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402AD4" w14:textId="77777777" w:rsidR="00DA465D" w:rsidRDefault="00DA465D" w:rsidP="00B25688">
      <w:pPr>
        <w:ind w:firstLine="0"/>
        <w:rPr>
          <w:rFonts w:cs="B Titr"/>
          <w:b/>
          <w:bCs/>
          <w:sz w:val="22"/>
          <w:szCs w:val="24"/>
          <w:rtl/>
          <w:lang w:bidi="fa-IR"/>
        </w:rPr>
      </w:pPr>
    </w:p>
    <w:p w14:paraId="2407339E" w14:textId="77777777" w:rsidR="00A6460D" w:rsidRDefault="00A6460D" w:rsidP="00A6460D">
      <w:pPr>
        <w:spacing w:after="200" w:line="240" w:lineRule="auto"/>
        <w:ind w:firstLine="0"/>
        <w:jc w:val="center"/>
        <w:rPr>
          <w:rFonts w:ascii="Calibri" w:eastAsia="Calibri" w:hAnsi="Calibri" w:cs="B Titr"/>
          <w:b/>
          <w:bCs/>
          <w:sz w:val="52"/>
          <w:szCs w:val="52"/>
          <w:rtl/>
          <w:lang w:bidi="fa-IR"/>
        </w:rPr>
      </w:pPr>
    </w:p>
    <w:p w14:paraId="086E65F6" w14:textId="77777777" w:rsidR="00A6460D" w:rsidRDefault="00A6460D" w:rsidP="00A6460D">
      <w:pPr>
        <w:spacing w:after="200" w:line="240" w:lineRule="auto"/>
        <w:ind w:firstLine="0"/>
        <w:jc w:val="center"/>
        <w:rPr>
          <w:rFonts w:ascii="Calibri" w:eastAsia="Calibri" w:hAnsi="Calibri" w:cs="B Titr"/>
          <w:b/>
          <w:bCs/>
          <w:sz w:val="52"/>
          <w:szCs w:val="52"/>
          <w:rtl/>
          <w:lang w:bidi="fa-IR"/>
        </w:rPr>
      </w:pPr>
    </w:p>
    <w:p w14:paraId="34E48FC9" w14:textId="4353FF1A" w:rsidR="00A6460D" w:rsidRPr="00A6460D" w:rsidRDefault="00A6460D" w:rsidP="00A6460D">
      <w:pPr>
        <w:spacing w:after="200" w:line="240" w:lineRule="auto"/>
        <w:ind w:firstLine="0"/>
        <w:jc w:val="center"/>
        <w:rPr>
          <w:rFonts w:ascii="Calibri" w:eastAsia="Calibri" w:hAnsi="Calibri" w:cs="B Titr"/>
          <w:b/>
          <w:bCs/>
          <w:sz w:val="52"/>
          <w:szCs w:val="52"/>
          <w:rtl/>
          <w:lang w:bidi="fa-IR"/>
        </w:rPr>
      </w:pPr>
      <w:r w:rsidRPr="00A6460D">
        <w:rPr>
          <w:rFonts w:ascii="Calibri" w:eastAsia="Calibri" w:hAnsi="Calibri" w:cs="B Titr"/>
          <w:b/>
          <w:bCs/>
          <w:sz w:val="52"/>
          <w:szCs w:val="52"/>
          <w:rtl/>
          <w:lang w:bidi="fa-IR"/>
        </w:rPr>
        <w:t>طراح</w:t>
      </w:r>
      <w:r w:rsidRPr="00A6460D">
        <w:rPr>
          <w:rFonts w:ascii="Calibri" w:eastAsia="Calibri" w:hAnsi="Calibri" w:cs="B Titr" w:hint="cs"/>
          <w:b/>
          <w:bCs/>
          <w:sz w:val="52"/>
          <w:szCs w:val="52"/>
          <w:rtl/>
          <w:lang w:bidi="fa-IR"/>
        </w:rPr>
        <w:t>ی</w:t>
      </w:r>
      <w:r w:rsidRPr="00A6460D">
        <w:rPr>
          <w:rFonts w:ascii="Calibri" w:eastAsia="Calibri" w:hAnsi="Calibri" w:cs="B Titr"/>
          <w:b/>
          <w:bCs/>
          <w:sz w:val="52"/>
          <w:szCs w:val="52"/>
          <w:rtl/>
          <w:lang w:bidi="fa-IR"/>
        </w:rPr>
        <w:t xml:space="preserve"> سازه 5 طبقه بتن</w:t>
      </w:r>
      <w:r w:rsidRPr="00A6460D">
        <w:rPr>
          <w:rFonts w:ascii="Calibri" w:eastAsia="Calibri" w:hAnsi="Calibri" w:cs="B Titr" w:hint="cs"/>
          <w:b/>
          <w:bCs/>
          <w:sz w:val="52"/>
          <w:szCs w:val="52"/>
          <w:rtl/>
          <w:lang w:bidi="fa-IR"/>
        </w:rPr>
        <w:t>ی</w:t>
      </w:r>
      <w:r w:rsidRPr="00A6460D">
        <w:rPr>
          <w:rFonts w:ascii="Calibri" w:eastAsia="Calibri" w:hAnsi="Calibri" w:cs="B Titr"/>
          <w:b/>
          <w:bCs/>
          <w:sz w:val="52"/>
          <w:szCs w:val="52"/>
          <w:rtl/>
          <w:lang w:bidi="fa-IR"/>
        </w:rPr>
        <w:t xml:space="preserve"> با تحل</w:t>
      </w:r>
      <w:r w:rsidRPr="00A6460D">
        <w:rPr>
          <w:rFonts w:ascii="Calibri" w:eastAsia="Calibri" w:hAnsi="Calibri" w:cs="B Titr" w:hint="cs"/>
          <w:b/>
          <w:bCs/>
          <w:sz w:val="52"/>
          <w:szCs w:val="52"/>
          <w:rtl/>
          <w:lang w:bidi="fa-IR"/>
        </w:rPr>
        <w:t>ی</w:t>
      </w:r>
      <w:r w:rsidRPr="00A6460D">
        <w:rPr>
          <w:rFonts w:ascii="Calibri" w:eastAsia="Calibri" w:hAnsi="Calibri" w:cs="B Titr" w:hint="eastAsia"/>
          <w:b/>
          <w:bCs/>
          <w:sz w:val="52"/>
          <w:szCs w:val="52"/>
          <w:rtl/>
          <w:lang w:bidi="fa-IR"/>
        </w:rPr>
        <w:t>ل</w:t>
      </w:r>
      <w:r w:rsidRPr="00A6460D">
        <w:rPr>
          <w:rFonts w:ascii="Calibri" w:eastAsia="Calibri" w:hAnsi="Calibri" w:cs="B Titr"/>
          <w:b/>
          <w:bCs/>
          <w:sz w:val="52"/>
          <w:szCs w:val="52"/>
          <w:rtl/>
          <w:lang w:bidi="fa-IR"/>
        </w:rPr>
        <w:t xml:space="preserve"> پوش آور و تار</w:t>
      </w:r>
      <w:r w:rsidRPr="00A6460D">
        <w:rPr>
          <w:rFonts w:ascii="Calibri" w:eastAsia="Calibri" w:hAnsi="Calibri" w:cs="B Titr" w:hint="cs"/>
          <w:b/>
          <w:bCs/>
          <w:sz w:val="52"/>
          <w:szCs w:val="52"/>
          <w:rtl/>
          <w:lang w:bidi="fa-IR"/>
        </w:rPr>
        <w:t>ی</w:t>
      </w:r>
      <w:r w:rsidRPr="00A6460D">
        <w:rPr>
          <w:rFonts w:ascii="Calibri" w:eastAsia="Calibri" w:hAnsi="Calibri" w:cs="B Titr" w:hint="eastAsia"/>
          <w:b/>
          <w:bCs/>
          <w:sz w:val="52"/>
          <w:szCs w:val="52"/>
          <w:rtl/>
          <w:lang w:bidi="fa-IR"/>
        </w:rPr>
        <w:t>خچه</w:t>
      </w:r>
      <w:r w:rsidRPr="00A6460D">
        <w:rPr>
          <w:rFonts w:ascii="Calibri" w:eastAsia="Calibri" w:hAnsi="Calibri" w:cs="B Titr"/>
          <w:b/>
          <w:bCs/>
          <w:sz w:val="52"/>
          <w:szCs w:val="52"/>
          <w:rtl/>
          <w:lang w:bidi="fa-IR"/>
        </w:rPr>
        <w:t xml:space="preserve"> زمان</w:t>
      </w:r>
      <w:r w:rsidRPr="00A6460D">
        <w:rPr>
          <w:rFonts w:ascii="Calibri" w:eastAsia="Calibri" w:hAnsi="Calibri" w:cs="B Titr" w:hint="cs"/>
          <w:b/>
          <w:bCs/>
          <w:sz w:val="52"/>
          <w:szCs w:val="52"/>
          <w:rtl/>
          <w:lang w:bidi="fa-IR"/>
        </w:rPr>
        <w:t>ی</w:t>
      </w:r>
    </w:p>
    <w:p w14:paraId="55B7EF3D" w14:textId="3F6CDED2" w:rsidR="00DA465D" w:rsidRPr="00DA465D" w:rsidRDefault="00DA465D" w:rsidP="00DA465D">
      <w:pPr>
        <w:rPr>
          <w:rFonts w:cs="B Titr"/>
          <w:b/>
          <w:bCs/>
          <w:sz w:val="22"/>
          <w:szCs w:val="24"/>
          <w:lang w:bidi="fa-IR"/>
        </w:rPr>
      </w:pPr>
    </w:p>
    <w:p w14:paraId="0C61EA67" w14:textId="77777777" w:rsidR="00067E86" w:rsidRDefault="00067E86" w:rsidP="00C878CF">
      <w:pPr>
        <w:jc w:val="center"/>
        <w:rPr>
          <w:b/>
          <w:bCs/>
          <w:sz w:val="40"/>
          <w:szCs w:val="40"/>
          <w:rtl/>
          <w:lang w:bidi="fa-IR"/>
        </w:rPr>
        <w:sectPr w:rsidR="00067E86" w:rsidSect="00067E86">
          <w:headerReference w:type="default" r:id="rId8"/>
          <w:footerReference w:type="default" r:id="rId9"/>
          <w:footnotePr>
            <w:numRestart w:val="eachPage"/>
          </w:footnotePr>
          <w:pgSz w:w="11907" w:h="16840" w:code="9"/>
          <w:pgMar w:top="1701" w:right="1701" w:bottom="1418" w:left="1134" w:header="709" w:footer="709" w:gutter="0"/>
          <w:pgNumType w:fmt="arabicAlpha" w:start="1"/>
          <w:cols w:space="708"/>
          <w:docGrid w:linePitch="360"/>
        </w:sectPr>
      </w:pPr>
    </w:p>
    <w:p w14:paraId="236A32D5" w14:textId="77777777" w:rsidR="009C416F" w:rsidRPr="00CA7EF5" w:rsidRDefault="009C416F" w:rsidP="009C416F">
      <w:pPr>
        <w:rPr>
          <w:rFonts w:cs="B Titr"/>
          <w:b/>
          <w:bCs/>
          <w:sz w:val="22"/>
          <w:szCs w:val="24"/>
          <w:rtl/>
          <w:lang w:bidi="fa-IR"/>
        </w:rPr>
      </w:pPr>
      <w:r w:rsidRPr="00CA7EF5">
        <w:rPr>
          <w:rFonts w:cs="B Titr" w:hint="cs"/>
          <w:b/>
          <w:bCs/>
          <w:sz w:val="22"/>
          <w:szCs w:val="24"/>
          <w:rtl/>
          <w:lang w:bidi="fa-IR"/>
        </w:rPr>
        <w:lastRenderedPageBreak/>
        <w:t>چکیده</w:t>
      </w:r>
    </w:p>
    <w:p w14:paraId="3C2CDECF" w14:textId="77777777" w:rsidR="0016105A" w:rsidRDefault="0016105A" w:rsidP="0016105A">
      <w:pPr>
        <w:rPr>
          <w:rtl/>
          <w:lang w:bidi="fa-IR"/>
        </w:rPr>
      </w:pPr>
      <w:r>
        <w:rPr>
          <w:rtl/>
          <w:lang w:bidi="fa-IR"/>
        </w:rPr>
        <w:t>از آنجا که مع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چهارم آ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نامه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ساختمان ها در برابر زلزله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 xml:space="preserve">استاندارد </w:t>
      </w:r>
      <w:r>
        <w:rPr>
          <w:rFonts w:hint="cs"/>
          <w:rtl/>
          <w:lang w:bidi="fa-IR"/>
        </w:rPr>
        <w:t>2800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ران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 xml:space="preserve"> بر اساس مع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مقاومت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باشد و سطح عملکرد مورد انتظار با 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وه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مستق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بدست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د،</w:t>
      </w:r>
      <w:r>
        <w:rPr>
          <w:rtl/>
          <w:lang w:bidi="fa-IR"/>
        </w:rPr>
        <w:t xml:space="preserve"> لذا در مطالعه 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حاضر با توجه به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شرفت</w:t>
      </w:r>
      <w:r>
        <w:rPr>
          <w:rtl/>
          <w:lang w:bidi="fa-IR"/>
        </w:rPr>
        <w:t xml:space="preserve"> روش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خط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اهداف عملکرد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ارائه شده از سو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نامه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ساختمان ها در برابر زلزله</w:t>
      </w:r>
      <w:r>
        <w:rPr>
          <w:rFonts w:hint="cs"/>
          <w:rtl/>
          <w:lang w:bidi="fa-IR"/>
        </w:rPr>
        <w:t xml:space="preserve"> (استاندارد 2800 ایران) </w:t>
      </w:r>
      <w:r w:rsidRPr="0016105A">
        <w:rPr>
          <w:rtl/>
          <w:lang w:bidi="fa-IR"/>
        </w:rPr>
        <w:t>مورد ارز</w:t>
      </w:r>
      <w:r w:rsidRPr="0016105A">
        <w:rPr>
          <w:rFonts w:hint="cs"/>
          <w:rtl/>
          <w:lang w:bidi="fa-IR"/>
        </w:rPr>
        <w:t>ی</w:t>
      </w:r>
      <w:r w:rsidRPr="0016105A">
        <w:rPr>
          <w:rFonts w:hint="eastAsia"/>
          <w:rtl/>
          <w:lang w:bidi="fa-IR"/>
        </w:rPr>
        <w:t>اب</w:t>
      </w:r>
      <w:r w:rsidRPr="0016105A">
        <w:rPr>
          <w:rFonts w:hint="cs"/>
          <w:rtl/>
          <w:lang w:bidi="fa-IR"/>
        </w:rPr>
        <w:t>ی</w:t>
      </w:r>
      <w:r w:rsidRPr="0016105A">
        <w:rPr>
          <w:rtl/>
          <w:lang w:bidi="fa-IR"/>
        </w:rPr>
        <w:t xml:space="preserve"> قرار گرفت.</w:t>
      </w:r>
    </w:p>
    <w:p w14:paraId="206C8557" w14:textId="77777777" w:rsidR="009C416F" w:rsidRPr="009C416F" w:rsidRDefault="009C416F" w:rsidP="00FA3C7E">
      <w:pPr>
        <w:spacing w:before="240"/>
        <w:rPr>
          <w:rtl/>
          <w:lang w:bidi="fa-IR"/>
        </w:rPr>
      </w:pPr>
      <w:r w:rsidRPr="009C416F">
        <w:rPr>
          <w:rtl/>
          <w:lang w:bidi="fa-IR"/>
        </w:rPr>
        <w:t>در ا</w:t>
      </w:r>
      <w:r w:rsidRPr="009C416F">
        <w:rPr>
          <w:rFonts w:hint="cs"/>
          <w:rtl/>
          <w:lang w:bidi="fa-IR"/>
        </w:rPr>
        <w:t>ی</w:t>
      </w:r>
      <w:r w:rsidRPr="009C416F">
        <w:rPr>
          <w:rFonts w:hint="eastAsia"/>
          <w:rtl/>
          <w:lang w:bidi="fa-IR"/>
        </w:rPr>
        <w:t>ن</w:t>
      </w:r>
      <w:r w:rsidRPr="009C416F">
        <w:rPr>
          <w:rtl/>
          <w:lang w:bidi="fa-IR"/>
        </w:rPr>
        <w:t xml:space="preserve"> پژوهش برا</w:t>
      </w:r>
      <w:r w:rsidRPr="009C416F">
        <w:rPr>
          <w:rFonts w:hint="cs"/>
          <w:rtl/>
          <w:lang w:bidi="fa-IR"/>
        </w:rPr>
        <w:t>ی</w:t>
      </w:r>
      <w:r w:rsidRPr="009C416F">
        <w:rPr>
          <w:rtl/>
          <w:lang w:bidi="fa-IR"/>
        </w:rPr>
        <w:t xml:space="preserve"> تحل</w:t>
      </w:r>
      <w:r w:rsidRPr="009C416F">
        <w:rPr>
          <w:rFonts w:hint="cs"/>
          <w:rtl/>
          <w:lang w:bidi="fa-IR"/>
        </w:rPr>
        <w:t>ی</w:t>
      </w:r>
      <w:r w:rsidRPr="009C416F">
        <w:rPr>
          <w:rFonts w:hint="eastAsia"/>
          <w:rtl/>
          <w:lang w:bidi="fa-IR"/>
        </w:rPr>
        <w:t>ل</w:t>
      </w:r>
      <w:r w:rsidRPr="009C416F">
        <w:rPr>
          <w:rtl/>
          <w:lang w:bidi="fa-IR"/>
        </w:rPr>
        <w:t xml:space="preserve"> و مقا</w:t>
      </w:r>
      <w:r w:rsidRPr="009C416F">
        <w:rPr>
          <w:rFonts w:hint="cs"/>
          <w:rtl/>
          <w:lang w:bidi="fa-IR"/>
        </w:rPr>
        <w:t>ی</w:t>
      </w:r>
      <w:r w:rsidRPr="009C416F">
        <w:rPr>
          <w:rFonts w:hint="eastAsia"/>
          <w:rtl/>
          <w:lang w:bidi="fa-IR"/>
        </w:rPr>
        <w:t>سه</w:t>
      </w:r>
      <w:r w:rsidRPr="009C416F">
        <w:rPr>
          <w:rtl/>
          <w:lang w:bidi="fa-IR"/>
        </w:rPr>
        <w:t xml:space="preserve"> سازه</w:t>
      </w:r>
      <w:r w:rsidRPr="009C416F">
        <w:rPr>
          <w:rtl/>
          <w:lang w:bidi="fa-IR"/>
        </w:rPr>
        <w:softHyphen/>
        <w:t>ها</w:t>
      </w:r>
      <w:r w:rsidRPr="009C416F">
        <w:rPr>
          <w:rFonts w:hint="cs"/>
          <w:rtl/>
          <w:lang w:bidi="fa-IR"/>
        </w:rPr>
        <w:t>ی</w:t>
      </w:r>
      <w:r w:rsidRPr="009C416F">
        <w:rPr>
          <w:rtl/>
          <w:lang w:bidi="fa-IR"/>
        </w:rPr>
        <w:t xml:space="preserve"> مختلف از آنال</w:t>
      </w:r>
      <w:r w:rsidRPr="009C416F">
        <w:rPr>
          <w:rFonts w:hint="cs"/>
          <w:rtl/>
          <w:lang w:bidi="fa-IR"/>
        </w:rPr>
        <w:t>ی</w:t>
      </w:r>
      <w:r w:rsidRPr="009C416F">
        <w:rPr>
          <w:rFonts w:hint="eastAsia"/>
          <w:rtl/>
          <w:lang w:bidi="fa-IR"/>
        </w:rPr>
        <w:t>ز</w:t>
      </w:r>
      <w:r w:rsidRPr="009C416F">
        <w:rPr>
          <w:rtl/>
          <w:lang w:bidi="fa-IR"/>
        </w:rPr>
        <w:t xml:space="preserve"> </w:t>
      </w:r>
      <w:r w:rsidR="0016105A">
        <w:rPr>
          <w:rFonts w:hint="cs"/>
          <w:rtl/>
          <w:lang w:bidi="fa-IR"/>
        </w:rPr>
        <w:t xml:space="preserve">خطی و </w:t>
      </w:r>
      <w:r w:rsidRPr="009C416F">
        <w:rPr>
          <w:rtl/>
          <w:lang w:bidi="fa-IR"/>
        </w:rPr>
        <w:t>غ</w:t>
      </w:r>
      <w:r w:rsidRPr="009C416F">
        <w:rPr>
          <w:rFonts w:hint="cs"/>
          <w:rtl/>
          <w:lang w:bidi="fa-IR"/>
        </w:rPr>
        <w:t>یر</w:t>
      </w:r>
      <w:r w:rsidRPr="009C416F">
        <w:rPr>
          <w:rFonts w:hint="eastAsia"/>
          <w:rtl/>
          <w:lang w:bidi="fa-IR"/>
        </w:rPr>
        <w:t>خط</w:t>
      </w:r>
      <w:r w:rsidRPr="009C416F">
        <w:rPr>
          <w:rFonts w:hint="cs"/>
          <w:rtl/>
          <w:lang w:bidi="fa-IR"/>
        </w:rPr>
        <w:t>ی</w:t>
      </w:r>
      <w:r w:rsidRPr="009C416F">
        <w:rPr>
          <w:rtl/>
          <w:lang w:bidi="fa-IR"/>
        </w:rPr>
        <w:t xml:space="preserve"> پوش</w:t>
      </w:r>
      <w:r w:rsidRPr="009C416F">
        <w:rPr>
          <w:rtl/>
          <w:lang w:bidi="fa-IR"/>
        </w:rPr>
        <w:softHyphen/>
        <w:t xml:space="preserve">آور </w:t>
      </w:r>
      <w:r w:rsidR="0016105A">
        <w:rPr>
          <w:rFonts w:hint="cs"/>
          <w:rtl/>
          <w:lang w:bidi="fa-IR"/>
        </w:rPr>
        <w:t xml:space="preserve">و تاریخچه زمانی </w:t>
      </w:r>
      <w:r w:rsidRPr="009C416F">
        <w:rPr>
          <w:rtl/>
          <w:lang w:bidi="fa-IR"/>
        </w:rPr>
        <w:t>در نرم</w:t>
      </w:r>
      <w:r w:rsidRPr="009C416F">
        <w:rPr>
          <w:rtl/>
          <w:lang w:bidi="fa-IR"/>
        </w:rPr>
        <w:softHyphen/>
        <w:t>افزار</w:t>
      </w:r>
      <w:r w:rsidRPr="009C416F">
        <w:rPr>
          <w:rFonts w:hint="cs"/>
          <w:rtl/>
          <w:lang w:bidi="fa-IR"/>
        </w:rPr>
        <w:t xml:space="preserve"> </w:t>
      </w:r>
      <w:r w:rsidRPr="009C416F">
        <w:rPr>
          <w:lang w:bidi="fa-IR"/>
        </w:rPr>
        <w:t>ETABS</w:t>
      </w:r>
      <w:r w:rsidRPr="009C416F">
        <w:rPr>
          <w:rFonts w:hint="cs"/>
          <w:rtl/>
          <w:lang w:bidi="fa-IR"/>
        </w:rPr>
        <w:t xml:space="preserve"> استفاده می</w:t>
      </w:r>
      <w:r w:rsidRPr="009C416F">
        <w:rPr>
          <w:rtl/>
          <w:lang w:bidi="fa-IR"/>
        </w:rPr>
        <w:softHyphen/>
      </w:r>
      <w:r w:rsidRPr="009C416F">
        <w:rPr>
          <w:rFonts w:hint="cs"/>
          <w:rtl/>
          <w:lang w:bidi="fa-IR"/>
        </w:rPr>
        <w:t xml:space="preserve">شود. </w:t>
      </w:r>
      <w:r w:rsidRPr="009C416F">
        <w:rPr>
          <w:rtl/>
          <w:lang w:bidi="fa-IR"/>
        </w:rPr>
        <w:t>در ا</w:t>
      </w:r>
      <w:r w:rsidRPr="009C416F">
        <w:rPr>
          <w:rFonts w:hint="cs"/>
          <w:rtl/>
          <w:lang w:bidi="fa-IR"/>
        </w:rPr>
        <w:t>ی</w:t>
      </w:r>
      <w:r w:rsidRPr="009C416F">
        <w:rPr>
          <w:rFonts w:hint="eastAsia"/>
          <w:rtl/>
          <w:lang w:bidi="fa-IR"/>
        </w:rPr>
        <w:t>ن</w:t>
      </w:r>
      <w:r w:rsidRPr="009C416F">
        <w:rPr>
          <w:rtl/>
          <w:lang w:bidi="fa-IR"/>
        </w:rPr>
        <w:t xml:space="preserve"> تحق</w:t>
      </w:r>
      <w:r w:rsidRPr="009C416F">
        <w:rPr>
          <w:rFonts w:hint="cs"/>
          <w:rtl/>
          <w:lang w:bidi="fa-IR"/>
        </w:rPr>
        <w:t>ی</w:t>
      </w:r>
      <w:r w:rsidRPr="009C416F">
        <w:rPr>
          <w:rFonts w:hint="eastAsia"/>
          <w:rtl/>
          <w:lang w:bidi="fa-IR"/>
        </w:rPr>
        <w:t>ق</w:t>
      </w:r>
      <w:r w:rsidR="00740D8C">
        <w:rPr>
          <w:rtl/>
          <w:lang w:bidi="fa-IR"/>
        </w:rPr>
        <w:t xml:space="preserve"> </w:t>
      </w:r>
      <w:r w:rsidR="00740D8C">
        <w:rPr>
          <w:rFonts w:hint="cs"/>
          <w:rtl/>
          <w:lang w:bidi="fa-IR"/>
        </w:rPr>
        <w:t>سازه</w:t>
      </w:r>
      <w:r w:rsidR="00740D8C">
        <w:rPr>
          <w:rtl/>
          <w:lang w:bidi="fa-IR"/>
        </w:rPr>
        <w:softHyphen/>
      </w:r>
      <w:r w:rsidR="00740D8C">
        <w:rPr>
          <w:rFonts w:hint="cs"/>
          <w:rtl/>
          <w:lang w:bidi="fa-IR"/>
        </w:rPr>
        <w:t xml:space="preserve"> </w:t>
      </w:r>
      <w:r w:rsidR="0016105A">
        <w:rPr>
          <w:rFonts w:hint="cs"/>
          <w:rtl/>
          <w:lang w:bidi="fa-IR"/>
        </w:rPr>
        <w:t>5</w:t>
      </w:r>
      <w:r w:rsidR="00047F10">
        <w:rPr>
          <w:rFonts w:hint="cs"/>
          <w:rtl/>
          <w:lang w:bidi="fa-IR"/>
        </w:rPr>
        <w:t xml:space="preserve"> </w:t>
      </w:r>
      <w:r w:rsidR="0016105A">
        <w:rPr>
          <w:rFonts w:hint="cs"/>
          <w:rtl/>
          <w:lang w:bidi="fa-IR"/>
        </w:rPr>
        <w:t>طبقه انتخاب و تحلیل و طراحی شده</w:t>
      </w:r>
      <w:r w:rsidR="0016105A">
        <w:rPr>
          <w:rtl/>
          <w:lang w:bidi="fa-IR"/>
        </w:rPr>
        <w:softHyphen/>
      </w:r>
      <w:r w:rsidR="0016105A">
        <w:rPr>
          <w:rFonts w:hint="cs"/>
          <w:rtl/>
          <w:lang w:bidi="fa-IR"/>
        </w:rPr>
        <w:t>اند.</w:t>
      </w:r>
    </w:p>
    <w:p w14:paraId="7E4421C9" w14:textId="77777777" w:rsidR="00757BF6" w:rsidRDefault="009C416F" w:rsidP="0016105A">
      <w:pPr>
        <w:rPr>
          <w:rtl/>
          <w:lang w:bidi="fa-IR"/>
        </w:rPr>
      </w:pPr>
      <w:r w:rsidRPr="009C416F">
        <w:rPr>
          <w:rtl/>
          <w:lang w:bidi="fa-IR"/>
        </w:rPr>
        <w:t>بد</w:t>
      </w:r>
      <w:r w:rsidRPr="009C416F">
        <w:rPr>
          <w:rFonts w:hint="cs"/>
          <w:rtl/>
          <w:lang w:bidi="fa-IR"/>
        </w:rPr>
        <w:t>ی</w:t>
      </w:r>
      <w:r w:rsidRPr="009C416F">
        <w:rPr>
          <w:rFonts w:hint="eastAsia"/>
          <w:rtl/>
          <w:lang w:bidi="fa-IR"/>
        </w:rPr>
        <w:t>ن</w:t>
      </w:r>
      <w:r w:rsidRPr="009C416F">
        <w:rPr>
          <w:rtl/>
          <w:lang w:bidi="fa-IR"/>
        </w:rPr>
        <w:t xml:space="preserve"> منظور سازه پس</w:t>
      </w:r>
      <w:r w:rsidRPr="009C416F">
        <w:rPr>
          <w:rFonts w:hint="cs"/>
          <w:rtl/>
          <w:lang w:bidi="fa-IR"/>
        </w:rPr>
        <w:t xml:space="preserve"> </w:t>
      </w:r>
      <w:r w:rsidRPr="009C416F">
        <w:rPr>
          <w:rFonts w:hint="eastAsia"/>
          <w:rtl/>
          <w:lang w:bidi="fa-IR"/>
        </w:rPr>
        <w:t>از</w:t>
      </w:r>
      <w:r w:rsidRPr="009C416F">
        <w:rPr>
          <w:rtl/>
          <w:lang w:bidi="fa-IR"/>
        </w:rPr>
        <w:t xml:space="preserve"> تحل</w:t>
      </w:r>
      <w:r w:rsidRPr="009C416F">
        <w:rPr>
          <w:rFonts w:hint="cs"/>
          <w:rtl/>
          <w:lang w:bidi="fa-IR"/>
        </w:rPr>
        <w:t>ی</w:t>
      </w:r>
      <w:r w:rsidRPr="009C416F">
        <w:rPr>
          <w:rFonts w:hint="eastAsia"/>
          <w:rtl/>
          <w:lang w:bidi="fa-IR"/>
        </w:rPr>
        <w:t>ل</w:t>
      </w:r>
      <w:r w:rsidRPr="009C416F">
        <w:rPr>
          <w:rtl/>
          <w:lang w:bidi="fa-IR"/>
        </w:rPr>
        <w:t xml:space="preserve"> و طراح</w:t>
      </w:r>
      <w:r w:rsidRPr="009C416F">
        <w:rPr>
          <w:rFonts w:hint="cs"/>
          <w:rtl/>
          <w:lang w:bidi="fa-IR"/>
        </w:rPr>
        <w:t>ی</w:t>
      </w:r>
      <w:r w:rsidRPr="009C416F">
        <w:rPr>
          <w:rtl/>
          <w:lang w:bidi="fa-IR"/>
        </w:rPr>
        <w:t xml:space="preserve"> خط</w:t>
      </w:r>
      <w:r w:rsidRPr="009C416F">
        <w:rPr>
          <w:rFonts w:hint="cs"/>
          <w:rtl/>
          <w:lang w:bidi="fa-IR"/>
        </w:rPr>
        <w:t>ی</w:t>
      </w:r>
      <w:r w:rsidRPr="009C416F">
        <w:rPr>
          <w:rtl/>
          <w:lang w:bidi="fa-IR"/>
        </w:rPr>
        <w:t xml:space="preserve"> و کنترل</w:t>
      </w:r>
      <w:r w:rsidRPr="009C416F">
        <w:rPr>
          <w:rtl/>
          <w:lang w:bidi="fa-IR"/>
        </w:rPr>
        <w:softHyphen/>
        <w:t>هاي مربوطه، تحت تحل</w:t>
      </w:r>
      <w:r w:rsidRPr="009C416F">
        <w:rPr>
          <w:rFonts w:hint="cs"/>
          <w:rtl/>
          <w:lang w:bidi="fa-IR"/>
        </w:rPr>
        <w:t>ی</w:t>
      </w:r>
      <w:r w:rsidRPr="009C416F">
        <w:rPr>
          <w:rFonts w:hint="eastAsia"/>
          <w:rtl/>
          <w:lang w:bidi="fa-IR"/>
        </w:rPr>
        <w:t>ل</w:t>
      </w:r>
      <w:r w:rsidRPr="009C416F">
        <w:rPr>
          <w:rtl/>
          <w:lang w:bidi="fa-IR"/>
        </w:rPr>
        <w:t xml:space="preserve"> استات</w:t>
      </w:r>
      <w:r w:rsidRPr="009C416F">
        <w:rPr>
          <w:rFonts w:hint="cs"/>
          <w:rtl/>
          <w:lang w:bidi="fa-IR"/>
        </w:rPr>
        <w:t>ی</w:t>
      </w:r>
      <w:r w:rsidRPr="009C416F">
        <w:rPr>
          <w:rFonts w:hint="eastAsia"/>
          <w:rtl/>
          <w:lang w:bidi="fa-IR"/>
        </w:rPr>
        <w:t>ک</w:t>
      </w:r>
      <w:r w:rsidRPr="009C416F">
        <w:rPr>
          <w:rFonts w:hint="cs"/>
          <w:rtl/>
          <w:lang w:bidi="fa-IR"/>
        </w:rPr>
        <w:t>ی</w:t>
      </w:r>
      <w:r w:rsidRPr="009C416F">
        <w:rPr>
          <w:rtl/>
          <w:lang w:bidi="fa-IR"/>
        </w:rPr>
        <w:t xml:space="preserve"> غ</w:t>
      </w:r>
      <w:r w:rsidRPr="009C416F">
        <w:rPr>
          <w:rFonts w:hint="cs"/>
          <w:rtl/>
          <w:lang w:bidi="fa-IR"/>
        </w:rPr>
        <w:t>ی</w:t>
      </w:r>
      <w:r w:rsidRPr="009C416F">
        <w:rPr>
          <w:rFonts w:hint="eastAsia"/>
          <w:rtl/>
          <w:lang w:bidi="fa-IR"/>
        </w:rPr>
        <w:t>ر</w:t>
      </w:r>
      <w:r w:rsidRPr="009C416F">
        <w:rPr>
          <w:rtl/>
          <w:lang w:bidi="fa-IR"/>
        </w:rPr>
        <w:t>خط</w:t>
      </w:r>
      <w:r w:rsidRPr="009C416F">
        <w:rPr>
          <w:rFonts w:hint="cs"/>
          <w:rtl/>
          <w:lang w:bidi="fa-IR"/>
        </w:rPr>
        <w:t>ی</w:t>
      </w:r>
      <w:r w:rsidRPr="009C416F">
        <w:rPr>
          <w:rtl/>
          <w:lang w:bidi="fa-IR"/>
        </w:rPr>
        <w:t xml:space="preserve"> قرار گرفته و </w:t>
      </w:r>
      <w:r w:rsidR="0016105A">
        <w:rPr>
          <w:rFonts w:hint="cs"/>
          <w:rtl/>
          <w:lang w:bidi="fa-IR"/>
        </w:rPr>
        <w:t>روند تشکیل مفاصل پلاستیک</w:t>
      </w:r>
      <w:r w:rsidR="00047F10">
        <w:rPr>
          <w:rFonts w:hint="cs"/>
          <w:rtl/>
          <w:lang w:bidi="fa-IR"/>
        </w:rPr>
        <w:t xml:space="preserve">، منحنی نیرو </w:t>
      </w:r>
      <w:r w:rsidR="00047F10">
        <w:rPr>
          <w:rFonts w:cs="Times New Roman" w:hint="cs"/>
          <w:rtl/>
          <w:lang w:bidi="fa-IR"/>
        </w:rPr>
        <w:t>–</w:t>
      </w:r>
      <w:r w:rsidR="00047F10">
        <w:rPr>
          <w:rFonts w:hint="cs"/>
          <w:rtl/>
          <w:lang w:bidi="fa-IR"/>
        </w:rPr>
        <w:t xml:space="preserve"> تغییرمکان طبق این تحلیل محاسبه و از نرم افزار برداشت شده است </w:t>
      </w:r>
      <w:r w:rsidR="0016105A">
        <w:rPr>
          <w:rFonts w:hint="cs"/>
          <w:rtl/>
          <w:lang w:bidi="fa-IR"/>
        </w:rPr>
        <w:t>و سپس تحلیل تاریخچه زمانی انجام گرفته و نتایج حاصل از تحلیل</w:t>
      </w:r>
      <w:r w:rsidR="0016105A">
        <w:rPr>
          <w:rtl/>
          <w:lang w:bidi="fa-IR"/>
        </w:rPr>
        <w:softHyphen/>
      </w:r>
      <w:r w:rsidR="0016105A">
        <w:rPr>
          <w:rFonts w:hint="cs"/>
          <w:rtl/>
          <w:lang w:bidi="fa-IR"/>
        </w:rPr>
        <w:t>های خطی و غیرخطی با هم مقایسه شده</w:t>
      </w:r>
      <w:r w:rsidR="0016105A">
        <w:rPr>
          <w:rtl/>
          <w:lang w:bidi="fa-IR"/>
        </w:rPr>
        <w:softHyphen/>
      </w:r>
      <w:r w:rsidR="0016105A">
        <w:rPr>
          <w:rFonts w:hint="cs"/>
          <w:rtl/>
          <w:lang w:bidi="fa-IR"/>
        </w:rPr>
        <w:t>اند.</w:t>
      </w:r>
    </w:p>
    <w:p w14:paraId="16D10B4A" w14:textId="77777777" w:rsidR="00047F10" w:rsidRDefault="00047F10" w:rsidP="00047F10">
      <w:pPr>
        <w:rPr>
          <w:rtl/>
          <w:lang w:bidi="fa-IR"/>
        </w:rPr>
      </w:pPr>
    </w:p>
    <w:p w14:paraId="6CAAE5AE" w14:textId="77777777" w:rsidR="00047F10" w:rsidRDefault="00047F10" w:rsidP="00047F10">
      <w:pPr>
        <w:rPr>
          <w:rtl/>
          <w:lang w:bidi="fa-IR"/>
        </w:rPr>
      </w:pPr>
    </w:p>
    <w:p w14:paraId="733A2F35" w14:textId="77777777" w:rsidR="00047F10" w:rsidRPr="002C34EF" w:rsidRDefault="00047F10" w:rsidP="0016105A">
      <w:pPr>
        <w:rPr>
          <w:rFonts w:cs="Calibri"/>
          <w:b/>
          <w:bCs/>
          <w:lang w:bidi="fa-IR"/>
        </w:rPr>
      </w:pPr>
      <w:r w:rsidRPr="002C34EF">
        <w:rPr>
          <w:rFonts w:hint="cs"/>
          <w:b/>
          <w:bCs/>
          <w:rtl/>
          <w:lang w:bidi="fa-IR"/>
        </w:rPr>
        <w:t xml:space="preserve">کلمات کلیدی: </w:t>
      </w:r>
      <w:r w:rsidR="0016105A">
        <w:rPr>
          <w:rFonts w:hint="cs"/>
          <w:b/>
          <w:bCs/>
          <w:rtl/>
          <w:lang w:bidi="fa-IR"/>
        </w:rPr>
        <w:t>طراحی عملکردی</w:t>
      </w:r>
      <w:r w:rsidRPr="002C34EF">
        <w:rPr>
          <w:rFonts w:hint="cs"/>
          <w:b/>
          <w:bCs/>
          <w:rtl/>
          <w:lang w:bidi="fa-IR"/>
        </w:rPr>
        <w:t>، مفصل پلاستیک، تحلیل پوش</w:t>
      </w:r>
      <w:r w:rsidRPr="002C34EF">
        <w:rPr>
          <w:b/>
          <w:bCs/>
          <w:rtl/>
          <w:lang w:bidi="fa-IR"/>
        </w:rPr>
        <w:softHyphen/>
      </w:r>
      <w:r w:rsidRPr="002C34EF">
        <w:rPr>
          <w:rFonts w:hint="cs"/>
          <w:b/>
          <w:bCs/>
          <w:rtl/>
          <w:lang w:bidi="fa-IR"/>
        </w:rPr>
        <w:t xml:space="preserve">آور، </w:t>
      </w:r>
      <w:r w:rsidR="0016105A">
        <w:rPr>
          <w:rFonts w:hint="cs"/>
          <w:b/>
          <w:bCs/>
          <w:rtl/>
          <w:lang w:bidi="fa-IR"/>
        </w:rPr>
        <w:t>تحلیل تاریخچه زمانی</w:t>
      </w:r>
      <w:r w:rsidRPr="002C34EF">
        <w:rPr>
          <w:rFonts w:hint="cs"/>
          <w:b/>
          <w:bCs/>
          <w:rtl/>
          <w:lang w:bidi="fa-IR"/>
        </w:rPr>
        <w:t xml:space="preserve">، نرم افزار </w:t>
      </w:r>
      <w:r w:rsidRPr="002C34EF">
        <w:rPr>
          <w:b/>
          <w:bCs/>
          <w:lang w:bidi="fa-IR"/>
        </w:rPr>
        <w:t>ETABS</w:t>
      </w:r>
    </w:p>
    <w:p w14:paraId="1A31ECC8" w14:textId="77777777" w:rsidR="00757BF6" w:rsidRDefault="00757BF6" w:rsidP="00C97FAF">
      <w:pPr>
        <w:rPr>
          <w:rtl/>
          <w:lang w:bidi="fa-IR"/>
        </w:rPr>
      </w:pPr>
    </w:p>
    <w:p w14:paraId="0855771F" w14:textId="77777777" w:rsidR="00757BF6" w:rsidRDefault="00757BF6" w:rsidP="002C34EF">
      <w:pPr>
        <w:ind w:firstLine="0"/>
        <w:rPr>
          <w:rtl/>
          <w:lang w:bidi="fa-IR"/>
        </w:rPr>
      </w:pPr>
    </w:p>
    <w:p w14:paraId="51C79828" w14:textId="77777777" w:rsidR="00761864" w:rsidRDefault="00761864" w:rsidP="002C34EF">
      <w:pPr>
        <w:ind w:firstLine="0"/>
        <w:rPr>
          <w:rtl/>
          <w:lang w:bidi="fa-IR"/>
        </w:rPr>
      </w:pPr>
    </w:p>
    <w:p w14:paraId="712523B3" w14:textId="77777777" w:rsidR="00FA3C7E" w:rsidRDefault="00FA3C7E" w:rsidP="002C34EF">
      <w:pPr>
        <w:ind w:firstLine="0"/>
        <w:rPr>
          <w:rtl/>
          <w:lang w:bidi="fa-IR"/>
        </w:rPr>
      </w:pPr>
    </w:p>
    <w:p w14:paraId="38D77CD1" w14:textId="77777777" w:rsidR="00062F90" w:rsidRDefault="009529F0" w:rsidP="003E6C8F">
      <w:pPr>
        <w:jc w:val="center"/>
        <w:rPr>
          <w:b/>
          <w:bCs/>
          <w:sz w:val="28"/>
          <w:rtl/>
          <w:lang w:bidi="fa-IR"/>
        </w:rPr>
      </w:pPr>
      <w:r w:rsidRPr="001D63C0">
        <w:rPr>
          <w:rFonts w:hint="cs"/>
          <w:b/>
          <w:bCs/>
          <w:sz w:val="28"/>
          <w:rtl/>
          <w:lang w:bidi="fa-IR"/>
        </w:rPr>
        <w:lastRenderedPageBreak/>
        <w:t>فهرست مطالب</w:t>
      </w:r>
    </w:p>
    <w:p w14:paraId="3DDC4241" w14:textId="182B4B46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r>
        <w:rPr>
          <w:b/>
          <w:bCs/>
          <w:sz w:val="28"/>
          <w:rtl/>
        </w:rPr>
        <w:fldChar w:fldCharType="begin"/>
      </w:r>
      <w:r>
        <w:rPr>
          <w:b/>
          <w:bCs/>
          <w:sz w:val="28"/>
          <w:rtl/>
        </w:rPr>
        <w:instrText xml:space="preserve"> </w:instrText>
      </w:r>
      <w:r>
        <w:rPr>
          <w:b/>
          <w:bCs/>
          <w:sz w:val="28"/>
        </w:rPr>
        <w:instrText>TOC</w:instrText>
      </w:r>
      <w:r>
        <w:rPr>
          <w:b/>
          <w:bCs/>
          <w:sz w:val="28"/>
          <w:rtl/>
        </w:rPr>
        <w:instrText xml:space="preserve"> \</w:instrText>
      </w:r>
      <w:r>
        <w:rPr>
          <w:b/>
          <w:bCs/>
          <w:sz w:val="28"/>
        </w:rPr>
        <w:instrText>h \z \t</w:instrText>
      </w:r>
      <w:r>
        <w:rPr>
          <w:b/>
          <w:bCs/>
          <w:sz w:val="28"/>
          <w:rtl/>
        </w:rPr>
        <w:instrText xml:space="preserve"> "فهرست مطالب,1" </w:instrText>
      </w:r>
      <w:r>
        <w:rPr>
          <w:b/>
          <w:bCs/>
          <w:sz w:val="28"/>
          <w:rtl/>
        </w:rPr>
        <w:fldChar w:fldCharType="separate"/>
      </w:r>
      <w:hyperlink w:anchor="_Toc51696417" w:history="1">
        <w:r w:rsidRPr="007B273E">
          <w:rPr>
            <w:rStyle w:val="Hyperlink"/>
            <w:rtl/>
          </w:rPr>
          <w:t xml:space="preserve">1-1- </w:t>
        </w:r>
        <w:r w:rsidRPr="007B273E">
          <w:rPr>
            <w:rStyle w:val="Hyperlink"/>
            <w:rFonts w:hint="eastAsia"/>
            <w:rtl/>
          </w:rPr>
          <w:t>مقدمه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</w:t>
        </w:r>
        <w:r>
          <w:rPr>
            <w:webHidden/>
          </w:rPr>
          <w:fldChar w:fldCharType="end"/>
        </w:r>
      </w:hyperlink>
    </w:p>
    <w:p w14:paraId="45E699C5" w14:textId="43F3F0FB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18" w:history="1">
        <w:r w:rsidRPr="007B273E">
          <w:rPr>
            <w:rStyle w:val="Hyperlink"/>
            <w:rtl/>
          </w:rPr>
          <w:t xml:space="preserve">2-1- </w:t>
        </w:r>
        <w:r w:rsidRPr="007B273E">
          <w:rPr>
            <w:rStyle w:val="Hyperlink"/>
            <w:rFonts w:hint="eastAsia"/>
            <w:rtl/>
          </w:rPr>
          <w:t>اثرات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ناش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از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زلزله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14</w:t>
        </w:r>
        <w:r>
          <w:rPr>
            <w:webHidden/>
          </w:rPr>
          <w:fldChar w:fldCharType="end"/>
        </w:r>
      </w:hyperlink>
    </w:p>
    <w:p w14:paraId="3AA5F275" w14:textId="7CCFE255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19" w:history="1">
        <w:r w:rsidRPr="007B273E">
          <w:rPr>
            <w:rStyle w:val="Hyperlink"/>
            <w:rtl/>
          </w:rPr>
          <w:t xml:space="preserve">3-1- </w:t>
        </w:r>
        <w:r w:rsidRPr="007B273E">
          <w:rPr>
            <w:rStyle w:val="Hyperlink"/>
            <w:rFonts w:hint="eastAsia"/>
            <w:rtl/>
          </w:rPr>
          <w:t>عوامل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موثر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لرزه</w:t>
        </w:r>
        <w:r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ساختمان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14</w:t>
        </w:r>
        <w:r>
          <w:rPr>
            <w:webHidden/>
          </w:rPr>
          <w:fldChar w:fldCharType="end"/>
        </w:r>
      </w:hyperlink>
    </w:p>
    <w:p w14:paraId="0B534ED2" w14:textId="5A007B24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20" w:history="1">
        <w:r w:rsidRPr="007B273E">
          <w:rPr>
            <w:rStyle w:val="Hyperlink"/>
            <w:rtl/>
          </w:rPr>
          <w:t xml:space="preserve">4-1- </w:t>
        </w:r>
        <w:r w:rsidRPr="007B273E">
          <w:rPr>
            <w:rStyle w:val="Hyperlink"/>
            <w:rFonts w:hint="eastAsia"/>
            <w:rtl/>
          </w:rPr>
          <w:t>اثرات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ناش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از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زلزله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بررو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ساختمان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15</w:t>
        </w:r>
        <w:r>
          <w:rPr>
            <w:webHidden/>
          </w:rPr>
          <w:fldChar w:fldCharType="end"/>
        </w:r>
      </w:hyperlink>
    </w:p>
    <w:p w14:paraId="16037960" w14:textId="729E263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21" w:history="1">
        <w:r w:rsidRPr="007B273E">
          <w:rPr>
            <w:rStyle w:val="Hyperlink"/>
            <w:rtl/>
          </w:rPr>
          <w:t xml:space="preserve">5-1- </w:t>
        </w:r>
        <w:r w:rsidRPr="007B273E">
          <w:rPr>
            <w:rStyle w:val="Hyperlink"/>
            <w:rFonts w:hint="eastAsia"/>
            <w:rtl/>
          </w:rPr>
          <w:t>ضرورت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تحق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19</w:t>
        </w:r>
        <w:r>
          <w:rPr>
            <w:webHidden/>
          </w:rPr>
          <w:fldChar w:fldCharType="end"/>
        </w:r>
      </w:hyperlink>
    </w:p>
    <w:p w14:paraId="1E541C5D" w14:textId="4F59D4C9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22" w:history="1">
        <w:r w:rsidRPr="007B273E">
          <w:rPr>
            <w:rStyle w:val="Hyperlink"/>
            <w:rtl/>
          </w:rPr>
          <w:t xml:space="preserve">1-2- </w:t>
        </w:r>
        <w:r w:rsidRPr="007B273E">
          <w:rPr>
            <w:rStyle w:val="Hyperlink"/>
            <w:rFonts w:hint="eastAsia"/>
            <w:rtl/>
          </w:rPr>
          <w:t>مقدمه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21</w:t>
        </w:r>
        <w:r>
          <w:rPr>
            <w:webHidden/>
          </w:rPr>
          <w:fldChar w:fldCharType="end"/>
        </w:r>
      </w:hyperlink>
    </w:p>
    <w:p w14:paraId="1BD0D003" w14:textId="250CFC73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23" w:history="1">
        <w:r w:rsidRPr="007B273E">
          <w:rPr>
            <w:rStyle w:val="Hyperlink"/>
            <w:rtl/>
          </w:rPr>
          <w:t xml:space="preserve">2-2- </w:t>
        </w:r>
        <w:r w:rsidRPr="007B273E">
          <w:rPr>
            <w:rStyle w:val="Hyperlink"/>
            <w:rFonts w:hint="eastAsia"/>
            <w:rtl/>
          </w:rPr>
          <w:t>مرور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مطالعات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ن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21</w:t>
        </w:r>
        <w:r>
          <w:rPr>
            <w:webHidden/>
          </w:rPr>
          <w:fldChar w:fldCharType="end"/>
        </w:r>
      </w:hyperlink>
    </w:p>
    <w:p w14:paraId="34C8CDB8" w14:textId="1B997127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24" w:history="1">
        <w:r w:rsidRPr="007B273E">
          <w:rPr>
            <w:rStyle w:val="Hyperlink"/>
            <w:rtl/>
          </w:rPr>
          <w:t xml:space="preserve">1-2-2- </w:t>
        </w:r>
        <w:r w:rsidRPr="007B273E">
          <w:rPr>
            <w:rStyle w:val="Hyperlink"/>
            <w:rFonts w:hint="eastAsia"/>
            <w:rtl/>
          </w:rPr>
          <w:t>پژوهش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فارس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منتشر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شده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23</w:t>
        </w:r>
        <w:r>
          <w:rPr>
            <w:webHidden/>
          </w:rPr>
          <w:fldChar w:fldCharType="end"/>
        </w:r>
      </w:hyperlink>
    </w:p>
    <w:p w14:paraId="1688E264" w14:textId="774AA281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25" w:history="1">
        <w:r w:rsidRPr="007B273E">
          <w:rPr>
            <w:rStyle w:val="Hyperlink"/>
            <w:rtl/>
          </w:rPr>
          <w:t xml:space="preserve">1-1-2-2- </w:t>
        </w:r>
        <w:r w:rsidRPr="007B273E">
          <w:rPr>
            <w:rStyle w:val="Hyperlink"/>
            <w:rFonts w:hint="eastAsia"/>
            <w:rtl/>
          </w:rPr>
          <w:t>کنترل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سطح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ساختمان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مسکون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متعارف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طراح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شده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آ</w:t>
        </w:r>
        <w:r w:rsidRPr="007B273E">
          <w:rPr>
            <w:rStyle w:val="Hyperlink"/>
            <w:rFonts w:hint="cs"/>
            <w:rtl/>
          </w:rPr>
          <w:t>یی</w:t>
        </w:r>
        <w:r w:rsidRPr="007B273E">
          <w:rPr>
            <w:rStyle w:val="Hyperlink"/>
            <w:rFonts w:hint="eastAsia"/>
            <w:rtl/>
          </w:rPr>
          <w:t>ن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نامه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موجود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کشور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23</w:t>
        </w:r>
        <w:r>
          <w:rPr>
            <w:webHidden/>
          </w:rPr>
          <w:fldChar w:fldCharType="end"/>
        </w:r>
      </w:hyperlink>
    </w:p>
    <w:p w14:paraId="1C61C1F0" w14:textId="60AE52CE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26" w:history="1">
        <w:r w:rsidRPr="007B273E">
          <w:rPr>
            <w:rStyle w:val="Hyperlink"/>
            <w:rtl/>
          </w:rPr>
          <w:t xml:space="preserve">2-1-2-2- </w:t>
        </w:r>
        <w:r w:rsidRPr="007B273E">
          <w:rPr>
            <w:rStyle w:val="Hyperlink"/>
            <w:rFonts w:hint="eastAsia"/>
            <w:rtl/>
          </w:rPr>
          <w:t>ارز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اب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ستم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قاب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خمش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فولاد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وار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اساس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سطح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24</w:t>
        </w:r>
        <w:r>
          <w:rPr>
            <w:webHidden/>
          </w:rPr>
          <w:fldChar w:fldCharType="end"/>
        </w:r>
      </w:hyperlink>
    </w:p>
    <w:p w14:paraId="6D59E316" w14:textId="428FC3B3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27" w:history="1">
        <w:r w:rsidRPr="007B273E">
          <w:rPr>
            <w:rStyle w:val="Hyperlink"/>
            <w:rtl/>
          </w:rPr>
          <w:t xml:space="preserve">3-1-2-2- </w:t>
        </w:r>
        <w:r w:rsidRPr="007B273E">
          <w:rPr>
            <w:rStyle w:val="Hyperlink"/>
            <w:rFonts w:hint="eastAsia"/>
            <w:rtl/>
          </w:rPr>
          <w:t>سطح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قابها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خمش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مسلح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شکل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پذ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متوسط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مقاومساز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آنها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روش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مختلف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24</w:t>
        </w:r>
        <w:r>
          <w:rPr>
            <w:webHidden/>
          </w:rPr>
          <w:fldChar w:fldCharType="end"/>
        </w:r>
      </w:hyperlink>
    </w:p>
    <w:p w14:paraId="2C69A719" w14:textId="3D3361A0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28" w:history="1">
        <w:r w:rsidRPr="007B273E">
          <w:rPr>
            <w:rStyle w:val="Hyperlink"/>
            <w:rtl/>
          </w:rPr>
          <w:t xml:space="preserve">4-1-2-2- </w:t>
        </w:r>
        <w:r w:rsidRPr="007B273E">
          <w:rPr>
            <w:rStyle w:val="Hyperlink"/>
            <w:rFonts w:hint="eastAsia"/>
            <w:rtl/>
          </w:rPr>
          <w:t>بررس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لرزه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ساختمان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مسلح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قاب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خمش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براساس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استات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نام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26</w:t>
        </w:r>
        <w:r>
          <w:rPr>
            <w:webHidden/>
          </w:rPr>
          <w:fldChar w:fldCharType="end"/>
        </w:r>
      </w:hyperlink>
    </w:p>
    <w:p w14:paraId="6C3C3755" w14:textId="49010F1A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29" w:history="1">
        <w:r w:rsidRPr="007B273E">
          <w:rPr>
            <w:rStyle w:val="Hyperlink"/>
            <w:rtl/>
          </w:rPr>
          <w:t xml:space="preserve">5-1-2-2- </w:t>
        </w:r>
        <w:r w:rsidRPr="007B273E">
          <w:rPr>
            <w:rStyle w:val="Hyperlink"/>
            <w:rFonts w:hint="eastAsia"/>
            <w:rtl/>
          </w:rPr>
          <w:t>بررس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خسارت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پذ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لرزه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قاب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خمش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آرمه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شکل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پذ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متوسط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27</w:t>
        </w:r>
        <w:r>
          <w:rPr>
            <w:webHidden/>
          </w:rPr>
          <w:fldChar w:fldCharType="end"/>
        </w:r>
      </w:hyperlink>
    </w:p>
    <w:p w14:paraId="5D239C22" w14:textId="37B3E917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30" w:history="1">
        <w:r w:rsidRPr="007B273E">
          <w:rPr>
            <w:rStyle w:val="Hyperlink"/>
            <w:rtl/>
          </w:rPr>
          <w:t xml:space="preserve">6-1-2-2- </w:t>
        </w:r>
        <w:r w:rsidRPr="007B273E">
          <w:rPr>
            <w:rStyle w:val="Hyperlink"/>
            <w:rFonts w:hint="eastAsia"/>
            <w:rtl/>
          </w:rPr>
          <w:t>ارز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اب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آس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پذ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قاب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خمش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مسلح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سطوح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مختلف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خسارت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27</w:t>
        </w:r>
        <w:r>
          <w:rPr>
            <w:webHidden/>
          </w:rPr>
          <w:fldChar w:fldCharType="end"/>
        </w:r>
      </w:hyperlink>
    </w:p>
    <w:p w14:paraId="3A299FB1" w14:textId="3E2AC3E5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31" w:history="1">
        <w:r w:rsidRPr="007B273E">
          <w:rPr>
            <w:rStyle w:val="Hyperlink"/>
            <w:rtl/>
          </w:rPr>
          <w:t xml:space="preserve">7-1-2-2- </w:t>
        </w:r>
        <w:r w:rsidRPr="007B273E">
          <w:rPr>
            <w:rStyle w:val="Hyperlink"/>
            <w:rFonts w:hint="eastAsia"/>
            <w:rtl/>
          </w:rPr>
          <w:t>ارز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اب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ضوابط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منظم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نامنظم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آئ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ننامه</w:t>
        </w:r>
        <w:r w:rsidRPr="007B273E">
          <w:rPr>
            <w:rStyle w:val="Hyperlink"/>
            <w:rtl/>
          </w:rPr>
          <w:t xml:space="preserve"> 2800 </w:t>
        </w:r>
        <w:r w:rsidRPr="007B273E">
          <w:rPr>
            <w:rStyle w:val="Hyperlink"/>
            <w:rFonts w:hint="eastAsia"/>
            <w:rtl/>
          </w:rPr>
          <w:t>برا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ساختمان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مسلح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28</w:t>
        </w:r>
        <w:r>
          <w:rPr>
            <w:webHidden/>
          </w:rPr>
          <w:fldChar w:fldCharType="end"/>
        </w:r>
      </w:hyperlink>
    </w:p>
    <w:p w14:paraId="69E00CE2" w14:textId="56D56457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32" w:history="1">
        <w:r w:rsidRPr="007B273E">
          <w:rPr>
            <w:rStyle w:val="Hyperlink"/>
            <w:rtl/>
          </w:rPr>
          <w:t xml:space="preserve">8-1-2-2- </w:t>
        </w:r>
        <w:r w:rsidRPr="007B273E">
          <w:rPr>
            <w:rStyle w:val="Hyperlink"/>
            <w:rFonts w:hint="eastAsia"/>
            <w:rtl/>
          </w:rPr>
          <w:t>اثر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نامنظم</w:t>
        </w:r>
        <w:r w:rsidRPr="007B273E">
          <w:rPr>
            <w:rStyle w:val="Hyperlink"/>
            <w:rFonts w:hint="cs"/>
            <w:rtl/>
          </w:rPr>
          <w:t>ی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جاد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شده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ارتفاع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پلان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رفتار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لرزه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ساختمان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منظم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29</w:t>
        </w:r>
        <w:r>
          <w:rPr>
            <w:webHidden/>
          </w:rPr>
          <w:fldChar w:fldCharType="end"/>
        </w:r>
      </w:hyperlink>
    </w:p>
    <w:p w14:paraId="535B3429" w14:textId="21A20A8D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33" w:history="1">
        <w:r w:rsidRPr="007B273E">
          <w:rPr>
            <w:rStyle w:val="Hyperlink"/>
            <w:rtl/>
          </w:rPr>
          <w:t xml:space="preserve">9-1-2-2- </w:t>
        </w:r>
        <w:r w:rsidRPr="007B273E">
          <w:rPr>
            <w:rStyle w:val="Hyperlink"/>
            <w:rFonts w:hint="eastAsia"/>
            <w:rtl/>
          </w:rPr>
          <w:t>ارز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اب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آس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پذ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قاب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خمش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اثر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لغزش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آرماتور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وصله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ستون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بارها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زلزله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30</w:t>
        </w:r>
        <w:r>
          <w:rPr>
            <w:webHidden/>
          </w:rPr>
          <w:fldChar w:fldCharType="end"/>
        </w:r>
      </w:hyperlink>
    </w:p>
    <w:p w14:paraId="6CECDE9C" w14:textId="7E0965BA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34" w:history="1">
        <w:r w:rsidRPr="007B273E">
          <w:rPr>
            <w:rStyle w:val="Hyperlink"/>
            <w:rtl/>
          </w:rPr>
          <w:t xml:space="preserve">10-1-2-2- </w:t>
        </w:r>
        <w:r w:rsidRPr="007B273E">
          <w:rPr>
            <w:rStyle w:val="Hyperlink"/>
            <w:rFonts w:hint="eastAsia"/>
            <w:rtl/>
          </w:rPr>
          <w:t>اثر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نامنظم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جرم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ارتفاع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رو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رفتار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لرزه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چرخه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ساختمان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30</w:t>
        </w:r>
        <w:r>
          <w:rPr>
            <w:webHidden/>
          </w:rPr>
          <w:fldChar w:fldCharType="end"/>
        </w:r>
      </w:hyperlink>
    </w:p>
    <w:p w14:paraId="5624FF15" w14:textId="49A19297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35" w:history="1">
        <w:r w:rsidRPr="007B273E">
          <w:rPr>
            <w:rStyle w:val="Hyperlink"/>
            <w:rtl/>
          </w:rPr>
          <w:t xml:space="preserve">11-1-2-2- </w:t>
        </w:r>
        <w:r w:rsidRPr="007B273E">
          <w:rPr>
            <w:rStyle w:val="Hyperlink"/>
            <w:rFonts w:hint="eastAsia"/>
            <w:rtl/>
          </w:rPr>
          <w:t>بررس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مقا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سه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روش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طراح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براساس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کنترل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جابه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جا</w:t>
        </w:r>
        <w:r w:rsidRPr="007B273E">
          <w:rPr>
            <w:rStyle w:val="Hyperlink"/>
            <w:rFonts w:hint="cs"/>
            <w:rtl/>
          </w:rPr>
          <w:t>یی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روش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رو</w:t>
        </w:r>
        <w:r w:rsidRPr="007B273E">
          <w:rPr>
            <w:rStyle w:val="Hyperlink"/>
            <w:rFonts w:hint="cs"/>
            <w:rtl/>
          </w:rPr>
          <w:t>یی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طرح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لرزه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ساختمان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اهم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ز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اد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31</w:t>
        </w:r>
        <w:r>
          <w:rPr>
            <w:webHidden/>
          </w:rPr>
          <w:fldChar w:fldCharType="end"/>
        </w:r>
      </w:hyperlink>
    </w:p>
    <w:p w14:paraId="645A9E92" w14:textId="433F41A7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36" w:history="1">
        <w:r w:rsidRPr="007B273E">
          <w:rPr>
            <w:rStyle w:val="Hyperlink"/>
            <w:rtl/>
          </w:rPr>
          <w:t xml:space="preserve">12-1-2-2- </w:t>
        </w:r>
        <w:r w:rsidRPr="007B273E">
          <w:rPr>
            <w:rStyle w:val="Hyperlink"/>
            <w:rFonts w:hint="eastAsia"/>
            <w:rtl/>
          </w:rPr>
          <w:t>تأث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سطح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قاب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خمش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مسلح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ژه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رفتار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رخط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- </w:t>
        </w:r>
        <w:r w:rsidRPr="007B273E">
          <w:rPr>
            <w:rStyle w:val="Hyperlink"/>
            <w:rFonts w:hint="eastAsia"/>
            <w:rtl/>
          </w:rPr>
          <w:t>لرزه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اتصالات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cs="Times New Roman"/>
            <w:rtl/>
          </w:rPr>
          <w:t>–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ستون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ان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32</w:t>
        </w:r>
        <w:r>
          <w:rPr>
            <w:webHidden/>
          </w:rPr>
          <w:fldChar w:fldCharType="end"/>
        </w:r>
      </w:hyperlink>
    </w:p>
    <w:p w14:paraId="03822DFF" w14:textId="168A4D3D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37" w:history="1">
        <w:r w:rsidRPr="007B273E">
          <w:rPr>
            <w:rStyle w:val="Hyperlink"/>
            <w:rtl/>
          </w:rPr>
          <w:t xml:space="preserve">13-1-2-2- </w:t>
        </w:r>
        <w:r w:rsidRPr="007B273E">
          <w:rPr>
            <w:rStyle w:val="Hyperlink"/>
            <w:rFonts w:hint="eastAsia"/>
            <w:rtl/>
          </w:rPr>
          <w:t>طراح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لرزه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به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نه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قاب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خمش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مسلح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رو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طراح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براساس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33</w:t>
        </w:r>
        <w:r>
          <w:rPr>
            <w:webHidden/>
          </w:rPr>
          <w:fldChar w:fldCharType="end"/>
        </w:r>
      </w:hyperlink>
    </w:p>
    <w:p w14:paraId="342B32C7" w14:textId="6F3D1C98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38" w:history="1">
        <w:r w:rsidRPr="007B273E">
          <w:rPr>
            <w:rStyle w:val="Hyperlink"/>
            <w:rtl/>
          </w:rPr>
          <w:t xml:space="preserve">14-1-2-2-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رفتار</w:t>
        </w:r>
        <w:r w:rsidR="003E08F7">
          <w:rPr>
            <w:rStyle w:val="Hyperlink"/>
            <w:rFonts w:hint="cs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لرزه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قابها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مسلح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شکل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پذ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متفاوت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براساس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33</w:t>
        </w:r>
        <w:r>
          <w:rPr>
            <w:webHidden/>
          </w:rPr>
          <w:fldChar w:fldCharType="end"/>
        </w:r>
      </w:hyperlink>
    </w:p>
    <w:p w14:paraId="7847DD66" w14:textId="1BB5715E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39" w:history="1">
        <w:r w:rsidRPr="007B273E">
          <w:rPr>
            <w:rStyle w:val="Hyperlink"/>
            <w:rtl/>
          </w:rPr>
          <w:t xml:space="preserve">15-1-2-2- </w:t>
        </w:r>
        <w:r w:rsidRPr="007B273E">
          <w:rPr>
            <w:rStyle w:val="Hyperlink"/>
            <w:rFonts w:hint="eastAsia"/>
            <w:rtl/>
          </w:rPr>
          <w:t>ارز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اب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لرزه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ستم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قاب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خمش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کم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ارتفاع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34</w:t>
        </w:r>
        <w:r>
          <w:rPr>
            <w:webHidden/>
          </w:rPr>
          <w:fldChar w:fldCharType="end"/>
        </w:r>
      </w:hyperlink>
    </w:p>
    <w:p w14:paraId="78057B7A" w14:textId="75BA85B6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40" w:history="1">
        <w:r w:rsidRPr="007B273E">
          <w:rPr>
            <w:rStyle w:val="Hyperlink"/>
            <w:rtl/>
          </w:rPr>
          <w:t xml:space="preserve">16-1-2-2- </w:t>
        </w:r>
        <w:r w:rsidRPr="007B273E">
          <w:rPr>
            <w:rStyle w:val="Hyperlink"/>
            <w:rFonts w:hint="eastAsia"/>
            <w:rtl/>
          </w:rPr>
          <w:t>بهبود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پاسخ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رخط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لرزه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مسلح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برمبنا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تع</w:t>
        </w:r>
        <w:r w:rsidRPr="007B273E">
          <w:rPr>
            <w:rStyle w:val="Hyperlink"/>
            <w:rFonts w:hint="cs"/>
            <w:rtl/>
          </w:rPr>
          <w:t>یی</w:t>
        </w:r>
        <w:r w:rsidRPr="007B273E">
          <w:rPr>
            <w:rStyle w:val="Hyperlink"/>
            <w:rFonts w:hint="eastAsia"/>
            <w:rtl/>
          </w:rPr>
          <w:t>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جابجا</w:t>
        </w:r>
        <w:r w:rsidRPr="007B273E">
          <w:rPr>
            <w:rStyle w:val="Hyperlink"/>
            <w:rFonts w:hint="cs"/>
            <w:rtl/>
          </w:rPr>
          <w:t>یی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تسل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م</w:t>
        </w:r>
        <w:r w:rsidRPr="007B273E">
          <w:rPr>
            <w:rStyle w:val="Hyperlink"/>
            <w:rtl/>
          </w:rPr>
          <w:t xml:space="preserve"> (</w:t>
        </w:r>
        <w:r w:rsidRPr="007B273E">
          <w:rPr>
            <w:rStyle w:val="Hyperlink"/>
            <w:rFonts w:hint="eastAsia"/>
            <w:rtl/>
          </w:rPr>
          <w:t>مقا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سه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روش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ط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ف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نقطه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تسل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م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ط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ف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ظرف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ت</w:t>
        </w:r>
        <w:r w:rsidRPr="007B273E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34</w:t>
        </w:r>
        <w:r>
          <w:rPr>
            <w:webHidden/>
          </w:rPr>
          <w:fldChar w:fldCharType="end"/>
        </w:r>
      </w:hyperlink>
    </w:p>
    <w:p w14:paraId="055EE70B" w14:textId="51DBD54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41" w:history="1">
        <w:r w:rsidRPr="007B273E">
          <w:rPr>
            <w:rStyle w:val="Hyperlink"/>
            <w:rtl/>
          </w:rPr>
          <w:t xml:space="preserve">17-1-2-2-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رخط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cs="Times New Roman"/>
            <w:rtl/>
          </w:rPr>
          <w:t>–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لرزه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قاب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خمش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متوسط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مسلح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توجه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تغ</w:t>
        </w:r>
        <w:r w:rsidRPr="007B273E">
          <w:rPr>
            <w:rStyle w:val="Hyperlink"/>
            <w:rFonts w:hint="cs"/>
            <w:rtl/>
          </w:rPr>
          <w:t>یی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درمع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ارها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پذ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رش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ستونها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35</w:t>
        </w:r>
        <w:r>
          <w:rPr>
            <w:webHidden/>
          </w:rPr>
          <w:fldChar w:fldCharType="end"/>
        </w:r>
      </w:hyperlink>
    </w:p>
    <w:p w14:paraId="24D23DE1" w14:textId="08F51208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42" w:history="1">
        <w:r w:rsidRPr="007B273E">
          <w:rPr>
            <w:rStyle w:val="Hyperlink"/>
            <w:rtl/>
          </w:rPr>
          <w:t xml:space="preserve">18-1-2-2- </w:t>
        </w:r>
        <w:r w:rsidRPr="007B273E">
          <w:rPr>
            <w:rStyle w:val="Hyperlink"/>
            <w:rFonts w:hint="eastAsia"/>
            <w:rtl/>
          </w:rPr>
          <w:t>بررس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شکل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پذ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اعضاء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کل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سازه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ساختما</w:t>
        </w:r>
        <w:r w:rsidR="003E08F7">
          <w:rPr>
            <w:rStyle w:val="Hyperlink"/>
            <w:rFonts w:hint="cs"/>
            <w:rtl/>
          </w:rPr>
          <w:t>ن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دارا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ستم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قاب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خمش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شکل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پذ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متوسط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36</w:t>
        </w:r>
        <w:r>
          <w:rPr>
            <w:webHidden/>
          </w:rPr>
          <w:fldChar w:fldCharType="end"/>
        </w:r>
      </w:hyperlink>
    </w:p>
    <w:p w14:paraId="309CB303" w14:textId="62E77DF2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43" w:history="1">
        <w:r w:rsidRPr="007B273E">
          <w:rPr>
            <w:rStyle w:val="Hyperlink"/>
            <w:rtl/>
          </w:rPr>
          <w:t xml:space="preserve">2-2-2- </w:t>
        </w:r>
        <w:r w:rsidRPr="007B273E">
          <w:rPr>
            <w:rStyle w:val="Hyperlink"/>
            <w:rFonts w:hint="eastAsia"/>
            <w:rtl/>
          </w:rPr>
          <w:t>پژوهش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لات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منتشر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شده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36</w:t>
        </w:r>
        <w:r>
          <w:rPr>
            <w:webHidden/>
          </w:rPr>
          <w:fldChar w:fldCharType="end"/>
        </w:r>
      </w:hyperlink>
    </w:p>
    <w:p w14:paraId="068C3E81" w14:textId="1B5049A5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44" w:history="1">
        <w:r w:rsidRPr="007B273E">
          <w:rPr>
            <w:rStyle w:val="Hyperlink"/>
            <w:rtl/>
          </w:rPr>
          <w:t xml:space="preserve">1-2-2-2-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پوش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آور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ساختمان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نامتقارن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بلند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مرتبه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36</w:t>
        </w:r>
        <w:r>
          <w:rPr>
            <w:webHidden/>
          </w:rPr>
          <w:fldChar w:fldCharType="end"/>
        </w:r>
      </w:hyperlink>
    </w:p>
    <w:p w14:paraId="4D46881F" w14:textId="386F5AE7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45" w:history="1">
        <w:r w:rsidRPr="007B273E">
          <w:rPr>
            <w:rStyle w:val="Hyperlink"/>
            <w:rtl/>
          </w:rPr>
          <w:t xml:space="preserve">2-2-2-2- </w:t>
        </w:r>
        <w:r w:rsidRPr="007B273E">
          <w:rPr>
            <w:rStyle w:val="Hyperlink"/>
            <w:rFonts w:hint="eastAsia"/>
            <w:rtl/>
          </w:rPr>
          <w:t>طراح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اساس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استفاده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از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به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نه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ساز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37</w:t>
        </w:r>
        <w:r>
          <w:rPr>
            <w:webHidden/>
          </w:rPr>
          <w:fldChar w:fldCharType="end"/>
        </w:r>
      </w:hyperlink>
    </w:p>
    <w:p w14:paraId="25E0DC03" w14:textId="2E7C70FB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46" w:history="1">
        <w:r w:rsidRPr="007B273E">
          <w:rPr>
            <w:rStyle w:val="Hyperlink"/>
            <w:rtl/>
          </w:rPr>
          <w:t xml:space="preserve">3-2-2-2- </w:t>
        </w:r>
        <w:r w:rsidRPr="007B273E">
          <w:rPr>
            <w:rStyle w:val="Hyperlink"/>
            <w:rFonts w:hint="eastAsia"/>
            <w:rtl/>
          </w:rPr>
          <w:t>ارز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اب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ضر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رفتار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بتن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مسلح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استفاده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از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استات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رخط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نام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رخط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افزا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ش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38</w:t>
        </w:r>
        <w:r>
          <w:rPr>
            <w:webHidden/>
          </w:rPr>
          <w:fldChar w:fldCharType="end"/>
        </w:r>
      </w:hyperlink>
    </w:p>
    <w:p w14:paraId="3E653542" w14:textId="68DE1DE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47" w:history="1">
        <w:r w:rsidRPr="007B273E">
          <w:rPr>
            <w:rStyle w:val="Hyperlink"/>
            <w:rtl/>
          </w:rPr>
          <w:t xml:space="preserve">3-2- </w:t>
        </w:r>
        <w:r w:rsidRPr="007B273E">
          <w:rPr>
            <w:rStyle w:val="Hyperlink"/>
            <w:rFonts w:hint="eastAsia"/>
            <w:rtl/>
          </w:rPr>
          <w:t>مبان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نظر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39</w:t>
        </w:r>
        <w:r>
          <w:rPr>
            <w:webHidden/>
          </w:rPr>
          <w:fldChar w:fldCharType="end"/>
        </w:r>
      </w:hyperlink>
    </w:p>
    <w:p w14:paraId="4BB8FA78" w14:textId="2F13966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48" w:history="1">
        <w:r w:rsidRPr="007B273E">
          <w:rPr>
            <w:rStyle w:val="Hyperlink"/>
            <w:rtl/>
          </w:rPr>
          <w:t xml:space="preserve">1-3-2- </w:t>
        </w:r>
        <w:r w:rsidRPr="007B273E">
          <w:rPr>
            <w:rStyle w:val="Hyperlink"/>
            <w:rFonts w:hint="eastAsia"/>
            <w:rtl/>
          </w:rPr>
          <w:t>حالات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حد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طراح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سطوح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39</w:t>
        </w:r>
        <w:r>
          <w:rPr>
            <w:webHidden/>
          </w:rPr>
          <w:fldChar w:fldCharType="end"/>
        </w:r>
      </w:hyperlink>
    </w:p>
    <w:p w14:paraId="126DB11A" w14:textId="1AE56C02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49" w:history="1">
        <w:r w:rsidRPr="007B273E">
          <w:rPr>
            <w:rStyle w:val="Hyperlink"/>
            <w:rtl/>
          </w:rPr>
          <w:t xml:space="preserve">2-3-2- </w:t>
        </w:r>
        <w:r w:rsidRPr="007B273E">
          <w:rPr>
            <w:rStyle w:val="Hyperlink"/>
            <w:rFonts w:hint="eastAsia"/>
            <w:rtl/>
          </w:rPr>
          <w:t>دسته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بند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سطوح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مختلف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40</w:t>
        </w:r>
        <w:r>
          <w:rPr>
            <w:webHidden/>
          </w:rPr>
          <w:fldChar w:fldCharType="end"/>
        </w:r>
      </w:hyperlink>
    </w:p>
    <w:p w14:paraId="152FEE51" w14:textId="6FE4E5F9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50" w:history="1">
        <w:r w:rsidRPr="007B273E">
          <w:rPr>
            <w:rStyle w:val="Hyperlink"/>
            <w:rtl/>
          </w:rPr>
          <w:t xml:space="preserve">1-2-3-2- </w:t>
        </w:r>
        <w:r w:rsidRPr="007B273E">
          <w:rPr>
            <w:rStyle w:val="Hyperlink"/>
            <w:rFonts w:hint="eastAsia"/>
            <w:rtl/>
          </w:rPr>
          <w:t>سطوح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مختلف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</w:rPr>
          <w:t>ASCE4113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41</w:t>
        </w:r>
        <w:r>
          <w:rPr>
            <w:webHidden/>
          </w:rPr>
          <w:fldChar w:fldCharType="end"/>
        </w:r>
      </w:hyperlink>
    </w:p>
    <w:p w14:paraId="6AD651EB" w14:textId="26300C7D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51" w:history="1">
        <w:r w:rsidRPr="007B273E">
          <w:rPr>
            <w:rStyle w:val="Hyperlink"/>
            <w:rtl/>
          </w:rPr>
          <w:t xml:space="preserve">2-2-3-2- </w:t>
        </w:r>
        <w:r w:rsidRPr="007B273E">
          <w:rPr>
            <w:rStyle w:val="Hyperlink"/>
            <w:rFonts w:hint="eastAsia"/>
            <w:rtl/>
          </w:rPr>
          <w:t>سطوح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مختلف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</w:rPr>
          <w:t>FEMA273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42</w:t>
        </w:r>
        <w:r>
          <w:rPr>
            <w:webHidden/>
          </w:rPr>
          <w:fldChar w:fldCharType="end"/>
        </w:r>
      </w:hyperlink>
    </w:p>
    <w:p w14:paraId="3B11A2ED" w14:textId="0CE72593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52" w:history="1">
        <w:r w:rsidRPr="007B273E">
          <w:rPr>
            <w:rStyle w:val="Hyperlink"/>
            <w:rtl/>
          </w:rPr>
          <w:t xml:space="preserve">3-2-3-2- </w:t>
        </w:r>
        <w:r w:rsidRPr="007B273E">
          <w:rPr>
            <w:rStyle w:val="Hyperlink"/>
            <w:rFonts w:hint="eastAsia"/>
            <w:rtl/>
          </w:rPr>
          <w:t>سطوح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مختلف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نشر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ه</w:t>
        </w:r>
        <w:r w:rsidRPr="007B273E">
          <w:rPr>
            <w:rStyle w:val="Hyperlink"/>
            <w:rtl/>
          </w:rPr>
          <w:t xml:space="preserve"> 360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43</w:t>
        </w:r>
        <w:r>
          <w:rPr>
            <w:webHidden/>
          </w:rPr>
          <w:fldChar w:fldCharType="end"/>
        </w:r>
      </w:hyperlink>
    </w:p>
    <w:p w14:paraId="2EA42FFF" w14:textId="01210952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53" w:history="1">
        <w:r w:rsidRPr="007B273E">
          <w:rPr>
            <w:rStyle w:val="Hyperlink"/>
            <w:rtl/>
          </w:rPr>
          <w:t xml:space="preserve">4-2-3-2- </w:t>
        </w:r>
        <w:r w:rsidRPr="007B273E">
          <w:rPr>
            <w:rStyle w:val="Hyperlink"/>
            <w:rFonts w:hint="eastAsia"/>
            <w:rtl/>
          </w:rPr>
          <w:t>مقا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سه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سطوح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مختلف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آ</w:t>
        </w:r>
        <w:r w:rsidRPr="007B273E">
          <w:rPr>
            <w:rStyle w:val="Hyperlink"/>
            <w:rFonts w:hint="cs"/>
            <w:rtl/>
          </w:rPr>
          <w:t>یی</w:t>
        </w:r>
        <w:r w:rsidRPr="007B273E">
          <w:rPr>
            <w:rStyle w:val="Hyperlink"/>
            <w:rFonts w:hint="eastAsia"/>
            <w:rtl/>
          </w:rPr>
          <w:t>ن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نامه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مختلف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48</w:t>
        </w:r>
        <w:r>
          <w:rPr>
            <w:webHidden/>
          </w:rPr>
          <w:fldChar w:fldCharType="end"/>
        </w:r>
      </w:hyperlink>
    </w:p>
    <w:p w14:paraId="6BD21191" w14:textId="24CFAD94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54" w:history="1">
        <w:r w:rsidRPr="007B273E">
          <w:rPr>
            <w:rStyle w:val="Hyperlink"/>
            <w:rtl/>
          </w:rPr>
          <w:t xml:space="preserve">1-3- </w:t>
        </w:r>
        <w:r w:rsidRPr="007B273E">
          <w:rPr>
            <w:rStyle w:val="Hyperlink"/>
            <w:rFonts w:hint="eastAsia"/>
            <w:rtl/>
          </w:rPr>
          <w:t>مقدمه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51</w:t>
        </w:r>
        <w:r>
          <w:rPr>
            <w:webHidden/>
          </w:rPr>
          <w:fldChar w:fldCharType="end"/>
        </w:r>
      </w:hyperlink>
    </w:p>
    <w:p w14:paraId="74F8CFE6" w14:textId="744287E9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55" w:history="1">
        <w:r w:rsidRPr="007B273E">
          <w:rPr>
            <w:rStyle w:val="Hyperlink"/>
            <w:rtl/>
          </w:rPr>
          <w:t xml:space="preserve">1-2-3-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استات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خط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52</w:t>
        </w:r>
        <w:r>
          <w:rPr>
            <w:webHidden/>
          </w:rPr>
          <w:fldChar w:fldCharType="end"/>
        </w:r>
      </w:hyperlink>
    </w:p>
    <w:p w14:paraId="084C9DE0" w14:textId="38520AE8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56" w:history="1">
        <w:r w:rsidRPr="007B273E">
          <w:rPr>
            <w:rStyle w:val="Hyperlink"/>
            <w:rtl/>
          </w:rPr>
          <w:t xml:space="preserve">1-1-2-3- </w:t>
        </w:r>
        <w:r w:rsidRPr="007B273E">
          <w:rPr>
            <w:rStyle w:val="Hyperlink"/>
            <w:rFonts w:hint="eastAsia"/>
            <w:rtl/>
          </w:rPr>
          <w:t>نواقص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کاست</w:t>
        </w:r>
        <w:r w:rsidRPr="007B273E">
          <w:rPr>
            <w:rStyle w:val="Hyperlink"/>
            <w:rFonts w:hint="cs"/>
            <w:rtl/>
          </w:rPr>
          <w:t>ی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هاي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استات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خط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54</w:t>
        </w:r>
        <w:r>
          <w:rPr>
            <w:webHidden/>
          </w:rPr>
          <w:fldChar w:fldCharType="end"/>
        </w:r>
      </w:hyperlink>
    </w:p>
    <w:p w14:paraId="7E513C77" w14:textId="4A8FAE9A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57" w:history="1">
        <w:r w:rsidRPr="007B273E">
          <w:rPr>
            <w:rStyle w:val="Hyperlink"/>
            <w:rtl/>
          </w:rPr>
          <w:t xml:space="preserve">2-2-3-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استات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رخط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55</w:t>
        </w:r>
        <w:r>
          <w:rPr>
            <w:webHidden/>
          </w:rPr>
          <w:fldChar w:fldCharType="end"/>
        </w:r>
      </w:hyperlink>
    </w:p>
    <w:p w14:paraId="0D8993E0" w14:textId="3AA35F1A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58" w:history="1">
        <w:r w:rsidRPr="007B273E">
          <w:rPr>
            <w:rStyle w:val="Hyperlink"/>
            <w:rtl/>
          </w:rPr>
          <w:t xml:space="preserve">1-2-2-3- </w:t>
        </w:r>
        <w:r w:rsidRPr="007B273E">
          <w:rPr>
            <w:rStyle w:val="Hyperlink"/>
            <w:rFonts w:hint="eastAsia"/>
            <w:rtl/>
          </w:rPr>
          <w:t>روش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مراحل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انجام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استات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رخط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56</w:t>
        </w:r>
        <w:r>
          <w:rPr>
            <w:webHidden/>
          </w:rPr>
          <w:fldChar w:fldCharType="end"/>
        </w:r>
      </w:hyperlink>
    </w:p>
    <w:p w14:paraId="71FAA88D" w14:textId="71AB41D3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59" w:history="1">
        <w:r w:rsidRPr="007B273E">
          <w:rPr>
            <w:rStyle w:val="Hyperlink"/>
            <w:rtl/>
          </w:rPr>
          <w:t xml:space="preserve">2-2-2-3- </w:t>
        </w:r>
        <w:r w:rsidRPr="007B273E">
          <w:rPr>
            <w:rStyle w:val="Hyperlink"/>
            <w:rFonts w:hint="eastAsia"/>
            <w:rtl/>
          </w:rPr>
          <w:t>مزا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لزوم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انجام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استات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رخط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59</w:t>
        </w:r>
        <w:r>
          <w:rPr>
            <w:webHidden/>
          </w:rPr>
          <w:fldChar w:fldCharType="end"/>
        </w:r>
      </w:hyperlink>
    </w:p>
    <w:p w14:paraId="3821218F" w14:textId="42F7642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60" w:history="1">
        <w:r w:rsidRPr="007B273E">
          <w:rPr>
            <w:rStyle w:val="Hyperlink"/>
            <w:rtl/>
          </w:rPr>
          <w:t xml:space="preserve">3-2-2-3- </w:t>
        </w:r>
        <w:r w:rsidRPr="007B273E">
          <w:rPr>
            <w:rStyle w:val="Hyperlink"/>
            <w:rFonts w:hint="eastAsia"/>
            <w:rtl/>
          </w:rPr>
          <w:t>محدود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معا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روش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استات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خط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60</w:t>
        </w:r>
        <w:r>
          <w:rPr>
            <w:webHidden/>
          </w:rPr>
          <w:fldChar w:fldCharType="end"/>
        </w:r>
      </w:hyperlink>
    </w:p>
    <w:p w14:paraId="6A1139FF" w14:textId="2767B498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61" w:history="1">
        <w:r w:rsidRPr="007B273E">
          <w:rPr>
            <w:rStyle w:val="Hyperlink"/>
            <w:rtl/>
          </w:rPr>
          <w:t xml:space="preserve">4-2-2-3- </w:t>
        </w:r>
        <w:r w:rsidRPr="007B273E">
          <w:rPr>
            <w:rStyle w:val="Hyperlink"/>
            <w:rFonts w:hint="eastAsia"/>
            <w:rtl/>
          </w:rPr>
          <w:t>هدف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از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استات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فزا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نده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رخط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62</w:t>
        </w:r>
        <w:r>
          <w:rPr>
            <w:webHidden/>
          </w:rPr>
          <w:fldChar w:fldCharType="end"/>
        </w:r>
      </w:hyperlink>
    </w:p>
    <w:p w14:paraId="31EADDAE" w14:textId="0D2E4283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62" w:history="1">
        <w:r w:rsidRPr="007B273E">
          <w:rPr>
            <w:rStyle w:val="Hyperlink"/>
            <w:rtl/>
          </w:rPr>
          <w:t xml:space="preserve">5-2-2-3- </w:t>
        </w:r>
        <w:r w:rsidRPr="007B273E">
          <w:rPr>
            <w:rStyle w:val="Hyperlink"/>
            <w:rFonts w:hint="eastAsia"/>
            <w:rtl/>
          </w:rPr>
          <w:t>تغ</w:t>
        </w:r>
        <w:r w:rsidRPr="007B273E">
          <w:rPr>
            <w:rStyle w:val="Hyperlink"/>
            <w:rFonts w:hint="cs"/>
            <w:rtl/>
          </w:rPr>
          <w:t>یی</w:t>
        </w:r>
        <w:r w:rsidRPr="007B273E">
          <w:rPr>
            <w:rStyle w:val="Hyperlink"/>
            <w:rFonts w:hint="eastAsia"/>
            <w:rtl/>
          </w:rPr>
          <w:t>رمکان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هدف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62</w:t>
        </w:r>
        <w:r>
          <w:rPr>
            <w:webHidden/>
          </w:rPr>
          <w:fldChar w:fldCharType="end"/>
        </w:r>
      </w:hyperlink>
    </w:p>
    <w:p w14:paraId="1A472139" w14:textId="02411C4A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63" w:history="1">
        <w:r w:rsidRPr="007B273E">
          <w:rPr>
            <w:rStyle w:val="Hyperlink"/>
            <w:rtl/>
          </w:rPr>
          <w:t xml:space="preserve">6-2-2-3- </w:t>
        </w:r>
        <w:r w:rsidRPr="007B273E">
          <w:rPr>
            <w:rStyle w:val="Hyperlink"/>
            <w:rFonts w:hint="eastAsia"/>
            <w:rtl/>
          </w:rPr>
          <w:t>شکل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توز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ع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جانب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63</w:t>
        </w:r>
        <w:r>
          <w:rPr>
            <w:webHidden/>
          </w:rPr>
          <w:fldChar w:fldCharType="end"/>
        </w:r>
      </w:hyperlink>
    </w:p>
    <w:p w14:paraId="35D24659" w14:textId="34FEDF2D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64" w:history="1">
        <w:r w:rsidRPr="007B273E">
          <w:rPr>
            <w:rStyle w:val="Hyperlink"/>
            <w:rtl/>
          </w:rPr>
          <w:t xml:space="preserve">3-2-3-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نام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خط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65</w:t>
        </w:r>
        <w:r>
          <w:rPr>
            <w:webHidden/>
          </w:rPr>
          <w:fldChar w:fldCharType="end"/>
        </w:r>
      </w:hyperlink>
    </w:p>
    <w:p w14:paraId="5EE1987A" w14:textId="7F6BAA29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65" w:history="1">
        <w:r w:rsidRPr="007B273E">
          <w:rPr>
            <w:rStyle w:val="Hyperlink"/>
            <w:rtl/>
          </w:rPr>
          <w:t xml:space="preserve">1-3-2-3- </w:t>
        </w:r>
        <w:r w:rsidRPr="007B273E">
          <w:rPr>
            <w:rStyle w:val="Hyperlink"/>
            <w:rFonts w:hint="eastAsia"/>
            <w:rtl/>
          </w:rPr>
          <w:t>روش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نام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ط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ف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(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استفاده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از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آنال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ز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مودها</w:t>
        </w:r>
        <w:r w:rsidRPr="007B273E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66</w:t>
        </w:r>
        <w:r>
          <w:rPr>
            <w:webHidden/>
          </w:rPr>
          <w:fldChar w:fldCharType="end"/>
        </w:r>
      </w:hyperlink>
    </w:p>
    <w:p w14:paraId="0FA3597D" w14:textId="265F7DE6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66" w:history="1">
        <w:r w:rsidRPr="007B273E">
          <w:rPr>
            <w:rStyle w:val="Hyperlink"/>
            <w:rtl/>
          </w:rPr>
          <w:t xml:space="preserve">3-3- </w:t>
        </w:r>
        <w:r w:rsidRPr="007B273E">
          <w:rPr>
            <w:rStyle w:val="Hyperlink"/>
            <w:rFonts w:hint="eastAsia"/>
            <w:rtl/>
          </w:rPr>
          <w:t>ب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ان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کل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طرح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66</w:t>
        </w:r>
        <w:r>
          <w:rPr>
            <w:webHidden/>
          </w:rPr>
          <w:fldChar w:fldCharType="end"/>
        </w:r>
      </w:hyperlink>
    </w:p>
    <w:p w14:paraId="08ACC9BC" w14:textId="63F0ADB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67" w:history="1">
        <w:r w:rsidRPr="007B273E">
          <w:rPr>
            <w:rStyle w:val="Hyperlink"/>
            <w:rtl/>
          </w:rPr>
          <w:t xml:space="preserve">1-3-3- </w:t>
        </w:r>
        <w:r w:rsidRPr="007B273E">
          <w:rPr>
            <w:rStyle w:val="Hyperlink"/>
            <w:rFonts w:hint="eastAsia"/>
            <w:rtl/>
          </w:rPr>
          <w:t>لزوم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رو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کرد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طراح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لرزهاي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اساس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67</w:t>
        </w:r>
        <w:r>
          <w:rPr>
            <w:webHidden/>
          </w:rPr>
          <w:fldChar w:fldCharType="end"/>
        </w:r>
      </w:hyperlink>
    </w:p>
    <w:p w14:paraId="67C3E30C" w14:textId="4B31EC04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68" w:history="1">
        <w:r w:rsidRPr="007B273E">
          <w:rPr>
            <w:rStyle w:val="Hyperlink"/>
            <w:rtl/>
          </w:rPr>
          <w:t xml:space="preserve">2-3-3- </w:t>
        </w:r>
        <w:r w:rsidRPr="007B273E">
          <w:rPr>
            <w:rStyle w:val="Hyperlink"/>
            <w:rFonts w:hint="eastAsia"/>
            <w:rtl/>
          </w:rPr>
          <w:t>سطوح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عملکرد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68</w:t>
        </w:r>
        <w:r>
          <w:rPr>
            <w:webHidden/>
          </w:rPr>
          <w:fldChar w:fldCharType="end"/>
        </w:r>
      </w:hyperlink>
    </w:p>
    <w:p w14:paraId="60EA3493" w14:textId="66B4CAD7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69" w:history="1">
        <w:r w:rsidRPr="007B273E">
          <w:rPr>
            <w:rStyle w:val="Hyperlink"/>
            <w:rtl/>
          </w:rPr>
          <w:t xml:space="preserve">3-3-3- </w:t>
        </w:r>
        <w:r w:rsidRPr="007B273E">
          <w:rPr>
            <w:rStyle w:val="Hyperlink"/>
            <w:rFonts w:hint="eastAsia"/>
            <w:rtl/>
          </w:rPr>
          <w:t>سطح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خطر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زلزله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70</w:t>
        </w:r>
        <w:r>
          <w:rPr>
            <w:webHidden/>
          </w:rPr>
          <w:fldChar w:fldCharType="end"/>
        </w:r>
      </w:hyperlink>
    </w:p>
    <w:p w14:paraId="13EFD6DA" w14:textId="00782214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70" w:history="1">
        <w:r w:rsidRPr="007B273E">
          <w:rPr>
            <w:rStyle w:val="Hyperlink"/>
            <w:rtl/>
          </w:rPr>
          <w:t xml:space="preserve">4-3-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افزون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70</w:t>
        </w:r>
        <w:r>
          <w:rPr>
            <w:webHidden/>
          </w:rPr>
          <w:fldChar w:fldCharType="end"/>
        </w:r>
      </w:hyperlink>
    </w:p>
    <w:p w14:paraId="73122ECD" w14:textId="3184C8E5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71" w:history="1">
        <w:r w:rsidRPr="007B273E">
          <w:rPr>
            <w:rStyle w:val="Hyperlink"/>
            <w:rtl/>
          </w:rPr>
          <w:t xml:space="preserve">1-4-3- </w:t>
        </w:r>
        <w:r w:rsidRPr="007B273E">
          <w:rPr>
            <w:rStyle w:val="Hyperlink"/>
            <w:rFonts w:hint="eastAsia"/>
            <w:rtl/>
          </w:rPr>
          <w:t>مفصل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پلاست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71</w:t>
        </w:r>
        <w:r>
          <w:rPr>
            <w:webHidden/>
          </w:rPr>
          <w:fldChar w:fldCharType="end"/>
        </w:r>
      </w:hyperlink>
    </w:p>
    <w:p w14:paraId="1B9A64DD" w14:textId="1D23D404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72" w:history="1">
        <w:r w:rsidRPr="007B273E">
          <w:rPr>
            <w:rStyle w:val="Hyperlink"/>
            <w:rtl/>
          </w:rPr>
          <w:t xml:space="preserve">1-1-4-3- </w:t>
        </w:r>
        <w:r w:rsidRPr="007B273E">
          <w:rPr>
            <w:rStyle w:val="Hyperlink"/>
            <w:rFonts w:hint="eastAsia"/>
            <w:rtl/>
          </w:rPr>
          <w:t>طول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مفصل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پلاست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73</w:t>
        </w:r>
        <w:r>
          <w:rPr>
            <w:webHidden/>
          </w:rPr>
          <w:fldChar w:fldCharType="end"/>
        </w:r>
      </w:hyperlink>
    </w:p>
    <w:p w14:paraId="0D1C2577" w14:textId="6A205E8D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73" w:history="1">
        <w:r w:rsidRPr="007B273E">
          <w:rPr>
            <w:rStyle w:val="Hyperlink"/>
            <w:rtl/>
          </w:rPr>
          <w:t xml:space="preserve">2-1-4-3- </w:t>
        </w:r>
        <w:r w:rsidRPr="007B273E">
          <w:rPr>
            <w:rStyle w:val="Hyperlink"/>
            <w:rFonts w:hint="eastAsia"/>
            <w:rtl/>
          </w:rPr>
          <w:t>تعر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ف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مفاصل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رخط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اعضاي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سازه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74</w:t>
        </w:r>
        <w:r>
          <w:rPr>
            <w:webHidden/>
          </w:rPr>
          <w:fldChar w:fldCharType="end"/>
        </w:r>
      </w:hyperlink>
    </w:p>
    <w:p w14:paraId="0BD5FC08" w14:textId="608CBC8A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74" w:history="1">
        <w:r w:rsidRPr="007B273E">
          <w:rPr>
            <w:rStyle w:val="Hyperlink"/>
            <w:rtl/>
          </w:rPr>
          <w:t xml:space="preserve">2-4-3- </w:t>
        </w:r>
        <w:r w:rsidRPr="007B273E">
          <w:rPr>
            <w:rStyle w:val="Hyperlink"/>
            <w:rFonts w:hint="eastAsia"/>
            <w:rtl/>
          </w:rPr>
          <w:t>بارگذار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76</w:t>
        </w:r>
        <w:r>
          <w:rPr>
            <w:webHidden/>
          </w:rPr>
          <w:fldChar w:fldCharType="end"/>
        </w:r>
      </w:hyperlink>
    </w:p>
    <w:p w14:paraId="2B32826B" w14:textId="6E1116F3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75" w:history="1">
        <w:r w:rsidRPr="007B273E">
          <w:rPr>
            <w:rStyle w:val="Hyperlink"/>
            <w:rtl/>
          </w:rPr>
          <w:t xml:space="preserve">3-4-3- </w:t>
        </w:r>
        <w:r w:rsidRPr="007B273E">
          <w:rPr>
            <w:rStyle w:val="Hyperlink"/>
            <w:rFonts w:hint="eastAsia"/>
            <w:rtl/>
          </w:rPr>
          <w:t>توز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ع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جانب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77</w:t>
        </w:r>
        <w:r>
          <w:rPr>
            <w:webHidden/>
          </w:rPr>
          <w:fldChar w:fldCharType="end"/>
        </w:r>
      </w:hyperlink>
    </w:p>
    <w:p w14:paraId="4BC20F99" w14:textId="407D7636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76" w:history="1">
        <w:r w:rsidRPr="007B273E">
          <w:rPr>
            <w:rStyle w:val="Hyperlink"/>
            <w:rtl/>
          </w:rPr>
          <w:t xml:space="preserve">4-4-3- </w:t>
        </w:r>
        <w:r w:rsidRPr="007B273E">
          <w:rPr>
            <w:rStyle w:val="Hyperlink"/>
            <w:rFonts w:hint="eastAsia"/>
            <w:rtl/>
          </w:rPr>
          <w:t>کنترل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اعمال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شده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78</w:t>
        </w:r>
        <w:r>
          <w:rPr>
            <w:webHidden/>
          </w:rPr>
          <w:fldChar w:fldCharType="end"/>
        </w:r>
      </w:hyperlink>
    </w:p>
    <w:p w14:paraId="6EDD3A6B" w14:textId="5B41E01D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77" w:history="1">
        <w:r w:rsidRPr="007B273E">
          <w:rPr>
            <w:rStyle w:val="Hyperlink"/>
            <w:rtl/>
          </w:rPr>
          <w:t xml:space="preserve">1-4-4-3- </w:t>
        </w:r>
        <w:r w:rsidRPr="007B273E">
          <w:rPr>
            <w:rStyle w:val="Hyperlink"/>
            <w:rFonts w:hint="eastAsia"/>
            <w:rtl/>
          </w:rPr>
          <w:t>کنترل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روهاي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اعمال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78</w:t>
        </w:r>
        <w:r>
          <w:rPr>
            <w:webHidden/>
          </w:rPr>
          <w:fldChar w:fldCharType="end"/>
        </w:r>
      </w:hyperlink>
    </w:p>
    <w:p w14:paraId="381712E8" w14:textId="67AB555D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78" w:history="1">
        <w:r w:rsidRPr="007B273E">
          <w:rPr>
            <w:rStyle w:val="Hyperlink"/>
            <w:rtl/>
          </w:rPr>
          <w:t xml:space="preserve">2-4-4-3- </w:t>
        </w:r>
        <w:r w:rsidRPr="007B273E">
          <w:rPr>
            <w:rStyle w:val="Hyperlink"/>
            <w:rFonts w:hint="eastAsia"/>
            <w:rtl/>
          </w:rPr>
          <w:t>کنترل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تغ</w:t>
        </w:r>
        <w:r w:rsidRPr="007B273E">
          <w:rPr>
            <w:rStyle w:val="Hyperlink"/>
            <w:rFonts w:hint="cs"/>
            <w:rtl/>
          </w:rPr>
          <w:t>یی</w:t>
        </w:r>
        <w:r w:rsidRPr="007B273E">
          <w:rPr>
            <w:rStyle w:val="Hyperlink"/>
            <w:rFonts w:hint="eastAsia"/>
            <w:rtl/>
          </w:rPr>
          <w:t>رمکان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79</w:t>
        </w:r>
        <w:r>
          <w:rPr>
            <w:webHidden/>
          </w:rPr>
          <w:fldChar w:fldCharType="end"/>
        </w:r>
      </w:hyperlink>
    </w:p>
    <w:p w14:paraId="683D27D2" w14:textId="3E1055D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79" w:history="1">
        <w:r w:rsidRPr="007B273E">
          <w:rPr>
            <w:rStyle w:val="Hyperlink"/>
            <w:rtl/>
          </w:rPr>
          <w:t xml:space="preserve">5-4-3- </w:t>
        </w:r>
        <w:r w:rsidRPr="007B273E">
          <w:rPr>
            <w:rStyle w:val="Hyperlink"/>
            <w:rFonts w:hint="eastAsia"/>
            <w:rtl/>
          </w:rPr>
          <w:t>حداکثر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تعداد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کل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گام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80</w:t>
        </w:r>
        <w:r>
          <w:rPr>
            <w:webHidden/>
          </w:rPr>
          <w:fldChar w:fldCharType="end"/>
        </w:r>
      </w:hyperlink>
    </w:p>
    <w:p w14:paraId="0D2D7F74" w14:textId="0E51863E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80" w:history="1">
        <w:r w:rsidRPr="007B273E">
          <w:rPr>
            <w:rStyle w:val="Hyperlink"/>
            <w:rtl/>
          </w:rPr>
          <w:t xml:space="preserve">6-4-3- </w:t>
        </w:r>
        <w:r w:rsidRPr="007B273E">
          <w:rPr>
            <w:rStyle w:val="Hyperlink"/>
            <w:rFonts w:hint="eastAsia"/>
            <w:rtl/>
          </w:rPr>
          <w:t>حداکثر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تعداد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گام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هاي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مؤثر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80</w:t>
        </w:r>
        <w:r>
          <w:rPr>
            <w:webHidden/>
          </w:rPr>
          <w:fldChar w:fldCharType="end"/>
        </w:r>
      </w:hyperlink>
    </w:p>
    <w:p w14:paraId="257F48A7" w14:textId="1BABC4D3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81" w:history="1">
        <w:r w:rsidRPr="007B273E">
          <w:rPr>
            <w:rStyle w:val="Hyperlink"/>
            <w:rtl/>
          </w:rPr>
          <w:t xml:space="preserve">7-4-3- </w:t>
        </w:r>
        <w:r w:rsidRPr="007B273E">
          <w:rPr>
            <w:rStyle w:val="Hyperlink"/>
            <w:rFonts w:hint="eastAsia"/>
            <w:rtl/>
          </w:rPr>
          <w:t>باربرداري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از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مفاصل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81</w:t>
        </w:r>
        <w:r>
          <w:rPr>
            <w:webHidden/>
          </w:rPr>
          <w:fldChar w:fldCharType="end"/>
        </w:r>
      </w:hyperlink>
    </w:p>
    <w:p w14:paraId="1F12FB66" w14:textId="5527834E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82" w:history="1">
        <w:r w:rsidRPr="007B273E">
          <w:rPr>
            <w:rStyle w:val="Hyperlink"/>
            <w:rtl/>
          </w:rPr>
          <w:t xml:space="preserve">5-3- </w:t>
        </w:r>
        <w:r w:rsidRPr="007B273E">
          <w:rPr>
            <w:rStyle w:val="Hyperlink"/>
            <w:rFonts w:hint="eastAsia"/>
            <w:rtl/>
          </w:rPr>
          <w:t>معرف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مدل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کار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رفته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82</w:t>
        </w:r>
        <w:r>
          <w:rPr>
            <w:webHidden/>
          </w:rPr>
          <w:fldChar w:fldCharType="end"/>
        </w:r>
      </w:hyperlink>
    </w:p>
    <w:p w14:paraId="36432B88" w14:textId="5C9568C0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83" w:history="1">
        <w:r w:rsidRPr="007B273E">
          <w:rPr>
            <w:rStyle w:val="Hyperlink"/>
            <w:rtl/>
          </w:rPr>
          <w:t xml:space="preserve">6-3- </w:t>
        </w:r>
        <w:r w:rsidRPr="007B273E">
          <w:rPr>
            <w:rStyle w:val="Hyperlink"/>
            <w:rFonts w:hint="eastAsia"/>
            <w:rtl/>
          </w:rPr>
          <w:t>مبان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استات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خط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86</w:t>
        </w:r>
        <w:r>
          <w:rPr>
            <w:webHidden/>
          </w:rPr>
          <w:fldChar w:fldCharType="end"/>
        </w:r>
      </w:hyperlink>
    </w:p>
    <w:p w14:paraId="49E9D214" w14:textId="407F602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84" w:history="1">
        <w:r w:rsidRPr="007B273E">
          <w:rPr>
            <w:rStyle w:val="Hyperlink"/>
            <w:rtl/>
          </w:rPr>
          <w:t xml:space="preserve">1-6-3- </w:t>
        </w:r>
        <w:r w:rsidRPr="007B273E">
          <w:rPr>
            <w:rStyle w:val="Hyperlink"/>
            <w:rFonts w:hint="eastAsia"/>
            <w:rtl/>
          </w:rPr>
          <w:t>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رو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برش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ه</w:t>
        </w:r>
        <w:r w:rsidRPr="007B273E">
          <w:rPr>
            <w:rStyle w:val="Hyperlink"/>
            <w:rtl/>
          </w:rPr>
          <w:t xml:space="preserve"> (</w:t>
        </w:r>
        <m:oMath>
          <m:r>
            <m:rPr>
              <m:sty m:val="bi"/>
            </m:rPr>
            <w:rPr>
              <w:rStyle w:val="Hyperlink"/>
              <w:rFonts w:ascii="Cambria Math" w:hAnsi="Cambria Math"/>
            </w:rPr>
            <m:t>Vu</m:t>
          </m:r>
        </m:oMath>
        <w:r w:rsidRPr="007B273E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87</w:t>
        </w:r>
        <w:r>
          <w:rPr>
            <w:webHidden/>
          </w:rPr>
          <w:fldChar w:fldCharType="end"/>
        </w:r>
      </w:hyperlink>
    </w:p>
    <w:p w14:paraId="2A2D22A8" w14:textId="1FA03773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85" w:history="1">
        <w:r w:rsidRPr="007B273E">
          <w:rPr>
            <w:rStyle w:val="Hyperlink"/>
            <w:rtl/>
          </w:rPr>
          <w:t xml:space="preserve">1-1-6-3- </w:t>
        </w:r>
        <w:r w:rsidRPr="007B273E">
          <w:rPr>
            <w:rStyle w:val="Hyperlink"/>
            <w:rFonts w:hint="eastAsia"/>
            <w:rtl/>
          </w:rPr>
          <w:t>وزن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موثر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لرزها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(</w:t>
        </w:r>
        <m:oMath>
          <m:r>
            <m:rPr>
              <m:sty m:val="b"/>
            </m:rPr>
            <w:rPr>
              <w:rStyle w:val="Hyperlink"/>
              <w:rFonts w:ascii="Cambria Math" w:hAnsi="Cambria Math"/>
            </w:rPr>
            <m:t>W</m:t>
          </m:r>
        </m:oMath>
        <w:r w:rsidRPr="007B273E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87</w:t>
        </w:r>
        <w:r>
          <w:rPr>
            <w:webHidden/>
          </w:rPr>
          <w:fldChar w:fldCharType="end"/>
        </w:r>
      </w:hyperlink>
    </w:p>
    <w:p w14:paraId="20975542" w14:textId="10CA63C4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86" w:history="1">
        <w:r w:rsidRPr="007B273E">
          <w:rPr>
            <w:rStyle w:val="Hyperlink"/>
            <w:rtl/>
          </w:rPr>
          <w:t xml:space="preserve">2-1-6-3- </w:t>
        </w:r>
        <w:r w:rsidRPr="007B273E">
          <w:rPr>
            <w:rStyle w:val="Hyperlink"/>
            <w:rFonts w:hint="eastAsia"/>
            <w:rtl/>
          </w:rPr>
          <w:t>ضر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زلزله</w:t>
        </w:r>
        <w:r w:rsidRPr="007B273E">
          <w:rPr>
            <w:rStyle w:val="Hyperlink"/>
            <w:rtl/>
          </w:rPr>
          <w:t xml:space="preserve"> (</w:t>
        </w:r>
        <m:oMath>
          <m:r>
            <m:rPr>
              <m:sty m:val="b"/>
            </m:rPr>
            <w:rPr>
              <w:rStyle w:val="Hyperlink"/>
              <w:rFonts w:ascii="Cambria Math" w:hAnsi="Cambria Math"/>
            </w:rPr>
            <m:t>C</m:t>
          </m:r>
        </m:oMath>
        <w:r w:rsidRPr="007B273E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87</w:t>
        </w:r>
        <w:r>
          <w:rPr>
            <w:webHidden/>
          </w:rPr>
          <w:fldChar w:fldCharType="end"/>
        </w:r>
      </w:hyperlink>
    </w:p>
    <w:p w14:paraId="68AE90BA" w14:textId="301CDE3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87" w:history="1">
        <w:r w:rsidRPr="007B273E">
          <w:rPr>
            <w:rStyle w:val="Hyperlink"/>
            <w:rtl/>
          </w:rPr>
          <w:t xml:space="preserve">1-2-1-6-3- </w:t>
        </w:r>
        <w:r w:rsidRPr="007B273E">
          <w:rPr>
            <w:rStyle w:val="Hyperlink"/>
            <w:rFonts w:hint="eastAsia"/>
            <w:rtl/>
          </w:rPr>
          <w:t>محاسبه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ضر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زلزله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استفاده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از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آئ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ن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نامه</w:t>
        </w:r>
        <w:r w:rsidRPr="007B273E">
          <w:rPr>
            <w:rStyle w:val="Hyperlink"/>
            <w:rtl/>
          </w:rPr>
          <w:t xml:space="preserve"> 2800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ش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چهارم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88</w:t>
        </w:r>
        <w:r>
          <w:rPr>
            <w:webHidden/>
          </w:rPr>
          <w:fldChar w:fldCharType="end"/>
        </w:r>
      </w:hyperlink>
    </w:p>
    <w:p w14:paraId="0BF321EA" w14:textId="75E58E3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88" w:history="1">
        <w:r w:rsidRPr="007B273E">
          <w:rPr>
            <w:rStyle w:val="Hyperlink"/>
            <w:rtl/>
          </w:rPr>
          <w:t xml:space="preserve">7-3- </w:t>
        </w:r>
        <w:r w:rsidRPr="007B273E">
          <w:rPr>
            <w:rStyle w:val="Hyperlink"/>
            <w:rFonts w:hint="eastAsia"/>
            <w:rtl/>
          </w:rPr>
          <w:t>مبان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استات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رخط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(</w:t>
        </w:r>
        <w:r w:rsidRPr="007B273E">
          <w:rPr>
            <w:rStyle w:val="Hyperlink"/>
            <w:rFonts w:hint="eastAsia"/>
            <w:rtl/>
          </w:rPr>
          <w:t>پوش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آور</w:t>
        </w:r>
        <w:r w:rsidRPr="007B273E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95</w:t>
        </w:r>
        <w:r>
          <w:rPr>
            <w:webHidden/>
          </w:rPr>
          <w:fldChar w:fldCharType="end"/>
        </w:r>
      </w:hyperlink>
    </w:p>
    <w:p w14:paraId="0968C888" w14:textId="407238B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89" w:history="1">
        <w:r w:rsidRPr="007B273E">
          <w:rPr>
            <w:rStyle w:val="Hyperlink"/>
            <w:rtl/>
          </w:rPr>
          <w:t xml:space="preserve">1-7-3- </w:t>
        </w:r>
        <w:r w:rsidRPr="007B273E">
          <w:rPr>
            <w:rStyle w:val="Hyperlink"/>
            <w:rFonts w:hint="eastAsia"/>
            <w:rtl/>
          </w:rPr>
          <w:t>الگوها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جانب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پوش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95</w:t>
        </w:r>
        <w:r>
          <w:rPr>
            <w:webHidden/>
          </w:rPr>
          <w:fldChar w:fldCharType="end"/>
        </w:r>
      </w:hyperlink>
    </w:p>
    <w:p w14:paraId="13E1B791" w14:textId="54C0F6A7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90" w:history="1">
        <w:r w:rsidRPr="007B273E">
          <w:rPr>
            <w:rStyle w:val="Hyperlink"/>
            <w:rtl/>
          </w:rPr>
          <w:t xml:space="preserve">1-1-7-3- </w:t>
        </w:r>
        <w:r w:rsidRPr="007B273E">
          <w:rPr>
            <w:rStyle w:val="Hyperlink"/>
            <w:rFonts w:hint="eastAsia"/>
            <w:rtl/>
          </w:rPr>
          <w:t>الگوها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ثقل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95</w:t>
        </w:r>
        <w:r>
          <w:rPr>
            <w:webHidden/>
          </w:rPr>
          <w:fldChar w:fldCharType="end"/>
        </w:r>
      </w:hyperlink>
    </w:p>
    <w:p w14:paraId="554BE4F4" w14:textId="2213D4F8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91" w:history="1">
        <w:r w:rsidRPr="007B273E">
          <w:rPr>
            <w:rStyle w:val="Hyperlink"/>
            <w:rtl/>
          </w:rPr>
          <w:t xml:space="preserve">2-1-7-3- </w:t>
        </w:r>
        <w:r w:rsidRPr="007B273E">
          <w:rPr>
            <w:rStyle w:val="Hyperlink"/>
            <w:rFonts w:hint="eastAsia"/>
            <w:rtl/>
          </w:rPr>
          <w:t>الگوها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کنواخت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98</w:t>
        </w:r>
        <w:r>
          <w:rPr>
            <w:webHidden/>
          </w:rPr>
          <w:fldChar w:fldCharType="end"/>
        </w:r>
      </w:hyperlink>
    </w:p>
    <w:p w14:paraId="5B9B5615" w14:textId="783400E4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92" w:history="1">
        <w:r w:rsidRPr="007B273E">
          <w:rPr>
            <w:rStyle w:val="Hyperlink"/>
            <w:rtl/>
          </w:rPr>
          <w:t xml:space="preserve">2-7-3- </w:t>
        </w:r>
        <w:r w:rsidRPr="007B273E">
          <w:rPr>
            <w:rStyle w:val="Hyperlink"/>
            <w:rFonts w:hint="eastAsia"/>
            <w:rtl/>
          </w:rPr>
          <w:t>تغ</w:t>
        </w:r>
        <w:r w:rsidRPr="007B273E">
          <w:rPr>
            <w:rStyle w:val="Hyperlink"/>
            <w:rFonts w:hint="cs"/>
            <w:rtl/>
          </w:rPr>
          <w:t>یی</w:t>
        </w:r>
        <w:r w:rsidRPr="007B273E">
          <w:rPr>
            <w:rStyle w:val="Hyperlink"/>
            <w:rFonts w:hint="eastAsia"/>
            <w:rtl/>
          </w:rPr>
          <w:t>رمکان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هدف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101</w:t>
        </w:r>
        <w:r>
          <w:rPr>
            <w:webHidden/>
          </w:rPr>
          <w:fldChar w:fldCharType="end"/>
        </w:r>
      </w:hyperlink>
    </w:p>
    <w:p w14:paraId="71423D9D" w14:textId="40FC1CEE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93" w:history="1">
        <w:r w:rsidRPr="007B273E">
          <w:rPr>
            <w:rStyle w:val="Hyperlink"/>
            <w:rtl/>
          </w:rPr>
          <w:t xml:space="preserve">8-3- </w:t>
        </w:r>
        <w:r w:rsidRPr="007B273E">
          <w:rPr>
            <w:rStyle w:val="Hyperlink"/>
            <w:rFonts w:hint="eastAsia"/>
            <w:rtl/>
          </w:rPr>
          <w:t>مبان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نام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رخط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(</w:t>
        </w:r>
        <w:r w:rsidRPr="007B273E">
          <w:rPr>
            <w:rStyle w:val="Hyperlink"/>
            <w:rFonts w:hint="eastAsia"/>
            <w:rtl/>
          </w:rPr>
          <w:t>تار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خچه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زمان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105</w:t>
        </w:r>
        <w:r>
          <w:rPr>
            <w:webHidden/>
          </w:rPr>
          <w:fldChar w:fldCharType="end"/>
        </w:r>
      </w:hyperlink>
    </w:p>
    <w:p w14:paraId="1542B603" w14:textId="378CE710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94" w:history="1">
        <w:r w:rsidRPr="007B273E">
          <w:rPr>
            <w:rStyle w:val="Hyperlink"/>
            <w:rtl/>
          </w:rPr>
          <w:t xml:space="preserve">1-8-3- </w:t>
        </w:r>
        <w:r w:rsidRPr="007B273E">
          <w:rPr>
            <w:rStyle w:val="Hyperlink"/>
            <w:rFonts w:hint="eastAsia"/>
            <w:rtl/>
          </w:rPr>
          <w:t>مقدمه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106</w:t>
        </w:r>
        <w:r>
          <w:rPr>
            <w:webHidden/>
          </w:rPr>
          <w:fldChar w:fldCharType="end"/>
        </w:r>
      </w:hyperlink>
    </w:p>
    <w:p w14:paraId="3B4D3BE0" w14:textId="2ED76A1E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95" w:history="1">
        <w:r w:rsidRPr="007B273E">
          <w:rPr>
            <w:rStyle w:val="Hyperlink"/>
            <w:rtl/>
          </w:rPr>
          <w:t xml:space="preserve">2-8-3- </w:t>
        </w:r>
        <w:r w:rsidRPr="007B273E">
          <w:rPr>
            <w:rStyle w:val="Hyperlink"/>
            <w:rFonts w:hint="eastAsia"/>
            <w:rtl/>
          </w:rPr>
          <w:t>معرف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شتاب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نگاشت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107</w:t>
        </w:r>
        <w:r>
          <w:rPr>
            <w:webHidden/>
          </w:rPr>
          <w:fldChar w:fldCharType="end"/>
        </w:r>
      </w:hyperlink>
    </w:p>
    <w:p w14:paraId="1CFECF5A" w14:textId="6A74501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96" w:history="1">
        <w:r w:rsidRPr="007B273E">
          <w:rPr>
            <w:rStyle w:val="Hyperlink"/>
            <w:rtl/>
          </w:rPr>
          <w:t xml:space="preserve">3-8-3- </w:t>
        </w:r>
        <w:r w:rsidRPr="007B273E">
          <w:rPr>
            <w:rStyle w:val="Hyperlink"/>
            <w:rFonts w:hint="eastAsia"/>
            <w:rtl/>
          </w:rPr>
          <w:t>مشخصات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شتاب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نگاشت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108</w:t>
        </w:r>
        <w:r>
          <w:rPr>
            <w:webHidden/>
          </w:rPr>
          <w:fldChar w:fldCharType="end"/>
        </w:r>
      </w:hyperlink>
    </w:p>
    <w:p w14:paraId="76657467" w14:textId="32713307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97" w:history="1">
        <w:r w:rsidRPr="007B273E">
          <w:rPr>
            <w:rStyle w:val="Hyperlink"/>
            <w:rtl/>
          </w:rPr>
          <w:t xml:space="preserve">4-8-3- </w:t>
        </w:r>
        <w:r w:rsidRPr="007B273E">
          <w:rPr>
            <w:rStyle w:val="Hyperlink"/>
            <w:rFonts w:hint="eastAsia"/>
            <w:rtl/>
          </w:rPr>
          <w:t>مق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اس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ساز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زلزله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براساس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استاندارد</w:t>
        </w:r>
        <w:r w:rsidRPr="007B273E">
          <w:rPr>
            <w:rStyle w:val="Hyperlink"/>
            <w:rtl/>
          </w:rPr>
          <w:t xml:space="preserve"> 2800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ش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چهارم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109</w:t>
        </w:r>
        <w:r>
          <w:rPr>
            <w:webHidden/>
          </w:rPr>
          <w:fldChar w:fldCharType="end"/>
        </w:r>
      </w:hyperlink>
    </w:p>
    <w:p w14:paraId="2D2F82EA" w14:textId="3561CD7D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98" w:history="1">
        <w:r w:rsidRPr="007B273E">
          <w:rPr>
            <w:rStyle w:val="Hyperlink"/>
            <w:rtl/>
          </w:rPr>
          <w:t xml:space="preserve">5-8-3- </w:t>
        </w:r>
        <w:r w:rsidRPr="007B273E">
          <w:rPr>
            <w:rStyle w:val="Hyperlink"/>
            <w:rFonts w:hint="eastAsia"/>
            <w:rtl/>
          </w:rPr>
          <w:t>تعر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ف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بارها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تار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خچه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زمان</w:t>
        </w:r>
        <w:r w:rsidRPr="007B273E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116</w:t>
        </w:r>
        <w:r>
          <w:rPr>
            <w:webHidden/>
          </w:rPr>
          <w:fldChar w:fldCharType="end"/>
        </w:r>
      </w:hyperlink>
    </w:p>
    <w:p w14:paraId="12BE0947" w14:textId="3418DE38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499" w:history="1">
        <w:r w:rsidRPr="007B273E">
          <w:rPr>
            <w:rStyle w:val="Hyperlink"/>
            <w:rtl/>
          </w:rPr>
          <w:t xml:space="preserve">1-4- </w:t>
        </w:r>
        <w:r w:rsidRPr="007B273E">
          <w:rPr>
            <w:rStyle w:val="Hyperlink"/>
            <w:rFonts w:hint="eastAsia"/>
            <w:rtl/>
          </w:rPr>
          <w:t>بررس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نسبت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ظرف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ت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_Toc51696499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120</w:t>
        </w:r>
        <w:r>
          <w:rPr>
            <w:webHidden/>
          </w:rPr>
          <w:fldChar w:fldCharType="end"/>
        </w:r>
      </w:hyperlink>
    </w:p>
    <w:p w14:paraId="1F769A19" w14:textId="7E54B1C7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00" w:history="1">
        <w:r w:rsidRPr="007B273E">
          <w:rPr>
            <w:rStyle w:val="Hyperlink"/>
            <w:rtl/>
          </w:rPr>
          <w:t xml:space="preserve">2-4- </w:t>
        </w:r>
        <w:r w:rsidRPr="007B273E">
          <w:rPr>
            <w:rStyle w:val="Hyperlink"/>
            <w:rFonts w:hint="eastAsia"/>
            <w:rtl/>
          </w:rPr>
          <w:t>بررس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مفاصل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پلاست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121</w:t>
        </w:r>
        <w:r>
          <w:rPr>
            <w:webHidden/>
          </w:rPr>
          <w:fldChar w:fldCharType="end"/>
        </w:r>
      </w:hyperlink>
    </w:p>
    <w:p w14:paraId="2402787E" w14:textId="1A25E6F9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01" w:history="1">
        <w:r w:rsidRPr="007B273E">
          <w:rPr>
            <w:rStyle w:val="Hyperlink"/>
            <w:rtl/>
          </w:rPr>
          <w:t xml:space="preserve">3-4- </w:t>
        </w:r>
        <w:r w:rsidRPr="007B273E">
          <w:rPr>
            <w:rStyle w:val="Hyperlink"/>
            <w:rFonts w:hint="eastAsia"/>
            <w:rtl/>
          </w:rPr>
          <w:t>بررس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نمودار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پوش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123</w:t>
        </w:r>
        <w:r>
          <w:rPr>
            <w:webHidden/>
          </w:rPr>
          <w:fldChar w:fldCharType="end"/>
        </w:r>
      </w:hyperlink>
    </w:p>
    <w:p w14:paraId="0DD53139" w14:textId="08850B29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02" w:history="1">
        <w:r w:rsidRPr="007B273E">
          <w:rPr>
            <w:rStyle w:val="Hyperlink"/>
            <w:rtl/>
          </w:rPr>
          <w:t xml:space="preserve">5-4- </w:t>
        </w:r>
        <w:r w:rsidRPr="007B273E">
          <w:rPr>
            <w:rStyle w:val="Hyperlink"/>
            <w:rFonts w:hint="eastAsia"/>
            <w:rtl/>
          </w:rPr>
          <w:t>نمودار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خط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سازه</w:t>
        </w:r>
        <w:r w:rsidR="003E08F7">
          <w:rPr>
            <w:rStyle w:val="Hyperlink"/>
            <w:rtl/>
          </w:rPr>
          <w:softHyphen/>
        </w:r>
        <w:r w:rsidRPr="007B273E">
          <w:rPr>
            <w:rStyle w:val="Hyperlink"/>
            <w:rFonts w:hint="eastAsia"/>
            <w:rtl/>
          </w:rPr>
          <w:t>ها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محاسبه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ضرا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اضافه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مقاومت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ضر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شکل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پذ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و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ضر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ب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رفتار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125</w:t>
        </w:r>
        <w:r>
          <w:rPr>
            <w:webHidden/>
          </w:rPr>
          <w:fldChar w:fldCharType="end"/>
        </w:r>
      </w:hyperlink>
    </w:p>
    <w:p w14:paraId="46CE1B11" w14:textId="5A75D63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03" w:history="1">
        <w:r w:rsidRPr="007B273E">
          <w:rPr>
            <w:rStyle w:val="Hyperlink"/>
            <w:rtl/>
          </w:rPr>
          <w:t xml:space="preserve">8-4- </w:t>
        </w:r>
        <w:r w:rsidRPr="007B273E">
          <w:rPr>
            <w:rStyle w:val="Hyperlink"/>
            <w:rFonts w:hint="eastAsia"/>
            <w:rtl/>
          </w:rPr>
          <w:t>نتا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ج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تحل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ل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د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نام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ک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غ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رخط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 xml:space="preserve"> (</w:t>
        </w:r>
        <w:r w:rsidRPr="007B273E">
          <w:rPr>
            <w:rStyle w:val="Hyperlink"/>
            <w:rFonts w:hint="eastAsia"/>
            <w:rtl/>
          </w:rPr>
          <w:t>تار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خچه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زمان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127</w:t>
        </w:r>
        <w:r>
          <w:rPr>
            <w:webHidden/>
          </w:rPr>
          <w:fldChar w:fldCharType="end"/>
        </w:r>
      </w:hyperlink>
    </w:p>
    <w:p w14:paraId="6BF14054" w14:textId="6FD4E3D8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04" w:history="1">
        <w:r w:rsidRPr="007B273E">
          <w:rPr>
            <w:rStyle w:val="Hyperlink"/>
            <w:rtl/>
          </w:rPr>
          <w:t xml:space="preserve">1-8-4- </w:t>
        </w:r>
        <w:r w:rsidRPr="007B273E">
          <w:rPr>
            <w:rStyle w:val="Hyperlink"/>
            <w:rFonts w:hint="eastAsia"/>
            <w:rtl/>
          </w:rPr>
          <w:t>تار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خچه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جابجا</w:t>
        </w:r>
        <w:r w:rsidRPr="007B273E">
          <w:rPr>
            <w:rStyle w:val="Hyperlink"/>
            <w:rFonts w:hint="cs"/>
            <w:rtl/>
          </w:rPr>
          <w:t>یی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بام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127</w:t>
        </w:r>
        <w:r>
          <w:rPr>
            <w:webHidden/>
          </w:rPr>
          <w:fldChar w:fldCharType="end"/>
        </w:r>
      </w:hyperlink>
    </w:p>
    <w:p w14:paraId="213DB899" w14:textId="0C2806A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05" w:history="1">
        <w:r w:rsidRPr="007B273E">
          <w:rPr>
            <w:rStyle w:val="Hyperlink"/>
            <w:rtl/>
          </w:rPr>
          <w:t xml:space="preserve">2-8-4- </w:t>
        </w:r>
        <w:r w:rsidRPr="007B273E">
          <w:rPr>
            <w:rStyle w:val="Hyperlink"/>
            <w:rFonts w:hint="eastAsia"/>
            <w:rtl/>
          </w:rPr>
          <w:t>تار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خچه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برش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پا</w:t>
        </w:r>
        <w:r w:rsidRPr="007B273E">
          <w:rPr>
            <w:rStyle w:val="Hyperlink"/>
            <w:rFonts w:hint="cs"/>
            <w:rtl/>
          </w:rPr>
          <w:t>ی</w:t>
        </w:r>
        <w:r w:rsidRPr="007B273E">
          <w:rPr>
            <w:rStyle w:val="Hyperlink"/>
            <w:rFonts w:hint="eastAsia"/>
            <w:rtl/>
          </w:rPr>
          <w:t>ه</w:t>
        </w:r>
        <w:r w:rsidRPr="007B273E">
          <w:rPr>
            <w:rStyle w:val="Hyperlink"/>
            <w:rtl/>
          </w:rPr>
          <w:t xml:space="preserve"> </w:t>
        </w:r>
        <w:r w:rsidRPr="007B273E">
          <w:rPr>
            <w:rStyle w:val="Hyperlink"/>
            <w:rFonts w:hint="eastAsia"/>
            <w:rtl/>
          </w:rPr>
          <w:t>سازه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128</w:t>
        </w:r>
        <w:r>
          <w:rPr>
            <w:webHidden/>
          </w:rPr>
          <w:fldChar w:fldCharType="end"/>
        </w:r>
      </w:hyperlink>
    </w:p>
    <w:p w14:paraId="57DF9694" w14:textId="53329CC3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06" w:history="1">
        <w:r w:rsidRPr="007B273E">
          <w:rPr>
            <w:rStyle w:val="Hyperlink"/>
            <w:rFonts w:hint="eastAsia"/>
            <w:rtl/>
          </w:rPr>
          <w:t>منابع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130</w:t>
        </w:r>
        <w:r>
          <w:rPr>
            <w:webHidden/>
          </w:rPr>
          <w:fldChar w:fldCharType="end"/>
        </w:r>
      </w:hyperlink>
    </w:p>
    <w:p w14:paraId="37A0932B" w14:textId="77777777" w:rsidR="00186828" w:rsidRDefault="00186828" w:rsidP="003E6C8F">
      <w:pPr>
        <w:jc w:val="center"/>
        <w:rPr>
          <w:b/>
          <w:bCs/>
          <w:sz w:val="28"/>
          <w:rtl/>
          <w:lang w:bidi="fa-IR"/>
        </w:rPr>
      </w:pPr>
      <w:r>
        <w:rPr>
          <w:b/>
          <w:bCs/>
          <w:sz w:val="28"/>
          <w:rtl/>
          <w:lang w:bidi="fa-IR"/>
        </w:rPr>
        <w:fldChar w:fldCharType="end"/>
      </w:r>
    </w:p>
    <w:p w14:paraId="263AA593" w14:textId="77777777" w:rsidR="00186828" w:rsidRDefault="00186828" w:rsidP="003E6C8F">
      <w:pPr>
        <w:jc w:val="center"/>
        <w:rPr>
          <w:b/>
          <w:bCs/>
          <w:sz w:val="28"/>
          <w:rtl/>
          <w:lang w:bidi="fa-IR"/>
        </w:rPr>
      </w:pPr>
    </w:p>
    <w:p w14:paraId="32EEC0C9" w14:textId="77777777" w:rsidR="00186828" w:rsidRDefault="00186828" w:rsidP="003E6C8F">
      <w:pPr>
        <w:jc w:val="center"/>
        <w:rPr>
          <w:b/>
          <w:bCs/>
          <w:sz w:val="28"/>
          <w:rtl/>
          <w:lang w:bidi="fa-IR"/>
        </w:rPr>
      </w:pPr>
    </w:p>
    <w:p w14:paraId="0C66A455" w14:textId="77777777" w:rsidR="00186828" w:rsidRDefault="00186828" w:rsidP="003E6C8F">
      <w:pPr>
        <w:jc w:val="center"/>
        <w:rPr>
          <w:b/>
          <w:bCs/>
          <w:sz w:val="28"/>
          <w:rtl/>
          <w:lang w:bidi="fa-IR"/>
        </w:rPr>
      </w:pPr>
    </w:p>
    <w:p w14:paraId="58BB0507" w14:textId="77777777" w:rsidR="00186828" w:rsidRDefault="00186828" w:rsidP="003E6C8F">
      <w:pPr>
        <w:jc w:val="center"/>
        <w:rPr>
          <w:b/>
          <w:bCs/>
          <w:sz w:val="28"/>
          <w:rtl/>
          <w:lang w:bidi="fa-IR"/>
        </w:rPr>
      </w:pPr>
    </w:p>
    <w:p w14:paraId="19BCC792" w14:textId="77777777" w:rsidR="00186828" w:rsidRDefault="00186828" w:rsidP="003E6C8F">
      <w:pPr>
        <w:jc w:val="center"/>
        <w:rPr>
          <w:b/>
          <w:bCs/>
          <w:sz w:val="28"/>
          <w:rtl/>
          <w:lang w:bidi="fa-IR"/>
        </w:rPr>
      </w:pPr>
    </w:p>
    <w:p w14:paraId="7A40E056" w14:textId="77777777" w:rsidR="00186828" w:rsidRDefault="00186828" w:rsidP="003E6C8F">
      <w:pPr>
        <w:jc w:val="center"/>
        <w:rPr>
          <w:b/>
          <w:bCs/>
          <w:sz w:val="28"/>
          <w:rtl/>
          <w:lang w:bidi="fa-IR"/>
        </w:rPr>
      </w:pPr>
    </w:p>
    <w:p w14:paraId="25EB3B34" w14:textId="77777777" w:rsidR="00186828" w:rsidRDefault="00186828" w:rsidP="003E6C8F">
      <w:pPr>
        <w:jc w:val="center"/>
        <w:rPr>
          <w:b/>
          <w:bCs/>
          <w:sz w:val="28"/>
          <w:rtl/>
          <w:lang w:bidi="fa-IR"/>
        </w:rPr>
      </w:pPr>
    </w:p>
    <w:p w14:paraId="4C4B0C63" w14:textId="77777777" w:rsidR="00186828" w:rsidRPr="003E6C8F" w:rsidRDefault="00186828" w:rsidP="003E6C8F">
      <w:pPr>
        <w:jc w:val="center"/>
        <w:rPr>
          <w:b/>
          <w:bCs/>
          <w:sz w:val="28"/>
          <w:rtl/>
          <w:lang w:bidi="fa-IR"/>
        </w:rPr>
      </w:pPr>
    </w:p>
    <w:p w14:paraId="76270B47" w14:textId="77777777" w:rsidR="00137C46" w:rsidRDefault="00137C46" w:rsidP="00137C46">
      <w:pPr>
        <w:jc w:val="center"/>
        <w:rPr>
          <w:b/>
          <w:bCs/>
          <w:sz w:val="28"/>
          <w:rtl/>
          <w:lang w:bidi="fa-IR"/>
        </w:rPr>
      </w:pPr>
      <w:r w:rsidRPr="001D63C0">
        <w:rPr>
          <w:rFonts w:hint="cs"/>
          <w:b/>
          <w:bCs/>
          <w:sz w:val="28"/>
          <w:rtl/>
          <w:lang w:bidi="fa-IR"/>
        </w:rPr>
        <w:t xml:space="preserve">فهرست </w:t>
      </w:r>
      <w:r>
        <w:rPr>
          <w:rFonts w:hint="cs"/>
          <w:b/>
          <w:bCs/>
          <w:sz w:val="28"/>
          <w:rtl/>
          <w:lang w:bidi="fa-IR"/>
        </w:rPr>
        <w:t>اشکال</w:t>
      </w:r>
    </w:p>
    <w:p w14:paraId="52E8906A" w14:textId="439BB625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r>
        <w:rPr>
          <w:b/>
          <w:bCs/>
          <w:sz w:val="28"/>
          <w:rtl/>
        </w:rPr>
        <w:fldChar w:fldCharType="begin"/>
      </w:r>
      <w:r>
        <w:rPr>
          <w:b/>
          <w:bCs/>
          <w:sz w:val="28"/>
          <w:rtl/>
        </w:rPr>
        <w:instrText xml:space="preserve"> </w:instrText>
      </w:r>
      <w:r>
        <w:rPr>
          <w:b/>
          <w:bCs/>
          <w:sz w:val="28"/>
        </w:rPr>
        <w:instrText>TOC</w:instrText>
      </w:r>
      <w:r>
        <w:rPr>
          <w:b/>
          <w:bCs/>
          <w:sz w:val="28"/>
          <w:rtl/>
        </w:rPr>
        <w:instrText xml:space="preserve"> \</w:instrText>
      </w:r>
      <w:r>
        <w:rPr>
          <w:b/>
          <w:bCs/>
          <w:sz w:val="28"/>
        </w:rPr>
        <w:instrText>h \z \t</w:instrText>
      </w:r>
      <w:r>
        <w:rPr>
          <w:b/>
          <w:bCs/>
          <w:sz w:val="28"/>
          <w:rtl/>
        </w:rPr>
        <w:instrText xml:space="preserve"> "فهرست اشکال,1" </w:instrText>
      </w:r>
      <w:r>
        <w:rPr>
          <w:b/>
          <w:bCs/>
          <w:sz w:val="28"/>
          <w:rtl/>
        </w:rPr>
        <w:fldChar w:fldCharType="separate"/>
      </w:r>
      <w:hyperlink w:anchor="_Toc51696513" w:history="1">
        <w:r w:rsidRPr="00CB52B1">
          <w:rPr>
            <w:rStyle w:val="Hyperlink"/>
            <w:rtl/>
          </w:rPr>
          <w:t>شکل 1-1، منحن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ظرف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ت</w:t>
        </w:r>
        <w:r w:rsidRPr="00CB52B1">
          <w:rPr>
            <w:rStyle w:val="Hyperlink"/>
            <w:rtl/>
          </w:rPr>
          <w:t xml:space="preserve"> 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ک</w:t>
        </w:r>
        <w:r w:rsidRPr="00CB52B1">
          <w:rPr>
            <w:rStyle w:val="Hyperlink"/>
            <w:rtl/>
          </w:rPr>
          <w:t xml:space="preserve"> سازه در حالت کل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و سطوح عملکرد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مختلف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13</w:t>
        </w:r>
        <w:r>
          <w:rPr>
            <w:webHidden/>
          </w:rPr>
          <w:fldChar w:fldCharType="end"/>
        </w:r>
      </w:hyperlink>
    </w:p>
    <w:p w14:paraId="3EF90275" w14:textId="7EBAC5F7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14" w:history="1">
        <w:r w:rsidRPr="00CB52B1">
          <w:rPr>
            <w:rStyle w:val="Hyperlink"/>
            <w:rtl/>
          </w:rPr>
          <w:t>شکل 1-2، رفتار سازه ز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ر</w:t>
        </w:r>
        <w:r w:rsidRPr="00CB52B1">
          <w:rPr>
            <w:rStyle w:val="Hyperlink"/>
            <w:rtl/>
          </w:rPr>
          <w:t xml:space="preserve"> اثر بار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16</w:t>
        </w:r>
        <w:r>
          <w:rPr>
            <w:webHidden/>
          </w:rPr>
          <w:fldChar w:fldCharType="end"/>
        </w:r>
      </w:hyperlink>
    </w:p>
    <w:p w14:paraId="71E01512" w14:textId="473CAE12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15" w:history="1">
        <w:r w:rsidRPr="00CB52B1">
          <w:rPr>
            <w:rStyle w:val="Hyperlink"/>
            <w:rtl/>
          </w:rPr>
          <w:t>شکل 1-3، رفتار الاست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ک</w:t>
        </w:r>
        <w:r w:rsidRPr="00CB52B1">
          <w:rPr>
            <w:rStyle w:val="Hyperlink"/>
            <w:rtl/>
          </w:rPr>
          <w:t xml:space="preserve"> سازه تحت اثر 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روها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زلزله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17</w:t>
        </w:r>
        <w:r>
          <w:rPr>
            <w:webHidden/>
          </w:rPr>
          <w:fldChar w:fldCharType="end"/>
        </w:r>
      </w:hyperlink>
    </w:p>
    <w:p w14:paraId="3C955A30" w14:textId="4DF11A66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16" w:history="1">
        <w:r w:rsidRPr="00CB52B1">
          <w:rPr>
            <w:rStyle w:val="Hyperlink"/>
            <w:rtl/>
          </w:rPr>
          <w:t>شکل 1-4، رفتار الاستوپلاست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ک سازه تحت اثر 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روها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زلزله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18</w:t>
        </w:r>
        <w:r>
          <w:rPr>
            <w:webHidden/>
          </w:rPr>
          <w:fldChar w:fldCharType="end"/>
        </w:r>
      </w:hyperlink>
    </w:p>
    <w:p w14:paraId="48B1A6A6" w14:textId="39C4E8E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17" w:history="1">
        <w:r w:rsidRPr="00CB52B1">
          <w:rPr>
            <w:rStyle w:val="Hyperlink"/>
            <w:rtl/>
          </w:rPr>
          <w:t>شکل 2-1، پلان و تغ</w:t>
        </w:r>
        <w:r w:rsidRPr="00CB52B1">
          <w:rPr>
            <w:rStyle w:val="Hyperlink"/>
            <w:rFonts w:hint="cs"/>
            <w:rtl/>
          </w:rPr>
          <w:t>یی</w:t>
        </w:r>
        <w:r w:rsidRPr="00CB52B1">
          <w:rPr>
            <w:rStyle w:val="Hyperlink"/>
            <w:rtl/>
          </w:rPr>
          <w:t>رمکان ط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ف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مربوط به مطالعه 2-2-1-3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25</w:t>
        </w:r>
        <w:r>
          <w:rPr>
            <w:webHidden/>
          </w:rPr>
          <w:fldChar w:fldCharType="end"/>
        </w:r>
      </w:hyperlink>
    </w:p>
    <w:p w14:paraId="62530585" w14:textId="064308D5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18" w:history="1">
        <w:r w:rsidRPr="00CB52B1">
          <w:rPr>
            <w:rStyle w:val="Hyperlink"/>
            <w:rtl/>
          </w:rPr>
          <w:t>شکل 2-2، بررس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عملکرد لرز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>ه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>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ساختمانها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بتن مسلح با قاب خمش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براساس تحل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ل ها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استات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ک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و د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نام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ک</w:t>
        </w:r>
        <w:r w:rsidRPr="00CB52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26</w:t>
        </w:r>
        <w:r>
          <w:rPr>
            <w:webHidden/>
          </w:rPr>
          <w:fldChar w:fldCharType="end"/>
        </w:r>
      </w:hyperlink>
    </w:p>
    <w:p w14:paraId="2607A9A4" w14:textId="79F5CA81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19" w:history="1">
        <w:r w:rsidRPr="00CB52B1">
          <w:rPr>
            <w:rStyle w:val="Hyperlink"/>
            <w:rtl/>
          </w:rPr>
          <w:t>شکل 2-3، بررس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خسارت پذ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لرزها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قاب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>ها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خمش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بتن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>آرمه با شکل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>پذ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متوسط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27</w:t>
        </w:r>
        <w:r>
          <w:rPr>
            <w:webHidden/>
          </w:rPr>
          <w:fldChar w:fldCharType="end"/>
        </w:r>
      </w:hyperlink>
    </w:p>
    <w:p w14:paraId="0F03C8C1" w14:textId="2D1A407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20" w:history="1">
        <w:r w:rsidRPr="00CB52B1">
          <w:rPr>
            <w:rStyle w:val="Hyperlink"/>
            <w:rtl/>
          </w:rPr>
          <w:t>شکل 2-4، ارز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اب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آس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ب پذ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قاب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>ها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خمش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بتن مسلح در سطوح مختلف خسارت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28</w:t>
        </w:r>
        <w:r>
          <w:rPr>
            <w:webHidden/>
          </w:rPr>
          <w:fldChar w:fldCharType="end"/>
        </w:r>
      </w:hyperlink>
    </w:p>
    <w:p w14:paraId="1F39553A" w14:textId="3C45A2C7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21" w:history="1">
        <w:r w:rsidRPr="00CB52B1">
          <w:rPr>
            <w:rStyle w:val="Hyperlink"/>
            <w:rtl/>
          </w:rPr>
          <w:t>شکل 2-5، منحن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ظرف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ت قاب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>ها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طراح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شده با دو ش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وه طراح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در مطالعه عدد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فوق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32</w:t>
        </w:r>
        <w:r>
          <w:rPr>
            <w:webHidden/>
          </w:rPr>
          <w:fldChar w:fldCharType="end"/>
        </w:r>
      </w:hyperlink>
    </w:p>
    <w:p w14:paraId="758765FD" w14:textId="66D6C9BD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22" w:history="1">
        <w:r w:rsidRPr="00CB52B1">
          <w:rPr>
            <w:rStyle w:val="Hyperlink"/>
            <w:rtl/>
          </w:rPr>
          <w:t>شکل 2-6، مدل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>ها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مورد بررس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در مطالعه 2-2-2-1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37</w:t>
        </w:r>
        <w:r>
          <w:rPr>
            <w:webHidden/>
          </w:rPr>
          <w:fldChar w:fldCharType="end"/>
        </w:r>
      </w:hyperlink>
    </w:p>
    <w:p w14:paraId="66608588" w14:textId="61B37E7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23" w:history="1">
        <w:r w:rsidRPr="00CB52B1">
          <w:rPr>
            <w:rStyle w:val="Hyperlink"/>
            <w:rtl/>
          </w:rPr>
          <w:t>شکل 2-7، مدل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>ها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مورد بررس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در مطالعه 2-2-2-3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38</w:t>
        </w:r>
        <w:r>
          <w:rPr>
            <w:webHidden/>
          </w:rPr>
          <w:fldChar w:fldCharType="end"/>
        </w:r>
      </w:hyperlink>
    </w:p>
    <w:p w14:paraId="1FEF9E88" w14:textId="5D154C4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24" w:history="1">
        <w:r w:rsidRPr="00CB52B1">
          <w:rPr>
            <w:rStyle w:val="Hyperlink"/>
            <w:rtl/>
          </w:rPr>
          <w:t>شکل 3-1، نمونه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>ها</w:t>
        </w:r>
        <w:r w:rsidRPr="00CB52B1">
          <w:rPr>
            <w:rStyle w:val="Hyperlink"/>
            <w:rFonts w:hint="cs"/>
            <w:rtl/>
          </w:rPr>
          <w:t>یی</w:t>
        </w:r>
        <w:r w:rsidRPr="00CB52B1">
          <w:rPr>
            <w:rStyle w:val="Hyperlink"/>
            <w:rtl/>
          </w:rPr>
          <w:t xml:space="preserve"> از الگوهاي بار جانب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پ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شنهادي در دستورالعمل بهسازي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65</w:t>
        </w:r>
        <w:r>
          <w:rPr>
            <w:webHidden/>
          </w:rPr>
          <w:fldChar w:fldCharType="end"/>
        </w:r>
      </w:hyperlink>
    </w:p>
    <w:p w14:paraId="46A17F01" w14:textId="11A621B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25" w:history="1">
        <w:r w:rsidRPr="00CB52B1">
          <w:rPr>
            <w:rStyle w:val="Hyperlink"/>
            <w:rtl/>
          </w:rPr>
          <w:t xml:space="preserve">شکل 3-2، مدل رفتاري مفاصل استفاده شده در </w:t>
        </w:r>
        <w:r w:rsidRPr="00CB52B1">
          <w:rPr>
            <w:rStyle w:val="Hyperlink"/>
          </w:rPr>
          <w:t>FEMA-356</w:t>
        </w:r>
        <w:r w:rsidRPr="00CB52B1">
          <w:rPr>
            <w:rStyle w:val="Hyperlink"/>
            <w:rtl/>
          </w:rPr>
          <w:t xml:space="preserve"> و </w:t>
        </w:r>
        <w:r w:rsidRPr="00CB52B1">
          <w:rPr>
            <w:rStyle w:val="Hyperlink"/>
          </w:rPr>
          <w:t>ATC-40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71</w:t>
        </w:r>
        <w:r>
          <w:rPr>
            <w:webHidden/>
          </w:rPr>
          <w:fldChar w:fldCharType="end"/>
        </w:r>
      </w:hyperlink>
    </w:p>
    <w:p w14:paraId="3C921AA9" w14:textId="29D39626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26" w:history="1">
        <w:r w:rsidRPr="00CB52B1">
          <w:rPr>
            <w:rStyle w:val="Hyperlink"/>
            <w:rtl/>
          </w:rPr>
          <w:t>شکل 3-3، پارامترهاي مدلسازي و مع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ارهاي پذ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رش ت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رهاي بتن مسلح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75</w:t>
        </w:r>
        <w:r>
          <w:rPr>
            <w:webHidden/>
          </w:rPr>
          <w:fldChar w:fldCharType="end"/>
        </w:r>
      </w:hyperlink>
    </w:p>
    <w:p w14:paraId="4C15A24E" w14:textId="24FBD7CD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27" w:history="1">
        <w:r w:rsidRPr="00CB52B1">
          <w:rPr>
            <w:rStyle w:val="Hyperlink"/>
            <w:rtl/>
          </w:rPr>
          <w:t>شکل 3-4، پارامترهاي مدلسازي و مع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ارهاي پذ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رش ستون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>هاي بتن مسلح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75</w:t>
        </w:r>
        <w:r>
          <w:rPr>
            <w:webHidden/>
          </w:rPr>
          <w:fldChar w:fldCharType="end"/>
        </w:r>
      </w:hyperlink>
    </w:p>
    <w:p w14:paraId="75006D2A" w14:textId="4F666662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28" w:history="1">
        <w:r w:rsidRPr="00CB52B1">
          <w:rPr>
            <w:rStyle w:val="Hyperlink"/>
            <w:rtl/>
          </w:rPr>
          <w:t>شکل 3-5، پارامترهاي مدلسازي و مع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ارهاي پذ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رش مهاربند کشش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فولاد</w:t>
        </w:r>
        <w:r w:rsidRPr="00CB52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76</w:t>
        </w:r>
        <w:r>
          <w:rPr>
            <w:webHidden/>
          </w:rPr>
          <w:fldChar w:fldCharType="end"/>
        </w:r>
      </w:hyperlink>
    </w:p>
    <w:p w14:paraId="2C68D480" w14:textId="17BDBDFB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29" w:history="1">
        <w:r w:rsidRPr="00CB52B1">
          <w:rPr>
            <w:rStyle w:val="Hyperlink"/>
            <w:rtl/>
          </w:rPr>
          <w:t>شکل 3-6، منحن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رو </w:t>
        </w:r>
        <w:r w:rsidRPr="00CB52B1">
          <w:rPr>
            <w:rStyle w:val="Hyperlink"/>
            <w:rFonts w:cs="Times New Roman"/>
            <w:rtl/>
          </w:rPr>
          <w:t>–</w:t>
        </w:r>
        <w:r w:rsidRPr="00CB52B1">
          <w:rPr>
            <w:rStyle w:val="Hyperlink"/>
            <w:rtl/>
          </w:rPr>
          <w:t xml:space="preserve"> تغ</w:t>
        </w:r>
        <w:r w:rsidRPr="00CB52B1">
          <w:rPr>
            <w:rStyle w:val="Hyperlink"/>
            <w:rFonts w:hint="cs"/>
            <w:rtl/>
          </w:rPr>
          <w:t>یی</w:t>
        </w:r>
        <w:r w:rsidRPr="00CB52B1">
          <w:rPr>
            <w:rStyle w:val="Hyperlink"/>
            <w:rtl/>
          </w:rPr>
          <w:t>رشکل مفاصل پلاست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>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81</w:t>
        </w:r>
        <w:r>
          <w:rPr>
            <w:webHidden/>
          </w:rPr>
          <w:fldChar w:fldCharType="end"/>
        </w:r>
      </w:hyperlink>
    </w:p>
    <w:p w14:paraId="4CAD103C" w14:textId="316D8772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30" w:history="1">
        <w:r w:rsidRPr="00CB52B1">
          <w:rPr>
            <w:rStyle w:val="Hyperlink"/>
            <w:rtl/>
          </w:rPr>
          <w:t>شکل3-7، پلان مورد استفاده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84</w:t>
        </w:r>
        <w:r>
          <w:rPr>
            <w:webHidden/>
          </w:rPr>
          <w:fldChar w:fldCharType="end"/>
        </w:r>
      </w:hyperlink>
    </w:p>
    <w:p w14:paraId="2654B08E" w14:textId="48574119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31" w:history="1">
        <w:r w:rsidRPr="00CB52B1">
          <w:rPr>
            <w:rStyle w:val="Hyperlink"/>
            <w:rtl/>
          </w:rPr>
          <w:t>شکل 3-8، سازه 5 طبقه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85</w:t>
        </w:r>
        <w:r>
          <w:rPr>
            <w:webHidden/>
          </w:rPr>
          <w:fldChar w:fldCharType="end"/>
        </w:r>
      </w:hyperlink>
    </w:p>
    <w:p w14:paraId="1A05FA80" w14:textId="1FA7D4FE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32" w:history="1">
        <w:r w:rsidRPr="00CB52B1">
          <w:rPr>
            <w:rStyle w:val="Hyperlink"/>
            <w:rtl/>
          </w:rPr>
          <w:t>شکل 3-7، فلوچارت تع</w:t>
        </w:r>
        <w:r w:rsidRPr="00CB52B1">
          <w:rPr>
            <w:rStyle w:val="Hyperlink"/>
            <w:rFonts w:hint="cs"/>
            <w:rtl/>
          </w:rPr>
          <w:t>یی</w:t>
        </w:r>
        <w:r w:rsidRPr="00CB52B1">
          <w:rPr>
            <w:rStyle w:val="Hyperlink"/>
            <w:rFonts w:hint="eastAsia"/>
            <w:rtl/>
          </w:rPr>
          <w:t>ن</w:t>
        </w:r>
        <w:r w:rsidRPr="00CB52B1">
          <w:rPr>
            <w:rStyle w:val="Hyperlink"/>
            <w:rtl/>
          </w:rPr>
          <w:t xml:space="preserve"> زمان تناوب سازه (</w:t>
        </w:r>
        <w:r w:rsidRPr="00CB52B1">
          <w:rPr>
            <w:rStyle w:val="Hyperlink"/>
          </w:rPr>
          <w:t>T</w:t>
        </w:r>
        <w:r w:rsidRPr="00CB52B1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91</w:t>
        </w:r>
        <w:r>
          <w:rPr>
            <w:webHidden/>
          </w:rPr>
          <w:fldChar w:fldCharType="end"/>
        </w:r>
      </w:hyperlink>
    </w:p>
    <w:p w14:paraId="7267BBD7" w14:textId="75121431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33" w:history="1">
        <w:r w:rsidRPr="00CB52B1">
          <w:rPr>
            <w:rStyle w:val="Hyperlink"/>
            <w:rtl/>
          </w:rPr>
          <w:t>شکل 3-8، تعر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الگو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بار  </w:t>
        </w:r>
        <m:oMath>
          <m:r>
            <w:rPr>
              <w:rStyle w:val="Hyperlink"/>
              <w:rFonts w:ascii="Cambria Math" w:hAnsi="Cambria Math"/>
            </w:rPr>
            <m:t>QG1</m:t>
          </m:r>
        </m:oMath>
        <w:r w:rsidRPr="00CB52B1">
          <w:rPr>
            <w:rStyle w:val="Hyperlink"/>
            <w:rtl/>
          </w:rPr>
          <w:t xml:space="preserve"> در نرم افزار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96</w:t>
        </w:r>
        <w:r>
          <w:rPr>
            <w:webHidden/>
          </w:rPr>
          <w:fldChar w:fldCharType="end"/>
        </w:r>
      </w:hyperlink>
    </w:p>
    <w:p w14:paraId="109E21EB" w14:textId="277398BB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34" w:history="1">
        <w:r w:rsidRPr="00CB52B1">
          <w:rPr>
            <w:rStyle w:val="Hyperlink"/>
            <w:rtl/>
          </w:rPr>
          <w:t>شکل 3-9، تعر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الگو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بار  </w:t>
        </w:r>
        <m:oMath>
          <m:r>
            <w:rPr>
              <w:rStyle w:val="Hyperlink"/>
              <w:rFonts w:ascii="Cambria Math" w:hAnsi="Cambria Math"/>
            </w:rPr>
            <m:t>QG2</m:t>
          </m:r>
        </m:oMath>
        <w:r w:rsidRPr="00CB52B1">
          <w:rPr>
            <w:rStyle w:val="Hyperlink"/>
            <w:rtl/>
          </w:rPr>
          <w:t xml:space="preserve"> در نرم افزار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97</w:t>
        </w:r>
        <w:r>
          <w:rPr>
            <w:webHidden/>
          </w:rPr>
          <w:fldChar w:fldCharType="end"/>
        </w:r>
      </w:hyperlink>
    </w:p>
    <w:p w14:paraId="1D87DCC3" w14:textId="41770B5B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35" w:history="1">
        <w:r w:rsidRPr="00CB52B1">
          <w:rPr>
            <w:rStyle w:val="Hyperlink"/>
            <w:rtl/>
          </w:rPr>
          <w:t>شکل 3-10، تعر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الگو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بار 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کنواخت</w:t>
        </w:r>
        <w:r w:rsidRPr="00CB52B1">
          <w:rPr>
            <w:rStyle w:val="Hyperlink"/>
            <w:rtl/>
          </w:rPr>
          <w:t xml:space="preserve">  </w:t>
        </w:r>
        <w:r w:rsidRPr="00CB52B1">
          <w:rPr>
            <w:rStyle w:val="Hyperlink"/>
          </w:rPr>
          <w:t>UniformX-QG1</w:t>
        </w:r>
        <w:r w:rsidRPr="00CB52B1">
          <w:rPr>
            <w:rStyle w:val="Hyperlink"/>
            <w:rtl/>
          </w:rPr>
          <w:t xml:space="preserve"> در نرم افزار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98</w:t>
        </w:r>
        <w:r>
          <w:rPr>
            <w:webHidden/>
          </w:rPr>
          <w:fldChar w:fldCharType="end"/>
        </w:r>
      </w:hyperlink>
    </w:p>
    <w:p w14:paraId="002CD4A6" w14:textId="5E4BF511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36" w:history="1">
        <w:r w:rsidRPr="00CB52B1">
          <w:rPr>
            <w:rStyle w:val="Hyperlink"/>
            <w:rtl/>
          </w:rPr>
          <w:t>شکل 3-11، تعر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الگو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بار 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کنواخت</w:t>
        </w:r>
        <w:r w:rsidRPr="00CB52B1">
          <w:rPr>
            <w:rStyle w:val="Hyperlink"/>
            <w:rtl/>
          </w:rPr>
          <w:t xml:space="preserve">  </w:t>
        </w:r>
        <w:r w:rsidRPr="00CB52B1">
          <w:rPr>
            <w:rStyle w:val="Hyperlink"/>
          </w:rPr>
          <w:t>UniformY-QG1</w:t>
        </w:r>
        <w:r w:rsidRPr="00CB52B1">
          <w:rPr>
            <w:rStyle w:val="Hyperlink"/>
            <w:rtl/>
          </w:rPr>
          <w:t xml:space="preserve"> در نرم افزار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99</w:t>
        </w:r>
        <w:r>
          <w:rPr>
            <w:webHidden/>
          </w:rPr>
          <w:fldChar w:fldCharType="end"/>
        </w:r>
      </w:hyperlink>
    </w:p>
    <w:p w14:paraId="52E6936F" w14:textId="20FA79E1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37" w:history="1">
        <w:r w:rsidRPr="00CB52B1">
          <w:rPr>
            <w:rStyle w:val="Hyperlink"/>
            <w:rtl/>
          </w:rPr>
          <w:t>شکل 3-12، تعر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الگو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بار 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کنواخت</w:t>
        </w:r>
        <w:r w:rsidRPr="00CB52B1">
          <w:rPr>
            <w:rStyle w:val="Hyperlink"/>
            <w:rtl/>
          </w:rPr>
          <w:t xml:space="preserve">  </w:t>
        </w:r>
        <w:r w:rsidRPr="00CB52B1">
          <w:rPr>
            <w:rStyle w:val="Hyperlink"/>
          </w:rPr>
          <w:t>UniformX-QG2</w:t>
        </w:r>
        <w:r w:rsidRPr="00CB52B1">
          <w:rPr>
            <w:rStyle w:val="Hyperlink"/>
            <w:rtl/>
          </w:rPr>
          <w:t xml:space="preserve"> در نرم افزار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100</w:t>
        </w:r>
        <w:r>
          <w:rPr>
            <w:webHidden/>
          </w:rPr>
          <w:fldChar w:fldCharType="end"/>
        </w:r>
      </w:hyperlink>
    </w:p>
    <w:p w14:paraId="72B2ECD4" w14:textId="766A48C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38" w:history="1">
        <w:r w:rsidRPr="00CB52B1">
          <w:rPr>
            <w:rStyle w:val="Hyperlink"/>
            <w:rtl/>
          </w:rPr>
          <w:t>شکل 3-13، تعر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الگو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بار 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کنواخت</w:t>
        </w:r>
        <w:r w:rsidRPr="00CB52B1">
          <w:rPr>
            <w:rStyle w:val="Hyperlink"/>
            <w:rtl/>
          </w:rPr>
          <w:t xml:space="preserve">  </w:t>
        </w:r>
        <w:r w:rsidRPr="00CB52B1">
          <w:rPr>
            <w:rStyle w:val="Hyperlink"/>
          </w:rPr>
          <w:t>UniformY-QG2</w:t>
        </w:r>
        <w:r w:rsidRPr="00CB52B1">
          <w:rPr>
            <w:rStyle w:val="Hyperlink"/>
            <w:rtl/>
          </w:rPr>
          <w:t xml:space="preserve"> در نرم افزار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101</w:t>
        </w:r>
        <w:r>
          <w:rPr>
            <w:webHidden/>
          </w:rPr>
          <w:fldChar w:fldCharType="end"/>
        </w:r>
      </w:hyperlink>
    </w:p>
    <w:p w14:paraId="553471A2" w14:textId="1625AF93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39" w:history="1">
        <w:r w:rsidRPr="00CB52B1">
          <w:rPr>
            <w:rStyle w:val="Hyperlink"/>
            <w:rtl/>
          </w:rPr>
          <w:t>شکل 3-14، ف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لتراس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ون</w:t>
        </w:r>
        <w:r w:rsidRPr="00CB52B1">
          <w:rPr>
            <w:rStyle w:val="Hyperlink"/>
            <w:rtl/>
          </w:rPr>
          <w:t xml:space="preserve"> شتاب نگاشت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 xml:space="preserve">ها در نرم افزار </w:t>
        </w:r>
        <w:r w:rsidRPr="00CB52B1">
          <w:rPr>
            <w:rStyle w:val="Hyperlink"/>
          </w:rPr>
          <w:t>Seismosignal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109</w:t>
        </w:r>
        <w:r>
          <w:rPr>
            <w:webHidden/>
          </w:rPr>
          <w:fldChar w:fldCharType="end"/>
        </w:r>
      </w:hyperlink>
    </w:p>
    <w:p w14:paraId="57F82DFD" w14:textId="65F219BE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40" w:history="1">
        <w:r w:rsidRPr="00CB52B1">
          <w:rPr>
            <w:rStyle w:val="Hyperlink"/>
            <w:rtl/>
          </w:rPr>
          <w:t>شکل 3-15، مق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اس</w:t>
        </w:r>
        <w:r w:rsidRPr="00CB52B1">
          <w:rPr>
            <w:rStyle w:val="Hyperlink"/>
            <w:rtl/>
          </w:rPr>
          <w:t xml:space="preserve"> هر زلزله به مقدار حداکثر خود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110</w:t>
        </w:r>
        <w:r>
          <w:rPr>
            <w:webHidden/>
          </w:rPr>
          <w:fldChar w:fldCharType="end"/>
        </w:r>
      </w:hyperlink>
    </w:p>
    <w:p w14:paraId="67093074" w14:textId="0E738695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41" w:history="1">
        <w:r w:rsidRPr="00CB52B1">
          <w:rPr>
            <w:rStyle w:val="Hyperlink"/>
            <w:rtl/>
          </w:rPr>
          <w:t>شکل 3-16، ط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پاسخ شتاب هر زلزله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111</w:t>
        </w:r>
        <w:r>
          <w:rPr>
            <w:webHidden/>
          </w:rPr>
          <w:fldChar w:fldCharType="end"/>
        </w:r>
      </w:hyperlink>
    </w:p>
    <w:p w14:paraId="6694C168" w14:textId="494FCD09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42" w:history="1">
        <w:r w:rsidRPr="00CB52B1">
          <w:rPr>
            <w:rStyle w:val="Hyperlink"/>
            <w:rtl/>
          </w:rPr>
          <w:t>شکل 3-17، برداشت مقاد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ر</w:t>
        </w:r>
        <w:r w:rsidRPr="00CB52B1">
          <w:rPr>
            <w:rStyle w:val="Hyperlink"/>
            <w:rtl/>
          </w:rPr>
          <w:t xml:space="preserve"> شتاب از نرم افزار </w:t>
        </w:r>
        <w:r w:rsidRPr="00CB52B1">
          <w:rPr>
            <w:rStyle w:val="Hyperlink"/>
          </w:rPr>
          <w:t>Seismosignal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111</w:t>
        </w:r>
        <w:r>
          <w:rPr>
            <w:webHidden/>
          </w:rPr>
          <w:fldChar w:fldCharType="end"/>
        </w:r>
      </w:hyperlink>
    </w:p>
    <w:p w14:paraId="73CCA8DE" w14:textId="7A6A4D2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43" w:history="1">
        <w:r w:rsidRPr="00CB52B1">
          <w:rPr>
            <w:rStyle w:val="Hyperlink"/>
            <w:rtl/>
          </w:rPr>
          <w:t>شکل 3-18، ساخت ط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ترک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ب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واحد زوج شتاب نگاشت زلزله </w:t>
        </w:r>
        <w:r w:rsidRPr="00CB52B1">
          <w:rPr>
            <w:rStyle w:val="Hyperlink"/>
          </w:rPr>
          <w:t>Imperial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112</w:t>
        </w:r>
        <w:r>
          <w:rPr>
            <w:webHidden/>
          </w:rPr>
          <w:fldChar w:fldCharType="end"/>
        </w:r>
      </w:hyperlink>
    </w:p>
    <w:p w14:paraId="0D7730AE" w14:textId="63A1C0B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44" w:history="1">
        <w:r w:rsidRPr="00CB52B1">
          <w:rPr>
            <w:rStyle w:val="Hyperlink"/>
            <w:rtl/>
          </w:rPr>
          <w:t>شکل 3-19، ساخت ط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</w:t>
        </w:r>
        <w:r w:rsidRPr="00CB52B1">
          <w:rPr>
            <w:rStyle w:val="Hyperlink"/>
          </w:rPr>
          <w:t>SRSS</w:t>
        </w:r>
        <w:r w:rsidRPr="00CB52B1">
          <w:rPr>
            <w:rStyle w:val="Hyperlink"/>
            <w:rtl/>
          </w:rPr>
          <w:t xml:space="preserve"> برا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زلزله </w:t>
        </w:r>
        <w:r w:rsidRPr="00CB52B1">
          <w:rPr>
            <w:rStyle w:val="Hyperlink"/>
          </w:rPr>
          <w:t>Imperial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113</w:t>
        </w:r>
        <w:r>
          <w:rPr>
            <w:webHidden/>
          </w:rPr>
          <w:fldChar w:fldCharType="end"/>
        </w:r>
      </w:hyperlink>
    </w:p>
    <w:p w14:paraId="30934992" w14:textId="79E6E179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45" w:history="1">
        <w:r w:rsidRPr="00CB52B1">
          <w:rPr>
            <w:rStyle w:val="Hyperlink"/>
            <w:rtl/>
          </w:rPr>
          <w:t>شکل 3-20، ساخت ط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</w:t>
        </w:r>
        <w:r w:rsidRPr="00CB52B1">
          <w:rPr>
            <w:rStyle w:val="Hyperlink"/>
          </w:rPr>
          <w:t>SRSS</w:t>
        </w:r>
        <w:r w:rsidRPr="00CB52B1">
          <w:rPr>
            <w:rStyle w:val="Hyperlink"/>
            <w:rtl/>
          </w:rPr>
          <w:t xml:space="preserve"> برا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زلزله </w:t>
        </w:r>
        <w:r w:rsidRPr="00CB52B1">
          <w:rPr>
            <w:rStyle w:val="Hyperlink"/>
          </w:rPr>
          <w:t>Kobe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113</w:t>
        </w:r>
        <w:r>
          <w:rPr>
            <w:webHidden/>
          </w:rPr>
          <w:fldChar w:fldCharType="end"/>
        </w:r>
      </w:hyperlink>
    </w:p>
    <w:p w14:paraId="1D7A2F06" w14:textId="1A5401CA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46" w:history="1">
        <w:r w:rsidRPr="00CB52B1">
          <w:rPr>
            <w:rStyle w:val="Hyperlink"/>
            <w:rtl/>
          </w:rPr>
          <w:t>شکل 3-21، ساخت ط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</w:t>
        </w:r>
        <w:r w:rsidRPr="00CB52B1">
          <w:rPr>
            <w:rStyle w:val="Hyperlink"/>
          </w:rPr>
          <w:t>SRSS</w:t>
        </w:r>
        <w:r w:rsidRPr="00CB52B1">
          <w:rPr>
            <w:rStyle w:val="Hyperlink"/>
            <w:rtl/>
          </w:rPr>
          <w:t xml:space="preserve"> برا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زلزله </w:t>
        </w:r>
        <w:r w:rsidRPr="00CB52B1">
          <w:rPr>
            <w:rStyle w:val="Hyperlink"/>
          </w:rPr>
          <w:t>Loma Prieta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114</w:t>
        </w:r>
        <w:r>
          <w:rPr>
            <w:webHidden/>
          </w:rPr>
          <w:fldChar w:fldCharType="end"/>
        </w:r>
      </w:hyperlink>
    </w:p>
    <w:p w14:paraId="736AA981" w14:textId="4C933057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47" w:history="1">
        <w:r w:rsidRPr="00CB52B1">
          <w:rPr>
            <w:rStyle w:val="Hyperlink"/>
            <w:rtl/>
          </w:rPr>
          <w:t>شکل 3-22، ط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طرح استاندارد 2800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114</w:t>
        </w:r>
        <w:r>
          <w:rPr>
            <w:webHidden/>
          </w:rPr>
          <w:fldChar w:fldCharType="end"/>
        </w:r>
      </w:hyperlink>
    </w:p>
    <w:p w14:paraId="5DF5C022" w14:textId="6643620E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48" w:history="1">
        <w:r w:rsidRPr="00CB52B1">
          <w:rPr>
            <w:rStyle w:val="Hyperlink"/>
            <w:rtl/>
          </w:rPr>
          <w:t>شکل 3-23، ط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واحد ترک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ب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زلزله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>ها و متوسط زلزله</w:t>
        </w:r>
        <w:r w:rsidR="003E08F7">
          <w:rPr>
            <w:rStyle w:val="Hyperlink"/>
            <w:rtl/>
          </w:rPr>
          <w:softHyphen/>
        </w:r>
        <w:r w:rsidRPr="00CB52B1">
          <w:rPr>
            <w:rStyle w:val="Hyperlink"/>
            <w:rtl/>
          </w:rPr>
          <w:t>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115</w:t>
        </w:r>
        <w:r>
          <w:rPr>
            <w:webHidden/>
          </w:rPr>
          <w:fldChar w:fldCharType="end"/>
        </w:r>
      </w:hyperlink>
    </w:p>
    <w:p w14:paraId="37D8C560" w14:textId="55890FA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49" w:history="1">
        <w:r w:rsidRPr="00CB52B1">
          <w:rPr>
            <w:rStyle w:val="Hyperlink"/>
            <w:rtl/>
          </w:rPr>
          <w:t>شکل 3-24، تعر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بار تار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خچه</w:t>
        </w:r>
        <w:r w:rsidRPr="00CB52B1">
          <w:rPr>
            <w:rStyle w:val="Hyperlink"/>
            <w:rtl/>
          </w:rPr>
          <w:t xml:space="preserve"> زمان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زلزله </w:t>
        </w:r>
        <w:r w:rsidRPr="00CB52B1">
          <w:rPr>
            <w:rStyle w:val="Hyperlink"/>
          </w:rPr>
          <w:t>Imperial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116</w:t>
        </w:r>
        <w:r>
          <w:rPr>
            <w:webHidden/>
          </w:rPr>
          <w:fldChar w:fldCharType="end"/>
        </w:r>
      </w:hyperlink>
    </w:p>
    <w:p w14:paraId="1218B25E" w14:textId="4F5D3BD8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50" w:history="1">
        <w:r w:rsidRPr="00CB52B1">
          <w:rPr>
            <w:rStyle w:val="Hyperlink"/>
            <w:rtl/>
          </w:rPr>
          <w:t>شکل 3-25، تعر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بار تار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خچه</w:t>
        </w:r>
        <w:r w:rsidRPr="00CB52B1">
          <w:rPr>
            <w:rStyle w:val="Hyperlink"/>
            <w:rtl/>
          </w:rPr>
          <w:t xml:space="preserve"> زمان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زلزله </w:t>
        </w:r>
        <w:r w:rsidRPr="00CB52B1">
          <w:rPr>
            <w:rStyle w:val="Hyperlink"/>
          </w:rPr>
          <w:t>Kobe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117</w:t>
        </w:r>
        <w:r>
          <w:rPr>
            <w:webHidden/>
          </w:rPr>
          <w:fldChar w:fldCharType="end"/>
        </w:r>
      </w:hyperlink>
    </w:p>
    <w:p w14:paraId="587F865B" w14:textId="5903059B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51" w:history="1">
        <w:r w:rsidRPr="00CB52B1">
          <w:rPr>
            <w:rStyle w:val="Hyperlink"/>
            <w:rtl/>
          </w:rPr>
          <w:t>شکل 3-26، تعر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ف</w:t>
        </w:r>
        <w:r w:rsidRPr="00CB52B1">
          <w:rPr>
            <w:rStyle w:val="Hyperlink"/>
            <w:rtl/>
          </w:rPr>
          <w:t xml:space="preserve"> بار تار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خچه</w:t>
        </w:r>
        <w:r w:rsidRPr="00CB52B1">
          <w:rPr>
            <w:rStyle w:val="Hyperlink"/>
            <w:rtl/>
          </w:rPr>
          <w:t xml:space="preserve"> زمان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زلزله </w:t>
        </w:r>
        <w:r w:rsidRPr="00CB52B1">
          <w:rPr>
            <w:rStyle w:val="Hyperlink"/>
          </w:rPr>
          <w:t>Loma Prieta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118</w:t>
        </w:r>
        <w:r>
          <w:rPr>
            <w:webHidden/>
          </w:rPr>
          <w:fldChar w:fldCharType="end"/>
        </w:r>
      </w:hyperlink>
    </w:p>
    <w:p w14:paraId="2F523277" w14:textId="2BFC0B8E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52" w:history="1">
        <w:r w:rsidRPr="00CB52B1">
          <w:rPr>
            <w:rStyle w:val="Hyperlink"/>
            <w:rtl/>
          </w:rPr>
          <w:t>شکل 4-1، نسبت 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رو</w:t>
        </w:r>
        <w:r w:rsidRPr="00CB52B1">
          <w:rPr>
            <w:rStyle w:val="Hyperlink"/>
            <w:rtl/>
          </w:rPr>
          <w:t xml:space="preserve"> به ظرف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ت</w:t>
        </w:r>
        <w:r w:rsidRPr="00CB52B1">
          <w:rPr>
            <w:rStyle w:val="Hyperlink"/>
            <w:rtl/>
          </w:rPr>
          <w:t xml:space="preserve"> قاب 2 سازه 5 طبقه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120</w:t>
        </w:r>
        <w:r>
          <w:rPr>
            <w:webHidden/>
          </w:rPr>
          <w:fldChar w:fldCharType="end"/>
        </w:r>
      </w:hyperlink>
    </w:p>
    <w:p w14:paraId="7F66DE29" w14:textId="56FD0355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53" w:history="1">
        <w:r w:rsidRPr="00CB52B1">
          <w:rPr>
            <w:rStyle w:val="Hyperlink"/>
            <w:rtl/>
          </w:rPr>
          <w:t>شکل 4-2، مفاصل پلاست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ک</w:t>
        </w:r>
        <w:r w:rsidRPr="00CB52B1">
          <w:rPr>
            <w:rStyle w:val="Hyperlink"/>
            <w:rtl/>
          </w:rPr>
          <w:t xml:space="preserve"> سازه 5 طبقه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122</w:t>
        </w:r>
        <w:r>
          <w:rPr>
            <w:webHidden/>
          </w:rPr>
          <w:fldChar w:fldCharType="end"/>
        </w:r>
      </w:hyperlink>
    </w:p>
    <w:p w14:paraId="2865D06B" w14:textId="1650E99A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54" w:history="1">
        <w:r w:rsidRPr="00CB52B1">
          <w:rPr>
            <w:rStyle w:val="Hyperlink"/>
            <w:rtl/>
          </w:rPr>
          <w:t>شکل 4-3، منحن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رو</w:t>
        </w:r>
        <w:r w:rsidRPr="00CB52B1">
          <w:rPr>
            <w:rStyle w:val="Hyperlink"/>
            <w:rtl/>
          </w:rPr>
          <w:t xml:space="preserve"> </w:t>
        </w:r>
        <w:r w:rsidRPr="00CB52B1">
          <w:rPr>
            <w:rStyle w:val="Hyperlink"/>
            <w:rFonts w:cs="Times New Roman"/>
            <w:rtl/>
          </w:rPr>
          <w:t>–</w:t>
        </w:r>
        <w:r w:rsidRPr="00CB52B1">
          <w:rPr>
            <w:rStyle w:val="Hyperlink"/>
            <w:rtl/>
          </w:rPr>
          <w:t xml:space="preserve"> تغ</w:t>
        </w:r>
        <w:r w:rsidRPr="00CB52B1">
          <w:rPr>
            <w:rStyle w:val="Hyperlink"/>
            <w:rFonts w:hint="cs"/>
            <w:rtl/>
          </w:rPr>
          <w:t>یی</w:t>
        </w:r>
        <w:r w:rsidRPr="00CB52B1">
          <w:rPr>
            <w:rStyle w:val="Hyperlink"/>
            <w:rFonts w:hint="eastAsia"/>
            <w:rtl/>
          </w:rPr>
          <w:t>ر</w:t>
        </w:r>
        <w:r w:rsidRPr="00CB52B1">
          <w:rPr>
            <w:rStyle w:val="Hyperlink"/>
            <w:rtl/>
          </w:rPr>
          <w:t xml:space="preserve"> مکان (منحن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پوش)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123</w:t>
        </w:r>
        <w:r>
          <w:rPr>
            <w:webHidden/>
          </w:rPr>
          <w:fldChar w:fldCharType="end"/>
        </w:r>
      </w:hyperlink>
    </w:p>
    <w:p w14:paraId="64F966B8" w14:textId="61C19F6B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55" w:history="1">
        <w:r w:rsidRPr="00CB52B1">
          <w:rPr>
            <w:rStyle w:val="Hyperlink"/>
            <w:rtl/>
          </w:rPr>
          <w:t>شکل 4-5، منحن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رو</w:t>
        </w:r>
        <w:r w:rsidRPr="00CB52B1">
          <w:rPr>
            <w:rStyle w:val="Hyperlink"/>
            <w:rtl/>
          </w:rPr>
          <w:t xml:space="preserve"> </w:t>
        </w:r>
        <w:r w:rsidRPr="00CB52B1">
          <w:rPr>
            <w:rStyle w:val="Hyperlink"/>
            <w:rFonts w:cs="Times New Roman"/>
            <w:rtl/>
          </w:rPr>
          <w:t>–</w:t>
        </w:r>
        <w:r w:rsidRPr="00CB52B1">
          <w:rPr>
            <w:rStyle w:val="Hyperlink"/>
            <w:rtl/>
          </w:rPr>
          <w:t xml:space="preserve"> تغ</w:t>
        </w:r>
        <w:r w:rsidRPr="00CB52B1">
          <w:rPr>
            <w:rStyle w:val="Hyperlink"/>
            <w:rFonts w:hint="cs"/>
            <w:rtl/>
          </w:rPr>
          <w:t>یی</w:t>
        </w:r>
        <w:r w:rsidRPr="00CB52B1">
          <w:rPr>
            <w:rStyle w:val="Hyperlink"/>
            <w:rFonts w:hint="eastAsia"/>
            <w:rtl/>
          </w:rPr>
          <w:t>ر</w:t>
        </w:r>
        <w:r w:rsidRPr="00CB52B1">
          <w:rPr>
            <w:rStyle w:val="Hyperlink"/>
            <w:rtl/>
          </w:rPr>
          <w:t xml:space="preserve"> مکان (منحن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پوش) سازه 5 طبقه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124</w:t>
        </w:r>
        <w:r>
          <w:rPr>
            <w:webHidden/>
          </w:rPr>
          <w:fldChar w:fldCharType="end"/>
        </w:r>
      </w:hyperlink>
    </w:p>
    <w:p w14:paraId="4EE6967B" w14:textId="157527F1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56" w:history="1">
        <w:r w:rsidRPr="00CB52B1">
          <w:rPr>
            <w:rStyle w:val="Hyperlink"/>
            <w:rtl/>
          </w:rPr>
          <w:t>شکل 4-6، نمودار دو خط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سازه 5 طبقه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125</w:t>
        </w:r>
        <w:r>
          <w:rPr>
            <w:webHidden/>
          </w:rPr>
          <w:fldChar w:fldCharType="end"/>
        </w:r>
      </w:hyperlink>
    </w:p>
    <w:p w14:paraId="7F27CD43" w14:textId="2EA13BA9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57" w:history="1">
        <w:r w:rsidRPr="00CB52B1">
          <w:rPr>
            <w:rStyle w:val="Hyperlink"/>
            <w:rtl/>
          </w:rPr>
          <w:t>شکل 4-7، نتا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ج</w:t>
        </w:r>
        <w:r w:rsidRPr="00CB52B1">
          <w:rPr>
            <w:rStyle w:val="Hyperlink"/>
            <w:rtl/>
          </w:rPr>
          <w:t xml:space="preserve"> تغ</w:t>
        </w:r>
        <w:r w:rsidRPr="00CB52B1">
          <w:rPr>
            <w:rStyle w:val="Hyperlink"/>
            <w:rFonts w:hint="cs"/>
            <w:rtl/>
          </w:rPr>
          <w:t>یی</w:t>
        </w:r>
        <w:r w:rsidRPr="00CB52B1">
          <w:rPr>
            <w:rStyle w:val="Hyperlink"/>
            <w:rFonts w:hint="eastAsia"/>
            <w:rtl/>
          </w:rPr>
          <w:t>رمکان</w:t>
        </w:r>
        <w:r w:rsidRPr="00CB52B1">
          <w:rPr>
            <w:rStyle w:val="Hyperlink"/>
            <w:rtl/>
          </w:rPr>
          <w:t xml:space="preserve"> هدف نمودار دو خط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tl/>
          </w:rPr>
          <w:t xml:space="preserve"> سازه 5 طبقه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125</w:t>
        </w:r>
        <w:r>
          <w:rPr>
            <w:webHidden/>
          </w:rPr>
          <w:fldChar w:fldCharType="end"/>
        </w:r>
      </w:hyperlink>
    </w:p>
    <w:p w14:paraId="34FA88B7" w14:textId="48DA68B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58" w:history="1">
        <w:r w:rsidRPr="00CB52B1">
          <w:rPr>
            <w:rStyle w:val="Hyperlink"/>
            <w:rtl/>
          </w:rPr>
          <w:t>شکل 4-8، تار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خچه</w:t>
        </w:r>
        <w:r w:rsidRPr="00CB52B1">
          <w:rPr>
            <w:rStyle w:val="Hyperlink"/>
            <w:rtl/>
          </w:rPr>
          <w:t xml:space="preserve"> جابجا</w:t>
        </w:r>
        <w:r w:rsidRPr="00CB52B1">
          <w:rPr>
            <w:rStyle w:val="Hyperlink"/>
            <w:rFonts w:hint="cs"/>
            <w:rtl/>
          </w:rPr>
          <w:t>یی</w:t>
        </w:r>
        <w:r w:rsidRPr="00CB52B1">
          <w:rPr>
            <w:rStyle w:val="Hyperlink"/>
            <w:rtl/>
          </w:rPr>
          <w:t xml:space="preserve"> بام سازه</w:t>
        </w:r>
        <w:r w:rsidRPr="00CB52B1">
          <w:rPr>
            <w:rStyle w:val="Hyperlink"/>
          </w:rPr>
          <w:t xml:space="preserve"> </w:t>
        </w:r>
        <w:r w:rsidRPr="00CB52B1">
          <w:rPr>
            <w:rStyle w:val="Hyperlink"/>
            <w:rtl/>
          </w:rPr>
          <w:t xml:space="preserve">تحت زلزله </w:t>
        </w:r>
        <w:r w:rsidRPr="00CB52B1">
          <w:rPr>
            <w:rStyle w:val="Hyperlink"/>
          </w:rPr>
          <w:t>Imperial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127</w:t>
        </w:r>
        <w:r>
          <w:rPr>
            <w:webHidden/>
          </w:rPr>
          <w:fldChar w:fldCharType="end"/>
        </w:r>
      </w:hyperlink>
    </w:p>
    <w:p w14:paraId="0A5B9440" w14:textId="17BF81CE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59" w:history="1">
        <w:r w:rsidRPr="00CB52B1">
          <w:rPr>
            <w:rStyle w:val="Hyperlink"/>
            <w:rtl/>
          </w:rPr>
          <w:t>شکل 4-9، تار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خچه</w:t>
        </w:r>
        <w:r w:rsidRPr="00CB52B1">
          <w:rPr>
            <w:rStyle w:val="Hyperlink"/>
            <w:rtl/>
          </w:rPr>
          <w:t xml:space="preserve"> جابجا</w:t>
        </w:r>
        <w:r w:rsidRPr="00CB52B1">
          <w:rPr>
            <w:rStyle w:val="Hyperlink"/>
            <w:rFonts w:hint="cs"/>
            <w:rtl/>
          </w:rPr>
          <w:t>یی</w:t>
        </w:r>
        <w:r w:rsidRPr="00CB52B1">
          <w:rPr>
            <w:rStyle w:val="Hyperlink"/>
            <w:rtl/>
          </w:rPr>
          <w:t xml:space="preserve"> بام سازه تحت زلزله </w:t>
        </w:r>
        <w:r w:rsidRPr="00CB52B1">
          <w:rPr>
            <w:rStyle w:val="Hyperlink"/>
          </w:rPr>
          <w:t>Kobe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127</w:t>
        </w:r>
        <w:r>
          <w:rPr>
            <w:webHidden/>
          </w:rPr>
          <w:fldChar w:fldCharType="end"/>
        </w:r>
      </w:hyperlink>
    </w:p>
    <w:p w14:paraId="7652FE77" w14:textId="3C98EF0A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60" w:history="1">
        <w:r w:rsidRPr="00CB52B1">
          <w:rPr>
            <w:rStyle w:val="Hyperlink"/>
            <w:rtl/>
          </w:rPr>
          <w:t>شکل 4-10، تار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خچه</w:t>
        </w:r>
        <w:r w:rsidRPr="00CB52B1">
          <w:rPr>
            <w:rStyle w:val="Hyperlink"/>
            <w:rtl/>
          </w:rPr>
          <w:t xml:space="preserve"> جابجا</w:t>
        </w:r>
        <w:r w:rsidRPr="00CB52B1">
          <w:rPr>
            <w:rStyle w:val="Hyperlink"/>
            <w:rFonts w:hint="cs"/>
            <w:rtl/>
          </w:rPr>
          <w:t>یی</w:t>
        </w:r>
        <w:r w:rsidRPr="00CB52B1">
          <w:rPr>
            <w:rStyle w:val="Hyperlink"/>
            <w:rtl/>
          </w:rPr>
          <w:t xml:space="preserve"> بام سازه تحت زلزله </w:t>
        </w:r>
        <w:r w:rsidRPr="00CB52B1">
          <w:rPr>
            <w:rStyle w:val="Hyperlink"/>
          </w:rPr>
          <w:t>Loma Prieta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128</w:t>
        </w:r>
        <w:r>
          <w:rPr>
            <w:webHidden/>
          </w:rPr>
          <w:fldChar w:fldCharType="end"/>
        </w:r>
      </w:hyperlink>
    </w:p>
    <w:p w14:paraId="68F9034E" w14:textId="5D5FB7A5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61" w:history="1">
        <w:r w:rsidRPr="00CB52B1">
          <w:rPr>
            <w:rStyle w:val="Hyperlink"/>
            <w:rtl/>
          </w:rPr>
          <w:t>شکل 4-11 تار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خچه</w:t>
        </w:r>
        <w:r w:rsidRPr="00CB52B1">
          <w:rPr>
            <w:rStyle w:val="Hyperlink"/>
            <w:rtl/>
          </w:rPr>
          <w:t xml:space="preserve"> برش پا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ه</w:t>
        </w:r>
        <w:r w:rsidRPr="00CB52B1">
          <w:rPr>
            <w:rStyle w:val="Hyperlink"/>
            <w:rtl/>
          </w:rPr>
          <w:t xml:space="preserve"> سازه</w:t>
        </w:r>
        <w:r w:rsidRPr="00CB52B1">
          <w:rPr>
            <w:rStyle w:val="Hyperlink"/>
          </w:rPr>
          <w:t xml:space="preserve"> </w:t>
        </w:r>
        <w:r w:rsidRPr="00CB52B1">
          <w:rPr>
            <w:rStyle w:val="Hyperlink"/>
            <w:rtl/>
          </w:rPr>
          <w:t xml:space="preserve">تحت زلزله </w:t>
        </w:r>
        <w:r w:rsidRPr="00CB52B1">
          <w:rPr>
            <w:rStyle w:val="Hyperlink"/>
          </w:rPr>
          <w:t>Imperial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128</w:t>
        </w:r>
        <w:r>
          <w:rPr>
            <w:webHidden/>
          </w:rPr>
          <w:fldChar w:fldCharType="end"/>
        </w:r>
      </w:hyperlink>
    </w:p>
    <w:p w14:paraId="3400ACB7" w14:textId="129F3565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62" w:history="1">
        <w:r w:rsidRPr="00CB52B1">
          <w:rPr>
            <w:rStyle w:val="Hyperlink"/>
            <w:rtl/>
          </w:rPr>
          <w:t>شکل 4-12، تار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خچه</w:t>
        </w:r>
        <w:r w:rsidRPr="00CB52B1">
          <w:rPr>
            <w:rStyle w:val="Hyperlink"/>
            <w:rtl/>
          </w:rPr>
          <w:t xml:space="preserve"> برش پا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ه</w:t>
        </w:r>
        <w:r w:rsidRPr="00CB52B1">
          <w:rPr>
            <w:rStyle w:val="Hyperlink"/>
            <w:rtl/>
          </w:rPr>
          <w:t xml:space="preserve"> سازه</w:t>
        </w:r>
        <w:r w:rsidRPr="00CB52B1">
          <w:rPr>
            <w:rStyle w:val="Hyperlink"/>
          </w:rPr>
          <w:t xml:space="preserve"> </w:t>
        </w:r>
        <w:r w:rsidRPr="00CB52B1">
          <w:rPr>
            <w:rStyle w:val="Hyperlink"/>
            <w:rtl/>
          </w:rPr>
          <w:t xml:space="preserve">تحت زلزله </w:t>
        </w:r>
        <w:r w:rsidRPr="00CB52B1">
          <w:rPr>
            <w:rStyle w:val="Hyperlink"/>
          </w:rPr>
          <w:t>Kobe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129</w:t>
        </w:r>
        <w:r>
          <w:rPr>
            <w:webHidden/>
          </w:rPr>
          <w:fldChar w:fldCharType="end"/>
        </w:r>
      </w:hyperlink>
    </w:p>
    <w:p w14:paraId="18EEB91B" w14:textId="4BF2C8D3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563" w:history="1">
        <w:r w:rsidRPr="00CB52B1">
          <w:rPr>
            <w:rStyle w:val="Hyperlink"/>
            <w:rtl/>
          </w:rPr>
          <w:t>شکل 4-13، تار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خچه</w:t>
        </w:r>
        <w:r w:rsidRPr="00CB52B1">
          <w:rPr>
            <w:rStyle w:val="Hyperlink"/>
            <w:rtl/>
          </w:rPr>
          <w:t xml:space="preserve"> برش پا</w:t>
        </w:r>
        <w:r w:rsidRPr="00CB52B1">
          <w:rPr>
            <w:rStyle w:val="Hyperlink"/>
            <w:rFonts w:hint="cs"/>
            <w:rtl/>
          </w:rPr>
          <w:t>ی</w:t>
        </w:r>
        <w:r w:rsidRPr="00CB52B1">
          <w:rPr>
            <w:rStyle w:val="Hyperlink"/>
            <w:rFonts w:hint="eastAsia"/>
            <w:rtl/>
          </w:rPr>
          <w:t>ه</w:t>
        </w:r>
        <w:r w:rsidRPr="00CB52B1">
          <w:rPr>
            <w:rStyle w:val="Hyperlink"/>
            <w:rtl/>
          </w:rPr>
          <w:t xml:space="preserve"> سازه</w:t>
        </w:r>
        <w:r w:rsidRPr="00CB52B1">
          <w:rPr>
            <w:rStyle w:val="Hyperlink"/>
          </w:rPr>
          <w:t xml:space="preserve"> </w:t>
        </w:r>
        <w:r w:rsidRPr="00CB52B1">
          <w:rPr>
            <w:rStyle w:val="Hyperlink"/>
            <w:rtl/>
          </w:rPr>
          <w:t xml:space="preserve">تحت زلزله </w:t>
        </w:r>
        <w:r w:rsidRPr="00CB52B1">
          <w:rPr>
            <w:rStyle w:val="Hyperlink"/>
          </w:rPr>
          <w:t>Loma Prieta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_Toc51696563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129</w:t>
        </w:r>
        <w:r>
          <w:rPr>
            <w:webHidden/>
          </w:rPr>
          <w:fldChar w:fldCharType="end"/>
        </w:r>
      </w:hyperlink>
    </w:p>
    <w:p w14:paraId="1940055F" w14:textId="77777777" w:rsidR="00186828" w:rsidRDefault="00186828" w:rsidP="00137C46">
      <w:pPr>
        <w:jc w:val="center"/>
        <w:rPr>
          <w:b/>
          <w:bCs/>
          <w:sz w:val="28"/>
          <w:rtl/>
          <w:lang w:bidi="fa-IR"/>
        </w:rPr>
      </w:pPr>
      <w:r>
        <w:rPr>
          <w:b/>
          <w:bCs/>
          <w:sz w:val="28"/>
          <w:rtl/>
          <w:lang w:bidi="fa-IR"/>
        </w:rPr>
        <w:fldChar w:fldCharType="end"/>
      </w:r>
    </w:p>
    <w:p w14:paraId="481AC8B4" w14:textId="77777777" w:rsidR="00186828" w:rsidRDefault="00186828" w:rsidP="00137C46">
      <w:pPr>
        <w:jc w:val="center"/>
        <w:rPr>
          <w:b/>
          <w:bCs/>
          <w:sz w:val="28"/>
          <w:rtl/>
          <w:lang w:bidi="fa-IR"/>
        </w:rPr>
      </w:pPr>
    </w:p>
    <w:p w14:paraId="46928E43" w14:textId="77777777" w:rsidR="00186828" w:rsidRDefault="00186828" w:rsidP="00137C46">
      <w:pPr>
        <w:jc w:val="center"/>
        <w:rPr>
          <w:b/>
          <w:bCs/>
          <w:sz w:val="28"/>
          <w:rtl/>
          <w:lang w:bidi="fa-IR"/>
        </w:rPr>
      </w:pPr>
    </w:p>
    <w:p w14:paraId="7F687741" w14:textId="77777777" w:rsidR="00186828" w:rsidRDefault="00186828" w:rsidP="00137C46">
      <w:pPr>
        <w:jc w:val="center"/>
        <w:rPr>
          <w:b/>
          <w:bCs/>
          <w:sz w:val="28"/>
          <w:rtl/>
          <w:lang w:bidi="fa-IR"/>
        </w:rPr>
      </w:pPr>
    </w:p>
    <w:p w14:paraId="65B3ED6D" w14:textId="77777777" w:rsidR="00186828" w:rsidRDefault="00186828" w:rsidP="00137C46">
      <w:pPr>
        <w:jc w:val="center"/>
        <w:rPr>
          <w:b/>
          <w:bCs/>
          <w:sz w:val="28"/>
          <w:rtl/>
          <w:lang w:bidi="fa-IR"/>
        </w:rPr>
      </w:pPr>
    </w:p>
    <w:p w14:paraId="42A84F55" w14:textId="77777777" w:rsidR="00186828" w:rsidRDefault="00186828" w:rsidP="00137C46">
      <w:pPr>
        <w:jc w:val="center"/>
        <w:rPr>
          <w:b/>
          <w:bCs/>
          <w:sz w:val="28"/>
          <w:rtl/>
          <w:lang w:bidi="fa-IR"/>
        </w:rPr>
      </w:pPr>
    </w:p>
    <w:p w14:paraId="4DF83676" w14:textId="77777777" w:rsidR="00186828" w:rsidRDefault="00186828" w:rsidP="00137C46">
      <w:pPr>
        <w:jc w:val="center"/>
        <w:rPr>
          <w:b/>
          <w:bCs/>
          <w:sz w:val="28"/>
          <w:rtl/>
          <w:lang w:bidi="fa-IR"/>
        </w:rPr>
      </w:pPr>
    </w:p>
    <w:p w14:paraId="464E2AC1" w14:textId="77777777" w:rsidR="00186828" w:rsidRDefault="00186828" w:rsidP="00137C46">
      <w:pPr>
        <w:jc w:val="center"/>
        <w:rPr>
          <w:b/>
          <w:bCs/>
          <w:sz w:val="28"/>
          <w:rtl/>
          <w:lang w:bidi="fa-IR"/>
        </w:rPr>
      </w:pPr>
    </w:p>
    <w:p w14:paraId="3FCAF871" w14:textId="77777777" w:rsidR="00186828" w:rsidRPr="00137C46" w:rsidRDefault="00186828" w:rsidP="00137C46">
      <w:pPr>
        <w:jc w:val="center"/>
        <w:rPr>
          <w:b/>
          <w:bCs/>
          <w:sz w:val="28"/>
          <w:rtl/>
          <w:lang w:bidi="fa-IR"/>
        </w:rPr>
      </w:pPr>
    </w:p>
    <w:p w14:paraId="68A9E815" w14:textId="77777777" w:rsidR="00137C46" w:rsidRPr="00137C46" w:rsidRDefault="00137C46" w:rsidP="00137C46">
      <w:pPr>
        <w:jc w:val="center"/>
        <w:rPr>
          <w:b/>
          <w:bCs/>
          <w:sz w:val="28"/>
          <w:rtl/>
          <w:lang w:bidi="fa-IR"/>
        </w:rPr>
      </w:pPr>
      <w:r w:rsidRPr="001D63C0">
        <w:rPr>
          <w:rFonts w:hint="cs"/>
          <w:b/>
          <w:bCs/>
          <w:sz w:val="28"/>
          <w:rtl/>
          <w:lang w:bidi="fa-IR"/>
        </w:rPr>
        <w:t xml:space="preserve">فهرست </w:t>
      </w:r>
      <w:r>
        <w:rPr>
          <w:rFonts w:hint="cs"/>
          <w:b/>
          <w:bCs/>
          <w:sz w:val="28"/>
          <w:rtl/>
          <w:lang w:bidi="fa-IR"/>
        </w:rPr>
        <w:t>جداول</w:t>
      </w:r>
    </w:p>
    <w:p w14:paraId="59395015" w14:textId="2C445491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r>
        <w:rPr>
          <w:rFonts w:cs="B Titr"/>
          <w:rtl/>
        </w:rPr>
        <w:fldChar w:fldCharType="begin"/>
      </w:r>
      <w:r>
        <w:rPr>
          <w:rFonts w:cs="B Titr"/>
          <w:rtl/>
        </w:rPr>
        <w:instrText xml:space="preserve"> </w:instrText>
      </w:r>
      <w:r>
        <w:rPr>
          <w:rFonts w:cs="B Titr"/>
        </w:rPr>
        <w:instrText>TOC</w:instrText>
      </w:r>
      <w:r>
        <w:rPr>
          <w:rFonts w:cs="B Titr"/>
          <w:rtl/>
        </w:rPr>
        <w:instrText xml:space="preserve"> \</w:instrText>
      </w:r>
      <w:r>
        <w:rPr>
          <w:rFonts w:cs="B Titr"/>
        </w:rPr>
        <w:instrText>h \z \t</w:instrText>
      </w:r>
      <w:r>
        <w:rPr>
          <w:rFonts w:cs="B Titr"/>
          <w:rtl/>
        </w:rPr>
        <w:instrText xml:space="preserve"> "جداول,1" </w:instrText>
      </w:r>
      <w:r>
        <w:rPr>
          <w:rFonts w:cs="B Titr"/>
          <w:rtl/>
        </w:rPr>
        <w:fldChar w:fldCharType="separate"/>
      </w:r>
      <w:hyperlink w:anchor="_Toc51696613" w:history="1">
        <w:r w:rsidRPr="00E42CC7">
          <w:rPr>
            <w:rStyle w:val="Hyperlink"/>
            <w:rtl/>
          </w:rPr>
          <w:t>جدول 2-1، احتمال رخداد لرزه</w:t>
        </w:r>
        <w:r w:rsidR="003E08F7">
          <w:rPr>
            <w:rStyle w:val="Hyperlink"/>
            <w:rtl/>
          </w:rPr>
          <w:softHyphen/>
        </w:r>
        <w:r w:rsidRPr="00E42CC7">
          <w:rPr>
            <w:rStyle w:val="Hyperlink"/>
            <w:rtl/>
          </w:rPr>
          <w:t>ا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 xml:space="preserve"> با توجه به گروه</w:t>
        </w:r>
        <w:r w:rsidR="003E08F7">
          <w:rPr>
            <w:rStyle w:val="Hyperlink"/>
            <w:rtl/>
          </w:rPr>
          <w:softHyphen/>
        </w:r>
        <w:r w:rsidRPr="00E42CC7">
          <w:rPr>
            <w:rStyle w:val="Hyperlink"/>
            <w:rtl/>
          </w:rPr>
          <w:t>بند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 xml:space="preserve"> سازه</w:t>
        </w:r>
        <w:r w:rsidR="003E08F7">
          <w:rPr>
            <w:rStyle w:val="Hyperlink"/>
            <w:rtl/>
          </w:rPr>
          <w:softHyphen/>
        </w:r>
        <w:r w:rsidRPr="00E42CC7">
          <w:rPr>
            <w:rStyle w:val="Hyperlink"/>
            <w:rtl/>
          </w:rPr>
          <w:t>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39</w:t>
        </w:r>
        <w:r>
          <w:rPr>
            <w:webHidden/>
          </w:rPr>
          <w:fldChar w:fldCharType="end"/>
        </w:r>
      </w:hyperlink>
    </w:p>
    <w:p w14:paraId="06C22966" w14:textId="73A3A78D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14" w:history="1">
        <w:r w:rsidRPr="00E42CC7">
          <w:rPr>
            <w:rStyle w:val="Hyperlink"/>
            <w:rtl/>
          </w:rPr>
          <w:t>جدول 2-2، حد کرنش مصالح با توجه به سطوح خطر طراح</w:t>
        </w:r>
        <w:r w:rsidRPr="00E42CC7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40</w:t>
        </w:r>
        <w:r>
          <w:rPr>
            <w:webHidden/>
          </w:rPr>
          <w:fldChar w:fldCharType="end"/>
        </w:r>
      </w:hyperlink>
    </w:p>
    <w:p w14:paraId="61BAD384" w14:textId="3CF331A0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15" w:history="1">
        <w:r w:rsidRPr="00E42CC7">
          <w:rPr>
            <w:rStyle w:val="Hyperlink"/>
            <w:rtl/>
          </w:rPr>
          <w:t>جدول 2-3، حد در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>فت برا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 xml:space="preserve"> سطوح خطر مختلف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40</w:t>
        </w:r>
        <w:r>
          <w:rPr>
            <w:webHidden/>
          </w:rPr>
          <w:fldChar w:fldCharType="end"/>
        </w:r>
      </w:hyperlink>
    </w:p>
    <w:p w14:paraId="57516843" w14:textId="63819B38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16" w:history="1">
        <w:r w:rsidRPr="00E42CC7">
          <w:rPr>
            <w:rStyle w:val="Hyperlink"/>
            <w:rtl/>
          </w:rPr>
          <w:t>جدول 2-4، جزئ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Fonts w:hint="eastAsia"/>
            <w:rtl/>
          </w:rPr>
          <w:t>ات</w:t>
        </w:r>
        <w:r w:rsidRPr="00E42CC7">
          <w:rPr>
            <w:rStyle w:val="Hyperlink"/>
            <w:rtl/>
          </w:rPr>
          <w:t xml:space="preserve"> سطوح عملکرد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 xml:space="preserve"> </w:t>
        </w:r>
        <w:r w:rsidRPr="00E42CC7">
          <w:rPr>
            <w:rStyle w:val="Hyperlink"/>
          </w:rPr>
          <w:t>FEMA273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42</w:t>
        </w:r>
        <w:r>
          <w:rPr>
            <w:webHidden/>
          </w:rPr>
          <w:fldChar w:fldCharType="end"/>
        </w:r>
      </w:hyperlink>
    </w:p>
    <w:p w14:paraId="6919AF19" w14:textId="12EB3F4E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17" w:history="1">
        <w:r w:rsidRPr="00E42CC7">
          <w:rPr>
            <w:rStyle w:val="Hyperlink"/>
            <w:rtl/>
          </w:rPr>
          <w:t>جدول 2-5، سطوح عملکرد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 xml:space="preserve"> مختلف و شاخص خراب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 xml:space="preserve"> در نشر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>ه 360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47</w:t>
        </w:r>
        <w:r>
          <w:rPr>
            <w:webHidden/>
          </w:rPr>
          <w:fldChar w:fldCharType="end"/>
        </w:r>
      </w:hyperlink>
    </w:p>
    <w:p w14:paraId="195F4D57" w14:textId="19987AC2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18" w:history="1">
        <w:r w:rsidRPr="00E42CC7">
          <w:rPr>
            <w:rStyle w:val="Hyperlink"/>
            <w:rtl/>
          </w:rPr>
          <w:t>جدول 3-1، مشخصات مصالح مصرف</w:t>
        </w:r>
        <w:r w:rsidRPr="00E42CC7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83</w:t>
        </w:r>
        <w:r>
          <w:rPr>
            <w:webHidden/>
          </w:rPr>
          <w:fldChar w:fldCharType="end"/>
        </w:r>
      </w:hyperlink>
    </w:p>
    <w:p w14:paraId="7826D4B9" w14:textId="5CB38554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19" w:history="1">
        <w:r w:rsidRPr="00E42CC7">
          <w:rPr>
            <w:rStyle w:val="Hyperlink"/>
            <w:rtl/>
          </w:rPr>
          <w:t>جدول 3-2، مقاطع بتن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 xml:space="preserve"> ستون برا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 xml:space="preserve"> سازه 5 طبقه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86</w:t>
        </w:r>
        <w:r>
          <w:rPr>
            <w:webHidden/>
          </w:rPr>
          <w:fldChar w:fldCharType="end"/>
        </w:r>
      </w:hyperlink>
    </w:p>
    <w:p w14:paraId="04BBC069" w14:textId="4AD6E6CB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20" w:history="1">
        <w:r w:rsidRPr="00E42CC7">
          <w:rPr>
            <w:rStyle w:val="Hyperlink"/>
            <w:rtl/>
          </w:rPr>
          <w:t>جدول 3-3، مقاطع بتن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 xml:space="preserve"> ت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Fonts w:hint="eastAsia"/>
            <w:rtl/>
          </w:rPr>
          <w:t>ر</w:t>
        </w:r>
        <w:r w:rsidRPr="00E42CC7">
          <w:rPr>
            <w:rStyle w:val="Hyperlink"/>
            <w:rtl/>
          </w:rPr>
          <w:t xml:space="preserve"> برا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 xml:space="preserve"> سازه 5 طبقه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86</w:t>
        </w:r>
        <w:r>
          <w:rPr>
            <w:webHidden/>
          </w:rPr>
          <w:fldChar w:fldCharType="end"/>
        </w:r>
      </w:hyperlink>
    </w:p>
    <w:p w14:paraId="31D131B8" w14:textId="6C84DD6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21" w:history="1">
        <w:r w:rsidRPr="00E42CC7">
          <w:rPr>
            <w:rStyle w:val="Hyperlink"/>
            <w:rtl/>
          </w:rPr>
          <w:t>جدول 3-4، درصد ميزان مشاركت بار زنده و بار برف در محاسبه نيروي جانبي زلزله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87</w:t>
        </w:r>
        <w:r>
          <w:rPr>
            <w:webHidden/>
          </w:rPr>
          <w:fldChar w:fldCharType="end"/>
        </w:r>
      </w:hyperlink>
    </w:p>
    <w:p w14:paraId="416D34D0" w14:textId="09152FA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22" w:history="1">
        <w:r w:rsidRPr="00E42CC7">
          <w:rPr>
            <w:rStyle w:val="Hyperlink"/>
            <w:rtl/>
          </w:rPr>
          <w:t>جدول 3-5، نسبت شتاب مبناي طرح در مناطق با لرزه</w:t>
        </w:r>
        <w:r w:rsidR="003E08F7">
          <w:rPr>
            <w:rStyle w:val="Hyperlink"/>
            <w:rtl/>
          </w:rPr>
          <w:softHyphen/>
        </w:r>
        <w:r w:rsidRPr="00E42CC7">
          <w:rPr>
            <w:rStyle w:val="Hyperlink"/>
            <w:rtl/>
          </w:rPr>
          <w:t>خيزي مختلف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88</w:t>
        </w:r>
        <w:r>
          <w:rPr>
            <w:webHidden/>
          </w:rPr>
          <w:fldChar w:fldCharType="end"/>
        </w:r>
      </w:hyperlink>
    </w:p>
    <w:p w14:paraId="158FE8A8" w14:textId="06B8510C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23" w:history="1">
        <w:r w:rsidRPr="00E42CC7">
          <w:rPr>
            <w:rStyle w:val="Hyperlink"/>
            <w:rtl/>
          </w:rPr>
          <w:t xml:space="preserve">جدول 3-6، پارامترهاي مربوط به </w:t>
        </w:r>
        <m:oMath>
          <m:r>
            <w:rPr>
              <w:rStyle w:val="Hyperlink"/>
              <w:rFonts w:ascii="Cambria Math" w:hAnsi="Cambria Math"/>
            </w:rPr>
            <m:t>T0</m:t>
          </m:r>
        </m:oMath>
        <w:r w:rsidRPr="00E42CC7">
          <w:rPr>
            <w:rStyle w:val="Hyperlink"/>
            <w:i/>
            <w:rtl/>
          </w:rPr>
          <w:t xml:space="preserve">، </w:t>
        </w:r>
        <m:oMath>
          <m:r>
            <w:rPr>
              <w:rStyle w:val="Hyperlink"/>
              <w:rFonts w:ascii="Cambria Math" w:hAnsi="Cambria Math"/>
            </w:rPr>
            <m:t>Ts</m:t>
          </m:r>
        </m:oMath>
        <w:r w:rsidRPr="00E42CC7">
          <w:rPr>
            <w:rStyle w:val="Hyperlink"/>
            <w:i/>
            <w:rtl/>
          </w:rPr>
          <w:t xml:space="preserve">، </w:t>
        </w:r>
        <w:r w:rsidRPr="00E42CC7">
          <w:rPr>
            <w:rStyle w:val="Hyperlink"/>
            <w:i/>
          </w:rPr>
          <w:t>S</w:t>
        </w:r>
        <w:r w:rsidRPr="00E42CC7">
          <w:rPr>
            <w:rStyle w:val="Hyperlink"/>
            <w:i/>
            <w:rtl/>
          </w:rPr>
          <w:t xml:space="preserve"> و </w:t>
        </w:r>
        <m:oMath>
          <m:r>
            <w:rPr>
              <w:rStyle w:val="Hyperlink"/>
              <w:rFonts w:ascii="Cambria Math" w:hAnsi="Cambria Math"/>
            </w:rPr>
            <m:t>S0</m:t>
          </m:r>
        </m:oMath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89</w:t>
        </w:r>
        <w:r>
          <w:rPr>
            <w:webHidden/>
          </w:rPr>
          <w:fldChar w:fldCharType="end"/>
        </w:r>
      </w:hyperlink>
    </w:p>
    <w:p w14:paraId="4CDD2762" w14:textId="62172529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24" w:history="1">
        <w:r w:rsidRPr="00E42CC7">
          <w:rPr>
            <w:rStyle w:val="Hyperlink"/>
            <w:rtl/>
          </w:rPr>
          <w:t>جدول 3-8، ضر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Fonts w:hint="eastAsia"/>
            <w:rtl/>
          </w:rPr>
          <w:t>ب</w:t>
        </w:r>
        <w:r w:rsidRPr="00E42CC7">
          <w:rPr>
            <w:rStyle w:val="Hyperlink"/>
            <w:rtl/>
          </w:rPr>
          <w:t xml:space="preserve"> اهم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Fonts w:hint="eastAsia"/>
            <w:rtl/>
          </w:rPr>
          <w:t>ت</w:t>
        </w:r>
        <w:r w:rsidRPr="00E42CC7">
          <w:rPr>
            <w:rStyle w:val="Hyperlink"/>
            <w:rtl/>
          </w:rPr>
          <w:t xml:space="preserve"> ساختمان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93</w:t>
        </w:r>
        <w:r>
          <w:rPr>
            <w:webHidden/>
          </w:rPr>
          <w:fldChar w:fldCharType="end"/>
        </w:r>
      </w:hyperlink>
    </w:p>
    <w:p w14:paraId="5B3CB6D6" w14:textId="794BA4F0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25" w:history="1">
        <w:r w:rsidRPr="00E42CC7">
          <w:rPr>
            <w:rStyle w:val="Hyperlink"/>
            <w:rtl/>
          </w:rPr>
          <w:t>جدول 3-9، ضر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Fonts w:hint="eastAsia"/>
            <w:rtl/>
          </w:rPr>
          <w:t>ب</w:t>
        </w:r>
        <w:r w:rsidRPr="00E42CC7">
          <w:rPr>
            <w:rStyle w:val="Hyperlink"/>
            <w:rtl/>
          </w:rPr>
          <w:t xml:space="preserve"> رفتار ساختمان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94</w:t>
        </w:r>
        <w:r>
          <w:rPr>
            <w:webHidden/>
          </w:rPr>
          <w:fldChar w:fldCharType="end"/>
        </w:r>
      </w:hyperlink>
    </w:p>
    <w:p w14:paraId="433F2096" w14:textId="31046D48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26" w:history="1">
        <w:r w:rsidRPr="00E42CC7">
          <w:rPr>
            <w:rStyle w:val="Hyperlink"/>
            <w:rtl/>
          </w:rPr>
          <w:t>جدول 3-10، جدول خلاصه ضر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Fonts w:hint="eastAsia"/>
            <w:rtl/>
          </w:rPr>
          <w:t>ب</w:t>
        </w:r>
        <w:r w:rsidRPr="00E42CC7">
          <w:rPr>
            <w:rStyle w:val="Hyperlink"/>
            <w:rtl/>
          </w:rPr>
          <w:t xml:space="preserve"> زلزله سازه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95</w:t>
        </w:r>
        <w:r>
          <w:rPr>
            <w:webHidden/>
          </w:rPr>
          <w:fldChar w:fldCharType="end"/>
        </w:r>
      </w:hyperlink>
    </w:p>
    <w:p w14:paraId="67D1E318" w14:textId="05D19823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27" w:history="1">
        <w:r w:rsidRPr="00E42CC7">
          <w:rPr>
            <w:rStyle w:val="Hyperlink"/>
            <w:rtl/>
          </w:rPr>
          <w:t>جدول 3-11، مقدار ضر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 xml:space="preserve">ب </w:t>
        </w:r>
        <m:oMath>
          <m:r>
            <w:rPr>
              <w:rStyle w:val="Hyperlink"/>
              <w:rFonts w:ascii="Cambria Math" w:hAnsi="Cambria Math"/>
            </w:rPr>
            <m:t>C0</m:t>
          </m:r>
        </m:oMath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102</w:t>
        </w:r>
        <w:r>
          <w:rPr>
            <w:webHidden/>
          </w:rPr>
          <w:fldChar w:fldCharType="end"/>
        </w:r>
      </w:hyperlink>
    </w:p>
    <w:p w14:paraId="7A02104B" w14:textId="4FD4DC6A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28" w:history="1">
        <w:r w:rsidRPr="00E42CC7">
          <w:rPr>
            <w:rStyle w:val="Hyperlink"/>
            <w:rtl/>
          </w:rPr>
          <w:t>جدول 3-12، مقدار ضر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tl/>
          </w:rPr>
          <w:t xml:space="preserve">ب </w:t>
        </w:r>
        <m:oMath>
          <m:r>
            <w:rPr>
              <w:rStyle w:val="Hyperlink"/>
              <w:rFonts w:ascii="Cambria Math" w:hAnsi="Cambria Math"/>
            </w:rPr>
            <m:t>C2</m:t>
          </m:r>
        </m:oMath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103</w:t>
        </w:r>
        <w:r>
          <w:rPr>
            <w:webHidden/>
          </w:rPr>
          <w:fldChar w:fldCharType="end"/>
        </w:r>
      </w:hyperlink>
    </w:p>
    <w:p w14:paraId="3C3801C3" w14:textId="31584BF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29" w:history="1">
        <w:r w:rsidRPr="00E42CC7">
          <w:rPr>
            <w:rStyle w:val="Hyperlink"/>
            <w:rtl/>
          </w:rPr>
          <w:t>جدول 3-13، مقدار تغ</w:t>
        </w:r>
        <w:r w:rsidRPr="00E42CC7">
          <w:rPr>
            <w:rStyle w:val="Hyperlink"/>
            <w:rFonts w:hint="cs"/>
            <w:rtl/>
          </w:rPr>
          <w:t>یی</w:t>
        </w:r>
        <w:r w:rsidRPr="00E42CC7">
          <w:rPr>
            <w:rStyle w:val="Hyperlink"/>
            <w:rFonts w:hint="eastAsia"/>
            <w:rtl/>
          </w:rPr>
          <w:t>ر</w:t>
        </w:r>
        <w:r w:rsidRPr="00E42CC7">
          <w:rPr>
            <w:rStyle w:val="Hyperlink"/>
            <w:rtl/>
          </w:rPr>
          <w:t xml:space="preserve"> مکان هدف سازه 5 طبقه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104</w:t>
        </w:r>
        <w:r>
          <w:rPr>
            <w:webHidden/>
          </w:rPr>
          <w:fldChar w:fldCharType="end"/>
        </w:r>
      </w:hyperlink>
    </w:p>
    <w:p w14:paraId="4BA85AB3" w14:textId="71C6C39F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30" w:history="1">
        <w:r w:rsidRPr="00E42CC7">
          <w:rPr>
            <w:rStyle w:val="Hyperlink"/>
            <w:rtl/>
          </w:rPr>
          <w:t>جدول 3-14، مقدار تغ</w:t>
        </w:r>
        <w:r w:rsidRPr="00E42CC7">
          <w:rPr>
            <w:rStyle w:val="Hyperlink"/>
            <w:rFonts w:hint="cs"/>
            <w:rtl/>
          </w:rPr>
          <w:t>یی</w:t>
        </w:r>
        <w:r w:rsidRPr="00E42CC7">
          <w:rPr>
            <w:rStyle w:val="Hyperlink"/>
            <w:rFonts w:hint="eastAsia"/>
            <w:rtl/>
          </w:rPr>
          <w:t>ر</w:t>
        </w:r>
        <w:r w:rsidRPr="00E42CC7">
          <w:rPr>
            <w:rStyle w:val="Hyperlink"/>
            <w:rtl/>
          </w:rPr>
          <w:t xml:space="preserve"> مکان هدف اصلاح شده سازه 5 طبقه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105</w:t>
        </w:r>
        <w:r>
          <w:rPr>
            <w:webHidden/>
          </w:rPr>
          <w:fldChar w:fldCharType="end"/>
        </w:r>
      </w:hyperlink>
    </w:p>
    <w:p w14:paraId="14AC5C19" w14:textId="7DB145A5" w:rsidR="00186828" w:rsidRDefault="00186828" w:rsidP="00186828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51696631" w:history="1">
        <w:r w:rsidRPr="00E42CC7">
          <w:rPr>
            <w:rStyle w:val="Hyperlink"/>
            <w:rtl/>
          </w:rPr>
          <w:t>جدول 3-15، مشخصات 3 زلزله نزد</w:t>
        </w:r>
        <w:r w:rsidRPr="00E42CC7">
          <w:rPr>
            <w:rStyle w:val="Hyperlink"/>
            <w:rFonts w:hint="cs"/>
            <w:rtl/>
          </w:rPr>
          <w:t>ی</w:t>
        </w:r>
        <w:r w:rsidRPr="00E42CC7">
          <w:rPr>
            <w:rStyle w:val="Hyperlink"/>
            <w:rFonts w:hint="eastAsia"/>
            <w:rtl/>
          </w:rPr>
          <w:t>ک</w:t>
        </w:r>
        <w:r w:rsidRPr="00E42CC7">
          <w:rPr>
            <w:rStyle w:val="Hyperlink"/>
            <w:rtl/>
          </w:rPr>
          <w:t xml:space="preserve"> گسل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_Toc51696631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C5928">
          <w:rPr>
            <w:webHidden/>
            <w:rtl/>
          </w:rPr>
          <w:t>108</w:t>
        </w:r>
        <w:r>
          <w:rPr>
            <w:webHidden/>
          </w:rPr>
          <w:fldChar w:fldCharType="end"/>
        </w:r>
      </w:hyperlink>
    </w:p>
    <w:p w14:paraId="3355E11B" w14:textId="77777777" w:rsidR="000D55C3" w:rsidRDefault="00186828" w:rsidP="00186828">
      <w:pPr>
        <w:jc w:val="center"/>
        <w:rPr>
          <w:rFonts w:cs="B Titr"/>
          <w:rtl/>
          <w:lang w:bidi="fa-IR"/>
        </w:rPr>
      </w:pPr>
      <w:r>
        <w:rPr>
          <w:rFonts w:cs="B Titr"/>
          <w:rtl/>
          <w:lang w:bidi="fa-IR"/>
        </w:rPr>
        <w:lastRenderedPageBreak/>
        <w:fldChar w:fldCharType="end"/>
      </w:r>
    </w:p>
    <w:p w14:paraId="00A9A13A" w14:textId="77777777" w:rsidR="000D55C3" w:rsidRDefault="000D55C3" w:rsidP="00C97FAF">
      <w:pPr>
        <w:rPr>
          <w:rFonts w:cs="B Titr"/>
          <w:rtl/>
          <w:lang w:bidi="fa-IR"/>
        </w:rPr>
      </w:pPr>
    </w:p>
    <w:p w14:paraId="069AEE70" w14:textId="77777777" w:rsidR="000D55C3" w:rsidRDefault="000D55C3" w:rsidP="00C97FAF">
      <w:pPr>
        <w:rPr>
          <w:rFonts w:cs="B Titr"/>
          <w:rtl/>
          <w:lang w:bidi="fa-IR"/>
        </w:rPr>
      </w:pPr>
    </w:p>
    <w:p w14:paraId="00B9F34B" w14:textId="77777777" w:rsidR="000D55C3" w:rsidRDefault="000D55C3" w:rsidP="00C97FAF">
      <w:pPr>
        <w:rPr>
          <w:rFonts w:cs="B Titr"/>
          <w:rtl/>
          <w:lang w:bidi="fa-IR"/>
        </w:rPr>
      </w:pPr>
    </w:p>
    <w:p w14:paraId="78B7307C" w14:textId="77777777" w:rsidR="00531FDD" w:rsidRDefault="00531FDD" w:rsidP="00C97FAF">
      <w:pPr>
        <w:rPr>
          <w:rFonts w:cs="B Titr"/>
          <w:rtl/>
          <w:lang w:bidi="fa-IR"/>
        </w:rPr>
      </w:pPr>
    </w:p>
    <w:p w14:paraId="26CBF45F" w14:textId="77777777" w:rsidR="00FA3C7E" w:rsidRDefault="00FA3C7E" w:rsidP="00186828">
      <w:pPr>
        <w:ind w:firstLine="0"/>
        <w:rPr>
          <w:rFonts w:cs="B Titr"/>
          <w:rtl/>
          <w:lang w:bidi="fa-IR"/>
        </w:rPr>
      </w:pPr>
    </w:p>
    <w:p w14:paraId="796A9CAD" w14:textId="77777777" w:rsidR="00FA3C7E" w:rsidRDefault="00FA3C7E" w:rsidP="00C97FAF">
      <w:pPr>
        <w:rPr>
          <w:rFonts w:cs="B Titr"/>
          <w:rtl/>
          <w:lang w:bidi="fa-IR"/>
        </w:rPr>
      </w:pPr>
    </w:p>
    <w:p w14:paraId="0A099395" w14:textId="77777777" w:rsidR="00FA3C7E" w:rsidRDefault="00FA3C7E" w:rsidP="00C97FAF">
      <w:pPr>
        <w:rPr>
          <w:rFonts w:cs="B Titr"/>
          <w:rtl/>
          <w:lang w:bidi="fa-IR"/>
        </w:rPr>
      </w:pPr>
    </w:p>
    <w:p w14:paraId="2C6F82FD" w14:textId="77777777" w:rsidR="00FA3C7E" w:rsidRDefault="00FA3C7E" w:rsidP="00C97FAF">
      <w:pPr>
        <w:rPr>
          <w:rFonts w:cs="B Titr"/>
          <w:rtl/>
          <w:lang w:bidi="fa-IR"/>
        </w:rPr>
      </w:pPr>
    </w:p>
    <w:p w14:paraId="4D00DECE" w14:textId="77777777" w:rsidR="00757BF6" w:rsidRPr="00D8081C" w:rsidRDefault="00757BF6" w:rsidP="00D8081C">
      <w:pPr>
        <w:jc w:val="center"/>
        <w:rPr>
          <w:rFonts w:cs="B Titr"/>
          <w:sz w:val="28"/>
          <w:szCs w:val="32"/>
          <w:rtl/>
          <w:lang w:bidi="fa-IR"/>
        </w:rPr>
      </w:pPr>
      <w:r w:rsidRPr="00D8081C">
        <w:rPr>
          <w:rFonts w:cs="B Titr" w:hint="cs"/>
          <w:sz w:val="28"/>
          <w:szCs w:val="32"/>
          <w:rtl/>
          <w:lang w:bidi="fa-IR"/>
        </w:rPr>
        <w:t>فصل اول</w:t>
      </w:r>
    </w:p>
    <w:p w14:paraId="357055D6" w14:textId="77777777" w:rsidR="00D8081C" w:rsidRPr="00D8081C" w:rsidRDefault="00D8081C" w:rsidP="00D8081C">
      <w:pPr>
        <w:jc w:val="center"/>
        <w:rPr>
          <w:rFonts w:cs="B Titr"/>
          <w:sz w:val="28"/>
          <w:szCs w:val="32"/>
          <w:rtl/>
          <w:lang w:bidi="fa-IR"/>
        </w:rPr>
      </w:pPr>
      <w:r w:rsidRPr="00D8081C">
        <w:rPr>
          <w:rFonts w:cs="B Titr" w:hint="cs"/>
          <w:sz w:val="28"/>
          <w:szCs w:val="32"/>
          <w:rtl/>
          <w:lang w:bidi="fa-IR"/>
        </w:rPr>
        <w:t>مقدمه و کلیات</w:t>
      </w:r>
    </w:p>
    <w:p w14:paraId="3199B3C8" w14:textId="77777777" w:rsidR="00D8081C" w:rsidRDefault="00D8081C" w:rsidP="00D8081C">
      <w:pPr>
        <w:jc w:val="center"/>
        <w:rPr>
          <w:rFonts w:cs="B Titr"/>
          <w:rtl/>
          <w:lang w:bidi="fa-IR"/>
        </w:rPr>
      </w:pPr>
    </w:p>
    <w:p w14:paraId="7092CC9B" w14:textId="77777777" w:rsidR="00D8081C" w:rsidRDefault="00D8081C" w:rsidP="00D8081C">
      <w:pPr>
        <w:jc w:val="center"/>
        <w:rPr>
          <w:rFonts w:cs="B Titr"/>
          <w:rtl/>
          <w:lang w:bidi="fa-IR"/>
        </w:rPr>
      </w:pPr>
    </w:p>
    <w:p w14:paraId="4AC0450D" w14:textId="77777777" w:rsidR="00D8081C" w:rsidRDefault="00D8081C" w:rsidP="00D8081C">
      <w:pPr>
        <w:jc w:val="center"/>
        <w:rPr>
          <w:rFonts w:cs="B Titr"/>
          <w:rtl/>
          <w:lang w:bidi="fa-IR"/>
        </w:rPr>
      </w:pPr>
    </w:p>
    <w:p w14:paraId="4D25EF8B" w14:textId="77777777" w:rsidR="00D8081C" w:rsidRPr="000A756C" w:rsidRDefault="00D8081C" w:rsidP="00D8081C">
      <w:pPr>
        <w:ind w:firstLine="0"/>
        <w:rPr>
          <w:rFonts w:cs="B Titr"/>
          <w:rtl/>
          <w:lang w:bidi="fa-IR"/>
        </w:rPr>
      </w:pPr>
    </w:p>
    <w:p w14:paraId="43638FF2" w14:textId="77777777" w:rsidR="004D6665" w:rsidRPr="000A756C" w:rsidRDefault="008E7E0E" w:rsidP="004B1B6B">
      <w:pPr>
        <w:pStyle w:val="a"/>
        <w:rPr>
          <w:rtl/>
          <w:lang w:bidi="fa-IR"/>
        </w:rPr>
      </w:pPr>
      <w:bookmarkStart w:id="0" w:name="_Toc32159769"/>
      <w:bookmarkStart w:id="1" w:name="_Toc32161907"/>
      <w:bookmarkStart w:id="2" w:name="_Toc32162183"/>
      <w:bookmarkStart w:id="3" w:name="_Toc32162287"/>
      <w:bookmarkStart w:id="4" w:name="_Toc51696417"/>
      <w:r w:rsidRPr="000A756C">
        <w:rPr>
          <w:rFonts w:hint="cs"/>
          <w:rtl/>
          <w:lang w:bidi="fa-IR"/>
        </w:rPr>
        <w:lastRenderedPageBreak/>
        <w:t>1-1- مقدمه</w:t>
      </w:r>
      <w:bookmarkEnd w:id="0"/>
      <w:bookmarkEnd w:id="1"/>
      <w:bookmarkEnd w:id="2"/>
      <w:bookmarkEnd w:id="3"/>
      <w:bookmarkEnd w:id="4"/>
    </w:p>
    <w:p w14:paraId="5D9618B2" w14:textId="77777777" w:rsidR="00AA4F63" w:rsidRDefault="00AA4F63" w:rsidP="00EB306F">
      <w:pPr>
        <w:rPr>
          <w:rtl/>
          <w:lang w:bidi="fa-IR"/>
        </w:rPr>
      </w:pPr>
      <w:r w:rsidRPr="00AA4F63">
        <w:rPr>
          <w:rtl/>
          <w:lang w:bidi="fa-IR"/>
        </w:rPr>
        <w:t>ا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ران</w:t>
      </w:r>
      <w:r w:rsidRPr="00AA4F63">
        <w:rPr>
          <w:rtl/>
          <w:lang w:bidi="fa-IR"/>
        </w:rPr>
        <w:t xml:space="preserve"> از نظر خطر زلزله با توجه به استقرار در کمربند زلزله خ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ز</w:t>
      </w:r>
      <w:r w:rsidRPr="00AA4F63">
        <w:rPr>
          <w:rtl/>
          <w:lang w:bidi="fa-IR"/>
        </w:rPr>
        <w:t xml:space="preserve"> آلپ- ه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مال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ا</w:t>
      </w:r>
      <w:r w:rsidRPr="00AA4F63">
        <w:rPr>
          <w:rtl/>
          <w:lang w:bidi="fa-IR"/>
        </w:rPr>
        <w:t xml:space="preserve"> جزء مناطق با لرزه خ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ز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بالا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جهان محسوب</w:t>
      </w:r>
      <w:r>
        <w:rPr>
          <w:rFonts w:hint="cs"/>
          <w:b/>
          <w:bCs/>
          <w:rtl/>
          <w:lang w:bidi="fa-IR"/>
        </w:rPr>
        <w:t xml:space="preserve"> </w:t>
      </w:r>
      <w:r w:rsidRPr="00AA4F63">
        <w:rPr>
          <w:rFonts w:hint="eastAsia"/>
          <w:rtl/>
          <w:lang w:bidi="fa-IR"/>
        </w:rPr>
        <w:t>م</w:t>
      </w:r>
      <w:r w:rsidRPr="00AA4F63">
        <w:rPr>
          <w:rFonts w:hint="cs"/>
          <w:rtl/>
          <w:lang w:bidi="fa-IR"/>
        </w:rPr>
        <w:t>ی</w:t>
      </w:r>
      <w:r>
        <w:rPr>
          <w:b/>
          <w:bCs/>
          <w:rtl/>
          <w:lang w:bidi="fa-IR"/>
        </w:rPr>
        <w:softHyphen/>
      </w:r>
      <w:r w:rsidRPr="00AA4F63">
        <w:rPr>
          <w:rtl/>
          <w:lang w:bidi="fa-IR"/>
        </w:rPr>
        <w:t>شود که گواه آن، زلزله ها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گذشته و اخ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ر</w:t>
      </w:r>
      <w:r w:rsidRPr="00AA4F63">
        <w:rPr>
          <w:rtl/>
          <w:lang w:bidi="fa-IR"/>
        </w:rPr>
        <w:t xml:space="preserve"> مانند طبس، رودبار و بم م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باشند که باعث خراب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ها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ز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اد</w:t>
      </w:r>
      <w:r w:rsidRPr="00AA4F63">
        <w:rPr>
          <w:rtl/>
          <w:lang w:bidi="fa-IR"/>
        </w:rPr>
        <w:t xml:space="preserve"> و تلفات بالا</w:t>
      </w:r>
      <w:r w:rsidRPr="00AA4F63">
        <w:rPr>
          <w:rFonts w:hint="cs"/>
          <w:rtl/>
          <w:lang w:bidi="fa-IR"/>
        </w:rPr>
        <w:t>ی</w:t>
      </w:r>
      <w:r>
        <w:rPr>
          <w:rFonts w:hint="cs"/>
          <w:b/>
          <w:bCs/>
          <w:rtl/>
          <w:lang w:bidi="fa-IR"/>
        </w:rPr>
        <w:t xml:space="preserve"> </w:t>
      </w:r>
      <w:r w:rsidRPr="00AA4F63">
        <w:rPr>
          <w:rFonts w:hint="eastAsia"/>
          <w:rtl/>
          <w:lang w:bidi="fa-IR"/>
        </w:rPr>
        <w:t>جان</w:t>
      </w:r>
      <w:r w:rsidRPr="00AA4F63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شده</w:t>
      </w:r>
      <w:r>
        <w:rPr>
          <w:rtl/>
          <w:lang w:bidi="fa-IR"/>
        </w:rPr>
        <w:softHyphen/>
        <w:t>اند</w:t>
      </w:r>
      <w:r>
        <w:rPr>
          <w:rFonts w:hint="cs"/>
          <w:rtl/>
          <w:lang w:bidi="fa-IR"/>
        </w:rPr>
        <w:t xml:space="preserve"> [</w:t>
      </w:r>
      <w:r>
        <w:rPr>
          <w:rtl/>
          <w:lang w:bidi="fa-IR"/>
        </w:rPr>
        <w:t>1</w:t>
      </w:r>
      <w:r>
        <w:rPr>
          <w:rFonts w:hint="cs"/>
          <w:rtl/>
          <w:lang w:bidi="fa-IR"/>
        </w:rPr>
        <w:t>]</w:t>
      </w:r>
      <w:r w:rsidRPr="00AA4F63">
        <w:rPr>
          <w:rtl/>
          <w:lang w:bidi="fa-IR"/>
        </w:rPr>
        <w:t>. ا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ن</w:t>
      </w:r>
      <w:r w:rsidRPr="00AA4F63">
        <w:rPr>
          <w:rtl/>
          <w:lang w:bidi="fa-IR"/>
        </w:rPr>
        <w:t xml:space="preserve"> موضوع نشان م</w:t>
      </w:r>
      <w:r w:rsidRPr="00AA4F63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AA4F63">
        <w:rPr>
          <w:rtl/>
          <w:lang w:bidi="fa-IR"/>
        </w:rPr>
        <w:t>دهد که صنعت ساخت و ساز در سطح کشور ن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از</w:t>
      </w:r>
      <w:r w:rsidRPr="00AA4F63">
        <w:rPr>
          <w:rtl/>
          <w:lang w:bidi="fa-IR"/>
        </w:rPr>
        <w:t xml:space="preserve"> به اطلاعات کاف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در مورد رفتار</w:t>
      </w:r>
      <w:r>
        <w:rPr>
          <w:rFonts w:hint="cs"/>
          <w:b/>
          <w:bCs/>
          <w:rtl/>
          <w:lang w:bidi="fa-IR"/>
        </w:rPr>
        <w:t xml:space="preserve"> </w:t>
      </w:r>
      <w:r w:rsidRPr="00AA4F63">
        <w:rPr>
          <w:rFonts w:hint="eastAsia"/>
          <w:rtl/>
          <w:lang w:bidi="fa-IR"/>
        </w:rPr>
        <w:t>غ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ر</w:t>
      </w:r>
      <w:r w:rsidRPr="00AA4F63">
        <w:rPr>
          <w:rtl/>
          <w:lang w:bidi="fa-IR"/>
        </w:rPr>
        <w:t xml:space="preserve"> الاست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ک</w:t>
      </w:r>
      <w:r w:rsidRPr="00AA4F63">
        <w:rPr>
          <w:rtl/>
          <w:lang w:bidi="fa-IR"/>
        </w:rPr>
        <w:t xml:space="preserve"> و آس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ب</w:t>
      </w:r>
      <w:r w:rsidRPr="00AA4F63">
        <w:rPr>
          <w:rtl/>
          <w:lang w:bidi="fa-IR"/>
        </w:rPr>
        <w:t xml:space="preserve"> پذ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ر</w:t>
      </w:r>
      <w:r w:rsidRPr="00AA4F63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</w:r>
      <w:r w:rsidRPr="00AA4F63">
        <w:rPr>
          <w:rtl/>
          <w:lang w:bidi="fa-IR"/>
        </w:rPr>
        <w:t>ها برا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طراح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صح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ح</w:t>
      </w:r>
      <w:r w:rsidRPr="00AA4F63">
        <w:rPr>
          <w:rtl/>
          <w:lang w:bidi="fa-IR"/>
        </w:rPr>
        <w:t xml:space="preserve"> و مناسب دارد. محدود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ت</w:t>
      </w:r>
      <w:r>
        <w:rPr>
          <w:rtl/>
          <w:lang w:bidi="fa-IR"/>
        </w:rPr>
        <w:softHyphen/>
      </w:r>
      <w:r w:rsidRPr="00AA4F63">
        <w:rPr>
          <w:rtl/>
          <w:lang w:bidi="fa-IR"/>
        </w:rPr>
        <w:t>ها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معمار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،</w:t>
      </w:r>
      <w:r w:rsidRPr="00AA4F63">
        <w:rPr>
          <w:rtl/>
          <w:lang w:bidi="fa-IR"/>
        </w:rPr>
        <w:t xml:space="preserve"> کمبودها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اقتصاد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و نبود</w:t>
      </w:r>
      <w:r>
        <w:rPr>
          <w:rFonts w:hint="cs"/>
          <w:b/>
          <w:bCs/>
          <w:rtl/>
          <w:lang w:bidi="fa-IR"/>
        </w:rPr>
        <w:t xml:space="preserve"> </w:t>
      </w:r>
      <w:r w:rsidRPr="00AA4F63">
        <w:rPr>
          <w:rFonts w:hint="eastAsia"/>
          <w:rtl/>
          <w:lang w:bidi="fa-IR"/>
        </w:rPr>
        <w:t>زم</w:t>
      </w:r>
      <w:r w:rsidRPr="00AA4F63">
        <w:rPr>
          <w:rFonts w:hint="cs"/>
          <w:rtl/>
          <w:lang w:bidi="fa-IR"/>
        </w:rPr>
        <w:t>ی</w:t>
      </w:r>
      <w:r w:rsidRPr="00AA4F63"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مناسب در محدوده</w:t>
      </w:r>
      <w:r>
        <w:rPr>
          <w:rtl/>
          <w:lang w:bidi="fa-IR"/>
        </w:rPr>
        <w:softHyphen/>
      </w:r>
      <w:r w:rsidRPr="00AA4F63">
        <w:rPr>
          <w:rtl/>
          <w:lang w:bidi="fa-IR"/>
        </w:rPr>
        <w:t>ها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شهر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برا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ساخت و ساز از معضلات اساس</w:t>
      </w:r>
      <w:r w:rsidRPr="00AA4F63">
        <w:rPr>
          <w:rFonts w:hint="cs"/>
          <w:rtl/>
          <w:lang w:bidi="fa-IR"/>
        </w:rPr>
        <w:t>ی</w:t>
      </w:r>
      <w:r w:rsidRPr="00AA4F63">
        <w:rPr>
          <w:rtl/>
          <w:lang w:bidi="fa-IR"/>
        </w:rPr>
        <w:t xml:space="preserve"> صنعت ساختمان م</w:t>
      </w:r>
      <w:r w:rsidRPr="00AA4F63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AA4F63">
        <w:rPr>
          <w:rtl/>
          <w:lang w:bidi="fa-IR"/>
        </w:rPr>
        <w:t>باشند.</w:t>
      </w:r>
    </w:p>
    <w:p w14:paraId="623E4013" w14:textId="77777777" w:rsidR="00DA38EA" w:rsidRDefault="00DA38EA" w:rsidP="000564A2">
      <w:pPr>
        <w:rPr>
          <w:rtl/>
          <w:lang w:bidi="fa-IR"/>
        </w:rPr>
      </w:pPr>
      <w:r w:rsidRPr="00DA38EA">
        <w:rPr>
          <w:rtl/>
          <w:lang w:bidi="fa-IR"/>
        </w:rPr>
        <w:t>در علم مهندس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سازه و زلزله با ورود و جا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گز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ن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روش طراح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براساس عملکرد به جا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روش قد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م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طراح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براساس ن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رو</w:t>
      </w:r>
      <w:r>
        <w:rPr>
          <w:rFonts w:hint="cs"/>
          <w:rtl/>
          <w:lang w:bidi="fa-IR"/>
        </w:rPr>
        <w:t xml:space="preserve"> </w:t>
      </w:r>
      <w:r w:rsidRPr="00DA38EA">
        <w:rPr>
          <w:rFonts w:hint="eastAsia"/>
          <w:rtl/>
          <w:lang w:bidi="fa-IR"/>
        </w:rPr>
        <w:t>بس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ار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از آ</w:t>
      </w:r>
      <w:r w:rsidRPr="00DA38EA">
        <w:rPr>
          <w:rFonts w:hint="cs"/>
          <w:rtl/>
          <w:lang w:bidi="fa-IR"/>
        </w:rPr>
        <w:t>یی</w:t>
      </w:r>
      <w:r w:rsidRPr="00DA38EA"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نامه</w:t>
      </w:r>
      <w:r>
        <w:rPr>
          <w:rtl/>
          <w:lang w:bidi="fa-IR"/>
        </w:rPr>
        <w:softHyphen/>
      </w:r>
      <w:r w:rsidRPr="00DA38EA">
        <w:rPr>
          <w:rtl/>
          <w:lang w:bidi="fa-IR"/>
        </w:rPr>
        <w:t>ها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طراح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در حال گذر از 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ک</w:t>
      </w:r>
      <w:r w:rsidRPr="00DA38EA">
        <w:rPr>
          <w:rtl/>
          <w:lang w:bidi="fa-IR"/>
        </w:rPr>
        <w:t xml:space="preserve"> سر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تغ</w:t>
      </w:r>
      <w:r w:rsidRPr="00DA38EA">
        <w:rPr>
          <w:rFonts w:hint="cs"/>
          <w:rtl/>
          <w:lang w:bidi="fa-IR"/>
        </w:rPr>
        <w:t>یی</w:t>
      </w:r>
      <w:r w:rsidRPr="00DA38EA">
        <w:rPr>
          <w:rFonts w:hint="eastAsia"/>
          <w:rtl/>
          <w:lang w:bidi="fa-IR"/>
        </w:rPr>
        <w:t>رات</w:t>
      </w:r>
      <w:r w:rsidRPr="00DA38EA">
        <w:rPr>
          <w:rtl/>
          <w:lang w:bidi="fa-IR"/>
        </w:rPr>
        <w:t xml:space="preserve"> بن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اد</w:t>
      </w:r>
      <w:r w:rsidRPr="00DA38EA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DA38EA">
        <w:rPr>
          <w:rtl/>
          <w:lang w:bidi="fa-IR"/>
        </w:rPr>
        <w:t>اند و هم اکنون بس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ار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از محققان و پژوهشگران</w:t>
      </w:r>
      <w:r>
        <w:rPr>
          <w:rFonts w:hint="cs"/>
          <w:rtl/>
          <w:lang w:bidi="fa-IR"/>
        </w:rPr>
        <w:t xml:space="preserve"> </w:t>
      </w:r>
      <w:r w:rsidRPr="00DA38EA">
        <w:rPr>
          <w:rFonts w:hint="eastAsia"/>
          <w:rtl/>
          <w:lang w:bidi="fa-IR"/>
        </w:rPr>
        <w:t>سازه</w:t>
      </w:r>
      <w:r w:rsidRPr="00DA38EA">
        <w:rPr>
          <w:rtl/>
          <w:lang w:bidi="fa-IR"/>
        </w:rPr>
        <w:t xml:space="preserve"> و زلزله برا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رس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دن</w:t>
      </w:r>
      <w:r w:rsidRPr="00DA38EA">
        <w:rPr>
          <w:rtl/>
          <w:lang w:bidi="fa-IR"/>
        </w:rPr>
        <w:t xml:space="preserve"> به تکامل و اطم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نان</w:t>
      </w:r>
      <w:r w:rsidRPr="00DA38EA">
        <w:rPr>
          <w:rtl/>
          <w:lang w:bidi="fa-IR"/>
        </w:rPr>
        <w:t xml:space="preserve"> در ا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ن</w:t>
      </w:r>
      <w:r w:rsidRPr="00DA38EA">
        <w:rPr>
          <w:rtl/>
          <w:lang w:bidi="fa-IR"/>
        </w:rPr>
        <w:t xml:space="preserve"> روش، تحق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قات</w:t>
      </w:r>
      <w:r w:rsidRPr="00DA38EA">
        <w:rPr>
          <w:rtl/>
          <w:lang w:bidi="fa-IR"/>
        </w:rPr>
        <w:t xml:space="preserve"> خود را در ا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ن</w:t>
      </w:r>
      <w:r w:rsidRPr="00DA38EA">
        <w:rPr>
          <w:rtl/>
          <w:lang w:bidi="fa-IR"/>
        </w:rPr>
        <w:t xml:space="preserve"> زم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نه</w:t>
      </w:r>
      <w:r w:rsidRPr="00DA38EA">
        <w:rPr>
          <w:rtl/>
          <w:lang w:bidi="fa-IR"/>
        </w:rPr>
        <w:t xml:space="preserve"> متمرکز کرده اند. در ادب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ات</w:t>
      </w:r>
      <w:r w:rsidRPr="00DA38EA">
        <w:rPr>
          <w:rtl/>
          <w:lang w:bidi="fa-IR"/>
        </w:rPr>
        <w:t xml:space="preserve"> علم</w:t>
      </w:r>
      <w:r w:rsidRPr="00DA38EA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DA38EA">
        <w:rPr>
          <w:rFonts w:hint="eastAsia"/>
          <w:rtl/>
          <w:lang w:bidi="fa-IR"/>
        </w:rPr>
        <w:t>مربوط</w:t>
      </w:r>
      <w:r w:rsidRPr="00DA38EA">
        <w:rPr>
          <w:rtl/>
          <w:lang w:bidi="fa-IR"/>
        </w:rPr>
        <w:t xml:space="preserve"> به طراح</w:t>
      </w:r>
      <w:r w:rsidRPr="00DA38EA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ساختمان</w:t>
      </w:r>
      <w:r>
        <w:rPr>
          <w:rtl/>
          <w:lang w:bidi="fa-IR"/>
        </w:rPr>
        <w:softHyphen/>
      </w:r>
      <w:r w:rsidRPr="00DA38EA">
        <w:rPr>
          <w:rtl/>
          <w:lang w:bidi="fa-IR"/>
        </w:rPr>
        <w:t>ها بر اساس عملکرد، سه سطح عملکرد تعر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شده</w:t>
      </w:r>
      <w:r>
        <w:rPr>
          <w:rtl/>
          <w:lang w:bidi="fa-IR"/>
        </w:rPr>
        <w:softHyphen/>
      </w:r>
      <w:r w:rsidRPr="00DA38EA">
        <w:rPr>
          <w:rtl/>
          <w:lang w:bidi="fa-IR"/>
        </w:rPr>
        <w:t>اند که، قابل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ت</w:t>
      </w:r>
      <w:r w:rsidRPr="00DA38EA">
        <w:rPr>
          <w:rtl/>
          <w:lang w:bidi="fa-IR"/>
        </w:rPr>
        <w:t xml:space="preserve"> استفاده ب</w:t>
      </w:r>
      <w:r w:rsidRPr="00DA38EA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وقفه</w:t>
      </w:r>
      <w:r w:rsidRPr="00DA38EA">
        <w:rPr>
          <w:rtl/>
          <w:lang w:bidi="fa-IR"/>
        </w:rPr>
        <w:t xml:space="preserve"> (</w:t>
      </w:r>
      <w:r w:rsidRPr="00DA38EA">
        <w:rPr>
          <w:lang w:bidi="fa-IR"/>
        </w:rPr>
        <w:t>IO</w:t>
      </w:r>
      <w:r w:rsidRPr="00DA38EA">
        <w:rPr>
          <w:rtl/>
          <w:lang w:bidi="fa-IR"/>
        </w:rPr>
        <w:t>)</w:t>
      </w:r>
      <w:r w:rsidR="00074FB3">
        <w:rPr>
          <w:rStyle w:val="FootnoteReference"/>
          <w:rtl/>
          <w:lang w:bidi="fa-IR"/>
        </w:rPr>
        <w:footnoteReference w:id="1"/>
      </w:r>
      <w:r>
        <w:rPr>
          <w:rFonts w:hint="cs"/>
          <w:rtl/>
          <w:lang w:bidi="fa-IR"/>
        </w:rPr>
        <w:t xml:space="preserve">، </w:t>
      </w:r>
      <w:r w:rsidRPr="00DA38EA">
        <w:rPr>
          <w:rFonts w:hint="eastAsia"/>
          <w:rtl/>
          <w:lang w:bidi="fa-IR"/>
        </w:rPr>
        <w:t>ا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من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جان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(</w:t>
      </w:r>
      <w:r w:rsidRPr="00DA38EA">
        <w:rPr>
          <w:lang w:bidi="fa-IR"/>
        </w:rPr>
        <w:t>LS</w:t>
      </w:r>
      <w:r w:rsidR="00BB07BE">
        <w:rPr>
          <w:rFonts w:hint="cs"/>
          <w:rtl/>
          <w:lang w:bidi="fa-IR"/>
        </w:rPr>
        <w:t>)</w:t>
      </w:r>
      <w:r w:rsidR="00C4287C">
        <w:rPr>
          <w:rStyle w:val="FootnoteReference"/>
          <w:lang w:bidi="fa-IR"/>
        </w:rPr>
        <w:footnoteReference w:id="2"/>
      </w:r>
      <w:r w:rsidRPr="00DA38EA">
        <w:rPr>
          <w:lang w:bidi="fa-IR"/>
        </w:rPr>
        <w:t xml:space="preserve"> </w:t>
      </w:r>
      <w:r w:rsidRPr="00DA38EA">
        <w:rPr>
          <w:rtl/>
          <w:lang w:bidi="fa-IR"/>
        </w:rPr>
        <w:t>و آستانه فرور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زش</w:t>
      </w:r>
      <w:r w:rsidRPr="00DA38EA">
        <w:rPr>
          <w:rtl/>
          <w:lang w:bidi="fa-IR"/>
        </w:rPr>
        <w:t xml:space="preserve"> (</w:t>
      </w:r>
      <w:r w:rsidRPr="00DA38EA">
        <w:rPr>
          <w:lang w:bidi="fa-IR"/>
        </w:rPr>
        <w:t>CP</w:t>
      </w:r>
      <w:r w:rsidR="00BB07BE">
        <w:rPr>
          <w:rFonts w:hint="cs"/>
          <w:rtl/>
          <w:lang w:bidi="fa-IR"/>
        </w:rPr>
        <w:t>)</w:t>
      </w:r>
      <w:r w:rsidR="00C4287C">
        <w:rPr>
          <w:rStyle w:val="FootnoteReference"/>
          <w:lang w:bidi="fa-IR"/>
        </w:rPr>
        <w:footnoteReference w:id="3"/>
      </w:r>
      <w:r w:rsidRPr="00DA38EA">
        <w:rPr>
          <w:lang w:bidi="fa-IR"/>
        </w:rPr>
        <w:t xml:space="preserve"> </w:t>
      </w:r>
      <w:r w:rsidRPr="00DA38EA">
        <w:rPr>
          <w:rtl/>
          <w:lang w:bidi="fa-IR"/>
        </w:rPr>
        <w:t>نام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ده</w:t>
      </w:r>
      <w:r w:rsidRPr="00DA38EA">
        <w:rPr>
          <w:rtl/>
          <w:lang w:bidi="fa-IR"/>
        </w:rPr>
        <w:t xml:space="preserve"> م</w:t>
      </w:r>
      <w:r w:rsidRPr="00DA38EA">
        <w:rPr>
          <w:rFonts w:hint="cs"/>
          <w:rtl/>
          <w:lang w:bidi="fa-IR"/>
        </w:rPr>
        <w:t>ی</w:t>
      </w:r>
      <w:r w:rsidR="00BB07BE">
        <w:rPr>
          <w:rtl/>
          <w:lang w:bidi="fa-IR"/>
        </w:rPr>
        <w:t xml:space="preserve"> شوند و هر کدام مشخصه</w:t>
      </w:r>
      <w:r w:rsidR="00BB07BE">
        <w:rPr>
          <w:rtl/>
          <w:lang w:bidi="fa-IR"/>
        </w:rPr>
        <w:softHyphen/>
      </w:r>
      <w:r w:rsidRPr="00DA38EA">
        <w:rPr>
          <w:rtl/>
          <w:lang w:bidi="fa-IR"/>
        </w:rPr>
        <w:t>ها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خاص خود را دارند. به طور خلاصه</w:t>
      </w:r>
      <w:r>
        <w:rPr>
          <w:rFonts w:hint="cs"/>
          <w:rtl/>
          <w:lang w:bidi="fa-IR"/>
        </w:rPr>
        <w:t xml:space="preserve"> </w:t>
      </w:r>
      <w:r w:rsidRPr="00DA38EA">
        <w:rPr>
          <w:rFonts w:hint="eastAsia"/>
          <w:rtl/>
          <w:lang w:bidi="fa-IR"/>
        </w:rPr>
        <w:t>در</w:t>
      </w:r>
      <w:r w:rsidRPr="00DA38EA">
        <w:rPr>
          <w:rtl/>
          <w:lang w:bidi="fa-IR"/>
        </w:rPr>
        <w:t xml:space="preserve"> سطح عملکرد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قابل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ت</w:t>
      </w:r>
      <w:r w:rsidRPr="00DA38EA">
        <w:rPr>
          <w:rtl/>
          <w:lang w:bidi="fa-IR"/>
        </w:rPr>
        <w:t xml:space="preserve"> استفاده ب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وقفه، خراب</w:t>
      </w:r>
      <w:r w:rsidRPr="00DA38EA">
        <w:rPr>
          <w:rFonts w:hint="cs"/>
          <w:rtl/>
          <w:lang w:bidi="fa-IR"/>
        </w:rPr>
        <w:t>ی</w:t>
      </w:r>
      <w:r w:rsidR="00BB07BE">
        <w:rPr>
          <w:rtl/>
          <w:lang w:bidi="fa-IR"/>
        </w:rPr>
        <w:softHyphen/>
      </w:r>
      <w:r w:rsidRPr="00DA38EA">
        <w:rPr>
          <w:rtl/>
          <w:lang w:bidi="fa-IR"/>
        </w:rPr>
        <w:t>ها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ا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جاد</w:t>
      </w:r>
      <w:r w:rsidRPr="00DA38EA">
        <w:rPr>
          <w:rtl/>
          <w:lang w:bidi="fa-IR"/>
        </w:rPr>
        <w:t xml:space="preserve"> شده در سازه محدود است و سخت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سازه دچار تغ</w:t>
      </w:r>
      <w:r w:rsidRPr="00DA38EA">
        <w:rPr>
          <w:rFonts w:hint="cs"/>
          <w:rtl/>
          <w:lang w:bidi="fa-IR"/>
        </w:rPr>
        <w:t>یی</w:t>
      </w:r>
      <w:r w:rsidRPr="00DA38EA">
        <w:rPr>
          <w:rFonts w:hint="eastAsia"/>
          <w:rtl/>
          <w:lang w:bidi="fa-IR"/>
        </w:rPr>
        <w:t>ر</w:t>
      </w:r>
      <w:r w:rsidRPr="00DA38EA">
        <w:rPr>
          <w:rtl/>
          <w:lang w:bidi="fa-IR"/>
        </w:rPr>
        <w:t xml:space="preserve"> چندان</w:t>
      </w:r>
      <w:r w:rsidRPr="00DA38EA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DA38EA">
        <w:rPr>
          <w:rFonts w:hint="eastAsia"/>
          <w:rtl/>
          <w:lang w:bidi="fa-IR"/>
        </w:rPr>
        <w:t>نم</w:t>
      </w:r>
      <w:r w:rsidRPr="00DA38EA">
        <w:rPr>
          <w:rFonts w:hint="cs"/>
          <w:rtl/>
          <w:lang w:bidi="fa-IR"/>
        </w:rPr>
        <w:t>ی</w:t>
      </w:r>
      <w:r w:rsidR="00BB07BE">
        <w:rPr>
          <w:rtl/>
          <w:lang w:bidi="fa-IR"/>
        </w:rPr>
        <w:softHyphen/>
      </w:r>
      <w:r w:rsidRPr="00DA38EA">
        <w:rPr>
          <w:rtl/>
          <w:lang w:bidi="fa-IR"/>
        </w:rPr>
        <w:t>شود. در سطح عملکرد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ا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من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جان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،</w:t>
      </w:r>
      <w:r w:rsidRPr="00DA38EA">
        <w:rPr>
          <w:rtl/>
          <w:lang w:bidi="fa-IR"/>
        </w:rPr>
        <w:t xml:space="preserve"> ساختمان ممکن است خسارت ز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اد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را در اجزا</w:t>
      </w:r>
      <w:r w:rsidRPr="00DA38EA">
        <w:rPr>
          <w:rFonts w:hint="cs"/>
          <w:rtl/>
          <w:lang w:bidi="fa-IR"/>
        </w:rPr>
        <w:t>ی</w:t>
      </w:r>
      <w:r w:rsidR="00BB07BE">
        <w:rPr>
          <w:rtl/>
          <w:lang w:bidi="fa-IR"/>
        </w:rPr>
        <w:t xml:space="preserve"> سازه</w:t>
      </w:r>
      <w:r w:rsidR="00BB07BE">
        <w:rPr>
          <w:rtl/>
          <w:lang w:bidi="fa-IR"/>
        </w:rPr>
        <w:softHyphen/>
      </w:r>
      <w:r w:rsidRPr="00DA38EA">
        <w:rPr>
          <w:rtl/>
          <w:lang w:bidi="fa-IR"/>
        </w:rPr>
        <w:t>ا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تجربه کند ول</w:t>
      </w:r>
      <w:r w:rsidRPr="00DA38EA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DA38EA">
        <w:rPr>
          <w:rFonts w:hint="eastAsia"/>
          <w:rtl/>
          <w:lang w:bidi="fa-IR"/>
        </w:rPr>
        <w:t>حاش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ه</w:t>
      </w:r>
      <w:r w:rsidRPr="00DA38EA">
        <w:rPr>
          <w:rtl/>
          <w:lang w:bidi="fa-IR"/>
        </w:rPr>
        <w:t xml:space="preserve"> ا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من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قابل توجه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برا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جلوگ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ر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از فرور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زش</w:t>
      </w:r>
      <w:r w:rsidRPr="00DA38EA">
        <w:rPr>
          <w:rtl/>
          <w:lang w:bidi="fa-IR"/>
        </w:rPr>
        <w:t xml:space="preserve"> سازه وجود دارد و سطح عملکرد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آستانه فرور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زش</w:t>
      </w:r>
      <w:r w:rsidRPr="00DA38EA">
        <w:rPr>
          <w:rtl/>
          <w:lang w:bidi="fa-IR"/>
        </w:rPr>
        <w:t xml:space="preserve"> هنگام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رخ م</w:t>
      </w:r>
      <w:r w:rsidRPr="00DA38EA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DA38EA">
        <w:rPr>
          <w:rFonts w:hint="eastAsia"/>
          <w:rtl/>
          <w:lang w:bidi="fa-IR"/>
        </w:rPr>
        <w:t>دهد</w:t>
      </w:r>
      <w:r w:rsidRPr="00DA38EA">
        <w:rPr>
          <w:rtl/>
          <w:lang w:bidi="fa-IR"/>
        </w:rPr>
        <w:t xml:space="preserve"> که ساختمان به حالت ناپا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دار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کل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ا</w:t>
      </w:r>
      <w:r w:rsidRPr="00DA38EA">
        <w:rPr>
          <w:rtl/>
          <w:lang w:bidi="fa-IR"/>
        </w:rPr>
        <w:t xml:space="preserve"> موضع</w:t>
      </w:r>
      <w:r w:rsidRPr="00DA38EA">
        <w:rPr>
          <w:rFonts w:hint="cs"/>
          <w:rtl/>
          <w:lang w:bidi="fa-IR"/>
        </w:rPr>
        <w:t>ی</w:t>
      </w:r>
      <w:r w:rsidRPr="00DA38EA">
        <w:rPr>
          <w:rtl/>
          <w:lang w:bidi="fa-IR"/>
        </w:rPr>
        <w:t xml:space="preserve"> رس</w:t>
      </w:r>
      <w:r w:rsidRPr="00DA38EA">
        <w:rPr>
          <w:rFonts w:hint="cs"/>
          <w:rtl/>
          <w:lang w:bidi="fa-IR"/>
        </w:rPr>
        <w:t>ی</w:t>
      </w:r>
      <w:r w:rsidRPr="00DA38EA">
        <w:rPr>
          <w:rFonts w:hint="eastAsia"/>
          <w:rtl/>
          <w:lang w:bidi="fa-IR"/>
        </w:rPr>
        <w:t>ده</w:t>
      </w:r>
      <w:r w:rsidRPr="00DA38EA">
        <w:rPr>
          <w:rtl/>
          <w:lang w:bidi="fa-IR"/>
        </w:rPr>
        <w:t xml:space="preserve"> باشد</w:t>
      </w:r>
      <w:r w:rsidR="000564A2">
        <w:rPr>
          <w:rFonts w:hint="cs"/>
          <w:rtl/>
          <w:lang w:bidi="fa-IR"/>
        </w:rPr>
        <w:t xml:space="preserve"> [2]</w:t>
      </w:r>
      <w:r w:rsidRPr="00DA38EA">
        <w:rPr>
          <w:rFonts w:hint="cs"/>
          <w:rtl/>
          <w:lang w:bidi="fa-IR"/>
        </w:rPr>
        <w:t>.</w:t>
      </w:r>
    </w:p>
    <w:p w14:paraId="092D09D3" w14:textId="77777777" w:rsidR="00C4287C" w:rsidRDefault="00C4287C" w:rsidP="00C4287C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3F5DD6C" wp14:editId="4A3C542C">
            <wp:extent cx="4675677" cy="24955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89938" cy="2503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E8CDD" w14:textId="77777777" w:rsidR="00C4287C" w:rsidRPr="00DE2EA6" w:rsidRDefault="00C4287C" w:rsidP="00D91407">
      <w:pPr>
        <w:pStyle w:val="a0"/>
        <w:rPr>
          <w:rtl/>
        </w:rPr>
      </w:pPr>
      <w:bookmarkStart w:id="5" w:name="_Toc32161908"/>
      <w:bookmarkStart w:id="6" w:name="_Toc32162468"/>
      <w:bookmarkStart w:id="7" w:name="_Toc51696513"/>
      <w:r w:rsidRPr="00DE2EA6">
        <w:rPr>
          <w:rFonts w:hint="cs"/>
          <w:rtl/>
        </w:rPr>
        <w:t xml:space="preserve">شکل 1-1، </w:t>
      </w:r>
      <w:r w:rsidRPr="00DE2EA6">
        <w:rPr>
          <w:rtl/>
        </w:rPr>
        <w:t>منحن</w:t>
      </w:r>
      <w:r w:rsidRPr="00DE2EA6">
        <w:rPr>
          <w:rFonts w:hint="cs"/>
          <w:rtl/>
        </w:rPr>
        <w:t>ی</w:t>
      </w:r>
      <w:r w:rsidRPr="00DE2EA6">
        <w:rPr>
          <w:rtl/>
        </w:rPr>
        <w:t xml:space="preserve"> ظرف</w:t>
      </w:r>
      <w:r w:rsidRPr="00DE2EA6">
        <w:rPr>
          <w:rFonts w:hint="cs"/>
          <w:rtl/>
        </w:rPr>
        <w:t>یت</w:t>
      </w:r>
      <w:r w:rsidRPr="00DE2EA6">
        <w:rPr>
          <w:rtl/>
        </w:rPr>
        <w:t xml:space="preserve"> </w:t>
      </w:r>
      <w:r w:rsidRPr="00DE2EA6">
        <w:rPr>
          <w:rFonts w:hint="cs"/>
          <w:rtl/>
        </w:rPr>
        <w:t>یک</w:t>
      </w:r>
      <w:r w:rsidRPr="00DE2EA6">
        <w:rPr>
          <w:rtl/>
        </w:rPr>
        <w:t xml:space="preserve"> سازه در حالت کل</w:t>
      </w:r>
      <w:r w:rsidRPr="00DE2EA6">
        <w:rPr>
          <w:rFonts w:hint="cs"/>
          <w:rtl/>
        </w:rPr>
        <w:t>ی</w:t>
      </w:r>
      <w:r w:rsidRPr="00DE2EA6">
        <w:rPr>
          <w:rtl/>
        </w:rPr>
        <w:t xml:space="preserve"> و سطوح عملکرد</w:t>
      </w:r>
      <w:r w:rsidRPr="00DE2EA6">
        <w:rPr>
          <w:rFonts w:hint="cs"/>
          <w:rtl/>
        </w:rPr>
        <w:t>ی</w:t>
      </w:r>
      <w:r w:rsidRPr="00DE2EA6">
        <w:rPr>
          <w:rtl/>
        </w:rPr>
        <w:t xml:space="preserve"> مختلف</w:t>
      </w:r>
      <w:bookmarkEnd w:id="5"/>
      <w:bookmarkEnd w:id="6"/>
      <w:bookmarkEnd w:id="7"/>
    </w:p>
    <w:p w14:paraId="37CED061" w14:textId="77777777" w:rsidR="0038030E" w:rsidRDefault="000C74FA" w:rsidP="000C74FA">
      <w:pPr>
        <w:rPr>
          <w:rtl/>
          <w:lang w:bidi="fa-IR"/>
        </w:rPr>
      </w:pPr>
      <w:r>
        <w:rPr>
          <w:rFonts w:eastAsiaTheme="minorEastAsia"/>
          <w:rtl/>
          <w:lang w:bidi="fa-IR"/>
        </w:rPr>
        <w:t>در دهه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ها</w:t>
      </w:r>
      <w:r w:rsidRPr="000C74FA">
        <w:rPr>
          <w:rFonts w:eastAsiaTheme="minorEastAsia" w:hint="cs"/>
          <w:rtl/>
          <w:lang w:bidi="fa-IR"/>
        </w:rPr>
        <w:t>ی</w:t>
      </w:r>
      <w:r w:rsidRPr="000C74FA">
        <w:rPr>
          <w:rFonts w:eastAsiaTheme="minorEastAsia"/>
          <w:rtl/>
          <w:lang w:bidi="fa-IR"/>
        </w:rPr>
        <w:t xml:space="preserve"> اخ</w:t>
      </w:r>
      <w:r w:rsidRPr="000C74FA">
        <w:rPr>
          <w:rFonts w:eastAsiaTheme="minorEastAsia" w:hint="cs"/>
          <w:rtl/>
          <w:lang w:bidi="fa-IR"/>
        </w:rPr>
        <w:t>یر</w:t>
      </w:r>
      <w:r w:rsidRPr="000C74FA">
        <w:rPr>
          <w:rFonts w:eastAsiaTheme="minorEastAsia"/>
          <w:rtl/>
          <w:lang w:bidi="fa-IR"/>
        </w:rPr>
        <w:t xml:space="preserve"> مفهوم سطوح عملکرد</w:t>
      </w:r>
      <w:r w:rsidRPr="000C74F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مورد انتظار سازه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ها در آ</w:t>
      </w:r>
      <w:r w:rsidRPr="000C74FA">
        <w:rPr>
          <w:rFonts w:eastAsiaTheme="minorEastAsia" w:hint="cs"/>
          <w:rtl/>
          <w:lang w:bidi="fa-IR"/>
        </w:rPr>
        <w:t>یین</w:t>
      </w:r>
      <w:r>
        <w:rPr>
          <w:rFonts w:eastAsiaTheme="minorEastAsia"/>
          <w:rtl/>
          <w:lang w:bidi="fa-IR"/>
        </w:rPr>
        <w:softHyphen/>
        <w:t>نامه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ها</w:t>
      </w:r>
      <w:r w:rsidRPr="000C74FA">
        <w:rPr>
          <w:rFonts w:eastAsiaTheme="minorEastAsia" w:hint="cs"/>
          <w:rtl/>
          <w:lang w:bidi="fa-IR"/>
        </w:rPr>
        <w:t>ی</w:t>
      </w:r>
      <w:r w:rsidRPr="000C74FA">
        <w:rPr>
          <w:rFonts w:eastAsiaTheme="minorEastAsia"/>
          <w:rtl/>
          <w:lang w:bidi="fa-IR"/>
        </w:rPr>
        <w:t xml:space="preserve"> بهساز</w:t>
      </w:r>
      <w:r w:rsidRPr="000C74F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ساختمان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ها</w:t>
      </w:r>
      <w:r w:rsidRPr="000C74FA">
        <w:rPr>
          <w:rFonts w:eastAsiaTheme="minorEastAsia" w:hint="cs"/>
          <w:rtl/>
          <w:lang w:bidi="fa-IR"/>
        </w:rPr>
        <w:t>ی</w:t>
      </w:r>
      <w:r w:rsidRPr="000C74FA">
        <w:rPr>
          <w:rFonts w:eastAsiaTheme="minorEastAsia"/>
          <w:rtl/>
          <w:lang w:bidi="fa-IR"/>
        </w:rPr>
        <w:t xml:space="preserve"> موجود ب</w:t>
      </w:r>
      <w:r w:rsidRPr="000C74FA">
        <w:rPr>
          <w:rFonts w:eastAsiaTheme="minorEastAsia" w:hint="cs"/>
          <w:rtl/>
          <w:lang w:bidi="fa-IR"/>
        </w:rPr>
        <w:t>یان</w:t>
      </w:r>
      <w:r w:rsidRPr="000C74FA">
        <w:rPr>
          <w:rFonts w:eastAsiaTheme="minorEastAsia"/>
          <w:rtl/>
          <w:lang w:bidi="fa-IR"/>
        </w:rPr>
        <w:t xml:space="preserve"> شده است.</w:t>
      </w:r>
      <w:r>
        <w:rPr>
          <w:rFonts w:eastAsiaTheme="minorEastAsia" w:hint="cs"/>
          <w:rtl/>
          <w:lang w:bidi="fa-IR"/>
        </w:rPr>
        <w:t xml:space="preserve"> </w:t>
      </w:r>
      <w:r w:rsidRPr="000C74FA">
        <w:rPr>
          <w:rFonts w:eastAsiaTheme="minorEastAsia" w:hint="cs"/>
          <w:rtl/>
          <w:lang w:bidi="fa-IR"/>
        </w:rPr>
        <w:t>در</w:t>
      </w:r>
      <w:r w:rsidRPr="000C74FA">
        <w:rPr>
          <w:rFonts w:eastAsiaTheme="minorEastAsia"/>
          <w:rtl/>
          <w:lang w:bidi="fa-IR"/>
        </w:rPr>
        <w:t xml:space="preserve"> ا</w:t>
      </w:r>
      <w:r w:rsidRPr="000C74FA">
        <w:rPr>
          <w:rFonts w:eastAsiaTheme="minorEastAsia" w:hint="cs"/>
          <w:rtl/>
          <w:lang w:bidi="fa-IR"/>
        </w:rPr>
        <w:t>ین</w:t>
      </w:r>
      <w:r w:rsidRPr="000C74FA">
        <w:rPr>
          <w:rFonts w:eastAsiaTheme="minorEastAsia"/>
          <w:rtl/>
          <w:lang w:bidi="fa-IR"/>
        </w:rPr>
        <w:t xml:space="preserve"> روش، روند بهساز</w:t>
      </w:r>
      <w:r w:rsidRPr="000C74F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ها بر اساس تع</w:t>
      </w:r>
      <w:r w:rsidRPr="000C74FA">
        <w:rPr>
          <w:rFonts w:eastAsiaTheme="minorEastAsia" w:hint="cs"/>
          <w:rtl/>
          <w:lang w:bidi="fa-IR"/>
        </w:rPr>
        <w:t>یین</w:t>
      </w:r>
      <w:r>
        <w:rPr>
          <w:rFonts w:eastAsiaTheme="minorEastAsia"/>
          <w:rtl/>
          <w:lang w:bidi="fa-IR"/>
        </w:rPr>
        <w:t xml:space="preserve"> سطوح عملکرد سازه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ها و همچن</w:t>
      </w:r>
      <w:r w:rsidRPr="000C74FA">
        <w:rPr>
          <w:rFonts w:eastAsiaTheme="minorEastAsia" w:hint="cs"/>
          <w:rtl/>
          <w:lang w:bidi="fa-IR"/>
        </w:rPr>
        <w:t>ین</w:t>
      </w:r>
      <w:r>
        <w:rPr>
          <w:rFonts w:eastAsiaTheme="minorEastAsia"/>
          <w:rtl/>
          <w:lang w:bidi="fa-IR"/>
        </w:rPr>
        <w:t xml:space="preserve"> سطوح خطر لرزه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ا</w:t>
      </w:r>
      <w:r w:rsidRPr="000C74FA">
        <w:rPr>
          <w:rFonts w:eastAsiaTheme="minorEastAsia" w:hint="cs"/>
          <w:rtl/>
          <w:lang w:bidi="fa-IR"/>
        </w:rPr>
        <w:t>ی</w:t>
      </w:r>
      <w:r w:rsidRPr="000C74FA">
        <w:rPr>
          <w:rFonts w:eastAsiaTheme="minorEastAsia"/>
          <w:rtl/>
          <w:lang w:bidi="fa-IR"/>
        </w:rPr>
        <w:t xml:space="preserve"> است که با توجه</w:t>
      </w:r>
      <w:r>
        <w:rPr>
          <w:rFonts w:eastAsiaTheme="minorEastAsia" w:hint="cs"/>
          <w:rtl/>
          <w:lang w:bidi="fa-IR"/>
        </w:rPr>
        <w:t xml:space="preserve"> </w:t>
      </w:r>
      <w:r w:rsidRPr="000C74FA">
        <w:rPr>
          <w:rFonts w:eastAsiaTheme="minorEastAsia" w:hint="cs"/>
          <w:rtl/>
          <w:lang w:bidi="fa-IR"/>
        </w:rPr>
        <w:t>به</w:t>
      </w:r>
      <w:r w:rsidRPr="000C74FA">
        <w:rPr>
          <w:rFonts w:eastAsiaTheme="minorEastAsia"/>
          <w:rtl/>
          <w:lang w:bidi="fa-IR"/>
        </w:rPr>
        <w:t xml:space="preserve"> درخواست کارفرما و درجه اهم</w:t>
      </w:r>
      <w:r w:rsidRPr="000C74FA">
        <w:rPr>
          <w:rFonts w:eastAsiaTheme="minorEastAsia" w:hint="cs"/>
          <w:rtl/>
          <w:lang w:bidi="fa-IR"/>
        </w:rPr>
        <w:t>یت</w:t>
      </w:r>
      <w:r w:rsidRPr="000C74FA">
        <w:rPr>
          <w:rFonts w:eastAsiaTheme="minorEastAsia"/>
          <w:rtl/>
          <w:lang w:bidi="fa-IR"/>
        </w:rPr>
        <w:t xml:space="preserve"> کنون</w:t>
      </w:r>
      <w:r w:rsidRPr="000C74F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ها م</w:t>
      </w:r>
      <w:r w:rsidRPr="000C74F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باشد، مشخص م</w:t>
      </w:r>
      <w:r w:rsidRPr="000C74F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شود. دل</w:t>
      </w:r>
      <w:r w:rsidRPr="000C74FA">
        <w:rPr>
          <w:rFonts w:eastAsiaTheme="minorEastAsia" w:hint="cs"/>
          <w:rtl/>
          <w:lang w:bidi="fa-IR"/>
        </w:rPr>
        <w:t>یل</w:t>
      </w:r>
      <w:r w:rsidRPr="000C74FA">
        <w:rPr>
          <w:rFonts w:eastAsiaTheme="minorEastAsia"/>
          <w:rtl/>
          <w:lang w:bidi="fa-IR"/>
        </w:rPr>
        <w:t xml:space="preserve"> اصل</w:t>
      </w:r>
      <w:r w:rsidRPr="000C74FA">
        <w:rPr>
          <w:rFonts w:eastAsiaTheme="minorEastAsia" w:hint="cs"/>
          <w:rtl/>
          <w:lang w:bidi="fa-IR"/>
        </w:rPr>
        <w:t>ی</w:t>
      </w:r>
      <w:r w:rsidRPr="000C74FA">
        <w:rPr>
          <w:rFonts w:eastAsiaTheme="minorEastAsia"/>
          <w:rtl/>
          <w:lang w:bidi="fa-IR"/>
        </w:rPr>
        <w:t xml:space="preserve"> انتخاب روش عملکرد</w:t>
      </w:r>
      <w:r w:rsidRPr="000C74FA">
        <w:rPr>
          <w:rFonts w:eastAsiaTheme="minorEastAsia" w:hint="cs"/>
          <w:rtl/>
          <w:lang w:bidi="fa-IR"/>
        </w:rPr>
        <w:t>ی</w:t>
      </w:r>
      <w:r w:rsidRPr="000C74FA">
        <w:rPr>
          <w:rFonts w:eastAsiaTheme="minorEastAsia"/>
          <w:rtl/>
          <w:lang w:bidi="fa-IR"/>
        </w:rPr>
        <w:t xml:space="preserve"> مبتن</w:t>
      </w:r>
      <w:r w:rsidRPr="000C74FA">
        <w:rPr>
          <w:rFonts w:eastAsiaTheme="minorEastAsia" w:hint="cs"/>
          <w:rtl/>
          <w:lang w:bidi="fa-IR"/>
        </w:rPr>
        <w:t>ی</w:t>
      </w:r>
      <w:r w:rsidRPr="000C74FA">
        <w:rPr>
          <w:rFonts w:eastAsiaTheme="minorEastAsia"/>
          <w:rtl/>
          <w:lang w:bidi="fa-IR"/>
        </w:rPr>
        <w:t xml:space="preserve"> بر</w:t>
      </w:r>
      <w:r>
        <w:rPr>
          <w:rFonts w:eastAsiaTheme="minorEastAsia" w:hint="cs"/>
          <w:rtl/>
          <w:lang w:bidi="fa-IR"/>
        </w:rPr>
        <w:t xml:space="preserve"> </w:t>
      </w:r>
      <w:r w:rsidRPr="000C74FA">
        <w:rPr>
          <w:rFonts w:eastAsiaTheme="minorEastAsia" w:hint="cs"/>
          <w:rtl/>
          <w:lang w:bidi="fa-IR"/>
        </w:rPr>
        <w:t>این</w:t>
      </w:r>
      <w:r w:rsidRPr="000C74FA">
        <w:rPr>
          <w:rFonts w:eastAsiaTheme="minorEastAsia"/>
          <w:rtl/>
          <w:lang w:bidi="fa-IR"/>
        </w:rPr>
        <w:t xml:space="preserve"> است که هز</w:t>
      </w:r>
      <w:r w:rsidRPr="000C74FA">
        <w:rPr>
          <w:rFonts w:eastAsiaTheme="minorEastAsia" w:hint="cs"/>
          <w:rtl/>
          <w:lang w:bidi="fa-IR"/>
        </w:rPr>
        <w:t>ینه</w:t>
      </w:r>
      <w:r w:rsidRPr="000C74FA">
        <w:rPr>
          <w:rFonts w:eastAsiaTheme="minorEastAsia"/>
          <w:rtl/>
          <w:lang w:bidi="fa-IR"/>
        </w:rPr>
        <w:t xml:space="preserve"> ارتقاء و </w:t>
      </w:r>
      <w:r w:rsidRPr="000C74FA">
        <w:rPr>
          <w:rFonts w:eastAsiaTheme="minorEastAsia" w:hint="cs"/>
          <w:rtl/>
          <w:lang w:bidi="fa-IR"/>
        </w:rPr>
        <w:t>یا</w:t>
      </w:r>
      <w:r w:rsidRPr="000C74FA">
        <w:rPr>
          <w:rFonts w:eastAsiaTheme="minorEastAsia"/>
          <w:rtl/>
          <w:lang w:bidi="fa-IR"/>
        </w:rPr>
        <w:t xml:space="preserve"> ساخت و ساز با رعا</w:t>
      </w:r>
      <w:r w:rsidRPr="000C74FA">
        <w:rPr>
          <w:rFonts w:eastAsiaTheme="minorEastAsia" w:hint="cs"/>
          <w:rtl/>
          <w:lang w:bidi="fa-IR"/>
        </w:rPr>
        <w:t>یت</w:t>
      </w:r>
      <w:r w:rsidRPr="000C74FA">
        <w:rPr>
          <w:rFonts w:eastAsiaTheme="minorEastAsia"/>
          <w:rtl/>
          <w:lang w:bidi="fa-IR"/>
        </w:rPr>
        <w:t xml:space="preserve"> اهم</w:t>
      </w:r>
      <w:r w:rsidRPr="000C74FA">
        <w:rPr>
          <w:rFonts w:eastAsiaTheme="minorEastAsia" w:hint="cs"/>
          <w:rtl/>
          <w:lang w:bidi="fa-IR"/>
        </w:rPr>
        <w:t>یت</w:t>
      </w:r>
      <w:r w:rsidRPr="000C74FA">
        <w:rPr>
          <w:rFonts w:eastAsiaTheme="minorEastAsia"/>
          <w:rtl/>
          <w:lang w:bidi="fa-IR"/>
        </w:rPr>
        <w:t xml:space="preserve"> و م</w:t>
      </w:r>
      <w:r w:rsidRPr="000C74FA">
        <w:rPr>
          <w:rFonts w:eastAsiaTheme="minorEastAsia" w:hint="cs"/>
          <w:rtl/>
          <w:lang w:bidi="fa-IR"/>
        </w:rPr>
        <w:t>یزان</w:t>
      </w:r>
      <w:r w:rsidRPr="000C74FA">
        <w:rPr>
          <w:rFonts w:eastAsiaTheme="minorEastAsia"/>
          <w:rtl/>
          <w:lang w:bidi="fa-IR"/>
        </w:rPr>
        <w:t xml:space="preserve"> آس</w:t>
      </w:r>
      <w:r w:rsidRPr="000C74FA">
        <w:rPr>
          <w:rFonts w:eastAsiaTheme="minorEastAsia" w:hint="cs"/>
          <w:rtl/>
          <w:lang w:bidi="fa-IR"/>
        </w:rPr>
        <w:t>یب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ها</w:t>
      </w:r>
      <w:r w:rsidRPr="000C74FA">
        <w:rPr>
          <w:rFonts w:eastAsiaTheme="minorEastAsia" w:hint="cs"/>
          <w:rtl/>
          <w:lang w:bidi="fa-IR"/>
        </w:rPr>
        <w:t>ی</w:t>
      </w:r>
      <w:r w:rsidRPr="000C74FA">
        <w:rPr>
          <w:rFonts w:eastAsiaTheme="minorEastAsia"/>
          <w:rtl/>
          <w:lang w:bidi="fa-IR"/>
        </w:rPr>
        <w:t xml:space="preserve"> قابل قبول از </w:t>
      </w:r>
      <w:r w:rsidRPr="000C74FA">
        <w:rPr>
          <w:rFonts w:eastAsiaTheme="minorEastAsia" w:hint="cs"/>
          <w:rtl/>
          <w:lang w:bidi="fa-IR"/>
        </w:rPr>
        <w:t>یک</w:t>
      </w:r>
      <w:r w:rsidRPr="000C74FA">
        <w:rPr>
          <w:rFonts w:eastAsiaTheme="minorEastAsia"/>
          <w:rtl/>
          <w:lang w:bidi="fa-IR"/>
        </w:rPr>
        <w:t xml:space="preserve"> سازه به سازه د</w:t>
      </w:r>
      <w:r w:rsidRPr="000C74FA">
        <w:rPr>
          <w:rFonts w:eastAsiaTheme="minorEastAsia" w:hint="cs"/>
          <w:rtl/>
          <w:lang w:bidi="fa-IR"/>
        </w:rPr>
        <w:t>یگر</w:t>
      </w:r>
      <w:r w:rsidRPr="000C74FA">
        <w:rPr>
          <w:rFonts w:eastAsiaTheme="minorEastAsia"/>
          <w:rtl/>
          <w:lang w:bidi="fa-IR"/>
        </w:rPr>
        <w:t xml:space="preserve"> متفاوت</w:t>
      </w:r>
      <w:r>
        <w:rPr>
          <w:rFonts w:eastAsiaTheme="minorEastAsia" w:hint="cs"/>
          <w:rtl/>
          <w:lang w:bidi="fa-IR"/>
        </w:rPr>
        <w:t xml:space="preserve"> </w:t>
      </w:r>
      <w:r w:rsidRPr="000C74FA">
        <w:rPr>
          <w:rFonts w:eastAsiaTheme="minorEastAsia" w:hint="cs"/>
          <w:rtl/>
          <w:lang w:bidi="fa-IR"/>
        </w:rPr>
        <w:t>می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باشد. ا</w:t>
      </w:r>
      <w:r w:rsidRPr="000C74FA">
        <w:rPr>
          <w:rFonts w:eastAsiaTheme="minorEastAsia" w:hint="cs"/>
          <w:rtl/>
          <w:lang w:bidi="fa-IR"/>
        </w:rPr>
        <w:t>ین</w:t>
      </w:r>
      <w:r w:rsidRPr="000C74FA">
        <w:rPr>
          <w:rFonts w:eastAsiaTheme="minorEastAsia"/>
          <w:rtl/>
          <w:lang w:bidi="fa-IR"/>
        </w:rPr>
        <w:t xml:space="preserve"> ا</w:t>
      </w:r>
      <w:r w:rsidRPr="000C74FA">
        <w:rPr>
          <w:rFonts w:eastAsiaTheme="minorEastAsia" w:hint="cs"/>
          <w:rtl/>
          <w:lang w:bidi="fa-IR"/>
        </w:rPr>
        <w:t>یده</w:t>
      </w:r>
      <w:r w:rsidRPr="000C74FA">
        <w:rPr>
          <w:rFonts w:eastAsiaTheme="minorEastAsia"/>
          <w:rtl/>
          <w:lang w:bidi="fa-IR"/>
        </w:rPr>
        <w:t xml:space="preserve"> چنان با اهم</w:t>
      </w:r>
      <w:r w:rsidRPr="000C74FA">
        <w:rPr>
          <w:rFonts w:eastAsiaTheme="minorEastAsia" w:hint="cs"/>
          <w:rtl/>
          <w:lang w:bidi="fa-IR"/>
        </w:rPr>
        <w:t>یت</w:t>
      </w:r>
      <w:r w:rsidRPr="000C74FA">
        <w:rPr>
          <w:rFonts w:eastAsiaTheme="minorEastAsia"/>
          <w:rtl/>
          <w:lang w:bidi="fa-IR"/>
        </w:rPr>
        <w:t xml:space="preserve"> بود که باعث تغ</w:t>
      </w:r>
      <w:r w:rsidRPr="000C74FA">
        <w:rPr>
          <w:rFonts w:eastAsiaTheme="minorEastAsia" w:hint="cs"/>
          <w:rtl/>
          <w:lang w:bidi="fa-IR"/>
        </w:rPr>
        <w:t>ییر</w:t>
      </w:r>
      <w:r w:rsidRPr="000C74FA">
        <w:rPr>
          <w:rFonts w:eastAsiaTheme="minorEastAsia"/>
          <w:rtl/>
          <w:lang w:bidi="fa-IR"/>
        </w:rPr>
        <w:t xml:space="preserve"> مع</w:t>
      </w:r>
      <w:r w:rsidRPr="000C74FA">
        <w:rPr>
          <w:rFonts w:eastAsiaTheme="minorEastAsia" w:hint="cs"/>
          <w:rtl/>
          <w:lang w:bidi="fa-IR"/>
        </w:rPr>
        <w:t>یار</w:t>
      </w:r>
      <w:r w:rsidRPr="000C74FA">
        <w:rPr>
          <w:rFonts w:eastAsiaTheme="minorEastAsia"/>
          <w:rtl/>
          <w:lang w:bidi="fa-IR"/>
        </w:rPr>
        <w:t xml:space="preserve"> طراح</w:t>
      </w:r>
      <w:r w:rsidRPr="000C74FA">
        <w:rPr>
          <w:rFonts w:eastAsiaTheme="minorEastAsia" w:hint="cs"/>
          <w:rtl/>
          <w:lang w:bidi="fa-IR"/>
        </w:rPr>
        <w:t>ی</w:t>
      </w:r>
      <w:r w:rsidRPr="000C74FA">
        <w:rPr>
          <w:rFonts w:eastAsiaTheme="minorEastAsia"/>
          <w:rtl/>
          <w:lang w:bidi="fa-IR"/>
        </w:rPr>
        <w:t xml:space="preserve"> بس</w:t>
      </w:r>
      <w:r w:rsidRPr="000C74FA">
        <w:rPr>
          <w:rFonts w:eastAsiaTheme="minorEastAsia" w:hint="cs"/>
          <w:rtl/>
          <w:lang w:bidi="fa-IR"/>
        </w:rPr>
        <w:t>یاری</w:t>
      </w:r>
      <w:r w:rsidRPr="000C74FA">
        <w:rPr>
          <w:rFonts w:eastAsiaTheme="minorEastAsia"/>
          <w:rtl/>
          <w:lang w:bidi="fa-IR"/>
        </w:rPr>
        <w:t xml:space="preserve"> از آ</w:t>
      </w:r>
      <w:r w:rsidRPr="000C74FA">
        <w:rPr>
          <w:rFonts w:eastAsiaTheme="minorEastAsia" w:hint="cs"/>
          <w:rtl/>
          <w:lang w:bidi="fa-IR"/>
        </w:rPr>
        <w:t>یین</w:t>
      </w:r>
      <w:r>
        <w:rPr>
          <w:rFonts w:eastAsiaTheme="minorEastAsia"/>
          <w:rtl/>
          <w:lang w:bidi="fa-IR"/>
        </w:rPr>
        <w:t xml:space="preserve"> نامه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ها که بر اساس مع</w:t>
      </w:r>
      <w:r w:rsidRPr="000C74FA">
        <w:rPr>
          <w:rFonts w:eastAsiaTheme="minorEastAsia" w:hint="cs"/>
          <w:rtl/>
          <w:lang w:bidi="fa-IR"/>
        </w:rPr>
        <w:t>یار</w:t>
      </w:r>
      <w:r w:rsidRPr="000C74FA">
        <w:rPr>
          <w:rFonts w:eastAsiaTheme="minorEastAsia"/>
          <w:rtl/>
          <w:lang w:bidi="fa-IR"/>
        </w:rPr>
        <w:t xml:space="preserve"> مقاومت م</w:t>
      </w:r>
      <w:r w:rsidRPr="000C74F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0C74FA">
        <w:rPr>
          <w:rFonts w:eastAsiaTheme="minorEastAsia"/>
          <w:rtl/>
          <w:lang w:bidi="fa-IR"/>
        </w:rPr>
        <w:t>باشد</w:t>
      </w:r>
      <w:r>
        <w:rPr>
          <w:rFonts w:eastAsiaTheme="minorEastAsia" w:hint="cs"/>
          <w:rtl/>
          <w:lang w:bidi="fa-IR"/>
        </w:rPr>
        <w:t xml:space="preserve"> </w:t>
      </w:r>
      <w:r w:rsidRPr="000C74FA">
        <w:rPr>
          <w:rFonts w:eastAsiaTheme="minorEastAsia" w:hint="cs"/>
          <w:rtl/>
          <w:lang w:bidi="fa-IR"/>
        </w:rPr>
        <w:t>به</w:t>
      </w:r>
      <w:r w:rsidRPr="000C74FA">
        <w:rPr>
          <w:rFonts w:eastAsiaTheme="minorEastAsia"/>
          <w:rtl/>
          <w:lang w:bidi="fa-IR"/>
        </w:rPr>
        <w:t xml:space="preserve"> مع</w:t>
      </w:r>
      <w:r w:rsidRPr="000C74FA">
        <w:rPr>
          <w:rFonts w:eastAsiaTheme="minorEastAsia" w:hint="cs"/>
          <w:rtl/>
          <w:lang w:bidi="fa-IR"/>
        </w:rPr>
        <w:t>یار</w:t>
      </w:r>
      <w:r w:rsidRPr="000C74FA">
        <w:rPr>
          <w:rFonts w:eastAsiaTheme="minorEastAsia"/>
          <w:rtl/>
          <w:lang w:bidi="fa-IR"/>
        </w:rPr>
        <w:t xml:space="preserve"> طراح</w:t>
      </w:r>
      <w:r w:rsidRPr="000C74FA">
        <w:rPr>
          <w:rFonts w:eastAsiaTheme="minorEastAsia" w:hint="cs"/>
          <w:rtl/>
          <w:lang w:bidi="fa-IR"/>
        </w:rPr>
        <w:t>ی</w:t>
      </w:r>
      <w:r w:rsidRPr="000C74FA">
        <w:rPr>
          <w:rFonts w:eastAsiaTheme="minorEastAsia"/>
          <w:rtl/>
          <w:lang w:bidi="fa-IR"/>
        </w:rPr>
        <w:t xml:space="preserve"> بر اساس عملکرد شد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[3]</w:t>
      </w:r>
      <w:r w:rsidRPr="00DA38EA">
        <w:rPr>
          <w:rFonts w:hint="cs"/>
          <w:rtl/>
          <w:lang w:bidi="fa-IR"/>
        </w:rPr>
        <w:t>.</w:t>
      </w:r>
    </w:p>
    <w:p w14:paraId="141CE7C4" w14:textId="77777777" w:rsidR="000C74FA" w:rsidRDefault="00A741CA" w:rsidP="00A741CA">
      <w:pPr>
        <w:rPr>
          <w:rFonts w:eastAsiaTheme="minorEastAsia"/>
          <w:rtl/>
          <w:lang w:bidi="fa-IR"/>
        </w:rPr>
      </w:pPr>
      <w:r w:rsidRPr="00A741CA">
        <w:rPr>
          <w:rFonts w:eastAsiaTheme="minorEastAsia"/>
          <w:rtl/>
          <w:lang w:bidi="fa-IR"/>
        </w:rPr>
        <w:t>مع</w:t>
      </w:r>
      <w:r w:rsidRPr="00A741CA">
        <w:rPr>
          <w:rFonts w:eastAsiaTheme="minorEastAsia" w:hint="cs"/>
          <w:rtl/>
          <w:lang w:bidi="fa-IR"/>
        </w:rPr>
        <w:t>یار</w:t>
      </w:r>
      <w:r w:rsidRPr="00A741CA">
        <w:rPr>
          <w:rFonts w:eastAsiaTheme="minorEastAsia"/>
          <w:rtl/>
          <w:lang w:bidi="fa-IR"/>
        </w:rPr>
        <w:t xml:space="preserve"> طراح</w:t>
      </w:r>
      <w:r w:rsidRPr="00A741CA">
        <w:rPr>
          <w:rFonts w:eastAsiaTheme="minorEastAsia" w:hint="cs"/>
          <w:rtl/>
          <w:lang w:bidi="fa-IR"/>
        </w:rPr>
        <w:t>ی</w:t>
      </w:r>
      <w:r w:rsidRPr="00A741CA">
        <w:rPr>
          <w:rFonts w:eastAsiaTheme="minorEastAsia"/>
          <w:rtl/>
          <w:lang w:bidi="fa-IR"/>
        </w:rPr>
        <w:t xml:space="preserve"> در و</w:t>
      </w:r>
      <w:r w:rsidRPr="00A741CA">
        <w:rPr>
          <w:rFonts w:eastAsiaTheme="minorEastAsia" w:hint="cs"/>
          <w:rtl/>
          <w:lang w:bidi="fa-IR"/>
        </w:rPr>
        <w:t>یرایش</w:t>
      </w:r>
      <w:r w:rsidRPr="00A741CA">
        <w:rPr>
          <w:rFonts w:eastAsiaTheme="minorEastAsia"/>
          <w:rtl/>
          <w:lang w:bidi="fa-IR"/>
        </w:rPr>
        <w:t xml:space="preserve"> چهارم آ</w:t>
      </w:r>
      <w:r w:rsidRPr="00A741CA">
        <w:rPr>
          <w:rFonts w:eastAsiaTheme="minorEastAsia" w:hint="cs"/>
          <w:rtl/>
          <w:lang w:bidi="fa-IR"/>
        </w:rPr>
        <w:t>یین</w:t>
      </w:r>
      <w:r w:rsidRPr="00A741CA">
        <w:rPr>
          <w:rFonts w:eastAsiaTheme="minorEastAsia"/>
          <w:rtl/>
          <w:lang w:bidi="fa-IR"/>
        </w:rPr>
        <w:t xml:space="preserve"> نامه </w:t>
      </w:r>
      <w:r>
        <w:rPr>
          <w:rFonts w:eastAsiaTheme="minorEastAsia" w:hint="cs"/>
          <w:rtl/>
          <w:lang w:bidi="fa-IR"/>
        </w:rPr>
        <w:t>2800</w:t>
      </w:r>
      <w:r w:rsidRPr="00A741CA">
        <w:rPr>
          <w:rFonts w:eastAsiaTheme="minorEastAsia"/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[4] </w:t>
      </w:r>
      <w:r w:rsidRPr="00A741CA">
        <w:rPr>
          <w:rFonts w:eastAsiaTheme="minorEastAsia"/>
          <w:rtl/>
          <w:lang w:bidi="fa-IR"/>
        </w:rPr>
        <w:t>ا</w:t>
      </w:r>
      <w:r w:rsidRPr="00A741CA">
        <w:rPr>
          <w:rFonts w:eastAsiaTheme="minorEastAsia" w:hint="cs"/>
          <w:rtl/>
          <w:lang w:bidi="fa-IR"/>
        </w:rPr>
        <w:t>یران</w:t>
      </w:r>
      <w:r>
        <w:rPr>
          <w:rFonts w:eastAsiaTheme="minorEastAsia" w:hint="cs"/>
          <w:rtl/>
          <w:lang w:bidi="fa-IR"/>
        </w:rPr>
        <w:t xml:space="preserve"> </w:t>
      </w:r>
      <w:r w:rsidRPr="00A741CA">
        <w:rPr>
          <w:rFonts w:eastAsiaTheme="minorEastAsia"/>
          <w:rtl/>
          <w:lang w:bidi="fa-IR"/>
        </w:rPr>
        <w:t>ن</w:t>
      </w:r>
      <w:r w:rsidRPr="00A741CA">
        <w:rPr>
          <w:rFonts w:eastAsiaTheme="minorEastAsia" w:hint="cs"/>
          <w:rtl/>
          <w:lang w:bidi="fa-IR"/>
        </w:rPr>
        <w:t>یز</w:t>
      </w:r>
      <w:r w:rsidRPr="00A741CA">
        <w:rPr>
          <w:rFonts w:eastAsiaTheme="minorEastAsia"/>
          <w:rtl/>
          <w:lang w:bidi="fa-IR"/>
        </w:rPr>
        <w:t xml:space="preserve"> بر اساس مع</w:t>
      </w:r>
      <w:r w:rsidRPr="00A741CA">
        <w:rPr>
          <w:rFonts w:eastAsiaTheme="minorEastAsia" w:hint="cs"/>
          <w:rtl/>
          <w:lang w:bidi="fa-IR"/>
        </w:rPr>
        <w:t>یار</w:t>
      </w:r>
      <w:r w:rsidRPr="00A741CA">
        <w:rPr>
          <w:rFonts w:eastAsiaTheme="minorEastAsia"/>
          <w:rtl/>
          <w:lang w:bidi="fa-IR"/>
        </w:rPr>
        <w:t xml:space="preserve"> مقاومت م</w:t>
      </w:r>
      <w:r w:rsidRPr="00A741C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A741CA">
        <w:rPr>
          <w:rFonts w:eastAsiaTheme="minorEastAsia"/>
          <w:rtl/>
          <w:lang w:bidi="fa-IR"/>
        </w:rPr>
        <w:t>باشد. سطح عملکرد مورد انتظار با</w:t>
      </w:r>
      <w:r>
        <w:rPr>
          <w:rFonts w:eastAsiaTheme="minorEastAsia" w:hint="cs"/>
          <w:rtl/>
          <w:lang w:bidi="fa-IR"/>
        </w:rPr>
        <w:t xml:space="preserve"> </w:t>
      </w:r>
      <w:r w:rsidRPr="00A741CA">
        <w:rPr>
          <w:rFonts w:eastAsiaTheme="minorEastAsia" w:hint="cs"/>
          <w:rtl/>
          <w:lang w:bidi="fa-IR"/>
        </w:rPr>
        <w:t>شیوه</w:t>
      </w:r>
      <w:r>
        <w:rPr>
          <w:rFonts w:eastAsiaTheme="minorEastAsia"/>
          <w:rtl/>
          <w:lang w:bidi="fa-IR"/>
        </w:rPr>
        <w:softHyphen/>
      </w:r>
      <w:r w:rsidRPr="00A741CA">
        <w:rPr>
          <w:rFonts w:eastAsiaTheme="minorEastAsia"/>
          <w:rtl/>
          <w:lang w:bidi="fa-IR"/>
        </w:rPr>
        <w:t>ا</w:t>
      </w:r>
      <w:r w:rsidRPr="00A741CA">
        <w:rPr>
          <w:rFonts w:eastAsiaTheme="minorEastAsia" w:hint="cs"/>
          <w:rtl/>
          <w:lang w:bidi="fa-IR"/>
        </w:rPr>
        <w:t>ی</w:t>
      </w:r>
      <w:r w:rsidRPr="00A741CA">
        <w:rPr>
          <w:rFonts w:eastAsiaTheme="minorEastAsia"/>
          <w:rtl/>
          <w:lang w:bidi="fa-IR"/>
        </w:rPr>
        <w:t xml:space="preserve"> غ</w:t>
      </w:r>
      <w:r w:rsidRPr="00A741CA">
        <w:rPr>
          <w:rFonts w:eastAsiaTheme="minorEastAsia" w:hint="cs"/>
          <w:rtl/>
          <w:lang w:bidi="fa-IR"/>
        </w:rPr>
        <w:t>یر</w:t>
      </w:r>
      <w:r w:rsidRPr="00A741CA">
        <w:rPr>
          <w:rFonts w:eastAsiaTheme="minorEastAsia"/>
          <w:rtl/>
          <w:lang w:bidi="fa-IR"/>
        </w:rPr>
        <w:t xml:space="preserve"> مستق</w:t>
      </w:r>
      <w:r w:rsidRPr="00A741CA">
        <w:rPr>
          <w:rFonts w:eastAsiaTheme="minorEastAsia" w:hint="cs"/>
          <w:rtl/>
          <w:lang w:bidi="fa-IR"/>
        </w:rPr>
        <w:t>یم</w:t>
      </w:r>
      <w:r w:rsidRPr="00A741CA">
        <w:rPr>
          <w:rFonts w:eastAsiaTheme="minorEastAsia"/>
          <w:rtl/>
          <w:lang w:bidi="fa-IR"/>
        </w:rPr>
        <w:t xml:space="preserve"> بدست م</w:t>
      </w:r>
      <w:r w:rsidRPr="00A741C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A741CA">
        <w:rPr>
          <w:rFonts w:eastAsiaTheme="minorEastAsia"/>
          <w:rtl/>
          <w:lang w:bidi="fa-IR"/>
        </w:rPr>
        <w:t>آ</w:t>
      </w:r>
      <w:r w:rsidRPr="00A741CA">
        <w:rPr>
          <w:rFonts w:eastAsiaTheme="minorEastAsia" w:hint="cs"/>
          <w:rtl/>
          <w:lang w:bidi="fa-IR"/>
        </w:rPr>
        <w:t>ید،</w:t>
      </w:r>
      <w:r w:rsidRPr="00A741CA">
        <w:rPr>
          <w:rFonts w:eastAsiaTheme="minorEastAsia"/>
          <w:rtl/>
          <w:lang w:bidi="fa-IR"/>
        </w:rPr>
        <w:t xml:space="preserve"> به طور</w:t>
      </w:r>
      <w:r w:rsidRPr="00A741CA">
        <w:rPr>
          <w:rFonts w:eastAsiaTheme="minorEastAsia" w:hint="cs"/>
          <w:rtl/>
          <w:lang w:bidi="fa-IR"/>
        </w:rPr>
        <w:t>ی</w:t>
      </w:r>
      <w:r w:rsidRPr="00A741CA">
        <w:rPr>
          <w:rFonts w:eastAsiaTheme="minorEastAsia"/>
          <w:rtl/>
          <w:lang w:bidi="fa-IR"/>
        </w:rPr>
        <w:t xml:space="preserve"> که انتظار م</w:t>
      </w:r>
      <w:r w:rsidRPr="00A741C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A741CA">
        <w:rPr>
          <w:rFonts w:eastAsiaTheme="minorEastAsia"/>
          <w:rtl/>
          <w:lang w:bidi="fa-IR"/>
        </w:rPr>
        <w:t>رود با رعا</w:t>
      </w:r>
      <w:r w:rsidRPr="00A741CA">
        <w:rPr>
          <w:rFonts w:eastAsiaTheme="minorEastAsia" w:hint="cs"/>
          <w:rtl/>
          <w:lang w:bidi="fa-IR"/>
        </w:rPr>
        <w:t>یت</w:t>
      </w:r>
      <w:r w:rsidRPr="00A741CA">
        <w:rPr>
          <w:rFonts w:eastAsiaTheme="minorEastAsia"/>
          <w:rtl/>
          <w:lang w:bidi="fa-IR"/>
        </w:rPr>
        <w:t xml:space="preserve"> ا</w:t>
      </w:r>
      <w:r w:rsidRPr="00A741CA">
        <w:rPr>
          <w:rFonts w:eastAsiaTheme="minorEastAsia" w:hint="cs"/>
          <w:rtl/>
          <w:lang w:bidi="fa-IR"/>
        </w:rPr>
        <w:t>ین</w:t>
      </w:r>
      <w:r w:rsidRPr="00A741CA">
        <w:rPr>
          <w:rFonts w:eastAsiaTheme="minorEastAsia"/>
          <w:rtl/>
          <w:lang w:bidi="fa-IR"/>
        </w:rPr>
        <w:t xml:space="preserve"> قوان</w:t>
      </w:r>
      <w:r w:rsidRPr="00A741CA">
        <w:rPr>
          <w:rFonts w:eastAsiaTheme="minorEastAsia" w:hint="cs"/>
          <w:rtl/>
          <w:lang w:bidi="fa-IR"/>
        </w:rPr>
        <w:t>ین</w:t>
      </w:r>
      <w:r w:rsidRPr="00A741CA">
        <w:rPr>
          <w:rFonts w:eastAsiaTheme="minorEastAsia"/>
          <w:rtl/>
          <w:lang w:bidi="fa-IR"/>
        </w:rPr>
        <w:t xml:space="preserve"> سطح عملکرد مطلوب بدست آ</w:t>
      </w:r>
      <w:r w:rsidRPr="00A741CA">
        <w:rPr>
          <w:rFonts w:eastAsiaTheme="minorEastAsia" w:hint="cs"/>
          <w:rtl/>
          <w:lang w:bidi="fa-IR"/>
        </w:rPr>
        <w:t>ید</w:t>
      </w:r>
      <w:r w:rsidRPr="00A741CA">
        <w:rPr>
          <w:rFonts w:eastAsiaTheme="minorEastAsia"/>
          <w:rtl/>
          <w:lang w:bidi="fa-IR"/>
        </w:rPr>
        <w:t>. در</w:t>
      </w:r>
      <w:r>
        <w:rPr>
          <w:rFonts w:eastAsiaTheme="minorEastAsia" w:hint="cs"/>
          <w:rtl/>
          <w:lang w:bidi="fa-IR"/>
        </w:rPr>
        <w:t xml:space="preserve"> </w:t>
      </w:r>
      <w:r w:rsidRPr="00A741CA">
        <w:rPr>
          <w:rFonts w:eastAsiaTheme="minorEastAsia" w:hint="cs"/>
          <w:rtl/>
          <w:lang w:bidi="fa-IR"/>
        </w:rPr>
        <w:t>حال</w:t>
      </w:r>
      <w:r w:rsidRPr="00A741CA">
        <w:rPr>
          <w:rFonts w:eastAsiaTheme="minorEastAsia"/>
          <w:rtl/>
          <w:lang w:bidi="fa-IR"/>
        </w:rPr>
        <w:t xml:space="preserve"> حاضر با بهبود و پ</w:t>
      </w:r>
      <w:r w:rsidRPr="00A741CA">
        <w:rPr>
          <w:rFonts w:eastAsiaTheme="minorEastAsia" w:hint="cs"/>
          <w:rtl/>
          <w:lang w:bidi="fa-IR"/>
        </w:rPr>
        <w:t>یشرفت</w:t>
      </w:r>
      <w:r>
        <w:rPr>
          <w:rFonts w:eastAsiaTheme="minorEastAsia"/>
          <w:rtl/>
          <w:lang w:bidi="fa-IR"/>
        </w:rPr>
        <w:t xml:space="preserve"> روش</w:t>
      </w:r>
      <w:r>
        <w:rPr>
          <w:rFonts w:eastAsiaTheme="minorEastAsia"/>
          <w:rtl/>
          <w:lang w:bidi="fa-IR"/>
        </w:rPr>
        <w:softHyphen/>
      </w:r>
      <w:r w:rsidRPr="00A741CA">
        <w:rPr>
          <w:rFonts w:eastAsiaTheme="minorEastAsia"/>
          <w:rtl/>
          <w:lang w:bidi="fa-IR"/>
        </w:rPr>
        <w:t>ها</w:t>
      </w:r>
      <w:r w:rsidRPr="00A741CA">
        <w:rPr>
          <w:rFonts w:eastAsiaTheme="minorEastAsia" w:hint="cs"/>
          <w:rtl/>
          <w:lang w:bidi="fa-IR"/>
        </w:rPr>
        <w:t>ی</w:t>
      </w:r>
      <w:r w:rsidRPr="00A741CA">
        <w:rPr>
          <w:rFonts w:eastAsiaTheme="minorEastAsia"/>
          <w:rtl/>
          <w:lang w:bidi="fa-IR"/>
        </w:rPr>
        <w:t xml:space="preserve"> تحل</w:t>
      </w:r>
      <w:r w:rsidRPr="00A741CA">
        <w:rPr>
          <w:rFonts w:eastAsiaTheme="minorEastAsia" w:hint="cs"/>
          <w:rtl/>
          <w:lang w:bidi="fa-IR"/>
        </w:rPr>
        <w:t>یل</w:t>
      </w:r>
      <w:r w:rsidRPr="00A741CA">
        <w:rPr>
          <w:rFonts w:eastAsiaTheme="minorEastAsia"/>
          <w:rtl/>
          <w:lang w:bidi="fa-IR"/>
        </w:rPr>
        <w:t xml:space="preserve"> غ</w:t>
      </w:r>
      <w:r w:rsidRPr="00A741CA">
        <w:rPr>
          <w:rFonts w:eastAsiaTheme="minorEastAsia" w:hint="cs"/>
          <w:rtl/>
          <w:lang w:bidi="fa-IR"/>
        </w:rPr>
        <w:t>یر</w:t>
      </w:r>
      <w:r w:rsidRPr="00A741CA">
        <w:rPr>
          <w:rFonts w:eastAsiaTheme="minorEastAsia"/>
          <w:rtl/>
          <w:lang w:bidi="fa-IR"/>
        </w:rPr>
        <w:t>خط</w:t>
      </w:r>
      <w:r w:rsidRPr="00A741CA">
        <w:rPr>
          <w:rFonts w:eastAsiaTheme="minorEastAsia" w:hint="cs"/>
          <w:rtl/>
          <w:lang w:bidi="fa-IR"/>
        </w:rPr>
        <w:t>ی،</w:t>
      </w:r>
      <w:r w:rsidRPr="00A741CA">
        <w:rPr>
          <w:rFonts w:eastAsiaTheme="minorEastAsia"/>
          <w:rtl/>
          <w:lang w:bidi="fa-IR"/>
        </w:rPr>
        <w:t xml:space="preserve"> م</w:t>
      </w:r>
      <w:r w:rsidRPr="00A741C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A741CA">
        <w:rPr>
          <w:rFonts w:eastAsiaTheme="minorEastAsia"/>
          <w:rtl/>
          <w:lang w:bidi="fa-IR"/>
        </w:rPr>
        <w:t>توان از اهداف عملکرد</w:t>
      </w:r>
      <w:r w:rsidRPr="00A741CA">
        <w:rPr>
          <w:rFonts w:eastAsiaTheme="minorEastAsia" w:hint="cs"/>
          <w:rtl/>
          <w:lang w:bidi="fa-IR"/>
        </w:rPr>
        <w:t>ی</w:t>
      </w:r>
      <w:r w:rsidRPr="00A741CA">
        <w:rPr>
          <w:rFonts w:eastAsiaTheme="minorEastAsia"/>
          <w:rtl/>
          <w:lang w:bidi="fa-IR"/>
        </w:rPr>
        <w:t xml:space="preserve"> ارائه شده از سو</w:t>
      </w:r>
      <w:r w:rsidRPr="00A741CA">
        <w:rPr>
          <w:rFonts w:eastAsiaTheme="minorEastAsia" w:hint="cs"/>
          <w:rtl/>
          <w:lang w:bidi="fa-IR"/>
        </w:rPr>
        <w:t>ی</w:t>
      </w:r>
      <w:r w:rsidRPr="00A741CA">
        <w:rPr>
          <w:rFonts w:eastAsiaTheme="minorEastAsia"/>
          <w:rtl/>
          <w:lang w:bidi="fa-IR"/>
        </w:rPr>
        <w:t xml:space="preserve"> آ</w:t>
      </w:r>
      <w:r w:rsidRPr="00A741CA">
        <w:rPr>
          <w:rFonts w:eastAsiaTheme="minorEastAsia" w:hint="cs"/>
          <w:rtl/>
          <w:lang w:bidi="fa-IR"/>
        </w:rPr>
        <w:t>یین</w:t>
      </w:r>
      <w:r>
        <w:rPr>
          <w:rFonts w:eastAsiaTheme="minorEastAsia"/>
          <w:rtl/>
          <w:lang w:bidi="fa-IR"/>
        </w:rPr>
        <w:softHyphen/>
        <w:t>نامه</w:t>
      </w:r>
      <w:r w:rsidRPr="00A741CA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 xml:space="preserve">2800 </w:t>
      </w:r>
      <w:r w:rsidRPr="00A741CA">
        <w:rPr>
          <w:rFonts w:eastAsiaTheme="minorEastAsia" w:hint="cs"/>
          <w:rtl/>
          <w:lang w:bidi="fa-IR"/>
        </w:rPr>
        <w:t>اطمینان</w:t>
      </w:r>
      <w:r w:rsidRPr="00A741CA">
        <w:rPr>
          <w:rFonts w:eastAsiaTheme="minorEastAsia"/>
          <w:rtl/>
          <w:lang w:bidi="fa-IR"/>
        </w:rPr>
        <w:t xml:space="preserve"> حاصل کرد. از ا</w:t>
      </w:r>
      <w:r w:rsidRPr="00A741CA">
        <w:rPr>
          <w:rFonts w:eastAsiaTheme="minorEastAsia" w:hint="cs"/>
          <w:rtl/>
          <w:lang w:bidi="fa-IR"/>
        </w:rPr>
        <w:t>ین</w:t>
      </w:r>
      <w:r w:rsidRPr="00A741CA">
        <w:rPr>
          <w:rFonts w:eastAsiaTheme="minorEastAsia"/>
          <w:rtl/>
          <w:lang w:bidi="fa-IR"/>
        </w:rPr>
        <w:t xml:space="preserve"> رو در مطالعه حاضر به بررس</w:t>
      </w:r>
      <w:r w:rsidRPr="00A741CA">
        <w:rPr>
          <w:rFonts w:eastAsiaTheme="minorEastAsia" w:hint="cs"/>
          <w:rtl/>
          <w:lang w:bidi="fa-IR"/>
        </w:rPr>
        <w:t>ی</w:t>
      </w:r>
      <w:r w:rsidRPr="00A741CA">
        <w:rPr>
          <w:rFonts w:eastAsiaTheme="minorEastAsia"/>
          <w:rtl/>
          <w:lang w:bidi="fa-IR"/>
        </w:rPr>
        <w:t xml:space="preserve"> مقا</w:t>
      </w:r>
      <w:r w:rsidRPr="00A741CA">
        <w:rPr>
          <w:rFonts w:eastAsiaTheme="minorEastAsia" w:hint="cs"/>
          <w:rtl/>
          <w:lang w:bidi="fa-IR"/>
        </w:rPr>
        <w:t>یسه</w:t>
      </w:r>
      <w:r>
        <w:rPr>
          <w:rFonts w:eastAsiaTheme="minorEastAsia"/>
          <w:rtl/>
          <w:lang w:bidi="fa-IR"/>
        </w:rPr>
        <w:softHyphen/>
      </w:r>
      <w:r w:rsidRPr="00A741CA">
        <w:rPr>
          <w:rFonts w:eastAsiaTheme="minorEastAsia"/>
          <w:rtl/>
          <w:lang w:bidi="fa-IR"/>
        </w:rPr>
        <w:t>ا</w:t>
      </w:r>
      <w:r w:rsidRPr="00A741C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رفتار لرزه</w:t>
      </w:r>
      <w:r>
        <w:rPr>
          <w:rFonts w:eastAsiaTheme="minorEastAsia"/>
          <w:rtl/>
          <w:lang w:bidi="fa-IR"/>
        </w:rPr>
        <w:softHyphen/>
      </w:r>
      <w:r w:rsidRPr="00A741CA">
        <w:rPr>
          <w:rFonts w:eastAsiaTheme="minorEastAsia"/>
          <w:rtl/>
          <w:lang w:bidi="fa-IR"/>
        </w:rPr>
        <w:t>ا</w:t>
      </w:r>
      <w:r w:rsidRPr="00A741C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قاب</w:t>
      </w:r>
      <w:r>
        <w:rPr>
          <w:rFonts w:eastAsiaTheme="minorEastAsia"/>
          <w:rtl/>
          <w:lang w:bidi="fa-IR"/>
        </w:rPr>
        <w:softHyphen/>
      </w:r>
      <w:r w:rsidRPr="00A741CA">
        <w:rPr>
          <w:rFonts w:eastAsiaTheme="minorEastAsia"/>
          <w:rtl/>
          <w:lang w:bidi="fa-IR"/>
        </w:rPr>
        <w:t>ها</w:t>
      </w:r>
      <w:r w:rsidRPr="00A741CA">
        <w:rPr>
          <w:rFonts w:eastAsiaTheme="minorEastAsia" w:hint="cs"/>
          <w:rtl/>
          <w:lang w:bidi="fa-IR"/>
        </w:rPr>
        <w:t>ی</w:t>
      </w:r>
      <w:r w:rsidRPr="00A741CA">
        <w:rPr>
          <w:rFonts w:eastAsiaTheme="minorEastAsia"/>
          <w:rtl/>
          <w:lang w:bidi="fa-IR"/>
        </w:rPr>
        <w:t xml:space="preserve"> خمش</w:t>
      </w:r>
      <w:r w:rsidRPr="00A741CA">
        <w:rPr>
          <w:rFonts w:eastAsiaTheme="minorEastAsia" w:hint="cs"/>
          <w:rtl/>
          <w:lang w:bidi="fa-IR"/>
        </w:rPr>
        <w:t>ی</w:t>
      </w:r>
      <w:r w:rsidRPr="00A741CA">
        <w:rPr>
          <w:rFonts w:eastAsiaTheme="minorEastAsia"/>
          <w:rtl/>
          <w:lang w:bidi="fa-IR"/>
        </w:rPr>
        <w:t xml:space="preserve"> بتن آرمه طراح</w:t>
      </w:r>
      <w:r w:rsidRPr="00A741CA">
        <w:rPr>
          <w:rFonts w:eastAsiaTheme="minorEastAsia" w:hint="cs"/>
          <w:rtl/>
          <w:lang w:bidi="fa-IR"/>
        </w:rPr>
        <w:t>ی</w:t>
      </w:r>
      <w:r w:rsidRPr="00A741CA">
        <w:rPr>
          <w:rFonts w:eastAsiaTheme="minorEastAsia"/>
          <w:rtl/>
          <w:lang w:bidi="fa-IR"/>
        </w:rPr>
        <w:t xml:space="preserve"> شده</w:t>
      </w:r>
      <w:r>
        <w:rPr>
          <w:rFonts w:eastAsiaTheme="minorEastAsia" w:hint="cs"/>
          <w:rtl/>
          <w:lang w:bidi="fa-IR"/>
        </w:rPr>
        <w:t xml:space="preserve"> </w:t>
      </w:r>
      <w:r w:rsidRPr="00A741CA">
        <w:rPr>
          <w:rFonts w:eastAsiaTheme="minorEastAsia" w:hint="cs"/>
          <w:rtl/>
          <w:lang w:bidi="fa-IR"/>
        </w:rPr>
        <w:t>براساس</w:t>
      </w:r>
      <w:r w:rsidRPr="00A741CA">
        <w:rPr>
          <w:rFonts w:eastAsiaTheme="minorEastAsia"/>
          <w:rtl/>
          <w:lang w:bidi="fa-IR"/>
        </w:rPr>
        <w:t xml:space="preserve"> و</w:t>
      </w:r>
      <w:r w:rsidRPr="00A741CA">
        <w:rPr>
          <w:rFonts w:eastAsiaTheme="minorEastAsia" w:hint="cs"/>
          <w:rtl/>
          <w:lang w:bidi="fa-IR"/>
        </w:rPr>
        <w:t>یرایش</w:t>
      </w:r>
      <w:r w:rsidRPr="00A741CA">
        <w:rPr>
          <w:rFonts w:eastAsiaTheme="minorEastAsia"/>
          <w:rtl/>
          <w:lang w:bidi="fa-IR"/>
        </w:rPr>
        <w:t xml:space="preserve"> چهارم آ</w:t>
      </w:r>
      <w:r w:rsidRPr="00A741CA">
        <w:rPr>
          <w:rFonts w:eastAsiaTheme="minorEastAsia" w:hint="cs"/>
          <w:rtl/>
          <w:lang w:bidi="fa-IR"/>
        </w:rPr>
        <w:t>یین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/>
          <w:rtl/>
          <w:lang w:bidi="fa-IR"/>
        </w:rPr>
        <w:softHyphen/>
      </w:r>
      <w:r w:rsidRPr="00A741CA">
        <w:rPr>
          <w:rFonts w:eastAsiaTheme="minorEastAsia"/>
          <w:rtl/>
          <w:lang w:bidi="fa-IR"/>
        </w:rPr>
        <w:t>نامه طراح</w:t>
      </w:r>
      <w:r w:rsidRPr="00A741C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ساختمان</w:t>
      </w:r>
      <w:r>
        <w:rPr>
          <w:rFonts w:eastAsiaTheme="minorEastAsia"/>
          <w:rtl/>
          <w:lang w:bidi="fa-IR"/>
        </w:rPr>
        <w:softHyphen/>
      </w:r>
      <w:r w:rsidRPr="00A741CA">
        <w:rPr>
          <w:rFonts w:eastAsiaTheme="minorEastAsia"/>
          <w:rtl/>
          <w:lang w:bidi="fa-IR"/>
        </w:rPr>
        <w:t xml:space="preserve">ها در برابر زلزله </w:t>
      </w:r>
      <w:r>
        <w:rPr>
          <w:rFonts w:eastAsiaTheme="minorEastAsia" w:hint="cs"/>
          <w:rtl/>
          <w:lang w:bidi="fa-IR"/>
        </w:rPr>
        <w:t>(</w:t>
      </w:r>
      <w:r w:rsidRPr="00A741CA">
        <w:rPr>
          <w:rFonts w:eastAsiaTheme="minorEastAsia"/>
          <w:rtl/>
          <w:lang w:bidi="fa-IR"/>
        </w:rPr>
        <w:t xml:space="preserve">استاندارد </w:t>
      </w:r>
      <w:r>
        <w:rPr>
          <w:rFonts w:eastAsiaTheme="minorEastAsia" w:hint="cs"/>
          <w:rtl/>
          <w:lang w:bidi="fa-IR"/>
        </w:rPr>
        <w:t>2800</w:t>
      </w:r>
      <w:r w:rsidRPr="00A741CA">
        <w:rPr>
          <w:rFonts w:eastAsiaTheme="minorEastAsia"/>
          <w:rtl/>
          <w:lang w:bidi="fa-IR"/>
        </w:rPr>
        <w:t xml:space="preserve"> ا</w:t>
      </w:r>
      <w:r w:rsidRPr="00A741CA">
        <w:rPr>
          <w:rFonts w:eastAsiaTheme="minorEastAsia" w:hint="cs"/>
          <w:rtl/>
          <w:lang w:bidi="fa-IR"/>
        </w:rPr>
        <w:t>یران</w:t>
      </w:r>
      <w:r>
        <w:rPr>
          <w:rFonts w:eastAsiaTheme="minorEastAsia" w:hint="cs"/>
          <w:rtl/>
          <w:lang w:bidi="fa-IR"/>
        </w:rPr>
        <w:t xml:space="preserve">) </w:t>
      </w:r>
      <w:r w:rsidRPr="00A741CA">
        <w:rPr>
          <w:rFonts w:eastAsiaTheme="minorEastAsia"/>
          <w:rtl/>
          <w:lang w:bidi="fa-IR"/>
        </w:rPr>
        <w:t>و روش طراح</w:t>
      </w:r>
      <w:r w:rsidRPr="00A741CA">
        <w:rPr>
          <w:rFonts w:eastAsiaTheme="minorEastAsia" w:hint="cs"/>
          <w:rtl/>
          <w:lang w:bidi="fa-IR"/>
        </w:rPr>
        <w:t>ی</w:t>
      </w:r>
      <w:r w:rsidRPr="00A741CA">
        <w:rPr>
          <w:rFonts w:eastAsiaTheme="minorEastAsia"/>
          <w:rtl/>
          <w:lang w:bidi="fa-IR"/>
        </w:rPr>
        <w:t xml:space="preserve"> بر اساس سطوح</w:t>
      </w:r>
      <w:r>
        <w:rPr>
          <w:rFonts w:eastAsiaTheme="minorEastAsia" w:hint="cs"/>
          <w:rtl/>
          <w:lang w:bidi="fa-IR"/>
        </w:rPr>
        <w:t xml:space="preserve"> </w:t>
      </w:r>
      <w:r w:rsidRPr="00A741CA">
        <w:rPr>
          <w:rFonts w:eastAsiaTheme="minorEastAsia" w:hint="cs"/>
          <w:rtl/>
          <w:lang w:bidi="fa-IR"/>
        </w:rPr>
        <w:t>عملکرد</w:t>
      </w:r>
      <w:r w:rsidRPr="00A741CA">
        <w:rPr>
          <w:rFonts w:eastAsiaTheme="minorEastAsia"/>
          <w:rtl/>
          <w:lang w:bidi="fa-IR"/>
        </w:rPr>
        <w:t xml:space="preserve"> پرداخته م</w:t>
      </w:r>
      <w:r w:rsidRPr="00A741C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A741CA">
        <w:rPr>
          <w:rFonts w:eastAsiaTheme="minorEastAsia"/>
          <w:rtl/>
          <w:lang w:bidi="fa-IR"/>
        </w:rPr>
        <w:t>شود.</w:t>
      </w:r>
    </w:p>
    <w:p w14:paraId="33F40B77" w14:textId="77777777" w:rsidR="00436B26" w:rsidRPr="000A756C" w:rsidRDefault="00436B26" w:rsidP="004B1B6B">
      <w:pPr>
        <w:pStyle w:val="a"/>
        <w:rPr>
          <w:rtl/>
          <w:lang w:bidi="fa-IR"/>
        </w:rPr>
      </w:pPr>
      <w:bookmarkStart w:id="8" w:name="_Toc32159770"/>
      <w:bookmarkStart w:id="9" w:name="_Toc32161909"/>
      <w:bookmarkStart w:id="10" w:name="_Toc32162184"/>
      <w:bookmarkStart w:id="11" w:name="_Toc32162288"/>
      <w:bookmarkStart w:id="12" w:name="_Toc51696418"/>
      <w:r>
        <w:rPr>
          <w:rFonts w:hint="cs"/>
          <w:rtl/>
          <w:lang w:bidi="fa-IR"/>
        </w:rPr>
        <w:lastRenderedPageBreak/>
        <w:t>2</w:t>
      </w:r>
      <w:r w:rsidRPr="000A756C">
        <w:rPr>
          <w:rFonts w:hint="cs"/>
          <w:rtl/>
          <w:lang w:bidi="fa-IR"/>
        </w:rPr>
        <w:t xml:space="preserve">-1- </w:t>
      </w:r>
      <w:r>
        <w:rPr>
          <w:rFonts w:hint="cs"/>
          <w:rtl/>
          <w:lang w:bidi="fa-IR"/>
        </w:rPr>
        <w:t>اثرات ناشی از زلزله</w:t>
      </w:r>
      <w:bookmarkEnd w:id="8"/>
      <w:bookmarkEnd w:id="9"/>
      <w:bookmarkEnd w:id="10"/>
      <w:bookmarkEnd w:id="11"/>
      <w:bookmarkEnd w:id="12"/>
    </w:p>
    <w:p w14:paraId="3468B616" w14:textId="77777777" w:rsidR="00265744" w:rsidRDefault="00436B26" w:rsidP="00EB306F">
      <w:pPr>
        <w:rPr>
          <w:rFonts w:eastAsiaTheme="minorEastAsia"/>
          <w:rtl/>
          <w:lang w:bidi="fa-IR"/>
        </w:rPr>
      </w:pPr>
      <w:r w:rsidRPr="00436B26">
        <w:rPr>
          <w:rFonts w:eastAsiaTheme="minorEastAsia"/>
          <w:rtl/>
          <w:lang w:bidi="fa-IR"/>
        </w:rPr>
        <w:t>در اثر زلزله قسمت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از زم</w:t>
      </w:r>
      <w:r w:rsidRPr="00436B26">
        <w:rPr>
          <w:rFonts w:eastAsiaTheme="minorEastAsia" w:hint="cs"/>
          <w:rtl/>
          <w:lang w:bidi="fa-IR"/>
        </w:rPr>
        <w:t>ین</w:t>
      </w:r>
      <w:r w:rsidRPr="00436B26">
        <w:rPr>
          <w:rFonts w:eastAsiaTheme="minorEastAsia"/>
          <w:rtl/>
          <w:lang w:bidi="fa-IR"/>
        </w:rPr>
        <w:t xml:space="preserve"> مرتعش م</w:t>
      </w:r>
      <w:r w:rsidRPr="00436B2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  <w:t>شود و به گونه</w:t>
      </w:r>
      <w:r>
        <w:rPr>
          <w:rFonts w:eastAsiaTheme="minorEastAsia"/>
          <w:rtl/>
          <w:lang w:bidi="fa-IR"/>
        </w:rPr>
        <w:softHyphen/>
      </w:r>
      <w:r w:rsidRPr="00436B26">
        <w:rPr>
          <w:rFonts w:eastAsiaTheme="minorEastAsia"/>
          <w:rtl/>
          <w:lang w:bidi="fa-IR"/>
        </w:rPr>
        <w:t>ا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تصادف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در تمام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جهات حرکت م</w:t>
      </w:r>
      <w:r w:rsidRPr="00436B2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436B26">
        <w:rPr>
          <w:rFonts w:eastAsiaTheme="minorEastAsia"/>
          <w:rtl/>
          <w:lang w:bidi="fa-IR"/>
        </w:rPr>
        <w:t>کند. ا</w:t>
      </w:r>
      <w:r w:rsidRPr="00436B26">
        <w:rPr>
          <w:rFonts w:eastAsiaTheme="minorEastAsia" w:hint="cs"/>
          <w:rtl/>
          <w:lang w:bidi="fa-IR"/>
        </w:rPr>
        <w:t>ین</w:t>
      </w:r>
      <w:r w:rsidRPr="00436B26">
        <w:rPr>
          <w:rFonts w:eastAsiaTheme="minorEastAsia"/>
          <w:rtl/>
          <w:lang w:bidi="fa-IR"/>
        </w:rPr>
        <w:t xml:space="preserve"> حرکت به صورت</w:t>
      </w:r>
      <w:r>
        <w:rPr>
          <w:rFonts w:eastAsiaTheme="minorEastAsia" w:hint="cs"/>
          <w:rtl/>
          <w:lang w:bidi="fa-IR"/>
        </w:rPr>
        <w:t xml:space="preserve"> </w:t>
      </w:r>
      <w:r w:rsidRPr="00436B26">
        <w:rPr>
          <w:rFonts w:eastAsiaTheme="minorEastAsia" w:hint="cs"/>
          <w:rtl/>
          <w:lang w:bidi="fa-IR"/>
        </w:rPr>
        <w:t>امواج</w:t>
      </w:r>
      <w:r w:rsidRPr="00436B26">
        <w:rPr>
          <w:rFonts w:eastAsiaTheme="minorEastAsia"/>
          <w:rtl/>
          <w:lang w:bidi="fa-IR"/>
        </w:rPr>
        <w:t xml:space="preserve"> ارتعاش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به سطح زم</w:t>
      </w:r>
      <w:r w:rsidRPr="00436B26">
        <w:rPr>
          <w:rFonts w:eastAsiaTheme="minorEastAsia" w:hint="cs"/>
          <w:rtl/>
          <w:lang w:bidi="fa-IR"/>
        </w:rPr>
        <w:t>ین</w:t>
      </w:r>
      <w:r w:rsidRPr="00436B26">
        <w:rPr>
          <w:rFonts w:eastAsiaTheme="minorEastAsia"/>
          <w:rtl/>
          <w:lang w:bidi="fa-IR"/>
        </w:rPr>
        <w:t xml:space="preserve"> م</w:t>
      </w:r>
      <w:r w:rsidRPr="00436B2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436B26">
        <w:rPr>
          <w:rFonts w:eastAsiaTheme="minorEastAsia"/>
          <w:rtl/>
          <w:lang w:bidi="fa-IR"/>
        </w:rPr>
        <w:t>رسد. آنچه که بررو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زم</w:t>
      </w:r>
      <w:r w:rsidRPr="00436B26">
        <w:rPr>
          <w:rFonts w:eastAsiaTheme="minorEastAsia" w:hint="cs"/>
          <w:rtl/>
          <w:lang w:bidi="fa-IR"/>
        </w:rPr>
        <w:t>ین</w:t>
      </w:r>
      <w:r w:rsidRPr="00436B26">
        <w:rPr>
          <w:rFonts w:eastAsiaTheme="minorEastAsia"/>
          <w:rtl/>
          <w:lang w:bidi="fa-IR"/>
        </w:rPr>
        <w:t xml:space="preserve"> از حرکت ناش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از زلزله ثبت م</w:t>
      </w:r>
      <w:r w:rsidRPr="00436B2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436B26">
        <w:rPr>
          <w:rFonts w:eastAsiaTheme="minorEastAsia"/>
          <w:rtl/>
          <w:lang w:bidi="fa-IR"/>
        </w:rPr>
        <w:t xml:space="preserve">شود، </w:t>
      </w:r>
      <w:r w:rsidRPr="00436B26">
        <w:rPr>
          <w:rFonts w:eastAsiaTheme="minorEastAsia" w:hint="cs"/>
          <w:rtl/>
          <w:lang w:bidi="fa-IR"/>
        </w:rPr>
        <w:t>یک</w:t>
      </w:r>
      <w:r w:rsidRPr="00436B26">
        <w:rPr>
          <w:rFonts w:eastAsiaTheme="minorEastAsia"/>
          <w:rtl/>
          <w:lang w:bidi="fa-IR"/>
        </w:rPr>
        <w:t xml:space="preserve"> حرکت ارتعاش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فوق</w:t>
      </w:r>
      <w:r>
        <w:rPr>
          <w:rFonts w:eastAsiaTheme="minorEastAsia" w:hint="cs"/>
          <w:rtl/>
          <w:lang w:bidi="fa-IR"/>
        </w:rPr>
        <w:t xml:space="preserve"> </w:t>
      </w:r>
      <w:r w:rsidRPr="00436B26">
        <w:rPr>
          <w:rFonts w:eastAsiaTheme="minorEastAsia" w:hint="cs"/>
          <w:rtl/>
          <w:lang w:bidi="fa-IR"/>
        </w:rPr>
        <w:t>العاده</w:t>
      </w:r>
      <w:r>
        <w:rPr>
          <w:rFonts w:eastAsiaTheme="minorEastAsia"/>
          <w:rtl/>
          <w:lang w:bidi="fa-IR"/>
        </w:rPr>
        <w:t xml:space="preserve"> نامنظم و شتاب</w:t>
      </w:r>
      <w:r>
        <w:rPr>
          <w:rFonts w:eastAsiaTheme="minorEastAsia"/>
          <w:rtl/>
          <w:lang w:bidi="fa-IR"/>
        </w:rPr>
        <w:softHyphen/>
      </w:r>
      <w:r w:rsidRPr="00436B26">
        <w:rPr>
          <w:rFonts w:eastAsiaTheme="minorEastAsia"/>
          <w:rtl/>
          <w:lang w:bidi="fa-IR"/>
        </w:rPr>
        <w:t>ها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افق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و عمود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که به صورت تابع</w:t>
      </w:r>
      <w:r w:rsidRPr="00436B2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از زمان اندازه</w:t>
      </w:r>
      <w:r>
        <w:rPr>
          <w:rFonts w:eastAsiaTheme="minorEastAsia"/>
          <w:rtl/>
          <w:lang w:bidi="fa-IR"/>
        </w:rPr>
        <w:softHyphen/>
      </w:r>
      <w:r w:rsidRPr="00436B26">
        <w:rPr>
          <w:rFonts w:eastAsiaTheme="minorEastAsia"/>
          <w:rtl/>
          <w:lang w:bidi="fa-IR"/>
        </w:rPr>
        <w:t>گ</w:t>
      </w:r>
      <w:r w:rsidRPr="00436B26">
        <w:rPr>
          <w:rFonts w:eastAsiaTheme="minorEastAsia" w:hint="cs"/>
          <w:rtl/>
          <w:lang w:bidi="fa-IR"/>
        </w:rPr>
        <w:t>یری</w:t>
      </w:r>
      <w:r w:rsidRPr="00436B26">
        <w:rPr>
          <w:rFonts w:eastAsiaTheme="minorEastAsia"/>
          <w:rtl/>
          <w:lang w:bidi="fa-IR"/>
        </w:rPr>
        <w:t xml:space="preserve"> شده است م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باشد. با مراجعه به شتاب</w:t>
      </w:r>
      <w:r>
        <w:rPr>
          <w:rFonts w:eastAsiaTheme="minorEastAsia"/>
          <w:rtl/>
          <w:lang w:bidi="fa-IR"/>
        </w:rPr>
        <w:softHyphen/>
      </w:r>
      <w:r w:rsidRPr="00436B26">
        <w:rPr>
          <w:rFonts w:eastAsiaTheme="minorEastAsia" w:hint="cs"/>
          <w:rtl/>
          <w:lang w:bidi="fa-IR"/>
        </w:rPr>
        <w:t>های</w:t>
      </w:r>
      <w:r>
        <w:rPr>
          <w:rFonts w:eastAsiaTheme="minorEastAsia"/>
          <w:rtl/>
          <w:lang w:bidi="fa-IR"/>
        </w:rPr>
        <w:t xml:space="preserve"> ثبت شده در زلزله</w:t>
      </w:r>
      <w:r>
        <w:rPr>
          <w:rFonts w:eastAsiaTheme="minorEastAsia"/>
          <w:rtl/>
          <w:lang w:bidi="fa-IR"/>
        </w:rPr>
        <w:softHyphen/>
      </w:r>
      <w:r w:rsidRPr="00436B26">
        <w:rPr>
          <w:rFonts w:eastAsiaTheme="minorEastAsia"/>
          <w:rtl/>
          <w:lang w:bidi="fa-IR"/>
        </w:rPr>
        <w:t>ها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گذشته مشا</w:t>
      </w:r>
      <w:r>
        <w:rPr>
          <w:rFonts w:eastAsiaTheme="minorEastAsia" w:hint="cs"/>
          <w:rtl/>
          <w:lang w:bidi="fa-IR"/>
        </w:rPr>
        <w:t>ه</w:t>
      </w:r>
      <w:r w:rsidRPr="00436B26">
        <w:rPr>
          <w:rFonts w:eastAsiaTheme="minorEastAsia"/>
          <w:rtl/>
          <w:lang w:bidi="fa-IR"/>
        </w:rPr>
        <w:t>ده م</w:t>
      </w:r>
      <w:r w:rsidRPr="00436B2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436B26">
        <w:rPr>
          <w:rFonts w:eastAsiaTheme="minorEastAsia"/>
          <w:rtl/>
          <w:lang w:bidi="fa-IR"/>
        </w:rPr>
        <w:t>شود، نمودار تغ</w:t>
      </w:r>
      <w:r w:rsidRPr="00436B26">
        <w:rPr>
          <w:rFonts w:eastAsiaTheme="minorEastAsia" w:hint="cs"/>
          <w:rtl/>
          <w:lang w:bidi="fa-IR"/>
        </w:rPr>
        <w:t>ییرات</w:t>
      </w:r>
      <w:r w:rsidRPr="00436B26">
        <w:rPr>
          <w:rFonts w:eastAsiaTheme="minorEastAsia"/>
          <w:rtl/>
          <w:lang w:bidi="fa-IR"/>
        </w:rPr>
        <w:t xml:space="preserve"> شتاب نسبت به زمان فوق العاده نامنظم بوده و به نظر م</w:t>
      </w:r>
      <w:r w:rsidRPr="00436B2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436B26">
        <w:rPr>
          <w:rFonts w:eastAsiaTheme="minorEastAsia" w:hint="cs"/>
          <w:rtl/>
          <w:lang w:bidi="fa-IR"/>
        </w:rPr>
        <w:t>رسد</w:t>
      </w:r>
      <w:r w:rsidRPr="00436B26">
        <w:rPr>
          <w:rFonts w:eastAsiaTheme="minorEastAsia"/>
          <w:rtl/>
          <w:lang w:bidi="fa-IR"/>
        </w:rPr>
        <w:t xml:space="preserve"> ه</w:t>
      </w:r>
      <w:r w:rsidRPr="00436B26">
        <w:rPr>
          <w:rFonts w:eastAsiaTheme="minorEastAsia" w:hint="cs"/>
          <w:rtl/>
          <w:lang w:bidi="fa-IR"/>
        </w:rPr>
        <w:t>یچ</w:t>
      </w:r>
      <w:r w:rsidRPr="00436B26">
        <w:rPr>
          <w:rFonts w:eastAsiaTheme="minorEastAsia"/>
          <w:rtl/>
          <w:lang w:bidi="fa-IR"/>
        </w:rPr>
        <w:t xml:space="preserve"> قانون</w:t>
      </w:r>
      <w:r w:rsidRPr="00436B26">
        <w:rPr>
          <w:rFonts w:eastAsiaTheme="minorEastAsia" w:hint="cs"/>
          <w:rtl/>
          <w:lang w:bidi="fa-IR"/>
        </w:rPr>
        <w:t>ی</w:t>
      </w:r>
      <w:r w:rsidRPr="00436B26">
        <w:rPr>
          <w:rFonts w:eastAsiaTheme="minorEastAsia"/>
          <w:rtl/>
          <w:lang w:bidi="fa-IR"/>
        </w:rPr>
        <w:t xml:space="preserve"> برآن حکم</w:t>
      </w:r>
      <w:r>
        <w:rPr>
          <w:rFonts w:eastAsiaTheme="minorEastAsia"/>
          <w:rtl/>
          <w:lang w:bidi="fa-IR"/>
        </w:rPr>
        <w:softHyphen/>
      </w:r>
      <w:r w:rsidRPr="00436B26">
        <w:rPr>
          <w:rFonts w:eastAsiaTheme="minorEastAsia"/>
          <w:rtl/>
          <w:lang w:bidi="fa-IR"/>
        </w:rPr>
        <w:t>فرما نباشد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[5]</w:t>
      </w:r>
      <w:r w:rsidRPr="00DA38EA">
        <w:rPr>
          <w:rFonts w:hint="cs"/>
          <w:rtl/>
          <w:lang w:bidi="fa-IR"/>
        </w:rPr>
        <w:t>.</w:t>
      </w:r>
    </w:p>
    <w:p w14:paraId="301E4C60" w14:textId="77777777" w:rsidR="00631EF8" w:rsidRDefault="00852B18" w:rsidP="00EE5962">
      <w:pPr>
        <w:rPr>
          <w:rFonts w:eastAsiaTheme="minorEastAsia"/>
          <w:rtl/>
          <w:lang w:bidi="fa-IR"/>
        </w:rPr>
      </w:pPr>
      <w:r w:rsidRPr="00852B18">
        <w:rPr>
          <w:rFonts w:eastAsiaTheme="minorEastAsia"/>
          <w:rtl/>
          <w:lang w:bidi="fa-IR"/>
        </w:rPr>
        <w:t>ا</w:t>
      </w:r>
      <w:r w:rsidRPr="00852B18">
        <w:rPr>
          <w:rFonts w:eastAsiaTheme="minorEastAsia" w:hint="cs"/>
          <w:rtl/>
          <w:lang w:bidi="fa-IR"/>
        </w:rPr>
        <w:t>ین</w:t>
      </w:r>
      <w:r w:rsidRPr="00852B18">
        <w:rPr>
          <w:rFonts w:eastAsiaTheme="minorEastAsia"/>
          <w:rtl/>
          <w:lang w:bidi="fa-IR"/>
        </w:rPr>
        <w:t xml:space="preserve"> نوع حرکت که در سطح زم</w:t>
      </w:r>
      <w:r w:rsidRPr="00852B18">
        <w:rPr>
          <w:rFonts w:eastAsiaTheme="minorEastAsia" w:hint="cs"/>
          <w:rtl/>
          <w:lang w:bidi="fa-IR"/>
        </w:rPr>
        <w:t>ین</w:t>
      </w:r>
      <w:r w:rsidRPr="00852B18">
        <w:rPr>
          <w:rFonts w:eastAsiaTheme="minorEastAsia"/>
          <w:rtl/>
          <w:lang w:bidi="fa-IR"/>
        </w:rPr>
        <w:t xml:space="preserve"> مشاهده م</w:t>
      </w:r>
      <w:r w:rsidRPr="00852B1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شود هرآنچه بررو</w:t>
      </w:r>
      <w:r w:rsidRPr="00852B18">
        <w:rPr>
          <w:rFonts w:eastAsiaTheme="minorEastAsia" w:hint="cs"/>
          <w:rtl/>
          <w:lang w:bidi="fa-IR"/>
        </w:rPr>
        <w:t>ی</w:t>
      </w:r>
      <w:r w:rsidRPr="00852B18">
        <w:rPr>
          <w:rFonts w:eastAsiaTheme="minorEastAsia"/>
          <w:rtl/>
          <w:lang w:bidi="fa-IR"/>
        </w:rPr>
        <w:t xml:space="preserve"> زم</w:t>
      </w:r>
      <w:r w:rsidRPr="00852B18">
        <w:rPr>
          <w:rFonts w:eastAsiaTheme="minorEastAsia" w:hint="cs"/>
          <w:rtl/>
          <w:lang w:bidi="fa-IR"/>
        </w:rPr>
        <w:t>ین</w:t>
      </w:r>
      <w:r w:rsidRPr="00852B18">
        <w:rPr>
          <w:rFonts w:eastAsiaTheme="minorEastAsia"/>
          <w:rtl/>
          <w:lang w:bidi="fa-IR"/>
        </w:rPr>
        <w:t xml:space="preserve"> قرار دارد را به ارتعاش در م</w:t>
      </w:r>
      <w:r w:rsidRPr="00852B18">
        <w:rPr>
          <w:rFonts w:eastAsiaTheme="minorEastAsia" w:hint="cs"/>
          <w:rtl/>
          <w:lang w:bidi="fa-IR"/>
        </w:rPr>
        <w:t>ی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آورد. ازجمله پا</w:t>
      </w:r>
      <w:r w:rsidRPr="00852B18">
        <w:rPr>
          <w:rFonts w:eastAsiaTheme="minorEastAsia" w:hint="cs"/>
          <w:rtl/>
          <w:lang w:bidi="fa-IR"/>
        </w:rPr>
        <w:t>یه</w:t>
      </w:r>
      <w:r w:rsidRPr="00852B18">
        <w:rPr>
          <w:rFonts w:eastAsiaTheme="minorEastAsia"/>
          <w:rtl/>
          <w:lang w:bidi="fa-IR"/>
        </w:rPr>
        <w:t xml:space="preserve"> بناها</w:t>
      </w:r>
      <w:r>
        <w:rPr>
          <w:rFonts w:eastAsiaTheme="minorEastAsia" w:hint="cs"/>
          <w:rtl/>
          <w:lang w:bidi="fa-IR"/>
        </w:rPr>
        <w:t xml:space="preserve"> </w:t>
      </w:r>
      <w:r w:rsidRPr="00852B18">
        <w:rPr>
          <w:rFonts w:eastAsiaTheme="minorEastAsia" w:hint="cs"/>
          <w:rtl/>
          <w:lang w:bidi="fa-IR"/>
        </w:rPr>
        <w:t>که</w:t>
      </w:r>
      <w:r w:rsidRPr="00852B18">
        <w:rPr>
          <w:rFonts w:eastAsiaTheme="minorEastAsia"/>
          <w:rtl/>
          <w:lang w:bidi="fa-IR"/>
        </w:rPr>
        <w:t xml:space="preserve"> به زم</w:t>
      </w:r>
      <w:r w:rsidRPr="00852B18">
        <w:rPr>
          <w:rFonts w:eastAsiaTheme="minorEastAsia" w:hint="cs"/>
          <w:rtl/>
          <w:lang w:bidi="fa-IR"/>
        </w:rPr>
        <w:t>ین</w:t>
      </w:r>
      <w:r w:rsidRPr="00852B18">
        <w:rPr>
          <w:rFonts w:eastAsiaTheme="minorEastAsia"/>
          <w:rtl/>
          <w:lang w:bidi="fa-IR"/>
        </w:rPr>
        <w:t xml:space="preserve"> متصل است هماهنگ با حرکات زم</w:t>
      </w:r>
      <w:r w:rsidRPr="00852B18">
        <w:rPr>
          <w:rFonts w:eastAsiaTheme="minorEastAsia" w:hint="cs"/>
          <w:rtl/>
          <w:lang w:bidi="fa-IR"/>
        </w:rPr>
        <w:t>ین</w:t>
      </w:r>
      <w:r w:rsidRPr="00852B18">
        <w:rPr>
          <w:rFonts w:eastAsiaTheme="minorEastAsia"/>
          <w:rtl/>
          <w:lang w:bidi="fa-IR"/>
        </w:rPr>
        <w:t xml:space="preserve"> به حرکت در م</w:t>
      </w:r>
      <w:r w:rsidRPr="00852B18">
        <w:rPr>
          <w:rFonts w:eastAsiaTheme="minorEastAsia" w:hint="cs"/>
          <w:rtl/>
          <w:lang w:bidi="fa-IR"/>
        </w:rPr>
        <w:t>ی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آ</w:t>
      </w:r>
      <w:r w:rsidRPr="00852B18">
        <w:rPr>
          <w:rFonts w:eastAsiaTheme="minorEastAsia" w:hint="cs"/>
          <w:rtl/>
          <w:lang w:bidi="fa-IR"/>
        </w:rPr>
        <w:t>ید</w:t>
      </w:r>
      <w:r w:rsidRPr="00852B18">
        <w:rPr>
          <w:rFonts w:eastAsiaTheme="minorEastAsia"/>
          <w:rtl/>
          <w:lang w:bidi="fa-IR"/>
        </w:rPr>
        <w:t xml:space="preserve">. نظر به آنکه بناها </w:t>
      </w:r>
      <w:r w:rsidRPr="00852B18">
        <w:rPr>
          <w:rFonts w:eastAsiaTheme="minorEastAsia" w:hint="cs"/>
          <w:rtl/>
          <w:lang w:bidi="fa-IR"/>
        </w:rPr>
        <w:t>یا</w:t>
      </w:r>
      <w:r w:rsidR="0006783D">
        <w:rPr>
          <w:rFonts w:eastAsiaTheme="minorEastAsia"/>
          <w:rtl/>
          <w:lang w:bidi="fa-IR"/>
        </w:rPr>
        <w:t xml:space="preserve"> سازه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ها کاملا صلب ن</w:t>
      </w:r>
      <w:r w:rsidRPr="00852B18">
        <w:rPr>
          <w:rFonts w:eastAsiaTheme="minorEastAsia" w:hint="cs"/>
          <w:rtl/>
          <w:lang w:bidi="fa-IR"/>
        </w:rPr>
        <w:t>یستند</w:t>
      </w:r>
      <w:r w:rsidRPr="00852B18">
        <w:rPr>
          <w:rFonts w:eastAsiaTheme="minorEastAsia"/>
          <w:rtl/>
          <w:lang w:bidi="fa-IR"/>
        </w:rPr>
        <w:t xml:space="preserve"> نم</w:t>
      </w:r>
      <w:r w:rsidRPr="00852B18">
        <w:rPr>
          <w:rFonts w:eastAsiaTheme="minorEastAsia" w:hint="cs"/>
          <w:rtl/>
          <w:lang w:bidi="fa-IR"/>
        </w:rPr>
        <w:t>ی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 w:hint="cs"/>
          <w:rtl/>
          <w:lang w:bidi="fa-IR"/>
        </w:rPr>
        <w:t>توانند</w:t>
      </w:r>
      <w:r w:rsidRPr="00852B18">
        <w:rPr>
          <w:rFonts w:eastAsiaTheme="minorEastAsia"/>
          <w:rtl/>
          <w:lang w:bidi="fa-IR"/>
        </w:rPr>
        <w:t xml:space="preserve"> به صورت </w:t>
      </w:r>
      <w:r w:rsidRPr="00852B18">
        <w:rPr>
          <w:rFonts w:eastAsiaTheme="minorEastAsia" w:hint="cs"/>
          <w:rtl/>
          <w:lang w:bidi="fa-IR"/>
        </w:rPr>
        <w:t>یکپارچه</w:t>
      </w:r>
      <w:r w:rsidRPr="00852B18">
        <w:rPr>
          <w:rFonts w:eastAsiaTheme="minorEastAsia"/>
          <w:rtl/>
          <w:lang w:bidi="fa-IR"/>
        </w:rPr>
        <w:t xml:space="preserve"> و منطبق با پا</w:t>
      </w:r>
      <w:r w:rsidRPr="00852B18">
        <w:rPr>
          <w:rFonts w:eastAsiaTheme="minorEastAsia" w:hint="cs"/>
          <w:rtl/>
          <w:lang w:bidi="fa-IR"/>
        </w:rPr>
        <w:t>یه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ها به حرکت درآ</w:t>
      </w:r>
      <w:r w:rsidRPr="00852B18">
        <w:rPr>
          <w:rFonts w:eastAsiaTheme="minorEastAsia" w:hint="cs"/>
          <w:rtl/>
          <w:lang w:bidi="fa-IR"/>
        </w:rPr>
        <w:t>یند</w:t>
      </w:r>
      <w:r w:rsidRPr="00852B18">
        <w:rPr>
          <w:rFonts w:eastAsiaTheme="minorEastAsia"/>
          <w:rtl/>
          <w:lang w:bidi="fa-IR"/>
        </w:rPr>
        <w:t xml:space="preserve"> و بنابرا</w:t>
      </w:r>
      <w:r w:rsidRPr="00852B18">
        <w:rPr>
          <w:rFonts w:eastAsiaTheme="minorEastAsia" w:hint="cs"/>
          <w:rtl/>
          <w:lang w:bidi="fa-IR"/>
        </w:rPr>
        <w:t>ین</w:t>
      </w:r>
      <w:r w:rsidR="0006783D">
        <w:rPr>
          <w:rFonts w:eastAsiaTheme="minorEastAsia"/>
          <w:rtl/>
          <w:lang w:bidi="fa-IR"/>
        </w:rPr>
        <w:t xml:space="preserve"> حرکت قسمت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ها</w:t>
      </w:r>
      <w:r w:rsidRPr="00852B18">
        <w:rPr>
          <w:rFonts w:eastAsiaTheme="minorEastAsia" w:hint="cs"/>
          <w:rtl/>
          <w:lang w:bidi="fa-IR"/>
        </w:rPr>
        <w:t>ی</w:t>
      </w:r>
      <w:r w:rsidRPr="00852B18">
        <w:rPr>
          <w:rFonts w:eastAsiaTheme="minorEastAsia"/>
          <w:rtl/>
          <w:lang w:bidi="fa-IR"/>
        </w:rPr>
        <w:t xml:space="preserve"> مختلف سازه نسبت به حرکت</w:t>
      </w:r>
      <w:r>
        <w:rPr>
          <w:rFonts w:eastAsiaTheme="minorEastAsia" w:hint="cs"/>
          <w:rtl/>
          <w:lang w:bidi="fa-IR"/>
        </w:rPr>
        <w:t xml:space="preserve"> </w:t>
      </w:r>
      <w:r w:rsidRPr="00852B18">
        <w:rPr>
          <w:rFonts w:eastAsiaTheme="minorEastAsia" w:hint="cs"/>
          <w:rtl/>
          <w:lang w:bidi="fa-IR"/>
        </w:rPr>
        <w:t>پایه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ها دارا</w:t>
      </w:r>
      <w:r w:rsidRPr="00852B18">
        <w:rPr>
          <w:rFonts w:eastAsiaTheme="minorEastAsia" w:hint="cs"/>
          <w:rtl/>
          <w:lang w:bidi="fa-IR"/>
        </w:rPr>
        <w:t>ی</w:t>
      </w:r>
      <w:r w:rsidRPr="00852B18">
        <w:rPr>
          <w:rFonts w:eastAsiaTheme="minorEastAsia"/>
          <w:rtl/>
          <w:lang w:bidi="fa-IR"/>
        </w:rPr>
        <w:t xml:space="preserve"> تقدم و تاخر خواهد شد. ا</w:t>
      </w:r>
      <w:r w:rsidRPr="00852B18">
        <w:rPr>
          <w:rFonts w:eastAsiaTheme="minorEastAsia" w:hint="cs"/>
          <w:rtl/>
          <w:lang w:bidi="fa-IR"/>
        </w:rPr>
        <w:t>ین</w:t>
      </w:r>
      <w:r w:rsidRPr="00852B18">
        <w:rPr>
          <w:rFonts w:eastAsiaTheme="minorEastAsia"/>
          <w:rtl/>
          <w:lang w:bidi="fa-IR"/>
        </w:rPr>
        <w:t xml:space="preserve"> تقدم و تاخر به طور عمده به دو علت م</w:t>
      </w:r>
      <w:r w:rsidRPr="00852B18">
        <w:rPr>
          <w:rFonts w:eastAsiaTheme="minorEastAsia" w:hint="cs"/>
          <w:rtl/>
          <w:lang w:bidi="fa-IR"/>
        </w:rPr>
        <w:t>ی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باشد، اول آنکه سازه انعطاف پذ</w:t>
      </w:r>
      <w:r w:rsidRPr="00852B18">
        <w:rPr>
          <w:rFonts w:eastAsiaTheme="minorEastAsia" w:hint="cs"/>
          <w:rtl/>
          <w:lang w:bidi="fa-IR"/>
        </w:rPr>
        <w:t>یر</w:t>
      </w:r>
      <w:r w:rsidRPr="00852B18">
        <w:rPr>
          <w:rFonts w:eastAsiaTheme="minorEastAsia"/>
          <w:rtl/>
          <w:lang w:bidi="fa-IR"/>
        </w:rPr>
        <w:t xml:space="preserve"> است</w:t>
      </w:r>
      <w:r>
        <w:rPr>
          <w:rFonts w:eastAsiaTheme="minorEastAsia" w:hint="cs"/>
          <w:rtl/>
          <w:lang w:bidi="fa-IR"/>
        </w:rPr>
        <w:t xml:space="preserve"> </w:t>
      </w:r>
      <w:r w:rsidRPr="00852B18">
        <w:rPr>
          <w:rFonts w:eastAsiaTheme="minorEastAsia" w:hint="cs"/>
          <w:rtl/>
          <w:lang w:bidi="fa-IR"/>
        </w:rPr>
        <w:t>و</w:t>
      </w:r>
      <w:r w:rsidRPr="00852B18">
        <w:rPr>
          <w:rFonts w:eastAsiaTheme="minorEastAsia"/>
          <w:rtl/>
          <w:lang w:bidi="fa-IR"/>
        </w:rPr>
        <w:t xml:space="preserve"> ا</w:t>
      </w:r>
      <w:r w:rsidRPr="00852B18">
        <w:rPr>
          <w:rFonts w:eastAsiaTheme="minorEastAsia" w:hint="cs"/>
          <w:rtl/>
          <w:lang w:bidi="fa-IR"/>
        </w:rPr>
        <w:t>ین</w:t>
      </w:r>
      <w:r w:rsidRPr="00852B18">
        <w:rPr>
          <w:rFonts w:eastAsiaTheme="minorEastAsia"/>
          <w:rtl/>
          <w:lang w:bidi="fa-IR"/>
        </w:rPr>
        <w:t xml:space="preserve"> قابل</w:t>
      </w:r>
      <w:r w:rsidRPr="00852B18">
        <w:rPr>
          <w:rFonts w:eastAsiaTheme="minorEastAsia" w:hint="cs"/>
          <w:rtl/>
          <w:lang w:bidi="fa-IR"/>
        </w:rPr>
        <w:t>یت</w:t>
      </w:r>
      <w:r w:rsidRPr="00852B18">
        <w:rPr>
          <w:rFonts w:eastAsiaTheme="minorEastAsia"/>
          <w:rtl/>
          <w:lang w:bidi="fa-IR"/>
        </w:rPr>
        <w:t xml:space="preserve"> وجود دارد که اعضا</w:t>
      </w:r>
      <w:r w:rsidRPr="00852B18">
        <w:rPr>
          <w:rFonts w:eastAsiaTheme="minorEastAsia" w:hint="cs"/>
          <w:rtl/>
          <w:lang w:bidi="fa-IR"/>
        </w:rPr>
        <w:t>ی</w:t>
      </w:r>
      <w:r w:rsidRPr="00852B18">
        <w:rPr>
          <w:rFonts w:eastAsiaTheme="minorEastAsia"/>
          <w:rtl/>
          <w:lang w:bidi="fa-IR"/>
        </w:rPr>
        <w:t xml:space="preserve"> مختلف سازه نسبت به </w:t>
      </w:r>
      <w:r w:rsidRPr="00852B18">
        <w:rPr>
          <w:rFonts w:eastAsiaTheme="minorEastAsia" w:hint="cs"/>
          <w:rtl/>
          <w:lang w:bidi="fa-IR"/>
        </w:rPr>
        <w:t>یکدیگر</w:t>
      </w:r>
      <w:r w:rsidRPr="00852B18">
        <w:rPr>
          <w:rFonts w:eastAsiaTheme="minorEastAsia"/>
          <w:rtl/>
          <w:lang w:bidi="fa-IR"/>
        </w:rPr>
        <w:t xml:space="preserve"> و نسبت به پا</w:t>
      </w:r>
      <w:r w:rsidRPr="00852B18">
        <w:rPr>
          <w:rFonts w:eastAsiaTheme="minorEastAsia" w:hint="cs"/>
          <w:rtl/>
          <w:lang w:bidi="fa-IR"/>
        </w:rPr>
        <w:t>یه</w:t>
      </w:r>
      <w:r w:rsidR="0006783D">
        <w:rPr>
          <w:rFonts w:eastAsiaTheme="minorEastAsia"/>
          <w:rtl/>
          <w:lang w:bidi="fa-IR"/>
        </w:rPr>
        <w:t xml:space="preserve"> جابجا شوند، دوم آنکه جرم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ها</w:t>
      </w:r>
      <w:r w:rsidRPr="00852B18">
        <w:rPr>
          <w:rFonts w:eastAsiaTheme="minorEastAsia" w:hint="cs"/>
          <w:rtl/>
          <w:lang w:bidi="fa-IR"/>
        </w:rPr>
        <w:t>ی</w:t>
      </w:r>
      <w:r w:rsidRPr="00852B18">
        <w:rPr>
          <w:rFonts w:eastAsiaTheme="minorEastAsia"/>
          <w:rtl/>
          <w:lang w:bidi="fa-IR"/>
        </w:rPr>
        <w:t xml:space="preserve"> موجود</w:t>
      </w:r>
      <w:r>
        <w:rPr>
          <w:rFonts w:eastAsiaTheme="minorEastAsia" w:hint="cs"/>
          <w:rtl/>
          <w:lang w:bidi="fa-IR"/>
        </w:rPr>
        <w:t xml:space="preserve"> </w:t>
      </w:r>
      <w:r w:rsidRPr="00852B18">
        <w:rPr>
          <w:rFonts w:eastAsiaTheme="minorEastAsia" w:hint="cs"/>
          <w:rtl/>
          <w:lang w:bidi="fa-IR"/>
        </w:rPr>
        <w:t>در</w:t>
      </w:r>
      <w:r w:rsidRPr="00852B18">
        <w:rPr>
          <w:rFonts w:eastAsiaTheme="minorEastAsia"/>
          <w:rtl/>
          <w:lang w:bidi="fa-IR"/>
        </w:rPr>
        <w:t xml:space="preserve"> سازه دارا</w:t>
      </w:r>
      <w:r w:rsidRPr="00852B18">
        <w:rPr>
          <w:rFonts w:eastAsiaTheme="minorEastAsia" w:hint="cs"/>
          <w:rtl/>
          <w:lang w:bidi="fa-IR"/>
        </w:rPr>
        <w:t>ی</w:t>
      </w:r>
      <w:r w:rsidRPr="00852B18">
        <w:rPr>
          <w:rFonts w:eastAsiaTheme="minorEastAsia"/>
          <w:rtl/>
          <w:lang w:bidi="fa-IR"/>
        </w:rPr>
        <w:t xml:space="preserve"> ا</w:t>
      </w:r>
      <w:r w:rsidRPr="00852B18">
        <w:rPr>
          <w:rFonts w:eastAsiaTheme="minorEastAsia" w:hint="cs"/>
          <w:rtl/>
          <w:lang w:bidi="fa-IR"/>
        </w:rPr>
        <w:t>ینرسی</w:t>
      </w:r>
      <w:r w:rsidRPr="00852B18">
        <w:rPr>
          <w:rFonts w:eastAsiaTheme="minorEastAsia"/>
          <w:rtl/>
          <w:lang w:bidi="fa-IR"/>
        </w:rPr>
        <w:t xml:space="preserve"> بوده و در مقابل تغ</w:t>
      </w:r>
      <w:r w:rsidRPr="00852B18">
        <w:rPr>
          <w:rFonts w:eastAsiaTheme="minorEastAsia" w:hint="cs"/>
          <w:rtl/>
          <w:lang w:bidi="fa-IR"/>
        </w:rPr>
        <w:t>ییر</w:t>
      </w:r>
      <w:r w:rsidRPr="00852B18">
        <w:rPr>
          <w:rFonts w:eastAsiaTheme="minorEastAsia"/>
          <w:rtl/>
          <w:lang w:bidi="fa-IR"/>
        </w:rPr>
        <w:t xml:space="preserve"> اندازه حرکت مقاومت م</w:t>
      </w:r>
      <w:r w:rsidRPr="00852B18">
        <w:rPr>
          <w:rFonts w:eastAsiaTheme="minorEastAsia" w:hint="cs"/>
          <w:rtl/>
          <w:lang w:bidi="fa-IR"/>
        </w:rPr>
        <w:t>ی</w:t>
      </w:r>
      <w:r w:rsidR="0006783D">
        <w:rPr>
          <w:rFonts w:eastAsiaTheme="minorEastAsia"/>
          <w:rtl/>
          <w:lang w:bidi="fa-IR"/>
        </w:rPr>
        <w:softHyphen/>
        <w:t>کنند. چنانچه لحظه</w:t>
      </w:r>
      <w:r w:rsidRPr="00852B18">
        <w:rPr>
          <w:rFonts w:eastAsiaTheme="minorEastAsia"/>
          <w:rtl/>
          <w:lang w:bidi="fa-IR"/>
        </w:rPr>
        <w:t xml:space="preserve"> شروع حرکت زم</w:t>
      </w:r>
      <w:r w:rsidRPr="00852B18">
        <w:rPr>
          <w:rFonts w:eastAsiaTheme="minorEastAsia" w:hint="cs"/>
          <w:rtl/>
          <w:lang w:bidi="fa-IR"/>
        </w:rPr>
        <w:t>ین</w:t>
      </w:r>
      <w:r w:rsidRPr="00852B18">
        <w:rPr>
          <w:rFonts w:eastAsiaTheme="minorEastAsia"/>
          <w:rtl/>
          <w:lang w:bidi="fa-IR"/>
        </w:rPr>
        <w:t xml:space="preserve"> در نظر گرفته</w:t>
      </w:r>
      <w:r>
        <w:rPr>
          <w:rFonts w:eastAsiaTheme="minorEastAsia" w:hint="cs"/>
          <w:rtl/>
          <w:lang w:bidi="fa-IR"/>
        </w:rPr>
        <w:t xml:space="preserve"> </w:t>
      </w:r>
      <w:r w:rsidRPr="00852B18">
        <w:rPr>
          <w:rFonts w:eastAsiaTheme="minorEastAsia" w:hint="cs"/>
          <w:rtl/>
          <w:lang w:bidi="fa-IR"/>
        </w:rPr>
        <w:t>شود</w:t>
      </w:r>
      <w:r w:rsidRPr="00852B18">
        <w:rPr>
          <w:rFonts w:eastAsiaTheme="minorEastAsia"/>
          <w:rtl/>
          <w:lang w:bidi="fa-IR"/>
        </w:rPr>
        <w:t xml:space="preserve"> ملاحظه م</w:t>
      </w:r>
      <w:r w:rsidRPr="00852B18">
        <w:rPr>
          <w:rFonts w:eastAsiaTheme="minorEastAsia" w:hint="cs"/>
          <w:rtl/>
          <w:lang w:bidi="fa-IR"/>
        </w:rPr>
        <w:t>ی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شود که با حرکت زم</w:t>
      </w:r>
      <w:r w:rsidRPr="00852B18">
        <w:rPr>
          <w:rFonts w:eastAsiaTheme="minorEastAsia" w:hint="cs"/>
          <w:rtl/>
          <w:lang w:bidi="fa-IR"/>
        </w:rPr>
        <w:t>ین،</w:t>
      </w:r>
      <w:r w:rsidRPr="00852B18">
        <w:rPr>
          <w:rFonts w:eastAsiaTheme="minorEastAsia"/>
          <w:rtl/>
          <w:lang w:bidi="fa-IR"/>
        </w:rPr>
        <w:t xml:space="preserve"> پا</w:t>
      </w:r>
      <w:r w:rsidRPr="00852B18">
        <w:rPr>
          <w:rFonts w:eastAsiaTheme="minorEastAsia" w:hint="cs"/>
          <w:rtl/>
          <w:lang w:bidi="fa-IR"/>
        </w:rPr>
        <w:t>یه</w:t>
      </w:r>
      <w:r w:rsidRPr="00852B18">
        <w:rPr>
          <w:rFonts w:eastAsiaTheme="minorEastAsia"/>
          <w:rtl/>
          <w:lang w:bidi="fa-IR"/>
        </w:rPr>
        <w:t xml:space="preserve"> سازه ن</w:t>
      </w:r>
      <w:r w:rsidRPr="00852B18">
        <w:rPr>
          <w:rFonts w:eastAsiaTheme="minorEastAsia" w:hint="cs"/>
          <w:rtl/>
          <w:lang w:bidi="fa-IR"/>
        </w:rPr>
        <w:t>یز</w:t>
      </w:r>
      <w:r w:rsidRPr="00852B18">
        <w:rPr>
          <w:rFonts w:eastAsiaTheme="minorEastAsia"/>
          <w:rtl/>
          <w:lang w:bidi="fa-IR"/>
        </w:rPr>
        <w:t xml:space="preserve"> در همان جهت حرکت م</w:t>
      </w:r>
      <w:r w:rsidRPr="00852B18">
        <w:rPr>
          <w:rFonts w:eastAsiaTheme="minorEastAsia" w:hint="cs"/>
          <w:rtl/>
          <w:lang w:bidi="fa-IR"/>
        </w:rPr>
        <w:t>ی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کند. اعضا</w:t>
      </w:r>
      <w:r w:rsidRPr="00852B18">
        <w:rPr>
          <w:rFonts w:eastAsiaTheme="minorEastAsia" w:hint="cs"/>
          <w:rtl/>
          <w:lang w:bidi="fa-IR"/>
        </w:rPr>
        <w:t>ی</w:t>
      </w:r>
      <w:r w:rsidR="0006783D">
        <w:rPr>
          <w:rFonts w:eastAsiaTheme="minorEastAsia"/>
          <w:rtl/>
          <w:lang w:bidi="fa-IR"/>
        </w:rPr>
        <w:t xml:space="preserve"> سازه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ا</w:t>
      </w:r>
      <w:r w:rsidRPr="00852B18">
        <w:rPr>
          <w:rFonts w:eastAsiaTheme="minorEastAsia" w:hint="cs"/>
          <w:rtl/>
          <w:lang w:bidi="fa-IR"/>
        </w:rPr>
        <w:t>ی</w:t>
      </w:r>
      <w:r w:rsidR="0006783D">
        <w:rPr>
          <w:rFonts w:eastAsiaTheme="minorEastAsia"/>
          <w:rtl/>
          <w:lang w:bidi="fa-IR"/>
        </w:rPr>
        <w:t xml:space="preserve"> که جرم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ها را همراه</w:t>
      </w:r>
      <w:r>
        <w:rPr>
          <w:rFonts w:eastAsiaTheme="minorEastAsia" w:hint="cs"/>
          <w:rtl/>
          <w:lang w:bidi="fa-IR"/>
        </w:rPr>
        <w:t xml:space="preserve"> </w:t>
      </w:r>
      <w:r w:rsidRPr="00852B18">
        <w:rPr>
          <w:rFonts w:eastAsiaTheme="minorEastAsia" w:hint="cs"/>
          <w:rtl/>
          <w:lang w:bidi="fa-IR"/>
        </w:rPr>
        <w:t>پایه</w:t>
      </w:r>
      <w:r w:rsidR="0006783D">
        <w:rPr>
          <w:rFonts w:eastAsiaTheme="minorEastAsia"/>
          <w:rtl/>
          <w:lang w:bidi="fa-IR"/>
        </w:rPr>
        <w:t xml:space="preserve"> به حرکت درآورند. اما همانطو</w:t>
      </w:r>
      <w:r w:rsidR="0006783D">
        <w:rPr>
          <w:rFonts w:eastAsiaTheme="minorEastAsia" w:hint="cs"/>
          <w:rtl/>
          <w:lang w:bidi="fa-IR"/>
        </w:rPr>
        <w:t>ر</w:t>
      </w:r>
      <w:r w:rsidRPr="00852B18">
        <w:rPr>
          <w:rFonts w:eastAsiaTheme="minorEastAsia"/>
          <w:rtl/>
          <w:lang w:bidi="fa-IR"/>
        </w:rPr>
        <w:t>که گفته شد به لحاظ خاص</w:t>
      </w:r>
      <w:r w:rsidRPr="00852B18">
        <w:rPr>
          <w:rFonts w:eastAsiaTheme="minorEastAsia" w:hint="cs"/>
          <w:rtl/>
          <w:lang w:bidi="fa-IR"/>
        </w:rPr>
        <w:t>یت</w:t>
      </w:r>
      <w:r w:rsidRPr="00852B18">
        <w:rPr>
          <w:rFonts w:eastAsiaTheme="minorEastAsia"/>
          <w:rtl/>
          <w:lang w:bidi="fa-IR"/>
        </w:rPr>
        <w:t xml:space="preserve"> ا</w:t>
      </w:r>
      <w:r w:rsidRPr="00852B18">
        <w:rPr>
          <w:rFonts w:eastAsiaTheme="minorEastAsia" w:hint="cs"/>
          <w:rtl/>
          <w:lang w:bidi="fa-IR"/>
        </w:rPr>
        <w:t>ینرسی</w:t>
      </w:r>
      <w:r w:rsidRPr="00852B18">
        <w:rPr>
          <w:rFonts w:eastAsiaTheme="minorEastAsia"/>
          <w:rtl/>
          <w:lang w:bidi="fa-IR"/>
        </w:rPr>
        <w:t xml:space="preserve"> که در جرم وجود دارد، ا</w:t>
      </w:r>
      <w:r w:rsidRPr="00852B18">
        <w:rPr>
          <w:rFonts w:eastAsiaTheme="minorEastAsia" w:hint="cs"/>
          <w:rtl/>
          <w:lang w:bidi="fa-IR"/>
        </w:rPr>
        <w:t>ین</w:t>
      </w:r>
      <w:r w:rsidRPr="00852B18">
        <w:rPr>
          <w:rFonts w:eastAsiaTheme="minorEastAsia"/>
          <w:rtl/>
          <w:lang w:bidi="fa-IR"/>
        </w:rPr>
        <w:t xml:space="preserve"> اجرام در مقابل حرکت</w:t>
      </w:r>
      <w:r>
        <w:rPr>
          <w:rFonts w:eastAsiaTheme="minorEastAsia" w:hint="cs"/>
          <w:rtl/>
          <w:lang w:bidi="fa-IR"/>
        </w:rPr>
        <w:t xml:space="preserve"> </w:t>
      </w:r>
      <w:r w:rsidRPr="00852B18">
        <w:rPr>
          <w:rFonts w:eastAsiaTheme="minorEastAsia" w:hint="cs"/>
          <w:rtl/>
          <w:lang w:bidi="fa-IR"/>
        </w:rPr>
        <w:t>مقاومت</w:t>
      </w:r>
      <w:r w:rsidRPr="00852B18">
        <w:rPr>
          <w:rFonts w:eastAsiaTheme="minorEastAsia"/>
          <w:rtl/>
          <w:lang w:bidi="fa-IR"/>
        </w:rPr>
        <w:t xml:space="preserve"> کرده و باعث م</w:t>
      </w:r>
      <w:r w:rsidRPr="00852B18">
        <w:rPr>
          <w:rFonts w:eastAsiaTheme="minorEastAsia" w:hint="cs"/>
          <w:rtl/>
          <w:lang w:bidi="fa-IR"/>
        </w:rPr>
        <w:t>ی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شوند نسبت به پا</w:t>
      </w:r>
      <w:r w:rsidRPr="00852B18">
        <w:rPr>
          <w:rFonts w:eastAsiaTheme="minorEastAsia" w:hint="cs"/>
          <w:rtl/>
          <w:lang w:bidi="fa-IR"/>
        </w:rPr>
        <w:t>یه</w:t>
      </w:r>
      <w:r w:rsidRPr="00852B18">
        <w:rPr>
          <w:rFonts w:eastAsiaTheme="minorEastAsia"/>
          <w:rtl/>
          <w:lang w:bidi="fa-IR"/>
        </w:rPr>
        <w:t xml:space="preserve"> عقب بمانند در</w:t>
      </w:r>
      <w:r w:rsidR="0006783D">
        <w:rPr>
          <w:rFonts w:eastAsiaTheme="minorEastAsia" w:hint="cs"/>
          <w:rtl/>
          <w:lang w:bidi="fa-IR"/>
        </w:rPr>
        <w:t xml:space="preserve"> </w:t>
      </w:r>
      <w:r w:rsidRPr="00852B18">
        <w:rPr>
          <w:rFonts w:eastAsiaTheme="minorEastAsia"/>
          <w:rtl/>
          <w:lang w:bidi="fa-IR"/>
        </w:rPr>
        <w:t>نت</w:t>
      </w:r>
      <w:r w:rsidRPr="00852B18">
        <w:rPr>
          <w:rFonts w:eastAsiaTheme="minorEastAsia" w:hint="cs"/>
          <w:rtl/>
          <w:lang w:bidi="fa-IR"/>
        </w:rPr>
        <w:t>یجه</w:t>
      </w:r>
      <w:r w:rsidRPr="00852B18">
        <w:rPr>
          <w:rFonts w:eastAsiaTheme="minorEastAsia"/>
          <w:rtl/>
          <w:lang w:bidi="fa-IR"/>
        </w:rPr>
        <w:t xml:space="preserve"> تغ</w:t>
      </w:r>
      <w:r w:rsidRPr="00852B18">
        <w:rPr>
          <w:rFonts w:eastAsiaTheme="minorEastAsia" w:hint="cs"/>
          <w:rtl/>
          <w:lang w:bidi="fa-IR"/>
        </w:rPr>
        <w:t>ییر</w:t>
      </w:r>
      <w:r w:rsidR="0006783D">
        <w:rPr>
          <w:rFonts w:eastAsiaTheme="minorEastAsia"/>
          <w:rtl/>
          <w:lang w:bidi="fa-IR"/>
        </w:rPr>
        <w:t>شکل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ها</w:t>
      </w:r>
      <w:r w:rsidRPr="00852B18">
        <w:rPr>
          <w:rFonts w:eastAsiaTheme="minorEastAsia" w:hint="cs"/>
          <w:rtl/>
          <w:lang w:bidi="fa-IR"/>
        </w:rPr>
        <w:t>یی</w:t>
      </w:r>
      <w:r w:rsidRPr="00852B18">
        <w:rPr>
          <w:rFonts w:eastAsiaTheme="minorEastAsia"/>
          <w:rtl/>
          <w:lang w:bidi="fa-IR"/>
        </w:rPr>
        <w:t xml:space="preserve"> در اعضا</w:t>
      </w:r>
      <w:r w:rsidRPr="00852B18">
        <w:rPr>
          <w:rFonts w:eastAsiaTheme="minorEastAsia" w:hint="cs"/>
          <w:rtl/>
          <w:lang w:bidi="fa-IR"/>
        </w:rPr>
        <w:t>ی</w:t>
      </w:r>
      <w:r w:rsidR="0006783D">
        <w:rPr>
          <w:rFonts w:eastAsiaTheme="minorEastAsia"/>
          <w:rtl/>
          <w:lang w:bidi="fa-IR"/>
        </w:rPr>
        <w:t xml:space="preserve"> سازه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ا</w:t>
      </w:r>
      <w:r w:rsidRPr="00852B18">
        <w:rPr>
          <w:rFonts w:eastAsiaTheme="minorEastAsia" w:hint="cs"/>
          <w:rtl/>
          <w:lang w:bidi="fa-IR"/>
        </w:rPr>
        <w:t>ی</w:t>
      </w:r>
      <w:r w:rsidRPr="00852B18">
        <w:rPr>
          <w:rFonts w:eastAsiaTheme="minorEastAsia"/>
          <w:rtl/>
          <w:lang w:bidi="fa-IR"/>
        </w:rPr>
        <w:t xml:space="preserve"> رابط به وجود م</w:t>
      </w:r>
      <w:r w:rsidRPr="00852B18">
        <w:rPr>
          <w:rFonts w:eastAsiaTheme="minorEastAsia" w:hint="cs"/>
          <w:rtl/>
          <w:lang w:bidi="fa-IR"/>
        </w:rPr>
        <w:t>ی</w:t>
      </w:r>
      <w:r w:rsidR="0006783D">
        <w:rPr>
          <w:rFonts w:eastAsiaTheme="minorEastAsia"/>
          <w:rtl/>
          <w:lang w:bidi="fa-IR"/>
        </w:rPr>
        <w:softHyphen/>
      </w:r>
      <w:r w:rsidRPr="00852B18">
        <w:rPr>
          <w:rFonts w:eastAsiaTheme="minorEastAsia"/>
          <w:rtl/>
          <w:lang w:bidi="fa-IR"/>
        </w:rPr>
        <w:t>آ</w:t>
      </w:r>
      <w:r w:rsidRPr="00852B18">
        <w:rPr>
          <w:rFonts w:eastAsiaTheme="minorEastAsia" w:hint="cs"/>
          <w:rtl/>
          <w:lang w:bidi="fa-IR"/>
        </w:rPr>
        <w:t>ید</w:t>
      </w:r>
      <w:r w:rsidR="00EE5962">
        <w:rPr>
          <w:rFonts w:eastAsiaTheme="minorEastAsia" w:hint="cs"/>
          <w:rtl/>
          <w:lang w:bidi="fa-IR"/>
        </w:rPr>
        <w:t xml:space="preserve"> </w:t>
      </w:r>
      <w:r w:rsidR="00EE5962">
        <w:rPr>
          <w:rFonts w:hint="cs"/>
          <w:rtl/>
          <w:lang w:bidi="fa-IR"/>
        </w:rPr>
        <w:t>[5، 6 و 7]</w:t>
      </w:r>
      <w:r>
        <w:rPr>
          <w:rFonts w:eastAsiaTheme="minorEastAsia" w:hint="cs"/>
          <w:rtl/>
          <w:lang w:bidi="fa-IR"/>
        </w:rPr>
        <w:t>.</w:t>
      </w:r>
    </w:p>
    <w:p w14:paraId="1564C54F" w14:textId="77777777" w:rsidR="00D03808" w:rsidRPr="000A756C" w:rsidRDefault="00D03808" w:rsidP="00951159">
      <w:pPr>
        <w:pStyle w:val="a"/>
        <w:rPr>
          <w:rtl/>
          <w:lang w:bidi="fa-IR"/>
        </w:rPr>
      </w:pPr>
      <w:bookmarkStart w:id="13" w:name="_Toc32159771"/>
      <w:bookmarkStart w:id="14" w:name="_Toc32161910"/>
      <w:bookmarkStart w:id="15" w:name="_Toc32162185"/>
      <w:bookmarkStart w:id="16" w:name="_Toc32162289"/>
      <w:bookmarkStart w:id="17" w:name="_Toc51696419"/>
      <w:r>
        <w:rPr>
          <w:rFonts w:hint="cs"/>
          <w:rtl/>
          <w:lang w:bidi="fa-IR"/>
        </w:rPr>
        <w:t>3</w:t>
      </w:r>
      <w:r w:rsidRPr="000A756C">
        <w:rPr>
          <w:rFonts w:hint="cs"/>
          <w:rtl/>
          <w:lang w:bidi="fa-IR"/>
        </w:rPr>
        <w:t xml:space="preserve">-1- </w:t>
      </w:r>
      <w:r>
        <w:rPr>
          <w:rtl/>
          <w:lang w:bidi="fa-IR"/>
        </w:rPr>
        <w:t>عوامل موثر بر عملکرد لرزه</w:t>
      </w:r>
      <w:r>
        <w:rPr>
          <w:rtl/>
          <w:lang w:bidi="fa-IR"/>
        </w:rPr>
        <w:softHyphen/>
      </w:r>
      <w:r w:rsidRPr="00D03808">
        <w:rPr>
          <w:rtl/>
          <w:lang w:bidi="fa-IR"/>
        </w:rPr>
        <w:t>ا</w:t>
      </w:r>
      <w:r w:rsidRPr="00D03808">
        <w:rPr>
          <w:rFonts w:hint="cs"/>
          <w:rtl/>
          <w:lang w:bidi="fa-IR"/>
        </w:rPr>
        <w:t>ی</w:t>
      </w:r>
      <w:r w:rsidRPr="00D03808">
        <w:rPr>
          <w:rtl/>
          <w:lang w:bidi="fa-IR"/>
        </w:rPr>
        <w:t xml:space="preserve"> ساختمان</w:t>
      </w:r>
      <w:r>
        <w:rPr>
          <w:rtl/>
          <w:lang w:bidi="fa-IR"/>
        </w:rPr>
        <w:softHyphen/>
      </w:r>
      <w:r w:rsidRPr="00D03808">
        <w:rPr>
          <w:rtl/>
          <w:lang w:bidi="fa-IR"/>
        </w:rPr>
        <w:t>ها</w:t>
      </w:r>
      <w:bookmarkEnd w:id="13"/>
      <w:bookmarkEnd w:id="14"/>
      <w:bookmarkEnd w:id="15"/>
      <w:bookmarkEnd w:id="16"/>
      <w:bookmarkEnd w:id="17"/>
    </w:p>
    <w:p w14:paraId="55F237A6" w14:textId="77777777" w:rsidR="0006783D" w:rsidRDefault="003A6098" w:rsidP="00761C75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عملکرد لرزه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>ا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ساختمان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>ها در واقع رفتار ساختمان در هنگام وارد شدن ن</w:t>
      </w:r>
      <w:r w:rsidRPr="003A6098">
        <w:rPr>
          <w:rFonts w:eastAsiaTheme="minorEastAsia" w:hint="cs"/>
          <w:rtl/>
          <w:lang w:bidi="fa-IR"/>
        </w:rPr>
        <w:t>یروی</w:t>
      </w:r>
      <w:r w:rsidRPr="003A6098">
        <w:rPr>
          <w:rFonts w:eastAsiaTheme="minorEastAsia"/>
          <w:rtl/>
          <w:lang w:bidi="fa-IR"/>
        </w:rPr>
        <w:t xml:space="preserve"> زلزله بر آن است. هر چه قدرت جذب انرژ</w:t>
      </w:r>
      <w:r w:rsidRPr="003A6098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3A6098">
        <w:rPr>
          <w:rFonts w:eastAsiaTheme="minorEastAsia" w:hint="cs"/>
          <w:rtl/>
          <w:lang w:bidi="fa-IR"/>
        </w:rPr>
        <w:t>ساختمان</w:t>
      </w:r>
      <w:r w:rsidRPr="003A6098">
        <w:rPr>
          <w:rFonts w:eastAsiaTheme="minorEastAsia"/>
          <w:rtl/>
          <w:lang w:bidi="fa-IR"/>
        </w:rPr>
        <w:t xml:space="preserve"> ب</w:t>
      </w:r>
      <w:r w:rsidRPr="003A6098">
        <w:rPr>
          <w:rFonts w:eastAsiaTheme="minorEastAsia" w:hint="cs"/>
          <w:rtl/>
          <w:lang w:bidi="fa-IR"/>
        </w:rPr>
        <w:t>یشتر</w:t>
      </w:r>
      <w:r w:rsidRPr="003A6098">
        <w:rPr>
          <w:rFonts w:eastAsiaTheme="minorEastAsia"/>
          <w:rtl/>
          <w:lang w:bidi="fa-IR"/>
        </w:rPr>
        <w:t xml:space="preserve"> باشد و ساختمان سبک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>تر باشد، ساختمان رفتار بهتر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در برابر ن</w:t>
      </w:r>
      <w:r w:rsidRPr="003A6098">
        <w:rPr>
          <w:rFonts w:eastAsiaTheme="minorEastAsia" w:hint="cs"/>
          <w:rtl/>
          <w:lang w:bidi="fa-IR"/>
        </w:rPr>
        <w:t>یروهای</w:t>
      </w:r>
      <w:r w:rsidRPr="003A6098">
        <w:rPr>
          <w:rFonts w:eastAsiaTheme="minorEastAsia"/>
          <w:rtl/>
          <w:lang w:bidi="fa-IR"/>
        </w:rPr>
        <w:t xml:space="preserve"> </w:t>
      </w:r>
      <w:r w:rsidRPr="003A6098">
        <w:rPr>
          <w:rFonts w:eastAsiaTheme="minorEastAsia"/>
          <w:rtl/>
          <w:lang w:bidi="fa-IR"/>
        </w:rPr>
        <w:lastRenderedPageBreak/>
        <w:t>زلزله از خود نشان م</w:t>
      </w:r>
      <w:r w:rsidRPr="003A609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 xml:space="preserve">دهد. </w:t>
      </w:r>
      <w:r w:rsidRPr="003A6098">
        <w:rPr>
          <w:rFonts w:eastAsiaTheme="minorEastAsia" w:hint="cs"/>
          <w:rtl/>
          <w:lang w:bidi="fa-IR"/>
        </w:rPr>
        <w:t>یکی</w:t>
      </w:r>
      <w:r w:rsidRPr="003A6098">
        <w:rPr>
          <w:rFonts w:eastAsiaTheme="minorEastAsia"/>
          <w:rtl/>
          <w:lang w:bidi="fa-IR"/>
        </w:rPr>
        <w:t xml:space="preserve"> از</w:t>
      </w:r>
      <w:r>
        <w:rPr>
          <w:rFonts w:eastAsiaTheme="minorEastAsia" w:hint="cs"/>
          <w:rtl/>
          <w:lang w:bidi="fa-IR"/>
        </w:rPr>
        <w:t xml:space="preserve"> </w:t>
      </w:r>
      <w:r w:rsidRPr="003A6098">
        <w:rPr>
          <w:rFonts w:eastAsiaTheme="minorEastAsia" w:hint="cs"/>
          <w:rtl/>
          <w:lang w:bidi="fa-IR"/>
        </w:rPr>
        <w:t>مسائلی</w:t>
      </w:r>
      <w:r w:rsidRPr="003A6098">
        <w:rPr>
          <w:rFonts w:eastAsiaTheme="minorEastAsia"/>
          <w:rtl/>
          <w:lang w:bidi="fa-IR"/>
        </w:rPr>
        <w:t xml:space="preserve"> که با</w:t>
      </w:r>
      <w:r w:rsidRPr="003A6098">
        <w:rPr>
          <w:rFonts w:eastAsiaTheme="minorEastAsia" w:hint="cs"/>
          <w:rtl/>
          <w:lang w:bidi="fa-IR"/>
        </w:rPr>
        <w:t>ید</w:t>
      </w:r>
      <w:r w:rsidRPr="003A6098">
        <w:rPr>
          <w:rFonts w:eastAsiaTheme="minorEastAsia"/>
          <w:rtl/>
          <w:lang w:bidi="fa-IR"/>
        </w:rPr>
        <w:t xml:space="preserve"> هنگام طراح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ساختمان به آن دقت کاف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شود، تع</w:t>
      </w:r>
      <w:r w:rsidRPr="003A6098">
        <w:rPr>
          <w:rFonts w:eastAsiaTheme="minorEastAsia" w:hint="cs"/>
          <w:rtl/>
          <w:lang w:bidi="fa-IR"/>
        </w:rPr>
        <w:t>یین</w:t>
      </w:r>
      <w:r w:rsidRPr="003A6098">
        <w:rPr>
          <w:rFonts w:eastAsiaTheme="minorEastAsia"/>
          <w:rtl/>
          <w:lang w:bidi="fa-IR"/>
        </w:rPr>
        <w:t xml:space="preserve"> ن</w:t>
      </w:r>
      <w:r w:rsidRPr="003A6098">
        <w:rPr>
          <w:rFonts w:eastAsiaTheme="minorEastAsia" w:hint="cs"/>
          <w:rtl/>
          <w:lang w:bidi="fa-IR"/>
        </w:rPr>
        <w:t>یروهای</w:t>
      </w:r>
      <w:r w:rsidRPr="003A6098">
        <w:rPr>
          <w:rFonts w:eastAsiaTheme="minorEastAsia"/>
          <w:rtl/>
          <w:lang w:bidi="fa-IR"/>
        </w:rPr>
        <w:t xml:space="preserve"> وارد بر سازه در هنگام وقوع زلزله و دخالت آن</w:t>
      </w:r>
      <w:r>
        <w:rPr>
          <w:rFonts w:eastAsiaTheme="minorEastAsia" w:hint="cs"/>
          <w:rtl/>
          <w:lang w:bidi="fa-IR"/>
        </w:rPr>
        <w:t xml:space="preserve"> </w:t>
      </w:r>
      <w:r w:rsidRPr="003A6098">
        <w:rPr>
          <w:rFonts w:eastAsiaTheme="minorEastAsia" w:hint="cs"/>
          <w:rtl/>
          <w:lang w:bidi="fa-IR"/>
        </w:rPr>
        <w:t>در</w:t>
      </w:r>
      <w:r w:rsidRPr="003A6098">
        <w:rPr>
          <w:rFonts w:eastAsiaTheme="minorEastAsia"/>
          <w:rtl/>
          <w:lang w:bidi="fa-IR"/>
        </w:rPr>
        <w:t xml:space="preserve"> طراح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م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باشد. در ا</w:t>
      </w:r>
      <w:r w:rsidRPr="003A6098">
        <w:rPr>
          <w:rFonts w:eastAsiaTheme="minorEastAsia" w:hint="cs"/>
          <w:rtl/>
          <w:lang w:bidi="fa-IR"/>
        </w:rPr>
        <w:t>ین</w:t>
      </w:r>
      <w:r w:rsidRPr="003A6098">
        <w:rPr>
          <w:rFonts w:eastAsiaTheme="minorEastAsia"/>
          <w:rtl/>
          <w:lang w:bidi="fa-IR"/>
        </w:rPr>
        <w:t xml:space="preserve"> صورت م</w:t>
      </w:r>
      <w:r w:rsidRPr="003A609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 xml:space="preserve">توان </w:t>
      </w:r>
      <w:r>
        <w:rPr>
          <w:rFonts w:eastAsiaTheme="minorEastAsia"/>
          <w:rtl/>
          <w:lang w:bidi="fa-IR"/>
        </w:rPr>
        <w:t>ادعا کرد ساختمان از عملکرد لرزه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>ا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مناسب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برخوردار است. به عنوان </w:t>
      </w:r>
      <w:r w:rsidRPr="003A6098">
        <w:rPr>
          <w:rFonts w:eastAsiaTheme="minorEastAsia" w:hint="cs"/>
          <w:rtl/>
          <w:lang w:bidi="fa-IR"/>
        </w:rPr>
        <w:t>یک</w:t>
      </w:r>
      <w:r w:rsidRPr="003A6098">
        <w:rPr>
          <w:rFonts w:eastAsiaTheme="minorEastAsia"/>
          <w:rtl/>
          <w:lang w:bidi="fa-IR"/>
        </w:rPr>
        <w:t xml:space="preserve"> نت</w:t>
      </w:r>
      <w:r w:rsidRPr="003A6098">
        <w:rPr>
          <w:rFonts w:eastAsiaTheme="minorEastAsia" w:hint="cs"/>
          <w:rtl/>
          <w:lang w:bidi="fa-IR"/>
        </w:rPr>
        <w:t>یجه</w:t>
      </w:r>
      <w:r>
        <w:rPr>
          <w:rFonts w:eastAsiaTheme="minorEastAsia" w:hint="cs"/>
          <w:rtl/>
          <w:lang w:bidi="fa-IR"/>
        </w:rPr>
        <w:t xml:space="preserve"> </w:t>
      </w:r>
      <w:r w:rsidRPr="003A6098">
        <w:rPr>
          <w:rFonts w:eastAsiaTheme="minorEastAsia"/>
          <w:rtl/>
          <w:lang w:bidi="fa-IR"/>
        </w:rPr>
        <w:t>م</w:t>
      </w:r>
      <w:r w:rsidRPr="003A609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 xml:space="preserve">توان گفت با انتخاب </w:t>
      </w:r>
      <w:r w:rsidRPr="003A6098">
        <w:rPr>
          <w:rFonts w:eastAsiaTheme="minorEastAsia" w:hint="cs"/>
          <w:rtl/>
          <w:lang w:bidi="fa-IR"/>
        </w:rPr>
        <w:t>یک</w:t>
      </w:r>
      <w:r w:rsidRPr="003A6098">
        <w:rPr>
          <w:rFonts w:eastAsiaTheme="minorEastAsia"/>
          <w:rtl/>
          <w:lang w:bidi="fa-IR"/>
        </w:rPr>
        <w:t xml:space="preserve"> س</w:t>
      </w:r>
      <w:r w:rsidRPr="003A6098">
        <w:rPr>
          <w:rFonts w:eastAsiaTheme="minorEastAsia" w:hint="cs"/>
          <w:rtl/>
          <w:lang w:bidi="fa-IR"/>
        </w:rPr>
        <w:t>یستم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>ا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مقاوم در برابر ن</w:t>
      </w:r>
      <w:r w:rsidRPr="003A6098">
        <w:rPr>
          <w:rFonts w:eastAsiaTheme="minorEastAsia" w:hint="cs"/>
          <w:rtl/>
          <w:lang w:bidi="fa-IR"/>
        </w:rPr>
        <w:t>یروهای</w:t>
      </w:r>
      <w:r w:rsidRPr="003A6098">
        <w:rPr>
          <w:rFonts w:eastAsiaTheme="minorEastAsia"/>
          <w:rtl/>
          <w:lang w:bidi="fa-IR"/>
        </w:rPr>
        <w:t xml:space="preserve"> زلزله، م</w:t>
      </w:r>
      <w:r w:rsidRPr="003A609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  <w:t>توان به سازه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>ها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با عملکرد مناسب در برابر</w:t>
      </w:r>
      <w:r>
        <w:rPr>
          <w:rFonts w:eastAsiaTheme="minorEastAsia" w:hint="cs"/>
          <w:rtl/>
          <w:lang w:bidi="fa-IR"/>
        </w:rPr>
        <w:t xml:space="preserve"> </w:t>
      </w:r>
      <w:r w:rsidRPr="003A6098">
        <w:rPr>
          <w:rFonts w:eastAsiaTheme="minorEastAsia" w:hint="cs"/>
          <w:rtl/>
          <w:lang w:bidi="fa-IR"/>
        </w:rPr>
        <w:t>زمین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 xml:space="preserve">لرزه دست </w:t>
      </w:r>
      <w:r w:rsidRPr="003A6098">
        <w:rPr>
          <w:rFonts w:eastAsiaTheme="minorEastAsia" w:hint="cs"/>
          <w:rtl/>
          <w:lang w:bidi="fa-IR"/>
        </w:rPr>
        <w:t>یافت</w:t>
      </w:r>
      <w:r w:rsidRPr="003A6098">
        <w:rPr>
          <w:rFonts w:eastAsiaTheme="minorEastAsia"/>
          <w:rtl/>
          <w:lang w:bidi="fa-IR"/>
        </w:rPr>
        <w:t>. فاکتورها</w:t>
      </w:r>
      <w:r w:rsidRPr="003A6098">
        <w:rPr>
          <w:rFonts w:eastAsiaTheme="minorEastAsia" w:hint="cs"/>
          <w:rtl/>
          <w:lang w:bidi="fa-IR"/>
        </w:rPr>
        <w:t>یی</w:t>
      </w:r>
      <w:r w:rsidRPr="003A6098">
        <w:rPr>
          <w:rFonts w:eastAsiaTheme="minorEastAsia"/>
          <w:rtl/>
          <w:lang w:bidi="fa-IR"/>
        </w:rPr>
        <w:t xml:space="preserve"> که در س</w:t>
      </w:r>
      <w:r w:rsidRPr="003A6098">
        <w:rPr>
          <w:rFonts w:eastAsiaTheme="minorEastAsia" w:hint="cs"/>
          <w:rtl/>
          <w:lang w:bidi="fa-IR"/>
        </w:rPr>
        <w:t>یستم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>ا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نقش اساس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دارند، عبارتند از: شکل هندس</w:t>
      </w:r>
      <w:r w:rsidRPr="003A6098">
        <w:rPr>
          <w:rFonts w:eastAsiaTheme="minorEastAsia" w:hint="cs"/>
          <w:rtl/>
          <w:lang w:bidi="fa-IR"/>
        </w:rPr>
        <w:t>ی،</w:t>
      </w:r>
      <w:r w:rsidRPr="003A6098">
        <w:rPr>
          <w:rFonts w:eastAsiaTheme="minorEastAsia"/>
          <w:rtl/>
          <w:lang w:bidi="fa-IR"/>
        </w:rPr>
        <w:t xml:space="preserve"> نحوه توز</w:t>
      </w:r>
      <w:r w:rsidRPr="003A6098">
        <w:rPr>
          <w:rFonts w:eastAsiaTheme="minorEastAsia" w:hint="cs"/>
          <w:rtl/>
          <w:lang w:bidi="fa-IR"/>
        </w:rPr>
        <w:t>یع</w:t>
      </w:r>
      <w:r w:rsidRPr="003A6098">
        <w:rPr>
          <w:rFonts w:eastAsiaTheme="minorEastAsia"/>
          <w:rtl/>
          <w:lang w:bidi="fa-IR"/>
        </w:rPr>
        <w:t xml:space="preserve"> تنش در</w:t>
      </w:r>
      <w:r>
        <w:rPr>
          <w:rFonts w:eastAsiaTheme="minorEastAsia" w:hint="cs"/>
          <w:rtl/>
          <w:lang w:bidi="fa-IR"/>
        </w:rPr>
        <w:t xml:space="preserve"> </w:t>
      </w:r>
      <w:r w:rsidRPr="003A6098">
        <w:rPr>
          <w:rFonts w:eastAsiaTheme="minorEastAsia" w:hint="cs"/>
          <w:rtl/>
          <w:lang w:bidi="fa-IR"/>
        </w:rPr>
        <w:t>سازه،</w:t>
      </w:r>
      <w:r w:rsidRPr="003A6098">
        <w:rPr>
          <w:rFonts w:eastAsiaTheme="minorEastAsia"/>
          <w:rtl/>
          <w:lang w:bidi="fa-IR"/>
        </w:rPr>
        <w:t xml:space="preserve"> سادگ</w:t>
      </w:r>
      <w:r w:rsidRPr="003A6098">
        <w:rPr>
          <w:rFonts w:eastAsiaTheme="minorEastAsia" w:hint="cs"/>
          <w:rtl/>
          <w:lang w:bidi="fa-IR"/>
        </w:rPr>
        <w:t>ی،</w:t>
      </w:r>
      <w:r w:rsidRPr="003A6098">
        <w:rPr>
          <w:rFonts w:eastAsiaTheme="minorEastAsia"/>
          <w:rtl/>
          <w:lang w:bidi="fa-IR"/>
        </w:rPr>
        <w:t xml:space="preserve"> تقارن، م</w:t>
      </w:r>
      <w:r w:rsidRPr="003A6098">
        <w:rPr>
          <w:rFonts w:eastAsiaTheme="minorEastAsia" w:hint="cs"/>
          <w:rtl/>
          <w:lang w:bidi="fa-IR"/>
        </w:rPr>
        <w:t>یزان</w:t>
      </w:r>
      <w:r w:rsidRPr="003A6098">
        <w:rPr>
          <w:rFonts w:eastAsiaTheme="minorEastAsia"/>
          <w:rtl/>
          <w:lang w:bidi="fa-IR"/>
        </w:rPr>
        <w:t xml:space="preserve"> گستردگ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پلان، </w:t>
      </w:r>
      <w:r w:rsidRPr="003A6098">
        <w:rPr>
          <w:rFonts w:eastAsiaTheme="minorEastAsia" w:hint="cs"/>
          <w:rtl/>
          <w:lang w:bidi="fa-IR"/>
        </w:rPr>
        <w:t>یکنواختی</w:t>
      </w:r>
      <w:r w:rsidRPr="003A6098">
        <w:rPr>
          <w:rFonts w:eastAsiaTheme="minorEastAsia"/>
          <w:rtl/>
          <w:lang w:bidi="fa-IR"/>
        </w:rPr>
        <w:t xml:space="preserve"> و پ</w:t>
      </w:r>
      <w:r w:rsidRPr="003A6098">
        <w:rPr>
          <w:rFonts w:eastAsiaTheme="minorEastAsia" w:hint="cs"/>
          <w:rtl/>
          <w:lang w:bidi="fa-IR"/>
        </w:rPr>
        <w:t>یوستگی</w:t>
      </w:r>
      <w:r w:rsidRPr="003A6098">
        <w:rPr>
          <w:rFonts w:eastAsiaTheme="minorEastAsia"/>
          <w:rtl/>
          <w:lang w:bidi="fa-IR"/>
        </w:rPr>
        <w:t xml:space="preserve"> اعضا</w:t>
      </w:r>
      <w:r w:rsidRPr="003A609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>ا</w:t>
      </w:r>
      <w:r w:rsidRPr="003A6098">
        <w:rPr>
          <w:rFonts w:eastAsiaTheme="minorEastAsia" w:hint="cs"/>
          <w:rtl/>
          <w:lang w:bidi="fa-IR"/>
        </w:rPr>
        <w:t>ی،</w:t>
      </w:r>
      <w:r>
        <w:rPr>
          <w:rFonts w:eastAsiaTheme="minorEastAsia"/>
          <w:rtl/>
          <w:lang w:bidi="fa-IR"/>
        </w:rPr>
        <w:t xml:space="preserve"> شکل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>پذ</w:t>
      </w:r>
      <w:r w:rsidRPr="003A6098">
        <w:rPr>
          <w:rFonts w:eastAsiaTheme="minorEastAsia" w:hint="cs"/>
          <w:rtl/>
          <w:lang w:bidi="fa-IR"/>
        </w:rPr>
        <w:t>یری،</w:t>
      </w:r>
      <w:r w:rsidRPr="003A6098">
        <w:rPr>
          <w:rFonts w:eastAsiaTheme="minorEastAsia"/>
          <w:rtl/>
          <w:lang w:bidi="fa-IR"/>
        </w:rPr>
        <w:t xml:space="preserve"> و</w:t>
      </w:r>
      <w:r w:rsidRPr="003A6098">
        <w:rPr>
          <w:rFonts w:eastAsiaTheme="minorEastAsia" w:hint="cs"/>
          <w:rtl/>
          <w:lang w:bidi="fa-IR"/>
        </w:rPr>
        <w:t>یژگی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>ها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مصالح و... که</w:t>
      </w:r>
      <w:r>
        <w:rPr>
          <w:rFonts w:eastAsiaTheme="minorEastAsia" w:hint="cs"/>
          <w:rtl/>
          <w:lang w:bidi="fa-IR"/>
        </w:rPr>
        <w:t xml:space="preserve"> </w:t>
      </w:r>
      <w:r w:rsidRPr="003A6098">
        <w:rPr>
          <w:rFonts w:eastAsiaTheme="minorEastAsia" w:hint="cs"/>
          <w:rtl/>
          <w:lang w:bidi="fa-IR"/>
        </w:rPr>
        <w:t>با</w:t>
      </w:r>
      <w:r w:rsidRPr="003A6098">
        <w:rPr>
          <w:rFonts w:eastAsiaTheme="minorEastAsia"/>
          <w:rtl/>
          <w:lang w:bidi="fa-IR"/>
        </w:rPr>
        <w:t xml:space="preserve"> شناخت دق</w:t>
      </w:r>
      <w:r w:rsidRPr="003A6098">
        <w:rPr>
          <w:rFonts w:eastAsiaTheme="minorEastAsia" w:hint="cs"/>
          <w:rtl/>
          <w:lang w:bidi="fa-IR"/>
        </w:rPr>
        <w:t>یق</w:t>
      </w:r>
      <w:r w:rsidRPr="003A6098">
        <w:rPr>
          <w:rFonts w:eastAsiaTheme="minorEastAsia"/>
          <w:rtl/>
          <w:lang w:bidi="fa-IR"/>
        </w:rPr>
        <w:t xml:space="preserve"> ا</w:t>
      </w:r>
      <w:r w:rsidRPr="003A6098">
        <w:rPr>
          <w:rFonts w:eastAsiaTheme="minorEastAsia" w:hint="cs"/>
          <w:rtl/>
          <w:lang w:bidi="fa-IR"/>
        </w:rPr>
        <w:t>ین</w:t>
      </w:r>
      <w:r w:rsidRPr="003A6098">
        <w:rPr>
          <w:rFonts w:eastAsiaTheme="minorEastAsia"/>
          <w:rtl/>
          <w:lang w:bidi="fa-IR"/>
        </w:rPr>
        <w:t xml:space="preserve"> مسائل در طراح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و اجرا و رعا</w:t>
      </w:r>
      <w:r w:rsidRPr="003A6098">
        <w:rPr>
          <w:rFonts w:eastAsiaTheme="minorEastAsia" w:hint="cs"/>
          <w:rtl/>
          <w:lang w:bidi="fa-IR"/>
        </w:rPr>
        <w:t>یت</w:t>
      </w:r>
      <w:r w:rsidRPr="003A6098">
        <w:rPr>
          <w:rFonts w:eastAsiaTheme="minorEastAsia"/>
          <w:rtl/>
          <w:lang w:bidi="fa-IR"/>
        </w:rPr>
        <w:t xml:space="preserve"> اصول فن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باعث تام</w:t>
      </w:r>
      <w:r w:rsidRPr="003A6098">
        <w:rPr>
          <w:rFonts w:eastAsiaTheme="minorEastAsia" w:hint="cs"/>
          <w:rtl/>
          <w:lang w:bidi="fa-IR"/>
        </w:rPr>
        <w:t>ین</w:t>
      </w:r>
      <w:r w:rsidRPr="003A6098">
        <w:rPr>
          <w:rFonts w:eastAsiaTheme="minorEastAsia"/>
          <w:rtl/>
          <w:lang w:bidi="fa-IR"/>
        </w:rPr>
        <w:t xml:space="preserve"> پا</w:t>
      </w:r>
      <w:r w:rsidRPr="003A6098">
        <w:rPr>
          <w:rFonts w:eastAsiaTheme="minorEastAsia" w:hint="cs"/>
          <w:rtl/>
          <w:lang w:bidi="fa-IR"/>
        </w:rPr>
        <w:t>یداری</w:t>
      </w:r>
      <w:r>
        <w:rPr>
          <w:rFonts w:eastAsiaTheme="minorEastAsia"/>
          <w:rtl/>
          <w:lang w:bidi="fa-IR"/>
        </w:rPr>
        <w:t xml:space="preserve"> لرزه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ا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س</w:t>
      </w:r>
      <w:r w:rsidRPr="003A6098">
        <w:rPr>
          <w:rFonts w:eastAsiaTheme="minorEastAsia" w:hint="cs"/>
          <w:rtl/>
          <w:lang w:bidi="fa-IR"/>
        </w:rPr>
        <w:t>یستم</w:t>
      </w:r>
      <w:r w:rsidRPr="003A6098">
        <w:rPr>
          <w:rFonts w:eastAsiaTheme="minorEastAsia"/>
          <w:rtl/>
          <w:lang w:bidi="fa-IR"/>
        </w:rPr>
        <w:t xml:space="preserve"> شده و اجرا</w:t>
      </w:r>
      <w:r w:rsidRPr="003A6098">
        <w:rPr>
          <w:rFonts w:eastAsiaTheme="minorEastAsia" w:hint="cs"/>
          <w:rtl/>
          <w:lang w:bidi="fa-IR"/>
        </w:rPr>
        <w:t>ی</w:t>
      </w:r>
      <w:r w:rsidRPr="003A6098">
        <w:rPr>
          <w:rFonts w:eastAsiaTheme="minorEastAsia"/>
          <w:rtl/>
          <w:lang w:bidi="fa-IR"/>
        </w:rPr>
        <w:t xml:space="preserve"> به</w:t>
      </w:r>
      <w:r w:rsidRPr="003A6098">
        <w:rPr>
          <w:rFonts w:eastAsiaTheme="minorEastAsia" w:hint="cs"/>
          <w:rtl/>
          <w:lang w:bidi="fa-IR"/>
        </w:rPr>
        <w:t>ینه</w:t>
      </w:r>
      <w:r>
        <w:rPr>
          <w:rFonts w:eastAsiaTheme="minorEastAsia" w:hint="cs"/>
          <w:rtl/>
          <w:lang w:bidi="fa-IR"/>
        </w:rPr>
        <w:t xml:space="preserve"> </w:t>
      </w:r>
      <w:r w:rsidRPr="003A6098">
        <w:rPr>
          <w:rFonts w:eastAsiaTheme="minorEastAsia" w:hint="cs"/>
          <w:rtl/>
          <w:lang w:bidi="fa-IR"/>
        </w:rPr>
        <w:t>سیستم</w:t>
      </w:r>
      <w:r w:rsidRPr="003A6098">
        <w:rPr>
          <w:rFonts w:eastAsiaTheme="minorEastAsia"/>
          <w:rtl/>
          <w:lang w:bidi="fa-IR"/>
        </w:rPr>
        <w:t xml:space="preserve"> را ن</w:t>
      </w:r>
      <w:r w:rsidRPr="003A6098">
        <w:rPr>
          <w:rFonts w:eastAsiaTheme="minorEastAsia" w:hint="cs"/>
          <w:rtl/>
          <w:lang w:bidi="fa-IR"/>
        </w:rPr>
        <w:t>یز</w:t>
      </w:r>
      <w:r>
        <w:rPr>
          <w:rFonts w:eastAsiaTheme="minorEastAsia"/>
          <w:rtl/>
          <w:lang w:bidi="fa-IR"/>
        </w:rPr>
        <w:t xml:space="preserve"> امکان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>پذ</w:t>
      </w:r>
      <w:r w:rsidRPr="003A6098">
        <w:rPr>
          <w:rFonts w:eastAsiaTheme="minorEastAsia" w:hint="cs"/>
          <w:rtl/>
          <w:lang w:bidi="fa-IR"/>
        </w:rPr>
        <w:t>یر</w:t>
      </w:r>
      <w:r w:rsidRPr="003A6098">
        <w:rPr>
          <w:rFonts w:eastAsiaTheme="minorEastAsia"/>
          <w:rtl/>
          <w:lang w:bidi="fa-IR"/>
        </w:rPr>
        <w:t xml:space="preserve"> م</w:t>
      </w:r>
      <w:r w:rsidRPr="003A609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A6098">
        <w:rPr>
          <w:rFonts w:eastAsiaTheme="minorEastAsia"/>
          <w:rtl/>
          <w:lang w:bidi="fa-IR"/>
        </w:rPr>
        <w:t>سازد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[8]</w:t>
      </w:r>
      <w:r w:rsidRPr="00DA38EA">
        <w:rPr>
          <w:rFonts w:hint="cs"/>
          <w:rtl/>
          <w:lang w:bidi="fa-IR"/>
        </w:rPr>
        <w:t>.</w:t>
      </w:r>
    </w:p>
    <w:p w14:paraId="484DADE0" w14:textId="77777777" w:rsidR="00F72B15" w:rsidRPr="000A756C" w:rsidRDefault="00F72B15" w:rsidP="00951159">
      <w:pPr>
        <w:pStyle w:val="a"/>
        <w:rPr>
          <w:rtl/>
          <w:lang w:bidi="fa-IR"/>
        </w:rPr>
      </w:pPr>
      <w:bookmarkStart w:id="18" w:name="_Toc32159772"/>
      <w:bookmarkStart w:id="19" w:name="_Toc32161911"/>
      <w:bookmarkStart w:id="20" w:name="_Toc32162186"/>
      <w:bookmarkStart w:id="21" w:name="_Toc32162290"/>
      <w:bookmarkStart w:id="22" w:name="_Toc51696420"/>
      <w:r>
        <w:rPr>
          <w:rFonts w:hint="cs"/>
          <w:rtl/>
          <w:lang w:bidi="fa-IR"/>
        </w:rPr>
        <w:t>4</w:t>
      </w:r>
      <w:r w:rsidRPr="000A756C">
        <w:rPr>
          <w:rFonts w:hint="cs"/>
          <w:rtl/>
          <w:lang w:bidi="fa-IR"/>
        </w:rPr>
        <w:t xml:space="preserve">-1- </w:t>
      </w:r>
      <w:r w:rsidRPr="00F72B15">
        <w:rPr>
          <w:rtl/>
          <w:lang w:bidi="fa-IR"/>
        </w:rPr>
        <w:t>اثرات ناش</w:t>
      </w:r>
      <w:r w:rsidRPr="00F72B15">
        <w:rPr>
          <w:rFonts w:hint="cs"/>
          <w:rtl/>
          <w:lang w:bidi="fa-IR"/>
        </w:rPr>
        <w:t>ی</w:t>
      </w:r>
      <w:r w:rsidRPr="00F72B15">
        <w:rPr>
          <w:rtl/>
          <w:lang w:bidi="fa-IR"/>
        </w:rPr>
        <w:t xml:space="preserve"> از زلزله بررو</w:t>
      </w:r>
      <w:r w:rsidRPr="00F72B15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ساختمان</w:t>
      </w:r>
      <w:r>
        <w:rPr>
          <w:rtl/>
          <w:lang w:bidi="fa-IR"/>
        </w:rPr>
        <w:softHyphen/>
      </w:r>
      <w:r w:rsidRPr="00F72B15">
        <w:rPr>
          <w:rtl/>
          <w:lang w:bidi="fa-IR"/>
        </w:rPr>
        <w:t>ها</w:t>
      </w:r>
      <w:bookmarkEnd w:id="18"/>
      <w:bookmarkEnd w:id="19"/>
      <w:bookmarkEnd w:id="20"/>
      <w:bookmarkEnd w:id="21"/>
      <w:bookmarkEnd w:id="22"/>
    </w:p>
    <w:p w14:paraId="67144AA8" w14:textId="77777777" w:rsidR="00631EF8" w:rsidRDefault="00761C75" w:rsidP="00EB306F">
      <w:pPr>
        <w:tabs>
          <w:tab w:val="left" w:pos="2622"/>
          <w:tab w:val="left" w:pos="3132"/>
        </w:tabs>
        <w:rPr>
          <w:rFonts w:eastAsiaTheme="minorEastAsia"/>
          <w:rtl/>
          <w:lang w:bidi="fa-IR"/>
        </w:rPr>
      </w:pPr>
      <w:r w:rsidRPr="00761C75">
        <w:rPr>
          <w:rFonts w:eastAsiaTheme="minorEastAsia"/>
          <w:rtl/>
          <w:lang w:bidi="fa-IR"/>
        </w:rPr>
        <w:t>بهتر</w:t>
      </w:r>
      <w:r w:rsidRPr="00761C75">
        <w:rPr>
          <w:rFonts w:eastAsiaTheme="minorEastAsia" w:hint="cs"/>
          <w:rtl/>
          <w:lang w:bidi="fa-IR"/>
        </w:rPr>
        <w:t>ین</w:t>
      </w:r>
      <w:r w:rsidRPr="00761C75">
        <w:rPr>
          <w:rFonts w:eastAsiaTheme="minorEastAsia"/>
          <w:rtl/>
          <w:lang w:bidi="fa-IR"/>
        </w:rPr>
        <w:t xml:space="preserve"> روش برا</w:t>
      </w:r>
      <w:r w:rsidRPr="00761C75">
        <w:rPr>
          <w:rFonts w:eastAsiaTheme="minorEastAsia" w:hint="cs"/>
          <w:rtl/>
          <w:lang w:bidi="fa-IR"/>
        </w:rPr>
        <w:t>ی</w:t>
      </w:r>
      <w:r w:rsidRPr="00761C75">
        <w:rPr>
          <w:rFonts w:eastAsiaTheme="minorEastAsia"/>
          <w:rtl/>
          <w:lang w:bidi="fa-IR"/>
        </w:rPr>
        <w:t xml:space="preserve"> بررس</w:t>
      </w:r>
      <w:r w:rsidRPr="00761C75">
        <w:rPr>
          <w:rFonts w:eastAsiaTheme="minorEastAsia" w:hint="cs"/>
          <w:rtl/>
          <w:lang w:bidi="fa-IR"/>
        </w:rPr>
        <w:t>ی</w:t>
      </w:r>
      <w:r w:rsidRPr="00761C75">
        <w:rPr>
          <w:rFonts w:eastAsiaTheme="minorEastAsia"/>
          <w:rtl/>
          <w:lang w:bidi="fa-IR"/>
        </w:rPr>
        <w:t xml:space="preserve"> رفتار سازه ها </w:t>
      </w:r>
      <w:r w:rsidRPr="00761C75">
        <w:rPr>
          <w:rFonts w:eastAsiaTheme="minorEastAsia" w:hint="cs"/>
          <w:rtl/>
          <w:lang w:bidi="fa-IR"/>
        </w:rPr>
        <w:t>یا</w:t>
      </w:r>
      <w:r w:rsidRPr="00761C75">
        <w:rPr>
          <w:rFonts w:eastAsiaTheme="minorEastAsia"/>
          <w:rtl/>
          <w:lang w:bidi="fa-IR"/>
        </w:rPr>
        <w:t xml:space="preserve"> قطعات سازه ا</w:t>
      </w:r>
      <w:r w:rsidRPr="00761C75">
        <w:rPr>
          <w:rFonts w:eastAsiaTheme="minorEastAsia" w:hint="cs"/>
          <w:rtl/>
          <w:lang w:bidi="fa-IR"/>
        </w:rPr>
        <w:t>ی</w:t>
      </w:r>
      <w:r w:rsidRPr="00761C75">
        <w:rPr>
          <w:rFonts w:eastAsiaTheme="minorEastAsia"/>
          <w:rtl/>
          <w:lang w:bidi="fa-IR"/>
        </w:rPr>
        <w:t xml:space="preserve"> استفاده از نمودار بار </w:t>
      </w:r>
      <w:r w:rsidRPr="00761C75">
        <w:rPr>
          <w:rFonts w:eastAsiaTheme="minorEastAsia" w:cs="Times New Roman" w:hint="cs"/>
          <w:rtl/>
          <w:lang w:bidi="fa-IR"/>
        </w:rPr>
        <w:t>–</w:t>
      </w:r>
      <w:r w:rsidRPr="00761C75">
        <w:rPr>
          <w:rFonts w:eastAsiaTheme="minorEastAsia"/>
          <w:rtl/>
          <w:lang w:bidi="fa-IR"/>
        </w:rPr>
        <w:t xml:space="preserve"> </w:t>
      </w:r>
      <w:r w:rsidRPr="00761C75">
        <w:rPr>
          <w:rFonts w:eastAsiaTheme="minorEastAsia" w:hint="cs"/>
          <w:rtl/>
          <w:lang w:bidi="fa-IR"/>
        </w:rPr>
        <w:t>تغییر</w:t>
      </w:r>
      <w:r w:rsidRPr="00761C75">
        <w:rPr>
          <w:rFonts w:eastAsiaTheme="minorEastAsia"/>
          <w:rtl/>
          <w:lang w:bidi="fa-IR"/>
        </w:rPr>
        <w:t xml:space="preserve"> مکان م</w:t>
      </w:r>
      <w:r w:rsidRPr="00761C7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61C75">
        <w:rPr>
          <w:rFonts w:eastAsiaTheme="minorEastAsia"/>
          <w:rtl/>
          <w:lang w:bidi="fa-IR"/>
        </w:rPr>
        <w:t>باشد. اگرسازه ا</w:t>
      </w:r>
      <w:r w:rsidRPr="00761C75">
        <w:rPr>
          <w:rFonts w:eastAsiaTheme="minorEastAsia" w:hint="cs"/>
          <w:rtl/>
          <w:lang w:bidi="fa-IR"/>
        </w:rPr>
        <w:t>ی</w:t>
      </w:r>
      <w:r w:rsidRPr="00761C75">
        <w:rPr>
          <w:rFonts w:eastAsiaTheme="minorEastAsia"/>
          <w:rtl/>
          <w:lang w:bidi="fa-IR"/>
        </w:rPr>
        <w:t xml:space="preserve"> تحت</w:t>
      </w:r>
      <w:r>
        <w:rPr>
          <w:rFonts w:eastAsiaTheme="minorEastAsia" w:hint="cs"/>
          <w:rtl/>
          <w:lang w:bidi="fa-IR"/>
        </w:rPr>
        <w:t xml:space="preserve"> </w:t>
      </w:r>
      <w:r w:rsidRPr="00761C75">
        <w:rPr>
          <w:rFonts w:eastAsiaTheme="minorEastAsia"/>
          <w:rtl/>
          <w:lang w:bidi="fa-IR"/>
        </w:rPr>
        <w:t>تاث</w:t>
      </w:r>
      <w:r w:rsidRPr="00761C75">
        <w:rPr>
          <w:rFonts w:eastAsiaTheme="minorEastAsia" w:hint="cs"/>
          <w:rtl/>
          <w:lang w:bidi="fa-IR"/>
        </w:rPr>
        <w:t>یر</w:t>
      </w:r>
      <w:r w:rsidRPr="00761C75">
        <w:rPr>
          <w:rFonts w:eastAsiaTheme="minorEastAsia"/>
          <w:rtl/>
          <w:lang w:bidi="fa-IR"/>
        </w:rPr>
        <w:t xml:space="preserve"> بار قرار گ</w:t>
      </w:r>
      <w:r w:rsidRPr="00761C75">
        <w:rPr>
          <w:rFonts w:eastAsiaTheme="minorEastAsia" w:hint="cs"/>
          <w:rtl/>
          <w:lang w:bidi="fa-IR"/>
        </w:rPr>
        <w:t>یرد</w:t>
      </w:r>
      <w:r w:rsidRPr="00761C75">
        <w:rPr>
          <w:rFonts w:eastAsiaTheme="minorEastAsia"/>
          <w:rtl/>
          <w:lang w:bidi="fa-IR"/>
        </w:rPr>
        <w:t xml:space="preserve"> و تغ</w:t>
      </w:r>
      <w:r w:rsidRPr="00761C75">
        <w:rPr>
          <w:rFonts w:eastAsiaTheme="minorEastAsia" w:hint="cs"/>
          <w:rtl/>
          <w:lang w:bidi="fa-IR"/>
        </w:rPr>
        <w:t>ییرات</w:t>
      </w:r>
      <w:r w:rsidRPr="00761C75">
        <w:rPr>
          <w:rFonts w:eastAsiaTheme="minorEastAsia"/>
          <w:rtl/>
          <w:lang w:bidi="fa-IR"/>
        </w:rPr>
        <w:t xml:space="preserve"> بار نسبت به تغ</w:t>
      </w:r>
      <w:r w:rsidRPr="00761C75">
        <w:rPr>
          <w:rFonts w:eastAsiaTheme="minorEastAsia" w:hint="cs"/>
          <w:rtl/>
          <w:lang w:bidi="fa-IR"/>
        </w:rPr>
        <w:t>ییر</w:t>
      </w:r>
      <w:r w:rsidRPr="00761C75">
        <w:rPr>
          <w:rFonts w:eastAsiaTheme="minorEastAsia"/>
          <w:rtl/>
          <w:lang w:bidi="fa-IR"/>
        </w:rPr>
        <w:t xml:space="preserve"> مکان رسم شود، نمودار</w:t>
      </w:r>
      <w:r w:rsidRPr="00761C75">
        <w:rPr>
          <w:rFonts w:eastAsiaTheme="minorEastAsia" w:hint="cs"/>
          <w:rtl/>
          <w:lang w:bidi="fa-IR"/>
        </w:rPr>
        <w:t>ی</w:t>
      </w:r>
      <w:r w:rsidRPr="00761C75">
        <w:rPr>
          <w:rFonts w:eastAsiaTheme="minorEastAsia"/>
          <w:rtl/>
          <w:lang w:bidi="fa-IR"/>
        </w:rPr>
        <w:t xml:space="preserve"> که ترس</w:t>
      </w:r>
      <w:r w:rsidRPr="00761C75">
        <w:rPr>
          <w:rFonts w:eastAsiaTheme="minorEastAsia" w:hint="cs"/>
          <w:rtl/>
          <w:lang w:bidi="fa-IR"/>
        </w:rPr>
        <w:t>یم</w:t>
      </w:r>
      <w:r w:rsidRPr="00761C75">
        <w:rPr>
          <w:rFonts w:eastAsiaTheme="minorEastAsia"/>
          <w:rtl/>
          <w:lang w:bidi="fa-IR"/>
        </w:rPr>
        <w:t xml:space="preserve"> م</w:t>
      </w:r>
      <w:r w:rsidRPr="00761C75">
        <w:rPr>
          <w:rFonts w:eastAsiaTheme="minorEastAsia" w:hint="cs"/>
          <w:rtl/>
          <w:lang w:bidi="fa-IR"/>
        </w:rPr>
        <w:t>ی</w:t>
      </w:r>
      <w:r w:rsidRPr="00761C75">
        <w:rPr>
          <w:rFonts w:eastAsiaTheme="minorEastAsia"/>
          <w:rtl/>
          <w:lang w:bidi="fa-IR"/>
        </w:rPr>
        <w:t xml:space="preserve"> شود مشابه نمودار شکل</w:t>
      </w:r>
      <w:r>
        <w:rPr>
          <w:rFonts w:eastAsiaTheme="minorEastAsia" w:hint="cs"/>
          <w:rtl/>
          <w:lang w:bidi="fa-IR"/>
        </w:rPr>
        <w:t xml:space="preserve"> 1-4 </w:t>
      </w:r>
      <w:r w:rsidRPr="00761C75">
        <w:rPr>
          <w:rFonts w:eastAsiaTheme="minorEastAsia"/>
          <w:rtl/>
          <w:lang w:bidi="fa-IR"/>
        </w:rPr>
        <w:t>خواهد</w:t>
      </w:r>
      <w:r>
        <w:rPr>
          <w:rFonts w:eastAsiaTheme="minorEastAsia" w:hint="cs"/>
          <w:rtl/>
          <w:lang w:bidi="fa-IR"/>
        </w:rPr>
        <w:t xml:space="preserve"> </w:t>
      </w:r>
      <w:r w:rsidRPr="00761C75">
        <w:rPr>
          <w:rFonts w:eastAsiaTheme="minorEastAsia"/>
          <w:rtl/>
          <w:lang w:bidi="fa-IR"/>
        </w:rPr>
        <w:t>بود. چن</w:t>
      </w:r>
      <w:r w:rsidRPr="00761C75">
        <w:rPr>
          <w:rFonts w:eastAsiaTheme="minorEastAsia" w:hint="cs"/>
          <w:rtl/>
          <w:lang w:bidi="fa-IR"/>
        </w:rPr>
        <w:t>ین</w:t>
      </w:r>
      <w:r w:rsidRPr="00761C75">
        <w:rPr>
          <w:rFonts w:eastAsiaTheme="minorEastAsia"/>
          <w:rtl/>
          <w:lang w:bidi="fa-IR"/>
        </w:rPr>
        <w:t xml:space="preserve"> رفتار</w:t>
      </w:r>
      <w:r w:rsidRPr="00761C75">
        <w:rPr>
          <w:rFonts w:eastAsiaTheme="minorEastAsia" w:hint="cs"/>
          <w:rtl/>
          <w:lang w:bidi="fa-IR"/>
        </w:rPr>
        <w:t>ی</w:t>
      </w:r>
      <w:r w:rsidRPr="00761C75">
        <w:rPr>
          <w:rFonts w:eastAsiaTheme="minorEastAsia"/>
          <w:rtl/>
          <w:lang w:bidi="fa-IR"/>
        </w:rPr>
        <w:t xml:space="preserve"> را م</w:t>
      </w:r>
      <w:r w:rsidRPr="00761C7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61C75">
        <w:rPr>
          <w:rFonts w:eastAsiaTheme="minorEastAsia"/>
          <w:rtl/>
          <w:lang w:bidi="fa-IR"/>
        </w:rPr>
        <w:t>توان در کل</w:t>
      </w:r>
      <w:r w:rsidRPr="00761C75">
        <w:rPr>
          <w:rFonts w:eastAsiaTheme="minorEastAsia" w:hint="cs"/>
          <w:rtl/>
          <w:lang w:bidi="fa-IR"/>
        </w:rPr>
        <w:t>یة</w:t>
      </w:r>
      <w:r w:rsidR="00CB31CE">
        <w:rPr>
          <w:rFonts w:eastAsiaTheme="minorEastAsia"/>
          <w:rtl/>
          <w:lang w:bidi="fa-IR"/>
        </w:rPr>
        <w:t xml:space="preserve"> قطعات بتن</w:t>
      </w:r>
      <w:r w:rsidR="00CB31CE">
        <w:rPr>
          <w:rFonts w:eastAsiaTheme="minorEastAsia"/>
          <w:rtl/>
          <w:lang w:bidi="fa-IR"/>
        </w:rPr>
        <w:softHyphen/>
      </w:r>
      <w:r w:rsidRPr="00761C75">
        <w:rPr>
          <w:rFonts w:eastAsiaTheme="minorEastAsia"/>
          <w:rtl/>
          <w:lang w:bidi="fa-IR"/>
        </w:rPr>
        <w:t>آرمه وحت</w:t>
      </w:r>
      <w:r w:rsidRPr="00761C75">
        <w:rPr>
          <w:rFonts w:eastAsiaTheme="minorEastAsia" w:hint="cs"/>
          <w:rtl/>
          <w:lang w:bidi="fa-IR"/>
        </w:rPr>
        <w:t>ی</w:t>
      </w:r>
      <w:r w:rsidRPr="00761C75">
        <w:rPr>
          <w:rFonts w:eastAsiaTheme="minorEastAsia"/>
          <w:rtl/>
          <w:lang w:bidi="fa-IR"/>
        </w:rPr>
        <w:t xml:space="preserve"> درکل</w:t>
      </w:r>
      <w:r w:rsidRPr="00761C75">
        <w:rPr>
          <w:rFonts w:eastAsiaTheme="minorEastAsia" w:hint="cs"/>
          <w:rtl/>
          <w:lang w:bidi="fa-IR"/>
        </w:rPr>
        <w:t>یة</w:t>
      </w:r>
      <w:r w:rsidRPr="00761C75">
        <w:rPr>
          <w:rFonts w:eastAsiaTheme="minorEastAsia"/>
          <w:rtl/>
          <w:lang w:bidi="fa-IR"/>
        </w:rPr>
        <w:t xml:space="preserve"> س</w:t>
      </w:r>
      <w:r w:rsidRPr="00761C75">
        <w:rPr>
          <w:rFonts w:eastAsiaTheme="minorEastAsia" w:hint="cs"/>
          <w:rtl/>
          <w:lang w:bidi="fa-IR"/>
        </w:rPr>
        <w:t>یستم</w:t>
      </w:r>
      <w:r>
        <w:rPr>
          <w:rFonts w:eastAsiaTheme="minorEastAsia"/>
          <w:rtl/>
          <w:lang w:bidi="fa-IR"/>
        </w:rPr>
        <w:softHyphen/>
      </w:r>
      <w:r w:rsidRPr="00761C75">
        <w:rPr>
          <w:rFonts w:eastAsiaTheme="minorEastAsia"/>
          <w:rtl/>
          <w:lang w:bidi="fa-IR"/>
        </w:rPr>
        <w:t>ها</w:t>
      </w:r>
      <w:r w:rsidRPr="00761C7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761C75">
        <w:rPr>
          <w:rFonts w:eastAsiaTheme="minorEastAsia"/>
          <w:rtl/>
          <w:lang w:bidi="fa-IR"/>
        </w:rPr>
        <w:t>ا</w:t>
      </w:r>
      <w:r w:rsidRPr="00761C7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بتن</w:t>
      </w:r>
      <w:r>
        <w:rPr>
          <w:rFonts w:eastAsiaTheme="minorEastAsia"/>
          <w:rtl/>
          <w:lang w:bidi="fa-IR"/>
        </w:rPr>
        <w:softHyphen/>
      </w:r>
      <w:r w:rsidRPr="00761C75">
        <w:rPr>
          <w:rFonts w:eastAsiaTheme="minorEastAsia"/>
          <w:rtl/>
          <w:lang w:bidi="fa-IR"/>
        </w:rPr>
        <w:t>آرمه مشاهده نمود.</w:t>
      </w:r>
    </w:p>
    <w:p w14:paraId="1080F889" w14:textId="77777777" w:rsidR="00CB31CE" w:rsidRDefault="00CB31CE" w:rsidP="00CB31CE">
      <w:pPr>
        <w:tabs>
          <w:tab w:val="left" w:pos="2622"/>
          <w:tab w:val="left" w:pos="3132"/>
        </w:tabs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همان</w:t>
      </w:r>
      <w:r w:rsidRPr="00CB31CE">
        <w:rPr>
          <w:rFonts w:eastAsiaTheme="minorEastAsia"/>
          <w:rtl/>
          <w:lang w:bidi="fa-IR"/>
        </w:rPr>
        <w:t>طورکه در شکل</w:t>
      </w:r>
      <w:r>
        <w:rPr>
          <w:rFonts w:eastAsiaTheme="minorEastAsia" w:hint="cs"/>
          <w:rtl/>
          <w:lang w:bidi="fa-IR"/>
        </w:rPr>
        <w:t xml:space="preserve"> 1-2 </w:t>
      </w:r>
      <w:r w:rsidRPr="00CB31CE">
        <w:rPr>
          <w:rFonts w:eastAsiaTheme="minorEastAsia"/>
          <w:rtl/>
          <w:lang w:bidi="fa-IR"/>
        </w:rPr>
        <w:t>ملاحظه م</w:t>
      </w:r>
      <w:r w:rsidRPr="00CB31CE">
        <w:rPr>
          <w:rFonts w:eastAsiaTheme="minorEastAsia" w:hint="cs"/>
          <w:rtl/>
          <w:lang w:bidi="fa-IR"/>
        </w:rPr>
        <w:t>ی</w:t>
      </w:r>
      <w:r w:rsidRPr="00CB31CE">
        <w:rPr>
          <w:rFonts w:eastAsiaTheme="minorEastAsia"/>
          <w:rtl/>
          <w:lang w:bidi="fa-IR"/>
        </w:rPr>
        <w:t xml:space="preserve"> شود تغ</w:t>
      </w:r>
      <w:r w:rsidRPr="00CB31CE">
        <w:rPr>
          <w:rFonts w:eastAsiaTheme="minorEastAsia" w:hint="cs"/>
          <w:rtl/>
          <w:lang w:bidi="fa-IR"/>
        </w:rPr>
        <w:t>ییرات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F</w:t>
      </w:r>
      <w:r>
        <w:rPr>
          <w:rFonts w:eastAsiaTheme="minorEastAsia" w:hint="cs"/>
          <w:rtl/>
          <w:lang w:bidi="fa-IR"/>
        </w:rPr>
        <w:t xml:space="preserve"> </w:t>
      </w:r>
      <w:r w:rsidRPr="00CB31CE">
        <w:rPr>
          <w:rFonts w:eastAsiaTheme="minorEastAsia"/>
          <w:rtl/>
          <w:lang w:bidi="fa-IR"/>
        </w:rPr>
        <w:t>نسبت به</w:t>
      </w:r>
      <w:r>
        <w:rPr>
          <w:rFonts w:eastAsiaTheme="minorEastAsia" w:hint="cs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Times New Roman" w:hint="cs"/>
            <w:rtl/>
            <w:lang w:bidi="fa-IR"/>
          </w:rPr>
          <m:t>∆</m:t>
        </m:r>
      </m:oMath>
      <w:r>
        <w:rPr>
          <w:rFonts w:eastAsiaTheme="minorEastAsia" w:hint="cs"/>
          <w:rtl/>
          <w:lang w:bidi="fa-IR"/>
        </w:rPr>
        <w:t xml:space="preserve"> </w:t>
      </w:r>
      <w:r w:rsidRPr="00CB31CE">
        <w:rPr>
          <w:rFonts w:eastAsiaTheme="minorEastAsia"/>
          <w:rtl/>
          <w:lang w:bidi="fa-IR"/>
        </w:rPr>
        <w:t>در مراحل اول بارگذار</w:t>
      </w:r>
      <w:r w:rsidRPr="00CB31CE">
        <w:rPr>
          <w:rFonts w:eastAsiaTheme="minorEastAsia" w:hint="cs"/>
          <w:rtl/>
          <w:lang w:bidi="fa-IR"/>
        </w:rPr>
        <w:t>ی</w:t>
      </w:r>
      <w:r w:rsidRPr="00CB31CE">
        <w:rPr>
          <w:rFonts w:eastAsiaTheme="minorEastAsia"/>
          <w:rtl/>
          <w:lang w:bidi="fa-IR"/>
        </w:rPr>
        <w:t xml:space="preserve"> خط</w:t>
      </w:r>
      <w:r w:rsidRPr="00CB31CE">
        <w:rPr>
          <w:rFonts w:eastAsiaTheme="minorEastAsia" w:hint="cs"/>
          <w:rtl/>
          <w:lang w:bidi="fa-IR"/>
        </w:rPr>
        <w:t>ی</w:t>
      </w:r>
      <w:r w:rsidRPr="00CB31CE">
        <w:rPr>
          <w:rFonts w:eastAsiaTheme="minorEastAsia"/>
          <w:rtl/>
          <w:lang w:bidi="fa-IR"/>
        </w:rPr>
        <w:t xml:space="preserve"> است و به تدر</w:t>
      </w:r>
      <w:r w:rsidRPr="00CB31CE">
        <w:rPr>
          <w:rFonts w:eastAsiaTheme="minorEastAsia" w:hint="cs"/>
          <w:rtl/>
          <w:lang w:bidi="fa-IR"/>
        </w:rPr>
        <w:t>یج</w:t>
      </w:r>
      <w:r w:rsidRPr="00CB31CE">
        <w:rPr>
          <w:rFonts w:eastAsiaTheme="minorEastAsia"/>
          <w:rtl/>
          <w:lang w:bidi="fa-IR"/>
        </w:rPr>
        <w:t xml:space="preserve"> با</w:t>
      </w:r>
      <w:r>
        <w:rPr>
          <w:rFonts w:eastAsiaTheme="minorEastAsia" w:hint="cs"/>
          <w:rtl/>
          <w:lang w:bidi="fa-IR"/>
        </w:rPr>
        <w:t xml:space="preserve"> </w:t>
      </w:r>
      <w:r w:rsidRPr="00CB31CE">
        <w:rPr>
          <w:rFonts w:eastAsiaTheme="minorEastAsia"/>
          <w:rtl/>
          <w:lang w:bidi="fa-IR"/>
        </w:rPr>
        <w:t>افزا</w:t>
      </w:r>
      <w:r w:rsidRPr="00CB31CE">
        <w:rPr>
          <w:rFonts w:eastAsiaTheme="minorEastAsia" w:hint="cs"/>
          <w:rtl/>
          <w:lang w:bidi="fa-IR"/>
        </w:rPr>
        <w:t>یش</w:t>
      </w:r>
      <w:r w:rsidRPr="00CB31CE">
        <w:rPr>
          <w:rFonts w:eastAsiaTheme="minorEastAsia"/>
          <w:rtl/>
          <w:lang w:bidi="fa-IR"/>
        </w:rPr>
        <w:t xml:space="preserve"> بار از حالت خط</w:t>
      </w:r>
      <w:r w:rsidRPr="00CB31CE">
        <w:rPr>
          <w:rFonts w:eastAsiaTheme="minorEastAsia" w:hint="cs"/>
          <w:rtl/>
          <w:lang w:bidi="fa-IR"/>
        </w:rPr>
        <w:t>ی</w:t>
      </w:r>
      <w:r w:rsidRPr="00CB31CE">
        <w:rPr>
          <w:rFonts w:eastAsiaTheme="minorEastAsia"/>
          <w:rtl/>
          <w:lang w:bidi="fa-IR"/>
        </w:rPr>
        <w:t xml:space="preserve"> خارج شده و به صورت منحن</w:t>
      </w:r>
      <w:r w:rsidRPr="00CB31CE">
        <w:rPr>
          <w:rFonts w:eastAsiaTheme="minorEastAsia" w:hint="cs"/>
          <w:rtl/>
          <w:lang w:bidi="fa-IR"/>
        </w:rPr>
        <w:t>ی</w:t>
      </w:r>
      <w:r w:rsidRPr="00CB31CE">
        <w:rPr>
          <w:rFonts w:eastAsiaTheme="minorEastAsia"/>
          <w:rtl/>
          <w:lang w:bidi="fa-IR"/>
        </w:rPr>
        <w:t xml:space="preserve"> در م</w:t>
      </w:r>
      <w:r w:rsidRPr="00CB31CE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CB31CE">
        <w:rPr>
          <w:rFonts w:eastAsiaTheme="minorEastAsia"/>
          <w:rtl/>
          <w:lang w:bidi="fa-IR"/>
        </w:rPr>
        <w:t>آ</w:t>
      </w:r>
      <w:r w:rsidRPr="00CB31CE">
        <w:rPr>
          <w:rFonts w:eastAsiaTheme="minorEastAsia" w:hint="cs"/>
          <w:rtl/>
          <w:lang w:bidi="fa-IR"/>
        </w:rPr>
        <w:t>ید</w:t>
      </w:r>
      <w:r>
        <w:rPr>
          <w:rFonts w:eastAsiaTheme="minorEastAsia"/>
          <w:rtl/>
          <w:lang w:bidi="fa-IR"/>
        </w:rPr>
        <w:t xml:space="preserve"> و از نقطه</w:t>
      </w:r>
      <w:r>
        <w:rPr>
          <w:rFonts w:eastAsiaTheme="minorEastAsia"/>
          <w:rtl/>
          <w:lang w:bidi="fa-IR"/>
        </w:rPr>
        <w:softHyphen/>
      </w:r>
      <w:r w:rsidRPr="00CB31CE">
        <w:rPr>
          <w:rFonts w:eastAsiaTheme="minorEastAsia"/>
          <w:rtl/>
          <w:lang w:bidi="fa-IR"/>
        </w:rPr>
        <w:t>ا</w:t>
      </w:r>
      <w:r w:rsidRPr="00CB31CE">
        <w:rPr>
          <w:rFonts w:eastAsiaTheme="minorEastAsia" w:hint="cs"/>
          <w:rtl/>
          <w:lang w:bidi="fa-IR"/>
        </w:rPr>
        <w:t>ی</w:t>
      </w:r>
      <w:r w:rsidRPr="00CB31CE">
        <w:rPr>
          <w:rFonts w:eastAsiaTheme="minorEastAsia"/>
          <w:rtl/>
          <w:lang w:bidi="fa-IR"/>
        </w:rPr>
        <w:t xml:space="preserve"> مانند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A</w:t>
      </w:r>
      <w:r>
        <w:rPr>
          <w:rFonts w:eastAsiaTheme="minorEastAsia" w:hint="cs"/>
          <w:rtl/>
          <w:lang w:bidi="fa-IR"/>
        </w:rPr>
        <w:t xml:space="preserve"> </w:t>
      </w:r>
      <w:r w:rsidRPr="00CB31CE">
        <w:rPr>
          <w:rFonts w:eastAsiaTheme="minorEastAsia"/>
          <w:rtl/>
          <w:lang w:bidi="fa-IR"/>
        </w:rPr>
        <w:t>به بعد بار نسبت به تغ</w:t>
      </w:r>
      <w:r w:rsidRPr="00CB31CE">
        <w:rPr>
          <w:rFonts w:eastAsiaTheme="minorEastAsia" w:hint="cs"/>
          <w:rtl/>
          <w:lang w:bidi="fa-IR"/>
        </w:rPr>
        <w:t>ییر</w:t>
      </w:r>
      <w:r w:rsidRPr="00CB31CE">
        <w:rPr>
          <w:rFonts w:eastAsiaTheme="minorEastAsia"/>
          <w:rtl/>
          <w:lang w:bidi="fa-IR"/>
        </w:rPr>
        <w:t>مکان</w:t>
      </w:r>
      <w:r>
        <w:rPr>
          <w:rFonts w:eastAsiaTheme="minorEastAsia" w:hint="cs"/>
          <w:rtl/>
          <w:lang w:bidi="fa-IR"/>
        </w:rPr>
        <w:t xml:space="preserve"> </w:t>
      </w:r>
      <w:r w:rsidRPr="00CB31CE">
        <w:rPr>
          <w:rFonts w:eastAsiaTheme="minorEastAsia"/>
          <w:rtl/>
          <w:lang w:bidi="fa-IR"/>
        </w:rPr>
        <w:t>تغ</w:t>
      </w:r>
      <w:r w:rsidRPr="00CB31CE">
        <w:rPr>
          <w:rFonts w:eastAsiaTheme="minorEastAsia" w:hint="cs"/>
          <w:rtl/>
          <w:lang w:bidi="fa-IR"/>
        </w:rPr>
        <w:t>ییر</w:t>
      </w:r>
      <w:r w:rsidRPr="00CB31CE">
        <w:rPr>
          <w:rFonts w:eastAsiaTheme="minorEastAsia"/>
          <w:rtl/>
          <w:lang w:bidi="fa-IR"/>
        </w:rPr>
        <w:t xml:space="preserve"> قابل توجه</w:t>
      </w:r>
      <w:r w:rsidRPr="00CB31CE">
        <w:rPr>
          <w:rFonts w:eastAsiaTheme="minorEastAsia" w:hint="cs"/>
          <w:rtl/>
          <w:lang w:bidi="fa-IR"/>
        </w:rPr>
        <w:t>ی</w:t>
      </w:r>
      <w:r w:rsidRPr="00CB31CE">
        <w:rPr>
          <w:rFonts w:eastAsiaTheme="minorEastAsia"/>
          <w:rtl/>
          <w:lang w:bidi="fa-IR"/>
        </w:rPr>
        <w:t xml:space="preserve"> پ</w:t>
      </w:r>
      <w:r w:rsidRPr="00CB31CE">
        <w:rPr>
          <w:rFonts w:eastAsiaTheme="minorEastAsia" w:hint="cs"/>
          <w:rtl/>
          <w:lang w:bidi="fa-IR"/>
        </w:rPr>
        <w:t>یدا</w:t>
      </w:r>
      <w:r w:rsidRPr="00CB31CE">
        <w:rPr>
          <w:rFonts w:eastAsiaTheme="minorEastAsia"/>
          <w:rtl/>
          <w:lang w:bidi="fa-IR"/>
        </w:rPr>
        <w:t xml:space="preserve"> نم</w:t>
      </w:r>
      <w:r w:rsidRPr="00CB31CE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CB31CE">
        <w:rPr>
          <w:rFonts w:eastAsiaTheme="minorEastAsia"/>
          <w:rtl/>
          <w:lang w:bidi="fa-IR"/>
        </w:rPr>
        <w:t>کند و در نها</w:t>
      </w:r>
      <w:r w:rsidRPr="00CB31CE">
        <w:rPr>
          <w:rFonts w:eastAsiaTheme="minorEastAsia" w:hint="cs"/>
          <w:rtl/>
          <w:lang w:bidi="fa-IR"/>
        </w:rPr>
        <w:t>یت</w:t>
      </w:r>
      <w:r w:rsidRPr="00CB31CE">
        <w:rPr>
          <w:rFonts w:eastAsiaTheme="minorEastAsia"/>
          <w:rtl/>
          <w:lang w:bidi="fa-IR"/>
        </w:rPr>
        <w:t xml:space="preserve"> بعد از رس</w:t>
      </w:r>
      <w:r w:rsidRPr="00CB31CE">
        <w:rPr>
          <w:rFonts w:eastAsiaTheme="minorEastAsia" w:hint="cs"/>
          <w:rtl/>
          <w:lang w:bidi="fa-IR"/>
        </w:rPr>
        <w:t>یدن</w:t>
      </w:r>
      <w:r w:rsidRPr="00CB31CE">
        <w:rPr>
          <w:rFonts w:eastAsiaTheme="minorEastAsia"/>
          <w:rtl/>
          <w:lang w:bidi="fa-IR"/>
        </w:rPr>
        <w:t xml:space="preserve"> به نقطه </w:t>
      </w:r>
      <w:r w:rsidRPr="00CB31CE">
        <w:rPr>
          <w:rFonts w:eastAsiaTheme="minorEastAsia" w:hint="cs"/>
          <w:rtl/>
          <w:lang w:bidi="fa-IR"/>
        </w:rPr>
        <w:t>ی</w:t>
      </w:r>
      <w:r w:rsidRPr="00CB31CE">
        <w:rPr>
          <w:rFonts w:eastAsiaTheme="minorEastAsia"/>
          <w:rtl/>
          <w:lang w:bidi="fa-IR"/>
        </w:rPr>
        <w:t xml:space="preserve"> </w:t>
      </w:r>
      <w:r w:rsidRPr="00CB31CE">
        <w:rPr>
          <w:rFonts w:eastAsiaTheme="minorEastAsia"/>
          <w:lang w:bidi="fa-IR"/>
        </w:rPr>
        <w:t>B</w:t>
      </w:r>
      <w:r w:rsidRPr="00CB31CE"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 xml:space="preserve"> </w:t>
      </w:r>
      <w:r w:rsidRPr="00CB31CE">
        <w:rPr>
          <w:rFonts w:eastAsiaTheme="minorEastAsia"/>
          <w:rtl/>
          <w:lang w:bidi="fa-IR"/>
        </w:rPr>
        <w:t>تحمل تغ</w:t>
      </w:r>
      <w:r w:rsidRPr="00CB31CE">
        <w:rPr>
          <w:rFonts w:eastAsiaTheme="minorEastAsia" w:hint="cs"/>
          <w:rtl/>
          <w:lang w:bidi="fa-IR"/>
        </w:rPr>
        <w:t>ییر</w:t>
      </w:r>
      <w:r w:rsidRPr="00CB31CE">
        <w:rPr>
          <w:rFonts w:eastAsiaTheme="minorEastAsia"/>
          <w:rtl/>
          <w:lang w:bidi="fa-IR"/>
        </w:rPr>
        <w:t xml:space="preserve"> مکان</w:t>
      </w:r>
      <w:r>
        <w:rPr>
          <w:rFonts w:eastAsiaTheme="minorEastAsia" w:hint="cs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Times New Roman" w:hint="cs"/>
            <w:rtl/>
            <w:lang w:bidi="fa-IR"/>
          </w:rPr>
          <m:t>∆</m:t>
        </m:r>
        <m:r>
          <w:rPr>
            <w:rFonts w:ascii="Cambria Math" w:eastAsiaTheme="minorEastAsia" w:hAnsi="Cambria Math"/>
            <w:lang w:bidi="fa-IR"/>
          </w:rPr>
          <m:t>U</m:t>
        </m:r>
      </m:oMath>
      <w:r>
        <w:rPr>
          <w:rFonts w:eastAsiaTheme="minorEastAsia" w:hint="cs"/>
          <w:rtl/>
          <w:lang w:bidi="fa-IR"/>
        </w:rPr>
        <w:t xml:space="preserve">، </w:t>
      </w:r>
      <w:r w:rsidRPr="00CB31CE">
        <w:rPr>
          <w:rFonts w:eastAsiaTheme="minorEastAsia"/>
          <w:rtl/>
          <w:lang w:bidi="fa-IR"/>
        </w:rPr>
        <w:t>سازه منهدم م</w:t>
      </w:r>
      <w:r w:rsidRPr="00CB31CE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CB31CE">
        <w:rPr>
          <w:rFonts w:eastAsiaTheme="minorEastAsia"/>
          <w:rtl/>
          <w:lang w:bidi="fa-IR"/>
        </w:rPr>
        <w:t>شود.</w:t>
      </w:r>
    </w:p>
    <w:p w14:paraId="3ECB49A8" w14:textId="77777777" w:rsidR="00CB31CE" w:rsidRDefault="007E5CD6" w:rsidP="003D109F">
      <w:pPr>
        <w:tabs>
          <w:tab w:val="left" w:pos="2622"/>
          <w:tab w:val="left" w:pos="3132"/>
        </w:tabs>
        <w:rPr>
          <w:rFonts w:eastAsiaTheme="minorEastAsia"/>
          <w:i/>
          <w:rtl/>
          <w:lang w:bidi="fa-IR"/>
        </w:rPr>
      </w:pPr>
      <w:r>
        <w:rPr>
          <w:rFonts w:eastAsiaTheme="minorEastAsia"/>
          <w:i/>
          <w:rtl/>
          <w:lang w:bidi="fa-IR"/>
        </w:rPr>
        <w:t>در سازه</w:t>
      </w:r>
      <w:r>
        <w:rPr>
          <w:rFonts w:eastAsiaTheme="minorEastAsia"/>
          <w:i/>
          <w:rtl/>
          <w:lang w:bidi="fa-IR"/>
        </w:rPr>
        <w:softHyphen/>
      </w:r>
      <w:r w:rsidRPr="007E5CD6">
        <w:rPr>
          <w:rFonts w:eastAsiaTheme="minorEastAsia"/>
          <w:i/>
          <w:rtl/>
          <w:lang w:bidi="fa-IR"/>
        </w:rPr>
        <w:t>ها</w:t>
      </w:r>
      <w:r w:rsidRPr="007E5CD6">
        <w:rPr>
          <w:rFonts w:eastAsiaTheme="minorEastAsia" w:hint="cs"/>
          <w:i/>
          <w:rtl/>
          <w:lang w:bidi="fa-IR"/>
        </w:rPr>
        <w:t>ی</w:t>
      </w:r>
      <w:r w:rsidRPr="007E5CD6">
        <w:rPr>
          <w:rFonts w:eastAsiaTheme="minorEastAsia"/>
          <w:i/>
          <w:rtl/>
          <w:lang w:bidi="fa-IR"/>
        </w:rPr>
        <w:t xml:space="preserve"> مختلف طول ناح</w:t>
      </w:r>
      <w:r w:rsidRPr="007E5CD6">
        <w:rPr>
          <w:rFonts w:eastAsiaTheme="minorEastAsia" w:hint="cs"/>
          <w:i/>
          <w:rtl/>
          <w:lang w:bidi="fa-IR"/>
        </w:rPr>
        <w:t>یة</w:t>
      </w:r>
      <w:r w:rsidRPr="007E5CD6">
        <w:rPr>
          <w:rFonts w:eastAsiaTheme="minorEastAsia"/>
          <w:i/>
          <w:rtl/>
          <w:lang w:bidi="fa-IR"/>
        </w:rPr>
        <w:t xml:space="preserve"> ب</w:t>
      </w:r>
      <w:r w:rsidRPr="007E5CD6">
        <w:rPr>
          <w:rFonts w:eastAsiaTheme="minorEastAsia" w:hint="cs"/>
          <w:i/>
          <w:rtl/>
          <w:lang w:bidi="fa-IR"/>
        </w:rPr>
        <w:t>ین</w:t>
      </w:r>
      <w:r>
        <w:rPr>
          <w:rFonts w:eastAsiaTheme="minorEastAsia" w:hint="cs"/>
          <w:i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Times New Roman" w:hint="cs"/>
            <w:rtl/>
            <w:lang w:bidi="fa-IR"/>
          </w:rPr>
          <m:t>∆</m:t>
        </m:r>
        <m:r>
          <w:rPr>
            <w:rFonts w:ascii="Cambria Math" w:eastAsiaTheme="minorEastAsia" w:hAnsi="Cambria Math"/>
            <w:lang w:bidi="fa-IR"/>
          </w:rPr>
          <m:t>U</m:t>
        </m:r>
      </m:oMath>
      <w:r>
        <w:rPr>
          <w:rFonts w:eastAsiaTheme="minorEastAsia" w:hint="cs"/>
          <w:i/>
          <w:rtl/>
          <w:lang w:bidi="fa-IR"/>
        </w:rPr>
        <w:t xml:space="preserve"> و </w:t>
      </w:r>
      <m:oMath>
        <m:r>
          <w:rPr>
            <w:rFonts w:ascii="Cambria Math" w:eastAsiaTheme="minorEastAsia" w:hAnsi="Cambria Math" w:cs="Times New Roman" w:hint="cs"/>
            <w:rtl/>
            <w:lang w:bidi="fa-IR"/>
          </w:rPr>
          <m:t>∆</m:t>
        </m:r>
        <m:r>
          <w:rPr>
            <w:rFonts w:ascii="Cambria Math" w:eastAsiaTheme="minorEastAsia" w:hAnsi="Cambria Math"/>
            <w:lang w:bidi="fa-IR"/>
          </w:rPr>
          <m:t>y</m:t>
        </m:r>
      </m:oMath>
      <w:r>
        <w:rPr>
          <w:rFonts w:eastAsiaTheme="minorEastAsia" w:hint="cs"/>
          <w:i/>
          <w:rtl/>
          <w:lang w:bidi="fa-IR"/>
        </w:rPr>
        <w:t xml:space="preserve"> </w:t>
      </w:r>
      <w:r w:rsidRPr="007E5CD6">
        <w:rPr>
          <w:rFonts w:eastAsiaTheme="minorEastAsia"/>
          <w:i/>
          <w:rtl/>
          <w:lang w:bidi="fa-IR"/>
        </w:rPr>
        <w:t xml:space="preserve">ممکن است کوتاه و </w:t>
      </w:r>
      <w:r w:rsidRPr="007E5CD6">
        <w:rPr>
          <w:rFonts w:eastAsiaTheme="minorEastAsia" w:hint="cs"/>
          <w:i/>
          <w:rtl/>
          <w:lang w:bidi="fa-IR"/>
        </w:rPr>
        <w:t>یا</w:t>
      </w:r>
      <w:r w:rsidRPr="007E5CD6">
        <w:rPr>
          <w:rFonts w:eastAsiaTheme="minorEastAsia"/>
          <w:i/>
          <w:rtl/>
          <w:lang w:bidi="fa-IR"/>
        </w:rPr>
        <w:t xml:space="preserve"> بلند باشد و همچن</w:t>
      </w:r>
      <w:r w:rsidRPr="007E5CD6">
        <w:rPr>
          <w:rFonts w:eastAsiaTheme="minorEastAsia" w:hint="cs"/>
          <w:i/>
          <w:rtl/>
          <w:lang w:bidi="fa-IR"/>
        </w:rPr>
        <w:t>ین</w:t>
      </w:r>
      <w:r w:rsidRPr="007E5CD6">
        <w:rPr>
          <w:rFonts w:eastAsiaTheme="minorEastAsia"/>
          <w:i/>
          <w:rtl/>
          <w:lang w:bidi="fa-IR"/>
        </w:rPr>
        <w:t xml:space="preserve"> ش</w:t>
      </w:r>
      <w:r w:rsidRPr="007E5CD6">
        <w:rPr>
          <w:rFonts w:eastAsiaTheme="minorEastAsia" w:hint="cs"/>
          <w:i/>
          <w:rtl/>
          <w:lang w:bidi="fa-IR"/>
        </w:rPr>
        <w:t>یب</w:t>
      </w:r>
      <w:r w:rsidRPr="007E5CD6">
        <w:rPr>
          <w:rFonts w:eastAsiaTheme="minorEastAsia"/>
          <w:i/>
          <w:rtl/>
          <w:lang w:bidi="fa-IR"/>
        </w:rPr>
        <w:t xml:space="preserve"> خط</w:t>
      </w:r>
      <w:r>
        <w:rPr>
          <w:rFonts w:eastAsiaTheme="minorEastAsia" w:hint="cs"/>
          <w:i/>
          <w:rtl/>
          <w:lang w:bidi="fa-IR"/>
        </w:rPr>
        <w:t xml:space="preserve"> </w:t>
      </w:r>
      <w:r>
        <w:rPr>
          <w:rFonts w:eastAsiaTheme="minorEastAsia"/>
          <w:i/>
          <w:lang w:bidi="fa-IR"/>
        </w:rPr>
        <w:t>OA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7E5CD6">
        <w:rPr>
          <w:rFonts w:eastAsiaTheme="minorEastAsia"/>
          <w:i/>
          <w:rtl/>
          <w:lang w:bidi="fa-IR"/>
        </w:rPr>
        <w:t>ممکن است کم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7E5CD6">
        <w:rPr>
          <w:rFonts w:eastAsiaTheme="minorEastAsia" w:hint="cs"/>
          <w:i/>
          <w:rtl/>
          <w:lang w:bidi="fa-IR"/>
        </w:rPr>
        <w:t>یا</w:t>
      </w:r>
      <w:r w:rsidRPr="007E5CD6">
        <w:rPr>
          <w:rFonts w:eastAsiaTheme="minorEastAsia"/>
          <w:i/>
          <w:rtl/>
          <w:lang w:bidi="fa-IR"/>
        </w:rPr>
        <w:t xml:space="preserve"> ز</w:t>
      </w:r>
      <w:r w:rsidRPr="007E5CD6">
        <w:rPr>
          <w:rFonts w:eastAsiaTheme="minorEastAsia" w:hint="cs"/>
          <w:i/>
          <w:rtl/>
          <w:lang w:bidi="fa-IR"/>
        </w:rPr>
        <w:t>یاد</w:t>
      </w:r>
      <w:r w:rsidRPr="007E5CD6">
        <w:rPr>
          <w:rFonts w:eastAsiaTheme="minorEastAsia"/>
          <w:i/>
          <w:rtl/>
          <w:lang w:bidi="fa-IR"/>
        </w:rPr>
        <w:t xml:space="preserve"> باشد اما کل</w:t>
      </w:r>
      <w:r w:rsidRPr="007E5CD6">
        <w:rPr>
          <w:rFonts w:eastAsiaTheme="minorEastAsia" w:hint="cs"/>
          <w:i/>
          <w:rtl/>
          <w:lang w:bidi="fa-IR"/>
        </w:rPr>
        <w:t>یه</w:t>
      </w:r>
      <w:r w:rsidRPr="007E5CD6">
        <w:rPr>
          <w:rFonts w:eastAsiaTheme="minorEastAsia"/>
          <w:i/>
          <w:rtl/>
          <w:lang w:bidi="fa-IR"/>
        </w:rPr>
        <w:t xml:space="preserve"> </w:t>
      </w:r>
      <w:r>
        <w:rPr>
          <w:rFonts w:eastAsiaTheme="minorEastAsia"/>
          <w:i/>
          <w:rtl/>
          <w:lang w:bidi="fa-IR"/>
        </w:rPr>
        <w:t>سازه</w:t>
      </w:r>
      <w:r>
        <w:rPr>
          <w:rFonts w:eastAsiaTheme="minorEastAsia"/>
          <w:i/>
          <w:rtl/>
          <w:lang w:bidi="fa-IR"/>
        </w:rPr>
        <w:softHyphen/>
      </w:r>
      <w:r w:rsidRPr="007E5CD6">
        <w:rPr>
          <w:rFonts w:eastAsiaTheme="minorEastAsia"/>
          <w:i/>
          <w:rtl/>
          <w:lang w:bidi="fa-IR"/>
        </w:rPr>
        <w:t>ها حدوداً چن</w:t>
      </w:r>
      <w:r w:rsidRPr="007E5CD6">
        <w:rPr>
          <w:rFonts w:eastAsiaTheme="minorEastAsia" w:hint="cs"/>
          <w:i/>
          <w:rtl/>
          <w:lang w:bidi="fa-IR"/>
        </w:rPr>
        <w:t>ین</w:t>
      </w:r>
      <w:r>
        <w:rPr>
          <w:rFonts w:eastAsiaTheme="minorEastAsia"/>
          <w:i/>
          <w:rtl/>
          <w:lang w:bidi="fa-IR"/>
        </w:rPr>
        <w:t xml:space="preserve"> مشخصه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ا</w:t>
      </w:r>
      <w:r w:rsidRPr="007E5CD6">
        <w:rPr>
          <w:rFonts w:eastAsiaTheme="minorEastAsia" w:hint="cs"/>
          <w:i/>
          <w:rtl/>
          <w:lang w:bidi="fa-IR"/>
        </w:rPr>
        <w:t>ی</w:t>
      </w:r>
      <w:r w:rsidRPr="007E5CD6">
        <w:rPr>
          <w:rFonts w:eastAsiaTheme="minorEastAsia"/>
          <w:i/>
          <w:rtl/>
          <w:lang w:bidi="fa-IR"/>
        </w:rPr>
        <w:t xml:space="preserve"> دارند. نقطه </w:t>
      </w:r>
      <w:r>
        <w:rPr>
          <w:rFonts w:eastAsiaTheme="minorEastAsia"/>
          <w:i/>
          <w:lang w:bidi="fa-IR"/>
        </w:rPr>
        <w:t>A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7E5CD6">
        <w:rPr>
          <w:rFonts w:eastAsiaTheme="minorEastAsia"/>
          <w:i/>
          <w:rtl/>
          <w:lang w:bidi="fa-IR"/>
        </w:rPr>
        <w:t>رو</w:t>
      </w:r>
      <w:r w:rsidRPr="007E5CD6">
        <w:rPr>
          <w:rFonts w:eastAsiaTheme="minorEastAsia" w:hint="cs"/>
          <w:i/>
          <w:rtl/>
          <w:lang w:bidi="fa-IR"/>
        </w:rPr>
        <w:t>ی</w:t>
      </w:r>
      <w:r w:rsidRPr="007E5CD6">
        <w:rPr>
          <w:rFonts w:eastAsiaTheme="minorEastAsia"/>
          <w:i/>
          <w:rtl/>
          <w:lang w:bidi="fa-IR"/>
        </w:rPr>
        <w:t xml:space="preserve"> ا</w:t>
      </w:r>
      <w:r w:rsidRPr="007E5CD6">
        <w:rPr>
          <w:rFonts w:eastAsiaTheme="minorEastAsia" w:hint="cs"/>
          <w:i/>
          <w:rtl/>
          <w:lang w:bidi="fa-IR"/>
        </w:rPr>
        <w:t>ین</w:t>
      </w:r>
      <w:r w:rsidRPr="007E5CD6">
        <w:rPr>
          <w:rFonts w:eastAsiaTheme="minorEastAsia"/>
          <w:i/>
          <w:rtl/>
          <w:lang w:bidi="fa-IR"/>
        </w:rPr>
        <w:t xml:space="preserve"> منحن</w:t>
      </w:r>
      <w:r w:rsidRPr="007E5CD6">
        <w:rPr>
          <w:rFonts w:eastAsiaTheme="minorEastAsia" w:hint="cs"/>
          <w:i/>
          <w:rtl/>
          <w:lang w:bidi="fa-IR"/>
        </w:rPr>
        <w:t>ی</w:t>
      </w:r>
      <w:r w:rsidRPr="007E5CD6">
        <w:rPr>
          <w:rFonts w:eastAsiaTheme="minorEastAsia"/>
          <w:i/>
          <w:rtl/>
          <w:lang w:bidi="fa-IR"/>
        </w:rPr>
        <w:t xml:space="preserve"> نما</w:t>
      </w:r>
      <w:r w:rsidRPr="007E5CD6">
        <w:rPr>
          <w:rFonts w:eastAsiaTheme="minorEastAsia" w:hint="cs"/>
          <w:i/>
          <w:rtl/>
          <w:lang w:bidi="fa-IR"/>
        </w:rPr>
        <w:t>یشگر</w:t>
      </w:r>
      <w:r w:rsidRPr="007E5CD6">
        <w:rPr>
          <w:rFonts w:eastAsiaTheme="minorEastAsia"/>
          <w:i/>
          <w:rtl/>
          <w:lang w:bidi="fa-IR"/>
        </w:rPr>
        <w:t xml:space="preserve"> نقطه جار</w:t>
      </w:r>
      <w:r w:rsidRPr="007E5CD6">
        <w:rPr>
          <w:rFonts w:eastAsiaTheme="minorEastAsia" w:hint="cs"/>
          <w:i/>
          <w:rtl/>
          <w:lang w:bidi="fa-IR"/>
        </w:rPr>
        <w:t>ی</w:t>
      </w:r>
      <w:r w:rsidRPr="007E5CD6">
        <w:rPr>
          <w:rFonts w:eastAsiaTheme="minorEastAsia"/>
          <w:i/>
          <w:rtl/>
          <w:lang w:bidi="fa-IR"/>
        </w:rPr>
        <w:t xml:space="preserve"> شدن</w:t>
      </w:r>
      <w:r w:rsidR="003D109F">
        <w:rPr>
          <w:rFonts w:eastAsiaTheme="minorEastAsia" w:hint="cs"/>
          <w:i/>
          <w:rtl/>
          <w:lang w:bidi="fa-IR"/>
        </w:rPr>
        <w:t xml:space="preserve"> </w:t>
      </w:r>
      <w:r w:rsidRPr="007E5CD6">
        <w:rPr>
          <w:rFonts w:eastAsiaTheme="minorEastAsia" w:hint="cs"/>
          <w:i/>
          <w:rtl/>
          <w:lang w:bidi="fa-IR"/>
        </w:rPr>
        <w:t>فولاد</w:t>
      </w:r>
      <w:r w:rsidRPr="007E5CD6">
        <w:rPr>
          <w:rFonts w:eastAsiaTheme="minorEastAsia"/>
          <w:i/>
          <w:rtl/>
          <w:lang w:bidi="fa-IR"/>
        </w:rPr>
        <w:t xml:space="preserve"> و</w:t>
      </w:r>
      <w:r w:rsidR="003D109F">
        <w:rPr>
          <w:rFonts w:eastAsiaTheme="minorEastAsia" w:hint="cs"/>
          <w:i/>
          <w:rtl/>
          <w:lang w:bidi="fa-IR"/>
        </w:rPr>
        <w:t xml:space="preserve"> </w:t>
      </w:r>
      <w:r w:rsidRPr="007E5CD6">
        <w:rPr>
          <w:rFonts w:eastAsiaTheme="minorEastAsia"/>
          <w:i/>
          <w:rtl/>
          <w:lang w:bidi="fa-IR"/>
        </w:rPr>
        <w:t>نقطة</w:t>
      </w:r>
      <w:r w:rsidR="003D109F">
        <w:rPr>
          <w:rFonts w:eastAsiaTheme="minorEastAsia" w:hint="cs"/>
          <w:i/>
          <w:rtl/>
          <w:lang w:bidi="fa-IR"/>
        </w:rPr>
        <w:t xml:space="preserve"> </w:t>
      </w:r>
      <w:r w:rsidR="003D109F">
        <w:rPr>
          <w:rFonts w:eastAsiaTheme="minorEastAsia"/>
          <w:i/>
          <w:lang w:bidi="fa-IR"/>
        </w:rPr>
        <w:t>B</w:t>
      </w:r>
      <w:r w:rsidR="003D109F">
        <w:rPr>
          <w:rFonts w:eastAsiaTheme="minorEastAsia" w:hint="cs"/>
          <w:i/>
          <w:rtl/>
          <w:lang w:bidi="fa-IR"/>
        </w:rPr>
        <w:t xml:space="preserve"> </w:t>
      </w:r>
      <w:r w:rsidR="003D109F" w:rsidRPr="003D109F">
        <w:rPr>
          <w:rFonts w:eastAsiaTheme="minorEastAsia"/>
          <w:i/>
          <w:rtl/>
          <w:lang w:bidi="fa-IR"/>
        </w:rPr>
        <w:t>نما</w:t>
      </w:r>
      <w:r w:rsidR="003D109F" w:rsidRPr="003D109F">
        <w:rPr>
          <w:rFonts w:eastAsiaTheme="minorEastAsia" w:hint="cs"/>
          <w:i/>
          <w:rtl/>
          <w:lang w:bidi="fa-IR"/>
        </w:rPr>
        <w:t>یشگر</w:t>
      </w:r>
      <w:r w:rsidR="003D109F" w:rsidRPr="003D109F">
        <w:rPr>
          <w:rFonts w:eastAsiaTheme="minorEastAsia"/>
          <w:i/>
          <w:rtl/>
          <w:lang w:bidi="fa-IR"/>
        </w:rPr>
        <w:t xml:space="preserve"> گس</w:t>
      </w:r>
      <w:r w:rsidR="003D109F" w:rsidRPr="003D109F">
        <w:rPr>
          <w:rFonts w:eastAsiaTheme="minorEastAsia" w:hint="cs"/>
          <w:i/>
          <w:rtl/>
          <w:lang w:bidi="fa-IR"/>
        </w:rPr>
        <w:t>یختگی</w:t>
      </w:r>
      <w:r w:rsidR="003D109F" w:rsidRPr="003D109F">
        <w:rPr>
          <w:rFonts w:eastAsiaTheme="minorEastAsia"/>
          <w:i/>
          <w:rtl/>
          <w:lang w:bidi="fa-IR"/>
        </w:rPr>
        <w:t xml:space="preserve"> فولادها و </w:t>
      </w:r>
      <w:r w:rsidR="003D109F" w:rsidRPr="003D109F">
        <w:rPr>
          <w:rFonts w:eastAsiaTheme="minorEastAsia" w:hint="cs"/>
          <w:i/>
          <w:rtl/>
          <w:lang w:bidi="fa-IR"/>
        </w:rPr>
        <w:t>یا</w:t>
      </w:r>
      <w:r w:rsidR="003D109F" w:rsidRPr="003D109F">
        <w:rPr>
          <w:rFonts w:eastAsiaTheme="minorEastAsia"/>
          <w:i/>
          <w:rtl/>
          <w:lang w:bidi="fa-IR"/>
        </w:rPr>
        <w:t xml:space="preserve"> خرد شدن بتن است. منحن</w:t>
      </w:r>
      <w:r w:rsidR="003D109F" w:rsidRPr="003D109F">
        <w:rPr>
          <w:rFonts w:eastAsiaTheme="minorEastAsia" w:hint="cs"/>
          <w:i/>
          <w:rtl/>
          <w:lang w:bidi="fa-IR"/>
        </w:rPr>
        <w:t>ی</w:t>
      </w:r>
      <w:r w:rsidR="003D109F" w:rsidRPr="003D109F">
        <w:rPr>
          <w:rFonts w:eastAsiaTheme="minorEastAsia"/>
          <w:i/>
          <w:rtl/>
          <w:lang w:bidi="fa-IR"/>
        </w:rPr>
        <w:t xml:space="preserve"> </w:t>
      </w:r>
      <w:r w:rsidR="003D109F" w:rsidRPr="003D109F">
        <w:rPr>
          <w:rFonts w:eastAsiaTheme="minorEastAsia"/>
          <w:i/>
          <w:rtl/>
          <w:lang w:bidi="fa-IR"/>
        </w:rPr>
        <w:lastRenderedPageBreak/>
        <w:t>تغ</w:t>
      </w:r>
      <w:r w:rsidR="003D109F" w:rsidRPr="003D109F">
        <w:rPr>
          <w:rFonts w:eastAsiaTheme="minorEastAsia" w:hint="cs"/>
          <w:i/>
          <w:rtl/>
          <w:lang w:bidi="fa-IR"/>
        </w:rPr>
        <w:t>ییرات</w:t>
      </w:r>
      <w:r w:rsidR="003D109F">
        <w:rPr>
          <w:rFonts w:eastAsiaTheme="minorEastAsia" w:hint="cs"/>
          <w:i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Times New Roman" w:hint="cs"/>
            <w:rtl/>
            <w:lang w:bidi="fa-IR"/>
          </w:rPr>
          <m:t>∆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>-</m:t>
        </m:r>
        <m:r>
          <w:rPr>
            <w:rFonts w:ascii="Cambria Math" w:eastAsiaTheme="minorEastAsia" w:hAnsi="Cambria Math"/>
            <w:lang w:bidi="fa-IR"/>
          </w:rPr>
          <m:t>F</m:t>
        </m:r>
      </m:oMath>
      <w:r w:rsidR="003D109F">
        <w:rPr>
          <w:rFonts w:eastAsiaTheme="minorEastAsia" w:hint="cs"/>
          <w:i/>
          <w:rtl/>
          <w:lang w:bidi="fa-IR"/>
        </w:rPr>
        <w:t xml:space="preserve"> </w:t>
      </w:r>
      <w:r w:rsidR="003D109F" w:rsidRPr="003D109F">
        <w:rPr>
          <w:rFonts w:eastAsiaTheme="minorEastAsia"/>
          <w:i/>
          <w:rtl/>
          <w:lang w:bidi="fa-IR"/>
        </w:rPr>
        <w:t>را برا</w:t>
      </w:r>
      <w:r w:rsidR="003D109F" w:rsidRPr="003D109F">
        <w:rPr>
          <w:rFonts w:eastAsiaTheme="minorEastAsia" w:hint="cs"/>
          <w:i/>
          <w:rtl/>
          <w:lang w:bidi="fa-IR"/>
        </w:rPr>
        <w:t>ی</w:t>
      </w:r>
      <w:r w:rsidR="003D109F" w:rsidRPr="003D109F">
        <w:rPr>
          <w:rFonts w:eastAsiaTheme="minorEastAsia"/>
          <w:i/>
          <w:rtl/>
          <w:lang w:bidi="fa-IR"/>
        </w:rPr>
        <w:t xml:space="preserve"> سهولت معمولا</w:t>
      </w:r>
      <w:r w:rsidR="003D109F">
        <w:rPr>
          <w:rFonts w:eastAsiaTheme="minorEastAsia" w:hint="cs"/>
          <w:i/>
          <w:rtl/>
          <w:lang w:bidi="fa-IR"/>
        </w:rPr>
        <w:t>ً</w:t>
      </w:r>
      <w:r w:rsidR="003D109F" w:rsidRPr="003D109F">
        <w:rPr>
          <w:rFonts w:eastAsiaTheme="minorEastAsia"/>
          <w:i/>
          <w:rtl/>
          <w:lang w:bidi="fa-IR"/>
        </w:rPr>
        <w:t xml:space="preserve"> به صورت</w:t>
      </w:r>
      <w:r w:rsidR="003D109F">
        <w:rPr>
          <w:rFonts w:eastAsiaTheme="minorEastAsia" w:hint="cs"/>
          <w:i/>
          <w:rtl/>
          <w:lang w:bidi="fa-IR"/>
        </w:rPr>
        <w:t xml:space="preserve"> </w:t>
      </w:r>
      <w:r w:rsidR="003D109F" w:rsidRPr="003D109F">
        <w:rPr>
          <w:rFonts w:eastAsiaTheme="minorEastAsia" w:hint="cs"/>
          <w:i/>
          <w:rtl/>
          <w:lang w:bidi="fa-IR"/>
        </w:rPr>
        <w:t>یک</w:t>
      </w:r>
      <w:r w:rsidR="003D109F" w:rsidRPr="003D109F">
        <w:rPr>
          <w:rFonts w:eastAsiaTheme="minorEastAsia"/>
          <w:i/>
          <w:rtl/>
          <w:lang w:bidi="fa-IR"/>
        </w:rPr>
        <w:t xml:space="preserve"> نمودار دو خط</w:t>
      </w:r>
      <w:r w:rsidR="003D109F" w:rsidRPr="003D109F">
        <w:rPr>
          <w:rFonts w:eastAsiaTheme="minorEastAsia" w:hint="cs"/>
          <w:i/>
          <w:rtl/>
          <w:lang w:bidi="fa-IR"/>
        </w:rPr>
        <w:t>ی</w:t>
      </w:r>
      <w:r w:rsidR="003D109F" w:rsidRPr="003D109F">
        <w:rPr>
          <w:rFonts w:eastAsiaTheme="minorEastAsia"/>
          <w:i/>
          <w:rtl/>
          <w:lang w:bidi="fa-IR"/>
        </w:rPr>
        <w:t xml:space="preserve"> نشان م</w:t>
      </w:r>
      <w:r w:rsidR="003D109F" w:rsidRPr="003D109F">
        <w:rPr>
          <w:rFonts w:eastAsiaTheme="minorEastAsia" w:hint="cs"/>
          <w:i/>
          <w:rtl/>
          <w:lang w:bidi="fa-IR"/>
        </w:rPr>
        <w:t>ی</w:t>
      </w:r>
      <w:r w:rsidR="003D109F" w:rsidRPr="003D109F">
        <w:rPr>
          <w:rFonts w:eastAsiaTheme="minorEastAsia"/>
          <w:i/>
          <w:rtl/>
          <w:lang w:bidi="fa-IR"/>
        </w:rPr>
        <w:t xml:space="preserve"> دهند و</w:t>
      </w:r>
      <w:r w:rsidR="003D109F">
        <w:rPr>
          <w:rFonts w:eastAsiaTheme="minorEastAsia" w:hint="cs"/>
          <w:i/>
          <w:rtl/>
          <w:lang w:bidi="fa-IR"/>
        </w:rPr>
        <w:t xml:space="preserve"> </w:t>
      </w:r>
      <w:r w:rsidR="003D109F" w:rsidRPr="003D109F">
        <w:rPr>
          <w:rFonts w:eastAsiaTheme="minorEastAsia"/>
          <w:i/>
          <w:rtl/>
          <w:lang w:bidi="fa-IR"/>
        </w:rPr>
        <w:t>آنرا مشخصه الاستوپلاست</w:t>
      </w:r>
      <w:r w:rsidR="003D109F" w:rsidRPr="003D109F">
        <w:rPr>
          <w:rFonts w:eastAsiaTheme="minorEastAsia" w:hint="cs"/>
          <w:i/>
          <w:rtl/>
          <w:lang w:bidi="fa-IR"/>
        </w:rPr>
        <w:t>یک</w:t>
      </w:r>
      <w:r w:rsidR="003D109F" w:rsidRPr="003D109F">
        <w:rPr>
          <w:rFonts w:eastAsiaTheme="minorEastAsia"/>
          <w:i/>
          <w:rtl/>
          <w:lang w:bidi="fa-IR"/>
        </w:rPr>
        <w:t xml:space="preserve"> م</w:t>
      </w:r>
      <w:r w:rsidR="003D109F" w:rsidRPr="003D109F">
        <w:rPr>
          <w:rFonts w:eastAsiaTheme="minorEastAsia" w:hint="cs"/>
          <w:i/>
          <w:rtl/>
          <w:lang w:bidi="fa-IR"/>
        </w:rPr>
        <w:t>ی</w:t>
      </w:r>
      <w:r w:rsidR="003D109F">
        <w:rPr>
          <w:rFonts w:eastAsiaTheme="minorEastAsia"/>
          <w:i/>
          <w:rtl/>
          <w:lang w:bidi="fa-IR"/>
        </w:rPr>
        <w:softHyphen/>
      </w:r>
      <w:r w:rsidR="003D109F" w:rsidRPr="003D109F">
        <w:rPr>
          <w:rFonts w:eastAsiaTheme="minorEastAsia"/>
          <w:i/>
          <w:rtl/>
          <w:lang w:bidi="fa-IR"/>
        </w:rPr>
        <w:t>نامند.</w:t>
      </w:r>
    </w:p>
    <w:p w14:paraId="17D57A1D" w14:textId="77777777" w:rsidR="003D109F" w:rsidRDefault="00B341EA" w:rsidP="00B341EA">
      <w:pPr>
        <w:tabs>
          <w:tab w:val="left" w:pos="2622"/>
          <w:tab w:val="left" w:pos="3132"/>
        </w:tabs>
        <w:jc w:val="center"/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0775F0F5" wp14:editId="52A999BB">
            <wp:extent cx="4410075" cy="3381375"/>
            <wp:effectExtent l="0" t="0" r="9525" b="9525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A7A55" w14:textId="77777777" w:rsidR="00B341EA" w:rsidRPr="00B341EA" w:rsidRDefault="00B341EA" w:rsidP="00D91407">
      <w:pPr>
        <w:pStyle w:val="a0"/>
        <w:rPr>
          <w:rtl/>
        </w:rPr>
      </w:pPr>
      <w:bookmarkStart w:id="23" w:name="_Toc32161912"/>
      <w:bookmarkStart w:id="24" w:name="_Toc32162469"/>
      <w:bookmarkStart w:id="25" w:name="_Toc51696514"/>
      <w:r w:rsidRPr="00B341EA">
        <w:rPr>
          <w:rFonts w:hint="cs"/>
          <w:rtl/>
        </w:rPr>
        <w:t xml:space="preserve">شکل 1-2، </w:t>
      </w:r>
      <w:r w:rsidRPr="00B341EA">
        <w:rPr>
          <w:rtl/>
        </w:rPr>
        <w:t>رفتار سازه ز</w:t>
      </w:r>
      <w:r w:rsidRPr="00B341EA">
        <w:rPr>
          <w:rFonts w:hint="cs"/>
          <w:rtl/>
        </w:rPr>
        <w:t>یر</w:t>
      </w:r>
      <w:r w:rsidRPr="00B341EA">
        <w:rPr>
          <w:rtl/>
        </w:rPr>
        <w:t xml:space="preserve"> اثر بار</w:t>
      </w:r>
      <w:bookmarkEnd w:id="23"/>
      <w:bookmarkEnd w:id="24"/>
      <w:bookmarkEnd w:id="25"/>
    </w:p>
    <w:p w14:paraId="53F3F9E0" w14:textId="77777777" w:rsidR="00B341EA" w:rsidRDefault="001C1DDC" w:rsidP="001C1DDC">
      <w:pPr>
        <w:tabs>
          <w:tab w:val="left" w:pos="2622"/>
          <w:tab w:val="left" w:pos="3132"/>
        </w:tabs>
        <w:rPr>
          <w:rFonts w:eastAsiaTheme="minorEastAsia"/>
          <w:rtl/>
          <w:lang w:bidi="fa-IR"/>
        </w:rPr>
      </w:pPr>
      <w:r w:rsidRPr="001C1DDC">
        <w:rPr>
          <w:rFonts w:eastAsiaTheme="minorEastAsia"/>
          <w:rtl/>
          <w:lang w:bidi="fa-IR"/>
        </w:rPr>
        <w:t>توجه شود که منحن</w:t>
      </w:r>
      <w:r w:rsidRPr="001C1DDC">
        <w:rPr>
          <w:rFonts w:eastAsiaTheme="minorEastAsia" w:hint="cs"/>
          <w:rtl/>
          <w:lang w:bidi="fa-IR"/>
        </w:rPr>
        <w:t>ی</w:t>
      </w:r>
      <w:r w:rsidRPr="001C1DDC">
        <w:rPr>
          <w:rFonts w:eastAsiaTheme="minorEastAsia"/>
          <w:rtl/>
          <w:lang w:bidi="fa-IR"/>
        </w:rPr>
        <w:t xml:space="preserve"> ارائه شده در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بالا نشان دهنده</w:t>
      </w:r>
      <w:r w:rsidRPr="001C1DDC">
        <w:rPr>
          <w:rFonts w:eastAsiaTheme="minorEastAsia"/>
          <w:rtl/>
          <w:lang w:bidi="fa-IR"/>
        </w:rPr>
        <w:t xml:space="preserve"> رفتار سازه تحت اثر بار در </w:t>
      </w:r>
      <w:r w:rsidRPr="001C1DDC">
        <w:rPr>
          <w:rFonts w:eastAsiaTheme="minorEastAsia" w:hint="cs"/>
          <w:rtl/>
          <w:lang w:bidi="fa-IR"/>
        </w:rPr>
        <w:t>یک</w:t>
      </w:r>
      <w:r w:rsidRPr="001C1DDC">
        <w:rPr>
          <w:rFonts w:eastAsiaTheme="minorEastAsia"/>
          <w:rtl/>
          <w:lang w:bidi="fa-IR"/>
        </w:rPr>
        <w:t xml:space="preserve"> جهت خاص و ثابت م</w:t>
      </w:r>
      <w:r w:rsidRPr="001C1DD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1C1DDC">
        <w:rPr>
          <w:rFonts w:eastAsiaTheme="minorEastAsia"/>
          <w:rtl/>
          <w:lang w:bidi="fa-IR"/>
        </w:rPr>
        <w:t>باشد درحال</w:t>
      </w:r>
      <w:r w:rsidRPr="001C1DDC">
        <w:rPr>
          <w:rFonts w:eastAsiaTheme="minorEastAsia" w:hint="cs"/>
          <w:rtl/>
          <w:lang w:bidi="fa-IR"/>
        </w:rPr>
        <w:t>ی</w:t>
      </w:r>
      <w:r w:rsidRPr="001C1DDC">
        <w:rPr>
          <w:rFonts w:eastAsiaTheme="minorEastAsia"/>
          <w:rtl/>
          <w:lang w:bidi="fa-IR"/>
        </w:rPr>
        <w:t xml:space="preserve"> که</w:t>
      </w:r>
      <w:r>
        <w:rPr>
          <w:rFonts w:eastAsiaTheme="minorEastAsia" w:hint="cs"/>
          <w:rtl/>
          <w:lang w:bidi="fa-IR"/>
        </w:rPr>
        <w:t xml:space="preserve"> </w:t>
      </w:r>
      <w:r w:rsidRPr="001C1DDC">
        <w:rPr>
          <w:rFonts w:eastAsiaTheme="minorEastAsia" w:hint="cs"/>
          <w:rtl/>
          <w:lang w:bidi="fa-IR"/>
        </w:rPr>
        <w:t>نیروهای</w:t>
      </w:r>
      <w:r w:rsidRPr="001C1DDC">
        <w:rPr>
          <w:rFonts w:eastAsiaTheme="minorEastAsia"/>
          <w:rtl/>
          <w:lang w:bidi="fa-IR"/>
        </w:rPr>
        <w:t xml:space="preserve"> زلزله به صورت رفت و</w:t>
      </w:r>
      <w:r>
        <w:rPr>
          <w:rFonts w:eastAsiaTheme="minorEastAsia" w:hint="cs"/>
          <w:rtl/>
          <w:lang w:bidi="fa-IR"/>
        </w:rPr>
        <w:t xml:space="preserve"> </w:t>
      </w:r>
      <w:r w:rsidRPr="001C1DDC">
        <w:rPr>
          <w:rFonts w:eastAsiaTheme="minorEastAsia"/>
          <w:rtl/>
          <w:lang w:bidi="fa-IR"/>
        </w:rPr>
        <w:t>برگشت</w:t>
      </w:r>
      <w:r w:rsidRPr="001C1DDC">
        <w:rPr>
          <w:rFonts w:eastAsiaTheme="minorEastAsia" w:hint="cs"/>
          <w:rtl/>
          <w:lang w:bidi="fa-IR"/>
        </w:rPr>
        <w:t>ی</w:t>
      </w:r>
      <w:r w:rsidRPr="001C1DDC">
        <w:rPr>
          <w:rFonts w:eastAsiaTheme="minorEastAsia"/>
          <w:rtl/>
          <w:lang w:bidi="fa-IR"/>
        </w:rPr>
        <w:t xml:space="preserve"> بوده و جهت آن دائماً عوض م</w:t>
      </w:r>
      <w:r w:rsidRPr="001C1DD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1C1DDC">
        <w:rPr>
          <w:rFonts w:eastAsiaTheme="minorEastAsia"/>
          <w:rtl/>
          <w:lang w:bidi="fa-IR"/>
        </w:rPr>
        <w:t>شود. لذا به منظور نما</w:t>
      </w:r>
      <w:r w:rsidRPr="001C1DDC">
        <w:rPr>
          <w:rFonts w:eastAsiaTheme="minorEastAsia" w:hint="cs"/>
          <w:rtl/>
          <w:lang w:bidi="fa-IR"/>
        </w:rPr>
        <w:t>یش</w:t>
      </w:r>
      <w:r w:rsidRPr="001C1DDC">
        <w:rPr>
          <w:rFonts w:eastAsiaTheme="minorEastAsia"/>
          <w:rtl/>
          <w:lang w:bidi="fa-IR"/>
        </w:rPr>
        <w:t xml:space="preserve"> رفتار سازه تحت اثر بارها</w:t>
      </w:r>
      <w:r w:rsidRPr="001C1DDC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1C1DDC">
        <w:rPr>
          <w:rFonts w:eastAsiaTheme="minorEastAsia" w:hint="cs"/>
          <w:rtl/>
          <w:lang w:bidi="fa-IR"/>
        </w:rPr>
        <w:t>زلزله</w:t>
      </w:r>
      <w:r w:rsidRPr="001C1DDC">
        <w:rPr>
          <w:rFonts w:eastAsiaTheme="minorEastAsia"/>
          <w:rtl/>
          <w:lang w:bidi="fa-IR"/>
        </w:rPr>
        <w:t xml:space="preserve"> با</w:t>
      </w:r>
      <w:r w:rsidRPr="001C1DDC">
        <w:rPr>
          <w:rFonts w:eastAsiaTheme="minorEastAsia" w:hint="cs"/>
          <w:rtl/>
          <w:lang w:bidi="fa-IR"/>
        </w:rPr>
        <w:t>ید</w:t>
      </w:r>
      <w:r w:rsidRPr="001C1DDC">
        <w:rPr>
          <w:rFonts w:eastAsiaTheme="minorEastAsia"/>
          <w:rtl/>
          <w:lang w:bidi="fa-IR"/>
        </w:rPr>
        <w:t xml:space="preserve"> منحن</w:t>
      </w:r>
      <w:r w:rsidRPr="001C1DDC">
        <w:rPr>
          <w:rFonts w:eastAsiaTheme="minorEastAsia" w:hint="cs"/>
          <w:rtl/>
          <w:lang w:bidi="fa-IR"/>
        </w:rPr>
        <w:t>ی</w:t>
      </w:r>
      <w:r w:rsidRPr="001C1DDC">
        <w:rPr>
          <w:rFonts w:eastAsiaTheme="minorEastAsia"/>
          <w:rtl/>
          <w:lang w:bidi="fa-IR"/>
        </w:rPr>
        <w:t xml:space="preserve"> فوق در قسمت ز</w:t>
      </w:r>
      <w:r w:rsidRPr="001C1DDC">
        <w:rPr>
          <w:rFonts w:eastAsiaTheme="minorEastAsia" w:hint="cs"/>
          <w:rtl/>
          <w:lang w:bidi="fa-IR"/>
        </w:rPr>
        <w:t>یر</w:t>
      </w:r>
      <w:r w:rsidRPr="001C1DDC">
        <w:rPr>
          <w:rFonts w:eastAsiaTheme="minorEastAsia"/>
          <w:rtl/>
          <w:lang w:bidi="fa-IR"/>
        </w:rPr>
        <w:t xml:space="preserve"> محور افق</w:t>
      </w:r>
      <w:r w:rsidRPr="001C1DDC">
        <w:rPr>
          <w:rFonts w:eastAsiaTheme="minorEastAsia" w:hint="cs"/>
          <w:rtl/>
          <w:lang w:bidi="fa-IR"/>
        </w:rPr>
        <w:t>ی</w:t>
      </w:r>
      <w:r w:rsidRPr="001C1DDC">
        <w:rPr>
          <w:rFonts w:eastAsiaTheme="minorEastAsia"/>
          <w:rtl/>
          <w:lang w:bidi="fa-IR"/>
        </w:rPr>
        <w:t xml:space="preserve"> ادامه </w:t>
      </w:r>
      <w:r w:rsidRPr="001C1DDC">
        <w:rPr>
          <w:rFonts w:eastAsiaTheme="minorEastAsia" w:hint="cs"/>
          <w:rtl/>
          <w:lang w:bidi="fa-IR"/>
        </w:rPr>
        <w:t>یابد</w:t>
      </w:r>
      <w:r w:rsidRPr="001C1DDC">
        <w:rPr>
          <w:rFonts w:eastAsiaTheme="minorEastAsia"/>
          <w:rtl/>
          <w:lang w:bidi="fa-IR"/>
        </w:rPr>
        <w:t>.</w:t>
      </w:r>
    </w:p>
    <w:p w14:paraId="51C5EEE6" w14:textId="77777777" w:rsidR="001C1DDC" w:rsidRDefault="003E1D6E" w:rsidP="00C01F0A">
      <w:pPr>
        <w:tabs>
          <w:tab w:val="left" w:pos="2622"/>
          <w:tab w:val="left" w:pos="3132"/>
        </w:tabs>
        <w:rPr>
          <w:rFonts w:eastAsiaTheme="minorEastAsia"/>
          <w:rtl/>
          <w:lang w:bidi="fa-IR"/>
        </w:rPr>
      </w:pPr>
      <w:r w:rsidRPr="003E1D6E">
        <w:rPr>
          <w:rFonts w:eastAsiaTheme="minorEastAsia"/>
          <w:rtl/>
          <w:lang w:bidi="fa-IR"/>
        </w:rPr>
        <w:t>به طور کل</w:t>
      </w:r>
      <w:r w:rsidRPr="003E1D6E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3E1D6E">
        <w:rPr>
          <w:rFonts w:eastAsiaTheme="minorEastAsia"/>
          <w:rtl/>
          <w:lang w:bidi="fa-IR"/>
        </w:rPr>
        <w:t>ها برا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مقابله با ن</w:t>
      </w:r>
      <w:r w:rsidRPr="003E1D6E">
        <w:rPr>
          <w:rFonts w:eastAsiaTheme="minorEastAsia" w:hint="cs"/>
          <w:rtl/>
          <w:lang w:bidi="fa-IR"/>
        </w:rPr>
        <w:t>یروهای</w:t>
      </w:r>
      <w:r w:rsidRPr="003E1D6E">
        <w:rPr>
          <w:rFonts w:eastAsiaTheme="minorEastAsia"/>
          <w:rtl/>
          <w:lang w:bidi="fa-IR"/>
        </w:rPr>
        <w:t xml:space="preserve"> جانب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زلزله به دو مدل م</w:t>
      </w:r>
      <w:r w:rsidRPr="003E1D6E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E1D6E">
        <w:rPr>
          <w:rFonts w:eastAsiaTheme="minorEastAsia"/>
          <w:rtl/>
          <w:lang w:bidi="fa-IR"/>
        </w:rPr>
        <w:t>توانند طراح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شوند. مدل اول آنکه سازه و قطعات آن</w:t>
      </w:r>
      <w:r>
        <w:rPr>
          <w:rFonts w:eastAsiaTheme="minorEastAsia" w:hint="cs"/>
          <w:rtl/>
          <w:lang w:bidi="fa-IR"/>
        </w:rPr>
        <w:t xml:space="preserve"> </w:t>
      </w:r>
      <w:r w:rsidRPr="003E1D6E">
        <w:rPr>
          <w:rFonts w:eastAsiaTheme="minorEastAsia" w:hint="cs"/>
          <w:rtl/>
          <w:lang w:bidi="fa-IR"/>
        </w:rPr>
        <w:t>به</w:t>
      </w:r>
      <w:r>
        <w:rPr>
          <w:rFonts w:eastAsiaTheme="minorEastAsia"/>
          <w:rtl/>
          <w:lang w:bidi="fa-IR"/>
        </w:rPr>
        <w:t xml:space="preserve"> اندازه</w:t>
      </w:r>
      <w:r w:rsidRPr="003E1D6E">
        <w:rPr>
          <w:rFonts w:eastAsiaTheme="minorEastAsia"/>
          <w:rtl/>
          <w:lang w:bidi="fa-IR"/>
        </w:rPr>
        <w:t xml:space="preserve"> کاف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بزرگ و دارا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فولاد کاف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طراح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شود به طور</w:t>
      </w:r>
      <w:r w:rsidRPr="003E1D6E">
        <w:rPr>
          <w:rFonts w:eastAsiaTheme="minorEastAsia" w:hint="cs"/>
          <w:rtl/>
          <w:lang w:bidi="fa-IR"/>
        </w:rPr>
        <w:t>یکه</w:t>
      </w:r>
      <w:r w:rsidRPr="003E1D6E">
        <w:rPr>
          <w:rFonts w:eastAsiaTheme="minorEastAsia"/>
          <w:rtl/>
          <w:lang w:bidi="fa-IR"/>
        </w:rPr>
        <w:t xml:space="preserve"> تحت اثر ن</w:t>
      </w:r>
      <w:r w:rsidRPr="003E1D6E">
        <w:rPr>
          <w:rFonts w:eastAsiaTheme="minorEastAsia" w:hint="cs"/>
          <w:rtl/>
          <w:lang w:bidi="fa-IR"/>
        </w:rPr>
        <w:t>یروهای</w:t>
      </w:r>
      <w:r w:rsidRPr="003E1D6E">
        <w:rPr>
          <w:rFonts w:eastAsiaTheme="minorEastAsia"/>
          <w:rtl/>
          <w:lang w:bidi="fa-IR"/>
        </w:rPr>
        <w:t xml:space="preserve"> زلزله رفتار آن کاملا الاست</w:t>
      </w:r>
      <w:r w:rsidRPr="003E1D6E">
        <w:rPr>
          <w:rFonts w:eastAsiaTheme="minorEastAsia" w:hint="cs"/>
          <w:rtl/>
          <w:lang w:bidi="fa-IR"/>
        </w:rPr>
        <w:t>یک</w:t>
      </w:r>
      <w:r w:rsidRPr="003E1D6E">
        <w:rPr>
          <w:rFonts w:eastAsiaTheme="minorEastAsia"/>
          <w:rtl/>
          <w:lang w:bidi="fa-IR"/>
        </w:rPr>
        <w:t xml:space="preserve"> و خط</w:t>
      </w:r>
      <w:r w:rsidRPr="003E1D6E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3E1D6E">
        <w:rPr>
          <w:rFonts w:eastAsiaTheme="minorEastAsia" w:hint="cs"/>
          <w:rtl/>
          <w:lang w:bidi="fa-IR"/>
        </w:rPr>
        <w:t>باشد</w:t>
      </w:r>
      <w:r w:rsidRPr="003E1D6E">
        <w:rPr>
          <w:rFonts w:eastAsiaTheme="minorEastAsia"/>
          <w:rtl/>
          <w:lang w:bidi="fa-IR"/>
        </w:rPr>
        <w:t>. چن</w:t>
      </w:r>
      <w:r w:rsidRPr="003E1D6E">
        <w:rPr>
          <w:rFonts w:eastAsiaTheme="minorEastAsia" w:hint="cs"/>
          <w:rtl/>
          <w:lang w:bidi="fa-IR"/>
        </w:rPr>
        <w:t>ین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3E1D6E">
        <w:rPr>
          <w:rFonts w:eastAsiaTheme="minorEastAsia"/>
          <w:rtl/>
          <w:lang w:bidi="fa-IR"/>
        </w:rPr>
        <w:t>ا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در اثر ن</w:t>
      </w:r>
      <w:r w:rsidRPr="003E1D6E">
        <w:rPr>
          <w:rFonts w:eastAsiaTheme="minorEastAsia" w:hint="cs"/>
          <w:rtl/>
          <w:lang w:bidi="fa-IR"/>
        </w:rPr>
        <w:t>یروهای</w:t>
      </w:r>
      <w:r w:rsidRPr="003E1D6E">
        <w:rPr>
          <w:rFonts w:eastAsiaTheme="minorEastAsia"/>
          <w:rtl/>
          <w:lang w:bidi="fa-IR"/>
        </w:rPr>
        <w:t xml:space="preserve"> زلزله تغ</w:t>
      </w:r>
      <w:r w:rsidRPr="003E1D6E">
        <w:rPr>
          <w:rFonts w:eastAsiaTheme="minorEastAsia" w:hint="cs"/>
          <w:rtl/>
          <w:lang w:bidi="fa-IR"/>
        </w:rPr>
        <w:t>ییر</w:t>
      </w:r>
      <w:r>
        <w:rPr>
          <w:rFonts w:eastAsiaTheme="minorEastAsia"/>
          <w:rtl/>
          <w:lang w:bidi="fa-IR"/>
        </w:rPr>
        <w:t xml:space="preserve"> شکل</w:t>
      </w:r>
      <w:r>
        <w:rPr>
          <w:rFonts w:eastAsiaTheme="minorEastAsia"/>
          <w:rtl/>
          <w:lang w:bidi="fa-IR"/>
        </w:rPr>
        <w:softHyphen/>
      </w:r>
      <w:r w:rsidRPr="003E1D6E">
        <w:rPr>
          <w:rFonts w:eastAsiaTheme="minorEastAsia"/>
          <w:rtl/>
          <w:lang w:bidi="fa-IR"/>
        </w:rPr>
        <w:t>ها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رفت و</w:t>
      </w:r>
      <w:r>
        <w:rPr>
          <w:rFonts w:eastAsiaTheme="minorEastAsia" w:hint="cs"/>
          <w:rtl/>
          <w:lang w:bidi="fa-IR"/>
        </w:rPr>
        <w:t xml:space="preserve"> </w:t>
      </w:r>
      <w:r w:rsidRPr="003E1D6E">
        <w:rPr>
          <w:rFonts w:eastAsiaTheme="minorEastAsia"/>
          <w:rtl/>
          <w:lang w:bidi="fa-IR"/>
        </w:rPr>
        <w:t>برگشت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م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دهد و</w:t>
      </w:r>
      <w:r>
        <w:rPr>
          <w:rFonts w:eastAsiaTheme="minorEastAsia" w:hint="cs"/>
          <w:rtl/>
          <w:lang w:bidi="fa-IR"/>
        </w:rPr>
        <w:t xml:space="preserve"> </w:t>
      </w:r>
      <w:r w:rsidRPr="003E1D6E">
        <w:rPr>
          <w:rFonts w:eastAsiaTheme="minorEastAsia"/>
          <w:rtl/>
          <w:lang w:bidi="fa-IR"/>
        </w:rPr>
        <w:t>حرکات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حدوداً مشابه شتاب نگاشت را</w:t>
      </w:r>
      <w:r>
        <w:rPr>
          <w:rFonts w:eastAsiaTheme="minorEastAsia" w:hint="cs"/>
          <w:rtl/>
          <w:lang w:bidi="fa-IR"/>
        </w:rPr>
        <w:t xml:space="preserve"> </w:t>
      </w:r>
      <w:r w:rsidRPr="003E1D6E">
        <w:rPr>
          <w:rFonts w:eastAsiaTheme="minorEastAsia" w:hint="cs"/>
          <w:rtl/>
          <w:lang w:bidi="fa-IR"/>
        </w:rPr>
        <w:t>دارد</w:t>
      </w:r>
      <w:r w:rsidRPr="003E1D6E">
        <w:rPr>
          <w:rFonts w:eastAsiaTheme="minorEastAsia"/>
          <w:rtl/>
          <w:lang w:bidi="fa-IR"/>
        </w:rPr>
        <w:t xml:space="preserve"> ودر طول ا</w:t>
      </w:r>
      <w:r w:rsidRPr="003E1D6E">
        <w:rPr>
          <w:rFonts w:eastAsiaTheme="minorEastAsia" w:hint="cs"/>
          <w:rtl/>
          <w:lang w:bidi="fa-IR"/>
        </w:rPr>
        <w:t>ین</w:t>
      </w:r>
      <w:r w:rsidRPr="003E1D6E">
        <w:rPr>
          <w:rFonts w:eastAsiaTheme="minorEastAsia"/>
          <w:rtl/>
          <w:lang w:bidi="fa-IR"/>
        </w:rPr>
        <w:t xml:space="preserve"> رفت و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برگشت</w:t>
      </w:r>
      <w:r>
        <w:rPr>
          <w:rFonts w:eastAsiaTheme="minorEastAsia"/>
          <w:rtl/>
          <w:lang w:bidi="fa-IR"/>
        </w:rPr>
        <w:softHyphen/>
      </w:r>
      <w:r w:rsidRPr="003E1D6E">
        <w:rPr>
          <w:rFonts w:eastAsiaTheme="minorEastAsia"/>
          <w:rtl/>
          <w:lang w:bidi="fa-IR"/>
        </w:rPr>
        <w:t>ها ن</w:t>
      </w:r>
      <w:r w:rsidRPr="003E1D6E">
        <w:rPr>
          <w:rFonts w:eastAsiaTheme="minorEastAsia" w:hint="cs"/>
          <w:rtl/>
          <w:lang w:bidi="fa-IR"/>
        </w:rPr>
        <w:t>یروی</w:t>
      </w:r>
      <w:r w:rsidRPr="003E1D6E">
        <w:rPr>
          <w:rFonts w:eastAsiaTheme="minorEastAsia"/>
          <w:rtl/>
          <w:lang w:bidi="fa-IR"/>
        </w:rPr>
        <w:t xml:space="preserve"> حداکثر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F1</w:t>
      </w:r>
      <w:r>
        <w:rPr>
          <w:rFonts w:eastAsiaTheme="minorEastAsia" w:hint="cs"/>
          <w:rtl/>
          <w:lang w:bidi="fa-IR"/>
        </w:rPr>
        <w:t xml:space="preserve"> </w:t>
      </w:r>
      <w:r w:rsidRPr="003E1D6E">
        <w:rPr>
          <w:rFonts w:eastAsiaTheme="minorEastAsia"/>
          <w:rtl/>
          <w:lang w:bidi="fa-IR"/>
        </w:rPr>
        <w:t>را تحمل م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کند. شکل</w:t>
      </w:r>
      <w:r>
        <w:rPr>
          <w:rFonts w:eastAsiaTheme="minorEastAsia" w:hint="cs"/>
          <w:rtl/>
          <w:lang w:bidi="fa-IR"/>
        </w:rPr>
        <w:t xml:space="preserve"> 1-3 </w:t>
      </w:r>
      <w:r>
        <w:rPr>
          <w:rFonts w:eastAsiaTheme="minorEastAsia"/>
          <w:rtl/>
          <w:lang w:bidi="fa-IR"/>
        </w:rPr>
        <w:t>در هنگام ختم زلزله در نقطه</w:t>
      </w:r>
      <w:r>
        <w:rPr>
          <w:rFonts w:eastAsiaTheme="minorEastAsia"/>
          <w:rtl/>
          <w:lang w:bidi="fa-IR"/>
        </w:rPr>
        <w:softHyphen/>
      </w:r>
      <w:r w:rsidRPr="003E1D6E">
        <w:rPr>
          <w:rFonts w:eastAsiaTheme="minorEastAsia"/>
          <w:rtl/>
          <w:lang w:bidi="fa-IR"/>
        </w:rPr>
        <w:t>ا</w:t>
      </w:r>
      <w:r w:rsidRPr="003E1D6E">
        <w:rPr>
          <w:rFonts w:eastAsiaTheme="minorEastAsia" w:hint="cs"/>
          <w:rtl/>
          <w:lang w:bidi="fa-IR"/>
        </w:rPr>
        <w:t>ی</w:t>
      </w:r>
      <w:r w:rsidRPr="003E1D6E">
        <w:rPr>
          <w:rFonts w:eastAsiaTheme="minorEastAsia"/>
          <w:rtl/>
          <w:lang w:bidi="fa-IR"/>
        </w:rPr>
        <w:t xml:space="preserve"> مانند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B</w:t>
      </w:r>
      <w:r>
        <w:rPr>
          <w:rFonts w:eastAsiaTheme="minorEastAsia" w:hint="cs"/>
          <w:rtl/>
          <w:lang w:bidi="fa-IR"/>
        </w:rPr>
        <w:t xml:space="preserve"> </w:t>
      </w:r>
      <w:r w:rsidRPr="003E1D6E">
        <w:rPr>
          <w:rFonts w:eastAsiaTheme="minorEastAsia"/>
          <w:rtl/>
          <w:lang w:bidi="fa-IR"/>
        </w:rPr>
        <w:t>قرار دارد که بعد از چند نوسان ا</w:t>
      </w:r>
      <w:r w:rsidRPr="003E1D6E">
        <w:rPr>
          <w:rFonts w:eastAsiaTheme="minorEastAsia" w:hint="cs"/>
          <w:rtl/>
          <w:lang w:bidi="fa-IR"/>
        </w:rPr>
        <w:t>ین</w:t>
      </w:r>
      <w:r w:rsidRPr="003E1D6E">
        <w:rPr>
          <w:rFonts w:eastAsiaTheme="minorEastAsia"/>
          <w:rtl/>
          <w:lang w:bidi="fa-IR"/>
        </w:rPr>
        <w:t xml:space="preserve"> </w:t>
      </w:r>
      <w:r w:rsidRPr="003E1D6E">
        <w:rPr>
          <w:rFonts w:eastAsiaTheme="minorEastAsia"/>
          <w:rtl/>
          <w:lang w:bidi="fa-IR"/>
        </w:rPr>
        <w:lastRenderedPageBreak/>
        <w:t>تغ</w:t>
      </w:r>
      <w:r w:rsidRPr="003E1D6E">
        <w:rPr>
          <w:rFonts w:eastAsiaTheme="minorEastAsia" w:hint="cs"/>
          <w:rtl/>
          <w:lang w:bidi="fa-IR"/>
        </w:rPr>
        <w:t>ییر</w:t>
      </w:r>
      <w:r w:rsidRPr="003E1D6E">
        <w:rPr>
          <w:rFonts w:eastAsiaTheme="minorEastAsia"/>
          <w:rtl/>
          <w:lang w:bidi="fa-IR"/>
        </w:rPr>
        <w:t>شکل هم ازب</w:t>
      </w:r>
      <w:r w:rsidRPr="003E1D6E">
        <w:rPr>
          <w:rFonts w:eastAsiaTheme="minorEastAsia" w:hint="cs"/>
          <w:rtl/>
          <w:lang w:bidi="fa-IR"/>
        </w:rPr>
        <w:t>ین</w:t>
      </w:r>
      <w:r w:rsidRPr="003E1D6E">
        <w:rPr>
          <w:rFonts w:eastAsiaTheme="minorEastAsia"/>
          <w:rtl/>
          <w:lang w:bidi="fa-IR"/>
        </w:rPr>
        <w:t xml:space="preserve"> خواهد رفت و سازه به محل اول</w:t>
      </w:r>
      <w:r w:rsidRPr="003E1D6E">
        <w:rPr>
          <w:rFonts w:eastAsiaTheme="minorEastAsia" w:hint="cs"/>
          <w:rtl/>
          <w:lang w:bidi="fa-IR"/>
        </w:rPr>
        <w:t>یه</w:t>
      </w:r>
      <w:r w:rsidRPr="003E1D6E">
        <w:rPr>
          <w:rFonts w:eastAsiaTheme="minorEastAsia"/>
          <w:rtl/>
          <w:lang w:bidi="fa-IR"/>
        </w:rPr>
        <w:t xml:space="preserve"> خود برم</w:t>
      </w:r>
      <w:r w:rsidRPr="003E1D6E">
        <w:rPr>
          <w:rFonts w:eastAsiaTheme="minorEastAsia" w:hint="cs"/>
          <w:rtl/>
          <w:lang w:bidi="fa-IR"/>
        </w:rPr>
        <w:t>ی</w:t>
      </w:r>
      <w:r w:rsidR="00C01F0A">
        <w:rPr>
          <w:rFonts w:eastAsiaTheme="minorEastAsia"/>
          <w:rtl/>
          <w:lang w:bidi="fa-IR"/>
        </w:rPr>
        <w:softHyphen/>
      </w:r>
      <w:r w:rsidRPr="003E1D6E">
        <w:rPr>
          <w:rFonts w:eastAsiaTheme="minorEastAsia"/>
          <w:rtl/>
          <w:lang w:bidi="fa-IR"/>
        </w:rPr>
        <w:t>گردد و ه</w:t>
      </w:r>
      <w:r w:rsidRPr="003E1D6E">
        <w:rPr>
          <w:rFonts w:eastAsiaTheme="minorEastAsia" w:hint="cs"/>
          <w:rtl/>
          <w:lang w:bidi="fa-IR"/>
        </w:rPr>
        <w:t>یچ</w:t>
      </w:r>
      <w:r w:rsidRPr="003E1D6E">
        <w:rPr>
          <w:rFonts w:eastAsiaTheme="minorEastAsia"/>
          <w:rtl/>
          <w:lang w:bidi="fa-IR"/>
        </w:rPr>
        <w:t>گونه</w:t>
      </w:r>
      <w:r w:rsidR="00C01F0A">
        <w:rPr>
          <w:rFonts w:eastAsiaTheme="minorEastAsia" w:hint="cs"/>
          <w:rtl/>
          <w:lang w:bidi="fa-IR"/>
        </w:rPr>
        <w:t xml:space="preserve"> </w:t>
      </w:r>
      <w:r w:rsidR="00C01F0A" w:rsidRPr="00C01F0A">
        <w:rPr>
          <w:rFonts w:eastAsiaTheme="minorEastAsia"/>
          <w:rtl/>
          <w:lang w:bidi="fa-IR"/>
        </w:rPr>
        <w:t>تغ</w:t>
      </w:r>
      <w:r w:rsidR="00C01F0A" w:rsidRPr="00C01F0A">
        <w:rPr>
          <w:rFonts w:eastAsiaTheme="minorEastAsia" w:hint="cs"/>
          <w:rtl/>
          <w:lang w:bidi="fa-IR"/>
        </w:rPr>
        <w:t>ییر</w:t>
      </w:r>
      <w:r w:rsidR="00C01F0A" w:rsidRPr="00C01F0A">
        <w:rPr>
          <w:rFonts w:eastAsiaTheme="minorEastAsia"/>
          <w:rtl/>
          <w:lang w:bidi="fa-IR"/>
        </w:rPr>
        <w:t>شکل</w:t>
      </w:r>
      <w:r w:rsidR="00C01F0A" w:rsidRPr="00C01F0A">
        <w:rPr>
          <w:rFonts w:eastAsiaTheme="minorEastAsia" w:hint="cs"/>
          <w:rtl/>
          <w:lang w:bidi="fa-IR"/>
        </w:rPr>
        <w:t>ی</w:t>
      </w:r>
      <w:r w:rsidR="00C01F0A" w:rsidRPr="00C01F0A">
        <w:rPr>
          <w:rFonts w:eastAsiaTheme="minorEastAsia"/>
          <w:rtl/>
          <w:lang w:bidi="fa-IR"/>
        </w:rPr>
        <w:t xml:space="preserve"> در</w:t>
      </w:r>
      <w:r w:rsidR="00C01F0A">
        <w:rPr>
          <w:rFonts w:eastAsiaTheme="minorEastAsia" w:hint="cs"/>
          <w:rtl/>
          <w:lang w:bidi="fa-IR"/>
        </w:rPr>
        <w:t xml:space="preserve"> </w:t>
      </w:r>
      <w:r w:rsidR="00C01F0A" w:rsidRPr="00C01F0A">
        <w:rPr>
          <w:rFonts w:eastAsiaTheme="minorEastAsia"/>
          <w:rtl/>
          <w:lang w:bidi="fa-IR"/>
        </w:rPr>
        <w:t>سازه باق</w:t>
      </w:r>
      <w:r w:rsidR="00C01F0A" w:rsidRPr="00C01F0A">
        <w:rPr>
          <w:rFonts w:eastAsiaTheme="minorEastAsia" w:hint="cs"/>
          <w:rtl/>
          <w:lang w:bidi="fa-IR"/>
        </w:rPr>
        <w:t>ی</w:t>
      </w:r>
      <w:r w:rsidR="00C01F0A" w:rsidRPr="00C01F0A">
        <w:rPr>
          <w:rFonts w:eastAsiaTheme="minorEastAsia"/>
          <w:rtl/>
          <w:lang w:bidi="fa-IR"/>
        </w:rPr>
        <w:t xml:space="preserve"> نم</w:t>
      </w:r>
      <w:r w:rsidR="00C01F0A" w:rsidRPr="00C01F0A">
        <w:rPr>
          <w:rFonts w:eastAsiaTheme="minorEastAsia" w:hint="cs"/>
          <w:rtl/>
          <w:lang w:bidi="fa-IR"/>
        </w:rPr>
        <w:t>ی</w:t>
      </w:r>
      <w:r w:rsidR="00C01F0A">
        <w:rPr>
          <w:rFonts w:eastAsiaTheme="minorEastAsia"/>
          <w:rtl/>
          <w:lang w:bidi="fa-IR"/>
        </w:rPr>
        <w:softHyphen/>
      </w:r>
      <w:r w:rsidR="00C01F0A" w:rsidRPr="00C01F0A">
        <w:rPr>
          <w:rFonts w:eastAsiaTheme="minorEastAsia"/>
          <w:rtl/>
          <w:lang w:bidi="fa-IR"/>
        </w:rPr>
        <w:t>ماند.</w:t>
      </w:r>
    </w:p>
    <w:p w14:paraId="316AD64E" w14:textId="77777777" w:rsidR="00C01F0A" w:rsidRDefault="00C01F0A" w:rsidP="00C01F0A">
      <w:pPr>
        <w:tabs>
          <w:tab w:val="left" w:pos="2622"/>
          <w:tab w:val="left" w:pos="3132"/>
        </w:tabs>
        <w:rPr>
          <w:rFonts w:eastAsiaTheme="minorEastAsia"/>
          <w:rtl/>
          <w:lang w:bidi="fa-IR"/>
        </w:rPr>
      </w:pPr>
    </w:p>
    <w:p w14:paraId="6AAC45A0" w14:textId="77777777" w:rsidR="009B1238" w:rsidRDefault="009B1238" w:rsidP="009B1238">
      <w:pPr>
        <w:tabs>
          <w:tab w:val="left" w:pos="2622"/>
          <w:tab w:val="left" w:pos="3132"/>
        </w:tabs>
        <w:jc w:val="center"/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4F7B73A6" wp14:editId="4E10838A">
            <wp:extent cx="4638524" cy="3467100"/>
            <wp:effectExtent l="0" t="0" r="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47697" cy="3473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7FC6A" w14:textId="77777777" w:rsidR="009B1238" w:rsidRPr="009B1238" w:rsidRDefault="009B1238" w:rsidP="00D91407">
      <w:pPr>
        <w:pStyle w:val="a0"/>
        <w:rPr>
          <w:rtl/>
        </w:rPr>
      </w:pPr>
      <w:bookmarkStart w:id="26" w:name="_Toc32161913"/>
      <w:bookmarkStart w:id="27" w:name="_Toc32162470"/>
      <w:bookmarkStart w:id="28" w:name="_Toc51696515"/>
      <w:r w:rsidRPr="009B1238">
        <w:rPr>
          <w:rFonts w:hint="cs"/>
          <w:rtl/>
        </w:rPr>
        <w:t xml:space="preserve">شکل 1-3، </w:t>
      </w:r>
      <w:r w:rsidRPr="009B1238">
        <w:rPr>
          <w:rtl/>
        </w:rPr>
        <w:t>رفتار الاست</w:t>
      </w:r>
      <w:r w:rsidRPr="009B1238">
        <w:rPr>
          <w:rFonts w:hint="cs"/>
          <w:rtl/>
        </w:rPr>
        <w:t>یک</w:t>
      </w:r>
      <w:r w:rsidRPr="009B1238">
        <w:rPr>
          <w:rtl/>
        </w:rPr>
        <w:t xml:space="preserve"> سازه تحت اثر ن</w:t>
      </w:r>
      <w:r w:rsidRPr="009B1238">
        <w:rPr>
          <w:rFonts w:hint="cs"/>
          <w:rtl/>
        </w:rPr>
        <w:t>یروهای</w:t>
      </w:r>
      <w:r w:rsidRPr="009B1238">
        <w:rPr>
          <w:rtl/>
        </w:rPr>
        <w:t xml:space="preserve"> زلزله</w:t>
      </w:r>
      <w:bookmarkEnd w:id="26"/>
      <w:bookmarkEnd w:id="27"/>
      <w:bookmarkEnd w:id="28"/>
    </w:p>
    <w:p w14:paraId="5D9B60EC" w14:textId="77777777" w:rsidR="00631EF8" w:rsidRDefault="007C5230" w:rsidP="007C5230">
      <w:pPr>
        <w:rPr>
          <w:rFonts w:eastAsiaTheme="minorEastAsia"/>
          <w:rtl/>
          <w:lang w:bidi="fa-IR"/>
        </w:rPr>
      </w:pPr>
      <w:r w:rsidRPr="007C5230">
        <w:rPr>
          <w:rFonts w:eastAsiaTheme="minorEastAsia"/>
          <w:rtl/>
          <w:lang w:bidi="fa-IR"/>
        </w:rPr>
        <w:t>مدل دوم که م</w:t>
      </w:r>
      <w:r w:rsidRPr="007C523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C5230">
        <w:rPr>
          <w:rFonts w:eastAsiaTheme="minorEastAsia"/>
          <w:rtl/>
          <w:lang w:bidi="fa-IR"/>
        </w:rPr>
        <w:t>تواند برا</w:t>
      </w:r>
      <w:r w:rsidRPr="007C5230">
        <w:rPr>
          <w:rFonts w:eastAsiaTheme="minorEastAsia" w:hint="cs"/>
          <w:rtl/>
          <w:lang w:bidi="fa-IR"/>
        </w:rPr>
        <w:t>ی</w:t>
      </w:r>
      <w:r w:rsidRPr="007C5230">
        <w:rPr>
          <w:rFonts w:eastAsiaTheme="minorEastAsia"/>
          <w:rtl/>
          <w:lang w:bidi="fa-IR"/>
        </w:rPr>
        <w:t xml:space="preserve"> سازه در</w:t>
      </w:r>
      <w:r>
        <w:rPr>
          <w:rFonts w:eastAsiaTheme="minorEastAsia" w:hint="cs"/>
          <w:rtl/>
          <w:lang w:bidi="fa-IR"/>
        </w:rPr>
        <w:t xml:space="preserve"> </w:t>
      </w:r>
      <w:r w:rsidRPr="007C5230">
        <w:rPr>
          <w:rFonts w:eastAsiaTheme="minorEastAsia"/>
          <w:rtl/>
          <w:lang w:bidi="fa-IR"/>
        </w:rPr>
        <w:t>نظر</w:t>
      </w:r>
      <w:r>
        <w:rPr>
          <w:rFonts w:eastAsiaTheme="minorEastAsia" w:hint="cs"/>
          <w:rtl/>
          <w:lang w:bidi="fa-IR"/>
        </w:rPr>
        <w:t xml:space="preserve"> </w:t>
      </w:r>
      <w:r w:rsidRPr="007C5230">
        <w:rPr>
          <w:rFonts w:eastAsiaTheme="minorEastAsia"/>
          <w:rtl/>
          <w:lang w:bidi="fa-IR"/>
        </w:rPr>
        <w:t>گرفت آنکه سازه را م</w:t>
      </w:r>
      <w:r w:rsidRPr="007C523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C5230">
        <w:rPr>
          <w:rFonts w:eastAsiaTheme="minorEastAsia"/>
          <w:rtl/>
          <w:lang w:bidi="fa-IR"/>
        </w:rPr>
        <w:t>توان طور</w:t>
      </w:r>
      <w:r w:rsidRPr="007C5230">
        <w:rPr>
          <w:rFonts w:eastAsiaTheme="minorEastAsia" w:hint="cs"/>
          <w:rtl/>
          <w:lang w:bidi="fa-IR"/>
        </w:rPr>
        <w:t>ی</w:t>
      </w:r>
      <w:r w:rsidRPr="007C5230">
        <w:rPr>
          <w:rFonts w:eastAsiaTheme="minorEastAsia"/>
          <w:rtl/>
          <w:lang w:bidi="fa-IR"/>
        </w:rPr>
        <w:t xml:space="preserve"> طراح</w:t>
      </w:r>
      <w:r w:rsidRPr="007C5230">
        <w:rPr>
          <w:rFonts w:eastAsiaTheme="minorEastAsia" w:hint="cs"/>
          <w:rtl/>
          <w:lang w:bidi="fa-IR"/>
        </w:rPr>
        <w:t>ی</w:t>
      </w:r>
      <w:r w:rsidRPr="007C5230">
        <w:rPr>
          <w:rFonts w:eastAsiaTheme="minorEastAsia"/>
          <w:rtl/>
          <w:lang w:bidi="fa-IR"/>
        </w:rPr>
        <w:t xml:space="preserve"> نمود تا تحت اثر بارها</w:t>
      </w:r>
      <w:r w:rsidRPr="007C5230">
        <w:rPr>
          <w:rFonts w:eastAsiaTheme="minorEastAsia" w:hint="cs"/>
          <w:rtl/>
          <w:lang w:bidi="fa-IR"/>
        </w:rPr>
        <w:t>ی</w:t>
      </w:r>
      <w:r w:rsidRPr="007C5230">
        <w:rPr>
          <w:rFonts w:eastAsiaTheme="minorEastAsia"/>
          <w:rtl/>
          <w:lang w:bidi="fa-IR"/>
        </w:rPr>
        <w:t xml:space="preserve"> جانب</w:t>
      </w:r>
      <w:r w:rsidRPr="007C5230">
        <w:rPr>
          <w:rFonts w:eastAsiaTheme="minorEastAsia" w:hint="cs"/>
          <w:rtl/>
          <w:lang w:bidi="fa-IR"/>
        </w:rPr>
        <w:t>ی</w:t>
      </w:r>
      <w:r w:rsidRPr="007C5230">
        <w:rPr>
          <w:rFonts w:eastAsiaTheme="minorEastAsia"/>
          <w:rtl/>
          <w:lang w:bidi="fa-IR"/>
        </w:rPr>
        <w:t xml:space="preserve"> زلزله وارد</w:t>
      </w:r>
      <w:r>
        <w:rPr>
          <w:rFonts w:eastAsiaTheme="minorEastAsia" w:hint="cs"/>
          <w:rtl/>
          <w:lang w:bidi="fa-IR"/>
        </w:rPr>
        <w:t xml:space="preserve"> </w:t>
      </w:r>
      <w:r w:rsidRPr="007C5230">
        <w:rPr>
          <w:rFonts w:eastAsiaTheme="minorEastAsia" w:hint="cs"/>
          <w:rtl/>
          <w:lang w:bidi="fa-IR"/>
        </w:rPr>
        <w:t>ناحیة</w:t>
      </w:r>
      <w:r w:rsidRPr="007C5230">
        <w:rPr>
          <w:rFonts w:eastAsiaTheme="minorEastAsia"/>
          <w:rtl/>
          <w:lang w:bidi="fa-IR"/>
        </w:rPr>
        <w:t xml:space="preserve"> پلاست</w:t>
      </w:r>
      <w:r w:rsidRPr="007C5230">
        <w:rPr>
          <w:rFonts w:eastAsiaTheme="minorEastAsia" w:hint="cs"/>
          <w:rtl/>
          <w:lang w:bidi="fa-IR"/>
        </w:rPr>
        <w:t>یک</w:t>
      </w:r>
      <w:r w:rsidRPr="007C5230">
        <w:rPr>
          <w:rFonts w:eastAsiaTheme="minorEastAsia"/>
          <w:rtl/>
          <w:lang w:bidi="fa-IR"/>
        </w:rPr>
        <w:t xml:space="preserve"> منحن</w:t>
      </w:r>
      <w:r w:rsidRPr="007C5230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Times New Roman" w:hint="cs"/>
            <w:rtl/>
            <w:lang w:bidi="fa-IR"/>
          </w:rPr>
          <m:t>∆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>-</m:t>
        </m:r>
        <m:r>
          <w:rPr>
            <w:rFonts w:ascii="Cambria Math" w:eastAsiaTheme="minorEastAsia" w:hAnsi="Cambria Math"/>
            <w:lang w:bidi="fa-IR"/>
          </w:rPr>
          <m:t>F</m:t>
        </m:r>
      </m:oMath>
      <w:r>
        <w:rPr>
          <w:rFonts w:eastAsiaTheme="minorEastAsia" w:hint="cs"/>
          <w:rtl/>
          <w:lang w:bidi="fa-IR"/>
        </w:rPr>
        <w:t xml:space="preserve"> </w:t>
      </w:r>
      <w:r w:rsidRPr="007C5230">
        <w:rPr>
          <w:rFonts w:eastAsiaTheme="minorEastAsia"/>
          <w:rtl/>
          <w:lang w:bidi="fa-IR"/>
        </w:rPr>
        <w:t>شود. درا</w:t>
      </w:r>
      <w:r w:rsidRPr="007C5230">
        <w:rPr>
          <w:rFonts w:eastAsiaTheme="minorEastAsia" w:hint="cs"/>
          <w:rtl/>
          <w:lang w:bidi="fa-IR"/>
        </w:rPr>
        <w:t>ین</w:t>
      </w:r>
      <w:r w:rsidRPr="007C5230">
        <w:rPr>
          <w:rFonts w:eastAsiaTheme="minorEastAsia"/>
          <w:rtl/>
          <w:lang w:bidi="fa-IR"/>
        </w:rPr>
        <w:t xml:space="preserve"> حالت وقت</w:t>
      </w:r>
      <w:r w:rsidRPr="007C5230">
        <w:rPr>
          <w:rFonts w:eastAsiaTheme="minorEastAsia" w:hint="cs"/>
          <w:rtl/>
          <w:lang w:bidi="fa-IR"/>
        </w:rPr>
        <w:t>ی</w:t>
      </w:r>
      <w:r w:rsidRPr="007C5230">
        <w:rPr>
          <w:rFonts w:eastAsiaTheme="minorEastAsia"/>
          <w:rtl/>
          <w:lang w:bidi="fa-IR"/>
        </w:rPr>
        <w:t xml:space="preserve"> ن</w:t>
      </w:r>
      <w:r w:rsidRPr="007C5230">
        <w:rPr>
          <w:rFonts w:eastAsiaTheme="minorEastAsia" w:hint="cs"/>
          <w:rtl/>
          <w:lang w:bidi="fa-IR"/>
        </w:rPr>
        <w:t>یروی</w:t>
      </w:r>
      <w:r w:rsidRPr="007C5230">
        <w:rPr>
          <w:rFonts w:eastAsiaTheme="minorEastAsia"/>
          <w:rtl/>
          <w:lang w:bidi="fa-IR"/>
        </w:rPr>
        <w:t xml:space="preserve"> جانب</w:t>
      </w:r>
      <w:r w:rsidRPr="007C5230">
        <w:rPr>
          <w:rFonts w:eastAsiaTheme="minorEastAsia" w:hint="cs"/>
          <w:rtl/>
          <w:lang w:bidi="fa-IR"/>
        </w:rPr>
        <w:t>ی</w:t>
      </w:r>
      <w:r w:rsidRPr="007C5230">
        <w:rPr>
          <w:rFonts w:eastAsiaTheme="minorEastAsia"/>
          <w:rtl/>
          <w:lang w:bidi="fa-IR"/>
        </w:rPr>
        <w:t xml:space="preserve"> افزا</w:t>
      </w:r>
      <w:r w:rsidRPr="007C5230">
        <w:rPr>
          <w:rFonts w:eastAsiaTheme="minorEastAsia" w:hint="cs"/>
          <w:rtl/>
          <w:lang w:bidi="fa-IR"/>
        </w:rPr>
        <w:t>یش</w:t>
      </w:r>
      <w:r w:rsidRPr="007C5230">
        <w:rPr>
          <w:rFonts w:eastAsiaTheme="minorEastAsia"/>
          <w:rtl/>
          <w:lang w:bidi="fa-IR"/>
        </w:rPr>
        <w:t xml:space="preserve"> </w:t>
      </w:r>
      <w:r w:rsidRPr="007C5230">
        <w:rPr>
          <w:rFonts w:eastAsiaTheme="minorEastAsia" w:hint="cs"/>
          <w:rtl/>
          <w:lang w:bidi="fa-IR"/>
        </w:rPr>
        <w:t>یابد</w:t>
      </w:r>
      <w:r w:rsidRPr="007C5230"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 xml:space="preserve"> </w:t>
      </w:r>
      <w:r w:rsidRPr="007C5230">
        <w:rPr>
          <w:rFonts w:eastAsiaTheme="minorEastAsia"/>
          <w:rtl/>
          <w:lang w:bidi="fa-IR"/>
        </w:rPr>
        <w:t>به مقدار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F2</w:t>
      </w:r>
      <w:r>
        <w:rPr>
          <w:rFonts w:eastAsiaTheme="minorEastAsia" w:hint="cs"/>
          <w:rtl/>
          <w:lang w:bidi="fa-IR"/>
        </w:rPr>
        <w:t xml:space="preserve"> </w:t>
      </w:r>
      <w:r w:rsidRPr="007C5230">
        <w:rPr>
          <w:rFonts w:eastAsiaTheme="minorEastAsia"/>
          <w:rtl/>
          <w:lang w:bidi="fa-IR"/>
        </w:rPr>
        <w:t>برسد، سازه وارد ناح</w:t>
      </w:r>
      <w:r w:rsidRPr="007C5230">
        <w:rPr>
          <w:rFonts w:eastAsiaTheme="minorEastAsia" w:hint="cs"/>
          <w:rtl/>
          <w:lang w:bidi="fa-IR"/>
        </w:rPr>
        <w:t>یة</w:t>
      </w:r>
      <w:r w:rsidRPr="007C5230">
        <w:rPr>
          <w:rFonts w:eastAsiaTheme="minorEastAsia"/>
          <w:rtl/>
          <w:lang w:bidi="fa-IR"/>
        </w:rPr>
        <w:t xml:space="preserve"> پلاست</w:t>
      </w:r>
      <w:r w:rsidRPr="007C5230">
        <w:rPr>
          <w:rFonts w:eastAsiaTheme="minorEastAsia" w:hint="cs"/>
          <w:rtl/>
          <w:lang w:bidi="fa-IR"/>
        </w:rPr>
        <w:t>یک</w:t>
      </w:r>
      <w:r>
        <w:rPr>
          <w:rFonts w:eastAsiaTheme="minorEastAsia" w:hint="cs"/>
          <w:rtl/>
          <w:lang w:bidi="fa-IR"/>
        </w:rPr>
        <w:t xml:space="preserve"> </w:t>
      </w:r>
      <w:r w:rsidRPr="007C5230">
        <w:rPr>
          <w:rFonts w:eastAsiaTheme="minorEastAsia"/>
          <w:rtl/>
          <w:lang w:bidi="fa-IR"/>
        </w:rPr>
        <w:t>م</w:t>
      </w:r>
      <w:r w:rsidRPr="007C5230">
        <w:rPr>
          <w:rFonts w:eastAsiaTheme="minorEastAsia" w:hint="cs"/>
          <w:rtl/>
          <w:lang w:bidi="fa-IR"/>
        </w:rPr>
        <w:t>ی</w:t>
      </w:r>
      <w:r w:rsidRPr="007C5230">
        <w:rPr>
          <w:rFonts w:eastAsiaTheme="minorEastAsia"/>
          <w:rtl/>
          <w:lang w:bidi="fa-IR"/>
        </w:rPr>
        <w:t xml:space="preserve"> شود و</w:t>
      </w:r>
      <w:r>
        <w:rPr>
          <w:rFonts w:eastAsiaTheme="minorEastAsia" w:hint="cs"/>
          <w:rtl/>
          <w:lang w:bidi="fa-IR"/>
        </w:rPr>
        <w:t xml:space="preserve"> </w:t>
      </w:r>
      <w:r w:rsidRPr="007C5230">
        <w:rPr>
          <w:rFonts w:eastAsiaTheme="minorEastAsia"/>
          <w:rtl/>
          <w:lang w:bidi="fa-IR"/>
        </w:rPr>
        <w:t>در</w:t>
      </w:r>
      <w:r>
        <w:rPr>
          <w:rFonts w:eastAsiaTheme="minorEastAsia" w:hint="cs"/>
          <w:rtl/>
          <w:lang w:bidi="fa-IR"/>
        </w:rPr>
        <w:t xml:space="preserve"> </w:t>
      </w:r>
      <w:r w:rsidRPr="007C5230">
        <w:rPr>
          <w:rFonts w:eastAsiaTheme="minorEastAsia"/>
          <w:rtl/>
          <w:lang w:bidi="fa-IR"/>
        </w:rPr>
        <w:t>آن ناح</w:t>
      </w:r>
      <w:r w:rsidRPr="007C5230">
        <w:rPr>
          <w:rFonts w:eastAsiaTheme="minorEastAsia" w:hint="cs"/>
          <w:rtl/>
          <w:lang w:bidi="fa-IR"/>
        </w:rPr>
        <w:t>یه</w:t>
      </w:r>
      <w:r w:rsidRPr="007C5230">
        <w:rPr>
          <w:rFonts w:eastAsiaTheme="minorEastAsia"/>
          <w:rtl/>
          <w:lang w:bidi="fa-IR"/>
        </w:rPr>
        <w:t xml:space="preserve"> پ</w:t>
      </w:r>
      <w:r w:rsidRPr="007C5230">
        <w:rPr>
          <w:rFonts w:eastAsiaTheme="minorEastAsia" w:hint="cs"/>
          <w:rtl/>
          <w:lang w:bidi="fa-IR"/>
        </w:rPr>
        <w:t>یش</w:t>
      </w:r>
      <w:r w:rsidRPr="007C5230">
        <w:rPr>
          <w:rFonts w:eastAsiaTheme="minorEastAsia"/>
          <w:rtl/>
          <w:lang w:bidi="fa-IR"/>
        </w:rPr>
        <w:t xml:space="preserve"> م</w:t>
      </w:r>
      <w:r w:rsidRPr="007C5230">
        <w:rPr>
          <w:rFonts w:eastAsiaTheme="minorEastAsia" w:hint="cs"/>
          <w:rtl/>
          <w:lang w:bidi="fa-IR"/>
        </w:rPr>
        <w:t>ی</w:t>
      </w:r>
      <w:r w:rsidRPr="007C5230">
        <w:rPr>
          <w:rFonts w:eastAsiaTheme="minorEastAsia"/>
          <w:rtl/>
          <w:lang w:bidi="fa-IR"/>
        </w:rPr>
        <w:t xml:space="preserve"> رود و لحظة بعد که جهت بار عوض م</w:t>
      </w:r>
      <w:r w:rsidRPr="007C5230">
        <w:rPr>
          <w:rFonts w:eastAsiaTheme="minorEastAsia" w:hint="cs"/>
          <w:rtl/>
          <w:lang w:bidi="fa-IR"/>
        </w:rPr>
        <w:t>ی</w:t>
      </w:r>
      <w:r w:rsidRPr="007C5230">
        <w:rPr>
          <w:rFonts w:eastAsiaTheme="minorEastAsia"/>
          <w:rtl/>
          <w:lang w:bidi="fa-IR"/>
        </w:rPr>
        <w:t xml:space="preserve"> شود</w:t>
      </w:r>
      <w:r>
        <w:rPr>
          <w:rFonts w:eastAsiaTheme="minorEastAsia" w:hint="cs"/>
          <w:rtl/>
          <w:lang w:bidi="fa-IR"/>
        </w:rPr>
        <w:t xml:space="preserve"> </w:t>
      </w:r>
      <w:r w:rsidRPr="007C5230">
        <w:rPr>
          <w:rFonts w:eastAsiaTheme="minorEastAsia"/>
          <w:rtl/>
          <w:lang w:bidi="fa-IR"/>
        </w:rPr>
        <w:t>سازه بر رو</w:t>
      </w:r>
      <w:r w:rsidRPr="007C5230">
        <w:rPr>
          <w:rFonts w:eastAsiaTheme="minorEastAsia" w:hint="cs"/>
          <w:rtl/>
          <w:lang w:bidi="fa-IR"/>
        </w:rPr>
        <w:t>ی</w:t>
      </w:r>
      <w:r w:rsidRPr="007C5230">
        <w:rPr>
          <w:rFonts w:eastAsiaTheme="minorEastAsia"/>
          <w:rtl/>
          <w:lang w:bidi="fa-IR"/>
        </w:rPr>
        <w:t xml:space="preserve"> خط</w:t>
      </w:r>
      <w:r w:rsidRPr="007C5230">
        <w:rPr>
          <w:rFonts w:eastAsiaTheme="minorEastAsia" w:hint="cs"/>
          <w:rtl/>
          <w:lang w:bidi="fa-IR"/>
        </w:rPr>
        <w:t>ی</w:t>
      </w:r>
      <w:r w:rsidRPr="007C5230">
        <w:rPr>
          <w:rFonts w:eastAsiaTheme="minorEastAsia"/>
          <w:rtl/>
          <w:lang w:bidi="fa-IR"/>
        </w:rPr>
        <w:t xml:space="preserve"> به موازات ناح</w:t>
      </w:r>
      <w:r w:rsidRPr="007C5230">
        <w:rPr>
          <w:rFonts w:eastAsiaTheme="minorEastAsia" w:hint="cs"/>
          <w:rtl/>
          <w:lang w:bidi="fa-IR"/>
        </w:rPr>
        <w:t>یة</w:t>
      </w:r>
      <w:r w:rsidRPr="007C5230">
        <w:rPr>
          <w:rFonts w:eastAsiaTheme="minorEastAsia"/>
          <w:rtl/>
          <w:lang w:bidi="fa-IR"/>
        </w:rPr>
        <w:t xml:space="preserve"> خط</w:t>
      </w:r>
      <w:r w:rsidRPr="007C5230">
        <w:rPr>
          <w:rFonts w:eastAsiaTheme="minorEastAsia" w:hint="cs"/>
          <w:rtl/>
          <w:lang w:bidi="fa-IR"/>
        </w:rPr>
        <w:t>ی</w:t>
      </w:r>
      <w:r w:rsidRPr="007C5230">
        <w:rPr>
          <w:rFonts w:eastAsiaTheme="minorEastAsia"/>
          <w:rtl/>
          <w:lang w:bidi="fa-IR"/>
        </w:rPr>
        <w:t xml:space="preserve"> اول</w:t>
      </w:r>
      <w:r w:rsidRPr="007C5230">
        <w:rPr>
          <w:rFonts w:eastAsiaTheme="minorEastAsia" w:hint="cs"/>
          <w:rtl/>
          <w:lang w:bidi="fa-IR"/>
        </w:rPr>
        <w:t>یه</w:t>
      </w:r>
      <w:r>
        <w:rPr>
          <w:rFonts w:eastAsiaTheme="minorEastAsia" w:hint="cs"/>
          <w:rtl/>
          <w:lang w:bidi="fa-IR"/>
        </w:rPr>
        <w:t xml:space="preserve"> </w:t>
      </w:r>
      <w:r w:rsidRPr="007C5230">
        <w:rPr>
          <w:rFonts w:eastAsiaTheme="minorEastAsia"/>
          <w:rtl/>
          <w:lang w:bidi="fa-IR"/>
        </w:rPr>
        <w:t>برم</w:t>
      </w:r>
      <w:r w:rsidRPr="007C523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C5230">
        <w:rPr>
          <w:rFonts w:eastAsiaTheme="minorEastAsia"/>
          <w:rtl/>
          <w:lang w:bidi="fa-IR"/>
        </w:rPr>
        <w:t>گردد</w:t>
      </w:r>
      <w:r>
        <w:rPr>
          <w:rFonts w:eastAsiaTheme="minorEastAsia" w:hint="cs"/>
          <w:rtl/>
          <w:lang w:bidi="fa-IR"/>
        </w:rPr>
        <w:t xml:space="preserve"> (شکل 1-4).</w:t>
      </w:r>
    </w:p>
    <w:p w14:paraId="2CE225A9" w14:textId="77777777" w:rsidR="007C5230" w:rsidRPr="00CE7D26" w:rsidRDefault="006D00C1" w:rsidP="00CE7D26">
      <w:pPr>
        <w:rPr>
          <w:rFonts w:eastAsiaTheme="minorEastAsia"/>
          <w:rtl/>
          <w:lang w:bidi="fa-IR"/>
        </w:rPr>
      </w:pPr>
      <w:r w:rsidRPr="006D00C1">
        <w:rPr>
          <w:rFonts w:eastAsiaTheme="minorEastAsia"/>
          <w:rtl/>
          <w:lang w:bidi="fa-IR"/>
        </w:rPr>
        <w:t xml:space="preserve">سرانجام </w:t>
      </w:r>
      <w:r>
        <w:rPr>
          <w:rFonts w:eastAsiaTheme="minorEastAsia"/>
          <w:rtl/>
          <w:lang w:bidi="fa-IR"/>
        </w:rPr>
        <w:t>بعد از اتمام زلزله سازه در نقطه</w:t>
      </w:r>
      <w:r>
        <w:rPr>
          <w:rFonts w:eastAsiaTheme="minorEastAsia"/>
          <w:rtl/>
          <w:lang w:bidi="fa-IR"/>
        </w:rPr>
        <w:softHyphen/>
      </w:r>
      <w:r w:rsidRPr="006D00C1">
        <w:rPr>
          <w:rFonts w:eastAsiaTheme="minorEastAsia"/>
          <w:rtl/>
          <w:lang w:bidi="fa-IR"/>
        </w:rPr>
        <w:t>ا</w:t>
      </w:r>
      <w:r w:rsidRPr="006D00C1">
        <w:rPr>
          <w:rFonts w:eastAsiaTheme="minorEastAsia" w:hint="cs"/>
          <w:rtl/>
          <w:lang w:bidi="fa-IR"/>
        </w:rPr>
        <w:t>ی</w:t>
      </w:r>
      <w:r w:rsidRPr="006D00C1">
        <w:rPr>
          <w:rFonts w:eastAsiaTheme="minorEastAsia"/>
          <w:rtl/>
          <w:lang w:bidi="fa-IR"/>
        </w:rPr>
        <w:t xml:space="preserve"> مثل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B</w:t>
      </w:r>
      <w:r>
        <w:rPr>
          <w:rFonts w:eastAsiaTheme="minorEastAsia" w:hint="cs"/>
          <w:rtl/>
          <w:lang w:bidi="fa-IR"/>
        </w:rPr>
        <w:t xml:space="preserve"> </w:t>
      </w:r>
      <w:r w:rsidRPr="006D00C1">
        <w:rPr>
          <w:rFonts w:eastAsiaTheme="minorEastAsia"/>
          <w:rtl/>
          <w:lang w:bidi="fa-IR"/>
        </w:rPr>
        <w:t>متوقف م</w:t>
      </w:r>
      <w:r w:rsidRPr="006D00C1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6D00C1">
        <w:rPr>
          <w:rFonts w:eastAsiaTheme="minorEastAsia"/>
          <w:rtl/>
          <w:lang w:bidi="fa-IR"/>
        </w:rPr>
        <w:t>شود و بعد به نقطة</w:t>
      </w:r>
      <w:r>
        <w:rPr>
          <w:rFonts w:eastAsiaTheme="minorEastAsia" w:hint="cs"/>
          <w:rtl/>
          <w:lang w:bidi="fa-IR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pPr>
          <m:e>
            <m:r>
              <w:rPr>
                <w:rFonts w:ascii="Cambria Math" w:eastAsiaTheme="minorEastAsia" w:hAnsi="Cambria Math"/>
                <w:lang w:bidi="fa-IR"/>
              </w:rPr>
              <m:t>B</m:t>
            </m:r>
          </m:e>
          <m:sup>
            <m:r>
              <w:rPr>
                <w:rFonts w:ascii="Cambria Math" w:eastAsiaTheme="minorEastAsia" w:hAnsi="Cambria Math"/>
                <w:lang w:bidi="fa-IR"/>
              </w:rPr>
              <m:t>'</m:t>
            </m:r>
          </m:sup>
        </m:sSup>
      </m:oMath>
      <w:r w:rsidR="00CE7D26">
        <w:rPr>
          <w:rFonts w:eastAsiaTheme="minorEastAsia" w:hint="cs"/>
          <w:rtl/>
          <w:lang w:bidi="fa-IR"/>
        </w:rPr>
        <w:t xml:space="preserve"> </w:t>
      </w:r>
      <w:r w:rsidR="00CE7D26" w:rsidRPr="00CE7D26">
        <w:rPr>
          <w:rFonts w:eastAsiaTheme="minorEastAsia"/>
          <w:rtl/>
          <w:lang w:bidi="fa-IR"/>
        </w:rPr>
        <w:t>م</w:t>
      </w:r>
      <w:r w:rsidR="00CE7D26" w:rsidRPr="00CE7D26">
        <w:rPr>
          <w:rFonts w:eastAsiaTheme="minorEastAsia" w:hint="cs"/>
          <w:rtl/>
          <w:lang w:bidi="fa-IR"/>
        </w:rPr>
        <w:t>ی</w:t>
      </w:r>
      <w:r w:rsidR="00CE7D26">
        <w:rPr>
          <w:rFonts w:eastAsiaTheme="minorEastAsia"/>
          <w:rtl/>
          <w:lang w:bidi="fa-IR"/>
        </w:rPr>
        <w:softHyphen/>
      </w:r>
      <w:r w:rsidR="00CE7D26" w:rsidRPr="00CE7D26">
        <w:rPr>
          <w:rFonts w:eastAsiaTheme="minorEastAsia"/>
          <w:rtl/>
          <w:lang w:bidi="fa-IR"/>
        </w:rPr>
        <w:t>رسد و تغ</w:t>
      </w:r>
      <w:r w:rsidR="00CE7D26" w:rsidRPr="00CE7D26">
        <w:rPr>
          <w:rFonts w:eastAsiaTheme="minorEastAsia" w:hint="cs"/>
          <w:rtl/>
          <w:lang w:bidi="fa-IR"/>
        </w:rPr>
        <w:t>یی</w:t>
      </w:r>
      <w:r w:rsidR="00CE7D26" w:rsidRPr="00CE7D26">
        <w:rPr>
          <w:rFonts w:eastAsiaTheme="minorEastAsia" w:hint="eastAsia"/>
          <w:rtl/>
          <w:lang w:bidi="fa-IR"/>
        </w:rPr>
        <w:t>ر</w:t>
      </w:r>
      <w:r w:rsidR="00CE7D26" w:rsidRPr="00CE7D26">
        <w:rPr>
          <w:rFonts w:eastAsiaTheme="minorEastAsia"/>
          <w:rtl/>
          <w:lang w:bidi="fa-IR"/>
        </w:rPr>
        <w:t>شکل</w:t>
      </w:r>
      <w:r w:rsidR="00CE7D26">
        <w:rPr>
          <w:rFonts w:eastAsiaTheme="minorEastAsia" w:hint="cs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Times New Roman" w:hint="cs"/>
            <w:rtl/>
            <w:lang w:bidi="fa-IR"/>
          </w:rPr>
          <m:t>∆</m:t>
        </m:r>
        <m:r>
          <w:rPr>
            <w:rFonts w:ascii="Cambria Math" w:eastAsiaTheme="minorEastAsia" w:hAnsi="Cambria Math"/>
            <w:lang w:bidi="fa-IR"/>
          </w:rPr>
          <m:t>B</m:t>
        </m:r>
      </m:oMath>
      <w:r w:rsidR="00CE7D26">
        <w:rPr>
          <w:rFonts w:eastAsiaTheme="minorEastAsia" w:hint="cs"/>
          <w:rtl/>
          <w:lang w:bidi="fa-IR"/>
        </w:rPr>
        <w:t xml:space="preserve"> </w:t>
      </w:r>
      <w:r w:rsidR="00CE7D26" w:rsidRPr="00CE7D26">
        <w:rPr>
          <w:rFonts w:eastAsiaTheme="minorEastAsia"/>
          <w:rtl/>
          <w:lang w:bidi="fa-IR"/>
        </w:rPr>
        <w:t>در</w:t>
      </w:r>
      <w:r w:rsidR="00CE7D26">
        <w:rPr>
          <w:rFonts w:eastAsiaTheme="minorEastAsia" w:hint="cs"/>
          <w:rtl/>
          <w:lang w:bidi="fa-IR"/>
        </w:rPr>
        <w:t xml:space="preserve"> </w:t>
      </w:r>
      <w:r w:rsidR="00CE7D26" w:rsidRPr="00CE7D26">
        <w:rPr>
          <w:rFonts w:eastAsiaTheme="minorEastAsia"/>
          <w:rtl/>
          <w:lang w:bidi="fa-IR"/>
        </w:rPr>
        <w:t>سازه</w:t>
      </w:r>
      <w:r w:rsidR="00CE7D26">
        <w:rPr>
          <w:rFonts w:eastAsiaTheme="minorEastAsia" w:hint="cs"/>
          <w:rtl/>
          <w:lang w:bidi="fa-IR"/>
        </w:rPr>
        <w:t xml:space="preserve"> </w:t>
      </w:r>
      <w:r w:rsidR="00CE7D26" w:rsidRPr="00CE7D26">
        <w:rPr>
          <w:rFonts w:eastAsiaTheme="minorEastAsia"/>
          <w:rtl/>
          <w:lang w:bidi="fa-IR"/>
        </w:rPr>
        <w:t>باق</w:t>
      </w:r>
      <w:r w:rsidR="00CE7D26" w:rsidRPr="00CE7D26">
        <w:rPr>
          <w:rFonts w:eastAsiaTheme="minorEastAsia" w:hint="cs"/>
          <w:rtl/>
          <w:lang w:bidi="fa-IR"/>
        </w:rPr>
        <w:t>ی</w:t>
      </w:r>
      <w:r w:rsidR="00CE7D26" w:rsidRPr="00CE7D26">
        <w:rPr>
          <w:rFonts w:eastAsiaTheme="minorEastAsia"/>
          <w:rtl/>
          <w:lang w:bidi="fa-IR"/>
        </w:rPr>
        <w:t xml:space="preserve"> م</w:t>
      </w:r>
      <w:r w:rsidR="00CE7D26" w:rsidRPr="00CE7D26">
        <w:rPr>
          <w:rFonts w:eastAsiaTheme="minorEastAsia" w:hint="cs"/>
          <w:rtl/>
          <w:lang w:bidi="fa-IR"/>
        </w:rPr>
        <w:t>ی</w:t>
      </w:r>
      <w:r w:rsidR="00CE7D26">
        <w:rPr>
          <w:rFonts w:eastAsiaTheme="minorEastAsia"/>
          <w:rtl/>
          <w:lang w:bidi="fa-IR"/>
        </w:rPr>
        <w:softHyphen/>
      </w:r>
      <w:r w:rsidR="00CE7D26" w:rsidRPr="00CE7D26">
        <w:rPr>
          <w:rFonts w:eastAsiaTheme="minorEastAsia"/>
          <w:rtl/>
          <w:lang w:bidi="fa-IR"/>
        </w:rPr>
        <w:t>ماند.</w:t>
      </w:r>
    </w:p>
    <w:p w14:paraId="7ACB9BC2" w14:textId="77777777" w:rsidR="00631EF8" w:rsidRDefault="00CE7D26" w:rsidP="00CE7D26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A9335F9" wp14:editId="2C8A806D">
            <wp:extent cx="4621835" cy="3136812"/>
            <wp:effectExtent l="0" t="0" r="7620" b="6985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42493" cy="3150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359BC" w14:textId="77777777" w:rsidR="00CE7D26" w:rsidRDefault="00CE7D26" w:rsidP="00D91407">
      <w:pPr>
        <w:pStyle w:val="a0"/>
        <w:rPr>
          <w:rtl/>
        </w:rPr>
      </w:pPr>
      <w:bookmarkStart w:id="29" w:name="_Toc32161914"/>
      <w:bookmarkStart w:id="30" w:name="_Toc32162471"/>
      <w:bookmarkStart w:id="31" w:name="_Toc51696516"/>
      <w:r>
        <w:rPr>
          <w:rFonts w:hint="cs"/>
          <w:rtl/>
        </w:rPr>
        <w:t xml:space="preserve">شکل 1-4، </w:t>
      </w:r>
      <w:r w:rsidRPr="00CE7D26">
        <w:rPr>
          <w:rtl/>
        </w:rPr>
        <w:t>رفتار الاستوپلاست</w:t>
      </w:r>
      <w:r w:rsidRPr="00CE7D26">
        <w:rPr>
          <w:rFonts w:hint="cs"/>
          <w:rtl/>
        </w:rPr>
        <w:t>ی</w:t>
      </w:r>
      <w:r w:rsidRPr="00CE7D26">
        <w:rPr>
          <w:rFonts w:hint="eastAsia"/>
          <w:rtl/>
        </w:rPr>
        <w:t>ک</w:t>
      </w:r>
      <w:r w:rsidRPr="00CE7D26">
        <w:rPr>
          <w:rtl/>
        </w:rPr>
        <w:t xml:space="preserve"> سازه تحت اثر ن</w:t>
      </w:r>
      <w:r w:rsidRPr="00CE7D26">
        <w:rPr>
          <w:rFonts w:hint="cs"/>
          <w:rtl/>
        </w:rPr>
        <w:t>ی</w:t>
      </w:r>
      <w:r w:rsidRPr="00CE7D26">
        <w:rPr>
          <w:rFonts w:hint="eastAsia"/>
          <w:rtl/>
        </w:rPr>
        <w:t>روها</w:t>
      </w:r>
      <w:r w:rsidRPr="00CE7D26">
        <w:rPr>
          <w:rFonts w:hint="cs"/>
          <w:rtl/>
        </w:rPr>
        <w:t>ی</w:t>
      </w:r>
      <w:r w:rsidRPr="00CE7D26">
        <w:rPr>
          <w:rtl/>
        </w:rPr>
        <w:t xml:space="preserve"> زلزله</w:t>
      </w:r>
      <w:bookmarkEnd w:id="29"/>
      <w:bookmarkEnd w:id="30"/>
      <w:bookmarkEnd w:id="31"/>
    </w:p>
    <w:p w14:paraId="17366FAB" w14:textId="77777777" w:rsidR="00631EF8" w:rsidRDefault="008E6AEF" w:rsidP="008E6AEF">
      <w:pPr>
        <w:rPr>
          <w:rFonts w:eastAsiaTheme="minorEastAsia"/>
          <w:rtl/>
          <w:lang w:bidi="fa-IR"/>
        </w:rPr>
      </w:pPr>
      <w:r w:rsidRPr="008E6AEF">
        <w:rPr>
          <w:rFonts w:eastAsiaTheme="minorEastAsia"/>
          <w:rtl/>
          <w:lang w:bidi="fa-IR"/>
        </w:rPr>
        <w:t>تغ</w:t>
      </w:r>
      <w:r w:rsidRPr="008E6AEF">
        <w:rPr>
          <w:rFonts w:eastAsiaTheme="minorEastAsia" w:hint="cs"/>
          <w:rtl/>
          <w:lang w:bidi="fa-IR"/>
        </w:rPr>
        <w:t>یی</w:t>
      </w:r>
      <w:r w:rsidRPr="008E6AEF">
        <w:rPr>
          <w:rFonts w:eastAsiaTheme="minorEastAsia" w:hint="eastAsia"/>
          <w:rtl/>
          <w:lang w:bidi="fa-IR"/>
        </w:rPr>
        <w:t>ر</w:t>
      </w:r>
      <w:r w:rsidRPr="008E6AEF">
        <w:rPr>
          <w:rFonts w:eastAsiaTheme="minorEastAsia"/>
          <w:rtl/>
          <w:lang w:bidi="fa-IR"/>
        </w:rPr>
        <w:t>شکل باق</w:t>
      </w:r>
      <w:r w:rsidRPr="008E6AEF">
        <w:rPr>
          <w:rFonts w:eastAsiaTheme="minorEastAsia" w:hint="cs"/>
          <w:rtl/>
          <w:lang w:bidi="fa-IR"/>
        </w:rPr>
        <w:t>ی</w:t>
      </w:r>
      <w:r w:rsidRPr="008E6AEF">
        <w:rPr>
          <w:rFonts w:eastAsiaTheme="minorEastAsia"/>
          <w:rtl/>
          <w:lang w:bidi="fa-IR"/>
        </w:rPr>
        <w:t xml:space="preserve"> مانده در</w:t>
      </w:r>
      <w:r>
        <w:rPr>
          <w:rFonts w:eastAsiaTheme="minorEastAsia" w:hint="cs"/>
          <w:rtl/>
          <w:lang w:bidi="fa-IR"/>
        </w:rPr>
        <w:t xml:space="preserve"> </w:t>
      </w:r>
      <w:r w:rsidRPr="008E6AEF">
        <w:rPr>
          <w:rFonts w:eastAsiaTheme="minorEastAsia"/>
          <w:rtl/>
          <w:lang w:bidi="fa-IR"/>
        </w:rPr>
        <w:t>سازه معمولاً خطر</w:t>
      </w:r>
      <w:r w:rsidRPr="008E6AEF">
        <w:rPr>
          <w:rFonts w:eastAsiaTheme="minorEastAsia" w:hint="cs"/>
          <w:rtl/>
          <w:lang w:bidi="fa-IR"/>
        </w:rPr>
        <w:t>ی</w:t>
      </w:r>
      <w:r w:rsidRPr="008E6AEF">
        <w:rPr>
          <w:rFonts w:eastAsiaTheme="minorEastAsia"/>
          <w:rtl/>
          <w:lang w:bidi="fa-IR"/>
        </w:rPr>
        <w:t xml:space="preserve"> ا</w:t>
      </w:r>
      <w:r w:rsidRPr="008E6AEF">
        <w:rPr>
          <w:rFonts w:eastAsiaTheme="minorEastAsia" w:hint="cs"/>
          <w:rtl/>
          <w:lang w:bidi="fa-IR"/>
        </w:rPr>
        <w:t>ی</w:t>
      </w:r>
      <w:r w:rsidRPr="008E6AEF">
        <w:rPr>
          <w:rFonts w:eastAsiaTheme="minorEastAsia" w:hint="eastAsia"/>
          <w:rtl/>
          <w:lang w:bidi="fa-IR"/>
        </w:rPr>
        <w:t>جاد</w:t>
      </w:r>
      <w:r w:rsidRPr="008E6AEF">
        <w:rPr>
          <w:rFonts w:eastAsiaTheme="minorEastAsia"/>
          <w:rtl/>
          <w:lang w:bidi="fa-IR"/>
        </w:rPr>
        <w:t xml:space="preserve"> نم</w:t>
      </w:r>
      <w:r w:rsidRPr="008E6AEF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  <w:t>کند و در زلزله</w:t>
      </w:r>
      <w:r>
        <w:rPr>
          <w:rFonts w:eastAsiaTheme="minorEastAsia"/>
          <w:rtl/>
          <w:lang w:bidi="fa-IR"/>
        </w:rPr>
        <w:softHyphen/>
      </w:r>
      <w:r w:rsidRPr="008E6AEF">
        <w:rPr>
          <w:rFonts w:eastAsiaTheme="minorEastAsia"/>
          <w:rtl/>
          <w:lang w:bidi="fa-IR"/>
        </w:rPr>
        <w:t>ها</w:t>
      </w:r>
      <w:r w:rsidRPr="008E6AEF">
        <w:rPr>
          <w:rFonts w:eastAsiaTheme="minorEastAsia" w:hint="cs"/>
          <w:rtl/>
          <w:lang w:bidi="fa-IR"/>
        </w:rPr>
        <w:t>ی</w:t>
      </w:r>
      <w:r w:rsidRPr="008E6AEF">
        <w:rPr>
          <w:rFonts w:eastAsiaTheme="minorEastAsia"/>
          <w:rtl/>
          <w:lang w:bidi="fa-IR"/>
        </w:rPr>
        <w:t xml:space="preserve"> آت</w:t>
      </w:r>
      <w:r w:rsidRPr="008E6AEF">
        <w:rPr>
          <w:rFonts w:eastAsiaTheme="minorEastAsia" w:hint="cs"/>
          <w:rtl/>
          <w:lang w:bidi="fa-IR"/>
        </w:rPr>
        <w:t>ی</w:t>
      </w:r>
      <w:r w:rsidRPr="008E6AEF">
        <w:rPr>
          <w:rFonts w:eastAsiaTheme="minorEastAsia" w:hint="eastAsia"/>
          <w:rtl/>
          <w:lang w:bidi="fa-IR"/>
        </w:rPr>
        <w:t>،</w:t>
      </w:r>
      <w:r w:rsidRPr="008E6AEF">
        <w:rPr>
          <w:rFonts w:eastAsiaTheme="minorEastAsia"/>
          <w:rtl/>
          <w:lang w:bidi="fa-IR"/>
        </w:rPr>
        <w:t xml:space="preserve"> تغ</w:t>
      </w:r>
      <w:r w:rsidRPr="008E6AEF">
        <w:rPr>
          <w:rFonts w:eastAsiaTheme="minorEastAsia" w:hint="cs"/>
          <w:rtl/>
          <w:lang w:bidi="fa-IR"/>
        </w:rPr>
        <w:t>یی</w:t>
      </w:r>
      <w:r w:rsidRPr="008E6AEF">
        <w:rPr>
          <w:rFonts w:eastAsiaTheme="minorEastAsia" w:hint="eastAsia"/>
          <w:rtl/>
          <w:lang w:bidi="fa-IR"/>
        </w:rPr>
        <w:t>ر</w:t>
      </w:r>
      <w:r w:rsidRPr="008E6AEF">
        <w:rPr>
          <w:rFonts w:eastAsiaTheme="minorEastAsia"/>
          <w:rtl/>
          <w:lang w:bidi="fa-IR"/>
        </w:rPr>
        <w:t>شکل سازه از هم</w:t>
      </w:r>
      <w:r w:rsidRPr="008E6AEF">
        <w:rPr>
          <w:rFonts w:eastAsiaTheme="minorEastAsia" w:hint="cs"/>
          <w:rtl/>
          <w:lang w:bidi="fa-IR"/>
        </w:rPr>
        <w:t>ی</w:t>
      </w:r>
      <w:r w:rsidRPr="008E6AEF">
        <w:rPr>
          <w:rFonts w:eastAsiaTheme="minorEastAsia" w:hint="eastAsia"/>
          <w:rtl/>
          <w:lang w:bidi="fa-IR"/>
        </w:rPr>
        <w:t>ن</w:t>
      </w:r>
      <w:r w:rsidRPr="008E6AEF">
        <w:rPr>
          <w:rFonts w:eastAsiaTheme="minorEastAsia"/>
          <w:rtl/>
          <w:lang w:bidi="fa-IR"/>
        </w:rPr>
        <w:t xml:space="preserve"> نقطه آغاز م</w:t>
      </w:r>
      <w:r w:rsidRPr="008E6AEF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8E6AEF">
        <w:rPr>
          <w:rFonts w:eastAsiaTheme="minorEastAsia"/>
          <w:rtl/>
          <w:lang w:bidi="fa-IR"/>
        </w:rPr>
        <w:t>شود</w:t>
      </w:r>
      <w:r>
        <w:rPr>
          <w:rFonts w:eastAsiaTheme="minorEastAsia" w:hint="cs"/>
          <w:rtl/>
          <w:lang w:bidi="fa-IR"/>
        </w:rPr>
        <w:t xml:space="preserve"> </w:t>
      </w:r>
      <w:r w:rsidRPr="008E6AEF">
        <w:rPr>
          <w:rFonts w:eastAsiaTheme="minorEastAsia" w:hint="eastAsia"/>
          <w:rtl/>
          <w:lang w:bidi="fa-IR"/>
        </w:rPr>
        <w:t>وبه</w:t>
      </w:r>
      <w:r w:rsidRPr="008E6AEF">
        <w:rPr>
          <w:rFonts w:eastAsiaTheme="minorEastAsia"/>
          <w:rtl/>
          <w:lang w:bidi="fa-IR"/>
        </w:rPr>
        <w:t xml:space="preserve"> تدر</w:t>
      </w:r>
      <w:r w:rsidRPr="008E6AEF">
        <w:rPr>
          <w:rFonts w:eastAsiaTheme="minorEastAsia" w:hint="cs"/>
          <w:rtl/>
          <w:lang w:bidi="fa-IR"/>
        </w:rPr>
        <w:t>ی</w:t>
      </w:r>
      <w:r w:rsidRPr="008E6AEF">
        <w:rPr>
          <w:rFonts w:eastAsiaTheme="minorEastAsia" w:hint="eastAsia"/>
          <w:rtl/>
          <w:lang w:bidi="fa-IR"/>
        </w:rPr>
        <w:t>ج</w:t>
      </w:r>
      <w:r w:rsidRPr="008E6AEF">
        <w:rPr>
          <w:rFonts w:eastAsiaTheme="minorEastAsia"/>
          <w:rtl/>
          <w:lang w:bidi="fa-IR"/>
        </w:rPr>
        <w:t xml:space="preserve"> سازه به مرز انهدام نزد</w:t>
      </w:r>
      <w:r w:rsidRPr="008E6AEF">
        <w:rPr>
          <w:rFonts w:eastAsiaTheme="minorEastAsia" w:hint="cs"/>
          <w:rtl/>
          <w:lang w:bidi="fa-IR"/>
        </w:rPr>
        <w:t>ی</w:t>
      </w:r>
      <w:r w:rsidRPr="008E6AEF">
        <w:rPr>
          <w:rFonts w:eastAsiaTheme="minorEastAsia" w:hint="eastAsia"/>
          <w:rtl/>
          <w:lang w:bidi="fa-IR"/>
        </w:rPr>
        <w:t>ک</w:t>
      </w:r>
      <w:r>
        <w:rPr>
          <w:rFonts w:eastAsiaTheme="minorEastAsia"/>
          <w:rtl/>
          <w:lang w:bidi="fa-IR"/>
        </w:rPr>
        <w:softHyphen/>
      </w:r>
      <w:r w:rsidRPr="008E6AEF">
        <w:rPr>
          <w:rFonts w:eastAsiaTheme="minorEastAsia" w:hint="eastAsia"/>
          <w:rtl/>
          <w:lang w:bidi="fa-IR"/>
        </w:rPr>
        <w:t>تر</w:t>
      </w:r>
      <w:r w:rsidRPr="008E6AEF">
        <w:rPr>
          <w:rFonts w:eastAsiaTheme="minorEastAsia"/>
          <w:rtl/>
          <w:lang w:bidi="fa-IR"/>
        </w:rPr>
        <w:t xml:space="preserve"> م</w:t>
      </w:r>
      <w:r w:rsidRPr="008E6AEF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8E6AEF">
        <w:rPr>
          <w:rFonts w:eastAsiaTheme="minorEastAsia"/>
          <w:rtl/>
          <w:lang w:bidi="fa-IR"/>
        </w:rPr>
        <w:t>شود. اما همواره م</w:t>
      </w:r>
      <w:r w:rsidRPr="008E6AEF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8E6AEF">
        <w:rPr>
          <w:rFonts w:eastAsiaTheme="minorEastAsia"/>
          <w:rtl/>
          <w:lang w:bidi="fa-IR"/>
        </w:rPr>
        <w:t>توان بعد از زلزله سازه را به جا</w:t>
      </w:r>
      <w:r w:rsidRPr="008E6AEF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اول خود باز</w:t>
      </w:r>
      <w:r w:rsidRPr="008E6AEF">
        <w:rPr>
          <w:rFonts w:eastAsiaTheme="minorEastAsia"/>
          <w:rtl/>
          <w:lang w:bidi="fa-IR"/>
        </w:rPr>
        <w:t>گرداند.</w:t>
      </w:r>
    </w:p>
    <w:p w14:paraId="1E66BC07" w14:textId="77777777" w:rsidR="008E6AEF" w:rsidRDefault="001A0709" w:rsidP="001A0709">
      <w:pPr>
        <w:rPr>
          <w:rFonts w:eastAsiaTheme="minorEastAsia"/>
          <w:rtl/>
          <w:lang w:bidi="fa-IR"/>
        </w:rPr>
      </w:pPr>
      <w:r w:rsidRPr="001A0709">
        <w:rPr>
          <w:rFonts w:eastAsiaTheme="minorEastAsia"/>
          <w:rtl/>
          <w:lang w:bidi="fa-IR"/>
        </w:rPr>
        <w:t>طراحان هنگام طراح</w:t>
      </w:r>
      <w:r w:rsidRPr="001A0709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1A0709">
        <w:rPr>
          <w:rFonts w:eastAsiaTheme="minorEastAsia"/>
          <w:rtl/>
          <w:lang w:bidi="fa-IR"/>
        </w:rPr>
        <w:t>ها برا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مقابله با ن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روها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زلزله م</w:t>
      </w:r>
      <w:r w:rsidRPr="001A0709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1A0709">
        <w:rPr>
          <w:rFonts w:eastAsiaTheme="minorEastAsia"/>
          <w:rtl/>
          <w:lang w:bidi="fa-IR"/>
        </w:rPr>
        <w:t>توانند دو مدل بالا را انتخاب کنند. در صورت استفاده از مدل</w:t>
      </w:r>
      <w:r>
        <w:rPr>
          <w:rFonts w:eastAsiaTheme="minorEastAsia" w:hint="cs"/>
          <w:rtl/>
          <w:lang w:bidi="fa-IR"/>
        </w:rPr>
        <w:t xml:space="preserve"> </w:t>
      </w:r>
      <w:r w:rsidRPr="001A0709">
        <w:rPr>
          <w:rFonts w:eastAsiaTheme="minorEastAsia" w:hint="eastAsia"/>
          <w:rtl/>
          <w:lang w:bidi="fa-IR"/>
        </w:rPr>
        <w:t>اول،</w:t>
      </w:r>
      <w:r w:rsidRPr="001A0709">
        <w:rPr>
          <w:rFonts w:eastAsiaTheme="minorEastAsia"/>
          <w:rtl/>
          <w:lang w:bidi="fa-IR"/>
        </w:rPr>
        <w:t xml:space="preserve"> سازه با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ست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برا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ن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رو</w:t>
      </w:r>
      <w:r w:rsidRPr="001A0709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F1</w:t>
      </w:r>
      <w:r>
        <w:rPr>
          <w:rFonts w:eastAsiaTheme="minorEastAsia" w:hint="cs"/>
          <w:rtl/>
          <w:lang w:bidi="fa-IR"/>
        </w:rPr>
        <w:t xml:space="preserve"> </w:t>
      </w:r>
      <w:r w:rsidRPr="001A0709">
        <w:rPr>
          <w:rFonts w:eastAsiaTheme="minorEastAsia"/>
          <w:rtl/>
          <w:lang w:bidi="fa-IR"/>
        </w:rPr>
        <w:t>طراح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شود. درحال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که 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ن</w:t>
      </w:r>
      <w:r w:rsidRPr="001A0709">
        <w:rPr>
          <w:rFonts w:eastAsiaTheme="minorEastAsia"/>
          <w:rtl/>
          <w:lang w:bidi="fa-IR"/>
        </w:rPr>
        <w:t xml:space="preserve"> ن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رو</w:t>
      </w:r>
      <w:r w:rsidRPr="001A0709">
        <w:rPr>
          <w:rFonts w:eastAsiaTheme="minorEastAsia"/>
          <w:rtl/>
          <w:lang w:bidi="fa-IR"/>
        </w:rPr>
        <w:t xml:space="preserve"> بس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ار</w:t>
      </w:r>
      <w:r w:rsidRPr="001A0709">
        <w:rPr>
          <w:rFonts w:eastAsiaTheme="minorEastAsia"/>
          <w:rtl/>
          <w:lang w:bidi="fa-IR"/>
        </w:rPr>
        <w:t xml:space="preserve"> بزرگ م</w:t>
      </w:r>
      <w:r w:rsidRPr="001A0709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1A0709">
        <w:rPr>
          <w:rFonts w:eastAsiaTheme="minorEastAsia"/>
          <w:rtl/>
          <w:lang w:bidi="fa-IR"/>
        </w:rPr>
        <w:t xml:space="preserve">باشد و مقدار آن در حدود </w:t>
      </w:r>
      <w:r>
        <w:rPr>
          <w:rFonts w:eastAsiaTheme="minorEastAsia" w:hint="cs"/>
          <w:rtl/>
          <w:lang w:bidi="fa-IR"/>
        </w:rPr>
        <w:t>40</w:t>
      </w:r>
      <w:r w:rsidRPr="001A0709">
        <w:rPr>
          <w:rFonts w:eastAsiaTheme="minorEastAsia"/>
          <w:rtl/>
          <w:lang w:bidi="fa-IR"/>
        </w:rPr>
        <w:t xml:space="preserve"> درصد وزن</w:t>
      </w:r>
      <w:r>
        <w:rPr>
          <w:rFonts w:eastAsiaTheme="minorEastAsia" w:hint="cs"/>
          <w:rtl/>
          <w:lang w:bidi="fa-IR"/>
        </w:rPr>
        <w:t xml:space="preserve"> </w:t>
      </w:r>
      <w:r w:rsidRPr="001A0709">
        <w:rPr>
          <w:rFonts w:eastAsiaTheme="minorEastAsia" w:hint="eastAsia"/>
          <w:rtl/>
          <w:lang w:bidi="fa-IR"/>
        </w:rPr>
        <w:t>ساختمان</w:t>
      </w:r>
      <w:r>
        <w:rPr>
          <w:rFonts w:eastAsiaTheme="minorEastAsia"/>
          <w:rtl/>
          <w:lang w:bidi="fa-IR"/>
        </w:rPr>
        <w:t xml:space="preserve"> است. لذا سازه</w:t>
      </w:r>
      <w:r>
        <w:rPr>
          <w:rFonts w:eastAsiaTheme="minorEastAsia"/>
          <w:rtl/>
          <w:lang w:bidi="fa-IR"/>
        </w:rPr>
        <w:softHyphen/>
      </w:r>
      <w:r w:rsidRPr="001A0709">
        <w:rPr>
          <w:rFonts w:eastAsiaTheme="minorEastAsia"/>
          <w:rtl/>
          <w:lang w:bidi="fa-IR"/>
        </w:rPr>
        <w:t>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که با استفاده از چن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ن</w:t>
      </w:r>
      <w:r w:rsidRPr="001A0709">
        <w:rPr>
          <w:rFonts w:eastAsiaTheme="minorEastAsia"/>
          <w:rtl/>
          <w:lang w:bidi="fa-IR"/>
        </w:rPr>
        <w:t xml:space="preserve"> ن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رو</w:t>
      </w:r>
      <w:r w:rsidRPr="001A0709">
        <w:rPr>
          <w:rFonts w:eastAsiaTheme="minorEastAsia" w:hint="cs"/>
          <w:rtl/>
          <w:lang w:bidi="fa-IR"/>
        </w:rPr>
        <w:t>یی</w:t>
      </w:r>
      <w:r w:rsidRPr="001A0709">
        <w:rPr>
          <w:rFonts w:eastAsiaTheme="minorEastAsia"/>
          <w:rtl/>
          <w:lang w:bidi="fa-IR"/>
        </w:rPr>
        <w:t xml:space="preserve"> طراح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شود دارا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ابعاد نسبتاً بزرگ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خواهد بود به طور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که سازه</w:t>
      </w:r>
      <w:r>
        <w:rPr>
          <w:rFonts w:eastAsiaTheme="minorEastAsia" w:hint="cs"/>
          <w:rtl/>
          <w:lang w:bidi="fa-IR"/>
        </w:rPr>
        <w:t xml:space="preserve"> </w:t>
      </w:r>
      <w:r w:rsidRPr="001A0709">
        <w:rPr>
          <w:rFonts w:eastAsiaTheme="minorEastAsia" w:hint="eastAsia"/>
          <w:rtl/>
          <w:lang w:bidi="fa-IR"/>
        </w:rPr>
        <w:t>به</w:t>
      </w:r>
      <w:r w:rsidRPr="001A0709">
        <w:rPr>
          <w:rFonts w:eastAsiaTheme="minorEastAsia"/>
          <w:rtl/>
          <w:lang w:bidi="fa-IR"/>
        </w:rPr>
        <w:t xml:space="preserve"> لحاظ منطق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 xml:space="preserve"> </w:t>
      </w:r>
      <w:r w:rsidRPr="001A0709">
        <w:rPr>
          <w:rFonts w:eastAsiaTheme="minorEastAsia"/>
          <w:rtl/>
          <w:lang w:bidi="fa-IR"/>
        </w:rPr>
        <w:t>اقتصاد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ز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ر</w:t>
      </w:r>
      <w:r w:rsidRPr="001A0709">
        <w:rPr>
          <w:rFonts w:eastAsiaTheme="minorEastAsia"/>
          <w:rtl/>
          <w:lang w:bidi="fa-IR"/>
        </w:rPr>
        <w:t xml:space="preserve"> سوال م</w:t>
      </w:r>
      <w:r w:rsidRPr="001A0709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1A0709">
        <w:rPr>
          <w:rFonts w:eastAsiaTheme="minorEastAsia"/>
          <w:rtl/>
          <w:lang w:bidi="fa-IR"/>
        </w:rPr>
        <w:t>رود. بنابرا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ن</w:t>
      </w:r>
      <w:r w:rsidRPr="001A0709">
        <w:rPr>
          <w:rFonts w:eastAsiaTheme="minorEastAsia"/>
          <w:rtl/>
          <w:lang w:bidi="fa-IR"/>
        </w:rPr>
        <w:t xml:space="preserve"> ه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چ</w:t>
      </w:r>
      <w:r w:rsidRPr="001A0709">
        <w:rPr>
          <w:rFonts w:eastAsiaTheme="minorEastAsia"/>
          <w:rtl/>
          <w:lang w:bidi="fa-IR"/>
        </w:rPr>
        <w:t>گاه در شرا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ط</w:t>
      </w:r>
      <w:r w:rsidRPr="001A0709">
        <w:rPr>
          <w:rFonts w:eastAsiaTheme="minorEastAsia"/>
          <w:rtl/>
          <w:lang w:bidi="fa-IR"/>
        </w:rPr>
        <w:t xml:space="preserve"> معمول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از 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ن</w:t>
      </w:r>
      <w:r w:rsidRPr="001A0709">
        <w:rPr>
          <w:rFonts w:eastAsiaTheme="minorEastAsia"/>
          <w:rtl/>
          <w:lang w:bidi="fa-IR"/>
        </w:rPr>
        <w:t xml:space="preserve"> مدل استفاده نم</w:t>
      </w:r>
      <w:r w:rsidRPr="001A0709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1A0709">
        <w:rPr>
          <w:rFonts w:eastAsiaTheme="minorEastAsia"/>
          <w:rtl/>
          <w:lang w:bidi="fa-IR"/>
        </w:rPr>
        <w:t>شود. مگر در موارد</w:t>
      </w:r>
      <w:r w:rsidRPr="001A0709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1A0709">
        <w:rPr>
          <w:rFonts w:eastAsiaTheme="minorEastAsia" w:hint="eastAsia"/>
          <w:rtl/>
          <w:lang w:bidi="fa-IR"/>
        </w:rPr>
        <w:t>که</w:t>
      </w:r>
      <w:r w:rsidRPr="001A0709">
        <w:rPr>
          <w:rFonts w:eastAsiaTheme="minorEastAsia"/>
          <w:rtl/>
          <w:lang w:bidi="fa-IR"/>
        </w:rPr>
        <w:t xml:space="preserve"> سازه دارا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اهم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ت</w:t>
      </w:r>
      <w:r w:rsidRPr="001A0709">
        <w:rPr>
          <w:rFonts w:eastAsiaTheme="minorEastAsia"/>
          <w:rtl/>
          <w:lang w:bidi="fa-IR"/>
        </w:rPr>
        <w:t xml:space="preserve"> بس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ار</w:t>
      </w:r>
      <w:r w:rsidRPr="001A0709">
        <w:rPr>
          <w:rFonts w:eastAsiaTheme="minorEastAsia"/>
          <w:rtl/>
          <w:lang w:bidi="fa-IR"/>
        </w:rPr>
        <w:t xml:space="preserve"> ز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اد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باشد که استفاده از مدل اول را اجتناب ناپذ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ر</w:t>
      </w:r>
      <w:r w:rsidRPr="001A0709">
        <w:rPr>
          <w:rFonts w:eastAsiaTheme="minorEastAsia"/>
          <w:rtl/>
          <w:lang w:bidi="fa-IR"/>
        </w:rPr>
        <w:t xml:space="preserve"> نما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 w:hint="eastAsia"/>
          <w:rtl/>
          <w:lang w:bidi="fa-IR"/>
        </w:rPr>
        <w:t>د،</w:t>
      </w:r>
      <w:r w:rsidR="00297BEC">
        <w:rPr>
          <w:rFonts w:eastAsiaTheme="minorEastAsia"/>
          <w:rtl/>
          <w:lang w:bidi="fa-IR"/>
        </w:rPr>
        <w:t xml:space="preserve"> مانند ساختمان</w:t>
      </w:r>
      <w:r w:rsidR="00297BEC">
        <w:rPr>
          <w:rFonts w:eastAsiaTheme="minorEastAsia"/>
          <w:rtl/>
          <w:lang w:bidi="fa-IR"/>
        </w:rPr>
        <w:softHyphen/>
      </w:r>
      <w:r w:rsidRPr="001A0709">
        <w:rPr>
          <w:rFonts w:eastAsiaTheme="minorEastAsia"/>
          <w:rtl/>
          <w:lang w:bidi="fa-IR"/>
        </w:rPr>
        <w:t>ها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راکتور ها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هسته</w:t>
      </w:r>
      <w:r>
        <w:rPr>
          <w:rFonts w:eastAsiaTheme="minorEastAsia"/>
          <w:rtl/>
          <w:lang w:bidi="fa-IR"/>
        </w:rPr>
        <w:softHyphen/>
      </w:r>
      <w:r w:rsidRPr="001A0709">
        <w:rPr>
          <w:rFonts w:eastAsiaTheme="minorEastAsia" w:hint="eastAsia"/>
          <w:rtl/>
          <w:lang w:bidi="fa-IR"/>
        </w:rPr>
        <w:t>ا</w:t>
      </w:r>
      <w:r w:rsidRPr="001A0709">
        <w:rPr>
          <w:rFonts w:eastAsiaTheme="minorEastAsia" w:hint="cs"/>
          <w:rtl/>
          <w:lang w:bidi="fa-IR"/>
        </w:rPr>
        <w:t>ی</w:t>
      </w:r>
      <w:r w:rsidRPr="001A0709">
        <w:rPr>
          <w:rFonts w:eastAsiaTheme="minorEastAsia"/>
          <w:rtl/>
          <w:lang w:bidi="fa-IR"/>
        </w:rPr>
        <w:t xml:space="preserve"> و مانند آن.</w:t>
      </w:r>
    </w:p>
    <w:p w14:paraId="66482844" w14:textId="77777777" w:rsidR="00297BEC" w:rsidRPr="007241FD" w:rsidRDefault="007241FD" w:rsidP="007241FD">
      <w:pPr>
        <w:rPr>
          <w:rFonts w:eastAsiaTheme="minorEastAsia"/>
          <w:rtl/>
          <w:lang w:bidi="fa-IR"/>
        </w:rPr>
      </w:pPr>
      <w:r w:rsidRPr="007241FD">
        <w:rPr>
          <w:rFonts w:eastAsiaTheme="minorEastAsia"/>
          <w:rtl/>
          <w:lang w:bidi="fa-IR"/>
        </w:rPr>
        <w:t>معمولاً طراح</w:t>
      </w:r>
      <w:r w:rsidRPr="007241FD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7241FD">
        <w:rPr>
          <w:rFonts w:eastAsiaTheme="minorEastAsia"/>
          <w:rtl/>
          <w:lang w:bidi="fa-IR"/>
        </w:rPr>
        <w:t xml:space="preserve">ها با استفاده از مدل دوم انجام </w:t>
      </w:r>
      <w:r w:rsidRPr="007241FD">
        <w:rPr>
          <w:rFonts w:eastAsiaTheme="minorEastAsia"/>
          <w:vertAlign w:val="subscript"/>
          <w:rtl/>
          <w:lang w:bidi="fa-IR"/>
        </w:rPr>
        <w:t>م</w:t>
      </w:r>
      <w:r w:rsidRPr="007241FD">
        <w:rPr>
          <w:rFonts w:eastAsiaTheme="minorEastAsia" w:hint="cs"/>
          <w:vertAlign w:val="subscript"/>
          <w:rtl/>
          <w:lang w:bidi="fa-IR"/>
        </w:rPr>
        <w:t>ی</w:t>
      </w:r>
      <w:r w:rsidRPr="007241FD">
        <w:rPr>
          <w:rFonts w:eastAsiaTheme="minorEastAsia"/>
          <w:vertAlign w:val="subscript"/>
          <w:rtl/>
          <w:lang w:bidi="fa-IR"/>
        </w:rPr>
        <w:t>گ</w:t>
      </w:r>
      <w:r w:rsidRPr="007241FD">
        <w:rPr>
          <w:rFonts w:eastAsiaTheme="minorEastAsia" w:hint="cs"/>
          <w:vertAlign w:val="subscript"/>
          <w:rtl/>
          <w:lang w:bidi="fa-IR"/>
        </w:rPr>
        <w:t>ی</w:t>
      </w:r>
      <w:r w:rsidRPr="007241FD">
        <w:rPr>
          <w:rFonts w:eastAsiaTheme="minorEastAsia" w:hint="eastAsia"/>
          <w:vertAlign w:val="subscript"/>
          <w:rtl/>
          <w:lang w:bidi="fa-IR"/>
        </w:rPr>
        <w:t>رد</w:t>
      </w:r>
      <w:r w:rsidRPr="007241FD">
        <w:rPr>
          <w:rFonts w:eastAsiaTheme="minorEastAsia"/>
          <w:rtl/>
          <w:lang w:bidi="fa-IR"/>
        </w:rPr>
        <w:t>. درا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ن</w:t>
      </w:r>
      <w:r w:rsidRPr="007241FD">
        <w:rPr>
          <w:rFonts w:eastAsiaTheme="minorEastAsia"/>
          <w:rtl/>
          <w:lang w:bidi="fa-IR"/>
        </w:rPr>
        <w:t xml:space="preserve"> صورت با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ست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/>
          <w:rtl/>
          <w:lang w:bidi="fa-IR"/>
        </w:rPr>
        <w:t xml:space="preserve"> برا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/>
          <w:rtl/>
          <w:lang w:bidi="fa-IR"/>
        </w:rPr>
        <w:t xml:space="preserve"> ن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رو</w:t>
      </w:r>
      <w:r w:rsidRPr="007241FD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F2</w:t>
      </w:r>
      <w:r>
        <w:rPr>
          <w:rFonts w:eastAsiaTheme="minorEastAsia" w:hint="cs"/>
          <w:rtl/>
          <w:lang w:bidi="fa-IR"/>
        </w:rPr>
        <w:t xml:space="preserve"> </w:t>
      </w:r>
      <w:r w:rsidRPr="007241FD">
        <w:rPr>
          <w:rFonts w:eastAsiaTheme="minorEastAsia"/>
          <w:rtl/>
          <w:lang w:bidi="fa-IR"/>
        </w:rPr>
        <w:t>طراح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/>
          <w:rtl/>
          <w:lang w:bidi="fa-IR"/>
        </w:rPr>
        <w:t xml:space="preserve"> شود ون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ز</w:t>
      </w:r>
      <w:r w:rsidRPr="007241FD">
        <w:rPr>
          <w:rFonts w:eastAsiaTheme="minorEastAsia"/>
          <w:rtl/>
          <w:lang w:bidi="fa-IR"/>
        </w:rPr>
        <w:t xml:space="preserve"> قادر</w:t>
      </w:r>
      <w:r>
        <w:rPr>
          <w:rFonts w:eastAsiaTheme="minorEastAsia" w:hint="cs"/>
          <w:rtl/>
          <w:lang w:bidi="fa-IR"/>
        </w:rPr>
        <w:t xml:space="preserve"> </w:t>
      </w:r>
      <w:r w:rsidRPr="007241FD">
        <w:rPr>
          <w:rFonts w:eastAsiaTheme="minorEastAsia" w:hint="eastAsia"/>
          <w:rtl/>
          <w:lang w:bidi="fa-IR"/>
        </w:rPr>
        <w:t>باشد</w:t>
      </w:r>
      <w:r w:rsidRPr="007241FD">
        <w:rPr>
          <w:rFonts w:eastAsiaTheme="minorEastAsia"/>
          <w:rtl/>
          <w:lang w:bidi="fa-IR"/>
        </w:rPr>
        <w:t xml:space="preserve"> تغ</w:t>
      </w:r>
      <w:r w:rsidRPr="007241FD">
        <w:rPr>
          <w:rFonts w:eastAsiaTheme="minorEastAsia" w:hint="cs"/>
          <w:rtl/>
          <w:lang w:bidi="fa-IR"/>
        </w:rPr>
        <w:t>یی</w:t>
      </w:r>
      <w:r w:rsidRPr="007241FD">
        <w:rPr>
          <w:rFonts w:eastAsiaTheme="minorEastAsia" w:hint="eastAsia"/>
          <w:rtl/>
          <w:lang w:bidi="fa-IR"/>
        </w:rPr>
        <w:t>ر</w:t>
      </w:r>
      <w:r w:rsidRPr="007241FD">
        <w:rPr>
          <w:rFonts w:eastAsiaTheme="minorEastAsia"/>
          <w:rtl/>
          <w:lang w:bidi="fa-IR"/>
        </w:rPr>
        <w:t>شکل</w:t>
      </w:r>
      <w:r>
        <w:rPr>
          <w:rFonts w:eastAsiaTheme="minorEastAsia" w:hint="cs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Times New Roman" w:hint="cs"/>
            <w:rtl/>
            <w:lang w:bidi="fa-IR"/>
          </w:rPr>
          <m:t>∆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>2</m:t>
        </m:r>
      </m:oMath>
      <w:r>
        <w:rPr>
          <w:rFonts w:eastAsiaTheme="minorEastAsia" w:hint="cs"/>
          <w:rtl/>
          <w:lang w:bidi="fa-IR"/>
        </w:rPr>
        <w:t xml:space="preserve"> </w:t>
      </w:r>
      <w:r w:rsidRPr="007241FD">
        <w:rPr>
          <w:rFonts w:eastAsiaTheme="minorEastAsia"/>
          <w:rtl/>
          <w:lang w:bidi="fa-IR"/>
        </w:rPr>
        <w:t>را</w:t>
      </w:r>
      <w:r>
        <w:rPr>
          <w:rFonts w:eastAsiaTheme="minorEastAsia" w:hint="cs"/>
          <w:rtl/>
          <w:lang w:bidi="fa-IR"/>
        </w:rPr>
        <w:t xml:space="preserve"> </w:t>
      </w:r>
      <w:r w:rsidRPr="007241FD">
        <w:rPr>
          <w:rFonts w:eastAsiaTheme="minorEastAsia"/>
          <w:rtl/>
          <w:lang w:bidi="fa-IR"/>
        </w:rPr>
        <w:t>تحمل نما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د</w:t>
      </w:r>
      <w:r w:rsidRPr="007241FD">
        <w:rPr>
          <w:rFonts w:eastAsiaTheme="minorEastAsia"/>
          <w:rtl/>
          <w:lang w:bidi="fa-IR"/>
        </w:rPr>
        <w:t>. از آنجا که ن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رو</w:t>
      </w:r>
      <w:r w:rsidRPr="007241FD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F2</w:t>
      </w:r>
      <w:r>
        <w:rPr>
          <w:rFonts w:eastAsiaTheme="minorEastAsia" w:hint="cs"/>
          <w:rtl/>
          <w:lang w:bidi="fa-IR"/>
        </w:rPr>
        <w:t xml:space="preserve"> </w:t>
      </w:r>
      <w:r w:rsidRPr="007241FD">
        <w:rPr>
          <w:rFonts w:eastAsiaTheme="minorEastAsia"/>
          <w:rtl/>
          <w:lang w:bidi="fa-IR"/>
        </w:rPr>
        <w:t xml:space="preserve">کوچک بوده ودر حدود </w:t>
      </w:r>
      <w:r>
        <w:rPr>
          <w:rFonts w:eastAsiaTheme="minorEastAsia" w:hint="cs"/>
          <w:rtl/>
          <w:lang w:bidi="fa-IR"/>
        </w:rPr>
        <w:t>10</w:t>
      </w:r>
      <w:r w:rsidRPr="007241FD">
        <w:rPr>
          <w:rFonts w:eastAsiaTheme="minorEastAsia"/>
          <w:rtl/>
          <w:lang w:bidi="fa-IR"/>
        </w:rPr>
        <w:t xml:space="preserve"> تا </w:t>
      </w:r>
      <w:r>
        <w:rPr>
          <w:rFonts w:eastAsiaTheme="minorEastAsia" w:hint="cs"/>
          <w:rtl/>
          <w:lang w:bidi="fa-IR"/>
        </w:rPr>
        <w:t>15</w:t>
      </w:r>
      <w:r w:rsidRPr="007241FD">
        <w:rPr>
          <w:rFonts w:eastAsiaTheme="minorEastAsia"/>
          <w:rtl/>
          <w:lang w:bidi="fa-IR"/>
        </w:rPr>
        <w:t xml:space="preserve"> </w:t>
      </w:r>
      <w:r w:rsidRPr="007241FD">
        <w:rPr>
          <w:rFonts w:eastAsiaTheme="minorEastAsia"/>
          <w:rtl/>
          <w:lang w:bidi="fa-IR"/>
        </w:rPr>
        <w:lastRenderedPageBreak/>
        <w:t>درصد وزن ساختمان م</w:t>
      </w:r>
      <w:r w:rsidRPr="007241FD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241FD">
        <w:rPr>
          <w:rFonts w:eastAsiaTheme="minorEastAsia"/>
          <w:rtl/>
          <w:lang w:bidi="fa-IR"/>
        </w:rPr>
        <w:t>باشد لذا</w:t>
      </w:r>
      <w:r>
        <w:rPr>
          <w:rFonts w:eastAsiaTheme="minorEastAsia" w:hint="cs"/>
          <w:rtl/>
          <w:lang w:bidi="fa-IR"/>
        </w:rPr>
        <w:t xml:space="preserve"> </w:t>
      </w:r>
      <w:r w:rsidRPr="007241FD">
        <w:rPr>
          <w:rFonts w:eastAsiaTheme="minorEastAsia" w:hint="eastAsia"/>
          <w:rtl/>
          <w:lang w:bidi="fa-IR"/>
        </w:rPr>
        <w:t>سازه</w:t>
      </w:r>
      <w:r>
        <w:rPr>
          <w:rFonts w:eastAsiaTheme="minorEastAsia"/>
          <w:rtl/>
          <w:lang w:bidi="fa-IR"/>
        </w:rPr>
        <w:softHyphen/>
      </w:r>
      <w:r w:rsidRPr="007241FD">
        <w:rPr>
          <w:rFonts w:eastAsiaTheme="minorEastAsia"/>
          <w:rtl/>
          <w:lang w:bidi="fa-IR"/>
        </w:rPr>
        <w:t>ها</w:t>
      </w:r>
      <w:r w:rsidRPr="007241FD">
        <w:rPr>
          <w:rFonts w:eastAsiaTheme="minorEastAsia" w:hint="cs"/>
          <w:rtl/>
          <w:lang w:bidi="fa-IR"/>
        </w:rPr>
        <w:t>یی</w:t>
      </w:r>
      <w:r w:rsidRPr="007241FD">
        <w:rPr>
          <w:rFonts w:eastAsiaTheme="minorEastAsia"/>
          <w:rtl/>
          <w:lang w:bidi="fa-IR"/>
        </w:rPr>
        <w:t xml:space="preserve"> که با استفاده از ا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ن</w:t>
      </w:r>
      <w:r w:rsidRPr="007241FD">
        <w:rPr>
          <w:rFonts w:eastAsiaTheme="minorEastAsia"/>
          <w:rtl/>
          <w:lang w:bidi="fa-IR"/>
        </w:rPr>
        <w:t xml:space="preserve"> ن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رو</w:t>
      </w:r>
      <w:r w:rsidRPr="007241FD">
        <w:rPr>
          <w:rFonts w:eastAsiaTheme="minorEastAsia"/>
          <w:rtl/>
          <w:lang w:bidi="fa-IR"/>
        </w:rPr>
        <w:t xml:space="preserve"> طراح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/>
          <w:rtl/>
          <w:lang w:bidi="fa-IR"/>
        </w:rPr>
        <w:t xml:space="preserve"> م</w:t>
      </w:r>
      <w:r w:rsidRPr="007241FD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241FD">
        <w:rPr>
          <w:rFonts w:eastAsiaTheme="minorEastAsia"/>
          <w:rtl/>
          <w:lang w:bidi="fa-IR"/>
        </w:rPr>
        <w:t>شوند دارا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/>
          <w:rtl/>
          <w:lang w:bidi="fa-IR"/>
        </w:rPr>
        <w:t xml:space="preserve"> ابعاد قابل قبول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/>
          <w:rtl/>
          <w:lang w:bidi="fa-IR"/>
        </w:rPr>
        <w:t xml:space="preserve"> خواهند بود. اما تحمل تغ</w:t>
      </w:r>
      <w:r w:rsidRPr="007241FD">
        <w:rPr>
          <w:rFonts w:eastAsiaTheme="minorEastAsia" w:hint="cs"/>
          <w:rtl/>
          <w:lang w:bidi="fa-IR"/>
        </w:rPr>
        <w:t>یی</w:t>
      </w:r>
      <w:r w:rsidRPr="007241FD">
        <w:rPr>
          <w:rFonts w:eastAsiaTheme="minorEastAsia" w:hint="eastAsia"/>
          <w:rtl/>
          <w:lang w:bidi="fa-IR"/>
        </w:rPr>
        <w:t>ر</w:t>
      </w:r>
      <w:r>
        <w:rPr>
          <w:rFonts w:eastAsiaTheme="minorEastAsia"/>
          <w:rtl/>
          <w:lang w:bidi="fa-IR"/>
        </w:rPr>
        <w:t>شکل</w:t>
      </w:r>
      <w:r>
        <w:rPr>
          <w:rFonts w:eastAsiaTheme="minorEastAsia"/>
          <w:rtl/>
          <w:lang w:bidi="fa-IR"/>
        </w:rPr>
        <w:softHyphen/>
      </w:r>
      <w:r w:rsidRPr="007241FD">
        <w:rPr>
          <w:rFonts w:eastAsiaTheme="minorEastAsia"/>
          <w:rtl/>
          <w:lang w:bidi="fa-IR"/>
        </w:rPr>
        <w:t>ها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/>
          <w:rtl/>
          <w:lang w:bidi="fa-IR"/>
        </w:rPr>
        <w:t xml:space="preserve"> بزرگ در</w:t>
      </w:r>
      <w:r>
        <w:rPr>
          <w:rFonts w:eastAsiaTheme="minorEastAsia" w:hint="cs"/>
          <w:rtl/>
          <w:lang w:bidi="fa-IR"/>
        </w:rPr>
        <w:t xml:space="preserve"> </w:t>
      </w:r>
      <w:r w:rsidRPr="007241FD">
        <w:rPr>
          <w:rFonts w:eastAsiaTheme="minorEastAsia" w:hint="eastAsia"/>
          <w:rtl/>
          <w:lang w:bidi="fa-IR"/>
        </w:rPr>
        <w:t>سازه</w:t>
      </w:r>
      <w:r>
        <w:rPr>
          <w:rFonts w:eastAsiaTheme="minorEastAsia"/>
          <w:rtl/>
          <w:lang w:bidi="fa-IR"/>
        </w:rPr>
        <w:softHyphen/>
      </w:r>
      <w:r w:rsidRPr="007241FD">
        <w:rPr>
          <w:rFonts w:eastAsiaTheme="minorEastAsia"/>
          <w:rtl/>
          <w:lang w:bidi="fa-IR"/>
        </w:rPr>
        <w:t>ها به آسان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/>
          <w:rtl/>
          <w:lang w:bidi="fa-IR"/>
        </w:rPr>
        <w:t xml:space="preserve"> م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سر</w:t>
      </w:r>
      <w:r w:rsidRPr="007241FD">
        <w:rPr>
          <w:rFonts w:eastAsiaTheme="minorEastAsia"/>
          <w:rtl/>
          <w:lang w:bidi="fa-IR"/>
        </w:rPr>
        <w:t xml:space="preserve"> ن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ست</w:t>
      </w:r>
      <w:r w:rsidRPr="007241FD">
        <w:rPr>
          <w:rFonts w:eastAsiaTheme="minorEastAsia"/>
          <w:rtl/>
          <w:lang w:bidi="fa-IR"/>
        </w:rPr>
        <w:t xml:space="preserve"> و در هنگام طراح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/>
          <w:rtl/>
          <w:lang w:bidi="fa-IR"/>
        </w:rPr>
        <w:t xml:space="preserve"> با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ست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/>
          <w:rtl/>
          <w:lang w:bidi="fa-IR"/>
        </w:rPr>
        <w:t xml:space="preserve"> تداب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ر</w:t>
      </w:r>
      <w:r w:rsidRPr="007241FD">
        <w:rPr>
          <w:rFonts w:eastAsiaTheme="minorEastAsia"/>
          <w:rtl/>
          <w:lang w:bidi="fa-IR"/>
        </w:rPr>
        <w:t xml:space="preserve"> خاص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/>
          <w:rtl/>
          <w:lang w:bidi="fa-IR"/>
        </w:rPr>
        <w:t xml:space="preserve"> برا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/>
          <w:rtl/>
          <w:lang w:bidi="fa-IR"/>
        </w:rPr>
        <w:t xml:space="preserve"> تام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ن</w:t>
      </w:r>
      <w:r w:rsidRPr="007241FD">
        <w:rPr>
          <w:rFonts w:eastAsiaTheme="minorEastAsia"/>
          <w:rtl/>
          <w:lang w:bidi="fa-IR"/>
        </w:rPr>
        <w:t xml:space="preserve"> ا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ن</w:t>
      </w:r>
      <w:r w:rsidRPr="007241FD">
        <w:rPr>
          <w:rFonts w:eastAsiaTheme="minorEastAsia"/>
          <w:rtl/>
          <w:lang w:bidi="fa-IR"/>
        </w:rPr>
        <w:t xml:space="preserve"> تغ</w:t>
      </w:r>
      <w:r w:rsidRPr="007241FD">
        <w:rPr>
          <w:rFonts w:eastAsiaTheme="minorEastAsia" w:hint="cs"/>
          <w:rtl/>
          <w:lang w:bidi="fa-IR"/>
        </w:rPr>
        <w:t>یی</w:t>
      </w:r>
      <w:r w:rsidRPr="007241FD">
        <w:rPr>
          <w:rFonts w:eastAsiaTheme="minorEastAsia" w:hint="eastAsia"/>
          <w:rtl/>
          <w:lang w:bidi="fa-IR"/>
        </w:rPr>
        <w:t>ر</w:t>
      </w:r>
      <w:r>
        <w:rPr>
          <w:rFonts w:eastAsiaTheme="minorEastAsia"/>
          <w:rtl/>
          <w:lang w:bidi="fa-IR"/>
        </w:rPr>
        <w:t xml:space="preserve"> شکل</w:t>
      </w:r>
      <w:r>
        <w:rPr>
          <w:rFonts w:eastAsiaTheme="minorEastAsia"/>
          <w:rtl/>
          <w:lang w:bidi="fa-IR"/>
        </w:rPr>
        <w:softHyphen/>
      </w:r>
      <w:r w:rsidRPr="007241FD">
        <w:rPr>
          <w:rFonts w:eastAsiaTheme="minorEastAsia"/>
          <w:rtl/>
          <w:lang w:bidi="fa-IR"/>
        </w:rPr>
        <w:t>ها اند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ش</w:t>
      </w:r>
      <w:r w:rsidRPr="007241FD">
        <w:rPr>
          <w:rFonts w:eastAsiaTheme="minorEastAsia" w:hint="cs"/>
          <w:rtl/>
          <w:lang w:bidi="fa-IR"/>
        </w:rPr>
        <w:t>ی</w:t>
      </w:r>
      <w:r w:rsidRPr="007241FD">
        <w:rPr>
          <w:rFonts w:eastAsiaTheme="minorEastAsia" w:hint="eastAsia"/>
          <w:rtl/>
          <w:lang w:bidi="fa-IR"/>
        </w:rPr>
        <w:t>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[9 و 10]</w:t>
      </w:r>
      <w:r w:rsidRPr="00DA38EA">
        <w:rPr>
          <w:rFonts w:hint="cs"/>
          <w:rtl/>
          <w:lang w:bidi="fa-IR"/>
        </w:rPr>
        <w:t>.</w:t>
      </w:r>
    </w:p>
    <w:p w14:paraId="793D9CBB" w14:textId="77777777" w:rsidR="00EB306F" w:rsidRPr="000A756C" w:rsidRDefault="00EB306F" w:rsidP="00951159">
      <w:pPr>
        <w:pStyle w:val="a"/>
        <w:rPr>
          <w:rtl/>
          <w:lang w:bidi="fa-IR"/>
        </w:rPr>
      </w:pPr>
      <w:bookmarkStart w:id="32" w:name="_Toc32159773"/>
      <w:bookmarkStart w:id="33" w:name="_Toc32161915"/>
      <w:bookmarkStart w:id="34" w:name="_Toc32162187"/>
      <w:bookmarkStart w:id="35" w:name="_Toc32162291"/>
      <w:bookmarkStart w:id="36" w:name="_Toc51696421"/>
      <w:r>
        <w:rPr>
          <w:rFonts w:hint="cs"/>
          <w:rtl/>
          <w:lang w:bidi="fa-IR"/>
        </w:rPr>
        <w:t>5</w:t>
      </w:r>
      <w:r w:rsidRPr="000A756C">
        <w:rPr>
          <w:rFonts w:hint="cs"/>
          <w:rtl/>
          <w:lang w:bidi="fa-IR"/>
        </w:rPr>
        <w:t xml:space="preserve">-1- </w:t>
      </w:r>
      <w:r>
        <w:rPr>
          <w:rFonts w:hint="cs"/>
          <w:rtl/>
          <w:lang w:bidi="fa-IR"/>
        </w:rPr>
        <w:t>ضرورت تحقیق</w:t>
      </w:r>
      <w:bookmarkEnd w:id="32"/>
      <w:bookmarkEnd w:id="33"/>
      <w:bookmarkEnd w:id="34"/>
      <w:bookmarkEnd w:id="35"/>
      <w:bookmarkEnd w:id="36"/>
    </w:p>
    <w:p w14:paraId="4BB29E94" w14:textId="77777777" w:rsidR="00631EF8" w:rsidRDefault="008D1C51" w:rsidP="008A2060">
      <w:pPr>
        <w:rPr>
          <w:rFonts w:eastAsiaTheme="minorEastAsia"/>
          <w:rtl/>
          <w:lang w:bidi="fa-IR"/>
        </w:rPr>
      </w:pPr>
      <w:r w:rsidRPr="008D1C51">
        <w:rPr>
          <w:rFonts w:eastAsiaTheme="minorEastAsia"/>
          <w:rtl/>
          <w:lang w:bidi="fa-IR"/>
        </w:rPr>
        <w:t>نتا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ج</w:t>
      </w:r>
      <w:r w:rsidRPr="008D1C51">
        <w:rPr>
          <w:rFonts w:eastAsiaTheme="minorEastAsia"/>
          <w:rtl/>
          <w:lang w:bidi="fa-IR"/>
        </w:rPr>
        <w:t xml:space="preserve"> حاصل از مطالعه علل و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ران</w:t>
      </w:r>
      <w:r w:rsidRPr="008D1C51">
        <w:rPr>
          <w:rFonts w:eastAsiaTheme="minorEastAsia" w:hint="cs"/>
          <w:rtl/>
          <w:lang w:bidi="fa-IR"/>
        </w:rPr>
        <w:t>ی</w:t>
      </w:r>
      <w:r w:rsidR="009F0F66">
        <w:rPr>
          <w:rFonts w:eastAsiaTheme="minorEastAsia"/>
          <w:rtl/>
          <w:lang w:bidi="fa-IR"/>
        </w:rPr>
        <w:t xml:space="preserve"> ساختمان</w:t>
      </w:r>
      <w:r w:rsidR="009F0F66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ها در جر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ان</w:t>
      </w:r>
      <w:r w:rsidR="009F0F66">
        <w:rPr>
          <w:rFonts w:eastAsiaTheme="minorEastAsia"/>
          <w:rtl/>
          <w:lang w:bidi="fa-IR"/>
        </w:rPr>
        <w:t xml:space="preserve"> زلزله</w:t>
      </w:r>
      <w:r w:rsidR="009F0F66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ها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مخرب و ن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ز</w:t>
      </w:r>
      <w:r w:rsidRPr="008D1C51">
        <w:rPr>
          <w:rFonts w:eastAsiaTheme="minorEastAsia"/>
          <w:rtl/>
          <w:lang w:bidi="fa-IR"/>
        </w:rPr>
        <w:t xml:space="preserve"> تجرب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ات</w:t>
      </w:r>
      <w:r w:rsidRPr="008D1C51">
        <w:rPr>
          <w:rFonts w:eastAsiaTheme="minorEastAsia"/>
          <w:rtl/>
          <w:lang w:bidi="fa-IR"/>
        </w:rPr>
        <w:t xml:space="preserve"> آزما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شگاه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که بر رو</w:t>
      </w:r>
      <w:r w:rsidRPr="008D1C51">
        <w:rPr>
          <w:rFonts w:eastAsiaTheme="minorEastAsia" w:hint="cs"/>
          <w:rtl/>
          <w:lang w:bidi="fa-IR"/>
        </w:rPr>
        <w:t>ی</w:t>
      </w:r>
      <w:r w:rsidR="009F0F66">
        <w:rPr>
          <w:rFonts w:eastAsiaTheme="minorEastAsia"/>
          <w:rtl/>
          <w:lang w:bidi="fa-IR"/>
        </w:rPr>
        <w:t xml:space="preserve"> مدل</w:t>
      </w:r>
      <w:r w:rsidR="009F0F66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ها</w:t>
      </w:r>
      <w:r w:rsidRPr="008D1C51">
        <w:rPr>
          <w:rFonts w:eastAsiaTheme="minorEastAsia" w:hint="cs"/>
          <w:rtl/>
          <w:lang w:bidi="fa-IR"/>
        </w:rPr>
        <w:t>ی</w:t>
      </w:r>
      <w:r w:rsidR="009F0F66">
        <w:rPr>
          <w:rFonts w:eastAsiaTheme="minorEastAsia" w:hint="cs"/>
          <w:rtl/>
          <w:lang w:bidi="fa-IR"/>
        </w:rPr>
        <w:t xml:space="preserve"> </w:t>
      </w:r>
      <w:r w:rsidRPr="008D1C51">
        <w:rPr>
          <w:rFonts w:eastAsiaTheme="minorEastAsia" w:hint="eastAsia"/>
          <w:rtl/>
          <w:lang w:bidi="fa-IR"/>
        </w:rPr>
        <w:t>ساختمان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انجام شده به نحو</w:t>
      </w:r>
      <w:r w:rsidRPr="008D1C51">
        <w:rPr>
          <w:rFonts w:eastAsiaTheme="minorEastAsia" w:hint="cs"/>
          <w:rtl/>
          <w:lang w:bidi="fa-IR"/>
        </w:rPr>
        <w:t>ی</w:t>
      </w:r>
      <w:r w:rsidR="009F0F66">
        <w:rPr>
          <w:rFonts w:eastAsiaTheme="minorEastAsia"/>
          <w:rtl/>
          <w:lang w:bidi="fa-IR"/>
        </w:rPr>
        <w:t xml:space="preserve"> قاطع ثابت کرده</w:t>
      </w:r>
      <w:r w:rsidR="009F0F66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اند که انتخاب روش تحل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ل</w:t>
      </w:r>
      <w:r w:rsidRPr="008D1C51">
        <w:rPr>
          <w:rFonts w:eastAsiaTheme="minorEastAsia"/>
          <w:rtl/>
          <w:lang w:bidi="fa-IR"/>
        </w:rPr>
        <w:t xml:space="preserve"> و طراح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م</w:t>
      </w:r>
      <w:r w:rsidRPr="008D1C51">
        <w:rPr>
          <w:rFonts w:eastAsiaTheme="minorEastAsia" w:hint="cs"/>
          <w:rtl/>
          <w:lang w:bidi="fa-IR"/>
        </w:rPr>
        <w:t>ی</w:t>
      </w:r>
      <w:r w:rsidR="009F0F66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تواند تاث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ر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بسزا</w:t>
      </w:r>
      <w:r w:rsidRPr="008D1C51">
        <w:rPr>
          <w:rFonts w:eastAsiaTheme="minorEastAsia" w:hint="cs"/>
          <w:rtl/>
          <w:lang w:bidi="fa-IR"/>
        </w:rPr>
        <w:t>یی</w:t>
      </w:r>
      <w:r w:rsidRPr="008D1C51">
        <w:rPr>
          <w:rFonts w:eastAsiaTheme="minorEastAsia"/>
          <w:rtl/>
          <w:lang w:bidi="fa-IR"/>
        </w:rPr>
        <w:t xml:space="preserve"> در پا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دار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سازه آن در مقابل زلزله داشته باشد. از سو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د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گر</w:t>
      </w:r>
      <w:r w:rsidR="009F0F66">
        <w:rPr>
          <w:rFonts w:eastAsiaTheme="minorEastAsia"/>
          <w:rtl/>
          <w:lang w:bidi="fa-IR"/>
        </w:rPr>
        <w:t xml:space="preserve"> در سال</w:t>
      </w:r>
      <w:r w:rsidR="009F0F66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ها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اخ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ر</w:t>
      </w:r>
      <w:r w:rsidRPr="008D1C51">
        <w:rPr>
          <w:rFonts w:eastAsiaTheme="minorEastAsia"/>
          <w:rtl/>
          <w:lang w:bidi="fa-IR"/>
        </w:rPr>
        <w:t xml:space="preserve"> بنا به ن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ازها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متفاوت، توجه بس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ار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از پژوهشگران به</w:t>
      </w:r>
      <w:r>
        <w:rPr>
          <w:rFonts w:eastAsiaTheme="minorEastAsia" w:hint="cs"/>
          <w:rtl/>
          <w:lang w:bidi="fa-IR"/>
        </w:rPr>
        <w:t xml:space="preserve"> </w:t>
      </w:r>
      <w:r w:rsidRPr="008D1C51">
        <w:rPr>
          <w:rFonts w:eastAsiaTheme="minorEastAsia" w:hint="eastAsia"/>
          <w:rtl/>
          <w:lang w:bidi="fa-IR"/>
        </w:rPr>
        <w:t>ارز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اب</w:t>
      </w:r>
      <w:r w:rsidRPr="008D1C51">
        <w:rPr>
          <w:rFonts w:eastAsiaTheme="minorEastAsia" w:hint="cs"/>
          <w:rtl/>
          <w:lang w:bidi="fa-IR"/>
        </w:rPr>
        <w:t>ی</w:t>
      </w:r>
      <w:r w:rsidR="008A2060">
        <w:rPr>
          <w:rFonts w:eastAsiaTheme="minorEastAsia"/>
          <w:rtl/>
          <w:lang w:bidi="fa-IR"/>
        </w:rPr>
        <w:t xml:space="preserve"> لرزه</w:t>
      </w:r>
      <w:r w:rsidR="008A2060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و آس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ب</w:t>
      </w:r>
      <w:r w:rsidR="008A2060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پذ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ر</w:t>
      </w:r>
      <w:r w:rsidRPr="008D1C51">
        <w:rPr>
          <w:rFonts w:eastAsiaTheme="minorEastAsia" w:hint="cs"/>
          <w:rtl/>
          <w:lang w:bidi="fa-IR"/>
        </w:rPr>
        <w:t>ی</w:t>
      </w:r>
      <w:r w:rsidR="008A2060">
        <w:rPr>
          <w:rFonts w:eastAsiaTheme="minorEastAsia"/>
          <w:rtl/>
          <w:lang w:bidi="fa-IR"/>
        </w:rPr>
        <w:t xml:space="preserve"> سازه</w:t>
      </w:r>
      <w:r w:rsidR="008A2060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ها، در حالت عاد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ا</w:t>
      </w:r>
      <w:r w:rsidRPr="008D1C51">
        <w:rPr>
          <w:rFonts w:eastAsiaTheme="minorEastAsia"/>
          <w:rtl/>
          <w:lang w:bidi="fa-IR"/>
        </w:rPr>
        <w:t xml:space="preserve"> پس از تج</w:t>
      </w:r>
      <w:r w:rsidR="008A2060">
        <w:rPr>
          <w:rFonts w:eastAsiaTheme="minorEastAsia"/>
          <w:rtl/>
          <w:lang w:bidi="fa-IR"/>
        </w:rPr>
        <w:t>ربه زلزله، معطوف شده است. مشخصه</w:t>
      </w:r>
      <w:r w:rsidR="008A2060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ها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د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نام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ک</w:t>
      </w:r>
      <w:r w:rsidRPr="008D1C51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ک</w:t>
      </w:r>
      <w:r w:rsidRPr="008D1C51">
        <w:rPr>
          <w:rFonts w:eastAsiaTheme="minorEastAsia"/>
          <w:rtl/>
          <w:lang w:bidi="fa-IR"/>
        </w:rPr>
        <w:t xml:space="preserve"> سازه ب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انگر</w:t>
      </w:r>
      <w:r w:rsidRPr="008D1C51">
        <w:rPr>
          <w:rFonts w:eastAsiaTheme="minorEastAsia"/>
          <w:rtl/>
          <w:lang w:bidi="fa-IR"/>
        </w:rPr>
        <w:t xml:space="preserve"> رفتار واقع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آن، تحت بارها</w:t>
      </w:r>
      <w:r w:rsidRPr="008D1C51">
        <w:rPr>
          <w:rFonts w:eastAsiaTheme="minorEastAsia" w:hint="cs"/>
          <w:rtl/>
          <w:lang w:bidi="fa-IR"/>
        </w:rPr>
        <w:t>ی</w:t>
      </w:r>
      <w:r w:rsidR="008A2060">
        <w:rPr>
          <w:rFonts w:eastAsiaTheme="minorEastAsia"/>
          <w:rtl/>
          <w:lang w:bidi="fa-IR"/>
        </w:rPr>
        <w:t xml:space="preserve"> لرزه</w:t>
      </w:r>
      <w:r w:rsidR="008A2060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ا</w:t>
      </w:r>
      <w:r w:rsidRPr="008D1C51">
        <w:rPr>
          <w:rFonts w:eastAsiaTheme="minorEastAsia" w:hint="cs"/>
          <w:rtl/>
          <w:lang w:bidi="fa-IR"/>
        </w:rPr>
        <w:t>ی</w:t>
      </w:r>
      <w:r w:rsidR="008A2060">
        <w:rPr>
          <w:rFonts w:eastAsiaTheme="minorEastAsia"/>
          <w:rtl/>
          <w:lang w:bidi="fa-IR"/>
        </w:rPr>
        <w:t xml:space="preserve"> است. مشخصه</w:t>
      </w:r>
      <w:r w:rsidR="008A2060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ها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د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نام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ک</w:t>
      </w:r>
      <w:r w:rsidRPr="008D1C51">
        <w:rPr>
          <w:rFonts w:eastAsiaTheme="minorEastAsia" w:hint="cs"/>
          <w:rtl/>
          <w:lang w:bidi="fa-IR"/>
        </w:rPr>
        <w:t>ی</w:t>
      </w:r>
      <w:r w:rsidR="008A2060">
        <w:rPr>
          <w:rFonts w:eastAsiaTheme="minorEastAsia"/>
          <w:rtl/>
          <w:lang w:bidi="fa-IR"/>
        </w:rPr>
        <w:t xml:space="preserve"> سازه</w:t>
      </w:r>
      <w:r w:rsidR="008A2060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ها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موجود به سهولت و دقت و</w:t>
      </w:r>
      <w:r>
        <w:rPr>
          <w:rFonts w:eastAsiaTheme="minorEastAsia" w:hint="cs"/>
          <w:rtl/>
          <w:lang w:bidi="fa-IR"/>
        </w:rPr>
        <w:t xml:space="preserve"> </w:t>
      </w:r>
      <w:r w:rsidRPr="008D1C51">
        <w:rPr>
          <w:rFonts w:eastAsiaTheme="minorEastAsia" w:hint="eastAsia"/>
          <w:rtl/>
          <w:lang w:bidi="fa-IR"/>
        </w:rPr>
        <w:t>با</w:t>
      </w:r>
      <w:r w:rsidRPr="008D1C51">
        <w:rPr>
          <w:rFonts w:eastAsiaTheme="minorEastAsia"/>
          <w:rtl/>
          <w:lang w:bidi="fa-IR"/>
        </w:rPr>
        <w:t xml:space="preserve"> صرف هز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نه</w:t>
      </w:r>
      <w:r w:rsidRPr="008D1C51">
        <w:rPr>
          <w:rFonts w:eastAsiaTheme="minorEastAsia"/>
          <w:rtl/>
          <w:lang w:bidi="fa-IR"/>
        </w:rPr>
        <w:t xml:space="preserve"> پا</w:t>
      </w:r>
      <w:r w:rsidRPr="008D1C51">
        <w:rPr>
          <w:rFonts w:eastAsiaTheme="minorEastAsia" w:hint="cs"/>
          <w:rtl/>
          <w:lang w:bidi="fa-IR"/>
        </w:rPr>
        <w:t>یی</w:t>
      </w:r>
      <w:r w:rsidRPr="008D1C51">
        <w:rPr>
          <w:rFonts w:eastAsiaTheme="minorEastAsia" w:hint="eastAsia"/>
          <w:rtl/>
          <w:lang w:bidi="fa-IR"/>
        </w:rPr>
        <w:t>ن،</w:t>
      </w:r>
      <w:r w:rsidRPr="008D1C51">
        <w:rPr>
          <w:rFonts w:eastAsiaTheme="minorEastAsia"/>
          <w:rtl/>
          <w:lang w:bidi="fa-IR"/>
        </w:rPr>
        <w:t xml:space="preserve"> توسط آزما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ش</w:t>
      </w:r>
      <w:r w:rsidR="008A2060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 w:hint="eastAsia"/>
          <w:rtl/>
          <w:lang w:bidi="fa-IR"/>
        </w:rPr>
        <w:t>ها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م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دان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،</w:t>
      </w:r>
      <w:r w:rsidRPr="008D1C51">
        <w:rPr>
          <w:rFonts w:eastAsiaTheme="minorEastAsia"/>
          <w:rtl/>
          <w:lang w:bidi="fa-IR"/>
        </w:rPr>
        <w:t xml:space="preserve"> قابل برآورد است. از 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ن</w:t>
      </w:r>
      <w:r w:rsidRPr="008D1C51">
        <w:rPr>
          <w:rFonts w:eastAsiaTheme="minorEastAsia"/>
          <w:rtl/>
          <w:lang w:bidi="fa-IR"/>
        </w:rPr>
        <w:t xml:space="preserve"> رو در مطالعه حاضر به بررس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مقا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سه</w:t>
      </w:r>
      <w:r w:rsidR="008A2060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رفتار</w:t>
      </w:r>
      <w:r>
        <w:rPr>
          <w:rFonts w:eastAsiaTheme="minorEastAsia" w:hint="cs"/>
          <w:rtl/>
          <w:lang w:bidi="fa-IR"/>
        </w:rPr>
        <w:t xml:space="preserve"> </w:t>
      </w:r>
      <w:r w:rsidRPr="008D1C51">
        <w:rPr>
          <w:rFonts w:eastAsiaTheme="minorEastAsia" w:hint="eastAsia"/>
          <w:rtl/>
          <w:lang w:bidi="fa-IR"/>
        </w:rPr>
        <w:t>لرزه</w:t>
      </w:r>
      <w:r w:rsidR="008A2060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ا</w:t>
      </w:r>
      <w:r w:rsidRPr="008D1C51">
        <w:rPr>
          <w:rFonts w:eastAsiaTheme="minorEastAsia" w:hint="cs"/>
          <w:rtl/>
          <w:lang w:bidi="fa-IR"/>
        </w:rPr>
        <w:t>ی</w:t>
      </w:r>
      <w:r w:rsidR="008A2060">
        <w:rPr>
          <w:rFonts w:eastAsiaTheme="minorEastAsia"/>
          <w:rtl/>
          <w:lang w:bidi="fa-IR"/>
        </w:rPr>
        <w:t xml:space="preserve"> قاب</w:t>
      </w:r>
      <w:r w:rsidR="008A2060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ها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خمش</w:t>
      </w:r>
      <w:r w:rsidRPr="008D1C51">
        <w:rPr>
          <w:rFonts w:eastAsiaTheme="minorEastAsia" w:hint="cs"/>
          <w:rtl/>
          <w:lang w:bidi="fa-IR"/>
        </w:rPr>
        <w:t>ی</w:t>
      </w:r>
      <w:r w:rsidR="008A2060">
        <w:rPr>
          <w:rFonts w:eastAsiaTheme="minorEastAsia"/>
          <w:rtl/>
          <w:lang w:bidi="fa-IR"/>
        </w:rPr>
        <w:t xml:space="preserve"> بتن</w:t>
      </w:r>
      <w:r w:rsidR="008A2060">
        <w:rPr>
          <w:rFonts w:eastAsiaTheme="minorEastAsia"/>
          <w:rtl/>
          <w:lang w:bidi="fa-IR"/>
        </w:rPr>
        <w:softHyphen/>
      </w:r>
      <w:r w:rsidRPr="008D1C51">
        <w:rPr>
          <w:rFonts w:eastAsiaTheme="minorEastAsia"/>
          <w:rtl/>
          <w:lang w:bidi="fa-IR"/>
        </w:rPr>
        <w:t>آرمه طراح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شده براساس و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را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ش</w:t>
      </w:r>
      <w:r w:rsidRPr="008D1C51">
        <w:rPr>
          <w:rFonts w:eastAsiaTheme="minorEastAsia"/>
          <w:rtl/>
          <w:lang w:bidi="fa-IR"/>
        </w:rPr>
        <w:t xml:space="preserve"> چهارم آ</w:t>
      </w:r>
      <w:r w:rsidRPr="008D1C51">
        <w:rPr>
          <w:rFonts w:eastAsiaTheme="minorEastAsia" w:hint="cs"/>
          <w:rtl/>
          <w:lang w:bidi="fa-IR"/>
        </w:rPr>
        <w:t>یی</w:t>
      </w:r>
      <w:r w:rsidRPr="008D1C51">
        <w:rPr>
          <w:rFonts w:eastAsiaTheme="minorEastAsia" w:hint="eastAsia"/>
          <w:rtl/>
          <w:lang w:bidi="fa-IR"/>
        </w:rPr>
        <w:t>ن</w:t>
      </w:r>
      <w:r w:rsidRPr="008D1C51">
        <w:rPr>
          <w:rFonts w:eastAsiaTheme="minorEastAsia"/>
          <w:rtl/>
          <w:lang w:bidi="fa-IR"/>
        </w:rPr>
        <w:t xml:space="preserve"> نامه طراح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/>
          <w:rtl/>
          <w:lang w:bidi="fa-IR"/>
        </w:rPr>
        <w:t xml:space="preserve"> ساختمان ها در برابر زلزله استاندارد</w:t>
      </w:r>
      <w:r>
        <w:rPr>
          <w:rFonts w:eastAsiaTheme="minorEastAsia" w:hint="cs"/>
          <w:rtl/>
          <w:lang w:bidi="fa-IR"/>
        </w:rPr>
        <w:t xml:space="preserve"> 2800</w:t>
      </w:r>
      <w:r w:rsidRPr="008D1C51">
        <w:rPr>
          <w:rFonts w:eastAsiaTheme="minorEastAsia"/>
          <w:rtl/>
          <w:lang w:bidi="fa-IR"/>
        </w:rPr>
        <w:t xml:space="preserve"> ا</w:t>
      </w:r>
      <w:r w:rsidRPr="008D1C51">
        <w:rPr>
          <w:rFonts w:eastAsiaTheme="minorEastAsia" w:hint="cs"/>
          <w:rtl/>
          <w:lang w:bidi="fa-IR"/>
        </w:rPr>
        <w:t>ی</w:t>
      </w:r>
      <w:r w:rsidRPr="008D1C51">
        <w:rPr>
          <w:rFonts w:eastAsiaTheme="minorEastAsia" w:hint="eastAsia"/>
          <w:rtl/>
          <w:lang w:bidi="fa-IR"/>
        </w:rPr>
        <w:t>ران</w:t>
      </w:r>
      <w:r>
        <w:rPr>
          <w:rFonts w:eastAsiaTheme="minorEastAsia" w:hint="cs"/>
          <w:rtl/>
          <w:lang w:bidi="fa-IR"/>
        </w:rPr>
        <w:t xml:space="preserve"> </w:t>
      </w:r>
      <w:r w:rsidRPr="008D1C51">
        <w:rPr>
          <w:rFonts w:eastAsiaTheme="minorEastAsia"/>
          <w:rtl/>
          <w:lang w:bidi="fa-IR"/>
        </w:rPr>
        <w:t>و سطوح عملکرد پرداخته خواهد شد.</w:t>
      </w:r>
    </w:p>
    <w:p w14:paraId="1E7A7C4B" w14:textId="77777777" w:rsidR="008D1C51" w:rsidRDefault="008D1C51" w:rsidP="008D1C51">
      <w:pPr>
        <w:rPr>
          <w:rFonts w:eastAsiaTheme="minorEastAsia"/>
          <w:rtl/>
          <w:lang w:bidi="fa-IR"/>
        </w:rPr>
      </w:pPr>
    </w:p>
    <w:p w14:paraId="5BFF0BA2" w14:textId="77777777" w:rsidR="00631EF8" w:rsidRDefault="00631EF8" w:rsidP="0038030E">
      <w:pPr>
        <w:rPr>
          <w:rFonts w:eastAsiaTheme="minorEastAsia"/>
          <w:rtl/>
          <w:lang w:bidi="fa-IR"/>
        </w:rPr>
      </w:pPr>
    </w:p>
    <w:p w14:paraId="626E1D24" w14:textId="77777777" w:rsidR="00631EF8" w:rsidRPr="00CD2745" w:rsidRDefault="00631EF8" w:rsidP="0038030E">
      <w:pPr>
        <w:rPr>
          <w:rFonts w:eastAsiaTheme="minorEastAsia"/>
          <w:rtl/>
          <w:lang w:bidi="fa-IR"/>
        </w:rPr>
      </w:pPr>
    </w:p>
    <w:p w14:paraId="3560DF5F" w14:textId="77777777" w:rsidR="000D6784" w:rsidRDefault="000D6784" w:rsidP="00C97FAF">
      <w:pPr>
        <w:rPr>
          <w:rFonts w:cs="B Titr"/>
          <w:rtl/>
          <w:lang w:bidi="fa-IR"/>
        </w:rPr>
      </w:pPr>
    </w:p>
    <w:p w14:paraId="60660B90" w14:textId="77777777" w:rsidR="00E80250" w:rsidRDefault="00E80250" w:rsidP="00E80250">
      <w:pPr>
        <w:jc w:val="center"/>
        <w:rPr>
          <w:rFonts w:cs="B Titr"/>
          <w:rtl/>
          <w:lang w:bidi="fa-IR"/>
        </w:rPr>
      </w:pPr>
    </w:p>
    <w:p w14:paraId="45D67B2A" w14:textId="77777777" w:rsidR="00631EF8" w:rsidRDefault="00631EF8" w:rsidP="00E80250">
      <w:pPr>
        <w:rPr>
          <w:rFonts w:cs="B Titr"/>
          <w:rtl/>
          <w:lang w:bidi="fa-IR"/>
        </w:rPr>
      </w:pPr>
    </w:p>
    <w:p w14:paraId="503FCAA8" w14:textId="77777777" w:rsidR="00631EF8" w:rsidRDefault="00631EF8" w:rsidP="00E80250">
      <w:pPr>
        <w:rPr>
          <w:rFonts w:cs="B Titr"/>
          <w:rtl/>
          <w:lang w:bidi="fa-IR"/>
        </w:rPr>
      </w:pPr>
    </w:p>
    <w:p w14:paraId="3A4E650D" w14:textId="77777777" w:rsidR="00631EF8" w:rsidRDefault="00631EF8" w:rsidP="00E80250">
      <w:pPr>
        <w:rPr>
          <w:rFonts w:cs="B Titr"/>
          <w:rtl/>
          <w:lang w:bidi="fa-IR"/>
        </w:rPr>
      </w:pPr>
    </w:p>
    <w:p w14:paraId="6C876B47" w14:textId="77777777" w:rsidR="00631EF8" w:rsidRDefault="00631EF8" w:rsidP="009144EC">
      <w:pPr>
        <w:ind w:firstLine="0"/>
        <w:rPr>
          <w:rFonts w:cs="B Titr"/>
          <w:rtl/>
          <w:lang w:bidi="fa-IR"/>
        </w:rPr>
      </w:pPr>
    </w:p>
    <w:p w14:paraId="222B6E8B" w14:textId="77777777" w:rsidR="00294B7C" w:rsidRDefault="00294B7C" w:rsidP="009144EC">
      <w:pPr>
        <w:ind w:firstLine="0"/>
        <w:rPr>
          <w:rFonts w:cs="B Titr"/>
          <w:rtl/>
          <w:lang w:bidi="fa-IR"/>
        </w:rPr>
      </w:pPr>
    </w:p>
    <w:p w14:paraId="773C85C3" w14:textId="77777777" w:rsidR="00294B7C" w:rsidRDefault="00294B7C" w:rsidP="009144EC">
      <w:pPr>
        <w:ind w:firstLine="0"/>
        <w:rPr>
          <w:rFonts w:cs="B Titr"/>
          <w:rtl/>
          <w:lang w:bidi="fa-IR"/>
        </w:rPr>
      </w:pPr>
    </w:p>
    <w:p w14:paraId="67E47DAD" w14:textId="77777777" w:rsidR="00294B7C" w:rsidRDefault="00294B7C" w:rsidP="009144EC">
      <w:pPr>
        <w:ind w:firstLine="0"/>
        <w:rPr>
          <w:rFonts w:cs="B Titr"/>
          <w:rtl/>
          <w:lang w:bidi="fa-IR"/>
        </w:rPr>
      </w:pPr>
    </w:p>
    <w:p w14:paraId="43B64F28" w14:textId="77777777" w:rsidR="00294B7C" w:rsidRDefault="00294B7C" w:rsidP="009144EC">
      <w:pPr>
        <w:ind w:firstLine="0"/>
        <w:rPr>
          <w:rFonts w:cs="B Titr"/>
          <w:rtl/>
          <w:lang w:bidi="fa-IR"/>
        </w:rPr>
      </w:pPr>
    </w:p>
    <w:p w14:paraId="44078E4B" w14:textId="77777777" w:rsidR="00294B7C" w:rsidRDefault="00294B7C" w:rsidP="009144EC">
      <w:pPr>
        <w:ind w:firstLine="0"/>
        <w:rPr>
          <w:rFonts w:cs="B Titr"/>
          <w:rtl/>
          <w:lang w:bidi="fa-IR"/>
        </w:rPr>
      </w:pPr>
    </w:p>
    <w:p w14:paraId="70EAA823" w14:textId="77777777" w:rsidR="00294B7C" w:rsidRDefault="00294B7C" w:rsidP="009144EC">
      <w:pPr>
        <w:ind w:firstLine="0"/>
        <w:rPr>
          <w:rFonts w:cs="B Titr"/>
          <w:rtl/>
          <w:lang w:bidi="fa-IR"/>
        </w:rPr>
      </w:pPr>
    </w:p>
    <w:p w14:paraId="75413F32" w14:textId="77777777" w:rsidR="00631EF8" w:rsidRPr="00631EF8" w:rsidRDefault="00631EF8" w:rsidP="00631EF8">
      <w:pPr>
        <w:jc w:val="center"/>
        <w:rPr>
          <w:rFonts w:cs="B Titr"/>
          <w:sz w:val="28"/>
          <w:szCs w:val="32"/>
          <w:rtl/>
          <w:lang w:bidi="fa-IR"/>
        </w:rPr>
      </w:pPr>
      <w:r w:rsidRPr="00631EF8">
        <w:rPr>
          <w:rFonts w:cs="B Titr" w:hint="cs"/>
          <w:sz w:val="28"/>
          <w:szCs w:val="32"/>
          <w:rtl/>
          <w:lang w:bidi="fa-IR"/>
        </w:rPr>
        <w:t>فصل دوم</w:t>
      </w:r>
    </w:p>
    <w:p w14:paraId="6322645D" w14:textId="77777777" w:rsidR="00631EF8" w:rsidRDefault="009144EC" w:rsidP="00631EF8">
      <w:pPr>
        <w:jc w:val="center"/>
        <w:rPr>
          <w:rFonts w:cs="B Titr"/>
          <w:sz w:val="28"/>
          <w:szCs w:val="32"/>
          <w:rtl/>
          <w:lang w:bidi="fa-IR"/>
        </w:rPr>
      </w:pPr>
      <w:r w:rsidRPr="009144EC">
        <w:rPr>
          <w:rFonts w:cs="B Titr"/>
          <w:sz w:val="28"/>
          <w:szCs w:val="32"/>
          <w:rtl/>
          <w:lang w:bidi="fa-IR"/>
        </w:rPr>
        <w:t>مرور</w:t>
      </w:r>
      <w:r w:rsidRPr="009144EC">
        <w:rPr>
          <w:rFonts w:cs="B Titr" w:hint="cs"/>
          <w:sz w:val="28"/>
          <w:szCs w:val="32"/>
          <w:rtl/>
          <w:lang w:bidi="fa-IR"/>
        </w:rPr>
        <w:t>ی</w:t>
      </w:r>
      <w:r w:rsidRPr="009144EC">
        <w:rPr>
          <w:rFonts w:cs="B Titr"/>
          <w:sz w:val="28"/>
          <w:szCs w:val="32"/>
          <w:rtl/>
          <w:lang w:bidi="fa-IR"/>
        </w:rPr>
        <w:t xml:space="preserve"> بر مطالعات پ</w:t>
      </w:r>
      <w:r w:rsidRPr="009144EC">
        <w:rPr>
          <w:rFonts w:cs="B Titr" w:hint="cs"/>
          <w:sz w:val="28"/>
          <w:szCs w:val="32"/>
          <w:rtl/>
          <w:lang w:bidi="fa-IR"/>
        </w:rPr>
        <w:t>ی</w:t>
      </w:r>
      <w:r w:rsidRPr="009144EC">
        <w:rPr>
          <w:rFonts w:cs="B Titr" w:hint="eastAsia"/>
          <w:sz w:val="28"/>
          <w:szCs w:val="32"/>
          <w:rtl/>
          <w:lang w:bidi="fa-IR"/>
        </w:rPr>
        <w:t>ش</w:t>
      </w:r>
      <w:r w:rsidRPr="009144EC">
        <w:rPr>
          <w:rFonts w:cs="B Titr" w:hint="cs"/>
          <w:sz w:val="28"/>
          <w:szCs w:val="32"/>
          <w:rtl/>
          <w:lang w:bidi="fa-IR"/>
        </w:rPr>
        <w:t>ی</w:t>
      </w:r>
      <w:r w:rsidRPr="009144EC">
        <w:rPr>
          <w:rFonts w:cs="B Titr" w:hint="eastAsia"/>
          <w:sz w:val="28"/>
          <w:szCs w:val="32"/>
          <w:rtl/>
          <w:lang w:bidi="fa-IR"/>
        </w:rPr>
        <w:t>ن</w:t>
      </w:r>
      <w:r w:rsidR="006535A6">
        <w:rPr>
          <w:rFonts w:cs="B Titr" w:hint="cs"/>
          <w:sz w:val="28"/>
          <w:szCs w:val="32"/>
          <w:rtl/>
          <w:lang w:bidi="fa-IR"/>
        </w:rPr>
        <w:t xml:space="preserve"> و پایه</w:t>
      </w:r>
      <w:r w:rsidR="006535A6">
        <w:rPr>
          <w:rFonts w:cs="B Titr"/>
          <w:sz w:val="28"/>
          <w:szCs w:val="32"/>
          <w:rtl/>
          <w:lang w:bidi="fa-IR"/>
        </w:rPr>
        <w:softHyphen/>
      </w:r>
      <w:r w:rsidR="006535A6">
        <w:rPr>
          <w:rFonts w:cs="B Titr" w:hint="cs"/>
          <w:sz w:val="28"/>
          <w:szCs w:val="32"/>
          <w:rtl/>
          <w:lang w:bidi="fa-IR"/>
        </w:rPr>
        <w:t>های نظری</w:t>
      </w:r>
    </w:p>
    <w:p w14:paraId="39711FB9" w14:textId="77777777" w:rsidR="00631EF8" w:rsidRDefault="00631EF8" w:rsidP="006C4D71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43DAD12D" w14:textId="77777777" w:rsidR="009144EC" w:rsidRDefault="009144EC" w:rsidP="006C4D71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3C978470" w14:textId="77777777" w:rsidR="009144EC" w:rsidRDefault="009144EC" w:rsidP="006C4D71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1BC09568" w14:textId="77777777" w:rsidR="00951159" w:rsidRPr="00631EF8" w:rsidRDefault="00951159" w:rsidP="006C4D71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46306CA8" w14:textId="77777777" w:rsidR="00302FA0" w:rsidRDefault="002D432C" w:rsidP="00951159">
      <w:pPr>
        <w:pStyle w:val="a"/>
        <w:rPr>
          <w:rtl/>
          <w:lang w:bidi="fa-IR"/>
        </w:rPr>
      </w:pPr>
      <w:bookmarkStart w:id="37" w:name="_Toc32159777"/>
      <w:bookmarkStart w:id="38" w:name="_Toc32161919"/>
      <w:bookmarkStart w:id="39" w:name="_Toc32162191"/>
      <w:bookmarkStart w:id="40" w:name="_Toc32162295"/>
      <w:bookmarkStart w:id="41" w:name="_Toc51696422"/>
      <w:r w:rsidRPr="00632757">
        <w:rPr>
          <w:rFonts w:hint="cs"/>
          <w:rtl/>
          <w:lang w:bidi="fa-IR"/>
        </w:rPr>
        <w:lastRenderedPageBreak/>
        <w:t>1</w:t>
      </w:r>
      <w:r w:rsidR="007F7097" w:rsidRPr="00632757">
        <w:rPr>
          <w:rFonts w:hint="cs"/>
          <w:rtl/>
          <w:lang w:bidi="fa-IR"/>
        </w:rPr>
        <w:t>-</w:t>
      </w:r>
      <w:r w:rsidRPr="00632757">
        <w:rPr>
          <w:rFonts w:hint="cs"/>
          <w:rtl/>
          <w:lang w:bidi="fa-IR"/>
        </w:rPr>
        <w:t>2</w:t>
      </w:r>
      <w:r w:rsidR="007F7097" w:rsidRPr="00632757">
        <w:rPr>
          <w:rFonts w:hint="cs"/>
          <w:rtl/>
          <w:lang w:bidi="fa-IR"/>
        </w:rPr>
        <w:t xml:space="preserve">- </w:t>
      </w:r>
      <w:r w:rsidR="005F6160">
        <w:rPr>
          <w:rFonts w:hint="cs"/>
          <w:rtl/>
          <w:lang w:bidi="fa-IR"/>
        </w:rPr>
        <w:t>مقدمه</w:t>
      </w:r>
      <w:bookmarkEnd w:id="37"/>
      <w:bookmarkEnd w:id="38"/>
      <w:bookmarkEnd w:id="39"/>
      <w:bookmarkEnd w:id="40"/>
      <w:bookmarkEnd w:id="41"/>
    </w:p>
    <w:p w14:paraId="4AC53382" w14:textId="77777777" w:rsidR="0010741F" w:rsidRDefault="005F6160" w:rsidP="005F6160">
      <w:pPr>
        <w:rPr>
          <w:rtl/>
          <w:lang w:bidi="fa-IR"/>
        </w:rPr>
      </w:pPr>
      <w:r w:rsidRPr="005F6160">
        <w:rPr>
          <w:rFonts w:eastAsiaTheme="minorEastAsia"/>
          <w:rtl/>
          <w:lang w:bidi="fa-IR"/>
        </w:rPr>
        <w:t>با توجه به خسارات و تلفات ناش</w:t>
      </w:r>
      <w:r w:rsidRPr="005F6160">
        <w:rPr>
          <w:rFonts w:eastAsiaTheme="minorEastAsia" w:hint="cs"/>
          <w:rtl/>
          <w:lang w:bidi="fa-IR"/>
        </w:rPr>
        <w:t>ی</w:t>
      </w:r>
      <w:r w:rsidRPr="005F6160">
        <w:rPr>
          <w:rFonts w:eastAsiaTheme="minorEastAsia"/>
          <w:rtl/>
          <w:lang w:bidi="fa-IR"/>
        </w:rPr>
        <w:t xml:space="preserve"> از زلزله در کشورها</w:t>
      </w:r>
      <w:r w:rsidRPr="005F616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زلزله</w:t>
      </w:r>
      <w:r>
        <w:rPr>
          <w:rFonts w:eastAsiaTheme="minorEastAsia"/>
          <w:rtl/>
          <w:lang w:bidi="fa-IR"/>
        </w:rPr>
        <w:softHyphen/>
      </w:r>
      <w:r w:rsidRPr="005F6160">
        <w:rPr>
          <w:rFonts w:eastAsiaTheme="minorEastAsia"/>
          <w:rtl/>
          <w:lang w:bidi="fa-IR"/>
        </w:rPr>
        <w:t>خ</w:t>
      </w:r>
      <w:r w:rsidRPr="005F6160">
        <w:rPr>
          <w:rFonts w:eastAsiaTheme="minorEastAsia" w:hint="cs"/>
          <w:rtl/>
          <w:lang w:bidi="fa-IR"/>
        </w:rPr>
        <w:t>ی</w:t>
      </w:r>
      <w:r w:rsidRPr="005F6160">
        <w:rPr>
          <w:rFonts w:eastAsiaTheme="minorEastAsia" w:hint="eastAsia"/>
          <w:rtl/>
          <w:lang w:bidi="fa-IR"/>
        </w:rPr>
        <w:t>ز،</w:t>
      </w:r>
      <w:r w:rsidRPr="005F6160">
        <w:rPr>
          <w:rFonts w:eastAsiaTheme="minorEastAsia"/>
          <w:rtl/>
          <w:lang w:bidi="fa-IR"/>
        </w:rPr>
        <w:t xml:space="preserve"> لزوم طراح</w:t>
      </w:r>
      <w:r w:rsidRPr="005F616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5F6160">
        <w:rPr>
          <w:rFonts w:eastAsiaTheme="minorEastAsia"/>
          <w:rtl/>
          <w:lang w:bidi="fa-IR"/>
        </w:rPr>
        <w:t>ها</w:t>
      </w:r>
      <w:r w:rsidRPr="005F6160">
        <w:rPr>
          <w:rFonts w:eastAsiaTheme="minorEastAsia" w:hint="cs"/>
          <w:rtl/>
          <w:lang w:bidi="fa-IR"/>
        </w:rPr>
        <w:t>ی</w:t>
      </w:r>
      <w:r w:rsidRPr="005F6160">
        <w:rPr>
          <w:rFonts w:eastAsiaTheme="minorEastAsia"/>
          <w:rtl/>
          <w:lang w:bidi="fa-IR"/>
        </w:rPr>
        <w:t xml:space="preserve"> مقاوم در برابر زلزله امر</w:t>
      </w:r>
      <w:r w:rsidRPr="005F6160">
        <w:rPr>
          <w:rFonts w:eastAsiaTheme="minorEastAsia" w:hint="cs"/>
          <w:rtl/>
          <w:lang w:bidi="fa-IR"/>
        </w:rPr>
        <w:t>ی</w:t>
      </w:r>
      <w:r w:rsidRPr="005F6160">
        <w:rPr>
          <w:rFonts w:eastAsiaTheme="minorEastAsia"/>
          <w:rtl/>
          <w:lang w:bidi="fa-IR"/>
        </w:rPr>
        <w:t xml:space="preserve"> انکار</w:t>
      </w:r>
      <w:r w:rsidRPr="005F6160">
        <w:rPr>
          <w:rFonts w:eastAsiaTheme="minorEastAsia" w:hint="eastAsia"/>
          <w:rtl/>
          <w:lang w:bidi="fa-IR"/>
        </w:rPr>
        <w:t>ناپذ</w:t>
      </w:r>
      <w:r w:rsidRPr="005F6160">
        <w:rPr>
          <w:rFonts w:eastAsiaTheme="minorEastAsia" w:hint="cs"/>
          <w:rtl/>
          <w:lang w:bidi="fa-IR"/>
        </w:rPr>
        <w:t>ی</w:t>
      </w:r>
      <w:r w:rsidRPr="005F6160">
        <w:rPr>
          <w:rFonts w:eastAsiaTheme="minorEastAsia" w:hint="eastAsia"/>
          <w:rtl/>
          <w:lang w:bidi="fa-IR"/>
        </w:rPr>
        <w:t>ر</w:t>
      </w:r>
      <w:r w:rsidRPr="005F6160">
        <w:rPr>
          <w:rFonts w:eastAsiaTheme="minorEastAsia"/>
          <w:rtl/>
          <w:lang w:bidi="fa-IR"/>
        </w:rPr>
        <w:t xml:space="preserve"> است. برا</w:t>
      </w:r>
      <w:r w:rsidRPr="005F6160">
        <w:rPr>
          <w:rFonts w:eastAsiaTheme="minorEastAsia" w:hint="cs"/>
          <w:rtl/>
          <w:lang w:bidi="fa-IR"/>
        </w:rPr>
        <w:t>ی</w:t>
      </w:r>
      <w:r w:rsidRPr="005F6160">
        <w:rPr>
          <w:rFonts w:eastAsiaTheme="minorEastAsia"/>
          <w:rtl/>
          <w:lang w:bidi="fa-IR"/>
        </w:rPr>
        <w:t xml:space="preserve"> طرح </w:t>
      </w:r>
      <w:r w:rsidRPr="005F6160">
        <w:rPr>
          <w:rFonts w:eastAsiaTheme="minorEastAsia" w:hint="cs"/>
          <w:rtl/>
          <w:lang w:bidi="fa-IR"/>
        </w:rPr>
        <w:t>ی</w:t>
      </w:r>
      <w:r w:rsidRPr="005F6160">
        <w:rPr>
          <w:rFonts w:eastAsiaTheme="minorEastAsia" w:hint="eastAsia"/>
          <w:rtl/>
          <w:lang w:bidi="fa-IR"/>
        </w:rPr>
        <w:t>ک</w:t>
      </w:r>
      <w:r w:rsidRPr="005F6160">
        <w:rPr>
          <w:rFonts w:eastAsiaTheme="minorEastAsia"/>
          <w:rtl/>
          <w:lang w:bidi="fa-IR"/>
        </w:rPr>
        <w:t xml:space="preserve"> ساختمان در مقابل زلزله لازم است اطلاعات</w:t>
      </w:r>
      <w:r w:rsidRPr="005F6160">
        <w:rPr>
          <w:rFonts w:eastAsiaTheme="minorEastAsia" w:hint="cs"/>
          <w:rtl/>
          <w:lang w:bidi="fa-IR"/>
        </w:rPr>
        <w:t>ی</w:t>
      </w:r>
      <w:r w:rsidRPr="005F6160">
        <w:rPr>
          <w:rFonts w:eastAsiaTheme="minorEastAsia"/>
          <w:rtl/>
          <w:lang w:bidi="fa-IR"/>
        </w:rPr>
        <w:t xml:space="preserve"> جامع و کامل از رفتار آن در مقابل ن</w:t>
      </w:r>
      <w:r w:rsidRPr="005F6160">
        <w:rPr>
          <w:rFonts w:eastAsiaTheme="minorEastAsia" w:hint="cs"/>
          <w:rtl/>
          <w:lang w:bidi="fa-IR"/>
        </w:rPr>
        <w:t>ی</w:t>
      </w:r>
      <w:r w:rsidRPr="005F6160">
        <w:rPr>
          <w:rFonts w:eastAsiaTheme="minorEastAsia" w:hint="eastAsia"/>
          <w:rtl/>
          <w:lang w:bidi="fa-IR"/>
        </w:rPr>
        <w:t>روها</w:t>
      </w:r>
      <w:r w:rsidRPr="005F6160">
        <w:rPr>
          <w:rFonts w:eastAsiaTheme="minorEastAsia" w:hint="cs"/>
          <w:rtl/>
          <w:lang w:bidi="fa-IR"/>
        </w:rPr>
        <w:t>ی</w:t>
      </w:r>
      <w:r w:rsidRPr="005F6160">
        <w:rPr>
          <w:rFonts w:eastAsiaTheme="minorEastAsia"/>
          <w:rtl/>
          <w:lang w:bidi="fa-IR"/>
        </w:rPr>
        <w:t xml:space="preserve"> ناش</w:t>
      </w:r>
      <w:r w:rsidRPr="005F6160">
        <w:rPr>
          <w:rFonts w:eastAsiaTheme="minorEastAsia" w:hint="cs"/>
          <w:rtl/>
          <w:lang w:bidi="fa-IR"/>
        </w:rPr>
        <w:t>ی</w:t>
      </w:r>
      <w:r w:rsidRPr="005F6160">
        <w:rPr>
          <w:rFonts w:eastAsiaTheme="minorEastAsia"/>
          <w:rtl/>
          <w:lang w:bidi="fa-IR"/>
        </w:rPr>
        <w:t xml:space="preserve"> از</w:t>
      </w:r>
      <w:r>
        <w:rPr>
          <w:rFonts w:eastAsiaTheme="minorEastAsia" w:hint="cs"/>
          <w:rtl/>
          <w:lang w:bidi="fa-IR"/>
        </w:rPr>
        <w:t xml:space="preserve"> </w:t>
      </w:r>
      <w:r w:rsidRPr="005F6160">
        <w:rPr>
          <w:rFonts w:eastAsiaTheme="minorEastAsia" w:hint="eastAsia"/>
          <w:rtl/>
          <w:lang w:bidi="fa-IR"/>
        </w:rPr>
        <w:t>زلزله</w:t>
      </w:r>
      <w:r w:rsidRPr="005F6160">
        <w:rPr>
          <w:rFonts w:eastAsiaTheme="minorEastAsia"/>
          <w:rtl/>
          <w:lang w:bidi="fa-IR"/>
        </w:rPr>
        <w:t xml:space="preserve"> در دست باشد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[11]</w:t>
      </w:r>
      <w:r w:rsidRPr="00DA38EA">
        <w:rPr>
          <w:rFonts w:hint="cs"/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در هنگام وقوع زلزله، خراب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اغلب از نواح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ضع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موجود در 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ستم</w:t>
      </w:r>
      <w:r>
        <w:rPr>
          <w:rtl/>
          <w:lang w:bidi="fa-IR"/>
        </w:rPr>
        <w:t xml:space="preserve"> باربر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شروع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شود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موارد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</w:t>
      </w:r>
      <w:r w:rsidRPr="005F6160">
        <w:rPr>
          <w:vertAlign w:val="subscript"/>
          <w:rtl/>
          <w:lang w:bidi="fa-IR"/>
        </w:rPr>
        <w:t>ضعفها</w:t>
      </w:r>
      <w:r>
        <w:rPr>
          <w:rtl/>
          <w:lang w:bidi="fa-IR"/>
        </w:rPr>
        <w:t xml:space="preserve"> در 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tl/>
          <w:lang w:bidi="fa-IR"/>
        </w:rPr>
        <w:t xml:space="preserve"> ناپ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وستگ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رات</w:t>
      </w:r>
      <w:r>
        <w:rPr>
          <w:rtl/>
          <w:lang w:bidi="fa-IR"/>
        </w:rPr>
        <w:t xml:space="preserve"> ناگهان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سخت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جرم و مقاومت طبقات مجاور حاصل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 از طرف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ناپ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وستگ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ها در طبقات مجاور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ناش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رات</w:t>
      </w:r>
      <w:r>
        <w:rPr>
          <w:rtl/>
          <w:lang w:bidi="fa-IR"/>
        </w:rPr>
        <w:t xml:space="preserve"> ناگهان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شکل هندس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ستم</w:t>
      </w:r>
      <w:r>
        <w:rPr>
          <w:rtl/>
          <w:lang w:bidi="fa-IR"/>
        </w:rPr>
        <w:t xml:space="preserve"> باربر جانب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طول ارتفاع سازه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باشد. خراب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وجود آمده در زلزله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گذشته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انگر</w:t>
      </w:r>
      <w:r>
        <w:rPr>
          <w:rtl/>
          <w:lang w:bidi="fa-IR"/>
        </w:rPr>
        <w:t xml:space="preserve"> اثر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ناپ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وستگ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ها در رفتار نامناسب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سازه</w:t>
      </w:r>
      <w:r>
        <w:rPr>
          <w:rtl/>
          <w:lang w:bidi="fa-IR"/>
        </w:rPr>
        <w:softHyphen/>
        <w:t>ها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باشند</w:t>
      </w:r>
      <w:r>
        <w:rPr>
          <w:rFonts w:hint="cs"/>
          <w:rtl/>
          <w:lang w:bidi="fa-IR"/>
        </w:rPr>
        <w:t xml:space="preserve"> [12]</w:t>
      </w:r>
      <w:r w:rsidRPr="00DA38EA">
        <w:rPr>
          <w:rFonts w:hint="cs"/>
          <w:rtl/>
          <w:lang w:bidi="fa-IR"/>
        </w:rPr>
        <w:t>.</w:t>
      </w:r>
    </w:p>
    <w:p w14:paraId="0A55F133" w14:textId="77777777" w:rsidR="005F6160" w:rsidRDefault="004E2944" w:rsidP="00DC39C5">
      <w:pPr>
        <w:rPr>
          <w:rtl/>
          <w:lang w:bidi="fa-IR"/>
        </w:rPr>
      </w:pPr>
      <w:r>
        <w:rPr>
          <w:rtl/>
          <w:lang w:bidi="fa-IR"/>
        </w:rPr>
        <w:t>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مطلوب و به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نه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سازه مستلزم آن است که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 که شامل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>شکل</w:t>
      </w:r>
      <w:r>
        <w:rPr>
          <w:rtl/>
          <w:lang w:bidi="fa-IR"/>
        </w:rPr>
        <w:softHyphen/>
        <w:t>ها و مقاومت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باشد، با رعا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حداقل</w:t>
      </w:r>
      <w:r>
        <w:rPr>
          <w:rtl/>
          <w:lang w:bidi="fa-IR"/>
        </w:rPr>
        <w:t xml:space="preserve"> حاش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مقاد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مورد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از</w:t>
      </w:r>
      <w:r>
        <w:rPr>
          <w:rtl/>
          <w:lang w:bidi="fa-IR"/>
        </w:rPr>
        <w:t xml:space="preserve"> که هنگام وقوع زلزله به سازه اعمال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شود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باشد. در اکثر آ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softHyphen/>
        <w:t>نامه</w:t>
      </w:r>
      <w:r>
        <w:rPr>
          <w:rtl/>
          <w:lang w:bidi="fa-IR"/>
        </w:rPr>
        <w:softHyphen/>
        <w:t>ها روش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مبنا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مقاومت و شکل 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باشد که 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که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آ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softHyphen/>
        <w:t>نامه</w:t>
      </w:r>
      <w:r>
        <w:rPr>
          <w:rtl/>
          <w:lang w:bidi="fa-IR"/>
        </w:rPr>
        <w:softHyphen/>
        <w:t>ها ارائه شده است، حاصل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پاسخ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هموار شده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باشد که در آن 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پاسخ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سازه، بوس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له</w:t>
      </w:r>
      <w:r>
        <w:rPr>
          <w:rtl/>
          <w:lang w:bidi="fa-IR"/>
        </w:rPr>
        <w:t xml:space="preserve">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که به 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ستم</w:t>
      </w:r>
      <w:r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وابسته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است،</w:t>
      </w:r>
      <w:r>
        <w:rPr>
          <w:rtl/>
          <w:lang w:bidi="fa-IR"/>
        </w:rPr>
        <w:t xml:space="preserve"> به عنوان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کاهش مقاومت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شناخته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شود که از 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پاسخ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بدست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آ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 xml:space="preserve"> [13]</w:t>
      </w:r>
      <w:r w:rsidRPr="00DA38EA">
        <w:rPr>
          <w:rFonts w:hint="cs"/>
          <w:rtl/>
          <w:lang w:bidi="fa-IR"/>
        </w:rPr>
        <w:t>.</w:t>
      </w:r>
      <w:r w:rsidR="00DC39C5">
        <w:rPr>
          <w:rFonts w:hint="cs"/>
          <w:rtl/>
          <w:lang w:bidi="fa-IR"/>
        </w:rPr>
        <w:t xml:space="preserve"> </w:t>
      </w:r>
      <w:r w:rsidR="00DC39C5">
        <w:rPr>
          <w:rtl/>
          <w:lang w:bidi="fa-IR"/>
        </w:rPr>
        <w:t>تحق</w:t>
      </w:r>
      <w:r w:rsidR="00DC39C5">
        <w:rPr>
          <w:rFonts w:hint="cs"/>
          <w:rtl/>
          <w:lang w:bidi="fa-IR"/>
        </w:rPr>
        <w:t>ی</w:t>
      </w:r>
      <w:r w:rsidR="00DC39C5">
        <w:rPr>
          <w:rFonts w:hint="eastAsia"/>
          <w:rtl/>
          <w:lang w:bidi="fa-IR"/>
        </w:rPr>
        <w:t>قات</w:t>
      </w:r>
      <w:r w:rsidR="00DC39C5">
        <w:rPr>
          <w:rtl/>
          <w:lang w:bidi="fa-IR"/>
        </w:rPr>
        <w:t xml:space="preserve"> بس</w:t>
      </w:r>
      <w:r w:rsidR="00DC39C5">
        <w:rPr>
          <w:rFonts w:hint="cs"/>
          <w:rtl/>
          <w:lang w:bidi="fa-IR"/>
        </w:rPr>
        <w:t>ی</w:t>
      </w:r>
      <w:r w:rsidR="00DC39C5">
        <w:rPr>
          <w:rFonts w:hint="eastAsia"/>
          <w:rtl/>
          <w:lang w:bidi="fa-IR"/>
        </w:rPr>
        <w:t>ار</w:t>
      </w:r>
      <w:r w:rsidR="00DC39C5">
        <w:rPr>
          <w:rFonts w:hint="cs"/>
          <w:rtl/>
          <w:lang w:bidi="fa-IR"/>
        </w:rPr>
        <w:t>ی</w:t>
      </w:r>
      <w:r w:rsidR="00DC39C5">
        <w:rPr>
          <w:rtl/>
          <w:lang w:bidi="fa-IR"/>
        </w:rPr>
        <w:t xml:space="preserve"> در زم</w:t>
      </w:r>
      <w:r w:rsidR="00DC39C5">
        <w:rPr>
          <w:rFonts w:hint="cs"/>
          <w:rtl/>
          <w:lang w:bidi="fa-IR"/>
        </w:rPr>
        <w:t>ی</w:t>
      </w:r>
      <w:r w:rsidR="00DC39C5">
        <w:rPr>
          <w:rFonts w:hint="eastAsia"/>
          <w:rtl/>
          <w:lang w:bidi="fa-IR"/>
        </w:rPr>
        <w:t>نه</w:t>
      </w:r>
      <w:r w:rsidR="00DC39C5">
        <w:rPr>
          <w:rtl/>
          <w:lang w:bidi="fa-IR"/>
        </w:rPr>
        <w:t xml:space="preserve"> ارز</w:t>
      </w:r>
      <w:r w:rsidR="00DC39C5">
        <w:rPr>
          <w:rFonts w:hint="cs"/>
          <w:rtl/>
          <w:lang w:bidi="fa-IR"/>
        </w:rPr>
        <w:t>ی</w:t>
      </w:r>
      <w:r w:rsidR="00DC39C5">
        <w:rPr>
          <w:rFonts w:hint="eastAsia"/>
          <w:rtl/>
          <w:lang w:bidi="fa-IR"/>
        </w:rPr>
        <w:t>اب</w:t>
      </w:r>
      <w:r w:rsidR="00DC39C5">
        <w:rPr>
          <w:rFonts w:hint="cs"/>
          <w:rtl/>
          <w:lang w:bidi="fa-IR"/>
        </w:rPr>
        <w:t>ی</w:t>
      </w:r>
      <w:r w:rsidR="00DC39C5">
        <w:rPr>
          <w:rtl/>
          <w:lang w:bidi="fa-IR"/>
        </w:rPr>
        <w:t xml:space="preserve"> عملکرد لرزه</w:t>
      </w:r>
      <w:r w:rsidR="00DC39C5">
        <w:rPr>
          <w:rtl/>
          <w:lang w:bidi="fa-IR"/>
        </w:rPr>
        <w:softHyphen/>
        <w:t>ا</w:t>
      </w:r>
      <w:r w:rsidR="00DC39C5">
        <w:rPr>
          <w:rFonts w:hint="cs"/>
          <w:rtl/>
          <w:lang w:bidi="fa-IR"/>
        </w:rPr>
        <w:t>ی</w:t>
      </w:r>
      <w:r w:rsidR="00DC39C5">
        <w:rPr>
          <w:rtl/>
          <w:lang w:bidi="fa-IR"/>
        </w:rPr>
        <w:t xml:space="preserve"> سازه</w:t>
      </w:r>
      <w:r w:rsidR="00DC39C5">
        <w:rPr>
          <w:rtl/>
          <w:lang w:bidi="fa-IR"/>
        </w:rPr>
        <w:softHyphen/>
        <w:t>ها</w:t>
      </w:r>
      <w:r w:rsidR="00DC39C5">
        <w:rPr>
          <w:rFonts w:hint="cs"/>
          <w:rtl/>
          <w:lang w:bidi="fa-IR"/>
        </w:rPr>
        <w:t>ی</w:t>
      </w:r>
      <w:r w:rsidR="00DC39C5">
        <w:rPr>
          <w:rtl/>
          <w:lang w:bidi="fa-IR"/>
        </w:rPr>
        <w:t xml:space="preserve"> بتن</w:t>
      </w:r>
      <w:r w:rsidR="00DC39C5">
        <w:rPr>
          <w:rFonts w:hint="cs"/>
          <w:rtl/>
          <w:lang w:bidi="fa-IR"/>
        </w:rPr>
        <w:t>ی</w:t>
      </w:r>
      <w:r w:rsidR="00DC39C5">
        <w:rPr>
          <w:rtl/>
          <w:lang w:bidi="fa-IR"/>
        </w:rPr>
        <w:t xml:space="preserve"> توسط محقق</w:t>
      </w:r>
      <w:r w:rsidR="00DC39C5">
        <w:rPr>
          <w:rFonts w:hint="cs"/>
          <w:rtl/>
          <w:lang w:bidi="fa-IR"/>
        </w:rPr>
        <w:t>ی</w:t>
      </w:r>
      <w:r w:rsidR="00DC39C5">
        <w:rPr>
          <w:rFonts w:hint="eastAsia"/>
          <w:rtl/>
          <w:lang w:bidi="fa-IR"/>
        </w:rPr>
        <w:t>ن</w:t>
      </w:r>
      <w:r w:rsidR="00DC39C5">
        <w:rPr>
          <w:rtl/>
          <w:lang w:bidi="fa-IR"/>
        </w:rPr>
        <w:t xml:space="preserve"> مختلف انجام شده است که در ا</w:t>
      </w:r>
      <w:r w:rsidR="00DC39C5">
        <w:rPr>
          <w:rFonts w:hint="cs"/>
          <w:rtl/>
          <w:lang w:bidi="fa-IR"/>
        </w:rPr>
        <w:t>ی</w:t>
      </w:r>
      <w:r w:rsidR="00DC39C5">
        <w:rPr>
          <w:rFonts w:hint="eastAsia"/>
          <w:rtl/>
          <w:lang w:bidi="fa-IR"/>
        </w:rPr>
        <w:t>ن</w:t>
      </w:r>
      <w:r w:rsidR="00DC39C5">
        <w:rPr>
          <w:rFonts w:hint="cs"/>
          <w:rtl/>
          <w:lang w:bidi="fa-IR"/>
        </w:rPr>
        <w:t xml:space="preserve"> </w:t>
      </w:r>
      <w:r w:rsidR="00DC39C5">
        <w:rPr>
          <w:rFonts w:hint="eastAsia"/>
          <w:rtl/>
          <w:lang w:bidi="fa-IR"/>
        </w:rPr>
        <w:t>فصل</w:t>
      </w:r>
      <w:r w:rsidR="00DC39C5">
        <w:rPr>
          <w:rtl/>
          <w:lang w:bidi="fa-IR"/>
        </w:rPr>
        <w:t xml:space="preserve"> به مهم تر</w:t>
      </w:r>
      <w:r w:rsidR="00DC39C5">
        <w:rPr>
          <w:rFonts w:hint="cs"/>
          <w:rtl/>
          <w:lang w:bidi="fa-IR"/>
        </w:rPr>
        <w:t>ی</w:t>
      </w:r>
      <w:r w:rsidR="00DC39C5">
        <w:rPr>
          <w:rFonts w:hint="eastAsia"/>
          <w:rtl/>
          <w:lang w:bidi="fa-IR"/>
        </w:rPr>
        <w:t>ن</w:t>
      </w:r>
      <w:r w:rsidR="00DC39C5">
        <w:rPr>
          <w:rtl/>
          <w:lang w:bidi="fa-IR"/>
        </w:rPr>
        <w:t xml:space="preserve"> ا</w:t>
      </w:r>
      <w:r w:rsidR="00DC39C5">
        <w:rPr>
          <w:rFonts w:hint="cs"/>
          <w:rtl/>
          <w:lang w:bidi="fa-IR"/>
        </w:rPr>
        <w:t>ی</w:t>
      </w:r>
      <w:r w:rsidR="00DC39C5">
        <w:rPr>
          <w:rFonts w:hint="eastAsia"/>
          <w:rtl/>
          <w:lang w:bidi="fa-IR"/>
        </w:rPr>
        <w:t>ن</w:t>
      </w:r>
      <w:r w:rsidR="00DC39C5">
        <w:rPr>
          <w:rtl/>
          <w:lang w:bidi="fa-IR"/>
        </w:rPr>
        <w:t xml:space="preserve"> تحق</w:t>
      </w:r>
      <w:r w:rsidR="00DC39C5">
        <w:rPr>
          <w:rFonts w:hint="cs"/>
          <w:rtl/>
          <w:lang w:bidi="fa-IR"/>
        </w:rPr>
        <w:t>ی</w:t>
      </w:r>
      <w:r w:rsidR="00DC39C5">
        <w:rPr>
          <w:rFonts w:hint="eastAsia"/>
          <w:rtl/>
          <w:lang w:bidi="fa-IR"/>
        </w:rPr>
        <w:t>قات</w:t>
      </w:r>
      <w:r w:rsidR="00DC39C5">
        <w:rPr>
          <w:rtl/>
          <w:lang w:bidi="fa-IR"/>
        </w:rPr>
        <w:t xml:space="preserve"> اشاره خواهد شد و نتا</w:t>
      </w:r>
      <w:r w:rsidR="00DC39C5">
        <w:rPr>
          <w:rFonts w:hint="cs"/>
          <w:rtl/>
          <w:lang w:bidi="fa-IR"/>
        </w:rPr>
        <w:t>ی</w:t>
      </w:r>
      <w:r w:rsidR="00DC39C5">
        <w:rPr>
          <w:rFonts w:hint="eastAsia"/>
          <w:rtl/>
          <w:lang w:bidi="fa-IR"/>
        </w:rPr>
        <w:t>ج</w:t>
      </w:r>
      <w:r w:rsidR="00DC39C5">
        <w:rPr>
          <w:rtl/>
          <w:lang w:bidi="fa-IR"/>
        </w:rPr>
        <w:t xml:space="preserve"> و دستاوردها</w:t>
      </w:r>
      <w:r w:rsidR="00DC39C5">
        <w:rPr>
          <w:rFonts w:hint="cs"/>
          <w:rtl/>
          <w:lang w:bidi="fa-IR"/>
        </w:rPr>
        <w:t>ی</w:t>
      </w:r>
      <w:r w:rsidR="00DC39C5">
        <w:rPr>
          <w:rtl/>
          <w:lang w:bidi="fa-IR"/>
        </w:rPr>
        <w:t xml:space="preserve"> آنها مورد تجز</w:t>
      </w:r>
      <w:r w:rsidR="00DC39C5">
        <w:rPr>
          <w:rFonts w:hint="cs"/>
          <w:rtl/>
          <w:lang w:bidi="fa-IR"/>
        </w:rPr>
        <w:t>ی</w:t>
      </w:r>
      <w:r w:rsidR="00DC39C5">
        <w:rPr>
          <w:rFonts w:hint="eastAsia"/>
          <w:rtl/>
          <w:lang w:bidi="fa-IR"/>
        </w:rPr>
        <w:t>ه</w:t>
      </w:r>
      <w:r w:rsidR="00DC39C5">
        <w:rPr>
          <w:rtl/>
          <w:lang w:bidi="fa-IR"/>
        </w:rPr>
        <w:t xml:space="preserve"> و تحل</w:t>
      </w:r>
      <w:r w:rsidR="00DC39C5">
        <w:rPr>
          <w:rFonts w:hint="cs"/>
          <w:rtl/>
          <w:lang w:bidi="fa-IR"/>
        </w:rPr>
        <w:t>ی</w:t>
      </w:r>
      <w:r w:rsidR="00DC39C5">
        <w:rPr>
          <w:rFonts w:hint="eastAsia"/>
          <w:rtl/>
          <w:lang w:bidi="fa-IR"/>
        </w:rPr>
        <w:t>ل</w:t>
      </w:r>
      <w:r w:rsidR="00DC39C5">
        <w:rPr>
          <w:rtl/>
          <w:lang w:bidi="fa-IR"/>
        </w:rPr>
        <w:t xml:space="preserve"> قرار گ</w:t>
      </w:r>
      <w:r w:rsidR="00DC39C5">
        <w:rPr>
          <w:rFonts w:hint="cs"/>
          <w:rtl/>
          <w:lang w:bidi="fa-IR"/>
        </w:rPr>
        <w:t>ی</w:t>
      </w:r>
      <w:r w:rsidR="00DC39C5">
        <w:rPr>
          <w:rFonts w:hint="eastAsia"/>
          <w:rtl/>
          <w:lang w:bidi="fa-IR"/>
        </w:rPr>
        <w:t>رد</w:t>
      </w:r>
      <w:r w:rsidR="00DC39C5">
        <w:rPr>
          <w:rtl/>
          <w:lang w:bidi="fa-IR"/>
        </w:rPr>
        <w:t>.</w:t>
      </w:r>
    </w:p>
    <w:p w14:paraId="1E12E561" w14:textId="77777777" w:rsidR="006535A6" w:rsidRDefault="006535A6" w:rsidP="00951159">
      <w:pPr>
        <w:pStyle w:val="a"/>
        <w:rPr>
          <w:rtl/>
          <w:lang w:bidi="fa-IR"/>
        </w:rPr>
      </w:pPr>
      <w:bookmarkStart w:id="42" w:name="_Toc32159778"/>
      <w:bookmarkStart w:id="43" w:name="_Toc32161920"/>
      <w:bookmarkStart w:id="44" w:name="_Toc32162192"/>
      <w:bookmarkStart w:id="45" w:name="_Toc32162296"/>
      <w:bookmarkStart w:id="46" w:name="_Toc51696423"/>
      <w:r>
        <w:rPr>
          <w:rFonts w:hint="cs"/>
          <w:rtl/>
          <w:lang w:bidi="fa-IR"/>
        </w:rPr>
        <w:t>2</w:t>
      </w:r>
      <w:r w:rsidRPr="00632757">
        <w:rPr>
          <w:rFonts w:hint="cs"/>
          <w:rtl/>
          <w:lang w:bidi="fa-IR"/>
        </w:rPr>
        <w:t xml:space="preserve">-2- </w:t>
      </w:r>
      <w:r w:rsidRPr="006535A6">
        <w:rPr>
          <w:rtl/>
          <w:lang w:bidi="fa-IR"/>
        </w:rPr>
        <w:t>مرور</w:t>
      </w:r>
      <w:r w:rsidRPr="006535A6">
        <w:rPr>
          <w:rFonts w:hint="cs"/>
          <w:rtl/>
          <w:lang w:bidi="fa-IR"/>
        </w:rPr>
        <w:t>ی</w:t>
      </w:r>
      <w:r w:rsidRPr="006535A6">
        <w:rPr>
          <w:rtl/>
          <w:lang w:bidi="fa-IR"/>
        </w:rPr>
        <w:t xml:space="preserve"> بر مطالعات پ</w:t>
      </w:r>
      <w:r w:rsidRPr="006535A6">
        <w:rPr>
          <w:rFonts w:hint="cs"/>
          <w:rtl/>
          <w:lang w:bidi="fa-IR"/>
        </w:rPr>
        <w:t>ی</w:t>
      </w:r>
      <w:r w:rsidRPr="006535A6">
        <w:rPr>
          <w:rFonts w:hint="eastAsia"/>
          <w:rtl/>
          <w:lang w:bidi="fa-IR"/>
        </w:rPr>
        <w:t>ش</w:t>
      </w:r>
      <w:r w:rsidRPr="006535A6">
        <w:rPr>
          <w:rFonts w:hint="cs"/>
          <w:rtl/>
          <w:lang w:bidi="fa-IR"/>
        </w:rPr>
        <w:t>ی</w:t>
      </w:r>
      <w:r w:rsidRPr="006535A6">
        <w:rPr>
          <w:rFonts w:hint="eastAsia"/>
          <w:rtl/>
          <w:lang w:bidi="fa-IR"/>
        </w:rPr>
        <w:t>ن</w:t>
      </w:r>
      <w:bookmarkEnd w:id="42"/>
      <w:bookmarkEnd w:id="43"/>
      <w:bookmarkEnd w:id="44"/>
      <w:bookmarkEnd w:id="45"/>
      <w:bookmarkEnd w:id="46"/>
    </w:p>
    <w:p w14:paraId="55F68863" w14:textId="77777777" w:rsidR="00DC39C5" w:rsidRDefault="00AD10F9" w:rsidP="00AD10F9">
      <w:pPr>
        <w:rPr>
          <w:rtl/>
          <w:lang w:bidi="fa-IR"/>
        </w:rPr>
      </w:pP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بحث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مهم در زم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نه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  <w:t>ها، بحث اعمال ضوابط طرح لرزه</w:t>
      </w:r>
      <w:r>
        <w:rPr>
          <w:rtl/>
          <w:lang w:bidi="fa-IR"/>
        </w:rPr>
        <w:softHyphen/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باشد.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ضوابط در مبحث نهم مقررات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ساختمان در مورد سازه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ارائه شده است. کنترل ضوابط طرح لرزه</w:t>
      </w:r>
      <w:r>
        <w:rPr>
          <w:rtl/>
          <w:lang w:bidi="fa-IR"/>
        </w:rPr>
        <w:softHyphen/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</w:t>
      </w:r>
      <w:r>
        <w:rPr>
          <w:rtl/>
          <w:lang w:bidi="fa-IR"/>
        </w:rPr>
        <w:lastRenderedPageBreak/>
        <w:t>جمله مسا</w:t>
      </w:r>
      <w:r>
        <w:rPr>
          <w:rFonts w:hint="cs"/>
          <w:rtl/>
          <w:lang w:bidi="fa-IR"/>
        </w:rPr>
        <w:t>ئ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که اکثراً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مهندسان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محاسب</w:t>
      </w:r>
      <w:r>
        <w:rPr>
          <w:rtl/>
          <w:lang w:bidi="fa-IR"/>
        </w:rPr>
        <w:t xml:space="preserve">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است که طرح سازه</w:t>
      </w:r>
      <w:r>
        <w:rPr>
          <w:rtl/>
          <w:lang w:bidi="fa-IR"/>
        </w:rPr>
        <w:softHyphen/>
        <w:t>ها را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سخت</w:t>
      </w:r>
      <w:r>
        <w:rPr>
          <w:rtl/>
          <w:lang w:bidi="fa-IR"/>
        </w:rPr>
        <w:softHyphen/>
        <w:t>تر از حد معمول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کند</w:t>
      </w:r>
      <w:r>
        <w:rPr>
          <w:rFonts w:hint="cs"/>
          <w:rtl/>
          <w:lang w:bidi="fa-IR"/>
        </w:rPr>
        <w:t xml:space="preserve"> [14]</w:t>
      </w:r>
      <w:r w:rsidRPr="00DA38EA">
        <w:rPr>
          <w:rFonts w:hint="cs"/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از آن رعا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ضوابط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طرح</w:t>
      </w:r>
      <w:r>
        <w:rPr>
          <w:rtl/>
          <w:lang w:bidi="fa-IR"/>
        </w:rPr>
        <w:t xml:space="preserve"> لرزه</w:t>
      </w:r>
      <w:r>
        <w:rPr>
          <w:rtl/>
          <w:lang w:bidi="fa-IR"/>
        </w:rPr>
        <w:softHyphen/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صورت عمده باعث بالا رفتن هز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نه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به مقدار قابل توجه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گردد که بعضاً باعث نارضا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کارفرما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شود. به صورت عمده به علت نا آشنا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کارفرما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</w:t>
      </w:r>
      <w:r>
        <w:rPr>
          <w:rtl/>
          <w:lang w:bidi="fa-IR"/>
        </w:rPr>
        <w:t xml:space="preserve"> با نکات فن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تخصص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مقا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سه</w:t>
      </w:r>
      <w:r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 xml:space="preserve">ی </w:t>
      </w:r>
      <w:r>
        <w:rPr>
          <w:rtl/>
          <w:lang w:bidi="fa-IR"/>
        </w:rPr>
        <w:t>شده با رعا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ضوابط طرح لرزه</w:t>
      </w:r>
      <w:r>
        <w:rPr>
          <w:rtl/>
          <w:lang w:bidi="fa-IR"/>
        </w:rPr>
        <w:softHyphen/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سازه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که در آنها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ضوابط به هر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رعا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نگرد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softHyphen/>
        <w:t xml:space="preserve">اند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>که متاسفانه تعداد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سازه ها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از گروه اول هستند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>، مهندس محاسب را تحت فشار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پا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آوردن هز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نه</w:t>
      </w:r>
      <w:r>
        <w:rPr>
          <w:rtl/>
          <w:lang w:bidi="fa-IR"/>
        </w:rPr>
        <w:softHyphen/>
        <w:t>ها قرار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دهند.</w:t>
      </w:r>
    </w:p>
    <w:p w14:paraId="6DDB291C" w14:textId="77777777" w:rsidR="00AD10F9" w:rsidRDefault="00CB3CEF" w:rsidP="002E4E58">
      <w:pPr>
        <w:rPr>
          <w:rtl/>
          <w:lang w:bidi="fa-IR"/>
        </w:rPr>
      </w:pPr>
      <w:r>
        <w:rPr>
          <w:rtl/>
          <w:lang w:bidi="fa-IR"/>
        </w:rPr>
        <w:t>ط</w:t>
      </w:r>
      <w:r>
        <w:rPr>
          <w:rFonts w:hint="cs"/>
          <w:rtl/>
          <w:lang w:bidi="fa-IR"/>
        </w:rPr>
        <w:t>ی</w:t>
      </w:r>
      <w:r w:rsidR="001D3166">
        <w:rPr>
          <w:rtl/>
          <w:lang w:bidi="fa-IR"/>
        </w:rPr>
        <w:t xml:space="preserve"> دهه</w:t>
      </w:r>
      <w:r w:rsidR="001D3166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گذشته با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شرفت</w:t>
      </w:r>
      <w:r>
        <w:rPr>
          <w:rtl/>
          <w:lang w:bidi="fa-IR"/>
        </w:rPr>
        <w:t xml:space="preserve"> مطالعات انجام شده بر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ماه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زم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 w:rsidR="001D3166">
        <w:rPr>
          <w:rtl/>
          <w:lang w:bidi="fa-IR"/>
        </w:rPr>
        <w:softHyphen/>
      </w:r>
      <w:r>
        <w:rPr>
          <w:rtl/>
          <w:lang w:bidi="fa-IR"/>
        </w:rPr>
        <w:t>لرزه و مطالعه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اثرات آن، آ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 w:rsidR="001D3166">
        <w:rPr>
          <w:rtl/>
          <w:lang w:bidi="fa-IR"/>
        </w:rPr>
        <w:softHyphen/>
        <w:t>نامه</w:t>
      </w:r>
      <w:r w:rsidR="001D3166">
        <w:rPr>
          <w:rtl/>
          <w:lang w:bidi="fa-IR"/>
        </w:rPr>
        <w:softHyphen/>
      </w:r>
      <w:r>
        <w:rPr>
          <w:rtl/>
          <w:lang w:bidi="fa-IR"/>
        </w:rPr>
        <w:t>ها و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دستورالعمل</w:t>
      </w:r>
      <w:r w:rsidR="001D3166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استفاده مهندسان به وجود آمده است. برا</w:t>
      </w:r>
      <w:r>
        <w:rPr>
          <w:rFonts w:hint="cs"/>
          <w:rtl/>
          <w:lang w:bidi="fa-IR"/>
        </w:rPr>
        <w:t>ی</w:t>
      </w:r>
      <w:r w:rsidR="001D3166">
        <w:rPr>
          <w:rtl/>
          <w:lang w:bidi="fa-IR"/>
        </w:rPr>
        <w:t xml:space="preserve"> بهبود عملکرد سازه</w:t>
      </w:r>
      <w:r w:rsidR="001D3166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ساخته شده، آ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 w:rsidR="001D3166">
        <w:rPr>
          <w:rtl/>
          <w:lang w:bidi="fa-IR"/>
        </w:rPr>
        <w:softHyphen/>
      </w:r>
      <w:r>
        <w:rPr>
          <w:rtl/>
          <w:lang w:bidi="fa-IR"/>
        </w:rPr>
        <w:t>نامه</w:t>
      </w:r>
      <w:r w:rsidR="001D3166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تنها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رفتار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 w:rsidR="001D3166">
        <w:rPr>
          <w:rtl/>
          <w:lang w:bidi="fa-IR"/>
        </w:rPr>
        <w:t xml:space="preserve"> ساختمان</w:t>
      </w:r>
      <w:r w:rsidR="001D3166">
        <w:rPr>
          <w:rtl/>
          <w:lang w:bidi="fa-IR"/>
        </w:rPr>
        <w:softHyphen/>
      </w:r>
      <w:r>
        <w:rPr>
          <w:rtl/>
          <w:lang w:bidi="fa-IR"/>
        </w:rPr>
        <w:t>ها و نحوه بهساز</w:t>
      </w:r>
      <w:r>
        <w:rPr>
          <w:rFonts w:hint="cs"/>
          <w:rtl/>
          <w:lang w:bidi="fa-IR"/>
        </w:rPr>
        <w:t>ی</w:t>
      </w:r>
      <w:r w:rsidR="001D3166">
        <w:rPr>
          <w:rtl/>
          <w:lang w:bidi="fa-IR"/>
        </w:rPr>
        <w:softHyphen/>
      </w:r>
      <w:r>
        <w:rPr>
          <w:rtl/>
          <w:lang w:bidi="fa-IR"/>
        </w:rPr>
        <w:t>شان تدو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شد. در اغلب آ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 w:rsidR="001D3166">
        <w:rPr>
          <w:rtl/>
          <w:lang w:bidi="fa-IR"/>
        </w:rPr>
        <w:softHyphen/>
        <w:t>نامه</w:t>
      </w:r>
      <w:r w:rsidR="001D3166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آن بوده است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که</w:t>
      </w:r>
      <w:r>
        <w:rPr>
          <w:rtl/>
          <w:lang w:bidi="fa-IR"/>
        </w:rPr>
        <w:t xml:space="preserve"> از تخر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سازه جلوگ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 و توان مقاومت در مقابل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روها</w:t>
      </w:r>
      <w:r>
        <w:rPr>
          <w:rFonts w:hint="cs"/>
          <w:rtl/>
          <w:lang w:bidi="fa-IR"/>
        </w:rPr>
        <w:t>ی</w:t>
      </w:r>
      <w:r w:rsidR="002E4E58">
        <w:rPr>
          <w:rtl/>
          <w:lang w:bidi="fa-IR"/>
        </w:rPr>
        <w:t xml:space="preserve"> لرزه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داشته باشد.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منظور، سع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آن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بوده</w:t>
      </w:r>
      <w:r>
        <w:rPr>
          <w:rtl/>
          <w:lang w:bidi="fa-IR"/>
        </w:rPr>
        <w:t xml:space="preserve"> ا</w:t>
      </w:r>
      <w:r w:rsidR="002E4E58">
        <w:rPr>
          <w:rtl/>
          <w:lang w:bidi="fa-IR"/>
        </w:rPr>
        <w:t>ست تا از کاهش و افت مقاومت سازه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ها هنگام بروز زلزله جلوگ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 و آنچنان به محدود کردن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 w:rsidR="002E4E58">
        <w:rPr>
          <w:rtl/>
          <w:lang w:bidi="fa-IR"/>
        </w:rPr>
        <w:t xml:space="preserve"> جابه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جا</w:t>
      </w:r>
      <w:r>
        <w:rPr>
          <w:rFonts w:hint="cs"/>
          <w:rtl/>
          <w:lang w:bidi="fa-IR"/>
        </w:rPr>
        <w:t>یی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و</w:t>
      </w:r>
      <w:r w:rsidR="002E4E58">
        <w:rPr>
          <w:rtl/>
          <w:lang w:bidi="fa-IR"/>
        </w:rPr>
        <w:t xml:space="preserve"> کاهش سطح خسارت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ها توجه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نم</w:t>
      </w:r>
      <w:r>
        <w:rPr>
          <w:rFonts w:hint="cs"/>
          <w:rtl/>
          <w:lang w:bidi="fa-IR"/>
        </w:rPr>
        <w:t>ی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 xml:space="preserve">شد. در سال </w:t>
      </w:r>
      <w:r>
        <w:rPr>
          <w:rFonts w:hint="cs"/>
          <w:rtl/>
          <w:lang w:bidi="fa-IR"/>
        </w:rPr>
        <w:t>1960</w:t>
      </w:r>
      <w:r>
        <w:rPr>
          <w:rtl/>
          <w:lang w:bidi="fa-IR"/>
        </w:rPr>
        <w:t xml:space="preserve"> با وجود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قت</w:t>
      </w:r>
      <w:r w:rsidR="002E4E58">
        <w:rPr>
          <w:rtl/>
          <w:lang w:bidi="fa-IR"/>
        </w:rPr>
        <w:t xml:space="preserve"> که روش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برابر زلزله که 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آ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نامه به کار برده م</w:t>
      </w:r>
      <w:r>
        <w:rPr>
          <w:rFonts w:hint="cs"/>
          <w:rtl/>
          <w:lang w:bidi="fa-IR"/>
        </w:rPr>
        <w:t>ی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شد، خال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ارز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</w:t>
      </w:r>
      <w:r>
        <w:rPr>
          <w:rFonts w:hint="cs"/>
          <w:rtl/>
          <w:lang w:bidi="fa-IR"/>
        </w:rPr>
        <w:t>ی</w:t>
      </w:r>
      <w:r w:rsidR="002E4E58">
        <w:rPr>
          <w:rtl/>
          <w:lang w:bidi="fa-IR"/>
        </w:rPr>
        <w:t xml:space="preserve"> خدمت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ژه</w:t>
      </w:r>
      <w:r>
        <w:rPr>
          <w:rtl/>
          <w:lang w:bidi="fa-IR"/>
        </w:rPr>
        <w:t xml:space="preserve"> بود، انجمن مهندسان سازه آمر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کا</w:t>
      </w:r>
      <w:r>
        <w:rPr>
          <w:rFonts w:hint="cs"/>
          <w:rtl/>
          <w:lang w:bidi="fa-IR"/>
        </w:rPr>
        <w:t xml:space="preserve"> (</w:t>
      </w:r>
      <w:r>
        <w:rPr>
          <w:lang w:bidi="fa-IR"/>
        </w:rPr>
        <w:t>ATC</w:t>
      </w:r>
      <w:r>
        <w:rPr>
          <w:rFonts w:hint="cs"/>
          <w:rtl/>
          <w:lang w:bidi="fa-IR"/>
        </w:rPr>
        <w:t>)</w:t>
      </w:r>
      <w:r w:rsidR="00C62DCA">
        <w:rPr>
          <w:rStyle w:val="FootnoteReference"/>
          <w:rtl/>
          <w:lang w:bidi="fa-IR"/>
        </w:rPr>
        <w:footnoteReference w:id="4"/>
      </w:r>
      <w:r>
        <w:rPr>
          <w:rFonts w:hint="cs"/>
          <w:rtl/>
          <w:lang w:bidi="fa-IR"/>
        </w:rPr>
        <w:t xml:space="preserve"> [15] </w:t>
      </w:r>
      <w:r w:rsidRPr="00CB3CEF">
        <w:rPr>
          <w:rtl/>
          <w:lang w:bidi="fa-IR"/>
        </w:rPr>
        <w:t>مع</w:t>
      </w:r>
      <w:r w:rsidRPr="00CB3CEF">
        <w:rPr>
          <w:rFonts w:hint="cs"/>
          <w:rtl/>
          <w:lang w:bidi="fa-IR"/>
        </w:rPr>
        <w:t>ی</w:t>
      </w:r>
      <w:r w:rsidRPr="00CB3CEF">
        <w:rPr>
          <w:rFonts w:hint="eastAsia"/>
          <w:rtl/>
          <w:lang w:bidi="fa-IR"/>
        </w:rPr>
        <w:t>ن</w:t>
      </w:r>
      <w:r w:rsidRPr="00CB3CEF">
        <w:rPr>
          <w:rtl/>
          <w:lang w:bidi="fa-IR"/>
        </w:rPr>
        <w:t xml:space="preserve"> کردند</w:t>
      </w:r>
      <w:r>
        <w:rPr>
          <w:rFonts w:hint="cs"/>
          <w:rtl/>
          <w:lang w:bidi="fa-IR"/>
        </w:rPr>
        <w:t xml:space="preserve"> </w:t>
      </w:r>
      <w:r w:rsidR="002E4E58">
        <w:rPr>
          <w:rtl/>
          <w:lang w:bidi="fa-IR"/>
        </w:rPr>
        <w:t>که ساختمان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شده بر اساس آ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نامه،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قادر به برآورده کردن سطوح عملکرد مورد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از</w:t>
      </w:r>
      <w:r>
        <w:rPr>
          <w:rtl/>
          <w:lang w:bidi="fa-IR"/>
        </w:rPr>
        <w:t xml:space="preserve"> باشند.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موضوع شامل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مورد</w:t>
      </w:r>
      <w:r w:rsidR="002E4E58">
        <w:rPr>
          <w:rtl/>
          <w:lang w:bidi="fa-IR"/>
        </w:rPr>
        <w:t xml:space="preserve"> قبول نبودن خسارت در زلزله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</w:t>
      </w:r>
      <w:r w:rsidR="002E4E58">
        <w:rPr>
          <w:rtl/>
          <w:lang w:bidi="fa-IR"/>
        </w:rPr>
        <w:t>سطح خطر حداقل و بدون خسارت سازه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 w:rsidR="002E4E58">
        <w:rPr>
          <w:rtl/>
          <w:lang w:bidi="fa-IR"/>
        </w:rPr>
        <w:t xml:space="preserve"> خسارت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 w:rsidR="002E4E58">
        <w:rPr>
          <w:rtl/>
          <w:lang w:bidi="fa-IR"/>
        </w:rPr>
        <w:t xml:space="preserve"> سازه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زلزله</w:t>
      </w:r>
      <w:r w:rsidR="002E4E58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سطح خطر متوسط است. پس از زم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لرزه لوما پر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تا</w:t>
      </w:r>
      <w:r>
        <w:rPr>
          <w:rtl/>
          <w:lang w:bidi="fa-IR"/>
        </w:rPr>
        <w:t xml:space="preserve"> </w:t>
      </w:r>
      <w:r w:rsidR="00C62DCA">
        <w:rPr>
          <w:rStyle w:val="FootnoteReference"/>
          <w:rtl/>
          <w:lang w:bidi="fa-IR"/>
        </w:rPr>
        <w:footnoteReference w:id="5"/>
      </w:r>
      <w:r>
        <w:rPr>
          <w:rtl/>
          <w:lang w:bidi="fa-IR"/>
        </w:rPr>
        <w:t>راهنما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بهساز</w:t>
      </w:r>
      <w:r>
        <w:rPr>
          <w:rFonts w:hint="cs"/>
          <w:rtl/>
          <w:lang w:bidi="fa-IR"/>
        </w:rPr>
        <w:t>ی</w:t>
      </w:r>
      <w:r w:rsidR="00C62DCA">
        <w:rPr>
          <w:rtl/>
          <w:lang w:bidi="fa-IR"/>
        </w:rPr>
        <w:t xml:space="preserve"> لرزه</w:t>
      </w:r>
      <w:r w:rsidR="00C62DCA">
        <w:rPr>
          <w:rtl/>
          <w:lang w:bidi="fa-IR"/>
        </w:rPr>
        <w:softHyphen/>
      </w: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 xml:space="preserve">ی </w:t>
      </w:r>
      <w:r>
        <w:rPr>
          <w:lang w:bidi="fa-IR"/>
        </w:rPr>
        <w:t>FEMA273</w:t>
      </w:r>
      <w:r w:rsidR="00C62DCA">
        <w:rPr>
          <w:rStyle w:val="FootnoteReference"/>
          <w:rtl/>
          <w:lang w:bidi="fa-IR"/>
        </w:rPr>
        <w:footnoteReference w:id="6"/>
      </w:r>
      <w:r w:rsidR="00C62DCA"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گردآور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نشر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به طور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ژه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 w:rsidR="00C62DCA">
        <w:rPr>
          <w:rtl/>
          <w:lang w:bidi="fa-IR"/>
        </w:rPr>
        <w:t xml:space="preserve"> بر اساس اصول عملکرد و روش</w:t>
      </w:r>
      <w:r w:rsidR="00C62DCA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ارتقا</w:t>
      </w:r>
      <w:r>
        <w:rPr>
          <w:rFonts w:hint="cs"/>
          <w:rtl/>
          <w:lang w:bidi="fa-IR"/>
        </w:rPr>
        <w:t>ی</w:t>
      </w:r>
      <w:r w:rsidR="00C62DCA">
        <w:rPr>
          <w:rtl/>
          <w:lang w:bidi="fa-IR"/>
        </w:rPr>
        <w:t xml:space="preserve"> لرزه</w:t>
      </w:r>
      <w:r w:rsidR="00C62DCA">
        <w:rPr>
          <w:rtl/>
          <w:lang w:bidi="fa-IR"/>
        </w:rPr>
        <w:softHyphen/>
      </w: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 w:rsidR="00C62DCA">
        <w:rPr>
          <w:rtl/>
          <w:lang w:bidi="fa-IR"/>
        </w:rPr>
        <w:t xml:space="preserve"> سازه</w:t>
      </w:r>
      <w:r w:rsidR="00C62DCA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موجود گردآور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شده بود و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به</w:t>
      </w:r>
      <w:r>
        <w:rPr>
          <w:rtl/>
          <w:lang w:bidi="fa-IR"/>
        </w:rPr>
        <w:t xml:space="preserve"> کمک مقاد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ضرا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مکان</w:t>
      </w:r>
      <w:r>
        <w:rPr>
          <w:rFonts w:hint="cs"/>
          <w:rtl/>
          <w:lang w:bidi="fa-IR"/>
        </w:rPr>
        <w:t xml:space="preserve"> (</w:t>
      </w:r>
      <w:r>
        <w:rPr>
          <w:lang w:bidi="fa-IR"/>
        </w:rPr>
        <w:t>C0</w:t>
      </w:r>
      <w:r>
        <w:rPr>
          <w:rFonts w:hint="cs"/>
          <w:rtl/>
          <w:lang w:bidi="fa-IR"/>
        </w:rPr>
        <w:t xml:space="preserve">، </w:t>
      </w:r>
      <w:r>
        <w:rPr>
          <w:lang w:bidi="fa-IR"/>
        </w:rPr>
        <w:t>C1</w:t>
      </w:r>
      <w:r>
        <w:rPr>
          <w:rFonts w:hint="cs"/>
          <w:rtl/>
          <w:lang w:bidi="fa-IR"/>
        </w:rPr>
        <w:t xml:space="preserve">، </w:t>
      </w:r>
      <w:r>
        <w:rPr>
          <w:lang w:bidi="fa-IR"/>
        </w:rPr>
        <w:t>C2</w:t>
      </w:r>
      <w:r>
        <w:rPr>
          <w:rFonts w:hint="cs"/>
          <w:rtl/>
          <w:lang w:bidi="fa-IR"/>
        </w:rPr>
        <w:t xml:space="preserve"> و </w:t>
      </w:r>
      <w:r>
        <w:rPr>
          <w:lang w:bidi="fa-IR"/>
        </w:rPr>
        <w:t>C3</w:t>
      </w:r>
      <w:r>
        <w:rPr>
          <w:rFonts w:hint="cs"/>
          <w:rtl/>
          <w:lang w:bidi="fa-IR"/>
        </w:rPr>
        <w:t xml:space="preserve">) </w:t>
      </w:r>
      <w:r>
        <w:rPr>
          <w:rtl/>
          <w:lang w:bidi="fa-IR"/>
        </w:rPr>
        <w:t>جابجا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هدف و در 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عملکرد سازه را محاسبه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کرد. در همان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زمان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(1996)</w:t>
      </w:r>
      <w:r>
        <w:rPr>
          <w:rtl/>
          <w:lang w:bidi="fa-IR"/>
        </w:rPr>
        <w:t xml:space="preserve"> راهنما</w:t>
      </w:r>
      <w:r>
        <w:rPr>
          <w:rFonts w:hint="cs"/>
          <w:rtl/>
          <w:lang w:bidi="fa-IR"/>
        </w:rPr>
        <w:t xml:space="preserve">ی </w:t>
      </w:r>
      <w:r>
        <w:rPr>
          <w:lang w:bidi="fa-IR"/>
        </w:rPr>
        <w:lastRenderedPageBreak/>
        <w:t>ATC40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گردآور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شد. هر دو نشر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م</w:t>
      </w:r>
      <w:r w:rsidR="00DF0814">
        <w:rPr>
          <w:rtl/>
          <w:lang w:bidi="fa-IR"/>
        </w:rPr>
        <w:t>شابه بودند و مفهوم عملکرد و روش</w:t>
      </w:r>
      <w:r w:rsidR="00DF0814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 را به</w:t>
      </w:r>
      <w:r>
        <w:rPr>
          <w:rFonts w:hint="cs"/>
          <w:rtl/>
          <w:lang w:bidi="fa-IR"/>
        </w:rPr>
        <w:t xml:space="preserve"> 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شکل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کردند</w:t>
      </w:r>
      <w:r>
        <w:rPr>
          <w:rFonts w:hint="cs"/>
          <w:rtl/>
          <w:lang w:bidi="fa-IR"/>
        </w:rPr>
        <w:t xml:space="preserve"> [16].</w:t>
      </w:r>
    </w:p>
    <w:p w14:paraId="0BC50DA3" w14:textId="77777777" w:rsidR="004E2944" w:rsidRDefault="006E4B98" w:rsidP="00741637">
      <w:pPr>
        <w:rPr>
          <w:rtl/>
          <w:lang w:bidi="fa-IR"/>
        </w:rPr>
      </w:pPr>
      <w:r w:rsidRPr="006E4B98">
        <w:rPr>
          <w:rtl/>
          <w:lang w:bidi="fa-IR"/>
        </w:rPr>
        <w:t>روش تحل</w:t>
      </w:r>
      <w:r w:rsidRPr="006E4B98">
        <w:rPr>
          <w:rFonts w:hint="cs"/>
          <w:rtl/>
          <w:lang w:bidi="fa-IR"/>
        </w:rPr>
        <w:t>ی</w:t>
      </w:r>
      <w:r w:rsidRPr="006E4B98">
        <w:rPr>
          <w:rFonts w:hint="eastAsia"/>
          <w:rtl/>
          <w:lang w:bidi="fa-IR"/>
        </w:rPr>
        <w:t>ل</w:t>
      </w:r>
      <w:r w:rsidRPr="006E4B98">
        <w:rPr>
          <w:rFonts w:hint="cs"/>
          <w:rtl/>
          <w:lang w:bidi="fa-IR"/>
        </w:rPr>
        <w:t>ی</w:t>
      </w:r>
      <w:r w:rsidRPr="006E4B98">
        <w:rPr>
          <w:rtl/>
          <w:lang w:bidi="fa-IR"/>
        </w:rPr>
        <w:t xml:space="preserve"> مرسوم در ا</w:t>
      </w:r>
      <w:r w:rsidRPr="006E4B98">
        <w:rPr>
          <w:rFonts w:hint="cs"/>
          <w:rtl/>
          <w:lang w:bidi="fa-IR"/>
        </w:rPr>
        <w:t>ی</w:t>
      </w:r>
      <w:r w:rsidRPr="006E4B98"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دستورالعمل</w:t>
      </w:r>
      <w:r>
        <w:rPr>
          <w:rtl/>
          <w:lang w:bidi="fa-IR"/>
        </w:rPr>
        <w:softHyphen/>
      </w:r>
      <w:r w:rsidRPr="006E4B98">
        <w:rPr>
          <w:rtl/>
          <w:lang w:bidi="fa-IR"/>
        </w:rPr>
        <w:t>ها، روش تحل</w:t>
      </w:r>
      <w:r w:rsidRPr="006E4B98">
        <w:rPr>
          <w:rFonts w:hint="cs"/>
          <w:rtl/>
          <w:lang w:bidi="fa-IR"/>
        </w:rPr>
        <w:t>ی</w:t>
      </w:r>
      <w:r w:rsidRPr="006E4B98">
        <w:rPr>
          <w:rFonts w:hint="eastAsia"/>
          <w:rtl/>
          <w:lang w:bidi="fa-IR"/>
        </w:rPr>
        <w:t>ل</w:t>
      </w:r>
      <w:r w:rsidRPr="006E4B98">
        <w:rPr>
          <w:rtl/>
          <w:lang w:bidi="fa-IR"/>
        </w:rPr>
        <w:t xml:space="preserve"> استات</w:t>
      </w:r>
      <w:r w:rsidRPr="006E4B98">
        <w:rPr>
          <w:rFonts w:hint="cs"/>
          <w:rtl/>
          <w:lang w:bidi="fa-IR"/>
        </w:rPr>
        <w:t>ی</w:t>
      </w:r>
      <w:r w:rsidRPr="006E4B98">
        <w:rPr>
          <w:rFonts w:hint="eastAsia"/>
          <w:rtl/>
          <w:lang w:bidi="fa-IR"/>
        </w:rPr>
        <w:t>ک</w:t>
      </w:r>
      <w:r w:rsidRPr="006E4B98">
        <w:rPr>
          <w:rFonts w:hint="cs"/>
          <w:rtl/>
          <w:lang w:bidi="fa-IR"/>
        </w:rPr>
        <w:t>ی</w:t>
      </w:r>
      <w:r w:rsidRPr="006E4B98">
        <w:rPr>
          <w:rtl/>
          <w:lang w:bidi="fa-IR"/>
        </w:rPr>
        <w:t xml:space="preserve"> غ</w:t>
      </w:r>
      <w:r w:rsidRPr="006E4B98">
        <w:rPr>
          <w:rFonts w:hint="cs"/>
          <w:rtl/>
          <w:lang w:bidi="fa-IR"/>
        </w:rPr>
        <w:t>ی</w:t>
      </w:r>
      <w:r w:rsidRPr="006E4B98">
        <w:rPr>
          <w:rFonts w:hint="eastAsia"/>
          <w:rtl/>
          <w:lang w:bidi="fa-IR"/>
        </w:rPr>
        <w:t>ر</w:t>
      </w:r>
      <w:r w:rsidRPr="006E4B98">
        <w:rPr>
          <w:rtl/>
          <w:lang w:bidi="fa-IR"/>
        </w:rPr>
        <w:t>خط</w:t>
      </w:r>
      <w:r w:rsidRPr="006E4B98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NSP</w:t>
      </w:r>
      <w:r w:rsidR="009E0EB7">
        <w:rPr>
          <w:rStyle w:val="FootnoteReference"/>
          <w:rtl/>
          <w:lang w:bidi="fa-IR"/>
        </w:rPr>
        <w:footnoteReference w:id="7"/>
      </w:r>
      <w:r>
        <w:rPr>
          <w:rFonts w:hint="cs"/>
          <w:rtl/>
          <w:lang w:bidi="fa-IR"/>
        </w:rPr>
        <w:t xml:space="preserve"> یا بارافزون</w:t>
      </w:r>
      <w:r w:rsidR="009E0EB7">
        <w:rPr>
          <w:rStyle w:val="FootnoteReference"/>
          <w:rtl/>
          <w:lang w:bidi="fa-IR"/>
        </w:rPr>
        <w:footnoteReference w:id="8"/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است. با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نکه</w:t>
      </w:r>
      <w:r>
        <w:rPr>
          <w:rtl/>
          <w:lang w:bidi="fa-IR"/>
        </w:rPr>
        <w:t xml:space="preserve"> روش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نام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 xml:space="preserve">ی </w:t>
      </w:r>
      <w:r>
        <w:rPr>
          <w:lang w:bidi="fa-IR"/>
        </w:rPr>
        <w:t>NDP</w:t>
      </w:r>
      <w:r w:rsidR="009E0EB7">
        <w:rPr>
          <w:rStyle w:val="FootnoteReference"/>
          <w:rtl/>
          <w:lang w:bidi="fa-IR"/>
        </w:rPr>
        <w:footnoteReference w:id="9"/>
      </w:r>
      <w:r>
        <w:rPr>
          <w:rFonts w:hint="cs"/>
          <w:rtl/>
          <w:lang w:bidi="fa-IR"/>
        </w:rPr>
        <w:t xml:space="preserve"> </w:t>
      </w:r>
      <w:r w:rsidR="00741637">
        <w:rPr>
          <w:rtl/>
          <w:lang w:bidi="fa-IR"/>
        </w:rPr>
        <w:t>جامع</w:t>
      </w:r>
      <w:r w:rsidR="00741637">
        <w:rPr>
          <w:rtl/>
          <w:lang w:bidi="fa-IR"/>
        </w:rPr>
        <w:softHyphen/>
      </w:r>
      <w:r>
        <w:rPr>
          <w:rtl/>
          <w:lang w:bidi="fa-IR"/>
        </w:rPr>
        <w:t>تر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روش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که م</w:t>
      </w:r>
      <w:r>
        <w:rPr>
          <w:rFonts w:hint="cs"/>
          <w:rtl/>
          <w:lang w:bidi="fa-IR"/>
        </w:rPr>
        <w:t>ی</w:t>
      </w:r>
      <w:r w:rsidR="00741637">
        <w:rPr>
          <w:rtl/>
          <w:lang w:bidi="fa-IR"/>
        </w:rPr>
        <w:softHyphen/>
      </w:r>
      <w:r>
        <w:rPr>
          <w:rtl/>
          <w:lang w:bidi="fa-IR"/>
        </w:rPr>
        <w:t>تواند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 w:rsidR="00741637">
        <w:rPr>
          <w:rtl/>
          <w:lang w:bidi="fa-IR"/>
        </w:rPr>
        <w:t xml:space="preserve"> سازه</w:t>
      </w:r>
      <w:r w:rsidR="00741637">
        <w:rPr>
          <w:rtl/>
          <w:lang w:bidi="fa-IR"/>
        </w:rPr>
        <w:softHyphen/>
        <w:t>ها به کار رود و جواب</w:t>
      </w:r>
      <w:r w:rsidR="00741637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</w:t>
      </w:r>
      <w:r w:rsidR="00741637">
        <w:rPr>
          <w:rtl/>
          <w:lang w:bidi="fa-IR"/>
        </w:rPr>
        <w:softHyphen/>
      </w:r>
      <w:r>
        <w:rPr>
          <w:rtl/>
          <w:lang w:bidi="fa-IR"/>
        </w:rPr>
        <w:t>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نسبت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به</w:t>
      </w:r>
      <w:r>
        <w:rPr>
          <w:rtl/>
          <w:lang w:bidi="fa-IR"/>
        </w:rPr>
        <w:t xml:space="preserve"> سا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 w:rsidR="00741637">
        <w:rPr>
          <w:rtl/>
          <w:lang w:bidi="fa-IR"/>
        </w:rPr>
        <w:t xml:space="preserve"> روش</w:t>
      </w:r>
      <w:r w:rsidR="00741637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موجود ارا</w:t>
      </w:r>
      <w:r w:rsidR="00741637">
        <w:rPr>
          <w:rFonts w:hint="cs"/>
          <w:rtl/>
          <w:lang w:bidi="fa-IR"/>
        </w:rPr>
        <w:t>ئ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 w:rsidR="00741637">
        <w:rPr>
          <w:rtl/>
          <w:lang w:bidi="fa-IR"/>
        </w:rPr>
        <w:softHyphen/>
      </w:r>
      <w:r>
        <w:rPr>
          <w:rtl/>
          <w:lang w:bidi="fa-IR"/>
        </w:rPr>
        <w:t>دهد، با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حالات به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 w:rsidR="00741637">
        <w:rPr>
          <w:rtl/>
          <w:lang w:bidi="fa-IR"/>
        </w:rPr>
        <w:t xml:space="preserve"> حساس بودن پاسخ</w:t>
      </w:r>
      <w:r w:rsidR="00741637">
        <w:rPr>
          <w:rtl/>
          <w:lang w:bidi="fa-IR"/>
        </w:rPr>
        <w:softHyphen/>
      </w:r>
      <w:r>
        <w:rPr>
          <w:rtl/>
          <w:lang w:bidi="fa-IR"/>
        </w:rPr>
        <w:t>ها به رکورد ورود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نبود انطباق شرا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ط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ساختگاه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محل ثبت رکورد با محل سازه مورد بررس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وجود عوامل متنوع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بر پاسخ سازه </w:t>
      </w:r>
      <w:r w:rsidR="00741637">
        <w:rPr>
          <w:rFonts w:hint="cs"/>
          <w:rtl/>
          <w:lang w:bidi="fa-IR"/>
        </w:rPr>
        <w:t>(</w:t>
      </w:r>
      <w:r>
        <w:rPr>
          <w:rtl/>
          <w:lang w:bidi="fa-IR"/>
        </w:rPr>
        <w:t>نظ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محتوا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فرکانس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پر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ود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خاک، مدت زمان زلزله، رفتارها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کاهنده و...</w:t>
      </w:r>
      <w:r w:rsidR="00741637">
        <w:rPr>
          <w:rFonts w:hint="cs"/>
          <w:rtl/>
          <w:lang w:bidi="fa-IR"/>
        </w:rPr>
        <w:t>)</w:t>
      </w:r>
      <w:r>
        <w:rPr>
          <w:rtl/>
          <w:lang w:bidi="fa-IR"/>
        </w:rPr>
        <w:t>، م</w:t>
      </w:r>
      <w:r>
        <w:rPr>
          <w:rFonts w:hint="cs"/>
          <w:rtl/>
          <w:lang w:bidi="fa-IR"/>
        </w:rPr>
        <w:t>ی</w:t>
      </w:r>
      <w:r w:rsidR="00741637">
        <w:rPr>
          <w:rtl/>
          <w:lang w:bidi="fa-IR"/>
        </w:rPr>
        <w:softHyphen/>
      </w:r>
      <w:r>
        <w:rPr>
          <w:rtl/>
          <w:lang w:bidi="fa-IR"/>
        </w:rPr>
        <w:t>توان گفت که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روش به نسبت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مدلساز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تر و هز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نه</w:t>
      </w:r>
      <w:r>
        <w:rPr>
          <w:rtl/>
          <w:lang w:bidi="fa-IR"/>
        </w:rPr>
        <w:t xml:space="preserve"> بر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است</w:t>
      </w:r>
      <w:r>
        <w:rPr>
          <w:rtl/>
          <w:lang w:bidi="fa-IR"/>
        </w:rPr>
        <w:t>.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بارافزون مشکلات مربوط به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نام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نداشته و با انجام آن م</w:t>
      </w:r>
      <w:r>
        <w:rPr>
          <w:rFonts w:hint="cs"/>
          <w:rtl/>
          <w:lang w:bidi="fa-IR"/>
        </w:rPr>
        <w:t>ی</w:t>
      </w:r>
      <w:r w:rsidR="00741637">
        <w:rPr>
          <w:rtl/>
          <w:lang w:bidi="fa-IR"/>
        </w:rPr>
        <w:softHyphen/>
      </w:r>
      <w:r>
        <w:rPr>
          <w:rtl/>
          <w:lang w:bidi="fa-IR"/>
        </w:rPr>
        <w:t>توان با استفاده از منحن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پاسخ</w:t>
      </w:r>
      <w:r>
        <w:rPr>
          <w:rtl/>
          <w:lang w:bidi="fa-IR"/>
        </w:rPr>
        <w:t xml:space="preserve"> به عنوان منحن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از،</w:t>
      </w:r>
      <w:r>
        <w:rPr>
          <w:rtl/>
          <w:lang w:bidi="fa-IR"/>
        </w:rPr>
        <w:t xml:space="preserve"> تخم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مناسب</w:t>
      </w:r>
      <w:r>
        <w:rPr>
          <w:rFonts w:hint="cs"/>
          <w:rtl/>
          <w:lang w:bidi="fa-IR"/>
        </w:rPr>
        <w:t>ی</w:t>
      </w:r>
      <w:r w:rsidR="00741637">
        <w:rPr>
          <w:rtl/>
          <w:lang w:bidi="fa-IR"/>
        </w:rPr>
        <w:t xml:space="preserve"> از پاسخ لرزه</w:t>
      </w:r>
      <w:r w:rsidR="00741637">
        <w:rPr>
          <w:rtl/>
          <w:lang w:bidi="fa-IR"/>
        </w:rPr>
        <w:softHyphen/>
      </w: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را به دست آورد</w:t>
      </w:r>
      <w:r>
        <w:rPr>
          <w:rFonts w:hint="cs"/>
          <w:rtl/>
          <w:lang w:bidi="fa-IR"/>
        </w:rPr>
        <w:t xml:space="preserve"> [17].</w:t>
      </w:r>
    </w:p>
    <w:p w14:paraId="21A8E070" w14:textId="77777777" w:rsidR="00C3459C" w:rsidRDefault="00C3459C" w:rsidP="00951159">
      <w:pPr>
        <w:pStyle w:val="a"/>
        <w:rPr>
          <w:rtl/>
          <w:lang w:bidi="fa-IR"/>
        </w:rPr>
      </w:pPr>
      <w:bookmarkStart w:id="47" w:name="_Toc32159779"/>
      <w:bookmarkStart w:id="48" w:name="_Toc32161921"/>
      <w:bookmarkStart w:id="49" w:name="_Toc32162193"/>
      <w:bookmarkStart w:id="50" w:name="_Toc32162297"/>
      <w:bookmarkStart w:id="51" w:name="_Toc51696424"/>
      <w:r>
        <w:rPr>
          <w:rFonts w:hint="cs"/>
          <w:rtl/>
          <w:lang w:bidi="fa-IR"/>
        </w:rPr>
        <w:t>1-2</w:t>
      </w:r>
      <w:r w:rsidRPr="00632757">
        <w:rPr>
          <w:rFonts w:hint="cs"/>
          <w:rtl/>
          <w:lang w:bidi="fa-IR"/>
        </w:rPr>
        <w:t xml:space="preserve">-2- </w:t>
      </w:r>
      <w:r>
        <w:rPr>
          <w:rtl/>
          <w:lang w:bidi="fa-IR"/>
        </w:rPr>
        <w:t>پژوهش</w:t>
      </w:r>
      <w:r>
        <w:rPr>
          <w:rtl/>
          <w:lang w:bidi="fa-IR"/>
        </w:rPr>
        <w:softHyphen/>
      </w:r>
      <w:r w:rsidRPr="00C3459C">
        <w:rPr>
          <w:rtl/>
          <w:lang w:bidi="fa-IR"/>
        </w:rPr>
        <w:t>ها</w:t>
      </w:r>
      <w:r w:rsidRPr="00C3459C">
        <w:rPr>
          <w:rFonts w:hint="cs"/>
          <w:rtl/>
          <w:lang w:bidi="fa-IR"/>
        </w:rPr>
        <w:t>ی</w:t>
      </w:r>
      <w:r w:rsidRPr="00C3459C">
        <w:rPr>
          <w:rtl/>
          <w:lang w:bidi="fa-IR"/>
        </w:rPr>
        <w:t xml:space="preserve"> فارس</w:t>
      </w:r>
      <w:r w:rsidRPr="00C3459C">
        <w:rPr>
          <w:rFonts w:hint="cs"/>
          <w:rtl/>
          <w:lang w:bidi="fa-IR"/>
        </w:rPr>
        <w:t>ی</w:t>
      </w:r>
      <w:r w:rsidRPr="00C3459C">
        <w:rPr>
          <w:rtl/>
          <w:lang w:bidi="fa-IR"/>
        </w:rPr>
        <w:t xml:space="preserve"> منتشر شده</w:t>
      </w:r>
      <w:bookmarkEnd w:id="47"/>
      <w:bookmarkEnd w:id="48"/>
      <w:bookmarkEnd w:id="49"/>
      <w:bookmarkEnd w:id="50"/>
      <w:bookmarkEnd w:id="51"/>
    </w:p>
    <w:p w14:paraId="66B6E155" w14:textId="77777777" w:rsidR="009C689D" w:rsidRDefault="009C689D" w:rsidP="00951159">
      <w:pPr>
        <w:pStyle w:val="a"/>
        <w:rPr>
          <w:rtl/>
          <w:lang w:bidi="fa-IR"/>
        </w:rPr>
      </w:pPr>
      <w:bookmarkStart w:id="52" w:name="_Toc32159780"/>
      <w:bookmarkStart w:id="53" w:name="_Toc32161922"/>
      <w:bookmarkStart w:id="54" w:name="_Toc32162194"/>
      <w:bookmarkStart w:id="55" w:name="_Toc32162298"/>
      <w:bookmarkStart w:id="56" w:name="_Toc51696425"/>
      <w:r>
        <w:rPr>
          <w:rFonts w:hint="cs"/>
          <w:rtl/>
          <w:lang w:bidi="fa-IR"/>
        </w:rPr>
        <w:t>1-1-2</w:t>
      </w:r>
      <w:r w:rsidRPr="00632757">
        <w:rPr>
          <w:rFonts w:hint="cs"/>
          <w:rtl/>
          <w:lang w:bidi="fa-IR"/>
        </w:rPr>
        <w:t xml:space="preserve">-2- </w:t>
      </w:r>
      <w:r w:rsidRPr="009C689D">
        <w:rPr>
          <w:rtl/>
          <w:lang w:bidi="fa-IR"/>
        </w:rPr>
        <w:t>کنترل سطح عملکرد ساختمان</w:t>
      </w:r>
      <w:r>
        <w:rPr>
          <w:rtl/>
          <w:lang w:bidi="fa-IR"/>
        </w:rPr>
        <w:softHyphen/>
      </w:r>
      <w:r w:rsidRPr="009C689D">
        <w:rPr>
          <w:rtl/>
          <w:lang w:bidi="fa-IR"/>
        </w:rPr>
        <w:t>ها</w:t>
      </w:r>
      <w:r w:rsidRPr="009C689D">
        <w:rPr>
          <w:rFonts w:hint="cs"/>
          <w:rtl/>
          <w:lang w:bidi="fa-IR"/>
        </w:rPr>
        <w:t>ی</w:t>
      </w:r>
      <w:r w:rsidRPr="009C689D">
        <w:rPr>
          <w:rtl/>
          <w:lang w:bidi="fa-IR"/>
        </w:rPr>
        <w:t xml:space="preserve"> بتن</w:t>
      </w:r>
      <w:r w:rsidRPr="009C689D">
        <w:rPr>
          <w:rFonts w:hint="cs"/>
          <w:rtl/>
          <w:lang w:bidi="fa-IR"/>
        </w:rPr>
        <w:t>ی</w:t>
      </w:r>
      <w:r w:rsidRPr="009C689D">
        <w:rPr>
          <w:rtl/>
          <w:lang w:bidi="fa-IR"/>
        </w:rPr>
        <w:t xml:space="preserve"> مسکون</w:t>
      </w:r>
      <w:r w:rsidRPr="009C689D">
        <w:rPr>
          <w:rFonts w:hint="cs"/>
          <w:rtl/>
          <w:lang w:bidi="fa-IR"/>
        </w:rPr>
        <w:t>ی</w:t>
      </w:r>
      <w:r w:rsidRPr="009C689D">
        <w:rPr>
          <w:rtl/>
          <w:lang w:bidi="fa-IR"/>
        </w:rPr>
        <w:t xml:space="preserve"> متعارف طراح</w:t>
      </w:r>
      <w:r w:rsidRPr="009C689D">
        <w:rPr>
          <w:rFonts w:hint="cs"/>
          <w:rtl/>
          <w:lang w:bidi="fa-IR"/>
        </w:rPr>
        <w:t>ی</w:t>
      </w:r>
      <w:r w:rsidRPr="009C689D">
        <w:rPr>
          <w:rtl/>
          <w:lang w:bidi="fa-IR"/>
        </w:rPr>
        <w:t xml:space="preserve"> شده با آ</w:t>
      </w:r>
      <w:r w:rsidRPr="009C689D">
        <w:rPr>
          <w:rFonts w:hint="cs"/>
          <w:rtl/>
          <w:lang w:bidi="fa-IR"/>
        </w:rPr>
        <w:t>یی</w:t>
      </w:r>
      <w:r w:rsidRPr="009C689D">
        <w:rPr>
          <w:rFonts w:hint="eastAsia"/>
          <w:rtl/>
          <w:lang w:bidi="fa-IR"/>
        </w:rPr>
        <w:t>ن</w:t>
      </w:r>
      <w:r>
        <w:rPr>
          <w:rtl/>
          <w:lang w:bidi="fa-IR"/>
        </w:rPr>
        <w:softHyphen/>
        <w:t>نامه</w:t>
      </w:r>
      <w:r>
        <w:rPr>
          <w:rtl/>
          <w:lang w:bidi="fa-IR"/>
        </w:rPr>
        <w:softHyphen/>
      </w:r>
      <w:r w:rsidRPr="009C689D">
        <w:rPr>
          <w:rtl/>
          <w:lang w:bidi="fa-IR"/>
        </w:rPr>
        <w:t>ها</w:t>
      </w:r>
      <w:r w:rsidRPr="009C689D">
        <w:rPr>
          <w:rFonts w:hint="cs"/>
          <w:rtl/>
          <w:lang w:bidi="fa-IR"/>
        </w:rPr>
        <w:t>ی</w:t>
      </w:r>
      <w:r w:rsidRPr="009C689D">
        <w:rPr>
          <w:rtl/>
          <w:lang w:bidi="fa-IR"/>
        </w:rPr>
        <w:t xml:space="preserve"> موجود در</w:t>
      </w:r>
      <w:r>
        <w:rPr>
          <w:rFonts w:hint="cs"/>
          <w:rtl/>
          <w:lang w:bidi="fa-IR"/>
        </w:rPr>
        <w:t xml:space="preserve"> کشور</w:t>
      </w:r>
      <w:bookmarkEnd w:id="52"/>
      <w:bookmarkEnd w:id="53"/>
      <w:bookmarkEnd w:id="54"/>
      <w:bookmarkEnd w:id="55"/>
      <w:bookmarkEnd w:id="56"/>
    </w:p>
    <w:p w14:paraId="10EF6002" w14:textId="77777777" w:rsidR="009E0EB7" w:rsidRDefault="00F83B92" w:rsidP="004A65C3">
      <w:pPr>
        <w:rPr>
          <w:rtl/>
          <w:lang w:bidi="fa-IR"/>
        </w:rPr>
      </w:pPr>
      <w:r>
        <w:rPr>
          <w:rtl/>
          <w:lang w:bidi="fa-IR"/>
        </w:rPr>
        <w:t>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مطالعه تحت عنوان " کنترل سطح عملکرد ساختمان</w:t>
      </w:r>
      <w:r w:rsidR="004A65C3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مسکون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متعارف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شده با آ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 w:rsidR="004A65C3">
        <w:rPr>
          <w:rtl/>
          <w:lang w:bidi="fa-IR"/>
        </w:rPr>
        <w:softHyphen/>
      </w:r>
      <w:r>
        <w:rPr>
          <w:rtl/>
          <w:lang w:bidi="fa-IR"/>
        </w:rPr>
        <w:t>ن</w:t>
      </w:r>
      <w:r w:rsidR="004A65C3">
        <w:rPr>
          <w:rtl/>
          <w:lang w:bidi="fa-IR"/>
        </w:rPr>
        <w:t>امه</w:t>
      </w:r>
      <w:r w:rsidR="004A65C3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موجود 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کشور</w:t>
      </w:r>
      <w:r>
        <w:rPr>
          <w:rtl/>
          <w:lang w:bidi="fa-IR"/>
        </w:rPr>
        <w:t>" با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چند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ساختمان بتن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قاب خمش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شکل 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متوسط و پلان منظم با ارتفاع متوسط که بر اساس آئ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 w:rsidR="004A65C3">
        <w:rPr>
          <w:rtl/>
          <w:lang w:bidi="fa-IR"/>
        </w:rPr>
        <w:softHyphen/>
      </w:r>
      <w:r>
        <w:rPr>
          <w:rFonts w:hint="eastAsia"/>
          <w:rtl/>
          <w:lang w:bidi="fa-IR"/>
        </w:rPr>
        <w:t>نامه</w:t>
      </w:r>
      <w:r w:rsidR="004A65C3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داخل</w:t>
      </w:r>
      <w:r>
        <w:rPr>
          <w:rFonts w:hint="cs"/>
          <w:rtl/>
          <w:lang w:bidi="fa-IR"/>
        </w:rPr>
        <w:t>ی</w:t>
      </w:r>
      <w:r w:rsidR="004A65C3">
        <w:rPr>
          <w:rFonts w:hint="cs"/>
          <w:rtl/>
          <w:lang w:bidi="fa-IR"/>
        </w:rPr>
        <w:t xml:space="preserve"> (</w:t>
      </w:r>
      <w:r>
        <w:rPr>
          <w:rtl/>
          <w:lang w:bidi="fa-IR"/>
        </w:rPr>
        <w:t>آئ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 w:rsidR="004A65C3">
        <w:rPr>
          <w:rtl/>
          <w:lang w:bidi="fa-IR"/>
        </w:rPr>
        <w:softHyphen/>
      </w:r>
      <w:r>
        <w:rPr>
          <w:rtl/>
          <w:lang w:bidi="fa-IR"/>
        </w:rPr>
        <w:t xml:space="preserve">نامه آبا و استاندارد </w:t>
      </w:r>
      <w:r w:rsidR="004A65C3">
        <w:rPr>
          <w:rFonts w:hint="cs"/>
          <w:rtl/>
          <w:lang w:bidi="fa-IR"/>
        </w:rPr>
        <w:t>2800)</w:t>
      </w:r>
      <w:r>
        <w:rPr>
          <w:rtl/>
          <w:lang w:bidi="fa-IR"/>
        </w:rPr>
        <w:t xml:space="preserve"> آنال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و طراح</w:t>
      </w:r>
      <w:r>
        <w:rPr>
          <w:rFonts w:hint="cs"/>
          <w:rtl/>
          <w:lang w:bidi="fa-IR"/>
        </w:rPr>
        <w:t>ی</w:t>
      </w:r>
      <w:r w:rsidR="004A65C3">
        <w:rPr>
          <w:rtl/>
          <w:lang w:bidi="fa-IR"/>
        </w:rPr>
        <w:t xml:space="preserve"> شده، عملکرد لرزه</w:t>
      </w:r>
      <w:r w:rsidR="004A65C3">
        <w:rPr>
          <w:rtl/>
          <w:lang w:bidi="fa-IR"/>
        </w:rPr>
        <w:softHyphen/>
      </w: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آنها را مورد ارز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قرار گرفت و با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استفاده</w:t>
      </w:r>
      <w:r>
        <w:rPr>
          <w:rtl/>
          <w:lang w:bidi="fa-IR"/>
        </w:rPr>
        <w:t xml:space="preserve"> از نرم افزار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SAP 2000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و روش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>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 w:rsidR="004A65C3">
        <w:rPr>
          <w:rtl/>
          <w:lang w:bidi="fa-IR"/>
        </w:rPr>
        <w:t xml:space="preserve"> سازه</w:t>
      </w:r>
      <w:r w:rsidR="004A65C3">
        <w:rPr>
          <w:rtl/>
          <w:lang w:bidi="fa-IR"/>
        </w:rPr>
        <w:softHyphen/>
      </w:r>
      <w:r>
        <w:rPr>
          <w:rtl/>
          <w:lang w:bidi="fa-IR"/>
        </w:rPr>
        <w:t>ها در برابر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زلزله، سطح عملکرد متداول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ساختمان</w:t>
      </w:r>
      <w:r w:rsidR="004A65C3"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مسکون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سطح عملکرد </w:t>
      </w:r>
      <w:r>
        <w:rPr>
          <w:rtl/>
          <w:lang w:bidi="fa-IR"/>
        </w:rPr>
        <w:lastRenderedPageBreak/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برابر زلزله طرح و سطح عملکرد 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استفاده 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وقفه </w:t>
      </w:r>
      <w:r w:rsidR="004A65C3">
        <w:rPr>
          <w:rFonts w:hint="cs"/>
          <w:rtl/>
          <w:lang w:bidi="fa-IR"/>
        </w:rPr>
        <w:t>(</w:t>
      </w:r>
      <w:r>
        <w:rPr>
          <w:rtl/>
          <w:lang w:bidi="fa-IR"/>
        </w:rPr>
        <w:t>اسکان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فور</w:t>
      </w:r>
      <w:r>
        <w:rPr>
          <w:rFonts w:hint="cs"/>
          <w:rtl/>
          <w:lang w:bidi="fa-IR"/>
        </w:rPr>
        <w:t>ی</w:t>
      </w:r>
      <w:r w:rsidR="004A65C3">
        <w:rPr>
          <w:rFonts w:hint="cs"/>
          <w:rtl/>
          <w:lang w:bidi="fa-IR"/>
        </w:rPr>
        <w:t>)</w:t>
      </w:r>
      <w:r>
        <w:rPr>
          <w:rtl/>
          <w:lang w:bidi="fa-IR"/>
        </w:rPr>
        <w:t xml:space="preserve"> در برابر زلزله سطح بهره بردار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 w:rsidR="004A65C3">
        <w:rPr>
          <w:rFonts w:hint="cs"/>
          <w:rtl/>
          <w:lang w:bidi="fa-IR"/>
        </w:rPr>
        <w:t>(</w:t>
      </w:r>
      <w:r>
        <w:rPr>
          <w:rtl/>
          <w:lang w:bidi="fa-IR"/>
        </w:rPr>
        <w:t>زلزله سرو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</w:t>
      </w:r>
      <w:r w:rsidR="004A65C3">
        <w:rPr>
          <w:rFonts w:hint="cs"/>
          <w:rtl/>
          <w:lang w:bidi="fa-IR"/>
        </w:rPr>
        <w:t>)</w:t>
      </w:r>
      <w:r>
        <w:rPr>
          <w:rtl/>
          <w:lang w:bidi="fa-IR"/>
        </w:rPr>
        <w:t>، کنترل شدند. 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که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</w:t>
      </w:r>
      <w:r>
        <w:rPr>
          <w:rtl/>
          <w:lang w:bidi="fa-IR"/>
        </w:rPr>
        <w:t xml:space="preserve"> حاصل شده، حاک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آن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است</w:t>
      </w:r>
      <w:r>
        <w:rPr>
          <w:rtl/>
          <w:lang w:bidi="fa-IR"/>
        </w:rPr>
        <w:t xml:space="preserve"> که در صورت رعا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ضوابط موجود در آئ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نامه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مذکور در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و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ساختمان</w:t>
      </w:r>
      <w:r w:rsidR="004A65C3">
        <w:rPr>
          <w:rtl/>
          <w:lang w:bidi="fa-IR"/>
        </w:rPr>
        <w:softHyphen/>
      </w:r>
      <w:r>
        <w:rPr>
          <w:rtl/>
          <w:lang w:bidi="fa-IR"/>
        </w:rPr>
        <w:t>ها، سطوح عملکرد مطلوب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قابل</w:t>
      </w:r>
      <w:r>
        <w:rPr>
          <w:rtl/>
          <w:lang w:bidi="fa-IR"/>
        </w:rPr>
        <w:t xml:space="preserve"> حصول هستند</w:t>
      </w:r>
      <w:r>
        <w:rPr>
          <w:rFonts w:hint="cs"/>
          <w:rtl/>
          <w:lang w:bidi="fa-IR"/>
        </w:rPr>
        <w:t xml:space="preserve"> [18].</w:t>
      </w:r>
    </w:p>
    <w:p w14:paraId="4A42F64E" w14:textId="77777777" w:rsidR="000049A5" w:rsidRDefault="000049A5" w:rsidP="00951159">
      <w:pPr>
        <w:pStyle w:val="a"/>
        <w:rPr>
          <w:rtl/>
          <w:lang w:bidi="fa-IR"/>
        </w:rPr>
      </w:pPr>
      <w:bookmarkStart w:id="57" w:name="_Toc32159781"/>
      <w:bookmarkStart w:id="58" w:name="_Toc32161923"/>
      <w:bookmarkStart w:id="59" w:name="_Toc32162195"/>
      <w:bookmarkStart w:id="60" w:name="_Toc32162299"/>
      <w:bookmarkStart w:id="61" w:name="_Toc51696426"/>
      <w:r>
        <w:rPr>
          <w:rFonts w:hint="cs"/>
          <w:rtl/>
          <w:lang w:bidi="fa-IR"/>
        </w:rPr>
        <w:t>2-1-2</w:t>
      </w:r>
      <w:r w:rsidRPr="00632757">
        <w:rPr>
          <w:rFonts w:hint="cs"/>
          <w:rtl/>
          <w:lang w:bidi="fa-IR"/>
        </w:rPr>
        <w:t xml:space="preserve">-2- </w:t>
      </w:r>
      <w:r w:rsidRPr="000049A5">
        <w:rPr>
          <w:rtl/>
          <w:lang w:bidi="fa-IR"/>
        </w:rPr>
        <w:t>ارز</w:t>
      </w:r>
      <w:r w:rsidRPr="000049A5">
        <w:rPr>
          <w:rFonts w:hint="cs"/>
          <w:rtl/>
          <w:lang w:bidi="fa-IR"/>
        </w:rPr>
        <w:t>ی</w:t>
      </w:r>
      <w:r w:rsidRPr="000049A5">
        <w:rPr>
          <w:rFonts w:hint="eastAsia"/>
          <w:rtl/>
          <w:lang w:bidi="fa-IR"/>
        </w:rPr>
        <w:t>اب</w:t>
      </w:r>
      <w:r w:rsidRPr="000049A5">
        <w:rPr>
          <w:rFonts w:hint="cs"/>
          <w:rtl/>
          <w:lang w:bidi="fa-IR"/>
        </w:rPr>
        <w:t>ی</w:t>
      </w:r>
      <w:r w:rsidRPr="000049A5">
        <w:rPr>
          <w:rtl/>
          <w:lang w:bidi="fa-IR"/>
        </w:rPr>
        <w:t xml:space="preserve"> عملکرد س</w:t>
      </w:r>
      <w:r w:rsidRPr="000049A5">
        <w:rPr>
          <w:rFonts w:hint="cs"/>
          <w:rtl/>
          <w:lang w:bidi="fa-IR"/>
        </w:rPr>
        <w:t>ی</w:t>
      </w:r>
      <w:r w:rsidRPr="000049A5">
        <w:rPr>
          <w:rFonts w:hint="eastAsia"/>
          <w:rtl/>
          <w:lang w:bidi="fa-IR"/>
        </w:rPr>
        <w:t>ستم</w:t>
      </w:r>
      <w:r w:rsidRPr="000049A5">
        <w:rPr>
          <w:rtl/>
          <w:lang w:bidi="fa-IR"/>
        </w:rPr>
        <w:t xml:space="preserve"> قاب خمش</w:t>
      </w:r>
      <w:r w:rsidRPr="000049A5">
        <w:rPr>
          <w:rFonts w:hint="cs"/>
          <w:rtl/>
          <w:lang w:bidi="fa-IR"/>
        </w:rPr>
        <w:t>ی</w:t>
      </w:r>
      <w:r w:rsidRPr="000049A5">
        <w:rPr>
          <w:rtl/>
          <w:lang w:bidi="fa-IR"/>
        </w:rPr>
        <w:t xml:space="preserve"> فولاد</w:t>
      </w:r>
      <w:r w:rsidRPr="000049A5">
        <w:rPr>
          <w:rFonts w:hint="cs"/>
          <w:rtl/>
          <w:lang w:bidi="fa-IR"/>
        </w:rPr>
        <w:t>ی</w:t>
      </w:r>
      <w:r w:rsidRPr="000049A5">
        <w:rPr>
          <w:rtl/>
          <w:lang w:bidi="fa-IR"/>
        </w:rPr>
        <w:t xml:space="preserve"> با د</w:t>
      </w:r>
      <w:r w:rsidRPr="000049A5">
        <w:rPr>
          <w:rFonts w:hint="cs"/>
          <w:rtl/>
          <w:lang w:bidi="fa-IR"/>
        </w:rPr>
        <w:t>ی</w:t>
      </w:r>
      <w:r w:rsidRPr="000049A5">
        <w:rPr>
          <w:rFonts w:hint="eastAsia"/>
          <w:rtl/>
          <w:lang w:bidi="fa-IR"/>
        </w:rPr>
        <w:t>وار</w:t>
      </w:r>
      <w:r w:rsidRPr="000049A5">
        <w:rPr>
          <w:rtl/>
          <w:lang w:bidi="fa-IR"/>
        </w:rPr>
        <w:t xml:space="preserve"> برش</w:t>
      </w:r>
      <w:r w:rsidRPr="000049A5">
        <w:rPr>
          <w:rFonts w:hint="cs"/>
          <w:rtl/>
          <w:lang w:bidi="fa-IR"/>
        </w:rPr>
        <w:t>ی</w:t>
      </w:r>
      <w:r w:rsidRPr="000049A5">
        <w:rPr>
          <w:rtl/>
          <w:lang w:bidi="fa-IR"/>
        </w:rPr>
        <w:t xml:space="preserve"> بتن</w:t>
      </w:r>
      <w:r w:rsidRPr="000049A5">
        <w:rPr>
          <w:rFonts w:hint="cs"/>
          <w:rtl/>
          <w:lang w:bidi="fa-IR"/>
        </w:rPr>
        <w:t>ی</w:t>
      </w:r>
      <w:r w:rsidRPr="000049A5">
        <w:rPr>
          <w:rtl/>
          <w:lang w:bidi="fa-IR"/>
        </w:rPr>
        <w:t xml:space="preserve"> بر اساس سطح عملکرد</w:t>
      </w:r>
      <w:bookmarkEnd w:id="57"/>
      <w:bookmarkEnd w:id="58"/>
      <w:bookmarkEnd w:id="59"/>
      <w:bookmarkEnd w:id="60"/>
      <w:bookmarkEnd w:id="61"/>
    </w:p>
    <w:p w14:paraId="05EFF66A" w14:textId="77777777" w:rsidR="004A65C3" w:rsidRDefault="003604CD" w:rsidP="009F6543">
      <w:pPr>
        <w:rPr>
          <w:rtl/>
          <w:lang w:bidi="fa-IR"/>
        </w:rPr>
      </w:pPr>
      <w:r>
        <w:rPr>
          <w:rtl/>
          <w:lang w:bidi="fa-IR"/>
        </w:rPr>
        <w:t>در</w:t>
      </w:r>
      <w:r w:rsidR="009F6543">
        <w:rPr>
          <w:rtl/>
          <w:lang w:bidi="fa-IR"/>
        </w:rPr>
        <w:t xml:space="preserve"> مطاله</w:t>
      </w:r>
      <w:r w:rsidR="009F6543">
        <w:rPr>
          <w:rtl/>
          <w:lang w:bidi="fa-IR"/>
        </w:rPr>
        <w:softHyphen/>
      </w: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عنوان "ارز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عملکرد 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ستم</w:t>
      </w:r>
      <w:r>
        <w:rPr>
          <w:rtl/>
          <w:lang w:bidi="fa-IR"/>
        </w:rPr>
        <w:t xml:space="preserve"> قاب خمش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فولاد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اساس سطح عملکرد" به بررس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پارامتر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عملکرد کل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قاب</w:t>
      </w:r>
      <w:r w:rsidR="009F6543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خمش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فولاد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بلند مرتبه به همراه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پرداخته شد. بد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منظور چند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قاب فولاد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با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استفاده از نرم افزار </w:t>
      </w:r>
      <w:r>
        <w:rPr>
          <w:lang w:bidi="fa-IR"/>
        </w:rPr>
        <w:t>SAP</w:t>
      </w:r>
      <w:r w:rsidR="009F6543">
        <w:rPr>
          <w:lang w:bidi="fa-IR"/>
        </w:rPr>
        <w:t xml:space="preserve"> </w:t>
      </w:r>
      <w:r>
        <w:rPr>
          <w:lang w:bidi="fa-IR"/>
        </w:rPr>
        <w:t>2000</w:t>
      </w:r>
      <w:r>
        <w:rPr>
          <w:rtl/>
          <w:lang w:bidi="fa-IR"/>
        </w:rPr>
        <w:t xml:space="preserve"> شب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شدند.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عملکرد هر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قاب</w:t>
      </w:r>
      <w:r w:rsidR="009F6543">
        <w:rPr>
          <w:rtl/>
          <w:lang w:bidi="fa-IR"/>
        </w:rPr>
        <w:softHyphen/>
      </w:r>
      <w:r>
        <w:rPr>
          <w:rtl/>
          <w:lang w:bidi="fa-IR"/>
        </w:rPr>
        <w:t>ها با استفاده از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>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انجام شد و نقطه هدف هر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قاب</w:t>
      </w:r>
      <w:r w:rsidR="009F6543">
        <w:rPr>
          <w:rtl/>
          <w:lang w:bidi="fa-IR"/>
        </w:rPr>
        <w:softHyphen/>
      </w:r>
      <w:r>
        <w:rPr>
          <w:rtl/>
          <w:lang w:bidi="fa-IR"/>
        </w:rPr>
        <w:t>ها با استفاده از مفاه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و 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تقاضا مع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گرد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تاث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پارامترها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مانند نسبت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قاب خمش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نسبت عرض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ارتفاع کل سازه،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بر</w:t>
      </w:r>
      <w:r>
        <w:rPr>
          <w:rtl/>
          <w:lang w:bidi="fa-IR"/>
        </w:rPr>
        <w:t xml:space="preserve">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عملکرد سازه مورد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قرار گرفت.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بدست آمده نشان م</w:t>
      </w:r>
      <w:r>
        <w:rPr>
          <w:rFonts w:hint="cs"/>
          <w:rtl/>
          <w:lang w:bidi="fa-IR"/>
        </w:rPr>
        <w:t>ی</w:t>
      </w:r>
      <w:r w:rsidR="009F6543">
        <w:rPr>
          <w:rtl/>
          <w:lang w:bidi="fa-IR"/>
        </w:rPr>
        <w:softHyphen/>
      </w:r>
      <w:r>
        <w:rPr>
          <w:rtl/>
          <w:lang w:bidi="fa-IR"/>
        </w:rPr>
        <w:t>دهد که رس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دن</w:t>
      </w:r>
      <w:r>
        <w:rPr>
          <w:rtl/>
          <w:lang w:bidi="fa-IR"/>
        </w:rPr>
        <w:t xml:space="preserve"> به سطح عملکرد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استقرار فور</w:t>
      </w:r>
      <w:r>
        <w:rPr>
          <w:rFonts w:hint="cs"/>
          <w:rtl/>
          <w:lang w:bidi="fa-IR"/>
        </w:rPr>
        <w:t>ی</w:t>
      </w:r>
      <w:r w:rsidR="009F6543">
        <w:rPr>
          <w:rFonts w:hint="cs"/>
          <w:rtl/>
          <w:lang w:bidi="fa-IR"/>
        </w:rPr>
        <w:t xml:space="preserve"> </w:t>
      </w:r>
      <w:r w:rsidR="009F6543">
        <w:rPr>
          <w:rtl/>
          <w:lang w:bidi="fa-IR"/>
        </w:rPr>
        <w:t>با افزا</w:t>
      </w:r>
      <w:r w:rsidR="009F6543">
        <w:rPr>
          <w:rFonts w:hint="cs"/>
          <w:rtl/>
          <w:lang w:bidi="fa-IR"/>
        </w:rPr>
        <w:t>ی</w:t>
      </w:r>
      <w:r w:rsidR="009F6543">
        <w:rPr>
          <w:rFonts w:hint="eastAsia"/>
          <w:rtl/>
          <w:lang w:bidi="fa-IR"/>
        </w:rPr>
        <w:t>ش</w:t>
      </w:r>
      <w:r w:rsidR="009F6543">
        <w:rPr>
          <w:rtl/>
          <w:lang w:bidi="fa-IR"/>
        </w:rPr>
        <w:t xml:space="preserve"> نسبت سخت</w:t>
      </w:r>
      <w:r w:rsidR="009F6543">
        <w:rPr>
          <w:rFonts w:hint="cs"/>
          <w:rtl/>
          <w:lang w:bidi="fa-IR"/>
        </w:rPr>
        <w:t>ی</w:t>
      </w:r>
      <w:r w:rsidR="009F6543">
        <w:rPr>
          <w:rtl/>
          <w:lang w:bidi="fa-IR"/>
        </w:rPr>
        <w:t xml:space="preserve"> د</w:t>
      </w:r>
      <w:r w:rsidR="009F6543">
        <w:rPr>
          <w:rFonts w:hint="cs"/>
          <w:rtl/>
          <w:lang w:bidi="fa-IR"/>
        </w:rPr>
        <w:t>ی</w:t>
      </w:r>
      <w:r w:rsidR="009F6543">
        <w:rPr>
          <w:rFonts w:hint="eastAsia"/>
          <w:rtl/>
          <w:lang w:bidi="fa-IR"/>
        </w:rPr>
        <w:t>وار</w:t>
      </w:r>
      <w:r w:rsidR="009F6543">
        <w:rPr>
          <w:rtl/>
          <w:lang w:bidi="fa-IR"/>
        </w:rPr>
        <w:t xml:space="preserve"> برش</w:t>
      </w:r>
      <w:r w:rsidR="009F6543">
        <w:rPr>
          <w:rFonts w:hint="cs"/>
          <w:rtl/>
          <w:lang w:bidi="fa-IR"/>
        </w:rPr>
        <w:t>ی</w:t>
      </w:r>
      <w:r w:rsidR="009F6543">
        <w:rPr>
          <w:rtl/>
          <w:lang w:bidi="fa-IR"/>
        </w:rPr>
        <w:t xml:space="preserve"> به سخت</w:t>
      </w:r>
      <w:r w:rsidR="009F6543">
        <w:rPr>
          <w:rFonts w:hint="cs"/>
          <w:rtl/>
          <w:lang w:bidi="fa-IR"/>
        </w:rPr>
        <w:t>ی</w:t>
      </w:r>
      <w:r w:rsidR="009F6543">
        <w:rPr>
          <w:rtl/>
          <w:lang w:bidi="fa-IR"/>
        </w:rPr>
        <w:t xml:space="preserve"> قاب خمش</w:t>
      </w:r>
      <w:r w:rsidR="009F6543">
        <w:rPr>
          <w:rFonts w:hint="cs"/>
          <w:rtl/>
          <w:lang w:bidi="fa-IR"/>
        </w:rPr>
        <w:t>ی</w:t>
      </w:r>
      <w:r w:rsidR="009F6543">
        <w:rPr>
          <w:rFonts w:hint="eastAsia"/>
          <w:rtl/>
          <w:lang w:bidi="fa-IR"/>
        </w:rPr>
        <w:t>،</w:t>
      </w:r>
      <w:r w:rsidR="009F6543">
        <w:rPr>
          <w:rtl/>
          <w:lang w:bidi="fa-IR"/>
        </w:rPr>
        <w:t xml:space="preserve"> افزا</w:t>
      </w:r>
      <w:r w:rsidR="009F6543">
        <w:rPr>
          <w:rFonts w:hint="cs"/>
          <w:rtl/>
          <w:lang w:bidi="fa-IR"/>
        </w:rPr>
        <w:t>ی</w:t>
      </w:r>
      <w:r w:rsidR="009F6543">
        <w:rPr>
          <w:rFonts w:hint="eastAsia"/>
          <w:rtl/>
          <w:lang w:bidi="fa-IR"/>
        </w:rPr>
        <w:t>ش</w:t>
      </w:r>
      <w:r w:rsidR="009F6543">
        <w:rPr>
          <w:rtl/>
          <w:lang w:bidi="fa-IR"/>
        </w:rPr>
        <w:t xml:space="preserve"> نسبت عرض د</w:t>
      </w:r>
      <w:r w:rsidR="009F6543">
        <w:rPr>
          <w:rFonts w:hint="cs"/>
          <w:rtl/>
          <w:lang w:bidi="fa-IR"/>
        </w:rPr>
        <w:t>ی</w:t>
      </w:r>
      <w:r w:rsidR="009F6543">
        <w:rPr>
          <w:rFonts w:hint="eastAsia"/>
          <w:rtl/>
          <w:lang w:bidi="fa-IR"/>
        </w:rPr>
        <w:t>وار</w:t>
      </w:r>
      <w:r w:rsidR="009F6543">
        <w:rPr>
          <w:rtl/>
          <w:lang w:bidi="fa-IR"/>
        </w:rPr>
        <w:t xml:space="preserve"> برش</w:t>
      </w:r>
      <w:r w:rsidR="009F6543">
        <w:rPr>
          <w:rFonts w:hint="cs"/>
          <w:rtl/>
          <w:lang w:bidi="fa-IR"/>
        </w:rPr>
        <w:t>ی</w:t>
      </w:r>
      <w:r w:rsidR="009F6543">
        <w:rPr>
          <w:rtl/>
          <w:lang w:bidi="fa-IR"/>
        </w:rPr>
        <w:t xml:space="preserve"> به ارتفاع کل سازه، نسبت مستق</w:t>
      </w:r>
      <w:r w:rsidR="009F6543">
        <w:rPr>
          <w:rFonts w:hint="cs"/>
          <w:rtl/>
          <w:lang w:bidi="fa-IR"/>
        </w:rPr>
        <w:t>ی</w:t>
      </w:r>
      <w:r w:rsidR="009F6543">
        <w:rPr>
          <w:rFonts w:hint="eastAsia"/>
          <w:rtl/>
          <w:lang w:bidi="fa-IR"/>
        </w:rPr>
        <w:t>م</w:t>
      </w:r>
      <w:r w:rsidR="009F6543">
        <w:rPr>
          <w:rFonts w:hint="cs"/>
          <w:rtl/>
          <w:lang w:bidi="fa-IR"/>
        </w:rPr>
        <w:t xml:space="preserve"> </w:t>
      </w:r>
      <w:r w:rsidR="009F6543">
        <w:rPr>
          <w:rFonts w:hint="eastAsia"/>
          <w:rtl/>
          <w:lang w:bidi="fa-IR"/>
        </w:rPr>
        <w:t>دارد</w:t>
      </w:r>
      <w:r w:rsidR="009F6543">
        <w:rPr>
          <w:rtl/>
          <w:lang w:bidi="fa-IR"/>
        </w:rPr>
        <w:t xml:space="preserve"> و با افزا</w:t>
      </w:r>
      <w:r w:rsidR="009F6543">
        <w:rPr>
          <w:rFonts w:hint="cs"/>
          <w:rtl/>
          <w:lang w:bidi="fa-IR"/>
        </w:rPr>
        <w:t>ی</w:t>
      </w:r>
      <w:r w:rsidR="009F6543">
        <w:rPr>
          <w:rFonts w:hint="eastAsia"/>
          <w:rtl/>
          <w:lang w:bidi="fa-IR"/>
        </w:rPr>
        <w:t>ش</w:t>
      </w:r>
      <w:r w:rsidR="009F6543">
        <w:rPr>
          <w:rtl/>
          <w:lang w:bidi="fa-IR"/>
        </w:rPr>
        <w:t xml:space="preserve"> تعداد دهانه ها عملکرد سازه به سمت مصون</w:t>
      </w:r>
      <w:r w:rsidR="009F6543">
        <w:rPr>
          <w:rFonts w:hint="cs"/>
          <w:rtl/>
          <w:lang w:bidi="fa-IR"/>
        </w:rPr>
        <w:t>ی</w:t>
      </w:r>
      <w:r w:rsidR="009F6543">
        <w:rPr>
          <w:rFonts w:hint="eastAsia"/>
          <w:rtl/>
          <w:lang w:bidi="fa-IR"/>
        </w:rPr>
        <w:t>ت</w:t>
      </w:r>
      <w:r w:rsidR="009F6543">
        <w:rPr>
          <w:rtl/>
          <w:lang w:bidi="fa-IR"/>
        </w:rPr>
        <w:t xml:space="preserve"> جان</w:t>
      </w:r>
      <w:r w:rsidR="009F6543">
        <w:rPr>
          <w:rFonts w:hint="cs"/>
          <w:rtl/>
          <w:lang w:bidi="fa-IR"/>
        </w:rPr>
        <w:t>ی</w:t>
      </w:r>
      <w:r w:rsidR="009F6543">
        <w:rPr>
          <w:rtl/>
          <w:lang w:bidi="fa-IR"/>
        </w:rPr>
        <w:t xml:space="preserve"> م</w:t>
      </w:r>
      <w:r w:rsidR="009F6543">
        <w:rPr>
          <w:rFonts w:hint="cs"/>
          <w:rtl/>
          <w:lang w:bidi="fa-IR"/>
        </w:rPr>
        <w:t>ی</w:t>
      </w:r>
      <w:r w:rsidR="009F6543">
        <w:rPr>
          <w:rFonts w:hint="eastAsia"/>
          <w:rtl/>
          <w:lang w:bidi="fa-IR"/>
        </w:rPr>
        <w:t>ل</w:t>
      </w:r>
      <w:r w:rsidR="009F6543">
        <w:rPr>
          <w:rtl/>
          <w:lang w:bidi="fa-IR"/>
        </w:rPr>
        <w:t xml:space="preserve"> م</w:t>
      </w:r>
      <w:r w:rsidR="009F6543">
        <w:rPr>
          <w:rFonts w:hint="cs"/>
          <w:rtl/>
          <w:lang w:bidi="fa-IR"/>
        </w:rPr>
        <w:t>ی</w:t>
      </w:r>
      <w:r w:rsidR="009F6543">
        <w:rPr>
          <w:rtl/>
          <w:lang w:bidi="fa-IR"/>
        </w:rPr>
        <w:softHyphen/>
        <w:t>کند</w:t>
      </w:r>
      <w:r w:rsidR="009F6543">
        <w:rPr>
          <w:rFonts w:hint="cs"/>
          <w:rtl/>
          <w:lang w:bidi="fa-IR"/>
        </w:rPr>
        <w:t xml:space="preserve"> [19].</w:t>
      </w:r>
    </w:p>
    <w:p w14:paraId="61CCFF72" w14:textId="77777777" w:rsidR="004958A3" w:rsidRDefault="004958A3" w:rsidP="00951159">
      <w:pPr>
        <w:pStyle w:val="a"/>
        <w:rPr>
          <w:rtl/>
          <w:lang w:bidi="fa-IR"/>
        </w:rPr>
      </w:pPr>
      <w:bookmarkStart w:id="62" w:name="_Toc32159782"/>
      <w:bookmarkStart w:id="63" w:name="_Toc32161924"/>
      <w:bookmarkStart w:id="64" w:name="_Toc32162196"/>
      <w:bookmarkStart w:id="65" w:name="_Toc32162300"/>
      <w:bookmarkStart w:id="66" w:name="_Toc51696427"/>
      <w:r>
        <w:rPr>
          <w:rFonts w:hint="cs"/>
          <w:rtl/>
          <w:lang w:bidi="fa-IR"/>
        </w:rPr>
        <w:t>3-1-2</w:t>
      </w:r>
      <w:r w:rsidRPr="00632757">
        <w:rPr>
          <w:rFonts w:hint="cs"/>
          <w:rtl/>
          <w:lang w:bidi="fa-IR"/>
        </w:rPr>
        <w:t xml:space="preserve">-2- </w:t>
      </w:r>
      <w:r w:rsidRPr="004958A3">
        <w:rPr>
          <w:rtl/>
          <w:lang w:bidi="fa-IR"/>
        </w:rPr>
        <w:t>سطح عملکرد قاب</w:t>
      </w:r>
      <w:r>
        <w:rPr>
          <w:rtl/>
          <w:lang w:bidi="fa-IR"/>
        </w:rPr>
        <w:softHyphen/>
      </w:r>
      <w:r w:rsidRPr="004958A3">
        <w:rPr>
          <w:rtl/>
          <w:lang w:bidi="fa-IR"/>
        </w:rPr>
        <w:t>ها</w:t>
      </w:r>
      <w:r w:rsidRPr="004958A3">
        <w:rPr>
          <w:rFonts w:hint="cs"/>
          <w:rtl/>
          <w:lang w:bidi="fa-IR"/>
        </w:rPr>
        <w:t>ی</w:t>
      </w:r>
      <w:r w:rsidRPr="004958A3">
        <w:rPr>
          <w:rtl/>
          <w:lang w:bidi="fa-IR"/>
        </w:rPr>
        <w:t xml:space="preserve"> خمش</w:t>
      </w:r>
      <w:r w:rsidRPr="004958A3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بتن مسلح با شکل</w:t>
      </w:r>
      <w:r>
        <w:rPr>
          <w:rtl/>
          <w:lang w:bidi="fa-IR"/>
        </w:rPr>
        <w:softHyphen/>
      </w:r>
      <w:r w:rsidRPr="004958A3">
        <w:rPr>
          <w:rtl/>
          <w:lang w:bidi="fa-IR"/>
        </w:rPr>
        <w:t>پذ</w:t>
      </w:r>
      <w:r w:rsidRPr="004958A3">
        <w:rPr>
          <w:rFonts w:hint="cs"/>
          <w:rtl/>
          <w:lang w:bidi="fa-IR"/>
        </w:rPr>
        <w:t>ی</w:t>
      </w:r>
      <w:r w:rsidRPr="004958A3">
        <w:rPr>
          <w:rFonts w:hint="eastAsia"/>
          <w:rtl/>
          <w:lang w:bidi="fa-IR"/>
        </w:rPr>
        <w:t>ر</w:t>
      </w:r>
      <w:r w:rsidRPr="004958A3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متوسط و مقاوم</w:t>
      </w:r>
      <w:r>
        <w:rPr>
          <w:rtl/>
          <w:lang w:bidi="fa-IR"/>
        </w:rPr>
        <w:softHyphen/>
      </w:r>
      <w:r w:rsidRPr="004958A3">
        <w:rPr>
          <w:rtl/>
          <w:lang w:bidi="fa-IR"/>
        </w:rPr>
        <w:t>ساز</w:t>
      </w:r>
      <w:r w:rsidRPr="004958A3">
        <w:rPr>
          <w:rFonts w:hint="cs"/>
          <w:rtl/>
          <w:lang w:bidi="fa-IR"/>
        </w:rPr>
        <w:t>ی</w:t>
      </w:r>
      <w:r w:rsidRPr="004958A3">
        <w:rPr>
          <w:rtl/>
          <w:lang w:bidi="fa-IR"/>
        </w:rPr>
        <w:t xml:space="preserve"> آنها به روش ها</w:t>
      </w:r>
      <w:r w:rsidRPr="004958A3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مختلف</w:t>
      </w:r>
      <w:bookmarkEnd w:id="62"/>
      <w:bookmarkEnd w:id="63"/>
      <w:bookmarkEnd w:id="64"/>
      <w:bookmarkEnd w:id="65"/>
      <w:bookmarkEnd w:id="66"/>
    </w:p>
    <w:p w14:paraId="1070A86F" w14:textId="77777777" w:rsidR="009F6543" w:rsidRDefault="00BC4B37" w:rsidP="00BC4B37">
      <w:pPr>
        <w:rPr>
          <w:rtl/>
          <w:lang w:bidi="fa-IR"/>
        </w:rPr>
      </w:pPr>
      <w:r>
        <w:rPr>
          <w:rtl/>
          <w:lang w:bidi="fa-IR"/>
        </w:rPr>
        <w:t>تسن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بش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مطالعه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تحت عنوان" سطح عملکرد قاب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خمش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بتن مسلح با شکل 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متوسط و مقاوم ساز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آنها</w:t>
      </w:r>
      <w:r>
        <w:rPr>
          <w:rtl/>
          <w:lang w:bidi="fa-IR"/>
        </w:rPr>
        <w:t xml:space="preserve"> به روش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مختلف"، به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سطوح عملکرد و مقاوم</w:t>
      </w:r>
      <w:r>
        <w:rPr>
          <w:rtl/>
          <w:lang w:bidi="fa-IR"/>
        </w:rPr>
        <w:softHyphen/>
        <w:t>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پرداختند. تعداد دوازده عدد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قاب</w:t>
      </w:r>
      <w:r>
        <w:rPr>
          <w:rtl/>
          <w:lang w:bidi="fa-IR"/>
        </w:rPr>
        <w:softHyphen/>
        <w:t>ها با تفاوت 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تعداد</w:t>
      </w:r>
      <w:r>
        <w:rPr>
          <w:rtl/>
          <w:lang w:bidi="fa-IR"/>
        </w:rPr>
        <w:t xml:space="preserve"> دهانه، طبقه و واقع شدن در منطقه لرزه</w:t>
      </w:r>
      <w:r>
        <w:rPr>
          <w:rtl/>
          <w:lang w:bidi="fa-IR"/>
        </w:rPr>
        <w:softHyphen/>
        <w:t>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متفاوت، </w:t>
      </w:r>
      <w:r>
        <w:rPr>
          <w:rtl/>
          <w:lang w:bidi="fa-IR"/>
        </w:rPr>
        <w:lastRenderedPageBreak/>
        <w:t>مطابق ضوابط دستورالعمل بهساز</w:t>
      </w:r>
      <w:r>
        <w:rPr>
          <w:rFonts w:hint="cs"/>
          <w:rtl/>
          <w:lang w:bidi="fa-IR"/>
        </w:rPr>
        <w:t xml:space="preserve">ی </w:t>
      </w:r>
      <w:r>
        <w:rPr>
          <w:rtl/>
          <w:lang w:bidi="fa-IR"/>
        </w:rPr>
        <w:t>لرزه</w:t>
      </w:r>
      <w:r>
        <w:rPr>
          <w:rtl/>
          <w:lang w:bidi="fa-IR"/>
        </w:rPr>
        <w:softHyphen/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ساختمان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موجود،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به</w:t>
      </w:r>
      <w:r>
        <w:rPr>
          <w:rtl/>
          <w:lang w:bidi="fa-IR"/>
        </w:rPr>
        <w:t xml:space="preserve"> روش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شدند. با استفاده از روش 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و روش ضرا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مکان، نقاط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هدف</w:t>
      </w:r>
      <w:r>
        <w:rPr>
          <w:rtl/>
          <w:lang w:bidi="fa-IR"/>
        </w:rPr>
        <w:t xml:space="preserve"> بر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منحن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قاب</w:t>
      </w:r>
      <w:r>
        <w:rPr>
          <w:rtl/>
          <w:lang w:bidi="fa-IR"/>
        </w:rPr>
        <w:softHyphen/>
        <w:t>ها تع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و پس از مقا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سه</w:t>
      </w:r>
      <w:r>
        <w:rPr>
          <w:rtl/>
          <w:lang w:bidi="fa-IR"/>
        </w:rPr>
        <w:t xml:space="preserve"> با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گر،</w:t>
      </w:r>
      <w:r>
        <w:rPr>
          <w:rtl/>
          <w:lang w:bidi="fa-IR"/>
        </w:rPr>
        <w:t xml:space="preserve"> عملکرد تک تک اجزا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کل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قاب</w:t>
      </w:r>
      <w:r>
        <w:rPr>
          <w:rtl/>
          <w:lang w:bidi="fa-IR"/>
        </w:rPr>
        <w:softHyphen/>
        <w:t>ها به دست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آمد</w:t>
      </w:r>
      <w:r>
        <w:rPr>
          <w:rtl/>
          <w:lang w:bidi="fa-IR"/>
        </w:rPr>
        <w:t>.</w:t>
      </w:r>
    </w:p>
    <w:p w14:paraId="4CFA7301" w14:textId="77777777" w:rsidR="00BC4B37" w:rsidRDefault="00740A6D" w:rsidP="00740A6D">
      <w:pPr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586DAFCF" wp14:editId="02FE8CB7">
            <wp:extent cx="4598670" cy="2151318"/>
            <wp:effectExtent l="0" t="0" r="0" b="1905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18228" cy="216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ACE8C" w14:textId="77777777" w:rsidR="00740A6D" w:rsidRPr="00740A6D" w:rsidRDefault="00740A6D" w:rsidP="00D91407">
      <w:pPr>
        <w:pStyle w:val="a0"/>
        <w:rPr>
          <w:rtl/>
        </w:rPr>
      </w:pPr>
      <w:bookmarkStart w:id="67" w:name="_Toc32161925"/>
      <w:bookmarkStart w:id="68" w:name="_Toc32162472"/>
      <w:bookmarkStart w:id="69" w:name="_Toc51696517"/>
      <w:r w:rsidRPr="00740A6D">
        <w:rPr>
          <w:rFonts w:hint="cs"/>
          <w:rtl/>
        </w:rPr>
        <w:t xml:space="preserve">شکل 2-1، </w:t>
      </w:r>
      <w:r w:rsidRPr="00740A6D">
        <w:rPr>
          <w:rtl/>
        </w:rPr>
        <w:t>پلان و تغ</w:t>
      </w:r>
      <w:r w:rsidRPr="00740A6D">
        <w:rPr>
          <w:rFonts w:hint="cs"/>
          <w:rtl/>
        </w:rPr>
        <w:t>یی</w:t>
      </w:r>
      <w:r w:rsidRPr="00740A6D">
        <w:rPr>
          <w:rFonts w:hint="eastAsia"/>
          <w:rtl/>
        </w:rPr>
        <w:t>رمکان</w:t>
      </w:r>
      <w:r w:rsidRPr="00740A6D">
        <w:rPr>
          <w:rtl/>
        </w:rPr>
        <w:t xml:space="preserve"> ط</w:t>
      </w:r>
      <w:r w:rsidRPr="00740A6D">
        <w:rPr>
          <w:rFonts w:hint="cs"/>
          <w:rtl/>
        </w:rPr>
        <w:t>ی</w:t>
      </w:r>
      <w:r w:rsidRPr="00740A6D">
        <w:rPr>
          <w:rFonts w:hint="eastAsia"/>
          <w:rtl/>
        </w:rPr>
        <w:t>ف</w:t>
      </w:r>
      <w:r w:rsidRPr="00740A6D">
        <w:rPr>
          <w:rFonts w:hint="cs"/>
          <w:rtl/>
        </w:rPr>
        <w:t>ی</w:t>
      </w:r>
      <w:r w:rsidRPr="00740A6D">
        <w:rPr>
          <w:rtl/>
        </w:rPr>
        <w:t xml:space="preserve"> مربوط به مطالعه</w:t>
      </w:r>
      <w:r>
        <w:rPr>
          <w:rFonts w:hint="cs"/>
          <w:rtl/>
        </w:rPr>
        <w:t xml:space="preserve"> </w:t>
      </w:r>
      <w:r w:rsidR="00094BDD">
        <w:rPr>
          <w:rFonts w:hint="cs"/>
          <w:rtl/>
        </w:rPr>
        <w:t>2-2-1-3</w:t>
      </w:r>
      <w:bookmarkEnd w:id="67"/>
      <w:bookmarkEnd w:id="68"/>
      <w:bookmarkEnd w:id="69"/>
    </w:p>
    <w:p w14:paraId="02729AE5" w14:textId="77777777" w:rsidR="000A756D" w:rsidRDefault="00867D77" w:rsidP="00867D77">
      <w:pPr>
        <w:rPr>
          <w:rtl/>
          <w:lang w:bidi="fa-IR"/>
        </w:rPr>
      </w:pPr>
      <w:r w:rsidRPr="00867D77">
        <w:rPr>
          <w:rFonts w:eastAsiaTheme="minorEastAsia"/>
          <w:rtl/>
          <w:lang w:bidi="fa-IR"/>
        </w:rPr>
        <w:t>نتا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ج</w:t>
      </w:r>
      <w:r w:rsidRPr="00867D77">
        <w:rPr>
          <w:rFonts w:eastAsiaTheme="minorEastAsia"/>
          <w:rtl/>
          <w:lang w:bidi="fa-IR"/>
        </w:rPr>
        <w:t xml:space="preserve"> به دست آمده نشان داد که عموما</w:t>
      </w:r>
      <w:r>
        <w:rPr>
          <w:rFonts w:eastAsiaTheme="minorEastAsia" w:hint="cs"/>
          <w:rtl/>
          <w:lang w:bidi="fa-IR"/>
        </w:rPr>
        <w:t>ً</w:t>
      </w:r>
      <w:r w:rsidRPr="00867D77">
        <w:rPr>
          <w:rFonts w:eastAsiaTheme="minorEastAsia"/>
          <w:rtl/>
          <w:lang w:bidi="fa-IR"/>
        </w:rPr>
        <w:t xml:space="preserve"> قاب</w:t>
      </w:r>
      <w:r>
        <w:rPr>
          <w:rFonts w:eastAsiaTheme="minorEastAsia"/>
          <w:rtl/>
          <w:lang w:bidi="fa-IR"/>
        </w:rPr>
        <w:softHyphen/>
      </w:r>
      <w:r w:rsidRPr="00867D77">
        <w:rPr>
          <w:rFonts w:eastAsiaTheme="minorEastAsia"/>
          <w:rtl/>
          <w:lang w:bidi="fa-IR"/>
        </w:rPr>
        <w:t>ها</w:t>
      </w:r>
      <w:r w:rsidRPr="00867D77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با تعداد دهانه کمتر و خطر لرزه</w:t>
      </w:r>
      <w:r>
        <w:rPr>
          <w:rFonts w:eastAsiaTheme="minorEastAsia"/>
          <w:rtl/>
          <w:lang w:bidi="fa-IR"/>
        </w:rPr>
        <w:softHyphen/>
      </w:r>
      <w:r w:rsidRPr="00867D77">
        <w:rPr>
          <w:rFonts w:eastAsiaTheme="minorEastAsia"/>
          <w:rtl/>
          <w:lang w:bidi="fa-IR"/>
        </w:rPr>
        <w:t>خ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ز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بالاتر، دارا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عملکرد ضع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ف</w:t>
      </w:r>
      <w:r w:rsidRPr="00867D77">
        <w:rPr>
          <w:rFonts w:eastAsiaTheme="minorEastAsia"/>
          <w:rtl/>
          <w:lang w:bidi="fa-IR"/>
        </w:rPr>
        <w:t xml:space="preserve"> بوده و</w:t>
      </w:r>
      <w:r>
        <w:rPr>
          <w:rFonts w:eastAsiaTheme="minorEastAsia" w:hint="cs"/>
          <w:rtl/>
          <w:lang w:bidi="fa-IR"/>
        </w:rPr>
        <w:t xml:space="preserve"> </w:t>
      </w:r>
      <w:r w:rsidRPr="00867D77">
        <w:rPr>
          <w:rFonts w:eastAsiaTheme="minorEastAsia" w:hint="eastAsia"/>
          <w:rtl/>
          <w:lang w:bidi="fa-IR"/>
        </w:rPr>
        <w:t>برخ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اجزا</w:t>
      </w:r>
      <w:r w:rsidRPr="00867D77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867D77">
        <w:rPr>
          <w:rFonts w:eastAsiaTheme="minorEastAsia"/>
          <w:rtl/>
          <w:lang w:bidi="fa-IR"/>
        </w:rPr>
        <w:t>ا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،</w:t>
      </w:r>
      <w:r w:rsidRPr="00867D77">
        <w:rPr>
          <w:rFonts w:eastAsiaTheme="minorEastAsia"/>
          <w:rtl/>
          <w:lang w:bidi="fa-IR"/>
        </w:rPr>
        <w:t xml:space="preserve"> مع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ار</w:t>
      </w:r>
      <w:r w:rsidRPr="00867D77">
        <w:rPr>
          <w:rFonts w:eastAsiaTheme="minorEastAsia"/>
          <w:rtl/>
          <w:lang w:bidi="fa-IR"/>
        </w:rPr>
        <w:t>ها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پذ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رش</w:t>
      </w:r>
      <w:r w:rsidRPr="00867D77">
        <w:rPr>
          <w:rFonts w:eastAsiaTheme="minorEastAsia"/>
          <w:rtl/>
          <w:lang w:bidi="fa-IR"/>
        </w:rPr>
        <w:t xml:space="preserve"> را برا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سطح عملکرد ا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من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جان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(</w:t>
      </w:r>
      <w:r w:rsidRPr="00867D77">
        <w:rPr>
          <w:rFonts w:eastAsiaTheme="minorEastAsia"/>
          <w:rtl/>
          <w:lang w:bidi="fa-IR"/>
        </w:rPr>
        <w:t>بر طبق ضوابط دستورالعمل بهساز</w:t>
      </w:r>
      <w:r w:rsidRPr="00867D77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>)</w:t>
      </w:r>
      <w:r>
        <w:rPr>
          <w:rFonts w:eastAsiaTheme="minorEastAsia"/>
          <w:rtl/>
          <w:lang w:bidi="fa-IR"/>
        </w:rPr>
        <w:t xml:space="preserve"> بر</w:t>
      </w:r>
      <w:r>
        <w:rPr>
          <w:rFonts w:eastAsiaTheme="minorEastAsia" w:hint="cs"/>
          <w:rtl/>
          <w:lang w:bidi="fa-IR"/>
        </w:rPr>
        <w:t>آ</w:t>
      </w:r>
      <w:r w:rsidRPr="00867D77">
        <w:rPr>
          <w:rFonts w:eastAsiaTheme="minorEastAsia"/>
          <w:rtl/>
          <w:lang w:bidi="fa-IR"/>
        </w:rPr>
        <w:t>ورده</w:t>
      </w:r>
      <w:r>
        <w:rPr>
          <w:rFonts w:eastAsiaTheme="minorEastAsia" w:hint="cs"/>
          <w:rtl/>
          <w:lang w:bidi="fa-IR"/>
        </w:rPr>
        <w:t xml:space="preserve"> </w:t>
      </w:r>
      <w:r w:rsidRPr="00867D77">
        <w:rPr>
          <w:rFonts w:eastAsiaTheme="minorEastAsia" w:hint="eastAsia"/>
          <w:rtl/>
          <w:lang w:bidi="fa-IR"/>
        </w:rPr>
        <w:t>نم</w:t>
      </w:r>
      <w:r w:rsidRPr="00867D77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867D77">
        <w:rPr>
          <w:rFonts w:eastAsiaTheme="minorEastAsia"/>
          <w:rtl/>
          <w:lang w:bidi="fa-IR"/>
        </w:rPr>
        <w:t>سازند. به منظور بررس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روش</w:t>
      </w:r>
      <w:r>
        <w:rPr>
          <w:rFonts w:eastAsiaTheme="minorEastAsia"/>
          <w:rtl/>
          <w:lang w:bidi="fa-IR"/>
        </w:rPr>
        <w:softHyphen/>
      </w:r>
      <w:r w:rsidRPr="00867D77">
        <w:rPr>
          <w:rFonts w:eastAsiaTheme="minorEastAsia"/>
          <w:rtl/>
          <w:lang w:bidi="fa-IR"/>
        </w:rPr>
        <w:t>ها</w:t>
      </w:r>
      <w:r w:rsidRPr="00867D77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مختلف مقاوم</w:t>
      </w:r>
      <w:r>
        <w:rPr>
          <w:rFonts w:eastAsiaTheme="minorEastAsia"/>
          <w:rtl/>
          <w:lang w:bidi="fa-IR"/>
        </w:rPr>
        <w:softHyphen/>
      </w:r>
      <w:r w:rsidRPr="00867D77">
        <w:rPr>
          <w:rFonts w:eastAsiaTheme="minorEastAsia"/>
          <w:rtl/>
          <w:lang w:bidi="fa-IR"/>
        </w:rPr>
        <w:t>ساز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،</w:t>
      </w:r>
      <w:r w:rsidRPr="00867D77">
        <w:rPr>
          <w:rFonts w:eastAsiaTheme="minorEastAsia"/>
          <w:rtl/>
          <w:lang w:bidi="fa-IR"/>
        </w:rPr>
        <w:t xml:space="preserve"> 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ک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از قاب</w:t>
      </w:r>
      <w:r>
        <w:rPr>
          <w:rFonts w:eastAsiaTheme="minorEastAsia"/>
          <w:rtl/>
          <w:lang w:bidi="fa-IR"/>
        </w:rPr>
        <w:softHyphen/>
      </w:r>
      <w:r w:rsidRPr="00867D77">
        <w:rPr>
          <w:rFonts w:eastAsiaTheme="minorEastAsia"/>
          <w:rtl/>
          <w:lang w:bidi="fa-IR"/>
        </w:rPr>
        <w:t>ها به عنوان قاب مبنا انتخاب و به سه روش افزودن د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وار</w:t>
      </w:r>
      <w:r>
        <w:rPr>
          <w:rFonts w:eastAsiaTheme="minorEastAsia" w:hint="cs"/>
          <w:rtl/>
          <w:lang w:bidi="fa-IR"/>
        </w:rPr>
        <w:t xml:space="preserve"> </w:t>
      </w:r>
      <w:r w:rsidRPr="00867D77">
        <w:rPr>
          <w:rFonts w:eastAsiaTheme="minorEastAsia"/>
          <w:rtl/>
          <w:lang w:bidi="fa-IR"/>
        </w:rPr>
        <w:t>برش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،</w:t>
      </w:r>
      <w:r w:rsidRPr="00867D77">
        <w:rPr>
          <w:rFonts w:eastAsiaTheme="minorEastAsia"/>
          <w:rtl/>
          <w:lang w:bidi="fa-IR"/>
        </w:rPr>
        <w:t xml:space="preserve"> بادبند فولاد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،</w:t>
      </w:r>
      <w:r>
        <w:rPr>
          <w:rFonts w:eastAsiaTheme="minorEastAsia"/>
          <w:rtl/>
          <w:lang w:bidi="fa-IR"/>
        </w:rPr>
        <w:t xml:space="preserve"> پرکننده</w:t>
      </w:r>
      <w:r>
        <w:rPr>
          <w:rFonts w:eastAsiaTheme="minorEastAsia"/>
          <w:rtl/>
          <w:lang w:bidi="fa-IR"/>
        </w:rPr>
        <w:softHyphen/>
      </w:r>
      <w:r w:rsidRPr="00867D77">
        <w:rPr>
          <w:rFonts w:eastAsiaTheme="minorEastAsia"/>
          <w:rtl/>
          <w:lang w:bidi="fa-IR"/>
        </w:rPr>
        <w:t>ها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مصالح بنا</w:t>
      </w:r>
      <w:r w:rsidRPr="00867D77">
        <w:rPr>
          <w:rFonts w:eastAsiaTheme="minorEastAsia" w:hint="cs"/>
          <w:rtl/>
          <w:lang w:bidi="fa-IR"/>
        </w:rPr>
        <w:t>یی</w:t>
      </w:r>
      <w:r w:rsidRPr="00867D77">
        <w:rPr>
          <w:rFonts w:eastAsiaTheme="minorEastAsia"/>
          <w:rtl/>
          <w:lang w:bidi="fa-IR"/>
        </w:rPr>
        <w:t xml:space="preserve"> و روش چهارم کاهش وزن سازه به واسطه کاهش طبقات، بهساز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شدند و</w:t>
      </w:r>
      <w:r>
        <w:rPr>
          <w:rFonts w:eastAsiaTheme="minorEastAsia" w:hint="cs"/>
          <w:rtl/>
          <w:lang w:bidi="fa-IR"/>
        </w:rPr>
        <w:t xml:space="preserve"> </w:t>
      </w:r>
      <w:r w:rsidRPr="00867D77">
        <w:rPr>
          <w:rFonts w:eastAsiaTheme="minorEastAsia" w:hint="eastAsia"/>
          <w:rtl/>
          <w:lang w:bidi="fa-IR"/>
        </w:rPr>
        <w:t>مجددا</w:t>
      </w:r>
      <w:r>
        <w:rPr>
          <w:rFonts w:eastAsiaTheme="minorEastAsia" w:hint="cs"/>
          <w:rtl/>
          <w:lang w:bidi="fa-IR"/>
        </w:rPr>
        <w:t>ً</w:t>
      </w:r>
      <w:r w:rsidRPr="00867D77">
        <w:rPr>
          <w:rFonts w:eastAsiaTheme="minorEastAsia"/>
          <w:rtl/>
          <w:lang w:bidi="fa-IR"/>
        </w:rPr>
        <w:t xml:space="preserve"> مورد تحل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ل</w:t>
      </w:r>
      <w:r w:rsidRPr="00867D77">
        <w:rPr>
          <w:rFonts w:eastAsiaTheme="minorEastAsia"/>
          <w:rtl/>
          <w:lang w:bidi="fa-IR"/>
        </w:rPr>
        <w:t xml:space="preserve"> قرار گرفتند و با چهار روش فوق سطوح عملکرد آنها تع</w:t>
      </w:r>
      <w:r w:rsidRPr="00867D77">
        <w:rPr>
          <w:rFonts w:eastAsiaTheme="minorEastAsia" w:hint="cs"/>
          <w:rtl/>
          <w:lang w:bidi="fa-IR"/>
        </w:rPr>
        <w:t>یی</w:t>
      </w:r>
      <w:r w:rsidRPr="00867D77">
        <w:rPr>
          <w:rFonts w:eastAsiaTheme="minorEastAsia" w:hint="eastAsia"/>
          <w:rtl/>
          <w:lang w:bidi="fa-IR"/>
        </w:rPr>
        <w:t>ن</w:t>
      </w:r>
      <w:r w:rsidRPr="00867D77">
        <w:rPr>
          <w:rFonts w:eastAsiaTheme="minorEastAsia"/>
          <w:rtl/>
          <w:lang w:bidi="fa-IR"/>
        </w:rPr>
        <w:t xml:space="preserve"> و با 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کد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گر</w:t>
      </w:r>
      <w:r w:rsidRPr="00867D77">
        <w:rPr>
          <w:rFonts w:eastAsiaTheme="minorEastAsia"/>
          <w:rtl/>
          <w:lang w:bidi="fa-IR"/>
        </w:rPr>
        <w:t xml:space="preserve"> مقا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سه</w:t>
      </w:r>
      <w:r w:rsidRPr="00867D77">
        <w:rPr>
          <w:rFonts w:eastAsiaTheme="minorEastAsia"/>
          <w:rtl/>
          <w:lang w:bidi="fa-IR"/>
        </w:rPr>
        <w:t xml:space="preserve"> شدند. نها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تا</w:t>
      </w:r>
      <w:r>
        <w:rPr>
          <w:rFonts w:eastAsiaTheme="minorEastAsia" w:hint="cs"/>
          <w:rtl/>
          <w:lang w:bidi="fa-IR"/>
        </w:rPr>
        <w:t>ً</w:t>
      </w:r>
      <w:r w:rsidRPr="00867D77">
        <w:rPr>
          <w:rFonts w:eastAsiaTheme="minorEastAsia"/>
          <w:rtl/>
          <w:lang w:bidi="fa-IR"/>
        </w:rPr>
        <w:t xml:space="preserve"> نتا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ج</w:t>
      </w:r>
      <w:r w:rsidRPr="00867D77">
        <w:rPr>
          <w:rFonts w:eastAsiaTheme="minorEastAsia"/>
          <w:rtl/>
          <w:lang w:bidi="fa-IR"/>
        </w:rPr>
        <w:t xml:space="preserve"> حاصل</w:t>
      </w:r>
      <w:r>
        <w:rPr>
          <w:rFonts w:eastAsiaTheme="minorEastAsia" w:hint="cs"/>
          <w:rtl/>
          <w:lang w:bidi="fa-IR"/>
        </w:rPr>
        <w:t xml:space="preserve"> </w:t>
      </w:r>
      <w:r w:rsidRPr="00867D77">
        <w:rPr>
          <w:rFonts w:eastAsiaTheme="minorEastAsia" w:hint="eastAsia"/>
          <w:rtl/>
          <w:lang w:bidi="fa-IR"/>
        </w:rPr>
        <w:t>نشان</w:t>
      </w:r>
      <w:r w:rsidRPr="00867D77">
        <w:rPr>
          <w:rFonts w:eastAsiaTheme="minorEastAsia"/>
          <w:rtl/>
          <w:lang w:bidi="fa-IR"/>
        </w:rPr>
        <w:t xml:space="preserve"> داد که افزودن د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وار</w:t>
      </w:r>
      <w:r w:rsidRPr="00867D77">
        <w:rPr>
          <w:rFonts w:eastAsiaTheme="minorEastAsia"/>
          <w:rtl/>
          <w:lang w:bidi="fa-IR"/>
        </w:rPr>
        <w:t xml:space="preserve"> برش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به س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ستم،</w:t>
      </w:r>
      <w:r w:rsidRPr="00867D77">
        <w:rPr>
          <w:rFonts w:eastAsiaTheme="minorEastAsia"/>
          <w:rtl/>
          <w:lang w:bidi="fa-IR"/>
        </w:rPr>
        <w:t xml:space="preserve"> بهتر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ن</w:t>
      </w:r>
      <w:r w:rsidRPr="00867D77">
        <w:rPr>
          <w:rFonts w:eastAsiaTheme="minorEastAsia"/>
          <w:rtl/>
          <w:lang w:bidi="fa-IR"/>
        </w:rPr>
        <w:t xml:space="preserve"> راه برا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مقاوم ساز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از د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 w:hint="eastAsia"/>
          <w:rtl/>
          <w:lang w:bidi="fa-IR"/>
        </w:rPr>
        <w:t>دگاه</w:t>
      </w:r>
      <w:r w:rsidRPr="00867D77">
        <w:rPr>
          <w:rFonts w:eastAsiaTheme="minorEastAsia"/>
          <w:rtl/>
          <w:lang w:bidi="fa-IR"/>
        </w:rPr>
        <w:t xml:space="preserve"> عملکرد</w:t>
      </w:r>
      <w:r w:rsidRPr="00867D77">
        <w:rPr>
          <w:rFonts w:eastAsiaTheme="minorEastAsia" w:hint="cs"/>
          <w:rtl/>
          <w:lang w:bidi="fa-IR"/>
        </w:rPr>
        <w:t>ی</w:t>
      </w:r>
      <w:r w:rsidRPr="00867D77">
        <w:rPr>
          <w:rFonts w:eastAsiaTheme="minorEastAsia"/>
          <w:rtl/>
          <w:lang w:bidi="fa-IR"/>
        </w:rPr>
        <w:t xml:space="preserve"> است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[20].</w:t>
      </w:r>
    </w:p>
    <w:p w14:paraId="01ACE1FE" w14:textId="77777777" w:rsidR="001E2684" w:rsidRDefault="001E2684" w:rsidP="00867D77">
      <w:pPr>
        <w:rPr>
          <w:rtl/>
          <w:lang w:bidi="fa-IR"/>
        </w:rPr>
      </w:pPr>
    </w:p>
    <w:p w14:paraId="6066737D" w14:textId="77777777" w:rsidR="001E2684" w:rsidRDefault="001E2684" w:rsidP="00867D77">
      <w:pPr>
        <w:rPr>
          <w:rtl/>
          <w:lang w:bidi="fa-IR"/>
        </w:rPr>
      </w:pPr>
    </w:p>
    <w:p w14:paraId="5569654F" w14:textId="77777777" w:rsidR="001E2684" w:rsidRDefault="001E2684" w:rsidP="00951159">
      <w:pPr>
        <w:pStyle w:val="a"/>
        <w:rPr>
          <w:rtl/>
          <w:lang w:bidi="fa-IR"/>
        </w:rPr>
      </w:pPr>
      <w:bookmarkStart w:id="70" w:name="_Toc32159783"/>
      <w:bookmarkStart w:id="71" w:name="_Toc32161926"/>
      <w:bookmarkStart w:id="72" w:name="_Toc32162197"/>
      <w:bookmarkStart w:id="73" w:name="_Toc32162301"/>
      <w:bookmarkStart w:id="74" w:name="_Toc51696428"/>
      <w:r>
        <w:rPr>
          <w:rFonts w:hint="cs"/>
          <w:rtl/>
          <w:lang w:bidi="fa-IR"/>
        </w:rPr>
        <w:lastRenderedPageBreak/>
        <w:t>4-1-2</w:t>
      </w:r>
      <w:r w:rsidRPr="00632757">
        <w:rPr>
          <w:rFonts w:hint="cs"/>
          <w:rtl/>
          <w:lang w:bidi="fa-IR"/>
        </w:rPr>
        <w:t xml:space="preserve">-2- </w:t>
      </w:r>
      <w:r>
        <w:rPr>
          <w:rtl/>
          <w:lang w:bidi="fa-IR"/>
        </w:rPr>
        <w:t>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عملکرد لرزه</w:t>
      </w:r>
      <w:r>
        <w:rPr>
          <w:rtl/>
          <w:lang w:bidi="fa-IR"/>
        </w:rPr>
        <w:softHyphen/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ساختمان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بتن مسلح با قاب خمش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براساس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نام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bookmarkEnd w:id="70"/>
      <w:bookmarkEnd w:id="71"/>
      <w:bookmarkEnd w:id="72"/>
      <w:bookmarkEnd w:id="73"/>
      <w:bookmarkEnd w:id="74"/>
    </w:p>
    <w:p w14:paraId="47607744" w14:textId="77777777" w:rsidR="00FA37E3" w:rsidRDefault="00FA37E3" w:rsidP="00983CB0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در مطالعه</w:t>
      </w:r>
      <w:r>
        <w:rPr>
          <w:rFonts w:eastAsiaTheme="minorEastAsia"/>
          <w:rtl/>
          <w:lang w:bidi="fa-IR"/>
        </w:rPr>
        <w:softHyphen/>
      </w:r>
      <w:r w:rsidRPr="00FA37E3">
        <w:rPr>
          <w:rFonts w:eastAsiaTheme="minorEastAsia"/>
          <w:rtl/>
          <w:lang w:bidi="fa-IR"/>
        </w:rPr>
        <w:t>ا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با عنوان "بررس</w:t>
      </w:r>
      <w:r w:rsidRPr="00FA37E3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عملکرد لرزه</w:t>
      </w:r>
      <w:r>
        <w:rPr>
          <w:rFonts w:eastAsiaTheme="minorEastAsia"/>
          <w:rtl/>
          <w:lang w:bidi="fa-IR"/>
        </w:rPr>
        <w:softHyphen/>
      </w:r>
      <w:r w:rsidRPr="00FA37E3">
        <w:rPr>
          <w:rFonts w:eastAsiaTheme="minorEastAsia"/>
          <w:rtl/>
          <w:lang w:bidi="fa-IR"/>
        </w:rPr>
        <w:t>ا</w:t>
      </w:r>
      <w:r w:rsidRPr="00FA37E3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ساختمان</w:t>
      </w:r>
      <w:r>
        <w:rPr>
          <w:rFonts w:eastAsiaTheme="minorEastAsia"/>
          <w:rtl/>
          <w:lang w:bidi="fa-IR"/>
        </w:rPr>
        <w:softHyphen/>
      </w:r>
      <w:r w:rsidRPr="00FA37E3">
        <w:rPr>
          <w:rFonts w:eastAsiaTheme="minorEastAsia"/>
          <w:rtl/>
          <w:lang w:bidi="fa-IR"/>
        </w:rPr>
        <w:t>ها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بتن مسلح با قاب خمش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براساس تحل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ل</w:t>
      </w:r>
      <w:r w:rsidR="00983CB0">
        <w:rPr>
          <w:rFonts w:eastAsiaTheme="minorEastAsia"/>
          <w:rtl/>
          <w:lang w:bidi="fa-IR"/>
        </w:rPr>
        <w:softHyphen/>
      </w:r>
      <w:r w:rsidRPr="00FA37E3">
        <w:rPr>
          <w:rFonts w:eastAsiaTheme="minorEastAsia"/>
          <w:rtl/>
          <w:lang w:bidi="fa-IR"/>
        </w:rPr>
        <w:t>ها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استات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ک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 xml:space="preserve"> </w:t>
      </w:r>
      <w:r w:rsidRPr="00FA37E3">
        <w:rPr>
          <w:rFonts w:eastAsiaTheme="minorEastAsia"/>
          <w:rtl/>
          <w:lang w:bidi="fa-IR"/>
        </w:rPr>
        <w:t>د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نام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ک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>" به بررس</w:t>
      </w:r>
      <w:r w:rsidRPr="00FA37E3">
        <w:rPr>
          <w:rFonts w:eastAsiaTheme="minorEastAsia" w:hint="cs"/>
          <w:rtl/>
          <w:lang w:bidi="fa-IR"/>
        </w:rPr>
        <w:t>ی</w:t>
      </w:r>
      <w:r w:rsidR="00983CB0">
        <w:rPr>
          <w:rFonts w:eastAsiaTheme="minorEastAsia"/>
          <w:rtl/>
          <w:lang w:bidi="fa-IR"/>
        </w:rPr>
        <w:t xml:space="preserve"> سطح عملکرد لرزه</w:t>
      </w:r>
      <w:r w:rsidR="00983CB0">
        <w:rPr>
          <w:rFonts w:eastAsiaTheme="minorEastAsia"/>
          <w:rtl/>
          <w:lang w:bidi="fa-IR"/>
        </w:rPr>
        <w:softHyphen/>
      </w:r>
      <w:r w:rsidRPr="00FA37E3">
        <w:rPr>
          <w:rFonts w:eastAsiaTheme="minorEastAsia"/>
          <w:rtl/>
          <w:lang w:bidi="fa-IR"/>
        </w:rPr>
        <w:t>ا</w:t>
      </w:r>
      <w:r w:rsidRPr="00FA37E3">
        <w:rPr>
          <w:rFonts w:eastAsiaTheme="minorEastAsia" w:hint="cs"/>
          <w:rtl/>
          <w:lang w:bidi="fa-IR"/>
        </w:rPr>
        <w:t>ی</w:t>
      </w:r>
      <w:r w:rsidR="00983CB0">
        <w:rPr>
          <w:rFonts w:eastAsiaTheme="minorEastAsia"/>
          <w:rtl/>
          <w:lang w:bidi="fa-IR"/>
        </w:rPr>
        <w:t xml:space="preserve"> سازه</w:t>
      </w:r>
      <w:r w:rsidR="00983CB0">
        <w:rPr>
          <w:rFonts w:eastAsiaTheme="minorEastAsia"/>
          <w:rtl/>
          <w:lang w:bidi="fa-IR"/>
        </w:rPr>
        <w:softHyphen/>
      </w:r>
      <w:r w:rsidRPr="00FA37E3">
        <w:rPr>
          <w:rFonts w:eastAsiaTheme="minorEastAsia"/>
          <w:rtl/>
          <w:lang w:bidi="fa-IR"/>
        </w:rPr>
        <w:t>ها بر اساس آ</w:t>
      </w:r>
      <w:r w:rsidRPr="00FA37E3">
        <w:rPr>
          <w:rFonts w:eastAsiaTheme="minorEastAsia" w:hint="cs"/>
          <w:rtl/>
          <w:lang w:bidi="fa-IR"/>
        </w:rPr>
        <w:t>یی</w:t>
      </w:r>
      <w:r w:rsidRPr="00FA37E3">
        <w:rPr>
          <w:rFonts w:eastAsiaTheme="minorEastAsia" w:hint="eastAsia"/>
          <w:rtl/>
          <w:lang w:bidi="fa-IR"/>
        </w:rPr>
        <w:t>ن</w:t>
      </w:r>
      <w:r w:rsidR="00983CB0">
        <w:rPr>
          <w:rFonts w:eastAsiaTheme="minorEastAsia"/>
          <w:rtl/>
          <w:lang w:bidi="fa-IR"/>
        </w:rPr>
        <w:softHyphen/>
      </w:r>
      <w:r w:rsidRPr="00FA37E3">
        <w:rPr>
          <w:rFonts w:eastAsiaTheme="minorEastAsia"/>
          <w:rtl/>
          <w:lang w:bidi="fa-IR"/>
        </w:rPr>
        <w:t>نامه بهساز</w:t>
      </w:r>
      <w:r w:rsidRPr="00FA37E3">
        <w:rPr>
          <w:rFonts w:eastAsiaTheme="minorEastAsia" w:hint="cs"/>
          <w:rtl/>
          <w:lang w:bidi="fa-IR"/>
        </w:rPr>
        <w:t>ی</w:t>
      </w:r>
      <w:r w:rsidR="00983CB0">
        <w:rPr>
          <w:rFonts w:eastAsiaTheme="minorEastAsia"/>
          <w:rtl/>
          <w:lang w:bidi="fa-IR"/>
        </w:rPr>
        <w:t xml:space="preserve"> لرزه</w:t>
      </w:r>
      <w:r w:rsidR="00983CB0">
        <w:rPr>
          <w:rFonts w:eastAsiaTheme="minorEastAsia"/>
          <w:rtl/>
          <w:lang w:bidi="fa-IR"/>
        </w:rPr>
        <w:softHyphen/>
      </w:r>
      <w:r w:rsidRPr="00FA37E3">
        <w:rPr>
          <w:rFonts w:eastAsiaTheme="minorEastAsia"/>
          <w:rtl/>
          <w:lang w:bidi="fa-IR"/>
        </w:rPr>
        <w:t>ا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ا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ران</w:t>
      </w:r>
      <w:r w:rsidRPr="00FA37E3">
        <w:rPr>
          <w:rFonts w:eastAsiaTheme="minorEastAsia"/>
          <w:rtl/>
          <w:lang w:bidi="fa-IR"/>
        </w:rPr>
        <w:t xml:space="preserve"> و </w:t>
      </w:r>
      <w:r w:rsidRPr="00FA37E3">
        <w:rPr>
          <w:rFonts w:eastAsiaTheme="minorEastAsia"/>
          <w:lang w:bidi="fa-IR"/>
        </w:rPr>
        <w:t>FEMA</w:t>
      </w:r>
      <w:r w:rsidR="00983CB0">
        <w:rPr>
          <w:rFonts w:eastAsiaTheme="minorEastAsia"/>
          <w:lang w:bidi="fa-IR"/>
        </w:rPr>
        <w:t>356</w:t>
      </w:r>
      <w:r w:rsidRPr="00FA37E3">
        <w:rPr>
          <w:rFonts w:eastAsiaTheme="minorEastAsia"/>
          <w:rtl/>
          <w:lang w:bidi="fa-IR"/>
        </w:rPr>
        <w:t xml:space="preserve"> در ساختمان</w:t>
      </w:r>
      <w:r w:rsidR="00983CB0">
        <w:rPr>
          <w:rFonts w:eastAsiaTheme="minorEastAsia"/>
          <w:rtl/>
          <w:lang w:bidi="fa-IR"/>
        </w:rPr>
        <w:softHyphen/>
      </w:r>
      <w:r w:rsidRPr="00FA37E3">
        <w:rPr>
          <w:rFonts w:eastAsiaTheme="minorEastAsia"/>
          <w:rtl/>
          <w:lang w:bidi="fa-IR"/>
        </w:rPr>
        <w:t>ها</w:t>
      </w:r>
      <w:r w:rsidRPr="00FA37E3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FA37E3">
        <w:rPr>
          <w:rFonts w:eastAsiaTheme="minorEastAsia" w:hint="eastAsia"/>
          <w:rtl/>
          <w:lang w:bidi="fa-IR"/>
        </w:rPr>
        <w:t>بتن</w:t>
      </w:r>
      <w:r w:rsidRPr="00FA37E3">
        <w:rPr>
          <w:rFonts w:eastAsiaTheme="minorEastAsia"/>
          <w:rtl/>
          <w:lang w:bidi="fa-IR"/>
        </w:rPr>
        <w:t xml:space="preserve"> مسلح با قاب خمش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بر اساس مباحث ششم و نهم از مقررات مل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ساختمان ا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ران</w:t>
      </w:r>
      <w:r w:rsidRPr="00FA37E3">
        <w:rPr>
          <w:rFonts w:eastAsiaTheme="minorEastAsia"/>
          <w:rtl/>
          <w:lang w:bidi="fa-IR"/>
        </w:rPr>
        <w:t xml:space="preserve"> و با در نظر گرفتن ضوابط لرزه ا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آ</w:t>
      </w:r>
      <w:r w:rsidRPr="00FA37E3">
        <w:rPr>
          <w:rFonts w:eastAsiaTheme="minorEastAsia" w:hint="cs"/>
          <w:rtl/>
          <w:lang w:bidi="fa-IR"/>
        </w:rPr>
        <w:t>یی</w:t>
      </w:r>
      <w:r w:rsidRPr="00FA37E3">
        <w:rPr>
          <w:rFonts w:eastAsiaTheme="minorEastAsia" w:hint="eastAsia"/>
          <w:rtl/>
          <w:lang w:bidi="fa-IR"/>
        </w:rPr>
        <w:t>ن</w:t>
      </w:r>
      <w:r>
        <w:rPr>
          <w:rFonts w:eastAsiaTheme="minorEastAsia" w:hint="cs"/>
          <w:rtl/>
          <w:lang w:bidi="fa-IR"/>
        </w:rPr>
        <w:t xml:space="preserve"> </w:t>
      </w:r>
      <w:r w:rsidRPr="00FA37E3">
        <w:rPr>
          <w:rFonts w:eastAsiaTheme="minorEastAsia"/>
          <w:rtl/>
          <w:lang w:bidi="fa-IR"/>
        </w:rPr>
        <w:t xml:space="preserve">نامه </w:t>
      </w:r>
      <w:r>
        <w:rPr>
          <w:rFonts w:eastAsiaTheme="minorEastAsia" w:hint="cs"/>
          <w:rtl/>
          <w:lang w:bidi="fa-IR"/>
        </w:rPr>
        <w:t>2800</w:t>
      </w:r>
      <w:r w:rsidRPr="00FA37E3">
        <w:rPr>
          <w:rFonts w:eastAsiaTheme="minorEastAsia"/>
          <w:rtl/>
          <w:lang w:bidi="fa-IR"/>
        </w:rPr>
        <w:t xml:space="preserve"> پرداخته شد. برا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ا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ن</w:t>
      </w:r>
      <w:r w:rsidRPr="00FA37E3">
        <w:rPr>
          <w:rFonts w:eastAsiaTheme="minorEastAsia"/>
          <w:rtl/>
          <w:lang w:bidi="fa-IR"/>
        </w:rPr>
        <w:t xml:space="preserve"> منظور مدل سه بعد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اجزاء محدود ساختمان</w:t>
      </w:r>
      <w:r w:rsidR="00983CB0">
        <w:rPr>
          <w:rFonts w:eastAsiaTheme="minorEastAsia"/>
          <w:rtl/>
          <w:lang w:bidi="fa-IR"/>
        </w:rPr>
        <w:softHyphen/>
      </w:r>
      <w:r w:rsidRPr="00FA37E3">
        <w:rPr>
          <w:rFonts w:eastAsiaTheme="minorEastAsia"/>
          <w:rtl/>
          <w:lang w:bidi="fa-IR"/>
        </w:rPr>
        <w:t>ها</w:t>
      </w:r>
      <w:r w:rsidRPr="00FA37E3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3، 6 و 9 </w:t>
      </w:r>
      <w:r w:rsidRPr="00FA37E3">
        <w:rPr>
          <w:rFonts w:eastAsiaTheme="minorEastAsia"/>
          <w:rtl/>
          <w:lang w:bidi="fa-IR"/>
        </w:rPr>
        <w:t>طبقه ا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جاد</w:t>
      </w:r>
      <w:r w:rsidRPr="00FA37E3">
        <w:rPr>
          <w:rFonts w:eastAsiaTheme="minorEastAsia"/>
          <w:rtl/>
          <w:lang w:bidi="fa-IR"/>
        </w:rPr>
        <w:t xml:space="preserve"> شد و مطابق آ</w:t>
      </w:r>
      <w:r w:rsidRPr="00FA37E3">
        <w:rPr>
          <w:rFonts w:eastAsiaTheme="minorEastAsia" w:hint="cs"/>
          <w:rtl/>
          <w:lang w:bidi="fa-IR"/>
        </w:rPr>
        <w:t>یی</w:t>
      </w:r>
      <w:r w:rsidRPr="00FA37E3">
        <w:rPr>
          <w:rFonts w:eastAsiaTheme="minorEastAsia" w:hint="eastAsia"/>
          <w:rtl/>
          <w:lang w:bidi="fa-IR"/>
        </w:rPr>
        <w:t>ن</w:t>
      </w:r>
      <w:r w:rsidRPr="00FA37E3">
        <w:rPr>
          <w:rFonts w:eastAsiaTheme="minorEastAsia"/>
          <w:rtl/>
          <w:lang w:bidi="fa-IR"/>
        </w:rPr>
        <w:t xml:space="preserve"> نامه</w:t>
      </w:r>
      <w:r>
        <w:rPr>
          <w:rFonts w:eastAsiaTheme="minorEastAsia" w:hint="cs"/>
          <w:rtl/>
          <w:lang w:bidi="fa-IR"/>
        </w:rPr>
        <w:t xml:space="preserve"> </w:t>
      </w:r>
      <w:r w:rsidRPr="00FA37E3">
        <w:rPr>
          <w:rFonts w:eastAsiaTheme="minorEastAsia"/>
          <w:rtl/>
          <w:lang w:bidi="fa-IR"/>
        </w:rPr>
        <w:t>ها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مذکور خصوص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ات</w:t>
      </w:r>
      <w:r w:rsidRPr="00FA37E3">
        <w:rPr>
          <w:rFonts w:eastAsiaTheme="minorEastAsia"/>
          <w:rtl/>
          <w:lang w:bidi="fa-IR"/>
        </w:rPr>
        <w:t xml:space="preserve"> مفاصل غ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رخط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به المان</w:t>
      </w:r>
      <w:r w:rsidR="00983CB0">
        <w:rPr>
          <w:rFonts w:eastAsiaTheme="minorEastAsia"/>
          <w:rtl/>
          <w:lang w:bidi="fa-IR"/>
        </w:rPr>
        <w:softHyphen/>
      </w:r>
      <w:r w:rsidRPr="00FA37E3">
        <w:rPr>
          <w:rFonts w:eastAsiaTheme="minorEastAsia"/>
          <w:rtl/>
          <w:lang w:bidi="fa-IR"/>
        </w:rPr>
        <w:t>ها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ت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ر</w:t>
      </w:r>
      <w:r w:rsidRPr="00FA37E3">
        <w:rPr>
          <w:rFonts w:eastAsiaTheme="minorEastAsia"/>
          <w:rtl/>
          <w:lang w:bidi="fa-IR"/>
        </w:rPr>
        <w:t xml:space="preserve"> و ستون اختصاص 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افته</w:t>
      </w:r>
      <w:r w:rsidRPr="00FA37E3">
        <w:rPr>
          <w:rFonts w:eastAsiaTheme="minorEastAsia"/>
          <w:rtl/>
          <w:lang w:bidi="fa-IR"/>
        </w:rPr>
        <w:t xml:space="preserve"> است. تحل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ل</w:t>
      </w:r>
      <w:r w:rsidRPr="00FA37E3">
        <w:rPr>
          <w:rFonts w:eastAsiaTheme="minorEastAsia"/>
          <w:rtl/>
          <w:lang w:bidi="fa-IR"/>
        </w:rPr>
        <w:t xml:space="preserve"> استات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ک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غ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رخط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با استفاده از</w:t>
      </w:r>
      <w:r>
        <w:rPr>
          <w:rFonts w:eastAsiaTheme="minorEastAsia" w:hint="cs"/>
          <w:rtl/>
          <w:lang w:bidi="fa-IR"/>
        </w:rPr>
        <w:t xml:space="preserve"> </w:t>
      </w:r>
      <w:r w:rsidRPr="00FA37E3">
        <w:rPr>
          <w:rFonts w:eastAsiaTheme="minorEastAsia" w:hint="eastAsia"/>
          <w:rtl/>
          <w:lang w:bidi="fa-IR"/>
        </w:rPr>
        <w:t>دو</w:t>
      </w:r>
      <w:r w:rsidRPr="00FA37E3">
        <w:rPr>
          <w:rFonts w:eastAsiaTheme="minorEastAsia"/>
          <w:rtl/>
          <w:lang w:bidi="fa-IR"/>
        </w:rPr>
        <w:t xml:space="preserve"> الگو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بارگذار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جانب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با توز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ع</w:t>
      </w:r>
      <w:r w:rsidRPr="00FA37E3">
        <w:rPr>
          <w:rFonts w:eastAsiaTheme="minorEastAsia"/>
          <w:rtl/>
          <w:lang w:bidi="fa-IR"/>
        </w:rPr>
        <w:t xml:space="preserve"> مثلث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و 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کنواخت</w:t>
      </w:r>
      <w:r w:rsidRPr="00FA37E3">
        <w:rPr>
          <w:rFonts w:eastAsiaTheme="minorEastAsia"/>
          <w:rtl/>
          <w:lang w:bidi="fa-IR"/>
        </w:rPr>
        <w:t xml:space="preserve"> و همچن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ن</w:t>
      </w:r>
      <w:r w:rsidRPr="00FA37E3">
        <w:rPr>
          <w:rFonts w:eastAsiaTheme="minorEastAsia"/>
          <w:rtl/>
          <w:lang w:bidi="fa-IR"/>
        </w:rPr>
        <w:t xml:space="preserve"> تحل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ل</w:t>
      </w:r>
      <w:r w:rsidRPr="00FA37E3">
        <w:rPr>
          <w:rFonts w:eastAsiaTheme="minorEastAsia"/>
          <w:rtl/>
          <w:lang w:bidi="fa-IR"/>
        </w:rPr>
        <w:t xml:space="preserve"> د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نام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ک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خط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تار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 w:hint="eastAsia"/>
          <w:rtl/>
          <w:lang w:bidi="fa-IR"/>
        </w:rPr>
        <w:t>خچه</w:t>
      </w:r>
      <w:r w:rsidRPr="00FA37E3">
        <w:rPr>
          <w:rFonts w:eastAsiaTheme="minorEastAsia"/>
          <w:rtl/>
          <w:lang w:bidi="fa-IR"/>
        </w:rPr>
        <w:t xml:space="preserve"> زمان</w:t>
      </w:r>
      <w:r w:rsidRPr="00FA37E3">
        <w:rPr>
          <w:rFonts w:eastAsiaTheme="minorEastAsia" w:hint="cs"/>
          <w:rtl/>
          <w:lang w:bidi="fa-IR"/>
        </w:rPr>
        <w:t>ی</w:t>
      </w:r>
      <w:r w:rsidRPr="00FA37E3">
        <w:rPr>
          <w:rFonts w:eastAsiaTheme="minorEastAsia"/>
          <w:rtl/>
          <w:lang w:bidi="fa-IR"/>
        </w:rPr>
        <w:t xml:space="preserve"> براساس سه رکورد</w:t>
      </w:r>
      <w:r>
        <w:rPr>
          <w:rFonts w:eastAsiaTheme="minorEastAsia" w:hint="cs"/>
          <w:rtl/>
          <w:lang w:bidi="fa-IR"/>
        </w:rPr>
        <w:t xml:space="preserve"> </w:t>
      </w:r>
      <w:r w:rsidRPr="00FA37E3">
        <w:rPr>
          <w:rFonts w:eastAsiaTheme="minorEastAsia" w:hint="eastAsia"/>
          <w:rtl/>
          <w:lang w:bidi="fa-IR"/>
        </w:rPr>
        <w:t>زلزله</w:t>
      </w:r>
      <w:r w:rsidRPr="00FA37E3">
        <w:rPr>
          <w:rFonts w:eastAsiaTheme="minorEastAsia"/>
          <w:rtl/>
          <w:lang w:bidi="fa-IR"/>
        </w:rPr>
        <w:t xml:space="preserve"> رو</w:t>
      </w:r>
      <w:r w:rsidRPr="00FA37E3">
        <w:rPr>
          <w:rFonts w:eastAsiaTheme="minorEastAsia" w:hint="cs"/>
          <w:rtl/>
          <w:lang w:bidi="fa-IR"/>
        </w:rPr>
        <w:t>ی</w:t>
      </w:r>
      <w:r w:rsidR="00983CB0">
        <w:rPr>
          <w:rFonts w:eastAsiaTheme="minorEastAsia"/>
          <w:rtl/>
          <w:lang w:bidi="fa-IR"/>
        </w:rPr>
        <w:t xml:space="preserve"> مدل</w:t>
      </w:r>
      <w:r w:rsidR="00983CB0">
        <w:rPr>
          <w:rFonts w:eastAsiaTheme="minorEastAsia"/>
          <w:rtl/>
          <w:lang w:bidi="fa-IR"/>
        </w:rPr>
        <w:softHyphen/>
      </w:r>
      <w:r w:rsidRPr="00FA37E3">
        <w:rPr>
          <w:rFonts w:eastAsiaTheme="minorEastAsia"/>
          <w:rtl/>
          <w:lang w:bidi="fa-IR"/>
        </w:rPr>
        <w:t>ها انجام گرفته است.</w:t>
      </w:r>
    </w:p>
    <w:p w14:paraId="5ACC574D" w14:textId="77777777" w:rsidR="00983CB0" w:rsidRDefault="00917B33" w:rsidP="00983CB0">
      <w:pPr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7A690D43" wp14:editId="2B2EB9CE">
            <wp:extent cx="5084740" cy="1794680"/>
            <wp:effectExtent l="0" t="0" r="1905" b="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10324" cy="180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DF884" w14:textId="77777777" w:rsidR="00917B33" w:rsidRPr="00917B33" w:rsidRDefault="00917B33" w:rsidP="00D91407">
      <w:pPr>
        <w:pStyle w:val="a0"/>
        <w:rPr>
          <w:rtl/>
        </w:rPr>
      </w:pPr>
      <w:bookmarkStart w:id="75" w:name="_Toc32161927"/>
      <w:bookmarkStart w:id="76" w:name="_Toc32162473"/>
      <w:bookmarkStart w:id="77" w:name="_Toc51696518"/>
      <w:r w:rsidRPr="00917B33">
        <w:rPr>
          <w:rFonts w:hint="cs"/>
          <w:rtl/>
        </w:rPr>
        <w:t xml:space="preserve">شکل 2-2، </w:t>
      </w:r>
      <w:r w:rsidRPr="00917B33">
        <w:rPr>
          <w:rtl/>
        </w:rPr>
        <w:t>بررس</w:t>
      </w:r>
      <w:r w:rsidRPr="00917B33">
        <w:rPr>
          <w:rFonts w:hint="cs"/>
          <w:rtl/>
        </w:rPr>
        <w:t>ی</w:t>
      </w:r>
      <w:r>
        <w:rPr>
          <w:rtl/>
        </w:rPr>
        <w:t xml:space="preserve"> عملکرد لرزه</w:t>
      </w:r>
      <w:r>
        <w:rPr>
          <w:rtl/>
        </w:rPr>
        <w:softHyphen/>
      </w:r>
      <w:r w:rsidRPr="00917B33">
        <w:rPr>
          <w:rtl/>
        </w:rPr>
        <w:t>ا</w:t>
      </w:r>
      <w:r w:rsidRPr="00917B33">
        <w:rPr>
          <w:rFonts w:hint="cs"/>
          <w:rtl/>
        </w:rPr>
        <w:t>ی</w:t>
      </w:r>
      <w:r>
        <w:rPr>
          <w:rtl/>
        </w:rPr>
        <w:t xml:space="preserve"> ساختمان</w:t>
      </w:r>
      <w:r>
        <w:rPr>
          <w:rtl/>
        </w:rPr>
        <w:softHyphen/>
      </w:r>
      <w:r w:rsidRPr="00917B33">
        <w:rPr>
          <w:rtl/>
        </w:rPr>
        <w:t>ها</w:t>
      </w:r>
      <w:r w:rsidRPr="00917B33">
        <w:rPr>
          <w:rFonts w:hint="cs"/>
          <w:rtl/>
        </w:rPr>
        <w:t>ی</w:t>
      </w:r>
      <w:r w:rsidRPr="00917B33">
        <w:rPr>
          <w:rtl/>
        </w:rPr>
        <w:t xml:space="preserve"> بتن مسلح با قاب خمش</w:t>
      </w:r>
      <w:r w:rsidRPr="00917B33">
        <w:rPr>
          <w:rFonts w:hint="cs"/>
          <w:rtl/>
        </w:rPr>
        <w:t>ی</w:t>
      </w:r>
      <w:r w:rsidRPr="00917B33">
        <w:rPr>
          <w:rtl/>
        </w:rPr>
        <w:t xml:space="preserve"> براساس تحل</w:t>
      </w:r>
      <w:r w:rsidRPr="00917B33">
        <w:rPr>
          <w:rFonts w:hint="cs"/>
          <w:rtl/>
        </w:rPr>
        <w:t>ی</w:t>
      </w:r>
      <w:r w:rsidRPr="00917B33">
        <w:rPr>
          <w:rFonts w:hint="eastAsia"/>
          <w:rtl/>
        </w:rPr>
        <w:t>ل</w:t>
      </w:r>
      <w:r w:rsidRPr="00917B33">
        <w:rPr>
          <w:rtl/>
        </w:rPr>
        <w:t xml:space="preserve"> ها</w:t>
      </w:r>
      <w:r w:rsidRPr="00917B33">
        <w:rPr>
          <w:rFonts w:hint="cs"/>
          <w:rtl/>
        </w:rPr>
        <w:t>ی</w:t>
      </w:r>
      <w:r w:rsidRPr="00917B33">
        <w:rPr>
          <w:rtl/>
        </w:rPr>
        <w:t xml:space="preserve"> استات</w:t>
      </w:r>
      <w:r w:rsidRPr="00917B33">
        <w:rPr>
          <w:rFonts w:hint="cs"/>
          <w:rtl/>
        </w:rPr>
        <w:t>ی</w:t>
      </w:r>
      <w:r w:rsidRPr="00917B33">
        <w:rPr>
          <w:rFonts w:hint="eastAsia"/>
          <w:rtl/>
        </w:rPr>
        <w:t>ک</w:t>
      </w:r>
      <w:r w:rsidRPr="00917B33">
        <w:rPr>
          <w:rFonts w:hint="cs"/>
          <w:rtl/>
        </w:rPr>
        <w:t>ی</w:t>
      </w:r>
      <w:r w:rsidRPr="00917B33">
        <w:rPr>
          <w:rtl/>
        </w:rPr>
        <w:t xml:space="preserve"> و د</w:t>
      </w:r>
      <w:r w:rsidRPr="00917B33">
        <w:rPr>
          <w:rFonts w:hint="cs"/>
          <w:rtl/>
        </w:rPr>
        <w:t>ی</w:t>
      </w:r>
      <w:r w:rsidRPr="00917B33">
        <w:rPr>
          <w:rFonts w:hint="eastAsia"/>
          <w:rtl/>
        </w:rPr>
        <w:t>نام</w:t>
      </w:r>
      <w:r w:rsidRPr="00917B33">
        <w:rPr>
          <w:rFonts w:hint="cs"/>
          <w:rtl/>
        </w:rPr>
        <w:t>ی</w:t>
      </w:r>
      <w:r w:rsidRPr="00917B33">
        <w:rPr>
          <w:rFonts w:hint="eastAsia"/>
          <w:rtl/>
        </w:rPr>
        <w:t>ک</w:t>
      </w:r>
      <w:r w:rsidRPr="00917B33">
        <w:rPr>
          <w:rFonts w:hint="cs"/>
          <w:rtl/>
        </w:rPr>
        <w:t>ی</w:t>
      </w:r>
      <w:bookmarkEnd w:id="75"/>
      <w:bookmarkEnd w:id="76"/>
      <w:bookmarkEnd w:id="77"/>
    </w:p>
    <w:p w14:paraId="2073CE1A" w14:textId="77777777" w:rsidR="00B67381" w:rsidRDefault="00B67381" w:rsidP="00951159">
      <w:pPr>
        <w:rPr>
          <w:rtl/>
          <w:lang w:bidi="fa-IR"/>
        </w:rPr>
      </w:pPr>
      <w:r w:rsidRPr="00B67381">
        <w:rPr>
          <w:rFonts w:eastAsiaTheme="minorEastAsia"/>
          <w:rtl/>
          <w:lang w:bidi="fa-IR"/>
        </w:rPr>
        <w:t>نتا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ج</w:t>
      </w:r>
      <w:r w:rsidRPr="00B67381">
        <w:rPr>
          <w:rFonts w:eastAsiaTheme="minorEastAsia"/>
          <w:rtl/>
          <w:lang w:bidi="fa-IR"/>
        </w:rPr>
        <w:t xml:space="preserve"> تحل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ل،</w:t>
      </w:r>
      <w:r w:rsidRPr="00B67381">
        <w:rPr>
          <w:rFonts w:eastAsiaTheme="minorEastAsia"/>
          <w:rtl/>
          <w:lang w:bidi="fa-IR"/>
        </w:rPr>
        <w:t xml:space="preserve"> حاک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از آنست که به طور کل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عل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رغم</w:t>
      </w:r>
      <w:r w:rsidRPr="00B67381">
        <w:rPr>
          <w:rFonts w:eastAsiaTheme="minorEastAsia"/>
          <w:rtl/>
          <w:lang w:bidi="fa-IR"/>
        </w:rPr>
        <w:t xml:space="preserve"> ا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نکه</w:t>
      </w:r>
      <w:r w:rsidRPr="00B67381">
        <w:rPr>
          <w:rFonts w:eastAsiaTheme="minorEastAsia"/>
          <w:rtl/>
          <w:lang w:bidi="fa-IR"/>
        </w:rPr>
        <w:t xml:space="preserve"> در الگو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بارگذار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کنواخت</w:t>
      </w:r>
      <w:r w:rsidRPr="00B67381">
        <w:rPr>
          <w:rFonts w:eastAsiaTheme="minorEastAsia"/>
          <w:rtl/>
          <w:lang w:bidi="fa-IR"/>
        </w:rPr>
        <w:t xml:space="preserve"> برش پا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ه</w:t>
      </w:r>
      <w:r w:rsidRPr="00B67381">
        <w:rPr>
          <w:rFonts w:eastAsiaTheme="minorEastAsia"/>
          <w:rtl/>
          <w:lang w:bidi="fa-IR"/>
        </w:rPr>
        <w:t xml:space="preserve"> فراتر از الگو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مثلث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است؛</w:t>
      </w:r>
      <w:r>
        <w:rPr>
          <w:rFonts w:eastAsiaTheme="minorEastAsia" w:hint="cs"/>
          <w:rtl/>
          <w:lang w:bidi="fa-IR"/>
        </w:rPr>
        <w:t xml:space="preserve"> </w:t>
      </w:r>
      <w:r w:rsidRPr="00B67381">
        <w:rPr>
          <w:rFonts w:eastAsiaTheme="minorEastAsia" w:hint="eastAsia"/>
          <w:rtl/>
          <w:lang w:bidi="fa-IR"/>
        </w:rPr>
        <w:t>ول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در ا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ن</w:t>
      </w:r>
      <w:r w:rsidRPr="00B67381">
        <w:rPr>
          <w:rFonts w:eastAsiaTheme="minorEastAsia"/>
          <w:rtl/>
          <w:lang w:bidi="fa-IR"/>
        </w:rPr>
        <w:t xml:space="preserve"> حالت تعداد مفاصل غ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رخط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کمتر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در سازه تشک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ل</w:t>
      </w:r>
      <w:r w:rsidRPr="00B67381">
        <w:rPr>
          <w:rFonts w:eastAsiaTheme="minorEastAsia"/>
          <w:rtl/>
          <w:lang w:bidi="fa-IR"/>
        </w:rPr>
        <w:t xml:space="preserve"> م</w:t>
      </w:r>
      <w:r w:rsidRPr="00B67381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B67381">
        <w:rPr>
          <w:rFonts w:eastAsiaTheme="minorEastAsia"/>
          <w:rtl/>
          <w:lang w:bidi="fa-IR"/>
        </w:rPr>
        <w:t>شود. همچن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ن</w:t>
      </w:r>
      <w:r w:rsidRPr="00B67381">
        <w:rPr>
          <w:rFonts w:eastAsiaTheme="minorEastAsia"/>
          <w:rtl/>
          <w:lang w:bidi="fa-IR"/>
        </w:rPr>
        <w:t xml:space="preserve"> ملاحظه گرد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د</w:t>
      </w:r>
      <w:r w:rsidRPr="00B67381">
        <w:rPr>
          <w:rFonts w:eastAsiaTheme="minorEastAsia"/>
          <w:rtl/>
          <w:lang w:bidi="fa-IR"/>
        </w:rPr>
        <w:t xml:space="preserve"> که با افزا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ش</w:t>
      </w:r>
      <w:r w:rsidRPr="00B67381">
        <w:rPr>
          <w:rFonts w:eastAsiaTheme="minorEastAsia"/>
          <w:rtl/>
          <w:lang w:bidi="fa-IR"/>
        </w:rPr>
        <w:t xml:space="preserve"> تعداد طبقات</w:t>
      </w:r>
      <w:r>
        <w:rPr>
          <w:rFonts w:eastAsiaTheme="minorEastAsia" w:hint="cs"/>
          <w:rtl/>
          <w:lang w:bidi="fa-IR"/>
        </w:rPr>
        <w:t xml:space="preserve"> </w:t>
      </w:r>
      <w:r w:rsidRPr="00B67381">
        <w:rPr>
          <w:rFonts w:eastAsiaTheme="minorEastAsia" w:hint="eastAsia"/>
          <w:rtl/>
          <w:lang w:bidi="fa-IR"/>
        </w:rPr>
        <w:t>اختلاف</w:t>
      </w:r>
      <w:r w:rsidRPr="00B67381">
        <w:rPr>
          <w:rFonts w:eastAsiaTheme="minorEastAsia"/>
          <w:rtl/>
          <w:lang w:bidi="fa-IR"/>
        </w:rPr>
        <w:t xml:space="preserve"> ب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ن</w:t>
      </w:r>
      <w:r w:rsidRPr="00B67381">
        <w:rPr>
          <w:rFonts w:eastAsiaTheme="minorEastAsia"/>
          <w:rtl/>
          <w:lang w:bidi="fa-IR"/>
        </w:rPr>
        <w:t xml:space="preserve"> سخت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د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نام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ک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خط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و سخت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حاصل از تحل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ل</w:t>
      </w:r>
      <w:r w:rsidRPr="00B67381">
        <w:rPr>
          <w:rFonts w:eastAsiaTheme="minorEastAsia"/>
          <w:rtl/>
          <w:lang w:bidi="fa-IR"/>
        </w:rPr>
        <w:t xml:space="preserve"> استات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ک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غ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ر</w:t>
      </w:r>
      <w:r w:rsidRPr="00B67381">
        <w:rPr>
          <w:rFonts w:eastAsiaTheme="minorEastAsia"/>
          <w:rtl/>
          <w:lang w:bidi="fa-IR"/>
        </w:rPr>
        <w:t xml:space="preserve"> خط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/>
          <w:rtl/>
          <w:lang w:bidi="fa-IR"/>
        </w:rPr>
        <w:t xml:space="preserve"> در محدوده الاست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ک</w:t>
      </w:r>
      <w:r w:rsidRPr="00B67381">
        <w:rPr>
          <w:rFonts w:eastAsiaTheme="minorEastAsia"/>
          <w:rtl/>
          <w:lang w:bidi="fa-IR"/>
        </w:rPr>
        <w:t xml:space="preserve"> افزا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ش</w:t>
      </w:r>
      <w:r w:rsidRPr="00B67381">
        <w:rPr>
          <w:rFonts w:eastAsiaTheme="minorEastAsia"/>
          <w:rtl/>
          <w:lang w:bidi="fa-IR"/>
        </w:rPr>
        <w:t xml:space="preserve"> 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افته</w:t>
      </w:r>
      <w:r w:rsidRPr="00B67381">
        <w:rPr>
          <w:rFonts w:eastAsiaTheme="minorEastAsia"/>
          <w:rtl/>
          <w:lang w:bidi="fa-IR"/>
        </w:rPr>
        <w:t xml:space="preserve"> است و</w:t>
      </w:r>
      <w:r>
        <w:rPr>
          <w:rFonts w:eastAsiaTheme="minorEastAsia" w:hint="cs"/>
          <w:rtl/>
          <w:lang w:bidi="fa-IR"/>
        </w:rPr>
        <w:t xml:space="preserve"> </w:t>
      </w:r>
      <w:r w:rsidRPr="00B67381">
        <w:rPr>
          <w:rFonts w:eastAsiaTheme="minorEastAsia" w:hint="eastAsia"/>
          <w:rtl/>
          <w:lang w:bidi="fa-IR"/>
        </w:rPr>
        <w:t>برعکس</w:t>
      </w:r>
      <w:r w:rsidRPr="00B67381">
        <w:rPr>
          <w:rFonts w:eastAsiaTheme="minorEastAsia"/>
          <w:rtl/>
          <w:lang w:bidi="fa-IR"/>
        </w:rPr>
        <w:t xml:space="preserve"> در محدوده غ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ر</w:t>
      </w:r>
      <w:r w:rsidRPr="00B67381">
        <w:rPr>
          <w:rFonts w:eastAsiaTheme="minorEastAsia"/>
          <w:rtl/>
          <w:lang w:bidi="fa-IR"/>
        </w:rPr>
        <w:t xml:space="preserve"> الاست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ک</w:t>
      </w:r>
      <w:r w:rsidRPr="00B67381">
        <w:rPr>
          <w:rFonts w:eastAsiaTheme="minorEastAsia"/>
          <w:rtl/>
          <w:lang w:bidi="fa-IR"/>
        </w:rPr>
        <w:t xml:space="preserve"> کاهش </w:t>
      </w:r>
      <w:r w:rsidRPr="00B67381">
        <w:rPr>
          <w:rFonts w:eastAsiaTheme="minorEastAsia" w:hint="cs"/>
          <w:rtl/>
          <w:lang w:bidi="fa-IR"/>
        </w:rPr>
        <w:t>ی</w:t>
      </w:r>
      <w:r w:rsidRPr="00B67381">
        <w:rPr>
          <w:rFonts w:eastAsiaTheme="minorEastAsia" w:hint="eastAsia"/>
          <w:rtl/>
          <w:lang w:bidi="fa-IR"/>
        </w:rPr>
        <w:t>افته</w:t>
      </w:r>
      <w:r w:rsidRPr="00B67381">
        <w:rPr>
          <w:rFonts w:eastAsiaTheme="minorEastAsia"/>
          <w:rtl/>
          <w:lang w:bidi="fa-IR"/>
        </w:rPr>
        <w:t xml:space="preserve"> است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[21].</w:t>
      </w:r>
    </w:p>
    <w:p w14:paraId="15B66F86" w14:textId="77777777" w:rsidR="0034515E" w:rsidRDefault="0034515E" w:rsidP="00951159">
      <w:pPr>
        <w:pStyle w:val="a"/>
        <w:rPr>
          <w:rtl/>
          <w:lang w:bidi="fa-IR"/>
        </w:rPr>
      </w:pPr>
      <w:bookmarkStart w:id="78" w:name="_Toc32159784"/>
      <w:bookmarkStart w:id="79" w:name="_Toc32161928"/>
      <w:bookmarkStart w:id="80" w:name="_Toc32162198"/>
      <w:bookmarkStart w:id="81" w:name="_Toc32162302"/>
      <w:bookmarkStart w:id="82" w:name="_Toc51696429"/>
      <w:r>
        <w:rPr>
          <w:rFonts w:hint="cs"/>
          <w:rtl/>
          <w:lang w:bidi="fa-IR"/>
        </w:rPr>
        <w:lastRenderedPageBreak/>
        <w:t>5-1-2</w:t>
      </w:r>
      <w:r w:rsidRPr="00632757">
        <w:rPr>
          <w:rFonts w:hint="cs"/>
          <w:rtl/>
          <w:lang w:bidi="fa-IR"/>
        </w:rPr>
        <w:t xml:space="preserve">-2- </w:t>
      </w:r>
      <w:r w:rsidRPr="0034515E">
        <w:rPr>
          <w:rtl/>
          <w:lang w:bidi="fa-IR"/>
        </w:rPr>
        <w:t>بررس</w:t>
      </w:r>
      <w:r w:rsidRPr="0034515E">
        <w:rPr>
          <w:rFonts w:hint="cs"/>
          <w:rtl/>
          <w:lang w:bidi="fa-IR"/>
        </w:rPr>
        <w:t>ی</w:t>
      </w:r>
      <w:r w:rsidRPr="0034515E">
        <w:rPr>
          <w:rtl/>
          <w:lang w:bidi="fa-IR"/>
        </w:rPr>
        <w:t xml:space="preserve"> خسارت پذ</w:t>
      </w:r>
      <w:r w:rsidRPr="0034515E">
        <w:rPr>
          <w:rFonts w:hint="cs"/>
          <w:rtl/>
          <w:lang w:bidi="fa-IR"/>
        </w:rPr>
        <w:t>ی</w:t>
      </w:r>
      <w:r w:rsidRPr="0034515E">
        <w:rPr>
          <w:rFonts w:hint="eastAsia"/>
          <w:rtl/>
          <w:lang w:bidi="fa-IR"/>
        </w:rPr>
        <w:t>ر</w:t>
      </w:r>
      <w:r w:rsidRPr="0034515E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لرزه</w:t>
      </w:r>
      <w:r>
        <w:rPr>
          <w:rtl/>
          <w:lang w:bidi="fa-IR"/>
        </w:rPr>
        <w:softHyphen/>
      </w:r>
      <w:r w:rsidRPr="0034515E">
        <w:rPr>
          <w:rtl/>
          <w:lang w:bidi="fa-IR"/>
        </w:rPr>
        <w:t>ا</w:t>
      </w:r>
      <w:r w:rsidRPr="0034515E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قاب</w:t>
      </w:r>
      <w:r>
        <w:rPr>
          <w:rtl/>
          <w:lang w:bidi="fa-IR"/>
        </w:rPr>
        <w:softHyphen/>
      </w:r>
      <w:r w:rsidRPr="0034515E">
        <w:rPr>
          <w:rtl/>
          <w:lang w:bidi="fa-IR"/>
        </w:rPr>
        <w:t>ها</w:t>
      </w:r>
      <w:r w:rsidRPr="0034515E">
        <w:rPr>
          <w:rFonts w:hint="cs"/>
          <w:rtl/>
          <w:lang w:bidi="fa-IR"/>
        </w:rPr>
        <w:t>ی</w:t>
      </w:r>
      <w:r w:rsidRPr="0034515E">
        <w:rPr>
          <w:rtl/>
          <w:lang w:bidi="fa-IR"/>
        </w:rPr>
        <w:t xml:space="preserve"> خمش</w:t>
      </w:r>
      <w:r w:rsidRPr="0034515E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بتن</w:t>
      </w:r>
      <w:r>
        <w:rPr>
          <w:rtl/>
          <w:lang w:bidi="fa-IR"/>
        </w:rPr>
        <w:softHyphen/>
      </w:r>
      <w:r w:rsidRPr="0034515E">
        <w:rPr>
          <w:rtl/>
          <w:lang w:bidi="fa-IR"/>
        </w:rPr>
        <w:t>آرمه با شکل پذ</w:t>
      </w:r>
      <w:r w:rsidRPr="0034515E">
        <w:rPr>
          <w:rFonts w:hint="cs"/>
          <w:rtl/>
          <w:lang w:bidi="fa-IR"/>
        </w:rPr>
        <w:t>ی</w:t>
      </w:r>
      <w:r w:rsidRPr="0034515E">
        <w:rPr>
          <w:rFonts w:hint="eastAsia"/>
          <w:rtl/>
          <w:lang w:bidi="fa-IR"/>
        </w:rPr>
        <w:t>ر</w:t>
      </w:r>
      <w:r w:rsidRPr="0034515E">
        <w:rPr>
          <w:rFonts w:hint="cs"/>
          <w:rtl/>
          <w:lang w:bidi="fa-IR"/>
        </w:rPr>
        <w:t>ی</w:t>
      </w:r>
      <w:r w:rsidRPr="0034515E">
        <w:rPr>
          <w:rtl/>
          <w:lang w:bidi="fa-IR"/>
        </w:rPr>
        <w:t xml:space="preserve"> متوسط</w:t>
      </w:r>
      <w:bookmarkEnd w:id="78"/>
      <w:bookmarkEnd w:id="79"/>
      <w:bookmarkEnd w:id="80"/>
      <w:bookmarkEnd w:id="81"/>
      <w:bookmarkEnd w:id="82"/>
    </w:p>
    <w:p w14:paraId="12E12460" w14:textId="77777777" w:rsidR="0034515E" w:rsidRDefault="00FD37D6" w:rsidP="00096191">
      <w:pPr>
        <w:rPr>
          <w:rtl/>
          <w:lang w:bidi="fa-IR"/>
        </w:rPr>
      </w:pPr>
      <w:r>
        <w:rPr>
          <w:rFonts w:eastAsiaTheme="minorEastAsia"/>
          <w:rtl/>
          <w:lang w:bidi="fa-IR"/>
        </w:rPr>
        <w:t>در مطالعه</w:t>
      </w:r>
      <w:r>
        <w:rPr>
          <w:rFonts w:eastAsiaTheme="minorEastAsia"/>
          <w:rtl/>
          <w:lang w:bidi="fa-IR"/>
        </w:rPr>
        <w:softHyphen/>
      </w:r>
      <w:r w:rsidRPr="00FD37D6">
        <w:rPr>
          <w:rFonts w:eastAsiaTheme="minorEastAsia"/>
          <w:rtl/>
          <w:lang w:bidi="fa-IR"/>
        </w:rPr>
        <w:t>ا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/>
          <w:rtl/>
          <w:lang w:bidi="fa-IR"/>
        </w:rPr>
        <w:t xml:space="preserve"> تحت عنوان "بررس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/>
          <w:rtl/>
          <w:lang w:bidi="fa-IR"/>
        </w:rPr>
        <w:t xml:space="preserve"> خسارت پذ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 w:hint="eastAsia"/>
          <w:rtl/>
          <w:lang w:bidi="fa-IR"/>
        </w:rPr>
        <w:t>ر</w:t>
      </w:r>
      <w:r w:rsidRPr="00FD37D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لرزه</w:t>
      </w:r>
      <w:r>
        <w:rPr>
          <w:rFonts w:eastAsiaTheme="minorEastAsia"/>
          <w:rtl/>
          <w:lang w:bidi="fa-IR"/>
        </w:rPr>
        <w:softHyphen/>
      </w:r>
      <w:r w:rsidRPr="00FD37D6">
        <w:rPr>
          <w:rFonts w:eastAsiaTheme="minorEastAsia"/>
          <w:rtl/>
          <w:lang w:bidi="fa-IR"/>
        </w:rPr>
        <w:t>ا</w:t>
      </w:r>
      <w:r w:rsidRPr="00FD37D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قاب</w:t>
      </w:r>
      <w:r>
        <w:rPr>
          <w:rFonts w:eastAsiaTheme="minorEastAsia"/>
          <w:rtl/>
          <w:lang w:bidi="fa-IR"/>
        </w:rPr>
        <w:softHyphen/>
      </w:r>
      <w:r w:rsidRPr="00FD37D6">
        <w:rPr>
          <w:rFonts w:eastAsiaTheme="minorEastAsia"/>
          <w:rtl/>
          <w:lang w:bidi="fa-IR"/>
        </w:rPr>
        <w:t>ها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/>
          <w:rtl/>
          <w:lang w:bidi="fa-IR"/>
        </w:rPr>
        <w:t xml:space="preserve"> خمش</w:t>
      </w:r>
      <w:r w:rsidRPr="00FD37D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بتن</w:t>
      </w:r>
      <w:r>
        <w:rPr>
          <w:rFonts w:eastAsiaTheme="minorEastAsia"/>
          <w:rtl/>
          <w:lang w:bidi="fa-IR"/>
        </w:rPr>
        <w:softHyphen/>
        <w:t>آرمه با شکل</w:t>
      </w:r>
      <w:r>
        <w:rPr>
          <w:rFonts w:eastAsiaTheme="minorEastAsia"/>
          <w:rtl/>
          <w:lang w:bidi="fa-IR"/>
        </w:rPr>
        <w:softHyphen/>
      </w:r>
      <w:r w:rsidRPr="00FD37D6">
        <w:rPr>
          <w:rFonts w:eastAsiaTheme="minorEastAsia"/>
          <w:rtl/>
          <w:lang w:bidi="fa-IR"/>
        </w:rPr>
        <w:t>پذ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 w:hint="eastAsia"/>
          <w:rtl/>
          <w:lang w:bidi="fa-IR"/>
        </w:rPr>
        <w:t>ر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/>
          <w:rtl/>
          <w:lang w:bidi="fa-IR"/>
        </w:rPr>
        <w:t xml:space="preserve"> متوسط" که توسط</w:t>
      </w:r>
      <w:r>
        <w:rPr>
          <w:rFonts w:eastAsiaTheme="minorEastAsia" w:hint="cs"/>
          <w:rtl/>
          <w:lang w:bidi="fa-IR"/>
        </w:rPr>
        <w:t xml:space="preserve"> 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 w:hint="eastAsia"/>
          <w:rtl/>
          <w:lang w:bidi="fa-IR"/>
        </w:rPr>
        <w:t>غما</w:t>
      </w:r>
      <w:r w:rsidRPr="00FD37D6">
        <w:rPr>
          <w:rFonts w:eastAsiaTheme="minorEastAsia" w:hint="cs"/>
          <w:rtl/>
          <w:lang w:bidi="fa-IR"/>
        </w:rPr>
        <w:t>یی</w:t>
      </w:r>
      <w:r w:rsidRPr="00FD37D6">
        <w:rPr>
          <w:rFonts w:eastAsiaTheme="minorEastAsia"/>
          <w:rtl/>
          <w:lang w:bidi="fa-IR"/>
        </w:rPr>
        <w:t xml:space="preserve"> سابق و شکر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/>
          <w:rtl/>
          <w:lang w:bidi="fa-IR"/>
        </w:rPr>
        <w:t xml:space="preserve"> در سال </w:t>
      </w:r>
      <w:r>
        <w:rPr>
          <w:rFonts w:eastAsiaTheme="minorEastAsia" w:hint="cs"/>
          <w:rtl/>
          <w:lang w:bidi="fa-IR"/>
        </w:rPr>
        <w:t>1390</w:t>
      </w:r>
      <w:r w:rsidRPr="00FD37D6">
        <w:rPr>
          <w:rFonts w:eastAsiaTheme="minorEastAsia"/>
          <w:rtl/>
          <w:lang w:bidi="fa-IR"/>
        </w:rPr>
        <w:t xml:space="preserve"> انجام شد، س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 w:hint="eastAsia"/>
          <w:rtl/>
          <w:lang w:bidi="fa-IR"/>
        </w:rPr>
        <w:t>ستم</w:t>
      </w:r>
      <w:r w:rsidRPr="00FD37D6">
        <w:rPr>
          <w:rFonts w:eastAsiaTheme="minorEastAsia"/>
          <w:rtl/>
          <w:lang w:bidi="fa-IR"/>
        </w:rPr>
        <w:t xml:space="preserve"> قاب خمش</w:t>
      </w:r>
      <w:r w:rsidRPr="00FD37D6">
        <w:rPr>
          <w:rFonts w:eastAsiaTheme="minorEastAsia" w:hint="cs"/>
          <w:rtl/>
          <w:lang w:bidi="fa-IR"/>
        </w:rPr>
        <w:t>ی</w:t>
      </w:r>
      <w:r w:rsidR="00096191">
        <w:rPr>
          <w:rFonts w:eastAsiaTheme="minorEastAsia"/>
          <w:rtl/>
          <w:lang w:bidi="fa-IR"/>
        </w:rPr>
        <w:t xml:space="preserve"> بتن</w:t>
      </w:r>
      <w:r w:rsidR="00096191">
        <w:rPr>
          <w:rFonts w:eastAsiaTheme="minorEastAsia"/>
          <w:rtl/>
          <w:lang w:bidi="fa-IR"/>
        </w:rPr>
        <w:softHyphen/>
      </w:r>
      <w:r w:rsidRPr="00FD37D6">
        <w:rPr>
          <w:rFonts w:eastAsiaTheme="minorEastAsia"/>
          <w:rtl/>
          <w:lang w:bidi="fa-IR"/>
        </w:rPr>
        <w:t>آرم</w:t>
      </w:r>
      <w:r w:rsidR="00096191">
        <w:rPr>
          <w:rFonts w:eastAsiaTheme="minorEastAsia"/>
          <w:rtl/>
          <w:lang w:bidi="fa-IR"/>
        </w:rPr>
        <w:t>ه با شکل</w:t>
      </w:r>
      <w:r w:rsidR="00096191">
        <w:rPr>
          <w:rFonts w:eastAsiaTheme="minorEastAsia"/>
          <w:rtl/>
          <w:lang w:bidi="fa-IR"/>
        </w:rPr>
        <w:softHyphen/>
      </w:r>
      <w:r w:rsidRPr="00FD37D6">
        <w:rPr>
          <w:rFonts w:eastAsiaTheme="minorEastAsia"/>
          <w:rtl/>
          <w:lang w:bidi="fa-IR"/>
        </w:rPr>
        <w:t>پذ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 w:hint="eastAsia"/>
          <w:rtl/>
          <w:lang w:bidi="fa-IR"/>
        </w:rPr>
        <w:t>ر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/>
          <w:rtl/>
          <w:lang w:bidi="fa-IR"/>
        </w:rPr>
        <w:t xml:space="preserve"> متوسط انتخاب و مورد تجز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 w:hint="eastAsia"/>
          <w:rtl/>
          <w:lang w:bidi="fa-IR"/>
        </w:rPr>
        <w:t>ه</w:t>
      </w:r>
      <w:r w:rsidRPr="00FD37D6"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 xml:space="preserve"> </w:t>
      </w:r>
      <w:r w:rsidRPr="00FD37D6">
        <w:rPr>
          <w:rFonts w:eastAsiaTheme="minorEastAsia" w:hint="eastAsia"/>
          <w:rtl/>
          <w:lang w:bidi="fa-IR"/>
        </w:rPr>
        <w:t>تحل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 w:hint="eastAsia"/>
          <w:rtl/>
          <w:lang w:bidi="fa-IR"/>
        </w:rPr>
        <w:t>ل</w:t>
      </w:r>
      <w:r w:rsidR="00096191">
        <w:rPr>
          <w:rFonts w:eastAsiaTheme="minorEastAsia"/>
          <w:rtl/>
          <w:lang w:bidi="fa-IR"/>
        </w:rPr>
        <w:t xml:space="preserve"> لرزه</w:t>
      </w:r>
      <w:r w:rsidR="00096191">
        <w:rPr>
          <w:rFonts w:eastAsiaTheme="minorEastAsia"/>
          <w:rtl/>
          <w:lang w:bidi="fa-IR"/>
        </w:rPr>
        <w:softHyphen/>
      </w:r>
      <w:r w:rsidRPr="00FD37D6">
        <w:rPr>
          <w:rFonts w:eastAsiaTheme="minorEastAsia"/>
          <w:rtl/>
          <w:lang w:bidi="fa-IR"/>
        </w:rPr>
        <w:t>ا</w:t>
      </w:r>
      <w:r w:rsidRPr="00FD37D6">
        <w:rPr>
          <w:rFonts w:eastAsiaTheme="minorEastAsia" w:hint="cs"/>
          <w:rtl/>
          <w:lang w:bidi="fa-IR"/>
        </w:rPr>
        <w:t>ی</w:t>
      </w:r>
      <w:r w:rsidRPr="00FD37D6">
        <w:rPr>
          <w:rFonts w:eastAsiaTheme="minorEastAsia"/>
          <w:rtl/>
          <w:lang w:bidi="fa-IR"/>
        </w:rPr>
        <w:t xml:space="preserve"> قرارگرفت. مدل</w:t>
      </w:r>
      <w:r w:rsidR="00096191">
        <w:rPr>
          <w:rFonts w:eastAsiaTheme="minorEastAsia"/>
          <w:rtl/>
          <w:lang w:bidi="fa-IR"/>
        </w:rPr>
        <w:softHyphen/>
      </w:r>
      <w:r w:rsidRPr="00FD37D6">
        <w:rPr>
          <w:rFonts w:eastAsiaTheme="minorEastAsia"/>
          <w:rtl/>
          <w:lang w:bidi="fa-IR"/>
        </w:rPr>
        <w:t>ها</w:t>
      </w:r>
      <w:r w:rsidRPr="00FD37D6">
        <w:rPr>
          <w:rFonts w:eastAsiaTheme="minorEastAsia" w:hint="cs"/>
          <w:rtl/>
          <w:lang w:bidi="fa-IR"/>
        </w:rPr>
        <w:t>ی</w:t>
      </w:r>
      <w:r w:rsidR="00096191">
        <w:rPr>
          <w:rFonts w:eastAsiaTheme="minorEastAsia" w:hint="cs"/>
          <w:rtl/>
          <w:lang w:bidi="fa-IR"/>
        </w:rPr>
        <w:t xml:space="preserve"> 4 و 7 </w:t>
      </w:r>
      <w:r w:rsidR="00096191">
        <w:rPr>
          <w:rFonts w:eastAsiaTheme="minorEastAsia"/>
          <w:rtl/>
          <w:lang w:bidi="fa-IR"/>
        </w:rPr>
        <w:t>طبقه سازه</w:t>
      </w:r>
      <w:r w:rsidR="00096191">
        <w:rPr>
          <w:rFonts w:eastAsiaTheme="minorEastAsia"/>
          <w:rtl/>
          <w:lang w:bidi="fa-IR"/>
        </w:rPr>
        <w:softHyphen/>
      </w:r>
      <w:r w:rsidR="00096191" w:rsidRPr="00096191">
        <w:rPr>
          <w:rFonts w:eastAsiaTheme="minorEastAsia"/>
          <w:rtl/>
          <w:lang w:bidi="fa-IR"/>
        </w:rPr>
        <w:t>ا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/>
          <w:rtl/>
          <w:lang w:bidi="fa-IR"/>
        </w:rPr>
        <w:t xml:space="preserve"> پس از طراح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/>
          <w:rtl/>
          <w:lang w:bidi="fa-IR"/>
        </w:rPr>
        <w:t xml:space="preserve"> براساس مقررات مل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/>
          <w:rtl/>
          <w:lang w:bidi="fa-IR"/>
        </w:rPr>
        <w:t xml:space="preserve"> مبحث نهم و استاندارد </w:t>
      </w:r>
      <w:r w:rsidR="00096191">
        <w:rPr>
          <w:rFonts w:eastAsiaTheme="minorEastAsia" w:hint="cs"/>
          <w:rtl/>
          <w:lang w:bidi="fa-IR"/>
        </w:rPr>
        <w:t>2800</w:t>
      </w:r>
      <w:r w:rsidR="00096191" w:rsidRPr="00096191">
        <w:rPr>
          <w:rFonts w:eastAsiaTheme="minorEastAsia"/>
          <w:rtl/>
          <w:lang w:bidi="fa-IR"/>
        </w:rPr>
        <w:t xml:space="preserve"> ا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 w:hint="eastAsia"/>
          <w:rtl/>
          <w:lang w:bidi="fa-IR"/>
        </w:rPr>
        <w:t>ران</w:t>
      </w:r>
      <w:r w:rsidR="00096191">
        <w:rPr>
          <w:rFonts w:eastAsiaTheme="minorEastAsia" w:hint="cs"/>
          <w:rtl/>
          <w:lang w:bidi="fa-IR"/>
        </w:rPr>
        <w:t xml:space="preserve"> </w:t>
      </w:r>
      <w:r w:rsidR="00096191">
        <w:rPr>
          <w:rFonts w:eastAsiaTheme="minorEastAsia"/>
          <w:rtl/>
          <w:lang w:bidi="fa-IR"/>
        </w:rPr>
        <w:t>توسط نرم</w:t>
      </w:r>
      <w:r w:rsidR="00096191">
        <w:rPr>
          <w:rFonts w:eastAsiaTheme="minorEastAsia"/>
          <w:rtl/>
          <w:lang w:bidi="fa-IR"/>
        </w:rPr>
        <w:softHyphen/>
      </w:r>
      <w:r w:rsidR="00096191" w:rsidRPr="00096191">
        <w:rPr>
          <w:rFonts w:eastAsiaTheme="minorEastAsia"/>
          <w:rtl/>
          <w:lang w:bidi="fa-IR"/>
        </w:rPr>
        <w:t>افزار</w:t>
      </w:r>
      <w:r w:rsidR="00096191">
        <w:rPr>
          <w:rFonts w:eastAsiaTheme="minorEastAsia" w:hint="cs"/>
          <w:rtl/>
          <w:lang w:bidi="fa-IR"/>
        </w:rPr>
        <w:t xml:space="preserve"> </w:t>
      </w:r>
      <w:r w:rsidR="00096191" w:rsidRPr="00096191">
        <w:rPr>
          <w:rFonts w:eastAsiaTheme="minorEastAsia"/>
          <w:lang w:bidi="fa-IR"/>
        </w:rPr>
        <w:t>IDARC</w:t>
      </w:r>
      <w:r w:rsidR="00096191">
        <w:rPr>
          <w:rFonts w:eastAsiaTheme="minorEastAsia" w:hint="cs"/>
          <w:rtl/>
          <w:lang w:bidi="fa-IR"/>
        </w:rPr>
        <w:t xml:space="preserve"> </w:t>
      </w:r>
      <w:r w:rsidR="00096191" w:rsidRPr="00096191">
        <w:rPr>
          <w:rFonts w:eastAsiaTheme="minorEastAsia"/>
          <w:rtl/>
          <w:lang w:bidi="fa-IR"/>
        </w:rPr>
        <w:t>با قابل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 w:hint="eastAsia"/>
          <w:rtl/>
          <w:lang w:bidi="fa-IR"/>
        </w:rPr>
        <w:t>ت</w:t>
      </w:r>
      <w:r w:rsidR="00096191" w:rsidRPr="00096191">
        <w:rPr>
          <w:rFonts w:eastAsiaTheme="minorEastAsia"/>
          <w:rtl/>
          <w:lang w:bidi="fa-IR"/>
        </w:rPr>
        <w:t xml:space="preserve"> انجام تحل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 w:hint="eastAsia"/>
          <w:rtl/>
          <w:lang w:bidi="fa-IR"/>
        </w:rPr>
        <w:t>ل</w:t>
      </w:r>
      <w:r w:rsidR="00096191" w:rsidRPr="00096191">
        <w:rPr>
          <w:rFonts w:eastAsiaTheme="minorEastAsia"/>
          <w:rtl/>
          <w:lang w:bidi="fa-IR"/>
        </w:rPr>
        <w:t xml:space="preserve"> د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 w:hint="eastAsia"/>
          <w:rtl/>
          <w:lang w:bidi="fa-IR"/>
        </w:rPr>
        <w:t>نام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 w:hint="eastAsia"/>
          <w:rtl/>
          <w:lang w:bidi="fa-IR"/>
        </w:rPr>
        <w:t>ک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/>
          <w:rtl/>
          <w:lang w:bidi="fa-IR"/>
        </w:rPr>
        <w:t xml:space="preserve"> غ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 w:hint="eastAsia"/>
          <w:rtl/>
          <w:lang w:bidi="fa-IR"/>
        </w:rPr>
        <w:t>رخط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/>
          <w:rtl/>
          <w:lang w:bidi="fa-IR"/>
        </w:rPr>
        <w:t xml:space="preserve"> مدلساز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/>
          <w:rtl/>
          <w:lang w:bidi="fa-IR"/>
        </w:rPr>
        <w:t xml:space="preserve"> شدند و با اعمال شتاب نگاشت</w:t>
      </w:r>
      <w:r w:rsidR="00096191">
        <w:rPr>
          <w:rFonts w:eastAsiaTheme="minorEastAsia"/>
          <w:rtl/>
          <w:lang w:bidi="fa-IR"/>
        </w:rPr>
        <w:softHyphen/>
      </w:r>
      <w:r w:rsidR="00096191" w:rsidRPr="00096191">
        <w:rPr>
          <w:rFonts w:eastAsiaTheme="minorEastAsia"/>
          <w:rtl/>
          <w:lang w:bidi="fa-IR"/>
        </w:rPr>
        <w:t>ها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/>
          <w:rtl/>
          <w:lang w:bidi="fa-IR"/>
        </w:rPr>
        <w:t xml:space="preserve"> ثبت شده در</w:t>
      </w:r>
      <w:r w:rsidR="00096191">
        <w:rPr>
          <w:rFonts w:eastAsiaTheme="minorEastAsia" w:hint="cs"/>
          <w:rtl/>
          <w:lang w:bidi="fa-IR"/>
        </w:rPr>
        <w:t xml:space="preserve"> </w:t>
      </w:r>
      <w:r w:rsidR="00096191" w:rsidRPr="00096191">
        <w:rPr>
          <w:rFonts w:eastAsiaTheme="minorEastAsia"/>
          <w:rtl/>
          <w:lang w:bidi="fa-IR"/>
        </w:rPr>
        <w:t>ا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 w:hint="eastAsia"/>
          <w:rtl/>
          <w:lang w:bidi="fa-IR"/>
        </w:rPr>
        <w:t>ران،</w:t>
      </w:r>
      <w:r w:rsidR="00096191" w:rsidRPr="00096191">
        <w:rPr>
          <w:rFonts w:eastAsiaTheme="minorEastAsia"/>
          <w:rtl/>
          <w:lang w:bidi="fa-IR"/>
        </w:rPr>
        <w:t xml:space="preserve"> بررو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/>
          <w:rtl/>
          <w:lang w:bidi="fa-IR"/>
        </w:rPr>
        <w:t xml:space="preserve"> مدل</w:t>
      </w:r>
      <w:r w:rsidR="00096191">
        <w:rPr>
          <w:rFonts w:eastAsiaTheme="minorEastAsia"/>
          <w:rtl/>
          <w:lang w:bidi="fa-IR"/>
        </w:rPr>
        <w:softHyphen/>
      </w:r>
      <w:r w:rsidR="00096191" w:rsidRPr="00096191">
        <w:rPr>
          <w:rFonts w:eastAsiaTheme="minorEastAsia"/>
          <w:rtl/>
          <w:lang w:bidi="fa-IR"/>
        </w:rPr>
        <w:t>ها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/>
          <w:rtl/>
          <w:lang w:bidi="fa-IR"/>
        </w:rPr>
        <w:t xml:space="preserve"> ته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 w:hint="eastAsia"/>
          <w:rtl/>
          <w:lang w:bidi="fa-IR"/>
        </w:rPr>
        <w:t>ه</w:t>
      </w:r>
      <w:r w:rsidR="00096191" w:rsidRPr="00096191">
        <w:rPr>
          <w:rFonts w:eastAsiaTheme="minorEastAsia"/>
          <w:rtl/>
          <w:lang w:bidi="fa-IR"/>
        </w:rPr>
        <w:t xml:space="preserve"> شده تحل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 w:hint="eastAsia"/>
          <w:rtl/>
          <w:lang w:bidi="fa-IR"/>
        </w:rPr>
        <w:t>ل</w:t>
      </w:r>
      <w:r w:rsidR="00096191" w:rsidRPr="00096191">
        <w:rPr>
          <w:rFonts w:eastAsiaTheme="minorEastAsia"/>
          <w:rtl/>
          <w:lang w:bidi="fa-IR"/>
        </w:rPr>
        <w:t xml:space="preserve"> د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 w:hint="eastAsia"/>
          <w:rtl/>
          <w:lang w:bidi="fa-IR"/>
        </w:rPr>
        <w:t>نام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 w:hint="eastAsia"/>
          <w:rtl/>
          <w:lang w:bidi="fa-IR"/>
        </w:rPr>
        <w:t>ک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/>
          <w:rtl/>
          <w:lang w:bidi="fa-IR"/>
        </w:rPr>
        <w:t xml:space="preserve"> غ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 w:hint="eastAsia"/>
          <w:rtl/>
          <w:lang w:bidi="fa-IR"/>
        </w:rPr>
        <w:t>رخط</w:t>
      </w:r>
      <w:r w:rsidR="00096191" w:rsidRPr="00096191">
        <w:rPr>
          <w:rFonts w:eastAsiaTheme="minorEastAsia" w:hint="cs"/>
          <w:rtl/>
          <w:lang w:bidi="fa-IR"/>
        </w:rPr>
        <w:t>ی</w:t>
      </w:r>
      <w:r w:rsidR="00096191" w:rsidRPr="00096191">
        <w:rPr>
          <w:rFonts w:eastAsiaTheme="minorEastAsia"/>
          <w:rtl/>
          <w:lang w:bidi="fa-IR"/>
        </w:rPr>
        <w:t xml:space="preserve"> انجام شد</w:t>
      </w:r>
      <w:r w:rsidR="00096191">
        <w:rPr>
          <w:rFonts w:eastAsiaTheme="minorEastAsia" w:hint="cs"/>
          <w:rtl/>
          <w:lang w:bidi="fa-IR"/>
        </w:rPr>
        <w:t xml:space="preserve"> </w:t>
      </w:r>
      <w:r w:rsidR="00096191">
        <w:rPr>
          <w:rFonts w:hint="cs"/>
          <w:rtl/>
          <w:lang w:bidi="fa-IR"/>
        </w:rPr>
        <w:t>[22].</w:t>
      </w:r>
    </w:p>
    <w:p w14:paraId="623D2F4B" w14:textId="77777777" w:rsidR="00096191" w:rsidRDefault="009B0D74" w:rsidP="009B0D74">
      <w:pPr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3A9AE4FC" wp14:editId="634F6685">
            <wp:extent cx="4737138" cy="2209829"/>
            <wp:effectExtent l="0" t="0" r="6350" b="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51891" cy="2216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C47D4" w14:textId="77777777" w:rsidR="009B0D74" w:rsidRPr="009B0D74" w:rsidRDefault="009B0D74" w:rsidP="00D91407">
      <w:pPr>
        <w:pStyle w:val="a0"/>
        <w:rPr>
          <w:rtl/>
        </w:rPr>
      </w:pPr>
      <w:bookmarkStart w:id="83" w:name="_Toc32161929"/>
      <w:bookmarkStart w:id="84" w:name="_Toc32162474"/>
      <w:bookmarkStart w:id="85" w:name="_Toc51696519"/>
      <w:r w:rsidRPr="009B0D74">
        <w:rPr>
          <w:rFonts w:hint="cs"/>
          <w:rtl/>
        </w:rPr>
        <w:t xml:space="preserve">شکل 2-3، </w:t>
      </w:r>
      <w:r w:rsidRPr="009B0D74">
        <w:rPr>
          <w:rtl/>
        </w:rPr>
        <w:t>بررس</w:t>
      </w:r>
      <w:r w:rsidRPr="009B0D74">
        <w:rPr>
          <w:rFonts w:hint="cs"/>
          <w:rtl/>
        </w:rPr>
        <w:t>ی</w:t>
      </w:r>
      <w:r w:rsidRPr="009B0D74">
        <w:rPr>
          <w:rtl/>
        </w:rPr>
        <w:t xml:space="preserve"> خسارت پذ</w:t>
      </w:r>
      <w:r w:rsidRPr="009B0D74">
        <w:rPr>
          <w:rFonts w:hint="cs"/>
          <w:rtl/>
        </w:rPr>
        <w:t>ی</w:t>
      </w:r>
      <w:r w:rsidRPr="009B0D74">
        <w:rPr>
          <w:rFonts w:hint="eastAsia"/>
          <w:rtl/>
        </w:rPr>
        <w:t>ر</w:t>
      </w:r>
      <w:r w:rsidRPr="009B0D74">
        <w:rPr>
          <w:rFonts w:hint="cs"/>
          <w:rtl/>
        </w:rPr>
        <w:t>ی</w:t>
      </w:r>
      <w:r w:rsidRPr="009B0D74">
        <w:rPr>
          <w:rtl/>
        </w:rPr>
        <w:t xml:space="preserve"> لرزه</w:t>
      </w:r>
      <w:r w:rsidRPr="009B0D74">
        <w:rPr>
          <w:rtl/>
        </w:rPr>
        <w:softHyphen/>
        <w:t>ا</w:t>
      </w:r>
      <w:r w:rsidRPr="009B0D74">
        <w:rPr>
          <w:rFonts w:hint="cs"/>
          <w:rtl/>
        </w:rPr>
        <w:t>ی</w:t>
      </w:r>
      <w:r w:rsidRPr="009B0D74">
        <w:rPr>
          <w:rtl/>
        </w:rPr>
        <w:t xml:space="preserve"> قاب</w:t>
      </w:r>
      <w:r w:rsidRPr="009B0D74">
        <w:rPr>
          <w:rtl/>
        </w:rPr>
        <w:softHyphen/>
        <w:t>ها</w:t>
      </w:r>
      <w:r w:rsidRPr="009B0D74">
        <w:rPr>
          <w:rFonts w:hint="cs"/>
          <w:rtl/>
        </w:rPr>
        <w:t>ی</w:t>
      </w:r>
      <w:r w:rsidRPr="009B0D74">
        <w:rPr>
          <w:rtl/>
        </w:rPr>
        <w:t xml:space="preserve"> خمش</w:t>
      </w:r>
      <w:r w:rsidRPr="009B0D74">
        <w:rPr>
          <w:rFonts w:hint="cs"/>
          <w:rtl/>
        </w:rPr>
        <w:t>ی</w:t>
      </w:r>
      <w:r w:rsidRPr="009B0D74">
        <w:rPr>
          <w:rtl/>
        </w:rPr>
        <w:t xml:space="preserve"> بتن</w:t>
      </w:r>
      <w:r w:rsidRPr="009B0D74">
        <w:rPr>
          <w:rtl/>
        </w:rPr>
        <w:softHyphen/>
        <w:t>آرمه با شکل</w:t>
      </w:r>
      <w:r w:rsidRPr="009B0D74">
        <w:rPr>
          <w:rtl/>
        </w:rPr>
        <w:softHyphen/>
        <w:t>پذ</w:t>
      </w:r>
      <w:r w:rsidRPr="009B0D74">
        <w:rPr>
          <w:rFonts w:hint="cs"/>
          <w:rtl/>
        </w:rPr>
        <w:t>ی</w:t>
      </w:r>
      <w:r w:rsidRPr="009B0D74">
        <w:rPr>
          <w:rFonts w:hint="eastAsia"/>
          <w:rtl/>
        </w:rPr>
        <w:t>ر</w:t>
      </w:r>
      <w:r w:rsidRPr="009B0D74">
        <w:rPr>
          <w:rFonts w:hint="cs"/>
          <w:rtl/>
        </w:rPr>
        <w:t>ی</w:t>
      </w:r>
      <w:r w:rsidRPr="009B0D74">
        <w:rPr>
          <w:rtl/>
        </w:rPr>
        <w:t xml:space="preserve"> متوسط</w:t>
      </w:r>
      <w:bookmarkEnd w:id="83"/>
      <w:bookmarkEnd w:id="84"/>
      <w:bookmarkEnd w:id="85"/>
    </w:p>
    <w:p w14:paraId="696C8C52" w14:textId="77777777" w:rsidR="00F26F7C" w:rsidRDefault="00F26F7C" w:rsidP="00951159">
      <w:pPr>
        <w:pStyle w:val="a"/>
        <w:rPr>
          <w:rtl/>
          <w:lang w:bidi="fa-IR"/>
        </w:rPr>
      </w:pPr>
      <w:bookmarkStart w:id="86" w:name="_Toc32159785"/>
      <w:bookmarkStart w:id="87" w:name="_Toc32161930"/>
      <w:bookmarkStart w:id="88" w:name="_Toc32162199"/>
      <w:bookmarkStart w:id="89" w:name="_Toc32162303"/>
      <w:bookmarkStart w:id="90" w:name="_Toc51696430"/>
      <w:r>
        <w:rPr>
          <w:rFonts w:hint="cs"/>
          <w:rtl/>
          <w:lang w:bidi="fa-IR"/>
        </w:rPr>
        <w:t>6-1-2</w:t>
      </w:r>
      <w:r w:rsidRPr="00632757">
        <w:rPr>
          <w:rFonts w:hint="cs"/>
          <w:rtl/>
          <w:lang w:bidi="fa-IR"/>
        </w:rPr>
        <w:t xml:space="preserve">-2- </w:t>
      </w:r>
      <w:r w:rsidRPr="00F26F7C">
        <w:rPr>
          <w:rtl/>
          <w:lang w:bidi="fa-IR"/>
        </w:rPr>
        <w:t>ارز</w:t>
      </w:r>
      <w:r w:rsidRPr="00F26F7C">
        <w:rPr>
          <w:rFonts w:hint="cs"/>
          <w:rtl/>
          <w:lang w:bidi="fa-IR"/>
        </w:rPr>
        <w:t>ی</w:t>
      </w:r>
      <w:r w:rsidRPr="00F26F7C">
        <w:rPr>
          <w:rFonts w:hint="eastAsia"/>
          <w:rtl/>
          <w:lang w:bidi="fa-IR"/>
        </w:rPr>
        <w:t>اب</w:t>
      </w:r>
      <w:r w:rsidRPr="00F26F7C">
        <w:rPr>
          <w:rFonts w:hint="cs"/>
          <w:rtl/>
          <w:lang w:bidi="fa-IR"/>
        </w:rPr>
        <w:t>ی</w:t>
      </w:r>
      <w:r w:rsidRPr="00F26F7C">
        <w:rPr>
          <w:rtl/>
          <w:lang w:bidi="fa-IR"/>
        </w:rPr>
        <w:t xml:space="preserve"> آس</w:t>
      </w:r>
      <w:r w:rsidRPr="00F26F7C">
        <w:rPr>
          <w:rFonts w:hint="cs"/>
          <w:rtl/>
          <w:lang w:bidi="fa-IR"/>
        </w:rPr>
        <w:t>ی</w:t>
      </w:r>
      <w:r w:rsidRPr="00F26F7C">
        <w:rPr>
          <w:rFonts w:hint="eastAsia"/>
          <w:rtl/>
          <w:lang w:bidi="fa-IR"/>
        </w:rPr>
        <w:t>ب</w:t>
      </w:r>
      <w:r w:rsidRPr="00F26F7C">
        <w:rPr>
          <w:rtl/>
          <w:lang w:bidi="fa-IR"/>
        </w:rPr>
        <w:t xml:space="preserve"> پذ</w:t>
      </w:r>
      <w:r w:rsidRPr="00F26F7C">
        <w:rPr>
          <w:rFonts w:hint="cs"/>
          <w:rtl/>
          <w:lang w:bidi="fa-IR"/>
        </w:rPr>
        <w:t>ی</w:t>
      </w:r>
      <w:r w:rsidRPr="00F26F7C">
        <w:rPr>
          <w:rFonts w:hint="eastAsia"/>
          <w:rtl/>
          <w:lang w:bidi="fa-IR"/>
        </w:rPr>
        <w:t>ر</w:t>
      </w:r>
      <w:r w:rsidRPr="00F26F7C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قاب</w:t>
      </w:r>
      <w:r>
        <w:rPr>
          <w:rtl/>
          <w:lang w:bidi="fa-IR"/>
        </w:rPr>
        <w:softHyphen/>
      </w:r>
      <w:r w:rsidRPr="00F26F7C">
        <w:rPr>
          <w:rtl/>
          <w:lang w:bidi="fa-IR"/>
        </w:rPr>
        <w:t>ها</w:t>
      </w:r>
      <w:r w:rsidRPr="00F26F7C">
        <w:rPr>
          <w:rFonts w:hint="cs"/>
          <w:rtl/>
          <w:lang w:bidi="fa-IR"/>
        </w:rPr>
        <w:t>ی</w:t>
      </w:r>
      <w:r w:rsidRPr="00F26F7C">
        <w:rPr>
          <w:rtl/>
          <w:lang w:bidi="fa-IR"/>
        </w:rPr>
        <w:t xml:space="preserve"> خمش</w:t>
      </w:r>
      <w:r w:rsidRPr="00F26F7C">
        <w:rPr>
          <w:rFonts w:hint="cs"/>
          <w:rtl/>
          <w:lang w:bidi="fa-IR"/>
        </w:rPr>
        <w:t>ی</w:t>
      </w:r>
      <w:r w:rsidRPr="00F26F7C">
        <w:rPr>
          <w:rtl/>
          <w:lang w:bidi="fa-IR"/>
        </w:rPr>
        <w:t xml:space="preserve"> بتن مسلح در سطوح مختلف خسارت</w:t>
      </w:r>
      <w:bookmarkEnd w:id="86"/>
      <w:bookmarkEnd w:id="87"/>
      <w:bookmarkEnd w:id="88"/>
      <w:bookmarkEnd w:id="89"/>
      <w:bookmarkEnd w:id="90"/>
    </w:p>
    <w:p w14:paraId="04500CBF" w14:textId="77777777" w:rsidR="009B0D74" w:rsidRDefault="00F420FC" w:rsidP="00E6423E">
      <w:pPr>
        <w:rPr>
          <w:rtl/>
          <w:lang w:bidi="fa-IR"/>
        </w:rPr>
      </w:pPr>
      <w:r>
        <w:rPr>
          <w:rFonts w:eastAsiaTheme="minorEastAsia"/>
          <w:rtl/>
          <w:lang w:bidi="fa-IR"/>
        </w:rPr>
        <w:t>در مطالعه</w:t>
      </w:r>
      <w:r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ا</w:t>
      </w:r>
      <w:r w:rsidRPr="00F420FC">
        <w:rPr>
          <w:rFonts w:eastAsiaTheme="minorEastAsia" w:hint="cs"/>
          <w:rtl/>
          <w:lang w:bidi="fa-IR"/>
        </w:rPr>
        <w:t>ی</w:t>
      </w:r>
      <w:r w:rsidR="00E6423E">
        <w:rPr>
          <w:rFonts w:eastAsiaTheme="minorEastAsia"/>
          <w:rtl/>
          <w:lang w:bidi="fa-IR"/>
        </w:rPr>
        <w:t xml:space="preserve"> تحت عنوان "</w:t>
      </w:r>
      <w:r w:rsidRPr="00F420FC">
        <w:rPr>
          <w:rFonts w:eastAsiaTheme="minorEastAsia"/>
          <w:rtl/>
          <w:lang w:bidi="fa-IR"/>
        </w:rPr>
        <w:t>ارز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اب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آس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ب</w:t>
      </w:r>
      <w:r w:rsidRPr="00F420FC">
        <w:rPr>
          <w:rFonts w:eastAsiaTheme="minorEastAsia"/>
          <w:rtl/>
          <w:lang w:bidi="fa-IR"/>
        </w:rPr>
        <w:t xml:space="preserve"> پذ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ر</w:t>
      </w:r>
      <w:r w:rsidRPr="00F420FC">
        <w:rPr>
          <w:rFonts w:eastAsiaTheme="minorEastAsia" w:hint="cs"/>
          <w:rtl/>
          <w:lang w:bidi="fa-IR"/>
        </w:rPr>
        <w:t>ی</w:t>
      </w:r>
      <w:r w:rsidR="00E6423E">
        <w:rPr>
          <w:rFonts w:eastAsiaTheme="minorEastAsia"/>
          <w:rtl/>
          <w:lang w:bidi="fa-IR"/>
        </w:rPr>
        <w:t xml:space="preserve"> قاب</w:t>
      </w:r>
      <w:r w:rsidR="00E6423E"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ها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خمش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بتن مسلح در سطوح مختلف خسارت" که توسط مشتاق</w:t>
      </w:r>
      <w:r>
        <w:rPr>
          <w:rFonts w:eastAsiaTheme="minorEastAsia" w:hint="cs"/>
          <w:rtl/>
          <w:lang w:bidi="fa-IR"/>
        </w:rPr>
        <w:t xml:space="preserve"> </w:t>
      </w:r>
      <w:r w:rsidRPr="00F420FC">
        <w:rPr>
          <w:rFonts w:eastAsiaTheme="minorEastAsia" w:hint="eastAsia"/>
          <w:rtl/>
          <w:lang w:bidi="fa-IR"/>
        </w:rPr>
        <w:t>و</w:t>
      </w:r>
      <w:r w:rsidRPr="00F420FC">
        <w:rPr>
          <w:rFonts w:eastAsiaTheme="minorEastAsia"/>
          <w:rtl/>
          <w:lang w:bidi="fa-IR"/>
        </w:rPr>
        <w:t xml:space="preserve"> معصوم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در سال </w:t>
      </w:r>
      <w:r w:rsidR="00E6423E">
        <w:rPr>
          <w:rFonts w:eastAsiaTheme="minorEastAsia" w:hint="cs"/>
          <w:rtl/>
          <w:lang w:bidi="fa-IR"/>
        </w:rPr>
        <w:t>1389</w:t>
      </w:r>
      <w:r w:rsidRPr="00F420FC">
        <w:rPr>
          <w:rFonts w:eastAsiaTheme="minorEastAsia"/>
          <w:rtl/>
          <w:lang w:bidi="fa-IR"/>
        </w:rPr>
        <w:t xml:space="preserve"> انجام شد، به طور مشخص تلاش شد تا تغ</w:t>
      </w:r>
      <w:r w:rsidRPr="00F420FC">
        <w:rPr>
          <w:rFonts w:eastAsiaTheme="minorEastAsia" w:hint="cs"/>
          <w:rtl/>
          <w:lang w:bidi="fa-IR"/>
        </w:rPr>
        <w:t>یی</w:t>
      </w:r>
      <w:r w:rsidRPr="00F420FC">
        <w:rPr>
          <w:rFonts w:eastAsiaTheme="minorEastAsia" w:hint="eastAsia"/>
          <w:rtl/>
          <w:lang w:bidi="fa-IR"/>
        </w:rPr>
        <w:t>رات</w:t>
      </w:r>
      <w:r w:rsidRPr="00F420FC">
        <w:rPr>
          <w:rFonts w:eastAsiaTheme="minorEastAsia"/>
          <w:rtl/>
          <w:lang w:bidi="fa-IR"/>
        </w:rPr>
        <w:t xml:space="preserve"> فرکانس </w:t>
      </w:r>
      <w:r w:rsidR="00E6423E">
        <w:rPr>
          <w:rFonts w:eastAsiaTheme="minorEastAsia" w:hint="cs"/>
          <w:rtl/>
          <w:lang w:bidi="fa-IR"/>
        </w:rPr>
        <w:t>(</w:t>
      </w:r>
      <w:r w:rsidRPr="00F420FC">
        <w:rPr>
          <w:rFonts w:eastAsiaTheme="minorEastAsia"/>
          <w:rtl/>
          <w:lang w:bidi="fa-IR"/>
        </w:rPr>
        <w:t>پر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ود</w:t>
      </w:r>
      <w:r w:rsidR="00E6423E">
        <w:rPr>
          <w:rFonts w:eastAsiaTheme="minorEastAsia" w:hint="cs"/>
          <w:rtl/>
          <w:lang w:bidi="fa-IR"/>
        </w:rPr>
        <w:t>)</w:t>
      </w:r>
      <w:r w:rsidRPr="00F420FC">
        <w:rPr>
          <w:rFonts w:eastAsiaTheme="minorEastAsia"/>
          <w:rtl/>
          <w:lang w:bidi="fa-IR"/>
        </w:rPr>
        <w:t xml:space="preserve"> در تعداد</w:t>
      </w:r>
      <w:r w:rsidRPr="00F420FC">
        <w:rPr>
          <w:rFonts w:eastAsiaTheme="minorEastAsia" w:hint="cs"/>
          <w:rtl/>
          <w:lang w:bidi="fa-IR"/>
        </w:rPr>
        <w:t>ی</w:t>
      </w:r>
      <w:r w:rsidR="00E6423E">
        <w:rPr>
          <w:rFonts w:eastAsiaTheme="minorEastAsia"/>
          <w:rtl/>
          <w:lang w:bidi="fa-IR"/>
        </w:rPr>
        <w:t xml:space="preserve"> از قاب</w:t>
      </w:r>
      <w:r w:rsidR="00E6423E"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ها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خمش</w:t>
      </w:r>
      <w:r w:rsidRPr="00F420FC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F420FC">
        <w:rPr>
          <w:rFonts w:eastAsiaTheme="minorEastAsia" w:hint="eastAsia"/>
          <w:rtl/>
          <w:lang w:bidi="fa-IR"/>
        </w:rPr>
        <w:t>بتن</w:t>
      </w:r>
      <w:r w:rsidRPr="00F420FC">
        <w:rPr>
          <w:rFonts w:eastAsiaTheme="minorEastAsia"/>
          <w:rtl/>
          <w:lang w:bidi="fa-IR"/>
        </w:rPr>
        <w:t xml:space="preserve"> مسلح منظم، به ازا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سطوح مختلف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از خسارت، بررس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شود. 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ن</w:t>
      </w:r>
      <w:r w:rsidRPr="00F420FC">
        <w:rPr>
          <w:rFonts w:eastAsiaTheme="minorEastAsia"/>
          <w:rtl/>
          <w:lang w:bidi="fa-IR"/>
        </w:rPr>
        <w:t xml:space="preserve"> قاب</w:t>
      </w:r>
      <w:r w:rsidR="00E6423E"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ها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خمش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مطابق الزامات استاندارد </w:t>
      </w:r>
      <w:r w:rsidR="00E6423E">
        <w:rPr>
          <w:rFonts w:eastAsiaTheme="minorEastAsia" w:hint="cs"/>
          <w:rtl/>
          <w:lang w:bidi="fa-IR"/>
        </w:rPr>
        <w:t>2800</w:t>
      </w:r>
      <w:r w:rsidRPr="00F420FC">
        <w:rPr>
          <w:rFonts w:eastAsiaTheme="minorEastAsia"/>
          <w:rtl/>
          <w:lang w:bidi="fa-IR"/>
        </w:rPr>
        <w:t xml:space="preserve"> 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ران</w:t>
      </w:r>
      <w:r>
        <w:rPr>
          <w:rFonts w:eastAsiaTheme="minorEastAsia" w:hint="cs"/>
          <w:rtl/>
          <w:lang w:bidi="fa-IR"/>
        </w:rPr>
        <w:t xml:space="preserve"> </w:t>
      </w:r>
      <w:r w:rsidRPr="00F420FC">
        <w:rPr>
          <w:rFonts w:eastAsiaTheme="minorEastAsia" w:hint="eastAsia"/>
          <w:rtl/>
          <w:lang w:bidi="fa-IR"/>
        </w:rPr>
        <w:t>بارگذار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و بر اساس آ</w:t>
      </w:r>
      <w:r w:rsidRPr="00F420FC">
        <w:rPr>
          <w:rFonts w:eastAsiaTheme="minorEastAsia" w:hint="cs"/>
          <w:rtl/>
          <w:lang w:bidi="fa-IR"/>
        </w:rPr>
        <w:t>یی</w:t>
      </w:r>
      <w:r w:rsidRPr="00F420FC">
        <w:rPr>
          <w:rFonts w:eastAsiaTheme="minorEastAsia" w:hint="eastAsia"/>
          <w:rtl/>
          <w:lang w:bidi="fa-IR"/>
        </w:rPr>
        <w:t>ن</w:t>
      </w:r>
      <w:r w:rsidRPr="00F420FC">
        <w:rPr>
          <w:rFonts w:eastAsiaTheme="minorEastAsia"/>
          <w:rtl/>
          <w:lang w:bidi="fa-IR"/>
        </w:rPr>
        <w:t xml:space="preserve"> نامه بتن 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ران</w:t>
      </w:r>
      <w:r w:rsidRPr="00F420FC">
        <w:rPr>
          <w:rFonts w:eastAsiaTheme="minorEastAsia"/>
          <w:rtl/>
          <w:lang w:bidi="fa-IR"/>
        </w:rPr>
        <w:t xml:space="preserve"> </w:t>
      </w:r>
      <w:r w:rsidR="00E6423E">
        <w:rPr>
          <w:rFonts w:eastAsiaTheme="minorEastAsia" w:hint="cs"/>
          <w:rtl/>
          <w:lang w:bidi="fa-IR"/>
        </w:rPr>
        <w:t>(</w:t>
      </w:r>
      <w:r w:rsidRPr="00F420FC">
        <w:rPr>
          <w:rFonts w:eastAsiaTheme="minorEastAsia"/>
          <w:rtl/>
          <w:lang w:bidi="fa-IR"/>
        </w:rPr>
        <w:t>آبا</w:t>
      </w:r>
      <w:r w:rsidR="00E6423E">
        <w:rPr>
          <w:rFonts w:eastAsiaTheme="minorEastAsia" w:hint="cs"/>
          <w:rtl/>
          <w:lang w:bidi="fa-IR"/>
        </w:rPr>
        <w:t>)</w:t>
      </w:r>
      <w:r w:rsidR="00E6423E">
        <w:rPr>
          <w:rFonts w:eastAsiaTheme="minorEastAsia"/>
          <w:rtl/>
          <w:lang w:bidi="fa-IR"/>
        </w:rPr>
        <w:t>، در سطح شکل</w:t>
      </w:r>
      <w:r w:rsidR="00E6423E"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پذ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ر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متوسط طراح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شدند. در نها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ت</w:t>
      </w:r>
      <w:r w:rsidRPr="00F420FC">
        <w:rPr>
          <w:rFonts w:eastAsiaTheme="minorEastAsia"/>
          <w:rtl/>
          <w:lang w:bidi="fa-IR"/>
        </w:rPr>
        <w:t xml:space="preserve"> با استفاده از تغ</w:t>
      </w:r>
      <w:r w:rsidRPr="00F420FC">
        <w:rPr>
          <w:rFonts w:eastAsiaTheme="minorEastAsia" w:hint="cs"/>
          <w:rtl/>
          <w:lang w:bidi="fa-IR"/>
        </w:rPr>
        <w:t>یی</w:t>
      </w:r>
      <w:r w:rsidRPr="00F420FC">
        <w:rPr>
          <w:rFonts w:eastAsiaTheme="minorEastAsia" w:hint="eastAsia"/>
          <w:rtl/>
          <w:lang w:bidi="fa-IR"/>
        </w:rPr>
        <w:t>رات</w:t>
      </w:r>
      <w:r>
        <w:rPr>
          <w:rFonts w:eastAsiaTheme="minorEastAsia" w:hint="cs"/>
          <w:rtl/>
          <w:lang w:bidi="fa-IR"/>
        </w:rPr>
        <w:t xml:space="preserve"> </w:t>
      </w:r>
      <w:r w:rsidRPr="00F420FC">
        <w:rPr>
          <w:rFonts w:eastAsiaTheme="minorEastAsia" w:hint="eastAsia"/>
          <w:rtl/>
          <w:lang w:bidi="fa-IR"/>
        </w:rPr>
        <w:t>فرکانس</w:t>
      </w:r>
      <w:r w:rsidRPr="00F420FC">
        <w:rPr>
          <w:rFonts w:eastAsiaTheme="minorEastAsia"/>
          <w:rtl/>
          <w:lang w:bidi="fa-IR"/>
        </w:rPr>
        <w:t xml:space="preserve"> </w:t>
      </w:r>
      <w:r w:rsidR="00E6423E">
        <w:rPr>
          <w:rFonts w:eastAsiaTheme="minorEastAsia" w:hint="cs"/>
          <w:rtl/>
          <w:lang w:bidi="fa-IR"/>
        </w:rPr>
        <w:t>(</w:t>
      </w:r>
      <w:r w:rsidRPr="00F420FC">
        <w:rPr>
          <w:rFonts w:eastAsiaTheme="minorEastAsia"/>
          <w:rtl/>
          <w:lang w:bidi="fa-IR"/>
        </w:rPr>
        <w:t>پر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ود</w:t>
      </w:r>
      <w:r w:rsidR="00E6423E">
        <w:rPr>
          <w:rFonts w:eastAsiaTheme="minorEastAsia" w:hint="cs"/>
          <w:rtl/>
          <w:lang w:bidi="fa-IR"/>
        </w:rPr>
        <w:t>)</w:t>
      </w:r>
      <w:r w:rsidRPr="00F420FC">
        <w:rPr>
          <w:rFonts w:eastAsiaTheme="minorEastAsia"/>
          <w:rtl/>
          <w:lang w:bidi="fa-IR"/>
        </w:rPr>
        <w:t xml:space="preserve"> به بررس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آس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ب</w:t>
      </w:r>
      <w:r w:rsidRPr="00F420FC">
        <w:rPr>
          <w:rFonts w:eastAsiaTheme="minorEastAsia"/>
          <w:rtl/>
          <w:lang w:bidi="fa-IR"/>
        </w:rPr>
        <w:t xml:space="preserve"> پذ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ر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ن</w:t>
      </w:r>
      <w:r w:rsidR="00E6423E">
        <w:rPr>
          <w:rFonts w:eastAsiaTheme="minorEastAsia"/>
          <w:rtl/>
          <w:lang w:bidi="fa-IR"/>
        </w:rPr>
        <w:t xml:space="preserve"> </w:t>
      </w:r>
      <w:r w:rsidR="00E6423E">
        <w:rPr>
          <w:rFonts w:eastAsiaTheme="minorEastAsia"/>
          <w:rtl/>
          <w:lang w:bidi="fa-IR"/>
        </w:rPr>
        <w:lastRenderedPageBreak/>
        <w:t>سازه</w:t>
      </w:r>
      <w:r w:rsidR="00E6423E"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ها پرداخته شد و رفتار آنها تحت بارگذار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جانب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توسط تحل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ل</w:t>
      </w:r>
      <w:r w:rsidRPr="00F420FC">
        <w:rPr>
          <w:rFonts w:eastAsiaTheme="minorEastAsia"/>
          <w:rtl/>
          <w:lang w:bidi="fa-IR"/>
        </w:rPr>
        <w:t xml:space="preserve"> غ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رخط</w:t>
      </w:r>
      <w:r w:rsidRPr="00F420FC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F420FC">
        <w:rPr>
          <w:rFonts w:eastAsiaTheme="minorEastAsia" w:hint="eastAsia"/>
          <w:rtl/>
          <w:lang w:bidi="fa-IR"/>
        </w:rPr>
        <w:t>فزا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نده،</w:t>
      </w:r>
      <w:r w:rsidRPr="00F420FC">
        <w:rPr>
          <w:rFonts w:eastAsiaTheme="minorEastAsia"/>
          <w:rtl/>
          <w:lang w:bidi="fa-IR"/>
        </w:rPr>
        <w:t xml:space="preserve"> به ازا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سطوح مختلف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از خسارت، بررس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گرد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د</w:t>
      </w:r>
      <w:r w:rsidRPr="00F420FC">
        <w:rPr>
          <w:rFonts w:eastAsiaTheme="minorEastAsia"/>
          <w:rtl/>
          <w:lang w:bidi="fa-IR"/>
        </w:rPr>
        <w:t>. منحن</w:t>
      </w:r>
      <w:r w:rsidRPr="00F420FC">
        <w:rPr>
          <w:rFonts w:eastAsiaTheme="minorEastAsia" w:hint="cs"/>
          <w:rtl/>
          <w:lang w:bidi="fa-IR"/>
        </w:rPr>
        <w:t>ی</w:t>
      </w:r>
      <w:r w:rsidR="00E6423E"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ها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ظرف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ت</w:t>
      </w:r>
      <w:r w:rsidRPr="00F420FC">
        <w:rPr>
          <w:rFonts w:eastAsiaTheme="minorEastAsia"/>
          <w:rtl/>
          <w:lang w:bidi="fa-IR"/>
        </w:rPr>
        <w:t xml:space="preserve"> مربوط به 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ن</w:t>
      </w:r>
      <w:r w:rsidR="00E6423E">
        <w:rPr>
          <w:rFonts w:eastAsiaTheme="minorEastAsia"/>
          <w:rtl/>
          <w:lang w:bidi="fa-IR"/>
        </w:rPr>
        <w:t xml:space="preserve"> قاب</w:t>
      </w:r>
      <w:r w:rsidR="00E6423E"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ها ارائه م</w:t>
      </w:r>
      <w:r w:rsidRPr="00F420FC">
        <w:rPr>
          <w:rFonts w:eastAsiaTheme="minorEastAsia" w:hint="cs"/>
          <w:rtl/>
          <w:lang w:bidi="fa-IR"/>
        </w:rPr>
        <w:t>ی</w:t>
      </w:r>
      <w:r w:rsidR="00E6423E"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توانند با منحن</w:t>
      </w:r>
      <w:r w:rsidRPr="00F420F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 w:hint="eastAsia"/>
          <w:rtl/>
          <w:lang w:bidi="fa-IR"/>
        </w:rPr>
        <w:t>ها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ن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از</w:t>
      </w:r>
      <w:r w:rsidRPr="00F420FC">
        <w:rPr>
          <w:rFonts w:eastAsiaTheme="minorEastAsia"/>
          <w:rtl/>
          <w:lang w:bidi="fa-IR"/>
        </w:rPr>
        <w:t xml:space="preserve"> آنها، مربوط به هر سطح خسارت </w:t>
      </w:r>
      <w:r w:rsidR="00E6423E">
        <w:rPr>
          <w:rFonts w:eastAsiaTheme="minorEastAsia" w:hint="cs"/>
          <w:rtl/>
          <w:lang w:bidi="fa-IR"/>
        </w:rPr>
        <w:t>(</w:t>
      </w:r>
      <w:r w:rsidRPr="00F420FC">
        <w:rPr>
          <w:rFonts w:eastAsiaTheme="minorEastAsia"/>
          <w:rtl/>
          <w:lang w:bidi="fa-IR"/>
        </w:rPr>
        <w:t>سطح عملکرد</w:t>
      </w:r>
      <w:r w:rsidR="00E6423E">
        <w:rPr>
          <w:rFonts w:eastAsiaTheme="minorEastAsia" w:hint="cs"/>
          <w:rtl/>
          <w:lang w:bidi="fa-IR"/>
        </w:rPr>
        <w:t>)</w:t>
      </w:r>
      <w:r w:rsidRPr="00F420FC">
        <w:rPr>
          <w:rFonts w:eastAsiaTheme="minorEastAsia"/>
          <w:rtl/>
          <w:lang w:bidi="fa-IR"/>
        </w:rPr>
        <w:t>، مقا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سه</w:t>
      </w:r>
      <w:r w:rsidRPr="00F420FC">
        <w:rPr>
          <w:rFonts w:eastAsiaTheme="minorEastAsia"/>
          <w:rtl/>
          <w:lang w:bidi="fa-IR"/>
        </w:rPr>
        <w:t xml:space="preserve"> شوند. نتا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ج</w:t>
      </w:r>
      <w:r w:rsidRPr="00F420FC">
        <w:rPr>
          <w:rFonts w:eastAsiaTheme="minorEastAsia"/>
          <w:rtl/>
          <w:lang w:bidi="fa-IR"/>
        </w:rPr>
        <w:t xml:space="preserve"> 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ن</w:t>
      </w:r>
      <w:r w:rsidRPr="00F420FC">
        <w:rPr>
          <w:rFonts w:eastAsiaTheme="minorEastAsia"/>
          <w:rtl/>
          <w:lang w:bidi="fa-IR"/>
        </w:rPr>
        <w:t xml:space="preserve"> تحق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ق</w:t>
      </w:r>
      <w:r w:rsidRPr="00F420FC">
        <w:rPr>
          <w:rFonts w:eastAsiaTheme="minorEastAsia"/>
          <w:rtl/>
          <w:lang w:bidi="fa-IR"/>
        </w:rPr>
        <w:t xml:space="preserve"> م</w:t>
      </w:r>
      <w:r w:rsidRPr="00F420FC">
        <w:rPr>
          <w:rFonts w:eastAsiaTheme="minorEastAsia" w:hint="cs"/>
          <w:rtl/>
          <w:lang w:bidi="fa-IR"/>
        </w:rPr>
        <w:t>ی</w:t>
      </w:r>
      <w:r w:rsidR="00E6423E"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تواند در</w:t>
      </w:r>
      <w:r w:rsidR="00E6423E">
        <w:rPr>
          <w:rFonts w:eastAsiaTheme="minorEastAsia" w:hint="cs"/>
          <w:rtl/>
          <w:lang w:bidi="fa-IR"/>
        </w:rPr>
        <w:t xml:space="preserve"> </w:t>
      </w:r>
      <w:r w:rsidRPr="00F420FC">
        <w:rPr>
          <w:rFonts w:eastAsiaTheme="minorEastAsia"/>
          <w:rtl/>
          <w:lang w:bidi="fa-IR"/>
        </w:rPr>
        <w:t>برآورد ظرف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ت</w:t>
      </w:r>
      <w:r w:rsidRPr="00F420FC">
        <w:rPr>
          <w:rFonts w:eastAsiaTheme="minorEastAsia"/>
          <w:rtl/>
          <w:lang w:bidi="fa-IR"/>
        </w:rPr>
        <w:t xml:space="preserve"> باق</w:t>
      </w:r>
      <w:r w:rsidRPr="00F420FC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F420FC">
        <w:rPr>
          <w:rFonts w:eastAsiaTheme="minorEastAsia"/>
          <w:rtl/>
          <w:lang w:bidi="fa-IR"/>
        </w:rPr>
        <w:t>مانده و ارز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اب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آس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ب</w:t>
      </w:r>
      <w:r w:rsidRPr="00F420FC">
        <w:rPr>
          <w:rFonts w:eastAsiaTheme="minorEastAsia"/>
          <w:rtl/>
          <w:lang w:bidi="fa-IR"/>
        </w:rPr>
        <w:t xml:space="preserve"> وارد به ساختمان</w:t>
      </w:r>
      <w:r w:rsidR="00E6423E"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ها پس از تجربه زلزله و تغ</w:t>
      </w:r>
      <w:r w:rsidRPr="00F420FC">
        <w:rPr>
          <w:rFonts w:eastAsiaTheme="minorEastAsia" w:hint="cs"/>
          <w:rtl/>
          <w:lang w:bidi="fa-IR"/>
        </w:rPr>
        <w:t>یی</w:t>
      </w:r>
      <w:r w:rsidRPr="00F420FC">
        <w:rPr>
          <w:rFonts w:eastAsiaTheme="minorEastAsia" w:hint="eastAsia"/>
          <w:rtl/>
          <w:lang w:bidi="fa-IR"/>
        </w:rPr>
        <w:t>ر</w:t>
      </w:r>
      <w:r w:rsidRPr="00F420FC">
        <w:rPr>
          <w:rFonts w:eastAsiaTheme="minorEastAsia"/>
          <w:rtl/>
          <w:lang w:bidi="fa-IR"/>
        </w:rPr>
        <w:t xml:space="preserve"> و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ژگ</w:t>
      </w:r>
      <w:r w:rsidRPr="00F420FC">
        <w:rPr>
          <w:rFonts w:eastAsiaTheme="minorEastAsia" w:hint="cs"/>
          <w:rtl/>
          <w:lang w:bidi="fa-IR"/>
        </w:rPr>
        <w:t>ی</w:t>
      </w:r>
      <w:r w:rsidR="00E6423E"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ها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د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نام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ک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آنها، و ن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ز</w:t>
      </w:r>
      <w:r w:rsidRPr="00F420FC">
        <w:rPr>
          <w:rFonts w:eastAsiaTheme="minorEastAsia"/>
          <w:rtl/>
          <w:lang w:bidi="fa-IR"/>
        </w:rPr>
        <w:t xml:space="preserve"> در برآورد ن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رو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/>
          <w:rtl/>
          <w:lang w:bidi="fa-IR"/>
        </w:rPr>
        <w:t xml:space="preserve"> زلزله و</w:t>
      </w:r>
      <w:r>
        <w:rPr>
          <w:rFonts w:eastAsiaTheme="minorEastAsia" w:hint="cs"/>
          <w:rtl/>
          <w:lang w:bidi="fa-IR"/>
        </w:rPr>
        <w:t xml:space="preserve"> </w:t>
      </w:r>
      <w:r w:rsidRPr="00F420FC">
        <w:rPr>
          <w:rFonts w:eastAsiaTheme="minorEastAsia" w:hint="eastAsia"/>
          <w:rtl/>
          <w:lang w:bidi="fa-IR"/>
        </w:rPr>
        <w:t>عملکرد</w:t>
      </w:r>
      <w:r w:rsidR="00E6423E">
        <w:rPr>
          <w:rFonts w:eastAsiaTheme="minorEastAsia"/>
          <w:rtl/>
          <w:lang w:bidi="fa-IR"/>
        </w:rPr>
        <w:t xml:space="preserve"> لرزه</w:t>
      </w:r>
      <w:r w:rsidR="00E6423E"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ا</w:t>
      </w:r>
      <w:r w:rsidRPr="00F420FC">
        <w:rPr>
          <w:rFonts w:eastAsiaTheme="minorEastAsia" w:hint="cs"/>
          <w:rtl/>
          <w:lang w:bidi="fa-IR"/>
        </w:rPr>
        <w:t>ی</w:t>
      </w:r>
      <w:r w:rsidR="00E6423E">
        <w:rPr>
          <w:rFonts w:eastAsiaTheme="minorEastAsia"/>
          <w:rtl/>
          <w:lang w:bidi="fa-IR"/>
        </w:rPr>
        <w:t xml:space="preserve"> سازه</w:t>
      </w:r>
      <w:r w:rsidR="00E6423E">
        <w:rPr>
          <w:rFonts w:eastAsiaTheme="minorEastAsia"/>
          <w:rtl/>
          <w:lang w:bidi="fa-IR"/>
        </w:rPr>
        <w:softHyphen/>
      </w:r>
      <w:r w:rsidRPr="00F420FC">
        <w:rPr>
          <w:rFonts w:eastAsiaTheme="minorEastAsia"/>
          <w:rtl/>
          <w:lang w:bidi="fa-IR"/>
        </w:rPr>
        <w:t>ها، پس از تحمل خسارت، مورد استفاده قرار گ</w:t>
      </w:r>
      <w:r w:rsidRPr="00F420FC">
        <w:rPr>
          <w:rFonts w:eastAsiaTheme="minorEastAsia" w:hint="cs"/>
          <w:rtl/>
          <w:lang w:bidi="fa-IR"/>
        </w:rPr>
        <w:t>ی</w:t>
      </w:r>
      <w:r w:rsidRPr="00F420FC">
        <w:rPr>
          <w:rFonts w:eastAsiaTheme="minorEastAsia" w:hint="eastAsia"/>
          <w:rtl/>
          <w:lang w:bidi="fa-IR"/>
        </w:rPr>
        <w:t>رند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[23].</w:t>
      </w:r>
    </w:p>
    <w:p w14:paraId="0E059E88" w14:textId="77777777" w:rsidR="00E6423E" w:rsidRDefault="0019522F" w:rsidP="0019522F">
      <w:pPr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781CE763" wp14:editId="07E5B076">
            <wp:extent cx="4588951" cy="1774209"/>
            <wp:effectExtent l="0" t="0" r="2540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21800" cy="1786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F8227" w14:textId="77777777" w:rsidR="0019522F" w:rsidRPr="0019522F" w:rsidRDefault="0019522F" w:rsidP="00D91407">
      <w:pPr>
        <w:pStyle w:val="a0"/>
        <w:rPr>
          <w:rtl/>
        </w:rPr>
      </w:pPr>
      <w:bookmarkStart w:id="91" w:name="_Toc32161931"/>
      <w:bookmarkStart w:id="92" w:name="_Toc32162475"/>
      <w:bookmarkStart w:id="93" w:name="_Toc51696520"/>
      <w:r w:rsidRPr="0019522F">
        <w:rPr>
          <w:rFonts w:hint="cs"/>
          <w:rtl/>
        </w:rPr>
        <w:t xml:space="preserve">شکل 2-4، </w:t>
      </w:r>
      <w:r w:rsidRPr="0019522F">
        <w:rPr>
          <w:rtl/>
        </w:rPr>
        <w:t>ارز</w:t>
      </w:r>
      <w:r w:rsidRPr="0019522F">
        <w:rPr>
          <w:rFonts w:hint="cs"/>
          <w:rtl/>
        </w:rPr>
        <w:t>ی</w:t>
      </w:r>
      <w:r w:rsidRPr="0019522F">
        <w:rPr>
          <w:rFonts w:hint="eastAsia"/>
          <w:rtl/>
        </w:rPr>
        <w:t>اب</w:t>
      </w:r>
      <w:r w:rsidRPr="0019522F">
        <w:rPr>
          <w:rFonts w:hint="cs"/>
          <w:rtl/>
        </w:rPr>
        <w:t>ی</w:t>
      </w:r>
      <w:r w:rsidRPr="0019522F">
        <w:rPr>
          <w:rtl/>
        </w:rPr>
        <w:t xml:space="preserve"> آس</w:t>
      </w:r>
      <w:r w:rsidRPr="0019522F">
        <w:rPr>
          <w:rFonts w:hint="cs"/>
          <w:rtl/>
        </w:rPr>
        <w:t>ی</w:t>
      </w:r>
      <w:r w:rsidRPr="0019522F">
        <w:rPr>
          <w:rFonts w:hint="eastAsia"/>
          <w:rtl/>
        </w:rPr>
        <w:t>ب</w:t>
      </w:r>
      <w:r w:rsidRPr="0019522F">
        <w:rPr>
          <w:rtl/>
        </w:rPr>
        <w:t xml:space="preserve"> پذ</w:t>
      </w:r>
      <w:r w:rsidRPr="0019522F">
        <w:rPr>
          <w:rFonts w:hint="cs"/>
          <w:rtl/>
        </w:rPr>
        <w:t>ی</w:t>
      </w:r>
      <w:r w:rsidRPr="0019522F">
        <w:rPr>
          <w:rFonts w:hint="eastAsia"/>
          <w:rtl/>
        </w:rPr>
        <w:t>ر</w:t>
      </w:r>
      <w:r w:rsidRPr="0019522F">
        <w:rPr>
          <w:rFonts w:hint="cs"/>
          <w:rtl/>
        </w:rPr>
        <w:t>ی</w:t>
      </w:r>
      <w:r>
        <w:rPr>
          <w:rtl/>
        </w:rPr>
        <w:t xml:space="preserve"> قاب</w:t>
      </w:r>
      <w:r>
        <w:rPr>
          <w:rtl/>
        </w:rPr>
        <w:softHyphen/>
      </w:r>
      <w:r w:rsidRPr="0019522F">
        <w:rPr>
          <w:rtl/>
        </w:rPr>
        <w:t>ها</w:t>
      </w:r>
      <w:r w:rsidRPr="0019522F">
        <w:rPr>
          <w:rFonts w:hint="cs"/>
          <w:rtl/>
        </w:rPr>
        <w:t>ی</w:t>
      </w:r>
      <w:r w:rsidRPr="0019522F">
        <w:rPr>
          <w:rtl/>
        </w:rPr>
        <w:t xml:space="preserve"> خمش</w:t>
      </w:r>
      <w:r w:rsidRPr="0019522F">
        <w:rPr>
          <w:rFonts w:hint="cs"/>
          <w:rtl/>
        </w:rPr>
        <w:t>ی</w:t>
      </w:r>
      <w:r w:rsidRPr="0019522F">
        <w:rPr>
          <w:rtl/>
        </w:rPr>
        <w:t xml:space="preserve"> بتن مسلح در سطوح مختلف خسارت</w:t>
      </w:r>
      <w:bookmarkEnd w:id="91"/>
      <w:bookmarkEnd w:id="92"/>
      <w:bookmarkEnd w:id="93"/>
    </w:p>
    <w:p w14:paraId="6A50D53A" w14:textId="77777777" w:rsidR="00C008BB" w:rsidRDefault="00C008BB" w:rsidP="00951159">
      <w:pPr>
        <w:pStyle w:val="a"/>
        <w:rPr>
          <w:rtl/>
          <w:lang w:bidi="fa-IR"/>
        </w:rPr>
      </w:pPr>
      <w:bookmarkStart w:id="94" w:name="_Toc32159786"/>
      <w:bookmarkStart w:id="95" w:name="_Toc32161932"/>
      <w:bookmarkStart w:id="96" w:name="_Toc32162200"/>
      <w:bookmarkStart w:id="97" w:name="_Toc32162304"/>
      <w:bookmarkStart w:id="98" w:name="_Toc51696431"/>
      <w:r>
        <w:rPr>
          <w:rFonts w:hint="cs"/>
          <w:rtl/>
          <w:lang w:bidi="fa-IR"/>
        </w:rPr>
        <w:t>7-1-2</w:t>
      </w:r>
      <w:r w:rsidRPr="00632757">
        <w:rPr>
          <w:rFonts w:hint="cs"/>
          <w:rtl/>
          <w:lang w:bidi="fa-IR"/>
        </w:rPr>
        <w:t xml:space="preserve">-2- </w:t>
      </w:r>
      <w:r w:rsidRPr="00C008BB">
        <w:rPr>
          <w:rtl/>
          <w:lang w:bidi="fa-IR"/>
        </w:rPr>
        <w:t>ارز</w:t>
      </w:r>
      <w:r w:rsidRPr="00C008BB">
        <w:rPr>
          <w:rFonts w:hint="cs"/>
          <w:rtl/>
          <w:lang w:bidi="fa-IR"/>
        </w:rPr>
        <w:t>ی</w:t>
      </w:r>
      <w:r w:rsidRPr="00C008BB">
        <w:rPr>
          <w:rFonts w:hint="eastAsia"/>
          <w:rtl/>
          <w:lang w:bidi="fa-IR"/>
        </w:rPr>
        <w:t>اب</w:t>
      </w:r>
      <w:r w:rsidRPr="00C008BB">
        <w:rPr>
          <w:rFonts w:hint="cs"/>
          <w:rtl/>
          <w:lang w:bidi="fa-IR"/>
        </w:rPr>
        <w:t>ی</w:t>
      </w:r>
      <w:r w:rsidRPr="00C008BB">
        <w:rPr>
          <w:rtl/>
          <w:lang w:bidi="fa-IR"/>
        </w:rPr>
        <w:t xml:space="preserve"> ضوابط منظم و نامنظم</w:t>
      </w:r>
      <w:r w:rsidRPr="00C008BB">
        <w:rPr>
          <w:rFonts w:hint="cs"/>
          <w:rtl/>
          <w:lang w:bidi="fa-IR"/>
        </w:rPr>
        <w:t>ی</w:t>
      </w:r>
      <w:r w:rsidRPr="00C008BB">
        <w:rPr>
          <w:rtl/>
          <w:lang w:bidi="fa-IR"/>
        </w:rPr>
        <w:t xml:space="preserve"> آئ</w:t>
      </w:r>
      <w:r w:rsidRPr="00C008BB">
        <w:rPr>
          <w:rFonts w:hint="cs"/>
          <w:rtl/>
          <w:lang w:bidi="fa-IR"/>
        </w:rPr>
        <w:t>ی</w:t>
      </w:r>
      <w:r w:rsidRPr="00C008BB">
        <w:rPr>
          <w:rFonts w:hint="eastAsia"/>
          <w:rtl/>
          <w:lang w:bidi="fa-IR"/>
        </w:rPr>
        <w:t>ن</w:t>
      </w:r>
      <w:r>
        <w:rPr>
          <w:rtl/>
          <w:lang w:bidi="fa-IR"/>
        </w:rPr>
        <w:softHyphen/>
      </w:r>
      <w:r w:rsidRPr="00C008BB">
        <w:rPr>
          <w:rtl/>
          <w:lang w:bidi="fa-IR"/>
        </w:rPr>
        <w:t xml:space="preserve">نامه </w:t>
      </w:r>
      <w:r>
        <w:rPr>
          <w:rFonts w:hint="cs"/>
          <w:rtl/>
          <w:lang w:bidi="fa-IR"/>
        </w:rPr>
        <w:t>2800</w:t>
      </w:r>
      <w:r w:rsidRPr="00C008BB">
        <w:rPr>
          <w:rtl/>
          <w:lang w:bidi="fa-IR"/>
        </w:rPr>
        <w:t xml:space="preserve"> برا</w:t>
      </w:r>
      <w:r w:rsidRPr="00C008BB">
        <w:rPr>
          <w:rFonts w:hint="cs"/>
          <w:rtl/>
          <w:lang w:bidi="fa-IR"/>
        </w:rPr>
        <w:t>ی</w:t>
      </w:r>
      <w:r w:rsidRPr="00C008BB">
        <w:rPr>
          <w:rtl/>
          <w:lang w:bidi="fa-IR"/>
        </w:rPr>
        <w:t xml:space="preserve"> ساختمانها</w:t>
      </w:r>
      <w:r w:rsidRPr="00C008BB">
        <w:rPr>
          <w:rFonts w:hint="cs"/>
          <w:rtl/>
          <w:lang w:bidi="fa-IR"/>
        </w:rPr>
        <w:t>ی</w:t>
      </w:r>
      <w:r w:rsidRPr="00C008BB">
        <w:rPr>
          <w:rtl/>
          <w:lang w:bidi="fa-IR"/>
        </w:rPr>
        <w:t xml:space="preserve"> بتن مسلح</w:t>
      </w:r>
      <w:bookmarkEnd w:id="94"/>
      <w:bookmarkEnd w:id="95"/>
      <w:bookmarkEnd w:id="96"/>
      <w:bookmarkEnd w:id="97"/>
      <w:bookmarkEnd w:id="98"/>
    </w:p>
    <w:p w14:paraId="3A1101B7" w14:textId="77777777" w:rsidR="0019522F" w:rsidRDefault="00C02540" w:rsidP="005E6396">
      <w:pPr>
        <w:rPr>
          <w:rtl/>
          <w:lang w:bidi="fa-IR"/>
        </w:rPr>
      </w:pPr>
      <w:r w:rsidRPr="00C02540">
        <w:rPr>
          <w:rFonts w:eastAsiaTheme="minorEastAsia"/>
          <w:rtl/>
          <w:lang w:bidi="fa-IR"/>
        </w:rPr>
        <w:t>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مان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در 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ک</w:t>
      </w:r>
      <w:r>
        <w:rPr>
          <w:rFonts w:eastAsiaTheme="minorEastAsia"/>
          <w:rtl/>
          <w:lang w:bidi="fa-IR"/>
        </w:rPr>
        <w:t xml:space="preserve"> مطالعه</w:t>
      </w:r>
      <w:r w:rsidRPr="00C02540">
        <w:rPr>
          <w:rFonts w:eastAsiaTheme="minorEastAsia"/>
          <w:rtl/>
          <w:lang w:bidi="fa-IR"/>
        </w:rPr>
        <w:t xml:space="preserve"> عدد</w:t>
      </w:r>
      <w:r w:rsidRPr="00C02540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(1393)، </w:t>
      </w:r>
      <w:r w:rsidRPr="00C02540">
        <w:rPr>
          <w:rFonts w:eastAsiaTheme="minorEastAsia"/>
          <w:rtl/>
          <w:lang w:bidi="fa-IR"/>
        </w:rPr>
        <w:t>دو مدل</w:t>
      </w:r>
      <w:r>
        <w:rPr>
          <w:rFonts w:eastAsiaTheme="minorEastAsia" w:hint="cs"/>
          <w:rtl/>
          <w:lang w:bidi="fa-IR"/>
        </w:rPr>
        <w:t xml:space="preserve"> 5 و 10 </w:t>
      </w:r>
      <w:r w:rsidRPr="00C02540">
        <w:rPr>
          <w:rFonts w:eastAsiaTheme="minorEastAsia"/>
          <w:rtl/>
          <w:lang w:bidi="fa-IR"/>
        </w:rPr>
        <w:t>طبقه سازه 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با قاب خمش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بتن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با خروج از مرکز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ت</w:t>
      </w:r>
      <w:r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/>
          <w:rtl/>
          <w:lang w:bidi="fa-IR"/>
        </w:rPr>
        <w:t>ها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صفر تا</w:t>
      </w:r>
      <w:r>
        <w:rPr>
          <w:rFonts w:eastAsiaTheme="minorEastAsia" w:hint="cs"/>
          <w:rtl/>
          <w:lang w:bidi="fa-IR"/>
        </w:rPr>
        <w:t xml:space="preserve"> 35</w:t>
      </w:r>
      <w:r w:rsidRPr="00C02540">
        <w:rPr>
          <w:rFonts w:eastAsiaTheme="minorEastAsia"/>
          <w:rtl/>
          <w:lang w:bidi="fa-IR"/>
        </w:rPr>
        <w:t xml:space="preserve"> درصد را تحت تحل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ل</w:t>
      </w:r>
      <w:r w:rsidRPr="00C02540">
        <w:rPr>
          <w:rFonts w:eastAsiaTheme="minorEastAsia"/>
          <w:rtl/>
          <w:lang w:bidi="fa-IR"/>
        </w:rPr>
        <w:t xml:space="preserve"> غ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ر</w:t>
      </w:r>
      <w:r w:rsidRPr="00C02540">
        <w:rPr>
          <w:rFonts w:eastAsiaTheme="minorEastAsia"/>
          <w:rtl/>
          <w:lang w:bidi="fa-IR"/>
        </w:rPr>
        <w:t>خط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استات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ک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و تحل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ل</w:t>
      </w:r>
      <w:r w:rsidRPr="00C02540">
        <w:rPr>
          <w:rFonts w:eastAsiaTheme="minorEastAsia"/>
          <w:rtl/>
          <w:lang w:bidi="fa-IR"/>
        </w:rPr>
        <w:t xml:space="preserve"> خط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استات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ک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معادل قرار داد. مدل</w:t>
      </w:r>
      <w:r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/>
          <w:rtl/>
          <w:lang w:bidi="fa-IR"/>
        </w:rPr>
        <w:t>ها ابتدا در نرم</w:t>
      </w:r>
      <w:r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/>
          <w:rtl/>
          <w:lang w:bidi="fa-IR"/>
        </w:rPr>
        <w:t>افزار</w:t>
      </w:r>
      <w:r>
        <w:rPr>
          <w:rFonts w:eastAsiaTheme="minorEastAsia" w:hint="cs"/>
          <w:rtl/>
          <w:lang w:bidi="fa-IR"/>
        </w:rPr>
        <w:t xml:space="preserve"> </w:t>
      </w:r>
      <w:r w:rsidRPr="00C02540">
        <w:rPr>
          <w:rFonts w:eastAsiaTheme="minorEastAsia"/>
          <w:lang w:bidi="fa-IR"/>
        </w:rPr>
        <w:t>SAP2000.v14.1</w:t>
      </w:r>
      <w:r>
        <w:rPr>
          <w:rFonts w:eastAsiaTheme="minorEastAsia" w:hint="cs"/>
          <w:rtl/>
          <w:lang w:bidi="fa-IR"/>
        </w:rPr>
        <w:t xml:space="preserve"> </w:t>
      </w:r>
      <w:r w:rsidRPr="00C02540">
        <w:rPr>
          <w:rFonts w:eastAsiaTheme="minorEastAsia"/>
          <w:rtl/>
          <w:lang w:bidi="fa-IR"/>
        </w:rPr>
        <w:t>بصورت خط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تحل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ل</w:t>
      </w:r>
      <w:r w:rsidRPr="00C02540">
        <w:rPr>
          <w:rFonts w:eastAsiaTheme="minorEastAsia"/>
          <w:rtl/>
          <w:lang w:bidi="fa-IR"/>
        </w:rPr>
        <w:t xml:space="preserve"> و طراح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شدند، سپس با اعمال مفاصل پلاست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ک</w:t>
      </w:r>
      <w:r w:rsidRPr="00C02540">
        <w:rPr>
          <w:rFonts w:eastAsiaTheme="minorEastAsia"/>
          <w:rtl/>
          <w:lang w:bidi="fa-IR"/>
        </w:rPr>
        <w:t xml:space="preserve"> در المان</w:t>
      </w:r>
      <w:r w:rsidR="00DD28D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/>
          <w:rtl/>
          <w:lang w:bidi="fa-IR"/>
        </w:rPr>
        <w:t>ها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مقاوم جانب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ت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ر</w:t>
      </w:r>
      <w:r w:rsidRPr="00C02540">
        <w:rPr>
          <w:rFonts w:eastAsiaTheme="minorEastAsia"/>
          <w:rtl/>
          <w:lang w:bidi="fa-IR"/>
        </w:rPr>
        <w:t xml:space="preserve"> و ستون، تحل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ل</w:t>
      </w:r>
      <w:r w:rsidRPr="00C02540">
        <w:rPr>
          <w:rFonts w:eastAsiaTheme="minorEastAsia"/>
          <w:rtl/>
          <w:lang w:bidi="fa-IR"/>
        </w:rPr>
        <w:t xml:space="preserve"> استات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ک</w:t>
      </w:r>
      <w:r w:rsidRPr="00C02540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C02540">
        <w:rPr>
          <w:rFonts w:eastAsiaTheme="minorEastAsia" w:hint="eastAsia"/>
          <w:rtl/>
          <w:lang w:bidi="fa-IR"/>
        </w:rPr>
        <w:t>غ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رخط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سازه</w:t>
      </w:r>
      <w:r w:rsidR="00DD28D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/>
          <w:rtl/>
          <w:lang w:bidi="fa-IR"/>
        </w:rPr>
        <w:t>ها تحت الگو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بارگذار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جانب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متناسب با توز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ع</w:t>
      </w:r>
      <w:r w:rsidRPr="00C02540">
        <w:rPr>
          <w:rFonts w:eastAsiaTheme="minorEastAsia"/>
          <w:rtl/>
          <w:lang w:bidi="fa-IR"/>
        </w:rPr>
        <w:t xml:space="preserve"> استات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ک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انجام گرد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د</w:t>
      </w:r>
      <w:r w:rsidRPr="00C02540">
        <w:rPr>
          <w:rFonts w:eastAsiaTheme="minorEastAsia"/>
          <w:rtl/>
          <w:lang w:bidi="fa-IR"/>
        </w:rPr>
        <w:t>. در نها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ت</w:t>
      </w:r>
      <w:r w:rsidRPr="00C02540">
        <w:rPr>
          <w:rFonts w:eastAsiaTheme="minorEastAsia"/>
          <w:rtl/>
          <w:lang w:bidi="fa-IR"/>
        </w:rPr>
        <w:t xml:space="preserve"> جابجا</w:t>
      </w:r>
      <w:r w:rsidRPr="00C02540">
        <w:rPr>
          <w:rFonts w:eastAsiaTheme="minorEastAsia" w:hint="cs"/>
          <w:rtl/>
          <w:lang w:bidi="fa-IR"/>
        </w:rPr>
        <w:t>یی</w:t>
      </w:r>
      <w:r w:rsidRPr="00C02540">
        <w:rPr>
          <w:rFonts w:eastAsiaTheme="minorEastAsia"/>
          <w:rtl/>
          <w:lang w:bidi="fa-IR"/>
        </w:rPr>
        <w:t xml:space="preserve"> طبقات در لبه نرم</w:t>
      </w:r>
      <w:r>
        <w:rPr>
          <w:rFonts w:eastAsiaTheme="minorEastAsia" w:hint="cs"/>
          <w:rtl/>
          <w:lang w:bidi="fa-IR"/>
        </w:rPr>
        <w:t xml:space="preserve"> </w:t>
      </w:r>
      <w:r w:rsidRPr="00C02540">
        <w:rPr>
          <w:rFonts w:eastAsiaTheme="minorEastAsia" w:hint="eastAsia"/>
          <w:rtl/>
          <w:lang w:bidi="fa-IR"/>
        </w:rPr>
        <w:t>و</w:t>
      </w:r>
      <w:r w:rsidRPr="00C02540">
        <w:rPr>
          <w:rFonts w:eastAsiaTheme="minorEastAsia"/>
          <w:rtl/>
          <w:lang w:bidi="fa-IR"/>
        </w:rPr>
        <w:t xml:space="preserve"> سخت سازه، نمودار پوش سازه در مقابل جابجا</w:t>
      </w:r>
      <w:r w:rsidRPr="00C02540">
        <w:rPr>
          <w:rFonts w:eastAsiaTheme="minorEastAsia" w:hint="cs"/>
          <w:rtl/>
          <w:lang w:bidi="fa-IR"/>
        </w:rPr>
        <w:t>یی</w:t>
      </w:r>
      <w:r w:rsidRPr="00C02540">
        <w:rPr>
          <w:rFonts w:eastAsiaTheme="minorEastAsia"/>
          <w:rtl/>
          <w:lang w:bidi="fa-IR"/>
        </w:rPr>
        <w:t xml:space="preserve"> تراز بام و لنگر داخل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ستون لبه نرم و سخت سازه، تحت تحل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ل</w:t>
      </w:r>
      <w:r w:rsidRPr="00C02540"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 w:hint="cs"/>
          <w:rtl/>
          <w:lang w:bidi="fa-IR"/>
        </w:rPr>
        <w:t xml:space="preserve"> </w:t>
      </w:r>
      <w:r w:rsidRPr="00C02540">
        <w:rPr>
          <w:rFonts w:eastAsiaTheme="minorEastAsia" w:hint="eastAsia"/>
          <w:rtl/>
          <w:lang w:bidi="fa-IR"/>
        </w:rPr>
        <w:t>در</w:t>
      </w:r>
      <w:r w:rsidRPr="00C02540">
        <w:rPr>
          <w:rFonts w:eastAsiaTheme="minorEastAsia"/>
          <w:rtl/>
          <w:lang w:bidi="fa-IR"/>
        </w:rPr>
        <w:t xml:space="preserve"> خروج از مرکز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ت</w:t>
      </w:r>
      <w:r w:rsidR="00DD28D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 w:hint="eastAsia"/>
          <w:rtl/>
          <w:lang w:bidi="fa-IR"/>
        </w:rPr>
        <w:t>ها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مختلف و تحت ترک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ب</w:t>
      </w:r>
      <w:r w:rsidRPr="00C02540">
        <w:rPr>
          <w:rFonts w:eastAsiaTheme="minorEastAsia"/>
          <w:rtl/>
          <w:lang w:bidi="fa-IR"/>
        </w:rPr>
        <w:t xml:space="preserve"> بار ضابطه آئ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ن</w:t>
      </w:r>
      <w:r w:rsidR="00DD28D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 w:hint="eastAsia"/>
          <w:rtl/>
          <w:lang w:bidi="fa-IR"/>
        </w:rPr>
        <w:t>نامه</w:t>
      </w:r>
      <w:r w:rsidRPr="00C02540">
        <w:rPr>
          <w:rFonts w:eastAsiaTheme="minorEastAsia"/>
          <w:rtl/>
          <w:lang w:bidi="fa-IR"/>
        </w:rPr>
        <w:t xml:space="preserve"> </w:t>
      </w:r>
      <w:r w:rsidR="00DD28D6">
        <w:rPr>
          <w:rFonts w:eastAsiaTheme="minorEastAsia" w:hint="cs"/>
          <w:rtl/>
          <w:lang w:bidi="fa-IR"/>
        </w:rPr>
        <w:t>2800</w:t>
      </w:r>
      <w:r w:rsidRPr="00C02540">
        <w:rPr>
          <w:rFonts w:eastAsiaTheme="minorEastAsia"/>
          <w:rtl/>
          <w:lang w:bidi="fa-IR"/>
        </w:rPr>
        <w:t xml:space="preserve"> ، و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را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ش</w:t>
      </w:r>
      <w:r w:rsidRPr="00C02540">
        <w:rPr>
          <w:rFonts w:eastAsiaTheme="minorEastAsia"/>
          <w:rtl/>
          <w:lang w:bidi="fa-IR"/>
        </w:rPr>
        <w:t xml:space="preserve"> سوم، در محدوده خط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و غ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رخط</w:t>
      </w:r>
      <w:r w:rsidRPr="00C02540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C02540">
        <w:rPr>
          <w:rFonts w:eastAsiaTheme="minorEastAsia" w:hint="eastAsia"/>
          <w:rtl/>
          <w:lang w:bidi="fa-IR"/>
        </w:rPr>
        <w:t>مورد</w:t>
      </w:r>
      <w:r w:rsidRPr="00C02540">
        <w:rPr>
          <w:rFonts w:eastAsiaTheme="minorEastAsia"/>
          <w:rtl/>
          <w:lang w:bidi="fa-IR"/>
        </w:rPr>
        <w:t xml:space="preserve"> بررس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قرار گرفتند. بررس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نتا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ج</w:t>
      </w:r>
      <w:r w:rsidRPr="00C02540">
        <w:rPr>
          <w:rFonts w:eastAsiaTheme="minorEastAsia"/>
          <w:rtl/>
          <w:lang w:bidi="fa-IR"/>
        </w:rPr>
        <w:t xml:space="preserve"> تحل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ل</w:t>
      </w:r>
      <w:r w:rsidRPr="00C02540">
        <w:rPr>
          <w:rFonts w:eastAsiaTheme="minorEastAsia"/>
          <w:rtl/>
          <w:lang w:bidi="fa-IR"/>
        </w:rPr>
        <w:t xml:space="preserve"> خط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و غ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رخط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نشان دادند که با افزا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ش</w:t>
      </w:r>
      <w:r w:rsidRPr="00C02540">
        <w:rPr>
          <w:rFonts w:eastAsiaTheme="minorEastAsia"/>
          <w:rtl/>
          <w:lang w:bidi="fa-IR"/>
        </w:rPr>
        <w:t xml:space="preserve"> خروج از مرکز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ت،</w:t>
      </w:r>
      <w:r w:rsidRPr="00C02540">
        <w:rPr>
          <w:rFonts w:eastAsiaTheme="minorEastAsia"/>
          <w:rtl/>
          <w:lang w:bidi="fa-IR"/>
        </w:rPr>
        <w:t xml:space="preserve"> جابجا</w:t>
      </w:r>
      <w:r w:rsidRPr="00C02540">
        <w:rPr>
          <w:rFonts w:eastAsiaTheme="minorEastAsia" w:hint="cs"/>
          <w:rtl/>
          <w:lang w:bidi="fa-IR"/>
        </w:rPr>
        <w:t>یی</w:t>
      </w:r>
      <w:r w:rsidRPr="00C02540">
        <w:rPr>
          <w:rFonts w:eastAsiaTheme="minorEastAsia"/>
          <w:rtl/>
          <w:lang w:bidi="fa-IR"/>
        </w:rPr>
        <w:t xml:space="preserve"> لبه</w:t>
      </w:r>
      <w:r>
        <w:rPr>
          <w:rFonts w:eastAsiaTheme="minorEastAsia" w:hint="cs"/>
          <w:rtl/>
          <w:lang w:bidi="fa-IR"/>
        </w:rPr>
        <w:t xml:space="preserve"> </w:t>
      </w:r>
      <w:r w:rsidRPr="00C02540">
        <w:rPr>
          <w:rFonts w:eastAsiaTheme="minorEastAsia" w:hint="eastAsia"/>
          <w:rtl/>
          <w:lang w:bidi="fa-IR"/>
        </w:rPr>
        <w:t>سخت</w:t>
      </w:r>
      <w:r w:rsidRPr="00C02540">
        <w:rPr>
          <w:rFonts w:eastAsiaTheme="minorEastAsia"/>
          <w:rtl/>
          <w:lang w:bidi="fa-IR"/>
        </w:rPr>
        <w:t xml:space="preserve"> کاهش و جابجا</w:t>
      </w:r>
      <w:r w:rsidRPr="00C02540">
        <w:rPr>
          <w:rFonts w:eastAsiaTheme="minorEastAsia" w:hint="cs"/>
          <w:rtl/>
          <w:lang w:bidi="fa-IR"/>
        </w:rPr>
        <w:t>یی</w:t>
      </w:r>
      <w:r w:rsidRPr="00C02540">
        <w:rPr>
          <w:rFonts w:eastAsiaTheme="minorEastAsia"/>
          <w:rtl/>
          <w:lang w:bidi="fa-IR"/>
        </w:rPr>
        <w:t xml:space="preserve"> لبه نرم افزا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ش</w:t>
      </w:r>
      <w:r w:rsidRPr="00C02540">
        <w:rPr>
          <w:rFonts w:eastAsiaTheme="minorEastAsia"/>
          <w:rtl/>
          <w:lang w:bidi="fa-IR"/>
        </w:rPr>
        <w:t xml:space="preserve"> م</w:t>
      </w:r>
      <w:r w:rsidRPr="00C02540">
        <w:rPr>
          <w:rFonts w:eastAsiaTheme="minorEastAsia" w:hint="cs"/>
          <w:rtl/>
          <w:lang w:bidi="fa-IR"/>
        </w:rPr>
        <w:t>ی</w:t>
      </w:r>
      <w:r w:rsidR="00DD28D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ابد؛</w:t>
      </w:r>
      <w:r w:rsidRPr="00C02540">
        <w:rPr>
          <w:rFonts w:eastAsiaTheme="minorEastAsia"/>
          <w:rtl/>
          <w:lang w:bidi="fa-IR"/>
        </w:rPr>
        <w:t xml:space="preserve"> که با بررس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نتا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ج</w:t>
      </w:r>
      <w:r w:rsidRPr="00C02540">
        <w:rPr>
          <w:rFonts w:eastAsiaTheme="minorEastAsia"/>
          <w:rtl/>
          <w:lang w:bidi="fa-IR"/>
        </w:rPr>
        <w:t xml:space="preserve"> فوق با نتا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ج</w:t>
      </w:r>
      <w:r w:rsidRPr="00C02540">
        <w:rPr>
          <w:rFonts w:eastAsiaTheme="minorEastAsia"/>
          <w:rtl/>
          <w:lang w:bidi="fa-IR"/>
        </w:rPr>
        <w:t xml:space="preserve"> حاصل از ضابطه </w:t>
      </w:r>
      <w:r w:rsidRPr="00C02540">
        <w:rPr>
          <w:rFonts w:eastAsiaTheme="minorEastAsia"/>
          <w:rtl/>
          <w:lang w:bidi="fa-IR"/>
        </w:rPr>
        <w:lastRenderedPageBreak/>
        <w:t>آئ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ن</w:t>
      </w:r>
      <w:r w:rsidR="00DD28D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 w:hint="eastAsia"/>
          <w:rtl/>
          <w:lang w:bidi="fa-IR"/>
        </w:rPr>
        <w:t>نامه</w:t>
      </w:r>
      <w:r w:rsidRPr="00C02540">
        <w:rPr>
          <w:rFonts w:eastAsiaTheme="minorEastAsia"/>
          <w:rtl/>
          <w:lang w:bidi="fa-IR"/>
        </w:rPr>
        <w:t xml:space="preserve"> </w:t>
      </w:r>
      <w:r w:rsidR="00DD28D6">
        <w:rPr>
          <w:rFonts w:eastAsiaTheme="minorEastAsia" w:hint="cs"/>
          <w:rtl/>
          <w:lang w:bidi="fa-IR"/>
        </w:rPr>
        <w:t>2800</w:t>
      </w:r>
      <w:r w:rsidRPr="00C02540">
        <w:rPr>
          <w:rFonts w:eastAsiaTheme="minorEastAsia"/>
          <w:rtl/>
          <w:lang w:bidi="fa-IR"/>
        </w:rPr>
        <w:t xml:space="preserve"> مشاهده</w:t>
      </w:r>
      <w:r>
        <w:rPr>
          <w:rFonts w:eastAsiaTheme="minorEastAsia" w:hint="cs"/>
          <w:rtl/>
          <w:lang w:bidi="fa-IR"/>
        </w:rPr>
        <w:t xml:space="preserve"> </w:t>
      </w:r>
      <w:r w:rsidRPr="00C02540">
        <w:rPr>
          <w:rFonts w:eastAsiaTheme="minorEastAsia" w:hint="eastAsia"/>
          <w:rtl/>
          <w:lang w:bidi="fa-IR"/>
        </w:rPr>
        <w:t>شد</w:t>
      </w:r>
      <w:r w:rsidRPr="00C02540">
        <w:rPr>
          <w:rFonts w:eastAsiaTheme="minorEastAsia"/>
          <w:rtl/>
          <w:lang w:bidi="fa-IR"/>
        </w:rPr>
        <w:t xml:space="preserve"> که 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ن</w:t>
      </w:r>
      <w:r w:rsidRPr="00C02540">
        <w:rPr>
          <w:rFonts w:eastAsiaTheme="minorEastAsia"/>
          <w:rtl/>
          <w:lang w:bidi="fa-IR"/>
        </w:rPr>
        <w:t xml:space="preserve"> ضابطه برا</w:t>
      </w:r>
      <w:r w:rsidRPr="00C02540">
        <w:rPr>
          <w:rFonts w:eastAsiaTheme="minorEastAsia" w:hint="cs"/>
          <w:rtl/>
          <w:lang w:bidi="fa-IR"/>
        </w:rPr>
        <w:t>ی</w:t>
      </w:r>
      <w:r w:rsidR="00DD28D6">
        <w:rPr>
          <w:rFonts w:eastAsiaTheme="minorEastAsia"/>
          <w:rtl/>
          <w:lang w:bidi="fa-IR"/>
        </w:rPr>
        <w:t xml:space="preserve"> المان</w:t>
      </w:r>
      <w:r w:rsidR="00DD28D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/>
          <w:rtl/>
          <w:lang w:bidi="fa-IR"/>
        </w:rPr>
        <w:t>ها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لبه نرم در بس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ار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از خروج از مرکز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ت</w:t>
      </w:r>
      <w:r w:rsidR="00DD28D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 w:hint="eastAsia"/>
          <w:rtl/>
          <w:lang w:bidi="fa-IR"/>
        </w:rPr>
        <w:t>ها</w:t>
      </w:r>
      <w:r w:rsidRPr="00C02540">
        <w:rPr>
          <w:rFonts w:eastAsiaTheme="minorEastAsia"/>
          <w:rtl/>
          <w:lang w:bidi="fa-IR"/>
        </w:rPr>
        <w:t xml:space="preserve"> دست پا</w:t>
      </w:r>
      <w:r w:rsidRPr="00C02540">
        <w:rPr>
          <w:rFonts w:eastAsiaTheme="minorEastAsia" w:hint="cs"/>
          <w:rtl/>
          <w:lang w:bidi="fa-IR"/>
        </w:rPr>
        <w:t>یی</w:t>
      </w:r>
      <w:r w:rsidRPr="00C02540">
        <w:rPr>
          <w:rFonts w:eastAsiaTheme="minorEastAsia" w:hint="eastAsia"/>
          <w:rtl/>
          <w:lang w:bidi="fa-IR"/>
        </w:rPr>
        <w:t>ن</w:t>
      </w:r>
      <w:r w:rsidRPr="00C02540">
        <w:rPr>
          <w:rFonts w:eastAsiaTheme="minorEastAsia"/>
          <w:rtl/>
          <w:lang w:bidi="fa-IR"/>
        </w:rPr>
        <w:t xml:space="preserve"> بوده و با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د</w:t>
      </w:r>
      <w:r w:rsidRPr="00C02540">
        <w:rPr>
          <w:rFonts w:eastAsiaTheme="minorEastAsia"/>
          <w:rtl/>
          <w:lang w:bidi="fa-IR"/>
        </w:rPr>
        <w:t xml:space="preserve"> برا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خروج از مرکز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ت</w:t>
      </w:r>
      <w:r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 w:hint="eastAsia"/>
          <w:rtl/>
          <w:lang w:bidi="fa-IR"/>
        </w:rPr>
        <w:t>ها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کمتر از </w:t>
      </w:r>
      <w:r w:rsidR="00DD28D6">
        <w:rPr>
          <w:rFonts w:eastAsiaTheme="minorEastAsia" w:hint="cs"/>
          <w:rtl/>
          <w:lang w:bidi="fa-IR"/>
        </w:rPr>
        <w:t>20</w:t>
      </w:r>
      <w:r w:rsidRPr="00C02540">
        <w:rPr>
          <w:rFonts w:eastAsiaTheme="minorEastAsia"/>
          <w:rtl/>
          <w:lang w:bidi="fa-IR"/>
        </w:rPr>
        <w:t xml:space="preserve"> درصد ن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ز</w:t>
      </w:r>
      <w:r w:rsidRPr="00C02540">
        <w:rPr>
          <w:rFonts w:eastAsiaTheme="minorEastAsia"/>
          <w:rtl/>
          <w:lang w:bidi="fa-IR"/>
        </w:rPr>
        <w:t xml:space="preserve"> ضابطه</w:t>
      </w:r>
      <w:r w:rsidR="00DD28D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/>
          <w:rtl/>
          <w:lang w:bidi="fa-IR"/>
        </w:rPr>
        <w:t>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در نظر گرفته شود. با بررس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نمودار پوش تغ</w:t>
      </w:r>
      <w:r w:rsidRPr="00C02540">
        <w:rPr>
          <w:rFonts w:eastAsiaTheme="minorEastAsia" w:hint="cs"/>
          <w:rtl/>
          <w:lang w:bidi="fa-IR"/>
        </w:rPr>
        <w:t>یی</w:t>
      </w:r>
      <w:r w:rsidRPr="00C02540">
        <w:rPr>
          <w:rFonts w:eastAsiaTheme="minorEastAsia" w:hint="eastAsia"/>
          <w:rtl/>
          <w:lang w:bidi="fa-IR"/>
        </w:rPr>
        <w:t>ر</w:t>
      </w:r>
      <w:r w:rsidRPr="00C02540">
        <w:rPr>
          <w:rFonts w:eastAsiaTheme="minorEastAsia"/>
          <w:rtl/>
          <w:lang w:bidi="fa-IR"/>
        </w:rPr>
        <w:t xml:space="preserve"> مکان بام </w:t>
      </w:r>
      <w:r w:rsidRPr="00C02540">
        <w:rPr>
          <w:rFonts w:eastAsiaTheme="minorEastAsia" w:cs="Times New Roman" w:hint="cs"/>
          <w:rtl/>
          <w:lang w:bidi="fa-IR"/>
        </w:rPr>
        <w:t>–</w:t>
      </w:r>
      <w:r w:rsidRPr="00C02540">
        <w:rPr>
          <w:rFonts w:eastAsiaTheme="minorEastAsia"/>
          <w:rtl/>
          <w:lang w:bidi="fa-IR"/>
        </w:rPr>
        <w:t xml:space="preserve"> </w:t>
      </w:r>
      <w:r w:rsidRPr="00C02540">
        <w:rPr>
          <w:rFonts w:eastAsiaTheme="minorEastAsia" w:hint="cs"/>
          <w:rtl/>
          <w:lang w:bidi="fa-IR"/>
        </w:rPr>
        <w:t>برش</w:t>
      </w:r>
      <w:r w:rsidRPr="00C02540">
        <w:rPr>
          <w:rFonts w:eastAsiaTheme="minorEastAsia"/>
          <w:rtl/>
          <w:lang w:bidi="fa-IR"/>
        </w:rPr>
        <w:t xml:space="preserve"> </w:t>
      </w:r>
      <w:r w:rsidRPr="00C02540">
        <w:rPr>
          <w:rFonts w:eastAsiaTheme="minorEastAsia" w:hint="cs"/>
          <w:rtl/>
          <w:lang w:bidi="fa-IR"/>
        </w:rPr>
        <w:t>پای</w:t>
      </w:r>
      <w:r w:rsidRPr="00C02540">
        <w:rPr>
          <w:rFonts w:eastAsiaTheme="minorEastAsia" w:hint="eastAsia"/>
          <w:rtl/>
          <w:lang w:bidi="fa-IR"/>
        </w:rPr>
        <w:t>ه،</w:t>
      </w:r>
      <w:r w:rsidRPr="00C02540">
        <w:rPr>
          <w:rFonts w:eastAsiaTheme="minorEastAsia"/>
          <w:rtl/>
          <w:lang w:bidi="fa-IR"/>
        </w:rPr>
        <w:t xml:space="preserve"> مشاهده گرد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د</w:t>
      </w:r>
      <w:r w:rsidRPr="00C02540">
        <w:rPr>
          <w:rFonts w:eastAsiaTheme="minorEastAsia"/>
          <w:rtl/>
          <w:lang w:bidi="fa-IR"/>
        </w:rPr>
        <w:t xml:space="preserve"> که</w:t>
      </w:r>
      <w:r>
        <w:rPr>
          <w:rFonts w:eastAsiaTheme="minorEastAsia" w:hint="cs"/>
          <w:rtl/>
          <w:lang w:bidi="fa-IR"/>
        </w:rPr>
        <w:t xml:space="preserve"> </w:t>
      </w:r>
      <w:r w:rsidRPr="00C02540">
        <w:rPr>
          <w:rFonts w:eastAsiaTheme="minorEastAsia" w:hint="eastAsia"/>
          <w:rtl/>
          <w:lang w:bidi="fa-IR"/>
        </w:rPr>
        <w:t>پوش</w:t>
      </w:r>
      <w:r w:rsidRPr="00C02540">
        <w:rPr>
          <w:rFonts w:eastAsiaTheme="minorEastAsia"/>
          <w:rtl/>
          <w:lang w:bidi="fa-IR"/>
        </w:rPr>
        <w:t xml:space="preserve"> سازه در تمام خروج از مرکز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ت</w:t>
      </w:r>
      <w:r w:rsidR="00DD28D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 w:hint="eastAsia"/>
          <w:rtl/>
          <w:lang w:bidi="fa-IR"/>
        </w:rPr>
        <w:t>ها</w:t>
      </w:r>
      <w:r w:rsidRPr="00C02540">
        <w:rPr>
          <w:rFonts w:eastAsiaTheme="minorEastAsia"/>
          <w:rtl/>
          <w:lang w:bidi="fa-IR"/>
        </w:rPr>
        <w:t xml:space="preserve"> نزد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ک</w:t>
      </w:r>
      <w:r w:rsidRPr="00C02540">
        <w:rPr>
          <w:rFonts w:eastAsiaTheme="minorEastAsia"/>
          <w:rtl/>
          <w:lang w:bidi="fa-IR"/>
        </w:rPr>
        <w:t xml:space="preserve"> بهم م</w:t>
      </w:r>
      <w:r w:rsidRPr="00C02540">
        <w:rPr>
          <w:rFonts w:eastAsiaTheme="minorEastAsia" w:hint="cs"/>
          <w:rtl/>
          <w:lang w:bidi="fa-IR"/>
        </w:rPr>
        <w:t>ی</w:t>
      </w:r>
      <w:r w:rsidR="00DD28D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 w:hint="eastAsia"/>
          <w:rtl/>
          <w:lang w:bidi="fa-IR"/>
        </w:rPr>
        <w:t>باشند؛</w:t>
      </w:r>
      <w:r w:rsidRPr="00C02540">
        <w:rPr>
          <w:rFonts w:eastAsiaTheme="minorEastAsia"/>
          <w:rtl/>
          <w:lang w:bidi="fa-IR"/>
        </w:rPr>
        <w:t xml:space="preserve"> که 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ن</w:t>
      </w:r>
      <w:r w:rsidR="005E6396">
        <w:rPr>
          <w:rFonts w:eastAsiaTheme="minorEastAsia"/>
          <w:rtl/>
          <w:lang w:bidi="fa-IR"/>
        </w:rPr>
        <w:t xml:space="preserve"> موضوع نشان</w:t>
      </w:r>
      <w:r w:rsidR="005E639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/>
          <w:rtl/>
          <w:lang w:bidi="fa-IR"/>
        </w:rPr>
        <w:t xml:space="preserve">دهنده رفتار 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کسان</w:t>
      </w:r>
      <w:r w:rsidRPr="00C02540">
        <w:rPr>
          <w:rFonts w:eastAsiaTheme="minorEastAsia"/>
          <w:rtl/>
          <w:lang w:bidi="fa-IR"/>
        </w:rPr>
        <w:t xml:space="preserve"> سازه در خروج از</w:t>
      </w:r>
      <w:r>
        <w:rPr>
          <w:rFonts w:eastAsiaTheme="minorEastAsia" w:hint="cs"/>
          <w:rtl/>
          <w:lang w:bidi="fa-IR"/>
        </w:rPr>
        <w:t xml:space="preserve"> </w:t>
      </w:r>
      <w:r w:rsidRPr="00C02540">
        <w:rPr>
          <w:rFonts w:eastAsiaTheme="minorEastAsia"/>
          <w:rtl/>
          <w:lang w:bidi="fa-IR"/>
        </w:rPr>
        <w:t>مرکز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ت</w:t>
      </w:r>
      <w:r w:rsidR="005E639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 w:hint="eastAsia"/>
          <w:rtl/>
          <w:lang w:bidi="fa-IR"/>
        </w:rPr>
        <w:t>ها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مختلف م</w:t>
      </w:r>
      <w:r w:rsidRPr="00C02540">
        <w:rPr>
          <w:rFonts w:eastAsiaTheme="minorEastAsia" w:hint="cs"/>
          <w:rtl/>
          <w:lang w:bidi="fa-IR"/>
        </w:rPr>
        <w:t>ی</w:t>
      </w:r>
      <w:r w:rsidR="005E639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 w:hint="eastAsia"/>
          <w:rtl/>
          <w:lang w:bidi="fa-IR"/>
        </w:rPr>
        <w:t>باشد</w:t>
      </w:r>
      <w:r w:rsidRPr="00C02540">
        <w:rPr>
          <w:rFonts w:eastAsiaTheme="minorEastAsia"/>
          <w:rtl/>
          <w:lang w:bidi="fa-IR"/>
        </w:rPr>
        <w:t>. همچن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ن</w:t>
      </w:r>
      <w:r w:rsidRPr="00C02540">
        <w:rPr>
          <w:rFonts w:eastAsiaTheme="minorEastAsia"/>
          <w:rtl/>
          <w:lang w:bidi="fa-IR"/>
        </w:rPr>
        <w:t xml:space="preserve"> بررس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لنگر داخل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ستون در لبه نرم و سخت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سازه ن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ز</w:t>
      </w:r>
      <w:r w:rsidRPr="00C02540">
        <w:rPr>
          <w:rFonts w:eastAsiaTheme="minorEastAsia"/>
          <w:rtl/>
          <w:lang w:bidi="fa-IR"/>
        </w:rPr>
        <w:t xml:space="preserve"> نشان داد که، نتا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ج</w:t>
      </w:r>
      <w:r w:rsidRPr="00C02540">
        <w:rPr>
          <w:rFonts w:eastAsiaTheme="minorEastAsia"/>
          <w:rtl/>
          <w:lang w:bidi="fa-IR"/>
        </w:rPr>
        <w:t xml:space="preserve"> حاصل از</w:t>
      </w:r>
      <w:r>
        <w:rPr>
          <w:rFonts w:eastAsiaTheme="minorEastAsia" w:hint="cs"/>
          <w:rtl/>
          <w:lang w:bidi="fa-IR"/>
        </w:rPr>
        <w:t xml:space="preserve"> </w:t>
      </w:r>
      <w:r w:rsidRPr="00C02540">
        <w:rPr>
          <w:rFonts w:eastAsiaTheme="minorEastAsia"/>
          <w:rtl/>
          <w:lang w:bidi="fa-IR"/>
        </w:rPr>
        <w:t>ضابطه آئ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ن</w:t>
      </w:r>
      <w:r w:rsidR="005E639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 w:hint="eastAsia"/>
          <w:rtl/>
          <w:lang w:bidi="fa-IR"/>
        </w:rPr>
        <w:t>نامه</w:t>
      </w:r>
      <w:r w:rsidRPr="00C02540">
        <w:rPr>
          <w:rFonts w:eastAsiaTheme="minorEastAsia"/>
          <w:rtl/>
          <w:lang w:bidi="fa-IR"/>
        </w:rPr>
        <w:t xml:space="preserve"> </w:t>
      </w:r>
      <w:r w:rsidR="005E6396">
        <w:rPr>
          <w:rFonts w:eastAsiaTheme="minorEastAsia" w:hint="cs"/>
          <w:rtl/>
          <w:lang w:bidi="fa-IR"/>
        </w:rPr>
        <w:t>2800</w:t>
      </w:r>
      <w:r w:rsidRPr="00C02540">
        <w:rPr>
          <w:rFonts w:eastAsiaTheme="minorEastAsia"/>
          <w:rtl/>
          <w:lang w:bidi="fa-IR"/>
        </w:rPr>
        <w:t xml:space="preserve"> برا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لبه نرم سازه نسبت به نتا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ج</w:t>
      </w:r>
      <w:r w:rsidRPr="00C02540">
        <w:rPr>
          <w:rFonts w:eastAsiaTheme="minorEastAsia"/>
          <w:rtl/>
          <w:lang w:bidi="fa-IR"/>
        </w:rPr>
        <w:t xml:space="preserve"> حاصل از تحل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ل</w:t>
      </w:r>
      <w:r w:rsidRPr="00C02540">
        <w:rPr>
          <w:rFonts w:eastAsiaTheme="minorEastAsia"/>
          <w:rtl/>
          <w:lang w:bidi="fa-IR"/>
        </w:rPr>
        <w:t xml:space="preserve"> سازه، تحت بس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ار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/>
          <w:rtl/>
          <w:lang w:bidi="fa-IR"/>
        </w:rPr>
        <w:t xml:space="preserve"> خروج از مرکز</w:t>
      </w:r>
      <w:r w:rsidRPr="00C02540">
        <w:rPr>
          <w:rFonts w:eastAsiaTheme="minorEastAsia" w:hint="cs"/>
          <w:rtl/>
          <w:lang w:bidi="fa-IR"/>
        </w:rPr>
        <w:t>ی</w:t>
      </w:r>
      <w:r w:rsidRPr="00C02540">
        <w:rPr>
          <w:rFonts w:eastAsiaTheme="minorEastAsia" w:hint="eastAsia"/>
          <w:rtl/>
          <w:lang w:bidi="fa-IR"/>
        </w:rPr>
        <w:t>ت</w:t>
      </w:r>
      <w:r w:rsidR="005E639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 w:hint="eastAsia"/>
          <w:rtl/>
          <w:lang w:bidi="fa-IR"/>
        </w:rPr>
        <w:t>ها،</w:t>
      </w:r>
      <w:r w:rsidRPr="00C02540">
        <w:rPr>
          <w:rFonts w:eastAsiaTheme="minorEastAsia"/>
          <w:rtl/>
          <w:lang w:bidi="fa-IR"/>
        </w:rPr>
        <w:t xml:space="preserve"> دست</w:t>
      </w:r>
      <w:r>
        <w:rPr>
          <w:rFonts w:eastAsiaTheme="minorEastAsia" w:hint="cs"/>
          <w:rtl/>
          <w:lang w:bidi="fa-IR"/>
        </w:rPr>
        <w:t xml:space="preserve"> </w:t>
      </w:r>
      <w:r w:rsidRPr="00C02540">
        <w:rPr>
          <w:rFonts w:eastAsiaTheme="minorEastAsia"/>
          <w:rtl/>
          <w:lang w:bidi="fa-IR"/>
        </w:rPr>
        <w:t>پا</w:t>
      </w:r>
      <w:r w:rsidRPr="00C02540">
        <w:rPr>
          <w:rFonts w:eastAsiaTheme="minorEastAsia" w:hint="cs"/>
          <w:rtl/>
          <w:lang w:bidi="fa-IR"/>
        </w:rPr>
        <w:t>یی</w:t>
      </w:r>
      <w:r w:rsidRPr="00C02540">
        <w:rPr>
          <w:rFonts w:eastAsiaTheme="minorEastAsia" w:hint="eastAsia"/>
          <w:rtl/>
          <w:lang w:bidi="fa-IR"/>
        </w:rPr>
        <w:t>ن</w:t>
      </w:r>
      <w:r w:rsidRPr="00C02540">
        <w:rPr>
          <w:rFonts w:eastAsiaTheme="minorEastAsia"/>
          <w:rtl/>
          <w:lang w:bidi="fa-IR"/>
        </w:rPr>
        <w:t xml:space="preserve"> م</w:t>
      </w:r>
      <w:r w:rsidRPr="00C02540">
        <w:rPr>
          <w:rFonts w:eastAsiaTheme="minorEastAsia" w:hint="cs"/>
          <w:rtl/>
          <w:lang w:bidi="fa-IR"/>
        </w:rPr>
        <w:t>ی</w:t>
      </w:r>
      <w:r w:rsidR="005E6396">
        <w:rPr>
          <w:rFonts w:eastAsiaTheme="minorEastAsia"/>
          <w:rtl/>
          <w:lang w:bidi="fa-IR"/>
        </w:rPr>
        <w:softHyphen/>
      </w:r>
      <w:r w:rsidRPr="00C02540">
        <w:rPr>
          <w:rFonts w:eastAsiaTheme="minorEastAsia" w:hint="eastAsia"/>
          <w:rtl/>
          <w:lang w:bidi="fa-IR"/>
        </w:rPr>
        <w:t>باشد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[24].</w:t>
      </w:r>
    </w:p>
    <w:p w14:paraId="397B95AF" w14:textId="77777777" w:rsidR="00065AB3" w:rsidRDefault="00065AB3" w:rsidP="00951159">
      <w:pPr>
        <w:pStyle w:val="a"/>
        <w:rPr>
          <w:rtl/>
          <w:lang w:bidi="fa-IR"/>
        </w:rPr>
      </w:pPr>
      <w:bookmarkStart w:id="99" w:name="_Toc32159787"/>
      <w:bookmarkStart w:id="100" w:name="_Toc32161933"/>
      <w:bookmarkStart w:id="101" w:name="_Toc32162201"/>
      <w:bookmarkStart w:id="102" w:name="_Toc32162305"/>
      <w:bookmarkStart w:id="103" w:name="_Toc51696432"/>
      <w:r>
        <w:rPr>
          <w:rFonts w:hint="cs"/>
          <w:rtl/>
          <w:lang w:bidi="fa-IR"/>
        </w:rPr>
        <w:t>8-1-2</w:t>
      </w:r>
      <w:r w:rsidRPr="00632757">
        <w:rPr>
          <w:rFonts w:hint="cs"/>
          <w:rtl/>
          <w:lang w:bidi="fa-IR"/>
        </w:rPr>
        <w:t xml:space="preserve">-2- </w:t>
      </w:r>
      <w:r w:rsidRPr="00065AB3">
        <w:rPr>
          <w:rtl/>
          <w:lang w:bidi="fa-IR"/>
        </w:rPr>
        <w:t>اثر نامنظم</w:t>
      </w:r>
      <w:r w:rsidRPr="00065AB3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065AB3">
        <w:rPr>
          <w:rtl/>
          <w:lang w:bidi="fa-IR"/>
        </w:rPr>
        <w:t>ها</w:t>
      </w:r>
      <w:r w:rsidRPr="00065AB3">
        <w:rPr>
          <w:rFonts w:hint="cs"/>
          <w:rtl/>
          <w:lang w:bidi="fa-IR"/>
        </w:rPr>
        <w:t>ی</w:t>
      </w:r>
      <w:r w:rsidRPr="00065AB3">
        <w:rPr>
          <w:rtl/>
          <w:lang w:bidi="fa-IR"/>
        </w:rPr>
        <w:t xml:space="preserve"> ا</w:t>
      </w:r>
      <w:r w:rsidRPr="00065AB3">
        <w:rPr>
          <w:rFonts w:hint="cs"/>
          <w:rtl/>
          <w:lang w:bidi="fa-IR"/>
        </w:rPr>
        <w:t>ی</w:t>
      </w:r>
      <w:r w:rsidRPr="00065AB3">
        <w:rPr>
          <w:rFonts w:hint="eastAsia"/>
          <w:rtl/>
          <w:lang w:bidi="fa-IR"/>
        </w:rPr>
        <w:t>جاد</w:t>
      </w:r>
      <w:r w:rsidRPr="00065AB3">
        <w:rPr>
          <w:rtl/>
          <w:lang w:bidi="fa-IR"/>
        </w:rPr>
        <w:t xml:space="preserve"> شده در ارتفاع و پلان بر رفتار لرزه</w:t>
      </w:r>
      <w:r>
        <w:rPr>
          <w:rtl/>
          <w:lang w:bidi="fa-IR"/>
        </w:rPr>
        <w:softHyphen/>
      </w:r>
      <w:r w:rsidRPr="00065AB3">
        <w:rPr>
          <w:rtl/>
          <w:lang w:bidi="fa-IR"/>
        </w:rPr>
        <w:t>ا</w:t>
      </w:r>
      <w:r w:rsidRPr="00065AB3">
        <w:rPr>
          <w:rFonts w:hint="cs"/>
          <w:rtl/>
          <w:lang w:bidi="fa-IR"/>
        </w:rPr>
        <w:t>ی</w:t>
      </w:r>
      <w:r w:rsidRPr="00065AB3">
        <w:rPr>
          <w:rtl/>
          <w:lang w:bidi="fa-IR"/>
        </w:rPr>
        <w:t xml:space="preserve"> ساختمان بتن</w:t>
      </w:r>
      <w:r w:rsidRPr="00065AB3">
        <w:rPr>
          <w:rFonts w:hint="cs"/>
          <w:rtl/>
          <w:lang w:bidi="fa-IR"/>
        </w:rPr>
        <w:t>ی</w:t>
      </w:r>
      <w:r w:rsidRPr="00065AB3">
        <w:rPr>
          <w:rtl/>
          <w:lang w:bidi="fa-IR"/>
        </w:rPr>
        <w:t xml:space="preserve"> منظم</w:t>
      </w:r>
      <w:bookmarkEnd w:id="99"/>
      <w:bookmarkEnd w:id="100"/>
      <w:bookmarkEnd w:id="101"/>
      <w:bookmarkEnd w:id="102"/>
      <w:bookmarkEnd w:id="103"/>
    </w:p>
    <w:p w14:paraId="552A29FF" w14:textId="77777777" w:rsidR="005E6396" w:rsidRDefault="00DE71B0" w:rsidP="00DE71B0">
      <w:pPr>
        <w:rPr>
          <w:rtl/>
          <w:lang w:bidi="fa-IR"/>
        </w:rPr>
      </w:pPr>
      <w:r w:rsidRPr="00DE71B0">
        <w:rPr>
          <w:rFonts w:eastAsiaTheme="minorEastAsia"/>
          <w:rtl/>
          <w:lang w:bidi="fa-IR"/>
        </w:rPr>
        <w:t>در مطالعه مذکور، عملکرد ساختمان</w:t>
      </w:r>
      <w:r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بتن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با قاب خمش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متوسط گسترش 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افته</w:t>
      </w:r>
      <w:r w:rsidRPr="00DE71B0">
        <w:rPr>
          <w:rFonts w:eastAsiaTheme="minorEastAsia"/>
          <w:rtl/>
          <w:lang w:bidi="fa-IR"/>
        </w:rPr>
        <w:t xml:space="preserve"> در پلان و ارتفاع، با استفاده از تحل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ل</w:t>
      </w:r>
      <w:r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DE71B0">
        <w:rPr>
          <w:rFonts w:eastAsiaTheme="minorEastAsia" w:hint="eastAsia"/>
          <w:rtl/>
          <w:lang w:bidi="fa-IR"/>
        </w:rPr>
        <w:t>بار</w:t>
      </w:r>
      <w:r w:rsidRPr="00DE71B0">
        <w:rPr>
          <w:rFonts w:eastAsiaTheme="minorEastAsia"/>
          <w:rtl/>
          <w:lang w:bidi="fa-IR"/>
        </w:rPr>
        <w:t xml:space="preserve"> افزون و تار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خچه</w:t>
      </w:r>
      <w:r w:rsidRPr="00DE71B0">
        <w:rPr>
          <w:rFonts w:eastAsiaTheme="minorEastAsia"/>
          <w:rtl/>
          <w:lang w:bidi="fa-IR"/>
        </w:rPr>
        <w:t xml:space="preserve"> زمان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،</w:t>
      </w:r>
      <w:r w:rsidRPr="00DE71B0">
        <w:rPr>
          <w:rFonts w:eastAsiaTheme="minorEastAsia"/>
          <w:rtl/>
          <w:lang w:bidi="fa-IR"/>
        </w:rPr>
        <w:t xml:space="preserve"> در محدوده غ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رخط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مورد بررس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قرار گرفت. به منظور بررس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تاث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ر</w:t>
      </w:r>
      <w:r w:rsidRPr="00DE71B0">
        <w:rPr>
          <w:rFonts w:eastAsiaTheme="minorEastAsia"/>
          <w:rtl/>
          <w:lang w:bidi="fa-IR"/>
        </w:rPr>
        <w:t xml:space="preserve"> نسبت ابعاد پلان و ارتفاع</w:t>
      </w:r>
      <w:r>
        <w:rPr>
          <w:rFonts w:eastAsiaTheme="minorEastAsia" w:hint="cs"/>
          <w:rtl/>
          <w:lang w:bidi="fa-IR"/>
        </w:rPr>
        <w:t xml:space="preserve"> </w:t>
      </w:r>
      <w:r w:rsidRPr="00DE71B0">
        <w:rPr>
          <w:rFonts w:eastAsiaTheme="minorEastAsia" w:hint="eastAsia"/>
          <w:rtl/>
          <w:lang w:bidi="fa-IR"/>
        </w:rPr>
        <w:t>ساختمان</w:t>
      </w:r>
      <w:r w:rsidRPr="00DE71B0">
        <w:rPr>
          <w:rFonts w:eastAsiaTheme="minorEastAsia"/>
          <w:rtl/>
          <w:lang w:bidi="fa-IR"/>
        </w:rPr>
        <w:t xml:space="preserve"> اول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ه</w:t>
      </w:r>
      <w:r w:rsidRPr="00DE71B0">
        <w:rPr>
          <w:rFonts w:eastAsiaTheme="minorEastAsia"/>
          <w:rtl/>
          <w:lang w:bidi="fa-IR"/>
        </w:rPr>
        <w:t xml:space="preserve"> بر نتا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ج،</w:t>
      </w:r>
      <w:r w:rsidRPr="00DE71B0">
        <w:rPr>
          <w:rFonts w:eastAsiaTheme="minorEastAsia"/>
          <w:rtl/>
          <w:lang w:bidi="fa-IR"/>
        </w:rPr>
        <w:t xml:space="preserve"> برا</w:t>
      </w:r>
      <w:r w:rsidRPr="00DE71B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مدل</w:t>
      </w:r>
      <w:r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مورد مطالعه دو ت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پ</w:t>
      </w:r>
      <w:r w:rsidRPr="00DE71B0">
        <w:rPr>
          <w:rFonts w:eastAsiaTheme="minorEastAsia"/>
          <w:rtl/>
          <w:lang w:bidi="fa-IR"/>
        </w:rPr>
        <w:t xml:space="preserve"> پلان و سه حالت مختلف ارتفاع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در نظر گرفته شد. برا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تحل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ل</w:t>
      </w:r>
      <w:r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 w:hint="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خط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و غ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ر</w:t>
      </w:r>
      <w:r w:rsidRPr="00DE71B0">
        <w:rPr>
          <w:rFonts w:eastAsiaTheme="minorEastAsia"/>
          <w:rtl/>
          <w:lang w:bidi="fa-IR"/>
        </w:rPr>
        <w:t>خط</w:t>
      </w:r>
      <w:r w:rsidRPr="00DE71B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مدل</w:t>
      </w:r>
      <w:r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ها از نرم افزارها</w:t>
      </w:r>
      <w:r w:rsidRPr="00DE71B0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DE71B0">
        <w:rPr>
          <w:rFonts w:eastAsiaTheme="minorEastAsia"/>
          <w:lang w:bidi="fa-IR"/>
        </w:rPr>
        <w:t>ETABS</w:t>
      </w:r>
      <w:r w:rsidR="004512AB">
        <w:rPr>
          <w:rStyle w:val="FootnoteReference"/>
          <w:rFonts w:eastAsiaTheme="minorEastAsia"/>
          <w:rtl/>
          <w:lang w:bidi="fa-IR"/>
        </w:rPr>
        <w:footnoteReference w:id="10"/>
      </w:r>
      <w:r>
        <w:rPr>
          <w:rFonts w:eastAsiaTheme="minorEastAsia" w:hint="cs"/>
          <w:rtl/>
          <w:lang w:bidi="fa-IR"/>
        </w:rPr>
        <w:t xml:space="preserve"> و </w:t>
      </w:r>
      <w:r>
        <w:rPr>
          <w:rFonts w:eastAsiaTheme="minorEastAsia"/>
          <w:lang w:bidi="fa-IR"/>
        </w:rPr>
        <w:t>SAP 2000</w:t>
      </w:r>
      <w:r w:rsidR="004512AB">
        <w:rPr>
          <w:rStyle w:val="FootnoteReference"/>
          <w:rFonts w:eastAsiaTheme="minorEastAsia"/>
          <w:rtl/>
          <w:lang w:bidi="fa-IR"/>
        </w:rPr>
        <w:footnoteReference w:id="11"/>
      </w:r>
      <w:r>
        <w:rPr>
          <w:rFonts w:eastAsiaTheme="minorEastAsia" w:hint="cs"/>
          <w:rtl/>
          <w:lang w:bidi="fa-IR"/>
        </w:rPr>
        <w:t xml:space="preserve"> </w:t>
      </w:r>
      <w:r w:rsidRPr="00DE71B0">
        <w:rPr>
          <w:rFonts w:eastAsiaTheme="minorEastAsia"/>
          <w:rtl/>
          <w:lang w:bidi="fa-IR"/>
        </w:rPr>
        <w:t>استفاده گرد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د</w:t>
      </w:r>
      <w:r w:rsidRPr="00DE71B0">
        <w:rPr>
          <w:rFonts w:eastAsiaTheme="minorEastAsia"/>
          <w:rtl/>
          <w:lang w:bidi="fa-IR"/>
        </w:rPr>
        <w:t>. نتا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ج</w:t>
      </w:r>
      <w:r w:rsidRPr="00DE71B0">
        <w:rPr>
          <w:rFonts w:eastAsiaTheme="minorEastAsia"/>
          <w:rtl/>
          <w:lang w:bidi="fa-IR"/>
        </w:rPr>
        <w:t xml:space="preserve"> حاک</w:t>
      </w:r>
      <w:r w:rsidRPr="00DE71B0">
        <w:rPr>
          <w:rFonts w:eastAsiaTheme="minorEastAsia" w:hint="cs"/>
          <w:rtl/>
          <w:lang w:bidi="fa-IR"/>
        </w:rPr>
        <w:t>ی</w:t>
      </w:r>
      <w:r w:rsidR="005F582A">
        <w:rPr>
          <w:rFonts w:eastAsiaTheme="minorEastAsia"/>
          <w:rtl/>
          <w:lang w:bidi="fa-IR"/>
        </w:rPr>
        <w:t xml:space="preserve"> از آن بود که رفتار لرزه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ا</w:t>
      </w:r>
      <w:r w:rsidRPr="00DE71B0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DE71B0">
        <w:rPr>
          <w:rFonts w:eastAsiaTheme="minorEastAsia" w:hint="eastAsia"/>
          <w:rtl/>
          <w:lang w:bidi="fa-IR"/>
        </w:rPr>
        <w:t>ساختمان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گسترش 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افته</w:t>
      </w:r>
      <w:r w:rsidRPr="00DE71B0">
        <w:rPr>
          <w:rFonts w:eastAsiaTheme="minorEastAsia"/>
          <w:rtl/>
          <w:lang w:bidi="fa-IR"/>
        </w:rPr>
        <w:t xml:space="preserve"> ضع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ف</w:t>
      </w:r>
      <w:r w:rsidR="005F582A">
        <w:rPr>
          <w:rFonts w:eastAsiaTheme="minorEastAsia"/>
          <w:rtl/>
          <w:lang w:bidi="fa-IR"/>
        </w:rPr>
        <w:softHyphen/>
        <w:t>تر از ساختمان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معرف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شده در آ</w:t>
      </w:r>
      <w:r w:rsidRPr="00DE71B0">
        <w:rPr>
          <w:rFonts w:eastAsiaTheme="minorEastAsia" w:hint="cs"/>
          <w:rtl/>
          <w:lang w:bidi="fa-IR"/>
        </w:rPr>
        <w:t>یی</w:t>
      </w:r>
      <w:r w:rsidRPr="00DE71B0">
        <w:rPr>
          <w:rFonts w:eastAsiaTheme="minorEastAsia" w:hint="eastAsia"/>
          <w:rtl/>
          <w:lang w:bidi="fa-IR"/>
        </w:rPr>
        <w:t>ن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نامه زلزله 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ران</w:t>
      </w:r>
      <w:r w:rsidR="005F582A">
        <w:rPr>
          <w:rFonts w:eastAsiaTheme="minorEastAsia"/>
          <w:rtl/>
          <w:lang w:bidi="fa-IR"/>
        </w:rPr>
        <w:t xml:space="preserve"> است و گسترش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به وجود</w:t>
      </w:r>
      <w:r>
        <w:rPr>
          <w:rFonts w:eastAsiaTheme="minorEastAsia" w:hint="cs"/>
          <w:rtl/>
          <w:lang w:bidi="fa-IR"/>
        </w:rPr>
        <w:t xml:space="preserve"> </w:t>
      </w:r>
      <w:r w:rsidRPr="00DE71B0">
        <w:rPr>
          <w:rFonts w:eastAsiaTheme="minorEastAsia" w:hint="eastAsia"/>
          <w:rtl/>
          <w:lang w:bidi="fa-IR"/>
        </w:rPr>
        <w:t>آمده</w:t>
      </w:r>
      <w:r w:rsidRPr="00DE71B0">
        <w:rPr>
          <w:rFonts w:eastAsiaTheme="minorEastAsia"/>
          <w:rtl/>
          <w:lang w:bidi="fa-IR"/>
        </w:rPr>
        <w:t xml:space="preserve"> باعث 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جاد</w:t>
      </w:r>
      <w:r w:rsidRPr="00DE71B0">
        <w:rPr>
          <w:rFonts w:eastAsiaTheme="minorEastAsia"/>
          <w:rtl/>
          <w:lang w:bidi="fa-IR"/>
        </w:rPr>
        <w:t xml:space="preserve"> پ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چش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مضاعف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در ساختمان شده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اند و تغ</w:t>
      </w:r>
      <w:r w:rsidRPr="00DE71B0">
        <w:rPr>
          <w:rFonts w:eastAsiaTheme="minorEastAsia" w:hint="cs"/>
          <w:rtl/>
          <w:lang w:bidi="fa-IR"/>
        </w:rPr>
        <w:t>یی</w:t>
      </w:r>
      <w:r w:rsidRPr="00DE71B0">
        <w:rPr>
          <w:rFonts w:eastAsiaTheme="minorEastAsia" w:hint="eastAsia"/>
          <w:rtl/>
          <w:lang w:bidi="fa-IR"/>
        </w:rPr>
        <w:t>ر</w:t>
      </w:r>
      <w:r w:rsidR="005F582A">
        <w:rPr>
          <w:rFonts w:eastAsiaTheme="minorEastAsia"/>
          <w:rtl/>
          <w:lang w:bidi="fa-IR"/>
        </w:rPr>
        <w:t>مکان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نسب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طبقات در نقاط مختلف پلان با تغ</w:t>
      </w:r>
      <w:r w:rsidRPr="00DE71B0">
        <w:rPr>
          <w:rFonts w:eastAsiaTheme="minorEastAsia" w:hint="cs"/>
          <w:rtl/>
          <w:lang w:bidi="fa-IR"/>
        </w:rPr>
        <w:t>یی</w:t>
      </w:r>
      <w:r w:rsidRPr="00DE71B0">
        <w:rPr>
          <w:rFonts w:eastAsiaTheme="minorEastAsia" w:hint="eastAsia"/>
          <w:rtl/>
          <w:lang w:bidi="fa-IR"/>
        </w:rPr>
        <w:t>ر</w:t>
      </w:r>
      <w:r w:rsidRPr="00DE71B0">
        <w:rPr>
          <w:rFonts w:eastAsiaTheme="minorEastAsia"/>
          <w:rtl/>
          <w:lang w:bidi="fa-IR"/>
        </w:rPr>
        <w:t xml:space="preserve"> مکان</w:t>
      </w:r>
      <w:r>
        <w:rPr>
          <w:rFonts w:eastAsiaTheme="minorEastAsia" w:hint="cs"/>
          <w:rtl/>
          <w:lang w:bidi="fa-IR"/>
        </w:rPr>
        <w:t xml:space="preserve"> </w:t>
      </w:r>
      <w:r w:rsidRPr="00DE71B0">
        <w:rPr>
          <w:rFonts w:eastAsiaTheme="minorEastAsia" w:hint="eastAsia"/>
          <w:rtl/>
          <w:lang w:bidi="fa-IR"/>
        </w:rPr>
        <w:t>نسب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مرکز جرم ساختمان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گسترش 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افته</w:t>
      </w:r>
      <w:r w:rsidRPr="00DE71B0">
        <w:rPr>
          <w:rFonts w:eastAsiaTheme="minorEastAsia"/>
          <w:rtl/>
          <w:lang w:bidi="fa-IR"/>
        </w:rPr>
        <w:t xml:space="preserve"> دارا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اختلافات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هستند که 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ن</w:t>
      </w:r>
      <w:r w:rsidRPr="00DE71B0">
        <w:rPr>
          <w:rFonts w:eastAsiaTheme="minorEastAsia"/>
          <w:rtl/>
          <w:lang w:bidi="fa-IR"/>
        </w:rPr>
        <w:t xml:space="preserve"> نشان از توز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ع</w:t>
      </w:r>
      <w:r w:rsidRPr="00DE71B0">
        <w:rPr>
          <w:rFonts w:eastAsiaTheme="minorEastAsia"/>
          <w:rtl/>
          <w:lang w:bidi="fa-IR"/>
        </w:rPr>
        <w:t xml:space="preserve"> غ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ر</w:t>
      </w:r>
      <w:r w:rsidRPr="00DE71B0">
        <w:rPr>
          <w:rFonts w:eastAsiaTheme="minorEastAsia"/>
          <w:rtl/>
          <w:lang w:bidi="fa-IR"/>
        </w:rPr>
        <w:t xml:space="preserve"> 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کنواخت</w:t>
      </w:r>
      <w:r w:rsidRPr="00DE71B0">
        <w:rPr>
          <w:rFonts w:eastAsiaTheme="minorEastAsia"/>
          <w:rtl/>
          <w:lang w:bidi="fa-IR"/>
        </w:rPr>
        <w:t xml:space="preserve"> برش طبقات در قاب</w:t>
      </w:r>
      <w:r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 w:hint="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مختلف است و همچن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ن</w:t>
      </w:r>
      <w:r w:rsidR="005F582A">
        <w:rPr>
          <w:rFonts w:eastAsiaTheme="minorEastAsia"/>
          <w:rtl/>
          <w:lang w:bidi="fa-IR"/>
        </w:rPr>
        <w:t xml:space="preserve"> ساختمان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گسترش 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افته</w:t>
      </w:r>
      <w:r w:rsidRPr="00DE71B0">
        <w:rPr>
          <w:rFonts w:eastAsiaTheme="minorEastAsia"/>
          <w:rtl/>
          <w:lang w:bidi="fa-IR"/>
        </w:rPr>
        <w:t xml:space="preserve"> دارا</w:t>
      </w:r>
      <w:r w:rsidRPr="00DE71B0">
        <w:rPr>
          <w:rFonts w:eastAsiaTheme="minorEastAsia" w:hint="cs"/>
          <w:rtl/>
          <w:lang w:bidi="fa-IR"/>
        </w:rPr>
        <w:t>ی</w:t>
      </w:r>
      <w:r w:rsidR="005F582A">
        <w:rPr>
          <w:rFonts w:eastAsiaTheme="minorEastAsia"/>
          <w:rtl/>
          <w:lang w:bidi="fa-IR"/>
        </w:rPr>
        <w:t xml:space="preserve"> عملکرد لرزه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ضع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ف</w:t>
      </w:r>
      <w:r w:rsidRPr="00DE71B0">
        <w:rPr>
          <w:rFonts w:eastAsiaTheme="minorEastAsia"/>
          <w:rtl/>
          <w:lang w:bidi="fa-IR"/>
        </w:rPr>
        <w:t xml:space="preserve"> تر</w:t>
      </w:r>
      <w:r w:rsidRPr="00DE71B0">
        <w:rPr>
          <w:rFonts w:eastAsiaTheme="minorEastAsia" w:hint="cs"/>
          <w:rtl/>
          <w:lang w:bidi="fa-IR"/>
        </w:rPr>
        <w:t>ی</w:t>
      </w:r>
      <w:r w:rsidR="005F582A">
        <w:rPr>
          <w:rFonts w:eastAsiaTheme="minorEastAsia"/>
          <w:rtl/>
          <w:lang w:bidi="fa-IR"/>
        </w:rPr>
        <w:t xml:space="preserve"> نسبت به ساختمان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اول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ه</w:t>
      </w:r>
      <w:r>
        <w:rPr>
          <w:rFonts w:eastAsiaTheme="minorEastAsia" w:hint="cs"/>
          <w:rtl/>
          <w:lang w:bidi="fa-IR"/>
        </w:rPr>
        <w:t xml:space="preserve"> </w:t>
      </w:r>
      <w:r w:rsidRPr="00DE71B0">
        <w:rPr>
          <w:rFonts w:eastAsiaTheme="minorEastAsia" w:hint="eastAsia"/>
          <w:rtl/>
          <w:lang w:bidi="fa-IR"/>
        </w:rPr>
        <w:t>هستند</w:t>
      </w:r>
      <w:r w:rsidRPr="00DE71B0">
        <w:rPr>
          <w:rFonts w:eastAsiaTheme="minorEastAsia"/>
          <w:rtl/>
          <w:lang w:bidi="fa-IR"/>
        </w:rPr>
        <w:t>. نتا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ج</w:t>
      </w:r>
      <w:r w:rsidRPr="00DE71B0">
        <w:rPr>
          <w:rFonts w:eastAsiaTheme="minorEastAsia"/>
          <w:rtl/>
          <w:lang w:bidi="fa-IR"/>
        </w:rPr>
        <w:t xml:space="preserve"> حاصل به 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ن</w:t>
      </w:r>
      <w:r w:rsidRPr="00DE71B0">
        <w:rPr>
          <w:rFonts w:eastAsiaTheme="minorEastAsia"/>
          <w:rtl/>
          <w:lang w:bidi="fa-IR"/>
        </w:rPr>
        <w:t xml:space="preserve"> صورت است که در 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ک</w:t>
      </w:r>
      <w:r w:rsidR="005F582A">
        <w:rPr>
          <w:rFonts w:eastAsiaTheme="minorEastAsia"/>
          <w:rtl/>
          <w:lang w:bidi="fa-IR"/>
        </w:rPr>
        <w:t xml:space="preserve"> پلان ثابت، مشخص شد که گسترش</w:t>
      </w:r>
      <w:r w:rsidR="005F582A">
        <w:rPr>
          <w:rFonts w:eastAsiaTheme="minorEastAsia"/>
          <w:rtl/>
          <w:lang w:bidi="fa-IR"/>
        </w:rPr>
        <w:softHyphen/>
        <w:t>ها بر ساختمان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ها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کوتاه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>تر و در</w:t>
      </w:r>
      <w:r>
        <w:rPr>
          <w:rFonts w:eastAsiaTheme="minorEastAsia" w:hint="cs"/>
          <w:rtl/>
          <w:lang w:bidi="fa-IR"/>
        </w:rPr>
        <w:t xml:space="preserve"> 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ک</w:t>
      </w:r>
      <w:r w:rsidRPr="00DE71B0">
        <w:rPr>
          <w:rFonts w:eastAsiaTheme="minorEastAsia"/>
          <w:rtl/>
          <w:lang w:bidi="fa-IR"/>
        </w:rPr>
        <w:t xml:space="preserve"> ارتفاع ثابت، بر پلان کوچکتر موثرترند. علت 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ن</w:t>
      </w:r>
      <w:r w:rsidRPr="00DE71B0">
        <w:rPr>
          <w:rFonts w:eastAsiaTheme="minorEastAsia"/>
          <w:rtl/>
          <w:lang w:bidi="fa-IR"/>
        </w:rPr>
        <w:t xml:space="preserve"> امر را م</w:t>
      </w:r>
      <w:r w:rsidRPr="00DE71B0">
        <w:rPr>
          <w:rFonts w:eastAsiaTheme="minorEastAsia" w:hint="cs"/>
          <w:rtl/>
          <w:lang w:bidi="fa-IR"/>
        </w:rPr>
        <w:t>ی</w:t>
      </w:r>
      <w:r w:rsidR="005F582A">
        <w:rPr>
          <w:rFonts w:eastAsiaTheme="minorEastAsia"/>
          <w:rtl/>
          <w:lang w:bidi="fa-IR"/>
        </w:rPr>
        <w:softHyphen/>
      </w:r>
      <w:r w:rsidRPr="00DE71B0">
        <w:rPr>
          <w:rFonts w:eastAsiaTheme="minorEastAsia"/>
          <w:rtl/>
          <w:lang w:bidi="fa-IR"/>
        </w:rPr>
        <w:t xml:space="preserve">توان به نسبت </w:t>
      </w:r>
      <w:r w:rsidRPr="00DE71B0">
        <w:rPr>
          <w:rFonts w:eastAsiaTheme="minorEastAsia"/>
          <w:rtl/>
          <w:lang w:bidi="fa-IR"/>
        </w:rPr>
        <w:lastRenderedPageBreak/>
        <w:t>وزن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قسمت گسترش 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افته</w:t>
      </w:r>
      <w:r w:rsidRPr="00DE71B0">
        <w:rPr>
          <w:rFonts w:eastAsiaTheme="minorEastAsia"/>
          <w:rtl/>
          <w:lang w:bidi="fa-IR"/>
        </w:rPr>
        <w:t xml:space="preserve"> به وزن کل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/>
          <w:rtl/>
          <w:lang w:bidi="fa-IR"/>
        </w:rPr>
        <w:t xml:space="preserve"> ساختمان</w:t>
      </w:r>
      <w:r>
        <w:rPr>
          <w:rFonts w:eastAsiaTheme="minorEastAsia" w:hint="cs"/>
          <w:rtl/>
          <w:lang w:bidi="fa-IR"/>
        </w:rPr>
        <w:t xml:space="preserve"> </w:t>
      </w:r>
      <w:r w:rsidRPr="00DE71B0">
        <w:rPr>
          <w:rFonts w:eastAsiaTheme="minorEastAsia" w:hint="eastAsia"/>
          <w:rtl/>
          <w:lang w:bidi="fa-IR"/>
        </w:rPr>
        <w:t>نسبت</w:t>
      </w:r>
      <w:r w:rsidRPr="00DE71B0">
        <w:rPr>
          <w:rFonts w:eastAsiaTheme="minorEastAsia"/>
          <w:rtl/>
          <w:lang w:bidi="fa-IR"/>
        </w:rPr>
        <w:t xml:space="preserve"> داد که هرچه ا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ن</w:t>
      </w:r>
      <w:r w:rsidRPr="00DE71B0">
        <w:rPr>
          <w:rFonts w:eastAsiaTheme="minorEastAsia"/>
          <w:rtl/>
          <w:lang w:bidi="fa-IR"/>
        </w:rPr>
        <w:t xml:space="preserve"> نسبت بزرگتر باشد تاث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ر</w:t>
      </w:r>
      <w:r w:rsidRPr="00DE71B0">
        <w:rPr>
          <w:rFonts w:eastAsiaTheme="minorEastAsia"/>
          <w:rtl/>
          <w:lang w:bidi="fa-IR"/>
        </w:rPr>
        <w:t xml:space="preserve"> گسترش ب</w:t>
      </w:r>
      <w:r w:rsidRPr="00DE71B0">
        <w:rPr>
          <w:rFonts w:eastAsiaTheme="minorEastAsia" w:hint="cs"/>
          <w:rtl/>
          <w:lang w:bidi="fa-IR"/>
        </w:rPr>
        <w:t>ی</w:t>
      </w:r>
      <w:r w:rsidRPr="00DE71B0">
        <w:rPr>
          <w:rFonts w:eastAsiaTheme="minorEastAsia" w:hint="eastAsia"/>
          <w:rtl/>
          <w:lang w:bidi="fa-IR"/>
        </w:rPr>
        <w:t>شتر</w:t>
      </w:r>
      <w:r w:rsidRPr="00DE71B0">
        <w:rPr>
          <w:rFonts w:eastAsiaTheme="minorEastAsia"/>
          <w:rtl/>
          <w:lang w:bidi="fa-IR"/>
        </w:rPr>
        <w:t xml:space="preserve"> خواهد بود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[25].</w:t>
      </w:r>
    </w:p>
    <w:p w14:paraId="4D9A0A28" w14:textId="77777777" w:rsidR="00E33B42" w:rsidRDefault="00E33B42" w:rsidP="00951159">
      <w:pPr>
        <w:pStyle w:val="a"/>
        <w:rPr>
          <w:rtl/>
          <w:lang w:bidi="fa-IR"/>
        </w:rPr>
      </w:pPr>
      <w:bookmarkStart w:id="104" w:name="_Toc32159788"/>
      <w:bookmarkStart w:id="105" w:name="_Toc32161934"/>
      <w:bookmarkStart w:id="106" w:name="_Toc32162202"/>
      <w:bookmarkStart w:id="107" w:name="_Toc32162306"/>
      <w:bookmarkStart w:id="108" w:name="_Toc51696433"/>
      <w:r>
        <w:rPr>
          <w:rFonts w:hint="cs"/>
          <w:rtl/>
          <w:lang w:bidi="fa-IR"/>
        </w:rPr>
        <w:t>9-1-2</w:t>
      </w:r>
      <w:r w:rsidRPr="00632757">
        <w:rPr>
          <w:rFonts w:hint="cs"/>
          <w:rtl/>
          <w:lang w:bidi="fa-IR"/>
        </w:rPr>
        <w:t xml:space="preserve">-2- </w:t>
      </w:r>
      <w:r w:rsidRPr="00E33B42">
        <w:rPr>
          <w:rtl/>
          <w:lang w:bidi="fa-IR"/>
        </w:rPr>
        <w:t>ارز</w:t>
      </w:r>
      <w:r w:rsidRPr="00E33B42">
        <w:rPr>
          <w:rFonts w:hint="cs"/>
          <w:rtl/>
          <w:lang w:bidi="fa-IR"/>
        </w:rPr>
        <w:t>ی</w:t>
      </w:r>
      <w:r w:rsidRPr="00E33B42">
        <w:rPr>
          <w:rFonts w:hint="eastAsia"/>
          <w:rtl/>
          <w:lang w:bidi="fa-IR"/>
        </w:rPr>
        <w:t>اب</w:t>
      </w:r>
      <w:r w:rsidRPr="00E33B42">
        <w:rPr>
          <w:rFonts w:hint="cs"/>
          <w:rtl/>
          <w:lang w:bidi="fa-IR"/>
        </w:rPr>
        <w:t>ی</w:t>
      </w:r>
      <w:r w:rsidRPr="00E33B42">
        <w:rPr>
          <w:rtl/>
          <w:lang w:bidi="fa-IR"/>
        </w:rPr>
        <w:t xml:space="preserve"> آس</w:t>
      </w:r>
      <w:r w:rsidRPr="00E33B42">
        <w:rPr>
          <w:rFonts w:hint="cs"/>
          <w:rtl/>
          <w:lang w:bidi="fa-IR"/>
        </w:rPr>
        <w:t>ی</w:t>
      </w:r>
      <w:r w:rsidRPr="00E33B42">
        <w:rPr>
          <w:rFonts w:hint="eastAsia"/>
          <w:rtl/>
          <w:lang w:bidi="fa-IR"/>
        </w:rPr>
        <w:t>ب</w:t>
      </w:r>
      <w:r w:rsidRPr="00E33B42">
        <w:rPr>
          <w:rtl/>
          <w:lang w:bidi="fa-IR"/>
        </w:rPr>
        <w:t xml:space="preserve"> پذ</w:t>
      </w:r>
      <w:r w:rsidRPr="00E33B42">
        <w:rPr>
          <w:rFonts w:hint="cs"/>
          <w:rtl/>
          <w:lang w:bidi="fa-IR"/>
        </w:rPr>
        <w:t>ی</w:t>
      </w:r>
      <w:r w:rsidRPr="00E33B42">
        <w:rPr>
          <w:rFonts w:hint="eastAsia"/>
          <w:rtl/>
          <w:lang w:bidi="fa-IR"/>
        </w:rPr>
        <w:t>ر</w:t>
      </w:r>
      <w:r w:rsidRPr="00E33B42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قاب</w:t>
      </w:r>
      <w:r>
        <w:rPr>
          <w:rtl/>
          <w:lang w:bidi="fa-IR"/>
        </w:rPr>
        <w:softHyphen/>
      </w:r>
      <w:r w:rsidRPr="00E33B42">
        <w:rPr>
          <w:rtl/>
          <w:lang w:bidi="fa-IR"/>
        </w:rPr>
        <w:t>ها</w:t>
      </w:r>
      <w:r w:rsidRPr="00E33B42">
        <w:rPr>
          <w:rFonts w:hint="cs"/>
          <w:rtl/>
          <w:lang w:bidi="fa-IR"/>
        </w:rPr>
        <w:t>ی</w:t>
      </w:r>
      <w:r w:rsidRPr="00E33B42">
        <w:rPr>
          <w:rtl/>
          <w:lang w:bidi="fa-IR"/>
        </w:rPr>
        <w:t xml:space="preserve"> خمش</w:t>
      </w:r>
      <w:r w:rsidRPr="00E33B42">
        <w:rPr>
          <w:rFonts w:hint="cs"/>
          <w:rtl/>
          <w:lang w:bidi="fa-IR"/>
        </w:rPr>
        <w:t>ی</w:t>
      </w:r>
      <w:r w:rsidRPr="00E33B42">
        <w:rPr>
          <w:rtl/>
          <w:lang w:bidi="fa-IR"/>
        </w:rPr>
        <w:t xml:space="preserve"> بتن</w:t>
      </w:r>
      <w:r w:rsidRPr="00E33B42">
        <w:rPr>
          <w:rFonts w:hint="cs"/>
          <w:rtl/>
          <w:lang w:bidi="fa-IR"/>
        </w:rPr>
        <w:t>ی</w:t>
      </w:r>
      <w:r w:rsidRPr="00E33B42">
        <w:rPr>
          <w:rtl/>
          <w:lang w:bidi="fa-IR"/>
        </w:rPr>
        <w:t xml:space="preserve"> در اثر لغزش آرماتور وصله ستون تحت بارها</w:t>
      </w:r>
      <w:r w:rsidRPr="00E33B42">
        <w:rPr>
          <w:rFonts w:hint="cs"/>
          <w:rtl/>
          <w:lang w:bidi="fa-IR"/>
        </w:rPr>
        <w:t>ی</w:t>
      </w:r>
      <w:r w:rsidRPr="00E33B42">
        <w:rPr>
          <w:rtl/>
          <w:lang w:bidi="fa-IR"/>
        </w:rPr>
        <w:t xml:space="preserve"> زلزله</w:t>
      </w:r>
      <w:bookmarkEnd w:id="104"/>
      <w:bookmarkEnd w:id="105"/>
      <w:bookmarkEnd w:id="106"/>
      <w:bookmarkEnd w:id="107"/>
      <w:bookmarkEnd w:id="108"/>
    </w:p>
    <w:p w14:paraId="2984774D" w14:textId="77777777" w:rsidR="005F582A" w:rsidRDefault="00913744" w:rsidP="00913744">
      <w:pPr>
        <w:rPr>
          <w:rtl/>
          <w:lang w:bidi="fa-IR"/>
        </w:rPr>
      </w:pPr>
      <w:r w:rsidRPr="00913744">
        <w:rPr>
          <w:rFonts w:eastAsiaTheme="minorEastAsia"/>
          <w:rtl/>
          <w:lang w:bidi="fa-IR"/>
        </w:rPr>
        <w:t>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ن</w:t>
      </w:r>
      <w:r w:rsidRPr="00913744">
        <w:rPr>
          <w:rFonts w:eastAsiaTheme="minorEastAsia"/>
          <w:rtl/>
          <w:lang w:bidi="fa-IR"/>
        </w:rPr>
        <w:t xml:space="preserve"> مطالعه در صدد مقا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سه</w:t>
      </w:r>
      <w:r>
        <w:rPr>
          <w:rFonts w:eastAsiaTheme="minorEastAsia"/>
          <w:rtl/>
          <w:lang w:bidi="fa-IR"/>
        </w:rPr>
        <w:t xml:space="preserve"> عملکرد سازه</w:t>
      </w:r>
      <w:r>
        <w:rPr>
          <w:rFonts w:eastAsiaTheme="minorEastAsia"/>
          <w:rtl/>
          <w:lang w:bidi="fa-IR"/>
        </w:rPr>
        <w:softHyphen/>
      </w:r>
      <w:r w:rsidRPr="00913744">
        <w:rPr>
          <w:rFonts w:eastAsiaTheme="minorEastAsia"/>
          <w:rtl/>
          <w:lang w:bidi="fa-IR"/>
        </w:rPr>
        <w:t>ها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قاب خمش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بتن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طراح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شده م</w:t>
      </w:r>
      <w:r w:rsidRPr="0091374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913744">
        <w:rPr>
          <w:rFonts w:eastAsiaTheme="minorEastAsia"/>
          <w:rtl/>
          <w:lang w:bidi="fa-IR"/>
        </w:rPr>
        <w:t>باشد. در 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ن</w:t>
      </w:r>
      <w:r w:rsidRPr="00913744">
        <w:rPr>
          <w:rFonts w:eastAsiaTheme="minorEastAsia"/>
          <w:rtl/>
          <w:lang w:bidi="fa-IR"/>
        </w:rPr>
        <w:t xml:space="preserve"> راستا رفتار استات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ک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غ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ر</w:t>
      </w:r>
      <w:r w:rsidRPr="00913744">
        <w:rPr>
          <w:rFonts w:eastAsiaTheme="minorEastAsia"/>
          <w:rtl/>
          <w:lang w:bidi="fa-IR"/>
        </w:rPr>
        <w:t>خط</w:t>
      </w:r>
      <w:r w:rsidRPr="00913744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913744">
        <w:rPr>
          <w:rFonts w:eastAsiaTheme="minorEastAsia" w:hint="eastAsia"/>
          <w:rtl/>
          <w:lang w:bidi="fa-IR"/>
        </w:rPr>
        <w:t>سازه</w:t>
      </w:r>
      <w:r>
        <w:rPr>
          <w:rFonts w:eastAsiaTheme="minorEastAsia"/>
          <w:rtl/>
          <w:lang w:bidi="fa-IR"/>
        </w:rPr>
        <w:softHyphen/>
      </w:r>
      <w:r w:rsidRPr="00913744">
        <w:rPr>
          <w:rFonts w:eastAsiaTheme="minorEastAsia"/>
          <w:rtl/>
          <w:lang w:bidi="fa-IR"/>
        </w:rPr>
        <w:t>ها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بتن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بر اساس ضوابط آئ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ن</w:t>
      </w:r>
      <w:r w:rsidRPr="00913744">
        <w:rPr>
          <w:rFonts w:eastAsiaTheme="minorEastAsia"/>
          <w:rtl/>
          <w:lang w:bidi="fa-IR"/>
        </w:rPr>
        <w:t xml:space="preserve"> نامه </w:t>
      </w:r>
      <w:r w:rsidRPr="00913744">
        <w:rPr>
          <w:rFonts w:eastAsiaTheme="minorEastAsia"/>
          <w:lang w:bidi="fa-IR"/>
        </w:rPr>
        <w:t>FEMA</w:t>
      </w:r>
      <w:r>
        <w:rPr>
          <w:rFonts w:eastAsiaTheme="minorEastAsia"/>
          <w:lang w:bidi="fa-IR"/>
        </w:rPr>
        <w:t>356</w:t>
      </w:r>
      <w:r w:rsidRPr="00913744">
        <w:rPr>
          <w:rFonts w:eastAsiaTheme="minorEastAsia"/>
          <w:rtl/>
          <w:lang w:bidi="fa-IR"/>
        </w:rPr>
        <w:t xml:space="preserve"> واقع در مناطق با سطح خطر زلزله متفاوت و طراح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شده با سطوح</w:t>
      </w:r>
      <w:r>
        <w:rPr>
          <w:rFonts w:eastAsiaTheme="minorEastAsia" w:hint="cs"/>
          <w:rtl/>
          <w:lang w:bidi="fa-IR"/>
        </w:rPr>
        <w:t xml:space="preserve"> </w:t>
      </w:r>
      <w:r w:rsidRPr="00913744">
        <w:rPr>
          <w:rFonts w:eastAsiaTheme="minorEastAsia" w:hint="eastAsia"/>
          <w:rtl/>
          <w:lang w:bidi="fa-IR"/>
        </w:rPr>
        <w:t>شکل</w:t>
      </w:r>
      <w:r w:rsidRPr="00913744">
        <w:rPr>
          <w:rFonts w:eastAsiaTheme="minorEastAsia"/>
          <w:rtl/>
          <w:lang w:bidi="fa-IR"/>
        </w:rPr>
        <w:t xml:space="preserve"> پذ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ر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مختلف مورد مقا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سه</w:t>
      </w:r>
      <w:r w:rsidRPr="00913744">
        <w:rPr>
          <w:rFonts w:eastAsiaTheme="minorEastAsia"/>
          <w:rtl/>
          <w:lang w:bidi="fa-IR"/>
        </w:rPr>
        <w:t xml:space="preserve"> قرار گرفت. تاک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د</w:t>
      </w:r>
      <w:r w:rsidRPr="00913744">
        <w:rPr>
          <w:rFonts w:eastAsiaTheme="minorEastAsia"/>
          <w:rtl/>
          <w:lang w:bidi="fa-IR"/>
        </w:rPr>
        <w:t xml:space="preserve"> در 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ن</w:t>
      </w:r>
      <w:r w:rsidRPr="00913744">
        <w:rPr>
          <w:rFonts w:eastAsiaTheme="minorEastAsia"/>
          <w:rtl/>
          <w:lang w:bidi="fa-IR"/>
        </w:rPr>
        <w:t xml:space="preserve"> مقا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سه</w:t>
      </w:r>
      <w:r w:rsidRPr="00913744">
        <w:rPr>
          <w:rFonts w:eastAsiaTheme="minorEastAsia"/>
          <w:rtl/>
          <w:lang w:bidi="fa-IR"/>
        </w:rPr>
        <w:t xml:space="preserve"> بر مدل نمودن مناسب رفتار بتن محبوس کننده و مدل</w:t>
      </w:r>
      <w:r>
        <w:rPr>
          <w:rFonts w:eastAsiaTheme="minorEastAsia" w:hint="cs"/>
          <w:rtl/>
          <w:lang w:bidi="fa-IR"/>
        </w:rPr>
        <w:t xml:space="preserve"> </w:t>
      </w:r>
      <w:r w:rsidRPr="00913744">
        <w:rPr>
          <w:rFonts w:eastAsiaTheme="minorEastAsia" w:hint="eastAsia"/>
          <w:rtl/>
          <w:lang w:bidi="fa-IR"/>
        </w:rPr>
        <w:t>نمودن</w:t>
      </w:r>
      <w:r w:rsidRPr="00913744">
        <w:rPr>
          <w:rFonts w:eastAsiaTheme="minorEastAsia"/>
          <w:rtl/>
          <w:lang w:bidi="fa-IR"/>
        </w:rPr>
        <w:t xml:space="preserve"> اثر لغزش در وصله م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باشد. نتا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ج</w:t>
      </w:r>
      <w:r w:rsidRPr="00913744">
        <w:rPr>
          <w:rFonts w:eastAsiaTheme="minorEastAsia"/>
          <w:rtl/>
          <w:lang w:bidi="fa-IR"/>
        </w:rPr>
        <w:t xml:space="preserve"> بررس</w:t>
      </w:r>
      <w:r w:rsidRPr="0091374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نشانگر آنست که سازه</w:t>
      </w:r>
      <w:r>
        <w:rPr>
          <w:rFonts w:eastAsiaTheme="minorEastAsia"/>
          <w:rtl/>
          <w:lang w:bidi="fa-IR"/>
        </w:rPr>
        <w:softHyphen/>
      </w:r>
      <w:r w:rsidRPr="00913744">
        <w:rPr>
          <w:rFonts w:eastAsiaTheme="minorEastAsia"/>
          <w:rtl/>
          <w:lang w:bidi="fa-IR"/>
        </w:rPr>
        <w:t>ها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طراح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شده</w:t>
      </w:r>
      <w:r>
        <w:rPr>
          <w:rFonts w:eastAsiaTheme="minorEastAsia"/>
          <w:rtl/>
          <w:lang w:bidi="fa-IR"/>
        </w:rPr>
        <w:t xml:space="preserve"> بر اساس شکل</w:t>
      </w:r>
      <w:r>
        <w:rPr>
          <w:rFonts w:eastAsiaTheme="minorEastAsia"/>
          <w:rtl/>
          <w:lang w:bidi="fa-IR"/>
        </w:rPr>
        <w:softHyphen/>
      </w:r>
      <w:r w:rsidRPr="00913744">
        <w:rPr>
          <w:rFonts w:eastAsiaTheme="minorEastAsia"/>
          <w:rtl/>
          <w:lang w:bidi="fa-IR"/>
        </w:rPr>
        <w:t>پذ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ر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متوسط قادر</w:t>
      </w:r>
      <w:r>
        <w:rPr>
          <w:rFonts w:eastAsiaTheme="minorEastAsia" w:hint="cs"/>
          <w:rtl/>
          <w:lang w:bidi="fa-IR"/>
        </w:rPr>
        <w:t xml:space="preserve"> </w:t>
      </w:r>
      <w:r w:rsidRPr="00913744">
        <w:rPr>
          <w:rFonts w:eastAsiaTheme="minorEastAsia" w:hint="eastAsia"/>
          <w:rtl/>
          <w:lang w:bidi="fa-IR"/>
        </w:rPr>
        <w:t>به</w:t>
      </w:r>
      <w:r w:rsidRPr="00913744">
        <w:rPr>
          <w:rFonts w:eastAsiaTheme="minorEastAsia"/>
          <w:rtl/>
          <w:lang w:bidi="fa-IR"/>
        </w:rPr>
        <w:t xml:space="preserve"> تحمل تغ</w:t>
      </w:r>
      <w:r w:rsidRPr="00913744">
        <w:rPr>
          <w:rFonts w:eastAsiaTheme="minorEastAsia" w:hint="cs"/>
          <w:rtl/>
          <w:lang w:bidi="fa-IR"/>
        </w:rPr>
        <w:t>یی</w:t>
      </w:r>
      <w:r w:rsidRPr="00913744">
        <w:rPr>
          <w:rFonts w:eastAsiaTheme="minorEastAsia" w:hint="eastAsia"/>
          <w:rtl/>
          <w:lang w:bidi="fa-IR"/>
        </w:rPr>
        <w:t>ر</w:t>
      </w:r>
      <w:r w:rsidRPr="00913744">
        <w:rPr>
          <w:rFonts w:eastAsiaTheme="minorEastAsia"/>
          <w:rtl/>
          <w:lang w:bidi="fa-IR"/>
        </w:rPr>
        <w:t xml:space="preserve"> مکان هدف نبوده و قبل از رس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دن</w:t>
      </w:r>
      <w:r w:rsidRPr="00913744">
        <w:rPr>
          <w:rFonts w:eastAsiaTheme="minorEastAsia"/>
          <w:rtl/>
          <w:lang w:bidi="fa-IR"/>
        </w:rPr>
        <w:t xml:space="preserve"> به تغ</w:t>
      </w:r>
      <w:r w:rsidRPr="00913744">
        <w:rPr>
          <w:rFonts w:eastAsiaTheme="minorEastAsia" w:hint="cs"/>
          <w:rtl/>
          <w:lang w:bidi="fa-IR"/>
        </w:rPr>
        <w:t>یی</w:t>
      </w:r>
      <w:r w:rsidRPr="00913744">
        <w:rPr>
          <w:rFonts w:eastAsiaTheme="minorEastAsia" w:hint="eastAsia"/>
          <w:rtl/>
          <w:lang w:bidi="fa-IR"/>
        </w:rPr>
        <w:t>ر</w:t>
      </w:r>
      <w:r w:rsidRPr="00913744">
        <w:rPr>
          <w:rFonts w:eastAsiaTheme="minorEastAsia"/>
          <w:rtl/>
          <w:lang w:bidi="fa-IR"/>
        </w:rPr>
        <w:t xml:space="preserve"> مکان هدف دچار انهدام موضع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م</w:t>
      </w:r>
      <w:r w:rsidRPr="0091374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913744">
        <w:rPr>
          <w:rFonts w:eastAsiaTheme="minorEastAsia"/>
          <w:rtl/>
          <w:lang w:bidi="fa-IR"/>
        </w:rPr>
        <w:t>شوند. همچن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ن</w:t>
      </w:r>
      <w:r w:rsidRPr="00913744">
        <w:rPr>
          <w:rFonts w:eastAsiaTheme="minorEastAsia"/>
          <w:rtl/>
          <w:lang w:bidi="fa-IR"/>
        </w:rPr>
        <w:t xml:space="preserve"> نتا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ج</w:t>
      </w:r>
      <w:r w:rsidRPr="00913744">
        <w:rPr>
          <w:rFonts w:eastAsiaTheme="minorEastAsia"/>
          <w:rtl/>
          <w:lang w:bidi="fa-IR"/>
        </w:rPr>
        <w:t xml:space="preserve"> آنال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ز</w:t>
      </w:r>
      <w:r>
        <w:rPr>
          <w:rFonts w:eastAsiaTheme="minorEastAsia" w:hint="cs"/>
          <w:rtl/>
          <w:lang w:bidi="fa-IR"/>
        </w:rPr>
        <w:t xml:space="preserve"> </w:t>
      </w:r>
      <w:r w:rsidRPr="00913744">
        <w:rPr>
          <w:rFonts w:eastAsiaTheme="minorEastAsia"/>
          <w:rtl/>
          <w:lang w:bidi="fa-IR"/>
        </w:rPr>
        <w:t>نما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انگر</w:t>
      </w:r>
      <w:r w:rsidRPr="00913744">
        <w:rPr>
          <w:rFonts w:eastAsiaTheme="minorEastAsia"/>
          <w:rtl/>
          <w:lang w:bidi="fa-IR"/>
        </w:rPr>
        <w:t xml:space="preserve"> موضع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شدن آس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ب</w:t>
      </w:r>
      <w:r w:rsidRPr="00913744">
        <w:rPr>
          <w:rFonts w:eastAsiaTheme="minorEastAsia"/>
          <w:rtl/>
          <w:lang w:bidi="fa-IR"/>
        </w:rPr>
        <w:t xml:space="preserve"> در برخ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اجزا در حالت آنال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ز</w:t>
      </w:r>
      <w:r w:rsidRPr="00913744">
        <w:rPr>
          <w:rFonts w:eastAsiaTheme="minorEastAsia"/>
          <w:rtl/>
          <w:lang w:bidi="fa-IR"/>
        </w:rPr>
        <w:t xml:space="preserve"> دو بعد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و در حالت آنال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ز</w:t>
      </w:r>
      <w:r w:rsidRPr="00913744">
        <w:rPr>
          <w:rFonts w:eastAsiaTheme="minorEastAsia"/>
          <w:rtl/>
          <w:lang w:bidi="fa-IR"/>
        </w:rPr>
        <w:t xml:space="preserve"> سه بعد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تمرکز تغ</w:t>
      </w:r>
      <w:r w:rsidRPr="00913744">
        <w:rPr>
          <w:rFonts w:eastAsiaTheme="minorEastAsia" w:hint="cs"/>
          <w:rtl/>
          <w:lang w:bidi="fa-IR"/>
        </w:rPr>
        <w:t>یی</w:t>
      </w:r>
      <w:r w:rsidRPr="00913744">
        <w:rPr>
          <w:rFonts w:eastAsiaTheme="minorEastAsia" w:hint="eastAsia"/>
          <w:rtl/>
          <w:lang w:bidi="fa-IR"/>
        </w:rPr>
        <w:t>ر</w:t>
      </w:r>
      <w:r w:rsidRPr="00913744">
        <w:rPr>
          <w:rFonts w:eastAsiaTheme="minorEastAsia"/>
          <w:rtl/>
          <w:lang w:bidi="fa-IR"/>
        </w:rPr>
        <w:t xml:space="preserve"> شکل</w:t>
      </w:r>
      <w:r>
        <w:rPr>
          <w:rFonts w:eastAsiaTheme="minorEastAsia"/>
          <w:rtl/>
          <w:lang w:bidi="fa-IR"/>
        </w:rPr>
        <w:softHyphen/>
      </w:r>
      <w:r w:rsidRPr="00913744">
        <w:rPr>
          <w:rFonts w:eastAsiaTheme="minorEastAsia"/>
          <w:rtl/>
          <w:lang w:bidi="fa-IR"/>
        </w:rPr>
        <w:t>ها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غ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رخط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در برخ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قاب</w:t>
      </w:r>
      <w:r>
        <w:rPr>
          <w:rFonts w:eastAsiaTheme="minorEastAsia"/>
          <w:rtl/>
          <w:lang w:bidi="fa-IR"/>
        </w:rPr>
        <w:softHyphen/>
      </w:r>
      <w:r w:rsidRPr="00913744">
        <w:rPr>
          <w:rFonts w:eastAsiaTheme="minorEastAsia"/>
          <w:rtl/>
          <w:lang w:bidi="fa-IR"/>
        </w:rPr>
        <w:t>ها و پ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چش</w:t>
      </w:r>
      <w:r w:rsidRPr="00913744">
        <w:rPr>
          <w:rFonts w:eastAsiaTheme="minorEastAsia"/>
          <w:rtl/>
          <w:lang w:bidi="fa-IR"/>
        </w:rPr>
        <w:t xml:space="preserve"> شد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د</w:t>
      </w:r>
      <w:r w:rsidRPr="00913744">
        <w:rPr>
          <w:rFonts w:eastAsiaTheme="minorEastAsia"/>
          <w:rtl/>
          <w:lang w:bidi="fa-IR"/>
        </w:rPr>
        <w:t xml:space="preserve"> سازه م</w:t>
      </w:r>
      <w:r w:rsidRPr="0091374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913744">
        <w:rPr>
          <w:rFonts w:eastAsiaTheme="minorEastAsia"/>
          <w:rtl/>
          <w:lang w:bidi="fa-IR"/>
        </w:rPr>
        <w:t>باشد. 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ن</w:t>
      </w:r>
      <w:r w:rsidRPr="00913744">
        <w:rPr>
          <w:rFonts w:eastAsiaTheme="minorEastAsia"/>
          <w:rtl/>
          <w:lang w:bidi="fa-IR"/>
        </w:rPr>
        <w:t xml:space="preserve"> مسئله نشانگر ضرورت بازنگر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در ضوابط آئ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ن</w:t>
      </w:r>
      <w:r w:rsidRPr="00913744">
        <w:rPr>
          <w:rFonts w:eastAsiaTheme="minorEastAsia"/>
          <w:rtl/>
          <w:lang w:bidi="fa-IR"/>
        </w:rPr>
        <w:t xml:space="preserve"> نامه در خصوص محل</w:t>
      </w:r>
      <w:r>
        <w:rPr>
          <w:rFonts w:eastAsiaTheme="minorEastAsia" w:hint="cs"/>
          <w:rtl/>
          <w:lang w:bidi="fa-IR"/>
        </w:rPr>
        <w:t xml:space="preserve"> </w:t>
      </w:r>
      <w:r w:rsidRPr="00913744">
        <w:rPr>
          <w:rFonts w:eastAsiaTheme="minorEastAsia" w:hint="eastAsia"/>
          <w:rtl/>
          <w:lang w:bidi="fa-IR"/>
        </w:rPr>
        <w:t>وصله</w:t>
      </w:r>
      <w:r>
        <w:rPr>
          <w:rFonts w:eastAsiaTheme="minorEastAsia"/>
          <w:rtl/>
          <w:lang w:bidi="fa-IR"/>
        </w:rPr>
        <w:t xml:space="preserve"> در سازه</w:t>
      </w:r>
      <w:r>
        <w:rPr>
          <w:rFonts w:eastAsiaTheme="minorEastAsia"/>
          <w:rtl/>
          <w:lang w:bidi="fa-IR"/>
        </w:rPr>
        <w:softHyphen/>
      </w:r>
      <w:r w:rsidRPr="00913744">
        <w:rPr>
          <w:rFonts w:eastAsiaTheme="minorEastAsia"/>
          <w:rtl/>
          <w:lang w:bidi="fa-IR"/>
        </w:rPr>
        <w:t>ها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طراح</w:t>
      </w:r>
      <w:r w:rsidRPr="0091374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شده با شکل</w:t>
      </w:r>
      <w:r>
        <w:rPr>
          <w:rFonts w:eastAsiaTheme="minorEastAsia"/>
          <w:rtl/>
          <w:lang w:bidi="fa-IR"/>
        </w:rPr>
        <w:softHyphen/>
      </w:r>
      <w:r w:rsidRPr="00913744">
        <w:rPr>
          <w:rFonts w:eastAsiaTheme="minorEastAsia"/>
          <w:rtl/>
          <w:lang w:bidi="fa-IR"/>
        </w:rPr>
        <w:t>پذ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 w:hint="eastAsia"/>
          <w:rtl/>
          <w:lang w:bidi="fa-IR"/>
        </w:rPr>
        <w:t>ر</w:t>
      </w:r>
      <w:r w:rsidRPr="00913744">
        <w:rPr>
          <w:rFonts w:eastAsiaTheme="minorEastAsia" w:hint="cs"/>
          <w:rtl/>
          <w:lang w:bidi="fa-IR"/>
        </w:rPr>
        <w:t>ی</w:t>
      </w:r>
      <w:r w:rsidRPr="00913744">
        <w:rPr>
          <w:rFonts w:eastAsiaTheme="minorEastAsia"/>
          <w:rtl/>
          <w:lang w:bidi="fa-IR"/>
        </w:rPr>
        <w:t xml:space="preserve"> متوسط م</w:t>
      </w:r>
      <w:r w:rsidRPr="0091374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913744">
        <w:rPr>
          <w:rFonts w:eastAsiaTheme="minorEastAsia"/>
          <w:rtl/>
          <w:lang w:bidi="fa-IR"/>
        </w:rPr>
        <w:t>باشد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[26].</w:t>
      </w:r>
    </w:p>
    <w:p w14:paraId="59E1857C" w14:textId="77777777" w:rsidR="00D03B46" w:rsidRDefault="00D03B46" w:rsidP="00951159">
      <w:pPr>
        <w:pStyle w:val="a"/>
        <w:rPr>
          <w:rtl/>
          <w:lang w:bidi="fa-IR"/>
        </w:rPr>
      </w:pPr>
      <w:bookmarkStart w:id="109" w:name="_Toc32159789"/>
      <w:bookmarkStart w:id="110" w:name="_Toc32161935"/>
      <w:bookmarkStart w:id="111" w:name="_Toc32162203"/>
      <w:bookmarkStart w:id="112" w:name="_Toc32162307"/>
      <w:bookmarkStart w:id="113" w:name="_Toc51696434"/>
      <w:r>
        <w:rPr>
          <w:rFonts w:hint="cs"/>
          <w:rtl/>
          <w:lang w:bidi="fa-IR"/>
        </w:rPr>
        <w:t>10-1-2</w:t>
      </w:r>
      <w:r w:rsidRPr="00632757">
        <w:rPr>
          <w:rFonts w:hint="cs"/>
          <w:rtl/>
          <w:lang w:bidi="fa-IR"/>
        </w:rPr>
        <w:t xml:space="preserve">-2- </w:t>
      </w:r>
      <w:r w:rsidRPr="00D03B46">
        <w:rPr>
          <w:rtl/>
          <w:lang w:bidi="fa-IR"/>
        </w:rPr>
        <w:t>اثر نامنظم</w:t>
      </w:r>
      <w:r w:rsidRPr="00D03B46">
        <w:rPr>
          <w:rFonts w:hint="cs"/>
          <w:rtl/>
          <w:lang w:bidi="fa-IR"/>
        </w:rPr>
        <w:t>ی</w:t>
      </w:r>
      <w:r w:rsidRPr="00D03B46">
        <w:rPr>
          <w:rtl/>
          <w:lang w:bidi="fa-IR"/>
        </w:rPr>
        <w:t xml:space="preserve"> جرم</w:t>
      </w:r>
      <w:r w:rsidRPr="00D03B46">
        <w:rPr>
          <w:rFonts w:hint="cs"/>
          <w:rtl/>
          <w:lang w:bidi="fa-IR"/>
        </w:rPr>
        <w:t>ی</w:t>
      </w:r>
      <w:r w:rsidRPr="00D03B46">
        <w:rPr>
          <w:rtl/>
          <w:lang w:bidi="fa-IR"/>
        </w:rPr>
        <w:t xml:space="preserve"> در ارتفاع بر رو</w:t>
      </w:r>
      <w:r w:rsidRPr="00D03B46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رفتار لرزه</w:t>
      </w:r>
      <w:r>
        <w:rPr>
          <w:rtl/>
          <w:lang w:bidi="fa-IR"/>
        </w:rPr>
        <w:softHyphen/>
      </w:r>
      <w:r w:rsidRPr="00D03B46">
        <w:rPr>
          <w:rtl/>
          <w:lang w:bidi="fa-IR"/>
        </w:rPr>
        <w:t>ا</w:t>
      </w:r>
      <w:r w:rsidRPr="00D03B46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چرخه</w:t>
      </w:r>
      <w:r>
        <w:rPr>
          <w:rtl/>
          <w:lang w:bidi="fa-IR"/>
        </w:rPr>
        <w:softHyphen/>
      </w:r>
      <w:r w:rsidRPr="00D03B46">
        <w:rPr>
          <w:rtl/>
          <w:lang w:bidi="fa-IR"/>
        </w:rPr>
        <w:t>ا</w:t>
      </w:r>
      <w:r w:rsidRPr="00D03B46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</w:r>
      <w:r w:rsidRPr="00D03B46">
        <w:rPr>
          <w:rtl/>
          <w:lang w:bidi="fa-IR"/>
        </w:rPr>
        <w:t>ها</w:t>
      </w:r>
      <w:r w:rsidRPr="00D03B46">
        <w:rPr>
          <w:rFonts w:hint="cs"/>
          <w:rtl/>
          <w:lang w:bidi="fa-IR"/>
        </w:rPr>
        <w:t>ی</w:t>
      </w:r>
      <w:r w:rsidRPr="00D03B46">
        <w:rPr>
          <w:rtl/>
          <w:lang w:bidi="fa-IR"/>
        </w:rPr>
        <w:t xml:space="preserve"> ساختمان</w:t>
      </w:r>
      <w:r w:rsidRPr="00D03B46">
        <w:rPr>
          <w:rFonts w:hint="cs"/>
          <w:rtl/>
          <w:lang w:bidi="fa-IR"/>
        </w:rPr>
        <w:t>ی</w:t>
      </w:r>
      <w:bookmarkEnd w:id="109"/>
      <w:bookmarkEnd w:id="110"/>
      <w:bookmarkEnd w:id="111"/>
      <w:bookmarkEnd w:id="112"/>
      <w:bookmarkEnd w:id="113"/>
    </w:p>
    <w:p w14:paraId="3BCACEF2" w14:textId="77777777" w:rsidR="00913744" w:rsidRDefault="001374DF" w:rsidP="001B57FC">
      <w:pPr>
        <w:rPr>
          <w:rtl/>
          <w:lang w:bidi="fa-IR"/>
        </w:rPr>
      </w:pPr>
      <w:r w:rsidRPr="001374DF">
        <w:rPr>
          <w:rFonts w:eastAsiaTheme="minorEastAsia"/>
          <w:rtl/>
          <w:lang w:bidi="fa-IR"/>
        </w:rPr>
        <w:t xml:space="preserve">در 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ک</w:t>
      </w:r>
      <w:r w:rsidRPr="001374DF">
        <w:rPr>
          <w:rFonts w:eastAsiaTheme="minorEastAsia"/>
          <w:rtl/>
          <w:lang w:bidi="fa-IR"/>
        </w:rPr>
        <w:t xml:space="preserve"> مطالعه عدد</w:t>
      </w:r>
      <w:r w:rsidRPr="001374DF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رفتار لرزه</w:t>
      </w:r>
      <w:r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و ضوابط آئ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t xml:space="preserve"> نامه</w:t>
      </w:r>
      <w:r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ا</w:t>
      </w:r>
      <w:r w:rsidRPr="001374DF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نامنظم جرم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در ارتفاع بررس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گرد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د</w:t>
      </w:r>
      <w:r w:rsidRPr="001374DF">
        <w:rPr>
          <w:rFonts w:eastAsiaTheme="minorEastAsia"/>
          <w:rtl/>
          <w:lang w:bidi="fa-IR"/>
        </w:rPr>
        <w:t>. برا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ن</w:t>
      </w:r>
      <w:r w:rsidRPr="001374DF">
        <w:rPr>
          <w:rFonts w:eastAsiaTheme="minorEastAsia"/>
          <w:rtl/>
          <w:lang w:bidi="fa-IR"/>
        </w:rPr>
        <w:t xml:space="preserve"> منظور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 w:hint="eastAsia"/>
          <w:rtl/>
          <w:lang w:bidi="fa-IR"/>
        </w:rPr>
        <w:t>قاب</w:t>
      </w:r>
      <w:r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3 بعد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با س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ستم</w:t>
      </w:r>
      <w:r w:rsidRPr="001374DF">
        <w:rPr>
          <w:rFonts w:eastAsiaTheme="minorEastAsia"/>
          <w:rtl/>
          <w:lang w:bidi="fa-IR"/>
        </w:rPr>
        <w:t xml:space="preserve"> مقاوم جانب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قاب خمش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فولاد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متوسط در نرم افزار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ETABS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/>
          <w:rtl/>
          <w:lang w:bidi="fa-IR"/>
        </w:rPr>
        <w:t>مدل شدند. نامنظم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جرم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با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/>
          <w:rtl/>
          <w:lang w:bidi="fa-IR"/>
        </w:rPr>
        <w:t>افزا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ش</w:t>
      </w:r>
      <w:r w:rsidRPr="001374DF">
        <w:rPr>
          <w:rFonts w:eastAsiaTheme="minorEastAsia"/>
          <w:rtl/>
          <w:lang w:bidi="fa-IR"/>
        </w:rPr>
        <w:t xml:space="preserve"> جرم 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ک</w:t>
      </w:r>
      <w:r w:rsidRPr="001374DF">
        <w:rPr>
          <w:rFonts w:eastAsiaTheme="minorEastAsia"/>
          <w:rtl/>
          <w:lang w:bidi="fa-IR"/>
        </w:rPr>
        <w:t xml:space="preserve"> 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ا</w:t>
      </w:r>
      <w:r w:rsidRPr="001374DF">
        <w:rPr>
          <w:rFonts w:eastAsiaTheme="minorEastAsia"/>
          <w:rtl/>
          <w:lang w:bidi="fa-IR"/>
        </w:rPr>
        <w:t xml:space="preserve"> چند طبقه نسبت به طبقات مجاور 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جاد</w:t>
      </w:r>
      <w:r w:rsidR="00CE4C22">
        <w:rPr>
          <w:rFonts w:eastAsiaTheme="minorEastAsia"/>
          <w:rtl/>
          <w:lang w:bidi="fa-IR"/>
        </w:rPr>
        <w:t xml:space="preserve"> شد. تعداد طبقات سازه</w:t>
      </w:r>
      <w:r w:rsidR="00CE4C22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ها</w:t>
      </w:r>
      <w:r>
        <w:rPr>
          <w:rFonts w:eastAsiaTheme="minorEastAsia" w:hint="cs"/>
          <w:rtl/>
          <w:lang w:bidi="fa-IR"/>
        </w:rPr>
        <w:t xml:space="preserve"> 5، 10 و 15 </w:t>
      </w:r>
      <w:r w:rsidR="00CE4C22">
        <w:rPr>
          <w:rFonts w:eastAsiaTheme="minorEastAsia"/>
          <w:rtl/>
          <w:lang w:bidi="fa-IR"/>
        </w:rPr>
        <w:t>طبقه بوده</w:t>
      </w:r>
      <w:r w:rsidR="00CE4C22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اند که با استفاده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/>
          <w:rtl/>
          <w:lang w:bidi="fa-IR"/>
        </w:rPr>
        <w:t>از آئ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ن</w:t>
      </w:r>
      <w:r w:rsidRPr="001374DF">
        <w:rPr>
          <w:rFonts w:eastAsiaTheme="minorEastAsia"/>
          <w:rtl/>
          <w:lang w:bidi="fa-IR"/>
        </w:rPr>
        <w:t xml:space="preserve"> نامه 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ران</w:t>
      </w:r>
      <w:r w:rsidRPr="001374DF">
        <w:rPr>
          <w:rFonts w:eastAsiaTheme="minorEastAsia"/>
          <w:rtl/>
          <w:lang w:bidi="fa-IR"/>
        </w:rPr>
        <w:t xml:space="preserve"> طراح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شدند. رفتار غ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رخط</w:t>
      </w:r>
      <w:r w:rsidRPr="001374DF">
        <w:rPr>
          <w:rFonts w:eastAsiaTheme="minorEastAsia" w:hint="cs"/>
          <w:rtl/>
          <w:lang w:bidi="fa-IR"/>
        </w:rPr>
        <w:t>ی</w:t>
      </w:r>
      <w:r w:rsidR="00CE4C22">
        <w:rPr>
          <w:rFonts w:eastAsiaTheme="minorEastAsia"/>
          <w:rtl/>
          <w:lang w:bidi="fa-IR"/>
        </w:rPr>
        <w:t xml:space="preserve"> سازه</w:t>
      </w:r>
      <w:r w:rsidR="00CE4C22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با نامنظم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جرم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با استفاده از تحل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ل</w:t>
      </w:r>
      <w:r w:rsidRPr="001374DF">
        <w:rPr>
          <w:rFonts w:eastAsiaTheme="minorEastAsia"/>
          <w:rtl/>
          <w:lang w:bidi="fa-IR"/>
        </w:rPr>
        <w:t xml:space="preserve"> تار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خچه</w:t>
      </w:r>
      <w:r w:rsidRPr="001374DF">
        <w:rPr>
          <w:rFonts w:eastAsiaTheme="minorEastAsia"/>
          <w:rtl/>
          <w:lang w:bidi="fa-IR"/>
        </w:rPr>
        <w:t xml:space="preserve"> زمان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غ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رخط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در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 w:hint="eastAsia"/>
          <w:rtl/>
          <w:lang w:bidi="fa-IR"/>
        </w:rPr>
        <w:t>قالب</w:t>
      </w:r>
      <w:r w:rsidR="00CE4C22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تغ</w:t>
      </w:r>
      <w:r w:rsidRPr="001374DF">
        <w:rPr>
          <w:rFonts w:eastAsiaTheme="minorEastAsia" w:hint="cs"/>
          <w:rtl/>
          <w:lang w:bidi="fa-IR"/>
        </w:rPr>
        <w:t>یی</w:t>
      </w:r>
      <w:r w:rsidRPr="001374DF">
        <w:rPr>
          <w:rFonts w:eastAsiaTheme="minorEastAsia" w:hint="eastAsia"/>
          <w:rtl/>
          <w:lang w:bidi="fa-IR"/>
        </w:rPr>
        <w:t>رمکان</w:t>
      </w:r>
      <w:r w:rsidRPr="001374DF">
        <w:rPr>
          <w:rFonts w:eastAsiaTheme="minorEastAsia"/>
          <w:rtl/>
          <w:lang w:bidi="fa-IR"/>
        </w:rPr>
        <w:t xml:space="preserve"> جانب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نسب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،</w:t>
      </w:r>
      <w:r w:rsidRPr="001374DF">
        <w:rPr>
          <w:rFonts w:eastAsiaTheme="minorEastAsia"/>
          <w:rtl/>
          <w:lang w:bidi="fa-IR"/>
        </w:rPr>
        <w:t xml:space="preserve"> توز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ع</w:t>
      </w:r>
      <w:r w:rsidRPr="001374DF">
        <w:rPr>
          <w:rFonts w:eastAsiaTheme="minorEastAsia"/>
          <w:rtl/>
          <w:lang w:bidi="fa-IR"/>
        </w:rPr>
        <w:t xml:space="preserve"> ن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روها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خمش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و برش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در ستون ها، چرخش مفاصل پلاست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ک</w:t>
      </w:r>
      <w:r w:rsidRPr="001374DF">
        <w:rPr>
          <w:rFonts w:eastAsiaTheme="minorEastAsia"/>
          <w:rtl/>
          <w:lang w:bidi="fa-IR"/>
        </w:rPr>
        <w:t xml:space="preserve"> و سطح عملکرد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 w:hint="eastAsia"/>
          <w:rtl/>
          <w:lang w:bidi="fa-IR"/>
        </w:rPr>
        <w:t>سازه</w:t>
      </w:r>
      <w:r w:rsidRPr="001374DF">
        <w:rPr>
          <w:rFonts w:eastAsiaTheme="minorEastAsia"/>
          <w:rtl/>
          <w:lang w:bidi="fa-IR"/>
        </w:rPr>
        <w:t xml:space="preserve"> با استفاده </w:t>
      </w:r>
      <w:r w:rsidRPr="001374DF">
        <w:rPr>
          <w:rFonts w:eastAsiaTheme="minorEastAsia"/>
          <w:rtl/>
          <w:lang w:bidi="fa-IR"/>
        </w:rPr>
        <w:lastRenderedPageBreak/>
        <w:t>از 7 زوج شتاب نگاشت در فواصل دور از گسل بررس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شدند. برا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بررس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اثر فاصله سازه از مرکز گسل بر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 w:hint="eastAsia"/>
          <w:rtl/>
          <w:lang w:bidi="fa-IR"/>
        </w:rPr>
        <w:t>رو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سازه 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با نامنظم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جرم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،</w:t>
      </w:r>
      <w:r w:rsidRPr="001374DF">
        <w:rPr>
          <w:rFonts w:eastAsiaTheme="minorEastAsia"/>
          <w:rtl/>
          <w:lang w:bidi="fa-IR"/>
        </w:rPr>
        <w:t xml:space="preserve"> رفتار غ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رخط</w:t>
      </w:r>
      <w:r w:rsidRPr="001374DF">
        <w:rPr>
          <w:rFonts w:eastAsiaTheme="minorEastAsia" w:hint="cs"/>
          <w:rtl/>
          <w:lang w:bidi="fa-IR"/>
        </w:rPr>
        <w:t>ی</w:t>
      </w:r>
      <w:r w:rsidR="000B3C20">
        <w:rPr>
          <w:rFonts w:eastAsiaTheme="minorEastAsia"/>
          <w:rtl/>
          <w:lang w:bidi="fa-IR"/>
        </w:rPr>
        <w:t xml:space="preserve"> سازه</w:t>
      </w:r>
      <w:r w:rsidR="000B3C20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</w:t>
      </w:r>
      <w:r w:rsidR="000B3C20">
        <w:rPr>
          <w:rFonts w:eastAsiaTheme="minorEastAsia" w:hint="cs"/>
          <w:rtl/>
          <w:lang w:bidi="fa-IR"/>
        </w:rPr>
        <w:t>5</w:t>
      </w:r>
      <w:r w:rsidRPr="001374DF">
        <w:rPr>
          <w:rFonts w:eastAsiaTheme="minorEastAsia"/>
          <w:rtl/>
          <w:lang w:bidi="fa-IR"/>
        </w:rPr>
        <w:t xml:space="preserve"> و </w:t>
      </w:r>
      <w:r w:rsidR="000B3C20">
        <w:rPr>
          <w:rFonts w:eastAsiaTheme="minorEastAsia" w:hint="cs"/>
          <w:rtl/>
          <w:lang w:bidi="fa-IR"/>
        </w:rPr>
        <w:t>15</w:t>
      </w:r>
      <w:r w:rsidRPr="001374DF">
        <w:rPr>
          <w:rFonts w:eastAsiaTheme="minorEastAsia"/>
          <w:rtl/>
          <w:lang w:bidi="fa-IR"/>
        </w:rPr>
        <w:t xml:space="preserve"> طبقه با استفاده از 3 گروه شتاب نگاشت که در فواصل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 w:hint="eastAsia"/>
          <w:rtl/>
          <w:lang w:bidi="fa-IR"/>
        </w:rPr>
        <w:t>نزد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ک،</w:t>
      </w:r>
      <w:r w:rsidRPr="001374DF">
        <w:rPr>
          <w:rFonts w:eastAsiaTheme="minorEastAsia"/>
          <w:rtl/>
          <w:lang w:bidi="fa-IR"/>
        </w:rPr>
        <w:t xml:space="preserve"> متوسط و دور از گسل انتخاب شده اند با هم مقا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سه</w:t>
      </w:r>
      <w:r w:rsidR="000B3C20">
        <w:rPr>
          <w:rFonts w:eastAsiaTheme="minorEastAsia"/>
          <w:rtl/>
          <w:lang w:bidi="fa-IR"/>
        </w:rPr>
        <w:t xml:space="preserve"> شده</w:t>
      </w:r>
      <w:r w:rsidR="000B3C20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اند. نتا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ج</w:t>
      </w:r>
      <w:r w:rsidRPr="001374DF">
        <w:rPr>
          <w:rFonts w:eastAsiaTheme="minorEastAsia"/>
          <w:rtl/>
          <w:lang w:bidi="fa-IR"/>
        </w:rPr>
        <w:t xml:space="preserve"> نشان م</w:t>
      </w:r>
      <w:r w:rsidRPr="001374DF">
        <w:rPr>
          <w:rFonts w:eastAsiaTheme="minorEastAsia" w:hint="cs"/>
          <w:rtl/>
          <w:lang w:bidi="fa-IR"/>
        </w:rPr>
        <w:t>ی</w:t>
      </w:r>
      <w:r w:rsidR="000B3C20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دهند که، توز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ع</w:t>
      </w:r>
      <w:r w:rsidRPr="001374DF">
        <w:rPr>
          <w:rFonts w:eastAsiaTheme="minorEastAsia"/>
          <w:rtl/>
          <w:lang w:bidi="fa-IR"/>
        </w:rPr>
        <w:t xml:space="preserve"> ن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رو</w:t>
      </w:r>
      <w:r w:rsidRPr="001374DF">
        <w:rPr>
          <w:rFonts w:eastAsiaTheme="minorEastAsia"/>
          <w:rtl/>
          <w:lang w:bidi="fa-IR"/>
        </w:rPr>
        <w:t xml:space="preserve"> و جابجا</w:t>
      </w:r>
      <w:r w:rsidRPr="001374DF">
        <w:rPr>
          <w:rFonts w:eastAsiaTheme="minorEastAsia" w:hint="cs"/>
          <w:rtl/>
          <w:lang w:bidi="fa-IR"/>
        </w:rPr>
        <w:t>یی</w:t>
      </w:r>
      <w:r w:rsidRPr="001374DF">
        <w:rPr>
          <w:rFonts w:eastAsiaTheme="minorEastAsia"/>
          <w:rtl/>
          <w:lang w:bidi="fa-IR"/>
        </w:rPr>
        <w:t xml:space="preserve"> نسب</w:t>
      </w:r>
      <w:r w:rsidRPr="001374DF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 w:hint="eastAsia"/>
          <w:rtl/>
          <w:lang w:bidi="fa-IR"/>
        </w:rPr>
        <w:t>طبقات</w:t>
      </w:r>
      <w:r w:rsidRPr="001374DF">
        <w:rPr>
          <w:rFonts w:eastAsiaTheme="minorEastAsia"/>
          <w:rtl/>
          <w:lang w:bidi="fa-IR"/>
        </w:rPr>
        <w:t xml:space="preserve"> بدست آمده از تحل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ل</w:t>
      </w:r>
      <w:r w:rsidR="001B57FC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خط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تقر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باً</w:t>
      </w:r>
      <w:r w:rsidRPr="001374DF">
        <w:rPr>
          <w:rFonts w:eastAsiaTheme="minorEastAsia"/>
          <w:rtl/>
          <w:lang w:bidi="fa-IR"/>
        </w:rPr>
        <w:t xml:space="preserve"> 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کسان</w:t>
      </w:r>
      <w:r w:rsidRPr="001374DF">
        <w:rPr>
          <w:rFonts w:eastAsiaTheme="minorEastAsia"/>
          <w:rtl/>
          <w:lang w:bidi="fa-IR"/>
        </w:rPr>
        <w:t xml:space="preserve"> هستند و نامنظم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جرم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اثر قابل توجه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بر آنها ندارند. اما ن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روها</w:t>
      </w:r>
      <w:r w:rsidRPr="001374DF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 w:hint="eastAsia"/>
          <w:rtl/>
          <w:lang w:bidi="fa-IR"/>
        </w:rPr>
        <w:t>بدست</w:t>
      </w:r>
      <w:r w:rsidRPr="001374DF">
        <w:rPr>
          <w:rFonts w:eastAsiaTheme="minorEastAsia"/>
          <w:rtl/>
          <w:lang w:bidi="fa-IR"/>
        </w:rPr>
        <w:t xml:space="preserve"> آمده از تحل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ل</w:t>
      </w:r>
      <w:r w:rsidR="001B57FC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خط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در طبقات بالا کمتر از ن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روها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بدست آمده از تحل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ل</w:t>
      </w:r>
      <w:r w:rsidR="001B57FC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تار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خچه</w:t>
      </w:r>
      <w:r w:rsidRPr="001374DF">
        <w:rPr>
          <w:rFonts w:eastAsiaTheme="minorEastAsia"/>
          <w:rtl/>
          <w:lang w:bidi="fa-IR"/>
        </w:rPr>
        <w:t xml:space="preserve"> زمان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غ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رخط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هستند.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 w:hint="eastAsia"/>
          <w:rtl/>
          <w:lang w:bidi="fa-IR"/>
        </w:rPr>
        <w:t>نامنظم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جرم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باعث تشک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ل</w:t>
      </w:r>
      <w:r w:rsidRPr="001374DF">
        <w:rPr>
          <w:rFonts w:eastAsiaTheme="minorEastAsia"/>
          <w:rtl/>
          <w:lang w:bidi="fa-IR"/>
        </w:rPr>
        <w:t xml:space="preserve"> مفاصل غ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رخط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در طبقات نامنظم و طبقات مجاور آن م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شوند و باعث کاهش عملکرد سازه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 w:hint="eastAsia"/>
          <w:rtl/>
          <w:lang w:bidi="fa-IR"/>
        </w:rPr>
        <w:t>م</w:t>
      </w:r>
      <w:r w:rsidRPr="001374DF">
        <w:rPr>
          <w:rFonts w:eastAsiaTheme="minorEastAsia" w:hint="cs"/>
          <w:rtl/>
          <w:lang w:bidi="fa-IR"/>
        </w:rPr>
        <w:t>ی</w:t>
      </w:r>
      <w:r w:rsidR="001B57FC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گردند. همچن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ن</w:t>
      </w:r>
      <w:r w:rsidRPr="001374DF">
        <w:rPr>
          <w:rFonts w:eastAsiaTheme="minorEastAsia"/>
          <w:rtl/>
          <w:lang w:bidi="fa-IR"/>
        </w:rPr>
        <w:t xml:space="preserve"> رفتار غ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رخط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سازه وابسته به تعداد طبقات نامنظم، موقع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ت</w:t>
      </w:r>
      <w:r w:rsidRPr="001374DF">
        <w:rPr>
          <w:rFonts w:eastAsiaTheme="minorEastAsia"/>
          <w:rtl/>
          <w:lang w:bidi="fa-IR"/>
        </w:rPr>
        <w:t xml:space="preserve"> طبقه نامنظم و رکورد زلزله انتخاب شد. نتا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ج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/>
          <w:rtl/>
          <w:lang w:bidi="fa-IR"/>
        </w:rPr>
        <w:t>بدست آمده از تحل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ل</w:t>
      </w:r>
      <w:r w:rsidR="001B57FC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استات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ک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غ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رخط</w:t>
      </w:r>
      <w:r w:rsidRPr="001374DF">
        <w:rPr>
          <w:rFonts w:eastAsiaTheme="minorEastAsia" w:hint="cs"/>
          <w:rtl/>
          <w:lang w:bidi="fa-IR"/>
        </w:rPr>
        <w:t>ی</w:t>
      </w:r>
      <w:r w:rsidR="001B57FC">
        <w:rPr>
          <w:rFonts w:eastAsiaTheme="minorEastAsia"/>
          <w:rtl/>
          <w:lang w:bidi="fa-IR"/>
        </w:rPr>
        <w:t xml:space="preserve"> در سازه</w:t>
      </w:r>
      <w:r w:rsidR="001B57FC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کوتاه تا </w:t>
      </w:r>
      <w:r w:rsidR="001B57FC">
        <w:rPr>
          <w:rFonts w:eastAsiaTheme="minorEastAsia" w:hint="cs"/>
          <w:rtl/>
          <w:lang w:bidi="fa-IR"/>
        </w:rPr>
        <w:t>5</w:t>
      </w:r>
      <w:r w:rsidRPr="001374DF">
        <w:rPr>
          <w:rFonts w:eastAsiaTheme="minorEastAsia"/>
          <w:rtl/>
          <w:lang w:bidi="fa-IR"/>
        </w:rPr>
        <w:t xml:space="preserve"> طبقه تقر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باً</w:t>
      </w:r>
      <w:r w:rsidRPr="001374DF">
        <w:rPr>
          <w:rFonts w:eastAsiaTheme="minorEastAsia"/>
          <w:rtl/>
          <w:lang w:bidi="fa-IR"/>
        </w:rPr>
        <w:t xml:space="preserve"> مشابه تحل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ل</w:t>
      </w:r>
      <w:r w:rsidRPr="001374DF">
        <w:rPr>
          <w:rFonts w:eastAsiaTheme="minorEastAsia"/>
          <w:rtl/>
          <w:lang w:bidi="fa-IR"/>
        </w:rPr>
        <w:t xml:space="preserve"> دق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ق</w:t>
      </w:r>
      <w:r w:rsidR="001B57FC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تر تار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خچه</w:t>
      </w:r>
      <w:r w:rsidRPr="001374DF">
        <w:rPr>
          <w:rFonts w:eastAsiaTheme="minorEastAsia"/>
          <w:rtl/>
          <w:lang w:bidi="fa-IR"/>
        </w:rPr>
        <w:t xml:space="preserve"> زمان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غ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رخط</w:t>
      </w:r>
      <w:r w:rsidRPr="001374DF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1374DF">
        <w:rPr>
          <w:rFonts w:eastAsiaTheme="minorEastAsia" w:hint="eastAsia"/>
          <w:rtl/>
          <w:lang w:bidi="fa-IR"/>
        </w:rPr>
        <w:t>بوده</w:t>
      </w:r>
      <w:r w:rsidR="001B57FC">
        <w:rPr>
          <w:rFonts w:eastAsiaTheme="minorEastAsia"/>
          <w:rtl/>
          <w:lang w:bidi="fa-IR"/>
        </w:rPr>
        <w:t xml:space="preserve"> اند، اما در سازه</w:t>
      </w:r>
      <w:r w:rsidR="001B57FC">
        <w:rPr>
          <w:rFonts w:eastAsiaTheme="minorEastAsia"/>
          <w:rtl/>
          <w:lang w:bidi="fa-IR"/>
        </w:rPr>
        <w:softHyphen/>
      </w:r>
      <w:r w:rsidRPr="001374DF">
        <w:rPr>
          <w:rFonts w:eastAsiaTheme="minorEastAsia"/>
          <w:rtl/>
          <w:lang w:bidi="fa-IR"/>
        </w:rPr>
        <w:t>ها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بلندتر، تحل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ل</w:t>
      </w:r>
      <w:r w:rsidRPr="001374DF">
        <w:rPr>
          <w:rFonts w:eastAsiaTheme="minorEastAsia"/>
          <w:rtl/>
          <w:lang w:bidi="fa-IR"/>
        </w:rPr>
        <w:t xml:space="preserve"> استات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ک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غ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رخط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دارا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دقت کاف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برا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تع</w:t>
      </w:r>
      <w:r w:rsidRPr="001374DF">
        <w:rPr>
          <w:rFonts w:eastAsiaTheme="minorEastAsia" w:hint="cs"/>
          <w:rtl/>
          <w:lang w:bidi="fa-IR"/>
        </w:rPr>
        <w:t>یی</w:t>
      </w:r>
      <w:r w:rsidRPr="001374DF">
        <w:rPr>
          <w:rFonts w:eastAsiaTheme="minorEastAsia" w:hint="eastAsia"/>
          <w:rtl/>
          <w:lang w:bidi="fa-IR"/>
        </w:rPr>
        <w:t>ن</w:t>
      </w:r>
      <w:r w:rsidRPr="001374DF">
        <w:rPr>
          <w:rFonts w:eastAsiaTheme="minorEastAsia"/>
          <w:rtl/>
          <w:lang w:bidi="fa-IR"/>
        </w:rPr>
        <w:t xml:space="preserve"> مفاصل پلاست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 w:hint="eastAsia"/>
          <w:rtl/>
          <w:lang w:bidi="fa-IR"/>
        </w:rPr>
        <w:t>ک</w:t>
      </w:r>
      <w:r w:rsidRPr="001374DF">
        <w:rPr>
          <w:rFonts w:eastAsiaTheme="minorEastAsia"/>
          <w:rtl/>
          <w:lang w:bidi="fa-IR"/>
        </w:rPr>
        <w:t xml:space="preserve"> نم</w:t>
      </w:r>
      <w:r w:rsidRPr="001374DF">
        <w:rPr>
          <w:rFonts w:eastAsiaTheme="minorEastAsia" w:hint="cs"/>
          <w:rtl/>
          <w:lang w:bidi="fa-IR"/>
        </w:rPr>
        <w:t>ی</w:t>
      </w:r>
      <w:r w:rsidRPr="001374DF">
        <w:rPr>
          <w:rFonts w:eastAsiaTheme="minorEastAsia"/>
          <w:rtl/>
          <w:lang w:bidi="fa-IR"/>
        </w:rPr>
        <w:t xml:space="preserve"> باشند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[27].</w:t>
      </w:r>
    </w:p>
    <w:p w14:paraId="6E71FF24" w14:textId="77777777" w:rsidR="003B167C" w:rsidRDefault="003B167C" w:rsidP="00951159">
      <w:pPr>
        <w:pStyle w:val="a"/>
        <w:rPr>
          <w:rtl/>
          <w:lang w:bidi="fa-IR"/>
        </w:rPr>
      </w:pPr>
      <w:bookmarkStart w:id="114" w:name="_Toc32159790"/>
      <w:bookmarkStart w:id="115" w:name="_Toc32161936"/>
      <w:bookmarkStart w:id="116" w:name="_Toc32162204"/>
      <w:bookmarkStart w:id="117" w:name="_Toc32162308"/>
      <w:bookmarkStart w:id="118" w:name="_Toc51696435"/>
      <w:r>
        <w:rPr>
          <w:rFonts w:hint="cs"/>
          <w:rtl/>
          <w:lang w:bidi="fa-IR"/>
        </w:rPr>
        <w:t>11-1-2</w:t>
      </w:r>
      <w:r w:rsidRPr="00632757">
        <w:rPr>
          <w:rFonts w:hint="cs"/>
          <w:rtl/>
          <w:lang w:bidi="fa-IR"/>
        </w:rPr>
        <w:t xml:space="preserve">-2- </w:t>
      </w:r>
      <w:r>
        <w:rPr>
          <w:rtl/>
          <w:lang w:bidi="fa-IR"/>
        </w:rPr>
        <w:t>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مقا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سه</w:t>
      </w:r>
      <w:r>
        <w:rPr>
          <w:rtl/>
          <w:lang w:bidi="fa-IR"/>
        </w:rPr>
        <w:t xml:space="preserve"> روش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عملکرد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براساس کنترل جابه</w:t>
      </w:r>
      <w:r>
        <w:rPr>
          <w:rtl/>
          <w:lang w:bidi="fa-IR"/>
        </w:rPr>
        <w:softHyphen/>
        <w:t>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و روش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در طرح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لرزه</w:t>
      </w:r>
      <w:r>
        <w:rPr>
          <w:rtl/>
          <w:lang w:bidi="fa-IR"/>
        </w:rPr>
        <w:softHyphen/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ساختمان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اهم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bookmarkEnd w:id="114"/>
      <w:bookmarkEnd w:id="115"/>
      <w:bookmarkEnd w:id="116"/>
      <w:bookmarkEnd w:id="117"/>
      <w:bookmarkEnd w:id="118"/>
    </w:p>
    <w:p w14:paraId="2655F121" w14:textId="77777777" w:rsidR="001B57FC" w:rsidRDefault="00D2714C" w:rsidP="00D2714C">
      <w:pPr>
        <w:rPr>
          <w:rtl/>
          <w:lang w:bidi="fa-IR"/>
        </w:rPr>
      </w:pPr>
      <w:r w:rsidRPr="00D2714C">
        <w:rPr>
          <w:rFonts w:eastAsiaTheme="minorEastAsia"/>
          <w:rtl/>
          <w:lang w:bidi="fa-IR"/>
        </w:rPr>
        <w:t>طراح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براساس جابه</w:t>
      </w:r>
      <w:r w:rsidR="00CE26EF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/>
          <w:rtl/>
          <w:lang w:bidi="fa-IR"/>
        </w:rPr>
        <w:t>جا</w:t>
      </w:r>
      <w:r w:rsidRPr="00D2714C">
        <w:rPr>
          <w:rFonts w:eastAsiaTheme="minorEastAsia" w:hint="cs"/>
          <w:rtl/>
          <w:lang w:bidi="fa-IR"/>
        </w:rPr>
        <w:t>یی</w:t>
      </w:r>
      <w:r w:rsidRPr="00D2714C">
        <w:rPr>
          <w:rFonts w:eastAsiaTheme="minorEastAsia"/>
          <w:rtl/>
          <w:lang w:bidi="fa-IR"/>
        </w:rPr>
        <w:t xml:space="preserve"> 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ک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از جد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دتر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ن</w:t>
      </w:r>
      <w:r w:rsidRPr="00D2714C">
        <w:rPr>
          <w:rFonts w:eastAsiaTheme="minorEastAsia"/>
          <w:rtl/>
          <w:lang w:bidi="fa-IR"/>
        </w:rPr>
        <w:t xml:space="preserve"> روش</w:t>
      </w:r>
      <w:r w:rsidR="00CE26EF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/>
          <w:rtl/>
          <w:lang w:bidi="fa-IR"/>
        </w:rPr>
        <w:t>ها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طراح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و ارز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اب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ساختمان</w:t>
      </w:r>
      <w:r w:rsidR="00CE26EF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/>
          <w:rtl/>
          <w:lang w:bidi="fa-IR"/>
        </w:rPr>
        <w:t>ها در برابر سطوح مختلف زلزله با استفاده</w:t>
      </w:r>
      <w:r>
        <w:rPr>
          <w:rFonts w:eastAsiaTheme="minorEastAsia" w:hint="cs"/>
          <w:rtl/>
          <w:lang w:bidi="fa-IR"/>
        </w:rPr>
        <w:t xml:space="preserve"> </w:t>
      </w:r>
      <w:r w:rsidRPr="00D2714C">
        <w:rPr>
          <w:rFonts w:eastAsiaTheme="minorEastAsia" w:hint="eastAsia"/>
          <w:rtl/>
          <w:lang w:bidi="fa-IR"/>
        </w:rPr>
        <w:t>از</w:t>
      </w:r>
      <w:r w:rsidRPr="00D2714C">
        <w:rPr>
          <w:rFonts w:eastAsiaTheme="minorEastAsia"/>
          <w:rtl/>
          <w:lang w:bidi="fa-IR"/>
        </w:rPr>
        <w:t xml:space="preserve"> تحل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ل</w:t>
      </w:r>
      <w:r w:rsidR="00CE26EF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 w:hint="eastAsia"/>
          <w:rtl/>
          <w:lang w:bidi="fa-IR"/>
        </w:rPr>
        <w:t>ها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غ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رخط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است. در 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ن</w:t>
      </w:r>
      <w:r w:rsidRPr="00D2714C">
        <w:rPr>
          <w:rFonts w:eastAsiaTheme="minorEastAsia"/>
          <w:rtl/>
          <w:lang w:bidi="fa-IR"/>
        </w:rPr>
        <w:t xml:space="preserve"> زم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نه</w:t>
      </w:r>
      <w:r w:rsidR="00CE26EF">
        <w:rPr>
          <w:rFonts w:eastAsiaTheme="minorEastAsia"/>
          <w:rtl/>
          <w:lang w:bidi="fa-IR"/>
        </w:rPr>
        <w:t xml:space="preserve"> و در مطالعه</w:t>
      </w:r>
      <w:r w:rsidR="00CE26EF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/>
          <w:rtl/>
          <w:lang w:bidi="fa-IR"/>
        </w:rPr>
        <w:t>ا</w:t>
      </w:r>
      <w:r w:rsidRPr="00D2714C">
        <w:rPr>
          <w:rFonts w:eastAsiaTheme="minorEastAsia" w:hint="cs"/>
          <w:rtl/>
          <w:lang w:bidi="fa-IR"/>
        </w:rPr>
        <w:t>ی</w:t>
      </w:r>
      <w:r w:rsidR="00CE26EF">
        <w:rPr>
          <w:rFonts w:eastAsiaTheme="minorEastAsia"/>
          <w:rtl/>
          <w:lang w:bidi="fa-IR"/>
        </w:rPr>
        <w:t xml:space="preserve"> تحت عنوان "</w:t>
      </w:r>
      <w:r w:rsidRPr="00D2714C">
        <w:rPr>
          <w:rFonts w:eastAsiaTheme="minorEastAsia"/>
          <w:rtl/>
          <w:lang w:bidi="fa-IR"/>
        </w:rPr>
        <w:t>بررس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و مقا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سه</w:t>
      </w:r>
      <w:r w:rsidRPr="00D2714C">
        <w:rPr>
          <w:rFonts w:eastAsiaTheme="minorEastAsia"/>
          <w:rtl/>
          <w:lang w:bidi="fa-IR"/>
        </w:rPr>
        <w:t xml:space="preserve"> روش طراح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عملکرد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براساس</w:t>
      </w:r>
      <w:r>
        <w:rPr>
          <w:rFonts w:eastAsiaTheme="minorEastAsia" w:hint="cs"/>
          <w:rtl/>
          <w:lang w:bidi="fa-IR"/>
        </w:rPr>
        <w:t xml:space="preserve"> </w:t>
      </w:r>
      <w:r w:rsidRPr="00D2714C">
        <w:rPr>
          <w:rFonts w:eastAsiaTheme="minorEastAsia"/>
          <w:rtl/>
          <w:lang w:bidi="fa-IR"/>
        </w:rPr>
        <w:t>کنترل جابه</w:t>
      </w:r>
      <w:r w:rsidR="00CE26EF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/>
          <w:rtl/>
          <w:lang w:bidi="fa-IR"/>
        </w:rPr>
        <w:t>جا</w:t>
      </w:r>
      <w:r w:rsidRPr="00D2714C">
        <w:rPr>
          <w:rFonts w:eastAsiaTheme="minorEastAsia" w:hint="cs"/>
          <w:rtl/>
          <w:lang w:bidi="fa-IR"/>
        </w:rPr>
        <w:t>یی</w:t>
      </w:r>
      <w:r w:rsidRPr="00D2714C">
        <w:rPr>
          <w:rFonts w:eastAsiaTheme="minorEastAsia"/>
          <w:rtl/>
          <w:lang w:bidi="fa-IR"/>
        </w:rPr>
        <w:t xml:space="preserve"> و روش ن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رو</w:t>
      </w:r>
      <w:r w:rsidRPr="00D2714C">
        <w:rPr>
          <w:rFonts w:eastAsiaTheme="minorEastAsia" w:hint="cs"/>
          <w:rtl/>
          <w:lang w:bidi="fa-IR"/>
        </w:rPr>
        <w:t>یی</w:t>
      </w:r>
      <w:r w:rsidR="00CE26EF">
        <w:rPr>
          <w:rFonts w:eastAsiaTheme="minorEastAsia"/>
          <w:rtl/>
          <w:lang w:bidi="fa-IR"/>
        </w:rPr>
        <w:t xml:space="preserve"> در طرح لرزه</w:t>
      </w:r>
      <w:r w:rsidR="00CE26EF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/>
          <w:rtl/>
          <w:lang w:bidi="fa-IR"/>
        </w:rPr>
        <w:t>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ساختمان</w:t>
      </w:r>
      <w:r w:rsidR="00CE26EF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/>
          <w:rtl/>
          <w:lang w:bidi="fa-IR"/>
        </w:rPr>
        <w:t>ها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با اهم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ت</w:t>
      </w:r>
      <w:r w:rsidRPr="00D2714C">
        <w:rPr>
          <w:rFonts w:eastAsiaTheme="minorEastAsia"/>
          <w:rtl/>
          <w:lang w:bidi="fa-IR"/>
        </w:rPr>
        <w:t xml:space="preserve"> خ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ل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ز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اد</w:t>
      </w:r>
      <w:r w:rsidRPr="00D2714C">
        <w:rPr>
          <w:rFonts w:eastAsiaTheme="minorEastAsia"/>
          <w:rtl/>
          <w:lang w:bidi="fa-IR"/>
        </w:rPr>
        <w:t xml:space="preserve">"، 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ک</w:t>
      </w:r>
      <w:r w:rsidRPr="00D2714C">
        <w:rPr>
          <w:rFonts w:eastAsiaTheme="minorEastAsia"/>
          <w:rtl/>
          <w:lang w:bidi="fa-IR"/>
        </w:rPr>
        <w:t xml:space="preserve"> روش جد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د</w:t>
      </w:r>
      <w:r w:rsidRPr="00D2714C">
        <w:rPr>
          <w:rFonts w:eastAsiaTheme="minorEastAsia"/>
          <w:rtl/>
          <w:lang w:bidi="fa-IR"/>
        </w:rPr>
        <w:t xml:space="preserve"> و ساده طراح</w:t>
      </w:r>
      <w:r w:rsidRPr="00D2714C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D2714C">
        <w:rPr>
          <w:rFonts w:eastAsiaTheme="minorEastAsia" w:hint="eastAsia"/>
          <w:rtl/>
          <w:lang w:bidi="fa-IR"/>
        </w:rPr>
        <w:t>براساس</w:t>
      </w:r>
      <w:r w:rsidRPr="00D2714C">
        <w:rPr>
          <w:rFonts w:eastAsiaTheme="minorEastAsia"/>
          <w:rtl/>
          <w:lang w:bidi="fa-IR"/>
        </w:rPr>
        <w:t xml:space="preserve"> جابه</w:t>
      </w:r>
      <w:r w:rsidR="00CE26EF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/>
          <w:rtl/>
          <w:lang w:bidi="fa-IR"/>
        </w:rPr>
        <w:t>جا</w:t>
      </w:r>
      <w:r w:rsidRPr="00D2714C">
        <w:rPr>
          <w:rFonts w:eastAsiaTheme="minorEastAsia" w:hint="cs"/>
          <w:rtl/>
          <w:lang w:bidi="fa-IR"/>
        </w:rPr>
        <w:t>یی</w:t>
      </w:r>
      <w:r w:rsidRPr="00D2714C">
        <w:rPr>
          <w:rFonts w:eastAsiaTheme="minorEastAsia"/>
          <w:rtl/>
          <w:lang w:bidi="fa-IR"/>
        </w:rPr>
        <w:t xml:space="preserve"> (</w:t>
      </w:r>
      <w:r w:rsidRPr="00D2714C">
        <w:rPr>
          <w:rFonts w:eastAsiaTheme="minorEastAsia"/>
          <w:lang w:bidi="fa-IR"/>
        </w:rPr>
        <w:t>DBD</w:t>
      </w:r>
      <w:r>
        <w:rPr>
          <w:rFonts w:eastAsiaTheme="minorEastAsia" w:hint="cs"/>
          <w:rtl/>
          <w:lang w:bidi="fa-IR"/>
        </w:rPr>
        <w:t>)</w:t>
      </w:r>
      <w:r w:rsidRPr="00D2714C">
        <w:rPr>
          <w:rFonts w:eastAsiaTheme="minorEastAsia"/>
          <w:lang w:bidi="fa-IR"/>
        </w:rPr>
        <w:t xml:space="preserve"> </w:t>
      </w:r>
      <w:r w:rsidRPr="00D2714C">
        <w:rPr>
          <w:rFonts w:eastAsiaTheme="minorEastAsia"/>
          <w:rtl/>
          <w:lang w:bidi="fa-IR"/>
        </w:rPr>
        <w:t>معرف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شد. و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ژگ</w:t>
      </w:r>
      <w:r w:rsidRPr="00D2714C">
        <w:rPr>
          <w:rFonts w:eastAsiaTheme="minorEastAsia" w:hint="cs"/>
          <w:rtl/>
          <w:lang w:bidi="fa-IR"/>
        </w:rPr>
        <w:t>ی</w:t>
      </w:r>
      <w:r w:rsidR="00CE26EF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 w:hint="eastAsia"/>
          <w:rtl/>
          <w:lang w:bidi="fa-IR"/>
        </w:rPr>
        <w:t>ها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خاص 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ن</w:t>
      </w:r>
      <w:r w:rsidRPr="00D2714C">
        <w:rPr>
          <w:rFonts w:eastAsiaTheme="minorEastAsia"/>
          <w:rtl/>
          <w:lang w:bidi="fa-IR"/>
        </w:rPr>
        <w:t xml:space="preserve"> روش عدم ن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از</w:t>
      </w:r>
      <w:r w:rsidRPr="00D2714C">
        <w:rPr>
          <w:rFonts w:eastAsiaTheme="minorEastAsia"/>
          <w:rtl/>
          <w:lang w:bidi="fa-IR"/>
        </w:rPr>
        <w:t xml:space="preserve"> به محاسبه زمان تناوب اصل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سازه و لحاظ</w:t>
      </w:r>
      <w:r>
        <w:rPr>
          <w:rFonts w:eastAsiaTheme="minorEastAsia" w:hint="cs"/>
          <w:rtl/>
          <w:lang w:bidi="fa-IR"/>
        </w:rPr>
        <w:t xml:space="preserve"> </w:t>
      </w:r>
      <w:r w:rsidRPr="00D2714C">
        <w:rPr>
          <w:rFonts w:eastAsiaTheme="minorEastAsia"/>
          <w:rtl/>
          <w:lang w:bidi="fa-IR"/>
        </w:rPr>
        <w:t>اثرات مودها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بالاتر در حوزه غ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رخط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در طراح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است. دو قاب بتن مسلح با دو ش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وه</w:t>
      </w:r>
      <w:r w:rsidRPr="00D2714C">
        <w:rPr>
          <w:rFonts w:eastAsiaTheme="minorEastAsia"/>
          <w:rtl/>
          <w:lang w:bidi="fa-IR"/>
        </w:rPr>
        <w:t xml:space="preserve"> ن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رو</w:t>
      </w:r>
      <w:r w:rsidRPr="00D2714C">
        <w:rPr>
          <w:rFonts w:eastAsiaTheme="minorEastAsia" w:hint="cs"/>
          <w:rtl/>
          <w:lang w:bidi="fa-IR"/>
        </w:rPr>
        <w:t>یی</w:t>
      </w:r>
      <w:r w:rsidRPr="00D2714C"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 xml:space="preserve"> </w:t>
      </w:r>
      <w:r w:rsidRPr="00D2714C">
        <w:rPr>
          <w:rFonts w:eastAsiaTheme="minorEastAsia"/>
          <w:lang w:bidi="fa-IR"/>
        </w:rPr>
        <w:t>DBD</w:t>
      </w:r>
      <w:r>
        <w:rPr>
          <w:rStyle w:val="FootnoteReference"/>
          <w:rFonts w:eastAsiaTheme="minorEastAsia"/>
          <w:rtl/>
          <w:lang w:bidi="fa-IR"/>
        </w:rPr>
        <w:footnoteReference w:id="12"/>
      </w:r>
      <w:r>
        <w:rPr>
          <w:rFonts w:eastAsiaTheme="minorEastAsia" w:hint="cs"/>
          <w:rtl/>
          <w:lang w:bidi="fa-IR"/>
        </w:rPr>
        <w:t xml:space="preserve"> </w:t>
      </w:r>
      <w:r w:rsidRPr="00D2714C">
        <w:rPr>
          <w:rFonts w:eastAsiaTheme="minorEastAsia"/>
          <w:rtl/>
          <w:lang w:bidi="fa-IR"/>
        </w:rPr>
        <w:t>طراح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و عملکرد</w:t>
      </w:r>
      <w:r>
        <w:rPr>
          <w:rFonts w:eastAsiaTheme="minorEastAsia" w:hint="cs"/>
          <w:rtl/>
          <w:lang w:bidi="fa-IR"/>
        </w:rPr>
        <w:t xml:space="preserve"> </w:t>
      </w:r>
      <w:r w:rsidRPr="00D2714C">
        <w:rPr>
          <w:rFonts w:eastAsiaTheme="minorEastAsia"/>
          <w:rtl/>
          <w:lang w:bidi="fa-IR"/>
        </w:rPr>
        <w:t>آنها با استفاده از تحل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ل</w:t>
      </w:r>
      <w:r w:rsidRPr="00D2714C">
        <w:rPr>
          <w:rFonts w:eastAsiaTheme="minorEastAsia"/>
          <w:rtl/>
          <w:lang w:bidi="fa-IR"/>
        </w:rPr>
        <w:t xml:space="preserve"> استات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ک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غ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رخط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بررس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گرد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د</w:t>
      </w:r>
      <w:r w:rsidRPr="00D2714C">
        <w:rPr>
          <w:rFonts w:eastAsiaTheme="minorEastAsia"/>
          <w:rtl/>
          <w:lang w:bidi="fa-IR"/>
        </w:rPr>
        <w:t>. در 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ن</w:t>
      </w:r>
      <w:r w:rsidRPr="00D2714C">
        <w:rPr>
          <w:rFonts w:eastAsiaTheme="minorEastAsia"/>
          <w:rtl/>
          <w:lang w:bidi="fa-IR"/>
        </w:rPr>
        <w:t xml:space="preserve"> رابطه چرخش</w:t>
      </w:r>
      <w:r w:rsidR="00FC74D4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/>
          <w:rtl/>
          <w:lang w:bidi="fa-IR"/>
        </w:rPr>
        <w:t>ها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خم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ر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مفاصل، ظرف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ت</w:t>
      </w:r>
      <w:r w:rsidR="00FC74D4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 w:hint="eastAsia"/>
          <w:rtl/>
          <w:lang w:bidi="fa-IR"/>
        </w:rPr>
        <w:t>ها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شکل</w:t>
      </w:r>
      <w:r w:rsidR="00FC74D4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/>
          <w:rtl/>
          <w:lang w:bidi="fa-IR"/>
        </w:rPr>
        <w:t>پذ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ر</w:t>
      </w:r>
      <w:r w:rsidRPr="00D2714C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D2714C">
        <w:rPr>
          <w:rFonts w:eastAsiaTheme="minorEastAsia" w:hint="eastAsia"/>
          <w:rtl/>
          <w:lang w:bidi="fa-IR"/>
        </w:rPr>
        <w:t>و</w:t>
      </w:r>
      <w:r w:rsidRPr="00D2714C">
        <w:rPr>
          <w:rFonts w:eastAsiaTheme="minorEastAsia"/>
          <w:rtl/>
          <w:lang w:bidi="fa-IR"/>
        </w:rPr>
        <w:t xml:space="preserve"> </w:t>
      </w:r>
      <w:r w:rsidRPr="00D2714C">
        <w:rPr>
          <w:rFonts w:eastAsiaTheme="minorEastAsia"/>
          <w:rtl/>
          <w:lang w:bidi="fa-IR"/>
        </w:rPr>
        <w:lastRenderedPageBreak/>
        <w:t>باربر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،</w:t>
      </w:r>
      <w:r w:rsidRPr="00D2714C">
        <w:rPr>
          <w:rFonts w:eastAsiaTheme="minorEastAsia"/>
          <w:rtl/>
          <w:lang w:bidi="fa-IR"/>
        </w:rPr>
        <w:t xml:space="preserve"> سطوح عملکرد و تغ</w:t>
      </w:r>
      <w:r w:rsidRPr="00D2714C">
        <w:rPr>
          <w:rFonts w:eastAsiaTheme="minorEastAsia" w:hint="cs"/>
          <w:rtl/>
          <w:lang w:bidi="fa-IR"/>
        </w:rPr>
        <w:t>یی</w:t>
      </w:r>
      <w:r w:rsidRPr="00D2714C">
        <w:rPr>
          <w:rFonts w:eastAsiaTheme="minorEastAsia" w:hint="eastAsia"/>
          <w:rtl/>
          <w:lang w:bidi="fa-IR"/>
        </w:rPr>
        <w:t>رمکان</w:t>
      </w:r>
      <w:r w:rsidR="00FC74D4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 w:hint="eastAsia"/>
          <w:rtl/>
          <w:lang w:bidi="fa-IR"/>
        </w:rPr>
        <w:t>ها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نسب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طبقات در دو ش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وه</w:t>
      </w:r>
      <w:r w:rsidRPr="00D2714C">
        <w:rPr>
          <w:rFonts w:eastAsiaTheme="minorEastAsia"/>
          <w:rtl/>
          <w:lang w:bidi="fa-IR"/>
        </w:rPr>
        <w:t xml:space="preserve"> طراح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با هم مقا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سه</w:t>
      </w:r>
      <w:r w:rsidRPr="00D2714C">
        <w:rPr>
          <w:rFonts w:eastAsiaTheme="minorEastAsia"/>
          <w:rtl/>
          <w:lang w:bidi="fa-IR"/>
        </w:rPr>
        <w:t xml:space="preserve"> شدند. نتا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ج</w:t>
      </w:r>
      <w:r w:rsidRPr="00D2714C">
        <w:rPr>
          <w:rFonts w:eastAsiaTheme="minorEastAsia"/>
          <w:rtl/>
          <w:lang w:bidi="fa-IR"/>
        </w:rPr>
        <w:t xml:space="preserve"> نشان</w:t>
      </w:r>
      <w:r w:rsidR="00FC74D4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/>
          <w:rtl/>
          <w:lang w:bidi="fa-IR"/>
        </w:rPr>
        <w:t>دهنده بهبود</w:t>
      </w:r>
      <w:r>
        <w:rPr>
          <w:rFonts w:eastAsiaTheme="minorEastAsia" w:hint="cs"/>
          <w:rtl/>
          <w:lang w:bidi="fa-IR"/>
        </w:rPr>
        <w:t xml:space="preserve"> </w:t>
      </w:r>
      <w:r w:rsidRPr="00D2714C">
        <w:rPr>
          <w:rFonts w:eastAsiaTheme="minorEastAsia" w:hint="eastAsia"/>
          <w:rtl/>
          <w:lang w:bidi="fa-IR"/>
        </w:rPr>
        <w:t>ظرف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ت</w:t>
      </w:r>
      <w:r w:rsidRPr="00D2714C">
        <w:rPr>
          <w:rFonts w:eastAsiaTheme="minorEastAsia"/>
          <w:rtl/>
          <w:lang w:bidi="fa-IR"/>
        </w:rPr>
        <w:t xml:space="preserve"> شکل</w:t>
      </w:r>
      <w:r w:rsidR="00FC74D4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/>
          <w:rtl/>
          <w:lang w:bidi="fa-IR"/>
        </w:rPr>
        <w:t>پذ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 w:hint="eastAsia"/>
          <w:rtl/>
          <w:lang w:bidi="fa-IR"/>
        </w:rPr>
        <w:t>ر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و باربر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و عملکرد قاب</w:t>
      </w:r>
      <w:r w:rsidR="00FC74D4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/>
          <w:rtl/>
          <w:lang w:bidi="fa-IR"/>
        </w:rPr>
        <w:t>ها</w:t>
      </w:r>
      <w:r w:rsidRPr="00D2714C">
        <w:rPr>
          <w:rFonts w:eastAsiaTheme="minorEastAsia" w:hint="cs"/>
          <w:rtl/>
          <w:lang w:bidi="fa-IR"/>
        </w:rPr>
        <w:t>ی</w:t>
      </w:r>
      <w:r w:rsidRPr="00D2714C">
        <w:rPr>
          <w:rFonts w:eastAsiaTheme="minorEastAsia"/>
          <w:rtl/>
          <w:lang w:bidi="fa-IR"/>
        </w:rPr>
        <w:t xml:space="preserve"> طراح</w:t>
      </w:r>
      <w:r w:rsidRPr="00D2714C">
        <w:rPr>
          <w:rFonts w:eastAsiaTheme="minorEastAsia" w:hint="cs"/>
          <w:rtl/>
          <w:lang w:bidi="fa-IR"/>
        </w:rPr>
        <w:t>ی</w:t>
      </w:r>
      <w:r w:rsidR="00FC74D4">
        <w:rPr>
          <w:rFonts w:eastAsiaTheme="minorEastAsia"/>
          <w:rtl/>
          <w:lang w:bidi="fa-IR"/>
        </w:rPr>
        <w:softHyphen/>
      </w:r>
      <w:r w:rsidRPr="00D2714C">
        <w:rPr>
          <w:rFonts w:eastAsiaTheme="minorEastAsia" w:hint="eastAsia"/>
          <w:rtl/>
          <w:lang w:bidi="fa-IR"/>
        </w:rPr>
        <w:t>شده</w:t>
      </w:r>
      <w:r w:rsidRPr="00D2714C">
        <w:rPr>
          <w:rFonts w:eastAsiaTheme="minorEastAsia"/>
          <w:rtl/>
          <w:lang w:bidi="fa-IR"/>
        </w:rPr>
        <w:t xml:space="preserve"> به روش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DBD</w:t>
      </w:r>
      <w:r>
        <w:rPr>
          <w:rFonts w:eastAsiaTheme="minorEastAsia" w:hint="cs"/>
          <w:rtl/>
          <w:lang w:bidi="fa-IR"/>
        </w:rPr>
        <w:t xml:space="preserve"> است </w:t>
      </w:r>
      <w:r>
        <w:rPr>
          <w:rFonts w:hint="cs"/>
          <w:rtl/>
          <w:lang w:bidi="fa-IR"/>
        </w:rPr>
        <w:t>[28].</w:t>
      </w:r>
    </w:p>
    <w:p w14:paraId="4A104BF0" w14:textId="77777777" w:rsidR="00FC74D4" w:rsidRDefault="00284EE1" w:rsidP="00D2714C">
      <w:pPr>
        <w:rPr>
          <w:rtl/>
          <w:lang w:bidi="fa-IR"/>
        </w:rPr>
      </w:pPr>
      <w:r>
        <w:rPr>
          <w:noProof/>
        </w:rPr>
        <w:drawing>
          <wp:inline distT="0" distB="0" distL="0" distR="0" wp14:anchorId="11AF5D23" wp14:editId="0F94B905">
            <wp:extent cx="5027221" cy="4578824"/>
            <wp:effectExtent l="0" t="0" r="2540" b="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47926" cy="4597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E24EE" w14:textId="77777777" w:rsidR="00284EE1" w:rsidRPr="00284EE1" w:rsidRDefault="00284EE1" w:rsidP="00D91407">
      <w:pPr>
        <w:pStyle w:val="a0"/>
        <w:rPr>
          <w:rtl/>
        </w:rPr>
      </w:pPr>
      <w:bookmarkStart w:id="119" w:name="_Toc32161937"/>
      <w:bookmarkStart w:id="120" w:name="_Toc32162476"/>
      <w:bookmarkStart w:id="121" w:name="_Toc51696521"/>
      <w:r w:rsidRPr="00284EE1">
        <w:rPr>
          <w:rFonts w:hint="cs"/>
          <w:rtl/>
        </w:rPr>
        <w:t xml:space="preserve">شکل 2-5، </w:t>
      </w:r>
      <w:r w:rsidRPr="00284EE1">
        <w:rPr>
          <w:rtl/>
        </w:rPr>
        <w:t>منحن</w:t>
      </w:r>
      <w:r w:rsidRPr="00284EE1">
        <w:rPr>
          <w:rFonts w:hint="cs"/>
          <w:rtl/>
        </w:rPr>
        <w:t>ی</w:t>
      </w:r>
      <w:r w:rsidRPr="00284EE1">
        <w:rPr>
          <w:rtl/>
        </w:rPr>
        <w:t xml:space="preserve"> ظرف</w:t>
      </w:r>
      <w:r w:rsidRPr="00284EE1">
        <w:rPr>
          <w:rFonts w:hint="cs"/>
          <w:rtl/>
        </w:rPr>
        <w:t>ی</w:t>
      </w:r>
      <w:r w:rsidRPr="00284EE1">
        <w:rPr>
          <w:rFonts w:hint="eastAsia"/>
          <w:rtl/>
        </w:rPr>
        <w:t>ت</w:t>
      </w:r>
      <w:r>
        <w:rPr>
          <w:rtl/>
        </w:rPr>
        <w:t xml:space="preserve"> قاب</w:t>
      </w:r>
      <w:r>
        <w:rPr>
          <w:rtl/>
        </w:rPr>
        <w:softHyphen/>
      </w:r>
      <w:r w:rsidRPr="00284EE1">
        <w:rPr>
          <w:rtl/>
        </w:rPr>
        <w:t>ها</w:t>
      </w:r>
      <w:r w:rsidRPr="00284EE1">
        <w:rPr>
          <w:rFonts w:hint="cs"/>
          <w:rtl/>
        </w:rPr>
        <w:t>ی</w:t>
      </w:r>
      <w:r w:rsidRPr="00284EE1">
        <w:rPr>
          <w:rtl/>
        </w:rPr>
        <w:t xml:space="preserve"> طراح</w:t>
      </w:r>
      <w:r w:rsidRPr="00284EE1">
        <w:rPr>
          <w:rFonts w:hint="cs"/>
          <w:rtl/>
        </w:rPr>
        <w:t>ی</w:t>
      </w:r>
      <w:r w:rsidRPr="00284EE1">
        <w:rPr>
          <w:rtl/>
        </w:rPr>
        <w:t xml:space="preserve"> شده با دو ش</w:t>
      </w:r>
      <w:r w:rsidRPr="00284EE1">
        <w:rPr>
          <w:rFonts w:hint="cs"/>
          <w:rtl/>
        </w:rPr>
        <w:t>ی</w:t>
      </w:r>
      <w:r w:rsidRPr="00284EE1">
        <w:rPr>
          <w:rFonts w:hint="eastAsia"/>
          <w:rtl/>
        </w:rPr>
        <w:t>وه</w:t>
      </w:r>
      <w:r w:rsidRPr="00284EE1">
        <w:rPr>
          <w:rtl/>
        </w:rPr>
        <w:t xml:space="preserve"> طراح</w:t>
      </w:r>
      <w:r w:rsidRPr="00284EE1">
        <w:rPr>
          <w:rFonts w:hint="cs"/>
          <w:rtl/>
        </w:rPr>
        <w:t>ی</w:t>
      </w:r>
      <w:r w:rsidRPr="00284EE1">
        <w:rPr>
          <w:rtl/>
        </w:rPr>
        <w:t xml:space="preserve"> در مطالعه عدد</w:t>
      </w:r>
      <w:r w:rsidRPr="00284EE1">
        <w:rPr>
          <w:rFonts w:hint="cs"/>
          <w:rtl/>
        </w:rPr>
        <w:t>ی</w:t>
      </w:r>
      <w:r w:rsidRPr="00284EE1">
        <w:rPr>
          <w:rtl/>
        </w:rPr>
        <w:t xml:space="preserve"> فوق</w:t>
      </w:r>
      <w:bookmarkEnd w:id="119"/>
      <w:bookmarkEnd w:id="120"/>
      <w:bookmarkEnd w:id="121"/>
    </w:p>
    <w:p w14:paraId="611BAA22" w14:textId="77777777" w:rsidR="000C330C" w:rsidRDefault="000C330C" w:rsidP="00951159">
      <w:pPr>
        <w:pStyle w:val="a"/>
        <w:rPr>
          <w:rtl/>
          <w:lang w:bidi="fa-IR"/>
        </w:rPr>
      </w:pPr>
      <w:bookmarkStart w:id="122" w:name="_Toc32159791"/>
      <w:bookmarkStart w:id="123" w:name="_Toc32161938"/>
      <w:bookmarkStart w:id="124" w:name="_Toc32162205"/>
      <w:bookmarkStart w:id="125" w:name="_Toc32162309"/>
      <w:bookmarkStart w:id="126" w:name="_Toc51696436"/>
      <w:r>
        <w:rPr>
          <w:rFonts w:hint="cs"/>
          <w:rtl/>
          <w:lang w:bidi="fa-IR"/>
        </w:rPr>
        <w:t>12-1-2</w:t>
      </w:r>
      <w:r w:rsidRPr="00632757">
        <w:rPr>
          <w:rFonts w:hint="cs"/>
          <w:rtl/>
          <w:lang w:bidi="fa-IR"/>
        </w:rPr>
        <w:t xml:space="preserve">-2- </w:t>
      </w:r>
      <w:r w:rsidRPr="000C330C">
        <w:rPr>
          <w:rtl/>
          <w:lang w:bidi="fa-IR"/>
        </w:rPr>
        <w:t>تأث</w:t>
      </w:r>
      <w:r w:rsidRPr="000C330C">
        <w:rPr>
          <w:rFonts w:hint="cs"/>
          <w:rtl/>
          <w:lang w:bidi="fa-IR"/>
        </w:rPr>
        <w:t>ی</w:t>
      </w:r>
      <w:r w:rsidRPr="000C330C">
        <w:rPr>
          <w:rFonts w:hint="eastAsia"/>
          <w:rtl/>
          <w:lang w:bidi="fa-IR"/>
        </w:rPr>
        <w:t>ر</w:t>
      </w:r>
      <w:r w:rsidRPr="000C330C">
        <w:rPr>
          <w:rtl/>
          <w:lang w:bidi="fa-IR"/>
        </w:rPr>
        <w:t xml:space="preserve"> سطح عملکرد قاب خمش</w:t>
      </w:r>
      <w:r w:rsidRPr="000C330C">
        <w:rPr>
          <w:rFonts w:hint="cs"/>
          <w:rtl/>
          <w:lang w:bidi="fa-IR"/>
        </w:rPr>
        <w:t>ی</w:t>
      </w:r>
      <w:r w:rsidRPr="000C330C">
        <w:rPr>
          <w:rtl/>
          <w:lang w:bidi="fa-IR"/>
        </w:rPr>
        <w:t xml:space="preserve"> بتن مسلح و</w:t>
      </w:r>
      <w:r w:rsidRPr="000C330C">
        <w:rPr>
          <w:rFonts w:hint="cs"/>
          <w:rtl/>
          <w:lang w:bidi="fa-IR"/>
        </w:rPr>
        <w:t>ی</w:t>
      </w:r>
      <w:r w:rsidRPr="000C330C">
        <w:rPr>
          <w:rFonts w:hint="eastAsia"/>
          <w:rtl/>
          <w:lang w:bidi="fa-IR"/>
        </w:rPr>
        <w:t>ژه</w:t>
      </w:r>
      <w:r w:rsidRPr="000C330C">
        <w:rPr>
          <w:rtl/>
          <w:lang w:bidi="fa-IR"/>
        </w:rPr>
        <w:t xml:space="preserve"> بر رفتار غ</w:t>
      </w:r>
      <w:r w:rsidRPr="000C330C">
        <w:rPr>
          <w:rFonts w:hint="cs"/>
          <w:rtl/>
          <w:lang w:bidi="fa-IR"/>
        </w:rPr>
        <w:t>ی</w:t>
      </w:r>
      <w:r w:rsidRPr="000C330C">
        <w:rPr>
          <w:rFonts w:hint="eastAsia"/>
          <w:rtl/>
          <w:lang w:bidi="fa-IR"/>
        </w:rPr>
        <w:t>رخط</w:t>
      </w:r>
      <w:r w:rsidRPr="000C330C">
        <w:rPr>
          <w:rFonts w:hint="cs"/>
          <w:rtl/>
          <w:lang w:bidi="fa-IR"/>
        </w:rPr>
        <w:t>ی</w:t>
      </w:r>
      <w:r>
        <w:rPr>
          <w:rtl/>
          <w:lang w:bidi="fa-IR"/>
        </w:rPr>
        <w:t>- لرزه</w:t>
      </w:r>
      <w:r>
        <w:rPr>
          <w:rtl/>
          <w:lang w:bidi="fa-IR"/>
        </w:rPr>
        <w:softHyphen/>
      </w:r>
      <w:r w:rsidRPr="000C330C">
        <w:rPr>
          <w:rtl/>
          <w:lang w:bidi="fa-IR"/>
        </w:rPr>
        <w:t>ا</w:t>
      </w:r>
      <w:r w:rsidRPr="000C330C">
        <w:rPr>
          <w:rFonts w:hint="cs"/>
          <w:rtl/>
          <w:lang w:bidi="fa-IR"/>
        </w:rPr>
        <w:t>ی</w:t>
      </w:r>
      <w:r w:rsidRPr="000C330C">
        <w:rPr>
          <w:rtl/>
          <w:lang w:bidi="fa-IR"/>
        </w:rPr>
        <w:t xml:space="preserve"> اتصالات ت</w:t>
      </w:r>
      <w:r w:rsidRPr="000C330C">
        <w:rPr>
          <w:rFonts w:hint="cs"/>
          <w:rtl/>
          <w:lang w:bidi="fa-IR"/>
        </w:rPr>
        <w:t>ی</w:t>
      </w:r>
      <w:r w:rsidRPr="000C330C">
        <w:rPr>
          <w:rFonts w:hint="eastAsia"/>
          <w:rtl/>
          <w:lang w:bidi="fa-IR"/>
        </w:rPr>
        <w:t>ر</w:t>
      </w:r>
      <w:r w:rsidRPr="000C330C">
        <w:rPr>
          <w:rtl/>
          <w:lang w:bidi="fa-IR"/>
        </w:rPr>
        <w:t xml:space="preserve"> </w:t>
      </w:r>
      <w:r>
        <w:rPr>
          <w:rFonts w:cs="Times New Roman" w:hint="cs"/>
          <w:rtl/>
          <w:lang w:bidi="fa-IR"/>
        </w:rPr>
        <w:t>–</w:t>
      </w:r>
      <w:r w:rsidRPr="000C330C">
        <w:rPr>
          <w:rtl/>
          <w:lang w:bidi="fa-IR"/>
        </w:rPr>
        <w:t xml:space="preserve"> ستون</w:t>
      </w:r>
      <w:r>
        <w:rPr>
          <w:rFonts w:hint="cs"/>
          <w:rtl/>
          <w:lang w:bidi="fa-IR"/>
        </w:rPr>
        <w:t xml:space="preserve"> </w:t>
      </w:r>
      <w:r w:rsidRPr="000C330C">
        <w:rPr>
          <w:rtl/>
          <w:lang w:bidi="fa-IR"/>
        </w:rPr>
        <w:t>م</w:t>
      </w:r>
      <w:r w:rsidRPr="000C330C">
        <w:rPr>
          <w:rFonts w:hint="cs"/>
          <w:rtl/>
          <w:lang w:bidi="fa-IR"/>
        </w:rPr>
        <w:t>ی</w:t>
      </w:r>
      <w:r w:rsidRPr="000C330C">
        <w:rPr>
          <w:rFonts w:hint="eastAsia"/>
          <w:rtl/>
          <w:lang w:bidi="fa-IR"/>
        </w:rPr>
        <w:t>ان</w:t>
      </w:r>
      <w:r w:rsidRPr="000C330C">
        <w:rPr>
          <w:rFonts w:hint="cs"/>
          <w:rtl/>
          <w:lang w:bidi="fa-IR"/>
        </w:rPr>
        <w:t>ی</w:t>
      </w:r>
      <w:bookmarkEnd w:id="122"/>
      <w:bookmarkEnd w:id="123"/>
      <w:bookmarkEnd w:id="124"/>
      <w:bookmarkEnd w:id="125"/>
      <w:bookmarkEnd w:id="126"/>
    </w:p>
    <w:p w14:paraId="7D5AB4F0" w14:textId="77777777" w:rsidR="00284EE1" w:rsidRDefault="000C330C" w:rsidP="00927CB4">
      <w:pPr>
        <w:rPr>
          <w:rtl/>
          <w:lang w:bidi="fa-IR"/>
        </w:rPr>
      </w:pPr>
      <w:r w:rsidRPr="000C330C">
        <w:rPr>
          <w:rFonts w:eastAsiaTheme="minorEastAsia"/>
          <w:rtl/>
          <w:lang w:bidi="fa-IR"/>
        </w:rPr>
        <w:t>هدف از انجام 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ن</w:t>
      </w:r>
      <w:r w:rsidRPr="000C330C">
        <w:rPr>
          <w:rFonts w:eastAsiaTheme="minorEastAsia"/>
          <w:rtl/>
          <w:lang w:bidi="fa-IR"/>
        </w:rPr>
        <w:t xml:space="preserve"> پژوهش تحل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ل</w:t>
      </w:r>
      <w:r w:rsidRPr="000C330C">
        <w:rPr>
          <w:rFonts w:eastAsiaTheme="minorEastAsia"/>
          <w:rtl/>
          <w:lang w:bidi="fa-IR"/>
        </w:rPr>
        <w:t xml:space="preserve"> اتصالات م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ان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ت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ر</w:t>
      </w:r>
      <w:r>
        <w:rPr>
          <w:rFonts w:eastAsiaTheme="minorEastAsia"/>
          <w:rtl/>
          <w:lang w:bidi="fa-IR"/>
        </w:rPr>
        <w:t xml:space="preserve"> - ستون</w:t>
      </w:r>
      <w:r w:rsidRPr="000C330C">
        <w:rPr>
          <w:rFonts w:eastAsiaTheme="minorEastAsia"/>
          <w:rtl/>
          <w:lang w:bidi="fa-IR"/>
        </w:rPr>
        <w:t xml:space="preserve"> قاب</w:t>
      </w:r>
      <w:r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/>
          <w:rtl/>
          <w:lang w:bidi="fa-IR"/>
        </w:rPr>
        <w:t>ها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خمش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بتن مسلح و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ژه</w:t>
      </w:r>
      <w:r w:rsidRPr="000C330C">
        <w:rPr>
          <w:rFonts w:eastAsiaTheme="minorEastAsia"/>
          <w:rtl/>
          <w:lang w:bidi="fa-IR"/>
        </w:rPr>
        <w:t xml:space="preserve"> در سطوح عملکرد مختلف به</w:t>
      </w:r>
      <w:r>
        <w:rPr>
          <w:rFonts w:eastAsiaTheme="minorEastAsia" w:hint="cs"/>
          <w:rtl/>
          <w:lang w:bidi="fa-IR"/>
        </w:rPr>
        <w:t xml:space="preserve"> </w:t>
      </w:r>
      <w:r w:rsidRPr="000C330C">
        <w:rPr>
          <w:rFonts w:eastAsiaTheme="minorEastAsia" w:hint="eastAsia"/>
          <w:rtl/>
          <w:lang w:bidi="fa-IR"/>
        </w:rPr>
        <w:t>روش</w:t>
      </w:r>
      <w:r w:rsidRPr="000C330C">
        <w:rPr>
          <w:rFonts w:eastAsiaTheme="minorEastAsia"/>
          <w:rtl/>
          <w:lang w:bidi="fa-IR"/>
        </w:rPr>
        <w:t xml:space="preserve"> اجزاء محدود بوده است. برا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ن</w:t>
      </w:r>
      <w:r w:rsidRPr="000C330C">
        <w:rPr>
          <w:rFonts w:eastAsiaTheme="minorEastAsia"/>
          <w:rtl/>
          <w:lang w:bidi="fa-IR"/>
        </w:rPr>
        <w:t xml:space="preserve"> منظور با ساخت مدل</w:t>
      </w:r>
      <w:r w:rsidR="003C6E4C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/>
          <w:rtl/>
          <w:lang w:bidi="fa-IR"/>
        </w:rPr>
        <w:t>ها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عدد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به</w:t>
      </w:r>
      <w:r w:rsidR="003C6E4C">
        <w:rPr>
          <w:rFonts w:eastAsiaTheme="minorEastAsia" w:hint="cs"/>
          <w:rtl/>
          <w:lang w:bidi="fa-IR"/>
        </w:rPr>
        <w:t xml:space="preserve"> </w:t>
      </w:r>
      <w:r w:rsidRPr="000C330C">
        <w:rPr>
          <w:rFonts w:eastAsiaTheme="minorEastAsia"/>
          <w:rtl/>
          <w:lang w:bidi="fa-IR"/>
        </w:rPr>
        <w:t>منزله نمونه</w:t>
      </w:r>
      <w:r w:rsidR="003C6E4C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/>
          <w:rtl/>
          <w:lang w:bidi="fa-IR"/>
        </w:rPr>
        <w:t>ها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کم</w:t>
      </w:r>
      <w:r w:rsidR="003C6E4C">
        <w:rPr>
          <w:rFonts w:eastAsiaTheme="minorEastAsia" w:hint="cs"/>
          <w:rtl/>
          <w:lang w:bidi="fa-IR"/>
        </w:rPr>
        <w:t xml:space="preserve"> </w:t>
      </w:r>
      <w:r w:rsidRPr="000C330C">
        <w:rPr>
          <w:rFonts w:eastAsiaTheme="minorEastAsia"/>
          <w:rtl/>
          <w:lang w:bidi="fa-IR"/>
        </w:rPr>
        <w:t>هز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نه</w:t>
      </w:r>
      <w:r w:rsidRPr="000C330C">
        <w:rPr>
          <w:rFonts w:eastAsiaTheme="minorEastAsia"/>
          <w:rtl/>
          <w:lang w:bidi="fa-IR"/>
        </w:rPr>
        <w:t xml:space="preserve"> و سهل</w:t>
      </w:r>
      <w:r w:rsidR="003C6E4C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/>
          <w:rtl/>
          <w:lang w:bidi="fa-IR"/>
        </w:rPr>
        <w:t>الوصول در</w:t>
      </w:r>
      <w:r>
        <w:rPr>
          <w:rFonts w:eastAsiaTheme="minorEastAsia" w:hint="cs"/>
          <w:rtl/>
          <w:lang w:bidi="fa-IR"/>
        </w:rPr>
        <w:t xml:space="preserve"> </w:t>
      </w:r>
      <w:r w:rsidRPr="000C330C">
        <w:rPr>
          <w:rFonts w:eastAsiaTheme="minorEastAsia" w:hint="eastAsia"/>
          <w:rtl/>
          <w:lang w:bidi="fa-IR"/>
        </w:rPr>
        <w:t>بسته</w:t>
      </w:r>
      <w:r w:rsidRPr="000C330C">
        <w:rPr>
          <w:rFonts w:eastAsiaTheme="minorEastAsia"/>
          <w:rtl/>
          <w:lang w:bidi="fa-IR"/>
        </w:rPr>
        <w:t xml:space="preserve"> نرم</w:t>
      </w:r>
      <w:r w:rsidR="003C6E4C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/>
          <w:rtl/>
          <w:lang w:bidi="fa-IR"/>
        </w:rPr>
        <w:t>افزار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اجزاء محدود </w:t>
      </w:r>
      <w:r w:rsidRPr="000C330C">
        <w:rPr>
          <w:rFonts w:eastAsiaTheme="minorEastAsia"/>
          <w:lang w:bidi="fa-IR"/>
        </w:rPr>
        <w:t>ANSYS</w:t>
      </w:r>
      <w:r w:rsidRPr="000C330C">
        <w:rPr>
          <w:rFonts w:eastAsiaTheme="minorEastAsia"/>
          <w:rtl/>
          <w:lang w:bidi="fa-IR"/>
        </w:rPr>
        <w:t xml:space="preserve"> ، تحل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ل</w:t>
      </w:r>
      <w:r w:rsidR="003C6E4C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 w:hint="eastAsia"/>
          <w:rtl/>
          <w:lang w:bidi="fa-IR"/>
        </w:rPr>
        <w:t>ها</w:t>
      </w:r>
      <w:r w:rsidRPr="000C330C">
        <w:rPr>
          <w:rFonts w:eastAsiaTheme="minorEastAsia" w:hint="cs"/>
          <w:rtl/>
          <w:lang w:bidi="fa-IR"/>
        </w:rPr>
        <w:t>یی</w:t>
      </w:r>
      <w:r w:rsidRPr="000C330C">
        <w:rPr>
          <w:rFonts w:eastAsiaTheme="minorEastAsia"/>
          <w:rtl/>
          <w:lang w:bidi="fa-IR"/>
        </w:rPr>
        <w:t xml:space="preserve"> بر رو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اتصالات م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ان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ت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ر</w:t>
      </w:r>
      <w:r w:rsidRPr="000C330C">
        <w:rPr>
          <w:rFonts w:eastAsiaTheme="minorEastAsia"/>
          <w:rtl/>
          <w:lang w:bidi="fa-IR"/>
        </w:rPr>
        <w:t xml:space="preserve"> - ستون در سازه</w:t>
      </w:r>
      <w:r w:rsidR="003C6E4C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/>
          <w:rtl/>
          <w:lang w:bidi="fa-IR"/>
        </w:rPr>
        <w:t>ها</w:t>
      </w:r>
      <w:r w:rsidRPr="000C330C">
        <w:rPr>
          <w:rFonts w:eastAsiaTheme="minorEastAsia" w:hint="cs"/>
          <w:rtl/>
          <w:lang w:bidi="fa-IR"/>
        </w:rPr>
        <w:t>یی</w:t>
      </w:r>
      <w:r w:rsidRPr="000C330C">
        <w:rPr>
          <w:rFonts w:eastAsiaTheme="minorEastAsia"/>
          <w:rtl/>
          <w:lang w:bidi="fa-IR"/>
        </w:rPr>
        <w:t xml:space="preserve"> که مطابق </w:t>
      </w:r>
      <w:r w:rsidR="003C6E4C" w:rsidRPr="000C330C">
        <w:rPr>
          <w:rFonts w:eastAsiaTheme="minorEastAsia"/>
          <w:rtl/>
          <w:lang w:bidi="fa-IR"/>
        </w:rPr>
        <w:t>بتن ا</w:t>
      </w:r>
      <w:r w:rsidR="003C6E4C" w:rsidRPr="000C330C">
        <w:rPr>
          <w:rFonts w:eastAsiaTheme="minorEastAsia" w:hint="cs"/>
          <w:rtl/>
          <w:lang w:bidi="fa-IR"/>
        </w:rPr>
        <w:t>ی</w:t>
      </w:r>
      <w:r w:rsidR="003C6E4C" w:rsidRPr="000C330C">
        <w:rPr>
          <w:rFonts w:eastAsiaTheme="minorEastAsia" w:hint="eastAsia"/>
          <w:rtl/>
          <w:lang w:bidi="fa-IR"/>
        </w:rPr>
        <w:t>ران</w:t>
      </w:r>
      <w:r w:rsidR="003C6E4C">
        <w:rPr>
          <w:rFonts w:eastAsiaTheme="minorEastAsia" w:hint="cs"/>
          <w:rtl/>
          <w:lang w:bidi="fa-IR"/>
        </w:rPr>
        <w:t xml:space="preserve"> </w:t>
      </w:r>
      <w:r w:rsidR="003C6E4C" w:rsidRPr="000C330C">
        <w:rPr>
          <w:rFonts w:eastAsiaTheme="minorEastAsia"/>
          <w:rtl/>
          <w:lang w:bidi="fa-IR"/>
        </w:rPr>
        <w:t>«</w:t>
      </w:r>
      <w:r w:rsidR="003C6E4C">
        <w:rPr>
          <w:rFonts w:eastAsiaTheme="minorEastAsia" w:hint="cs"/>
          <w:rtl/>
          <w:lang w:bidi="fa-IR"/>
        </w:rPr>
        <w:t>آبا</w:t>
      </w:r>
      <w:r w:rsidR="003C6E4C">
        <w:rPr>
          <w:rFonts w:eastAsiaTheme="minorEastAsia"/>
          <w:rtl/>
          <w:lang w:bidi="fa-IR"/>
        </w:rPr>
        <w:t>»</w:t>
      </w:r>
      <w:r w:rsidR="003C6E4C">
        <w:rPr>
          <w:rFonts w:eastAsiaTheme="minorEastAsia" w:hint="cs"/>
          <w:rtl/>
          <w:lang w:bidi="fa-IR"/>
        </w:rPr>
        <w:t xml:space="preserve"> </w:t>
      </w:r>
      <w:r w:rsidRPr="000C330C">
        <w:rPr>
          <w:rFonts w:eastAsiaTheme="minorEastAsia"/>
          <w:rtl/>
          <w:lang w:bidi="fa-IR"/>
        </w:rPr>
        <w:t>آ</w:t>
      </w:r>
      <w:r w:rsidRPr="000C330C">
        <w:rPr>
          <w:rFonts w:eastAsiaTheme="minorEastAsia" w:hint="cs"/>
          <w:rtl/>
          <w:lang w:bidi="fa-IR"/>
        </w:rPr>
        <w:t>یی</w:t>
      </w:r>
      <w:r w:rsidRPr="000C330C">
        <w:rPr>
          <w:rFonts w:eastAsiaTheme="minorEastAsia" w:hint="eastAsia"/>
          <w:rtl/>
          <w:lang w:bidi="fa-IR"/>
        </w:rPr>
        <w:t>ن</w:t>
      </w:r>
      <w:r w:rsidR="003C6E4C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 w:hint="eastAsia"/>
          <w:rtl/>
          <w:lang w:bidi="fa-IR"/>
        </w:rPr>
        <w:t>نامه</w:t>
      </w:r>
      <w:r>
        <w:rPr>
          <w:rFonts w:eastAsiaTheme="minorEastAsia" w:hint="cs"/>
          <w:rtl/>
          <w:lang w:bidi="fa-IR"/>
        </w:rPr>
        <w:t xml:space="preserve"> </w:t>
      </w:r>
      <w:r w:rsidRPr="000C330C">
        <w:rPr>
          <w:rFonts w:eastAsiaTheme="minorEastAsia" w:hint="eastAsia"/>
          <w:rtl/>
          <w:lang w:bidi="fa-IR"/>
        </w:rPr>
        <w:t>مبحث</w:t>
      </w:r>
      <w:r w:rsidRPr="000C330C">
        <w:rPr>
          <w:rFonts w:eastAsiaTheme="minorEastAsia"/>
          <w:rtl/>
          <w:lang w:bidi="fa-IR"/>
        </w:rPr>
        <w:t xml:space="preserve"> نهم مقررات مل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ساختمان و استاندارد </w:t>
      </w:r>
      <w:r w:rsidR="003C6E4C">
        <w:rPr>
          <w:rFonts w:eastAsiaTheme="minorEastAsia" w:hint="cs"/>
          <w:rtl/>
          <w:lang w:bidi="fa-IR"/>
        </w:rPr>
        <w:t>2800</w:t>
      </w:r>
      <w:r w:rsidRPr="000C330C">
        <w:rPr>
          <w:rFonts w:eastAsiaTheme="minorEastAsia"/>
          <w:rtl/>
          <w:lang w:bidi="fa-IR"/>
        </w:rPr>
        <w:t xml:space="preserve"> </w:t>
      </w:r>
      <w:r w:rsidRPr="000C330C">
        <w:rPr>
          <w:rFonts w:eastAsiaTheme="minorEastAsia"/>
          <w:rtl/>
          <w:lang w:bidi="fa-IR"/>
        </w:rPr>
        <w:lastRenderedPageBreak/>
        <w:t>طراح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شده</w:t>
      </w:r>
      <w:r w:rsidR="003C6E4C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/>
          <w:rtl/>
          <w:lang w:bidi="fa-IR"/>
        </w:rPr>
        <w:t>اند، انجام و رفتار 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ن</w:t>
      </w:r>
      <w:r w:rsidRPr="000C330C">
        <w:rPr>
          <w:rFonts w:eastAsiaTheme="minorEastAsia"/>
          <w:rtl/>
          <w:lang w:bidi="fa-IR"/>
        </w:rPr>
        <w:t xml:space="preserve"> اتصالات در قاب</w:t>
      </w:r>
      <w:r w:rsidR="003C6E4C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/>
          <w:rtl/>
          <w:lang w:bidi="fa-IR"/>
        </w:rPr>
        <w:t>ها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</w:t>
      </w:r>
      <w:r w:rsidRPr="000C330C">
        <w:rPr>
          <w:rFonts w:eastAsiaTheme="minorEastAsia" w:hint="eastAsia"/>
          <w:rtl/>
          <w:lang w:bidi="fa-IR"/>
        </w:rPr>
        <w:t>خمش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بتن مسلح و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ژه</w:t>
      </w:r>
      <w:r w:rsidRPr="000C330C">
        <w:rPr>
          <w:rFonts w:eastAsiaTheme="minorEastAsia"/>
          <w:rtl/>
          <w:lang w:bidi="fa-IR"/>
        </w:rPr>
        <w:t xml:space="preserve"> در سطوح عملکرد مختلف بررس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شده است. در 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ن</w:t>
      </w:r>
      <w:r w:rsidRPr="000C330C">
        <w:rPr>
          <w:rFonts w:eastAsiaTheme="minorEastAsia"/>
          <w:rtl/>
          <w:lang w:bidi="fa-IR"/>
        </w:rPr>
        <w:t xml:space="preserve"> پژوهش رفتار ب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ش</w:t>
      </w:r>
      <w:r w:rsidRPr="000C330C">
        <w:rPr>
          <w:rFonts w:eastAsiaTheme="minorEastAsia"/>
          <w:rtl/>
          <w:lang w:bidi="fa-IR"/>
        </w:rPr>
        <w:t xml:space="preserve"> از </w:t>
      </w:r>
      <w:r w:rsidR="007F2C28">
        <w:rPr>
          <w:rFonts w:eastAsiaTheme="minorEastAsia" w:hint="cs"/>
          <w:rtl/>
          <w:lang w:bidi="fa-IR"/>
        </w:rPr>
        <w:t>30</w:t>
      </w:r>
      <w:r w:rsidRPr="000C330C">
        <w:rPr>
          <w:rFonts w:eastAsiaTheme="minorEastAsia"/>
          <w:rtl/>
          <w:lang w:bidi="fa-IR"/>
        </w:rPr>
        <w:t xml:space="preserve"> اتصال م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ان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ت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ر</w:t>
      </w:r>
      <w:r w:rsidRPr="000C330C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cs="Times New Roman" w:hint="cs"/>
          <w:rtl/>
          <w:lang w:bidi="fa-IR"/>
        </w:rPr>
        <w:t>–</w:t>
      </w:r>
      <w:r w:rsidRPr="000C330C">
        <w:rPr>
          <w:rFonts w:eastAsiaTheme="minorEastAsia"/>
          <w:rtl/>
          <w:lang w:bidi="fa-IR"/>
        </w:rPr>
        <w:t>ستون</w:t>
      </w:r>
      <w:r>
        <w:rPr>
          <w:rFonts w:eastAsiaTheme="minorEastAsia" w:hint="cs"/>
          <w:rtl/>
          <w:lang w:bidi="fa-IR"/>
        </w:rPr>
        <w:t xml:space="preserve"> </w:t>
      </w:r>
      <w:r w:rsidRPr="000C330C">
        <w:rPr>
          <w:rFonts w:eastAsiaTheme="minorEastAsia" w:hint="eastAsia"/>
          <w:rtl/>
          <w:lang w:bidi="fa-IR"/>
        </w:rPr>
        <w:t>به</w:t>
      </w:r>
      <w:r w:rsidRPr="000C330C">
        <w:rPr>
          <w:rFonts w:eastAsiaTheme="minorEastAsia"/>
          <w:rtl/>
          <w:lang w:bidi="fa-IR"/>
        </w:rPr>
        <w:t xml:space="preserve"> کمک روش</w:t>
      </w:r>
      <w:r w:rsidR="007F2C28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/>
          <w:rtl/>
          <w:lang w:bidi="fa-IR"/>
        </w:rPr>
        <w:t>ها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عدد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غ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رخط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ارز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اب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و محل تشک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ل</w:t>
      </w:r>
      <w:r w:rsidRPr="000C330C">
        <w:rPr>
          <w:rFonts w:eastAsiaTheme="minorEastAsia"/>
          <w:rtl/>
          <w:lang w:bidi="fa-IR"/>
        </w:rPr>
        <w:t xml:space="preserve"> اول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ن</w:t>
      </w:r>
      <w:r w:rsidRPr="000C330C">
        <w:rPr>
          <w:rFonts w:eastAsiaTheme="minorEastAsia"/>
          <w:rtl/>
          <w:lang w:bidi="fa-IR"/>
        </w:rPr>
        <w:t xml:space="preserve"> لولا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خم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ر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در مجموعه اتصال و ن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ز</w:t>
      </w:r>
      <w:r w:rsidRPr="000C330C">
        <w:rPr>
          <w:rFonts w:eastAsiaTheme="minorEastAsia"/>
          <w:rtl/>
          <w:lang w:bidi="fa-IR"/>
        </w:rPr>
        <w:t xml:space="preserve"> اثر سطح عملکرد</w:t>
      </w:r>
      <w:r>
        <w:rPr>
          <w:rFonts w:eastAsiaTheme="minorEastAsia" w:hint="cs"/>
          <w:rtl/>
          <w:lang w:bidi="fa-IR"/>
        </w:rPr>
        <w:t xml:space="preserve"> </w:t>
      </w:r>
      <w:r w:rsidRPr="000C330C">
        <w:rPr>
          <w:rFonts w:eastAsiaTheme="minorEastAsia" w:hint="eastAsia"/>
          <w:rtl/>
          <w:lang w:bidi="fa-IR"/>
        </w:rPr>
        <w:t>کل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قاب بر رفتار اتصال بررس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شده است. علاوه بر 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ن</w:t>
      </w:r>
      <w:r w:rsidRPr="000C330C">
        <w:rPr>
          <w:rFonts w:eastAsiaTheme="minorEastAsia"/>
          <w:rtl/>
          <w:lang w:bidi="fa-IR"/>
        </w:rPr>
        <w:t xml:space="preserve"> به دل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ل</w:t>
      </w:r>
      <w:r w:rsidRPr="000C330C">
        <w:rPr>
          <w:rFonts w:eastAsiaTheme="minorEastAsia"/>
          <w:rtl/>
          <w:lang w:bidi="fa-IR"/>
        </w:rPr>
        <w:t xml:space="preserve"> قابل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ت</w:t>
      </w:r>
      <w:r w:rsidR="007F2C28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 w:hint="eastAsia"/>
          <w:rtl/>
          <w:lang w:bidi="fa-IR"/>
        </w:rPr>
        <w:t>ها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خاص مدل</w:t>
      </w:r>
      <w:r w:rsidR="007F2C28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/>
          <w:rtl/>
          <w:lang w:bidi="fa-IR"/>
        </w:rPr>
        <w:t>ها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اجزاء محدود، آثار برخ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د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گر</w:t>
      </w:r>
      <w:r w:rsidRPr="000C330C">
        <w:rPr>
          <w:rFonts w:eastAsiaTheme="minorEastAsia"/>
          <w:rtl/>
          <w:lang w:bidi="fa-IR"/>
        </w:rPr>
        <w:t xml:space="preserve"> از</w:t>
      </w:r>
      <w:r>
        <w:rPr>
          <w:rFonts w:eastAsiaTheme="minorEastAsia" w:hint="cs"/>
          <w:rtl/>
          <w:lang w:bidi="fa-IR"/>
        </w:rPr>
        <w:t xml:space="preserve"> </w:t>
      </w:r>
      <w:r w:rsidRPr="000C330C">
        <w:rPr>
          <w:rFonts w:eastAsiaTheme="minorEastAsia" w:hint="eastAsia"/>
          <w:rtl/>
          <w:lang w:bidi="fa-IR"/>
        </w:rPr>
        <w:t>متغ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رها</w:t>
      </w:r>
      <w:r w:rsidRPr="000C330C">
        <w:rPr>
          <w:rFonts w:eastAsiaTheme="minorEastAsia"/>
          <w:rtl/>
          <w:lang w:bidi="fa-IR"/>
        </w:rPr>
        <w:t xml:space="preserve"> همچون مقدار خاموت</w:t>
      </w:r>
      <w:r w:rsidR="007F2C28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/>
          <w:rtl/>
          <w:lang w:bidi="fa-IR"/>
        </w:rPr>
        <w:t>ها در اتصال، مقاومت فشار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بتن، مقاومت جار</w:t>
      </w:r>
      <w:r w:rsidRPr="000C330C">
        <w:rPr>
          <w:rFonts w:eastAsiaTheme="minorEastAsia" w:hint="cs"/>
          <w:rtl/>
          <w:lang w:bidi="fa-IR"/>
        </w:rPr>
        <w:t>ی</w:t>
      </w:r>
      <w:r w:rsidR="007F2C28">
        <w:rPr>
          <w:rFonts w:eastAsiaTheme="minorEastAsia"/>
          <w:rtl/>
          <w:lang w:bidi="fa-IR"/>
        </w:rPr>
        <w:softHyphen/>
      </w:r>
      <w:r w:rsidRPr="000C330C">
        <w:rPr>
          <w:rFonts w:eastAsiaTheme="minorEastAsia" w:hint="eastAsia"/>
          <w:rtl/>
          <w:lang w:bidi="fa-IR"/>
        </w:rPr>
        <w:t>شدگ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فولاد، مقدار م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لگردها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طول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ت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ر</w:t>
      </w:r>
      <w:r w:rsidRPr="000C330C"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 xml:space="preserve"> </w:t>
      </w:r>
      <w:r w:rsidRPr="000C330C">
        <w:rPr>
          <w:rFonts w:eastAsiaTheme="minorEastAsia" w:hint="eastAsia"/>
          <w:rtl/>
          <w:lang w:bidi="fa-IR"/>
        </w:rPr>
        <w:t>ن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رو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محور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ستون بر رفتار اتصال ارز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 w:hint="eastAsia"/>
          <w:rtl/>
          <w:lang w:bidi="fa-IR"/>
        </w:rPr>
        <w:t>اب</w:t>
      </w:r>
      <w:r w:rsidRPr="000C330C">
        <w:rPr>
          <w:rFonts w:eastAsiaTheme="minorEastAsia" w:hint="cs"/>
          <w:rtl/>
          <w:lang w:bidi="fa-IR"/>
        </w:rPr>
        <w:t>ی</w:t>
      </w:r>
      <w:r w:rsidRPr="000C330C">
        <w:rPr>
          <w:rFonts w:eastAsiaTheme="minorEastAsia"/>
          <w:rtl/>
          <w:lang w:bidi="fa-IR"/>
        </w:rPr>
        <w:t xml:space="preserve"> شد</w:t>
      </w:r>
      <w:r w:rsidR="007F2C28">
        <w:rPr>
          <w:rFonts w:eastAsiaTheme="minorEastAsia" w:hint="cs"/>
          <w:rtl/>
          <w:lang w:bidi="fa-IR"/>
        </w:rPr>
        <w:t xml:space="preserve"> </w:t>
      </w:r>
      <w:r w:rsidR="007F2C28">
        <w:rPr>
          <w:rFonts w:hint="cs"/>
          <w:rtl/>
          <w:lang w:bidi="fa-IR"/>
        </w:rPr>
        <w:t>[</w:t>
      </w:r>
      <w:r w:rsidR="00927CB4">
        <w:rPr>
          <w:rFonts w:hint="cs"/>
          <w:rtl/>
          <w:lang w:bidi="fa-IR"/>
        </w:rPr>
        <w:t>20</w:t>
      </w:r>
      <w:r w:rsidR="007F2C28">
        <w:rPr>
          <w:rFonts w:hint="cs"/>
          <w:rtl/>
          <w:lang w:bidi="fa-IR"/>
        </w:rPr>
        <w:t>].</w:t>
      </w:r>
    </w:p>
    <w:p w14:paraId="1BDC4C2F" w14:textId="77777777" w:rsidR="00A8481F" w:rsidRDefault="00A8481F" w:rsidP="00951159">
      <w:pPr>
        <w:pStyle w:val="a"/>
        <w:rPr>
          <w:rtl/>
          <w:lang w:bidi="fa-IR"/>
        </w:rPr>
      </w:pPr>
      <w:bookmarkStart w:id="127" w:name="_Toc32159792"/>
      <w:bookmarkStart w:id="128" w:name="_Toc32161939"/>
      <w:bookmarkStart w:id="129" w:name="_Toc32162206"/>
      <w:bookmarkStart w:id="130" w:name="_Toc32162310"/>
      <w:bookmarkStart w:id="131" w:name="_Toc51696437"/>
      <w:r>
        <w:rPr>
          <w:rFonts w:hint="cs"/>
          <w:rtl/>
          <w:lang w:bidi="fa-IR"/>
        </w:rPr>
        <w:t>13-1-2</w:t>
      </w:r>
      <w:r w:rsidRPr="00632757">
        <w:rPr>
          <w:rFonts w:hint="cs"/>
          <w:rtl/>
          <w:lang w:bidi="fa-IR"/>
        </w:rPr>
        <w:t xml:space="preserve">-2- </w:t>
      </w:r>
      <w:r w:rsidRPr="00A8481F">
        <w:rPr>
          <w:rtl/>
          <w:lang w:bidi="fa-IR"/>
        </w:rPr>
        <w:t>طراح</w:t>
      </w:r>
      <w:r w:rsidRPr="00A8481F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لرزه</w:t>
      </w:r>
      <w:r>
        <w:rPr>
          <w:rtl/>
          <w:lang w:bidi="fa-IR"/>
        </w:rPr>
        <w:softHyphen/>
      </w:r>
      <w:r w:rsidRPr="00A8481F">
        <w:rPr>
          <w:rtl/>
          <w:lang w:bidi="fa-IR"/>
        </w:rPr>
        <w:t>ا</w:t>
      </w:r>
      <w:r w:rsidRPr="00A8481F">
        <w:rPr>
          <w:rFonts w:hint="cs"/>
          <w:rtl/>
          <w:lang w:bidi="fa-IR"/>
        </w:rPr>
        <w:t>ی</w:t>
      </w:r>
      <w:r w:rsidRPr="00A8481F">
        <w:rPr>
          <w:rtl/>
          <w:lang w:bidi="fa-IR"/>
        </w:rPr>
        <w:t xml:space="preserve"> به</w:t>
      </w:r>
      <w:r w:rsidRPr="00A8481F">
        <w:rPr>
          <w:rFonts w:hint="cs"/>
          <w:rtl/>
          <w:lang w:bidi="fa-IR"/>
        </w:rPr>
        <w:t>ی</w:t>
      </w:r>
      <w:r w:rsidRPr="00A8481F">
        <w:rPr>
          <w:rFonts w:hint="eastAsia"/>
          <w:rtl/>
          <w:lang w:bidi="fa-IR"/>
        </w:rPr>
        <w:t>نه</w:t>
      </w:r>
      <w:r>
        <w:rPr>
          <w:rFonts w:hint="cs"/>
          <w:rtl/>
          <w:lang w:bidi="fa-IR"/>
        </w:rPr>
        <w:t xml:space="preserve"> ق</w:t>
      </w:r>
      <w:r w:rsidRPr="00A8481F">
        <w:rPr>
          <w:rtl/>
          <w:lang w:bidi="fa-IR"/>
        </w:rPr>
        <w:t>اب</w:t>
      </w:r>
      <w:r>
        <w:rPr>
          <w:rtl/>
          <w:lang w:bidi="fa-IR"/>
        </w:rPr>
        <w:softHyphen/>
      </w:r>
      <w:r w:rsidRPr="00A8481F">
        <w:rPr>
          <w:rtl/>
          <w:lang w:bidi="fa-IR"/>
        </w:rPr>
        <w:t>ها</w:t>
      </w:r>
      <w:r w:rsidRPr="00A8481F">
        <w:rPr>
          <w:rFonts w:hint="cs"/>
          <w:rtl/>
          <w:lang w:bidi="fa-IR"/>
        </w:rPr>
        <w:t>ی</w:t>
      </w:r>
      <w:r w:rsidRPr="00A8481F">
        <w:rPr>
          <w:rtl/>
          <w:lang w:bidi="fa-IR"/>
        </w:rPr>
        <w:t xml:space="preserve"> خمش</w:t>
      </w:r>
      <w:r w:rsidRPr="00A8481F">
        <w:rPr>
          <w:rFonts w:hint="cs"/>
          <w:rtl/>
          <w:lang w:bidi="fa-IR"/>
        </w:rPr>
        <w:t>ی</w:t>
      </w:r>
      <w:r w:rsidRPr="00A8481F">
        <w:rPr>
          <w:rtl/>
          <w:lang w:bidi="fa-IR"/>
        </w:rPr>
        <w:t xml:space="preserve"> بتن مسلح با رو</w:t>
      </w:r>
      <w:r w:rsidRPr="00A8481F">
        <w:rPr>
          <w:rFonts w:hint="cs"/>
          <w:rtl/>
          <w:lang w:bidi="fa-IR"/>
        </w:rPr>
        <w:t>ی</w:t>
      </w:r>
      <w:r w:rsidRPr="00A8481F">
        <w:rPr>
          <w:rFonts w:hint="eastAsia"/>
          <w:rtl/>
          <w:lang w:bidi="fa-IR"/>
        </w:rPr>
        <w:t>کرد</w:t>
      </w:r>
      <w:r w:rsidRPr="00A8481F">
        <w:rPr>
          <w:rtl/>
          <w:lang w:bidi="fa-IR"/>
        </w:rPr>
        <w:t xml:space="preserve"> طراح</w:t>
      </w:r>
      <w:r w:rsidRPr="00A8481F">
        <w:rPr>
          <w:rFonts w:hint="cs"/>
          <w:rtl/>
          <w:lang w:bidi="fa-IR"/>
        </w:rPr>
        <w:t>ی</w:t>
      </w:r>
      <w:r w:rsidRPr="00A8481F">
        <w:rPr>
          <w:rtl/>
          <w:lang w:bidi="fa-IR"/>
        </w:rPr>
        <w:t xml:space="preserve"> براساس عملکرد به</w:t>
      </w:r>
      <w:r>
        <w:rPr>
          <w:rFonts w:hint="cs"/>
          <w:rtl/>
          <w:lang w:bidi="fa-IR"/>
        </w:rPr>
        <w:t xml:space="preserve"> </w:t>
      </w:r>
      <w:r w:rsidRPr="00A8481F">
        <w:rPr>
          <w:rtl/>
          <w:lang w:bidi="fa-IR"/>
        </w:rPr>
        <w:t>کمک</w:t>
      </w:r>
      <w:bookmarkEnd w:id="127"/>
      <w:bookmarkEnd w:id="128"/>
      <w:bookmarkEnd w:id="129"/>
      <w:bookmarkEnd w:id="130"/>
      <w:bookmarkEnd w:id="131"/>
    </w:p>
    <w:p w14:paraId="6D635740" w14:textId="77777777" w:rsidR="007F2C28" w:rsidRDefault="00927CB4" w:rsidP="00927CB4">
      <w:pPr>
        <w:rPr>
          <w:rtl/>
          <w:lang w:bidi="fa-IR"/>
        </w:rPr>
      </w:pPr>
      <w:r w:rsidRPr="00927CB4">
        <w:rPr>
          <w:rFonts w:eastAsiaTheme="minorEastAsia"/>
          <w:rtl/>
          <w:lang w:bidi="fa-IR"/>
        </w:rPr>
        <w:t>با توجه به رفتار غ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رخط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927CB4">
        <w:rPr>
          <w:rFonts w:eastAsiaTheme="minorEastAsia"/>
          <w:rtl/>
          <w:lang w:bidi="fa-IR"/>
        </w:rPr>
        <w:t>ها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متعارف در زلزله</w:t>
      </w:r>
      <w:r>
        <w:rPr>
          <w:rFonts w:eastAsiaTheme="minorEastAsia"/>
          <w:rtl/>
          <w:lang w:bidi="fa-IR"/>
        </w:rPr>
        <w:softHyphen/>
      </w:r>
      <w:r w:rsidRPr="00927CB4">
        <w:rPr>
          <w:rFonts w:eastAsiaTheme="minorEastAsia"/>
          <w:rtl/>
          <w:lang w:bidi="fa-IR"/>
        </w:rPr>
        <w:t>ها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شد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د،</w:t>
      </w:r>
      <w:r w:rsidRPr="00927CB4">
        <w:rPr>
          <w:rFonts w:eastAsiaTheme="minorEastAsia"/>
          <w:rtl/>
          <w:lang w:bidi="fa-IR"/>
        </w:rPr>
        <w:t xml:space="preserve"> استفاده از ن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روها</w:t>
      </w:r>
      <w:r w:rsidRPr="00927CB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لرزه</w:t>
      </w:r>
      <w:r>
        <w:rPr>
          <w:rFonts w:eastAsiaTheme="minorEastAsia"/>
          <w:rtl/>
          <w:lang w:bidi="fa-IR"/>
        </w:rPr>
        <w:softHyphen/>
      </w:r>
      <w:r w:rsidRPr="00927CB4">
        <w:rPr>
          <w:rFonts w:eastAsiaTheme="minorEastAsia"/>
          <w:rtl/>
          <w:lang w:bidi="fa-IR"/>
        </w:rPr>
        <w:t>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به</w:t>
      </w:r>
      <w:r>
        <w:rPr>
          <w:rFonts w:eastAsiaTheme="minorEastAsia" w:hint="cs"/>
          <w:rtl/>
          <w:lang w:bidi="fa-IR"/>
        </w:rPr>
        <w:t xml:space="preserve"> </w:t>
      </w:r>
      <w:r w:rsidRPr="00927CB4">
        <w:rPr>
          <w:rFonts w:eastAsiaTheme="minorEastAsia"/>
          <w:rtl/>
          <w:lang w:bidi="fa-IR"/>
        </w:rPr>
        <w:t xml:space="preserve">صورت 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ک</w:t>
      </w:r>
      <w:r w:rsidRPr="00927CB4">
        <w:rPr>
          <w:rFonts w:eastAsiaTheme="minorEastAsia"/>
          <w:rtl/>
          <w:lang w:bidi="fa-IR"/>
        </w:rPr>
        <w:t xml:space="preserve"> ن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رو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ستا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معادل</w:t>
      </w:r>
      <w:r>
        <w:rPr>
          <w:rFonts w:eastAsiaTheme="minorEastAsia" w:hint="cs"/>
          <w:rtl/>
          <w:lang w:bidi="fa-IR"/>
        </w:rPr>
        <w:t xml:space="preserve"> </w:t>
      </w:r>
      <w:r w:rsidRPr="00927CB4">
        <w:rPr>
          <w:rFonts w:eastAsiaTheme="minorEastAsia" w:hint="eastAsia"/>
          <w:rtl/>
          <w:lang w:bidi="fa-IR"/>
        </w:rPr>
        <w:t>در</w:t>
      </w:r>
      <w:r w:rsidRPr="00927CB4">
        <w:rPr>
          <w:rFonts w:eastAsiaTheme="minorEastAsia"/>
          <w:rtl/>
          <w:lang w:bidi="fa-IR"/>
        </w:rPr>
        <w:t xml:space="preserve"> محدوده عملکرد خط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سازه به استفاده به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نه</w:t>
      </w:r>
      <w:r w:rsidRPr="00927CB4">
        <w:rPr>
          <w:rFonts w:eastAsiaTheme="minorEastAsia"/>
          <w:rtl/>
          <w:lang w:bidi="fa-IR"/>
        </w:rPr>
        <w:t xml:space="preserve"> از ظرف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ت</w:t>
      </w:r>
      <w:r w:rsidRPr="00927CB4">
        <w:rPr>
          <w:rFonts w:eastAsiaTheme="minorEastAsia"/>
          <w:rtl/>
          <w:lang w:bidi="fa-IR"/>
        </w:rPr>
        <w:t xml:space="preserve"> مصالح منته</w:t>
      </w:r>
      <w:r w:rsidRPr="00927CB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نخواهد شد. در مطالعه</w:t>
      </w:r>
      <w:r>
        <w:rPr>
          <w:rFonts w:eastAsiaTheme="minorEastAsia"/>
          <w:rtl/>
          <w:lang w:bidi="fa-IR"/>
        </w:rPr>
        <w:softHyphen/>
      </w:r>
      <w:r w:rsidRPr="00927CB4">
        <w:rPr>
          <w:rFonts w:eastAsiaTheme="minorEastAsia"/>
          <w:rtl/>
          <w:lang w:bidi="fa-IR"/>
        </w:rPr>
        <w:t>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با استفاده از روش</w:t>
      </w:r>
      <w:r>
        <w:rPr>
          <w:rFonts w:eastAsiaTheme="minorEastAsia" w:hint="cs"/>
          <w:rtl/>
          <w:lang w:bidi="fa-IR"/>
        </w:rPr>
        <w:t xml:space="preserve"> </w:t>
      </w:r>
      <w:r w:rsidRPr="00927CB4">
        <w:rPr>
          <w:rFonts w:eastAsiaTheme="minorEastAsia" w:hint="eastAsia"/>
          <w:rtl/>
          <w:lang w:bidi="fa-IR"/>
        </w:rPr>
        <w:t>انرژ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به طراح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به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نه</w:t>
      </w:r>
      <w:r w:rsidRPr="00927CB4">
        <w:rPr>
          <w:rFonts w:eastAsiaTheme="minorEastAsia"/>
          <w:rtl/>
          <w:lang w:bidi="fa-IR"/>
        </w:rPr>
        <w:t xml:space="preserve"> قاب</w:t>
      </w:r>
      <w:r>
        <w:rPr>
          <w:rFonts w:eastAsiaTheme="minorEastAsia"/>
          <w:rtl/>
          <w:lang w:bidi="fa-IR"/>
        </w:rPr>
        <w:softHyphen/>
      </w:r>
      <w:r w:rsidRPr="00927CB4">
        <w:rPr>
          <w:rFonts w:eastAsiaTheme="minorEastAsia"/>
          <w:rtl/>
          <w:lang w:bidi="fa-IR"/>
        </w:rPr>
        <w:t>ها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خمش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بتن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با رو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کرد</w:t>
      </w:r>
      <w:r w:rsidRPr="00927CB4">
        <w:rPr>
          <w:rFonts w:eastAsiaTheme="minorEastAsia"/>
          <w:rtl/>
          <w:lang w:bidi="fa-IR"/>
        </w:rPr>
        <w:t xml:space="preserve"> طراح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براساس عملکرد در چهار سطح خدمات</w:t>
      </w:r>
      <w:r>
        <w:rPr>
          <w:rFonts w:eastAsiaTheme="minorEastAsia"/>
          <w:rtl/>
          <w:lang w:bidi="fa-IR"/>
        </w:rPr>
        <w:softHyphen/>
      </w:r>
      <w:r w:rsidRPr="00927CB4">
        <w:rPr>
          <w:rFonts w:eastAsiaTheme="minorEastAsia"/>
          <w:rtl/>
          <w:lang w:bidi="fa-IR"/>
        </w:rPr>
        <w:t>رسان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ب</w:t>
      </w:r>
      <w:r w:rsidRPr="00927CB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927CB4">
        <w:rPr>
          <w:rFonts w:eastAsiaTheme="minorEastAsia" w:hint="eastAsia"/>
          <w:rtl/>
          <w:lang w:bidi="fa-IR"/>
        </w:rPr>
        <w:t>وقفه،</w:t>
      </w:r>
      <w:r w:rsidRPr="00927CB4">
        <w:rPr>
          <w:rFonts w:eastAsiaTheme="minorEastAsia"/>
          <w:rtl/>
          <w:lang w:bidi="fa-IR"/>
        </w:rPr>
        <w:t xml:space="preserve"> قابل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ت</w:t>
      </w:r>
      <w:r>
        <w:rPr>
          <w:rFonts w:eastAsiaTheme="minorEastAsia" w:hint="cs"/>
          <w:rtl/>
          <w:lang w:bidi="fa-IR"/>
        </w:rPr>
        <w:t xml:space="preserve"> </w:t>
      </w:r>
      <w:r w:rsidRPr="00927CB4">
        <w:rPr>
          <w:rFonts w:eastAsiaTheme="minorEastAsia" w:hint="eastAsia"/>
          <w:rtl/>
          <w:lang w:bidi="fa-IR"/>
        </w:rPr>
        <w:t>استفاده</w:t>
      </w:r>
      <w:r w:rsidRPr="00927CB4">
        <w:rPr>
          <w:rFonts w:eastAsiaTheme="minorEastAsia"/>
          <w:rtl/>
          <w:lang w:bidi="fa-IR"/>
        </w:rPr>
        <w:t xml:space="preserve"> ب</w:t>
      </w:r>
      <w:r w:rsidRPr="00927CB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927CB4">
        <w:rPr>
          <w:rFonts w:eastAsiaTheme="minorEastAsia" w:hint="eastAsia"/>
          <w:rtl/>
          <w:lang w:bidi="fa-IR"/>
        </w:rPr>
        <w:t>وقفه،</w:t>
      </w:r>
      <w:r w:rsidRPr="00927CB4">
        <w:rPr>
          <w:rFonts w:eastAsiaTheme="minorEastAsia"/>
          <w:rtl/>
          <w:lang w:bidi="fa-IR"/>
        </w:rPr>
        <w:t xml:space="preserve"> 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من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جان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و آستانه فرور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زش</w:t>
      </w:r>
      <w:r w:rsidRPr="00927CB4">
        <w:rPr>
          <w:rFonts w:eastAsiaTheme="minorEastAsia"/>
          <w:rtl/>
          <w:lang w:bidi="fa-IR"/>
        </w:rPr>
        <w:t xml:space="preserve"> پرداخته شد. سه تابع هدف در فرا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ند</w:t>
      </w:r>
      <w:r w:rsidRPr="00927CB4">
        <w:rPr>
          <w:rFonts w:eastAsiaTheme="minorEastAsia"/>
          <w:rtl/>
          <w:lang w:bidi="fa-IR"/>
        </w:rPr>
        <w:t xml:space="preserve"> به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نه</w:t>
      </w:r>
      <w:r>
        <w:rPr>
          <w:rFonts w:eastAsiaTheme="minorEastAsia"/>
          <w:rtl/>
          <w:lang w:bidi="fa-IR"/>
        </w:rPr>
        <w:softHyphen/>
      </w:r>
      <w:r w:rsidRPr="00927CB4">
        <w:rPr>
          <w:rFonts w:eastAsiaTheme="minorEastAsia" w:hint="eastAsia"/>
          <w:rtl/>
          <w:lang w:bidi="fa-IR"/>
        </w:rPr>
        <w:t>ساز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مورد استفاده قرار گرفت</w:t>
      </w:r>
      <w:r>
        <w:rPr>
          <w:rFonts w:eastAsiaTheme="minorEastAsia" w:hint="cs"/>
          <w:rtl/>
          <w:lang w:bidi="fa-IR"/>
        </w:rPr>
        <w:t xml:space="preserve"> </w:t>
      </w:r>
      <w:r w:rsidRPr="00927CB4">
        <w:rPr>
          <w:rFonts w:eastAsiaTheme="minorEastAsia" w:hint="eastAsia"/>
          <w:rtl/>
          <w:lang w:bidi="fa-IR"/>
        </w:rPr>
        <w:t>که</w:t>
      </w:r>
      <w:r w:rsidRPr="00927CB4">
        <w:rPr>
          <w:rFonts w:eastAsiaTheme="minorEastAsia"/>
          <w:rtl/>
          <w:lang w:bidi="fa-IR"/>
        </w:rPr>
        <w:t xml:space="preserve"> شامل تابع وزن </w:t>
      </w:r>
      <w:r>
        <w:rPr>
          <w:rFonts w:eastAsiaTheme="minorEastAsia"/>
          <w:rtl/>
          <w:lang w:bidi="fa-IR"/>
        </w:rPr>
        <w:t>سازه</w:t>
      </w:r>
      <w:r>
        <w:rPr>
          <w:rFonts w:eastAsiaTheme="minorEastAsia"/>
          <w:rtl/>
          <w:lang w:bidi="fa-IR"/>
        </w:rPr>
        <w:softHyphen/>
      </w:r>
      <w:r w:rsidRPr="00927CB4">
        <w:rPr>
          <w:rFonts w:eastAsiaTheme="minorEastAsia"/>
          <w:rtl/>
          <w:lang w:bidi="fa-IR"/>
        </w:rPr>
        <w:t>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کم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نه،</w:t>
      </w:r>
      <w:r w:rsidRPr="00927CB4">
        <w:rPr>
          <w:rFonts w:eastAsiaTheme="minorEastAsia"/>
          <w:rtl/>
          <w:lang w:bidi="fa-IR"/>
        </w:rPr>
        <w:t xml:space="preserve"> شکل</w:t>
      </w:r>
      <w:r>
        <w:rPr>
          <w:rFonts w:eastAsiaTheme="minorEastAsia"/>
          <w:rtl/>
          <w:lang w:bidi="fa-IR"/>
        </w:rPr>
        <w:softHyphen/>
      </w:r>
      <w:r w:rsidRPr="00927CB4">
        <w:rPr>
          <w:rFonts w:eastAsiaTheme="minorEastAsia"/>
          <w:rtl/>
          <w:lang w:bidi="fa-IR"/>
        </w:rPr>
        <w:t>پذ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ر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و انرژ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کنواخت</w:t>
      </w:r>
      <w:r w:rsidRPr="00927CB4">
        <w:rPr>
          <w:rFonts w:eastAsiaTheme="minorEastAsia"/>
          <w:rtl/>
          <w:lang w:bidi="fa-IR"/>
        </w:rPr>
        <w:t xml:space="preserve"> در تمام طبقات بود. برا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شرح ب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شتر</w:t>
      </w:r>
      <w:r w:rsidRPr="00927CB4">
        <w:rPr>
          <w:rFonts w:eastAsiaTheme="minorEastAsia"/>
          <w:rtl/>
          <w:lang w:bidi="fa-IR"/>
        </w:rPr>
        <w:t xml:space="preserve"> روش فوق از مدل</w:t>
      </w:r>
      <w:r>
        <w:rPr>
          <w:rFonts w:eastAsiaTheme="minorEastAsia" w:hint="cs"/>
          <w:rtl/>
          <w:lang w:bidi="fa-IR"/>
        </w:rPr>
        <w:t xml:space="preserve"> </w:t>
      </w:r>
      <w:r w:rsidRPr="00927CB4">
        <w:rPr>
          <w:rFonts w:eastAsiaTheme="minorEastAsia" w:hint="eastAsia"/>
          <w:rtl/>
          <w:lang w:bidi="fa-IR"/>
        </w:rPr>
        <w:t>قاب</w:t>
      </w:r>
      <w:r w:rsidRPr="00927CB4">
        <w:rPr>
          <w:rFonts w:eastAsiaTheme="minorEastAsia"/>
          <w:rtl/>
          <w:lang w:bidi="fa-IR"/>
        </w:rPr>
        <w:t xml:space="preserve"> سه</w:t>
      </w:r>
      <w:r>
        <w:rPr>
          <w:rFonts w:eastAsiaTheme="minorEastAsia" w:hint="cs"/>
          <w:rtl/>
          <w:lang w:bidi="fa-IR"/>
        </w:rPr>
        <w:t xml:space="preserve"> </w:t>
      </w:r>
      <w:r w:rsidRPr="00927CB4">
        <w:rPr>
          <w:rFonts w:eastAsiaTheme="minorEastAsia"/>
          <w:rtl/>
          <w:lang w:bidi="fa-IR"/>
        </w:rPr>
        <w:t>طبقه استفاده شده و در نها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ت</w:t>
      </w:r>
      <w:r w:rsidRPr="00927CB4">
        <w:rPr>
          <w:rFonts w:eastAsiaTheme="minorEastAsia"/>
          <w:rtl/>
          <w:lang w:bidi="fa-IR"/>
        </w:rPr>
        <w:t xml:space="preserve"> نتا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ج</w:t>
      </w:r>
      <w:r w:rsidRPr="00927CB4">
        <w:rPr>
          <w:rFonts w:eastAsiaTheme="minorEastAsia"/>
          <w:rtl/>
          <w:lang w:bidi="fa-IR"/>
        </w:rPr>
        <w:t xml:space="preserve"> حاصله با رفتار پو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غ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رخط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سازه مورد بررس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/>
          <w:rtl/>
          <w:lang w:bidi="fa-IR"/>
        </w:rPr>
        <w:t xml:space="preserve"> مقا</w:t>
      </w:r>
      <w:r w:rsidRPr="00927CB4">
        <w:rPr>
          <w:rFonts w:eastAsiaTheme="minorEastAsia" w:hint="cs"/>
          <w:rtl/>
          <w:lang w:bidi="fa-IR"/>
        </w:rPr>
        <w:t>ی</w:t>
      </w:r>
      <w:r w:rsidRPr="00927CB4">
        <w:rPr>
          <w:rFonts w:eastAsiaTheme="minorEastAsia" w:hint="eastAsia"/>
          <w:rtl/>
          <w:lang w:bidi="fa-IR"/>
        </w:rPr>
        <w:t>سه</w:t>
      </w:r>
      <w:r w:rsidRPr="00927CB4">
        <w:rPr>
          <w:rFonts w:eastAsiaTheme="minorEastAsia"/>
          <w:rtl/>
          <w:lang w:bidi="fa-IR"/>
        </w:rPr>
        <w:t xml:space="preserve"> قرار گرفت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[29].</w:t>
      </w:r>
    </w:p>
    <w:p w14:paraId="17172A96" w14:textId="77777777" w:rsidR="002F7677" w:rsidRDefault="002F7677" w:rsidP="00951159">
      <w:pPr>
        <w:pStyle w:val="a"/>
        <w:rPr>
          <w:rtl/>
          <w:lang w:bidi="fa-IR"/>
        </w:rPr>
      </w:pPr>
      <w:bookmarkStart w:id="132" w:name="_Toc32159793"/>
      <w:bookmarkStart w:id="133" w:name="_Toc32161940"/>
      <w:bookmarkStart w:id="134" w:name="_Toc32162207"/>
      <w:bookmarkStart w:id="135" w:name="_Toc32162311"/>
      <w:bookmarkStart w:id="136" w:name="_Toc51696438"/>
      <w:r>
        <w:rPr>
          <w:rFonts w:hint="cs"/>
          <w:rtl/>
          <w:lang w:bidi="fa-IR"/>
        </w:rPr>
        <w:t>14-1-2</w:t>
      </w:r>
      <w:r w:rsidRPr="00632757">
        <w:rPr>
          <w:rFonts w:hint="cs"/>
          <w:rtl/>
          <w:lang w:bidi="fa-IR"/>
        </w:rPr>
        <w:t xml:space="preserve">-2- </w:t>
      </w:r>
      <w:r w:rsidRPr="002F7677">
        <w:rPr>
          <w:rtl/>
          <w:lang w:bidi="fa-IR"/>
        </w:rPr>
        <w:t>تحل</w:t>
      </w:r>
      <w:r w:rsidRPr="002F7677">
        <w:rPr>
          <w:rFonts w:hint="cs"/>
          <w:rtl/>
          <w:lang w:bidi="fa-IR"/>
        </w:rPr>
        <w:t>ی</w:t>
      </w:r>
      <w:r w:rsidRPr="002F7677"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رفتارلرزه</w:t>
      </w:r>
      <w:r>
        <w:rPr>
          <w:rtl/>
          <w:lang w:bidi="fa-IR"/>
        </w:rPr>
        <w:softHyphen/>
      </w:r>
      <w:r w:rsidRPr="002F7677">
        <w:rPr>
          <w:rtl/>
          <w:lang w:bidi="fa-IR"/>
        </w:rPr>
        <w:t>ا</w:t>
      </w:r>
      <w:r w:rsidRPr="002F7677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قاب</w:t>
      </w:r>
      <w:r>
        <w:rPr>
          <w:rtl/>
          <w:lang w:bidi="fa-IR"/>
        </w:rPr>
        <w:softHyphen/>
      </w:r>
      <w:r w:rsidRPr="002F7677">
        <w:rPr>
          <w:rtl/>
          <w:lang w:bidi="fa-IR"/>
        </w:rPr>
        <w:t>ها</w:t>
      </w:r>
      <w:r w:rsidRPr="002F7677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بتن مسلح با شکل</w:t>
      </w:r>
      <w:r>
        <w:rPr>
          <w:rtl/>
          <w:lang w:bidi="fa-IR"/>
        </w:rPr>
        <w:softHyphen/>
      </w:r>
      <w:r w:rsidRPr="002F7677">
        <w:rPr>
          <w:rtl/>
          <w:lang w:bidi="fa-IR"/>
        </w:rPr>
        <w:t>پذ</w:t>
      </w:r>
      <w:r w:rsidRPr="002F7677">
        <w:rPr>
          <w:rFonts w:hint="cs"/>
          <w:rtl/>
          <w:lang w:bidi="fa-IR"/>
        </w:rPr>
        <w:t>ی</w:t>
      </w:r>
      <w:r w:rsidRPr="002F7677">
        <w:rPr>
          <w:rFonts w:hint="eastAsia"/>
          <w:rtl/>
          <w:lang w:bidi="fa-IR"/>
        </w:rPr>
        <w:t>ر</w:t>
      </w:r>
      <w:r w:rsidRPr="002F7677">
        <w:rPr>
          <w:rFonts w:hint="cs"/>
          <w:rtl/>
          <w:lang w:bidi="fa-IR"/>
        </w:rPr>
        <w:t>ی</w:t>
      </w:r>
      <w:r w:rsidRPr="002F7677">
        <w:rPr>
          <w:rtl/>
          <w:lang w:bidi="fa-IR"/>
        </w:rPr>
        <w:t xml:space="preserve"> متفاوت براساس عملکرد</w:t>
      </w:r>
      <w:bookmarkEnd w:id="132"/>
      <w:bookmarkEnd w:id="133"/>
      <w:bookmarkEnd w:id="134"/>
      <w:bookmarkEnd w:id="135"/>
      <w:bookmarkEnd w:id="136"/>
    </w:p>
    <w:p w14:paraId="6EC98B8A" w14:textId="77777777" w:rsidR="00927CB4" w:rsidRDefault="00902C81" w:rsidP="005116C6">
      <w:pPr>
        <w:rPr>
          <w:rtl/>
          <w:lang w:bidi="fa-IR"/>
        </w:rPr>
      </w:pPr>
      <w:r w:rsidRPr="00902C81">
        <w:rPr>
          <w:rFonts w:eastAsiaTheme="minorEastAsia"/>
          <w:rtl/>
          <w:lang w:bidi="fa-IR"/>
        </w:rPr>
        <w:t>در مطالعه ا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/>
          <w:rtl/>
          <w:lang w:bidi="fa-IR"/>
        </w:rPr>
        <w:t xml:space="preserve"> تعداد </w:t>
      </w:r>
      <w:r>
        <w:rPr>
          <w:rFonts w:eastAsiaTheme="minorEastAsia" w:hint="cs"/>
          <w:rtl/>
          <w:lang w:bidi="fa-IR"/>
        </w:rPr>
        <w:t>72</w:t>
      </w:r>
      <w:r w:rsidRPr="00902C81">
        <w:rPr>
          <w:rFonts w:eastAsiaTheme="minorEastAsia"/>
          <w:rtl/>
          <w:lang w:bidi="fa-IR"/>
        </w:rPr>
        <w:t xml:space="preserve"> قاب خمش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/>
          <w:rtl/>
          <w:lang w:bidi="fa-IR"/>
        </w:rPr>
        <w:t xml:space="preserve"> بتن مسلح با شکل پذ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 w:hint="eastAsia"/>
          <w:rtl/>
          <w:lang w:bidi="fa-IR"/>
        </w:rPr>
        <w:t>ر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/>
          <w:rtl/>
          <w:lang w:bidi="fa-IR"/>
        </w:rPr>
        <w:t xml:space="preserve"> متوسط و کم بر اساس استاندارد </w:t>
      </w:r>
      <w:r>
        <w:rPr>
          <w:rFonts w:eastAsiaTheme="minorEastAsia" w:hint="cs"/>
          <w:rtl/>
          <w:lang w:bidi="fa-IR"/>
        </w:rPr>
        <w:t>2800</w:t>
      </w:r>
      <w:r w:rsidRPr="00902C81">
        <w:rPr>
          <w:rFonts w:eastAsiaTheme="minorEastAsia"/>
          <w:rtl/>
          <w:lang w:bidi="fa-IR"/>
        </w:rPr>
        <w:t xml:space="preserve"> زلزله و آ</w:t>
      </w:r>
      <w:r w:rsidRPr="00902C81">
        <w:rPr>
          <w:rFonts w:eastAsiaTheme="minorEastAsia" w:hint="cs"/>
          <w:rtl/>
          <w:lang w:bidi="fa-IR"/>
        </w:rPr>
        <w:t>یی</w:t>
      </w:r>
      <w:r w:rsidRPr="00902C81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softHyphen/>
      </w:r>
      <w:r w:rsidRPr="00902C81">
        <w:rPr>
          <w:rFonts w:eastAsiaTheme="minorEastAsia"/>
          <w:rtl/>
          <w:lang w:bidi="fa-IR"/>
        </w:rPr>
        <w:t>نامه بتن</w:t>
      </w:r>
      <w:r>
        <w:rPr>
          <w:rFonts w:eastAsiaTheme="minorEastAsia" w:hint="cs"/>
          <w:rtl/>
          <w:lang w:bidi="fa-IR"/>
        </w:rPr>
        <w:t xml:space="preserve"> </w:t>
      </w:r>
      <w:r w:rsidRPr="00902C81">
        <w:rPr>
          <w:rFonts w:eastAsiaTheme="minorEastAsia" w:hint="eastAsia"/>
          <w:rtl/>
          <w:lang w:bidi="fa-IR"/>
        </w:rPr>
        <w:t>ا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 w:hint="eastAsia"/>
          <w:rtl/>
          <w:lang w:bidi="fa-IR"/>
        </w:rPr>
        <w:t>ران</w:t>
      </w:r>
      <w:r w:rsidRPr="00902C81">
        <w:rPr>
          <w:rFonts w:eastAsiaTheme="minorEastAsia"/>
          <w:rtl/>
          <w:lang w:bidi="fa-IR"/>
        </w:rPr>
        <w:t xml:space="preserve"> طراح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/>
          <w:rtl/>
          <w:lang w:bidi="fa-IR"/>
        </w:rPr>
        <w:t xml:space="preserve"> شدند و رفتار آنها در هنگام وقوع زلزله بر مبنا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/>
          <w:rtl/>
          <w:lang w:bidi="fa-IR"/>
        </w:rPr>
        <w:t xml:space="preserve"> سطوح مختلف عملکرد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/>
          <w:rtl/>
          <w:lang w:bidi="fa-IR"/>
        </w:rPr>
        <w:t xml:space="preserve"> مورد مطالعه قرار گرفته است. عملکرد</w:t>
      </w:r>
      <w:r>
        <w:rPr>
          <w:rFonts w:eastAsiaTheme="minorEastAsia" w:hint="cs"/>
          <w:rtl/>
          <w:lang w:bidi="fa-IR"/>
        </w:rPr>
        <w:t xml:space="preserve"> </w:t>
      </w:r>
      <w:r w:rsidRPr="00902C81">
        <w:rPr>
          <w:rFonts w:eastAsiaTheme="minorEastAsia" w:hint="eastAsia"/>
          <w:rtl/>
          <w:lang w:bidi="fa-IR"/>
        </w:rPr>
        <w:t>لرزه</w:t>
      </w:r>
      <w:r w:rsidR="005116C6">
        <w:rPr>
          <w:rFonts w:eastAsiaTheme="minorEastAsia"/>
          <w:rtl/>
          <w:lang w:bidi="fa-IR"/>
        </w:rPr>
        <w:softHyphen/>
      </w:r>
      <w:r w:rsidRPr="00902C81">
        <w:rPr>
          <w:rFonts w:eastAsiaTheme="minorEastAsia"/>
          <w:rtl/>
          <w:lang w:bidi="fa-IR"/>
        </w:rPr>
        <w:t>ا</w:t>
      </w:r>
      <w:r w:rsidRPr="00902C81">
        <w:rPr>
          <w:rFonts w:eastAsiaTheme="minorEastAsia" w:hint="cs"/>
          <w:rtl/>
          <w:lang w:bidi="fa-IR"/>
        </w:rPr>
        <w:t>ی</w:t>
      </w:r>
      <w:r w:rsidR="005116C6">
        <w:rPr>
          <w:rFonts w:eastAsiaTheme="minorEastAsia"/>
          <w:rtl/>
          <w:lang w:bidi="fa-IR"/>
        </w:rPr>
        <w:t xml:space="preserve"> قاب</w:t>
      </w:r>
      <w:r w:rsidR="005116C6">
        <w:rPr>
          <w:rFonts w:eastAsiaTheme="minorEastAsia"/>
          <w:rtl/>
          <w:lang w:bidi="fa-IR"/>
        </w:rPr>
        <w:softHyphen/>
      </w:r>
      <w:r w:rsidRPr="00902C81">
        <w:rPr>
          <w:rFonts w:eastAsiaTheme="minorEastAsia"/>
          <w:rtl/>
          <w:lang w:bidi="fa-IR"/>
        </w:rPr>
        <w:t>ها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/>
          <w:rtl/>
          <w:lang w:bidi="fa-IR"/>
        </w:rPr>
        <w:t xml:space="preserve"> مورد مطالعه به دو روش تحل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 w:hint="eastAsia"/>
          <w:rtl/>
          <w:lang w:bidi="fa-IR"/>
        </w:rPr>
        <w:t>ل</w:t>
      </w:r>
      <w:r w:rsidRPr="00902C81">
        <w:rPr>
          <w:rFonts w:eastAsiaTheme="minorEastAsia"/>
          <w:rtl/>
          <w:lang w:bidi="fa-IR"/>
        </w:rPr>
        <w:t xml:space="preserve"> استات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 w:hint="eastAsia"/>
          <w:rtl/>
          <w:lang w:bidi="fa-IR"/>
        </w:rPr>
        <w:t>ک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/>
          <w:rtl/>
          <w:lang w:bidi="fa-IR"/>
        </w:rPr>
        <w:t xml:space="preserve"> غ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 w:hint="eastAsia"/>
          <w:rtl/>
          <w:lang w:bidi="fa-IR"/>
        </w:rPr>
        <w:t>رخط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/>
          <w:rtl/>
          <w:lang w:bidi="fa-IR"/>
        </w:rPr>
        <w:t xml:space="preserve"> </w:t>
      </w:r>
      <w:r w:rsidR="005116C6">
        <w:rPr>
          <w:rFonts w:eastAsiaTheme="minorEastAsia" w:hint="cs"/>
          <w:rtl/>
          <w:lang w:bidi="fa-IR"/>
        </w:rPr>
        <w:t>(</w:t>
      </w:r>
      <w:r w:rsidRPr="00902C81">
        <w:rPr>
          <w:rFonts w:eastAsiaTheme="minorEastAsia"/>
          <w:rtl/>
          <w:lang w:bidi="fa-IR"/>
        </w:rPr>
        <w:t>بارافزون</w:t>
      </w:r>
      <w:r w:rsidR="005116C6">
        <w:rPr>
          <w:rFonts w:eastAsiaTheme="minorEastAsia" w:hint="cs"/>
          <w:rtl/>
          <w:lang w:bidi="fa-IR"/>
        </w:rPr>
        <w:t>)</w:t>
      </w:r>
      <w:r w:rsidRPr="00902C81">
        <w:rPr>
          <w:rFonts w:eastAsiaTheme="minorEastAsia"/>
          <w:rtl/>
          <w:lang w:bidi="fa-IR"/>
        </w:rPr>
        <w:t xml:space="preserve"> و د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 w:hint="eastAsia"/>
          <w:rtl/>
          <w:lang w:bidi="fa-IR"/>
        </w:rPr>
        <w:t>نام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 w:hint="eastAsia"/>
          <w:rtl/>
          <w:lang w:bidi="fa-IR"/>
        </w:rPr>
        <w:t>ک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/>
          <w:rtl/>
          <w:lang w:bidi="fa-IR"/>
        </w:rPr>
        <w:t xml:space="preserve"> غ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 w:hint="eastAsia"/>
          <w:rtl/>
          <w:lang w:bidi="fa-IR"/>
        </w:rPr>
        <w:t>رخط</w:t>
      </w:r>
      <w:r w:rsidRPr="00902C81">
        <w:rPr>
          <w:rFonts w:eastAsiaTheme="minorEastAsia" w:hint="cs"/>
          <w:rtl/>
          <w:lang w:bidi="fa-IR"/>
        </w:rPr>
        <w:t>ی</w:t>
      </w:r>
      <w:r w:rsidRPr="00902C81">
        <w:rPr>
          <w:rFonts w:eastAsiaTheme="minorEastAsia"/>
          <w:rtl/>
          <w:lang w:bidi="fa-IR"/>
        </w:rPr>
        <w:t xml:space="preserve"> </w:t>
      </w:r>
      <w:r w:rsidR="005116C6">
        <w:rPr>
          <w:rFonts w:eastAsiaTheme="minorEastAsia" w:hint="cs"/>
          <w:rtl/>
          <w:lang w:bidi="fa-IR"/>
        </w:rPr>
        <w:t>(</w:t>
      </w:r>
      <w:r w:rsidRPr="00902C81">
        <w:rPr>
          <w:rFonts w:eastAsiaTheme="minorEastAsia"/>
          <w:rtl/>
          <w:lang w:bidi="fa-IR"/>
        </w:rPr>
        <w:t>در حوزه زمان</w:t>
      </w:r>
      <w:r w:rsidR="005116C6">
        <w:rPr>
          <w:rFonts w:eastAsiaTheme="minorEastAsia" w:hint="cs"/>
          <w:rtl/>
          <w:lang w:bidi="fa-IR"/>
        </w:rPr>
        <w:t>)</w:t>
      </w:r>
      <w:r w:rsidRPr="00902C81">
        <w:rPr>
          <w:rFonts w:eastAsiaTheme="minorEastAsia"/>
          <w:rtl/>
          <w:lang w:bidi="fa-IR"/>
        </w:rPr>
        <w:t xml:space="preserve"> مورد</w:t>
      </w:r>
      <w:r w:rsidR="005116C6">
        <w:rPr>
          <w:rFonts w:eastAsiaTheme="minorEastAsia" w:hint="cs"/>
          <w:rtl/>
          <w:lang w:bidi="fa-IR"/>
        </w:rPr>
        <w:t xml:space="preserve"> </w:t>
      </w:r>
      <w:r w:rsidR="005116C6" w:rsidRPr="005116C6">
        <w:rPr>
          <w:rFonts w:eastAsiaTheme="minorEastAsia"/>
          <w:rtl/>
          <w:lang w:bidi="fa-IR"/>
        </w:rPr>
        <w:t>ارز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اب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قرار گرفتند و نتا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ج</w:t>
      </w:r>
      <w:r w:rsidR="005116C6" w:rsidRPr="005116C6">
        <w:rPr>
          <w:rFonts w:eastAsiaTheme="minorEastAsia"/>
          <w:rtl/>
          <w:lang w:bidi="fa-IR"/>
        </w:rPr>
        <w:t xml:space="preserve"> بدست آمده باهم مقا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سه</w:t>
      </w:r>
      <w:r w:rsidR="005116C6" w:rsidRPr="005116C6">
        <w:rPr>
          <w:rFonts w:eastAsiaTheme="minorEastAsia"/>
          <w:rtl/>
          <w:lang w:bidi="fa-IR"/>
        </w:rPr>
        <w:t xml:space="preserve"> شدند. 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ن</w:t>
      </w:r>
      <w:r w:rsidR="005116C6" w:rsidRPr="005116C6">
        <w:rPr>
          <w:rFonts w:eastAsiaTheme="minorEastAsia"/>
          <w:rtl/>
          <w:lang w:bidi="fa-IR"/>
        </w:rPr>
        <w:t xml:space="preserve"> نتا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ج</w:t>
      </w:r>
      <w:r w:rsidR="005116C6" w:rsidRPr="005116C6">
        <w:rPr>
          <w:rFonts w:eastAsiaTheme="minorEastAsia"/>
          <w:rtl/>
          <w:lang w:bidi="fa-IR"/>
        </w:rPr>
        <w:t xml:space="preserve"> نشان م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>
        <w:rPr>
          <w:rFonts w:eastAsiaTheme="minorEastAsia"/>
          <w:rtl/>
          <w:lang w:bidi="fa-IR"/>
        </w:rPr>
        <w:softHyphen/>
        <w:t>دهند که قاب</w:t>
      </w:r>
      <w:r w:rsidR="005116C6">
        <w:rPr>
          <w:rFonts w:eastAsiaTheme="minorEastAsia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ها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>
        <w:rPr>
          <w:rFonts w:eastAsiaTheme="minorEastAsia"/>
          <w:rtl/>
          <w:lang w:bidi="fa-IR"/>
        </w:rPr>
        <w:t xml:space="preserve"> با شکل</w:t>
      </w:r>
      <w:r w:rsidR="005116C6">
        <w:rPr>
          <w:rFonts w:eastAsiaTheme="minorEastAsia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پذ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ر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متوسط </w:t>
      </w:r>
      <w:r w:rsidR="005116C6">
        <w:rPr>
          <w:rFonts w:eastAsiaTheme="minorEastAsia" w:hint="cs"/>
          <w:rtl/>
          <w:lang w:bidi="fa-IR"/>
        </w:rPr>
        <w:t>(</w:t>
      </w:r>
      <w:r w:rsidR="005116C6" w:rsidRPr="005116C6">
        <w:rPr>
          <w:rFonts w:eastAsiaTheme="minorEastAsia"/>
          <w:rtl/>
          <w:lang w:bidi="fa-IR"/>
        </w:rPr>
        <w:t>به</w:t>
      </w:r>
      <w:r w:rsidR="005116C6">
        <w:rPr>
          <w:rFonts w:eastAsiaTheme="minorEastAsia" w:hint="cs"/>
          <w:rtl/>
          <w:lang w:bidi="fa-IR"/>
        </w:rPr>
        <w:t xml:space="preserve"> </w:t>
      </w:r>
      <w:r w:rsidR="005116C6" w:rsidRPr="005116C6">
        <w:rPr>
          <w:rFonts w:eastAsiaTheme="minorEastAsia" w:hint="eastAsia"/>
          <w:rtl/>
          <w:lang w:bidi="fa-IR"/>
        </w:rPr>
        <w:t>جز</w:t>
      </w:r>
      <w:r w:rsidR="005116C6">
        <w:rPr>
          <w:rFonts w:eastAsiaTheme="minorEastAsia"/>
          <w:rtl/>
          <w:lang w:bidi="fa-IR"/>
        </w:rPr>
        <w:t xml:space="preserve"> قاب</w:t>
      </w:r>
      <w:r w:rsidR="005116C6">
        <w:rPr>
          <w:rFonts w:eastAsiaTheme="minorEastAsia" w:cs="Calibri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ها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</w:t>
      </w:r>
      <w:r w:rsidR="005116C6">
        <w:rPr>
          <w:rFonts w:eastAsiaTheme="minorEastAsia" w:hint="cs"/>
          <w:rtl/>
          <w:lang w:bidi="fa-IR"/>
        </w:rPr>
        <w:t xml:space="preserve">2 </w:t>
      </w:r>
      <w:r w:rsidR="005116C6" w:rsidRPr="005116C6">
        <w:rPr>
          <w:rFonts w:eastAsiaTheme="minorEastAsia"/>
          <w:rtl/>
          <w:lang w:bidi="fa-IR"/>
        </w:rPr>
        <w:t>طبقه</w:t>
      </w:r>
      <w:r w:rsidR="005116C6">
        <w:rPr>
          <w:rFonts w:eastAsiaTheme="minorEastAsia" w:hint="cs"/>
          <w:rtl/>
          <w:lang w:bidi="fa-IR"/>
        </w:rPr>
        <w:t>)</w:t>
      </w:r>
      <w:r w:rsidR="005116C6" w:rsidRPr="005116C6">
        <w:rPr>
          <w:rFonts w:eastAsiaTheme="minorEastAsia"/>
          <w:rtl/>
          <w:lang w:bidi="fa-IR"/>
        </w:rPr>
        <w:t xml:space="preserve"> در اثر زلزله در </w:t>
      </w:r>
      <w:r w:rsidR="005116C6" w:rsidRPr="005116C6">
        <w:rPr>
          <w:rFonts w:eastAsiaTheme="minorEastAsia"/>
          <w:rtl/>
          <w:lang w:bidi="fa-IR"/>
        </w:rPr>
        <w:lastRenderedPageBreak/>
        <w:t xml:space="preserve">سطح خطر 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ک،</w:t>
      </w:r>
      <w:r w:rsidR="005116C6" w:rsidRPr="005116C6">
        <w:rPr>
          <w:rFonts w:eastAsiaTheme="minorEastAsia"/>
          <w:rtl/>
          <w:lang w:bidi="fa-IR"/>
        </w:rPr>
        <w:t xml:space="preserve"> دارا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سطح عملکرد 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من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جان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بوده و با افزا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ش</w:t>
      </w:r>
      <w:r w:rsidR="005116C6" w:rsidRPr="005116C6">
        <w:rPr>
          <w:rFonts w:eastAsiaTheme="minorEastAsia"/>
          <w:rtl/>
          <w:lang w:bidi="fa-IR"/>
        </w:rPr>
        <w:t xml:space="preserve"> ارتفاع طبقات، اغلب</w:t>
      </w:r>
      <w:r w:rsidR="005116C6">
        <w:rPr>
          <w:rFonts w:eastAsiaTheme="minorEastAsia" w:hint="cs"/>
          <w:rtl/>
          <w:lang w:bidi="fa-IR"/>
        </w:rPr>
        <w:t xml:space="preserve"> </w:t>
      </w:r>
      <w:r w:rsidR="005116C6" w:rsidRPr="005116C6">
        <w:rPr>
          <w:rFonts w:eastAsiaTheme="minorEastAsia"/>
          <w:rtl/>
          <w:lang w:bidi="fa-IR"/>
        </w:rPr>
        <w:t>آنها عملکرد قابل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ت</w:t>
      </w:r>
      <w:r w:rsidR="005116C6" w:rsidRPr="005116C6">
        <w:rPr>
          <w:rFonts w:eastAsiaTheme="minorEastAsia"/>
          <w:rtl/>
          <w:lang w:bidi="fa-IR"/>
        </w:rPr>
        <w:t xml:space="preserve"> استفاده ب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وقفه را نشان م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>
        <w:rPr>
          <w:rFonts w:eastAsiaTheme="minorEastAsia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دهند. در ب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ن</w:t>
      </w:r>
      <w:r w:rsidR="005116C6">
        <w:rPr>
          <w:rFonts w:eastAsiaTheme="minorEastAsia"/>
          <w:rtl/>
          <w:lang w:bidi="fa-IR"/>
        </w:rPr>
        <w:t xml:space="preserve"> قاب</w:t>
      </w:r>
      <w:r w:rsidR="005116C6">
        <w:rPr>
          <w:rFonts w:eastAsiaTheme="minorEastAsia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ها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>
        <w:rPr>
          <w:rFonts w:eastAsiaTheme="minorEastAsia"/>
          <w:rtl/>
          <w:lang w:bidi="fa-IR"/>
        </w:rPr>
        <w:t xml:space="preserve"> با شکل</w:t>
      </w:r>
      <w:r w:rsidR="005116C6">
        <w:rPr>
          <w:rFonts w:eastAsiaTheme="minorEastAsia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پذ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ر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کم ن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ز،</w:t>
      </w:r>
      <w:r w:rsidR="005116C6" w:rsidRPr="005116C6">
        <w:rPr>
          <w:rFonts w:eastAsiaTheme="minorEastAsia"/>
          <w:rtl/>
          <w:lang w:bidi="fa-IR"/>
        </w:rPr>
        <w:t xml:space="preserve"> کل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ه</w:t>
      </w:r>
      <w:r w:rsidR="005116C6">
        <w:rPr>
          <w:rFonts w:eastAsiaTheme="minorEastAsia"/>
          <w:rtl/>
          <w:lang w:bidi="fa-IR"/>
        </w:rPr>
        <w:t xml:space="preserve"> قاب</w:t>
      </w:r>
      <w:r w:rsidR="005116C6">
        <w:rPr>
          <w:rFonts w:eastAsiaTheme="minorEastAsia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ها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>
        <w:rPr>
          <w:rFonts w:eastAsiaTheme="minorEastAsia" w:hint="cs"/>
          <w:rtl/>
          <w:lang w:bidi="fa-IR"/>
        </w:rPr>
        <w:t xml:space="preserve"> 6، 8 و 10 طبقه </w:t>
      </w:r>
      <w:r w:rsidR="005116C6" w:rsidRPr="005116C6">
        <w:rPr>
          <w:rFonts w:eastAsiaTheme="minorEastAsia"/>
          <w:rtl/>
          <w:lang w:bidi="fa-IR"/>
        </w:rPr>
        <w:t>منظم دارا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نقطه عملکرد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در سطح عملکرد 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من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جان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>
        <w:rPr>
          <w:rFonts w:eastAsiaTheme="minorEastAsia"/>
          <w:rtl/>
          <w:lang w:bidi="fa-IR"/>
        </w:rPr>
        <w:t xml:space="preserve"> بوده</w:t>
      </w:r>
      <w:r w:rsidR="005116C6">
        <w:rPr>
          <w:rFonts w:eastAsiaTheme="minorEastAsia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اند. ول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>
        <w:rPr>
          <w:rFonts w:eastAsiaTheme="minorEastAsia"/>
          <w:rtl/>
          <w:lang w:bidi="fa-IR"/>
        </w:rPr>
        <w:t xml:space="preserve"> قاب</w:t>
      </w:r>
      <w:r w:rsidR="005116C6">
        <w:rPr>
          <w:rFonts w:eastAsiaTheme="minorEastAsia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ها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</w:t>
      </w:r>
      <w:r w:rsidR="005116C6">
        <w:rPr>
          <w:rFonts w:eastAsiaTheme="minorEastAsia" w:hint="cs"/>
          <w:rtl/>
          <w:lang w:bidi="fa-IR"/>
        </w:rPr>
        <w:t>2</w:t>
      </w:r>
      <w:r w:rsidR="005116C6" w:rsidRPr="005116C6">
        <w:rPr>
          <w:rFonts w:eastAsiaTheme="minorEastAsia"/>
          <w:rtl/>
          <w:lang w:bidi="fa-IR"/>
        </w:rPr>
        <w:t xml:space="preserve"> و 4 طبقه دارا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سطح عملکرد ضع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ف</w:t>
      </w:r>
      <w:r w:rsidR="005116C6">
        <w:rPr>
          <w:rFonts w:eastAsiaTheme="minorEastAsia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تر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>
        <w:rPr>
          <w:rFonts w:eastAsiaTheme="minorEastAsia" w:hint="cs"/>
          <w:rtl/>
          <w:lang w:bidi="fa-IR"/>
        </w:rPr>
        <w:t xml:space="preserve"> </w:t>
      </w:r>
      <w:r w:rsidR="005116C6" w:rsidRPr="005116C6">
        <w:rPr>
          <w:rFonts w:eastAsiaTheme="minorEastAsia" w:hint="eastAsia"/>
          <w:rtl/>
          <w:lang w:bidi="fa-IR"/>
        </w:rPr>
        <w:t>نسبت</w:t>
      </w:r>
      <w:r w:rsidR="005116C6" w:rsidRPr="005116C6">
        <w:rPr>
          <w:rFonts w:eastAsiaTheme="minorEastAsia"/>
          <w:rtl/>
          <w:lang w:bidi="fa-IR"/>
        </w:rPr>
        <w:t xml:space="preserve"> به اهداف در نظر گرفته شده در استاندارد </w:t>
      </w:r>
      <w:r w:rsidR="005116C6">
        <w:rPr>
          <w:rFonts w:eastAsiaTheme="minorEastAsia" w:hint="cs"/>
          <w:rtl/>
          <w:lang w:bidi="fa-IR"/>
        </w:rPr>
        <w:t>2800</w:t>
      </w:r>
      <w:r w:rsidR="005116C6" w:rsidRPr="005116C6">
        <w:rPr>
          <w:rFonts w:eastAsiaTheme="minorEastAsia"/>
          <w:rtl/>
          <w:lang w:bidi="fa-IR"/>
        </w:rPr>
        <w:t xml:space="preserve"> بوده اند. در مقا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سه</w:t>
      </w:r>
      <w:r w:rsidR="005116C6">
        <w:rPr>
          <w:rFonts w:eastAsiaTheme="minorEastAsia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کل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ب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ن</w:t>
      </w:r>
      <w:r w:rsidR="005116C6">
        <w:rPr>
          <w:rFonts w:eastAsiaTheme="minorEastAsia"/>
          <w:rtl/>
          <w:lang w:bidi="fa-IR"/>
        </w:rPr>
        <w:t xml:space="preserve"> قاب</w:t>
      </w:r>
      <w:r w:rsidR="005116C6">
        <w:rPr>
          <w:rFonts w:eastAsiaTheme="minorEastAsia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ها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با شکل</w:t>
      </w:r>
      <w:r w:rsidR="005116C6">
        <w:rPr>
          <w:rFonts w:eastAsiaTheme="minorEastAsia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پذ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ر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متوسط و کم،</w:t>
      </w:r>
      <w:r w:rsidR="005116C6">
        <w:rPr>
          <w:rFonts w:eastAsiaTheme="minorEastAsia" w:hint="cs"/>
          <w:rtl/>
          <w:lang w:bidi="fa-IR"/>
        </w:rPr>
        <w:t xml:space="preserve"> </w:t>
      </w:r>
      <w:r w:rsidR="005116C6" w:rsidRPr="005116C6">
        <w:rPr>
          <w:rFonts w:eastAsiaTheme="minorEastAsia" w:hint="eastAsia"/>
          <w:rtl/>
          <w:lang w:bidi="fa-IR"/>
        </w:rPr>
        <w:t>رفتار</w:t>
      </w:r>
      <w:r w:rsidR="005116C6" w:rsidRPr="005116C6">
        <w:rPr>
          <w:rFonts w:eastAsiaTheme="minorEastAsia"/>
          <w:rtl/>
          <w:lang w:bidi="fa-IR"/>
        </w:rPr>
        <w:t xml:space="preserve"> مناسب تر و ظرف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ت</w:t>
      </w:r>
      <w:r w:rsidR="005116C6" w:rsidRPr="005116C6">
        <w:rPr>
          <w:rFonts w:eastAsiaTheme="minorEastAsia"/>
          <w:rtl/>
          <w:lang w:bidi="fa-IR"/>
        </w:rPr>
        <w:t xml:space="preserve"> رفتار غ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ر</w:t>
      </w:r>
      <w:r w:rsidR="005116C6" w:rsidRPr="005116C6">
        <w:rPr>
          <w:rFonts w:eastAsiaTheme="minorEastAsia"/>
          <w:rtl/>
          <w:lang w:bidi="fa-IR"/>
        </w:rPr>
        <w:t>خط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ب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شتر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>
        <w:rPr>
          <w:rFonts w:eastAsiaTheme="minorEastAsia"/>
          <w:rtl/>
          <w:lang w:bidi="fa-IR"/>
        </w:rPr>
        <w:t xml:space="preserve"> در قاب</w:t>
      </w:r>
      <w:r w:rsidR="005116C6">
        <w:rPr>
          <w:rFonts w:eastAsiaTheme="minorEastAsia"/>
          <w:rtl/>
          <w:lang w:bidi="fa-IR"/>
        </w:rPr>
        <w:softHyphen/>
      </w:r>
      <w:r w:rsidR="005116C6" w:rsidRPr="005116C6">
        <w:rPr>
          <w:rFonts w:eastAsiaTheme="minorEastAsia"/>
          <w:rtl/>
          <w:lang w:bidi="fa-IR"/>
        </w:rPr>
        <w:t>ها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با شکل پذ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 w:hint="eastAsia"/>
          <w:rtl/>
          <w:lang w:bidi="fa-IR"/>
        </w:rPr>
        <w:t>ر</w:t>
      </w:r>
      <w:r w:rsidR="005116C6" w:rsidRPr="005116C6">
        <w:rPr>
          <w:rFonts w:eastAsiaTheme="minorEastAsia" w:hint="cs"/>
          <w:rtl/>
          <w:lang w:bidi="fa-IR"/>
        </w:rPr>
        <w:t>ی</w:t>
      </w:r>
      <w:r w:rsidR="005116C6" w:rsidRPr="005116C6">
        <w:rPr>
          <w:rFonts w:eastAsiaTheme="minorEastAsia"/>
          <w:rtl/>
          <w:lang w:bidi="fa-IR"/>
        </w:rPr>
        <w:t xml:space="preserve"> متوسط مشاهده شده است</w:t>
      </w:r>
      <w:r w:rsidR="005116C6">
        <w:rPr>
          <w:rFonts w:eastAsiaTheme="minorEastAsia" w:hint="cs"/>
          <w:rtl/>
          <w:lang w:bidi="fa-IR"/>
        </w:rPr>
        <w:t xml:space="preserve"> </w:t>
      </w:r>
      <w:r w:rsidR="005116C6">
        <w:rPr>
          <w:rFonts w:hint="cs"/>
          <w:rtl/>
          <w:lang w:bidi="fa-IR"/>
        </w:rPr>
        <w:t>[30].</w:t>
      </w:r>
    </w:p>
    <w:p w14:paraId="44FB1F2C" w14:textId="77777777" w:rsidR="00CF0566" w:rsidRDefault="00CF0566" w:rsidP="00951159">
      <w:pPr>
        <w:pStyle w:val="a"/>
        <w:rPr>
          <w:rtl/>
          <w:lang w:bidi="fa-IR"/>
        </w:rPr>
      </w:pPr>
      <w:bookmarkStart w:id="137" w:name="_Toc32159794"/>
      <w:bookmarkStart w:id="138" w:name="_Toc32161941"/>
      <w:bookmarkStart w:id="139" w:name="_Toc32162208"/>
      <w:bookmarkStart w:id="140" w:name="_Toc32162312"/>
      <w:bookmarkStart w:id="141" w:name="_Toc51696439"/>
      <w:r>
        <w:rPr>
          <w:rFonts w:hint="cs"/>
          <w:rtl/>
          <w:lang w:bidi="fa-IR"/>
        </w:rPr>
        <w:t>15-1-2</w:t>
      </w:r>
      <w:r w:rsidRPr="00632757">
        <w:rPr>
          <w:rFonts w:hint="cs"/>
          <w:rtl/>
          <w:lang w:bidi="fa-IR"/>
        </w:rPr>
        <w:t xml:space="preserve">-2- </w:t>
      </w:r>
      <w:r w:rsidR="00DF7B33" w:rsidRPr="00DF7B33">
        <w:rPr>
          <w:rtl/>
          <w:lang w:bidi="fa-IR"/>
        </w:rPr>
        <w:t>ارز</w:t>
      </w:r>
      <w:r w:rsidR="00DF7B33" w:rsidRPr="00DF7B33">
        <w:rPr>
          <w:rFonts w:hint="cs"/>
          <w:rtl/>
          <w:lang w:bidi="fa-IR"/>
        </w:rPr>
        <w:t>ی</w:t>
      </w:r>
      <w:r w:rsidR="00DF7B33" w:rsidRPr="00DF7B33">
        <w:rPr>
          <w:rFonts w:hint="eastAsia"/>
          <w:rtl/>
          <w:lang w:bidi="fa-IR"/>
        </w:rPr>
        <w:t>اب</w:t>
      </w:r>
      <w:r w:rsidR="00DF7B33" w:rsidRPr="00DF7B33">
        <w:rPr>
          <w:rFonts w:hint="cs"/>
          <w:rtl/>
          <w:lang w:bidi="fa-IR"/>
        </w:rPr>
        <w:t>ی</w:t>
      </w:r>
      <w:r w:rsidR="00DF7B33">
        <w:rPr>
          <w:rtl/>
          <w:lang w:bidi="fa-IR"/>
        </w:rPr>
        <w:t xml:space="preserve"> لرزه</w:t>
      </w:r>
      <w:r w:rsidR="00DF7B33">
        <w:rPr>
          <w:rtl/>
          <w:lang w:bidi="fa-IR"/>
        </w:rPr>
        <w:softHyphen/>
      </w:r>
      <w:r w:rsidR="00DF7B33" w:rsidRPr="00DF7B33">
        <w:rPr>
          <w:rtl/>
          <w:lang w:bidi="fa-IR"/>
        </w:rPr>
        <w:t>ا</w:t>
      </w:r>
      <w:r w:rsidR="00DF7B33" w:rsidRPr="00DF7B33">
        <w:rPr>
          <w:rFonts w:hint="cs"/>
          <w:rtl/>
          <w:lang w:bidi="fa-IR"/>
        </w:rPr>
        <w:t>ی</w:t>
      </w:r>
      <w:r w:rsidR="00DF7B33" w:rsidRPr="00DF7B33">
        <w:rPr>
          <w:rtl/>
          <w:lang w:bidi="fa-IR"/>
        </w:rPr>
        <w:t xml:space="preserve"> س</w:t>
      </w:r>
      <w:r w:rsidR="00DF7B33" w:rsidRPr="00DF7B33">
        <w:rPr>
          <w:rFonts w:hint="cs"/>
          <w:rtl/>
          <w:lang w:bidi="fa-IR"/>
        </w:rPr>
        <w:t>ی</w:t>
      </w:r>
      <w:r w:rsidR="00DF7B33" w:rsidRPr="00DF7B33">
        <w:rPr>
          <w:rFonts w:hint="eastAsia"/>
          <w:rtl/>
          <w:lang w:bidi="fa-IR"/>
        </w:rPr>
        <w:t>ستم</w:t>
      </w:r>
      <w:r w:rsidR="00DF7B33" w:rsidRPr="00DF7B33">
        <w:rPr>
          <w:rtl/>
          <w:lang w:bidi="fa-IR"/>
        </w:rPr>
        <w:t xml:space="preserve"> قاب خمش</w:t>
      </w:r>
      <w:r w:rsidR="00DF7B33" w:rsidRPr="00DF7B33">
        <w:rPr>
          <w:rFonts w:hint="cs"/>
          <w:rtl/>
          <w:lang w:bidi="fa-IR"/>
        </w:rPr>
        <w:t>ی</w:t>
      </w:r>
      <w:r w:rsidR="00DF7B33" w:rsidRPr="00DF7B33">
        <w:rPr>
          <w:rtl/>
          <w:lang w:bidi="fa-IR"/>
        </w:rPr>
        <w:t xml:space="preserve"> بتن</w:t>
      </w:r>
      <w:r w:rsidR="00DF7B33" w:rsidRPr="00DF7B33">
        <w:rPr>
          <w:rFonts w:hint="cs"/>
          <w:rtl/>
          <w:lang w:bidi="fa-IR"/>
        </w:rPr>
        <w:t>ی</w:t>
      </w:r>
      <w:r w:rsidR="00DF7B33" w:rsidRPr="00DF7B33">
        <w:rPr>
          <w:rtl/>
          <w:lang w:bidi="fa-IR"/>
        </w:rPr>
        <w:t xml:space="preserve"> با ت</w:t>
      </w:r>
      <w:r w:rsidR="00DF7B33" w:rsidRPr="00DF7B33">
        <w:rPr>
          <w:rFonts w:hint="cs"/>
          <w:rtl/>
          <w:lang w:bidi="fa-IR"/>
        </w:rPr>
        <w:t>ی</w:t>
      </w:r>
      <w:r w:rsidR="00DF7B33" w:rsidRPr="00DF7B33">
        <w:rPr>
          <w:rFonts w:hint="eastAsia"/>
          <w:rtl/>
          <w:lang w:bidi="fa-IR"/>
        </w:rPr>
        <w:t>رها</w:t>
      </w:r>
      <w:r w:rsidR="00DF7B33" w:rsidRPr="00DF7B33">
        <w:rPr>
          <w:rFonts w:hint="cs"/>
          <w:rtl/>
          <w:lang w:bidi="fa-IR"/>
        </w:rPr>
        <w:t>ی</w:t>
      </w:r>
      <w:r w:rsidR="00DF7B33" w:rsidRPr="00DF7B33">
        <w:rPr>
          <w:rtl/>
          <w:lang w:bidi="fa-IR"/>
        </w:rPr>
        <w:t xml:space="preserve"> کم ارتفاع</w:t>
      </w:r>
      <w:bookmarkEnd w:id="137"/>
      <w:bookmarkEnd w:id="138"/>
      <w:bookmarkEnd w:id="139"/>
      <w:bookmarkEnd w:id="140"/>
      <w:bookmarkEnd w:id="141"/>
    </w:p>
    <w:p w14:paraId="70E7C681" w14:textId="77777777" w:rsidR="005116C6" w:rsidRDefault="00E102D3" w:rsidP="000A50AA">
      <w:pPr>
        <w:rPr>
          <w:rtl/>
          <w:lang w:bidi="fa-IR"/>
        </w:rPr>
      </w:pPr>
      <w:r w:rsidRPr="00E102D3">
        <w:rPr>
          <w:rFonts w:eastAsiaTheme="minorEastAsia"/>
          <w:rtl/>
          <w:lang w:bidi="fa-IR"/>
        </w:rPr>
        <w:t xml:space="preserve">در 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ک</w:t>
      </w:r>
      <w:r>
        <w:rPr>
          <w:rFonts w:eastAsiaTheme="minorEastAsia"/>
          <w:rtl/>
          <w:lang w:bidi="fa-IR"/>
        </w:rPr>
        <w:t xml:space="preserve"> مطالعه ساختمان</w:t>
      </w:r>
      <w:r>
        <w:rPr>
          <w:rFonts w:eastAsiaTheme="minorEastAsia"/>
          <w:rtl/>
          <w:lang w:bidi="fa-IR"/>
        </w:rPr>
        <w:softHyphen/>
      </w:r>
      <w:r w:rsidRPr="00E102D3">
        <w:rPr>
          <w:rFonts w:eastAsiaTheme="minorEastAsia"/>
          <w:rtl/>
          <w:lang w:bidi="fa-IR"/>
        </w:rPr>
        <w:t>ها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بتن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با ضخامت سقف و ارتفاع ت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ر</w:t>
      </w:r>
      <w:r w:rsidRPr="00E102D3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30</w:t>
      </w:r>
      <w:r w:rsidRPr="00E102D3">
        <w:rPr>
          <w:rFonts w:eastAsiaTheme="minorEastAsia"/>
          <w:rtl/>
          <w:lang w:bidi="fa-IR"/>
        </w:rPr>
        <w:t xml:space="preserve"> سانت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>متر و س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ستم</w:t>
      </w:r>
      <w:r w:rsidRPr="00E102D3">
        <w:rPr>
          <w:rFonts w:eastAsiaTheme="minorEastAsia"/>
          <w:rtl/>
          <w:lang w:bidi="fa-IR"/>
        </w:rPr>
        <w:t xml:space="preserve"> مقاوم جانب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قاب خمش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با شکل</w:t>
      </w:r>
      <w:r>
        <w:rPr>
          <w:rFonts w:eastAsiaTheme="minorEastAsia"/>
          <w:rtl/>
          <w:lang w:bidi="fa-IR"/>
        </w:rPr>
        <w:softHyphen/>
      </w:r>
      <w:r w:rsidRPr="00E102D3">
        <w:rPr>
          <w:rFonts w:eastAsiaTheme="minorEastAsia" w:hint="eastAsia"/>
          <w:rtl/>
          <w:lang w:bidi="fa-IR"/>
        </w:rPr>
        <w:t>پذ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ر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متوسط، با</w:t>
      </w:r>
      <w:r>
        <w:rPr>
          <w:rFonts w:eastAsiaTheme="minorEastAsia" w:hint="cs"/>
          <w:rtl/>
          <w:lang w:bidi="fa-IR"/>
        </w:rPr>
        <w:t xml:space="preserve"> </w:t>
      </w:r>
      <w:r w:rsidRPr="00E102D3">
        <w:rPr>
          <w:rFonts w:eastAsiaTheme="minorEastAsia"/>
          <w:rtl/>
          <w:lang w:bidi="fa-IR"/>
        </w:rPr>
        <w:t>در نظرگرفتن تعداد مختلف طبقات بر اساس و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را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ش</w:t>
      </w:r>
      <w:r>
        <w:rPr>
          <w:rFonts w:eastAsiaTheme="minorEastAsia"/>
          <w:rtl/>
          <w:lang w:bidi="fa-IR"/>
        </w:rPr>
        <w:softHyphen/>
      </w:r>
      <w:r w:rsidRPr="00E102D3">
        <w:rPr>
          <w:rFonts w:eastAsiaTheme="minorEastAsia"/>
          <w:rtl/>
          <w:lang w:bidi="fa-IR"/>
        </w:rPr>
        <w:t>ها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دوم و سوم استاندارد </w:t>
      </w:r>
      <w:r>
        <w:rPr>
          <w:rFonts w:eastAsiaTheme="minorEastAsia" w:hint="cs"/>
          <w:rtl/>
          <w:lang w:bidi="fa-IR"/>
        </w:rPr>
        <w:t>2800</w:t>
      </w:r>
      <w:r w:rsidRPr="00E102D3">
        <w:rPr>
          <w:rFonts w:eastAsiaTheme="minorEastAsia"/>
          <w:rtl/>
          <w:lang w:bidi="fa-IR"/>
        </w:rPr>
        <w:t xml:space="preserve"> مورد تحل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ل</w:t>
      </w:r>
      <w:r>
        <w:rPr>
          <w:rFonts w:eastAsiaTheme="minorEastAsia"/>
          <w:rtl/>
          <w:lang w:bidi="fa-IR"/>
        </w:rPr>
        <w:softHyphen/>
      </w:r>
      <w:r w:rsidRPr="00E102D3">
        <w:rPr>
          <w:rFonts w:eastAsiaTheme="minorEastAsia"/>
          <w:rtl/>
          <w:lang w:bidi="fa-IR"/>
        </w:rPr>
        <w:t>ها</w:t>
      </w:r>
      <w:r w:rsidRPr="00E102D3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E102D3">
        <w:rPr>
          <w:rFonts w:eastAsiaTheme="minorEastAsia" w:hint="eastAsia"/>
          <w:rtl/>
          <w:lang w:bidi="fa-IR"/>
        </w:rPr>
        <w:t>استات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ک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و د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نام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ک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خط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و سپس طراح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قرارگرفته و سرانجام با تحل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ل</w:t>
      </w:r>
      <w:r w:rsidRPr="00E102D3">
        <w:rPr>
          <w:rFonts w:eastAsiaTheme="minorEastAsia"/>
          <w:rtl/>
          <w:lang w:bidi="fa-IR"/>
        </w:rPr>
        <w:t xml:space="preserve"> استات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ک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غ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رخط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و با استفاده از هر دو روش</w:t>
      </w:r>
      <w:r>
        <w:rPr>
          <w:rFonts w:eastAsiaTheme="minorEastAsia" w:hint="cs"/>
          <w:rtl/>
          <w:lang w:bidi="fa-IR"/>
        </w:rPr>
        <w:t xml:space="preserve"> </w:t>
      </w:r>
      <w:r w:rsidRPr="00E102D3">
        <w:rPr>
          <w:rFonts w:eastAsiaTheme="minorEastAsia" w:hint="eastAsia"/>
          <w:rtl/>
          <w:lang w:bidi="fa-IR"/>
        </w:rPr>
        <w:t>محاسبه</w:t>
      </w:r>
      <w:r w:rsidRPr="00E102D3">
        <w:rPr>
          <w:rFonts w:eastAsiaTheme="minorEastAsia"/>
          <w:rtl/>
          <w:lang w:bidi="fa-IR"/>
        </w:rPr>
        <w:t xml:space="preserve"> نقطه عملکرد </w:t>
      </w:r>
      <w:r>
        <w:rPr>
          <w:rFonts w:eastAsiaTheme="minorEastAsia" w:hint="cs"/>
          <w:rtl/>
          <w:lang w:bidi="fa-IR"/>
        </w:rPr>
        <w:t>(</w:t>
      </w:r>
      <w:r w:rsidRPr="00E102D3">
        <w:rPr>
          <w:rFonts w:eastAsiaTheme="minorEastAsia"/>
          <w:rtl/>
          <w:lang w:bidi="fa-IR"/>
        </w:rPr>
        <w:t>روش ضرا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ب</w:t>
      </w:r>
      <w:r w:rsidRPr="00E102D3">
        <w:rPr>
          <w:rFonts w:eastAsiaTheme="minorEastAsia"/>
          <w:rtl/>
          <w:lang w:bidi="fa-IR"/>
        </w:rPr>
        <w:t xml:space="preserve"> تغ</w:t>
      </w:r>
      <w:r w:rsidRPr="00E102D3">
        <w:rPr>
          <w:rFonts w:eastAsiaTheme="minorEastAsia" w:hint="cs"/>
          <w:rtl/>
          <w:lang w:bidi="fa-IR"/>
        </w:rPr>
        <w:t>یی</w:t>
      </w:r>
      <w:r w:rsidRPr="00E102D3">
        <w:rPr>
          <w:rFonts w:eastAsiaTheme="minorEastAsia" w:hint="eastAsia"/>
          <w:rtl/>
          <w:lang w:bidi="fa-IR"/>
        </w:rPr>
        <w:t>ر</w:t>
      </w:r>
      <w:r w:rsidRPr="00E102D3">
        <w:rPr>
          <w:rFonts w:eastAsiaTheme="minorEastAsia"/>
          <w:rtl/>
          <w:lang w:bidi="fa-IR"/>
        </w:rPr>
        <w:t xml:space="preserve"> مکان و روش ط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ف</w:t>
      </w:r>
      <w:r w:rsidRPr="00E102D3">
        <w:rPr>
          <w:rFonts w:eastAsiaTheme="minorEastAsia"/>
          <w:rtl/>
          <w:lang w:bidi="fa-IR"/>
        </w:rPr>
        <w:t xml:space="preserve"> ظرف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ت</w:t>
      </w:r>
      <w:r>
        <w:rPr>
          <w:rFonts w:eastAsiaTheme="minorEastAsia" w:hint="cs"/>
          <w:rtl/>
          <w:lang w:bidi="fa-IR"/>
        </w:rPr>
        <w:t>)</w:t>
      </w:r>
      <w:r w:rsidRPr="00E102D3">
        <w:rPr>
          <w:rFonts w:eastAsiaTheme="minorEastAsia"/>
          <w:rtl/>
          <w:lang w:bidi="fa-IR"/>
        </w:rPr>
        <w:t xml:space="preserve"> در دستورالعمل بهساز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و تفس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ر</w:t>
      </w:r>
      <w:r w:rsidRPr="00E102D3">
        <w:rPr>
          <w:rFonts w:eastAsiaTheme="minorEastAsia"/>
          <w:rtl/>
          <w:lang w:bidi="fa-IR"/>
        </w:rPr>
        <w:t xml:space="preserve"> آن تشر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ح</w:t>
      </w:r>
      <w:r>
        <w:rPr>
          <w:rFonts w:eastAsiaTheme="minorEastAsia"/>
          <w:rtl/>
          <w:lang w:bidi="fa-IR"/>
        </w:rPr>
        <w:t xml:space="preserve"> شده</w:t>
      </w:r>
      <w:r>
        <w:rPr>
          <w:rFonts w:eastAsiaTheme="minorEastAsia" w:hint="cs"/>
          <w:rtl/>
          <w:lang w:bidi="fa-IR"/>
        </w:rPr>
        <w:t xml:space="preserve"> </w:t>
      </w:r>
      <w:r w:rsidRPr="00E102D3">
        <w:rPr>
          <w:rFonts w:eastAsiaTheme="minorEastAsia" w:hint="eastAsia"/>
          <w:rtl/>
          <w:lang w:bidi="fa-IR"/>
        </w:rPr>
        <w:t>برا</w:t>
      </w:r>
      <w:r w:rsidRPr="00E102D3">
        <w:rPr>
          <w:rFonts w:eastAsiaTheme="minorEastAsia" w:hint="cs"/>
          <w:rtl/>
          <w:lang w:bidi="fa-IR"/>
        </w:rPr>
        <w:t>ی</w:t>
      </w:r>
      <w:r w:rsidR="000A50AA">
        <w:rPr>
          <w:rFonts w:eastAsiaTheme="minorEastAsia"/>
          <w:rtl/>
          <w:lang w:bidi="fa-IR"/>
        </w:rPr>
        <w:t xml:space="preserve"> چند سطح خطر لرزه</w:t>
      </w:r>
      <w:r w:rsidR="000A50AA">
        <w:rPr>
          <w:rFonts w:eastAsiaTheme="minorEastAsia"/>
          <w:rtl/>
          <w:lang w:bidi="fa-IR"/>
        </w:rPr>
        <w:softHyphen/>
      </w:r>
      <w:r w:rsidRPr="00E102D3">
        <w:rPr>
          <w:rFonts w:eastAsiaTheme="minorEastAsia"/>
          <w:rtl/>
          <w:lang w:bidi="fa-IR"/>
        </w:rPr>
        <w:t>ا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مختلف، مورد ارز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اب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و آس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ب</w:t>
      </w:r>
      <w:r w:rsidRPr="00E102D3">
        <w:rPr>
          <w:rFonts w:eastAsiaTheme="minorEastAsia"/>
          <w:rtl/>
          <w:lang w:bidi="fa-IR"/>
        </w:rPr>
        <w:t xml:space="preserve"> پذ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ر</w:t>
      </w:r>
      <w:r w:rsidRPr="00E102D3">
        <w:rPr>
          <w:rFonts w:eastAsiaTheme="minorEastAsia" w:hint="cs"/>
          <w:rtl/>
          <w:lang w:bidi="fa-IR"/>
        </w:rPr>
        <w:t>ی</w:t>
      </w:r>
      <w:r w:rsidR="000A50AA">
        <w:rPr>
          <w:rFonts w:eastAsiaTheme="minorEastAsia"/>
          <w:rtl/>
          <w:lang w:bidi="fa-IR"/>
        </w:rPr>
        <w:t xml:space="preserve"> لرزه</w:t>
      </w:r>
      <w:r w:rsidR="000A50AA">
        <w:rPr>
          <w:rFonts w:eastAsiaTheme="minorEastAsia"/>
          <w:rtl/>
          <w:lang w:bidi="fa-IR"/>
        </w:rPr>
        <w:softHyphen/>
      </w:r>
      <w:r w:rsidRPr="00E102D3">
        <w:rPr>
          <w:rFonts w:eastAsiaTheme="minorEastAsia"/>
          <w:rtl/>
          <w:lang w:bidi="fa-IR"/>
        </w:rPr>
        <w:t>ا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قرارگرفته است. نتا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ج</w:t>
      </w:r>
      <w:r w:rsidRPr="00E102D3">
        <w:rPr>
          <w:rFonts w:eastAsiaTheme="minorEastAsia"/>
          <w:rtl/>
          <w:lang w:bidi="fa-IR"/>
        </w:rPr>
        <w:t xml:space="preserve"> نشان م</w:t>
      </w:r>
      <w:r w:rsidRPr="00E102D3">
        <w:rPr>
          <w:rFonts w:eastAsiaTheme="minorEastAsia" w:hint="cs"/>
          <w:rtl/>
          <w:lang w:bidi="fa-IR"/>
        </w:rPr>
        <w:t>ی</w:t>
      </w:r>
      <w:r w:rsidR="000A50AA">
        <w:rPr>
          <w:rFonts w:eastAsiaTheme="minorEastAsia"/>
          <w:rtl/>
          <w:lang w:bidi="fa-IR"/>
        </w:rPr>
        <w:softHyphen/>
      </w:r>
      <w:r w:rsidRPr="00E102D3">
        <w:rPr>
          <w:rFonts w:eastAsiaTheme="minorEastAsia"/>
          <w:rtl/>
          <w:lang w:bidi="fa-IR"/>
        </w:rPr>
        <w:t>دهند که فقط</w:t>
      </w:r>
      <w:r>
        <w:rPr>
          <w:rFonts w:eastAsiaTheme="minorEastAsia" w:hint="cs"/>
          <w:rtl/>
          <w:lang w:bidi="fa-IR"/>
        </w:rPr>
        <w:t xml:space="preserve"> </w:t>
      </w:r>
      <w:r w:rsidRPr="00E102D3">
        <w:rPr>
          <w:rFonts w:eastAsiaTheme="minorEastAsia" w:hint="eastAsia"/>
          <w:rtl/>
          <w:lang w:bidi="fa-IR"/>
        </w:rPr>
        <w:t>ساختمان</w:t>
      </w:r>
      <w:r w:rsidR="000A50AA">
        <w:rPr>
          <w:rFonts w:eastAsiaTheme="minorEastAsia"/>
          <w:rtl/>
          <w:lang w:bidi="fa-IR"/>
        </w:rPr>
        <w:softHyphen/>
      </w:r>
      <w:r w:rsidRPr="00E102D3">
        <w:rPr>
          <w:rFonts w:eastAsiaTheme="minorEastAsia"/>
          <w:rtl/>
          <w:lang w:bidi="fa-IR"/>
        </w:rPr>
        <w:t>ها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ک</w:t>
      </w:r>
      <w:r w:rsidRPr="00E102D3">
        <w:rPr>
          <w:rFonts w:eastAsiaTheme="minorEastAsia"/>
          <w:rtl/>
          <w:lang w:bidi="fa-IR"/>
        </w:rPr>
        <w:t xml:space="preserve"> و دو طبقه طراح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شده بر اساس و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را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ش</w:t>
      </w:r>
      <w:r w:rsidRPr="00E102D3">
        <w:rPr>
          <w:rFonts w:eastAsiaTheme="minorEastAsia"/>
          <w:rtl/>
          <w:lang w:bidi="fa-IR"/>
        </w:rPr>
        <w:t xml:space="preserve"> دوم استاندارد </w:t>
      </w:r>
      <w:r w:rsidR="000A50AA">
        <w:rPr>
          <w:rFonts w:eastAsiaTheme="minorEastAsia" w:hint="cs"/>
          <w:rtl/>
          <w:lang w:bidi="fa-IR"/>
        </w:rPr>
        <w:t>2800</w:t>
      </w:r>
      <w:r w:rsidRPr="00E102D3">
        <w:rPr>
          <w:rFonts w:eastAsiaTheme="minorEastAsia"/>
          <w:rtl/>
          <w:lang w:bidi="fa-IR"/>
        </w:rPr>
        <w:t>، ا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من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لازم را در برابر زلزله طرح استاندارد</w:t>
      </w:r>
      <w:r>
        <w:rPr>
          <w:rFonts w:eastAsiaTheme="minorEastAsia" w:hint="cs"/>
          <w:rtl/>
          <w:lang w:bidi="fa-IR"/>
        </w:rPr>
        <w:t xml:space="preserve"> 2800 </w:t>
      </w:r>
      <w:r w:rsidRPr="00E102D3">
        <w:rPr>
          <w:rFonts w:eastAsiaTheme="minorEastAsia"/>
          <w:rtl/>
          <w:lang w:bidi="fa-IR"/>
        </w:rPr>
        <w:t>داشته و برا</w:t>
      </w:r>
      <w:r w:rsidRPr="00E102D3">
        <w:rPr>
          <w:rFonts w:eastAsiaTheme="minorEastAsia" w:hint="cs"/>
          <w:rtl/>
          <w:lang w:bidi="fa-IR"/>
        </w:rPr>
        <w:t>ی</w:t>
      </w:r>
      <w:r w:rsidR="000A50AA">
        <w:rPr>
          <w:rFonts w:eastAsiaTheme="minorEastAsia"/>
          <w:rtl/>
          <w:lang w:bidi="fa-IR"/>
        </w:rPr>
        <w:t xml:space="preserve"> ساختمان</w:t>
      </w:r>
      <w:r w:rsidR="000A50AA">
        <w:rPr>
          <w:rFonts w:eastAsiaTheme="minorEastAsia"/>
          <w:rtl/>
          <w:lang w:bidi="fa-IR"/>
        </w:rPr>
        <w:softHyphen/>
      </w:r>
      <w:r w:rsidRPr="00E102D3">
        <w:rPr>
          <w:rFonts w:eastAsiaTheme="minorEastAsia"/>
          <w:rtl/>
          <w:lang w:bidi="fa-IR"/>
        </w:rPr>
        <w:t>ها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بلندتر، عمل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ات</w:t>
      </w:r>
      <w:r w:rsidRPr="00E102D3">
        <w:rPr>
          <w:rFonts w:eastAsiaTheme="minorEastAsia"/>
          <w:rtl/>
          <w:lang w:bidi="fa-IR"/>
        </w:rPr>
        <w:t xml:space="preserve"> مقاوم ساز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/>
          <w:rtl/>
          <w:lang w:bidi="fa-IR"/>
        </w:rPr>
        <w:t xml:space="preserve"> با</w:t>
      </w:r>
      <w:r w:rsidRPr="00E102D3">
        <w:rPr>
          <w:rFonts w:eastAsiaTheme="minorEastAsia" w:hint="cs"/>
          <w:rtl/>
          <w:lang w:bidi="fa-IR"/>
        </w:rPr>
        <w:t>ی</w:t>
      </w:r>
      <w:r w:rsidRPr="00E102D3">
        <w:rPr>
          <w:rFonts w:eastAsiaTheme="minorEastAsia" w:hint="eastAsia"/>
          <w:rtl/>
          <w:lang w:bidi="fa-IR"/>
        </w:rPr>
        <w:t>د</w:t>
      </w:r>
      <w:r w:rsidRPr="00E102D3">
        <w:rPr>
          <w:rFonts w:eastAsiaTheme="minorEastAsia"/>
          <w:rtl/>
          <w:lang w:bidi="fa-IR"/>
        </w:rPr>
        <w:t xml:space="preserve"> انجام شود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[31].</w:t>
      </w:r>
    </w:p>
    <w:p w14:paraId="06B735CF" w14:textId="77777777" w:rsidR="00F327C9" w:rsidRDefault="00F327C9" w:rsidP="00951159">
      <w:pPr>
        <w:pStyle w:val="a"/>
        <w:rPr>
          <w:rtl/>
          <w:lang w:bidi="fa-IR"/>
        </w:rPr>
      </w:pPr>
      <w:bookmarkStart w:id="142" w:name="_Toc32159795"/>
      <w:bookmarkStart w:id="143" w:name="_Toc32161942"/>
      <w:bookmarkStart w:id="144" w:name="_Toc32162209"/>
      <w:bookmarkStart w:id="145" w:name="_Toc32162313"/>
      <w:bookmarkStart w:id="146" w:name="_Toc51696440"/>
      <w:r>
        <w:rPr>
          <w:rFonts w:hint="cs"/>
          <w:rtl/>
          <w:lang w:bidi="fa-IR"/>
        </w:rPr>
        <w:t>16-1-2</w:t>
      </w:r>
      <w:r w:rsidRPr="00632757">
        <w:rPr>
          <w:rFonts w:hint="cs"/>
          <w:rtl/>
          <w:lang w:bidi="fa-IR"/>
        </w:rPr>
        <w:t xml:space="preserve">-2- </w:t>
      </w:r>
      <w:r>
        <w:rPr>
          <w:rtl/>
          <w:lang w:bidi="fa-IR"/>
        </w:rPr>
        <w:t>بهبود پاسخ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لرزه</w:t>
      </w:r>
      <w:r>
        <w:rPr>
          <w:rtl/>
          <w:lang w:bidi="fa-IR"/>
        </w:rPr>
        <w:softHyphen/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بتن مسلح برمبنا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تع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جابجا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>مقا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روش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نقطه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و 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Fonts w:hint="cs"/>
          <w:rtl/>
          <w:lang w:bidi="fa-IR"/>
        </w:rPr>
        <w:t>)</w:t>
      </w:r>
      <w:bookmarkEnd w:id="142"/>
      <w:bookmarkEnd w:id="143"/>
      <w:bookmarkEnd w:id="144"/>
      <w:bookmarkEnd w:id="145"/>
      <w:bookmarkEnd w:id="146"/>
    </w:p>
    <w:p w14:paraId="3D97EBE3" w14:textId="77777777" w:rsidR="00191C75" w:rsidRDefault="003271E3" w:rsidP="003271E3">
      <w:pPr>
        <w:rPr>
          <w:rtl/>
          <w:lang w:bidi="fa-IR"/>
        </w:rPr>
      </w:pPr>
      <w:r>
        <w:rPr>
          <w:rFonts w:eastAsiaTheme="minorEastAsia"/>
          <w:rtl/>
          <w:lang w:bidi="fa-IR"/>
        </w:rPr>
        <w:t>در مطالعه</w:t>
      </w:r>
      <w:r>
        <w:rPr>
          <w:rFonts w:eastAsiaTheme="minorEastAsia"/>
          <w:rtl/>
          <w:lang w:bidi="fa-IR"/>
        </w:rPr>
        <w:softHyphen/>
      </w:r>
      <w:r w:rsidRPr="003271E3">
        <w:rPr>
          <w:rFonts w:eastAsiaTheme="minorEastAsia"/>
          <w:rtl/>
          <w:lang w:bidi="fa-IR"/>
        </w:rPr>
        <w:t>ا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/>
          <w:rtl/>
          <w:lang w:bidi="fa-IR"/>
        </w:rPr>
        <w:t xml:space="preserve"> دقت دو روش</w:t>
      </w:r>
      <w:r>
        <w:rPr>
          <w:rFonts w:eastAsiaTheme="minorEastAsia" w:hint="cs"/>
          <w:rtl/>
          <w:lang w:bidi="fa-IR"/>
        </w:rPr>
        <w:t xml:space="preserve"> </w:t>
      </w:r>
      <w:r w:rsidRPr="003271E3">
        <w:rPr>
          <w:rFonts w:eastAsiaTheme="minorEastAsia"/>
          <w:lang w:bidi="fa-IR"/>
        </w:rPr>
        <w:t>CSA</w:t>
      </w:r>
      <w:r>
        <w:rPr>
          <w:rFonts w:eastAsiaTheme="minorEastAsia" w:hint="cs"/>
          <w:rtl/>
          <w:lang w:bidi="fa-IR"/>
        </w:rPr>
        <w:t xml:space="preserve"> و </w:t>
      </w:r>
      <w:r w:rsidRPr="003271E3">
        <w:rPr>
          <w:rFonts w:eastAsiaTheme="minorEastAsia"/>
          <w:lang w:bidi="fa-IR"/>
        </w:rPr>
        <w:t>YPSA</w:t>
      </w:r>
      <w:r>
        <w:rPr>
          <w:rFonts w:eastAsiaTheme="minorEastAsia" w:hint="cs"/>
          <w:rtl/>
          <w:lang w:bidi="fa-IR"/>
        </w:rPr>
        <w:t xml:space="preserve"> </w:t>
      </w:r>
      <w:r w:rsidRPr="003271E3">
        <w:rPr>
          <w:rFonts w:eastAsiaTheme="minorEastAsia"/>
          <w:rtl/>
          <w:lang w:bidi="fa-IR"/>
        </w:rPr>
        <w:t>در تع</w:t>
      </w:r>
      <w:r w:rsidRPr="003271E3">
        <w:rPr>
          <w:rFonts w:eastAsiaTheme="minorEastAsia" w:hint="cs"/>
          <w:rtl/>
          <w:lang w:bidi="fa-IR"/>
        </w:rPr>
        <w:t>یی</w:t>
      </w:r>
      <w:r w:rsidRPr="003271E3">
        <w:rPr>
          <w:rFonts w:eastAsiaTheme="minorEastAsia" w:hint="eastAsia"/>
          <w:rtl/>
          <w:lang w:bidi="fa-IR"/>
        </w:rPr>
        <w:t>ن</w:t>
      </w:r>
      <w:r w:rsidRPr="003271E3">
        <w:rPr>
          <w:rFonts w:eastAsiaTheme="minorEastAsia"/>
          <w:rtl/>
          <w:lang w:bidi="fa-IR"/>
        </w:rPr>
        <w:t xml:space="preserve"> پاسخ به عنوان روش اصل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/>
          <w:rtl/>
          <w:lang w:bidi="fa-IR"/>
        </w:rPr>
        <w:t xml:space="preserve"> نسبت به روش</w:t>
      </w:r>
      <w:r>
        <w:rPr>
          <w:rFonts w:eastAsiaTheme="minorEastAsia" w:hint="cs"/>
          <w:rtl/>
          <w:lang w:bidi="fa-IR"/>
        </w:rPr>
        <w:t xml:space="preserve"> </w:t>
      </w:r>
      <w:r w:rsidRPr="003271E3">
        <w:rPr>
          <w:rFonts w:eastAsiaTheme="minorEastAsia"/>
          <w:lang w:bidi="fa-IR"/>
        </w:rPr>
        <w:t>TH</w:t>
      </w:r>
      <w:r>
        <w:rPr>
          <w:rFonts w:eastAsiaTheme="minorEastAsia" w:hint="cs"/>
          <w:rtl/>
          <w:lang w:bidi="fa-IR"/>
        </w:rPr>
        <w:t xml:space="preserve"> </w:t>
      </w:r>
      <w:r w:rsidRPr="003271E3">
        <w:rPr>
          <w:rFonts w:eastAsiaTheme="minorEastAsia"/>
          <w:rtl/>
          <w:lang w:bidi="fa-IR"/>
        </w:rPr>
        <w:t>به عنوان روش شاهده</w:t>
      </w:r>
      <w:r>
        <w:rPr>
          <w:rFonts w:eastAsiaTheme="minorEastAsia" w:hint="cs"/>
          <w:rtl/>
          <w:lang w:bidi="fa-IR"/>
        </w:rPr>
        <w:t xml:space="preserve"> </w:t>
      </w:r>
      <w:r w:rsidRPr="003271E3">
        <w:rPr>
          <w:rFonts w:eastAsiaTheme="minorEastAsia"/>
          <w:rtl/>
          <w:lang w:bidi="fa-IR"/>
        </w:rPr>
        <w:t>و دق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ق،</w:t>
      </w:r>
      <w:r w:rsidRPr="003271E3">
        <w:rPr>
          <w:rFonts w:eastAsiaTheme="minorEastAsia"/>
          <w:rtl/>
          <w:lang w:bidi="fa-IR"/>
        </w:rPr>
        <w:t xml:space="preserve"> مورد مقا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سه</w:t>
      </w:r>
      <w:r w:rsidRPr="003271E3">
        <w:rPr>
          <w:rFonts w:eastAsiaTheme="minorEastAsia"/>
          <w:rtl/>
          <w:lang w:bidi="fa-IR"/>
        </w:rPr>
        <w:t xml:space="preserve"> قرار گرفته است. به ا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ن</w:t>
      </w:r>
      <w:r w:rsidRPr="003271E3">
        <w:rPr>
          <w:rFonts w:eastAsiaTheme="minorEastAsia"/>
          <w:rtl/>
          <w:lang w:bidi="fa-IR"/>
        </w:rPr>
        <w:t xml:space="preserve"> منظور 3 سازه ساختمان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/>
          <w:rtl/>
          <w:lang w:bidi="fa-IR"/>
        </w:rPr>
        <w:t xml:space="preserve"> سه بعد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/>
          <w:rtl/>
          <w:lang w:bidi="fa-IR"/>
        </w:rPr>
        <w:t xml:space="preserve"> با تعداد طبقات</w:t>
      </w:r>
      <w:r>
        <w:rPr>
          <w:rFonts w:eastAsiaTheme="minorEastAsia" w:hint="cs"/>
          <w:rtl/>
          <w:lang w:bidi="fa-IR"/>
        </w:rPr>
        <w:t xml:space="preserve"> 8، 12 و 15 </w:t>
      </w:r>
      <w:r w:rsidRPr="003271E3">
        <w:rPr>
          <w:rFonts w:eastAsiaTheme="minorEastAsia"/>
          <w:rtl/>
          <w:lang w:bidi="fa-IR"/>
        </w:rPr>
        <w:t>با شکل</w:t>
      </w:r>
      <w:r>
        <w:rPr>
          <w:rFonts w:eastAsiaTheme="minorEastAsia"/>
          <w:rtl/>
          <w:lang w:bidi="fa-IR"/>
        </w:rPr>
        <w:softHyphen/>
      </w:r>
      <w:r w:rsidRPr="003271E3">
        <w:rPr>
          <w:rFonts w:eastAsiaTheme="minorEastAsia"/>
          <w:rtl/>
          <w:lang w:bidi="fa-IR"/>
        </w:rPr>
        <w:t>پذ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ر</w:t>
      </w:r>
      <w:r w:rsidRPr="003271E3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3271E3">
        <w:rPr>
          <w:rFonts w:eastAsiaTheme="minorEastAsia"/>
          <w:rtl/>
          <w:lang w:bidi="fa-IR"/>
        </w:rPr>
        <w:t xml:space="preserve">متوسط که در 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ک</w:t>
      </w:r>
      <w:r w:rsidRPr="003271E3">
        <w:rPr>
          <w:rFonts w:eastAsiaTheme="minorEastAsia"/>
          <w:rtl/>
          <w:lang w:bidi="fa-IR"/>
        </w:rPr>
        <w:t xml:space="preserve"> جهت شامل س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ستم</w:t>
      </w:r>
      <w:r w:rsidRPr="003271E3">
        <w:rPr>
          <w:rFonts w:eastAsiaTheme="minorEastAsia"/>
          <w:rtl/>
          <w:lang w:bidi="fa-IR"/>
        </w:rPr>
        <w:t xml:space="preserve"> دوگانه </w:t>
      </w:r>
      <w:r>
        <w:rPr>
          <w:rFonts w:eastAsiaTheme="minorEastAsia" w:hint="cs"/>
          <w:rtl/>
          <w:lang w:bidi="fa-IR"/>
        </w:rPr>
        <w:t>(</w:t>
      </w:r>
      <w:r w:rsidRPr="003271E3">
        <w:rPr>
          <w:rFonts w:eastAsiaTheme="minorEastAsia"/>
          <w:rtl/>
          <w:lang w:bidi="fa-IR"/>
        </w:rPr>
        <w:t>قاب- د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وار</w:t>
      </w:r>
      <w:r>
        <w:rPr>
          <w:rFonts w:eastAsiaTheme="minorEastAsia" w:hint="cs"/>
          <w:rtl/>
          <w:lang w:bidi="fa-IR"/>
        </w:rPr>
        <w:t>)</w:t>
      </w:r>
      <w:r w:rsidRPr="003271E3">
        <w:rPr>
          <w:rFonts w:eastAsiaTheme="minorEastAsia"/>
          <w:rtl/>
          <w:lang w:bidi="fa-IR"/>
        </w:rPr>
        <w:t xml:space="preserve"> و در </w:t>
      </w:r>
      <w:r w:rsidRPr="003271E3">
        <w:rPr>
          <w:rFonts w:eastAsiaTheme="minorEastAsia"/>
          <w:rtl/>
          <w:lang w:bidi="fa-IR"/>
        </w:rPr>
        <w:lastRenderedPageBreak/>
        <w:t>جهت د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گر</w:t>
      </w:r>
      <w:r w:rsidRPr="003271E3">
        <w:rPr>
          <w:rFonts w:eastAsiaTheme="minorEastAsia"/>
          <w:rtl/>
          <w:lang w:bidi="fa-IR"/>
        </w:rPr>
        <w:t xml:space="preserve"> شامل س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ستم</w:t>
      </w:r>
      <w:r w:rsidRPr="003271E3">
        <w:rPr>
          <w:rFonts w:eastAsiaTheme="minorEastAsia"/>
          <w:rtl/>
          <w:lang w:bidi="fa-IR"/>
        </w:rPr>
        <w:t xml:space="preserve"> مقاوم قاب خمش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/>
          <w:rtl/>
          <w:lang w:bidi="fa-IR"/>
        </w:rPr>
        <w:t xml:space="preserve"> است، انتخاب</w:t>
      </w:r>
      <w:r>
        <w:rPr>
          <w:rFonts w:eastAsiaTheme="minorEastAsia" w:hint="cs"/>
          <w:rtl/>
          <w:lang w:bidi="fa-IR"/>
        </w:rPr>
        <w:t xml:space="preserve"> </w:t>
      </w:r>
      <w:r w:rsidRPr="003271E3">
        <w:rPr>
          <w:rFonts w:eastAsiaTheme="minorEastAsia"/>
          <w:rtl/>
          <w:lang w:bidi="fa-IR"/>
        </w:rPr>
        <w:t xml:space="preserve">شده اند. هر 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ک</w:t>
      </w:r>
      <w:r w:rsidRPr="003271E3">
        <w:rPr>
          <w:rFonts w:eastAsiaTheme="minorEastAsia"/>
          <w:rtl/>
          <w:lang w:bidi="fa-IR"/>
        </w:rPr>
        <w:t xml:space="preserve"> از ا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ن</w:t>
      </w:r>
      <w:r w:rsidR="00031C46">
        <w:rPr>
          <w:rFonts w:eastAsiaTheme="minorEastAsia"/>
          <w:rtl/>
          <w:lang w:bidi="fa-IR"/>
        </w:rPr>
        <w:t xml:space="preserve"> سازه</w:t>
      </w:r>
      <w:r w:rsidR="00031C46">
        <w:rPr>
          <w:rFonts w:eastAsiaTheme="minorEastAsia"/>
          <w:rtl/>
          <w:lang w:bidi="fa-IR"/>
        </w:rPr>
        <w:softHyphen/>
      </w:r>
      <w:r w:rsidRPr="003271E3">
        <w:rPr>
          <w:rFonts w:eastAsiaTheme="minorEastAsia"/>
          <w:rtl/>
          <w:lang w:bidi="fa-IR"/>
        </w:rPr>
        <w:t xml:space="preserve">ها ابتدا بر اساس استاندارد </w:t>
      </w:r>
      <w:r>
        <w:rPr>
          <w:rFonts w:eastAsiaTheme="minorEastAsia" w:hint="cs"/>
          <w:rtl/>
          <w:lang w:bidi="fa-IR"/>
        </w:rPr>
        <w:t>2800</w:t>
      </w:r>
      <w:r w:rsidRPr="003271E3">
        <w:rPr>
          <w:rFonts w:eastAsiaTheme="minorEastAsia"/>
          <w:rtl/>
          <w:lang w:bidi="fa-IR"/>
        </w:rPr>
        <w:t xml:space="preserve"> و آ</w:t>
      </w:r>
      <w:r w:rsidRPr="003271E3">
        <w:rPr>
          <w:rFonts w:eastAsiaTheme="minorEastAsia" w:hint="cs"/>
          <w:rtl/>
          <w:lang w:bidi="fa-IR"/>
        </w:rPr>
        <w:t>یی</w:t>
      </w:r>
      <w:r w:rsidRPr="003271E3">
        <w:rPr>
          <w:rFonts w:eastAsiaTheme="minorEastAsia" w:hint="eastAsia"/>
          <w:rtl/>
          <w:lang w:bidi="fa-IR"/>
        </w:rPr>
        <w:t>ن</w:t>
      </w:r>
      <w:r w:rsidRPr="003271E3">
        <w:rPr>
          <w:rFonts w:eastAsiaTheme="minorEastAsia"/>
          <w:rtl/>
          <w:lang w:bidi="fa-IR"/>
        </w:rPr>
        <w:t xml:space="preserve"> نامه بتن ا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ران</w:t>
      </w:r>
      <w:r w:rsidRPr="003271E3">
        <w:rPr>
          <w:rFonts w:eastAsiaTheme="minorEastAsia"/>
          <w:rtl/>
          <w:lang w:bidi="fa-IR"/>
        </w:rPr>
        <w:t xml:space="preserve"> تحل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ل</w:t>
      </w:r>
      <w:r w:rsidRPr="003271E3">
        <w:rPr>
          <w:rFonts w:eastAsiaTheme="minorEastAsia"/>
          <w:rtl/>
          <w:lang w:bidi="fa-IR"/>
        </w:rPr>
        <w:t xml:space="preserve"> و طراح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/>
          <w:rtl/>
          <w:lang w:bidi="fa-IR"/>
        </w:rPr>
        <w:t xml:space="preserve"> و سپس با سه روش</w:t>
      </w:r>
      <w:r>
        <w:rPr>
          <w:rFonts w:eastAsiaTheme="minorEastAsia" w:hint="cs"/>
          <w:rtl/>
          <w:lang w:bidi="fa-IR"/>
        </w:rPr>
        <w:t xml:space="preserve"> </w:t>
      </w:r>
      <w:r w:rsidRPr="003271E3">
        <w:rPr>
          <w:rFonts w:eastAsiaTheme="minorEastAsia"/>
          <w:lang w:bidi="fa-IR"/>
        </w:rPr>
        <w:t>CSA</w:t>
      </w:r>
      <w:r>
        <w:rPr>
          <w:rFonts w:eastAsiaTheme="minorEastAsia" w:hint="cs"/>
          <w:rtl/>
          <w:lang w:bidi="fa-IR"/>
        </w:rPr>
        <w:t xml:space="preserve"> و </w:t>
      </w:r>
      <w:r w:rsidRPr="003271E3">
        <w:rPr>
          <w:rFonts w:eastAsiaTheme="minorEastAsia"/>
          <w:lang w:bidi="fa-IR"/>
        </w:rPr>
        <w:t>YPSA</w:t>
      </w:r>
      <w:r>
        <w:rPr>
          <w:rFonts w:eastAsiaTheme="minorEastAsia" w:hint="cs"/>
          <w:rtl/>
          <w:lang w:bidi="fa-IR"/>
        </w:rPr>
        <w:t xml:space="preserve"> و </w:t>
      </w:r>
      <w:r w:rsidRPr="003271E3">
        <w:rPr>
          <w:rFonts w:eastAsiaTheme="minorEastAsia"/>
          <w:lang w:bidi="fa-IR"/>
        </w:rPr>
        <w:t>TH</w:t>
      </w:r>
      <w:r>
        <w:rPr>
          <w:rFonts w:eastAsiaTheme="minorEastAsia" w:hint="cs"/>
          <w:rtl/>
          <w:lang w:bidi="fa-IR"/>
        </w:rPr>
        <w:t xml:space="preserve"> </w:t>
      </w:r>
      <w:r w:rsidRPr="003271E3">
        <w:rPr>
          <w:rFonts w:eastAsiaTheme="minorEastAsia"/>
          <w:rtl/>
          <w:lang w:bidi="fa-IR"/>
        </w:rPr>
        <w:t>تحل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ل</w:t>
      </w:r>
      <w:r w:rsidRPr="003271E3">
        <w:rPr>
          <w:rFonts w:eastAsiaTheme="minorEastAsia"/>
          <w:rtl/>
          <w:lang w:bidi="fa-IR"/>
        </w:rPr>
        <w:t xml:space="preserve"> شدند. نتا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ج</w:t>
      </w:r>
      <w:r w:rsidRPr="003271E3">
        <w:rPr>
          <w:rFonts w:eastAsiaTheme="minorEastAsia"/>
          <w:rtl/>
          <w:lang w:bidi="fa-IR"/>
        </w:rPr>
        <w:t xml:space="preserve"> به دست آمده نشان م</w:t>
      </w:r>
      <w:r w:rsidRPr="003271E3">
        <w:rPr>
          <w:rFonts w:eastAsiaTheme="minorEastAsia" w:hint="cs"/>
          <w:rtl/>
          <w:lang w:bidi="fa-IR"/>
        </w:rPr>
        <w:t>ی</w:t>
      </w:r>
      <w:r w:rsidR="00031C46">
        <w:rPr>
          <w:rFonts w:eastAsiaTheme="minorEastAsia"/>
          <w:rtl/>
          <w:lang w:bidi="fa-IR"/>
        </w:rPr>
        <w:softHyphen/>
      </w:r>
      <w:r w:rsidRPr="003271E3">
        <w:rPr>
          <w:rFonts w:eastAsiaTheme="minorEastAsia"/>
          <w:rtl/>
          <w:lang w:bidi="fa-IR"/>
        </w:rPr>
        <w:t>دهد روش</w:t>
      </w:r>
      <w:r>
        <w:rPr>
          <w:rFonts w:eastAsiaTheme="minorEastAsia" w:hint="cs"/>
          <w:rtl/>
          <w:lang w:bidi="fa-IR"/>
        </w:rPr>
        <w:t xml:space="preserve"> </w:t>
      </w:r>
      <w:r w:rsidRPr="003271E3">
        <w:rPr>
          <w:rFonts w:eastAsiaTheme="minorEastAsia"/>
          <w:lang w:bidi="fa-IR"/>
        </w:rPr>
        <w:t>YPSA</w:t>
      </w:r>
      <w:r>
        <w:rPr>
          <w:rFonts w:eastAsiaTheme="minorEastAsia" w:hint="cs"/>
          <w:rtl/>
          <w:lang w:bidi="fa-IR"/>
        </w:rPr>
        <w:t xml:space="preserve"> </w:t>
      </w:r>
      <w:r w:rsidR="00031C46">
        <w:rPr>
          <w:rFonts w:eastAsiaTheme="minorEastAsia"/>
          <w:rtl/>
          <w:lang w:bidi="fa-IR"/>
        </w:rPr>
        <w:t>در زلزله</w:t>
      </w:r>
      <w:r w:rsidR="00031C46">
        <w:rPr>
          <w:rFonts w:eastAsiaTheme="minorEastAsia"/>
          <w:rtl/>
          <w:lang w:bidi="fa-IR"/>
        </w:rPr>
        <w:softHyphen/>
      </w:r>
      <w:r w:rsidRPr="003271E3">
        <w:rPr>
          <w:rFonts w:eastAsiaTheme="minorEastAsia"/>
          <w:rtl/>
          <w:lang w:bidi="fa-IR"/>
        </w:rPr>
        <w:t>ها</w:t>
      </w:r>
      <w:r w:rsidRPr="003271E3">
        <w:rPr>
          <w:rFonts w:eastAsiaTheme="minorEastAsia" w:hint="cs"/>
          <w:rtl/>
          <w:lang w:bidi="fa-IR"/>
        </w:rPr>
        <w:t>یی</w:t>
      </w:r>
      <w:r w:rsidRPr="003271E3">
        <w:rPr>
          <w:rFonts w:eastAsiaTheme="minorEastAsia"/>
          <w:rtl/>
          <w:lang w:bidi="fa-IR"/>
        </w:rPr>
        <w:t xml:space="preserve"> که سازه را تا حد ز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اد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/>
          <w:rtl/>
          <w:lang w:bidi="fa-IR"/>
        </w:rPr>
        <w:t xml:space="preserve"> وارد ناح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ه</w:t>
      </w:r>
      <w:r>
        <w:rPr>
          <w:rFonts w:eastAsiaTheme="minorEastAsia" w:hint="cs"/>
          <w:rtl/>
          <w:lang w:bidi="fa-IR"/>
        </w:rPr>
        <w:t xml:space="preserve"> </w:t>
      </w:r>
      <w:r w:rsidRPr="003271E3">
        <w:rPr>
          <w:rFonts w:eastAsiaTheme="minorEastAsia" w:hint="eastAsia"/>
          <w:rtl/>
          <w:lang w:bidi="fa-IR"/>
        </w:rPr>
        <w:t>غ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رخط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/>
          <w:rtl/>
          <w:lang w:bidi="fa-IR"/>
        </w:rPr>
        <w:t xml:space="preserve"> م</w:t>
      </w:r>
      <w:r w:rsidRPr="003271E3">
        <w:rPr>
          <w:rFonts w:eastAsiaTheme="minorEastAsia" w:hint="cs"/>
          <w:rtl/>
          <w:lang w:bidi="fa-IR"/>
        </w:rPr>
        <w:t>ی</w:t>
      </w:r>
      <w:r w:rsidR="00031C46">
        <w:rPr>
          <w:rFonts w:eastAsiaTheme="minorEastAsia"/>
          <w:rtl/>
          <w:lang w:bidi="fa-IR"/>
        </w:rPr>
        <w:softHyphen/>
      </w:r>
      <w:r w:rsidRPr="003271E3">
        <w:rPr>
          <w:rFonts w:eastAsiaTheme="minorEastAsia"/>
          <w:rtl/>
          <w:lang w:bidi="fa-IR"/>
        </w:rPr>
        <w:t>کند، دقت کاف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/>
          <w:rtl/>
          <w:lang w:bidi="fa-IR"/>
        </w:rPr>
        <w:t xml:space="preserve"> ندارد. همچن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ن</w:t>
      </w:r>
      <w:r w:rsidRPr="003271E3">
        <w:rPr>
          <w:rFonts w:eastAsiaTheme="minorEastAsia"/>
          <w:rtl/>
          <w:lang w:bidi="fa-IR"/>
        </w:rPr>
        <w:t xml:space="preserve"> ا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ن</w:t>
      </w:r>
      <w:r w:rsidRPr="003271E3">
        <w:rPr>
          <w:rFonts w:eastAsiaTheme="minorEastAsia"/>
          <w:rtl/>
          <w:lang w:bidi="fa-IR"/>
        </w:rPr>
        <w:t xml:space="preserve"> روش برا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/>
          <w:rtl/>
          <w:lang w:bidi="fa-IR"/>
        </w:rPr>
        <w:t xml:space="preserve"> تع</w:t>
      </w:r>
      <w:r w:rsidRPr="003271E3">
        <w:rPr>
          <w:rFonts w:eastAsiaTheme="minorEastAsia" w:hint="cs"/>
          <w:rtl/>
          <w:lang w:bidi="fa-IR"/>
        </w:rPr>
        <w:t>یی</w:t>
      </w:r>
      <w:r w:rsidRPr="003271E3">
        <w:rPr>
          <w:rFonts w:eastAsiaTheme="minorEastAsia" w:hint="eastAsia"/>
          <w:rtl/>
          <w:lang w:bidi="fa-IR"/>
        </w:rPr>
        <w:t>ن</w:t>
      </w:r>
      <w:r w:rsidRPr="003271E3">
        <w:rPr>
          <w:rFonts w:eastAsiaTheme="minorEastAsia"/>
          <w:rtl/>
          <w:lang w:bidi="fa-IR"/>
        </w:rPr>
        <w:t xml:space="preserve"> پاسخ، حساس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ت</w:t>
      </w:r>
      <w:r w:rsidRPr="003271E3">
        <w:rPr>
          <w:rFonts w:eastAsiaTheme="minorEastAsia"/>
          <w:rtl/>
          <w:lang w:bidi="fa-IR"/>
        </w:rPr>
        <w:t xml:space="preserve"> بالا</w:t>
      </w:r>
      <w:r w:rsidRPr="003271E3">
        <w:rPr>
          <w:rFonts w:eastAsiaTheme="minorEastAsia" w:hint="cs"/>
          <w:rtl/>
          <w:lang w:bidi="fa-IR"/>
        </w:rPr>
        <w:t>یی</w:t>
      </w:r>
      <w:r w:rsidRPr="003271E3">
        <w:rPr>
          <w:rFonts w:eastAsiaTheme="minorEastAsia"/>
          <w:rtl/>
          <w:lang w:bidi="fa-IR"/>
        </w:rPr>
        <w:t xml:space="preserve"> به جابه</w:t>
      </w:r>
      <w:r w:rsidR="00031C46">
        <w:rPr>
          <w:rFonts w:eastAsiaTheme="minorEastAsia"/>
          <w:rtl/>
          <w:lang w:bidi="fa-IR"/>
        </w:rPr>
        <w:softHyphen/>
      </w:r>
      <w:r w:rsidRPr="003271E3">
        <w:rPr>
          <w:rFonts w:eastAsiaTheme="minorEastAsia"/>
          <w:rtl/>
          <w:lang w:bidi="fa-IR"/>
        </w:rPr>
        <w:t>جا</w:t>
      </w:r>
      <w:r w:rsidRPr="003271E3">
        <w:rPr>
          <w:rFonts w:eastAsiaTheme="minorEastAsia" w:hint="cs"/>
          <w:rtl/>
          <w:lang w:bidi="fa-IR"/>
        </w:rPr>
        <w:t>یی</w:t>
      </w:r>
      <w:r w:rsidRPr="003271E3">
        <w:rPr>
          <w:rFonts w:eastAsiaTheme="minorEastAsia"/>
          <w:rtl/>
          <w:lang w:bidi="fa-IR"/>
        </w:rPr>
        <w:t xml:space="preserve"> تسل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م</w:t>
      </w:r>
      <w:r w:rsidRPr="003271E3">
        <w:rPr>
          <w:rFonts w:eastAsiaTheme="minorEastAsia"/>
          <w:rtl/>
          <w:lang w:bidi="fa-IR"/>
        </w:rPr>
        <w:t xml:space="preserve"> تع</w:t>
      </w:r>
      <w:r w:rsidRPr="003271E3">
        <w:rPr>
          <w:rFonts w:eastAsiaTheme="minorEastAsia" w:hint="cs"/>
          <w:rtl/>
          <w:lang w:bidi="fa-IR"/>
        </w:rPr>
        <w:t>یی</w:t>
      </w:r>
      <w:r w:rsidRPr="003271E3">
        <w:rPr>
          <w:rFonts w:eastAsiaTheme="minorEastAsia" w:hint="eastAsia"/>
          <w:rtl/>
          <w:lang w:bidi="fa-IR"/>
        </w:rPr>
        <w:t>ن</w:t>
      </w:r>
      <w:r w:rsidRPr="003271E3">
        <w:rPr>
          <w:rFonts w:eastAsiaTheme="minorEastAsia"/>
          <w:rtl/>
          <w:lang w:bidi="fa-IR"/>
        </w:rPr>
        <w:t xml:space="preserve"> شده دارد.</w:t>
      </w:r>
      <w:r>
        <w:rPr>
          <w:rFonts w:eastAsiaTheme="minorEastAsia" w:hint="cs"/>
          <w:rtl/>
          <w:lang w:bidi="fa-IR"/>
        </w:rPr>
        <w:t xml:space="preserve"> </w:t>
      </w:r>
      <w:r w:rsidRPr="003271E3">
        <w:rPr>
          <w:rFonts w:eastAsiaTheme="minorEastAsia" w:hint="eastAsia"/>
          <w:rtl/>
          <w:lang w:bidi="fa-IR"/>
        </w:rPr>
        <w:t>از</w:t>
      </w:r>
      <w:r w:rsidRPr="003271E3">
        <w:rPr>
          <w:rFonts w:eastAsiaTheme="minorEastAsia"/>
          <w:rtl/>
          <w:lang w:bidi="fa-IR"/>
        </w:rPr>
        <w:t xml:space="preserve"> ا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ن</w:t>
      </w:r>
      <w:r w:rsidRPr="003271E3">
        <w:rPr>
          <w:rFonts w:eastAsiaTheme="minorEastAsia"/>
          <w:rtl/>
          <w:lang w:bidi="fa-IR"/>
        </w:rPr>
        <w:t xml:space="preserve"> رو راهکارها</w:t>
      </w:r>
      <w:r w:rsidRPr="003271E3">
        <w:rPr>
          <w:rFonts w:eastAsiaTheme="minorEastAsia" w:hint="cs"/>
          <w:rtl/>
          <w:lang w:bidi="fa-IR"/>
        </w:rPr>
        <w:t>یی</w:t>
      </w:r>
      <w:r w:rsidRPr="003271E3">
        <w:rPr>
          <w:rFonts w:eastAsiaTheme="minorEastAsia"/>
          <w:rtl/>
          <w:lang w:bidi="fa-IR"/>
        </w:rPr>
        <w:t xml:space="preserve"> برا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/>
          <w:rtl/>
          <w:lang w:bidi="fa-IR"/>
        </w:rPr>
        <w:t xml:space="preserve"> رفع ا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ن</w:t>
      </w:r>
      <w:r w:rsidRPr="003271E3">
        <w:rPr>
          <w:rFonts w:eastAsiaTheme="minorEastAsia"/>
          <w:rtl/>
          <w:lang w:bidi="fa-IR"/>
        </w:rPr>
        <w:t xml:space="preserve"> کاست</w:t>
      </w:r>
      <w:r w:rsidRPr="003271E3">
        <w:rPr>
          <w:rFonts w:eastAsiaTheme="minorEastAsia" w:hint="cs"/>
          <w:rtl/>
          <w:lang w:bidi="fa-IR"/>
        </w:rPr>
        <w:t>ی</w:t>
      </w:r>
      <w:r w:rsidR="00031C46">
        <w:rPr>
          <w:rFonts w:eastAsiaTheme="minorEastAsia"/>
          <w:rtl/>
          <w:lang w:bidi="fa-IR"/>
        </w:rPr>
        <w:softHyphen/>
      </w:r>
      <w:r w:rsidRPr="003271E3">
        <w:rPr>
          <w:rFonts w:eastAsiaTheme="minorEastAsia"/>
          <w:rtl/>
          <w:lang w:bidi="fa-IR"/>
        </w:rPr>
        <w:t>ها ارائه شده است. در ادامه نشان داده شده است که بهتر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ن</w:t>
      </w:r>
      <w:r w:rsidRPr="003271E3">
        <w:rPr>
          <w:rFonts w:eastAsiaTheme="minorEastAsia"/>
          <w:rtl/>
          <w:lang w:bidi="fa-IR"/>
        </w:rPr>
        <w:t xml:space="preserve"> بازه برا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/>
          <w:rtl/>
          <w:lang w:bidi="fa-IR"/>
        </w:rPr>
        <w:t xml:space="preserve"> در نظر گرفتن</w:t>
      </w:r>
      <w:r>
        <w:rPr>
          <w:rFonts w:eastAsiaTheme="minorEastAsia" w:hint="cs"/>
          <w:rtl/>
          <w:lang w:bidi="fa-IR"/>
        </w:rPr>
        <w:t xml:space="preserve"> </w:t>
      </w:r>
      <w:r w:rsidRPr="003271E3">
        <w:rPr>
          <w:rFonts w:eastAsiaTheme="minorEastAsia"/>
          <w:rtl/>
          <w:lang w:bidi="fa-IR"/>
        </w:rPr>
        <w:t>جابه</w:t>
      </w:r>
      <w:r>
        <w:rPr>
          <w:rFonts w:eastAsiaTheme="minorEastAsia"/>
          <w:rtl/>
          <w:lang w:bidi="fa-IR"/>
        </w:rPr>
        <w:softHyphen/>
      </w:r>
      <w:r w:rsidRPr="003271E3">
        <w:rPr>
          <w:rFonts w:eastAsiaTheme="minorEastAsia"/>
          <w:rtl/>
          <w:lang w:bidi="fa-IR"/>
        </w:rPr>
        <w:t>جا</w:t>
      </w:r>
      <w:r w:rsidRPr="003271E3">
        <w:rPr>
          <w:rFonts w:eastAsiaTheme="minorEastAsia" w:hint="cs"/>
          <w:rtl/>
          <w:lang w:bidi="fa-IR"/>
        </w:rPr>
        <w:t>یی</w:t>
      </w:r>
      <w:r w:rsidRPr="003271E3">
        <w:rPr>
          <w:rFonts w:eastAsiaTheme="minorEastAsia"/>
          <w:rtl/>
          <w:lang w:bidi="fa-IR"/>
        </w:rPr>
        <w:t xml:space="preserve"> تسل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 w:hint="eastAsia"/>
          <w:rtl/>
          <w:lang w:bidi="fa-IR"/>
        </w:rPr>
        <w:t>م</w:t>
      </w:r>
      <w:r w:rsidR="00031C46">
        <w:rPr>
          <w:rFonts w:eastAsiaTheme="minorEastAsia"/>
          <w:rtl/>
          <w:lang w:bidi="fa-IR"/>
        </w:rPr>
        <w:t xml:space="preserve"> در سازه</w:t>
      </w:r>
      <w:r w:rsidR="00031C46">
        <w:rPr>
          <w:rFonts w:eastAsiaTheme="minorEastAsia"/>
          <w:rtl/>
          <w:lang w:bidi="fa-IR"/>
        </w:rPr>
        <w:softHyphen/>
      </w:r>
      <w:r w:rsidRPr="003271E3">
        <w:rPr>
          <w:rFonts w:eastAsiaTheme="minorEastAsia"/>
          <w:rtl/>
          <w:lang w:bidi="fa-IR"/>
        </w:rPr>
        <w:t>ها</w:t>
      </w:r>
      <w:r w:rsidRPr="003271E3">
        <w:rPr>
          <w:rFonts w:eastAsiaTheme="minorEastAsia" w:hint="cs"/>
          <w:rtl/>
          <w:lang w:bidi="fa-IR"/>
        </w:rPr>
        <w:t>ی</w:t>
      </w:r>
      <w:r w:rsidRPr="003271E3">
        <w:rPr>
          <w:rFonts w:eastAsiaTheme="minorEastAsia"/>
          <w:rtl/>
          <w:lang w:bidi="fa-IR"/>
        </w:rPr>
        <w:t xml:space="preserve"> دوگانه بتن مسلح تا حداکثر ارتفاع</w:t>
      </w:r>
      <w:r>
        <w:rPr>
          <w:rFonts w:eastAsiaTheme="minorEastAsia" w:hint="cs"/>
          <w:rtl/>
          <w:lang w:bidi="fa-IR"/>
        </w:rPr>
        <w:t xml:space="preserve"> 50 متر 60/0% تا 80/0% </w:t>
      </w:r>
      <w:r w:rsidRPr="003271E3">
        <w:rPr>
          <w:rFonts w:eastAsiaTheme="minorEastAsia"/>
          <w:rtl/>
          <w:lang w:bidi="fa-IR"/>
        </w:rPr>
        <w:t>ارتفاع سازه است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[32].</w:t>
      </w:r>
    </w:p>
    <w:p w14:paraId="08414B52" w14:textId="77777777" w:rsidR="00EE0A07" w:rsidRDefault="00C25DC1" w:rsidP="00951159">
      <w:pPr>
        <w:pStyle w:val="a"/>
        <w:rPr>
          <w:rtl/>
          <w:lang w:bidi="fa-IR"/>
        </w:rPr>
      </w:pPr>
      <w:bookmarkStart w:id="147" w:name="_Toc32159796"/>
      <w:bookmarkStart w:id="148" w:name="_Toc32161943"/>
      <w:bookmarkStart w:id="149" w:name="_Toc32162210"/>
      <w:bookmarkStart w:id="150" w:name="_Toc32162314"/>
      <w:bookmarkStart w:id="151" w:name="_Toc51696441"/>
      <w:r>
        <w:rPr>
          <w:rFonts w:hint="cs"/>
          <w:rtl/>
          <w:lang w:bidi="fa-IR"/>
        </w:rPr>
        <w:t>17</w:t>
      </w:r>
      <w:r w:rsidR="00EE0A07">
        <w:rPr>
          <w:rFonts w:hint="cs"/>
          <w:rtl/>
          <w:lang w:bidi="fa-IR"/>
        </w:rPr>
        <w:t>-1-2</w:t>
      </w:r>
      <w:r w:rsidR="00EE0A07" w:rsidRPr="00632757">
        <w:rPr>
          <w:rFonts w:hint="cs"/>
          <w:rtl/>
          <w:lang w:bidi="fa-IR"/>
        </w:rPr>
        <w:t xml:space="preserve">-2- </w:t>
      </w:r>
      <w:r w:rsidR="00EE0A07">
        <w:rPr>
          <w:rtl/>
          <w:lang w:bidi="fa-IR"/>
        </w:rPr>
        <w:t>تحل</w:t>
      </w:r>
      <w:r w:rsidR="00EE0A07">
        <w:rPr>
          <w:rFonts w:hint="cs"/>
          <w:rtl/>
          <w:lang w:bidi="fa-IR"/>
        </w:rPr>
        <w:t>ی</w:t>
      </w:r>
      <w:r w:rsidR="00EE0A07">
        <w:rPr>
          <w:rFonts w:hint="eastAsia"/>
          <w:rtl/>
          <w:lang w:bidi="fa-IR"/>
        </w:rPr>
        <w:t>ل</w:t>
      </w:r>
      <w:r w:rsidR="00EE0A07">
        <w:rPr>
          <w:rtl/>
          <w:lang w:bidi="fa-IR"/>
        </w:rPr>
        <w:t xml:space="preserve"> غ</w:t>
      </w:r>
      <w:r w:rsidR="00EE0A07">
        <w:rPr>
          <w:rFonts w:hint="cs"/>
          <w:rtl/>
          <w:lang w:bidi="fa-IR"/>
        </w:rPr>
        <w:t>ی</w:t>
      </w:r>
      <w:r w:rsidR="00EE0A07">
        <w:rPr>
          <w:rFonts w:hint="eastAsia"/>
          <w:rtl/>
          <w:lang w:bidi="fa-IR"/>
        </w:rPr>
        <w:t>رخط</w:t>
      </w:r>
      <w:r w:rsidR="00EE0A07">
        <w:rPr>
          <w:rFonts w:hint="cs"/>
          <w:rtl/>
          <w:lang w:bidi="fa-IR"/>
        </w:rPr>
        <w:t>ی</w:t>
      </w:r>
      <w:r w:rsidR="00EE0A07">
        <w:rPr>
          <w:rFonts w:cs="Times New Roman" w:hint="cs"/>
          <w:rtl/>
          <w:lang w:bidi="fa-IR"/>
        </w:rPr>
        <w:t>–</w:t>
      </w:r>
      <w:r w:rsidR="00EE0A07">
        <w:rPr>
          <w:rtl/>
          <w:lang w:bidi="fa-IR"/>
        </w:rPr>
        <w:t xml:space="preserve"> لرزه</w:t>
      </w:r>
      <w:r w:rsidR="00EE0A07">
        <w:rPr>
          <w:rtl/>
          <w:lang w:bidi="fa-IR"/>
        </w:rPr>
        <w:softHyphen/>
        <w:t>ا</w:t>
      </w:r>
      <w:r w:rsidR="00EE0A07">
        <w:rPr>
          <w:rFonts w:hint="cs"/>
          <w:rtl/>
          <w:lang w:bidi="fa-IR"/>
        </w:rPr>
        <w:t>ی</w:t>
      </w:r>
      <w:r w:rsidR="00EE0A07">
        <w:rPr>
          <w:rtl/>
          <w:lang w:bidi="fa-IR"/>
        </w:rPr>
        <w:t xml:space="preserve"> قاب</w:t>
      </w:r>
      <w:r w:rsidR="00EE0A07">
        <w:rPr>
          <w:rtl/>
          <w:lang w:bidi="fa-IR"/>
        </w:rPr>
        <w:softHyphen/>
        <w:t>ها</w:t>
      </w:r>
      <w:r w:rsidR="00EE0A07">
        <w:rPr>
          <w:rFonts w:hint="cs"/>
          <w:rtl/>
          <w:lang w:bidi="fa-IR"/>
        </w:rPr>
        <w:t>ی</w:t>
      </w:r>
      <w:r w:rsidR="00EE0A07">
        <w:rPr>
          <w:rtl/>
          <w:lang w:bidi="fa-IR"/>
        </w:rPr>
        <w:t xml:space="preserve"> خمش</w:t>
      </w:r>
      <w:r w:rsidR="00EE0A07">
        <w:rPr>
          <w:rFonts w:hint="cs"/>
          <w:rtl/>
          <w:lang w:bidi="fa-IR"/>
        </w:rPr>
        <w:t>ی</w:t>
      </w:r>
      <w:r w:rsidR="00EE0A07">
        <w:rPr>
          <w:rtl/>
          <w:lang w:bidi="fa-IR"/>
        </w:rPr>
        <w:t xml:space="preserve"> متوسط بتن مسلح با توجه به تغ</w:t>
      </w:r>
      <w:r w:rsidR="00EE0A07">
        <w:rPr>
          <w:rFonts w:hint="cs"/>
          <w:rtl/>
          <w:lang w:bidi="fa-IR"/>
        </w:rPr>
        <w:t>یی</w:t>
      </w:r>
      <w:r w:rsidR="00EE0A07">
        <w:rPr>
          <w:rFonts w:hint="eastAsia"/>
          <w:rtl/>
          <w:lang w:bidi="fa-IR"/>
        </w:rPr>
        <w:t>ر</w:t>
      </w:r>
      <w:r w:rsidR="00EE0A07">
        <w:rPr>
          <w:rtl/>
          <w:lang w:bidi="fa-IR"/>
        </w:rPr>
        <w:t xml:space="preserve"> درمع</w:t>
      </w:r>
      <w:r w:rsidR="00EE0A07">
        <w:rPr>
          <w:rFonts w:hint="cs"/>
          <w:rtl/>
          <w:lang w:bidi="fa-IR"/>
        </w:rPr>
        <w:t>ی</w:t>
      </w:r>
      <w:r w:rsidR="00EE0A07">
        <w:rPr>
          <w:rFonts w:hint="eastAsia"/>
          <w:rtl/>
          <w:lang w:bidi="fa-IR"/>
        </w:rPr>
        <w:t>ارها</w:t>
      </w:r>
      <w:r w:rsidR="00EE0A07">
        <w:rPr>
          <w:rFonts w:hint="cs"/>
          <w:rtl/>
          <w:lang w:bidi="fa-IR"/>
        </w:rPr>
        <w:t>ی</w:t>
      </w:r>
      <w:r w:rsidR="00EE0A07">
        <w:rPr>
          <w:rtl/>
          <w:lang w:bidi="fa-IR"/>
        </w:rPr>
        <w:t xml:space="preserve"> پذ</w:t>
      </w:r>
      <w:r w:rsidR="00EE0A07">
        <w:rPr>
          <w:rFonts w:hint="cs"/>
          <w:rtl/>
          <w:lang w:bidi="fa-IR"/>
        </w:rPr>
        <w:t>ی</w:t>
      </w:r>
      <w:r w:rsidR="00EE0A07">
        <w:rPr>
          <w:rFonts w:hint="eastAsia"/>
          <w:rtl/>
          <w:lang w:bidi="fa-IR"/>
        </w:rPr>
        <w:t>رش</w:t>
      </w:r>
      <w:r w:rsidR="00EE0A07">
        <w:rPr>
          <w:rFonts w:hint="cs"/>
          <w:rtl/>
          <w:lang w:bidi="fa-IR"/>
        </w:rPr>
        <w:t xml:space="preserve"> </w:t>
      </w:r>
      <w:r w:rsidR="00EE0A07">
        <w:rPr>
          <w:rFonts w:hint="eastAsia"/>
          <w:rtl/>
          <w:lang w:bidi="fa-IR"/>
        </w:rPr>
        <w:t>ستون</w:t>
      </w:r>
      <w:r w:rsidR="00EE0A07">
        <w:rPr>
          <w:rtl/>
          <w:lang w:bidi="fa-IR"/>
        </w:rPr>
        <w:softHyphen/>
        <w:t>ها</w:t>
      </w:r>
      <w:bookmarkEnd w:id="147"/>
      <w:bookmarkEnd w:id="148"/>
      <w:bookmarkEnd w:id="149"/>
      <w:bookmarkEnd w:id="150"/>
      <w:bookmarkEnd w:id="151"/>
    </w:p>
    <w:p w14:paraId="4BF332D3" w14:textId="77777777" w:rsidR="00AD001C" w:rsidRDefault="00112AE0" w:rsidP="00A77415">
      <w:pPr>
        <w:rPr>
          <w:rtl/>
          <w:lang w:bidi="fa-IR"/>
        </w:rPr>
      </w:pPr>
      <w:r>
        <w:rPr>
          <w:rFonts w:eastAsiaTheme="minorEastAsia"/>
          <w:rtl/>
          <w:lang w:bidi="fa-IR"/>
        </w:rPr>
        <w:t>در مطالعه</w:t>
      </w:r>
      <w:r>
        <w:rPr>
          <w:rFonts w:eastAsiaTheme="minorEastAsia"/>
          <w:rtl/>
          <w:lang w:bidi="fa-IR"/>
        </w:rPr>
        <w:softHyphen/>
      </w:r>
      <w:r w:rsidRPr="00112AE0">
        <w:rPr>
          <w:rFonts w:eastAsiaTheme="minorEastAsia"/>
          <w:rtl/>
          <w:lang w:bidi="fa-IR"/>
        </w:rPr>
        <w:t>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تأث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ر</w:t>
      </w:r>
      <w:r w:rsidRPr="00112AE0">
        <w:rPr>
          <w:rFonts w:eastAsiaTheme="minorEastAsia"/>
          <w:rtl/>
          <w:lang w:bidi="fa-IR"/>
        </w:rPr>
        <w:t xml:space="preserve"> تغ</w:t>
      </w:r>
      <w:r w:rsidRPr="00112AE0">
        <w:rPr>
          <w:rFonts w:eastAsiaTheme="minorEastAsia" w:hint="cs"/>
          <w:rtl/>
          <w:lang w:bidi="fa-IR"/>
        </w:rPr>
        <w:t>یی</w:t>
      </w:r>
      <w:r w:rsidRPr="00112AE0">
        <w:rPr>
          <w:rFonts w:eastAsiaTheme="minorEastAsia" w:hint="eastAsia"/>
          <w:rtl/>
          <w:lang w:bidi="fa-IR"/>
        </w:rPr>
        <w:t>رات</w:t>
      </w:r>
      <w:r w:rsidRPr="00112AE0">
        <w:rPr>
          <w:rFonts w:eastAsiaTheme="minorEastAsia"/>
          <w:rtl/>
          <w:lang w:bidi="fa-IR"/>
        </w:rPr>
        <w:t xml:space="preserve"> اعمال شده بر رو</w:t>
      </w:r>
      <w:r w:rsidRPr="00112AE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عملکرد لرزه</w:t>
      </w:r>
      <w:r>
        <w:rPr>
          <w:rFonts w:eastAsiaTheme="minorEastAsia"/>
          <w:rtl/>
          <w:lang w:bidi="fa-IR"/>
        </w:rPr>
        <w:softHyphen/>
      </w:r>
      <w:r w:rsidRPr="00112AE0">
        <w:rPr>
          <w:rFonts w:eastAsiaTheme="minorEastAsia"/>
          <w:rtl/>
          <w:lang w:bidi="fa-IR"/>
        </w:rPr>
        <w:t>ا</w:t>
      </w:r>
      <w:r w:rsidRPr="00112AE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112AE0">
        <w:rPr>
          <w:rFonts w:eastAsiaTheme="minorEastAsia"/>
          <w:rtl/>
          <w:lang w:bidi="fa-IR"/>
        </w:rPr>
        <w:t>ها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بتن مسلح که بر اساس و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را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ش</w:t>
      </w:r>
      <w:r w:rsidRPr="00112AE0">
        <w:rPr>
          <w:rFonts w:eastAsiaTheme="minorEastAsia"/>
          <w:rtl/>
          <w:lang w:bidi="fa-IR"/>
        </w:rPr>
        <w:t xml:space="preserve"> سوم استاندارد </w:t>
      </w:r>
      <w:r>
        <w:rPr>
          <w:rFonts w:eastAsiaTheme="minorEastAsia" w:hint="cs"/>
          <w:rtl/>
          <w:lang w:bidi="fa-IR"/>
        </w:rPr>
        <w:t xml:space="preserve">2800 </w:t>
      </w:r>
      <w:r w:rsidRPr="00112AE0">
        <w:rPr>
          <w:rFonts w:eastAsiaTheme="minorEastAsia" w:hint="eastAsia"/>
          <w:rtl/>
          <w:lang w:bidi="fa-IR"/>
        </w:rPr>
        <w:t>و</w:t>
      </w:r>
      <w:r w:rsidRPr="00112AE0">
        <w:rPr>
          <w:rFonts w:eastAsiaTheme="minorEastAsia"/>
          <w:rtl/>
          <w:lang w:bidi="fa-IR"/>
        </w:rPr>
        <w:t xml:space="preserve"> آ</w:t>
      </w:r>
      <w:r w:rsidRPr="00112AE0">
        <w:rPr>
          <w:rFonts w:eastAsiaTheme="minorEastAsia" w:hint="cs"/>
          <w:rtl/>
          <w:lang w:bidi="fa-IR"/>
        </w:rPr>
        <w:t>یی</w:t>
      </w:r>
      <w:r w:rsidRPr="00112AE0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softHyphen/>
      </w:r>
      <w:r w:rsidRPr="00112AE0">
        <w:rPr>
          <w:rFonts w:eastAsiaTheme="minorEastAsia"/>
          <w:rtl/>
          <w:lang w:bidi="fa-IR"/>
        </w:rPr>
        <w:t>نامه بتن 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ران</w:t>
      </w:r>
      <w:r w:rsidRPr="00112AE0">
        <w:rPr>
          <w:rFonts w:eastAsiaTheme="minorEastAsia"/>
          <w:rtl/>
          <w:lang w:bidi="fa-IR"/>
        </w:rPr>
        <w:t xml:space="preserve"> تحل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ل</w:t>
      </w:r>
      <w:r w:rsidRPr="00112AE0">
        <w:rPr>
          <w:rFonts w:eastAsiaTheme="minorEastAsia"/>
          <w:rtl/>
          <w:lang w:bidi="fa-IR"/>
        </w:rPr>
        <w:t xml:space="preserve"> و طراح</w:t>
      </w:r>
      <w:r w:rsidRPr="00112AE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شده</w:t>
      </w:r>
      <w:r>
        <w:rPr>
          <w:rFonts w:eastAsiaTheme="minorEastAsia"/>
          <w:rtl/>
          <w:lang w:bidi="fa-IR"/>
        </w:rPr>
        <w:softHyphen/>
      </w:r>
      <w:r w:rsidRPr="00112AE0">
        <w:rPr>
          <w:rFonts w:eastAsiaTheme="minorEastAsia"/>
          <w:rtl/>
          <w:lang w:bidi="fa-IR"/>
        </w:rPr>
        <w:t>اند، ارز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اب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گرد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د</w:t>
      </w:r>
      <w:r>
        <w:rPr>
          <w:rFonts w:eastAsiaTheme="minorEastAsia"/>
          <w:rtl/>
          <w:lang w:bidi="fa-IR"/>
        </w:rPr>
        <w:t>. سازه</w:t>
      </w:r>
      <w:r>
        <w:rPr>
          <w:rFonts w:eastAsiaTheme="minorEastAsia"/>
          <w:rtl/>
          <w:lang w:bidi="fa-IR"/>
        </w:rPr>
        <w:softHyphen/>
      </w:r>
      <w:r w:rsidRPr="00112AE0">
        <w:rPr>
          <w:rFonts w:eastAsiaTheme="minorEastAsia"/>
          <w:rtl/>
          <w:lang w:bidi="fa-IR"/>
        </w:rPr>
        <w:t>ها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مورد مطالعه سه قاب خمش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متوسط و منظم سه</w:t>
      </w:r>
      <w:r>
        <w:rPr>
          <w:rFonts w:eastAsiaTheme="minorEastAsia" w:hint="cs"/>
          <w:rtl/>
          <w:lang w:bidi="fa-IR"/>
        </w:rPr>
        <w:t xml:space="preserve"> </w:t>
      </w:r>
      <w:r w:rsidRPr="00112AE0">
        <w:rPr>
          <w:rFonts w:eastAsiaTheme="minorEastAsia"/>
          <w:rtl/>
          <w:lang w:bidi="fa-IR"/>
        </w:rPr>
        <w:t>بعد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با تعداد طبقات</w:t>
      </w:r>
      <w:r>
        <w:rPr>
          <w:rFonts w:eastAsiaTheme="minorEastAsia" w:hint="cs"/>
          <w:rtl/>
          <w:lang w:bidi="fa-IR"/>
        </w:rPr>
        <w:t xml:space="preserve"> 4، 8 و 12 </w:t>
      </w:r>
      <w:r w:rsidRPr="00112AE0">
        <w:rPr>
          <w:rFonts w:eastAsiaTheme="minorEastAsia"/>
          <w:rtl/>
          <w:lang w:bidi="fa-IR"/>
        </w:rPr>
        <w:t>بود که با استفاده از روش استات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ک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غ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رخط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و تار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خچه</w:t>
      </w:r>
      <w:r w:rsidRPr="00112AE0">
        <w:rPr>
          <w:rFonts w:eastAsiaTheme="minorEastAsia"/>
          <w:rtl/>
          <w:lang w:bidi="fa-IR"/>
        </w:rPr>
        <w:t xml:space="preserve"> زمان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تحل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ل</w:t>
      </w:r>
      <w:r w:rsidRPr="00112AE0">
        <w:rPr>
          <w:rFonts w:eastAsiaTheme="minorEastAsia"/>
          <w:rtl/>
          <w:lang w:bidi="fa-IR"/>
        </w:rPr>
        <w:t xml:space="preserve"> شده اند. تغ</w:t>
      </w:r>
      <w:r w:rsidRPr="00112AE0">
        <w:rPr>
          <w:rFonts w:eastAsiaTheme="minorEastAsia" w:hint="cs"/>
          <w:rtl/>
          <w:lang w:bidi="fa-IR"/>
        </w:rPr>
        <w:t>یی</w:t>
      </w:r>
      <w:r w:rsidRPr="00112AE0">
        <w:rPr>
          <w:rFonts w:eastAsiaTheme="minorEastAsia" w:hint="eastAsia"/>
          <w:rtl/>
          <w:lang w:bidi="fa-IR"/>
        </w:rPr>
        <w:t>ر</w:t>
      </w:r>
      <w:r w:rsidRPr="00112AE0">
        <w:rPr>
          <w:rFonts w:eastAsiaTheme="minorEastAsia"/>
          <w:rtl/>
          <w:lang w:bidi="fa-IR"/>
        </w:rPr>
        <w:t xml:space="preserve"> مکان</w:t>
      </w:r>
      <w:r>
        <w:rPr>
          <w:rFonts w:eastAsiaTheme="minorEastAsia" w:hint="cs"/>
          <w:rtl/>
          <w:lang w:bidi="fa-IR"/>
        </w:rPr>
        <w:t xml:space="preserve"> </w:t>
      </w:r>
      <w:r w:rsidRPr="00112AE0">
        <w:rPr>
          <w:rFonts w:eastAsiaTheme="minorEastAsia"/>
          <w:rtl/>
          <w:lang w:bidi="fa-IR"/>
        </w:rPr>
        <w:t>هدف در تحل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ل</w:t>
      </w:r>
      <w:r w:rsidRPr="00112AE0">
        <w:rPr>
          <w:rFonts w:eastAsiaTheme="minorEastAsia"/>
          <w:rtl/>
          <w:lang w:bidi="fa-IR"/>
        </w:rPr>
        <w:t xml:space="preserve"> استات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ک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غ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رخط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تحت الگوها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بارگذار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متفاوت، با روش</w:t>
      </w:r>
      <w:r>
        <w:rPr>
          <w:rFonts w:eastAsiaTheme="minorEastAsia"/>
          <w:rtl/>
          <w:lang w:bidi="fa-IR"/>
        </w:rPr>
        <w:softHyphen/>
      </w:r>
      <w:r w:rsidRPr="00112AE0">
        <w:rPr>
          <w:rFonts w:eastAsiaTheme="minorEastAsia"/>
          <w:rtl/>
          <w:lang w:bidi="fa-IR"/>
        </w:rPr>
        <w:t>ها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مختلف مانند روش ضرا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ب</w:t>
      </w:r>
      <w:r w:rsidRPr="00112AE0">
        <w:rPr>
          <w:rFonts w:eastAsiaTheme="minorEastAsia"/>
          <w:rtl/>
          <w:lang w:bidi="fa-IR"/>
        </w:rPr>
        <w:t xml:space="preserve"> تغ</w:t>
      </w:r>
      <w:r w:rsidRPr="00112AE0">
        <w:rPr>
          <w:rFonts w:eastAsiaTheme="minorEastAsia" w:hint="cs"/>
          <w:rtl/>
          <w:lang w:bidi="fa-IR"/>
        </w:rPr>
        <w:t>یی</w:t>
      </w:r>
      <w:r w:rsidRPr="00112AE0">
        <w:rPr>
          <w:rFonts w:eastAsiaTheme="minorEastAsia" w:hint="eastAsia"/>
          <w:rtl/>
          <w:lang w:bidi="fa-IR"/>
        </w:rPr>
        <w:t>رمکان</w:t>
      </w:r>
      <w:r>
        <w:rPr>
          <w:rFonts w:eastAsiaTheme="minorEastAsia" w:hint="cs"/>
          <w:rtl/>
          <w:lang w:bidi="fa-IR"/>
        </w:rPr>
        <w:t xml:space="preserve"> </w:t>
      </w:r>
      <w:r w:rsidRPr="00112AE0">
        <w:rPr>
          <w:rFonts w:eastAsiaTheme="minorEastAsia"/>
          <w:lang w:bidi="fa-IR"/>
        </w:rPr>
        <w:t>FEMA356</w:t>
      </w:r>
      <w:r>
        <w:rPr>
          <w:rFonts w:eastAsiaTheme="minorEastAsia" w:hint="cs"/>
          <w:rtl/>
          <w:lang w:bidi="fa-IR"/>
        </w:rPr>
        <w:t xml:space="preserve">، </w:t>
      </w:r>
      <w:r w:rsidRPr="00112AE0">
        <w:rPr>
          <w:rFonts w:eastAsiaTheme="minorEastAsia"/>
          <w:rtl/>
          <w:lang w:bidi="fa-IR"/>
        </w:rPr>
        <w:t>روش ط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ف</w:t>
      </w:r>
      <w:r w:rsidRPr="00112AE0">
        <w:rPr>
          <w:rFonts w:eastAsiaTheme="minorEastAsia"/>
          <w:rtl/>
          <w:lang w:bidi="fa-IR"/>
        </w:rPr>
        <w:t xml:space="preserve"> ظرف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ت</w:t>
      </w:r>
      <w:r w:rsidRPr="00112AE0">
        <w:rPr>
          <w:rFonts w:eastAsiaTheme="minorEastAsia"/>
          <w:rtl/>
          <w:lang w:bidi="fa-IR"/>
        </w:rPr>
        <w:t xml:space="preserve"> </w:t>
      </w:r>
      <w:r w:rsidRPr="00112AE0">
        <w:rPr>
          <w:rFonts w:eastAsiaTheme="minorEastAsia"/>
          <w:lang w:bidi="fa-IR"/>
        </w:rPr>
        <w:t>ATC40</w:t>
      </w:r>
      <w:r>
        <w:rPr>
          <w:rFonts w:eastAsiaTheme="minorEastAsia" w:hint="cs"/>
          <w:rtl/>
          <w:lang w:bidi="fa-IR"/>
        </w:rPr>
        <w:t xml:space="preserve">، </w:t>
      </w:r>
      <w:r w:rsidRPr="00112AE0">
        <w:rPr>
          <w:rFonts w:eastAsiaTheme="minorEastAsia"/>
          <w:rtl/>
          <w:lang w:bidi="fa-IR"/>
        </w:rPr>
        <w:t>روش خط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ساز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معادل و روش ضرا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ب</w:t>
      </w:r>
      <w:r w:rsidRPr="00112AE0">
        <w:rPr>
          <w:rFonts w:eastAsiaTheme="minorEastAsia"/>
          <w:rtl/>
          <w:lang w:bidi="fa-IR"/>
        </w:rPr>
        <w:t xml:space="preserve"> اصلاح شده </w:t>
      </w:r>
      <w:r w:rsidRPr="00112AE0">
        <w:rPr>
          <w:rFonts w:eastAsiaTheme="minorEastAsia"/>
          <w:lang w:bidi="fa-IR"/>
        </w:rPr>
        <w:t>FEMA440</w:t>
      </w:r>
      <w:r>
        <w:rPr>
          <w:rFonts w:eastAsiaTheme="minorEastAsia" w:hint="cs"/>
          <w:rtl/>
          <w:lang w:bidi="fa-IR"/>
        </w:rPr>
        <w:t xml:space="preserve"> </w:t>
      </w:r>
      <w:r w:rsidRPr="00112AE0">
        <w:rPr>
          <w:rFonts w:eastAsiaTheme="minorEastAsia"/>
          <w:rtl/>
          <w:lang w:bidi="fa-IR"/>
        </w:rPr>
        <w:t>به دست آمده</w:t>
      </w:r>
      <w:r>
        <w:rPr>
          <w:rFonts w:eastAsiaTheme="minorEastAsia" w:hint="cs"/>
          <w:rtl/>
          <w:lang w:bidi="fa-IR"/>
        </w:rPr>
        <w:t xml:space="preserve"> </w:t>
      </w:r>
      <w:r w:rsidRPr="00112AE0">
        <w:rPr>
          <w:rFonts w:eastAsiaTheme="minorEastAsia"/>
          <w:rtl/>
          <w:lang w:bidi="fa-IR"/>
        </w:rPr>
        <w:t>و با تغ</w:t>
      </w:r>
      <w:r w:rsidRPr="00112AE0">
        <w:rPr>
          <w:rFonts w:eastAsiaTheme="minorEastAsia" w:hint="cs"/>
          <w:rtl/>
          <w:lang w:bidi="fa-IR"/>
        </w:rPr>
        <w:t>یی</w:t>
      </w:r>
      <w:r w:rsidRPr="00112AE0">
        <w:rPr>
          <w:rFonts w:eastAsiaTheme="minorEastAsia" w:hint="eastAsia"/>
          <w:rtl/>
          <w:lang w:bidi="fa-IR"/>
        </w:rPr>
        <w:t>رمکان</w:t>
      </w:r>
      <w:r w:rsidRPr="00112AE0">
        <w:rPr>
          <w:rFonts w:eastAsiaTheme="minorEastAsia"/>
          <w:rtl/>
          <w:lang w:bidi="fa-IR"/>
        </w:rPr>
        <w:t xml:space="preserve"> ماکز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مم</w:t>
      </w:r>
      <w:r w:rsidRPr="00112AE0">
        <w:rPr>
          <w:rFonts w:eastAsiaTheme="minorEastAsia"/>
          <w:rtl/>
          <w:lang w:bidi="fa-IR"/>
        </w:rPr>
        <w:t xml:space="preserve"> تحل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ل</w:t>
      </w:r>
      <w:r w:rsidRPr="00112AE0">
        <w:rPr>
          <w:rFonts w:eastAsiaTheme="minorEastAsia"/>
          <w:rtl/>
          <w:lang w:bidi="fa-IR"/>
        </w:rPr>
        <w:t xml:space="preserve"> تار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خچه</w:t>
      </w:r>
      <w:r w:rsidRPr="00112AE0">
        <w:rPr>
          <w:rFonts w:eastAsiaTheme="minorEastAsia"/>
          <w:rtl/>
          <w:lang w:bidi="fa-IR"/>
        </w:rPr>
        <w:t xml:space="preserve"> زمان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غ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رخط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مقا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سه</w:t>
      </w:r>
      <w:r w:rsidRPr="00112AE0">
        <w:rPr>
          <w:rFonts w:eastAsiaTheme="minorEastAsia"/>
          <w:rtl/>
          <w:lang w:bidi="fa-IR"/>
        </w:rPr>
        <w:t xml:space="preserve"> شده است. برا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112AE0">
        <w:rPr>
          <w:rFonts w:eastAsiaTheme="minorEastAsia"/>
          <w:rtl/>
          <w:lang w:bidi="fa-IR"/>
        </w:rPr>
        <w:t>ها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مورد مطالعه نتا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ج</w:t>
      </w:r>
      <w:r>
        <w:rPr>
          <w:rFonts w:eastAsiaTheme="minorEastAsia"/>
          <w:rtl/>
          <w:lang w:bidi="fa-IR"/>
        </w:rPr>
        <w:t xml:space="preserve"> روش</w:t>
      </w:r>
      <w:r>
        <w:rPr>
          <w:rFonts w:eastAsiaTheme="minorEastAsia"/>
          <w:rtl/>
          <w:lang w:bidi="fa-IR"/>
        </w:rPr>
        <w:softHyphen/>
      </w:r>
      <w:r w:rsidRPr="00112AE0">
        <w:rPr>
          <w:rFonts w:eastAsiaTheme="minorEastAsia"/>
          <w:rtl/>
          <w:lang w:bidi="fa-IR"/>
        </w:rPr>
        <w:t>ها</w:t>
      </w:r>
      <w:r w:rsidRPr="00112AE0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112AE0">
        <w:rPr>
          <w:rFonts w:eastAsiaTheme="minorEastAsia"/>
          <w:lang w:bidi="fa-IR"/>
        </w:rPr>
        <w:t>FEMA440</w:t>
      </w:r>
      <w:r>
        <w:rPr>
          <w:rFonts w:eastAsiaTheme="minorEastAsia" w:hint="cs"/>
          <w:rtl/>
          <w:lang w:bidi="fa-IR"/>
        </w:rPr>
        <w:t xml:space="preserve"> </w:t>
      </w:r>
      <w:r w:rsidRPr="00112AE0">
        <w:rPr>
          <w:rFonts w:eastAsiaTheme="minorEastAsia"/>
          <w:rtl/>
          <w:lang w:bidi="fa-IR"/>
        </w:rPr>
        <w:t>همخوان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ب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شتر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با نتا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ج</w:t>
      </w:r>
      <w:r w:rsidRPr="00112AE0">
        <w:rPr>
          <w:rFonts w:eastAsiaTheme="minorEastAsia"/>
          <w:rtl/>
          <w:lang w:bidi="fa-IR"/>
        </w:rPr>
        <w:t xml:space="preserve"> تحل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ل</w:t>
      </w:r>
      <w:r w:rsidRPr="00112AE0">
        <w:rPr>
          <w:rFonts w:eastAsiaTheme="minorEastAsia"/>
          <w:rtl/>
          <w:lang w:bidi="fa-IR"/>
        </w:rPr>
        <w:t xml:space="preserve"> تار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خچه</w:t>
      </w:r>
      <w:r w:rsidRPr="00112AE0">
        <w:rPr>
          <w:rFonts w:eastAsiaTheme="minorEastAsia"/>
          <w:rtl/>
          <w:lang w:bidi="fa-IR"/>
        </w:rPr>
        <w:t xml:space="preserve"> زمان</w:t>
      </w:r>
      <w:r w:rsidRPr="00112AE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دارند</w:t>
      </w:r>
      <w:r w:rsidRPr="00112AE0">
        <w:rPr>
          <w:rFonts w:eastAsiaTheme="minorEastAsia"/>
          <w:rtl/>
          <w:lang w:bidi="fa-IR"/>
        </w:rPr>
        <w:t>. سطوح عملکرد</w:t>
      </w:r>
      <w:r w:rsidRPr="00112AE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112AE0">
        <w:rPr>
          <w:rFonts w:eastAsiaTheme="minorEastAsia"/>
          <w:rtl/>
          <w:lang w:bidi="fa-IR"/>
        </w:rPr>
        <w:t>ها در تغ</w:t>
      </w:r>
      <w:r w:rsidRPr="00112AE0">
        <w:rPr>
          <w:rFonts w:eastAsiaTheme="minorEastAsia" w:hint="cs"/>
          <w:rtl/>
          <w:lang w:bidi="fa-IR"/>
        </w:rPr>
        <w:t>یی</w:t>
      </w:r>
      <w:r w:rsidRPr="00112AE0">
        <w:rPr>
          <w:rFonts w:eastAsiaTheme="minorEastAsia" w:hint="eastAsia"/>
          <w:rtl/>
          <w:lang w:bidi="fa-IR"/>
        </w:rPr>
        <w:t>رمکان</w:t>
      </w:r>
      <w:r w:rsidRPr="00112AE0">
        <w:rPr>
          <w:rFonts w:eastAsiaTheme="minorEastAsia"/>
          <w:rtl/>
          <w:lang w:bidi="fa-IR"/>
        </w:rPr>
        <w:t xml:space="preserve"> هدف تحل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ل</w:t>
      </w:r>
      <w:r>
        <w:rPr>
          <w:rFonts w:eastAsiaTheme="minorEastAsia" w:hint="cs"/>
          <w:rtl/>
          <w:lang w:bidi="fa-IR"/>
        </w:rPr>
        <w:t xml:space="preserve"> </w:t>
      </w:r>
      <w:r w:rsidRPr="00112AE0">
        <w:rPr>
          <w:rFonts w:eastAsiaTheme="minorEastAsia" w:hint="eastAsia"/>
          <w:rtl/>
          <w:lang w:bidi="fa-IR"/>
        </w:rPr>
        <w:t>استات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ک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غ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رخط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و تغ</w:t>
      </w:r>
      <w:r w:rsidRPr="00112AE0">
        <w:rPr>
          <w:rFonts w:eastAsiaTheme="minorEastAsia" w:hint="cs"/>
          <w:rtl/>
          <w:lang w:bidi="fa-IR"/>
        </w:rPr>
        <w:t>یی</w:t>
      </w:r>
      <w:r w:rsidRPr="00112AE0">
        <w:rPr>
          <w:rFonts w:eastAsiaTheme="minorEastAsia" w:hint="eastAsia"/>
          <w:rtl/>
          <w:lang w:bidi="fa-IR"/>
        </w:rPr>
        <w:t>رمکان</w:t>
      </w:r>
      <w:r w:rsidRPr="00112AE0">
        <w:rPr>
          <w:rFonts w:eastAsiaTheme="minorEastAsia"/>
          <w:rtl/>
          <w:lang w:bidi="fa-IR"/>
        </w:rPr>
        <w:t xml:space="preserve"> ماکز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مم</w:t>
      </w:r>
      <w:r w:rsidRPr="00112AE0">
        <w:rPr>
          <w:rFonts w:eastAsiaTheme="minorEastAsia"/>
          <w:rtl/>
          <w:lang w:bidi="fa-IR"/>
        </w:rPr>
        <w:t xml:space="preserve"> تحل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ل</w:t>
      </w:r>
      <w:r w:rsidRPr="00112AE0">
        <w:rPr>
          <w:rFonts w:eastAsiaTheme="minorEastAsia"/>
          <w:rtl/>
          <w:lang w:bidi="fa-IR"/>
        </w:rPr>
        <w:t xml:space="preserve"> تار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خچه</w:t>
      </w:r>
      <w:r w:rsidRPr="00112AE0">
        <w:rPr>
          <w:rFonts w:eastAsiaTheme="minorEastAsia"/>
          <w:rtl/>
          <w:lang w:bidi="fa-IR"/>
        </w:rPr>
        <w:t xml:space="preserve"> زمان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ارز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 w:hint="eastAsia"/>
          <w:rtl/>
          <w:lang w:bidi="fa-IR"/>
        </w:rPr>
        <w:t>اب</w:t>
      </w:r>
      <w:r w:rsidRPr="00112AE0">
        <w:rPr>
          <w:rFonts w:eastAsiaTheme="minorEastAsia" w:hint="cs"/>
          <w:rtl/>
          <w:lang w:bidi="fa-IR"/>
        </w:rPr>
        <w:t>ی</w:t>
      </w:r>
      <w:r w:rsidRPr="00112AE0">
        <w:rPr>
          <w:rFonts w:eastAsiaTheme="minorEastAsia"/>
          <w:rtl/>
          <w:lang w:bidi="fa-IR"/>
        </w:rPr>
        <w:t xml:space="preserve"> شده است</w:t>
      </w:r>
      <w:r>
        <w:rPr>
          <w:rFonts w:eastAsiaTheme="minorEastAsia" w:hint="cs"/>
          <w:rtl/>
          <w:lang w:bidi="fa-IR"/>
        </w:rPr>
        <w:t xml:space="preserve"> </w:t>
      </w:r>
      <w:r w:rsidR="00A77415">
        <w:rPr>
          <w:rFonts w:hint="cs"/>
          <w:rtl/>
          <w:lang w:bidi="fa-IR"/>
        </w:rPr>
        <w:t>[33].</w:t>
      </w:r>
    </w:p>
    <w:p w14:paraId="4BF19EAB" w14:textId="77777777" w:rsidR="001C4CBD" w:rsidRDefault="001C4CBD" w:rsidP="00A77415">
      <w:pPr>
        <w:rPr>
          <w:rtl/>
          <w:lang w:bidi="fa-IR"/>
        </w:rPr>
      </w:pPr>
    </w:p>
    <w:p w14:paraId="0F60F40B" w14:textId="77777777" w:rsidR="001C4CBD" w:rsidRDefault="00C25DC1" w:rsidP="00D85460">
      <w:pPr>
        <w:pStyle w:val="a"/>
        <w:rPr>
          <w:rtl/>
          <w:lang w:bidi="fa-IR"/>
        </w:rPr>
      </w:pPr>
      <w:bookmarkStart w:id="152" w:name="_Toc32159797"/>
      <w:bookmarkStart w:id="153" w:name="_Toc32161944"/>
      <w:bookmarkStart w:id="154" w:name="_Toc32162211"/>
      <w:bookmarkStart w:id="155" w:name="_Toc32162315"/>
      <w:bookmarkStart w:id="156" w:name="_Toc51696442"/>
      <w:r>
        <w:rPr>
          <w:rFonts w:hint="cs"/>
          <w:rtl/>
          <w:lang w:bidi="fa-IR"/>
        </w:rPr>
        <w:lastRenderedPageBreak/>
        <w:t>18</w:t>
      </w:r>
      <w:r w:rsidR="001C4CBD">
        <w:rPr>
          <w:rFonts w:hint="cs"/>
          <w:rtl/>
          <w:lang w:bidi="fa-IR"/>
        </w:rPr>
        <w:t>-1-2</w:t>
      </w:r>
      <w:r w:rsidR="001C4CBD" w:rsidRPr="00632757">
        <w:rPr>
          <w:rFonts w:hint="cs"/>
          <w:rtl/>
          <w:lang w:bidi="fa-IR"/>
        </w:rPr>
        <w:t xml:space="preserve">-2- </w:t>
      </w:r>
      <w:r w:rsidR="001C4CBD">
        <w:rPr>
          <w:rtl/>
          <w:lang w:bidi="fa-IR"/>
        </w:rPr>
        <w:t>بررس</w:t>
      </w:r>
      <w:r w:rsidR="001C4CBD">
        <w:rPr>
          <w:rFonts w:hint="cs"/>
          <w:rtl/>
          <w:lang w:bidi="fa-IR"/>
        </w:rPr>
        <w:t>ی</w:t>
      </w:r>
      <w:r w:rsidR="001C4CBD">
        <w:rPr>
          <w:rtl/>
          <w:lang w:bidi="fa-IR"/>
        </w:rPr>
        <w:t xml:space="preserve"> شکل</w:t>
      </w:r>
      <w:r w:rsidR="001C4CBD">
        <w:rPr>
          <w:rtl/>
          <w:lang w:bidi="fa-IR"/>
        </w:rPr>
        <w:softHyphen/>
        <w:t>پذ</w:t>
      </w:r>
      <w:r w:rsidR="001C4CBD">
        <w:rPr>
          <w:rFonts w:hint="cs"/>
          <w:rtl/>
          <w:lang w:bidi="fa-IR"/>
        </w:rPr>
        <w:t>ی</w:t>
      </w:r>
      <w:r w:rsidR="001C4CBD">
        <w:rPr>
          <w:rFonts w:hint="eastAsia"/>
          <w:rtl/>
          <w:lang w:bidi="fa-IR"/>
        </w:rPr>
        <w:t>ر</w:t>
      </w:r>
      <w:r w:rsidR="001C4CBD">
        <w:rPr>
          <w:rFonts w:hint="cs"/>
          <w:rtl/>
          <w:lang w:bidi="fa-IR"/>
        </w:rPr>
        <w:t>ی</w:t>
      </w:r>
      <w:r w:rsidR="007F1335">
        <w:rPr>
          <w:rtl/>
          <w:lang w:bidi="fa-IR"/>
        </w:rPr>
        <w:t xml:space="preserve"> اعضاء و کل سازه در ساختما</w:t>
      </w:r>
      <w:r w:rsidR="007F1335">
        <w:rPr>
          <w:rtl/>
          <w:lang w:bidi="fa-IR"/>
        </w:rPr>
        <w:softHyphen/>
      </w:r>
      <w:r w:rsidR="001C4CBD">
        <w:rPr>
          <w:rtl/>
          <w:lang w:bidi="fa-IR"/>
        </w:rPr>
        <w:t xml:space="preserve"> ها</w:t>
      </w:r>
      <w:r w:rsidR="001C4CBD">
        <w:rPr>
          <w:rFonts w:hint="cs"/>
          <w:rtl/>
          <w:lang w:bidi="fa-IR"/>
        </w:rPr>
        <w:t>ی</w:t>
      </w:r>
      <w:r w:rsidR="001C4CBD">
        <w:rPr>
          <w:rtl/>
          <w:lang w:bidi="fa-IR"/>
        </w:rPr>
        <w:t xml:space="preserve"> بتن</w:t>
      </w:r>
      <w:r w:rsidR="001C4CBD">
        <w:rPr>
          <w:rFonts w:hint="cs"/>
          <w:rtl/>
          <w:lang w:bidi="fa-IR"/>
        </w:rPr>
        <w:t>ی</w:t>
      </w:r>
      <w:r w:rsidR="001C4CBD">
        <w:rPr>
          <w:rtl/>
          <w:lang w:bidi="fa-IR"/>
        </w:rPr>
        <w:t xml:space="preserve"> دارا</w:t>
      </w:r>
      <w:r w:rsidR="001C4CBD">
        <w:rPr>
          <w:rFonts w:hint="cs"/>
          <w:rtl/>
          <w:lang w:bidi="fa-IR"/>
        </w:rPr>
        <w:t>ی</w:t>
      </w:r>
      <w:r w:rsidR="001C4CBD">
        <w:rPr>
          <w:rtl/>
          <w:lang w:bidi="fa-IR"/>
        </w:rPr>
        <w:t xml:space="preserve"> س</w:t>
      </w:r>
      <w:r w:rsidR="001C4CBD">
        <w:rPr>
          <w:rFonts w:hint="cs"/>
          <w:rtl/>
          <w:lang w:bidi="fa-IR"/>
        </w:rPr>
        <w:t>ی</w:t>
      </w:r>
      <w:r w:rsidR="001C4CBD">
        <w:rPr>
          <w:rFonts w:hint="eastAsia"/>
          <w:rtl/>
          <w:lang w:bidi="fa-IR"/>
        </w:rPr>
        <w:t>ستم</w:t>
      </w:r>
      <w:r w:rsidR="001C4CBD">
        <w:rPr>
          <w:rtl/>
          <w:lang w:bidi="fa-IR"/>
        </w:rPr>
        <w:t xml:space="preserve"> قاب خمش</w:t>
      </w:r>
      <w:r w:rsidR="001C4CBD">
        <w:rPr>
          <w:rFonts w:hint="cs"/>
          <w:rtl/>
          <w:lang w:bidi="fa-IR"/>
        </w:rPr>
        <w:t>ی</w:t>
      </w:r>
      <w:r w:rsidR="001C4CBD">
        <w:rPr>
          <w:rtl/>
          <w:lang w:bidi="fa-IR"/>
        </w:rPr>
        <w:t xml:space="preserve"> با شکل</w:t>
      </w:r>
      <w:r w:rsidR="007F1335">
        <w:rPr>
          <w:rtl/>
          <w:lang w:bidi="fa-IR"/>
        </w:rPr>
        <w:softHyphen/>
      </w:r>
      <w:r w:rsidR="001C4CBD">
        <w:rPr>
          <w:rFonts w:hint="eastAsia"/>
          <w:rtl/>
          <w:lang w:bidi="fa-IR"/>
        </w:rPr>
        <w:t>پذ</w:t>
      </w:r>
      <w:r w:rsidR="001C4CBD">
        <w:rPr>
          <w:rFonts w:hint="cs"/>
          <w:rtl/>
          <w:lang w:bidi="fa-IR"/>
        </w:rPr>
        <w:t>ی</w:t>
      </w:r>
      <w:r w:rsidR="001C4CBD">
        <w:rPr>
          <w:rFonts w:hint="eastAsia"/>
          <w:rtl/>
          <w:lang w:bidi="fa-IR"/>
        </w:rPr>
        <w:t>ر</w:t>
      </w:r>
      <w:r w:rsidR="001C4CBD">
        <w:rPr>
          <w:rFonts w:hint="cs"/>
          <w:rtl/>
          <w:lang w:bidi="fa-IR"/>
        </w:rPr>
        <w:t>ی</w:t>
      </w:r>
      <w:r w:rsidR="001C4CBD">
        <w:rPr>
          <w:rtl/>
          <w:lang w:bidi="fa-IR"/>
        </w:rPr>
        <w:t xml:space="preserve"> متوسط</w:t>
      </w:r>
      <w:bookmarkEnd w:id="152"/>
      <w:bookmarkEnd w:id="153"/>
      <w:bookmarkEnd w:id="154"/>
      <w:bookmarkEnd w:id="155"/>
      <w:bookmarkEnd w:id="156"/>
    </w:p>
    <w:p w14:paraId="157F0F62" w14:textId="77777777" w:rsidR="00A77415" w:rsidRDefault="00463233" w:rsidP="00463233">
      <w:pPr>
        <w:rPr>
          <w:rtl/>
          <w:lang w:bidi="fa-IR"/>
        </w:rPr>
      </w:pPr>
      <w:r w:rsidRPr="00463233">
        <w:rPr>
          <w:rFonts w:eastAsiaTheme="minorEastAsia"/>
          <w:rtl/>
          <w:lang w:bidi="fa-IR"/>
        </w:rPr>
        <w:t>در 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ن</w:t>
      </w:r>
      <w:r w:rsidRPr="00463233">
        <w:rPr>
          <w:rFonts w:eastAsiaTheme="minorEastAsia"/>
          <w:rtl/>
          <w:lang w:bidi="fa-IR"/>
        </w:rPr>
        <w:t xml:space="preserve"> مطالعه، سه ساختمان بتن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با س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ستم</w:t>
      </w:r>
      <w:r w:rsidRPr="00463233">
        <w:rPr>
          <w:rFonts w:eastAsiaTheme="minorEastAsia"/>
          <w:rtl/>
          <w:lang w:bidi="fa-IR"/>
        </w:rPr>
        <w:t xml:space="preserve"> باربر قاب خمش</w:t>
      </w:r>
      <w:r w:rsidRPr="00463233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با شکل</w:t>
      </w:r>
      <w:r>
        <w:rPr>
          <w:rFonts w:eastAsiaTheme="minorEastAsia"/>
          <w:rtl/>
          <w:lang w:bidi="fa-IR"/>
        </w:rPr>
        <w:softHyphen/>
      </w:r>
      <w:r w:rsidRPr="00463233">
        <w:rPr>
          <w:rFonts w:eastAsiaTheme="minorEastAsia"/>
          <w:rtl/>
          <w:lang w:bidi="fa-IR"/>
        </w:rPr>
        <w:t>پذ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ر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متوسط با استفاده از تحل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ل</w:t>
      </w:r>
      <w:r w:rsidRPr="00463233">
        <w:rPr>
          <w:rFonts w:eastAsiaTheme="minorEastAsia"/>
          <w:rtl/>
          <w:lang w:bidi="fa-IR"/>
        </w:rPr>
        <w:t xml:space="preserve"> استات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ک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غ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ر</w:t>
      </w:r>
      <w:r w:rsidRPr="00463233">
        <w:rPr>
          <w:rFonts w:eastAsiaTheme="minorEastAsia"/>
          <w:rtl/>
          <w:lang w:bidi="fa-IR"/>
        </w:rPr>
        <w:t>خط</w:t>
      </w:r>
      <w:r w:rsidRPr="00463233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463233">
        <w:rPr>
          <w:rFonts w:eastAsiaTheme="minorEastAsia" w:hint="eastAsia"/>
          <w:rtl/>
          <w:lang w:bidi="fa-IR"/>
        </w:rPr>
        <w:t>مدلساز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و تحل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ل</w:t>
      </w:r>
      <w:r w:rsidRPr="00463233">
        <w:rPr>
          <w:rFonts w:eastAsiaTheme="minorEastAsia"/>
          <w:rtl/>
          <w:lang w:bidi="fa-IR"/>
        </w:rPr>
        <w:t xml:space="preserve"> شدند. در 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ن</w:t>
      </w:r>
      <w:r w:rsidRPr="00463233">
        <w:rPr>
          <w:rFonts w:eastAsiaTheme="minorEastAsia"/>
          <w:rtl/>
          <w:lang w:bidi="fa-IR"/>
        </w:rPr>
        <w:t xml:space="preserve"> ارز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اب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ضر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ب</w:t>
      </w:r>
      <w:r w:rsidRPr="00463233">
        <w:rPr>
          <w:rFonts w:eastAsiaTheme="minorEastAsia"/>
          <w:rtl/>
          <w:lang w:bidi="fa-IR"/>
        </w:rPr>
        <w:t xml:space="preserve"> کاهش ن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رو</w:t>
      </w:r>
      <w:r>
        <w:rPr>
          <w:rFonts w:eastAsiaTheme="minorEastAsia"/>
          <w:rtl/>
          <w:lang w:bidi="fa-IR"/>
        </w:rPr>
        <w:t xml:space="preserve"> در اثر شکل</w:t>
      </w:r>
      <w:r>
        <w:rPr>
          <w:rFonts w:eastAsiaTheme="minorEastAsia"/>
          <w:rtl/>
          <w:lang w:bidi="fa-IR"/>
        </w:rPr>
        <w:softHyphen/>
      </w:r>
      <w:r w:rsidRPr="00463233">
        <w:rPr>
          <w:rFonts w:eastAsiaTheme="minorEastAsia"/>
          <w:rtl/>
          <w:lang w:bidi="fa-IR"/>
        </w:rPr>
        <w:t>پذ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ر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سازه، عنوان شده در استاندارد </w:t>
      </w:r>
      <w:r>
        <w:rPr>
          <w:rFonts w:eastAsiaTheme="minorEastAsia" w:hint="cs"/>
          <w:rtl/>
          <w:lang w:bidi="fa-IR"/>
        </w:rPr>
        <w:t>2800</w:t>
      </w:r>
      <w:r w:rsidRPr="00463233">
        <w:rPr>
          <w:rFonts w:eastAsiaTheme="minorEastAsia"/>
          <w:rtl/>
          <w:lang w:bidi="fa-IR"/>
        </w:rPr>
        <w:t xml:space="preserve"> با ضرا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ب</w:t>
      </w:r>
      <w:r>
        <w:rPr>
          <w:rFonts w:eastAsiaTheme="minorEastAsia" w:hint="cs"/>
          <w:rtl/>
          <w:lang w:bidi="fa-IR"/>
        </w:rPr>
        <w:t xml:space="preserve"> </w:t>
      </w:r>
      <w:r w:rsidRPr="00463233">
        <w:rPr>
          <w:rFonts w:eastAsiaTheme="minorEastAsia" w:hint="eastAsia"/>
          <w:rtl/>
          <w:lang w:bidi="fa-IR"/>
        </w:rPr>
        <w:t>متناظر</w:t>
      </w:r>
      <w:r w:rsidRPr="00463233">
        <w:rPr>
          <w:rFonts w:eastAsiaTheme="minorEastAsia"/>
          <w:rtl/>
          <w:lang w:bidi="fa-IR"/>
        </w:rPr>
        <w:t xml:space="preserve"> آن در ش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وه</w:t>
      </w:r>
      <w:r>
        <w:rPr>
          <w:rFonts w:eastAsiaTheme="minorEastAsia"/>
          <w:rtl/>
          <w:lang w:bidi="fa-IR"/>
        </w:rPr>
        <w:softHyphen/>
      </w:r>
      <w:r w:rsidRPr="00463233">
        <w:rPr>
          <w:rFonts w:eastAsiaTheme="minorEastAsia"/>
          <w:rtl/>
          <w:lang w:bidi="fa-IR"/>
        </w:rPr>
        <w:t>ها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طراح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بر اساس عملکرد نظ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ر</w:t>
      </w:r>
      <w:r w:rsidRPr="00463233">
        <w:rPr>
          <w:rFonts w:eastAsiaTheme="minorEastAsia"/>
          <w:rtl/>
          <w:lang w:bidi="fa-IR"/>
        </w:rPr>
        <w:t xml:space="preserve"> ضرا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ب</w:t>
      </w:r>
      <w:r>
        <w:rPr>
          <w:rFonts w:eastAsiaTheme="minorEastAsia"/>
          <w:rtl/>
          <w:lang w:bidi="fa-IR"/>
        </w:rPr>
        <w:t xml:space="preserve"> شکل</w:t>
      </w:r>
      <w:r>
        <w:rPr>
          <w:rFonts w:eastAsiaTheme="minorEastAsia"/>
          <w:rtl/>
          <w:lang w:bidi="fa-IR"/>
        </w:rPr>
        <w:softHyphen/>
      </w:r>
      <w:r w:rsidRPr="00463233">
        <w:rPr>
          <w:rFonts w:eastAsiaTheme="minorEastAsia"/>
          <w:rtl/>
          <w:lang w:bidi="fa-IR"/>
        </w:rPr>
        <w:t>پذ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ر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اعضاء عنوان شده در دستورالعمل بهساز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لرزه</w:t>
      </w:r>
      <w:r>
        <w:rPr>
          <w:rFonts w:eastAsiaTheme="minorEastAsia"/>
          <w:rtl/>
          <w:lang w:bidi="fa-IR"/>
        </w:rPr>
        <w:softHyphen/>
      </w:r>
      <w:r w:rsidRPr="00463233">
        <w:rPr>
          <w:rFonts w:eastAsiaTheme="minorEastAsia" w:hint="eastAsia"/>
          <w:rtl/>
          <w:lang w:bidi="fa-IR"/>
        </w:rPr>
        <w:t>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ساختمان</w:t>
      </w:r>
      <w:r>
        <w:rPr>
          <w:rFonts w:eastAsiaTheme="minorEastAsia"/>
          <w:rtl/>
          <w:lang w:bidi="fa-IR"/>
        </w:rPr>
        <w:softHyphen/>
      </w:r>
      <w:r w:rsidRPr="00463233">
        <w:rPr>
          <w:rFonts w:eastAsiaTheme="minorEastAsia"/>
          <w:rtl/>
          <w:lang w:bidi="fa-IR"/>
        </w:rPr>
        <w:t>ها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موجود، مقا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سه</w:t>
      </w:r>
      <w:r w:rsidRPr="00463233">
        <w:rPr>
          <w:rFonts w:eastAsiaTheme="minorEastAsia"/>
          <w:rtl/>
          <w:lang w:bidi="fa-IR"/>
        </w:rPr>
        <w:t xml:space="preserve"> گرد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ده</w:t>
      </w:r>
      <w:r w:rsidRPr="00463233">
        <w:rPr>
          <w:rFonts w:eastAsiaTheme="minorEastAsia"/>
          <w:rtl/>
          <w:lang w:bidi="fa-IR"/>
        </w:rPr>
        <w:t xml:space="preserve"> است. بر اساس نتا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ج</w:t>
      </w:r>
      <w:r w:rsidRPr="00463233">
        <w:rPr>
          <w:rFonts w:eastAsiaTheme="minorEastAsia"/>
          <w:rtl/>
          <w:lang w:bidi="fa-IR"/>
        </w:rPr>
        <w:t xml:space="preserve"> به دست آمده از 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ن</w:t>
      </w:r>
      <w:r w:rsidRPr="00463233">
        <w:rPr>
          <w:rFonts w:eastAsiaTheme="minorEastAsia"/>
          <w:rtl/>
          <w:lang w:bidi="fa-IR"/>
        </w:rPr>
        <w:t xml:space="preserve"> تحق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ق،</w:t>
      </w:r>
      <w:r w:rsidRPr="00463233">
        <w:rPr>
          <w:rFonts w:eastAsiaTheme="minorEastAsia"/>
          <w:rtl/>
          <w:lang w:bidi="fa-IR"/>
        </w:rPr>
        <w:t xml:space="preserve"> به طور متوسط ضر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ب</w:t>
      </w:r>
      <w:r w:rsidRPr="00463233">
        <w:rPr>
          <w:rFonts w:eastAsiaTheme="minorEastAsia"/>
          <w:rtl/>
          <w:lang w:bidi="fa-IR"/>
        </w:rPr>
        <w:t xml:space="preserve"> کاهش ن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رو</w:t>
      </w:r>
      <w:r>
        <w:rPr>
          <w:rFonts w:eastAsiaTheme="minorEastAsia" w:hint="cs"/>
          <w:rtl/>
          <w:lang w:bidi="fa-IR"/>
        </w:rPr>
        <w:t xml:space="preserve"> </w:t>
      </w:r>
      <w:r w:rsidRPr="00463233">
        <w:rPr>
          <w:rFonts w:eastAsiaTheme="minorEastAsia"/>
          <w:rtl/>
          <w:lang w:bidi="fa-IR"/>
        </w:rPr>
        <w:t>برا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س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ستم</w:t>
      </w:r>
      <w:r w:rsidRPr="00463233">
        <w:rPr>
          <w:rFonts w:eastAsiaTheme="minorEastAsia"/>
          <w:rtl/>
          <w:lang w:bidi="fa-IR"/>
        </w:rPr>
        <w:t xml:space="preserve"> باربر جانب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قاب خمش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متوسط برابر</w:t>
      </w:r>
      <w:r>
        <w:rPr>
          <w:rFonts w:eastAsiaTheme="minorEastAsia" w:hint="cs"/>
          <w:rtl/>
          <w:lang w:bidi="fa-IR"/>
        </w:rPr>
        <w:t xml:space="preserve"> 3/7 </w:t>
      </w:r>
      <w:r w:rsidRPr="00463233">
        <w:rPr>
          <w:rFonts w:eastAsiaTheme="minorEastAsia"/>
          <w:rtl/>
          <w:lang w:bidi="fa-IR"/>
        </w:rPr>
        <w:t>حاصل گرد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د</w:t>
      </w:r>
      <w:r w:rsidRPr="00463233">
        <w:rPr>
          <w:rFonts w:eastAsiaTheme="minorEastAsia"/>
          <w:rtl/>
          <w:lang w:bidi="fa-IR"/>
        </w:rPr>
        <w:t>. همچن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ن</w:t>
      </w:r>
      <w:r w:rsidRPr="00463233">
        <w:rPr>
          <w:rFonts w:eastAsiaTheme="minorEastAsia"/>
          <w:rtl/>
          <w:lang w:bidi="fa-IR"/>
        </w:rPr>
        <w:t xml:space="preserve"> نتا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ج</w:t>
      </w:r>
      <w:r w:rsidRPr="00463233">
        <w:rPr>
          <w:rFonts w:eastAsiaTheme="minorEastAsia"/>
          <w:rtl/>
          <w:lang w:bidi="fa-IR"/>
        </w:rPr>
        <w:t xml:space="preserve"> بررس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مع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ارها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پذ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رش</w:t>
      </w:r>
      <w:r w:rsidRPr="00463233">
        <w:rPr>
          <w:rFonts w:eastAsiaTheme="minorEastAsia"/>
          <w:rtl/>
          <w:lang w:bidi="fa-IR"/>
        </w:rPr>
        <w:t xml:space="preserve"> ضر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ب</w:t>
      </w:r>
      <w:r w:rsidRPr="00463233">
        <w:rPr>
          <w:rFonts w:eastAsiaTheme="minorEastAsia"/>
          <w:rtl/>
          <w:lang w:bidi="fa-IR"/>
        </w:rPr>
        <w:t xml:space="preserve"> شکل</w:t>
      </w:r>
      <w:r>
        <w:rPr>
          <w:rFonts w:eastAsiaTheme="minorEastAsia"/>
          <w:rtl/>
          <w:lang w:bidi="fa-IR"/>
        </w:rPr>
        <w:softHyphen/>
      </w:r>
      <w:r w:rsidRPr="00463233">
        <w:rPr>
          <w:rFonts w:eastAsiaTheme="minorEastAsia"/>
          <w:rtl/>
          <w:lang w:bidi="fa-IR"/>
        </w:rPr>
        <w:t>پذ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ر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عضو در روش خط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و مقدار متناظر آن در روش غ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رخط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،</w:t>
      </w:r>
      <w:r w:rsidRPr="00463233">
        <w:rPr>
          <w:rFonts w:eastAsiaTheme="minorEastAsia"/>
          <w:rtl/>
          <w:lang w:bidi="fa-IR"/>
        </w:rPr>
        <w:t xml:space="preserve"> مب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ن</w:t>
      </w:r>
      <w:r w:rsidRPr="00463233">
        <w:rPr>
          <w:rFonts w:eastAsiaTheme="minorEastAsia"/>
          <w:rtl/>
          <w:lang w:bidi="fa-IR"/>
        </w:rPr>
        <w:t xml:space="preserve"> انطباق مناسب ا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ن</w:t>
      </w:r>
      <w:r w:rsidRPr="00463233">
        <w:rPr>
          <w:rFonts w:eastAsiaTheme="minorEastAsia"/>
          <w:rtl/>
          <w:lang w:bidi="fa-IR"/>
        </w:rPr>
        <w:t xml:space="preserve"> دو ضر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 w:hint="eastAsia"/>
          <w:rtl/>
          <w:lang w:bidi="fa-IR"/>
        </w:rPr>
        <w:t>ب</w:t>
      </w:r>
      <w:r w:rsidRPr="00463233">
        <w:rPr>
          <w:rFonts w:eastAsiaTheme="minorEastAsia"/>
          <w:rtl/>
          <w:lang w:bidi="fa-IR"/>
        </w:rPr>
        <w:t xml:space="preserve"> در سطح عملکرد مورد</w:t>
      </w:r>
      <w:r>
        <w:rPr>
          <w:rFonts w:eastAsiaTheme="minorEastAsia" w:hint="cs"/>
          <w:rtl/>
          <w:lang w:bidi="fa-IR"/>
        </w:rPr>
        <w:t xml:space="preserve"> </w:t>
      </w:r>
      <w:r w:rsidRPr="00463233">
        <w:rPr>
          <w:rFonts w:eastAsiaTheme="minorEastAsia" w:hint="eastAsia"/>
          <w:rtl/>
          <w:lang w:bidi="fa-IR"/>
        </w:rPr>
        <w:t>نظر</w:t>
      </w:r>
      <w:r w:rsidRPr="00463233">
        <w:rPr>
          <w:rFonts w:eastAsiaTheme="minorEastAsia"/>
          <w:rtl/>
          <w:lang w:bidi="fa-IR"/>
        </w:rPr>
        <w:t xml:space="preserve"> م</w:t>
      </w:r>
      <w:r w:rsidRPr="00463233">
        <w:rPr>
          <w:rFonts w:eastAsiaTheme="minorEastAsia" w:hint="cs"/>
          <w:rtl/>
          <w:lang w:bidi="fa-IR"/>
        </w:rPr>
        <w:t>ی</w:t>
      </w:r>
      <w:r w:rsidRPr="00463233">
        <w:rPr>
          <w:rFonts w:eastAsiaTheme="minorEastAsia"/>
          <w:rtl/>
          <w:lang w:bidi="fa-IR"/>
        </w:rPr>
        <w:t xml:space="preserve"> باشد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[17].</w:t>
      </w:r>
    </w:p>
    <w:p w14:paraId="467DDDB8" w14:textId="77777777" w:rsidR="007358A8" w:rsidRDefault="007358A8" w:rsidP="00D85460">
      <w:pPr>
        <w:pStyle w:val="a"/>
        <w:rPr>
          <w:rtl/>
          <w:lang w:bidi="fa-IR"/>
        </w:rPr>
      </w:pPr>
      <w:bookmarkStart w:id="157" w:name="_Toc32159798"/>
      <w:bookmarkStart w:id="158" w:name="_Toc32161945"/>
      <w:bookmarkStart w:id="159" w:name="_Toc32162212"/>
      <w:bookmarkStart w:id="160" w:name="_Toc32162316"/>
      <w:bookmarkStart w:id="161" w:name="_Toc51696443"/>
      <w:r>
        <w:rPr>
          <w:rFonts w:hint="cs"/>
          <w:rtl/>
          <w:lang w:bidi="fa-IR"/>
        </w:rPr>
        <w:t>2-2</w:t>
      </w:r>
      <w:r w:rsidRPr="00632757">
        <w:rPr>
          <w:rFonts w:hint="cs"/>
          <w:rtl/>
          <w:lang w:bidi="fa-IR"/>
        </w:rPr>
        <w:t xml:space="preserve">-2- </w:t>
      </w:r>
      <w:r>
        <w:rPr>
          <w:rtl/>
          <w:lang w:bidi="fa-IR"/>
        </w:rPr>
        <w:t>پژوهش</w:t>
      </w:r>
      <w:r>
        <w:rPr>
          <w:rtl/>
          <w:lang w:bidi="fa-IR"/>
        </w:rPr>
        <w:softHyphen/>
      </w:r>
      <w:r w:rsidRPr="00C3459C">
        <w:rPr>
          <w:rtl/>
          <w:lang w:bidi="fa-IR"/>
        </w:rPr>
        <w:t>ها</w:t>
      </w:r>
      <w:r w:rsidRPr="00C3459C">
        <w:rPr>
          <w:rFonts w:hint="cs"/>
          <w:rtl/>
          <w:lang w:bidi="fa-IR"/>
        </w:rPr>
        <w:t>ی</w:t>
      </w:r>
      <w:r w:rsidRPr="00C3459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لاتین</w:t>
      </w:r>
      <w:r w:rsidRPr="00C3459C">
        <w:rPr>
          <w:rtl/>
          <w:lang w:bidi="fa-IR"/>
        </w:rPr>
        <w:t xml:space="preserve"> منتشر شده</w:t>
      </w:r>
      <w:bookmarkEnd w:id="157"/>
      <w:bookmarkEnd w:id="158"/>
      <w:bookmarkEnd w:id="159"/>
      <w:bookmarkEnd w:id="160"/>
      <w:bookmarkEnd w:id="161"/>
    </w:p>
    <w:p w14:paraId="65AFC1BF" w14:textId="77777777" w:rsidR="0061668B" w:rsidRDefault="0061668B" w:rsidP="00D85460">
      <w:pPr>
        <w:pStyle w:val="a"/>
        <w:rPr>
          <w:rtl/>
          <w:lang w:bidi="fa-IR"/>
        </w:rPr>
      </w:pPr>
      <w:bookmarkStart w:id="162" w:name="_Toc32159799"/>
      <w:bookmarkStart w:id="163" w:name="_Toc32161946"/>
      <w:bookmarkStart w:id="164" w:name="_Toc32162213"/>
      <w:bookmarkStart w:id="165" w:name="_Toc32162317"/>
      <w:bookmarkStart w:id="166" w:name="_Toc51696444"/>
      <w:r>
        <w:rPr>
          <w:rFonts w:hint="cs"/>
          <w:rtl/>
          <w:lang w:bidi="fa-IR"/>
        </w:rPr>
        <w:t>1-2</w:t>
      </w:r>
      <w:r w:rsidRPr="00632757">
        <w:rPr>
          <w:rFonts w:hint="cs"/>
          <w:rtl/>
          <w:lang w:bidi="fa-IR"/>
        </w:rPr>
        <w:t>-2</w:t>
      </w:r>
      <w:r>
        <w:rPr>
          <w:rFonts w:hint="cs"/>
          <w:rtl/>
          <w:lang w:bidi="fa-IR"/>
        </w:rPr>
        <w:t>-2</w:t>
      </w:r>
      <w:r w:rsidRPr="00632757">
        <w:rPr>
          <w:rFonts w:hint="cs"/>
          <w:rtl/>
          <w:lang w:bidi="fa-IR"/>
        </w:rPr>
        <w:t xml:space="preserve">- </w:t>
      </w:r>
      <w:r w:rsidRPr="0061668B">
        <w:rPr>
          <w:rtl/>
          <w:lang w:bidi="fa-IR"/>
        </w:rPr>
        <w:t>تحل</w:t>
      </w:r>
      <w:r w:rsidRPr="0061668B">
        <w:rPr>
          <w:rFonts w:hint="cs"/>
          <w:rtl/>
          <w:lang w:bidi="fa-IR"/>
        </w:rPr>
        <w:t>ی</w:t>
      </w:r>
      <w:r w:rsidRPr="0061668B"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پوش</w:t>
      </w:r>
      <w:r>
        <w:rPr>
          <w:rtl/>
          <w:lang w:bidi="fa-IR"/>
        </w:rPr>
        <w:softHyphen/>
      </w:r>
      <w:r w:rsidRPr="0061668B">
        <w:rPr>
          <w:rtl/>
          <w:lang w:bidi="fa-IR"/>
        </w:rPr>
        <w:t>آور برا</w:t>
      </w:r>
      <w:r w:rsidRPr="0061668B">
        <w:rPr>
          <w:rFonts w:hint="cs"/>
          <w:rtl/>
          <w:lang w:bidi="fa-IR"/>
        </w:rPr>
        <w:t>ی</w:t>
      </w:r>
      <w:r w:rsidRPr="0061668B">
        <w:rPr>
          <w:rtl/>
          <w:lang w:bidi="fa-IR"/>
        </w:rPr>
        <w:t xml:space="preserve"> ساختمان</w:t>
      </w:r>
      <w:r w:rsidR="00DD3CB3">
        <w:rPr>
          <w:rtl/>
          <w:lang w:bidi="fa-IR"/>
        </w:rPr>
        <w:softHyphen/>
      </w:r>
      <w:r w:rsidRPr="0061668B">
        <w:rPr>
          <w:rtl/>
          <w:lang w:bidi="fa-IR"/>
        </w:rPr>
        <w:t>ها</w:t>
      </w:r>
      <w:r w:rsidRPr="0061668B">
        <w:rPr>
          <w:rFonts w:hint="cs"/>
          <w:rtl/>
          <w:lang w:bidi="fa-IR"/>
        </w:rPr>
        <w:t>ی</w:t>
      </w:r>
      <w:r w:rsidRPr="0061668B">
        <w:rPr>
          <w:rtl/>
          <w:lang w:bidi="fa-IR"/>
        </w:rPr>
        <w:t xml:space="preserve"> نامتقارن و بلند مرتبه</w:t>
      </w:r>
      <w:bookmarkEnd w:id="162"/>
      <w:bookmarkEnd w:id="163"/>
      <w:bookmarkEnd w:id="164"/>
      <w:bookmarkEnd w:id="165"/>
      <w:bookmarkEnd w:id="166"/>
    </w:p>
    <w:p w14:paraId="22A8976D" w14:textId="77777777" w:rsidR="00463233" w:rsidRDefault="00A60C69" w:rsidP="00505E44">
      <w:pPr>
        <w:rPr>
          <w:rtl/>
          <w:lang w:bidi="fa-IR"/>
        </w:rPr>
      </w:pPr>
      <w:r w:rsidRPr="00A60C69">
        <w:rPr>
          <w:rFonts w:eastAsiaTheme="minorEastAsia"/>
          <w:rtl/>
          <w:lang w:bidi="fa-IR"/>
        </w:rPr>
        <w:t>سروقد مقدم و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Tso</w:t>
      </w:r>
      <w:r>
        <w:rPr>
          <w:rFonts w:eastAsiaTheme="minorEastAsia" w:hint="cs"/>
          <w:rtl/>
          <w:lang w:bidi="fa-IR"/>
        </w:rPr>
        <w:t xml:space="preserve"> </w:t>
      </w:r>
      <w:r w:rsidRPr="00A60C69">
        <w:rPr>
          <w:rFonts w:eastAsiaTheme="minorEastAsia"/>
          <w:rtl/>
          <w:lang w:bidi="fa-IR"/>
        </w:rPr>
        <w:t xml:space="preserve">در سال </w:t>
      </w:r>
      <w:r>
        <w:rPr>
          <w:rFonts w:eastAsiaTheme="minorEastAsia" w:hint="cs"/>
          <w:rtl/>
          <w:lang w:bidi="fa-IR"/>
        </w:rPr>
        <w:t>2000</w:t>
      </w:r>
      <w:r>
        <w:rPr>
          <w:rFonts w:eastAsiaTheme="minorEastAsia"/>
          <w:rtl/>
          <w:lang w:bidi="fa-IR"/>
        </w:rPr>
        <w:t xml:space="preserve"> روش اصلاح شده</w:t>
      </w:r>
      <w:r>
        <w:rPr>
          <w:rFonts w:eastAsiaTheme="minorEastAsia"/>
          <w:rtl/>
          <w:lang w:bidi="fa-IR"/>
        </w:rPr>
        <w:softHyphen/>
      </w:r>
      <w:r w:rsidRPr="00A60C69">
        <w:rPr>
          <w:rFonts w:eastAsiaTheme="minorEastAsia"/>
          <w:rtl/>
          <w:lang w:bidi="fa-IR"/>
        </w:rPr>
        <w:t>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را ن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ز</w:t>
      </w:r>
      <w:r w:rsidRPr="00A60C69">
        <w:rPr>
          <w:rFonts w:eastAsiaTheme="minorEastAsia"/>
          <w:rtl/>
          <w:lang w:bidi="fa-IR"/>
        </w:rPr>
        <w:t xml:space="preserve"> معرف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کردند تا اثرات پ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چش</w:t>
      </w:r>
      <w:r>
        <w:rPr>
          <w:rFonts w:eastAsiaTheme="minorEastAsia"/>
          <w:rtl/>
          <w:lang w:bidi="fa-IR"/>
        </w:rPr>
        <w:t xml:space="preserve"> در ساختمان</w:t>
      </w:r>
      <w:r>
        <w:rPr>
          <w:rFonts w:eastAsiaTheme="minorEastAsia"/>
          <w:rtl/>
          <w:lang w:bidi="fa-IR"/>
        </w:rPr>
        <w:softHyphen/>
      </w:r>
      <w:r w:rsidRPr="00A60C69">
        <w:rPr>
          <w:rFonts w:eastAsiaTheme="minorEastAsia"/>
          <w:rtl/>
          <w:lang w:bidi="fa-IR"/>
        </w:rPr>
        <w:t>ها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نامنظم را بتوان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در نظر گرفت. در روش اصلاح</w:t>
      </w:r>
      <w:r>
        <w:rPr>
          <w:rFonts w:eastAsiaTheme="minorEastAsia"/>
          <w:rtl/>
          <w:lang w:bidi="fa-IR"/>
        </w:rPr>
        <w:softHyphen/>
      </w:r>
      <w:r w:rsidRPr="00A60C69">
        <w:rPr>
          <w:rFonts w:eastAsiaTheme="minorEastAsia"/>
          <w:rtl/>
          <w:lang w:bidi="fa-IR"/>
        </w:rPr>
        <w:t>شده سروقدمقدم و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Tso</w:t>
      </w:r>
      <w:r>
        <w:rPr>
          <w:rFonts w:eastAsiaTheme="minorEastAsia" w:hint="cs"/>
          <w:rtl/>
          <w:lang w:bidi="fa-IR"/>
        </w:rPr>
        <w:t xml:space="preserve"> </w:t>
      </w:r>
      <w:r w:rsidRPr="00A60C69">
        <w:rPr>
          <w:rFonts w:eastAsiaTheme="minorEastAsia"/>
          <w:rtl/>
          <w:lang w:bidi="fa-IR"/>
        </w:rPr>
        <w:t>تغ</w:t>
      </w:r>
      <w:r w:rsidRPr="00A60C69">
        <w:rPr>
          <w:rFonts w:eastAsiaTheme="minorEastAsia" w:hint="cs"/>
          <w:rtl/>
          <w:lang w:bidi="fa-IR"/>
        </w:rPr>
        <w:t>یی</w:t>
      </w:r>
      <w:r w:rsidRPr="00A60C69">
        <w:rPr>
          <w:rFonts w:eastAsiaTheme="minorEastAsia" w:hint="eastAsia"/>
          <w:rtl/>
          <w:lang w:bidi="fa-IR"/>
        </w:rPr>
        <w:t>رمکان</w:t>
      </w:r>
      <w:r w:rsidRPr="00A60C69">
        <w:rPr>
          <w:rFonts w:eastAsiaTheme="minorEastAsia"/>
          <w:rtl/>
          <w:lang w:bidi="fa-IR"/>
        </w:rPr>
        <w:t xml:space="preserve"> هدف به وس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له</w:t>
      </w:r>
      <w:r w:rsidRPr="00A60C69">
        <w:rPr>
          <w:rFonts w:eastAsiaTheme="minorEastAsia"/>
          <w:rtl/>
          <w:lang w:bidi="fa-IR"/>
        </w:rPr>
        <w:t xml:space="preserve"> تحل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ل</w:t>
      </w:r>
      <w:r w:rsidRPr="00A60C69">
        <w:rPr>
          <w:rFonts w:eastAsiaTheme="minorEastAsia"/>
          <w:rtl/>
          <w:lang w:bidi="fa-IR"/>
        </w:rPr>
        <w:t xml:space="preserve"> خط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به دست آمد که برا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المان</w:t>
      </w:r>
      <w:r>
        <w:rPr>
          <w:rFonts w:eastAsiaTheme="minorEastAsia"/>
          <w:rtl/>
          <w:lang w:bidi="fa-IR"/>
        </w:rPr>
        <w:softHyphen/>
      </w:r>
      <w:r w:rsidRPr="00A60C69">
        <w:rPr>
          <w:rFonts w:eastAsiaTheme="minorEastAsia" w:hint="eastAsia"/>
          <w:rtl/>
          <w:lang w:bidi="fa-IR"/>
        </w:rPr>
        <w:t>ها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مقاوم تغ</w:t>
      </w:r>
      <w:r w:rsidRPr="00A60C69">
        <w:rPr>
          <w:rFonts w:eastAsiaTheme="minorEastAsia" w:hint="cs"/>
          <w:rtl/>
          <w:lang w:bidi="fa-IR"/>
        </w:rPr>
        <w:t>یی</w:t>
      </w:r>
      <w:r w:rsidRPr="00A60C69">
        <w:rPr>
          <w:rFonts w:eastAsiaTheme="minorEastAsia" w:hint="eastAsia"/>
          <w:rtl/>
          <w:lang w:bidi="fa-IR"/>
        </w:rPr>
        <w:t>رمکان</w:t>
      </w:r>
      <w:r w:rsidRPr="00A60C69">
        <w:rPr>
          <w:rFonts w:eastAsiaTheme="minorEastAsia"/>
          <w:rtl/>
          <w:lang w:bidi="fa-IR"/>
        </w:rPr>
        <w:t xml:space="preserve"> ها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متفاوت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منتج گرد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د</w:t>
      </w:r>
      <w:r w:rsidRPr="00A60C69">
        <w:rPr>
          <w:rFonts w:eastAsiaTheme="minorEastAsia"/>
          <w:rtl/>
          <w:lang w:bidi="fa-IR"/>
        </w:rPr>
        <w:t>. بنابرا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ن</w:t>
      </w:r>
      <w:r w:rsidRPr="00A60C69">
        <w:rPr>
          <w:rFonts w:eastAsiaTheme="minorEastAsia"/>
          <w:rtl/>
          <w:lang w:bidi="fa-IR"/>
        </w:rPr>
        <w:t xml:space="preserve"> تعداد ز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اد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تغ</w:t>
      </w:r>
      <w:r w:rsidRPr="00A60C69">
        <w:rPr>
          <w:rFonts w:eastAsiaTheme="minorEastAsia" w:hint="cs"/>
          <w:rtl/>
          <w:lang w:bidi="fa-IR"/>
        </w:rPr>
        <w:t>یی</w:t>
      </w:r>
      <w:r w:rsidRPr="00A60C69">
        <w:rPr>
          <w:rFonts w:eastAsiaTheme="minorEastAsia" w:hint="eastAsia"/>
          <w:rtl/>
          <w:lang w:bidi="fa-IR"/>
        </w:rPr>
        <w:t>ر</w:t>
      </w:r>
      <w:r w:rsidRPr="00A60C69">
        <w:rPr>
          <w:rFonts w:eastAsiaTheme="minorEastAsia"/>
          <w:rtl/>
          <w:lang w:bidi="fa-IR"/>
        </w:rPr>
        <w:t xml:space="preserve"> مکان هدف برا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المان</w:t>
      </w:r>
      <w:r w:rsidR="00505E44">
        <w:rPr>
          <w:rFonts w:eastAsiaTheme="minorEastAsia"/>
          <w:rtl/>
          <w:lang w:bidi="fa-IR"/>
        </w:rPr>
        <w:softHyphen/>
      </w:r>
      <w:r w:rsidRPr="00A60C69">
        <w:rPr>
          <w:rFonts w:eastAsiaTheme="minorEastAsia"/>
          <w:rtl/>
          <w:lang w:bidi="fa-IR"/>
        </w:rPr>
        <w:t>ها حاصل شدند و در نت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جه،</w:t>
      </w:r>
      <w:r>
        <w:rPr>
          <w:rFonts w:eastAsiaTheme="minorEastAsia" w:hint="cs"/>
          <w:rtl/>
          <w:lang w:bidi="fa-IR"/>
        </w:rPr>
        <w:t xml:space="preserve"> </w:t>
      </w:r>
      <w:r w:rsidRPr="00A60C69">
        <w:rPr>
          <w:rFonts w:eastAsiaTheme="minorEastAsia" w:hint="eastAsia"/>
          <w:rtl/>
          <w:lang w:bidi="fa-IR"/>
        </w:rPr>
        <w:t>ن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روها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اعمال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با توجه به آنال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ز</w:t>
      </w:r>
      <w:r w:rsidRPr="00A60C69">
        <w:rPr>
          <w:rFonts w:eastAsiaTheme="minorEastAsia"/>
          <w:rtl/>
          <w:lang w:bidi="fa-IR"/>
        </w:rPr>
        <w:t xml:space="preserve"> ط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ف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مشخص گرد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دند</w:t>
      </w:r>
      <w:r w:rsidRPr="00A60C69">
        <w:rPr>
          <w:rFonts w:eastAsiaTheme="minorEastAsia"/>
          <w:rtl/>
          <w:lang w:bidi="fa-IR"/>
        </w:rPr>
        <w:t xml:space="preserve"> تا بتواند اثرات مودها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بالاتر در نظر گرفته شود. پس از مشخص</w:t>
      </w:r>
      <w:r>
        <w:rPr>
          <w:rFonts w:eastAsiaTheme="minorEastAsia"/>
          <w:rtl/>
          <w:lang w:bidi="fa-IR"/>
        </w:rPr>
        <w:softHyphen/>
      </w:r>
      <w:r w:rsidRPr="00A60C69">
        <w:rPr>
          <w:rFonts w:eastAsiaTheme="minorEastAsia" w:hint="eastAsia"/>
          <w:rtl/>
          <w:lang w:bidi="fa-IR"/>
        </w:rPr>
        <w:t>شدن</w:t>
      </w:r>
      <w:r w:rsidRPr="00A60C69">
        <w:rPr>
          <w:rFonts w:eastAsiaTheme="minorEastAsia"/>
          <w:rtl/>
          <w:lang w:bidi="fa-IR"/>
        </w:rPr>
        <w:t xml:space="preserve"> تغ</w:t>
      </w:r>
      <w:r w:rsidRPr="00A60C69">
        <w:rPr>
          <w:rFonts w:eastAsiaTheme="minorEastAsia" w:hint="cs"/>
          <w:rtl/>
          <w:lang w:bidi="fa-IR"/>
        </w:rPr>
        <w:t>یی</w:t>
      </w:r>
      <w:r w:rsidRPr="00A60C69">
        <w:rPr>
          <w:rFonts w:eastAsiaTheme="minorEastAsia" w:hint="eastAsia"/>
          <w:rtl/>
          <w:lang w:bidi="fa-IR"/>
        </w:rPr>
        <w:t>ر</w:t>
      </w:r>
      <w:r w:rsidRPr="00A60C69">
        <w:rPr>
          <w:rFonts w:eastAsiaTheme="minorEastAsia"/>
          <w:rtl/>
          <w:lang w:bidi="fa-IR"/>
        </w:rPr>
        <w:t xml:space="preserve"> مکان هدف و شکل ن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رو،</w:t>
      </w:r>
      <w:r w:rsidRPr="00A60C69">
        <w:rPr>
          <w:rFonts w:eastAsiaTheme="minorEastAsia"/>
          <w:rtl/>
          <w:lang w:bidi="fa-IR"/>
        </w:rPr>
        <w:t xml:space="preserve"> آنال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ز</w:t>
      </w:r>
      <w:r w:rsidRPr="00A60C69">
        <w:rPr>
          <w:rFonts w:eastAsiaTheme="minorEastAsia"/>
          <w:rtl/>
          <w:lang w:bidi="fa-IR"/>
        </w:rPr>
        <w:t xml:space="preserve"> دوبعد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بار افزون برا</w:t>
      </w:r>
      <w:r w:rsidRPr="00A60C69">
        <w:rPr>
          <w:rFonts w:eastAsiaTheme="minorEastAsia" w:hint="cs"/>
          <w:rtl/>
          <w:lang w:bidi="fa-IR"/>
        </w:rPr>
        <w:t>ی</w:t>
      </w:r>
      <w:r w:rsidR="00505E44">
        <w:rPr>
          <w:rFonts w:eastAsiaTheme="minorEastAsia"/>
          <w:rtl/>
          <w:lang w:bidi="fa-IR"/>
        </w:rPr>
        <w:t xml:space="preserve"> المان</w:t>
      </w:r>
      <w:r w:rsidR="00505E44">
        <w:rPr>
          <w:rFonts w:eastAsiaTheme="minorEastAsia"/>
          <w:rtl/>
          <w:lang w:bidi="fa-IR"/>
        </w:rPr>
        <w:softHyphen/>
      </w:r>
      <w:r w:rsidRPr="00A60C69">
        <w:rPr>
          <w:rFonts w:eastAsiaTheme="minorEastAsia"/>
          <w:rtl/>
          <w:lang w:bidi="fa-IR"/>
        </w:rPr>
        <w:t>ها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انتخاب شده انجام شد. نو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سندگان</w:t>
      </w:r>
      <w:r w:rsidRPr="00A60C69">
        <w:rPr>
          <w:rFonts w:eastAsiaTheme="minorEastAsia"/>
          <w:rtl/>
          <w:lang w:bidi="fa-IR"/>
        </w:rPr>
        <w:t xml:space="preserve"> سه مدل قاب</w:t>
      </w:r>
      <w:r>
        <w:rPr>
          <w:rFonts w:eastAsiaTheme="minorEastAsia" w:hint="cs"/>
          <w:rtl/>
          <w:lang w:bidi="fa-IR"/>
        </w:rPr>
        <w:t xml:space="preserve"> </w:t>
      </w:r>
      <w:r w:rsidRPr="00A60C69">
        <w:rPr>
          <w:rFonts w:eastAsiaTheme="minorEastAsia" w:hint="eastAsia"/>
          <w:rtl/>
          <w:lang w:bidi="fa-IR"/>
        </w:rPr>
        <w:t>خمش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ساده، سازه عقب نشسته و س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ستم</w:t>
      </w:r>
      <w:r w:rsidRPr="00A60C69">
        <w:rPr>
          <w:rFonts w:eastAsiaTheme="minorEastAsia"/>
          <w:rtl/>
          <w:lang w:bidi="fa-IR"/>
        </w:rPr>
        <w:t xml:space="preserve"> د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وار</w:t>
      </w:r>
      <w:r w:rsidRPr="00A60C69">
        <w:rPr>
          <w:rFonts w:eastAsiaTheme="minorEastAsia"/>
          <w:rtl/>
          <w:lang w:bidi="fa-IR"/>
        </w:rPr>
        <w:t xml:space="preserve"> قاب را مورد بررس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و آزما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ش</w:t>
      </w:r>
      <w:r w:rsidRPr="00A60C69">
        <w:rPr>
          <w:rFonts w:eastAsiaTheme="minorEastAsia"/>
          <w:rtl/>
          <w:lang w:bidi="fa-IR"/>
        </w:rPr>
        <w:t xml:space="preserve"> قرار دادند. برا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انجام آنال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ز</w:t>
      </w:r>
      <w:r w:rsidRPr="00A60C69">
        <w:rPr>
          <w:rFonts w:eastAsiaTheme="minorEastAsia"/>
          <w:rtl/>
          <w:lang w:bidi="fa-IR"/>
        </w:rPr>
        <w:t xml:space="preserve"> از </w:t>
      </w:r>
      <w:r>
        <w:rPr>
          <w:rFonts w:eastAsiaTheme="minorEastAsia" w:hint="cs"/>
          <w:rtl/>
          <w:lang w:bidi="fa-IR"/>
        </w:rPr>
        <w:t>10</w:t>
      </w:r>
      <w:r w:rsidRPr="00A60C69">
        <w:rPr>
          <w:rFonts w:eastAsiaTheme="minorEastAsia"/>
          <w:rtl/>
          <w:lang w:bidi="fa-IR"/>
        </w:rPr>
        <w:t xml:space="preserve"> زلزله مصنوع</w:t>
      </w:r>
      <w:r w:rsidRPr="00A60C69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A60C69">
        <w:rPr>
          <w:rFonts w:eastAsiaTheme="minorEastAsia"/>
          <w:rtl/>
          <w:lang w:bidi="fa-IR"/>
        </w:rPr>
        <w:t>شب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ه</w:t>
      </w:r>
      <w:r w:rsidRPr="00A60C69">
        <w:rPr>
          <w:rFonts w:eastAsiaTheme="minorEastAsia"/>
          <w:rtl/>
          <w:lang w:bidi="fa-IR"/>
        </w:rPr>
        <w:t xml:space="preserve"> ط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ف</w:t>
      </w:r>
      <w:r w:rsidRPr="00A60C69">
        <w:rPr>
          <w:rFonts w:eastAsiaTheme="minorEastAsia"/>
          <w:rtl/>
          <w:lang w:bidi="fa-IR"/>
        </w:rPr>
        <w:t xml:space="preserve"> ن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ومارک</w:t>
      </w:r>
      <w:r w:rsidRPr="00A60C69">
        <w:rPr>
          <w:rFonts w:eastAsiaTheme="minorEastAsia"/>
          <w:rtl/>
          <w:lang w:bidi="fa-IR"/>
        </w:rPr>
        <w:t xml:space="preserve"> هال استفاده نمودند. عمل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ات</w:t>
      </w:r>
      <w:r w:rsidRPr="00A60C69">
        <w:rPr>
          <w:rFonts w:eastAsiaTheme="minorEastAsia"/>
          <w:rtl/>
          <w:lang w:bidi="fa-IR"/>
        </w:rPr>
        <w:t xml:space="preserve"> انجام شده توسط سروقد و </w:t>
      </w:r>
      <w:r w:rsidRPr="00A60C69">
        <w:rPr>
          <w:rFonts w:eastAsiaTheme="minorEastAsia"/>
          <w:lang w:bidi="fa-IR"/>
        </w:rPr>
        <w:t>Tso</w:t>
      </w:r>
      <w:r w:rsidRPr="00A60C69">
        <w:rPr>
          <w:rFonts w:eastAsiaTheme="minorEastAsia"/>
          <w:rtl/>
          <w:lang w:bidi="fa-IR"/>
        </w:rPr>
        <w:t xml:space="preserve"> همگرا</w:t>
      </w:r>
      <w:r w:rsidRPr="00A60C69">
        <w:rPr>
          <w:rFonts w:eastAsiaTheme="minorEastAsia" w:hint="cs"/>
          <w:rtl/>
          <w:lang w:bidi="fa-IR"/>
        </w:rPr>
        <w:t>یی</w:t>
      </w:r>
      <w:r w:rsidRPr="00A60C69">
        <w:rPr>
          <w:rFonts w:eastAsiaTheme="minorEastAsia"/>
          <w:rtl/>
          <w:lang w:bidi="fa-IR"/>
        </w:rPr>
        <w:t xml:space="preserve"> مناسب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با نتا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ج</w:t>
      </w:r>
      <w:r w:rsidRPr="00A60C69">
        <w:rPr>
          <w:rFonts w:eastAsiaTheme="minorEastAsia"/>
          <w:rtl/>
          <w:lang w:bidi="fa-IR"/>
        </w:rPr>
        <w:t xml:space="preserve"> </w:t>
      </w:r>
      <w:r w:rsidRPr="00A60C69">
        <w:rPr>
          <w:rFonts w:eastAsiaTheme="minorEastAsia"/>
          <w:rtl/>
          <w:lang w:bidi="fa-IR"/>
        </w:rPr>
        <w:lastRenderedPageBreak/>
        <w:t>تار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خچه</w:t>
      </w:r>
      <w:r w:rsidRPr="00A60C69">
        <w:rPr>
          <w:rFonts w:eastAsiaTheme="minorEastAsia"/>
          <w:rtl/>
          <w:lang w:bidi="fa-IR"/>
        </w:rPr>
        <w:t xml:space="preserve"> زمان</w:t>
      </w:r>
      <w:r w:rsidRPr="00A60C69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A60C69">
        <w:rPr>
          <w:rFonts w:eastAsiaTheme="minorEastAsia" w:hint="eastAsia"/>
          <w:rtl/>
          <w:lang w:bidi="fa-IR"/>
        </w:rPr>
        <w:t>دارند</w:t>
      </w:r>
      <w:r w:rsidRPr="00A60C69">
        <w:rPr>
          <w:rFonts w:eastAsiaTheme="minorEastAsia"/>
          <w:rtl/>
          <w:lang w:bidi="fa-IR"/>
        </w:rPr>
        <w:t xml:space="preserve"> ول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کن</w:t>
      </w:r>
      <w:r w:rsidRPr="00A60C69">
        <w:rPr>
          <w:rFonts w:eastAsiaTheme="minorEastAsia"/>
          <w:rtl/>
          <w:lang w:bidi="fa-IR"/>
        </w:rPr>
        <w:t xml:space="preserve"> برا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دو سازه د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گر،</w:t>
      </w:r>
      <w:r w:rsidRPr="00A60C69">
        <w:rPr>
          <w:rFonts w:eastAsiaTheme="minorEastAsia"/>
          <w:rtl/>
          <w:lang w:bidi="fa-IR"/>
        </w:rPr>
        <w:t xml:space="preserve"> جواب</w:t>
      </w:r>
      <w:r w:rsidR="00505E44">
        <w:rPr>
          <w:rFonts w:eastAsiaTheme="minorEastAsia"/>
          <w:rtl/>
          <w:lang w:bidi="fa-IR"/>
        </w:rPr>
        <w:softHyphen/>
      </w:r>
      <w:r w:rsidRPr="00A60C69">
        <w:rPr>
          <w:rFonts w:eastAsiaTheme="minorEastAsia"/>
          <w:rtl/>
          <w:lang w:bidi="fa-IR"/>
        </w:rPr>
        <w:t>ها همگرا</w:t>
      </w:r>
      <w:r w:rsidRPr="00A60C69">
        <w:rPr>
          <w:rFonts w:eastAsiaTheme="minorEastAsia" w:hint="cs"/>
          <w:rtl/>
          <w:lang w:bidi="fa-IR"/>
        </w:rPr>
        <w:t>یی</w:t>
      </w:r>
      <w:r w:rsidRPr="00A60C69">
        <w:rPr>
          <w:rFonts w:eastAsiaTheme="minorEastAsia"/>
          <w:rtl/>
          <w:lang w:bidi="fa-IR"/>
        </w:rPr>
        <w:t xml:space="preserve"> مناسب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ندارند. اگرچه در 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ن</w:t>
      </w:r>
      <w:r w:rsidRPr="00A60C69">
        <w:rPr>
          <w:rFonts w:eastAsiaTheme="minorEastAsia"/>
          <w:rtl/>
          <w:lang w:bidi="fa-IR"/>
        </w:rPr>
        <w:t xml:space="preserve"> روش توز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ع</w:t>
      </w:r>
      <w:r w:rsidRPr="00A60C69">
        <w:rPr>
          <w:rFonts w:eastAsiaTheme="minorEastAsia"/>
          <w:rtl/>
          <w:lang w:bidi="fa-IR"/>
        </w:rPr>
        <w:t xml:space="preserve"> ن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رو</w:t>
      </w:r>
      <w:r w:rsidRPr="00A60C69">
        <w:rPr>
          <w:rFonts w:eastAsiaTheme="minorEastAsia"/>
          <w:rtl/>
          <w:lang w:bidi="fa-IR"/>
        </w:rPr>
        <w:t xml:space="preserve"> با توز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ع</w:t>
      </w:r>
      <w:r w:rsidRPr="00A60C69">
        <w:rPr>
          <w:rFonts w:eastAsiaTheme="minorEastAsia"/>
          <w:rtl/>
          <w:lang w:bidi="fa-IR"/>
        </w:rPr>
        <w:t xml:space="preserve"> مثلث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متفاوت است</w:t>
      </w:r>
      <w:r>
        <w:rPr>
          <w:rFonts w:eastAsiaTheme="minorEastAsia" w:hint="cs"/>
          <w:rtl/>
          <w:lang w:bidi="fa-IR"/>
        </w:rPr>
        <w:t xml:space="preserve"> </w:t>
      </w:r>
      <w:r w:rsidRPr="00A60C69">
        <w:rPr>
          <w:rFonts w:eastAsiaTheme="minorEastAsia" w:hint="eastAsia"/>
          <w:rtl/>
          <w:lang w:bidi="fa-IR"/>
        </w:rPr>
        <w:t>ول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ن</w:t>
      </w:r>
      <w:r w:rsidRPr="00A60C69">
        <w:rPr>
          <w:rFonts w:eastAsiaTheme="minorEastAsia"/>
          <w:rtl/>
          <w:lang w:bidi="fa-IR"/>
        </w:rPr>
        <w:t xml:space="preserve"> توز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ع</w:t>
      </w:r>
      <w:r w:rsidRPr="00A60C69">
        <w:rPr>
          <w:rFonts w:eastAsiaTheme="minorEastAsia"/>
          <w:rtl/>
          <w:lang w:bidi="fa-IR"/>
        </w:rPr>
        <w:t xml:space="preserve"> در هنگام هل دادن ثابت فرض م</w:t>
      </w:r>
      <w:r w:rsidRPr="00A60C69">
        <w:rPr>
          <w:rFonts w:eastAsiaTheme="minorEastAsia" w:hint="cs"/>
          <w:rtl/>
          <w:lang w:bidi="fa-IR"/>
        </w:rPr>
        <w:t>ی</w:t>
      </w:r>
      <w:r w:rsidR="00505E44">
        <w:rPr>
          <w:rFonts w:eastAsiaTheme="minorEastAsia"/>
          <w:rtl/>
          <w:lang w:bidi="fa-IR"/>
        </w:rPr>
        <w:softHyphen/>
      </w:r>
      <w:r w:rsidRPr="00A60C69">
        <w:rPr>
          <w:rFonts w:eastAsiaTheme="minorEastAsia"/>
          <w:rtl/>
          <w:lang w:bidi="fa-IR"/>
        </w:rPr>
        <w:t>شود و از تغ</w:t>
      </w:r>
      <w:r w:rsidRPr="00A60C69">
        <w:rPr>
          <w:rFonts w:eastAsiaTheme="minorEastAsia" w:hint="cs"/>
          <w:rtl/>
          <w:lang w:bidi="fa-IR"/>
        </w:rPr>
        <w:t>یی</w:t>
      </w:r>
      <w:r w:rsidRPr="00A60C69">
        <w:rPr>
          <w:rFonts w:eastAsiaTheme="minorEastAsia" w:hint="eastAsia"/>
          <w:rtl/>
          <w:lang w:bidi="fa-IR"/>
        </w:rPr>
        <w:t>رات</w:t>
      </w:r>
      <w:r w:rsidRPr="00A60C69">
        <w:rPr>
          <w:rFonts w:eastAsiaTheme="minorEastAsia"/>
          <w:rtl/>
          <w:lang w:bidi="fa-IR"/>
        </w:rPr>
        <w:t xml:space="preserve"> صرف</w:t>
      </w:r>
      <w:r w:rsidR="00505E44">
        <w:rPr>
          <w:rFonts w:eastAsiaTheme="minorEastAsia"/>
          <w:rtl/>
          <w:lang w:bidi="fa-IR"/>
        </w:rPr>
        <w:softHyphen/>
      </w:r>
      <w:r w:rsidRPr="00A60C69">
        <w:rPr>
          <w:rFonts w:eastAsiaTheme="minorEastAsia"/>
          <w:rtl/>
          <w:lang w:bidi="fa-IR"/>
        </w:rPr>
        <w:t>نظر م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/>
          <w:rtl/>
          <w:lang w:bidi="fa-IR"/>
        </w:rPr>
        <w:t xml:space="preserve"> شود. هم چن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ن</w:t>
      </w:r>
      <w:r w:rsidRPr="00A60C69">
        <w:rPr>
          <w:rFonts w:eastAsiaTheme="minorEastAsia"/>
          <w:rtl/>
          <w:lang w:bidi="fa-IR"/>
        </w:rPr>
        <w:t xml:space="preserve"> در ا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ن</w:t>
      </w:r>
      <w:r w:rsidRPr="00A60C69">
        <w:rPr>
          <w:rFonts w:eastAsiaTheme="minorEastAsia"/>
          <w:rtl/>
          <w:lang w:bidi="fa-IR"/>
        </w:rPr>
        <w:t xml:space="preserve"> عمل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ات</w:t>
      </w:r>
      <w:r w:rsidRPr="00A60C69">
        <w:rPr>
          <w:rFonts w:eastAsiaTheme="minorEastAsia"/>
          <w:rtl/>
          <w:lang w:bidi="fa-IR"/>
        </w:rPr>
        <w:t xml:space="preserve"> اثرات همزمان</w:t>
      </w:r>
      <w:r>
        <w:rPr>
          <w:rFonts w:eastAsiaTheme="minorEastAsia" w:hint="cs"/>
          <w:rtl/>
          <w:lang w:bidi="fa-IR"/>
        </w:rPr>
        <w:t xml:space="preserve"> </w:t>
      </w:r>
      <w:r w:rsidRPr="00A60C69">
        <w:rPr>
          <w:rFonts w:eastAsiaTheme="minorEastAsia" w:hint="eastAsia"/>
          <w:rtl/>
          <w:lang w:bidi="fa-IR"/>
        </w:rPr>
        <w:t>دو</w:t>
      </w:r>
      <w:r w:rsidRPr="00A60C69">
        <w:rPr>
          <w:rFonts w:eastAsiaTheme="minorEastAsia"/>
          <w:rtl/>
          <w:lang w:bidi="fa-IR"/>
        </w:rPr>
        <w:t xml:space="preserve"> جهته ن</w:t>
      </w:r>
      <w:r w:rsidRPr="00A60C69">
        <w:rPr>
          <w:rFonts w:eastAsiaTheme="minorEastAsia" w:hint="cs"/>
          <w:rtl/>
          <w:lang w:bidi="fa-IR"/>
        </w:rPr>
        <w:t>ی</w:t>
      </w:r>
      <w:r w:rsidRPr="00A60C69">
        <w:rPr>
          <w:rFonts w:eastAsiaTheme="minorEastAsia" w:hint="eastAsia"/>
          <w:rtl/>
          <w:lang w:bidi="fa-IR"/>
        </w:rPr>
        <w:t>ز</w:t>
      </w:r>
      <w:r w:rsidRPr="00A60C69">
        <w:rPr>
          <w:rFonts w:eastAsiaTheme="minorEastAsia"/>
          <w:rtl/>
          <w:lang w:bidi="fa-IR"/>
        </w:rPr>
        <w:t xml:space="preserve"> مطرح نشده است</w:t>
      </w:r>
      <w:r w:rsidR="00505E44">
        <w:rPr>
          <w:rFonts w:eastAsiaTheme="minorEastAsia" w:hint="cs"/>
          <w:rtl/>
          <w:lang w:bidi="fa-IR"/>
        </w:rPr>
        <w:t xml:space="preserve"> </w:t>
      </w:r>
      <w:r w:rsidR="00505E44">
        <w:rPr>
          <w:rFonts w:hint="cs"/>
          <w:rtl/>
          <w:lang w:bidi="fa-IR"/>
        </w:rPr>
        <w:t>[34].</w:t>
      </w:r>
    </w:p>
    <w:p w14:paraId="38C5FEAC" w14:textId="77777777" w:rsidR="00505E44" w:rsidRDefault="00366B05" w:rsidP="00366B05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578ABC39" wp14:editId="0063B485">
            <wp:extent cx="4719069" cy="4337913"/>
            <wp:effectExtent l="0" t="0" r="5715" b="5715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22759" cy="434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7F0AA" w14:textId="77777777" w:rsidR="00366B05" w:rsidRDefault="00366B05" w:rsidP="00D91407">
      <w:pPr>
        <w:pStyle w:val="a0"/>
        <w:rPr>
          <w:rtl/>
        </w:rPr>
      </w:pPr>
      <w:bookmarkStart w:id="167" w:name="_Toc32161947"/>
      <w:bookmarkStart w:id="168" w:name="_Toc32162477"/>
      <w:bookmarkStart w:id="169" w:name="_Toc51696522"/>
      <w:r>
        <w:rPr>
          <w:rFonts w:hint="cs"/>
          <w:rtl/>
        </w:rPr>
        <w:t xml:space="preserve">شکل 2-6، </w:t>
      </w:r>
      <w:r>
        <w:rPr>
          <w:rtl/>
        </w:rPr>
        <w:t>مدل</w:t>
      </w:r>
      <w:r>
        <w:rPr>
          <w:rtl/>
        </w:rPr>
        <w:softHyphen/>
      </w:r>
      <w:r w:rsidRPr="00366B05">
        <w:rPr>
          <w:rtl/>
        </w:rPr>
        <w:t>ها</w:t>
      </w:r>
      <w:r w:rsidRPr="00366B05">
        <w:rPr>
          <w:rFonts w:hint="cs"/>
          <w:rtl/>
        </w:rPr>
        <w:t>ی</w:t>
      </w:r>
      <w:r w:rsidRPr="00366B05">
        <w:rPr>
          <w:rtl/>
        </w:rPr>
        <w:t xml:space="preserve"> مورد بررس</w:t>
      </w:r>
      <w:r w:rsidRPr="00366B05">
        <w:rPr>
          <w:rFonts w:hint="cs"/>
          <w:rtl/>
        </w:rPr>
        <w:t>ی</w:t>
      </w:r>
      <w:r w:rsidRPr="00366B05">
        <w:rPr>
          <w:rtl/>
        </w:rPr>
        <w:t xml:space="preserve"> در مطالعه</w:t>
      </w:r>
      <w:r>
        <w:rPr>
          <w:rFonts w:hint="cs"/>
          <w:rtl/>
        </w:rPr>
        <w:t xml:space="preserve"> </w:t>
      </w:r>
      <w:r w:rsidR="00350A70">
        <w:rPr>
          <w:rFonts w:hint="cs"/>
          <w:rtl/>
        </w:rPr>
        <w:t>2</w:t>
      </w:r>
      <w:r w:rsidRPr="00366B05">
        <w:rPr>
          <w:rtl/>
        </w:rPr>
        <w:t>-2-2-</w:t>
      </w:r>
      <w:r w:rsidR="00350A70">
        <w:rPr>
          <w:rFonts w:hint="cs"/>
          <w:rtl/>
        </w:rPr>
        <w:t>1</w:t>
      </w:r>
      <w:bookmarkEnd w:id="167"/>
      <w:bookmarkEnd w:id="168"/>
      <w:bookmarkEnd w:id="169"/>
    </w:p>
    <w:p w14:paraId="77687DF9" w14:textId="77777777" w:rsidR="004868CF" w:rsidRDefault="004868CF" w:rsidP="00D85460">
      <w:pPr>
        <w:pStyle w:val="a"/>
        <w:rPr>
          <w:rtl/>
          <w:lang w:bidi="fa-IR"/>
        </w:rPr>
      </w:pPr>
      <w:bookmarkStart w:id="170" w:name="_Toc32159800"/>
      <w:bookmarkStart w:id="171" w:name="_Toc32161948"/>
      <w:bookmarkStart w:id="172" w:name="_Toc32162214"/>
      <w:bookmarkStart w:id="173" w:name="_Toc32162318"/>
      <w:bookmarkStart w:id="174" w:name="_Toc51696445"/>
      <w:r>
        <w:rPr>
          <w:rFonts w:hint="cs"/>
          <w:rtl/>
          <w:lang w:bidi="fa-IR"/>
        </w:rPr>
        <w:t>2-2</w:t>
      </w:r>
      <w:r w:rsidRPr="00632757">
        <w:rPr>
          <w:rFonts w:hint="cs"/>
          <w:rtl/>
          <w:lang w:bidi="fa-IR"/>
        </w:rPr>
        <w:t>-2</w:t>
      </w:r>
      <w:r>
        <w:rPr>
          <w:rFonts w:hint="cs"/>
          <w:rtl/>
          <w:lang w:bidi="fa-IR"/>
        </w:rPr>
        <w:t>-2</w:t>
      </w:r>
      <w:r w:rsidRPr="00632757">
        <w:rPr>
          <w:rFonts w:hint="cs"/>
          <w:rtl/>
          <w:lang w:bidi="fa-IR"/>
        </w:rPr>
        <w:t xml:space="preserve">- </w:t>
      </w:r>
      <w:r w:rsidRPr="004868CF">
        <w:rPr>
          <w:rtl/>
          <w:lang w:bidi="fa-IR"/>
        </w:rPr>
        <w:t>طراح</w:t>
      </w:r>
      <w:r w:rsidRPr="004868CF">
        <w:rPr>
          <w:rFonts w:hint="cs"/>
          <w:rtl/>
          <w:lang w:bidi="fa-IR"/>
        </w:rPr>
        <w:t>ی</w:t>
      </w:r>
      <w:r w:rsidRPr="004868CF">
        <w:rPr>
          <w:rtl/>
          <w:lang w:bidi="fa-IR"/>
        </w:rPr>
        <w:t xml:space="preserve"> بر اساس عملکرد با استفاده از به</w:t>
      </w:r>
      <w:r w:rsidRPr="004868CF">
        <w:rPr>
          <w:rFonts w:hint="cs"/>
          <w:rtl/>
          <w:lang w:bidi="fa-IR"/>
        </w:rPr>
        <w:t>ی</w:t>
      </w:r>
      <w:r w:rsidRPr="004868CF">
        <w:rPr>
          <w:rFonts w:hint="eastAsia"/>
          <w:rtl/>
          <w:lang w:bidi="fa-IR"/>
        </w:rPr>
        <w:t>نه</w:t>
      </w:r>
      <w:r>
        <w:rPr>
          <w:rtl/>
          <w:lang w:bidi="fa-IR"/>
        </w:rPr>
        <w:softHyphen/>
      </w:r>
      <w:r w:rsidRPr="004868CF">
        <w:rPr>
          <w:rtl/>
          <w:lang w:bidi="fa-IR"/>
        </w:rPr>
        <w:t>ساز</w:t>
      </w:r>
      <w:r w:rsidRPr="004868CF"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</w:r>
      <w:r w:rsidRPr="004868CF">
        <w:rPr>
          <w:rtl/>
          <w:lang w:bidi="fa-IR"/>
        </w:rPr>
        <w:t>ا</w:t>
      </w:r>
      <w:r w:rsidRPr="004868CF">
        <w:rPr>
          <w:rFonts w:hint="cs"/>
          <w:rtl/>
          <w:lang w:bidi="fa-IR"/>
        </w:rPr>
        <w:t>ی</w:t>
      </w:r>
      <w:bookmarkEnd w:id="170"/>
      <w:bookmarkEnd w:id="171"/>
      <w:bookmarkEnd w:id="172"/>
      <w:bookmarkEnd w:id="173"/>
      <w:bookmarkEnd w:id="174"/>
    </w:p>
    <w:p w14:paraId="7EB5BFF3" w14:textId="77777777" w:rsidR="00850BD1" w:rsidRDefault="00B76174" w:rsidP="00B76174">
      <w:pPr>
        <w:rPr>
          <w:rtl/>
          <w:lang w:bidi="fa-IR"/>
        </w:rPr>
      </w:pPr>
      <w:r w:rsidRPr="00B76174">
        <w:rPr>
          <w:rFonts w:eastAsiaTheme="minorEastAsia"/>
          <w:rtl/>
          <w:lang w:bidi="fa-IR"/>
        </w:rPr>
        <w:t>گانزر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/>
          <w:rtl/>
          <w:lang w:bidi="fa-IR"/>
        </w:rPr>
        <w:t xml:space="preserve"> و همکارانش در سال </w:t>
      </w:r>
      <w:r>
        <w:rPr>
          <w:rFonts w:eastAsiaTheme="minorEastAsia" w:hint="cs"/>
          <w:rtl/>
          <w:lang w:bidi="fa-IR"/>
        </w:rPr>
        <w:t>2000</w:t>
      </w:r>
      <w:r w:rsidRPr="00B76174">
        <w:rPr>
          <w:rFonts w:eastAsiaTheme="minorEastAsia"/>
          <w:rtl/>
          <w:lang w:bidi="fa-IR"/>
        </w:rPr>
        <w:t xml:space="preserve"> تحل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ل</w:t>
      </w:r>
      <w:r w:rsidRPr="00B76174">
        <w:rPr>
          <w:rFonts w:eastAsiaTheme="minorEastAsia"/>
          <w:rtl/>
          <w:lang w:bidi="fa-IR"/>
        </w:rPr>
        <w:t xml:space="preserve"> بار افزون و ا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ده</w:t>
      </w:r>
      <w:r w:rsidRPr="00B76174">
        <w:rPr>
          <w:rFonts w:eastAsiaTheme="minorEastAsia"/>
          <w:rtl/>
          <w:lang w:bidi="fa-IR"/>
        </w:rPr>
        <w:t xml:space="preserve"> طراح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/>
          <w:rtl/>
          <w:lang w:bidi="fa-IR"/>
        </w:rPr>
        <w:t xml:space="preserve"> بر اساس عملکرد را در به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نه</w:t>
      </w:r>
      <w:r>
        <w:rPr>
          <w:rFonts w:eastAsiaTheme="minorEastAsia"/>
          <w:rtl/>
          <w:lang w:bidi="fa-IR"/>
        </w:rPr>
        <w:softHyphen/>
      </w:r>
      <w:r w:rsidRPr="00B76174">
        <w:rPr>
          <w:rFonts w:eastAsiaTheme="minorEastAsia"/>
          <w:rtl/>
          <w:lang w:bidi="fa-IR"/>
        </w:rPr>
        <w:t>ساز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/>
          <w:rtl/>
          <w:lang w:bidi="fa-IR"/>
        </w:rPr>
        <w:t xml:space="preserve"> طراح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/>
          <w:rtl/>
          <w:lang w:bidi="fa-IR"/>
        </w:rPr>
        <w:t xml:space="preserve"> 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ک</w:t>
      </w:r>
      <w:r w:rsidRPr="00B76174">
        <w:rPr>
          <w:rFonts w:eastAsiaTheme="minorEastAsia"/>
          <w:rtl/>
          <w:lang w:bidi="fa-IR"/>
        </w:rPr>
        <w:t xml:space="preserve"> قاب 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ک</w:t>
      </w:r>
      <w:r>
        <w:rPr>
          <w:rFonts w:eastAsiaTheme="minorEastAsia" w:hint="cs"/>
          <w:rtl/>
          <w:lang w:bidi="fa-IR"/>
        </w:rPr>
        <w:t xml:space="preserve"> </w:t>
      </w:r>
      <w:r w:rsidRPr="00B76174">
        <w:rPr>
          <w:rFonts w:eastAsiaTheme="minorEastAsia" w:hint="eastAsia"/>
          <w:rtl/>
          <w:lang w:bidi="fa-IR"/>
        </w:rPr>
        <w:t>دهانه</w:t>
      </w:r>
      <w:r w:rsidRPr="00B76174">
        <w:rPr>
          <w:rFonts w:eastAsiaTheme="minorEastAsia"/>
          <w:rtl/>
          <w:lang w:bidi="fa-IR"/>
        </w:rPr>
        <w:t xml:space="preserve"> و 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ک</w:t>
      </w:r>
      <w:r w:rsidRPr="00B76174">
        <w:rPr>
          <w:rFonts w:eastAsiaTheme="minorEastAsia"/>
          <w:rtl/>
          <w:lang w:bidi="fa-IR"/>
        </w:rPr>
        <w:t xml:space="preserve"> طبقه استفاده کردند. هدف از ا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ن</w:t>
      </w:r>
      <w:r w:rsidRPr="00B76174">
        <w:rPr>
          <w:rFonts w:eastAsiaTheme="minorEastAsia"/>
          <w:rtl/>
          <w:lang w:bidi="fa-IR"/>
        </w:rPr>
        <w:t xml:space="preserve"> مطالعه حداقل کردن هز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نه</w:t>
      </w:r>
      <w:r>
        <w:rPr>
          <w:rFonts w:eastAsiaTheme="minorEastAsia"/>
          <w:rtl/>
          <w:lang w:bidi="fa-IR"/>
        </w:rPr>
        <w:t xml:space="preserve"> بتن</w:t>
      </w:r>
      <w:r>
        <w:rPr>
          <w:rFonts w:eastAsiaTheme="minorEastAsia"/>
          <w:rtl/>
          <w:lang w:bidi="fa-IR"/>
        </w:rPr>
        <w:softHyphen/>
      </w:r>
      <w:r w:rsidRPr="00B76174">
        <w:rPr>
          <w:rFonts w:eastAsiaTheme="minorEastAsia"/>
          <w:rtl/>
          <w:lang w:bidi="fa-IR"/>
        </w:rPr>
        <w:t>ر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ز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/>
          <w:rtl/>
          <w:lang w:bidi="fa-IR"/>
        </w:rPr>
        <w:t xml:space="preserve"> و آرماتوربند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/>
          <w:rtl/>
          <w:lang w:bidi="fa-IR"/>
        </w:rPr>
        <w:t xml:space="preserve"> تحت ق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ود</w:t>
      </w:r>
      <w:r>
        <w:rPr>
          <w:rFonts w:eastAsiaTheme="minorEastAsia"/>
          <w:rtl/>
          <w:lang w:bidi="fa-IR"/>
        </w:rPr>
        <w:t xml:space="preserve"> چرخش</w:t>
      </w:r>
      <w:r>
        <w:rPr>
          <w:rFonts w:eastAsiaTheme="minorEastAsia"/>
          <w:rtl/>
          <w:lang w:bidi="fa-IR"/>
        </w:rPr>
        <w:softHyphen/>
      </w:r>
      <w:r w:rsidRPr="00B76174">
        <w:rPr>
          <w:rFonts w:eastAsiaTheme="minorEastAsia"/>
          <w:rtl/>
          <w:lang w:bidi="fa-IR"/>
        </w:rPr>
        <w:t>ها</w:t>
      </w:r>
      <w:r w:rsidRPr="00B76174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B76174">
        <w:rPr>
          <w:rFonts w:eastAsiaTheme="minorEastAsia" w:hint="eastAsia"/>
          <w:rtl/>
          <w:lang w:bidi="fa-IR"/>
        </w:rPr>
        <w:t>پلاست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ک</w:t>
      </w:r>
      <w:r w:rsidRPr="00B76174">
        <w:rPr>
          <w:rFonts w:eastAsiaTheme="minorEastAsia"/>
          <w:rtl/>
          <w:lang w:bidi="fa-IR"/>
        </w:rPr>
        <w:t xml:space="preserve"> در انتها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/>
          <w:rtl/>
          <w:lang w:bidi="fa-IR"/>
        </w:rPr>
        <w:t xml:space="preserve"> اعضا</w:t>
      </w:r>
      <w:r w:rsidRPr="00B7617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B76174">
        <w:rPr>
          <w:rFonts w:eastAsiaTheme="minorEastAsia"/>
          <w:rtl/>
          <w:lang w:bidi="fa-IR"/>
        </w:rPr>
        <w:t>ا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/>
          <w:rtl/>
          <w:lang w:bidi="fa-IR"/>
        </w:rPr>
        <w:t xml:space="preserve"> بود. در کار آنها، فقط 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ک</w:t>
      </w:r>
      <w:r w:rsidRPr="00B76174">
        <w:rPr>
          <w:rFonts w:eastAsiaTheme="minorEastAsia"/>
          <w:rtl/>
          <w:lang w:bidi="fa-IR"/>
        </w:rPr>
        <w:t xml:space="preserve"> سطح عملکرد بهره بردار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/>
          <w:rtl/>
          <w:lang w:bidi="fa-IR"/>
        </w:rPr>
        <w:t xml:space="preserve"> فور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،</w:t>
      </w:r>
      <w:r w:rsidRPr="00B76174">
        <w:rPr>
          <w:rFonts w:eastAsiaTheme="minorEastAsia"/>
          <w:rtl/>
          <w:lang w:bidi="fa-IR"/>
        </w:rPr>
        <w:t xml:space="preserve"> در به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نه</w:t>
      </w:r>
      <w:r w:rsidRPr="00B76174">
        <w:rPr>
          <w:rFonts w:eastAsiaTheme="minorEastAsia"/>
          <w:rtl/>
          <w:lang w:bidi="fa-IR"/>
        </w:rPr>
        <w:t xml:space="preserve"> ساز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/>
          <w:rtl/>
          <w:lang w:bidi="fa-IR"/>
        </w:rPr>
        <w:t xml:space="preserve"> در نظر گرفته</w:t>
      </w:r>
      <w:r>
        <w:rPr>
          <w:rFonts w:eastAsiaTheme="minorEastAsia" w:hint="cs"/>
          <w:rtl/>
          <w:lang w:bidi="fa-IR"/>
        </w:rPr>
        <w:t xml:space="preserve"> </w:t>
      </w:r>
      <w:r w:rsidRPr="00B76174">
        <w:rPr>
          <w:rFonts w:eastAsiaTheme="minorEastAsia" w:hint="eastAsia"/>
          <w:rtl/>
          <w:lang w:bidi="fa-IR"/>
        </w:rPr>
        <w:t>شد</w:t>
      </w:r>
      <w:r w:rsidRPr="00B76174">
        <w:rPr>
          <w:rFonts w:eastAsiaTheme="minorEastAsia"/>
          <w:rtl/>
          <w:lang w:bidi="fa-IR"/>
        </w:rPr>
        <w:t xml:space="preserve"> و سطوح عملکرد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/>
          <w:rtl/>
          <w:lang w:bidi="fa-IR"/>
        </w:rPr>
        <w:t xml:space="preserve"> د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گر</w:t>
      </w:r>
      <w:r w:rsidRPr="00B76174">
        <w:rPr>
          <w:rFonts w:eastAsiaTheme="minorEastAsia"/>
          <w:rtl/>
          <w:lang w:bidi="fa-IR"/>
        </w:rPr>
        <w:t xml:space="preserve"> ن</w:t>
      </w:r>
      <w:r w:rsidRPr="00B76174">
        <w:rPr>
          <w:rFonts w:eastAsiaTheme="minorEastAsia" w:hint="cs"/>
          <w:rtl/>
          <w:lang w:bidi="fa-IR"/>
        </w:rPr>
        <w:t>ی</w:t>
      </w:r>
      <w:r w:rsidRPr="00B76174">
        <w:rPr>
          <w:rFonts w:eastAsiaTheme="minorEastAsia" w:hint="eastAsia"/>
          <w:rtl/>
          <w:lang w:bidi="fa-IR"/>
        </w:rPr>
        <w:t>ز</w:t>
      </w:r>
      <w:r w:rsidRPr="00B76174">
        <w:rPr>
          <w:rFonts w:eastAsiaTheme="minorEastAsia"/>
          <w:rtl/>
          <w:lang w:bidi="fa-IR"/>
        </w:rPr>
        <w:t xml:space="preserve"> کنترل شدند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[35].</w:t>
      </w:r>
    </w:p>
    <w:p w14:paraId="1D91CF48" w14:textId="77777777" w:rsidR="00342719" w:rsidRDefault="00342719" w:rsidP="00D85460">
      <w:pPr>
        <w:pStyle w:val="a"/>
        <w:rPr>
          <w:rtl/>
          <w:lang w:bidi="fa-IR"/>
        </w:rPr>
      </w:pPr>
      <w:bookmarkStart w:id="175" w:name="_Toc32159801"/>
      <w:bookmarkStart w:id="176" w:name="_Toc32161949"/>
      <w:bookmarkStart w:id="177" w:name="_Toc32162215"/>
      <w:bookmarkStart w:id="178" w:name="_Toc32162319"/>
      <w:bookmarkStart w:id="179" w:name="_Toc51696446"/>
      <w:r>
        <w:rPr>
          <w:rFonts w:hint="cs"/>
          <w:rtl/>
          <w:lang w:bidi="fa-IR"/>
        </w:rPr>
        <w:lastRenderedPageBreak/>
        <w:t>3-2</w:t>
      </w:r>
      <w:r w:rsidRPr="00632757">
        <w:rPr>
          <w:rFonts w:hint="cs"/>
          <w:rtl/>
          <w:lang w:bidi="fa-IR"/>
        </w:rPr>
        <w:t>-2</w:t>
      </w:r>
      <w:r>
        <w:rPr>
          <w:rFonts w:hint="cs"/>
          <w:rtl/>
          <w:lang w:bidi="fa-IR"/>
        </w:rPr>
        <w:t>-2</w:t>
      </w:r>
      <w:r w:rsidRPr="00632757">
        <w:rPr>
          <w:rFonts w:hint="cs"/>
          <w:rtl/>
          <w:lang w:bidi="fa-IR"/>
        </w:rPr>
        <w:t xml:space="preserve">- </w:t>
      </w:r>
      <w:r w:rsidRPr="00342719">
        <w:rPr>
          <w:rtl/>
          <w:lang w:bidi="fa-IR"/>
        </w:rPr>
        <w:t>ارز</w:t>
      </w:r>
      <w:r w:rsidRPr="00342719">
        <w:rPr>
          <w:rFonts w:hint="cs"/>
          <w:rtl/>
          <w:lang w:bidi="fa-IR"/>
        </w:rPr>
        <w:t>ی</w:t>
      </w:r>
      <w:r w:rsidRPr="00342719">
        <w:rPr>
          <w:rFonts w:hint="eastAsia"/>
          <w:rtl/>
          <w:lang w:bidi="fa-IR"/>
        </w:rPr>
        <w:t>اب</w:t>
      </w:r>
      <w:r w:rsidRPr="00342719">
        <w:rPr>
          <w:rFonts w:hint="cs"/>
          <w:rtl/>
          <w:lang w:bidi="fa-IR"/>
        </w:rPr>
        <w:t>ی</w:t>
      </w:r>
      <w:r w:rsidRPr="00342719">
        <w:rPr>
          <w:rtl/>
          <w:lang w:bidi="fa-IR"/>
        </w:rPr>
        <w:t xml:space="preserve"> ضر</w:t>
      </w:r>
      <w:r w:rsidRPr="00342719">
        <w:rPr>
          <w:rFonts w:hint="cs"/>
          <w:rtl/>
          <w:lang w:bidi="fa-IR"/>
        </w:rPr>
        <w:t>ی</w:t>
      </w:r>
      <w:r w:rsidRPr="00342719"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سازه</w:t>
      </w:r>
      <w:r>
        <w:rPr>
          <w:rtl/>
          <w:lang w:bidi="fa-IR"/>
        </w:rPr>
        <w:softHyphen/>
      </w:r>
      <w:r w:rsidRPr="00342719">
        <w:rPr>
          <w:rtl/>
          <w:lang w:bidi="fa-IR"/>
        </w:rPr>
        <w:t>ها</w:t>
      </w:r>
      <w:r w:rsidRPr="00342719">
        <w:rPr>
          <w:rFonts w:hint="cs"/>
          <w:rtl/>
          <w:lang w:bidi="fa-IR"/>
        </w:rPr>
        <w:t>ی</w:t>
      </w:r>
      <w:r w:rsidRPr="00342719">
        <w:rPr>
          <w:rtl/>
          <w:lang w:bidi="fa-IR"/>
        </w:rPr>
        <w:t xml:space="preserve"> بتن مسلح با استفاده از تحل</w:t>
      </w:r>
      <w:r w:rsidRPr="00342719">
        <w:rPr>
          <w:rFonts w:hint="cs"/>
          <w:rtl/>
          <w:lang w:bidi="fa-IR"/>
        </w:rPr>
        <w:t>ی</w:t>
      </w:r>
      <w:r w:rsidRPr="00342719">
        <w:rPr>
          <w:rFonts w:hint="eastAsia"/>
          <w:rtl/>
          <w:lang w:bidi="fa-IR"/>
        </w:rPr>
        <w:t>ل</w:t>
      </w:r>
      <w:r>
        <w:rPr>
          <w:rtl/>
          <w:lang w:bidi="fa-IR"/>
        </w:rPr>
        <w:softHyphen/>
      </w:r>
      <w:r w:rsidRPr="00342719">
        <w:rPr>
          <w:rtl/>
          <w:lang w:bidi="fa-IR"/>
        </w:rPr>
        <w:t>ها</w:t>
      </w:r>
      <w:r w:rsidRPr="00342719">
        <w:rPr>
          <w:rFonts w:hint="cs"/>
          <w:rtl/>
          <w:lang w:bidi="fa-IR"/>
        </w:rPr>
        <w:t>ی</w:t>
      </w:r>
      <w:r w:rsidRPr="00342719">
        <w:rPr>
          <w:rtl/>
          <w:lang w:bidi="fa-IR"/>
        </w:rPr>
        <w:t xml:space="preserve"> استات</w:t>
      </w:r>
      <w:r w:rsidRPr="00342719">
        <w:rPr>
          <w:rFonts w:hint="cs"/>
          <w:rtl/>
          <w:lang w:bidi="fa-IR"/>
        </w:rPr>
        <w:t>ی</w:t>
      </w:r>
      <w:r w:rsidRPr="00342719">
        <w:rPr>
          <w:rFonts w:hint="eastAsia"/>
          <w:rtl/>
          <w:lang w:bidi="fa-IR"/>
        </w:rPr>
        <w:t>ک</w:t>
      </w:r>
      <w:r w:rsidRPr="00342719">
        <w:rPr>
          <w:rFonts w:hint="cs"/>
          <w:rtl/>
          <w:lang w:bidi="fa-IR"/>
        </w:rPr>
        <w:t>ی</w:t>
      </w:r>
      <w:r w:rsidRPr="00342719">
        <w:rPr>
          <w:rtl/>
          <w:lang w:bidi="fa-IR"/>
        </w:rPr>
        <w:t xml:space="preserve"> غ</w:t>
      </w:r>
      <w:r w:rsidRPr="00342719">
        <w:rPr>
          <w:rFonts w:hint="cs"/>
          <w:rtl/>
          <w:lang w:bidi="fa-IR"/>
        </w:rPr>
        <w:t>ی</w:t>
      </w:r>
      <w:r w:rsidRPr="00342719">
        <w:rPr>
          <w:rFonts w:hint="eastAsia"/>
          <w:rtl/>
          <w:lang w:bidi="fa-IR"/>
        </w:rPr>
        <w:t>رخط</w:t>
      </w:r>
      <w:r w:rsidRPr="00342719">
        <w:rPr>
          <w:rFonts w:hint="cs"/>
          <w:rtl/>
          <w:lang w:bidi="fa-IR"/>
        </w:rPr>
        <w:t>ی</w:t>
      </w:r>
      <w:r w:rsidRPr="00342719">
        <w:rPr>
          <w:rtl/>
          <w:lang w:bidi="fa-IR"/>
        </w:rPr>
        <w:t xml:space="preserve"> و د</w:t>
      </w:r>
      <w:r w:rsidRPr="00342719">
        <w:rPr>
          <w:rFonts w:hint="cs"/>
          <w:rtl/>
          <w:lang w:bidi="fa-IR"/>
        </w:rPr>
        <w:t>ی</w:t>
      </w:r>
      <w:r w:rsidRPr="00342719">
        <w:rPr>
          <w:rFonts w:hint="eastAsia"/>
          <w:rtl/>
          <w:lang w:bidi="fa-IR"/>
        </w:rPr>
        <w:t>نام</w:t>
      </w:r>
      <w:r w:rsidRPr="00342719">
        <w:rPr>
          <w:rFonts w:hint="cs"/>
          <w:rtl/>
          <w:lang w:bidi="fa-IR"/>
        </w:rPr>
        <w:t>ی</w:t>
      </w:r>
      <w:r w:rsidRPr="00342719">
        <w:rPr>
          <w:rFonts w:hint="eastAsia"/>
          <w:rtl/>
          <w:lang w:bidi="fa-IR"/>
        </w:rPr>
        <w:t>ک</w:t>
      </w:r>
      <w:r w:rsidRPr="00342719">
        <w:rPr>
          <w:rFonts w:hint="cs"/>
          <w:rtl/>
          <w:lang w:bidi="fa-IR"/>
        </w:rPr>
        <w:t>ی</w:t>
      </w:r>
      <w:r w:rsidRPr="00342719">
        <w:rPr>
          <w:rtl/>
          <w:lang w:bidi="fa-IR"/>
        </w:rPr>
        <w:t xml:space="preserve"> غ</w:t>
      </w:r>
      <w:r w:rsidRPr="00342719">
        <w:rPr>
          <w:rFonts w:hint="cs"/>
          <w:rtl/>
          <w:lang w:bidi="fa-IR"/>
        </w:rPr>
        <w:t>ی</w:t>
      </w:r>
      <w:r w:rsidRPr="00342719">
        <w:rPr>
          <w:rFonts w:hint="eastAsia"/>
          <w:rtl/>
          <w:lang w:bidi="fa-IR"/>
        </w:rPr>
        <w:t>رخط</w:t>
      </w:r>
      <w:r w:rsidRPr="00342719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افزایشی</w:t>
      </w:r>
      <w:bookmarkEnd w:id="175"/>
      <w:bookmarkEnd w:id="176"/>
      <w:bookmarkEnd w:id="177"/>
      <w:bookmarkEnd w:id="178"/>
      <w:bookmarkEnd w:id="179"/>
    </w:p>
    <w:p w14:paraId="7DC9B653" w14:textId="77777777" w:rsidR="00B76174" w:rsidRDefault="00E05DE3" w:rsidP="00E05DE3">
      <w:pPr>
        <w:rPr>
          <w:rtl/>
          <w:lang w:bidi="fa-IR"/>
        </w:rPr>
      </w:pPr>
      <w:r w:rsidRPr="00E05DE3">
        <w:rPr>
          <w:rFonts w:eastAsiaTheme="minorEastAsia"/>
          <w:rtl/>
          <w:lang w:bidi="fa-IR"/>
        </w:rPr>
        <w:t>در مطالعه 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به ارز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اب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ضر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ب</w:t>
      </w:r>
      <w:r w:rsidRPr="00E05DE3">
        <w:rPr>
          <w:rFonts w:eastAsiaTheme="minorEastAsia"/>
          <w:rtl/>
          <w:lang w:bidi="fa-IR"/>
        </w:rPr>
        <w:t xml:space="preserve"> رفتار سازه ها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بتن مسلح با استفاده از تحل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ل</w:t>
      </w:r>
      <w:r w:rsidRPr="00E05DE3">
        <w:rPr>
          <w:rFonts w:eastAsiaTheme="minorEastAsia"/>
          <w:rtl/>
          <w:lang w:bidi="fa-IR"/>
        </w:rPr>
        <w:t xml:space="preserve"> ها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استات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ک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غ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رخط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و د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نام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ک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غ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رخط</w:t>
      </w:r>
      <w:r w:rsidRPr="00E05DE3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E05DE3">
        <w:rPr>
          <w:rFonts w:eastAsiaTheme="minorEastAsia"/>
          <w:rtl/>
          <w:lang w:bidi="fa-IR"/>
        </w:rPr>
        <w:t>افزا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ش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مطابق آ</w:t>
      </w:r>
      <w:r w:rsidRPr="00E05DE3">
        <w:rPr>
          <w:rFonts w:eastAsiaTheme="minorEastAsia" w:hint="cs"/>
          <w:rtl/>
          <w:lang w:bidi="fa-IR"/>
        </w:rPr>
        <w:t>یی</w:t>
      </w:r>
      <w:r w:rsidRPr="00E05DE3">
        <w:rPr>
          <w:rFonts w:eastAsiaTheme="minorEastAsia" w:hint="eastAsia"/>
          <w:rtl/>
          <w:lang w:bidi="fa-IR"/>
        </w:rPr>
        <w:t>ن</w:t>
      </w:r>
      <w:r w:rsidRPr="00E05DE3">
        <w:rPr>
          <w:rFonts w:eastAsiaTheme="minorEastAsia"/>
          <w:rtl/>
          <w:lang w:bidi="fa-IR"/>
        </w:rPr>
        <w:t xml:space="preserve"> نامه طراح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لرزه 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اروپا پرداخته شد. برا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ن</w:t>
      </w:r>
      <w:r w:rsidRPr="00E05DE3">
        <w:rPr>
          <w:rFonts w:eastAsiaTheme="minorEastAsia"/>
          <w:rtl/>
          <w:lang w:bidi="fa-IR"/>
        </w:rPr>
        <w:t xml:space="preserve"> منظور سه قاب ساختمان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بتن مسلح</w:t>
      </w:r>
      <w:r>
        <w:rPr>
          <w:rFonts w:eastAsiaTheme="minorEastAsia" w:hint="cs"/>
          <w:rtl/>
          <w:lang w:bidi="fa-IR"/>
        </w:rPr>
        <w:t xml:space="preserve"> 3، 6 و 9 </w:t>
      </w:r>
      <w:r w:rsidRPr="00E05DE3">
        <w:rPr>
          <w:rFonts w:eastAsiaTheme="minorEastAsia"/>
          <w:rtl/>
          <w:lang w:bidi="fa-IR"/>
        </w:rPr>
        <w:t>طبقه شب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ه</w:t>
      </w:r>
      <w:r>
        <w:rPr>
          <w:rFonts w:eastAsiaTheme="minorEastAsia" w:hint="cs"/>
          <w:rtl/>
          <w:lang w:bidi="fa-IR"/>
        </w:rPr>
        <w:t xml:space="preserve"> </w:t>
      </w:r>
      <w:r w:rsidRPr="00E05DE3">
        <w:rPr>
          <w:rFonts w:eastAsiaTheme="minorEastAsia"/>
          <w:rtl/>
          <w:lang w:bidi="fa-IR"/>
        </w:rPr>
        <w:t>ساز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شدند. در تحل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ل</w:t>
      </w:r>
      <w:r w:rsidRPr="00E05DE3">
        <w:rPr>
          <w:rFonts w:eastAsiaTheme="minorEastAsia"/>
          <w:rtl/>
          <w:lang w:bidi="fa-IR"/>
        </w:rPr>
        <w:t xml:space="preserve"> استات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ک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غ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رخط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از الگو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بارگذار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مثلث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استفاده گرد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د</w:t>
      </w:r>
      <w:r w:rsidRPr="00E05DE3">
        <w:rPr>
          <w:rFonts w:eastAsiaTheme="minorEastAsia"/>
          <w:rtl/>
          <w:lang w:bidi="fa-IR"/>
        </w:rPr>
        <w:t xml:space="preserve"> و در تحل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ل</w:t>
      </w:r>
      <w:r w:rsidRPr="00E05DE3">
        <w:rPr>
          <w:rFonts w:eastAsiaTheme="minorEastAsia"/>
          <w:rtl/>
          <w:lang w:bidi="fa-IR"/>
        </w:rPr>
        <w:t xml:space="preserve"> د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نام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ک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غ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رخط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افزا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ش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ن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ز</w:t>
      </w:r>
      <w:r>
        <w:rPr>
          <w:rFonts w:eastAsiaTheme="minorEastAsia" w:hint="cs"/>
          <w:rtl/>
          <w:lang w:bidi="fa-IR"/>
        </w:rPr>
        <w:t xml:space="preserve"> </w:t>
      </w:r>
      <w:r w:rsidRPr="00E05DE3">
        <w:rPr>
          <w:rFonts w:eastAsiaTheme="minorEastAsia" w:hint="eastAsia"/>
          <w:rtl/>
          <w:lang w:bidi="fa-IR"/>
        </w:rPr>
        <w:t>از</w:t>
      </w:r>
      <w:r w:rsidRPr="00E05DE3">
        <w:rPr>
          <w:rFonts w:eastAsiaTheme="minorEastAsia"/>
          <w:rtl/>
          <w:lang w:bidi="fa-IR"/>
        </w:rPr>
        <w:t xml:space="preserve"> هفت رکورد زلزله استفاده شد. برا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انجام تحل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ل</w:t>
      </w:r>
      <w:r w:rsidRPr="00E05DE3">
        <w:rPr>
          <w:rFonts w:eastAsiaTheme="minorEastAsia"/>
          <w:rtl/>
          <w:lang w:bidi="fa-IR"/>
        </w:rPr>
        <w:t xml:space="preserve"> از نرم افزار </w:t>
      </w:r>
      <w:r w:rsidRPr="00E05DE3">
        <w:rPr>
          <w:rFonts w:eastAsiaTheme="minorEastAsia"/>
          <w:lang w:bidi="fa-IR"/>
        </w:rPr>
        <w:t>SAP2000</w:t>
      </w:r>
      <w:r w:rsidRPr="00E05DE3">
        <w:rPr>
          <w:rFonts w:eastAsiaTheme="minorEastAsia"/>
          <w:rtl/>
          <w:lang w:bidi="fa-IR"/>
        </w:rPr>
        <w:t xml:space="preserve"> استفاده شد. پارامترها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مورد ن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از</w:t>
      </w:r>
      <w:r w:rsidRPr="00E05DE3">
        <w:rPr>
          <w:rFonts w:eastAsiaTheme="minorEastAsia"/>
          <w:rtl/>
          <w:lang w:bidi="fa-IR"/>
        </w:rPr>
        <w:t xml:space="preserve"> برا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محاسبه</w:t>
      </w:r>
      <w:r>
        <w:rPr>
          <w:rFonts w:eastAsiaTheme="minorEastAsia" w:hint="cs"/>
          <w:rtl/>
          <w:lang w:bidi="fa-IR"/>
        </w:rPr>
        <w:t xml:space="preserve"> </w:t>
      </w:r>
      <w:r w:rsidRPr="00E05DE3">
        <w:rPr>
          <w:rFonts w:eastAsiaTheme="minorEastAsia" w:hint="eastAsia"/>
          <w:rtl/>
          <w:lang w:bidi="fa-IR"/>
        </w:rPr>
        <w:t>ضر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ب</w:t>
      </w:r>
      <w:r w:rsidRPr="00E05DE3">
        <w:rPr>
          <w:rFonts w:eastAsiaTheme="minorEastAsia"/>
          <w:rtl/>
          <w:lang w:bidi="fa-IR"/>
        </w:rPr>
        <w:t xml:space="preserve"> رفتار نظ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ر</w:t>
      </w:r>
      <w:r>
        <w:rPr>
          <w:rFonts w:eastAsiaTheme="minorEastAsia"/>
          <w:rtl/>
          <w:lang w:bidi="fa-IR"/>
        </w:rPr>
        <w:t xml:space="preserve"> شکل</w:t>
      </w:r>
      <w:r>
        <w:rPr>
          <w:rFonts w:eastAsiaTheme="minorEastAsia"/>
          <w:rtl/>
          <w:lang w:bidi="fa-IR"/>
        </w:rPr>
        <w:softHyphen/>
      </w:r>
      <w:r w:rsidRPr="00E05DE3">
        <w:rPr>
          <w:rFonts w:eastAsiaTheme="minorEastAsia"/>
          <w:rtl/>
          <w:lang w:bidi="fa-IR"/>
        </w:rPr>
        <w:t>پذ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ر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،</w:t>
      </w:r>
      <w:r w:rsidRPr="00E05DE3">
        <w:rPr>
          <w:rFonts w:eastAsiaTheme="minorEastAsia"/>
          <w:rtl/>
          <w:lang w:bidi="fa-IR"/>
        </w:rPr>
        <w:t xml:space="preserve"> ضرا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ب</w:t>
      </w:r>
      <w:r w:rsidRPr="00E05DE3">
        <w:rPr>
          <w:rFonts w:eastAsiaTheme="minorEastAsia"/>
          <w:rtl/>
          <w:lang w:bidi="fa-IR"/>
        </w:rPr>
        <w:t xml:space="preserve"> اضافه مقاومت با توجه به سطوح عملکرد مورد انتظار محاسبه شدند و در نها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ت</w:t>
      </w:r>
      <w:r w:rsidRPr="00E05DE3">
        <w:rPr>
          <w:rFonts w:eastAsiaTheme="minorEastAsia"/>
          <w:rtl/>
          <w:lang w:bidi="fa-IR"/>
        </w:rPr>
        <w:t xml:space="preserve"> نتا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ج</w:t>
      </w:r>
      <w:r>
        <w:rPr>
          <w:rFonts w:eastAsiaTheme="minorEastAsia" w:hint="cs"/>
          <w:rtl/>
          <w:lang w:bidi="fa-IR"/>
        </w:rPr>
        <w:t xml:space="preserve"> </w:t>
      </w:r>
      <w:r w:rsidRPr="00E05DE3">
        <w:rPr>
          <w:rFonts w:eastAsiaTheme="minorEastAsia" w:hint="eastAsia"/>
          <w:rtl/>
          <w:lang w:bidi="fa-IR"/>
        </w:rPr>
        <w:t>حاصل</w:t>
      </w:r>
      <w:r w:rsidRPr="00E05DE3">
        <w:rPr>
          <w:rFonts w:eastAsiaTheme="minorEastAsia"/>
          <w:rtl/>
          <w:lang w:bidi="fa-IR"/>
        </w:rPr>
        <w:t xml:space="preserve"> از دو تحل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ل</w:t>
      </w:r>
      <w:r w:rsidRPr="00E05DE3">
        <w:rPr>
          <w:rFonts w:eastAsiaTheme="minorEastAsia"/>
          <w:rtl/>
          <w:lang w:bidi="fa-IR"/>
        </w:rPr>
        <w:t xml:space="preserve"> با 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کد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گر</w:t>
      </w:r>
      <w:r w:rsidRPr="00E05DE3">
        <w:rPr>
          <w:rFonts w:eastAsiaTheme="minorEastAsia"/>
          <w:rtl/>
          <w:lang w:bidi="fa-IR"/>
        </w:rPr>
        <w:t xml:space="preserve"> مورد مقا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سه</w:t>
      </w:r>
      <w:r w:rsidRPr="00E05DE3">
        <w:rPr>
          <w:rFonts w:eastAsiaTheme="minorEastAsia"/>
          <w:rtl/>
          <w:lang w:bidi="fa-IR"/>
        </w:rPr>
        <w:t xml:space="preserve"> قرار گرفتند. نتا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ج</w:t>
      </w:r>
      <w:r w:rsidRPr="00E05DE3">
        <w:rPr>
          <w:rFonts w:eastAsiaTheme="minorEastAsia"/>
          <w:rtl/>
          <w:lang w:bidi="fa-IR"/>
        </w:rPr>
        <w:t xml:space="preserve"> حاصل نشان داد که در تحل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ل</w:t>
      </w:r>
      <w:r w:rsidRPr="00E05DE3">
        <w:rPr>
          <w:rFonts w:eastAsiaTheme="minorEastAsia"/>
          <w:rtl/>
          <w:lang w:bidi="fa-IR"/>
        </w:rPr>
        <w:t xml:space="preserve"> استات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ک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غ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رخط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با افزا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ش</w:t>
      </w:r>
      <w:r w:rsidRPr="00E05DE3">
        <w:rPr>
          <w:rFonts w:eastAsiaTheme="minorEastAsia"/>
          <w:rtl/>
          <w:lang w:bidi="fa-IR"/>
        </w:rPr>
        <w:t xml:space="preserve"> تعداد</w:t>
      </w:r>
      <w:r>
        <w:rPr>
          <w:rFonts w:eastAsiaTheme="minorEastAsia" w:hint="cs"/>
          <w:rtl/>
          <w:lang w:bidi="fa-IR"/>
        </w:rPr>
        <w:t xml:space="preserve"> </w:t>
      </w:r>
      <w:r w:rsidRPr="00E05DE3">
        <w:rPr>
          <w:rFonts w:eastAsiaTheme="minorEastAsia" w:hint="eastAsia"/>
          <w:rtl/>
          <w:lang w:bidi="fa-IR"/>
        </w:rPr>
        <w:t>طبقات،</w:t>
      </w:r>
      <w:r w:rsidRPr="00E05DE3">
        <w:rPr>
          <w:rFonts w:eastAsiaTheme="minorEastAsia"/>
          <w:rtl/>
          <w:lang w:bidi="fa-IR"/>
        </w:rPr>
        <w:t xml:space="preserve"> ضر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ب</w:t>
      </w:r>
      <w:r w:rsidRPr="00E05DE3">
        <w:rPr>
          <w:rFonts w:eastAsiaTheme="minorEastAsia"/>
          <w:rtl/>
          <w:lang w:bidi="fa-IR"/>
        </w:rPr>
        <w:t xml:space="preserve"> رفتار کاهش پ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دا</w:t>
      </w:r>
      <w:r w:rsidRPr="00E05DE3">
        <w:rPr>
          <w:rFonts w:eastAsiaTheme="minorEastAsia"/>
          <w:rtl/>
          <w:lang w:bidi="fa-IR"/>
        </w:rPr>
        <w:t xml:space="preserve"> م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کند؛ در حال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که</w:t>
      </w:r>
      <w:r w:rsidRPr="00E05DE3">
        <w:rPr>
          <w:rFonts w:eastAsiaTheme="minorEastAsia"/>
          <w:rtl/>
          <w:lang w:bidi="fa-IR"/>
        </w:rPr>
        <w:t xml:space="preserve"> در تحل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ل</w:t>
      </w:r>
      <w:r w:rsidRPr="00E05DE3">
        <w:rPr>
          <w:rFonts w:eastAsiaTheme="minorEastAsia"/>
          <w:rtl/>
          <w:lang w:bidi="fa-IR"/>
        </w:rPr>
        <w:t xml:space="preserve"> د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نام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ک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غ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رخط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افزا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ش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/>
          <w:rtl/>
          <w:lang w:bidi="fa-IR"/>
        </w:rPr>
        <w:t xml:space="preserve"> 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نگونه</w:t>
      </w:r>
      <w:r w:rsidRPr="00E05DE3">
        <w:rPr>
          <w:rFonts w:eastAsiaTheme="minorEastAsia"/>
          <w:rtl/>
          <w:lang w:bidi="fa-IR"/>
        </w:rPr>
        <w:t xml:space="preserve"> نبوده و با افزا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ش</w:t>
      </w:r>
      <w:r w:rsidRPr="00E05DE3">
        <w:rPr>
          <w:rFonts w:eastAsiaTheme="minorEastAsia"/>
          <w:rtl/>
          <w:lang w:bidi="fa-IR"/>
        </w:rPr>
        <w:t xml:space="preserve"> ارتفاع</w:t>
      </w:r>
      <w:r>
        <w:rPr>
          <w:rFonts w:eastAsiaTheme="minorEastAsia" w:hint="cs"/>
          <w:rtl/>
          <w:lang w:bidi="fa-IR"/>
        </w:rPr>
        <w:t xml:space="preserve"> </w:t>
      </w:r>
      <w:r w:rsidRPr="00E05DE3">
        <w:rPr>
          <w:rFonts w:eastAsiaTheme="minorEastAsia" w:hint="eastAsia"/>
          <w:rtl/>
          <w:lang w:bidi="fa-IR"/>
        </w:rPr>
        <w:t>ضر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ب</w:t>
      </w:r>
      <w:r w:rsidRPr="00E05DE3">
        <w:rPr>
          <w:rFonts w:eastAsiaTheme="minorEastAsia"/>
          <w:rtl/>
          <w:lang w:bidi="fa-IR"/>
        </w:rPr>
        <w:t xml:space="preserve"> رفتار سازه افزا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ش</w:t>
      </w:r>
      <w:r w:rsidRPr="00E05DE3">
        <w:rPr>
          <w:rFonts w:eastAsiaTheme="minorEastAsia"/>
          <w:rtl/>
          <w:lang w:bidi="fa-IR"/>
        </w:rPr>
        <w:t xml:space="preserve"> پ</w:t>
      </w:r>
      <w:r w:rsidRPr="00E05DE3">
        <w:rPr>
          <w:rFonts w:eastAsiaTheme="minorEastAsia" w:hint="cs"/>
          <w:rtl/>
          <w:lang w:bidi="fa-IR"/>
        </w:rPr>
        <w:t>ی</w:t>
      </w:r>
      <w:r w:rsidRPr="00E05DE3">
        <w:rPr>
          <w:rFonts w:eastAsiaTheme="minorEastAsia" w:hint="eastAsia"/>
          <w:rtl/>
          <w:lang w:bidi="fa-IR"/>
        </w:rPr>
        <w:t>دا</w:t>
      </w:r>
      <w:r w:rsidRPr="00E05DE3">
        <w:rPr>
          <w:rFonts w:eastAsiaTheme="minorEastAsia"/>
          <w:rtl/>
          <w:lang w:bidi="fa-IR"/>
        </w:rPr>
        <w:t xml:space="preserve"> م</w:t>
      </w:r>
      <w:r w:rsidRPr="00E05DE3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E05DE3">
        <w:rPr>
          <w:rFonts w:eastAsiaTheme="minorEastAsia"/>
          <w:rtl/>
          <w:lang w:bidi="fa-IR"/>
        </w:rPr>
        <w:t>کند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[36].</w:t>
      </w:r>
    </w:p>
    <w:p w14:paraId="3E647EB2" w14:textId="77777777" w:rsidR="00E05DE3" w:rsidRDefault="00391A31" w:rsidP="00391A31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0C1115AE" wp14:editId="06797302">
            <wp:extent cx="4464919" cy="3359888"/>
            <wp:effectExtent l="0" t="0" r="0" b="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98490" cy="338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D45E9" w14:textId="77777777" w:rsidR="00391A31" w:rsidRDefault="00391A31" w:rsidP="00D91407">
      <w:pPr>
        <w:pStyle w:val="a0"/>
        <w:rPr>
          <w:rtl/>
        </w:rPr>
      </w:pPr>
      <w:bookmarkStart w:id="180" w:name="_Toc32161950"/>
      <w:bookmarkStart w:id="181" w:name="_Toc32162478"/>
      <w:bookmarkStart w:id="182" w:name="_Toc51696523"/>
      <w:r>
        <w:rPr>
          <w:rFonts w:hint="cs"/>
          <w:rtl/>
        </w:rPr>
        <w:t xml:space="preserve">شکل 2-7، </w:t>
      </w:r>
      <w:r>
        <w:rPr>
          <w:rtl/>
        </w:rPr>
        <w:t>مدل</w:t>
      </w:r>
      <w:r>
        <w:rPr>
          <w:rtl/>
        </w:rPr>
        <w:softHyphen/>
      </w:r>
      <w:r w:rsidRPr="00391A31">
        <w:rPr>
          <w:rtl/>
        </w:rPr>
        <w:t>ها</w:t>
      </w:r>
      <w:r w:rsidRPr="00391A31">
        <w:rPr>
          <w:rFonts w:hint="cs"/>
          <w:rtl/>
        </w:rPr>
        <w:t>ی</w:t>
      </w:r>
      <w:r w:rsidRPr="00391A31">
        <w:rPr>
          <w:rtl/>
        </w:rPr>
        <w:t xml:space="preserve"> مورد بررس</w:t>
      </w:r>
      <w:r w:rsidRPr="00391A31">
        <w:rPr>
          <w:rFonts w:hint="cs"/>
          <w:rtl/>
        </w:rPr>
        <w:t>ی</w:t>
      </w:r>
      <w:r w:rsidRPr="00391A31">
        <w:rPr>
          <w:rtl/>
        </w:rPr>
        <w:t xml:space="preserve"> در مطالعه</w:t>
      </w:r>
      <w:r>
        <w:rPr>
          <w:rFonts w:hint="cs"/>
          <w:rtl/>
        </w:rPr>
        <w:t xml:space="preserve"> 2-2</w:t>
      </w:r>
      <w:r w:rsidRPr="00632757">
        <w:rPr>
          <w:rFonts w:hint="cs"/>
          <w:rtl/>
        </w:rPr>
        <w:t>-2</w:t>
      </w:r>
      <w:r>
        <w:rPr>
          <w:rFonts w:hint="cs"/>
          <w:rtl/>
        </w:rPr>
        <w:t>-3</w:t>
      </w:r>
      <w:bookmarkEnd w:id="180"/>
      <w:bookmarkEnd w:id="181"/>
      <w:bookmarkEnd w:id="182"/>
    </w:p>
    <w:p w14:paraId="054FCDEB" w14:textId="77777777" w:rsidR="008A736B" w:rsidRDefault="008A736B" w:rsidP="00D85460">
      <w:pPr>
        <w:pStyle w:val="a"/>
        <w:rPr>
          <w:rtl/>
          <w:lang w:bidi="fa-IR"/>
        </w:rPr>
      </w:pPr>
      <w:bookmarkStart w:id="183" w:name="_Toc32159802"/>
      <w:bookmarkStart w:id="184" w:name="_Toc32161951"/>
      <w:bookmarkStart w:id="185" w:name="_Toc32162216"/>
      <w:bookmarkStart w:id="186" w:name="_Toc32162320"/>
      <w:bookmarkStart w:id="187" w:name="_Toc51696447"/>
      <w:r>
        <w:rPr>
          <w:rFonts w:hint="cs"/>
          <w:rtl/>
          <w:lang w:bidi="fa-IR"/>
        </w:rPr>
        <w:lastRenderedPageBreak/>
        <w:t>3</w:t>
      </w:r>
      <w:r w:rsidRPr="00632757">
        <w:rPr>
          <w:rFonts w:hint="cs"/>
          <w:rtl/>
          <w:lang w:bidi="fa-IR"/>
        </w:rPr>
        <w:t xml:space="preserve">-2- </w:t>
      </w:r>
      <w:r>
        <w:rPr>
          <w:rFonts w:hint="cs"/>
          <w:rtl/>
          <w:lang w:bidi="fa-IR"/>
        </w:rPr>
        <w:t>مبانی نظری</w:t>
      </w:r>
      <w:bookmarkEnd w:id="183"/>
      <w:bookmarkEnd w:id="184"/>
      <w:bookmarkEnd w:id="185"/>
      <w:bookmarkEnd w:id="186"/>
      <w:bookmarkEnd w:id="187"/>
    </w:p>
    <w:p w14:paraId="619B74C7" w14:textId="77777777" w:rsidR="00901370" w:rsidRDefault="00901370" w:rsidP="00D85460">
      <w:pPr>
        <w:pStyle w:val="a"/>
        <w:rPr>
          <w:rtl/>
          <w:lang w:bidi="fa-IR"/>
        </w:rPr>
      </w:pPr>
      <w:bookmarkStart w:id="188" w:name="_Toc32159803"/>
      <w:bookmarkStart w:id="189" w:name="_Toc32161952"/>
      <w:bookmarkStart w:id="190" w:name="_Toc32162217"/>
      <w:bookmarkStart w:id="191" w:name="_Toc32162321"/>
      <w:bookmarkStart w:id="192" w:name="_Toc51696448"/>
      <w:r>
        <w:rPr>
          <w:rFonts w:hint="cs"/>
          <w:rtl/>
          <w:lang w:bidi="fa-IR"/>
        </w:rPr>
        <w:t>1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3-2</w:t>
      </w:r>
      <w:r w:rsidRPr="00632757">
        <w:rPr>
          <w:rFonts w:hint="cs"/>
          <w:rtl/>
          <w:lang w:bidi="fa-IR"/>
        </w:rPr>
        <w:t xml:space="preserve">- </w:t>
      </w:r>
      <w:r w:rsidRPr="00901370">
        <w:rPr>
          <w:rtl/>
          <w:lang w:bidi="fa-IR"/>
        </w:rPr>
        <w:t>حالات حد</w:t>
      </w:r>
      <w:r w:rsidRPr="00901370">
        <w:rPr>
          <w:rFonts w:hint="cs"/>
          <w:rtl/>
          <w:lang w:bidi="fa-IR"/>
        </w:rPr>
        <w:t>ی</w:t>
      </w:r>
      <w:r w:rsidRPr="00901370">
        <w:rPr>
          <w:rtl/>
          <w:lang w:bidi="fa-IR"/>
        </w:rPr>
        <w:t xml:space="preserve"> طراح</w:t>
      </w:r>
      <w:r w:rsidRPr="00901370">
        <w:rPr>
          <w:rFonts w:hint="cs"/>
          <w:rtl/>
          <w:lang w:bidi="fa-IR"/>
        </w:rPr>
        <w:t>ی</w:t>
      </w:r>
      <w:r w:rsidRPr="00901370">
        <w:rPr>
          <w:rtl/>
          <w:lang w:bidi="fa-IR"/>
        </w:rPr>
        <w:t xml:space="preserve"> و سطوح عملکرد</w:t>
      </w:r>
      <w:bookmarkEnd w:id="188"/>
      <w:bookmarkEnd w:id="189"/>
      <w:bookmarkEnd w:id="190"/>
      <w:bookmarkEnd w:id="191"/>
      <w:bookmarkEnd w:id="192"/>
    </w:p>
    <w:p w14:paraId="23DBF047" w14:textId="77777777" w:rsidR="00850BD1" w:rsidRDefault="005F2E73" w:rsidP="005F2E73">
      <w:pPr>
        <w:rPr>
          <w:rFonts w:eastAsiaTheme="minorEastAsia"/>
          <w:rtl/>
          <w:lang w:bidi="fa-IR"/>
        </w:rPr>
      </w:pPr>
      <w:r w:rsidRPr="005F2E73">
        <w:rPr>
          <w:rFonts w:eastAsiaTheme="minorEastAsia"/>
          <w:rtl/>
          <w:lang w:bidi="fa-IR"/>
        </w:rPr>
        <w:t>برا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طراح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5F2E73">
        <w:rPr>
          <w:rFonts w:eastAsiaTheme="minorEastAsia"/>
          <w:rtl/>
          <w:lang w:bidi="fa-IR"/>
        </w:rPr>
        <w:t>ها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ساختمان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دو نوع منطقه مشخص شده است. منطقه </w:t>
      </w:r>
      <w:r w:rsidRPr="005F2E73">
        <w:rPr>
          <w:rFonts w:eastAsiaTheme="minorEastAsia"/>
          <w:lang w:bidi="fa-IR"/>
        </w:rPr>
        <w:t>A</w:t>
      </w:r>
      <w:r w:rsidRPr="005F2E73">
        <w:rPr>
          <w:rFonts w:eastAsiaTheme="minorEastAsia"/>
          <w:rtl/>
          <w:lang w:bidi="fa-IR"/>
        </w:rPr>
        <w:t xml:space="preserve"> نما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 w:hint="eastAsia"/>
          <w:rtl/>
          <w:lang w:bidi="fa-IR"/>
        </w:rPr>
        <w:t>انگر</w:t>
      </w:r>
      <w:r>
        <w:rPr>
          <w:rFonts w:eastAsiaTheme="minorEastAsia" w:hint="cs"/>
          <w:rtl/>
          <w:lang w:bidi="fa-IR"/>
        </w:rPr>
        <w:t xml:space="preserve"> </w:t>
      </w:r>
      <w:r w:rsidRPr="005F2E73">
        <w:rPr>
          <w:rFonts w:eastAsiaTheme="minorEastAsia" w:hint="eastAsia"/>
          <w:rtl/>
          <w:lang w:bidi="fa-IR"/>
        </w:rPr>
        <w:t>مناطق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است که زم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softHyphen/>
      </w:r>
      <w:r w:rsidRPr="005F2E73">
        <w:rPr>
          <w:rFonts w:eastAsiaTheme="minorEastAsia" w:hint="eastAsia"/>
          <w:rtl/>
          <w:lang w:bidi="fa-IR"/>
        </w:rPr>
        <w:t>لرزه</w:t>
      </w:r>
      <w:r w:rsidRPr="005F2E73">
        <w:rPr>
          <w:rFonts w:eastAsiaTheme="minorEastAsia"/>
          <w:rtl/>
          <w:lang w:bidi="fa-IR"/>
        </w:rPr>
        <w:t xml:space="preserve"> در آنها متوسط تا ز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 w:hint="eastAsia"/>
          <w:rtl/>
          <w:lang w:bidi="fa-IR"/>
        </w:rPr>
        <w:t>اد</w:t>
      </w:r>
      <w:r w:rsidRPr="005F2E73">
        <w:rPr>
          <w:rFonts w:eastAsiaTheme="minorEastAsia"/>
          <w:rtl/>
          <w:lang w:bidi="fa-IR"/>
        </w:rPr>
        <w:t xml:space="preserve"> و منطقه </w:t>
      </w:r>
      <w:r w:rsidRPr="005F2E73">
        <w:rPr>
          <w:rFonts w:eastAsiaTheme="minorEastAsia"/>
          <w:lang w:bidi="fa-IR"/>
        </w:rPr>
        <w:t>B</w:t>
      </w:r>
      <w:r w:rsidRPr="005F2E73">
        <w:rPr>
          <w:rFonts w:eastAsiaTheme="minorEastAsia"/>
          <w:rtl/>
          <w:lang w:bidi="fa-IR"/>
        </w:rPr>
        <w:t xml:space="preserve"> نما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 w:hint="eastAsia"/>
          <w:rtl/>
          <w:lang w:bidi="fa-IR"/>
        </w:rPr>
        <w:t>انگر</w:t>
      </w:r>
      <w:r w:rsidRPr="005F2E73">
        <w:rPr>
          <w:rFonts w:eastAsiaTheme="minorEastAsia"/>
          <w:rtl/>
          <w:lang w:bidi="fa-IR"/>
        </w:rPr>
        <w:t xml:space="preserve"> مناطق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است که</w:t>
      </w:r>
      <w:r>
        <w:rPr>
          <w:rFonts w:eastAsiaTheme="minorEastAsia" w:hint="cs"/>
          <w:rtl/>
          <w:lang w:bidi="fa-IR"/>
        </w:rPr>
        <w:t xml:space="preserve"> </w:t>
      </w:r>
      <w:r w:rsidRPr="005F2E73">
        <w:rPr>
          <w:rFonts w:eastAsiaTheme="minorEastAsia" w:hint="eastAsia"/>
          <w:rtl/>
          <w:lang w:bidi="fa-IR"/>
        </w:rPr>
        <w:t>زم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softHyphen/>
      </w:r>
      <w:r w:rsidRPr="005F2E73">
        <w:rPr>
          <w:rFonts w:eastAsiaTheme="minorEastAsia" w:hint="eastAsia"/>
          <w:rtl/>
          <w:lang w:bidi="fa-IR"/>
        </w:rPr>
        <w:t>لرزه</w:t>
      </w:r>
      <w:r w:rsidRPr="005F2E73">
        <w:rPr>
          <w:rFonts w:eastAsiaTheme="minorEastAsia"/>
          <w:rtl/>
          <w:lang w:bidi="fa-IR"/>
        </w:rPr>
        <w:t xml:space="preserve"> در آنها کم رخ م</w:t>
      </w:r>
      <w:r w:rsidRPr="005F2E73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5F2E73">
        <w:rPr>
          <w:rFonts w:eastAsiaTheme="minorEastAsia" w:hint="eastAsia"/>
          <w:rtl/>
          <w:lang w:bidi="fa-IR"/>
        </w:rPr>
        <w:t>دهد</w:t>
      </w:r>
      <w:r w:rsidRPr="005F2E73">
        <w:rPr>
          <w:rFonts w:eastAsiaTheme="minorEastAsia"/>
          <w:rtl/>
          <w:lang w:bidi="fa-IR"/>
        </w:rPr>
        <w:t>. برا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طراح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ساختمان</w:t>
      </w:r>
      <w:r>
        <w:rPr>
          <w:rFonts w:eastAsiaTheme="minorEastAsia"/>
          <w:rtl/>
          <w:lang w:bidi="fa-IR"/>
        </w:rPr>
        <w:softHyphen/>
      </w:r>
      <w:r w:rsidRPr="005F2E73">
        <w:rPr>
          <w:rFonts w:eastAsiaTheme="minorEastAsia"/>
          <w:rtl/>
          <w:lang w:bidi="fa-IR"/>
        </w:rPr>
        <w:t xml:space="preserve">ها در مناطق </w:t>
      </w:r>
      <w:r w:rsidRPr="005F2E73">
        <w:rPr>
          <w:rFonts w:eastAsiaTheme="minorEastAsia"/>
          <w:lang w:bidi="fa-IR"/>
        </w:rPr>
        <w:t>A</w:t>
      </w:r>
      <w:r w:rsidRPr="005F2E73">
        <w:rPr>
          <w:rFonts w:eastAsiaTheme="minorEastAsia"/>
          <w:rtl/>
          <w:lang w:bidi="fa-IR"/>
        </w:rPr>
        <w:t xml:space="preserve"> که تعداد ز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 w:hint="eastAsia"/>
          <w:rtl/>
          <w:lang w:bidi="fa-IR"/>
        </w:rPr>
        <w:t>اد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رخداد</w:t>
      </w:r>
      <w:r>
        <w:rPr>
          <w:rFonts w:eastAsiaTheme="minorEastAsia" w:hint="cs"/>
          <w:rtl/>
          <w:lang w:bidi="fa-IR"/>
        </w:rPr>
        <w:t xml:space="preserve"> </w:t>
      </w:r>
      <w:r w:rsidRPr="005F2E73">
        <w:rPr>
          <w:rFonts w:eastAsiaTheme="minorEastAsia" w:hint="eastAsia"/>
          <w:rtl/>
          <w:lang w:bidi="fa-IR"/>
        </w:rPr>
        <w:t>زم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softHyphen/>
      </w:r>
      <w:r w:rsidRPr="005F2E73">
        <w:rPr>
          <w:rFonts w:eastAsiaTheme="minorEastAsia" w:hint="eastAsia"/>
          <w:rtl/>
          <w:lang w:bidi="fa-IR"/>
        </w:rPr>
        <w:t>لرزه</w:t>
      </w:r>
      <w:r w:rsidRPr="005F2E73">
        <w:rPr>
          <w:rFonts w:eastAsiaTheme="minorEastAsia"/>
          <w:rtl/>
          <w:lang w:bidi="fa-IR"/>
        </w:rPr>
        <w:t xml:space="preserve"> دارند، سطح عملکرد سرو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 w:hint="eastAsia"/>
          <w:rtl/>
          <w:lang w:bidi="fa-IR"/>
        </w:rPr>
        <w:t>س</w:t>
      </w:r>
      <w:r>
        <w:rPr>
          <w:rFonts w:eastAsiaTheme="minorEastAsia"/>
          <w:rtl/>
          <w:lang w:bidi="fa-IR"/>
        </w:rPr>
        <w:softHyphen/>
      </w:r>
      <w:r w:rsidRPr="005F2E73">
        <w:rPr>
          <w:rFonts w:eastAsiaTheme="minorEastAsia" w:hint="eastAsia"/>
          <w:rtl/>
          <w:lang w:bidi="fa-IR"/>
        </w:rPr>
        <w:t>ده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(</w:t>
      </w:r>
      <w:r w:rsidRPr="005F2E73">
        <w:rPr>
          <w:rFonts w:eastAsiaTheme="minorEastAsia"/>
          <w:rtl/>
          <w:lang w:bidi="fa-IR"/>
        </w:rPr>
        <w:t>برا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سطح خطر ۱</w:t>
      </w:r>
      <w:r>
        <w:rPr>
          <w:rFonts w:eastAsiaTheme="minorEastAsia" w:hint="cs"/>
          <w:rtl/>
          <w:lang w:bidi="fa-IR"/>
        </w:rPr>
        <w:t>)</w:t>
      </w:r>
      <w:r w:rsidRPr="005F2E73">
        <w:rPr>
          <w:rFonts w:eastAsiaTheme="minorEastAsia"/>
          <w:rtl/>
          <w:lang w:bidi="fa-IR"/>
        </w:rPr>
        <w:t xml:space="preserve"> و کنترل خراب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(</w:t>
      </w:r>
      <w:r w:rsidRPr="005F2E73">
        <w:rPr>
          <w:rFonts w:eastAsiaTheme="minorEastAsia"/>
          <w:rtl/>
          <w:lang w:bidi="fa-IR"/>
        </w:rPr>
        <w:t>برا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سطح</w:t>
      </w:r>
      <w:r>
        <w:rPr>
          <w:rFonts w:eastAsiaTheme="minorEastAsia" w:hint="cs"/>
          <w:rtl/>
          <w:lang w:bidi="fa-IR"/>
        </w:rPr>
        <w:t xml:space="preserve"> </w:t>
      </w:r>
      <w:r w:rsidRPr="005F2E73">
        <w:rPr>
          <w:rFonts w:eastAsiaTheme="minorEastAsia" w:hint="eastAsia"/>
          <w:rtl/>
          <w:lang w:bidi="fa-IR"/>
        </w:rPr>
        <w:t>خطر</w:t>
      </w:r>
      <w:r w:rsidRPr="005F2E73">
        <w:rPr>
          <w:rFonts w:eastAsiaTheme="minorEastAsia"/>
          <w:rtl/>
          <w:lang w:bidi="fa-IR"/>
        </w:rPr>
        <w:t xml:space="preserve"> 2</w:t>
      </w:r>
      <w:r>
        <w:rPr>
          <w:rFonts w:eastAsiaTheme="minorEastAsia" w:hint="cs"/>
          <w:rtl/>
          <w:lang w:bidi="fa-IR"/>
        </w:rPr>
        <w:t>)</w:t>
      </w:r>
      <w:r w:rsidRPr="005F2E73">
        <w:rPr>
          <w:rFonts w:eastAsiaTheme="minorEastAsia"/>
          <w:rtl/>
          <w:lang w:bidi="fa-IR"/>
        </w:rPr>
        <w:t xml:space="preserve"> بر شرا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 w:hint="eastAsia"/>
          <w:rtl/>
          <w:lang w:bidi="fa-IR"/>
        </w:rPr>
        <w:t>ط</w:t>
      </w:r>
      <w:r w:rsidRPr="005F2E73">
        <w:rPr>
          <w:rFonts w:eastAsiaTheme="minorEastAsia"/>
          <w:rtl/>
          <w:lang w:bidi="fa-IR"/>
        </w:rPr>
        <w:t xml:space="preserve"> طراح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حاکم خواهند بود. اما برا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منطقه </w:t>
      </w:r>
      <w:r w:rsidRPr="005F2E73">
        <w:rPr>
          <w:rFonts w:eastAsiaTheme="minorEastAsia"/>
          <w:lang w:bidi="fa-IR"/>
        </w:rPr>
        <w:t>B</w:t>
      </w:r>
      <w:r w:rsidRPr="005F2E73">
        <w:rPr>
          <w:rFonts w:eastAsiaTheme="minorEastAsia"/>
          <w:rtl/>
          <w:lang w:bidi="fa-IR"/>
        </w:rPr>
        <w:t xml:space="preserve"> که تعداد رخدادها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لرزه</w:t>
      </w:r>
      <w:r>
        <w:rPr>
          <w:rFonts w:eastAsiaTheme="minorEastAsia"/>
          <w:rtl/>
          <w:lang w:bidi="fa-IR"/>
        </w:rPr>
        <w:softHyphen/>
      </w:r>
      <w:r w:rsidRPr="005F2E73">
        <w:rPr>
          <w:rFonts w:eastAsiaTheme="minorEastAsia"/>
          <w:rtl/>
          <w:lang w:bidi="fa-IR"/>
        </w:rPr>
        <w:t>ا</w:t>
      </w:r>
      <w:r w:rsidRPr="005F2E73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5F2E73">
        <w:rPr>
          <w:rFonts w:eastAsiaTheme="minorEastAsia" w:hint="eastAsia"/>
          <w:rtl/>
          <w:lang w:bidi="fa-IR"/>
        </w:rPr>
        <w:t>نادر</w:t>
      </w:r>
      <w:r w:rsidRPr="005F2E73">
        <w:rPr>
          <w:rFonts w:eastAsiaTheme="minorEastAsia"/>
          <w:rtl/>
          <w:lang w:bidi="fa-IR"/>
        </w:rPr>
        <w:t xml:space="preserve"> است و احتمالاً ارتعاشات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با دوره تناوب</w:t>
      </w:r>
      <w:r>
        <w:rPr>
          <w:rFonts w:eastAsiaTheme="minorEastAsia"/>
          <w:rtl/>
          <w:lang w:bidi="fa-IR"/>
        </w:rPr>
        <w:softHyphen/>
      </w:r>
      <w:r w:rsidRPr="005F2E73">
        <w:rPr>
          <w:rFonts w:eastAsiaTheme="minorEastAsia"/>
          <w:rtl/>
          <w:lang w:bidi="fa-IR"/>
        </w:rPr>
        <w:t>ها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طولان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رو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خواهد داد کاف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است که ساختمان</w:t>
      </w:r>
      <w:r>
        <w:rPr>
          <w:rFonts w:eastAsiaTheme="minorEastAsia" w:hint="cs"/>
          <w:rtl/>
          <w:lang w:bidi="fa-IR"/>
        </w:rPr>
        <w:t xml:space="preserve"> </w:t>
      </w:r>
      <w:r w:rsidRPr="005F2E73">
        <w:rPr>
          <w:rFonts w:eastAsiaTheme="minorEastAsia" w:hint="eastAsia"/>
          <w:rtl/>
          <w:lang w:bidi="fa-IR"/>
        </w:rPr>
        <w:t>دچار</w:t>
      </w:r>
      <w:r w:rsidRPr="005F2E73">
        <w:rPr>
          <w:rFonts w:eastAsiaTheme="minorEastAsia"/>
          <w:rtl/>
          <w:lang w:bidi="fa-IR"/>
        </w:rPr>
        <w:t xml:space="preserve"> فروپاش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نشود و مرگ و م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 w:hint="eastAsia"/>
          <w:rtl/>
          <w:lang w:bidi="fa-IR"/>
        </w:rPr>
        <w:t>ر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در سطح خطر ۳ رو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ندهد. در جدول 2 - </w:t>
      </w:r>
      <w:r>
        <w:rPr>
          <w:rFonts w:eastAsiaTheme="minorEastAsia" w:hint="cs"/>
          <w:rtl/>
          <w:lang w:bidi="fa-IR"/>
        </w:rPr>
        <w:t>1</w:t>
      </w:r>
      <w:r w:rsidRPr="005F2E73">
        <w:rPr>
          <w:rFonts w:eastAsiaTheme="minorEastAsia"/>
          <w:rtl/>
          <w:lang w:bidi="fa-IR"/>
        </w:rPr>
        <w:t xml:space="preserve"> احتمال وقوع</w:t>
      </w:r>
      <w:r>
        <w:rPr>
          <w:rFonts w:eastAsiaTheme="minorEastAsia" w:hint="cs"/>
          <w:rtl/>
          <w:lang w:bidi="fa-IR"/>
        </w:rPr>
        <w:t xml:space="preserve"> </w:t>
      </w:r>
      <w:r w:rsidRPr="005F2E73">
        <w:rPr>
          <w:rFonts w:eastAsiaTheme="minorEastAsia" w:hint="eastAsia"/>
          <w:rtl/>
          <w:lang w:bidi="fa-IR"/>
        </w:rPr>
        <w:t>هر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 w:hint="eastAsia"/>
          <w:rtl/>
          <w:lang w:bidi="fa-IR"/>
        </w:rPr>
        <w:t>ک</w:t>
      </w:r>
      <w:r w:rsidRPr="005F2E73">
        <w:rPr>
          <w:rFonts w:eastAsiaTheme="minorEastAsia"/>
          <w:rtl/>
          <w:lang w:bidi="fa-IR"/>
        </w:rPr>
        <w:t xml:space="preserve"> از سطوح خطر با توجه به کاربر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ساختمان و خسارت منطق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/>
          <w:rtl/>
          <w:lang w:bidi="fa-IR"/>
        </w:rPr>
        <w:t xml:space="preserve"> متناظر با آن پ</w:t>
      </w:r>
      <w:r w:rsidRPr="005F2E73">
        <w:rPr>
          <w:rFonts w:eastAsiaTheme="minorEastAsia" w:hint="cs"/>
          <w:rtl/>
          <w:lang w:bidi="fa-IR"/>
        </w:rPr>
        <w:t>ی</w:t>
      </w:r>
      <w:r w:rsidRPr="005F2E73">
        <w:rPr>
          <w:rFonts w:eastAsiaTheme="minorEastAsia" w:hint="eastAsia"/>
          <w:rtl/>
          <w:lang w:bidi="fa-IR"/>
        </w:rPr>
        <w:t>شنهاد</w:t>
      </w:r>
      <w:r w:rsidRPr="005F2E73">
        <w:rPr>
          <w:rFonts w:eastAsiaTheme="minorEastAsia"/>
          <w:rtl/>
          <w:lang w:bidi="fa-IR"/>
        </w:rPr>
        <w:t xml:space="preserve"> شده</w:t>
      </w:r>
      <w:r>
        <w:rPr>
          <w:rFonts w:eastAsiaTheme="minorEastAsia" w:hint="cs"/>
          <w:rtl/>
          <w:lang w:bidi="fa-IR"/>
        </w:rPr>
        <w:t xml:space="preserve"> </w:t>
      </w:r>
      <w:r w:rsidRPr="005F2E73">
        <w:rPr>
          <w:rFonts w:eastAsiaTheme="minorEastAsia" w:hint="eastAsia"/>
          <w:rtl/>
          <w:lang w:bidi="fa-IR"/>
        </w:rPr>
        <w:t>است</w:t>
      </w:r>
      <w:r w:rsidRPr="005F2E73">
        <w:rPr>
          <w:rFonts w:eastAsiaTheme="minorEastAsia"/>
          <w:rtl/>
          <w:lang w:bidi="fa-IR"/>
        </w:rPr>
        <w:t>.</w:t>
      </w:r>
    </w:p>
    <w:p w14:paraId="479DA28B" w14:textId="77777777" w:rsidR="00121D1B" w:rsidRPr="00121D1B" w:rsidRDefault="00121D1B" w:rsidP="00D91407">
      <w:pPr>
        <w:pStyle w:val="a1"/>
        <w:rPr>
          <w:rtl/>
        </w:rPr>
      </w:pPr>
      <w:bookmarkStart w:id="193" w:name="_Toc32161953"/>
      <w:bookmarkStart w:id="194" w:name="_Toc32162391"/>
      <w:bookmarkStart w:id="195" w:name="_Toc51696613"/>
      <w:r w:rsidRPr="00121D1B">
        <w:rPr>
          <w:rFonts w:hint="cs"/>
          <w:rtl/>
        </w:rPr>
        <w:t xml:space="preserve">جدول 2-1، </w:t>
      </w:r>
      <w:r w:rsidRPr="00121D1B">
        <w:rPr>
          <w:rtl/>
        </w:rPr>
        <w:t>احتمال رخداد لرزه</w:t>
      </w:r>
      <w:r w:rsidRPr="00121D1B">
        <w:rPr>
          <w:rtl/>
        </w:rPr>
        <w:softHyphen/>
        <w:t>ا</w:t>
      </w:r>
      <w:r w:rsidRPr="00121D1B">
        <w:rPr>
          <w:rFonts w:hint="cs"/>
          <w:rtl/>
        </w:rPr>
        <w:t>ی</w:t>
      </w:r>
      <w:r w:rsidRPr="00121D1B">
        <w:rPr>
          <w:rtl/>
        </w:rPr>
        <w:t xml:space="preserve"> با توجه به گروه</w:t>
      </w:r>
      <w:r w:rsidRPr="00121D1B">
        <w:rPr>
          <w:rtl/>
        </w:rPr>
        <w:softHyphen/>
        <w:t>بند</w:t>
      </w:r>
      <w:r w:rsidRPr="00121D1B">
        <w:rPr>
          <w:rFonts w:hint="cs"/>
          <w:rtl/>
        </w:rPr>
        <w:t>ی</w:t>
      </w:r>
      <w:r w:rsidRPr="00121D1B">
        <w:rPr>
          <w:rtl/>
        </w:rPr>
        <w:t xml:space="preserve"> سازه</w:t>
      </w:r>
      <w:r w:rsidRPr="00121D1B">
        <w:rPr>
          <w:rtl/>
        </w:rPr>
        <w:softHyphen/>
        <w:t>ها</w:t>
      </w:r>
      <w:bookmarkEnd w:id="193"/>
      <w:bookmarkEnd w:id="194"/>
      <w:bookmarkEnd w:id="195"/>
    </w:p>
    <w:tbl>
      <w:tblPr>
        <w:tblStyle w:val="GridTable6Colorful"/>
        <w:bidiVisual/>
        <w:tblW w:w="0" w:type="auto"/>
        <w:tblLook w:val="04A0" w:firstRow="1" w:lastRow="0" w:firstColumn="1" w:lastColumn="0" w:noHBand="0" w:noVBand="1"/>
      </w:tblPr>
      <w:tblGrid>
        <w:gridCol w:w="1984"/>
        <w:gridCol w:w="2268"/>
        <w:gridCol w:w="2410"/>
        <w:gridCol w:w="2400"/>
      </w:tblGrid>
      <w:tr w:rsidR="00121D1B" w:rsidRPr="00121D1B" w14:paraId="40D5FDD4" w14:textId="77777777" w:rsidTr="00121D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  <w:tcBorders>
              <w:top w:val="nil"/>
              <w:left w:val="nil"/>
            </w:tcBorders>
            <w:vAlign w:val="center"/>
          </w:tcPr>
          <w:p w14:paraId="057184AB" w14:textId="77777777" w:rsidR="00121D1B" w:rsidRPr="00121D1B" w:rsidRDefault="00121D1B" w:rsidP="00121D1B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</w:p>
        </w:tc>
        <w:tc>
          <w:tcPr>
            <w:tcW w:w="2268" w:type="dxa"/>
            <w:vAlign w:val="center"/>
          </w:tcPr>
          <w:p w14:paraId="6EFB4340" w14:textId="77777777" w:rsidR="00121D1B" w:rsidRPr="00121D1B" w:rsidRDefault="00121D1B" w:rsidP="00121D1B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121D1B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سازه</w:t>
            </w:r>
            <w:r w:rsidRPr="00121D1B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softHyphen/>
            </w:r>
            <w:r w:rsidRPr="00121D1B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های معمولی</w:t>
            </w:r>
          </w:p>
        </w:tc>
        <w:tc>
          <w:tcPr>
            <w:tcW w:w="2410" w:type="dxa"/>
            <w:vAlign w:val="center"/>
          </w:tcPr>
          <w:p w14:paraId="384FD1C1" w14:textId="77777777" w:rsidR="00121D1B" w:rsidRPr="00121D1B" w:rsidRDefault="00121D1B" w:rsidP="00121D1B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بیمارستان</w:t>
            </w:r>
            <w:r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softHyphen/>
            </w: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ها، اداره پلیس و ...</w:t>
            </w:r>
          </w:p>
        </w:tc>
        <w:tc>
          <w:tcPr>
            <w:tcW w:w="2400" w:type="dxa"/>
            <w:vAlign w:val="center"/>
          </w:tcPr>
          <w:p w14:paraId="692EBB58" w14:textId="77777777" w:rsidR="00121D1B" w:rsidRPr="00121D1B" w:rsidRDefault="00121D1B" w:rsidP="00121D1B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سازه</w:t>
            </w:r>
            <w:r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softHyphen/>
            </w: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هایی که در آنها مواد خطرناک هست</w:t>
            </w:r>
          </w:p>
        </w:tc>
      </w:tr>
      <w:tr w:rsidR="00121D1B" w:rsidRPr="00121D1B" w14:paraId="24A0D360" w14:textId="77777777" w:rsidTr="00121D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  <w:vAlign w:val="center"/>
          </w:tcPr>
          <w:p w14:paraId="6C778634" w14:textId="77777777" w:rsidR="00121D1B" w:rsidRPr="00121D1B" w:rsidRDefault="00121D1B" w:rsidP="00121D1B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سطح خطر 1</w:t>
            </w:r>
          </w:p>
        </w:tc>
        <w:tc>
          <w:tcPr>
            <w:tcW w:w="2268" w:type="dxa"/>
            <w:vAlign w:val="center"/>
          </w:tcPr>
          <w:p w14:paraId="40647113" w14:textId="77777777" w:rsidR="00121D1B" w:rsidRPr="00121D1B" w:rsidRDefault="00121D1B" w:rsidP="00121D1B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50% در 50 سال</w:t>
            </w:r>
          </w:p>
        </w:tc>
        <w:tc>
          <w:tcPr>
            <w:tcW w:w="2410" w:type="dxa"/>
            <w:vAlign w:val="center"/>
          </w:tcPr>
          <w:p w14:paraId="6852CD3A" w14:textId="77777777" w:rsidR="00121D1B" w:rsidRPr="00121D1B" w:rsidRDefault="00121D1B" w:rsidP="00121D1B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20% در 50 سال</w:t>
            </w:r>
          </w:p>
        </w:tc>
        <w:tc>
          <w:tcPr>
            <w:tcW w:w="2400" w:type="dxa"/>
            <w:vAlign w:val="center"/>
          </w:tcPr>
          <w:p w14:paraId="4B98166B" w14:textId="77777777" w:rsidR="00121D1B" w:rsidRPr="00121D1B" w:rsidRDefault="00121D1B" w:rsidP="00121D1B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20% در 50 سال</w:t>
            </w:r>
          </w:p>
        </w:tc>
      </w:tr>
      <w:tr w:rsidR="00121D1B" w:rsidRPr="00121D1B" w14:paraId="05EB2027" w14:textId="77777777" w:rsidTr="00121D1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  <w:vAlign w:val="center"/>
          </w:tcPr>
          <w:p w14:paraId="48D9CECF" w14:textId="77777777" w:rsidR="00121D1B" w:rsidRPr="00121D1B" w:rsidRDefault="00121D1B" w:rsidP="00121D1B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سطح خطر 2</w:t>
            </w:r>
          </w:p>
        </w:tc>
        <w:tc>
          <w:tcPr>
            <w:tcW w:w="2268" w:type="dxa"/>
            <w:vAlign w:val="center"/>
          </w:tcPr>
          <w:p w14:paraId="66DFB93B" w14:textId="77777777" w:rsidR="00121D1B" w:rsidRPr="00121D1B" w:rsidRDefault="00121D1B" w:rsidP="00121D1B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10% در 50 سال</w:t>
            </w:r>
          </w:p>
        </w:tc>
        <w:tc>
          <w:tcPr>
            <w:tcW w:w="2410" w:type="dxa"/>
            <w:vAlign w:val="center"/>
          </w:tcPr>
          <w:p w14:paraId="2FD20B10" w14:textId="77777777" w:rsidR="00121D1B" w:rsidRPr="00121D1B" w:rsidRDefault="00121D1B" w:rsidP="00121D1B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4% در 50 سال</w:t>
            </w:r>
          </w:p>
        </w:tc>
        <w:tc>
          <w:tcPr>
            <w:tcW w:w="2400" w:type="dxa"/>
            <w:vAlign w:val="center"/>
          </w:tcPr>
          <w:p w14:paraId="27FF3D9B" w14:textId="77777777" w:rsidR="00121D1B" w:rsidRPr="00121D1B" w:rsidRDefault="00121D1B" w:rsidP="00121D1B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2% در 50 سال</w:t>
            </w:r>
          </w:p>
        </w:tc>
      </w:tr>
      <w:tr w:rsidR="00121D1B" w:rsidRPr="00121D1B" w14:paraId="5C485464" w14:textId="77777777" w:rsidTr="00121D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  <w:vAlign w:val="center"/>
          </w:tcPr>
          <w:p w14:paraId="283D3E87" w14:textId="77777777" w:rsidR="00121D1B" w:rsidRPr="00121D1B" w:rsidRDefault="00121D1B" w:rsidP="00121D1B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سطح خطر 3</w:t>
            </w:r>
          </w:p>
        </w:tc>
        <w:tc>
          <w:tcPr>
            <w:tcW w:w="2268" w:type="dxa"/>
            <w:vAlign w:val="center"/>
          </w:tcPr>
          <w:p w14:paraId="50948A06" w14:textId="77777777" w:rsidR="00121D1B" w:rsidRPr="00121D1B" w:rsidRDefault="00121D1B" w:rsidP="00121D1B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2% در 50 سال</w:t>
            </w:r>
          </w:p>
        </w:tc>
        <w:tc>
          <w:tcPr>
            <w:tcW w:w="2410" w:type="dxa"/>
            <w:vAlign w:val="center"/>
          </w:tcPr>
          <w:p w14:paraId="6D7FDEDF" w14:textId="77777777" w:rsidR="00121D1B" w:rsidRPr="00121D1B" w:rsidRDefault="00121D1B" w:rsidP="00121D1B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1% در 50 سال</w:t>
            </w:r>
          </w:p>
        </w:tc>
        <w:tc>
          <w:tcPr>
            <w:tcW w:w="2400" w:type="dxa"/>
            <w:vAlign w:val="center"/>
          </w:tcPr>
          <w:p w14:paraId="5D95F0EB" w14:textId="77777777" w:rsidR="00121D1B" w:rsidRPr="00121D1B" w:rsidRDefault="00121D1B" w:rsidP="00121D1B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1% در 50 سال</w:t>
            </w:r>
          </w:p>
        </w:tc>
      </w:tr>
    </w:tbl>
    <w:p w14:paraId="5DDA652E" w14:textId="77777777" w:rsidR="001838D1" w:rsidRDefault="001838D1" w:rsidP="00D7027F">
      <w:pPr>
        <w:ind w:firstLine="0"/>
        <w:rPr>
          <w:rFonts w:eastAsiaTheme="minorEastAsia"/>
          <w:rtl/>
          <w:lang w:bidi="fa-IR"/>
        </w:rPr>
      </w:pPr>
    </w:p>
    <w:p w14:paraId="1E688249" w14:textId="77777777" w:rsidR="000E3291" w:rsidRDefault="00A73A21" w:rsidP="001C56D8">
      <w:pPr>
        <w:spacing w:before="240"/>
        <w:rPr>
          <w:rFonts w:eastAsiaTheme="minorEastAsia"/>
          <w:rtl/>
        </w:rPr>
      </w:pPr>
      <w:r w:rsidRPr="00A73A21">
        <w:rPr>
          <w:rFonts w:eastAsiaTheme="minorEastAsia"/>
          <w:rtl/>
        </w:rPr>
        <w:t>عملکرد سازه در سطح خطر معلوم با محدود</w:t>
      </w:r>
      <w:r w:rsidRPr="00A73A21">
        <w:rPr>
          <w:rFonts w:eastAsiaTheme="minorEastAsia" w:hint="cs"/>
          <w:rtl/>
        </w:rPr>
        <w:t>ی</w:t>
      </w:r>
      <w:r w:rsidRPr="00A73A21">
        <w:rPr>
          <w:rFonts w:eastAsiaTheme="minorEastAsia" w:hint="eastAsia"/>
          <w:rtl/>
        </w:rPr>
        <w:t>ت</w:t>
      </w:r>
      <w:r w:rsidRPr="00A73A21">
        <w:rPr>
          <w:rFonts w:eastAsiaTheme="minorEastAsia"/>
          <w:rtl/>
        </w:rPr>
        <w:t xml:space="preserve"> کرنش و در</w:t>
      </w:r>
      <w:r w:rsidRPr="00A73A21">
        <w:rPr>
          <w:rFonts w:eastAsiaTheme="minorEastAsia" w:hint="cs"/>
          <w:rtl/>
        </w:rPr>
        <w:t>ی</w:t>
      </w:r>
      <w:r w:rsidRPr="00A73A21">
        <w:rPr>
          <w:rFonts w:eastAsiaTheme="minorEastAsia" w:hint="eastAsia"/>
          <w:rtl/>
        </w:rPr>
        <w:t>فت</w:t>
      </w:r>
      <w:r w:rsidRPr="00A73A21">
        <w:rPr>
          <w:rFonts w:eastAsiaTheme="minorEastAsia"/>
          <w:rtl/>
        </w:rPr>
        <w:t xml:space="preserve"> تعر</w:t>
      </w:r>
      <w:r w:rsidRPr="00A73A21">
        <w:rPr>
          <w:rFonts w:eastAsiaTheme="minorEastAsia" w:hint="cs"/>
          <w:rtl/>
        </w:rPr>
        <w:t>ی</w:t>
      </w:r>
      <w:r w:rsidRPr="00A73A21">
        <w:rPr>
          <w:rFonts w:eastAsiaTheme="minorEastAsia" w:hint="eastAsia"/>
          <w:rtl/>
        </w:rPr>
        <w:t>ف</w:t>
      </w:r>
      <w:r w:rsidRPr="00A73A21">
        <w:rPr>
          <w:rFonts w:eastAsiaTheme="minorEastAsia"/>
          <w:rtl/>
        </w:rPr>
        <w:t xml:space="preserve"> م</w:t>
      </w:r>
      <w:r w:rsidRPr="00A73A21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A73A21">
        <w:rPr>
          <w:rFonts w:eastAsiaTheme="minorEastAsia" w:hint="eastAsia"/>
          <w:rtl/>
        </w:rPr>
        <w:t>شود</w:t>
      </w:r>
      <w:r w:rsidRPr="00A73A21">
        <w:rPr>
          <w:rFonts w:eastAsiaTheme="minorEastAsia"/>
          <w:rtl/>
        </w:rPr>
        <w:t>. کرنش</w:t>
      </w:r>
      <w:r w:rsidRPr="00A73A21">
        <w:rPr>
          <w:rFonts w:eastAsiaTheme="minorEastAsia" w:hint="cs"/>
          <w:rtl/>
        </w:rPr>
        <w:t xml:space="preserve"> </w:t>
      </w:r>
      <w:r w:rsidRPr="00A73A21">
        <w:rPr>
          <w:rFonts w:eastAsiaTheme="minorEastAsia" w:hint="eastAsia"/>
          <w:rtl/>
        </w:rPr>
        <w:t>مصالح</w:t>
      </w:r>
      <w:r w:rsidRPr="00A73A21">
        <w:rPr>
          <w:rFonts w:eastAsiaTheme="minorEastAsia"/>
          <w:rtl/>
        </w:rPr>
        <w:t xml:space="preserve"> مربوط به عکس</w:t>
      </w:r>
      <w:r>
        <w:rPr>
          <w:rFonts w:eastAsiaTheme="minorEastAsia"/>
          <w:rtl/>
        </w:rPr>
        <w:softHyphen/>
      </w:r>
      <w:r w:rsidRPr="00A73A21">
        <w:rPr>
          <w:rFonts w:eastAsiaTheme="minorEastAsia"/>
          <w:rtl/>
        </w:rPr>
        <w:t>العمل خمش</w:t>
      </w:r>
      <w:r w:rsidRPr="00A73A21">
        <w:rPr>
          <w:rFonts w:eastAsiaTheme="minorEastAsia" w:hint="cs"/>
          <w:rtl/>
        </w:rPr>
        <w:t>ی</w:t>
      </w:r>
      <w:r w:rsidRPr="00A73A21">
        <w:rPr>
          <w:rFonts w:eastAsiaTheme="minorEastAsia"/>
          <w:rtl/>
        </w:rPr>
        <w:t xml:space="preserve"> نبا</w:t>
      </w:r>
      <w:r w:rsidRPr="00A73A21">
        <w:rPr>
          <w:rFonts w:eastAsiaTheme="minorEastAsia" w:hint="cs"/>
          <w:rtl/>
        </w:rPr>
        <w:t>ی</w:t>
      </w:r>
      <w:r w:rsidRPr="00A73A21">
        <w:rPr>
          <w:rFonts w:eastAsiaTheme="minorEastAsia" w:hint="eastAsia"/>
          <w:rtl/>
        </w:rPr>
        <w:t>د</w:t>
      </w:r>
      <w:r w:rsidRPr="00A73A21">
        <w:rPr>
          <w:rFonts w:eastAsiaTheme="minorEastAsia"/>
          <w:rtl/>
        </w:rPr>
        <w:t xml:space="preserve"> از مقاد</w:t>
      </w:r>
      <w:r w:rsidRPr="00A73A21">
        <w:rPr>
          <w:rFonts w:eastAsiaTheme="minorEastAsia" w:hint="cs"/>
          <w:rtl/>
        </w:rPr>
        <w:t>ی</w:t>
      </w:r>
      <w:r w:rsidRPr="00A73A21">
        <w:rPr>
          <w:rFonts w:eastAsiaTheme="minorEastAsia" w:hint="eastAsia"/>
          <w:rtl/>
        </w:rPr>
        <w:t>ر</w:t>
      </w:r>
      <w:r w:rsidRPr="00A73A21">
        <w:rPr>
          <w:rFonts w:eastAsiaTheme="minorEastAsia"/>
          <w:rtl/>
        </w:rPr>
        <w:t xml:space="preserve"> جدول 2 - </w:t>
      </w:r>
      <w:r w:rsidR="001C56D8">
        <w:rPr>
          <w:rFonts w:eastAsiaTheme="minorEastAsia" w:hint="cs"/>
          <w:rtl/>
          <w:lang w:bidi="fa-IR"/>
        </w:rPr>
        <w:t>2</w:t>
      </w:r>
      <w:r w:rsidRPr="00A73A21">
        <w:rPr>
          <w:rFonts w:eastAsiaTheme="minorEastAsia"/>
          <w:rtl/>
        </w:rPr>
        <w:t xml:space="preserve"> تجاوز نما</w:t>
      </w:r>
      <w:r w:rsidRPr="00A73A21">
        <w:rPr>
          <w:rFonts w:eastAsiaTheme="minorEastAsia" w:hint="cs"/>
          <w:rtl/>
        </w:rPr>
        <w:t>ی</w:t>
      </w:r>
      <w:r w:rsidRPr="00A73A21">
        <w:rPr>
          <w:rFonts w:eastAsiaTheme="minorEastAsia" w:hint="eastAsia"/>
          <w:rtl/>
        </w:rPr>
        <w:t>ند</w:t>
      </w:r>
      <w:r w:rsidRPr="00A73A21">
        <w:rPr>
          <w:rFonts w:eastAsiaTheme="minorEastAsia"/>
          <w:rtl/>
        </w:rPr>
        <w:t>. حد کرنش بتن</w:t>
      </w:r>
      <w:r w:rsidRPr="00A73A21">
        <w:rPr>
          <w:rFonts w:eastAsiaTheme="minorEastAsia" w:hint="cs"/>
          <w:rtl/>
        </w:rPr>
        <w:t xml:space="preserve"> </w:t>
      </w:r>
      <w:r w:rsidRPr="00A73A21">
        <w:rPr>
          <w:rFonts w:eastAsiaTheme="minorEastAsia" w:hint="eastAsia"/>
          <w:rtl/>
        </w:rPr>
        <w:t>تحت</w:t>
      </w:r>
      <w:r w:rsidRPr="00A73A21">
        <w:rPr>
          <w:rFonts w:eastAsiaTheme="minorEastAsia"/>
          <w:rtl/>
        </w:rPr>
        <w:t xml:space="preserve"> فشار در سطح خطر 2 با رابطه 2 - </w:t>
      </w:r>
      <w:r w:rsidR="001C56D8">
        <w:rPr>
          <w:rFonts w:eastAsiaTheme="minorEastAsia" w:hint="cs"/>
          <w:rtl/>
        </w:rPr>
        <w:t>1</w:t>
      </w:r>
      <w:r w:rsidRPr="00A73A21">
        <w:rPr>
          <w:rFonts w:eastAsiaTheme="minorEastAsia"/>
          <w:rtl/>
        </w:rPr>
        <w:t xml:space="preserve"> تعر</w:t>
      </w:r>
      <w:r w:rsidRPr="00A73A21">
        <w:rPr>
          <w:rFonts w:eastAsiaTheme="minorEastAsia" w:hint="cs"/>
          <w:rtl/>
        </w:rPr>
        <w:t>ی</w:t>
      </w:r>
      <w:r w:rsidRPr="00A73A21">
        <w:rPr>
          <w:rFonts w:eastAsiaTheme="minorEastAsia" w:hint="eastAsia"/>
          <w:rtl/>
        </w:rPr>
        <w:t>ف</w:t>
      </w:r>
      <w:r w:rsidRPr="00A73A21">
        <w:rPr>
          <w:rFonts w:eastAsiaTheme="minorEastAsia"/>
          <w:rtl/>
        </w:rPr>
        <w:t xml:space="preserve"> م</w:t>
      </w:r>
      <w:r w:rsidRPr="00A73A21">
        <w:rPr>
          <w:rFonts w:eastAsiaTheme="minorEastAsia" w:hint="cs"/>
          <w:rtl/>
        </w:rPr>
        <w:t>ی</w:t>
      </w:r>
      <w:r w:rsidR="001C56D8">
        <w:rPr>
          <w:rFonts w:eastAsiaTheme="minorEastAsia"/>
          <w:rtl/>
        </w:rPr>
        <w:softHyphen/>
      </w:r>
      <w:r w:rsidRPr="00A73A21">
        <w:rPr>
          <w:rFonts w:eastAsiaTheme="minorEastAsia" w:hint="eastAsia"/>
          <w:rtl/>
        </w:rPr>
        <w:t>شود</w:t>
      </w:r>
      <w:r w:rsidRPr="00A73A21">
        <w:rPr>
          <w:rFonts w:eastAsiaTheme="minorEastAsia"/>
          <w:rtl/>
        </w:rPr>
        <w:t>:</w:t>
      </w:r>
    </w:p>
    <w:p w14:paraId="2A5AE591" w14:textId="77777777" w:rsidR="001C56D8" w:rsidRPr="00A73A21" w:rsidRDefault="000F506C" w:rsidP="001C56D8">
      <w:pPr>
        <w:spacing w:before="240"/>
        <w:rPr>
          <w:rFonts w:eastAsiaTheme="minorEastAsia"/>
        </w:rPr>
      </w:pPr>
      <w:r>
        <w:rPr>
          <w:rFonts w:eastAsiaTheme="minorEastAsia" w:hint="cs"/>
          <w:rtl/>
        </w:rPr>
        <w:t xml:space="preserve">(رابطه 2-1)                               </w:t>
      </w:r>
      <w:r w:rsidR="00983502">
        <w:rPr>
          <w:rFonts w:eastAsiaTheme="minorEastAsia"/>
        </w:rPr>
        <w:t xml:space="preserve">                     </w:t>
      </w:r>
      <w:r>
        <w:rPr>
          <w:rFonts w:eastAsiaTheme="minorEastAsia" w:hint="cs"/>
          <w:rtl/>
        </w:rPr>
        <w:t xml:space="preserve">                    </w:t>
      </w:r>
      <m:oMath>
        <m:sSub>
          <m:sSubPr>
            <m:ctrlPr>
              <w:rPr>
                <w:rFonts w:ascii="Cambria Math" w:eastAsiaTheme="minorEastAsia" w:hAnsi="Cambria Math"/>
              </w:rPr>
            </m:ctrlPr>
          </m:sSubPr>
          <m:e>
            <m:r>
              <w:rPr>
                <w:rFonts w:ascii="Cambria Math" w:eastAsiaTheme="minorEastAsia" w:hAnsi="Cambria Math"/>
              </w:rPr>
              <m:t>ε</m:t>
            </m:r>
          </m:e>
          <m:sub>
            <m:r>
              <w:rPr>
                <w:rFonts w:ascii="Cambria Math" w:eastAsiaTheme="minorEastAsia" w:hAnsi="Cambria Math"/>
              </w:rPr>
              <m:t>c.dc</m:t>
            </m:r>
          </m:sub>
        </m:sSub>
        <m:r>
          <w:rPr>
            <w:rFonts w:ascii="Cambria Math" w:eastAsiaTheme="minorEastAsia" w:hAnsi="Cambria Math"/>
          </w:rPr>
          <m:t>=0.004+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1.4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ρ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v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yh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ε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su</m:t>
                </m:r>
              </m:sub>
            </m:sSub>
          </m:num>
          <m:den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cc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'</m:t>
                </m:r>
              </m:sup>
            </m:sSubSup>
          </m:den>
        </m:f>
      </m:oMath>
    </w:p>
    <w:p w14:paraId="7C25A43E" w14:textId="77777777" w:rsidR="000E3291" w:rsidRDefault="000E3291" w:rsidP="00C97FAF">
      <w:pPr>
        <w:rPr>
          <w:rFonts w:eastAsiaTheme="minorEastAsia" w:cs="B Titr"/>
        </w:rPr>
      </w:pPr>
    </w:p>
    <w:p w14:paraId="4B1AE40C" w14:textId="77777777" w:rsidR="0013316E" w:rsidRDefault="0013316E" w:rsidP="00C97FAF">
      <w:pPr>
        <w:rPr>
          <w:rFonts w:eastAsiaTheme="minorEastAsia" w:cs="B Titr"/>
        </w:rPr>
      </w:pPr>
    </w:p>
    <w:p w14:paraId="61AB6E35" w14:textId="77777777" w:rsidR="0013316E" w:rsidRPr="00121D1B" w:rsidRDefault="0013316E" w:rsidP="00D91407">
      <w:pPr>
        <w:pStyle w:val="a1"/>
        <w:rPr>
          <w:rtl/>
        </w:rPr>
      </w:pPr>
      <w:bookmarkStart w:id="196" w:name="_Toc32161954"/>
      <w:bookmarkStart w:id="197" w:name="_Toc32162392"/>
      <w:bookmarkStart w:id="198" w:name="_Toc51696614"/>
      <w:r w:rsidRPr="00121D1B">
        <w:rPr>
          <w:rFonts w:hint="cs"/>
          <w:rtl/>
        </w:rPr>
        <w:t>جدول 2-</w:t>
      </w:r>
      <w:r>
        <w:rPr>
          <w:rFonts w:hint="cs"/>
          <w:rtl/>
        </w:rPr>
        <w:t>2</w:t>
      </w:r>
      <w:r w:rsidRPr="00121D1B">
        <w:rPr>
          <w:rFonts w:hint="cs"/>
          <w:rtl/>
        </w:rPr>
        <w:t xml:space="preserve">، </w:t>
      </w:r>
      <w:r w:rsidRPr="0013316E">
        <w:rPr>
          <w:rtl/>
        </w:rPr>
        <w:t>حد کرنش مصالح با توجه به سطوح خطر طراح</w:t>
      </w:r>
      <w:r w:rsidRPr="0013316E">
        <w:rPr>
          <w:rFonts w:hint="cs"/>
          <w:rtl/>
        </w:rPr>
        <w:t>ی</w:t>
      </w:r>
      <w:bookmarkEnd w:id="196"/>
      <w:bookmarkEnd w:id="197"/>
      <w:bookmarkEnd w:id="198"/>
    </w:p>
    <w:tbl>
      <w:tblPr>
        <w:tblStyle w:val="GridTable6Colorful"/>
        <w:bidiVisual/>
        <w:tblW w:w="0" w:type="auto"/>
        <w:tblInd w:w="-55" w:type="dxa"/>
        <w:tblLook w:val="04A0" w:firstRow="1" w:lastRow="0" w:firstColumn="1" w:lastColumn="0" w:noHBand="0" w:noVBand="1"/>
      </w:tblPr>
      <w:tblGrid>
        <w:gridCol w:w="2409"/>
        <w:gridCol w:w="1985"/>
        <w:gridCol w:w="2410"/>
        <w:gridCol w:w="2258"/>
      </w:tblGrid>
      <w:tr w:rsidR="0013316E" w:rsidRPr="00121D1B" w14:paraId="7899B930" w14:textId="77777777" w:rsidTr="00760E8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tcBorders>
              <w:top w:val="nil"/>
              <w:left w:val="nil"/>
            </w:tcBorders>
            <w:vAlign w:val="center"/>
          </w:tcPr>
          <w:p w14:paraId="08AFDCE5" w14:textId="77777777" w:rsidR="0013316E" w:rsidRPr="00121D1B" w:rsidRDefault="0013316E" w:rsidP="0013316E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</w:p>
        </w:tc>
        <w:tc>
          <w:tcPr>
            <w:tcW w:w="1985" w:type="dxa"/>
            <w:vAlign w:val="center"/>
          </w:tcPr>
          <w:p w14:paraId="5DB9F769" w14:textId="77777777" w:rsidR="0013316E" w:rsidRPr="00121D1B" w:rsidRDefault="0013316E" w:rsidP="0013316E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سطح خطر 1</w:t>
            </w:r>
          </w:p>
        </w:tc>
        <w:tc>
          <w:tcPr>
            <w:tcW w:w="2410" w:type="dxa"/>
            <w:vAlign w:val="center"/>
          </w:tcPr>
          <w:p w14:paraId="42555627" w14:textId="77777777" w:rsidR="0013316E" w:rsidRPr="00121D1B" w:rsidRDefault="0013316E" w:rsidP="0013316E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سطح خطر 2</w:t>
            </w:r>
          </w:p>
        </w:tc>
        <w:tc>
          <w:tcPr>
            <w:tcW w:w="2258" w:type="dxa"/>
            <w:vAlign w:val="center"/>
          </w:tcPr>
          <w:p w14:paraId="5ED6FC4B" w14:textId="77777777" w:rsidR="0013316E" w:rsidRPr="00121D1B" w:rsidRDefault="0013316E" w:rsidP="0013316E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سطح خطر 3</w:t>
            </w:r>
          </w:p>
        </w:tc>
      </w:tr>
      <w:tr w:rsidR="0013316E" w:rsidRPr="00121D1B" w14:paraId="3773820D" w14:textId="77777777" w:rsidTr="00760E8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vAlign w:val="center"/>
          </w:tcPr>
          <w:p w14:paraId="3C624E83" w14:textId="77777777" w:rsidR="0013316E" w:rsidRPr="00121D1B" w:rsidRDefault="0013316E" w:rsidP="00896990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کرنش بتن فشاری</w:t>
            </w:r>
          </w:p>
        </w:tc>
        <w:tc>
          <w:tcPr>
            <w:tcW w:w="1985" w:type="dxa"/>
            <w:vAlign w:val="center"/>
          </w:tcPr>
          <w:p w14:paraId="226ADCF8" w14:textId="77777777" w:rsidR="0013316E" w:rsidRPr="00121D1B" w:rsidRDefault="00760E8B" w:rsidP="00896990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4"/>
                <w:lang w:bidi="fa-IR"/>
              </w:rPr>
              <w:t>0.004</w:t>
            </w:r>
          </w:p>
        </w:tc>
        <w:tc>
          <w:tcPr>
            <w:tcW w:w="2410" w:type="dxa"/>
            <w:vAlign w:val="center"/>
          </w:tcPr>
          <w:p w14:paraId="78ABE6B7" w14:textId="77777777" w:rsidR="0013316E" w:rsidRPr="00121D1B" w:rsidRDefault="00000000" w:rsidP="00896990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color w:val="auto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ε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c.dc</m:t>
                    </m:r>
                  </m:sub>
                </m:sSub>
                <m:r>
                  <w:rPr>
                    <w:rFonts w:ascii="Cambria Math" w:eastAsiaTheme="minorEastAsia" w:hAnsi="Cambria Math"/>
                    <w:color w:val="auto"/>
                  </w:rPr>
                  <m:t>&lt;0.02</m:t>
                </m:r>
              </m:oMath>
            </m:oMathPara>
          </w:p>
        </w:tc>
        <w:tc>
          <w:tcPr>
            <w:tcW w:w="2258" w:type="dxa"/>
            <w:vAlign w:val="center"/>
          </w:tcPr>
          <w:p w14:paraId="75BEE566" w14:textId="77777777" w:rsidR="0013316E" w:rsidRPr="00121D1B" w:rsidRDefault="00000000" w:rsidP="00896990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color w:val="auto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1.5ε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c.dc</m:t>
                    </m:r>
                  </m:sub>
                </m:sSub>
              </m:oMath>
            </m:oMathPara>
          </w:p>
        </w:tc>
      </w:tr>
      <w:tr w:rsidR="00760E8B" w:rsidRPr="00121D1B" w14:paraId="4C17819E" w14:textId="77777777" w:rsidTr="00760E8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vAlign w:val="center"/>
          </w:tcPr>
          <w:p w14:paraId="6550FA46" w14:textId="77777777" w:rsidR="00760E8B" w:rsidRPr="00121D1B" w:rsidRDefault="00760E8B" w:rsidP="00760E8B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کرنش کششی میلگرد</w:t>
            </w:r>
          </w:p>
        </w:tc>
        <w:tc>
          <w:tcPr>
            <w:tcW w:w="1985" w:type="dxa"/>
            <w:vAlign w:val="center"/>
          </w:tcPr>
          <w:p w14:paraId="6E9E2931" w14:textId="77777777" w:rsidR="00760E8B" w:rsidRPr="00121D1B" w:rsidRDefault="00760E8B" w:rsidP="00760E8B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4"/>
                <w:lang w:bidi="fa-IR"/>
              </w:rPr>
              <w:t>0.015</w:t>
            </w:r>
          </w:p>
        </w:tc>
        <w:tc>
          <w:tcPr>
            <w:tcW w:w="2410" w:type="dxa"/>
            <w:vAlign w:val="center"/>
          </w:tcPr>
          <w:p w14:paraId="449F2DDE" w14:textId="77777777" w:rsidR="00760E8B" w:rsidRPr="00121D1B" w:rsidRDefault="00760E8B" w:rsidP="00760E8B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0.06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ε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su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&lt;0.05</m:t>
                </m:r>
              </m:oMath>
            </m:oMathPara>
          </w:p>
        </w:tc>
        <w:tc>
          <w:tcPr>
            <w:tcW w:w="2258" w:type="dxa"/>
            <w:vAlign w:val="center"/>
          </w:tcPr>
          <w:p w14:paraId="29AF7B3C" w14:textId="77777777" w:rsidR="00760E8B" w:rsidRPr="00121D1B" w:rsidRDefault="00760E8B" w:rsidP="00760E8B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0.09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ε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su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&lt;0.08</m:t>
                </m:r>
              </m:oMath>
            </m:oMathPara>
          </w:p>
        </w:tc>
      </w:tr>
      <w:tr w:rsidR="0013316E" w:rsidRPr="00121D1B" w14:paraId="0909CB2E" w14:textId="77777777" w:rsidTr="00760E8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vAlign w:val="center"/>
          </w:tcPr>
          <w:p w14:paraId="3CD4558D" w14:textId="77777777" w:rsidR="0013316E" w:rsidRPr="00121D1B" w:rsidRDefault="0013316E" w:rsidP="00896990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کرنش فولاد سازه</w:t>
            </w:r>
            <w:r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softHyphen/>
            </w: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ای</w:t>
            </w:r>
          </w:p>
        </w:tc>
        <w:tc>
          <w:tcPr>
            <w:tcW w:w="1985" w:type="dxa"/>
            <w:vAlign w:val="center"/>
          </w:tcPr>
          <w:p w14:paraId="38E2E32E" w14:textId="77777777" w:rsidR="0013316E" w:rsidRPr="00121D1B" w:rsidRDefault="00760E8B" w:rsidP="00896990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4"/>
                <w:lang w:bidi="fa-IR"/>
              </w:rPr>
              <w:t>0.010</w:t>
            </w:r>
          </w:p>
        </w:tc>
        <w:tc>
          <w:tcPr>
            <w:tcW w:w="2410" w:type="dxa"/>
            <w:vAlign w:val="center"/>
          </w:tcPr>
          <w:p w14:paraId="73323732" w14:textId="77777777" w:rsidR="0013316E" w:rsidRPr="00121D1B" w:rsidRDefault="00760E8B" w:rsidP="00896990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4"/>
                <w:lang w:bidi="fa-IR"/>
              </w:rPr>
              <w:t>0.025</w:t>
            </w:r>
          </w:p>
        </w:tc>
        <w:tc>
          <w:tcPr>
            <w:tcW w:w="2258" w:type="dxa"/>
            <w:vAlign w:val="center"/>
          </w:tcPr>
          <w:p w14:paraId="687C710C" w14:textId="77777777" w:rsidR="0013316E" w:rsidRPr="00121D1B" w:rsidRDefault="00760E8B" w:rsidP="00896990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4"/>
                <w:lang w:bidi="fa-IR"/>
              </w:rPr>
              <w:t>0.04</w:t>
            </w:r>
          </w:p>
        </w:tc>
      </w:tr>
      <w:tr w:rsidR="00760E8B" w:rsidRPr="00121D1B" w14:paraId="1A6DF148" w14:textId="77777777" w:rsidTr="00760E8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vAlign w:val="center"/>
          </w:tcPr>
          <w:p w14:paraId="57C453D0" w14:textId="77777777" w:rsidR="00760E8B" w:rsidRDefault="00760E8B" w:rsidP="00760E8B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کرنش فشاری مصالح بنایی</w:t>
            </w:r>
          </w:p>
        </w:tc>
        <w:tc>
          <w:tcPr>
            <w:tcW w:w="1985" w:type="dxa"/>
            <w:vAlign w:val="center"/>
          </w:tcPr>
          <w:p w14:paraId="21D043EE" w14:textId="77777777" w:rsidR="00760E8B" w:rsidRDefault="00760E8B" w:rsidP="00760E8B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4"/>
                <w:lang w:bidi="fa-IR"/>
              </w:rPr>
              <w:t>0.003</w:t>
            </w:r>
          </w:p>
        </w:tc>
        <w:tc>
          <w:tcPr>
            <w:tcW w:w="2410" w:type="dxa"/>
            <w:vAlign w:val="center"/>
          </w:tcPr>
          <w:p w14:paraId="4DCAD47B" w14:textId="77777777" w:rsidR="00760E8B" w:rsidRPr="00121D1B" w:rsidRDefault="00000000" w:rsidP="00760E8B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color w:val="auto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ε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c.dc</m:t>
                    </m:r>
                  </m:sub>
                </m:sSub>
                <m:r>
                  <w:rPr>
                    <w:rFonts w:ascii="Cambria Math" w:eastAsiaTheme="minorEastAsia" w:hAnsi="Cambria Math"/>
                    <w:color w:val="auto"/>
                  </w:rPr>
                  <m:t>&lt;0.01</m:t>
                </m:r>
              </m:oMath>
            </m:oMathPara>
          </w:p>
        </w:tc>
        <w:tc>
          <w:tcPr>
            <w:tcW w:w="2258" w:type="dxa"/>
            <w:vAlign w:val="center"/>
          </w:tcPr>
          <w:p w14:paraId="79465669" w14:textId="77777777" w:rsidR="00760E8B" w:rsidRPr="00121D1B" w:rsidRDefault="00000000" w:rsidP="00760E8B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color w:val="auto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1.5ε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c.dc</m:t>
                    </m:r>
                  </m:sub>
                </m:sSub>
              </m:oMath>
            </m:oMathPara>
          </w:p>
        </w:tc>
      </w:tr>
      <w:tr w:rsidR="00760E8B" w:rsidRPr="00121D1B" w14:paraId="2F702476" w14:textId="77777777" w:rsidTr="00760E8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vAlign w:val="center"/>
          </w:tcPr>
          <w:p w14:paraId="06CE29CE" w14:textId="77777777" w:rsidR="00760E8B" w:rsidRDefault="00760E8B" w:rsidP="00760E8B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کرنش کششی الوارهای چوبی</w:t>
            </w:r>
          </w:p>
        </w:tc>
        <w:tc>
          <w:tcPr>
            <w:tcW w:w="1985" w:type="dxa"/>
            <w:vAlign w:val="center"/>
          </w:tcPr>
          <w:p w14:paraId="2E2684BA" w14:textId="77777777" w:rsidR="00760E8B" w:rsidRDefault="00760E8B" w:rsidP="00760E8B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0.75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ε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y</m:t>
                    </m:r>
                  </m:sub>
                </m:sSub>
              </m:oMath>
            </m:oMathPara>
          </w:p>
        </w:tc>
        <w:tc>
          <w:tcPr>
            <w:tcW w:w="2410" w:type="dxa"/>
            <w:vAlign w:val="center"/>
          </w:tcPr>
          <w:p w14:paraId="16BE9296" w14:textId="77777777" w:rsidR="00760E8B" w:rsidRDefault="00760E8B" w:rsidP="00760E8B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0.75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ε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y</m:t>
                    </m:r>
                  </m:sub>
                </m:sSub>
              </m:oMath>
            </m:oMathPara>
          </w:p>
        </w:tc>
        <w:tc>
          <w:tcPr>
            <w:tcW w:w="2258" w:type="dxa"/>
            <w:vAlign w:val="center"/>
          </w:tcPr>
          <w:p w14:paraId="280A551E" w14:textId="77777777" w:rsidR="00760E8B" w:rsidRDefault="00760E8B" w:rsidP="00760E8B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0.75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ε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y</m:t>
                    </m:r>
                  </m:sub>
                </m:sSub>
              </m:oMath>
            </m:oMathPara>
          </w:p>
        </w:tc>
      </w:tr>
    </w:tbl>
    <w:p w14:paraId="7C337E0F" w14:textId="77777777" w:rsidR="0013316E" w:rsidRDefault="0013316E" w:rsidP="0013316E">
      <w:pPr>
        <w:jc w:val="center"/>
        <w:rPr>
          <w:rFonts w:eastAsiaTheme="minorEastAsia" w:cs="B Titr"/>
        </w:rPr>
      </w:pPr>
    </w:p>
    <w:p w14:paraId="5E77F252" w14:textId="77777777" w:rsidR="000E3291" w:rsidRPr="00AB10EE" w:rsidRDefault="00AB10EE" w:rsidP="00AB10EE">
      <w:pPr>
        <w:tabs>
          <w:tab w:val="left" w:pos="4303"/>
        </w:tabs>
        <w:rPr>
          <w:rFonts w:eastAsiaTheme="minorEastAsia"/>
        </w:rPr>
      </w:pPr>
      <w:r w:rsidRPr="00AB10EE">
        <w:rPr>
          <w:rFonts w:eastAsiaTheme="minorEastAsia"/>
          <w:rtl/>
        </w:rPr>
        <w:t>در</w:t>
      </w:r>
      <w:r w:rsidRPr="00AB10EE">
        <w:rPr>
          <w:rFonts w:eastAsiaTheme="minorEastAsia" w:hint="cs"/>
          <w:rtl/>
        </w:rPr>
        <w:t>ی</w:t>
      </w:r>
      <w:r w:rsidRPr="00AB10EE">
        <w:rPr>
          <w:rFonts w:eastAsiaTheme="minorEastAsia" w:hint="eastAsia"/>
          <w:rtl/>
        </w:rPr>
        <w:t>فت</w:t>
      </w:r>
      <w:r w:rsidRPr="00AB10EE">
        <w:rPr>
          <w:rFonts w:eastAsiaTheme="minorEastAsia"/>
          <w:rtl/>
        </w:rPr>
        <w:t xml:space="preserve"> طبقات نبا</w:t>
      </w:r>
      <w:r w:rsidRPr="00AB10EE">
        <w:rPr>
          <w:rFonts w:eastAsiaTheme="minorEastAsia" w:hint="cs"/>
          <w:rtl/>
        </w:rPr>
        <w:t>ی</w:t>
      </w:r>
      <w:r w:rsidRPr="00AB10EE">
        <w:rPr>
          <w:rFonts w:eastAsiaTheme="minorEastAsia" w:hint="eastAsia"/>
          <w:rtl/>
        </w:rPr>
        <w:t>د</w:t>
      </w:r>
      <w:r w:rsidRPr="00AB10EE">
        <w:rPr>
          <w:rFonts w:eastAsiaTheme="minorEastAsia"/>
          <w:rtl/>
        </w:rPr>
        <w:t xml:space="preserve"> از مقاد</w:t>
      </w:r>
      <w:r w:rsidRPr="00AB10EE">
        <w:rPr>
          <w:rFonts w:eastAsiaTheme="minorEastAsia" w:hint="cs"/>
          <w:rtl/>
        </w:rPr>
        <w:t>ی</w:t>
      </w:r>
      <w:r w:rsidRPr="00AB10EE">
        <w:rPr>
          <w:rFonts w:eastAsiaTheme="minorEastAsia" w:hint="eastAsia"/>
          <w:rtl/>
        </w:rPr>
        <w:t>ر</w:t>
      </w:r>
      <w:r w:rsidRPr="00AB10EE">
        <w:rPr>
          <w:rFonts w:eastAsiaTheme="minorEastAsia"/>
          <w:rtl/>
        </w:rPr>
        <w:t xml:space="preserve"> جدول 2 - </w:t>
      </w:r>
      <w:r>
        <w:rPr>
          <w:rFonts w:eastAsiaTheme="minorEastAsia" w:hint="cs"/>
          <w:rtl/>
          <w:lang w:bidi="fa-IR"/>
        </w:rPr>
        <w:t>3</w:t>
      </w:r>
      <w:r w:rsidRPr="00AB10EE">
        <w:rPr>
          <w:rFonts w:eastAsiaTheme="minorEastAsia"/>
          <w:rtl/>
        </w:rPr>
        <w:t xml:space="preserve"> برا</w:t>
      </w:r>
      <w:r w:rsidRPr="00AB10EE">
        <w:rPr>
          <w:rFonts w:eastAsiaTheme="minorEastAsia" w:hint="cs"/>
          <w:rtl/>
        </w:rPr>
        <w:t>ی</w:t>
      </w:r>
      <w:r w:rsidRPr="00AB10EE">
        <w:rPr>
          <w:rFonts w:eastAsiaTheme="minorEastAsia"/>
          <w:rtl/>
        </w:rPr>
        <w:t xml:space="preserve"> سطوح خطر متفاوت تجاوز نما</w:t>
      </w:r>
      <w:r w:rsidRPr="00AB10EE">
        <w:rPr>
          <w:rFonts w:eastAsiaTheme="minorEastAsia" w:hint="cs"/>
          <w:rtl/>
        </w:rPr>
        <w:t>ی</w:t>
      </w:r>
      <w:r w:rsidRPr="00AB10EE">
        <w:rPr>
          <w:rFonts w:eastAsiaTheme="minorEastAsia" w:hint="eastAsia"/>
          <w:rtl/>
        </w:rPr>
        <w:t>د</w:t>
      </w:r>
      <w:r w:rsidRPr="00AB10EE">
        <w:rPr>
          <w:rFonts w:eastAsiaTheme="minorEastAsia"/>
          <w:rtl/>
        </w:rPr>
        <w:t>.</w:t>
      </w:r>
      <w:r w:rsidR="00760E8B" w:rsidRPr="00AB10EE">
        <w:rPr>
          <w:rFonts w:eastAsiaTheme="minorEastAsia"/>
          <w:rtl/>
        </w:rPr>
        <w:tab/>
      </w:r>
    </w:p>
    <w:p w14:paraId="3A980AC8" w14:textId="77777777" w:rsidR="00AB10EE" w:rsidRPr="00121D1B" w:rsidRDefault="00AB10EE" w:rsidP="00D91407">
      <w:pPr>
        <w:pStyle w:val="a1"/>
        <w:rPr>
          <w:rtl/>
        </w:rPr>
      </w:pPr>
      <w:bookmarkStart w:id="199" w:name="_Toc32161955"/>
      <w:bookmarkStart w:id="200" w:name="_Toc32162393"/>
      <w:bookmarkStart w:id="201" w:name="_Toc51696615"/>
      <w:r w:rsidRPr="00121D1B">
        <w:rPr>
          <w:rFonts w:hint="cs"/>
          <w:rtl/>
        </w:rPr>
        <w:t>جدول 2-</w:t>
      </w:r>
      <w:r>
        <w:rPr>
          <w:rFonts w:hint="cs"/>
          <w:rtl/>
        </w:rPr>
        <w:t>3</w:t>
      </w:r>
      <w:r w:rsidRPr="00121D1B">
        <w:rPr>
          <w:rFonts w:hint="cs"/>
          <w:rtl/>
        </w:rPr>
        <w:t xml:space="preserve">، </w:t>
      </w:r>
      <w:r w:rsidRPr="00AB10EE">
        <w:rPr>
          <w:rtl/>
        </w:rPr>
        <w:t>حد در</w:t>
      </w:r>
      <w:r w:rsidRPr="00AB10EE">
        <w:rPr>
          <w:rFonts w:hint="cs"/>
          <w:rtl/>
        </w:rPr>
        <w:t>ی</w:t>
      </w:r>
      <w:r w:rsidRPr="00AB10EE">
        <w:rPr>
          <w:rFonts w:hint="eastAsia"/>
          <w:rtl/>
        </w:rPr>
        <w:t>فت</w:t>
      </w:r>
      <w:r w:rsidRPr="00AB10EE">
        <w:rPr>
          <w:rtl/>
        </w:rPr>
        <w:t xml:space="preserve"> برا</w:t>
      </w:r>
      <w:r w:rsidRPr="00AB10EE">
        <w:rPr>
          <w:rFonts w:hint="cs"/>
          <w:rtl/>
        </w:rPr>
        <w:t>ی</w:t>
      </w:r>
      <w:r w:rsidRPr="00AB10EE">
        <w:rPr>
          <w:rtl/>
        </w:rPr>
        <w:t xml:space="preserve"> سطوح خطر مختلف</w:t>
      </w:r>
      <w:bookmarkEnd w:id="199"/>
      <w:bookmarkEnd w:id="200"/>
      <w:bookmarkEnd w:id="201"/>
    </w:p>
    <w:tbl>
      <w:tblPr>
        <w:tblStyle w:val="GridTable6Colorful"/>
        <w:bidiVisual/>
        <w:tblW w:w="0" w:type="auto"/>
        <w:tblInd w:w="-65" w:type="dxa"/>
        <w:tblLook w:val="04A0" w:firstRow="1" w:lastRow="0" w:firstColumn="1" w:lastColumn="0" w:noHBand="0" w:noVBand="1"/>
      </w:tblPr>
      <w:tblGrid>
        <w:gridCol w:w="2409"/>
        <w:gridCol w:w="1985"/>
        <w:gridCol w:w="2410"/>
        <w:gridCol w:w="2258"/>
      </w:tblGrid>
      <w:tr w:rsidR="00AB10EE" w:rsidRPr="00121D1B" w14:paraId="19A94A81" w14:textId="77777777" w:rsidTr="004A5B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tcBorders>
              <w:top w:val="nil"/>
              <w:left w:val="nil"/>
            </w:tcBorders>
            <w:vAlign w:val="center"/>
          </w:tcPr>
          <w:p w14:paraId="75E27012" w14:textId="77777777" w:rsidR="00AB10EE" w:rsidRPr="00121D1B" w:rsidRDefault="00AB10EE" w:rsidP="00896990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</w:p>
        </w:tc>
        <w:tc>
          <w:tcPr>
            <w:tcW w:w="1985" w:type="dxa"/>
            <w:vAlign w:val="center"/>
          </w:tcPr>
          <w:p w14:paraId="0AF26571" w14:textId="77777777" w:rsidR="00AB10EE" w:rsidRPr="00121D1B" w:rsidRDefault="00AB10EE" w:rsidP="00896990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سطح خطر 1</w:t>
            </w:r>
          </w:p>
        </w:tc>
        <w:tc>
          <w:tcPr>
            <w:tcW w:w="2410" w:type="dxa"/>
            <w:vAlign w:val="center"/>
          </w:tcPr>
          <w:p w14:paraId="102A601E" w14:textId="77777777" w:rsidR="00AB10EE" w:rsidRPr="00121D1B" w:rsidRDefault="00AB10EE" w:rsidP="00896990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سطح خطر 2</w:t>
            </w:r>
          </w:p>
        </w:tc>
        <w:tc>
          <w:tcPr>
            <w:tcW w:w="2258" w:type="dxa"/>
            <w:vAlign w:val="center"/>
          </w:tcPr>
          <w:p w14:paraId="44B61DFD" w14:textId="77777777" w:rsidR="00AB10EE" w:rsidRPr="00121D1B" w:rsidRDefault="00AB10EE" w:rsidP="00896990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سطح خطر 3</w:t>
            </w:r>
          </w:p>
        </w:tc>
      </w:tr>
      <w:tr w:rsidR="00AB10EE" w:rsidRPr="00121D1B" w14:paraId="61F92BA2" w14:textId="77777777" w:rsidTr="004A5B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vAlign w:val="center"/>
          </w:tcPr>
          <w:p w14:paraId="0E9BF74E" w14:textId="77777777" w:rsidR="00AB10EE" w:rsidRPr="00121D1B" w:rsidRDefault="004A5B14" w:rsidP="004A5B14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4A5B14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>سازهها</w:t>
            </w:r>
            <w:r w:rsidRPr="004A5B14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ی</w:t>
            </w:r>
            <w:r w:rsidRPr="004A5B14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 xml:space="preserve"> بدون مصالح بنا</w:t>
            </w:r>
            <w:r w:rsidRPr="004A5B14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یی</w:t>
            </w:r>
            <w:r w:rsidRPr="004A5B14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 xml:space="preserve"> تقو</w:t>
            </w:r>
            <w:r w:rsidRPr="004A5B14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ی</w:t>
            </w:r>
            <w:r w:rsidRPr="004A5B14">
              <w:rPr>
                <w:rFonts w:eastAsiaTheme="minorEastAsia" w:hint="eastAsia"/>
                <w:b w:val="0"/>
                <w:bCs w:val="0"/>
                <w:sz w:val="22"/>
                <w:szCs w:val="24"/>
                <w:rtl/>
                <w:lang w:bidi="fa-IR"/>
              </w:rPr>
              <w:t>ت</w:t>
            </w:r>
            <w:r w:rsidRPr="004A5B14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 xml:space="preserve"> شده و </w:t>
            </w:r>
            <w:r w:rsidRPr="004A5B14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ی</w:t>
            </w:r>
            <w:r w:rsidRPr="004A5B14">
              <w:rPr>
                <w:rFonts w:eastAsiaTheme="minorEastAsia" w:hint="eastAsia"/>
                <w:b w:val="0"/>
                <w:bCs w:val="0"/>
                <w:sz w:val="22"/>
                <w:szCs w:val="24"/>
                <w:rtl/>
                <w:lang w:bidi="fa-IR"/>
              </w:rPr>
              <w:t>ا</w:t>
            </w: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 xml:space="preserve"> </w:t>
            </w:r>
            <w:r w:rsidRPr="004A5B14">
              <w:rPr>
                <w:rFonts w:eastAsiaTheme="minorEastAsia" w:hint="eastAsia"/>
                <w:b w:val="0"/>
                <w:bCs w:val="0"/>
                <w:sz w:val="22"/>
                <w:szCs w:val="24"/>
                <w:rtl/>
                <w:lang w:bidi="fa-IR"/>
              </w:rPr>
              <w:t>پر</w:t>
            </w:r>
            <w:r w:rsidRPr="004A5B14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 xml:space="preserve"> شده با آنها</w:t>
            </w:r>
          </w:p>
        </w:tc>
        <w:tc>
          <w:tcPr>
            <w:tcW w:w="1985" w:type="dxa"/>
            <w:vAlign w:val="center"/>
          </w:tcPr>
          <w:p w14:paraId="106B26E8" w14:textId="77777777" w:rsidR="00AB10EE" w:rsidRPr="00121D1B" w:rsidRDefault="004A5B14" w:rsidP="00896990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lang w:bidi="fa-IR"/>
              </w:rPr>
            </w:pPr>
            <w:r>
              <w:rPr>
                <w:rFonts w:eastAsiaTheme="minorEastAsia"/>
                <w:sz w:val="22"/>
                <w:szCs w:val="24"/>
                <w:lang w:bidi="fa-IR"/>
              </w:rPr>
              <w:t>0.001</w:t>
            </w:r>
          </w:p>
        </w:tc>
        <w:tc>
          <w:tcPr>
            <w:tcW w:w="2410" w:type="dxa"/>
            <w:vAlign w:val="center"/>
          </w:tcPr>
          <w:p w14:paraId="79C05544" w14:textId="77777777" w:rsidR="00AB10EE" w:rsidRPr="00121D1B" w:rsidRDefault="004A5B14" w:rsidP="00896990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4"/>
                <w:lang w:bidi="fa-IR"/>
              </w:rPr>
              <w:t>0.025</w:t>
            </w:r>
          </w:p>
        </w:tc>
        <w:tc>
          <w:tcPr>
            <w:tcW w:w="2258" w:type="dxa"/>
            <w:vAlign w:val="center"/>
          </w:tcPr>
          <w:p w14:paraId="6293FA60" w14:textId="77777777" w:rsidR="00AB10EE" w:rsidRPr="00121D1B" w:rsidRDefault="004A5B14" w:rsidP="00896990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بدون محدودیت</w:t>
            </w:r>
          </w:p>
        </w:tc>
      </w:tr>
      <w:tr w:rsidR="004A5B14" w:rsidRPr="00121D1B" w14:paraId="19559A0E" w14:textId="77777777" w:rsidTr="004A5B1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9" w:type="dxa"/>
            <w:vAlign w:val="center"/>
          </w:tcPr>
          <w:p w14:paraId="2F0BE23C" w14:textId="77777777" w:rsidR="004A5B14" w:rsidRPr="00121D1B" w:rsidRDefault="004A5B14" w:rsidP="004A5B14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4A5B14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>سازهها</w:t>
            </w:r>
            <w:r w:rsidRPr="004A5B14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ی</w:t>
            </w:r>
            <w:r w:rsidRPr="004A5B14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 xml:space="preserve"> با مصالح بنا</w:t>
            </w:r>
            <w:r w:rsidRPr="004A5B14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یی</w:t>
            </w:r>
            <w:r w:rsidRPr="004A5B14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 xml:space="preserve"> تقو</w:t>
            </w:r>
            <w:r w:rsidRPr="004A5B14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ی</w:t>
            </w:r>
            <w:r w:rsidRPr="004A5B14">
              <w:rPr>
                <w:rFonts w:eastAsiaTheme="minorEastAsia" w:hint="eastAsia"/>
                <w:b w:val="0"/>
                <w:bCs w:val="0"/>
                <w:sz w:val="22"/>
                <w:szCs w:val="24"/>
                <w:rtl/>
                <w:lang w:bidi="fa-IR"/>
              </w:rPr>
              <w:t>ت</w:t>
            </w:r>
            <w:r w:rsidRPr="004A5B14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 xml:space="preserve"> شده و </w:t>
            </w:r>
            <w:r w:rsidRPr="004A5B14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ی</w:t>
            </w:r>
            <w:r w:rsidRPr="004A5B14">
              <w:rPr>
                <w:rFonts w:eastAsiaTheme="minorEastAsia" w:hint="eastAsia"/>
                <w:b w:val="0"/>
                <w:bCs w:val="0"/>
                <w:sz w:val="22"/>
                <w:szCs w:val="24"/>
                <w:rtl/>
                <w:lang w:bidi="fa-IR"/>
              </w:rPr>
              <w:t>ا</w:t>
            </w:r>
            <w:r w:rsidRPr="004A5B14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 xml:space="preserve"> پر</w:t>
            </w: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 xml:space="preserve"> </w:t>
            </w:r>
            <w:r w:rsidRPr="004A5B14">
              <w:rPr>
                <w:rFonts w:eastAsiaTheme="minorEastAsia" w:hint="eastAsia"/>
                <w:b w:val="0"/>
                <w:bCs w:val="0"/>
                <w:sz w:val="22"/>
                <w:szCs w:val="24"/>
                <w:rtl/>
                <w:lang w:bidi="fa-IR"/>
              </w:rPr>
              <w:t>شده</w:t>
            </w:r>
            <w:r w:rsidRPr="004A5B14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 xml:space="preserve"> با آنها</w:t>
            </w:r>
          </w:p>
        </w:tc>
        <w:tc>
          <w:tcPr>
            <w:tcW w:w="1985" w:type="dxa"/>
            <w:vAlign w:val="center"/>
          </w:tcPr>
          <w:p w14:paraId="75F2DF5A" w14:textId="77777777" w:rsidR="004A5B14" w:rsidRPr="00121D1B" w:rsidRDefault="004A5B14" w:rsidP="004A5B14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4"/>
                <w:lang w:bidi="fa-IR"/>
              </w:rPr>
              <w:t>0.005</w:t>
            </w:r>
          </w:p>
        </w:tc>
        <w:tc>
          <w:tcPr>
            <w:tcW w:w="2410" w:type="dxa"/>
            <w:vAlign w:val="center"/>
          </w:tcPr>
          <w:p w14:paraId="016F6B72" w14:textId="77777777" w:rsidR="004A5B14" w:rsidRPr="00121D1B" w:rsidRDefault="004A5B14" w:rsidP="004A5B14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4"/>
                <w:lang w:bidi="fa-IR"/>
              </w:rPr>
              <w:t>0.025</w:t>
            </w:r>
          </w:p>
        </w:tc>
        <w:tc>
          <w:tcPr>
            <w:tcW w:w="2258" w:type="dxa"/>
            <w:vAlign w:val="center"/>
          </w:tcPr>
          <w:p w14:paraId="2A79AFAF" w14:textId="77777777" w:rsidR="004A5B14" w:rsidRPr="00121D1B" w:rsidRDefault="004A5B14" w:rsidP="004A5B14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بدون محدودیت</w:t>
            </w:r>
          </w:p>
        </w:tc>
      </w:tr>
    </w:tbl>
    <w:p w14:paraId="0403C306" w14:textId="77777777" w:rsidR="00E20CA8" w:rsidRDefault="00E20CA8" w:rsidP="00B71889">
      <w:pPr>
        <w:ind w:firstLine="0"/>
        <w:rPr>
          <w:rFonts w:eastAsiaTheme="minorEastAsia" w:cs="B Titr"/>
        </w:rPr>
      </w:pPr>
    </w:p>
    <w:p w14:paraId="1F5D744B" w14:textId="77777777" w:rsidR="004F6984" w:rsidRDefault="004F6984" w:rsidP="00D85460">
      <w:pPr>
        <w:pStyle w:val="a"/>
        <w:rPr>
          <w:rtl/>
          <w:lang w:bidi="fa-IR"/>
        </w:rPr>
      </w:pPr>
      <w:bookmarkStart w:id="202" w:name="_Toc32159804"/>
      <w:bookmarkStart w:id="203" w:name="_Toc32161956"/>
      <w:bookmarkStart w:id="204" w:name="_Toc32162218"/>
      <w:bookmarkStart w:id="205" w:name="_Toc32162322"/>
      <w:bookmarkStart w:id="206" w:name="_Toc51696449"/>
      <w:r>
        <w:rPr>
          <w:rFonts w:hint="cs"/>
          <w:rtl/>
          <w:lang w:bidi="fa-IR"/>
        </w:rPr>
        <w:t>2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3-2</w:t>
      </w:r>
      <w:r w:rsidRPr="00632757">
        <w:rPr>
          <w:rFonts w:hint="cs"/>
          <w:rtl/>
          <w:lang w:bidi="fa-IR"/>
        </w:rPr>
        <w:t xml:space="preserve">- </w:t>
      </w:r>
      <w:r w:rsidRPr="004F6984">
        <w:rPr>
          <w:rtl/>
          <w:lang w:bidi="fa-IR"/>
        </w:rPr>
        <w:t>دسته</w:t>
      </w:r>
      <w:r>
        <w:rPr>
          <w:rtl/>
          <w:lang w:bidi="fa-IR"/>
        </w:rPr>
        <w:softHyphen/>
      </w:r>
      <w:r w:rsidRPr="004F6984">
        <w:rPr>
          <w:rtl/>
          <w:lang w:bidi="fa-IR"/>
        </w:rPr>
        <w:t>بند</w:t>
      </w:r>
      <w:r w:rsidRPr="004F6984">
        <w:rPr>
          <w:rFonts w:hint="cs"/>
          <w:rtl/>
          <w:lang w:bidi="fa-IR"/>
        </w:rPr>
        <w:t>ی</w:t>
      </w:r>
      <w:r w:rsidRPr="004F6984">
        <w:rPr>
          <w:rtl/>
          <w:lang w:bidi="fa-IR"/>
        </w:rPr>
        <w:t xml:space="preserve"> سطوح مختلف عملکرد در سازه</w:t>
      </w:r>
      <w:r>
        <w:rPr>
          <w:rtl/>
          <w:lang w:bidi="fa-IR"/>
        </w:rPr>
        <w:softHyphen/>
      </w:r>
      <w:r w:rsidRPr="004F6984">
        <w:rPr>
          <w:rtl/>
          <w:lang w:bidi="fa-IR"/>
        </w:rPr>
        <w:t>ها</w:t>
      </w:r>
      <w:bookmarkEnd w:id="202"/>
      <w:bookmarkEnd w:id="203"/>
      <w:bookmarkEnd w:id="204"/>
      <w:bookmarkEnd w:id="205"/>
      <w:bookmarkEnd w:id="206"/>
    </w:p>
    <w:p w14:paraId="5F43186E" w14:textId="77777777" w:rsidR="000E3291" w:rsidRDefault="000D7C7F" w:rsidP="004C25D5">
      <w:pPr>
        <w:rPr>
          <w:rFonts w:eastAsiaTheme="minorEastAsia"/>
          <w:rtl/>
        </w:rPr>
      </w:pPr>
      <w:r w:rsidRPr="000D7C7F">
        <w:rPr>
          <w:rFonts w:eastAsiaTheme="minorEastAsia" w:hint="cs"/>
          <w:rtl/>
        </w:rPr>
        <w:t>ی</w:t>
      </w:r>
      <w:r w:rsidRPr="000D7C7F">
        <w:rPr>
          <w:rFonts w:eastAsiaTheme="minorEastAsia" w:hint="eastAsia"/>
          <w:rtl/>
        </w:rPr>
        <w:t>ک</w:t>
      </w:r>
      <w:r w:rsidRPr="000D7C7F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عمکرد همچون مص</w:t>
      </w:r>
      <w:r w:rsidRPr="000D7C7F">
        <w:rPr>
          <w:rFonts w:eastAsiaTheme="minorEastAsia"/>
          <w:rtl/>
        </w:rPr>
        <w:t>ون</w:t>
      </w:r>
      <w:r w:rsidRPr="000D7C7F">
        <w:rPr>
          <w:rFonts w:eastAsiaTheme="minorEastAsia" w:hint="cs"/>
          <w:rtl/>
        </w:rPr>
        <w:t>ی</w:t>
      </w:r>
      <w:r w:rsidRPr="000D7C7F">
        <w:rPr>
          <w:rFonts w:eastAsiaTheme="minorEastAsia" w:hint="eastAsia"/>
          <w:rtl/>
        </w:rPr>
        <w:t>ت</w:t>
      </w:r>
      <w:r>
        <w:rPr>
          <w:rFonts w:eastAsiaTheme="minorEastAsia"/>
          <w:rtl/>
        </w:rPr>
        <w:t xml:space="preserve"> ج</w:t>
      </w:r>
      <w:r w:rsidRPr="000D7C7F">
        <w:rPr>
          <w:rFonts w:eastAsiaTheme="minorEastAsia"/>
          <w:rtl/>
        </w:rPr>
        <w:t>ان</w:t>
      </w:r>
      <w:r w:rsidRPr="000D7C7F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به خ</w:t>
      </w:r>
      <w:r w:rsidRPr="000D7C7F">
        <w:rPr>
          <w:rFonts w:eastAsiaTheme="minorEastAsia"/>
          <w:rtl/>
        </w:rPr>
        <w:t>ود</w:t>
      </w:r>
      <w:r w:rsidRPr="000D7C7F">
        <w:rPr>
          <w:rFonts w:eastAsiaTheme="minorEastAsia" w:hint="cs"/>
          <w:rtl/>
        </w:rPr>
        <w:t>ی</w:t>
      </w:r>
      <w:r w:rsidRPr="000D7C7F">
        <w:rPr>
          <w:rFonts w:eastAsiaTheme="minorEastAsia"/>
          <w:rtl/>
        </w:rPr>
        <w:t xml:space="preserve"> خ</w:t>
      </w:r>
      <w:r>
        <w:rPr>
          <w:rFonts w:eastAsiaTheme="minorEastAsia"/>
          <w:rtl/>
        </w:rPr>
        <w:t>ود با معنا نخواهد ب</w:t>
      </w:r>
      <w:r w:rsidRPr="000D7C7F">
        <w:rPr>
          <w:rFonts w:eastAsiaTheme="minorEastAsia"/>
          <w:rtl/>
        </w:rPr>
        <w:t>ود،</w:t>
      </w:r>
      <w:r>
        <w:rPr>
          <w:rFonts w:eastAsiaTheme="minorEastAsia" w:hint="cs"/>
          <w:rtl/>
        </w:rPr>
        <w:t xml:space="preserve"> </w:t>
      </w:r>
      <w:r w:rsidRPr="000D7C7F">
        <w:rPr>
          <w:rFonts w:eastAsiaTheme="minorEastAsia"/>
          <w:rtl/>
        </w:rPr>
        <w:t xml:space="preserve">مگر آنکه </w:t>
      </w:r>
      <w:r w:rsidRPr="000D7C7F">
        <w:rPr>
          <w:rFonts w:eastAsiaTheme="minorEastAsia" w:hint="cs"/>
          <w:rtl/>
        </w:rPr>
        <w:t>ی</w:t>
      </w:r>
      <w:r w:rsidRPr="000D7C7F">
        <w:rPr>
          <w:rFonts w:eastAsiaTheme="minorEastAsia" w:hint="eastAsia"/>
          <w:rtl/>
        </w:rPr>
        <w:t>ک</w:t>
      </w:r>
      <w:r>
        <w:rPr>
          <w:rFonts w:eastAsiaTheme="minorEastAsia"/>
          <w:rtl/>
        </w:rPr>
        <w:t xml:space="preserve"> تراز ل</w:t>
      </w:r>
      <w:r w:rsidRPr="000D7C7F">
        <w:rPr>
          <w:rFonts w:eastAsiaTheme="minorEastAsia"/>
          <w:rtl/>
        </w:rPr>
        <w:t>رزه</w:t>
      </w:r>
      <w:r>
        <w:rPr>
          <w:rFonts w:eastAsiaTheme="minorEastAsia"/>
          <w:rtl/>
        </w:rPr>
        <w:softHyphen/>
      </w:r>
      <w:r w:rsidRPr="000D7C7F">
        <w:rPr>
          <w:rFonts w:eastAsiaTheme="minorEastAsia"/>
          <w:rtl/>
        </w:rPr>
        <w:t>ا</w:t>
      </w:r>
      <w:r w:rsidRPr="000D7C7F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که در اثر آن سازه ب</w:t>
      </w:r>
      <w:r w:rsidRPr="000D7C7F">
        <w:rPr>
          <w:rFonts w:eastAsiaTheme="minorEastAsia"/>
          <w:rtl/>
        </w:rPr>
        <w:t>ه ا</w:t>
      </w:r>
      <w:r w:rsidRPr="000D7C7F">
        <w:rPr>
          <w:rFonts w:eastAsiaTheme="minorEastAsia" w:hint="cs"/>
          <w:rtl/>
        </w:rPr>
        <w:t>ی</w:t>
      </w:r>
      <w:r w:rsidRPr="000D7C7F">
        <w:rPr>
          <w:rFonts w:eastAsiaTheme="minorEastAsia" w:hint="eastAsia"/>
          <w:rtl/>
        </w:rPr>
        <w:t>ن</w:t>
      </w:r>
      <w:r w:rsidRPr="000D7C7F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سطح</w:t>
      </w:r>
      <w:r w:rsidRPr="000D7C7F">
        <w:rPr>
          <w:rFonts w:eastAsiaTheme="minorEastAsia"/>
          <w:rtl/>
        </w:rPr>
        <w:t xml:space="preserve"> ا</w:t>
      </w:r>
      <w:r>
        <w:rPr>
          <w:rFonts w:eastAsiaTheme="minorEastAsia"/>
          <w:rtl/>
        </w:rPr>
        <w:t>ز عملکرد برسد مش</w:t>
      </w:r>
      <w:r w:rsidRPr="000D7C7F">
        <w:rPr>
          <w:rFonts w:eastAsiaTheme="minorEastAsia"/>
          <w:rtl/>
        </w:rPr>
        <w:t>خص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/>
          <w:rtl/>
        </w:rPr>
        <w:t>شده باشد. رفتا</w:t>
      </w:r>
      <w:r w:rsidRPr="000D7C7F">
        <w:rPr>
          <w:rFonts w:eastAsiaTheme="minorEastAsia"/>
          <w:rtl/>
        </w:rPr>
        <w:t>ر</w:t>
      </w:r>
      <w:r w:rsidRPr="000D7C7F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که به عن</w:t>
      </w:r>
      <w:r w:rsidRPr="000D7C7F">
        <w:rPr>
          <w:rFonts w:eastAsiaTheme="minorEastAsia"/>
          <w:rtl/>
        </w:rPr>
        <w:t xml:space="preserve">وان </w:t>
      </w:r>
      <w:r>
        <w:rPr>
          <w:rFonts w:eastAsiaTheme="minorEastAsia" w:hint="cs"/>
          <w:rtl/>
        </w:rPr>
        <w:t>هدف</w:t>
      </w:r>
      <w:r>
        <w:rPr>
          <w:rFonts w:eastAsiaTheme="minorEastAsia"/>
          <w:rtl/>
        </w:rPr>
        <w:t xml:space="preserve"> عملک</w:t>
      </w:r>
      <w:r w:rsidRPr="000D7C7F">
        <w:rPr>
          <w:rFonts w:eastAsiaTheme="minorEastAsia"/>
          <w:rtl/>
        </w:rPr>
        <w:t xml:space="preserve">رد </w:t>
      </w:r>
      <w:r>
        <w:rPr>
          <w:rFonts w:eastAsiaTheme="minorEastAsia" w:hint="cs"/>
          <w:rtl/>
        </w:rPr>
        <w:t>توضیح</w:t>
      </w:r>
      <w:r w:rsidRPr="000D7C7F">
        <w:rPr>
          <w:rFonts w:eastAsiaTheme="minorEastAsia"/>
          <w:rtl/>
        </w:rPr>
        <w:t xml:space="preserve"> داده م</w:t>
      </w:r>
      <w:r w:rsidRPr="000D7C7F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ش</w:t>
      </w:r>
      <w:r w:rsidRPr="000D7C7F">
        <w:rPr>
          <w:rFonts w:eastAsiaTheme="minorEastAsia" w:hint="eastAsia"/>
          <w:rtl/>
        </w:rPr>
        <w:t>ود،</w:t>
      </w:r>
      <w:r w:rsidRPr="000D7C7F">
        <w:rPr>
          <w:rFonts w:eastAsiaTheme="minorEastAsia"/>
          <w:rtl/>
        </w:rPr>
        <w:t xml:space="preserve"> </w:t>
      </w:r>
      <w:r w:rsidRPr="000D7C7F">
        <w:rPr>
          <w:rFonts w:eastAsiaTheme="minorEastAsia" w:hint="cs"/>
          <w:rtl/>
        </w:rPr>
        <w:t>ی</w:t>
      </w:r>
      <w:r w:rsidRPr="000D7C7F">
        <w:rPr>
          <w:rFonts w:eastAsiaTheme="minorEastAsia" w:hint="eastAsia"/>
          <w:rtl/>
        </w:rPr>
        <w:t>ک</w:t>
      </w:r>
      <w:r>
        <w:rPr>
          <w:rFonts w:eastAsiaTheme="minorEastAsia"/>
          <w:rtl/>
        </w:rPr>
        <w:t xml:space="preserve"> حال</w:t>
      </w:r>
      <w:r w:rsidRPr="000D7C7F">
        <w:rPr>
          <w:rFonts w:eastAsiaTheme="minorEastAsia"/>
          <w:rtl/>
        </w:rPr>
        <w:t>ت از</w:t>
      </w:r>
      <w:r>
        <w:rPr>
          <w:rFonts w:eastAsiaTheme="minorEastAsia" w:hint="cs"/>
          <w:rtl/>
        </w:rPr>
        <w:t xml:space="preserve"> سطح</w:t>
      </w:r>
      <w:r>
        <w:rPr>
          <w:rFonts w:eastAsiaTheme="minorEastAsia"/>
          <w:rtl/>
        </w:rPr>
        <w:t xml:space="preserve"> عملکرد مورد ن</w:t>
      </w:r>
      <w:r>
        <w:rPr>
          <w:rFonts w:eastAsiaTheme="minorEastAsia" w:hint="cs"/>
          <w:rtl/>
        </w:rPr>
        <w:t>ظ</w:t>
      </w:r>
      <w:r>
        <w:rPr>
          <w:rFonts w:eastAsiaTheme="minorEastAsia"/>
          <w:rtl/>
        </w:rPr>
        <w:t>ر ب</w:t>
      </w:r>
      <w:r w:rsidRPr="000D7C7F">
        <w:rPr>
          <w:rFonts w:eastAsiaTheme="minorEastAsia"/>
          <w:rtl/>
        </w:rPr>
        <w:t>را</w:t>
      </w:r>
      <w:r w:rsidRPr="000D7C7F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سا</w:t>
      </w:r>
      <w:r w:rsidRPr="000D7C7F">
        <w:rPr>
          <w:rFonts w:eastAsiaTheme="minorEastAsia"/>
          <w:rtl/>
        </w:rPr>
        <w:t xml:space="preserve">ختمان در </w:t>
      </w:r>
      <w:r w:rsidRPr="000D7C7F">
        <w:rPr>
          <w:rFonts w:eastAsiaTheme="minorEastAsia" w:hint="cs"/>
          <w:rtl/>
        </w:rPr>
        <w:t>ی</w:t>
      </w:r>
      <w:r w:rsidRPr="000D7C7F">
        <w:rPr>
          <w:rFonts w:eastAsiaTheme="minorEastAsia" w:hint="eastAsia"/>
          <w:rtl/>
        </w:rPr>
        <w:t>ک</w:t>
      </w:r>
      <w:r w:rsidRPr="000D7C7F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سطح</w:t>
      </w:r>
      <w:r w:rsidRPr="000D7C7F">
        <w:rPr>
          <w:rFonts w:eastAsiaTheme="minorEastAsia"/>
          <w:rtl/>
        </w:rPr>
        <w:t xml:space="preserve"> زم</w:t>
      </w:r>
      <w:r w:rsidRPr="000D7C7F">
        <w:rPr>
          <w:rFonts w:eastAsiaTheme="minorEastAsia" w:hint="cs"/>
          <w:rtl/>
        </w:rPr>
        <w:t>ی</w:t>
      </w:r>
      <w:r w:rsidRPr="000D7C7F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</w:r>
      <w:r w:rsidRPr="000D7C7F">
        <w:rPr>
          <w:rFonts w:eastAsiaTheme="minorEastAsia" w:hint="eastAsia"/>
          <w:rtl/>
        </w:rPr>
        <w:t>لرزه</w:t>
      </w:r>
      <w:r>
        <w:rPr>
          <w:rFonts w:eastAsiaTheme="minorEastAsia"/>
          <w:rtl/>
        </w:rPr>
        <w:t xml:space="preserve"> طراح</w:t>
      </w:r>
      <w:r w:rsidRPr="000D7C7F">
        <w:rPr>
          <w:rFonts w:eastAsiaTheme="minorEastAsia" w:hint="cs"/>
          <w:rtl/>
        </w:rPr>
        <w:t>ی</w:t>
      </w:r>
      <w:r w:rsidRPr="000D7C7F">
        <w:rPr>
          <w:rFonts w:eastAsiaTheme="minorEastAsia"/>
          <w:rtl/>
        </w:rPr>
        <w:t xml:space="preserve"> م</w:t>
      </w:r>
      <w:r w:rsidRPr="000D7C7F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باش</w:t>
      </w:r>
      <w:r w:rsidRPr="000D7C7F">
        <w:rPr>
          <w:rFonts w:eastAsiaTheme="minorEastAsia" w:hint="eastAsia"/>
          <w:rtl/>
        </w:rPr>
        <w:t>د</w:t>
      </w:r>
      <w:r w:rsidRPr="000D7C7F">
        <w:rPr>
          <w:rFonts w:eastAsiaTheme="minorEastAsia"/>
          <w:rtl/>
        </w:rPr>
        <w:t>.</w:t>
      </w:r>
      <w:r>
        <w:rPr>
          <w:rFonts w:eastAsiaTheme="minorEastAsia" w:hint="cs"/>
          <w:rtl/>
        </w:rPr>
        <w:t xml:space="preserve"> </w:t>
      </w:r>
      <w:r w:rsidR="00896990">
        <w:rPr>
          <w:rFonts w:eastAsiaTheme="minorEastAsia"/>
          <w:rtl/>
        </w:rPr>
        <w:t>مط</w:t>
      </w:r>
      <w:r w:rsidR="00896990" w:rsidRPr="00896990">
        <w:rPr>
          <w:rFonts w:eastAsiaTheme="minorEastAsia"/>
          <w:rtl/>
        </w:rPr>
        <w:t>ابق تعر</w:t>
      </w:r>
      <w:r w:rsidR="00896990" w:rsidRPr="00896990">
        <w:rPr>
          <w:rFonts w:eastAsiaTheme="minorEastAsia" w:hint="cs"/>
          <w:rtl/>
        </w:rPr>
        <w:t>ی</w:t>
      </w:r>
      <w:r w:rsidR="00896990">
        <w:rPr>
          <w:rFonts w:eastAsiaTheme="minorEastAsia" w:hint="cs"/>
          <w:rtl/>
        </w:rPr>
        <w:t>ف</w:t>
      </w:r>
      <w:r w:rsidR="00896990">
        <w:rPr>
          <w:rFonts w:eastAsiaTheme="minorEastAsia"/>
          <w:rtl/>
        </w:rPr>
        <w:t xml:space="preserve"> ف</w:t>
      </w:r>
      <w:r w:rsidR="00896990" w:rsidRPr="00896990">
        <w:rPr>
          <w:rFonts w:eastAsiaTheme="minorEastAsia"/>
          <w:rtl/>
        </w:rPr>
        <w:t xml:space="preserve">وق </w:t>
      </w:r>
      <w:r w:rsidR="00896990">
        <w:rPr>
          <w:rFonts w:eastAsiaTheme="minorEastAsia" w:hint="cs"/>
          <w:rtl/>
        </w:rPr>
        <w:t>اهداف</w:t>
      </w:r>
      <w:r w:rsidR="00896990">
        <w:rPr>
          <w:rFonts w:eastAsiaTheme="minorEastAsia"/>
          <w:rtl/>
        </w:rPr>
        <w:t xml:space="preserve"> عملکرد ارتب</w:t>
      </w:r>
      <w:r w:rsidR="00896990">
        <w:rPr>
          <w:rFonts w:eastAsiaTheme="minorEastAsia" w:hint="cs"/>
          <w:rtl/>
        </w:rPr>
        <w:t>ا</w:t>
      </w:r>
      <w:r w:rsidR="00896990" w:rsidRPr="00896990">
        <w:rPr>
          <w:rFonts w:eastAsiaTheme="minorEastAsia"/>
          <w:rtl/>
        </w:rPr>
        <w:t xml:space="preserve">ط </w:t>
      </w:r>
      <w:r w:rsidR="00896990">
        <w:rPr>
          <w:rFonts w:eastAsiaTheme="minorEastAsia" w:hint="cs"/>
          <w:rtl/>
        </w:rPr>
        <w:t>سطوح</w:t>
      </w:r>
      <w:r w:rsidR="00896990">
        <w:rPr>
          <w:rFonts w:eastAsiaTheme="minorEastAsia"/>
          <w:rtl/>
        </w:rPr>
        <w:t xml:space="preserve"> عملک</w:t>
      </w:r>
      <w:r w:rsidR="004C25D5">
        <w:rPr>
          <w:rFonts w:eastAsiaTheme="minorEastAsia"/>
          <w:rtl/>
        </w:rPr>
        <w:t>رد مختل</w:t>
      </w:r>
      <w:r w:rsidR="004C25D5">
        <w:rPr>
          <w:rFonts w:eastAsiaTheme="minorEastAsia" w:hint="cs"/>
          <w:rtl/>
        </w:rPr>
        <w:t>ف</w:t>
      </w:r>
      <w:r w:rsidR="004C25D5">
        <w:rPr>
          <w:rFonts w:eastAsiaTheme="minorEastAsia"/>
          <w:rtl/>
        </w:rPr>
        <w:t xml:space="preserve"> مورد ن</w:t>
      </w:r>
      <w:r w:rsidR="004C25D5">
        <w:rPr>
          <w:rFonts w:eastAsiaTheme="minorEastAsia" w:hint="cs"/>
          <w:rtl/>
        </w:rPr>
        <w:t>ظ</w:t>
      </w:r>
      <w:r w:rsidR="004C25D5">
        <w:rPr>
          <w:rFonts w:eastAsiaTheme="minorEastAsia"/>
          <w:rtl/>
        </w:rPr>
        <w:t>ر سا</w:t>
      </w:r>
      <w:r w:rsidR="00896990" w:rsidRPr="00896990">
        <w:rPr>
          <w:rFonts w:eastAsiaTheme="minorEastAsia"/>
          <w:rtl/>
        </w:rPr>
        <w:t>زه و</w:t>
      </w:r>
      <w:r w:rsidR="00896990">
        <w:rPr>
          <w:rFonts w:eastAsiaTheme="minorEastAsia" w:hint="cs"/>
          <w:rtl/>
        </w:rPr>
        <w:t xml:space="preserve"> </w:t>
      </w:r>
      <w:r w:rsidR="004C25D5">
        <w:rPr>
          <w:rFonts w:eastAsiaTheme="minorEastAsia" w:hint="cs"/>
          <w:rtl/>
        </w:rPr>
        <w:t>سطوح</w:t>
      </w:r>
      <w:r w:rsidR="004C25D5">
        <w:rPr>
          <w:rFonts w:eastAsiaTheme="minorEastAsia"/>
          <w:rtl/>
        </w:rPr>
        <w:t xml:space="preserve"> خطر ل</w:t>
      </w:r>
      <w:r w:rsidR="00896990" w:rsidRPr="00896990">
        <w:rPr>
          <w:rFonts w:eastAsiaTheme="minorEastAsia"/>
          <w:rtl/>
        </w:rPr>
        <w:t>رزه</w:t>
      </w:r>
      <w:r w:rsidR="004C25D5">
        <w:rPr>
          <w:rFonts w:eastAsiaTheme="minorEastAsia"/>
          <w:rtl/>
        </w:rPr>
        <w:softHyphen/>
      </w:r>
      <w:r w:rsidR="00896990" w:rsidRPr="00896990">
        <w:rPr>
          <w:rFonts w:eastAsiaTheme="minorEastAsia"/>
          <w:rtl/>
        </w:rPr>
        <w:t>ا</w:t>
      </w:r>
      <w:r w:rsidR="00896990" w:rsidRPr="00896990">
        <w:rPr>
          <w:rFonts w:eastAsiaTheme="minorEastAsia" w:hint="cs"/>
          <w:rtl/>
        </w:rPr>
        <w:t>ی</w:t>
      </w:r>
      <w:r w:rsidR="004C25D5">
        <w:rPr>
          <w:rFonts w:eastAsiaTheme="minorEastAsia"/>
          <w:rtl/>
        </w:rPr>
        <w:t xml:space="preserve"> احتما</w:t>
      </w:r>
      <w:r w:rsidR="00896990" w:rsidRPr="00896990">
        <w:rPr>
          <w:rFonts w:eastAsiaTheme="minorEastAsia"/>
          <w:rtl/>
        </w:rPr>
        <w:t>ل</w:t>
      </w:r>
      <w:r w:rsidR="00896990" w:rsidRPr="00896990">
        <w:rPr>
          <w:rFonts w:eastAsiaTheme="minorEastAsia" w:hint="cs"/>
          <w:rtl/>
        </w:rPr>
        <w:t>ی</w:t>
      </w:r>
      <w:r w:rsidR="00896990" w:rsidRPr="00896990">
        <w:rPr>
          <w:rFonts w:eastAsiaTheme="minorEastAsia"/>
          <w:rtl/>
        </w:rPr>
        <w:t xml:space="preserve"> م</w:t>
      </w:r>
      <w:r w:rsidR="00896990" w:rsidRPr="00896990">
        <w:rPr>
          <w:rFonts w:eastAsiaTheme="minorEastAsia" w:hint="cs"/>
          <w:rtl/>
        </w:rPr>
        <w:t>ی</w:t>
      </w:r>
      <w:r w:rsidR="004C25D5">
        <w:rPr>
          <w:rFonts w:eastAsiaTheme="minorEastAsia"/>
          <w:rtl/>
        </w:rPr>
        <w:softHyphen/>
      </w:r>
      <w:r w:rsidR="004C25D5">
        <w:rPr>
          <w:rFonts w:eastAsiaTheme="minorEastAsia" w:hint="eastAsia"/>
          <w:rtl/>
        </w:rPr>
        <w:t>با</w:t>
      </w:r>
      <w:r w:rsidR="004C25D5">
        <w:rPr>
          <w:rFonts w:eastAsiaTheme="minorEastAsia" w:hint="cs"/>
          <w:rtl/>
        </w:rPr>
        <w:t>ش</w:t>
      </w:r>
      <w:r w:rsidR="00896990" w:rsidRPr="00896990">
        <w:rPr>
          <w:rFonts w:eastAsiaTheme="minorEastAsia" w:hint="eastAsia"/>
          <w:rtl/>
        </w:rPr>
        <w:t>ند؛</w:t>
      </w:r>
      <w:r w:rsidR="004C25D5">
        <w:rPr>
          <w:rFonts w:eastAsiaTheme="minorEastAsia"/>
          <w:rtl/>
        </w:rPr>
        <w:t xml:space="preserve"> به من</w:t>
      </w:r>
      <w:r w:rsidR="004C25D5">
        <w:rPr>
          <w:rFonts w:eastAsiaTheme="minorEastAsia" w:hint="cs"/>
          <w:rtl/>
        </w:rPr>
        <w:t>ظ</w:t>
      </w:r>
      <w:r w:rsidR="004C25D5">
        <w:rPr>
          <w:rFonts w:eastAsiaTheme="minorEastAsia"/>
          <w:rtl/>
        </w:rPr>
        <w:t>ور بررس</w:t>
      </w:r>
      <w:r w:rsidR="00896990" w:rsidRPr="00896990">
        <w:rPr>
          <w:rFonts w:eastAsiaTheme="minorEastAsia" w:hint="cs"/>
          <w:rtl/>
        </w:rPr>
        <w:t>ی</w:t>
      </w:r>
      <w:r w:rsidR="00896990" w:rsidRPr="00896990">
        <w:rPr>
          <w:rFonts w:eastAsiaTheme="minorEastAsia"/>
          <w:rtl/>
        </w:rPr>
        <w:t xml:space="preserve"> </w:t>
      </w:r>
      <w:r w:rsidR="004C25D5">
        <w:rPr>
          <w:rFonts w:eastAsiaTheme="minorEastAsia" w:hint="cs"/>
          <w:rtl/>
        </w:rPr>
        <w:t>اهداف</w:t>
      </w:r>
      <w:r w:rsidR="004C25D5">
        <w:rPr>
          <w:rFonts w:eastAsiaTheme="minorEastAsia"/>
          <w:rtl/>
        </w:rPr>
        <w:t xml:space="preserve"> عملک</w:t>
      </w:r>
      <w:r w:rsidR="00896990" w:rsidRPr="00896990">
        <w:rPr>
          <w:rFonts w:eastAsiaTheme="minorEastAsia"/>
          <w:rtl/>
        </w:rPr>
        <w:t xml:space="preserve">رد، </w:t>
      </w:r>
      <w:r w:rsidR="004C25D5">
        <w:rPr>
          <w:rFonts w:eastAsiaTheme="minorEastAsia" w:hint="cs"/>
          <w:rtl/>
        </w:rPr>
        <w:t>سطوح</w:t>
      </w:r>
      <w:r w:rsidR="00896990">
        <w:rPr>
          <w:rFonts w:eastAsiaTheme="minorEastAsia" w:hint="cs"/>
          <w:rtl/>
        </w:rPr>
        <w:t xml:space="preserve"> </w:t>
      </w:r>
      <w:r w:rsidR="00896990" w:rsidRPr="00896990">
        <w:rPr>
          <w:rFonts w:eastAsiaTheme="minorEastAsia" w:hint="eastAsia"/>
          <w:rtl/>
        </w:rPr>
        <w:t>عملکرد</w:t>
      </w:r>
      <w:r w:rsidR="00896990" w:rsidRPr="00896990">
        <w:rPr>
          <w:rFonts w:eastAsiaTheme="minorEastAsia"/>
          <w:rtl/>
        </w:rPr>
        <w:t xml:space="preserve"> در </w:t>
      </w:r>
      <w:r w:rsidR="00896990" w:rsidRPr="00896990">
        <w:rPr>
          <w:rFonts w:eastAsiaTheme="minorEastAsia" w:hint="cs"/>
          <w:rtl/>
        </w:rPr>
        <w:t>ی</w:t>
      </w:r>
      <w:r w:rsidR="00896990" w:rsidRPr="00896990">
        <w:rPr>
          <w:rFonts w:eastAsiaTheme="minorEastAsia" w:hint="eastAsia"/>
          <w:rtl/>
        </w:rPr>
        <w:t>ک</w:t>
      </w:r>
      <w:r w:rsidR="00896990" w:rsidRPr="00896990">
        <w:rPr>
          <w:rFonts w:eastAsiaTheme="minorEastAsia"/>
          <w:rtl/>
        </w:rPr>
        <w:t xml:space="preserve"> سازه را بررس</w:t>
      </w:r>
      <w:r w:rsidR="00896990" w:rsidRPr="00896990">
        <w:rPr>
          <w:rFonts w:eastAsiaTheme="minorEastAsia" w:hint="cs"/>
          <w:rtl/>
        </w:rPr>
        <w:t>ی</w:t>
      </w:r>
      <w:r w:rsidR="00896990" w:rsidRPr="00896990">
        <w:rPr>
          <w:rFonts w:eastAsiaTheme="minorEastAsia"/>
          <w:rtl/>
        </w:rPr>
        <w:t xml:space="preserve"> م</w:t>
      </w:r>
      <w:r w:rsidR="00896990" w:rsidRPr="00896990">
        <w:rPr>
          <w:rFonts w:eastAsiaTheme="minorEastAsia" w:hint="cs"/>
          <w:rtl/>
        </w:rPr>
        <w:t>ی</w:t>
      </w:r>
      <w:r w:rsidR="004C25D5">
        <w:rPr>
          <w:rFonts w:eastAsiaTheme="minorEastAsia"/>
          <w:rtl/>
        </w:rPr>
        <w:softHyphen/>
      </w:r>
      <w:r w:rsidR="00896990" w:rsidRPr="00896990">
        <w:rPr>
          <w:rFonts w:eastAsiaTheme="minorEastAsia" w:hint="eastAsia"/>
          <w:rtl/>
        </w:rPr>
        <w:t>کن</w:t>
      </w:r>
      <w:r w:rsidR="00896990" w:rsidRPr="00896990">
        <w:rPr>
          <w:rFonts w:eastAsiaTheme="minorEastAsia" w:hint="cs"/>
          <w:rtl/>
        </w:rPr>
        <w:t>ی</w:t>
      </w:r>
      <w:r w:rsidR="00896990" w:rsidRPr="00896990">
        <w:rPr>
          <w:rFonts w:eastAsiaTheme="minorEastAsia" w:hint="eastAsia"/>
          <w:rtl/>
        </w:rPr>
        <w:t>م</w:t>
      </w:r>
      <w:r w:rsidR="00896990" w:rsidRPr="00896990">
        <w:rPr>
          <w:rFonts w:eastAsiaTheme="minorEastAsia"/>
          <w:rtl/>
        </w:rPr>
        <w:t>.</w:t>
      </w:r>
    </w:p>
    <w:p w14:paraId="2C0D187B" w14:textId="77777777" w:rsidR="004C25D5" w:rsidRDefault="00B34201" w:rsidP="00B34201">
      <w:pPr>
        <w:rPr>
          <w:rFonts w:eastAsiaTheme="minorEastAsia"/>
          <w:rtl/>
        </w:rPr>
      </w:pPr>
      <w:r>
        <w:rPr>
          <w:rFonts w:eastAsiaTheme="minorEastAsia"/>
          <w:rtl/>
        </w:rPr>
        <w:lastRenderedPageBreak/>
        <w:t>در واق</w:t>
      </w:r>
      <w:r w:rsidRPr="00B34201">
        <w:rPr>
          <w:rFonts w:eastAsiaTheme="minorEastAsia"/>
          <w:rtl/>
        </w:rPr>
        <w:t xml:space="preserve">ع </w:t>
      </w:r>
      <w:r w:rsidRPr="00B34201">
        <w:rPr>
          <w:rFonts w:eastAsiaTheme="minorEastAsia" w:hint="cs"/>
          <w:rtl/>
        </w:rPr>
        <w:t>ی</w:t>
      </w:r>
      <w:r w:rsidRPr="00B34201">
        <w:rPr>
          <w:rFonts w:eastAsiaTheme="minorEastAsia" w:hint="eastAsia"/>
          <w:rtl/>
        </w:rPr>
        <w:t>ک</w:t>
      </w:r>
      <w:r w:rsidRPr="00B34201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عملکرد نشان دهنده حداکثر خراب</w:t>
      </w:r>
      <w:r w:rsidRPr="00B34201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مورد انت</w:t>
      </w:r>
      <w:r>
        <w:rPr>
          <w:rFonts w:eastAsiaTheme="minorEastAsia" w:hint="cs"/>
          <w:rtl/>
        </w:rPr>
        <w:t>ظا</w:t>
      </w:r>
      <w:r>
        <w:rPr>
          <w:rFonts w:eastAsiaTheme="minorEastAsia"/>
          <w:rtl/>
        </w:rPr>
        <w:t>ر سا</w:t>
      </w:r>
      <w:r w:rsidRPr="00B34201">
        <w:rPr>
          <w:rFonts w:eastAsiaTheme="minorEastAsia"/>
          <w:rtl/>
        </w:rPr>
        <w:t>زه</w:t>
      </w:r>
      <w:r>
        <w:rPr>
          <w:rFonts w:eastAsiaTheme="minorEastAsia" w:hint="cs"/>
          <w:rtl/>
        </w:rPr>
        <w:t xml:space="preserve"> </w:t>
      </w:r>
      <w:r w:rsidRPr="00B34201">
        <w:rPr>
          <w:rFonts w:eastAsiaTheme="minorEastAsia" w:hint="eastAsia"/>
          <w:rtl/>
        </w:rPr>
        <w:t>م</w:t>
      </w:r>
      <w:r w:rsidRPr="00B34201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باش</w:t>
      </w:r>
      <w:r w:rsidRPr="00B34201">
        <w:rPr>
          <w:rFonts w:eastAsiaTheme="minorEastAsia" w:hint="eastAsia"/>
          <w:rtl/>
        </w:rPr>
        <w:t>د،</w:t>
      </w:r>
      <w:r>
        <w:rPr>
          <w:rFonts w:eastAsiaTheme="minorEastAsia"/>
          <w:rtl/>
        </w:rPr>
        <w:t xml:space="preserve"> به ط</w:t>
      </w:r>
      <w:r w:rsidRPr="00B34201">
        <w:rPr>
          <w:rFonts w:eastAsiaTheme="minorEastAsia"/>
          <w:rtl/>
        </w:rPr>
        <w:t>ور</w:t>
      </w:r>
      <w:r w:rsidRPr="00B34201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که اگر خراب</w:t>
      </w:r>
      <w:r w:rsidRPr="00B34201">
        <w:rPr>
          <w:rFonts w:eastAsiaTheme="minorEastAsia" w:hint="cs"/>
          <w:rtl/>
        </w:rPr>
        <w:t>ی</w:t>
      </w:r>
      <w:r w:rsidRPr="00B34201">
        <w:rPr>
          <w:rFonts w:eastAsiaTheme="minorEastAsia"/>
          <w:rtl/>
        </w:rPr>
        <w:t xml:space="preserve"> از ا</w:t>
      </w:r>
      <w:r w:rsidRPr="00B34201">
        <w:rPr>
          <w:rFonts w:eastAsiaTheme="minorEastAsia" w:hint="cs"/>
          <w:rtl/>
        </w:rPr>
        <w:t>ی</w:t>
      </w:r>
      <w:r w:rsidRPr="00B34201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t xml:space="preserve"> حد اف</w:t>
      </w:r>
      <w:r w:rsidRPr="00B34201">
        <w:rPr>
          <w:rFonts w:eastAsiaTheme="minorEastAsia"/>
          <w:rtl/>
        </w:rPr>
        <w:t>زا</w:t>
      </w:r>
      <w:r w:rsidRPr="00B34201">
        <w:rPr>
          <w:rFonts w:eastAsiaTheme="minorEastAsia" w:hint="cs"/>
          <w:rtl/>
        </w:rPr>
        <w:t>ی</w:t>
      </w:r>
      <w:r w:rsidRPr="00B34201">
        <w:rPr>
          <w:rFonts w:eastAsiaTheme="minorEastAsia" w:hint="eastAsia"/>
          <w:rtl/>
        </w:rPr>
        <w:t>ش</w:t>
      </w:r>
      <w:r w:rsidRPr="00B34201">
        <w:rPr>
          <w:rFonts w:eastAsiaTheme="minorEastAsia"/>
          <w:rtl/>
        </w:rPr>
        <w:t xml:space="preserve"> پ</w:t>
      </w:r>
      <w:r w:rsidRPr="00B34201">
        <w:rPr>
          <w:rFonts w:eastAsiaTheme="minorEastAsia" w:hint="cs"/>
          <w:rtl/>
        </w:rPr>
        <w:t>ی</w:t>
      </w:r>
      <w:r w:rsidRPr="00B34201">
        <w:rPr>
          <w:rFonts w:eastAsiaTheme="minorEastAsia" w:hint="eastAsia"/>
          <w:rtl/>
        </w:rPr>
        <w:t>دا</w:t>
      </w:r>
      <w:r>
        <w:rPr>
          <w:rFonts w:eastAsiaTheme="minorEastAsia"/>
          <w:rtl/>
        </w:rPr>
        <w:t xml:space="preserve"> کن</w:t>
      </w:r>
      <w:r w:rsidRPr="00B34201">
        <w:rPr>
          <w:rFonts w:eastAsiaTheme="minorEastAsia"/>
          <w:rtl/>
        </w:rPr>
        <w:t xml:space="preserve">د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عملکرد س</w:t>
      </w:r>
      <w:r w:rsidRPr="00B34201">
        <w:rPr>
          <w:rFonts w:eastAsiaTheme="minorEastAsia"/>
          <w:rtl/>
        </w:rPr>
        <w:t>ازه</w:t>
      </w:r>
      <w:r>
        <w:rPr>
          <w:rFonts w:eastAsiaTheme="minorEastAsia" w:hint="cs"/>
          <w:rtl/>
        </w:rPr>
        <w:t xml:space="preserve"> </w:t>
      </w:r>
      <w:r w:rsidRPr="00B34201">
        <w:rPr>
          <w:rFonts w:eastAsiaTheme="minorEastAsia" w:hint="eastAsia"/>
          <w:rtl/>
        </w:rPr>
        <w:t>تغ</w:t>
      </w:r>
      <w:r w:rsidRPr="00B34201">
        <w:rPr>
          <w:rFonts w:eastAsiaTheme="minorEastAsia" w:hint="cs"/>
          <w:rtl/>
        </w:rPr>
        <w:t>یی</w:t>
      </w:r>
      <w:r w:rsidRPr="00B34201">
        <w:rPr>
          <w:rFonts w:eastAsiaTheme="minorEastAsia" w:hint="eastAsia"/>
          <w:rtl/>
        </w:rPr>
        <w:t>ر</w:t>
      </w:r>
      <w:r w:rsidRPr="00B34201">
        <w:rPr>
          <w:rFonts w:eastAsiaTheme="minorEastAsia"/>
          <w:rtl/>
        </w:rPr>
        <w:t xml:space="preserve"> پ</w:t>
      </w:r>
      <w:r w:rsidRPr="00B34201">
        <w:rPr>
          <w:rFonts w:eastAsiaTheme="minorEastAsia" w:hint="cs"/>
          <w:rtl/>
        </w:rPr>
        <w:t>ی</w:t>
      </w:r>
      <w:r w:rsidRPr="00B34201">
        <w:rPr>
          <w:rFonts w:eastAsiaTheme="minorEastAsia" w:hint="eastAsia"/>
          <w:rtl/>
        </w:rPr>
        <w:t>دا</w:t>
      </w:r>
      <w:r>
        <w:rPr>
          <w:rFonts w:eastAsiaTheme="minorEastAsia"/>
          <w:rtl/>
        </w:rPr>
        <w:t xml:space="preserve"> خواهد ک</w:t>
      </w:r>
      <w:r w:rsidRPr="00B34201">
        <w:rPr>
          <w:rFonts w:eastAsiaTheme="minorEastAsia"/>
          <w:rtl/>
        </w:rPr>
        <w:t xml:space="preserve">رد و </w:t>
      </w:r>
      <w:r>
        <w:rPr>
          <w:rFonts w:eastAsiaTheme="minorEastAsia" w:hint="cs"/>
          <w:rtl/>
        </w:rPr>
        <w:t>وضعیت</w:t>
      </w:r>
      <w:r w:rsidRPr="00B34201">
        <w:rPr>
          <w:rFonts w:eastAsiaTheme="minorEastAsia"/>
          <w:rtl/>
        </w:rPr>
        <w:t xml:space="preserve"> کل</w:t>
      </w:r>
      <w:r w:rsidRPr="00B34201">
        <w:rPr>
          <w:rFonts w:eastAsiaTheme="minorEastAsia" w:hint="cs"/>
          <w:rtl/>
        </w:rPr>
        <w:t>ی</w:t>
      </w:r>
      <w:r w:rsidRPr="00B34201">
        <w:rPr>
          <w:rFonts w:eastAsiaTheme="minorEastAsia" w:hint="eastAsia"/>
          <w:rtl/>
        </w:rPr>
        <w:t>ه</w:t>
      </w:r>
      <w:r>
        <w:rPr>
          <w:rFonts w:eastAsiaTheme="minorEastAsia"/>
          <w:rtl/>
        </w:rPr>
        <w:t xml:space="preserve"> اج</w:t>
      </w:r>
      <w:r w:rsidRPr="00B34201">
        <w:rPr>
          <w:rFonts w:eastAsiaTheme="minorEastAsia"/>
          <w:rtl/>
        </w:rPr>
        <w:t>زا</w:t>
      </w:r>
      <w:r w:rsidRPr="00B34201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سا</w:t>
      </w:r>
      <w:r w:rsidRPr="00B34201">
        <w:rPr>
          <w:rFonts w:eastAsiaTheme="minorEastAsia"/>
          <w:rtl/>
        </w:rPr>
        <w:t>زه</w:t>
      </w:r>
      <w:r>
        <w:rPr>
          <w:rFonts w:eastAsiaTheme="minorEastAsia"/>
          <w:rtl/>
        </w:rPr>
        <w:softHyphen/>
      </w:r>
      <w:r w:rsidRPr="00B34201">
        <w:rPr>
          <w:rFonts w:eastAsiaTheme="minorEastAsia"/>
          <w:rtl/>
        </w:rPr>
        <w:t>ا</w:t>
      </w:r>
      <w:r w:rsidRPr="00B34201">
        <w:rPr>
          <w:rFonts w:eastAsiaTheme="minorEastAsia" w:hint="cs"/>
          <w:rtl/>
        </w:rPr>
        <w:t>ی</w:t>
      </w:r>
      <w:r w:rsidRPr="00B34201">
        <w:rPr>
          <w:rFonts w:eastAsiaTheme="minorEastAsia"/>
          <w:rtl/>
        </w:rPr>
        <w:t xml:space="preserve"> و غ</w:t>
      </w:r>
      <w:r w:rsidRPr="00B34201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رس</w:t>
      </w:r>
      <w:r w:rsidRPr="00B34201">
        <w:rPr>
          <w:rFonts w:eastAsiaTheme="minorEastAsia" w:hint="eastAsia"/>
          <w:rtl/>
        </w:rPr>
        <w:t>ازه</w:t>
      </w:r>
      <w:r>
        <w:rPr>
          <w:rFonts w:eastAsiaTheme="minorEastAsia"/>
          <w:rtl/>
        </w:rPr>
        <w:softHyphen/>
      </w:r>
      <w:r w:rsidRPr="00B34201">
        <w:rPr>
          <w:rFonts w:eastAsiaTheme="minorEastAsia" w:hint="eastAsia"/>
          <w:rtl/>
        </w:rPr>
        <w:t>ا</w:t>
      </w:r>
      <w:r w:rsidRPr="00B34201">
        <w:rPr>
          <w:rFonts w:eastAsiaTheme="minorEastAsia" w:hint="cs"/>
          <w:rtl/>
        </w:rPr>
        <w:t>ی</w:t>
      </w:r>
      <w:r w:rsidRPr="00B34201">
        <w:rPr>
          <w:rFonts w:eastAsiaTheme="minorEastAsia"/>
          <w:rtl/>
        </w:rPr>
        <w:t xml:space="preserve"> در تعر</w:t>
      </w:r>
      <w:r w:rsidRPr="00B34201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>ف</w:t>
      </w:r>
      <w:r w:rsidRPr="00B34201">
        <w:rPr>
          <w:rFonts w:eastAsiaTheme="minorEastAsia"/>
          <w:rtl/>
        </w:rPr>
        <w:t xml:space="preserve"> ا</w:t>
      </w:r>
      <w:r w:rsidRPr="00B34201">
        <w:rPr>
          <w:rFonts w:eastAsiaTheme="minorEastAsia" w:hint="cs"/>
          <w:rtl/>
        </w:rPr>
        <w:t>ی</w:t>
      </w:r>
      <w:r w:rsidRPr="00B34201">
        <w:rPr>
          <w:rFonts w:eastAsiaTheme="minorEastAsia" w:hint="eastAsia"/>
          <w:rtl/>
        </w:rPr>
        <w:t>ن</w:t>
      </w:r>
      <w:r>
        <w:rPr>
          <w:rFonts w:eastAsiaTheme="minorEastAsia" w:hint="cs"/>
          <w:rtl/>
        </w:rPr>
        <w:t xml:space="preserve"> </w:t>
      </w:r>
      <w:r w:rsidRPr="00B34201">
        <w:rPr>
          <w:rFonts w:eastAsiaTheme="minorEastAsia" w:hint="eastAsia"/>
          <w:rtl/>
        </w:rPr>
        <w:t>سطو</w:t>
      </w:r>
      <w:r>
        <w:rPr>
          <w:rFonts w:eastAsiaTheme="minorEastAsia" w:hint="cs"/>
          <w:rtl/>
        </w:rPr>
        <w:t>ح</w:t>
      </w:r>
      <w:r w:rsidRPr="00B34201">
        <w:rPr>
          <w:rFonts w:eastAsiaTheme="minorEastAsia"/>
          <w:rtl/>
        </w:rPr>
        <w:t xml:space="preserve"> عملکرد</w:t>
      </w:r>
      <w:r w:rsidRPr="00B34201">
        <w:rPr>
          <w:rFonts w:eastAsiaTheme="minorEastAsia" w:hint="cs"/>
          <w:rtl/>
        </w:rPr>
        <w:t>ی</w:t>
      </w:r>
      <w:r w:rsidRPr="00B34201">
        <w:rPr>
          <w:rFonts w:eastAsiaTheme="minorEastAsia"/>
          <w:rtl/>
        </w:rPr>
        <w:t xml:space="preserve"> دخ</w:t>
      </w:r>
      <w:r w:rsidRPr="00B34201">
        <w:rPr>
          <w:rFonts w:eastAsiaTheme="minorEastAsia" w:hint="cs"/>
          <w:rtl/>
        </w:rPr>
        <w:t>ی</w:t>
      </w:r>
      <w:r w:rsidRPr="00B34201">
        <w:rPr>
          <w:rFonts w:eastAsiaTheme="minorEastAsia" w:hint="eastAsia"/>
          <w:rtl/>
        </w:rPr>
        <w:t>ل</w:t>
      </w:r>
      <w:r w:rsidRPr="00B34201">
        <w:rPr>
          <w:rFonts w:eastAsiaTheme="minorEastAsia"/>
          <w:rtl/>
        </w:rPr>
        <w:t xml:space="preserve"> م</w:t>
      </w:r>
      <w:r w:rsidRPr="00B34201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B34201">
        <w:rPr>
          <w:rFonts w:eastAsiaTheme="minorEastAsia" w:hint="eastAsia"/>
          <w:rtl/>
        </w:rPr>
        <w:t>باشد</w:t>
      </w:r>
      <w:r w:rsidRPr="00B34201">
        <w:rPr>
          <w:rFonts w:eastAsiaTheme="minorEastAsia"/>
          <w:rtl/>
        </w:rPr>
        <w:t>.</w:t>
      </w:r>
    </w:p>
    <w:p w14:paraId="0D70E0AE" w14:textId="77777777" w:rsidR="00B34201" w:rsidRDefault="00B97BB5" w:rsidP="00E870FC">
      <w:pPr>
        <w:rPr>
          <w:rFonts w:eastAsiaTheme="minorEastAsia"/>
          <w:rtl/>
        </w:rPr>
      </w:pPr>
      <w:r w:rsidRPr="00B97BB5">
        <w:rPr>
          <w:rFonts w:eastAsiaTheme="minorEastAsia"/>
          <w:rtl/>
        </w:rPr>
        <w:t>در آ</w:t>
      </w:r>
      <w:r w:rsidRPr="00B97BB5">
        <w:rPr>
          <w:rFonts w:eastAsiaTheme="minorEastAsia" w:hint="cs"/>
          <w:rtl/>
        </w:rPr>
        <w:t>یی</w:t>
      </w:r>
      <w:r w:rsidRPr="00B97BB5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  <w:t>نام</w:t>
      </w:r>
      <w:r w:rsidRPr="00B97BB5">
        <w:rPr>
          <w:rFonts w:eastAsiaTheme="minorEastAsia"/>
          <w:rtl/>
        </w:rPr>
        <w:t>ه</w:t>
      </w:r>
      <w:r>
        <w:rPr>
          <w:rFonts w:eastAsiaTheme="minorEastAsia"/>
          <w:rtl/>
        </w:rPr>
        <w:softHyphen/>
      </w:r>
      <w:r w:rsidRPr="00B97BB5">
        <w:rPr>
          <w:rFonts w:eastAsiaTheme="minorEastAsia"/>
          <w:rtl/>
        </w:rPr>
        <w:t>ها</w:t>
      </w:r>
      <w:r w:rsidRPr="00B97BB5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مختل</w:t>
      </w:r>
      <w:r>
        <w:rPr>
          <w:rFonts w:eastAsiaTheme="minorEastAsia" w:hint="cs"/>
          <w:rtl/>
        </w:rPr>
        <w:t>ف</w:t>
      </w:r>
      <w:r>
        <w:rPr>
          <w:rFonts w:eastAsiaTheme="minorEastAsia"/>
          <w:rtl/>
        </w:rPr>
        <w:t xml:space="preserve"> موجود در سراس</w:t>
      </w:r>
      <w:r w:rsidRPr="00B97BB5">
        <w:rPr>
          <w:rFonts w:eastAsiaTheme="minorEastAsia"/>
          <w:rtl/>
        </w:rPr>
        <w:t>ر دن</w:t>
      </w:r>
      <w:r w:rsidRPr="00B97BB5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ا</w:t>
      </w:r>
      <w:r w:rsidRPr="00B97BB5">
        <w:rPr>
          <w:rFonts w:eastAsiaTheme="minorEastAsia" w:hint="eastAsia"/>
          <w:rtl/>
        </w:rPr>
        <w:t>،</w:t>
      </w:r>
      <w:r w:rsidRPr="00B97BB5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سطوح</w:t>
      </w:r>
      <w:r>
        <w:rPr>
          <w:rFonts w:eastAsiaTheme="minorEastAsia"/>
          <w:rtl/>
        </w:rPr>
        <w:t xml:space="preserve"> مختل</w:t>
      </w:r>
      <w:r>
        <w:rPr>
          <w:rFonts w:eastAsiaTheme="minorEastAsia" w:hint="cs"/>
          <w:rtl/>
        </w:rPr>
        <w:t>ف</w:t>
      </w:r>
      <w:r>
        <w:rPr>
          <w:rFonts w:eastAsiaTheme="minorEastAsia"/>
          <w:rtl/>
        </w:rPr>
        <w:t xml:space="preserve"> عملک</w:t>
      </w:r>
      <w:r w:rsidRPr="00B97BB5">
        <w:rPr>
          <w:rFonts w:eastAsiaTheme="minorEastAsia"/>
          <w:rtl/>
        </w:rPr>
        <w:t>رد</w:t>
      </w:r>
      <w:r w:rsidRPr="00B97BB5">
        <w:rPr>
          <w:rFonts w:eastAsiaTheme="minorEastAsia" w:hint="cs"/>
          <w:rtl/>
        </w:rPr>
        <w:t>ی</w:t>
      </w:r>
      <w:r w:rsidRPr="00B97BB5">
        <w:rPr>
          <w:rFonts w:eastAsiaTheme="minorEastAsia"/>
          <w:rtl/>
        </w:rPr>
        <w:t xml:space="preserve"> در</w:t>
      </w:r>
      <w:r>
        <w:rPr>
          <w:rFonts w:eastAsiaTheme="minorEastAsia" w:hint="cs"/>
          <w:rtl/>
        </w:rPr>
        <w:t xml:space="preserve"> </w:t>
      </w:r>
      <w:r w:rsidRPr="00B97BB5">
        <w:rPr>
          <w:rFonts w:eastAsiaTheme="minorEastAsia" w:hint="eastAsia"/>
          <w:rtl/>
        </w:rPr>
        <w:t>سازه</w:t>
      </w:r>
      <w:r>
        <w:rPr>
          <w:rFonts w:eastAsiaTheme="minorEastAsia"/>
          <w:rtl/>
        </w:rPr>
        <w:softHyphen/>
      </w:r>
      <w:r w:rsidRPr="00B97BB5">
        <w:rPr>
          <w:rFonts w:eastAsiaTheme="minorEastAsia" w:hint="eastAsia"/>
          <w:rtl/>
        </w:rPr>
        <w:t>ها</w:t>
      </w:r>
      <w:r w:rsidRPr="00B97BB5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مختل</w:t>
      </w:r>
      <w:r>
        <w:rPr>
          <w:rFonts w:eastAsiaTheme="minorEastAsia" w:hint="cs"/>
          <w:rtl/>
        </w:rPr>
        <w:t>ف</w:t>
      </w:r>
      <w:r>
        <w:rPr>
          <w:rFonts w:eastAsiaTheme="minorEastAsia"/>
          <w:rtl/>
        </w:rPr>
        <w:t xml:space="preserve"> متف</w:t>
      </w:r>
      <w:r>
        <w:rPr>
          <w:rFonts w:eastAsiaTheme="minorEastAsia" w:hint="cs"/>
          <w:rtl/>
        </w:rPr>
        <w:t>ا</w:t>
      </w:r>
      <w:r>
        <w:rPr>
          <w:rFonts w:eastAsiaTheme="minorEastAsia"/>
          <w:rtl/>
        </w:rPr>
        <w:t>وت است. ه</w:t>
      </w:r>
      <w:r w:rsidRPr="00B97BB5">
        <w:rPr>
          <w:rFonts w:eastAsiaTheme="minorEastAsia"/>
          <w:rtl/>
        </w:rPr>
        <w:t xml:space="preserve">ر </w:t>
      </w:r>
      <w:r w:rsidRPr="00B97BB5">
        <w:rPr>
          <w:rFonts w:eastAsiaTheme="minorEastAsia" w:hint="cs"/>
          <w:rtl/>
        </w:rPr>
        <w:t>ی</w:t>
      </w:r>
      <w:r w:rsidRPr="00B97BB5">
        <w:rPr>
          <w:rFonts w:eastAsiaTheme="minorEastAsia" w:hint="eastAsia"/>
          <w:rtl/>
        </w:rPr>
        <w:t>ک</w:t>
      </w:r>
      <w:r w:rsidRPr="00B97BB5">
        <w:rPr>
          <w:rFonts w:eastAsiaTheme="minorEastAsia"/>
          <w:rtl/>
        </w:rPr>
        <w:t xml:space="preserve"> از ا</w:t>
      </w:r>
      <w:r w:rsidRPr="00B97BB5">
        <w:rPr>
          <w:rFonts w:eastAsiaTheme="minorEastAsia" w:hint="cs"/>
          <w:rtl/>
        </w:rPr>
        <w:t>ی</w:t>
      </w:r>
      <w:r w:rsidRPr="00B97BB5">
        <w:rPr>
          <w:rFonts w:eastAsiaTheme="minorEastAsia" w:hint="eastAsia"/>
          <w:rtl/>
        </w:rPr>
        <w:t>ن</w:t>
      </w:r>
      <w:r w:rsidRPr="00B97BB5">
        <w:rPr>
          <w:rFonts w:eastAsiaTheme="minorEastAsia"/>
          <w:rtl/>
        </w:rPr>
        <w:t xml:space="preserve"> آ</w:t>
      </w:r>
      <w:r w:rsidRPr="00B97BB5">
        <w:rPr>
          <w:rFonts w:eastAsiaTheme="minorEastAsia" w:hint="cs"/>
          <w:rtl/>
        </w:rPr>
        <w:t>یی</w:t>
      </w:r>
      <w:r w:rsidRPr="00B97BB5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  <w:t>نام</w:t>
      </w:r>
      <w:r w:rsidRPr="00B97BB5">
        <w:rPr>
          <w:rFonts w:eastAsiaTheme="minorEastAsia"/>
          <w:rtl/>
        </w:rPr>
        <w:t>ه</w:t>
      </w:r>
      <w:r>
        <w:rPr>
          <w:rFonts w:eastAsiaTheme="minorEastAsia"/>
          <w:rtl/>
        </w:rPr>
        <w:softHyphen/>
        <w:t>ها در تع</w:t>
      </w:r>
      <w:r w:rsidRPr="00B97BB5">
        <w:rPr>
          <w:rFonts w:eastAsiaTheme="minorEastAsia"/>
          <w:rtl/>
        </w:rPr>
        <w:t xml:space="preserve">داد </w:t>
      </w:r>
      <w:r>
        <w:rPr>
          <w:rFonts w:eastAsiaTheme="minorEastAsia" w:hint="cs"/>
          <w:rtl/>
        </w:rPr>
        <w:t>سطوح</w:t>
      </w:r>
      <w:r w:rsidR="00E870FC">
        <w:rPr>
          <w:rFonts w:eastAsiaTheme="minorEastAsia"/>
          <w:rtl/>
        </w:rPr>
        <w:t xml:space="preserve"> عملک</w:t>
      </w:r>
      <w:r w:rsidRPr="00B97BB5">
        <w:rPr>
          <w:rFonts w:eastAsiaTheme="minorEastAsia"/>
          <w:rtl/>
        </w:rPr>
        <w:t>رد و</w:t>
      </w:r>
      <w:r>
        <w:rPr>
          <w:rFonts w:eastAsiaTheme="minorEastAsia" w:hint="cs"/>
          <w:rtl/>
        </w:rPr>
        <w:t xml:space="preserve"> </w:t>
      </w:r>
      <w:r w:rsidRPr="00B97BB5">
        <w:rPr>
          <w:rFonts w:eastAsiaTheme="minorEastAsia" w:hint="cs"/>
          <w:rtl/>
        </w:rPr>
        <w:t>ی</w:t>
      </w:r>
      <w:r w:rsidRPr="00B97BB5">
        <w:rPr>
          <w:rFonts w:eastAsiaTheme="minorEastAsia" w:hint="eastAsia"/>
          <w:rtl/>
        </w:rPr>
        <w:t>ا</w:t>
      </w:r>
      <w:r w:rsidRPr="00B97BB5">
        <w:rPr>
          <w:rFonts w:eastAsiaTheme="minorEastAsia"/>
          <w:rtl/>
        </w:rPr>
        <w:t xml:space="preserve"> در تعر</w:t>
      </w:r>
      <w:r w:rsidRPr="00B97BB5">
        <w:rPr>
          <w:rFonts w:eastAsiaTheme="minorEastAsia" w:hint="cs"/>
          <w:rtl/>
        </w:rPr>
        <w:t>ی</w:t>
      </w:r>
      <w:r w:rsidR="00E870FC">
        <w:rPr>
          <w:rFonts w:eastAsiaTheme="minorEastAsia" w:hint="cs"/>
          <w:rtl/>
        </w:rPr>
        <w:t>ف</w:t>
      </w:r>
      <w:r w:rsidRPr="00B97BB5">
        <w:rPr>
          <w:rFonts w:eastAsiaTheme="minorEastAsia"/>
          <w:rtl/>
        </w:rPr>
        <w:t xml:space="preserve"> هر </w:t>
      </w:r>
      <w:r w:rsidRPr="00B97BB5">
        <w:rPr>
          <w:rFonts w:eastAsiaTheme="minorEastAsia" w:hint="cs"/>
          <w:rtl/>
        </w:rPr>
        <w:t>ی</w:t>
      </w:r>
      <w:r w:rsidRPr="00B97BB5">
        <w:rPr>
          <w:rFonts w:eastAsiaTheme="minorEastAsia" w:hint="eastAsia"/>
          <w:rtl/>
        </w:rPr>
        <w:t>ک</w:t>
      </w:r>
      <w:r w:rsidRPr="00B97BB5">
        <w:rPr>
          <w:rFonts w:eastAsiaTheme="minorEastAsia"/>
          <w:rtl/>
        </w:rPr>
        <w:t xml:space="preserve"> از آنها مع</w:t>
      </w:r>
      <w:r w:rsidRPr="00B97BB5">
        <w:rPr>
          <w:rFonts w:eastAsiaTheme="minorEastAsia" w:hint="cs"/>
          <w:rtl/>
        </w:rPr>
        <w:t>ی</w:t>
      </w:r>
      <w:r w:rsidR="00E870FC">
        <w:rPr>
          <w:rFonts w:eastAsiaTheme="minorEastAsia" w:hint="eastAsia"/>
          <w:rtl/>
        </w:rPr>
        <w:t>ا</w:t>
      </w:r>
      <w:r w:rsidRPr="00B97BB5">
        <w:rPr>
          <w:rFonts w:eastAsiaTheme="minorEastAsia" w:hint="eastAsia"/>
          <w:rtl/>
        </w:rPr>
        <w:t>ر</w:t>
      </w:r>
      <w:r w:rsidRPr="00B97BB5">
        <w:rPr>
          <w:rFonts w:eastAsiaTheme="minorEastAsia" w:hint="cs"/>
          <w:rtl/>
        </w:rPr>
        <w:t>ی</w:t>
      </w:r>
      <w:r w:rsidR="00E870FC">
        <w:rPr>
          <w:rFonts w:eastAsiaTheme="minorEastAsia"/>
          <w:rtl/>
        </w:rPr>
        <w:t xml:space="preserve"> مختص به خود را دارند. در ادامه به معرف</w:t>
      </w:r>
      <w:r w:rsidRPr="00B97BB5">
        <w:rPr>
          <w:rFonts w:eastAsiaTheme="minorEastAsia" w:hint="cs"/>
          <w:rtl/>
        </w:rPr>
        <w:t>ی</w:t>
      </w:r>
      <w:r w:rsidRPr="00B97BB5">
        <w:rPr>
          <w:rFonts w:eastAsiaTheme="minorEastAsia"/>
          <w:rtl/>
        </w:rPr>
        <w:t xml:space="preserve"> </w:t>
      </w:r>
      <w:r w:rsidR="00E870FC">
        <w:rPr>
          <w:rFonts w:eastAsiaTheme="minorEastAsia" w:hint="cs"/>
          <w:rtl/>
        </w:rPr>
        <w:t>سطوح</w:t>
      </w:r>
      <w:r>
        <w:rPr>
          <w:rFonts w:eastAsiaTheme="minorEastAsia" w:hint="cs"/>
          <w:rtl/>
        </w:rPr>
        <w:t xml:space="preserve"> </w:t>
      </w:r>
      <w:r w:rsidR="00E870FC">
        <w:rPr>
          <w:rFonts w:eastAsiaTheme="minorEastAsia" w:hint="eastAsia"/>
          <w:rtl/>
        </w:rPr>
        <w:t>مختل</w:t>
      </w:r>
      <w:r w:rsidR="00E870FC">
        <w:rPr>
          <w:rFonts w:eastAsiaTheme="minorEastAsia" w:hint="cs"/>
          <w:rtl/>
        </w:rPr>
        <w:t>ف</w:t>
      </w:r>
      <w:r w:rsidRPr="00B97BB5">
        <w:rPr>
          <w:rFonts w:eastAsiaTheme="minorEastAsia"/>
          <w:rtl/>
        </w:rPr>
        <w:t xml:space="preserve"> عملکرد</w:t>
      </w:r>
      <w:r w:rsidRPr="00B97BB5">
        <w:rPr>
          <w:rFonts w:eastAsiaTheme="minorEastAsia" w:hint="cs"/>
          <w:rtl/>
        </w:rPr>
        <w:t>ی</w:t>
      </w:r>
      <w:r w:rsidRPr="00B97BB5">
        <w:rPr>
          <w:rFonts w:eastAsiaTheme="minorEastAsia"/>
          <w:rtl/>
        </w:rPr>
        <w:t xml:space="preserve"> موجود در برخ</w:t>
      </w:r>
      <w:r w:rsidRPr="00B97BB5">
        <w:rPr>
          <w:rFonts w:eastAsiaTheme="minorEastAsia" w:hint="cs"/>
          <w:rtl/>
        </w:rPr>
        <w:t>ی</w:t>
      </w:r>
      <w:r w:rsidRPr="00B97BB5">
        <w:rPr>
          <w:rFonts w:eastAsiaTheme="minorEastAsia"/>
          <w:rtl/>
        </w:rPr>
        <w:t xml:space="preserve"> از آ</w:t>
      </w:r>
      <w:r w:rsidRPr="00B97BB5">
        <w:rPr>
          <w:rFonts w:eastAsiaTheme="minorEastAsia" w:hint="cs"/>
          <w:rtl/>
        </w:rPr>
        <w:t>یی</w:t>
      </w:r>
      <w:r w:rsidRPr="00B97BB5">
        <w:rPr>
          <w:rFonts w:eastAsiaTheme="minorEastAsia" w:hint="eastAsia"/>
          <w:rtl/>
        </w:rPr>
        <w:t>ن</w:t>
      </w:r>
      <w:r w:rsidR="00E870FC">
        <w:rPr>
          <w:rFonts w:eastAsiaTheme="minorEastAsia"/>
          <w:rtl/>
        </w:rPr>
        <w:softHyphen/>
      </w:r>
      <w:r w:rsidRPr="00B97BB5">
        <w:rPr>
          <w:rFonts w:eastAsiaTheme="minorEastAsia"/>
          <w:rtl/>
        </w:rPr>
        <w:t>نامه</w:t>
      </w:r>
      <w:r w:rsidR="00E870FC">
        <w:rPr>
          <w:rFonts w:eastAsiaTheme="minorEastAsia"/>
          <w:rtl/>
        </w:rPr>
        <w:softHyphen/>
      </w:r>
      <w:r w:rsidRPr="00B97BB5">
        <w:rPr>
          <w:rFonts w:eastAsiaTheme="minorEastAsia"/>
          <w:rtl/>
        </w:rPr>
        <w:t>ها</w:t>
      </w:r>
      <w:r w:rsidRPr="00B97BB5">
        <w:rPr>
          <w:rFonts w:eastAsiaTheme="minorEastAsia" w:hint="cs"/>
          <w:rtl/>
        </w:rPr>
        <w:t>ی</w:t>
      </w:r>
      <w:r w:rsidRPr="00B97BB5">
        <w:rPr>
          <w:rFonts w:eastAsiaTheme="minorEastAsia"/>
          <w:rtl/>
        </w:rPr>
        <w:t xml:space="preserve"> معتبر دن</w:t>
      </w:r>
      <w:r w:rsidRPr="00B97BB5">
        <w:rPr>
          <w:rFonts w:eastAsiaTheme="minorEastAsia" w:hint="cs"/>
          <w:rtl/>
        </w:rPr>
        <w:t>ی</w:t>
      </w:r>
      <w:r w:rsidRPr="00B97BB5">
        <w:rPr>
          <w:rFonts w:eastAsiaTheme="minorEastAsia" w:hint="eastAsia"/>
          <w:rtl/>
        </w:rPr>
        <w:t>ا</w:t>
      </w:r>
      <w:r w:rsidRPr="00B97BB5">
        <w:rPr>
          <w:rFonts w:eastAsiaTheme="minorEastAsia"/>
          <w:rtl/>
        </w:rPr>
        <w:t xml:space="preserve"> م</w:t>
      </w:r>
      <w:r w:rsidRPr="00B97BB5">
        <w:rPr>
          <w:rFonts w:eastAsiaTheme="minorEastAsia" w:hint="cs"/>
          <w:rtl/>
        </w:rPr>
        <w:t>ی</w:t>
      </w:r>
      <w:r w:rsidR="00E870FC">
        <w:rPr>
          <w:rFonts w:eastAsiaTheme="minorEastAsia"/>
          <w:rtl/>
        </w:rPr>
        <w:softHyphen/>
      </w:r>
      <w:r w:rsidRPr="00B97BB5">
        <w:rPr>
          <w:rFonts w:eastAsiaTheme="minorEastAsia" w:hint="eastAsia"/>
          <w:rtl/>
        </w:rPr>
        <w:t>پرداز</w:t>
      </w:r>
      <w:r w:rsidRPr="00B97BB5">
        <w:rPr>
          <w:rFonts w:eastAsiaTheme="minorEastAsia" w:hint="cs"/>
          <w:rtl/>
        </w:rPr>
        <w:t>ی</w:t>
      </w:r>
      <w:r w:rsidRPr="00B97BB5">
        <w:rPr>
          <w:rFonts w:eastAsiaTheme="minorEastAsia" w:hint="eastAsia"/>
          <w:rtl/>
        </w:rPr>
        <w:t>م</w:t>
      </w:r>
      <w:r w:rsidRPr="00B97BB5">
        <w:rPr>
          <w:rFonts w:eastAsiaTheme="minorEastAsia"/>
          <w:rtl/>
        </w:rPr>
        <w:t>.</w:t>
      </w:r>
    </w:p>
    <w:p w14:paraId="3E683D51" w14:textId="77777777" w:rsidR="00B71889" w:rsidRDefault="00B71889" w:rsidP="00D85460">
      <w:pPr>
        <w:pStyle w:val="a"/>
        <w:rPr>
          <w:rtl/>
          <w:lang w:bidi="fa-IR"/>
        </w:rPr>
      </w:pPr>
      <w:bookmarkStart w:id="207" w:name="_Toc32159805"/>
      <w:bookmarkStart w:id="208" w:name="_Toc32161957"/>
      <w:bookmarkStart w:id="209" w:name="_Toc32162219"/>
      <w:bookmarkStart w:id="210" w:name="_Toc32162323"/>
      <w:bookmarkStart w:id="211" w:name="_Toc51696450"/>
      <w:r>
        <w:rPr>
          <w:rFonts w:hint="cs"/>
          <w:rtl/>
          <w:lang w:bidi="fa-IR"/>
        </w:rPr>
        <w:t>1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2-3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2-</w:t>
      </w:r>
      <w:r w:rsidRPr="00632757">
        <w:rPr>
          <w:rFonts w:hint="cs"/>
          <w:rtl/>
          <w:lang w:bidi="fa-IR"/>
        </w:rPr>
        <w:t xml:space="preserve"> </w:t>
      </w:r>
      <w:r w:rsidRPr="00B71889">
        <w:rPr>
          <w:rtl/>
          <w:lang w:bidi="fa-IR"/>
        </w:rPr>
        <w:t>سطوح مختلف عملکرد در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ASCE4113</w:t>
      </w:r>
      <w:bookmarkEnd w:id="207"/>
      <w:bookmarkEnd w:id="208"/>
      <w:bookmarkEnd w:id="209"/>
      <w:bookmarkEnd w:id="210"/>
      <w:bookmarkEnd w:id="211"/>
    </w:p>
    <w:p w14:paraId="4005188E" w14:textId="77777777" w:rsidR="00E870FC" w:rsidRPr="004F6984" w:rsidRDefault="00667066" w:rsidP="00667066">
      <w:pPr>
        <w:rPr>
          <w:rFonts w:eastAsiaTheme="minorEastAsia"/>
          <w:rtl/>
          <w:lang w:bidi="fa-IR"/>
        </w:rPr>
      </w:pPr>
      <w:r w:rsidRPr="00667066">
        <w:rPr>
          <w:rFonts w:eastAsiaTheme="minorEastAsia"/>
          <w:rtl/>
        </w:rPr>
        <w:t>آ</w:t>
      </w:r>
      <w:r w:rsidRPr="00667066">
        <w:rPr>
          <w:rFonts w:eastAsiaTheme="minorEastAsia" w:hint="cs"/>
          <w:rtl/>
        </w:rPr>
        <w:t>یی</w:t>
      </w:r>
      <w:r w:rsidRPr="00667066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t xml:space="preserve"> نام</w:t>
      </w:r>
      <w:r w:rsidRPr="00667066">
        <w:rPr>
          <w:rFonts w:eastAsiaTheme="minorEastAsia"/>
          <w:rtl/>
        </w:rPr>
        <w:t>ه</w:t>
      </w:r>
      <w:r>
        <w:rPr>
          <w:rFonts w:eastAsiaTheme="minorEastAsia"/>
          <w:rtl/>
        </w:rPr>
        <w:softHyphen/>
      </w:r>
      <w:r w:rsidRPr="00667066">
        <w:rPr>
          <w:rFonts w:eastAsiaTheme="minorEastAsia"/>
          <w:rtl/>
        </w:rPr>
        <w:t>ها</w:t>
      </w:r>
      <w:r w:rsidRPr="00667066">
        <w:rPr>
          <w:rFonts w:eastAsiaTheme="minorEastAsia" w:hint="cs"/>
          <w:rtl/>
        </w:rPr>
        <w:t>یی</w:t>
      </w:r>
      <w:r>
        <w:rPr>
          <w:rFonts w:eastAsiaTheme="minorEastAsia"/>
          <w:rtl/>
        </w:rPr>
        <w:t xml:space="preserve"> از جمل</w:t>
      </w:r>
      <w:r w:rsidRPr="00667066">
        <w:rPr>
          <w:rFonts w:eastAsiaTheme="minorEastAsia"/>
          <w:rtl/>
        </w:rPr>
        <w:t>ه</w:t>
      </w:r>
      <w:r>
        <w:rPr>
          <w:rFonts w:eastAsiaTheme="minorEastAsia" w:hint="cs"/>
          <w:rtl/>
        </w:rPr>
        <w:t xml:space="preserve"> </w:t>
      </w:r>
      <w:r w:rsidRPr="00667066">
        <w:rPr>
          <w:rFonts w:eastAsiaTheme="minorEastAsia"/>
        </w:rPr>
        <w:t>ASCE4113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/>
          <w:rtl/>
        </w:rPr>
        <w:t>و همچن</w:t>
      </w:r>
      <w:r w:rsidRPr="00667066">
        <w:rPr>
          <w:rFonts w:eastAsiaTheme="minorEastAsia" w:hint="cs"/>
          <w:rtl/>
        </w:rPr>
        <w:t>ی</w:t>
      </w:r>
      <w:r w:rsidRPr="00667066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t xml:space="preserve"> انجمن مهندسا</w:t>
      </w:r>
      <w:r w:rsidRPr="00667066">
        <w:rPr>
          <w:rFonts w:eastAsiaTheme="minorEastAsia"/>
          <w:rtl/>
        </w:rPr>
        <w:t>ن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/>
          <w:rtl/>
        </w:rPr>
        <w:t>س</w:t>
      </w:r>
      <w:r w:rsidRPr="00667066">
        <w:rPr>
          <w:rFonts w:eastAsiaTheme="minorEastAsia"/>
          <w:rtl/>
        </w:rPr>
        <w:t>ازه کال</w:t>
      </w:r>
      <w:r w:rsidRPr="00667066">
        <w:rPr>
          <w:rFonts w:eastAsiaTheme="minorEastAsia" w:hint="cs"/>
          <w:rtl/>
        </w:rPr>
        <w:t>ی</w:t>
      </w:r>
      <w:r w:rsidRPr="00667066">
        <w:rPr>
          <w:rFonts w:eastAsiaTheme="minorEastAsia" w:hint="eastAsia"/>
          <w:rtl/>
        </w:rPr>
        <w:t>فرن</w:t>
      </w:r>
      <w:r w:rsidRPr="00667066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ا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/>
        </w:rPr>
        <w:t>SEAOC</w:t>
      </w:r>
      <w:r w:rsidR="00352F49">
        <w:rPr>
          <w:rStyle w:val="FootnoteReference"/>
          <w:rFonts w:eastAsiaTheme="minorEastAsia"/>
          <w:rtl/>
          <w:lang w:bidi="fa-IR"/>
        </w:rPr>
        <w:footnoteReference w:id="13"/>
      </w:r>
      <w:r>
        <w:rPr>
          <w:rFonts w:eastAsiaTheme="minorEastAsia" w:hint="cs"/>
          <w:rtl/>
          <w:lang w:bidi="fa-IR"/>
        </w:rPr>
        <w:t xml:space="preserve"> سطوح</w:t>
      </w:r>
      <w:r>
        <w:rPr>
          <w:rFonts w:eastAsiaTheme="minorEastAsia"/>
          <w:rtl/>
          <w:lang w:bidi="fa-IR"/>
        </w:rPr>
        <w:t xml:space="preserve"> مختل</w:t>
      </w:r>
      <w:r>
        <w:rPr>
          <w:rFonts w:eastAsiaTheme="minorEastAsia" w:hint="cs"/>
          <w:rtl/>
          <w:lang w:bidi="fa-IR"/>
        </w:rPr>
        <w:t>ف</w:t>
      </w:r>
      <w:r>
        <w:rPr>
          <w:rFonts w:eastAsiaTheme="minorEastAsia"/>
          <w:rtl/>
          <w:lang w:bidi="fa-IR"/>
        </w:rPr>
        <w:t xml:space="preserve"> عملک</w:t>
      </w:r>
      <w:r w:rsidRPr="00667066">
        <w:rPr>
          <w:rFonts w:eastAsiaTheme="minorEastAsia"/>
          <w:rtl/>
          <w:lang w:bidi="fa-IR"/>
        </w:rPr>
        <w:t>رد</w:t>
      </w:r>
      <w:r w:rsidRPr="0066706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را به سه دسته تقس</w:t>
      </w:r>
      <w:r w:rsidRPr="00667066">
        <w:rPr>
          <w:rFonts w:eastAsiaTheme="minorEastAsia" w:hint="cs"/>
          <w:rtl/>
          <w:lang w:bidi="fa-IR"/>
        </w:rPr>
        <w:t>ی</w:t>
      </w:r>
      <w:r w:rsidRPr="00667066">
        <w:rPr>
          <w:rFonts w:eastAsiaTheme="minorEastAsia" w:hint="eastAsia"/>
          <w:rtl/>
          <w:lang w:bidi="fa-IR"/>
        </w:rPr>
        <w:t>م</w:t>
      </w:r>
      <w:r w:rsidRPr="00667066">
        <w:rPr>
          <w:rFonts w:eastAsiaTheme="minorEastAsia"/>
          <w:rtl/>
          <w:lang w:bidi="fa-IR"/>
        </w:rPr>
        <w:t xml:space="preserve"> م</w:t>
      </w:r>
      <w:r w:rsidRPr="0066706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eastAsia"/>
          <w:rtl/>
          <w:lang w:bidi="fa-IR"/>
        </w:rPr>
        <w:t>کنن</w:t>
      </w:r>
      <w:r w:rsidRPr="00667066">
        <w:rPr>
          <w:rFonts w:eastAsiaTheme="minorEastAsia" w:hint="eastAsia"/>
          <w:rtl/>
          <w:lang w:bidi="fa-IR"/>
        </w:rPr>
        <w:t>د</w:t>
      </w:r>
      <w:r>
        <w:rPr>
          <w:rFonts w:eastAsiaTheme="minorEastAsia" w:hint="cs"/>
          <w:rtl/>
          <w:lang w:bidi="fa-IR"/>
        </w:rPr>
        <w:t xml:space="preserve"> </w:t>
      </w:r>
      <w:r w:rsidRPr="00667066">
        <w:rPr>
          <w:rFonts w:eastAsiaTheme="minorEastAsia" w:hint="eastAsia"/>
          <w:rtl/>
          <w:lang w:bidi="fa-IR"/>
        </w:rPr>
        <w:t>که</w:t>
      </w:r>
      <w:r w:rsidRPr="00667066">
        <w:rPr>
          <w:rFonts w:eastAsiaTheme="minorEastAsia"/>
          <w:rtl/>
          <w:lang w:bidi="fa-IR"/>
        </w:rPr>
        <w:t xml:space="preserve"> در ادامه به تشر</w:t>
      </w:r>
      <w:r w:rsidRPr="00667066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>ح</w:t>
      </w:r>
      <w:r w:rsidRPr="00667066">
        <w:rPr>
          <w:rFonts w:eastAsiaTheme="minorEastAsia"/>
          <w:rtl/>
          <w:lang w:bidi="fa-IR"/>
        </w:rPr>
        <w:t xml:space="preserve"> آنها م</w:t>
      </w:r>
      <w:r w:rsidRPr="0066706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667066">
        <w:rPr>
          <w:rFonts w:eastAsiaTheme="minorEastAsia" w:hint="eastAsia"/>
          <w:rtl/>
          <w:lang w:bidi="fa-IR"/>
        </w:rPr>
        <w:t>پرداز</w:t>
      </w:r>
      <w:r w:rsidRPr="00667066">
        <w:rPr>
          <w:rFonts w:eastAsiaTheme="minorEastAsia" w:hint="cs"/>
          <w:rtl/>
          <w:lang w:bidi="fa-IR"/>
        </w:rPr>
        <w:t>ی</w:t>
      </w:r>
      <w:r w:rsidRPr="00667066">
        <w:rPr>
          <w:rFonts w:eastAsiaTheme="minorEastAsia" w:hint="eastAsia"/>
          <w:rtl/>
          <w:lang w:bidi="fa-IR"/>
        </w:rPr>
        <w:t>م</w:t>
      </w:r>
      <w:r w:rsidRPr="00667066">
        <w:rPr>
          <w:rFonts w:eastAsiaTheme="minorEastAsia"/>
          <w:rtl/>
          <w:lang w:bidi="fa-IR"/>
        </w:rPr>
        <w:t>.</w:t>
      </w:r>
    </w:p>
    <w:p w14:paraId="1E8BC80B" w14:textId="77777777" w:rsidR="004F6984" w:rsidRPr="00352F49" w:rsidRDefault="00352F49" w:rsidP="00352F49">
      <w:pPr>
        <w:pStyle w:val="ListParagraph"/>
        <w:numPr>
          <w:ilvl w:val="0"/>
          <w:numId w:val="33"/>
        </w:numPr>
        <w:rPr>
          <w:rFonts w:eastAsiaTheme="minorEastAsia" w:cs="B Titr"/>
          <w:sz w:val="22"/>
          <w:szCs w:val="24"/>
          <w:rtl/>
        </w:rPr>
      </w:pPr>
      <w:r w:rsidRPr="00352F49">
        <w:rPr>
          <w:rFonts w:eastAsiaTheme="minorEastAsia" w:cs="B Titr"/>
          <w:sz w:val="22"/>
          <w:szCs w:val="24"/>
          <w:rtl/>
        </w:rPr>
        <w:t>استفاده ب</w:t>
      </w:r>
      <w:r w:rsidRPr="00352F49">
        <w:rPr>
          <w:rFonts w:eastAsiaTheme="minorEastAsia" w:cs="B Titr" w:hint="cs"/>
          <w:sz w:val="22"/>
          <w:szCs w:val="24"/>
          <w:rtl/>
        </w:rPr>
        <w:t>ی</w:t>
      </w:r>
      <w:r w:rsidR="007563EA">
        <w:rPr>
          <w:rFonts w:eastAsiaTheme="minorEastAsia" w:cs="B Titr"/>
          <w:sz w:val="22"/>
          <w:szCs w:val="24"/>
          <w:rtl/>
        </w:rPr>
        <w:softHyphen/>
      </w:r>
      <w:r w:rsidRPr="00352F49">
        <w:rPr>
          <w:rFonts w:eastAsiaTheme="minorEastAsia" w:cs="B Titr"/>
          <w:sz w:val="22"/>
          <w:szCs w:val="24"/>
          <w:rtl/>
        </w:rPr>
        <w:t>وقفه</w:t>
      </w:r>
    </w:p>
    <w:p w14:paraId="73861A45" w14:textId="77777777" w:rsidR="004F6984" w:rsidRDefault="009669C4" w:rsidP="007563EA">
      <w:pPr>
        <w:rPr>
          <w:rFonts w:eastAsiaTheme="minorEastAsia"/>
          <w:rtl/>
        </w:rPr>
      </w:pPr>
      <w:r>
        <w:rPr>
          <w:rFonts w:eastAsiaTheme="minorEastAsia"/>
          <w:rtl/>
        </w:rPr>
        <w:t>اگر سا</w:t>
      </w:r>
      <w:r w:rsidRPr="009669C4">
        <w:rPr>
          <w:rFonts w:eastAsiaTheme="minorEastAsia"/>
          <w:rtl/>
        </w:rPr>
        <w:t>زه</w:t>
      </w:r>
      <w:r>
        <w:rPr>
          <w:rFonts w:eastAsiaTheme="minorEastAsia"/>
          <w:rtl/>
        </w:rPr>
        <w:softHyphen/>
      </w:r>
      <w:r w:rsidRPr="009669C4">
        <w:rPr>
          <w:rFonts w:eastAsiaTheme="minorEastAsia"/>
          <w:rtl/>
        </w:rPr>
        <w:t>ا</w:t>
      </w:r>
      <w:r w:rsidRPr="009669C4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را ب</w:t>
      </w:r>
      <w:r w:rsidRPr="009669C4">
        <w:rPr>
          <w:rFonts w:eastAsiaTheme="minorEastAsia"/>
          <w:rtl/>
        </w:rPr>
        <w:t>را</w:t>
      </w:r>
      <w:r w:rsidRPr="009669C4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استفاده ب</w:t>
      </w:r>
      <w:r w:rsidRPr="009669C4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  <w:t>وقف</w:t>
      </w:r>
      <w:r w:rsidR="007563EA">
        <w:rPr>
          <w:rFonts w:eastAsiaTheme="minorEastAsia"/>
          <w:rtl/>
        </w:rPr>
        <w:t>ه در طول عم</w:t>
      </w:r>
      <w:r w:rsidRPr="009669C4">
        <w:rPr>
          <w:rFonts w:eastAsiaTheme="minorEastAsia"/>
          <w:rtl/>
        </w:rPr>
        <w:t>ر مف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د</w:t>
      </w:r>
      <w:r w:rsidRPr="009669C4">
        <w:rPr>
          <w:rFonts w:eastAsiaTheme="minorEastAsia"/>
          <w:rtl/>
        </w:rPr>
        <w:t xml:space="preserve"> آن </w:t>
      </w:r>
      <w:r w:rsidR="007563EA">
        <w:rPr>
          <w:rFonts w:eastAsiaTheme="minorEastAsia" w:hint="cs"/>
          <w:rtl/>
        </w:rPr>
        <w:t>طرح</w:t>
      </w:r>
      <w:r w:rsidR="007563EA">
        <w:rPr>
          <w:rFonts w:eastAsiaTheme="minorEastAsia"/>
          <w:rtl/>
        </w:rPr>
        <w:t xml:space="preserve"> و اجرا کن</w:t>
      </w:r>
      <w:r w:rsidR="007563EA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م</w:t>
      </w:r>
      <w:r>
        <w:rPr>
          <w:rFonts w:eastAsiaTheme="minorEastAsia" w:hint="cs"/>
          <w:rtl/>
        </w:rPr>
        <w:t xml:space="preserve"> </w:t>
      </w:r>
      <w:r w:rsidRPr="009669C4">
        <w:rPr>
          <w:rFonts w:eastAsiaTheme="minorEastAsia" w:hint="eastAsia"/>
          <w:rtl/>
        </w:rPr>
        <w:t>بطور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که در زمان بهره</w:t>
      </w:r>
      <w:r w:rsidR="007563EA">
        <w:rPr>
          <w:rFonts w:eastAsiaTheme="minorEastAsia"/>
          <w:rtl/>
        </w:rPr>
        <w:softHyphen/>
        <w:t>ب</w:t>
      </w:r>
      <w:r w:rsidRPr="009669C4">
        <w:rPr>
          <w:rFonts w:eastAsiaTheme="minorEastAsia"/>
          <w:rtl/>
        </w:rPr>
        <w:t>ردار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/>
          <w:rtl/>
        </w:rPr>
        <w:t xml:space="preserve"> آن ه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 w:hint="eastAsia"/>
          <w:rtl/>
        </w:rPr>
        <w:t>چگون</w:t>
      </w:r>
      <w:r w:rsidRPr="009669C4">
        <w:rPr>
          <w:rFonts w:eastAsiaTheme="minorEastAsia" w:hint="eastAsia"/>
          <w:rtl/>
        </w:rPr>
        <w:t>ه</w:t>
      </w:r>
      <w:r w:rsidR="007563EA">
        <w:rPr>
          <w:rFonts w:eastAsiaTheme="minorEastAsia"/>
          <w:rtl/>
        </w:rPr>
        <w:t xml:space="preserve"> آس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ب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که مانع از بهره</w:t>
      </w:r>
      <w:r w:rsidR="007563EA">
        <w:rPr>
          <w:rFonts w:eastAsiaTheme="minorEastAsia"/>
          <w:rtl/>
        </w:rPr>
        <w:softHyphen/>
      </w:r>
      <w:r w:rsidRPr="009669C4">
        <w:rPr>
          <w:rFonts w:eastAsiaTheme="minorEastAsia"/>
          <w:rtl/>
        </w:rPr>
        <w:t>ور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ب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softHyphen/>
        <w:t>وقف</w:t>
      </w:r>
      <w:r w:rsidRPr="009669C4">
        <w:rPr>
          <w:rFonts w:eastAsiaTheme="minorEastAsia"/>
          <w:rtl/>
        </w:rPr>
        <w:t>ه از</w:t>
      </w:r>
      <w:r>
        <w:rPr>
          <w:rFonts w:eastAsiaTheme="minorEastAsia" w:hint="cs"/>
          <w:rtl/>
        </w:rPr>
        <w:t xml:space="preserve"> </w:t>
      </w:r>
      <w:r w:rsidRPr="009669C4">
        <w:rPr>
          <w:rFonts w:eastAsiaTheme="minorEastAsia" w:hint="eastAsia"/>
          <w:rtl/>
        </w:rPr>
        <w:t>آن</w:t>
      </w:r>
      <w:r w:rsidR="007563EA">
        <w:rPr>
          <w:rFonts w:eastAsiaTheme="minorEastAsia"/>
          <w:rtl/>
        </w:rPr>
        <w:t xml:space="preserve"> شود به سازه وارد نشود، آنگ</w:t>
      </w:r>
      <w:r w:rsidRPr="009669C4">
        <w:rPr>
          <w:rFonts w:eastAsiaTheme="minorEastAsia"/>
          <w:rtl/>
        </w:rPr>
        <w:t>اه م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softHyphen/>
      </w:r>
      <w:r w:rsidR="007563EA">
        <w:rPr>
          <w:rFonts w:eastAsiaTheme="minorEastAsia" w:hint="eastAsia"/>
          <w:rtl/>
        </w:rPr>
        <w:t>ت</w:t>
      </w:r>
      <w:r w:rsidRPr="009669C4">
        <w:rPr>
          <w:rFonts w:eastAsiaTheme="minorEastAsia" w:hint="eastAsia"/>
          <w:rtl/>
        </w:rPr>
        <w:t>وان</w:t>
      </w:r>
      <w:r w:rsidR="007563EA">
        <w:rPr>
          <w:rFonts w:eastAsiaTheme="minorEastAsia"/>
          <w:rtl/>
        </w:rPr>
        <w:t xml:space="preserve"> گفت ک</w:t>
      </w:r>
      <w:r w:rsidRPr="009669C4">
        <w:rPr>
          <w:rFonts w:eastAsiaTheme="minorEastAsia"/>
          <w:rtl/>
        </w:rPr>
        <w:t>ه ا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ن</w:t>
      </w:r>
      <w:r w:rsidR="007563EA">
        <w:rPr>
          <w:rFonts w:eastAsiaTheme="minorEastAsia"/>
          <w:rtl/>
        </w:rPr>
        <w:t xml:space="preserve"> س</w:t>
      </w:r>
      <w:r w:rsidRPr="009669C4">
        <w:rPr>
          <w:rFonts w:eastAsiaTheme="minorEastAsia"/>
          <w:rtl/>
        </w:rPr>
        <w:t>ازه دارا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/>
          <w:rtl/>
        </w:rPr>
        <w:t xml:space="preserve"> </w:t>
      </w:r>
      <w:r w:rsidR="007563EA">
        <w:rPr>
          <w:rFonts w:eastAsiaTheme="minorEastAsia" w:hint="cs"/>
          <w:rtl/>
        </w:rPr>
        <w:t>سطح</w:t>
      </w:r>
      <w:r w:rsidR="007563EA">
        <w:rPr>
          <w:rFonts w:eastAsiaTheme="minorEastAsia"/>
          <w:rtl/>
        </w:rPr>
        <w:t xml:space="preserve"> عملک</w:t>
      </w:r>
      <w:r w:rsidRPr="009669C4">
        <w:rPr>
          <w:rFonts w:eastAsiaTheme="minorEastAsia"/>
          <w:rtl/>
        </w:rPr>
        <w:t>رد</w:t>
      </w:r>
      <w:r w:rsidRPr="009669C4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 w:rsidRPr="009669C4">
        <w:rPr>
          <w:rFonts w:eastAsiaTheme="minorEastAsia" w:hint="eastAsia"/>
          <w:rtl/>
        </w:rPr>
        <w:t>استفاده</w:t>
      </w:r>
      <w:r w:rsidR="007563EA">
        <w:rPr>
          <w:rFonts w:eastAsiaTheme="minorEastAsia"/>
          <w:rtl/>
        </w:rPr>
        <w:t xml:space="preserve"> ب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softHyphen/>
        <w:t>وقف</w:t>
      </w:r>
      <w:r w:rsidRPr="009669C4">
        <w:rPr>
          <w:rFonts w:eastAsiaTheme="minorEastAsia"/>
          <w:rtl/>
        </w:rPr>
        <w:t>ه م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softHyphen/>
      </w:r>
      <w:r w:rsidR="007563EA">
        <w:rPr>
          <w:rFonts w:eastAsiaTheme="minorEastAsia" w:hint="eastAsia"/>
          <w:rtl/>
        </w:rPr>
        <w:t>باش</w:t>
      </w:r>
      <w:r w:rsidRPr="009669C4">
        <w:rPr>
          <w:rFonts w:eastAsiaTheme="minorEastAsia" w:hint="eastAsia"/>
          <w:rtl/>
        </w:rPr>
        <w:t>د</w:t>
      </w:r>
      <w:r w:rsidR="007563EA">
        <w:rPr>
          <w:rFonts w:eastAsiaTheme="minorEastAsia"/>
          <w:rtl/>
        </w:rPr>
        <w:t>. لازم ب</w:t>
      </w:r>
      <w:r w:rsidRPr="009669C4">
        <w:rPr>
          <w:rFonts w:eastAsiaTheme="minorEastAsia"/>
          <w:rtl/>
        </w:rPr>
        <w:t xml:space="preserve">ه </w:t>
      </w:r>
      <w:r w:rsidR="007563EA">
        <w:rPr>
          <w:rFonts w:eastAsiaTheme="minorEastAsia" w:hint="cs"/>
          <w:rtl/>
        </w:rPr>
        <w:t>ذکر</w:t>
      </w:r>
      <w:r w:rsidR="007563EA">
        <w:rPr>
          <w:rFonts w:eastAsiaTheme="minorEastAsia"/>
          <w:rtl/>
        </w:rPr>
        <w:t xml:space="preserve"> است که در فلسفه طراح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س</w:t>
      </w:r>
      <w:r w:rsidRPr="009669C4">
        <w:rPr>
          <w:rFonts w:eastAsiaTheme="minorEastAsia"/>
          <w:rtl/>
        </w:rPr>
        <w:t>ازه</w:t>
      </w:r>
      <w:r w:rsidR="007563EA">
        <w:rPr>
          <w:rFonts w:eastAsiaTheme="minorEastAsia"/>
          <w:rtl/>
        </w:rPr>
        <w:softHyphen/>
      </w:r>
      <w:r w:rsidRPr="009669C4">
        <w:rPr>
          <w:rFonts w:eastAsiaTheme="minorEastAsia"/>
          <w:rtl/>
        </w:rPr>
        <w:t>ها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معم</w:t>
      </w:r>
      <w:r w:rsidRPr="009669C4">
        <w:rPr>
          <w:rFonts w:eastAsiaTheme="minorEastAsia"/>
          <w:rtl/>
        </w:rPr>
        <w:t>ول</w:t>
      </w:r>
      <w:r w:rsidRPr="009669C4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 w:rsidRPr="009669C4">
        <w:rPr>
          <w:rFonts w:eastAsiaTheme="minorEastAsia" w:hint="eastAsia"/>
          <w:rtl/>
        </w:rPr>
        <w:t>مهندس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چن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ن</w:t>
      </w:r>
      <w:r w:rsidR="007563EA">
        <w:rPr>
          <w:rFonts w:eastAsiaTheme="minorEastAsia"/>
          <w:rtl/>
        </w:rPr>
        <w:t xml:space="preserve"> س</w:t>
      </w:r>
      <w:r w:rsidRPr="009669C4">
        <w:rPr>
          <w:rFonts w:eastAsiaTheme="minorEastAsia"/>
          <w:rtl/>
        </w:rPr>
        <w:t>طح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از طراح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بس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ار</w:t>
      </w:r>
      <w:r w:rsidR="007563EA">
        <w:rPr>
          <w:rFonts w:eastAsiaTheme="minorEastAsia"/>
          <w:rtl/>
        </w:rPr>
        <w:t xml:space="preserve"> ک</w:t>
      </w:r>
      <w:r w:rsidRPr="009669C4">
        <w:rPr>
          <w:rFonts w:eastAsiaTheme="minorEastAsia"/>
          <w:rtl/>
        </w:rPr>
        <w:t>م د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ده</w:t>
      </w:r>
      <w:r w:rsidRPr="009669C4">
        <w:rPr>
          <w:rFonts w:eastAsiaTheme="minorEastAsia"/>
          <w:rtl/>
        </w:rPr>
        <w:t xml:space="preserve"> م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softHyphen/>
      </w:r>
      <w:r w:rsidR="007563EA">
        <w:rPr>
          <w:rFonts w:eastAsiaTheme="minorEastAsia" w:hint="eastAsia"/>
          <w:rtl/>
        </w:rPr>
        <w:t>ش</w:t>
      </w:r>
      <w:r w:rsidRPr="009669C4">
        <w:rPr>
          <w:rFonts w:eastAsiaTheme="minorEastAsia" w:hint="eastAsia"/>
          <w:rtl/>
        </w:rPr>
        <w:t>ود</w:t>
      </w:r>
      <w:r w:rsidR="007563EA">
        <w:rPr>
          <w:rFonts w:eastAsiaTheme="minorEastAsia"/>
          <w:rtl/>
        </w:rPr>
        <w:t xml:space="preserve"> و فقط در س</w:t>
      </w:r>
      <w:r w:rsidRPr="009669C4">
        <w:rPr>
          <w:rFonts w:eastAsiaTheme="minorEastAsia"/>
          <w:rtl/>
        </w:rPr>
        <w:t>ازه</w:t>
      </w:r>
      <w:r w:rsidR="007563EA">
        <w:rPr>
          <w:rFonts w:eastAsiaTheme="minorEastAsia"/>
          <w:rtl/>
        </w:rPr>
        <w:softHyphen/>
      </w:r>
      <w:r w:rsidRPr="009669C4">
        <w:rPr>
          <w:rFonts w:eastAsiaTheme="minorEastAsia"/>
          <w:rtl/>
        </w:rPr>
        <w:t>ها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خ</w:t>
      </w:r>
      <w:r w:rsidRPr="009669C4">
        <w:rPr>
          <w:rFonts w:eastAsiaTheme="minorEastAsia"/>
          <w:rtl/>
        </w:rPr>
        <w:t>اص</w:t>
      </w:r>
      <w:r>
        <w:rPr>
          <w:rFonts w:eastAsiaTheme="minorEastAsia" w:hint="cs"/>
          <w:rtl/>
        </w:rPr>
        <w:t xml:space="preserve"> </w:t>
      </w:r>
      <w:r w:rsidR="007563EA">
        <w:rPr>
          <w:rFonts w:eastAsiaTheme="minorEastAsia" w:hint="eastAsia"/>
          <w:rtl/>
        </w:rPr>
        <w:t>مانن</w:t>
      </w:r>
      <w:r w:rsidRPr="009669C4">
        <w:rPr>
          <w:rFonts w:eastAsiaTheme="minorEastAsia" w:hint="eastAsia"/>
          <w:rtl/>
        </w:rPr>
        <w:t>د</w:t>
      </w:r>
      <w:r w:rsidRPr="009669C4">
        <w:rPr>
          <w:rFonts w:eastAsiaTheme="minorEastAsia"/>
          <w:rtl/>
        </w:rPr>
        <w:t xml:space="preserve"> ن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 w:hint="eastAsia"/>
          <w:rtl/>
        </w:rPr>
        <w:t>روگاه</w:t>
      </w:r>
      <w:r w:rsidR="007563EA">
        <w:rPr>
          <w:rFonts w:eastAsiaTheme="minorEastAsia"/>
          <w:rtl/>
        </w:rPr>
        <w:softHyphen/>
      </w:r>
      <w:r w:rsidR="007563EA">
        <w:rPr>
          <w:rFonts w:eastAsiaTheme="minorEastAsia" w:hint="eastAsia"/>
          <w:rtl/>
        </w:rPr>
        <w:t>ه</w:t>
      </w:r>
      <w:r w:rsidRPr="009669C4">
        <w:rPr>
          <w:rFonts w:eastAsiaTheme="minorEastAsia" w:hint="eastAsia"/>
          <w:rtl/>
        </w:rPr>
        <w:t>ا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اتم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و س</w:t>
      </w:r>
      <w:r w:rsidRPr="009669C4">
        <w:rPr>
          <w:rFonts w:eastAsiaTheme="minorEastAsia"/>
          <w:rtl/>
        </w:rPr>
        <w:t>دها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ع</w:t>
      </w:r>
      <w:r w:rsidR="007563EA">
        <w:rPr>
          <w:rFonts w:eastAsiaTheme="minorEastAsia" w:hint="cs"/>
          <w:rtl/>
        </w:rPr>
        <w:t>ظ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م</w:t>
      </w:r>
      <w:r w:rsidR="007563EA">
        <w:rPr>
          <w:rFonts w:eastAsiaTheme="minorEastAsia"/>
          <w:rtl/>
        </w:rPr>
        <w:t xml:space="preserve"> و مانن</w:t>
      </w:r>
      <w:r w:rsidRPr="009669C4">
        <w:rPr>
          <w:rFonts w:eastAsiaTheme="minorEastAsia"/>
          <w:rtl/>
        </w:rPr>
        <w:t>د آن</w:t>
      </w:r>
      <w:r w:rsidR="007563EA">
        <w:rPr>
          <w:rFonts w:eastAsiaTheme="minorEastAsia" w:hint="cs"/>
          <w:rtl/>
        </w:rPr>
        <w:t>،</w:t>
      </w:r>
      <w:r w:rsidRPr="009669C4">
        <w:rPr>
          <w:rFonts w:eastAsiaTheme="minorEastAsia"/>
          <w:rtl/>
        </w:rPr>
        <w:t xml:space="preserve"> ا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ن</w:t>
      </w:r>
      <w:r w:rsidRPr="009669C4">
        <w:rPr>
          <w:rFonts w:eastAsiaTheme="minorEastAsia"/>
          <w:rtl/>
        </w:rPr>
        <w:t xml:space="preserve"> </w:t>
      </w:r>
      <w:r w:rsidR="007563EA">
        <w:rPr>
          <w:rFonts w:eastAsiaTheme="minorEastAsia" w:hint="cs"/>
          <w:rtl/>
        </w:rPr>
        <w:t>سطح</w:t>
      </w:r>
      <w:r w:rsidR="007563EA">
        <w:rPr>
          <w:rFonts w:eastAsiaTheme="minorEastAsia"/>
          <w:rtl/>
        </w:rPr>
        <w:t xml:space="preserve"> از عملک</w:t>
      </w:r>
      <w:r w:rsidRPr="009669C4">
        <w:rPr>
          <w:rFonts w:eastAsiaTheme="minorEastAsia"/>
          <w:rtl/>
        </w:rPr>
        <w:t>رد د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ده</w:t>
      </w:r>
      <w:r>
        <w:rPr>
          <w:rFonts w:eastAsiaTheme="minorEastAsia" w:hint="cs"/>
          <w:rtl/>
        </w:rPr>
        <w:t xml:space="preserve"> </w:t>
      </w:r>
      <w:r w:rsidRPr="009669C4">
        <w:rPr>
          <w:rFonts w:eastAsiaTheme="minorEastAsia" w:hint="eastAsia"/>
          <w:rtl/>
        </w:rPr>
        <w:t>م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softHyphen/>
      </w:r>
      <w:r w:rsidRPr="009669C4">
        <w:rPr>
          <w:rFonts w:eastAsiaTheme="minorEastAsia" w:hint="eastAsia"/>
          <w:rtl/>
        </w:rPr>
        <w:t>شود</w:t>
      </w:r>
      <w:r w:rsidRPr="009669C4">
        <w:rPr>
          <w:rFonts w:eastAsiaTheme="minorEastAsia"/>
          <w:rtl/>
        </w:rPr>
        <w:t>. در واقاع در ا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ن</w:t>
      </w:r>
      <w:r w:rsidRPr="009669C4">
        <w:rPr>
          <w:rFonts w:eastAsiaTheme="minorEastAsia"/>
          <w:rtl/>
        </w:rPr>
        <w:t xml:space="preserve"> </w:t>
      </w:r>
      <w:r w:rsidR="007563EA">
        <w:rPr>
          <w:rFonts w:eastAsiaTheme="minorEastAsia" w:hint="cs"/>
          <w:rtl/>
        </w:rPr>
        <w:t>سطح</w:t>
      </w:r>
      <w:r w:rsidR="007563EA">
        <w:rPr>
          <w:rFonts w:eastAsiaTheme="minorEastAsia"/>
          <w:rtl/>
        </w:rPr>
        <w:t xml:space="preserve"> از عملکرد سازه، از خسا</w:t>
      </w:r>
      <w:r w:rsidRPr="009669C4">
        <w:rPr>
          <w:rFonts w:eastAsiaTheme="minorEastAsia"/>
          <w:rtl/>
        </w:rPr>
        <w:t>رات غ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ر</w:t>
      </w:r>
      <w:r w:rsidR="007563EA">
        <w:rPr>
          <w:rFonts w:eastAsiaTheme="minorEastAsia"/>
          <w:rtl/>
        </w:rPr>
        <w:t xml:space="preserve"> سا</w:t>
      </w:r>
      <w:r w:rsidRPr="009669C4">
        <w:rPr>
          <w:rFonts w:eastAsiaTheme="minorEastAsia"/>
          <w:rtl/>
        </w:rPr>
        <w:t>زه</w:t>
      </w:r>
      <w:r w:rsidR="007563EA">
        <w:rPr>
          <w:rFonts w:eastAsiaTheme="minorEastAsia"/>
          <w:rtl/>
        </w:rPr>
        <w:softHyphen/>
      </w:r>
      <w:r w:rsidRPr="009669C4">
        <w:rPr>
          <w:rFonts w:eastAsiaTheme="minorEastAsia"/>
          <w:rtl/>
        </w:rPr>
        <w:t>ا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محتمل تح</w:t>
      </w:r>
      <w:r w:rsidRPr="009669C4">
        <w:rPr>
          <w:rFonts w:eastAsiaTheme="minorEastAsia"/>
          <w:rtl/>
        </w:rPr>
        <w:t>ت</w:t>
      </w:r>
      <w:r>
        <w:rPr>
          <w:rFonts w:eastAsiaTheme="minorEastAsia" w:hint="cs"/>
          <w:rtl/>
        </w:rPr>
        <w:t xml:space="preserve"> </w:t>
      </w:r>
      <w:r w:rsidRPr="009669C4">
        <w:rPr>
          <w:rFonts w:eastAsiaTheme="minorEastAsia" w:hint="eastAsia"/>
          <w:rtl/>
        </w:rPr>
        <w:t>ن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رو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جا</w:t>
      </w:r>
      <w:r w:rsidRPr="009669C4">
        <w:rPr>
          <w:rFonts w:eastAsiaTheme="minorEastAsia"/>
          <w:rtl/>
        </w:rPr>
        <w:t>نب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وارده جل</w:t>
      </w:r>
      <w:r w:rsidRPr="009669C4">
        <w:rPr>
          <w:rFonts w:eastAsiaTheme="minorEastAsia"/>
          <w:rtl/>
        </w:rPr>
        <w:t>وگ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ر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به عم</w:t>
      </w:r>
      <w:r w:rsidRPr="009669C4">
        <w:rPr>
          <w:rFonts w:eastAsiaTheme="minorEastAsia"/>
          <w:rtl/>
        </w:rPr>
        <w:t>ل م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softHyphen/>
      </w:r>
      <w:r w:rsidRPr="009669C4">
        <w:rPr>
          <w:rFonts w:eastAsiaTheme="minorEastAsia" w:hint="eastAsia"/>
          <w:rtl/>
        </w:rPr>
        <w:t>آ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د</w:t>
      </w:r>
      <w:r w:rsidR="007563EA">
        <w:rPr>
          <w:rFonts w:eastAsiaTheme="minorEastAsia"/>
          <w:rtl/>
        </w:rPr>
        <w:t xml:space="preserve"> و بطور معم</w:t>
      </w:r>
      <w:r w:rsidRPr="009669C4">
        <w:rPr>
          <w:rFonts w:eastAsiaTheme="minorEastAsia"/>
          <w:rtl/>
        </w:rPr>
        <w:t>ول ه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 w:hint="eastAsia"/>
          <w:rtl/>
        </w:rPr>
        <w:t>چگون</w:t>
      </w:r>
      <w:r w:rsidRPr="009669C4">
        <w:rPr>
          <w:rFonts w:eastAsiaTheme="minorEastAsia" w:hint="eastAsia"/>
          <w:rtl/>
        </w:rPr>
        <w:t>ه</w:t>
      </w:r>
      <w:r w:rsidR="007563EA">
        <w:rPr>
          <w:rFonts w:eastAsiaTheme="minorEastAsia"/>
          <w:rtl/>
        </w:rPr>
        <w:t xml:space="preserve"> آس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 w:hint="eastAsia"/>
          <w:rtl/>
        </w:rPr>
        <w:t>ب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t xml:space="preserve"> ک</w:t>
      </w:r>
      <w:r w:rsidRPr="009669C4">
        <w:rPr>
          <w:rFonts w:eastAsiaTheme="minorEastAsia"/>
          <w:rtl/>
        </w:rPr>
        <w:t>ه</w:t>
      </w:r>
      <w:r>
        <w:rPr>
          <w:rFonts w:eastAsiaTheme="minorEastAsia" w:hint="cs"/>
          <w:rtl/>
        </w:rPr>
        <w:t xml:space="preserve"> </w:t>
      </w:r>
      <w:r w:rsidRPr="009669C4">
        <w:rPr>
          <w:rFonts w:eastAsiaTheme="minorEastAsia" w:hint="eastAsia"/>
          <w:rtl/>
        </w:rPr>
        <w:t>موجب</w:t>
      </w:r>
      <w:r w:rsidR="007563EA">
        <w:rPr>
          <w:rFonts w:eastAsiaTheme="minorEastAsia"/>
          <w:rtl/>
        </w:rPr>
        <w:t xml:space="preserve"> نقصان در بهره</w:t>
      </w:r>
      <w:r w:rsidR="007563EA">
        <w:rPr>
          <w:rFonts w:eastAsiaTheme="minorEastAsia"/>
          <w:rtl/>
        </w:rPr>
        <w:softHyphen/>
      </w:r>
      <w:r w:rsidRPr="009669C4">
        <w:rPr>
          <w:rFonts w:eastAsiaTheme="minorEastAsia"/>
          <w:rtl/>
        </w:rPr>
        <w:t>بردار</w:t>
      </w:r>
      <w:r w:rsidRPr="009669C4">
        <w:rPr>
          <w:rFonts w:eastAsiaTheme="minorEastAsia" w:hint="cs"/>
          <w:rtl/>
        </w:rPr>
        <w:t>ی</w:t>
      </w:r>
      <w:r w:rsidRPr="009669C4">
        <w:rPr>
          <w:rFonts w:eastAsiaTheme="minorEastAsia"/>
          <w:rtl/>
        </w:rPr>
        <w:t xml:space="preserve"> ب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softHyphen/>
      </w:r>
      <w:r w:rsidRPr="009669C4">
        <w:rPr>
          <w:rFonts w:eastAsiaTheme="minorEastAsia"/>
          <w:rtl/>
        </w:rPr>
        <w:t>وقفه از سازه شود مشاهده نم</w:t>
      </w:r>
      <w:r w:rsidRPr="009669C4">
        <w:rPr>
          <w:rFonts w:eastAsiaTheme="minorEastAsia" w:hint="cs"/>
          <w:rtl/>
        </w:rPr>
        <w:t>ی</w:t>
      </w:r>
      <w:r w:rsidR="007563EA">
        <w:rPr>
          <w:rFonts w:eastAsiaTheme="minorEastAsia"/>
          <w:rtl/>
        </w:rPr>
        <w:softHyphen/>
      </w:r>
      <w:r w:rsidRPr="009669C4">
        <w:rPr>
          <w:rFonts w:eastAsiaTheme="minorEastAsia" w:hint="eastAsia"/>
          <w:rtl/>
        </w:rPr>
        <w:t>شود</w:t>
      </w:r>
      <w:r w:rsidRPr="009669C4">
        <w:rPr>
          <w:rFonts w:eastAsiaTheme="minorEastAsia"/>
          <w:rtl/>
        </w:rPr>
        <w:t>.</w:t>
      </w:r>
    </w:p>
    <w:p w14:paraId="7AAAC5D2" w14:textId="77777777" w:rsidR="00D85460" w:rsidRDefault="00D85460" w:rsidP="007563EA">
      <w:pPr>
        <w:rPr>
          <w:rFonts w:eastAsiaTheme="minorEastAsia"/>
          <w:rtl/>
        </w:rPr>
      </w:pPr>
    </w:p>
    <w:p w14:paraId="0473F3C4" w14:textId="77777777" w:rsidR="0099009F" w:rsidRPr="00352F49" w:rsidRDefault="0099009F" w:rsidP="0099009F">
      <w:pPr>
        <w:pStyle w:val="ListParagraph"/>
        <w:numPr>
          <w:ilvl w:val="0"/>
          <w:numId w:val="33"/>
        </w:numPr>
        <w:rPr>
          <w:rFonts w:eastAsiaTheme="minorEastAsia" w:cs="B Titr"/>
          <w:sz w:val="22"/>
          <w:szCs w:val="24"/>
          <w:rtl/>
        </w:rPr>
      </w:pPr>
      <w:r>
        <w:rPr>
          <w:rFonts w:eastAsiaTheme="minorEastAsia" w:cs="B Titr" w:hint="cs"/>
          <w:sz w:val="22"/>
          <w:szCs w:val="24"/>
          <w:rtl/>
        </w:rPr>
        <w:lastRenderedPageBreak/>
        <w:t>حالت ایمنی جانی</w:t>
      </w:r>
    </w:p>
    <w:p w14:paraId="6F5B5E06" w14:textId="77777777" w:rsidR="007563EA" w:rsidRDefault="0062503C" w:rsidP="0075055C">
      <w:pPr>
        <w:rPr>
          <w:rFonts w:eastAsiaTheme="minorEastAsia"/>
          <w:rtl/>
        </w:rPr>
      </w:pPr>
      <w:r w:rsidRPr="0062503C">
        <w:rPr>
          <w:rFonts w:eastAsiaTheme="minorEastAsia"/>
          <w:rtl/>
        </w:rPr>
        <w:t>طرا</w:t>
      </w:r>
      <w:r w:rsidR="0075055C">
        <w:rPr>
          <w:rFonts w:eastAsiaTheme="minorEastAsia"/>
          <w:rtl/>
        </w:rPr>
        <w:t>ح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/>
          <w:rtl/>
        </w:rPr>
        <w:t xml:space="preserve"> سازه ب</w:t>
      </w:r>
      <w:r w:rsidRPr="0062503C">
        <w:rPr>
          <w:rFonts w:eastAsiaTheme="minorEastAsia"/>
          <w:rtl/>
        </w:rPr>
        <w:t>را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/>
          <w:rtl/>
        </w:rPr>
        <w:t xml:space="preserve"> مقابله با زلزل</w:t>
      </w:r>
      <w:r w:rsidRPr="0062503C">
        <w:rPr>
          <w:rFonts w:eastAsiaTheme="minorEastAsia"/>
          <w:rtl/>
        </w:rPr>
        <w:t>ه</w:t>
      </w:r>
      <w:r w:rsidR="0075055C">
        <w:rPr>
          <w:rFonts w:eastAsiaTheme="minorEastAsia"/>
          <w:rtl/>
        </w:rPr>
        <w:softHyphen/>
      </w:r>
      <w:r w:rsidRPr="0062503C">
        <w:rPr>
          <w:rFonts w:eastAsiaTheme="minorEastAsia"/>
          <w:rtl/>
        </w:rPr>
        <w:t>ها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/>
          <w:rtl/>
        </w:rPr>
        <w:t xml:space="preserve"> محتمل در طول عم</w:t>
      </w:r>
      <w:r w:rsidRPr="0062503C">
        <w:rPr>
          <w:rFonts w:eastAsiaTheme="minorEastAsia"/>
          <w:rtl/>
        </w:rPr>
        <w:t>ر مف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 w:hint="eastAsia"/>
          <w:rtl/>
        </w:rPr>
        <w:t>د</w:t>
      </w:r>
      <w:r w:rsidR="0075055C">
        <w:rPr>
          <w:rFonts w:eastAsiaTheme="minorEastAsia"/>
          <w:rtl/>
        </w:rPr>
        <w:t xml:space="preserve"> آن، بط</w:t>
      </w:r>
      <w:r w:rsidRPr="0062503C">
        <w:rPr>
          <w:rFonts w:eastAsiaTheme="minorEastAsia"/>
          <w:rtl/>
        </w:rPr>
        <w:t>ور</w:t>
      </w:r>
      <w:r w:rsidRPr="0062503C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 w:rsidR="0075055C">
        <w:rPr>
          <w:rFonts w:eastAsiaTheme="minorEastAsia" w:hint="eastAsia"/>
          <w:rtl/>
        </w:rPr>
        <w:t>ک</w:t>
      </w:r>
      <w:r w:rsidRPr="0062503C">
        <w:rPr>
          <w:rFonts w:eastAsiaTheme="minorEastAsia" w:hint="eastAsia"/>
          <w:rtl/>
        </w:rPr>
        <w:t>ه</w:t>
      </w:r>
      <w:r w:rsidR="0075055C">
        <w:rPr>
          <w:rFonts w:eastAsiaTheme="minorEastAsia"/>
          <w:rtl/>
        </w:rPr>
        <w:t xml:space="preserve"> پاس</w:t>
      </w:r>
      <w:r w:rsidR="0075055C">
        <w:rPr>
          <w:rFonts w:eastAsiaTheme="minorEastAsia" w:hint="cs"/>
          <w:rtl/>
        </w:rPr>
        <w:t>خ</w:t>
      </w:r>
      <w:r w:rsidR="0075055C">
        <w:rPr>
          <w:rFonts w:eastAsiaTheme="minorEastAsia"/>
          <w:rtl/>
        </w:rPr>
        <w:t xml:space="preserve"> سازه قابل پ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 w:hint="eastAsia"/>
          <w:rtl/>
        </w:rPr>
        <w:t>ش</w:t>
      </w:r>
      <w:r w:rsidR="0075055C">
        <w:rPr>
          <w:rFonts w:eastAsiaTheme="minorEastAsia"/>
          <w:rtl/>
        </w:rPr>
        <w:softHyphen/>
      </w:r>
      <w:r w:rsidRPr="0062503C">
        <w:rPr>
          <w:rFonts w:eastAsiaTheme="minorEastAsia"/>
          <w:rtl/>
        </w:rPr>
        <w:t>ب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 w:hint="eastAsia"/>
          <w:rtl/>
        </w:rPr>
        <w:t>ن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/>
          <w:rtl/>
        </w:rPr>
        <w:t xml:space="preserve"> بوده و خسارات جا</w:t>
      </w:r>
      <w:r w:rsidRPr="0062503C">
        <w:rPr>
          <w:rFonts w:eastAsiaTheme="minorEastAsia"/>
          <w:rtl/>
        </w:rPr>
        <w:t>ن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/>
          <w:rtl/>
        </w:rPr>
        <w:t xml:space="preserve"> ناش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/>
          <w:rtl/>
        </w:rPr>
        <w:t xml:space="preserve"> از ن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 w:hint="eastAsia"/>
          <w:rtl/>
        </w:rPr>
        <w:t>رو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/>
          <w:rtl/>
        </w:rPr>
        <w:t xml:space="preserve"> جا</w:t>
      </w:r>
      <w:r w:rsidRPr="0062503C">
        <w:rPr>
          <w:rFonts w:eastAsiaTheme="minorEastAsia"/>
          <w:rtl/>
        </w:rPr>
        <w:t>نب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/>
          <w:rtl/>
        </w:rPr>
        <w:t xml:space="preserve"> وارده،</w:t>
      </w:r>
      <w:r>
        <w:rPr>
          <w:rFonts w:eastAsiaTheme="minorEastAsia" w:hint="cs"/>
          <w:rtl/>
        </w:rPr>
        <w:t xml:space="preserve"> </w:t>
      </w:r>
      <w:r w:rsidRPr="0062503C">
        <w:rPr>
          <w:rFonts w:eastAsiaTheme="minorEastAsia" w:hint="eastAsia"/>
          <w:rtl/>
        </w:rPr>
        <w:t>ب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 w:hint="eastAsia"/>
          <w:rtl/>
        </w:rPr>
        <w:t>ش</w:t>
      </w:r>
      <w:r w:rsidR="0075055C">
        <w:rPr>
          <w:rFonts w:eastAsiaTheme="minorEastAsia"/>
          <w:rtl/>
        </w:rPr>
        <w:t xml:space="preserve"> از حد متعار</w:t>
      </w:r>
      <w:r w:rsidR="0075055C">
        <w:rPr>
          <w:rFonts w:eastAsiaTheme="minorEastAsia" w:hint="cs"/>
          <w:rtl/>
        </w:rPr>
        <w:t>ف</w:t>
      </w:r>
      <w:r w:rsidRPr="0062503C">
        <w:rPr>
          <w:rFonts w:eastAsiaTheme="minorEastAsia"/>
          <w:rtl/>
        </w:rPr>
        <w:t xml:space="preserve"> آ</w:t>
      </w:r>
      <w:r w:rsidRPr="0062503C">
        <w:rPr>
          <w:rFonts w:eastAsiaTheme="minorEastAsia" w:hint="cs"/>
          <w:rtl/>
        </w:rPr>
        <w:t>یی</w:t>
      </w:r>
      <w:r w:rsidRPr="0062503C">
        <w:rPr>
          <w:rFonts w:eastAsiaTheme="minorEastAsia" w:hint="eastAsia"/>
          <w:rtl/>
        </w:rPr>
        <w:t>ن</w:t>
      </w:r>
      <w:r w:rsidR="0075055C">
        <w:rPr>
          <w:rFonts w:eastAsiaTheme="minorEastAsia"/>
          <w:rtl/>
        </w:rPr>
        <w:t xml:space="preserve"> نامه طراح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/>
          <w:rtl/>
        </w:rPr>
        <w:t xml:space="preserve"> ب</w:t>
      </w:r>
      <w:r w:rsidRPr="0062503C">
        <w:rPr>
          <w:rFonts w:eastAsiaTheme="minorEastAsia"/>
          <w:rtl/>
        </w:rPr>
        <w:t>را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/>
          <w:rtl/>
        </w:rPr>
        <w:t xml:space="preserve"> ا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 w:hint="eastAsia"/>
          <w:rtl/>
        </w:rPr>
        <w:t>ن</w:t>
      </w:r>
      <w:r w:rsidRPr="0062503C">
        <w:rPr>
          <w:rFonts w:eastAsiaTheme="minorEastAsia"/>
          <w:rtl/>
        </w:rPr>
        <w:t xml:space="preserve"> </w:t>
      </w:r>
      <w:r w:rsidR="0075055C">
        <w:rPr>
          <w:rFonts w:eastAsiaTheme="minorEastAsia" w:hint="cs"/>
          <w:rtl/>
        </w:rPr>
        <w:t>سطح</w:t>
      </w:r>
      <w:r w:rsidR="0075055C">
        <w:rPr>
          <w:rFonts w:eastAsiaTheme="minorEastAsia"/>
          <w:rtl/>
        </w:rPr>
        <w:t xml:space="preserve"> نباش</w:t>
      </w:r>
      <w:r w:rsidRPr="0062503C">
        <w:rPr>
          <w:rFonts w:eastAsiaTheme="minorEastAsia"/>
          <w:rtl/>
        </w:rPr>
        <w:t>د را م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/>
          <w:rtl/>
        </w:rPr>
        <w:softHyphen/>
      </w:r>
      <w:r w:rsidR="0075055C">
        <w:rPr>
          <w:rFonts w:eastAsiaTheme="minorEastAsia" w:hint="eastAsia"/>
          <w:rtl/>
        </w:rPr>
        <w:t>ت</w:t>
      </w:r>
      <w:r w:rsidRPr="0062503C">
        <w:rPr>
          <w:rFonts w:eastAsiaTheme="minorEastAsia" w:hint="eastAsia"/>
          <w:rtl/>
        </w:rPr>
        <w:t>وان</w:t>
      </w:r>
      <w:r w:rsidR="0075055C">
        <w:rPr>
          <w:rFonts w:eastAsiaTheme="minorEastAsia"/>
          <w:rtl/>
        </w:rPr>
        <w:t xml:space="preserve"> در ح</w:t>
      </w:r>
      <w:r w:rsidRPr="0062503C">
        <w:rPr>
          <w:rFonts w:eastAsiaTheme="minorEastAsia"/>
          <w:rtl/>
        </w:rPr>
        <w:t xml:space="preserve">د </w:t>
      </w:r>
      <w:r w:rsidR="0075055C">
        <w:rPr>
          <w:rFonts w:eastAsiaTheme="minorEastAsia" w:hint="cs"/>
          <w:rtl/>
        </w:rPr>
        <w:t>سطح</w:t>
      </w:r>
      <w:r>
        <w:rPr>
          <w:rFonts w:eastAsiaTheme="minorEastAsia" w:hint="cs"/>
          <w:rtl/>
        </w:rPr>
        <w:t xml:space="preserve"> </w:t>
      </w:r>
      <w:r w:rsidRPr="0062503C">
        <w:rPr>
          <w:rFonts w:eastAsiaTheme="minorEastAsia" w:hint="eastAsia"/>
          <w:rtl/>
        </w:rPr>
        <w:t>عملکرد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/>
          <w:rtl/>
        </w:rPr>
        <w:t xml:space="preserve"> ا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 w:hint="eastAsia"/>
          <w:rtl/>
        </w:rPr>
        <w:t>من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/>
          <w:rtl/>
        </w:rPr>
        <w:t xml:space="preserve"> ج</w:t>
      </w:r>
      <w:r w:rsidRPr="0062503C">
        <w:rPr>
          <w:rFonts w:eastAsiaTheme="minorEastAsia"/>
          <w:rtl/>
        </w:rPr>
        <w:t>ان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/>
          <w:rtl/>
        </w:rPr>
        <w:t xml:space="preserve"> دانست. در واق</w:t>
      </w:r>
      <w:r w:rsidRPr="0062503C">
        <w:rPr>
          <w:rFonts w:eastAsiaTheme="minorEastAsia"/>
          <w:rtl/>
        </w:rPr>
        <w:t>ع در ا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 w:hint="eastAsia"/>
          <w:rtl/>
        </w:rPr>
        <w:t>ن</w:t>
      </w:r>
      <w:r w:rsidRPr="0062503C">
        <w:rPr>
          <w:rFonts w:eastAsiaTheme="minorEastAsia"/>
          <w:rtl/>
        </w:rPr>
        <w:t xml:space="preserve"> </w:t>
      </w:r>
      <w:r w:rsidR="0075055C">
        <w:rPr>
          <w:rFonts w:eastAsiaTheme="minorEastAsia" w:hint="cs"/>
          <w:rtl/>
        </w:rPr>
        <w:t>سطح</w:t>
      </w:r>
      <w:r w:rsidR="0075055C">
        <w:rPr>
          <w:rFonts w:eastAsiaTheme="minorEastAsia"/>
          <w:rtl/>
        </w:rPr>
        <w:t xml:space="preserve"> از عملکرد خسا</w:t>
      </w:r>
      <w:r w:rsidRPr="0062503C">
        <w:rPr>
          <w:rFonts w:eastAsiaTheme="minorEastAsia"/>
          <w:rtl/>
        </w:rPr>
        <w:t>رات غ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 w:hint="eastAsia"/>
          <w:rtl/>
        </w:rPr>
        <w:t>ر</w:t>
      </w:r>
      <w:r w:rsidR="0075055C">
        <w:rPr>
          <w:rFonts w:eastAsiaTheme="minorEastAsia"/>
          <w:rtl/>
        </w:rPr>
        <w:t>سا</w:t>
      </w:r>
      <w:r w:rsidRPr="0062503C">
        <w:rPr>
          <w:rFonts w:eastAsiaTheme="minorEastAsia"/>
          <w:rtl/>
        </w:rPr>
        <w:t>زه</w:t>
      </w:r>
      <w:r w:rsidR="0075055C">
        <w:rPr>
          <w:rFonts w:eastAsiaTheme="minorEastAsia"/>
          <w:rtl/>
        </w:rPr>
        <w:softHyphen/>
      </w:r>
      <w:r w:rsidRPr="0062503C">
        <w:rPr>
          <w:rFonts w:eastAsiaTheme="minorEastAsia"/>
          <w:rtl/>
        </w:rPr>
        <w:t>ا</w:t>
      </w:r>
      <w:r w:rsidRPr="0062503C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 w:rsidR="0075055C">
        <w:rPr>
          <w:rFonts w:eastAsiaTheme="minorEastAsia"/>
          <w:rtl/>
        </w:rPr>
        <w:t>در زلزل</w:t>
      </w:r>
      <w:r w:rsidRPr="0062503C">
        <w:rPr>
          <w:rFonts w:eastAsiaTheme="minorEastAsia"/>
          <w:rtl/>
        </w:rPr>
        <w:t>ه</w:t>
      </w:r>
      <w:r w:rsidR="0075055C">
        <w:rPr>
          <w:rFonts w:eastAsiaTheme="minorEastAsia"/>
          <w:rtl/>
        </w:rPr>
        <w:softHyphen/>
      </w:r>
      <w:r w:rsidRPr="0062503C">
        <w:rPr>
          <w:rFonts w:eastAsiaTheme="minorEastAsia"/>
          <w:rtl/>
        </w:rPr>
        <w:t>ها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/>
          <w:rtl/>
        </w:rPr>
        <w:t xml:space="preserve"> موثر در عم</w:t>
      </w:r>
      <w:r w:rsidRPr="0062503C">
        <w:rPr>
          <w:rFonts w:eastAsiaTheme="minorEastAsia"/>
          <w:rtl/>
        </w:rPr>
        <w:t>ر مف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 w:hint="eastAsia"/>
          <w:rtl/>
        </w:rPr>
        <w:t>د</w:t>
      </w:r>
      <w:r w:rsidR="0075055C">
        <w:rPr>
          <w:rFonts w:eastAsiaTheme="minorEastAsia"/>
          <w:rtl/>
        </w:rPr>
        <w:t xml:space="preserve"> سازه بوج</w:t>
      </w:r>
      <w:r w:rsidRPr="0062503C">
        <w:rPr>
          <w:rFonts w:eastAsiaTheme="minorEastAsia"/>
          <w:rtl/>
        </w:rPr>
        <w:t>ود م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/>
          <w:rtl/>
        </w:rPr>
        <w:softHyphen/>
      </w:r>
      <w:r w:rsidRPr="0062503C">
        <w:rPr>
          <w:rFonts w:eastAsiaTheme="minorEastAsia" w:hint="eastAsia"/>
          <w:rtl/>
        </w:rPr>
        <w:t>آ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 w:hint="eastAsia"/>
          <w:rtl/>
        </w:rPr>
        <w:t>د</w:t>
      </w:r>
      <w:r w:rsidR="0075055C">
        <w:rPr>
          <w:rFonts w:eastAsiaTheme="minorEastAsia"/>
          <w:rtl/>
        </w:rPr>
        <w:t>. همچن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 w:hint="eastAsia"/>
          <w:rtl/>
        </w:rPr>
        <w:t>ن</w:t>
      </w:r>
      <w:r w:rsidR="0075055C">
        <w:rPr>
          <w:rFonts w:eastAsiaTheme="minorEastAsia"/>
          <w:rtl/>
        </w:rPr>
        <w:t xml:space="preserve"> خسارات قاب</w:t>
      </w:r>
      <w:r w:rsidRPr="0062503C">
        <w:rPr>
          <w:rFonts w:eastAsiaTheme="minorEastAsia"/>
          <w:rtl/>
        </w:rPr>
        <w:t>ل</w:t>
      </w:r>
      <w:r>
        <w:rPr>
          <w:rFonts w:eastAsiaTheme="minorEastAsia" w:hint="cs"/>
          <w:rtl/>
        </w:rPr>
        <w:t xml:space="preserve"> </w:t>
      </w:r>
      <w:r w:rsidRPr="0062503C">
        <w:rPr>
          <w:rFonts w:eastAsiaTheme="minorEastAsia" w:hint="eastAsia"/>
          <w:rtl/>
        </w:rPr>
        <w:t>اندازه</w:t>
      </w:r>
      <w:r w:rsidR="0075055C">
        <w:rPr>
          <w:rFonts w:eastAsiaTheme="minorEastAsia"/>
          <w:rtl/>
        </w:rPr>
        <w:softHyphen/>
      </w:r>
      <w:r w:rsidRPr="0062503C">
        <w:rPr>
          <w:rFonts w:eastAsiaTheme="minorEastAsia" w:hint="eastAsia"/>
          <w:rtl/>
        </w:rPr>
        <w:t>گ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 w:hint="eastAsia"/>
          <w:rtl/>
        </w:rPr>
        <w:t>ر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/>
          <w:rtl/>
        </w:rPr>
        <w:t xml:space="preserve"> در المان</w:t>
      </w:r>
      <w:r w:rsidR="0075055C">
        <w:rPr>
          <w:rFonts w:eastAsiaTheme="minorEastAsia"/>
          <w:rtl/>
        </w:rPr>
        <w:softHyphen/>
      </w:r>
      <w:r w:rsidRPr="0062503C">
        <w:rPr>
          <w:rFonts w:eastAsiaTheme="minorEastAsia"/>
          <w:rtl/>
        </w:rPr>
        <w:t>ها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/>
          <w:rtl/>
        </w:rPr>
        <w:t xml:space="preserve"> سازه</w:t>
      </w:r>
      <w:r w:rsidR="0075055C">
        <w:rPr>
          <w:rFonts w:eastAsiaTheme="minorEastAsia"/>
          <w:rtl/>
        </w:rPr>
        <w:softHyphen/>
      </w:r>
      <w:r w:rsidRPr="0062503C">
        <w:rPr>
          <w:rFonts w:eastAsiaTheme="minorEastAsia"/>
          <w:rtl/>
        </w:rPr>
        <w:t>ا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/>
          <w:rtl/>
        </w:rPr>
        <w:t xml:space="preserve"> ن</w:t>
      </w:r>
      <w:r w:rsidRPr="0062503C">
        <w:rPr>
          <w:rFonts w:eastAsiaTheme="minorEastAsia" w:hint="cs"/>
          <w:rtl/>
        </w:rPr>
        <w:t>ی</w:t>
      </w:r>
      <w:r w:rsidRPr="0062503C">
        <w:rPr>
          <w:rFonts w:eastAsiaTheme="minorEastAsia" w:hint="eastAsia"/>
          <w:rtl/>
        </w:rPr>
        <w:t>ز</w:t>
      </w:r>
      <w:r w:rsidRPr="0062503C">
        <w:rPr>
          <w:rFonts w:eastAsiaTheme="minorEastAsia"/>
          <w:rtl/>
        </w:rPr>
        <w:t xml:space="preserve"> بوجود م</w:t>
      </w:r>
      <w:r w:rsidRPr="0062503C">
        <w:rPr>
          <w:rFonts w:eastAsiaTheme="minorEastAsia" w:hint="cs"/>
          <w:rtl/>
        </w:rPr>
        <w:t>ی</w:t>
      </w:r>
      <w:r w:rsidR="0075055C">
        <w:rPr>
          <w:rFonts w:eastAsiaTheme="minorEastAsia"/>
          <w:rtl/>
        </w:rPr>
        <w:softHyphen/>
      </w:r>
      <w:r w:rsidRPr="0062503C">
        <w:rPr>
          <w:rFonts w:eastAsiaTheme="minorEastAsia" w:hint="eastAsia"/>
          <w:rtl/>
        </w:rPr>
        <w:t>آ</w:t>
      </w:r>
      <w:r w:rsidR="0075055C">
        <w:rPr>
          <w:rFonts w:eastAsiaTheme="minorEastAsia" w:hint="cs"/>
          <w:rtl/>
        </w:rPr>
        <w:t>ید.</w:t>
      </w:r>
    </w:p>
    <w:p w14:paraId="1F32F262" w14:textId="77777777" w:rsidR="00D4666C" w:rsidRPr="00352F49" w:rsidRDefault="00D4666C" w:rsidP="00D4666C">
      <w:pPr>
        <w:pStyle w:val="ListParagraph"/>
        <w:numPr>
          <w:ilvl w:val="0"/>
          <w:numId w:val="33"/>
        </w:numPr>
        <w:rPr>
          <w:rFonts w:eastAsiaTheme="minorEastAsia" w:cs="B Titr"/>
          <w:sz w:val="22"/>
          <w:szCs w:val="24"/>
          <w:rtl/>
        </w:rPr>
      </w:pPr>
      <w:r>
        <w:rPr>
          <w:rFonts w:eastAsiaTheme="minorEastAsia" w:cs="B Titr" w:hint="cs"/>
          <w:sz w:val="22"/>
          <w:szCs w:val="24"/>
          <w:rtl/>
        </w:rPr>
        <w:t>آستانه فروریزی</w:t>
      </w:r>
    </w:p>
    <w:p w14:paraId="00896A27" w14:textId="77777777" w:rsidR="0075055C" w:rsidRDefault="00FD0B4C" w:rsidP="00FD0B4C">
      <w:pPr>
        <w:rPr>
          <w:rFonts w:eastAsiaTheme="minorEastAsia"/>
          <w:rtl/>
        </w:rPr>
      </w:pPr>
      <w:r w:rsidRPr="00FD0B4C">
        <w:rPr>
          <w:rFonts w:eastAsiaTheme="minorEastAsia"/>
          <w:rtl/>
        </w:rPr>
        <w:t>در ا</w:t>
      </w:r>
      <w:r w:rsidRPr="00FD0B4C">
        <w:rPr>
          <w:rFonts w:eastAsiaTheme="minorEastAsia" w:hint="cs"/>
          <w:rtl/>
        </w:rPr>
        <w:t>ی</w:t>
      </w:r>
      <w:r w:rsidRPr="00FD0B4C">
        <w:rPr>
          <w:rFonts w:eastAsiaTheme="minorEastAsia" w:hint="eastAsia"/>
          <w:rtl/>
        </w:rPr>
        <w:t>ن</w:t>
      </w:r>
      <w:r w:rsidRPr="00FD0B4C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از عملکرد سازه، خسارات وارده در ح</w:t>
      </w:r>
      <w:r w:rsidRPr="00FD0B4C">
        <w:rPr>
          <w:rFonts w:eastAsiaTheme="minorEastAsia"/>
          <w:rtl/>
        </w:rPr>
        <w:t>د</w:t>
      </w:r>
      <w:r w:rsidRPr="00FD0B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</w:t>
      </w:r>
      <w:r w:rsidRPr="00FD0B4C">
        <w:rPr>
          <w:rFonts w:eastAsiaTheme="minorEastAsia" w:hint="cs"/>
          <w:rtl/>
        </w:rPr>
        <w:t>ی</w:t>
      </w:r>
      <w:r w:rsidRPr="00FD0B4C">
        <w:rPr>
          <w:rFonts w:eastAsiaTheme="minorEastAsia" w:hint="eastAsia"/>
          <w:rtl/>
        </w:rPr>
        <w:t>ش</w:t>
      </w:r>
      <w:r w:rsidRPr="00FD0B4C">
        <w:rPr>
          <w:rFonts w:eastAsiaTheme="minorEastAsia"/>
          <w:rtl/>
        </w:rPr>
        <w:t xml:space="preserve"> از </w:t>
      </w:r>
      <w:r>
        <w:rPr>
          <w:rFonts w:eastAsiaTheme="minorEastAsia" w:hint="cs"/>
          <w:rtl/>
        </w:rPr>
        <w:t>سطح</w:t>
      </w:r>
      <w:r w:rsidRPr="00FD0B4C">
        <w:rPr>
          <w:rFonts w:eastAsiaTheme="minorEastAsia"/>
          <w:rtl/>
        </w:rPr>
        <w:t xml:space="preserve"> ا</w:t>
      </w:r>
      <w:r w:rsidRPr="00FD0B4C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من</w:t>
      </w:r>
      <w:r w:rsidRPr="00FD0B4C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 w:hint="eastAsia"/>
          <w:rtl/>
        </w:rPr>
        <w:t>ج</w:t>
      </w:r>
      <w:r>
        <w:rPr>
          <w:rFonts w:eastAsiaTheme="minorEastAsia" w:hint="cs"/>
          <w:rtl/>
        </w:rPr>
        <w:t>ا</w:t>
      </w:r>
      <w:r w:rsidRPr="00FD0B4C">
        <w:rPr>
          <w:rFonts w:eastAsiaTheme="minorEastAsia" w:hint="eastAsia"/>
          <w:rtl/>
        </w:rPr>
        <w:t>ن</w:t>
      </w:r>
      <w:r w:rsidRPr="00FD0B4C">
        <w:rPr>
          <w:rFonts w:eastAsiaTheme="minorEastAsia" w:hint="cs"/>
          <w:rtl/>
        </w:rPr>
        <w:t>ی</w:t>
      </w:r>
      <w:r w:rsidRPr="00FD0B4C">
        <w:rPr>
          <w:rFonts w:eastAsiaTheme="minorEastAsia" w:hint="eastAsia"/>
          <w:rtl/>
        </w:rPr>
        <w:t>،</w:t>
      </w:r>
      <w:r>
        <w:rPr>
          <w:rFonts w:eastAsiaTheme="minorEastAsia"/>
          <w:rtl/>
        </w:rPr>
        <w:t xml:space="preserve"> در هر دو ن</w:t>
      </w:r>
      <w:r w:rsidRPr="00FD0B4C">
        <w:rPr>
          <w:rFonts w:eastAsiaTheme="minorEastAsia"/>
          <w:rtl/>
        </w:rPr>
        <w:t>وع المان</w:t>
      </w:r>
      <w:r>
        <w:rPr>
          <w:rFonts w:eastAsiaTheme="minorEastAsia"/>
          <w:rtl/>
        </w:rPr>
        <w:softHyphen/>
        <w:t>ها</w:t>
      </w:r>
      <w:r w:rsidRPr="00FD0B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س</w:t>
      </w:r>
      <w:r w:rsidRPr="00FD0B4C">
        <w:rPr>
          <w:rFonts w:eastAsiaTheme="minorEastAsia"/>
          <w:rtl/>
        </w:rPr>
        <w:t>ازه</w:t>
      </w:r>
      <w:r>
        <w:rPr>
          <w:rFonts w:eastAsiaTheme="minorEastAsia"/>
          <w:rtl/>
        </w:rPr>
        <w:softHyphen/>
      </w:r>
      <w:r w:rsidRPr="00FD0B4C">
        <w:rPr>
          <w:rFonts w:eastAsiaTheme="minorEastAsia"/>
          <w:rtl/>
        </w:rPr>
        <w:t>ا</w:t>
      </w:r>
      <w:r w:rsidRPr="00FD0B4C">
        <w:rPr>
          <w:rFonts w:eastAsiaTheme="minorEastAsia" w:hint="cs"/>
          <w:rtl/>
        </w:rPr>
        <w:t>ی</w:t>
      </w:r>
      <w:r w:rsidRPr="00FD0B4C">
        <w:rPr>
          <w:rFonts w:eastAsiaTheme="minorEastAsia"/>
          <w:rtl/>
        </w:rPr>
        <w:t xml:space="preserve"> و غ</w:t>
      </w:r>
      <w:r w:rsidRPr="00FD0B4C">
        <w:rPr>
          <w:rFonts w:eastAsiaTheme="minorEastAsia" w:hint="cs"/>
          <w:rtl/>
        </w:rPr>
        <w:t>ی</w:t>
      </w:r>
      <w:r w:rsidRPr="00FD0B4C">
        <w:rPr>
          <w:rFonts w:eastAsiaTheme="minorEastAsia" w:hint="eastAsia"/>
          <w:rtl/>
        </w:rPr>
        <w:t>ر</w:t>
      </w:r>
      <w:r>
        <w:rPr>
          <w:rFonts w:eastAsiaTheme="minorEastAsia"/>
          <w:rtl/>
        </w:rPr>
        <w:t xml:space="preserve"> س</w:t>
      </w:r>
      <w:r w:rsidRPr="00FD0B4C">
        <w:rPr>
          <w:rFonts w:eastAsiaTheme="minorEastAsia"/>
          <w:rtl/>
        </w:rPr>
        <w:t>ازه</w:t>
      </w:r>
      <w:r>
        <w:rPr>
          <w:rFonts w:eastAsiaTheme="minorEastAsia"/>
          <w:rtl/>
        </w:rPr>
        <w:softHyphen/>
      </w:r>
      <w:r w:rsidRPr="00FD0B4C">
        <w:rPr>
          <w:rFonts w:eastAsiaTheme="minorEastAsia"/>
          <w:rtl/>
        </w:rPr>
        <w:t>ا</w:t>
      </w:r>
      <w:r w:rsidRPr="00FD0B4C">
        <w:rPr>
          <w:rFonts w:eastAsiaTheme="minorEastAsia" w:hint="cs"/>
          <w:rtl/>
        </w:rPr>
        <w:t>ی</w:t>
      </w:r>
      <w:r w:rsidRPr="00FD0B4C">
        <w:rPr>
          <w:rFonts w:eastAsiaTheme="minorEastAsia"/>
          <w:rtl/>
        </w:rPr>
        <w:t xml:space="preserve"> م</w:t>
      </w:r>
      <w:r w:rsidRPr="00FD0B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باش</w:t>
      </w:r>
      <w:r w:rsidRPr="00FD0B4C">
        <w:rPr>
          <w:rFonts w:eastAsiaTheme="minorEastAsia" w:hint="eastAsia"/>
          <w:rtl/>
        </w:rPr>
        <w:t>د</w:t>
      </w:r>
      <w:r>
        <w:rPr>
          <w:rFonts w:eastAsiaTheme="minorEastAsia"/>
          <w:rtl/>
        </w:rPr>
        <w:t>. در واقاع خسا</w:t>
      </w:r>
      <w:r w:rsidRPr="00FD0B4C">
        <w:rPr>
          <w:rFonts w:eastAsiaTheme="minorEastAsia"/>
          <w:rtl/>
        </w:rPr>
        <w:t>رات وارده</w:t>
      </w:r>
      <w:r>
        <w:rPr>
          <w:rFonts w:eastAsiaTheme="minorEastAsia" w:hint="cs"/>
          <w:rtl/>
        </w:rPr>
        <w:t xml:space="preserve"> </w:t>
      </w:r>
      <w:r w:rsidRPr="00FD0B4C">
        <w:rPr>
          <w:rFonts w:eastAsiaTheme="minorEastAsia" w:hint="eastAsia"/>
          <w:rtl/>
        </w:rPr>
        <w:t>در</w:t>
      </w:r>
      <w:r w:rsidRPr="00FD0B4C">
        <w:rPr>
          <w:rFonts w:eastAsiaTheme="minorEastAsia"/>
          <w:rtl/>
        </w:rPr>
        <w:t xml:space="preserve"> ا</w:t>
      </w:r>
      <w:r w:rsidRPr="00FD0B4C">
        <w:rPr>
          <w:rFonts w:eastAsiaTheme="minorEastAsia" w:hint="cs"/>
          <w:rtl/>
        </w:rPr>
        <w:t>ی</w:t>
      </w:r>
      <w:r w:rsidRPr="00FD0B4C">
        <w:rPr>
          <w:rFonts w:eastAsiaTheme="minorEastAsia" w:hint="eastAsia"/>
          <w:rtl/>
        </w:rPr>
        <w:t>ن</w:t>
      </w:r>
      <w:r w:rsidRPr="00FD0B4C">
        <w:rPr>
          <w:rFonts w:eastAsiaTheme="minorEastAsia"/>
          <w:rtl/>
        </w:rPr>
        <w:t xml:space="preserve"> سط</w:t>
      </w:r>
      <w:r>
        <w:rPr>
          <w:rFonts w:eastAsiaTheme="minorEastAsia" w:hint="cs"/>
          <w:rtl/>
        </w:rPr>
        <w:t>ح</w:t>
      </w:r>
      <w:r w:rsidRPr="00FD0B4C">
        <w:rPr>
          <w:rFonts w:eastAsiaTheme="minorEastAsia"/>
          <w:rtl/>
        </w:rPr>
        <w:t xml:space="preserve"> از </w:t>
      </w:r>
      <w:r>
        <w:rPr>
          <w:rFonts w:eastAsiaTheme="minorEastAsia"/>
          <w:rtl/>
        </w:rPr>
        <w:t>عملکرد سازه بگون</w:t>
      </w:r>
      <w:r w:rsidRPr="00FD0B4C">
        <w:rPr>
          <w:rFonts w:eastAsiaTheme="minorEastAsia"/>
          <w:rtl/>
        </w:rPr>
        <w:t>ه</w:t>
      </w:r>
      <w:r>
        <w:rPr>
          <w:rFonts w:eastAsiaTheme="minorEastAsia"/>
          <w:rtl/>
        </w:rPr>
        <w:softHyphen/>
      </w:r>
      <w:r w:rsidRPr="00FD0B4C">
        <w:rPr>
          <w:rFonts w:eastAsiaTheme="minorEastAsia"/>
          <w:rtl/>
        </w:rPr>
        <w:t>ا</w:t>
      </w:r>
      <w:r w:rsidRPr="00FD0B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خو</w:t>
      </w:r>
      <w:r>
        <w:rPr>
          <w:rFonts w:eastAsiaTheme="minorEastAsia" w:hint="cs"/>
          <w:rtl/>
        </w:rPr>
        <w:t>ا</w:t>
      </w:r>
      <w:r>
        <w:rPr>
          <w:rFonts w:eastAsiaTheme="minorEastAsia"/>
          <w:rtl/>
        </w:rPr>
        <w:t>هد بود که استفاده مجدد از س</w:t>
      </w:r>
      <w:r w:rsidRPr="00FD0B4C">
        <w:rPr>
          <w:rFonts w:eastAsiaTheme="minorEastAsia"/>
          <w:rtl/>
        </w:rPr>
        <w:t>ازه غ</w:t>
      </w:r>
      <w:r w:rsidRPr="00FD0B4C">
        <w:rPr>
          <w:rFonts w:eastAsiaTheme="minorEastAsia" w:hint="cs"/>
          <w:rtl/>
        </w:rPr>
        <w:t>ی</w:t>
      </w:r>
      <w:r w:rsidRPr="00FD0B4C">
        <w:rPr>
          <w:rFonts w:eastAsiaTheme="minorEastAsia" w:hint="eastAsia"/>
          <w:rtl/>
        </w:rPr>
        <w:t>ر</w:t>
      </w:r>
      <w:r>
        <w:rPr>
          <w:rFonts w:eastAsiaTheme="minorEastAsia"/>
          <w:rtl/>
        </w:rPr>
        <w:t xml:space="preserve"> قاب</w:t>
      </w:r>
      <w:r w:rsidRPr="00FD0B4C">
        <w:rPr>
          <w:rFonts w:eastAsiaTheme="minorEastAsia"/>
          <w:rtl/>
        </w:rPr>
        <w:t>ل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 w:hint="eastAsia"/>
          <w:rtl/>
        </w:rPr>
        <w:t>امکا</w:t>
      </w:r>
      <w:r w:rsidRPr="00FD0B4C">
        <w:rPr>
          <w:rFonts w:eastAsiaTheme="minorEastAsia" w:hint="eastAsia"/>
          <w:rtl/>
        </w:rPr>
        <w:t>ن</w:t>
      </w:r>
      <w:r w:rsidRPr="00FD0B4C">
        <w:rPr>
          <w:rFonts w:eastAsiaTheme="minorEastAsia"/>
          <w:rtl/>
        </w:rPr>
        <w:t xml:space="preserve"> م</w:t>
      </w:r>
      <w:r w:rsidRPr="00FD0B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باش</w:t>
      </w:r>
      <w:r w:rsidRPr="00FD0B4C">
        <w:rPr>
          <w:rFonts w:eastAsiaTheme="minorEastAsia" w:hint="eastAsia"/>
          <w:rtl/>
        </w:rPr>
        <w:t>د</w:t>
      </w:r>
      <w:r w:rsidRPr="00FD0B4C">
        <w:rPr>
          <w:rFonts w:eastAsiaTheme="minorEastAsia"/>
          <w:rtl/>
        </w:rPr>
        <w:t xml:space="preserve"> و ا</w:t>
      </w:r>
      <w:r w:rsidRPr="00FD0B4C">
        <w:rPr>
          <w:rFonts w:eastAsiaTheme="minorEastAsia" w:hint="cs"/>
          <w:rtl/>
        </w:rPr>
        <w:t>ی</w:t>
      </w:r>
      <w:r w:rsidRPr="00FD0B4C">
        <w:rPr>
          <w:rFonts w:eastAsiaTheme="minorEastAsia" w:hint="eastAsia"/>
          <w:rtl/>
        </w:rPr>
        <w:t>ن</w:t>
      </w:r>
      <w:r w:rsidRPr="00FD0B4C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از خسارت، بطور معم</w:t>
      </w:r>
      <w:r w:rsidRPr="00FD0B4C">
        <w:rPr>
          <w:rFonts w:eastAsiaTheme="minorEastAsia"/>
          <w:rtl/>
        </w:rPr>
        <w:t xml:space="preserve">ول </w:t>
      </w:r>
      <w:r w:rsidRPr="00FD0B4C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کبا</w:t>
      </w:r>
      <w:r w:rsidRPr="00FD0B4C">
        <w:rPr>
          <w:rFonts w:eastAsiaTheme="minorEastAsia" w:hint="eastAsia"/>
          <w:rtl/>
        </w:rPr>
        <w:t>ر</w:t>
      </w:r>
      <w:r w:rsidRPr="00FD0B4C">
        <w:rPr>
          <w:rFonts w:eastAsiaTheme="minorEastAsia"/>
          <w:rtl/>
        </w:rPr>
        <w:t xml:space="preserve"> ب</w:t>
      </w:r>
      <w:r w:rsidRPr="00FD0B4C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ش</w:t>
      </w:r>
      <w:r w:rsidRPr="00FD0B4C">
        <w:rPr>
          <w:rFonts w:eastAsiaTheme="minorEastAsia" w:hint="eastAsia"/>
          <w:rtl/>
        </w:rPr>
        <w:t>تر</w:t>
      </w:r>
      <w:r>
        <w:rPr>
          <w:rFonts w:eastAsiaTheme="minorEastAsia"/>
          <w:rtl/>
        </w:rPr>
        <w:t xml:space="preserve"> در عم</w:t>
      </w:r>
      <w:r w:rsidRPr="00FD0B4C">
        <w:rPr>
          <w:rFonts w:eastAsiaTheme="minorEastAsia"/>
          <w:rtl/>
        </w:rPr>
        <w:t>ر مف</w:t>
      </w:r>
      <w:r w:rsidRPr="00FD0B4C">
        <w:rPr>
          <w:rFonts w:eastAsiaTheme="minorEastAsia" w:hint="cs"/>
          <w:rtl/>
        </w:rPr>
        <w:t>ی</w:t>
      </w:r>
      <w:r w:rsidRPr="00FD0B4C">
        <w:rPr>
          <w:rFonts w:eastAsiaTheme="minorEastAsia" w:hint="eastAsia"/>
          <w:rtl/>
        </w:rPr>
        <w:t>د</w:t>
      </w:r>
      <w:r>
        <w:rPr>
          <w:rFonts w:eastAsiaTheme="minorEastAsia"/>
          <w:rtl/>
        </w:rPr>
        <w:t xml:space="preserve"> سا</w:t>
      </w:r>
      <w:r w:rsidRPr="00FD0B4C">
        <w:rPr>
          <w:rFonts w:eastAsiaTheme="minorEastAsia"/>
          <w:rtl/>
        </w:rPr>
        <w:t>زه</w:t>
      </w:r>
      <w:r>
        <w:rPr>
          <w:rFonts w:eastAsiaTheme="minorEastAsia" w:hint="cs"/>
          <w:rtl/>
        </w:rPr>
        <w:t xml:space="preserve"> </w:t>
      </w:r>
      <w:r w:rsidRPr="00FD0B4C">
        <w:rPr>
          <w:rFonts w:eastAsiaTheme="minorEastAsia" w:hint="eastAsia"/>
          <w:rtl/>
        </w:rPr>
        <w:t>رخ</w:t>
      </w:r>
      <w:r w:rsidRPr="00FD0B4C">
        <w:rPr>
          <w:rFonts w:eastAsiaTheme="minorEastAsia"/>
          <w:rtl/>
        </w:rPr>
        <w:t xml:space="preserve"> نم</w:t>
      </w:r>
      <w:r w:rsidRPr="00FD0B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FD0B4C">
        <w:rPr>
          <w:rFonts w:eastAsiaTheme="minorEastAsia" w:hint="eastAsia"/>
          <w:rtl/>
        </w:rPr>
        <w:t>دهد</w:t>
      </w:r>
      <w:r w:rsidRPr="00FD0B4C">
        <w:rPr>
          <w:rFonts w:eastAsiaTheme="minorEastAsia"/>
          <w:rtl/>
        </w:rPr>
        <w:t>.</w:t>
      </w:r>
    </w:p>
    <w:p w14:paraId="32BA17C3" w14:textId="77777777" w:rsidR="00F03A24" w:rsidRDefault="00F03A24" w:rsidP="00D85460">
      <w:pPr>
        <w:pStyle w:val="a"/>
        <w:rPr>
          <w:rtl/>
          <w:lang w:bidi="fa-IR"/>
        </w:rPr>
      </w:pPr>
      <w:bookmarkStart w:id="212" w:name="_Toc32159806"/>
      <w:bookmarkStart w:id="213" w:name="_Toc32161958"/>
      <w:bookmarkStart w:id="214" w:name="_Toc32162220"/>
      <w:bookmarkStart w:id="215" w:name="_Toc32162324"/>
      <w:bookmarkStart w:id="216" w:name="_Toc51696451"/>
      <w:r>
        <w:rPr>
          <w:rFonts w:hint="cs"/>
          <w:rtl/>
          <w:lang w:bidi="fa-IR"/>
        </w:rPr>
        <w:t>2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2-3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2-</w:t>
      </w:r>
      <w:r w:rsidRPr="00632757">
        <w:rPr>
          <w:rFonts w:hint="cs"/>
          <w:rtl/>
          <w:lang w:bidi="fa-IR"/>
        </w:rPr>
        <w:t xml:space="preserve"> </w:t>
      </w:r>
      <w:r w:rsidRPr="00B71889">
        <w:rPr>
          <w:rtl/>
          <w:lang w:bidi="fa-IR"/>
        </w:rPr>
        <w:t>سطوح مختلف عملکرد در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FEMA273</w:t>
      </w:r>
      <w:bookmarkEnd w:id="212"/>
      <w:bookmarkEnd w:id="213"/>
      <w:bookmarkEnd w:id="214"/>
      <w:bookmarkEnd w:id="215"/>
      <w:bookmarkEnd w:id="216"/>
    </w:p>
    <w:p w14:paraId="282E5328" w14:textId="77777777" w:rsidR="00FD0B4C" w:rsidRDefault="00C51DFC" w:rsidP="00C51DFC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ترازه</w:t>
      </w:r>
      <w:r w:rsidRPr="00C51DFC">
        <w:rPr>
          <w:rFonts w:eastAsiaTheme="minorEastAsia"/>
          <w:rtl/>
          <w:lang w:bidi="fa-IR"/>
        </w:rPr>
        <w:t>ا</w:t>
      </w:r>
      <w:r w:rsidRPr="00C51DF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مختل</w:t>
      </w:r>
      <w:r>
        <w:rPr>
          <w:rFonts w:eastAsiaTheme="minorEastAsia" w:hint="cs"/>
          <w:rtl/>
          <w:lang w:bidi="fa-IR"/>
        </w:rPr>
        <w:t>ف</w:t>
      </w:r>
      <w:r>
        <w:rPr>
          <w:rFonts w:eastAsiaTheme="minorEastAsia"/>
          <w:rtl/>
          <w:lang w:bidi="fa-IR"/>
        </w:rPr>
        <w:t xml:space="preserve"> عملک</w:t>
      </w:r>
      <w:r w:rsidRPr="00C51DFC">
        <w:rPr>
          <w:rFonts w:eastAsiaTheme="minorEastAsia"/>
          <w:rtl/>
          <w:lang w:bidi="fa-IR"/>
        </w:rPr>
        <w:t>رد</w:t>
      </w:r>
      <w:r w:rsidRPr="00C51DFC">
        <w:rPr>
          <w:rFonts w:eastAsiaTheme="minorEastAsia" w:hint="cs"/>
          <w:rtl/>
          <w:lang w:bidi="fa-IR"/>
        </w:rPr>
        <w:t>ی</w:t>
      </w:r>
      <w:r w:rsidRPr="00C51DFC">
        <w:rPr>
          <w:rFonts w:eastAsiaTheme="minorEastAsia"/>
          <w:rtl/>
          <w:lang w:bidi="fa-IR"/>
        </w:rPr>
        <w:t xml:space="preserve"> در آ</w:t>
      </w:r>
      <w:r w:rsidRPr="00C51DFC">
        <w:rPr>
          <w:rFonts w:eastAsiaTheme="minorEastAsia" w:hint="cs"/>
          <w:rtl/>
          <w:lang w:bidi="fa-IR"/>
        </w:rPr>
        <w:t>یی</w:t>
      </w:r>
      <w:r w:rsidRPr="00C51DFC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softHyphen/>
        <w:t>نام</w:t>
      </w:r>
      <w:r w:rsidRPr="00C51DFC">
        <w:rPr>
          <w:rFonts w:eastAsiaTheme="minorEastAsia"/>
          <w:rtl/>
          <w:lang w:bidi="fa-IR"/>
        </w:rPr>
        <w:t>ه</w:t>
      </w:r>
      <w:r>
        <w:rPr>
          <w:rFonts w:eastAsiaTheme="minorEastAsia" w:hint="cs"/>
          <w:rtl/>
          <w:lang w:bidi="fa-IR"/>
        </w:rPr>
        <w:t xml:space="preserve"> </w:t>
      </w:r>
      <w:r w:rsidRPr="00C51DFC">
        <w:rPr>
          <w:rFonts w:eastAsiaTheme="minorEastAsia"/>
          <w:lang w:bidi="fa-IR"/>
        </w:rPr>
        <w:t>FEMA273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در ج</w:t>
      </w:r>
      <w:r w:rsidRPr="00C51DFC">
        <w:rPr>
          <w:rFonts w:eastAsiaTheme="minorEastAsia"/>
          <w:rtl/>
          <w:lang w:bidi="fa-IR"/>
        </w:rPr>
        <w:t xml:space="preserve">دول </w:t>
      </w:r>
      <w:r>
        <w:rPr>
          <w:rFonts w:eastAsiaTheme="minorEastAsia" w:hint="cs"/>
          <w:rtl/>
          <w:lang w:bidi="fa-IR"/>
        </w:rPr>
        <w:t xml:space="preserve">ذیل </w:t>
      </w:r>
      <w:r>
        <w:rPr>
          <w:rFonts w:eastAsiaTheme="minorEastAsia" w:hint="eastAsia"/>
          <w:rtl/>
          <w:lang w:bidi="fa-IR"/>
        </w:rPr>
        <w:t>آم</w:t>
      </w:r>
      <w:r w:rsidRPr="00C51DFC">
        <w:rPr>
          <w:rFonts w:eastAsiaTheme="minorEastAsia" w:hint="eastAsia"/>
          <w:rtl/>
          <w:lang w:bidi="fa-IR"/>
        </w:rPr>
        <w:t>ده</w:t>
      </w:r>
      <w:r>
        <w:rPr>
          <w:rFonts w:eastAsiaTheme="minorEastAsia"/>
          <w:rtl/>
          <w:lang w:bidi="fa-IR"/>
        </w:rPr>
        <w:t xml:space="preserve"> است. به ن</w:t>
      </w:r>
      <w:r>
        <w:rPr>
          <w:rFonts w:eastAsiaTheme="minorEastAsia" w:hint="cs"/>
          <w:rtl/>
          <w:lang w:bidi="fa-IR"/>
        </w:rPr>
        <w:t>ظ</w:t>
      </w:r>
      <w:r w:rsidRPr="00C51DFC">
        <w:rPr>
          <w:rFonts w:eastAsiaTheme="minorEastAsia"/>
          <w:rtl/>
          <w:lang w:bidi="fa-IR"/>
        </w:rPr>
        <w:t>ر م</w:t>
      </w:r>
      <w:r w:rsidRPr="00C51DF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eastAsia"/>
          <w:rtl/>
          <w:lang w:bidi="fa-IR"/>
        </w:rPr>
        <w:t>رس</w:t>
      </w:r>
      <w:r w:rsidRPr="00C51DFC">
        <w:rPr>
          <w:rFonts w:eastAsiaTheme="minorEastAsia" w:hint="eastAsia"/>
          <w:rtl/>
          <w:lang w:bidi="fa-IR"/>
        </w:rPr>
        <w:t>د</w:t>
      </w:r>
      <w:r>
        <w:rPr>
          <w:rFonts w:eastAsiaTheme="minorEastAsia"/>
          <w:rtl/>
          <w:lang w:bidi="fa-IR"/>
        </w:rPr>
        <w:t xml:space="preserve"> ک</w:t>
      </w:r>
      <w:r w:rsidRPr="00C51DFC">
        <w:rPr>
          <w:rFonts w:eastAsiaTheme="minorEastAsia"/>
          <w:rtl/>
          <w:lang w:bidi="fa-IR"/>
        </w:rPr>
        <w:t>ه ا</w:t>
      </w:r>
      <w:r w:rsidRPr="00C51DFC">
        <w:rPr>
          <w:rFonts w:eastAsiaTheme="minorEastAsia" w:hint="cs"/>
          <w:rtl/>
          <w:lang w:bidi="fa-IR"/>
        </w:rPr>
        <w:t>ی</w:t>
      </w:r>
      <w:r w:rsidRPr="00C51DFC">
        <w:rPr>
          <w:rFonts w:eastAsiaTheme="minorEastAsia" w:hint="eastAsia"/>
          <w:rtl/>
          <w:lang w:bidi="fa-IR"/>
        </w:rPr>
        <w:t>ن</w:t>
      </w:r>
      <w:r w:rsidRPr="00C51DFC">
        <w:rPr>
          <w:rFonts w:eastAsiaTheme="minorEastAsia"/>
          <w:rtl/>
          <w:lang w:bidi="fa-IR"/>
        </w:rPr>
        <w:t xml:space="preserve"> آ</w:t>
      </w:r>
      <w:r w:rsidRPr="00C51DFC">
        <w:rPr>
          <w:rFonts w:eastAsiaTheme="minorEastAsia" w:hint="cs"/>
          <w:rtl/>
          <w:lang w:bidi="fa-IR"/>
        </w:rPr>
        <w:t>یی</w:t>
      </w:r>
      <w:r w:rsidRPr="00C51DFC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softHyphen/>
        <w:t>نامه با دق</w:t>
      </w:r>
      <w:r w:rsidRPr="00C51DFC">
        <w:rPr>
          <w:rFonts w:eastAsiaTheme="minorEastAsia"/>
          <w:rtl/>
          <w:lang w:bidi="fa-IR"/>
        </w:rPr>
        <w:t>ت ب</w:t>
      </w:r>
      <w:r w:rsidRPr="00C51DFC">
        <w:rPr>
          <w:rFonts w:eastAsiaTheme="minorEastAsia" w:hint="cs"/>
          <w:rtl/>
          <w:lang w:bidi="fa-IR"/>
        </w:rPr>
        <w:t>ی</w:t>
      </w:r>
      <w:r>
        <w:rPr>
          <w:rFonts w:eastAsiaTheme="minorEastAsia" w:hint="eastAsia"/>
          <w:rtl/>
          <w:lang w:bidi="fa-IR"/>
        </w:rPr>
        <w:t>ش</w:t>
      </w:r>
      <w:r w:rsidRPr="00C51DFC">
        <w:rPr>
          <w:rFonts w:eastAsiaTheme="minorEastAsia" w:hint="eastAsia"/>
          <w:rtl/>
          <w:lang w:bidi="fa-IR"/>
        </w:rPr>
        <w:t>تر</w:t>
      </w:r>
      <w:r w:rsidRPr="00C51DF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نسبت ب</w:t>
      </w:r>
      <w:r w:rsidRPr="00C51DFC">
        <w:rPr>
          <w:rFonts w:eastAsiaTheme="minorEastAsia"/>
          <w:rtl/>
          <w:lang w:bidi="fa-IR"/>
        </w:rPr>
        <w:t>ه د</w:t>
      </w:r>
      <w:r w:rsidRPr="00C51DFC">
        <w:rPr>
          <w:rFonts w:eastAsiaTheme="minorEastAsia" w:hint="cs"/>
          <w:rtl/>
          <w:lang w:bidi="fa-IR"/>
        </w:rPr>
        <w:t>ی</w:t>
      </w:r>
      <w:r>
        <w:rPr>
          <w:rFonts w:eastAsiaTheme="minorEastAsia" w:hint="eastAsia"/>
          <w:rtl/>
          <w:lang w:bidi="fa-IR"/>
        </w:rPr>
        <w:t>گ</w:t>
      </w:r>
      <w:r w:rsidRPr="00C51DFC">
        <w:rPr>
          <w:rFonts w:eastAsiaTheme="minorEastAsia" w:hint="eastAsia"/>
          <w:rtl/>
          <w:lang w:bidi="fa-IR"/>
        </w:rPr>
        <w:t>ر</w:t>
      </w:r>
      <w:r>
        <w:rPr>
          <w:rFonts w:eastAsiaTheme="minorEastAsia" w:hint="cs"/>
          <w:rtl/>
          <w:lang w:bidi="fa-IR"/>
        </w:rPr>
        <w:t xml:space="preserve"> </w:t>
      </w:r>
      <w:r w:rsidRPr="00C51DFC">
        <w:rPr>
          <w:rFonts w:eastAsiaTheme="minorEastAsia" w:hint="eastAsia"/>
          <w:rtl/>
          <w:lang w:bidi="fa-IR"/>
        </w:rPr>
        <w:t>آ</w:t>
      </w:r>
      <w:r w:rsidRPr="00C51DFC">
        <w:rPr>
          <w:rFonts w:eastAsiaTheme="minorEastAsia" w:hint="cs"/>
          <w:rtl/>
          <w:lang w:bidi="fa-IR"/>
        </w:rPr>
        <w:t>یی</w:t>
      </w:r>
      <w:r w:rsidRPr="00C51DFC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softHyphen/>
      </w:r>
      <w:r w:rsidRPr="00C51DFC">
        <w:rPr>
          <w:rFonts w:eastAsiaTheme="minorEastAsia"/>
          <w:rtl/>
          <w:lang w:bidi="fa-IR"/>
        </w:rPr>
        <w:t>نامه</w:t>
      </w:r>
      <w:r>
        <w:rPr>
          <w:rFonts w:eastAsiaTheme="minorEastAsia"/>
          <w:rtl/>
          <w:lang w:bidi="fa-IR"/>
        </w:rPr>
        <w:softHyphen/>
      </w:r>
      <w:r w:rsidRPr="00C51DFC">
        <w:rPr>
          <w:rFonts w:eastAsiaTheme="minorEastAsia"/>
          <w:rtl/>
          <w:lang w:bidi="fa-IR"/>
        </w:rPr>
        <w:t>ها، سطو</w:t>
      </w:r>
      <w:r>
        <w:rPr>
          <w:rFonts w:eastAsiaTheme="minorEastAsia" w:hint="cs"/>
          <w:rtl/>
          <w:lang w:bidi="fa-IR"/>
        </w:rPr>
        <w:t>ح</w:t>
      </w:r>
      <w:r>
        <w:rPr>
          <w:rFonts w:eastAsiaTheme="minorEastAsia"/>
          <w:rtl/>
          <w:lang w:bidi="fa-IR"/>
        </w:rPr>
        <w:t xml:space="preserve"> مختل</w:t>
      </w:r>
      <w:r>
        <w:rPr>
          <w:rFonts w:eastAsiaTheme="minorEastAsia" w:hint="cs"/>
          <w:rtl/>
          <w:lang w:bidi="fa-IR"/>
        </w:rPr>
        <w:t>ف</w:t>
      </w:r>
      <w:r w:rsidRPr="00C51DFC">
        <w:rPr>
          <w:rFonts w:eastAsiaTheme="minorEastAsia"/>
          <w:rtl/>
          <w:lang w:bidi="fa-IR"/>
        </w:rPr>
        <w:t xml:space="preserve"> عملکرد</w:t>
      </w:r>
      <w:r w:rsidRPr="00C51DF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را دسته</w:t>
      </w:r>
      <w:r>
        <w:rPr>
          <w:rFonts w:eastAsiaTheme="minorEastAsia"/>
          <w:rtl/>
          <w:lang w:bidi="fa-IR"/>
        </w:rPr>
        <w:softHyphen/>
      </w:r>
      <w:r w:rsidRPr="00C51DFC">
        <w:rPr>
          <w:rFonts w:eastAsiaTheme="minorEastAsia"/>
          <w:rtl/>
          <w:lang w:bidi="fa-IR"/>
        </w:rPr>
        <w:t>بند</w:t>
      </w:r>
      <w:r w:rsidRPr="00C51DF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کرده است</w:t>
      </w:r>
      <w:r w:rsidRPr="00C51DFC">
        <w:rPr>
          <w:rFonts w:eastAsiaTheme="minorEastAsia"/>
          <w:rtl/>
          <w:lang w:bidi="fa-IR"/>
        </w:rPr>
        <w:t>.</w:t>
      </w:r>
    </w:p>
    <w:p w14:paraId="1438F72B" w14:textId="77777777" w:rsidR="009431A3" w:rsidRPr="00121D1B" w:rsidRDefault="009431A3" w:rsidP="00D91407">
      <w:pPr>
        <w:pStyle w:val="a1"/>
        <w:rPr>
          <w:rtl/>
        </w:rPr>
      </w:pPr>
      <w:bookmarkStart w:id="217" w:name="_Toc32161959"/>
      <w:bookmarkStart w:id="218" w:name="_Toc32162394"/>
      <w:bookmarkStart w:id="219" w:name="_Toc51696616"/>
      <w:r w:rsidRPr="00121D1B">
        <w:rPr>
          <w:rFonts w:hint="cs"/>
          <w:rtl/>
        </w:rPr>
        <w:t>جدول 2-</w:t>
      </w:r>
      <w:r>
        <w:rPr>
          <w:rFonts w:hint="cs"/>
          <w:rtl/>
        </w:rPr>
        <w:t>4</w:t>
      </w:r>
      <w:r w:rsidRPr="00121D1B">
        <w:rPr>
          <w:rFonts w:hint="cs"/>
          <w:rtl/>
        </w:rPr>
        <w:t xml:space="preserve">، </w:t>
      </w:r>
      <w:r>
        <w:rPr>
          <w:rFonts w:hint="cs"/>
          <w:rtl/>
        </w:rPr>
        <w:t xml:space="preserve">جزئیات سطوح عملکردی </w:t>
      </w:r>
      <w:r w:rsidRPr="009431A3">
        <w:rPr>
          <w:sz w:val="20"/>
          <w:szCs w:val="22"/>
        </w:rPr>
        <w:t>FEMA273</w:t>
      </w:r>
      <w:bookmarkEnd w:id="217"/>
      <w:bookmarkEnd w:id="218"/>
      <w:bookmarkEnd w:id="219"/>
    </w:p>
    <w:tbl>
      <w:tblPr>
        <w:tblStyle w:val="GridTable6Colorful"/>
        <w:bidiVisual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9431A3" w:rsidRPr="009431A3" w14:paraId="3F2E756B" w14:textId="77777777" w:rsidTr="009431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20" w:type="dxa"/>
            <w:vAlign w:val="center"/>
          </w:tcPr>
          <w:p w14:paraId="686EEF58" w14:textId="77777777" w:rsidR="009431A3" w:rsidRPr="009431A3" w:rsidRDefault="009431A3" w:rsidP="009431A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ردیف</w:t>
            </w:r>
          </w:p>
        </w:tc>
        <w:tc>
          <w:tcPr>
            <w:tcW w:w="3021" w:type="dxa"/>
            <w:vAlign w:val="center"/>
          </w:tcPr>
          <w:p w14:paraId="02E0E671" w14:textId="77777777" w:rsidR="009431A3" w:rsidRPr="009431A3" w:rsidRDefault="009431A3" w:rsidP="009431A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عنوان لاتین تراز</w:t>
            </w:r>
          </w:p>
        </w:tc>
        <w:tc>
          <w:tcPr>
            <w:tcW w:w="3021" w:type="dxa"/>
            <w:vAlign w:val="center"/>
          </w:tcPr>
          <w:p w14:paraId="08F52238" w14:textId="77777777" w:rsidR="009431A3" w:rsidRPr="009431A3" w:rsidRDefault="00D065A5" w:rsidP="009431A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عنوان فارسی تراز</w:t>
            </w:r>
          </w:p>
        </w:tc>
      </w:tr>
      <w:tr w:rsidR="009431A3" w:rsidRPr="009431A3" w14:paraId="71335771" w14:textId="77777777" w:rsidTr="009431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20" w:type="dxa"/>
            <w:vAlign w:val="center"/>
          </w:tcPr>
          <w:p w14:paraId="745B67BE" w14:textId="77777777" w:rsidR="009431A3" w:rsidRPr="009431A3" w:rsidRDefault="009431A3" w:rsidP="009431A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تراز 1</w:t>
            </w:r>
          </w:p>
        </w:tc>
        <w:tc>
          <w:tcPr>
            <w:tcW w:w="3021" w:type="dxa"/>
            <w:vAlign w:val="center"/>
          </w:tcPr>
          <w:p w14:paraId="71A7EBCA" w14:textId="77777777" w:rsidR="009431A3" w:rsidRPr="009431A3" w:rsidRDefault="009431A3" w:rsidP="009431A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cs="Times New Roman"/>
                <w:b/>
                <w:bCs/>
                <w:sz w:val="22"/>
                <w:szCs w:val="22"/>
              </w:rPr>
              <w:t>I</w:t>
            </w:r>
            <w:r>
              <w:rPr>
                <w:rFonts w:cs="Times New Roman"/>
                <w:sz w:val="22"/>
                <w:szCs w:val="22"/>
              </w:rPr>
              <w:t xml:space="preserve">mmediate </w:t>
            </w:r>
            <w:r>
              <w:rPr>
                <w:rFonts w:cs="Times New Roman"/>
                <w:b/>
                <w:bCs/>
                <w:sz w:val="22"/>
                <w:szCs w:val="22"/>
              </w:rPr>
              <w:t>O</w:t>
            </w:r>
            <w:r>
              <w:rPr>
                <w:rFonts w:cs="Times New Roman"/>
                <w:sz w:val="22"/>
                <w:szCs w:val="22"/>
              </w:rPr>
              <w:t>ccupancy</w:t>
            </w:r>
          </w:p>
        </w:tc>
        <w:tc>
          <w:tcPr>
            <w:tcW w:w="3021" w:type="dxa"/>
            <w:vAlign w:val="center"/>
          </w:tcPr>
          <w:p w14:paraId="520DA9AE" w14:textId="77777777" w:rsidR="009431A3" w:rsidRPr="009431A3" w:rsidRDefault="00D065A5" w:rsidP="009431A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D065A5">
              <w:rPr>
                <w:rFonts w:eastAsiaTheme="minorEastAsia"/>
                <w:sz w:val="22"/>
                <w:szCs w:val="24"/>
                <w:rtl/>
                <w:lang w:bidi="fa-IR"/>
              </w:rPr>
              <w:t>استفاده ب</w:t>
            </w:r>
            <w:r w:rsidRPr="00D065A5">
              <w:rPr>
                <w:rFonts w:eastAsiaTheme="minorEastAsia" w:hint="cs"/>
                <w:sz w:val="22"/>
                <w:szCs w:val="24"/>
                <w:rtl/>
                <w:lang w:bidi="fa-IR"/>
              </w:rPr>
              <w:t>ی</w:t>
            </w:r>
            <w:r>
              <w:rPr>
                <w:rFonts w:eastAsiaTheme="minorEastAsia"/>
                <w:sz w:val="22"/>
                <w:szCs w:val="24"/>
                <w:rtl/>
                <w:lang w:bidi="fa-IR"/>
              </w:rPr>
              <w:softHyphen/>
            </w:r>
            <w:r w:rsidRPr="00D065A5">
              <w:rPr>
                <w:rFonts w:eastAsiaTheme="minorEastAsia" w:hint="eastAsia"/>
                <w:sz w:val="22"/>
                <w:szCs w:val="24"/>
                <w:rtl/>
                <w:lang w:bidi="fa-IR"/>
              </w:rPr>
              <w:t>وقفه</w:t>
            </w:r>
          </w:p>
        </w:tc>
      </w:tr>
      <w:tr w:rsidR="009431A3" w:rsidRPr="009431A3" w14:paraId="6B26ECA8" w14:textId="77777777" w:rsidTr="009431A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20" w:type="dxa"/>
            <w:vAlign w:val="center"/>
          </w:tcPr>
          <w:p w14:paraId="59AE8515" w14:textId="77777777" w:rsidR="009431A3" w:rsidRPr="009431A3" w:rsidRDefault="009431A3" w:rsidP="009431A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تراز 2</w:t>
            </w:r>
          </w:p>
        </w:tc>
        <w:tc>
          <w:tcPr>
            <w:tcW w:w="3021" w:type="dxa"/>
            <w:vAlign w:val="center"/>
          </w:tcPr>
          <w:p w14:paraId="17345A5C" w14:textId="77777777" w:rsidR="009431A3" w:rsidRPr="009431A3" w:rsidRDefault="009431A3" w:rsidP="009431A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cs="Times New Roman"/>
                <w:b/>
                <w:bCs/>
                <w:sz w:val="22"/>
                <w:szCs w:val="22"/>
              </w:rPr>
              <w:t>D</w:t>
            </w:r>
            <w:r>
              <w:rPr>
                <w:rFonts w:cs="Times New Roman"/>
                <w:sz w:val="22"/>
                <w:szCs w:val="22"/>
              </w:rPr>
              <w:t xml:space="preserve">amage </w:t>
            </w:r>
            <w:r>
              <w:rPr>
                <w:rFonts w:cs="Times New Roman"/>
                <w:b/>
                <w:bCs/>
                <w:sz w:val="22"/>
                <w:szCs w:val="22"/>
              </w:rPr>
              <w:t>C</w:t>
            </w:r>
            <w:r>
              <w:rPr>
                <w:rFonts w:cs="Times New Roman"/>
                <w:sz w:val="22"/>
                <w:szCs w:val="22"/>
              </w:rPr>
              <w:t>ontrol</w:t>
            </w:r>
          </w:p>
        </w:tc>
        <w:tc>
          <w:tcPr>
            <w:tcW w:w="3021" w:type="dxa"/>
            <w:vAlign w:val="center"/>
          </w:tcPr>
          <w:p w14:paraId="4E7B4C32" w14:textId="77777777" w:rsidR="009431A3" w:rsidRPr="009431A3" w:rsidRDefault="00D065A5" w:rsidP="009431A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D065A5">
              <w:rPr>
                <w:rFonts w:eastAsiaTheme="minorEastAsia"/>
                <w:sz w:val="22"/>
                <w:szCs w:val="24"/>
                <w:rtl/>
                <w:lang w:bidi="fa-IR"/>
              </w:rPr>
              <w:t>خراب</w:t>
            </w:r>
            <w:r w:rsidRPr="00D065A5">
              <w:rPr>
                <w:rFonts w:eastAsiaTheme="minorEastAsia" w:hint="cs"/>
                <w:sz w:val="22"/>
                <w:szCs w:val="24"/>
                <w:rtl/>
                <w:lang w:bidi="fa-IR"/>
              </w:rPr>
              <w:t>ی</w:t>
            </w:r>
            <w:r w:rsidRPr="00D065A5">
              <w:rPr>
                <w:rFonts w:eastAsiaTheme="minorEastAsia"/>
                <w:sz w:val="22"/>
                <w:szCs w:val="24"/>
                <w:rtl/>
                <w:lang w:bidi="fa-IR"/>
              </w:rPr>
              <w:t xml:space="preserve"> محدود</w:t>
            </w:r>
          </w:p>
        </w:tc>
      </w:tr>
      <w:tr w:rsidR="009431A3" w:rsidRPr="009431A3" w14:paraId="565B785A" w14:textId="77777777" w:rsidTr="009431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20" w:type="dxa"/>
            <w:vAlign w:val="center"/>
          </w:tcPr>
          <w:p w14:paraId="4F51E8B5" w14:textId="77777777" w:rsidR="009431A3" w:rsidRPr="009431A3" w:rsidRDefault="009431A3" w:rsidP="009431A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تراز 3</w:t>
            </w:r>
          </w:p>
        </w:tc>
        <w:tc>
          <w:tcPr>
            <w:tcW w:w="3021" w:type="dxa"/>
            <w:vAlign w:val="center"/>
          </w:tcPr>
          <w:p w14:paraId="14595561" w14:textId="77777777" w:rsidR="009431A3" w:rsidRPr="009431A3" w:rsidRDefault="009431A3" w:rsidP="009431A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cs="Times New Roman"/>
                <w:b/>
                <w:bCs/>
                <w:sz w:val="22"/>
                <w:szCs w:val="22"/>
              </w:rPr>
              <w:t>L</w:t>
            </w:r>
            <w:r>
              <w:rPr>
                <w:rFonts w:cs="Times New Roman"/>
                <w:sz w:val="22"/>
                <w:szCs w:val="22"/>
              </w:rPr>
              <w:t xml:space="preserve">ife </w:t>
            </w:r>
            <w:r>
              <w:rPr>
                <w:rFonts w:cs="Times New Roman"/>
                <w:b/>
                <w:bCs/>
                <w:sz w:val="22"/>
                <w:szCs w:val="22"/>
              </w:rPr>
              <w:t>S</w:t>
            </w:r>
            <w:r>
              <w:rPr>
                <w:rFonts w:cs="Times New Roman"/>
                <w:sz w:val="22"/>
                <w:szCs w:val="22"/>
              </w:rPr>
              <w:t>afety</w:t>
            </w:r>
          </w:p>
        </w:tc>
        <w:tc>
          <w:tcPr>
            <w:tcW w:w="3021" w:type="dxa"/>
            <w:vAlign w:val="center"/>
          </w:tcPr>
          <w:p w14:paraId="422D13C0" w14:textId="77777777" w:rsidR="009431A3" w:rsidRPr="009431A3" w:rsidRDefault="00D065A5" w:rsidP="009431A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D065A5">
              <w:rPr>
                <w:rFonts w:eastAsiaTheme="minorEastAsia"/>
                <w:sz w:val="22"/>
                <w:szCs w:val="24"/>
                <w:rtl/>
                <w:lang w:bidi="fa-IR"/>
              </w:rPr>
              <w:t>ا</w:t>
            </w:r>
            <w:r w:rsidRPr="00D065A5">
              <w:rPr>
                <w:rFonts w:eastAsiaTheme="minorEastAsia" w:hint="cs"/>
                <w:sz w:val="22"/>
                <w:szCs w:val="24"/>
                <w:rtl/>
                <w:lang w:bidi="fa-IR"/>
              </w:rPr>
              <w:t>ی</w:t>
            </w:r>
            <w:r w:rsidRPr="00D065A5">
              <w:rPr>
                <w:rFonts w:eastAsiaTheme="minorEastAsia" w:hint="eastAsia"/>
                <w:sz w:val="22"/>
                <w:szCs w:val="24"/>
                <w:rtl/>
                <w:lang w:bidi="fa-IR"/>
              </w:rPr>
              <w:t>من</w:t>
            </w:r>
            <w:r w:rsidRPr="00D065A5">
              <w:rPr>
                <w:rFonts w:eastAsiaTheme="minorEastAsia" w:hint="cs"/>
                <w:sz w:val="22"/>
                <w:szCs w:val="24"/>
                <w:rtl/>
                <w:lang w:bidi="fa-IR"/>
              </w:rPr>
              <w:t>ی</w:t>
            </w:r>
            <w:r w:rsidRPr="00D065A5">
              <w:rPr>
                <w:rFonts w:eastAsiaTheme="minorEastAsia"/>
                <w:sz w:val="22"/>
                <w:szCs w:val="24"/>
                <w:rtl/>
                <w:lang w:bidi="fa-IR"/>
              </w:rPr>
              <w:t xml:space="preserve"> جان</w:t>
            </w:r>
            <w:r w:rsidRPr="00D065A5">
              <w:rPr>
                <w:rFonts w:eastAsiaTheme="minorEastAsia" w:hint="cs"/>
                <w:sz w:val="22"/>
                <w:szCs w:val="24"/>
                <w:rtl/>
                <w:lang w:bidi="fa-IR"/>
              </w:rPr>
              <w:t>ی</w:t>
            </w:r>
          </w:p>
        </w:tc>
      </w:tr>
      <w:tr w:rsidR="009431A3" w:rsidRPr="009431A3" w14:paraId="4F3418DE" w14:textId="77777777" w:rsidTr="009431A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20" w:type="dxa"/>
            <w:vAlign w:val="center"/>
          </w:tcPr>
          <w:p w14:paraId="0E24F91A" w14:textId="77777777" w:rsidR="009431A3" w:rsidRPr="009431A3" w:rsidRDefault="009431A3" w:rsidP="009431A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تراز 4</w:t>
            </w:r>
          </w:p>
        </w:tc>
        <w:tc>
          <w:tcPr>
            <w:tcW w:w="3021" w:type="dxa"/>
            <w:vAlign w:val="center"/>
          </w:tcPr>
          <w:p w14:paraId="3B751D35" w14:textId="77777777" w:rsidR="009431A3" w:rsidRPr="009431A3" w:rsidRDefault="00D065A5" w:rsidP="009431A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cs="Times New Roman"/>
                <w:b/>
                <w:bCs/>
                <w:sz w:val="22"/>
                <w:szCs w:val="22"/>
              </w:rPr>
              <w:t>L</w:t>
            </w:r>
            <w:r>
              <w:rPr>
                <w:rFonts w:cs="Times New Roman"/>
                <w:sz w:val="22"/>
                <w:szCs w:val="22"/>
              </w:rPr>
              <w:t xml:space="preserve">imited </w:t>
            </w:r>
            <w:r>
              <w:rPr>
                <w:rFonts w:cs="Times New Roman"/>
                <w:b/>
                <w:bCs/>
                <w:sz w:val="22"/>
                <w:szCs w:val="22"/>
              </w:rPr>
              <w:t>S</w:t>
            </w:r>
            <w:r>
              <w:rPr>
                <w:rFonts w:cs="Times New Roman"/>
                <w:sz w:val="22"/>
                <w:szCs w:val="22"/>
              </w:rPr>
              <w:t>afety</w:t>
            </w:r>
          </w:p>
        </w:tc>
        <w:tc>
          <w:tcPr>
            <w:tcW w:w="3021" w:type="dxa"/>
            <w:vAlign w:val="center"/>
          </w:tcPr>
          <w:p w14:paraId="16EE4E07" w14:textId="77777777" w:rsidR="009431A3" w:rsidRPr="009431A3" w:rsidRDefault="00D065A5" w:rsidP="009431A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D065A5">
              <w:rPr>
                <w:rFonts w:eastAsiaTheme="minorEastAsia"/>
                <w:sz w:val="22"/>
                <w:szCs w:val="24"/>
                <w:rtl/>
                <w:lang w:bidi="fa-IR"/>
              </w:rPr>
              <w:t>ا</w:t>
            </w:r>
            <w:r w:rsidRPr="00D065A5">
              <w:rPr>
                <w:rFonts w:eastAsiaTheme="minorEastAsia" w:hint="cs"/>
                <w:sz w:val="22"/>
                <w:szCs w:val="24"/>
                <w:rtl/>
                <w:lang w:bidi="fa-IR"/>
              </w:rPr>
              <w:t>ی</w:t>
            </w:r>
            <w:r w:rsidRPr="00D065A5">
              <w:rPr>
                <w:rFonts w:eastAsiaTheme="minorEastAsia" w:hint="eastAsia"/>
                <w:sz w:val="22"/>
                <w:szCs w:val="24"/>
                <w:rtl/>
                <w:lang w:bidi="fa-IR"/>
              </w:rPr>
              <w:t>من</w:t>
            </w:r>
            <w:r w:rsidRPr="00D065A5">
              <w:rPr>
                <w:rFonts w:eastAsiaTheme="minorEastAsia" w:hint="cs"/>
                <w:sz w:val="22"/>
                <w:szCs w:val="24"/>
                <w:rtl/>
                <w:lang w:bidi="fa-IR"/>
              </w:rPr>
              <w:t>ی</w:t>
            </w:r>
            <w:r w:rsidRPr="00D065A5">
              <w:rPr>
                <w:rFonts w:eastAsiaTheme="minorEastAsia"/>
                <w:sz w:val="22"/>
                <w:szCs w:val="24"/>
                <w:rtl/>
                <w:lang w:bidi="fa-IR"/>
              </w:rPr>
              <w:t xml:space="preserve"> جان</w:t>
            </w:r>
            <w:r w:rsidRPr="00D065A5">
              <w:rPr>
                <w:rFonts w:eastAsiaTheme="minorEastAsia" w:hint="cs"/>
                <w:sz w:val="22"/>
                <w:szCs w:val="24"/>
                <w:rtl/>
                <w:lang w:bidi="fa-IR"/>
              </w:rPr>
              <w:t>ی</w:t>
            </w:r>
            <w:r w:rsidRPr="00D065A5">
              <w:rPr>
                <w:rFonts w:eastAsiaTheme="minorEastAsia"/>
                <w:sz w:val="22"/>
                <w:szCs w:val="24"/>
                <w:rtl/>
                <w:lang w:bidi="fa-IR"/>
              </w:rPr>
              <w:t xml:space="preserve"> محدود</w:t>
            </w:r>
          </w:p>
        </w:tc>
      </w:tr>
      <w:tr w:rsidR="009431A3" w:rsidRPr="009431A3" w14:paraId="75B643CC" w14:textId="77777777" w:rsidTr="009431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20" w:type="dxa"/>
            <w:vAlign w:val="center"/>
          </w:tcPr>
          <w:p w14:paraId="1CAACA94" w14:textId="77777777" w:rsidR="009431A3" w:rsidRPr="009431A3" w:rsidRDefault="009431A3" w:rsidP="009431A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تراز 5</w:t>
            </w:r>
          </w:p>
        </w:tc>
        <w:tc>
          <w:tcPr>
            <w:tcW w:w="3021" w:type="dxa"/>
            <w:vAlign w:val="center"/>
          </w:tcPr>
          <w:p w14:paraId="5F2A3FA5" w14:textId="77777777" w:rsidR="009431A3" w:rsidRPr="009431A3" w:rsidRDefault="00D065A5" w:rsidP="009431A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cs="Times New Roman"/>
                <w:b/>
                <w:bCs/>
                <w:sz w:val="22"/>
                <w:szCs w:val="22"/>
              </w:rPr>
              <w:t>C</w:t>
            </w:r>
            <w:r>
              <w:rPr>
                <w:rFonts w:cs="Times New Roman"/>
                <w:sz w:val="22"/>
                <w:szCs w:val="22"/>
              </w:rPr>
              <w:t xml:space="preserve">ollapse </w:t>
            </w:r>
            <w:r>
              <w:rPr>
                <w:rFonts w:cs="Times New Roman"/>
                <w:b/>
                <w:bCs/>
                <w:sz w:val="22"/>
                <w:szCs w:val="22"/>
              </w:rPr>
              <w:t>P</w:t>
            </w:r>
            <w:r>
              <w:rPr>
                <w:rFonts w:cs="Times New Roman"/>
                <w:sz w:val="22"/>
                <w:szCs w:val="22"/>
              </w:rPr>
              <w:t>revention</w:t>
            </w:r>
          </w:p>
        </w:tc>
        <w:tc>
          <w:tcPr>
            <w:tcW w:w="3021" w:type="dxa"/>
            <w:vAlign w:val="center"/>
          </w:tcPr>
          <w:p w14:paraId="72D87966" w14:textId="77777777" w:rsidR="009431A3" w:rsidRPr="009431A3" w:rsidRDefault="00D065A5" w:rsidP="009431A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D065A5">
              <w:rPr>
                <w:rFonts w:eastAsiaTheme="minorEastAsia"/>
                <w:sz w:val="22"/>
                <w:szCs w:val="24"/>
                <w:rtl/>
                <w:lang w:bidi="fa-IR"/>
              </w:rPr>
              <w:t>آستانه فرور</w:t>
            </w:r>
            <w:r w:rsidRPr="00D065A5">
              <w:rPr>
                <w:rFonts w:eastAsiaTheme="minorEastAsia" w:hint="cs"/>
                <w:sz w:val="22"/>
                <w:szCs w:val="24"/>
                <w:rtl/>
                <w:lang w:bidi="fa-IR"/>
              </w:rPr>
              <w:t>ی</w:t>
            </w:r>
            <w:r w:rsidRPr="00D065A5">
              <w:rPr>
                <w:rFonts w:eastAsiaTheme="minorEastAsia" w:hint="eastAsia"/>
                <w:sz w:val="22"/>
                <w:szCs w:val="24"/>
                <w:rtl/>
                <w:lang w:bidi="fa-IR"/>
              </w:rPr>
              <w:t>زش</w:t>
            </w:r>
          </w:p>
        </w:tc>
      </w:tr>
      <w:tr w:rsidR="009431A3" w:rsidRPr="009431A3" w14:paraId="027D8BEE" w14:textId="77777777" w:rsidTr="009431A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20" w:type="dxa"/>
            <w:vAlign w:val="center"/>
          </w:tcPr>
          <w:p w14:paraId="6C53F227" w14:textId="77777777" w:rsidR="009431A3" w:rsidRPr="009431A3" w:rsidRDefault="009431A3" w:rsidP="009431A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تراز 6</w:t>
            </w:r>
          </w:p>
        </w:tc>
        <w:tc>
          <w:tcPr>
            <w:tcW w:w="3021" w:type="dxa"/>
            <w:vAlign w:val="center"/>
          </w:tcPr>
          <w:p w14:paraId="6B7DA48C" w14:textId="77777777" w:rsidR="009431A3" w:rsidRPr="009431A3" w:rsidRDefault="00D065A5" w:rsidP="009431A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cs="Times New Roman"/>
                <w:b/>
                <w:bCs/>
                <w:sz w:val="22"/>
                <w:szCs w:val="22"/>
              </w:rPr>
              <w:t>N</w:t>
            </w:r>
            <w:r>
              <w:rPr>
                <w:rFonts w:cs="Times New Roman"/>
                <w:sz w:val="22"/>
                <w:szCs w:val="22"/>
              </w:rPr>
              <w:t xml:space="preserve">ot </w:t>
            </w:r>
            <w:r>
              <w:rPr>
                <w:rFonts w:cs="Times New Roman"/>
                <w:b/>
                <w:bCs/>
                <w:sz w:val="22"/>
                <w:szCs w:val="22"/>
              </w:rPr>
              <w:t>C</w:t>
            </w:r>
            <w:r>
              <w:rPr>
                <w:rFonts w:cs="Times New Roman"/>
                <w:sz w:val="22"/>
                <w:szCs w:val="22"/>
              </w:rPr>
              <w:t>onsidered</w:t>
            </w:r>
          </w:p>
        </w:tc>
        <w:tc>
          <w:tcPr>
            <w:tcW w:w="3021" w:type="dxa"/>
            <w:vAlign w:val="center"/>
          </w:tcPr>
          <w:p w14:paraId="4E1E7BBB" w14:textId="77777777" w:rsidR="009431A3" w:rsidRPr="009431A3" w:rsidRDefault="00D065A5" w:rsidP="009431A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D065A5">
              <w:rPr>
                <w:rFonts w:eastAsiaTheme="minorEastAsia"/>
                <w:sz w:val="22"/>
                <w:szCs w:val="24"/>
                <w:rtl/>
                <w:lang w:bidi="fa-IR"/>
              </w:rPr>
              <w:t>لحاظ نشده</w:t>
            </w:r>
          </w:p>
        </w:tc>
      </w:tr>
    </w:tbl>
    <w:p w14:paraId="256DD885" w14:textId="77777777" w:rsidR="00C51DFC" w:rsidRDefault="00C51DFC" w:rsidP="009431A3">
      <w:pPr>
        <w:jc w:val="center"/>
        <w:rPr>
          <w:rFonts w:eastAsiaTheme="minorEastAsia"/>
          <w:rtl/>
          <w:lang w:bidi="fa-IR"/>
        </w:rPr>
      </w:pPr>
    </w:p>
    <w:p w14:paraId="02181C7F" w14:textId="77777777" w:rsidR="009431A3" w:rsidRDefault="00066F45" w:rsidP="00066F45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lastRenderedPageBreak/>
        <w:t>در جدول مذکور هر تراز عملک</w:t>
      </w:r>
      <w:r w:rsidRPr="00066F45">
        <w:rPr>
          <w:rFonts w:eastAsiaTheme="minorEastAsia"/>
          <w:rtl/>
          <w:lang w:bidi="fa-IR"/>
        </w:rPr>
        <w:t>رد</w:t>
      </w:r>
      <w:r w:rsidRPr="00066F4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نشان</w:t>
      </w:r>
      <w:r>
        <w:rPr>
          <w:rFonts w:eastAsiaTheme="minorEastAsia"/>
          <w:rtl/>
          <w:lang w:bidi="fa-IR"/>
        </w:rPr>
        <w:softHyphen/>
        <w:t>دهنده خصوص</w:t>
      </w:r>
      <w:r w:rsidRPr="00066F45">
        <w:rPr>
          <w:rFonts w:eastAsiaTheme="minorEastAsia" w:hint="cs"/>
          <w:rtl/>
          <w:lang w:bidi="fa-IR"/>
        </w:rPr>
        <w:t>ی</w:t>
      </w:r>
      <w:r w:rsidRPr="00066F45">
        <w:rPr>
          <w:rFonts w:eastAsiaTheme="minorEastAsia" w:hint="eastAsia"/>
          <w:rtl/>
          <w:lang w:bidi="fa-IR"/>
        </w:rPr>
        <w:t>ات</w:t>
      </w:r>
      <w:r>
        <w:rPr>
          <w:rFonts w:eastAsiaTheme="minorEastAsia"/>
          <w:rtl/>
          <w:lang w:bidi="fa-IR"/>
        </w:rPr>
        <w:t xml:space="preserve"> مخصوص عض</w:t>
      </w:r>
      <w:r w:rsidRPr="00066F45">
        <w:rPr>
          <w:rFonts w:eastAsiaTheme="minorEastAsia"/>
          <w:rtl/>
          <w:lang w:bidi="fa-IR"/>
        </w:rPr>
        <w:t>و در</w:t>
      </w:r>
      <w:r>
        <w:rPr>
          <w:rFonts w:eastAsiaTheme="minorEastAsia" w:hint="cs"/>
          <w:rtl/>
          <w:lang w:bidi="fa-IR"/>
        </w:rPr>
        <w:t xml:space="preserve"> </w:t>
      </w:r>
      <w:r w:rsidRPr="00066F45">
        <w:rPr>
          <w:rFonts w:eastAsiaTheme="minorEastAsia" w:hint="eastAsia"/>
          <w:rtl/>
          <w:lang w:bidi="fa-IR"/>
        </w:rPr>
        <w:t>آن</w:t>
      </w:r>
      <w:r w:rsidRPr="00066F45">
        <w:rPr>
          <w:rFonts w:eastAsiaTheme="minorEastAsia"/>
          <w:rtl/>
          <w:lang w:bidi="fa-IR"/>
        </w:rPr>
        <w:t xml:space="preserve"> سط</w:t>
      </w:r>
      <w:r>
        <w:rPr>
          <w:rFonts w:eastAsiaTheme="minorEastAsia" w:hint="cs"/>
          <w:rtl/>
          <w:lang w:bidi="fa-IR"/>
        </w:rPr>
        <w:t>ح</w:t>
      </w:r>
      <w:r w:rsidRPr="00066F45">
        <w:rPr>
          <w:rFonts w:eastAsiaTheme="minorEastAsia"/>
          <w:rtl/>
          <w:lang w:bidi="fa-IR"/>
        </w:rPr>
        <w:t xml:space="preserve"> است؛ در ادامه به </w:t>
      </w:r>
      <w:r>
        <w:rPr>
          <w:rFonts w:eastAsiaTheme="minorEastAsia" w:hint="cs"/>
          <w:rtl/>
          <w:lang w:bidi="fa-IR"/>
        </w:rPr>
        <w:t>توضیح</w:t>
      </w:r>
      <w:r w:rsidRPr="00066F45">
        <w:rPr>
          <w:rFonts w:eastAsiaTheme="minorEastAsia"/>
          <w:rtl/>
          <w:lang w:bidi="fa-IR"/>
        </w:rPr>
        <w:t xml:space="preserve"> جز</w:t>
      </w:r>
      <w:r w:rsidRPr="00066F45">
        <w:rPr>
          <w:rFonts w:eastAsiaTheme="minorEastAsia" w:hint="cs"/>
          <w:rtl/>
          <w:lang w:bidi="fa-IR"/>
        </w:rPr>
        <w:t>یی</w:t>
      </w:r>
      <w:r w:rsidRPr="00066F45">
        <w:rPr>
          <w:rFonts w:eastAsiaTheme="minorEastAsia" w:hint="eastAsia"/>
          <w:rtl/>
          <w:lang w:bidi="fa-IR"/>
        </w:rPr>
        <w:t>ات</w:t>
      </w:r>
      <w:r w:rsidRPr="00066F45">
        <w:rPr>
          <w:rFonts w:eastAsiaTheme="minorEastAsia"/>
          <w:rtl/>
          <w:lang w:bidi="fa-IR"/>
        </w:rPr>
        <w:t xml:space="preserve"> مربوط به هر سط</w:t>
      </w:r>
      <w:r>
        <w:rPr>
          <w:rFonts w:eastAsiaTheme="minorEastAsia" w:hint="cs"/>
          <w:rtl/>
          <w:lang w:bidi="fa-IR"/>
        </w:rPr>
        <w:t>ح</w:t>
      </w:r>
      <w:r w:rsidRPr="00066F45">
        <w:rPr>
          <w:rFonts w:eastAsiaTheme="minorEastAsia"/>
          <w:rtl/>
          <w:lang w:bidi="fa-IR"/>
        </w:rPr>
        <w:t xml:space="preserve"> عملکرد</w:t>
      </w:r>
      <w:r w:rsidRPr="00066F45">
        <w:rPr>
          <w:rFonts w:eastAsiaTheme="minorEastAsia" w:hint="cs"/>
          <w:rtl/>
          <w:lang w:bidi="fa-IR"/>
        </w:rPr>
        <w:t>ی</w:t>
      </w:r>
      <w:r w:rsidRPr="00066F45">
        <w:rPr>
          <w:rFonts w:eastAsiaTheme="minorEastAsia"/>
          <w:rtl/>
          <w:lang w:bidi="fa-IR"/>
        </w:rPr>
        <w:t xml:space="preserve"> م</w:t>
      </w:r>
      <w:r w:rsidRPr="00066F4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066F45">
        <w:rPr>
          <w:rFonts w:eastAsiaTheme="minorEastAsia" w:hint="eastAsia"/>
          <w:rtl/>
          <w:lang w:bidi="fa-IR"/>
        </w:rPr>
        <w:t>پرداز</w:t>
      </w:r>
      <w:r w:rsidRPr="00066F45">
        <w:rPr>
          <w:rFonts w:eastAsiaTheme="minorEastAsia" w:hint="cs"/>
          <w:rtl/>
          <w:lang w:bidi="fa-IR"/>
        </w:rPr>
        <w:t>ی</w:t>
      </w:r>
      <w:r w:rsidRPr="00066F45">
        <w:rPr>
          <w:rFonts w:eastAsiaTheme="minorEastAsia" w:hint="eastAsia"/>
          <w:rtl/>
          <w:lang w:bidi="fa-IR"/>
        </w:rPr>
        <w:t>م</w:t>
      </w:r>
      <w:r w:rsidRPr="00066F45">
        <w:rPr>
          <w:rFonts w:eastAsiaTheme="minorEastAsia"/>
          <w:rtl/>
          <w:lang w:bidi="fa-IR"/>
        </w:rPr>
        <w:t>.</w:t>
      </w:r>
    </w:p>
    <w:p w14:paraId="7209E4C3" w14:textId="77777777" w:rsidR="00066F45" w:rsidRDefault="00EC1A57" w:rsidP="00EC1A57">
      <w:pPr>
        <w:rPr>
          <w:rFonts w:eastAsiaTheme="minorEastAsia"/>
          <w:rtl/>
          <w:lang w:bidi="fa-IR"/>
        </w:rPr>
      </w:pPr>
      <w:r w:rsidRPr="00EC1A57">
        <w:rPr>
          <w:rFonts w:eastAsiaTheme="minorEastAsia"/>
          <w:b/>
          <w:bCs/>
          <w:rtl/>
          <w:lang w:bidi="fa-IR"/>
        </w:rPr>
        <w:t xml:space="preserve">تراز </w:t>
      </w:r>
      <w:r w:rsidRPr="00EC1A57">
        <w:rPr>
          <w:rFonts w:eastAsiaTheme="minorEastAsia" w:hint="cs"/>
          <w:b/>
          <w:bCs/>
          <w:rtl/>
          <w:lang w:bidi="fa-IR"/>
        </w:rPr>
        <w:t>ی</w:t>
      </w:r>
      <w:r w:rsidRPr="00EC1A57">
        <w:rPr>
          <w:rFonts w:eastAsiaTheme="minorEastAsia" w:hint="eastAsia"/>
          <w:b/>
          <w:bCs/>
          <w:rtl/>
          <w:lang w:bidi="fa-IR"/>
        </w:rPr>
        <w:t>ک</w:t>
      </w:r>
      <w:r w:rsidRPr="00EC1A57">
        <w:rPr>
          <w:rFonts w:eastAsiaTheme="minorEastAsia"/>
          <w:b/>
          <w:bCs/>
          <w:rtl/>
          <w:lang w:bidi="fa-IR"/>
        </w:rPr>
        <w:t>:</w:t>
      </w:r>
      <w:r w:rsidRPr="00EC1A57">
        <w:rPr>
          <w:rFonts w:eastAsiaTheme="minorEastAsia"/>
          <w:rtl/>
          <w:lang w:bidi="fa-IR"/>
        </w:rPr>
        <w:t xml:space="preserve"> در ا</w:t>
      </w:r>
      <w:r w:rsidRPr="00EC1A57">
        <w:rPr>
          <w:rFonts w:eastAsiaTheme="minorEastAsia" w:hint="cs"/>
          <w:rtl/>
          <w:lang w:bidi="fa-IR"/>
        </w:rPr>
        <w:t>ی</w:t>
      </w:r>
      <w:r w:rsidRPr="00EC1A57">
        <w:rPr>
          <w:rFonts w:eastAsiaTheme="minorEastAsia" w:hint="eastAsia"/>
          <w:rtl/>
          <w:lang w:bidi="fa-IR"/>
        </w:rPr>
        <w:t>ن</w:t>
      </w:r>
      <w:r w:rsidRPr="00EC1A57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سطح</w:t>
      </w:r>
      <w:r>
        <w:rPr>
          <w:rFonts w:eastAsiaTheme="minorEastAsia"/>
          <w:rtl/>
          <w:lang w:bidi="fa-IR"/>
        </w:rPr>
        <w:t xml:space="preserve"> خصوص</w:t>
      </w:r>
      <w:r w:rsidRPr="00EC1A57">
        <w:rPr>
          <w:rFonts w:eastAsiaTheme="minorEastAsia" w:hint="cs"/>
          <w:rtl/>
          <w:lang w:bidi="fa-IR"/>
        </w:rPr>
        <w:t>ی</w:t>
      </w:r>
      <w:r w:rsidRPr="00EC1A57">
        <w:rPr>
          <w:rFonts w:eastAsiaTheme="minorEastAsia" w:hint="eastAsia"/>
          <w:rtl/>
          <w:lang w:bidi="fa-IR"/>
        </w:rPr>
        <w:t>ات</w:t>
      </w:r>
      <w:r>
        <w:rPr>
          <w:rFonts w:eastAsiaTheme="minorEastAsia"/>
          <w:rtl/>
          <w:lang w:bidi="fa-IR"/>
        </w:rPr>
        <w:t xml:space="preserve"> اعضا</w:t>
      </w:r>
      <w:r w:rsidRPr="00EC1A57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 به حالات قبل از وقوع زلزل</w:t>
      </w:r>
      <w:r w:rsidRPr="00EC1A57">
        <w:rPr>
          <w:rFonts w:eastAsiaTheme="minorEastAsia"/>
          <w:rtl/>
          <w:lang w:bidi="fa-IR"/>
        </w:rPr>
        <w:t>ه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 w:hint="eastAsia"/>
          <w:rtl/>
          <w:lang w:bidi="fa-IR"/>
        </w:rPr>
        <w:t>بس</w:t>
      </w:r>
      <w:r w:rsidRPr="00EC1A57">
        <w:rPr>
          <w:rFonts w:eastAsiaTheme="minorEastAsia" w:hint="cs"/>
          <w:rtl/>
          <w:lang w:bidi="fa-IR"/>
        </w:rPr>
        <w:t>ی</w:t>
      </w:r>
      <w:r w:rsidRPr="00EC1A57">
        <w:rPr>
          <w:rFonts w:eastAsiaTheme="minorEastAsia" w:hint="eastAsia"/>
          <w:rtl/>
          <w:lang w:bidi="fa-IR"/>
        </w:rPr>
        <w:t>ار</w:t>
      </w:r>
      <w:r w:rsidRPr="00EC1A57">
        <w:rPr>
          <w:rFonts w:eastAsiaTheme="minorEastAsia"/>
          <w:rtl/>
          <w:lang w:bidi="fa-IR"/>
        </w:rPr>
        <w:t xml:space="preserve"> نزد</w:t>
      </w:r>
      <w:r w:rsidRPr="00EC1A57">
        <w:rPr>
          <w:rFonts w:eastAsiaTheme="minorEastAsia" w:hint="cs"/>
          <w:rtl/>
          <w:lang w:bidi="fa-IR"/>
        </w:rPr>
        <w:t>ی</w:t>
      </w:r>
      <w:r w:rsidRPr="00EC1A57">
        <w:rPr>
          <w:rFonts w:eastAsiaTheme="minorEastAsia" w:hint="eastAsia"/>
          <w:rtl/>
          <w:lang w:bidi="fa-IR"/>
        </w:rPr>
        <w:t>ک</w:t>
      </w:r>
      <w:r>
        <w:rPr>
          <w:rFonts w:eastAsiaTheme="minorEastAsia"/>
          <w:rtl/>
          <w:lang w:bidi="fa-IR"/>
        </w:rPr>
        <w:t xml:space="preserve"> بوده و اعضا</w:t>
      </w:r>
      <w:r w:rsidRPr="00EC1A57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اص</w:t>
      </w:r>
      <w:r w:rsidRPr="00EC1A57">
        <w:rPr>
          <w:rFonts w:eastAsiaTheme="minorEastAsia"/>
          <w:rtl/>
          <w:lang w:bidi="fa-IR"/>
        </w:rPr>
        <w:t>ل</w:t>
      </w:r>
      <w:r w:rsidRPr="00EC1A57">
        <w:rPr>
          <w:rFonts w:eastAsiaTheme="minorEastAsia" w:hint="cs"/>
          <w:rtl/>
          <w:lang w:bidi="fa-IR"/>
        </w:rPr>
        <w:t>ی</w:t>
      </w:r>
      <w:r w:rsidRPr="00EC1A57">
        <w:rPr>
          <w:rFonts w:eastAsiaTheme="minorEastAsia"/>
          <w:rtl/>
          <w:lang w:bidi="fa-IR"/>
        </w:rPr>
        <w:t xml:space="preserve"> و س</w:t>
      </w:r>
      <w:r w:rsidRPr="00EC1A57">
        <w:rPr>
          <w:rFonts w:eastAsiaTheme="minorEastAsia" w:hint="cs"/>
          <w:rtl/>
          <w:lang w:bidi="fa-IR"/>
        </w:rPr>
        <w:t>ی</w:t>
      </w:r>
      <w:r>
        <w:rPr>
          <w:rFonts w:eastAsiaTheme="minorEastAsia" w:hint="eastAsia"/>
          <w:rtl/>
          <w:lang w:bidi="fa-IR"/>
        </w:rPr>
        <w:t>س</w:t>
      </w:r>
      <w:r w:rsidRPr="00EC1A57">
        <w:rPr>
          <w:rFonts w:eastAsiaTheme="minorEastAsia" w:hint="eastAsia"/>
          <w:rtl/>
          <w:lang w:bidi="fa-IR"/>
        </w:rPr>
        <w:t>تم</w:t>
      </w:r>
      <w:r>
        <w:rPr>
          <w:rFonts w:eastAsiaTheme="minorEastAsia"/>
          <w:rtl/>
          <w:lang w:bidi="fa-IR"/>
        </w:rPr>
        <w:t xml:space="preserve"> باربر سازه از لحاظ مقاومت و س</w:t>
      </w:r>
      <w:r w:rsidRPr="00EC1A57">
        <w:rPr>
          <w:rFonts w:eastAsiaTheme="minorEastAsia"/>
          <w:rtl/>
          <w:lang w:bidi="fa-IR"/>
        </w:rPr>
        <w:t>خت</w:t>
      </w:r>
      <w:r w:rsidRPr="00EC1A57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EC1A57">
        <w:rPr>
          <w:rFonts w:eastAsiaTheme="minorEastAsia" w:hint="eastAsia"/>
          <w:rtl/>
          <w:lang w:bidi="fa-IR"/>
        </w:rPr>
        <w:t>تغ</w:t>
      </w:r>
      <w:r w:rsidRPr="00EC1A57">
        <w:rPr>
          <w:rFonts w:eastAsiaTheme="minorEastAsia" w:hint="cs"/>
          <w:rtl/>
          <w:lang w:bidi="fa-IR"/>
        </w:rPr>
        <w:t>یی</w:t>
      </w:r>
      <w:r w:rsidRPr="00EC1A57">
        <w:rPr>
          <w:rFonts w:eastAsiaTheme="minorEastAsia" w:hint="eastAsia"/>
          <w:rtl/>
          <w:lang w:bidi="fa-IR"/>
        </w:rPr>
        <w:t>ر</w:t>
      </w:r>
      <w:r w:rsidRPr="00EC1A57">
        <w:rPr>
          <w:rFonts w:eastAsiaTheme="minorEastAsia"/>
          <w:rtl/>
          <w:lang w:bidi="fa-IR"/>
        </w:rPr>
        <w:t xml:space="preserve"> قابل توجه</w:t>
      </w:r>
      <w:r w:rsidRPr="00EC1A57">
        <w:rPr>
          <w:rFonts w:eastAsiaTheme="minorEastAsia" w:hint="cs"/>
          <w:rtl/>
          <w:lang w:bidi="fa-IR"/>
        </w:rPr>
        <w:t>ی</w:t>
      </w:r>
      <w:r w:rsidRPr="00EC1A57">
        <w:rPr>
          <w:rFonts w:eastAsiaTheme="minorEastAsia"/>
          <w:rtl/>
          <w:lang w:bidi="fa-IR"/>
        </w:rPr>
        <w:t xml:space="preserve"> نکرده</w:t>
      </w:r>
      <w:r>
        <w:rPr>
          <w:rFonts w:eastAsiaTheme="minorEastAsia"/>
          <w:rtl/>
          <w:lang w:bidi="fa-IR"/>
        </w:rPr>
        <w:softHyphen/>
      </w:r>
      <w:r w:rsidRPr="00EC1A57">
        <w:rPr>
          <w:rFonts w:eastAsiaTheme="minorEastAsia"/>
          <w:rtl/>
          <w:lang w:bidi="fa-IR"/>
        </w:rPr>
        <w:t>اند و امکان استفاده ب</w:t>
      </w:r>
      <w:r w:rsidRPr="00EC1A57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EC1A57">
        <w:rPr>
          <w:rFonts w:eastAsiaTheme="minorEastAsia" w:hint="eastAsia"/>
          <w:rtl/>
          <w:lang w:bidi="fa-IR"/>
        </w:rPr>
        <w:t>وقفه</w:t>
      </w:r>
      <w:r>
        <w:rPr>
          <w:rFonts w:eastAsiaTheme="minorEastAsia"/>
          <w:rtl/>
          <w:lang w:bidi="fa-IR"/>
        </w:rPr>
        <w:t xml:space="preserve"> از آنها وجود دارد</w:t>
      </w:r>
      <w:r w:rsidRPr="00EC1A57">
        <w:rPr>
          <w:rFonts w:eastAsiaTheme="minorEastAsia"/>
          <w:rtl/>
          <w:lang w:bidi="fa-IR"/>
        </w:rPr>
        <w:t>.</w:t>
      </w:r>
    </w:p>
    <w:p w14:paraId="009A08A1" w14:textId="77777777" w:rsidR="00EC1A57" w:rsidRDefault="00BB545E" w:rsidP="00BB545E">
      <w:pPr>
        <w:rPr>
          <w:rFonts w:eastAsiaTheme="minorEastAsia"/>
          <w:rtl/>
          <w:lang w:bidi="fa-IR"/>
        </w:rPr>
      </w:pPr>
      <w:r w:rsidRPr="00BB545E">
        <w:rPr>
          <w:rFonts w:eastAsiaTheme="minorEastAsia"/>
          <w:b/>
          <w:bCs/>
          <w:rtl/>
          <w:lang w:bidi="fa-IR"/>
        </w:rPr>
        <w:t>تراز دو:</w:t>
      </w:r>
      <w:r w:rsidRPr="00BB545E">
        <w:rPr>
          <w:rFonts w:eastAsiaTheme="minorEastAsia"/>
          <w:rtl/>
          <w:lang w:bidi="fa-IR"/>
        </w:rPr>
        <w:t xml:space="preserve"> ا</w:t>
      </w:r>
      <w:r w:rsidRPr="00BB545E">
        <w:rPr>
          <w:rFonts w:eastAsiaTheme="minorEastAsia" w:hint="cs"/>
          <w:rtl/>
          <w:lang w:bidi="fa-IR"/>
        </w:rPr>
        <w:t>ی</w:t>
      </w:r>
      <w:r w:rsidRPr="00BB545E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t xml:space="preserve"> تراز ح</w:t>
      </w:r>
      <w:r w:rsidRPr="00BB545E">
        <w:rPr>
          <w:rFonts w:eastAsiaTheme="minorEastAsia"/>
          <w:rtl/>
          <w:lang w:bidi="fa-IR"/>
        </w:rPr>
        <w:t>د</w:t>
      </w:r>
      <w:r w:rsidRPr="00BB545E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از خراب</w:t>
      </w:r>
      <w:r w:rsidRPr="00BB545E">
        <w:rPr>
          <w:rFonts w:eastAsiaTheme="minorEastAsia" w:hint="cs"/>
          <w:rtl/>
          <w:lang w:bidi="fa-IR"/>
        </w:rPr>
        <w:t>ی</w:t>
      </w:r>
      <w:r w:rsidRPr="00BB545E">
        <w:rPr>
          <w:rFonts w:eastAsiaTheme="minorEastAsia"/>
          <w:rtl/>
          <w:lang w:bidi="fa-IR"/>
        </w:rPr>
        <w:t xml:space="preserve"> را م</w:t>
      </w:r>
      <w:r w:rsidRPr="00BB545E">
        <w:rPr>
          <w:rFonts w:eastAsiaTheme="minorEastAsia" w:hint="cs"/>
          <w:rtl/>
          <w:lang w:bidi="fa-IR"/>
        </w:rPr>
        <w:t>ی</w:t>
      </w:r>
      <w:r>
        <w:rPr>
          <w:rFonts w:eastAsiaTheme="minorEastAsia" w:hint="eastAsia"/>
          <w:rtl/>
          <w:lang w:bidi="fa-IR"/>
        </w:rPr>
        <w:t>ا</w:t>
      </w:r>
      <w:r w:rsidRPr="00BB545E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t xml:space="preserve"> دو ت</w:t>
      </w:r>
      <w:r w:rsidRPr="00BB545E">
        <w:rPr>
          <w:rFonts w:eastAsiaTheme="minorEastAsia"/>
          <w:rtl/>
          <w:lang w:bidi="fa-IR"/>
        </w:rPr>
        <w:t xml:space="preserve">راز </w:t>
      </w:r>
      <w:r>
        <w:rPr>
          <w:rFonts w:eastAsiaTheme="minorEastAsia" w:hint="cs"/>
          <w:rtl/>
          <w:lang w:bidi="fa-IR"/>
        </w:rPr>
        <w:t>1</w:t>
      </w:r>
      <w:r>
        <w:rPr>
          <w:rFonts w:eastAsiaTheme="minorEastAsia"/>
          <w:rtl/>
          <w:lang w:bidi="fa-IR"/>
        </w:rPr>
        <w:t xml:space="preserve"> و 3 نشا</w:t>
      </w:r>
      <w:r w:rsidRPr="00BB545E">
        <w:rPr>
          <w:rFonts w:eastAsiaTheme="minorEastAsia"/>
          <w:rtl/>
          <w:lang w:bidi="fa-IR"/>
        </w:rPr>
        <w:t>ن م</w:t>
      </w:r>
      <w:r w:rsidRPr="00BB545E">
        <w:rPr>
          <w:rFonts w:eastAsiaTheme="minorEastAsia" w:hint="cs"/>
          <w:rtl/>
          <w:lang w:bidi="fa-IR"/>
        </w:rPr>
        <w:t>ی</w:t>
      </w:r>
      <w:r w:rsidR="00F40815">
        <w:rPr>
          <w:rFonts w:eastAsiaTheme="minorEastAsia"/>
          <w:rtl/>
          <w:lang w:bidi="fa-IR"/>
        </w:rPr>
        <w:softHyphen/>
      </w:r>
      <w:r w:rsidR="00F40815">
        <w:rPr>
          <w:rFonts w:eastAsiaTheme="minorEastAsia" w:hint="eastAsia"/>
          <w:rtl/>
          <w:lang w:bidi="fa-IR"/>
        </w:rPr>
        <w:t>ده</w:t>
      </w:r>
      <w:r w:rsidRPr="00BB545E">
        <w:rPr>
          <w:rFonts w:eastAsiaTheme="minorEastAsia" w:hint="eastAsia"/>
          <w:rtl/>
          <w:lang w:bidi="fa-IR"/>
        </w:rPr>
        <w:t>د</w:t>
      </w:r>
      <w:r w:rsidR="00F40815">
        <w:rPr>
          <w:rFonts w:eastAsiaTheme="minorEastAsia"/>
          <w:rtl/>
          <w:lang w:bidi="fa-IR"/>
        </w:rPr>
        <w:t>. خراب</w:t>
      </w:r>
      <w:r w:rsidRPr="00BB545E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BB545E">
        <w:rPr>
          <w:rFonts w:eastAsiaTheme="minorEastAsia" w:hint="eastAsia"/>
          <w:rtl/>
          <w:lang w:bidi="fa-IR"/>
        </w:rPr>
        <w:t>سازه</w:t>
      </w:r>
      <w:r w:rsidRPr="00BB545E">
        <w:rPr>
          <w:rFonts w:eastAsiaTheme="minorEastAsia"/>
          <w:rtl/>
          <w:lang w:bidi="fa-IR"/>
        </w:rPr>
        <w:t xml:space="preserve"> در ا</w:t>
      </w:r>
      <w:r w:rsidRPr="00BB545E">
        <w:rPr>
          <w:rFonts w:eastAsiaTheme="minorEastAsia" w:hint="cs"/>
          <w:rtl/>
          <w:lang w:bidi="fa-IR"/>
        </w:rPr>
        <w:t>ی</w:t>
      </w:r>
      <w:r w:rsidRPr="00BB545E">
        <w:rPr>
          <w:rFonts w:eastAsiaTheme="minorEastAsia" w:hint="eastAsia"/>
          <w:rtl/>
          <w:lang w:bidi="fa-IR"/>
        </w:rPr>
        <w:t>ن</w:t>
      </w:r>
      <w:r w:rsidRPr="00BB545E">
        <w:rPr>
          <w:rFonts w:eastAsiaTheme="minorEastAsia"/>
          <w:rtl/>
          <w:lang w:bidi="fa-IR"/>
        </w:rPr>
        <w:t xml:space="preserve"> سط</w:t>
      </w:r>
      <w:r w:rsidR="00F40815">
        <w:rPr>
          <w:rFonts w:eastAsiaTheme="minorEastAsia" w:hint="cs"/>
          <w:rtl/>
          <w:lang w:bidi="fa-IR"/>
        </w:rPr>
        <w:t>ح</w:t>
      </w:r>
      <w:r w:rsidRPr="00BB545E">
        <w:rPr>
          <w:rFonts w:eastAsiaTheme="minorEastAsia"/>
          <w:rtl/>
          <w:lang w:bidi="fa-IR"/>
        </w:rPr>
        <w:t xml:space="preserve"> بس</w:t>
      </w:r>
      <w:r w:rsidRPr="00BB545E">
        <w:rPr>
          <w:rFonts w:eastAsiaTheme="minorEastAsia" w:hint="cs"/>
          <w:rtl/>
          <w:lang w:bidi="fa-IR"/>
        </w:rPr>
        <w:t>ی</w:t>
      </w:r>
      <w:r w:rsidRPr="00BB545E">
        <w:rPr>
          <w:rFonts w:eastAsiaTheme="minorEastAsia" w:hint="eastAsia"/>
          <w:rtl/>
          <w:lang w:bidi="fa-IR"/>
        </w:rPr>
        <w:t>ار</w:t>
      </w:r>
      <w:r w:rsidRPr="00BB545E">
        <w:rPr>
          <w:rFonts w:eastAsiaTheme="minorEastAsia"/>
          <w:rtl/>
          <w:lang w:bidi="fa-IR"/>
        </w:rPr>
        <w:t xml:space="preserve"> محدود و قابل تعم</w:t>
      </w:r>
      <w:r w:rsidRPr="00BB545E">
        <w:rPr>
          <w:rFonts w:eastAsiaTheme="minorEastAsia" w:hint="cs"/>
          <w:rtl/>
          <w:lang w:bidi="fa-IR"/>
        </w:rPr>
        <w:t>ی</w:t>
      </w:r>
      <w:r w:rsidRPr="00BB545E">
        <w:rPr>
          <w:rFonts w:eastAsiaTheme="minorEastAsia" w:hint="eastAsia"/>
          <w:rtl/>
          <w:lang w:bidi="fa-IR"/>
        </w:rPr>
        <w:t>ر</w:t>
      </w:r>
      <w:r w:rsidR="00F40815">
        <w:rPr>
          <w:rFonts w:eastAsiaTheme="minorEastAsia"/>
          <w:rtl/>
          <w:lang w:bidi="fa-IR"/>
        </w:rPr>
        <w:t xml:space="preserve"> است</w:t>
      </w:r>
      <w:r w:rsidRPr="00BB545E">
        <w:rPr>
          <w:rFonts w:eastAsiaTheme="minorEastAsia"/>
          <w:rtl/>
          <w:lang w:bidi="fa-IR"/>
        </w:rPr>
        <w:t>.</w:t>
      </w:r>
    </w:p>
    <w:p w14:paraId="3049AF61" w14:textId="77777777" w:rsidR="00F40815" w:rsidRDefault="00285CC1" w:rsidP="00285CC1">
      <w:pPr>
        <w:rPr>
          <w:rFonts w:eastAsiaTheme="minorEastAsia"/>
          <w:rtl/>
          <w:lang w:bidi="fa-IR"/>
        </w:rPr>
      </w:pPr>
      <w:r w:rsidRPr="00285CC1">
        <w:rPr>
          <w:rFonts w:eastAsiaTheme="minorEastAsia"/>
          <w:b/>
          <w:bCs/>
          <w:rtl/>
          <w:lang w:bidi="fa-IR"/>
        </w:rPr>
        <w:t>تراز سه:</w:t>
      </w:r>
      <w:r w:rsidRPr="00285CC1">
        <w:rPr>
          <w:rFonts w:eastAsiaTheme="minorEastAsia"/>
          <w:rtl/>
          <w:lang w:bidi="fa-IR"/>
        </w:rPr>
        <w:t xml:space="preserve"> در ا</w:t>
      </w:r>
      <w:r w:rsidRPr="00285CC1">
        <w:rPr>
          <w:rFonts w:eastAsiaTheme="minorEastAsia" w:hint="cs"/>
          <w:rtl/>
          <w:lang w:bidi="fa-IR"/>
        </w:rPr>
        <w:t>ی</w:t>
      </w:r>
      <w:r w:rsidRPr="00285CC1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t xml:space="preserve"> تراز خراب</w:t>
      </w:r>
      <w:r w:rsidRPr="00285CC1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در سازه وجود دارد اما</w:t>
      </w:r>
      <w:r w:rsidRPr="00285CC1">
        <w:rPr>
          <w:rFonts w:eastAsiaTheme="minorEastAsia"/>
          <w:rtl/>
          <w:lang w:bidi="fa-IR"/>
        </w:rPr>
        <w:t xml:space="preserve"> ا</w:t>
      </w:r>
      <w:r w:rsidRPr="00285CC1">
        <w:rPr>
          <w:rFonts w:eastAsiaTheme="minorEastAsia" w:hint="cs"/>
          <w:rtl/>
          <w:lang w:bidi="fa-IR"/>
        </w:rPr>
        <w:t>ی</w:t>
      </w:r>
      <w:r w:rsidRPr="00285CC1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t xml:space="preserve"> خراب</w:t>
      </w:r>
      <w:r w:rsidRPr="00285CC1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باعث ص</w:t>
      </w:r>
      <w:r w:rsidRPr="00285CC1">
        <w:rPr>
          <w:rFonts w:eastAsiaTheme="minorEastAsia"/>
          <w:rtl/>
          <w:lang w:bidi="fa-IR"/>
        </w:rPr>
        <w:t>دمات</w:t>
      </w:r>
      <w:r>
        <w:rPr>
          <w:rFonts w:eastAsiaTheme="minorEastAsia" w:hint="cs"/>
          <w:rtl/>
          <w:lang w:bidi="fa-IR"/>
        </w:rPr>
        <w:t xml:space="preserve"> </w:t>
      </w:r>
      <w:r w:rsidRPr="00285CC1">
        <w:rPr>
          <w:rFonts w:eastAsiaTheme="minorEastAsia" w:hint="eastAsia"/>
          <w:rtl/>
          <w:lang w:bidi="fa-IR"/>
        </w:rPr>
        <w:t>جان</w:t>
      </w:r>
      <w:r w:rsidRPr="00285CC1">
        <w:rPr>
          <w:rFonts w:eastAsiaTheme="minorEastAsia" w:hint="cs"/>
          <w:rtl/>
          <w:lang w:bidi="fa-IR"/>
        </w:rPr>
        <w:t>ی</w:t>
      </w:r>
      <w:r w:rsidRPr="00285CC1">
        <w:rPr>
          <w:rFonts w:eastAsiaTheme="minorEastAsia"/>
          <w:rtl/>
          <w:lang w:bidi="fa-IR"/>
        </w:rPr>
        <w:t xml:space="preserve"> به افراد نم</w:t>
      </w:r>
      <w:r w:rsidRPr="00285CC1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285CC1">
        <w:rPr>
          <w:rFonts w:eastAsiaTheme="minorEastAsia" w:hint="eastAsia"/>
          <w:rtl/>
          <w:lang w:bidi="fa-IR"/>
        </w:rPr>
        <w:t>شود</w:t>
      </w:r>
      <w:r w:rsidRPr="00285CC1">
        <w:rPr>
          <w:rFonts w:eastAsiaTheme="minorEastAsia"/>
          <w:rtl/>
          <w:lang w:bidi="fa-IR"/>
        </w:rPr>
        <w:t>.</w:t>
      </w:r>
    </w:p>
    <w:p w14:paraId="15D9DA22" w14:textId="77777777" w:rsidR="00285CC1" w:rsidRDefault="00491338" w:rsidP="00285CC1">
      <w:pPr>
        <w:rPr>
          <w:rFonts w:eastAsiaTheme="minorEastAsia"/>
          <w:rtl/>
          <w:lang w:bidi="fa-IR"/>
        </w:rPr>
      </w:pPr>
      <w:r w:rsidRPr="00491338">
        <w:rPr>
          <w:rFonts w:eastAsiaTheme="minorEastAsia"/>
          <w:b/>
          <w:bCs/>
          <w:rtl/>
          <w:lang w:bidi="fa-IR"/>
        </w:rPr>
        <w:t>تراز چهار:</w:t>
      </w:r>
      <w:r w:rsidRPr="00491338">
        <w:rPr>
          <w:rFonts w:eastAsiaTheme="minorEastAsia"/>
          <w:rtl/>
          <w:lang w:bidi="fa-IR"/>
        </w:rPr>
        <w:t xml:space="preserve"> در ا</w:t>
      </w:r>
      <w:r w:rsidRPr="00491338">
        <w:rPr>
          <w:rFonts w:eastAsiaTheme="minorEastAsia" w:hint="cs"/>
          <w:rtl/>
          <w:lang w:bidi="fa-IR"/>
        </w:rPr>
        <w:t>ی</w:t>
      </w:r>
      <w:r w:rsidRPr="00491338">
        <w:rPr>
          <w:rFonts w:eastAsiaTheme="minorEastAsia" w:hint="eastAsia"/>
          <w:rtl/>
          <w:lang w:bidi="fa-IR"/>
        </w:rPr>
        <w:t>ن</w:t>
      </w:r>
      <w:r w:rsidRPr="00491338">
        <w:rPr>
          <w:rFonts w:eastAsiaTheme="minorEastAsia"/>
          <w:rtl/>
          <w:lang w:bidi="fa-IR"/>
        </w:rPr>
        <w:t xml:space="preserve"> تراز خراب</w:t>
      </w:r>
      <w:r w:rsidRPr="0049133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491338">
        <w:rPr>
          <w:rFonts w:eastAsiaTheme="minorEastAsia" w:hint="eastAsia"/>
          <w:rtl/>
          <w:lang w:bidi="fa-IR"/>
        </w:rPr>
        <w:t>ها</w:t>
      </w:r>
      <w:r w:rsidRPr="00491338">
        <w:rPr>
          <w:rFonts w:eastAsiaTheme="minorEastAsia"/>
          <w:rtl/>
          <w:lang w:bidi="fa-IR"/>
        </w:rPr>
        <w:t xml:space="preserve"> باعث حداقل صدمات جان</w:t>
      </w:r>
      <w:r w:rsidRPr="00491338">
        <w:rPr>
          <w:rFonts w:eastAsiaTheme="minorEastAsia" w:hint="cs"/>
          <w:rtl/>
          <w:lang w:bidi="fa-IR"/>
        </w:rPr>
        <w:t>ی</w:t>
      </w:r>
      <w:r w:rsidRPr="00491338">
        <w:rPr>
          <w:rFonts w:eastAsiaTheme="minorEastAsia"/>
          <w:rtl/>
          <w:lang w:bidi="fa-IR"/>
        </w:rPr>
        <w:t xml:space="preserve"> به افراد م</w:t>
      </w:r>
      <w:r w:rsidRPr="0049133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491338">
        <w:rPr>
          <w:rFonts w:eastAsiaTheme="minorEastAsia" w:hint="eastAsia"/>
          <w:rtl/>
          <w:lang w:bidi="fa-IR"/>
        </w:rPr>
        <w:t>شود</w:t>
      </w:r>
      <w:r w:rsidRPr="00491338">
        <w:rPr>
          <w:rFonts w:eastAsiaTheme="minorEastAsia"/>
          <w:rtl/>
          <w:lang w:bidi="fa-IR"/>
        </w:rPr>
        <w:t>.</w:t>
      </w:r>
    </w:p>
    <w:p w14:paraId="61920AAD" w14:textId="77777777" w:rsidR="00491338" w:rsidRDefault="00582B8B" w:rsidP="00582B8B">
      <w:pPr>
        <w:rPr>
          <w:rFonts w:eastAsiaTheme="minorEastAsia"/>
          <w:rtl/>
          <w:lang w:bidi="fa-IR"/>
        </w:rPr>
      </w:pPr>
      <w:r w:rsidRPr="00582B8B">
        <w:rPr>
          <w:rFonts w:eastAsiaTheme="minorEastAsia"/>
          <w:b/>
          <w:bCs/>
          <w:rtl/>
          <w:lang w:bidi="fa-IR"/>
        </w:rPr>
        <w:t>تراز پنج:</w:t>
      </w:r>
      <w:r w:rsidRPr="00582B8B">
        <w:rPr>
          <w:rFonts w:eastAsiaTheme="minorEastAsia"/>
          <w:rtl/>
          <w:lang w:bidi="fa-IR"/>
        </w:rPr>
        <w:t xml:space="preserve"> در ا</w:t>
      </w:r>
      <w:r w:rsidRPr="00582B8B">
        <w:rPr>
          <w:rFonts w:eastAsiaTheme="minorEastAsia" w:hint="cs"/>
          <w:rtl/>
          <w:lang w:bidi="fa-IR"/>
        </w:rPr>
        <w:t>ی</w:t>
      </w:r>
      <w:r w:rsidRPr="00582B8B">
        <w:rPr>
          <w:rFonts w:eastAsiaTheme="minorEastAsia" w:hint="eastAsia"/>
          <w:rtl/>
          <w:lang w:bidi="fa-IR"/>
        </w:rPr>
        <w:t>ن</w:t>
      </w:r>
      <w:r w:rsidRPr="00582B8B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سطح</w:t>
      </w:r>
      <w:r>
        <w:rPr>
          <w:rFonts w:eastAsiaTheme="minorEastAsia"/>
          <w:rtl/>
          <w:lang w:bidi="fa-IR"/>
        </w:rPr>
        <w:t xml:space="preserve"> علاوه بر صدمات وارده سا</w:t>
      </w:r>
      <w:r w:rsidRPr="00582B8B">
        <w:rPr>
          <w:rFonts w:eastAsiaTheme="minorEastAsia"/>
          <w:rtl/>
          <w:lang w:bidi="fa-IR"/>
        </w:rPr>
        <w:t>زه پا</w:t>
      </w:r>
      <w:r w:rsidRPr="00582B8B">
        <w:rPr>
          <w:rFonts w:eastAsiaTheme="minorEastAsia" w:hint="cs"/>
          <w:rtl/>
          <w:lang w:bidi="fa-IR"/>
        </w:rPr>
        <w:t>ی</w:t>
      </w:r>
      <w:r w:rsidRPr="00582B8B">
        <w:rPr>
          <w:rFonts w:eastAsiaTheme="minorEastAsia" w:hint="eastAsia"/>
          <w:rtl/>
          <w:lang w:bidi="fa-IR"/>
        </w:rPr>
        <w:t>دار</w:t>
      </w:r>
      <w:r>
        <w:rPr>
          <w:rFonts w:eastAsiaTheme="minorEastAsia"/>
          <w:rtl/>
          <w:lang w:bidi="fa-IR"/>
        </w:rPr>
        <w:t xml:space="preserve"> بوده ول</w:t>
      </w:r>
      <w:r w:rsidRPr="00582B8B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کا</w:t>
      </w:r>
      <w:r w:rsidRPr="00582B8B">
        <w:rPr>
          <w:rFonts w:eastAsiaTheme="minorEastAsia"/>
          <w:rtl/>
          <w:lang w:bidi="fa-IR"/>
        </w:rPr>
        <w:t>هش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 w:hint="eastAsia"/>
          <w:rtl/>
          <w:lang w:bidi="fa-IR"/>
        </w:rPr>
        <w:t>س</w:t>
      </w:r>
      <w:r w:rsidRPr="00582B8B">
        <w:rPr>
          <w:rFonts w:eastAsiaTheme="minorEastAsia" w:hint="eastAsia"/>
          <w:rtl/>
          <w:lang w:bidi="fa-IR"/>
        </w:rPr>
        <w:t>خت</w:t>
      </w:r>
      <w:r w:rsidRPr="00582B8B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و مقاومت در اعضا</w:t>
      </w:r>
      <w:r w:rsidRPr="00582B8B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آن مشهود اس</w:t>
      </w:r>
      <w:r w:rsidRPr="00582B8B">
        <w:rPr>
          <w:rFonts w:eastAsiaTheme="minorEastAsia"/>
          <w:rtl/>
          <w:lang w:bidi="fa-IR"/>
        </w:rPr>
        <w:t>ت. در ا</w:t>
      </w:r>
      <w:r w:rsidRPr="00582B8B">
        <w:rPr>
          <w:rFonts w:eastAsiaTheme="minorEastAsia" w:hint="cs"/>
          <w:rtl/>
          <w:lang w:bidi="fa-IR"/>
        </w:rPr>
        <w:t>ی</w:t>
      </w:r>
      <w:r w:rsidRPr="00582B8B">
        <w:rPr>
          <w:rFonts w:eastAsiaTheme="minorEastAsia" w:hint="eastAsia"/>
          <w:rtl/>
          <w:lang w:bidi="fa-IR"/>
        </w:rPr>
        <w:t>ن</w:t>
      </w:r>
      <w:r w:rsidRPr="00582B8B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سطح</w:t>
      </w:r>
      <w:r>
        <w:rPr>
          <w:rFonts w:eastAsiaTheme="minorEastAsia"/>
          <w:rtl/>
          <w:lang w:bidi="fa-IR"/>
        </w:rPr>
        <w:t xml:space="preserve"> خسارات وارده قاب</w:t>
      </w:r>
      <w:r w:rsidRPr="00582B8B">
        <w:rPr>
          <w:rFonts w:eastAsiaTheme="minorEastAsia"/>
          <w:rtl/>
          <w:lang w:bidi="fa-IR"/>
        </w:rPr>
        <w:t>ل تعم</w:t>
      </w:r>
      <w:r w:rsidRPr="00582B8B">
        <w:rPr>
          <w:rFonts w:eastAsiaTheme="minorEastAsia" w:hint="cs"/>
          <w:rtl/>
          <w:lang w:bidi="fa-IR"/>
        </w:rPr>
        <w:t>ی</w:t>
      </w:r>
      <w:r w:rsidRPr="00582B8B">
        <w:rPr>
          <w:rFonts w:eastAsiaTheme="minorEastAsia" w:hint="eastAsia"/>
          <w:rtl/>
          <w:lang w:bidi="fa-IR"/>
        </w:rPr>
        <w:t>ر</w:t>
      </w:r>
      <w:r>
        <w:rPr>
          <w:rFonts w:eastAsiaTheme="minorEastAsia" w:hint="cs"/>
          <w:rtl/>
          <w:lang w:bidi="fa-IR"/>
        </w:rPr>
        <w:t xml:space="preserve"> </w:t>
      </w:r>
      <w:r w:rsidRPr="00582B8B">
        <w:rPr>
          <w:rFonts w:eastAsiaTheme="minorEastAsia" w:hint="eastAsia"/>
          <w:rtl/>
          <w:lang w:bidi="fa-IR"/>
        </w:rPr>
        <w:t>ن</w:t>
      </w:r>
      <w:r w:rsidRPr="00582B8B">
        <w:rPr>
          <w:rFonts w:eastAsiaTheme="minorEastAsia" w:hint="cs"/>
          <w:rtl/>
          <w:lang w:bidi="fa-IR"/>
        </w:rPr>
        <w:t>ی</w:t>
      </w:r>
      <w:r w:rsidRPr="00582B8B">
        <w:rPr>
          <w:rFonts w:eastAsiaTheme="minorEastAsia" w:hint="eastAsia"/>
          <w:rtl/>
          <w:lang w:bidi="fa-IR"/>
        </w:rPr>
        <w:t>ست</w:t>
      </w:r>
      <w:r>
        <w:rPr>
          <w:rFonts w:eastAsiaTheme="minorEastAsia"/>
          <w:rtl/>
          <w:lang w:bidi="fa-IR"/>
        </w:rPr>
        <w:t xml:space="preserve"> و استفاده از سازه امکان ندارد</w:t>
      </w:r>
      <w:r w:rsidRPr="00582B8B">
        <w:rPr>
          <w:rFonts w:eastAsiaTheme="minorEastAsia"/>
          <w:rtl/>
          <w:lang w:bidi="fa-IR"/>
        </w:rPr>
        <w:t>.</w:t>
      </w:r>
    </w:p>
    <w:p w14:paraId="3AB07982" w14:textId="77777777" w:rsidR="00582B8B" w:rsidRDefault="00911625" w:rsidP="00911625">
      <w:pPr>
        <w:rPr>
          <w:rFonts w:eastAsiaTheme="minorEastAsia"/>
          <w:rtl/>
          <w:lang w:bidi="fa-IR"/>
        </w:rPr>
      </w:pPr>
      <w:r w:rsidRPr="00911625">
        <w:rPr>
          <w:rFonts w:eastAsiaTheme="minorEastAsia"/>
          <w:b/>
          <w:bCs/>
          <w:rtl/>
          <w:lang w:bidi="fa-IR"/>
        </w:rPr>
        <w:t>تراز شش:</w:t>
      </w:r>
      <w:r w:rsidRPr="00911625">
        <w:rPr>
          <w:rFonts w:eastAsiaTheme="minorEastAsia"/>
          <w:rtl/>
          <w:lang w:bidi="fa-IR"/>
        </w:rPr>
        <w:t xml:space="preserve"> ا</w:t>
      </w:r>
      <w:r w:rsidRPr="00911625">
        <w:rPr>
          <w:rFonts w:eastAsiaTheme="minorEastAsia" w:hint="cs"/>
          <w:rtl/>
          <w:lang w:bidi="fa-IR"/>
        </w:rPr>
        <w:t>ی</w:t>
      </w:r>
      <w:r w:rsidRPr="00911625">
        <w:rPr>
          <w:rFonts w:eastAsiaTheme="minorEastAsia" w:hint="eastAsia"/>
          <w:rtl/>
          <w:lang w:bidi="fa-IR"/>
        </w:rPr>
        <w:t>ن</w:t>
      </w:r>
      <w:r w:rsidRPr="00911625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سطح</w:t>
      </w:r>
      <w:r w:rsidRPr="00911625">
        <w:rPr>
          <w:rFonts w:eastAsiaTheme="minorEastAsia"/>
          <w:rtl/>
          <w:lang w:bidi="fa-IR"/>
        </w:rPr>
        <w:t xml:space="preserve"> از عملکرد سازه ب</w:t>
      </w:r>
      <w:r w:rsidRPr="00911625">
        <w:rPr>
          <w:rFonts w:eastAsiaTheme="minorEastAsia" w:hint="cs"/>
          <w:rtl/>
          <w:lang w:bidi="fa-IR"/>
        </w:rPr>
        <w:t>ی</w:t>
      </w:r>
      <w:r w:rsidRPr="00911625">
        <w:rPr>
          <w:rFonts w:eastAsiaTheme="minorEastAsia" w:hint="eastAsia"/>
          <w:rtl/>
          <w:lang w:bidi="fa-IR"/>
        </w:rPr>
        <w:t>انگر</w:t>
      </w:r>
      <w:r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>ض</w:t>
      </w:r>
      <w:r w:rsidRPr="00911625">
        <w:rPr>
          <w:rFonts w:eastAsiaTheme="minorEastAsia"/>
          <w:rtl/>
          <w:lang w:bidi="fa-IR"/>
        </w:rPr>
        <w:t>ع</w:t>
      </w:r>
      <w:r w:rsidRPr="00911625">
        <w:rPr>
          <w:rFonts w:eastAsiaTheme="minorEastAsia" w:hint="cs"/>
          <w:rtl/>
          <w:lang w:bidi="fa-IR"/>
        </w:rPr>
        <w:t>ی</w:t>
      </w:r>
      <w:r w:rsidRPr="00911625">
        <w:rPr>
          <w:rFonts w:eastAsiaTheme="minorEastAsia" w:hint="eastAsia"/>
          <w:rtl/>
          <w:lang w:bidi="fa-IR"/>
        </w:rPr>
        <w:t>ت</w:t>
      </w:r>
      <w:r w:rsidRPr="00911625">
        <w:rPr>
          <w:rFonts w:eastAsiaTheme="minorEastAsia" w:hint="cs"/>
          <w:rtl/>
          <w:lang w:bidi="fa-IR"/>
        </w:rPr>
        <w:t>ی</w:t>
      </w:r>
      <w:r w:rsidRPr="00911625">
        <w:rPr>
          <w:rFonts w:eastAsiaTheme="minorEastAsia"/>
          <w:rtl/>
          <w:lang w:bidi="fa-IR"/>
        </w:rPr>
        <w:t xml:space="preserve"> لحاظ نشده در سازه است.</w:t>
      </w:r>
    </w:p>
    <w:p w14:paraId="1F324C8A" w14:textId="77777777" w:rsidR="00B42F5E" w:rsidRDefault="00B42F5E" w:rsidP="00D85460">
      <w:pPr>
        <w:pStyle w:val="a"/>
        <w:rPr>
          <w:rtl/>
          <w:lang w:bidi="fa-IR"/>
        </w:rPr>
      </w:pPr>
      <w:bookmarkStart w:id="220" w:name="_Toc32159807"/>
      <w:bookmarkStart w:id="221" w:name="_Toc32161960"/>
      <w:bookmarkStart w:id="222" w:name="_Toc32162221"/>
      <w:bookmarkStart w:id="223" w:name="_Toc32162325"/>
      <w:bookmarkStart w:id="224" w:name="_Toc51696452"/>
      <w:r>
        <w:rPr>
          <w:rFonts w:hint="cs"/>
          <w:rtl/>
          <w:lang w:bidi="fa-IR"/>
        </w:rPr>
        <w:t>3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2-3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2-</w:t>
      </w:r>
      <w:r w:rsidRPr="00632757">
        <w:rPr>
          <w:rFonts w:hint="cs"/>
          <w:rtl/>
          <w:lang w:bidi="fa-IR"/>
        </w:rPr>
        <w:t xml:space="preserve"> </w:t>
      </w:r>
      <w:r w:rsidRPr="00B71889">
        <w:rPr>
          <w:rtl/>
          <w:lang w:bidi="fa-IR"/>
        </w:rPr>
        <w:t>سطوح مختلف عملکرد در</w:t>
      </w:r>
      <w:r>
        <w:rPr>
          <w:rFonts w:hint="cs"/>
          <w:rtl/>
          <w:lang w:bidi="fa-IR"/>
        </w:rPr>
        <w:t xml:space="preserve"> نشریه 360</w:t>
      </w:r>
      <w:bookmarkEnd w:id="220"/>
      <w:bookmarkEnd w:id="221"/>
      <w:bookmarkEnd w:id="222"/>
      <w:bookmarkEnd w:id="223"/>
      <w:bookmarkEnd w:id="224"/>
    </w:p>
    <w:p w14:paraId="67AF1B94" w14:textId="77777777" w:rsidR="00911625" w:rsidRDefault="00D40E23" w:rsidP="0029162F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نش</w:t>
      </w:r>
      <w:r w:rsidRPr="00D40E23">
        <w:rPr>
          <w:rFonts w:eastAsiaTheme="minorEastAsia"/>
          <w:rtl/>
          <w:lang w:bidi="fa-IR"/>
        </w:rPr>
        <w:t>ر</w:t>
      </w:r>
      <w:r w:rsidRPr="00D40E23">
        <w:rPr>
          <w:rFonts w:eastAsiaTheme="minorEastAsia" w:hint="cs"/>
          <w:rtl/>
          <w:lang w:bidi="fa-IR"/>
        </w:rPr>
        <w:t>ی</w:t>
      </w:r>
      <w:r w:rsidRPr="00D40E23">
        <w:rPr>
          <w:rFonts w:eastAsiaTheme="minorEastAsia" w:hint="eastAsia"/>
          <w:rtl/>
          <w:lang w:bidi="fa-IR"/>
        </w:rPr>
        <w:t>ه</w:t>
      </w:r>
      <w:r w:rsidRPr="00D40E23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 xml:space="preserve">360 </w:t>
      </w:r>
      <w:r>
        <w:rPr>
          <w:rFonts w:eastAsiaTheme="minorEastAsia"/>
          <w:rtl/>
          <w:lang w:bidi="fa-IR"/>
        </w:rPr>
        <w:t>سازمان م</w:t>
      </w:r>
      <w:r w:rsidRPr="00D40E23">
        <w:rPr>
          <w:rFonts w:eastAsiaTheme="minorEastAsia"/>
          <w:rtl/>
          <w:lang w:bidi="fa-IR"/>
        </w:rPr>
        <w:t>د</w:t>
      </w:r>
      <w:r w:rsidRPr="00D40E23">
        <w:rPr>
          <w:rFonts w:eastAsiaTheme="minorEastAsia" w:hint="cs"/>
          <w:rtl/>
          <w:lang w:bidi="fa-IR"/>
        </w:rPr>
        <w:t>ی</w:t>
      </w:r>
      <w:r w:rsidRPr="00D40E23">
        <w:rPr>
          <w:rFonts w:eastAsiaTheme="minorEastAsia" w:hint="eastAsia"/>
          <w:rtl/>
          <w:lang w:bidi="fa-IR"/>
        </w:rPr>
        <w:t>ر</w:t>
      </w:r>
      <w:r w:rsidRPr="00D40E23">
        <w:rPr>
          <w:rFonts w:eastAsiaTheme="minorEastAsia" w:hint="cs"/>
          <w:rtl/>
          <w:lang w:bidi="fa-IR"/>
        </w:rPr>
        <w:t>ی</w:t>
      </w:r>
      <w:r w:rsidRPr="00D40E23">
        <w:rPr>
          <w:rFonts w:eastAsiaTheme="minorEastAsia" w:hint="eastAsia"/>
          <w:rtl/>
          <w:lang w:bidi="fa-IR"/>
        </w:rPr>
        <w:t>ت</w:t>
      </w:r>
      <w:r>
        <w:rPr>
          <w:rFonts w:eastAsiaTheme="minorEastAsia"/>
          <w:rtl/>
          <w:lang w:bidi="fa-IR"/>
        </w:rPr>
        <w:t xml:space="preserve"> و برنامه</w:t>
      </w:r>
      <w:r>
        <w:rPr>
          <w:rFonts w:eastAsiaTheme="minorEastAsia"/>
          <w:rtl/>
          <w:lang w:bidi="fa-IR"/>
        </w:rPr>
        <w:softHyphen/>
      </w:r>
      <w:r w:rsidRPr="00D40E23">
        <w:rPr>
          <w:rFonts w:eastAsiaTheme="minorEastAsia"/>
          <w:rtl/>
          <w:lang w:bidi="fa-IR"/>
        </w:rPr>
        <w:t>ر</w:t>
      </w:r>
      <w:r>
        <w:rPr>
          <w:rFonts w:eastAsiaTheme="minorEastAsia" w:hint="cs"/>
          <w:rtl/>
          <w:lang w:bidi="fa-IR"/>
        </w:rPr>
        <w:t>ی</w:t>
      </w:r>
      <w:r w:rsidRPr="00D40E23">
        <w:rPr>
          <w:rFonts w:eastAsiaTheme="minorEastAsia" w:hint="eastAsia"/>
          <w:rtl/>
          <w:lang w:bidi="fa-IR"/>
        </w:rPr>
        <w:t>ز</w:t>
      </w:r>
      <w:r w:rsidRPr="00D40E23">
        <w:rPr>
          <w:rFonts w:eastAsiaTheme="minorEastAsia" w:hint="cs"/>
          <w:rtl/>
          <w:lang w:bidi="fa-IR"/>
        </w:rPr>
        <w:t>ی</w:t>
      </w:r>
      <w:r w:rsidRPr="00D40E23">
        <w:rPr>
          <w:rFonts w:eastAsiaTheme="minorEastAsia"/>
          <w:rtl/>
          <w:lang w:bidi="fa-IR"/>
        </w:rPr>
        <w:t xml:space="preserve"> ا</w:t>
      </w:r>
      <w:r w:rsidRPr="00D40E23">
        <w:rPr>
          <w:rFonts w:eastAsiaTheme="minorEastAsia" w:hint="cs"/>
          <w:rtl/>
          <w:lang w:bidi="fa-IR"/>
        </w:rPr>
        <w:t>ی</w:t>
      </w:r>
      <w:r w:rsidRPr="00D40E23">
        <w:rPr>
          <w:rFonts w:eastAsiaTheme="minorEastAsia" w:hint="eastAsia"/>
          <w:rtl/>
          <w:lang w:bidi="fa-IR"/>
        </w:rPr>
        <w:t>ران</w:t>
      </w:r>
      <w:r w:rsidR="001D26F5">
        <w:rPr>
          <w:rFonts w:eastAsiaTheme="minorEastAsia"/>
          <w:rtl/>
          <w:lang w:bidi="fa-IR"/>
        </w:rPr>
        <w:t xml:space="preserve"> با</w:t>
      </w:r>
      <w:r w:rsidRPr="00D40E23">
        <w:rPr>
          <w:rFonts w:eastAsiaTheme="minorEastAsia"/>
          <w:rtl/>
          <w:lang w:bidi="fa-IR"/>
        </w:rPr>
        <w:t xml:space="preserve"> رو</w:t>
      </w:r>
      <w:r w:rsidRPr="00D40E23">
        <w:rPr>
          <w:rFonts w:eastAsiaTheme="minorEastAsia" w:hint="cs"/>
          <w:rtl/>
          <w:lang w:bidi="fa-IR"/>
        </w:rPr>
        <w:t>ی</w:t>
      </w:r>
      <w:r w:rsidR="001D26F5">
        <w:rPr>
          <w:rFonts w:eastAsiaTheme="minorEastAsia" w:hint="eastAsia"/>
          <w:rtl/>
          <w:lang w:bidi="fa-IR"/>
        </w:rPr>
        <w:t>ک</w:t>
      </w:r>
      <w:r w:rsidRPr="00D40E23">
        <w:rPr>
          <w:rFonts w:eastAsiaTheme="minorEastAsia" w:hint="eastAsia"/>
          <w:rtl/>
          <w:lang w:bidi="fa-IR"/>
        </w:rPr>
        <w:t>رد</w:t>
      </w:r>
      <w:r w:rsidR="001D26F5">
        <w:rPr>
          <w:rFonts w:eastAsiaTheme="minorEastAsia"/>
          <w:rtl/>
          <w:lang w:bidi="fa-IR"/>
        </w:rPr>
        <w:t xml:space="preserve"> بهسا</w:t>
      </w:r>
      <w:r w:rsidRPr="00D40E23">
        <w:rPr>
          <w:rFonts w:eastAsiaTheme="minorEastAsia"/>
          <w:rtl/>
          <w:lang w:bidi="fa-IR"/>
        </w:rPr>
        <w:t>ز</w:t>
      </w:r>
      <w:r w:rsidRPr="00D40E23">
        <w:rPr>
          <w:rFonts w:eastAsiaTheme="minorEastAsia" w:hint="cs"/>
          <w:rtl/>
          <w:lang w:bidi="fa-IR"/>
        </w:rPr>
        <w:t>ی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6F1306">
        <w:rPr>
          <w:rFonts w:eastAsiaTheme="minorEastAsia"/>
          <w:rtl/>
          <w:lang w:bidi="fa-IR"/>
        </w:rPr>
        <w:t>لرزه</w:t>
      </w:r>
      <w:r w:rsidR="006F1306">
        <w:rPr>
          <w:rFonts w:eastAsiaTheme="minorEastAsia"/>
          <w:rtl/>
          <w:lang w:bidi="fa-IR"/>
        </w:rPr>
        <w:softHyphen/>
      </w:r>
      <w:r w:rsidR="001D26F5" w:rsidRPr="001D26F5">
        <w:rPr>
          <w:rFonts w:eastAsiaTheme="minorEastAsia"/>
          <w:rtl/>
          <w:lang w:bidi="fa-IR"/>
        </w:rPr>
        <w:t>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t xml:space="preserve"> سا</w:t>
      </w:r>
      <w:r w:rsidR="001D26F5" w:rsidRPr="001D26F5">
        <w:rPr>
          <w:rFonts w:eastAsiaTheme="minorEastAsia"/>
          <w:rtl/>
          <w:lang w:bidi="fa-IR"/>
        </w:rPr>
        <w:t>ختمان</w:t>
      </w:r>
      <w:r w:rsidR="006F1306">
        <w:rPr>
          <w:rFonts w:eastAsiaTheme="minorEastAsia"/>
          <w:rtl/>
          <w:lang w:bidi="fa-IR"/>
        </w:rPr>
        <w:softHyphen/>
      </w:r>
      <w:r w:rsidR="001D26F5" w:rsidRPr="001D26F5">
        <w:rPr>
          <w:rFonts w:eastAsiaTheme="minorEastAsia"/>
          <w:rtl/>
          <w:lang w:bidi="fa-IR"/>
        </w:rPr>
        <w:t>ها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t xml:space="preserve"> موجود، تع</w:t>
      </w:r>
      <w:r w:rsidR="001D26F5" w:rsidRPr="001D26F5">
        <w:rPr>
          <w:rFonts w:eastAsiaTheme="minorEastAsia"/>
          <w:rtl/>
          <w:lang w:bidi="fa-IR"/>
        </w:rPr>
        <w:t xml:space="preserve">داد </w:t>
      </w:r>
      <w:r w:rsidR="006F1306">
        <w:rPr>
          <w:rFonts w:eastAsiaTheme="minorEastAsia" w:hint="cs"/>
          <w:rtl/>
          <w:lang w:bidi="fa-IR"/>
        </w:rPr>
        <w:t>سطوح</w:t>
      </w:r>
      <w:r w:rsidR="006F1306">
        <w:rPr>
          <w:rFonts w:eastAsiaTheme="minorEastAsia"/>
          <w:rtl/>
          <w:lang w:bidi="fa-IR"/>
        </w:rPr>
        <w:t xml:space="preserve"> مختل</w:t>
      </w:r>
      <w:r w:rsidR="006F1306">
        <w:rPr>
          <w:rFonts w:eastAsiaTheme="minorEastAsia" w:hint="cs"/>
          <w:rtl/>
          <w:lang w:bidi="fa-IR"/>
        </w:rPr>
        <w:t>ف</w:t>
      </w:r>
      <w:r w:rsidR="006F1306">
        <w:rPr>
          <w:rFonts w:eastAsiaTheme="minorEastAsia"/>
          <w:rtl/>
          <w:lang w:bidi="fa-IR"/>
        </w:rPr>
        <w:t xml:space="preserve"> عملک</w:t>
      </w:r>
      <w:r w:rsidR="001D26F5" w:rsidRPr="001D26F5">
        <w:rPr>
          <w:rFonts w:eastAsiaTheme="minorEastAsia"/>
          <w:rtl/>
          <w:lang w:bidi="fa-IR"/>
        </w:rPr>
        <w:t>رد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t xml:space="preserve"> را ب</w:t>
      </w:r>
      <w:r w:rsidR="001D26F5" w:rsidRPr="001D26F5">
        <w:rPr>
          <w:rFonts w:eastAsiaTheme="minorEastAsia"/>
          <w:rtl/>
          <w:lang w:bidi="fa-IR"/>
        </w:rPr>
        <w:t>را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t xml:space="preserve"> هر ن</w:t>
      </w:r>
      <w:r w:rsidR="001D26F5" w:rsidRPr="001D26F5">
        <w:rPr>
          <w:rFonts w:eastAsiaTheme="minorEastAsia"/>
          <w:rtl/>
          <w:lang w:bidi="fa-IR"/>
        </w:rPr>
        <w:t>وع از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1D26F5" w:rsidRPr="001D26F5">
        <w:rPr>
          <w:rFonts w:eastAsiaTheme="minorEastAsia" w:hint="eastAsia"/>
          <w:rtl/>
          <w:lang w:bidi="fa-IR"/>
        </w:rPr>
        <w:t>المان</w:t>
      </w:r>
      <w:r w:rsidR="006F1306">
        <w:rPr>
          <w:rFonts w:eastAsiaTheme="minorEastAsia"/>
          <w:rtl/>
          <w:lang w:bidi="fa-IR"/>
        </w:rPr>
        <w:softHyphen/>
      </w:r>
      <w:r w:rsidR="001D26F5" w:rsidRPr="001D26F5">
        <w:rPr>
          <w:rFonts w:eastAsiaTheme="minorEastAsia" w:hint="eastAsia"/>
          <w:rtl/>
          <w:lang w:bidi="fa-IR"/>
        </w:rPr>
        <w:t>ها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ک</w:t>
      </w:r>
      <w:r w:rsidR="006F1306">
        <w:rPr>
          <w:rFonts w:eastAsiaTheme="minorEastAsia"/>
          <w:rtl/>
          <w:lang w:bidi="fa-IR"/>
        </w:rPr>
        <w:t xml:space="preserve"> سازه دسته</w:t>
      </w:r>
      <w:r w:rsidR="006F1306">
        <w:rPr>
          <w:rFonts w:eastAsiaTheme="minorEastAsia"/>
          <w:rtl/>
          <w:lang w:bidi="fa-IR"/>
        </w:rPr>
        <w:softHyphen/>
        <w:t>بن</w:t>
      </w:r>
      <w:r w:rsidR="001D26F5" w:rsidRPr="001D26F5">
        <w:rPr>
          <w:rFonts w:eastAsiaTheme="minorEastAsia"/>
          <w:rtl/>
          <w:lang w:bidi="fa-IR"/>
        </w:rPr>
        <w:t>د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م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softHyphen/>
      </w:r>
      <w:r w:rsidR="006F1306">
        <w:rPr>
          <w:rFonts w:eastAsiaTheme="minorEastAsia" w:hint="eastAsia"/>
          <w:rtl/>
          <w:lang w:bidi="fa-IR"/>
        </w:rPr>
        <w:t>کن</w:t>
      </w:r>
      <w:r w:rsidR="001D26F5" w:rsidRPr="001D26F5">
        <w:rPr>
          <w:rFonts w:eastAsiaTheme="minorEastAsia" w:hint="eastAsia"/>
          <w:rtl/>
          <w:lang w:bidi="fa-IR"/>
        </w:rPr>
        <w:t>د</w:t>
      </w:r>
      <w:r w:rsidR="001D26F5" w:rsidRPr="001D26F5">
        <w:rPr>
          <w:rFonts w:eastAsiaTheme="minorEastAsia"/>
          <w:rtl/>
          <w:lang w:bidi="fa-IR"/>
        </w:rPr>
        <w:t>. در 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ن</w:t>
      </w:r>
      <w:r w:rsidR="006F1306">
        <w:rPr>
          <w:rFonts w:eastAsiaTheme="minorEastAsia"/>
          <w:rtl/>
          <w:lang w:bidi="fa-IR"/>
        </w:rPr>
        <w:t xml:space="preserve"> نش</w:t>
      </w:r>
      <w:r w:rsidR="001D26F5" w:rsidRPr="001D26F5">
        <w:rPr>
          <w:rFonts w:eastAsiaTheme="minorEastAsia"/>
          <w:rtl/>
          <w:lang w:bidi="fa-IR"/>
        </w:rPr>
        <w:t>ر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ه</w:t>
      </w:r>
      <w:r w:rsidR="001D26F5" w:rsidRPr="001D26F5">
        <w:rPr>
          <w:rFonts w:eastAsiaTheme="minorEastAsia"/>
          <w:rtl/>
          <w:lang w:bidi="fa-IR"/>
        </w:rPr>
        <w:t xml:space="preserve"> </w:t>
      </w:r>
      <w:r w:rsidR="006F1306">
        <w:rPr>
          <w:rFonts w:eastAsiaTheme="minorEastAsia" w:hint="cs"/>
          <w:rtl/>
          <w:lang w:bidi="fa-IR"/>
        </w:rPr>
        <w:t>سطوح</w:t>
      </w:r>
      <w:r w:rsidR="006F1306">
        <w:rPr>
          <w:rFonts w:eastAsiaTheme="minorEastAsia"/>
          <w:rtl/>
          <w:lang w:bidi="fa-IR"/>
        </w:rPr>
        <w:t xml:space="preserve"> مختل</w:t>
      </w:r>
      <w:r w:rsidR="006F1306">
        <w:rPr>
          <w:rFonts w:eastAsiaTheme="minorEastAsia" w:hint="cs"/>
          <w:rtl/>
          <w:lang w:bidi="fa-IR"/>
        </w:rPr>
        <w:t>ف</w:t>
      </w:r>
      <w:r w:rsidR="006F1306">
        <w:rPr>
          <w:rFonts w:eastAsiaTheme="minorEastAsia"/>
          <w:rtl/>
          <w:lang w:bidi="fa-IR"/>
        </w:rPr>
        <w:t xml:space="preserve"> عملک</w:t>
      </w:r>
      <w:r w:rsidR="001D26F5" w:rsidRPr="001D26F5">
        <w:rPr>
          <w:rFonts w:eastAsiaTheme="minorEastAsia"/>
          <w:rtl/>
          <w:lang w:bidi="fa-IR"/>
        </w:rPr>
        <w:t>رد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در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1D26F5" w:rsidRPr="001D26F5">
        <w:rPr>
          <w:rFonts w:eastAsiaTheme="minorEastAsia" w:hint="eastAsia"/>
          <w:rtl/>
          <w:lang w:bidi="fa-IR"/>
        </w:rPr>
        <w:t>هر</w:t>
      </w:r>
      <w:r w:rsidR="006F1306">
        <w:rPr>
          <w:rFonts w:eastAsiaTheme="minorEastAsia"/>
          <w:rtl/>
          <w:lang w:bidi="fa-IR"/>
        </w:rPr>
        <w:t xml:space="preserve"> المان سازه، بسته ب</w:t>
      </w:r>
      <w:r w:rsidR="001D26F5" w:rsidRPr="001D26F5">
        <w:rPr>
          <w:rFonts w:eastAsiaTheme="minorEastAsia"/>
          <w:rtl/>
          <w:lang w:bidi="fa-IR"/>
        </w:rPr>
        <w:t>ه 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 w:hint="eastAsia"/>
          <w:rtl/>
          <w:lang w:bidi="fa-IR"/>
        </w:rPr>
        <w:t>نک</w:t>
      </w:r>
      <w:r w:rsidR="001D26F5" w:rsidRPr="001D26F5">
        <w:rPr>
          <w:rFonts w:eastAsiaTheme="minorEastAsia" w:hint="eastAsia"/>
          <w:rtl/>
          <w:lang w:bidi="fa-IR"/>
        </w:rPr>
        <w:t>ه</w:t>
      </w:r>
      <w:r w:rsidR="006F1306">
        <w:rPr>
          <w:rFonts w:eastAsiaTheme="minorEastAsia"/>
          <w:rtl/>
          <w:lang w:bidi="fa-IR"/>
        </w:rPr>
        <w:t xml:space="preserve"> نوع المان سا</w:t>
      </w:r>
      <w:r w:rsidR="001D26F5" w:rsidRPr="001D26F5">
        <w:rPr>
          <w:rFonts w:eastAsiaTheme="minorEastAsia"/>
          <w:rtl/>
          <w:lang w:bidi="fa-IR"/>
        </w:rPr>
        <w:t>زه</w:t>
      </w:r>
      <w:r w:rsidR="006F1306">
        <w:rPr>
          <w:rFonts w:eastAsiaTheme="minorEastAsia"/>
          <w:rtl/>
          <w:lang w:bidi="fa-IR"/>
        </w:rPr>
        <w:softHyphen/>
      </w:r>
      <w:r w:rsidR="001D26F5" w:rsidRPr="001D26F5">
        <w:rPr>
          <w:rFonts w:eastAsiaTheme="minorEastAsia"/>
          <w:rtl/>
          <w:lang w:bidi="fa-IR"/>
        </w:rPr>
        <w:t>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ا</w:t>
      </w:r>
      <w:r w:rsidR="001D26F5" w:rsidRPr="001D26F5">
        <w:rPr>
          <w:rFonts w:eastAsiaTheme="minorEastAsia"/>
          <w:rtl/>
          <w:lang w:bidi="fa-IR"/>
        </w:rPr>
        <w:t xml:space="preserve"> غ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ر</w:t>
      </w:r>
      <w:r w:rsidR="006F1306">
        <w:rPr>
          <w:rFonts w:eastAsiaTheme="minorEastAsia"/>
          <w:rtl/>
          <w:lang w:bidi="fa-IR"/>
        </w:rPr>
        <w:t xml:space="preserve"> سا</w:t>
      </w:r>
      <w:r w:rsidR="001D26F5" w:rsidRPr="001D26F5">
        <w:rPr>
          <w:rFonts w:eastAsiaTheme="minorEastAsia"/>
          <w:rtl/>
          <w:lang w:bidi="fa-IR"/>
        </w:rPr>
        <w:t>زه</w:t>
      </w:r>
      <w:r w:rsidR="006F1306">
        <w:rPr>
          <w:rFonts w:eastAsiaTheme="minorEastAsia"/>
          <w:rtl/>
          <w:lang w:bidi="fa-IR"/>
        </w:rPr>
        <w:softHyphen/>
      </w:r>
      <w:r w:rsidR="001D26F5" w:rsidRPr="001D26F5">
        <w:rPr>
          <w:rFonts w:eastAsiaTheme="minorEastAsia"/>
          <w:rtl/>
          <w:lang w:bidi="fa-IR"/>
        </w:rPr>
        <w:t>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t xml:space="preserve"> باشد تقس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م</w:t>
      </w:r>
      <w:r w:rsidR="006F1306">
        <w:rPr>
          <w:rFonts w:eastAsiaTheme="minorEastAsia"/>
          <w:rtl/>
          <w:lang w:bidi="fa-IR"/>
        </w:rPr>
        <w:softHyphen/>
        <w:t>بن</w:t>
      </w:r>
      <w:r w:rsidR="001D26F5" w:rsidRPr="001D26F5">
        <w:rPr>
          <w:rFonts w:eastAsiaTheme="minorEastAsia"/>
          <w:rtl/>
          <w:lang w:bidi="fa-IR"/>
        </w:rPr>
        <w:t>د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1D26F5" w:rsidRPr="001D26F5">
        <w:rPr>
          <w:rFonts w:eastAsiaTheme="minorEastAsia" w:hint="eastAsia"/>
          <w:rtl/>
          <w:lang w:bidi="fa-IR"/>
        </w:rPr>
        <w:t>م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softHyphen/>
      </w:r>
      <w:r w:rsidR="006F1306">
        <w:rPr>
          <w:rFonts w:eastAsiaTheme="minorEastAsia" w:hint="eastAsia"/>
          <w:rtl/>
          <w:lang w:bidi="fa-IR"/>
        </w:rPr>
        <w:t>ش</w:t>
      </w:r>
      <w:r w:rsidR="001D26F5" w:rsidRPr="001D26F5">
        <w:rPr>
          <w:rFonts w:eastAsiaTheme="minorEastAsia" w:hint="eastAsia"/>
          <w:rtl/>
          <w:lang w:bidi="fa-IR"/>
        </w:rPr>
        <w:t>ود</w:t>
      </w:r>
      <w:r w:rsidR="006F1306">
        <w:rPr>
          <w:rFonts w:eastAsiaTheme="minorEastAsia"/>
          <w:rtl/>
          <w:lang w:bidi="fa-IR"/>
        </w:rPr>
        <w:t>. در ادامه ابتدا ب</w:t>
      </w:r>
      <w:r w:rsidR="001D26F5" w:rsidRPr="001D26F5">
        <w:rPr>
          <w:rFonts w:eastAsiaTheme="minorEastAsia"/>
          <w:rtl/>
          <w:lang w:bidi="fa-IR"/>
        </w:rPr>
        <w:t xml:space="preserve">ه </w:t>
      </w:r>
      <w:r w:rsidR="006F1306">
        <w:rPr>
          <w:rFonts w:eastAsiaTheme="minorEastAsia" w:hint="cs"/>
          <w:rtl/>
          <w:lang w:bidi="fa-IR"/>
        </w:rPr>
        <w:t>تشریح</w:t>
      </w:r>
      <w:r w:rsidR="001D26F5" w:rsidRPr="001D26F5">
        <w:rPr>
          <w:rFonts w:eastAsiaTheme="minorEastAsia"/>
          <w:rtl/>
          <w:lang w:bidi="fa-IR"/>
        </w:rPr>
        <w:t xml:space="preserve"> جز</w:t>
      </w:r>
      <w:r w:rsidR="001D26F5" w:rsidRPr="001D26F5">
        <w:rPr>
          <w:rFonts w:eastAsiaTheme="minorEastAsia" w:hint="cs"/>
          <w:rtl/>
          <w:lang w:bidi="fa-IR"/>
        </w:rPr>
        <w:t>یی</w:t>
      </w:r>
      <w:r w:rsidR="006F1306">
        <w:rPr>
          <w:rFonts w:eastAsiaTheme="minorEastAsia" w:hint="eastAsia"/>
          <w:rtl/>
          <w:lang w:bidi="fa-IR"/>
        </w:rPr>
        <w:t>ا</w:t>
      </w:r>
      <w:r w:rsidR="001D26F5" w:rsidRPr="001D26F5">
        <w:rPr>
          <w:rFonts w:eastAsiaTheme="minorEastAsia" w:hint="eastAsia"/>
          <w:rtl/>
          <w:lang w:bidi="fa-IR"/>
        </w:rPr>
        <w:t>ت</w:t>
      </w:r>
      <w:r w:rsidR="006F1306">
        <w:rPr>
          <w:rFonts w:eastAsiaTheme="minorEastAsia"/>
          <w:rtl/>
          <w:lang w:bidi="fa-IR"/>
        </w:rPr>
        <w:t xml:space="preserve"> مربوط به تقس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م</w:t>
      </w:r>
      <w:r w:rsidR="006F1306">
        <w:rPr>
          <w:rFonts w:eastAsiaTheme="minorEastAsia"/>
          <w:rtl/>
          <w:lang w:bidi="fa-IR"/>
        </w:rPr>
        <w:softHyphen/>
        <w:t>بن</w:t>
      </w:r>
      <w:r w:rsidR="001D26F5" w:rsidRPr="001D26F5">
        <w:rPr>
          <w:rFonts w:eastAsiaTheme="minorEastAsia"/>
          <w:rtl/>
          <w:lang w:bidi="fa-IR"/>
        </w:rPr>
        <w:t>د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t xml:space="preserve"> اعضا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t xml:space="preserve"> اص</w:t>
      </w:r>
      <w:r w:rsidR="001D26F5" w:rsidRPr="001D26F5">
        <w:rPr>
          <w:rFonts w:eastAsiaTheme="minorEastAsia"/>
          <w:rtl/>
          <w:lang w:bidi="fa-IR"/>
        </w:rPr>
        <w:t>ل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و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1D26F5" w:rsidRPr="001D26F5">
        <w:rPr>
          <w:rFonts w:eastAsiaTheme="minorEastAsia" w:hint="eastAsia"/>
          <w:rtl/>
          <w:lang w:bidi="fa-IR"/>
        </w:rPr>
        <w:t>غ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ر</w:t>
      </w:r>
      <w:r w:rsidR="006F1306">
        <w:rPr>
          <w:rFonts w:eastAsiaTheme="minorEastAsia"/>
          <w:rtl/>
          <w:lang w:bidi="fa-IR"/>
        </w:rPr>
        <w:t>اص</w:t>
      </w:r>
      <w:r w:rsidR="001D26F5" w:rsidRPr="001D26F5">
        <w:rPr>
          <w:rFonts w:eastAsiaTheme="minorEastAsia"/>
          <w:rtl/>
          <w:lang w:bidi="fa-IR"/>
        </w:rPr>
        <w:t>ل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در 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ک</w:t>
      </w:r>
      <w:r w:rsidR="006F1306">
        <w:rPr>
          <w:rFonts w:eastAsiaTheme="minorEastAsia"/>
          <w:rtl/>
          <w:lang w:bidi="fa-IR"/>
        </w:rPr>
        <w:t xml:space="preserve"> سا</w:t>
      </w:r>
      <w:r w:rsidR="001D26F5" w:rsidRPr="001D26F5">
        <w:rPr>
          <w:rFonts w:eastAsiaTheme="minorEastAsia"/>
          <w:rtl/>
          <w:lang w:bidi="fa-IR"/>
        </w:rPr>
        <w:t>زه م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softHyphen/>
      </w:r>
      <w:r w:rsidR="006F1306">
        <w:rPr>
          <w:rFonts w:eastAsiaTheme="minorEastAsia" w:hint="eastAsia"/>
          <w:rtl/>
          <w:lang w:bidi="fa-IR"/>
        </w:rPr>
        <w:t>پ</w:t>
      </w:r>
      <w:r w:rsidR="001D26F5" w:rsidRPr="001D26F5">
        <w:rPr>
          <w:rFonts w:eastAsiaTheme="minorEastAsia" w:hint="eastAsia"/>
          <w:rtl/>
          <w:lang w:bidi="fa-IR"/>
        </w:rPr>
        <w:t>رداز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م</w:t>
      </w:r>
      <w:r w:rsidR="006F1306">
        <w:rPr>
          <w:rFonts w:eastAsiaTheme="minorEastAsia"/>
          <w:rtl/>
          <w:lang w:bidi="fa-IR"/>
        </w:rPr>
        <w:t>. اعضا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t xml:space="preserve"> سا</w:t>
      </w:r>
      <w:r w:rsidR="001D26F5" w:rsidRPr="001D26F5">
        <w:rPr>
          <w:rFonts w:eastAsiaTheme="minorEastAsia"/>
          <w:rtl/>
          <w:lang w:bidi="fa-IR"/>
        </w:rPr>
        <w:t>زه</w:t>
      </w:r>
      <w:r w:rsidR="006F1306">
        <w:rPr>
          <w:rFonts w:eastAsiaTheme="minorEastAsia"/>
          <w:rtl/>
          <w:lang w:bidi="fa-IR"/>
        </w:rPr>
        <w:softHyphen/>
      </w:r>
      <w:r w:rsidR="001D26F5" w:rsidRPr="001D26F5">
        <w:rPr>
          <w:rFonts w:eastAsiaTheme="minorEastAsia"/>
          <w:rtl/>
          <w:lang w:bidi="fa-IR"/>
        </w:rPr>
        <w:t>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t xml:space="preserve"> که در س</w:t>
      </w:r>
      <w:r w:rsidR="001D26F5" w:rsidRPr="001D26F5">
        <w:rPr>
          <w:rFonts w:eastAsiaTheme="minorEastAsia"/>
          <w:rtl/>
          <w:lang w:bidi="fa-IR"/>
        </w:rPr>
        <w:t>خت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t xml:space="preserve"> ج</w:t>
      </w:r>
      <w:r w:rsidR="001D26F5" w:rsidRPr="001D26F5">
        <w:rPr>
          <w:rFonts w:eastAsiaTheme="minorEastAsia"/>
          <w:rtl/>
          <w:lang w:bidi="fa-IR"/>
        </w:rPr>
        <w:t>انب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و 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ا</w:t>
      </w:r>
      <w:r w:rsidR="001D26F5" w:rsidRPr="001D26F5">
        <w:rPr>
          <w:rFonts w:eastAsiaTheme="minorEastAsia"/>
          <w:rtl/>
          <w:lang w:bidi="fa-IR"/>
        </w:rPr>
        <w:t xml:space="preserve"> توز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ع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1D26F5" w:rsidRPr="001D26F5">
        <w:rPr>
          <w:rFonts w:eastAsiaTheme="minorEastAsia" w:hint="eastAsia"/>
          <w:rtl/>
          <w:lang w:bidi="fa-IR"/>
        </w:rPr>
        <w:t>ن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 w:hint="eastAsia"/>
          <w:rtl/>
          <w:lang w:bidi="fa-IR"/>
        </w:rPr>
        <w:t>روه</w:t>
      </w:r>
      <w:r w:rsidR="001D26F5" w:rsidRPr="001D26F5">
        <w:rPr>
          <w:rFonts w:eastAsiaTheme="minorEastAsia" w:hint="eastAsia"/>
          <w:rtl/>
          <w:lang w:bidi="fa-IR"/>
        </w:rPr>
        <w:t>ا</w:t>
      </w:r>
      <w:r w:rsidR="006F1306">
        <w:rPr>
          <w:rFonts w:eastAsiaTheme="minorEastAsia"/>
          <w:rtl/>
          <w:lang w:bidi="fa-IR"/>
        </w:rPr>
        <w:t xml:space="preserve"> در سازه موثرن</w:t>
      </w:r>
      <w:r w:rsidR="001D26F5" w:rsidRPr="001D26F5">
        <w:rPr>
          <w:rFonts w:eastAsiaTheme="minorEastAsia"/>
          <w:rtl/>
          <w:lang w:bidi="fa-IR"/>
        </w:rPr>
        <w:t xml:space="preserve">د و 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ا</w:t>
      </w:r>
      <w:r w:rsidR="006F1306">
        <w:rPr>
          <w:rFonts w:eastAsiaTheme="minorEastAsia"/>
          <w:rtl/>
          <w:lang w:bidi="fa-IR"/>
        </w:rPr>
        <w:t xml:space="preserve"> در اث</w:t>
      </w:r>
      <w:r w:rsidR="001D26F5" w:rsidRPr="001D26F5">
        <w:rPr>
          <w:rFonts w:eastAsiaTheme="minorEastAsia"/>
          <w:rtl/>
          <w:lang w:bidi="fa-IR"/>
        </w:rPr>
        <w:t>ر تغ</w:t>
      </w:r>
      <w:r w:rsidR="001D26F5" w:rsidRPr="001D26F5">
        <w:rPr>
          <w:rFonts w:eastAsiaTheme="minorEastAsia" w:hint="cs"/>
          <w:rtl/>
          <w:lang w:bidi="fa-IR"/>
        </w:rPr>
        <w:t>یی</w:t>
      </w:r>
      <w:r w:rsidR="001D26F5" w:rsidRPr="001D26F5">
        <w:rPr>
          <w:rFonts w:eastAsiaTheme="minorEastAsia" w:hint="eastAsia"/>
          <w:rtl/>
          <w:lang w:bidi="fa-IR"/>
        </w:rPr>
        <w:t>ر</w:t>
      </w:r>
      <w:r w:rsidR="006F1306">
        <w:rPr>
          <w:rFonts w:eastAsiaTheme="minorEastAsia"/>
          <w:rtl/>
          <w:lang w:bidi="fa-IR"/>
        </w:rPr>
        <w:t xml:space="preserve"> مکان ج</w:t>
      </w:r>
      <w:r w:rsidR="001D26F5" w:rsidRPr="001D26F5">
        <w:rPr>
          <w:rFonts w:eastAsiaTheme="minorEastAsia"/>
          <w:rtl/>
          <w:lang w:bidi="fa-IR"/>
        </w:rPr>
        <w:t>انب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6F1306">
        <w:rPr>
          <w:rFonts w:eastAsiaTheme="minorEastAsia"/>
          <w:rtl/>
          <w:lang w:bidi="fa-IR"/>
        </w:rPr>
        <w:t xml:space="preserve"> سازه تحت تا</w:t>
      </w:r>
      <w:r w:rsidR="001D26F5" w:rsidRPr="001D26F5">
        <w:rPr>
          <w:rFonts w:eastAsiaTheme="minorEastAsia"/>
          <w:rtl/>
          <w:lang w:bidi="fa-IR"/>
        </w:rPr>
        <w:t>ث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ر</w:t>
      </w:r>
      <w:r w:rsidR="001D26F5" w:rsidRPr="001D26F5">
        <w:rPr>
          <w:rFonts w:eastAsiaTheme="minorEastAsia"/>
          <w:rtl/>
          <w:lang w:bidi="fa-IR"/>
        </w:rPr>
        <w:t xml:space="preserve"> ن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رو</w:t>
      </w:r>
      <w:r w:rsidR="00C0509E">
        <w:rPr>
          <w:rFonts w:eastAsiaTheme="minorEastAsia"/>
          <w:rtl/>
          <w:lang w:bidi="fa-IR"/>
        </w:rPr>
        <w:t xml:space="preserve"> ق</w:t>
      </w:r>
      <w:r w:rsidR="001D26F5" w:rsidRPr="001D26F5">
        <w:rPr>
          <w:rFonts w:eastAsiaTheme="minorEastAsia"/>
          <w:rtl/>
          <w:lang w:bidi="fa-IR"/>
        </w:rPr>
        <w:t>رار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1D26F5" w:rsidRPr="001D26F5">
        <w:rPr>
          <w:rFonts w:eastAsiaTheme="minorEastAsia" w:hint="eastAsia"/>
          <w:rtl/>
          <w:lang w:bidi="fa-IR"/>
        </w:rPr>
        <w:t>م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C0509E">
        <w:rPr>
          <w:rFonts w:eastAsiaTheme="minorEastAsia"/>
          <w:rtl/>
          <w:lang w:bidi="fa-IR"/>
        </w:rPr>
        <w:softHyphen/>
      </w:r>
      <w:r w:rsidR="001D26F5" w:rsidRPr="001D26F5">
        <w:rPr>
          <w:rFonts w:eastAsiaTheme="minorEastAsia" w:hint="eastAsia"/>
          <w:rtl/>
          <w:lang w:bidi="fa-IR"/>
        </w:rPr>
        <w:t>گ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C0509E">
        <w:rPr>
          <w:rFonts w:eastAsiaTheme="minorEastAsia" w:hint="eastAsia"/>
          <w:rtl/>
          <w:lang w:bidi="fa-IR"/>
        </w:rPr>
        <w:t>رن</w:t>
      </w:r>
      <w:r w:rsidR="001D26F5" w:rsidRPr="001D26F5">
        <w:rPr>
          <w:rFonts w:eastAsiaTheme="minorEastAsia" w:hint="eastAsia"/>
          <w:rtl/>
          <w:lang w:bidi="fa-IR"/>
        </w:rPr>
        <w:t>د،</w:t>
      </w:r>
      <w:r w:rsidR="00C0509E">
        <w:rPr>
          <w:rFonts w:eastAsiaTheme="minorEastAsia"/>
          <w:rtl/>
          <w:lang w:bidi="fa-IR"/>
        </w:rPr>
        <w:t xml:space="preserve"> به دو گروه اص</w:t>
      </w:r>
      <w:r w:rsidR="001D26F5" w:rsidRPr="001D26F5">
        <w:rPr>
          <w:rFonts w:eastAsiaTheme="minorEastAsia"/>
          <w:rtl/>
          <w:lang w:bidi="fa-IR"/>
        </w:rPr>
        <w:t>ل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و غ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ر</w:t>
      </w:r>
      <w:r w:rsidR="00C0509E">
        <w:rPr>
          <w:rFonts w:eastAsiaTheme="minorEastAsia"/>
          <w:rtl/>
          <w:lang w:bidi="fa-IR"/>
        </w:rPr>
        <w:t xml:space="preserve"> اص</w:t>
      </w:r>
      <w:r w:rsidR="001D26F5" w:rsidRPr="001D26F5">
        <w:rPr>
          <w:rFonts w:eastAsiaTheme="minorEastAsia"/>
          <w:rtl/>
          <w:lang w:bidi="fa-IR"/>
        </w:rPr>
        <w:t>ل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C0509E">
        <w:rPr>
          <w:rFonts w:eastAsiaTheme="minorEastAsia"/>
          <w:rtl/>
          <w:lang w:bidi="fa-IR"/>
        </w:rPr>
        <w:t xml:space="preserve"> تقس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م</w:t>
      </w:r>
      <w:r w:rsidR="001D26F5" w:rsidRPr="001D26F5">
        <w:rPr>
          <w:rFonts w:eastAsiaTheme="minorEastAsia"/>
          <w:rtl/>
          <w:lang w:bidi="fa-IR"/>
        </w:rPr>
        <w:t xml:space="preserve"> م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C0509E">
        <w:rPr>
          <w:rFonts w:eastAsiaTheme="minorEastAsia"/>
          <w:rtl/>
          <w:lang w:bidi="fa-IR"/>
        </w:rPr>
        <w:softHyphen/>
      </w:r>
      <w:r w:rsidR="00C0509E">
        <w:rPr>
          <w:rFonts w:eastAsiaTheme="minorEastAsia" w:hint="eastAsia"/>
          <w:rtl/>
          <w:lang w:bidi="fa-IR"/>
        </w:rPr>
        <w:t>ش</w:t>
      </w:r>
      <w:r w:rsidR="001D26F5" w:rsidRPr="001D26F5">
        <w:rPr>
          <w:rFonts w:eastAsiaTheme="minorEastAsia" w:hint="eastAsia"/>
          <w:rtl/>
          <w:lang w:bidi="fa-IR"/>
        </w:rPr>
        <w:t>وند</w:t>
      </w:r>
      <w:r w:rsidR="00C0509E">
        <w:rPr>
          <w:rFonts w:eastAsiaTheme="minorEastAsia"/>
          <w:rtl/>
          <w:lang w:bidi="fa-IR"/>
        </w:rPr>
        <w:t>. اعض</w:t>
      </w:r>
      <w:r w:rsidR="001D26F5" w:rsidRPr="001D26F5">
        <w:rPr>
          <w:rFonts w:eastAsiaTheme="minorEastAsia"/>
          <w:rtl/>
          <w:lang w:bidi="fa-IR"/>
        </w:rPr>
        <w:t>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C0509E">
        <w:rPr>
          <w:rFonts w:eastAsiaTheme="minorEastAsia"/>
          <w:rtl/>
          <w:lang w:bidi="fa-IR"/>
        </w:rPr>
        <w:t xml:space="preserve"> اص</w:t>
      </w:r>
      <w:r w:rsidR="001D26F5" w:rsidRPr="001D26F5">
        <w:rPr>
          <w:rFonts w:eastAsiaTheme="minorEastAsia"/>
          <w:rtl/>
          <w:lang w:bidi="fa-IR"/>
        </w:rPr>
        <w:t>ل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C0509E">
        <w:rPr>
          <w:rFonts w:eastAsiaTheme="minorEastAsia"/>
          <w:rtl/>
          <w:lang w:bidi="fa-IR"/>
        </w:rPr>
        <w:t xml:space="preserve"> اعضا</w:t>
      </w:r>
      <w:r w:rsidR="001D26F5" w:rsidRPr="001D26F5">
        <w:rPr>
          <w:rFonts w:eastAsiaTheme="minorEastAsia" w:hint="cs"/>
          <w:rtl/>
          <w:lang w:bidi="fa-IR"/>
        </w:rPr>
        <w:t>یی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29162F">
        <w:rPr>
          <w:rFonts w:eastAsiaTheme="minorEastAsia"/>
          <w:rtl/>
          <w:lang w:bidi="fa-IR"/>
        </w:rPr>
        <w:t>هستند که ب</w:t>
      </w:r>
      <w:r w:rsidR="001D26F5" w:rsidRPr="001D26F5">
        <w:rPr>
          <w:rFonts w:eastAsiaTheme="minorEastAsia"/>
          <w:rtl/>
          <w:lang w:bidi="fa-IR"/>
        </w:rPr>
        <w:t>را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/>
          <w:rtl/>
          <w:lang w:bidi="fa-IR"/>
        </w:rPr>
        <w:t xml:space="preserve"> </w:t>
      </w:r>
      <w:r w:rsidR="0029162F">
        <w:rPr>
          <w:rFonts w:eastAsiaTheme="minorEastAsia"/>
          <w:rtl/>
          <w:lang w:bidi="fa-IR"/>
        </w:rPr>
        <w:lastRenderedPageBreak/>
        <w:t>مقابله ب</w:t>
      </w:r>
      <w:r w:rsidR="001D26F5" w:rsidRPr="001D26F5">
        <w:rPr>
          <w:rFonts w:eastAsiaTheme="minorEastAsia"/>
          <w:rtl/>
          <w:lang w:bidi="fa-IR"/>
        </w:rPr>
        <w:t>ا فرور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زش</w:t>
      </w:r>
      <w:r w:rsidR="0029162F">
        <w:rPr>
          <w:rFonts w:eastAsiaTheme="minorEastAsia"/>
          <w:rtl/>
          <w:lang w:bidi="fa-IR"/>
        </w:rPr>
        <w:t xml:space="preserve"> ساختمان در اثار زلزله در ن</w:t>
      </w:r>
      <w:r w:rsidR="0029162F">
        <w:rPr>
          <w:rFonts w:eastAsiaTheme="minorEastAsia" w:hint="cs"/>
          <w:rtl/>
          <w:lang w:bidi="fa-IR"/>
        </w:rPr>
        <w:t>ظ</w:t>
      </w:r>
      <w:r w:rsidR="001D26F5" w:rsidRPr="001D26F5">
        <w:rPr>
          <w:rFonts w:eastAsiaTheme="minorEastAsia"/>
          <w:rtl/>
          <w:lang w:bidi="fa-IR"/>
        </w:rPr>
        <w:t>ر</w:t>
      </w:r>
      <w:r w:rsidR="0029162F">
        <w:rPr>
          <w:rFonts w:eastAsiaTheme="minorEastAsia" w:hint="cs"/>
          <w:rtl/>
          <w:lang w:bidi="fa-IR"/>
        </w:rPr>
        <w:t xml:space="preserve"> </w:t>
      </w:r>
      <w:r w:rsidR="0029162F">
        <w:rPr>
          <w:rFonts w:eastAsiaTheme="minorEastAsia"/>
          <w:rtl/>
          <w:lang w:bidi="fa-IR"/>
        </w:rPr>
        <w:t>گرفته ش</w:t>
      </w:r>
      <w:r w:rsidR="001D26F5" w:rsidRPr="001D26F5">
        <w:rPr>
          <w:rFonts w:eastAsiaTheme="minorEastAsia"/>
          <w:rtl/>
          <w:lang w:bidi="fa-IR"/>
        </w:rPr>
        <w:t>ده</w:t>
      </w:r>
      <w:r w:rsidR="0029162F">
        <w:rPr>
          <w:rFonts w:eastAsiaTheme="minorEastAsia"/>
          <w:rtl/>
          <w:lang w:bidi="fa-IR"/>
        </w:rPr>
        <w:softHyphen/>
        <w:t>اند؛ س</w:t>
      </w:r>
      <w:r w:rsidR="001D26F5" w:rsidRPr="001D26F5">
        <w:rPr>
          <w:rFonts w:eastAsiaTheme="minorEastAsia"/>
          <w:rtl/>
          <w:lang w:bidi="fa-IR"/>
        </w:rPr>
        <w:t>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ر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1D26F5" w:rsidRPr="001D26F5">
        <w:rPr>
          <w:rFonts w:eastAsiaTheme="minorEastAsia" w:hint="eastAsia"/>
          <w:rtl/>
          <w:lang w:bidi="fa-IR"/>
        </w:rPr>
        <w:t>اعضا</w:t>
      </w:r>
      <w:r w:rsidR="001D26F5" w:rsidRPr="001D26F5">
        <w:rPr>
          <w:rFonts w:eastAsiaTheme="minorEastAsia" w:hint="cs"/>
          <w:rtl/>
          <w:lang w:bidi="fa-IR"/>
        </w:rPr>
        <w:t>یی</w:t>
      </w:r>
      <w:r w:rsidR="001D26F5" w:rsidRPr="001D26F5">
        <w:rPr>
          <w:rFonts w:eastAsiaTheme="minorEastAsia"/>
          <w:rtl/>
          <w:lang w:bidi="fa-IR"/>
        </w:rPr>
        <w:t xml:space="preserve"> که برا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/>
          <w:rtl/>
          <w:lang w:bidi="fa-IR"/>
        </w:rPr>
        <w:t xml:space="preserve"> تحمل بار ج</w:t>
      </w:r>
      <w:r w:rsidR="001D26F5" w:rsidRPr="001D26F5">
        <w:rPr>
          <w:rFonts w:eastAsiaTheme="minorEastAsia"/>
          <w:rtl/>
          <w:lang w:bidi="fa-IR"/>
        </w:rPr>
        <w:t>انب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در مقا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 w:hint="eastAsia"/>
          <w:rtl/>
          <w:lang w:bidi="fa-IR"/>
        </w:rPr>
        <w:t>س</w:t>
      </w:r>
      <w:r w:rsidR="001D26F5" w:rsidRPr="001D26F5">
        <w:rPr>
          <w:rFonts w:eastAsiaTheme="minorEastAsia" w:hint="eastAsia"/>
          <w:rtl/>
          <w:lang w:bidi="fa-IR"/>
        </w:rPr>
        <w:t>ه</w:t>
      </w:r>
      <w:r w:rsidR="0029162F">
        <w:rPr>
          <w:rFonts w:eastAsiaTheme="minorEastAsia"/>
          <w:rtl/>
          <w:lang w:bidi="fa-IR"/>
        </w:rPr>
        <w:t xml:space="preserve"> با</w:t>
      </w:r>
      <w:r w:rsidR="001D26F5" w:rsidRPr="001D26F5">
        <w:rPr>
          <w:rFonts w:eastAsiaTheme="minorEastAsia"/>
          <w:rtl/>
          <w:lang w:bidi="fa-IR"/>
        </w:rPr>
        <w:t xml:space="preserve"> اعضا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/>
          <w:rtl/>
          <w:lang w:bidi="fa-IR"/>
        </w:rPr>
        <w:t xml:space="preserve"> اص</w:t>
      </w:r>
      <w:r w:rsidR="001D26F5" w:rsidRPr="001D26F5">
        <w:rPr>
          <w:rFonts w:eastAsiaTheme="minorEastAsia"/>
          <w:rtl/>
          <w:lang w:bidi="fa-IR"/>
        </w:rPr>
        <w:t>ل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/>
          <w:rtl/>
          <w:lang w:bidi="fa-IR"/>
        </w:rPr>
        <w:t xml:space="preserve"> در ن</w:t>
      </w:r>
      <w:r w:rsidR="0029162F">
        <w:rPr>
          <w:rFonts w:eastAsiaTheme="minorEastAsia" w:hint="cs"/>
          <w:rtl/>
          <w:lang w:bidi="fa-IR"/>
        </w:rPr>
        <w:t>ظ</w:t>
      </w:r>
      <w:r w:rsidR="001D26F5">
        <w:rPr>
          <w:rFonts w:eastAsiaTheme="minorEastAsia"/>
          <w:rtl/>
          <w:lang w:bidi="fa-IR"/>
        </w:rPr>
        <w:t>ر</w:t>
      </w:r>
      <w:r w:rsidR="0029162F">
        <w:rPr>
          <w:rFonts w:eastAsiaTheme="minorEastAsia" w:hint="cs"/>
          <w:rtl/>
          <w:lang w:bidi="fa-IR"/>
        </w:rPr>
        <w:t xml:space="preserve"> </w:t>
      </w:r>
      <w:r w:rsidR="0029162F">
        <w:rPr>
          <w:rFonts w:eastAsiaTheme="minorEastAsia"/>
          <w:rtl/>
          <w:lang w:bidi="fa-IR"/>
        </w:rPr>
        <w:t>گرفت</w:t>
      </w:r>
      <w:r w:rsidR="001D26F5">
        <w:rPr>
          <w:rFonts w:eastAsiaTheme="minorEastAsia"/>
          <w:rtl/>
          <w:lang w:bidi="fa-IR"/>
        </w:rPr>
        <w:t>ه نشاده</w:t>
      </w:r>
      <w:r w:rsidR="0029162F">
        <w:rPr>
          <w:rFonts w:eastAsiaTheme="minorEastAsia"/>
          <w:rtl/>
          <w:lang w:bidi="fa-IR"/>
        </w:rPr>
        <w:softHyphen/>
        <w:t>اند ب</w:t>
      </w:r>
      <w:r w:rsidR="0029162F">
        <w:rPr>
          <w:rFonts w:eastAsiaTheme="minorEastAsia" w:hint="cs"/>
          <w:rtl/>
          <w:lang w:bidi="fa-IR"/>
        </w:rPr>
        <w:t>ه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1D26F5" w:rsidRPr="001D26F5">
        <w:rPr>
          <w:rFonts w:eastAsiaTheme="minorEastAsia" w:hint="eastAsia"/>
          <w:rtl/>
          <w:lang w:bidi="fa-IR"/>
        </w:rPr>
        <w:t>عنوان</w:t>
      </w:r>
      <w:r w:rsidR="001D26F5" w:rsidRPr="001D26F5">
        <w:rPr>
          <w:rFonts w:eastAsiaTheme="minorEastAsia"/>
          <w:rtl/>
          <w:lang w:bidi="fa-IR"/>
        </w:rPr>
        <w:t xml:space="preserve"> اعضا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غ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ر</w:t>
      </w:r>
      <w:r w:rsidR="0029162F">
        <w:rPr>
          <w:rFonts w:eastAsiaTheme="minorEastAsia"/>
          <w:rtl/>
          <w:lang w:bidi="fa-IR"/>
        </w:rPr>
        <w:t xml:space="preserve"> اص</w:t>
      </w:r>
      <w:r w:rsidR="001D26F5" w:rsidRPr="001D26F5">
        <w:rPr>
          <w:rFonts w:eastAsiaTheme="minorEastAsia"/>
          <w:rtl/>
          <w:lang w:bidi="fa-IR"/>
        </w:rPr>
        <w:t>ل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/>
          <w:rtl/>
          <w:lang w:bidi="fa-IR"/>
        </w:rPr>
        <w:t xml:space="preserve"> ش</w:t>
      </w:r>
      <w:r w:rsidR="001D26F5" w:rsidRPr="001D26F5">
        <w:rPr>
          <w:rFonts w:eastAsiaTheme="minorEastAsia"/>
          <w:rtl/>
          <w:lang w:bidi="fa-IR"/>
        </w:rPr>
        <w:t>ناخته م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/>
          <w:rtl/>
          <w:lang w:bidi="fa-IR"/>
        </w:rPr>
        <w:softHyphen/>
      </w:r>
      <w:r w:rsidR="0029162F">
        <w:rPr>
          <w:rFonts w:eastAsiaTheme="minorEastAsia" w:hint="eastAsia"/>
          <w:rtl/>
          <w:lang w:bidi="fa-IR"/>
        </w:rPr>
        <w:t>ش</w:t>
      </w:r>
      <w:r w:rsidR="001D26F5" w:rsidRPr="001D26F5">
        <w:rPr>
          <w:rFonts w:eastAsiaTheme="minorEastAsia" w:hint="eastAsia"/>
          <w:rtl/>
          <w:lang w:bidi="fa-IR"/>
        </w:rPr>
        <w:t>وند</w:t>
      </w:r>
      <w:r w:rsidR="001D26F5" w:rsidRPr="001D26F5">
        <w:rPr>
          <w:rFonts w:eastAsiaTheme="minorEastAsia"/>
          <w:rtl/>
          <w:lang w:bidi="fa-IR"/>
        </w:rPr>
        <w:t>. 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ن</w:t>
      </w:r>
      <w:r w:rsidR="0029162F">
        <w:rPr>
          <w:rFonts w:eastAsiaTheme="minorEastAsia"/>
          <w:rtl/>
          <w:lang w:bidi="fa-IR"/>
        </w:rPr>
        <w:t xml:space="preserve"> اعضا</w:t>
      </w:r>
      <w:r w:rsidR="001D26F5" w:rsidRPr="001D26F5">
        <w:rPr>
          <w:rFonts w:eastAsiaTheme="minorEastAsia"/>
          <w:rtl/>
          <w:lang w:bidi="fa-IR"/>
        </w:rPr>
        <w:t xml:space="preserve"> ن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از</w:t>
      </w:r>
      <w:r w:rsidR="001D26F5" w:rsidRPr="001D26F5">
        <w:rPr>
          <w:rFonts w:eastAsiaTheme="minorEastAsia"/>
          <w:rtl/>
          <w:lang w:bidi="fa-IR"/>
        </w:rPr>
        <w:t xml:space="preserve"> </w:t>
      </w:r>
      <w:r w:rsidR="0029162F">
        <w:rPr>
          <w:rFonts w:eastAsiaTheme="minorEastAsia"/>
          <w:rtl/>
          <w:lang w:bidi="fa-IR"/>
        </w:rPr>
        <w:t>ممکن است تحت ت</w:t>
      </w:r>
      <w:r w:rsidR="001D26F5" w:rsidRPr="001D26F5">
        <w:rPr>
          <w:rFonts w:eastAsiaTheme="minorEastAsia"/>
          <w:rtl/>
          <w:lang w:bidi="fa-IR"/>
        </w:rPr>
        <w:t>اث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ر</w:t>
      </w:r>
      <w:r w:rsidR="0029162F">
        <w:rPr>
          <w:rFonts w:eastAsiaTheme="minorEastAsia"/>
          <w:rtl/>
          <w:lang w:bidi="fa-IR"/>
        </w:rPr>
        <w:t xml:space="preserve"> با</w:t>
      </w:r>
      <w:r w:rsidR="001D26F5" w:rsidRPr="001D26F5">
        <w:rPr>
          <w:rFonts w:eastAsiaTheme="minorEastAsia"/>
          <w:rtl/>
          <w:lang w:bidi="fa-IR"/>
        </w:rPr>
        <w:t>ر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29162F">
        <w:rPr>
          <w:rFonts w:eastAsiaTheme="minorEastAsia" w:hint="eastAsia"/>
          <w:rtl/>
          <w:lang w:bidi="fa-IR"/>
        </w:rPr>
        <w:t>جا</w:t>
      </w:r>
      <w:r w:rsidR="001D26F5" w:rsidRPr="001D26F5">
        <w:rPr>
          <w:rFonts w:eastAsiaTheme="minorEastAsia" w:hint="eastAsia"/>
          <w:rtl/>
          <w:lang w:bidi="fa-IR"/>
        </w:rPr>
        <w:t>نب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/>
          <w:rtl/>
          <w:lang w:bidi="fa-IR"/>
        </w:rPr>
        <w:t xml:space="preserve"> ق</w:t>
      </w:r>
      <w:r w:rsidR="001D26F5" w:rsidRPr="001D26F5">
        <w:rPr>
          <w:rFonts w:eastAsiaTheme="minorEastAsia"/>
          <w:rtl/>
          <w:lang w:bidi="fa-IR"/>
        </w:rPr>
        <w:t>رار بگ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 w:hint="eastAsia"/>
          <w:rtl/>
          <w:lang w:bidi="fa-IR"/>
        </w:rPr>
        <w:t>رن</w:t>
      </w:r>
      <w:r w:rsidR="001D26F5" w:rsidRPr="001D26F5">
        <w:rPr>
          <w:rFonts w:eastAsiaTheme="minorEastAsia" w:hint="eastAsia"/>
          <w:rtl/>
          <w:lang w:bidi="fa-IR"/>
        </w:rPr>
        <w:t>د</w:t>
      </w:r>
      <w:r w:rsidR="0029162F">
        <w:rPr>
          <w:rFonts w:eastAsiaTheme="minorEastAsia"/>
          <w:rtl/>
          <w:lang w:bidi="fa-IR"/>
        </w:rPr>
        <w:t>. اطلاعا</w:t>
      </w:r>
      <w:r w:rsidR="001D26F5" w:rsidRPr="001D26F5">
        <w:rPr>
          <w:rFonts w:eastAsiaTheme="minorEastAsia"/>
          <w:rtl/>
          <w:lang w:bidi="fa-IR"/>
        </w:rPr>
        <w:t xml:space="preserve">ت </w:t>
      </w:r>
      <w:r w:rsidR="0029162F">
        <w:rPr>
          <w:rFonts w:eastAsiaTheme="minorEastAsia"/>
          <w:rtl/>
          <w:lang w:bidi="fa-IR"/>
        </w:rPr>
        <w:t>لازم از اعضا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/>
          <w:rtl/>
          <w:lang w:bidi="fa-IR"/>
        </w:rPr>
        <w:t xml:space="preserve"> اص</w:t>
      </w:r>
      <w:r w:rsidR="001D26F5" w:rsidRPr="001D26F5">
        <w:rPr>
          <w:rFonts w:eastAsiaTheme="minorEastAsia"/>
          <w:rtl/>
          <w:lang w:bidi="fa-IR"/>
        </w:rPr>
        <w:t>ل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و غ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ر</w:t>
      </w:r>
      <w:r w:rsidR="0029162F">
        <w:rPr>
          <w:rFonts w:eastAsiaTheme="minorEastAsia"/>
          <w:rtl/>
          <w:lang w:bidi="fa-IR"/>
        </w:rPr>
        <w:t xml:space="preserve"> اص</w:t>
      </w:r>
      <w:r w:rsidR="001D26F5" w:rsidRPr="001D26F5">
        <w:rPr>
          <w:rFonts w:eastAsiaTheme="minorEastAsia"/>
          <w:rtl/>
          <w:lang w:bidi="fa-IR"/>
        </w:rPr>
        <w:t>ل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/>
          <w:rtl/>
          <w:lang w:bidi="fa-IR"/>
        </w:rPr>
        <w:t xml:space="preserve"> ساختمان ب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اد</w:t>
      </w:r>
      <w:r w:rsidR="0029162F">
        <w:rPr>
          <w:rFonts w:eastAsiaTheme="minorEastAsia"/>
          <w:rtl/>
          <w:lang w:bidi="fa-IR"/>
        </w:rPr>
        <w:t xml:space="preserve"> ب</w:t>
      </w:r>
      <w:r w:rsidR="001D26F5" w:rsidRPr="001D26F5">
        <w:rPr>
          <w:rFonts w:eastAsiaTheme="minorEastAsia"/>
          <w:rtl/>
          <w:lang w:bidi="fa-IR"/>
        </w:rPr>
        <w:t>ا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1D26F5" w:rsidRPr="001D26F5">
        <w:rPr>
          <w:rFonts w:eastAsiaTheme="minorEastAsia" w:hint="eastAsia"/>
          <w:rtl/>
          <w:lang w:bidi="fa-IR"/>
        </w:rPr>
        <w:t>جز</w:t>
      </w:r>
      <w:r w:rsidR="001D26F5" w:rsidRPr="001D26F5">
        <w:rPr>
          <w:rFonts w:eastAsiaTheme="minorEastAsia" w:hint="cs"/>
          <w:rtl/>
          <w:lang w:bidi="fa-IR"/>
        </w:rPr>
        <w:t>یی</w:t>
      </w:r>
      <w:r w:rsidR="001D26F5" w:rsidRPr="001D26F5">
        <w:rPr>
          <w:rFonts w:eastAsiaTheme="minorEastAsia" w:hint="eastAsia"/>
          <w:rtl/>
          <w:lang w:bidi="fa-IR"/>
        </w:rPr>
        <w:t>ات</w:t>
      </w:r>
      <w:r w:rsidR="001D26F5" w:rsidRPr="001D26F5">
        <w:rPr>
          <w:rFonts w:eastAsiaTheme="minorEastAsia"/>
          <w:rtl/>
          <w:lang w:bidi="fa-IR"/>
        </w:rPr>
        <w:t xml:space="preserve"> کاف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/>
          <w:rtl/>
          <w:lang w:bidi="fa-IR"/>
        </w:rPr>
        <w:t xml:space="preserve"> جهات مدلس</w:t>
      </w:r>
      <w:r w:rsidR="001D26F5" w:rsidRPr="001D26F5">
        <w:rPr>
          <w:rFonts w:eastAsiaTheme="minorEastAsia"/>
          <w:rtl/>
          <w:lang w:bidi="fa-IR"/>
        </w:rPr>
        <w:t>از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و تحل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ل</w:t>
      </w:r>
      <w:r w:rsidR="0029162F">
        <w:rPr>
          <w:rFonts w:eastAsiaTheme="minorEastAsia"/>
          <w:rtl/>
          <w:lang w:bidi="fa-IR"/>
        </w:rPr>
        <w:t xml:space="preserve"> سازه فراهم شود. حال با توجه ب</w:t>
      </w:r>
      <w:r w:rsidR="001D26F5" w:rsidRPr="001D26F5">
        <w:rPr>
          <w:rFonts w:eastAsiaTheme="minorEastAsia"/>
          <w:rtl/>
          <w:lang w:bidi="fa-IR"/>
        </w:rPr>
        <w:t>ه تعر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 w:hint="cs"/>
          <w:rtl/>
          <w:lang w:bidi="fa-IR"/>
        </w:rPr>
        <w:t>ف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29162F">
        <w:rPr>
          <w:rFonts w:eastAsiaTheme="minorEastAsia" w:hint="eastAsia"/>
          <w:rtl/>
          <w:lang w:bidi="fa-IR"/>
        </w:rPr>
        <w:t>اعضا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/>
          <w:rtl/>
          <w:lang w:bidi="fa-IR"/>
        </w:rPr>
        <w:t xml:space="preserve"> اص</w:t>
      </w:r>
      <w:r w:rsidR="001D26F5" w:rsidRPr="001D26F5">
        <w:rPr>
          <w:rFonts w:eastAsiaTheme="minorEastAsia"/>
          <w:rtl/>
          <w:lang w:bidi="fa-IR"/>
        </w:rPr>
        <w:t>ل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و غ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ر</w:t>
      </w:r>
      <w:r w:rsidR="0029162F">
        <w:rPr>
          <w:rFonts w:eastAsiaTheme="minorEastAsia"/>
          <w:rtl/>
          <w:lang w:bidi="fa-IR"/>
        </w:rPr>
        <w:t xml:space="preserve"> اص</w:t>
      </w:r>
      <w:r w:rsidR="001D26F5" w:rsidRPr="001D26F5">
        <w:rPr>
          <w:rFonts w:eastAsiaTheme="minorEastAsia"/>
          <w:rtl/>
          <w:lang w:bidi="fa-IR"/>
        </w:rPr>
        <w:t>ل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در 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ک</w:t>
      </w:r>
      <w:r w:rsidR="0029162F">
        <w:rPr>
          <w:rFonts w:eastAsiaTheme="minorEastAsia"/>
          <w:rtl/>
          <w:lang w:bidi="fa-IR"/>
        </w:rPr>
        <w:t xml:space="preserve"> سازه به معرف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/>
          <w:rtl/>
          <w:lang w:bidi="fa-IR"/>
        </w:rPr>
        <w:t xml:space="preserve"> جز</w:t>
      </w:r>
      <w:r w:rsidR="001D26F5" w:rsidRPr="001D26F5">
        <w:rPr>
          <w:rFonts w:eastAsiaTheme="minorEastAsia" w:hint="cs"/>
          <w:rtl/>
          <w:lang w:bidi="fa-IR"/>
        </w:rPr>
        <w:t>یی</w:t>
      </w:r>
      <w:r w:rsidR="001D26F5" w:rsidRPr="001D26F5">
        <w:rPr>
          <w:rFonts w:eastAsiaTheme="minorEastAsia" w:hint="eastAsia"/>
          <w:rtl/>
          <w:lang w:bidi="fa-IR"/>
        </w:rPr>
        <w:t>ات</w:t>
      </w:r>
      <w:r w:rsidR="001D26F5" w:rsidRPr="001D26F5">
        <w:rPr>
          <w:rFonts w:eastAsiaTheme="minorEastAsia"/>
          <w:rtl/>
          <w:lang w:bidi="fa-IR"/>
        </w:rPr>
        <w:t xml:space="preserve"> </w:t>
      </w:r>
      <w:r w:rsidR="0029162F">
        <w:rPr>
          <w:rFonts w:eastAsiaTheme="minorEastAsia" w:hint="cs"/>
          <w:rtl/>
          <w:lang w:bidi="fa-IR"/>
        </w:rPr>
        <w:t>سطوح</w:t>
      </w:r>
      <w:r w:rsidR="0029162F">
        <w:rPr>
          <w:rFonts w:eastAsiaTheme="minorEastAsia"/>
          <w:rtl/>
          <w:lang w:bidi="fa-IR"/>
        </w:rPr>
        <w:t xml:space="preserve"> مختل</w:t>
      </w:r>
      <w:r w:rsidR="0029162F">
        <w:rPr>
          <w:rFonts w:eastAsiaTheme="minorEastAsia" w:hint="cs"/>
          <w:rtl/>
          <w:lang w:bidi="fa-IR"/>
        </w:rPr>
        <w:t>ف</w:t>
      </w:r>
      <w:r w:rsidR="0029162F">
        <w:rPr>
          <w:rFonts w:eastAsiaTheme="minorEastAsia"/>
          <w:rtl/>
          <w:lang w:bidi="fa-IR"/>
        </w:rPr>
        <w:t xml:space="preserve"> عملک</w:t>
      </w:r>
      <w:r w:rsidR="001D26F5" w:rsidRPr="001D26F5">
        <w:rPr>
          <w:rFonts w:eastAsiaTheme="minorEastAsia"/>
          <w:rtl/>
          <w:lang w:bidi="fa-IR"/>
        </w:rPr>
        <w:t>رد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>
        <w:rPr>
          <w:rFonts w:eastAsiaTheme="minorEastAsia" w:hint="cs"/>
          <w:rtl/>
          <w:lang w:bidi="fa-IR"/>
        </w:rPr>
        <w:t xml:space="preserve"> </w:t>
      </w:r>
      <w:r w:rsidR="001D26F5" w:rsidRPr="001D26F5">
        <w:rPr>
          <w:rFonts w:eastAsiaTheme="minorEastAsia" w:hint="eastAsia"/>
          <w:rtl/>
          <w:lang w:bidi="fa-IR"/>
        </w:rPr>
        <w:t>هر</w:t>
      </w:r>
      <w:r w:rsidR="001D26F5" w:rsidRPr="001D26F5">
        <w:rPr>
          <w:rFonts w:eastAsiaTheme="minorEastAsia"/>
          <w:rtl/>
          <w:lang w:bidi="fa-IR"/>
        </w:rPr>
        <w:t xml:space="preserve"> 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ک</w:t>
      </w:r>
      <w:r w:rsidR="001D26F5" w:rsidRPr="001D26F5">
        <w:rPr>
          <w:rFonts w:eastAsiaTheme="minorEastAsia"/>
          <w:rtl/>
          <w:lang w:bidi="fa-IR"/>
        </w:rPr>
        <w:t xml:space="preserve"> از ا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ن</w:t>
      </w:r>
      <w:r w:rsidR="001D26F5" w:rsidRPr="001D26F5">
        <w:rPr>
          <w:rFonts w:eastAsiaTheme="minorEastAsia"/>
          <w:rtl/>
          <w:lang w:bidi="fa-IR"/>
        </w:rPr>
        <w:t xml:space="preserve"> اعضا م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29162F">
        <w:rPr>
          <w:rFonts w:eastAsiaTheme="minorEastAsia"/>
          <w:rtl/>
          <w:lang w:bidi="fa-IR"/>
        </w:rPr>
        <w:softHyphen/>
      </w:r>
      <w:r w:rsidR="001D26F5" w:rsidRPr="001D26F5">
        <w:rPr>
          <w:rFonts w:eastAsiaTheme="minorEastAsia" w:hint="eastAsia"/>
          <w:rtl/>
          <w:lang w:bidi="fa-IR"/>
        </w:rPr>
        <w:t>پرداز</w:t>
      </w:r>
      <w:r w:rsidR="001D26F5" w:rsidRPr="001D26F5">
        <w:rPr>
          <w:rFonts w:eastAsiaTheme="minorEastAsia" w:hint="cs"/>
          <w:rtl/>
          <w:lang w:bidi="fa-IR"/>
        </w:rPr>
        <w:t>ی</w:t>
      </w:r>
      <w:r w:rsidR="001D26F5" w:rsidRPr="001D26F5">
        <w:rPr>
          <w:rFonts w:eastAsiaTheme="minorEastAsia" w:hint="eastAsia"/>
          <w:rtl/>
          <w:lang w:bidi="fa-IR"/>
        </w:rPr>
        <w:t>م</w:t>
      </w:r>
      <w:r w:rsidR="0029162F">
        <w:rPr>
          <w:rFonts w:eastAsiaTheme="minorEastAsia" w:hint="cs"/>
          <w:rtl/>
          <w:lang w:bidi="fa-IR"/>
        </w:rPr>
        <w:t>.</w:t>
      </w:r>
    </w:p>
    <w:p w14:paraId="43C1E79D" w14:textId="77777777" w:rsidR="0029162F" w:rsidRDefault="00AE0F1C" w:rsidP="0029162F">
      <w:pPr>
        <w:rPr>
          <w:rFonts w:eastAsiaTheme="minorEastAsia"/>
          <w:b/>
          <w:bCs/>
          <w:rtl/>
          <w:lang w:bidi="fa-IR"/>
        </w:rPr>
      </w:pPr>
      <w:r w:rsidRPr="00AE0F1C">
        <w:rPr>
          <w:rFonts w:eastAsiaTheme="minorEastAsia"/>
          <w:b/>
          <w:bCs/>
          <w:rtl/>
          <w:lang w:bidi="fa-IR"/>
        </w:rPr>
        <w:t>سطوح عملکرد اجزاي سازه</w:t>
      </w:r>
      <w:r>
        <w:rPr>
          <w:rFonts w:eastAsiaTheme="minorEastAsia"/>
          <w:b/>
          <w:bCs/>
          <w:rtl/>
          <w:lang w:bidi="fa-IR"/>
        </w:rPr>
        <w:softHyphen/>
      </w:r>
      <w:r w:rsidRPr="00AE0F1C">
        <w:rPr>
          <w:rFonts w:eastAsiaTheme="minorEastAsia"/>
          <w:b/>
          <w:bCs/>
          <w:rtl/>
          <w:lang w:bidi="fa-IR"/>
        </w:rPr>
        <w:t>اي</w:t>
      </w:r>
    </w:p>
    <w:p w14:paraId="00DF4CA1" w14:textId="77777777" w:rsidR="00AE0F1C" w:rsidRDefault="00CF3BC5" w:rsidP="00CF3BC5">
      <w:pPr>
        <w:pStyle w:val="ListParagraph"/>
        <w:numPr>
          <w:ilvl w:val="0"/>
          <w:numId w:val="34"/>
        </w:numPr>
        <w:rPr>
          <w:rFonts w:eastAsiaTheme="minorEastAsia"/>
          <w:b/>
          <w:bCs/>
          <w:lang w:bidi="fa-IR"/>
        </w:rPr>
      </w:pPr>
      <w:r w:rsidRPr="00CF3BC5">
        <w:rPr>
          <w:rFonts w:eastAsiaTheme="minorEastAsia"/>
          <w:b/>
          <w:bCs/>
          <w:rtl/>
          <w:lang w:bidi="fa-IR"/>
        </w:rPr>
        <w:t>سطوح عملکرد اصل</w:t>
      </w:r>
      <w:r w:rsidRPr="00CF3BC5">
        <w:rPr>
          <w:rFonts w:eastAsiaTheme="minorEastAsia" w:hint="cs"/>
          <w:b/>
          <w:bCs/>
          <w:rtl/>
          <w:lang w:bidi="fa-IR"/>
        </w:rPr>
        <w:t>ی</w:t>
      </w:r>
      <w:r w:rsidR="004109D5">
        <w:rPr>
          <w:rFonts w:eastAsiaTheme="minorEastAsia"/>
          <w:b/>
          <w:bCs/>
          <w:rtl/>
          <w:lang w:bidi="fa-IR"/>
        </w:rPr>
        <w:t xml:space="preserve"> عبارتند از</w:t>
      </w:r>
      <w:r w:rsidRPr="00CF3BC5">
        <w:rPr>
          <w:rFonts w:eastAsiaTheme="minorEastAsia"/>
          <w:b/>
          <w:bCs/>
          <w:rtl/>
          <w:lang w:bidi="fa-IR"/>
        </w:rPr>
        <w:t>:</w:t>
      </w:r>
    </w:p>
    <w:p w14:paraId="118B60C2" w14:textId="77777777" w:rsidR="004109D5" w:rsidRPr="004A331F" w:rsidRDefault="004109D5" w:rsidP="004109D5">
      <w:pPr>
        <w:pStyle w:val="ListParagraph"/>
        <w:numPr>
          <w:ilvl w:val="0"/>
          <w:numId w:val="35"/>
        </w:numPr>
        <w:rPr>
          <w:rFonts w:eastAsiaTheme="minorEastAsia"/>
          <w:lang w:bidi="fa-IR"/>
        </w:rPr>
      </w:pPr>
      <w:r w:rsidRPr="004A331F">
        <w:rPr>
          <w:rFonts w:eastAsiaTheme="minorEastAsia"/>
          <w:rtl/>
          <w:lang w:bidi="fa-IR"/>
        </w:rPr>
        <w:t>سط</w:t>
      </w:r>
      <w:r w:rsidRPr="004A331F">
        <w:rPr>
          <w:rFonts w:eastAsiaTheme="minorEastAsia" w:hint="cs"/>
          <w:rtl/>
          <w:lang w:bidi="fa-IR"/>
        </w:rPr>
        <w:t>ح</w:t>
      </w:r>
      <w:r w:rsidRPr="004A331F">
        <w:rPr>
          <w:rFonts w:eastAsiaTheme="minorEastAsia"/>
          <w:rtl/>
          <w:lang w:bidi="fa-IR"/>
        </w:rPr>
        <w:t xml:space="preserve"> عملکرد </w:t>
      </w:r>
      <w:r w:rsidRPr="004A331F">
        <w:rPr>
          <w:rFonts w:eastAsiaTheme="minorEastAsia" w:hint="cs"/>
          <w:rtl/>
          <w:lang w:bidi="fa-IR"/>
        </w:rPr>
        <w:t>ی</w:t>
      </w:r>
      <w:r w:rsidRPr="004A331F">
        <w:rPr>
          <w:rFonts w:eastAsiaTheme="minorEastAsia" w:hint="eastAsia"/>
          <w:rtl/>
          <w:lang w:bidi="fa-IR"/>
        </w:rPr>
        <w:t>ک</w:t>
      </w:r>
      <w:r w:rsidRPr="004A331F">
        <w:rPr>
          <w:rFonts w:eastAsiaTheme="minorEastAsia"/>
          <w:rtl/>
          <w:lang w:bidi="fa-IR"/>
        </w:rPr>
        <w:t>: قابل</w:t>
      </w:r>
      <w:r w:rsidRPr="004A331F">
        <w:rPr>
          <w:rFonts w:eastAsiaTheme="minorEastAsia" w:hint="cs"/>
          <w:rtl/>
          <w:lang w:bidi="fa-IR"/>
        </w:rPr>
        <w:t>ی</w:t>
      </w:r>
      <w:r w:rsidRPr="004A331F">
        <w:rPr>
          <w:rFonts w:eastAsiaTheme="minorEastAsia" w:hint="eastAsia"/>
          <w:rtl/>
          <w:lang w:bidi="fa-IR"/>
        </w:rPr>
        <w:t>ت</w:t>
      </w:r>
      <w:r w:rsidRPr="004A331F">
        <w:rPr>
          <w:rFonts w:eastAsiaTheme="minorEastAsia"/>
          <w:rtl/>
          <w:lang w:bidi="fa-IR"/>
        </w:rPr>
        <w:t xml:space="preserve"> استفاده ب</w:t>
      </w:r>
      <w:r w:rsidRPr="004A331F">
        <w:rPr>
          <w:rFonts w:eastAsiaTheme="minorEastAsia" w:hint="cs"/>
          <w:rtl/>
          <w:lang w:bidi="fa-IR"/>
        </w:rPr>
        <w:t>ی</w:t>
      </w:r>
      <w:r w:rsidRPr="004A331F">
        <w:rPr>
          <w:rFonts w:eastAsiaTheme="minorEastAsia"/>
          <w:rtl/>
          <w:lang w:bidi="fa-IR"/>
        </w:rPr>
        <w:softHyphen/>
      </w:r>
      <w:r w:rsidRPr="004A331F">
        <w:rPr>
          <w:rFonts w:eastAsiaTheme="minorEastAsia" w:hint="eastAsia"/>
          <w:rtl/>
          <w:lang w:bidi="fa-IR"/>
        </w:rPr>
        <w:t>وقفه؛</w:t>
      </w:r>
    </w:p>
    <w:p w14:paraId="2B0BA2A9" w14:textId="77777777" w:rsidR="004109D5" w:rsidRPr="004A331F" w:rsidRDefault="004109D5" w:rsidP="004109D5">
      <w:pPr>
        <w:pStyle w:val="ListParagraph"/>
        <w:numPr>
          <w:ilvl w:val="0"/>
          <w:numId w:val="35"/>
        </w:numPr>
        <w:rPr>
          <w:rFonts w:eastAsiaTheme="minorEastAsia"/>
          <w:lang w:bidi="fa-IR"/>
        </w:rPr>
      </w:pPr>
      <w:r w:rsidRPr="004A331F">
        <w:rPr>
          <w:rFonts w:eastAsiaTheme="minorEastAsia"/>
          <w:rtl/>
          <w:lang w:bidi="fa-IR"/>
        </w:rPr>
        <w:t>سط</w:t>
      </w:r>
      <w:r w:rsidRPr="004A331F">
        <w:rPr>
          <w:rFonts w:eastAsiaTheme="minorEastAsia" w:hint="cs"/>
          <w:rtl/>
          <w:lang w:bidi="fa-IR"/>
        </w:rPr>
        <w:t>ح</w:t>
      </w:r>
      <w:r w:rsidRPr="004A331F">
        <w:rPr>
          <w:rFonts w:eastAsiaTheme="minorEastAsia"/>
          <w:rtl/>
          <w:lang w:bidi="fa-IR"/>
        </w:rPr>
        <w:t xml:space="preserve"> عملکرد سه: ا</w:t>
      </w:r>
      <w:r w:rsidRPr="004A331F">
        <w:rPr>
          <w:rFonts w:eastAsiaTheme="minorEastAsia" w:hint="cs"/>
          <w:rtl/>
          <w:lang w:bidi="fa-IR"/>
        </w:rPr>
        <w:t>ی</w:t>
      </w:r>
      <w:r w:rsidRPr="004A331F">
        <w:rPr>
          <w:rFonts w:eastAsiaTheme="minorEastAsia" w:hint="eastAsia"/>
          <w:rtl/>
          <w:lang w:bidi="fa-IR"/>
        </w:rPr>
        <w:t>من</w:t>
      </w:r>
      <w:r w:rsidRPr="004A331F">
        <w:rPr>
          <w:rFonts w:eastAsiaTheme="minorEastAsia" w:hint="cs"/>
          <w:rtl/>
          <w:lang w:bidi="fa-IR"/>
        </w:rPr>
        <w:t>ی</w:t>
      </w:r>
      <w:r w:rsidRPr="004A331F">
        <w:rPr>
          <w:rFonts w:eastAsiaTheme="minorEastAsia"/>
          <w:rtl/>
          <w:lang w:bidi="fa-IR"/>
        </w:rPr>
        <w:t xml:space="preserve"> جان</w:t>
      </w:r>
      <w:r w:rsidRPr="004A331F">
        <w:rPr>
          <w:rFonts w:eastAsiaTheme="minorEastAsia" w:hint="cs"/>
          <w:rtl/>
          <w:lang w:bidi="fa-IR"/>
        </w:rPr>
        <w:t>ی</w:t>
      </w:r>
      <w:r w:rsidRPr="004A331F">
        <w:rPr>
          <w:rFonts w:eastAsiaTheme="minorEastAsia" w:hint="eastAsia"/>
          <w:rtl/>
          <w:lang w:bidi="fa-IR"/>
        </w:rPr>
        <w:t>؛</w:t>
      </w:r>
    </w:p>
    <w:p w14:paraId="786BE480" w14:textId="77777777" w:rsidR="004109D5" w:rsidRPr="004A331F" w:rsidRDefault="004109D5" w:rsidP="004109D5">
      <w:pPr>
        <w:pStyle w:val="ListParagraph"/>
        <w:numPr>
          <w:ilvl w:val="0"/>
          <w:numId w:val="35"/>
        </w:numPr>
        <w:rPr>
          <w:rFonts w:eastAsiaTheme="minorEastAsia"/>
          <w:lang w:bidi="fa-IR"/>
        </w:rPr>
      </w:pPr>
      <w:r w:rsidRPr="004A331F">
        <w:rPr>
          <w:rFonts w:eastAsiaTheme="minorEastAsia"/>
          <w:rtl/>
          <w:lang w:bidi="fa-IR"/>
        </w:rPr>
        <w:t>سط</w:t>
      </w:r>
      <w:r w:rsidRPr="004A331F">
        <w:rPr>
          <w:rFonts w:eastAsiaTheme="minorEastAsia" w:hint="cs"/>
          <w:rtl/>
          <w:lang w:bidi="fa-IR"/>
        </w:rPr>
        <w:t>ح</w:t>
      </w:r>
      <w:r w:rsidRPr="004A331F">
        <w:rPr>
          <w:rFonts w:eastAsiaTheme="minorEastAsia"/>
          <w:rtl/>
          <w:lang w:bidi="fa-IR"/>
        </w:rPr>
        <w:t xml:space="preserve"> عملکرد پنج: آستانه فرور</w:t>
      </w:r>
      <w:r w:rsidRPr="004A331F">
        <w:rPr>
          <w:rFonts w:eastAsiaTheme="minorEastAsia" w:hint="cs"/>
          <w:rtl/>
          <w:lang w:bidi="fa-IR"/>
        </w:rPr>
        <w:t>ی</w:t>
      </w:r>
      <w:r w:rsidRPr="004A331F">
        <w:rPr>
          <w:rFonts w:eastAsiaTheme="minorEastAsia" w:hint="eastAsia"/>
          <w:rtl/>
          <w:lang w:bidi="fa-IR"/>
        </w:rPr>
        <w:t>زش؛</w:t>
      </w:r>
    </w:p>
    <w:p w14:paraId="5E2A0669" w14:textId="77777777" w:rsidR="004109D5" w:rsidRPr="004A331F" w:rsidRDefault="004109D5" w:rsidP="004109D5">
      <w:pPr>
        <w:pStyle w:val="ListParagraph"/>
        <w:numPr>
          <w:ilvl w:val="0"/>
          <w:numId w:val="35"/>
        </w:numPr>
        <w:rPr>
          <w:rFonts w:eastAsiaTheme="minorEastAsia"/>
          <w:lang w:bidi="fa-IR"/>
        </w:rPr>
      </w:pPr>
      <w:r w:rsidRPr="004A331F">
        <w:rPr>
          <w:rFonts w:eastAsiaTheme="minorEastAsia"/>
          <w:rtl/>
          <w:lang w:bidi="fa-IR"/>
        </w:rPr>
        <w:t>سط</w:t>
      </w:r>
      <w:r w:rsidRPr="004A331F">
        <w:rPr>
          <w:rFonts w:eastAsiaTheme="minorEastAsia" w:hint="cs"/>
          <w:rtl/>
          <w:lang w:bidi="fa-IR"/>
        </w:rPr>
        <w:t>ح</w:t>
      </w:r>
      <w:r w:rsidRPr="004A331F">
        <w:rPr>
          <w:rFonts w:eastAsiaTheme="minorEastAsia"/>
          <w:rtl/>
          <w:lang w:bidi="fa-IR"/>
        </w:rPr>
        <w:t xml:space="preserve"> عملکرد شش: لحاظ نشده.</w:t>
      </w:r>
    </w:p>
    <w:p w14:paraId="0D44CEC7" w14:textId="77777777" w:rsidR="004109D5" w:rsidRDefault="004A331F" w:rsidP="004A331F">
      <w:pPr>
        <w:pStyle w:val="ListParagraph"/>
        <w:numPr>
          <w:ilvl w:val="0"/>
          <w:numId w:val="34"/>
        </w:numPr>
        <w:rPr>
          <w:rFonts w:eastAsiaTheme="minorEastAsia"/>
          <w:b/>
          <w:bCs/>
          <w:lang w:bidi="fa-IR"/>
        </w:rPr>
      </w:pPr>
      <w:r w:rsidRPr="004A331F">
        <w:rPr>
          <w:rFonts w:eastAsiaTheme="minorEastAsia"/>
          <w:b/>
          <w:bCs/>
          <w:rtl/>
          <w:lang w:bidi="fa-IR"/>
        </w:rPr>
        <w:t>سطوح عملکرد م</w:t>
      </w:r>
      <w:r w:rsidRPr="004A331F">
        <w:rPr>
          <w:rFonts w:eastAsiaTheme="minorEastAsia" w:hint="cs"/>
          <w:b/>
          <w:bCs/>
          <w:rtl/>
          <w:lang w:bidi="fa-IR"/>
        </w:rPr>
        <w:t>ی</w:t>
      </w:r>
      <w:r w:rsidRPr="004A331F">
        <w:rPr>
          <w:rFonts w:eastAsiaTheme="minorEastAsia" w:hint="eastAsia"/>
          <w:b/>
          <w:bCs/>
          <w:rtl/>
          <w:lang w:bidi="fa-IR"/>
        </w:rPr>
        <w:t>ان</w:t>
      </w:r>
      <w:r w:rsidRPr="004A331F">
        <w:rPr>
          <w:rFonts w:eastAsiaTheme="minorEastAsia" w:hint="cs"/>
          <w:b/>
          <w:bCs/>
          <w:rtl/>
          <w:lang w:bidi="fa-IR"/>
        </w:rPr>
        <w:t>ی</w:t>
      </w:r>
      <w:r>
        <w:rPr>
          <w:rFonts w:eastAsiaTheme="minorEastAsia"/>
          <w:b/>
          <w:bCs/>
          <w:rtl/>
          <w:lang w:bidi="fa-IR"/>
        </w:rPr>
        <w:t xml:space="preserve"> عبارتند از</w:t>
      </w:r>
      <w:r w:rsidRPr="004A331F">
        <w:rPr>
          <w:rFonts w:eastAsiaTheme="minorEastAsia"/>
          <w:b/>
          <w:bCs/>
          <w:rtl/>
          <w:lang w:bidi="fa-IR"/>
        </w:rPr>
        <w:t>:</w:t>
      </w:r>
    </w:p>
    <w:p w14:paraId="23BD5999" w14:textId="77777777" w:rsidR="004A331F" w:rsidRPr="004A331F" w:rsidRDefault="004A331F" w:rsidP="004A331F">
      <w:pPr>
        <w:pStyle w:val="ListParagraph"/>
        <w:numPr>
          <w:ilvl w:val="0"/>
          <w:numId w:val="35"/>
        </w:numPr>
        <w:rPr>
          <w:rFonts w:eastAsiaTheme="minorEastAsia"/>
          <w:lang w:bidi="fa-IR"/>
        </w:rPr>
      </w:pPr>
      <w:r w:rsidRPr="004A331F">
        <w:rPr>
          <w:rFonts w:eastAsiaTheme="minorEastAsia"/>
          <w:rtl/>
          <w:lang w:bidi="fa-IR"/>
        </w:rPr>
        <w:t>سط</w:t>
      </w:r>
      <w:r w:rsidRPr="004A331F">
        <w:rPr>
          <w:rFonts w:eastAsiaTheme="minorEastAsia" w:hint="cs"/>
          <w:rtl/>
          <w:lang w:bidi="fa-IR"/>
        </w:rPr>
        <w:t>ح</w:t>
      </w:r>
      <w:r w:rsidRPr="004A331F">
        <w:rPr>
          <w:rFonts w:eastAsiaTheme="minorEastAsia"/>
          <w:rtl/>
          <w:lang w:bidi="fa-IR"/>
        </w:rPr>
        <w:t xml:space="preserve"> عملکرد دو: خراب</w:t>
      </w:r>
      <w:r w:rsidRPr="004A331F">
        <w:rPr>
          <w:rFonts w:eastAsiaTheme="minorEastAsia" w:hint="cs"/>
          <w:rtl/>
          <w:lang w:bidi="fa-IR"/>
        </w:rPr>
        <w:t>ی</w:t>
      </w:r>
      <w:r w:rsidRPr="004A331F">
        <w:rPr>
          <w:rFonts w:eastAsiaTheme="minorEastAsia"/>
          <w:rtl/>
          <w:lang w:bidi="fa-IR"/>
        </w:rPr>
        <w:t xml:space="preserve"> محدود؛</w:t>
      </w:r>
    </w:p>
    <w:p w14:paraId="322309FD" w14:textId="77777777" w:rsidR="004A331F" w:rsidRPr="004A331F" w:rsidRDefault="004A331F" w:rsidP="004A331F">
      <w:pPr>
        <w:pStyle w:val="ListParagraph"/>
        <w:numPr>
          <w:ilvl w:val="0"/>
          <w:numId w:val="35"/>
        </w:numPr>
        <w:rPr>
          <w:rFonts w:eastAsiaTheme="minorEastAsia"/>
          <w:rtl/>
          <w:lang w:bidi="fa-IR"/>
        </w:rPr>
      </w:pPr>
      <w:r w:rsidRPr="004A331F">
        <w:rPr>
          <w:rFonts w:eastAsiaTheme="minorEastAsia"/>
          <w:rtl/>
          <w:lang w:bidi="fa-IR"/>
        </w:rPr>
        <w:t>سط</w:t>
      </w:r>
      <w:r w:rsidRPr="004A331F">
        <w:rPr>
          <w:rFonts w:eastAsiaTheme="minorEastAsia" w:hint="cs"/>
          <w:rtl/>
          <w:lang w:bidi="fa-IR"/>
        </w:rPr>
        <w:t>ح</w:t>
      </w:r>
      <w:r w:rsidRPr="004A331F">
        <w:rPr>
          <w:rFonts w:eastAsiaTheme="minorEastAsia"/>
          <w:rtl/>
          <w:lang w:bidi="fa-IR"/>
        </w:rPr>
        <w:t xml:space="preserve"> عملکرد چهار: ا</w:t>
      </w:r>
      <w:r w:rsidRPr="004A331F">
        <w:rPr>
          <w:rFonts w:eastAsiaTheme="minorEastAsia" w:hint="cs"/>
          <w:rtl/>
          <w:lang w:bidi="fa-IR"/>
        </w:rPr>
        <w:t>ی</w:t>
      </w:r>
      <w:r w:rsidRPr="004A331F">
        <w:rPr>
          <w:rFonts w:eastAsiaTheme="minorEastAsia" w:hint="eastAsia"/>
          <w:rtl/>
          <w:lang w:bidi="fa-IR"/>
        </w:rPr>
        <w:t>من</w:t>
      </w:r>
      <w:r w:rsidRPr="004A331F">
        <w:rPr>
          <w:rFonts w:eastAsiaTheme="minorEastAsia" w:hint="cs"/>
          <w:rtl/>
          <w:lang w:bidi="fa-IR"/>
        </w:rPr>
        <w:t>ی</w:t>
      </w:r>
      <w:r w:rsidRPr="004A331F">
        <w:rPr>
          <w:rFonts w:eastAsiaTheme="minorEastAsia"/>
          <w:rtl/>
          <w:lang w:bidi="fa-IR"/>
        </w:rPr>
        <w:t xml:space="preserve"> جان</w:t>
      </w:r>
      <w:r w:rsidRPr="004A331F">
        <w:rPr>
          <w:rFonts w:eastAsiaTheme="minorEastAsia" w:hint="cs"/>
          <w:rtl/>
          <w:lang w:bidi="fa-IR"/>
        </w:rPr>
        <w:t>ی</w:t>
      </w:r>
      <w:r w:rsidRPr="004A331F">
        <w:rPr>
          <w:rFonts w:eastAsiaTheme="minorEastAsia"/>
          <w:rtl/>
          <w:lang w:bidi="fa-IR"/>
        </w:rPr>
        <w:t xml:space="preserve"> محدود.</w:t>
      </w:r>
    </w:p>
    <w:p w14:paraId="05430CB9" w14:textId="77777777" w:rsidR="004F6984" w:rsidRDefault="00080BDE" w:rsidP="00C97FAF">
      <w:pPr>
        <w:rPr>
          <w:rFonts w:eastAsiaTheme="minorEastAsia"/>
          <w:rtl/>
        </w:rPr>
      </w:pPr>
      <w:r w:rsidRPr="00080BDE">
        <w:rPr>
          <w:rFonts w:eastAsiaTheme="minorEastAsia"/>
          <w:rtl/>
        </w:rPr>
        <w:t>در ادامه به بررس</w:t>
      </w:r>
      <w:r w:rsidRPr="00080BDE">
        <w:rPr>
          <w:rFonts w:eastAsiaTheme="minorEastAsia" w:hint="cs"/>
          <w:rtl/>
        </w:rPr>
        <w:t>ی</w:t>
      </w:r>
      <w:r w:rsidRPr="00080BDE">
        <w:rPr>
          <w:rFonts w:eastAsiaTheme="minorEastAsia"/>
          <w:rtl/>
        </w:rPr>
        <w:t xml:space="preserve"> انواع سطو</w:t>
      </w:r>
      <w:r>
        <w:rPr>
          <w:rFonts w:eastAsiaTheme="minorEastAsia" w:hint="cs"/>
          <w:rtl/>
        </w:rPr>
        <w:t>ح</w:t>
      </w:r>
      <w:r w:rsidRPr="00080BDE">
        <w:rPr>
          <w:rFonts w:eastAsiaTheme="minorEastAsia"/>
          <w:rtl/>
        </w:rPr>
        <w:t xml:space="preserve"> عملکرد در اجزا</w:t>
      </w:r>
      <w:r w:rsidRPr="00080BDE">
        <w:rPr>
          <w:rFonts w:eastAsiaTheme="minorEastAsia" w:hint="cs"/>
          <w:rtl/>
        </w:rPr>
        <w:t>ی</w:t>
      </w:r>
      <w:r w:rsidRPr="00080BDE">
        <w:rPr>
          <w:rFonts w:eastAsiaTheme="minorEastAsia"/>
          <w:rtl/>
        </w:rPr>
        <w:t xml:space="preserve"> اصل</w:t>
      </w:r>
      <w:r w:rsidRPr="00080BDE">
        <w:rPr>
          <w:rFonts w:eastAsiaTheme="minorEastAsia" w:hint="cs"/>
          <w:rtl/>
        </w:rPr>
        <w:t>ی</w:t>
      </w:r>
      <w:r w:rsidRPr="00080BDE">
        <w:rPr>
          <w:rFonts w:eastAsiaTheme="minorEastAsia"/>
          <w:rtl/>
        </w:rPr>
        <w:t xml:space="preserve"> </w:t>
      </w:r>
      <w:r w:rsidRPr="00080BDE">
        <w:rPr>
          <w:rFonts w:eastAsiaTheme="minorEastAsia" w:hint="cs"/>
          <w:rtl/>
        </w:rPr>
        <w:t>ی</w:t>
      </w:r>
      <w:r w:rsidRPr="00080BDE">
        <w:rPr>
          <w:rFonts w:eastAsiaTheme="minorEastAsia" w:hint="eastAsia"/>
          <w:rtl/>
        </w:rPr>
        <w:t>ک</w:t>
      </w:r>
      <w:r w:rsidRPr="00080BDE">
        <w:rPr>
          <w:rFonts w:eastAsiaTheme="minorEastAsia"/>
          <w:rtl/>
        </w:rPr>
        <w:t xml:space="preserve"> سازه م</w:t>
      </w:r>
      <w:r w:rsidRPr="00080BD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080BDE">
        <w:rPr>
          <w:rFonts w:eastAsiaTheme="minorEastAsia" w:hint="eastAsia"/>
          <w:rtl/>
        </w:rPr>
        <w:t>پرداز</w:t>
      </w:r>
      <w:r w:rsidRPr="00080BDE">
        <w:rPr>
          <w:rFonts w:eastAsiaTheme="minorEastAsia" w:hint="cs"/>
          <w:rtl/>
        </w:rPr>
        <w:t>ی</w:t>
      </w:r>
      <w:r w:rsidRPr="00080BDE">
        <w:rPr>
          <w:rFonts w:eastAsiaTheme="minorEastAsia" w:hint="eastAsia"/>
          <w:rtl/>
        </w:rPr>
        <w:t>م</w:t>
      </w:r>
      <w:r w:rsidRPr="00080BDE">
        <w:rPr>
          <w:rFonts w:eastAsiaTheme="minorEastAsia"/>
          <w:rtl/>
        </w:rPr>
        <w:t>:</w:t>
      </w:r>
    </w:p>
    <w:p w14:paraId="784BD891" w14:textId="77777777" w:rsidR="00080BDE" w:rsidRPr="00FC1551" w:rsidRDefault="00FC1551" w:rsidP="00C97FAF">
      <w:pPr>
        <w:rPr>
          <w:rFonts w:eastAsiaTheme="minorEastAsia"/>
          <w:b/>
          <w:bCs/>
          <w:rtl/>
        </w:rPr>
      </w:pPr>
      <w:r w:rsidRPr="00FC1551">
        <w:rPr>
          <w:rFonts w:eastAsiaTheme="minorEastAsia"/>
          <w:b/>
          <w:bCs/>
          <w:rtl/>
        </w:rPr>
        <w:t>سطح عملکرد يک</w:t>
      </w:r>
      <w:r w:rsidRPr="00FC1551">
        <w:rPr>
          <w:rFonts w:eastAsiaTheme="minorEastAsia" w:hint="cs"/>
          <w:b/>
          <w:bCs/>
          <w:rtl/>
        </w:rPr>
        <w:t xml:space="preserve"> - </w:t>
      </w:r>
      <w:r w:rsidRPr="00FC1551">
        <w:rPr>
          <w:rFonts w:eastAsiaTheme="minorEastAsia"/>
          <w:b/>
          <w:bCs/>
          <w:rtl/>
        </w:rPr>
        <w:t xml:space="preserve"> قابل</w:t>
      </w:r>
      <w:r w:rsidRPr="00FC1551">
        <w:rPr>
          <w:rFonts w:eastAsiaTheme="minorEastAsia" w:hint="cs"/>
          <w:b/>
          <w:bCs/>
          <w:rtl/>
        </w:rPr>
        <w:t>ی</w:t>
      </w:r>
      <w:r w:rsidRPr="00FC1551">
        <w:rPr>
          <w:rFonts w:eastAsiaTheme="minorEastAsia" w:hint="eastAsia"/>
          <w:b/>
          <w:bCs/>
          <w:rtl/>
        </w:rPr>
        <w:t>ت</w:t>
      </w:r>
      <w:r w:rsidRPr="00FC1551">
        <w:rPr>
          <w:rFonts w:eastAsiaTheme="minorEastAsia"/>
          <w:b/>
          <w:bCs/>
          <w:rtl/>
        </w:rPr>
        <w:t xml:space="preserve"> استفاده ب</w:t>
      </w:r>
      <w:r w:rsidRPr="00FC1551">
        <w:rPr>
          <w:rFonts w:eastAsiaTheme="minorEastAsia" w:hint="cs"/>
          <w:b/>
          <w:bCs/>
          <w:rtl/>
        </w:rPr>
        <w:t>ی</w:t>
      </w:r>
      <w:r>
        <w:rPr>
          <w:rFonts w:eastAsiaTheme="minorEastAsia"/>
          <w:b/>
          <w:bCs/>
          <w:rtl/>
        </w:rPr>
        <w:softHyphen/>
      </w:r>
      <w:r w:rsidRPr="00FC1551">
        <w:rPr>
          <w:rFonts w:eastAsiaTheme="minorEastAsia" w:hint="eastAsia"/>
          <w:b/>
          <w:bCs/>
          <w:rtl/>
        </w:rPr>
        <w:t>وقفه</w:t>
      </w:r>
      <w:r w:rsidRPr="00FC1551">
        <w:rPr>
          <w:rFonts w:eastAsiaTheme="minorEastAsia"/>
          <w:b/>
          <w:bCs/>
          <w:rtl/>
        </w:rPr>
        <w:t>:</w:t>
      </w:r>
    </w:p>
    <w:p w14:paraId="10C017D5" w14:textId="77777777" w:rsidR="004F6984" w:rsidRDefault="00F54BF2" w:rsidP="00F54BF2">
      <w:pPr>
        <w:rPr>
          <w:rFonts w:eastAsiaTheme="minorEastAsia"/>
          <w:rtl/>
        </w:rPr>
      </w:pPr>
      <w:r w:rsidRPr="00F54BF2">
        <w:rPr>
          <w:rFonts w:eastAsiaTheme="minorEastAsia"/>
          <w:rtl/>
        </w:rPr>
        <w:t>سط</w:t>
      </w:r>
      <w:r>
        <w:rPr>
          <w:rFonts w:eastAsiaTheme="minorEastAsia" w:hint="cs"/>
          <w:rtl/>
        </w:rPr>
        <w:t>ح</w:t>
      </w:r>
      <w:r>
        <w:rPr>
          <w:rFonts w:eastAsiaTheme="minorEastAsia"/>
          <w:rtl/>
        </w:rPr>
        <w:t xml:space="preserve"> عملک</w:t>
      </w:r>
      <w:r w:rsidRPr="00F54BF2">
        <w:rPr>
          <w:rFonts w:eastAsiaTheme="minorEastAsia"/>
          <w:rtl/>
        </w:rPr>
        <w:t>رد قابل</w:t>
      </w:r>
      <w:r w:rsidRPr="00F54BF2">
        <w:rPr>
          <w:rFonts w:eastAsiaTheme="minorEastAsia" w:hint="cs"/>
          <w:rtl/>
        </w:rPr>
        <w:t>ی</w:t>
      </w:r>
      <w:r w:rsidRPr="00F54BF2">
        <w:rPr>
          <w:rFonts w:eastAsiaTheme="minorEastAsia" w:hint="eastAsia"/>
          <w:rtl/>
        </w:rPr>
        <w:t>ت</w:t>
      </w:r>
      <w:r>
        <w:rPr>
          <w:rFonts w:eastAsiaTheme="minorEastAsia"/>
          <w:rtl/>
        </w:rPr>
        <w:t xml:space="preserve"> اس</w:t>
      </w:r>
      <w:r w:rsidRPr="00F54BF2">
        <w:rPr>
          <w:rFonts w:eastAsiaTheme="minorEastAsia"/>
          <w:rtl/>
        </w:rPr>
        <w:t>تفاده ب</w:t>
      </w:r>
      <w:r w:rsidRPr="00F54BF2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وقف</w:t>
      </w:r>
      <w:r w:rsidRPr="00F54BF2">
        <w:rPr>
          <w:rFonts w:eastAsiaTheme="minorEastAsia" w:hint="eastAsia"/>
          <w:rtl/>
        </w:rPr>
        <w:t>ه</w:t>
      </w:r>
      <w:r>
        <w:rPr>
          <w:rFonts w:eastAsiaTheme="minorEastAsia"/>
          <w:rtl/>
        </w:rPr>
        <w:t xml:space="preserve"> ب</w:t>
      </w:r>
      <w:r w:rsidRPr="00F54BF2">
        <w:rPr>
          <w:rFonts w:eastAsiaTheme="minorEastAsia"/>
          <w:rtl/>
        </w:rPr>
        <w:t xml:space="preserve">ه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</w:t>
      </w:r>
      <w:r w:rsidRPr="00F54BF2">
        <w:rPr>
          <w:rFonts w:eastAsiaTheme="minorEastAsia"/>
          <w:rtl/>
        </w:rPr>
        <w:t>رد</w:t>
      </w:r>
      <w:r w:rsidRPr="00F54BF2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اط</w:t>
      </w:r>
      <w:r w:rsidRPr="00F54BF2">
        <w:rPr>
          <w:rFonts w:eastAsiaTheme="minorEastAsia"/>
          <w:rtl/>
        </w:rPr>
        <w:t>لاق م</w:t>
      </w:r>
      <w:r w:rsidRPr="00F54BF2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ش</w:t>
      </w:r>
      <w:r w:rsidRPr="00F54BF2">
        <w:rPr>
          <w:rFonts w:eastAsiaTheme="minorEastAsia" w:hint="eastAsia"/>
          <w:rtl/>
        </w:rPr>
        <w:t>ود</w:t>
      </w:r>
      <w:r>
        <w:rPr>
          <w:rFonts w:eastAsiaTheme="minorEastAsia"/>
          <w:rtl/>
        </w:rPr>
        <w:t xml:space="preserve"> ک</w:t>
      </w:r>
      <w:r w:rsidRPr="00F54BF2">
        <w:rPr>
          <w:rFonts w:eastAsiaTheme="minorEastAsia"/>
          <w:rtl/>
        </w:rPr>
        <w:t>ه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 w:hint="eastAsia"/>
          <w:rtl/>
        </w:rPr>
        <w:t>قاب</w:t>
      </w:r>
      <w:r w:rsidRPr="00F54BF2">
        <w:rPr>
          <w:rFonts w:eastAsiaTheme="minorEastAsia" w:hint="eastAsia"/>
          <w:rtl/>
        </w:rPr>
        <w:t>ل</w:t>
      </w:r>
      <w:r w:rsidRPr="00F54BF2">
        <w:rPr>
          <w:rFonts w:eastAsiaTheme="minorEastAsia"/>
          <w:rtl/>
        </w:rPr>
        <w:t xml:space="preserve"> پ</w:t>
      </w:r>
      <w:r w:rsidRPr="00F54BF2">
        <w:rPr>
          <w:rFonts w:eastAsiaTheme="minorEastAsia" w:hint="cs"/>
          <w:rtl/>
        </w:rPr>
        <w:t>ی</w:t>
      </w:r>
      <w:r w:rsidRPr="00F54BF2">
        <w:rPr>
          <w:rFonts w:eastAsiaTheme="minorEastAsia" w:hint="eastAsia"/>
          <w:rtl/>
        </w:rPr>
        <w:t>ش</w:t>
      </w:r>
      <w:r>
        <w:rPr>
          <w:rFonts w:eastAsiaTheme="minorEastAsia"/>
          <w:rtl/>
        </w:rPr>
        <w:softHyphen/>
      </w:r>
      <w:r w:rsidRPr="00F54BF2">
        <w:rPr>
          <w:rFonts w:eastAsiaTheme="minorEastAsia" w:hint="eastAsia"/>
          <w:rtl/>
        </w:rPr>
        <w:t>ب</w:t>
      </w:r>
      <w:r w:rsidRPr="00F54BF2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ن</w:t>
      </w:r>
      <w:r w:rsidRPr="00F54BF2">
        <w:rPr>
          <w:rFonts w:eastAsiaTheme="minorEastAsia" w:hint="cs"/>
          <w:rtl/>
        </w:rPr>
        <w:t>ی</w:t>
      </w:r>
      <w:r w:rsidRPr="00F54BF2">
        <w:rPr>
          <w:rFonts w:eastAsiaTheme="minorEastAsia"/>
          <w:rtl/>
        </w:rPr>
        <w:t xml:space="preserve"> با</w:t>
      </w:r>
      <w:r>
        <w:rPr>
          <w:rFonts w:eastAsiaTheme="minorEastAsia"/>
          <w:rtl/>
        </w:rPr>
        <w:t>شد و در اثر وقوع زلزله مقاومت و س</w:t>
      </w:r>
      <w:r w:rsidRPr="00F54BF2">
        <w:rPr>
          <w:rFonts w:eastAsiaTheme="minorEastAsia"/>
          <w:rtl/>
        </w:rPr>
        <w:t>خت</w:t>
      </w:r>
      <w:r w:rsidRPr="00F54BF2">
        <w:rPr>
          <w:rFonts w:eastAsiaTheme="minorEastAsia" w:hint="cs"/>
          <w:rtl/>
        </w:rPr>
        <w:t>ی</w:t>
      </w:r>
      <w:r w:rsidRPr="00F54BF2">
        <w:rPr>
          <w:rFonts w:eastAsiaTheme="minorEastAsia"/>
          <w:rtl/>
        </w:rPr>
        <w:t xml:space="preserve"> اجزا</w:t>
      </w:r>
      <w:r w:rsidRPr="00F54BF2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س</w:t>
      </w:r>
      <w:r w:rsidRPr="00F54BF2">
        <w:rPr>
          <w:rFonts w:eastAsiaTheme="minorEastAsia"/>
          <w:rtl/>
        </w:rPr>
        <w:t>ازه تغ</w:t>
      </w:r>
      <w:r w:rsidRPr="00F54BF2">
        <w:rPr>
          <w:rFonts w:eastAsiaTheme="minorEastAsia" w:hint="cs"/>
          <w:rtl/>
        </w:rPr>
        <w:t>یی</w:t>
      </w:r>
      <w:r w:rsidRPr="00F54BF2">
        <w:rPr>
          <w:rFonts w:eastAsiaTheme="minorEastAsia" w:hint="eastAsia"/>
          <w:rtl/>
        </w:rPr>
        <w:t>ر</w:t>
      </w:r>
      <w:r w:rsidR="002345F8">
        <w:rPr>
          <w:rFonts w:eastAsiaTheme="minorEastAsia"/>
          <w:rtl/>
        </w:rPr>
        <w:t xml:space="preserve"> قاب</w:t>
      </w:r>
      <w:r w:rsidRPr="00F54BF2">
        <w:rPr>
          <w:rFonts w:eastAsiaTheme="minorEastAsia"/>
          <w:rtl/>
        </w:rPr>
        <w:t>ل</w:t>
      </w:r>
      <w:r>
        <w:rPr>
          <w:rFonts w:eastAsiaTheme="minorEastAsia" w:hint="cs"/>
          <w:rtl/>
        </w:rPr>
        <w:t xml:space="preserve"> </w:t>
      </w:r>
      <w:r w:rsidRPr="00F54BF2">
        <w:rPr>
          <w:rFonts w:eastAsiaTheme="minorEastAsia" w:hint="eastAsia"/>
          <w:rtl/>
        </w:rPr>
        <w:t>توجه</w:t>
      </w:r>
      <w:r w:rsidRPr="00F54BF2">
        <w:rPr>
          <w:rFonts w:eastAsiaTheme="minorEastAsia" w:hint="cs"/>
          <w:rtl/>
        </w:rPr>
        <w:t>ی</w:t>
      </w:r>
      <w:r w:rsidRPr="00F54BF2">
        <w:rPr>
          <w:rFonts w:eastAsiaTheme="minorEastAsia"/>
          <w:rtl/>
        </w:rPr>
        <w:t xml:space="preserve"> پ</w:t>
      </w:r>
      <w:r w:rsidRPr="00F54BF2">
        <w:rPr>
          <w:rFonts w:eastAsiaTheme="minorEastAsia" w:hint="cs"/>
          <w:rtl/>
        </w:rPr>
        <w:t>ی</w:t>
      </w:r>
      <w:r w:rsidRPr="00F54BF2">
        <w:rPr>
          <w:rFonts w:eastAsiaTheme="minorEastAsia" w:hint="eastAsia"/>
          <w:rtl/>
        </w:rPr>
        <w:t>دا</w:t>
      </w:r>
      <w:r w:rsidRPr="00F54BF2">
        <w:rPr>
          <w:rFonts w:eastAsiaTheme="minorEastAsia"/>
          <w:rtl/>
        </w:rPr>
        <w:t xml:space="preserve"> نکند و استفاده ب</w:t>
      </w:r>
      <w:r w:rsidRPr="00F54BF2">
        <w:rPr>
          <w:rFonts w:eastAsiaTheme="minorEastAsia" w:hint="cs"/>
          <w:rtl/>
        </w:rPr>
        <w:t>ی</w:t>
      </w:r>
      <w:r w:rsidR="002345F8">
        <w:rPr>
          <w:rFonts w:eastAsiaTheme="minorEastAsia"/>
          <w:rtl/>
        </w:rPr>
        <w:softHyphen/>
      </w:r>
      <w:r w:rsidRPr="00F54BF2">
        <w:rPr>
          <w:rFonts w:eastAsiaTheme="minorEastAsia" w:hint="eastAsia"/>
          <w:rtl/>
        </w:rPr>
        <w:t>وقفه</w:t>
      </w:r>
      <w:r w:rsidR="002345F8">
        <w:rPr>
          <w:rFonts w:eastAsiaTheme="minorEastAsia"/>
          <w:rtl/>
        </w:rPr>
        <w:t xml:space="preserve"> از آن ممکن باشد</w:t>
      </w:r>
      <w:r w:rsidRPr="00F54BF2">
        <w:rPr>
          <w:rFonts w:eastAsiaTheme="minorEastAsia"/>
          <w:rtl/>
        </w:rPr>
        <w:t>.</w:t>
      </w:r>
    </w:p>
    <w:p w14:paraId="345F023F" w14:textId="77777777" w:rsidR="002345F8" w:rsidRDefault="005154DB" w:rsidP="00F54BF2">
      <w:pPr>
        <w:rPr>
          <w:rFonts w:eastAsiaTheme="minorEastAsia"/>
          <w:b/>
          <w:bCs/>
          <w:rtl/>
        </w:rPr>
      </w:pPr>
      <w:r w:rsidRPr="005154DB">
        <w:rPr>
          <w:rFonts w:eastAsiaTheme="minorEastAsia"/>
          <w:b/>
          <w:bCs/>
          <w:rtl/>
        </w:rPr>
        <w:t xml:space="preserve">سطح عملکرد دو </w:t>
      </w:r>
      <w:r w:rsidRPr="005154DB">
        <w:rPr>
          <w:rFonts w:eastAsiaTheme="minorEastAsia" w:hint="cs"/>
          <w:b/>
          <w:bCs/>
          <w:rtl/>
        </w:rPr>
        <w:t xml:space="preserve">- </w:t>
      </w:r>
      <w:r w:rsidRPr="005154DB">
        <w:rPr>
          <w:rFonts w:eastAsiaTheme="minorEastAsia"/>
          <w:b/>
          <w:bCs/>
          <w:rtl/>
        </w:rPr>
        <w:t>خراب</w:t>
      </w:r>
      <w:r w:rsidRPr="005154DB">
        <w:rPr>
          <w:rFonts w:eastAsiaTheme="minorEastAsia" w:hint="cs"/>
          <w:b/>
          <w:bCs/>
          <w:rtl/>
        </w:rPr>
        <w:t>ی</w:t>
      </w:r>
      <w:r w:rsidRPr="005154DB">
        <w:rPr>
          <w:rFonts w:eastAsiaTheme="minorEastAsia"/>
          <w:b/>
          <w:bCs/>
          <w:rtl/>
        </w:rPr>
        <w:t xml:space="preserve"> محدود: </w:t>
      </w:r>
    </w:p>
    <w:p w14:paraId="3BE609BF" w14:textId="77777777" w:rsidR="005154DB" w:rsidRDefault="0076611C" w:rsidP="0076611C">
      <w:pPr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>سطح</w:t>
      </w:r>
      <w:r>
        <w:rPr>
          <w:rFonts w:eastAsiaTheme="minorEastAsia"/>
          <w:rtl/>
        </w:rPr>
        <w:t xml:space="preserve"> عملکرد خراب</w:t>
      </w:r>
      <w:r w:rsidRPr="0076611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محدود ب</w:t>
      </w:r>
      <w:r w:rsidRPr="0076611C">
        <w:rPr>
          <w:rFonts w:eastAsiaTheme="minorEastAsia"/>
          <w:rtl/>
        </w:rPr>
        <w:t xml:space="preserve">ه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</w:t>
      </w:r>
      <w:r w:rsidRPr="0076611C">
        <w:rPr>
          <w:rFonts w:eastAsiaTheme="minorEastAsia"/>
          <w:rtl/>
        </w:rPr>
        <w:t>رد</w:t>
      </w:r>
      <w:r w:rsidRPr="0076611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اط</w:t>
      </w:r>
      <w:r w:rsidRPr="0076611C">
        <w:rPr>
          <w:rFonts w:eastAsiaTheme="minorEastAsia"/>
          <w:rtl/>
        </w:rPr>
        <w:t>لاق م</w:t>
      </w:r>
      <w:r w:rsidRPr="0076611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ش</w:t>
      </w:r>
      <w:r w:rsidRPr="0076611C">
        <w:rPr>
          <w:rFonts w:eastAsiaTheme="minorEastAsia" w:hint="eastAsia"/>
          <w:rtl/>
        </w:rPr>
        <w:t>ود</w:t>
      </w:r>
      <w:r>
        <w:rPr>
          <w:rFonts w:eastAsiaTheme="minorEastAsia"/>
          <w:rtl/>
        </w:rPr>
        <w:t xml:space="preserve"> که قاب</w:t>
      </w:r>
      <w:r w:rsidRPr="0076611C">
        <w:rPr>
          <w:rFonts w:eastAsiaTheme="minorEastAsia"/>
          <w:rtl/>
        </w:rPr>
        <w:t>ل</w:t>
      </w:r>
      <w:r>
        <w:rPr>
          <w:rFonts w:eastAsiaTheme="minorEastAsia" w:hint="cs"/>
          <w:rtl/>
        </w:rPr>
        <w:t xml:space="preserve"> </w:t>
      </w:r>
      <w:r w:rsidRPr="0076611C">
        <w:rPr>
          <w:rFonts w:eastAsiaTheme="minorEastAsia" w:hint="eastAsia"/>
          <w:rtl/>
        </w:rPr>
        <w:t>پ</w:t>
      </w:r>
      <w:r w:rsidRPr="0076611C">
        <w:rPr>
          <w:rFonts w:eastAsiaTheme="minorEastAsia" w:hint="cs"/>
          <w:rtl/>
        </w:rPr>
        <w:t>ی</w:t>
      </w:r>
      <w:r w:rsidRPr="0076611C">
        <w:rPr>
          <w:rFonts w:eastAsiaTheme="minorEastAsia" w:hint="eastAsia"/>
          <w:rtl/>
        </w:rPr>
        <w:t>ش</w:t>
      </w:r>
      <w:r>
        <w:rPr>
          <w:rFonts w:eastAsiaTheme="minorEastAsia"/>
          <w:rtl/>
        </w:rPr>
        <w:softHyphen/>
      </w:r>
      <w:r w:rsidRPr="0076611C">
        <w:rPr>
          <w:rFonts w:eastAsiaTheme="minorEastAsia" w:hint="eastAsia"/>
          <w:rtl/>
        </w:rPr>
        <w:t>ب</w:t>
      </w:r>
      <w:r w:rsidRPr="0076611C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ن</w:t>
      </w:r>
      <w:r w:rsidRPr="0076611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باشد و در اثر وقوع زلزله خراب</w:t>
      </w:r>
      <w:r w:rsidRPr="0076611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در سازه ب</w:t>
      </w:r>
      <w:r w:rsidRPr="0076611C">
        <w:rPr>
          <w:rFonts w:eastAsiaTheme="minorEastAsia"/>
          <w:rtl/>
        </w:rPr>
        <w:t>ه م</w:t>
      </w:r>
      <w:r w:rsidRPr="0076611C">
        <w:rPr>
          <w:rFonts w:eastAsiaTheme="minorEastAsia" w:hint="cs"/>
          <w:rtl/>
        </w:rPr>
        <w:t>ی</w:t>
      </w:r>
      <w:r w:rsidRPr="0076611C">
        <w:rPr>
          <w:rFonts w:eastAsiaTheme="minorEastAsia" w:hint="eastAsia"/>
          <w:rtl/>
        </w:rPr>
        <w:t>زان</w:t>
      </w:r>
      <w:r>
        <w:rPr>
          <w:rFonts w:eastAsiaTheme="minorEastAsia"/>
          <w:rtl/>
        </w:rPr>
        <w:t xml:space="preserve"> مح</w:t>
      </w:r>
      <w:r w:rsidRPr="0076611C">
        <w:rPr>
          <w:rFonts w:eastAsiaTheme="minorEastAsia"/>
          <w:rtl/>
        </w:rPr>
        <w:t>دود ا</w:t>
      </w:r>
      <w:r w:rsidRPr="0076611C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ج</w:t>
      </w:r>
      <w:r w:rsidRPr="0076611C">
        <w:rPr>
          <w:rFonts w:eastAsiaTheme="minorEastAsia" w:hint="eastAsia"/>
          <w:rtl/>
        </w:rPr>
        <w:t>اد</w:t>
      </w:r>
      <w:r>
        <w:rPr>
          <w:rFonts w:eastAsiaTheme="minorEastAsia"/>
          <w:rtl/>
        </w:rPr>
        <w:t xml:space="preserve"> شود، ب</w:t>
      </w:r>
      <w:r w:rsidRPr="0076611C">
        <w:rPr>
          <w:rFonts w:eastAsiaTheme="minorEastAsia"/>
          <w:rtl/>
        </w:rPr>
        <w:t>ه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 w:hint="eastAsia"/>
          <w:rtl/>
        </w:rPr>
        <w:t>گون</w:t>
      </w:r>
      <w:r w:rsidRPr="0076611C">
        <w:rPr>
          <w:rFonts w:eastAsiaTheme="minorEastAsia" w:hint="eastAsia"/>
          <w:rtl/>
        </w:rPr>
        <w:t>ه</w:t>
      </w:r>
      <w:r>
        <w:rPr>
          <w:rFonts w:eastAsiaTheme="minorEastAsia"/>
          <w:rtl/>
        </w:rPr>
        <w:softHyphen/>
      </w:r>
      <w:r w:rsidRPr="0076611C">
        <w:rPr>
          <w:rFonts w:eastAsiaTheme="minorEastAsia" w:hint="eastAsia"/>
          <w:rtl/>
        </w:rPr>
        <w:t>ا</w:t>
      </w:r>
      <w:r w:rsidRPr="0076611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که پس از زلزله با انجام مرم</w:t>
      </w:r>
      <w:r w:rsidRPr="0076611C">
        <w:rPr>
          <w:rFonts w:eastAsiaTheme="minorEastAsia"/>
          <w:rtl/>
        </w:rPr>
        <w:t>ت بخش</w:t>
      </w:r>
      <w:r>
        <w:rPr>
          <w:rFonts w:eastAsiaTheme="minorEastAsia"/>
          <w:rtl/>
        </w:rPr>
        <w:softHyphen/>
        <w:t>ه</w:t>
      </w:r>
      <w:r w:rsidRPr="0076611C">
        <w:rPr>
          <w:rFonts w:eastAsiaTheme="minorEastAsia"/>
          <w:rtl/>
        </w:rPr>
        <w:t>ا</w:t>
      </w:r>
      <w:r w:rsidRPr="0076611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آس</w:t>
      </w:r>
      <w:r w:rsidRPr="0076611C">
        <w:rPr>
          <w:rFonts w:eastAsiaTheme="minorEastAsia" w:hint="cs"/>
          <w:rtl/>
        </w:rPr>
        <w:t>ی</w:t>
      </w:r>
      <w:r w:rsidRPr="0076611C">
        <w:rPr>
          <w:rFonts w:eastAsiaTheme="minorEastAsia" w:hint="eastAsia"/>
          <w:rtl/>
        </w:rPr>
        <w:t>ب</w:t>
      </w:r>
      <w:r>
        <w:rPr>
          <w:rFonts w:eastAsiaTheme="minorEastAsia"/>
          <w:rtl/>
        </w:rPr>
        <w:softHyphen/>
      </w:r>
      <w:r w:rsidRPr="0076611C">
        <w:rPr>
          <w:rFonts w:eastAsiaTheme="minorEastAsia" w:hint="eastAsia"/>
          <w:rtl/>
        </w:rPr>
        <w:t>د</w:t>
      </w:r>
      <w:r w:rsidRPr="0076611C">
        <w:rPr>
          <w:rFonts w:eastAsiaTheme="minorEastAsia" w:hint="cs"/>
          <w:rtl/>
        </w:rPr>
        <w:t>ی</w:t>
      </w:r>
      <w:r w:rsidRPr="0076611C">
        <w:rPr>
          <w:rFonts w:eastAsiaTheme="minorEastAsia" w:hint="eastAsia"/>
          <w:rtl/>
        </w:rPr>
        <w:t>ده</w:t>
      </w:r>
      <w:r>
        <w:rPr>
          <w:rFonts w:eastAsiaTheme="minorEastAsia"/>
          <w:rtl/>
        </w:rPr>
        <w:t xml:space="preserve"> ادام</w:t>
      </w:r>
      <w:r w:rsidRPr="0076611C">
        <w:rPr>
          <w:rFonts w:eastAsiaTheme="minorEastAsia"/>
          <w:rtl/>
        </w:rPr>
        <w:t>ه بهره</w:t>
      </w:r>
      <w:r>
        <w:rPr>
          <w:rFonts w:eastAsiaTheme="minorEastAsia"/>
          <w:rtl/>
        </w:rPr>
        <w:softHyphen/>
        <w:t>ب</w:t>
      </w:r>
      <w:r w:rsidRPr="0076611C">
        <w:rPr>
          <w:rFonts w:eastAsiaTheme="minorEastAsia"/>
          <w:rtl/>
        </w:rPr>
        <w:t>ردار</w:t>
      </w:r>
      <w:r w:rsidRPr="0076611C">
        <w:rPr>
          <w:rFonts w:eastAsiaTheme="minorEastAsia" w:hint="cs"/>
          <w:rtl/>
        </w:rPr>
        <w:t>ی</w:t>
      </w:r>
      <w:r w:rsidRPr="0076611C">
        <w:rPr>
          <w:rFonts w:eastAsiaTheme="minorEastAsia"/>
          <w:rtl/>
        </w:rPr>
        <w:t xml:space="preserve"> از</w:t>
      </w:r>
      <w:r>
        <w:rPr>
          <w:rFonts w:eastAsiaTheme="minorEastAsia" w:hint="cs"/>
          <w:rtl/>
        </w:rPr>
        <w:t xml:space="preserve"> </w:t>
      </w:r>
      <w:r w:rsidRPr="0076611C">
        <w:rPr>
          <w:rFonts w:eastAsiaTheme="minorEastAsia" w:hint="eastAsia"/>
          <w:rtl/>
        </w:rPr>
        <w:t>ساختمان</w:t>
      </w:r>
      <w:r w:rsidRPr="0076611C">
        <w:rPr>
          <w:rFonts w:eastAsiaTheme="minorEastAsia"/>
          <w:rtl/>
        </w:rPr>
        <w:t xml:space="preserve"> م</w:t>
      </w:r>
      <w:r w:rsidRPr="0076611C">
        <w:rPr>
          <w:rFonts w:eastAsiaTheme="minorEastAsia" w:hint="cs"/>
          <w:rtl/>
        </w:rPr>
        <w:t>ی</w:t>
      </w:r>
      <w:r w:rsidRPr="0076611C">
        <w:rPr>
          <w:rFonts w:eastAsiaTheme="minorEastAsia" w:hint="eastAsia"/>
          <w:rtl/>
        </w:rPr>
        <w:t>سر</w:t>
      </w:r>
      <w:r>
        <w:rPr>
          <w:rFonts w:eastAsiaTheme="minorEastAsia"/>
          <w:rtl/>
        </w:rPr>
        <w:t xml:space="preserve"> باشد</w:t>
      </w:r>
      <w:r w:rsidRPr="0076611C">
        <w:rPr>
          <w:rFonts w:eastAsiaTheme="minorEastAsia"/>
          <w:rtl/>
        </w:rPr>
        <w:t>.</w:t>
      </w:r>
    </w:p>
    <w:p w14:paraId="0310BC95" w14:textId="77777777" w:rsidR="0076611C" w:rsidRPr="00BE71DD" w:rsidRDefault="00BE71DD" w:rsidP="0076611C">
      <w:pPr>
        <w:rPr>
          <w:rFonts w:eastAsiaTheme="minorEastAsia"/>
          <w:b/>
          <w:bCs/>
          <w:rtl/>
        </w:rPr>
      </w:pPr>
      <w:r w:rsidRPr="00BE71DD">
        <w:rPr>
          <w:rFonts w:eastAsiaTheme="minorEastAsia"/>
          <w:b/>
          <w:bCs/>
          <w:rtl/>
        </w:rPr>
        <w:t>سطح عملکرد سه</w:t>
      </w:r>
      <w:r w:rsidR="00160AB8">
        <w:rPr>
          <w:rFonts w:eastAsiaTheme="minorEastAsia" w:hint="cs"/>
          <w:b/>
          <w:bCs/>
          <w:rtl/>
        </w:rPr>
        <w:t xml:space="preserve"> -</w:t>
      </w:r>
      <w:r w:rsidRPr="00BE71DD">
        <w:rPr>
          <w:rFonts w:eastAsiaTheme="minorEastAsia"/>
          <w:b/>
          <w:bCs/>
          <w:rtl/>
        </w:rPr>
        <w:t xml:space="preserve"> ايمن</w:t>
      </w:r>
      <w:r w:rsidRPr="00BE71DD">
        <w:rPr>
          <w:rFonts w:eastAsiaTheme="minorEastAsia" w:hint="cs"/>
          <w:b/>
          <w:bCs/>
          <w:rtl/>
        </w:rPr>
        <w:t>ی</w:t>
      </w:r>
      <w:r w:rsidRPr="00BE71DD">
        <w:rPr>
          <w:rFonts w:eastAsiaTheme="minorEastAsia"/>
          <w:b/>
          <w:bCs/>
          <w:rtl/>
        </w:rPr>
        <w:t xml:space="preserve"> جان</w:t>
      </w:r>
      <w:r w:rsidRPr="00BE71DD">
        <w:rPr>
          <w:rFonts w:eastAsiaTheme="minorEastAsia" w:hint="cs"/>
          <w:b/>
          <w:bCs/>
          <w:rtl/>
        </w:rPr>
        <w:t>ی</w:t>
      </w:r>
      <w:r w:rsidRPr="00BE71DD">
        <w:rPr>
          <w:rFonts w:eastAsiaTheme="minorEastAsia"/>
          <w:b/>
          <w:bCs/>
          <w:rtl/>
        </w:rPr>
        <w:t>:</w:t>
      </w:r>
    </w:p>
    <w:p w14:paraId="341F4B97" w14:textId="77777777" w:rsidR="00BE71DD" w:rsidRDefault="00BE71DD" w:rsidP="00BE71DD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</w:t>
      </w:r>
      <w:r w:rsidRPr="00BE71DD">
        <w:rPr>
          <w:rFonts w:eastAsiaTheme="minorEastAsia"/>
          <w:rtl/>
        </w:rPr>
        <w:t>رد ا</w:t>
      </w:r>
      <w:r w:rsidRPr="00BE71DD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من</w:t>
      </w:r>
      <w:r w:rsidRPr="00BE71D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جا</w:t>
      </w:r>
      <w:r w:rsidRPr="00BE71DD">
        <w:rPr>
          <w:rFonts w:eastAsiaTheme="minorEastAsia"/>
          <w:rtl/>
        </w:rPr>
        <w:t>ن</w:t>
      </w:r>
      <w:r w:rsidRPr="00BE71D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</w:t>
      </w:r>
      <w:r w:rsidRPr="00BE71DD">
        <w:rPr>
          <w:rFonts w:eastAsiaTheme="minorEastAsia"/>
          <w:rtl/>
        </w:rPr>
        <w:t xml:space="preserve">ه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</w:t>
      </w:r>
      <w:r w:rsidRPr="00BE71DD">
        <w:rPr>
          <w:rFonts w:eastAsiaTheme="minorEastAsia"/>
          <w:rtl/>
        </w:rPr>
        <w:t>رد</w:t>
      </w:r>
      <w:r w:rsidRPr="00BE71D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اط</w:t>
      </w:r>
      <w:r w:rsidRPr="00BE71DD">
        <w:rPr>
          <w:rFonts w:eastAsiaTheme="minorEastAsia"/>
          <w:rtl/>
        </w:rPr>
        <w:t>لاق م</w:t>
      </w:r>
      <w:r w:rsidRPr="00BE71D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ش</w:t>
      </w:r>
      <w:r w:rsidRPr="00BE71DD">
        <w:rPr>
          <w:rFonts w:eastAsiaTheme="minorEastAsia" w:hint="eastAsia"/>
          <w:rtl/>
        </w:rPr>
        <w:t>ود</w:t>
      </w:r>
      <w:r>
        <w:rPr>
          <w:rFonts w:eastAsiaTheme="minorEastAsia"/>
          <w:rtl/>
        </w:rPr>
        <w:t xml:space="preserve"> که قاب</w:t>
      </w:r>
      <w:r w:rsidRPr="00BE71DD">
        <w:rPr>
          <w:rFonts w:eastAsiaTheme="minorEastAsia"/>
          <w:rtl/>
        </w:rPr>
        <w:t>ل</w:t>
      </w:r>
      <w:r>
        <w:rPr>
          <w:rFonts w:eastAsiaTheme="minorEastAsia" w:hint="cs"/>
          <w:rtl/>
        </w:rPr>
        <w:t xml:space="preserve"> </w:t>
      </w:r>
      <w:r w:rsidRPr="00BE71DD">
        <w:rPr>
          <w:rFonts w:eastAsiaTheme="minorEastAsia" w:hint="eastAsia"/>
          <w:rtl/>
        </w:rPr>
        <w:t>پ</w:t>
      </w:r>
      <w:r w:rsidRPr="00BE71DD">
        <w:rPr>
          <w:rFonts w:eastAsiaTheme="minorEastAsia" w:hint="cs"/>
          <w:rtl/>
        </w:rPr>
        <w:t>ی</w:t>
      </w:r>
      <w:r w:rsidRPr="00BE71DD">
        <w:rPr>
          <w:rFonts w:eastAsiaTheme="minorEastAsia" w:hint="eastAsia"/>
          <w:rtl/>
        </w:rPr>
        <w:t>ش</w:t>
      </w:r>
      <w:r>
        <w:rPr>
          <w:rFonts w:eastAsiaTheme="minorEastAsia"/>
          <w:rtl/>
        </w:rPr>
        <w:softHyphen/>
      </w:r>
      <w:r w:rsidRPr="00BE71DD">
        <w:rPr>
          <w:rFonts w:eastAsiaTheme="minorEastAsia" w:hint="eastAsia"/>
          <w:rtl/>
        </w:rPr>
        <w:t>ب</w:t>
      </w:r>
      <w:r w:rsidRPr="00BE71DD">
        <w:rPr>
          <w:rFonts w:eastAsiaTheme="minorEastAsia" w:hint="cs"/>
          <w:rtl/>
        </w:rPr>
        <w:t>ی</w:t>
      </w:r>
      <w:r w:rsidRPr="00BE71DD">
        <w:rPr>
          <w:rFonts w:eastAsiaTheme="minorEastAsia" w:hint="eastAsia"/>
          <w:rtl/>
        </w:rPr>
        <w:t>ن</w:t>
      </w:r>
      <w:r w:rsidRPr="00BE71D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باشد و در اثر وقوع زلزله خراب</w:t>
      </w:r>
      <w:r w:rsidRPr="00BE71D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در سا</w:t>
      </w:r>
      <w:r w:rsidRPr="00BE71DD">
        <w:rPr>
          <w:rFonts w:eastAsiaTheme="minorEastAsia"/>
          <w:rtl/>
        </w:rPr>
        <w:t>زه ا</w:t>
      </w:r>
      <w:r w:rsidRPr="00BE71DD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جا</w:t>
      </w:r>
      <w:r w:rsidRPr="00BE71DD">
        <w:rPr>
          <w:rFonts w:eastAsiaTheme="minorEastAsia" w:hint="eastAsia"/>
          <w:rtl/>
        </w:rPr>
        <w:t>د</w:t>
      </w:r>
      <w:r>
        <w:rPr>
          <w:rFonts w:eastAsiaTheme="minorEastAsia"/>
          <w:rtl/>
        </w:rPr>
        <w:t xml:space="preserve"> شود ام</w:t>
      </w:r>
      <w:r w:rsidRPr="00BE71DD">
        <w:rPr>
          <w:rFonts w:eastAsiaTheme="minorEastAsia"/>
          <w:rtl/>
        </w:rPr>
        <w:t>ا م</w:t>
      </w:r>
      <w:r w:rsidRPr="00BE71DD">
        <w:rPr>
          <w:rFonts w:eastAsiaTheme="minorEastAsia" w:hint="cs"/>
          <w:rtl/>
        </w:rPr>
        <w:t>ی</w:t>
      </w:r>
      <w:r w:rsidRPr="00BE71DD">
        <w:rPr>
          <w:rFonts w:eastAsiaTheme="minorEastAsia" w:hint="eastAsia"/>
          <w:rtl/>
        </w:rPr>
        <w:t>زان</w:t>
      </w:r>
      <w:r w:rsidRPr="00BE71DD">
        <w:rPr>
          <w:rFonts w:eastAsiaTheme="minorEastAsia"/>
          <w:rtl/>
        </w:rPr>
        <w:t xml:space="preserve"> خراب</w:t>
      </w:r>
      <w:r w:rsidRPr="00BE71D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ها</w:t>
      </w:r>
      <w:r>
        <w:rPr>
          <w:rFonts w:eastAsiaTheme="minorEastAsia"/>
          <w:rtl/>
        </w:rPr>
        <w:t xml:space="preserve"> ب</w:t>
      </w:r>
      <w:r w:rsidRPr="00BE71DD">
        <w:rPr>
          <w:rFonts w:eastAsiaTheme="minorEastAsia"/>
          <w:rtl/>
        </w:rPr>
        <w:t>ه</w:t>
      </w:r>
      <w:r>
        <w:rPr>
          <w:rFonts w:eastAsiaTheme="minorEastAsia" w:hint="cs"/>
          <w:rtl/>
        </w:rPr>
        <w:t xml:space="preserve"> </w:t>
      </w:r>
      <w:r w:rsidRPr="00BE71DD">
        <w:rPr>
          <w:rFonts w:eastAsiaTheme="minorEastAsia" w:hint="eastAsia"/>
          <w:rtl/>
        </w:rPr>
        <w:t>اندازه</w:t>
      </w:r>
      <w:r>
        <w:rPr>
          <w:rFonts w:eastAsiaTheme="minorEastAsia"/>
          <w:rtl/>
        </w:rPr>
        <w:softHyphen/>
      </w:r>
      <w:r w:rsidRPr="00BE71DD">
        <w:rPr>
          <w:rFonts w:eastAsiaTheme="minorEastAsia" w:hint="eastAsia"/>
          <w:rtl/>
        </w:rPr>
        <w:t>ا</w:t>
      </w:r>
      <w:r w:rsidRPr="00BE71DD">
        <w:rPr>
          <w:rFonts w:eastAsiaTheme="minorEastAsia" w:hint="cs"/>
          <w:rtl/>
        </w:rPr>
        <w:t>ی</w:t>
      </w:r>
      <w:r w:rsidRPr="00BE71DD">
        <w:rPr>
          <w:rFonts w:eastAsiaTheme="minorEastAsia"/>
          <w:rtl/>
        </w:rPr>
        <w:t xml:space="preserve"> نباشد که منجر به خسارت جان</w:t>
      </w:r>
      <w:r w:rsidRPr="00BE71D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شود</w:t>
      </w:r>
      <w:r w:rsidRPr="00BE71DD">
        <w:rPr>
          <w:rFonts w:eastAsiaTheme="minorEastAsia"/>
          <w:rtl/>
        </w:rPr>
        <w:t>.</w:t>
      </w:r>
    </w:p>
    <w:p w14:paraId="2FA3A0D2" w14:textId="77777777" w:rsidR="00BE71DD" w:rsidRPr="00160AB8" w:rsidRDefault="00160AB8" w:rsidP="00BE71DD">
      <w:pPr>
        <w:rPr>
          <w:rFonts w:eastAsiaTheme="minorEastAsia"/>
          <w:b/>
          <w:bCs/>
          <w:rtl/>
        </w:rPr>
      </w:pPr>
      <w:r w:rsidRPr="00160AB8">
        <w:rPr>
          <w:rFonts w:eastAsiaTheme="minorEastAsia"/>
          <w:b/>
          <w:bCs/>
          <w:rtl/>
        </w:rPr>
        <w:t>سطح عملکرد چهار</w:t>
      </w:r>
      <w:r w:rsidRPr="00160AB8">
        <w:rPr>
          <w:rFonts w:eastAsiaTheme="minorEastAsia" w:hint="cs"/>
          <w:b/>
          <w:bCs/>
          <w:rtl/>
        </w:rPr>
        <w:t xml:space="preserve"> -</w:t>
      </w:r>
      <w:r w:rsidRPr="00160AB8">
        <w:rPr>
          <w:rFonts w:eastAsiaTheme="minorEastAsia"/>
          <w:b/>
          <w:bCs/>
          <w:rtl/>
        </w:rPr>
        <w:t xml:space="preserve"> ايمن</w:t>
      </w:r>
      <w:r w:rsidRPr="00160AB8">
        <w:rPr>
          <w:rFonts w:eastAsiaTheme="minorEastAsia" w:hint="cs"/>
          <w:b/>
          <w:bCs/>
          <w:rtl/>
        </w:rPr>
        <w:t>ی</w:t>
      </w:r>
      <w:r w:rsidRPr="00160AB8">
        <w:rPr>
          <w:rFonts w:eastAsiaTheme="minorEastAsia"/>
          <w:b/>
          <w:bCs/>
          <w:rtl/>
        </w:rPr>
        <w:t xml:space="preserve"> جان</w:t>
      </w:r>
      <w:r w:rsidRPr="00160AB8">
        <w:rPr>
          <w:rFonts w:eastAsiaTheme="minorEastAsia" w:hint="cs"/>
          <w:b/>
          <w:bCs/>
          <w:rtl/>
        </w:rPr>
        <w:t>ی</w:t>
      </w:r>
      <w:r w:rsidRPr="00160AB8">
        <w:rPr>
          <w:rFonts w:eastAsiaTheme="minorEastAsia"/>
          <w:b/>
          <w:bCs/>
          <w:rtl/>
        </w:rPr>
        <w:t xml:space="preserve"> محدود:</w:t>
      </w:r>
    </w:p>
    <w:p w14:paraId="335D7547" w14:textId="77777777" w:rsidR="00160AB8" w:rsidRDefault="00160AB8" w:rsidP="00160AB8">
      <w:pPr>
        <w:rPr>
          <w:rFonts w:eastAsiaTheme="minorEastAsia"/>
          <w:rtl/>
        </w:rPr>
      </w:pPr>
      <w:r w:rsidRPr="00160AB8">
        <w:rPr>
          <w:rFonts w:eastAsiaTheme="minorEastAsia"/>
          <w:rtl/>
        </w:rPr>
        <w:t>سط</w:t>
      </w:r>
      <w:r>
        <w:rPr>
          <w:rFonts w:eastAsiaTheme="minorEastAsia" w:hint="cs"/>
          <w:rtl/>
        </w:rPr>
        <w:t>ح</w:t>
      </w:r>
      <w:r>
        <w:rPr>
          <w:rFonts w:eastAsiaTheme="minorEastAsia"/>
          <w:rtl/>
        </w:rPr>
        <w:t xml:space="preserve"> عملک</w:t>
      </w:r>
      <w:r w:rsidRPr="00160AB8">
        <w:rPr>
          <w:rFonts w:eastAsiaTheme="minorEastAsia"/>
          <w:rtl/>
        </w:rPr>
        <w:t>رد ا</w:t>
      </w:r>
      <w:r w:rsidRPr="00160AB8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من</w:t>
      </w:r>
      <w:r w:rsidRPr="00160AB8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جا</w:t>
      </w:r>
      <w:r w:rsidRPr="00160AB8">
        <w:rPr>
          <w:rFonts w:eastAsiaTheme="minorEastAsia"/>
          <w:rtl/>
        </w:rPr>
        <w:t>ن</w:t>
      </w:r>
      <w:r w:rsidRPr="00160AB8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محدود ب</w:t>
      </w:r>
      <w:r w:rsidRPr="00160AB8">
        <w:rPr>
          <w:rFonts w:eastAsiaTheme="minorEastAsia"/>
          <w:rtl/>
        </w:rPr>
        <w:t xml:space="preserve">ه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</w:t>
      </w:r>
      <w:r w:rsidRPr="00160AB8">
        <w:rPr>
          <w:rFonts w:eastAsiaTheme="minorEastAsia"/>
          <w:rtl/>
        </w:rPr>
        <w:t>رد</w:t>
      </w:r>
      <w:r w:rsidRPr="00160AB8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اط</w:t>
      </w:r>
      <w:r w:rsidRPr="00160AB8">
        <w:rPr>
          <w:rFonts w:eastAsiaTheme="minorEastAsia"/>
          <w:rtl/>
        </w:rPr>
        <w:t>لاق م</w:t>
      </w:r>
      <w:r w:rsidRPr="00160AB8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ش</w:t>
      </w:r>
      <w:r w:rsidRPr="00160AB8">
        <w:rPr>
          <w:rFonts w:eastAsiaTheme="minorEastAsia" w:hint="eastAsia"/>
          <w:rtl/>
        </w:rPr>
        <w:t>ود</w:t>
      </w:r>
      <w:r>
        <w:rPr>
          <w:rFonts w:eastAsiaTheme="minorEastAsia"/>
          <w:rtl/>
        </w:rPr>
        <w:t xml:space="preserve"> که قاب</w:t>
      </w:r>
      <w:r w:rsidRPr="00160AB8">
        <w:rPr>
          <w:rFonts w:eastAsiaTheme="minorEastAsia"/>
          <w:rtl/>
        </w:rPr>
        <w:t>ل</w:t>
      </w:r>
      <w:r>
        <w:rPr>
          <w:rFonts w:eastAsiaTheme="minorEastAsia" w:hint="cs"/>
          <w:rtl/>
        </w:rPr>
        <w:t xml:space="preserve"> </w:t>
      </w:r>
      <w:r w:rsidRPr="00160AB8">
        <w:rPr>
          <w:rFonts w:eastAsiaTheme="minorEastAsia" w:hint="eastAsia"/>
          <w:rtl/>
        </w:rPr>
        <w:t>پ</w:t>
      </w:r>
      <w:r w:rsidRPr="00160AB8">
        <w:rPr>
          <w:rFonts w:eastAsiaTheme="minorEastAsia" w:hint="cs"/>
          <w:rtl/>
        </w:rPr>
        <w:t>ی</w:t>
      </w:r>
      <w:r w:rsidRPr="00160AB8">
        <w:rPr>
          <w:rFonts w:eastAsiaTheme="minorEastAsia" w:hint="eastAsia"/>
          <w:rtl/>
        </w:rPr>
        <w:t>ش</w:t>
      </w:r>
      <w:r>
        <w:rPr>
          <w:rFonts w:eastAsiaTheme="minorEastAsia"/>
          <w:rtl/>
        </w:rPr>
        <w:softHyphen/>
      </w:r>
      <w:r w:rsidRPr="00160AB8">
        <w:rPr>
          <w:rFonts w:eastAsiaTheme="minorEastAsia" w:hint="eastAsia"/>
          <w:rtl/>
        </w:rPr>
        <w:t>ب</w:t>
      </w:r>
      <w:r w:rsidRPr="00160AB8">
        <w:rPr>
          <w:rFonts w:eastAsiaTheme="minorEastAsia" w:hint="cs"/>
          <w:rtl/>
        </w:rPr>
        <w:t>ی</w:t>
      </w:r>
      <w:r w:rsidRPr="00160AB8">
        <w:rPr>
          <w:rFonts w:eastAsiaTheme="minorEastAsia" w:hint="eastAsia"/>
          <w:rtl/>
        </w:rPr>
        <w:t>ن</w:t>
      </w:r>
      <w:r w:rsidRPr="00160AB8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باشد و در اثر وقوع زلزله خراب</w:t>
      </w:r>
      <w:r w:rsidRPr="00160AB8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در سا</w:t>
      </w:r>
      <w:r w:rsidRPr="00160AB8">
        <w:rPr>
          <w:rFonts w:eastAsiaTheme="minorEastAsia"/>
          <w:rtl/>
        </w:rPr>
        <w:t>زه ا</w:t>
      </w:r>
      <w:r w:rsidRPr="00160AB8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جا</w:t>
      </w:r>
      <w:r w:rsidRPr="00160AB8">
        <w:rPr>
          <w:rFonts w:eastAsiaTheme="minorEastAsia" w:hint="eastAsia"/>
          <w:rtl/>
        </w:rPr>
        <w:t>د</w:t>
      </w:r>
      <w:r>
        <w:rPr>
          <w:rFonts w:eastAsiaTheme="minorEastAsia"/>
          <w:rtl/>
        </w:rPr>
        <w:t xml:space="preserve"> شود، ام</w:t>
      </w:r>
      <w:r w:rsidRPr="00160AB8">
        <w:rPr>
          <w:rFonts w:eastAsiaTheme="minorEastAsia"/>
          <w:rtl/>
        </w:rPr>
        <w:t>ا م</w:t>
      </w:r>
      <w:r w:rsidRPr="00160AB8">
        <w:rPr>
          <w:rFonts w:eastAsiaTheme="minorEastAsia" w:hint="cs"/>
          <w:rtl/>
        </w:rPr>
        <w:t>ی</w:t>
      </w:r>
      <w:r w:rsidRPr="00160AB8">
        <w:rPr>
          <w:rFonts w:eastAsiaTheme="minorEastAsia" w:hint="eastAsia"/>
          <w:rtl/>
        </w:rPr>
        <w:t>زان</w:t>
      </w:r>
      <w:r w:rsidRPr="00160AB8">
        <w:rPr>
          <w:rFonts w:eastAsiaTheme="minorEastAsia"/>
          <w:rtl/>
        </w:rPr>
        <w:t xml:space="preserve"> خراب</w:t>
      </w:r>
      <w:r w:rsidRPr="00160AB8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ه</w:t>
      </w:r>
      <w:r w:rsidRPr="00160AB8">
        <w:rPr>
          <w:rFonts w:eastAsiaTheme="minorEastAsia" w:hint="eastAsia"/>
          <w:rtl/>
        </w:rPr>
        <w:t>ا</w:t>
      </w:r>
      <w:r>
        <w:rPr>
          <w:rFonts w:eastAsiaTheme="minorEastAsia"/>
          <w:rtl/>
        </w:rPr>
        <w:t xml:space="preserve"> ب</w:t>
      </w:r>
      <w:r w:rsidRPr="00160AB8">
        <w:rPr>
          <w:rFonts w:eastAsiaTheme="minorEastAsia"/>
          <w:rtl/>
        </w:rPr>
        <w:t>ه</w:t>
      </w:r>
      <w:r>
        <w:rPr>
          <w:rFonts w:eastAsiaTheme="minorEastAsia" w:hint="cs"/>
          <w:rtl/>
        </w:rPr>
        <w:t xml:space="preserve"> </w:t>
      </w:r>
      <w:r w:rsidRPr="00160AB8">
        <w:rPr>
          <w:rFonts w:eastAsiaTheme="minorEastAsia" w:hint="eastAsia"/>
          <w:rtl/>
        </w:rPr>
        <w:t>اندازه</w:t>
      </w:r>
      <w:r>
        <w:rPr>
          <w:rFonts w:eastAsiaTheme="minorEastAsia"/>
          <w:rtl/>
        </w:rPr>
        <w:softHyphen/>
      </w:r>
      <w:r w:rsidRPr="00160AB8">
        <w:rPr>
          <w:rFonts w:eastAsiaTheme="minorEastAsia" w:hint="eastAsia"/>
          <w:rtl/>
        </w:rPr>
        <w:t>ا</w:t>
      </w:r>
      <w:r w:rsidRPr="00160AB8">
        <w:rPr>
          <w:rFonts w:eastAsiaTheme="minorEastAsia" w:hint="cs"/>
          <w:rtl/>
        </w:rPr>
        <w:t>ی</w:t>
      </w:r>
      <w:r w:rsidRPr="00160AB8">
        <w:rPr>
          <w:rFonts w:eastAsiaTheme="minorEastAsia"/>
          <w:rtl/>
        </w:rPr>
        <w:t xml:space="preserve"> باشد که منجر به خسارت جان</w:t>
      </w:r>
      <w:r w:rsidRPr="00160AB8">
        <w:rPr>
          <w:rFonts w:eastAsiaTheme="minorEastAsia" w:hint="cs"/>
          <w:rtl/>
        </w:rPr>
        <w:t>ی</w:t>
      </w:r>
      <w:r w:rsidR="006F7B74">
        <w:rPr>
          <w:rFonts w:eastAsiaTheme="minorEastAsia"/>
          <w:rtl/>
        </w:rPr>
        <w:t xml:space="preserve"> حداقل شود</w:t>
      </w:r>
      <w:r w:rsidRPr="00160AB8">
        <w:rPr>
          <w:rFonts w:eastAsiaTheme="minorEastAsia"/>
          <w:rtl/>
        </w:rPr>
        <w:t>.</w:t>
      </w:r>
    </w:p>
    <w:p w14:paraId="2368E83B" w14:textId="77777777" w:rsidR="006F7B74" w:rsidRPr="006B64BE" w:rsidRDefault="006B64BE" w:rsidP="00160AB8">
      <w:pPr>
        <w:rPr>
          <w:rFonts w:eastAsiaTheme="minorEastAsia"/>
          <w:b/>
          <w:bCs/>
          <w:rtl/>
        </w:rPr>
      </w:pPr>
      <w:r w:rsidRPr="006B64BE">
        <w:rPr>
          <w:rFonts w:eastAsiaTheme="minorEastAsia"/>
          <w:b/>
          <w:bCs/>
          <w:rtl/>
        </w:rPr>
        <w:t xml:space="preserve">سطح عملکرد پنج </w:t>
      </w:r>
      <w:r w:rsidRPr="006B64BE">
        <w:rPr>
          <w:rFonts w:eastAsiaTheme="minorEastAsia" w:hint="cs"/>
          <w:b/>
          <w:bCs/>
          <w:rtl/>
        </w:rPr>
        <w:t xml:space="preserve">- </w:t>
      </w:r>
      <w:r w:rsidRPr="006B64BE">
        <w:rPr>
          <w:rFonts w:eastAsiaTheme="minorEastAsia"/>
          <w:b/>
          <w:bCs/>
          <w:rtl/>
        </w:rPr>
        <w:t>آستانه فروريزش:</w:t>
      </w:r>
    </w:p>
    <w:p w14:paraId="0AA1E532" w14:textId="77777777" w:rsidR="006B64BE" w:rsidRDefault="006B64BE" w:rsidP="006B64BE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عملکرد آس</w:t>
      </w:r>
      <w:r w:rsidRPr="006B64BE">
        <w:rPr>
          <w:rFonts w:eastAsiaTheme="minorEastAsia"/>
          <w:rtl/>
        </w:rPr>
        <w:t>تانه فرور</w:t>
      </w:r>
      <w:r w:rsidRPr="006B64BE">
        <w:rPr>
          <w:rFonts w:eastAsiaTheme="minorEastAsia" w:hint="cs"/>
          <w:rtl/>
        </w:rPr>
        <w:t>ی</w:t>
      </w:r>
      <w:r w:rsidRPr="006B64BE">
        <w:rPr>
          <w:rFonts w:eastAsiaTheme="minorEastAsia" w:hint="eastAsia"/>
          <w:rtl/>
        </w:rPr>
        <w:t>زش</w:t>
      </w:r>
      <w:r>
        <w:rPr>
          <w:rFonts w:eastAsiaTheme="minorEastAsia"/>
          <w:rtl/>
        </w:rPr>
        <w:t xml:space="preserve"> ب</w:t>
      </w:r>
      <w:r w:rsidRPr="006B64BE">
        <w:rPr>
          <w:rFonts w:eastAsiaTheme="minorEastAsia"/>
          <w:rtl/>
        </w:rPr>
        <w:t xml:space="preserve">ه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</w:t>
      </w:r>
      <w:r w:rsidRPr="006B64BE">
        <w:rPr>
          <w:rFonts w:eastAsiaTheme="minorEastAsia"/>
          <w:rtl/>
        </w:rPr>
        <w:t>رد</w:t>
      </w:r>
      <w:r w:rsidRPr="006B64B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اط</w:t>
      </w:r>
      <w:r w:rsidRPr="006B64BE">
        <w:rPr>
          <w:rFonts w:eastAsiaTheme="minorEastAsia"/>
          <w:rtl/>
        </w:rPr>
        <w:t>لاق م</w:t>
      </w:r>
      <w:r w:rsidRPr="006B64B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ش</w:t>
      </w:r>
      <w:r w:rsidRPr="006B64BE">
        <w:rPr>
          <w:rFonts w:eastAsiaTheme="minorEastAsia" w:hint="eastAsia"/>
          <w:rtl/>
        </w:rPr>
        <w:t>ود</w:t>
      </w:r>
      <w:r>
        <w:rPr>
          <w:rFonts w:eastAsiaTheme="minorEastAsia"/>
          <w:rtl/>
        </w:rPr>
        <w:t xml:space="preserve"> که قاب</w:t>
      </w:r>
      <w:r w:rsidRPr="006B64BE">
        <w:rPr>
          <w:rFonts w:eastAsiaTheme="minorEastAsia"/>
          <w:rtl/>
        </w:rPr>
        <w:t>ل</w:t>
      </w:r>
      <w:r>
        <w:rPr>
          <w:rFonts w:eastAsiaTheme="minorEastAsia" w:hint="cs"/>
          <w:rtl/>
        </w:rPr>
        <w:t xml:space="preserve"> </w:t>
      </w:r>
      <w:r w:rsidRPr="006B64BE">
        <w:rPr>
          <w:rFonts w:eastAsiaTheme="minorEastAsia" w:hint="eastAsia"/>
          <w:rtl/>
        </w:rPr>
        <w:t>پ</w:t>
      </w:r>
      <w:r w:rsidRPr="006B64BE">
        <w:rPr>
          <w:rFonts w:eastAsiaTheme="minorEastAsia" w:hint="cs"/>
          <w:rtl/>
        </w:rPr>
        <w:t>ی</w:t>
      </w:r>
      <w:r w:rsidRPr="006B64BE">
        <w:rPr>
          <w:rFonts w:eastAsiaTheme="minorEastAsia" w:hint="eastAsia"/>
          <w:rtl/>
        </w:rPr>
        <w:t>ش</w:t>
      </w:r>
      <w:r>
        <w:rPr>
          <w:rFonts w:eastAsiaTheme="minorEastAsia"/>
          <w:rtl/>
        </w:rPr>
        <w:softHyphen/>
      </w:r>
      <w:r w:rsidRPr="006B64BE">
        <w:rPr>
          <w:rFonts w:eastAsiaTheme="minorEastAsia" w:hint="eastAsia"/>
          <w:rtl/>
        </w:rPr>
        <w:t>ب</w:t>
      </w:r>
      <w:r w:rsidRPr="006B64BE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ن</w:t>
      </w:r>
      <w:r w:rsidRPr="006B64B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باشد و در اثر وقوع زلزله خراب</w:t>
      </w:r>
      <w:r w:rsidRPr="006B64B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گسترده در س</w:t>
      </w:r>
      <w:r w:rsidRPr="006B64BE">
        <w:rPr>
          <w:rFonts w:eastAsiaTheme="minorEastAsia"/>
          <w:rtl/>
        </w:rPr>
        <w:t>ازه ا</w:t>
      </w:r>
      <w:r w:rsidRPr="006B64BE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جا</w:t>
      </w:r>
      <w:r w:rsidRPr="006B64BE">
        <w:rPr>
          <w:rFonts w:eastAsiaTheme="minorEastAsia" w:hint="eastAsia"/>
          <w:rtl/>
        </w:rPr>
        <w:t>د</w:t>
      </w:r>
      <w:r>
        <w:rPr>
          <w:rFonts w:eastAsiaTheme="minorEastAsia"/>
          <w:rtl/>
        </w:rPr>
        <w:t xml:space="preserve"> شود اما</w:t>
      </w:r>
      <w:r w:rsidRPr="006B64BE">
        <w:rPr>
          <w:rFonts w:eastAsiaTheme="minorEastAsia"/>
          <w:rtl/>
        </w:rPr>
        <w:t xml:space="preserve"> در</w:t>
      </w:r>
      <w:r>
        <w:rPr>
          <w:rFonts w:eastAsiaTheme="minorEastAsia" w:hint="cs"/>
          <w:rtl/>
        </w:rPr>
        <w:t xml:space="preserve"> </w:t>
      </w:r>
      <w:r w:rsidRPr="006B64BE">
        <w:rPr>
          <w:rFonts w:eastAsiaTheme="minorEastAsia" w:hint="eastAsia"/>
          <w:rtl/>
        </w:rPr>
        <w:t>ساختمان</w:t>
      </w:r>
      <w:r w:rsidRPr="006B64BE">
        <w:rPr>
          <w:rFonts w:eastAsiaTheme="minorEastAsia"/>
          <w:rtl/>
        </w:rPr>
        <w:t xml:space="preserve"> خراب</w:t>
      </w:r>
      <w:r w:rsidRPr="006B64BE">
        <w:rPr>
          <w:rFonts w:eastAsiaTheme="minorEastAsia" w:hint="cs"/>
          <w:rtl/>
        </w:rPr>
        <w:t>ی</w:t>
      </w:r>
      <w:r w:rsidRPr="006B64BE">
        <w:rPr>
          <w:rFonts w:eastAsiaTheme="minorEastAsia"/>
          <w:rtl/>
        </w:rPr>
        <w:t xml:space="preserve"> و فرور</w:t>
      </w:r>
      <w:r w:rsidRPr="006B64BE">
        <w:rPr>
          <w:rFonts w:eastAsiaTheme="minorEastAsia" w:hint="cs"/>
          <w:rtl/>
        </w:rPr>
        <w:t>ی</w:t>
      </w:r>
      <w:r w:rsidRPr="006B64BE">
        <w:rPr>
          <w:rFonts w:eastAsiaTheme="minorEastAsia" w:hint="eastAsia"/>
          <w:rtl/>
        </w:rPr>
        <w:t>زش</w:t>
      </w:r>
      <w:r w:rsidRPr="006B64BE">
        <w:rPr>
          <w:rFonts w:eastAsiaTheme="minorEastAsia"/>
          <w:rtl/>
        </w:rPr>
        <w:t xml:space="preserve"> و تلفات جان</w:t>
      </w:r>
      <w:r w:rsidRPr="006B64B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به حداقل برسد</w:t>
      </w:r>
      <w:r w:rsidRPr="006B64BE">
        <w:rPr>
          <w:rFonts w:eastAsiaTheme="minorEastAsia"/>
          <w:rtl/>
        </w:rPr>
        <w:t>.</w:t>
      </w:r>
    </w:p>
    <w:p w14:paraId="7FE266C2" w14:textId="77777777" w:rsidR="006B64BE" w:rsidRPr="00924D73" w:rsidRDefault="00924D73" w:rsidP="006B64BE">
      <w:pPr>
        <w:rPr>
          <w:rFonts w:eastAsiaTheme="minorEastAsia"/>
          <w:b/>
          <w:bCs/>
          <w:rtl/>
        </w:rPr>
      </w:pPr>
      <w:r w:rsidRPr="00924D73">
        <w:rPr>
          <w:rFonts w:eastAsiaTheme="minorEastAsia"/>
          <w:b/>
          <w:bCs/>
          <w:rtl/>
        </w:rPr>
        <w:t>سطح عملکرد شش</w:t>
      </w:r>
      <w:r>
        <w:rPr>
          <w:rFonts w:eastAsiaTheme="minorEastAsia" w:hint="cs"/>
          <w:b/>
          <w:bCs/>
          <w:rtl/>
        </w:rPr>
        <w:t xml:space="preserve"> -</w:t>
      </w:r>
      <w:r w:rsidRPr="00924D73">
        <w:rPr>
          <w:rFonts w:eastAsiaTheme="minorEastAsia"/>
          <w:b/>
          <w:bCs/>
          <w:rtl/>
        </w:rPr>
        <w:t xml:space="preserve"> لحاظ نشده:</w:t>
      </w:r>
    </w:p>
    <w:p w14:paraId="2B8D1823" w14:textId="77777777" w:rsidR="00924D73" w:rsidRDefault="00924D73" w:rsidP="00924D73">
      <w:pPr>
        <w:rPr>
          <w:rFonts w:eastAsiaTheme="minorEastAsia"/>
          <w:rtl/>
        </w:rPr>
      </w:pPr>
      <w:r w:rsidRPr="00924D73">
        <w:rPr>
          <w:rFonts w:eastAsiaTheme="minorEastAsia"/>
          <w:rtl/>
        </w:rPr>
        <w:t>چنانچه برا</w:t>
      </w:r>
      <w:r w:rsidRPr="00924D73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عملکرد اج</w:t>
      </w:r>
      <w:r w:rsidRPr="00924D73">
        <w:rPr>
          <w:rFonts w:eastAsiaTheme="minorEastAsia"/>
          <w:rtl/>
        </w:rPr>
        <w:t>زا</w:t>
      </w:r>
      <w:r w:rsidRPr="00924D73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سا</w:t>
      </w:r>
      <w:r w:rsidRPr="00924D73">
        <w:rPr>
          <w:rFonts w:eastAsiaTheme="minorEastAsia"/>
          <w:rtl/>
        </w:rPr>
        <w:t>زه</w:t>
      </w:r>
      <w:r>
        <w:rPr>
          <w:rFonts w:eastAsiaTheme="minorEastAsia"/>
          <w:rtl/>
        </w:rPr>
        <w:softHyphen/>
      </w:r>
      <w:r w:rsidRPr="00924D73">
        <w:rPr>
          <w:rFonts w:eastAsiaTheme="minorEastAsia"/>
          <w:rtl/>
        </w:rPr>
        <w:t>ا</w:t>
      </w:r>
      <w:r w:rsidRPr="00924D73">
        <w:rPr>
          <w:rFonts w:eastAsiaTheme="minorEastAsia" w:hint="cs"/>
          <w:rtl/>
        </w:rPr>
        <w:t>ی</w:t>
      </w:r>
      <w:r w:rsidRPr="00924D73">
        <w:rPr>
          <w:rFonts w:eastAsiaTheme="minorEastAsia" w:hint="eastAsia"/>
          <w:rtl/>
        </w:rPr>
        <w:t>،</w:t>
      </w:r>
      <w:r w:rsidRPr="00924D73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عملکرد خاص</w:t>
      </w:r>
      <w:r w:rsidRPr="00924D73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انتخاب نشده باش</w:t>
      </w:r>
      <w:r w:rsidRPr="00924D73">
        <w:rPr>
          <w:rFonts w:eastAsiaTheme="minorEastAsia"/>
          <w:rtl/>
        </w:rPr>
        <w:t>د،</w:t>
      </w:r>
      <w:r>
        <w:rPr>
          <w:rFonts w:eastAsiaTheme="minorEastAsia" w:hint="cs"/>
          <w:rtl/>
        </w:rPr>
        <w:t xml:space="preserve"> سطح</w:t>
      </w:r>
      <w:r w:rsidRPr="00924D73">
        <w:rPr>
          <w:rFonts w:eastAsiaTheme="minorEastAsia"/>
          <w:rtl/>
        </w:rPr>
        <w:t xml:space="preserve"> عملکرد اجزا</w:t>
      </w:r>
      <w:r w:rsidRPr="00924D73">
        <w:rPr>
          <w:rFonts w:eastAsiaTheme="minorEastAsia" w:hint="cs"/>
          <w:rtl/>
        </w:rPr>
        <w:t>ی</w:t>
      </w:r>
      <w:r w:rsidRPr="00924D73">
        <w:rPr>
          <w:rFonts w:eastAsiaTheme="minorEastAsia"/>
          <w:rtl/>
        </w:rPr>
        <w:t xml:space="preserve"> سازه</w:t>
      </w:r>
      <w:r>
        <w:rPr>
          <w:rFonts w:eastAsiaTheme="minorEastAsia"/>
          <w:rtl/>
        </w:rPr>
        <w:softHyphen/>
      </w:r>
      <w:r w:rsidRPr="00924D73">
        <w:rPr>
          <w:rFonts w:eastAsiaTheme="minorEastAsia"/>
          <w:rtl/>
        </w:rPr>
        <w:t>ا</w:t>
      </w:r>
      <w:r w:rsidRPr="00924D73">
        <w:rPr>
          <w:rFonts w:eastAsiaTheme="minorEastAsia" w:hint="cs"/>
          <w:rtl/>
        </w:rPr>
        <w:t>ی</w:t>
      </w:r>
      <w:r w:rsidRPr="00924D73">
        <w:rPr>
          <w:rFonts w:eastAsiaTheme="minorEastAsia"/>
          <w:rtl/>
        </w:rPr>
        <w:t xml:space="preserve"> لحاظ نشده نام</w:t>
      </w:r>
      <w:r w:rsidRPr="00924D73">
        <w:rPr>
          <w:rFonts w:eastAsiaTheme="minorEastAsia" w:hint="cs"/>
          <w:rtl/>
        </w:rPr>
        <w:t>ی</w:t>
      </w:r>
      <w:r w:rsidRPr="00924D73">
        <w:rPr>
          <w:rFonts w:eastAsiaTheme="minorEastAsia" w:hint="eastAsia"/>
          <w:rtl/>
        </w:rPr>
        <w:t>ده</w:t>
      </w:r>
      <w:r w:rsidRPr="00924D73">
        <w:rPr>
          <w:rFonts w:eastAsiaTheme="minorEastAsia"/>
          <w:rtl/>
        </w:rPr>
        <w:t xml:space="preserve"> م</w:t>
      </w:r>
      <w:r w:rsidRPr="00924D73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924D73">
        <w:rPr>
          <w:rFonts w:eastAsiaTheme="minorEastAsia" w:hint="eastAsia"/>
          <w:rtl/>
        </w:rPr>
        <w:t>شوند</w:t>
      </w:r>
      <w:r w:rsidRPr="00924D73">
        <w:rPr>
          <w:rFonts w:eastAsiaTheme="minorEastAsia"/>
          <w:rtl/>
        </w:rPr>
        <w:t>.</w:t>
      </w:r>
    </w:p>
    <w:p w14:paraId="5EE3D3B3" w14:textId="77777777" w:rsidR="00924D73" w:rsidRPr="00E45298" w:rsidRDefault="00E45298" w:rsidP="00924D73">
      <w:pPr>
        <w:rPr>
          <w:rFonts w:eastAsiaTheme="minorEastAsia"/>
          <w:b/>
          <w:bCs/>
          <w:rtl/>
        </w:rPr>
      </w:pPr>
      <w:r w:rsidRPr="00E45298">
        <w:rPr>
          <w:rFonts w:eastAsiaTheme="minorEastAsia"/>
          <w:b/>
          <w:bCs/>
          <w:rtl/>
        </w:rPr>
        <w:t>سطوح عملکرد اجزاي غ</w:t>
      </w:r>
      <w:r w:rsidRPr="00E45298">
        <w:rPr>
          <w:rFonts w:eastAsiaTheme="minorEastAsia" w:hint="cs"/>
          <w:b/>
          <w:bCs/>
          <w:rtl/>
        </w:rPr>
        <w:t>ی</w:t>
      </w:r>
      <w:r w:rsidRPr="00E45298">
        <w:rPr>
          <w:rFonts w:eastAsiaTheme="minorEastAsia" w:hint="eastAsia"/>
          <w:b/>
          <w:bCs/>
          <w:rtl/>
        </w:rPr>
        <w:t>رسازه</w:t>
      </w:r>
      <w:r w:rsidRPr="00E45298">
        <w:rPr>
          <w:rFonts w:eastAsiaTheme="minorEastAsia"/>
          <w:b/>
          <w:bCs/>
          <w:rtl/>
        </w:rPr>
        <w:softHyphen/>
      </w:r>
      <w:r w:rsidRPr="00E45298">
        <w:rPr>
          <w:rFonts w:eastAsiaTheme="minorEastAsia" w:hint="eastAsia"/>
          <w:b/>
          <w:bCs/>
          <w:rtl/>
        </w:rPr>
        <w:t>اي</w:t>
      </w:r>
    </w:p>
    <w:p w14:paraId="653D63D3" w14:textId="77777777" w:rsidR="00E45298" w:rsidRDefault="00E45298" w:rsidP="00E45298">
      <w:pPr>
        <w:pStyle w:val="ListParagraph"/>
        <w:numPr>
          <w:ilvl w:val="0"/>
          <w:numId w:val="35"/>
        </w:numPr>
        <w:rPr>
          <w:rFonts w:eastAsiaTheme="minorEastAsia"/>
        </w:rPr>
      </w:pPr>
      <w:r w:rsidRPr="00E45298">
        <w:rPr>
          <w:rFonts w:eastAsiaTheme="minorEastAsia"/>
          <w:rtl/>
        </w:rPr>
        <w:t>سط</w:t>
      </w:r>
      <w:r w:rsidRPr="00E45298">
        <w:rPr>
          <w:rFonts w:eastAsiaTheme="minorEastAsia" w:hint="cs"/>
          <w:rtl/>
        </w:rPr>
        <w:t>ح</w:t>
      </w:r>
      <w:r w:rsidRPr="00E45298">
        <w:rPr>
          <w:rFonts w:eastAsiaTheme="minorEastAsia"/>
          <w:rtl/>
        </w:rPr>
        <w:t xml:space="preserve"> عملکرد </w:t>
      </w:r>
      <w:r w:rsidRPr="00E45298">
        <w:rPr>
          <w:rFonts w:eastAsiaTheme="minorEastAsia"/>
        </w:rPr>
        <w:t>A</w:t>
      </w:r>
      <w:r w:rsidRPr="00E45298">
        <w:rPr>
          <w:rFonts w:eastAsiaTheme="minorEastAsia"/>
          <w:rtl/>
        </w:rPr>
        <w:t xml:space="preserve"> </w:t>
      </w:r>
      <w:r w:rsidRPr="00E45298">
        <w:rPr>
          <w:rFonts w:eastAsiaTheme="minorEastAsia" w:hint="cs"/>
          <w:rtl/>
        </w:rPr>
        <w:t xml:space="preserve">- </w:t>
      </w:r>
      <w:r w:rsidRPr="00E45298">
        <w:rPr>
          <w:rFonts w:eastAsiaTheme="minorEastAsia"/>
          <w:rtl/>
        </w:rPr>
        <w:t>خدمت رسان</w:t>
      </w:r>
      <w:r w:rsidRPr="00E45298">
        <w:rPr>
          <w:rFonts w:eastAsiaTheme="minorEastAsia" w:hint="cs"/>
          <w:rtl/>
        </w:rPr>
        <w:t>ی</w:t>
      </w:r>
      <w:r w:rsidRPr="00E45298">
        <w:rPr>
          <w:rFonts w:eastAsiaTheme="minorEastAsia"/>
          <w:rtl/>
        </w:rPr>
        <w:t xml:space="preserve"> ب</w:t>
      </w:r>
      <w:r w:rsidRPr="00E45298">
        <w:rPr>
          <w:rFonts w:eastAsiaTheme="minorEastAsia" w:hint="cs"/>
          <w:rtl/>
        </w:rPr>
        <w:t>ی</w:t>
      </w:r>
      <w:r w:rsidRPr="00E45298">
        <w:rPr>
          <w:rFonts w:eastAsiaTheme="minorEastAsia"/>
          <w:rtl/>
        </w:rPr>
        <w:softHyphen/>
      </w:r>
      <w:r w:rsidRPr="00E45298">
        <w:rPr>
          <w:rFonts w:eastAsiaTheme="minorEastAsia" w:hint="eastAsia"/>
          <w:rtl/>
        </w:rPr>
        <w:t>وقفه؛</w:t>
      </w:r>
    </w:p>
    <w:p w14:paraId="7F2B81C5" w14:textId="77777777" w:rsidR="00E45298" w:rsidRDefault="00E45298" w:rsidP="00E45298">
      <w:pPr>
        <w:pStyle w:val="ListParagraph"/>
        <w:numPr>
          <w:ilvl w:val="0"/>
          <w:numId w:val="35"/>
        </w:numPr>
        <w:rPr>
          <w:rFonts w:eastAsiaTheme="minorEastAsia"/>
        </w:rPr>
      </w:pPr>
      <w:r w:rsidRPr="00E45298">
        <w:rPr>
          <w:rFonts w:eastAsiaTheme="minorEastAsia"/>
          <w:rtl/>
        </w:rPr>
        <w:t>سط</w:t>
      </w:r>
      <w:r w:rsidRPr="00E45298">
        <w:rPr>
          <w:rFonts w:eastAsiaTheme="minorEastAsia" w:hint="cs"/>
          <w:rtl/>
        </w:rPr>
        <w:t>ح</w:t>
      </w:r>
      <w:r w:rsidRPr="00E45298">
        <w:rPr>
          <w:rFonts w:eastAsiaTheme="minorEastAsia"/>
          <w:rtl/>
        </w:rPr>
        <w:t xml:space="preserve"> عملکرد </w:t>
      </w:r>
      <w:r>
        <w:rPr>
          <w:rFonts w:eastAsiaTheme="minorEastAsia"/>
        </w:rPr>
        <w:t>B</w:t>
      </w:r>
      <w:r w:rsidRPr="00E45298">
        <w:rPr>
          <w:rFonts w:eastAsiaTheme="minorEastAsia"/>
          <w:rtl/>
        </w:rPr>
        <w:t xml:space="preserve"> </w:t>
      </w:r>
      <w:r w:rsidR="00321B69">
        <w:rPr>
          <w:rFonts w:eastAsiaTheme="minorEastAsia" w:cs="Times New Roman" w:hint="cs"/>
          <w:rtl/>
        </w:rPr>
        <w:t>-</w:t>
      </w:r>
      <w:r w:rsidRPr="00E45298">
        <w:rPr>
          <w:rFonts w:eastAsiaTheme="minorEastAsia" w:hint="cs"/>
          <w:rtl/>
        </w:rPr>
        <w:t xml:space="preserve"> </w:t>
      </w:r>
      <w:r>
        <w:rPr>
          <w:rFonts w:eastAsiaTheme="minorEastAsia" w:hint="cs"/>
          <w:rtl/>
        </w:rPr>
        <w:t>قابلیت استفاده</w:t>
      </w:r>
      <w:r w:rsidRPr="00E45298">
        <w:rPr>
          <w:rFonts w:eastAsiaTheme="minorEastAsia"/>
          <w:rtl/>
        </w:rPr>
        <w:t xml:space="preserve"> ب</w:t>
      </w:r>
      <w:r w:rsidRPr="00E45298">
        <w:rPr>
          <w:rFonts w:eastAsiaTheme="minorEastAsia" w:hint="cs"/>
          <w:rtl/>
        </w:rPr>
        <w:t>ی</w:t>
      </w:r>
      <w:r w:rsidRPr="00E45298">
        <w:rPr>
          <w:rFonts w:eastAsiaTheme="minorEastAsia"/>
          <w:rtl/>
        </w:rPr>
        <w:softHyphen/>
      </w:r>
      <w:r w:rsidRPr="00E45298">
        <w:rPr>
          <w:rFonts w:eastAsiaTheme="minorEastAsia" w:hint="eastAsia"/>
          <w:rtl/>
        </w:rPr>
        <w:t>وقفه؛</w:t>
      </w:r>
    </w:p>
    <w:p w14:paraId="431E66E4" w14:textId="77777777" w:rsidR="00E45298" w:rsidRDefault="00E45298" w:rsidP="00E45298">
      <w:pPr>
        <w:pStyle w:val="ListParagraph"/>
        <w:numPr>
          <w:ilvl w:val="0"/>
          <w:numId w:val="35"/>
        </w:numPr>
        <w:rPr>
          <w:rFonts w:eastAsiaTheme="minorEastAsia"/>
        </w:rPr>
      </w:pPr>
      <w:r w:rsidRPr="00E45298">
        <w:rPr>
          <w:rFonts w:eastAsiaTheme="minorEastAsia"/>
          <w:rtl/>
        </w:rPr>
        <w:lastRenderedPageBreak/>
        <w:t>سط</w:t>
      </w:r>
      <w:r>
        <w:rPr>
          <w:rFonts w:eastAsiaTheme="minorEastAsia" w:hint="cs"/>
          <w:rtl/>
        </w:rPr>
        <w:t>ح</w:t>
      </w:r>
      <w:r w:rsidRPr="00E45298">
        <w:rPr>
          <w:rFonts w:eastAsiaTheme="minorEastAsia"/>
          <w:rtl/>
        </w:rPr>
        <w:t xml:space="preserve"> عملکرد </w:t>
      </w:r>
      <w:r w:rsidRPr="00E45298">
        <w:rPr>
          <w:rFonts w:eastAsiaTheme="minorEastAsia"/>
        </w:rPr>
        <w:t>C</w:t>
      </w:r>
      <w:r w:rsidRPr="00E45298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 xml:space="preserve">- </w:t>
      </w:r>
      <w:r w:rsidRPr="00E45298">
        <w:rPr>
          <w:rFonts w:eastAsiaTheme="minorEastAsia"/>
          <w:rtl/>
        </w:rPr>
        <w:t>ا</w:t>
      </w:r>
      <w:r w:rsidRPr="00E45298">
        <w:rPr>
          <w:rFonts w:eastAsiaTheme="minorEastAsia" w:hint="cs"/>
          <w:rtl/>
        </w:rPr>
        <w:t>ی</w:t>
      </w:r>
      <w:r w:rsidRPr="00E45298">
        <w:rPr>
          <w:rFonts w:eastAsiaTheme="minorEastAsia" w:hint="eastAsia"/>
          <w:rtl/>
        </w:rPr>
        <w:t>من</w:t>
      </w:r>
      <w:r w:rsidRPr="00E45298">
        <w:rPr>
          <w:rFonts w:eastAsiaTheme="minorEastAsia" w:hint="cs"/>
          <w:rtl/>
        </w:rPr>
        <w:t>ی</w:t>
      </w:r>
      <w:r w:rsidRPr="00E45298">
        <w:rPr>
          <w:rFonts w:eastAsiaTheme="minorEastAsia"/>
          <w:rtl/>
        </w:rPr>
        <w:t xml:space="preserve"> جان</w:t>
      </w:r>
      <w:r w:rsidRPr="00E45298">
        <w:rPr>
          <w:rFonts w:eastAsiaTheme="minorEastAsia" w:hint="cs"/>
          <w:rtl/>
        </w:rPr>
        <w:t>ی</w:t>
      </w:r>
      <w:r w:rsidRPr="00E45298">
        <w:rPr>
          <w:rFonts w:eastAsiaTheme="minorEastAsia" w:hint="eastAsia"/>
          <w:rtl/>
        </w:rPr>
        <w:t>؛</w:t>
      </w:r>
    </w:p>
    <w:p w14:paraId="005E0A48" w14:textId="77777777" w:rsidR="00E45298" w:rsidRDefault="00E45298" w:rsidP="00E45298">
      <w:pPr>
        <w:pStyle w:val="ListParagraph"/>
        <w:numPr>
          <w:ilvl w:val="0"/>
          <w:numId w:val="35"/>
        </w:numPr>
        <w:rPr>
          <w:rFonts w:eastAsiaTheme="minorEastAsia"/>
        </w:rPr>
      </w:pPr>
      <w:r w:rsidRPr="00E45298">
        <w:rPr>
          <w:rFonts w:eastAsiaTheme="minorEastAsia"/>
          <w:rtl/>
        </w:rPr>
        <w:t>سط</w:t>
      </w:r>
      <w:r>
        <w:rPr>
          <w:rFonts w:eastAsiaTheme="minorEastAsia" w:hint="cs"/>
          <w:rtl/>
        </w:rPr>
        <w:t>ح</w:t>
      </w:r>
      <w:r>
        <w:rPr>
          <w:rFonts w:eastAsiaTheme="minorEastAsia"/>
          <w:rtl/>
        </w:rPr>
        <w:t xml:space="preserve"> عملکرد</w:t>
      </w:r>
      <w:r w:rsidRPr="00E45298">
        <w:rPr>
          <w:rFonts w:eastAsiaTheme="minorEastAsia"/>
          <w:rtl/>
        </w:rPr>
        <w:t xml:space="preserve"> </w:t>
      </w:r>
      <w:r w:rsidRPr="00E45298">
        <w:rPr>
          <w:rFonts w:eastAsiaTheme="minorEastAsia"/>
        </w:rPr>
        <w:t>D</w:t>
      </w:r>
      <w:r>
        <w:rPr>
          <w:rFonts w:eastAsiaTheme="minorEastAsia" w:hint="cs"/>
          <w:rtl/>
        </w:rPr>
        <w:t xml:space="preserve"> -</w:t>
      </w:r>
      <w:r w:rsidRPr="00E45298">
        <w:rPr>
          <w:rFonts w:eastAsiaTheme="minorEastAsia"/>
          <w:rtl/>
        </w:rPr>
        <w:t xml:space="preserve"> ا</w:t>
      </w:r>
      <w:r w:rsidRPr="00E45298">
        <w:rPr>
          <w:rFonts w:eastAsiaTheme="minorEastAsia" w:hint="cs"/>
          <w:rtl/>
        </w:rPr>
        <w:t>ی</w:t>
      </w:r>
      <w:r w:rsidRPr="00E45298">
        <w:rPr>
          <w:rFonts w:eastAsiaTheme="minorEastAsia" w:hint="eastAsia"/>
          <w:rtl/>
        </w:rPr>
        <w:t>من</w:t>
      </w:r>
      <w:r w:rsidRPr="00E45298">
        <w:rPr>
          <w:rFonts w:eastAsiaTheme="minorEastAsia" w:hint="cs"/>
          <w:rtl/>
        </w:rPr>
        <w:t>ی</w:t>
      </w:r>
      <w:r w:rsidRPr="00E45298">
        <w:rPr>
          <w:rFonts w:eastAsiaTheme="minorEastAsia"/>
          <w:rtl/>
        </w:rPr>
        <w:t xml:space="preserve"> جان</w:t>
      </w:r>
      <w:r w:rsidRPr="00E45298">
        <w:rPr>
          <w:rFonts w:eastAsiaTheme="minorEastAsia" w:hint="cs"/>
          <w:rtl/>
        </w:rPr>
        <w:t>ی</w:t>
      </w:r>
      <w:r w:rsidRPr="00E45298">
        <w:rPr>
          <w:rFonts w:eastAsiaTheme="minorEastAsia"/>
          <w:rtl/>
        </w:rPr>
        <w:t xml:space="preserve"> محدود؛</w:t>
      </w:r>
    </w:p>
    <w:p w14:paraId="32BD0A47" w14:textId="77777777" w:rsidR="00E45298" w:rsidRDefault="00E45298" w:rsidP="00E45298">
      <w:pPr>
        <w:pStyle w:val="ListParagraph"/>
        <w:numPr>
          <w:ilvl w:val="0"/>
          <w:numId w:val="35"/>
        </w:numPr>
        <w:rPr>
          <w:rFonts w:eastAsiaTheme="minorEastAsia"/>
        </w:rPr>
      </w:pPr>
      <w:r w:rsidRPr="00E45298">
        <w:rPr>
          <w:rFonts w:eastAsiaTheme="minorEastAsia"/>
          <w:rtl/>
        </w:rPr>
        <w:t>سط</w:t>
      </w:r>
      <w:r>
        <w:rPr>
          <w:rFonts w:eastAsiaTheme="minorEastAsia" w:hint="cs"/>
          <w:rtl/>
        </w:rPr>
        <w:t>ح</w:t>
      </w:r>
      <w:r>
        <w:rPr>
          <w:rFonts w:eastAsiaTheme="minorEastAsia"/>
          <w:rtl/>
        </w:rPr>
        <w:t xml:space="preserve"> عملکرد</w:t>
      </w:r>
      <w:r w:rsidRPr="00E45298">
        <w:rPr>
          <w:rFonts w:eastAsiaTheme="minorEastAsia"/>
          <w:rtl/>
        </w:rPr>
        <w:t xml:space="preserve"> </w:t>
      </w:r>
      <w:r w:rsidRPr="00E45298">
        <w:rPr>
          <w:rFonts w:eastAsiaTheme="minorEastAsia"/>
        </w:rPr>
        <w:t>E</w:t>
      </w:r>
      <w:r w:rsidRPr="00E45298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 xml:space="preserve">- </w:t>
      </w:r>
      <w:r>
        <w:rPr>
          <w:rFonts w:eastAsiaTheme="minorEastAsia"/>
          <w:rtl/>
        </w:rPr>
        <w:t>لحاظ نشده</w:t>
      </w:r>
      <w:r w:rsidRPr="00E45298">
        <w:rPr>
          <w:rFonts w:eastAsiaTheme="minorEastAsia"/>
          <w:rtl/>
        </w:rPr>
        <w:t>.</w:t>
      </w:r>
    </w:p>
    <w:p w14:paraId="19402063" w14:textId="77777777" w:rsidR="007F610F" w:rsidRDefault="00326656" w:rsidP="007F610F">
      <w:pPr>
        <w:rPr>
          <w:rFonts w:eastAsiaTheme="minorEastAsia"/>
          <w:rtl/>
        </w:rPr>
      </w:pPr>
      <w:r w:rsidRPr="00326656">
        <w:rPr>
          <w:rFonts w:eastAsiaTheme="minorEastAsia"/>
          <w:rtl/>
        </w:rPr>
        <w:t>حال به بررس</w:t>
      </w:r>
      <w:r w:rsidRPr="00326656">
        <w:rPr>
          <w:rFonts w:eastAsiaTheme="minorEastAsia" w:hint="cs"/>
          <w:rtl/>
        </w:rPr>
        <w:t>ی</w:t>
      </w:r>
      <w:r w:rsidRPr="00326656">
        <w:rPr>
          <w:rFonts w:eastAsiaTheme="minorEastAsia"/>
          <w:rtl/>
        </w:rPr>
        <w:t xml:space="preserve"> سطو</w:t>
      </w:r>
      <w:r>
        <w:rPr>
          <w:rFonts w:eastAsiaTheme="minorEastAsia" w:hint="cs"/>
          <w:rtl/>
        </w:rPr>
        <w:t>ح</w:t>
      </w:r>
      <w:r w:rsidRPr="00326656">
        <w:rPr>
          <w:rFonts w:eastAsiaTheme="minorEastAsia"/>
          <w:rtl/>
        </w:rPr>
        <w:t xml:space="preserve"> عملکرد اجزا</w:t>
      </w:r>
      <w:r w:rsidRPr="00326656">
        <w:rPr>
          <w:rFonts w:eastAsiaTheme="minorEastAsia" w:hint="cs"/>
          <w:rtl/>
        </w:rPr>
        <w:t>ی</w:t>
      </w:r>
      <w:r w:rsidRPr="00326656">
        <w:rPr>
          <w:rFonts w:eastAsiaTheme="minorEastAsia"/>
          <w:rtl/>
        </w:rPr>
        <w:t xml:space="preserve"> غ</w:t>
      </w:r>
      <w:r w:rsidRPr="00326656">
        <w:rPr>
          <w:rFonts w:eastAsiaTheme="minorEastAsia" w:hint="cs"/>
          <w:rtl/>
        </w:rPr>
        <w:t>ی</w:t>
      </w:r>
      <w:r w:rsidRPr="00326656">
        <w:rPr>
          <w:rFonts w:eastAsiaTheme="minorEastAsia" w:hint="eastAsia"/>
          <w:rtl/>
        </w:rPr>
        <w:t>ر</w:t>
      </w:r>
      <w:r w:rsidRPr="00326656">
        <w:rPr>
          <w:rFonts w:eastAsiaTheme="minorEastAsia"/>
          <w:rtl/>
        </w:rPr>
        <w:t>سازه</w:t>
      </w:r>
      <w:r>
        <w:rPr>
          <w:rFonts w:eastAsiaTheme="minorEastAsia"/>
          <w:rtl/>
        </w:rPr>
        <w:softHyphen/>
      </w:r>
      <w:r w:rsidRPr="00326656">
        <w:rPr>
          <w:rFonts w:eastAsiaTheme="minorEastAsia"/>
          <w:rtl/>
        </w:rPr>
        <w:t>ا</w:t>
      </w:r>
      <w:r w:rsidRPr="00326656">
        <w:rPr>
          <w:rFonts w:eastAsiaTheme="minorEastAsia" w:hint="cs"/>
          <w:rtl/>
        </w:rPr>
        <w:t>ی</w:t>
      </w:r>
      <w:r w:rsidRPr="00326656">
        <w:rPr>
          <w:rFonts w:eastAsiaTheme="minorEastAsia"/>
          <w:rtl/>
        </w:rPr>
        <w:t xml:space="preserve"> م</w:t>
      </w:r>
      <w:r w:rsidRPr="00326656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326656">
        <w:rPr>
          <w:rFonts w:eastAsiaTheme="minorEastAsia" w:hint="eastAsia"/>
          <w:rtl/>
        </w:rPr>
        <w:t>پرداز</w:t>
      </w:r>
      <w:r w:rsidRPr="00326656">
        <w:rPr>
          <w:rFonts w:eastAsiaTheme="minorEastAsia" w:hint="cs"/>
          <w:rtl/>
        </w:rPr>
        <w:t>ی</w:t>
      </w:r>
      <w:r w:rsidRPr="00326656">
        <w:rPr>
          <w:rFonts w:eastAsiaTheme="minorEastAsia" w:hint="eastAsia"/>
          <w:rtl/>
        </w:rPr>
        <w:t>م</w:t>
      </w:r>
      <w:r w:rsidRPr="00326656">
        <w:rPr>
          <w:rFonts w:eastAsiaTheme="minorEastAsia"/>
          <w:rtl/>
        </w:rPr>
        <w:t>:</w:t>
      </w:r>
    </w:p>
    <w:p w14:paraId="4C27289E" w14:textId="77777777" w:rsidR="004D704C" w:rsidRPr="004D704C" w:rsidRDefault="004D704C" w:rsidP="004D704C">
      <w:pPr>
        <w:rPr>
          <w:rFonts w:eastAsiaTheme="minorEastAsia"/>
          <w:b/>
          <w:bCs/>
        </w:rPr>
      </w:pPr>
      <w:r w:rsidRPr="004D704C">
        <w:rPr>
          <w:rFonts w:eastAsiaTheme="minorEastAsia"/>
          <w:b/>
          <w:bCs/>
          <w:rtl/>
        </w:rPr>
        <w:t>سط</w:t>
      </w:r>
      <w:r w:rsidRPr="004D704C">
        <w:rPr>
          <w:rFonts w:eastAsiaTheme="minorEastAsia" w:hint="cs"/>
          <w:b/>
          <w:bCs/>
          <w:rtl/>
        </w:rPr>
        <w:t>ح</w:t>
      </w:r>
      <w:r w:rsidRPr="004D704C">
        <w:rPr>
          <w:rFonts w:eastAsiaTheme="minorEastAsia"/>
          <w:b/>
          <w:bCs/>
          <w:rtl/>
        </w:rPr>
        <w:t xml:space="preserve"> عملکرد </w:t>
      </w:r>
      <w:r w:rsidRPr="004D704C">
        <w:rPr>
          <w:rFonts w:eastAsiaTheme="minorEastAsia"/>
          <w:b/>
          <w:bCs/>
        </w:rPr>
        <w:t>A</w:t>
      </w:r>
      <w:r w:rsidRPr="004D704C">
        <w:rPr>
          <w:rFonts w:eastAsiaTheme="minorEastAsia"/>
          <w:b/>
          <w:bCs/>
          <w:rtl/>
        </w:rPr>
        <w:t xml:space="preserve"> </w:t>
      </w:r>
      <w:r w:rsidRPr="004D704C">
        <w:rPr>
          <w:rFonts w:eastAsiaTheme="minorEastAsia" w:hint="cs"/>
          <w:b/>
          <w:bCs/>
          <w:rtl/>
        </w:rPr>
        <w:t xml:space="preserve">- </w:t>
      </w:r>
      <w:r w:rsidRPr="004D704C">
        <w:rPr>
          <w:rFonts w:eastAsiaTheme="minorEastAsia"/>
          <w:b/>
          <w:bCs/>
          <w:rtl/>
        </w:rPr>
        <w:t>خدمت رسان</w:t>
      </w:r>
      <w:r w:rsidRPr="004D704C">
        <w:rPr>
          <w:rFonts w:eastAsiaTheme="minorEastAsia" w:hint="cs"/>
          <w:b/>
          <w:bCs/>
          <w:rtl/>
        </w:rPr>
        <w:t>ی</w:t>
      </w:r>
      <w:r w:rsidRPr="004D704C">
        <w:rPr>
          <w:rFonts w:eastAsiaTheme="minorEastAsia"/>
          <w:b/>
          <w:bCs/>
          <w:rtl/>
        </w:rPr>
        <w:t xml:space="preserve"> ب</w:t>
      </w:r>
      <w:r w:rsidRPr="004D704C">
        <w:rPr>
          <w:rFonts w:eastAsiaTheme="minorEastAsia" w:hint="cs"/>
          <w:b/>
          <w:bCs/>
          <w:rtl/>
        </w:rPr>
        <w:t>ی</w:t>
      </w:r>
      <w:r w:rsidRPr="004D704C">
        <w:rPr>
          <w:rFonts w:eastAsiaTheme="minorEastAsia"/>
          <w:b/>
          <w:bCs/>
          <w:rtl/>
        </w:rPr>
        <w:softHyphen/>
      </w:r>
      <w:r w:rsidR="00481D9E">
        <w:rPr>
          <w:rFonts w:eastAsiaTheme="minorEastAsia" w:hint="eastAsia"/>
          <w:b/>
          <w:bCs/>
          <w:rtl/>
        </w:rPr>
        <w:t>وقفه</w:t>
      </w:r>
    </w:p>
    <w:p w14:paraId="154E0726" w14:textId="77777777" w:rsidR="00326656" w:rsidRDefault="004D704C" w:rsidP="004D704C">
      <w:pPr>
        <w:rPr>
          <w:rFonts w:eastAsiaTheme="minorEastAsia"/>
          <w:rtl/>
        </w:rPr>
      </w:pPr>
      <w:r>
        <w:rPr>
          <w:rFonts w:eastAsiaTheme="minorEastAsia"/>
          <w:rtl/>
        </w:rPr>
        <w:t>خدمت رسا</w:t>
      </w:r>
      <w:r w:rsidRPr="004D704C">
        <w:rPr>
          <w:rFonts w:eastAsiaTheme="minorEastAsia"/>
          <w:rtl/>
        </w:rPr>
        <w:t>ن</w:t>
      </w:r>
      <w:r w:rsidRPr="004D704C">
        <w:rPr>
          <w:rFonts w:eastAsiaTheme="minorEastAsia" w:hint="cs"/>
          <w:rtl/>
        </w:rPr>
        <w:t>ی</w:t>
      </w:r>
      <w:r w:rsidRPr="004D704C">
        <w:rPr>
          <w:rFonts w:eastAsiaTheme="minorEastAsia"/>
          <w:rtl/>
        </w:rPr>
        <w:t xml:space="preserve"> ب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وقف</w:t>
      </w:r>
      <w:r w:rsidRPr="004D704C">
        <w:rPr>
          <w:rFonts w:eastAsiaTheme="minorEastAsia" w:hint="eastAsia"/>
          <w:rtl/>
        </w:rPr>
        <w:t>ه</w:t>
      </w:r>
      <w:r>
        <w:rPr>
          <w:rFonts w:eastAsiaTheme="minorEastAsia"/>
          <w:rtl/>
        </w:rPr>
        <w:t xml:space="preserve"> ب</w:t>
      </w:r>
      <w:r w:rsidRPr="004D704C">
        <w:rPr>
          <w:rFonts w:eastAsiaTheme="minorEastAsia"/>
          <w:rtl/>
        </w:rPr>
        <w:t xml:space="preserve">ه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</w:t>
      </w:r>
      <w:r w:rsidRPr="004D704C">
        <w:rPr>
          <w:rFonts w:eastAsiaTheme="minorEastAsia"/>
          <w:rtl/>
        </w:rPr>
        <w:t>رد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اط</w:t>
      </w:r>
      <w:r w:rsidRPr="004D704C">
        <w:rPr>
          <w:rFonts w:eastAsiaTheme="minorEastAsia"/>
          <w:rtl/>
        </w:rPr>
        <w:t>لاق م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ش</w:t>
      </w:r>
      <w:r w:rsidRPr="004D704C">
        <w:rPr>
          <w:rFonts w:eastAsiaTheme="minorEastAsia" w:hint="eastAsia"/>
          <w:rtl/>
        </w:rPr>
        <w:t>ود</w:t>
      </w:r>
      <w:r>
        <w:rPr>
          <w:rFonts w:eastAsiaTheme="minorEastAsia"/>
          <w:rtl/>
        </w:rPr>
        <w:t xml:space="preserve"> که قاب</w:t>
      </w:r>
      <w:r w:rsidRPr="004D704C">
        <w:rPr>
          <w:rFonts w:eastAsiaTheme="minorEastAsia"/>
          <w:rtl/>
        </w:rPr>
        <w:t>ل پ</w:t>
      </w:r>
      <w:r w:rsidRPr="004D704C">
        <w:rPr>
          <w:rFonts w:eastAsiaTheme="minorEastAsia" w:hint="cs"/>
          <w:rtl/>
        </w:rPr>
        <w:t>ی</w:t>
      </w:r>
      <w:r w:rsidRPr="004D704C">
        <w:rPr>
          <w:rFonts w:eastAsiaTheme="minorEastAsia" w:hint="eastAsia"/>
          <w:rtl/>
        </w:rPr>
        <w:t>ش</w:t>
      </w:r>
      <w:r>
        <w:rPr>
          <w:rFonts w:eastAsiaTheme="minorEastAsia"/>
          <w:rtl/>
        </w:rPr>
        <w:softHyphen/>
      </w:r>
      <w:r w:rsidRPr="004D704C">
        <w:rPr>
          <w:rFonts w:eastAsiaTheme="minorEastAsia" w:hint="eastAsia"/>
          <w:rtl/>
        </w:rPr>
        <w:t>ب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ن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 w:rsidRPr="004D704C">
        <w:rPr>
          <w:rFonts w:eastAsiaTheme="minorEastAsia" w:hint="eastAsia"/>
          <w:rtl/>
        </w:rPr>
        <w:t>باشد</w:t>
      </w:r>
      <w:r>
        <w:rPr>
          <w:rFonts w:eastAsiaTheme="minorEastAsia"/>
          <w:rtl/>
        </w:rPr>
        <w:t xml:space="preserve"> و اج</w:t>
      </w:r>
      <w:r w:rsidRPr="004D704C">
        <w:rPr>
          <w:rFonts w:eastAsiaTheme="minorEastAsia"/>
          <w:rtl/>
        </w:rPr>
        <w:t>زا</w:t>
      </w:r>
      <w:r w:rsidRPr="004D704C">
        <w:rPr>
          <w:rFonts w:eastAsiaTheme="minorEastAsia" w:hint="cs"/>
          <w:rtl/>
        </w:rPr>
        <w:t>ی</w:t>
      </w:r>
      <w:r w:rsidRPr="004D704C">
        <w:rPr>
          <w:rFonts w:eastAsiaTheme="minorEastAsia"/>
          <w:rtl/>
        </w:rPr>
        <w:t xml:space="preserve"> غ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رسا</w:t>
      </w:r>
      <w:r w:rsidRPr="004D704C">
        <w:rPr>
          <w:rFonts w:eastAsiaTheme="minorEastAsia" w:hint="eastAsia"/>
          <w:rtl/>
        </w:rPr>
        <w:t>زه</w:t>
      </w:r>
      <w:r>
        <w:rPr>
          <w:rFonts w:eastAsiaTheme="minorEastAsia"/>
          <w:rtl/>
        </w:rPr>
        <w:softHyphen/>
      </w:r>
      <w:r w:rsidRPr="004D704C">
        <w:rPr>
          <w:rFonts w:eastAsiaTheme="minorEastAsia" w:hint="eastAsia"/>
          <w:rtl/>
        </w:rPr>
        <w:t>ا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در اثر زلزله دچار خراب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بس</w:t>
      </w:r>
      <w:r>
        <w:rPr>
          <w:rFonts w:eastAsiaTheme="minorEastAsia" w:hint="cs"/>
          <w:rtl/>
        </w:rPr>
        <w:t>ی</w:t>
      </w:r>
      <w:r w:rsidRPr="004D704C">
        <w:rPr>
          <w:rFonts w:eastAsiaTheme="minorEastAsia" w:hint="eastAsia"/>
          <w:rtl/>
        </w:rPr>
        <w:t>ار</w:t>
      </w:r>
      <w:r>
        <w:rPr>
          <w:rFonts w:eastAsiaTheme="minorEastAsia"/>
          <w:rtl/>
        </w:rPr>
        <w:t xml:space="preserve"> جزئ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شوند، ب</w:t>
      </w:r>
      <w:r w:rsidRPr="004D704C">
        <w:rPr>
          <w:rFonts w:eastAsiaTheme="minorEastAsia"/>
          <w:rtl/>
        </w:rPr>
        <w:t>ه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/>
          <w:rtl/>
        </w:rPr>
        <w:t>گون</w:t>
      </w:r>
      <w:r w:rsidRPr="004D704C">
        <w:rPr>
          <w:rFonts w:eastAsiaTheme="minorEastAsia"/>
          <w:rtl/>
        </w:rPr>
        <w:t>ه</w:t>
      </w:r>
      <w:r>
        <w:rPr>
          <w:rFonts w:eastAsiaTheme="minorEastAsia"/>
          <w:rtl/>
        </w:rPr>
        <w:softHyphen/>
      </w:r>
      <w:r w:rsidRPr="004D704C">
        <w:rPr>
          <w:rFonts w:eastAsiaTheme="minorEastAsia"/>
          <w:rtl/>
        </w:rPr>
        <w:t>ا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ک</w:t>
      </w:r>
      <w:r w:rsidRPr="004D704C">
        <w:rPr>
          <w:rFonts w:eastAsiaTheme="minorEastAsia"/>
          <w:rtl/>
        </w:rPr>
        <w:t>ه</w:t>
      </w:r>
      <w:r>
        <w:rPr>
          <w:rFonts w:eastAsiaTheme="minorEastAsia" w:hint="cs"/>
          <w:rtl/>
        </w:rPr>
        <w:t xml:space="preserve"> </w:t>
      </w:r>
      <w:r w:rsidRPr="004D704C">
        <w:rPr>
          <w:rFonts w:eastAsiaTheme="minorEastAsia" w:hint="eastAsia"/>
          <w:rtl/>
        </w:rPr>
        <w:t>خدمت</w:t>
      </w:r>
      <w:r w:rsidRPr="004D704C">
        <w:rPr>
          <w:rFonts w:eastAsiaTheme="minorEastAsia"/>
          <w:rtl/>
        </w:rPr>
        <w:t xml:space="preserve"> رسان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ساختمان به ط</w:t>
      </w:r>
      <w:r w:rsidRPr="004D704C">
        <w:rPr>
          <w:rFonts w:eastAsiaTheme="minorEastAsia"/>
          <w:rtl/>
        </w:rPr>
        <w:t>ور پ</w:t>
      </w:r>
      <w:r w:rsidRPr="004D704C">
        <w:rPr>
          <w:rFonts w:eastAsiaTheme="minorEastAsia" w:hint="cs"/>
          <w:rtl/>
        </w:rPr>
        <w:t>ی</w:t>
      </w:r>
      <w:r w:rsidRPr="004D704C">
        <w:rPr>
          <w:rFonts w:eastAsiaTheme="minorEastAsia" w:hint="eastAsia"/>
          <w:rtl/>
        </w:rPr>
        <w:t>وسته</w:t>
      </w:r>
      <w:r>
        <w:rPr>
          <w:rFonts w:eastAsiaTheme="minorEastAsia"/>
          <w:rtl/>
        </w:rPr>
        <w:t xml:space="preserve"> انجام ش</w:t>
      </w:r>
      <w:r w:rsidRPr="004D704C">
        <w:rPr>
          <w:rFonts w:eastAsiaTheme="minorEastAsia"/>
          <w:rtl/>
        </w:rPr>
        <w:t>ود و ن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ا</w:t>
      </w:r>
      <w:r w:rsidRPr="004D704C">
        <w:rPr>
          <w:rFonts w:eastAsiaTheme="minorEastAsia" w:hint="eastAsia"/>
          <w:rtl/>
        </w:rPr>
        <w:t>ز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</w:t>
      </w:r>
      <w:r w:rsidRPr="004D704C">
        <w:rPr>
          <w:rFonts w:eastAsiaTheme="minorEastAsia"/>
          <w:rtl/>
        </w:rPr>
        <w:t>ه برط</w:t>
      </w:r>
      <w:r>
        <w:rPr>
          <w:rFonts w:eastAsiaTheme="minorEastAsia" w:hint="cs"/>
          <w:rtl/>
        </w:rPr>
        <w:t>رف</w:t>
      </w:r>
      <w:r>
        <w:rPr>
          <w:rFonts w:eastAsiaTheme="minorEastAsia"/>
          <w:rtl/>
        </w:rPr>
        <w:t xml:space="preserve"> نم</w:t>
      </w:r>
      <w:r w:rsidRPr="004D704C">
        <w:rPr>
          <w:rFonts w:eastAsiaTheme="minorEastAsia"/>
          <w:rtl/>
        </w:rPr>
        <w:t>ودن خراب</w:t>
      </w:r>
      <w:r w:rsidRPr="004D704C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 w:rsidRPr="004D704C">
        <w:rPr>
          <w:rFonts w:eastAsiaTheme="minorEastAsia" w:hint="eastAsia"/>
          <w:rtl/>
        </w:rPr>
        <w:t>مذکور</w:t>
      </w:r>
      <w:r w:rsidRPr="004D704C">
        <w:rPr>
          <w:rFonts w:eastAsiaTheme="minorEastAsia"/>
          <w:rtl/>
        </w:rPr>
        <w:t xml:space="preserve"> احساس نش</w:t>
      </w:r>
      <w:r>
        <w:rPr>
          <w:rFonts w:eastAsiaTheme="minorEastAsia"/>
          <w:rtl/>
        </w:rPr>
        <w:t>ود</w:t>
      </w:r>
      <w:r w:rsidRPr="004D704C">
        <w:rPr>
          <w:rFonts w:eastAsiaTheme="minorEastAsia"/>
          <w:rtl/>
        </w:rPr>
        <w:t>.</w:t>
      </w:r>
    </w:p>
    <w:p w14:paraId="6D74F6CC" w14:textId="77777777" w:rsidR="00C027F4" w:rsidRPr="00C027F4" w:rsidRDefault="00C027F4" w:rsidP="00C027F4">
      <w:pPr>
        <w:rPr>
          <w:rFonts w:eastAsiaTheme="minorEastAsia"/>
          <w:b/>
          <w:bCs/>
        </w:rPr>
      </w:pPr>
      <w:r w:rsidRPr="00C027F4">
        <w:rPr>
          <w:rFonts w:eastAsiaTheme="minorEastAsia"/>
          <w:b/>
          <w:bCs/>
          <w:rtl/>
        </w:rPr>
        <w:t>سط</w:t>
      </w:r>
      <w:r w:rsidRPr="00C027F4">
        <w:rPr>
          <w:rFonts w:eastAsiaTheme="minorEastAsia" w:hint="cs"/>
          <w:b/>
          <w:bCs/>
          <w:rtl/>
        </w:rPr>
        <w:t>ح</w:t>
      </w:r>
      <w:r w:rsidRPr="00C027F4">
        <w:rPr>
          <w:rFonts w:eastAsiaTheme="minorEastAsia"/>
          <w:b/>
          <w:bCs/>
          <w:rtl/>
        </w:rPr>
        <w:t xml:space="preserve"> عملکرد </w:t>
      </w:r>
      <w:r w:rsidRPr="00C027F4">
        <w:rPr>
          <w:rFonts w:eastAsiaTheme="minorEastAsia"/>
          <w:b/>
          <w:bCs/>
        </w:rPr>
        <w:t>B</w:t>
      </w:r>
      <w:r w:rsidRPr="00C027F4">
        <w:rPr>
          <w:rFonts w:eastAsiaTheme="minorEastAsia"/>
          <w:b/>
          <w:bCs/>
          <w:rtl/>
        </w:rPr>
        <w:t xml:space="preserve"> </w:t>
      </w:r>
      <w:r w:rsidRPr="00C027F4">
        <w:rPr>
          <w:rFonts w:eastAsiaTheme="minorEastAsia" w:cs="Times New Roman" w:hint="cs"/>
          <w:b/>
          <w:bCs/>
          <w:rtl/>
        </w:rPr>
        <w:t>–</w:t>
      </w:r>
      <w:r w:rsidRPr="00C027F4">
        <w:rPr>
          <w:rFonts w:eastAsiaTheme="minorEastAsia" w:hint="cs"/>
          <w:b/>
          <w:bCs/>
          <w:rtl/>
        </w:rPr>
        <w:t xml:space="preserve"> قابلیت استفاده</w:t>
      </w:r>
      <w:r w:rsidRPr="00C027F4">
        <w:rPr>
          <w:rFonts w:eastAsiaTheme="minorEastAsia"/>
          <w:b/>
          <w:bCs/>
          <w:rtl/>
        </w:rPr>
        <w:t xml:space="preserve"> ب</w:t>
      </w:r>
      <w:r w:rsidRPr="00C027F4">
        <w:rPr>
          <w:rFonts w:eastAsiaTheme="minorEastAsia" w:hint="cs"/>
          <w:b/>
          <w:bCs/>
          <w:rtl/>
        </w:rPr>
        <w:t>ی</w:t>
      </w:r>
      <w:r w:rsidRPr="00C027F4">
        <w:rPr>
          <w:rFonts w:eastAsiaTheme="minorEastAsia"/>
          <w:b/>
          <w:bCs/>
          <w:rtl/>
        </w:rPr>
        <w:softHyphen/>
      </w:r>
      <w:r w:rsidR="00481D9E">
        <w:rPr>
          <w:rFonts w:eastAsiaTheme="minorEastAsia" w:hint="eastAsia"/>
          <w:b/>
          <w:bCs/>
          <w:rtl/>
        </w:rPr>
        <w:t>وقفه</w:t>
      </w:r>
    </w:p>
    <w:p w14:paraId="3B2CE094" w14:textId="77777777" w:rsidR="004D704C" w:rsidRDefault="00C027F4" w:rsidP="00C027F4">
      <w:pPr>
        <w:rPr>
          <w:rFonts w:eastAsiaTheme="minorEastAsia"/>
          <w:rtl/>
        </w:rPr>
      </w:pPr>
      <w:r w:rsidRPr="00C027F4">
        <w:rPr>
          <w:rFonts w:eastAsiaTheme="minorEastAsia"/>
          <w:rtl/>
        </w:rPr>
        <w:t>قابل</w:t>
      </w:r>
      <w:r w:rsidRPr="00C027F4">
        <w:rPr>
          <w:rFonts w:eastAsiaTheme="minorEastAsia" w:hint="cs"/>
          <w:rtl/>
        </w:rPr>
        <w:t>ی</w:t>
      </w:r>
      <w:r w:rsidRPr="00C027F4">
        <w:rPr>
          <w:rFonts w:eastAsiaTheme="minorEastAsia" w:hint="eastAsia"/>
          <w:rtl/>
        </w:rPr>
        <w:t>ت</w:t>
      </w:r>
      <w:r w:rsidRPr="00C027F4">
        <w:rPr>
          <w:rFonts w:eastAsiaTheme="minorEastAsia"/>
          <w:rtl/>
        </w:rPr>
        <w:t xml:space="preserve"> استفاده ب</w:t>
      </w:r>
      <w:r w:rsidRPr="00C027F4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C027F4">
        <w:rPr>
          <w:rFonts w:eastAsiaTheme="minorEastAsia" w:hint="eastAsia"/>
          <w:rtl/>
        </w:rPr>
        <w:t>وقفه</w:t>
      </w:r>
      <w:r>
        <w:rPr>
          <w:rFonts w:eastAsiaTheme="minorEastAsia"/>
          <w:rtl/>
        </w:rPr>
        <w:t xml:space="preserve"> ب</w:t>
      </w:r>
      <w:r w:rsidRPr="00C027F4">
        <w:rPr>
          <w:rFonts w:eastAsiaTheme="minorEastAsia"/>
          <w:rtl/>
        </w:rPr>
        <w:t xml:space="preserve">ه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</w:t>
      </w:r>
      <w:r w:rsidRPr="00C027F4">
        <w:rPr>
          <w:rFonts w:eastAsiaTheme="minorEastAsia"/>
          <w:rtl/>
        </w:rPr>
        <w:t>رد</w:t>
      </w:r>
      <w:r w:rsidRPr="00C027F4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اطلاق م</w:t>
      </w:r>
      <w:r w:rsidRPr="00C027F4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ش</w:t>
      </w:r>
      <w:r w:rsidRPr="00C027F4">
        <w:rPr>
          <w:rFonts w:eastAsiaTheme="minorEastAsia" w:hint="eastAsia"/>
          <w:rtl/>
        </w:rPr>
        <w:t>ود</w:t>
      </w:r>
      <w:r>
        <w:rPr>
          <w:rFonts w:eastAsiaTheme="minorEastAsia"/>
          <w:rtl/>
        </w:rPr>
        <w:t xml:space="preserve"> که قاب</w:t>
      </w:r>
      <w:r w:rsidRPr="00C027F4">
        <w:rPr>
          <w:rFonts w:eastAsiaTheme="minorEastAsia"/>
          <w:rtl/>
        </w:rPr>
        <w:t>ل پ</w:t>
      </w:r>
      <w:r w:rsidRPr="00C027F4">
        <w:rPr>
          <w:rFonts w:eastAsiaTheme="minorEastAsia" w:hint="cs"/>
          <w:rtl/>
        </w:rPr>
        <w:t>ی</w:t>
      </w:r>
      <w:r w:rsidRPr="00C027F4">
        <w:rPr>
          <w:rFonts w:eastAsiaTheme="minorEastAsia" w:hint="eastAsia"/>
          <w:rtl/>
        </w:rPr>
        <w:t>ش</w:t>
      </w:r>
      <w:r>
        <w:rPr>
          <w:rFonts w:eastAsiaTheme="minorEastAsia"/>
          <w:rtl/>
        </w:rPr>
        <w:softHyphen/>
      </w:r>
      <w:r w:rsidRPr="00C027F4">
        <w:rPr>
          <w:rFonts w:eastAsiaTheme="minorEastAsia" w:hint="eastAsia"/>
          <w:rtl/>
        </w:rPr>
        <w:t>ب</w:t>
      </w:r>
      <w:r w:rsidRPr="00C027F4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ن</w:t>
      </w:r>
      <w:r w:rsidRPr="00C027F4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 w:rsidRPr="00C027F4">
        <w:rPr>
          <w:rFonts w:eastAsiaTheme="minorEastAsia" w:hint="eastAsia"/>
          <w:rtl/>
        </w:rPr>
        <w:t>باشد</w:t>
      </w:r>
      <w:r>
        <w:rPr>
          <w:rFonts w:eastAsiaTheme="minorEastAsia"/>
          <w:rtl/>
        </w:rPr>
        <w:t xml:space="preserve"> و اج</w:t>
      </w:r>
      <w:r w:rsidRPr="00C027F4">
        <w:rPr>
          <w:rFonts w:eastAsiaTheme="minorEastAsia"/>
          <w:rtl/>
        </w:rPr>
        <w:t>زا</w:t>
      </w:r>
      <w:r w:rsidRPr="00C027F4">
        <w:rPr>
          <w:rFonts w:eastAsiaTheme="minorEastAsia" w:hint="cs"/>
          <w:rtl/>
        </w:rPr>
        <w:t>ی</w:t>
      </w:r>
      <w:r w:rsidRPr="00C027F4">
        <w:rPr>
          <w:rFonts w:eastAsiaTheme="minorEastAsia"/>
          <w:rtl/>
        </w:rPr>
        <w:t xml:space="preserve"> غ</w:t>
      </w:r>
      <w:r w:rsidRPr="00C027F4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رس</w:t>
      </w:r>
      <w:r w:rsidRPr="00C027F4">
        <w:rPr>
          <w:rFonts w:eastAsiaTheme="minorEastAsia" w:hint="eastAsia"/>
          <w:rtl/>
        </w:rPr>
        <w:t>ازه</w:t>
      </w:r>
      <w:r>
        <w:rPr>
          <w:rFonts w:eastAsiaTheme="minorEastAsia"/>
          <w:rtl/>
        </w:rPr>
        <w:softHyphen/>
      </w:r>
      <w:r w:rsidRPr="00C027F4">
        <w:rPr>
          <w:rFonts w:eastAsiaTheme="minorEastAsia" w:hint="eastAsia"/>
          <w:rtl/>
        </w:rPr>
        <w:t>ا</w:t>
      </w:r>
      <w:r w:rsidRPr="00C027F4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در اثر زلزله دچار خراب</w:t>
      </w:r>
      <w:r w:rsidRPr="00C027F4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جزئ</w:t>
      </w:r>
      <w:r w:rsidRPr="00C027F4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شوند ب</w:t>
      </w:r>
      <w:r w:rsidRPr="00C027F4">
        <w:rPr>
          <w:rFonts w:eastAsiaTheme="minorEastAsia"/>
          <w:rtl/>
        </w:rPr>
        <w:t>ه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/>
          <w:rtl/>
        </w:rPr>
        <w:t>گون</w:t>
      </w:r>
      <w:r w:rsidRPr="00C027F4">
        <w:rPr>
          <w:rFonts w:eastAsiaTheme="minorEastAsia"/>
          <w:rtl/>
        </w:rPr>
        <w:t>ه</w:t>
      </w:r>
      <w:r>
        <w:rPr>
          <w:rFonts w:eastAsiaTheme="minorEastAsia"/>
          <w:rtl/>
        </w:rPr>
        <w:softHyphen/>
      </w:r>
      <w:r w:rsidRPr="00C027F4">
        <w:rPr>
          <w:rFonts w:eastAsiaTheme="minorEastAsia"/>
          <w:rtl/>
        </w:rPr>
        <w:t>ا</w:t>
      </w:r>
      <w:r w:rsidRPr="00C027F4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که پ</w:t>
      </w:r>
      <w:r w:rsidRPr="00C027F4">
        <w:rPr>
          <w:rFonts w:eastAsiaTheme="minorEastAsia"/>
          <w:rtl/>
        </w:rPr>
        <w:t>س از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 w:hint="eastAsia"/>
          <w:rtl/>
        </w:rPr>
        <w:t>زلزل</w:t>
      </w:r>
      <w:r w:rsidRPr="00C027F4">
        <w:rPr>
          <w:rFonts w:eastAsiaTheme="minorEastAsia" w:hint="eastAsia"/>
          <w:rtl/>
        </w:rPr>
        <w:t>ه</w:t>
      </w:r>
      <w:r w:rsidRPr="00C027F4">
        <w:rPr>
          <w:rFonts w:eastAsiaTheme="minorEastAsia"/>
          <w:rtl/>
        </w:rPr>
        <w:t xml:space="preserve"> راه</w:t>
      </w:r>
      <w:r>
        <w:rPr>
          <w:rFonts w:eastAsiaTheme="minorEastAsia"/>
          <w:rtl/>
        </w:rPr>
        <w:softHyphen/>
        <w:t>ها</w:t>
      </w:r>
      <w:r w:rsidRPr="00C027F4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دسترس</w:t>
      </w:r>
      <w:r w:rsidRPr="00C027F4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و فرار مانند درها، راهروه</w:t>
      </w:r>
      <w:r w:rsidR="00357AB6">
        <w:rPr>
          <w:rFonts w:eastAsiaTheme="minorEastAsia"/>
          <w:rtl/>
        </w:rPr>
        <w:t>ا، پل</w:t>
      </w:r>
      <w:r w:rsidRPr="00C027F4">
        <w:rPr>
          <w:rFonts w:eastAsiaTheme="minorEastAsia"/>
          <w:rtl/>
        </w:rPr>
        <w:t>ه</w:t>
      </w:r>
      <w:r w:rsidR="00357AB6">
        <w:rPr>
          <w:rFonts w:eastAsiaTheme="minorEastAsia"/>
          <w:rtl/>
        </w:rPr>
        <w:softHyphen/>
        <w:t>ها، آسانسورها و روش</w:t>
      </w:r>
      <w:r w:rsidRPr="00C027F4">
        <w:rPr>
          <w:rFonts w:eastAsiaTheme="minorEastAsia"/>
          <w:rtl/>
        </w:rPr>
        <w:t>نا</w:t>
      </w:r>
      <w:r w:rsidRPr="00C027F4">
        <w:rPr>
          <w:rFonts w:eastAsiaTheme="minorEastAsia" w:hint="cs"/>
          <w:rtl/>
        </w:rPr>
        <w:t>یی</w:t>
      </w:r>
      <w:r w:rsidR="00357AB6">
        <w:rPr>
          <w:rFonts w:eastAsiaTheme="minorEastAsia"/>
          <w:rtl/>
        </w:rPr>
        <w:t xml:space="preserve"> آنه</w:t>
      </w:r>
      <w:r w:rsidRPr="00C027F4">
        <w:rPr>
          <w:rFonts w:eastAsiaTheme="minorEastAsia"/>
          <w:rtl/>
        </w:rPr>
        <w:t>ا</w:t>
      </w:r>
      <w:r>
        <w:rPr>
          <w:rFonts w:eastAsiaTheme="minorEastAsia" w:hint="cs"/>
          <w:rtl/>
        </w:rPr>
        <w:t xml:space="preserve"> </w:t>
      </w:r>
      <w:r w:rsidRPr="00C027F4">
        <w:rPr>
          <w:rFonts w:eastAsiaTheme="minorEastAsia" w:hint="eastAsia"/>
          <w:rtl/>
        </w:rPr>
        <w:t>مختل</w:t>
      </w:r>
      <w:r w:rsidRPr="00C027F4">
        <w:rPr>
          <w:rFonts w:eastAsiaTheme="minorEastAsia"/>
          <w:rtl/>
        </w:rPr>
        <w:t xml:space="preserve"> نشده و استفاده ب</w:t>
      </w:r>
      <w:r w:rsidRPr="00C027F4">
        <w:rPr>
          <w:rFonts w:eastAsiaTheme="minorEastAsia" w:hint="cs"/>
          <w:rtl/>
        </w:rPr>
        <w:t>ی</w:t>
      </w:r>
      <w:r w:rsidR="00357AB6">
        <w:rPr>
          <w:rFonts w:eastAsiaTheme="minorEastAsia"/>
          <w:rtl/>
        </w:rPr>
        <w:softHyphen/>
      </w:r>
      <w:r w:rsidRPr="00C027F4">
        <w:rPr>
          <w:rFonts w:eastAsiaTheme="minorEastAsia" w:hint="eastAsia"/>
          <w:rtl/>
        </w:rPr>
        <w:t>وقفه</w:t>
      </w:r>
      <w:r w:rsidRPr="00C027F4">
        <w:rPr>
          <w:rFonts w:eastAsiaTheme="minorEastAsia"/>
          <w:rtl/>
        </w:rPr>
        <w:t xml:space="preserve"> از ساختمان م</w:t>
      </w:r>
      <w:r w:rsidRPr="00C027F4">
        <w:rPr>
          <w:rFonts w:eastAsiaTheme="minorEastAsia" w:hint="cs"/>
          <w:rtl/>
        </w:rPr>
        <w:t>ی</w:t>
      </w:r>
      <w:r w:rsidRPr="00C027F4">
        <w:rPr>
          <w:rFonts w:eastAsiaTheme="minorEastAsia" w:hint="eastAsia"/>
          <w:rtl/>
        </w:rPr>
        <w:t>سر</w:t>
      </w:r>
      <w:r w:rsidR="00357AB6">
        <w:rPr>
          <w:rFonts w:eastAsiaTheme="minorEastAsia"/>
          <w:rtl/>
        </w:rPr>
        <w:t xml:space="preserve"> باشد</w:t>
      </w:r>
      <w:r w:rsidRPr="00C027F4">
        <w:rPr>
          <w:rFonts w:eastAsiaTheme="minorEastAsia"/>
          <w:rtl/>
        </w:rPr>
        <w:t>.</w:t>
      </w:r>
    </w:p>
    <w:p w14:paraId="43B059F8" w14:textId="77777777" w:rsidR="00321B69" w:rsidRPr="00321B69" w:rsidRDefault="00321B69" w:rsidP="00321B69">
      <w:pPr>
        <w:rPr>
          <w:rFonts w:eastAsiaTheme="minorEastAsia"/>
          <w:b/>
          <w:bCs/>
        </w:rPr>
      </w:pPr>
      <w:r w:rsidRPr="00321B69">
        <w:rPr>
          <w:rFonts w:eastAsiaTheme="minorEastAsia"/>
          <w:b/>
          <w:bCs/>
          <w:rtl/>
        </w:rPr>
        <w:t>سط</w:t>
      </w:r>
      <w:r w:rsidRPr="00321B69">
        <w:rPr>
          <w:rFonts w:eastAsiaTheme="minorEastAsia" w:hint="cs"/>
          <w:b/>
          <w:bCs/>
          <w:rtl/>
        </w:rPr>
        <w:t>ح</w:t>
      </w:r>
      <w:r w:rsidRPr="00321B69">
        <w:rPr>
          <w:rFonts w:eastAsiaTheme="minorEastAsia"/>
          <w:b/>
          <w:bCs/>
          <w:rtl/>
        </w:rPr>
        <w:t xml:space="preserve"> عملکرد </w:t>
      </w:r>
      <w:r w:rsidRPr="00321B69">
        <w:rPr>
          <w:rFonts w:eastAsiaTheme="minorEastAsia"/>
          <w:b/>
          <w:bCs/>
        </w:rPr>
        <w:t>C</w:t>
      </w:r>
      <w:r w:rsidRPr="00321B69">
        <w:rPr>
          <w:rFonts w:eastAsiaTheme="minorEastAsia"/>
          <w:b/>
          <w:bCs/>
          <w:rtl/>
        </w:rPr>
        <w:t xml:space="preserve"> </w:t>
      </w:r>
      <w:r w:rsidRPr="00321B69">
        <w:rPr>
          <w:rFonts w:eastAsiaTheme="minorEastAsia" w:hint="cs"/>
          <w:b/>
          <w:bCs/>
          <w:rtl/>
        </w:rPr>
        <w:t xml:space="preserve">- </w:t>
      </w:r>
      <w:r w:rsidRPr="00321B69">
        <w:rPr>
          <w:rFonts w:eastAsiaTheme="minorEastAsia"/>
          <w:b/>
          <w:bCs/>
          <w:rtl/>
        </w:rPr>
        <w:t>ا</w:t>
      </w:r>
      <w:r w:rsidRPr="00321B69">
        <w:rPr>
          <w:rFonts w:eastAsiaTheme="minorEastAsia" w:hint="cs"/>
          <w:b/>
          <w:bCs/>
          <w:rtl/>
        </w:rPr>
        <w:t>ی</w:t>
      </w:r>
      <w:r w:rsidRPr="00321B69">
        <w:rPr>
          <w:rFonts w:eastAsiaTheme="minorEastAsia" w:hint="eastAsia"/>
          <w:b/>
          <w:bCs/>
          <w:rtl/>
        </w:rPr>
        <w:t>من</w:t>
      </w:r>
      <w:r w:rsidRPr="00321B69">
        <w:rPr>
          <w:rFonts w:eastAsiaTheme="minorEastAsia" w:hint="cs"/>
          <w:b/>
          <w:bCs/>
          <w:rtl/>
        </w:rPr>
        <w:t>ی</w:t>
      </w:r>
      <w:r w:rsidRPr="00321B69">
        <w:rPr>
          <w:rFonts w:eastAsiaTheme="minorEastAsia"/>
          <w:b/>
          <w:bCs/>
          <w:rtl/>
        </w:rPr>
        <w:t xml:space="preserve"> جان</w:t>
      </w:r>
      <w:r w:rsidRPr="00321B69">
        <w:rPr>
          <w:rFonts w:eastAsiaTheme="minorEastAsia" w:hint="cs"/>
          <w:b/>
          <w:bCs/>
          <w:rtl/>
        </w:rPr>
        <w:t>ی</w:t>
      </w:r>
    </w:p>
    <w:p w14:paraId="5F784E84" w14:textId="77777777" w:rsidR="00357AB6" w:rsidRDefault="0097013E" w:rsidP="0097013E">
      <w:pPr>
        <w:rPr>
          <w:rFonts w:eastAsiaTheme="minorEastAsia"/>
          <w:rtl/>
        </w:rPr>
      </w:pPr>
      <w:r w:rsidRPr="0097013E">
        <w:rPr>
          <w:rFonts w:eastAsiaTheme="minorEastAsia"/>
          <w:rtl/>
        </w:rPr>
        <w:t>ا</w:t>
      </w:r>
      <w:r w:rsidRPr="0097013E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من</w:t>
      </w:r>
      <w:r w:rsidRPr="0097013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ج</w:t>
      </w:r>
      <w:r w:rsidRPr="0097013E">
        <w:rPr>
          <w:rFonts w:eastAsiaTheme="minorEastAsia"/>
          <w:rtl/>
        </w:rPr>
        <w:t>ان</w:t>
      </w:r>
      <w:r w:rsidRPr="0097013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</w:t>
      </w:r>
      <w:r w:rsidRPr="0097013E">
        <w:rPr>
          <w:rFonts w:eastAsiaTheme="minorEastAsia"/>
          <w:rtl/>
        </w:rPr>
        <w:t xml:space="preserve">ه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</w:t>
      </w:r>
      <w:r w:rsidRPr="0097013E">
        <w:rPr>
          <w:rFonts w:eastAsiaTheme="minorEastAsia"/>
          <w:rtl/>
        </w:rPr>
        <w:t>رد</w:t>
      </w:r>
      <w:r w:rsidRPr="0097013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اط</w:t>
      </w:r>
      <w:r w:rsidRPr="0097013E">
        <w:rPr>
          <w:rFonts w:eastAsiaTheme="minorEastAsia"/>
          <w:rtl/>
        </w:rPr>
        <w:t>لاق م</w:t>
      </w:r>
      <w:r w:rsidRPr="0097013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ش</w:t>
      </w:r>
      <w:r w:rsidRPr="0097013E">
        <w:rPr>
          <w:rFonts w:eastAsiaTheme="minorEastAsia" w:hint="eastAsia"/>
          <w:rtl/>
        </w:rPr>
        <w:t>ود</w:t>
      </w:r>
      <w:r>
        <w:rPr>
          <w:rFonts w:eastAsiaTheme="minorEastAsia"/>
          <w:rtl/>
        </w:rPr>
        <w:t xml:space="preserve"> که قاب</w:t>
      </w:r>
      <w:r w:rsidRPr="0097013E">
        <w:rPr>
          <w:rFonts w:eastAsiaTheme="minorEastAsia"/>
          <w:rtl/>
        </w:rPr>
        <w:t>ل پ</w:t>
      </w:r>
      <w:r w:rsidRPr="0097013E">
        <w:rPr>
          <w:rFonts w:eastAsiaTheme="minorEastAsia" w:hint="cs"/>
          <w:rtl/>
        </w:rPr>
        <w:t>ی</w:t>
      </w:r>
      <w:r w:rsidRPr="0097013E">
        <w:rPr>
          <w:rFonts w:eastAsiaTheme="minorEastAsia" w:hint="eastAsia"/>
          <w:rtl/>
        </w:rPr>
        <w:t>ش</w:t>
      </w:r>
      <w:r>
        <w:rPr>
          <w:rFonts w:eastAsiaTheme="minorEastAsia"/>
          <w:rtl/>
        </w:rPr>
        <w:softHyphen/>
      </w:r>
      <w:r w:rsidRPr="0097013E">
        <w:rPr>
          <w:rFonts w:eastAsiaTheme="minorEastAsia" w:hint="eastAsia"/>
          <w:rtl/>
        </w:rPr>
        <w:t>ب</w:t>
      </w:r>
      <w:r w:rsidRPr="0097013E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ن</w:t>
      </w:r>
      <w:r w:rsidRPr="0097013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باش</w:t>
      </w:r>
      <w:r w:rsidRPr="0097013E">
        <w:rPr>
          <w:rFonts w:eastAsiaTheme="minorEastAsia"/>
          <w:rtl/>
        </w:rPr>
        <w:t>د و</w:t>
      </w:r>
      <w:r>
        <w:rPr>
          <w:rFonts w:eastAsiaTheme="minorEastAsia" w:hint="cs"/>
          <w:rtl/>
        </w:rPr>
        <w:t xml:space="preserve"> </w:t>
      </w:r>
      <w:r w:rsidRPr="0097013E">
        <w:rPr>
          <w:rFonts w:eastAsiaTheme="minorEastAsia" w:hint="eastAsia"/>
          <w:rtl/>
        </w:rPr>
        <w:t>خراب</w:t>
      </w:r>
      <w:r w:rsidRPr="0097013E">
        <w:rPr>
          <w:rFonts w:eastAsiaTheme="minorEastAsia" w:hint="cs"/>
          <w:rtl/>
        </w:rPr>
        <w:t>ی</w:t>
      </w:r>
      <w:r w:rsidRPr="0097013E">
        <w:rPr>
          <w:rFonts w:eastAsiaTheme="minorEastAsia"/>
          <w:rtl/>
        </w:rPr>
        <w:t xml:space="preserve"> اجزا</w:t>
      </w:r>
      <w:r w:rsidRPr="0097013E">
        <w:rPr>
          <w:rFonts w:eastAsiaTheme="minorEastAsia" w:hint="cs"/>
          <w:rtl/>
        </w:rPr>
        <w:t>ی</w:t>
      </w:r>
      <w:r w:rsidRPr="0097013E">
        <w:rPr>
          <w:rFonts w:eastAsiaTheme="minorEastAsia"/>
          <w:rtl/>
        </w:rPr>
        <w:t xml:space="preserve"> غ</w:t>
      </w:r>
      <w:r w:rsidRPr="0097013E">
        <w:rPr>
          <w:rFonts w:eastAsiaTheme="minorEastAsia" w:hint="cs"/>
          <w:rtl/>
        </w:rPr>
        <w:t>ی</w:t>
      </w:r>
      <w:r w:rsidRPr="0097013E">
        <w:rPr>
          <w:rFonts w:eastAsiaTheme="minorEastAsia" w:hint="eastAsia"/>
          <w:rtl/>
        </w:rPr>
        <w:t>رسازه</w:t>
      </w:r>
      <w:r>
        <w:rPr>
          <w:rFonts w:eastAsiaTheme="minorEastAsia"/>
          <w:rtl/>
        </w:rPr>
        <w:softHyphen/>
      </w:r>
      <w:r w:rsidRPr="0097013E">
        <w:rPr>
          <w:rFonts w:eastAsiaTheme="minorEastAsia" w:hint="eastAsia"/>
          <w:rtl/>
        </w:rPr>
        <w:t>ا</w:t>
      </w:r>
      <w:r w:rsidRPr="0097013E">
        <w:rPr>
          <w:rFonts w:eastAsiaTheme="minorEastAsia" w:hint="cs"/>
          <w:rtl/>
        </w:rPr>
        <w:t>ی</w:t>
      </w:r>
      <w:r w:rsidRPr="0097013E">
        <w:rPr>
          <w:rFonts w:eastAsiaTheme="minorEastAsia"/>
          <w:rtl/>
        </w:rPr>
        <w:t xml:space="preserve"> در اثر زلزله خطر جد</w:t>
      </w:r>
      <w:r w:rsidRPr="0097013E">
        <w:rPr>
          <w:rFonts w:eastAsiaTheme="minorEastAsia" w:hint="cs"/>
          <w:rtl/>
        </w:rPr>
        <w:t>ی</w:t>
      </w:r>
      <w:r w:rsidRPr="0097013E">
        <w:rPr>
          <w:rFonts w:eastAsiaTheme="minorEastAsia"/>
          <w:rtl/>
        </w:rPr>
        <w:t xml:space="preserve"> برا</w:t>
      </w:r>
      <w:r w:rsidRPr="0097013E">
        <w:rPr>
          <w:rFonts w:eastAsiaTheme="minorEastAsia" w:hint="cs"/>
          <w:rtl/>
        </w:rPr>
        <w:t>ی</w:t>
      </w:r>
      <w:r w:rsidRPr="0097013E">
        <w:rPr>
          <w:rFonts w:eastAsiaTheme="minorEastAsia"/>
          <w:rtl/>
        </w:rPr>
        <w:t xml:space="preserve"> جان ساکن</w:t>
      </w:r>
      <w:r w:rsidRPr="0097013E">
        <w:rPr>
          <w:rFonts w:eastAsiaTheme="minorEastAsia" w:hint="cs"/>
          <w:rtl/>
        </w:rPr>
        <w:t>ی</w:t>
      </w:r>
      <w:r w:rsidRPr="0097013E">
        <w:rPr>
          <w:rFonts w:eastAsiaTheme="minorEastAsia" w:hint="eastAsia"/>
          <w:rtl/>
        </w:rPr>
        <w:t>ن</w:t>
      </w:r>
      <w:r w:rsidRPr="0097013E">
        <w:rPr>
          <w:rFonts w:eastAsiaTheme="minorEastAsia"/>
          <w:rtl/>
        </w:rPr>
        <w:t xml:space="preserve"> به وجود ن</w:t>
      </w:r>
      <w:r w:rsidRPr="0097013E">
        <w:rPr>
          <w:rFonts w:eastAsiaTheme="minorEastAsia" w:hint="cs"/>
          <w:rtl/>
        </w:rPr>
        <w:t>ی</w:t>
      </w:r>
      <w:r w:rsidRPr="0097013E">
        <w:rPr>
          <w:rFonts w:eastAsiaTheme="minorEastAsia" w:hint="eastAsia"/>
          <w:rtl/>
        </w:rPr>
        <w:t>اورد</w:t>
      </w:r>
      <w:r w:rsidRPr="0097013E">
        <w:rPr>
          <w:rFonts w:eastAsiaTheme="minorEastAsia"/>
          <w:rtl/>
        </w:rPr>
        <w:t>.</w:t>
      </w:r>
    </w:p>
    <w:p w14:paraId="25690C79" w14:textId="77777777" w:rsidR="004D6527" w:rsidRPr="004D6527" w:rsidRDefault="004D6527" w:rsidP="004D6527">
      <w:pPr>
        <w:rPr>
          <w:rFonts w:eastAsiaTheme="minorEastAsia"/>
          <w:b/>
          <w:bCs/>
        </w:rPr>
      </w:pPr>
      <w:r w:rsidRPr="004D6527">
        <w:rPr>
          <w:rFonts w:eastAsiaTheme="minorEastAsia"/>
          <w:b/>
          <w:bCs/>
          <w:rtl/>
        </w:rPr>
        <w:t>سط</w:t>
      </w:r>
      <w:r w:rsidRPr="004D6527">
        <w:rPr>
          <w:rFonts w:eastAsiaTheme="minorEastAsia" w:hint="cs"/>
          <w:b/>
          <w:bCs/>
          <w:rtl/>
        </w:rPr>
        <w:t>ح</w:t>
      </w:r>
      <w:r w:rsidRPr="004D6527">
        <w:rPr>
          <w:rFonts w:eastAsiaTheme="minorEastAsia"/>
          <w:b/>
          <w:bCs/>
          <w:rtl/>
        </w:rPr>
        <w:t xml:space="preserve"> عملکرد </w:t>
      </w:r>
      <w:r w:rsidRPr="004D6527">
        <w:rPr>
          <w:rFonts w:eastAsiaTheme="minorEastAsia"/>
          <w:b/>
          <w:bCs/>
        </w:rPr>
        <w:t>D</w:t>
      </w:r>
      <w:r w:rsidRPr="004D6527">
        <w:rPr>
          <w:rFonts w:eastAsiaTheme="minorEastAsia" w:hint="cs"/>
          <w:b/>
          <w:bCs/>
          <w:rtl/>
        </w:rPr>
        <w:t xml:space="preserve"> -</w:t>
      </w:r>
      <w:r w:rsidRPr="004D6527">
        <w:rPr>
          <w:rFonts w:eastAsiaTheme="minorEastAsia"/>
          <w:b/>
          <w:bCs/>
          <w:rtl/>
        </w:rPr>
        <w:t xml:space="preserve"> ا</w:t>
      </w:r>
      <w:r w:rsidRPr="004D6527">
        <w:rPr>
          <w:rFonts w:eastAsiaTheme="minorEastAsia" w:hint="cs"/>
          <w:b/>
          <w:bCs/>
          <w:rtl/>
        </w:rPr>
        <w:t>ی</w:t>
      </w:r>
      <w:r w:rsidRPr="004D6527">
        <w:rPr>
          <w:rFonts w:eastAsiaTheme="minorEastAsia" w:hint="eastAsia"/>
          <w:b/>
          <w:bCs/>
          <w:rtl/>
        </w:rPr>
        <w:t>من</w:t>
      </w:r>
      <w:r w:rsidRPr="004D6527">
        <w:rPr>
          <w:rFonts w:eastAsiaTheme="minorEastAsia" w:hint="cs"/>
          <w:b/>
          <w:bCs/>
          <w:rtl/>
        </w:rPr>
        <w:t>ی</w:t>
      </w:r>
      <w:r w:rsidRPr="004D6527">
        <w:rPr>
          <w:rFonts w:eastAsiaTheme="minorEastAsia"/>
          <w:b/>
          <w:bCs/>
          <w:rtl/>
        </w:rPr>
        <w:t xml:space="preserve"> جان</w:t>
      </w:r>
      <w:r w:rsidRPr="004D6527">
        <w:rPr>
          <w:rFonts w:eastAsiaTheme="minorEastAsia" w:hint="cs"/>
          <w:b/>
          <w:bCs/>
          <w:rtl/>
        </w:rPr>
        <w:t>ی</w:t>
      </w:r>
      <w:r w:rsidR="00481D9E">
        <w:rPr>
          <w:rFonts w:eastAsiaTheme="minorEastAsia"/>
          <w:b/>
          <w:bCs/>
          <w:rtl/>
        </w:rPr>
        <w:t xml:space="preserve"> محدود</w:t>
      </w:r>
    </w:p>
    <w:p w14:paraId="4A1054B9" w14:textId="77777777" w:rsidR="0097013E" w:rsidRDefault="00C877F8" w:rsidP="00C877F8">
      <w:pPr>
        <w:rPr>
          <w:rFonts w:eastAsiaTheme="minorEastAsia"/>
          <w:rtl/>
        </w:rPr>
      </w:pPr>
      <w:r w:rsidRPr="00C877F8">
        <w:rPr>
          <w:rFonts w:eastAsiaTheme="minorEastAsia"/>
          <w:rtl/>
        </w:rPr>
        <w:t>ا</w:t>
      </w:r>
      <w:r w:rsidRPr="00C877F8">
        <w:rPr>
          <w:rFonts w:eastAsiaTheme="minorEastAsia" w:hint="cs"/>
          <w:rtl/>
        </w:rPr>
        <w:t>ی</w:t>
      </w:r>
      <w:r w:rsidRPr="00C877F8">
        <w:rPr>
          <w:rFonts w:eastAsiaTheme="minorEastAsia" w:hint="eastAsia"/>
          <w:rtl/>
        </w:rPr>
        <w:t>من</w:t>
      </w:r>
      <w:r w:rsidRPr="00C877F8">
        <w:rPr>
          <w:rFonts w:eastAsiaTheme="minorEastAsia" w:hint="cs"/>
          <w:rtl/>
        </w:rPr>
        <w:t>ی</w:t>
      </w:r>
      <w:r w:rsidRPr="00C877F8">
        <w:rPr>
          <w:rFonts w:eastAsiaTheme="minorEastAsia"/>
          <w:rtl/>
        </w:rPr>
        <w:t xml:space="preserve"> جان</w:t>
      </w:r>
      <w:r w:rsidRPr="00C877F8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محدود ب</w:t>
      </w:r>
      <w:r w:rsidRPr="00C877F8">
        <w:rPr>
          <w:rFonts w:eastAsiaTheme="minorEastAsia"/>
          <w:rtl/>
        </w:rPr>
        <w:t xml:space="preserve">ه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</w:t>
      </w:r>
      <w:r w:rsidRPr="00C877F8">
        <w:rPr>
          <w:rFonts w:eastAsiaTheme="minorEastAsia"/>
          <w:rtl/>
        </w:rPr>
        <w:t>رد</w:t>
      </w:r>
      <w:r w:rsidRPr="00C877F8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اط</w:t>
      </w:r>
      <w:r w:rsidRPr="00C877F8">
        <w:rPr>
          <w:rFonts w:eastAsiaTheme="minorEastAsia"/>
          <w:rtl/>
        </w:rPr>
        <w:t>لاق م</w:t>
      </w:r>
      <w:r w:rsidRPr="00C877F8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ش</w:t>
      </w:r>
      <w:r w:rsidRPr="00C877F8">
        <w:rPr>
          <w:rFonts w:eastAsiaTheme="minorEastAsia" w:hint="eastAsia"/>
          <w:rtl/>
        </w:rPr>
        <w:t>ود</w:t>
      </w:r>
      <w:r>
        <w:rPr>
          <w:rFonts w:eastAsiaTheme="minorEastAsia"/>
          <w:rtl/>
        </w:rPr>
        <w:t xml:space="preserve"> که قاب</w:t>
      </w:r>
      <w:r w:rsidRPr="00C877F8">
        <w:rPr>
          <w:rFonts w:eastAsiaTheme="minorEastAsia"/>
          <w:rtl/>
        </w:rPr>
        <w:t>ل پ</w:t>
      </w:r>
      <w:r w:rsidRPr="00C877F8">
        <w:rPr>
          <w:rFonts w:eastAsiaTheme="minorEastAsia" w:hint="cs"/>
          <w:rtl/>
        </w:rPr>
        <w:t>ی</w:t>
      </w:r>
      <w:r w:rsidRPr="00C877F8">
        <w:rPr>
          <w:rFonts w:eastAsiaTheme="minorEastAsia" w:hint="eastAsia"/>
          <w:rtl/>
        </w:rPr>
        <w:t>ش</w:t>
      </w:r>
      <w:r>
        <w:rPr>
          <w:rFonts w:eastAsiaTheme="minorEastAsia"/>
          <w:rtl/>
        </w:rPr>
        <w:softHyphen/>
      </w:r>
      <w:r w:rsidRPr="00C877F8">
        <w:rPr>
          <w:rFonts w:eastAsiaTheme="minorEastAsia" w:hint="eastAsia"/>
          <w:rtl/>
        </w:rPr>
        <w:t>ب</w:t>
      </w:r>
      <w:r w:rsidRPr="00C877F8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ن</w:t>
      </w:r>
      <w:r w:rsidRPr="00C877F8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باش</w:t>
      </w:r>
      <w:r w:rsidRPr="00C877F8">
        <w:rPr>
          <w:rFonts w:eastAsiaTheme="minorEastAsia"/>
          <w:rtl/>
        </w:rPr>
        <w:t>د</w:t>
      </w:r>
      <w:r>
        <w:rPr>
          <w:rFonts w:eastAsiaTheme="minorEastAsia" w:hint="cs"/>
          <w:rtl/>
        </w:rPr>
        <w:t xml:space="preserve"> </w:t>
      </w:r>
      <w:r w:rsidRPr="00C877F8">
        <w:rPr>
          <w:rFonts w:eastAsiaTheme="minorEastAsia" w:hint="eastAsia"/>
          <w:rtl/>
        </w:rPr>
        <w:t>و</w:t>
      </w:r>
      <w:r w:rsidRPr="00C877F8">
        <w:rPr>
          <w:rFonts w:eastAsiaTheme="minorEastAsia"/>
          <w:rtl/>
        </w:rPr>
        <w:t xml:space="preserve"> خراب</w:t>
      </w:r>
      <w:r w:rsidRPr="00C877F8">
        <w:rPr>
          <w:rFonts w:eastAsiaTheme="minorEastAsia" w:hint="cs"/>
          <w:rtl/>
        </w:rPr>
        <w:t>ی</w:t>
      </w:r>
      <w:r w:rsidRPr="00C877F8">
        <w:rPr>
          <w:rFonts w:eastAsiaTheme="minorEastAsia"/>
          <w:rtl/>
        </w:rPr>
        <w:t xml:space="preserve"> غ</w:t>
      </w:r>
      <w:r w:rsidRPr="00C877F8">
        <w:rPr>
          <w:rFonts w:eastAsiaTheme="minorEastAsia" w:hint="cs"/>
          <w:rtl/>
        </w:rPr>
        <w:t>ی</w:t>
      </w:r>
      <w:r w:rsidRPr="00C877F8">
        <w:rPr>
          <w:rFonts w:eastAsiaTheme="minorEastAsia" w:hint="eastAsia"/>
          <w:rtl/>
        </w:rPr>
        <w:t>رسازه</w:t>
      </w:r>
      <w:r>
        <w:rPr>
          <w:rFonts w:eastAsiaTheme="minorEastAsia"/>
          <w:rtl/>
        </w:rPr>
        <w:softHyphen/>
      </w:r>
      <w:r w:rsidRPr="00C877F8">
        <w:rPr>
          <w:rFonts w:eastAsiaTheme="minorEastAsia" w:hint="eastAsia"/>
          <w:rtl/>
        </w:rPr>
        <w:t>ا</w:t>
      </w:r>
      <w:r w:rsidRPr="00C877F8">
        <w:rPr>
          <w:rFonts w:eastAsiaTheme="minorEastAsia" w:hint="cs"/>
          <w:rtl/>
        </w:rPr>
        <w:t>ی</w:t>
      </w:r>
      <w:r w:rsidRPr="00C877F8">
        <w:rPr>
          <w:rFonts w:eastAsiaTheme="minorEastAsia"/>
          <w:rtl/>
        </w:rPr>
        <w:t xml:space="preserve"> در اثر زلزله به اندازه</w:t>
      </w:r>
      <w:r>
        <w:rPr>
          <w:rFonts w:eastAsiaTheme="minorEastAsia"/>
          <w:rtl/>
        </w:rPr>
        <w:softHyphen/>
      </w:r>
      <w:r w:rsidRPr="00C877F8">
        <w:rPr>
          <w:rFonts w:eastAsiaTheme="minorEastAsia"/>
          <w:rtl/>
        </w:rPr>
        <w:t>ا</w:t>
      </w:r>
      <w:r w:rsidRPr="00C877F8">
        <w:rPr>
          <w:rFonts w:eastAsiaTheme="minorEastAsia" w:hint="cs"/>
          <w:rtl/>
        </w:rPr>
        <w:t>ی</w:t>
      </w:r>
      <w:r w:rsidRPr="00C877F8">
        <w:rPr>
          <w:rFonts w:eastAsiaTheme="minorEastAsia"/>
          <w:rtl/>
        </w:rPr>
        <w:t xml:space="preserve"> باشد که خسارت جان</w:t>
      </w:r>
      <w:r w:rsidRPr="00C877F8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به حداقل برسد</w:t>
      </w:r>
      <w:r w:rsidRPr="00C877F8">
        <w:rPr>
          <w:rFonts w:eastAsiaTheme="minorEastAsia"/>
          <w:rtl/>
        </w:rPr>
        <w:t>.</w:t>
      </w:r>
    </w:p>
    <w:p w14:paraId="6F8F2415" w14:textId="77777777" w:rsidR="00481D9E" w:rsidRPr="00481D9E" w:rsidRDefault="00481D9E" w:rsidP="00481D9E">
      <w:pPr>
        <w:rPr>
          <w:rFonts w:eastAsiaTheme="minorEastAsia"/>
          <w:b/>
          <w:bCs/>
        </w:rPr>
      </w:pPr>
      <w:r w:rsidRPr="00481D9E">
        <w:rPr>
          <w:rFonts w:eastAsiaTheme="minorEastAsia"/>
          <w:b/>
          <w:bCs/>
          <w:rtl/>
        </w:rPr>
        <w:t>سط</w:t>
      </w:r>
      <w:r w:rsidRPr="00481D9E">
        <w:rPr>
          <w:rFonts w:eastAsiaTheme="minorEastAsia" w:hint="cs"/>
          <w:b/>
          <w:bCs/>
          <w:rtl/>
        </w:rPr>
        <w:t>ح</w:t>
      </w:r>
      <w:r w:rsidRPr="00481D9E">
        <w:rPr>
          <w:rFonts w:eastAsiaTheme="minorEastAsia"/>
          <w:b/>
          <w:bCs/>
          <w:rtl/>
        </w:rPr>
        <w:t xml:space="preserve"> عملکرد </w:t>
      </w:r>
      <w:r w:rsidRPr="00481D9E">
        <w:rPr>
          <w:rFonts w:eastAsiaTheme="minorEastAsia"/>
          <w:b/>
          <w:bCs/>
        </w:rPr>
        <w:t>E</w:t>
      </w:r>
      <w:r w:rsidRPr="00481D9E">
        <w:rPr>
          <w:rFonts w:eastAsiaTheme="minorEastAsia"/>
          <w:b/>
          <w:bCs/>
          <w:rtl/>
        </w:rPr>
        <w:t xml:space="preserve"> </w:t>
      </w:r>
      <w:r w:rsidRPr="00481D9E">
        <w:rPr>
          <w:rFonts w:eastAsiaTheme="minorEastAsia" w:hint="cs"/>
          <w:b/>
          <w:bCs/>
          <w:rtl/>
        </w:rPr>
        <w:t xml:space="preserve">- </w:t>
      </w:r>
      <w:r w:rsidRPr="00481D9E">
        <w:rPr>
          <w:rFonts w:eastAsiaTheme="minorEastAsia"/>
          <w:b/>
          <w:bCs/>
          <w:rtl/>
        </w:rPr>
        <w:t>لحاظ نشده</w:t>
      </w:r>
    </w:p>
    <w:p w14:paraId="61682287" w14:textId="77777777" w:rsidR="00C877F8" w:rsidRDefault="00481D9E" w:rsidP="00481D9E">
      <w:pPr>
        <w:rPr>
          <w:rFonts w:eastAsiaTheme="minorEastAsia"/>
          <w:rtl/>
        </w:rPr>
      </w:pPr>
      <w:r>
        <w:rPr>
          <w:rFonts w:eastAsiaTheme="minorEastAsia"/>
          <w:rtl/>
        </w:rPr>
        <w:lastRenderedPageBreak/>
        <w:t>چنانچه ب</w:t>
      </w:r>
      <w:r w:rsidRPr="00481D9E">
        <w:rPr>
          <w:rFonts w:eastAsiaTheme="minorEastAsia"/>
          <w:rtl/>
        </w:rPr>
        <w:t>را</w:t>
      </w:r>
      <w:r w:rsidRPr="00481D9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عملکرد اج</w:t>
      </w:r>
      <w:r w:rsidRPr="00481D9E">
        <w:rPr>
          <w:rFonts w:eastAsiaTheme="minorEastAsia"/>
          <w:rtl/>
        </w:rPr>
        <w:t>زا</w:t>
      </w:r>
      <w:r w:rsidRPr="00481D9E">
        <w:rPr>
          <w:rFonts w:eastAsiaTheme="minorEastAsia" w:hint="cs"/>
          <w:rtl/>
        </w:rPr>
        <w:t>ی</w:t>
      </w:r>
      <w:r w:rsidRPr="00481D9E">
        <w:rPr>
          <w:rFonts w:eastAsiaTheme="minorEastAsia"/>
          <w:rtl/>
        </w:rPr>
        <w:t xml:space="preserve"> غ</w:t>
      </w:r>
      <w:r w:rsidRPr="00481D9E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رسا</w:t>
      </w:r>
      <w:r w:rsidRPr="00481D9E">
        <w:rPr>
          <w:rFonts w:eastAsiaTheme="minorEastAsia" w:hint="eastAsia"/>
          <w:rtl/>
        </w:rPr>
        <w:t>زه</w:t>
      </w:r>
      <w:r>
        <w:rPr>
          <w:rFonts w:eastAsiaTheme="minorEastAsia"/>
          <w:rtl/>
        </w:rPr>
        <w:softHyphen/>
      </w:r>
      <w:r w:rsidRPr="00481D9E">
        <w:rPr>
          <w:rFonts w:eastAsiaTheme="minorEastAsia" w:hint="eastAsia"/>
          <w:rtl/>
        </w:rPr>
        <w:t>ا</w:t>
      </w:r>
      <w:r w:rsidRPr="00481D9E">
        <w:rPr>
          <w:rFonts w:eastAsiaTheme="minorEastAsia" w:hint="cs"/>
          <w:rtl/>
        </w:rPr>
        <w:t>ی</w:t>
      </w:r>
      <w:r w:rsidRPr="00481D9E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عملکرد خاص</w:t>
      </w:r>
      <w:r w:rsidRPr="00481D9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انتخاب نش</w:t>
      </w:r>
      <w:r w:rsidRPr="00481D9E">
        <w:rPr>
          <w:rFonts w:eastAsiaTheme="minorEastAsia"/>
          <w:rtl/>
        </w:rPr>
        <w:t>ده</w:t>
      </w:r>
      <w:r>
        <w:rPr>
          <w:rFonts w:eastAsiaTheme="minorEastAsia" w:hint="cs"/>
          <w:rtl/>
        </w:rPr>
        <w:t xml:space="preserve"> </w:t>
      </w:r>
      <w:r w:rsidRPr="00481D9E">
        <w:rPr>
          <w:rFonts w:eastAsiaTheme="minorEastAsia" w:hint="eastAsia"/>
          <w:rtl/>
        </w:rPr>
        <w:t>باشد</w:t>
      </w:r>
      <w:r w:rsidRPr="00481D9E">
        <w:rPr>
          <w:rFonts w:eastAsiaTheme="minorEastAsia"/>
          <w:rtl/>
        </w:rPr>
        <w:t xml:space="preserve"> سط</w:t>
      </w:r>
      <w:r>
        <w:rPr>
          <w:rFonts w:eastAsiaTheme="minorEastAsia" w:hint="cs"/>
          <w:rtl/>
        </w:rPr>
        <w:t>ح</w:t>
      </w:r>
      <w:r w:rsidRPr="00481D9E">
        <w:rPr>
          <w:rFonts w:eastAsiaTheme="minorEastAsia"/>
          <w:rtl/>
        </w:rPr>
        <w:t xml:space="preserve"> عملکرد اجزا</w:t>
      </w:r>
      <w:r w:rsidRPr="00481D9E">
        <w:rPr>
          <w:rFonts w:eastAsiaTheme="minorEastAsia" w:hint="cs"/>
          <w:rtl/>
        </w:rPr>
        <w:t>ی</w:t>
      </w:r>
      <w:r w:rsidRPr="00481D9E">
        <w:rPr>
          <w:rFonts w:eastAsiaTheme="minorEastAsia"/>
          <w:rtl/>
        </w:rPr>
        <w:t xml:space="preserve"> غ</w:t>
      </w:r>
      <w:r w:rsidRPr="00481D9E">
        <w:rPr>
          <w:rFonts w:eastAsiaTheme="minorEastAsia" w:hint="cs"/>
          <w:rtl/>
        </w:rPr>
        <w:t>ی</w:t>
      </w:r>
      <w:r w:rsidRPr="00481D9E">
        <w:rPr>
          <w:rFonts w:eastAsiaTheme="minorEastAsia" w:hint="eastAsia"/>
          <w:rtl/>
        </w:rPr>
        <w:t>رسازه</w:t>
      </w:r>
      <w:r>
        <w:rPr>
          <w:rFonts w:eastAsiaTheme="minorEastAsia"/>
          <w:rtl/>
        </w:rPr>
        <w:softHyphen/>
      </w:r>
      <w:r w:rsidRPr="00481D9E">
        <w:rPr>
          <w:rFonts w:eastAsiaTheme="minorEastAsia" w:hint="eastAsia"/>
          <w:rtl/>
        </w:rPr>
        <w:t>ا</w:t>
      </w:r>
      <w:r w:rsidRPr="00481D9E">
        <w:rPr>
          <w:rFonts w:eastAsiaTheme="minorEastAsia" w:hint="cs"/>
          <w:rtl/>
        </w:rPr>
        <w:t>ی</w:t>
      </w:r>
      <w:r w:rsidRPr="00481D9E">
        <w:rPr>
          <w:rFonts w:eastAsiaTheme="minorEastAsia"/>
          <w:rtl/>
        </w:rPr>
        <w:t xml:space="preserve"> لحاظ نشده نام</w:t>
      </w:r>
      <w:r w:rsidRPr="00481D9E">
        <w:rPr>
          <w:rFonts w:eastAsiaTheme="minorEastAsia" w:hint="cs"/>
          <w:rtl/>
        </w:rPr>
        <w:t>ی</w:t>
      </w:r>
      <w:r w:rsidRPr="00481D9E">
        <w:rPr>
          <w:rFonts w:eastAsiaTheme="minorEastAsia" w:hint="eastAsia"/>
          <w:rtl/>
        </w:rPr>
        <w:t>ده</w:t>
      </w:r>
      <w:r w:rsidRPr="00481D9E">
        <w:rPr>
          <w:rFonts w:eastAsiaTheme="minorEastAsia"/>
          <w:rtl/>
        </w:rPr>
        <w:t xml:space="preserve"> م</w:t>
      </w:r>
      <w:r w:rsidRPr="00481D9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481D9E">
        <w:rPr>
          <w:rFonts w:eastAsiaTheme="minorEastAsia" w:hint="eastAsia"/>
          <w:rtl/>
        </w:rPr>
        <w:t>شود</w:t>
      </w:r>
      <w:r w:rsidRPr="00481D9E">
        <w:rPr>
          <w:rFonts w:eastAsiaTheme="minorEastAsia"/>
          <w:rtl/>
        </w:rPr>
        <w:t>.</w:t>
      </w:r>
    </w:p>
    <w:p w14:paraId="73017A45" w14:textId="77777777" w:rsidR="00481D9E" w:rsidRDefault="00DF0289" w:rsidP="00DF0289">
      <w:pPr>
        <w:rPr>
          <w:rFonts w:eastAsiaTheme="minorEastAsia"/>
          <w:rtl/>
        </w:rPr>
      </w:pPr>
      <w:r>
        <w:rPr>
          <w:rFonts w:eastAsiaTheme="minorEastAsia"/>
          <w:rtl/>
        </w:rPr>
        <w:t>همانطورکه گفته ش</w:t>
      </w:r>
      <w:r w:rsidRPr="00DF0289">
        <w:rPr>
          <w:rFonts w:eastAsiaTheme="minorEastAsia"/>
          <w:rtl/>
        </w:rPr>
        <w:t xml:space="preserve">د </w:t>
      </w:r>
      <w:r>
        <w:rPr>
          <w:rFonts w:eastAsiaTheme="minorEastAsia" w:hint="cs"/>
          <w:rtl/>
        </w:rPr>
        <w:t>سطوح</w:t>
      </w:r>
      <w:r>
        <w:rPr>
          <w:rFonts w:eastAsiaTheme="minorEastAsia"/>
          <w:rtl/>
        </w:rPr>
        <w:t xml:space="preserve"> عملکرد کل ساختمان براسا</w:t>
      </w:r>
      <w:r w:rsidRPr="00DF0289">
        <w:rPr>
          <w:rFonts w:eastAsiaTheme="minorEastAsia"/>
          <w:rtl/>
        </w:rPr>
        <w:t xml:space="preserve">س </w:t>
      </w:r>
      <w:r>
        <w:rPr>
          <w:rFonts w:eastAsiaTheme="minorEastAsia" w:hint="cs"/>
          <w:rtl/>
        </w:rPr>
        <w:t>سطوح</w:t>
      </w:r>
      <w:r>
        <w:rPr>
          <w:rFonts w:eastAsiaTheme="minorEastAsia"/>
          <w:rtl/>
        </w:rPr>
        <w:t xml:space="preserve"> عملک</w:t>
      </w:r>
      <w:r w:rsidRPr="00DF0289">
        <w:rPr>
          <w:rFonts w:eastAsiaTheme="minorEastAsia"/>
          <w:rtl/>
        </w:rPr>
        <w:t>رد</w:t>
      </w:r>
      <w:r w:rsidRPr="00DF0289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 w:rsidRPr="00DF0289">
        <w:rPr>
          <w:rFonts w:eastAsiaTheme="minorEastAsia" w:hint="eastAsia"/>
          <w:rtl/>
        </w:rPr>
        <w:t>اجزاء</w:t>
      </w:r>
      <w:r w:rsidRPr="00DF0289">
        <w:rPr>
          <w:rFonts w:eastAsiaTheme="minorEastAsia"/>
          <w:rtl/>
        </w:rPr>
        <w:t xml:space="preserve"> سازه</w:t>
      </w:r>
      <w:r>
        <w:rPr>
          <w:rFonts w:eastAsiaTheme="minorEastAsia"/>
          <w:rtl/>
        </w:rPr>
        <w:softHyphen/>
      </w:r>
      <w:r w:rsidRPr="00DF0289">
        <w:rPr>
          <w:rFonts w:eastAsiaTheme="minorEastAsia"/>
          <w:rtl/>
        </w:rPr>
        <w:t>ا</w:t>
      </w:r>
      <w:r w:rsidRPr="00DF0289">
        <w:rPr>
          <w:rFonts w:eastAsiaTheme="minorEastAsia" w:hint="cs"/>
          <w:rtl/>
        </w:rPr>
        <w:t>ی</w:t>
      </w:r>
      <w:r w:rsidRPr="00DF0289">
        <w:rPr>
          <w:rFonts w:eastAsiaTheme="minorEastAsia"/>
          <w:rtl/>
        </w:rPr>
        <w:t xml:space="preserve"> و غ</w:t>
      </w:r>
      <w:r w:rsidRPr="00DF0289">
        <w:rPr>
          <w:rFonts w:eastAsiaTheme="minorEastAsia" w:hint="cs"/>
          <w:rtl/>
        </w:rPr>
        <w:t>ی</w:t>
      </w:r>
      <w:r w:rsidRPr="00DF0289">
        <w:rPr>
          <w:rFonts w:eastAsiaTheme="minorEastAsia" w:hint="eastAsia"/>
          <w:rtl/>
        </w:rPr>
        <w:t>رسازه</w:t>
      </w:r>
      <w:r>
        <w:rPr>
          <w:rFonts w:eastAsiaTheme="minorEastAsia"/>
          <w:rtl/>
        </w:rPr>
        <w:softHyphen/>
      </w:r>
      <w:r w:rsidRPr="00DF0289">
        <w:rPr>
          <w:rFonts w:eastAsiaTheme="minorEastAsia" w:hint="eastAsia"/>
          <w:rtl/>
        </w:rPr>
        <w:t>ا</w:t>
      </w:r>
      <w:r w:rsidRPr="00DF0289">
        <w:rPr>
          <w:rFonts w:eastAsiaTheme="minorEastAsia" w:hint="cs"/>
          <w:rtl/>
        </w:rPr>
        <w:t>ی</w:t>
      </w:r>
      <w:r w:rsidRPr="00DF0289">
        <w:rPr>
          <w:rFonts w:eastAsiaTheme="minorEastAsia"/>
          <w:rtl/>
        </w:rPr>
        <w:t xml:space="preserve"> به شر</w:t>
      </w:r>
      <w:r>
        <w:rPr>
          <w:rFonts w:eastAsiaTheme="minorEastAsia" w:hint="cs"/>
          <w:rtl/>
        </w:rPr>
        <w:t>ح</w:t>
      </w:r>
      <w:r w:rsidRPr="00DF0289">
        <w:rPr>
          <w:rFonts w:eastAsiaTheme="minorEastAsia"/>
          <w:rtl/>
        </w:rPr>
        <w:t xml:space="preserve"> ز</w:t>
      </w:r>
      <w:r w:rsidRPr="00DF0289">
        <w:rPr>
          <w:rFonts w:eastAsiaTheme="minorEastAsia" w:hint="cs"/>
          <w:rtl/>
        </w:rPr>
        <w:t>ی</w:t>
      </w:r>
      <w:r w:rsidRPr="00DF0289">
        <w:rPr>
          <w:rFonts w:eastAsiaTheme="minorEastAsia" w:hint="eastAsia"/>
          <w:rtl/>
        </w:rPr>
        <w:t>ر</w:t>
      </w:r>
      <w:r w:rsidRPr="00DF0289">
        <w:rPr>
          <w:rFonts w:eastAsiaTheme="minorEastAsia"/>
          <w:rtl/>
        </w:rPr>
        <w:t xml:space="preserve"> تعر</w:t>
      </w:r>
      <w:r w:rsidRPr="00DF0289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>ف</w:t>
      </w:r>
      <w:r w:rsidRPr="00DF0289">
        <w:rPr>
          <w:rFonts w:eastAsiaTheme="minorEastAsia"/>
          <w:rtl/>
        </w:rPr>
        <w:t xml:space="preserve"> م</w:t>
      </w:r>
      <w:r w:rsidRPr="00DF0289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DF0289">
        <w:rPr>
          <w:rFonts w:eastAsiaTheme="minorEastAsia" w:hint="eastAsia"/>
          <w:rtl/>
        </w:rPr>
        <w:t>گردد</w:t>
      </w:r>
      <w:r w:rsidRPr="00DF0289">
        <w:rPr>
          <w:rFonts w:eastAsiaTheme="minorEastAsia"/>
          <w:rtl/>
        </w:rPr>
        <w:t>:</w:t>
      </w:r>
    </w:p>
    <w:p w14:paraId="1ABC921E" w14:textId="77777777" w:rsidR="007555B5" w:rsidRDefault="007555B5" w:rsidP="00D91407">
      <w:pPr>
        <w:pStyle w:val="a1"/>
        <w:rPr>
          <w:rtl/>
        </w:rPr>
      </w:pPr>
      <w:bookmarkStart w:id="225" w:name="_Toc32161961"/>
      <w:bookmarkStart w:id="226" w:name="_Toc32162395"/>
      <w:bookmarkStart w:id="227" w:name="_Toc51696617"/>
      <w:r w:rsidRPr="00121D1B">
        <w:rPr>
          <w:rFonts w:hint="cs"/>
          <w:rtl/>
        </w:rPr>
        <w:t>جدول 2-</w:t>
      </w:r>
      <w:r>
        <w:rPr>
          <w:rFonts w:hint="cs"/>
          <w:rtl/>
        </w:rPr>
        <w:t>5</w:t>
      </w:r>
      <w:r w:rsidRPr="00121D1B">
        <w:rPr>
          <w:rFonts w:hint="cs"/>
          <w:rtl/>
        </w:rPr>
        <w:t xml:space="preserve">، </w:t>
      </w:r>
      <w:r w:rsidRPr="007555B5">
        <w:rPr>
          <w:rtl/>
        </w:rPr>
        <w:t>سطو</w:t>
      </w:r>
      <w:r>
        <w:rPr>
          <w:rFonts w:hint="cs"/>
          <w:rtl/>
        </w:rPr>
        <w:t>ح</w:t>
      </w:r>
      <w:r w:rsidRPr="007555B5">
        <w:rPr>
          <w:rtl/>
        </w:rPr>
        <w:t xml:space="preserve"> عملکرد</w:t>
      </w:r>
      <w:r w:rsidRPr="007555B5">
        <w:rPr>
          <w:rFonts w:hint="cs"/>
          <w:rtl/>
        </w:rPr>
        <w:t>ی</w:t>
      </w:r>
      <w:r>
        <w:rPr>
          <w:rtl/>
        </w:rPr>
        <w:t xml:space="preserve"> مختل</w:t>
      </w:r>
      <w:r>
        <w:rPr>
          <w:rFonts w:hint="cs"/>
          <w:rtl/>
        </w:rPr>
        <w:t>ف</w:t>
      </w:r>
      <w:r w:rsidRPr="007555B5">
        <w:rPr>
          <w:rtl/>
        </w:rPr>
        <w:t xml:space="preserve"> و شاخص خراب</w:t>
      </w:r>
      <w:r w:rsidRPr="007555B5">
        <w:rPr>
          <w:rFonts w:hint="cs"/>
          <w:rtl/>
        </w:rPr>
        <w:t>ی</w:t>
      </w:r>
      <w:r w:rsidRPr="007555B5">
        <w:rPr>
          <w:rtl/>
        </w:rPr>
        <w:t xml:space="preserve"> در نشر</w:t>
      </w:r>
      <w:r w:rsidRPr="007555B5">
        <w:rPr>
          <w:rFonts w:hint="cs"/>
          <w:rtl/>
        </w:rPr>
        <w:t>ی</w:t>
      </w:r>
      <w:r w:rsidRPr="007555B5">
        <w:rPr>
          <w:rFonts w:hint="eastAsia"/>
          <w:rtl/>
        </w:rPr>
        <w:t>ه</w:t>
      </w:r>
      <w:r w:rsidRPr="007555B5">
        <w:rPr>
          <w:rtl/>
        </w:rPr>
        <w:t xml:space="preserve"> </w:t>
      </w:r>
      <w:r>
        <w:rPr>
          <w:rFonts w:hint="cs"/>
          <w:rtl/>
        </w:rPr>
        <w:t>360</w:t>
      </w:r>
      <w:bookmarkEnd w:id="225"/>
      <w:bookmarkEnd w:id="226"/>
      <w:bookmarkEnd w:id="227"/>
    </w:p>
    <w:tbl>
      <w:tblPr>
        <w:tblStyle w:val="GridTable6Colorful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694"/>
        <w:gridCol w:w="1842"/>
        <w:gridCol w:w="1843"/>
        <w:gridCol w:w="1843"/>
        <w:gridCol w:w="1840"/>
      </w:tblGrid>
      <w:tr w:rsidR="00F24430" w:rsidRPr="00F24430" w14:paraId="25705494" w14:textId="77777777" w:rsidTr="009562D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2" w:type="dxa"/>
            <w:gridSpan w:val="5"/>
            <w:vAlign w:val="center"/>
          </w:tcPr>
          <w:p w14:paraId="4F3E55D9" w14:textId="77777777" w:rsidR="00F24430" w:rsidRPr="00F24430" w:rsidRDefault="00F24430" w:rsidP="009562D9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F24430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سطح عملکرد ساختمان</w:t>
            </w:r>
          </w:p>
        </w:tc>
      </w:tr>
      <w:tr w:rsidR="00F24430" w:rsidRPr="00F24430" w14:paraId="4F7E6B36" w14:textId="77777777" w:rsidTr="009562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4" w:type="dxa"/>
            <w:tcBorders>
              <w:bottom w:val="single" w:sz="4" w:space="0" w:color="auto"/>
            </w:tcBorders>
            <w:vAlign w:val="center"/>
          </w:tcPr>
          <w:p w14:paraId="61697713" w14:textId="77777777" w:rsidR="00F24430" w:rsidRPr="00F24430" w:rsidRDefault="00F24430" w:rsidP="009562D9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2609EE6B" w14:textId="77777777" w:rsidR="00F24430" w:rsidRPr="0009586A" w:rsidRDefault="00F24430" w:rsidP="009562D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0"/>
                <w:szCs w:val="22"/>
                <w:rtl/>
                <w:lang w:bidi="fa-IR"/>
              </w:rPr>
            </w:pPr>
            <w:r w:rsidRPr="0009586A">
              <w:rPr>
                <w:rFonts w:eastAsiaTheme="minorEastAsia" w:hint="cs"/>
                <w:sz w:val="20"/>
                <w:szCs w:val="22"/>
                <w:rtl/>
                <w:lang w:bidi="fa-IR"/>
              </w:rPr>
              <w:t>خدمات رسانی بی</w:t>
            </w:r>
            <w:r w:rsidRPr="0009586A">
              <w:rPr>
                <w:rFonts w:eastAsiaTheme="minorEastAsia"/>
                <w:sz w:val="20"/>
                <w:szCs w:val="22"/>
                <w:rtl/>
                <w:lang w:bidi="fa-IR"/>
              </w:rPr>
              <w:softHyphen/>
            </w:r>
            <w:r w:rsidRPr="0009586A">
              <w:rPr>
                <w:rFonts w:eastAsiaTheme="minorEastAsia" w:hint="cs"/>
                <w:sz w:val="20"/>
                <w:szCs w:val="22"/>
                <w:rtl/>
                <w:lang w:bidi="fa-IR"/>
              </w:rPr>
              <w:t>وقفه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660C4288" w14:textId="77777777" w:rsidR="00F24430" w:rsidRPr="0009586A" w:rsidRDefault="00F24430" w:rsidP="009562D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0"/>
                <w:szCs w:val="22"/>
                <w:rtl/>
                <w:lang w:bidi="fa-IR"/>
              </w:rPr>
            </w:pPr>
            <w:r w:rsidRPr="0009586A">
              <w:rPr>
                <w:rFonts w:eastAsiaTheme="minorEastAsia" w:hint="cs"/>
                <w:sz w:val="20"/>
                <w:szCs w:val="22"/>
                <w:rtl/>
                <w:lang w:bidi="fa-IR"/>
              </w:rPr>
              <w:t>قابلیت استفاده بی</w:t>
            </w:r>
            <w:r w:rsidRPr="0009586A">
              <w:rPr>
                <w:rFonts w:eastAsiaTheme="minorEastAsia"/>
                <w:sz w:val="20"/>
                <w:szCs w:val="22"/>
                <w:rtl/>
                <w:lang w:bidi="fa-IR"/>
              </w:rPr>
              <w:softHyphen/>
            </w:r>
            <w:r w:rsidRPr="0009586A">
              <w:rPr>
                <w:rFonts w:eastAsiaTheme="minorEastAsia" w:hint="cs"/>
                <w:sz w:val="20"/>
                <w:szCs w:val="22"/>
                <w:rtl/>
                <w:lang w:bidi="fa-IR"/>
              </w:rPr>
              <w:t>وقفه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7F613611" w14:textId="77777777" w:rsidR="00F24430" w:rsidRPr="0009586A" w:rsidRDefault="00F24430" w:rsidP="009562D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0"/>
                <w:szCs w:val="22"/>
                <w:rtl/>
                <w:lang w:bidi="fa-IR"/>
              </w:rPr>
            </w:pPr>
            <w:r w:rsidRPr="0009586A">
              <w:rPr>
                <w:rFonts w:eastAsiaTheme="minorEastAsia" w:hint="cs"/>
                <w:sz w:val="20"/>
                <w:szCs w:val="22"/>
                <w:rtl/>
                <w:lang w:bidi="fa-IR"/>
              </w:rPr>
              <w:t>ایمنی جانی</w:t>
            </w:r>
          </w:p>
        </w:tc>
        <w:tc>
          <w:tcPr>
            <w:tcW w:w="1840" w:type="dxa"/>
            <w:tcBorders>
              <w:bottom w:val="single" w:sz="4" w:space="0" w:color="auto"/>
            </w:tcBorders>
            <w:vAlign w:val="center"/>
          </w:tcPr>
          <w:p w14:paraId="4F642223" w14:textId="77777777" w:rsidR="00F24430" w:rsidRPr="0009586A" w:rsidRDefault="00F24430" w:rsidP="009562D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0"/>
                <w:szCs w:val="22"/>
                <w:rtl/>
                <w:lang w:bidi="fa-IR"/>
              </w:rPr>
            </w:pPr>
            <w:r w:rsidRPr="0009586A">
              <w:rPr>
                <w:rFonts w:eastAsiaTheme="minorEastAsia" w:hint="cs"/>
                <w:sz w:val="20"/>
                <w:szCs w:val="22"/>
                <w:rtl/>
                <w:lang w:bidi="fa-IR"/>
              </w:rPr>
              <w:t>آستانه فروریزش</w:t>
            </w:r>
          </w:p>
        </w:tc>
      </w:tr>
      <w:tr w:rsidR="00F24430" w:rsidRPr="00F24430" w14:paraId="3A16E8D9" w14:textId="77777777" w:rsidTr="009562D9">
        <w:trPr>
          <w:trHeight w:val="17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4" w:type="dxa"/>
            <w:tcBorders>
              <w:top w:val="single" w:sz="4" w:space="0" w:color="auto"/>
            </w:tcBorders>
            <w:vAlign w:val="center"/>
          </w:tcPr>
          <w:p w14:paraId="3FE3CFEF" w14:textId="77777777" w:rsidR="00F24430" w:rsidRPr="0009586A" w:rsidRDefault="00F24430" w:rsidP="009562D9">
            <w:pPr>
              <w:ind w:firstLine="0"/>
              <w:jc w:val="center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خسارت کلی ساختمان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center"/>
          </w:tcPr>
          <w:p w14:paraId="21ACCB15" w14:textId="77777777" w:rsidR="00F24430" w:rsidRPr="0009586A" w:rsidRDefault="00F24430" w:rsidP="009562D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بسیار کم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14:paraId="7CF7B480" w14:textId="77777777" w:rsidR="00F24430" w:rsidRPr="0009586A" w:rsidRDefault="00F24430" w:rsidP="009562D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کم- هزینه تعمیر کمتر از %15 ارزش ساختمان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14:paraId="45D48477" w14:textId="77777777" w:rsidR="00F24430" w:rsidRPr="0009586A" w:rsidRDefault="00F24430" w:rsidP="009562D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متوسط </w:t>
            </w:r>
            <w:r w:rsidRPr="0009586A">
              <w:rPr>
                <w:rFonts w:eastAsiaTheme="minorEastAsia" w:cs="Times New Roman" w:hint="cs"/>
                <w:sz w:val="16"/>
                <w:szCs w:val="18"/>
                <w:rtl/>
                <w:lang w:bidi="fa-IR"/>
              </w:rPr>
              <w:t>–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هزینه تعمیر بین %15 تا %30 ارزش ساختمان</w:t>
            </w:r>
          </w:p>
        </w:tc>
        <w:tc>
          <w:tcPr>
            <w:tcW w:w="1840" w:type="dxa"/>
            <w:tcBorders>
              <w:top w:val="single" w:sz="4" w:space="0" w:color="auto"/>
            </w:tcBorders>
            <w:vAlign w:val="center"/>
          </w:tcPr>
          <w:p w14:paraId="04EAADB7" w14:textId="77777777" w:rsidR="00F24430" w:rsidRPr="0009586A" w:rsidRDefault="0009586A" w:rsidP="009562D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شدید </w:t>
            </w:r>
            <w:r w:rsidRPr="0009586A">
              <w:rPr>
                <w:rFonts w:eastAsiaTheme="minorEastAsia" w:cs="Times New Roman" w:hint="cs"/>
                <w:sz w:val="16"/>
                <w:szCs w:val="18"/>
                <w:rtl/>
                <w:lang w:bidi="fa-IR"/>
              </w:rPr>
              <w:t>–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هزینه تعمیر بیشتر از %30 ارزش ساختمان</w:t>
            </w:r>
          </w:p>
        </w:tc>
      </w:tr>
      <w:tr w:rsidR="00F24430" w:rsidRPr="00F24430" w14:paraId="373406F7" w14:textId="77777777" w:rsidTr="009562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4" w:type="dxa"/>
            <w:vAlign w:val="center"/>
          </w:tcPr>
          <w:p w14:paraId="1BEF9C7C" w14:textId="77777777" w:rsidR="00F24430" w:rsidRPr="0009586A" w:rsidRDefault="0009586A" w:rsidP="009562D9">
            <w:pPr>
              <w:ind w:firstLine="0"/>
              <w:jc w:val="center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اعضای سازه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ای</w:t>
            </w:r>
          </w:p>
        </w:tc>
        <w:tc>
          <w:tcPr>
            <w:tcW w:w="1842" w:type="dxa"/>
            <w:vAlign w:val="center"/>
          </w:tcPr>
          <w:p w14:paraId="5252F7BE" w14:textId="77777777" w:rsidR="00F24430" w:rsidRPr="0009586A" w:rsidRDefault="0009586A" w:rsidP="009562D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>سختی و مقاومت اعضا تقریباً تغییر نمی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>کند. تغییرشکل ماندگار و ترک خوردگی اعضا ایجاد نمی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>شود.</w:t>
            </w:r>
          </w:p>
        </w:tc>
        <w:tc>
          <w:tcPr>
            <w:tcW w:w="1843" w:type="dxa"/>
            <w:vAlign w:val="center"/>
          </w:tcPr>
          <w:p w14:paraId="53F724CA" w14:textId="77777777" w:rsidR="00F24430" w:rsidRPr="00294932" w:rsidRDefault="00294932" w:rsidP="009562D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>سخت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و مقاومت اعضا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تقر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باً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تغ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یی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ر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نم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کند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>.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تغ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یی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ر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شکل ماندگار و ترك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خوردگ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در اعضا ا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جاد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م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شود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>.</w:t>
            </w:r>
          </w:p>
        </w:tc>
        <w:tc>
          <w:tcPr>
            <w:tcW w:w="1843" w:type="dxa"/>
            <w:vAlign w:val="center"/>
          </w:tcPr>
          <w:p w14:paraId="4B4B4162" w14:textId="77777777" w:rsidR="00F24430" w:rsidRPr="00B53729" w:rsidRDefault="00B53729" w:rsidP="009562D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B53729">
              <w:rPr>
                <w:rFonts w:eastAsiaTheme="minorEastAsia"/>
                <w:sz w:val="16"/>
                <w:szCs w:val="18"/>
                <w:rtl/>
                <w:lang w:bidi="fa-IR"/>
              </w:rPr>
              <w:t>سخت</w:t>
            </w:r>
            <w:r w:rsidRPr="00B5372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B5372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و مقاومت باق</w:t>
            </w:r>
            <w:r w:rsidRPr="00B5372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مانده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در</w:t>
            </w:r>
            <w:r w:rsidRPr="00B5372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طبقات وجود دارد.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س</w:t>
            </w:r>
            <w:r w:rsidRPr="00B5372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ستم</w:t>
            </w:r>
            <w:r w:rsidRPr="00B5372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ثقل</w:t>
            </w:r>
            <w:r w:rsidRPr="00B5372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B5372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عمل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م</w:t>
            </w:r>
            <w:r w:rsidRPr="00B5372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کند</w:t>
            </w:r>
            <w:r w:rsidRPr="00B53729">
              <w:rPr>
                <w:rFonts w:eastAsiaTheme="minorEastAsia"/>
                <w:sz w:val="16"/>
                <w:szCs w:val="18"/>
                <w:rtl/>
                <w:lang w:bidi="fa-IR"/>
              </w:rPr>
              <w:t>. گس</w:t>
            </w:r>
            <w:r w:rsidRPr="00B5372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ختگ</w:t>
            </w:r>
            <w:r w:rsidRPr="00B5372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د</w:t>
            </w:r>
            <w:r w:rsidRPr="00B5372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وارها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خارج از صفحه ر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خ </w:t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نم</w:t>
            </w:r>
            <w:r w:rsidRPr="00B5372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دهد</w:t>
            </w:r>
            <w:r w:rsidRPr="00B53729">
              <w:rPr>
                <w:rFonts w:eastAsiaTheme="minorEastAsia"/>
                <w:sz w:val="16"/>
                <w:szCs w:val="18"/>
                <w:rtl/>
                <w:lang w:bidi="fa-IR"/>
              </w:rPr>
              <w:t>. تغ</w:t>
            </w:r>
            <w:r w:rsidRPr="00B5372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یی</w:t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ر</w:t>
            </w:r>
            <w:r w:rsidRPr="00B5372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شکل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ماندگار</w:t>
            </w:r>
            <w:r w:rsidRPr="00B5372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در سازه وجود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B5372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دارد</w:t>
            </w:r>
            <w:r w:rsidRPr="00B53729">
              <w:rPr>
                <w:rFonts w:eastAsiaTheme="minorEastAsia"/>
                <w:sz w:val="16"/>
                <w:szCs w:val="18"/>
                <w:rtl/>
                <w:lang w:bidi="fa-IR"/>
              </w:rPr>
              <w:t>.</w:t>
            </w:r>
          </w:p>
        </w:tc>
        <w:tc>
          <w:tcPr>
            <w:tcW w:w="1840" w:type="dxa"/>
            <w:vAlign w:val="center"/>
          </w:tcPr>
          <w:p w14:paraId="21182AF0" w14:textId="77777777" w:rsidR="00F24430" w:rsidRPr="009562D9" w:rsidRDefault="009562D9" w:rsidP="009562D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>سخت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و باق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مانده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ناچ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ز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ول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ی 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>ستون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>ها و د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وارها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عمل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>م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کنند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>. تغ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یی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رشکل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ها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ماندگار و ز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اد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است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>. د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وارها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مهار نشده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گس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خته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م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شوند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>.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ساختمان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در آستانه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فرور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زش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است.</w:t>
            </w:r>
          </w:p>
        </w:tc>
      </w:tr>
      <w:tr w:rsidR="00F24430" w:rsidRPr="00F24430" w14:paraId="60B9255C" w14:textId="77777777" w:rsidTr="009562D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4" w:type="dxa"/>
            <w:vAlign w:val="center"/>
          </w:tcPr>
          <w:p w14:paraId="61FBFA09" w14:textId="77777777" w:rsidR="00F24430" w:rsidRPr="0009586A" w:rsidRDefault="0009586A" w:rsidP="009562D9">
            <w:pPr>
              <w:ind w:firstLine="0"/>
              <w:jc w:val="center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اعضای غیرسازه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ای</w:t>
            </w:r>
          </w:p>
        </w:tc>
        <w:tc>
          <w:tcPr>
            <w:tcW w:w="1842" w:type="dxa"/>
            <w:vAlign w:val="center"/>
          </w:tcPr>
          <w:p w14:paraId="1AB40FFA" w14:textId="77777777" w:rsidR="00F24430" w:rsidRPr="0009586A" w:rsidRDefault="0009586A" w:rsidP="009562D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>تمام س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ستم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ها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لازم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برا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عملکرد ساختمان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فعال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باق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م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مانند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د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وارها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داخل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و نما</w:t>
            </w:r>
            <w:r w:rsidR="00B53729"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و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سقدها ترك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نم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خورند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>. خراب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ها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ناچ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ز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ا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جاد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شده و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س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ستم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تاس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سات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و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برق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رسان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فعال باق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م</w:t>
            </w:r>
            <w:r w:rsidRPr="0009586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09586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مانند</w:t>
            </w:r>
            <w:r w:rsidRPr="0009586A">
              <w:rPr>
                <w:rFonts w:eastAsiaTheme="minorEastAsia"/>
                <w:sz w:val="16"/>
                <w:szCs w:val="18"/>
                <w:rtl/>
                <w:lang w:bidi="fa-IR"/>
              </w:rPr>
              <w:t>.</w:t>
            </w:r>
          </w:p>
        </w:tc>
        <w:tc>
          <w:tcPr>
            <w:tcW w:w="1843" w:type="dxa"/>
            <w:vAlign w:val="center"/>
          </w:tcPr>
          <w:p w14:paraId="08D5A218" w14:textId="77777777" w:rsidR="00F24430" w:rsidRPr="00294932" w:rsidRDefault="00294932" w:rsidP="009562D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>آسانسورها قابل استفاده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>مجدد باق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م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="00B53729"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مانند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>.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تجه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زات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اطفا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حر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ق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قابل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استفاده هستند.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تاس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سات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ساختمان دچار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خراب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ناچ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ز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م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="00B53729"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شوند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به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گونه</w:t>
            </w:r>
            <w:r w:rsidR="00B53729"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ا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که با تعم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ر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جزئ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قابل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استفاده م</w:t>
            </w:r>
            <w:r w:rsidRPr="00294932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="00B53729"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294932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شوند</w:t>
            </w:r>
            <w:r w:rsidRPr="00294932">
              <w:rPr>
                <w:rFonts w:eastAsiaTheme="minorEastAsia"/>
                <w:sz w:val="16"/>
                <w:szCs w:val="18"/>
                <w:rtl/>
                <w:lang w:bidi="fa-IR"/>
              </w:rPr>
              <w:t>.</w:t>
            </w:r>
          </w:p>
        </w:tc>
        <w:tc>
          <w:tcPr>
            <w:tcW w:w="1843" w:type="dxa"/>
            <w:vAlign w:val="center"/>
          </w:tcPr>
          <w:p w14:paraId="06B83602" w14:textId="77777777" w:rsidR="00F24430" w:rsidRPr="00292F9A" w:rsidRDefault="00292F9A" w:rsidP="009562D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292F9A">
              <w:rPr>
                <w:rFonts w:eastAsiaTheme="minorEastAsia"/>
                <w:sz w:val="16"/>
                <w:szCs w:val="18"/>
                <w:rtl/>
                <w:lang w:bidi="fa-IR"/>
              </w:rPr>
              <w:t>از خطرات فرو ر</w:t>
            </w:r>
            <w:r w:rsidRPr="00292F9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2F9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زش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2F9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اش</w:t>
            </w:r>
            <w:r w:rsidRPr="00292F9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2F9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ا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>ء</w:t>
            </w:r>
            <w:r w:rsidRPr="00292F9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جلوگ</w:t>
            </w:r>
            <w:r w:rsidRPr="00292F9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2F9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ر</w:t>
            </w:r>
            <w:r w:rsidRPr="00292F9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2F9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م</w:t>
            </w:r>
            <w:r w:rsidRPr="00292F9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292F9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شود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2F9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اما</w:t>
            </w:r>
            <w:r w:rsidRPr="00292F9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بس</w:t>
            </w:r>
            <w:r w:rsidRPr="00292F9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2F9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ار</w:t>
            </w:r>
            <w:r w:rsidRPr="00292F9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2F9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از تاس</w:t>
            </w:r>
            <w:r w:rsidRPr="00292F9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2F9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سات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2F9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ساختمان</w:t>
            </w:r>
            <w:r w:rsidRPr="00292F9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و عناصر</w:t>
            </w:r>
            <w:r>
              <w:rPr>
                <w:rFonts w:eastAsiaTheme="minorEastAsia" w:hint="cs"/>
                <w:sz w:val="16"/>
                <w:szCs w:val="18"/>
                <w:rtl/>
                <w:lang w:bidi="fa-IR"/>
              </w:rPr>
              <w:t xml:space="preserve"> </w:t>
            </w:r>
            <w:r w:rsidRPr="00292F9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معمار</w:t>
            </w:r>
            <w:r w:rsidRPr="00292F9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2F9A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صدمه م</w:t>
            </w:r>
            <w:r w:rsidRPr="00292F9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292F9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ب</w:t>
            </w:r>
            <w:r w:rsidRPr="00292F9A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292F9A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نند</w:t>
            </w:r>
            <w:r w:rsidRPr="00292F9A">
              <w:rPr>
                <w:rFonts w:eastAsiaTheme="minorEastAsia"/>
                <w:sz w:val="16"/>
                <w:szCs w:val="18"/>
                <w:rtl/>
                <w:lang w:bidi="fa-IR"/>
              </w:rPr>
              <w:t>.</w:t>
            </w:r>
          </w:p>
        </w:tc>
        <w:tc>
          <w:tcPr>
            <w:tcW w:w="1840" w:type="dxa"/>
            <w:vAlign w:val="center"/>
          </w:tcPr>
          <w:p w14:paraId="63FCA28C" w14:textId="77777777" w:rsidR="009562D9" w:rsidRPr="009562D9" w:rsidRDefault="009562D9" w:rsidP="009562D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>خراب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گسترده در اعضا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</w:p>
          <w:p w14:paraId="6DF4BB0F" w14:textId="77777777" w:rsidR="00F24430" w:rsidRPr="009562D9" w:rsidRDefault="009562D9" w:rsidP="009562D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16"/>
                <w:szCs w:val="18"/>
                <w:rtl/>
                <w:lang w:bidi="fa-IR"/>
              </w:rPr>
            </w:pP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غ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رسازه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ا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ا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جاد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 xml:space="preserve"> م</w:t>
            </w:r>
            <w:r w:rsidRPr="009562D9">
              <w:rPr>
                <w:rFonts w:eastAsiaTheme="minorEastAsia" w:hint="cs"/>
                <w:sz w:val="16"/>
                <w:szCs w:val="18"/>
                <w:rtl/>
                <w:lang w:bidi="fa-IR"/>
              </w:rPr>
              <w:t>ی</w:t>
            </w:r>
            <w:r>
              <w:rPr>
                <w:rFonts w:eastAsiaTheme="minorEastAsia"/>
                <w:sz w:val="16"/>
                <w:szCs w:val="18"/>
                <w:rtl/>
                <w:lang w:bidi="fa-IR"/>
              </w:rPr>
              <w:softHyphen/>
            </w:r>
            <w:r w:rsidRPr="009562D9">
              <w:rPr>
                <w:rFonts w:eastAsiaTheme="minorEastAsia" w:hint="eastAsia"/>
                <w:sz w:val="16"/>
                <w:szCs w:val="18"/>
                <w:rtl/>
                <w:lang w:bidi="fa-IR"/>
              </w:rPr>
              <w:t>شود</w:t>
            </w:r>
            <w:r w:rsidRPr="009562D9">
              <w:rPr>
                <w:rFonts w:eastAsiaTheme="minorEastAsia"/>
                <w:sz w:val="16"/>
                <w:szCs w:val="18"/>
                <w:rtl/>
                <w:lang w:bidi="fa-IR"/>
              </w:rPr>
              <w:t>.</w:t>
            </w:r>
          </w:p>
        </w:tc>
      </w:tr>
    </w:tbl>
    <w:p w14:paraId="39DB1E74" w14:textId="77777777" w:rsidR="007555B5" w:rsidRPr="00121D1B" w:rsidRDefault="007555B5" w:rsidP="007555B5">
      <w:pPr>
        <w:jc w:val="center"/>
        <w:rPr>
          <w:rFonts w:eastAsiaTheme="minorEastAsia"/>
          <w:sz w:val="22"/>
          <w:szCs w:val="24"/>
          <w:rtl/>
          <w:lang w:bidi="fa-IR"/>
        </w:rPr>
      </w:pPr>
    </w:p>
    <w:p w14:paraId="262C0E6D" w14:textId="77777777" w:rsidR="00F47911" w:rsidRDefault="006713ED" w:rsidP="006713ED">
      <w:pPr>
        <w:rPr>
          <w:rFonts w:eastAsiaTheme="minorEastAsia"/>
          <w:rtl/>
        </w:rPr>
      </w:pPr>
      <w:r>
        <w:rPr>
          <w:rFonts w:eastAsiaTheme="minorEastAsia"/>
          <w:rtl/>
        </w:rPr>
        <w:t>مطابق جدول مذکور ب</w:t>
      </w:r>
      <w:r w:rsidRPr="006713ED">
        <w:rPr>
          <w:rFonts w:eastAsiaTheme="minorEastAsia"/>
          <w:rtl/>
        </w:rPr>
        <w:t>را</w:t>
      </w:r>
      <w:r w:rsidRPr="006713E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ساختمان</w:t>
      </w:r>
      <w:r>
        <w:rPr>
          <w:rFonts w:eastAsiaTheme="minorEastAsia"/>
          <w:rtl/>
        </w:rPr>
        <w:softHyphen/>
        <w:t>ها</w:t>
      </w:r>
      <w:r w:rsidRPr="006713E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متعار</w:t>
      </w:r>
      <w:r>
        <w:rPr>
          <w:rFonts w:eastAsiaTheme="minorEastAsia" w:hint="cs"/>
          <w:rtl/>
        </w:rPr>
        <w:t>ف</w:t>
      </w:r>
      <w:r>
        <w:rPr>
          <w:rFonts w:eastAsiaTheme="minorEastAsia"/>
          <w:rtl/>
        </w:rPr>
        <w:t xml:space="preserve"> در نش</w:t>
      </w:r>
      <w:r w:rsidRPr="006713ED">
        <w:rPr>
          <w:rFonts w:eastAsiaTheme="minorEastAsia"/>
          <w:rtl/>
        </w:rPr>
        <w:t>ر</w:t>
      </w:r>
      <w:r w:rsidRPr="006713ED">
        <w:rPr>
          <w:rFonts w:eastAsiaTheme="minorEastAsia" w:hint="cs"/>
          <w:rtl/>
        </w:rPr>
        <w:t>ی</w:t>
      </w:r>
      <w:r w:rsidRPr="006713ED">
        <w:rPr>
          <w:rFonts w:eastAsiaTheme="minorEastAsia" w:hint="eastAsia"/>
          <w:rtl/>
        </w:rPr>
        <w:t>ه</w:t>
      </w:r>
      <w:r w:rsidRPr="006713ED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 xml:space="preserve">360 </w:t>
      </w:r>
      <w:r>
        <w:rPr>
          <w:rFonts w:eastAsiaTheme="minorEastAsia"/>
          <w:rtl/>
        </w:rPr>
        <w:t>سا</w:t>
      </w:r>
      <w:r w:rsidRPr="006713ED">
        <w:rPr>
          <w:rFonts w:eastAsiaTheme="minorEastAsia"/>
          <w:rtl/>
        </w:rPr>
        <w:t>زمان</w:t>
      </w:r>
      <w:r>
        <w:rPr>
          <w:rFonts w:eastAsiaTheme="minorEastAsia" w:hint="cs"/>
          <w:rtl/>
        </w:rPr>
        <w:t xml:space="preserve"> </w:t>
      </w:r>
      <w:r w:rsidRPr="006713ED">
        <w:rPr>
          <w:rFonts w:eastAsiaTheme="minorEastAsia"/>
          <w:rtl/>
        </w:rPr>
        <w:t>مد</w:t>
      </w:r>
      <w:r w:rsidRPr="006713ED">
        <w:rPr>
          <w:rFonts w:eastAsiaTheme="minorEastAsia" w:hint="cs"/>
          <w:rtl/>
        </w:rPr>
        <w:t>ی</w:t>
      </w:r>
      <w:r w:rsidRPr="006713ED">
        <w:rPr>
          <w:rFonts w:eastAsiaTheme="minorEastAsia" w:hint="eastAsia"/>
          <w:rtl/>
        </w:rPr>
        <w:t>ر</w:t>
      </w:r>
      <w:r w:rsidRPr="006713ED">
        <w:rPr>
          <w:rFonts w:eastAsiaTheme="minorEastAsia" w:hint="cs"/>
          <w:rtl/>
        </w:rPr>
        <w:t>ی</w:t>
      </w:r>
      <w:r w:rsidRPr="006713ED">
        <w:rPr>
          <w:rFonts w:eastAsiaTheme="minorEastAsia" w:hint="eastAsia"/>
          <w:rtl/>
        </w:rPr>
        <w:t>ت</w:t>
      </w:r>
      <w:r w:rsidRPr="006713ED">
        <w:rPr>
          <w:rFonts w:eastAsiaTheme="minorEastAsia"/>
          <w:rtl/>
        </w:rPr>
        <w:t xml:space="preserve"> و برنامه</w:t>
      </w:r>
      <w:r>
        <w:rPr>
          <w:rFonts w:eastAsiaTheme="minorEastAsia"/>
          <w:rtl/>
        </w:rPr>
        <w:softHyphen/>
      </w:r>
      <w:r w:rsidRPr="006713ED">
        <w:rPr>
          <w:rFonts w:eastAsiaTheme="minorEastAsia"/>
          <w:rtl/>
        </w:rPr>
        <w:t>ر</w:t>
      </w:r>
      <w:r w:rsidRPr="006713ED">
        <w:rPr>
          <w:rFonts w:eastAsiaTheme="minorEastAsia" w:hint="cs"/>
          <w:rtl/>
        </w:rPr>
        <w:t>ی</w:t>
      </w:r>
      <w:r w:rsidRPr="006713ED">
        <w:rPr>
          <w:rFonts w:eastAsiaTheme="minorEastAsia" w:hint="eastAsia"/>
          <w:rtl/>
        </w:rPr>
        <w:t>ز</w:t>
      </w:r>
      <w:r w:rsidRPr="006713ED">
        <w:rPr>
          <w:rFonts w:eastAsiaTheme="minorEastAsia" w:hint="cs"/>
          <w:rtl/>
        </w:rPr>
        <w:t>ی</w:t>
      </w:r>
      <w:r w:rsidRPr="006713ED">
        <w:rPr>
          <w:rFonts w:eastAsiaTheme="minorEastAsia"/>
          <w:rtl/>
        </w:rPr>
        <w:t xml:space="preserve"> انواع سطو</w:t>
      </w:r>
      <w:r>
        <w:rPr>
          <w:rFonts w:eastAsiaTheme="minorEastAsia" w:hint="cs"/>
          <w:rtl/>
        </w:rPr>
        <w:t>ح</w:t>
      </w:r>
      <w:r w:rsidRPr="006713ED">
        <w:rPr>
          <w:rFonts w:eastAsiaTheme="minorEastAsia"/>
          <w:rtl/>
        </w:rPr>
        <w:t xml:space="preserve"> عملکرد را م</w:t>
      </w:r>
      <w:r w:rsidRPr="006713E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6713ED">
        <w:rPr>
          <w:rFonts w:eastAsiaTheme="minorEastAsia" w:hint="eastAsia"/>
          <w:rtl/>
        </w:rPr>
        <w:t>توان</w:t>
      </w:r>
      <w:r>
        <w:rPr>
          <w:rFonts w:eastAsiaTheme="minorEastAsia"/>
          <w:rtl/>
        </w:rPr>
        <w:t xml:space="preserve"> بصورت </w:t>
      </w:r>
      <w:r>
        <w:rPr>
          <w:rFonts w:eastAsiaTheme="minorEastAsia" w:hint="cs"/>
          <w:rtl/>
        </w:rPr>
        <w:t>ذ</w:t>
      </w:r>
      <w:r w:rsidRPr="006713ED">
        <w:rPr>
          <w:rFonts w:eastAsiaTheme="minorEastAsia" w:hint="cs"/>
          <w:rtl/>
        </w:rPr>
        <w:t>ی</w:t>
      </w:r>
      <w:r w:rsidRPr="006713ED">
        <w:rPr>
          <w:rFonts w:eastAsiaTheme="minorEastAsia" w:hint="eastAsia"/>
          <w:rtl/>
        </w:rPr>
        <w:t>ل</w:t>
      </w:r>
      <w:r w:rsidRPr="006713ED">
        <w:rPr>
          <w:rFonts w:eastAsiaTheme="minorEastAsia"/>
          <w:rtl/>
        </w:rPr>
        <w:t xml:space="preserve"> معرف</w:t>
      </w:r>
      <w:r w:rsidRPr="006713E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کرد</w:t>
      </w:r>
      <w:r w:rsidRPr="006713ED">
        <w:rPr>
          <w:rFonts w:eastAsiaTheme="minorEastAsia"/>
          <w:rtl/>
        </w:rPr>
        <w:t>:</w:t>
      </w:r>
    </w:p>
    <w:p w14:paraId="03322D9D" w14:textId="77777777" w:rsidR="006713ED" w:rsidRDefault="00FB451E" w:rsidP="006713ED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1- </w:t>
      </w:r>
      <w:r w:rsidRPr="00FB451E">
        <w:rPr>
          <w:rFonts w:eastAsiaTheme="minorEastAsia"/>
          <w:rtl/>
        </w:rPr>
        <w:t>سط</w:t>
      </w:r>
      <w:r>
        <w:rPr>
          <w:rFonts w:eastAsiaTheme="minorEastAsia" w:hint="cs"/>
          <w:rtl/>
        </w:rPr>
        <w:t>ح</w:t>
      </w:r>
      <w:r w:rsidRPr="00FB451E">
        <w:rPr>
          <w:rFonts w:eastAsiaTheme="minorEastAsia"/>
          <w:rtl/>
        </w:rPr>
        <w:t xml:space="preserve"> خدمت</w:t>
      </w:r>
      <w:r>
        <w:rPr>
          <w:rFonts w:eastAsiaTheme="minorEastAsia"/>
          <w:rtl/>
        </w:rPr>
        <w:softHyphen/>
      </w:r>
      <w:r w:rsidRPr="00FB451E">
        <w:rPr>
          <w:rFonts w:eastAsiaTheme="minorEastAsia"/>
          <w:rtl/>
        </w:rPr>
        <w:t>رسان</w:t>
      </w:r>
      <w:r w:rsidRPr="00FB451E">
        <w:rPr>
          <w:rFonts w:eastAsiaTheme="minorEastAsia" w:hint="cs"/>
          <w:rtl/>
        </w:rPr>
        <w:t>ی</w:t>
      </w:r>
      <w:r w:rsidRPr="00FB451E">
        <w:rPr>
          <w:rFonts w:eastAsiaTheme="minorEastAsia"/>
          <w:rtl/>
        </w:rPr>
        <w:t xml:space="preserve"> ب</w:t>
      </w:r>
      <w:r w:rsidRPr="00FB451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FB451E">
        <w:rPr>
          <w:rFonts w:eastAsiaTheme="minorEastAsia" w:hint="eastAsia"/>
          <w:rtl/>
        </w:rPr>
        <w:t>وقفه</w:t>
      </w:r>
      <w:r>
        <w:rPr>
          <w:rFonts w:eastAsiaTheme="minorEastAsia" w:hint="cs"/>
          <w:rtl/>
        </w:rPr>
        <w:t xml:space="preserve"> (</w:t>
      </w:r>
      <w:r w:rsidRPr="00FB451E">
        <w:rPr>
          <w:rFonts w:eastAsiaTheme="minorEastAsia"/>
          <w:b/>
          <w:bCs/>
        </w:rPr>
        <w:t>I</w:t>
      </w:r>
      <w:r w:rsidRPr="00FB451E">
        <w:rPr>
          <w:rFonts w:eastAsiaTheme="minorEastAsia"/>
        </w:rPr>
        <w:t xml:space="preserve">mmediate </w:t>
      </w:r>
      <w:r w:rsidRPr="00FB451E">
        <w:rPr>
          <w:rFonts w:eastAsiaTheme="minorEastAsia"/>
          <w:b/>
          <w:bCs/>
        </w:rPr>
        <w:t>O</w:t>
      </w:r>
      <w:r w:rsidRPr="00FB451E">
        <w:rPr>
          <w:rFonts w:eastAsiaTheme="minorEastAsia"/>
        </w:rPr>
        <w:t>perational</w:t>
      </w:r>
      <w:r>
        <w:rPr>
          <w:rFonts w:eastAsiaTheme="minorEastAsia" w:hint="cs"/>
          <w:rtl/>
        </w:rPr>
        <w:t>)</w:t>
      </w:r>
    </w:p>
    <w:p w14:paraId="370C947C" w14:textId="77777777" w:rsidR="00FB451E" w:rsidRDefault="00FB451E" w:rsidP="006713ED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2- </w:t>
      </w:r>
      <w:r w:rsidRPr="00FB451E">
        <w:rPr>
          <w:rFonts w:eastAsiaTheme="minorEastAsia"/>
          <w:rtl/>
        </w:rPr>
        <w:t>سط</w:t>
      </w:r>
      <w:r>
        <w:rPr>
          <w:rFonts w:eastAsiaTheme="minorEastAsia" w:hint="cs"/>
          <w:rtl/>
        </w:rPr>
        <w:t>ح</w:t>
      </w:r>
      <w:r w:rsidRPr="00FB451E">
        <w:rPr>
          <w:rFonts w:eastAsiaTheme="minorEastAsia"/>
          <w:rtl/>
        </w:rPr>
        <w:t xml:space="preserve"> استفاده ب</w:t>
      </w:r>
      <w:r w:rsidRPr="00FB451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FB451E">
        <w:rPr>
          <w:rFonts w:eastAsiaTheme="minorEastAsia" w:hint="eastAsia"/>
          <w:rtl/>
        </w:rPr>
        <w:t>وقفه</w:t>
      </w:r>
      <w:r>
        <w:rPr>
          <w:rFonts w:eastAsiaTheme="minorEastAsia" w:hint="cs"/>
          <w:rtl/>
        </w:rPr>
        <w:t xml:space="preserve"> (</w:t>
      </w:r>
      <w:r w:rsidRPr="00FB451E">
        <w:rPr>
          <w:rFonts w:eastAsiaTheme="minorEastAsia"/>
          <w:b/>
          <w:bCs/>
        </w:rPr>
        <w:t>U</w:t>
      </w:r>
      <w:r w:rsidRPr="00FB451E">
        <w:rPr>
          <w:rFonts w:eastAsiaTheme="minorEastAsia"/>
        </w:rPr>
        <w:t xml:space="preserve">se </w:t>
      </w:r>
      <w:r w:rsidRPr="00FB451E">
        <w:rPr>
          <w:rFonts w:eastAsiaTheme="minorEastAsia"/>
          <w:b/>
          <w:bCs/>
        </w:rPr>
        <w:t>O</w:t>
      </w:r>
      <w:r w:rsidRPr="00FB451E">
        <w:rPr>
          <w:rFonts w:eastAsiaTheme="minorEastAsia"/>
        </w:rPr>
        <w:t>perational</w:t>
      </w:r>
      <w:r>
        <w:rPr>
          <w:rFonts w:eastAsiaTheme="minorEastAsia" w:hint="cs"/>
          <w:rtl/>
        </w:rPr>
        <w:t>)</w:t>
      </w:r>
    </w:p>
    <w:p w14:paraId="78A93894" w14:textId="77777777" w:rsidR="00FB451E" w:rsidRDefault="00FB451E" w:rsidP="006713ED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3- </w:t>
      </w:r>
      <w:r w:rsidRPr="00FB451E">
        <w:rPr>
          <w:rFonts w:eastAsiaTheme="minorEastAsia"/>
          <w:rtl/>
        </w:rPr>
        <w:t>سط</w:t>
      </w:r>
      <w:r>
        <w:rPr>
          <w:rFonts w:eastAsiaTheme="minorEastAsia" w:hint="cs"/>
          <w:rtl/>
        </w:rPr>
        <w:t>ح</w:t>
      </w:r>
      <w:r w:rsidRPr="00FB451E">
        <w:rPr>
          <w:rFonts w:eastAsiaTheme="minorEastAsia"/>
          <w:rtl/>
        </w:rPr>
        <w:t xml:space="preserve"> ا</w:t>
      </w:r>
      <w:r w:rsidRPr="00FB451E">
        <w:rPr>
          <w:rFonts w:eastAsiaTheme="minorEastAsia" w:hint="cs"/>
          <w:rtl/>
        </w:rPr>
        <w:t>ی</w:t>
      </w:r>
      <w:r w:rsidRPr="00FB451E">
        <w:rPr>
          <w:rFonts w:eastAsiaTheme="minorEastAsia" w:hint="eastAsia"/>
          <w:rtl/>
        </w:rPr>
        <w:t>من</w:t>
      </w:r>
      <w:r w:rsidRPr="00FB451E">
        <w:rPr>
          <w:rFonts w:eastAsiaTheme="minorEastAsia" w:hint="cs"/>
          <w:rtl/>
        </w:rPr>
        <w:t>ی</w:t>
      </w:r>
      <w:r w:rsidRPr="00FB451E">
        <w:rPr>
          <w:rFonts w:eastAsiaTheme="minorEastAsia"/>
          <w:rtl/>
        </w:rPr>
        <w:t xml:space="preserve"> جان</w:t>
      </w:r>
      <w:r w:rsidRPr="00FB451E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(</w:t>
      </w:r>
      <w:r w:rsidRPr="00FB451E">
        <w:rPr>
          <w:rFonts w:eastAsiaTheme="minorEastAsia"/>
          <w:b/>
          <w:bCs/>
        </w:rPr>
        <w:t>L</w:t>
      </w:r>
      <w:r w:rsidRPr="00FB451E">
        <w:rPr>
          <w:rFonts w:eastAsiaTheme="minorEastAsia"/>
        </w:rPr>
        <w:t xml:space="preserve">ife </w:t>
      </w:r>
      <w:r w:rsidRPr="00FB451E">
        <w:rPr>
          <w:rFonts w:eastAsiaTheme="minorEastAsia"/>
          <w:b/>
          <w:bCs/>
        </w:rPr>
        <w:t>S</w:t>
      </w:r>
      <w:r w:rsidRPr="00FB451E">
        <w:rPr>
          <w:rFonts w:eastAsiaTheme="minorEastAsia"/>
        </w:rPr>
        <w:t>afety</w:t>
      </w:r>
      <w:r>
        <w:rPr>
          <w:rFonts w:eastAsiaTheme="minorEastAsia" w:hint="cs"/>
          <w:rtl/>
        </w:rPr>
        <w:t>)</w:t>
      </w:r>
    </w:p>
    <w:p w14:paraId="0EEC8D50" w14:textId="77777777" w:rsidR="00FB451E" w:rsidRDefault="00FB451E" w:rsidP="006713ED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4- </w:t>
      </w:r>
      <w:r w:rsidRPr="00FB451E">
        <w:rPr>
          <w:rFonts w:eastAsiaTheme="minorEastAsia"/>
          <w:rtl/>
        </w:rPr>
        <w:t>آستانه فرور</w:t>
      </w:r>
      <w:r w:rsidRPr="00FB451E">
        <w:rPr>
          <w:rFonts w:eastAsiaTheme="minorEastAsia" w:hint="cs"/>
          <w:rtl/>
        </w:rPr>
        <w:t>ی</w:t>
      </w:r>
      <w:r w:rsidRPr="00FB451E">
        <w:rPr>
          <w:rFonts w:eastAsiaTheme="minorEastAsia" w:hint="eastAsia"/>
          <w:rtl/>
        </w:rPr>
        <w:t>زش</w:t>
      </w:r>
      <w:r>
        <w:rPr>
          <w:rFonts w:eastAsiaTheme="minorEastAsia" w:hint="cs"/>
          <w:rtl/>
        </w:rPr>
        <w:t xml:space="preserve"> (</w:t>
      </w:r>
      <w:r w:rsidRPr="00FB451E">
        <w:rPr>
          <w:rFonts w:eastAsiaTheme="minorEastAsia"/>
          <w:b/>
          <w:bCs/>
        </w:rPr>
        <w:t>C</w:t>
      </w:r>
      <w:r w:rsidRPr="00FB451E">
        <w:rPr>
          <w:rFonts w:eastAsiaTheme="minorEastAsia"/>
        </w:rPr>
        <w:t xml:space="preserve">ollapse </w:t>
      </w:r>
      <w:r w:rsidRPr="00FB451E">
        <w:rPr>
          <w:rFonts w:eastAsiaTheme="minorEastAsia"/>
          <w:b/>
          <w:bCs/>
        </w:rPr>
        <w:t>P</w:t>
      </w:r>
      <w:r w:rsidRPr="00FB451E">
        <w:rPr>
          <w:rFonts w:eastAsiaTheme="minorEastAsia"/>
        </w:rPr>
        <w:t>revention</w:t>
      </w:r>
      <w:r>
        <w:rPr>
          <w:rFonts w:eastAsiaTheme="minorEastAsia" w:hint="cs"/>
          <w:rtl/>
        </w:rPr>
        <w:t>)</w:t>
      </w:r>
    </w:p>
    <w:p w14:paraId="23F6002B" w14:textId="77777777" w:rsidR="00FB451E" w:rsidRDefault="00BE46C7" w:rsidP="00BE46C7">
      <w:pPr>
        <w:rPr>
          <w:rFonts w:eastAsiaTheme="minorEastAsia"/>
          <w:rtl/>
        </w:rPr>
      </w:pPr>
      <w:r>
        <w:rPr>
          <w:rFonts w:eastAsiaTheme="minorEastAsia"/>
          <w:rtl/>
        </w:rPr>
        <w:lastRenderedPageBreak/>
        <w:t>هم</w:t>
      </w:r>
      <w:r w:rsidRPr="00BE46C7">
        <w:rPr>
          <w:rFonts w:eastAsiaTheme="minorEastAsia"/>
          <w:rtl/>
        </w:rPr>
        <w:t>ان</w:t>
      </w:r>
      <w:r>
        <w:rPr>
          <w:rFonts w:eastAsiaTheme="minorEastAsia"/>
          <w:rtl/>
        </w:rPr>
        <w:t>طورکه مشا</w:t>
      </w:r>
      <w:r w:rsidRPr="00BE46C7">
        <w:rPr>
          <w:rFonts w:eastAsiaTheme="minorEastAsia"/>
          <w:rtl/>
        </w:rPr>
        <w:t>هده م</w:t>
      </w:r>
      <w:r w:rsidRPr="00BE46C7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گ</w:t>
      </w:r>
      <w:r w:rsidRPr="00BE46C7">
        <w:rPr>
          <w:rFonts w:eastAsiaTheme="minorEastAsia" w:hint="eastAsia"/>
          <w:rtl/>
        </w:rPr>
        <w:t>ردد،</w:t>
      </w:r>
      <w:r>
        <w:rPr>
          <w:rFonts w:eastAsiaTheme="minorEastAsia"/>
          <w:rtl/>
        </w:rPr>
        <w:t xml:space="preserve"> تفا</w:t>
      </w:r>
      <w:r w:rsidRPr="00BE46C7">
        <w:rPr>
          <w:rFonts w:eastAsiaTheme="minorEastAsia"/>
          <w:rtl/>
        </w:rPr>
        <w:t xml:space="preserve">وت </w:t>
      </w:r>
      <w:r>
        <w:rPr>
          <w:rFonts w:eastAsiaTheme="minorEastAsia" w:hint="cs"/>
          <w:rtl/>
        </w:rPr>
        <w:t>سطح</w:t>
      </w:r>
      <w:r w:rsidRPr="00BE46C7">
        <w:rPr>
          <w:rFonts w:eastAsiaTheme="minorEastAsia"/>
          <w:rtl/>
        </w:rPr>
        <w:t xml:space="preserve"> خدمت</w:t>
      </w:r>
      <w:r>
        <w:rPr>
          <w:rFonts w:eastAsiaTheme="minorEastAsia"/>
          <w:rtl/>
        </w:rPr>
        <w:softHyphen/>
        <w:t>رس</w:t>
      </w:r>
      <w:r w:rsidRPr="00BE46C7">
        <w:rPr>
          <w:rFonts w:eastAsiaTheme="minorEastAsia"/>
          <w:rtl/>
        </w:rPr>
        <w:t>ان</w:t>
      </w:r>
      <w:r w:rsidRPr="00BE46C7">
        <w:rPr>
          <w:rFonts w:eastAsiaTheme="minorEastAsia" w:hint="cs"/>
          <w:rtl/>
        </w:rPr>
        <w:t>ی</w:t>
      </w:r>
      <w:r w:rsidRPr="00BE46C7">
        <w:rPr>
          <w:rFonts w:eastAsiaTheme="minorEastAsia"/>
          <w:rtl/>
        </w:rPr>
        <w:t xml:space="preserve"> ب</w:t>
      </w:r>
      <w:r w:rsidRPr="00BE46C7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وقف</w:t>
      </w:r>
      <w:r w:rsidRPr="00BE46C7">
        <w:rPr>
          <w:rFonts w:eastAsiaTheme="minorEastAsia" w:hint="eastAsia"/>
          <w:rtl/>
        </w:rPr>
        <w:t>ه</w:t>
      </w:r>
      <w:r>
        <w:rPr>
          <w:rFonts w:eastAsiaTheme="minorEastAsia"/>
          <w:rtl/>
        </w:rPr>
        <w:t xml:space="preserve"> و اس</w:t>
      </w:r>
      <w:r w:rsidRPr="00BE46C7">
        <w:rPr>
          <w:rFonts w:eastAsiaTheme="minorEastAsia"/>
          <w:rtl/>
        </w:rPr>
        <w:t>تفاده</w:t>
      </w:r>
      <w:r>
        <w:rPr>
          <w:rFonts w:eastAsiaTheme="minorEastAsia" w:hint="cs"/>
          <w:rtl/>
        </w:rPr>
        <w:t xml:space="preserve"> </w:t>
      </w:r>
      <w:r w:rsidRPr="00BE46C7">
        <w:rPr>
          <w:rFonts w:eastAsiaTheme="minorEastAsia" w:hint="eastAsia"/>
          <w:rtl/>
        </w:rPr>
        <w:t>ب</w:t>
      </w:r>
      <w:r w:rsidRPr="00BE46C7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وقف</w:t>
      </w:r>
      <w:r w:rsidRPr="00BE46C7">
        <w:rPr>
          <w:rFonts w:eastAsiaTheme="minorEastAsia" w:hint="eastAsia"/>
          <w:rtl/>
        </w:rPr>
        <w:t>ه،</w:t>
      </w:r>
      <w:r>
        <w:rPr>
          <w:rFonts w:eastAsiaTheme="minorEastAsia"/>
          <w:rtl/>
        </w:rPr>
        <w:t xml:space="preserve"> در عملک</w:t>
      </w:r>
      <w:r w:rsidRPr="00BE46C7">
        <w:rPr>
          <w:rFonts w:eastAsiaTheme="minorEastAsia"/>
          <w:rtl/>
        </w:rPr>
        <w:t>رد قطعات غ</w:t>
      </w:r>
      <w:r w:rsidRPr="00BE46C7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رسا</w:t>
      </w:r>
      <w:r w:rsidRPr="00BE46C7">
        <w:rPr>
          <w:rFonts w:eastAsiaTheme="minorEastAsia" w:hint="eastAsia"/>
          <w:rtl/>
        </w:rPr>
        <w:t>زه</w:t>
      </w:r>
      <w:r>
        <w:rPr>
          <w:rFonts w:eastAsiaTheme="minorEastAsia"/>
          <w:rtl/>
        </w:rPr>
        <w:softHyphen/>
      </w:r>
      <w:r w:rsidRPr="00BE46C7">
        <w:rPr>
          <w:rFonts w:eastAsiaTheme="minorEastAsia" w:hint="eastAsia"/>
          <w:rtl/>
        </w:rPr>
        <w:t>ا</w:t>
      </w:r>
      <w:r w:rsidRPr="00BE46C7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اس</w:t>
      </w:r>
      <w:r w:rsidRPr="00BE46C7">
        <w:rPr>
          <w:rFonts w:eastAsiaTheme="minorEastAsia"/>
          <w:rtl/>
        </w:rPr>
        <w:t xml:space="preserve">ت و در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رفتار اعضا</w:t>
      </w:r>
      <w:r w:rsidRPr="00BE46C7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سا</w:t>
      </w:r>
      <w:r w:rsidRPr="00BE46C7">
        <w:rPr>
          <w:rFonts w:eastAsiaTheme="minorEastAsia"/>
          <w:rtl/>
        </w:rPr>
        <w:t>زه</w:t>
      </w:r>
      <w:r>
        <w:rPr>
          <w:rFonts w:eastAsiaTheme="minorEastAsia"/>
          <w:rtl/>
        </w:rPr>
        <w:softHyphen/>
      </w:r>
      <w:r w:rsidRPr="00BE46C7">
        <w:rPr>
          <w:rFonts w:eastAsiaTheme="minorEastAsia"/>
          <w:rtl/>
        </w:rPr>
        <w:t>ا</w:t>
      </w:r>
      <w:r w:rsidRPr="00BE46C7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تفا</w:t>
      </w:r>
      <w:r w:rsidRPr="00BE46C7">
        <w:rPr>
          <w:rFonts w:eastAsiaTheme="minorEastAsia"/>
          <w:rtl/>
        </w:rPr>
        <w:t>وت</w:t>
      </w:r>
      <w:r w:rsidRPr="00BE46C7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 w:rsidRPr="00BE46C7">
        <w:rPr>
          <w:rFonts w:eastAsiaTheme="minorEastAsia" w:hint="eastAsia"/>
          <w:rtl/>
        </w:rPr>
        <w:t>ندارد</w:t>
      </w:r>
      <w:r w:rsidRPr="00BE46C7">
        <w:rPr>
          <w:rFonts w:eastAsiaTheme="minorEastAsia"/>
          <w:rtl/>
        </w:rPr>
        <w:t>.</w:t>
      </w:r>
    </w:p>
    <w:p w14:paraId="2F713DC0" w14:textId="77777777" w:rsidR="00B00E1A" w:rsidRDefault="00B00E1A" w:rsidP="00283AA2">
      <w:pPr>
        <w:pStyle w:val="a"/>
        <w:rPr>
          <w:rtl/>
          <w:lang w:bidi="fa-IR"/>
        </w:rPr>
      </w:pPr>
      <w:bookmarkStart w:id="228" w:name="_Toc32159808"/>
      <w:bookmarkStart w:id="229" w:name="_Toc32161962"/>
      <w:bookmarkStart w:id="230" w:name="_Toc32162222"/>
      <w:bookmarkStart w:id="231" w:name="_Toc32162326"/>
      <w:bookmarkStart w:id="232" w:name="_Toc51696453"/>
      <w:r>
        <w:rPr>
          <w:rFonts w:hint="cs"/>
          <w:rtl/>
          <w:lang w:bidi="fa-IR"/>
        </w:rPr>
        <w:t>4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2-3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2-</w:t>
      </w:r>
      <w:r w:rsidRPr="00632757">
        <w:rPr>
          <w:rFonts w:hint="cs"/>
          <w:rtl/>
          <w:lang w:bidi="fa-IR"/>
        </w:rPr>
        <w:t xml:space="preserve"> </w:t>
      </w:r>
      <w:r w:rsidRPr="00B00E1A">
        <w:rPr>
          <w:rtl/>
          <w:lang w:bidi="fa-IR"/>
        </w:rPr>
        <w:t>مقا</w:t>
      </w:r>
      <w:r w:rsidRPr="00B00E1A">
        <w:rPr>
          <w:rFonts w:hint="cs"/>
          <w:rtl/>
          <w:lang w:bidi="fa-IR"/>
        </w:rPr>
        <w:t>ی</w:t>
      </w:r>
      <w:r w:rsidRPr="00B00E1A">
        <w:rPr>
          <w:rFonts w:hint="eastAsia"/>
          <w:rtl/>
          <w:lang w:bidi="fa-IR"/>
        </w:rPr>
        <w:t>سه</w:t>
      </w:r>
      <w:r w:rsidRPr="00B00E1A">
        <w:rPr>
          <w:rtl/>
          <w:lang w:bidi="fa-IR"/>
        </w:rPr>
        <w:t xml:space="preserve"> سطوح مختلف عملکرد در آ</w:t>
      </w:r>
      <w:r w:rsidRPr="00B00E1A">
        <w:rPr>
          <w:rFonts w:hint="cs"/>
          <w:rtl/>
          <w:lang w:bidi="fa-IR"/>
        </w:rPr>
        <w:t>یی</w:t>
      </w:r>
      <w:r>
        <w:rPr>
          <w:rFonts w:hint="cs"/>
          <w:rtl/>
          <w:lang w:bidi="fa-IR"/>
        </w:rPr>
        <w:t>ن</w:t>
      </w:r>
      <w:r>
        <w:rPr>
          <w:rtl/>
          <w:lang w:bidi="fa-IR"/>
        </w:rPr>
        <w:softHyphen/>
      </w:r>
      <w:r w:rsidRPr="00B00E1A">
        <w:rPr>
          <w:rtl/>
          <w:lang w:bidi="fa-IR"/>
        </w:rPr>
        <w:t>نامه</w:t>
      </w:r>
      <w:r>
        <w:rPr>
          <w:rtl/>
          <w:lang w:bidi="fa-IR"/>
        </w:rPr>
        <w:softHyphen/>
      </w:r>
      <w:r w:rsidRPr="00B00E1A">
        <w:rPr>
          <w:rtl/>
          <w:lang w:bidi="fa-IR"/>
        </w:rPr>
        <w:t>ها</w:t>
      </w:r>
      <w:r w:rsidRPr="00B00E1A">
        <w:rPr>
          <w:rFonts w:hint="cs"/>
          <w:rtl/>
          <w:lang w:bidi="fa-IR"/>
        </w:rPr>
        <w:t>ی</w:t>
      </w:r>
      <w:r w:rsidRPr="00B00E1A">
        <w:rPr>
          <w:rtl/>
          <w:lang w:bidi="fa-IR"/>
        </w:rPr>
        <w:t xml:space="preserve"> مختلف</w:t>
      </w:r>
      <w:bookmarkEnd w:id="228"/>
      <w:bookmarkEnd w:id="229"/>
      <w:bookmarkEnd w:id="230"/>
      <w:bookmarkEnd w:id="231"/>
      <w:bookmarkEnd w:id="232"/>
    </w:p>
    <w:p w14:paraId="265AB735" w14:textId="77777777" w:rsidR="00BE46C7" w:rsidRDefault="00604CCE" w:rsidP="00604CCE">
      <w:pPr>
        <w:rPr>
          <w:rFonts w:eastAsiaTheme="minorEastAsia"/>
          <w:rtl/>
        </w:rPr>
      </w:pPr>
      <w:r w:rsidRPr="00604CCE">
        <w:rPr>
          <w:rFonts w:eastAsiaTheme="minorEastAsia"/>
          <w:rtl/>
        </w:rPr>
        <w:t>در مقا</w:t>
      </w:r>
      <w:r w:rsidRPr="00604CCE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س</w:t>
      </w:r>
      <w:r w:rsidRPr="00604CCE">
        <w:rPr>
          <w:rFonts w:eastAsiaTheme="minorEastAsia" w:hint="eastAsia"/>
          <w:rtl/>
        </w:rPr>
        <w:t>ه</w:t>
      </w:r>
      <w:r w:rsidRPr="00604CCE">
        <w:rPr>
          <w:rFonts w:eastAsiaTheme="minorEastAsia"/>
          <w:rtl/>
        </w:rPr>
        <w:t xml:space="preserve"> م</w:t>
      </w:r>
      <w:r w:rsidRPr="00604CCE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ا</w:t>
      </w:r>
      <w:r w:rsidRPr="00604CCE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t xml:space="preserve"> نحوه دسته</w:t>
      </w:r>
      <w:r>
        <w:rPr>
          <w:rFonts w:eastAsiaTheme="minorEastAsia"/>
          <w:rtl/>
        </w:rPr>
        <w:softHyphen/>
        <w:t>بن</w:t>
      </w:r>
      <w:r w:rsidRPr="00604CCE">
        <w:rPr>
          <w:rFonts w:eastAsiaTheme="minorEastAsia"/>
          <w:rtl/>
        </w:rPr>
        <w:t>د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سطوح</w:t>
      </w:r>
      <w:r>
        <w:rPr>
          <w:rFonts w:eastAsiaTheme="minorEastAsia"/>
          <w:rtl/>
        </w:rPr>
        <w:t xml:space="preserve"> مختل</w:t>
      </w:r>
      <w:r>
        <w:rPr>
          <w:rFonts w:eastAsiaTheme="minorEastAsia" w:hint="cs"/>
          <w:rtl/>
        </w:rPr>
        <w:t>ف</w:t>
      </w:r>
      <w:r>
        <w:rPr>
          <w:rFonts w:eastAsiaTheme="minorEastAsia"/>
          <w:rtl/>
        </w:rPr>
        <w:t xml:space="preserve"> عملک</w:t>
      </w:r>
      <w:r w:rsidRPr="00604CCE">
        <w:rPr>
          <w:rFonts w:eastAsiaTheme="minorEastAsia"/>
          <w:rtl/>
        </w:rPr>
        <w:t>رد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/>
          <w:rtl/>
        </w:rPr>
        <w:t xml:space="preserve"> در آ</w:t>
      </w:r>
      <w:r w:rsidRPr="00604CCE">
        <w:rPr>
          <w:rFonts w:eastAsiaTheme="minorEastAsia" w:hint="cs"/>
          <w:rtl/>
        </w:rPr>
        <w:t>یی</w:t>
      </w:r>
      <w:r w:rsidRPr="00604CCE">
        <w:rPr>
          <w:rFonts w:eastAsiaTheme="minorEastAsia" w:hint="eastAsia"/>
          <w:rtl/>
        </w:rPr>
        <w:t>ن</w:t>
      </w:r>
      <w:r w:rsidRPr="00604CCE">
        <w:rPr>
          <w:rFonts w:eastAsiaTheme="minorEastAsia"/>
          <w:rtl/>
        </w:rPr>
        <w:t xml:space="preserve"> ن</w:t>
      </w:r>
      <w:r>
        <w:rPr>
          <w:rFonts w:eastAsiaTheme="minorEastAsia"/>
          <w:rtl/>
        </w:rPr>
        <w:t>ام</w:t>
      </w:r>
      <w:r w:rsidRPr="00604CCE">
        <w:rPr>
          <w:rFonts w:eastAsiaTheme="minorEastAsia"/>
          <w:rtl/>
        </w:rPr>
        <w:t>ه</w:t>
      </w:r>
      <w:r>
        <w:rPr>
          <w:rFonts w:eastAsiaTheme="minorEastAsia"/>
          <w:rtl/>
        </w:rPr>
        <w:softHyphen/>
      </w:r>
      <w:r w:rsidRPr="00604CCE">
        <w:rPr>
          <w:rFonts w:eastAsiaTheme="minorEastAsia"/>
          <w:rtl/>
        </w:rPr>
        <w:t>ها</w:t>
      </w:r>
      <w:r w:rsidRPr="00604CCE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 w:hint="eastAsia"/>
          <w:rtl/>
        </w:rPr>
        <w:t>مختل</w:t>
      </w:r>
      <w:r>
        <w:rPr>
          <w:rFonts w:eastAsiaTheme="minorEastAsia" w:hint="cs"/>
          <w:rtl/>
        </w:rPr>
        <w:t>ف</w:t>
      </w:r>
      <w:r>
        <w:rPr>
          <w:rFonts w:eastAsiaTheme="minorEastAsia"/>
          <w:rtl/>
        </w:rPr>
        <w:t xml:space="preserve"> در سراس</w:t>
      </w:r>
      <w:r w:rsidRPr="00604CCE">
        <w:rPr>
          <w:rFonts w:eastAsiaTheme="minorEastAsia"/>
          <w:rtl/>
        </w:rPr>
        <w:t>ر دن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 w:hint="eastAsia"/>
          <w:rtl/>
        </w:rPr>
        <w:t>ا،</w:t>
      </w:r>
      <w:r>
        <w:rPr>
          <w:rFonts w:eastAsiaTheme="minorEastAsia"/>
          <w:rtl/>
        </w:rPr>
        <w:t xml:space="preserve"> ش</w:t>
      </w:r>
      <w:r w:rsidRPr="00604CCE">
        <w:rPr>
          <w:rFonts w:eastAsiaTheme="minorEastAsia"/>
          <w:rtl/>
        </w:rPr>
        <w:t>باهت</w:t>
      </w:r>
      <w:r>
        <w:rPr>
          <w:rFonts w:eastAsiaTheme="minorEastAsia"/>
          <w:rtl/>
        </w:rPr>
        <w:softHyphen/>
      </w:r>
      <w:r w:rsidRPr="00604CCE">
        <w:rPr>
          <w:rFonts w:eastAsiaTheme="minorEastAsia"/>
          <w:rtl/>
        </w:rPr>
        <w:t>ها و تفاوت</w:t>
      </w:r>
      <w:r>
        <w:rPr>
          <w:rFonts w:eastAsiaTheme="minorEastAsia"/>
          <w:rtl/>
        </w:rPr>
        <w:softHyphen/>
        <w:t>ها</w:t>
      </w:r>
      <w:r w:rsidRPr="00604CCE">
        <w:rPr>
          <w:rFonts w:eastAsiaTheme="minorEastAsia" w:hint="cs"/>
          <w:rtl/>
        </w:rPr>
        <w:t>یی</w:t>
      </w:r>
      <w:r>
        <w:rPr>
          <w:rFonts w:eastAsiaTheme="minorEastAsia"/>
          <w:rtl/>
        </w:rPr>
        <w:t xml:space="preserve"> احسا</w:t>
      </w:r>
      <w:r w:rsidRPr="00604CCE">
        <w:rPr>
          <w:rFonts w:eastAsiaTheme="minorEastAsia"/>
          <w:rtl/>
        </w:rPr>
        <w:t>س م</w:t>
      </w:r>
      <w:r w:rsidRPr="00604CC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ش</w:t>
      </w:r>
      <w:r w:rsidRPr="00604CCE">
        <w:rPr>
          <w:rFonts w:eastAsiaTheme="minorEastAsia" w:hint="eastAsia"/>
          <w:rtl/>
        </w:rPr>
        <w:t>ود</w:t>
      </w:r>
      <w:r>
        <w:rPr>
          <w:rFonts w:eastAsiaTheme="minorEastAsia"/>
          <w:rtl/>
        </w:rPr>
        <w:t>. ش</w:t>
      </w:r>
      <w:r w:rsidRPr="00604CCE">
        <w:rPr>
          <w:rFonts w:eastAsiaTheme="minorEastAsia"/>
          <w:rtl/>
        </w:rPr>
        <w:t>باهت</w:t>
      </w:r>
      <w:r>
        <w:rPr>
          <w:rFonts w:eastAsiaTheme="minorEastAsia"/>
          <w:rtl/>
        </w:rPr>
        <w:softHyphen/>
      </w:r>
      <w:r w:rsidRPr="00604CCE">
        <w:rPr>
          <w:rFonts w:eastAsiaTheme="minorEastAsia"/>
          <w:rtl/>
        </w:rPr>
        <w:t>ها</w:t>
      </w:r>
      <w:r w:rsidRPr="00604CC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م</w:t>
      </w:r>
      <w:r w:rsidRPr="00604CCE">
        <w:rPr>
          <w:rFonts w:eastAsiaTheme="minorEastAsia"/>
          <w:rtl/>
        </w:rPr>
        <w:t>ذکور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 w:hint="eastAsia"/>
          <w:rtl/>
        </w:rPr>
        <w:t>ب</w:t>
      </w:r>
      <w:r w:rsidRPr="00604CCE">
        <w:rPr>
          <w:rFonts w:eastAsiaTheme="minorEastAsia" w:hint="eastAsia"/>
          <w:rtl/>
        </w:rPr>
        <w:t>دل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 w:hint="eastAsia"/>
          <w:rtl/>
        </w:rPr>
        <w:t>ل</w:t>
      </w:r>
      <w:r>
        <w:rPr>
          <w:rFonts w:eastAsiaTheme="minorEastAsia"/>
          <w:rtl/>
        </w:rPr>
        <w:t xml:space="preserve"> وجود مبن</w:t>
      </w:r>
      <w:r w:rsidRPr="00604CCE">
        <w:rPr>
          <w:rFonts w:eastAsiaTheme="minorEastAsia"/>
          <w:rtl/>
        </w:rPr>
        <w:t>ا</w:t>
      </w:r>
      <w:r w:rsidRPr="00604CCE">
        <w:rPr>
          <w:rFonts w:eastAsiaTheme="minorEastAsia" w:hint="cs"/>
          <w:rtl/>
        </w:rPr>
        <w:t>یی</w:t>
      </w:r>
      <w:r>
        <w:rPr>
          <w:rFonts w:eastAsiaTheme="minorEastAsia"/>
          <w:rtl/>
        </w:rPr>
        <w:t xml:space="preserve"> مشابه در اصول طراح</w:t>
      </w:r>
      <w:r w:rsidRPr="00604CC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بر اساس عملکرد در ه</w:t>
      </w:r>
      <w:r w:rsidRPr="00604CCE">
        <w:rPr>
          <w:rFonts w:eastAsiaTheme="minorEastAsia"/>
          <w:rtl/>
        </w:rPr>
        <w:t xml:space="preserve">ر 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 w:hint="eastAsia"/>
          <w:rtl/>
        </w:rPr>
        <w:t>ک</w:t>
      </w:r>
      <w:r w:rsidRPr="00604CCE">
        <w:rPr>
          <w:rFonts w:eastAsiaTheme="minorEastAsia"/>
          <w:rtl/>
        </w:rPr>
        <w:t xml:space="preserve"> از ا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 w:hint="eastAsia"/>
          <w:rtl/>
        </w:rPr>
        <w:t>ن</w:t>
      </w:r>
      <w:r>
        <w:rPr>
          <w:rFonts w:eastAsiaTheme="minorEastAsia" w:hint="cs"/>
          <w:rtl/>
        </w:rPr>
        <w:t xml:space="preserve"> </w:t>
      </w:r>
      <w:r w:rsidRPr="00604CCE">
        <w:rPr>
          <w:rFonts w:eastAsiaTheme="minorEastAsia" w:hint="eastAsia"/>
          <w:rtl/>
        </w:rPr>
        <w:t>آ</w:t>
      </w:r>
      <w:r w:rsidRPr="00604CCE">
        <w:rPr>
          <w:rFonts w:eastAsiaTheme="minorEastAsia" w:hint="cs"/>
          <w:rtl/>
        </w:rPr>
        <w:t>یی</w:t>
      </w:r>
      <w:r w:rsidRPr="00604CCE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t xml:space="preserve"> نام</w:t>
      </w:r>
      <w:r w:rsidRPr="00604CCE">
        <w:rPr>
          <w:rFonts w:eastAsiaTheme="minorEastAsia"/>
          <w:rtl/>
        </w:rPr>
        <w:t>ه</w:t>
      </w:r>
      <w:r>
        <w:rPr>
          <w:rFonts w:eastAsiaTheme="minorEastAsia"/>
          <w:rtl/>
        </w:rPr>
        <w:softHyphen/>
      </w:r>
      <w:r w:rsidRPr="00604CCE">
        <w:rPr>
          <w:rFonts w:eastAsiaTheme="minorEastAsia"/>
          <w:rtl/>
        </w:rPr>
        <w:t>ها م</w:t>
      </w:r>
      <w:r w:rsidRPr="00604CC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باش</w:t>
      </w:r>
      <w:r w:rsidRPr="00604CCE">
        <w:rPr>
          <w:rFonts w:eastAsiaTheme="minorEastAsia" w:hint="eastAsia"/>
          <w:rtl/>
        </w:rPr>
        <w:t>د</w:t>
      </w:r>
      <w:r>
        <w:rPr>
          <w:rFonts w:eastAsiaTheme="minorEastAsia"/>
          <w:rtl/>
        </w:rPr>
        <w:t>. اما</w:t>
      </w:r>
      <w:r w:rsidRPr="00604CCE">
        <w:rPr>
          <w:rFonts w:eastAsiaTheme="minorEastAsia"/>
          <w:rtl/>
        </w:rPr>
        <w:t xml:space="preserve"> تفاوت</w:t>
      </w:r>
      <w:r>
        <w:rPr>
          <w:rFonts w:eastAsiaTheme="minorEastAsia"/>
          <w:rtl/>
        </w:rPr>
        <w:softHyphen/>
        <w:t>ه</w:t>
      </w:r>
      <w:r>
        <w:rPr>
          <w:rFonts w:eastAsiaTheme="minorEastAsia" w:hint="cs"/>
          <w:rtl/>
        </w:rPr>
        <w:t>ا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/>
          <w:rtl/>
        </w:rPr>
        <w:t xml:space="preserve"> م</w:t>
      </w:r>
      <w:r w:rsidRPr="00604CCE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ا</w:t>
      </w:r>
      <w:r w:rsidRPr="00604CCE">
        <w:rPr>
          <w:rFonts w:eastAsiaTheme="minorEastAsia" w:hint="eastAsia"/>
          <w:rtl/>
        </w:rPr>
        <w:t>ن</w:t>
      </w:r>
      <w:r w:rsidRPr="00604CCE">
        <w:rPr>
          <w:rFonts w:eastAsiaTheme="minorEastAsia"/>
          <w:rtl/>
        </w:rPr>
        <w:t xml:space="preserve"> ا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 w:hint="eastAsia"/>
          <w:rtl/>
        </w:rPr>
        <w:t>ن</w:t>
      </w:r>
      <w:r w:rsidRPr="00604CCE">
        <w:rPr>
          <w:rFonts w:eastAsiaTheme="minorEastAsia"/>
          <w:rtl/>
        </w:rPr>
        <w:t xml:space="preserve"> آ</w:t>
      </w:r>
      <w:r w:rsidRPr="00604CCE">
        <w:rPr>
          <w:rFonts w:eastAsiaTheme="minorEastAsia" w:hint="cs"/>
          <w:rtl/>
        </w:rPr>
        <w:t>یی</w:t>
      </w:r>
      <w:r w:rsidRPr="00604CCE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t xml:space="preserve"> نام</w:t>
      </w:r>
      <w:r w:rsidRPr="00604CCE">
        <w:rPr>
          <w:rFonts w:eastAsiaTheme="minorEastAsia"/>
          <w:rtl/>
        </w:rPr>
        <w:t>ه</w:t>
      </w:r>
      <w:r>
        <w:rPr>
          <w:rFonts w:eastAsiaTheme="minorEastAsia"/>
          <w:rtl/>
        </w:rPr>
        <w:softHyphen/>
        <w:t>ها در دسته</w:t>
      </w:r>
      <w:r>
        <w:rPr>
          <w:rFonts w:eastAsiaTheme="minorEastAsia"/>
          <w:rtl/>
        </w:rPr>
        <w:softHyphen/>
      </w:r>
      <w:r w:rsidRPr="00604CCE">
        <w:rPr>
          <w:rFonts w:eastAsiaTheme="minorEastAsia"/>
          <w:rtl/>
        </w:rPr>
        <w:t>ب</w:t>
      </w:r>
      <w:r>
        <w:rPr>
          <w:rFonts w:eastAsiaTheme="minorEastAsia"/>
          <w:rtl/>
        </w:rPr>
        <w:t>ن</w:t>
      </w:r>
      <w:r w:rsidRPr="00604CCE">
        <w:rPr>
          <w:rFonts w:eastAsiaTheme="minorEastAsia"/>
          <w:rtl/>
        </w:rPr>
        <w:t>د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 xml:space="preserve">سطوح </w:t>
      </w:r>
      <w:r>
        <w:rPr>
          <w:rFonts w:eastAsiaTheme="minorEastAsia" w:hint="eastAsia"/>
          <w:rtl/>
        </w:rPr>
        <w:t>مختل</w:t>
      </w:r>
      <w:r>
        <w:rPr>
          <w:rFonts w:eastAsiaTheme="minorEastAsia" w:hint="cs"/>
          <w:rtl/>
        </w:rPr>
        <w:t>ف</w:t>
      </w:r>
      <w:r w:rsidRPr="00604CCE">
        <w:rPr>
          <w:rFonts w:eastAsiaTheme="minorEastAsia"/>
          <w:rtl/>
        </w:rPr>
        <w:t xml:space="preserve"> عملکرد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/>
          <w:rtl/>
        </w:rPr>
        <w:t xml:space="preserve"> در سازه</w:t>
      </w:r>
      <w:r>
        <w:rPr>
          <w:rFonts w:eastAsiaTheme="minorEastAsia"/>
          <w:rtl/>
        </w:rPr>
        <w:softHyphen/>
        <w:t>ها ناش</w:t>
      </w:r>
      <w:r w:rsidRPr="00604CC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از تفاوت در نگرش ه</w:t>
      </w:r>
      <w:r w:rsidRPr="00604CCE">
        <w:rPr>
          <w:rFonts w:eastAsiaTheme="minorEastAsia"/>
          <w:rtl/>
        </w:rPr>
        <w:t>ر آ</w:t>
      </w:r>
      <w:r w:rsidRPr="00604CCE">
        <w:rPr>
          <w:rFonts w:eastAsiaTheme="minorEastAsia" w:hint="cs"/>
          <w:rtl/>
        </w:rPr>
        <w:t>یی</w:t>
      </w:r>
      <w:r w:rsidRPr="00604CCE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  <w:t>نامه به مسئله طراح</w:t>
      </w:r>
      <w:r w:rsidRPr="00604CCE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 w:rsidRPr="00604CCE">
        <w:rPr>
          <w:rFonts w:eastAsiaTheme="minorEastAsia" w:hint="eastAsia"/>
          <w:rtl/>
        </w:rPr>
        <w:t>م</w:t>
      </w:r>
      <w:r w:rsidRPr="00604CC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604CCE">
        <w:rPr>
          <w:rFonts w:eastAsiaTheme="minorEastAsia" w:hint="eastAsia"/>
          <w:rtl/>
        </w:rPr>
        <w:t>باشد</w:t>
      </w:r>
      <w:r w:rsidRPr="00604CCE">
        <w:rPr>
          <w:rFonts w:eastAsiaTheme="minorEastAsia"/>
          <w:rtl/>
        </w:rPr>
        <w:t>. حالا در ادامه به بررس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/>
          <w:rtl/>
        </w:rPr>
        <w:t xml:space="preserve"> چند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/>
          <w:rtl/>
        </w:rPr>
        <w:t xml:space="preserve"> از ا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 w:hint="eastAsia"/>
          <w:rtl/>
        </w:rPr>
        <w:t>ن</w:t>
      </w:r>
      <w:r w:rsidRPr="00604CCE">
        <w:rPr>
          <w:rFonts w:eastAsiaTheme="minorEastAsia"/>
          <w:rtl/>
        </w:rPr>
        <w:t xml:space="preserve"> شباهت</w:t>
      </w:r>
      <w:r>
        <w:rPr>
          <w:rFonts w:eastAsiaTheme="minorEastAsia"/>
          <w:rtl/>
        </w:rPr>
        <w:softHyphen/>
      </w:r>
      <w:r w:rsidRPr="00604CCE">
        <w:rPr>
          <w:rFonts w:eastAsiaTheme="minorEastAsia"/>
          <w:rtl/>
        </w:rPr>
        <w:t>ها و تفاوت</w:t>
      </w:r>
      <w:r>
        <w:rPr>
          <w:rFonts w:eastAsiaTheme="minorEastAsia"/>
          <w:rtl/>
        </w:rPr>
        <w:softHyphen/>
      </w:r>
      <w:r w:rsidRPr="00604CCE">
        <w:rPr>
          <w:rFonts w:eastAsiaTheme="minorEastAsia"/>
          <w:rtl/>
        </w:rPr>
        <w:t>ها م</w:t>
      </w:r>
      <w:r w:rsidRPr="00604CC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604CCE">
        <w:rPr>
          <w:rFonts w:eastAsiaTheme="minorEastAsia" w:hint="eastAsia"/>
          <w:rtl/>
        </w:rPr>
        <w:t>پرداز</w:t>
      </w:r>
      <w:r w:rsidRPr="00604CCE">
        <w:rPr>
          <w:rFonts w:eastAsiaTheme="minorEastAsia" w:hint="cs"/>
          <w:rtl/>
        </w:rPr>
        <w:t>ی</w:t>
      </w:r>
      <w:r w:rsidRPr="00604CCE">
        <w:rPr>
          <w:rFonts w:eastAsiaTheme="minorEastAsia" w:hint="eastAsia"/>
          <w:rtl/>
        </w:rPr>
        <w:t>م</w:t>
      </w:r>
      <w:r w:rsidRPr="00604CCE">
        <w:rPr>
          <w:rFonts w:eastAsiaTheme="minorEastAsia"/>
          <w:rtl/>
        </w:rPr>
        <w:t>.</w:t>
      </w:r>
    </w:p>
    <w:p w14:paraId="01333889" w14:textId="77777777" w:rsidR="00604CCE" w:rsidRPr="00B97B36" w:rsidRDefault="0027323A" w:rsidP="0027323A">
      <w:pPr>
        <w:pStyle w:val="ListParagraph"/>
        <w:numPr>
          <w:ilvl w:val="0"/>
          <w:numId w:val="36"/>
        </w:numPr>
        <w:rPr>
          <w:rFonts w:eastAsiaTheme="minorEastAsia"/>
          <w:b/>
          <w:bCs/>
        </w:rPr>
      </w:pPr>
      <w:r w:rsidRPr="00B97B36">
        <w:rPr>
          <w:rFonts w:eastAsiaTheme="minorEastAsia"/>
          <w:b/>
          <w:bCs/>
          <w:rtl/>
        </w:rPr>
        <w:t>شباهت</w:t>
      </w:r>
      <w:r w:rsidRPr="00B97B36">
        <w:rPr>
          <w:rFonts w:eastAsiaTheme="minorEastAsia"/>
          <w:b/>
          <w:bCs/>
          <w:rtl/>
        </w:rPr>
        <w:softHyphen/>
        <w:t>هاي آي</w:t>
      </w:r>
      <w:r w:rsidRPr="00B97B36">
        <w:rPr>
          <w:rFonts w:eastAsiaTheme="minorEastAsia" w:hint="cs"/>
          <w:b/>
          <w:bCs/>
          <w:rtl/>
        </w:rPr>
        <w:t>ی</w:t>
      </w:r>
      <w:r w:rsidRPr="00B97B36">
        <w:rPr>
          <w:rFonts w:eastAsiaTheme="minorEastAsia" w:hint="eastAsia"/>
          <w:b/>
          <w:bCs/>
          <w:rtl/>
        </w:rPr>
        <w:t>ن</w:t>
      </w:r>
      <w:r w:rsidRPr="00B97B36">
        <w:rPr>
          <w:rFonts w:eastAsiaTheme="minorEastAsia"/>
          <w:b/>
          <w:bCs/>
          <w:rtl/>
        </w:rPr>
        <w:softHyphen/>
        <w:t>نامه</w:t>
      </w:r>
      <w:r w:rsidRPr="00B97B36">
        <w:rPr>
          <w:rFonts w:eastAsiaTheme="minorEastAsia"/>
          <w:b/>
          <w:bCs/>
          <w:rtl/>
        </w:rPr>
        <w:softHyphen/>
        <w:t>هاي طراح</w:t>
      </w:r>
      <w:r w:rsidRPr="00B97B36">
        <w:rPr>
          <w:rFonts w:eastAsiaTheme="minorEastAsia" w:hint="cs"/>
          <w:b/>
          <w:bCs/>
          <w:rtl/>
        </w:rPr>
        <w:t>ی</w:t>
      </w:r>
      <w:r w:rsidRPr="00B97B36">
        <w:rPr>
          <w:rFonts w:eastAsiaTheme="minorEastAsia"/>
          <w:b/>
          <w:bCs/>
          <w:rtl/>
        </w:rPr>
        <w:t xml:space="preserve"> بر اساس عملکرد:</w:t>
      </w:r>
    </w:p>
    <w:p w14:paraId="250C8FCD" w14:textId="77777777" w:rsidR="0027323A" w:rsidRDefault="00964BFB" w:rsidP="00964BFB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1. </w:t>
      </w:r>
      <w:r>
        <w:rPr>
          <w:rFonts w:eastAsiaTheme="minorEastAsia"/>
          <w:rtl/>
        </w:rPr>
        <w:t>جل</w:t>
      </w:r>
      <w:r w:rsidRPr="00964BFB">
        <w:rPr>
          <w:rFonts w:eastAsiaTheme="minorEastAsia"/>
          <w:rtl/>
        </w:rPr>
        <w:t>وگ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ر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/>
          <w:rtl/>
        </w:rPr>
        <w:t xml:space="preserve"> از ا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جا</w:t>
      </w:r>
      <w:r w:rsidRPr="00964BFB">
        <w:rPr>
          <w:rFonts w:eastAsiaTheme="minorEastAsia" w:hint="eastAsia"/>
          <w:rtl/>
        </w:rPr>
        <w:t>د</w:t>
      </w:r>
      <w:r w:rsidRPr="00964BFB">
        <w:rPr>
          <w:rFonts w:eastAsiaTheme="minorEastAsia"/>
          <w:rtl/>
        </w:rPr>
        <w:t xml:space="preserve"> خراب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ها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ش</w:t>
      </w:r>
      <w:r w:rsidRPr="00964BFB">
        <w:rPr>
          <w:rFonts w:eastAsiaTheme="minorEastAsia"/>
          <w:rtl/>
        </w:rPr>
        <w:t>د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د</w:t>
      </w:r>
      <w:r w:rsidRPr="00964BFB">
        <w:rPr>
          <w:rFonts w:eastAsiaTheme="minorEastAsia"/>
          <w:rtl/>
        </w:rPr>
        <w:t xml:space="preserve"> و غ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ر</w:t>
      </w:r>
      <w:r>
        <w:rPr>
          <w:rFonts w:eastAsiaTheme="minorEastAsia"/>
          <w:rtl/>
        </w:rPr>
        <w:t>قاب</w:t>
      </w:r>
      <w:r w:rsidRPr="00964BFB">
        <w:rPr>
          <w:rFonts w:eastAsiaTheme="minorEastAsia"/>
          <w:rtl/>
        </w:rPr>
        <w:t>ل تعم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ر</w:t>
      </w:r>
      <w:r>
        <w:rPr>
          <w:rFonts w:eastAsiaTheme="minorEastAsia"/>
          <w:rtl/>
        </w:rPr>
        <w:t xml:space="preserve"> در سا</w:t>
      </w:r>
      <w:r w:rsidRPr="00964BFB">
        <w:rPr>
          <w:rFonts w:eastAsiaTheme="minorEastAsia"/>
          <w:rtl/>
        </w:rPr>
        <w:t>زه</w:t>
      </w:r>
      <w:r>
        <w:rPr>
          <w:rFonts w:eastAsiaTheme="minorEastAsia"/>
          <w:rtl/>
        </w:rPr>
        <w:softHyphen/>
        <w:t>ها در تما</w:t>
      </w:r>
      <w:r w:rsidRPr="00964BFB">
        <w:rPr>
          <w:rFonts w:eastAsiaTheme="minorEastAsia"/>
          <w:rtl/>
        </w:rPr>
        <w:t>م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 w:rsidRPr="00964BFB">
        <w:rPr>
          <w:rFonts w:eastAsiaTheme="minorEastAsia" w:hint="eastAsia"/>
          <w:rtl/>
        </w:rPr>
        <w:t>آ</w:t>
      </w:r>
      <w:r w:rsidRPr="00964BFB">
        <w:rPr>
          <w:rFonts w:eastAsiaTheme="minorEastAsia" w:hint="cs"/>
          <w:rtl/>
        </w:rPr>
        <w:t>یی</w:t>
      </w:r>
      <w:r w:rsidRPr="00964BFB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</w:r>
      <w:r w:rsidRPr="00964BFB">
        <w:rPr>
          <w:rFonts w:eastAsiaTheme="minorEastAsia"/>
          <w:rtl/>
        </w:rPr>
        <w:t>نامه</w:t>
      </w:r>
      <w:r>
        <w:rPr>
          <w:rFonts w:eastAsiaTheme="minorEastAsia"/>
          <w:rtl/>
        </w:rPr>
        <w:softHyphen/>
      </w:r>
      <w:r w:rsidRPr="00964BFB">
        <w:rPr>
          <w:rFonts w:eastAsiaTheme="minorEastAsia"/>
          <w:rtl/>
        </w:rPr>
        <w:t>ها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/>
          <w:rtl/>
        </w:rPr>
        <w:t xml:space="preserve"> مذکور مشاهده م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964BFB">
        <w:rPr>
          <w:rFonts w:eastAsiaTheme="minorEastAsia" w:hint="eastAsia"/>
          <w:rtl/>
        </w:rPr>
        <w:t>شود؛</w:t>
      </w:r>
    </w:p>
    <w:p w14:paraId="6DF56F82" w14:textId="77777777" w:rsidR="00964BFB" w:rsidRDefault="00964BFB" w:rsidP="00964BFB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2. </w:t>
      </w:r>
      <w:r>
        <w:rPr>
          <w:rFonts w:eastAsiaTheme="minorEastAsia"/>
          <w:rtl/>
        </w:rPr>
        <w:t>دسته</w:t>
      </w:r>
      <w:r>
        <w:rPr>
          <w:rFonts w:eastAsiaTheme="minorEastAsia"/>
          <w:rtl/>
        </w:rPr>
        <w:softHyphen/>
        <w:t>بن</w:t>
      </w:r>
      <w:r w:rsidRPr="00964BFB">
        <w:rPr>
          <w:rFonts w:eastAsiaTheme="minorEastAsia"/>
          <w:rtl/>
        </w:rPr>
        <w:t>د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سطوح</w:t>
      </w:r>
      <w:r>
        <w:rPr>
          <w:rFonts w:eastAsiaTheme="minorEastAsia"/>
          <w:rtl/>
        </w:rPr>
        <w:t xml:space="preserve"> عملک</w:t>
      </w:r>
      <w:r w:rsidRPr="00964BFB">
        <w:rPr>
          <w:rFonts w:eastAsiaTheme="minorEastAsia"/>
          <w:rtl/>
        </w:rPr>
        <w:t>رد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سا</w:t>
      </w:r>
      <w:r w:rsidRPr="00964BFB">
        <w:rPr>
          <w:rFonts w:eastAsiaTheme="minorEastAsia"/>
          <w:rtl/>
        </w:rPr>
        <w:t>زه</w:t>
      </w:r>
      <w:r>
        <w:rPr>
          <w:rFonts w:eastAsiaTheme="minorEastAsia"/>
          <w:rtl/>
        </w:rPr>
        <w:softHyphen/>
        <w:t>ها در هم</w:t>
      </w:r>
      <w:r w:rsidRPr="00964BFB">
        <w:rPr>
          <w:rFonts w:eastAsiaTheme="minorEastAsia"/>
          <w:rtl/>
        </w:rPr>
        <w:t>ه آ</w:t>
      </w:r>
      <w:r w:rsidRPr="00964BFB">
        <w:rPr>
          <w:rFonts w:eastAsiaTheme="minorEastAsia" w:hint="cs"/>
          <w:rtl/>
        </w:rPr>
        <w:t>یی</w:t>
      </w:r>
      <w:r w:rsidRPr="00964BFB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t xml:space="preserve"> نام</w:t>
      </w:r>
      <w:r w:rsidRPr="00964BFB">
        <w:rPr>
          <w:rFonts w:eastAsiaTheme="minorEastAsia"/>
          <w:rtl/>
        </w:rPr>
        <w:t>ه</w:t>
      </w:r>
      <w:r>
        <w:rPr>
          <w:rFonts w:eastAsiaTheme="minorEastAsia"/>
          <w:rtl/>
        </w:rPr>
        <w:softHyphen/>
        <w:t>ها معم</w:t>
      </w:r>
      <w:r w:rsidRPr="00964BFB">
        <w:rPr>
          <w:rFonts w:eastAsiaTheme="minorEastAsia"/>
          <w:rtl/>
        </w:rPr>
        <w:t>ولا</w:t>
      </w:r>
      <w:r>
        <w:rPr>
          <w:rFonts w:eastAsiaTheme="minorEastAsia" w:hint="cs"/>
          <w:rtl/>
        </w:rPr>
        <w:t>ً</w:t>
      </w:r>
      <w:r>
        <w:rPr>
          <w:rFonts w:eastAsiaTheme="minorEastAsia"/>
          <w:rtl/>
        </w:rPr>
        <w:t xml:space="preserve"> بر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/>
          <w:rtl/>
        </w:rPr>
        <w:t>اس</w:t>
      </w:r>
      <w:r w:rsidRPr="00964BFB">
        <w:rPr>
          <w:rFonts w:eastAsiaTheme="minorEastAsia"/>
          <w:rtl/>
        </w:rPr>
        <w:t>اس</w:t>
      </w:r>
      <w:r>
        <w:rPr>
          <w:rFonts w:eastAsiaTheme="minorEastAsia" w:hint="cs"/>
          <w:rtl/>
        </w:rPr>
        <w:t xml:space="preserve"> </w:t>
      </w:r>
      <w:r w:rsidRPr="00964BFB">
        <w:rPr>
          <w:rFonts w:eastAsiaTheme="minorEastAsia" w:hint="eastAsia"/>
          <w:rtl/>
        </w:rPr>
        <w:t>م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زان</w:t>
      </w:r>
      <w:r w:rsidRPr="00964BFB">
        <w:rPr>
          <w:rFonts w:eastAsiaTheme="minorEastAsia"/>
          <w:rtl/>
        </w:rPr>
        <w:t xml:space="preserve"> خراب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/>
          <w:rtl/>
        </w:rPr>
        <w:t xml:space="preserve"> در سازه است؛</w:t>
      </w:r>
    </w:p>
    <w:p w14:paraId="7BC3B0DE" w14:textId="77777777" w:rsidR="00964BFB" w:rsidRDefault="00964BFB" w:rsidP="00964BFB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3. </w:t>
      </w:r>
      <w:r>
        <w:rPr>
          <w:rFonts w:eastAsiaTheme="minorEastAsia"/>
          <w:rtl/>
        </w:rPr>
        <w:t>طراح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/>
          <w:rtl/>
        </w:rPr>
        <w:t xml:space="preserve"> به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ن</w:t>
      </w:r>
      <w:r w:rsidRPr="00964BFB">
        <w:rPr>
          <w:rFonts w:eastAsiaTheme="minorEastAsia" w:hint="eastAsia"/>
          <w:rtl/>
        </w:rPr>
        <w:t>ه</w:t>
      </w:r>
      <w:r>
        <w:rPr>
          <w:rFonts w:eastAsiaTheme="minorEastAsia"/>
          <w:rtl/>
        </w:rPr>
        <w:t xml:space="preserve"> در سا</w:t>
      </w:r>
      <w:r w:rsidRPr="00964BFB">
        <w:rPr>
          <w:rFonts w:eastAsiaTheme="minorEastAsia"/>
          <w:rtl/>
        </w:rPr>
        <w:t>زه</w:t>
      </w:r>
      <w:r>
        <w:rPr>
          <w:rFonts w:eastAsiaTheme="minorEastAsia"/>
          <w:rtl/>
        </w:rPr>
        <w:softHyphen/>
        <w:t>ها ب</w:t>
      </w:r>
      <w:r w:rsidRPr="00964BFB">
        <w:rPr>
          <w:rFonts w:eastAsiaTheme="minorEastAsia"/>
          <w:rtl/>
        </w:rPr>
        <w:t>را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اف</w:t>
      </w:r>
      <w:r w:rsidRPr="00964BFB">
        <w:rPr>
          <w:rFonts w:eastAsiaTheme="minorEastAsia"/>
          <w:rtl/>
        </w:rPr>
        <w:t>زا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ش</w:t>
      </w:r>
      <w:r>
        <w:rPr>
          <w:rFonts w:eastAsiaTheme="minorEastAsia"/>
          <w:rtl/>
        </w:rPr>
        <w:t xml:space="preserve"> زمان خراب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سا</w:t>
      </w:r>
      <w:r w:rsidRPr="00964BFB">
        <w:rPr>
          <w:rFonts w:eastAsiaTheme="minorEastAsia"/>
          <w:rtl/>
        </w:rPr>
        <w:t>زه و افزا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ش</w:t>
      </w:r>
      <w:r>
        <w:rPr>
          <w:rFonts w:eastAsiaTheme="minorEastAsia"/>
          <w:rtl/>
        </w:rPr>
        <w:t xml:space="preserve"> زمان ف</w:t>
      </w:r>
      <w:r w:rsidRPr="00964BFB">
        <w:rPr>
          <w:rFonts w:eastAsiaTheme="minorEastAsia"/>
          <w:rtl/>
        </w:rPr>
        <w:t>رار</w:t>
      </w:r>
      <w:r>
        <w:rPr>
          <w:rFonts w:eastAsiaTheme="minorEastAsia" w:hint="cs"/>
          <w:rtl/>
        </w:rPr>
        <w:t xml:space="preserve"> </w:t>
      </w:r>
      <w:r w:rsidRPr="00964BFB">
        <w:rPr>
          <w:rFonts w:eastAsiaTheme="minorEastAsia" w:hint="eastAsia"/>
          <w:rtl/>
        </w:rPr>
        <w:t>ساکن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ن</w:t>
      </w:r>
      <w:r w:rsidRPr="00964BFB">
        <w:rPr>
          <w:rFonts w:eastAsiaTheme="minorEastAsia"/>
          <w:rtl/>
        </w:rPr>
        <w:t xml:space="preserve"> آنها در زلزله</w:t>
      </w:r>
      <w:r>
        <w:rPr>
          <w:rFonts w:eastAsiaTheme="minorEastAsia"/>
          <w:rtl/>
        </w:rPr>
        <w:softHyphen/>
      </w:r>
      <w:r w:rsidRPr="00964BFB">
        <w:rPr>
          <w:rFonts w:eastAsiaTheme="minorEastAsia"/>
          <w:rtl/>
        </w:rPr>
        <w:t>ها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/>
          <w:rtl/>
        </w:rPr>
        <w:t xml:space="preserve"> شد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د</w:t>
      </w:r>
      <w:r w:rsidRPr="00964BFB">
        <w:rPr>
          <w:rFonts w:eastAsiaTheme="minorEastAsia"/>
          <w:rtl/>
        </w:rPr>
        <w:t xml:space="preserve"> ن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ز</w:t>
      </w:r>
      <w:r w:rsidRPr="00964BFB">
        <w:rPr>
          <w:rFonts w:eastAsiaTheme="minorEastAsia"/>
          <w:rtl/>
        </w:rPr>
        <w:t xml:space="preserve"> مورد تاک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د</w:t>
      </w:r>
      <w:r w:rsidRPr="00964BFB">
        <w:rPr>
          <w:rFonts w:eastAsiaTheme="minorEastAsia"/>
          <w:rtl/>
        </w:rPr>
        <w:t xml:space="preserve"> آ</w:t>
      </w:r>
      <w:r w:rsidRPr="00964BFB">
        <w:rPr>
          <w:rFonts w:eastAsiaTheme="minorEastAsia" w:hint="cs"/>
          <w:rtl/>
        </w:rPr>
        <w:t>یی</w:t>
      </w:r>
      <w:r w:rsidRPr="00964BFB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</w:r>
      <w:r w:rsidRPr="00964BFB">
        <w:rPr>
          <w:rFonts w:eastAsiaTheme="minorEastAsia"/>
          <w:rtl/>
        </w:rPr>
        <w:t>نامه</w:t>
      </w:r>
      <w:r>
        <w:rPr>
          <w:rFonts w:eastAsiaTheme="minorEastAsia"/>
          <w:rtl/>
        </w:rPr>
        <w:softHyphen/>
      </w:r>
      <w:r w:rsidRPr="00964BFB">
        <w:rPr>
          <w:rFonts w:eastAsiaTheme="minorEastAsia"/>
          <w:rtl/>
        </w:rPr>
        <w:t>ها است؛</w:t>
      </w:r>
    </w:p>
    <w:p w14:paraId="1D6526C4" w14:textId="77777777" w:rsidR="00964BFB" w:rsidRDefault="00964BFB" w:rsidP="00964BFB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4. </w:t>
      </w:r>
      <w:r w:rsidRPr="00964BFB">
        <w:rPr>
          <w:rFonts w:eastAsiaTheme="minorEastAsia"/>
          <w:rtl/>
        </w:rPr>
        <w:t>پا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دار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سازه تحت اثر زلزل</w:t>
      </w:r>
      <w:r w:rsidRPr="00964BFB">
        <w:rPr>
          <w:rFonts w:eastAsiaTheme="minorEastAsia"/>
          <w:rtl/>
        </w:rPr>
        <w:t>ه</w:t>
      </w:r>
      <w:r>
        <w:rPr>
          <w:rFonts w:eastAsiaTheme="minorEastAsia"/>
          <w:rtl/>
        </w:rPr>
        <w:softHyphen/>
      </w:r>
      <w:r w:rsidRPr="00964BFB">
        <w:rPr>
          <w:rFonts w:eastAsiaTheme="minorEastAsia"/>
          <w:rtl/>
        </w:rPr>
        <w:t>ها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طرح</w:t>
      </w:r>
      <w:r>
        <w:rPr>
          <w:rFonts w:eastAsiaTheme="minorEastAsia"/>
          <w:rtl/>
        </w:rPr>
        <w:t xml:space="preserve"> در طول عم</w:t>
      </w:r>
      <w:r w:rsidRPr="00964BFB">
        <w:rPr>
          <w:rFonts w:eastAsiaTheme="minorEastAsia"/>
          <w:rtl/>
        </w:rPr>
        <w:t>ر مف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د</w:t>
      </w:r>
      <w:r w:rsidRPr="00964BFB">
        <w:rPr>
          <w:rFonts w:eastAsiaTheme="minorEastAsia"/>
          <w:rtl/>
        </w:rPr>
        <w:t xml:space="preserve"> 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ک</w:t>
      </w:r>
      <w:r>
        <w:rPr>
          <w:rFonts w:eastAsiaTheme="minorEastAsia"/>
          <w:rtl/>
        </w:rPr>
        <w:t xml:space="preserve"> سازه و آس</w:t>
      </w:r>
      <w:r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ب</w:t>
      </w:r>
      <w:r>
        <w:rPr>
          <w:rFonts w:eastAsiaTheme="minorEastAsia" w:hint="cs"/>
          <w:rtl/>
        </w:rPr>
        <w:t xml:space="preserve"> </w:t>
      </w:r>
      <w:r w:rsidRPr="00964BFB">
        <w:rPr>
          <w:rFonts w:eastAsiaTheme="minorEastAsia" w:hint="eastAsia"/>
          <w:rtl/>
        </w:rPr>
        <w:t>د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دگ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قاب</w:t>
      </w:r>
      <w:r w:rsidRPr="00964BFB">
        <w:rPr>
          <w:rFonts w:eastAsiaTheme="minorEastAsia"/>
          <w:rtl/>
        </w:rPr>
        <w:t>ل تعم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ر</w:t>
      </w:r>
      <w:r>
        <w:rPr>
          <w:rFonts w:eastAsiaTheme="minorEastAsia"/>
          <w:rtl/>
        </w:rPr>
        <w:t xml:space="preserve"> سا</w:t>
      </w:r>
      <w:r w:rsidRPr="00964BFB">
        <w:rPr>
          <w:rFonts w:eastAsiaTheme="minorEastAsia"/>
          <w:rtl/>
        </w:rPr>
        <w:t>زه</w:t>
      </w:r>
      <w:r>
        <w:rPr>
          <w:rFonts w:eastAsiaTheme="minorEastAsia"/>
          <w:rtl/>
        </w:rPr>
        <w:softHyphen/>
        <w:t>ها و آس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ب</w:t>
      </w:r>
      <w:r w:rsidRPr="00964BFB">
        <w:rPr>
          <w:rFonts w:eastAsiaTheme="minorEastAsia"/>
          <w:rtl/>
        </w:rPr>
        <w:t xml:space="preserve"> د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دن</w:t>
      </w:r>
      <w:r>
        <w:rPr>
          <w:rFonts w:eastAsiaTheme="minorEastAsia"/>
          <w:rtl/>
        </w:rPr>
        <w:t xml:space="preserve"> سازه در ح</w:t>
      </w:r>
      <w:r w:rsidRPr="00964BFB">
        <w:rPr>
          <w:rFonts w:eastAsiaTheme="minorEastAsia"/>
          <w:rtl/>
        </w:rPr>
        <w:t>د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که قاب</w:t>
      </w:r>
      <w:r w:rsidRPr="00964BFB">
        <w:rPr>
          <w:rFonts w:eastAsiaTheme="minorEastAsia"/>
          <w:rtl/>
        </w:rPr>
        <w:t>ل تعم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رات</w:t>
      </w:r>
      <w:r>
        <w:rPr>
          <w:rFonts w:eastAsiaTheme="minorEastAsia"/>
          <w:rtl/>
        </w:rPr>
        <w:t xml:space="preserve"> باش</w:t>
      </w:r>
      <w:r w:rsidRPr="00964BFB">
        <w:rPr>
          <w:rFonts w:eastAsiaTheme="minorEastAsia"/>
          <w:rtl/>
        </w:rPr>
        <w:t>د در</w:t>
      </w:r>
      <w:r w:rsidRPr="00964BFB">
        <w:rPr>
          <w:rFonts w:eastAsiaTheme="minorEastAsia" w:hint="eastAsia"/>
          <w:rtl/>
        </w:rPr>
        <w:t>آ</w:t>
      </w:r>
      <w:r w:rsidRPr="00964BFB">
        <w:rPr>
          <w:rFonts w:eastAsiaTheme="minorEastAsia" w:hint="cs"/>
          <w:rtl/>
        </w:rPr>
        <w:t>یی</w:t>
      </w:r>
      <w:r w:rsidRPr="00964BFB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</w:r>
      <w:r w:rsidRPr="00964BFB">
        <w:rPr>
          <w:rFonts w:eastAsiaTheme="minorEastAsia"/>
          <w:rtl/>
        </w:rPr>
        <w:t>نامه</w:t>
      </w:r>
      <w:r>
        <w:rPr>
          <w:rFonts w:eastAsiaTheme="minorEastAsia"/>
          <w:rtl/>
        </w:rPr>
        <w:softHyphen/>
      </w:r>
      <w:r w:rsidRPr="00964BFB">
        <w:rPr>
          <w:rFonts w:eastAsiaTheme="minorEastAsia"/>
          <w:rtl/>
        </w:rPr>
        <w:t>ها د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ده</w:t>
      </w:r>
      <w:r w:rsidRPr="00964BFB">
        <w:rPr>
          <w:rFonts w:eastAsiaTheme="minorEastAsia"/>
          <w:rtl/>
        </w:rPr>
        <w:t xml:space="preserve"> م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964BFB">
        <w:rPr>
          <w:rFonts w:eastAsiaTheme="minorEastAsia" w:hint="eastAsia"/>
          <w:rtl/>
        </w:rPr>
        <w:t>شود؛</w:t>
      </w:r>
    </w:p>
    <w:p w14:paraId="4C8CF941" w14:textId="77777777" w:rsidR="00964BFB" w:rsidRDefault="00964BFB" w:rsidP="00964BFB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5. </w:t>
      </w:r>
      <w:r>
        <w:rPr>
          <w:rFonts w:eastAsiaTheme="minorEastAsia"/>
          <w:rtl/>
        </w:rPr>
        <w:t>ع</w:t>
      </w:r>
      <w:r w:rsidRPr="00964BFB">
        <w:rPr>
          <w:rFonts w:eastAsiaTheme="minorEastAsia"/>
          <w:rtl/>
        </w:rPr>
        <w:t>دم ا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جا</w:t>
      </w:r>
      <w:r w:rsidRPr="00964BFB">
        <w:rPr>
          <w:rFonts w:eastAsiaTheme="minorEastAsia" w:hint="eastAsia"/>
          <w:rtl/>
        </w:rPr>
        <w:t>د</w:t>
      </w:r>
      <w:r>
        <w:rPr>
          <w:rFonts w:eastAsiaTheme="minorEastAsia"/>
          <w:rtl/>
        </w:rPr>
        <w:t xml:space="preserve"> وقفه در کا</w:t>
      </w:r>
      <w:r w:rsidRPr="00964BFB">
        <w:rPr>
          <w:rFonts w:eastAsiaTheme="minorEastAsia"/>
          <w:rtl/>
        </w:rPr>
        <w:t>ربر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سا</w:t>
      </w:r>
      <w:r w:rsidRPr="00964BFB">
        <w:rPr>
          <w:rFonts w:eastAsiaTheme="minorEastAsia"/>
          <w:rtl/>
        </w:rPr>
        <w:t>زه</w:t>
      </w:r>
      <w:r>
        <w:rPr>
          <w:rFonts w:eastAsiaTheme="minorEastAsia"/>
          <w:rtl/>
        </w:rPr>
        <w:softHyphen/>
      </w:r>
      <w:r w:rsidRPr="00964BFB">
        <w:rPr>
          <w:rFonts w:eastAsiaTheme="minorEastAsia"/>
          <w:rtl/>
        </w:rPr>
        <w:t>ها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/>
          <w:rtl/>
        </w:rPr>
        <w:t xml:space="preserve"> ح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ا</w:t>
      </w:r>
      <w:r w:rsidRPr="00964BFB">
        <w:rPr>
          <w:rFonts w:eastAsiaTheme="minorEastAsia" w:hint="eastAsia"/>
          <w:rtl/>
        </w:rPr>
        <w:t>ت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مانن</w:t>
      </w:r>
      <w:r w:rsidRPr="00964BFB">
        <w:rPr>
          <w:rFonts w:eastAsiaTheme="minorEastAsia"/>
          <w:rtl/>
        </w:rPr>
        <w:t>د ب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مارس</w:t>
      </w:r>
      <w:r w:rsidRPr="00964BFB">
        <w:rPr>
          <w:rFonts w:eastAsiaTheme="minorEastAsia" w:hint="eastAsia"/>
          <w:rtl/>
        </w:rPr>
        <w:t>تان</w:t>
      </w:r>
      <w:r>
        <w:rPr>
          <w:rFonts w:eastAsiaTheme="minorEastAsia"/>
          <w:rtl/>
        </w:rPr>
        <w:softHyphen/>
      </w:r>
      <w:r w:rsidRPr="00964BFB">
        <w:rPr>
          <w:rFonts w:eastAsiaTheme="minorEastAsia" w:hint="eastAsia"/>
          <w:rtl/>
        </w:rPr>
        <w:t>ها</w:t>
      </w:r>
      <w:r>
        <w:rPr>
          <w:rFonts w:eastAsiaTheme="minorEastAsia"/>
          <w:rtl/>
        </w:rPr>
        <w:t xml:space="preserve"> و س</w:t>
      </w:r>
      <w:r w:rsidRPr="00964BFB">
        <w:rPr>
          <w:rFonts w:eastAsiaTheme="minorEastAsia"/>
          <w:rtl/>
        </w:rPr>
        <w:t>دها و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 w:hint="eastAsia"/>
          <w:rtl/>
        </w:rPr>
        <w:t>مراک</w:t>
      </w:r>
      <w:r w:rsidRPr="00964BFB">
        <w:rPr>
          <w:rFonts w:eastAsiaTheme="minorEastAsia" w:hint="eastAsia"/>
          <w:rtl/>
        </w:rPr>
        <w:t>ز</w:t>
      </w:r>
      <w:r>
        <w:rPr>
          <w:rFonts w:eastAsiaTheme="minorEastAsia"/>
          <w:rtl/>
        </w:rPr>
        <w:t xml:space="preserve"> ن</w:t>
      </w:r>
      <w:r>
        <w:rPr>
          <w:rFonts w:eastAsiaTheme="minorEastAsia" w:hint="cs"/>
          <w:rtl/>
        </w:rPr>
        <w:t>ظ</w:t>
      </w:r>
      <w:r w:rsidRPr="00964BFB">
        <w:rPr>
          <w:rFonts w:eastAsiaTheme="minorEastAsia"/>
          <w:rtl/>
        </w:rPr>
        <w:t>ام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و تس</w:t>
      </w:r>
      <w:r w:rsidRPr="00964BFB">
        <w:rPr>
          <w:rFonts w:eastAsiaTheme="minorEastAsia"/>
          <w:rtl/>
        </w:rPr>
        <w:t>ل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حات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بعد از رخداد زم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  <w:t>لرزه، ب</w:t>
      </w:r>
      <w:r w:rsidRPr="00964BFB">
        <w:rPr>
          <w:rFonts w:eastAsiaTheme="minorEastAsia"/>
          <w:rtl/>
        </w:rPr>
        <w:t>را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خدمت رس</w:t>
      </w:r>
      <w:r w:rsidRPr="00964BFB">
        <w:rPr>
          <w:rFonts w:eastAsiaTheme="minorEastAsia"/>
          <w:rtl/>
        </w:rPr>
        <w:t>ان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با ح</w:t>
      </w:r>
      <w:r w:rsidRPr="00964BFB">
        <w:rPr>
          <w:rFonts w:eastAsiaTheme="minorEastAsia"/>
          <w:rtl/>
        </w:rPr>
        <w:t>داکثر</w:t>
      </w:r>
      <w:r>
        <w:rPr>
          <w:rFonts w:eastAsiaTheme="minorEastAsia" w:hint="cs"/>
          <w:rtl/>
        </w:rPr>
        <w:t xml:space="preserve"> </w:t>
      </w:r>
      <w:r w:rsidRPr="00964BFB">
        <w:rPr>
          <w:rFonts w:eastAsiaTheme="minorEastAsia" w:hint="eastAsia"/>
          <w:rtl/>
        </w:rPr>
        <w:t>قابل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ت</w:t>
      </w:r>
      <w:r>
        <w:rPr>
          <w:rFonts w:eastAsiaTheme="minorEastAsia"/>
          <w:rtl/>
        </w:rPr>
        <w:t xml:space="preserve"> امکان</w:t>
      </w:r>
      <w:r>
        <w:rPr>
          <w:rFonts w:eastAsiaTheme="minorEastAsia"/>
          <w:rtl/>
        </w:rPr>
        <w:softHyphen/>
      </w:r>
      <w:r>
        <w:rPr>
          <w:rFonts w:eastAsiaTheme="minorEastAsia" w:hint="cs"/>
          <w:rtl/>
        </w:rPr>
        <w:t>پ</w:t>
      </w:r>
      <w:r w:rsidRPr="00964BFB">
        <w:rPr>
          <w:rFonts w:eastAsiaTheme="minorEastAsia"/>
          <w:rtl/>
        </w:rPr>
        <w:t>ذ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ر</w:t>
      </w:r>
      <w:r w:rsidRPr="00964BFB">
        <w:rPr>
          <w:rFonts w:eastAsiaTheme="minorEastAsia"/>
          <w:rtl/>
        </w:rPr>
        <w:t xml:space="preserve"> باشد؛</w:t>
      </w:r>
    </w:p>
    <w:p w14:paraId="57431A76" w14:textId="77777777" w:rsidR="00964BFB" w:rsidRDefault="00964BFB" w:rsidP="00964BFB">
      <w:pPr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 xml:space="preserve">6. </w:t>
      </w:r>
      <w:r>
        <w:rPr>
          <w:rFonts w:eastAsiaTheme="minorEastAsia"/>
          <w:rtl/>
        </w:rPr>
        <w:t>جل</w:t>
      </w:r>
      <w:r w:rsidRPr="00964BFB">
        <w:rPr>
          <w:rFonts w:eastAsiaTheme="minorEastAsia"/>
          <w:rtl/>
        </w:rPr>
        <w:t>وگ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 w:hint="eastAsia"/>
          <w:rtl/>
        </w:rPr>
        <w:t>ر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از خسارات ج</w:t>
      </w:r>
      <w:r w:rsidRPr="00964BFB">
        <w:rPr>
          <w:rFonts w:eastAsiaTheme="minorEastAsia"/>
          <w:rtl/>
        </w:rPr>
        <w:t>ان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در تما</w:t>
      </w:r>
      <w:r w:rsidRPr="00964BFB">
        <w:rPr>
          <w:rFonts w:eastAsiaTheme="minorEastAsia"/>
          <w:rtl/>
        </w:rPr>
        <w:t>م</w:t>
      </w:r>
      <w:r w:rsidRPr="00964BFB">
        <w:rPr>
          <w:rFonts w:eastAsiaTheme="minorEastAsia" w:hint="cs"/>
          <w:rtl/>
        </w:rPr>
        <w:t>ی</w:t>
      </w:r>
      <w:r w:rsidRPr="00964BFB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سطوح</w:t>
      </w:r>
      <w:r>
        <w:rPr>
          <w:rFonts w:eastAsiaTheme="minorEastAsia"/>
          <w:rtl/>
        </w:rPr>
        <w:t xml:space="preserve"> عملک</w:t>
      </w:r>
      <w:r w:rsidRPr="00964BFB">
        <w:rPr>
          <w:rFonts w:eastAsiaTheme="minorEastAsia"/>
          <w:rtl/>
        </w:rPr>
        <w:t>رد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در سا</w:t>
      </w:r>
      <w:r w:rsidRPr="00964BFB">
        <w:rPr>
          <w:rFonts w:eastAsiaTheme="minorEastAsia"/>
          <w:rtl/>
        </w:rPr>
        <w:t>زه</w:t>
      </w:r>
      <w:r>
        <w:rPr>
          <w:rFonts w:eastAsiaTheme="minorEastAsia"/>
          <w:rtl/>
        </w:rPr>
        <w:softHyphen/>
        <w:t>ها بط</w:t>
      </w:r>
      <w:r w:rsidRPr="00964BFB">
        <w:rPr>
          <w:rFonts w:eastAsiaTheme="minorEastAsia"/>
          <w:rtl/>
        </w:rPr>
        <w:t>ور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>ک</w:t>
      </w:r>
      <w:r w:rsidRPr="00964BFB">
        <w:rPr>
          <w:rFonts w:eastAsiaTheme="minorEastAsia"/>
          <w:rtl/>
        </w:rPr>
        <w:t>ه</w:t>
      </w:r>
      <w:r>
        <w:rPr>
          <w:rFonts w:eastAsiaTheme="minorEastAsia" w:hint="cs"/>
          <w:rtl/>
        </w:rPr>
        <w:t xml:space="preserve"> </w:t>
      </w:r>
      <w:r w:rsidRPr="00964BFB">
        <w:rPr>
          <w:rFonts w:eastAsiaTheme="minorEastAsia" w:hint="eastAsia"/>
          <w:rtl/>
        </w:rPr>
        <w:t>خسارات</w:t>
      </w:r>
      <w:r w:rsidRPr="00964BFB">
        <w:rPr>
          <w:rFonts w:eastAsiaTheme="minorEastAsia"/>
          <w:rtl/>
        </w:rPr>
        <w:t xml:space="preserve"> تا حد امکان مال</w:t>
      </w:r>
      <w:r w:rsidRPr="00964BFB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باشد</w:t>
      </w:r>
      <w:r w:rsidRPr="00964BFB">
        <w:rPr>
          <w:rFonts w:eastAsiaTheme="minorEastAsia"/>
          <w:rtl/>
        </w:rPr>
        <w:t>.</w:t>
      </w:r>
    </w:p>
    <w:p w14:paraId="445B17A1" w14:textId="77777777" w:rsidR="00964BFB" w:rsidRDefault="00964BFB" w:rsidP="00964BFB">
      <w:pPr>
        <w:rPr>
          <w:rFonts w:eastAsiaTheme="minorEastAsia"/>
          <w:rtl/>
        </w:rPr>
      </w:pPr>
    </w:p>
    <w:p w14:paraId="75A65181" w14:textId="77777777" w:rsidR="00B97B36" w:rsidRPr="00B97B36" w:rsidRDefault="00B97B36" w:rsidP="00B97B36">
      <w:pPr>
        <w:pStyle w:val="ListParagraph"/>
        <w:numPr>
          <w:ilvl w:val="0"/>
          <w:numId w:val="36"/>
        </w:numPr>
        <w:rPr>
          <w:rFonts w:eastAsiaTheme="minorEastAsia"/>
          <w:b/>
          <w:bCs/>
        </w:rPr>
      </w:pPr>
      <w:r>
        <w:rPr>
          <w:rFonts w:eastAsiaTheme="minorEastAsia" w:hint="cs"/>
          <w:b/>
          <w:bCs/>
          <w:rtl/>
        </w:rPr>
        <w:t>تفاوت</w:t>
      </w:r>
      <w:r w:rsidRPr="00B97B36">
        <w:rPr>
          <w:rFonts w:eastAsiaTheme="minorEastAsia"/>
          <w:b/>
          <w:bCs/>
          <w:rtl/>
        </w:rPr>
        <w:softHyphen/>
        <w:t>هاي آي</w:t>
      </w:r>
      <w:r w:rsidRPr="00B97B36">
        <w:rPr>
          <w:rFonts w:eastAsiaTheme="minorEastAsia" w:hint="cs"/>
          <w:b/>
          <w:bCs/>
          <w:rtl/>
        </w:rPr>
        <w:t>ی</w:t>
      </w:r>
      <w:r w:rsidRPr="00B97B36">
        <w:rPr>
          <w:rFonts w:eastAsiaTheme="minorEastAsia" w:hint="eastAsia"/>
          <w:b/>
          <w:bCs/>
          <w:rtl/>
        </w:rPr>
        <w:t>ن</w:t>
      </w:r>
      <w:r w:rsidRPr="00B97B36">
        <w:rPr>
          <w:rFonts w:eastAsiaTheme="minorEastAsia"/>
          <w:b/>
          <w:bCs/>
          <w:rtl/>
        </w:rPr>
        <w:softHyphen/>
        <w:t>نامه</w:t>
      </w:r>
      <w:r w:rsidRPr="00B97B36">
        <w:rPr>
          <w:rFonts w:eastAsiaTheme="minorEastAsia"/>
          <w:b/>
          <w:bCs/>
          <w:rtl/>
        </w:rPr>
        <w:softHyphen/>
        <w:t>هاي طراح</w:t>
      </w:r>
      <w:r w:rsidRPr="00B97B36">
        <w:rPr>
          <w:rFonts w:eastAsiaTheme="minorEastAsia" w:hint="cs"/>
          <w:b/>
          <w:bCs/>
          <w:rtl/>
        </w:rPr>
        <w:t>ی</w:t>
      </w:r>
      <w:r w:rsidRPr="00B97B36">
        <w:rPr>
          <w:rFonts w:eastAsiaTheme="minorEastAsia"/>
          <w:b/>
          <w:bCs/>
          <w:rtl/>
        </w:rPr>
        <w:t xml:space="preserve"> بر اساس عملکرد:</w:t>
      </w:r>
    </w:p>
    <w:p w14:paraId="0891AFC9" w14:textId="77777777" w:rsidR="00B97B36" w:rsidRDefault="00B97B36" w:rsidP="00964BFB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1. </w:t>
      </w:r>
      <w:r w:rsidRPr="00B97B36">
        <w:rPr>
          <w:rFonts w:eastAsiaTheme="minorEastAsia"/>
          <w:rtl/>
        </w:rPr>
        <w:t>تعداد سطو</w:t>
      </w:r>
      <w:r>
        <w:rPr>
          <w:rFonts w:eastAsiaTheme="minorEastAsia" w:hint="cs"/>
          <w:rtl/>
        </w:rPr>
        <w:t>ح</w:t>
      </w:r>
      <w:r>
        <w:rPr>
          <w:rFonts w:eastAsiaTheme="minorEastAsia"/>
          <w:rtl/>
        </w:rPr>
        <w:t xml:space="preserve"> مختل</w:t>
      </w:r>
      <w:r>
        <w:rPr>
          <w:rFonts w:eastAsiaTheme="minorEastAsia" w:hint="cs"/>
          <w:rtl/>
        </w:rPr>
        <w:t>ف</w:t>
      </w:r>
      <w:r w:rsidRPr="00B97B36">
        <w:rPr>
          <w:rFonts w:eastAsiaTheme="minorEastAsia"/>
          <w:rtl/>
        </w:rPr>
        <w:t xml:space="preserve"> عملکرد</w:t>
      </w:r>
      <w:r w:rsidRPr="00B97B36">
        <w:rPr>
          <w:rFonts w:eastAsiaTheme="minorEastAsia" w:hint="cs"/>
          <w:rtl/>
        </w:rPr>
        <w:t>ی</w:t>
      </w:r>
      <w:r w:rsidRPr="00B97B36">
        <w:rPr>
          <w:rFonts w:eastAsiaTheme="minorEastAsia"/>
          <w:rtl/>
        </w:rPr>
        <w:t xml:space="preserve"> در آ</w:t>
      </w:r>
      <w:r w:rsidRPr="00B97B36">
        <w:rPr>
          <w:rFonts w:eastAsiaTheme="minorEastAsia" w:hint="cs"/>
          <w:rtl/>
        </w:rPr>
        <w:t>یی</w:t>
      </w:r>
      <w:r w:rsidRPr="00B97B36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</w:r>
      <w:r w:rsidRPr="00B97B36">
        <w:rPr>
          <w:rFonts w:eastAsiaTheme="minorEastAsia"/>
          <w:rtl/>
        </w:rPr>
        <w:t>نامه</w:t>
      </w:r>
      <w:r>
        <w:rPr>
          <w:rFonts w:eastAsiaTheme="minorEastAsia"/>
          <w:rtl/>
        </w:rPr>
        <w:softHyphen/>
      </w:r>
      <w:r w:rsidRPr="00B97B36">
        <w:rPr>
          <w:rFonts w:eastAsiaTheme="minorEastAsia"/>
          <w:rtl/>
        </w:rPr>
        <w:t>ها</w:t>
      </w:r>
      <w:r w:rsidRPr="00B97B36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مختل</w:t>
      </w:r>
      <w:r>
        <w:rPr>
          <w:rFonts w:eastAsiaTheme="minorEastAsia" w:hint="cs"/>
          <w:rtl/>
        </w:rPr>
        <w:t>ف</w:t>
      </w:r>
      <w:r>
        <w:rPr>
          <w:rFonts w:eastAsiaTheme="minorEastAsia"/>
          <w:rtl/>
        </w:rPr>
        <w:t xml:space="preserve"> با</w:t>
      </w:r>
      <w:r w:rsidRPr="00B97B36">
        <w:rPr>
          <w:rFonts w:eastAsiaTheme="minorEastAsia"/>
          <w:rtl/>
        </w:rPr>
        <w:t>هم متفاوت است؛</w:t>
      </w:r>
    </w:p>
    <w:p w14:paraId="5811777A" w14:textId="77777777" w:rsidR="00B97B36" w:rsidRDefault="00B97B36" w:rsidP="00044E73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2. </w:t>
      </w:r>
      <w:r>
        <w:rPr>
          <w:rFonts w:eastAsiaTheme="minorEastAsia"/>
          <w:rtl/>
        </w:rPr>
        <w:t>نش</w:t>
      </w:r>
      <w:r w:rsidRPr="00B97B36">
        <w:rPr>
          <w:rFonts w:eastAsiaTheme="minorEastAsia"/>
          <w:rtl/>
        </w:rPr>
        <w:t>ر</w:t>
      </w:r>
      <w:r w:rsidRPr="00B97B36">
        <w:rPr>
          <w:rFonts w:eastAsiaTheme="minorEastAsia" w:hint="cs"/>
          <w:rtl/>
        </w:rPr>
        <w:t>ی</w:t>
      </w:r>
      <w:r w:rsidRPr="00B97B36">
        <w:rPr>
          <w:rFonts w:eastAsiaTheme="minorEastAsia" w:hint="eastAsia"/>
          <w:rtl/>
        </w:rPr>
        <w:t>ه</w:t>
      </w:r>
      <w:r w:rsidRPr="00B97B36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 xml:space="preserve">360 </w:t>
      </w:r>
      <w:r w:rsidRPr="00B97B36">
        <w:rPr>
          <w:rFonts w:eastAsiaTheme="minorEastAsia"/>
          <w:rtl/>
        </w:rPr>
        <w:t>جز</w:t>
      </w:r>
      <w:r w:rsidRPr="00B97B36">
        <w:rPr>
          <w:rFonts w:eastAsiaTheme="minorEastAsia" w:hint="cs"/>
          <w:rtl/>
        </w:rPr>
        <w:t>یی</w:t>
      </w:r>
      <w:r>
        <w:rPr>
          <w:rFonts w:eastAsiaTheme="minorEastAsia" w:hint="eastAsia"/>
          <w:rtl/>
        </w:rPr>
        <w:t>ا</w:t>
      </w:r>
      <w:r w:rsidRPr="00B97B36">
        <w:rPr>
          <w:rFonts w:eastAsiaTheme="minorEastAsia" w:hint="eastAsia"/>
          <w:rtl/>
        </w:rPr>
        <w:t>ت</w:t>
      </w:r>
      <w:r w:rsidR="00044E73">
        <w:rPr>
          <w:rFonts w:eastAsiaTheme="minorEastAsia"/>
          <w:rtl/>
        </w:rPr>
        <w:t xml:space="preserve"> المان</w:t>
      </w:r>
      <w:r w:rsidR="00044E73">
        <w:rPr>
          <w:rFonts w:eastAsiaTheme="minorEastAsia"/>
          <w:rtl/>
        </w:rPr>
        <w:softHyphen/>
        <w:t>ها</w:t>
      </w:r>
      <w:r w:rsidRPr="00B97B36">
        <w:rPr>
          <w:rFonts w:eastAsiaTheme="minorEastAsia" w:hint="cs"/>
          <w:rtl/>
        </w:rPr>
        <w:t>ی</w:t>
      </w:r>
      <w:r w:rsidR="00044E73">
        <w:rPr>
          <w:rFonts w:eastAsiaTheme="minorEastAsia"/>
          <w:rtl/>
        </w:rPr>
        <w:t xml:space="preserve"> سا</w:t>
      </w:r>
      <w:r w:rsidRPr="00B97B36">
        <w:rPr>
          <w:rFonts w:eastAsiaTheme="minorEastAsia"/>
          <w:rtl/>
        </w:rPr>
        <w:t>زه</w:t>
      </w:r>
      <w:r w:rsidR="00044E73">
        <w:rPr>
          <w:rFonts w:eastAsiaTheme="minorEastAsia"/>
          <w:rtl/>
        </w:rPr>
        <w:softHyphen/>
      </w:r>
      <w:r w:rsidRPr="00B97B36">
        <w:rPr>
          <w:rFonts w:eastAsiaTheme="minorEastAsia"/>
          <w:rtl/>
        </w:rPr>
        <w:t>ا</w:t>
      </w:r>
      <w:r w:rsidRPr="00B97B36">
        <w:rPr>
          <w:rFonts w:eastAsiaTheme="minorEastAsia" w:hint="cs"/>
          <w:rtl/>
        </w:rPr>
        <w:t>ی</w:t>
      </w:r>
      <w:r w:rsidRPr="00B97B36">
        <w:rPr>
          <w:rFonts w:eastAsiaTheme="minorEastAsia"/>
          <w:rtl/>
        </w:rPr>
        <w:t xml:space="preserve"> و غ</w:t>
      </w:r>
      <w:r w:rsidRPr="00B97B36">
        <w:rPr>
          <w:rFonts w:eastAsiaTheme="minorEastAsia" w:hint="cs"/>
          <w:rtl/>
        </w:rPr>
        <w:t>ی</w:t>
      </w:r>
      <w:r w:rsidRPr="00B97B36">
        <w:rPr>
          <w:rFonts w:eastAsiaTheme="minorEastAsia" w:hint="eastAsia"/>
          <w:rtl/>
        </w:rPr>
        <w:t>ر</w:t>
      </w:r>
      <w:r w:rsidR="00044E73">
        <w:rPr>
          <w:rFonts w:eastAsiaTheme="minorEastAsia"/>
          <w:rtl/>
        </w:rPr>
        <w:t>سا</w:t>
      </w:r>
      <w:r w:rsidRPr="00B97B36">
        <w:rPr>
          <w:rFonts w:eastAsiaTheme="minorEastAsia"/>
          <w:rtl/>
        </w:rPr>
        <w:t>زه</w:t>
      </w:r>
      <w:r w:rsidR="00044E73">
        <w:rPr>
          <w:rFonts w:eastAsiaTheme="minorEastAsia"/>
          <w:rtl/>
        </w:rPr>
        <w:softHyphen/>
      </w:r>
      <w:r w:rsidRPr="00B97B36">
        <w:rPr>
          <w:rFonts w:eastAsiaTheme="minorEastAsia"/>
          <w:rtl/>
        </w:rPr>
        <w:t>ا</w:t>
      </w:r>
      <w:r w:rsidRPr="00B97B36">
        <w:rPr>
          <w:rFonts w:eastAsiaTheme="minorEastAsia" w:hint="cs"/>
          <w:rtl/>
        </w:rPr>
        <w:t>ی</w:t>
      </w:r>
      <w:r w:rsidR="00044E73">
        <w:rPr>
          <w:rFonts w:eastAsiaTheme="minorEastAsia"/>
          <w:rtl/>
        </w:rPr>
        <w:t xml:space="preserve"> را از ه</w:t>
      </w:r>
      <w:r w:rsidRPr="00B97B36">
        <w:rPr>
          <w:rFonts w:eastAsiaTheme="minorEastAsia"/>
          <w:rtl/>
        </w:rPr>
        <w:t>م تفک</w:t>
      </w:r>
      <w:r w:rsidRPr="00B97B36">
        <w:rPr>
          <w:rFonts w:eastAsiaTheme="minorEastAsia" w:hint="cs"/>
          <w:rtl/>
        </w:rPr>
        <w:t>ی</w:t>
      </w:r>
      <w:r w:rsidRPr="00B97B36">
        <w:rPr>
          <w:rFonts w:eastAsiaTheme="minorEastAsia" w:hint="eastAsia"/>
          <w:rtl/>
        </w:rPr>
        <w:t>ک</w:t>
      </w:r>
      <w:r>
        <w:rPr>
          <w:rFonts w:eastAsiaTheme="minorEastAsia" w:hint="cs"/>
          <w:rtl/>
        </w:rPr>
        <w:t xml:space="preserve"> </w:t>
      </w:r>
      <w:r w:rsidRPr="00B97B36">
        <w:rPr>
          <w:rFonts w:eastAsiaTheme="minorEastAsia" w:hint="eastAsia"/>
          <w:rtl/>
        </w:rPr>
        <w:t>کرده</w:t>
      </w:r>
      <w:r w:rsidR="00044E73">
        <w:rPr>
          <w:rFonts w:eastAsiaTheme="minorEastAsia"/>
          <w:rtl/>
        </w:rPr>
        <w:t xml:space="preserve"> است ک</w:t>
      </w:r>
      <w:r w:rsidRPr="00B97B36">
        <w:rPr>
          <w:rFonts w:eastAsiaTheme="minorEastAsia"/>
          <w:rtl/>
        </w:rPr>
        <w:t>ه ا</w:t>
      </w:r>
      <w:r w:rsidRPr="00B97B36">
        <w:rPr>
          <w:rFonts w:eastAsiaTheme="minorEastAsia" w:hint="cs"/>
          <w:rtl/>
        </w:rPr>
        <w:t>ی</w:t>
      </w:r>
      <w:r w:rsidRPr="00B97B36">
        <w:rPr>
          <w:rFonts w:eastAsiaTheme="minorEastAsia" w:hint="eastAsia"/>
          <w:rtl/>
        </w:rPr>
        <w:t>ن</w:t>
      </w:r>
      <w:r w:rsidR="00044E73">
        <w:rPr>
          <w:rFonts w:eastAsiaTheme="minorEastAsia"/>
          <w:rtl/>
        </w:rPr>
        <w:t xml:space="preserve"> خود نشان دهنده دقت در ب</w:t>
      </w:r>
      <w:r w:rsidRPr="00B97B36">
        <w:rPr>
          <w:rFonts w:eastAsiaTheme="minorEastAsia"/>
          <w:rtl/>
        </w:rPr>
        <w:t xml:space="preserve">رآورد </w:t>
      </w:r>
      <w:r w:rsidR="00044E73">
        <w:rPr>
          <w:rFonts w:eastAsiaTheme="minorEastAsia" w:hint="cs"/>
          <w:rtl/>
        </w:rPr>
        <w:t>سطوح</w:t>
      </w:r>
      <w:r w:rsidR="00044E73">
        <w:rPr>
          <w:rFonts w:eastAsiaTheme="minorEastAsia"/>
          <w:rtl/>
        </w:rPr>
        <w:t xml:space="preserve"> عملک</w:t>
      </w:r>
      <w:r w:rsidRPr="00B97B36">
        <w:rPr>
          <w:rFonts w:eastAsiaTheme="minorEastAsia"/>
          <w:rtl/>
        </w:rPr>
        <w:t>رد</w:t>
      </w:r>
      <w:r w:rsidRPr="00B97B36">
        <w:rPr>
          <w:rFonts w:eastAsiaTheme="minorEastAsia" w:hint="cs"/>
          <w:rtl/>
        </w:rPr>
        <w:t>ی</w:t>
      </w:r>
      <w:r w:rsidRPr="00B97B36">
        <w:rPr>
          <w:rFonts w:eastAsiaTheme="minorEastAsia"/>
          <w:rtl/>
        </w:rPr>
        <w:t xml:space="preserve"> در ا</w:t>
      </w:r>
      <w:r w:rsidRPr="00B97B36">
        <w:rPr>
          <w:rFonts w:eastAsiaTheme="minorEastAsia" w:hint="cs"/>
          <w:rtl/>
        </w:rPr>
        <w:t>ی</w:t>
      </w:r>
      <w:r w:rsidRPr="00B97B36">
        <w:rPr>
          <w:rFonts w:eastAsiaTheme="minorEastAsia" w:hint="eastAsia"/>
          <w:rtl/>
        </w:rPr>
        <w:t>ن</w:t>
      </w:r>
      <w:r w:rsidR="00044E73">
        <w:rPr>
          <w:rFonts w:eastAsiaTheme="minorEastAsia"/>
          <w:rtl/>
        </w:rPr>
        <w:t xml:space="preserve"> نش</w:t>
      </w:r>
      <w:r w:rsidRPr="00B97B36">
        <w:rPr>
          <w:rFonts w:eastAsiaTheme="minorEastAsia"/>
          <w:rtl/>
        </w:rPr>
        <w:t>ر</w:t>
      </w:r>
      <w:r w:rsidRPr="00B97B36">
        <w:rPr>
          <w:rFonts w:eastAsiaTheme="minorEastAsia" w:hint="cs"/>
          <w:rtl/>
        </w:rPr>
        <w:t>ی</w:t>
      </w:r>
      <w:r w:rsidRPr="00B97B36">
        <w:rPr>
          <w:rFonts w:eastAsiaTheme="minorEastAsia" w:hint="eastAsia"/>
          <w:rtl/>
        </w:rPr>
        <w:t>ه</w:t>
      </w:r>
      <w:r>
        <w:rPr>
          <w:rFonts w:eastAsiaTheme="minorEastAsia" w:hint="cs"/>
          <w:rtl/>
        </w:rPr>
        <w:t xml:space="preserve"> </w:t>
      </w:r>
      <w:r w:rsidRPr="00B97B36">
        <w:rPr>
          <w:rFonts w:eastAsiaTheme="minorEastAsia" w:hint="eastAsia"/>
          <w:rtl/>
        </w:rPr>
        <w:t>است؛</w:t>
      </w:r>
    </w:p>
    <w:p w14:paraId="31216BC6" w14:textId="77777777" w:rsidR="00044E73" w:rsidRDefault="00044E73" w:rsidP="00044E73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3. </w:t>
      </w:r>
      <w:r>
        <w:rPr>
          <w:rFonts w:eastAsiaTheme="minorEastAsia"/>
          <w:rtl/>
        </w:rPr>
        <w:t>در نش</w:t>
      </w:r>
      <w:r w:rsidRPr="00044E73">
        <w:rPr>
          <w:rFonts w:eastAsiaTheme="minorEastAsia"/>
          <w:rtl/>
        </w:rPr>
        <w:t>ر</w:t>
      </w:r>
      <w:r w:rsidRPr="00044E73">
        <w:rPr>
          <w:rFonts w:eastAsiaTheme="minorEastAsia" w:hint="cs"/>
          <w:rtl/>
        </w:rPr>
        <w:t>ی</w:t>
      </w:r>
      <w:r w:rsidRPr="00044E73">
        <w:rPr>
          <w:rFonts w:eastAsiaTheme="minorEastAsia" w:hint="eastAsia"/>
          <w:rtl/>
        </w:rPr>
        <w:t>ه</w:t>
      </w:r>
      <w:r w:rsidRPr="00044E73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 xml:space="preserve">360 </w:t>
      </w:r>
      <w:r>
        <w:rPr>
          <w:rFonts w:eastAsiaTheme="minorEastAsia"/>
          <w:rtl/>
        </w:rPr>
        <w:t>س</w:t>
      </w:r>
      <w:r w:rsidRPr="00044E73">
        <w:rPr>
          <w:rFonts w:eastAsiaTheme="minorEastAsia"/>
          <w:rtl/>
        </w:rPr>
        <w:t>طح</w:t>
      </w:r>
      <w:r w:rsidRPr="00044E73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به عن</w:t>
      </w:r>
      <w:r w:rsidRPr="00044E73">
        <w:rPr>
          <w:rFonts w:eastAsiaTheme="minorEastAsia"/>
          <w:rtl/>
        </w:rPr>
        <w:t xml:space="preserve">وان </w:t>
      </w:r>
      <w:r>
        <w:rPr>
          <w:rFonts w:eastAsiaTheme="minorEastAsia" w:hint="cs"/>
          <w:rtl/>
        </w:rPr>
        <w:t>سطح</w:t>
      </w:r>
      <w:r>
        <w:rPr>
          <w:rFonts w:eastAsiaTheme="minorEastAsia"/>
          <w:rtl/>
        </w:rPr>
        <w:t xml:space="preserve"> عملک</w:t>
      </w:r>
      <w:r w:rsidRPr="00044E73">
        <w:rPr>
          <w:rFonts w:eastAsiaTheme="minorEastAsia"/>
          <w:rtl/>
        </w:rPr>
        <w:t>رد</w:t>
      </w:r>
      <w:r w:rsidRPr="00044E73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لحاظ نشده در ن</w:t>
      </w:r>
      <w:r>
        <w:rPr>
          <w:rFonts w:eastAsiaTheme="minorEastAsia" w:hint="cs"/>
          <w:rtl/>
        </w:rPr>
        <w:t>ظ</w:t>
      </w:r>
      <w:r w:rsidRPr="00044E73">
        <w:rPr>
          <w:rFonts w:eastAsiaTheme="minorEastAsia"/>
          <w:rtl/>
        </w:rPr>
        <w:t>ر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 w:hint="eastAsia"/>
          <w:rtl/>
        </w:rPr>
        <w:t>گرفت</w:t>
      </w:r>
      <w:r w:rsidRPr="00044E73">
        <w:rPr>
          <w:rFonts w:eastAsiaTheme="minorEastAsia" w:hint="eastAsia"/>
          <w:rtl/>
        </w:rPr>
        <w:t>ه</w:t>
      </w:r>
      <w:r>
        <w:rPr>
          <w:rFonts w:eastAsiaTheme="minorEastAsia"/>
          <w:rtl/>
        </w:rPr>
        <w:t xml:space="preserve"> شده است که در فق</w:t>
      </w:r>
      <w:r w:rsidRPr="00044E73">
        <w:rPr>
          <w:rFonts w:eastAsiaTheme="minorEastAsia"/>
          <w:rtl/>
        </w:rPr>
        <w:t>ط در آ</w:t>
      </w:r>
      <w:r w:rsidRPr="00044E73">
        <w:rPr>
          <w:rFonts w:eastAsiaTheme="minorEastAsia" w:hint="cs"/>
          <w:rtl/>
        </w:rPr>
        <w:t>یی</w:t>
      </w:r>
      <w:r w:rsidRPr="00044E73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  <w:t>نام</w:t>
      </w:r>
      <w:r w:rsidRPr="00044E73">
        <w:rPr>
          <w:rFonts w:eastAsiaTheme="minorEastAsia"/>
          <w:rtl/>
        </w:rPr>
        <w:t>ه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/>
        </w:rPr>
        <w:t>FEMA273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/>
          <w:rtl/>
        </w:rPr>
        <w:t>ن</w:t>
      </w:r>
      <w:r>
        <w:rPr>
          <w:rFonts w:eastAsiaTheme="minorEastAsia" w:hint="cs"/>
          <w:rtl/>
        </w:rPr>
        <w:t>ظ</w:t>
      </w:r>
      <w:r w:rsidRPr="00044E73">
        <w:rPr>
          <w:rFonts w:eastAsiaTheme="minorEastAsia" w:hint="cs"/>
          <w:rtl/>
        </w:rPr>
        <w:t>ی</w:t>
      </w:r>
      <w:r w:rsidRPr="00044E73">
        <w:rPr>
          <w:rFonts w:eastAsiaTheme="minorEastAsia" w:hint="eastAsia"/>
          <w:rtl/>
        </w:rPr>
        <w:t>ر</w:t>
      </w:r>
      <w:r>
        <w:rPr>
          <w:rFonts w:eastAsiaTheme="minorEastAsia"/>
          <w:rtl/>
        </w:rPr>
        <w:t xml:space="preserve"> آن مشا</w:t>
      </w:r>
      <w:r w:rsidRPr="00044E73">
        <w:rPr>
          <w:rFonts w:eastAsiaTheme="minorEastAsia"/>
          <w:rtl/>
        </w:rPr>
        <w:t>هده</w:t>
      </w:r>
      <w:r>
        <w:rPr>
          <w:rFonts w:eastAsiaTheme="minorEastAsia" w:hint="cs"/>
          <w:rtl/>
        </w:rPr>
        <w:t xml:space="preserve"> </w:t>
      </w:r>
      <w:r w:rsidRPr="00044E73">
        <w:rPr>
          <w:rFonts w:eastAsiaTheme="minorEastAsia" w:hint="eastAsia"/>
          <w:rtl/>
        </w:rPr>
        <w:t>م</w:t>
      </w:r>
      <w:r w:rsidRPr="00044E73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ش</w:t>
      </w:r>
      <w:r w:rsidRPr="00044E73">
        <w:rPr>
          <w:rFonts w:eastAsiaTheme="minorEastAsia" w:hint="eastAsia"/>
          <w:rtl/>
        </w:rPr>
        <w:t>ود</w:t>
      </w:r>
      <w:r>
        <w:rPr>
          <w:rFonts w:eastAsiaTheme="minorEastAsia"/>
          <w:rtl/>
        </w:rPr>
        <w:t xml:space="preserve"> و با توجه ب</w:t>
      </w:r>
      <w:r w:rsidRPr="00044E73">
        <w:rPr>
          <w:rFonts w:eastAsiaTheme="minorEastAsia"/>
          <w:rtl/>
        </w:rPr>
        <w:t>ه ا</w:t>
      </w:r>
      <w:r w:rsidRPr="00044E73">
        <w:rPr>
          <w:rFonts w:eastAsiaTheme="minorEastAsia" w:hint="cs"/>
          <w:rtl/>
        </w:rPr>
        <w:t>ی</w:t>
      </w:r>
      <w:r w:rsidRPr="00044E73">
        <w:rPr>
          <w:rFonts w:eastAsiaTheme="minorEastAsia" w:hint="eastAsia"/>
          <w:rtl/>
        </w:rPr>
        <w:t>ن</w:t>
      </w:r>
      <w:r w:rsidRPr="00044E73">
        <w:rPr>
          <w:rFonts w:eastAsiaTheme="minorEastAsia"/>
          <w:rtl/>
        </w:rPr>
        <w:t xml:space="preserve"> نک</w:t>
      </w:r>
      <w:r>
        <w:rPr>
          <w:rFonts w:eastAsiaTheme="minorEastAsia"/>
          <w:rtl/>
        </w:rPr>
        <w:t>ته و تشا</w:t>
      </w:r>
      <w:r w:rsidRPr="00044E73">
        <w:rPr>
          <w:rFonts w:eastAsiaTheme="minorEastAsia"/>
          <w:rtl/>
        </w:rPr>
        <w:t>بهات د</w:t>
      </w:r>
      <w:r w:rsidRPr="00044E73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گ</w:t>
      </w:r>
      <w:r w:rsidRPr="00044E73">
        <w:rPr>
          <w:rFonts w:eastAsiaTheme="minorEastAsia" w:hint="eastAsia"/>
          <w:rtl/>
        </w:rPr>
        <w:t>ر</w:t>
      </w:r>
      <w:r w:rsidRPr="00044E73">
        <w:rPr>
          <w:rFonts w:eastAsiaTheme="minorEastAsia"/>
          <w:rtl/>
        </w:rPr>
        <w:t xml:space="preserve"> م</w:t>
      </w:r>
      <w:r w:rsidRPr="00044E73">
        <w:rPr>
          <w:rFonts w:eastAsiaTheme="minorEastAsia" w:hint="cs"/>
          <w:rtl/>
        </w:rPr>
        <w:t>ی</w:t>
      </w:r>
      <w:r>
        <w:rPr>
          <w:rFonts w:eastAsiaTheme="minorEastAsia" w:hint="eastAsia"/>
          <w:rtl/>
        </w:rPr>
        <w:t>ا</w:t>
      </w:r>
      <w:r w:rsidRPr="00044E73">
        <w:rPr>
          <w:rFonts w:eastAsiaTheme="minorEastAsia" w:hint="eastAsia"/>
          <w:rtl/>
        </w:rPr>
        <w:t>ن</w:t>
      </w:r>
      <w:r w:rsidRPr="00044E73">
        <w:rPr>
          <w:rFonts w:eastAsiaTheme="minorEastAsia"/>
          <w:rtl/>
        </w:rPr>
        <w:t xml:space="preserve"> ا</w:t>
      </w:r>
      <w:r w:rsidRPr="00044E73">
        <w:rPr>
          <w:rFonts w:eastAsiaTheme="minorEastAsia" w:hint="cs"/>
          <w:rtl/>
        </w:rPr>
        <w:t>ی</w:t>
      </w:r>
      <w:r w:rsidRPr="00044E73">
        <w:rPr>
          <w:rFonts w:eastAsiaTheme="minorEastAsia" w:hint="eastAsia"/>
          <w:rtl/>
        </w:rPr>
        <w:t>ن</w:t>
      </w:r>
      <w:r w:rsidRPr="00044E73">
        <w:rPr>
          <w:rFonts w:eastAsiaTheme="minorEastAsia"/>
          <w:rtl/>
        </w:rPr>
        <w:t xml:space="preserve"> دو آ</w:t>
      </w:r>
      <w:r w:rsidRPr="00044E73">
        <w:rPr>
          <w:rFonts w:eastAsiaTheme="minorEastAsia" w:hint="cs"/>
          <w:rtl/>
        </w:rPr>
        <w:t>یی</w:t>
      </w:r>
      <w:r w:rsidRPr="00044E73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  <w:t>نام</w:t>
      </w:r>
      <w:r w:rsidRPr="00044E73">
        <w:rPr>
          <w:rFonts w:eastAsiaTheme="minorEastAsia"/>
          <w:rtl/>
        </w:rPr>
        <w:t>ه م</w:t>
      </w:r>
      <w:r w:rsidRPr="00044E73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>
        <w:rPr>
          <w:rFonts w:eastAsiaTheme="minorEastAsia" w:hint="eastAsia"/>
          <w:rtl/>
        </w:rPr>
        <w:t>ت</w:t>
      </w:r>
      <w:r w:rsidRPr="00044E73">
        <w:rPr>
          <w:rFonts w:eastAsiaTheme="minorEastAsia" w:hint="eastAsia"/>
          <w:rtl/>
        </w:rPr>
        <w:t>وان</w:t>
      </w:r>
      <w:r>
        <w:rPr>
          <w:rFonts w:eastAsiaTheme="minorEastAsia"/>
          <w:rtl/>
        </w:rPr>
        <w:t xml:space="preserve"> با</w:t>
      </w:r>
      <w:r>
        <w:rPr>
          <w:rFonts w:eastAsiaTheme="minorEastAsia" w:hint="cs"/>
          <w:rtl/>
        </w:rPr>
        <w:t xml:space="preserve"> </w:t>
      </w:r>
      <w:r w:rsidRPr="00044E73">
        <w:rPr>
          <w:rFonts w:eastAsiaTheme="minorEastAsia" w:hint="eastAsia"/>
          <w:rtl/>
        </w:rPr>
        <w:t>تقر</w:t>
      </w:r>
      <w:r w:rsidRPr="00044E73">
        <w:rPr>
          <w:rFonts w:eastAsiaTheme="minorEastAsia" w:hint="cs"/>
          <w:rtl/>
        </w:rPr>
        <w:t>ی</w:t>
      </w:r>
      <w:r w:rsidRPr="00044E73">
        <w:rPr>
          <w:rFonts w:eastAsiaTheme="minorEastAsia" w:hint="eastAsia"/>
          <w:rtl/>
        </w:rPr>
        <w:t>ب</w:t>
      </w:r>
      <w:r>
        <w:rPr>
          <w:rFonts w:eastAsiaTheme="minorEastAsia"/>
          <w:rtl/>
        </w:rPr>
        <w:t xml:space="preserve"> بس</w:t>
      </w:r>
      <w:r w:rsidRPr="00044E73">
        <w:rPr>
          <w:rFonts w:eastAsiaTheme="minorEastAsia" w:hint="cs"/>
          <w:rtl/>
        </w:rPr>
        <w:t>ی</w:t>
      </w:r>
      <w:r w:rsidRPr="00044E73">
        <w:rPr>
          <w:rFonts w:eastAsiaTheme="minorEastAsia" w:hint="eastAsia"/>
          <w:rtl/>
        </w:rPr>
        <w:t>ار</w:t>
      </w:r>
      <w:r>
        <w:rPr>
          <w:rFonts w:eastAsiaTheme="minorEastAsia"/>
          <w:rtl/>
        </w:rPr>
        <w:t xml:space="preserve"> خ</w:t>
      </w:r>
      <w:r w:rsidRPr="00044E73">
        <w:rPr>
          <w:rFonts w:eastAsiaTheme="minorEastAsia"/>
          <w:rtl/>
        </w:rPr>
        <w:t>وب</w:t>
      </w:r>
      <w:r w:rsidRPr="00044E73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t xml:space="preserve"> گفت که نش</w:t>
      </w:r>
      <w:r w:rsidRPr="00044E73">
        <w:rPr>
          <w:rFonts w:eastAsiaTheme="minorEastAsia"/>
          <w:rtl/>
        </w:rPr>
        <w:t>ر</w:t>
      </w:r>
      <w:r w:rsidRPr="00044E73">
        <w:rPr>
          <w:rFonts w:eastAsiaTheme="minorEastAsia" w:hint="cs"/>
          <w:rtl/>
        </w:rPr>
        <w:t>ی</w:t>
      </w:r>
      <w:r w:rsidRPr="00044E73">
        <w:rPr>
          <w:rFonts w:eastAsiaTheme="minorEastAsia" w:hint="eastAsia"/>
          <w:rtl/>
        </w:rPr>
        <w:t>ه</w:t>
      </w:r>
      <w:r>
        <w:rPr>
          <w:rFonts w:eastAsiaTheme="minorEastAsia" w:hint="cs"/>
          <w:rtl/>
        </w:rPr>
        <w:t xml:space="preserve"> 360 </w:t>
      </w:r>
      <w:r>
        <w:rPr>
          <w:rFonts w:eastAsiaTheme="minorEastAsia"/>
          <w:rtl/>
        </w:rPr>
        <w:t>سازمان م</w:t>
      </w:r>
      <w:r w:rsidRPr="00044E73">
        <w:rPr>
          <w:rFonts w:eastAsiaTheme="minorEastAsia"/>
          <w:rtl/>
        </w:rPr>
        <w:t>د</w:t>
      </w:r>
      <w:r w:rsidRPr="00044E73">
        <w:rPr>
          <w:rFonts w:eastAsiaTheme="minorEastAsia" w:hint="cs"/>
          <w:rtl/>
        </w:rPr>
        <w:t>ی</w:t>
      </w:r>
      <w:r w:rsidRPr="00044E73">
        <w:rPr>
          <w:rFonts w:eastAsiaTheme="minorEastAsia" w:hint="eastAsia"/>
          <w:rtl/>
        </w:rPr>
        <w:t>ر</w:t>
      </w:r>
      <w:r w:rsidRPr="00044E73">
        <w:rPr>
          <w:rFonts w:eastAsiaTheme="minorEastAsia" w:hint="cs"/>
          <w:rtl/>
        </w:rPr>
        <w:t>ی</w:t>
      </w:r>
      <w:r w:rsidRPr="00044E73">
        <w:rPr>
          <w:rFonts w:eastAsiaTheme="minorEastAsia" w:hint="eastAsia"/>
          <w:rtl/>
        </w:rPr>
        <w:t>ت</w:t>
      </w:r>
      <w:r>
        <w:rPr>
          <w:rFonts w:eastAsiaTheme="minorEastAsia"/>
          <w:rtl/>
        </w:rPr>
        <w:t xml:space="preserve"> و برنامه</w:t>
      </w:r>
      <w:r>
        <w:rPr>
          <w:rFonts w:eastAsiaTheme="minorEastAsia"/>
          <w:rtl/>
        </w:rPr>
        <w:softHyphen/>
      </w:r>
      <w:r w:rsidRPr="00044E73">
        <w:rPr>
          <w:rFonts w:eastAsiaTheme="minorEastAsia"/>
          <w:rtl/>
        </w:rPr>
        <w:t>ر</w:t>
      </w:r>
      <w:r w:rsidRPr="00044E73">
        <w:rPr>
          <w:rFonts w:eastAsiaTheme="minorEastAsia" w:hint="cs"/>
          <w:rtl/>
        </w:rPr>
        <w:t>ی</w:t>
      </w:r>
      <w:r w:rsidRPr="00044E73">
        <w:rPr>
          <w:rFonts w:eastAsiaTheme="minorEastAsia" w:hint="eastAsia"/>
          <w:rtl/>
        </w:rPr>
        <w:t>ز</w:t>
      </w:r>
      <w:r w:rsidRPr="00044E73">
        <w:rPr>
          <w:rFonts w:eastAsiaTheme="minorEastAsia" w:hint="cs"/>
          <w:rtl/>
        </w:rPr>
        <w:t>ی</w:t>
      </w:r>
      <w:r w:rsidRPr="00044E73">
        <w:rPr>
          <w:rFonts w:eastAsiaTheme="minorEastAsia"/>
          <w:rtl/>
        </w:rPr>
        <w:t xml:space="preserve"> ا</w:t>
      </w:r>
      <w:r w:rsidRPr="00044E73">
        <w:rPr>
          <w:rFonts w:eastAsiaTheme="minorEastAsia" w:hint="cs"/>
          <w:rtl/>
        </w:rPr>
        <w:t>ی</w:t>
      </w:r>
      <w:r w:rsidRPr="00044E73">
        <w:rPr>
          <w:rFonts w:eastAsiaTheme="minorEastAsia" w:hint="eastAsia"/>
          <w:rtl/>
        </w:rPr>
        <w:t>ران</w:t>
      </w:r>
      <w:r>
        <w:rPr>
          <w:rFonts w:eastAsiaTheme="minorEastAsia" w:hint="cs"/>
          <w:rtl/>
        </w:rPr>
        <w:t xml:space="preserve"> </w:t>
      </w:r>
      <w:r w:rsidRPr="00044E73">
        <w:rPr>
          <w:rFonts w:eastAsiaTheme="minorEastAsia" w:hint="eastAsia"/>
          <w:rtl/>
        </w:rPr>
        <w:t>ترجمه</w:t>
      </w:r>
      <w:r>
        <w:rPr>
          <w:rFonts w:eastAsiaTheme="minorEastAsia"/>
          <w:rtl/>
        </w:rPr>
        <w:softHyphen/>
      </w:r>
      <w:r w:rsidRPr="00044E73">
        <w:rPr>
          <w:rFonts w:eastAsiaTheme="minorEastAsia" w:hint="eastAsia"/>
          <w:rtl/>
        </w:rPr>
        <w:t>ا</w:t>
      </w:r>
      <w:r w:rsidRPr="00044E73">
        <w:rPr>
          <w:rFonts w:eastAsiaTheme="minorEastAsia" w:hint="cs"/>
          <w:rtl/>
        </w:rPr>
        <w:t>ی</w:t>
      </w:r>
      <w:r w:rsidRPr="00044E73">
        <w:rPr>
          <w:rFonts w:eastAsiaTheme="minorEastAsia"/>
          <w:rtl/>
        </w:rPr>
        <w:t xml:space="preserve"> از آ</w:t>
      </w:r>
      <w:r w:rsidRPr="00044E73">
        <w:rPr>
          <w:rFonts w:eastAsiaTheme="minorEastAsia" w:hint="cs"/>
          <w:rtl/>
        </w:rPr>
        <w:t>یی</w:t>
      </w:r>
      <w:r w:rsidRPr="00044E73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</w:r>
      <w:r w:rsidRPr="00044E73">
        <w:rPr>
          <w:rFonts w:eastAsiaTheme="minorEastAsia"/>
          <w:rtl/>
        </w:rPr>
        <w:t xml:space="preserve">نامه </w:t>
      </w:r>
      <w:r>
        <w:rPr>
          <w:rFonts w:eastAsiaTheme="minorEastAsia"/>
        </w:rPr>
        <w:t>FEMA</w:t>
      </w:r>
      <w:r w:rsidRPr="00044E73">
        <w:rPr>
          <w:rFonts w:eastAsiaTheme="minorEastAsia"/>
          <w:rtl/>
        </w:rPr>
        <w:t xml:space="preserve"> م</w:t>
      </w:r>
      <w:r w:rsidRPr="00044E73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044E73">
        <w:rPr>
          <w:rFonts w:eastAsiaTheme="minorEastAsia" w:hint="eastAsia"/>
          <w:rtl/>
        </w:rPr>
        <w:t>باشد؛</w:t>
      </w:r>
    </w:p>
    <w:p w14:paraId="6A304658" w14:textId="77777777" w:rsidR="00044E73" w:rsidRDefault="00BD63D7" w:rsidP="00D067E7">
      <w:pPr>
        <w:rPr>
          <w:rFonts w:eastAsiaTheme="minorEastAsia"/>
          <w:rtl/>
          <w:lang w:bidi="fa-IR"/>
        </w:rPr>
      </w:pPr>
      <w:r w:rsidRPr="00BD63D7">
        <w:rPr>
          <w:rFonts w:eastAsiaTheme="minorEastAsia"/>
          <w:rtl/>
        </w:rPr>
        <w:t>با توجه به تفاوت</w:t>
      </w:r>
      <w:r w:rsidR="00D067E7">
        <w:rPr>
          <w:rFonts w:eastAsiaTheme="minorEastAsia"/>
          <w:rtl/>
        </w:rPr>
        <w:softHyphen/>
        <w:t>ها و ش</w:t>
      </w:r>
      <w:r w:rsidRPr="00BD63D7">
        <w:rPr>
          <w:rFonts w:eastAsiaTheme="minorEastAsia"/>
          <w:rtl/>
        </w:rPr>
        <w:t>باهت</w:t>
      </w:r>
      <w:r w:rsidR="00D067E7">
        <w:rPr>
          <w:rFonts w:eastAsiaTheme="minorEastAsia"/>
          <w:rtl/>
        </w:rPr>
        <w:softHyphen/>
      </w:r>
      <w:r w:rsidRPr="00BD63D7">
        <w:rPr>
          <w:rFonts w:eastAsiaTheme="minorEastAsia"/>
          <w:rtl/>
        </w:rPr>
        <w:t>ها</w:t>
      </w:r>
      <w:r w:rsidRPr="00BD63D7">
        <w:rPr>
          <w:rFonts w:eastAsiaTheme="minorEastAsia" w:hint="cs"/>
          <w:rtl/>
        </w:rPr>
        <w:t>ی</w:t>
      </w:r>
      <w:r w:rsidRPr="00BD63D7">
        <w:rPr>
          <w:rFonts w:eastAsiaTheme="minorEastAsia"/>
          <w:rtl/>
        </w:rPr>
        <w:t xml:space="preserve"> ب</w:t>
      </w:r>
      <w:r w:rsidRPr="00BD63D7">
        <w:rPr>
          <w:rFonts w:eastAsiaTheme="minorEastAsia" w:hint="cs"/>
          <w:rtl/>
        </w:rPr>
        <w:t>ی</w:t>
      </w:r>
      <w:r w:rsidRPr="00BD63D7">
        <w:rPr>
          <w:rFonts w:eastAsiaTheme="minorEastAsia" w:hint="eastAsia"/>
          <w:rtl/>
        </w:rPr>
        <w:t>ان</w:t>
      </w:r>
      <w:r w:rsidR="00D067E7">
        <w:rPr>
          <w:rFonts w:eastAsiaTheme="minorEastAsia"/>
          <w:rtl/>
        </w:rPr>
        <w:t xml:space="preserve"> شده، به ن</w:t>
      </w:r>
      <w:r w:rsidR="00D067E7">
        <w:rPr>
          <w:rFonts w:eastAsiaTheme="minorEastAsia" w:hint="cs"/>
          <w:rtl/>
        </w:rPr>
        <w:t>ظ</w:t>
      </w:r>
      <w:r w:rsidRPr="00BD63D7">
        <w:rPr>
          <w:rFonts w:eastAsiaTheme="minorEastAsia"/>
          <w:rtl/>
        </w:rPr>
        <w:t>ر م</w:t>
      </w:r>
      <w:r w:rsidRPr="00BD63D7">
        <w:rPr>
          <w:rFonts w:eastAsiaTheme="minorEastAsia" w:hint="cs"/>
          <w:rtl/>
        </w:rPr>
        <w:t>ی</w:t>
      </w:r>
      <w:r w:rsidR="00D067E7">
        <w:rPr>
          <w:rFonts w:eastAsiaTheme="minorEastAsia"/>
          <w:rtl/>
        </w:rPr>
        <w:softHyphen/>
      </w:r>
      <w:r w:rsidR="00D067E7">
        <w:rPr>
          <w:rFonts w:eastAsiaTheme="minorEastAsia" w:hint="eastAsia"/>
          <w:rtl/>
        </w:rPr>
        <w:t>رس</w:t>
      </w:r>
      <w:r w:rsidRPr="00BD63D7">
        <w:rPr>
          <w:rFonts w:eastAsiaTheme="minorEastAsia" w:hint="eastAsia"/>
          <w:rtl/>
        </w:rPr>
        <w:t>د</w:t>
      </w:r>
      <w:r w:rsidR="00D067E7">
        <w:rPr>
          <w:rFonts w:eastAsiaTheme="minorEastAsia"/>
          <w:rtl/>
        </w:rPr>
        <w:t xml:space="preserve"> ک</w:t>
      </w:r>
      <w:r w:rsidRPr="00BD63D7">
        <w:rPr>
          <w:rFonts w:eastAsiaTheme="minorEastAsia"/>
          <w:rtl/>
        </w:rPr>
        <w:t xml:space="preserve">ه </w:t>
      </w:r>
      <w:r w:rsidR="00D067E7">
        <w:rPr>
          <w:rFonts w:eastAsiaTheme="minorEastAsia" w:hint="cs"/>
          <w:rtl/>
        </w:rPr>
        <w:t>سطوح</w:t>
      </w:r>
      <w:r w:rsidR="00D067E7">
        <w:rPr>
          <w:rFonts w:eastAsiaTheme="minorEastAsia"/>
          <w:rtl/>
        </w:rPr>
        <w:t xml:space="preserve"> مختل</w:t>
      </w:r>
      <w:r w:rsidR="00D067E7">
        <w:rPr>
          <w:rFonts w:eastAsiaTheme="minorEastAsia" w:hint="cs"/>
          <w:rtl/>
        </w:rPr>
        <w:t>ف</w:t>
      </w:r>
      <w:r>
        <w:rPr>
          <w:rFonts w:eastAsiaTheme="minorEastAsia" w:hint="cs"/>
          <w:rtl/>
        </w:rPr>
        <w:t xml:space="preserve"> </w:t>
      </w:r>
      <w:r w:rsidR="00D067E7">
        <w:rPr>
          <w:rFonts w:eastAsiaTheme="minorEastAsia" w:hint="eastAsia"/>
          <w:rtl/>
        </w:rPr>
        <w:t>عملک</w:t>
      </w:r>
      <w:r w:rsidRPr="00BD63D7">
        <w:rPr>
          <w:rFonts w:eastAsiaTheme="minorEastAsia" w:hint="eastAsia"/>
          <w:rtl/>
        </w:rPr>
        <w:t>رد</w:t>
      </w:r>
      <w:r w:rsidRPr="00BD63D7">
        <w:rPr>
          <w:rFonts w:eastAsiaTheme="minorEastAsia" w:hint="cs"/>
          <w:rtl/>
        </w:rPr>
        <w:t>ی</w:t>
      </w:r>
      <w:r w:rsidR="00D067E7">
        <w:rPr>
          <w:rFonts w:eastAsiaTheme="minorEastAsia"/>
          <w:rtl/>
        </w:rPr>
        <w:t xml:space="preserve"> در نش</w:t>
      </w:r>
      <w:r w:rsidRPr="00BD63D7">
        <w:rPr>
          <w:rFonts w:eastAsiaTheme="minorEastAsia"/>
          <w:rtl/>
        </w:rPr>
        <w:t>ر</w:t>
      </w:r>
      <w:r w:rsidRPr="00BD63D7">
        <w:rPr>
          <w:rFonts w:eastAsiaTheme="minorEastAsia" w:hint="cs"/>
          <w:rtl/>
        </w:rPr>
        <w:t>ی</w:t>
      </w:r>
      <w:r w:rsidRPr="00BD63D7">
        <w:rPr>
          <w:rFonts w:eastAsiaTheme="minorEastAsia" w:hint="eastAsia"/>
          <w:rtl/>
        </w:rPr>
        <w:t>ه</w:t>
      </w:r>
      <w:r w:rsidRPr="00BD63D7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 xml:space="preserve">360 </w:t>
      </w:r>
      <w:r w:rsidRPr="00BD63D7">
        <w:rPr>
          <w:rFonts w:eastAsiaTheme="minorEastAsia"/>
          <w:rtl/>
        </w:rPr>
        <w:t>ا</w:t>
      </w:r>
      <w:r w:rsidRPr="00BD63D7">
        <w:rPr>
          <w:rFonts w:eastAsiaTheme="minorEastAsia" w:hint="cs"/>
          <w:rtl/>
        </w:rPr>
        <w:t>ی</w:t>
      </w:r>
      <w:r w:rsidRPr="00BD63D7">
        <w:rPr>
          <w:rFonts w:eastAsiaTheme="minorEastAsia" w:hint="eastAsia"/>
          <w:rtl/>
        </w:rPr>
        <w:t>ران</w:t>
      </w:r>
      <w:r w:rsidR="00D067E7">
        <w:rPr>
          <w:rFonts w:eastAsiaTheme="minorEastAsia"/>
          <w:rtl/>
        </w:rPr>
        <w:t xml:space="preserve"> تا ح</w:t>
      </w:r>
      <w:r w:rsidRPr="00BD63D7">
        <w:rPr>
          <w:rFonts w:eastAsiaTheme="minorEastAsia"/>
          <w:rtl/>
        </w:rPr>
        <w:t>د ز</w:t>
      </w:r>
      <w:r w:rsidRPr="00BD63D7">
        <w:rPr>
          <w:rFonts w:eastAsiaTheme="minorEastAsia" w:hint="cs"/>
          <w:rtl/>
        </w:rPr>
        <w:t>ی</w:t>
      </w:r>
      <w:r w:rsidR="00D067E7">
        <w:rPr>
          <w:rFonts w:eastAsiaTheme="minorEastAsia" w:hint="eastAsia"/>
          <w:rtl/>
        </w:rPr>
        <w:t>ا</w:t>
      </w:r>
      <w:r w:rsidRPr="00BD63D7">
        <w:rPr>
          <w:rFonts w:eastAsiaTheme="minorEastAsia" w:hint="eastAsia"/>
          <w:rtl/>
        </w:rPr>
        <w:t>د</w:t>
      </w:r>
      <w:r w:rsidRPr="00BD63D7">
        <w:rPr>
          <w:rFonts w:eastAsiaTheme="minorEastAsia" w:hint="cs"/>
          <w:rtl/>
        </w:rPr>
        <w:t>ی</w:t>
      </w:r>
      <w:r w:rsidR="00D067E7">
        <w:rPr>
          <w:rFonts w:eastAsiaTheme="minorEastAsia"/>
          <w:rtl/>
        </w:rPr>
        <w:t xml:space="preserve"> ب</w:t>
      </w:r>
      <w:r w:rsidRPr="00BD63D7">
        <w:rPr>
          <w:rFonts w:eastAsiaTheme="minorEastAsia"/>
          <w:rtl/>
        </w:rPr>
        <w:t xml:space="preserve">ه </w:t>
      </w:r>
      <w:r w:rsidR="00D067E7">
        <w:rPr>
          <w:rFonts w:eastAsiaTheme="minorEastAsia" w:hint="cs"/>
          <w:rtl/>
        </w:rPr>
        <w:t>سطوح</w:t>
      </w:r>
      <w:r w:rsidR="00D067E7">
        <w:rPr>
          <w:rFonts w:eastAsiaTheme="minorEastAsia"/>
          <w:rtl/>
        </w:rPr>
        <w:t xml:space="preserve"> عملک</w:t>
      </w:r>
      <w:r w:rsidRPr="00BD63D7">
        <w:rPr>
          <w:rFonts w:eastAsiaTheme="minorEastAsia"/>
          <w:rtl/>
        </w:rPr>
        <w:t>رد</w:t>
      </w:r>
      <w:r w:rsidRPr="00BD63D7">
        <w:rPr>
          <w:rFonts w:eastAsiaTheme="minorEastAsia" w:hint="cs"/>
          <w:rtl/>
        </w:rPr>
        <w:t>ی</w:t>
      </w:r>
      <w:r w:rsidRPr="00BD63D7">
        <w:rPr>
          <w:rFonts w:eastAsiaTheme="minorEastAsia"/>
          <w:rtl/>
        </w:rPr>
        <w:t xml:space="preserve"> آ</w:t>
      </w:r>
      <w:r w:rsidRPr="00BD63D7">
        <w:rPr>
          <w:rFonts w:eastAsiaTheme="minorEastAsia" w:hint="cs"/>
          <w:rtl/>
        </w:rPr>
        <w:t>یی</w:t>
      </w:r>
      <w:r w:rsidRPr="00BD63D7">
        <w:rPr>
          <w:rFonts w:eastAsiaTheme="minorEastAsia" w:hint="eastAsia"/>
          <w:rtl/>
        </w:rPr>
        <w:t>ن</w:t>
      </w:r>
      <w:r w:rsidR="00D067E7">
        <w:rPr>
          <w:rFonts w:eastAsiaTheme="minorEastAsia"/>
          <w:rtl/>
        </w:rPr>
        <w:softHyphen/>
        <w:t>نام</w:t>
      </w:r>
      <w:r w:rsidRPr="00BD63D7">
        <w:rPr>
          <w:rFonts w:eastAsiaTheme="minorEastAsia"/>
          <w:rtl/>
        </w:rPr>
        <w:t>ه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/>
        </w:rPr>
        <w:t>FEMA273</w:t>
      </w:r>
      <w:r>
        <w:rPr>
          <w:rFonts w:eastAsiaTheme="minorEastAsia" w:hint="cs"/>
          <w:rtl/>
          <w:lang w:bidi="fa-IR"/>
        </w:rPr>
        <w:t xml:space="preserve"> </w:t>
      </w:r>
      <w:r w:rsidR="00D067E7">
        <w:rPr>
          <w:rFonts w:eastAsiaTheme="minorEastAsia"/>
          <w:rtl/>
          <w:lang w:bidi="fa-IR"/>
        </w:rPr>
        <w:t>شباهت دارد</w:t>
      </w:r>
      <w:r w:rsidR="00D067E7" w:rsidRPr="00D067E7">
        <w:rPr>
          <w:rFonts w:eastAsiaTheme="minorEastAsia"/>
          <w:rtl/>
          <w:lang w:bidi="fa-IR"/>
        </w:rPr>
        <w:t>.</w:t>
      </w:r>
    </w:p>
    <w:p w14:paraId="59079FBE" w14:textId="77777777" w:rsidR="00D067E7" w:rsidRDefault="00D067E7" w:rsidP="00D067E7">
      <w:pPr>
        <w:rPr>
          <w:rFonts w:eastAsiaTheme="minorEastAsia"/>
          <w:rtl/>
          <w:lang w:bidi="fa-IR"/>
        </w:rPr>
      </w:pPr>
    </w:p>
    <w:p w14:paraId="14882CF1" w14:textId="77777777" w:rsidR="00BD63D7" w:rsidRPr="0027323A" w:rsidRDefault="00BD63D7" w:rsidP="00044E73">
      <w:pPr>
        <w:rPr>
          <w:rFonts w:eastAsiaTheme="minorEastAsia"/>
          <w:rtl/>
        </w:rPr>
      </w:pPr>
    </w:p>
    <w:p w14:paraId="4730E920" w14:textId="77777777" w:rsidR="004F6984" w:rsidRDefault="004F6984" w:rsidP="00C97FAF">
      <w:pPr>
        <w:rPr>
          <w:rFonts w:eastAsiaTheme="minorEastAsia" w:cs="B Titr"/>
          <w:rtl/>
        </w:rPr>
      </w:pPr>
    </w:p>
    <w:p w14:paraId="3A6C46B8" w14:textId="77777777" w:rsidR="004F6984" w:rsidRDefault="004F6984" w:rsidP="00C97FAF">
      <w:pPr>
        <w:rPr>
          <w:rFonts w:eastAsiaTheme="minorEastAsia" w:cs="B Titr"/>
          <w:rtl/>
        </w:rPr>
      </w:pPr>
    </w:p>
    <w:p w14:paraId="66E1CF5E" w14:textId="77777777" w:rsidR="004F6984" w:rsidRDefault="004F6984" w:rsidP="00C97FAF">
      <w:pPr>
        <w:rPr>
          <w:rFonts w:eastAsiaTheme="minorEastAsia" w:cs="B Titr"/>
          <w:rtl/>
        </w:rPr>
      </w:pPr>
    </w:p>
    <w:p w14:paraId="7FDD30C5" w14:textId="77777777" w:rsidR="004F6984" w:rsidRDefault="004F6984" w:rsidP="00C97FAF">
      <w:pPr>
        <w:rPr>
          <w:rFonts w:eastAsiaTheme="minorEastAsia" w:cs="B Titr"/>
          <w:rtl/>
        </w:rPr>
      </w:pPr>
    </w:p>
    <w:p w14:paraId="63A4FDC9" w14:textId="77777777" w:rsidR="004F6984" w:rsidRDefault="004F6984" w:rsidP="00C97FAF">
      <w:pPr>
        <w:rPr>
          <w:rFonts w:eastAsiaTheme="minorEastAsia" w:cs="B Titr"/>
          <w:rtl/>
        </w:rPr>
      </w:pPr>
    </w:p>
    <w:p w14:paraId="4BA8EA8D" w14:textId="77777777" w:rsidR="004F6984" w:rsidRDefault="004F6984" w:rsidP="00C97FAF">
      <w:pPr>
        <w:rPr>
          <w:rFonts w:eastAsiaTheme="minorEastAsia" w:cs="B Titr"/>
        </w:rPr>
      </w:pPr>
    </w:p>
    <w:p w14:paraId="2A3AF798" w14:textId="77777777" w:rsidR="00A610C0" w:rsidRDefault="00A610C0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333949ED" w14:textId="77777777" w:rsidR="00A610C0" w:rsidRDefault="00A610C0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37D5DC6B" w14:textId="77777777" w:rsidR="00A610C0" w:rsidRDefault="00A610C0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2275CE1D" w14:textId="77777777" w:rsidR="00A610C0" w:rsidRDefault="00A610C0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1C70EED3" w14:textId="77777777" w:rsidR="00A610C0" w:rsidRDefault="00A610C0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3386E8A6" w14:textId="77777777" w:rsidR="000E3291" w:rsidRPr="000E3291" w:rsidRDefault="000E3291" w:rsidP="000E3291">
      <w:pPr>
        <w:jc w:val="center"/>
        <w:rPr>
          <w:rFonts w:eastAsiaTheme="minorEastAsia" w:cs="B Titr"/>
          <w:sz w:val="28"/>
          <w:szCs w:val="32"/>
        </w:rPr>
      </w:pPr>
      <w:r w:rsidRPr="000E3291">
        <w:rPr>
          <w:rFonts w:eastAsiaTheme="minorEastAsia" w:cs="B Titr"/>
          <w:sz w:val="28"/>
          <w:szCs w:val="32"/>
          <w:rtl/>
        </w:rPr>
        <w:t>فصل سوم</w:t>
      </w:r>
    </w:p>
    <w:p w14:paraId="5997F388" w14:textId="77777777" w:rsidR="00B03132" w:rsidRDefault="00B03132" w:rsidP="000E3291">
      <w:pPr>
        <w:jc w:val="center"/>
        <w:rPr>
          <w:rFonts w:eastAsiaTheme="minorEastAsia" w:cs="B Titr"/>
          <w:sz w:val="28"/>
          <w:szCs w:val="32"/>
          <w:rtl/>
          <w:lang w:bidi="fa-IR"/>
        </w:rPr>
      </w:pPr>
      <w:r w:rsidRPr="000E3291">
        <w:rPr>
          <w:rFonts w:eastAsiaTheme="minorEastAsia" w:cs="B Titr"/>
          <w:sz w:val="28"/>
          <w:szCs w:val="32"/>
          <w:rtl/>
        </w:rPr>
        <w:t>مفاهیم پایه</w:t>
      </w:r>
      <w:r w:rsidR="000E3291">
        <w:rPr>
          <w:rFonts w:eastAsiaTheme="minorEastAsia" w:cs="B Titr" w:hint="cs"/>
          <w:sz w:val="28"/>
          <w:szCs w:val="32"/>
          <w:rtl/>
          <w:lang w:bidi="fa-IR"/>
        </w:rPr>
        <w:t xml:space="preserve"> و مدلسازی</w:t>
      </w:r>
    </w:p>
    <w:p w14:paraId="35669055" w14:textId="77777777" w:rsidR="000E3291" w:rsidRDefault="000E3291" w:rsidP="000E3291">
      <w:pPr>
        <w:jc w:val="center"/>
        <w:rPr>
          <w:rFonts w:eastAsiaTheme="minorEastAsia" w:cs="B Titr"/>
          <w:sz w:val="28"/>
          <w:szCs w:val="32"/>
        </w:rPr>
      </w:pPr>
    </w:p>
    <w:p w14:paraId="3ABBE43F" w14:textId="77777777" w:rsidR="000E3291" w:rsidRDefault="000E3291" w:rsidP="000E3291">
      <w:pPr>
        <w:jc w:val="center"/>
        <w:rPr>
          <w:rFonts w:eastAsiaTheme="minorEastAsia" w:cs="B Titr"/>
          <w:sz w:val="28"/>
          <w:szCs w:val="32"/>
        </w:rPr>
      </w:pPr>
    </w:p>
    <w:p w14:paraId="553016C8" w14:textId="77777777" w:rsidR="000E3291" w:rsidRDefault="000E3291" w:rsidP="000E3291">
      <w:pPr>
        <w:jc w:val="center"/>
        <w:rPr>
          <w:rFonts w:eastAsiaTheme="minorEastAsia" w:cs="B Titr"/>
          <w:sz w:val="28"/>
          <w:szCs w:val="32"/>
        </w:rPr>
      </w:pPr>
    </w:p>
    <w:p w14:paraId="30E6E4F4" w14:textId="77777777" w:rsidR="000E3291" w:rsidRDefault="000E3291" w:rsidP="000E3291">
      <w:pPr>
        <w:jc w:val="center"/>
        <w:rPr>
          <w:rFonts w:eastAsiaTheme="minorEastAsia" w:cs="B Titr"/>
          <w:sz w:val="28"/>
          <w:szCs w:val="32"/>
        </w:rPr>
      </w:pPr>
    </w:p>
    <w:p w14:paraId="24EA2681" w14:textId="77777777" w:rsidR="000E3291" w:rsidRDefault="000E3291" w:rsidP="000E3291">
      <w:pPr>
        <w:jc w:val="center"/>
        <w:rPr>
          <w:rFonts w:eastAsiaTheme="minorEastAsia" w:cs="B Titr"/>
          <w:sz w:val="28"/>
          <w:szCs w:val="32"/>
        </w:rPr>
      </w:pPr>
    </w:p>
    <w:p w14:paraId="45D3EFBD" w14:textId="77777777" w:rsidR="000E3291" w:rsidRPr="000E3291" w:rsidRDefault="000E3291" w:rsidP="00283AA2">
      <w:pPr>
        <w:ind w:firstLine="0"/>
        <w:rPr>
          <w:rFonts w:eastAsiaTheme="minorEastAsia" w:cs="B Titr"/>
          <w:sz w:val="28"/>
          <w:szCs w:val="32"/>
          <w:lang w:bidi="fa-IR"/>
        </w:rPr>
      </w:pPr>
    </w:p>
    <w:p w14:paraId="6EA10D6F" w14:textId="77777777" w:rsidR="00B03132" w:rsidRPr="00B03132" w:rsidRDefault="00B03132" w:rsidP="00283AA2">
      <w:pPr>
        <w:pStyle w:val="a"/>
        <w:rPr>
          <w:rFonts w:eastAsiaTheme="minorEastAsia"/>
          <w:lang w:bidi="fa-IR"/>
        </w:rPr>
      </w:pPr>
      <w:bookmarkStart w:id="233" w:name="_Toc32159809"/>
      <w:bookmarkStart w:id="234" w:name="_Toc32161963"/>
      <w:bookmarkStart w:id="235" w:name="_Toc32162223"/>
      <w:bookmarkStart w:id="236" w:name="_Toc32162327"/>
      <w:bookmarkStart w:id="237" w:name="_Toc51696454"/>
      <w:r w:rsidRPr="00B03132">
        <w:rPr>
          <w:rFonts w:eastAsiaTheme="minorEastAsia" w:hint="cs"/>
          <w:rtl/>
          <w:lang w:bidi="fa-IR"/>
        </w:rPr>
        <w:lastRenderedPageBreak/>
        <w:t>1</w:t>
      </w:r>
      <w:r w:rsidRPr="00B03132">
        <w:rPr>
          <w:rFonts w:eastAsiaTheme="minorEastAsia"/>
          <w:rtl/>
          <w:lang w:bidi="fa-IR"/>
        </w:rPr>
        <w:t>-</w:t>
      </w:r>
      <w:r w:rsidRPr="00B03132">
        <w:rPr>
          <w:rFonts w:eastAsiaTheme="minorEastAsia" w:hint="cs"/>
          <w:rtl/>
          <w:lang w:bidi="fa-IR"/>
        </w:rPr>
        <w:t>3</w:t>
      </w:r>
      <w:r w:rsidRPr="00B03132">
        <w:rPr>
          <w:rFonts w:eastAsiaTheme="minorEastAsia"/>
          <w:rtl/>
          <w:lang w:bidi="fa-IR"/>
        </w:rPr>
        <w:t xml:space="preserve">- </w:t>
      </w:r>
      <w:r w:rsidRPr="00B03132">
        <w:rPr>
          <w:rFonts w:eastAsiaTheme="minorEastAsia"/>
          <w:rtl/>
        </w:rPr>
        <w:t>مقدمه</w:t>
      </w:r>
      <w:bookmarkEnd w:id="233"/>
      <w:bookmarkEnd w:id="234"/>
      <w:bookmarkEnd w:id="235"/>
      <w:bookmarkEnd w:id="236"/>
      <w:bookmarkEnd w:id="237"/>
      <w:r w:rsidRPr="00B03132">
        <w:rPr>
          <w:rFonts w:eastAsiaTheme="minorEastAsia"/>
          <w:rtl/>
        </w:rPr>
        <w:t xml:space="preserve"> </w:t>
      </w:r>
    </w:p>
    <w:p w14:paraId="338D4B1E" w14:textId="77777777" w:rsidR="005B698D" w:rsidRDefault="005B698D" w:rsidP="007C7731">
      <w:pPr>
        <w:rPr>
          <w:rFonts w:eastAsiaTheme="minorEastAsia"/>
          <w:rtl/>
        </w:rPr>
      </w:pPr>
      <w:r w:rsidRPr="005B698D">
        <w:rPr>
          <w:rFonts w:eastAsiaTheme="minorEastAsia"/>
          <w:rtl/>
        </w:rPr>
        <w:t>در بحث طراح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لرزه</w:t>
      </w:r>
      <w:r>
        <w:rPr>
          <w:rFonts w:eastAsiaTheme="minorEastAsia"/>
          <w:rtl/>
          <w:lang w:bidi="fa-IR"/>
        </w:rPr>
        <w:softHyphen/>
      </w:r>
      <w:r w:rsidRPr="005B698D">
        <w:rPr>
          <w:rFonts w:eastAsiaTheme="minorEastAsia"/>
          <w:rtl/>
        </w:rPr>
        <w:t>اي سازه</w:t>
      </w:r>
      <w:r>
        <w:rPr>
          <w:rFonts w:eastAsiaTheme="minorEastAsia"/>
          <w:rtl/>
        </w:rPr>
        <w:softHyphen/>
      </w:r>
      <w:r w:rsidRPr="005B698D">
        <w:rPr>
          <w:rFonts w:eastAsiaTheme="minorEastAsia"/>
          <w:rtl/>
        </w:rPr>
        <w:t>ها، نوع تحل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ل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که سازه تحت تأث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ر</w:t>
      </w:r>
      <w:r w:rsidRPr="005B698D">
        <w:rPr>
          <w:rFonts w:eastAsiaTheme="minorEastAsia"/>
          <w:rtl/>
        </w:rPr>
        <w:t xml:space="preserve"> آن ارز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اب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و بررس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م</w:t>
      </w:r>
      <w:r w:rsidRPr="005B698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5B698D">
        <w:rPr>
          <w:rFonts w:eastAsiaTheme="minorEastAsia" w:hint="eastAsia"/>
          <w:rtl/>
        </w:rPr>
        <w:t>شود</w:t>
      </w:r>
      <w:r w:rsidRPr="005B698D">
        <w:rPr>
          <w:rFonts w:eastAsiaTheme="minorEastAsia"/>
          <w:rtl/>
        </w:rPr>
        <w:t xml:space="preserve"> از</w:t>
      </w:r>
      <w:r>
        <w:rPr>
          <w:rFonts w:eastAsiaTheme="minorEastAsia"/>
        </w:rPr>
        <w:t xml:space="preserve"> </w:t>
      </w:r>
      <w:r w:rsidRPr="005B698D">
        <w:rPr>
          <w:rFonts w:eastAsiaTheme="minorEastAsia" w:hint="eastAsia"/>
          <w:rtl/>
        </w:rPr>
        <w:t>اهم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ت</w:t>
      </w:r>
      <w:r w:rsidRPr="005B698D">
        <w:rPr>
          <w:rFonts w:eastAsiaTheme="minorEastAsia"/>
          <w:rtl/>
        </w:rPr>
        <w:t xml:space="preserve"> بسزا</w:t>
      </w:r>
      <w:r w:rsidRPr="005B698D">
        <w:rPr>
          <w:rFonts w:eastAsiaTheme="minorEastAsia" w:hint="cs"/>
          <w:rtl/>
        </w:rPr>
        <w:t>یی</w:t>
      </w:r>
      <w:r w:rsidRPr="005B698D">
        <w:rPr>
          <w:rFonts w:eastAsiaTheme="minorEastAsia"/>
          <w:rtl/>
        </w:rPr>
        <w:t xml:space="preserve"> برخوردار است. بسته به نوع تحل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ل</w:t>
      </w:r>
      <w:r w:rsidRPr="005B698D">
        <w:rPr>
          <w:rFonts w:eastAsiaTheme="minorEastAsia"/>
          <w:rtl/>
        </w:rPr>
        <w:t xml:space="preserve"> لرزه</w:t>
      </w:r>
      <w:r>
        <w:rPr>
          <w:rFonts w:eastAsiaTheme="minorEastAsia"/>
          <w:rtl/>
        </w:rPr>
        <w:softHyphen/>
      </w:r>
      <w:r w:rsidRPr="005B698D">
        <w:rPr>
          <w:rFonts w:eastAsiaTheme="minorEastAsia"/>
          <w:rtl/>
        </w:rPr>
        <w:t>اي به کار رفته، مقاد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ر</w:t>
      </w:r>
      <w:r w:rsidRPr="005B698D">
        <w:rPr>
          <w:rFonts w:eastAsiaTheme="minorEastAsia"/>
          <w:rtl/>
        </w:rPr>
        <w:t xml:space="preserve"> عکس</w:t>
      </w:r>
      <w:r>
        <w:rPr>
          <w:rFonts w:eastAsiaTheme="minorEastAsia"/>
          <w:rtl/>
        </w:rPr>
        <w:softHyphen/>
      </w:r>
      <w:r w:rsidRPr="005B698D">
        <w:rPr>
          <w:rFonts w:eastAsiaTheme="minorEastAsia"/>
          <w:rtl/>
        </w:rPr>
        <w:t>العمل و پاسخ سازه</w:t>
      </w:r>
      <w:r>
        <w:rPr>
          <w:rFonts w:eastAsiaTheme="minorEastAsia"/>
        </w:rPr>
        <w:t xml:space="preserve"> </w:t>
      </w:r>
      <w:r w:rsidRPr="005B698D">
        <w:rPr>
          <w:rFonts w:eastAsiaTheme="minorEastAsia" w:hint="eastAsia"/>
          <w:rtl/>
        </w:rPr>
        <w:t>براي</w:t>
      </w:r>
      <w:r w:rsidRPr="005B698D">
        <w:rPr>
          <w:rFonts w:eastAsiaTheme="minorEastAsia"/>
          <w:rtl/>
        </w:rPr>
        <w:t xml:space="preserve"> شرا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ط</w:t>
      </w:r>
      <w:r w:rsidRPr="005B698D">
        <w:rPr>
          <w:rFonts w:eastAsiaTheme="minorEastAsia"/>
          <w:rtl/>
        </w:rPr>
        <w:t xml:space="preserve"> لرزه</w:t>
      </w:r>
      <w:r>
        <w:rPr>
          <w:rFonts w:eastAsiaTheme="minorEastAsia"/>
          <w:rtl/>
        </w:rPr>
        <w:softHyphen/>
      </w:r>
      <w:r w:rsidRPr="005B698D">
        <w:rPr>
          <w:rFonts w:eastAsiaTheme="minorEastAsia"/>
          <w:rtl/>
        </w:rPr>
        <w:t>اي و منطقه</w:t>
      </w:r>
      <w:r>
        <w:rPr>
          <w:rFonts w:eastAsiaTheme="minorEastAsia"/>
          <w:rtl/>
        </w:rPr>
        <w:softHyphen/>
      </w:r>
      <w:r w:rsidRPr="005B698D">
        <w:rPr>
          <w:rFonts w:eastAsiaTheme="minorEastAsia"/>
          <w:rtl/>
        </w:rPr>
        <w:t>اي مشخص، متفاوت است. دستورالعمل بهسازي لرزه</w:t>
      </w:r>
      <w:r>
        <w:rPr>
          <w:rFonts w:eastAsiaTheme="minorEastAsia"/>
          <w:rtl/>
        </w:rPr>
        <w:softHyphen/>
        <w:t>اي اصولا</w:t>
      </w:r>
      <w:r>
        <w:rPr>
          <w:rFonts w:eastAsiaTheme="minorEastAsia" w:hint="cs"/>
          <w:rtl/>
        </w:rPr>
        <w:t>ً</w:t>
      </w:r>
      <w:r w:rsidRPr="005B698D">
        <w:rPr>
          <w:rFonts w:eastAsiaTheme="minorEastAsia"/>
          <w:rtl/>
        </w:rPr>
        <w:t xml:space="preserve"> دو روش</w:t>
      </w:r>
      <w:r>
        <w:rPr>
          <w:rFonts w:eastAsiaTheme="minorEastAsia"/>
        </w:rPr>
        <w:t xml:space="preserve"> </w:t>
      </w:r>
      <w:r w:rsidRPr="005B698D">
        <w:rPr>
          <w:rFonts w:eastAsiaTheme="minorEastAsia" w:hint="eastAsia"/>
          <w:rtl/>
        </w:rPr>
        <w:t>تحل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ل</w:t>
      </w:r>
      <w:r w:rsidRPr="005B698D">
        <w:rPr>
          <w:rFonts w:eastAsiaTheme="minorEastAsia"/>
          <w:rtl/>
        </w:rPr>
        <w:t xml:space="preserve"> را مشخص نموده است: خط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و غ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رخط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. هر 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ک</w:t>
      </w:r>
      <w:r w:rsidRPr="005B698D">
        <w:rPr>
          <w:rFonts w:eastAsiaTheme="minorEastAsia"/>
          <w:rtl/>
        </w:rPr>
        <w:t xml:space="preserve"> از ا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ن</w:t>
      </w:r>
      <w:r w:rsidRPr="005B698D">
        <w:rPr>
          <w:rFonts w:eastAsiaTheme="minorEastAsia"/>
          <w:rtl/>
        </w:rPr>
        <w:t xml:space="preserve"> دو روش به صورت استات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ک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و د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نام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ک</w:t>
      </w:r>
      <w:r w:rsidRPr="005B698D">
        <w:rPr>
          <w:rFonts w:eastAsiaTheme="minorEastAsia" w:hint="cs"/>
          <w:rtl/>
        </w:rPr>
        <w:t>ی</w:t>
      </w:r>
      <w:r>
        <w:rPr>
          <w:rFonts w:eastAsiaTheme="minorEastAsia"/>
        </w:rPr>
        <w:t xml:space="preserve"> </w:t>
      </w:r>
      <w:r w:rsidRPr="005B698D">
        <w:rPr>
          <w:rFonts w:eastAsiaTheme="minorEastAsia" w:hint="eastAsia"/>
          <w:rtl/>
        </w:rPr>
        <w:t>م</w:t>
      </w:r>
      <w:r w:rsidRPr="005B698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5B698D">
        <w:rPr>
          <w:rFonts w:eastAsiaTheme="minorEastAsia" w:hint="eastAsia"/>
          <w:rtl/>
        </w:rPr>
        <w:t>توانند</w:t>
      </w:r>
      <w:r w:rsidRPr="005B698D">
        <w:rPr>
          <w:rFonts w:eastAsiaTheme="minorEastAsia"/>
          <w:rtl/>
        </w:rPr>
        <w:t xml:space="preserve"> اجرا شوند. روش خط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کم و ب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ش</w:t>
      </w:r>
      <w:r w:rsidRPr="005B698D">
        <w:rPr>
          <w:rFonts w:eastAsiaTheme="minorEastAsia"/>
          <w:rtl/>
        </w:rPr>
        <w:t xml:space="preserve"> مشابه استاندارد 2800 ا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ران</w:t>
      </w:r>
      <w:r w:rsidRPr="005B698D">
        <w:rPr>
          <w:rFonts w:eastAsiaTheme="minorEastAsia"/>
          <w:rtl/>
        </w:rPr>
        <w:t xml:space="preserve"> است و با شرا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ط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که</w:t>
      </w:r>
      <w:r>
        <w:rPr>
          <w:rFonts w:eastAsiaTheme="minorEastAsia"/>
        </w:rPr>
        <w:t xml:space="preserve"> </w:t>
      </w:r>
      <w:r w:rsidRPr="005B698D">
        <w:rPr>
          <w:rFonts w:eastAsiaTheme="minorEastAsia" w:hint="eastAsia"/>
          <w:rtl/>
        </w:rPr>
        <w:t>دستورالعمل</w:t>
      </w:r>
      <w:r w:rsidRPr="005B698D">
        <w:rPr>
          <w:rFonts w:eastAsiaTheme="minorEastAsia"/>
          <w:rtl/>
        </w:rPr>
        <w:t xml:space="preserve"> بهسازي تع</w:t>
      </w:r>
      <w:r w:rsidRPr="005B698D">
        <w:rPr>
          <w:rFonts w:eastAsiaTheme="minorEastAsia" w:hint="cs"/>
          <w:rtl/>
        </w:rPr>
        <w:t>یی</w:t>
      </w:r>
      <w:r w:rsidRPr="005B698D">
        <w:rPr>
          <w:rFonts w:eastAsiaTheme="minorEastAsia" w:hint="eastAsia"/>
          <w:rtl/>
        </w:rPr>
        <w:t>ن</w:t>
      </w:r>
      <w:r w:rsidRPr="005B698D">
        <w:rPr>
          <w:rFonts w:eastAsiaTheme="minorEastAsia"/>
          <w:rtl/>
        </w:rPr>
        <w:t xml:space="preserve"> کرده تقر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باً</w:t>
      </w:r>
      <w:r w:rsidRPr="005B698D">
        <w:rPr>
          <w:rFonts w:eastAsiaTheme="minorEastAsia"/>
          <w:rtl/>
        </w:rPr>
        <w:t xml:space="preserve"> در شرا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ط</w:t>
      </w:r>
      <w:r w:rsidRPr="005B698D">
        <w:rPr>
          <w:rFonts w:eastAsiaTheme="minorEastAsia"/>
          <w:rtl/>
        </w:rPr>
        <w:t xml:space="preserve"> خ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ل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محدودي قابل به کارگ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ري</w:t>
      </w:r>
      <w:r w:rsidRPr="005B698D">
        <w:rPr>
          <w:rFonts w:eastAsiaTheme="minorEastAsia"/>
          <w:rtl/>
        </w:rPr>
        <w:t xml:space="preserve"> است و در واقع</w:t>
      </w:r>
      <w:r>
        <w:rPr>
          <w:rFonts w:eastAsiaTheme="minorEastAsia"/>
        </w:rPr>
        <w:t xml:space="preserve"> </w:t>
      </w:r>
      <w:r w:rsidRPr="005B698D">
        <w:rPr>
          <w:rFonts w:eastAsiaTheme="minorEastAsia" w:hint="eastAsia"/>
          <w:rtl/>
        </w:rPr>
        <w:t>هدف</w:t>
      </w:r>
      <w:r w:rsidRPr="005B698D">
        <w:rPr>
          <w:rFonts w:eastAsiaTheme="minorEastAsia"/>
          <w:rtl/>
        </w:rPr>
        <w:t xml:space="preserve"> دستورالعمل بهسازي لرزه</w:t>
      </w:r>
      <w:r>
        <w:rPr>
          <w:rFonts w:eastAsiaTheme="minorEastAsia"/>
          <w:rtl/>
        </w:rPr>
        <w:softHyphen/>
      </w:r>
      <w:r w:rsidRPr="005B698D">
        <w:rPr>
          <w:rFonts w:eastAsiaTheme="minorEastAsia"/>
          <w:rtl/>
        </w:rPr>
        <w:t>اي ا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ن</w:t>
      </w:r>
      <w:r w:rsidRPr="005B698D">
        <w:rPr>
          <w:rFonts w:eastAsiaTheme="minorEastAsia"/>
          <w:rtl/>
        </w:rPr>
        <w:t xml:space="preserve"> است که طراحان عمدتاً براي تحل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ل</w:t>
      </w:r>
      <w:r w:rsidRPr="005B698D">
        <w:rPr>
          <w:rFonts w:eastAsiaTheme="minorEastAsia"/>
          <w:rtl/>
        </w:rPr>
        <w:t xml:space="preserve"> از روش</w:t>
      </w:r>
      <w:r w:rsidR="006A589B">
        <w:rPr>
          <w:rFonts w:eastAsiaTheme="minorEastAsia"/>
          <w:rtl/>
        </w:rPr>
        <w:softHyphen/>
      </w:r>
      <w:r w:rsidRPr="005B698D">
        <w:rPr>
          <w:rFonts w:eastAsiaTheme="minorEastAsia"/>
          <w:rtl/>
        </w:rPr>
        <w:t>هاي غ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رخط</w:t>
      </w:r>
      <w:r w:rsidRPr="005B698D">
        <w:rPr>
          <w:rFonts w:eastAsiaTheme="minorEastAsia" w:hint="cs"/>
          <w:rtl/>
        </w:rPr>
        <w:t>ی</w:t>
      </w:r>
      <w:r>
        <w:rPr>
          <w:rFonts w:eastAsiaTheme="minorEastAsia"/>
        </w:rPr>
        <w:t xml:space="preserve"> </w:t>
      </w:r>
      <w:r w:rsidRPr="005B698D">
        <w:rPr>
          <w:rFonts w:eastAsiaTheme="minorEastAsia"/>
          <w:rtl/>
        </w:rPr>
        <w:t>(استات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ک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ا</w:t>
      </w:r>
      <w:r w:rsidRPr="005B698D">
        <w:rPr>
          <w:rFonts w:eastAsiaTheme="minorEastAsia"/>
          <w:rtl/>
        </w:rPr>
        <w:t xml:space="preserve"> د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نام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ک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>) استفاده کنند. از ا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ن</w:t>
      </w:r>
      <w:r w:rsidRPr="005B698D">
        <w:rPr>
          <w:rFonts w:eastAsiaTheme="minorEastAsia"/>
          <w:rtl/>
        </w:rPr>
        <w:t xml:space="preserve"> رو، وجه تما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ز</w:t>
      </w:r>
      <w:r w:rsidRPr="005B698D">
        <w:rPr>
          <w:rFonts w:eastAsiaTheme="minorEastAsia"/>
          <w:rtl/>
        </w:rPr>
        <w:t xml:space="preserve"> اصل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ا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ن</w:t>
      </w:r>
      <w:r w:rsidRPr="005B698D">
        <w:rPr>
          <w:rFonts w:eastAsiaTheme="minorEastAsia"/>
          <w:rtl/>
        </w:rPr>
        <w:t xml:space="preserve"> دستورالعمل با آئ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ن</w:t>
      </w:r>
      <w:r w:rsidR="006A589B">
        <w:rPr>
          <w:rFonts w:eastAsiaTheme="minorEastAsia"/>
          <w:rtl/>
        </w:rPr>
        <w:softHyphen/>
      </w:r>
      <w:r w:rsidRPr="005B698D">
        <w:rPr>
          <w:rFonts w:eastAsiaTheme="minorEastAsia" w:hint="eastAsia"/>
          <w:rtl/>
        </w:rPr>
        <w:t>نامه</w:t>
      </w:r>
      <w:r w:rsidR="006A589B">
        <w:rPr>
          <w:rFonts w:eastAsiaTheme="minorEastAsia"/>
          <w:rtl/>
        </w:rPr>
        <w:softHyphen/>
      </w:r>
      <w:r w:rsidRPr="005B698D">
        <w:rPr>
          <w:rFonts w:eastAsiaTheme="minorEastAsia" w:hint="eastAsia"/>
          <w:rtl/>
        </w:rPr>
        <w:t>ها</w:t>
      </w:r>
      <w:r w:rsidRPr="005B698D">
        <w:rPr>
          <w:rFonts w:eastAsiaTheme="minorEastAsia" w:hint="cs"/>
          <w:rtl/>
        </w:rPr>
        <w:t>یی</w:t>
      </w:r>
      <w:r>
        <w:rPr>
          <w:rFonts w:eastAsiaTheme="minorEastAsia"/>
        </w:rPr>
        <w:t xml:space="preserve"> </w:t>
      </w:r>
      <w:r w:rsidRPr="005B698D">
        <w:rPr>
          <w:rFonts w:eastAsiaTheme="minorEastAsia" w:hint="eastAsia"/>
          <w:rtl/>
        </w:rPr>
        <w:t>همچون</w:t>
      </w:r>
      <w:r w:rsidRPr="005B698D">
        <w:rPr>
          <w:rFonts w:eastAsiaTheme="minorEastAsia"/>
          <w:rtl/>
        </w:rPr>
        <w:t xml:space="preserve"> استاندارد 2800 ا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ران</w:t>
      </w:r>
      <w:r w:rsidRPr="005B698D">
        <w:rPr>
          <w:rFonts w:eastAsiaTheme="minorEastAsia"/>
          <w:rtl/>
        </w:rPr>
        <w:t xml:space="preserve"> در استفاده از روش غ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رخط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است. علت اصل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انتخاب روش غ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رخط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،</w:t>
      </w:r>
      <w:r>
        <w:rPr>
          <w:rFonts w:eastAsiaTheme="minorEastAsia"/>
        </w:rPr>
        <w:t xml:space="preserve"> </w:t>
      </w:r>
      <w:r w:rsidRPr="005B698D">
        <w:rPr>
          <w:rFonts w:eastAsiaTheme="minorEastAsia" w:hint="eastAsia"/>
          <w:rtl/>
        </w:rPr>
        <w:t>جا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گز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ن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فلسفه طراح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بر اساس عملکرد به جاي طراح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بر اساس مقاومت است که روش نگرش به</w:t>
      </w:r>
      <w:r>
        <w:rPr>
          <w:rFonts w:eastAsiaTheme="minorEastAsia"/>
        </w:rPr>
        <w:t xml:space="preserve"> </w:t>
      </w:r>
      <w:r w:rsidRPr="005B698D">
        <w:rPr>
          <w:rFonts w:eastAsiaTheme="minorEastAsia" w:hint="eastAsia"/>
          <w:rtl/>
        </w:rPr>
        <w:t>طراح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لرزه</w:t>
      </w:r>
      <w:r w:rsidR="006A589B">
        <w:rPr>
          <w:rFonts w:eastAsiaTheme="minorEastAsia"/>
          <w:rtl/>
        </w:rPr>
        <w:softHyphen/>
      </w:r>
      <w:r w:rsidRPr="005B698D">
        <w:rPr>
          <w:rFonts w:eastAsiaTheme="minorEastAsia"/>
          <w:rtl/>
        </w:rPr>
        <w:t>اي و نحوه تحل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ل</w:t>
      </w:r>
      <w:r w:rsidRPr="005B698D">
        <w:rPr>
          <w:rFonts w:eastAsiaTheme="minorEastAsia"/>
          <w:rtl/>
        </w:rPr>
        <w:t xml:space="preserve"> و طراح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/>
          <w:rtl/>
        </w:rPr>
        <w:t xml:space="preserve"> سازه را به طور بن</w:t>
      </w:r>
      <w:r w:rsidRPr="005B698D">
        <w:rPr>
          <w:rFonts w:eastAsiaTheme="minorEastAsia" w:hint="cs"/>
          <w:rtl/>
        </w:rPr>
        <w:t>ی</w:t>
      </w:r>
      <w:r w:rsidRPr="005B698D">
        <w:rPr>
          <w:rFonts w:eastAsiaTheme="minorEastAsia" w:hint="eastAsia"/>
          <w:rtl/>
        </w:rPr>
        <w:t>ادي</w:t>
      </w:r>
      <w:r w:rsidRPr="005B698D">
        <w:rPr>
          <w:rFonts w:eastAsiaTheme="minorEastAsia"/>
          <w:rtl/>
        </w:rPr>
        <w:t xml:space="preserve"> دگرگون ساخته است.</w:t>
      </w:r>
    </w:p>
    <w:p w14:paraId="4E879809" w14:textId="77777777" w:rsidR="006A589B" w:rsidRDefault="00337BF4" w:rsidP="00337BF4">
      <w:pPr>
        <w:rPr>
          <w:rFonts w:eastAsiaTheme="minorEastAsia"/>
          <w:rtl/>
        </w:rPr>
      </w:pPr>
      <w:r w:rsidRPr="00337BF4">
        <w:rPr>
          <w:rFonts w:eastAsiaTheme="minorEastAsia"/>
          <w:rtl/>
        </w:rPr>
        <w:t>براي تحل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 w:hint="eastAsia"/>
          <w:rtl/>
        </w:rPr>
        <w:t>ل</w:t>
      </w:r>
      <w:r w:rsidRPr="00337BF4">
        <w:rPr>
          <w:rFonts w:eastAsiaTheme="minorEastAsia"/>
          <w:rtl/>
        </w:rPr>
        <w:t xml:space="preserve"> سازه</w:t>
      </w:r>
      <w:r>
        <w:rPr>
          <w:rFonts w:eastAsiaTheme="minorEastAsia"/>
          <w:rtl/>
        </w:rPr>
        <w:softHyphen/>
      </w:r>
      <w:r w:rsidRPr="00337BF4">
        <w:rPr>
          <w:rFonts w:eastAsiaTheme="minorEastAsia"/>
          <w:rtl/>
        </w:rPr>
        <w:t>ها از روش</w:t>
      </w:r>
      <w:r>
        <w:rPr>
          <w:rFonts w:eastAsiaTheme="minorEastAsia"/>
          <w:rtl/>
        </w:rPr>
        <w:softHyphen/>
      </w:r>
      <w:r w:rsidRPr="00337BF4">
        <w:rPr>
          <w:rFonts w:eastAsiaTheme="minorEastAsia"/>
          <w:rtl/>
        </w:rPr>
        <w:t>هاي گوناگون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/>
          <w:rtl/>
        </w:rPr>
        <w:t xml:space="preserve"> م</w:t>
      </w:r>
      <w:r w:rsidRPr="00337BF4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337BF4">
        <w:rPr>
          <w:rFonts w:eastAsiaTheme="minorEastAsia" w:hint="eastAsia"/>
          <w:rtl/>
        </w:rPr>
        <w:t>توان</w:t>
      </w:r>
      <w:r w:rsidRPr="00337BF4">
        <w:rPr>
          <w:rFonts w:eastAsiaTheme="minorEastAsia"/>
          <w:rtl/>
        </w:rPr>
        <w:t xml:space="preserve"> استفاده نمود. ا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 w:hint="eastAsia"/>
          <w:rtl/>
        </w:rPr>
        <w:t>ن</w:t>
      </w:r>
      <w:r w:rsidRPr="00337BF4">
        <w:rPr>
          <w:rFonts w:eastAsiaTheme="minorEastAsia"/>
          <w:rtl/>
        </w:rPr>
        <w:t xml:space="preserve"> روش</w:t>
      </w:r>
      <w:r>
        <w:rPr>
          <w:rFonts w:eastAsiaTheme="minorEastAsia"/>
          <w:rtl/>
        </w:rPr>
        <w:softHyphen/>
      </w:r>
      <w:r w:rsidRPr="00337BF4">
        <w:rPr>
          <w:rFonts w:eastAsiaTheme="minorEastAsia"/>
          <w:rtl/>
        </w:rPr>
        <w:t>ها به دو دسته کل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/>
          <w:rtl/>
        </w:rPr>
        <w:t xml:space="preserve"> خط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/>
          <w:rtl/>
        </w:rPr>
        <w:t xml:space="preserve"> و</w:t>
      </w:r>
      <w:r>
        <w:rPr>
          <w:rFonts w:eastAsiaTheme="minorEastAsia" w:hint="cs"/>
          <w:rtl/>
        </w:rPr>
        <w:t xml:space="preserve"> </w:t>
      </w:r>
      <w:r w:rsidRPr="00337BF4">
        <w:rPr>
          <w:rFonts w:eastAsiaTheme="minorEastAsia" w:hint="eastAsia"/>
          <w:rtl/>
        </w:rPr>
        <w:t>غ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 w:hint="eastAsia"/>
          <w:rtl/>
        </w:rPr>
        <w:t>رخط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/>
          <w:rtl/>
        </w:rPr>
        <w:t xml:space="preserve"> تقس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 w:hint="eastAsia"/>
          <w:rtl/>
        </w:rPr>
        <w:t>م</w:t>
      </w:r>
      <w:r w:rsidRPr="00337BF4">
        <w:rPr>
          <w:rFonts w:eastAsiaTheme="minorEastAsia"/>
          <w:rtl/>
        </w:rPr>
        <w:t xml:space="preserve"> م</w:t>
      </w:r>
      <w:r w:rsidRPr="00337BF4">
        <w:rPr>
          <w:rFonts w:eastAsiaTheme="minorEastAsia" w:hint="cs"/>
          <w:rtl/>
        </w:rPr>
        <w:t>ی</w:t>
      </w:r>
      <w:r w:rsidR="00403F28">
        <w:rPr>
          <w:rFonts w:eastAsiaTheme="minorEastAsia"/>
          <w:rtl/>
        </w:rPr>
        <w:softHyphen/>
      </w:r>
      <w:r w:rsidRPr="00337BF4">
        <w:rPr>
          <w:rFonts w:eastAsiaTheme="minorEastAsia" w:hint="eastAsia"/>
          <w:rtl/>
        </w:rPr>
        <w:t>شوند</w:t>
      </w:r>
      <w:r w:rsidRPr="00337BF4">
        <w:rPr>
          <w:rFonts w:eastAsiaTheme="minorEastAsia"/>
          <w:rtl/>
        </w:rPr>
        <w:t>. منظور از تحل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 w:hint="eastAsia"/>
          <w:rtl/>
        </w:rPr>
        <w:t>ل</w:t>
      </w:r>
      <w:r w:rsidRPr="00337BF4">
        <w:rPr>
          <w:rFonts w:eastAsiaTheme="minorEastAsia"/>
          <w:rtl/>
        </w:rPr>
        <w:t xml:space="preserve"> خط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 w:hint="eastAsia"/>
          <w:rtl/>
        </w:rPr>
        <w:t>،</w:t>
      </w:r>
      <w:r w:rsidRPr="00337BF4">
        <w:rPr>
          <w:rFonts w:eastAsiaTheme="minorEastAsia"/>
          <w:rtl/>
        </w:rPr>
        <w:t xml:space="preserve"> تحل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 w:hint="eastAsia"/>
          <w:rtl/>
        </w:rPr>
        <w:t>ل</w:t>
      </w:r>
      <w:r w:rsidRPr="00337BF4">
        <w:rPr>
          <w:rFonts w:eastAsiaTheme="minorEastAsia"/>
          <w:rtl/>
        </w:rPr>
        <w:t xml:space="preserve"> سازه با در نظر گرفتن رفتار ارتجاع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/>
          <w:rtl/>
        </w:rPr>
        <w:t xml:space="preserve"> خط</w:t>
      </w:r>
      <w:r w:rsidRPr="00337BF4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</w:t>
      </w:r>
      <w:r w:rsidRPr="00337BF4">
        <w:rPr>
          <w:rFonts w:eastAsiaTheme="minorEastAsia" w:hint="eastAsia"/>
          <w:rtl/>
        </w:rPr>
        <w:t>براي</w:t>
      </w:r>
      <w:r w:rsidRPr="00337BF4">
        <w:rPr>
          <w:rFonts w:eastAsiaTheme="minorEastAsia"/>
          <w:rtl/>
        </w:rPr>
        <w:t xml:space="preserve"> اجزاء آن م</w:t>
      </w:r>
      <w:r w:rsidRPr="00337BF4">
        <w:rPr>
          <w:rFonts w:eastAsiaTheme="minorEastAsia" w:hint="cs"/>
          <w:rtl/>
        </w:rPr>
        <w:t>ی</w:t>
      </w:r>
      <w:r w:rsidR="00403F28">
        <w:rPr>
          <w:rFonts w:eastAsiaTheme="minorEastAsia"/>
          <w:rtl/>
        </w:rPr>
        <w:softHyphen/>
      </w:r>
      <w:r w:rsidRPr="00337BF4">
        <w:rPr>
          <w:rFonts w:eastAsiaTheme="minorEastAsia" w:hint="eastAsia"/>
          <w:rtl/>
        </w:rPr>
        <w:t>باشد</w:t>
      </w:r>
      <w:r w:rsidRPr="00337BF4">
        <w:rPr>
          <w:rFonts w:eastAsiaTheme="minorEastAsia"/>
          <w:rtl/>
        </w:rPr>
        <w:t>. در تحل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 w:hint="eastAsia"/>
          <w:rtl/>
        </w:rPr>
        <w:t>ل</w:t>
      </w:r>
      <w:r w:rsidR="00403F28">
        <w:rPr>
          <w:rFonts w:eastAsiaTheme="minorEastAsia"/>
          <w:rtl/>
        </w:rPr>
        <w:softHyphen/>
      </w:r>
      <w:r w:rsidRPr="00337BF4">
        <w:rPr>
          <w:rFonts w:eastAsiaTheme="minorEastAsia" w:hint="eastAsia"/>
          <w:rtl/>
        </w:rPr>
        <w:t>هاي</w:t>
      </w:r>
      <w:r w:rsidRPr="00337BF4">
        <w:rPr>
          <w:rFonts w:eastAsiaTheme="minorEastAsia"/>
          <w:rtl/>
        </w:rPr>
        <w:t xml:space="preserve"> خط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/>
          <w:rtl/>
        </w:rPr>
        <w:t xml:space="preserve"> فرض بر ا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 w:hint="eastAsia"/>
          <w:rtl/>
        </w:rPr>
        <w:t>ن</w:t>
      </w:r>
      <w:r w:rsidRPr="00337BF4">
        <w:rPr>
          <w:rFonts w:eastAsiaTheme="minorEastAsia"/>
          <w:rtl/>
        </w:rPr>
        <w:t xml:space="preserve"> است که اجزاء سازه</w:t>
      </w:r>
      <w:r w:rsidR="00403F28">
        <w:rPr>
          <w:rFonts w:eastAsiaTheme="minorEastAsia"/>
          <w:rtl/>
        </w:rPr>
        <w:softHyphen/>
      </w:r>
      <w:r w:rsidRPr="00337BF4">
        <w:rPr>
          <w:rFonts w:eastAsiaTheme="minorEastAsia"/>
          <w:rtl/>
        </w:rPr>
        <w:t>اي و از آن جمله ت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 w:hint="eastAsia"/>
          <w:rtl/>
        </w:rPr>
        <w:t>رها</w:t>
      </w:r>
      <w:r w:rsidRPr="00337BF4">
        <w:rPr>
          <w:rFonts w:eastAsiaTheme="minorEastAsia"/>
          <w:rtl/>
        </w:rPr>
        <w:t xml:space="preserve"> و</w:t>
      </w:r>
      <w:r>
        <w:rPr>
          <w:rFonts w:eastAsiaTheme="minorEastAsia" w:hint="cs"/>
          <w:rtl/>
        </w:rPr>
        <w:t xml:space="preserve"> </w:t>
      </w:r>
      <w:r w:rsidRPr="00337BF4">
        <w:rPr>
          <w:rFonts w:eastAsiaTheme="minorEastAsia" w:hint="eastAsia"/>
          <w:rtl/>
        </w:rPr>
        <w:t>ستون</w:t>
      </w:r>
      <w:r w:rsidR="00403F28">
        <w:rPr>
          <w:rFonts w:eastAsiaTheme="minorEastAsia"/>
          <w:rtl/>
        </w:rPr>
        <w:softHyphen/>
      </w:r>
      <w:r w:rsidRPr="00337BF4">
        <w:rPr>
          <w:rFonts w:eastAsiaTheme="minorEastAsia" w:hint="eastAsia"/>
          <w:rtl/>
        </w:rPr>
        <w:t>ها،</w:t>
      </w:r>
      <w:r w:rsidRPr="00337BF4">
        <w:rPr>
          <w:rFonts w:eastAsiaTheme="minorEastAsia"/>
          <w:rtl/>
        </w:rPr>
        <w:t xml:space="preserve"> داراي سخت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/>
          <w:rtl/>
        </w:rPr>
        <w:t xml:space="preserve"> و مقاومت ثابت بوده و در ح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 w:hint="eastAsia"/>
          <w:rtl/>
        </w:rPr>
        <w:t>ن</w:t>
      </w:r>
      <w:r w:rsidRPr="00337BF4">
        <w:rPr>
          <w:rFonts w:eastAsiaTheme="minorEastAsia"/>
          <w:rtl/>
        </w:rPr>
        <w:t xml:space="preserve"> فرا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 w:hint="eastAsia"/>
          <w:rtl/>
        </w:rPr>
        <w:t>ند</w:t>
      </w:r>
      <w:r w:rsidRPr="00337BF4">
        <w:rPr>
          <w:rFonts w:eastAsiaTheme="minorEastAsia"/>
          <w:rtl/>
        </w:rPr>
        <w:t xml:space="preserve"> تحل</w:t>
      </w:r>
      <w:r w:rsidRPr="00337BF4">
        <w:rPr>
          <w:rFonts w:eastAsiaTheme="minorEastAsia" w:hint="cs"/>
          <w:rtl/>
        </w:rPr>
        <w:t>ی</w:t>
      </w:r>
      <w:r w:rsidRPr="00337BF4">
        <w:rPr>
          <w:rFonts w:eastAsiaTheme="minorEastAsia" w:hint="eastAsia"/>
          <w:rtl/>
        </w:rPr>
        <w:t>ل</w:t>
      </w:r>
      <w:r w:rsidRPr="00337BF4">
        <w:rPr>
          <w:rFonts w:eastAsiaTheme="minorEastAsia"/>
          <w:rtl/>
        </w:rPr>
        <w:t xml:space="preserve"> دچار کاهش مقاومت نم</w:t>
      </w:r>
      <w:r w:rsidRPr="00337BF4">
        <w:rPr>
          <w:rFonts w:eastAsiaTheme="minorEastAsia" w:hint="cs"/>
          <w:rtl/>
        </w:rPr>
        <w:t>ی</w:t>
      </w:r>
      <w:r w:rsidR="00403F28">
        <w:rPr>
          <w:rFonts w:eastAsiaTheme="minorEastAsia"/>
          <w:rtl/>
        </w:rPr>
        <w:softHyphen/>
      </w:r>
      <w:r w:rsidRPr="00337BF4">
        <w:rPr>
          <w:rFonts w:eastAsiaTheme="minorEastAsia" w:hint="eastAsia"/>
          <w:rtl/>
        </w:rPr>
        <w:t>شوند</w:t>
      </w:r>
      <w:r w:rsidRPr="00337BF4">
        <w:rPr>
          <w:rFonts w:eastAsiaTheme="minorEastAsia"/>
          <w:rtl/>
        </w:rPr>
        <w:t>.</w:t>
      </w:r>
    </w:p>
    <w:p w14:paraId="42E07ED1" w14:textId="77777777" w:rsidR="00403F28" w:rsidRDefault="006F4EF8" w:rsidP="0039145C">
      <w:pPr>
        <w:rPr>
          <w:rFonts w:eastAsiaTheme="minorEastAsia"/>
          <w:rtl/>
          <w:lang w:bidi="fa-IR"/>
        </w:rPr>
      </w:pPr>
      <w:r w:rsidRPr="006F4EF8">
        <w:rPr>
          <w:rFonts w:eastAsiaTheme="minorEastAsia"/>
          <w:rtl/>
        </w:rPr>
        <w:t>چنانچه آثار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/>
        </w:rPr>
        <w:t>P-Delta</w:t>
      </w:r>
      <w:r>
        <w:rPr>
          <w:rFonts w:eastAsiaTheme="minorEastAsia" w:hint="cs"/>
          <w:rtl/>
          <w:lang w:bidi="fa-IR"/>
        </w:rPr>
        <w:t xml:space="preserve"> 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ا</w:t>
      </w:r>
      <w:r w:rsidRPr="006F4EF8">
        <w:rPr>
          <w:rFonts w:eastAsiaTheme="minorEastAsia"/>
          <w:rtl/>
          <w:lang w:bidi="fa-IR"/>
        </w:rPr>
        <w:t xml:space="preserve"> ترك خوردگ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اجزاء بتن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ا</w:t>
      </w:r>
      <w:r w:rsidRPr="006F4EF8">
        <w:rPr>
          <w:rFonts w:eastAsiaTheme="minorEastAsia"/>
          <w:rtl/>
          <w:lang w:bidi="fa-IR"/>
        </w:rPr>
        <w:t xml:space="preserve"> بنا</w:t>
      </w:r>
      <w:r w:rsidRPr="006F4EF8">
        <w:rPr>
          <w:rFonts w:eastAsiaTheme="minorEastAsia" w:hint="cs"/>
          <w:rtl/>
          <w:lang w:bidi="fa-IR"/>
        </w:rPr>
        <w:t>یی</w:t>
      </w:r>
      <w:r w:rsidRPr="006F4EF8">
        <w:rPr>
          <w:rFonts w:eastAsiaTheme="minorEastAsia"/>
          <w:rtl/>
          <w:lang w:bidi="fa-IR"/>
        </w:rPr>
        <w:t xml:space="preserve"> مدنظر باشد، ا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ن</w:t>
      </w:r>
      <w:r w:rsidRPr="006F4EF8">
        <w:rPr>
          <w:rFonts w:eastAsiaTheme="minorEastAsia"/>
          <w:rtl/>
          <w:lang w:bidi="fa-IR"/>
        </w:rPr>
        <w:t xml:space="preserve"> آثار در تحل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ل</w:t>
      </w:r>
      <w:r w:rsidRPr="006F4EF8">
        <w:rPr>
          <w:rFonts w:eastAsiaTheme="minorEastAsia"/>
          <w:rtl/>
          <w:lang w:bidi="fa-IR"/>
        </w:rPr>
        <w:t xml:space="preserve"> خط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به</w:t>
      </w:r>
      <w:r>
        <w:rPr>
          <w:rFonts w:eastAsiaTheme="minorEastAsia" w:hint="cs"/>
          <w:rtl/>
          <w:lang w:bidi="fa-IR"/>
        </w:rPr>
        <w:t xml:space="preserve"> </w:t>
      </w:r>
      <w:r w:rsidRPr="006F4EF8">
        <w:rPr>
          <w:rFonts w:eastAsiaTheme="minorEastAsia"/>
          <w:rtl/>
          <w:lang w:bidi="fa-IR"/>
        </w:rPr>
        <w:t>صورت ساده شده وارد م</w:t>
      </w:r>
      <w:r w:rsidRPr="006F4EF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6F4EF8">
        <w:rPr>
          <w:rFonts w:eastAsiaTheme="minorEastAsia" w:hint="eastAsia"/>
          <w:rtl/>
          <w:lang w:bidi="fa-IR"/>
        </w:rPr>
        <w:t>گردد</w:t>
      </w:r>
      <w:r w:rsidRPr="006F4EF8">
        <w:rPr>
          <w:rFonts w:eastAsiaTheme="minorEastAsia"/>
          <w:rtl/>
          <w:lang w:bidi="fa-IR"/>
        </w:rPr>
        <w:t>. مثلاً اثر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P-Delta</w:t>
      </w:r>
      <w:r>
        <w:rPr>
          <w:rFonts w:eastAsiaTheme="minorEastAsia" w:hint="cs"/>
          <w:rtl/>
          <w:lang w:bidi="fa-IR"/>
        </w:rPr>
        <w:t xml:space="preserve"> </w:t>
      </w:r>
      <w:r w:rsidRPr="006F4EF8">
        <w:rPr>
          <w:rFonts w:eastAsiaTheme="minorEastAsia"/>
          <w:rtl/>
          <w:lang w:bidi="fa-IR"/>
        </w:rPr>
        <w:t>در تحل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ل</w:t>
      </w:r>
      <w:r w:rsidRPr="006F4EF8">
        <w:rPr>
          <w:rFonts w:eastAsiaTheme="minorEastAsia"/>
          <w:rtl/>
          <w:lang w:bidi="fa-IR"/>
        </w:rPr>
        <w:t xml:space="preserve"> استات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ک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خط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به صورت اضافه بار جانب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 xml:space="preserve"> </w:t>
      </w:r>
      <w:r w:rsidRPr="006F4EF8">
        <w:rPr>
          <w:rFonts w:eastAsiaTheme="minorEastAsia"/>
          <w:rtl/>
          <w:lang w:bidi="fa-IR"/>
        </w:rPr>
        <w:t>اثر ترك خوردگ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صرفاً با کاهش مشخصات مقاطع اعضاء در مدل وارد م</w:t>
      </w:r>
      <w:r w:rsidRPr="006F4EF8">
        <w:rPr>
          <w:rFonts w:eastAsiaTheme="minorEastAsia" w:hint="cs"/>
          <w:rtl/>
          <w:lang w:bidi="fa-IR"/>
        </w:rPr>
        <w:t>ی</w:t>
      </w:r>
      <w:r w:rsidR="00AE6B73">
        <w:rPr>
          <w:rFonts w:eastAsiaTheme="minorEastAsia"/>
          <w:rtl/>
          <w:lang w:bidi="fa-IR"/>
        </w:rPr>
        <w:softHyphen/>
      </w:r>
      <w:r w:rsidRPr="006F4EF8">
        <w:rPr>
          <w:rFonts w:eastAsiaTheme="minorEastAsia" w:hint="eastAsia"/>
          <w:rtl/>
          <w:lang w:bidi="fa-IR"/>
        </w:rPr>
        <w:t>شوند</w:t>
      </w:r>
      <w:r w:rsidRPr="006F4EF8">
        <w:rPr>
          <w:rFonts w:eastAsiaTheme="minorEastAsia"/>
          <w:rtl/>
          <w:lang w:bidi="fa-IR"/>
        </w:rPr>
        <w:t>. در مقابل منظور از</w:t>
      </w:r>
      <w:r>
        <w:rPr>
          <w:rFonts w:eastAsiaTheme="minorEastAsia" w:hint="cs"/>
          <w:rtl/>
          <w:lang w:bidi="fa-IR"/>
        </w:rPr>
        <w:t xml:space="preserve"> </w:t>
      </w:r>
      <w:r w:rsidRPr="006F4EF8">
        <w:rPr>
          <w:rFonts w:eastAsiaTheme="minorEastAsia" w:hint="eastAsia"/>
          <w:rtl/>
          <w:lang w:bidi="fa-IR"/>
        </w:rPr>
        <w:t>تحل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ل</w:t>
      </w:r>
      <w:r w:rsidRPr="006F4EF8">
        <w:rPr>
          <w:rFonts w:eastAsiaTheme="minorEastAsia"/>
          <w:rtl/>
          <w:lang w:bidi="fa-IR"/>
        </w:rPr>
        <w:t xml:space="preserve"> غ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رخط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،</w:t>
      </w:r>
      <w:r w:rsidRPr="006F4EF8">
        <w:rPr>
          <w:rFonts w:eastAsiaTheme="minorEastAsia"/>
          <w:rtl/>
          <w:lang w:bidi="fa-IR"/>
        </w:rPr>
        <w:t xml:space="preserve"> تحل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ل</w:t>
      </w:r>
      <w:r w:rsidRPr="006F4EF8">
        <w:rPr>
          <w:rFonts w:eastAsiaTheme="minorEastAsia"/>
          <w:rtl/>
          <w:lang w:bidi="fa-IR"/>
        </w:rPr>
        <w:t xml:space="preserve"> سازه با در نظر گرفتن رفتار غ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رخط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اجزاء آن به دل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ل</w:t>
      </w:r>
      <w:r w:rsidRPr="006F4EF8">
        <w:rPr>
          <w:rFonts w:eastAsiaTheme="minorEastAsia"/>
          <w:rtl/>
          <w:lang w:bidi="fa-IR"/>
        </w:rPr>
        <w:t xml:space="preserve"> رفتار غ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رخط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مصالح،</w:t>
      </w:r>
      <w:r>
        <w:rPr>
          <w:rFonts w:eastAsiaTheme="minorEastAsia" w:hint="cs"/>
          <w:rtl/>
          <w:lang w:bidi="fa-IR"/>
        </w:rPr>
        <w:t xml:space="preserve"> </w:t>
      </w:r>
      <w:r w:rsidRPr="006F4EF8">
        <w:rPr>
          <w:rFonts w:eastAsiaTheme="minorEastAsia" w:hint="eastAsia"/>
          <w:rtl/>
          <w:lang w:bidi="fa-IR"/>
        </w:rPr>
        <w:t>ترك</w:t>
      </w:r>
      <w:r w:rsidRPr="006F4EF8">
        <w:rPr>
          <w:rFonts w:eastAsiaTheme="minorEastAsia"/>
          <w:rtl/>
          <w:lang w:bidi="fa-IR"/>
        </w:rPr>
        <w:t xml:space="preserve"> خوردگ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اعضاء و اثرات غ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رخط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هندس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م</w:t>
      </w:r>
      <w:r w:rsidRPr="006F4EF8">
        <w:rPr>
          <w:rFonts w:eastAsiaTheme="minorEastAsia" w:hint="cs"/>
          <w:rtl/>
          <w:lang w:bidi="fa-IR"/>
        </w:rPr>
        <w:t>ی</w:t>
      </w:r>
      <w:r w:rsidR="00AE6B73">
        <w:rPr>
          <w:rFonts w:eastAsiaTheme="minorEastAsia"/>
          <w:rtl/>
          <w:lang w:bidi="fa-IR"/>
        </w:rPr>
        <w:softHyphen/>
      </w:r>
      <w:r w:rsidRPr="006F4EF8">
        <w:rPr>
          <w:rFonts w:eastAsiaTheme="minorEastAsia" w:hint="eastAsia"/>
          <w:rtl/>
          <w:lang w:bidi="fa-IR"/>
        </w:rPr>
        <w:t>باشد</w:t>
      </w:r>
      <w:r w:rsidRPr="006F4EF8">
        <w:rPr>
          <w:rFonts w:eastAsiaTheme="minorEastAsia"/>
          <w:rtl/>
          <w:lang w:bidi="fa-IR"/>
        </w:rPr>
        <w:t>. در تحل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ل</w:t>
      </w:r>
      <w:r w:rsidR="00AE6B73">
        <w:rPr>
          <w:rFonts w:eastAsiaTheme="minorEastAsia"/>
          <w:rtl/>
          <w:lang w:bidi="fa-IR"/>
        </w:rPr>
        <w:softHyphen/>
      </w:r>
      <w:r w:rsidRPr="006F4EF8">
        <w:rPr>
          <w:rFonts w:eastAsiaTheme="minorEastAsia" w:hint="eastAsia"/>
          <w:rtl/>
          <w:lang w:bidi="fa-IR"/>
        </w:rPr>
        <w:t>هاي</w:t>
      </w:r>
      <w:r w:rsidRPr="006F4EF8">
        <w:rPr>
          <w:rFonts w:eastAsiaTheme="minorEastAsia"/>
          <w:rtl/>
          <w:lang w:bidi="fa-IR"/>
        </w:rPr>
        <w:t xml:space="preserve"> غ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رخط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،</w:t>
      </w:r>
      <w:r w:rsidRPr="006F4EF8">
        <w:rPr>
          <w:rFonts w:eastAsiaTheme="minorEastAsia"/>
          <w:rtl/>
          <w:lang w:bidi="fa-IR"/>
        </w:rPr>
        <w:t xml:space="preserve"> بر خلاف تحل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ل</w:t>
      </w:r>
      <w:r w:rsidR="00AE6B73">
        <w:rPr>
          <w:rFonts w:eastAsiaTheme="minorEastAsia"/>
          <w:rtl/>
          <w:lang w:bidi="fa-IR"/>
        </w:rPr>
        <w:softHyphen/>
      </w:r>
      <w:r w:rsidRPr="006F4EF8">
        <w:rPr>
          <w:rFonts w:eastAsiaTheme="minorEastAsia" w:hint="eastAsia"/>
          <w:rtl/>
          <w:lang w:bidi="fa-IR"/>
        </w:rPr>
        <w:t>هاي</w:t>
      </w:r>
      <w:r>
        <w:rPr>
          <w:rFonts w:eastAsiaTheme="minorEastAsia" w:hint="cs"/>
          <w:rtl/>
          <w:lang w:bidi="fa-IR"/>
        </w:rPr>
        <w:t xml:space="preserve"> </w:t>
      </w:r>
      <w:r w:rsidRPr="006F4EF8">
        <w:rPr>
          <w:rFonts w:eastAsiaTheme="minorEastAsia" w:hint="eastAsia"/>
          <w:rtl/>
          <w:lang w:bidi="fa-IR"/>
        </w:rPr>
        <w:t>خط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،</w:t>
      </w:r>
      <w:r w:rsidRPr="006F4EF8">
        <w:rPr>
          <w:rFonts w:eastAsiaTheme="minorEastAsia"/>
          <w:rtl/>
          <w:lang w:bidi="fa-IR"/>
        </w:rPr>
        <w:t xml:space="preserve"> کاهش مقاومت </w:t>
      </w:r>
      <w:r w:rsidRPr="006F4EF8">
        <w:rPr>
          <w:rFonts w:eastAsiaTheme="minorEastAsia"/>
          <w:rtl/>
          <w:lang w:bidi="fa-IR"/>
        </w:rPr>
        <w:lastRenderedPageBreak/>
        <w:t>اجزاي سازه</w:t>
      </w:r>
      <w:r w:rsidR="00AE6B73">
        <w:rPr>
          <w:rFonts w:eastAsiaTheme="minorEastAsia"/>
          <w:rtl/>
          <w:lang w:bidi="fa-IR"/>
        </w:rPr>
        <w:softHyphen/>
      </w:r>
      <w:r w:rsidRPr="006F4EF8">
        <w:rPr>
          <w:rFonts w:eastAsiaTheme="minorEastAsia"/>
          <w:rtl/>
          <w:lang w:bidi="fa-IR"/>
        </w:rPr>
        <w:t>اي در ح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ن</w:t>
      </w:r>
      <w:r w:rsidRPr="006F4EF8">
        <w:rPr>
          <w:rFonts w:eastAsiaTheme="minorEastAsia"/>
          <w:rtl/>
          <w:lang w:bidi="fa-IR"/>
        </w:rPr>
        <w:t xml:space="preserve"> فرا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ند</w:t>
      </w:r>
      <w:r w:rsidRPr="006F4EF8">
        <w:rPr>
          <w:rFonts w:eastAsiaTheme="minorEastAsia"/>
          <w:rtl/>
          <w:lang w:bidi="fa-IR"/>
        </w:rPr>
        <w:t xml:space="preserve"> تحل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ل</w:t>
      </w:r>
      <w:r w:rsidRPr="006F4EF8">
        <w:rPr>
          <w:rFonts w:eastAsiaTheme="minorEastAsia"/>
          <w:rtl/>
          <w:lang w:bidi="fa-IR"/>
        </w:rPr>
        <w:t xml:space="preserve"> مورد توجه و بررس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قرار م</w:t>
      </w:r>
      <w:r w:rsidRPr="006F4EF8">
        <w:rPr>
          <w:rFonts w:eastAsiaTheme="minorEastAsia" w:hint="cs"/>
          <w:rtl/>
          <w:lang w:bidi="fa-IR"/>
        </w:rPr>
        <w:t>ی</w:t>
      </w:r>
      <w:r w:rsidR="00AE6B73">
        <w:rPr>
          <w:rFonts w:eastAsiaTheme="minorEastAsia"/>
          <w:rtl/>
          <w:lang w:bidi="fa-IR"/>
        </w:rPr>
        <w:softHyphen/>
      </w:r>
      <w:r w:rsidRPr="006F4EF8">
        <w:rPr>
          <w:rFonts w:eastAsiaTheme="minorEastAsia" w:hint="eastAsia"/>
          <w:rtl/>
          <w:lang w:bidi="fa-IR"/>
        </w:rPr>
        <w:t>گ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رند</w:t>
      </w:r>
      <w:r w:rsidRPr="006F4EF8">
        <w:rPr>
          <w:rFonts w:eastAsiaTheme="minorEastAsia"/>
          <w:rtl/>
          <w:lang w:bidi="fa-IR"/>
        </w:rPr>
        <w:t>. علاوه بر</w:t>
      </w:r>
      <w:r>
        <w:rPr>
          <w:rFonts w:eastAsiaTheme="minorEastAsia" w:hint="cs"/>
          <w:rtl/>
          <w:lang w:bidi="fa-IR"/>
        </w:rPr>
        <w:t xml:space="preserve"> </w:t>
      </w:r>
      <w:r w:rsidRPr="006F4EF8">
        <w:rPr>
          <w:rFonts w:eastAsiaTheme="minorEastAsia" w:hint="eastAsia"/>
          <w:rtl/>
          <w:lang w:bidi="fa-IR"/>
        </w:rPr>
        <w:t>خط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و غ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رخط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بودن تحل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ل،</w:t>
      </w:r>
      <w:r w:rsidRPr="006F4EF8">
        <w:rPr>
          <w:rFonts w:eastAsiaTheme="minorEastAsia"/>
          <w:rtl/>
          <w:lang w:bidi="fa-IR"/>
        </w:rPr>
        <w:t xml:space="preserve"> م</w:t>
      </w:r>
      <w:r w:rsidRPr="006F4EF8">
        <w:rPr>
          <w:rFonts w:eastAsiaTheme="minorEastAsia" w:hint="cs"/>
          <w:rtl/>
          <w:lang w:bidi="fa-IR"/>
        </w:rPr>
        <w:t>ی</w:t>
      </w:r>
      <w:r w:rsidR="00AE6B73">
        <w:rPr>
          <w:rFonts w:eastAsiaTheme="minorEastAsia"/>
          <w:rtl/>
          <w:lang w:bidi="fa-IR"/>
        </w:rPr>
        <w:softHyphen/>
      </w:r>
      <w:r w:rsidRPr="006F4EF8">
        <w:rPr>
          <w:rFonts w:eastAsiaTheme="minorEastAsia" w:hint="eastAsia"/>
          <w:rtl/>
          <w:lang w:bidi="fa-IR"/>
        </w:rPr>
        <w:t>توان</w:t>
      </w:r>
      <w:r w:rsidRPr="006F4EF8">
        <w:rPr>
          <w:rFonts w:eastAsiaTheme="minorEastAsia"/>
          <w:rtl/>
          <w:lang w:bidi="fa-IR"/>
        </w:rPr>
        <w:t xml:space="preserve"> تحل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ل</w:t>
      </w:r>
      <w:r w:rsidR="00AE6B73">
        <w:rPr>
          <w:rFonts w:eastAsiaTheme="minorEastAsia"/>
          <w:rtl/>
          <w:lang w:bidi="fa-IR"/>
        </w:rPr>
        <w:softHyphen/>
      </w:r>
      <w:r w:rsidRPr="006F4EF8">
        <w:rPr>
          <w:rFonts w:eastAsiaTheme="minorEastAsia" w:hint="eastAsia"/>
          <w:rtl/>
          <w:lang w:bidi="fa-IR"/>
        </w:rPr>
        <w:t>هاي</w:t>
      </w:r>
      <w:r w:rsidRPr="006F4EF8">
        <w:rPr>
          <w:rFonts w:eastAsiaTheme="minorEastAsia"/>
          <w:rtl/>
          <w:lang w:bidi="fa-IR"/>
        </w:rPr>
        <w:t xml:space="preserve"> لرزه</w:t>
      </w:r>
      <w:r w:rsidR="00AE6B73">
        <w:rPr>
          <w:rFonts w:eastAsiaTheme="minorEastAsia"/>
          <w:rtl/>
          <w:lang w:bidi="fa-IR"/>
        </w:rPr>
        <w:softHyphen/>
      </w:r>
      <w:r w:rsidRPr="006F4EF8">
        <w:rPr>
          <w:rFonts w:eastAsiaTheme="minorEastAsia"/>
          <w:rtl/>
          <w:lang w:bidi="fa-IR"/>
        </w:rPr>
        <w:t>اي را بسته به نوع بار لرزه</w:t>
      </w:r>
      <w:r w:rsidR="00AE6B73">
        <w:rPr>
          <w:rFonts w:eastAsiaTheme="minorEastAsia"/>
          <w:rtl/>
          <w:lang w:bidi="fa-IR"/>
        </w:rPr>
        <w:softHyphen/>
      </w:r>
      <w:r w:rsidRPr="006F4EF8">
        <w:rPr>
          <w:rFonts w:eastAsiaTheme="minorEastAsia"/>
          <w:rtl/>
          <w:lang w:bidi="fa-IR"/>
        </w:rPr>
        <w:t>اي مورد استفاده، به</w:t>
      </w:r>
      <w:r>
        <w:rPr>
          <w:rFonts w:eastAsiaTheme="minorEastAsia" w:hint="cs"/>
          <w:rtl/>
          <w:lang w:bidi="fa-IR"/>
        </w:rPr>
        <w:t xml:space="preserve"> </w:t>
      </w:r>
      <w:r w:rsidRPr="006F4EF8">
        <w:rPr>
          <w:rFonts w:eastAsiaTheme="minorEastAsia"/>
          <w:rtl/>
          <w:lang w:bidi="fa-IR"/>
        </w:rPr>
        <w:t>تحل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ل</w:t>
      </w:r>
      <w:r>
        <w:rPr>
          <w:rFonts w:eastAsiaTheme="minorEastAsia"/>
          <w:rtl/>
          <w:lang w:bidi="fa-IR"/>
        </w:rPr>
        <w:softHyphen/>
      </w:r>
      <w:r w:rsidRPr="006F4EF8">
        <w:rPr>
          <w:rFonts w:eastAsiaTheme="minorEastAsia" w:hint="eastAsia"/>
          <w:rtl/>
          <w:lang w:bidi="fa-IR"/>
        </w:rPr>
        <w:t>هاي</w:t>
      </w:r>
      <w:r w:rsidRPr="006F4EF8">
        <w:rPr>
          <w:rFonts w:eastAsiaTheme="minorEastAsia"/>
          <w:rtl/>
          <w:lang w:bidi="fa-IR"/>
        </w:rPr>
        <w:t xml:space="preserve"> صورت گرفته با بار استات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ک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ا</w:t>
      </w:r>
      <w:r w:rsidRPr="006F4EF8">
        <w:rPr>
          <w:rFonts w:eastAsiaTheme="minorEastAsia"/>
          <w:rtl/>
          <w:lang w:bidi="fa-IR"/>
        </w:rPr>
        <w:t xml:space="preserve"> د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نام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ک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/>
          <w:rtl/>
          <w:lang w:bidi="fa-IR"/>
        </w:rPr>
        <w:t xml:space="preserve"> ن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ز</w:t>
      </w:r>
      <w:r w:rsidRPr="006F4EF8">
        <w:rPr>
          <w:rFonts w:eastAsiaTheme="minorEastAsia"/>
          <w:rtl/>
          <w:lang w:bidi="fa-IR"/>
        </w:rPr>
        <w:t xml:space="preserve"> تقس</w:t>
      </w:r>
      <w:r w:rsidRPr="006F4EF8">
        <w:rPr>
          <w:rFonts w:eastAsiaTheme="minorEastAsia" w:hint="cs"/>
          <w:rtl/>
          <w:lang w:bidi="fa-IR"/>
        </w:rPr>
        <w:t>ی</w:t>
      </w:r>
      <w:r w:rsidRPr="006F4EF8">
        <w:rPr>
          <w:rFonts w:eastAsiaTheme="minorEastAsia" w:hint="eastAsia"/>
          <w:rtl/>
          <w:lang w:bidi="fa-IR"/>
        </w:rPr>
        <w:t>م</w:t>
      </w:r>
      <w:r w:rsidRPr="006F4EF8">
        <w:rPr>
          <w:rFonts w:eastAsiaTheme="minorEastAsia"/>
          <w:rtl/>
          <w:lang w:bidi="fa-IR"/>
        </w:rPr>
        <w:t xml:space="preserve"> نمود</w:t>
      </w:r>
      <w:r w:rsidR="00AE6B73">
        <w:rPr>
          <w:rFonts w:eastAsiaTheme="minorEastAsia" w:hint="cs"/>
          <w:rtl/>
          <w:lang w:bidi="fa-IR"/>
        </w:rPr>
        <w:t xml:space="preserve"> </w:t>
      </w:r>
      <w:r w:rsidR="00AE6B73" w:rsidRPr="00846FCA">
        <w:rPr>
          <w:rFonts w:eastAsiaTheme="minorEastAsia"/>
          <w:rtl/>
          <w:lang w:bidi="fa-IR"/>
        </w:rPr>
        <w:t>[</w:t>
      </w:r>
      <w:r w:rsidR="0039145C">
        <w:rPr>
          <w:rFonts w:eastAsiaTheme="minorEastAsia" w:hint="cs"/>
          <w:rtl/>
          <w:lang w:bidi="fa-IR"/>
        </w:rPr>
        <w:t>37</w:t>
      </w:r>
      <w:r w:rsidR="00AE6B73" w:rsidRPr="00846FCA">
        <w:rPr>
          <w:rFonts w:eastAsiaTheme="minorEastAsia"/>
          <w:rtl/>
          <w:lang w:bidi="fa-IR"/>
        </w:rPr>
        <w:t>].</w:t>
      </w:r>
      <w:r w:rsidR="005124BA">
        <w:rPr>
          <w:rFonts w:eastAsiaTheme="minorEastAsia" w:hint="cs"/>
          <w:rtl/>
          <w:lang w:bidi="fa-IR"/>
        </w:rPr>
        <w:t xml:space="preserve"> </w:t>
      </w:r>
      <w:r w:rsidR="005124BA" w:rsidRPr="005124BA">
        <w:rPr>
          <w:rFonts w:eastAsiaTheme="minorEastAsia"/>
          <w:rtl/>
          <w:lang w:bidi="fa-IR"/>
        </w:rPr>
        <w:t>لذا براي تقس</w:t>
      </w:r>
      <w:r w:rsidR="005124BA" w:rsidRPr="005124BA">
        <w:rPr>
          <w:rFonts w:eastAsiaTheme="minorEastAsia" w:hint="cs"/>
          <w:rtl/>
          <w:lang w:bidi="fa-IR"/>
        </w:rPr>
        <w:t>ی</w:t>
      </w:r>
      <w:r w:rsidR="005124BA" w:rsidRPr="005124BA">
        <w:rPr>
          <w:rFonts w:eastAsiaTheme="minorEastAsia" w:hint="eastAsia"/>
          <w:rtl/>
          <w:lang w:bidi="fa-IR"/>
        </w:rPr>
        <w:t>م</w:t>
      </w:r>
      <w:r w:rsidR="000056B6">
        <w:rPr>
          <w:rFonts w:eastAsiaTheme="minorEastAsia"/>
          <w:rtl/>
          <w:lang w:bidi="fa-IR"/>
        </w:rPr>
        <w:softHyphen/>
      </w:r>
      <w:r w:rsidR="005124BA" w:rsidRPr="005124BA">
        <w:rPr>
          <w:rFonts w:eastAsiaTheme="minorEastAsia"/>
          <w:rtl/>
          <w:lang w:bidi="fa-IR"/>
        </w:rPr>
        <w:t>بندي انواع</w:t>
      </w:r>
      <w:r w:rsidR="000056B6">
        <w:rPr>
          <w:rFonts w:eastAsiaTheme="minorEastAsia" w:hint="cs"/>
          <w:rtl/>
          <w:lang w:bidi="fa-IR"/>
        </w:rPr>
        <w:t xml:space="preserve"> </w:t>
      </w:r>
      <w:r w:rsidR="000056B6" w:rsidRPr="000056B6">
        <w:rPr>
          <w:rFonts w:eastAsiaTheme="minorEastAsia"/>
          <w:rtl/>
          <w:lang w:bidi="fa-IR"/>
        </w:rPr>
        <w:t>تحل</w:t>
      </w:r>
      <w:r w:rsidR="000056B6" w:rsidRPr="000056B6">
        <w:rPr>
          <w:rFonts w:eastAsiaTheme="minorEastAsia" w:hint="cs"/>
          <w:rtl/>
          <w:lang w:bidi="fa-IR"/>
        </w:rPr>
        <w:t>ی</w:t>
      </w:r>
      <w:r w:rsidR="000056B6" w:rsidRPr="000056B6">
        <w:rPr>
          <w:rFonts w:eastAsiaTheme="minorEastAsia" w:hint="eastAsia"/>
          <w:rtl/>
          <w:lang w:bidi="fa-IR"/>
        </w:rPr>
        <w:t>ل</w:t>
      </w:r>
      <w:r w:rsidR="000056B6">
        <w:rPr>
          <w:rFonts w:eastAsiaTheme="minorEastAsia"/>
          <w:rtl/>
          <w:lang w:bidi="fa-IR"/>
        </w:rPr>
        <w:softHyphen/>
      </w:r>
      <w:r w:rsidR="000056B6" w:rsidRPr="000056B6">
        <w:rPr>
          <w:rFonts w:eastAsiaTheme="minorEastAsia" w:hint="eastAsia"/>
          <w:rtl/>
          <w:lang w:bidi="fa-IR"/>
        </w:rPr>
        <w:t>هاي</w:t>
      </w:r>
      <w:r w:rsidR="000056B6" w:rsidRPr="000056B6">
        <w:rPr>
          <w:rFonts w:eastAsiaTheme="minorEastAsia"/>
          <w:rtl/>
          <w:lang w:bidi="fa-IR"/>
        </w:rPr>
        <w:t xml:space="preserve"> لرزه</w:t>
      </w:r>
      <w:r w:rsidR="000056B6">
        <w:rPr>
          <w:rFonts w:eastAsiaTheme="minorEastAsia"/>
          <w:rtl/>
          <w:lang w:bidi="fa-IR"/>
        </w:rPr>
        <w:softHyphen/>
      </w:r>
      <w:r w:rsidR="000056B6" w:rsidRPr="000056B6">
        <w:rPr>
          <w:rFonts w:eastAsiaTheme="minorEastAsia"/>
          <w:rtl/>
          <w:lang w:bidi="fa-IR"/>
        </w:rPr>
        <w:t>اي م</w:t>
      </w:r>
      <w:r w:rsidR="000056B6" w:rsidRPr="000056B6">
        <w:rPr>
          <w:rFonts w:eastAsiaTheme="minorEastAsia" w:hint="cs"/>
          <w:rtl/>
          <w:lang w:bidi="fa-IR"/>
        </w:rPr>
        <w:t>ی</w:t>
      </w:r>
      <w:r w:rsidR="000056B6">
        <w:rPr>
          <w:rFonts w:eastAsiaTheme="minorEastAsia"/>
          <w:rtl/>
          <w:lang w:bidi="fa-IR"/>
        </w:rPr>
        <w:softHyphen/>
      </w:r>
      <w:r w:rsidR="000056B6" w:rsidRPr="000056B6">
        <w:rPr>
          <w:rFonts w:eastAsiaTheme="minorEastAsia" w:hint="eastAsia"/>
          <w:rtl/>
          <w:lang w:bidi="fa-IR"/>
        </w:rPr>
        <w:t>توان</w:t>
      </w:r>
      <w:r w:rsidR="000056B6">
        <w:rPr>
          <w:rFonts w:eastAsiaTheme="minorEastAsia"/>
          <w:rtl/>
          <w:lang w:bidi="fa-IR"/>
        </w:rPr>
        <w:t xml:space="preserve"> دسته</w:t>
      </w:r>
      <w:r w:rsidR="000056B6">
        <w:rPr>
          <w:rFonts w:eastAsiaTheme="minorEastAsia"/>
          <w:rtl/>
          <w:lang w:bidi="fa-IR"/>
        </w:rPr>
        <w:softHyphen/>
      </w:r>
      <w:r w:rsidR="000056B6" w:rsidRPr="000056B6">
        <w:rPr>
          <w:rFonts w:eastAsiaTheme="minorEastAsia"/>
          <w:rtl/>
          <w:lang w:bidi="fa-IR"/>
        </w:rPr>
        <w:t>بندي ز</w:t>
      </w:r>
      <w:r w:rsidR="000056B6" w:rsidRPr="000056B6">
        <w:rPr>
          <w:rFonts w:eastAsiaTheme="minorEastAsia" w:hint="cs"/>
          <w:rtl/>
          <w:lang w:bidi="fa-IR"/>
        </w:rPr>
        <w:t>ی</w:t>
      </w:r>
      <w:r w:rsidR="000056B6" w:rsidRPr="000056B6">
        <w:rPr>
          <w:rFonts w:eastAsiaTheme="minorEastAsia" w:hint="eastAsia"/>
          <w:rtl/>
          <w:lang w:bidi="fa-IR"/>
        </w:rPr>
        <w:t>ر</w:t>
      </w:r>
      <w:r w:rsidR="000056B6" w:rsidRPr="000056B6">
        <w:rPr>
          <w:rFonts w:eastAsiaTheme="minorEastAsia"/>
          <w:rtl/>
          <w:lang w:bidi="fa-IR"/>
        </w:rPr>
        <w:t xml:space="preserve"> را بکار برد:</w:t>
      </w:r>
    </w:p>
    <w:p w14:paraId="396DE0D5" w14:textId="77777777" w:rsidR="000056B6" w:rsidRDefault="000056B6" w:rsidP="000056B6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1-</w:t>
      </w:r>
      <w:r w:rsidRPr="000056B6">
        <w:rPr>
          <w:rFonts w:eastAsiaTheme="minorEastAsia"/>
          <w:rtl/>
          <w:lang w:bidi="fa-IR"/>
        </w:rPr>
        <w:t xml:space="preserve"> تحل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 w:hint="eastAsia"/>
          <w:rtl/>
          <w:lang w:bidi="fa-IR"/>
        </w:rPr>
        <w:t>ل</w:t>
      </w:r>
      <w:r w:rsidRPr="000056B6">
        <w:rPr>
          <w:rFonts w:eastAsiaTheme="minorEastAsia"/>
          <w:rtl/>
          <w:lang w:bidi="fa-IR"/>
        </w:rPr>
        <w:t xml:space="preserve"> استات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 w:hint="eastAsia"/>
          <w:rtl/>
          <w:lang w:bidi="fa-IR"/>
        </w:rPr>
        <w:t>ک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/>
          <w:rtl/>
          <w:lang w:bidi="fa-IR"/>
        </w:rPr>
        <w:t xml:space="preserve"> خط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/>
          <w:rtl/>
          <w:lang w:bidi="fa-IR"/>
        </w:rPr>
        <w:t>.</w:t>
      </w:r>
    </w:p>
    <w:p w14:paraId="47571B1A" w14:textId="77777777" w:rsidR="000056B6" w:rsidRDefault="000056B6" w:rsidP="000056B6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2- </w:t>
      </w:r>
      <w:r w:rsidRPr="000056B6">
        <w:rPr>
          <w:rFonts w:eastAsiaTheme="minorEastAsia"/>
          <w:rtl/>
          <w:lang w:bidi="fa-IR"/>
        </w:rPr>
        <w:t>تحل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 w:hint="eastAsia"/>
          <w:rtl/>
          <w:lang w:bidi="fa-IR"/>
        </w:rPr>
        <w:t>ل</w:t>
      </w:r>
      <w:r w:rsidRPr="000056B6">
        <w:rPr>
          <w:rFonts w:eastAsiaTheme="minorEastAsia"/>
          <w:rtl/>
          <w:lang w:bidi="fa-IR"/>
        </w:rPr>
        <w:t xml:space="preserve"> د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 w:hint="eastAsia"/>
          <w:rtl/>
          <w:lang w:bidi="fa-IR"/>
        </w:rPr>
        <w:t>نام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 w:hint="eastAsia"/>
          <w:rtl/>
          <w:lang w:bidi="fa-IR"/>
        </w:rPr>
        <w:t>ک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/>
          <w:rtl/>
          <w:lang w:bidi="fa-IR"/>
        </w:rPr>
        <w:t xml:space="preserve"> خط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/>
          <w:rtl/>
          <w:lang w:bidi="fa-IR"/>
        </w:rPr>
        <w:t>.</w:t>
      </w:r>
    </w:p>
    <w:p w14:paraId="73B79879" w14:textId="77777777" w:rsidR="000056B6" w:rsidRDefault="000056B6" w:rsidP="000056B6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3- </w:t>
      </w:r>
      <w:r w:rsidRPr="000056B6">
        <w:rPr>
          <w:rFonts w:eastAsiaTheme="minorEastAsia"/>
          <w:rtl/>
          <w:lang w:bidi="fa-IR"/>
        </w:rPr>
        <w:t>تحل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 w:hint="eastAsia"/>
          <w:rtl/>
          <w:lang w:bidi="fa-IR"/>
        </w:rPr>
        <w:t>ل</w:t>
      </w:r>
      <w:r w:rsidRPr="000056B6">
        <w:rPr>
          <w:rFonts w:eastAsiaTheme="minorEastAsia"/>
          <w:rtl/>
          <w:lang w:bidi="fa-IR"/>
        </w:rPr>
        <w:t xml:space="preserve"> استات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 w:hint="eastAsia"/>
          <w:rtl/>
          <w:lang w:bidi="fa-IR"/>
        </w:rPr>
        <w:t>ک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/>
          <w:rtl/>
          <w:lang w:bidi="fa-IR"/>
        </w:rPr>
        <w:t xml:space="preserve"> غ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 w:hint="eastAsia"/>
          <w:rtl/>
          <w:lang w:bidi="fa-IR"/>
        </w:rPr>
        <w:t>رخط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/>
          <w:rtl/>
          <w:lang w:bidi="fa-IR"/>
        </w:rPr>
        <w:t>.</w:t>
      </w:r>
    </w:p>
    <w:p w14:paraId="6561469A" w14:textId="77777777" w:rsidR="000056B6" w:rsidRDefault="000056B6" w:rsidP="000056B6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4- </w:t>
      </w:r>
      <w:r w:rsidRPr="000056B6">
        <w:rPr>
          <w:rFonts w:eastAsiaTheme="minorEastAsia"/>
          <w:rtl/>
          <w:lang w:bidi="fa-IR"/>
        </w:rPr>
        <w:t>تحل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 w:hint="eastAsia"/>
          <w:rtl/>
          <w:lang w:bidi="fa-IR"/>
        </w:rPr>
        <w:t>ل</w:t>
      </w:r>
      <w:r w:rsidRPr="000056B6">
        <w:rPr>
          <w:rFonts w:eastAsiaTheme="minorEastAsia"/>
          <w:rtl/>
          <w:lang w:bidi="fa-IR"/>
        </w:rPr>
        <w:t xml:space="preserve"> د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 w:hint="eastAsia"/>
          <w:rtl/>
          <w:lang w:bidi="fa-IR"/>
        </w:rPr>
        <w:t>نام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 w:hint="eastAsia"/>
          <w:rtl/>
          <w:lang w:bidi="fa-IR"/>
        </w:rPr>
        <w:t>ک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/>
          <w:rtl/>
          <w:lang w:bidi="fa-IR"/>
        </w:rPr>
        <w:t xml:space="preserve"> غ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 w:hint="eastAsia"/>
          <w:rtl/>
          <w:lang w:bidi="fa-IR"/>
        </w:rPr>
        <w:t>رخط</w:t>
      </w:r>
      <w:r w:rsidRPr="000056B6">
        <w:rPr>
          <w:rFonts w:eastAsiaTheme="minorEastAsia" w:hint="cs"/>
          <w:rtl/>
          <w:lang w:bidi="fa-IR"/>
        </w:rPr>
        <w:t>ی</w:t>
      </w:r>
      <w:r w:rsidRPr="000056B6">
        <w:rPr>
          <w:rFonts w:eastAsiaTheme="minorEastAsia"/>
          <w:rtl/>
          <w:lang w:bidi="fa-IR"/>
        </w:rPr>
        <w:t>.</w:t>
      </w:r>
    </w:p>
    <w:p w14:paraId="5FDE6A78" w14:textId="77777777" w:rsidR="000056B6" w:rsidRDefault="00BE3108" w:rsidP="0039145C">
      <w:pPr>
        <w:rPr>
          <w:rFonts w:eastAsiaTheme="minorEastAsia"/>
          <w:rtl/>
          <w:lang w:bidi="fa-IR"/>
        </w:rPr>
      </w:pPr>
      <w:r w:rsidRPr="00BE3108">
        <w:rPr>
          <w:rFonts w:eastAsiaTheme="minorEastAsia"/>
          <w:rtl/>
          <w:lang w:bidi="fa-IR"/>
        </w:rPr>
        <w:t>به طور کل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 xml:space="preserve"> روش</w:t>
      </w:r>
      <w:r>
        <w:rPr>
          <w:rFonts w:eastAsiaTheme="minorEastAsia"/>
          <w:rtl/>
          <w:lang w:bidi="fa-IR"/>
        </w:rPr>
        <w:softHyphen/>
      </w:r>
      <w:r w:rsidRPr="00BE3108">
        <w:rPr>
          <w:rFonts w:eastAsiaTheme="minorEastAsia"/>
          <w:rtl/>
          <w:lang w:bidi="fa-IR"/>
        </w:rPr>
        <w:t>هاي تحل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ل</w:t>
      </w:r>
      <w:r w:rsidRPr="00BE3108">
        <w:rPr>
          <w:rFonts w:eastAsiaTheme="minorEastAsia"/>
          <w:rtl/>
          <w:lang w:bidi="fa-IR"/>
        </w:rPr>
        <w:t xml:space="preserve"> خط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 xml:space="preserve"> هنگام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 xml:space="preserve"> مناسب هستند که رفتار اجزاء سازه هنگام زلزله در</w:t>
      </w:r>
      <w:r>
        <w:rPr>
          <w:rFonts w:eastAsiaTheme="minorEastAsia" w:hint="cs"/>
          <w:rtl/>
          <w:lang w:bidi="fa-IR"/>
        </w:rPr>
        <w:t xml:space="preserve"> </w:t>
      </w:r>
      <w:r w:rsidRPr="00BE3108">
        <w:rPr>
          <w:rFonts w:eastAsiaTheme="minorEastAsia" w:hint="eastAsia"/>
          <w:rtl/>
          <w:lang w:bidi="fa-IR"/>
        </w:rPr>
        <w:t>محدوده</w:t>
      </w:r>
      <w:r w:rsidRPr="00BE3108">
        <w:rPr>
          <w:rFonts w:eastAsiaTheme="minorEastAsia"/>
          <w:rtl/>
          <w:lang w:bidi="fa-IR"/>
        </w:rPr>
        <w:t xml:space="preserve"> خط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 xml:space="preserve"> قرار داشته باشد و 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ا</w:t>
      </w:r>
      <w:r w:rsidRPr="00BE3108">
        <w:rPr>
          <w:rFonts w:eastAsiaTheme="minorEastAsia"/>
          <w:rtl/>
          <w:lang w:bidi="fa-IR"/>
        </w:rPr>
        <w:t xml:space="preserve"> تعداد کم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 xml:space="preserve"> از اجزاء از حد خط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 xml:space="preserve"> خارج شوند. اگر سازه از مقاومت</w:t>
      </w:r>
      <w:r>
        <w:rPr>
          <w:rFonts w:eastAsiaTheme="minorEastAsia" w:hint="cs"/>
          <w:rtl/>
          <w:lang w:bidi="fa-IR"/>
        </w:rPr>
        <w:t xml:space="preserve"> </w:t>
      </w:r>
      <w:r w:rsidRPr="00BE3108">
        <w:rPr>
          <w:rFonts w:eastAsiaTheme="minorEastAsia" w:hint="eastAsia"/>
          <w:rtl/>
          <w:lang w:bidi="fa-IR"/>
        </w:rPr>
        <w:t>بالا</w:t>
      </w:r>
      <w:r w:rsidRPr="00BE3108">
        <w:rPr>
          <w:rFonts w:eastAsiaTheme="minorEastAsia" w:hint="cs"/>
          <w:rtl/>
          <w:lang w:bidi="fa-IR"/>
        </w:rPr>
        <w:t>یی</w:t>
      </w:r>
      <w:r w:rsidRPr="00BE3108">
        <w:rPr>
          <w:rFonts w:eastAsiaTheme="minorEastAsia"/>
          <w:rtl/>
          <w:lang w:bidi="fa-IR"/>
        </w:rPr>
        <w:t xml:space="preserve"> برخوردار باشد به طوري که نسبت ن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رو</w:t>
      </w:r>
      <w:r w:rsidRPr="00BE3108">
        <w:rPr>
          <w:rFonts w:eastAsiaTheme="minorEastAsia"/>
          <w:rtl/>
          <w:lang w:bidi="fa-IR"/>
        </w:rPr>
        <w:t xml:space="preserve"> به مقاومت</w:t>
      </w:r>
      <w:r>
        <w:rPr>
          <w:rFonts w:eastAsiaTheme="minorEastAsia" w:hint="cs"/>
          <w:rtl/>
          <w:lang w:bidi="fa-IR"/>
        </w:rPr>
        <w:t xml:space="preserve"> (</w:t>
      </w:r>
      <w:r>
        <w:rPr>
          <w:rFonts w:eastAsiaTheme="minorEastAsia"/>
          <w:lang w:bidi="fa-IR"/>
        </w:rPr>
        <w:t>DCR</w:t>
      </w:r>
      <w:r>
        <w:rPr>
          <w:rFonts w:eastAsiaTheme="minorEastAsia" w:hint="cs"/>
          <w:rtl/>
          <w:lang w:bidi="fa-IR"/>
        </w:rPr>
        <w:t xml:space="preserve">)، </w:t>
      </w:r>
      <w:r w:rsidRPr="00BE3108">
        <w:rPr>
          <w:rFonts w:eastAsiaTheme="minorEastAsia"/>
          <w:rtl/>
          <w:lang w:bidi="fa-IR"/>
        </w:rPr>
        <w:t>در تمام اعضاء کمتر از 2 باشد دستورالعمل بهسازي استفاده از روش</w:t>
      </w:r>
      <w:r>
        <w:rPr>
          <w:rFonts w:eastAsiaTheme="minorEastAsia"/>
          <w:rtl/>
          <w:lang w:bidi="fa-IR"/>
        </w:rPr>
        <w:softHyphen/>
      </w:r>
      <w:r w:rsidRPr="00BE3108">
        <w:rPr>
          <w:rFonts w:eastAsiaTheme="minorEastAsia"/>
          <w:rtl/>
          <w:lang w:bidi="fa-IR"/>
        </w:rPr>
        <w:t>هاي خط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 xml:space="preserve"> (استات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ک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 xml:space="preserve"> و د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نام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ک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>) را مجاز م</w:t>
      </w:r>
      <w:r w:rsidRPr="00BE310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BE3108">
        <w:rPr>
          <w:rFonts w:eastAsiaTheme="minorEastAsia" w:hint="eastAsia"/>
          <w:rtl/>
          <w:lang w:bidi="fa-IR"/>
        </w:rPr>
        <w:t>داند</w:t>
      </w:r>
      <w:r w:rsidRPr="00BE3108">
        <w:rPr>
          <w:rFonts w:eastAsiaTheme="minorEastAsia"/>
          <w:rtl/>
          <w:lang w:bidi="fa-IR"/>
        </w:rPr>
        <w:t>. روش</w:t>
      </w:r>
      <w:r>
        <w:rPr>
          <w:rFonts w:eastAsiaTheme="minorEastAsia"/>
          <w:rtl/>
          <w:lang w:bidi="fa-IR"/>
        </w:rPr>
        <w:softHyphen/>
      </w:r>
      <w:r w:rsidRPr="00BE3108">
        <w:rPr>
          <w:rFonts w:eastAsiaTheme="minorEastAsia"/>
          <w:rtl/>
          <w:lang w:bidi="fa-IR"/>
        </w:rPr>
        <w:t>هاي تحل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ل</w:t>
      </w:r>
      <w:r>
        <w:rPr>
          <w:rFonts w:eastAsiaTheme="minorEastAsia" w:hint="cs"/>
          <w:rtl/>
          <w:lang w:bidi="fa-IR"/>
        </w:rPr>
        <w:t xml:space="preserve"> </w:t>
      </w:r>
      <w:r w:rsidRPr="00BE3108">
        <w:rPr>
          <w:rFonts w:eastAsiaTheme="minorEastAsia" w:hint="eastAsia"/>
          <w:rtl/>
          <w:lang w:bidi="fa-IR"/>
        </w:rPr>
        <w:t>استات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ک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 xml:space="preserve"> هنگام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 xml:space="preserve"> مناسب هستند که پاسخ سازه هنگام زلزله عمدتاً ناش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 xml:space="preserve"> از ارتعاش در مود اول باشد 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ا</w:t>
      </w:r>
      <w:r>
        <w:rPr>
          <w:rFonts w:eastAsiaTheme="minorEastAsia" w:hint="cs"/>
          <w:rtl/>
          <w:lang w:bidi="fa-IR"/>
        </w:rPr>
        <w:t xml:space="preserve"> </w:t>
      </w:r>
      <w:r w:rsidRPr="00BE3108">
        <w:rPr>
          <w:rFonts w:eastAsiaTheme="minorEastAsia" w:hint="eastAsia"/>
          <w:rtl/>
          <w:lang w:bidi="fa-IR"/>
        </w:rPr>
        <w:t>به</w:t>
      </w:r>
      <w:r w:rsidRPr="00BE3108">
        <w:rPr>
          <w:rFonts w:eastAsiaTheme="minorEastAsia"/>
          <w:rtl/>
          <w:lang w:bidi="fa-IR"/>
        </w:rPr>
        <w:t xml:space="preserve"> عبارت د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گر</w:t>
      </w:r>
      <w:r w:rsidRPr="00BE3108">
        <w:rPr>
          <w:rFonts w:eastAsiaTheme="minorEastAsia"/>
          <w:rtl/>
          <w:lang w:bidi="fa-IR"/>
        </w:rPr>
        <w:t xml:space="preserve"> اثر مودهاي بالاتر قابل توجه نباشند. هنگام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 xml:space="preserve"> اثر مودهاي بالاتر از مود اول قابل توجه</w:t>
      </w:r>
      <w:r>
        <w:rPr>
          <w:rFonts w:eastAsiaTheme="minorEastAsia" w:hint="cs"/>
          <w:rtl/>
          <w:lang w:bidi="fa-IR"/>
        </w:rPr>
        <w:t xml:space="preserve"> </w:t>
      </w:r>
      <w:r w:rsidRPr="00BE3108">
        <w:rPr>
          <w:rFonts w:eastAsiaTheme="minorEastAsia" w:hint="eastAsia"/>
          <w:rtl/>
          <w:lang w:bidi="fa-IR"/>
        </w:rPr>
        <w:t>ن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ست</w:t>
      </w:r>
      <w:r w:rsidRPr="00BE3108">
        <w:rPr>
          <w:rFonts w:eastAsiaTheme="minorEastAsia"/>
          <w:rtl/>
          <w:lang w:bidi="fa-IR"/>
        </w:rPr>
        <w:t xml:space="preserve"> که ساختمان کوتاه و منظم باشد. لذا براي ساختمان</w:t>
      </w:r>
      <w:r>
        <w:rPr>
          <w:rFonts w:eastAsiaTheme="minorEastAsia"/>
          <w:rtl/>
          <w:lang w:bidi="fa-IR"/>
        </w:rPr>
        <w:softHyphen/>
      </w:r>
      <w:r w:rsidRPr="00BE3108">
        <w:rPr>
          <w:rFonts w:eastAsiaTheme="minorEastAsia"/>
          <w:rtl/>
          <w:lang w:bidi="fa-IR"/>
        </w:rPr>
        <w:t>هاي بلند و ساختمان</w:t>
      </w:r>
      <w:r>
        <w:rPr>
          <w:rFonts w:eastAsiaTheme="minorEastAsia"/>
          <w:rtl/>
          <w:lang w:bidi="fa-IR"/>
        </w:rPr>
        <w:softHyphen/>
      </w:r>
      <w:r w:rsidRPr="00BE3108">
        <w:rPr>
          <w:rFonts w:eastAsiaTheme="minorEastAsia"/>
          <w:rtl/>
          <w:lang w:bidi="fa-IR"/>
        </w:rPr>
        <w:t>هاي نامنظم لازم است از</w:t>
      </w:r>
      <w:r>
        <w:rPr>
          <w:rFonts w:eastAsiaTheme="minorEastAsia" w:hint="cs"/>
          <w:rtl/>
          <w:lang w:bidi="fa-IR"/>
        </w:rPr>
        <w:t xml:space="preserve"> </w:t>
      </w:r>
      <w:r w:rsidRPr="00BE3108">
        <w:rPr>
          <w:rFonts w:eastAsiaTheme="minorEastAsia"/>
          <w:rtl/>
          <w:lang w:bidi="fa-IR"/>
        </w:rPr>
        <w:t>روش</w:t>
      </w:r>
      <w:r>
        <w:rPr>
          <w:rFonts w:eastAsiaTheme="minorEastAsia"/>
          <w:rtl/>
          <w:lang w:bidi="fa-IR"/>
        </w:rPr>
        <w:softHyphen/>
      </w:r>
      <w:r w:rsidRPr="00BE3108">
        <w:rPr>
          <w:rFonts w:eastAsiaTheme="minorEastAsia"/>
          <w:rtl/>
          <w:lang w:bidi="fa-IR"/>
        </w:rPr>
        <w:t>هاي تحل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ل</w:t>
      </w:r>
      <w:r w:rsidRPr="00BE3108">
        <w:rPr>
          <w:rFonts w:eastAsiaTheme="minorEastAsia"/>
          <w:rtl/>
          <w:lang w:bidi="fa-IR"/>
        </w:rPr>
        <w:t xml:space="preserve"> د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نام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 w:hint="eastAsia"/>
          <w:rtl/>
          <w:lang w:bidi="fa-IR"/>
        </w:rPr>
        <w:t>ک</w:t>
      </w:r>
      <w:r w:rsidRPr="00BE3108">
        <w:rPr>
          <w:rFonts w:eastAsiaTheme="minorEastAsia" w:hint="cs"/>
          <w:rtl/>
          <w:lang w:bidi="fa-IR"/>
        </w:rPr>
        <w:t>ی</w:t>
      </w:r>
      <w:r w:rsidRPr="00BE3108">
        <w:rPr>
          <w:rFonts w:eastAsiaTheme="minorEastAsia"/>
          <w:rtl/>
          <w:lang w:bidi="fa-IR"/>
        </w:rPr>
        <w:t xml:space="preserve"> استفاده شود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39145C">
        <w:rPr>
          <w:rFonts w:eastAsiaTheme="minorEastAsia" w:hint="cs"/>
          <w:rtl/>
          <w:lang w:bidi="fa-IR"/>
        </w:rPr>
        <w:t>37</w:t>
      </w:r>
      <w:r w:rsidRPr="00846FCA">
        <w:rPr>
          <w:rFonts w:eastAsiaTheme="minorEastAsia"/>
          <w:rtl/>
          <w:lang w:bidi="fa-IR"/>
        </w:rPr>
        <w:t>].</w:t>
      </w:r>
    </w:p>
    <w:p w14:paraId="72A76657" w14:textId="77777777" w:rsidR="002B2095" w:rsidRDefault="002B2095" w:rsidP="00283AA2">
      <w:pPr>
        <w:pStyle w:val="a"/>
        <w:rPr>
          <w:rFonts w:eastAsiaTheme="minorEastAsia"/>
          <w:rtl/>
        </w:rPr>
      </w:pPr>
      <w:bookmarkStart w:id="238" w:name="_Toc32159810"/>
      <w:bookmarkStart w:id="239" w:name="_Toc32161964"/>
      <w:bookmarkStart w:id="240" w:name="_Toc32162224"/>
      <w:bookmarkStart w:id="241" w:name="_Toc32162328"/>
      <w:bookmarkStart w:id="242" w:name="_Toc51696455"/>
      <w:r>
        <w:rPr>
          <w:rFonts w:eastAsiaTheme="minorEastAsia" w:hint="cs"/>
          <w:rtl/>
          <w:lang w:bidi="fa-IR"/>
        </w:rPr>
        <w:t>1-2</w:t>
      </w:r>
      <w:r w:rsidRPr="00B03132">
        <w:rPr>
          <w:rFonts w:eastAsiaTheme="minorEastAsia"/>
          <w:rtl/>
          <w:lang w:bidi="fa-IR"/>
        </w:rPr>
        <w:t>-</w:t>
      </w:r>
      <w:r w:rsidRPr="00B03132">
        <w:rPr>
          <w:rFonts w:eastAsiaTheme="minorEastAsia" w:hint="cs"/>
          <w:rtl/>
          <w:lang w:bidi="fa-IR"/>
        </w:rPr>
        <w:t>3</w:t>
      </w:r>
      <w:r w:rsidRPr="00B03132">
        <w:rPr>
          <w:rFonts w:eastAsiaTheme="minorEastAsia"/>
          <w:rtl/>
          <w:lang w:bidi="fa-IR"/>
        </w:rPr>
        <w:t xml:space="preserve">- </w:t>
      </w:r>
      <w:r w:rsidRPr="002B2095">
        <w:rPr>
          <w:rFonts w:eastAsiaTheme="minorEastAsia"/>
          <w:rtl/>
        </w:rPr>
        <w:t>تحل</w:t>
      </w:r>
      <w:r w:rsidRPr="002B2095">
        <w:rPr>
          <w:rFonts w:eastAsiaTheme="minorEastAsia" w:hint="cs"/>
          <w:rtl/>
        </w:rPr>
        <w:t>ی</w:t>
      </w:r>
      <w:r w:rsidRPr="002B2095">
        <w:rPr>
          <w:rFonts w:eastAsiaTheme="minorEastAsia" w:hint="eastAsia"/>
          <w:rtl/>
        </w:rPr>
        <w:t>ل</w:t>
      </w:r>
      <w:r w:rsidRPr="002B2095">
        <w:rPr>
          <w:rFonts w:eastAsiaTheme="minorEastAsia"/>
          <w:rtl/>
        </w:rPr>
        <w:t xml:space="preserve"> استات</w:t>
      </w:r>
      <w:r w:rsidRPr="002B2095">
        <w:rPr>
          <w:rFonts w:eastAsiaTheme="minorEastAsia" w:hint="cs"/>
          <w:rtl/>
        </w:rPr>
        <w:t>ی</w:t>
      </w:r>
      <w:r w:rsidRPr="002B2095">
        <w:rPr>
          <w:rFonts w:eastAsiaTheme="minorEastAsia" w:hint="eastAsia"/>
          <w:rtl/>
        </w:rPr>
        <w:t>ک</w:t>
      </w:r>
      <w:r w:rsidRPr="002B2095">
        <w:rPr>
          <w:rFonts w:eastAsiaTheme="minorEastAsia" w:hint="cs"/>
          <w:rtl/>
        </w:rPr>
        <w:t>ی</w:t>
      </w:r>
      <w:r w:rsidRPr="002B2095">
        <w:rPr>
          <w:rFonts w:eastAsiaTheme="minorEastAsia"/>
          <w:rtl/>
        </w:rPr>
        <w:t xml:space="preserve"> خط</w:t>
      </w:r>
      <w:r w:rsidRPr="002B2095">
        <w:rPr>
          <w:rFonts w:eastAsiaTheme="minorEastAsia" w:hint="cs"/>
          <w:rtl/>
        </w:rPr>
        <w:t>ی</w:t>
      </w:r>
      <w:bookmarkEnd w:id="238"/>
      <w:bookmarkEnd w:id="239"/>
      <w:bookmarkEnd w:id="240"/>
      <w:bookmarkEnd w:id="241"/>
      <w:bookmarkEnd w:id="242"/>
    </w:p>
    <w:p w14:paraId="1B0E1543" w14:textId="77777777" w:rsidR="002B2095" w:rsidRDefault="006D7A70" w:rsidP="007C7731">
      <w:pPr>
        <w:rPr>
          <w:rFonts w:eastAsiaTheme="minorEastAsia"/>
          <w:rtl/>
          <w:lang w:bidi="fa-IR"/>
        </w:rPr>
      </w:pPr>
      <w:r w:rsidRPr="006D7A70">
        <w:rPr>
          <w:rFonts w:eastAsiaTheme="minorEastAsia"/>
          <w:rtl/>
          <w:lang w:bidi="fa-IR"/>
        </w:rPr>
        <w:t>امروزه اکثر آئ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softHyphen/>
      </w:r>
      <w:r w:rsidRPr="006D7A70">
        <w:rPr>
          <w:rFonts w:eastAsiaTheme="minorEastAsia" w:hint="eastAsia"/>
          <w:rtl/>
          <w:lang w:bidi="fa-IR"/>
        </w:rPr>
        <w:t>نامه</w:t>
      </w:r>
      <w:r>
        <w:rPr>
          <w:rFonts w:eastAsiaTheme="minorEastAsia"/>
          <w:rtl/>
          <w:lang w:bidi="fa-IR"/>
        </w:rPr>
        <w:softHyphen/>
      </w:r>
      <w:r w:rsidRPr="006D7A70">
        <w:rPr>
          <w:rFonts w:eastAsiaTheme="minorEastAsia" w:hint="eastAsia"/>
          <w:rtl/>
          <w:lang w:bidi="fa-IR"/>
        </w:rPr>
        <w:t>هاي</w:t>
      </w:r>
      <w:r w:rsidRPr="006D7A70">
        <w:rPr>
          <w:rFonts w:eastAsiaTheme="minorEastAsia"/>
          <w:rtl/>
          <w:lang w:bidi="fa-IR"/>
        </w:rPr>
        <w:t xml:space="preserve"> طراح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6D7A70">
        <w:rPr>
          <w:rFonts w:eastAsiaTheme="minorEastAsia"/>
          <w:rtl/>
          <w:lang w:bidi="fa-IR"/>
        </w:rPr>
        <w:t>هاي مقاوم در برابر زلزله، مبناي کار خو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 w:hint="eastAsia"/>
          <w:rtl/>
          <w:lang w:bidi="fa-IR"/>
        </w:rPr>
        <w:t>ش</w:t>
      </w:r>
      <w:r w:rsidRPr="006D7A70">
        <w:rPr>
          <w:rFonts w:eastAsiaTheme="minorEastAsia"/>
          <w:rtl/>
          <w:lang w:bidi="fa-IR"/>
        </w:rPr>
        <w:t xml:space="preserve"> را تحل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 w:hint="eastAsia"/>
          <w:rtl/>
          <w:lang w:bidi="fa-IR"/>
        </w:rPr>
        <w:t>ل</w:t>
      </w:r>
      <w:r w:rsidRPr="006D7A70">
        <w:rPr>
          <w:rFonts w:eastAsiaTheme="minorEastAsia"/>
          <w:rtl/>
          <w:lang w:bidi="fa-IR"/>
        </w:rPr>
        <w:t xml:space="preserve"> استات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 w:hint="eastAsia"/>
          <w:rtl/>
          <w:lang w:bidi="fa-IR"/>
        </w:rPr>
        <w:t>ک</w:t>
      </w:r>
      <w:r w:rsidRPr="006D7A70">
        <w:rPr>
          <w:rFonts w:eastAsiaTheme="minorEastAsia" w:hint="cs"/>
          <w:rtl/>
          <w:lang w:bidi="fa-IR"/>
        </w:rPr>
        <w:t xml:space="preserve">ی </w:t>
      </w:r>
      <w:r w:rsidRPr="006D7A70">
        <w:rPr>
          <w:rFonts w:eastAsiaTheme="minorEastAsia" w:hint="eastAsia"/>
          <w:rtl/>
          <w:lang w:bidi="fa-IR"/>
        </w:rPr>
        <w:t>خط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/>
          <w:rtl/>
          <w:lang w:bidi="fa-IR"/>
        </w:rPr>
        <w:t xml:space="preserve"> قرار داده و م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 w:hint="eastAsia"/>
          <w:rtl/>
          <w:lang w:bidi="fa-IR"/>
        </w:rPr>
        <w:t>زان</w:t>
      </w:r>
      <w:r w:rsidRPr="006D7A70">
        <w:rPr>
          <w:rFonts w:eastAsiaTheme="minorEastAsia"/>
          <w:rtl/>
          <w:lang w:bidi="fa-IR"/>
        </w:rPr>
        <w:t xml:space="preserve"> ن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 w:hint="eastAsia"/>
          <w:rtl/>
          <w:lang w:bidi="fa-IR"/>
        </w:rPr>
        <w:t>روي</w:t>
      </w:r>
      <w:r w:rsidRPr="006D7A70">
        <w:rPr>
          <w:rFonts w:eastAsiaTheme="minorEastAsia"/>
          <w:rtl/>
          <w:lang w:bidi="fa-IR"/>
        </w:rPr>
        <w:t xml:space="preserve"> جانب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/>
          <w:rtl/>
          <w:lang w:bidi="fa-IR"/>
        </w:rPr>
        <w:t xml:space="preserve"> وارده به سازه را با استفاده از روابط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/>
          <w:rtl/>
          <w:lang w:bidi="fa-IR"/>
        </w:rPr>
        <w:t xml:space="preserve"> تخم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 w:hint="eastAsia"/>
          <w:rtl/>
          <w:lang w:bidi="fa-IR"/>
        </w:rPr>
        <w:t>ن</w:t>
      </w:r>
      <w:r w:rsidRPr="006D7A70">
        <w:rPr>
          <w:rFonts w:eastAsiaTheme="minorEastAsia"/>
          <w:rtl/>
          <w:lang w:bidi="fa-IR"/>
        </w:rPr>
        <w:t xml:space="preserve"> م</w:t>
      </w:r>
      <w:r w:rsidRPr="006D7A7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6D7A70">
        <w:rPr>
          <w:rFonts w:eastAsiaTheme="minorEastAsia" w:hint="eastAsia"/>
          <w:rtl/>
          <w:lang w:bidi="fa-IR"/>
        </w:rPr>
        <w:t>زنند</w:t>
      </w:r>
      <w:r w:rsidRPr="006D7A70">
        <w:rPr>
          <w:rFonts w:eastAsiaTheme="minorEastAsia"/>
          <w:rtl/>
          <w:lang w:bidi="fa-IR"/>
        </w:rPr>
        <w:t>.</w:t>
      </w:r>
      <w:r>
        <w:rPr>
          <w:rFonts w:eastAsiaTheme="minorEastAsia" w:hint="cs"/>
          <w:rtl/>
          <w:lang w:bidi="fa-IR"/>
        </w:rPr>
        <w:t xml:space="preserve"> </w:t>
      </w:r>
      <w:r w:rsidRPr="006D7A70">
        <w:rPr>
          <w:rFonts w:eastAsiaTheme="minorEastAsia"/>
          <w:rtl/>
          <w:lang w:bidi="fa-IR"/>
        </w:rPr>
        <w:t>فرض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 w:hint="eastAsia"/>
          <w:rtl/>
          <w:lang w:bidi="fa-IR"/>
        </w:rPr>
        <w:t>ات</w:t>
      </w:r>
      <w:r w:rsidRPr="006D7A70">
        <w:rPr>
          <w:rFonts w:eastAsiaTheme="minorEastAsia"/>
          <w:rtl/>
          <w:lang w:bidi="fa-IR"/>
        </w:rPr>
        <w:t xml:space="preserve"> اصل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/>
          <w:rtl/>
          <w:lang w:bidi="fa-IR"/>
        </w:rPr>
        <w:t xml:space="preserve"> در ا</w:t>
      </w:r>
      <w:r w:rsidRPr="006D7A70">
        <w:rPr>
          <w:rFonts w:eastAsiaTheme="minorEastAsia" w:hint="cs"/>
          <w:rtl/>
          <w:lang w:bidi="fa-IR"/>
        </w:rPr>
        <w:t>ی</w:t>
      </w:r>
      <w:r w:rsidRPr="006D7A70">
        <w:rPr>
          <w:rFonts w:eastAsiaTheme="minorEastAsia" w:hint="eastAsia"/>
          <w:rtl/>
          <w:lang w:bidi="fa-IR"/>
        </w:rPr>
        <w:t>ن</w:t>
      </w:r>
      <w:r w:rsidR="00DD0C80">
        <w:rPr>
          <w:rFonts w:eastAsiaTheme="minorEastAsia"/>
          <w:rtl/>
          <w:lang w:bidi="fa-IR"/>
        </w:rPr>
        <w:t xml:space="preserve"> روش عبارت</w:t>
      </w:r>
      <w:r w:rsidR="00DD0C80">
        <w:rPr>
          <w:rFonts w:eastAsiaTheme="minorEastAsia"/>
          <w:rtl/>
          <w:lang w:bidi="fa-IR"/>
        </w:rPr>
        <w:softHyphen/>
      </w:r>
      <w:r w:rsidRPr="006D7A70">
        <w:rPr>
          <w:rFonts w:eastAsiaTheme="minorEastAsia"/>
          <w:rtl/>
          <w:lang w:bidi="fa-IR"/>
        </w:rPr>
        <w:t>اند از:</w:t>
      </w:r>
    </w:p>
    <w:p w14:paraId="06527659" w14:textId="77777777" w:rsidR="00DD0C80" w:rsidRDefault="00DD0C80" w:rsidP="006D7A70">
      <w:pPr>
        <w:rPr>
          <w:rFonts w:eastAsiaTheme="minorEastAsia"/>
          <w:rtl/>
          <w:lang w:bidi="fa-IR"/>
        </w:rPr>
      </w:pPr>
      <w:r w:rsidRPr="00DD0C80">
        <w:rPr>
          <w:rFonts w:eastAsiaTheme="minorEastAsia"/>
          <w:rtl/>
          <w:lang w:bidi="fa-IR"/>
        </w:rPr>
        <w:t>الف) رفتار مصالح خط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/>
          <w:rtl/>
          <w:lang w:bidi="fa-IR"/>
        </w:rPr>
        <w:t xml:space="preserve"> است.</w:t>
      </w:r>
    </w:p>
    <w:p w14:paraId="2492E0FE" w14:textId="77777777" w:rsidR="00DD0C80" w:rsidRDefault="00DD0C80" w:rsidP="006D7A70">
      <w:pPr>
        <w:rPr>
          <w:rFonts w:eastAsiaTheme="minorEastAsia"/>
          <w:rtl/>
          <w:lang w:bidi="fa-IR"/>
        </w:rPr>
      </w:pPr>
      <w:r w:rsidRPr="00DD0C80">
        <w:rPr>
          <w:rFonts w:eastAsiaTheme="minorEastAsia"/>
          <w:rtl/>
          <w:lang w:bidi="fa-IR"/>
        </w:rPr>
        <w:lastRenderedPageBreak/>
        <w:t>ب) بارهاي ناش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/>
          <w:rtl/>
          <w:lang w:bidi="fa-IR"/>
        </w:rPr>
        <w:t xml:space="preserve"> از زلزله، ثابت (استات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ک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/>
          <w:rtl/>
          <w:lang w:bidi="fa-IR"/>
        </w:rPr>
        <w:t>) است.</w:t>
      </w:r>
    </w:p>
    <w:p w14:paraId="31CE2DA4" w14:textId="77777777" w:rsidR="00DD0C80" w:rsidRDefault="00DD0C80" w:rsidP="006D7A70">
      <w:pPr>
        <w:rPr>
          <w:rFonts w:eastAsiaTheme="minorEastAsia"/>
          <w:rtl/>
          <w:lang w:bidi="fa-IR"/>
        </w:rPr>
      </w:pPr>
      <w:r w:rsidRPr="00DD0C80">
        <w:rPr>
          <w:rFonts w:eastAsiaTheme="minorEastAsia"/>
          <w:rtl/>
          <w:lang w:bidi="fa-IR"/>
        </w:rPr>
        <w:t>ج) کل ن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روي</w:t>
      </w:r>
      <w:r w:rsidRPr="00DD0C80">
        <w:rPr>
          <w:rFonts w:eastAsiaTheme="minorEastAsia"/>
          <w:rtl/>
          <w:lang w:bidi="fa-IR"/>
        </w:rPr>
        <w:t xml:space="preserve"> وارد بر سازه برابر ضر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ب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/>
          <w:rtl/>
          <w:lang w:bidi="fa-IR"/>
        </w:rPr>
        <w:t xml:space="preserve"> از وزن ساختمان است.</w:t>
      </w:r>
    </w:p>
    <w:p w14:paraId="4DB9BD5A" w14:textId="77777777" w:rsidR="00DD0C80" w:rsidRDefault="00DD0C80" w:rsidP="0039145C">
      <w:pPr>
        <w:rPr>
          <w:rFonts w:eastAsiaTheme="minorEastAsia"/>
          <w:rtl/>
          <w:lang w:bidi="fa-IR"/>
        </w:rPr>
      </w:pPr>
      <w:r w:rsidRPr="00DD0C80">
        <w:rPr>
          <w:rFonts w:eastAsiaTheme="minorEastAsia"/>
          <w:rtl/>
          <w:lang w:bidi="fa-IR"/>
        </w:rPr>
        <w:t>مقدار برش پا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ه</w:t>
      </w:r>
      <w:r w:rsidRPr="00DD0C80">
        <w:rPr>
          <w:rFonts w:eastAsiaTheme="minorEastAsia"/>
          <w:rtl/>
          <w:lang w:bidi="fa-IR"/>
        </w:rPr>
        <w:t xml:space="preserve"> در ا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ن</w:t>
      </w:r>
      <w:r w:rsidRPr="00DD0C80">
        <w:rPr>
          <w:rFonts w:eastAsiaTheme="minorEastAsia"/>
          <w:rtl/>
          <w:lang w:bidi="fa-IR"/>
        </w:rPr>
        <w:t xml:space="preserve"> روش چنان انتخاب شده است که حداکثر تغ</w:t>
      </w:r>
      <w:r w:rsidRPr="00DD0C80">
        <w:rPr>
          <w:rFonts w:eastAsiaTheme="minorEastAsia" w:hint="cs"/>
          <w:rtl/>
          <w:lang w:bidi="fa-IR"/>
        </w:rPr>
        <w:t>یی</w:t>
      </w:r>
      <w:r w:rsidRPr="00DD0C80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t xml:space="preserve"> سازه با آنچه که در زلزله</w:t>
      </w:r>
      <w:r>
        <w:rPr>
          <w:rFonts w:eastAsiaTheme="minorEastAsia"/>
          <w:rtl/>
          <w:lang w:bidi="fa-IR"/>
        </w:rPr>
        <w:softHyphen/>
      </w:r>
      <w:r w:rsidRPr="00DD0C80">
        <w:rPr>
          <w:rFonts w:eastAsiaTheme="minorEastAsia" w:hint="eastAsia"/>
          <w:rtl/>
          <w:lang w:bidi="fa-IR"/>
        </w:rPr>
        <w:t>هاي</w:t>
      </w:r>
      <w:r w:rsidRPr="00DD0C80">
        <w:rPr>
          <w:rFonts w:eastAsiaTheme="minorEastAsia"/>
          <w:rtl/>
          <w:lang w:bidi="fa-IR"/>
        </w:rPr>
        <w:t xml:space="preserve"> سطح خطر مورد نظر پ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ش</w:t>
      </w:r>
      <w:r>
        <w:rPr>
          <w:rFonts w:eastAsiaTheme="minorEastAsia"/>
          <w:rtl/>
          <w:lang w:bidi="fa-IR"/>
        </w:rPr>
        <w:softHyphen/>
      </w:r>
      <w:r w:rsidRPr="00DD0C80">
        <w:rPr>
          <w:rFonts w:eastAsiaTheme="minorEastAsia" w:hint="eastAsia"/>
          <w:rtl/>
          <w:lang w:bidi="fa-IR"/>
        </w:rPr>
        <w:t>ب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ن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/>
          <w:rtl/>
          <w:lang w:bidi="fa-IR"/>
        </w:rPr>
        <w:t xml:space="preserve"> م</w:t>
      </w:r>
      <w:r w:rsidRPr="00DD0C8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DD0C80">
        <w:rPr>
          <w:rFonts w:eastAsiaTheme="minorEastAsia" w:hint="eastAsia"/>
          <w:rtl/>
          <w:lang w:bidi="fa-IR"/>
        </w:rPr>
        <w:t>شود</w:t>
      </w:r>
      <w:r w:rsidRPr="00DD0C80">
        <w:rPr>
          <w:rFonts w:eastAsiaTheme="minorEastAsia"/>
          <w:rtl/>
          <w:lang w:bidi="fa-IR"/>
        </w:rPr>
        <w:t xml:space="preserve"> مطابقت داشته باشد. به هم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t xml:space="preserve"> جهت در دستور</w:t>
      </w:r>
      <w:r w:rsidRPr="00DD0C80">
        <w:rPr>
          <w:rFonts w:eastAsiaTheme="minorEastAsia"/>
          <w:rtl/>
          <w:lang w:bidi="fa-IR"/>
        </w:rPr>
        <w:t>العمل</w:t>
      </w:r>
      <w:r>
        <w:rPr>
          <w:rFonts w:eastAsiaTheme="minorEastAsia" w:hint="cs"/>
          <w:rtl/>
          <w:lang w:bidi="fa-IR"/>
        </w:rPr>
        <w:t xml:space="preserve"> </w:t>
      </w:r>
      <w:r w:rsidRPr="00DD0C80">
        <w:rPr>
          <w:rFonts w:eastAsiaTheme="minorEastAsia" w:hint="eastAsia"/>
          <w:rtl/>
          <w:lang w:bidi="fa-IR"/>
        </w:rPr>
        <w:t>بهسازي</w:t>
      </w:r>
      <w:r w:rsidRPr="00DD0C80">
        <w:rPr>
          <w:rFonts w:eastAsiaTheme="minorEastAsia"/>
          <w:rtl/>
          <w:lang w:bidi="fa-IR"/>
        </w:rPr>
        <w:t xml:space="preserve"> در روش</w:t>
      </w:r>
      <w:r>
        <w:rPr>
          <w:rFonts w:eastAsiaTheme="minorEastAsia"/>
          <w:rtl/>
          <w:lang w:bidi="fa-IR"/>
        </w:rPr>
        <w:softHyphen/>
      </w:r>
      <w:r w:rsidRPr="00DD0C80">
        <w:rPr>
          <w:rFonts w:eastAsiaTheme="minorEastAsia"/>
          <w:rtl/>
          <w:lang w:bidi="fa-IR"/>
        </w:rPr>
        <w:t>هاي تحل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ل</w:t>
      </w:r>
      <w:r w:rsidRPr="00DD0C80">
        <w:rPr>
          <w:rFonts w:eastAsiaTheme="minorEastAsia"/>
          <w:rtl/>
          <w:lang w:bidi="fa-IR"/>
        </w:rPr>
        <w:t xml:space="preserve"> خط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/>
          <w:rtl/>
          <w:lang w:bidi="fa-IR"/>
        </w:rPr>
        <w:t xml:space="preserve"> ن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روهاي</w:t>
      </w:r>
      <w:r w:rsidRPr="00DD0C80">
        <w:rPr>
          <w:rFonts w:eastAsiaTheme="minorEastAsia"/>
          <w:rtl/>
          <w:lang w:bidi="fa-IR"/>
        </w:rPr>
        <w:t xml:space="preserve"> جانب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/>
          <w:rtl/>
          <w:lang w:bidi="fa-IR"/>
        </w:rPr>
        <w:t xml:space="preserve"> ناش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/>
          <w:rtl/>
          <w:lang w:bidi="fa-IR"/>
        </w:rPr>
        <w:t xml:space="preserve"> از زلزله چنان برآورد م</w:t>
      </w:r>
      <w:r w:rsidRPr="00DD0C8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DD0C80">
        <w:rPr>
          <w:rFonts w:eastAsiaTheme="minorEastAsia" w:hint="eastAsia"/>
          <w:rtl/>
          <w:lang w:bidi="fa-IR"/>
        </w:rPr>
        <w:t>شوند</w:t>
      </w:r>
      <w:r w:rsidRPr="00DD0C80">
        <w:rPr>
          <w:rFonts w:eastAsiaTheme="minorEastAsia"/>
          <w:rtl/>
          <w:lang w:bidi="fa-IR"/>
        </w:rPr>
        <w:t xml:space="preserve"> که اگر بر سازه</w:t>
      </w:r>
      <w:r>
        <w:rPr>
          <w:rFonts w:eastAsiaTheme="minorEastAsia" w:hint="cs"/>
          <w:rtl/>
          <w:lang w:bidi="fa-IR"/>
        </w:rPr>
        <w:t xml:space="preserve"> </w:t>
      </w:r>
      <w:r w:rsidRPr="00DD0C80">
        <w:rPr>
          <w:rFonts w:eastAsiaTheme="minorEastAsia" w:hint="eastAsia"/>
          <w:rtl/>
          <w:lang w:bidi="fa-IR"/>
        </w:rPr>
        <w:t>وارد</w:t>
      </w:r>
      <w:r w:rsidRPr="00DD0C80">
        <w:rPr>
          <w:rFonts w:eastAsiaTheme="minorEastAsia"/>
          <w:rtl/>
          <w:lang w:bidi="fa-IR"/>
        </w:rPr>
        <w:t xml:space="preserve"> شوند تغ</w:t>
      </w:r>
      <w:r w:rsidRPr="00DD0C80">
        <w:rPr>
          <w:rFonts w:eastAsiaTheme="minorEastAsia" w:hint="cs"/>
          <w:rtl/>
          <w:lang w:bidi="fa-IR"/>
        </w:rPr>
        <w:t>یی</w:t>
      </w:r>
      <w:r w:rsidRPr="00DD0C80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softHyphen/>
      </w:r>
      <w:r w:rsidRPr="00DD0C80">
        <w:rPr>
          <w:rFonts w:eastAsiaTheme="minorEastAsia" w:hint="eastAsia"/>
          <w:rtl/>
          <w:lang w:bidi="fa-IR"/>
        </w:rPr>
        <w:t>هاي</w:t>
      </w:r>
      <w:r w:rsidRPr="00DD0C80">
        <w:rPr>
          <w:rFonts w:eastAsiaTheme="minorEastAsia"/>
          <w:rtl/>
          <w:lang w:bidi="fa-IR"/>
        </w:rPr>
        <w:t xml:space="preserve"> حاصل از تحل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ل</w:t>
      </w:r>
      <w:r w:rsidRPr="00DD0C80">
        <w:rPr>
          <w:rFonts w:eastAsiaTheme="minorEastAsia"/>
          <w:rtl/>
          <w:lang w:bidi="fa-IR"/>
        </w:rPr>
        <w:t xml:space="preserve"> مدل تا حد امکان نزد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ک</w:t>
      </w:r>
      <w:r w:rsidRPr="00DD0C80">
        <w:rPr>
          <w:rFonts w:eastAsiaTheme="minorEastAsia"/>
          <w:rtl/>
          <w:lang w:bidi="fa-IR"/>
        </w:rPr>
        <w:t xml:space="preserve"> تغ</w:t>
      </w:r>
      <w:r w:rsidRPr="00DD0C80">
        <w:rPr>
          <w:rFonts w:eastAsiaTheme="minorEastAsia" w:hint="cs"/>
          <w:rtl/>
          <w:lang w:bidi="fa-IR"/>
        </w:rPr>
        <w:t>یی</w:t>
      </w:r>
      <w:r w:rsidRPr="00DD0C80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softHyphen/>
      </w:r>
      <w:r w:rsidRPr="00DD0C80">
        <w:rPr>
          <w:rFonts w:eastAsiaTheme="minorEastAsia" w:hint="eastAsia"/>
          <w:rtl/>
          <w:lang w:bidi="fa-IR"/>
        </w:rPr>
        <w:t>هاي</w:t>
      </w:r>
      <w:r w:rsidRPr="00DD0C80">
        <w:rPr>
          <w:rFonts w:eastAsiaTheme="minorEastAsia"/>
          <w:rtl/>
          <w:lang w:bidi="fa-IR"/>
        </w:rPr>
        <w:t xml:space="preserve"> واقع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/>
          <w:rtl/>
          <w:lang w:bidi="fa-IR"/>
        </w:rPr>
        <w:t xml:space="preserve"> ساختمان</w:t>
      </w:r>
      <w:r>
        <w:rPr>
          <w:rFonts w:eastAsiaTheme="minorEastAsia" w:hint="cs"/>
          <w:rtl/>
          <w:lang w:bidi="fa-IR"/>
        </w:rPr>
        <w:t xml:space="preserve"> </w:t>
      </w:r>
      <w:r w:rsidRPr="00DD0C80">
        <w:rPr>
          <w:rFonts w:eastAsiaTheme="minorEastAsia" w:hint="eastAsia"/>
          <w:rtl/>
          <w:lang w:bidi="fa-IR"/>
        </w:rPr>
        <w:t>باشد</w:t>
      </w:r>
      <w:r w:rsidRPr="00DD0C80">
        <w:rPr>
          <w:rFonts w:eastAsiaTheme="minorEastAsia"/>
          <w:rtl/>
          <w:lang w:bidi="fa-IR"/>
        </w:rPr>
        <w:t>. در صورت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/>
          <w:rtl/>
          <w:lang w:bidi="fa-IR"/>
        </w:rPr>
        <w:t xml:space="preserve"> که رفتار سازه تحت چن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ن</w:t>
      </w:r>
      <w:r w:rsidRPr="00DD0C80">
        <w:rPr>
          <w:rFonts w:eastAsiaTheme="minorEastAsia"/>
          <w:rtl/>
          <w:lang w:bidi="fa-IR"/>
        </w:rPr>
        <w:t xml:space="preserve"> بارگذاري همچنان خط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/>
          <w:rtl/>
          <w:lang w:bidi="fa-IR"/>
        </w:rPr>
        <w:t xml:space="preserve"> 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ا</w:t>
      </w:r>
      <w:r w:rsidRPr="00DD0C80">
        <w:rPr>
          <w:rFonts w:eastAsiaTheme="minorEastAsia"/>
          <w:rtl/>
          <w:lang w:bidi="fa-IR"/>
        </w:rPr>
        <w:t xml:space="preserve"> نزد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ک</w:t>
      </w:r>
      <w:r w:rsidRPr="00DD0C80">
        <w:rPr>
          <w:rFonts w:eastAsiaTheme="minorEastAsia"/>
          <w:rtl/>
          <w:lang w:bidi="fa-IR"/>
        </w:rPr>
        <w:t xml:space="preserve"> به خط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/>
          <w:rtl/>
          <w:lang w:bidi="fa-IR"/>
        </w:rPr>
        <w:t xml:space="preserve"> باق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/>
          <w:rtl/>
          <w:lang w:bidi="fa-IR"/>
        </w:rPr>
        <w:t xml:space="preserve"> بماند،</w:t>
      </w:r>
      <w:r>
        <w:rPr>
          <w:rFonts w:eastAsiaTheme="minorEastAsia" w:hint="cs"/>
          <w:rtl/>
          <w:lang w:bidi="fa-IR"/>
        </w:rPr>
        <w:t xml:space="preserve"> </w:t>
      </w:r>
      <w:r w:rsidRPr="00DD0C80">
        <w:rPr>
          <w:rFonts w:eastAsiaTheme="minorEastAsia"/>
          <w:rtl/>
          <w:lang w:bidi="fa-IR"/>
        </w:rPr>
        <w:t>ن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روها</w:t>
      </w:r>
      <w:r w:rsidRPr="00DD0C80">
        <w:rPr>
          <w:rFonts w:eastAsiaTheme="minorEastAsia"/>
          <w:rtl/>
          <w:lang w:bidi="fa-IR"/>
        </w:rPr>
        <w:t xml:space="preserve"> و تغ</w:t>
      </w:r>
      <w:r w:rsidRPr="00DD0C80">
        <w:rPr>
          <w:rFonts w:eastAsiaTheme="minorEastAsia" w:hint="cs"/>
          <w:rtl/>
          <w:lang w:bidi="fa-IR"/>
        </w:rPr>
        <w:t>یی</w:t>
      </w:r>
      <w:r w:rsidRPr="00DD0C80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softHyphen/>
      </w:r>
      <w:r w:rsidRPr="00DD0C80">
        <w:rPr>
          <w:rFonts w:eastAsiaTheme="minorEastAsia" w:hint="eastAsia"/>
          <w:rtl/>
          <w:lang w:bidi="fa-IR"/>
        </w:rPr>
        <w:t>هاي</w:t>
      </w:r>
      <w:r w:rsidRPr="00DD0C80">
        <w:rPr>
          <w:rFonts w:eastAsiaTheme="minorEastAsia"/>
          <w:rtl/>
          <w:lang w:bidi="fa-IR"/>
        </w:rPr>
        <w:t xml:space="preserve"> حاصل از تحل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ل</w:t>
      </w:r>
      <w:r w:rsidRPr="00DD0C80">
        <w:rPr>
          <w:rFonts w:eastAsiaTheme="minorEastAsia"/>
          <w:rtl/>
          <w:lang w:bidi="fa-IR"/>
        </w:rPr>
        <w:t xml:space="preserve"> نزد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ک</w:t>
      </w:r>
      <w:r w:rsidRPr="00DD0C80">
        <w:rPr>
          <w:rFonts w:eastAsiaTheme="minorEastAsia"/>
          <w:rtl/>
          <w:lang w:bidi="fa-IR"/>
        </w:rPr>
        <w:t xml:space="preserve"> به واقع</w:t>
      </w:r>
      <w:r w:rsidRPr="00DD0C80">
        <w:rPr>
          <w:rFonts w:eastAsiaTheme="minorEastAsia" w:hint="cs"/>
          <w:rtl/>
          <w:lang w:bidi="fa-IR"/>
        </w:rPr>
        <w:t>ی</w:t>
      </w:r>
      <w:r w:rsidRPr="00DD0C80">
        <w:rPr>
          <w:rFonts w:eastAsiaTheme="minorEastAsia" w:hint="eastAsia"/>
          <w:rtl/>
          <w:lang w:bidi="fa-IR"/>
        </w:rPr>
        <w:t>ت</w:t>
      </w:r>
      <w:r w:rsidRPr="00DD0C80">
        <w:rPr>
          <w:rFonts w:eastAsiaTheme="minorEastAsia"/>
          <w:rtl/>
          <w:lang w:bidi="fa-IR"/>
        </w:rPr>
        <w:t xml:space="preserve"> خواهد بود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39145C">
        <w:rPr>
          <w:rFonts w:eastAsiaTheme="minorEastAsia" w:hint="cs"/>
          <w:rtl/>
          <w:lang w:bidi="fa-IR"/>
        </w:rPr>
        <w:t>38</w:t>
      </w:r>
      <w:r w:rsidRPr="00846FCA">
        <w:rPr>
          <w:rFonts w:eastAsiaTheme="minorEastAsia"/>
          <w:rtl/>
          <w:lang w:bidi="fa-IR"/>
        </w:rPr>
        <w:t>].</w:t>
      </w:r>
    </w:p>
    <w:p w14:paraId="69A1F830" w14:textId="77777777" w:rsidR="00DD0C80" w:rsidRDefault="00A26801" w:rsidP="00DD0C80">
      <w:pPr>
        <w:rPr>
          <w:rFonts w:eastAsiaTheme="minorEastAsia"/>
          <w:rtl/>
          <w:lang w:bidi="fa-IR"/>
        </w:rPr>
      </w:pPr>
      <w:r w:rsidRPr="00A26801">
        <w:rPr>
          <w:rFonts w:eastAsiaTheme="minorEastAsia"/>
          <w:rtl/>
          <w:lang w:bidi="fa-IR"/>
        </w:rPr>
        <w:t>در روش تحل</w:t>
      </w:r>
      <w:r w:rsidRPr="00A26801">
        <w:rPr>
          <w:rFonts w:eastAsiaTheme="minorEastAsia" w:hint="cs"/>
          <w:rtl/>
          <w:lang w:bidi="fa-IR"/>
        </w:rPr>
        <w:t>ی</w:t>
      </w:r>
      <w:r w:rsidRPr="00A26801">
        <w:rPr>
          <w:rFonts w:eastAsiaTheme="minorEastAsia" w:hint="eastAsia"/>
          <w:rtl/>
          <w:lang w:bidi="fa-IR"/>
        </w:rPr>
        <w:t>ل</w:t>
      </w:r>
      <w:r w:rsidRPr="00A26801">
        <w:rPr>
          <w:rFonts w:eastAsiaTheme="minorEastAsia"/>
          <w:rtl/>
          <w:lang w:bidi="fa-IR"/>
        </w:rPr>
        <w:t xml:space="preserve"> استات</w:t>
      </w:r>
      <w:r w:rsidRPr="00A26801">
        <w:rPr>
          <w:rFonts w:eastAsiaTheme="minorEastAsia" w:hint="cs"/>
          <w:rtl/>
          <w:lang w:bidi="fa-IR"/>
        </w:rPr>
        <w:t>ی</w:t>
      </w:r>
      <w:r w:rsidRPr="00A26801">
        <w:rPr>
          <w:rFonts w:eastAsiaTheme="minorEastAsia" w:hint="eastAsia"/>
          <w:rtl/>
          <w:lang w:bidi="fa-IR"/>
        </w:rPr>
        <w:t>ک</w:t>
      </w:r>
      <w:r w:rsidRPr="00A26801">
        <w:rPr>
          <w:rFonts w:eastAsiaTheme="minorEastAsia" w:hint="cs"/>
          <w:rtl/>
          <w:lang w:bidi="fa-IR"/>
        </w:rPr>
        <w:t>ی</w:t>
      </w:r>
      <w:r w:rsidRPr="00A26801">
        <w:rPr>
          <w:rFonts w:eastAsiaTheme="minorEastAsia"/>
          <w:rtl/>
          <w:lang w:bidi="fa-IR"/>
        </w:rPr>
        <w:t xml:space="preserve"> خط</w:t>
      </w:r>
      <w:r w:rsidRPr="00A26801">
        <w:rPr>
          <w:rFonts w:eastAsiaTheme="minorEastAsia" w:hint="cs"/>
          <w:rtl/>
          <w:lang w:bidi="fa-IR"/>
        </w:rPr>
        <w:t>ی</w:t>
      </w:r>
      <w:r w:rsidRPr="00A26801">
        <w:rPr>
          <w:rFonts w:eastAsiaTheme="minorEastAsia" w:hint="eastAsia"/>
          <w:rtl/>
          <w:lang w:bidi="fa-IR"/>
        </w:rPr>
        <w:t>،</w:t>
      </w:r>
      <w:r w:rsidRPr="00A26801">
        <w:rPr>
          <w:rFonts w:eastAsiaTheme="minorEastAsia"/>
          <w:rtl/>
          <w:lang w:bidi="fa-IR"/>
        </w:rPr>
        <w:t xml:space="preserve"> ن</w:t>
      </w:r>
      <w:r w:rsidRPr="00A26801">
        <w:rPr>
          <w:rFonts w:eastAsiaTheme="minorEastAsia" w:hint="cs"/>
          <w:rtl/>
          <w:lang w:bidi="fa-IR"/>
        </w:rPr>
        <w:t>ی</w:t>
      </w:r>
      <w:r w:rsidRPr="00A26801">
        <w:rPr>
          <w:rFonts w:eastAsiaTheme="minorEastAsia" w:hint="eastAsia"/>
          <w:rtl/>
          <w:lang w:bidi="fa-IR"/>
        </w:rPr>
        <w:t>روي</w:t>
      </w:r>
      <w:r w:rsidRPr="00A26801">
        <w:rPr>
          <w:rFonts w:eastAsiaTheme="minorEastAsia"/>
          <w:rtl/>
          <w:lang w:bidi="fa-IR"/>
        </w:rPr>
        <w:t xml:space="preserve"> جانب</w:t>
      </w:r>
      <w:r w:rsidRPr="00A26801">
        <w:rPr>
          <w:rFonts w:eastAsiaTheme="minorEastAsia" w:hint="cs"/>
          <w:rtl/>
          <w:lang w:bidi="fa-IR"/>
        </w:rPr>
        <w:t>ی</w:t>
      </w:r>
      <w:r w:rsidRPr="00A26801">
        <w:rPr>
          <w:rFonts w:eastAsiaTheme="minorEastAsia"/>
          <w:rtl/>
          <w:lang w:bidi="fa-IR"/>
        </w:rPr>
        <w:t xml:space="preserve"> ناش</w:t>
      </w:r>
      <w:r w:rsidRPr="00A26801">
        <w:rPr>
          <w:rFonts w:eastAsiaTheme="minorEastAsia" w:hint="cs"/>
          <w:rtl/>
          <w:lang w:bidi="fa-IR"/>
        </w:rPr>
        <w:t>ی</w:t>
      </w:r>
      <w:r w:rsidRPr="00A26801">
        <w:rPr>
          <w:rFonts w:eastAsiaTheme="minorEastAsia"/>
          <w:rtl/>
          <w:lang w:bidi="fa-IR"/>
        </w:rPr>
        <w:t xml:space="preserve"> از زلزله،</w:t>
      </w:r>
      <w:r>
        <w:rPr>
          <w:rFonts w:eastAsiaTheme="minorEastAsia" w:hint="cs"/>
          <w:rtl/>
          <w:lang w:bidi="fa-IR"/>
        </w:rPr>
        <w:t xml:space="preserve"> </w:t>
      </w:r>
      <w:r w:rsidR="002A6D13">
        <w:rPr>
          <w:rFonts w:eastAsiaTheme="minorEastAsia" w:hint="cs"/>
          <w:rtl/>
          <w:lang w:bidi="fa-IR"/>
        </w:rPr>
        <w:t>(</w:t>
      </w:r>
      <w:r w:rsidR="002A6D13">
        <w:rPr>
          <w:rFonts w:eastAsiaTheme="minorEastAsia"/>
          <w:lang w:bidi="fa-IR"/>
        </w:rPr>
        <w:t>V</w:t>
      </w:r>
      <w:r w:rsidR="002A6D13">
        <w:rPr>
          <w:rFonts w:eastAsiaTheme="minorEastAsia" w:hint="cs"/>
          <w:rtl/>
          <w:lang w:bidi="fa-IR"/>
        </w:rPr>
        <w:t xml:space="preserve">)، </w:t>
      </w:r>
      <w:r w:rsidR="002A6D13" w:rsidRPr="002A6D13">
        <w:rPr>
          <w:rFonts w:eastAsiaTheme="minorEastAsia"/>
          <w:rtl/>
          <w:lang w:bidi="fa-IR"/>
        </w:rPr>
        <w:t>به صورت ضر</w:t>
      </w:r>
      <w:r w:rsidR="002A6D13" w:rsidRPr="002A6D13">
        <w:rPr>
          <w:rFonts w:eastAsiaTheme="minorEastAsia" w:hint="cs"/>
          <w:rtl/>
          <w:lang w:bidi="fa-IR"/>
        </w:rPr>
        <w:t>ی</w:t>
      </w:r>
      <w:r w:rsidR="002A6D13" w:rsidRPr="002A6D13">
        <w:rPr>
          <w:rFonts w:eastAsiaTheme="minorEastAsia" w:hint="eastAsia"/>
          <w:rtl/>
          <w:lang w:bidi="fa-IR"/>
        </w:rPr>
        <w:t>ب</w:t>
      </w:r>
      <w:r w:rsidR="002A6D13" w:rsidRPr="002A6D13">
        <w:rPr>
          <w:rFonts w:eastAsiaTheme="minorEastAsia" w:hint="cs"/>
          <w:rtl/>
          <w:lang w:bidi="fa-IR"/>
        </w:rPr>
        <w:t>ی</w:t>
      </w:r>
      <w:r w:rsidR="002A6D13" w:rsidRPr="002A6D13">
        <w:rPr>
          <w:rFonts w:eastAsiaTheme="minorEastAsia"/>
          <w:rtl/>
          <w:lang w:bidi="fa-IR"/>
        </w:rPr>
        <w:t xml:space="preserve"> از وزن کل</w:t>
      </w:r>
      <w:r w:rsidR="008D5CEE">
        <w:rPr>
          <w:rFonts w:eastAsiaTheme="minorEastAsia" w:hint="cs"/>
          <w:rtl/>
          <w:lang w:bidi="fa-IR"/>
        </w:rPr>
        <w:t xml:space="preserve"> </w:t>
      </w:r>
      <w:r w:rsidR="008D5CEE" w:rsidRPr="008D5CEE">
        <w:rPr>
          <w:rFonts w:eastAsiaTheme="minorEastAsia"/>
          <w:rtl/>
          <w:lang w:bidi="fa-IR"/>
        </w:rPr>
        <w:t>ساختمان،</w:t>
      </w:r>
      <w:r w:rsidR="008D5CEE">
        <w:rPr>
          <w:rFonts w:eastAsiaTheme="minorEastAsia" w:hint="cs"/>
          <w:rtl/>
          <w:lang w:bidi="fa-IR"/>
        </w:rPr>
        <w:t xml:space="preserve"> (</w:t>
      </w:r>
      <w:r w:rsidR="008D5CEE">
        <w:rPr>
          <w:rFonts w:eastAsiaTheme="minorEastAsia"/>
          <w:lang w:bidi="fa-IR"/>
        </w:rPr>
        <w:t>W</w:t>
      </w:r>
      <w:r w:rsidR="008D5CEE">
        <w:rPr>
          <w:rFonts w:eastAsiaTheme="minorEastAsia" w:hint="cs"/>
          <w:rtl/>
          <w:lang w:bidi="fa-IR"/>
        </w:rPr>
        <w:t xml:space="preserve">)، </w:t>
      </w:r>
      <w:r w:rsidR="008D5CEE" w:rsidRPr="008D5CEE">
        <w:rPr>
          <w:rFonts w:eastAsiaTheme="minorEastAsia"/>
          <w:rtl/>
          <w:lang w:bidi="fa-IR"/>
        </w:rPr>
        <w:t>محاسبه م</w:t>
      </w:r>
      <w:r w:rsidR="008D5CEE" w:rsidRPr="008D5CEE">
        <w:rPr>
          <w:rFonts w:eastAsiaTheme="minorEastAsia" w:hint="cs"/>
          <w:rtl/>
          <w:lang w:bidi="fa-IR"/>
        </w:rPr>
        <w:t>ی</w:t>
      </w:r>
      <w:r w:rsidR="008D5CEE">
        <w:rPr>
          <w:rFonts w:eastAsiaTheme="minorEastAsia"/>
          <w:rtl/>
          <w:lang w:bidi="fa-IR"/>
        </w:rPr>
        <w:softHyphen/>
      </w:r>
      <w:r w:rsidR="008D5CEE" w:rsidRPr="008D5CEE">
        <w:rPr>
          <w:rFonts w:eastAsiaTheme="minorEastAsia" w:hint="eastAsia"/>
          <w:rtl/>
          <w:lang w:bidi="fa-IR"/>
        </w:rPr>
        <w:t>شود</w:t>
      </w:r>
      <w:r w:rsidR="008D5CEE" w:rsidRPr="008D5CEE">
        <w:rPr>
          <w:rFonts w:eastAsiaTheme="minorEastAsia"/>
          <w:rtl/>
          <w:lang w:bidi="fa-IR"/>
        </w:rPr>
        <w:t>:</w:t>
      </w:r>
    </w:p>
    <w:p w14:paraId="05BB491F" w14:textId="77777777" w:rsidR="003E456F" w:rsidRPr="00982A84" w:rsidRDefault="003E456F" w:rsidP="003E456F">
      <w:pPr>
        <w:rPr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3-1)                                       </w:t>
      </w:r>
      <w:r>
        <w:rPr>
          <w:rFonts w:eastAsiaTheme="minorEastAsia"/>
          <w:lang w:bidi="fa-IR"/>
        </w:rPr>
        <w:t xml:space="preserve">                 </w:t>
      </w:r>
      <w:r>
        <w:rPr>
          <w:rFonts w:eastAsiaTheme="minorEastAsia" w:hint="cs"/>
          <w:rtl/>
          <w:lang w:bidi="fa-IR"/>
        </w:rPr>
        <w:t xml:space="preserve">                         </w:t>
      </w:r>
      <m:oMath>
        <m:r>
          <w:rPr>
            <w:rFonts w:ascii="Cambria Math" w:hAnsi="Cambria Math"/>
            <w:lang w:bidi="fa-IR"/>
          </w:rPr>
          <m:t>V=</m:t>
        </m:r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C</m:t>
            </m:r>
          </m:e>
          <m:sub>
            <m:r>
              <w:rPr>
                <w:rFonts w:ascii="Cambria Math" w:hAnsi="Cambria Math"/>
                <w:lang w:bidi="fa-IR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C</m:t>
            </m:r>
          </m:e>
          <m:sub>
            <m:r>
              <w:rPr>
                <w:rFonts w:ascii="Cambria Math" w:hAnsi="Cambria Math"/>
                <w:lang w:bidi="fa-IR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C</m:t>
            </m:r>
          </m:e>
          <m:sub>
            <m:r>
              <w:rPr>
                <w:rFonts w:ascii="Cambria Math" w:hAnsi="Cambria Math"/>
                <w:lang w:bidi="fa-IR"/>
              </w:rPr>
              <m:t>3</m:t>
            </m:r>
          </m:sub>
        </m:sSub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C</m:t>
            </m:r>
          </m:e>
          <m:sub>
            <m:r>
              <w:rPr>
                <w:rFonts w:ascii="Cambria Math" w:hAnsi="Cambria Math"/>
                <w:lang w:bidi="fa-IR"/>
              </w:rPr>
              <m:t>m</m:t>
            </m:r>
          </m:sub>
        </m:sSub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S</m:t>
            </m:r>
          </m:e>
          <m:sub>
            <m:r>
              <w:rPr>
                <w:rFonts w:ascii="Cambria Math" w:hAnsi="Cambria Math"/>
                <w:lang w:bidi="fa-IR"/>
              </w:rPr>
              <m:t>a</m:t>
            </m:r>
          </m:sub>
        </m:sSub>
        <m:r>
          <w:rPr>
            <w:rFonts w:ascii="Cambria Math" w:hAnsi="Cambria Math"/>
            <w:lang w:bidi="fa-IR"/>
          </w:rPr>
          <m:t>W</m:t>
        </m:r>
      </m:oMath>
    </w:p>
    <w:p w14:paraId="7CF0CB27" w14:textId="77777777" w:rsidR="008D5CEE" w:rsidRDefault="00320E3A" w:rsidP="00DD0C80">
      <w:pPr>
        <w:rPr>
          <w:rFonts w:eastAsiaTheme="minorEastAsia"/>
          <w:lang w:bidi="fa-IR"/>
        </w:rPr>
      </w:pPr>
      <w:r w:rsidRPr="00320E3A">
        <w:rPr>
          <w:rFonts w:eastAsiaTheme="minorEastAsia"/>
          <w:rtl/>
          <w:lang w:bidi="fa-IR"/>
        </w:rPr>
        <w:t>که در آن:</w:t>
      </w:r>
    </w:p>
    <w:p w14:paraId="3CAE8D68" w14:textId="77777777" w:rsidR="00320E3A" w:rsidRDefault="00320E3A" w:rsidP="00DD0C80">
      <w:pPr>
        <w:rPr>
          <w:rFonts w:eastAsiaTheme="minorEastAsia"/>
          <w:rtl/>
          <w:lang w:bidi="fa-IR"/>
        </w:rPr>
      </w:pPr>
      <w:r>
        <w:rPr>
          <w:rFonts w:eastAsiaTheme="minorEastAsia"/>
          <w:lang w:bidi="fa-IR"/>
        </w:rPr>
        <w:t>W</w:t>
      </w:r>
      <w:r>
        <w:rPr>
          <w:rFonts w:eastAsiaTheme="minorEastAsia" w:hint="cs"/>
          <w:rtl/>
          <w:lang w:bidi="fa-IR"/>
        </w:rPr>
        <w:t xml:space="preserve">: </w:t>
      </w:r>
      <w:r>
        <w:rPr>
          <w:rFonts w:eastAsiaTheme="minorEastAsia"/>
          <w:rtl/>
          <w:lang w:bidi="fa-IR"/>
        </w:rPr>
        <w:t>وزن کل ساختمان، شامل وزن مرده</w:t>
      </w:r>
      <w:r w:rsidRPr="00320E3A">
        <w:rPr>
          <w:rFonts w:eastAsiaTheme="minorEastAsia"/>
          <w:rtl/>
          <w:lang w:bidi="fa-IR"/>
        </w:rPr>
        <w:t xml:space="preserve"> ساختمان و درصدي از سربار زنده.</w:t>
      </w:r>
    </w:p>
    <w:p w14:paraId="0F739A89" w14:textId="77777777" w:rsidR="00320E3A" w:rsidRDefault="00000000" w:rsidP="00DD0C80">
      <w:pPr>
        <w:rPr>
          <w:rFonts w:eastAsiaTheme="minorEastAsia"/>
          <w:rtl/>
          <w:lang w:bidi="fa-IR"/>
        </w:rPr>
      </w:pP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S</m:t>
            </m:r>
          </m:e>
          <m:sub>
            <m:r>
              <w:rPr>
                <w:rFonts w:ascii="Cambria Math" w:hAnsi="Cambria Math"/>
                <w:lang w:bidi="fa-IR"/>
              </w:rPr>
              <m:t>a</m:t>
            </m:r>
          </m:sub>
        </m:sSub>
      </m:oMath>
      <w:r w:rsidR="00320E3A">
        <w:rPr>
          <w:rFonts w:eastAsiaTheme="minorEastAsia" w:hint="cs"/>
          <w:rtl/>
          <w:lang w:bidi="fa-IR"/>
        </w:rPr>
        <w:t xml:space="preserve">: </w:t>
      </w:r>
      <w:r w:rsidR="00320E3A" w:rsidRPr="00320E3A">
        <w:rPr>
          <w:rFonts w:eastAsiaTheme="minorEastAsia"/>
          <w:rtl/>
          <w:lang w:bidi="fa-IR"/>
        </w:rPr>
        <w:t>شتاب ط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 w:hint="eastAsia"/>
          <w:rtl/>
          <w:lang w:bidi="fa-IR"/>
        </w:rPr>
        <w:t>ف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/>
          <w:rtl/>
          <w:lang w:bidi="fa-IR"/>
        </w:rPr>
        <w:t xml:space="preserve"> به ازاي زمان تناوب اصل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 w:hint="eastAsia"/>
          <w:rtl/>
          <w:lang w:bidi="fa-IR"/>
        </w:rPr>
        <w:t>،</w:t>
      </w:r>
      <w:r w:rsidR="00320E3A">
        <w:rPr>
          <w:rFonts w:eastAsiaTheme="minorEastAsia"/>
          <w:lang w:bidi="fa-IR"/>
        </w:rPr>
        <w:t>T</w:t>
      </w:r>
      <w:r w:rsidR="00320E3A">
        <w:rPr>
          <w:rFonts w:eastAsiaTheme="minorEastAsia" w:hint="cs"/>
          <w:rtl/>
          <w:lang w:bidi="fa-IR"/>
        </w:rPr>
        <w:t>، است.</w:t>
      </w:r>
    </w:p>
    <w:p w14:paraId="60FC45BF" w14:textId="77777777" w:rsidR="00320E3A" w:rsidRDefault="00000000" w:rsidP="00DD0C80">
      <w:pPr>
        <w:rPr>
          <w:rFonts w:eastAsiaTheme="minorEastAsia"/>
          <w:rtl/>
          <w:lang w:bidi="fa-IR"/>
        </w:rPr>
      </w:pP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C</m:t>
            </m:r>
          </m:e>
          <m:sub>
            <m:r>
              <w:rPr>
                <w:rFonts w:ascii="Cambria Math" w:hAnsi="Cambria Math"/>
                <w:lang w:bidi="fa-IR"/>
              </w:rPr>
              <m:t>1</m:t>
            </m:r>
          </m:sub>
        </m:sSub>
      </m:oMath>
      <w:r w:rsidR="00320E3A">
        <w:rPr>
          <w:rFonts w:eastAsiaTheme="minorEastAsia" w:hint="cs"/>
          <w:rtl/>
          <w:lang w:bidi="fa-IR"/>
        </w:rPr>
        <w:t xml:space="preserve">: </w:t>
      </w:r>
      <w:r w:rsidR="00320E3A" w:rsidRPr="00320E3A">
        <w:rPr>
          <w:rFonts w:eastAsiaTheme="minorEastAsia"/>
          <w:rtl/>
          <w:lang w:bidi="fa-IR"/>
        </w:rPr>
        <w:t>ضر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 w:hint="eastAsia"/>
          <w:rtl/>
          <w:lang w:bidi="fa-IR"/>
        </w:rPr>
        <w:t>ب</w:t>
      </w:r>
      <w:r w:rsidR="00320E3A" w:rsidRPr="00320E3A">
        <w:rPr>
          <w:rFonts w:eastAsiaTheme="minorEastAsia"/>
          <w:rtl/>
          <w:lang w:bidi="fa-IR"/>
        </w:rPr>
        <w:t xml:space="preserve"> تصح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 w:hint="eastAsia"/>
          <w:rtl/>
          <w:lang w:bidi="fa-IR"/>
        </w:rPr>
        <w:t>ح</w:t>
      </w:r>
      <w:r w:rsidR="00320E3A" w:rsidRPr="00320E3A">
        <w:rPr>
          <w:rFonts w:eastAsiaTheme="minorEastAsia"/>
          <w:rtl/>
          <w:lang w:bidi="fa-IR"/>
        </w:rPr>
        <w:t xml:space="preserve"> براي اعمال تغ</w:t>
      </w:r>
      <w:r w:rsidR="00320E3A" w:rsidRPr="00320E3A">
        <w:rPr>
          <w:rFonts w:eastAsiaTheme="minorEastAsia" w:hint="cs"/>
          <w:rtl/>
          <w:lang w:bidi="fa-IR"/>
        </w:rPr>
        <w:t>یی</w:t>
      </w:r>
      <w:r w:rsidR="00320E3A" w:rsidRPr="00320E3A">
        <w:rPr>
          <w:rFonts w:eastAsiaTheme="minorEastAsia" w:hint="eastAsia"/>
          <w:rtl/>
          <w:lang w:bidi="fa-IR"/>
        </w:rPr>
        <w:t>رمکان</w:t>
      </w:r>
      <w:r w:rsidR="00320E3A">
        <w:rPr>
          <w:rFonts w:eastAsiaTheme="minorEastAsia"/>
          <w:rtl/>
          <w:lang w:bidi="fa-IR"/>
        </w:rPr>
        <w:softHyphen/>
      </w:r>
      <w:r w:rsidR="00320E3A" w:rsidRPr="00320E3A">
        <w:rPr>
          <w:rFonts w:eastAsiaTheme="minorEastAsia" w:hint="eastAsia"/>
          <w:rtl/>
          <w:lang w:bidi="fa-IR"/>
        </w:rPr>
        <w:t>هاي</w:t>
      </w:r>
      <w:r w:rsidR="00320E3A" w:rsidRPr="00320E3A">
        <w:rPr>
          <w:rFonts w:eastAsiaTheme="minorEastAsia"/>
          <w:rtl/>
          <w:lang w:bidi="fa-IR"/>
        </w:rPr>
        <w:t xml:space="preserve"> غ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 w:hint="eastAsia"/>
          <w:rtl/>
          <w:lang w:bidi="fa-IR"/>
        </w:rPr>
        <w:t>ر</w:t>
      </w:r>
      <w:r w:rsidR="00320E3A" w:rsidRPr="00320E3A">
        <w:rPr>
          <w:rFonts w:eastAsiaTheme="minorEastAsia"/>
          <w:rtl/>
          <w:lang w:bidi="fa-IR"/>
        </w:rPr>
        <w:t xml:space="preserve"> ارتجاع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/>
          <w:rtl/>
          <w:lang w:bidi="fa-IR"/>
        </w:rPr>
        <w:t xml:space="preserve"> س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 w:hint="eastAsia"/>
          <w:rtl/>
          <w:lang w:bidi="fa-IR"/>
        </w:rPr>
        <w:t>ستم</w:t>
      </w:r>
      <w:r w:rsidR="00320E3A" w:rsidRPr="00320E3A">
        <w:rPr>
          <w:rFonts w:eastAsiaTheme="minorEastAsia"/>
          <w:rtl/>
          <w:lang w:bidi="fa-IR"/>
        </w:rPr>
        <w:t>.</w:t>
      </w:r>
    </w:p>
    <w:p w14:paraId="490C9145" w14:textId="77777777" w:rsidR="00320E3A" w:rsidRDefault="00000000" w:rsidP="00320E3A">
      <w:pPr>
        <w:rPr>
          <w:rFonts w:eastAsiaTheme="minorEastAsia"/>
          <w:rtl/>
          <w:lang w:bidi="fa-IR"/>
        </w:rPr>
      </w:pP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C</m:t>
            </m:r>
          </m:e>
          <m:sub>
            <m:r>
              <w:rPr>
                <w:rFonts w:ascii="Cambria Math" w:hAnsi="Cambria Math"/>
                <w:lang w:bidi="fa-IR"/>
              </w:rPr>
              <m:t>2</m:t>
            </m:r>
          </m:sub>
        </m:sSub>
      </m:oMath>
      <w:r w:rsidR="00320E3A">
        <w:rPr>
          <w:rFonts w:eastAsiaTheme="minorEastAsia" w:hint="cs"/>
          <w:rtl/>
          <w:lang w:bidi="fa-IR"/>
        </w:rPr>
        <w:t xml:space="preserve">: </w:t>
      </w:r>
      <w:r w:rsidR="00320E3A" w:rsidRPr="00320E3A">
        <w:rPr>
          <w:rFonts w:eastAsiaTheme="minorEastAsia"/>
          <w:rtl/>
          <w:lang w:bidi="fa-IR"/>
        </w:rPr>
        <w:t>اثرات کاهش سخت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/>
          <w:rtl/>
          <w:lang w:bidi="fa-IR"/>
        </w:rPr>
        <w:t xml:space="preserve"> و مقاومت اعضاي سازه</w:t>
      </w:r>
      <w:r w:rsidR="00320E3A">
        <w:rPr>
          <w:rFonts w:eastAsiaTheme="minorEastAsia"/>
          <w:rtl/>
          <w:lang w:bidi="fa-IR"/>
        </w:rPr>
        <w:softHyphen/>
      </w:r>
      <w:r w:rsidR="00320E3A" w:rsidRPr="00320E3A">
        <w:rPr>
          <w:rFonts w:eastAsiaTheme="minorEastAsia"/>
          <w:rtl/>
          <w:lang w:bidi="fa-IR"/>
        </w:rPr>
        <w:t>اي را بر تغ</w:t>
      </w:r>
      <w:r w:rsidR="00320E3A" w:rsidRPr="00320E3A">
        <w:rPr>
          <w:rFonts w:eastAsiaTheme="minorEastAsia" w:hint="cs"/>
          <w:rtl/>
          <w:lang w:bidi="fa-IR"/>
        </w:rPr>
        <w:t>یی</w:t>
      </w:r>
      <w:r w:rsidR="00320E3A" w:rsidRPr="00320E3A">
        <w:rPr>
          <w:rFonts w:eastAsiaTheme="minorEastAsia" w:hint="eastAsia"/>
          <w:rtl/>
          <w:lang w:bidi="fa-IR"/>
        </w:rPr>
        <w:t>رمکان</w:t>
      </w:r>
      <w:r w:rsidR="00320E3A">
        <w:rPr>
          <w:rFonts w:eastAsiaTheme="minorEastAsia"/>
          <w:rtl/>
          <w:lang w:bidi="fa-IR"/>
        </w:rPr>
        <w:softHyphen/>
      </w:r>
      <w:r w:rsidR="00320E3A" w:rsidRPr="00320E3A">
        <w:rPr>
          <w:rFonts w:eastAsiaTheme="minorEastAsia" w:hint="eastAsia"/>
          <w:rtl/>
          <w:lang w:bidi="fa-IR"/>
        </w:rPr>
        <w:t>ها</w:t>
      </w:r>
      <w:r w:rsidR="00320E3A" w:rsidRPr="00320E3A">
        <w:rPr>
          <w:rFonts w:eastAsiaTheme="minorEastAsia"/>
          <w:rtl/>
          <w:lang w:bidi="fa-IR"/>
        </w:rPr>
        <w:t xml:space="preserve"> به دل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 w:hint="eastAsia"/>
          <w:rtl/>
          <w:lang w:bidi="fa-IR"/>
        </w:rPr>
        <w:t>ل</w:t>
      </w:r>
      <w:r w:rsidR="00320E3A" w:rsidRPr="00320E3A">
        <w:rPr>
          <w:rFonts w:eastAsiaTheme="minorEastAsia"/>
          <w:rtl/>
          <w:lang w:bidi="fa-IR"/>
        </w:rPr>
        <w:t xml:space="preserve"> رفتار چرخش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/>
          <w:rtl/>
          <w:lang w:bidi="fa-IR"/>
        </w:rPr>
        <w:t xml:space="preserve"> آنها وارد</w:t>
      </w:r>
      <w:r w:rsidR="00320E3A">
        <w:rPr>
          <w:rFonts w:eastAsiaTheme="minorEastAsia" w:hint="cs"/>
          <w:rtl/>
          <w:lang w:bidi="fa-IR"/>
        </w:rPr>
        <w:t xml:space="preserve"> </w:t>
      </w:r>
      <w:r w:rsidR="00320E3A" w:rsidRPr="00320E3A">
        <w:rPr>
          <w:rFonts w:eastAsiaTheme="minorEastAsia" w:hint="eastAsia"/>
          <w:rtl/>
          <w:lang w:bidi="fa-IR"/>
        </w:rPr>
        <w:t>م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E068B1">
        <w:rPr>
          <w:rFonts w:eastAsiaTheme="minorEastAsia"/>
          <w:rtl/>
          <w:lang w:bidi="fa-IR"/>
        </w:rPr>
        <w:softHyphen/>
      </w:r>
      <w:r w:rsidR="00320E3A" w:rsidRPr="00320E3A">
        <w:rPr>
          <w:rFonts w:eastAsiaTheme="minorEastAsia" w:hint="eastAsia"/>
          <w:rtl/>
          <w:lang w:bidi="fa-IR"/>
        </w:rPr>
        <w:t>کند</w:t>
      </w:r>
      <w:r w:rsidR="00320E3A" w:rsidRPr="00320E3A">
        <w:rPr>
          <w:rFonts w:eastAsiaTheme="minorEastAsia"/>
          <w:rtl/>
          <w:lang w:bidi="fa-IR"/>
        </w:rPr>
        <w:t xml:space="preserve"> و مقدار آن براي تحل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 w:hint="eastAsia"/>
          <w:rtl/>
          <w:lang w:bidi="fa-IR"/>
        </w:rPr>
        <w:t>ل</w:t>
      </w:r>
      <w:r w:rsidR="00320E3A" w:rsidRPr="00320E3A">
        <w:rPr>
          <w:rFonts w:eastAsiaTheme="minorEastAsia"/>
          <w:rtl/>
          <w:lang w:bidi="fa-IR"/>
        </w:rPr>
        <w:t xml:space="preserve"> خط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 w:hint="eastAsia"/>
          <w:rtl/>
          <w:lang w:bidi="fa-IR"/>
        </w:rPr>
        <w:t>،</w:t>
      </w:r>
      <w:r w:rsidR="00320E3A" w:rsidRPr="00320E3A">
        <w:rPr>
          <w:rFonts w:eastAsiaTheme="minorEastAsia"/>
          <w:rtl/>
          <w:lang w:bidi="fa-IR"/>
        </w:rPr>
        <w:t xml:space="preserve"> 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320E3A" w:rsidRPr="00320E3A">
        <w:rPr>
          <w:rFonts w:eastAsiaTheme="minorEastAsia" w:hint="eastAsia"/>
          <w:rtl/>
          <w:lang w:bidi="fa-IR"/>
        </w:rPr>
        <w:t>ک</w:t>
      </w:r>
      <w:r w:rsidR="00320E3A" w:rsidRPr="00320E3A">
        <w:rPr>
          <w:rFonts w:eastAsiaTheme="minorEastAsia"/>
          <w:rtl/>
          <w:lang w:bidi="fa-IR"/>
        </w:rPr>
        <w:t xml:space="preserve"> فرض م</w:t>
      </w:r>
      <w:r w:rsidR="00320E3A" w:rsidRPr="00320E3A">
        <w:rPr>
          <w:rFonts w:eastAsiaTheme="minorEastAsia" w:hint="cs"/>
          <w:rtl/>
          <w:lang w:bidi="fa-IR"/>
        </w:rPr>
        <w:t>ی</w:t>
      </w:r>
      <w:r w:rsidR="00E068B1">
        <w:rPr>
          <w:rFonts w:eastAsiaTheme="minorEastAsia"/>
          <w:rtl/>
          <w:lang w:bidi="fa-IR"/>
        </w:rPr>
        <w:softHyphen/>
      </w:r>
      <w:r w:rsidR="00320E3A" w:rsidRPr="00320E3A">
        <w:rPr>
          <w:rFonts w:eastAsiaTheme="minorEastAsia" w:hint="eastAsia"/>
          <w:rtl/>
          <w:lang w:bidi="fa-IR"/>
        </w:rPr>
        <w:t>شود</w:t>
      </w:r>
      <w:r w:rsidR="00320E3A" w:rsidRPr="00320E3A">
        <w:rPr>
          <w:rFonts w:eastAsiaTheme="minorEastAsia"/>
          <w:rtl/>
          <w:lang w:bidi="fa-IR"/>
        </w:rPr>
        <w:t>.</w:t>
      </w:r>
    </w:p>
    <w:p w14:paraId="022DD897" w14:textId="77777777" w:rsidR="00C02376" w:rsidRDefault="00000000" w:rsidP="00C02376">
      <w:pPr>
        <w:rPr>
          <w:rFonts w:eastAsiaTheme="minorEastAsia"/>
          <w:rtl/>
          <w:lang w:bidi="fa-IR"/>
        </w:rPr>
      </w:pP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C</m:t>
            </m:r>
          </m:e>
          <m:sub>
            <m:r>
              <w:rPr>
                <w:rFonts w:ascii="Cambria Math" w:hAnsi="Cambria Math"/>
                <w:lang w:bidi="fa-IR"/>
              </w:rPr>
              <m:t>3</m:t>
            </m:r>
          </m:sub>
        </m:sSub>
      </m:oMath>
      <w:r w:rsidR="00C02376">
        <w:rPr>
          <w:rFonts w:eastAsiaTheme="minorEastAsia" w:hint="cs"/>
          <w:rtl/>
          <w:lang w:bidi="fa-IR"/>
        </w:rPr>
        <w:t xml:space="preserve">: </w:t>
      </w:r>
      <w:r w:rsidR="00C02376" w:rsidRPr="00C02376">
        <w:rPr>
          <w:rFonts w:eastAsiaTheme="minorEastAsia"/>
          <w:rtl/>
          <w:lang w:bidi="fa-IR"/>
        </w:rPr>
        <w:t>براي اعمال اثرات</w:t>
      </w:r>
      <w:r w:rsidR="00C02376">
        <w:rPr>
          <w:rFonts w:eastAsiaTheme="minorEastAsia" w:hint="cs"/>
          <w:rtl/>
          <w:lang w:bidi="fa-IR"/>
        </w:rPr>
        <w:t xml:space="preserve"> </w:t>
      </w:r>
      <w:r w:rsidR="00C02376">
        <w:rPr>
          <w:rFonts w:eastAsiaTheme="minorEastAsia"/>
          <w:lang w:bidi="fa-IR"/>
        </w:rPr>
        <w:t>P-Delta</w:t>
      </w:r>
      <w:r w:rsidR="00C02376">
        <w:rPr>
          <w:rFonts w:eastAsiaTheme="minorEastAsia" w:hint="cs"/>
          <w:rtl/>
          <w:lang w:bidi="fa-IR"/>
        </w:rPr>
        <w:t xml:space="preserve"> </w:t>
      </w:r>
      <w:r w:rsidR="00C02376" w:rsidRPr="00C02376">
        <w:rPr>
          <w:rFonts w:eastAsiaTheme="minorEastAsia"/>
          <w:rtl/>
          <w:lang w:bidi="fa-IR"/>
        </w:rPr>
        <w:t>همراه با رفتار غ</w:t>
      </w:r>
      <w:r w:rsidR="00C02376" w:rsidRPr="00C02376">
        <w:rPr>
          <w:rFonts w:eastAsiaTheme="minorEastAsia" w:hint="cs"/>
          <w:rtl/>
          <w:lang w:bidi="fa-IR"/>
        </w:rPr>
        <w:t>ی</w:t>
      </w:r>
      <w:r w:rsidR="00C02376" w:rsidRPr="00C02376">
        <w:rPr>
          <w:rFonts w:eastAsiaTheme="minorEastAsia" w:hint="eastAsia"/>
          <w:rtl/>
          <w:lang w:bidi="fa-IR"/>
        </w:rPr>
        <w:t>رخط</w:t>
      </w:r>
      <w:r w:rsidR="00C02376" w:rsidRPr="00C02376">
        <w:rPr>
          <w:rFonts w:eastAsiaTheme="minorEastAsia" w:hint="cs"/>
          <w:rtl/>
          <w:lang w:bidi="fa-IR"/>
        </w:rPr>
        <w:t>ی</w:t>
      </w:r>
      <w:r w:rsidR="00C02376" w:rsidRPr="00C02376">
        <w:rPr>
          <w:rFonts w:eastAsiaTheme="minorEastAsia"/>
          <w:rtl/>
          <w:lang w:bidi="fa-IR"/>
        </w:rPr>
        <w:t xml:space="preserve"> مصالح، بر تغ</w:t>
      </w:r>
      <w:r w:rsidR="00C02376" w:rsidRPr="00C02376">
        <w:rPr>
          <w:rFonts w:eastAsiaTheme="minorEastAsia" w:hint="cs"/>
          <w:rtl/>
          <w:lang w:bidi="fa-IR"/>
        </w:rPr>
        <w:t>یی</w:t>
      </w:r>
      <w:r w:rsidR="00C02376" w:rsidRPr="00C02376">
        <w:rPr>
          <w:rFonts w:eastAsiaTheme="minorEastAsia" w:hint="eastAsia"/>
          <w:rtl/>
          <w:lang w:bidi="fa-IR"/>
        </w:rPr>
        <w:t>رشکل</w:t>
      </w:r>
      <w:r w:rsidR="00C02376">
        <w:rPr>
          <w:rFonts w:eastAsiaTheme="minorEastAsia"/>
          <w:rtl/>
          <w:lang w:bidi="fa-IR"/>
        </w:rPr>
        <w:softHyphen/>
      </w:r>
      <w:r w:rsidR="00C02376" w:rsidRPr="00C02376">
        <w:rPr>
          <w:rFonts w:eastAsiaTheme="minorEastAsia" w:hint="eastAsia"/>
          <w:rtl/>
          <w:lang w:bidi="fa-IR"/>
        </w:rPr>
        <w:t>ها</w:t>
      </w:r>
      <w:r w:rsidR="00C02376" w:rsidRPr="00C02376">
        <w:rPr>
          <w:rFonts w:eastAsiaTheme="minorEastAsia"/>
          <w:rtl/>
          <w:lang w:bidi="fa-IR"/>
        </w:rPr>
        <w:t xml:space="preserve"> م</w:t>
      </w:r>
      <w:r w:rsidR="00C02376" w:rsidRPr="00C02376">
        <w:rPr>
          <w:rFonts w:eastAsiaTheme="minorEastAsia" w:hint="cs"/>
          <w:rtl/>
          <w:lang w:bidi="fa-IR"/>
        </w:rPr>
        <w:t>ی</w:t>
      </w:r>
      <w:r w:rsidR="00C02376">
        <w:rPr>
          <w:rFonts w:eastAsiaTheme="minorEastAsia"/>
          <w:rtl/>
          <w:lang w:bidi="fa-IR"/>
        </w:rPr>
        <w:softHyphen/>
      </w:r>
      <w:r w:rsidR="00C02376" w:rsidRPr="00C02376">
        <w:rPr>
          <w:rFonts w:eastAsiaTheme="minorEastAsia" w:hint="eastAsia"/>
          <w:rtl/>
          <w:lang w:bidi="fa-IR"/>
        </w:rPr>
        <w:t>باشد</w:t>
      </w:r>
      <w:r w:rsidR="00C02376" w:rsidRPr="00C02376">
        <w:rPr>
          <w:rFonts w:eastAsiaTheme="minorEastAsia"/>
          <w:rtl/>
          <w:lang w:bidi="fa-IR"/>
        </w:rPr>
        <w:t>.</w:t>
      </w:r>
    </w:p>
    <w:p w14:paraId="33DAC823" w14:textId="77777777" w:rsidR="00B06C03" w:rsidRDefault="00000000" w:rsidP="00B06C03">
      <w:pPr>
        <w:rPr>
          <w:rFonts w:eastAsiaTheme="minorEastAsia"/>
          <w:rtl/>
          <w:lang w:bidi="fa-IR"/>
        </w:rPr>
      </w:pP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C</m:t>
            </m:r>
          </m:e>
          <m:sub>
            <m:r>
              <w:rPr>
                <w:rFonts w:ascii="Cambria Math" w:hAnsi="Cambria Math"/>
                <w:lang w:bidi="fa-IR"/>
              </w:rPr>
              <m:t>m</m:t>
            </m:r>
          </m:sub>
        </m:sSub>
      </m:oMath>
      <w:r w:rsidR="00B06C03">
        <w:rPr>
          <w:rFonts w:eastAsiaTheme="minorEastAsia" w:hint="cs"/>
          <w:rtl/>
          <w:lang w:bidi="fa-IR"/>
        </w:rPr>
        <w:t xml:space="preserve">: </w:t>
      </w:r>
      <w:r w:rsidR="00B06C03" w:rsidRPr="00B06C03">
        <w:rPr>
          <w:rFonts w:eastAsiaTheme="minorEastAsia"/>
          <w:rtl/>
          <w:lang w:bidi="fa-IR"/>
        </w:rPr>
        <w:t>براي اعمال اثر مودهاي بالاتر</w:t>
      </w:r>
      <w:r w:rsidR="00B06C03">
        <w:rPr>
          <w:rFonts w:eastAsiaTheme="minorEastAsia" w:hint="cs"/>
          <w:rtl/>
          <w:lang w:bidi="fa-IR"/>
        </w:rPr>
        <w:t>.</w:t>
      </w:r>
    </w:p>
    <w:p w14:paraId="6B3CB1CB" w14:textId="77777777" w:rsidR="00B06C03" w:rsidRDefault="00B06C03" w:rsidP="00B06C03">
      <w:pPr>
        <w:rPr>
          <w:rFonts w:eastAsiaTheme="minorEastAsia"/>
          <w:rtl/>
          <w:lang w:bidi="fa-IR"/>
        </w:rPr>
      </w:pPr>
      <w:r w:rsidRPr="00B06C03">
        <w:rPr>
          <w:rFonts w:eastAsiaTheme="minorEastAsia"/>
          <w:rtl/>
          <w:lang w:bidi="fa-IR"/>
        </w:rPr>
        <w:lastRenderedPageBreak/>
        <w:t>مز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ت</w:t>
      </w:r>
      <w:r w:rsidRPr="00B06C03">
        <w:rPr>
          <w:rFonts w:eastAsiaTheme="minorEastAsia"/>
          <w:rtl/>
          <w:lang w:bidi="fa-IR"/>
        </w:rPr>
        <w:t xml:space="preserve"> روش تحل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ل</w:t>
      </w:r>
      <w:r w:rsidRPr="00B06C03">
        <w:rPr>
          <w:rFonts w:eastAsiaTheme="minorEastAsia"/>
          <w:rtl/>
          <w:lang w:bidi="fa-IR"/>
        </w:rPr>
        <w:t xml:space="preserve"> خط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/>
          <w:rtl/>
          <w:lang w:bidi="fa-IR"/>
        </w:rPr>
        <w:t xml:space="preserve"> آن است که رابطه ب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ن</w:t>
      </w:r>
      <w:r w:rsidRPr="00B06C03">
        <w:rPr>
          <w:rFonts w:eastAsiaTheme="minorEastAsia"/>
          <w:rtl/>
          <w:lang w:bidi="fa-IR"/>
        </w:rPr>
        <w:t xml:space="preserve"> ن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رو</w:t>
      </w:r>
      <w:r w:rsidRPr="00B06C03">
        <w:rPr>
          <w:rFonts w:eastAsiaTheme="minorEastAsia"/>
          <w:rtl/>
          <w:lang w:bidi="fa-IR"/>
        </w:rPr>
        <w:t xml:space="preserve"> و تغ</w:t>
      </w:r>
      <w:r w:rsidRPr="00B06C03">
        <w:rPr>
          <w:rFonts w:eastAsiaTheme="minorEastAsia" w:hint="cs"/>
          <w:rtl/>
          <w:lang w:bidi="fa-IR"/>
        </w:rPr>
        <w:t>یی</w:t>
      </w:r>
      <w:r w:rsidRPr="00B06C03">
        <w:rPr>
          <w:rFonts w:eastAsiaTheme="minorEastAsia" w:hint="eastAsia"/>
          <w:rtl/>
          <w:lang w:bidi="fa-IR"/>
        </w:rPr>
        <w:t>رشکل</w:t>
      </w:r>
      <w:r w:rsidRPr="00B06C03">
        <w:rPr>
          <w:rFonts w:eastAsiaTheme="minorEastAsia"/>
          <w:rtl/>
          <w:lang w:bidi="fa-IR"/>
        </w:rPr>
        <w:t xml:space="preserve"> خط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/>
          <w:rtl/>
          <w:lang w:bidi="fa-IR"/>
        </w:rPr>
        <w:t xml:space="preserve"> است. بنابرا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ن</w:t>
      </w:r>
      <w:r w:rsidRPr="00B06C03">
        <w:rPr>
          <w:rFonts w:eastAsiaTheme="minorEastAsia"/>
          <w:rtl/>
          <w:lang w:bidi="fa-IR"/>
        </w:rPr>
        <w:t xml:space="preserve"> برآورد ن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روها</w:t>
      </w:r>
      <w:r w:rsidRPr="00B06C03"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 xml:space="preserve"> </w:t>
      </w:r>
      <w:r w:rsidRPr="00B06C03">
        <w:rPr>
          <w:rFonts w:eastAsiaTheme="minorEastAsia" w:hint="eastAsia"/>
          <w:rtl/>
          <w:lang w:bidi="fa-IR"/>
        </w:rPr>
        <w:t>تغ</w:t>
      </w:r>
      <w:r w:rsidRPr="00B06C03">
        <w:rPr>
          <w:rFonts w:eastAsiaTheme="minorEastAsia" w:hint="cs"/>
          <w:rtl/>
          <w:lang w:bidi="fa-IR"/>
        </w:rPr>
        <w:t>یی</w:t>
      </w:r>
      <w:r w:rsidRPr="00B06C03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softHyphen/>
      </w:r>
      <w:r w:rsidRPr="00B06C03">
        <w:rPr>
          <w:rFonts w:eastAsiaTheme="minorEastAsia" w:hint="eastAsia"/>
          <w:rtl/>
          <w:lang w:bidi="fa-IR"/>
        </w:rPr>
        <w:t>ها</w:t>
      </w:r>
      <w:r w:rsidRPr="00B06C03">
        <w:rPr>
          <w:rFonts w:eastAsiaTheme="minorEastAsia"/>
          <w:rtl/>
          <w:lang w:bidi="fa-IR"/>
        </w:rPr>
        <w:t xml:space="preserve"> تحت حالت</w:t>
      </w:r>
      <w:r>
        <w:rPr>
          <w:rFonts w:eastAsiaTheme="minorEastAsia"/>
          <w:rtl/>
          <w:lang w:bidi="fa-IR"/>
        </w:rPr>
        <w:softHyphen/>
      </w:r>
      <w:r w:rsidRPr="00B06C03">
        <w:rPr>
          <w:rFonts w:eastAsiaTheme="minorEastAsia"/>
          <w:rtl/>
          <w:lang w:bidi="fa-IR"/>
        </w:rPr>
        <w:t>هاي مختلف ترک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ب</w:t>
      </w:r>
      <w:r w:rsidRPr="00B06C03">
        <w:rPr>
          <w:rFonts w:eastAsiaTheme="minorEastAsia"/>
          <w:rtl/>
          <w:lang w:bidi="fa-IR"/>
        </w:rPr>
        <w:t xml:space="preserve"> بارها به سادگ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/>
          <w:rtl/>
          <w:lang w:bidi="fa-IR"/>
        </w:rPr>
        <w:t xml:space="preserve"> امکان</w:t>
      </w:r>
      <w:r>
        <w:rPr>
          <w:rFonts w:eastAsiaTheme="minorEastAsia"/>
          <w:rtl/>
          <w:lang w:bidi="fa-IR"/>
        </w:rPr>
        <w:softHyphen/>
      </w:r>
      <w:r w:rsidRPr="00B06C03">
        <w:rPr>
          <w:rFonts w:eastAsiaTheme="minorEastAsia"/>
          <w:rtl/>
          <w:lang w:bidi="fa-IR"/>
        </w:rPr>
        <w:t>پذ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ر</w:t>
      </w:r>
      <w:r w:rsidRPr="00B06C03">
        <w:rPr>
          <w:rFonts w:eastAsiaTheme="minorEastAsia"/>
          <w:rtl/>
          <w:lang w:bidi="fa-IR"/>
        </w:rPr>
        <w:t xml:space="preserve"> است. از طرف د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گر</w:t>
      </w:r>
      <w:r w:rsidRPr="00B06C03">
        <w:rPr>
          <w:rFonts w:eastAsiaTheme="minorEastAsia"/>
          <w:rtl/>
          <w:lang w:bidi="fa-IR"/>
        </w:rPr>
        <w:t xml:space="preserve"> تغ</w:t>
      </w:r>
      <w:r w:rsidRPr="00B06C03">
        <w:rPr>
          <w:rFonts w:eastAsiaTheme="minorEastAsia" w:hint="cs"/>
          <w:rtl/>
          <w:lang w:bidi="fa-IR"/>
        </w:rPr>
        <w:t>یی</w:t>
      </w:r>
      <w:r w:rsidRPr="00B06C03">
        <w:rPr>
          <w:rFonts w:eastAsiaTheme="minorEastAsia" w:hint="eastAsia"/>
          <w:rtl/>
          <w:lang w:bidi="fa-IR"/>
        </w:rPr>
        <w:t>رمکان</w:t>
      </w:r>
      <w:r>
        <w:rPr>
          <w:rFonts w:eastAsiaTheme="minorEastAsia" w:hint="cs"/>
          <w:rtl/>
          <w:lang w:bidi="fa-IR"/>
        </w:rPr>
        <w:t xml:space="preserve"> </w:t>
      </w:r>
      <w:r w:rsidRPr="00B06C03">
        <w:rPr>
          <w:rFonts w:eastAsiaTheme="minorEastAsia" w:hint="eastAsia"/>
          <w:rtl/>
          <w:lang w:bidi="fa-IR"/>
        </w:rPr>
        <w:t>بدست</w:t>
      </w:r>
      <w:r w:rsidRPr="00B06C03">
        <w:rPr>
          <w:rFonts w:eastAsiaTheme="minorEastAsia"/>
          <w:rtl/>
          <w:lang w:bidi="fa-IR"/>
        </w:rPr>
        <w:t xml:space="preserve"> آمده از تحل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ل</w:t>
      </w:r>
      <w:r w:rsidRPr="00B06C03">
        <w:rPr>
          <w:rFonts w:eastAsiaTheme="minorEastAsia"/>
          <w:rtl/>
          <w:lang w:bidi="fa-IR"/>
        </w:rPr>
        <w:t xml:space="preserve"> استات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ک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/>
          <w:rtl/>
          <w:lang w:bidi="fa-IR"/>
        </w:rPr>
        <w:t xml:space="preserve"> خط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،</w:t>
      </w:r>
      <w:r w:rsidRPr="00B06C03">
        <w:rPr>
          <w:rFonts w:eastAsiaTheme="minorEastAsia"/>
          <w:rtl/>
          <w:lang w:bidi="fa-IR"/>
        </w:rPr>
        <w:t xml:space="preserve"> متناسب با ضر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ب</w:t>
      </w:r>
      <w:r w:rsidRPr="00B06C03">
        <w:rPr>
          <w:rFonts w:eastAsiaTheme="minorEastAsia"/>
          <w:rtl/>
          <w:lang w:bidi="fa-IR"/>
        </w:rPr>
        <w:t xml:space="preserve"> کاهش ن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رو،</w:t>
      </w:r>
      <w:r>
        <w:rPr>
          <w:rFonts w:eastAsiaTheme="minorEastAsia" w:hint="cs"/>
          <w:rtl/>
          <w:lang w:bidi="fa-IR"/>
        </w:rPr>
        <w:t xml:space="preserve"> (</w:t>
      </w:r>
      <w:r>
        <w:rPr>
          <w:rFonts w:eastAsiaTheme="minorEastAsia"/>
          <w:lang w:bidi="fa-IR"/>
        </w:rPr>
        <w:t>R</w:t>
      </w:r>
      <w:r>
        <w:rPr>
          <w:rFonts w:eastAsiaTheme="minorEastAsia" w:hint="cs"/>
          <w:rtl/>
          <w:lang w:bidi="fa-IR"/>
        </w:rPr>
        <w:t xml:space="preserve">)، </w:t>
      </w:r>
      <w:r w:rsidRPr="00B06C03">
        <w:rPr>
          <w:rFonts w:eastAsiaTheme="minorEastAsia"/>
          <w:rtl/>
          <w:lang w:bidi="fa-IR"/>
        </w:rPr>
        <w:t>افزا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ش</w:t>
      </w:r>
      <w:r w:rsidRPr="00B06C03">
        <w:rPr>
          <w:rFonts w:eastAsiaTheme="minorEastAsia"/>
          <w:rtl/>
          <w:lang w:bidi="fa-IR"/>
        </w:rPr>
        <w:t xml:space="preserve"> داده م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شود</w:t>
      </w:r>
      <w:r w:rsidRPr="00B06C03"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 xml:space="preserve"> </w:t>
      </w:r>
      <w:r w:rsidRPr="00B06C03">
        <w:rPr>
          <w:rFonts w:eastAsiaTheme="minorEastAsia" w:hint="eastAsia"/>
          <w:rtl/>
          <w:lang w:bidi="fa-IR"/>
        </w:rPr>
        <w:t>طراح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/>
          <w:rtl/>
          <w:lang w:bidi="fa-IR"/>
        </w:rPr>
        <w:t xml:space="preserve"> بر اساس ن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روهاي</w:t>
      </w:r>
      <w:r w:rsidRPr="00B06C03">
        <w:rPr>
          <w:rFonts w:eastAsiaTheme="minorEastAsia"/>
          <w:rtl/>
          <w:lang w:bidi="fa-IR"/>
        </w:rPr>
        <w:t xml:space="preserve"> کاهش 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افته</w:t>
      </w:r>
      <w:r w:rsidRPr="00B06C03">
        <w:rPr>
          <w:rFonts w:eastAsiaTheme="minorEastAsia"/>
          <w:rtl/>
          <w:lang w:bidi="fa-IR"/>
        </w:rPr>
        <w:t xml:space="preserve"> صورت م</w:t>
      </w:r>
      <w:r w:rsidRPr="00B06C03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B06C03">
        <w:rPr>
          <w:rFonts w:eastAsiaTheme="minorEastAsia" w:hint="eastAsia"/>
          <w:rtl/>
          <w:lang w:bidi="fa-IR"/>
        </w:rPr>
        <w:t>گ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رد</w:t>
      </w:r>
      <w:r w:rsidRPr="00B06C03">
        <w:rPr>
          <w:rFonts w:eastAsiaTheme="minorEastAsia"/>
          <w:rtl/>
          <w:lang w:bidi="fa-IR"/>
        </w:rPr>
        <w:t xml:space="preserve">. هرچند استفاده از 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ک</w:t>
      </w:r>
      <w:r w:rsidRPr="00B06C03">
        <w:rPr>
          <w:rFonts w:eastAsiaTheme="minorEastAsia"/>
          <w:rtl/>
          <w:lang w:bidi="fa-IR"/>
        </w:rPr>
        <w:t xml:space="preserve"> عدد در جهت توض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ح</w:t>
      </w:r>
      <w:r>
        <w:rPr>
          <w:rFonts w:eastAsiaTheme="minorEastAsia" w:hint="cs"/>
          <w:rtl/>
          <w:lang w:bidi="fa-IR"/>
        </w:rPr>
        <w:t xml:space="preserve"> </w:t>
      </w:r>
      <w:r w:rsidRPr="00B06C03">
        <w:rPr>
          <w:rFonts w:eastAsiaTheme="minorEastAsia" w:hint="eastAsia"/>
          <w:rtl/>
          <w:lang w:bidi="fa-IR"/>
        </w:rPr>
        <w:t>رفتار</w:t>
      </w:r>
      <w:r w:rsidRPr="00B06C03">
        <w:rPr>
          <w:rFonts w:eastAsiaTheme="minorEastAsia"/>
          <w:rtl/>
          <w:lang w:bidi="fa-IR"/>
        </w:rPr>
        <w:t xml:space="preserve"> غ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رخط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/>
          <w:rtl/>
          <w:lang w:bidi="fa-IR"/>
        </w:rPr>
        <w:t xml:space="preserve"> سازه کاري آسان است ول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/>
          <w:rtl/>
          <w:lang w:bidi="fa-IR"/>
        </w:rPr>
        <w:t xml:space="preserve"> توج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ه</w:t>
      </w:r>
      <w:r w:rsidRPr="00B06C03">
        <w:rPr>
          <w:rFonts w:eastAsiaTheme="minorEastAsia"/>
          <w:rtl/>
          <w:lang w:bidi="fa-IR"/>
        </w:rPr>
        <w:t xml:space="preserve"> تمام مسائل مربوط به رفتار غ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رخط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/>
          <w:rtl/>
          <w:lang w:bidi="fa-IR"/>
        </w:rPr>
        <w:t xml:space="preserve"> سازه و بحث</w:t>
      </w:r>
      <w:r>
        <w:rPr>
          <w:rFonts w:eastAsiaTheme="minorEastAsia" w:hint="cs"/>
          <w:rtl/>
          <w:lang w:bidi="fa-IR"/>
        </w:rPr>
        <w:t xml:space="preserve"> </w:t>
      </w:r>
      <w:r w:rsidRPr="00B06C03">
        <w:rPr>
          <w:rFonts w:eastAsiaTheme="minorEastAsia"/>
          <w:rtl/>
          <w:lang w:bidi="fa-IR"/>
        </w:rPr>
        <w:t>استهلاك انرژي و کاهش ن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رو</w:t>
      </w:r>
      <w:r w:rsidRPr="00B06C03">
        <w:rPr>
          <w:rFonts w:eastAsiaTheme="minorEastAsia"/>
          <w:rtl/>
          <w:lang w:bidi="fa-IR"/>
        </w:rPr>
        <w:t xml:space="preserve"> </w:t>
      </w:r>
      <w:r w:rsidRPr="00B06C03">
        <w:rPr>
          <w:rFonts w:eastAsiaTheme="minorEastAsia" w:cs="Times New Roman" w:hint="cs"/>
          <w:rtl/>
          <w:lang w:bidi="fa-IR"/>
        </w:rPr>
        <w:t>–</w:t>
      </w:r>
      <w:r w:rsidRPr="00B06C03">
        <w:rPr>
          <w:rFonts w:eastAsiaTheme="minorEastAsia"/>
          <w:rtl/>
          <w:lang w:bidi="fa-IR"/>
        </w:rPr>
        <w:t xml:space="preserve"> </w:t>
      </w:r>
      <w:r w:rsidRPr="00B06C03">
        <w:rPr>
          <w:rFonts w:eastAsiaTheme="minorEastAsia" w:hint="cs"/>
          <w:rtl/>
          <w:lang w:bidi="fa-IR"/>
        </w:rPr>
        <w:t>افزای</w:t>
      </w:r>
      <w:r w:rsidRPr="00B06C03">
        <w:rPr>
          <w:rFonts w:eastAsiaTheme="minorEastAsia" w:hint="eastAsia"/>
          <w:rtl/>
          <w:lang w:bidi="fa-IR"/>
        </w:rPr>
        <w:t>ش</w:t>
      </w:r>
      <w:r w:rsidRPr="00B06C03">
        <w:rPr>
          <w:rFonts w:eastAsiaTheme="minorEastAsia"/>
          <w:rtl/>
          <w:lang w:bidi="fa-IR"/>
        </w:rPr>
        <w:t xml:space="preserve"> جابجا</w:t>
      </w:r>
      <w:r w:rsidRPr="00B06C03">
        <w:rPr>
          <w:rFonts w:eastAsiaTheme="minorEastAsia" w:hint="cs"/>
          <w:rtl/>
          <w:lang w:bidi="fa-IR"/>
        </w:rPr>
        <w:t>یی</w:t>
      </w:r>
      <w:r w:rsidRPr="00B06C03">
        <w:rPr>
          <w:rFonts w:eastAsiaTheme="minorEastAsia"/>
          <w:rtl/>
          <w:lang w:bidi="fa-IR"/>
        </w:rPr>
        <w:t xml:space="preserve"> با 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 w:hint="eastAsia"/>
          <w:rtl/>
          <w:lang w:bidi="fa-IR"/>
        </w:rPr>
        <w:t>ک</w:t>
      </w:r>
      <w:r w:rsidRPr="00B06C03">
        <w:rPr>
          <w:rFonts w:eastAsiaTheme="minorEastAsia"/>
          <w:rtl/>
          <w:lang w:bidi="fa-IR"/>
        </w:rPr>
        <w:t xml:space="preserve"> عدد ثابت</w:t>
      </w:r>
      <w:r>
        <w:rPr>
          <w:rFonts w:eastAsiaTheme="minorEastAsia" w:hint="cs"/>
          <w:rtl/>
          <w:lang w:bidi="fa-IR"/>
        </w:rPr>
        <w:t xml:space="preserve"> (</w:t>
      </w:r>
      <w:r>
        <w:rPr>
          <w:rFonts w:eastAsiaTheme="minorEastAsia"/>
          <w:lang w:bidi="fa-IR"/>
        </w:rPr>
        <w:t>R</w:t>
      </w:r>
      <w:r>
        <w:rPr>
          <w:rFonts w:eastAsiaTheme="minorEastAsia" w:hint="cs"/>
          <w:rtl/>
          <w:lang w:bidi="fa-IR"/>
        </w:rPr>
        <w:t xml:space="preserve">) </w:t>
      </w:r>
      <w:r w:rsidRPr="00B06C03">
        <w:rPr>
          <w:rFonts w:eastAsiaTheme="minorEastAsia"/>
          <w:rtl/>
          <w:lang w:bidi="fa-IR"/>
        </w:rPr>
        <w:t>انتقادات فراوان</w:t>
      </w:r>
      <w:r w:rsidRPr="00B06C03">
        <w:rPr>
          <w:rFonts w:eastAsiaTheme="minorEastAsia" w:hint="cs"/>
          <w:rtl/>
          <w:lang w:bidi="fa-IR"/>
        </w:rPr>
        <w:t>ی</w:t>
      </w:r>
      <w:r w:rsidRPr="00B06C03">
        <w:rPr>
          <w:rFonts w:eastAsiaTheme="minorEastAsia"/>
          <w:rtl/>
          <w:lang w:bidi="fa-IR"/>
        </w:rPr>
        <w:t xml:space="preserve"> را به همراه</w:t>
      </w:r>
      <w:r>
        <w:rPr>
          <w:rFonts w:eastAsiaTheme="minorEastAsia" w:hint="cs"/>
          <w:rtl/>
          <w:lang w:bidi="fa-IR"/>
        </w:rPr>
        <w:t xml:space="preserve"> </w:t>
      </w:r>
      <w:r w:rsidRPr="00B06C03">
        <w:rPr>
          <w:rFonts w:eastAsiaTheme="minorEastAsia" w:hint="eastAsia"/>
          <w:rtl/>
          <w:lang w:bidi="fa-IR"/>
        </w:rPr>
        <w:t>داشته</w:t>
      </w:r>
      <w:r w:rsidRPr="00B06C03">
        <w:rPr>
          <w:rFonts w:eastAsiaTheme="minorEastAsia"/>
          <w:rtl/>
          <w:lang w:bidi="fa-IR"/>
        </w:rPr>
        <w:t xml:space="preserve"> است.</w:t>
      </w:r>
    </w:p>
    <w:p w14:paraId="127DA9BE" w14:textId="77777777" w:rsidR="00680D4D" w:rsidRDefault="00680D4D" w:rsidP="00283AA2">
      <w:pPr>
        <w:pStyle w:val="a"/>
        <w:rPr>
          <w:rFonts w:eastAsiaTheme="minorEastAsia"/>
          <w:rtl/>
        </w:rPr>
      </w:pPr>
      <w:bookmarkStart w:id="243" w:name="_Toc32159811"/>
      <w:bookmarkStart w:id="244" w:name="_Toc32161965"/>
      <w:bookmarkStart w:id="245" w:name="_Toc32162225"/>
      <w:bookmarkStart w:id="246" w:name="_Toc32162329"/>
      <w:bookmarkStart w:id="247" w:name="_Toc51696456"/>
      <w:r>
        <w:rPr>
          <w:rFonts w:eastAsiaTheme="minorEastAsia" w:hint="cs"/>
          <w:rtl/>
          <w:lang w:bidi="fa-IR"/>
        </w:rPr>
        <w:t>1-1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2-3</w:t>
      </w:r>
      <w:r w:rsidRPr="00B03132">
        <w:rPr>
          <w:rFonts w:eastAsiaTheme="minorEastAsia"/>
          <w:rtl/>
          <w:lang w:bidi="fa-IR"/>
        </w:rPr>
        <w:t xml:space="preserve">- </w:t>
      </w:r>
      <w:r w:rsidRPr="00680D4D">
        <w:rPr>
          <w:rFonts w:eastAsiaTheme="minorEastAsia"/>
          <w:rtl/>
        </w:rPr>
        <w:t>نواقص و کاست</w:t>
      </w:r>
      <w:r w:rsidRPr="00680D4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680D4D">
        <w:rPr>
          <w:rFonts w:eastAsiaTheme="minorEastAsia" w:hint="eastAsia"/>
          <w:rtl/>
        </w:rPr>
        <w:t>هاي</w:t>
      </w:r>
      <w:r w:rsidRPr="00680D4D">
        <w:rPr>
          <w:rFonts w:eastAsiaTheme="minorEastAsia"/>
          <w:rtl/>
        </w:rPr>
        <w:t xml:space="preserve"> تحل</w:t>
      </w:r>
      <w:r w:rsidRPr="00680D4D">
        <w:rPr>
          <w:rFonts w:eastAsiaTheme="minorEastAsia" w:hint="cs"/>
          <w:rtl/>
        </w:rPr>
        <w:t>ی</w:t>
      </w:r>
      <w:r w:rsidRPr="00680D4D">
        <w:rPr>
          <w:rFonts w:eastAsiaTheme="minorEastAsia" w:hint="eastAsia"/>
          <w:rtl/>
        </w:rPr>
        <w:t>ل</w:t>
      </w:r>
      <w:r w:rsidRPr="00680D4D">
        <w:rPr>
          <w:rFonts w:eastAsiaTheme="minorEastAsia"/>
          <w:rtl/>
        </w:rPr>
        <w:t xml:space="preserve"> استات</w:t>
      </w:r>
      <w:r w:rsidRPr="00680D4D">
        <w:rPr>
          <w:rFonts w:eastAsiaTheme="minorEastAsia" w:hint="cs"/>
          <w:rtl/>
        </w:rPr>
        <w:t>ی</w:t>
      </w:r>
      <w:r w:rsidRPr="00680D4D">
        <w:rPr>
          <w:rFonts w:eastAsiaTheme="minorEastAsia" w:hint="eastAsia"/>
          <w:rtl/>
        </w:rPr>
        <w:t>ک</w:t>
      </w:r>
      <w:r w:rsidRPr="00680D4D">
        <w:rPr>
          <w:rFonts w:eastAsiaTheme="minorEastAsia" w:hint="cs"/>
          <w:rtl/>
        </w:rPr>
        <w:t>ی</w:t>
      </w:r>
      <w:r w:rsidRPr="00680D4D">
        <w:rPr>
          <w:rFonts w:eastAsiaTheme="minorEastAsia"/>
          <w:rtl/>
        </w:rPr>
        <w:t xml:space="preserve"> خط</w:t>
      </w:r>
      <w:r w:rsidRPr="00680D4D">
        <w:rPr>
          <w:rFonts w:eastAsiaTheme="minorEastAsia" w:hint="cs"/>
          <w:rtl/>
        </w:rPr>
        <w:t>ی</w:t>
      </w:r>
      <w:bookmarkEnd w:id="243"/>
      <w:bookmarkEnd w:id="244"/>
      <w:bookmarkEnd w:id="245"/>
      <w:bookmarkEnd w:id="246"/>
      <w:bookmarkEnd w:id="247"/>
    </w:p>
    <w:p w14:paraId="79E58E33" w14:textId="77777777" w:rsidR="00C02376" w:rsidRDefault="00AF6988" w:rsidP="007C7731">
      <w:pPr>
        <w:rPr>
          <w:rFonts w:eastAsiaTheme="minorEastAsia"/>
          <w:rtl/>
          <w:lang w:bidi="fa-IR"/>
        </w:rPr>
      </w:pPr>
      <w:r w:rsidRPr="00AF6988">
        <w:rPr>
          <w:rFonts w:eastAsiaTheme="minorEastAsia"/>
          <w:rtl/>
          <w:lang w:bidi="fa-IR"/>
        </w:rPr>
        <w:t>مهمتر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ن</w:t>
      </w:r>
      <w:r w:rsidRPr="00AF6988">
        <w:rPr>
          <w:rFonts w:eastAsiaTheme="minorEastAsia"/>
          <w:rtl/>
          <w:lang w:bidi="fa-IR"/>
        </w:rPr>
        <w:t xml:space="preserve"> اشکال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/>
          <w:rtl/>
          <w:lang w:bidi="fa-IR"/>
        </w:rPr>
        <w:t xml:space="preserve"> که در ا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ن</w:t>
      </w:r>
      <w:r w:rsidRPr="00AF6988">
        <w:rPr>
          <w:rFonts w:eastAsiaTheme="minorEastAsia"/>
          <w:rtl/>
          <w:lang w:bidi="fa-IR"/>
        </w:rPr>
        <w:t xml:space="preserve"> روش به نظر م</w:t>
      </w:r>
      <w:r w:rsidRPr="00AF698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AF6988">
        <w:rPr>
          <w:rFonts w:eastAsiaTheme="minorEastAsia" w:hint="eastAsia"/>
          <w:rtl/>
          <w:lang w:bidi="fa-IR"/>
        </w:rPr>
        <w:t>رسد</w:t>
      </w:r>
      <w:r w:rsidRPr="00AF6988">
        <w:rPr>
          <w:rFonts w:eastAsiaTheme="minorEastAsia"/>
          <w:rtl/>
          <w:lang w:bidi="fa-IR"/>
        </w:rPr>
        <w:t xml:space="preserve"> ا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ن</w:t>
      </w:r>
      <w:r w:rsidRPr="00AF6988">
        <w:rPr>
          <w:rFonts w:eastAsiaTheme="minorEastAsia"/>
          <w:rtl/>
          <w:lang w:bidi="fa-IR"/>
        </w:rPr>
        <w:t xml:space="preserve"> است که ن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روي</w:t>
      </w:r>
      <w:r w:rsidRPr="00AF6988">
        <w:rPr>
          <w:rFonts w:eastAsiaTheme="minorEastAsia"/>
          <w:rtl/>
          <w:lang w:bidi="fa-IR"/>
        </w:rPr>
        <w:t xml:space="preserve"> زلزله همانند بارهاي مرده، زنده،</w:t>
      </w:r>
      <w:r>
        <w:rPr>
          <w:rFonts w:eastAsiaTheme="minorEastAsia" w:hint="cs"/>
          <w:rtl/>
          <w:lang w:bidi="fa-IR"/>
        </w:rPr>
        <w:t xml:space="preserve"> </w:t>
      </w:r>
      <w:r w:rsidRPr="00AF6988">
        <w:rPr>
          <w:rFonts w:eastAsiaTheme="minorEastAsia" w:hint="eastAsia"/>
          <w:rtl/>
          <w:lang w:bidi="fa-IR"/>
        </w:rPr>
        <w:t>باد</w:t>
      </w:r>
      <w:r w:rsidRPr="00AF6988">
        <w:rPr>
          <w:rFonts w:eastAsiaTheme="minorEastAsia"/>
          <w:rtl/>
          <w:lang w:bidi="fa-IR"/>
        </w:rPr>
        <w:t xml:space="preserve"> و غ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ره</w:t>
      </w:r>
      <w:r w:rsidRPr="00AF6988">
        <w:rPr>
          <w:rFonts w:eastAsiaTheme="minorEastAsia"/>
          <w:rtl/>
          <w:lang w:bidi="fa-IR"/>
        </w:rPr>
        <w:t xml:space="preserve"> واقعاً ن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رو</w:t>
      </w:r>
      <w:r w:rsidRPr="00AF6988">
        <w:rPr>
          <w:rFonts w:eastAsiaTheme="minorEastAsia"/>
          <w:rtl/>
          <w:lang w:bidi="fa-IR"/>
        </w:rPr>
        <w:t xml:space="preserve"> است. در حال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/>
          <w:rtl/>
          <w:lang w:bidi="fa-IR"/>
        </w:rPr>
        <w:t xml:space="preserve"> که چن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ن</w:t>
      </w:r>
      <w:r w:rsidRPr="00AF6988">
        <w:rPr>
          <w:rFonts w:eastAsiaTheme="minorEastAsia"/>
          <w:rtl/>
          <w:lang w:bidi="fa-IR"/>
        </w:rPr>
        <w:t xml:space="preserve"> ن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ست،</w:t>
      </w:r>
      <w:r w:rsidRPr="00AF6988">
        <w:rPr>
          <w:rFonts w:eastAsiaTheme="minorEastAsia"/>
          <w:rtl/>
          <w:lang w:bidi="fa-IR"/>
        </w:rPr>
        <w:t xml:space="preserve"> 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عن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/>
          <w:rtl/>
          <w:lang w:bidi="fa-IR"/>
        </w:rPr>
        <w:t xml:space="preserve"> بارهاي لرزه</w:t>
      </w:r>
      <w:r>
        <w:rPr>
          <w:rFonts w:eastAsiaTheme="minorEastAsia"/>
          <w:rtl/>
          <w:lang w:bidi="fa-IR"/>
        </w:rPr>
        <w:softHyphen/>
      </w:r>
      <w:r w:rsidRPr="00AF6988">
        <w:rPr>
          <w:rFonts w:eastAsiaTheme="minorEastAsia"/>
          <w:rtl/>
          <w:lang w:bidi="fa-IR"/>
        </w:rPr>
        <w:t>اي ماه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ت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/>
          <w:rtl/>
          <w:lang w:bidi="fa-IR"/>
        </w:rPr>
        <w:t xml:space="preserve"> قراردادي و اعتباري</w:t>
      </w:r>
      <w:r>
        <w:rPr>
          <w:rFonts w:eastAsiaTheme="minorEastAsia" w:hint="cs"/>
          <w:rtl/>
          <w:lang w:bidi="fa-IR"/>
        </w:rPr>
        <w:t xml:space="preserve"> </w:t>
      </w:r>
      <w:r w:rsidRPr="00AF6988">
        <w:rPr>
          <w:rFonts w:eastAsiaTheme="minorEastAsia" w:hint="eastAsia"/>
          <w:rtl/>
          <w:lang w:bidi="fa-IR"/>
        </w:rPr>
        <w:t>دارند</w:t>
      </w:r>
      <w:r w:rsidRPr="00AF6988">
        <w:rPr>
          <w:rFonts w:eastAsiaTheme="minorEastAsia"/>
          <w:rtl/>
          <w:lang w:bidi="fa-IR"/>
        </w:rPr>
        <w:t xml:space="preserve"> و ب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شتر</w:t>
      </w:r>
      <w:r w:rsidRPr="00AF6988">
        <w:rPr>
          <w:rFonts w:eastAsiaTheme="minorEastAsia"/>
          <w:rtl/>
          <w:lang w:bidi="fa-IR"/>
        </w:rPr>
        <w:t xml:space="preserve"> از جنس تغ</w:t>
      </w:r>
      <w:r w:rsidRPr="00AF6988">
        <w:rPr>
          <w:rFonts w:eastAsiaTheme="minorEastAsia" w:hint="cs"/>
          <w:rtl/>
          <w:lang w:bidi="fa-IR"/>
        </w:rPr>
        <w:t>یی</w:t>
      </w:r>
      <w:r w:rsidRPr="00AF6988">
        <w:rPr>
          <w:rFonts w:eastAsiaTheme="minorEastAsia" w:hint="eastAsia"/>
          <w:rtl/>
          <w:lang w:bidi="fa-IR"/>
        </w:rPr>
        <w:t>رمکان</w:t>
      </w:r>
      <w:r w:rsidRPr="00AF6988">
        <w:rPr>
          <w:rFonts w:eastAsiaTheme="minorEastAsia"/>
          <w:rtl/>
          <w:lang w:bidi="fa-IR"/>
        </w:rPr>
        <w:t xml:space="preserve"> هستند و چندان تفاوت نم</w:t>
      </w:r>
      <w:r w:rsidRPr="00AF698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AF6988">
        <w:rPr>
          <w:rFonts w:eastAsiaTheme="minorEastAsia" w:hint="eastAsia"/>
          <w:rtl/>
          <w:lang w:bidi="fa-IR"/>
        </w:rPr>
        <w:t>کند</w:t>
      </w:r>
      <w:r w:rsidRPr="00AF6988">
        <w:rPr>
          <w:rFonts w:eastAsiaTheme="minorEastAsia"/>
          <w:rtl/>
          <w:lang w:bidi="fa-IR"/>
        </w:rPr>
        <w:t xml:space="preserve"> که 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ک</w:t>
      </w:r>
      <w:r w:rsidRPr="00AF6988">
        <w:rPr>
          <w:rFonts w:eastAsiaTheme="minorEastAsia"/>
          <w:rtl/>
          <w:lang w:bidi="fa-IR"/>
        </w:rPr>
        <w:t xml:space="preserve"> سازه تحت ن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روي</w:t>
      </w:r>
      <w:r w:rsidRPr="00AF6988">
        <w:rPr>
          <w:rFonts w:eastAsiaTheme="minorEastAsia"/>
          <w:rtl/>
          <w:lang w:bidi="fa-IR"/>
        </w:rPr>
        <w:t xml:space="preserve"> زلزله</w:t>
      </w:r>
      <w:r>
        <w:rPr>
          <w:rFonts w:eastAsiaTheme="minorEastAsia"/>
          <w:rtl/>
          <w:lang w:bidi="fa-IR"/>
        </w:rPr>
        <w:softHyphen/>
      </w:r>
      <w:r w:rsidRPr="00AF6988">
        <w:rPr>
          <w:rFonts w:eastAsiaTheme="minorEastAsia"/>
          <w:rtl/>
          <w:lang w:bidi="fa-IR"/>
        </w:rPr>
        <w:t>اي</w:t>
      </w:r>
      <w:r>
        <w:rPr>
          <w:rFonts w:eastAsiaTheme="minorEastAsia" w:hint="cs"/>
          <w:rtl/>
          <w:lang w:bidi="fa-IR"/>
        </w:rPr>
        <w:t xml:space="preserve"> </w:t>
      </w:r>
      <w:r w:rsidRPr="00AF6988">
        <w:rPr>
          <w:rFonts w:eastAsiaTheme="minorEastAsia"/>
          <w:rtl/>
          <w:lang w:bidi="fa-IR"/>
        </w:rPr>
        <w:t xml:space="preserve">برابر 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کدهم</w:t>
      </w:r>
      <w:r w:rsidRPr="00AF6988">
        <w:rPr>
          <w:rFonts w:eastAsiaTheme="minorEastAsia"/>
          <w:rtl/>
          <w:lang w:bidi="fa-IR"/>
        </w:rPr>
        <w:t xml:space="preserve"> وزن سازه طرح شده باشد 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ا</w:t>
      </w:r>
      <w:r>
        <w:rPr>
          <w:rFonts w:eastAsiaTheme="minorEastAsia" w:hint="cs"/>
          <w:rtl/>
          <w:lang w:bidi="fa-IR"/>
        </w:rPr>
        <w:t xml:space="preserve"> 2/0 وزن آن و یا 3/0 آن. </w:t>
      </w:r>
      <w:r w:rsidRPr="00AF6988">
        <w:rPr>
          <w:rFonts w:eastAsiaTheme="minorEastAsia"/>
          <w:rtl/>
          <w:lang w:bidi="fa-IR"/>
        </w:rPr>
        <w:t>نه دست بالا گرفتن ن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رو</w:t>
      </w:r>
      <w:r w:rsidRPr="00AF6988">
        <w:rPr>
          <w:rFonts w:eastAsiaTheme="minorEastAsia"/>
          <w:rtl/>
          <w:lang w:bidi="fa-IR"/>
        </w:rPr>
        <w:t xml:space="preserve"> هم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شه</w:t>
      </w:r>
      <w:r>
        <w:rPr>
          <w:rFonts w:eastAsiaTheme="minorEastAsia" w:hint="cs"/>
          <w:rtl/>
          <w:lang w:bidi="fa-IR"/>
        </w:rPr>
        <w:t xml:space="preserve"> </w:t>
      </w:r>
      <w:r w:rsidRPr="00AF6988">
        <w:rPr>
          <w:rFonts w:eastAsiaTheme="minorEastAsia"/>
          <w:rtl/>
          <w:lang w:bidi="fa-IR"/>
        </w:rPr>
        <w:t>موجب بالا رفتن ضر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ب</w:t>
      </w:r>
      <w:r w:rsidRPr="00AF6988">
        <w:rPr>
          <w:rFonts w:eastAsiaTheme="minorEastAsia"/>
          <w:rtl/>
          <w:lang w:bidi="fa-IR"/>
        </w:rPr>
        <w:t xml:space="preserve"> اطم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نان</w:t>
      </w:r>
      <w:r w:rsidRPr="00AF6988">
        <w:rPr>
          <w:rFonts w:eastAsiaTheme="minorEastAsia"/>
          <w:rtl/>
          <w:lang w:bidi="fa-IR"/>
        </w:rPr>
        <w:t xml:space="preserve"> در برابر تسل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م</w:t>
      </w:r>
      <w:r w:rsidRPr="00AF6988">
        <w:rPr>
          <w:rFonts w:eastAsiaTheme="minorEastAsia"/>
          <w:rtl/>
          <w:lang w:bidi="fa-IR"/>
        </w:rPr>
        <w:t xml:space="preserve"> م</w:t>
      </w:r>
      <w:r w:rsidRPr="00AF698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AF6988">
        <w:rPr>
          <w:rFonts w:eastAsiaTheme="minorEastAsia" w:hint="eastAsia"/>
          <w:rtl/>
          <w:lang w:bidi="fa-IR"/>
        </w:rPr>
        <w:t>شود</w:t>
      </w:r>
      <w:r w:rsidRPr="00AF6988">
        <w:rPr>
          <w:rFonts w:eastAsiaTheme="minorEastAsia"/>
          <w:rtl/>
          <w:lang w:bidi="fa-IR"/>
        </w:rPr>
        <w:t xml:space="preserve"> (ضر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ب</w:t>
      </w:r>
      <w:r w:rsidRPr="00AF6988">
        <w:rPr>
          <w:rFonts w:eastAsiaTheme="minorEastAsia"/>
          <w:rtl/>
          <w:lang w:bidi="fa-IR"/>
        </w:rPr>
        <w:t xml:space="preserve"> اطم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نان</w:t>
      </w:r>
      <w:r w:rsidRPr="00AF6988">
        <w:rPr>
          <w:rFonts w:eastAsiaTheme="minorEastAsia"/>
          <w:rtl/>
          <w:lang w:bidi="fa-IR"/>
        </w:rPr>
        <w:t xml:space="preserve"> به هر حال کوچکتر از 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ک</w:t>
      </w:r>
      <w:r>
        <w:rPr>
          <w:rFonts w:eastAsiaTheme="minorEastAsia" w:hint="cs"/>
          <w:rtl/>
          <w:lang w:bidi="fa-IR"/>
        </w:rPr>
        <w:t xml:space="preserve"> </w:t>
      </w:r>
      <w:r w:rsidRPr="00AF6988">
        <w:rPr>
          <w:rFonts w:eastAsiaTheme="minorEastAsia" w:hint="eastAsia"/>
          <w:rtl/>
          <w:lang w:bidi="fa-IR"/>
        </w:rPr>
        <w:t>خواهد</w:t>
      </w:r>
      <w:r w:rsidRPr="00AF6988">
        <w:rPr>
          <w:rFonts w:eastAsiaTheme="minorEastAsia"/>
          <w:rtl/>
          <w:lang w:bidi="fa-IR"/>
        </w:rPr>
        <w:t xml:space="preserve"> بود) و نه دست پائ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ن</w:t>
      </w:r>
      <w:r w:rsidRPr="00AF6988">
        <w:rPr>
          <w:rFonts w:eastAsiaTheme="minorEastAsia"/>
          <w:rtl/>
          <w:lang w:bidi="fa-IR"/>
        </w:rPr>
        <w:t xml:space="preserve"> گرفتن ن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روي</w:t>
      </w:r>
      <w:r w:rsidRPr="00AF6988">
        <w:rPr>
          <w:rFonts w:eastAsiaTheme="minorEastAsia"/>
          <w:rtl/>
          <w:lang w:bidi="fa-IR"/>
        </w:rPr>
        <w:t xml:space="preserve"> زلزله الزاماً موجب انهدام سازه م</w:t>
      </w:r>
      <w:r w:rsidRPr="00AF698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AF6988">
        <w:rPr>
          <w:rFonts w:eastAsiaTheme="minorEastAsia" w:hint="eastAsia"/>
          <w:rtl/>
          <w:lang w:bidi="fa-IR"/>
        </w:rPr>
        <w:t>گردد</w:t>
      </w:r>
      <w:r w:rsidRPr="00AF6988">
        <w:rPr>
          <w:rFonts w:eastAsiaTheme="minorEastAsia"/>
          <w:rtl/>
          <w:lang w:bidi="fa-IR"/>
        </w:rPr>
        <w:t>. ز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را</w:t>
      </w:r>
      <w:r w:rsidRPr="00AF6988">
        <w:rPr>
          <w:rFonts w:eastAsiaTheme="minorEastAsia"/>
          <w:rtl/>
          <w:lang w:bidi="fa-IR"/>
        </w:rPr>
        <w:t xml:space="preserve"> پا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داري</w:t>
      </w:r>
      <w:r w:rsidRPr="00AF6988">
        <w:rPr>
          <w:rFonts w:eastAsiaTheme="minorEastAsia"/>
          <w:rtl/>
          <w:lang w:bidi="fa-IR"/>
        </w:rPr>
        <w:t xml:space="preserve"> 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ا</w:t>
      </w:r>
      <w:r>
        <w:rPr>
          <w:rFonts w:eastAsiaTheme="minorEastAsia" w:hint="cs"/>
          <w:rtl/>
          <w:lang w:bidi="fa-IR"/>
        </w:rPr>
        <w:t xml:space="preserve"> </w:t>
      </w:r>
      <w:r w:rsidRPr="00AF6988">
        <w:rPr>
          <w:rFonts w:eastAsiaTheme="minorEastAsia" w:hint="eastAsia"/>
          <w:rtl/>
          <w:lang w:bidi="fa-IR"/>
        </w:rPr>
        <w:t>ناپا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داري</w:t>
      </w:r>
      <w:r w:rsidRPr="00AF6988">
        <w:rPr>
          <w:rFonts w:eastAsiaTheme="minorEastAsia"/>
          <w:rtl/>
          <w:lang w:bidi="fa-IR"/>
        </w:rPr>
        <w:t xml:space="preserve"> لرزه</w:t>
      </w:r>
      <w:r>
        <w:rPr>
          <w:rFonts w:eastAsiaTheme="minorEastAsia"/>
          <w:rtl/>
          <w:lang w:bidi="fa-IR"/>
        </w:rPr>
        <w:softHyphen/>
      </w:r>
      <w:r w:rsidRPr="00AF6988">
        <w:rPr>
          <w:rFonts w:eastAsiaTheme="minorEastAsia"/>
          <w:rtl/>
          <w:lang w:bidi="fa-IR"/>
        </w:rPr>
        <w:t>اي صرفاً تابع مقاومت ن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ست</w:t>
      </w:r>
      <w:r w:rsidRPr="00AF6988">
        <w:rPr>
          <w:rFonts w:eastAsiaTheme="minorEastAsia"/>
          <w:rtl/>
          <w:lang w:bidi="fa-IR"/>
        </w:rPr>
        <w:t xml:space="preserve"> و بستگ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/>
          <w:rtl/>
          <w:lang w:bidi="fa-IR"/>
        </w:rPr>
        <w:t xml:space="preserve"> ز</w:t>
      </w:r>
      <w:r w:rsidRPr="00AF6988">
        <w:rPr>
          <w:rFonts w:eastAsiaTheme="minorEastAsia" w:hint="cs"/>
          <w:rtl/>
          <w:lang w:bidi="fa-IR"/>
        </w:rPr>
        <w:t>ی</w:t>
      </w:r>
      <w:r w:rsidRPr="00AF6988">
        <w:rPr>
          <w:rFonts w:eastAsiaTheme="minorEastAsia" w:hint="eastAsia"/>
          <w:rtl/>
          <w:lang w:bidi="fa-IR"/>
        </w:rPr>
        <w:t>ادي</w:t>
      </w:r>
      <w:r w:rsidRPr="00AF6988">
        <w:rPr>
          <w:rFonts w:eastAsiaTheme="minorEastAsia"/>
          <w:rtl/>
          <w:lang w:bidi="fa-IR"/>
        </w:rPr>
        <w:t xml:space="preserve"> به توانا</w:t>
      </w:r>
      <w:r w:rsidRPr="00AF6988">
        <w:rPr>
          <w:rFonts w:eastAsiaTheme="minorEastAsia" w:hint="cs"/>
          <w:rtl/>
          <w:lang w:bidi="fa-IR"/>
        </w:rPr>
        <w:t>یی</w:t>
      </w:r>
      <w:r w:rsidRPr="00AF6988">
        <w:rPr>
          <w:rFonts w:eastAsiaTheme="minorEastAsia"/>
          <w:rtl/>
          <w:lang w:bidi="fa-IR"/>
        </w:rPr>
        <w:t xml:space="preserve"> سازه براي تحمل جابجا</w:t>
      </w:r>
      <w:r w:rsidRPr="00AF6988">
        <w:rPr>
          <w:rFonts w:eastAsiaTheme="minorEastAsia" w:hint="cs"/>
          <w:rtl/>
          <w:lang w:bidi="fa-IR"/>
        </w:rPr>
        <w:t>یی</w:t>
      </w:r>
      <w:r w:rsidRPr="00AF6988">
        <w:rPr>
          <w:rFonts w:eastAsiaTheme="minorEastAsia"/>
          <w:rtl/>
          <w:lang w:bidi="fa-IR"/>
        </w:rPr>
        <w:t xml:space="preserve"> دارد.</w:t>
      </w:r>
    </w:p>
    <w:p w14:paraId="768D32DC" w14:textId="77777777" w:rsidR="00AF6988" w:rsidRDefault="00CF7B8A" w:rsidP="0039145C">
      <w:pPr>
        <w:rPr>
          <w:rFonts w:eastAsiaTheme="minorEastAsia"/>
          <w:rtl/>
          <w:lang w:bidi="fa-IR"/>
        </w:rPr>
      </w:pPr>
      <w:r w:rsidRPr="00CF7B8A">
        <w:rPr>
          <w:rFonts w:eastAsiaTheme="minorEastAsia"/>
          <w:rtl/>
          <w:lang w:bidi="fa-IR"/>
        </w:rPr>
        <w:t>پذ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رش</w:t>
      </w:r>
      <w:r w:rsidRPr="00CF7B8A">
        <w:rPr>
          <w:rFonts w:eastAsiaTheme="minorEastAsia"/>
          <w:rtl/>
          <w:lang w:bidi="fa-IR"/>
        </w:rPr>
        <w:t xml:space="preserve"> روش تحل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ل</w:t>
      </w:r>
      <w:r w:rsidRPr="00CF7B8A">
        <w:rPr>
          <w:rFonts w:eastAsiaTheme="minorEastAsia"/>
          <w:rtl/>
          <w:lang w:bidi="fa-IR"/>
        </w:rPr>
        <w:t xml:space="preserve"> استات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ک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/>
          <w:rtl/>
          <w:lang w:bidi="fa-IR"/>
        </w:rPr>
        <w:t xml:space="preserve"> معادل توسط جامعه مهندس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/>
          <w:rtl/>
          <w:lang w:bidi="fa-IR"/>
        </w:rPr>
        <w:t xml:space="preserve"> در قرن گذشته ابداً بد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ن</w:t>
      </w:r>
      <w:r w:rsidRPr="00CF7B8A">
        <w:rPr>
          <w:rFonts w:eastAsiaTheme="minorEastAsia"/>
          <w:rtl/>
          <w:lang w:bidi="fa-IR"/>
        </w:rPr>
        <w:t xml:space="preserve"> معنا ن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ست</w:t>
      </w:r>
      <w:r w:rsidRPr="00CF7B8A">
        <w:rPr>
          <w:rFonts w:eastAsiaTheme="minorEastAsia"/>
          <w:rtl/>
          <w:lang w:bidi="fa-IR"/>
        </w:rPr>
        <w:t xml:space="preserve"> که</w:t>
      </w:r>
      <w:r>
        <w:rPr>
          <w:rFonts w:eastAsiaTheme="minorEastAsia" w:hint="cs"/>
          <w:rtl/>
          <w:lang w:bidi="fa-IR"/>
        </w:rPr>
        <w:t xml:space="preserve"> </w:t>
      </w:r>
      <w:r w:rsidRPr="00CF7B8A">
        <w:rPr>
          <w:rFonts w:eastAsiaTheme="minorEastAsia" w:hint="eastAsia"/>
          <w:rtl/>
          <w:lang w:bidi="fa-IR"/>
        </w:rPr>
        <w:t>بارهاي</w:t>
      </w:r>
      <w:r w:rsidRPr="00CF7B8A">
        <w:rPr>
          <w:rFonts w:eastAsiaTheme="minorEastAsia"/>
          <w:rtl/>
          <w:lang w:bidi="fa-IR"/>
        </w:rPr>
        <w:t xml:space="preserve"> استات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ک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/>
          <w:rtl/>
          <w:lang w:bidi="fa-IR"/>
        </w:rPr>
        <w:t xml:space="preserve"> برآورد دق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ق</w:t>
      </w:r>
      <w:r w:rsidRPr="00CF7B8A">
        <w:rPr>
          <w:rFonts w:eastAsiaTheme="minorEastAsia"/>
          <w:rtl/>
          <w:lang w:bidi="fa-IR"/>
        </w:rPr>
        <w:t xml:space="preserve"> و نزد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ک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/>
          <w:rtl/>
          <w:lang w:bidi="fa-IR"/>
        </w:rPr>
        <w:t xml:space="preserve"> از ن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روهاي</w:t>
      </w:r>
      <w:r w:rsidRPr="00CF7B8A">
        <w:rPr>
          <w:rFonts w:eastAsiaTheme="minorEastAsia"/>
          <w:rtl/>
          <w:lang w:bidi="fa-IR"/>
        </w:rPr>
        <w:t xml:space="preserve"> زلزله را به دست م</w:t>
      </w:r>
      <w:r w:rsidRPr="00CF7B8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CF7B8A">
        <w:rPr>
          <w:rFonts w:eastAsiaTheme="minorEastAsia"/>
          <w:rtl/>
          <w:lang w:bidi="fa-IR"/>
        </w:rPr>
        <w:t>دهند، بعکس نتا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ج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اندازه</w:t>
      </w:r>
      <w:r>
        <w:rPr>
          <w:rFonts w:eastAsiaTheme="minorEastAsia"/>
          <w:rtl/>
          <w:lang w:bidi="fa-IR"/>
        </w:rPr>
        <w:softHyphen/>
      </w:r>
      <w:r w:rsidRPr="00CF7B8A">
        <w:rPr>
          <w:rFonts w:eastAsiaTheme="minorEastAsia"/>
          <w:rtl/>
          <w:lang w:bidi="fa-IR"/>
        </w:rPr>
        <w:t>گ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ري</w:t>
      </w:r>
      <w:r>
        <w:rPr>
          <w:rFonts w:eastAsiaTheme="minorEastAsia"/>
          <w:rtl/>
          <w:lang w:bidi="fa-IR"/>
        </w:rPr>
        <w:softHyphen/>
      </w:r>
      <w:r w:rsidRPr="00CF7B8A">
        <w:rPr>
          <w:rFonts w:eastAsiaTheme="minorEastAsia" w:hint="eastAsia"/>
          <w:rtl/>
          <w:lang w:bidi="fa-IR"/>
        </w:rPr>
        <w:t>ها</w:t>
      </w:r>
      <w:r w:rsidRPr="00CF7B8A">
        <w:rPr>
          <w:rFonts w:eastAsiaTheme="minorEastAsia"/>
          <w:rtl/>
          <w:lang w:bidi="fa-IR"/>
        </w:rPr>
        <w:t xml:space="preserve"> و تحق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قات</w:t>
      </w:r>
      <w:r w:rsidRPr="00CF7B8A">
        <w:rPr>
          <w:rFonts w:eastAsiaTheme="minorEastAsia"/>
          <w:rtl/>
          <w:lang w:bidi="fa-IR"/>
        </w:rPr>
        <w:t xml:space="preserve"> علم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/>
          <w:rtl/>
          <w:lang w:bidi="fa-IR"/>
        </w:rPr>
        <w:t xml:space="preserve"> مؤ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د</w:t>
      </w:r>
      <w:r w:rsidRPr="00CF7B8A">
        <w:rPr>
          <w:rFonts w:eastAsiaTheme="minorEastAsia"/>
          <w:rtl/>
          <w:lang w:bidi="fa-IR"/>
        </w:rPr>
        <w:t xml:space="preserve"> آن است که ن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روهاي</w:t>
      </w:r>
      <w:r w:rsidRPr="00CF7B8A">
        <w:rPr>
          <w:rFonts w:eastAsiaTheme="minorEastAsia"/>
          <w:rtl/>
          <w:lang w:bidi="fa-IR"/>
        </w:rPr>
        <w:t xml:space="preserve"> زلزله بس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ار</w:t>
      </w:r>
      <w:r w:rsidRPr="00CF7B8A">
        <w:rPr>
          <w:rFonts w:eastAsiaTheme="minorEastAsia"/>
          <w:rtl/>
          <w:lang w:bidi="fa-IR"/>
        </w:rPr>
        <w:t xml:space="preserve"> بزرگ تر از ن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روهاي</w:t>
      </w:r>
      <w:r w:rsidRPr="00CF7B8A">
        <w:rPr>
          <w:rFonts w:eastAsiaTheme="minorEastAsia"/>
          <w:rtl/>
          <w:lang w:bidi="fa-IR"/>
        </w:rPr>
        <w:t xml:space="preserve"> استات</w:t>
      </w:r>
      <w:r w:rsidRPr="00CF7B8A">
        <w:rPr>
          <w:rFonts w:eastAsiaTheme="minorEastAsia" w:hint="cs"/>
          <w:rtl/>
          <w:lang w:bidi="fa-IR"/>
        </w:rPr>
        <w:t>ی</w:t>
      </w:r>
      <w:r w:rsidRPr="00CF7B8A">
        <w:rPr>
          <w:rFonts w:eastAsiaTheme="minorEastAsia" w:hint="eastAsia"/>
          <w:rtl/>
          <w:lang w:bidi="fa-IR"/>
        </w:rPr>
        <w:t>ک</w:t>
      </w:r>
      <w:r w:rsidRPr="00CF7B8A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CF7B8A">
        <w:rPr>
          <w:rFonts w:eastAsiaTheme="minorEastAsia"/>
          <w:rtl/>
          <w:lang w:bidi="fa-IR"/>
        </w:rPr>
        <w:t>معادل م</w:t>
      </w:r>
      <w:r w:rsidRPr="00CF7B8A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CF7B8A">
        <w:rPr>
          <w:rFonts w:eastAsiaTheme="minorEastAsia" w:hint="eastAsia"/>
          <w:rtl/>
          <w:lang w:bidi="fa-IR"/>
        </w:rPr>
        <w:t>باشند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39145C">
        <w:rPr>
          <w:rFonts w:eastAsiaTheme="minorEastAsia" w:hint="cs"/>
          <w:rtl/>
          <w:lang w:bidi="fa-IR"/>
        </w:rPr>
        <w:t>37</w:t>
      </w:r>
      <w:r w:rsidRPr="00846FCA">
        <w:rPr>
          <w:rFonts w:eastAsiaTheme="minorEastAsia"/>
          <w:rtl/>
          <w:lang w:bidi="fa-IR"/>
        </w:rPr>
        <w:t>].</w:t>
      </w:r>
    </w:p>
    <w:p w14:paraId="21E51756" w14:textId="77777777" w:rsidR="00930B50" w:rsidRDefault="00930B50" w:rsidP="00320E3A">
      <w:pPr>
        <w:rPr>
          <w:rFonts w:eastAsiaTheme="minorEastAsia"/>
          <w:rtl/>
          <w:lang w:bidi="fa-IR"/>
        </w:rPr>
      </w:pPr>
    </w:p>
    <w:p w14:paraId="6CBD09FE" w14:textId="77777777" w:rsidR="00930B50" w:rsidRDefault="00930B50" w:rsidP="00320E3A">
      <w:pPr>
        <w:rPr>
          <w:rFonts w:eastAsiaTheme="minorEastAsia"/>
          <w:rtl/>
          <w:lang w:bidi="fa-IR"/>
        </w:rPr>
      </w:pPr>
    </w:p>
    <w:p w14:paraId="2B35479E" w14:textId="77777777" w:rsidR="00564C5F" w:rsidRDefault="00564C5F" w:rsidP="00320E3A">
      <w:pPr>
        <w:rPr>
          <w:rFonts w:eastAsiaTheme="minorEastAsia"/>
          <w:rtl/>
          <w:lang w:bidi="fa-IR"/>
        </w:rPr>
      </w:pPr>
    </w:p>
    <w:p w14:paraId="36093311" w14:textId="77777777" w:rsidR="00E068B1" w:rsidRDefault="00930B50" w:rsidP="00320E3A">
      <w:pPr>
        <w:rPr>
          <w:rFonts w:eastAsiaTheme="minorEastAsia"/>
          <w:rtl/>
          <w:lang w:bidi="fa-IR"/>
        </w:rPr>
      </w:pPr>
      <w:r w:rsidRPr="00930B50">
        <w:rPr>
          <w:rFonts w:eastAsiaTheme="minorEastAsia"/>
          <w:rtl/>
          <w:lang w:bidi="fa-IR"/>
        </w:rPr>
        <w:lastRenderedPageBreak/>
        <w:t>در ذ</w:t>
      </w:r>
      <w:r w:rsidRPr="00930B50">
        <w:rPr>
          <w:rFonts w:eastAsiaTheme="minorEastAsia" w:hint="cs"/>
          <w:rtl/>
          <w:lang w:bidi="fa-IR"/>
        </w:rPr>
        <w:t>ی</w:t>
      </w:r>
      <w:r w:rsidRPr="00930B50">
        <w:rPr>
          <w:rFonts w:eastAsiaTheme="minorEastAsia" w:hint="eastAsia"/>
          <w:rtl/>
          <w:lang w:bidi="fa-IR"/>
        </w:rPr>
        <w:t>ل</w:t>
      </w:r>
      <w:r w:rsidRPr="00930B50">
        <w:rPr>
          <w:rFonts w:eastAsiaTheme="minorEastAsia"/>
          <w:rtl/>
          <w:lang w:bidi="fa-IR"/>
        </w:rPr>
        <w:t xml:space="preserve"> به چند نمونه از ا</w:t>
      </w:r>
      <w:r w:rsidRPr="00930B50">
        <w:rPr>
          <w:rFonts w:eastAsiaTheme="minorEastAsia" w:hint="cs"/>
          <w:rtl/>
          <w:lang w:bidi="fa-IR"/>
        </w:rPr>
        <w:t>ی</w:t>
      </w:r>
      <w:r w:rsidRPr="00930B50">
        <w:rPr>
          <w:rFonts w:eastAsiaTheme="minorEastAsia" w:hint="eastAsia"/>
          <w:rtl/>
          <w:lang w:bidi="fa-IR"/>
        </w:rPr>
        <w:t>رادات</w:t>
      </w:r>
      <w:r w:rsidRPr="00930B50">
        <w:rPr>
          <w:rFonts w:eastAsiaTheme="minorEastAsia"/>
          <w:rtl/>
          <w:lang w:bidi="fa-IR"/>
        </w:rPr>
        <w:t xml:space="preserve"> ا</w:t>
      </w:r>
      <w:r w:rsidRPr="00930B50">
        <w:rPr>
          <w:rFonts w:eastAsiaTheme="minorEastAsia" w:hint="cs"/>
          <w:rtl/>
          <w:lang w:bidi="fa-IR"/>
        </w:rPr>
        <w:t>ی</w:t>
      </w:r>
      <w:r w:rsidRPr="00930B50">
        <w:rPr>
          <w:rFonts w:eastAsiaTheme="minorEastAsia" w:hint="eastAsia"/>
          <w:rtl/>
          <w:lang w:bidi="fa-IR"/>
        </w:rPr>
        <w:t>ن</w:t>
      </w:r>
      <w:r w:rsidRPr="00930B50">
        <w:rPr>
          <w:rFonts w:eastAsiaTheme="minorEastAsia"/>
          <w:rtl/>
          <w:lang w:bidi="fa-IR"/>
        </w:rPr>
        <w:t xml:space="preserve"> روش اشاره شده است.</w:t>
      </w:r>
    </w:p>
    <w:p w14:paraId="19F8F5A2" w14:textId="77777777" w:rsidR="00930B50" w:rsidRDefault="00930B50" w:rsidP="00930B50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1- </w:t>
      </w:r>
      <w:r w:rsidRPr="00930B50">
        <w:rPr>
          <w:rFonts w:eastAsiaTheme="minorEastAsia"/>
          <w:rtl/>
          <w:lang w:bidi="fa-IR"/>
        </w:rPr>
        <w:t>ضر</w:t>
      </w:r>
      <w:r w:rsidRPr="00930B50">
        <w:rPr>
          <w:rFonts w:eastAsiaTheme="minorEastAsia" w:hint="cs"/>
          <w:rtl/>
          <w:lang w:bidi="fa-IR"/>
        </w:rPr>
        <w:t>ی</w:t>
      </w:r>
      <w:r w:rsidRPr="00930B50">
        <w:rPr>
          <w:rFonts w:eastAsiaTheme="minorEastAsia" w:hint="eastAsia"/>
          <w:rtl/>
          <w:lang w:bidi="fa-IR"/>
        </w:rPr>
        <w:t>ب</w:t>
      </w:r>
      <w:r w:rsidRPr="00930B50">
        <w:rPr>
          <w:rFonts w:eastAsiaTheme="minorEastAsia"/>
          <w:rtl/>
          <w:lang w:bidi="fa-IR"/>
        </w:rPr>
        <w:t xml:space="preserve"> کاهش ن</w:t>
      </w:r>
      <w:r w:rsidRPr="00930B50">
        <w:rPr>
          <w:rFonts w:eastAsiaTheme="minorEastAsia" w:hint="cs"/>
          <w:rtl/>
          <w:lang w:bidi="fa-IR"/>
        </w:rPr>
        <w:t>ی</w:t>
      </w:r>
      <w:r w:rsidRPr="00930B50">
        <w:rPr>
          <w:rFonts w:eastAsiaTheme="minorEastAsia" w:hint="eastAsia"/>
          <w:rtl/>
          <w:lang w:bidi="fa-IR"/>
        </w:rPr>
        <w:t>رو</w:t>
      </w:r>
      <w:r w:rsidRPr="00930B50">
        <w:rPr>
          <w:rFonts w:eastAsiaTheme="minorEastAsia"/>
          <w:rtl/>
          <w:lang w:bidi="fa-IR"/>
        </w:rPr>
        <w:t xml:space="preserve"> </w:t>
      </w:r>
      <w:r w:rsidRPr="00930B50">
        <w:rPr>
          <w:rFonts w:eastAsiaTheme="minorEastAsia" w:cs="Times New Roman" w:hint="cs"/>
          <w:rtl/>
          <w:lang w:bidi="fa-IR"/>
        </w:rPr>
        <w:t>–</w:t>
      </w:r>
      <w:r w:rsidRPr="00930B50">
        <w:rPr>
          <w:rFonts w:eastAsiaTheme="minorEastAsia"/>
          <w:rtl/>
          <w:lang w:bidi="fa-IR"/>
        </w:rPr>
        <w:t xml:space="preserve"> </w:t>
      </w:r>
      <w:r w:rsidRPr="00930B50">
        <w:rPr>
          <w:rFonts w:eastAsiaTheme="minorEastAsia" w:hint="cs"/>
          <w:rtl/>
          <w:lang w:bidi="fa-IR"/>
        </w:rPr>
        <w:t>افزای</w:t>
      </w:r>
      <w:r w:rsidRPr="00930B50">
        <w:rPr>
          <w:rFonts w:eastAsiaTheme="minorEastAsia" w:hint="eastAsia"/>
          <w:rtl/>
          <w:lang w:bidi="fa-IR"/>
        </w:rPr>
        <w:t>ش</w:t>
      </w:r>
      <w:r w:rsidRPr="00930B50">
        <w:rPr>
          <w:rFonts w:eastAsiaTheme="minorEastAsia"/>
          <w:rtl/>
          <w:lang w:bidi="fa-IR"/>
        </w:rPr>
        <w:t xml:space="preserve"> جابجا</w:t>
      </w:r>
      <w:r w:rsidRPr="00930B50">
        <w:rPr>
          <w:rFonts w:eastAsiaTheme="minorEastAsia" w:hint="cs"/>
          <w:rtl/>
          <w:lang w:bidi="fa-IR"/>
        </w:rPr>
        <w:t>یی</w:t>
      </w:r>
      <w:r w:rsidRPr="00930B50">
        <w:rPr>
          <w:rFonts w:eastAsiaTheme="minorEastAsia"/>
          <w:rtl/>
          <w:lang w:bidi="fa-IR"/>
        </w:rPr>
        <w:t xml:space="preserve"> پ</w:t>
      </w:r>
      <w:r w:rsidRPr="00930B50">
        <w:rPr>
          <w:rFonts w:eastAsiaTheme="minorEastAsia" w:hint="cs"/>
          <w:rtl/>
          <w:lang w:bidi="fa-IR"/>
        </w:rPr>
        <w:t>ی</w:t>
      </w:r>
      <w:r w:rsidRPr="00930B50">
        <w:rPr>
          <w:rFonts w:eastAsiaTheme="minorEastAsia" w:hint="eastAsia"/>
          <w:rtl/>
          <w:lang w:bidi="fa-IR"/>
        </w:rPr>
        <w:t>شنهاد</w:t>
      </w:r>
      <w:r w:rsidRPr="00930B50">
        <w:rPr>
          <w:rFonts w:eastAsiaTheme="minorEastAsia"/>
          <w:rtl/>
          <w:lang w:bidi="fa-IR"/>
        </w:rPr>
        <w:t xml:space="preserve"> شده در آئ</w:t>
      </w:r>
      <w:r w:rsidRPr="00930B50">
        <w:rPr>
          <w:rFonts w:eastAsiaTheme="minorEastAsia" w:hint="cs"/>
          <w:rtl/>
          <w:lang w:bidi="fa-IR"/>
        </w:rPr>
        <w:t>ی</w:t>
      </w:r>
      <w:r w:rsidRPr="00930B50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softHyphen/>
      </w:r>
      <w:r w:rsidRPr="00930B50">
        <w:rPr>
          <w:rFonts w:eastAsiaTheme="minorEastAsia" w:hint="eastAsia"/>
          <w:rtl/>
          <w:lang w:bidi="fa-IR"/>
        </w:rPr>
        <w:t>نامه</w:t>
      </w:r>
      <w:r>
        <w:rPr>
          <w:rFonts w:eastAsiaTheme="minorEastAsia"/>
          <w:rtl/>
          <w:lang w:bidi="fa-IR"/>
        </w:rPr>
        <w:softHyphen/>
      </w:r>
      <w:r w:rsidRPr="00930B50">
        <w:rPr>
          <w:rFonts w:eastAsiaTheme="minorEastAsia" w:hint="eastAsia"/>
          <w:rtl/>
          <w:lang w:bidi="fa-IR"/>
        </w:rPr>
        <w:t>ها</w:t>
      </w:r>
      <w:r w:rsidRPr="00930B50">
        <w:rPr>
          <w:rFonts w:eastAsiaTheme="minorEastAsia"/>
          <w:rtl/>
          <w:lang w:bidi="fa-IR"/>
        </w:rPr>
        <w:t xml:space="preserve"> تقر</w:t>
      </w:r>
      <w:r w:rsidRPr="00930B50">
        <w:rPr>
          <w:rFonts w:eastAsiaTheme="minorEastAsia" w:hint="cs"/>
          <w:rtl/>
          <w:lang w:bidi="fa-IR"/>
        </w:rPr>
        <w:t>ی</w:t>
      </w:r>
      <w:r w:rsidRPr="00930B50">
        <w:rPr>
          <w:rFonts w:eastAsiaTheme="minorEastAsia" w:hint="eastAsia"/>
          <w:rtl/>
          <w:lang w:bidi="fa-IR"/>
        </w:rPr>
        <w:t>ب</w:t>
      </w:r>
      <w:r w:rsidRPr="00930B50">
        <w:rPr>
          <w:rFonts w:eastAsiaTheme="minorEastAsia" w:hint="cs"/>
          <w:rtl/>
          <w:lang w:bidi="fa-IR"/>
        </w:rPr>
        <w:t>ی</w:t>
      </w:r>
      <w:r w:rsidRPr="00930B50">
        <w:rPr>
          <w:rFonts w:eastAsiaTheme="minorEastAsia"/>
          <w:rtl/>
          <w:lang w:bidi="fa-IR"/>
        </w:rPr>
        <w:t xml:space="preserve"> بوده و حالت کل</w:t>
      </w:r>
      <w:r w:rsidRPr="00930B50">
        <w:rPr>
          <w:rFonts w:eastAsiaTheme="minorEastAsia" w:hint="cs"/>
          <w:rtl/>
          <w:lang w:bidi="fa-IR"/>
        </w:rPr>
        <w:t>ی</w:t>
      </w:r>
      <w:r w:rsidRPr="00930B50">
        <w:rPr>
          <w:rFonts w:eastAsiaTheme="minorEastAsia"/>
          <w:rtl/>
          <w:lang w:bidi="fa-IR"/>
        </w:rPr>
        <w:t xml:space="preserve"> دارد و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 w:hint="eastAsia"/>
          <w:rtl/>
          <w:lang w:bidi="fa-IR"/>
        </w:rPr>
        <w:t>مجموعه</w:t>
      </w:r>
      <w:r w:rsidRPr="00930B50">
        <w:rPr>
          <w:rFonts w:eastAsiaTheme="minorEastAsia"/>
          <w:rtl/>
          <w:lang w:bidi="fa-IR"/>
        </w:rPr>
        <w:t xml:space="preserve"> متنوع</w:t>
      </w:r>
      <w:r w:rsidRPr="00930B50">
        <w:rPr>
          <w:rFonts w:eastAsiaTheme="minorEastAsia" w:hint="cs"/>
          <w:rtl/>
          <w:lang w:bidi="fa-IR"/>
        </w:rPr>
        <w:t>ی</w:t>
      </w:r>
      <w:r w:rsidRPr="00930B50">
        <w:rPr>
          <w:rFonts w:eastAsiaTheme="minorEastAsia"/>
          <w:rtl/>
          <w:lang w:bidi="fa-IR"/>
        </w:rPr>
        <w:t xml:space="preserve"> از سازه</w:t>
      </w:r>
      <w:r>
        <w:rPr>
          <w:rFonts w:eastAsiaTheme="minorEastAsia"/>
          <w:rtl/>
          <w:lang w:bidi="fa-IR"/>
        </w:rPr>
        <w:softHyphen/>
      </w:r>
      <w:r w:rsidRPr="00930B50">
        <w:rPr>
          <w:rFonts w:eastAsiaTheme="minorEastAsia"/>
          <w:rtl/>
          <w:lang w:bidi="fa-IR"/>
        </w:rPr>
        <w:t xml:space="preserve">ها را به صورت </w:t>
      </w:r>
      <w:r w:rsidRPr="00930B50">
        <w:rPr>
          <w:rFonts w:eastAsiaTheme="minorEastAsia" w:hint="cs"/>
          <w:rtl/>
          <w:lang w:bidi="fa-IR"/>
        </w:rPr>
        <w:t>ی</w:t>
      </w:r>
      <w:r w:rsidRPr="00930B50">
        <w:rPr>
          <w:rFonts w:eastAsiaTheme="minorEastAsia" w:hint="eastAsia"/>
          <w:rtl/>
          <w:lang w:bidi="fa-IR"/>
        </w:rPr>
        <w:t>کسان</w:t>
      </w:r>
      <w:r w:rsidRPr="00930B50">
        <w:rPr>
          <w:rFonts w:eastAsiaTheme="minorEastAsia"/>
          <w:rtl/>
          <w:lang w:bidi="fa-IR"/>
        </w:rPr>
        <w:t xml:space="preserve"> شامل م</w:t>
      </w:r>
      <w:r w:rsidRPr="00930B50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930B50">
        <w:rPr>
          <w:rFonts w:eastAsiaTheme="minorEastAsia" w:hint="eastAsia"/>
          <w:rtl/>
          <w:lang w:bidi="fa-IR"/>
        </w:rPr>
        <w:t>شود</w:t>
      </w:r>
      <w:r w:rsidRPr="00930B50">
        <w:rPr>
          <w:rFonts w:eastAsiaTheme="minorEastAsia"/>
          <w:rtl/>
          <w:lang w:bidi="fa-IR"/>
        </w:rPr>
        <w:t>.</w:t>
      </w:r>
    </w:p>
    <w:p w14:paraId="7EF41540" w14:textId="77777777" w:rsidR="00930B50" w:rsidRDefault="00930B50" w:rsidP="00601BC3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2- </w:t>
      </w:r>
      <w:r w:rsidR="00601BC3" w:rsidRPr="00601BC3">
        <w:rPr>
          <w:rFonts w:eastAsiaTheme="minorEastAsia"/>
          <w:rtl/>
          <w:lang w:bidi="fa-IR"/>
        </w:rPr>
        <w:t>با فرض ا</w:t>
      </w:r>
      <w:r w:rsidR="00601BC3" w:rsidRPr="00601BC3">
        <w:rPr>
          <w:rFonts w:eastAsiaTheme="minorEastAsia" w:hint="cs"/>
          <w:rtl/>
          <w:lang w:bidi="fa-IR"/>
        </w:rPr>
        <w:t>ی</w:t>
      </w:r>
      <w:r w:rsidR="00601BC3" w:rsidRPr="00601BC3">
        <w:rPr>
          <w:rFonts w:eastAsiaTheme="minorEastAsia" w:hint="eastAsia"/>
          <w:rtl/>
          <w:lang w:bidi="fa-IR"/>
        </w:rPr>
        <w:t>نکه</w:t>
      </w:r>
      <w:r w:rsidR="00601BC3" w:rsidRPr="00601BC3">
        <w:rPr>
          <w:rFonts w:eastAsiaTheme="minorEastAsia"/>
          <w:rtl/>
          <w:lang w:bidi="fa-IR"/>
        </w:rPr>
        <w:t xml:space="preserve"> اعمال ضر</w:t>
      </w:r>
      <w:r w:rsidR="00601BC3" w:rsidRPr="00601BC3">
        <w:rPr>
          <w:rFonts w:eastAsiaTheme="minorEastAsia" w:hint="cs"/>
          <w:rtl/>
          <w:lang w:bidi="fa-IR"/>
        </w:rPr>
        <w:t>ی</w:t>
      </w:r>
      <w:r w:rsidR="00601BC3" w:rsidRPr="00601BC3">
        <w:rPr>
          <w:rFonts w:eastAsiaTheme="minorEastAsia" w:hint="eastAsia"/>
          <w:rtl/>
          <w:lang w:bidi="fa-IR"/>
        </w:rPr>
        <w:t>ب</w:t>
      </w:r>
      <w:r w:rsidR="00601BC3" w:rsidRPr="00601BC3">
        <w:rPr>
          <w:rFonts w:eastAsiaTheme="minorEastAsia"/>
          <w:rtl/>
          <w:lang w:bidi="fa-IR"/>
        </w:rPr>
        <w:t xml:space="preserve"> رفتار</w:t>
      </w:r>
      <w:r w:rsidR="00601BC3">
        <w:rPr>
          <w:rFonts w:eastAsiaTheme="minorEastAsia" w:hint="cs"/>
          <w:rtl/>
          <w:lang w:bidi="fa-IR"/>
        </w:rPr>
        <w:t xml:space="preserve"> </w:t>
      </w:r>
      <w:r w:rsidR="00601BC3">
        <w:rPr>
          <w:rFonts w:eastAsiaTheme="minorEastAsia"/>
          <w:lang w:bidi="fa-IR"/>
        </w:rPr>
        <w:t>R</w:t>
      </w:r>
      <w:r w:rsidR="00601BC3">
        <w:rPr>
          <w:rFonts w:eastAsiaTheme="minorEastAsia" w:hint="cs"/>
          <w:rtl/>
          <w:lang w:bidi="fa-IR"/>
        </w:rPr>
        <w:t xml:space="preserve"> </w:t>
      </w:r>
      <w:r w:rsidR="00601BC3" w:rsidRPr="00601BC3">
        <w:rPr>
          <w:rFonts w:eastAsiaTheme="minorEastAsia"/>
          <w:rtl/>
          <w:lang w:bidi="fa-IR"/>
        </w:rPr>
        <w:t>در طراح</w:t>
      </w:r>
      <w:r w:rsidR="00601BC3" w:rsidRPr="00601BC3">
        <w:rPr>
          <w:rFonts w:eastAsiaTheme="minorEastAsia" w:hint="cs"/>
          <w:rtl/>
          <w:lang w:bidi="fa-IR"/>
        </w:rPr>
        <w:t>ی</w:t>
      </w:r>
      <w:r w:rsidR="00601BC3" w:rsidRPr="00601BC3">
        <w:rPr>
          <w:rFonts w:eastAsiaTheme="minorEastAsia"/>
          <w:rtl/>
          <w:lang w:bidi="fa-IR"/>
        </w:rPr>
        <w:t xml:space="preserve"> لرزه</w:t>
      </w:r>
      <w:r w:rsidR="00601BC3">
        <w:rPr>
          <w:rFonts w:eastAsiaTheme="minorEastAsia"/>
          <w:rtl/>
          <w:lang w:bidi="fa-IR"/>
        </w:rPr>
        <w:softHyphen/>
      </w:r>
      <w:r w:rsidR="00601BC3" w:rsidRPr="00601BC3">
        <w:rPr>
          <w:rFonts w:eastAsiaTheme="minorEastAsia"/>
          <w:rtl/>
          <w:lang w:bidi="fa-IR"/>
        </w:rPr>
        <w:t>اي باعث برآورد نزد</w:t>
      </w:r>
      <w:r w:rsidR="00601BC3" w:rsidRPr="00601BC3">
        <w:rPr>
          <w:rFonts w:eastAsiaTheme="minorEastAsia" w:hint="cs"/>
          <w:rtl/>
          <w:lang w:bidi="fa-IR"/>
        </w:rPr>
        <w:t>ی</w:t>
      </w:r>
      <w:r w:rsidR="00601BC3" w:rsidRPr="00601BC3">
        <w:rPr>
          <w:rFonts w:eastAsiaTheme="minorEastAsia" w:hint="eastAsia"/>
          <w:rtl/>
          <w:lang w:bidi="fa-IR"/>
        </w:rPr>
        <w:t>ک</w:t>
      </w:r>
      <w:r w:rsidR="00601BC3" w:rsidRPr="00601BC3">
        <w:rPr>
          <w:rFonts w:eastAsiaTheme="minorEastAsia"/>
          <w:rtl/>
          <w:lang w:bidi="fa-IR"/>
        </w:rPr>
        <w:t xml:space="preserve"> به واقع</w:t>
      </w:r>
      <w:r w:rsidR="00601BC3" w:rsidRPr="00601BC3">
        <w:rPr>
          <w:rFonts w:eastAsiaTheme="minorEastAsia" w:hint="cs"/>
          <w:rtl/>
          <w:lang w:bidi="fa-IR"/>
        </w:rPr>
        <w:t>ی</w:t>
      </w:r>
      <w:r w:rsidR="00601BC3" w:rsidRPr="00601BC3">
        <w:rPr>
          <w:rFonts w:eastAsiaTheme="minorEastAsia" w:hint="eastAsia"/>
          <w:rtl/>
          <w:lang w:bidi="fa-IR"/>
        </w:rPr>
        <w:t>ت</w:t>
      </w:r>
      <w:r w:rsidR="00601BC3" w:rsidRPr="00601BC3">
        <w:rPr>
          <w:rFonts w:eastAsiaTheme="minorEastAsia"/>
          <w:rtl/>
          <w:lang w:bidi="fa-IR"/>
        </w:rPr>
        <w:t xml:space="preserve"> ن</w:t>
      </w:r>
      <w:r w:rsidR="00601BC3" w:rsidRPr="00601BC3">
        <w:rPr>
          <w:rFonts w:eastAsiaTheme="minorEastAsia" w:hint="cs"/>
          <w:rtl/>
          <w:lang w:bidi="fa-IR"/>
        </w:rPr>
        <w:t>ی</w:t>
      </w:r>
      <w:r w:rsidR="00601BC3" w:rsidRPr="00601BC3">
        <w:rPr>
          <w:rFonts w:eastAsiaTheme="minorEastAsia" w:hint="eastAsia"/>
          <w:rtl/>
          <w:lang w:bidi="fa-IR"/>
        </w:rPr>
        <w:t>روها</w:t>
      </w:r>
      <w:r w:rsidR="00601BC3" w:rsidRPr="00601BC3">
        <w:rPr>
          <w:rFonts w:eastAsiaTheme="minorEastAsia"/>
          <w:rtl/>
          <w:lang w:bidi="fa-IR"/>
        </w:rPr>
        <w:t xml:space="preserve"> شود،</w:t>
      </w:r>
      <w:r w:rsidR="00601BC3">
        <w:rPr>
          <w:rFonts w:eastAsiaTheme="minorEastAsia" w:hint="cs"/>
          <w:rtl/>
          <w:lang w:bidi="fa-IR"/>
        </w:rPr>
        <w:t xml:space="preserve"> </w:t>
      </w:r>
      <w:r w:rsidR="00601BC3" w:rsidRPr="00601BC3">
        <w:rPr>
          <w:rFonts w:eastAsiaTheme="minorEastAsia"/>
          <w:rtl/>
          <w:lang w:bidi="fa-IR"/>
        </w:rPr>
        <w:t>نم</w:t>
      </w:r>
      <w:r w:rsidR="00601BC3" w:rsidRPr="00601BC3">
        <w:rPr>
          <w:rFonts w:eastAsiaTheme="minorEastAsia" w:hint="cs"/>
          <w:rtl/>
          <w:lang w:bidi="fa-IR"/>
        </w:rPr>
        <w:t>ی</w:t>
      </w:r>
      <w:r w:rsidR="00601BC3">
        <w:rPr>
          <w:rFonts w:eastAsiaTheme="minorEastAsia"/>
          <w:rtl/>
          <w:lang w:bidi="fa-IR"/>
        </w:rPr>
        <w:softHyphen/>
      </w:r>
      <w:r w:rsidR="00601BC3" w:rsidRPr="00601BC3">
        <w:rPr>
          <w:rFonts w:eastAsiaTheme="minorEastAsia" w:hint="eastAsia"/>
          <w:rtl/>
          <w:lang w:bidi="fa-IR"/>
        </w:rPr>
        <w:t>توان</w:t>
      </w:r>
      <w:r w:rsidR="00601BC3" w:rsidRPr="00601BC3">
        <w:rPr>
          <w:rFonts w:eastAsiaTheme="minorEastAsia"/>
          <w:rtl/>
          <w:lang w:bidi="fa-IR"/>
        </w:rPr>
        <w:t xml:space="preserve"> کنترل محسوس</w:t>
      </w:r>
      <w:r w:rsidR="00601BC3" w:rsidRPr="00601BC3">
        <w:rPr>
          <w:rFonts w:eastAsiaTheme="minorEastAsia" w:hint="cs"/>
          <w:rtl/>
          <w:lang w:bidi="fa-IR"/>
        </w:rPr>
        <w:t>ی</w:t>
      </w:r>
      <w:r w:rsidR="00601BC3" w:rsidRPr="00601BC3">
        <w:rPr>
          <w:rFonts w:eastAsiaTheme="minorEastAsia"/>
          <w:rtl/>
          <w:lang w:bidi="fa-IR"/>
        </w:rPr>
        <w:t xml:space="preserve"> بر رفتار اجزاء سازه و بررس</w:t>
      </w:r>
      <w:r w:rsidR="00601BC3" w:rsidRPr="00601BC3">
        <w:rPr>
          <w:rFonts w:eastAsiaTheme="minorEastAsia" w:hint="cs"/>
          <w:rtl/>
          <w:lang w:bidi="fa-IR"/>
        </w:rPr>
        <w:t>ی</w:t>
      </w:r>
      <w:r w:rsidR="00601BC3" w:rsidRPr="00601BC3">
        <w:rPr>
          <w:rFonts w:eastAsiaTheme="minorEastAsia"/>
          <w:rtl/>
          <w:lang w:bidi="fa-IR"/>
        </w:rPr>
        <w:t xml:space="preserve"> روند مکان</w:t>
      </w:r>
      <w:r w:rsidR="00601BC3" w:rsidRPr="00601BC3">
        <w:rPr>
          <w:rFonts w:eastAsiaTheme="minorEastAsia" w:hint="cs"/>
          <w:rtl/>
          <w:lang w:bidi="fa-IR"/>
        </w:rPr>
        <w:t>ی</w:t>
      </w:r>
      <w:r w:rsidR="00601BC3" w:rsidRPr="00601BC3">
        <w:rPr>
          <w:rFonts w:eastAsiaTheme="minorEastAsia" w:hint="eastAsia"/>
          <w:rtl/>
          <w:lang w:bidi="fa-IR"/>
        </w:rPr>
        <w:t>زم</w:t>
      </w:r>
      <w:r w:rsidR="00601BC3" w:rsidRPr="00601BC3">
        <w:rPr>
          <w:rFonts w:eastAsiaTheme="minorEastAsia"/>
          <w:rtl/>
          <w:lang w:bidi="fa-IR"/>
        </w:rPr>
        <w:t xml:space="preserve"> و گسترش خراب</w:t>
      </w:r>
      <w:r w:rsidR="00601BC3" w:rsidRPr="00601BC3">
        <w:rPr>
          <w:rFonts w:eastAsiaTheme="minorEastAsia" w:hint="cs"/>
          <w:rtl/>
          <w:lang w:bidi="fa-IR"/>
        </w:rPr>
        <w:t>ی</w:t>
      </w:r>
      <w:r w:rsidR="004F1015">
        <w:rPr>
          <w:rFonts w:eastAsiaTheme="minorEastAsia"/>
          <w:rtl/>
          <w:lang w:bidi="fa-IR"/>
        </w:rPr>
        <w:softHyphen/>
      </w:r>
      <w:r w:rsidR="00601BC3" w:rsidRPr="00601BC3">
        <w:rPr>
          <w:rFonts w:eastAsiaTheme="minorEastAsia" w:hint="eastAsia"/>
          <w:rtl/>
          <w:lang w:bidi="fa-IR"/>
        </w:rPr>
        <w:t>ها</w:t>
      </w:r>
      <w:r w:rsidR="00601BC3" w:rsidRPr="00601BC3">
        <w:rPr>
          <w:rFonts w:eastAsiaTheme="minorEastAsia"/>
          <w:rtl/>
          <w:lang w:bidi="fa-IR"/>
        </w:rPr>
        <w:t xml:space="preserve"> در طول زلزله</w:t>
      </w:r>
      <w:r w:rsidR="00601BC3">
        <w:rPr>
          <w:rFonts w:eastAsiaTheme="minorEastAsia" w:hint="cs"/>
          <w:rtl/>
          <w:lang w:bidi="fa-IR"/>
        </w:rPr>
        <w:t xml:space="preserve"> </w:t>
      </w:r>
      <w:r w:rsidR="00601BC3" w:rsidRPr="00601BC3">
        <w:rPr>
          <w:rFonts w:eastAsiaTheme="minorEastAsia" w:hint="eastAsia"/>
          <w:rtl/>
          <w:lang w:bidi="fa-IR"/>
        </w:rPr>
        <w:t>داشت</w:t>
      </w:r>
      <w:r w:rsidR="00601BC3" w:rsidRPr="00601BC3">
        <w:rPr>
          <w:rFonts w:eastAsiaTheme="minorEastAsia"/>
          <w:rtl/>
          <w:lang w:bidi="fa-IR"/>
        </w:rPr>
        <w:t>.</w:t>
      </w:r>
    </w:p>
    <w:p w14:paraId="74E02A70" w14:textId="77777777" w:rsidR="004F1015" w:rsidRDefault="004F1015" w:rsidP="004F1015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3- </w:t>
      </w:r>
      <w:r w:rsidRPr="004F1015">
        <w:rPr>
          <w:rFonts w:eastAsiaTheme="minorEastAsia"/>
          <w:rtl/>
          <w:lang w:bidi="fa-IR"/>
        </w:rPr>
        <w:t>تغ</w:t>
      </w:r>
      <w:r w:rsidRPr="004F1015">
        <w:rPr>
          <w:rFonts w:eastAsiaTheme="minorEastAsia" w:hint="cs"/>
          <w:rtl/>
          <w:lang w:bidi="fa-IR"/>
        </w:rPr>
        <w:t>یی</w:t>
      </w:r>
      <w:r w:rsidRPr="004F1015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softHyphen/>
      </w:r>
      <w:r w:rsidRPr="004F1015">
        <w:rPr>
          <w:rFonts w:eastAsiaTheme="minorEastAsia" w:hint="eastAsia"/>
          <w:rtl/>
          <w:lang w:bidi="fa-IR"/>
        </w:rPr>
        <w:t>هاي</w:t>
      </w:r>
      <w:r w:rsidRPr="004F1015">
        <w:rPr>
          <w:rFonts w:eastAsiaTheme="minorEastAsia"/>
          <w:rtl/>
          <w:lang w:bidi="fa-IR"/>
        </w:rPr>
        <w:t xml:space="preserve"> کل</w:t>
      </w:r>
      <w:r w:rsidRPr="004F1015">
        <w:rPr>
          <w:rFonts w:eastAsiaTheme="minorEastAsia" w:hint="cs"/>
          <w:rtl/>
          <w:lang w:bidi="fa-IR"/>
        </w:rPr>
        <w:t>ی</w:t>
      </w:r>
      <w:r w:rsidRPr="004F1015">
        <w:rPr>
          <w:rFonts w:eastAsiaTheme="minorEastAsia"/>
          <w:rtl/>
          <w:lang w:bidi="fa-IR"/>
        </w:rPr>
        <w:t xml:space="preserve"> عل</w:t>
      </w:r>
      <w:r w:rsidRPr="004F101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4F1015">
        <w:rPr>
          <w:rFonts w:eastAsiaTheme="minorEastAsia" w:hint="eastAsia"/>
          <w:rtl/>
          <w:lang w:bidi="fa-IR"/>
        </w:rPr>
        <w:t>الخصوص</w:t>
      </w:r>
      <w:r w:rsidRPr="004F1015">
        <w:rPr>
          <w:rFonts w:eastAsiaTheme="minorEastAsia"/>
          <w:rtl/>
          <w:lang w:bidi="fa-IR"/>
        </w:rPr>
        <w:t xml:space="preserve"> تغ</w:t>
      </w:r>
      <w:r w:rsidRPr="004F1015">
        <w:rPr>
          <w:rFonts w:eastAsiaTheme="minorEastAsia" w:hint="cs"/>
          <w:rtl/>
          <w:lang w:bidi="fa-IR"/>
        </w:rPr>
        <w:t>یی</w:t>
      </w:r>
      <w:r w:rsidRPr="004F1015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softHyphen/>
      </w:r>
      <w:r w:rsidRPr="004F1015">
        <w:rPr>
          <w:rFonts w:eastAsiaTheme="minorEastAsia" w:hint="eastAsia"/>
          <w:rtl/>
          <w:lang w:bidi="fa-IR"/>
        </w:rPr>
        <w:t>هاي</w:t>
      </w:r>
      <w:r w:rsidRPr="004F1015">
        <w:rPr>
          <w:rFonts w:eastAsiaTheme="minorEastAsia"/>
          <w:rtl/>
          <w:lang w:bidi="fa-IR"/>
        </w:rPr>
        <w:t xml:space="preserve"> محل</w:t>
      </w:r>
      <w:r w:rsidRPr="004F1015">
        <w:rPr>
          <w:rFonts w:eastAsiaTheme="minorEastAsia" w:hint="cs"/>
          <w:rtl/>
          <w:lang w:bidi="fa-IR"/>
        </w:rPr>
        <w:t>ی</w:t>
      </w:r>
      <w:r w:rsidRPr="004F1015">
        <w:rPr>
          <w:rFonts w:eastAsiaTheme="minorEastAsia"/>
          <w:rtl/>
          <w:lang w:bidi="fa-IR"/>
        </w:rPr>
        <w:t xml:space="preserve"> در ناح</w:t>
      </w:r>
      <w:r w:rsidRPr="004F1015">
        <w:rPr>
          <w:rFonts w:eastAsiaTheme="minorEastAsia" w:hint="cs"/>
          <w:rtl/>
          <w:lang w:bidi="fa-IR"/>
        </w:rPr>
        <w:t>ی</w:t>
      </w:r>
      <w:r w:rsidRPr="004F1015">
        <w:rPr>
          <w:rFonts w:eastAsiaTheme="minorEastAsia" w:hint="eastAsia"/>
          <w:rtl/>
          <w:lang w:bidi="fa-IR"/>
        </w:rPr>
        <w:t>ه</w:t>
      </w:r>
      <w:r w:rsidRPr="004F1015">
        <w:rPr>
          <w:rFonts w:eastAsiaTheme="minorEastAsia"/>
          <w:rtl/>
          <w:lang w:bidi="fa-IR"/>
        </w:rPr>
        <w:t xml:space="preserve"> غ</w:t>
      </w:r>
      <w:r w:rsidRPr="004F1015">
        <w:rPr>
          <w:rFonts w:eastAsiaTheme="minorEastAsia" w:hint="cs"/>
          <w:rtl/>
          <w:lang w:bidi="fa-IR"/>
        </w:rPr>
        <w:t>ی</w:t>
      </w:r>
      <w:r w:rsidRPr="004F1015">
        <w:rPr>
          <w:rFonts w:eastAsiaTheme="minorEastAsia" w:hint="eastAsia"/>
          <w:rtl/>
          <w:lang w:bidi="fa-IR"/>
        </w:rPr>
        <w:t>ر</w:t>
      </w:r>
      <w:r w:rsidRPr="004F1015">
        <w:rPr>
          <w:rFonts w:eastAsiaTheme="minorEastAsia"/>
          <w:rtl/>
          <w:lang w:bidi="fa-IR"/>
        </w:rPr>
        <w:t xml:space="preserve"> الاست</w:t>
      </w:r>
      <w:r w:rsidRPr="004F1015">
        <w:rPr>
          <w:rFonts w:eastAsiaTheme="minorEastAsia" w:hint="cs"/>
          <w:rtl/>
          <w:lang w:bidi="fa-IR"/>
        </w:rPr>
        <w:t>ی</w:t>
      </w:r>
      <w:r w:rsidRPr="004F1015">
        <w:rPr>
          <w:rFonts w:eastAsiaTheme="minorEastAsia" w:hint="eastAsia"/>
          <w:rtl/>
          <w:lang w:bidi="fa-IR"/>
        </w:rPr>
        <w:t>ک</w:t>
      </w:r>
      <w:r w:rsidRPr="004F1015">
        <w:rPr>
          <w:rFonts w:eastAsiaTheme="minorEastAsia"/>
          <w:rtl/>
          <w:lang w:bidi="fa-IR"/>
        </w:rPr>
        <w:t xml:space="preserve"> به احتمال ز</w:t>
      </w:r>
      <w:r w:rsidRPr="004F1015">
        <w:rPr>
          <w:rFonts w:eastAsiaTheme="minorEastAsia" w:hint="cs"/>
          <w:rtl/>
          <w:lang w:bidi="fa-IR"/>
        </w:rPr>
        <w:t>ی</w:t>
      </w:r>
      <w:r w:rsidRPr="004F1015">
        <w:rPr>
          <w:rFonts w:eastAsiaTheme="minorEastAsia" w:hint="eastAsia"/>
          <w:rtl/>
          <w:lang w:bidi="fa-IR"/>
        </w:rPr>
        <w:t>اد</w:t>
      </w:r>
      <w:r w:rsidRPr="004F1015">
        <w:rPr>
          <w:rFonts w:eastAsiaTheme="minorEastAsia"/>
          <w:rtl/>
          <w:lang w:bidi="fa-IR"/>
        </w:rPr>
        <w:t xml:space="preserve"> ه</w:t>
      </w:r>
      <w:r w:rsidRPr="004F1015">
        <w:rPr>
          <w:rFonts w:eastAsiaTheme="minorEastAsia" w:hint="cs"/>
          <w:rtl/>
          <w:lang w:bidi="fa-IR"/>
        </w:rPr>
        <w:t>ی</w:t>
      </w:r>
      <w:r w:rsidRPr="004F1015">
        <w:rPr>
          <w:rFonts w:eastAsiaTheme="minorEastAsia" w:hint="eastAsia"/>
          <w:rtl/>
          <w:lang w:bidi="fa-IR"/>
        </w:rPr>
        <w:t>چ</w:t>
      </w:r>
      <w:r>
        <w:rPr>
          <w:rFonts w:eastAsiaTheme="minorEastAsia" w:hint="cs"/>
          <w:rtl/>
          <w:lang w:bidi="fa-IR"/>
        </w:rPr>
        <w:t xml:space="preserve"> </w:t>
      </w:r>
      <w:r w:rsidRPr="004F1015">
        <w:rPr>
          <w:rFonts w:eastAsiaTheme="minorEastAsia" w:hint="eastAsia"/>
          <w:rtl/>
          <w:lang w:bidi="fa-IR"/>
        </w:rPr>
        <w:t>مطابقت</w:t>
      </w:r>
      <w:r w:rsidRPr="004F1015">
        <w:rPr>
          <w:rFonts w:eastAsiaTheme="minorEastAsia" w:hint="cs"/>
          <w:rtl/>
          <w:lang w:bidi="fa-IR"/>
        </w:rPr>
        <w:t>ی</w:t>
      </w:r>
      <w:r w:rsidRPr="004F1015">
        <w:rPr>
          <w:rFonts w:eastAsiaTheme="minorEastAsia"/>
          <w:rtl/>
          <w:lang w:bidi="fa-IR"/>
        </w:rPr>
        <w:t xml:space="preserve"> با کنش</w:t>
      </w:r>
      <w:r>
        <w:rPr>
          <w:rFonts w:eastAsiaTheme="minorEastAsia"/>
          <w:rtl/>
          <w:lang w:bidi="fa-IR"/>
        </w:rPr>
        <w:softHyphen/>
      </w:r>
      <w:r w:rsidRPr="004F1015">
        <w:rPr>
          <w:rFonts w:eastAsiaTheme="minorEastAsia"/>
          <w:rtl/>
          <w:lang w:bidi="fa-IR"/>
        </w:rPr>
        <w:t>هاي الاست</w:t>
      </w:r>
      <w:r w:rsidRPr="004F1015">
        <w:rPr>
          <w:rFonts w:eastAsiaTheme="minorEastAsia" w:hint="cs"/>
          <w:rtl/>
          <w:lang w:bidi="fa-IR"/>
        </w:rPr>
        <w:t>ی</w:t>
      </w:r>
      <w:r w:rsidRPr="004F1015">
        <w:rPr>
          <w:rFonts w:eastAsiaTheme="minorEastAsia" w:hint="eastAsia"/>
          <w:rtl/>
          <w:lang w:bidi="fa-IR"/>
        </w:rPr>
        <w:t>ک</w:t>
      </w:r>
      <w:r w:rsidRPr="004F1015">
        <w:rPr>
          <w:rFonts w:eastAsiaTheme="minorEastAsia"/>
          <w:rtl/>
          <w:lang w:bidi="fa-IR"/>
        </w:rPr>
        <w:t xml:space="preserve"> و تغ</w:t>
      </w:r>
      <w:r w:rsidRPr="004F1015">
        <w:rPr>
          <w:rFonts w:eastAsiaTheme="minorEastAsia" w:hint="cs"/>
          <w:rtl/>
          <w:lang w:bidi="fa-IR"/>
        </w:rPr>
        <w:t>یی</w:t>
      </w:r>
      <w:r w:rsidRPr="004F1015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softHyphen/>
      </w:r>
      <w:r w:rsidRPr="004F1015">
        <w:rPr>
          <w:rFonts w:eastAsiaTheme="minorEastAsia" w:hint="eastAsia"/>
          <w:rtl/>
          <w:lang w:bidi="fa-IR"/>
        </w:rPr>
        <w:t>هاي</w:t>
      </w:r>
      <w:r w:rsidRPr="004F1015">
        <w:rPr>
          <w:rFonts w:eastAsiaTheme="minorEastAsia"/>
          <w:rtl/>
          <w:lang w:bidi="fa-IR"/>
        </w:rPr>
        <w:t xml:space="preserve"> حاصل از تحل</w:t>
      </w:r>
      <w:r w:rsidRPr="004F1015">
        <w:rPr>
          <w:rFonts w:eastAsiaTheme="minorEastAsia" w:hint="cs"/>
          <w:rtl/>
          <w:lang w:bidi="fa-IR"/>
        </w:rPr>
        <w:t>ی</w:t>
      </w:r>
      <w:r w:rsidRPr="004F1015">
        <w:rPr>
          <w:rFonts w:eastAsiaTheme="minorEastAsia" w:hint="eastAsia"/>
          <w:rtl/>
          <w:lang w:bidi="fa-IR"/>
        </w:rPr>
        <w:t>ل</w:t>
      </w:r>
      <w:r w:rsidRPr="004F1015">
        <w:rPr>
          <w:rFonts w:eastAsiaTheme="minorEastAsia"/>
          <w:rtl/>
          <w:lang w:bidi="fa-IR"/>
        </w:rPr>
        <w:t xml:space="preserve"> الاست</w:t>
      </w:r>
      <w:r w:rsidRPr="004F1015">
        <w:rPr>
          <w:rFonts w:eastAsiaTheme="minorEastAsia" w:hint="cs"/>
          <w:rtl/>
          <w:lang w:bidi="fa-IR"/>
        </w:rPr>
        <w:t>ی</w:t>
      </w:r>
      <w:r w:rsidRPr="004F1015">
        <w:rPr>
          <w:rFonts w:eastAsiaTheme="minorEastAsia" w:hint="eastAsia"/>
          <w:rtl/>
          <w:lang w:bidi="fa-IR"/>
        </w:rPr>
        <w:t>ک</w:t>
      </w:r>
      <w:r w:rsidRPr="004F1015">
        <w:rPr>
          <w:rFonts w:eastAsiaTheme="minorEastAsia"/>
          <w:rtl/>
          <w:lang w:bidi="fa-IR"/>
        </w:rPr>
        <w:t xml:space="preserve"> ندارد.</w:t>
      </w:r>
    </w:p>
    <w:p w14:paraId="56C903FF" w14:textId="77777777" w:rsidR="004F1015" w:rsidRDefault="004F1015" w:rsidP="00C223D7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4- </w:t>
      </w:r>
      <w:r w:rsidR="00C223D7" w:rsidRPr="00C223D7">
        <w:rPr>
          <w:rFonts w:eastAsiaTheme="minorEastAsia"/>
          <w:rtl/>
          <w:lang w:bidi="fa-IR"/>
        </w:rPr>
        <w:t>مع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ارهاي</w:t>
      </w:r>
      <w:r w:rsidR="00C223D7" w:rsidRPr="00C223D7">
        <w:rPr>
          <w:rFonts w:eastAsiaTheme="minorEastAsia"/>
          <w:rtl/>
          <w:lang w:bidi="fa-IR"/>
        </w:rPr>
        <w:t xml:space="preserve"> شکست اعضاي سازه</w:t>
      </w:r>
      <w:r w:rsidR="00C223D7">
        <w:rPr>
          <w:rFonts w:eastAsiaTheme="minorEastAsia"/>
          <w:rtl/>
          <w:lang w:bidi="fa-IR"/>
        </w:rPr>
        <w:softHyphen/>
      </w:r>
      <w:r w:rsidR="00C223D7" w:rsidRPr="00C223D7">
        <w:rPr>
          <w:rFonts w:eastAsiaTheme="minorEastAsia"/>
          <w:rtl/>
          <w:lang w:bidi="fa-IR"/>
        </w:rPr>
        <w:t>اي معمولاً به صورت مع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ارهاي</w:t>
      </w:r>
      <w:r w:rsidR="00C223D7" w:rsidRPr="00C223D7">
        <w:rPr>
          <w:rFonts w:eastAsiaTheme="minorEastAsia"/>
          <w:rtl/>
          <w:lang w:bidi="fa-IR"/>
        </w:rPr>
        <w:t xml:space="preserve"> تغ</w:t>
      </w:r>
      <w:r w:rsidR="00C223D7" w:rsidRPr="00C223D7">
        <w:rPr>
          <w:rFonts w:eastAsiaTheme="minorEastAsia" w:hint="cs"/>
          <w:rtl/>
          <w:lang w:bidi="fa-IR"/>
        </w:rPr>
        <w:t>یی</w:t>
      </w:r>
      <w:r w:rsidR="00C223D7" w:rsidRPr="00C223D7">
        <w:rPr>
          <w:rFonts w:eastAsiaTheme="minorEastAsia" w:hint="eastAsia"/>
          <w:rtl/>
          <w:lang w:bidi="fa-IR"/>
        </w:rPr>
        <w:t>رمکان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/>
          <w:rtl/>
          <w:lang w:bidi="fa-IR"/>
        </w:rPr>
        <w:t xml:space="preserve"> و مع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ارهاي</w:t>
      </w:r>
      <w:r w:rsidR="00C223D7" w:rsidRPr="00C223D7">
        <w:rPr>
          <w:rFonts w:eastAsiaTheme="minorEastAsia"/>
          <w:rtl/>
          <w:lang w:bidi="fa-IR"/>
        </w:rPr>
        <w:t xml:space="preserve"> مقاومت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/>
          <w:rtl/>
          <w:lang w:bidi="fa-IR"/>
        </w:rPr>
        <w:t xml:space="preserve"> و</w:t>
      </w:r>
      <w:r w:rsidR="00C223D7">
        <w:rPr>
          <w:rFonts w:eastAsiaTheme="minorEastAsia" w:hint="cs"/>
          <w:rtl/>
          <w:lang w:bidi="fa-IR"/>
        </w:rPr>
        <w:t xml:space="preserve"> </w:t>
      </w:r>
      <w:r w:rsidR="00C223D7" w:rsidRPr="00C223D7">
        <w:rPr>
          <w:rFonts w:eastAsiaTheme="minorEastAsia" w:hint="eastAsia"/>
          <w:rtl/>
          <w:lang w:bidi="fa-IR"/>
        </w:rPr>
        <w:t>کرنش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/>
          <w:rtl/>
          <w:lang w:bidi="fa-IR"/>
        </w:rPr>
        <w:t xml:space="preserve"> تعر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ف</w:t>
      </w:r>
      <w:r w:rsidR="00C223D7" w:rsidRPr="00C223D7">
        <w:rPr>
          <w:rFonts w:eastAsiaTheme="minorEastAsia"/>
          <w:rtl/>
          <w:lang w:bidi="fa-IR"/>
        </w:rPr>
        <w:t xml:space="preserve"> م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>
        <w:rPr>
          <w:rFonts w:eastAsiaTheme="minorEastAsia"/>
          <w:rtl/>
          <w:lang w:bidi="fa-IR"/>
        </w:rPr>
        <w:softHyphen/>
      </w:r>
      <w:r w:rsidR="00C223D7" w:rsidRPr="00C223D7">
        <w:rPr>
          <w:rFonts w:eastAsiaTheme="minorEastAsia" w:hint="eastAsia"/>
          <w:rtl/>
          <w:lang w:bidi="fa-IR"/>
        </w:rPr>
        <w:t>شوند</w:t>
      </w:r>
      <w:r w:rsidR="00C223D7">
        <w:rPr>
          <w:rFonts w:eastAsiaTheme="minorEastAsia"/>
          <w:rtl/>
          <w:lang w:bidi="fa-IR"/>
        </w:rPr>
        <w:t>. بر اساس قانون هوك در محدوده</w:t>
      </w:r>
      <w:r w:rsidR="00C223D7" w:rsidRPr="00C223D7">
        <w:rPr>
          <w:rFonts w:eastAsiaTheme="minorEastAsia"/>
          <w:rtl/>
          <w:lang w:bidi="fa-IR"/>
        </w:rPr>
        <w:t xml:space="preserve"> رفتار خط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/>
          <w:rtl/>
          <w:lang w:bidi="fa-IR"/>
        </w:rPr>
        <w:t xml:space="preserve"> ن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رو</w:t>
      </w:r>
      <w:r w:rsidR="00C223D7" w:rsidRPr="00C223D7">
        <w:rPr>
          <w:rFonts w:eastAsiaTheme="minorEastAsia"/>
          <w:rtl/>
          <w:lang w:bidi="fa-IR"/>
        </w:rPr>
        <w:t xml:space="preserve"> با تغ</w:t>
      </w:r>
      <w:r w:rsidR="00C223D7" w:rsidRPr="00C223D7">
        <w:rPr>
          <w:rFonts w:eastAsiaTheme="minorEastAsia" w:hint="cs"/>
          <w:rtl/>
          <w:lang w:bidi="fa-IR"/>
        </w:rPr>
        <w:t>یی</w:t>
      </w:r>
      <w:r w:rsidR="00C223D7" w:rsidRPr="00C223D7">
        <w:rPr>
          <w:rFonts w:eastAsiaTheme="minorEastAsia" w:hint="eastAsia"/>
          <w:rtl/>
          <w:lang w:bidi="fa-IR"/>
        </w:rPr>
        <w:t>رمکان</w:t>
      </w:r>
      <w:r w:rsidR="00C223D7" w:rsidRPr="00C223D7">
        <w:rPr>
          <w:rFonts w:eastAsiaTheme="minorEastAsia"/>
          <w:rtl/>
          <w:lang w:bidi="fa-IR"/>
        </w:rPr>
        <w:t xml:space="preserve"> متناسب است.</w:t>
      </w:r>
      <w:r w:rsidR="00C223D7">
        <w:rPr>
          <w:rFonts w:eastAsiaTheme="minorEastAsia" w:hint="cs"/>
          <w:rtl/>
          <w:lang w:bidi="fa-IR"/>
        </w:rPr>
        <w:t xml:space="preserve"> </w:t>
      </w:r>
      <w:r w:rsidR="00C223D7" w:rsidRPr="00C223D7">
        <w:rPr>
          <w:rFonts w:eastAsiaTheme="minorEastAsia" w:hint="eastAsia"/>
          <w:rtl/>
          <w:lang w:bidi="fa-IR"/>
        </w:rPr>
        <w:t>تحل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ل</w:t>
      </w:r>
      <w:r w:rsidR="00C223D7" w:rsidRPr="00C223D7">
        <w:rPr>
          <w:rFonts w:eastAsiaTheme="minorEastAsia"/>
          <w:rtl/>
          <w:lang w:bidi="fa-IR"/>
        </w:rPr>
        <w:t xml:space="preserve"> سازه ن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ز</w:t>
      </w:r>
      <w:r w:rsidR="00C223D7">
        <w:rPr>
          <w:rFonts w:eastAsiaTheme="minorEastAsia"/>
          <w:rtl/>
          <w:lang w:bidi="fa-IR"/>
        </w:rPr>
        <w:t xml:space="preserve"> در محدوده</w:t>
      </w:r>
      <w:r w:rsidR="00C223D7" w:rsidRPr="00C223D7">
        <w:rPr>
          <w:rFonts w:eastAsiaTheme="minorEastAsia"/>
          <w:rtl/>
          <w:lang w:bidi="fa-IR"/>
        </w:rPr>
        <w:t xml:space="preserve"> رفتار خط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/>
          <w:rtl/>
          <w:lang w:bidi="fa-IR"/>
        </w:rPr>
        <w:t xml:space="preserve"> انجام م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>
        <w:rPr>
          <w:rFonts w:eastAsiaTheme="minorEastAsia"/>
          <w:rtl/>
          <w:lang w:bidi="fa-IR"/>
        </w:rPr>
        <w:softHyphen/>
      </w:r>
      <w:r w:rsidR="00C223D7" w:rsidRPr="00C223D7">
        <w:rPr>
          <w:rFonts w:eastAsiaTheme="minorEastAsia" w:hint="eastAsia"/>
          <w:rtl/>
          <w:lang w:bidi="fa-IR"/>
        </w:rPr>
        <w:t>شود</w:t>
      </w:r>
      <w:r w:rsidR="00C223D7" w:rsidRPr="00C223D7">
        <w:rPr>
          <w:rFonts w:eastAsiaTheme="minorEastAsia"/>
          <w:rtl/>
          <w:lang w:bidi="fa-IR"/>
        </w:rPr>
        <w:t>. بنابرا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ن</w:t>
      </w:r>
      <w:r w:rsidR="00C223D7" w:rsidRPr="00C223D7">
        <w:rPr>
          <w:rFonts w:eastAsiaTheme="minorEastAsia"/>
          <w:rtl/>
          <w:lang w:bidi="fa-IR"/>
        </w:rPr>
        <w:t xml:space="preserve"> تحل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ل،</w:t>
      </w:r>
      <w:r w:rsidR="00C223D7" w:rsidRPr="00C223D7">
        <w:rPr>
          <w:rFonts w:eastAsiaTheme="minorEastAsia"/>
          <w:rtl/>
          <w:lang w:bidi="fa-IR"/>
        </w:rPr>
        <w:t xml:space="preserve"> مع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ارهاي</w:t>
      </w:r>
      <w:r w:rsidR="00C223D7" w:rsidRPr="00C223D7">
        <w:rPr>
          <w:rFonts w:eastAsiaTheme="minorEastAsia"/>
          <w:rtl/>
          <w:lang w:bidi="fa-IR"/>
        </w:rPr>
        <w:t xml:space="preserve"> شکست و رفتار سازه</w:t>
      </w:r>
      <w:r w:rsidR="00C223D7">
        <w:rPr>
          <w:rFonts w:eastAsiaTheme="minorEastAsia" w:hint="cs"/>
          <w:rtl/>
          <w:lang w:bidi="fa-IR"/>
        </w:rPr>
        <w:t xml:space="preserve"> </w:t>
      </w:r>
      <w:r w:rsidR="00C223D7" w:rsidRPr="00C223D7">
        <w:rPr>
          <w:rFonts w:eastAsiaTheme="minorEastAsia" w:hint="eastAsia"/>
          <w:rtl/>
          <w:lang w:bidi="fa-IR"/>
        </w:rPr>
        <w:t>همگ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>
        <w:rPr>
          <w:rFonts w:eastAsiaTheme="minorEastAsia"/>
          <w:rtl/>
          <w:lang w:bidi="fa-IR"/>
        </w:rPr>
        <w:t xml:space="preserve"> در محدوده</w:t>
      </w:r>
      <w:r w:rsidR="00C223D7" w:rsidRPr="00C223D7">
        <w:rPr>
          <w:rFonts w:eastAsiaTheme="minorEastAsia"/>
          <w:rtl/>
          <w:lang w:bidi="fa-IR"/>
        </w:rPr>
        <w:t xml:space="preserve"> خط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/>
          <w:rtl/>
          <w:lang w:bidi="fa-IR"/>
        </w:rPr>
        <w:t xml:space="preserve"> قرار دارند، در صورت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/>
          <w:rtl/>
          <w:lang w:bidi="fa-IR"/>
        </w:rPr>
        <w:t xml:space="preserve"> که در هنگام وقوع زم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ن</w:t>
      </w:r>
      <w:r w:rsidR="00C223D7">
        <w:rPr>
          <w:rFonts w:eastAsiaTheme="minorEastAsia"/>
          <w:rtl/>
          <w:lang w:bidi="fa-IR"/>
        </w:rPr>
        <w:softHyphen/>
      </w:r>
      <w:r w:rsidR="00C223D7" w:rsidRPr="00C223D7">
        <w:rPr>
          <w:rFonts w:eastAsiaTheme="minorEastAsia" w:hint="eastAsia"/>
          <w:rtl/>
          <w:lang w:bidi="fa-IR"/>
        </w:rPr>
        <w:t>لرزه</w:t>
      </w:r>
      <w:r w:rsidR="00C223D7" w:rsidRPr="00C223D7">
        <w:rPr>
          <w:rFonts w:eastAsiaTheme="minorEastAsia"/>
          <w:rtl/>
          <w:lang w:bidi="fa-IR"/>
        </w:rPr>
        <w:t xml:space="preserve"> اکثر اعضاي سازه از حالت</w:t>
      </w:r>
      <w:r w:rsidR="00C223D7">
        <w:rPr>
          <w:rFonts w:eastAsiaTheme="minorEastAsia" w:hint="cs"/>
          <w:rtl/>
          <w:lang w:bidi="fa-IR"/>
        </w:rPr>
        <w:t xml:space="preserve"> </w:t>
      </w:r>
      <w:r w:rsidR="00C223D7" w:rsidRPr="00C223D7">
        <w:rPr>
          <w:rFonts w:eastAsiaTheme="minorEastAsia" w:hint="eastAsia"/>
          <w:rtl/>
          <w:lang w:bidi="fa-IR"/>
        </w:rPr>
        <w:t>خط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/>
          <w:rtl/>
          <w:lang w:bidi="fa-IR"/>
        </w:rPr>
        <w:t xml:space="preserve"> خازج شده و وارد ناح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ه</w:t>
      </w:r>
      <w:r w:rsidR="00C223D7" w:rsidRPr="00C223D7">
        <w:rPr>
          <w:rFonts w:eastAsiaTheme="minorEastAsia"/>
          <w:rtl/>
          <w:lang w:bidi="fa-IR"/>
        </w:rPr>
        <w:t xml:space="preserve"> غ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ر</w:t>
      </w:r>
      <w:r w:rsidR="00C223D7" w:rsidRPr="00C223D7">
        <w:rPr>
          <w:rFonts w:eastAsiaTheme="minorEastAsia"/>
          <w:rtl/>
          <w:lang w:bidi="fa-IR"/>
        </w:rPr>
        <w:t xml:space="preserve"> ارتجاع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/>
          <w:rtl/>
          <w:lang w:bidi="fa-IR"/>
        </w:rPr>
        <w:t xml:space="preserve"> م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>
        <w:rPr>
          <w:rFonts w:eastAsiaTheme="minorEastAsia"/>
          <w:rtl/>
          <w:lang w:bidi="fa-IR"/>
        </w:rPr>
        <w:softHyphen/>
      </w:r>
      <w:r w:rsidR="00C223D7" w:rsidRPr="00C223D7">
        <w:rPr>
          <w:rFonts w:eastAsiaTheme="minorEastAsia" w:hint="eastAsia"/>
          <w:rtl/>
          <w:lang w:bidi="fa-IR"/>
        </w:rPr>
        <w:t>شوند</w:t>
      </w:r>
      <w:r w:rsidR="00C223D7" w:rsidRPr="00C223D7">
        <w:rPr>
          <w:rFonts w:eastAsiaTheme="minorEastAsia"/>
          <w:rtl/>
          <w:lang w:bidi="fa-IR"/>
        </w:rPr>
        <w:t xml:space="preserve"> و رابطه ب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ن</w:t>
      </w:r>
      <w:r w:rsidR="00C223D7" w:rsidRPr="00C223D7">
        <w:rPr>
          <w:rFonts w:eastAsiaTheme="minorEastAsia"/>
          <w:rtl/>
          <w:lang w:bidi="fa-IR"/>
        </w:rPr>
        <w:t xml:space="preserve"> ن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 w:hint="eastAsia"/>
          <w:rtl/>
          <w:lang w:bidi="fa-IR"/>
        </w:rPr>
        <w:t>رو</w:t>
      </w:r>
      <w:r w:rsidR="00C223D7" w:rsidRPr="00C223D7">
        <w:rPr>
          <w:rFonts w:eastAsiaTheme="minorEastAsia"/>
          <w:rtl/>
          <w:lang w:bidi="fa-IR"/>
        </w:rPr>
        <w:t xml:space="preserve"> و تغ</w:t>
      </w:r>
      <w:r w:rsidR="00C223D7" w:rsidRPr="00C223D7">
        <w:rPr>
          <w:rFonts w:eastAsiaTheme="minorEastAsia" w:hint="cs"/>
          <w:rtl/>
          <w:lang w:bidi="fa-IR"/>
        </w:rPr>
        <w:t>یی</w:t>
      </w:r>
      <w:r w:rsidR="00C223D7" w:rsidRPr="00C223D7">
        <w:rPr>
          <w:rFonts w:eastAsiaTheme="minorEastAsia" w:hint="eastAsia"/>
          <w:rtl/>
          <w:lang w:bidi="fa-IR"/>
        </w:rPr>
        <w:t>رمکان</w:t>
      </w:r>
      <w:r w:rsidR="00C223D7" w:rsidRPr="00C223D7">
        <w:rPr>
          <w:rFonts w:eastAsiaTheme="minorEastAsia"/>
          <w:rtl/>
          <w:lang w:bidi="fa-IR"/>
        </w:rPr>
        <w:t xml:space="preserve"> از حالت خط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 w:rsidRPr="00C223D7">
        <w:rPr>
          <w:rFonts w:eastAsiaTheme="minorEastAsia"/>
          <w:rtl/>
          <w:lang w:bidi="fa-IR"/>
        </w:rPr>
        <w:t xml:space="preserve"> خارج</w:t>
      </w:r>
      <w:r w:rsidR="00C223D7">
        <w:rPr>
          <w:rFonts w:eastAsiaTheme="minorEastAsia" w:hint="cs"/>
          <w:rtl/>
          <w:lang w:bidi="fa-IR"/>
        </w:rPr>
        <w:t xml:space="preserve"> </w:t>
      </w:r>
      <w:r w:rsidR="00C223D7" w:rsidRPr="00C223D7">
        <w:rPr>
          <w:rFonts w:eastAsiaTheme="minorEastAsia" w:hint="eastAsia"/>
          <w:rtl/>
          <w:lang w:bidi="fa-IR"/>
        </w:rPr>
        <w:t>م</w:t>
      </w:r>
      <w:r w:rsidR="00C223D7" w:rsidRPr="00C223D7">
        <w:rPr>
          <w:rFonts w:eastAsiaTheme="minorEastAsia" w:hint="cs"/>
          <w:rtl/>
          <w:lang w:bidi="fa-IR"/>
        </w:rPr>
        <w:t>ی</w:t>
      </w:r>
      <w:r w:rsidR="00C223D7">
        <w:rPr>
          <w:rFonts w:eastAsiaTheme="minorEastAsia"/>
          <w:rtl/>
          <w:lang w:bidi="fa-IR"/>
        </w:rPr>
        <w:softHyphen/>
      </w:r>
      <w:r w:rsidR="00C223D7" w:rsidRPr="00C223D7">
        <w:rPr>
          <w:rFonts w:eastAsiaTheme="minorEastAsia" w:hint="eastAsia"/>
          <w:rtl/>
          <w:lang w:bidi="fa-IR"/>
        </w:rPr>
        <w:t>شود</w:t>
      </w:r>
      <w:r w:rsidR="00C223D7" w:rsidRPr="00C223D7">
        <w:rPr>
          <w:rFonts w:eastAsiaTheme="minorEastAsia"/>
          <w:rtl/>
          <w:lang w:bidi="fa-IR"/>
        </w:rPr>
        <w:t>.</w:t>
      </w:r>
    </w:p>
    <w:p w14:paraId="78AB2A78" w14:textId="77777777" w:rsidR="00CA6309" w:rsidRDefault="00CA6309" w:rsidP="00283AA2">
      <w:pPr>
        <w:pStyle w:val="a"/>
        <w:rPr>
          <w:rFonts w:eastAsiaTheme="minorEastAsia"/>
          <w:rtl/>
        </w:rPr>
      </w:pPr>
      <w:bookmarkStart w:id="248" w:name="_Toc32159812"/>
      <w:bookmarkStart w:id="249" w:name="_Toc32161966"/>
      <w:bookmarkStart w:id="250" w:name="_Toc32162226"/>
      <w:bookmarkStart w:id="251" w:name="_Toc32162330"/>
      <w:bookmarkStart w:id="252" w:name="_Toc51696457"/>
      <w:r>
        <w:rPr>
          <w:rFonts w:eastAsiaTheme="minorEastAsia" w:hint="cs"/>
          <w:rtl/>
          <w:lang w:bidi="fa-IR"/>
        </w:rPr>
        <w:t>2-2</w:t>
      </w:r>
      <w:r w:rsidRPr="00B03132">
        <w:rPr>
          <w:rFonts w:eastAsiaTheme="minorEastAsia"/>
          <w:rtl/>
          <w:lang w:bidi="fa-IR"/>
        </w:rPr>
        <w:t>-</w:t>
      </w:r>
      <w:r w:rsidRPr="00B03132">
        <w:rPr>
          <w:rFonts w:eastAsiaTheme="minorEastAsia" w:hint="cs"/>
          <w:rtl/>
          <w:lang w:bidi="fa-IR"/>
        </w:rPr>
        <w:t>3</w:t>
      </w:r>
      <w:r w:rsidRPr="00B03132">
        <w:rPr>
          <w:rFonts w:eastAsiaTheme="minorEastAsia"/>
          <w:rtl/>
          <w:lang w:bidi="fa-IR"/>
        </w:rPr>
        <w:t xml:space="preserve">- </w:t>
      </w:r>
      <w:r w:rsidRPr="002B2095">
        <w:rPr>
          <w:rFonts w:eastAsiaTheme="minorEastAsia"/>
          <w:rtl/>
        </w:rPr>
        <w:t>تحل</w:t>
      </w:r>
      <w:r w:rsidRPr="002B2095">
        <w:rPr>
          <w:rFonts w:eastAsiaTheme="minorEastAsia" w:hint="cs"/>
          <w:rtl/>
        </w:rPr>
        <w:t>ی</w:t>
      </w:r>
      <w:r w:rsidRPr="002B2095">
        <w:rPr>
          <w:rFonts w:eastAsiaTheme="minorEastAsia" w:hint="eastAsia"/>
          <w:rtl/>
        </w:rPr>
        <w:t>ل</w:t>
      </w:r>
      <w:r w:rsidRPr="002B2095">
        <w:rPr>
          <w:rFonts w:eastAsiaTheme="minorEastAsia"/>
          <w:rtl/>
        </w:rPr>
        <w:t xml:space="preserve"> استات</w:t>
      </w:r>
      <w:r w:rsidRPr="002B2095">
        <w:rPr>
          <w:rFonts w:eastAsiaTheme="minorEastAsia" w:hint="cs"/>
          <w:rtl/>
        </w:rPr>
        <w:t>ی</w:t>
      </w:r>
      <w:r w:rsidRPr="002B2095">
        <w:rPr>
          <w:rFonts w:eastAsiaTheme="minorEastAsia" w:hint="eastAsia"/>
          <w:rtl/>
        </w:rPr>
        <w:t>ک</w:t>
      </w:r>
      <w:r w:rsidRPr="002B2095">
        <w:rPr>
          <w:rFonts w:eastAsiaTheme="minorEastAsia" w:hint="cs"/>
          <w:rtl/>
        </w:rPr>
        <w:t>ی</w:t>
      </w:r>
      <w:r w:rsidRPr="002B2095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غیر</w:t>
      </w:r>
      <w:r w:rsidRPr="002B2095">
        <w:rPr>
          <w:rFonts w:eastAsiaTheme="minorEastAsia"/>
          <w:rtl/>
        </w:rPr>
        <w:t>خط</w:t>
      </w:r>
      <w:r w:rsidRPr="002B2095">
        <w:rPr>
          <w:rFonts w:eastAsiaTheme="minorEastAsia" w:hint="cs"/>
          <w:rtl/>
        </w:rPr>
        <w:t>ی</w:t>
      </w:r>
      <w:bookmarkEnd w:id="248"/>
      <w:bookmarkEnd w:id="249"/>
      <w:bookmarkEnd w:id="250"/>
      <w:bookmarkEnd w:id="251"/>
      <w:bookmarkEnd w:id="252"/>
    </w:p>
    <w:p w14:paraId="59893FD1" w14:textId="77777777" w:rsidR="00C223D7" w:rsidRDefault="003F3708" w:rsidP="0039145C">
      <w:pPr>
        <w:rPr>
          <w:rFonts w:eastAsiaTheme="minorEastAsia"/>
          <w:rtl/>
          <w:lang w:bidi="fa-IR"/>
        </w:rPr>
      </w:pPr>
      <w:r w:rsidRPr="003F3708">
        <w:rPr>
          <w:rFonts w:eastAsiaTheme="minorEastAsia"/>
          <w:rtl/>
          <w:lang w:bidi="fa-IR"/>
        </w:rPr>
        <w:t>ا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ن</w:t>
      </w:r>
      <w:r w:rsidRPr="003F3708">
        <w:rPr>
          <w:rFonts w:eastAsiaTheme="minorEastAsia"/>
          <w:rtl/>
          <w:lang w:bidi="fa-IR"/>
        </w:rPr>
        <w:t xml:space="preserve"> نوع تحل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ل</w:t>
      </w:r>
      <w:r w:rsidRPr="003F3708">
        <w:rPr>
          <w:rFonts w:eastAsiaTheme="minorEastAsia"/>
          <w:rtl/>
          <w:lang w:bidi="fa-IR"/>
        </w:rPr>
        <w:t xml:space="preserve"> در چند سال اخ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ر</w:t>
      </w:r>
      <w:r w:rsidRPr="003F3708">
        <w:rPr>
          <w:rFonts w:eastAsiaTheme="minorEastAsia"/>
          <w:rtl/>
          <w:lang w:bidi="fa-IR"/>
        </w:rPr>
        <w:t xml:space="preserve"> در تع</w:t>
      </w:r>
      <w:r w:rsidRPr="003F3708">
        <w:rPr>
          <w:rFonts w:eastAsiaTheme="minorEastAsia" w:hint="cs"/>
          <w:rtl/>
          <w:lang w:bidi="fa-IR"/>
        </w:rPr>
        <w:t>یی</w:t>
      </w:r>
      <w:r w:rsidRPr="003F3708">
        <w:rPr>
          <w:rFonts w:eastAsiaTheme="minorEastAsia" w:hint="eastAsia"/>
          <w:rtl/>
          <w:lang w:bidi="fa-IR"/>
        </w:rPr>
        <w:t>ن</w:t>
      </w:r>
      <w:r w:rsidRPr="003F3708">
        <w:rPr>
          <w:rFonts w:eastAsiaTheme="minorEastAsia"/>
          <w:rtl/>
          <w:lang w:bidi="fa-IR"/>
        </w:rPr>
        <w:t xml:space="preserve"> ن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از</w:t>
      </w:r>
      <w:r w:rsidRPr="003F3708">
        <w:rPr>
          <w:rFonts w:eastAsiaTheme="minorEastAsia"/>
          <w:rtl/>
          <w:lang w:bidi="fa-IR"/>
        </w:rPr>
        <w:t xml:space="preserve"> لرزه</w:t>
      </w:r>
      <w:r>
        <w:rPr>
          <w:rFonts w:eastAsiaTheme="minorEastAsia"/>
          <w:rtl/>
          <w:lang w:bidi="fa-IR"/>
        </w:rPr>
        <w:softHyphen/>
      </w:r>
      <w:r w:rsidRPr="003F3708">
        <w:rPr>
          <w:rFonts w:eastAsiaTheme="minorEastAsia"/>
          <w:rtl/>
          <w:lang w:bidi="fa-IR"/>
        </w:rPr>
        <w:t>اي و به طور خاص در مبحث طراح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/>
          <w:rtl/>
          <w:lang w:bidi="fa-IR"/>
        </w:rPr>
        <w:t xml:space="preserve"> بر اساس</w:t>
      </w:r>
      <w:r>
        <w:rPr>
          <w:rFonts w:eastAsiaTheme="minorEastAsia" w:hint="cs"/>
          <w:rtl/>
          <w:lang w:bidi="fa-IR"/>
        </w:rPr>
        <w:t xml:space="preserve"> </w:t>
      </w:r>
      <w:r w:rsidRPr="003F3708">
        <w:rPr>
          <w:rFonts w:eastAsiaTheme="minorEastAsia" w:hint="eastAsia"/>
          <w:rtl/>
          <w:lang w:bidi="fa-IR"/>
        </w:rPr>
        <w:t>عملکرد</w:t>
      </w:r>
      <w:r w:rsidRPr="003F3708">
        <w:rPr>
          <w:rFonts w:eastAsiaTheme="minorEastAsia"/>
          <w:rtl/>
          <w:lang w:bidi="fa-IR"/>
        </w:rPr>
        <w:t xml:space="preserve"> بس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ار</w:t>
      </w:r>
      <w:r w:rsidRPr="003F3708">
        <w:rPr>
          <w:rFonts w:eastAsiaTheme="minorEastAsia"/>
          <w:rtl/>
          <w:lang w:bidi="fa-IR"/>
        </w:rPr>
        <w:t xml:space="preserve"> مورد توجه محقق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ن</w:t>
      </w:r>
      <w:r w:rsidRPr="003F3708">
        <w:rPr>
          <w:rFonts w:eastAsiaTheme="minorEastAsia"/>
          <w:rtl/>
          <w:lang w:bidi="fa-IR"/>
        </w:rPr>
        <w:t xml:space="preserve"> قرار گرفته است. اساس کل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/>
          <w:rtl/>
          <w:lang w:bidi="fa-IR"/>
        </w:rPr>
        <w:t xml:space="preserve"> ا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ن</w:t>
      </w:r>
      <w:r w:rsidRPr="003F3708">
        <w:rPr>
          <w:rFonts w:eastAsiaTheme="minorEastAsia"/>
          <w:rtl/>
          <w:lang w:bidi="fa-IR"/>
        </w:rPr>
        <w:t xml:space="preserve"> روش به ا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ن</w:t>
      </w:r>
      <w:r w:rsidRPr="003F3708">
        <w:rPr>
          <w:rFonts w:eastAsiaTheme="minorEastAsia"/>
          <w:rtl/>
          <w:lang w:bidi="fa-IR"/>
        </w:rPr>
        <w:t xml:space="preserve"> صورت است که 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ک</w:t>
      </w:r>
      <w:r>
        <w:rPr>
          <w:rFonts w:eastAsiaTheme="minorEastAsia" w:hint="cs"/>
          <w:rtl/>
          <w:lang w:bidi="fa-IR"/>
        </w:rPr>
        <w:t xml:space="preserve"> </w:t>
      </w:r>
      <w:r w:rsidRPr="003F3708">
        <w:rPr>
          <w:rFonts w:eastAsiaTheme="minorEastAsia" w:hint="eastAsia"/>
          <w:rtl/>
          <w:lang w:bidi="fa-IR"/>
        </w:rPr>
        <w:t>مدل</w:t>
      </w:r>
      <w:r w:rsidRPr="003F3708">
        <w:rPr>
          <w:rFonts w:eastAsiaTheme="minorEastAsia"/>
          <w:rtl/>
          <w:lang w:bidi="fa-IR"/>
        </w:rPr>
        <w:t xml:space="preserve"> ر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اض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/>
          <w:rtl/>
          <w:lang w:bidi="fa-IR"/>
        </w:rPr>
        <w:t xml:space="preserve"> غ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رخط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/>
          <w:rtl/>
          <w:lang w:bidi="fa-IR"/>
        </w:rPr>
        <w:t xml:space="preserve"> از سازه تحت الگوي بار جابن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/>
          <w:rtl/>
          <w:lang w:bidi="fa-IR"/>
        </w:rPr>
        <w:t xml:space="preserve"> انتخاب شده قرار م</w:t>
      </w:r>
      <w:r w:rsidRPr="003F370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F3708">
        <w:rPr>
          <w:rFonts w:eastAsiaTheme="minorEastAsia" w:hint="eastAsia"/>
          <w:rtl/>
          <w:lang w:bidi="fa-IR"/>
        </w:rPr>
        <w:t>گ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رد</w:t>
      </w:r>
      <w:r w:rsidRPr="003F3708">
        <w:rPr>
          <w:rFonts w:eastAsiaTheme="minorEastAsia"/>
          <w:rtl/>
          <w:lang w:bidi="fa-IR"/>
        </w:rPr>
        <w:t xml:space="preserve"> و ا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ن</w:t>
      </w:r>
      <w:r w:rsidRPr="003F3708">
        <w:rPr>
          <w:rFonts w:eastAsiaTheme="minorEastAsia"/>
          <w:rtl/>
          <w:lang w:bidi="fa-IR"/>
        </w:rPr>
        <w:t xml:space="preserve"> بار جانب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/>
          <w:rtl/>
          <w:lang w:bidi="fa-IR"/>
        </w:rPr>
        <w:t xml:space="preserve"> افزا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ش</w:t>
      </w:r>
      <w:r>
        <w:rPr>
          <w:rFonts w:eastAsiaTheme="minorEastAsia" w:hint="cs"/>
          <w:rtl/>
          <w:lang w:bidi="fa-IR"/>
        </w:rPr>
        <w:t xml:space="preserve"> </w:t>
      </w:r>
      <w:r w:rsidRPr="003F3708">
        <w:rPr>
          <w:rFonts w:eastAsiaTheme="minorEastAsia" w:hint="eastAsia"/>
          <w:rtl/>
          <w:lang w:bidi="fa-IR"/>
        </w:rPr>
        <w:t>م</w:t>
      </w:r>
      <w:r w:rsidRPr="003F370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ابد</w:t>
      </w:r>
      <w:r w:rsidRPr="003F3708">
        <w:rPr>
          <w:rFonts w:eastAsiaTheme="minorEastAsia"/>
          <w:rtl/>
          <w:lang w:bidi="fa-IR"/>
        </w:rPr>
        <w:t>. افزا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ش</w:t>
      </w:r>
      <w:r w:rsidRPr="003F3708">
        <w:rPr>
          <w:rFonts w:eastAsiaTheme="minorEastAsia"/>
          <w:rtl/>
          <w:lang w:bidi="fa-IR"/>
        </w:rPr>
        <w:t xml:space="preserve"> بار جانب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/>
          <w:rtl/>
          <w:lang w:bidi="fa-IR"/>
        </w:rPr>
        <w:t xml:space="preserve"> تا جا</w:t>
      </w:r>
      <w:r w:rsidRPr="003F3708">
        <w:rPr>
          <w:rFonts w:eastAsiaTheme="minorEastAsia" w:hint="cs"/>
          <w:rtl/>
          <w:lang w:bidi="fa-IR"/>
        </w:rPr>
        <w:t>یی</w:t>
      </w:r>
      <w:r w:rsidRPr="003F3708">
        <w:rPr>
          <w:rFonts w:eastAsiaTheme="minorEastAsia"/>
          <w:rtl/>
          <w:lang w:bidi="fa-IR"/>
        </w:rPr>
        <w:t xml:space="preserve"> ادامه م</w:t>
      </w:r>
      <w:r w:rsidRPr="003F370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ابد</w:t>
      </w:r>
      <w:r w:rsidRPr="003F3708">
        <w:rPr>
          <w:rFonts w:eastAsiaTheme="minorEastAsia"/>
          <w:rtl/>
          <w:lang w:bidi="fa-IR"/>
        </w:rPr>
        <w:t xml:space="preserve"> که تغ</w:t>
      </w:r>
      <w:r w:rsidRPr="003F3708">
        <w:rPr>
          <w:rFonts w:eastAsiaTheme="minorEastAsia" w:hint="cs"/>
          <w:rtl/>
          <w:lang w:bidi="fa-IR"/>
        </w:rPr>
        <w:t>یی</w:t>
      </w:r>
      <w:r w:rsidRPr="003F3708">
        <w:rPr>
          <w:rFonts w:eastAsiaTheme="minorEastAsia" w:hint="eastAsia"/>
          <w:rtl/>
          <w:lang w:bidi="fa-IR"/>
        </w:rPr>
        <w:t>رمکان</w:t>
      </w:r>
      <w:r w:rsidRPr="003F3708">
        <w:rPr>
          <w:rFonts w:eastAsiaTheme="minorEastAsia"/>
          <w:rtl/>
          <w:lang w:bidi="fa-IR"/>
        </w:rPr>
        <w:t xml:space="preserve"> در 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ک</w:t>
      </w:r>
      <w:r w:rsidRPr="003F3708">
        <w:rPr>
          <w:rFonts w:eastAsiaTheme="minorEastAsia"/>
          <w:rtl/>
          <w:lang w:bidi="fa-IR"/>
        </w:rPr>
        <w:t xml:space="preserve"> نقطه خاص (نقطه کنترل) به</w:t>
      </w:r>
      <w:r>
        <w:rPr>
          <w:rFonts w:eastAsiaTheme="minorEastAsia" w:hint="cs"/>
          <w:rtl/>
          <w:lang w:bidi="fa-IR"/>
        </w:rPr>
        <w:t xml:space="preserve"> </w:t>
      </w:r>
      <w:r w:rsidRPr="003F3708">
        <w:rPr>
          <w:rFonts w:eastAsiaTheme="minorEastAsia" w:hint="eastAsia"/>
          <w:rtl/>
          <w:lang w:bidi="fa-IR"/>
        </w:rPr>
        <w:t>م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زان</w:t>
      </w:r>
      <w:r w:rsidRPr="003F3708">
        <w:rPr>
          <w:rFonts w:eastAsiaTheme="minorEastAsia"/>
          <w:rtl/>
          <w:lang w:bidi="fa-IR"/>
        </w:rPr>
        <w:t xml:space="preserve"> تغ</w:t>
      </w:r>
      <w:r w:rsidRPr="003F3708">
        <w:rPr>
          <w:rFonts w:eastAsiaTheme="minorEastAsia" w:hint="cs"/>
          <w:rtl/>
          <w:lang w:bidi="fa-IR"/>
        </w:rPr>
        <w:t>یی</w:t>
      </w:r>
      <w:r w:rsidRPr="003F3708">
        <w:rPr>
          <w:rFonts w:eastAsiaTheme="minorEastAsia" w:hint="eastAsia"/>
          <w:rtl/>
          <w:lang w:bidi="fa-IR"/>
        </w:rPr>
        <w:t>رمکان</w:t>
      </w:r>
      <w:r w:rsidRPr="003F3708">
        <w:rPr>
          <w:rFonts w:eastAsiaTheme="minorEastAsia"/>
          <w:rtl/>
          <w:lang w:bidi="fa-IR"/>
        </w:rPr>
        <w:t xml:space="preserve"> از پ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ش</w:t>
      </w:r>
      <w:r w:rsidRPr="003F3708">
        <w:rPr>
          <w:rFonts w:eastAsiaTheme="minorEastAsia"/>
          <w:rtl/>
          <w:lang w:bidi="fa-IR"/>
        </w:rPr>
        <w:t xml:space="preserve"> تع</w:t>
      </w:r>
      <w:r w:rsidRPr="003F3708">
        <w:rPr>
          <w:rFonts w:eastAsiaTheme="minorEastAsia" w:hint="cs"/>
          <w:rtl/>
          <w:lang w:bidi="fa-IR"/>
        </w:rPr>
        <w:t>یی</w:t>
      </w:r>
      <w:r w:rsidRPr="003F3708">
        <w:rPr>
          <w:rFonts w:eastAsiaTheme="minorEastAsia" w:hint="eastAsia"/>
          <w:rtl/>
          <w:lang w:bidi="fa-IR"/>
        </w:rPr>
        <w:t>ن</w:t>
      </w:r>
      <w:r w:rsidRPr="003F3708">
        <w:rPr>
          <w:rFonts w:eastAsiaTheme="minorEastAsia"/>
          <w:rtl/>
          <w:lang w:bidi="fa-IR"/>
        </w:rPr>
        <w:t xml:space="preserve"> شده</w:t>
      </w:r>
      <w:r>
        <w:rPr>
          <w:rFonts w:eastAsiaTheme="minorEastAsia"/>
          <w:rtl/>
          <w:lang w:bidi="fa-IR"/>
        </w:rPr>
        <w:softHyphen/>
      </w:r>
      <w:r w:rsidRPr="003F3708">
        <w:rPr>
          <w:rFonts w:eastAsiaTheme="minorEastAsia"/>
          <w:rtl/>
          <w:lang w:bidi="fa-IR"/>
        </w:rPr>
        <w:t>اي (تغ</w:t>
      </w:r>
      <w:r w:rsidRPr="003F3708">
        <w:rPr>
          <w:rFonts w:eastAsiaTheme="minorEastAsia" w:hint="cs"/>
          <w:rtl/>
          <w:lang w:bidi="fa-IR"/>
        </w:rPr>
        <w:t>یی</w:t>
      </w:r>
      <w:r w:rsidRPr="003F3708">
        <w:rPr>
          <w:rFonts w:eastAsiaTheme="minorEastAsia" w:hint="eastAsia"/>
          <w:rtl/>
          <w:lang w:bidi="fa-IR"/>
        </w:rPr>
        <w:t>رمکان</w:t>
      </w:r>
      <w:r w:rsidRPr="003F3708">
        <w:rPr>
          <w:rFonts w:eastAsiaTheme="minorEastAsia"/>
          <w:rtl/>
          <w:lang w:bidi="fa-IR"/>
        </w:rPr>
        <w:t xml:space="preserve"> هدف) افزا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ش</w:t>
      </w:r>
      <w:r w:rsidRPr="003F3708">
        <w:rPr>
          <w:rFonts w:eastAsiaTheme="minorEastAsia"/>
          <w:rtl/>
          <w:lang w:bidi="fa-IR"/>
        </w:rPr>
        <w:t xml:space="preserve"> 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ابد</w:t>
      </w:r>
      <w:r w:rsidRPr="003F3708">
        <w:rPr>
          <w:rFonts w:eastAsiaTheme="minorEastAsia"/>
          <w:rtl/>
          <w:lang w:bidi="fa-IR"/>
        </w:rPr>
        <w:t xml:space="preserve"> و 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ا</w:t>
      </w:r>
      <w:r w:rsidRPr="003F3708">
        <w:rPr>
          <w:rFonts w:eastAsiaTheme="minorEastAsia"/>
          <w:rtl/>
          <w:lang w:bidi="fa-IR"/>
        </w:rPr>
        <w:t xml:space="preserve"> سازه فرو ر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زد</w:t>
      </w:r>
      <w:r w:rsidRPr="003F3708">
        <w:rPr>
          <w:rFonts w:eastAsiaTheme="minorEastAsia"/>
          <w:rtl/>
          <w:lang w:bidi="fa-IR"/>
        </w:rPr>
        <w:t>. نقطه کنترل</w:t>
      </w:r>
      <w:r>
        <w:rPr>
          <w:rFonts w:eastAsiaTheme="minorEastAsia" w:hint="cs"/>
          <w:rtl/>
          <w:lang w:bidi="fa-IR"/>
        </w:rPr>
        <w:t xml:space="preserve"> </w:t>
      </w:r>
      <w:r w:rsidRPr="003F3708">
        <w:rPr>
          <w:rFonts w:eastAsiaTheme="minorEastAsia" w:hint="eastAsia"/>
          <w:rtl/>
          <w:lang w:bidi="fa-IR"/>
        </w:rPr>
        <w:t>معمولاً</w:t>
      </w:r>
      <w:r w:rsidRPr="003F3708">
        <w:rPr>
          <w:rFonts w:eastAsiaTheme="minorEastAsia"/>
          <w:rtl/>
          <w:lang w:bidi="fa-IR"/>
        </w:rPr>
        <w:t xml:space="preserve"> در محل مرکز جرم بام قرار دارد. در هر مرحله از افزا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ش</w:t>
      </w:r>
      <w:r w:rsidRPr="003F3708">
        <w:rPr>
          <w:rFonts w:eastAsiaTheme="minorEastAsia"/>
          <w:rtl/>
          <w:lang w:bidi="fa-IR"/>
        </w:rPr>
        <w:t xml:space="preserve"> بار با توجه به منحن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/>
          <w:rtl/>
          <w:lang w:bidi="fa-IR"/>
        </w:rPr>
        <w:t xml:space="preserve"> رفتاري اجزاء سازه،</w:t>
      </w:r>
      <w:r>
        <w:rPr>
          <w:rFonts w:eastAsiaTheme="minorEastAsia" w:hint="cs"/>
          <w:rtl/>
          <w:lang w:bidi="fa-IR"/>
        </w:rPr>
        <w:t xml:space="preserve"> </w:t>
      </w:r>
      <w:r w:rsidRPr="003F3708">
        <w:rPr>
          <w:rFonts w:eastAsiaTheme="minorEastAsia" w:hint="eastAsia"/>
          <w:rtl/>
          <w:lang w:bidi="fa-IR"/>
        </w:rPr>
        <w:t>خصوص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ات</w:t>
      </w:r>
      <w:r w:rsidRPr="003F3708">
        <w:rPr>
          <w:rFonts w:eastAsiaTheme="minorEastAsia"/>
          <w:rtl/>
          <w:lang w:bidi="fa-IR"/>
        </w:rPr>
        <w:t xml:space="preserve"> رفتاري اجزاء </w:t>
      </w:r>
      <w:r w:rsidRPr="003F3708">
        <w:rPr>
          <w:rFonts w:eastAsiaTheme="minorEastAsia"/>
          <w:rtl/>
          <w:lang w:bidi="fa-IR"/>
        </w:rPr>
        <w:lastRenderedPageBreak/>
        <w:t>سازه</w:t>
      </w:r>
      <w:r>
        <w:rPr>
          <w:rFonts w:eastAsiaTheme="minorEastAsia"/>
          <w:rtl/>
          <w:lang w:bidi="fa-IR"/>
        </w:rPr>
        <w:softHyphen/>
      </w:r>
      <w:r w:rsidRPr="003F3708">
        <w:rPr>
          <w:rFonts w:eastAsiaTheme="minorEastAsia"/>
          <w:rtl/>
          <w:lang w:bidi="fa-IR"/>
        </w:rPr>
        <w:t>اي تغ</w:t>
      </w:r>
      <w:r w:rsidRPr="003F3708">
        <w:rPr>
          <w:rFonts w:eastAsiaTheme="minorEastAsia" w:hint="cs"/>
          <w:rtl/>
          <w:lang w:bidi="fa-IR"/>
        </w:rPr>
        <w:t>یی</w:t>
      </w:r>
      <w:r w:rsidRPr="003F3708">
        <w:rPr>
          <w:rFonts w:eastAsiaTheme="minorEastAsia" w:hint="eastAsia"/>
          <w:rtl/>
          <w:lang w:bidi="fa-IR"/>
        </w:rPr>
        <w:t>ر</w:t>
      </w:r>
      <w:r w:rsidRPr="003F3708">
        <w:rPr>
          <w:rFonts w:eastAsiaTheme="minorEastAsia"/>
          <w:rtl/>
          <w:lang w:bidi="fa-IR"/>
        </w:rPr>
        <w:t xml:space="preserve"> پ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دا</w:t>
      </w:r>
      <w:r w:rsidRPr="003F3708">
        <w:rPr>
          <w:rFonts w:eastAsiaTheme="minorEastAsia"/>
          <w:rtl/>
          <w:lang w:bidi="fa-IR"/>
        </w:rPr>
        <w:t xml:space="preserve"> م</w:t>
      </w:r>
      <w:r w:rsidRPr="003F370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F3708">
        <w:rPr>
          <w:rFonts w:eastAsiaTheme="minorEastAsia" w:hint="eastAsia"/>
          <w:rtl/>
          <w:lang w:bidi="fa-IR"/>
        </w:rPr>
        <w:t>کند</w:t>
      </w:r>
      <w:r w:rsidRPr="003F3708">
        <w:rPr>
          <w:rFonts w:eastAsiaTheme="minorEastAsia"/>
          <w:rtl/>
          <w:lang w:bidi="fa-IR"/>
        </w:rPr>
        <w:t>. اصل</w:t>
      </w:r>
      <w:r w:rsidRPr="003F370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F3708">
        <w:rPr>
          <w:rFonts w:eastAsiaTheme="minorEastAsia" w:hint="eastAsia"/>
          <w:rtl/>
          <w:lang w:bidi="fa-IR"/>
        </w:rPr>
        <w:t>تر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ن</w:t>
      </w:r>
      <w:r w:rsidRPr="003F3708">
        <w:rPr>
          <w:rFonts w:eastAsiaTheme="minorEastAsia"/>
          <w:rtl/>
          <w:lang w:bidi="fa-IR"/>
        </w:rPr>
        <w:t xml:space="preserve"> محصول تحل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ل</w:t>
      </w:r>
      <w:r w:rsidRPr="003F3708">
        <w:rPr>
          <w:rFonts w:eastAsiaTheme="minorEastAsia"/>
          <w:rtl/>
          <w:lang w:bidi="fa-IR"/>
        </w:rPr>
        <w:t xml:space="preserve"> استات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ک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/>
          <w:rtl/>
          <w:lang w:bidi="fa-IR"/>
        </w:rPr>
        <w:t xml:space="preserve"> غ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رخط</w:t>
      </w:r>
      <w:r w:rsidRPr="003F3708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3F3708">
        <w:rPr>
          <w:rFonts w:eastAsiaTheme="minorEastAsia" w:hint="eastAsia"/>
          <w:rtl/>
          <w:lang w:bidi="fa-IR"/>
        </w:rPr>
        <w:t>منحن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/>
          <w:rtl/>
          <w:lang w:bidi="fa-IR"/>
        </w:rPr>
        <w:t xml:space="preserve"> برش پا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ه</w:t>
      </w:r>
      <w:r w:rsidRPr="003F3708">
        <w:rPr>
          <w:rFonts w:eastAsiaTheme="minorEastAsia"/>
          <w:rtl/>
          <w:lang w:bidi="fa-IR"/>
        </w:rPr>
        <w:t xml:space="preserve"> در مقابل تغ</w:t>
      </w:r>
      <w:r w:rsidRPr="003F3708">
        <w:rPr>
          <w:rFonts w:eastAsiaTheme="minorEastAsia" w:hint="cs"/>
          <w:rtl/>
          <w:lang w:bidi="fa-IR"/>
        </w:rPr>
        <w:t>یی</w:t>
      </w:r>
      <w:r w:rsidRPr="003F3708">
        <w:rPr>
          <w:rFonts w:eastAsiaTheme="minorEastAsia" w:hint="eastAsia"/>
          <w:rtl/>
          <w:lang w:bidi="fa-IR"/>
        </w:rPr>
        <w:t>رمکان</w:t>
      </w:r>
      <w:r>
        <w:rPr>
          <w:rFonts w:eastAsiaTheme="minorEastAsia" w:hint="cs"/>
          <w:rtl/>
          <w:lang w:bidi="fa-IR"/>
        </w:rPr>
        <w:t xml:space="preserve"> </w:t>
      </w:r>
      <w:r w:rsidRPr="003F3708">
        <w:rPr>
          <w:rFonts w:eastAsiaTheme="minorEastAsia"/>
          <w:rtl/>
          <w:lang w:bidi="fa-IR"/>
        </w:rPr>
        <w:t>بام م</w:t>
      </w:r>
      <w:r w:rsidRPr="003F370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F3708">
        <w:rPr>
          <w:rFonts w:eastAsiaTheme="minorEastAsia" w:hint="eastAsia"/>
          <w:rtl/>
          <w:lang w:bidi="fa-IR"/>
        </w:rPr>
        <w:t>باشد،</w:t>
      </w:r>
      <w:r w:rsidRPr="003F3708">
        <w:rPr>
          <w:rFonts w:eastAsiaTheme="minorEastAsia"/>
          <w:rtl/>
          <w:lang w:bidi="fa-IR"/>
        </w:rPr>
        <w:t xml:space="preserve"> که از آن به عنوان منحن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/>
          <w:rtl/>
          <w:lang w:bidi="fa-IR"/>
        </w:rPr>
        <w:t xml:space="preserve"> ظرف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ت</w:t>
      </w:r>
      <w:r w:rsidRPr="003F3708">
        <w:rPr>
          <w:rFonts w:eastAsiaTheme="minorEastAsia"/>
          <w:rtl/>
          <w:lang w:bidi="fa-IR"/>
        </w:rPr>
        <w:t xml:space="preserve"> 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ا</w:t>
      </w:r>
      <w:r w:rsidRPr="003F3708">
        <w:rPr>
          <w:rFonts w:eastAsiaTheme="minorEastAsia"/>
          <w:rtl/>
          <w:lang w:bidi="fa-IR"/>
        </w:rPr>
        <w:t xml:space="preserve"> منحن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/>
          <w:rtl/>
          <w:lang w:bidi="fa-IR"/>
        </w:rPr>
        <w:t xml:space="preserve"> پوش</w:t>
      </w:r>
      <w:r>
        <w:rPr>
          <w:rFonts w:eastAsiaTheme="minorEastAsia"/>
          <w:rtl/>
          <w:lang w:bidi="fa-IR"/>
        </w:rPr>
        <w:softHyphen/>
      </w:r>
      <w:r w:rsidRPr="003F3708">
        <w:rPr>
          <w:rFonts w:eastAsiaTheme="minorEastAsia"/>
          <w:rtl/>
          <w:lang w:bidi="fa-IR"/>
        </w:rPr>
        <w:t>آور</w:t>
      </w:r>
      <w:r>
        <w:rPr>
          <w:rFonts w:eastAsiaTheme="minorEastAsia" w:hint="cs"/>
          <w:rtl/>
          <w:lang w:bidi="fa-IR"/>
        </w:rPr>
        <w:t xml:space="preserve"> </w:t>
      </w:r>
      <w:r w:rsidRPr="003F3708">
        <w:rPr>
          <w:rFonts w:eastAsiaTheme="minorEastAsia" w:hint="cs"/>
          <w:rtl/>
          <w:lang w:bidi="fa-IR"/>
        </w:rPr>
        <w:t>ی</w:t>
      </w:r>
      <w:r w:rsidRPr="003F3708">
        <w:rPr>
          <w:rFonts w:eastAsiaTheme="minorEastAsia" w:hint="eastAsia"/>
          <w:rtl/>
          <w:lang w:bidi="fa-IR"/>
        </w:rPr>
        <w:t>اد</w:t>
      </w:r>
      <w:r w:rsidRPr="003F3708">
        <w:rPr>
          <w:rFonts w:eastAsiaTheme="minorEastAsia"/>
          <w:rtl/>
          <w:lang w:bidi="fa-IR"/>
        </w:rPr>
        <w:t xml:space="preserve"> م</w:t>
      </w:r>
      <w:r w:rsidRPr="003F370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F3708">
        <w:rPr>
          <w:rFonts w:eastAsiaTheme="minorEastAsia" w:hint="eastAsia"/>
          <w:rtl/>
          <w:lang w:bidi="fa-IR"/>
        </w:rPr>
        <w:t>شود</w:t>
      </w:r>
      <w:r>
        <w:rPr>
          <w:rFonts w:eastAsiaTheme="minorEastAsia" w:hint="cs"/>
          <w:rtl/>
          <w:lang w:bidi="fa-IR"/>
        </w:rPr>
        <w:t xml:space="preserve"> </w:t>
      </w:r>
      <w:r w:rsidR="007B7F10" w:rsidRPr="00846FCA">
        <w:rPr>
          <w:rFonts w:eastAsiaTheme="minorEastAsia"/>
          <w:rtl/>
          <w:lang w:bidi="fa-IR"/>
        </w:rPr>
        <w:t>[</w:t>
      </w:r>
      <w:r w:rsidR="0039145C">
        <w:rPr>
          <w:rFonts w:eastAsiaTheme="minorEastAsia" w:hint="cs"/>
          <w:rtl/>
          <w:lang w:bidi="fa-IR"/>
        </w:rPr>
        <w:t>39</w:t>
      </w:r>
      <w:r w:rsidR="007B7F10" w:rsidRPr="00846FCA">
        <w:rPr>
          <w:rFonts w:eastAsiaTheme="minorEastAsia"/>
          <w:rtl/>
          <w:lang w:bidi="fa-IR"/>
        </w:rPr>
        <w:t>].</w:t>
      </w:r>
    </w:p>
    <w:p w14:paraId="01622972" w14:textId="77777777" w:rsidR="00320E3A" w:rsidRDefault="00564AC7" w:rsidP="0039145C">
      <w:pPr>
        <w:rPr>
          <w:rFonts w:eastAsiaTheme="minorEastAsia"/>
          <w:rtl/>
          <w:lang w:bidi="fa-IR"/>
        </w:rPr>
      </w:pPr>
      <w:r w:rsidRPr="00564AC7">
        <w:rPr>
          <w:rFonts w:eastAsiaTheme="minorEastAsia"/>
          <w:rtl/>
          <w:lang w:bidi="fa-IR"/>
        </w:rPr>
        <w:t>تحل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ل</w:t>
      </w:r>
      <w:r w:rsidRPr="00564AC7">
        <w:rPr>
          <w:rFonts w:eastAsiaTheme="minorEastAsia"/>
          <w:rtl/>
          <w:lang w:bidi="fa-IR"/>
        </w:rPr>
        <w:t xml:space="preserve"> بار افزون بر ا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ن</w:t>
      </w:r>
      <w:r w:rsidRPr="00564AC7">
        <w:rPr>
          <w:rFonts w:eastAsiaTheme="minorEastAsia"/>
          <w:rtl/>
          <w:lang w:bidi="fa-IR"/>
        </w:rPr>
        <w:t xml:space="preserve"> فرض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ه</w:t>
      </w:r>
      <w:r w:rsidRPr="00564AC7">
        <w:rPr>
          <w:rFonts w:eastAsiaTheme="minorEastAsia"/>
          <w:rtl/>
          <w:lang w:bidi="fa-IR"/>
        </w:rPr>
        <w:t xml:space="preserve"> استوار است که پاسخ 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ک</w:t>
      </w:r>
      <w:r w:rsidRPr="00564AC7">
        <w:rPr>
          <w:rFonts w:eastAsiaTheme="minorEastAsia"/>
          <w:rtl/>
          <w:lang w:bidi="fa-IR"/>
        </w:rPr>
        <w:t xml:space="preserve"> سازه چند درجه آزادي</w:t>
      </w:r>
      <w:r>
        <w:rPr>
          <w:rFonts w:eastAsiaTheme="minorEastAsia" w:hint="cs"/>
          <w:rtl/>
          <w:lang w:bidi="fa-IR"/>
        </w:rPr>
        <w:t xml:space="preserve"> (</w:t>
      </w:r>
      <w:r>
        <w:rPr>
          <w:rFonts w:eastAsiaTheme="minorEastAsia"/>
          <w:lang w:bidi="fa-IR"/>
        </w:rPr>
        <w:t>MDOF</w:t>
      </w:r>
      <w:r>
        <w:rPr>
          <w:rFonts w:eastAsiaTheme="minorEastAsia" w:hint="cs"/>
          <w:rtl/>
          <w:lang w:bidi="fa-IR"/>
        </w:rPr>
        <w:t xml:space="preserve">) </w:t>
      </w:r>
      <w:r w:rsidRPr="00564AC7">
        <w:rPr>
          <w:rFonts w:eastAsiaTheme="minorEastAsia"/>
          <w:rtl/>
          <w:lang w:bidi="fa-IR"/>
        </w:rPr>
        <w:t>م</w:t>
      </w:r>
      <w:r w:rsidRPr="00564AC7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564AC7">
        <w:rPr>
          <w:rFonts w:eastAsiaTheme="minorEastAsia" w:hint="eastAsia"/>
          <w:rtl/>
          <w:lang w:bidi="fa-IR"/>
        </w:rPr>
        <w:t>تواند</w:t>
      </w:r>
      <w:r w:rsidRPr="00564AC7">
        <w:rPr>
          <w:rFonts w:eastAsiaTheme="minorEastAsia"/>
          <w:rtl/>
          <w:lang w:bidi="fa-IR"/>
        </w:rPr>
        <w:t xml:space="preserve"> به</w:t>
      </w:r>
      <w:r>
        <w:rPr>
          <w:rFonts w:eastAsiaTheme="minorEastAsia" w:hint="cs"/>
          <w:rtl/>
          <w:lang w:bidi="fa-IR"/>
        </w:rPr>
        <w:t xml:space="preserve"> </w:t>
      </w:r>
      <w:r w:rsidRPr="00564AC7">
        <w:rPr>
          <w:rFonts w:eastAsiaTheme="minorEastAsia"/>
          <w:rtl/>
          <w:lang w:bidi="fa-IR"/>
        </w:rPr>
        <w:t xml:space="preserve">پاسخ 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ک</w:t>
      </w:r>
      <w:r w:rsidRPr="00564AC7">
        <w:rPr>
          <w:rFonts w:eastAsiaTheme="minorEastAsia"/>
          <w:rtl/>
          <w:lang w:bidi="fa-IR"/>
        </w:rPr>
        <w:t xml:space="preserve"> سازه 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ک</w:t>
      </w:r>
      <w:r w:rsidRPr="00564AC7">
        <w:rPr>
          <w:rFonts w:eastAsiaTheme="minorEastAsia"/>
          <w:rtl/>
          <w:lang w:bidi="fa-IR"/>
        </w:rPr>
        <w:t xml:space="preserve"> درجه آزادي</w:t>
      </w:r>
      <w:r>
        <w:rPr>
          <w:rFonts w:eastAsiaTheme="minorEastAsia" w:hint="cs"/>
          <w:rtl/>
          <w:lang w:bidi="fa-IR"/>
        </w:rPr>
        <w:t xml:space="preserve"> (</w:t>
      </w:r>
      <w:r>
        <w:rPr>
          <w:rFonts w:eastAsiaTheme="minorEastAsia"/>
          <w:lang w:bidi="fa-IR"/>
        </w:rPr>
        <w:t>SDOF</w:t>
      </w:r>
      <w:r>
        <w:rPr>
          <w:rFonts w:eastAsiaTheme="minorEastAsia" w:hint="cs"/>
          <w:rtl/>
          <w:lang w:bidi="fa-IR"/>
        </w:rPr>
        <w:t xml:space="preserve">) </w:t>
      </w:r>
      <w:r w:rsidRPr="00564AC7">
        <w:rPr>
          <w:rFonts w:eastAsiaTheme="minorEastAsia"/>
          <w:rtl/>
          <w:lang w:bidi="fa-IR"/>
        </w:rPr>
        <w:t>معادل ارتباط داشته باشد. ا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ن</w:t>
      </w:r>
      <w:r w:rsidRPr="00564AC7">
        <w:rPr>
          <w:rFonts w:eastAsiaTheme="minorEastAsia"/>
          <w:rtl/>
          <w:lang w:bidi="fa-IR"/>
        </w:rPr>
        <w:t xml:space="preserve"> موضوع بدان معناست که پاسخ</w:t>
      </w:r>
      <w:r>
        <w:rPr>
          <w:rFonts w:eastAsiaTheme="minorEastAsia" w:hint="cs"/>
          <w:rtl/>
          <w:lang w:bidi="fa-IR"/>
        </w:rPr>
        <w:t xml:space="preserve"> </w:t>
      </w:r>
      <w:r w:rsidRPr="00564AC7">
        <w:rPr>
          <w:rFonts w:eastAsiaTheme="minorEastAsia"/>
          <w:rtl/>
          <w:lang w:bidi="fa-IR"/>
        </w:rPr>
        <w:t>سازه، تنها به وس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له</w:t>
      </w:r>
      <w:r w:rsidRPr="00564AC7">
        <w:rPr>
          <w:rFonts w:eastAsiaTheme="minorEastAsia"/>
          <w:rtl/>
          <w:lang w:bidi="fa-IR"/>
        </w:rPr>
        <w:t xml:space="preserve"> 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ک</w:t>
      </w:r>
      <w:r w:rsidRPr="00564AC7">
        <w:rPr>
          <w:rFonts w:eastAsiaTheme="minorEastAsia"/>
          <w:rtl/>
          <w:lang w:bidi="fa-IR"/>
        </w:rPr>
        <w:t xml:space="preserve"> مود تغ</w:t>
      </w:r>
      <w:r w:rsidRPr="00564AC7">
        <w:rPr>
          <w:rFonts w:eastAsiaTheme="minorEastAsia" w:hint="cs"/>
          <w:rtl/>
          <w:lang w:bidi="fa-IR"/>
        </w:rPr>
        <w:t>یی</w:t>
      </w:r>
      <w:r w:rsidRPr="00564AC7">
        <w:rPr>
          <w:rFonts w:eastAsiaTheme="minorEastAsia" w:hint="eastAsia"/>
          <w:rtl/>
          <w:lang w:bidi="fa-IR"/>
        </w:rPr>
        <w:t>رشکل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/>
          <w:rtl/>
          <w:lang w:bidi="fa-IR"/>
        </w:rPr>
        <w:t xml:space="preserve"> (شکل مود اول ارتعاش) از سازه کنترل م</w:t>
      </w:r>
      <w:r w:rsidRPr="00564AC7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564AC7">
        <w:rPr>
          <w:rFonts w:eastAsiaTheme="minorEastAsia" w:hint="eastAsia"/>
          <w:rtl/>
          <w:lang w:bidi="fa-IR"/>
        </w:rPr>
        <w:t>شود</w:t>
      </w:r>
      <w:r w:rsidRPr="00564AC7">
        <w:rPr>
          <w:rFonts w:eastAsiaTheme="minorEastAsia"/>
          <w:rtl/>
          <w:lang w:bidi="fa-IR"/>
        </w:rPr>
        <w:t xml:space="preserve"> و ا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ن</w:t>
      </w:r>
      <w:r w:rsidRPr="00564AC7">
        <w:rPr>
          <w:rFonts w:eastAsiaTheme="minorEastAsia"/>
          <w:rtl/>
          <w:lang w:bidi="fa-IR"/>
        </w:rPr>
        <w:t xml:space="preserve"> که شکل</w:t>
      </w:r>
      <w:r>
        <w:rPr>
          <w:rFonts w:eastAsiaTheme="minorEastAsia" w:hint="cs"/>
          <w:rtl/>
          <w:lang w:bidi="fa-IR"/>
        </w:rPr>
        <w:t xml:space="preserve"> </w:t>
      </w:r>
      <w:r w:rsidRPr="00564AC7">
        <w:rPr>
          <w:rFonts w:eastAsiaTheme="minorEastAsia" w:hint="eastAsia"/>
          <w:rtl/>
          <w:lang w:bidi="fa-IR"/>
        </w:rPr>
        <w:t>مود،</w:t>
      </w:r>
      <w:r w:rsidRPr="00564AC7">
        <w:rPr>
          <w:rFonts w:eastAsiaTheme="minorEastAsia"/>
          <w:rtl/>
          <w:lang w:bidi="fa-IR"/>
        </w:rPr>
        <w:t xml:space="preserve"> در طول زمان تحل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ل،</w:t>
      </w:r>
      <w:r w:rsidRPr="00564AC7">
        <w:rPr>
          <w:rFonts w:eastAsiaTheme="minorEastAsia"/>
          <w:rtl/>
          <w:lang w:bidi="fa-IR"/>
        </w:rPr>
        <w:t xml:space="preserve"> ثابت باق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/>
          <w:rtl/>
          <w:lang w:bidi="fa-IR"/>
        </w:rPr>
        <w:t xml:space="preserve"> م</w:t>
      </w:r>
      <w:r w:rsidRPr="00564AC7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564AC7">
        <w:rPr>
          <w:rFonts w:eastAsiaTheme="minorEastAsia" w:hint="eastAsia"/>
          <w:rtl/>
          <w:lang w:bidi="fa-IR"/>
        </w:rPr>
        <w:t>ماند</w:t>
      </w:r>
      <w:r w:rsidRPr="00564AC7">
        <w:rPr>
          <w:rFonts w:eastAsiaTheme="minorEastAsia"/>
          <w:rtl/>
          <w:lang w:bidi="fa-IR"/>
        </w:rPr>
        <w:t>. به وضوح روشن است که هر رو فرض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ه</w:t>
      </w:r>
      <w:r w:rsidRPr="00564AC7">
        <w:rPr>
          <w:rFonts w:eastAsiaTheme="minorEastAsia"/>
          <w:rtl/>
          <w:lang w:bidi="fa-IR"/>
        </w:rPr>
        <w:t xml:space="preserve"> اشتباه هستند اما</w:t>
      </w:r>
      <w:r>
        <w:rPr>
          <w:rFonts w:eastAsiaTheme="minorEastAsia" w:hint="cs"/>
          <w:rtl/>
          <w:lang w:bidi="fa-IR"/>
        </w:rPr>
        <w:t xml:space="preserve"> </w:t>
      </w:r>
      <w:r w:rsidRPr="00564AC7">
        <w:rPr>
          <w:rFonts w:eastAsiaTheme="minorEastAsia" w:hint="eastAsia"/>
          <w:rtl/>
          <w:lang w:bidi="fa-IR"/>
        </w:rPr>
        <w:t>مطالعات</w:t>
      </w:r>
      <w:r w:rsidRPr="00564AC7">
        <w:rPr>
          <w:rFonts w:eastAsiaTheme="minorEastAsia"/>
          <w:rtl/>
          <w:lang w:bidi="fa-IR"/>
        </w:rPr>
        <w:t xml:space="preserve"> و آزما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ش</w:t>
      </w:r>
      <w:r>
        <w:rPr>
          <w:rFonts w:eastAsiaTheme="minorEastAsia"/>
          <w:rtl/>
          <w:lang w:bidi="fa-IR"/>
        </w:rPr>
        <w:softHyphen/>
      </w:r>
      <w:r w:rsidRPr="00564AC7">
        <w:rPr>
          <w:rFonts w:eastAsiaTheme="minorEastAsia" w:hint="eastAsia"/>
          <w:rtl/>
          <w:lang w:bidi="fa-IR"/>
        </w:rPr>
        <w:t>ها</w:t>
      </w:r>
      <w:r w:rsidRPr="00564AC7">
        <w:rPr>
          <w:rFonts w:eastAsiaTheme="minorEastAsia" w:hint="cs"/>
          <w:rtl/>
          <w:lang w:bidi="fa-IR"/>
        </w:rPr>
        <w:t>یی</w:t>
      </w:r>
      <w:r w:rsidRPr="00564AC7">
        <w:rPr>
          <w:rFonts w:eastAsiaTheme="minorEastAsia"/>
          <w:rtl/>
          <w:lang w:bidi="fa-IR"/>
        </w:rPr>
        <w:t xml:space="preserve"> که به وس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له</w:t>
      </w:r>
      <w:r w:rsidRPr="00564AC7">
        <w:rPr>
          <w:rFonts w:eastAsiaTheme="minorEastAsia"/>
          <w:rtl/>
          <w:lang w:bidi="fa-IR"/>
        </w:rPr>
        <w:t xml:space="preserve"> برخ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/>
          <w:rtl/>
          <w:lang w:bidi="fa-IR"/>
        </w:rPr>
        <w:t xml:space="preserve"> از محققان انجام شد، نشان داد براي سازه</w:t>
      </w:r>
      <w:r>
        <w:rPr>
          <w:rFonts w:eastAsiaTheme="minorEastAsia"/>
          <w:rtl/>
          <w:lang w:bidi="fa-IR"/>
        </w:rPr>
        <w:softHyphen/>
      </w:r>
      <w:r w:rsidRPr="00564AC7">
        <w:rPr>
          <w:rFonts w:eastAsiaTheme="minorEastAsia"/>
          <w:rtl/>
          <w:lang w:bidi="fa-IR"/>
        </w:rPr>
        <w:t>ها</w:t>
      </w:r>
      <w:r w:rsidRPr="00564AC7">
        <w:rPr>
          <w:rFonts w:eastAsiaTheme="minorEastAsia" w:hint="cs"/>
          <w:rtl/>
          <w:lang w:bidi="fa-IR"/>
        </w:rPr>
        <w:t>یی</w:t>
      </w:r>
      <w:r w:rsidRPr="00564AC7">
        <w:rPr>
          <w:rFonts w:eastAsiaTheme="minorEastAsia"/>
          <w:rtl/>
          <w:lang w:bidi="fa-IR"/>
        </w:rPr>
        <w:t xml:space="preserve"> که مود اول</w:t>
      </w:r>
      <w:r>
        <w:rPr>
          <w:rFonts w:eastAsiaTheme="minorEastAsia" w:hint="cs"/>
          <w:rtl/>
          <w:lang w:bidi="fa-IR"/>
        </w:rPr>
        <w:t xml:space="preserve"> </w:t>
      </w:r>
      <w:r w:rsidRPr="00564AC7">
        <w:rPr>
          <w:rFonts w:eastAsiaTheme="minorEastAsia" w:hint="eastAsia"/>
          <w:rtl/>
          <w:lang w:bidi="fa-IR"/>
        </w:rPr>
        <w:t>نوسان</w:t>
      </w:r>
      <w:r w:rsidRPr="00564AC7">
        <w:rPr>
          <w:rFonts w:eastAsiaTheme="minorEastAsia"/>
          <w:rtl/>
          <w:lang w:bidi="fa-IR"/>
        </w:rPr>
        <w:t xml:space="preserve"> در پاسخ آنها غالب م</w:t>
      </w:r>
      <w:r w:rsidRPr="00564AC7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564AC7">
        <w:rPr>
          <w:rFonts w:eastAsiaTheme="minorEastAsia" w:hint="eastAsia"/>
          <w:rtl/>
          <w:lang w:bidi="fa-IR"/>
        </w:rPr>
        <w:t>باشد،</w:t>
      </w:r>
      <w:r w:rsidRPr="00564AC7">
        <w:rPr>
          <w:rFonts w:eastAsiaTheme="minorEastAsia"/>
          <w:rtl/>
          <w:lang w:bidi="fa-IR"/>
        </w:rPr>
        <w:t xml:space="preserve"> ا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ن</w:t>
      </w:r>
      <w:r w:rsidRPr="00564AC7">
        <w:rPr>
          <w:rFonts w:eastAsiaTheme="minorEastAsia"/>
          <w:rtl/>
          <w:lang w:bidi="fa-IR"/>
        </w:rPr>
        <w:t xml:space="preserve"> فرض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ه</w:t>
      </w:r>
      <w:r>
        <w:rPr>
          <w:rFonts w:eastAsiaTheme="minorEastAsia"/>
          <w:rtl/>
          <w:lang w:bidi="fa-IR"/>
        </w:rPr>
        <w:softHyphen/>
      </w:r>
      <w:r w:rsidRPr="00564AC7">
        <w:rPr>
          <w:rFonts w:eastAsiaTheme="minorEastAsia" w:hint="eastAsia"/>
          <w:rtl/>
          <w:lang w:bidi="fa-IR"/>
        </w:rPr>
        <w:t>ها</w:t>
      </w:r>
      <w:r w:rsidRPr="00564AC7">
        <w:rPr>
          <w:rFonts w:eastAsiaTheme="minorEastAsia"/>
          <w:rtl/>
          <w:lang w:bidi="fa-IR"/>
        </w:rPr>
        <w:t xml:space="preserve"> پ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ش</w:t>
      </w:r>
      <w:r>
        <w:rPr>
          <w:rFonts w:eastAsiaTheme="minorEastAsia"/>
          <w:rtl/>
          <w:lang w:bidi="fa-IR"/>
        </w:rPr>
        <w:softHyphen/>
      </w:r>
      <w:r w:rsidRPr="00564AC7">
        <w:rPr>
          <w:rFonts w:eastAsiaTheme="minorEastAsia"/>
          <w:rtl/>
          <w:lang w:bidi="fa-IR"/>
        </w:rPr>
        <w:t>ب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 w:hint="eastAsia"/>
          <w:rtl/>
          <w:lang w:bidi="fa-IR"/>
        </w:rPr>
        <w:t>ن</w:t>
      </w:r>
      <w:r w:rsidRPr="00564AC7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564AC7">
        <w:rPr>
          <w:rFonts w:eastAsiaTheme="minorEastAsia" w:hint="eastAsia"/>
          <w:rtl/>
          <w:lang w:bidi="fa-IR"/>
        </w:rPr>
        <w:t>هاي</w:t>
      </w:r>
      <w:r w:rsidRPr="00564AC7">
        <w:rPr>
          <w:rFonts w:eastAsiaTheme="minorEastAsia"/>
          <w:rtl/>
          <w:lang w:bidi="fa-IR"/>
        </w:rPr>
        <w:t xml:space="preserve"> خوب</w:t>
      </w:r>
      <w:r w:rsidRPr="00564AC7">
        <w:rPr>
          <w:rFonts w:eastAsiaTheme="minorEastAsia" w:hint="cs"/>
          <w:rtl/>
          <w:lang w:bidi="fa-IR"/>
        </w:rPr>
        <w:t>ی</w:t>
      </w:r>
      <w:r w:rsidRPr="00564AC7">
        <w:rPr>
          <w:rFonts w:eastAsiaTheme="minorEastAsia"/>
          <w:rtl/>
          <w:lang w:bidi="fa-IR"/>
        </w:rPr>
        <w:t xml:space="preserve"> را در مورد حداکثر پاسخ لرزه</w:t>
      </w:r>
      <w:r>
        <w:rPr>
          <w:rFonts w:eastAsiaTheme="minorEastAsia"/>
          <w:rtl/>
          <w:lang w:bidi="fa-IR"/>
        </w:rPr>
        <w:softHyphen/>
      </w:r>
      <w:r w:rsidRPr="00564AC7">
        <w:rPr>
          <w:rFonts w:eastAsiaTheme="minorEastAsia"/>
          <w:rtl/>
          <w:lang w:bidi="fa-IR"/>
        </w:rPr>
        <w:t>اي</w:t>
      </w:r>
      <w:r>
        <w:rPr>
          <w:rFonts w:eastAsiaTheme="minorEastAsia" w:hint="cs"/>
          <w:rtl/>
          <w:lang w:bidi="fa-IR"/>
        </w:rPr>
        <w:t xml:space="preserve"> </w:t>
      </w:r>
      <w:r w:rsidRPr="00564AC7">
        <w:rPr>
          <w:rFonts w:eastAsiaTheme="minorEastAsia"/>
          <w:rtl/>
          <w:lang w:bidi="fa-IR"/>
        </w:rPr>
        <w:t>سازه</w:t>
      </w:r>
      <w:r>
        <w:rPr>
          <w:rFonts w:eastAsiaTheme="minorEastAsia"/>
          <w:rtl/>
          <w:lang w:bidi="fa-IR"/>
        </w:rPr>
        <w:softHyphen/>
      </w:r>
      <w:r w:rsidRPr="00564AC7">
        <w:rPr>
          <w:rFonts w:eastAsiaTheme="minorEastAsia"/>
          <w:rtl/>
          <w:lang w:bidi="fa-IR"/>
        </w:rPr>
        <w:t>هاي چند درجه آزادي</w:t>
      </w:r>
      <w:r>
        <w:rPr>
          <w:rFonts w:eastAsiaTheme="minorEastAsia" w:hint="cs"/>
          <w:rtl/>
          <w:lang w:bidi="fa-IR"/>
        </w:rPr>
        <w:t xml:space="preserve"> (</w:t>
      </w:r>
      <w:r>
        <w:rPr>
          <w:rFonts w:eastAsiaTheme="minorEastAsia"/>
          <w:lang w:bidi="fa-IR"/>
        </w:rPr>
        <w:t>MDOF</w:t>
      </w:r>
      <w:r>
        <w:rPr>
          <w:rFonts w:eastAsiaTheme="minorEastAsia" w:hint="cs"/>
          <w:rtl/>
          <w:lang w:bidi="fa-IR"/>
        </w:rPr>
        <w:t xml:space="preserve">) </w:t>
      </w:r>
      <w:r w:rsidRPr="00564AC7">
        <w:rPr>
          <w:rFonts w:eastAsiaTheme="minorEastAsia"/>
          <w:rtl/>
          <w:lang w:bidi="fa-IR"/>
        </w:rPr>
        <w:t>ارائه م</w:t>
      </w:r>
      <w:r w:rsidRPr="00564AC7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564AC7">
        <w:rPr>
          <w:rFonts w:eastAsiaTheme="minorEastAsia" w:hint="eastAsia"/>
          <w:rtl/>
          <w:lang w:bidi="fa-IR"/>
        </w:rPr>
        <w:t>دهند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39145C">
        <w:rPr>
          <w:rFonts w:eastAsiaTheme="minorEastAsia" w:hint="cs"/>
          <w:rtl/>
          <w:lang w:bidi="fa-IR"/>
        </w:rPr>
        <w:t>40</w:t>
      </w:r>
      <w:r w:rsidRPr="00846FCA">
        <w:rPr>
          <w:rFonts w:eastAsiaTheme="minorEastAsia"/>
          <w:rtl/>
          <w:lang w:bidi="fa-IR"/>
        </w:rPr>
        <w:t>].</w:t>
      </w:r>
    </w:p>
    <w:p w14:paraId="2DDC98D6" w14:textId="77777777" w:rsidR="00564AC7" w:rsidRDefault="0071778D" w:rsidP="00564AC7">
      <w:pPr>
        <w:rPr>
          <w:rFonts w:eastAsiaTheme="minorEastAsia"/>
          <w:lang w:bidi="fa-IR"/>
        </w:rPr>
      </w:pPr>
      <w:r w:rsidRPr="0071778D">
        <w:rPr>
          <w:rFonts w:eastAsiaTheme="minorEastAsia"/>
          <w:rtl/>
          <w:lang w:bidi="fa-IR"/>
        </w:rPr>
        <w:t>تحل</w:t>
      </w:r>
      <w:r w:rsidRPr="0071778D">
        <w:rPr>
          <w:rFonts w:eastAsiaTheme="minorEastAsia" w:hint="cs"/>
          <w:rtl/>
          <w:lang w:bidi="fa-IR"/>
        </w:rPr>
        <w:t>ی</w:t>
      </w:r>
      <w:r w:rsidRPr="0071778D">
        <w:rPr>
          <w:rFonts w:eastAsiaTheme="minorEastAsia" w:hint="eastAsia"/>
          <w:rtl/>
          <w:lang w:bidi="fa-IR"/>
        </w:rPr>
        <w:t>ل</w:t>
      </w:r>
      <w:r w:rsidRPr="0071778D">
        <w:rPr>
          <w:rFonts w:eastAsiaTheme="minorEastAsia"/>
          <w:rtl/>
          <w:lang w:bidi="fa-IR"/>
        </w:rPr>
        <w:t xml:space="preserve"> استات</w:t>
      </w:r>
      <w:r w:rsidRPr="0071778D">
        <w:rPr>
          <w:rFonts w:eastAsiaTheme="minorEastAsia" w:hint="cs"/>
          <w:rtl/>
          <w:lang w:bidi="fa-IR"/>
        </w:rPr>
        <w:t>ی</w:t>
      </w:r>
      <w:r w:rsidRPr="0071778D">
        <w:rPr>
          <w:rFonts w:eastAsiaTheme="minorEastAsia" w:hint="eastAsia"/>
          <w:rtl/>
          <w:lang w:bidi="fa-IR"/>
        </w:rPr>
        <w:t>ک</w:t>
      </w:r>
      <w:r w:rsidRPr="0071778D">
        <w:rPr>
          <w:rFonts w:eastAsiaTheme="minorEastAsia" w:hint="cs"/>
          <w:rtl/>
          <w:lang w:bidi="fa-IR"/>
        </w:rPr>
        <w:t>ی</w:t>
      </w:r>
      <w:r w:rsidRPr="0071778D">
        <w:rPr>
          <w:rFonts w:eastAsiaTheme="minorEastAsia"/>
          <w:rtl/>
          <w:lang w:bidi="fa-IR"/>
        </w:rPr>
        <w:t xml:space="preserve"> غ</w:t>
      </w:r>
      <w:r w:rsidRPr="0071778D">
        <w:rPr>
          <w:rFonts w:eastAsiaTheme="minorEastAsia" w:hint="cs"/>
          <w:rtl/>
          <w:lang w:bidi="fa-IR"/>
        </w:rPr>
        <w:t>ی</w:t>
      </w:r>
      <w:r w:rsidRPr="0071778D">
        <w:rPr>
          <w:rFonts w:eastAsiaTheme="minorEastAsia" w:hint="eastAsia"/>
          <w:rtl/>
          <w:lang w:bidi="fa-IR"/>
        </w:rPr>
        <w:t>رخط</w:t>
      </w:r>
      <w:r w:rsidRPr="0071778D">
        <w:rPr>
          <w:rFonts w:eastAsiaTheme="minorEastAsia" w:hint="cs"/>
          <w:rtl/>
          <w:lang w:bidi="fa-IR"/>
        </w:rPr>
        <w:t>ی</w:t>
      </w:r>
      <w:r w:rsidRPr="0071778D">
        <w:rPr>
          <w:rFonts w:eastAsiaTheme="minorEastAsia"/>
          <w:rtl/>
          <w:lang w:bidi="fa-IR"/>
        </w:rPr>
        <w:t xml:space="preserve"> م</w:t>
      </w:r>
      <w:r w:rsidRPr="0071778D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lang w:bidi="fa-IR"/>
        </w:rPr>
        <w:softHyphen/>
      </w:r>
      <w:r w:rsidRPr="0071778D">
        <w:rPr>
          <w:rFonts w:eastAsiaTheme="minorEastAsia" w:hint="eastAsia"/>
          <w:rtl/>
          <w:lang w:bidi="fa-IR"/>
        </w:rPr>
        <w:t>تواند</w:t>
      </w:r>
      <w:r w:rsidRPr="0071778D">
        <w:rPr>
          <w:rFonts w:eastAsiaTheme="minorEastAsia"/>
          <w:rtl/>
          <w:lang w:bidi="fa-IR"/>
        </w:rPr>
        <w:t xml:space="preserve"> به دو روش کامل و ساده شده انجام شود.</w:t>
      </w:r>
    </w:p>
    <w:p w14:paraId="02E019D9" w14:textId="77777777" w:rsidR="0071778D" w:rsidRDefault="00AA0B43" w:rsidP="00AA0B43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1. </w:t>
      </w:r>
      <w:r w:rsidRPr="00AA0B43">
        <w:rPr>
          <w:rFonts w:eastAsiaTheme="minorEastAsia"/>
          <w:rtl/>
          <w:lang w:bidi="fa-IR"/>
        </w:rPr>
        <w:t>در روش کامل، اعضاي اصل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/>
          <w:rtl/>
          <w:lang w:bidi="fa-IR"/>
        </w:rPr>
        <w:t xml:space="preserve"> و غ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 w:hint="eastAsia"/>
          <w:rtl/>
          <w:lang w:bidi="fa-IR"/>
        </w:rPr>
        <w:t>راصل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/>
          <w:rtl/>
          <w:lang w:bidi="fa-IR"/>
        </w:rPr>
        <w:t xml:space="preserve"> در مدل وارد شده و رفتار غ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 w:hint="eastAsia"/>
          <w:rtl/>
          <w:lang w:bidi="fa-IR"/>
        </w:rPr>
        <w:t>رخط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/>
          <w:rtl/>
          <w:lang w:bidi="fa-IR"/>
        </w:rPr>
        <w:t xml:space="preserve"> آنها تا حد امکان</w:t>
      </w:r>
      <w:r>
        <w:rPr>
          <w:rFonts w:eastAsiaTheme="minorEastAsia" w:hint="cs"/>
          <w:rtl/>
          <w:lang w:bidi="fa-IR"/>
        </w:rPr>
        <w:t xml:space="preserve"> </w:t>
      </w:r>
      <w:r w:rsidRPr="00AA0B43">
        <w:rPr>
          <w:rFonts w:eastAsiaTheme="minorEastAsia" w:hint="eastAsia"/>
          <w:rtl/>
          <w:lang w:bidi="fa-IR"/>
        </w:rPr>
        <w:t>نزد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 w:hint="eastAsia"/>
          <w:rtl/>
          <w:lang w:bidi="fa-IR"/>
        </w:rPr>
        <w:t>ک</w:t>
      </w:r>
      <w:r w:rsidRPr="00AA0B43">
        <w:rPr>
          <w:rFonts w:eastAsiaTheme="minorEastAsia"/>
          <w:rtl/>
          <w:lang w:bidi="fa-IR"/>
        </w:rPr>
        <w:t xml:space="preserve"> به واقع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 w:hint="eastAsia"/>
          <w:rtl/>
          <w:lang w:bidi="fa-IR"/>
        </w:rPr>
        <w:t>ت</w:t>
      </w:r>
      <w:r w:rsidRPr="00AA0B43">
        <w:rPr>
          <w:rFonts w:eastAsiaTheme="minorEastAsia"/>
          <w:rtl/>
          <w:lang w:bidi="fa-IR"/>
        </w:rPr>
        <w:t xml:space="preserve"> انتخاب م</w:t>
      </w:r>
      <w:r w:rsidRPr="00AA0B43">
        <w:rPr>
          <w:rFonts w:eastAsiaTheme="minorEastAsia" w:hint="cs"/>
          <w:rtl/>
          <w:lang w:bidi="fa-IR"/>
        </w:rPr>
        <w:t>ی</w:t>
      </w:r>
      <w:r w:rsidR="00AC7785">
        <w:rPr>
          <w:rFonts w:eastAsiaTheme="minorEastAsia"/>
          <w:rtl/>
          <w:lang w:bidi="fa-IR"/>
        </w:rPr>
        <w:softHyphen/>
      </w:r>
      <w:r w:rsidRPr="00AA0B43">
        <w:rPr>
          <w:rFonts w:eastAsiaTheme="minorEastAsia" w:hint="eastAsia"/>
          <w:rtl/>
          <w:lang w:bidi="fa-IR"/>
        </w:rPr>
        <w:t>شود</w:t>
      </w:r>
      <w:r w:rsidRPr="00AA0B43">
        <w:rPr>
          <w:rFonts w:eastAsiaTheme="minorEastAsia"/>
          <w:rtl/>
          <w:lang w:bidi="fa-IR"/>
        </w:rPr>
        <w:t>. همچن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 w:hint="eastAsia"/>
          <w:rtl/>
          <w:lang w:bidi="fa-IR"/>
        </w:rPr>
        <w:t>ن</w:t>
      </w:r>
      <w:r w:rsidRPr="00AA0B43">
        <w:rPr>
          <w:rFonts w:eastAsiaTheme="minorEastAsia"/>
          <w:rtl/>
          <w:lang w:bidi="fa-IR"/>
        </w:rPr>
        <w:t xml:space="preserve"> اثرات کاهندگ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/>
          <w:rtl/>
          <w:lang w:bidi="fa-IR"/>
        </w:rPr>
        <w:t xml:space="preserve"> به نحوي وارد محاسبات م</w:t>
      </w:r>
      <w:r w:rsidRPr="00AA0B43">
        <w:rPr>
          <w:rFonts w:eastAsiaTheme="minorEastAsia" w:hint="cs"/>
          <w:rtl/>
          <w:lang w:bidi="fa-IR"/>
        </w:rPr>
        <w:t>ی</w:t>
      </w:r>
      <w:r w:rsidR="00AC7785">
        <w:rPr>
          <w:rFonts w:eastAsiaTheme="minorEastAsia"/>
          <w:rtl/>
          <w:lang w:bidi="fa-IR"/>
        </w:rPr>
        <w:softHyphen/>
      </w:r>
      <w:r w:rsidRPr="00AA0B43">
        <w:rPr>
          <w:rFonts w:eastAsiaTheme="minorEastAsia" w:hint="eastAsia"/>
          <w:rtl/>
          <w:lang w:bidi="fa-IR"/>
        </w:rPr>
        <w:t>شود</w:t>
      </w:r>
      <w:r w:rsidRPr="00AA0B43">
        <w:rPr>
          <w:rFonts w:eastAsiaTheme="minorEastAsia"/>
          <w:rtl/>
          <w:lang w:bidi="fa-IR"/>
        </w:rPr>
        <w:t>.</w:t>
      </w:r>
    </w:p>
    <w:p w14:paraId="6A4C391D" w14:textId="77777777" w:rsidR="00AA0B43" w:rsidRDefault="00AA0B43" w:rsidP="0039145C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2. </w:t>
      </w:r>
      <w:r w:rsidRPr="00AA0B43">
        <w:rPr>
          <w:rFonts w:eastAsiaTheme="minorEastAsia"/>
          <w:rtl/>
          <w:lang w:bidi="fa-IR"/>
        </w:rPr>
        <w:t>در روش ساده شده، فقط اعضاي اصل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/>
          <w:rtl/>
          <w:lang w:bidi="fa-IR"/>
        </w:rPr>
        <w:t xml:space="preserve"> مدل م</w:t>
      </w:r>
      <w:r w:rsidRPr="00AA0B43">
        <w:rPr>
          <w:rFonts w:eastAsiaTheme="minorEastAsia" w:hint="cs"/>
          <w:rtl/>
          <w:lang w:bidi="fa-IR"/>
        </w:rPr>
        <w:t>ی</w:t>
      </w:r>
      <w:r w:rsidR="00AC7785">
        <w:rPr>
          <w:rFonts w:eastAsiaTheme="minorEastAsia"/>
          <w:rtl/>
          <w:lang w:bidi="fa-IR"/>
        </w:rPr>
        <w:softHyphen/>
      </w:r>
      <w:r w:rsidRPr="00AA0B43">
        <w:rPr>
          <w:rFonts w:eastAsiaTheme="minorEastAsia" w:hint="eastAsia"/>
          <w:rtl/>
          <w:lang w:bidi="fa-IR"/>
        </w:rPr>
        <w:t>شوند</w:t>
      </w:r>
      <w:r w:rsidRPr="00AA0B43">
        <w:rPr>
          <w:rFonts w:eastAsiaTheme="minorEastAsia"/>
          <w:rtl/>
          <w:lang w:bidi="fa-IR"/>
        </w:rPr>
        <w:t>. رفتار غ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 w:hint="eastAsia"/>
          <w:rtl/>
          <w:lang w:bidi="fa-IR"/>
        </w:rPr>
        <w:t>رخط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/>
          <w:rtl/>
          <w:lang w:bidi="fa-IR"/>
        </w:rPr>
        <w:t xml:space="preserve"> اعضاي اصل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/>
          <w:rtl/>
          <w:lang w:bidi="fa-IR"/>
        </w:rPr>
        <w:t xml:space="preserve"> توسط مدل</w:t>
      </w:r>
      <w:r>
        <w:rPr>
          <w:rFonts w:eastAsiaTheme="minorEastAsia" w:hint="cs"/>
          <w:rtl/>
          <w:lang w:bidi="fa-IR"/>
        </w:rPr>
        <w:t xml:space="preserve"> </w:t>
      </w:r>
      <w:r w:rsidRPr="00AA0B43">
        <w:rPr>
          <w:rFonts w:eastAsiaTheme="minorEastAsia"/>
          <w:rtl/>
          <w:lang w:bidi="fa-IR"/>
        </w:rPr>
        <w:t>دوخط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/>
          <w:rtl/>
          <w:lang w:bidi="fa-IR"/>
        </w:rPr>
        <w:t xml:space="preserve"> شب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 w:hint="eastAsia"/>
          <w:rtl/>
          <w:lang w:bidi="fa-IR"/>
        </w:rPr>
        <w:t>ه</w:t>
      </w:r>
      <w:r w:rsidRPr="00AA0B43">
        <w:rPr>
          <w:rFonts w:eastAsiaTheme="minorEastAsia"/>
          <w:rtl/>
          <w:lang w:bidi="fa-IR"/>
        </w:rPr>
        <w:t xml:space="preserve"> سازي م</w:t>
      </w:r>
      <w:r w:rsidRPr="00AA0B43">
        <w:rPr>
          <w:rFonts w:eastAsiaTheme="minorEastAsia" w:hint="cs"/>
          <w:rtl/>
          <w:lang w:bidi="fa-IR"/>
        </w:rPr>
        <w:t>ی</w:t>
      </w:r>
      <w:r w:rsidR="00AC7785">
        <w:rPr>
          <w:rFonts w:eastAsiaTheme="minorEastAsia"/>
          <w:rtl/>
          <w:lang w:bidi="fa-IR"/>
        </w:rPr>
        <w:softHyphen/>
      </w:r>
      <w:r w:rsidRPr="00AA0B43">
        <w:rPr>
          <w:rFonts w:eastAsiaTheme="minorEastAsia" w:hint="eastAsia"/>
          <w:rtl/>
          <w:lang w:bidi="fa-IR"/>
        </w:rPr>
        <w:t>شود</w:t>
      </w:r>
      <w:r w:rsidRPr="00AA0B43">
        <w:rPr>
          <w:rFonts w:eastAsiaTheme="minorEastAsia"/>
          <w:rtl/>
          <w:lang w:bidi="fa-IR"/>
        </w:rPr>
        <w:t xml:space="preserve"> و از اثرات کاهندگ</w:t>
      </w:r>
      <w:r w:rsidRPr="00AA0B43">
        <w:rPr>
          <w:rFonts w:eastAsiaTheme="minorEastAsia" w:hint="cs"/>
          <w:rtl/>
          <w:lang w:bidi="fa-IR"/>
        </w:rPr>
        <w:t>ی</w:t>
      </w:r>
      <w:r w:rsidRPr="00AA0B43">
        <w:rPr>
          <w:rFonts w:eastAsiaTheme="minorEastAsia"/>
          <w:rtl/>
          <w:lang w:bidi="fa-IR"/>
        </w:rPr>
        <w:t xml:space="preserve"> صرف نظر م</w:t>
      </w:r>
      <w:r w:rsidRPr="00AA0B43">
        <w:rPr>
          <w:rFonts w:eastAsiaTheme="minorEastAsia" w:hint="cs"/>
          <w:rtl/>
          <w:lang w:bidi="fa-IR"/>
        </w:rPr>
        <w:t>ی</w:t>
      </w:r>
      <w:r w:rsidR="00AC7785">
        <w:rPr>
          <w:rFonts w:eastAsiaTheme="minorEastAsia"/>
          <w:rtl/>
          <w:lang w:bidi="fa-IR"/>
        </w:rPr>
        <w:softHyphen/>
      </w:r>
      <w:r w:rsidRPr="00AA0B43">
        <w:rPr>
          <w:rFonts w:eastAsiaTheme="minorEastAsia" w:hint="eastAsia"/>
          <w:rtl/>
          <w:lang w:bidi="fa-IR"/>
        </w:rPr>
        <w:t>گردد</w:t>
      </w:r>
      <w:r w:rsidR="007340DD">
        <w:rPr>
          <w:rFonts w:eastAsiaTheme="minorEastAsia" w:hint="cs"/>
          <w:rtl/>
          <w:lang w:bidi="fa-IR"/>
        </w:rPr>
        <w:t xml:space="preserve"> </w:t>
      </w:r>
      <w:r w:rsidR="007340DD" w:rsidRPr="00846FCA">
        <w:rPr>
          <w:rFonts w:eastAsiaTheme="minorEastAsia"/>
          <w:rtl/>
          <w:lang w:bidi="fa-IR"/>
        </w:rPr>
        <w:t>[</w:t>
      </w:r>
      <w:r w:rsidR="0039145C">
        <w:rPr>
          <w:rFonts w:eastAsiaTheme="minorEastAsia" w:hint="cs"/>
          <w:rtl/>
          <w:lang w:bidi="fa-IR"/>
        </w:rPr>
        <w:t>41</w:t>
      </w:r>
      <w:r w:rsidR="007340DD" w:rsidRPr="00846FCA">
        <w:rPr>
          <w:rFonts w:eastAsiaTheme="minorEastAsia"/>
          <w:rtl/>
          <w:lang w:bidi="fa-IR"/>
        </w:rPr>
        <w:t>].</w:t>
      </w:r>
    </w:p>
    <w:p w14:paraId="0937F43B" w14:textId="77777777" w:rsidR="004B2BD4" w:rsidRDefault="004B2BD4" w:rsidP="00283AA2">
      <w:pPr>
        <w:pStyle w:val="a"/>
        <w:rPr>
          <w:rFonts w:eastAsiaTheme="minorEastAsia"/>
          <w:rtl/>
        </w:rPr>
      </w:pPr>
      <w:bookmarkStart w:id="253" w:name="_Toc32159813"/>
      <w:bookmarkStart w:id="254" w:name="_Toc32161967"/>
      <w:bookmarkStart w:id="255" w:name="_Toc32162227"/>
      <w:bookmarkStart w:id="256" w:name="_Toc32162331"/>
      <w:bookmarkStart w:id="257" w:name="_Toc51696458"/>
      <w:r>
        <w:rPr>
          <w:rFonts w:eastAsiaTheme="minorEastAsia" w:hint="cs"/>
          <w:rtl/>
          <w:lang w:bidi="fa-IR"/>
        </w:rPr>
        <w:t>1-2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3-</w:t>
      </w:r>
      <w:r w:rsidRPr="00B03132">
        <w:rPr>
          <w:rFonts w:eastAsiaTheme="minorEastAsia"/>
          <w:rtl/>
          <w:lang w:bidi="fa-IR"/>
        </w:rPr>
        <w:t xml:space="preserve"> </w:t>
      </w:r>
      <w:r w:rsidRPr="004B2BD4">
        <w:rPr>
          <w:rFonts w:eastAsiaTheme="minorEastAsia"/>
          <w:rtl/>
        </w:rPr>
        <w:t xml:space="preserve">روش و مراحل انجام </w:t>
      </w:r>
      <w:r w:rsidRPr="004B2BD4">
        <w:rPr>
          <w:rFonts w:eastAsiaTheme="minorEastAsia" w:hint="cs"/>
          <w:rtl/>
        </w:rPr>
        <w:t>ی</w:t>
      </w:r>
      <w:r w:rsidRPr="004B2BD4">
        <w:rPr>
          <w:rFonts w:eastAsiaTheme="minorEastAsia" w:hint="eastAsia"/>
          <w:rtl/>
        </w:rPr>
        <w:t>ک</w:t>
      </w:r>
      <w:r w:rsidRPr="004B2BD4">
        <w:rPr>
          <w:rFonts w:eastAsiaTheme="minorEastAsia"/>
          <w:rtl/>
        </w:rPr>
        <w:t xml:space="preserve"> تحل</w:t>
      </w:r>
      <w:r w:rsidRPr="004B2BD4">
        <w:rPr>
          <w:rFonts w:eastAsiaTheme="minorEastAsia" w:hint="cs"/>
          <w:rtl/>
        </w:rPr>
        <w:t>ی</w:t>
      </w:r>
      <w:r w:rsidRPr="004B2BD4">
        <w:rPr>
          <w:rFonts w:eastAsiaTheme="minorEastAsia" w:hint="eastAsia"/>
          <w:rtl/>
        </w:rPr>
        <w:t>ل</w:t>
      </w:r>
      <w:r w:rsidRPr="004B2BD4">
        <w:rPr>
          <w:rFonts w:eastAsiaTheme="minorEastAsia"/>
          <w:rtl/>
        </w:rPr>
        <w:t xml:space="preserve"> استات</w:t>
      </w:r>
      <w:r w:rsidRPr="004B2BD4">
        <w:rPr>
          <w:rFonts w:eastAsiaTheme="minorEastAsia" w:hint="cs"/>
          <w:rtl/>
        </w:rPr>
        <w:t>ی</w:t>
      </w:r>
      <w:r w:rsidRPr="004B2BD4">
        <w:rPr>
          <w:rFonts w:eastAsiaTheme="minorEastAsia" w:hint="eastAsia"/>
          <w:rtl/>
        </w:rPr>
        <w:t>ک</w:t>
      </w:r>
      <w:r w:rsidRPr="004B2BD4">
        <w:rPr>
          <w:rFonts w:eastAsiaTheme="minorEastAsia" w:hint="cs"/>
          <w:rtl/>
        </w:rPr>
        <w:t>ی</w:t>
      </w:r>
      <w:r w:rsidRPr="004B2BD4">
        <w:rPr>
          <w:rFonts w:eastAsiaTheme="minorEastAsia"/>
          <w:rtl/>
        </w:rPr>
        <w:t xml:space="preserve"> غ</w:t>
      </w:r>
      <w:r w:rsidRPr="004B2BD4">
        <w:rPr>
          <w:rFonts w:eastAsiaTheme="minorEastAsia" w:hint="cs"/>
          <w:rtl/>
        </w:rPr>
        <w:t>ی</w:t>
      </w:r>
      <w:r w:rsidRPr="004B2BD4">
        <w:rPr>
          <w:rFonts w:eastAsiaTheme="minorEastAsia" w:hint="eastAsia"/>
          <w:rtl/>
        </w:rPr>
        <w:t>رخط</w:t>
      </w:r>
      <w:r w:rsidRPr="004B2BD4">
        <w:rPr>
          <w:rFonts w:eastAsiaTheme="minorEastAsia" w:hint="cs"/>
          <w:rtl/>
        </w:rPr>
        <w:t>ی</w:t>
      </w:r>
      <w:bookmarkEnd w:id="253"/>
      <w:bookmarkEnd w:id="254"/>
      <w:bookmarkEnd w:id="255"/>
      <w:bookmarkEnd w:id="256"/>
      <w:bookmarkEnd w:id="257"/>
    </w:p>
    <w:p w14:paraId="42A13055" w14:textId="77777777" w:rsidR="00AC7785" w:rsidRDefault="008562C3" w:rsidP="007C7731">
      <w:pPr>
        <w:rPr>
          <w:rFonts w:eastAsiaTheme="minorEastAsia"/>
          <w:rtl/>
          <w:lang w:bidi="fa-IR"/>
        </w:rPr>
      </w:pPr>
      <w:r w:rsidRPr="008562C3">
        <w:rPr>
          <w:rFonts w:eastAsiaTheme="minorEastAsia"/>
          <w:rtl/>
          <w:lang w:bidi="fa-IR"/>
        </w:rPr>
        <w:t>در روش</w:t>
      </w:r>
      <w:r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/>
          <w:rtl/>
          <w:lang w:bidi="fa-IR"/>
        </w:rPr>
        <w:t>هاي استات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ک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غ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رخط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،</w:t>
      </w:r>
      <w:r w:rsidRPr="008562C3">
        <w:rPr>
          <w:rFonts w:eastAsiaTheme="minorEastAsia"/>
          <w:rtl/>
          <w:lang w:bidi="fa-IR"/>
        </w:rPr>
        <w:t xml:space="preserve"> مؤلفه</w:t>
      </w:r>
      <w:r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/>
          <w:rtl/>
          <w:lang w:bidi="fa-IR"/>
        </w:rPr>
        <w:t>ها و ظرف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ت</w:t>
      </w:r>
      <w:r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 w:hint="eastAsia"/>
          <w:rtl/>
          <w:lang w:bidi="fa-IR"/>
        </w:rPr>
        <w:t>هاي</w:t>
      </w:r>
      <w:r w:rsidRPr="008562C3">
        <w:rPr>
          <w:rFonts w:eastAsiaTheme="minorEastAsia"/>
          <w:rtl/>
          <w:lang w:bidi="fa-IR"/>
        </w:rPr>
        <w:t xml:space="preserve"> تغ</w:t>
      </w:r>
      <w:r w:rsidRPr="008562C3">
        <w:rPr>
          <w:rFonts w:eastAsiaTheme="minorEastAsia" w:hint="cs"/>
          <w:rtl/>
          <w:lang w:bidi="fa-IR"/>
        </w:rPr>
        <w:t>یی</w:t>
      </w:r>
      <w:r w:rsidRPr="008562C3">
        <w:rPr>
          <w:rFonts w:eastAsiaTheme="minorEastAsia" w:hint="eastAsia"/>
          <w:rtl/>
          <w:lang w:bidi="fa-IR"/>
        </w:rPr>
        <w:t>رمکان</w:t>
      </w:r>
      <w:r w:rsidRPr="008562C3">
        <w:rPr>
          <w:rFonts w:eastAsiaTheme="minorEastAsia"/>
          <w:rtl/>
          <w:lang w:bidi="fa-IR"/>
        </w:rPr>
        <w:t xml:space="preserve"> س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ستم</w:t>
      </w:r>
      <w:r w:rsidRPr="008562C3">
        <w:rPr>
          <w:rFonts w:eastAsiaTheme="minorEastAsia"/>
          <w:rtl/>
          <w:lang w:bidi="fa-IR"/>
        </w:rPr>
        <w:t xml:space="preserve"> بر اساس خصوص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ات</w:t>
      </w:r>
      <w:r w:rsidRPr="008562C3">
        <w:rPr>
          <w:rFonts w:eastAsiaTheme="minorEastAsia"/>
          <w:rtl/>
          <w:lang w:bidi="fa-IR"/>
        </w:rPr>
        <w:t xml:space="preserve"> اجزاء</w:t>
      </w:r>
      <w:r>
        <w:rPr>
          <w:rFonts w:eastAsiaTheme="minorEastAsia" w:hint="cs"/>
          <w:rtl/>
          <w:lang w:bidi="fa-IR"/>
        </w:rPr>
        <w:t xml:space="preserve"> </w:t>
      </w:r>
      <w:r w:rsidRPr="008562C3">
        <w:rPr>
          <w:rFonts w:eastAsiaTheme="minorEastAsia" w:hint="eastAsia"/>
          <w:rtl/>
          <w:lang w:bidi="fa-IR"/>
        </w:rPr>
        <w:t>تع</w:t>
      </w:r>
      <w:r w:rsidRPr="008562C3">
        <w:rPr>
          <w:rFonts w:eastAsiaTheme="minorEastAsia" w:hint="cs"/>
          <w:rtl/>
          <w:lang w:bidi="fa-IR"/>
        </w:rPr>
        <w:t>یی</w:t>
      </w:r>
      <w:r w:rsidRPr="008562C3">
        <w:rPr>
          <w:rFonts w:eastAsiaTheme="minorEastAsia" w:hint="eastAsia"/>
          <w:rtl/>
          <w:lang w:bidi="fa-IR"/>
        </w:rPr>
        <w:t>ن</w:t>
      </w:r>
      <w:r w:rsidRPr="008562C3">
        <w:rPr>
          <w:rFonts w:eastAsiaTheme="minorEastAsia"/>
          <w:rtl/>
          <w:lang w:bidi="fa-IR"/>
        </w:rPr>
        <w:t xml:space="preserve"> م</w:t>
      </w:r>
      <w:r w:rsidRPr="008562C3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 w:hint="eastAsia"/>
          <w:rtl/>
          <w:lang w:bidi="fa-IR"/>
        </w:rPr>
        <w:t>شود</w:t>
      </w:r>
      <w:r w:rsidRPr="008562C3">
        <w:rPr>
          <w:rFonts w:eastAsiaTheme="minorEastAsia"/>
          <w:rtl/>
          <w:lang w:bidi="fa-IR"/>
        </w:rPr>
        <w:t>. روش</w:t>
      </w:r>
      <w:r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/>
          <w:rtl/>
          <w:lang w:bidi="fa-IR"/>
        </w:rPr>
        <w:t>هاي محاسبه تغ</w:t>
      </w:r>
      <w:r w:rsidRPr="008562C3">
        <w:rPr>
          <w:rFonts w:eastAsiaTheme="minorEastAsia" w:hint="cs"/>
          <w:rtl/>
          <w:lang w:bidi="fa-IR"/>
        </w:rPr>
        <w:t>یی</w:t>
      </w:r>
      <w:r w:rsidRPr="008562C3">
        <w:rPr>
          <w:rFonts w:eastAsiaTheme="minorEastAsia" w:hint="eastAsia"/>
          <w:rtl/>
          <w:lang w:bidi="fa-IR"/>
        </w:rPr>
        <w:t>رمکان</w:t>
      </w:r>
      <w:r w:rsidRPr="008562C3">
        <w:rPr>
          <w:rFonts w:eastAsiaTheme="minorEastAsia"/>
          <w:rtl/>
          <w:lang w:bidi="fa-IR"/>
        </w:rPr>
        <w:t xml:space="preserve"> مورد ن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از</w:t>
      </w:r>
      <w:r w:rsidRPr="008562C3">
        <w:rPr>
          <w:rFonts w:eastAsiaTheme="minorEastAsia"/>
          <w:rtl/>
          <w:lang w:bidi="fa-IR"/>
        </w:rPr>
        <w:t xml:space="preserve"> س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ستم</w:t>
      </w:r>
      <w:r w:rsidRPr="008562C3">
        <w:rPr>
          <w:rFonts w:eastAsiaTheme="minorEastAsia"/>
          <w:rtl/>
          <w:lang w:bidi="fa-IR"/>
        </w:rPr>
        <w:t xml:space="preserve"> به طور کل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بستگ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دارند به:</w:t>
      </w:r>
    </w:p>
    <w:p w14:paraId="3CC80FDC" w14:textId="77777777" w:rsidR="008562C3" w:rsidRDefault="008562C3" w:rsidP="008562C3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1. </w:t>
      </w:r>
      <w:r w:rsidRPr="008562C3">
        <w:rPr>
          <w:rFonts w:eastAsiaTheme="minorEastAsia"/>
          <w:rtl/>
          <w:lang w:bidi="fa-IR"/>
        </w:rPr>
        <w:t>نسبت پاسخ غ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ر</w:t>
      </w:r>
      <w:r w:rsidRPr="008562C3">
        <w:rPr>
          <w:rFonts w:eastAsiaTheme="minorEastAsia"/>
          <w:rtl/>
          <w:lang w:bidi="fa-IR"/>
        </w:rPr>
        <w:t xml:space="preserve"> ارتجاع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س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ستم</w:t>
      </w:r>
      <w:r w:rsidRPr="008562C3">
        <w:rPr>
          <w:rFonts w:eastAsiaTheme="minorEastAsia"/>
          <w:rtl/>
          <w:lang w:bidi="fa-IR"/>
        </w:rPr>
        <w:t xml:space="preserve"> چند درجه آزادي به پاسخ غ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ر</w:t>
      </w:r>
      <w:r w:rsidRPr="008562C3">
        <w:rPr>
          <w:rFonts w:eastAsiaTheme="minorEastAsia"/>
          <w:rtl/>
          <w:lang w:bidi="fa-IR"/>
        </w:rPr>
        <w:t xml:space="preserve"> ارتجاع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س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ستم</w:t>
      </w:r>
      <w:r w:rsidRPr="008562C3">
        <w:rPr>
          <w:rFonts w:eastAsiaTheme="minorEastAsia"/>
          <w:rtl/>
          <w:lang w:bidi="fa-IR"/>
        </w:rPr>
        <w:t xml:space="preserve"> 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ک</w:t>
      </w:r>
      <w:r w:rsidRPr="008562C3">
        <w:rPr>
          <w:rFonts w:eastAsiaTheme="minorEastAsia"/>
          <w:rtl/>
          <w:lang w:bidi="fa-IR"/>
        </w:rPr>
        <w:t xml:space="preserve"> درجه آزادي.</w:t>
      </w:r>
    </w:p>
    <w:p w14:paraId="621542BC" w14:textId="77777777" w:rsidR="008562C3" w:rsidRDefault="008562C3" w:rsidP="008562C3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2. </w:t>
      </w:r>
      <w:r w:rsidRPr="008562C3">
        <w:rPr>
          <w:rFonts w:eastAsiaTheme="minorEastAsia"/>
          <w:rtl/>
          <w:lang w:bidi="fa-IR"/>
        </w:rPr>
        <w:t>نسبت پاسخ غ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ر</w:t>
      </w:r>
      <w:r w:rsidRPr="008562C3">
        <w:rPr>
          <w:rFonts w:eastAsiaTheme="minorEastAsia"/>
          <w:rtl/>
          <w:lang w:bidi="fa-IR"/>
        </w:rPr>
        <w:t xml:space="preserve"> ارتجاع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س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ستم</w:t>
      </w:r>
      <w:r w:rsidRPr="008562C3">
        <w:rPr>
          <w:rFonts w:eastAsiaTheme="minorEastAsia"/>
          <w:rtl/>
          <w:lang w:bidi="fa-IR"/>
        </w:rPr>
        <w:t xml:space="preserve"> 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ک</w:t>
      </w:r>
      <w:r w:rsidRPr="008562C3">
        <w:rPr>
          <w:rFonts w:eastAsiaTheme="minorEastAsia"/>
          <w:rtl/>
          <w:lang w:bidi="fa-IR"/>
        </w:rPr>
        <w:t xml:space="preserve"> درجه آزادي به پاسخ ارتجاع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س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ستم</w:t>
      </w:r>
      <w:r w:rsidRPr="008562C3">
        <w:rPr>
          <w:rFonts w:eastAsiaTheme="minorEastAsia"/>
          <w:rtl/>
          <w:lang w:bidi="fa-IR"/>
        </w:rPr>
        <w:t xml:space="preserve"> همانند آن بر اساس</w:t>
      </w:r>
      <w:r>
        <w:rPr>
          <w:rFonts w:eastAsiaTheme="minorEastAsia" w:hint="cs"/>
          <w:rtl/>
          <w:lang w:bidi="fa-IR"/>
        </w:rPr>
        <w:t xml:space="preserve"> </w:t>
      </w:r>
      <w:r w:rsidRPr="008562C3">
        <w:rPr>
          <w:rFonts w:eastAsiaTheme="minorEastAsia" w:hint="eastAsia"/>
          <w:rtl/>
          <w:lang w:bidi="fa-IR"/>
        </w:rPr>
        <w:t>روش</w:t>
      </w:r>
      <w:r w:rsidR="00175DEA"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 w:hint="eastAsia"/>
          <w:rtl/>
          <w:lang w:bidi="fa-IR"/>
        </w:rPr>
        <w:t>هاي</w:t>
      </w:r>
      <w:r w:rsidRPr="008562C3">
        <w:rPr>
          <w:rFonts w:eastAsiaTheme="minorEastAsia"/>
          <w:rtl/>
          <w:lang w:bidi="fa-IR"/>
        </w:rPr>
        <w:t xml:space="preserve"> استات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ک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غ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رخط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>.</w:t>
      </w:r>
    </w:p>
    <w:p w14:paraId="64AE2200" w14:textId="77777777" w:rsidR="008562C3" w:rsidRDefault="008562C3" w:rsidP="008562C3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lastRenderedPageBreak/>
        <w:t xml:space="preserve">3. </w:t>
      </w:r>
      <w:r w:rsidRPr="008562C3">
        <w:rPr>
          <w:rFonts w:eastAsiaTheme="minorEastAsia"/>
          <w:rtl/>
          <w:lang w:bidi="fa-IR"/>
        </w:rPr>
        <w:t>روش کل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براي انجام 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ک</w:t>
      </w:r>
      <w:r w:rsidRPr="008562C3">
        <w:rPr>
          <w:rFonts w:eastAsiaTheme="minorEastAsia"/>
          <w:rtl/>
          <w:lang w:bidi="fa-IR"/>
        </w:rPr>
        <w:t xml:space="preserve"> تحل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ل</w:t>
      </w:r>
      <w:r w:rsidRPr="008562C3">
        <w:rPr>
          <w:rFonts w:eastAsiaTheme="minorEastAsia"/>
          <w:rtl/>
          <w:lang w:bidi="fa-IR"/>
        </w:rPr>
        <w:t xml:space="preserve"> استات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ک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غ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رخط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به شرح ز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ر</w:t>
      </w:r>
      <w:r w:rsidRPr="008562C3">
        <w:rPr>
          <w:rFonts w:eastAsiaTheme="minorEastAsia"/>
          <w:rtl/>
          <w:lang w:bidi="fa-IR"/>
        </w:rPr>
        <w:t xml:space="preserve"> است:</w:t>
      </w:r>
    </w:p>
    <w:p w14:paraId="075B55EF" w14:textId="77777777" w:rsidR="008562C3" w:rsidRDefault="008562C3" w:rsidP="008562C3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4. </w:t>
      </w:r>
      <w:r w:rsidRPr="008562C3">
        <w:rPr>
          <w:rFonts w:eastAsiaTheme="minorEastAsia"/>
          <w:rtl/>
          <w:lang w:bidi="fa-IR"/>
        </w:rPr>
        <w:t xml:space="preserve">توسعه 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ک</w:t>
      </w:r>
      <w:r w:rsidRPr="008562C3">
        <w:rPr>
          <w:rFonts w:eastAsiaTheme="minorEastAsia"/>
          <w:rtl/>
          <w:lang w:bidi="fa-IR"/>
        </w:rPr>
        <w:t xml:space="preserve"> مدل سازه ارتجاع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،</w:t>
      </w:r>
      <w:r w:rsidRPr="008562C3">
        <w:rPr>
          <w:rFonts w:eastAsiaTheme="minorEastAsia"/>
          <w:rtl/>
          <w:lang w:bidi="fa-IR"/>
        </w:rPr>
        <w:t xml:space="preserve"> شامل اجزاي سازه</w:t>
      </w:r>
      <w:r w:rsidR="00175DEA"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/>
          <w:rtl/>
          <w:lang w:bidi="fa-IR"/>
        </w:rPr>
        <w:t>اي و غ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ر</w:t>
      </w:r>
      <w:r w:rsidRPr="008562C3">
        <w:rPr>
          <w:rFonts w:eastAsiaTheme="minorEastAsia"/>
          <w:rtl/>
          <w:lang w:bidi="fa-IR"/>
        </w:rPr>
        <w:t xml:space="preserve"> سازه</w:t>
      </w:r>
      <w:r w:rsidR="00175DEA"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/>
          <w:rtl/>
          <w:lang w:bidi="fa-IR"/>
        </w:rPr>
        <w:t>اي مؤثر در وزن، مقاومت، سخت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 xml:space="preserve"> 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ا</w:t>
      </w:r>
      <w:r w:rsidRPr="008562C3">
        <w:rPr>
          <w:rFonts w:eastAsiaTheme="minorEastAsia"/>
          <w:rtl/>
          <w:lang w:bidi="fa-IR"/>
        </w:rPr>
        <w:t xml:space="preserve"> پا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داري</w:t>
      </w:r>
      <w:r w:rsidRPr="008562C3">
        <w:rPr>
          <w:rFonts w:eastAsiaTheme="minorEastAsia"/>
          <w:rtl/>
          <w:lang w:bidi="fa-IR"/>
        </w:rPr>
        <w:t xml:space="preserve"> سازه به طوري که رفتارشان در ا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جاد</w:t>
      </w:r>
      <w:r w:rsidRPr="008562C3">
        <w:rPr>
          <w:rFonts w:eastAsiaTheme="minorEastAsia"/>
          <w:rtl/>
          <w:lang w:bidi="fa-IR"/>
        </w:rPr>
        <w:t xml:space="preserve"> سطح مطلوب عملکرد لرزه</w:t>
      </w:r>
      <w:r w:rsidR="00F80008"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/>
          <w:rtl/>
          <w:lang w:bidi="fa-IR"/>
        </w:rPr>
        <w:t>اي مهم است. سازه قبل</w:t>
      </w:r>
      <w:r>
        <w:rPr>
          <w:rFonts w:eastAsiaTheme="minorEastAsia" w:hint="cs"/>
          <w:rtl/>
          <w:lang w:bidi="fa-IR"/>
        </w:rPr>
        <w:t xml:space="preserve"> </w:t>
      </w:r>
      <w:r w:rsidRPr="008562C3">
        <w:rPr>
          <w:rFonts w:eastAsiaTheme="minorEastAsia" w:hint="eastAsia"/>
          <w:rtl/>
          <w:lang w:bidi="fa-IR"/>
        </w:rPr>
        <w:t>از</w:t>
      </w:r>
      <w:r w:rsidRPr="008562C3">
        <w:rPr>
          <w:rFonts w:eastAsiaTheme="minorEastAsia"/>
          <w:rtl/>
          <w:lang w:bidi="fa-IR"/>
        </w:rPr>
        <w:t xml:space="preserve"> اعمال بارهاي جانب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با بارهاي ثقل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و ترک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ب</w:t>
      </w:r>
      <w:r w:rsidRPr="008562C3">
        <w:rPr>
          <w:rFonts w:eastAsiaTheme="minorEastAsia"/>
          <w:rtl/>
          <w:lang w:bidi="fa-IR"/>
        </w:rPr>
        <w:t xml:space="preserve"> آنها مشابه روش</w:t>
      </w:r>
      <w:r w:rsidR="00F80008"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/>
          <w:rtl/>
          <w:lang w:bidi="fa-IR"/>
        </w:rPr>
        <w:t>هاي خط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بارگذاري م</w:t>
      </w:r>
      <w:r w:rsidRPr="008562C3">
        <w:rPr>
          <w:rFonts w:eastAsiaTheme="minorEastAsia" w:hint="cs"/>
          <w:rtl/>
          <w:lang w:bidi="fa-IR"/>
        </w:rPr>
        <w:t>ی</w:t>
      </w:r>
      <w:r w:rsidR="00F80008"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 w:hint="eastAsia"/>
          <w:rtl/>
          <w:lang w:bidi="fa-IR"/>
        </w:rPr>
        <w:t>شود</w:t>
      </w:r>
      <w:r w:rsidRPr="008562C3">
        <w:rPr>
          <w:rFonts w:eastAsiaTheme="minorEastAsia"/>
          <w:rtl/>
          <w:lang w:bidi="fa-IR"/>
        </w:rPr>
        <w:t>.</w:t>
      </w:r>
    </w:p>
    <w:p w14:paraId="55FC75EF" w14:textId="77777777" w:rsidR="008562C3" w:rsidRDefault="008562C3" w:rsidP="008562C3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5. </w:t>
      </w:r>
      <w:r w:rsidRPr="008562C3">
        <w:rPr>
          <w:rFonts w:eastAsiaTheme="minorEastAsia"/>
          <w:rtl/>
          <w:lang w:bidi="fa-IR"/>
        </w:rPr>
        <w:t>به سازه گروه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از بارهاي جانب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به طور فزا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نده</w:t>
      </w:r>
      <w:r w:rsidRPr="008562C3">
        <w:rPr>
          <w:rFonts w:eastAsiaTheme="minorEastAsia"/>
          <w:rtl/>
          <w:lang w:bidi="fa-IR"/>
        </w:rPr>
        <w:t xml:space="preserve"> اعمال م</w:t>
      </w:r>
      <w:r w:rsidRPr="008562C3">
        <w:rPr>
          <w:rFonts w:eastAsiaTheme="minorEastAsia" w:hint="cs"/>
          <w:rtl/>
          <w:lang w:bidi="fa-IR"/>
        </w:rPr>
        <w:t>ی</w:t>
      </w:r>
      <w:r w:rsidR="00F80008"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 w:hint="eastAsia"/>
          <w:rtl/>
          <w:lang w:bidi="fa-IR"/>
        </w:rPr>
        <w:t>شود</w:t>
      </w:r>
      <w:r w:rsidRPr="008562C3">
        <w:rPr>
          <w:rFonts w:eastAsiaTheme="minorEastAsia"/>
          <w:rtl/>
          <w:lang w:bidi="fa-IR"/>
        </w:rPr>
        <w:t>. حداقل دو تحل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ل</w:t>
      </w:r>
      <w:r w:rsidRPr="008562C3">
        <w:rPr>
          <w:rFonts w:eastAsiaTheme="minorEastAsia"/>
          <w:rtl/>
          <w:lang w:bidi="fa-IR"/>
        </w:rPr>
        <w:t xml:space="preserve"> با الگوهاي بار</w:t>
      </w:r>
      <w:r>
        <w:rPr>
          <w:rFonts w:eastAsiaTheme="minorEastAsia" w:hint="cs"/>
          <w:rtl/>
          <w:lang w:bidi="fa-IR"/>
        </w:rPr>
        <w:t xml:space="preserve"> </w:t>
      </w:r>
      <w:r w:rsidRPr="008562C3">
        <w:rPr>
          <w:rFonts w:eastAsiaTheme="minorEastAsia" w:hint="eastAsia"/>
          <w:rtl/>
          <w:lang w:bidi="fa-IR"/>
        </w:rPr>
        <w:t>متفاوت،</w:t>
      </w:r>
      <w:r w:rsidRPr="008562C3">
        <w:rPr>
          <w:rFonts w:eastAsiaTheme="minorEastAsia"/>
          <w:rtl/>
          <w:lang w:bidi="fa-IR"/>
        </w:rPr>
        <w:t xml:space="preserve"> در هر دو جهت اصل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با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د</w:t>
      </w:r>
      <w:r w:rsidRPr="008562C3">
        <w:rPr>
          <w:rFonts w:eastAsiaTheme="minorEastAsia"/>
          <w:rtl/>
          <w:lang w:bidi="fa-IR"/>
        </w:rPr>
        <w:t xml:space="preserve"> انجام شود.</w:t>
      </w:r>
    </w:p>
    <w:p w14:paraId="51452FEF" w14:textId="77777777" w:rsidR="008562C3" w:rsidRPr="006D7A70" w:rsidRDefault="008562C3" w:rsidP="0039145C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6. </w:t>
      </w:r>
      <w:r w:rsidRPr="008562C3">
        <w:rPr>
          <w:rFonts w:eastAsiaTheme="minorEastAsia"/>
          <w:rtl/>
          <w:lang w:bidi="fa-IR"/>
        </w:rPr>
        <w:t>افزا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ش</w:t>
      </w:r>
      <w:r w:rsidRPr="008562C3">
        <w:rPr>
          <w:rFonts w:eastAsiaTheme="minorEastAsia"/>
          <w:rtl/>
          <w:lang w:bidi="fa-IR"/>
        </w:rPr>
        <w:t xml:space="preserve"> شدت بار جانب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ادامه م</w:t>
      </w:r>
      <w:r w:rsidRPr="008562C3">
        <w:rPr>
          <w:rFonts w:eastAsiaTheme="minorEastAsia" w:hint="cs"/>
          <w:rtl/>
          <w:lang w:bidi="fa-IR"/>
        </w:rPr>
        <w:t>ی</w:t>
      </w:r>
      <w:r w:rsidR="00F80008"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ابد</w:t>
      </w:r>
      <w:r w:rsidRPr="008562C3">
        <w:rPr>
          <w:rFonts w:eastAsiaTheme="minorEastAsia"/>
          <w:rtl/>
          <w:lang w:bidi="fa-IR"/>
        </w:rPr>
        <w:t xml:space="preserve"> تا ضع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ف</w:t>
      </w:r>
      <w:r w:rsidR="00F80008"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 w:hint="eastAsia"/>
          <w:rtl/>
          <w:lang w:bidi="fa-IR"/>
        </w:rPr>
        <w:t>تر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ن</w:t>
      </w:r>
      <w:r w:rsidRPr="008562C3">
        <w:rPr>
          <w:rFonts w:eastAsiaTheme="minorEastAsia"/>
          <w:rtl/>
          <w:lang w:bidi="fa-IR"/>
        </w:rPr>
        <w:t xml:space="preserve"> عضو به تغ</w:t>
      </w:r>
      <w:r w:rsidRPr="008562C3">
        <w:rPr>
          <w:rFonts w:eastAsiaTheme="minorEastAsia" w:hint="cs"/>
          <w:rtl/>
          <w:lang w:bidi="fa-IR"/>
        </w:rPr>
        <w:t>یی</w:t>
      </w:r>
      <w:r w:rsidRPr="008562C3">
        <w:rPr>
          <w:rFonts w:eastAsiaTheme="minorEastAsia" w:hint="eastAsia"/>
          <w:rtl/>
          <w:lang w:bidi="fa-IR"/>
        </w:rPr>
        <w:t>رشکل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برسد که در آن سخت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عضو</w:t>
      </w:r>
      <w:r>
        <w:rPr>
          <w:rFonts w:eastAsiaTheme="minorEastAsia" w:hint="cs"/>
          <w:rtl/>
          <w:lang w:bidi="fa-IR"/>
        </w:rPr>
        <w:t xml:space="preserve"> </w:t>
      </w:r>
      <w:r w:rsidRPr="008562C3">
        <w:rPr>
          <w:rFonts w:eastAsiaTheme="minorEastAsia" w:hint="eastAsia"/>
          <w:rtl/>
          <w:lang w:bidi="fa-IR"/>
        </w:rPr>
        <w:t>به</w:t>
      </w:r>
      <w:r w:rsidRPr="008562C3">
        <w:rPr>
          <w:rFonts w:eastAsiaTheme="minorEastAsia"/>
          <w:rtl/>
          <w:lang w:bidi="fa-IR"/>
        </w:rPr>
        <w:t xml:space="preserve"> طور قابل توجه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عوض شود (بار تسل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م</w:t>
      </w:r>
      <w:r w:rsidRPr="008562C3">
        <w:rPr>
          <w:rFonts w:eastAsiaTheme="minorEastAsia"/>
          <w:rtl/>
          <w:lang w:bidi="fa-IR"/>
        </w:rPr>
        <w:t xml:space="preserve"> 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ا</w:t>
      </w:r>
      <w:r w:rsidRPr="008562C3">
        <w:rPr>
          <w:rFonts w:eastAsiaTheme="minorEastAsia"/>
          <w:rtl/>
          <w:lang w:bidi="fa-IR"/>
        </w:rPr>
        <w:t xml:space="preserve"> مقاومت عضو). مشخصات سخت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عضو تسل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م</w:t>
      </w:r>
      <w:r w:rsidRPr="008562C3">
        <w:rPr>
          <w:rFonts w:eastAsiaTheme="minorEastAsia"/>
          <w:rtl/>
          <w:lang w:bidi="fa-IR"/>
        </w:rPr>
        <w:t xml:space="preserve"> شده در</w:t>
      </w:r>
      <w:r>
        <w:rPr>
          <w:rFonts w:eastAsiaTheme="minorEastAsia" w:hint="cs"/>
          <w:rtl/>
          <w:lang w:bidi="fa-IR"/>
        </w:rPr>
        <w:t xml:space="preserve"> </w:t>
      </w:r>
      <w:r w:rsidRPr="008562C3">
        <w:rPr>
          <w:rFonts w:eastAsiaTheme="minorEastAsia" w:hint="eastAsia"/>
          <w:rtl/>
          <w:lang w:bidi="fa-IR"/>
        </w:rPr>
        <w:t>مدل</w:t>
      </w:r>
      <w:r w:rsidRPr="008562C3">
        <w:rPr>
          <w:rFonts w:eastAsiaTheme="minorEastAsia"/>
          <w:rtl/>
          <w:lang w:bidi="fa-IR"/>
        </w:rPr>
        <w:t xml:space="preserve"> سازه</w:t>
      </w:r>
      <w:r w:rsidR="00F80008"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/>
          <w:rtl/>
          <w:lang w:bidi="fa-IR"/>
        </w:rPr>
        <w:t>اي (جهت بازتاب رفتار پس از تسل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م</w:t>
      </w:r>
      <w:r w:rsidRPr="008562C3">
        <w:rPr>
          <w:rFonts w:eastAsiaTheme="minorEastAsia"/>
          <w:rtl/>
          <w:lang w:bidi="fa-IR"/>
        </w:rPr>
        <w:t>) اصلاح م</w:t>
      </w:r>
      <w:r w:rsidRPr="008562C3">
        <w:rPr>
          <w:rFonts w:eastAsiaTheme="minorEastAsia" w:hint="cs"/>
          <w:rtl/>
          <w:lang w:bidi="fa-IR"/>
        </w:rPr>
        <w:t>ی</w:t>
      </w:r>
      <w:r w:rsidR="00F80008"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 w:hint="eastAsia"/>
          <w:rtl/>
          <w:lang w:bidi="fa-IR"/>
        </w:rPr>
        <w:t>شود</w:t>
      </w:r>
      <w:r w:rsidRPr="008562C3">
        <w:rPr>
          <w:rFonts w:eastAsiaTheme="minorEastAsia"/>
          <w:rtl/>
          <w:lang w:bidi="fa-IR"/>
        </w:rPr>
        <w:t xml:space="preserve"> و سازه اصلاح شده با استفاده از</w:t>
      </w:r>
      <w:r>
        <w:rPr>
          <w:rFonts w:eastAsiaTheme="minorEastAsia" w:hint="cs"/>
          <w:rtl/>
          <w:lang w:bidi="fa-IR"/>
        </w:rPr>
        <w:t xml:space="preserve"> </w:t>
      </w:r>
      <w:r w:rsidRPr="008562C3">
        <w:rPr>
          <w:rFonts w:eastAsiaTheme="minorEastAsia"/>
          <w:rtl/>
          <w:lang w:bidi="fa-IR"/>
        </w:rPr>
        <w:t>الگوي توز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ع</w:t>
      </w:r>
      <w:r w:rsidRPr="008562C3">
        <w:rPr>
          <w:rFonts w:eastAsiaTheme="minorEastAsia"/>
          <w:rtl/>
          <w:lang w:bidi="fa-IR"/>
        </w:rPr>
        <w:t xml:space="preserve"> بار جانب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قبل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ا</w:t>
      </w:r>
      <w:r w:rsidRPr="008562C3">
        <w:rPr>
          <w:rFonts w:eastAsiaTheme="minorEastAsia"/>
          <w:rtl/>
          <w:lang w:bidi="fa-IR"/>
        </w:rPr>
        <w:t xml:space="preserve"> اصلاح شده مجدداً تحت افزا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ش</w:t>
      </w:r>
      <w:r w:rsidRPr="008562C3">
        <w:rPr>
          <w:rFonts w:eastAsiaTheme="minorEastAsia"/>
          <w:rtl/>
          <w:lang w:bidi="fa-IR"/>
        </w:rPr>
        <w:t xml:space="preserve"> بارهاي جانب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/>
          <w:rtl/>
          <w:lang w:bidi="fa-IR"/>
        </w:rPr>
        <w:t xml:space="preserve"> قرار م</w:t>
      </w:r>
      <w:r w:rsidRPr="008562C3">
        <w:rPr>
          <w:rFonts w:eastAsiaTheme="minorEastAsia" w:hint="cs"/>
          <w:rtl/>
          <w:lang w:bidi="fa-IR"/>
        </w:rPr>
        <w:t>ی</w:t>
      </w:r>
      <w:r w:rsidR="00F80008">
        <w:rPr>
          <w:rFonts w:eastAsiaTheme="minorEastAsia"/>
          <w:rtl/>
          <w:lang w:bidi="fa-IR"/>
        </w:rPr>
        <w:softHyphen/>
      </w:r>
      <w:r w:rsidRPr="008562C3">
        <w:rPr>
          <w:rFonts w:eastAsiaTheme="minorEastAsia" w:hint="eastAsia"/>
          <w:rtl/>
          <w:lang w:bidi="fa-IR"/>
        </w:rPr>
        <w:t>گ</w:t>
      </w:r>
      <w:r w:rsidRPr="008562C3">
        <w:rPr>
          <w:rFonts w:eastAsiaTheme="minorEastAsia" w:hint="cs"/>
          <w:rtl/>
          <w:lang w:bidi="fa-IR"/>
        </w:rPr>
        <w:t>ی</w:t>
      </w:r>
      <w:r w:rsidRPr="008562C3">
        <w:rPr>
          <w:rFonts w:eastAsiaTheme="minorEastAsia" w:hint="eastAsia"/>
          <w:rtl/>
          <w:lang w:bidi="fa-IR"/>
        </w:rPr>
        <w:t>رد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39145C">
        <w:rPr>
          <w:rFonts w:eastAsiaTheme="minorEastAsia" w:hint="cs"/>
          <w:rtl/>
          <w:lang w:bidi="fa-IR"/>
        </w:rPr>
        <w:t>42</w:t>
      </w:r>
      <w:r w:rsidRPr="00846FCA">
        <w:rPr>
          <w:rFonts w:eastAsiaTheme="minorEastAsia"/>
          <w:rtl/>
          <w:lang w:bidi="fa-IR"/>
        </w:rPr>
        <w:t>].</w:t>
      </w:r>
    </w:p>
    <w:p w14:paraId="664CC30E" w14:textId="77777777" w:rsidR="00BE3108" w:rsidRDefault="001254E3" w:rsidP="00BE3108">
      <w:pPr>
        <w:rPr>
          <w:rFonts w:eastAsiaTheme="minorEastAsia"/>
          <w:lang w:bidi="fa-IR"/>
        </w:rPr>
      </w:pPr>
      <w:r w:rsidRPr="001254E3">
        <w:rPr>
          <w:rFonts w:eastAsiaTheme="minorEastAsia"/>
          <w:rtl/>
          <w:lang w:bidi="fa-IR"/>
        </w:rPr>
        <w:t>اصلاح رفتار اعضاي تسل</w:t>
      </w:r>
      <w:r w:rsidRPr="001254E3">
        <w:rPr>
          <w:rFonts w:eastAsiaTheme="minorEastAsia" w:hint="cs"/>
          <w:rtl/>
          <w:lang w:bidi="fa-IR"/>
        </w:rPr>
        <w:t>ی</w:t>
      </w:r>
      <w:r w:rsidRPr="001254E3">
        <w:rPr>
          <w:rFonts w:eastAsiaTheme="minorEastAsia" w:hint="eastAsia"/>
          <w:rtl/>
          <w:lang w:bidi="fa-IR"/>
        </w:rPr>
        <w:t>م</w:t>
      </w:r>
      <w:r w:rsidRPr="001254E3">
        <w:rPr>
          <w:rFonts w:eastAsiaTheme="minorEastAsia"/>
          <w:rtl/>
          <w:lang w:bidi="fa-IR"/>
        </w:rPr>
        <w:t xml:space="preserve"> شده به </w:t>
      </w:r>
      <w:r w:rsidRPr="001254E3">
        <w:rPr>
          <w:rFonts w:eastAsiaTheme="minorEastAsia" w:hint="cs"/>
          <w:rtl/>
          <w:lang w:bidi="fa-IR"/>
        </w:rPr>
        <w:t>ی</w:t>
      </w:r>
      <w:r w:rsidRPr="001254E3">
        <w:rPr>
          <w:rFonts w:eastAsiaTheme="minorEastAsia" w:hint="eastAsia"/>
          <w:rtl/>
          <w:lang w:bidi="fa-IR"/>
        </w:rPr>
        <w:t>ک</w:t>
      </w:r>
      <w:r w:rsidRPr="001254E3">
        <w:rPr>
          <w:rFonts w:eastAsiaTheme="minorEastAsia" w:hint="cs"/>
          <w:rtl/>
          <w:lang w:bidi="fa-IR"/>
        </w:rPr>
        <w:t>ی</w:t>
      </w:r>
      <w:r w:rsidRPr="001254E3">
        <w:rPr>
          <w:rFonts w:eastAsiaTheme="minorEastAsia"/>
          <w:rtl/>
          <w:lang w:bidi="fa-IR"/>
        </w:rPr>
        <w:t xml:space="preserve"> از روش</w:t>
      </w:r>
      <w:r>
        <w:rPr>
          <w:rFonts w:eastAsiaTheme="minorEastAsia"/>
          <w:lang w:bidi="fa-IR"/>
        </w:rPr>
        <w:softHyphen/>
      </w:r>
      <w:r w:rsidRPr="001254E3">
        <w:rPr>
          <w:rFonts w:eastAsiaTheme="minorEastAsia"/>
          <w:rtl/>
          <w:lang w:bidi="fa-IR"/>
        </w:rPr>
        <w:t>هاي ز</w:t>
      </w:r>
      <w:r w:rsidRPr="001254E3">
        <w:rPr>
          <w:rFonts w:eastAsiaTheme="minorEastAsia" w:hint="cs"/>
          <w:rtl/>
          <w:lang w:bidi="fa-IR"/>
        </w:rPr>
        <w:t>ی</w:t>
      </w:r>
      <w:r w:rsidRPr="001254E3">
        <w:rPr>
          <w:rFonts w:eastAsiaTheme="minorEastAsia" w:hint="eastAsia"/>
          <w:rtl/>
          <w:lang w:bidi="fa-IR"/>
        </w:rPr>
        <w:t>ر</w:t>
      </w:r>
      <w:r w:rsidRPr="001254E3">
        <w:rPr>
          <w:rFonts w:eastAsiaTheme="minorEastAsia"/>
          <w:rtl/>
          <w:lang w:bidi="fa-IR"/>
        </w:rPr>
        <w:t xml:space="preserve"> انجام م</w:t>
      </w:r>
      <w:r w:rsidRPr="001254E3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lang w:bidi="fa-IR"/>
        </w:rPr>
        <w:softHyphen/>
      </w:r>
      <w:r w:rsidRPr="001254E3">
        <w:rPr>
          <w:rFonts w:eastAsiaTheme="minorEastAsia" w:hint="eastAsia"/>
          <w:rtl/>
          <w:lang w:bidi="fa-IR"/>
        </w:rPr>
        <w:t>شود</w:t>
      </w:r>
      <w:r w:rsidRPr="001254E3">
        <w:rPr>
          <w:rFonts w:eastAsiaTheme="minorEastAsia"/>
          <w:rtl/>
          <w:lang w:bidi="fa-IR"/>
        </w:rPr>
        <w:t>:</w:t>
      </w:r>
    </w:p>
    <w:p w14:paraId="29E3EB1F" w14:textId="77777777" w:rsidR="001254E3" w:rsidRDefault="00E405F6" w:rsidP="00E405F6">
      <w:pPr>
        <w:rPr>
          <w:rFonts w:eastAsiaTheme="minorEastAsia"/>
          <w:rtl/>
          <w:lang w:bidi="fa-IR"/>
        </w:rPr>
      </w:pPr>
      <w:r w:rsidRPr="00E405F6">
        <w:rPr>
          <w:rFonts w:eastAsiaTheme="minorEastAsia"/>
          <w:rtl/>
          <w:lang w:bidi="fa-IR"/>
        </w:rPr>
        <w:t xml:space="preserve">الف) در نظر گرفتن 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ک</w:t>
      </w:r>
      <w:r w:rsidRPr="00E405F6">
        <w:rPr>
          <w:rFonts w:eastAsiaTheme="minorEastAsia"/>
          <w:rtl/>
          <w:lang w:bidi="fa-IR"/>
        </w:rPr>
        <w:t xml:space="preserve"> مفصل در محل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/>
          <w:rtl/>
          <w:lang w:bidi="fa-IR"/>
        </w:rPr>
        <w:t xml:space="preserve"> که عضو خمش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/>
          <w:rtl/>
          <w:lang w:bidi="fa-IR"/>
        </w:rPr>
        <w:t xml:space="preserve"> به مقاومت تسل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م</w:t>
      </w:r>
      <w:r w:rsidRPr="00E405F6">
        <w:rPr>
          <w:rFonts w:eastAsiaTheme="minorEastAsia"/>
          <w:rtl/>
          <w:lang w:bidi="fa-IR"/>
        </w:rPr>
        <w:t xml:space="preserve"> خود رس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ده</w:t>
      </w:r>
      <w:r w:rsidRPr="00E405F6">
        <w:rPr>
          <w:rFonts w:eastAsiaTheme="minorEastAsia"/>
          <w:rtl/>
          <w:lang w:bidi="fa-IR"/>
        </w:rPr>
        <w:t xml:space="preserve"> است. ا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ن</w:t>
      </w:r>
      <w:r>
        <w:rPr>
          <w:rFonts w:eastAsiaTheme="minorEastAsia" w:hint="cs"/>
          <w:rtl/>
          <w:lang w:bidi="fa-IR"/>
        </w:rPr>
        <w:t xml:space="preserve"> </w:t>
      </w:r>
      <w:r w:rsidRPr="00E405F6">
        <w:rPr>
          <w:rFonts w:eastAsiaTheme="minorEastAsia" w:hint="eastAsia"/>
          <w:rtl/>
          <w:lang w:bidi="fa-IR"/>
        </w:rPr>
        <w:t>محل</w:t>
      </w:r>
      <w:r w:rsidRPr="00E405F6">
        <w:rPr>
          <w:rFonts w:eastAsiaTheme="minorEastAsia"/>
          <w:rtl/>
          <w:lang w:bidi="fa-IR"/>
        </w:rPr>
        <w:t xml:space="preserve"> ممکن است در انتهاي ت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ر</w:t>
      </w:r>
      <w:r w:rsidRPr="00E405F6">
        <w:rPr>
          <w:rFonts w:eastAsiaTheme="minorEastAsia"/>
          <w:rtl/>
          <w:lang w:bidi="fa-IR"/>
        </w:rPr>
        <w:t xml:space="preserve"> 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ا</w:t>
      </w:r>
      <w:r w:rsidRPr="00E405F6">
        <w:rPr>
          <w:rFonts w:eastAsiaTheme="minorEastAsia"/>
          <w:rtl/>
          <w:lang w:bidi="fa-IR"/>
        </w:rPr>
        <w:t xml:space="preserve"> ستون و 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ا</w:t>
      </w:r>
      <w:r w:rsidRPr="00E405F6">
        <w:rPr>
          <w:rFonts w:eastAsiaTheme="minorEastAsia"/>
          <w:rtl/>
          <w:lang w:bidi="fa-IR"/>
        </w:rPr>
        <w:t xml:space="preserve"> پا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ه</w:t>
      </w:r>
      <w:r w:rsidRPr="00E405F6">
        <w:rPr>
          <w:rFonts w:eastAsiaTheme="minorEastAsia"/>
          <w:rtl/>
          <w:lang w:bidi="fa-IR"/>
        </w:rPr>
        <w:t xml:space="preserve"> د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وار</w:t>
      </w:r>
      <w:r w:rsidRPr="00E405F6">
        <w:rPr>
          <w:rFonts w:eastAsiaTheme="minorEastAsia"/>
          <w:rtl/>
          <w:lang w:bidi="fa-IR"/>
        </w:rPr>
        <w:t xml:space="preserve"> برش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/>
          <w:rtl/>
          <w:lang w:bidi="fa-IR"/>
        </w:rPr>
        <w:t xml:space="preserve"> باشد.</w:t>
      </w:r>
    </w:p>
    <w:p w14:paraId="27BFC17B" w14:textId="77777777" w:rsidR="00E405F6" w:rsidRDefault="00E405F6" w:rsidP="00E405F6">
      <w:pPr>
        <w:rPr>
          <w:rFonts w:eastAsiaTheme="minorEastAsia"/>
          <w:rtl/>
          <w:lang w:bidi="fa-IR"/>
        </w:rPr>
      </w:pPr>
      <w:r w:rsidRPr="00E405F6">
        <w:rPr>
          <w:rFonts w:eastAsiaTheme="minorEastAsia"/>
          <w:rtl/>
          <w:lang w:bidi="fa-IR"/>
        </w:rPr>
        <w:t>ب) حذف سخت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/>
          <w:rtl/>
          <w:lang w:bidi="fa-IR"/>
        </w:rPr>
        <w:t xml:space="preserve"> برش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/>
          <w:rtl/>
          <w:lang w:bidi="fa-IR"/>
        </w:rPr>
        <w:t xml:space="preserve"> د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وار</w:t>
      </w:r>
      <w:r w:rsidRPr="00E405F6">
        <w:rPr>
          <w:rFonts w:eastAsiaTheme="minorEastAsia"/>
          <w:rtl/>
          <w:lang w:bidi="fa-IR"/>
        </w:rPr>
        <w:t xml:space="preserve"> برش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/>
          <w:rtl/>
          <w:lang w:bidi="fa-IR"/>
        </w:rPr>
        <w:t xml:space="preserve"> که در 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ک</w:t>
      </w:r>
      <w:r w:rsidRPr="00E405F6">
        <w:rPr>
          <w:rFonts w:eastAsiaTheme="minorEastAsia"/>
          <w:rtl/>
          <w:lang w:bidi="fa-IR"/>
        </w:rPr>
        <w:t xml:space="preserve"> طبقه بخصوص به مقاومت برش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/>
          <w:rtl/>
          <w:lang w:bidi="fa-IR"/>
        </w:rPr>
        <w:t xml:space="preserve"> خود رس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ده</w:t>
      </w:r>
      <w:r w:rsidRPr="00E405F6">
        <w:rPr>
          <w:rFonts w:eastAsiaTheme="minorEastAsia"/>
          <w:rtl/>
          <w:lang w:bidi="fa-IR"/>
        </w:rPr>
        <w:t xml:space="preserve"> است.</w:t>
      </w:r>
    </w:p>
    <w:p w14:paraId="026E4E86" w14:textId="77777777" w:rsidR="00E405F6" w:rsidRDefault="00E405F6" w:rsidP="00E405F6">
      <w:pPr>
        <w:rPr>
          <w:rFonts w:eastAsiaTheme="minorEastAsia"/>
          <w:rtl/>
          <w:lang w:bidi="fa-IR"/>
        </w:rPr>
      </w:pPr>
      <w:r w:rsidRPr="00E405F6">
        <w:rPr>
          <w:rFonts w:eastAsiaTheme="minorEastAsia"/>
          <w:rtl/>
          <w:lang w:bidi="fa-IR"/>
        </w:rPr>
        <w:t xml:space="preserve">ج) حذف عضو بادبندي که کمانش کرده و مقاومت پس از کمانش آن با 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ک</w:t>
      </w:r>
      <w:r w:rsidRPr="00E405F6">
        <w:rPr>
          <w:rFonts w:eastAsiaTheme="minorEastAsia"/>
          <w:rtl/>
          <w:lang w:bidi="fa-IR"/>
        </w:rPr>
        <w:t xml:space="preserve"> نرخ سر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ع</w:t>
      </w:r>
      <w:r w:rsidRPr="00E405F6">
        <w:rPr>
          <w:rFonts w:eastAsiaTheme="minorEastAsia"/>
          <w:rtl/>
          <w:lang w:bidi="fa-IR"/>
        </w:rPr>
        <w:t xml:space="preserve"> رو به کاهش</w:t>
      </w:r>
      <w:r>
        <w:rPr>
          <w:rFonts w:eastAsiaTheme="minorEastAsia" w:hint="cs"/>
          <w:rtl/>
          <w:lang w:bidi="fa-IR"/>
        </w:rPr>
        <w:t xml:space="preserve"> </w:t>
      </w:r>
      <w:r w:rsidRPr="00E405F6">
        <w:rPr>
          <w:rFonts w:eastAsiaTheme="minorEastAsia" w:hint="eastAsia"/>
          <w:rtl/>
          <w:lang w:bidi="fa-IR"/>
        </w:rPr>
        <w:t>است</w:t>
      </w:r>
      <w:r w:rsidRPr="00E405F6">
        <w:rPr>
          <w:rFonts w:eastAsiaTheme="minorEastAsia"/>
          <w:rtl/>
          <w:lang w:bidi="fa-IR"/>
        </w:rPr>
        <w:t>.</w:t>
      </w:r>
    </w:p>
    <w:p w14:paraId="5CC71F0E" w14:textId="77777777" w:rsidR="00E405F6" w:rsidRDefault="00E405F6" w:rsidP="00E405F6">
      <w:pPr>
        <w:rPr>
          <w:rFonts w:eastAsiaTheme="minorEastAsia"/>
          <w:rtl/>
          <w:lang w:bidi="fa-IR"/>
        </w:rPr>
      </w:pPr>
      <w:r w:rsidRPr="00E405F6">
        <w:rPr>
          <w:rFonts w:eastAsiaTheme="minorEastAsia"/>
          <w:rtl/>
          <w:lang w:bidi="fa-IR"/>
        </w:rPr>
        <w:t>د) اصلاح خصوص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ات</w:t>
      </w:r>
      <w:r w:rsidRPr="00E405F6">
        <w:rPr>
          <w:rFonts w:eastAsiaTheme="minorEastAsia"/>
          <w:rtl/>
          <w:lang w:bidi="fa-IR"/>
        </w:rPr>
        <w:t xml:space="preserve"> سخت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/>
          <w:rtl/>
          <w:lang w:bidi="fa-IR"/>
        </w:rPr>
        <w:t xml:space="preserve"> عضو اگر آن عضو توانا</w:t>
      </w:r>
      <w:r w:rsidRPr="00E405F6">
        <w:rPr>
          <w:rFonts w:eastAsiaTheme="minorEastAsia" w:hint="cs"/>
          <w:rtl/>
          <w:lang w:bidi="fa-IR"/>
        </w:rPr>
        <w:t>یی</w:t>
      </w:r>
      <w:r w:rsidRPr="00E405F6">
        <w:rPr>
          <w:rFonts w:eastAsiaTheme="minorEastAsia"/>
          <w:rtl/>
          <w:lang w:bidi="fa-IR"/>
        </w:rPr>
        <w:t xml:space="preserve"> تحمل بار ب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شتر</w:t>
      </w:r>
      <w:r w:rsidRPr="00E405F6">
        <w:rPr>
          <w:rFonts w:eastAsiaTheme="minorEastAsia"/>
          <w:rtl/>
          <w:lang w:bidi="fa-IR"/>
        </w:rPr>
        <w:t xml:space="preserve"> با 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ک</w:t>
      </w:r>
      <w:r w:rsidRPr="00E405F6">
        <w:rPr>
          <w:rFonts w:eastAsiaTheme="minorEastAsia"/>
          <w:rtl/>
          <w:lang w:bidi="fa-IR"/>
        </w:rPr>
        <w:t xml:space="preserve"> سخت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/>
          <w:rtl/>
          <w:lang w:bidi="fa-IR"/>
        </w:rPr>
        <w:t xml:space="preserve"> کاهش 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افته</w:t>
      </w:r>
      <w:r w:rsidRPr="00E405F6">
        <w:rPr>
          <w:rFonts w:eastAsiaTheme="minorEastAsia"/>
          <w:rtl/>
          <w:lang w:bidi="fa-IR"/>
        </w:rPr>
        <w:t xml:space="preserve"> را</w:t>
      </w:r>
      <w:r>
        <w:rPr>
          <w:rFonts w:eastAsiaTheme="minorEastAsia" w:hint="cs"/>
          <w:rtl/>
          <w:lang w:bidi="fa-IR"/>
        </w:rPr>
        <w:t xml:space="preserve"> </w:t>
      </w:r>
      <w:r w:rsidRPr="00E405F6">
        <w:rPr>
          <w:rFonts w:eastAsiaTheme="minorEastAsia" w:hint="eastAsia"/>
          <w:rtl/>
          <w:lang w:bidi="fa-IR"/>
        </w:rPr>
        <w:t>داشته</w:t>
      </w:r>
      <w:r w:rsidRPr="00E405F6">
        <w:rPr>
          <w:rFonts w:eastAsiaTheme="minorEastAsia"/>
          <w:rtl/>
          <w:lang w:bidi="fa-IR"/>
        </w:rPr>
        <w:t xml:space="preserve"> باشد.</w:t>
      </w:r>
    </w:p>
    <w:p w14:paraId="5DFF34A7" w14:textId="77777777" w:rsidR="00E405F6" w:rsidRDefault="00E405F6" w:rsidP="00E405F6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lastRenderedPageBreak/>
        <w:t xml:space="preserve">1. </w:t>
      </w:r>
      <w:r w:rsidRPr="00E405F6">
        <w:rPr>
          <w:rFonts w:eastAsiaTheme="minorEastAsia"/>
          <w:rtl/>
          <w:lang w:bidi="fa-IR"/>
        </w:rPr>
        <w:t>گام (3) تکرار م</w:t>
      </w:r>
      <w:r w:rsidRPr="00E405F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E405F6">
        <w:rPr>
          <w:rFonts w:eastAsiaTheme="minorEastAsia" w:hint="eastAsia"/>
          <w:rtl/>
          <w:lang w:bidi="fa-IR"/>
        </w:rPr>
        <w:t>شود</w:t>
      </w:r>
      <w:r w:rsidRPr="00E405F6">
        <w:rPr>
          <w:rFonts w:eastAsiaTheme="minorEastAsia"/>
          <w:rtl/>
          <w:lang w:bidi="fa-IR"/>
        </w:rPr>
        <w:t xml:space="preserve"> تا اعضاي ب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شتري</w:t>
      </w:r>
      <w:r w:rsidRPr="00E405F6">
        <w:rPr>
          <w:rFonts w:eastAsiaTheme="minorEastAsia"/>
          <w:rtl/>
          <w:lang w:bidi="fa-IR"/>
        </w:rPr>
        <w:t xml:space="preserve"> به مقاومت تسل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م</w:t>
      </w:r>
      <w:r w:rsidRPr="00E405F6">
        <w:rPr>
          <w:rFonts w:eastAsiaTheme="minorEastAsia"/>
          <w:rtl/>
          <w:lang w:bidi="fa-IR"/>
        </w:rPr>
        <w:t xml:space="preserve"> خود برسند. شا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ان</w:t>
      </w:r>
      <w:r w:rsidRPr="00E405F6">
        <w:rPr>
          <w:rFonts w:eastAsiaTheme="minorEastAsia"/>
          <w:rtl/>
          <w:lang w:bidi="fa-IR"/>
        </w:rPr>
        <w:t xml:space="preserve"> ذکر است که با وجود</w:t>
      </w:r>
      <w:r>
        <w:rPr>
          <w:rFonts w:eastAsiaTheme="minorEastAsia" w:hint="cs"/>
          <w:rtl/>
          <w:lang w:bidi="fa-IR"/>
        </w:rPr>
        <w:t xml:space="preserve"> </w:t>
      </w:r>
      <w:r w:rsidRPr="00E405F6">
        <w:rPr>
          <w:rFonts w:eastAsiaTheme="minorEastAsia" w:hint="eastAsia"/>
          <w:rtl/>
          <w:lang w:bidi="fa-IR"/>
        </w:rPr>
        <w:t>افزا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ش</w:t>
      </w:r>
      <w:r w:rsidRPr="00E405F6">
        <w:rPr>
          <w:rFonts w:eastAsiaTheme="minorEastAsia"/>
          <w:rtl/>
          <w:lang w:bidi="fa-IR"/>
        </w:rPr>
        <w:t xml:space="preserve"> شدت بارگذاري به صورت تدر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ج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،</w:t>
      </w:r>
      <w:r w:rsidRPr="00E405F6">
        <w:rPr>
          <w:rFonts w:eastAsiaTheme="minorEastAsia"/>
          <w:rtl/>
          <w:lang w:bidi="fa-IR"/>
        </w:rPr>
        <w:t xml:space="preserve"> الگوي بار براي تمام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/>
          <w:rtl/>
          <w:lang w:bidi="fa-IR"/>
        </w:rPr>
        <w:t xml:space="preserve"> مراحل بارگذاري ثابت باق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/>
          <w:rtl/>
          <w:lang w:bidi="fa-IR"/>
        </w:rPr>
        <w:t xml:space="preserve"> م</w:t>
      </w:r>
      <w:r w:rsidRPr="00E405F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E405F6">
        <w:rPr>
          <w:rFonts w:eastAsiaTheme="minorEastAsia" w:hint="eastAsia"/>
          <w:rtl/>
          <w:lang w:bidi="fa-IR"/>
        </w:rPr>
        <w:t>ماند</w:t>
      </w:r>
      <w:r w:rsidRPr="00E405F6">
        <w:rPr>
          <w:rFonts w:eastAsiaTheme="minorEastAsia"/>
          <w:rtl/>
          <w:lang w:bidi="fa-IR"/>
        </w:rPr>
        <w:t>. مگر ا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نکه</w:t>
      </w:r>
      <w:r w:rsidRPr="00E405F6">
        <w:rPr>
          <w:rFonts w:eastAsiaTheme="minorEastAsia"/>
          <w:rtl/>
          <w:lang w:bidi="fa-IR"/>
        </w:rPr>
        <w:t xml:space="preserve"> کاربر تصم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م</w:t>
      </w:r>
      <w:r w:rsidRPr="00E405F6">
        <w:rPr>
          <w:rFonts w:eastAsiaTheme="minorEastAsia"/>
          <w:rtl/>
          <w:lang w:bidi="fa-IR"/>
        </w:rPr>
        <w:t xml:space="preserve"> به اعمال 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ک</w:t>
      </w:r>
      <w:r w:rsidRPr="00E405F6">
        <w:rPr>
          <w:rFonts w:eastAsiaTheme="minorEastAsia"/>
          <w:rtl/>
          <w:lang w:bidi="fa-IR"/>
        </w:rPr>
        <w:t xml:space="preserve"> الگوي بار سازگار داشته باشد.</w:t>
      </w:r>
    </w:p>
    <w:p w14:paraId="2293CFF9" w14:textId="77777777" w:rsidR="00E405F6" w:rsidRDefault="00E405F6" w:rsidP="00E405F6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2. </w:t>
      </w:r>
      <w:r w:rsidRPr="00E405F6">
        <w:rPr>
          <w:rFonts w:eastAsiaTheme="minorEastAsia"/>
          <w:rtl/>
          <w:lang w:bidi="fa-IR"/>
        </w:rPr>
        <w:t>ن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روها</w:t>
      </w:r>
      <w:r w:rsidRPr="00E405F6">
        <w:rPr>
          <w:rFonts w:eastAsiaTheme="minorEastAsia"/>
          <w:rtl/>
          <w:lang w:bidi="fa-IR"/>
        </w:rPr>
        <w:t xml:space="preserve"> و تغ</w:t>
      </w:r>
      <w:r w:rsidRPr="00E405F6">
        <w:rPr>
          <w:rFonts w:eastAsiaTheme="minorEastAsia" w:hint="cs"/>
          <w:rtl/>
          <w:lang w:bidi="fa-IR"/>
        </w:rPr>
        <w:t>یی</w:t>
      </w:r>
      <w:r w:rsidRPr="00E405F6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softHyphen/>
      </w:r>
      <w:r w:rsidRPr="00E405F6">
        <w:rPr>
          <w:rFonts w:eastAsiaTheme="minorEastAsia" w:hint="eastAsia"/>
          <w:rtl/>
          <w:lang w:bidi="fa-IR"/>
        </w:rPr>
        <w:t>ها</w:t>
      </w:r>
      <w:r w:rsidRPr="00E405F6">
        <w:rPr>
          <w:rFonts w:eastAsiaTheme="minorEastAsia"/>
          <w:rtl/>
          <w:lang w:bidi="fa-IR"/>
        </w:rPr>
        <w:t xml:space="preserve"> از تمام مراحل قبل از بارگذاري جمع م</w:t>
      </w:r>
      <w:r w:rsidRPr="00E405F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E405F6">
        <w:rPr>
          <w:rFonts w:eastAsiaTheme="minorEastAsia" w:hint="eastAsia"/>
          <w:rtl/>
          <w:lang w:bidi="fa-IR"/>
        </w:rPr>
        <w:t>شوند</w:t>
      </w:r>
      <w:r w:rsidRPr="00E405F6">
        <w:rPr>
          <w:rFonts w:eastAsiaTheme="minorEastAsia"/>
          <w:rtl/>
          <w:lang w:bidi="fa-IR"/>
        </w:rPr>
        <w:t xml:space="preserve"> تا ن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روها</w:t>
      </w:r>
      <w:r w:rsidRPr="00E405F6">
        <w:rPr>
          <w:rFonts w:eastAsiaTheme="minorEastAsia"/>
          <w:rtl/>
          <w:lang w:bidi="fa-IR"/>
        </w:rPr>
        <w:t xml:space="preserve"> و تغ</w:t>
      </w:r>
      <w:r w:rsidRPr="00E405F6">
        <w:rPr>
          <w:rFonts w:eastAsiaTheme="minorEastAsia" w:hint="cs"/>
          <w:rtl/>
          <w:lang w:bidi="fa-IR"/>
        </w:rPr>
        <w:t>یی</w:t>
      </w:r>
      <w:r w:rsidRPr="00E405F6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softHyphen/>
      </w:r>
      <w:r w:rsidRPr="00E405F6">
        <w:rPr>
          <w:rFonts w:eastAsiaTheme="minorEastAsia" w:hint="eastAsia"/>
          <w:rtl/>
          <w:lang w:bidi="fa-IR"/>
        </w:rPr>
        <w:t>هاي</w:t>
      </w:r>
      <w:r>
        <w:rPr>
          <w:rFonts w:eastAsiaTheme="minorEastAsia" w:hint="cs"/>
          <w:rtl/>
          <w:lang w:bidi="fa-IR"/>
        </w:rPr>
        <w:t xml:space="preserve"> </w:t>
      </w:r>
      <w:r w:rsidRPr="00E405F6">
        <w:rPr>
          <w:rFonts w:eastAsiaTheme="minorEastAsia" w:hint="eastAsia"/>
          <w:rtl/>
          <w:lang w:bidi="fa-IR"/>
        </w:rPr>
        <w:t>نها</w:t>
      </w:r>
      <w:r w:rsidRPr="00E405F6">
        <w:rPr>
          <w:rFonts w:eastAsiaTheme="minorEastAsia" w:hint="cs"/>
          <w:rtl/>
          <w:lang w:bidi="fa-IR"/>
        </w:rPr>
        <w:t>یی</w:t>
      </w:r>
      <w:r w:rsidRPr="00E405F6">
        <w:rPr>
          <w:rFonts w:eastAsiaTheme="minorEastAsia"/>
          <w:rtl/>
          <w:lang w:bidi="fa-IR"/>
        </w:rPr>
        <w:t xml:space="preserve"> (ارتجاع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/>
          <w:rtl/>
          <w:lang w:bidi="fa-IR"/>
        </w:rPr>
        <w:t xml:space="preserve"> و غ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ر</w:t>
      </w:r>
      <w:r w:rsidRPr="00E405F6">
        <w:rPr>
          <w:rFonts w:eastAsiaTheme="minorEastAsia"/>
          <w:rtl/>
          <w:lang w:bidi="fa-IR"/>
        </w:rPr>
        <w:t xml:space="preserve"> ارتجاع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/>
          <w:rtl/>
          <w:lang w:bidi="fa-IR"/>
        </w:rPr>
        <w:t>) تمام اعضاء مربوط به تمام مراحل بارگذاري بدست آ</w:t>
      </w:r>
      <w:r w:rsidRPr="00E405F6">
        <w:rPr>
          <w:rFonts w:eastAsiaTheme="minorEastAsia" w:hint="cs"/>
          <w:rtl/>
          <w:lang w:bidi="fa-IR"/>
        </w:rPr>
        <w:t>ی</w:t>
      </w:r>
      <w:r w:rsidRPr="00E405F6">
        <w:rPr>
          <w:rFonts w:eastAsiaTheme="minorEastAsia" w:hint="eastAsia"/>
          <w:rtl/>
          <w:lang w:bidi="fa-IR"/>
        </w:rPr>
        <w:t>د</w:t>
      </w:r>
      <w:r w:rsidRPr="00E405F6">
        <w:rPr>
          <w:rFonts w:eastAsiaTheme="minorEastAsia"/>
          <w:rtl/>
          <w:lang w:bidi="fa-IR"/>
        </w:rPr>
        <w:t>.</w:t>
      </w:r>
    </w:p>
    <w:p w14:paraId="1B9E4D1D" w14:textId="77777777" w:rsidR="001B3E9B" w:rsidRDefault="001B3E9B" w:rsidP="001B3E9B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3. </w:t>
      </w:r>
      <w:r w:rsidRPr="001B3E9B">
        <w:rPr>
          <w:rFonts w:eastAsiaTheme="minorEastAsia"/>
          <w:rtl/>
          <w:lang w:bidi="fa-IR"/>
        </w:rPr>
        <w:t>عمل</w:t>
      </w:r>
      <w:r w:rsidRPr="001B3E9B">
        <w:rPr>
          <w:rFonts w:eastAsiaTheme="minorEastAsia" w:hint="cs"/>
          <w:rtl/>
          <w:lang w:bidi="fa-IR"/>
        </w:rPr>
        <w:t>ی</w:t>
      </w:r>
      <w:r w:rsidRPr="001B3E9B">
        <w:rPr>
          <w:rFonts w:eastAsiaTheme="minorEastAsia" w:hint="eastAsia"/>
          <w:rtl/>
          <w:lang w:bidi="fa-IR"/>
        </w:rPr>
        <w:t>ات</w:t>
      </w:r>
      <w:r w:rsidRPr="001B3E9B">
        <w:rPr>
          <w:rFonts w:eastAsiaTheme="minorEastAsia"/>
          <w:rtl/>
          <w:lang w:bidi="fa-IR"/>
        </w:rPr>
        <w:t xml:space="preserve"> بارگذاري ادامه م</w:t>
      </w:r>
      <w:r w:rsidRPr="001B3E9B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1B3E9B">
        <w:rPr>
          <w:rFonts w:eastAsiaTheme="minorEastAsia" w:hint="cs"/>
          <w:rtl/>
          <w:lang w:bidi="fa-IR"/>
        </w:rPr>
        <w:t>ی</w:t>
      </w:r>
      <w:r w:rsidRPr="001B3E9B">
        <w:rPr>
          <w:rFonts w:eastAsiaTheme="minorEastAsia" w:hint="eastAsia"/>
          <w:rtl/>
          <w:lang w:bidi="fa-IR"/>
        </w:rPr>
        <w:t>ابد</w:t>
      </w:r>
      <w:r w:rsidRPr="001B3E9B">
        <w:rPr>
          <w:rFonts w:eastAsiaTheme="minorEastAsia"/>
          <w:rtl/>
          <w:lang w:bidi="fa-IR"/>
        </w:rPr>
        <w:t xml:space="preserve"> تا عملکرد قابل قبول</w:t>
      </w:r>
      <w:r w:rsidRPr="001B3E9B">
        <w:rPr>
          <w:rFonts w:eastAsiaTheme="minorEastAsia" w:hint="cs"/>
          <w:rtl/>
          <w:lang w:bidi="fa-IR"/>
        </w:rPr>
        <w:t>ی</w:t>
      </w:r>
      <w:r w:rsidRPr="001B3E9B">
        <w:rPr>
          <w:rFonts w:eastAsiaTheme="minorEastAsia"/>
          <w:rtl/>
          <w:lang w:bidi="fa-IR"/>
        </w:rPr>
        <w:t xml:space="preserve"> مشاهده شود و </w:t>
      </w:r>
      <w:r w:rsidRPr="001B3E9B">
        <w:rPr>
          <w:rFonts w:eastAsiaTheme="minorEastAsia" w:hint="cs"/>
          <w:rtl/>
          <w:lang w:bidi="fa-IR"/>
        </w:rPr>
        <w:t>ی</w:t>
      </w:r>
      <w:r w:rsidRPr="001B3E9B">
        <w:rPr>
          <w:rFonts w:eastAsiaTheme="minorEastAsia" w:hint="eastAsia"/>
          <w:rtl/>
          <w:lang w:bidi="fa-IR"/>
        </w:rPr>
        <w:t>ا</w:t>
      </w:r>
      <w:r w:rsidRPr="001B3E9B">
        <w:rPr>
          <w:rFonts w:eastAsiaTheme="minorEastAsia"/>
          <w:rtl/>
          <w:lang w:bidi="fa-IR"/>
        </w:rPr>
        <w:t xml:space="preserve"> تغ</w:t>
      </w:r>
      <w:r w:rsidRPr="001B3E9B">
        <w:rPr>
          <w:rFonts w:eastAsiaTheme="minorEastAsia" w:hint="cs"/>
          <w:rtl/>
          <w:lang w:bidi="fa-IR"/>
        </w:rPr>
        <w:t>یی</w:t>
      </w:r>
      <w:r w:rsidRPr="001B3E9B">
        <w:rPr>
          <w:rFonts w:eastAsiaTheme="minorEastAsia" w:hint="eastAsia"/>
          <w:rtl/>
          <w:lang w:bidi="fa-IR"/>
        </w:rPr>
        <w:t>رمکان</w:t>
      </w:r>
      <w:r w:rsidRPr="001B3E9B">
        <w:rPr>
          <w:rFonts w:eastAsiaTheme="minorEastAsia" w:hint="cs"/>
          <w:rtl/>
          <w:lang w:bidi="fa-IR"/>
        </w:rPr>
        <w:t>ی</w:t>
      </w:r>
      <w:r w:rsidRPr="001B3E9B">
        <w:rPr>
          <w:rFonts w:eastAsiaTheme="minorEastAsia"/>
          <w:rtl/>
          <w:lang w:bidi="fa-IR"/>
        </w:rPr>
        <w:t xml:space="preserve"> در گره کنترل</w:t>
      </w:r>
      <w:r>
        <w:rPr>
          <w:rFonts w:eastAsiaTheme="minorEastAsia" w:hint="cs"/>
          <w:rtl/>
          <w:lang w:bidi="fa-IR"/>
        </w:rPr>
        <w:t xml:space="preserve"> </w:t>
      </w:r>
      <w:r w:rsidRPr="001B3E9B">
        <w:rPr>
          <w:rFonts w:eastAsiaTheme="minorEastAsia" w:hint="eastAsia"/>
          <w:rtl/>
          <w:lang w:bidi="fa-IR"/>
        </w:rPr>
        <w:t>حاصل</w:t>
      </w:r>
      <w:r w:rsidRPr="001B3E9B">
        <w:rPr>
          <w:rFonts w:eastAsiaTheme="minorEastAsia"/>
          <w:rtl/>
          <w:lang w:bidi="fa-IR"/>
        </w:rPr>
        <w:t xml:space="preserve"> شود که از حداکثر تغ</w:t>
      </w:r>
      <w:r w:rsidRPr="001B3E9B">
        <w:rPr>
          <w:rFonts w:eastAsiaTheme="minorEastAsia" w:hint="cs"/>
          <w:rtl/>
          <w:lang w:bidi="fa-IR"/>
        </w:rPr>
        <w:t>یی</w:t>
      </w:r>
      <w:r w:rsidRPr="001B3E9B">
        <w:rPr>
          <w:rFonts w:eastAsiaTheme="minorEastAsia" w:hint="eastAsia"/>
          <w:rtl/>
          <w:lang w:bidi="fa-IR"/>
        </w:rPr>
        <w:t>رمکان</w:t>
      </w:r>
      <w:r w:rsidRPr="001B3E9B">
        <w:rPr>
          <w:rFonts w:eastAsiaTheme="minorEastAsia"/>
          <w:rtl/>
          <w:lang w:bidi="fa-IR"/>
        </w:rPr>
        <w:t xml:space="preserve"> مورد انتظار در زلزله طرح ب</w:t>
      </w:r>
      <w:r w:rsidRPr="001B3E9B">
        <w:rPr>
          <w:rFonts w:eastAsiaTheme="minorEastAsia" w:hint="cs"/>
          <w:rtl/>
          <w:lang w:bidi="fa-IR"/>
        </w:rPr>
        <w:t>ی</w:t>
      </w:r>
      <w:r w:rsidRPr="001B3E9B">
        <w:rPr>
          <w:rFonts w:eastAsiaTheme="minorEastAsia" w:hint="eastAsia"/>
          <w:rtl/>
          <w:lang w:bidi="fa-IR"/>
        </w:rPr>
        <w:t>شتر</w:t>
      </w:r>
      <w:r w:rsidRPr="001B3E9B">
        <w:rPr>
          <w:rFonts w:eastAsiaTheme="minorEastAsia"/>
          <w:rtl/>
          <w:lang w:bidi="fa-IR"/>
        </w:rPr>
        <w:t xml:space="preserve"> باشد.</w:t>
      </w:r>
    </w:p>
    <w:p w14:paraId="23011A38" w14:textId="77777777" w:rsidR="001B3E9B" w:rsidRDefault="001B3E9B" w:rsidP="001B3E9B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4. </w:t>
      </w:r>
      <w:r w:rsidRPr="001B3E9B">
        <w:rPr>
          <w:rFonts w:eastAsiaTheme="minorEastAsia"/>
          <w:rtl/>
          <w:lang w:bidi="fa-IR"/>
        </w:rPr>
        <w:t>تغ</w:t>
      </w:r>
      <w:r w:rsidRPr="001B3E9B">
        <w:rPr>
          <w:rFonts w:eastAsiaTheme="minorEastAsia" w:hint="cs"/>
          <w:rtl/>
          <w:lang w:bidi="fa-IR"/>
        </w:rPr>
        <w:t>یی</w:t>
      </w:r>
      <w:r w:rsidRPr="001B3E9B">
        <w:rPr>
          <w:rFonts w:eastAsiaTheme="minorEastAsia" w:hint="eastAsia"/>
          <w:rtl/>
          <w:lang w:bidi="fa-IR"/>
        </w:rPr>
        <w:t>رمکان</w:t>
      </w:r>
      <w:r w:rsidRPr="001B3E9B">
        <w:rPr>
          <w:rFonts w:eastAsiaTheme="minorEastAsia"/>
          <w:rtl/>
          <w:lang w:bidi="fa-IR"/>
        </w:rPr>
        <w:t xml:space="preserve"> گره کنترل در برابر برش پا</w:t>
      </w:r>
      <w:r w:rsidRPr="001B3E9B">
        <w:rPr>
          <w:rFonts w:eastAsiaTheme="minorEastAsia" w:hint="cs"/>
          <w:rtl/>
          <w:lang w:bidi="fa-IR"/>
        </w:rPr>
        <w:t>ی</w:t>
      </w:r>
      <w:r w:rsidRPr="001B3E9B">
        <w:rPr>
          <w:rFonts w:eastAsiaTheme="minorEastAsia" w:hint="eastAsia"/>
          <w:rtl/>
          <w:lang w:bidi="fa-IR"/>
        </w:rPr>
        <w:t>ه</w:t>
      </w:r>
      <w:r w:rsidRPr="001B3E9B">
        <w:rPr>
          <w:rFonts w:eastAsiaTheme="minorEastAsia"/>
          <w:rtl/>
          <w:lang w:bidi="fa-IR"/>
        </w:rPr>
        <w:t xml:space="preserve"> در مراحل مختلف بارگذاري، به عنوان نمودار نشان دهنده</w:t>
      </w:r>
      <w:r>
        <w:rPr>
          <w:rFonts w:eastAsiaTheme="minorEastAsia" w:hint="cs"/>
          <w:rtl/>
          <w:lang w:bidi="fa-IR"/>
        </w:rPr>
        <w:t xml:space="preserve"> </w:t>
      </w:r>
      <w:r w:rsidRPr="001B3E9B">
        <w:rPr>
          <w:rFonts w:eastAsiaTheme="minorEastAsia" w:hint="eastAsia"/>
          <w:rtl/>
          <w:lang w:bidi="fa-IR"/>
        </w:rPr>
        <w:t>پاسخ</w:t>
      </w:r>
      <w:r w:rsidRPr="001B3E9B">
        <w:rPr>
          <w:rFonts w:eastAsiaTheme="minorEastAsia"/>
          <w:rtl/>
          <w:lang w:bidi="fa-IR"/>
        </w:rPr>
        <w:t xml:space="preserve"> غ</w:t>
      </w:r>
      <w:r w:rsidRPr="001B3E9B">
        <w:rPr>
          <w:rFonts w:eastAsiaTheme="minorEastAsia" w:hint="cs"/>
          <w:rtl/>
          <w:lang w:bidi="fa-IR"/>
        </w:rPr>
        <w:t>ی</w:t>
      </w:r>
      <w:r w:rsidRPr="001B3E9B">
        <w:rPr>
          <w:rFonts w:eastAsiaTheme="minorEastAsia" w:hint="eastAsia"/>
          <w:rtl/>
          <w:lang w:bidi="fa-IR"/>
        </w:rPr>
        <w:t>رخط</w:t>
      </w:r>
      <w:r w:rsidRPr="001B3E9B">
        <w:rPr>
          <w:rFonts w:eastAsiaTheme="minorEastAsia" w:hint="cs"/>
          <w:rtl/>
          <w:lang w:bidi="fa-IR"/>
        </w:rPr>
        <w:t>ی</w:t>
      </w:r>
      <w:r w:rsidRPr="001B3E9B">
        <w:rPr>
          <w:rFonts w:eastAsiaTheme="minorEastAsia"/>
          <w:rtl/>
          <w:lang w:bidi="fa-IR"/>
        </w:rPr>
        <w:t xml:space="preserve"> سازه رسم م</w:t>
      </w:r>
      <w:r w:rsidRPr="001B3E9B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1B3E9B">
        <w:rPr>
          <w:rFonts w:eastAsiaTheme="minorEastAsia" w:hint="eastAsia"/>
          <w:rtl/>
          <w:lang w:bidi="fa-IR"/>
        </w:rPr>
        <w:t>شود</w:t>
      </w:r>
      <w:r w:rsidRPr="001B3E9B">
        <w:rPr>
          <w:rFonts w:eastAsiaTheme="minorEastAsia"/>
          <w:rtl/>
          <w:lang w:bidi="fa-IR"/>
        </w:rPr>
        <w:t>. تغ</w:t>
      </w:r>
      <w:r w:rsidRPr="001B3E9B">
        <w:rPr>
          <w:rFonts w:eastAsiaTheme="minorEastAsia" w:hint="cs"/>
          <w:rtl/>
          <w:lang w:bidi="fa-IR"/>
        </w:rPr>
        <w:t>یی</w:t>
      </w:r>
      <w:r w:rsidRPr="001B3E9B">
        <w:rPr>
          <w:rFonts w:eastAsiaTheme="minorEastAsia" w:hint="eastAsia"/>
          <w:rtl/>
          <w:lang w:bidi="fa-IR"/>
        </w:rPr>
        <w:t>رات</w:t>
      </w:r>
      <w:r w:rsidRPr="001B3E9B">
        <w:rPr>
          <w:rFonts w:eastAsiaTheme="minorEastAsia"/>
          <w:rtl/>
          <w:lang w:bidi="fa-IR"/>
        </w:rPr>
        <w:t xml:space="preserve"> در ش</w:t>
      </w:r>
      <w:r w:rsidRPr="001B3E9B">
        <w:rPr>
          <w:rFonts w:eastAsiaTheme="minorEastAsia" w:hint="cs"/>
          <w:rtl/>
          <w:lang w:bidi="fa-IR"/>
        </w:rPr>
        <w:t>ی</w:t>
      </w:r>
      <w:r w:rsidRPr="001B3E9B">
        <w:rPr>
          <w:rFonts w:eastAsiaTheme="minorEastAsia" w:hint="eastAsia"/>
          <w:rtl/>
          <w:lang w:bidi="fa-IR"/>
        </w:rPr>
        <w:t>ب</w:t>
      </w:r>
      <w:r w:rsidRPr="001B3E9B">
        <w:rPr>
          <w:rFonts w:eastAsiaTheme="minorEastAsia"/>
          <w:rtl/>
          <w:lang w:bidi="fa-IR"/>
        </w:rPr>
        <w:t xml:space="preserve"> ا</w:t>
      </w:r>
      <w:r w:rsidRPr="001B3E9B">
        <w:rPr>
          <w:rFonts w:eastAsiaTheme="minorEastAsia" w:hint="cs"/>
          <w:rtl/>
          <w:lang w:bidi="fa-IR"/>
        </w:rPr>
        <w:t>ی</w:t>
      </w:r>
      <w:r w:rsidRPr="001B3E9B">
        <w:rPr>
          <w:rFonts w:eastAsiaTheme="minorEastAsia" w:hint="eastAsia"/>
          <w:rtl/>
          <w:lang w:bidi="fa-IR"/>
        </w:rPr>
        <w:t>ن</w:t>
      </w:r>
      <w:r w:rsidRPr="001B3E9B">
        <w:rPr>
          <w:rFonts w:eastAsiaTheme="minorEastAsia"/>
          <w:rtl/>
          <w:lang w:bidi="fa-IR"/>
        </w:rPr>
        <w:t xml:space="preserve"> منحن</w:t>
      </w:r>
      <w:r w:rsidRPr="001B3E9B">
        <w:rPr>
          <w:rFonts w:eastAsiaTheme="minorEastAsia" w:hint="cs"/>
          <w:rtl/>
          <w:lang w:bidi="fa-IR"/>
        </w:rPr>
        <w:t>ی</w:t>
      </w:r>
      <w:r w:rsidRPr="001B3E9B">
        <w:rPr>
          <w:rFonts w:eastAsiaTheme="minorEastAsia"/>
          <w:rtl/>
          <w:lang w:bidi="fa-IR"/>
        </w:rPr>
        <w:t xml:space="preserve"> نشان دهنده تسل</w:t>
      </w:r>
      <w:r w:rsidRPr="001B3E9B">
        <w:rPr>
          <w:rFonts w:eastAsiaTheme="minorEastAsia" w:hint="cs"/>
          <w:rtl/>
          <w:lang w:bidi="fa-IR"/>
        </w:rPr>
        <w:t>ی</w:t>
      </w:r>
      <w:r w:rsidRPr="001B3E9B">
        <w:rPr>
          <w:rFonts w:eastAsiaTheme="minorEastAsia" w:hint="eastAsia"/>
          <w:rtl/>
          <w:lang w:bidi="fa-IR"/>
        </w:rPr>
        <w:t>م</w:t>
      </w:r>
      <w:r w:rsidRPr="001B3E9B">
        <w:rPr>
          <w:rFonts w:eastAsiaTheme="minorEastAsia"/>
          <w:rtl/>
          <w:lang w:bidi="fa-IR"/>
        </w:rPr>
        <w:t xml:space="preserve"> اعضاي مختلف</w:t>
      </w:r>
      <w:r>
        <w:rPr>
          <w:rFonts w:eastAsiaTheme="minorEastAsia" w:hint="cs"/>
          <w:rtl/>
          <w:lang w:bidi="fa-IR"/>
        </w:rPr>
        <w:t xml:space="preserve"> </w:t>
      </w:r>
      <w:r w:rsidRPr="001B3E9B">
        <w:rPr>
          <w:rFonts w:eastAsiaTheme="minorEastAsia" w:hint="eastAsia"/>
          <w:rtl/>
          <w:lang w:bidi="fa-IR"/>
        </w:rPr>
        <w:t>سازه</w:t>
      </w:r>
      <w:r w:rsidRPr="001B3E9B">
        <w:rPr>
          <w:rFonts w:eastAsiaTheme="minorEastAsia"/>
          <w:rtl/>
          <w:lang w:bidi="fa-IR"/>
        </w:rPr>
        <w:t xml:space="preserve"> است.</w:t>
      </w:r>
    </w:p>
    <w:p w14:paraId="7C579129" w14:textId="77777777" w:rsidR="001B3E9B" w:rsidRDefault="001B3E9B" w:rsidP="00871D02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5. </w:t>
      </w:r>
      <w:r w:rsidR="00871D02" w:rsidRPr="00871D02">
        <w:rPr>
          <w:rFonts w:eastAsiaTheme="minorEastAsia"/>
          <w:rtl/>
          <w:lang w:bidi="fa-IR"/>
        </w:rPr>
        <w:t>از منحن</w:t>
      </w:r>
      <w:r w:rsidR="00871D02" w:rsidRPr="00871D02">
        <w:rPr>
          <w:rFonts w:eastAsiaTheme="minorEastAsia" w:hint="cs"/>
          <w:rtl/>
          <w:lang w:bidi="fa-IR"/>
        </w:rPr>
        <w:t>ی</w:t>
      </w:r>
      <w:r w:rsidR="00871D02" w:rsidRPr="00871D02">
        <w:rPr>
          <w:rFonts w:eastAsiaTheme="minorEastAsia"/>
          <w:rtl/>
          <w:lang w:bidi="fa-IR"/>
        </w:rPr>
        <w:t xml:space="preserve"> تغ</w:t>
      </w:r>
      <w:r w:rsidR="00871D02" w:rsidRPr="00871D02">
        <w:rPr>
          <w:rFonts w:eastAsiaTheme="minorEastAsia" w:hint="cs"/>
          <w:rtl/>
          <w:lang w:bidi="fa-IR"/>
        </w:rPr>
        <w:t>یی</w:t>
      </w:r>
      <w:r w:rsidR="00871D02" w:rsidRPr="00871D02">
        <w:rPr>
          <w:rFonts w:eastAsiaTheme="minorEastAsia" w:hint="eastAsia"/>
          <w:rtl/>
          <w:lang w:bidi="fa-IR"/>
        </w:rPr>
        <w:t>رمکان</w:t>
      </w:r>
      <w:r w:rsidR="00871D02" w:rsidRPr="00871D02">
        <w:rPr>
          <w:rFonts w:eastAsiaTheme="minorEastAsia"/>
          <w:rtl/>
          <w:lang w:bidi="fa-IR"/>
        </w:rPr>
        <w:t xml:space="preserve"> گره کنترل در برابر برش پا</w:t>
      </w:r>
      <w:r w:rsidR="00871D02" w:rsidRPr="00871D02">
        <w:rPr>
          <w:rFonts w:eastAsiaTheme="minorEastAsia" w:hint="cs"/>
          <w:rtl/>
          <w:lang w:bidi="fa-IR"/>
        </w:rPr>
        <w:t>ی</w:t>
      </w:r>
      <w:r w:rsidR="00871D02" w:rsidRPr="00871D02">
        <w:rPr>
          <w:rFonts w:eastAsiaTheme="minorEastAsia" w:hint="eastAsia"/>
          <w:rtl/>
          <w:lang w:bidi="fa-IR"/>
        </w:rPr>
        <w:t>ه،</w:t>
      </w:r>
      <w:r w:rsidR="00871D02" w:rsidRPr="00871D02">
        <w:rPr>
          <w:rFonts w:eastAsiaTheme="minorEastAsia"/>
          <w:rtl/>
          <w:lang w:bidi="fa-IR"/>
        </w:rPr>
        <w:t xml:space="preserve"> براي تع</w:t>
      </w:r>
      <w:r w:rsidR="00871D02" w:rsidRPr="00871D02">
        <w:rPr>
          <w:rFonts w:eastAsiaTheme="minorEastAsia" w:hint="cs"/>
          <w:rtl/>
          <w:lang w:bidi="fa-IR"/>
        </w:rPr>
        <w:t>یی</w:t>
      </w:r>
      <w:r w:rsidR="00871D02" w:rsidRPr="00871D02">
        <w:rPr>
          <w:rFonts w:eastAsiaTheme="minorEastAsia" w:hint="eastAsia"/>
          <w:rtl/>
          <w:lang w:bidi="fa-IR"/>
        </w:rPr>
        <w:t>ن</w:t>
      </w:r>
      <w:r w:rsidR="00871D02" w:rsidRPr="00871D02">
        <w:rPr>
          <w:rFonts w:eastAsiaTheme="minorEastAsia"/>
          <w:rtl/>
          <w:lang w:bidi="fa-IR"/>
        </w:rPr>
        <w:t xml:space="preserve"> تغ</w:t>
      </w:r>
      <w:r w:rsidR="00871D02" w:rsidRPr="00871D02">
        <w:rPr>
          <w:rFonts w:eastAsiaTheme="minorEastAsia" w:hint="cs"/>
          <w:rtl/>
          <w:lang w:bidi="fa-IR"/>
        </w:rPr>
        <w:t>یی</w:t>
      </w:r>
      <w:r w:rsidR="00871D02" w:rsidRPr="00871D02">
        <w:rPr>
          <w:rFonts w:eastAsiaTheme="minorEastAsia" w:hint="eastAsia"/>
          <w:rtl/>
          <w:lang w:bidi="fa-IR"/>
        </w:rPr>
        <w:t>رمکان</w:t>
      </w:r>
      <w:r w:rsidR="00871D02" w:rsidRPr="00871D02">
        <w:rPr>
          <w:rFonts w:eastAsiaTheme="minorEastAsia"/>
          <w:rtl/>
          <w:lang w:bidi="fa-IR"/>
        </w:rPr>
        <w:t xml:space="preserve"> هدف استفاده م</w:t>
      </w:r>
      <w:r w:rsidR="00871D02" w:rsidRPr="00871D02">
        <w:rPr>
          <w:rFonts w:eastAsiaTheme="minorEastAsia" w:hint="cs"/>
          <w:rtl/>
          <w:lang w:bidi="fa-IR"/>
        </w:rPr>
        <w:t>ی</w:t>
      </w:r>
      <w:r w:rsidR="00871D02">
        <w:rPr>
          <w:rFonts w:eastAsiaTheme="minorEastAsia"/>
          <w:rtl/>
          <w:lang w:bidi="fa-IR"/>
        </w:rPr>
        <w:softHyphen/>
      </w:r>
      <w:r w:rsidR="00871D02" w:rsidRPr="00871D02">
        <w:rPr>
          <w:rFonts w:eastAsiaTheme="minorEastAsia" w:hint="eastAsia"/>
          <w:rtl/>
          <w:lang w:bidi="fa-IR"/>
        </w:rPr>
        <w:t>شود</w:t>
      </w:r>
      <w:r w:rsidR="00871D02" w:rsidRPr="00871D02">
        <w:rPr>
          <w:rFonts w:eastAsiaTheme="minorEastAsia"/>
          <w:rtl/>
          <w:lang w:bidi="fa-IR"/>
        </w:rPr>
        <w:t>.</w:t>
      </w:r>
      <w:r w:rsidR="00871D02">
        <w:rPr>
          <w:rFonts w:eastAsiaTheme="minorEastAsia" w:hint="cs"/>
          <w:rtl/>
          <w:lang w:bidi="fa-IR"/>
        </w:rPr>
        <w:t xml:space="preserve"> </w:t>
      </w:r>
      <w:r w:rsidR="00871D02" w:rsidRPr="00871D02">
        <w:rPr>
          <w:rFonts w:eastAsiaTheme="minorEastAsia" w:hint="eastAsia"/>
          <w:rtl/>
          <w:lang w:bidi="fa-IR"/>
        </w:rPr>
        <w:t>شا</w:t>
      </w:r>
      <w:r w:rsidR="00871D02" w:rsidRPr="00871D02">
        <w:rPr>
          <w:rFonts w:eastAsiaTheme="minorEastAsia" w:hint="cs"/>
          <w:rtl/>
          <w:lang w:bidi="fa-IR"/>
        </w:rPr>
        <w:t>ی</w:t>
      </w:r>
      <w:r w:rsidR="00871D02" w:rsidRPr="00871D02">
        <w:rPr>
          <w:rFonts w:eastAsiaTheme="minorEastAsia" w:hint="eastAsia"/>
          <w:rtl/>
          <w:lang w:bidi="fa-IR"/>
        </w:rPr>
        <w:t>ان</w:t>
      </w:r>
      <w:r w:rsidR="00871D02" w:rsidRPr="00871D02">
        <w:rPr>
          <w:rFonts w:eastAsiaTheme="minorEastAsia"/>
          <w:rtl/>
          <w:lang w:bidi="fa-IR"/>
        </w:rPr>
        <w:t xml:space="preserve"> ذکر است که ا</w:t>
      </w:r>
      <w:r w:rsidR="00871D02" w:rsidRPr="00871D02">
        <w:rPr>
          <w:rFonts w:eastAsiaTheme="minorEastAsia" w:hint="cs"/>
          <w:rtl/>
          <w:lang w:bidi="fa-IR"/>
        </w:rPr>
        <w:t>ی</w:t>
      </w:r>
      <w:r w:rsidR="00871D02" w:rsidRPr="00871D02">
        <w:rPr>
          <w:rFonts w:eastAsiaTheme="minorEastAsia" w:hint="eastAsia"/>
          <w:rtl/>
          <w:lang w:bidi="fa-IR"/>
        </w:rPr>
        <w:t>ن</w:t>
      </w:r>
      <w:r w:rsidR="00871D02" w:rsidRPr="00871D02">
        <w:rPr>
          <w:rFonts w:eastAsiaTheme="minorEastAsia"/>
          <w:rtl/>
          <w:lang w:bidi="fa-IR"/>
        </w:rPr>
        <w:t xml:space="preserve"> مرحله در صورت حساس بودن مقاومت تسل</w:t>
      </w:r>
      <w:r w:rsidR="00871D02" w:rsidRPr="00871D02">
        <w:rPr>
          <w:rFonts w:eastAsiaTheme="minorEastAsia" w:hint="cs"/>
          <w:rtl/>
          <w:lang w:bidi="fa-IR"/>
        </w:rPr>
        <w:t>ی</w:t>
      </w:r>
      <w:r w:rsidR="00871D02" w:rsidRPr="00871D02">
        <w:rPr>
          <w:rFonts w:eastAsiaTheme="minorEastAsia" w:hint="eastAsia"/>
          <w:rtl/>
          <w:lang w:bidi="fa-IR"/>
        </w:rPr>
        <w:t>م</w:t>
      </w:r>
      <w:r w:rsidR="00871D02" w:rsidRPr="00871D02">
        <w:rPr>
          <w:rFonts w:eastAsiaTheme="minorEastAsia"/>
          <w:rtl/>
          <w:lang w:bidi="fa-IR"/>
        </w:rPr>
        <w:t xml:space="preserve"> و سخت</w:t>
      </w:r>
      <w:r w:rsidR="00871D02" w:rsidRPr="00871D02">
        <w:rPr>
          <w:rFonts w:eastAsiaTheme="minorEastAsia" w:hint="cs"/>
          <w:rtl/>
          <w:lang w:bidi="fa-IR"/>
        </w:rPr>
        <w:t>ی</w:t>
      </w:r>
      <w:r w:rsidR="00871D02" w:rsidRPr="00871D02">
        <w:rPr>
          <w:rFonts w:eastAsiaTheme="minorEastAsia"/>
          <w:rtl/>
          <w:lang w:bidi="fa-IR"/>
        </w:rPr>
        <w:t xml:space="preserve"> از رابطه ساده شده</w:t>
      </w:r>
      <w:r w:rsidR="00871D02">
        <w:rPr>
          <w:rFonts w:eastAsiaTheme="minorEastAsia" w:hint="cs"/>
          <w:rtl/>
          <w:lang w:bidi="fa-IR"/>
        </w:rPr>
        <w:t xml:space="preserve"> </w:t>
      </w:r>
      <w:r w:rsidR="00871D02" w:rsidRPr="00871D02">
        <w:rPr>
          <w:rFonts w:eastAsiaTheme="minorEastAsia" w:hint="eastAsia"/>
          <w:rtl/>
          <w:lang w:bidi="fa-IR"/>
        </w:rPr>
        <w:t>دوخط</w:t>
      </w:r>
      <w:r w:rsidR="00871D02" w:rsidRPr="00871D02">
        <w:rPr>
          <w:rFonts w:eastAsiaTheme="minorEastAsia" w:hint="cs"/>
          <w:rtl/>
          <w:lang w:bidi="fa-IR"/>
        </w:rPr>
        <w:t>ی</w:t>
      </w:r>
      <w:r w:rsidR="00871D02" w:rsidRPr="00871D02">
        <w:rPr>
          <w:rFonts w:eastAsiaTheme="minorEastAsia"/>
          <w:rtl/>
          <w:lang w:bidi="fa-IR"/>
        </w:rPr>
        <w:t xml:space="preserve"> به تغ</w:t>
      </w:r>
      <w:r w:rsidR="00871D02" w:rsidRPr="00871D02">
        <w:rPr>
          <w:rFonts w:eastAsiaTheme="minorEastAsia" w:hint="cs"/>
          <w:rtl/>
          <w:lang w:bidi="fa-IR"/>
        </w:rPr>
        <w:t>یی</w:t>
      </w:r>
      <w:r w:rsidR="00871D02" w:rsidRPr="00871D02">
        <w:rPr>
          <w:rFonts w:eastAsiaTheme="minorEastAsia" w:hint="eastAsia"/>
          <w:rtl/>
          <w:lang w:bidi="fa-IR"/>
        </w:rPr>
        <w:t>رمکان</w:t>
      </w:r>
      <w:r w:rsidR="00871D02" w:rsidRPr="00871D02">
        <w:rPr>
          <w:rFonts w:eastAsiaTheme="minorEastAsia"/>
          <w:rtl/>
          <w:lang w:bidi="fa-IR"/>
        </w:rPr>
        <w:t xml:space="preserve"> هدف، ممکن است ن</w:t>
      </w:r>
      <w:r w:rsidR="00871D02" w:rsidRPr="00871D02">
        <w:rPr>
          <w:rFonts w:eastAsiaTheme="minorEastAsia" w:hint="cs"/>
          <w:rtl/>
          <w:lang w:bidi="fa-IR"/>
        </w:rPr>
        <w:t>ی</w:t>
      </w:r>
      <w:r w:rsidR="00871D02" w:rsidRPr="00871D02">
        <w:rPr>
          <w:rFonts w:eastAsiaTheme="minorEastAsia" w:hint="eastAsia"/>
          <w:rtl/>
          <w:lang w:bidi="fa-IR"/>
        </w:rPr>
        <w:t>از</w:t>
      </w:r>
      <w:r w:rsidR="00871D02" w:rsidRPr="00871D02">
        <w:rPr>
          <w:rFonts w:eastAsiaTheme="minorEastAsia"/>
          <w:rtl/>
          <w:lang w:bidi="fa-IR"/>
        </w:rPr>
        <w:t xml:space="preserve"> به سع</w:t>
      </w:r>
      <w:r w:rsidR="00871D02" w:rsidRPr="00871D02">
        <w:rPr>
          <w:rFonts w:eastAsiaTheme="minorEastAsia" w:hint="cs"/>
          <w:rtl/>
          <w:lang w:bidi="fa-IR"/>
        </w:rPr>
        <w:t>ی</w:t>
      </w:r>
      <w:r w:rsidR="00871D02" w:rsidRPr="00871D02">
        <w:rPr>
          <w:rFonts w:eastAsiaTheme="minorEastAsia"/>
          <w:rtl/>
          <w:lang w:bidi="fa-IR"/>
        </w:rPr>
        <w:t xml:space="preserve"> و خطا داشته باشد.</w:t>
      </w:r>
    </w:p>
    <w:p w14:paraId="4668C249" w14:textId="77777777" w:rsidR="00871D02" w:rsidRDefault="00871D02" w:rsidP="00871D02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6. </w:t>
      </w:r>
      <w:r w:rsidRPr="00871D02">
        <w:rPr>
          <w:rFonts w:eastAsiaTheme="minorEastAsia"/>
          <w:rtl/>
          <w:lang w:bidi="fa-IR"/>
        </w:rPr>
        <w:t>وقت</w:t>
      </w:r>
      <w:r w:rsidRPr="00871D02">
        <w:rPr>
          <w:rFonts w:eastAsiaTheme="minorEastAsia" w:hint="cs"/>
          <w:rtl/>
          <w:lang w:bidi="fa-IR"/>
        </w:rPr>
        <w:t>ی</w:t>
      </w:r>
      <w:r w:rsidRPr="00871D02">
        <w:rPr>
          <w:rFonts w:eastAsiaTheme="minorEastAsia"/>
          <w:rtl/>
          <w:lang w:bidi="fa-IR"/>
        </w:rPr>
        <w:t xml:space="preserve"> تغ</w:t>
      </w:r>
      <w:r w:rsidRPr="00871D02">
        <w:rPr>
          <w:rFonts w:eastAsiaTheme="minorEastAsia" w:hint="cs"/>
          <w:rtl/>
          <w:lang w:bidi="fa-IR"/>
        </w:rPr>
        <w:t>یی</w:t>
      </w:r>
      <w:r w:rsidRPr="00871D02">
        <w:rPr>
          <w:rFonts w:eastAsiaTheme="minorEastAsia" w:hint="eastAsia"/>
          <w:rtl/>
          <w:lang w:bidi="fa-IR"/>
        </w:rPr>
        <w:t>رمکان</w:t>
      </w:r>
      <w:r w:rsidRPr="00871D02">
        <w:rPr>
          <w:rFonts w:eastAsiaTheme="minorEastAsia"/>
          <w:rtl/>
          <w:lang w:bidi="fa-IR"/>
        </w:rPr>
        <w:t xml:space="preserve"> هدف مشخص شد، ن</w:t>
      </w:r>
      <w:r w:rsidRPr="00871D02">
        <w:rPr>
          <w:rFonts w:eastAsiaTheme="minorEastAsia" w:hint="cs"/>
          <w:rtl/>
          <w:lang w:bidi="fa-IR"/>
        </w:rPr>
        <w:t>ی</w:t>
      </w:r>
      <w:r w:rsidRPr="00871D02">
        <w:rPr>
          <w:rFonts w:eastAsiaTheme="minorEastAsia" w:hint="eastAsia"/>
          <w:rtl/>
          <w:lang w:bidi="fa-IR"/>
        </w:rPr>
        <w:t>روهاي</w:t>
      </w:r>
      <w:r w:rsidRPr="00871D02">
        <w:rPr>
          <w:rFonts w:eastAsiaTheme="minorEastAsia"/>
          <w:rtl/>
          <w:lang w:bidi="fa-IR"/>
        </w:rPr>
        <w:t xml:space="preserve"> تجمع</w:t>
      </w:r>
      <w:r w:rsidRPr="00871D02">
        <w:rPr>
          <w:rFonts w:eastAsiaTheme="minorEastAsia" w:hint="cs"/>
          <w:rtl/>
          <w:lang w:bidi="fa-IR"/>
        </w:rPr>
        <w:t>ی</w:t>
      </w:r>
      <w:r w:rsidRPr="00871D02">
        <w:rPr>
          <w:rFonts w:eastAsiaTheme="minorEastAsia"/>
          <w:rtl/>
          <w:lang w:bidi="fa-IR"/>
        </w:rPr>
        <w:t xml:space="preserve"> و تغ</w:t>
      </w:r>
      <w:r w:rsidRPr="00871D02">
        <w:rPr>
          <w:rFonts w:eastAsiaTheme="minorEastAsia" w:hint="cs"/>
          <w:rtl/>
          <w:lang w:bidi="fa-IR"/>
        </w:rPr>
        <w:t>یی</w:t>
      </w:r>
      <w:r w:rsidRPr="00871D02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softHyphen/>
      </w:r>
      <w:r w:rsidRPr="00871D02">
        <w:rPr>
          <w:rFonts w:eastAsiaTheme="minorEastAsia" w:hint="eastAsia"/>
          <w:rtl/>
          <w:lang w:bidi="fa-IR"/>
        </w:rPr>
        <w:t>ها،</w:t>
      </w:r>
      <w:r w:rsidRPr="00871D02">
        <w:rPr>
          <w:rFonts w:eastAsiaTheme="minorEastAsia"/>
          <w:rtl/>
          <w:lang w:bidi="fa-IR"/>
        </w:rPr>
        <w:t xml:space="preserve"> در ا</w:t>
      </w:r>
      <w:r w:rsidRPr="00871D02">
        <w:rPr>
          <w:rFonts w:eastAsiaTheme="minorEastAsia" w:hint="cs"/>
          <w:rtl/>
          <w:lang w:bidi="fa-IR"/>
        </w:rPr>
        <w:t>ی</w:t>
      </w:r>
      <w:r w:rsidRPr="00871D02">
        <w:rPr>
          <w:rFonts w:eastAsiaTheme="minorEastAsia" w:hint="eastAsia"/>
          <w:rtl/>
          <w:lang w:bidi="fa-IR"/>
        </w:rPr>
        <w:t>ن</w:t>
      </w:r>
      <w:r w:rsidRPr="00871D02">
        <w:rPr>
          <w:rFonts w:eastAsiaTheme="minorEastAsia"/>
          <w:rtl/>
          <w:lang w:bidi="fa-IR"/>
        </w:rPr>
        <w:t xml:space="preserve"> تغ</w:t>
      </w:r>
      <w:r w:rsidRPr="00871D02">
        <w:rPr>
          <w:rFonts w:eastAsiaTheme="minorEastAsia" w:hint="cs"/>
          <w:rtl/>
          <w:lang w:bidi="fa-IR"/>
        </w:rPr>
        <w:t>یی</w:t>
      </w:r>
      <w:r w:rsidRPr="00871D02">
        <w:rPr>
          <w:rFonts w:eastAsiaTheme="minorEastAsia" w:hint="eastAsia"/>
          <w:rtl/>
          <w:lang w:bidi="fa-IR"/>
        </w:rPr>
        <w:t>رمکان</w:t>
      </w:r>
      <w:r w:rsidRPr="00871D02">
        <w:rPr>
          <w:rFonts w:eastAsiaTheme="minorEastAsia"/>
          <w:rtl/>
          <w:lang w:bidi="fa-IR"/>
        </w:rPr>
        <w:t xml:space="preserve"> گره کنترل</w:t>
      </w:r>
      <w:r>
        <w:rPr>
          <w:rFonts w:eastAsiaTheme="minorEastAsia" w:hint="cs"/>
          <w:rtl/>
          <w:lang w:bidi="fa-IR"/>
        </w:rPr>
        <w:t xml:space="preserve"> </w:t>
      </w:r>
      <w:r w:rsidRPr="00871D02">
        <w:rPr>
          <w:rFonts w:eastAsiaTheme="minorEastAsia" w:hint="eastAsia"/>
          <w:rtl/>
          <w:lang w:bidi="fa-IR"/>
        </w:rPr>
        <w:t>با</w:t>
      </w:r>
      <w:r w:rsidRPr="00871D02">
        <w:rPr>
          <w:rFonts w:eastAsiaTheme="minorEastAsia" w:hint="cs"/>
          <w:rtl/>
          <w:lang w:bidi="fa-IR"/>
        </w:rPr>
        <w:t>ی</w:t>
      </w:r>
      <w:r w:rsidRPr="00871D02">
        <w:rPr>
          <w:rFonts w:eastAsiaTheme="minorEastAsia" w:hint="eastAsia"/>
          <w:rtl/>
          <w:lang w:bidi="fa-IR"/>
        </w:rPr>
        <w:t>د</w:t>
      </w:r>
      <w:r w:rsidRPr="00871D02">
        <w:rPr>
          <w:rFonts w:eastAsiaTheme="minorEastAsia"/>
          <w:rtl/>
          <w:lang w:bidi="fa-IR"/>
        </w:rPr>
        <w:t xml:space="preserve"> براي ارز</w:t>
      </w:r>
      <w:r w:rsidRPr="00871D02">
        <w:rPr>
          <w:rFonts w:eastAsiaTheme="minorEastAsia" w:hint="cs"/>
          <w:rtl/>
          <w:lang w:bidi="fa-IR"/>
        </w:rPr>
        <w:t>ی</w:t>
      </w:r>
      <w:r w:rsidRPr="00871D02">
        <w:rPr>
          <w:rFonts w:eastAsiaTheme="minorEastAsia" w:hint="eastAsia"/>
          <w:rtl/>
          <w:lang w:bidi="fa-IR"/>
        </w:rPr>
        <w:t>اب</w:t>
      </w:r>
      <w:r w:rsidRPr="00871D02">
        <w:rPr>
          <w:rFonts w:eastAsiaTheme="minorEastAsia" w:hint="cs"/>
          <w:rtl/>
          <w:lang w:bidi="fa-IR"/>
        </w:rPr>
        <w:t>ی</w:t>
      </w:r>
      <w:r w:rsidRPr="00871D02">
        <w:rPr>
          <w:rFonts w:eastAsiaTheme="minorEastAsia"/>
          <w:rtl/>
          <w:lang w:bidi="fa-IR"/>
        </w:rPr>
        <w:t xml:space="preserve"> رفتار اعضاء مورد استفاده قرار بگ</w:t>
      </w:r>
      <w:r w:rsidRPr="00871D02">
        <w:rPr>
          <w:rFonts w:eastAsiaTheme="minorEastAsia" w:hint="cs"/>
          <w:rtl/>
          <w:lang w:bidi="fa-IR"/>
        </w:rPr>
        <w:t>ی</w:t>
      </w:r>
      <w:r w:rsidRPr="00871D02">
        <w:rPr>
          <w:rFonts w:eastAsiaTheme="minorEastAsia" w:hint="eastAsia"/>
          <w:rtl/>
          <w:lang w:bidi="fa-IR"/>
        </w:rPr>
        <w:t>رد</w:t>
      </w:r>
      <w:r w:rsidRPr="00871D02">
        <w:rPr>
          <w:rFonts w:eastAsiaTheme="minorEastAsia"/>
          <w:rtl/>
          <w:lang w:bidi="fa-IR"/>
        </w:rPr>
        <w:t>.</w:t>
      </w:r>
    </w:p>
    <w:p w14:paraId="3BF2560B" w14:textId="77777777" w:rsidR="00871D02" w:rsidRDefault="00871D02" w:rsidP="0039145C">
      <w:p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7. </w:t>
      </w:r>
      <w:r w:rsidR="00303AFE" w:rsidRPr="00303AFE">
        <w:rPr>
          <w:rFonts w:eastAsiaTheme="minorEastAsia"/>
          <w:rtl/>
          <w:lang w:bidi="fa-IR"/>
        </w:rPr>
        <w:t>هنگام</w:t>
      </w:r>
      <w:r w:rsidR="00303AFE" w:rsidRPr="00303AFE">
        <w:rPr>
          <w:rFonts w:eastAsiaTheme="minorEastAsia" w:hint="cs"/>
          <w:rtl/>
          <w:lang w:bidi="fa-IR"/>
        </w:rPr>
        <w:t>ی</w:t>
      </w:r>
      <w:r w:rsidR="00303AFE" w:rsidRPr="00303AFE">
        <w:rPr>
          <w:rFonts w:eastAsiaTheme="minorEastAsia"/>
          <w:rtl/>
          <w:lang w:bidi="fa-IR"/>
        </w:rPr>
        <w:t xml:space="preserve"> که ن</w:t>
      </w:r>
      <w:r w:rsidR="00303AFE" w:rsidRPr="00303AFE">
        <w:rPr>
          <w:rFonts w:eastAsiaTheme="minorEastAsia" w:hint="cs"/>
          <w:rtl/>
          <w:lang w:bidi="fa-IR"/>
        </w:rPr>
        <w:t>ی</w:t>
      </w:r>
      <w:r w:rsidR="00303AFE" w:rsidRPr="00303AFE">
        <w:rPr>
          <w:rFonts w:eastAsiaTheme="minorEastAsia" w:hint="eastAsia"/>
          <w:rtl/>
          <w:lang w:bidi="fa-IR"/>
        </w:rPr>
        <w:t>روي</w:t>
      </w:r>
      <w:r w:rsidR="00303AFE" w:rsidRPr="00303AFE">
        <w:rPr>
          <w:rFonts w:eastAsiaTheme="minorEastAsia"/>
          <w:rtl/>
          <w:lang w:bidi="fa-IR"/>
        </w:rPr>
        <w:t xml:space="preserve"> مورد ن</w:t>
      </w:r>
      <w:r w:rsidR="00303AFE" w:rsidRPr="00303AFE">
        <w:rPr>
          <w:rFonts w:eastAsiaTheme="minorEastAsia" w:hint="cs"/>
          <w:rtl/>
          <w:lang w:bidi="fa-IR"/>
        </w:rPr>
        <w:t>ی</w:t>
      </w:r>
      <w:r w:rsidR="00303AFE" w:rsidRPr="00303AFE">
        <w:rPr>
          <w:rFonts w:eastAsiaTheme="minorEastAsia" w:hint="eastAsia"/>
          <w:rtl/>
          <w:lang w:bidi="fa-IR"/>
        </w:rPr>
        <w:t>از</w:t>
      </w:r>
      <w:r w:rsidR="00303AFE" w:rsidRPr="00303AFE">
        <w:rPr>
          <w:rFonts w:eastAsiaTheme="minorEastAsia"/>
          <w:rtl/>
          <w:lang w:bidi="fa-IR"/>
        </w:rPr>
        <w:t xml:space="preserve"> در رفتار اجزاء و المان</w:t>
      </w:r>
      <w:r w:rsidR="00303AFE">
        <w:rPr>
          <w:rFonts w:eastAsiaTheme="minorEastAsia"/>
          <w:rtl/>
          <w:lang w:bidi="fa-IR"/>
        </w:rPr>
        <w:softHyphen/>
      </w:r>
      <w:r w:rsidR="00303AFE" w:rsidRPr="00303AFE">
        <w:rPr>
          <w:rFonts w:eastAsiaTheme="minorEastAsia"/>
          <w:rtl/>
          <w:lang w:bidi="fa-IR"/>
        </w:rPr>
        <w:t>ها، در حال</w:t>
      </w:r>
      <w:r w:rsidR="00303AFE" w:rsidRPr="00303AFE">
        <w:rPr>
          <w:rFonts w:eastAsiaTheme="minorEastAsia" w:hint="cs"/>
          <w:rtl/>
          <w:lang w:bidi="fa-IR"/>
        </w:rPr>
        <w:t>ی</w:t>
      </w:r>
      <w:r w:rsidR="00303AFE" w:rsidRPr="00303AFE">
        <w:rPr>
          <w:rFonts w:eastAsiaTheme="minorEastAsia"/>
          <w:rtl/>
          <w:lang w:bidi="fa-IR"/>
        </w:rPr>
        <w:t xml:space="preserve"> که ن</w:t>
      </w:r>
      <w:r w:rsidR="00303AFE" w:rsidRPr="00303AFE">
        <w:rPr>
          <w:rFonts w:eastAsiaTheme="minorEastAsia" w:hint="cs"/>
          <w:rtl/>
          <w:lang w:bidi="fa-IR"/>
        </w:rPr>
        <w:t>ی</w:t>
      </w:r>
      <w:r w:rsidR="00303AFE" w:rsidRPr="00303AFE">
        <w:rPr>
          <w:rFonts w:eastAsiaTheme="minorEastAsia" w:hint="eastAsia"/>
          <w:rtl/>
          <w:lang w:bidi="fa-IR"/>
        </w:rPr>
        <w:t>رو</w:t>
      </w:r>
      <w:r w:rsidR="00303AFE" w:rsidRPr="00303AFE">
        <w:rPr>
          <w:rFonts w:eastAsiaTheme="minorEastAsia"/>
          <w:rtl/>
          <w:lang w:bidi="fa-IR"/>
        </w:rPr>
        <w:t xml:space="preserve"> کنترل کننده است، از مقدار</w:t>
      </w:r>
      <w:r w:rsidR="00303AFE">
        <w:rPr>
          <w:rFonts w:eastAsiaTheme="minorEastAsia" w:hint="cs"/>
          <w:rtl/>
          <w:lang w:bidi="fa-IR"/>
        </w:rPr>
        <w:t xml:space="preserve"> </w:t>
      </w:r>
      <w:r w:rsidR="00303AFE" w:rsidRPr="00303AFE">
        <w:rPr>
          <w:rFonts w:eastAsiaTheme="minorEastAsia" w:hint="eastAsia"/>
          <w:rtl/>
          <w:lang w:bidi="fa-IR"/>
        </w:rPr>
        <w:t>مجاز</w:t>
      </w:r>
      <w:r w:rsidR="00303AFE" w:rsidRPr="00303AFE">
        <w:rPr>
          <w:rFonts w:eastAsiaTheme="minorEastAsia"/>
          <w:rtl/>
          <w:lang w:bidi="fa-IR"/>
        </w:rPr>
        <w:t xml:space="preserve"> تجاوز کند و </w:t>
      </w:r>
      <w:r w:rsidR="00303AFE" w:rsidRPr="00303AFE">
        <w:rPr>
          <w:rFonts w:eastAsiaTheme="minorEastAsia" w:hint="cs"/>
          <w:rtl/>
          <w:lang w:bidi="fa-IR"/>
        </w:rPr>
        <w:t>ی</w:t>
      </w:r>
      <w:r w:rsidR="00303AFE" w:rsidRPr="00303AFE">
        <w:rPr>
          <w:rFonts w:eastAsiaTheme="minorEastAsia" w:hint="eastAsia"/>
          <w:rtl/>
          <w:lang w:bidi="fa-IR"/>
        </w:rPr>
        <w:t>ا</w:t>
      </w:r>
      <w:r w:rsidR="00303AFE" w:rsidRPr="00303AFE">
        <w:rPr>
          <w:rFonts w:eastAsiaTheme="minorEastAsia"/>
          <w:rtl/>
          <w:lang w:bidi="fa-IR"/>
        </w:rPr>
        <w:t xml:space="preserve"> تغ</w:t>
      </w:r>
      <w:r w:rsidR="00303AFE" w:rsidRPr="00303AFE">
        <w:rPr>
          <w:rFonts w:eastAsiaTheme="minorEastAsia" w:hint="cs"/>
          <w:rtl/>
          <w:lang w:bidi="fa-IR"/>
        </w:rPr>
        <w:t>یی</w:t>
      </w:r>
      <w:r w:rsidR="00303AFE" w:rsidRPr="00303AFE">
        <w:rPr>
          <w:rFonts w:eastAsiaTheme="minorEastAsia" w:hint="eastAsia"/>
          <w:rtl/>
          <w:lang w:bidi="fa-IR"/>
        </w:rPr>
        <w:t>رمکان</w:t>
      </w:r>
      <w:r w:rsidR="00303AFE" w:rsidRPr="00303AFE">
        <w:rPr>
          <w:rFonts w:eastAsiaTheme="minorEastAsia"/>
          <w:rtl/>
          <w:lang w:bidi="fa-IR"/>
        </w:rPr>
        <w:t xml:space="preserve"> مورد ن</w:t>
      </w:r>
      <w:r w:rsidR="00303AFE" w:rsidRPr="00303AFE">
        <w:rPr>
          <w:rFonts w:eastAsiaTheme="minorEastAsia" w:hint="cs"/>
          <w:rtl/>
          <w:lang w:bidi="fa-IR"/>
        </w:rPr>
        <w:t>ی</w:t>
      </w:r>
      <w:r w:rsidR="00303AFE" w:rsidRPr="00303AFE">
        <w:rPr>
          <w:rFonts w:eastAsiaTheme="minorEastAsia" w:hint="eastAsia"/>
          <w:rtl/>
          <w:lang w:bidi="fa-IR"/>
        </w:rPr>
        <w:t>از</w:t>
      </w:r>
      <w:r w:rsidR="00303AFE" w:rsidRPr="00303AFE">
        <w:rPr>
          <w:rFonts w:eastAsiaTheme="minorEastAsia"/>
          <w:rtl/>
          <w:lang w:bidi="fa-IR"/>
        </w:rPr>
        <w:t xml:space="preserve"> در رفتار اجزاء و المان</w:t>
      </w:r>
      <w:r w:rsidR="00303AFE">
        <w:rPr>
          <w:rFonts w:eastAsiaTheme="minorEastAsia"/>
          <w:rtl/>
          <w:lang w:bidi="fa-IR"/>
        </w:rPr>
        <w:softHyphen/>
      </w:r>
      <w:r w:rsidR="00303AFE" w:rsidRPr="00303AFE">
        <w:rPr>
          <w:rFonts w:eastAsiaTheme="minorEastAsia"/>
          <w:rtl/>
          <w:lang w:bidi="fa-IR"/>
        </w:rPr>
        <w:t>ها در حال</w:t>
      </w:r>
      <w:r w:rsidR="00303AFE" w:rsidRPr="00303AFE">
        <w:rPr>
          <w:rFonts w:eastAsiaTheme="minorEastAsia" w:hint="cs"/>
          <w:rtl/>
          <w:lang w:bidi="fa-IR"/>
        </w:rPr>
        <w:t>ی</w:t>
      </w:r>
      <w:r w:rsidR="00303AFE" w:rsidRPr="00303AFE">
        <w:rPr>
          <w:rFonts w:eastAsiaTheme="minorEastAsia"/>
          <w:rtl/>
          <w:lang w:bidi="fa-IR"/>
        </w:rPr>
        <w:t xml:space="preserve"> که تغ</w:t>
      </w:r>
      <w:r w:rsidR="00303AFE" w:rsidRPr="00303AFE">
        <w:rPr>
          <w:rFonts w:eastAsiaTheme="minorEastAsia" w:hint="cs"/>
          <w:rtl/>
          <w:lang w:bidi="fa-IR"/>
        </w:rPr>
        <w:t>یی</w:t>
      </w:r>
      <w:r w:rsidR="00303AFE" w:rsidRPr="00303AFE">
        <w:rPr>
          <w:rFonts w:eastAsiaTheme="minorEastAsia" w:hint="eastAsia"/>
          <w:rtl/>
          <w:lang w:bidi="fa-IR"/>
        </w:rPr>
        <w:t>رمکان</w:t>
      </w:r>
      <w:r w:rsidR="00303AFE" w:rsidRPr="00303AFE">
        <w:rPr>
          <w:rFonts w:eastAsiaTheme="minorEastAsia"/>
          <w:rtl/>
          <w:lang w:bidi="fa-IR"/>
        </w:rPr>
        <w:t xml:space="preserve"> کنترل</w:t>
      </w:r>
      <w:r w:rsidR="00303AFE">
        <w:rPr>
          <w:rFonts w:eastAsiaTheme="minorEastAsia" w:hint="cs"/>
          <w:rtl/>
          <w:lang w:bidi="fa-IR"/>
        </w:rPr>
        <w:t xml:space="preserve"> </w:t>
      </w:r>
      <w:r w:rsidR="00303AFE" w:rsidRPr="00303AFE">
        <w:rPr>
          <w:rFonts w:eastAsiaTheme="minorEastAsia" w:hint="eastAsia"/>
          <w:rtl/>
          <w:lang w:bidi="fa-IR"/>
        </w:rPr>
        <w:t>کننده</w:t>
      </w:r>
      <w:r w:rsidR="00303AFE" w:rsidRPr="00303AFE">
        <w:rPr>
          <w:rFonts w:eastAsiaTheme="minorEastAsia"/>
          <w:rtl/>
          <w:lang w:bidi="fa-IR"/>
        </w:rPr>
        <w:t xml:space="preserve"> است، از مقدار مجاز تجاوز کند، اجزاء و المان</w:t>
      </w:r>
      <w:r w:rsidR="00303AFE">
        <w:rPr>
          <w:rFonts w:eastAsiaTheme="minorEastAsia"/>
          <w:rtl/>
          <w:lang w:bidi="fa-IR"/>
        </w:rPr>
        <w:softHyphen/>
      </w:r>
      <w:r w:rsidR="00303AFE" w:rsidRPr="00303AFE">
        <w:rPr>
          <w:rFonts w:eastAsiaTheme="minorEastAsia"/>
          <w:rtl/>
          <w:lang w:bidi="fa-IR"/>
        </w:rPr>
        <w:t>ها مع</w:t>
      </w:r>
      <w:r w:rsidR="00303AFE" w:rsidRPr="00303AFE">
        <w:rPr>
          <w:rFonts w:eastAsiaTheme="minorEastAsia" w:hint="cs"/>
          <w:rtl/>
          <w:lang w:bidi="fa-IR"/>
        </w:rPr>
        <w:t>ی</w:t>
      </w:r>
      <w:r w:rsidR="00303AFE" w:rsidRPr="00303AFE">
        <w:rPr>
          <w:rFonts w:eastAsiaTheme="minorEastAsia" w:hint="eastAsia"/>
          <w:rtl/>
          <w:lang w:bidi="fa-IR"/>
        </w:rPr>
        <w:t>ار</w:t>
      </w:r>
      <w:r w:rsidR="00303AFE" w:rsidRPr="00303AFE">
        <w:rPr>
          <w:rFonts w:eastAsiaTheme="minorEastAsia"/>
          <w:rtl/>
          <w:lang w:bidi="fa-IR"/>
        </w:rPr>
        <w:t xml:space="preserve"> اجرا</w:t>
      </w:r>
      <w:r w:rsidR="00303AFE" w:rsidRPr="00303AFE">
        <w:rPr>
          <w:rFonts w:eastAsiaTheme="minorEastAsia" w:hint="cs"/>
          <w:rtl/>
          <w:lang w:bidi="fa-IR"/>
        </w:rPr>
        <w:t>یی</w:t>
      </w:r>
      <w:r w:rsidR="00303AFE">
        <w:rPr>
          <w:rFonts w:eastAsiaTheme="minorEastAsia"/>
          <w:rtl/>
          <w:lang w:bidi="fa-IR"/>
        </w:rPr>
        <w:t xml:space="preserve"> را برهم زده و از محدوده</w:t>
      </w:r>
      <w:r w:rsidR="00303AFE">
        <w:rPr>
          <w:rFonts w:eastAsiaTheme="minorEastAsia" w:hint="cs"/>
          <w:rtl/>
          <w:lang w:bidi="fa-IR"/>
        </w:rPr>
        <w:t xml:space="preserve"> </w:t>
      </w:r>
      <w:r w:rsidR="00303AFE" w:rsidRPr="00303AFE">
        <w:rPr>
          <w:rFonts w:eastAsiaTheme="minorEastAsia"/>
          <w:rtl/>
          <w:lang w:bidi="fa-IR"/>
        </w:rPr>
        <w:t>عملکردي تجاوز کرده</w:t>
      </w:r>
      <w:r w:rsidR="00303AFE">
        <w:rPr>
          <w:rFonts w:eastAsiaTheme="minorEastAsia"/>
          <w:rtl/>
          <w:lang w:bidi="fa-IR"/>
        </w:rPr>
        <w:softHyphen/>
      </w:r>
      <w:r w:rsidR="00303AFE" w:rsidRPr="00303AFE">
        <w:rPr>
          <w:rFonts w:eastAsiaTheme="minorEastAsia"/>
          <w:rtl/>
          <w:lang w:bidi="fa-IR"/>
        </w:rPr>
        <w:t>اند</w:t>
      </w:r>
      <w:r w:rsidR="00303AFE">
        <w:rPr>
          <w:rFonts w:eastAsiaTheme="minorEastAsia" w:hint="cs"/>
          <w:rtl/>
          <w:lang w:bidi="fa-IR"/>
        </w:rPr>
        <w:t xml:space="preserve"> </w:t>
      </w:r>
      <w:r w:rsidR="00303AFE" w:rsidRPr="00846FCA">
        <w:rPr>
          <w:rFonts w:eastAsiaTheme="minorEastAsia"/>
          <w:rtl/>
          <w:lang w:bidi="fa-IR"/>
        </w:rPr>
        <w:t>[</w:t>
      </w:r>
      <w:r w:rsidR="0039145C">
        <w:rPr>
          <w:rFonts w:eastAsiaTheme="minorEastAsia" w:hint="cs"/>
          <w:rtl/>
          <w:lang w:bidi="fa-IR"/>
        </w:rPr>
        <w:t>43</w:t>
      </w:r>
      <w:r w:rsidR="00303AFE" w:rsidRPr="00846FCA">
        <w:rPr>
          <w:rFonts w:eastAsiaTheme="minorEastAsia"/>
          <w:rtl/>
          <w:lang w:bidi="fa-IR"/>
        </w:rPr>
        <w:t>].</w:t>
      </w:r>
    </w:p>
    <w:p w14:paraId="5ADBB092" w14:textId="77777777" w:rsidR="00E01F36" w:rsidRDefault="00E01F36" w:rsidP="00303AFE">
      <w:pPr>
        <w:rPr>
          <w:rFonts w:eastAsiaTheme="minorEastAsia"/>
          <w:lang w:bidi="fa-IR"/>
        </w:rPr>
      </w:pPr>
    </w:p>
    <w:p w14:paraId="3911C34E" w14:textId="77777777" w:rsidR="000D3BBF" w:rsidRDefault="000D3BBF" w:rsidP="00283AA2">
      <w:pPr>
        <w:pStyle w:val="a"/>
        <w:rPr>
          <w:rFonts w:eastAsiaTheme="minorEastAsia"/>
          <w:rtl/>
        </w:rPr>
      </w:pPr>
      <w:bookmarkStart w:id="258" w:name="_Toc32159814"/>
      <w:bookmarkStart w:id="259" w:name="_Toc32161968"/>
      <w:bookmarkStart w:id="260" w:name="_Toc32162228"/>
      <w:bookmarkStart w:id="261" w:name="_Toc32162332"/>
      <w:bookmarkStart w:id="262" w:name="_Toc51696459"/>
      <w:r>
        <w:rPr>
          <w:rFonts w:eastAsiaTheme="minorEastAsia" w:hint="cs"/>
          <w:rtl/>
          <w:lang w:bidi="fa-IR"/>
        </w:rPr>
        <w:lastRenderedPageBreak/>
        <w:t>2-2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3-</w:t>
      </w:r>
      <w:r w:rsidRPr="00B03132">
        <w:rPr>
          <w:rFonts w:eastAsiaTheme="minorEastAsia"/>
          <w:rtl/>
          <w:lang w:bidi="fa-IR"/>
        </w:rPr>
        <w:t xml:space="preserve"> </w:t>
      </w:r>
      <w:r w:rsidRPr="000D3BBF">
        <w:rPr>
          <w:rFonts w:eastAsiaTheme="minorEastAsia"/>
          <w:rtl/>
        </w:rPr>
        <w:t>مزا</w:t>
      </w:r>
      <w:r w:rsidRPr="000D3BBF">
        <w:rPr>
          <w:rFonts w:eastAsiaTheme="minorEastAsia" w:hint="cs"/>
          <w:rtl/>
        </w:rPr>
        <w:t>ی</w:t>
      </w:r>
      <w:r w:rsidRPr="000D3BBF">
        <w:rPr>
          <w:rFonts w:eastAsiaTheme="minorEastAsia" w:hint="eastAsia"/>
          <w:rtl/>
        </w:rPr>
        <w:t>ا</w:t>
      </w:r>
      <w:r w:rsidRPr="000D3BBF">
        <w:rPr>
          <w:rFonts w:eastAsiaTheme="minorEastAsia"/>
          <w:rtl/>
        </w:rPr>
        <w:t xml:space="preserve"> و لزوم انجام تحل</w:t>
      </w:r>
      <w:r w:rsidRPr="000D3BBF">
        <w:rPr>
          <w:rFonts w:eastAsiaTheme="minorEastAsia" w:hint="cs"/>
          <w:rtl/>
        </w:rPr>
        <w:t>ی</w:t>
      </w:r>
      <w:r w:rsidRPr="000D3BBF">
        <w:rPr>
          <w:rFonts w:eastAsiaTheme="minorEastAsia" w:hint="eastAsia"/>
          <w:rtl/>
        </w:rPr>
        <w:t>ل</w:t>
      </w:r>
      <w:r w:rsidRPr="000D3BBF">
        <w:rPr>
          <w:rFonts w:eastAsiaTheme="minorEastAsia"/>
          <w:rtl/>
        </w:rPr>
        <w:t xml:space="preserve"> استات</w:t>
      </w:r>
      <w:r w:rsidRPr="000D3BBF">
        <w:rPr>
          <w:rFonts w:eastAsiaTheme="minorEastAsia" w:hint="cs"/>
          <w:rtl/>
        </w:rPr>
        <w:t>ی</w:t>
      </w:r>
      <w:r w:rsidRPr="000D3BBF">
        <w:rPr>
          <w:rFonts w:eastAsiaTheme="minorEastAsia" w:hint="eastAsia"/>
          <w:rtl/>
        </w:rPr>
        <w:t>ک</w:t>
      </w:r>
      <w:r w:rsidRPr="000D3BBF">
        <w:rPr>
          <w:rFonts w:eastAsiaTheme="minorEastAsia" w:hint="cs"/>
          <w:rtl/>
        </w:rPr>
        <w:t>ی</w:t>
      </w:r>
      <w:r w:rsidRPr="000D3BBF">
        <w:rPr>
          <w:rFonts w:eastAsiaTheme="minorEastAsia"/>
          <w:rtl/>
        </w:rPr>
        <w:t xml:space="preserve"> غ</w:t>
      </w:r>
      <w:r w:rsidRPr="000D3BBF">
        <w:rPr>
          <w:rFonts w:eastAsiaTheme="minorEastAsia" w:hint="cs"/>
          <w:rtl/>
        </w:rPr>
        <w:t>ی</w:t>
      </w:r>
      <w:r w:rsidRPr="000D3BBF">
        <w:rPr>
          <w:rFonts w:eastAsiaTheme="minorEastAsia" w:hint="eastAsia"/>
          <w:rtl/>
        </w:rPr>
        <w:t>رخط</w:t>
      </w:r>
      <w:r w:rsidRPr="000D3BBF">
        <w:rPr>
          <w:rFonts w:eastAsiaTheme="minorEastAsia" w:hint="cs"/>
          <w:rtl/>
        </w:rPr>
        <w:t>ی</w:t>
      </w:r>
      <w:bookmarkEnd w:id="258"/>
      <w:bookmarkEnd w:id="259"/>
      <w:bookmarkEnd w:id="260"/>
      <w:bookmarkEnd w:id="261"/>
      <w:bookmarkEnd w:id="262"/>
    </w:p>
    <w:p w14:paraId="797E613F" w14:textId="77777777" w:rsidR="000D3BBF" w:rsidRDefault="005B1C98" w:rsidP="0039145C">
      <w:pPr>
        <w:rPr>
          <w:rFonts w:eastAsiaTheme="minorEastAsia"/>
          <w:rtl/>
          <w:lang w:bidi="fa-IR"/>
        </w:rPr>
      </w:pPr>
      <w:r w:rsidRPr="005B1C98">
        <w:rPr>
          <w:rFonts w:eastAsiaTheme="minorEastAsia"/>
          <w:rtl/>
          <w:lang w:bidi="fa-IR"/>
        </w:rPr>
        <w:t>تحل</w:t>
      </w:r>
      <w:r w:rsidRPr="005B1C98">
        <w:rPr>
          <w:rFonts w:eastAsiaTheme="minorEastAsia" w:hint="cs"/>
          <w:rtl/>
          <w:lang w:bidi="fa-IR"/>
        </w:rPr>
        <w:t>ی</w:t>
      </w:r>
      <w:r w:rsidRPr="005B1C98">
        <w:rPr>
          <w:rFonts w:eastAsiaTheme="minorEastAsia" w:hint="eastAsia"/>
          <w:rtl/>
          <w:lang w:bidi="fa-IR"/>
        </w:rPr>
        <w:t>ل</w:t>
      </w:r>
      <w:r w:rsidRPr="005B1C98">
        <w:rPr>
          <w:rFonts w:eastAsiaTheme="minorEastAsia"/>
          <w:rtl/>
          <w:lang w:bidi="fa-IR"/>
        </w:rPr>
        <w:t xml:space="preserve"> استات</w:t>
      </w:r>
      <w:r w:rsidRPr="005B1C98">
        <w:rPr>
          <w:rFonts w:eastAsiaTheme="minorEastAsia" w:hint="cs"/>
          <w:rtl/>
          <w:lang w:bidi="fa-IR"/>
        </w:rPr>
        <w:t>ی</w:t>
      </w:r>
      <w:r w:rsidRPr="005B1C98">
        <w:rPr>
          <w:rFonts w:eastAsiaTheme="minorEastAsia" w:hint="eastAsia"/>
          <w:rtl/>
          <w:lang w:bidi="fa-IR"/>
        </w:rPr>
        <w:t>ک</w:t>
      </w:r>
      <w:r w:rsidRPr="005B1C98">
        <w:rPr>
          <w:rFonts w:eastAsiaTheme="minorEastAsia" w:hint="cs"/>
          <w:rtl/>
          <w:lang w:bidi="fa-IR"/>
        </w:rPr>
        <w:t>ی</w:t>
      </w:r>
      <w:r w:rsidRPr="005B1C98">
        <w:rPr>
          <w:rFonts w:eastAsiaTheme="minorEastAsia"/>
          <w:rtl/>
          <w:lang w:bidi="fa-IR"/>
        </w:rPr>
        <w:t xml:space="preserve"> غ</w:t>
      </w:r>
      <w:r w:rsidRPr="005B1C98">
        <w:rPr>
          <w:rFonts w:eastAsiaTheme="minorEastAsia" w:hint="cs"/>
          <w:rtl/>
          <w:lang w:bidi="fa-IR"/>
        </w:rPr>
        <w:t>ی</w:t>
      </w:r>
      <w:r w:rsidRPr="005B1C98">
        <w:rPr>
          <w:rFonts w:eastAsiaTheme="minorEastAsia" w:hint="eastAsia"/>
          <w:rtl/>
          <w:lang w:bidi="fa-IR"/>
        </w:rPr>
        <w:t>رخط</w:t>
      </w:r>
      <w:r w:rsidRPr="005B1C98">
        <w:rPr>
          <w:rFonts w:eastAsiaTheme="minorEastAsia" w:hint="cs"/>
          <w:rtl/>
          <w:lang w:bidi="fa-IR"/>
        </w:rPr>
        <w:t>ی</w:t>
      </w:r>
      <w:r w:rsidRPr="005B1C98">
        <w:rPr>
          <w:rFonts w:eastAsiaTheme="minorEastAsia"/>
          <w:rtl/>
          <w:lang w:bidi="fa-IR"/>
        </w:rPr>
        <w:t xml:space="preserve"> بار افزون روش</w:t>
      </w:r>
      <w:r w:rsidRPr="005B1C98">
        <w:rPr>
          <w:rFonts w:eastAsiaTheme="minorEastAsia" w:hint="cs"/>
          <w:rtl/>
          <w:lang w:bidi="fa-IR"/>
        </w:rPr>
        <w:t>ی</w:t>
      </w:r>
      <w:r w:rsidRPr="005B1C98">
        <w:rPr>
          <w:rFonts w:eastAsiaTheme="minorEastAsia"/>
          <w:rtl/>
          <w:lang w:bidi="fa-IR"/>
        </w:rPr>
        <w:t xml:space="preserve"> ساده و کاربردي است که در آن به اعضاء سازه</w:t>
      </w:r>
      <w:r w:rsidR="00523C9F">
        <w:rPr>
          <w:rFonts w:eastAsiaTheme="minorEastAsia"/>
          <w:rtl/>
          <w:lang w:bidi="fa-IR"/>
        </w:rPr>
        <w:softHyphen/>
      </w:r>
      <w:r w:rsidRPr="005B1C98">
        <w:rPr>
          <w:rFonts w:eastAsiaTheme="minorEastAsia"/>
          <w:rtl/>
          <w:lang w:bidi="fa-IR"/>
        </w:rPr>
        <w:t>اي اجازه</w:t>
      </w:r>
      <w:r>
        <w:rPr>
          <w:rFonts w:eastAsiaTheme="minorEastAsia" w:hint="cs"/>
          <w:rtl/>
          <w:lang w:bidi="fa-IR"/>
        </w:rPr>
        <w:t xml:space="preserve"> </w:t>
      </w:r>
      <w:r w:rsidRPr="005B1C98">
        <w:rPr>
          <w:rFonts w:eastAsiaTheme="minorEastAsia" w:hint="eastAsia"/>
          <w:rtl/>
          <w:lang w:bidi="fa-IR"/>
        </w:rPr>
        <w:t>تغ</w:t>
      </w:r>
      <w:r w:rsidRPr="005B1C98">
        <w:rPr>
          <w:rFonts w:eastAsiaTheme="minorEastAsia" w:hint="cs"/>
          <w:rtl/>
          <w:lang w:bidi="fa-IR"/>
        </w:rPr>
        <w:t>یی</w:t>
      </w:r>
      <w:r w:rsidRPr="005B1C98">
        <w:rPr>
          <w:rFonts w:eastAsiaTheme="minorEastAsia" w:hint="eastAsia"/>
          <w:rtl/>
          <w:lang w:bidi="fa-IR"/>
        </w:rPr>
        <w:t>رشکل</w:t>
      </w:r>
      <w:r w:rsidR="00523C9F">
        <w:rPr>
          <w:rFonts w:eastAsiaTheme="minorEastAsia"/>
          <w:rtl/>
          <w:lang w:bidi="fa-IR"/>
        </w:rPr>
        <w:softHyphen/>
      </w:r>
      <w:r w:rsidRPr="005B1C98">
        <w:rPr>
          <w:rFonts w:eastAsiaTheme="minorEastAsia" w:hint="eastAsia"/>
          <w:rtl/>
          <w:lang w:bidi="fa-IR"/>
        </w:rPr>
        <w:t>هاي</w:t>
      </w:r>
      <w:r w:rsidRPr="005B1C98">
        <w:rPr>
          <w:rFonts w:eastAsiaTheme="minorEastAsia"/>
          <w:rtl/>
          <w:lang w:bidi="fa-IR"/>
        </w:rPr>
        <w:t xml:space="preserve"> غ</w:t>
      </w:r>
      <w:r w:rsidRPr="005B1C98">
        <w:rPr>
          <w:rFonts w:eastAsiaTheme="minorEastAsia" w:hint="cs"/>
          <w:rtl/>
          <w:lang w:bidi="fa-IR"/>
        </w:rPr>
        <w:t>ی</w:t>
      </w:r>
      <w:r w:rsidRPr="005B1C98">
        <w:rPr>
          <w:rFonts w:eastAsiaTheme="minorEastAsia" w:hint="eastAsia"/>
          <w:rtl/>
          <w:lang w:bidi="fa-IR"/>
        </w:rPr>
        <w:t>رخط</w:t>
      </w:r>
      <w:r w:rsidRPr="005B1C98">
        <w:rPr>
          <w:rFonts w:eastAsiaTheme="minorEastAsia" w:hint="cs"/>
          <w:rtl/>
          <w:lang w:bidi="fa-IR"/>
        </w:rPr>
        <w:t>ی</w:t>
      </w:r>
      <w:r w:rsidRPr="005B1C98">
        <w:rPr>
          <w:rFonts w:eastAsiaTheme="minorEastAsia"/>
          <w:rtl/>
          <w:lang w:bidi="fa-IR"/>
        </w:rPr>
        <w:t xml:space="preserve"> داده م</w:t>
      </w:r>
      <w:r w:rsidRPr="005B1C98">
        <w:rPr>
          <w:rFonts w:eastAsiaTheme="minorEastAsia" w:hint="cs"/>
          <w:rtl/>
          <w:lang w:bidi="fa-IR"/>
        </w:rPr>
        <w:t>ی</w:t>
      </w:r>
      <w:r w:rsidR="00523C9F">
        <w:rPr>
          <w:rFonts w:eastAsiaTheme="minorEastAsia"/>
          <w:rtl/>
          <w:lang w:bidi="fa-IR"/>
        </w:rPr>
        <w:softHyphen/>
      </w:r>
      <w:r w:rsidRPr="005B1C98">
        <w:rPr>
          <w:rFonts w:eastAsiaTheme="minorEastAsia" w:hint="eastAsia"/>
          <w:rtl/>
          <w:lang w:bidi="fa-IR"/>
        </w:rPr>
        <w:t>شود</w:t>
      </w:r>
      <w:r w:rsidRPr="005B1C98">
        <w:rPr>
          <w:rFonts w:eastAsiaTheme="minorEastAsia"/>
          <w:rtl/>
          <w:lang w:bidi="fa-IR"/>
        </w:rPr>
        <w:t xml:space="preserve"> و از آن م</w:t>
      </w:r>
      <w:r w:rsidRPr="005B1C98">
        <w:rPr>
          <w:rFonts w:eastAsiaTheme="minorEastAsia" w:hint="cs"/>
          <w:rtl/>
          <w:lang w:bidi="fa-IR"/>
        </w:rPr>
        <w:t>ی</w:t>
      </w:r>
      <w:r w:rsidRPr="005B1C98">
        <w:rPr>
          <w:rFonts w:eastAsiaTheme="minorEastAsia" w:hint="eastAsia"/>
          <w:rtl/>
          <w:lang w:bidi="fa-IR"/>
        </w:rPr>
        <w:t>توان</w:t>
      </w:r>
      <w:r w:rsidRPr="005B1C98">
        <w:rPr>
          <w:rFonts w:eastAsiaTheme="minorEastAsia"/>
          <w:rtl/>
          <w:lang w:bidi="fa-IR"/>
        </w:rPr>
        <w:t xml:space="preserve"> جهت برآورد پاسخهاي لرزهاي سازه تحت اثر</w:t>
      </w:r>
      <w:r>
        <w:rPr>
          <w:rFonts w:eastAsiaTheme="minorEastAsia" w:hint="cs"/>
          <w:rtl/>
          <w:lang w:bidi="fa-IR"/>
        </w:rPr>
        <w:t xml:space="preserve"> </w:t>
      </w:r>
      <w:r w:rsidRPr="005B1C98">
        <w:rPr>
          <w:rFonts w:eastAsiaTheme="minorEastAsia"/>
          <w:rtl/>
          <w:lang w:bidi="fa-IR"/>
        </w:rPr>
        <w:t>زلزله</w:t>
      </w:r>
      <w:r w:rsidR="00523C9F">
        <w:rPr>
          <w:rFonts w:eastAsiaTheme="minorEastAsia"/>
          <w:rtl/>
          <w:lang w:bidi="fa-IR"/>
        </w:rPr>
        <w:softHyphen/>
      </w:r>
      <w:r w:rsidRPr="005B1C98">
        <w:rPr>
          <w:rFonts w:eastAsiaTheme="minorEastAsia"/>
          <w:rtl/>
          <w:lang w:bidi="fa-IR"/>
        </w:rPr>
        <w:t>هاي طرح استفاده نمود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39145C">
        <w:rPr>
          <w:rFonts w:eastAsiaTheme="minorEastAsia" w:hint="cs"/>
          <w:rtl/>
          <w:lang w:bidi="fa-IR"/>
        </w:rPr>
        <w:t>44</w:t>
      </w:r>
      <w:r w:rsidRPr="00846FCA">
        <w:rPr>
          <w:rFonts w:eastAsiaTheme="minorEastAsia"/>
          <w:rtl/>
          <w:lang w:bidi="fa-IR"/>
        </w:rPr>
        <w:t>].</w:t>
      </w:r>
    </w:p>
    <w:p w14:paraId="0065ACE5" w14:textId="77777777" w:rsidR="00AE6B73" w:rsidRDefault="00680123" w:rsidP="0039145C">
      <w:pPr>
        <w:rPr>
          <w:rFonts w:eastAsiaTheme="minorEastAsia"/>
          <w:rtl/>
          <w:lang w:bidi="fa-IR"/>
        </w:rPr>
      </w:pPr>
      <w:r w:rsidRPr="00680123">
        <w:rPr>
          <w:rFonts w:eastAsiaTheme="minorEastAsia"/>
          <w:rtl/>
          <w:lang w:bidi="fa-IR"/>
        </w:rPr>
        <w:t>ا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ن</w:t>
      </w:r>
      <w:r w:rsidRPr="00680123">
        <w:rPr>
          <w:rFonts w:eastAsiaTheme="minorEastAsia"/>
          <w:rtl/>
          <w:lang w:bidi="fa-IR"/>
        </w:rPr>
        <w:t xml:space="preserve"> تحل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ل</w:t>
      </w:r>
      <w:r w:rsidRPr="00680123">
        <w:rPr>
          <w:rFonts w:eastAsiaTheme="minorEastAsia"/>
          <w:rtl/>
          <w:lang w:bidi="fa-IR"/>
        </w:rPr>
        <w:t xml:space="preserve"> از آن جهت حائز اهم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ت</w:t>
      </w:r>
      <w:r w:rsidRPr="00680123">
        <w:rPr>
          <w:rFonts w:eastAsiaTheme="minorEastAsia"/>
          <w:rtl/>
          <w:lang w:bidi="fa-IR"/>
        </w:rPr>
        <w:t xml:space="preserve"> است که با وجود سهولت استفاده و سرعت عمل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ات،</w:t>
      </w:r>
      <w:r w:rsidRPr="00680123">
        <w:rPr>
          <w:rFonts w:eastAsiaTheme="minorEastAsia"/>
          <w:rtl/>
          <w:lang w:bidi="fa-IR"/>
        </w:rPr>
        <w:t xml:space="preserve"> قادر است</w:t>
      </w:r>
      <w:r>
        <w:rPr>
          <w:rFonts w:eastAsiaTheme="minorEastAsia" w:hint="cs"/>
          <w:rtl/>
          <w:lang w:bidi="fa-IR"/>
        </w:rPr>
        <w:t xml:space="preserve"> </w:t>
      </w:r>
      <w:r w:rsidRPr="00680123">
        <w:rPr>
          <w:rFonts w:eastAsiaTheme="minorEastAsia" w:hint="eastAsia"/>
          <w:rtl/>
          <w:lang w:bidi="fa-IR"/>
        </w:rPr>
        <w:t>رفتار</w:t>
      </w:r>
      <w:r w:rsidRPr="00680123">
        <w:rPr>
          <w:rFonts w:eastAsiaTheme="minorEastAsia"/>
          <w:rtl/>
          <w:lang w:bidi="fa-IR"/>
        </w:rPr>
        <w:t xml:space="preserve"> لرزه</w:t>
      </w:r>
      <w:r w:rsidR="009366EF">
        <w:rPr>
          <w:rFonts w:eastAsiaTheme="minorEastAsia"/>
          <w:rtl/>
          <w:lang w:bidi="fa-IR"/>
        </w:rPr>
        <w:softHyphen/>
      </w:r>
      <w:r w:rsidRPr="00680123">
        <w:rPr>
          <w:rFonts w:eastAsiaTheme="minorEastAsia"/>
          <w:rtl/>
          <w:lang w:bidi="fa-IR"/>
        </w:rPr>
        <w:t>اي سازه را در مقا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سه</w:t>
      </w:r>
      <w:r w:rsidRPr="00680123">
        <w:rPr>
          <w:rFonts w:eastAsiaTheme="minorEastAsia"/>
          <w:rtl/>
          <w:lang w:bidi="fa-IR"/>
        </w:rPr>
        <w:t xml:space="preserve"> با تحل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ل</w:t>
      </w:r>
      <w:r w:rsidR="009366EF">
        <w:rPr>
          <w:rFonts w:eastAsiaTheme="minorEastAsia"/>
          <w:rtl/>
          <w:lang w:bidi="fa-IR"/>
        </w:rPr>
        <w:softHyphen/>
      </w:r>
      <w:r w:rsidRPr="00680123">
        <w:rPr>
          <w:rFonts w:eastAsiaTheme="minorEastAsia" w:hint="eastAsia"/>
          <w:rtl/>
          <w:lang w:bidi="fa-IR"/>
        </w:rPr>
        <w:t>هاي</w:t>
      </w:r>
      <w:r w:rsidRPr="00680123">
        <w:rPr>
          <w:rFonts w:eastAsiaTheme="minorEastAsia"/>
          <w:rtl/>
          <w:lang w:bidi="fa-IR"/>
        </w:rPr>
        <w:t xml:space="preserve"> پ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چ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ده</w:t>
      </w:r>
      <w:r w:rsidRPr="00680123">
        <w:rPr>
          <w:rFonts w:eastAsiaTheme="minorEastAsia"/>
          <w:rtl/>
          <w:lang w:bidi="fa-IR"/>
        </w:rPr>
        <w:t xml:space="preserve"> د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نام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ک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/>
          <w:rtl/>
          <w:lang w:bidi="fa-IR"/>
        </w:rPr>
        <w:t xml:space="preserve"> غ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رخط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،</w:t>
      </w:r>
      <w:r w:rsidRPr="00680123">
        <w:rPr>
          <w:rFonts w:eastAsiaTheme="minorEastAsia"/>
          <w:rtl/>
          <w:lang w:bidi="fa-IR"/>
        </w:rPr>
        <w:t xml:space="preserve"> با دقت قابل قبول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/>
          <w:rtl/>
          <w:lang w:bidi="fa-IR"/>
        </w:rPr>
        <w:t xml:space="preserve"> برآورد</w:t>
      </w:r>
      <w:r>
        <w:rPr>
          <w:rFonts w:eastAsiaTheme="minorEastAsia" w:hint="cs"/>
          <w:rtl/>
          <w:lang w:bidi="fa-IR"/>
        </w:rPr>
        <w:t xml:space="preserve"> </w:t>
      </w:r>
      <w:r w:rsidRPr="00680123">
        <w:rPr>
          <w:rFonts w:eastAsiaTheme="minorEastAsia" w:hint="eastAsia"/>
          <w:rtl/>
          <w:lang w:bidi="fa-IR"/>
        </w:rPr>
        <w:t>نما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د</w:t>
      </w:r>
      <w:r w:rsidRPr="00680123">
        <w:rPr>
          <w:rFonts w:eastAsiaTheme="minorEastAsia"/>
          <w:rtl/>
          <w:lang w:bidi="fa-IR"/>
        </w:rPr>
        <w:t>. بنابرا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ن</w:t>
      </w:r>
      <w:r w:rsidRPr="00680123">
        <w:rPr>
          <w:rFonts w:eastAsiaTheme="minorEastAsia"/>
          <w:rtl/>
          <w:lang w:bidi="fa-IR"/>
        </w:rPr>
        <w:t xml:space="preserve"> از آن م</w:t>
      </w:r>
      <w:r w:rsidRPr="00680123">
        <w:rPr>
          <w:rFonts w:eastAsiaTheme="minorEastAsia" w:hint="cs"/>
          <w:rtl/>
          <w:lang w:bidi="fa-IR"/>
        </w:rPr>
        <w:t>ی</w:t>
      </w:r>
      <w:r w:rsidR="009366EF">
        <w:rPr>
          <w:rFonts w:eastAsiaTheme="minorEastAsia"/>
          <w:rtl/>
          <w:lang w:bidi="fa-IR"/>
        </w:rPr>
        <w:softHyphen/>
      </w:r>
      <w:r w:rsidRPr="00680123">
        <w:rPr>
          <w:rFonts w:eastAsiaTheme="minorEastAsia" w:hint="eastAsia"/>
          <w:rtl/>
          <w:lang w:bidi="fa-IR"/>
        </w:rPr>
        <w:t>توان</w:t>
      </w:r>
      <w:r w:rsidRPr="00680123">
        <w:rPr>
          <w:rFonts w:eastAsiaTheme="minorEastAsia"/>
          <w:rtl/>
          <w:lang w:bidi="fa-IR"/>
        </w:rPr>
        <w:t xml:space="preserve"> به عنوان وس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له</w:t>
      </w:r>
      <w:r w:rsidR="009366EF">
        <w:rPr>
          <w:rFonts w:eastAsiaTheme="minorEastAsia"/>
          <w:rtl/>
          <w:lang w:bidi="fa-IR"/>
        </w:rPr>
        <w:softHyphen/>
      </w:r>
      <w:r w:rsidRPr="00680123">
        <w:rPr>
          <w:rFonts w:eastAsiaTheme="minorEastAsia" w:hint="eastAsia"/>
          <w:rtl/>
          <w:lang w:bidi="fa-IR"/>
        </w:rPr>
        <w:t>اي</w:t>
      </w:r>
      <w:r w:rsidRPr="00680123">
        <w:rPr>
          <w:rFonts w:eastAsiaTheme="minorEastAsia"/>
          <w:rtl/>
          <w:lang w:bidi="fa-IR"/>
        </w:rPr>
        <w:t xml:space="preserve"> براي طراح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/>
          <w:rtl/>
          <w:lang w:bidi="fa-IR"/>
        </w:rPr>
        <w:t xml:space="preserve"> لرزه</w:t>
      </w:r>
      <w:r w:rsidR="009366EF">
        <w:rPr>
          <w:rFonts w:eastAsiaTheme="minorEastAsia"/>
          <w:rtl/>
          <w:lang w:bidi="fa-IR"/>
        </w:rPr>
        <w:softHyphen/>
      </w:r>
      <w:r w:rsidRPr="00680123">
        <w:rPr>
          <w:rFonts w:eastAsiaTheme="minorEastAsia"/>
          <w:rtl/>
          <w:lang w:bidi="fa-IR"/>
        </w:rPr>
        <w:t>اي ساختمان</w:t>
      </w:r>
      <w:r w:rsidR="009366EF">
        <w:rPr>
          <w:rFonts w:eastAsiaTheme="minorEastAsia"/>
          <w:rtl/>
          <w:lang w:bidi="fa-IR"/>
        </w:rPr>
        <w:softHyphen/>
      </w:r>
      <w:r w:rsidRPr="00680123">
        <w:rPr>
          <w:rFonts w:eastAsiaTheme="minorEastAsia"/>
          <w:rtl/>
          <w:lang w:bidi="fa-IR"/>
        </w:rPr>
        <w:t>ها استفاده نمود. ا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ن</w:t>
      </w:r>
      <w:r w:rsidRPr="00680123">
        <w:rPr>
          <w:rFonts w:eastAsiaTheme="minorEastAsia"/>
          <w:rtl/>
          <w:lang w:bidi="fa-IR"/>
        </w:rPr>
        <w:t xml:space="preserve"> روش،</w:t>
      </w:r>
      <w:r>
        <w:rPr>
          <w:rFonts w:eastAsiaTheme="minorEastAsia" w:hint="cs"/>
          <w:rtl/>
          <w:lang w:bidi="fa-IR"/>
        </w:rPr>
        <w:t xml:space="preserve"> </w:t>
      </w:r>
      <w:r w:rsidRPr="00680123">
        <w:rPr>
          <w:rFonts w:eastAsiaTheme="minorEastAsia" w:hint="eastAsia"/>
          <w:rtl/>
          <w:lang w:bidi="fa-IR"/>
        </w:rPr>
        <w:t>پا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ه</w:t>
      </w:r>
      <w:r w:rsidRPr="00680123">
        <w:rPr>
          <w:rFonts w:eastAsiaTheme="minorEastAsia"/>
          <w:rtl/>
          <w:lang w:bidi="fa-IR"/>
        </w:rPr>
        <w:t xml:space="preserve"> و اساس روش</w:t>
      </w:r>
      <w:r w:rsidR="009366EF">
        <w:rPr>
          <w:rFonts w:eastAsiaTheme="minorEastAsia"/>
          <w:rtl/>
          <w:lang w:bidi="fa-IR"/>
        </w:rPr>
        <w:softHyphen/>
      </w:r>
      <w:r w:rsidRPr="00680123">
        <w:rPr>
          <w:rFonts w:eastAsiaTheme="minorEastAsia"/>
          <w:rtl/>
          <w:lang w:bidi="fa-IR"/>
        </w:rPr>
        <w:t>هاي طرح لرزه</w:t>
      </w:r>
      <w:r w:rsidR="009366EF">
        <w:rPr>
          <w:rFonts w:eastAsiaTheme="minorEastAsia"/>
          <w:rtl/>
          <w:lang w:bidi="fa-IR"/>
        </w:rPr>
        <w:softHyphen/>
      </w:r>
      <w:r w:rsidRPr="00680123">
        <w:rPr>
          <w:rFonts w:eastAsiaTheme="minorEastAsia"/>
          <w:rtl/>
          <w:lang w:bidi="fa-IR"/>
        </w:rPr>
        <w:t>اي ساختمان</w:t>
      </w:r>
      <w:r w:rsidR="009366EF">
        <w:rPr>
          <w:rFonts w:eastAsiaTheme="minorEastAsia"/>
          <w:rtl/>
          <w:lang w:bidi="fa-IR"/>
        </w:rPr>
        <w:softHyphen/>
      </w:r>
      <w:r w:rsidRPr="00680123">
        <w:rPr>
          <w:rFonts w:eastAsiaTheme="minorEastAsia"/>
          <w:rtl/>
          <w:lang w:bidi="fa-IR"/>
        </w:rPr>
        <w:t>ها بر اساس عملکرد را تشک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ل</w:t>
      </w:r>
      <w:r w:rsidRPr="00680123">
        <w:rPr>
          <w:rFonts w:eastAsiaTheme="minorEastAsia"/>
          <w:rtl/>
          <w:lang w:bidi="fa-IR"/>
        </w:rPr>
        <w:t xml:space="preserve"> م</w:t>
      </w:r>
      <w:r w:rsidRPr="00680123">
        <w:rPr>
          <w:rFonts w:eastAsiaTheme="minorEastAsia" w:hint="cs"/>
          <w:rtl/>
          <w:lang w:bidi="fa-IR"/>
        </w:rPr>
        <w:t>ی</w:t>
      </w:r>
      <w:r w:rsidR="009366EF">
        <w:rPr>
          <w:rFonts w:eastAsiaTheme="minorEastAsia"/>
          <w:rtl/>
          <w:lang w:bidi="fa-IR"/>
        </w:rPr>
        <w:softHyphen/>
      </w:r>
      <w:r w:rsidRPr="00680123">
        <w:rPr>
          <w:rFonts w:eastAsiaTheme="minorEastAsia" w:hint="eastAsia"/>
          <w:rtl/>
          <w:lang w:bidi="fa-IR"/>
        </w:rPr>
        <w:t>دهد</w:t>
      </w:r>
      <w:r w:rsidRPr="00680123">
        <w:rPr>
          <w:rFonts w:eastAsiaTheme="minorEastAsia"/>
          <w:rtl/>
          <w:lang w:bidi="fa-IR"/>
        </w:rPr>
        <w:t>. انتظار م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رود</w:t>
      </w:r>
      <w:r w:rsidRPr="00680123">
        <w:rPr>
          <w:rFonts w:eastAsiaTheme="minorEastAsia"/>
          <w:rtl/>
          <w:lang w:bidi="fa-IR"/>
        </w:rPr>
        <w:t xml:space="preserve"> که</w:t>
      </w:r>
      <w:r>
        <w:rPr>
          <w:rFonts w:eastAsiaTheme="minorEastAsia" w:hint="cs"/>
          <w:rtl/>
          <w:lang w:bidi="fa-IR"/>
        </w:rPr>
        <w:t xml:space="preserve"> </w:t>
      </w:r>
      <w:r w:rsidRPr="00680123">
        <w:rPr>
          <w:rFonts w:eastAsiaTheme="minorEastAsia" w:hint="eastAsia"/>
          <w:rtl/>
          <w:lang w:bidi="fa-IR"/>
        </w:rPr>
        <w:t>تحل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ل</w:t>
      </w:r>
      <w:r w:rsidRPr="00680123">
        <w:rPr>
          <w:rFonts w:eastAsiaTheme="minorEastAsia"/>
          <w:rtl/>
          <w:lang w:bidi="fa-IR"/>
        </w:rPr>
        <w:t xml:space="preserve"> بار افزون اطلاعات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/>
          <w:rtl/>
          <w:lang w:bidi="fa-IR"/>
        </w:rPr>
        <w:t xml:space="preserve"> را ب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ش</w:t>
      </w:r>
      <w:r w:rsidRPr="00680123">
        <w:rPr>
          <w:rFonts w:eastAsiaTheme="minorEastAsia"/>
          <w:rtl/>
          <w:lang w:bidi="fa-IR"/>
        </w:rPr>
        <w:t xml:space="preserve"> از تحل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ل</w:t>
      </w:r>
      <w:r w:rsidR="009366EF">
        <w:rPr>
          <w:rFonts w:eastAsiaTheme="minorEastAsia"/>
          <w:rtl/>
          <w:lang w:bidi="fa-IR"/>
        </w:rPr>
        <w:softHyphen/>
      </w:r>
      <w:r w:rsidRPr="00680123">
        <w:rPr>
          <w:rFonts w:eastAsiaTheme="minorEastAsia" w:hint="eastAsia"/>
          <w:rtl/>
          <w:lang w:bidi="fa-IR"/>
        </w:rPr>
        <w:t>هاي</w:t>
      </w:r>
      <w:r w:rsidRPr="00680123">
        <w:rPr>
          <w:rFonts w:eastAsiaTheme="minorEastAsia"/>
          <w:rtl/>
          <w:lang w:bidi="fa-IR"/>
        </w:rPr>
        <w:t xml:space="preserve"> استات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ک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/>
          <w:rtl/>
          <w:lang w:bidi="fa-IR"/>
        </w:rPr>
        <w:t xml:space="preserve"> و د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نام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ک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/>
          <w:rtl/>
          <w:lang w:bidi="fa-IR"/>
        </w:rPr>
        <w:t xml:space="preserve"> در حالت الاست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ک</w:t>
      </w:r>
      <w:r w:rsidRPr="00680123">
        <w:rPr>
          <w:rFonts w:eastAsiaTheme="minorEastAsia"/>
          <w:rtl/>
          <w:lang w:bidi="fa-IR"/>
        </w:rPr>
        <w:t xml:space="preserve"> فراهم کند. ا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ن</w:t>
      </w:r>
      <w:r>
        <w:rPr>
          <w:rFonts w:eastAsiaTheme="minorEastAsia" w:hint="cs"/>
          <w:rtl/>
          <w:lang w:bidi="fa-IR"/>
        </w:rPr>
        <w:t xml:space="preserve"> </w:t>
      </w:r>
      <w:r w:rsidRPr="00680123">
        <w:rPr>
          <w:rFonts w:eastAsiaTheme="minorEastAsia"/>
          <w:rtl/>
          <w:lang w:bidi="fa-IR"/>
        </w:rPr>
        <w:t>مز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ت</w:t>
      </w:r>
      <w:r w:rsidR="009366EF">
        <w:rPr>
          <w:rFonts w:eastAsiaTheme="minorEastAsia"/>
          <w:rtl/>
          <w:lang w:bidi="fa-IR"/>
        </w:rPr>
        <w:softHyphen/>
      </w:r>
      <w:r w:rsidRPr="00680123">
        <w:rPr>
          <w:rFonts w:eastAsiaTheme="minorEastAsia" w:hint="eastAsia"/>
          <w:rtl/>
          <w:lang w:bidi="fa-IR"/>
        </w:rPr>
        <w:t>ها</w:t>
      </w:r>
      <w:r w:rsidRPr="00680123">
        <w:rPr>
          <w:rFonts w:eastAsiaTheme="minorEastAsia"/>
          <w:rtl/>
          <w:lang w:bidi="fa-IR"/>
        </w:rPr>
        <w:t xml:space="preserve"> به نقل از مرجع کراو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نکلر</w:t>
      </w:r>
      <w:r w:rsidRPr="00680123">
        <w:rPr>
          <w:rFonts w:eastAsiaTheme="minorEastAsia"/>
          <w:rtl/>
          <w:lang w:bidi="fa-IR"/>
        </w:rPr>
        <w:t xml:space="preserve"> و سنو</w:t>
      </w:r>
      <w:r w:rsidRPr="00680123">
        <w:rPr>
          <w:rFonts w:eastAsiaTheme="minorEastAsia" w:hint="cs"/>
          <w:rtl/>
          <w:lang w:bidi="fa-IR"/>
        </w:rPr>
        <w:t>ی</w:t>
      </w:r>
      <w:r w:rsidRPr="00680123">
        <w:rPr>
          <w:rFonts w:eastAsiaTheme="minorEastAsia" w:hint="eastAsia"/>
          <w:rtl/>
          <w:lang w:bidi="fa-IR"/>
        </w:rPr>
        <w:t>راتنا</w:t>
      </w:r>
      <w:r w:rsidRPr="00680123">
        <w:rPr>
          <w:rFonts w:eastAsiaTheme="minorEastAsia"/>
          <w:rtl/>
          <w:lang w:bidi="fa-IR"/>
        </w:rPr>
        <w:t xml:space="preserve"> (1998) در ادامه ارائه شده است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39145C">
        <w:rPr>
          <w:rFonts w:eastAsiaTheme="minorEastAsia" w:hint="cs"/>
          <w:rtl/>
          <w:lang w:bidi="fa-IR"/>
        </w:rPr>
        <w:t>45</w:t>
      </w:r>
      <w:r w:rsidRPr="00846FCA">
        <w:rPr>
          <w:rFonts w:eastAsiaTheme="minorEastAsia"/>
          <w:rtl/>
          <w:lang w:bidi="fa-IR"/>
        </w:rPr>
        <w:t>].</w:t>
      </w:r>
    </w:p>
    <w:p w14:paraId="57A67C2C" w14:textId="77777777" w:rsidR="009366EF" w:rsidRDefault="00C84D52" w:rsidP="00C84D52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1- </w:t>
      </w:r>
      <w:r w:rsidRPr="00C84D52">
        <w:rPr>
          <w:rFonts w:eastAsiaTheme="minorEastAsia"/>
          <w:rtl/>
          <w:lang w:bidi="fa-IR"/>
        </w:rPr>
        <w:t>تقاضاي واقع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/>
          <w:rtl/>
          <w:lang w:bidi="fa-IR"/>
        </w:rPr>
        <w:t xml:space="preserve"> ن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رو</w:t>
      </w:r>
      <w:r w:rsidRPr="00C84D52">
        <w:rPr>
          <w:rFonts w:eastAsiaTheme="minorEastAsia"/>
          <w:rtl/>
          <w:lang w:bidi="fa-IR"/>
        </w:rPr>
        <w:t xml:space="preserve"> بر روي عناصري که بالقوه شکننده هستند، نظ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</w:t>
      </w:r>
      <w:r w:rsidRPr="00C84D52">
        <w:rPr>
          <w:rFonts w:eastAsiaTheme="minorEastAsia"/>
          <w:rtl/>
          <w:lang w:bidi="fa-IR"/>
        </w:rPr>
        <w:t xml:space="preserve"> تقاضاي ن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روي</w:t>
      </w:r>
      <w:r w:rsidRPr="00C84D52">
        <w:rPr>
          <w:rFonts w:eastAsiaTheme="minorEastAsia"/>
          <w:rtl/>
          <w:lang w:bidi="fa-IR"/>
        </w:rPr>
        <w:t xml:space="preserve"> محوري در ستون</w:t>
      </w:r>
      <w:r>
        <w:rPr>
          <w:rFonts w:eastAsiaTheme="minorEastAsia"/>
          <w:rtl/>
          <w:lang w:bidi="fa-IR"/>
        </w:rPr>
        <w:softHyphen/>
      </w:r>
      <w:r w:rsidRPr="00C84D52">
        <w:rPr>
          <w:rFonts w:eastAsiaTheme="minorEastAsia"/>
          <w:rtl/>
          <w:lang w:bidi="fa-IR"/>
        </w:rPr>
        <w:t>ها،</w:t>
      </w:r>
      <w:r>
        <w:rPr>
          <w:rFonts w:eastAsiaTheme="minorEastAsia" w:hint="cs"/>
          <w:rtl/>
          <w:lang w:bidi="fa-IR"/>
        </w:rPr>
        <w:t xml:space="preserve"> </w:t>
      </w:r>
      <w:r w:rsidRPr="00C84D52">
        <w:rPr>
          <w:rFonts w:eastAsiaTheme="minorEastAsia" w:hint="eastAsia"/>
          <w:rtl/>
          <w:lang w:bidi="fa-IR"/>
        </w:rPr>
        <w:t>تقاضاي</w:t>
      </w:r>
      <w:r w:rsidRPr="00C84D52">
        <w:rPr>
          <w:rFonts w:eastAsiaTheme="minorEastAsia"/>
          <w:rtl/>
          <w:lang w:bidi="fa-IR"/>
        </w:rPr>
        <w:t xml:space="preserve"> ن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روي</w:t>
      </w:r>
      <w:r w:rsidRPr="00C84D52">
        <w:rPr>
          <w:rFonts w:eastAsiaTheme="minorEastAsia"/>
          <w:rtl/>
          <w:lang w:bidi="fa-IR"/>
        </w:rPr>
        <w:t xml:space="preserve"> وارد بر اتصالات مهاربندي، تقاضاي لنگر در اتصالات ت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</w:t>
      </w:r>
      <w:r w:rsidRPr="00C84D52">
        <w:rPr>
          <w:rFonts w:eastAsiaTheme="minorEastAsia"/>
          <w:rtl/>
          <w:lang w:bidi="fa-IR"/>
        </w:rPr>
        <w:t xml:space="preserve"> به ستون، تقاضاي ن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روي</w:t>
      </w:r>
      <w:r w:rsidRPr="00C84D52">
        <w:rPr>
          <w:rFonts w:eastAsiaTheme="minorEastAsia"/>
          <w:rtl/>
          <w:lang w:bidi="fa-IR"/>
        </w:rPr>
        <w:t xml:space="preserve"> برش</w:t>
      </w:r>
      <w:r w:rsidRPr="00C84D52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C84D52">
        <w:rPr>
          <w:rFonts w:eastAsiaTheme="minorEastAsia" w:hint="eastAsia"/>
          <w:rtl/>
          <w:lang w:bidi="fa-IR"/>
        </w:rPr>
        <w:t>در</w:t>
      </w:r>
      <w:r w:rsidRPr="00C84D52">
        <w:rPr>
          <w:rFonts w:eastAsiaTheme="minorEastAsia"/>
          <w:rtl/>
          <w:lang w:bidi="fa-IR"/>
        </w:rPr>
        <w:t xml:space="preserve"> ت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رهاي</w:t>
      </w:r>
      <w:r w:rsidRPr="00C84D52">
        <w:rPr>
          <w:rFonts w:eastAsiaTheme="minorEastAsia"/>
          <w:rtl/>
          <w:lang w:bidi="fa-IR"/>
        </w:rPr>
        <w:t xml:space="preserve"> عم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ق</w:t>
      </w:r>
      <w:r w:rsidRPr="00C84D52">
        <w:rPr>
          <w:rFonts w:eastAsiaTheme="minorEastAsia"/>
          <w:rtl/>
          <w:lang w:bidi="fa-IR"/>
        </w:rPr>
        <w:t xml:space="preserve"> بتن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،</w:t>
      </w:r>
      <w:r w:rsidRPr="00C84D52">
        <w:rPr>
          <w:rFonts w:eastAsiaTheme="minorEastAsia"/>
          <w:rtl/>
          <w:lang w:bidi="fa-IR"/>
        </w:rPr>
        <w:t xml:space="preserve"> تقاضاي ن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روي</w:t>
      </w:r>
      <w:r w:rsidRPr="00C84D52">
        <w:rPr>
          <w:rFonts w:eastAsiaTheme="minorEastAsia"/>
          <w:rtl/>
          <w:lang w:bidi="fa-IR"/>
        </w:rPr>
        <w:t xml:space="preserve"> برش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/>
          <w:rtl/>
          <w:lang w:bidi="fa-IR"/>
        </w:rPr>
        <w:t xml:space="preserve"> در پا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ه</w:t>
      </w:r>
      <w:r>
        <w:rPr>
          <w:rFonts w:eastAsiaTheme="minorEastAsia"/>
          <w:rtl/>
          <w:lang w:bidi="fa-IR"/>
        </w:rPr>
        <w:softHyphen/>
      </w:r>
      <w:r w:rsidRPr="00C84D52">
        <w:rPr>
          <w:rFonts w:eastAsiaTheme="minorEastAsia" w:hint="eastAsia"/>
          <w:rtl/>
          <w:lang w:bidi="fa-IR"/>
        </w:rPr>
        <w:t>هاي</w:t>
      </w:r>
      <w:r w:rsidRPr="00C84D52">
        <w:rPr>
          <w:rFonts w:eastAsiaTheme="minorEastAsia"/>
          <w:rtl/>
          <w:lang w:bidi="fa-IR"/>
        </w:rPr>
        <w:t xml:space="preserve"> غ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</w:t>
      </w:r>
      <w:r w:rsidRPr="00C84D52">
        <w:rPr>
          <w:rFonts w:eastAsiaTheme="minorEastAsia"/>
          <w:rtl/>
          <w:lang w:bidi="fa-IR"/>
        </w:rPr>
        <w:t xml:space="preserve"> مسلح د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وارهاي</w:t>
      </w:r>
      <w:r w:rsidRPr="00C84D52">
        <w:rPr>
          <w:rFonts w:eastAsiaTheme="minorEastAsia"/>
          <w:rtl/>
          <w:lang w:bidi="fa-IR"/>
        </w:rPr>
        <w:t xml:space="preserve"> با مصالح بنا</w:t>
      </w:r>
      <w:r w:rsidRPr="00C84D52">
        <w:rPr>
          <w:rFonts w:eastAsiaTheme="minorEastAsia" w:hint="cs"/>
          <w:rtl/>
          <w:lang w:bidi="fa-IR"/>
        </w:rPr>
        <w:t>یی</w:t>
      </w:r>
      <w:r w:rsidRPr="00C84D52">
        <w:rPr>
          <w:rFonts w:eastAsiaTheme="minorEastAsia"/>
          <w:rtl/>
          <w:lang w:bidi="fa-IR"/>
        </w:rPr>
        <w:t xml:space="preserve"> و غ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ره</w:t>
      </w:r>
      <w:r w:rsidRPr="00C84D52">
        <w:rPr>
          <w:rFonts w:eastAsiaTheme="minorEastAsia"/>
          <w:rtl/>
          <w:lang w:bidi="fa-IR"/>
        </w:rPr>
        <w:t>.</w:t>
      </w:r>
    </w:p>
    <w:p w14:paraId="28F6798E" w14:textId="77777777" w:rsidR="00C84D52" w:rsidRDefault="00C84D52" w:rsidP="00C84D52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2- </w:t>
      </w:r>
      <w:r w:rsidRPr="00C84D52">
        <w:rPr>
          <w:rFonts w:eastAsiaTheme="minorEastAsia"/>
          <w:rtl/>
          <w:lang w:bidi="fa-IR"/>
        </w:rPr>
        <w:t>تخم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ن</w:t>
      </w:r>
      <w:r w:rsidRPr="00C84D52">
        <w:rPr>
          <w:rFonts w:eastAsiaTheme="minorEastAsia"/>
          <w:rtl/>
          <w:lang w:bidi="fa-IR"/>
        </w:rPr>
        <w:t xml:space="preserve"> تغ</w:t>
      </w:r>
      <w:r w:rsidRPr="00C84D52">
        <w:rPr>
          <w:rFonts w:eastAsiaTheme="minorEastAsia" w:hint="cs"/>
          <w:rtl/>
          <w:lang w:bidi="fa-IR"/>
        </w:rPr>
        <w:t>یی</w:t>
      </w:r>
      <w:r w:rsidRPr="00C84D52">
        <w:rPr>
          <w:rFonts w:eastAsiaTheme="minorEastAsia" w:hint="eastAsia"/>
          <w:rtl/>
          <w:lang w:bidi="fa-IR"/>
        </w:rPr>
        <w:t>رشکل</w:t>
      </w:r>
      <w:r w:rsidRPr="00C84D52">
        <w:rPr>
          <w:rFonts w:eastAsiaTheme="minorEastAsia"/>
          <w:rtl/>
          <w:lang w:bidi="fa-IR"/>
        </w:rPr>
        <w:t xml:space="preserve"> در اعضا</w:t>
      </w:r>
      <w:r w:rsidRPr="00C84D52">
        <w:rPr>
          <w:rFonts w:eastAsiaTheme="minorEastAsia" w:hint="cs"/>
          <w:rtl/>
          <w:lang w:bidi="fa-IR"/>
        </w:rPr>
        <w:t>یی</w:t>
      </w:r>
      <w:r w:rsidRPr="00C84D52">
        <w:rPr>
          <w:rFonts w:eastAsiaTheme="minorEastAsia"/>
          <w:rtl/>
          <w:lang w:bidi="fa-IR"/>
        </w:rPr>
        <w:t xml:space="preserve"> که با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د</w:t>
      </w:r>
      <w:r w:rsidRPr="00C84D52">
        <w:rPr>
          <w:rFonts w:eastAsiaTheme="minorEastAsia"/>
          <w:rtl/>
          <w:lang w:bidi="fa-IR"/>
        </w:rPr>
        <w:t xml:space="preserve"> به طور غ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</w:t>
      </w:r>
      <w:r w:rsidRPr="00C84D52">
        <w:rPr>
          <w:rFonts w:eastAsiaTheme="minorEastAsia"/>
          <w:rtl/>
          <w:lang w:bidi="fa-IR"/>
        </w:rPr>
        <w:t xml:space="preserve"> الاست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ک</w:t>
      </w:r>
      <w:r w:rsidRPr="00C84D52">
        <w:rPr>
          <w:rFonts w:eastAsiaTheme="minorEastAsia"/>
          <w:rtl/>
          <w:lang w:bidi="fa-IR"/>
        </w:rPr>
        <w:t xml:space="preserve"> تغ</w:t>
      </w:r>
      <w:r w:rsidRPr="00C84D52">
        <w:rPr>
          <w:rFonts w:eastAsiaTheme="minorEastAsia" w:hint="cs"/>
          <w:rtl/>
          <w:lang w:bidi="fa-IR"/>
        </w:rPr>
        <w:t>یی</w:t>
      </w:r>
      <w:r w:rsidRPr="00C84D52">
        <w:rPr>
          <w:rFonts w:eastAsiaTheme="minorEastAsia" w:hint="eastAsia"/>
          <w:rtl/>
          <w:lang w:bidi="fa-IR"/>
        </w:rPr>
        <w:t>رشکل</w:t>
      </w:r>
      <w:r w:rsidRPr="00C84D52">
        <w:rPr>
          <w:rFonts w:eastAsiaTheme="minorEastAsia"/>
          <w:rtl/>
          <w:lang w:bidi="fa-IR"/>
        </w:rPr>
        <w:t xml:space="preserve"> دهند تا انرژي اعمال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/>
          <w:rtl/>
          <w:lang w:bidi="fa-IR"/>
        </w:rPr>
        <w:t xml:space="preserve"> زم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softHyphen/>
      </w:r>
      <w:r w:rsidRPr="00C84D52">
        <w:rPr>
          <w:rFonts w:eastAsiaTheme="minorEastAsia" w:hint="eastAsia"/>
          <w:rtl/>
          <w:lang w:bidi="fa-IR"/>
        </w:rPr>
        <w:t>لرزه</w:t>
      </w:r>
      <w:r w:rsidRPr="00C84D52">
        <w:rPr>
          <w:rFonts w:eastAsiaTheme="minorEastAsia"/>
          <w:rtl/>
          <w:lang w:bidi="fa-IR"/>
        </w:rPr>
        <w:t xml:space="preserve"> را</w:t>
      </w:r>
      <w:r>
        <w:rPr>
          <w:rFonts w:eastAsiaTheme="minorEastAsia" w:hint="cs"/>
          <w:rtl/>
          <w:lang w:bidi="fa-IR"/>
        </w:rPr>
        <w:t xml:space="preserve"> </w:t>
      </w:r>
      <w:r w:rsidRPr="00C84D52">
        <w:rPr>
          <w:rFonts w:eastAsiaTheme="minorEastAsia" w:hint="eastAsia"/>
          <w:rtl/>
          <w:lang w:bidi="fa-IR"/>
        </w:rPr>
        <w:t>تلف</w:t>
      </w:r>
      <w:r w:rsidRPr="00C84D52">
        <w:rPr>
          <w:rFonts w:eastAsiaTheme="minorEastAsia"/>
          <w:rtl/>
          <w:lang w:bidi="fa-IR"/>
        </w:rPr>
        <w:t xml:space="preserve"> نما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ند</w:t>
      </w:r>
      <w:r w:rsidRPr="00C84D52">
        <w:rPr>
          <w:rFonts w:eastAsiaTheme="minorEastAsia"/>
          <w:rtl/>
          <w:lang w:bidi="fa-IR"/>
        </w:rPr>
        <w:t>.</w:t>
      </w:r>
    </w:p>
    <w:p w14:paraId="12A20F16" w14:textId="77777777" w:rsidR="00C84D52" w:rsidRDefault="00C84D52" w:rsidP="00C84D52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3- </w:t>
      </w:r>
      <w:r w:rsidRPr="00C84D52">
        <w:rPr>
          <w:rFonts w:eastAsiaTheme="minorEastAsia"/>
          <w:rtl/>
          <w:lang w:bidi="fa-IR"/>
        </w:rPr>
        <w:t>نشان دادن اثر کاهش مقاومت اعضاي مشخص بر روي پا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داري</w:t>
      </w:r>
      <w:r w:rsidRPr="00C84D52">
        <w:rPr>
          <w:rFonts w:eastAsiaTheme="minorEastAsia"/>
          <w:rtl/>
          <w:lang w:bidi="fa-IR"/>
        </w:rPr>
        <w:t xml:space="preserve"> کل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/>
          <w:rtl/>
          <w:lang w:bidi="fa-IR"/>
        </w:rPr>
        <w:t xml:space="preserve"> سازه.</w:t>
      </w:r>
    </w:p>
    <w:p w14:paraId="6E2971F1" w14:textId="77777777" w:rsidR="00C84D52" w:rsidRDefault="00C84D52" w:rsidP="00C84D52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4- </w:t>
      </w:r>
      <w:r w:rsidRPr="00C84D52">
        <w:rPr>
          <w:rFonts w:eastAsiaTheme="minorEastAsia"/>
          <w:rtl/>
          <w:lang w:bidi="fa-IR"/>
        </w:rPr>
        <w:t>تع</w:t>
      </w:r>
      <w:r w:rsidRPr="00C84D52">
        <w:rPr>
          <w:rFonts w:eastAsiaTheme="minorEastAsia" w:hint="cs"/>
          <w:rtl/>
          <w:lang w:bidi="fa-IR"/>
        </w:rPr>
        <w:t>یی</w:t>
      </w:r>
      <w:r w:rsidRPr="00C84D52">
        <w:rPr>
          <w:rFonts w:eastAsiaTheme="minorEastAsia" w:hint="eastAsia"/>
          <w:rtl/>
          <w:lang w:bidi="fa-IR"/>
        </w:rPr>
        <w:t>ن</w:t>
      </w:r>
      <w:r w:rsidRPr="00C84D52">
        <w:rPr>
          <w:rFonts w:eastAsiaTheme="minorEastAsia"/>
          <w:rtl/>
          <w:lang w:bidi="fa-IR"/>
        </w:rPr>
        <w:t xml:space="preserve"> مناطق بحران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/>
          <w:rtl/>
          <w:lang w:bidi="fa-IR"/>
        </w:rPr>
        <w:t xml:space="preserve"> که در آنها تقاضاي تغ</w:t>
      </w:r>
      <w:r w:rsidRPr="00C84D52">
        <w:rPr>
          <w:rFonts w:eastAsiaTheme="minorEastAsia" w:hint="cs"/>
          <w:rtl/>
          <w:lang w:bidi="fa-IR"/>
        </w:rPr>
        <w:t>یی</w:t>
      </w:r>
      <w:r w:rsidRPr="00C84D52">
        <w:rPr>
          <w:rFonts w:eastAsiaTheme="minorEastAsia" w:hint="eastAsia"/>
          <w:rtl/>
          <w:lang w:bidi="fa-IR"/>
        </w:rPr>
        <w:t>رشکل</w:t>
      </w:r>
      <w:r w:rsidRPr="00C84D52">
        <w:rPr>
          <w:rFonts w:eastAsiaTheme="minorEastAsia"/>
          <w:rtl/>
          <w:lang w:bidi="fa-IR"/>
        </w:rPr>
        <w:t xml:space="preserve"> بالا</w:t>
      </w:r>
      <w:r w:rsidRPr="00C84D52">
        <w:rPr>
          <w:rFonts w:eastAsiaTheme="minorEastAsia" w:hint="cs"/>
          <w:rtl/>
          <w:lang w:bidi="fa-IR"/>
        </w:rPr>
        <w:t>یی</w:t>
      </w:r>
      <w:r w:rsidRPr="00C84D52">
        <w:rPr>
          <w:rFonts w:eastAsiaTheme="minorEastAsia"/>
          <w:rtl/>
          <w:lang w:bidi="fa-IR"/>
        </w:rPr>
        <w:t xml:space="preserve"> وجود دارد و در جزئ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ات</w:t>
      </w:r>
      <w:r w:rsidRPr="00C84D52">
        <w:rPr>
          <w:rFonts w:eastAsiaTheme="minorEastAsia"/>
          <w:rtl/>
          <w:lang w:bidi="fa-IR"/>
        </w:rPr>
        <w:t xml:space="preserve"> عناصر سازه</w:t>
      </w:r>
      <w:r>
        <w:rPr>
          <w:rFonts w:eastAsiaTheme="minorEastAsia"/>
          <w:rtl/>
          <w:lang w:bidi="fa-IR"/>
        </w:rPr>
        <w:softHyphen/>
      </w:r>
      <w:r w:rsidRPr="00C84D52">
        <w:rPr>
          <w:rFonts w:eastAsiaTheme="minorEastAsia"/>
          <w:rtl/>
          <w:lang w:bidi="fa-IR"/>
        </w:rPr>
        <w:t>اي با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د</w:t>
      </w:r>
      <w:r>
        <w:rPr>
          <w:rFonts w:eastAsiaTheme="minorEastAsia" w:hint="cs"/>
          <w:rtl/>
          <w:lang w:bidi="fa-IR"/>
        </w:rPr>
        <w:t xml:space="preserve"> </w:t>
      </w:r>
      <w:r w:rsidRPr="00C84D52">
        <w:rPr>
          <w:rFonts w:eastAsiaTheme="minorEastAsia" w:hint="eastAsia"/>
          <w:rtl/>
          <w:lang w:bidi="fa-IR"/>
        </w:rPr>
        <w:t>مورد</w:t>
      </w:r>
      <w:r w:rsidRPr="00C84D52">
        <w:rPr>
          <w:rFonts w:eastAsiaTheme="minorEastAsia"/>
          <w:rtl/>
          <w:lang w:bidi="fa-IR"/>
        </w:rPr>
        <w:t xml:space="preserve"> توجه و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ژه</w:t>
      </w:r>
      <w:r>
        <w:rPr>
          <w:rFonts w:eastAsiaTheme="minorEastAsia"/>
          <w:rtl/>
          <w:lang w:bidi="fa-IR"/>
        </w:rPr>
        <w:softHyphen/>
      </w:r>
      <w:r w:rsidRPr="00C84D52">
        <w:rPr>
          <w:rFonts w:eastAsiaTheme="minorEastAsia" w:hint="eastAsia"/>
          <w:rtl/>
          <w:lang w:bidi="fa-IR"/>
        </w:rPr>
        <w:t>اي</w:t>
      </w:r>
      <w:r w:rsidRPr="00C84D52">
        <w:rPr>
          <w:rFonts w:eastAsiaTheme="minorEastAsia"/>
          <w:rtl/>
          <w:lang w:bidi="fa-IR"/>
        </w:rPr>
        <w:t xml:space="preserve"> قرار گ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رند</w:t>
      </w:r>
      <w:r w:rsidRPr="00C84D52">
        <w:rPr>
          <w:rFonts w:eastAsiaTheme="minorEastAsia"/>
          <w:rtl/>
          <w:lang w:bidi="fa-IR"/>
        </w:rPr>
        <w:t>.</w:t>
      </w:r>
    </w:p>
    <w:p w14:paraId="4705182C" w14:textId="77777777" w:rsidR="00C84D52" w:rsidRDefault="00C84D52" w:rsidP="00C84D52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5- </w:t>
      </w:r>
      <w:r w:rsidRPr="00C84D52">
        <w:rPr>
          <w:rFonts w:eastAsiaTheme="minorEastAsia"/>
          <w:rtl/>
          <w:lang w:bidi="fa-IR"/>
        </w:rPr>
        <w:t>شناسا</w:t>
      </w:r>
      <w:r w:rsidRPr="00C84D52">
        <w:rPr>
          <w:rFonts w:eastAsiaTheme="minorEastAsia" w:hint="cs"/>
          <w:rtl/>
          <w:lang w:bidi="fa-IR"/>
        </w:rPr>
        <w:t>یی</w:t>
      </w:r>
      <w:r w:rsidRPr="00C84D52">
        <w:rPr>
          <w:rFonts w:eastAsiaTheme="minorEastAsia"/>
          <w:rtl/>
          <w:lang w:bidi="fa-IR"/>
        </w:rPr>
        <w:t xml:space="preserve"> ناپ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وستگ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/>
          <w:rtl/>
          <w:lang w:bidi="fa-IR"/>
        </w:rPr>
        <w:t xml:space="preserve"> مقاومت در پلان و ارتفاع که م</w:t>
      </w:r>
      <w:r w:rsidRPr="00C84D52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C84D52">
        <w:rPr>
          <w:rFonts w:eastAsiaTheme="minorEastAsia" w:hint="eastAsia"/>
          <w:rtl/>
          <w:lang w:bidi="fa-IR"/>
        </w:rPr>
        <w:t>تواند</w:t>
      </w:r>
      <w:r w:rsidRPr="00C84D52">
        <w:rPr>
          <w:rFonts w:eastAsiaTheme="minorEastAsia"/>
          <w:rtl/>
          <w:lang w:bidi="fa-IR"/>
        </w:rPr>
        <w:t xml:space="preserve"> تغ</w:t>
      </w:r>
      <w:r w:rsidRPr="00C84D52">
        <w:rPr>
          <w:rFonts w:eastAsiaTheme="minorEastAsia" w:hint="cs"/>
          <w:rtl/>
          <w:lang w:bidi="fa-IR"/>
        </w:rPr>
        <w:t>یی</w:t>
      </w:r>
      <w:r w:rsidRPr="00C84D52">
        <w:rPr>
          <w:rFonts w:eastAsiaTheme="minorEastAsia" w:hint="eastAsia"/>
          <w:rtl/>
          <w:lang w:bidi="fa-IR"/>
        </w:rPr>
        <w:t>رات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/>
          <w:rtl/>
          <w:lang w:bidi="fa-IR"/>
        </w:rPr>
        <w:t xml:space="preserve"> در خصوص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ات</w:t>
      </w:r>
      <w:r w:rsidRPr="00C84D52">
        <w:rPr>
          <w:rFonts w:eastAsiaTheme="minorEastAsia"/>
          <w:rtl/>
          <w:lang w:bidi="fa-IR"/>
        </w:rPr>
        <w:t xml:space="preserve"> د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نام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ک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/>
          <w:rtl/>
          <w:lang w:bidi="fa-IR"/>
        </w:rPr>
        <w:t xml:space="preserve"> سازه در</w:t>
      </w:r>
      <w:r>
        <w:rPr>
          <w:rFonts w:eastAsiaTheme="minorEastAsia" w:hint="cs"/>
          <w:rtl/>
          <w:lang w:bidi="fa-IR"/>
        </w:rPr>
        <w:t xml:space="preserve"> </w:t>
      </w:r>
      <w:r w:rsidRPr="00C84D52">
        <w:rPr>
          <w:rFonts w:eastAsiaTheme="minorEastAsia" w:hint="eastAsia"/>
          <w:rtl/>
          <w:lang w:bidi="fa-IR"/>
        </w:rPr>
        <w:t>محدوده</w:t>
      </w:r>
      <w:r w:rsidRPr="00C84D52">
        <w:rPr>
          <w:rFonts w:eastAsiaTheme="minorEastAsia"/>
          <w:rtl/>
          <w:lang w:bidi="fa-IR"/>
        </w:rPr>
        <w:t xml:space="preserve"> رفتار غ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</w:t>
      </w:r>
      <w:r w:rsidRPr="00C84D52">
        <w:rPr>
          <w:rFonts w:eastAsiaTheme="minorEastAsia"/>
          <w:rtl/>
          <w:lang w:bidi="fa-IR"/>
        </w:rPr>
        <w:t xml:space="preserve"> الاست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ک</w:t>
      </w:r>
      <w:r w:rsidRPr="00C84D52">
        <w:rPr>
          <w:rFonts w:eastAsiaTheme="minorEastAsia"/>
          <w:rtl/>
          <w:lang w:bidi="fa-IR"/>
        </w:rPr>
        <w:t xml:space="preserve"> را باعث شود.</w:t>
      </w:r>
    </w:p>
    <w:p w14:paraId="297D1FEF" w14:textId="77777777" w:rsidR="00C84D52" w:rsidRDefault="00C84D52" w:rsidP="00C84D52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lastRenderedPageBreak/>
        <w:t xml:space="preserve">6- </w:t>
      </w:r>
      <w:r w:rsidRPr="00C84D52">
        <w:rPr>
          <w:rFonts w:eastAsiaTheme="minorEastAsia"/>
          <w:rtl/>
          <w:lang w:bidi="fa-IR"/>
        </w:rPr>
        <w:t>برآورد جابجا</w:t>
      </w:r>
      <w:r w:rsidRPr="00C84D52">
        <w:rPr>
          <w:rFonts w:eastAsiaTheme="minorEastAsia" w:hint="cs"/>
          <w:rtl/>
          <w:lang w:bidi="fa-IR"/>
        </w:rPr>
        <w:t>یی</w:t>
      </w:r>
      <w:r w:rsidRPr="00C84D52">
        <w:rPr>
          <w:rFonts w:eastAsiaTheme="minorEastAsia"/>
          <w:rtl/>
          <w:lang w:bidi="fa-IR"/>
        </w:rPr>
        <w:t xml:space="preserve"> ب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ن</w:t>
      </w:r>
      <w:r w:rsidRPr="00C84D52">
        <w:rPr>
          <w:rFonts w:eastAsiaTheme="minorEastAsia"/>
          <w:rtl/>
          <w:lang w:bidi="fa-IR"/>
        </w:rPr>
        <w:t xml:space="preserve"> طبقات که براي کنترل ناپ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وستگ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/>
          <w:rtl/>
          <w:lang w:bidi="fa-IR"/>
        </w:rPr>
        <w:t xml:space="preserve"> سخت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/>
          <w:rtl/>
          <w:lang w:bidi="fa-IR"/>
        </w:rPr>
        <w:t xml:space="preserve"> 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ا</w:t>
      </w:r>
      <w:r w:rsidRPr="00C84D52">
        <w:rPr>
          <w:rFonts w:eastAsiaTheme="minorEastAsia"/>
          <w:rtl/>
          <w:lang w:bidi="fa-IR"/>
        </w:rPr>
        <w:t xml:space="preserve"> مقاومت به کار م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روند</w:t>
      </w:r>
      <w:r w:rsidRPr="00C84D52">
        <w:rPr>
          <w:rFonts w:eastAsiaTheme="minorEastAsia"/>
          <w:rtl/>
          <w:lang w:bidi="fa-IR"/>
        </w:rPr>
        <w:t xml:space="preserve"> و م</w:t>
      </w:r>
      <w:r w:rsidRPr="00C84D52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C84D52">
        <w:rPr>
          <w:rFonts w:eastAsiaTheme="minorEastAsia" w:hint="eastAsia"/>
          <w:rtl/>
          <w:lang w:bidi="fa-IR"/>
        </w:rPr>
        <w:t>توانند</w:t>
      </w:r>
      <w:r w:rsidRPr="00C84D52">
        <w:rPr>
          <w:rFonts w:eastAsiaTheme="minorEastAsia"/>
          <w:rtl/>
          <w:lang w:bidi="fa-IR"/>
        </w:rPr>
        <w:t xml:space="preserve"> براي</w:t>
      </w:r>
      <w:r>
        <w:rPr>
          <w:rFonts w:eastAsiaTheme="minorEastAsia" w:hint="cs"/>
          <w:rtl/>
          <w:lang w:bidi="fa-IR"/>
        </w:rPr>
        <w:t xml:space="preserve"> </w:t>
      </w:r>
      <w:r w:rsidRPr="00C84D52">
        <w:rPr>
          <w:rFonts w:eastAsiaTheme="minorEastAsia"/>
          <w:rtl/>
          <w:lang w:bidi="fa-IR"/>
        </w:rPr>
        <w:t>بررس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/>
          <w:rtl/>
          <w:lang w:bidi="fa-IR"/>
        </w:rPr>
        <w:t xml:space="preserve"> خسارت و ارز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اب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/>
          <w:rtl/>
          <w:lang w:bidi="fa-IR"/>
        </w:rPr>
        <w:t xml:space="preserve"> اثرات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P-Delta</w:t>
      </w:r>
      <w:r>
        <w:rPr>
          <w:rFonts w:eastAsiaTheme="minorEastAsia" w:hint="cs"/>
          <w:rtl/>
          <w:lang w:bidi="fa-IR"/>
        </w:rPr>
        <w:t xml:space="preserve"> </w:t>
      </w:r>
      <w:r w:rsidRPr="00C84D52">
        <w:rPr>
          <w:rFonts w:eastAsiaTheme="minorEastAsia"/>
          <w:rtl/>
          <w:lang w:bidi="fa-IR"/>
        </w:rPr>
        <w:t>ن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ز</w:t>
      </w:r>
      <w:r w:rsidRPr="00C84D52">
        <w:rPr>
          <w:rFonts w:eastAsiaTheme="minorEastAsia"/>
          <w:rtl/>
          <w:lang w:bidi="fa-IR"/>
        </w:rPr>
        <w:t xml:space="preserve"> مورد استفاده قرار گ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رند</w:t>
      </w:r>
      <w:r w:rsidRPr="00C84D52">
        <w:rPr>
          <w:rFonts w:eastAsiaTheme="minorEastAsia"/>
          <w:rtl/>
          <w:lang w:bidi="fa-IR"/>
        </w:rPr>
        <w:t>.</w:t>
      </w:r>
    </w:p>
    <w:p w14:paraId="403EE665" w14:textId="77777777" w:rsidR="00C84D52" w:rsidRDefault="00C84D52" w:rsidP="00C84D52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7- </w:t>
      </w:r>
      <w:r w:rsidRPr="00C84D52">
        <w:rPr>
          <w:rFonts w:eastAsiaTheme="minorEastAsia"/>
          <w:rtl/>
          <w:lang w:bidi="fa-IR"/>
        </w:rPr>
        <w:t>کنترل خسارت هر المان غ</w:t>
      </w:r>
      <w:r w:rsidRPr="00C84D52">
        <w:rPr>
          <w:rFonts w:eastAsiaTheme="minorEastAsia" w:hint="cs"/>
          <w:rtl/>
          <w:lang w:bidi="fa-IR"/>
        </w:rPr>
        <w:t>ی</w:t>
      </w:r>
      <w:r w:rsidRPr="00C84D52">
        <w:rPr>
          <w:rFonts w:eastAsiaTheme="minorEastAsia" w:hint="eastAsia"/>
          <w:rtl/>
          <w:lang w:bidi="fa-IR"/>
        </w:rPr>
        <w:t>ر</w:t>
      </w:r>
      <w:r w:rsidRPr="00C84D52"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C84D52">
        <w:rPr>
          <w:rFonts w:eastAsiaTheme="minorEastAsia"/>
          <w:rtl/>
          <w:lang w:bidi="fa-IR"/>
        </w:rPr>
        <w:t>اي.</w:t>
      </w:r>
    </w:p>
    <w:p w14:paraId="481990F9" w14:textId="77777777" w:rsidR="00C84D52" w:rsidRDefault="00C84D52" w:rsidP="00C84D52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8- </w:t>
      </w:r>
      <w:r w:rsidR="00237D9C" w:rsidRPr="00237D9C">
        <w:rPr>
          <w:rFonts w:eastAsiaTheme="minorEastAsia"/>
          <w:rtl/>
          <w:lang w:bidi="fa-IR"/>
        </w:rPr>
        <w:t>نما</w:t>
      </w:r>
      <w:r w:rsidR="00237D9C" w:rsidRPr="00237D9C">
        <w:rPr>
          <w:rFonts w:eastAsiaTheme="minorEastAsia" w:hint="cs"/>
          <w:rtl/>
          <w:lang w:bidi="fa-IR"/>
        </w:rPr>
        <w:t>ی</w:t>
      </w:r>
      <w:r w:rsidR="00237D9C" w:rsidRPr="00237D9C">
        <w:rPr>
          <w:rFonts w:eastAsiaTheme="minorEastAsia" w:hint="eastAsia"/>
          <w:rtl/>
          <w:lang w:bidi="fa-IR"/>
        </w:rPr>
        <w:t>ش</w:t>
      </w:r>
      <w:r w:rsidR="00237D9C" w:rsidRPr="00237D9C">
        <w:rPr>
          <w:rFonts w:eastAsiaTheme="minorEastAsia"/>
          <w:rtl/>
          <w:lang w:bidi="fa-IR"/>
        </w:rPr>
        <w:t xml:space="preserve"> ترت</w:t>
      </w:r>
      <w:r w:rsidR="00237D9C" w:rsidRPr="00237D9C">
        <w:rPr>
          <w:rFonts w:eastAsiaTheme="minorEastAsia" w:hint="cs"/>
          <w:rtl/>
          <w:lang w:bidi="fa-IR"/>
        </w:rPr>
        <w:t>ی</w:t>
      </w:r>
      <w:r w:rsidR="00237D9C" w:rsidRPr="00237D9C">
        <w:rPr>
          <w:rFonts w:eastAsiaTheme="minorEastAsia" w:hint="eastAsia"/>
          <w:rtl/>
          <w:lang w:bidi="fa-IR"/>
        </w:rPr>
        <w:t>ب</w:t>
      </w:r>
      <w:r w:rsidR="00237D9C" w:rsidRPr="00237D9C">
        <w:rPr>
          <w:rFonts w:eastAsiaTheme="minorEastAsia"/>
          <w:rtl/>
          <w:lang w:bidi="fa-IR"/>
        </w:rPr>
        <w:t xml:space="preserve"> و توال</w:t>
      </w:r>
      <w:r w:rsidR="00237D9C" w:rsidRPr="00237D9C">
        <w:rPr>
          <w:rFonts w:eastAsiaTheme="minorEastAsia" w:hint="cs"/>
          <w:rtl/>
          <w:lang w:bidi="fa-IR"/>
        </w:rPr>
        <w:t>ی</w:t>
      </w:r>
      <w:r w:rsidR="00237D9C" w:rsidRPr="00237D9C">
        <w:rPr>
          <w:rFonts w:eastAsiaTheme="minorEastAsia"/>
          <w:rtl/>
          <w:lang w:bidi="fa-IR"/>
        </w:rPr>
        <w:t xml:space="preserve"> جاري شدن و از ب</w:t>
      </w:r>
      <w:r w:rsidR="00237D9C" w:rsidRPr="00237D9C">
        <w:rPr>
          <w:rFonts w:eastAsiaTheme="minorEastAsia" w:hint="cs"/>
          <w:rtl/>
          <w:lang w:bidi="fa-IR"/>
        </w:rPr>
        <w:t>ی</w:t>
      </w:r>
      <w:r w:rsidR="00237D9C" w:rsidRPr="00237D9C">
        <w:rPr>
          <w:rFonts w:eastAsiaTheme="minorEastAsia" w:hint="eastAsia"/>
          <w:rtl/>
          <w:lang w:bidi="fa-IR"/>
        </w:rPr>
        <w:t>ن</w:t>
      </w:r>
      <w:r w:rsidR="00237D9C" w:rsidRPr="00237D9C">
        <w:rPr>
          <w:rFonts w:eastAsiaTheme="minorEastAsia"/>
          <w:rtl/>
          <w:lang w:bidi="fa-IR"/>
        </w:rPr>
        <w:t xml:space="preserve"> رفتن اعضاء و روند پ</w:t>
      </w:r>
      <w:r w:rsidR="00237D9C" w:rsidRPr="00237D9C">
        <w:rPr>
          <w:rFonts w:eastAsiaTheme="minorEastAsia" w:hint="cs"/>
          <w:rtl/>
          <w:lang w:bidi="fa-IR"/>
        </w:rPr>
        <w:t>ی</w:t>
      </w:r>
      <w:r w:rsidR="00237D9C" w:rsidRPr="00237D9C">
        <w:rPr>
          <w:rFonts w:eastAsiaTheme="minorEastAsia" w:hint="eastAsia"/>
          <w:rtl/>
          <w:lang w:bidi="fa-IR"/>
        </w:rPr>
        <w:t>شرفت</w:t>
      </w:r>
      <w:r w:rsidR="00237D9C" w:rsidRPr="00237D9C">
        <w:rPr>
          <w:rFonts w:eastAsiaTheme="minorEastAsia"/>
          <w:rtl/>
          <w:lang w:bidi="fa-IR"/>
        </w:rPr>
        <w:t xml:space="preserve"> منحن</w:t>
      </w:r>
      <w:r w:rsidR="00237D9C" w:rsidRPr="00237D9C">
        <w:rPr>
          <w:rFonts w:eastAsiaTheme="minorEastAsia" w:hint="cs"/>
          <w:rtl/>
          <w:lang w:bidi="fa-IR"/>
        </w:rPr>
        <w:t>ی</w:t>
      </w:r>
      <w:r w:rsidR="00237D9C" w:rsidRPr="00237D9C">
        <w:rPr>
          <w:rFonts w:eastAsiaTheme="minorEastAsia"/>
          <w:rtl/>
          <w:lang w:bidi="fa-IR"/>
        </w:rPr>
        <w:t xml:space="preserve"> ظرف</w:t>
      </w:r>
      <w:r w:rsidR="00237D9C" w:rsidRPr="00237D9C">
        <w:rPr>
          <w:rFonts w:eastAsiaTheme="minorEastAsia" w:hint="cs"/>
          <w:rtl/>
          <w:lang w:bidi="fa-IR"/>
        </w:rPr>
        <w:t>ی</w:t>
      </w:r>
      <w:r w:rsidR="00237D9C" w:rsidRPr="00237D9C">
        <w:rPr>
          <w:rFonts w:eastAsiaTheme="minorEastAsia" w:hint="eastAsia"/>
          <w:rtl/>
          <w:lang w:bidi="fa-IR"/>
        </w:rPr>
        <w:t>ت</w:t>
      </w:r>
      <w:r w:rsidR="00237D9C" w:rsidRPr="00237D9C">
        <w:rPr>
          <w:rFonts w:eastAsiaTheme="minorEastAsia"/>
          <w:rtl/>
          <w:lang w:bidi="fa-IR"/>
        </w:rPr>
        <w:t xml:space="preserve"> کل سازه.</w:t>
      </w:r>
    </w:p>
    <w:p w14:paraId="17DB89F5" w14:textId="77777777" w:rsidR="00237D9C" w:rsidRDefault="00237D9C" w:rsidP="00237D9C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9- </w:t>
      </w:r>
      <w:r w:rsidRPr="00237D9C">
        <w:rPr>
          <w:rFonts w:eastAsiaTheme="minorEastAsia"/>
          <w:rtl/>
          <w:lang w:bidi="fa-IR"/>
        </w:rPr>
        <w:t>ارز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اب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/>
          <w:rtl/>
          <w:lang w:bidi="fa-IR"/>
        </w:rPr>
        <w:t xml:space="preserve"> مس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ر</w:t>
      </w:r>
      <w:r w:rsidRPr="00237D9C">
        <w:rPr>
          <w:rFonts w:eastAsiaTheme="minorEastAsia"/>
          <w:rtl/>
          <w:lang w:bidi="fa-IR"/>
        </w:rPr>
        <w:t xml:space="preserve"> عبور بار در سازه با در نظر گرفتن تمام اجزاء س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ستم</w:t>
      </w:r>
      <w:r w:rsidRPr="00237D9C"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237D9C">
        <w:rPr>
          <w:rFonts w:eastAsiaTheme="minorEastAsia"/>
          <w:rtl/>
          <w:lang w:bidi="fa-IR"/>
        </w:rPr>
        <w:t>اي، اتصالات، اعضاي غ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ر</w:t>
      </w:r>
      <w:r w:rsidRPr="00237D9C"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237D9C">
        <w:rPr>
          <w:rFonts w:eastAsiaTheme="minorEastAsia"/>
          <w:rtl/>
          <w:lang w:bidi="fa-IR"/>
        </w:rPr>
        <w:t>اي</w:t>
      </w:r>
      <w:r>
        <w:rPr>
          <w:rFonts w:eastAsiaTheme="minorEastAsia" w:hint="cs"/>
          <w:rtl/>
          <w:lang w:bidi="fa-IR"/>
        </w:rPr>
        <w:t xml:space="preserve"> </w:t>
      </w:r>
      <w:r w:rsidRPr="00237D9C">
        <w:rPr>
          <w:rFonts w:eastAsiaTheme="minorEastAsia" w:hint="eastAsia"/>
          <w:rtl/>
          <w:lang w:bidi="fa-IR"/>
        </w:rPr>
        <w:t>با</w:t>
      </w:r>
      <w:r w:rsidRPr="00237D9C">
        <w:rPr>
          <w:rFonts w:eastAsiaTheme="minorEastAsia"/>
          <w:rtl/>
          <w:lang w:bidi="fa-IR"/>
        </w:rPr>
        <w:t xml:space="preserve"> سخت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/>
          <w:rtl/>
          <w:lang w:bidi="fa-IR"/>
        </w:rPr>
        <w:t xml:space="preserve"> و مقاومت ز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اد</w:t>
      </w:r>
      <w:r w:rsidRPr="00237D9C">
        <w:rPr>
          <w:rFonts w:eastAsiaTheme="minorEastAsia"/>
          <w:rtl/>
          <w:lang w:bidi="fa-IR"/>
        </w:rPr>
        <w:t xml:space="preserve"> و س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ستم</w:t>
      </w:r>
      <w:r w:rsidRPr="00237D9C">
        <w:rPr>
          <w:rFonts w:eastAsiaTheme="minorEastAsia"/>
          <w:rtl/>
          <w:lang w:bidi="fa-IR"/>
        </w:rPr>
        <w:t xml:space="preserve"> پ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/>
          <w:rtl/>
          <w:lang w:bidi="fa-IR"/>
        </w:rPr>
        <w:t>.</w:t>
      </w:r>
    </w:p>
    <w:p w14:paraId="5C484C40" w14:textId="77777777" w:rsidR="00237D9C" w:rsidRDefault="00237D9C" w:rsidP="00237D9C">
      <w:pPr>
        <w:rPr>
          <w:rFonts w:eastAsiaTheme="minorEastAsia"/>
          <w:rtl/>
          <w:lang w:bidi="fa-IR"/>
        </w:rPr>
      </w:pPr>
      <w:r w:rsidRPr="00237D9C">
        <w:rPr>
          <w:rFonts w:eastAsiaTheme="minorEastAsia"/>
          <w:rtl/>
          <w:lang w:bidi="fa-IR"/>
        </w:rPr>
        <w:t>و در نها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ت</w:t>
      </w:r>
      <w:r w:rsidRPr="00237D9C">
        <w:rPr>
          <w:rFonts w:eastAsiaTheme="minorEastAsia"/>
          <w:rtl/>
          <w:lang w:bidi="fa-IR"/>
        </w:rPr>
        <w:t xml:space="preserve"> مهمتر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ن</w:t>
      </w:r>
      <w:r w:rsidRPr="00237D9C">
        <w:rPr>
          <w:rFonts w:eastAsiaTheme="minorEastAsia"/>
          <w:rtl/>
          <w:lang w:bidi="fa-IR"/>
        </w:rPr>
        <w:t xml:space="preserve"> مورد، ا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جاد</w:t>
      </w:r>
      <w:r w:rsidRPr="00237D9C">
        <w:rPr>
          <w:rFonts w:eastAsiaTheme="minorEastAsia"/>
          <w:rtl/>
          <w:lang w:bidi="fa-IR"/>
        </w:rPr>
        <w:t xml:space="preserve"> 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ک</w:t>
      </w:r>
      <w:r w:rsidRPr="00237D9C">
        <w:rPr>
          <w:rFonts w:eastAsiaTheme="minorEastAsia"/>
          <w:rtl/>
          <w:lang w:bidi="fa-IR"/>
        </w:rPr>
        <w:t xml:space="preserve"> مدل تحل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ل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/>
          <w:rtl/>
          <w:lang w:bidi="fa-IR"/>
        </w:rPr>
        <w:t xml:space="preserve"> پ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وسته</w:t>
      </w:r>
      <w:r w:rsidRPr="00237D9C">
        <w:rPr>
          <w:rFonts w:eastAsiaTheme="minorEastAsia"/>
          <w:rtl/>
          <w:lang w:bidi="fa-IR"/>
        </w:rPr>
        <w:t xml:space="preserve"> و واحد با استفاده از تمام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/>
          <w:rtl/>
          <w:lang w:bidi="fa-IR"/>
        </w:rPr>
        <w:t xml:space="preserve"> عناصر م</w:t>
      </w:r>
      <w:r w:rsidRPr="00237D9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237D9C">
        <w:rPr>
          <w:rFonts w:eastAsiaTheme="minorEastAsia" w:hint="eastAsia"/>
          <w:rtl/>
          <w:lang w:bidi="fa-IR"/>
        </w:rPr>
        <w:t>باشد،</w:t>
      </w:r>
      <w:r>
        <w:rPr>
          <w:rFonts w:eastAsiaTheme="minorEastAsia" w:hint="cs"/>
          <w:rtl/>
          <w:lang w:bidi="fa-IR"/>
        </w:rPr>
        <w:t xml:space="preserve"> </w:t>
      </w:r>
      <w:r w:rsidRPr="00237D9C">
        <w:rPr>
          <w:rFonts w:eastAsiaTheme="minorEastAsia" w:hint="eastAsia"/>
          <w:rtl/>
          <w:lang w:bidi="fa-IR"/>
        </w:rPr>
        <w:t>که</w:t>
      </w:r>
      <w:r w:rsidRPr="00237D9C">
        <w:rPr>
          <w:rFonts w:eastAsiaTheme="minorEastAsia"/>
          <w:rtl/>
          <w:lang w:bidi="fa-IR"/>
        </w:rPr>
        <w:t xml:space="preserve"> ا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ن</w:t>
      </w:r>
      <w:r w:rsidRPr="00237D9C">
        <w:rPr>
          <w:rFonts w:eastAsiaTheme="minorEastAsia"/>
          <w:rtl/>
          <w:lang w:bidi="fa-IR"/>
        </w:rPr>
        <w:t xml:space="preserve"> عناصر چه سازه</w:t>
      </w:r>
      <w:r>
        <w:rPr>
          <w:rFonts w:eastAsiaTheme="minorEastAsia"/>
          <w:rtl/>
          <w:lang w:bidi="fa-IR"/>
        </w:rPr>
        <w:softHyphen/>
      </w:r>
      <w:r w:rsidRPr="00237D9C">
        <w:rPr>
          <w:rFonts w:eastAsiaTheme="minorEastAsia"/>
          <w:rtl/>
          <w:lang w:bidi="fa-IR"/>
        </w:rPr>
        <w:t>اي و چه غ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ر</w:t>
      </w:r>
      <w:r w:rsidRPr="00237D9C">
        <w:rPr>
          <w:rFonts w:eastAsiaTheme="minorEastAsia"/>
          <w:rtl/>
          <w:lang w:bidi="fa-IR"/>
        </w:rPr>
        <w:t xml:space="preserve"> سازهاي در توز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 w:hint="eastAsia"/>
          <w:rtl/>
          <w:lang w:bidi="fa-IR"/>
        </w:rPr>
        <w:t>ع</w:t>
      </w:r>
      <w:r w:rsidRPr="00237D9C">
        <w:rPr>
          <w:rFonts w:eastAsiaTheme="minorEastAsia"/>
          <w:rtl/>
          <w:lang w:bidi="fa-IR"/>
        </w:rPr>
        <w:t xml:space="preserve"> بار جانب</w:t>
      </w:r>
      <w:r w:rsidRPr="00237D9C">
        <w:rPr>
          <w:rFonts w:eastAsiaTheme="minorEastAsia" w:hint="cs"/>
          <w:rtl/>
          <w:lang w:bidi="fa-IR"/>
        </w:rPr>
        <w:t>ی</w:t>
      </w:r>
      <w:r w:rsidRPr="00237D9C">
        <w:rPr>
          <w:rFonts w:eastAsiaTheme="minorEastAsia"/>
          <w:rtl/>
          <w:lang w:bidi="fa-IR"/>
        </w:rPr>
        <w:t xml:space="preserve"> مؤثر م</w:t>
      </w:r>
      <w:r w:rsidRPr="00237D9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237D9C">
        <w:rPr>
          <w:rFonts w:eastAsiaTheme="minorEastAsia" w:hint="eastAsia"/>
          <w:rtl/>
          <w:lang w:bidi="fa-IR"/>
        </w:rPr>
        <w:t>باشند</w:t>
      </w:r>
      <w:r w:rsidRPr="00237D9C">
        <w:rPr>
          <w:rFonts w:eastAsiaTheme="minorEastAsia"/>
          <w:rtl/>
          <w:lang w:bidi="fa-IR"/>
        </w:rPr>
        <w:t>.</w:t>
      </w:r>
    </w:p>
    <w:p w14:paraId="5CA221B1" w14:textId="77777777" w:rsidR="00237D9C" w:rsidRDefault="00237D9C" w:rsidP="00283AA2">
      <w:pPr>
        <w:pStyle w:val="a"/>
        <w:rPr>
          <w:rFonts w:eastAsiaTheme="minorEastAsia"/>
          <w:rtl/>
        </w:rPr>
      </w:pPr>
      <w:bookmarkStart w:id="263" w:name="_Toc32159815"/>
      <w:bookmarkStart w:id="264" w:name="_Toc32161969"/>
      <w:bookmarkStart w:id="265" w:name="_Toc32162229"/>
      <w:bookmarkStart w:id="266" w:name="_Toc32162333"/>
      <w:bookmarkStart w:id="267" w:name="_Toc51696460"/>
      <w:r>
        <w:rPr>
          <w:rFonts w:eastAsiaTheme="minorEastAsia" w:hint="cs"/>
          <w:rtl/>
          <w:lang w:bidi="fa-IR"/>
        </w:rPr>
        <w:t>3-2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3-</w:t>
      </w:r>
      <w:r w:rsidRPr="00B03132">
        <w:rPr>
          <w:rFonts w:eastAsiaTheme="minorEastAsia"/>
          <w:rtl/>
          <w:lang w:bidi="fa-IR"/>
        </w:rPr>
        <w:t xml:space="preserve"> </w:t>
      </w:r>
      <w:r w:rsidRPr="00237D9C">
        <w:rPr>
          <w:rFonts w:eastAsiaTheme="minorEastAsia"/>
          <w:rtl/>
        </w:rPr>
        <w:t>محدود</w:t>
      </w:r>
      <w:r w:rsidRPr="00237D9C">
        <w:rPr>
          <w:rFonts w:eastAsiaTheme="minorEastAsia" w:hint="cs"/>
          <w:rtl/>
        </w:rPr>
        <w:t>ی</w:t>
      </w:r>
      <w:r w:rsidRPr="00237D9C">
        <w:rPr>
          <w:rFonts w:eastAsiaTheme="minorEastAsia" w:hint="eastAsia"/>
          <w:rtl/>
        </w:rPr>
        <w:t>ت</w:t>
      </w:r>
      <w:r w:rsidRPr="00237D9C">
        <w:rPr>
          <w:rFonts w:eastAsiaTheme="minorEastAsia"/>
          <w:rtl/>
        </w:rPr>
        <w:t xml:space="preserve"> و معا</w:t>
      </w:r>
      <w:r w:rsidRPr="00237D9C">
        <w:rPr>
          <w:rFonts w:eastAsiaTheme="minorEastAsia" w:hint="cs"/>
          <w:rtl/>
        </w:rPr>
        <w:t>ی</w:t>
      </w:r>
      <w:r w:rsidRPr="00237D9C">
        <w:rPr>
          <w:rFonts w:eastAsiaTheme="minorEastAsia" w:hint="eastAsia"/>
          <w:rtl/>
        </w:rPr>
        <w:t>ب</w:t>
      </w:r>
      <w:r w:rsidRPr="00237D9C">
        <w:rPr>
          <w:rFonts w:eastAsiaTheme="minorEastAsia"/>
          <w:rtl/>
        </w:rPr>
        <w:t xml:space="preserve"> روش استات</w:t>
      </w:r>
      <w:r w:rsidRPr="00237D9C">
        <w:rPr>
          <w:rFonts w:eastAsiaTheme="minorEastAsia" w:hint="cs"/>
          <w:rtl/>
        </w:rPr>
        <w:t>ی</w:t>
      </w:r>
      <w:r w:rsidRPr="00237D9C">
        <w:rPr>
          <w:rFonts w:eastAsiaTheme="minorEastAsia" w:hint="eastAsia"/>
          <w:rtl/>
        </w:rPr>
        <w:t>ک</w:t>
      </w:r>
      <w:r w:rsidRPr="00237D9C">
        <w:rPr>
          <w:rFonts w:eastAsiaTheme="minorEastAsia" w:hint="cs"/>
          <w:rtl/>
        </w:rPr>
        <w:t>ی</w:t>
      </w:r>
      <w:r w:rsidRPr="00237D9C">
        <w:rPr>
          <w:rFonts w:eastAsiaTheme="minorEastAsia"/>
          <w:rtl/>
        </w:rPr>
        <w:t xml:space="preserve"> غ</w:t>
      </w:r>
      <w:r w:rsidRPr="00237D9C">
        <w:rPr>
          <w:rFonts w:eastAsiaTheme="minorEastAsia" w:hint="cs"/>
          <w:rtl/>
        </w:rPr>
        <w:t>ی</w:t>
      </w:r>
      <w:r w:rsidRPr="00237D9C">
        <w:rPr>
          <w:rFonts w:eastAsiaTheme="minorEastAsia" w:hint="eastAsia"/>
          <w:rtl/>
        </w:rPr>
        <w:t>ر</w:t>
      </w:r>
      <w:r w:rsidRPr="00237D9C">
        <w:rPr>
          <w:rFonts w:eastAsiaTheme="minorEastAsia"/>
          <w:rtl/>
        </w:rPr>
        <w:t xml:space="preserve"> خط</w:t>
      </w:r>
      <w:r w:rsidRPr="00237D9C">
        <w:rPr>
          <w:rFonts w:eastAsiaTheme="minorEastAsia" w:hint="cs"/>
          <w:rtl/>
        </w:rPr>
        <w:t>ی</w:t>
      </w:r>
      <w:bookmarkEnd w:id="263"/>
      <w:bookmarkEnd w:id="264"/>
      <w:bookmarkEnd w:id="265"/>
      <w:bookmarkEnd w:id="266"/>
      <w:bookmarkEnd w:id="267"/>
    </w:p>
    <w:p w14:paraId="52F37976" w14:textId="77777777" w:rsidR="00237D9C" w:rsidRDefault="00451885" w:rsidP="007C7731">
      <w:pPr>
        <w:rPr>
          <w:rFonts w:eastAsiaTheme="minorEastAsia"/>
          <w:rtl/>
          <w:lang w:bidi="fa-IR"/>
        </w:rPr>
      </w:pPr>
      <w:r w:rsidRPr="00451885">
        <w:rPr>
          <w:rFonts w:eastAsiaTheme="minorEastAsia"/>
          <w:rtl/>
          <w:lang w:bidi="fa-IR"/>
        </w:rPr>
        <w:t>روش</w:t>
      </w:r>
      <w:r>
        <w:rPr>
          <w:rFonts w:eastAsiaTheme="minorEastAsia"/>
          <w:rtl/>
          <w:lang w:bidi="fa-IR"/>
        </w:rPr>
        <w:softHyphen/>
      </w:r>
      <w:r w:rsidRPr="00451885">
        <w:rPr>
          <w:rFonts w:eastAsiaTheme="minorEastAsia"/>
          <w:rtl/>
          <w:lang w:bidi="fa-IR"/>
        </w:rPr>
        <w:t>هاي تحل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ل</w:t>
      </w:r>
      <w:r w:rsidRPr="00451885">
        <w:rPr>
          <w:rFonts w:eastAsiaTheme="minorEastAsia"/>
          <w:rtl/>
          <w:lang w:bidi="fa-IR"/>
        </w:rPr>
        <w:t xml:space="preserve"> استات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ک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/>
          <w:rtl/>
          <w:lang w:bidi="fa-IR"/>
        </w:rPr>
        <w:t xml:space="preserve"> فزا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نده</w:t>
      </w:r>
      <w:r w:rsidRPr="00451885">
        <w:rPr>
          <w:rFonts w:eastAsiaTheme="minorEastAsia"/>
          <w:rtl/>
          <w:lang w:bidi="fa-IR"/>
        </w:rPr>
        <w:t xml:space="preserve"> غ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رخط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/>
          <w:rtl/>
          <w:lang w:bidi="fa-IR"/>
        </w:rPr>
        <w:t xml:space="preserve"> داراي طب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عت</w:t>
      </w:r>
      <w:r w:rsidRPr="00451885">
        <w:rPr>
          <w:rFonts w:eastAsiaTheme="minorEastAsia"/>
          <w:rtl/>
          <w:lang w:bidi="fa-IR"/>
        </w:rPr>
        <w:t xml:space="preserve"> تقر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ب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/>
          <w:rtl/>
          <w:lang w:bidi="fa-IR"/>
        </w:rPr>
        <w:t xml:space="preserve"> و استات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ک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/>
          <w:rtl/>
          <w:lang w:bidi="fa-IR"/>
        </w:rPr>
        <w:t xml:space="preserve"> م</w:t>
      </w:r>
      <w:r w:rsidRPr="0045188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451885">
        <w:rPr>
          <w:rFonts w:eastAsiaTheme="minorEastAsia" w:hint="eastAsia"/>
          <w:rtl/>
          <w:lang w:bidi="fa-IR"/>
        </w:rPr>
        <w:t>باشند</w:t>
      </w:r>
      <w:r w:rsidRPr="00451885">
        <w:rPr>
          <w:rFonts w:eastAsiaTheme="minorEastAsia"/>
          <w:rtl/>
          <w:lang w:bidi="fa-IR"/>
        </w:rPr>
        <w:t xml:space="preserve"> که براي ب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ان</w:t>
      </w:r>
      <w:r>
        <w:rPr>
          <w:rFonts w:eastAsiaTheme="minorEastAsia" w:hint="cs"/>
          <w:rtl/>
          <w:lang w:bidi="fa-IR"/>
        </w:rPr>
        <w:t xml:space="preserve"> </w:t>
      </w:r>
      <w:r w:rsidRPr="00451885">
        <w:rPr>
          <w:rFonts w:eastAsiaTheme="minorEastAsia" w:hint="eastAsia"/>
          <w:rtl/>
          <w:lang w:bidi="fa-IR"/>
        </w:rPr>
        <w:t>پد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ده</w:t>
      </w:r>
      <w:r>
        <w:rPr>
          <w:rFonts w:eastAsiaTheme="minorEastAsia"/>
          <w:rtl/>
          <w:lang w:bidi="fa-IR"/>
        </w:rPr>
        <w:softHyphen/>
      </w:r>
      <w:r w:rsidRPr="00451885">
        <w:rPr>
          <w:rFonts w:eastAsiaTheme="minorEastAsia" w:hint="eastAsia"/>
          <w:rtl/>
          <w:lang w:bidi="fa-IR"/>
        </w:rPr>
        <w:t>هاي</w:t>
      </w:r>
      <w:r w:rsidRPr="00451885">
        <w:rPr>
          <w:rFonts w:eastAsiaTheme="minorEastAsia"/>
          <w:rtl/>
          <w:lang w:bidi="fa-IR"/>
        </w:rPr>
        <w:t xml:space="preserve"> د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نام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ک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/>
          <w:rtl/>
          <w:lang w:bidi="fa-IR"/>
        </w:rPr>
        <w:t xml:space="preserve"> نم</w:t>
      </w:r>
      <w:r w:rsidRPr="0045188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451885">
        <w:rPr>
          <w:rFonts w:eastAsiaTheme="minorEastAsia" w:hint="eastAsia"/>
          <w:rtl/>
          <w:lang w:bidi="fa-IR"/>
        </w:rPr>
        <w:t>تواند</w:t>
      </w:r>
      <w:r w:rsidRPr="00451885">
        <w:rPr>
          <w:rFonts w:eastAsiaTheme="minorEastAsia"/>
          <w:rtl/>
          <w:lang w:bidi="fa-IR"/>
        </w:rPr>
        <w:t xml:space="preserve"> دقت بالا</w:t>
      </w:r>
      <w:r w:rsidRPr="00451885">
        <w:rPr>
          <w:rFonts w:eastAsiaTheme="minorEastAsia" w:hint="cs"/>
          <w:rtl/>
          <w:lang w:bidi="fa-IR"/>
        </w:rPr>
        <w:t>یی</w:t>
      </w:r>
      <w:r w:rsidRPr="00451885">
        <w:rPr>
          <w:rFonts w:eastAsiaTheme="minorEastAsia"/>
          <w:rtl/>
          <w:lang w:bidi="fa-IR"/>
        </w:rPr>
        <w:t xml:space="preserve"> داشته باشد. پاسخ د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نام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ک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/>
          <w:rtl/>
          <w:lang w:bidi="fa-IR"/>
        </w:rPr>
        <w:t xml:space="preserve"> غ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رخط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/>
          <w:rtl/>
          <w:lang w:bidi="fa-IR"/>
        </w:rPr>
        <w:t xml:space="preserve"> ممکن است با آنچه که</w:t>
      </w:r>
      <w:r>
        <w:rPr>
          <w:rFonts w:eastAsiaTheme="minorEastAsia" w:hint="cs"/>
          <w:rtl/>
          <w:lang w:bidi="fa-IR"/>
        </w:rPr>
        <w:t xml:space="preserve"> </w:t>
      </w:r>
      <w:r w:rsidRPr="00451885">
        <w:rPr>
          <w:rFonts w:eastAsiaTheme="minorEastAsia" w:hint="eastAsia"/>
          <w:rtl/>
          <w:lang w:bidi="fa-IR"/>
        </w:rPr>
        <w:t>از</w:t>
      </w:r>
      <w:r w:rsidRPr="00451885">
        <w:rPr>
          <w:rFonts w:eastAsiaTheme="minorEastAsia"/>
          <w:rtl/>
          <w:lang w:bidi="fa-IR"/>
        </w:rPr>
        <w:t xml:space="preserve"> 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ک</w:t>
      </w:r>
      <w:r w:rsidRPr="00451885">
        <w:rPr>
          <w:rFonts w:eastAsiaTheme="minorEastAsia"/>
          <w:rtl/>
          <w:lang w:bidi="fa-IR"/>
        </w:rPr>
        <w:t xml:space="preserve"> الگوي بار جانب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/>
          <w:rtl/>
          <w:lang w:bidi="fa-IR"/>
        </w:rPr>
        <w:t xml:space="preserve"> ثابت در تحل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ل</w:t>
      </w:r>
      <w:r w:rsidRPr="00451885">
        <w:rPr>
          <w:rFonts w:eastAsiaTheme="minorEastAsia"/>
          <w:rtl/>
          <w:lang w:bidi="fa-IR"/>
        </w:rPr>
        <w:t xml:space="preserve"> استات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ک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/>
          <w:rtl/>
          <w:lang w:bidi="fa-IR"/>
        </w:rPr>
        <w:t xml:space="preserve"> فزا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نده</w:t>
      </w:r>
      <w:r w:rsidRPr="00451885">
        <w:rPr>
          <w:rFonts w:eastAsiaTheme="minorEastAsia"/>
          <w:rtl/>
          <w:lang w:bidi="fa-IR"/>
        </w:rPr>
        <w:t xml:space="preserve"> غ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رخط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/>
          <w:rtl/>
          <w:lang w:bidi="fa-IR"/>
        </w:rPr>
        <w:t xml:space="preserve"> به دست م</w:t>
      </w:r>
      <w:r w:rsidRPr="00451885">
        <w:rPr>
          <w:rFonts w:eastAsiaTheme="minorEastAsia" w:hint="cs"/>
          <w:rtl/>
          <w:lang w:bidi="fa-IR"/>
        </w:rPr>
        <w:t>ی</w:t>
      </w:r>
      <w:r w:rsidR="004D24EF">
        <w:rPr>
          <w:rFonts w:eastAsiaTheme="minorEastAsia"/>
          <w:rtl/>
          <w:lang w:bidi="fa-IR"/>
        </w:rPr>
        <w:softHyphen/>
      </w:r>
      <w:r w:rsidRPr="00451885">
        <w:rPr>
          <w:rFonts w:eastAsiaTheme="minorEastAsia" w:hint="eastAsia"/>
          <w:rtl/>
          <w:lang w:bidi="fa-IR"/>
        </w:rPr>
        <w:t>آ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د</w:t>
      </w:r>
      <w:r w:rsidRPr="00451885">
        <w:rPr>
          <w:rFonts w:eastAsiaTheme="minorEastAsia"/>
          <w:rtl/>
          <w:lang w:bidi="fa-IR"/>
        </w:rPr>
        <w:t xml:space="preserve"> کاملاً متفاوت باشد.</w:t>
      </w:r>
      <w:r>
        <w:rPr>
          <w:rFonts w:eastAsiaTheme="minorEastAsia" w:hint="cs"/>
          <w:rtl/>
          <w:lang w:bidi="fa-IR"/>
        </w:rPr>
        <w:t xml:space="preserve"> </w:t>
      </w:r>
      <w:r w:rsidRPr="00451885">
        <w:rPr>
          <w:rFonts w:eastAsiaTheme="minorEastAsia" w:hint="eastAsia"/>
          <w:rtl/>
          <w:lang w:bidi="fa-IR"/>
        </w:rPr>
        <w:t>در</w:t>
      </w:r>
      <w:r w:rsidRPr="00451885">
        <w:rPr>
          <w:rFonts w:eastAsiaTheme="minorEastAsia"/>
          <w:rtl/>
          <w:lang w:bidi="fa-IR"/>
        </w:rPr>
        <w:t xml:space="preserve"> ز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ر</w:t>
      </w:r>
      <w:r w:rsidRPr="00451885">
        <w:rPr>
          <w:rFonts w:eastAsiaTheme="minorEastAsia"/>
          <w:rtl/>
          <w:lang w:bidi="fa-IR"/>
        </w:rPr>
        <w:t xml:space="preserve"> به چند نمونه از ا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ن</w:t>
      </w:r>
      <w:r w:rsidRPr="00451885">
        <w:rPr>
          <w:rFonts w:eastAsiaTheme="minorEastAsia"/>
          <w:rtl/>
          <w:lang w:bidi="fa-IR"/>
        </w:rPr>
        <w:t xml:space="preserve"> محدود</w:t>
      </w:r>
      <w:r w:rsidRPr="00451885">
        <w:rPr>
          <w:rFonts w:eastAsiaTheme="minorEastAsia" w:hint="cs"/>
          <w:rtl/>
          <w:lang w:bidi="fa-IR"/>
        </w:rPr>
        <w:t>ی</w:t>
      </w:r>
      <w:r w:rsidRPr="00451885">
        <w:rPr>
          <w:rFonts w:eastAsiaTheme="minorEastAsia" w:hint="eastAsia"/>
          <w:rtl/>
          <w:lang w:bidi="fa-IR"/>
        </w:rPr>
        <w:t>ت</w:t>
      </w:r>
      <w:r w:rsidR="004D24EF">
        <w:rPr>
          <w:rFonts w:eastAsiaTheme="minorEastAsia"/>
          <w:rtl/>
          <w:lang w:bidi="fa-IR"/>
        </w:rPr>
        <w:softHyphen/>
      </w:r>
      <w:r w:rsidRPr="00451885">
        <w:rPr>
          <w:rFonts w:eastAsiaTheme="minorEastAsia" w:hint="eastAsia"/>
          <w:rtl/>
          <w:lang w:bidi="fa-IR"/>
        </w:rPr>
        <w:t>ها</w:t>
      </w:r>
      <w:r w:rsidRPr="00451885">
        <w:rPr>
          <w:rFonts w:eastAsiaTheme="minorEastAsia"/>
          <w:rtl/>
          <w:lang w:bidi="fa-IR"/>
        </w:rPr>
        <w:t xml:space="preserve"> اشاره م</w:t>
      </w:r>
      <w:r w:rsidRPr="00451885">
        <w:rPr>
          <w:rFonts w:eastAsiaTheme="minorEastAsia" w:hint="cs"/>
          <w:rtl/>
          <w:lang w:bidi="fa-IR"/>
        </w:rPr>
        <w:t>ی</w:t>
      </w:r>
      <w:r w:rsidR="004D24EF">
        <w:rPr>
          <w:rFonts w:eastAsiaTheme="minorEastAsia"/>
          <w:rtl/>
          <w:lang w:bidi="fa-IR"/>
        </w:rPr>
        <w:softHyphen/>
      </w:r>
      <w:r w:rsidRPr="00451885">
        <w:rPr>
          <w:rFonts w:eastAsiaTheme="minorEastAsia" w:hint="eastAsia"/>
          <w:rtl/>
          <w:lang w:bidi="fa-IR"/>
        </w:rPr>
        <w:t>شود</w:t>
      </w:r>
      <w:r w:rsidRPr="00451885">
        <w:rPr>
          <w:rFonts w:eastAsiaTheme="minorEastAsia"/>
          <w:rtl/>
          <w:lang w:bidi="fa-IR"/>
        </w:rPr>
        <w:t>.</w:t>
      </w:r>
    </w:p>
    <w:p w14:paraId="61878EDD" w14:textId="77777777" w:rsidR="004D24EF" w:rsidRDefault="00541F95" w:rsidP="00541F95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1. </w:t>
      </w:r>
      <w:r w:rsidRPr="00541F95">
        <w:rPr>
          <w:rFonts w:eastAsiaTheme="minorEastAsia"/>
          <w:rtl/>
          <w:lang w:bidi="fa-IR"/>
        </w:rPr>
        <w:t>پشتوانه تئوري روش قوي نبوده و دفاع کردن از آن مشکل م</w:t>
      </w:r>
      <w:r w:rsidRPr="00541F9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541F95">
        <w:rPr>
          <w:rFonts w:eastAsiaTheme="minorEastAsia" w:hint="eastAsia"/>
          <w:rtl/>
          <w:lang w:bidi="fa-IR"/>
        </w:rPr>
        <w:t>باشد</w:t>
      </w:r>
      <w:r w:rsidRPr="00541F95">
        <w:rPr>
          <w:rFonts w:eastAsiaTheme="minorEastAsia"/>
          <w:rtl/>
          <w:lang w:bidi="fa-IR"/>
        </w:rPr>
        <w:t xml:space="preserve">. 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 w:hint="eastAsia"/>
          <w:rtl/>
          <w:lang w:bidi="fa-IR"/>
        </w:rPr>
        <w:t>ک</w:t>
      </w:r>
      <w:r w:rsidRPr="00541F95">
        <w:rPr>
          <w:rFonts w:eastAsiaTheme="minorEastAsia"/>
          <w:rtl/>
          <w:lang w:bidi="fa-IR"/>
        </w:rPr>
        <w:t xml:space="preserve"> فرض اساس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/>
          <w:rtl/>
          <w:lang w:bidi="fa-IR"/>
        </w:rPr>
        <w:t xml:space="preserve"> به طور</w:t>
      </w:r>
      <w:r>
        <w:rPr>
          <w:rFonts w:eastAsiaTheme="minorEastAsia" w:hint="cs"/>
          <w:rtl/>
          <w:lang w:bidi="fa-IR"/>
        </w:rPr>
        <w:t xml:space="preserve"> </w:t>
      </w:r>
      <w:r w:rsidRPr="00541F95">
        <w:rPr>
          <w:rFonts w:eastAsiaTheme="minorEastAsia" w:hint="eastAsia"/>
          <w:rtl/>
          <w:lang w:bidi="fa-IR"/>
        </w:rPr>
        <w:t>ضمن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/>
          <w:rtl/>
          <w:lang w:bidi="fa-IR"/>
        </w:rPr>
        <w:t xml:space="preserve"> در پس زم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 w:hint="eastAsia"/>
          <w:rtl/>
          <w:lang w:bidi="fa-IR"/>
        </w:rPr>
        <w:t>نه</w:t>
      </w:r>
      <w:r w:rsidRPr="00541F95">
        <w:rPr>
          <w:rFonts w:eastAsiaTheme="minorEastAsia"/>
          <w:rtl/>
          <w:lang w:bidi="fa-IR"/>
        </w:rPr>
        <w:t xml:space="preserve"> روش تحل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 w:hint="eastAsia"/>
          <w:rtl/>
          <w:lang w:bidi="fa-IR"/>
        </w:rPr>
        <w:t>ل</w:t>
      </w:r>
      <w:r w:rsidRPr="00541F95">
        <w:rPr>
          <w:rFonts w:eastAsiaTheme="minorEastAsia"/>
          <w:rtl/>
          <w:lang w:bidi="fa-IR"/>
        </w:rPr>
        <w:t xml:space="preserve"> پوش</w:t>
      </w:r>
      <w:r>
        <w:rPr>
          <w:rFonts w:eastAsiaTheme="minorEastAsia"/>
          <w:rtl/>
          <w:lang w:bidi="fa-IR"/>
        </w:rPr>
        <w:softHyphen/>
      </w:r>
      <w:r w:rsidRPr="00541F95">
        <w:rPr>
          <w:rFonts w:eastAsiaTheme="minorEastAsia"/>
          <w:rtl/>
          <w:lang w:bidi="fa-IR"/>
        </w:rPr>
        <w:t>آور نهفته است و آن ربط دادن مستق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 w:hint="eastAsia"/>
          <w:rtl/>
          <w:lang w:bidi="fa-IR"/>
        </w:rPr>
        <w:t>م</w:t>
      </w:r>
      <w:r w:rsidRPr="00541F95">
        <w:rPr>
          <w:rFonts w:eastAsiaTheme="minorEastAsia"/>
          <w:rtl/>
          <w:lang w:bidi="fa-IR"/>
        </w:rPr>
        <w:t xml:space="preserve"> پاسخ سازه چند</w:t>
      </w:r>
      <w:r>
        <w:rPr>
          <w:rFonts w:eastAsiaTheme="minorEastAsia" w:hint="cs"/>
          <w:rtl/>
          <w:lang w:bidi="fa-IR"/>
        </w:rPr>
        <w:t xml:space="preserve"> </w:t>
      </w:r>
      <w:r w:rsidRPr="00541F95">
        <w:rPr>
          <w:rFonts w:eastAsiaTheme="minorEastAsia" w:hint="eastAsia"/>
          <w:rtl/>
          <w:lang w:bidi="fa-IR"/>
        </w:rPr>
        <w:t>درجه</w:t>
      </w:r>
      <w:r w:rsidRPr="00541F95">
        <w:rPr>
          <w:rFonts w:eastAsiaTheme="minorEastAsia"/>
          <w:rtl/>
          <w:lang w:bidi="fa-IR"/>
        </w:rPr>
        <w:t xml:space="preserve"> آزادي به پاسخ س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 w:hint="eastAsia"/>
          <w:rtl/>
          <w:lang w:bidi="fa-IR"/>
        </w:rPr>
        <w:t>ستم</w:t>
      </w:r>
      <w:r w:rsidRPr="00541F95">
        <w:rPr>
          <w:rFonts w:eastAsiaTheme="minorEastAsia"/>
          <w:rtl/>
          <w:lang w:bidi="fa-IR"/>
        </w:rPr>
        <w:t xml:space="preserve"> 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 w:hint="eastAsia"/>
          <w:rtl/>
          <w:lang w:bidi="fa-IR"/>
        </w:rPr>
        <w:t>ک</w:t>
      </w:r>
      <w:r w:rsidRPr="00541F95">
        <w:rPr>
          <w:rFonts w:eastAsiaTheme="minorEastAsia"/>
          <w:rtl/>
          <w:lang w:bidi="fa-IR"/>
        </w:rPr>
        <w:t xml:space="preserve"> درجه آزادي م</w:t>
      </w:r>
      <w:r w:rsidRPr="00541F9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541F95">
        <w:rPr>
          <w:rFonts w:eastAsiaTheme="minorEastAsia" w:hint="eastAsia"/>
          <w:rtl/>
          <w:lang w:bidi="fa-IR"/>
        </w:rPr>
        <w:t>باشد</w:t>
      </w:r>
      <w:r w:rsidRPr="00541F95">
        <w:rPr>
          <w:rFonts w:eastAsiaTheme="minorEastAsia"/>
          <w:rtl/>
          <w:lang w:bidi="fa-IR"/>
        </w:rPr>
        <w:t>. اگرچه در اکثر موارد، مود اصل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/>
          <w:rtl/>
          <w:lang w:bidi="fa-IR"/>
        </w:rPr>
        <w:t xml:space="preserve"> حاکم بر</w:t>
      </w:r>
      <w:r>
        <w:rPr>
          <w:rFonts w:eastAsiaTheme="minorEastAsia" w:hint="cs"/>
          <w:rtl/>
          <w:lang w:bidi="fa-IR"/>
        </w:rPr>
        <w:t xml:space="preserve"> </w:t>
      </w:r>
      <w:r w:rsidRPr="00541F95">
        <w:rPr>
          <w:rFonts w:eastAsiaTheme="minorEastAsia" w:hint="eastAsia"/>
          <w:rtl/>
          <w:lang w:bidi="fa-IR"/>
        </w:rPr>
        <w:t>پاسخ</w:t>
      </w:r>
      <w:r w:rsidRPr="00541F95">
        <w:rPr>
          <w:rFonts w:eastAsiaTheme="minorEastAsia"/>
          <w:rtl/>
          <w:lang w:bidi="fa-IR"/>
        </w:rPr>
        <w:t xml:space="preserve"> سازه م</w:t>
      </w:r>
      <w:r w:rsidRPr="00541F9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541F95">
        <w:rPr>
          <w:rFonts w:eastAsiaTheme="minorEastAsia" w:hint="eastAsia"/>
          <w:rtl/>
          <w:lang w:bidi="fa-IR"/>
        </w:rPr>
        <w:t>باشد،</w:t>
      </w:r>
      <w:r w:rsidRPr="00541F95">
        <w:rPr>
          <w:rFonts w:eastAsiaTheme="minorEastAsia"/>
          <w:rtl/>
          <w:lang w:bidi="fa-IR"/>
        </w:rPr>
        <w:t xml:space="preserve"> با ا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 w:hint="eastAsia"/>
          <w:rtl/>
          <w:lang w:bidi="fa-IR"/>
        </w:rPr>
        <w:t>ن</w:t>
      </w:r>
      <w:r w:rsidRPr="00541F95">
        <w:rPr>
          <w:rFonts w:eastAsiaTheme="minorEastAsia"/>
          <w:rtl/>
          <w:lang w:bidi="fa-IR"/>
        </w:rPr>
        <w:t xml:space="preserve"> وجود نم</w:t>
      </w:r>
      <w:r w:rsidRPr="00541F9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541F95">
        <w:rPr>
          <w:rFonts w:eastAsiaTheme="minorEastAsia" w:hint="eastAsia"/>
          <w:rtl/>
          <w:lang w:bidi="fa-IR"/>
        </w:rPr>
        <w:t>تواند</w:t>
      </w:r>
      <w:r w:rsidRPr="00541F95">
        <w:rPr>
          <w:rFonts w:eastAsiaTheme="minorEastAsia"/>
          <w:rtl/>
          <w:lang w:bidi="fa-IR"/>
        </w:rPr>
        <w:t xml:space="preserve"> به معن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/>
          <w:rtl/>
          <w:lang w:bidi="fa-IR"/>
        </w:rPr>
        <w:t xml:space="preserve"> 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 w:hint="eastAsia"/>
          <w:rtl/>
          <w:lang w:bidi="fa-IR"/>
        </w:rPr>
        <w:t>ک</w:t>
      </w:r>
      <w:r w:rsidRPr="00541F95">
        <w:rPr>
          <w:rFonts w:eastAsiaTheme="minorEastAsia"/>
          <w:rtl/>
          <w:lang w:bidi="fa-IR"/>
        </w:rPr>
        <w:t xml:space="preserve"> ب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 w:hint="eastAsia"/>
          <w:rtl/>
          <w:lang w:bidi="fa-IR"/>
        </w:rPr>
        <w:t>ان</w:t>
      </w:r>
      <w:r w:rsidRPr="00541F95">
        <w:rPr>
          <w:rFonts w:eastAsiaTheme="minorEastAsia"/>
          <w:rtl/>
          <w:lang w:bidi="fa-IR"/>
        </w:rPr>
        <w:t xml:space="preserve"> عموم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/>
          <w:rtl/>
          <w:lang w:bidi="fa-IR"/>
        </w:rPr>
        <w:t xml:space="preserve"> و کل</w:t>
      </w:r>
      <w:r w:rsidRPr="00541F95">
        <w:rPr>
          <w:rFonts w:eastAsiaTheme="minorEastAsia" w:hint="cs"/>
          <w:rtl/>
          <w:lang w:bidi="fa-IR"/>
        </w:rPr>
        <w:t>ی</w:t>
      </w:r>
      <w:r w:rsidRPr="00541F95">
        <w:rPr>
          <w:rFonts w:eastAsiaTheme="minorEastAsia"/>
          <w:rtl/>
          <w:lang w:bidi="fa-IR"/>
        </w:rPr>
        <w:t xml:space="preserve"> باشد.</w:t>
      </w:r>
    </w:p>
    <w:p w14:paraId="28809CD0" w14:textId="77777777" w:rsidR="00541F95" w:rsidRDefault="00541F95" w:rsidP="0031717F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2. </w:t>
      </w:r>
      <w:r w:rsidR="0031717F" w:rsidRPr="0031717F">
        <w:rPr>
          <w:rFonts w:eastAsiaTheme="minorEastAsia"/>
          <w:rtl/>
          <w:lang w:bidi="fa-IR"/>
        </w:rPr>
        <w:t>علاوه بر آن در تحل</w:t>
      </w:r>
      <w:r w:rsidR="0031717F" w:rsidRPr="0031717F">
        <w:rPr>
          <w:rFonts w:eastAsiaTheme="minorEastAsia" w:hint="cs"/>
          <w:rtl/>
          <w:lang w:bidi="fa-IR"/>
        </w:rPr>
        <w:t>ی</w:t>
      </w:r>
      <w:r w:rsidR="0031717F" w:rsidRPr="0031717F">
        <w:rPr>
          <w:rFonts w:eastAsiaTheme="minorEastAsia" w:hint="eastAsia"/>
          <w:rtl/>
          <w:lang w:bidi="fa-IR"/>
        </w:rPr>
        <w:t>ل</w:t>
      </w:r>
      <w:r w:rsidR="0031717F" w:rsidRPr="0031717F">
        <w:rPr>
          <w:rFonts w:eastAsiaTheme="minorEastAsia"/>
          <w:rtl/>
          <w:lang w:bidi="fa-IR"/>
        </w:rPr>
        <w:t xml:space="preserve"> تار</w:t>
      </w:r>
      <w:r w:rsidR="0031717F" w:rsidRPr="0031717F">
        <w:rPr>
          <w:rFonts w:eastAsiaTheme="minorEastAsia" w:hint="cs"/>
          <w:rtl/>
          <w:lang w:bidi="fa-IR"/>
        </w:rPr>
        <w:t>ی</w:t>
      </w:r>
      <w:r w:rsidR="0031717F" w:rsidRPr="0031717F">
        <w:rPr>
          <w:rFonts w:eastAsiaTheme="minorEastAsia" w:hint="eastAsia"/>
          <w:rtl/>
          <w:lang w:bidi="fa-IR"/>
        </w:rPr>
        <w:t>خچه</w:t>
      </w:r>
      <w:r w:rsidR="0031717F" w:rsidRPr="0031717F">
        <w:rPr>
          <w:rFonts w:eastAsiaTheme="minorEastAsia"/>
          <w:rtl/>
          <w:lang w:bidi="fa-IR"/>
        </w:rPr>
        <w:t xml:space="preserve"> زمان</w:t>
      </w:r>
      <w:r w:rsidR="0031717F" w:rsidRPr="0031717F">
        <w:rPr>
          <w:rFonts w:eastAsiaTheme="minorEastAsia" w:hint="cs"/>
          <w:rtl/>
          <w:lang w:bidi="fa-IR"/>
        </w:rPr>
        <w:t>ی</w:t>
      </w:r>
      <w:r w:rsidR="0031717F" w:rsidRPr="0031717F">
        <w:rPr>
          <w:rFonts w:eastAsiaTheme="minorEastAsia"/>
          <w:rtl/>
          <w:lang w:bidi="fa-IR"/>
        </w:rPr>
        <w:t xml:space="preserve"> د</w:t>
      </w:r>
      <w:r w:rsidR="0031717F" w:rsidRPr="0031717F">
        <w:rPr>
          <w:rFonts w:eastAsiaTheme="minorEastAsia" w:hint="cs"/>
          <w:rtl/>
          <w:lang w:bidi="fa-IR"/>
        </w:rPr>
        <w:t>ی</w:t>
      </w:r>
      <w:r w:rsidR="0031717F" w:rsidRPr="0031717F">
        <w:rPr>
          <w:rFonts w:eastAsiaTheme="minorEastAsia" w:hint="eastAsia"/>
          <w:rtl/>
          <w:lang w:bidi="fa-IR"/>
        </w:rPr>
        <w:t>نام</w:t>
      </w:r>
      <w:r w:rsidR="0031717F" w:rsidRPr="0031717F">
        <w:rPr>
          <w:rFonts w:eastAsiaTheme="minorEastAsia" w:hint="cs"/>
          <w:rtl/>
          <w:lang w:bidi="fa-IR"/>
        </w:rPr>
        <w:t>ی</w:t>
      </w:r>
      <w:r w:rsidR="0031717F" w:rsidRPr="0031717F">
        <w:rPr>
          <w:rFonts w:eastAsiaTheme="minorEastAsia" w:hint="eastAsia"/>
          <w:rtl/>
          <w:lang w:bidi="fa-IR"/>
        </w:rPr>
        <w:t>ک</w:t>
      </w:r>
      <w:r w:rsidR="0031717F" w:rsidRPr="0031717F">
        <w:rPr>
          <w:rFonts w:eastAsiaTheme="minorEastAsia" w:hint="cs"/>
          <w:rtl/>
          <w:lang w:bidi="fa-IR"/>
        </w:rPr>
        <w:t>ی</w:t>
      </w:r>
      <w:r w:rsidR="0031717F" w:rsidRPr="0031717F">
        <w:rPr>
          <w:rFonts w:eastAsiaTheme="minorEastAsia" w:hint="eastAsia"/>
          <w:rtl/>
          <w:lang w:bidi="fa-IR"/>
        </w:rPr>
        <w:t>،</w:t>
      </w:r>
      <w:r w:rsidR="0031717F" w:rsidRPr="0031717F">
        <w:rPr>
          <w:rFonts w:eastAsiaTheme="minorEastAsia"/>
          <w:rtl/>
          <w:lang w:bidi="fa-IR"/>
        </w:rPr>
        <w:t xml:space="preserve"> شکل مود اصل</w:t>
      </w:r>
      <w:r w:rsidR="0031717F" w:rsidRPr="0031717F">
        <w:rPr>
          <w:rFonts w:eastAsiaTheme="minorEastAsia" w:hint="cs"/>
          <w:rtl/>
          <w:lang w:bidi="fa-IR"/>
        </w:rPr>
        <w:t>ی</w:t>
      </w:r>
      <w:r w:rsidR="0031717F" w:rsidRPr="0031717F">
        <w:rPr>
          <w:rFonts w:eastAsiaTheme="minorEastAsia"/>
          <w:rtl/>
          <w:lang w:bidi="fa-IR"/>
        </w:rPr>
        <w:t xml:space="preserve"> ممکن است بسته به م</w:t>
      </w:r>
      <w:r w:rsidR="0031717F" w:rsidRPr="0031717F">
        <w:rPr>
          <w:rFonts w:eastAsiaTheme="minorEastAsia" w:hint="cs"/>
          <w:rtl/>
          <w:lang w:bidi="fa-IR"/>
        </w:rPr>
        <w:t>ی</w:t>
      </w:r>
      <w:r w:rsidR="0031717F" w:rsidRPr="0031717F">
        <w:rPr>
          <w:rFonts w:eastAsiaTheme="minorEastAsia" w:hint="eastAsia"/>
          <w:rtl/>
          <w:lang w:bidi="fa-IR"/>
        </w:rPr>
        <w:t>زان</w:t>
      </w:r>
      <w:r w:rsidR="0031717F" w:rsidRPr="0031717F">
        <w:rPr>
          <w:rFonts w:eastAsiaTheme="minorEastAsia"/>
          <w:rtl/>
          <w:lang w:bidi="fa-IR"/>
        </w:rPr>
        <w:t xml:space="preserve"> غ</w:t>
      </w:r>
      <w:r w:rsidR="0031717F" w:rsidRPr="0031717F">
        <w:rPr>
          <w:rFonts w:eastAsiaTheme="minorEastAsia" w:hint="cs"/>
          <w:rtl/>
          <w:lang w:bidi="fa-IR"/>
        </w:rPr>
        <w:t>ی</w:t>
      </w:r>
      <w:r w:rsidR="0031717F" w:rsidRPr="0031717F">
        <w:rPr>
          <w:rFonts w:eastAsiaTheme="minorEastAsia" w:hint="eastAsia"/>
          <w:rtl/>
          <w:lang w:bidi="fa-IR"/>
        </w:rPr>
        <w:t>ر</w:t>
      </w:r>
      <w:r w:rsidR="0031717F">
        <w:rPr>
          <w:rFonts w:eastAsiaTheme="minorEastAsia" w:hint="cs"/>
          <w:rtl/>
          <w:lang w:bidi="fa-IR"/>
        </w:rPr>
        <w:t xml:space="preserve"> </w:t>
      </w:r>
      <w:r w:rsidR="0031717F" w:rsidRPr="0031717F">
        <w:rPr>
          <w:rFonts w:eastAsiaTheme="minorEastAsia" w:hint="eastAsia"/>
          <w:rtl/>
          <w:lang w:bidi="fa-IR"/>
        </w:rPr>
        <w:t>الاست</w:t>
      </w:r>
      <w:r w:rsidR="0031717F" w:rsidRPr="0031717F">
        <w:rPr>
          <w:rFonts w:eastAsiaTheme="minorEastAsia" w:hint="cs"/>
          <w:rtl/>
          <w:lang w:bidi="fa-IR"/>
        </w:rPr>
        <w:t>ی</w:t>
      </w:r>
      <w:r w:rsidR="0031717F" w:rsidRPr="0031717F">
        <w:rPr>
          <w:rFonts w:eastAsiaTheme="minorEastAsia" w:hint="eastAsia"/>
          <w:rtl/>
          <w:lang w:bidi="fa-IR"/>
        </w:rPr>
        <w:t>ک</w:t>
      </w:r>
      <w:r w:rsidR="0031717F" w:rsidRPr="0031717F">
        <w:rPr>
          <w:rFonts w:eastAsiaTheme="minorEastAsia"/>
          <w:rtl/>
          <w:lang w:bidi="fa-IR"/>
        </w:rPr>
        <w:t xml:space="preserve"> شدن س</w:t>
      </w:r>
      <w:r w:rsidR="0031717F" w:rsidRPr="0031717F">
        <w:rPr>
          <w:rFonts w:eastAsiaTheme="minorEastAsia" w:hint="cs"/>
          <w:rtl/>
          <w:lang w:bidi="fa-IR"/>
        </w:rPr>
        <w:t>ی</w:t>
      </w:r>
      <w:r w:rsidR="0031717F" w:rsidRPr="0031717F">
        <w:rPr>
          <w:rFonts w:eastAsiaTheme="minorEastAsia" w:hint="eastAsia"/>
          <w:rtl/>
          <w:lang w:bidi="fa-IR"/>
        </w:rPr>
        <w:t>ستم</w:t>
      </w:r>
      <w:r w:rsidR="0031717F" w:rsidRPr="0031717F">
        <w:rPr>
          <w:rFonts w:eastAsiaTheme="minorEastAsia"/>
          <w:rtl/>
          <w:lang w:bidi="fa-IR"/>
        </w:rPr>
        <w:t xml:space="preserve"> و محل</w:t>
      </w:r>
      <w:r w:rsidR="0031717F">
        <w:rPr>
          <w:rFonts w:eastAsiaTheme="minorEastAsia"/>
          <w:rtl/>
          <w:lang w:bidi="fa-IR"/>
        </w:rPr>
        <w:softHyphen/>
      </w:r>
      <w:r w:rsidR="0031717F" w:rsidRPr="0031717F">
        <w:rPr>
          <w:rFonts w:eastAsiaTheme="minorEastAsia"/>
          <w:rtl/>
          <w:lang w:bidi="fa-IR"/>
        </w:rPr>
        <w:t>هاي آس</w:t>
      </w:r>
      <w:r w:rsidR="0031717F" w:rsidRPr="0031717F">
        <w:rPr>
          <w:rFonts w:eastAsiaTheme="minorEastAsia" w:hint="cs"/>
          <w:rtl/>
          <w:lang w:bidi="fa-IR"/>
        </w:rPr>
        <w:t>ی</w:t>
      </w:r>
      <w:r w:rsidR="0031717F" w:rsidRPr="0031717F">
        <w:rPr>
          <w:rFonts w:eastAsiaTheme="minorEastAsia" w:hint="eastAsia"/>
          <w:rtl/>
          <w:lang w:bidi="fa-IR"/>
        </w:rPr>
        <w:t>ب</w:t>
      </w:r>
      <w:r w:rsidR="0031717F" w:rsidRPr="0031717F">
        <w:rPr>
          <w:rFonts w:eastAsiaTheme="minorEastAsia"/>
          <w:rtl/>
          <w:lang w:bidi="fa-IR"/>
        </w:rPr>
        <w:t xml:space="preserve"> تغ</w:t>
      </w:r>
      <w:r w:rsidR="0031717F" w:rsidRPr="0031717F">
        <w:rPr>
          <w:rFonts w:eastAsiaTheme="minorEastAsia" w:hint="cs"/>
          <w:rtl/>
          <w:lang w:bidi="fa-IR"/>
        </w:rPr>
        <w:t>یی</w:t>
      </w:r>
      <w:r w:rsidR="0031717F" w:rsidRPr="0031717F">
        <w:rPr>
          <w:rFonts w:eastAsiaTheme="minorEastAsia" w:hint="eastAsia"/>
          <w:rtl/>
          <w:lang w:bidi="fa-IR"/>
        </w:rPr>
        <w:t>ر</w:t>
      </w:r>
      <w:r w:rsidR="0031717F" w:rsidRPr="0031717F">
        <w:rPr>
          <w:rFonts w:eastAsiaTheme="minorEastAsia"/>
          <w:rtl/>
          <w:lang w:bidi="fa-IR"/>
        </w:rPr>
        <w:t xml:space="preserve"> کند.</w:t>
      </w:r>
    </w:p>
    <w:p w14:paraId="690C99F2" w14:textId="77777777" w:rsidR="0031717F" w:rsidRDefault="0031717F" w:rsidP="0031717F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lastRenderedPageBreak/>
        <w:t xml:space="preserve">3. </w:t>
      </w:r>
      <w:r w:rsidRPr="0031717F">
        <w:rPr>
          <w:rFonts w:eastAsiaTheme="minorEastAsia"/>
          <w:rtl/>
          <w:lang w:bidi="fa-IR"/>
        </w:rPr>
        <w:t>روش پوش</w:t>
      </w:r>
      <w:r>
        <w:rPr>
          <w:rFonts w:eastAsiaTheme="minorEastAsia"/>
          <w:rtl/>
          <w:lang w:bidi="fa-IR"/>
        </w:rPr>
        <w:softHyphen/>
      </w:r>
      <w:r w:rsidRPr="0031717F">
        <w:rPr>
          <w:rFonts w:eastAsiaTheme="minorEastAsia"/>
          <w:rtl/>
          <w:lang w:bidi="fa-IR"/>
        </w:rPr>
        <w:t>آور مبن</w:t>
      </w:r>
      <w:r w:rsidRPr="0031717F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بر در نظر</w:t>
      </w:r>
      <w:r w:rsidRPr="0031717F">
        <w:rPr>
          <w:rFonts w:eastAsiaTheme="minorEastAsia"/>
          <w:rtl/>
          <w:lang w:bidi="fa-IR"/>
        </w:rPr>
        <w:t>گ</w:t>
      </w:r>
      <w:r w:rsidRPr="0031717F">
        <w:rPr>
          <w:rFonts w:eastAsiaTheme="minorEastAsia" w:hint="cs"/>
          <w:rtl/>
          <w:lang w:bidi="fa-IR"/>
        </w:rPr>
        <w:t>ی</w:t>
      </w:r>
      <w:r w:rsidRPr="0031717F">
        <w:rPr>
          <w:rFonts w:eastAsiaTheme="minorEastAsia" w:hint="eastAsia"/>
          <w:rtl/>
          <w:lang w:bidi="fa-IR"/>
        </w:rPr>
        <w:t>ري</w:t>
      </w:r>
      <w:r w:rsidRPr="0031717F">
        <w:rPr>
          <w:rFonts w:eastAsiaTheme="minorEastAsia"/>
          <w:rtl/>
          <w:lang w:bidi="fa-IR"/>
        </w:rPr>
        <w:t xml:space="preserve"> تغ</w:t>
      </w:r>
      <w:r w:rsidRPr="0031717F">
        <w:rPr>
          <w:rFonts w:eastAsiaTheme="minorEastAsia" w:hint="cs"/>
          <w:rtl/>
          <w:lang w:bidi="fa-IR"/>
        </w:rPr>
        <w:t>یی</w:t>
      </w:r>
      <w:r w:rsidRPr="0031717F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softHyphen/>
      </w:r>
      <w:r w:rsidRPr="0031717F">
        <w:rPr>
          <w:rFonts w:eastAsiaTheme="minorEastAsia" w:hint="eastAsia"/>
          <w:rtl/>
          <w:lang w:bidi="fa-IR"/>
        </w:rPr>
        <w:t>هاي</w:t>
      </w:r>
      <w:r w:rsidRPr="0031717F">
        <w:rPr>
          <w:rFonts w:eastAsiaTheme="minorEastAsia"/>
          <w:rtl/>
          <w:lang w:bidi="fa-IR"/>
        </w:rPr>
        <w:t xml:space="preserve"> ناش</w:t>
      </w:r>
      <w:r w:rsidRPr="0031717F">
        <w:rPr>
          <w:rFonts w:eastAsiaTheme="minorEastAsia" w:hint="cs"/>
          <w:rtl/>
          <w:lang w:bidi="fa-IR"/>
        </w:rPr>
        <w:t>ی</w:t>
      </w:r>
      <w:r w:rsidRPr="0031717F">
        <w:rPr>
          <w:rFonts w:eastAsiaTheme="minorEastAsia"/>
          <w:rtl/>
          <w:lang w:bidi="fa-IR"/>
        </w:rPr>
        <w:t xml:space="preserve"> از مود اول حرکت سازه است، ا</w:t>
      </w:r>
      <w:r w:rsidRPr="0031717F">
        <w:rPr>
          <w:rFonts w:eastAsiaTheme="minorEastAsia" w:hint="cs"/>
          <w:rtl/>
          <w:lang w:bidi="fa-IR"/>
        </w:rPr>
        <w:t>ی</w:t>
      </w:r>
      <w:r w:rsidRPr="0031717F">
        <w:rPr>
          <w:rFonts w:eastAsiaTheme="minorEastAsia" w:hint="eastAsia"/>
          <w:rtl/>
          <w:lang w:bidi="fa-IR"/>
        </w:rPr>
        <w:t>ن</w:t>
      </w:r>
      <w:r w:rsidRPr="0031717F">
        <w:rPr>
          <w:rFonts w:eastAsiaTheme="minorEastAsia"/>
          <w:rtl/>
          <w:lang w:bidi="fa-IR"/>
        </w:rPr>
        <w:t xml:space="preserve"> امر</w:t>
      </w:r>
      <w:r>
        <w:rPr>
          <w:rFonts w:eastAsiaTheme="minorEastAsia" w:hint="cs"/>
          <w:rtl/>
          <w:lang w:bidi="fa-IR"/>
        </w:rPr>
        <w:t xml:space="preserve"> </w:t>
      </w:r>
      <w:r w:rsidRPr="0031717F">
        <w:rPr>
          <w:rFonts w:eastAsiaTheme="minorEastAsia" w:hint="eastAsia"/>
          <w:rtl/>
          <w:lang w:bidi="fa-IR"/>
        </w:rPr>
        <w:t>در</w:t>
      </w:r>
      <w:r w:rsidRPr="0031717F"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31717F">
        <w:rPr>
          <w:rFonts w:eastAsiaTheme="minorEastAsia"/>
          <w:rtl/>
          <w:lang w:bidi="fa-IR"/>
        </w:rPr>
        <w:t xml:space="preserve">هاي کوتاه </w:t>
      </w:r>
      <w:r w:rsidRPr="0031717F">
        <w:rPr>
          <w:rFonts w:eastAsiaTheme="minorEastAsia" w:hint="cs"/>
          <w:rtl/>
          <w:lang w:bidi="fa-IR"/>
        </w:rPr>
        <w:t>ی</w:t>
      </w:r>
      <w:r w:rsidRPr="0031717F">
        <w:rPr>
          <w:rFonts w:eastAsiaTheme="minorEastAsia" w:hint="eastAsia"/>
          <w:rtl/>
          <w:lang w:bidi="fa-IR"/>
        </w:rPr>
        <w:t>ا</w:t>
      </w:r>
      <w:r w:rsidRPr="0031717F"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/>
          <w:rtl/>
          <w:lang w:bidi="fa-IR"/>
        </w:rPr>
        <w:softHyphen/>
      </w:r>
      <w:r w:rsidRPr="0031717F">
        <w:rPr>
          <w:rFonts w:eastAsiaTheme="minorEastAsia"/>
          <w:rtl/>
          <w:lang w:bidi="fa-IR"/>
        </w:rPr>
        <w:t>هاي داراي پر</w:t>
      </w:r>
      <w:r w:rsidRPr="0031717F">
        <w:rPr>
          <w:rFonts w:eastAsiaTheme="minorEastAsia" w:hint="cs"/>
          <w:rtl/>
          <w:lang w:bidi="fa-IR"/>
        </w:rPr>
        <w:t>ی</w:t>
      </w:r>
      <w:r w:rsidRPr="0031717F">
        <w:rPr>
          <w:rFonts w:eastAsiaTheme="minorEastAsia" w:hint="eastAsia"/>
          <w:rtl/>
          <w:lang w:bidi="fa-IR"/>
        </w:rPr>
        <w:t>ود</w:t>
      </w:r>
      <w:r w:rsidRPr="0031717F">
        <w:rPr>
          <w:rFonts w:eastAsiaTheme="minorEastAsia"/>
          <w:rtl/>
          <w:lang w:bidi="fa-IR"/>
        </w:rPr>
        <w:t xml:space="preserve"> کم قابل قبول است اما در سازه</w:t>
      </w:r>
      <w:r>
        <w:rPr>
          <w:rFonts w:eastAsiaTheme="minorEastAsia"/>
          <w:rtl/>
          <w:lang w:bidi="fa-IR"/>
        </w:rPr>
        <w:softHyphen/>
      </w:r>
      <w:r w:rsidRPr="0031717F">
        <w:rPr>
          <w:rFonts w:eastAsiaTheme="minorEastAsia"/>
          <w:rtl/>
          <w:lang w:bidi="fa-IR"/>
        </w:rPr>
        <w:t>هاي با پر</w:t>
      </w:r>
      <w:r w:rsidRPr="0031717F">
        <w:rPr>
          <w:rFonts w:eastAsiaTheme="minorEastAsia" w:hint="cs"/>
          <w:rtl/>
          <w:lang w:bidi="fa-IR"/>
        </w:rPr>
        <w:t>ی</w:t>
      </w:r>
      <w:r w:rsidRPr="0031717F">
        <w:rPr>
          <w:rFonts w:eastAsiaTheme="minorEastAsia" w:hint="eastAsia"/>
          <w:rtl/>
          <w:lang w:bidi="fa-IR"/>
        </w:rPr>
        <w:t>ود</w:t>
      </w:r>
      <w:r w:rsidRPr="0031717F">
        <w:rPr>
          <w:rFonts w:eastAsiaTheme="minorEastAsia"/>
          <w:rtl/>
          <w:lang w:bidi="fa-IR"/>
        </w:rPr>
        <w:t xml:space="preserve"> بالا</w:t>
      </w:r>
      <w:r>
        <w:rPr>
          <w:rFonts w:eastAsiaTheme="minorEastAsia" w:hint="cs"/>
          <w:rtl/>
          <w:lang w:bidi="fa-IR"/>
        </w:rPr>
        <w:t xml:space="preserve"> </w:t>
      </w:r>
      <w:r w:rsidRPr="0031717F">
        <w:rPr>
          <w:rFonts w:eastAsiaTheme="minorEastAsia" w:hint="eastAsia"/>
          <w:rtl/>
          <w:lang w:bidi="fa-IR"/>
        </w:rPr>
        <w:t>خطاي</w:t>
      </w:r>
      <w:r w:rsidRPr="0031717F">
        <w:rPr>
          <w:rFonts w:eastAsiaTheme="minorEastAsia"/>
          <w:rtl/>
          <w:lang w:bidi="fa-IR"/>
        </w:rPr>
        <w:t xml:space="preserve"> روش ز</w:t>
      </w:r>
      <w:r w:rsidRPr="0031717F">
        <w:rPr>
          <w:rFonts w:eastAsiaTheme="minorEastAsia" w:hint="cs"/>
          <w:rtl/>
          <w:lang w:bidi="fa-IR"/>
        </w:rPr>
        <w:t>ی</w:t>
      </w:r>
      <w:r w:rsidRPr="0031717F">
        <w:rPr>
          <w:rFonts w:eastAsiaTheme="minorEastAsia" w:hint="eastAsia"/>
          <w:rtl/>
          <w:lang w:bidi="fa-IR"/>
        </w:rPr>
        <w:t>اد</w:t>
      </w:r>
      <w:r w:rsidRPr="0031717F">
        <w:rPr>
          <w:rFonts w:eastAsiaTheme="minorEastAsia"/>
          <w:rtl/>
          <w:lang w:bidi="fa-IR"/>
        </w:rPr>
        <w:t xml:space="preserve"> م</w:t>
      </w:r>
      <w:r w:rsidRPr="0031717F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1717F">
        <w:rPr>
          <w:rFonts w:eastAsiaTheme="minorEastAsia" w:hint="eastAsia"/>
          <w:rtl/>
          <w:lang w:bidi="fa-IR"/>
        </w:rPr>
        <w:t>شود</w:t>
      </w:r>
      <w:r w:rsidRPr="0031717F">
        <w:rPr>
          <w:rFonts w:eastAsiaTheme="minorEastAsia"/>
          <w:rtl/>
          <w:lang w:bidi="fa-IR"/>
        </w:rPr>
        <w:t>. در روش پوش</w:t>
      </w:r>
      <w:r>
        <w:rPr>
          <w:rFonts w:eastAsiaTheme="minorEastAsia"/>
          <w:rtl/>
          <w:lang w:bidi="fa-IR"/>
        </w:rPr>
        <w:softHyphen/>
      </w:r>
      <w:r w:rsidRPr="0031717F">
        <w:rPr>
          <w:rFonts w:eastAsiaTheme="minorEastAsia"/>
          <w:rtl/>
          <w:lang w:bidi="fa-IR"/>
        </w:rPr>
        <w:t>آور شرح داده شده در آئ</w:t>
      </w:r>
      <w:r w:rsidRPr="0031717F">
        <w:rPr>
          <w:rFonts w:eastAsiaTheme="minorEastAsia" w:hint="cs"/>
          <w:rtl/>
          <w:lang w:bidi="fa-IR"/>
        </w:rPr>
        <w:t>ی</w:t>
      </w:r>
      <w:r w:rsidRPr="0031717F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softHyphen/>
      </w:r>
      <w:r w:rsidRPr="0031717F">
        <w:rPr>
          <w:rFonts w:eastAsiaTheme="minorEastAsia" w:hint="eastAsia"/>
          <w:rtl/>
          <w:lang w:bidi="fa-IR"/>
        </w:rPr>
        <w:t>نامه</w:t>
      </w:r>
      <w:r>
        <w:rPr>
          <w:rFonts w:eastAsiaTheme="minorEastAsia"/>
          <w:rtl/>
          <w:lang w:bidi="fa-IR"/>
        </w:rPr>
        <w:softHyphen/>
      </w:r>
      <w:r w:rsidRPr="0031717F">
        <w:rPr>
          <w:rFonts w:eastAsiaTheme="minorEastAsia" w:hint="eastAsia"/>
          <w:rtl/>
          <w:lang w:bidi="fa-IR"/>
        </w:rPr>
        <w:t>ها</w:t>
      </w:r>
      <w:r w:rsidRPr="0031717F">
        <w:rPr>
          <w:rFonts w:eastAsiaTheme="minorEastAsia"/>
          <w:rtl/>
          <w:lang w:bidi="fa-IR"/>
        </w:rPr>
        <w:t xml:space="preserve"> و دستورالعمل</w:t>
      </w:r>
      <w:r>
        <w:rPr>
          <w:rFonts w:eastAsiaTheme="minorEastAsia"/>
          <w:rtl/>
          <w:lang w:bidi="fa-IR"/>
        </w:rPr>
        <w:softHyphen/>
      </w:r>
      <w:r w:rsidRPr="0031717F">
        <w:rPr>
          <w:rFonts w:eastAsiaTheme="minorEastAsia"/>
          <w:rtl/>
          <w:lang w:bidi="fa-IR"/>
        </w:rPr>
        <w:t>هاي</w:t>
      </w:r>
      <w:r>
        <w:rPr>
          <w:rFonts w:eastAsiaTheme="minorEastAsia" w:hint="cs"/>
          <w:rtl/>
          <w:lang w:bidi="fa-IR"/>
        </w:rPr>
        <w:t xml:space="preserve"> </w:t>
      </w:r>
      <w:r w:rsidRPr="0031717F">
        <w:rPr>
          <w:rFonts w:eastAsiaTheme="minorEastAsia" w:hint="eastAsia"/>
          <w:rtl/>
          <w:lang w:bidi="fa-IR"/>
        </w:rPr>
        <w:t>موجود،</w:t>
      </w:r>
      <w:r w:rsidRPr="0031717F">
        <w:rPr>
          <w:rFonts w:eastAsiaTheme="minorEastAsia"/>
          <w:rtl/>
          <w:lang w:bidi="fa-IR"/>
        </w:rPr>
        <w:t xml:space="preserve"> صراحتاً از مشارکت مودهاي بالاتر در پاسخ کل</w:t>
      </w:r>
      <w:r w:rsidRPr="0031717F">
        <w:rPr>
          <w:rFonts w:eastAsiaTheme="minorEastAsia" w:hint="cs"/>
          <w:rtl/>
          <w:lang w:bidi="fa-IR"/>
        </w:rPr>
        <w:t>ی</w:t>
      </w:r>
      <w:r w:rsidRPr="0031717F">
        <w:rPr>
          <w:rFonts w:eastAsiaTheme="minorEastAsia"/>
          <w:rtl/>
          <w:lang w:bidi="fa-IR"/>
        </w:rPr>
        <w:t xml:space="preserve"> سازه صرف نظر م</w:t>
      </w:r>
      <w:r w:rsidRPr="0031717F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1717F">
        <w:rPr>
          <w:rFonts w:eastAsiaTheme="minorEastAsia" w:hint="eastAsia"/>
          <w:rtl/>
          <w:lang w:bidi="fa-IR"/>
        </w:rPr>
        <w:t>شود</w:t>
      </w:r>
      <w:r w:rsidRPr="0031717F">
        <w:rPr>
          <w:rFonts w:eastAsiaTheme="minorEastAsia"/>
          <w:rtl/>
          <w:lang w:bidi="fa-IR"/>
        </w:rPr>
        <w:t>. در مواردي که</w:t>
      </w:r>
      <w:r>
        <w:rPr>
          <w:rFonts w:eastAsiaTheme="minorEastAsia" w:hint="cs"/>
          <w:rtl/>
          <w:lang w:bidi="fa-IR"/>
        </w:rPr>
        <w:t xml:space="preserve"> </w:t>
      </w:r>
      <w:r w:rsidRPr="0031717F">
        <w:rPr>
          <w:rFonts w:eastAsiaTheme="minorEastAsia" w:hint="eastAsia"/>
          <w:rtl/>
          <w:lang w:bidi="fa-IR"/>
        </w:rPr>
        <w:t>ا</w:t>
      </w:r>
      <w:r w:rsidRPr="0031717F">
        <w:rPr>
          <w:rFonts w:eastAsiaTheme="minorEastAsia" w:hint="cs"/>
          <w:rtl/>
          <w:lang w:bidi="fa-IR"/>
        </w:rPr>
        <w:t>ی</w:t>
      </w:r>
      <w:r w:rsidRPr="0031717F">
        <w:rPr>
          <w:rFonts w:eastAsiaTheme="minorEastAsia" w:hint="eastAsia"/>
          <w:rtl/>
          <w:lang w:bidi="fa-IR"/>
        </w:rPr>
        <w:t>ن</w:t>
      </w:r>
      <w:r w:rsidRPr="0031717F">
        <w:rPr>
          <w:rFonts w:eastAsiaTheme="minorEastAsia"/>
          <w:rtl/>
          <w:lang w:bidi="fa-IR"/>
        </w:rPr>
        <w:t xml:space="preserve"> مشارکت قابل توجه باشد ممکن است تخم</w:t>
      </w:r>
      <w:r w:rsidRPr="0031717F">
        <w:rPr>
          <w:rFonts w:eastAsiaTheme="minorEastAsia" w:hint="cs"/>
          <w:rtl/>
          <w:lang w:bidi="fa-IR"/>
        </w:rPr>
        <w:t>ی</w:t>
      </w:r>
      <w:r w:rsidRPr="0031717F">
        <w:rPr>
          <w:rFonts w:eastAsiaTheme="minorEastAsia" w:hint="eastAsia"/>
          <w:rtl/>
          <w:lang w:bidi="fa-IR"/>
        </w:rPr>
        <w:t>ن</w:t>
      </w:r>
      <w:r>
        <w:rPr>
          <w:rFonts w:eastAsiaTheme="minorEastAsia"/>
          <w:rtl/>
          <w:lang w:bidi="fa-IR"/>
        </w:rPr>
        <w:softHyphen/>
      </w:r>
      <w:r w:rsidRPr="0031717F">
        <w:rPr>
          <w:rFonts w:eastAsiaTheme="minorEastAsia" w:hint="eastAsia"/>
          <w:rtl/>
          <w:lang w:bidi="fa-IR"/>
        </w:rPr>
        <w:t>هاي</w:t>
      </w:r>
      <w:r w:rsidRPr="0031717F">
        <w:rPr>
          <w:rFonts w:eastAsiaTheme="minorEastAsia"/>
          <w:rtl/>
          <w:lang w:bidi="fa-IR"/>
        </w:rPr>
        <w:t xml:space="preserve"> حاصل از روش پوش</w:t>
      </w:r>
      <w:r>
        <w:rPr>
          <w:rFonts w:eastAsiaTheme="minorEastAsia"/>
          <w:rtl/>
          <w:lang w:bidi="fa-IR"/>
        </w:rPr>
        <w:softHyphen/>
      </w:r>
      <w:r w:rsidRPr="0031717F">
        <w:rPr>
          <w:rFonts w:eastAsiaTheme="minorEastAsia"/>
          <w:rtl/>
          <w:lang w:bidi="fa-IR"/>
        </w:rPr>
        <w:t>آور گمراه کننده</w:t>
      </w:r>
      <w:r>
        <w:rPr>
          <w:rFonts w:eastAsiaTheme="minorEastAsia" w:hint="cs"/>
          <w:rtl/>
          <w:lang w:bidi="fa-IR"/>
        </w:rPr>
        <w:t xml:space="preserve"> </w:t>
      </w:r>
      <w:r w:rsidRPr="0031717F">
        <w:rPr>
          <w:rFonts w:eastAsiaTheme="minorEastAsia" w:hint="eastAsia"/>
          <w:rtl/>
          <w:lang w:bidi="fa-IR"/>
        </w:rPr>
        <w:t>باشد</w:t>
      </w:r>
      <w:r w:rsidRPr="0031717F">
        <w:rPr>
          <w:rFonts w:eastAsiaTheme="minorEastAsia"/>
          <w:rtl/>
          <w:lang w:bidi="fa-IR"/>
        </w:rPr>
        <w:t>.</w:t>
      </w:r>
    </w:p>
    <w:p w14:paraId="237AD692" w14:textId="77777777" w:rsidR="0031717F" w:rsidRDefault="0031717F" w:rsidP="00E250B4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4. </w:t>
      </w:r>
      <w:r w:rsidR="00E250B4" w:rsidRPr="00E250B4">
        <w:rPr>
          <w:rFonts w:eastAsiaTheme="minorEastAsia"/>
          <w:rtl/>
          <w:lang w:bidi="fa-IR"/>
        </w:rPr>
        <w:t>عدم در نظر گرفتن تغ</w:t>
      </w:r>
      <w:r w:rsidR="00E250B4" w:rsidRPr="00E250B4">
        <w:rPr>
          <w:rFonts w:eastAsiaTheme="minorEastAsia" w:hint="cs"/>
          <w:rtl/>
          <w:lang w:bidi="fa-IR"/>
        </w:rPr>
        <w:t>یی</w:t>
      </w:r>
      <w:r w:rsidR="00E250B4" w:rsidRPr="00E250B4">
        <w:rPr>
          <w:rFonts w:eastAsiaTheme="minorEastAsia" w:hint="eastAsia"/>
          <w:rtl/>
          <w:lang w:bidi="fa-IR"/>
        </w:rPr>
        <w:t>ر</w:t>
      </w:r>
      <w:r w:rsidR="00E250B4" w:rsidRPr="00E250B4">
        <w:rPr>
          <w:rFonts w:eastAsiaTheme="minorEastAsia"/>
          <w:rtl/>
          <w:lang w:bidi="fa-IR"/>
        </w:rPr>
        <w:t xml:space="preserve"> سخت</w:t>
      </w:r>
      <w:r w:rsidR="00E250B4" w:rsidRPr="00E250B4">
        <w:rPr>
          <w:rFonts w:eastAsiaTheme="minorEastAsia" w:hint="cs"/>
          <w:rtl/>
          <w:lang w:bidi="fa-IR"/>
        </w:rPr>
        <w:t>ی</w:t>
      </w:r>
      <w:r w:rsidR="00E250B4" w:rsidRPr="00E250B4">
        <w:rPr>
          <w:rFonts w:eastAsiaTheme="minorEastAsia"/>
          <w:rtl/>
          <w:lang w:bidi="fa-IR"/>
        </w:rPr>
        <w:t xml:space="preserve"> سازه در اثر جاري شدن برخ</w:t>
      </w:r>
      <w:r w:rsidR="00E250B4" w:rsidRPr="00E250B4">
        <w:rPr>
          <w:rFonts w:eastAsiaTheme="minorEastAsia" w:hint="cs"/>
          <w:rtl/>
          <w:lang w:bidi="fa-IR"/>
        </w:rPr>
        <w:t>ی</w:t>
      </w:r>
      <w:r w:rsidR="00E250B4" w:rsidRPr="00E250B4">
        <w:rPr>
          <w:rFonts w:eastAsiaTheme="minorEastAsia"/>
          <w:rtl/>
          <w:lang w:bidi="fa-IR"/>
        </w:rPr>
        <w:t xml:space="preserve"> اعضاء در هر مرحله در شکل</w:t>
      </w:r>
      <w:r w:rsidR="00E250B4">
        <w:rPr>
          <w:rFonts w:eastAsiaTheme="minorEastAsia" w:hint="cs"/>
          <w:rtl/>
          <w:lang w:bidi="fa-IR"/>
        </w:rPr>
        <w:t xml:space="preserve"> </w:t>
      </w:r>
      <w:r w:rsidR="00E250B4" w:rsidRPr="00E250B4">
        <w:rPr>
          <w:rFonts w:eastAsiaTheme="minorEastAsia" w:hint="eastAsia"/>
          <w:rtl/>
          <w:lang w:bidi="fa-IR"/>
        </w:rPr>
        <w:t>مود</w:t>
      </w:r>
      <w:r w:rsidR="00E250B4" w:rsidRPr="00E250B4">
        <w:rPr>
          <w:rFonts w:eastAsiaTheme="minorEastAsia"/>
          <w:rtl/>
          <w:lang w:bidi="fa-IR"/>
        </w:rPr>
        <w:t xml:space="preserve"> اول آن. در واقع در هر مرحله از اعمال ن</w:t>
      </w:r>
      <w:r w:rsidR="00E250B4" w:rsidRPr="00E250B4">
        <w:rPr>
          <w:rFonts w:eastAsiaTheme="minorEastAsia" w:hint="cs"/>
          <w:rtl/>
          <w:lang w:bidi="fa-IR"/>
        </w:rPr>
        <w:t>ی</w:t>
      </w:r>
      <w:r w:rsidR="00E250B4" w:rsidRPr="00E250B4">
        <w:rPr>
          <w:rFonts w:eastAsiaTheme="minorEastAsia" w:hint="eastAsia"/>
          <w:rtl/>
          <w:lang w:bidi="fa-IR"/>
        </w:rPr>
        <w:t>رو</w:t>
      </w:r>
      <w:r w:rsidR="00E250B4" w:rsidRPr="00E250B4">
        <w:rPr>
          <w:rFonts w:eastAsiaTheme="minorEastAsia"/>
          <w:rtl/>
          <w:lang w:bidi="fa-IR"/>
        </w:rPr>
        <w:t xml:space="preserve"> به علت جاري شدن برخ</w:t>
      </w:r>
      <w:r w:rsidR="00E250B4" w:rsidRPr="00E250B4">
        <w:rPr>
          <w:rFonts w:eastAsiaTheme="minorEastAsia" w:hint="cs"/>
          <w:rtl/>
          <w:lang w:bidi="fa-IR"/>
        </w:rPr>
        <w:t>ی</w:t>
      </w:r>
      <w:r w:rsidR="00E250B4" w:rsidRPr="00E250B4">
        <w:rPr>
          <w:rFonts w:eastAsiaTheme="minorEastAsia"/>
          <w:rtl/>
          <w:lang w:bidi="fa-IR"/>
        </w:rPr>
        <w:t xml:space="preserve"> اعضاء سخت</w:t>
      </w:r>
      <w:r w:rsidR="00E250B4" w:rsidRPr="00E250B4">
        <w:rPr>
          <w:rFonts w:eastAsiaTheme="minorEastAsia" w:hint="cs"/>
          <w:rtl/>
          <w:lang w:bidi="fa-IR"/>
        </w:rPr>
        <w:t>ی</w:t>
      </w:r>
      <w:r w:rsidR="00E250B4" w:rsidRPr="00E250B4">
        <w:rPr>
          <w:rFonts w:eastAsiaTheme="minorEastAsia"/>
          <w:rtl/>
          <w:lang w:bidi="fa-IR"/>
        </w:rPr>
        <w:t xml:space="preserve"> کل</w:t>
      </w:r>
      <w:r w:rsidR="00E250B4">
        <w:rPr>
          <w:rFonts w:eastAsiaTheme="minorEastAsia" w:hint="cs"/>
          <w:rtl/>
          <w:lang w:bidi="fa-IR"/>
        </w:rPr>
        <w:t xml:space="preserve"> </w:t>
      </w:r>
      <w:r w:rsidR="00E250B4" w:rsidRPr="00E250B4">
        <w:rPr>
          <w:rFonts w:eastAsiaTheme="minorEastAsia" w:hint="eastAsia"/>
          <w:rtl/>
          <w:lang w:bidi="fa-IR"/>
        </w:rPr>
        <w:t>سازه</w:t>
      </w:r>
      <w:r w:rsidR="00E250B4" w:rsidRPr="00E250B4">
        <w:rPr>
          <w:rFonts w:eastAsiaTheme="minorEastAsia"/>
          <w:rtl/>
          <w:lang w:bidi="fa-IR"/>
        </w:rPr>
        <w:t xml:space="preserve"> تغ</w:t>
      </w:r>
      <w:r w:rsidR="00E250B4" w:rsidRPr="00E250B4">
        <w:rPr>
          <w:rFonts w:eastAsiaTheme="minorEastAsia" w:hint="cs"/>
          <w:rtl/>
          <w:lang w:bidi="fa-IR"/>
        </w:rPr>
        <w:t>یی</w:t>
      </w:r>
      <w:r w:rsidR="00E250B4" w:rsidRPr="00E250B4">
        <w:rPr>
          <w:rFonts w:eastAsiaTheme="minorEastAsia" w:hint="eastAsia"/>
          <w:rtl/>
          <w:lang w:bidi="fa-IR"/>
        </w:rPr>
        <w:t>ر</w:t>
      </w:r>
      <w:r w:rsidR="00E250B4" w:rsidRPr="00E250B4">
        <w:rPr>
          <w:rFonts w:eastAsiaTheme="minorEastAsia"/>
          <w:rtl/>
          <w:lang w:bidi="fa-IR"/>
        </w:rPr>
        <w:t xml:space="preserve"> م</w:t>
      </w:r>
      <w:r w:rsidR="00E250B4" w:rsidRPr="00E250B4">
        <w:rPr>
          <w:rFonts w:eastAsiaTheme="minorEastAsia" w:hint="cs"/>
          <w:rtl/>
          <w:lang w:bidi="fa-IR"/>
        </w:rPr>
        <w:t>ی</w:t>
      </w:r>
      <w:r w:rsidR="00E250B4">
        <w:rPr>
          <w:rFonts w:eastAsiaTheme="minorEastAsia"/>
          <w:rtl/>
          <w:lang w:bidi="fa-IR"/>
        </w:rPr>
        <w:softHyphen/>
      </w:r>
      <w:r w:rsidR="00E250B4" w:rsidRPr="00E250B4">
        <w:rPr>
          <w:rFonts w:eastAsiaTheme="minorEastAsia" w:hint="eastAsia"/>
          <w:rtl/>
          <w:lang w:bidi="fa-IR"/>
        </w:rPr>
        <w:t>نما</w:t>
      </w:r>
      <w:r w:rsidR="00E250B4" w:rsidRPr="00E250B4">
        <w:rPr>
          <w:rFonts w:eastAsiaTheme="minorEastAsia" w:hint="cs"/>
          <w:rtl/>
          <w:lang w:bidi="fa-IR"/>
        </w:rPr>
        <w:t>ی</w:t>
      </w:r>
      <w:r w:rsidR="00E250B4" w:rsidRPr="00E250B4">
        <w:rPr>
          <w:rFonts w:eastAsiaTheme="minorEastAsia" w:hint="eastAsia"/>
          <w:rtl/>
          <w:lang w:bidi="fa-IR"/>
        </w:rPr>
        <w:t>د</w:t>
      </w:r>
      <w:r w:rsidR="00E250B4" w:rsidRPr="00E250B4">
        <w:rPr>
          <w:rFonts w:eastAsiaTheme="minorEastAsia"/>
          <w:rtl/>
          <w:lang w:bidi="fa-IR"/>
        </w:rPr>
        <w:t xml:space="preserve"> و ا</w:t>
      </w:r>
      <w:r w:rsidR="00E250B4" w:rsidRPr="00E250B4">
        <w:rPr>
          <w:rFonts w:eastAsiaTheme="minorEastAsia" w:hint="cs"/>
          <w:rtl/>
          <w:lang w:bidi="fa-IR"/>
        </w:rPr>
        <w:t>ی</w:t>
      </w:r>
      <w:r w:rsidR="00E250B4" w:rsidRPr="00E250B4">
        <w:rPr>
          <w:rFonts w:eastAsiaTheme="minorEastAsia" w:hint="eastAsia"/>
          <w:rtl/>
          <w:lang w:bidi="fa-IR"/>
        </w:rPr>
        <w:t>ن</w:t>
      </w:r>
      <w:r w:rsidR="00E250B4" w:rsidRPr="00E250B4">
        <w:rPr>
          <w:rFonts w:eastAsiaTheme="minorEastAsia"/>
          <w:rtl/>
          <w:lang w:bidi="fa-IR"/>
        </w:rPr>
        <w:t xml:space="preserve"> امر باعث تغ</w:t>
      </w:r>
      <w:r w:rsidR="00E250B4" w:rsidRPr="00E250B4">
        <w:rPr>
          <w:rFonts w:eastAsiaTheme="minorEastAsia" w:hint="cs"/>
          <w:rtl/>
          <w:lang w:bidi="fa-IR"/>
        </w:rPr>
        <w:t>یی</w:t>
      </w:r>
      <w:r w:rsidR="00E250B4" w:rsidRPr="00E250B4">
        <w:rPr>
          <w:rFonts w:eastAsiaTheme="minorEastAsia" w:hint="eastAsia"/>
          <w:rtl/>
          <w:lang w:bidi="fa-IR"/>
        </w:rPr>
        <w:t>ر</w:t>
      </w:r>
      <w:r w:rsidR="00E250B4" w:rsidRPr="00E250B4">
        <w:rPr>
          <w:rFonts w:eastAsiaTheme="minorEastAsia"/>
          <w:rtl/>
          <w:lang w:bidi="fa-IR"/>
        </w:rPr>
        <w:t xml:space="preserve"> در و</w:t>
      </w:r>
      <w:r w:rsidR="00E250B4" w:rsidRPr="00E250B4">
        <w:rPr>
          <w:rFonts w:eastAsiaTheme="minorEastAsia" w:hint="cs"/>
          <w:rtl/>
          <w:lang w:bidi="fa-IR"/>
        </w:rPr>
        <w:t>ی</w:t>
      </w:r>
      <w:r w:rsidR="00E250B4" w:rsidRPr="00E250B4">
        <w:rPr>
          <w:rFonts w:eastAsiaTheme="minorEastAsia" w:hint="eastAsia"/>
          <w:rtl/>
          <w:lang w:bidi="fa-IR"/>
        </w:rPr>
        <w:t>ژگ</w:t>
      </w:r>
      <w:r w:rsidR="00E250B4" w:rsidRPr="00E250B4">
        <w:rPr>
          <w:rFonts w:eastAsiaTheme="minorEastAsia" w:hint="cs"/>
          <w:rtl/>
          <w:lang w:bidi="fa-IR"/>
        </w:rPr>
        <w:t>ی</w:t>
      </w:r>
      <w:r w:rsidR="00E250B4">
        <w:rPr>
          <w:rFonts w:eastAsiaTheme="minorEastAsia"/>
          <w:rtl/>
          <w:lang w:bidi="fa-IR"/>
        </w:rPr>
        <w:softHyphen/>
      </w:r>
      <w:r w:rsidR="00E250B4" w:rsidRPr="00E250B4">
        <w:rPr>
          <w:rFonts w:eastAsiaTheme="minorEastAsia" w:hint="eastAsia"/>
          <w:rtl/>
          <w:lang w:bidi="fa-IR"/>
        </w:rPr>
        <w:t>هاي</w:t>
      </w:r>
      <w:r w:rsidR="00E250B4" w:rsidRPr="00E250B4">
        <w:rPr>
          <w:rFonts w:eastAsiaTheme="minorEastAsia"/>
          <w:rtl/>
          <w:lang w:bidi="fa-IR"/>
        </w:rPr>
        <w:t xml:space="preserve"> مودال سازه م</w:t>
      </w:r>
      <w:r w:rsidR="00E250B4" w:rsidRPr="00E250B4">
        <w:rPr>
          <w:rFonts w:eastAsiaTheme="minorEastAsia" w:hint="cs"/>
          <w:rtl/>
          <w:lang w:bidi="fa-IR"/>
        </w:rPr>
        <w:t>ی</w:t>
      </w:r>
      <w:r w:rsidR="00E250B4">
        <w:rPr>
          <w:rFonts w:eastAsiaTheme="minorEastAsia"/>
          <w:rtl/>
          <w:lang w:bidi="fa-IR"/>
        </w:rPr>
        <w:softHyphen/>
      </w:r>
      <w:r w:rsidR="00E250B4" w:rsidRPr="00E250B4">
        <w:rPr>
          <w:rFonts w:eastAsiaTheme="minorEastAsia" w:hint="eastAsia"/>
          <w:rtl/>
          <w:lang w:bidi="fa-IR"/>
        </w:rPr>
        <w:t>گردد</w:t>
      </w:r>
      <w:r w:rsidR="00E250B4" w:rsidRPr="00E250B4">
        <w:rPr>
          <w:rFonts w:eastAsiaTheme="minorEastAsia"/>
          <w:rtl/>
          <w:lang w:bidi="fa-IR"/>
        </w:rPr>
        <w:t>.</w:t>
      </w:r>
    </w:p>
    <w:p w14:paraId="3A8669F8" w14:textId="77777777" w:rsidR="00E250B4" w:rsidRDefault="00E250B4" w:rsidP="00E250B4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5. </w:t>
      </w:r>
      <w:r w:rsidRPr="00E250B4">
        <w:rPr>
          <w:rFonts w:eastAsiaTheme="minorEastAsia"/>
          <w:rtl/>
          <w:lang w:bidi="fa-IR"/>
        </w:rPr>
        <w:t>مدل کردن سه بعدي و لحاظ کردن اثرات پ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چش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/>
          <w:rtl/>
          <w:lang w:bidi="fa-IR"/>
        </w:rPr>
        <w:t xml:space="preserve"> در تحل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ل</w:t>
      </w:r>
      <w:r w:rsidRPr="00E250B4">
        <w:rPr>
          <w:rFonts w:eastAsiaTheme="minorEastAsia"/>
          <w:rtl/>
          <w:lang w:bidi="fa-IR"/>
        </w:rPr>
        <w:t xml:space="preserve"> پوش</w:t>
      </w:r>
      <w:r>
        <w:rPr>
          <w:rFonts w:eastAsiaTheme="minorEastAsia"/>
          <w:rtl/>
          <w:lang w:bidi="fa-IR"/>
        </w:rPr>
        <w:softHyphen/>
      </w:r>
      <w:r w:rsidRPr="00E250B4">
        <w:rPr>
          <w:rFonts w:eastAsiaTheme="minorEastAsia"/>
          <w:rtl/>
          <w:lang w:bidi="fa-IR"/>
        </w:rPr>
        <w:t>آور مشکل م</w:t>
      </w:r>
      <w:r w:rsidRPr="00E250B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E250B4">
        <w:rPr>
          <w:rFonts w:eastAsiaTheme="minorEastAsia" w:hint="eastAsia"/>
          <w:rtl/>
          <w:lang w:bidi="fa-IR"/>
        </w:rPr>
        <w:t>باشد</w:t>
      </w:r>
      <w:r w:rsidRPr="00E250B4">
        <w:rPr>
          <w:rFonts w:eastAsiaTheme="minorEastAsia"/>
          <w:rtl/>
          <w:lang w:bidi="fa-IR"/>
        </w:rPr>
        <w:t>. تحل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ل</w:t>
      </w:r>
      <w:r>
        <w:rPr>
          <w:rFonts w:eastAsiaTheme="minorEastAsia" w:hint="cs"/>
          <w:rtl/>
          <w:lang w:bidi="fa-IR"/>
        </w:rPr>
        <w:t xml:space="preserve"> </w:t>
      </w:r>
      <w:r w:rsidRPr="00E250B4">
        <w:rPr>
          <w:rFonts w:eastAsiaTheme="minorEastAsia" w:hint="eastAsia"/>
          <w:rtl/>
          <w:lang w:bidi="fa-IR"/>
        </w:rPr>
        <w:t>پوش</w:t>
      </w:r>
      <w:r>
        <w:rPr>
          <w:rFonts w:eastAsiaTheme="minorEastAsia"/>
          <w:rtl/>
          <w:lang w:bidi="fa-IR"/>
        </w:rPr>
        <w:softHyphen/>
      </w:r>
      <w:r w:rsidRPr="00E250B4">
        <w:rPr>
          <w:rFonts w:eastAsiaTheme="minorEastAsia" w:hint="eastAsia"/>
          <w:rtl/>
          <w:lang w:bidi="fa-IR"/>
        </w:rPr>
        <w:t>آور</w:t>
      </w:r>
      <w:r w:rsidRPr="00E250B4">
        <w:rPr>
          <w:rFonts w:eastAsiaTheme="minorEastAsia"/>
          <w:rtl/>
          <w:lang w:bidi="fa-IR"/>
        </w:rPr>
        <w:t xml:space="preserve"> براي مدل</w:t>
      </w:r>
      <w:r>
        <w:rPr>
          <w:rFonts w:eastAsiaTheme="minorEastAsia"/>
          <w:rtl/>
          <w:lang w:bidi="fa-IR"/>
        </w:rPr>
        <w:softHyphen/>
      </w:r>
      <w:r w:rsidRPr="00E250B4">
        <w:rPr>
          <w:rFonts w:eastAsiaTheme="minorEastAsia"/>
          <w:rtl/>
          <w:lang w:bidi="fa-IR"/>
        </w:rPr>
        <w:t>هاي دو بعدي پا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ه</w:t>
      </w:r>
      <w:r>
        <w:rPr>
          <w:rFonts w:eastAsiaTheme="minorEastAsia"/>
          <w:rtl/>
          <w:lang w:bidi="fa-IR"/>
        </w:rPr>
        <w:softHyphen/>
      </w:r>
      <w:r w:rsidRPr="00E250B4">
        <w:rPr>
          <w:rFonts w:eastAsiaTheme="minorEastAsia"/>
          <w:rtl/>
          <w:lang w:bidi="fa-IR"/>
        </w:rPr>
        <w:t>گذاري شده و بطور گسترده</w:t>
      </w:r>
      <w:r>
        <w:rPr>
          <w:rFonts w:eastAsiaTheme="minorEastAsia"/>
          <w:rtl/>
          <w:lang w:bidi="fa-IR"/>
        </w:rPr>
        <w:softHyphen/>
      </w:r>
      <w:r w:rsidRPr="00E250B4">
        <w:rPr>
          <w:rFonts w:eastAsiaTheme="minorEastAsia"/>
          <w:rtl/>
          <w:lang w:bidi="fa-IR"/>
        </w:rPr>
        <w:t>اي مورد استفاده قرار گرفته</w:t>
      </w:r>
      <w:r>
        <w:rPr>
          <w:rFonts w:eastAsiaTheme="minorEastAsia" w:hint="cs"/>
          <w:rtl/>
          <w:lang w:bidi="fa-IR"/>
        </w:rPr>
        <w:t xml:space="preserve"> </w:t>
      </w:r>
      <w:r w:rsidRPr="00E250B4">
        <w:rPr>
          <w:rFonts w:eastAsiaTheme="minorEastAsia" w:hint="eastAsia"/>
          <w:rtl/>
          <w:lang w:bidi="fa-IR"/>
        </w:rPr>
        <w:t>است</w:t>
      </w:r>
      <w:r w:rsidRPr="00E250B4">
        <w:rPr>
          <w:rFonts w:eastAsiaTheme="minorEastAsia"/>
          <w:rtl/>
          <w:lang w:bidi="fa-IR"/>
        </w:rPr>
        <w:t>. در س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ستم</w:t>
      </w:r>
      <w:r>
        <w:rPr>
          <w:rFonts w:eastAsiaTheme="minorEastAsia"/>
          <w:rtl/>
          <w:lang w:bidi="fa-IR"/>
        </w:rPr>
        <w:softHyphen/>
      </w:r>
      <w:r w:rsidRPr="00E250B4">
        <w:rPr>
          <w:rFonts w:eastAsiaTheme="minorEastAsia" w:hint="eastAsia"/>
          <w:rtl/>
          <w:lang w:bidi="fa-IR"/>
        </w:rPr>
        <w:t>هاي</w:t>
      </w:r>
      <w:r w:rsidRPr="00E250B4">
        <w:rPr>
          <w:rFonts w:eastAsiaTheme="minorEastAsia"/>
          <w:rtl/>
          <w:lang w:bidi="fa-IR"/>
        </w:rPr>
        <w:t xml:space="preserve"> سه بعدي نامتقارن با نامنظم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/>
          <w:rtl/>
          <w:lang w:bidi="fa-IR"/>
        </w:rPr>
        <w:t xml:space="preserve"> در سخت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/>
          <w:rtl/>
          <w:lang w:bidi="fa-IR"/>
        </w:rPr>
        <w:t xml:space="preserve"> 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ا</w:t>
      </w:r>
      <w:r w:rsidRPr="00E250B4">
        <w:rPr>
          <w:rFonts w:eastAsiaTheme="minorEastAsia"/>
          <w:rtl/>
          <w:lang w:bidi="fa-IR"/>
        </w:rPr>
        <w:t xml:space="preserve"> جرم، کارهاي تحق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قات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/>
          <w:rtl/>
          <w:lang w:bidi="fa-IR"/>
        </w:rPr>
        <w:t xml:space="preserve"> کم</w:t>
      </w:r>
      <w:r w:rsidRPr="00E250B4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E250B4">
        <w:rPr>
          <w:rFonts w:eastAsiaTheme="minorEastAsia" w:hint="eastAsia"/>
          <w:rtl/>
          <w:lang w:bidi="fa-IR"/>
        </w:rPr>
        <w:t>صورت</w:t>
      </w:r>
      <w:r w:rsidRPr="00E250B4">
        <w:rPr>
          <w:rFonts w:eastAsiaTheme="minorEastAsia"/>
          <w:rtl/>
          <w:lang w:bidi="fa-IR"/>
        </w:rPr>
        <w:t xml:space="preserve"> گرفته است. بنابرا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ن</w:t>
      </w:r>
      <w:r w:rsidRPr="00E250B4">
        <w:rPr>
          <w:rFonts w:eastAsiaTheme="minorEastAsia"/>
          <w:rtl/>
          <w:lang w:bidi="fa-IR"/>
        </w:rPr>
        <w:t xml:space="preserve"> مفهوم روشن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/>
          <w:rtl/>
          <w:lang w:bidi="fa-IR"/>
        </w:rPr>
        <w:t xml:space="preserve"> از چگونگ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/>
          <w:rtl/>
          <w:lang w:bidi="fa-IR"/>
        </w:rPr>
        <w:t xml:space="preserve"> استخراج توز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ع</w:t>
      </w:r>
      <w:r w:rsidRPr="00E250B4">
        <w:rPr>
          <w:rFonts w:eastAsiaTheme="minorEastAsia"/>
          <w:rtl/>
          <w:lang w:bidi="fa-IR"/>
        </w:rPr>
        <w:t xml:space="preserve"> بار و تغ</w:t>
      </w:r>
      <w:r w:rsidRPr="00E250B4">
        <w:rPr>
          <w:rFonts w:eastAsiaTheme="minorEastAsia" w:hint="cs"/>
          <w:rtl/>
          <w:lang w:bidi="fa-IR"/>
        </w:rPr>
        <w:t>یی</w:t>
      </w:r>
      <w:r w:rsidRPr="00E250B4">
        <w:rPr>
          <w:rFonts w:eastAsiaTheme="minorEastAsia" w:hint="eastAsia"/>
          <w:rtl/>
          <w:lang w:bidi="fa-IR"/>
        </w:rPr>
        <w:t>رمکان</w:t>
      </w:r>
      <w:r w:rsidRPr="00E250B4">
        <w:rPr>
          <w:rFonts w:eastAsiaTheme="minorEastAsia"/>
          <w:rtl/>
          <w:lang w:bidi="fa-IR"/>
        </w:rPr>
        <w:t xml:space="preserve"> هدف</w:t>
      </w:r>
      <w:r>
        <w:rPr>
          <w:rFonts w:eastAsiaTheme="minorEastAsia" w:hint="cs"/>
          <w:rtl/>
          <w:lang w:bidi="fa-IR"/>
        </w:rPr>
        <w:t xml:space="preserve"> </w:t>
      </w:r>
      <w:r w:rsidRPr="00E250B4">
        <w:rPr>
          <w:rFonts w:eastAsiaTheme="minorEastAsia" w:hint="eastAsia"/>
          <w:rtl/>
          <w:lang w:bidi="fa-IR"/>
        </w:rPr>
        <w:t>براي</w:t>
      </w:r>
      <w:r w:rsidRPr="00E250B4">
        <w:rPr>
          <w:rFonts w:eastAsiaTheme="minorEastAsia"/>
          <w:rtl/>
          <w:lang w:bidi="fa-IR"/>
        </w:rPr>
        <w:t xml:space="preserve"> قاب</w:t>
      </w:r>
      <w:r>
        <w:rPr>
          <w:rFonts w:eastAsiaTheme="minorEastAsia"/>
          <w:rtl/>
          <w:lang w:bidi="fa-IR"/>
        </w:rPr>
        <w:softHyphen/>
      </w:r>
      <w:r w:rsidRPr="00E250B4">
        <w:rPr>
          <w:rFonts w:eastAsiaTheme="minorEastAsia"/>
          <w:rtl/>
          <w:lang w:bidi="fa-IR"/>
        </w:rPr>
        <w:t>هاي مختلف ساختمان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/>
          <w:rtl/>
          <w:lang w:bidi="fa-IR"/>
        </w:rPr>
        <w:t xml:space="preserve"> در سازه</w:t>
      </w:r>
      <w:r>
        <w:rPr>
          <w:rFonts w:eastAsiaTheme="minorEastAsia"/>
          <w:rtl/>
          <w:lang w:bidi="fa-IR"/>
        </w:rPr>
        <w:softHyphen/>
      </w:r>
      <w:r w:rsidRPr="00E250B4">
        <w:rPr>
          <w:rFonts w:eastAsiaTheme="minorEastAsia"/>
          <w:rtl/>
          <w:lang w:bidi="fa-IR"/>
        </w:rPr>
        <w:t>هاي نامنظم در دست ن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ست</w:t>
      </w:r>
      <w:r w:rsidRPr="00E250B4">
        <w:rPr>
          <w:rFonts w:eastAsiaTheme="minorEastAsia"/>
          <w:rtl/>
          <w:lang w:bidi="fa-IR"/>
        </w:rPr>
        <w:t>. علاوه بر آن، ه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چ</w:t>
      </w:r>
      <w:r w:rsidRPr="00E250B4">
        <w:rPr>
          <w:rFonts w:eastAsiaTheme="minorEastAsia"/>
          <w:rtl/>
          <w:lang w:bidi="fa-IR"/>
        </w:rPr>
        <w:t xml:space="preserve"> توافق و</w:t>
      </w:r>
      <w:r>
        <w:rPr>
          <w:rFonts w:eastAsiaTheme="minorEastAsia" w:hint="cs"/>
          <w:rtl/>
          <w:lang w:bidi="fa-IR"/>
        </w:rPr>
        <w:t xml:space="preserve"> </w:t>
      </w:r>
      <w:r w:rsidRPr="00E250B4">
        <w:rPr>
          <w:rFonts w:eastAsiaTheme="minorEastAsia" w:hint="eastAsia"/>
          <w:rtl/>
          <w:lang w:bidi="fa-IR"/>
        </w:rPr>
        <w:t>اجماع</w:t>
      </w:r>
      <w:r w:rsidRPr="00E250B4">
        <w:rPr>
          <w:rFonts w:eastAsiaTheme="minorEastAsia"/>
          <w:rtl/>
          <w:lang w:bidi="fa-IR"/>
        </w:rPr>
        <w:t xml:space="preserve"> کل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/>
          <w:rtl/>
          <w:lang w:bidi="fa-IR"/>
        </w:rPr>
        <w:t xml:space="preserve"> در خصوص کاربرد ن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روي</w:t>
      </w:r>
      <w:r w:rsidRPr="00E250B4">
        <w:rPr>
          <w:rFonts w:eastAsiaTheme="minorEastAsia"/>
          <w:rtl/>
          <w:lang w:bidi="fa-IR"/>
        </w:rPr>
        <w:t xml:space="preserve"> جانب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/>
          <w:rtl/>
          <w:lang w:bidi="fa-IR"/>
        </w:rPr>
        <w:t xml:space="preserve"> در 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ک</w:t>
      </w:r>
      <w:r w:rsidRPr="00E250B4">
        <w:rPr>
          <w:rFonts w:eastAsiaTheme="minorEastAsia"/>
          <w:rtl/>
          <w:lang w:bidi="fa-IR"/>
        </w:rPr>
        <w:t xml:space="preserve"> 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 w:hint="eastAsia"/>
          <w:rtl/>
          <w:lang w:bidi="fa-IR"/>
        </w:rPr>
        <w:t>ا</w:t>
      </w:r>
      <w:r w:rsidRPr="00E250B4">
        <w:rPr>
          <w:rFonts w:eastAsiaTheme="minorEastAsia"/>
          <w:rtl/>
          <w:lang w:bidi="fa-IR"/>
        </w:rPr>
        <w:t xml:space="preserve"> دو جهت افق</w:t>
      </w:r>
      <w:r w:rsidRPr="00E250B4">
        <w:rPr>
          <w:rFonts w:eastAsiaTheme="minorEastAsia" w:hint="cs"/>
          <w:rtl/>
          <w:lang w:bidi="fa-IR"/>
        </w:rPr>
        <w:t>ی</w:t>
      </w:r>
      <w:r w:rsidRPr="00E250B4">
        <w:rPr>
          <w:rFonts w:eastAsiaTheme="minorEastAsia"/>
          <w:rtl/>
          <w:lang w:bidi="fa-IR"/>
        </w:rPr>
        <w:t xml:space="preserve"> وجود ندارد.</w:t>
      </w:r>
    </w:p>
    <w:p w14:paraId="519C1B25" w14:textId="77777777" w:rsidR="00E250B4" w:rsidRDefault="00E250B4" w:rsidP="007D493A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6. </w:t>
      </w:r>
      <w:r w:rsidR="007D493A" w:rsidRPr="007D493A">
        <w:rPr>
          <w:rFonts w:eastAsiaTheme="minorEastAsia"/>
          <w:rtl/>
          <w:lang w:bidi="fa-IR"/>
        </w:rPr>
        <w:t>به لحاظ استات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 w:hint="eastAsia"/>
          <w:rtl/>
          <w:lang w:bidi="fa-IR"/>
        </w:rPr>
        <w:t>ک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/>
          <w:rtl/>
          <w:lang w:bidi="fa-IR"/>
        </w:rPr>
        <w:t xml:space="preserve"> بودن روش، تحل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 w:hint="eastAsia"/>
          <w:rtl/>
          <w:lang w:bidi="fa-IR"/>
        </w:rPr>
        <w:t>ل</w:t>
      </w:r>
      <w:r w:rsidR="007D493A" w:rsidRPr="007D493A">
        <w:rPr>
          <w:rFonts w:eastAsiaTheme="minorEastAsia"/>
          <w:rtl/>
          <w:lang w:bidi="fa-IR"/>
        </w:rPr>
        <w:t xml:space="preserve"> پوش</w:t>
      </w:r>
      <w:r w:rsidR="007D493A">
        <w:rPr>
          <w:rFonts w:eastAsiaTheme="minorEastAsia"/>
          <w:rtl/>
          <w:lang w:bidi="fa-IR"/>
        </w:rPr>
        <w:softHyphen/>
      </w:r>
      <w:r w:rsidR="007D493A" w:rsidRPr="007D493A">
        <w:rPr>
          <w:rFonts w:eastAsiaTheme="minorEastAsia"/>
          <w:rtl/>
          <w:lang w:bidi="fa-IR"/>
        </w:rPr>
        <w:t>آور بر روي انرژي کرنش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/>
          <w:rtl/>
          <w:lang w:bidi="fa-IR"/>
        </w:rPr>
        <w:t xml:space="preserve"> سازه متمرکز شده است و</w:t>
      </w:r>
      <w:r w:rsidR="007D493A">
        <w:rPr>
          <w:rFonts w:eastAsiaTheme="minorEastAsia" w:hint="cs"/>
          <w:rtl/>
          <w:lang w:bidi="fa-IR"/>
        </w:rPr>
        <w:t xml:space="preserve"> </w:t>
      </w:r>
      <w:r w:rsidR="007D493A" w:rsidRPr="007D493A">
        <w:rPr>
          <w:rFonts w:eastAsiaTheme="minorEastAsia" w:hint="eastAsia"/>
          <w:rtl/>
          <w:lang w:bidi="fa-IR"/>
        </w:rPr>
        <w:t>از</w:t>
      </w:r>
      <w:r w:rsidR="007D493A" w:rsidRPr="007D493A">
        <w:rPr>
          <w:rFonts w:eastAsiaTheme="minorEastAsia"/>
          <w:rtl/>
          <w:lang w:bidi="fa-IR"/>
        </w:rPr>
        <w:t xml:space="preserve"> سا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 w:hint="eastAsia"/>
          <w:rtl/>
          <w:lang w:bidi="fa-IR"/>
        </w:rPr>
        <w:t>ر</w:t>
      </w:r>
      <w:r w:rsidR="007D493A" w:rsidRPr="007D493A">
        <w:rPr>
          <w:rFonts w:eastAsiaTheme="minorEastAsia"/>
          <w:rtl/>
          <w:lang w:bidi="fa-IR"/>
        </w:rPr>
        <w:t xml:space="preserve"> منابع استهلاك انرژي از قب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 w:hint="eastAsia"/>
          <w:rtl/>
          <w:lang w:bidi="fa-IR"/>
        </w:rPr>
        <w:t>ل</w:t>
      </w:r>
      <w:r w:rsidR="007D493A" w:rsidRPr="007D493A">
        <w:rPr>
          <w:rFonts w:eastAsiaTheme="minorEastAsia"/>
          <w:rtl/>
          <w:lang w:bidi="fa-IR"/>
        </w:rPr>
        <w:t xml:space="preserve"> انرژي م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 w:hint="eastAsia"/>
          <w:rtl/>
          <w:lang w:bidi="fa-IR"/>
        </w:rPr>
        <w:t>را</w:t>
      </w:r>
      <w:r w:rsidR="007D493A" w:rsidRPr="007D493A">
        <w:rPr>
          <w:rFonts w:eastAsiaTheme="minorEastAsia" w:hint="cs"/>
          <w:rtl/>
          <w:lang w:bidi="fa-IR"/>
        </w:rPr>
        <w:t>یی</w:t>
      </w:r>
      <w:r w:rsidR="007D493A" w:rsidRPr="007D493A">
        <w:rPr>
          <w:rFonts w:eastAsiaTheme="minorEastAsia"/>
          <w:rtl/>
          <w:lang w:bidi="fa-IR"/>
        </w:rPr>
        <w:t xml:space="preserve"> و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 w:hint="eastAsia"/>
          <w:rtl/>
          <w:lang w:bidi="fa-IR"/>
        </w:rPr>
        <w:t>سکوز</w:t>
      </w:r>
      <w:r w:rsidR="007D493A" w:rsidRPr="007D493A">
        <w:rPr>
          <w:rFonts w:eastAsiaTheme="minorEastAsia"/>
          <w:rtl/>
          <w:lang w:bidi="fa-IR"/>
        </w:rPr>
        <w:t xml:space="preserve"> و جنبش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/>
          <w:rtl/>
          <w:lang w:bidi="fa-IR"/>
        </w:rPr>
        <w:t xml:space="preserve"> که در پاسخ د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 w:hint="eastAsia"/>
          <w:rtl/>
          <w:lang w:bidi="fa-IR"/>
        </w:rPr>
        <w:t>نام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 w:hint="eastAsia"/>
          <w:rtl/>
          <w:lang w:bidi="fa-IR"/>
        </w:rPr>
        <w:t>ک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>
        <w:rPr>
          <w:rFonts w:eastAsiaTheme="minorEastAsia" w:hint="cs"/>
          <w:rtl/>
          <w:lang w:bidi="fa-IR"/>
        </w:rPr>
        <w:t xml:space="preserve"> </w:t>
      </w:r>
      <w:r w:rsidR="007D493A" w:rsidRPr="007D493A">
        <w:rPr>
          <w:rFonts w:eastAsiaTheme="minorEastAsia"/>
          <w:rtl/>
          <w:lang w:bidi="fa-IR"/>
        </w:rPr>
        <w:t>سازه مشارکت دارند چشم پوش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/>
          <w:rtl/>
          <w:lang w:bidi="fa-IR"/>
        </w:rPr>
        <w:t xml:space="preserve"> م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>
        <w:rPr>
          <w:rFonts w:eastAsiaTheme="minorEastAsia"/>
          <w:rtl/>
          <w:lang w:bidi="fa-IR"/>
        </w:rPr>
        <w:softHyphen/>
      </w:r>
      <w:r w:rsidR="007D493A" w:rsidRPr="007D493A">
        <w:rPr>
          <w:rFonts w:eastAsiaTheme="minorEastAsia" w:hint="eastAsia"/>
          <w:rtl/>
          <w:lang w:bidi="fa-IR"/>
        </w:rPr>
        <w:t>شود</w:t>
      </w:r>
      <w:r w:rsidR="007D493A" w:rsidRPr="007D493A">
        <w:rPr>
          <w:rFonts w:eastAsiaTheme="minorEastAsia"/>
          <w:rtl/>
          <w:lang w:bidi="fa-IR"/>
        </w:rPr>
        <w:t>. علاوه بر آن از اثرات مدت زمان زلزله و مقدار</w:t>
      </w:r>
      <w:r w:rsidR="007D493A">
        <w:rPr>
          <w:rFonts w:eastAsiaTheme="minorEastAsia" w:hint="cs"/>
          <w:rtl/>
          <w:lang w:bidi="fa-IR"/>
        </w:rPr>
        <w:t xml:space="preserve"> </w:t>
      </w:r>
      <w:r w:rsidR="007D493A" w:rsidRPr="007D493A">
        <w:rPr>
          <w:rFonts w:eastAsiaTheme="minorEastAsia" w:hint="eastAsia"/>
          <w:rtl/>
          <w:lang w:bidi="fa-IR"/>
        </w:rPr>
        <w:t>استهلاك</w:t>
      </w:r>
      <w:r w:rsidR="007D493A" w:rsidRPr="007D493A">
        <w:rPr>
          <w:rFonts w:eastAsiaTheme="minorEastAsia"/>
          <w:rtl/>
          <w:lang w:bidi="fa-IR"/>
        </w:rPr>
        <w:t xml:space="preserve"> انرژي تجمع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/>
          <w:rtl/>
          <w:lang w:bidi="fa-IR"/>
        </w:rPr>
        <w:t xml:space="preserve"> مورد تقاضا چشم پوش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 w:rsidRPr="007D493A">
        <w:rPr>
          <w:rFonts w:eastAsiaTheme="minorEastAsia"/>
          <w:rtl/>
          <w:lang w:bidi="fa-IR"/>
        </w:rPr>
        <w:t xml:space="preserve"> م</w:t>
      </w:r>
      <w:r w:rsidR="007D493A" w:rsidRPr="007D493A">
        <w:rPr>
          <w:rFonts w:eastAsiaTheme="minorEastAsia" w:hint="cs"/>
          <w:rtl/>
          <w:lang w:bidi="fa-IR"/>
        </w:rPr>
        <w:t>ی</w:t>
      </w:r>
      <w:r w:rsidR="007D493A">
        <w:rPr>
          <w:rFonts w:eastAsiaTheme="minorEastAsia"/>
          <w:rtl/>
          <w:lang w:bidi="fa-IR"/>
        </w:rPr>
        <w:softHyphen/>
      </w:r>
      <w:r w:rsidR="007D493A" w:rsidRPr="007D493A">
        <w:rPr>
          <w:rFonts w:eastAsiaTheme="minorEastAsia" w:hint="eastAsia"/>
          <w:rtl/>
          <w:lang w:bidi="fa-IR"/>
        </w:rPr>
        <w:t>شود</w:t>
      </w:r>
      <w:r w:rsidR="007D493A" w:rsidRPr="007D493A">
        <w:rPr>
          <w:rFonts w:eastAsiaTheme="minorEastAsia"/>
          <w:rtl/>
          <w:lang w:bidi="fa-IR"/>
        </w:rPr>
        <w:t>.</w:t>
      </w:r>
    </w:p>
    <w:p w14:paraId="6CCA424A" w14:textId="77777777" w:rsidR="007D493A" w:rsidRDefault="007D493A" w:rsidP="00892EC0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7. </w:t>
      </w:r>
      <w:r w:rsidR="00892EC0" w:rsidRPr="00892EC0">
        <w:rPr>
          <w:rFonts w:eastAsiaTheme="minorEastAsia"/>
          <w:rtl/>
          <w:lang w:bidi="fa-IR"/>
        </w:rPr>
        <w:t>فقط بارهاي لرزه</w:t>
      </w:r>
      <w:r w:rsidR="00892EC0">
        <w:rPr>
          <w:rFonts w:eastAsiaTheme="minorEastAsia"/>
          <w:rtl/>
          <w:lang w:bidi="fa-IR"/>
        </w:rPr>
        <w:softHyphen/>
      </w:r>
      <w:r w:rsidR="00892EC0" w:rsidRPr="00892EC0">
        <w:rPr>
          <w:rFonts w:eastAsiaTheme="minorEastAsia"/>
          <w:rtl/>
          <w:lang w:bidi="fa-IR"/>
        </w:rPr>
        <w:t>اي افق</w:t>
      </w:r>
      <w:r w:rsidR="00892EC0" w:rsidRPr="00892EC0">
        <w:rPr>
          <w:rFonts w:eastAsiaTheme="minorEastAsia" w:hint="cs"/>
          <w:rtl/>
          <w:lang w:bidi="fa-IR"/>
        </w:rPr>
        <w:t>ی</w:t>
      </w:r>
      <w:r w:rsidR="00892EC0" w:rsidRPr="00892EC0">
        <w:rPr>
          <w:rFonts w:eastAsiaTheme="minorEastAsia"/>
          <w:rtl/>
          <w:lang w:bidi="fa-IR"/>
        </w:rPr>
        <w:t xml:space="preserve"> در نظر گرفته م</w:t>
      </w:r>
      <w:r w:rsidR="00892EC0" w:rsidRPr="00892EC0">
        <w:rPr>
          <w:rFonts w:eastAsiaTheme="minorEastAsia" w:hint="cs"/>
          <w:rtl/>
          <w:lang w:bidi="fa-IR"/>
        </w:rPr>
        <w:t>ی</w:t>
      </w:r>
      <w:r w:rsidR="00892EC0">
        <w:rPr>
          <w:rFonts w:eastAsiaTheme="minorEastAsia"/>
          <w:rtl/>
          <w:lang w:bidi="fa-IR"/>
        </w:rPr>
        <w:softHyphen/>
      </w:r>
      <w:r w:rsidR="00892EC0" w:rsidRPr="00892EC0">
        <w:rPr>
          <w:rFonts w:eastAsiaTheme="minorEastAsia" w:hint="eastAsia"/>
          <w:rtl/>
          <w:lang w:bidi="fa-IR"/>
        </w:rPr>
        <w:t>شود</w:t>
      </w:r>
      <w:r w:rsidR="00892EC0" w:rsidRPr="00892EC0">
        <w:rPr>
          <w:rFonts w:eastAsiaTheme="minorEastAsia"/>
          <w:rtl/>
          <w:lang w:bidi="fa-IR"/>
        </w:rPr>
        <w:t>. اثر مؤلفه قائم بارگذاري لرزه</w:t>
      </w:r>
      <w:r w:rsidR="00892EC0">
        <w:rPr>
          <w:rFonts w:eastAsiaTheme="minorEastAsia"/>
          <w:rtl/>
          <w:lang w:bidi="fa-IR"/>
        </w:rPr>
        <w:softHyphen/>
      </w:r>
      <w:r w:rsidR="00892EC0" w:rsidRPr="00892EC0">
        <w:rPr>
          <w:rFonts w:eastAsiaTheme="minorEastAsia"/>
          <w:rtl/>
          <w:lang w:bidi="fa-IR"/>
        </w:rPr>
        <w:t>اي که در بعض</w:t>
      </w:r>
      <w:r w:rsidR="00892EC0" w:rsidRPr="00892EC0">
        <w:rPr>
          <w:rFonts w:eastAsiaTheme="minorEastAsia" w:hint="cs"/>
          <w:rtl/>
          <w:lang w:bidi="fa-IR"/>
        </w:rPr>
        <w:t>ی</w:t>
      </w:r>
      <w:r w:rsidR="00892EC0" w:rsidRPr="00892EC0">
        <w:rPr>
          <w:rFonts w:eastAsiaTheme="minorEastAsia"/>
          <w:rtl/>
          <w:lang w:bidi="fa-IR"/>
        </w:rPr>
        <w:t xml:space="preserve"> از</w:t>
      </w:r>
      <w:r w:rsidR="00892EC0">
        <w:rPr>
          <w:rFonts w:eastAsiaTheme="minorEastAsia" w:hint="cs"/>
          <w:rtl/>
          <w:lang w:bidi="fa-IR"/>
        </w:rPr>
        <w:t xml:space="preserve"> </w:t>
      </w:r>
      <w:r w:rsidR="00892EC0" w:rsidRPr="00892EC0">
        <w:rPr>
          <w:rFonts w:eastAsiaTheme="minorEastAsia" w:hint="eastAsia"/>
          <w:rtl/>
          <w:lang w:bidi="fa-IR"/>
        </w:rPr>
        <w:t>موارد</w:t>
      </w:r>
      <w:r w:rsidR="00892EC0" w:rsidRPr="00892EC0">
        <w:rPr>
          <w:rFonts w:eastAsiaTheme="minorEastAsia"/>
          <w:rtl/>
          <w:lang w:bidi="fa-IR"/>
        </w:rPr>
        <w:t xml:space="preserve"> از اهم</w:t>
      </w:r>
      <w:r w:rsidR="00892EC0" w:rsidRPr="00892EC0">
        <w:rPr>
          <w:rFonts w:eastAsiaTheme="minorEastAsia" w:hint="cs"/>
          <w:rtl/>
          <w:lang w:bidi="fa-IR"/>
        </w:rPr>
        <w:t>ی</w:t>
      </w:r>
      <w:r w:rsidR="00892EC0" w:rsidRPr="00892EC0">
        <w:rPr>
          <w:rFonts w:eastAsiaTheme="minorEastAsia" w:hint="eastAsia"/>
          <w:rtl/>
          <w:lang w:bidi="fa-IR"/>
        </w:rPr>
        <w:t>ت</w:t>
      </w:r>
      <w:r w:rsidR="00892EC0" w:rsidRPr="00892EC0">
        <w:rPr>
          <w:rFonts w:eastAsiaTheme="minorEastAsia"/>
          <w:rtl/>
          <w:lang w:bidi="fa-IR"/>
        </w:rPr>
        <w:t xml:space="preserve"> ز</w:t>
      </w:r>
      <w:r w:rsidR="00892EC0" w:rsidRPr="00892EC0">
        <w:rPr>
          <w:rFonts w:eastAsiaTheme="minorEastAsia" w:hint="cs"/>
          <w:rtl/>
          <w:lang w:bidi="fa-IR"/>
        </w:rPr>
        <w:t>ی</w:t>
      </w:r>
      <w:r w:rsidR="00892EC0" w:rsidRPr="00892EC0">
        <w:rPr>
          <w:rFonts w:eastAsiaTheme="minorEastAsia" w:hint="eastAsia"/>
          <w:rtl/>
          <w:lang w:bidi="fa-IR"/>
        </w:rPr>
        <w:t>ادي</w:t>
      </w:r>
      <w:r w:rsidR="00892EC0" w:rsidRPr="00892EC0">
        <w:rPr>
          <w:rFonts w:eastAsiaTheme="minorEastAsia"/>
          <w:rtl/>
          <w:lang w:bidi="fa-IR"/>
        </w:rPr>
        <w:t xml:space="preserve"> برخوردار است ناد</w:t>
      </w:r>
      <w:r w:rsidR="00892EC0" w:rsidRPr="00892EC0">
        <w:rPr>
          <w:rFonts w:eastAsiaTheme="minorEastAsia" w:hint="cs"/>
          <w:rtl/>
          <w:lang w:bidi="fa-IR"/>
        </w:rPr>
        <w:t>ی</w:t>
      </w:r>
      <w:r w:rsidR="00892EC0" w:rsidRPr="00892EC0">
        <w:rPr>
          <w:rFonts w:eastAsiaTheme="minorEastAsia" w:hint="eastAsia"/>
          <w:rtl/>
          <w:lang w:bidi="fa-IR"/>
        </w:rPr>
        <w:t>ده</w:t>
      </w:r>
      <w:r w:rsidR="00892EC0" w:rsidRPr="00892EC0">
        <w:rPr>
          <w:rFonts w:eastAsiaTheme="minorEastAsia"/>
          <w:rtl/>
          <w:lang w:bidi="fa-IR"/>
        </w:rPr>
        <w:t xml:space="preserve"> گرفته شده است.</w:t>
      </w:r>
    </w:p>
    <w:p w14:paraId="265E07A5" w14:textId="77777777" w:rsidR="00892EC0" w:rsidRDefault="00892EC0" w:rsidP="0039145C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lastRenderedPageBreak/>
        <w:t xml:space="preserve">8. </w:t>
      </w:r>
      <w:r w:rsidRPr="00892EC0">
        <w:rPr>
          <w:rFonts w:eastAsiaTheme="minorEastAsia"/>
          <w:rtl/>
          <w:lang w:bidi="fa-IR"/>
        </w:rPr>
        <w:t>در ا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 w:hint="eastAsia"/>
          <w:rtl/>
          <w:lang w:bidi="fa-IR"/>
        </w:rPr>
        <w:t>ن</w:t>
      </w:r>
      <w:r w:rsidRPr="00892EC0">
        <w:rPr>
          <w:rFonts w:eastAsiaTheme="minorEastAsia"/>
          <w:rtl/>
          <w:lang w:bidi="fa-IR"/>
        </w:rPr>
        <w:t xml:space="preserve"> روش به طور ضمن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/>
          <w:rtl/>
          <w:lang w:bidi="fa-IR"/>
        </w:rPr>
        <w:t xml:space="preserve"> 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 w:hint="eastAsia"/>
          <w:rtl/>
          <w:lang w:bidi="fa-IR"/>
        </w:rPr>
        <w:t>ک</w:t>
      </w:r>
      <w:r w:rsidRPr="00892EC0">
        <w:rPr>
          <w:rFonts w:eastAsiaTheme="minorEastAsia"/>
          <w:rtl/>
          <w:lang w:bidi="fa-IR"/>
        </w:rPr>
        <w:t xml:space="preserve"> تفک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 w:hint="eastAsia"/>
          <w:rtl/>
          <w:lang w:bidi="fa-IR"/>
        </w:rPr>
        <w:t>ک</w:t>
      </w:r>
      <w:r w:rsidRPr="00892EC0">
        <w:rPr>
          <w:rFonts w:eastAsiaTheme="minorEastAsia"/>
          <w:rtl/>
          <w:lang w:bidi="fa-IR"/>
        </w:rPr>
        <w:t xml:space="preserve"> ب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 w:hint="eastAsia"/>
          <w:rtl/>
          <w:lang w:bidi="fa-IR"/>
        </w:rPr>
        <w:t>ن</w:t>
      </w:r>
      <w:r w:rsidRPr="00892EC0">
        <w:rPr>
          <w:rFonts w:eastAsiaTheme="minorEastAsia"/>
          <w:rtl/>
          <w:lang w:bidi="fa-IR"/>
        </w:rPr>
        <w:t xml:space="preserve"> عرضه و تقاضا (ن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 w:hint="eastAsia"/>
          <w:rtl/>
          <w:lang w:bidi="fa-IR"/>
        </w:rPr>
        <w:t>از</w:t>
      </w:r>
      <w:r w:rsidRPr="00892EC0">
        <w:rPr>
          <w:rFonts w:eastAsiaTheme="minorEastAsia"/>
          <w:rtl/>
          <w:lang w:bidi="fa-IR"/>
        </w:rPr>
        <w:t xml:space="preserve"> </w:t>
      </w:r>
      <w:r w:rsidRPr="00892EC0">
        <w:rPr>
          <w:rFonts w:eastAsiaTheme="minorEastAsia" w:cs="Times New Roman" w:hint="cs"/>
          <w:rtl/>
          <w:lang w:bidi="fa-IR"/>
        </w:rPr>
        <w:t>–</w:t>
      </w:r>
      <w:r w:rsidRPr="00892EC0">
        <w:rPr>
          <w:rFonts w:eastAsiaTheme="minorEastAsia"/>
          <w:rtl/>
          <w:lang w:bidi="fa-IR"/>
        </w:rPr>
        <w:t xml:space="preserve"> </w:t>
      </w:r>
      <w:r w:rsidRPr="00892EC0">
        <w:rPr>
          <w:rFonts w:eastAsiaTheme="minorEastAsia" w:hint="cs"/>
          <w:rtl/>
          <w:lang w:bidi="fa-IR"/>
        </w:rPr>
        <w:t>ظرفی</w:t>
      </w:r>
      <w:r w:rsidRPr="00892EC0">
        <w:rPr>
          <w:rFonts w:eastAsiaTheme="minorEastAsia" w:hint="eastAsia"/>
          <w:rtl/>
          <w:lang w:bidi="fa-IR"/>
        </w:rPr>
        <w:t>ت</w:t>
      </w:r>
      <w:r w:rsidRPr="00892EC0">
        <w:rPr>
          <w:rFonts w:eastAsiaTheme="minorEastAsia"/>
          <w:rtl/>
          <w:lang w:bidi="fa-IR"/>
        </w:rPr>
        <w:t>) وجود دارد. از</w:t>
      </w:r>
      <w:r>
        <w:rPr>
          <w:rFonts w:eastAsiaTheme="minorEastAsia" w:hint="cs"/>
          <w:rtl/>
          <w:lang w:bidi="fa-IR"/>
        </w:rPr>
        <w:t xml:space="preserve"> </w:t>
      </w:r>
      <w:r w:rsidRPr="00892EC0">
        <w:rPr>
          <w:rFonts w:eastAsiaTheme="minorEastAsia" w:hint="eastAsia"/>
          <w:rtl/>
          <w:lang w:bidi="fa-IR"/>
        </w:rPr>
        <w:t>آنجائ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/>
          <w:rtl/>
          <w:lang w:bidi="fa-IR"/>
        </w:rPr>
        <w:t xml:space="preserve"> که پاسخ سازه</w:t>
      </w:r>
      <w:r w:rsidR="00D81D3A">
        <w:rPr>
          <w:rFonts w:eastAsiaTheme="minorEastAsia"/>
          <w:rtl/>
          <w:lang w:bidi="fa-IR"/>
        </w:rPr>
        <w:softHyphen/>
      </w:r>
      <w:r w:rsidRPr="00892EC0">
        <w:rPr>
          <w:rFonts w:eastAsiaTheme="minorEastAsia"/>
          <w:rtl/>
          <w:lang w:bidi="fa-IR"/>
        </w:rPr>
        <w:t>اي غ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 w:hint="eastAsia"/>
          <w:rtl/>
          <w:lang w:bidi="fa-IR"/>
        </w:rPr>
        <w:t>ر</w:t>
      </w:r>
      <w:r w:rsidRPr="00892EC0">
        <w:rPr>
          <w:rFonts w:eastAsiaTheme="minorEastAsia"/>
          <w:rtl/>
          <w:lang w:bidi="fa-IR"/>
        </w:rPr>
        <w:t xml:space="preserve"> الاست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 w:hint="eastAsia"/>
          <w:rtl/>
          <w:lang w:bidi="fa-IR"/>
        </w:rPr>
        <w:t>ک</w:t>
      </w:r>
      <w:r w:rsidRPr="00892EC0">
        <w:rPr>
          <w:rFonts w:eastAsiaTheme="minorEastAsia"/>
          <w:rtl/>
          <w:lang w:bidi="fa-IR"/>
        </w:rPr>
        <w:t xml:space="preserve"> وابسته به مس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 w:hint="eastAsia"/>
          <w:rtl/>
          <w:lang w:bidi="fa-IR"/>
        </w:rPr>
        <w:t>ر</w:t>
      </w:r>
      <w:r w:rsidRPr="00892EC0">
        <w:rPr>
          <w:rFonts w:eastAsiaTheme="minorEastAsia"/>
          <w:rtl/>
          <w:lang w:bidi="fa-IR"/>
        </w:rPr>
        <w:t xml:space="preserve"> بارگذاري بوده و ظرف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 w:hint="eastAsia"/>
          <w:rtl/>
          <w:lang w:bidi="fa-IR"/>
        </w:rPr>
        <w:t>ت</w:t>
      </w:r>
      <w:r w:rsidRPr="00892EC0">
        <w:rPr>
          <w:rFonts w:eastAsiaTheme="minorEastAsia"/>
          <w:rtl/>
          <w:lang w:bidi="fa-IR"/>
        </w:rPr>
        <w:t xml:space="preserve"> سازه</w:t>
      </w:r>
      <w:r w:rsidR="00D81D3A">
        <w:rPr>
          <w:rFonts w:eastAsiaTheme="minorEastAsia"/>
          <w:rtl/>
          <w:lang w:bidi="fa-IR"/>
        </w:rPr>
        <w:softHyphen/>
      </w:r>
      <w:r w:rsidRPr="00892EC0">
        <w:rPr>
          <w:rFonts w:eastAsiaTheme="minorEastAsia"/>
          <w:rtl/>
          <w:lang w:bidi="fa-IR"/>
        </w:rPr>
        <w:t>اي همواره</w:t>
      </w:r>
      <w:r>
        <w:rPr>
          <w:rFonts w:eastAsiaTheme="minorEastAsia" w:hint="cs"/>
          <w:rtl/>
          <w:lang w:bidi="fa-IR"/>
        </w:rPr>
        <w:t xml:space="preserve"> </w:t>
      </w:r>
      <w:r w:rsidRPr="00892EC0">
        <w:rPr>
          <w:rFonts w:eastAsiaTheme="minorEastAsia"/>
          <w:rtl/>
          <w:lang w:bidi="fa-IR"/>
        </w:rPr>
        <w:t>وابسته به ن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 w:hint="eastAsia"/>
          <w:rtl/>
          <w:lang w:bidi="fa-IR"/>
        </w:rPr>
        <w:t>از</w:t>
      </w:r>
      <w:r w:rsidRPr="00892EC0">
        <w:rPr>
          <w:rFonts w:eastAsiaTheme="minorEastAsia"/>
          <w:rtl/>
          <w:lang w:bidi="fa-IR"/>
        </w:rPr>
        <w:t xml:space="preserve"> لرزه</w:t>
      </w:r>
      <w:r w:rsidR="00D81D3A">
        <w:rPr>
          <w:rFonts w:eastAsiaTheme="minorEastAsia"/>
          <w:rtl/>
          <w:lang w:bidi="fa-IR"/>
        </w:rPr>
        <w:softHyphen/>
      </w:r>
      <w:r w:rsidRPr="00892EC0">
        <w:rPr>
          <w:rFonts w:eastAsiaTheme="minorEastAsia"/>
          <w:rtl/>
          <w:lang w:bidi="fa-IR"/>
        </w:rPr>
        <w:t>اي م</w:t>
      </w:r>
      <w:r w:rsidRPr="00892EC0">
        <w:rPr>
          <w:rFonts w:eastAsiaTheme="minorEastAsia" w:hint="cs"/>
          <w:rtl/>
          <w:lang w:bidi="fa-IR"/>
        </w:rPr>
        <w:t>ی</w:t>
      </w:r>
      <w:r w:rsidR="00D81D3A">
        <w:rPr>
          <w:rFonts w:eastAsiaTheme="minorEastAsia"/>
          <w:rtl/>
          <w:lang w:bidi="fa-IR"/>
        </w:rPr>
        <w:softHyphen/>
      </w:r>
      <w:r w:rsidRPr="00892EC0">
        <w:rPr>
          <w:rFonts w:eastAsiaTheme="minorEastAsia" w:hint="eastAsia"/>
          <w:rtl/>
          <w:lang w:bidi="fa-IR"/>
        </w:rPr>
        <w:t>باشد،</w:t>
      </w:r>
      <w:r w:rsidRPr="00892EC0">
        <w:rPr>
          <w:rFonts w:eastAsiaTheme="minorEastAsia"/>
          <w:rtl/>
          <w:lang w:bidi="fa-IR"/>
        </w:rPr>
        <w:t xml:space="preserve"> کاملاً آشکار است که ا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 w:hint="eastAsia"/>
          <w:rtl/>
          <w:lang w:bidi="fa-IR"/>
        </w:rPr>
        <w:t>ن</w:t>
      </w:r>
      <w:r w:rsidRPr="00892EC0">
        <w:rPr>
          <w:rFonts w:eastAsiaTheme="minorEastAsia"/>
          <w:rtl/>
          <w:lang w:bidi="fa-IR"/>
        </w:rPr>
        <w:t xml:space="preserve"> تفک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 w:hint="eastAsia"/>
          <w:rtl/>
          <w:lang w:bidi="fa-IR"/>
        </w:rPr>
        <w:t>ک</w:t>
      </w:r>
      <w:r w:rsidRPr="00892EC0">
        <w:rPr>
          <w:rFonts w:eastAsiaTheme="minorEastAsia"/>
          <w:rtl/>
          <w:lang w:bidi="fa-IR"/>
        </w:rPr>
        <w:t xml:space="preserve"> صح</w:t>
      </w:r>
      <w:r w:rsidRPr="00892EC0">
        <w:rPr>
          <w:rFonts w:eastAsiaTheme="minorEastAsia" w:hint="cs"/>
          <w:rtl/>
          <w:lang w:bidi="fa-IR"/>
        </w:rPr>
        <w:t>ی</w:t>
      </w:r>
      <w:r w:rsidRPr="00892EC0">
        <w:rPr>
          <w:rFonts w:eastAsiaTheme="minorEastAsia" w:hint="eastAsia"/>
          <w:rtl/>
          <w:lang w:bidi="fa-IR"/>
        </w:rPr>
        <w:t>ح</w:t>
      </w:r>
      <w:r w:rsidRPr="00892EC0">
        <w:rPr>
          <w:rFonts w:eastAsiaTheme="minorEastAsia"/>
          <w:rtl/>
          <w:lang w:bidi="fa-IR"/>
        </w:rPr>
        <w:t xml:space="preserve"> نم</w:t>
      </w:r>
      <w:r w:rsidRPr="00892EC0">
        <w:rPr>
          <w:rFonts w:eastAsiaTheme="minorEastAsia" w:hint="cs"/>
          <w:rtl/>
          <w:lang w:bidi="fa-IR"/>
        </w:rPr>
        <w:t>ی</w:t>
      </w:r>
      <w:r w:rsidR="00D81D3A">
        <w:rPr>
          <w:rFonts w:eastAsiaTheme="minorEastAsia"/>
          <w:rtl/>
          <w:lang w:bidi="fa-IR"/>
        </w:rPr>
        <w:softHyphen/>
      </w:r>
      <w:r w:rsidRPr="00892EC0">
        <w:rPr>
          <w:rFonts w:eastAsiaTheme="minorEastAsia" w:hint="eastAsia"/>
          <w:rtl/>
          <w:lang w:bidi="fa-IR"/>
        </w:rPr>
        <w:t>باشد</w:t>
      </w:r>
      <w:r w:rsidR="00D81D3A">
        <w:rPr>
          <w:rFonts w:eastAsiaTheme="minorEastAsia" w:hint="cs"/>
          <w:rtl/>
          <w:lang w:bidi="fa-IR"/>
        </w:rPr>
        <w:t xml:space="preserve"> </w:t>
      </w:r>
      <w:r w:rsidR="00D81D3A" w:rsidRPr="00846FCA">
        <w:rPr>
          <w:rFonts w:eastAsiaTheme="minorEastAsia"/>
          <w:rtl/>
          <w:lang w:bidi="fa-IR"/>
        </w:rPr>
        <w:t>[</w:t>
      </w:r>
      <w:r w:rsidR="0039145C">
        <w:rPr>
          <w:rFonts w:eastAsiaTheme="minorEastAsia" w:hint="cs"/>
          <w:rtl/>
          <w:lang w:bidi="fa-IR"/>
        </w:rPr>
        <w:t>46</w:t>
      </w:r>
      <w:r w:rsidR="00D81D3A" w:rsidRPr="00846FCA">
        <w:rPr>
          <w:rFonts w:eastAsiaTheme="minorEastAsia"/>
          <w:rtl/>
          <w:lang w:bidi="fa-IR"/>
        </w:rPr>
        <w:t>].</w:t>
      </w:r>
    </w:p>
    <w:p w14:paraId="00581B0A" w14:textId="77777777" w:rsidR="000A1B17" w:rsidRDefault="000A1B17" w:rsidP="00283AA2">
      <w:pPr>
        <w:pStyle w:val="a"/>
        <w:rPr>
          <w:rFonts w:eastAsiaTheme="minorEastAsia"/>
          <w:rtl/>
        </w:rPr>
      </w:pPr>
      <w:bookmarkStart w:id="268" w:name="_Toc32159816"/>
      <w:bookmarkStart w:id="269" w:name="_Toc32161970"/>
      <w:bookmarkStart w:id="270" w:name="_Toc32162230"/>
      <w:bookmarkStart w:id="271" w:name="_Toc32162334"/>
      <w:bookmarkStart w:id="272" w:name="_Toc51696461"/>
      <w:r>
        <w:rPr>
          <w:rFonts w:eastAsiaTheme="minorEastAsia" w:hint="cs"/>
          <w:rtl/>
          <w:lang w:bidi="fa-IR"/>
        </w:rPr>
        <w:t>4-2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3-</w:t>
      </w:r>
      <w:r w:rsidRPr="00B03132">
        <w:rPr>
          <w:rFonts w:eastAsiaTheme="minorEastAsia"/>
          <w:rtl/>
          <w:lang w:bidi="fa-IR"/>
        </w:rPr>
        <w:t xml:space="preserve"> </w:t>
      </w:r>
      <w:r w:rsidRPr="000A1B17">
        <w:rPr>
          <w:rFonts w:eastAsiaTheme="minorEastAsia"/>
          <w:rtl/>
        </w:rPr>
        <w:t>هدف از تحل</w:t>
      </w:r>
      <w:r w:rsidRPr="000A1B17">
        <w:rPr>
          <w:rFonts w:eastAsiaTheme="minorEastAsia" w:hint="cs"/>
          <w:rtl/>
        </w:rPr>
        <w:t>ی</w:t>
      </w:r>
      <w:r w:rsidRPr="000A1B17">
        <w:rPr>
          <w:rFonts w:eastAsiaTheme="minorEastAsia" w:hint="eastAsia"/>
          <w:rtl/>
        </w:rPr>
        <w:t>ل</w:t>
      </w:r>
      <w:r w:rsidRPr="000A1B17">
        <w:rPr>
          <w:rFonts w:eastAsiaTheme="minorEastAsia"/>
          <w:rtl/>
        </w:rPr>
        <w:t xml:space="preserve"> استات</w:t>
      </w:r>
      <w:r w:rsidRPr="000A1B17">
        <w:rPr>
          <w:rFonts w:eastAsiaTheme="minorEastAsia" w:hint="cs"/>
          <w:rtl/>
        </w:rPr>
        <w:t>ی</w:t>
      </w:r>
      <w:r w:rsidRPr="000A1B17">
        <w:rPr>
          <w:rFonts w:eastAsiaTheme="minorEastAsia" w:hint="eastAsia"/>
          <w:rtl/>
        </w:rPr>
        <w:t>ک</w:t>
      </w:r>
      <w:r w:rsidRPr="000A1B17">
        <w:rPr>
          <w:rFonts w:eastAsiaTheme="minorEastAsia" w:hint="cs"/>
          <w:rtl/>
        </w:rPr>
        <w:t>ی</w:t>
      </w:r>
      <w:r w:rsidRPr="000A1B17">
        <w:rPr>
          <w:rFonts w:eastAsiaTheme="minorEastAsia"/>
          <w:rtl/>
        </w:rPr>
        <w:t xml:space="preserve"> فزا</w:t>
      </w:r>
      <w:r w:rsidRPr="000A1B17">
        <w:rPr>
          <w:rFonts w:eastAsiaTheme="minorEastAsia" w:hint="cs"/>
          <w:rtl/>
        </w:rPr>
        <w:t>ی</w:t>
      </w:r>
      <w:r w:rsidRPr="000A1B17">
        <w:rPr>
          <w:rFonts w:eastAsiaTheme="minorEastAsia" w:hint="eastAsia"/>
          <w:rtl/>
        </w:rPr>
        <w:t>نده</w:t>
      </w:r>
      <w:r w:rsidRPr="000A1B17">
        <w:rPr>
          <w:rFonts w:eastAsiaTheme="minorEastAsia"/>
          <w:rtl/>
        </w:rPr>
        <w:t xml:space="preserve"> غ</w:t>
      </w:r>
      <w:r w:rsidRPr="000A1B17">
        <w:rPr>
          <w:rFonts w:eastAsiaTheme="minorEastAsia" w:hint="cs"/>
          <w:rtl/>
        </w:rPr>
        <w:t>ی</w:t>
      </w:r>
      <w:r w:rsidRPr="000A1B17">
        <w:rPr>
          <w:rFonts w:eastAsiaTheme="minorEastAsia" w:hint="eastAsia"/>
          <w:rtl/>
        </w:rPr>
        <w:t>رخط</w:t>
      </w:r>
      <w:r w:rsidRPr="000A1B17">
        <w:rPr>
          <w:rFonts w:eastAsiaTheme="minorEastAsia" w:hint="cs"/>
          <w:rtl/>
        </w:rPr>
        <w:t>ی</w:t>
      </w:r>
      <w:bookmarkEnd w:id="268"/>
      <w:bookmarkEnd w:id="269"/>
      <w:bookmarkEnd w:id="270"/>
      <w:bookmarkEnd w:id="271"/>
      <w:bookmarkEnd w:id="272"/>
    </w:p>
    <w:p w14:paraId="4F11F6CB" w14:textId="77777777" w:rsidR="00D81D3A" w:rsidRDefault="00A81AF1" w:rsidP="0039145C">
      <w:pPr>
        <w:rPr>
          <w:rFonts w:eastAsiaTheme="minorEastAsia"/>
          <w:rtl/>
          <w:lang w:bidi="fa-IR"/>
        </w:rPr>
      </w:pPr>
      <w:r w:rsidRPr="00A81AF1">
        <w:rPr>
          <w:rFonts w:eastAsiaTheme="minorEastAsia"/>
          <w:rtl/>
          <w:lang w:bidi="fa-IR"/>
        </w:rPr>
        <w:t>هدف از ا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ن</w:t>
      </w:r>
      <w:r w:rsidRPr="00A81AF1">
        <w:rPr>
          <w:rFonts w:eastAsiaTheme="minorEastAsia"/>
          <w:rtl/>
          <w:lang w:bidi="fa-IR"/>
        </w:rPr>
        <w:t xml:space="preserve"> تحل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ل،</w:t>
      </w:r>
      <w:r w:rsidRPr="00A81AF1">
        <w:rPr>
          <w:rFonts w:eastAsiaTheme="minorEastAsia"/>
          <w:rtl/>
          <w:lang w:bidi="fa-IR"/>
        </w:rPr>
        <w:t xml:space="preserve"> ارز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اب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/>
          <w:rtl/>
          <w:lang w:bidi="fa-IR"/>
        </w:rPr>
        <w:t xml:space="preserve"> عملکرد مورد انتظار از س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ستم</w:t>
      </w:r>
      <w:r w:rsidRPr="00A81AF1">
        <w:rPr>
          <w:rFonts w:eastAsiaTheme="minorEastAsia"/>
          <w:rtl/>
          <w:lang w:bidi="fa-IR"/>
        </w:rPr>
        <w:t xml:space="preserve"> سازه</w:t>
      </w:r>
      <w:r w:rsidR="00BC4DDE">
        <w:rPr>
          <w:rFonts w:eastAsiaTheme="minorEastAsia"/>
          <w:rtl/>
          <w:lang w:bidi="fa-IR"/>
        </w:rPr>
        <w:softHyphen/>
      </w:r>
      <w:r w:rsidRPr="00A81AF1">
        <w:rPr>
          <w:rFonts w:eastAsiaTheme="minorEastAsia"/>
          <w:rtl/>
          <w:lang w:bidi="fa-IR"/>
        </w:rPr>
        <w:t>اي با تخم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ن</w:t>
      </w:r>
      <w:r w:rsidRPr="00A81AF1">
        <w:rPr>
          <w:rFonts w:eastAsiaTheme="minorEastAsia"/>
          <w:rtl/>
          <w:lang w:bidi="fa-IR"/>
        </w:rPr>
        <w:t xml:space="preserve"> ن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ازهاي</w:t>
      </w:r>
      <w:r w:rsidRPr="00A81AF1">
        <w:rPr>
          <w:rFonts w:eastAsiaTheme="minorEastAsia"/>
          <w:rtl/>
          <w:lang w:bidi="fa-IR"/>
        </w:rPr>
        <w:t xml:space="preserve"> مقاومت و</w:t>
      </w:r>
      <w:r>
        <w:rPr>
          <w:rFonts w:eastAsiaTheme="minorEastAsia" w:hint="cs"/>
          <w:rtl/>
          <w:lang w:bidi="fa-IR"/>
        </w:rPr>
        <w:t xml:space="preserve"> </w:t>
      </w:r>
      <w:r w:rsidRPr="00A81AF1">
        <w:rPr>
          <w:rFonts w:eastAsiaTheme="minorEastAsia" w:hint="eastAsia"/>
          <w:rtl/>
          <w:lang w:bidi="fa-IR"/>
        </w:rPr>
        <w:t>تغ</w:t>
      </w:r>
      <w:r w:rsidRPr="00A81AF1">
        <w:rPr>
          <w:rFonts w:eastAsiaTheme="minorEastAsia" w:hint="cs"/>
          <w:rtl/>
          <w:lang w:bidi="fa-IR"/>
        </w:rPr>
        <w:t>یی</w:t>
      </w:r>
      <w:r w:rsidRPr="00A81AF1">
        <w:rPr>
          <w:rFonts w:eastAsiaTheme="minorEastAsia" w:hint="eastAsia"/>
          <w:rtl/>
          <w:lang w:bidi="fa-IR"/>
        </w:rPr>
        <w:t>رشکل</w:t>
      </w:r>
      <w:r w:rsidRPr="00A81AF1">
        <w:rPr>
          <w:rFonts w:eastAsiaTheme="minorEastAsia"/>
          <w:rtl/>
          <w:lang w:bidi="fa-IR"/>
        </w:rPr>
        <w:t xml:space="preserve"> آن در زلزله طرح توسط 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ک</w:t>
      </w:r>
      <w:r w:rsidRPr="00A81AF1">
        <w:rPr>
          <w:rFonts w:eastAsiaTheme="minorEastAsia"/>
          <w:rtl/>
          <w:lang w:bidi="fa-IR"/>
        </w:rPr>
        <w:t xml:space="preserve"> تحل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ل</w:t>
      </w:r>
      <w:r w:rsidRPr="00A81AF1">
        <w:rPr>
          <w:rFonts w:eastAsiaTheme="minorEastAsia"/>
          <w:rtl/>
          <w:lang w:bidi="fa-IR"/>
        </w:rPr>
        <w:t xml:space="preserve"> استات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ک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/>
          <w:rtl/>
          <w:lang w:bidi="fa-IR"/>
        </w:rPr>
        <w:t xml:space="preserve"> غ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رخط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/>
          <w:rtl/>
          <w:lang w:bidi="fa-IR"/>
        </w:rPr>
        <w:t xml:space="preserve"> و مقا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سه</w:t>
      </w:r>
      <w:r w:rsidRPr="00A81AF1">
        <w:rPr>
          <w:rFonts w:eastAsiaTheme="minorEastAsia"/>
          <w:rtl/>
          <w:lang w:bidi="fa-IR"/>
        </w:rPr>
        <w:t xml:space="preserve"> ا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ن</w:t>
      </w:r>
      <w:r w:rsidRPr="00A81AF1">
        <w:rPr>
          <w:rFonts w:eastAsiaTheme="minorEastAsia"/>
          <w:rtl/>
          <w:lang w:bidi="fa-IR"/>
        </w:rPr>
        <w:t xml:space="preserve"> ن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ازها</w:t>
      </w:r>
      <w:r w:rsidRPr="00A81AF1">
        <w:rPr>
          <w:rFonts w:eastAsiaTheme="minorEastAsia"/>
          <w:rtl/>
          <w:lang w:bidi="fa-IR"/>
        </w:rPr>
        <w:t xml:space="preserve"> با ظرف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ت</w:t>
      </w:r>
      <w:r w:rsidR="00BC4DDE">
        <w:rPr>
          <w:rFonts w:eastAsiaTheme="minorEastAsia"/>
          <w:rtl/>
          <w:lang w:bidi="fa-IR"/>
        </w:rPr>
        <w:softHyphen/>
      </w:r>
      <w:r w:rsidRPr="00A81AF1">
        <w:rPr>
          <w:rFonts w:eastAsiaTheme="minorEastAsia" w:hint="eastAsia"/>
          <w:rtl/>
          <w:lang w:bidi="fa-IR"/>
        </w:rPr>
        <w:t>هاي</w:t>
      </w:r>
      <w:r w:rsidRPr="00A81AF1">
        <w:rPr>
          <w:rFonts w:eastAsiaTheme="minorEastAsia"/>
          <w:rtl/>
          <w:lang w:bidi="fa-IR"/>
        </w:rPr>
        <w:t xml:space="preserve"> در</w:t>
      </w:r>
      <w:r>
        <w:rPr>
          <w:rFonts w:eastAsiaTheme="minorEastAsia" w:hint="cs"/>
          <w:rtl/>
          <w:lang w:bidi="fa-IR"/>
        </w:rPr>
        <w:t xml:space="preserve"> </w:t>
      </w:r>
      <w:r w:rsidRPr="00A81AF1">
        <w:rPr>
          <w:rFonts w:eastAsiaTheme="minorEastAsia" w:hint="eastAsia"/>
          <w:rtl/>
          <w:lang w:bidi="fa-IR"/>
        </w:rPr>
        <w:t>دسترس</w:t>
      </w:r>
      <w:r w:rsidRPr="00A81AF1">
        <w:rPr>
          <w:rFonts w:eastAsiaTheme="minorEastAsia"/>
          <w:rtl/>
          <w:lang w:bidi="fa-IR"/>
        </w:rPr>
        <w:t xml:space="preserve"> در سطوح عملکرد مورد نظر م</w:t>
      </w:r>
      <w:r w:rsidRPr="00A81AF1">
        <w:rPr>
          <w:rFonts w:eastAsiaTheme="minorEastAsia" w:hint="cs"/>
          <w:rtl/>
          <w:lang w:bidi="fa-IR"/>
        </w:rPr>
        <w:t>ی</w:t>
      </w:r>
      <w:r w:rsidR="00BC4DDE">
        <w:rPr>
          <w:rFonts w:eastAsiaTheme="minorEastAsia"/>
          <w:rtl/>
          <w:lang w:bidi="fa-IR"/>
        </w:rPr>
        <w:softHyphen/>
      </w:r>
      <w:r w:rsidRPr="00A81AF1">
        <w:rPr>
          <w:rFonts w:eastAsiaTheme="minorEastAsia" w:hint="eastAsia"/>
          <w:rtl/>
          <w:lang w:bidi="fa-IR"/>
        </w:rPr>
        <w:t>باشد</w:t>
      </w:r>
      <w:r w:rsidRPr="00A81AF1">
        <w:rPr>
          <w:rFonts w:eastAsiaTheme="minorEastAsia"/>
          <w:rtl/>
          <w:lang w:bidi="fa-IR"/>
        </w:rPr>
        <w:t>. ارز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اب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/>
          <w:rtl/>
          <w:lang w:bidi="fa-IR"/>
        </w:rPr>
        <w:t xml:space="preserve"> توسط پارامترهاي مهم عملکرد از قب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ل</w:t>
      </w:r>
      <w:r w:rsidRPr="00A81AF1">
        <w:rPr>
          <w:rFonts w:eastAsiaTheme="minorEastAsia"/>
          <w:rtl/>
          <w:lang w:bidi="fa-IR"/>
        </w:rPr>
        <w:t>: تغ</w:t>
      </w:r>
      <w:r w:rsidRPr="00A81AF1">
        <w:rPr>
          <w:rFonts w:eastAsiaTheme="minorEastAsia" w:hint="cs"/>
          <w:rtl/>
          <w:lang w:bidi="fa-IR"/>
        </w:rPr>
        <w:t>یی</w:t>
      </w:r>
      <w:r w:rsidRPr="00A81AF1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 w:hint="cs"/>
          <w:rtl/>
          <w:lang w:bidi="fa-IR"/>
        </w:rPr>
        <w:t xml:space="preserve"> </w:t>
      </w:r>
      <w:r w:rsidRPr="00A81AF1">
        <w:rPr>
          <w:rFonts w:eastAsiaTheme="minorEastAsia" w:hint="eastAsia"/>
          <w:rtl/>
          <w:lang w:bidi="fa-IR"/>
        </w:rPr>
        <w:t>کل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/>
          <w:rtl/>
          <w:lang w:bidi="fa-IR"/>
        </w:rPr>
        <w:t xml:space="preserve"> سازه، تغ</w:t>
      </w:r>
      <w:r w:rsidRPr="00A81AF1">
        <w:rPr>
          <w:rFonts w:eastAsiaTheme="minorEastAsia" w:hint="cs"/>
          <w:rtl/>
          <w:lang w:bidi="fa-IR"/>
        </w:rPr>
        <w:t>یی</w:t>
      </w:r>
      <w:r w:rsidRPr="00A81AF1">
        <w:rPr>
          <w:rFonts w:eastAsiaTheme="minorEastAsia" w:hint="eastAsia"/>
          <w:rtl/>
          <w:lang w:bidi="fa-IR"/>
        </w:rPr>
        <w:t>رشکل</w:t>
      </w:r>
      <w:r w:rsidR="00BC4DDE">
        <w:rPr>
          <w:rFonts w:eastAsiaTheme="minorEastAsia"/>
          <w:rtl/>
          <w:lang w:bidi="fa-IR"/>
        </w:rPr>
        <w:softHyphen/>
      </w:r>
      <w:r w:rsidRPr="00A81AF1">
        <w:rPr>
          <w:rFonts w:eastAsiaTheme="minorEastAsia" w:hint="eastAsia"/>
          <w:rtl/>
          <w:lang w:bidi="fa-IR"/>
        </w:rPr>
        <w:t>هاي</w:t>
      </w:r>
      <w:r w:rsidRPr="00A81AF1">
        <w:rPr>
          <w:rFonts w:eastAsiaTheme="minorEastAsia"/>
          <w:rtl/>
          <w:lang w:bidi="fa-IR"/>
        </w:rPr>
        <w:t xml:space="preserve"> ب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ن</w:t>
      </w:r>
      <w:r w:rsidRPr="00A81AF1">
        <w:rPr>
          <w:rFonts w:eastAsiaTheme="minorEastAsia"/>
          <w:rtl/>
          <w:lang w:bidi="fa-IR"/>
        </w:rPr>
        <w:t xml:space="preserve"> طبقات، تغ</w:t>
      </w:r>
      <w:r w:rsidRPr="00A81AF1">
        <w:rPr>
          <w:rFonts w:eastAsiaTheme="minorEastAsia" w:hint="cs"/>
          <w:rtl/>
          <w:lang w:bidi="fa-IR"/>
        </w:rPr>
        <w:t>یی</w:t>
      </w:r>
      <w:r w:rsidRPr="00A81AF1">
        <w:rPr>
          <w:rFonts w:eastAsiaTheme="minorEastAsia" w:hint="eastAsia"/>
          <w:rtl/>
          <w:lang w:bidi="fa-IR"/>
        </w:rPr>
        <w:t>رشکل</w:t>
      </w:r>
      <w:r w:rsidRPr="00A81AF1">
        <w:rPr>
          <w:rFonts w:eastAsiaTheme="minorEastAsia"/>
          <w:rtl/>
          <w:lang w:bidi="fa-IR"/>
        </w:rPr>
        <w:t xml:space="preserve"> غ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رخط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/>
          <w:rtl/>
          <w:lang w:bidi="fa-IR"/>
        </w:rPr>
        <w:t xml:space="preserve"> اعضاء، تغ</w:t>
      </w:r>
      <w:r w:rsidRPr="00A81AF1">
        <w:rPr>
          <w:rFonts w:eastAsiaTheme="minorEastAsia" w:hint="cs"/>
          <w:rtl/>
          <w:lang w:bidi="fa-IR"/>
        </w:rPr>
        <w:t>یی</w:t>
      </w:r>
      <w:r w:rsidRPr="00A81AF1">
        <w:rPr>
          <w:rFonts w:eastAsiaTheme="minorEastAsia" w:hint="eastAsia"/>
          <w:rtl/>
          <w:lang w:bidi="fa-IR"/>
        </w:rPr>
        <w:t>رشکل</w:t>
      </w:r>
      <w:r w:rsidRPr="00A81AF1">
        <w:rPr>
          <w:rFonts w:eastAsiaTheme="minorEastAsia"/>
          <w:rtl/>
          <w:lang w:bidi="fa-IR"/>
        </w:rPr>
        <w:t xml:space="preserve"> ب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ن</w:t>
      </w:r>
      <w:r w:rsidRPr="00A81AF1">
        <w:rPr>
          <w:rFonts w:eastAsiaTheme="minorEastAsia"/>
          <w:rtl/>
          <w:lang w:bidi="fa-IR"/>
        </w:rPr>
        <w:t xml:space="preserve"> المان</w:t>
      </w:r>
      <w:r w:rsidR="00BC4DDE">
        <w:rPr>
          <w:rFonts w:eastAsiaTheme="minorEastAsia"/>
          <w:rtl/>
          <w:lang w:bidi="fa-IR"/>
        </w:rPr>
        <w:softHyphen/>
      </w:r>
      <w:r w:rsidRPr="00A81AF1">
        <w:rPr>
          <w:rFonts w:eastAsiaTheme="minorEastAsia"/>
          <w:rtl/>
          <w:lang w:bidi="fa-IR"/>
        </w:rPr>
        <w:t>ها و ن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روي</w:t>
      </w:r>
      <w:r>
        <w:rPr>
          <w:rFonts w:eastAsiaTheme="minorEastAsia" w:hint="cs"/>
          <w:rtl/>
          <w:lang w:bidi="fa-IR"/>
        </w:rPr>
        <w:t xml:space="preserve"> </w:t>
      </w:r>
      <w:r w:rsidRPr="00A81AF1">
        <w:rPr>
          <w:rFonts w:eastAsiaTheme="minorEastAsia" w:hint="eastAsia"/>
          <w:rtl/>
          <w:lang w:bidi="fa-IR"/>
        </w:rPr>
        <w:t>اتصالات</w:t>
      </w:r>
      <w:r w:rsidRPr="00A81AF1">
        <w:rPr>
          <w:rFonts w:eastAsiaTheme="minorEastAsia"/>
          <w:rtl/>
          <w:lang w:bidi="fa-IR"/>
        </w:rPr>
        <w:t xml:space="preserve"> براي اعضاء و اتصالات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/>
          <w:rtl/>
          <w:lang w:bidi="fa-IR"/>
        </w:rPr>
        <w:t xml:space="preserve"> که نم</w:t>
      </w:r>
      <w:r w:rsidRPr="00A81AF1">
        <w:rPr>
          <w:rFonts w:eastAsiaTheme="minorEastAsia" w:hint="cs"/>
          <w:rtl/>
          <w:lang w:bidi="fa-IR"/>
        </w:rPr>
        <w:t>ی</w:t>
      </w:r>
      <w:r w:rsidR="00BC4DDE">
        <w:rPr>
          <w:rFonts w:eastAsiaTheme="minorEastAsia"/>
          <w:rtl/>
          <w:lang w:bidi="fa-IR"/>
        </w:rPr>
        <w:softHyphen/>
      </w:r>
      <w:r w:rsidRPr="00A81AF1">
        <w:rPr>
          <w:rFonts w:eastAsiaTheme="minorEastAsia" w:hint="eastAsia"/>
          <w:rtl/>
          <w:lang w:bidi="fa-IR"/>
        </w:rPr>
        <w:t>تواند</w:t>
      </w:r>
      <w:r w:rsidRPr="00A81AF1">
        <w:rPr>
          <w:rFonts w:eastAsiaTheme="minorEastAsia"/>
          <w:rtl/>
          <w:lang w:bidi="fa-IR"/>
        </w:rPr>
        <w:t xml:space="preserve"> تغ</w:t>
      </w:r>
      <w:r w:rsidRPr="00A81AF1">
        <w:rPr>
          <w:rFonts w:eastAsiaTheme="minorEastAsia" w:hint="cs"/>
          <w:rtl/>
          <w:lang w:bidi="fa-IR"/>
        </w:rPr>
        <w:t>یی</w:t>
      </w:r>
      <w:r w:rsidRPr="00A81AF1">
        <w:rPr>
          <w:rFonts w:eastAsiaTheme="minorEastAsia" w:hint="eastAsia"/>
          <w:rtl/>
          <w:lang w:bidi="fa-IR"/>
        </w:rPr>
        <w:t>رشکل</w:t>
      </w:r>
      <w:r w:rsidR="00BC4DDE">
        <w:rPr>
          <w:rFonts w:eastAsiaTheme="minorEastAsia"/>
          <w:rtl/>
          <w:lang w:bidi="fa-IR"/>
        </w:rPr>
        <w:softHyphen/>
      </w:r>
      <w:r w:rsidRPr="00A81AF1">
        <w:rPr>
          <w:rFonts w:eastAsiaTheme="minorEastAsia" w:hint="eastAsia"/>
          <w:rtl/>
          <w:lang w:bidi="fa-IR"/>
        </w:rPr>
        <w:t>هاي</w:t>
      </w:r>
      <w:r w:rsidRPr="00A81AF1">
        <w:rPr>
          <w:rFonts w:eastAsiaTheme="minorEastAsia"/>
          <w:rtl/>
          <w:lang w:bidi="fa-IR"/>
        </w:rPr>
        <w:t xml:space="preserve"> غ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ر</w:t>
      </w:r>
      <w:r w:rsidRPr="00A81AF1">
        <w:rPr>
          <w:rFonts w:eastAsiaTheme="minorEastAsia"/>
          <w:rtl/>
          <w:lang w:bidi="fa-IR"/>
        </w:rPr>
        <w:t xml:space="preserve"> ارتجاع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/>
          <w:rtl/>
          <w:lang w:bidi="fa-IR"/>
        </w:rPr>
        <w:t xml:space="preserve"> را تحمل کنند انجام م</w:t>
      </w:r>
      <w:r w:rsidRPr="00A81AF1">
        <w:rPr>
          <w:rFonts w:eastAsiaTheme="minorEastAsia" w:hint="cs"/>
          <w:rtl/>
          <w:lang w:bidi="fa-IR"/>
        </w:rPr>
        <w:t>ی</w:t>
      </w:r>
      <w:r w:rsidR="00BC4DDE">
        <w:rPr>
          <w:rFonts w:eastAsiaTheme="minorEastAsia"/>
          <w:rtl/>
          <w:lang w:bidi="fa-IR"/>
        </w:rPr>
        <w:softHyphen/>
      </w:r>
      <w:r w:rsidRPr="00A81AF1">
        <w:rPr>
          <w:rFonts w:eastAsiaTheme="minorEastAsia" w:hint="eastAsia"/>
          <w:rtl/>
          <w:lang w:bidi="fa-IR"/>
        </w:rPr>
        <w:t>شود</w:t>
      </w:r>
      <w:r w:rsidRPr="00A81AF1">
        <w:rPr>
          <w:rFonts w:eastAsiaTheme="minorEastAsia"/>
          <w:rtl/>
          <w:lang w:bidi="fa-IR"/>
        </w:rPr>
        <w:t>.</w:t>
      </w:r>
      <w:r>
        <w:rPr>
          <w:rFonts w:eastAsiaTheme="minorEastAsia" w:hint="cs"/>
          <w:rtl/>
          <w:lang w:bidi="fa-IR"/>
        </w:rPr>
        <w:t xml:space="preserve"> </w:t>
      </w:r>
      <w:r w:rsidRPr="00A81AF1">
        <w:rPr>
          <w:rFonts w:eastAsiaTheme="minorEastAsia" w:hint="eastAsia"/>
          <w:rtl/>
          <w:lang w:bidi="fa-IR"/>
        </w:rPr>
        <w:t>تحل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ل</w:t>
      </w:r>
      <w:r w:rsidRPr="00A81AF1">
        <w:rPr>
          <w:rFonts w:eastAsiaTheme="minorEastAsia"/>
          <w:rtl/>
          <w:lang w:bidi="fa-IR"/>
        </w:rPr>
        <w:t xml:space="preserve"> بار افزون م</w:t>
      </w:r>
      <w:r w:rsidRPr="00A81AF1">
        <w:rPr>
          <w:rFonts w:eastAsiaTheme="minorEastAsia" w:hint="cs"/>
          <w:rtl/>
          <w:lang w:bidi="fa-IR"/>
        </w:rPr>
        <w:t>ی</w:t>
      </w:r>
      <w:r w:rsidR="00BC4DDE">
        <w:rPr>
          <w:rFonts w:eastAsiaTheme="minorEastAsia"/>
          <w:rtl/>
          <w:lang w:bidi="fa-IR"/>
        </w:rPr>
        <w:softHyphen/>
      </w:r>
      <w:r w:rsidRPr="00A81AF1">
        <w:rPr>
          <w:rFonts w:eastAsiaTheme="minorEastAsia" w:hint="eastAsia"/>
          <w:rtl/>
          <w:lang w:bidi="fa-IR"/>
        </w:rPr>
        <w:t>تواند</w:t>
      </w:r>
      <w:r w:rsidRPr="00A81AF1">
        <w:rPr>
          <w:rFonts w:eastAsiaTheme="minorEastAsia"/>
          <w:rtl/>
          <w:lang w:bidi="fa-IR"/>
        </w:rPr>
        <w:t xml:space="preserve"> به صورت روش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/>
          <w:rtl/>
          <w:lang w:bidi="fa-IR"/>
        </w:rPr>
        <w:t xml:space="preserve"> تقر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ب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/>
          <w:rtl/>
          <w:lang w:bidi="fa-IR"/>
        </w:rPr>
        <w:t xml:space="preserve"> جهت پ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ش</w:t>
      </w:r>
      <w:r w:rsidR="00BC4DDE">
        <w:rPr>
          <w:rFonts w:eastAsiaTheme="minorEastAsia"/>
          <w:rtl/>
          <w:lang w:bidi="fa-IR"/>
        </w:rPr>
        <w:softHyphen/>
      </w:r>
      <w:r w:rsidRPr="00A81AF1">
        <w:rPr>
          <w:rFonts w:eastAsiaTheme="minorEastAsia"/>
          <w:rtl/>
          <w:lang w:bidi="fa-IR"/>
        </w:rPr>
        <w:t>ب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ن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/>
          <w:rtl/>
          <w:lang w:bidi="fa-IR"/>
        </w:rPr>
        <w:t xml:space="preserve"> ن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روهاي</w:t>
      </w:r>
      <w:r w:rsidRPr="00A81AF1">
        <w:rPr>
          <w:rFonts w:eastAsiaTheme="minorEastAsia"/>
          <w:rtl/>
          <w:lang w:bidi="fa-IR"/>
        </w:rPr>
        <w:t xml:space="preserve"> لرزه</w:t>
      </w:r>
      <w:r w:rsidR="00BC4DDE">
        <w:rPr>
          <w:rFonts w:eastAsiaTheme="minorEastAsia"/>
          <w:rtl/>
          <w:lang w:bidi="fa-IR"/>
        </w:rPr>
        <w:softHyphen/>
      </w:r>
      <w:r w:rsidRPr="00A81AF1">
        <w:rPr>
          <w:rFonts w:eastAsiaTheme="minorEastAsia"/>
          <w:rtl/>
          <w:lang w:bidi="fa-IR"/>
        </w:rPr>
        <w:t>اي و ن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ازهاي</w:t>
      </w:r>
      <w:r w:rsidRPr="00A81AF1">
        <w:rPr>
          <w:rFonts w:eastAsiaTheme="minorEastAsia"/>
          <w:rtl/>
          <w:lang w:bidi="fa-IR"/>
        </w:rPr>
        <w:t xml:space="preserve"> تغ</w:t>
      </w:r>
      <w:r w:rsidRPr="00A81AF1">
        <w:rPr>
          <w:rFonts w:eastAsiaTheme="minorEastAsia" w:hint="cs"/>
          <w:rtl/>
          <w:lang w:bidi="fa-IR"/>
        </w:rPr>
        <w:t>یی</w:t>
      </w:r>
      <w:r w:rsidRPr="00A81AF1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 w:hint="cs"/>
          <w:rtl/>
          <w:lang w:bidi="fa-IR"/>
        </w:rPr>
        <w:t xml:space="preserve"> </w:t>
      </w:r>
      <w:r w:rsidRPr="00A81AF1">
        <w:rPr>
          <w:rFonts w:eastAsiaTheme="minorEastAsia" w:hint="eastAsia"/>
          <w:rtl/>
          <w:lang w:bidi="fa-IR"/>
        </w:rPr>
        <w:t>در</w:t>
      </w:r>
      <w:r w:rsidRPr="00A81AF1">
        <w:rPr>
          <w:rFonts w:eastAsiaTheme="minorEastAsia"/>
          <w:rtl/>
          <w:lang w:bidi="fa-IR"/>
        </w:rPr>
        <w:t xml:space="preserve"> هنگام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/>
          <w:rtl/>
          <w:lang w:bidi="fa-IR"/>
        </w:rPr>
        <w:t xml:space="preserve"> که سازه در معرض ن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روهاي</w:t>
      </w:r>
      <w:r w:rsidRPr="00A81AF1">
        <w:rPr>
          <w:rFonts w:eastAsiaTheme="minorEastAsia"/>
          <w:rtl/>
          <w:lang w:bidi="fa-IR"/>
        </w:rPr>
        <w:t xml:space="preserve"> ا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نرس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/>
          <w:rtl/>
          <w:lang w:bidi="fa-IR"/>
        </w:rPr>
        <w:t xml:space="preserve"> ب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ش</w:t>
      </w:r>
      <w:r w:rsidRPr="00A81AF1">
        <w:rPr>
          <w:rFonts w:eastAsiaTheme="minorEastAsia"/>
          <w:rtl/>
          <w:lang w:bidi="fa-IR"/>
        </w:rPr>
        <w:t xml:space="preserve"> از ظرف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ت</w:t>
      </w:r>
      <w:r w:rsidRPr="00A81AF1">
        <w:rPr>
          <w:rFonts w:eastAsiaTheme="minorEastAsia"/>
          <w:rtl/>
          <w:lang w:bidi="fa-IR"/>
        </w:rPr>
        <w:t xml:space="preserve"> استهلاك خود قرار گ</w:t>
      </w:r>
      <w:r w:rsidRPr="00A81AF1">
        <w:rPr>
          <w:rFonts w:eastAsiaTheme="minorEastAsia" w:hint="cs"/>
          <w:rtl/>
          <w:lang w:bidi="fa-IR"/>
        </w:rPr>
        <w:t>ی</w:t>
      </w:r>
      <w:r w:rsidRPr="00A81AF1">
        <w:rPr>
          <w:rFonts w:eastAsiaTheme="minorEastAsia" w:hint="eastAsia"/>
          <w:rtl/>
          <w:lang w:bidi="fa-IR"/>
        </w:rPr>
        <w:t>رد،</w:t>
      </w:r>
      <w:r w:rsidRPr="00A81AF1">
        <w:rPr>
          <w:rFonts w:eastAsiaTheme="minorEastAsia"/>
          <w:rtl/>
          <w:lang w:bidi="fa-IR"/>
        </w:rPr>
        <w:t xml:space="preserve"> مورد توجه قرار</w:t>
      </w:r>
      <w:r>
        <w:rPr>
          <w:rFonts w:eastAsiaTheme="minorEastAsia" w:hint="cs"/>
          <w:rtl/>
          <w:lang w:bidi="fa-IR"/>
        </w:rPr>
        <w:t xml:space="preserve"> گیرد </w:t>
      </w:r>
      <w:r w:rsidR="000B2F83" w:rsidRPr="00846FCA">
        <w:rPr>
          <w:rFonts w:eastAsiaTheme="minorEastAsia"/>
          <w:rtl/>
          <w:lang w:bidi="fa-IR"/>
        </w:rPr>
        <w:t>[</w:t>
      </w:r>
      <w:r w:rsidR="0039145C">
        <w:rPr>
          <w:rFonts w:eastAsiaTheme="minorEastAsia" w:hint="cs"/>
          <w:rtl/>
          <w:lang w:bidi="fa-IR"/>
        </w:rPr>
        <w:t>37</w:t>
      </w:r>
      <w:r w:rsidR="000B2F83" w:rsidRPr="00846FCA">
        <w:rPr>
          <w:rFonts w:eastAsiaTheme="minorEastAsia"/>
          <w:rtl/>
          <w:lang w:bidi="fa-IR"/>
        </w:rPr>
        <w:t>].</w:t>
      </w:r>
    </w:p>
    <w:p w14:paraId="7F35B15F" w14:textId="77777777" w:rsidR="007A67C7" w:rsidRDefault="007A67C7" w:rsidP="00283AA2">
      <w:pPr>
        <w:pStyle w:val="a"/>
        <w:rPr>
          <w:rFonts w:eastAsiaTheme="minorEastAsia"/>
          <w:rtl/>
        </w:rPr>
      </w:pPr>
      <w:bookmarkStart w:id="273" w:name="_Toc32159817"/>
      <w:bookmarkStart w:id="274" w:name="_Toc32161971"/>
      <w:bookmarkStart w:id="275" w:name="_Toc32162231"/>
      <w:bookmarkStart w:id="276" w:name="_Toc32162335"/>
      <w:bookmarkStart w:id="277" w:name="_Toc51696462"/>
      <w:r>
        <w:rPr>
          <w:rFonts w:eastAsiaTheme="minorEastAsia" w:hint="cs"/>
          <w:rtl/>
          <w:lang w:bidi="fa-IR"/>
        </w:rPr>
        <w:t>5-2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3-</w:t>
      </w:r>
      <w:r w:rsidRPr="00B03132">
        <w:rPr>
          <w:rFonts w:eastAsiaTheme="minorEastAsia"/>
          <w:rtl/>
          <w:lang w:bidi="fa-IR"/>
        </w:rPr>
        <w:t xml:space="preserve"> </w:t>
      </w:r>
      <w:r w:rsidRPr="007A67C7">
        <w:rPr>
          <w:rFonts w:eastAsiaTheme="minorEastAsia"/>
          <w:rtl/>
        </w:rPr>
        <w:t>تغ</w:t>
      </w:r>
      <w:r w:rsidRPr="007A67C7">
        <w:rPr>
          <w:rFonts w:eastAsiaTheme="minorEastAsia" w:hint="cs"/>
          <w:rtl/>
        </w:rPr>
        <w:t>یی</w:t>
      </w:r>
      <w:r w:rsidRPr="007A67C7">
        <w:rPr>
          <w:rFonts w:eastAsiaTheme="minorEastAsia" w:hint="eastAsia"/>
          <w:rtl/>
        </w:rPr>
        <w:t>رمکان</w:t>
      </w:r>
      <w:r w:rsidRPr="007A67C7">
        <w:rPr>
          <w:rFonts w:eastAsiaTheme="minorEastAsia"/>
          <w:rtl/>
        </w:rPr>
        <w:t xml:space="preserve"> هدف</w:t>
      </w:r>
      <w:bookmarkEnd w:id="273"/>
      <w:bookmarkEnd w:id="274"/>
      <w:bookmarkEnd w:id="275"/>
      <w:bookmarkEnd w:id="276"/>
      <w:bookmarkEnd w:id="277"/>
    </w:p>
    <w:p w14:paraId="49E279C1" w14:textId="77777777" w:rsidR="00680123" w:rsidRDefault="00B470BC" w:rsidP="00AD1C54">
      <w:pPr>
        <w:rPr>
          <w:rFonts w:eastAsiaTheme="minorEastAsia"/>
          <w:rtl/>
          <w:lang w:bidi="fa-IR"/>
        </w:rPr>
      </w:pPr>
      <w:r w:rsidRPr="00B470BC">
        <w:rPr>
          <w:rFonts w:eastAsiaTheme="minorEastAsia"/>
          <w:rtl/>
          <w:lang w:bidi="fa-IR"/>
        </w:rPr>
        <w:t>در تحل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ل</w:t>
      </w:r>
      <w:r w:rsidRPr="00B470BC">
        <w:rPr>
          <w:rFonts w:eastAsiaTheme="minorEastAsia"/>
          <w:rtl/>
          <w:lang w:bidi="fa-IR"/>
        </w:rPr>
        <w:t xml:space="preserve"> بار افزون موارد بس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اري</w:t>
      </w:r>
      <w:r w:rsidRPr="00B470BC">
        <w:rPr>
          <w:rFonts w:eastAsiaTheme="minorEastAsia"/>
          <w:rtl/>
          <w:lang w:bidi="fa-IR"/>
        </w:rPr>
        <w:t xml:space="preserve"> وجود دارد که بر روي تخم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ن</w:t>
      </w:r>
      <w:r w:rsidRPr="00B470BC">
        <w:rPr>
          <w:rFonts w:eastAsiaTheme="minorEastAsia"/>
          <w:rtl/>
          <w:lang w:bidi="fa-IR"/>
        </w:rPr>
        <w:t xml:space="preserve"> تقاضاي لرزه</w:t>
      </w:r>
      <w:r>
        <w:rPr>
          <w:rFonts w:eastAsiaTheme="minorEastAsia"/>
          <w:rtl/>
          <w:lang w:bidi="fa-IR"/>
        </w:rPr>
        <w:softHyphen/>
      </w:r>
      <w:r w:rsidRPr="00B470BC">
        <w:rPr>
          <w:rFonts w:eastAsiaTheme="minorEastAsia"/>
          <w:rtl/>
          <w:lang w:bidi="fa-IR"/>
        </w:rPr>
        <w:t>اي تأث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ر</w:t>
      </w:r>
      <w:r w:rsidRPr="00B470BC">
        <w:rPr>
          <w:rFonts w:eastAsiaTheme="minorEastAsia"/>
          <w:rtl/>
          <w:lang w:bidi="fa-IR"/>
        </w:rPr>
        <w:t xml:space="preserve"> م</w:t>
      </w:r>
      <w:r w:rsidRPr="00B470B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B470BC">
        <w:rPr>
          <w:rFonts w:eastAsiaTheme="minorEastAsia" w:hint="eastAsia"/>
          <w:rtl/>
          <w:lang w:bidi="fa-IR"/>
        </w:rPr>
        <w:t>گذارد،</w:t>
      </w:r>
      <w:r w:rsidRPr="00B470BC">
        <w:rPr>
          <w:rFonts w:eastAsiaTheme="minorEastAsia"/>
          <w:rtl/>
          <w:lang w:bidi="fa-IR"/>
        </w:rPr>
        <w:t xml:space="preserve"> 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ک</w:t>
      </w:r>
      <w:r w:rsidRPr="00B470BC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B470BC">
        <w:rPr>
          <w:rFonts w:eastAsiaTheme="minorEastAsia" w:hint="eastAsia"/>
          <w:rtl/>
          <w:lang w:bidi="fa-IR"/>
        </w:rPr>
        <w:t>از</w:t>
      </w:r>
      <w:r w:rsidRPr="00B470BC">
        <w:rPr>
          <w:rFonts w:eastAsiaTheme="minorEastAsia"/>
          <w:rtl/>
          <w:lang w:bidi="fa-IR"/>
        </w:rPr>
        <w:t xml:space="preserve"> آنها تغ</w:t>
      </w:r>
      <w:r w:rsidRPr="00B470BC">
        <w:rPr>
          <w:rFonts w:eastAsiaTheme="minorEastAsia" w:hint="cs"/>
          <w:rtl/>
          <w:lang w:bidi="fa-IR"/>
        </w:rPr>
        <w:t>یی</w:t>
      </w:r>
      <w:r w:rsidRPr="00B470BC">
        <w:rPr>
          <w:rFonts w:eastAsiaTheme="minorEastAsia" w:hint="eastAsia"/>
          <w:rtl/>
          <w:lang w:bidi="fa-IR"/>
        </w:rPr>
        <w:t>رمکان</w:t>
      </w:r>
      <w:r w:rsidRPr="00B470BC">
        <w:rPr>
          <w:rFonts w:eastAsiaTheme="minorEastAsia"/>
          <w:rtl/>
          <w:lang w:bidi="fa-IR"/>
        </w:rPr>
        <w:t xml:space="preserve"> هدف است. تغ</w:t>
      </w:r>
      <w:r w:rsidRPr="00B470BC">
        <w:rPr>
          <w:rFonts w:eastAsiaTheme="minorEastAsia" w:hint="cs"/>
          <w:rtl/>
          <w:lang w:bidi="fa-IR"/>
        </w:rPr>
        <w:t>یی</w:t>
      </w:r>
      <w:r w:rsidRPr="00B470BC">
        <w:rPr>
          <w:rFonts w:eastAsiaTheme="minorEastAsia" w:hint="eastAsia"/>
          <w:rtl/>
          <w:lang w:bidi="fa-IR"/>
        </w:rPr>
        <w:t>رمکان</w:t>
      </w:r>
      <w:r w:rsidRPr="00B470BC">
        <w:rPr>
          <w:rFonts w:eastAsiaTheme="minorEastAsia"/>
          <w:rtl/>
          <w:lang w:bidi="fa-IR"/>
        </w:rPr>
        <w:t xml:space="preserve"> هدف در تحل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ل</w:t>
      </w:r>
      <w:r w:rsidRPr="00B470BC">
        <w:rPr>
          <w:rFonts w:eastAsiaTheme="minorEastAsia"/>
          <w:rtl/>
          <w:lang w:bidi="fa-IR"/>
        </w:rPr>
        <w:t xml:space="preserve"> پوش</w:t>
      </w:r>
      <w:r>
        <w:rPr>
          <w:rFonts w:eastAsiaTheme="minorEastAsia"/>
          <w:rtl/>
          <w:lang w:bidi="fa-IR"/>
        </w:rPr>
        <w:softHyphen/>
      </w:r>
      <w:r w:rsidRPr="00B470BC">
        <w:rPr>
          <w:rFonts w:eastAsiaTheme="minorEastAsia"/>
          <w:rtl/>
          <w:lang w:bidi="fa-IR"/>
        </w:rPr>
        <w:t>آور با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د</w:t>
      </w:r>
      <w:r w:rsidRPr="00B470BC">
        <w:rPr>
          <w:rFonts w:eastAsiaTheme="minorEastAsia"/>
          <w:rtl/>
          <w:lang w:bidi="fa-IR"/>
        </w:rPr>
        <w:t xml:space="preserve"> تقر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ب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/>
          <w:rtl/>
          <w:lang w:bidi="fa-IR"/>
        </w:rPr>
        <w:t xml:space="preserve"> از ماکز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مم</w:t>
      </w:r>
      <w:r w:rsidRPr="00B470BC">
        <w:rPr>
          <w:rFonts w:eastAsiaTheme="minorEastAsia"/>
          <w:rtl/>
          <w:lang w:bidi="fa-IR"/>
        </w:rPr>
        <w:t xml:space="preserve"> سطح</w:t>
      </w:r>
      <w:r>
        <w:rPr>
          <w:rFonts w:eastAsiaTheme="minorEastAsia" w:hint="cs"/>
          <w:rtl/>
          <w:lang w:bidi="fa-IR"/>
        </w:rPr>
        <w:t xml:space="preserve"> </w:t>
      </w:r>
      <w:r w:rsidRPr="00B470BC">
        <w:rPr>
          <w:rFonts w:eastAsiaTheme="minorEastAsia" w:hint="eastAsia"/>
          <w:rtl/>
          <w:lang w:bidi="fa-IR"/>
        </w:rPr>
        <w:t>تغ</w:t>
      </w:r>
      <w:r w:rsidRPr="00B470BC">
        <w:rPr>
          <w:rFonts w:eastAsiaTheme="minorEastAsia" w:hint="cs"/>
          <w:rtl/>
          <w:lang w:bidi="fa-IR"/>
        </w:rPr>
        <w:t>یی</w:t>
      </w:r>
      <w:r w:rsidRPr="00B470BC">
        <w:rPr>
          <w:rFonts w:eastAsiaTheme="minorEastAsia" w:hint="eastAsia"/>
          <w:rtl/>
          <w:lang w:bidi="fa-IR"/>
        </w:rPr>
        <w:t>رشکل</w:t>
      </w:r>
      <w:r w:rsidRPr="00B470BC">
        <w:rPr>
          <w:rFonts w:eastAsiaTheme="minorEastAsia"/>
          <w:rtl/>
          <w:lang w:bidi="fa-IR"/>
        </w:rPr>
        <w:t xml:space="preserve"> مورد انتظار تحت اثر زلزله طرح باشد. همانطور که م</w:t>
      </w:r>
      <w:r w:rsidRPr="00B470B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B470BC">
        <w:rPr>
          <w:rFonts w:eastAsiaTheme="minorEastAsia" w:hint="eastAsia"/>
          <w:rtl/>
          <w:lang w:bidi="fa-IR"/>
        </w:rPr>
        <w:t>دان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م،</w:t>
      </w:r>
      <w:r w:rsidRPr="00B470BC">
        <w:rPr>
          <w:rFonts w:eastAsiaTheme="minorEastAsia"/>
          <w:rtl/>
          <w:lang w:bidi="fa-IR"/>
        </w:rPr>
        <w:t xml:space="preserve"> فرض م</w:t>
      </w:r>
      <w:r w:rsidRPr="00B470B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B470BC">
        <w:rPr>
          <w:rFonts w:eastAsiaTheme="minorEastAsia" w:hint="eastAsia"/>
          <w:rtl/>
          <w:lang w:bidi="fa-IR"/>
        </w:rPr>
        <w:t>شود</w:t>
      </w:r>
      <w:r w:rsidRPr="00B470BC">
        <w:rPr>
          <w:rFonts w:eastAsiaTheme="minorEastAsia"/>
          <w:rtl/>
          <w:lang w:bidi="fa-IR"/>
        </w:rPr>
        <w:t xml:space="preserve"> که بتوان جابجا</w:t>
      </w:r>
      <w:r w:rsidRPr="00B470BC">
        <w:rPr>
          <w:rFonts w:eastAsiaTheme="minorEastAsia" w:hint="cs"/>
          <w:rtl/>
          <w:lang w:bidi="fa-IR"/>
        </w:rPr>
        <w:t>یی</w:t>
      </w:r>
      <w:r>
        <w:rPr>
          <w:rFonts w:eastAsiaTheme="minorEastAsia" w:hint="cs"/>
          <w:rtl/>
          <w:lang w:bidi="fa-IR"/>
        </w:rPr>
        <w:t xml:space="preserve"> </w:t>
      </w:r>
      <w:r w:rsidRPr="00B470BC">
        <w:rPr>
          <w:rFonts w:eastAsiaTheme="minorEastAsia" w:hint="eastAsia"/>
          <w:rtl/>
          <w:lang w:bidi="fa-IR"/>
        </w:rPr>
        <w:t>هدف</w:t>
      </w:r>
      <w:r w:rsidRPr="00B470BC">
        <w:rPr>
          <w:rFonts w:eastAsiaTheme="minorEastAsia"/>
          <w:rtl/>
          <w:lang w:bidi="fa-IR"/>
        </w:rPr>
        <w:t xml:space="preserve"> (ماکز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مم</w:t>
      </w:r>
      <w:r w:rsidRPr="00B470BC">
        <w:rPr>
          <w:rFonts w:eastAsiaTheme="minorEastAsia"/>
          <w:rtl/>
          <w:lang w:bidi="fa-IR"/>
        </w:rPr>
        <w:t xml:space="preserve"> جابجا</w:t>
      </w:r>
      <w:r w:rsidRPr="00B470BC">
        <w:rPr>
          <w:rFonts w:eastAsiaTheme="minorEastAsia" w:hint="cs"/>
          <w:rtl/>
          <w:lang w:bidi="fa-IR"/>
        </w:rPr>
        <w:t>یی</w:t>
      </w:r>
      <w:r w:rsidRPr="00B470BC">
        <w:rPr>
          <w:rFonts w:eastAsiaTheme="minorEastAsia"/>
          <w:rtl/>
          <w:lang w:bidi="fa-IR"/>
        </w:rPr>
        <w:t xml:space="preserve"> بام) سازه چند درجه آزادي را از روي جابجا</w:t>
      </w:r>
      <w:r w:rsidRPr="00B470BC">
        <w:rPr>
          <w:rFonts w:eastAsiaTheme="minorEastAsia" w:hint="cs"/>
          <w:rtl/>
          <w:lang w:bidi="fa-IR"/>
        </w:rPr>
        <w:t>یی</w:t>
      </w:r>
      <w:r w:rsidRPr="00B470BC">
        <w:rPr>
          <w:rFonts w:eastAsiaTheme="minorEastAsia"/>
          <w:rtl/>
          <w:lang w:bidi="fa-IR"/>
        </w:rPr>
        <w:t xml:space="preserve"> مورد تقاضاي س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ستم</w:t>
      </w:r>
      <w:r w:rsidRPr="00B470BC">
        <w:rPr>
          <w:rFonts w:eastAsiaTheme="minorEastAsia"/>
          <w:rtl/>
          <w:lang w:bidi="fa-IR"/>
        </w:rPr>
        <w:t xml:space="preserve"> 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ک</w:t>
      </w:r>
      <w:r w:rsidRPr="00B470BC">
        <w:rPr>
          <w:rFonts w:eastAsiaTheme="minorEastAsia"/>
          <w:rtl/>
          <w:lang w:bidi="fa-IR"/>
        </w:rPr>
        <w:t xml:space="preserve"> درجه</w:t>
      </w:r>
      <w:r>
        <w:rPr>
          <w:rFonts w:eastAsiaTheme="minorEastAsia" w:hint="cs"/>
          <w:rtl/>
          <w:lang w:bidi="fa-IR"/>
        </w:rPr>
        <w:t xml:space="preserve"> </w:t>
      </w:r>
      <w:r w:rsidRPr="00B470BC">
        <w:rPr>
          <w:rFonts w:eastAsiaTheme="minorEastAsia"/>
          <w:rtl/>
          <w:lang w:bidi="fa-IR"/>
        </w:rPr>
        <w:t>آزادي معادل تع</w:t>
      </w:r>
      <w:r w:rsidRPr="00B470BC">
        <w:rPr>
          <w:rFonts w:eastAsiaTheme="minorEastAsia" w:hint="cs"/>
          <w:rtl/>
          <w:lang w:bidi="fa-IR"/>
        </w:rPr>
        <w:t>یی</w:t>
      </w:r>
      <w:r w:rsidRPr="00B470BC">
        <w:rPr>
          <w:rFonts w:eastAsiaTheme="minorEastAsia" w:hint="eastAsia"/>
          <w:rtl/>
          <w:lang w:bidi="fa-IR"/>
        </w:rPr>
        <w:t>ن</w:t>
      </w:r>
      <w:r w:rsidRPr="00B470BC">
        <w:rPr>
          <w:rFonts w:eastAsiaTheme="minorEastAsia"/>
          <w:rtl/>
          <w:lang w:bidi="fa-IR"/>
        </w:rPr>
        <w:t xml:space="preserve"> کرد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AD1C54">
        <w:rPr>
          <w:rFonts w:eastAsiaTheme="minorEastAsia" w:hint="cs"/>
          <w:rtl/>
          <w:lang w:bidi="fa-IR"/>
        </w:rPr>
        <w:t>47</w:t>
      </w:r>
      <w:r w:rsidRPr="00846FCA">
        <w:rPr>
          <w:rFonts w:eastAsiaTheme="minorEastAsia"/>
          <w:rtl/>
          <w:lang w:bidi="fa-IR"/>
        </w:rPr>
        <w:t>].</w:t>
      </w:r>
      <w:r>
        <w:rPr>
          <w:rFonts w:eastAsiaTheme="minorEastAsia" w:hint="cs"/>
          <w:rtl/>
          <w:lang w:bidi="fa-IR"/>
        </w:rPr>
        <w:t xml:space="preserve"> </w:t>
      </w:r>
      <w:r w:rsidRPr="00B470BC">
        <w:rPr>
          <w:rFonts w:eastAsiaTheme="minorEastAsia"/>
          <w:rtl/>
          <w:lang w:bidi="fa-IR"/>
        </w:rPr>
        <w:t>بنابرا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ن</w:t>
      </w:r>
      <w:r w:rsidRPr="00B470BC">
        <w:rPr>
          <w:rFonts w:eastAsiaTheme="minorEastAsia"/>
          <w:rtl/>
          <w:lang w:bidi="fa-IR"/>
        </w:rPr>
        <w:t xml:space="preserve"> با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د</w:t>
      </w:r>
      <w:r w:rsidRPr="00B470BC">
        <w:rPr>
          <w:rFonts w:eastAsiaTheme="minorEastAsia"/>
          <w:rtl/>
          <w:lang w:bidi="fa-IR"/>
        </w:rPr>
        <w:t xml:space="preserve"> در جستجوي روش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/>
          <w:rtl/>
          <w:lang w:bidi="fa-IR"/>
        </w:rPr>
        <w:t xml:space="preserve"> براي تع</w:t>
      </w:r>
      <w:r w:rsidRPr="00B470BC">
        <w:rPr>
          <w:rFonts w:eastAsiaTheme="minorEastAsia" w:hint="cs"/>
          <w:rtl/>
          <w:lang w:bidi="fa-IR"/>
        </w:rPr>
        <w:t>یی</w:t>
      </w:r>
      <w:r w:rsidRPr="00B470BC">
        <w:rPr>
          <w:rFonts w:eastAsiaTheme="minorEastAsia" w:hint="eastAsia"/>
          <w:rtl/>
          <w:lang w:bidi="fa-IR"/>
        </w:rPr>
        <w:t>ن</w:t>
      </w:r>
      <w:r w:rsidRPr="00B470BC">
        <w:rPr>
          <w:rFonts w:eastAsiaTheme="minorEastAsia"/>
          <w:rtl/>
          <w:lang w:bidi="fa-IR"/>
        </w:rPr>
        <w:t xml:space="preserve"> جابجا</w:t>
      </w:r>
      <w:r w:rsidRPr="00B470BC">
        <w:rPr>
          <w:rFonts w:eastAsiaTheme="minorEastAsia" w:hint="cs"/>
          <w:rtl/>
          <w:lang w:bidi="fa-IR"/>
        </w:rPr>
        <w:t>یی</w:t>
      </w:r>
      <w:r w:rsidRPr="00B470BC">
        <w:rPr>
          <w:rFonts w:eastAsiaTheme="minorEastAsia"/>
          <w:rtl/>
          <w:lang w:bidi="fa-IR"/>
        </w:rPr>
        <w:t xml:space="preserve"> هدف س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ستم</w:t>
      </w:r>
      <w:r w:rsidRPr="00B470BC">
        <w:rPr>
          <w:rFonts w:eastAsiaTheme="minorEastAsia"/>
          <w:rtl/>
          <w:lang w:bidi="fa-IR"/>
        </w:rPr>
        <w:t xml:space="preserve"> 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ک</w:t>
      </w:r>
      <w:r>
        <w:rPr>
          <w:rFonts w:eastAsiaTheme="minorEastAsia" w:hint="cs"/>
          <w:rtl/>
          <w:lang w:bidi="fa-IR"/>
        </w:rPr>
        <w:t xml:space="preserve"> </w:t>
      </w:r>
      <w:r w:rsidRPr="00B470BC">
        <w:rPr>
          <w:rFonts w:eastAsiaTheme="minorEastAsia"/>
          <w:rtl/>
          <w:lang w:bidi="fa-IR"/>
        </w:rPr>
        <w:t>درجه آزادي معادل باش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م</w:t>
      </w:r>
      <w:r w:rsidRPr="00B470BC">
        <w:rPr>
          <w:rFonts w:eastAsiaTheme="minorEastAsia"/>
          <w:rtl/>
          <w:lang w:bidi="fa-IR"/>
        </w:rPr>
        <w:t>. براي تع</w:t>
      </w:r>
      <w:r w:rsidRPr="00B470BC">
        <w:rPr>
          <w:rFonts w:eastAsiaTheme="minorEastAsia" w:hint="cs"/>
          <w:rtl/>
          <w:lang w:bidi="fa-IR"/>
        </w:rPr>
        <w:t>یی</w:t>
      </w:r>
      <w:r w:rsidRPr="00B470BC">
        <w:rPr>
          <w:rFonts w:eastAsiaTheme="minorEastAsia" w:hint="eastAsia"/>
          <w:rtl/>
          <w:lang w:bidi="fa-IR"/>
        </w:rPr>
        <w:t>ن</w:t>
      </w:r>
      <w:r w:rsidRPr="00B470BC">
        <w:rPr>
          <w:rFonts w:eastAsiaTheme="minorEastAsia"/>
          <w:rtl/>
          <w:lang w:bidi="fa-IR"/>
        </w:rPr>
        <w:t xml:space="preserve"> تغ</w:t>
      </w:r>
      <w:r w:rsidRPr="00B470BC">
        <w:rPr>
          <w:rFonts w:eastAsiaTheme="minorEastAsia" w:hint="cs"/>
          <w:rtl/>
          <w:lang w:bidi="fa-IR"/>
        </w:rPr>
        <w:t>یی</w:t>
      </w:r>
      <w:r w:rsidRPr="00B470BC">
        <w:rPr>
          <w:rFonts w:eastAsiaTheme="minorEastAsia" w:hint="eastAsia"/>
          <w:rtl/>
          <w:lang w:bidi="fa-IR"/>
        </w:rPr>
        <w:t>رمکان</w:t>
      </w:r>
      <w:r w:rsidRPr="00B470BC">
        <w:rPr>
          <w:rFonts w:eastAsiaTheme="minorEastAsia"/>
          <w:rtl/>
          <w:lang w:bidi="fa-IR"/>
        </w:rPr>
        <w:t xml:space="preserve"> هدف روش</w:t>
      </w:r>
      <w:r>
        <w:rPr>
          <w:rFonts w:eastAsiaTheme="minorEastAsia"/>
          <w:rtl/>
          <w:lang w:bidi="fa-IR"/>
        </w:rPr>
        <w:softHyphen/>
      </w:r>
      <w:r w:rsidRPr="00B470BC">
        <w:rPr>
          <w:rFonts w:eastAsiaTheme="minorEastAsia"/>
          <w:rtl/>
          <w:lang w:bidi="fa-IR"/>
        </w:rPr>
        <w:t>هاي مختلف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/>
          <w:rtl/>
          <w:lang w:bidi="fa-IR"/>
        </w:rPr>
        <w:t xml:space="preserve"> پ</w:t>
      </w:r>
      <w:r w:rsidRPr="00B470BC">
        <w:rPr>
          <w:rFonts w:eastAsiaTheme="minorEastAsia" w:hint="cs"/>
          <w:rtl/>
          <w:lang w:bidi="fa-IR"/>
        </w:rPr>
        <w:t>ی</w:t>
      </w:r>
      <w:r w:rsidRPr="00B470BC">
        <w:rPr>
          <w:rFonts w:eastAsiaTheme="minorEastAsia" w:hint="eastAsia"/>
          <w:rtl/>
          <w:lang w:bidi="fa-IR"/>
        </w:rPr>
        <w:t>شنهاد</w:t>
      </w:r>
      <w:r w:rsidRPr="00B470BC">
        <w:rPr>
          <w:rFonts w:eastAsiaTheme="minorEastAsia"/>
          <w:rtl/>
          <w:lang w:bidi="fa-IR"/>
        </w:rPr>
        <w:t xml:space="preserve"> شده است که</w:t>
      </w:r>
      <w:r>
        <w:rPr>
          <w:rFonts w:eastAsiaTheme="minorEastAsia" w:hint="cs"/>
          <w:rtl/>
          <w:lang w:bidi="fa-IR"/>
        </w:rPr>
        <w:t xml:space="preserve"> </w:t>
      </w:r>
      <w:r w:rsidRPr="00B470BC">
        <w:rPr>
          <w:rFonts w:eastAsiaTheme="minorEastAsia" w:hint="eastAsia"/>
          <w:rtl/>
          <w:lang w:bidi="fa-IR"/>
        </w:rPr>
        <w:t>عبارت</w:t>
      </w:r>
      <w:r>
        <w:rPr>
          <w:rFonts w:eastAsiaTheme="minorEastAsia"/>
          <w:rtl/>
          <w:lang w:bidi="fa-IR"/>
        </w:rPr>
        <w:softHyphen/>
      </w:r>
      <w:r w:rsidRPr="00B470BC">
        <w:rPr>
          <w:rFonts w:eastAsiaTheme="minorEastAsia" w:hint="eastAsia"/>
          <w:rtl/>
          <w:lang w:bidi="fa-IR"/>
        </w:rPr>
        <w:t>اند</w:t>
      </w:r>
      <w:r w:rsidRPr="00B470BC">
        <w:rPr>
          <w:rFonts w:eastAsiaTheme="minorEastAsia"/>
          <w:rtl/>
          <w:lang w:bidi="fa-IR"/>
        </w:rPr>
        <w:t xml:space="preserve"> از:</w:t>
      </w:r>
    </w:p>
    <w:p w14:paraId="1065BEDA" w14:textId="77777777" w:rsidR="00BD31C4" w:rsidRDefault="00BD31C4" w:rsidP="00BD31C4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1. </w:t>
      </w:r>
      <w:r w:rsidRPr="00BD31C4">
        <w:rPr>
          <w:rFonts w:eastAsiaTheme="minorEastAsia"/>
          <w:rtl/>
          <w:lang w:bidi="fa-IR"/>
        </w:rPr>
        <w:t>روش ضرائب اصلاح جابجا</w:t>
      </w:r>
      <w:r w:rsidRPr="00BD31C4">
        <w:rPr>
          <w:rFonts w:eastAsiaTheme="minorEastAsia" w:hint="cs"/>
          <w:rtl/>
          <w:lang w:bidi="fa-IR"/>
        </w:rPr>
        <w:t>یی</w:t>
      </w:r>
      <w:r w:rsidRPr="00BD31C4">
        <w:rPr>
          <w:rFonts w:eastAsiaTheme="minorEastAsia"/>
          <w:rtl/>
          <w:lang w:bidi="fa-IR"/>
        </w:rPr>
        <w:t>.</w:t>
      </w:r>
    </w:p>
    <w:p w14:paraId="2A576D97" w14:textId="77777777" w:rsidR="00BD31C4" w:rsidRDefault="00BD31C4" w:rsidP="00BD31C4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2. </w:t>
      </w:r>
      <w:r w:rsidRPr="00BD31C4">
        <w:rPr>
          <w:rFonts w:eastAsiaTheme="minorEastAsia"/>
          <w:rtl/>
          <w:lang w:bidi="fa-IR"/>
        </w:rPr>
        <w:t>روش ط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ف</w:t>
      </w:r>
      <w:r w:rsidRPr="00BD31C4">
        <w:rPr>
          <w:rFonts w:eastAsiaTheme="minorEastAsia"/>
          <w:rtl/>
          <w:lang w:bidi="fa-IR"/>
        </w:rPr>
        <w:t xml:space="preserve"> ظرف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ت</w:t>
      </w:r>
      <w:r>
        <w:rPr>
          <w:rFonts w:eastAsiaTheme="minorEastAsia" w:hint="cs"/>
          <w:rtl/>
          <w:lang w:bidi="fa-IR"/>
        </w:rPr>
        <w:t xml:space="preserve"> (</w:t>
      </w:r>
      <w:r>
        <w:rPr>
          <w:rFonts w:eastAsiaTheme="minorEastAsia"/>
          <w:lang w:bidi="fa-IR"/>
        </w:rPr>
        <w:t>CSM</w:t>
      </w:r>
      <w:r>
        <w:rPr>
          <w:rFonts w:eastAsiaTheme="minorEastAsia" w:hint="cs"/>
          <w:rtl/>
          <w:lang w:bidi="fa-IR"/>
        </w:rPr>
        <w:t>).</w:t>
      </w:r>
    </w:p>
    <w:p w14:paraId="7713FCC3" w14:textId="77777777" w:rsidR="00BD31C4" w:rsidRDefault="00BD31C4" w:rsidP="00BD31C4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lastRenderedPageBreak/>
        <w:t xml:space="preserve">3. روش </w:t>
      </w:r>
      <w:r>
        <w:rPr>
          <w:rFonts w:eastAsiaTheme="minorEastAsia"/>
          <w:lang w:bidi="fa-IR"/>
        </w:rPr>
        <w:t>N2</w:t>
      </w:r>
      <w:r>
        <w:rPr>
          <w:rFonts w:eastAsiaTheme="minorEastAsia" w:hint="cs"/>
          <w:rtl/>
          <w:lang w:bidi="fa-IR"/>
        </w:rPr>
        <w:t>.</w:t>
      </w:r>
    </w:p>
    <w:p w14:paraId="54D4CCE9" w14:textId="77777777" w:rsidR="00BD31C4" w:rsidRDefault="00BD31C4" w:rsidP="00DC6EC5">
      <w:pPr>
        <w:rPr>
          <w:rFonts w:eastAsiaTheme="minorEastAsia"/>
          <w:rtl/>
          <w:lang w:bidi="fa-IR"/>
        </w:rPr>
      </w:pPr>
      <w:r w:rsidRPr="00BD31C4">
        <w:rPr>
          <w:rFonts w:eastAsiaTheme="minorEastAsia"/>
          <w:rtl/>
          <w:lang w:bidi="fa-IR"/>
        </w:rPr>
        <w:t>در ا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ن</w:t>
      </w:r>
      <w:r w:rsidRPr="00BD31C4">
        <w:rPr>
          <w:rFonts w:eastAsiaTheme="minorEastAsia"/>
          <w:rtl/>
          <w:lang w:bidi="fa-IR"/>
        </w:rPr>
        <w:t xml:space="preserve"> روش</w:t>
      </w:r>
      <w:r w:rsidR="00004037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/>
          <w:rtl/>
          <w:lang w:bidi="fa-IR"/>
        </w:rPr>
        <w:t>ها، عموماً پس از تع</w:t>
      </w:r>
      <w:r w:rsidRPr="00BD31C4">
        <w:rPr>
          <w:rFonts w:eastAsiaTheme="minorEastAsia" w:hint="cs"/>
          <w:rtl/>
          <w:lang w:bidi="fa-IR"/>
        </w:rPr>
        <w:t>یی</w:t>
      </w:r>
      <w:r w:rsidRPr="00BD31C4">
        <w:rPr>
          <w:rFonts w:eastAsiaTheme="minorEastAsia" w:hint="eastAsia"/>
          <w:rtl/>
          <w:lang w:bidi="fa-IR"/>
        </w:rPr>
        <w:t>ن</w:t>
      </w:r>
      <w:r w:rsidRPr="00BD31C4">
        <w:rPr>
          <w:rFonts w:eastAsiaTheme="minorEastAsia"/>
          <w:rtl/>
          <w:lang w:bidi="fa-IR"/>
        </w:rPr>
        <w:t xml:space="preserve"> ظرف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ت</w:t>
      </w:r>
      <w:r w:rsidRPr="00BD31C4">
        <w:rPr>
          <w:rFonts w:eastAsiaTheme="minorEastAsia"/>
          <w:rtl/>
          <w:lang w:bidi="fa-IR"/>
        </w:rPr>
        <w:t xml:space="preserve"> و تقاضا براي سازه، نقطه اي به نام نقطه عملکرد 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ا</w:t>
      </w:r>
      <w:r>
        <w:rPr>
          <w:rFonts w:eastAsiaTheme="minorEastAsia" w:hint="cs"/>
          <w:rtl/>
          <w:lang w:bidi="fa-IR"/>
        </w:rPr>
        <w:t xml:space="preserve"> </w:t>
      </w:r>
      <w:r w:rsidRPr="00BD31C4">
        <w:rPr>
          <w:rFonts w:eastAsiaTheme="minorEastAsia" w:hint="eastAsia"/>
          <w:rtl/>
          <w:lang w:bidi="fa-IR"/>
        </w:rPr>
        <w:t>تغ</w:t>
      </w:r>
      <w:r w:rsidRPr="00BD31C4">
        <w:rPr>
          <w:rFonts w:eastAsiaTheme="minorEastAsia" w:hint="cs"/>
          <w:rtl/>
          <w:lang w:bidi="fa-IR"/>
        </w:rPr>
        <w:t>یی</w:t>
      </w:r>
      <w:r w:rsidRPr="00BD31C4">
        <w:rPr>
          <w:rFonts w:eastAsiaTheme="minorEastAsia" w:hint="eastAsia"/>
          <w:rtl/>
          <w:lang w:bidi="fa-IR"/>
        </w:rPr>
        <w:t>رمکان</w:t>
      </w:r>
      <w:r w:rsidRPr="00BD31C4">
        <w:rPr>
          <w:rFonts w:eastAsiaTheme="minorEastAsia"/>
          <w:rtl/>
          <w:lang w:bidi="fa-IR"/>
        </w:rPr>
        <w:t xml:space="preserve"> هدف تع</w:t>
      </w:r>
      <w:r w:rsidRPr="00BD31C4">
        <w:rPr>
          <w:rFonts w:eastAsiaTheme="minorEastAsia" w:hint="cs"/>
          <w:rtl/>
          <w:lang w:bidi="fa-IR"/>
        </w:rPr>
        <w:t>یی</w:t>
      </w:r>
      <w:r w:rsidRPr="00BD31C4">
        <w:rPr>
          <w:rFonts w:eastAsiaTheme="minorEastAsia" w:hint="eastAsia"/>
          <w:rtl/>
          <w:lang w:bidi="fa-IR"/>
        </w:rPr>
        <w:t>ن</w:t>
      </w:r>
      <w:r w:rsidRPr="00BD31C4">
        <w:rPr>
          <w:rFonts w:eastAsiaTheme="minorEastAsia"/>
          <w:rtl/>
          <w:lang w:bidi="fa-IR"/>
        </w:rPr>
        <w:t xml:space="preserve"> م</w:t>
      </w:r>
      <w:r w:rsidRPr="00BD31C4">
        <w:rPr>
          <w:rFonts w:eastAsiaTheme="minorEastAsia" w:hint="cs"/>
          <w:rtl/>
          <w:lang w:bidi="fa-IR"/>
        </w:rPr>
        <w:t>ی</w:t>
      </w:r>
      <w:r w:rsidR="00004037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 w:hint="eastAsia"/>
          <w:rtl/>
          <w:lang w:bidi="fa-IR"/>
        </w:rPr>
        <w:t>گردد</w:t>
      </w:r>
      <w:r w:rsidRPr="00BD31C4">
        <w:rPr>
          <w:rFonts w:eastAsiaTheme="minorEastAsia"/>
          <w:rtl/>
          <w:lang w:bidi="fa-IR"/>
        </w:rPr>
        <w:t xml:space="preserve"> که در واقع ب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ان</w:t>
      </w:r>
      <w:r w:rsidRPr="00BD31C4">
        <w:rPr>
          <w:rFonts w:eastAsiaTheme="minorEastAsia"/>
          <w:rtl/>
          <w:lang w:bidi="fa-IR"/>
        </w:rPr>
        <w:t xml:space="preserve"> کننده محل تلاق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/>
          <w:rtl/>
          <w:lang w:bidi="fa-IR"/>
        </w:rPr>
        <w:t xml:space="preserve"> ط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ف</w:t>
      </w:r>
      <w:r w:rsidRPr="00BD31C4">
        <w:rPr>
          <w:rFonts w:eastAsiaTheme="minorEastAsia"/>
          <w:rtl/>
          <w:lang w:bidi="fa-IR"/>
        </w:rPr>
        <w:t xml:space="preserve"> ظرف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ت</w:t>
      </w:r>
      <w:r w:rsidRPr="00BD31C4">
        <w:rPr>
          <w:rFonts w:eastAsiaTheme="minorEastAsia"/>
          <w:rtl/>
          <w:lang w:bidi="fa-IR"/>
        </w:rPr>
        <w:t xml:space="preserve"> و ط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ف</w:t>
      </w:r>
      <w:r w:rsidRPr="00BD31C4">
        <w:rPr>
          <w:rFonts w:eastAsiaTheme="minorEastAsia"/>
          <w:rtl/>
          <w:lang w:bidi="fa-IR"/>
        </w:rPr>
        <w:t xml:space="preserve"> تقاضاي سازه</w:t>
      </w:r>
      <w:r>
        <w:rPr>
          <w:rFonts w:eastAsiaTheme="minorEastAsia" w:hint="cs"/>
          <w:rtl/>
          <w:lang w:bidi="fa-IR"/>
        </w:rPr>
        <w:t xml:space="preserve"> </w:t>
      </w:r>
      <w:r w:rsidRPr="00BD31C4">
        <w:rPr>
          <w:rFonts w:eastAsiaTheme="minorEastAsia" w:hint="eastAsia"/>
          <w:rtl/>
          <w:lang w:bidi="fa-IR"/>
        </w:rPr>
        <w:t>م</w:t>
      </w:r>
      <w:r w:rsidRPr="00BD31C4">
        <w:rPr>
          <w:rFonts w:eastAsiaTheme="minorEastAsia" w:hint="cs"/>
          <w:rtl/>
          <w:lang w:bidi="fa-IR"/>
        </w:rPr>
        <w:t>ی</w:t>
      </w:r>
      <w:r w:rsidR="00004037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 w:hint="eastAsia"/>
          <w:rtl/>
          <w:lang w:bidi="fa-IR"/>
        </w:rPr>
        <w:t>باشد</w:t>
      </w:r>
      <w:r w:rsidRPr="00BD31C4">
        <w:rPr>
          <w:rFonts w:eastAsiaTheme="minorEastAsia"/>
          <w:rtl/>
          <w:lang w:bidi="fa-IR"/>
        </w:rPr>
        <w:t>. سپس جهت کنترل عملکرد سازه با اهداف عملکردي مورد نظر، پاسخ</w:t>
      </w:r>
      <w:r w:rsidR="00004037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/>
          <w:rtl/>
          <w:lang w:bidi="fa-IR"/>
        </w:rPr>
        <w:t>هاي سازه متناظر با نقطه</w:t>
      </w:r>
      <w:r>
        <w:rPr>
          <w:rFonts w:eastAsiaTheme="minorEastAsia" w:hint="cs"/>
          <w:rtl/>
          <w:lang w:bidi="fa-IR"/>
        </w:rPr>
        <w:t xml:space="preserve"> </w:t>
      </w:r>
      <w:r w:rsidRPr="00BD31C4">
        <w:rPr>
          <w:rFonts w:eastAsiaTheme="minorEastAsia" w:hint="eastAsia"/>
          <w:rtl/>
          <w:lang w:bidi="fa-IR"/>
        </w:rPr>
        <w:t>عملکرد</w:t>
      </w:r>
      <w:r w:rsidRPr="00BD31C4">
        <w:rPr>
          <w:rFonts w:eastAsiaTheme="minorEastAsia"/>
          <w:rtl/>
          <w:lang w:bidi="fa-IR"/>
        </w:rPr>
        <w:t xml:space="preserve"> با مع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ارهاي</w:t>
      </w:r>
      <w:r w:rsidRPr="00BD31C4">
        <w:rPr>
          <w:rFonts w:eastAsiaTheme="minorEastAsia"/>
          <w:rtl/>
          <w:lang w:bidi="fa-IR"/>
        </w:rPr>
        <w:t xml:space="preserve"> پذ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رش</w:t>
      </w:r>
      <w:r w:rsidRPr="00BD31C4">
        <w:rPr>
          <w:rFonts w:eastAsiaTheme="minorEastAsia"/>
          <w:rtl/>
          <w:lang w:bidi="fa-IR"/>
        </w:rPr>
        <w:t xml:space="preserve"> متناظر با هدف عملکردي مورد نظر کنترل م</w:t>
      </w:r>
      <w:r w:rsidRPr="00BD31C4">
        <w:rPr>
          <w:rFonts w:eastAsiaTheme="minorEastAsia" w:hint="cs"/>
          <w:rtl/>
          <w:lang w:bidi="fa-IR"/>
        </w:rPr>
        <w:t>ی</w:t>
      </w:r>
      <w:r w:rsidR="00004037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 w:hint="eastAsia"/>
          <w:rtl/>
          <w:lang w:bidi="fa-IR"/>
        </w:rPr>
        <w:t>شوند</w:t>
      </w:r>
      <w:r w:rsidRPr="00BD31C4">
        <w:rPr>
          <w:rFonts w:eastAsiaTheme="minorEastAsia"/>
          <w:rtl/>
          <w:lang w:bidi="fa-IR"/>
        </w:rPr>
        <w:t xml:space="preserve"> . در همه ا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ن</w:t>
      </w:r>
      <w:r w:rsidR="00004037">
        <w:rPr>
          <w:rFonts w:eastAsiaTheme="minorEastAsia"/>
          <w:rtl/>
          <w:lang w:bidi="fa-IR"/>
        </w:rPr>
        <w:t xml:space="preserve"> روش</w:t>
      </w:r>
      <w:r w:rsidR="00004037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/>
          <w:rtl/>
          <w:lang w:bidi="fa-IR"/>
        </w:rPr>
        <w:t>ها</w:t>
      </w:r>
      <w:r>
        <w:rPr>
          <w:rFonts w:eastAsiaTheme="minorEastAsia" w:hint="cs"/>
          <w:rtl/>
          <w:lang w:bidi="fa-IR"/>
        </w:rPr>
        <w:t xml:space="preserve"> </w:t>
      </w:r>
      <w:r w:rsidRPr="00BD31C4">
        <w:rPr>
          <w:rFonts w:eastAsiaTheme="minorEastAsia" w:hint="eastAsia"/>
          <w:rtl/>
          <w:lang w:bidi="fa-IR"/>
        </w:rPr>
        <w:t>ظرف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ت</w:t>
      </w:r>
      <w:r w:rsidRPr="00BD31C4">
        <w:rPr>
          <w:rFonts w:eastAsiaTheme="minorEastAsia"/>
          <w:rtl/>
          <w:lang w:bidi="fa-IR"/>
        </w:rPr>
        <w:t xml:space="preserve"> سازه با استفاده از منحن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/>
          <w:rtl/>
          <w:lang w:bidi="fa-IR"/>
        </w:rPr>
        <w:t xml:space="preserve"> ن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رو</w:t>
      </w:r>
      <w:r w:rsidRPr="00BD31C4">
        <w:rPr>
          <w:rFonts w:eastAsiaTheme="minorEastAsia"/>
          <w:rtl/>
          <w:lang w:bidi="fa-IR"/>
        </w:rPr>
        <w:t xml:space="preserve"> </w:t>
      </w:r>
      <w:r w:rsidRPr="00BD31C4">
        <w:rPr>
          <w:rFonts w:eastAsiaTheme="minorEastAsia" w:cs="Times New Roman" w:hint="cs"/>
          <w:rtl/>
          <w:lang w:bidi="fa-IR"/>
        </w:rPr>
        <w:t>–</w:t>
      </w:r>
      <w:r w:rsidRPr="00BD31C4">
        <w:rPr>
          <w:rFonts w:eastAsiaTheme="minorEastAsia"/>
          <w:rtl/>
          <w:lang w:bidi="fa-IR"/>
        </w:rPr>
        <w:t xml:space="preserve"> </w:t>
      </w:r>
      <w:r w:rsidRPr="00BD31C4">
        <w:rPr>
          <w:rFonts w:eastAsiaTheme="minorEastAsia" w:hint="cs"/>
          <w:rtl/>
          <w:lang w:bidi="fa-IR"/>
        </w:rPr>
        <w:t>جابجایی</w:t>
      </w:r>
      <w:r w:rsidRPr="00BD31C4">
        <w:rPr>
          <w:rFonts w:eastAsiaTheme="minorEastAsia"/>
          <w:rtl/>
          <w:lang w:bidi="fa-IR"/>
        </w:rPr>
        <w:t xml:space="preserve"> حاصل از تحل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ل</w:t>
      </w:r>
      <w:r w:rsidRPr="00BD31C4">
        <w:rPr>
          <w:rFonts w:eastAsiaTheme="minorEastAsia"/>
          <w:rtl/>
          <w:lang w:bidi="fa-IR"/>
        </w:rPr>
        <w:t xml:space="preserve"> استات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ک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/>
          <w:rtl/>
          <w:lang w:bidi="fa-IR"/>
        </w:rPr>
        <w:t xml:space="preserve"> غ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رخط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/>
          <w:rtl/>
          <w:lang w:bidi="fa-IR"/>
        </w:rPr>
        <w:t xml:space="preserve"> با الگوي توز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ع</w:t>
      </w:r>
      <w:r w:rsidRPr="00BD31C4">
        <w:rPr>
          <w:rFonts w:eastAsiaTheme="minorEastAsia"/>
          <w:rtl/>
          <w:lang w:bidi="fa-IR"/>
        </w:rPr>
        <w:t xml:space="preserve"> بار</w:t>
      </w:r>
      <w:r>
        <w:rPr>
          <w:rFonts w:eastAsiaTheme="minorEastAsia" w:hint="cs"/>
          <w:rtl/>
          <w:lang w:bidi="fa-IR"/>
        </w:rPr>
        <w:t xml:space="preserve"> </w:t>
      </w:r>
      <w:r w:rsidRPr="00BD31C4">
        <w:rPr>
          <w:rFonts w:eastAsiaTheme="minorEastAsia" w:hint="eastAsia"/>
          <w:rtl/>
          <w:lang w:bidi="fa-IR"/>
        </w:rPr>
        <w:t>فرض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/>
          <w:rtl/>
          <w:lang w:bidi="fa-IR"/>
        </w:rPr>
        <w:t xml:space="preserve"> تع</w:t>
      </w:r>
      <w:r w:rsidRPr="00BD31C4">
        <w:rPr>
          <w:rFonts w:eastAsiaTheme="minorEastAsia" w:hint="cs"/>
          <w:rtl/>
          <w:lang w:bidi="fa-IR"/>
        </w:rPr>
        <w:t>یی</w:t>
      </w:r>
      <w:r w:rsidRPr="00BD31C4">
        <w:rPr>
          <w:rFonts w:eastAsiaTheme="minorEastAsia" w:hint="eastAsia"/>
          <w:rtl/>
          <w:lang w:bidi="fa-IR"/>
        </w:rPr>
        <w:t>ن</w:t>
      </w:r>
      <w:r w:rsidRPr="00BD31C4">
        <w:rPr>
          <w:rFonts w:eastAsiaTheme="minorEastAsia"/>
          <w:rtl/>
          <w:lang w:bidi="fa-IR"/>
        </w:rPr>
        <w:t xml:space="preserve"> م</w:t>
      </w:r>
      <w:r w:rsidRPr="00BD31C4">
        <w:rPr>
          <w:rFonts w:eastAsiaTheme="minorEastAsia" w:hint="cs"/>
          <w:rtl/>
          <w:lang w:bidi="fa-IR"/>
        </w:rPr>
        <w:t>ی</w:t>
      </w:r>
      <w:r w:rsidR="008418B1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 w:hint="eastAsia"/>
          <w:rtl/>
          <w:lang w:bidi="fa-IR"/>
        </w:rPr>
        <w:t>شود</w:t>
      </w:r>
      <w:r w:rsidRPr="00BD31C4">
        <w:rPr>
          <w:rFonts w:eastAsiaTheme="minorEastAsia"/>
          <w:rtl/>
          <w:lang w:bidi="fa-IR"/>
        </w:rPr>
        <w:t>. ن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روي</w:t>
      </w:r>
      <w:r w:rsidRPr="00BD31C4">
        <w:rPr>
          <w:rFonts w:eastAsiaTheme="minorEastAsia"/>
          <w:rtl/>
          <w:lang w:bidi="fa-IR"/>
        </w:rPr>
        <w:t xml:space="preserve"> برش پا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ه</w:t>
      </w:r>
      <w:r w:rsidRPr="00BD31C4">
        <w:rPr>
          <w:rFonts w:eastAsiaTheme="minorEastAsia"/>
          <w:rtl/>
          <w:lang w:bidi="fa-IR"/>
        </w:rPr>
        <w:t xml:space="preserve"> و جابجا</w:t>
      </w:r>
      <w:r w:rsidRPr="00BD31C4">
        <w:rPr>
          <w:rFonts w:eastAsiaTheme="minorEastAsia" w:hint="cs"/>
          <w:rtl/>
          <w:lang w:bidi="fa-IR"/>
        </w:rPr>
        <w:t>یی</w:t>
      </w:r>
      <w:r w:rsidRPr="00BD31C4">
        <w:rPr>
          <w:rFonts w:eastAsiaTheme="minorEastAsia"/>
          <w:rtl/>
          <w:lang w:bidi="fa-IR"/>
        </w:rPr>
        <w:t xml:space="preserve"> بام جهت مقا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سه</w:t>
      </w:r>
      <w:r w:rsidRPr="00BD31C4">
        <w:rPr>
          <w:rFonts w:eastAsiaTheme="minorEastAsia"/>
          <w:rtl/>
          <w:lang w:bidi="fa-IR"/>
        </w:rPr>
        <w:t xml:space="preserve"> با ط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ف</w:t>
      </w:r>
      <w:r w:rsidRPr="00BD31C4">
        <w:rPr>
          <w:rFonts w:eastAsiaTheme="minorEastAsia"/>
          <w:rtl/>
          <w:lang w:bidi="fa-IR"/>
        </w:rPr>
        <w:t xml:space="preserve"> تقاضا به ترت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ب</w:t>
      </w:r>
      <w:r w:rsidRPr="00BD31C4">
        <w:rPr>
          <w:rFonts w:eastAsiaTheme="minorEastAsia"/>
          <w:rtl/>
          <w:lang w:bidi="fa-IR"/>
        </w:rPr>
        <w:t xml:space="preserve"> به شتاب</w:t>
      </w:r>
      <w:r>
        <w:rPr>
          <w:rFonts w:eastAsiaTheme="minorEastAsia" w:hint="cs"/>
          <w:rtl/>
          <w:lang w:bidi="fa-IR"/>
        </w:rPr>
        <w:t xml:space="preserve"> </w:t>
      </w:r>
      <w:r w:rsidRPr="00BD31C4">
        <w:rPr>
          <w:rFonts w:eastAsiaTheme="minorEastAsia" w:hint="eastAsia"/>
          <w:rtl/>
          <w:lang w:bidi="fa-IR"/>
        </w:rPr>
        <w:t>ط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ف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/>
          <w:rtl/>
          <w:lang w:bidi="fa-IR"/>
        </w:rPr>
        <w:t xml:space="preserve"> و جابجا</w:t>
      </w:r>
      <w:r w:rsidRPr="00BD31C4">
        <w:rPr>
          <w:rFonts w:eastAsiaTheme="minorEastAsia" w:hint="cs"/>
          <w:rtl/>
          <w:lang w:bidi="fa-IR"/>
        </w:rPr>
        <w:t>یی</w:t>
      </w:r>
      <w:r w:rsidRPr="00BD31C4">
        <w:rPr>
          <w:rFonts w:eastAsiaTheme="minorEastAsia"/>
          <w:rtl/>
          <w:lang w:bidi="fa-IR"/>
        </w:rPr>
        <w:t xml:space="preserve"> ط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ف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/>
          <w:rtl/>
          <w:lang w:bidi="fa-IR"/>
        </w:rPr>
        <w:t xml:space="preserve"> 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ک</w:t>
      </w:r>
      <w:r w:rsidRPr="00BD31C4">
        <w:rPr>
          <w:rFonts w:eastAsiaTheme="minorEastAsia"/>
          <w:rtl/>
          <w:lang w:bidi="fa-IR"/>
        </w:rPr>
        <w:t xml:space="preserve"> س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ستم</w:t>
      </w:r>
      <w:r w:rsidRPr="00BD31C4">
        <w:rPr>
          <w:rFonts w:eastAsiaTheme="minorEastAsia"/>
          <w:rtl/>
          <w:lang w:bidi="fa-IR"/>
        </w:rPr>
        <w:t xml:space="preserve"> 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ک</w:t>
      </w:r>
      <w:r w:rsidRPr="00BD31C4">
        <w:rPr>
          <w:rFonts w:eastAsiaTheme="minorEastAsia"/>
          <w:rtl/>
          <w:lang w:bidi="fa-IR"/>
        </w:rPr>
        <w:t xml:space="preserve"> درجه آزادي معادل تبد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ل</w:t>
      </w:r>
      <w:r w:rsidRPr="00BD31C4">
        <w:rPr>
          <w:rFonts w:eastAsiaTheme="minorEastAsia"/>
          <w:rtl/>
          <w:lang w:bidi="fa-IR"/>
        </w:rPr>
        <w:t xml:space="preserve"> م</w:t>
      </w:r>
      <w:r w:rsidRPr="00BD31C4">
        <w:rPr>
          <w:rFonts w:eastAsiaTheme="minorEastAsia" w:hint="cs"/>
          <w:rtl/>
          <w:lang w:bidi="fa-IR"/>
        </w:rPr>
        <w:t>ی</w:t>
      </w:r>
      <w:r w:rsidR="008418B1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 w:hint="eastAsia"/>
          <w:rtl/>
          <w:lang w:bidi="fa-IR"/>
        </w:rPr>
        <w:t>شوند</w:t>
      </w:r>
      <w:r w:rsidRPr="00BD31C4">
        <w:rPr>
          <w:rFonts w:eastAsiaTheme="minorEastAsia"/>
          <w:rtl/>
          <w:lang w:bidi="fa-IR"/>
        </w:rPr>
        <w:t xml:space="preserve"> . روش</w:t>
      </w:r>
      <w:r w:rsidR="008418B1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/>
          <w:rtl/>
          <w:lang w:bidi="fa-IR"/>
        </w:rPr>
        <w:t>هاي ط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ف</w:t>
      </w:r>
      <w:r w:rsidRPr="00BD31C4">
        <w:rPr>
          <w:rFonts w:eastAsiaTheme="minorEastAsia"/>
          <w:rtl/>
          <w:lang w:bidi="fa-IR"/>
        </w:rPr>
        <w:t xml:space="preserve"> ظرف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ت</w:t>
      </w:r>
      <w:r>
        <w:rPr>
          <w:rFonts w:eastAsiaTheme="minorEastAsia" w:hint="cs"/>
          <w:rtl/>
          <w:lang w:bidi="fa-IR"/>
        </w:rPr>
        <w:t xml:space="preserve"> (</w:t>
      </w:r>
      <w:r>
        <w:rPr>
          <w:rFonts w:eastAsiaTheme="minorEastAsia"/>
          <w:lang w:bidi="fa-IR"/>
        </w:rPr>
        <w:t>CSM</w:t>
      </w:r>
      <w:r>
        <w:rPr>
          <w:rFonts w:eastAsiaTheme="minorEastAsia" w:hint="cs"/>
          <w:rtl/>
          <w:lang w:bidi="fa-IR"/>
        </w:rPr>
        <w:t xml:space="preserve">) و </w:t>
      </w:r>
      <w:r>
        <w:rPr>
          <w:rFonts w:eastAsiaTheme="minorEastAsia"/>
          <w:lang w:bidi="fa-IR"/>
        </w:rPr>
        <w:t>N2</w:t>
      </w:r>
      <w:r>
        <w:rPr>
          <w:rFonts w:eastAsiaTheme="minorEastAsia" w:hint="cs"/>
          <w:rtl/>
          <w:lang w:bidi="fa-IR"/>
        </w:rPr>
        <w:t xml:space="preserve"> </w:t>
      </w:r>
      <w:r w:rsidRPr="00BD31C4">
        <w:rPr>
          <w:rFonts w:eastAsiaTheme="minorEastAsia"/>
          <w:rtl/>
          <w:lang w:bidi="fa-IR"/>
        </w:rPr>
        <w:t xml:space="preserve">هر دو در فرمت شتاب </w:t>
      </w:r>
      <w:r w:rsidRPr="00BD31C4">
        <w:rPr>
          <w:rFonts w:eastAsiaTheme="minorEastAsia" w:cs="Times New Roman" w:hint="cs"/>
          <w:rtl/>
          <w:lang w:bidi="fa-IR"/>
        </w:rPr>
        <w:t>–</w:t>
      </w:r>
      <w:r w:rsidRPr="00BD31C4">
        <w:rPr>
          <w:rFonts w:eastAsiaTheme="minorEastAsia"/>
          <w:rtl/>
          <w:lang w:bidi="fa-IR"/>
        </w:rPr>
        <w:t xml:space="preserve"> </w:t>
      </w:r>
      <w:r w:rsidRPr="00BD31C4">
        <w:rPr>
          <w:rFonts w:eastAsiaTheme="minorEastAsia" w:hint="cs"/>
          <w:rtl/>
          <w:lang w:bidi="fa-IR"/>
        </w:rPr>
        <w:t>جابجایی</w:t>
      </w:r>
      <w:r>
        <w:rPr>
          <w:rFonts w:eastAsiaTheme="minorEastAsia" w:hint="cs"/>
          <w:rtl/>
          <w:lang w:bidi="fa-IR"/>
        </w:rPr>
        <w:t xml:space="preserve"> (</w:t>
      </w:r>
      <w:r>
        <w:rPr>
          <w:rFonts w:eastAsiaTheme="minorEastAsia"/>
          <w:lang w:bidi="fa-IR"/>
        </w:rPr>
        <w:t>AD</w:t>
      </w:r>
      <w:r>
        <w:rPr>
          <w:rFonts w:eastAsiaTheme="minorEastAsia" w:hint="cs"/>
          <w:rtl/>
          <w:lang w:bidi="fa-IR"/>
        </w:rPr>
        <w:t xml:space="preserve">)، </w:t>
      </w:r>
      <w:r w:rsidRPr="00BD31C4">
        <w:rPr>
          <w:rFonts w:eastAsiaTheme="minorEastAsia"/>
          <w:rtl/>
          <w:lang w:bidi="fa-IR"/>
        </w:rPr>
        <w:t>فرمول</w:t>
      </w:r>
      <w:r w:rsidR="008418B1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/>
          <w:rtl/>
          <w:lang w:bidi="fa-IR"/>
        </w:rPr>
        <w:t>بندي شده</w:t>
      </w:r>
      <w:r w:rsidR="008418B1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/>
          <w:rtl/>
          <w:lang w:bidi="fa-IR"/>
        </w:rPr>
        <w:t>اند و ظرف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ت</w:t>
      </w:r>
      <w:r w:rsidRPr="00BD31C4">
        <w:rPr>
          <w:rFonts w:eastAsiaTheme="minorEastAsia"/>
          <w:rtl/>
          <w:lang w:bidi="fa-IR"/>
        </w:rPr>
        <w:t xml:space="preserve"> سازه مستق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ماً</w:t>
      </w:r>
      <w:r w:rsidRPr="00BD31C4">
        <w:rPr>
          <w:rFonts w:eastAsiaTheme="minorEastAsia"/>
          <w:rtl/>
          <w:lang w:bidi="fa-IR"/>
        </w:rPr>
        <w:t xml:space="preserve"> با</w:t>
      </w:r>
      <w:r>
        <w:rPr>
          <w:rFonts w:eastAsiaTheme="minorEastAsia" w:hint="cs"/>
          <w:rtl/>
          <w:lang w:bidi="fa-IR"/>
        </w:rPr>
        <w:t xml:space="preserve"> </w:t>
      </w:r>
      <w:r w:rsidRPr="00BD31C4">
        <w:rPr>
          <w:rFonts w:eastAsiaTheme="minorEastAsia"/>
          <w:rtl/>
          <w:lang w:bidi="fa-IR"/>
        </w:rPr>
        <w:t>تقاضاي حاصل از زم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ن</w:t>
      </w:r>
      <w:r w:rsidR="008418B1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 w:hint="eastAsia"/>
          <w:rtl/>
          <w:lang w:bidi="fa-IR"/>
        </w:rPr>
        <w:t>لرزه</w:t>
      </w:r>
      <w:r w:rsidRPr="00BD31C4">
        <w:rPr>
          <w:rFonts w:eastAsiaTheme="minorEastAsia"/>
          <w:rtl/>
          <w:lang w:bidi="fa-IR"/>
        </w:rPr>
        <w:t xml:space="preserve"> در سازه مقا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سه</w:t>
      </w:r>
      <w:r w:rsidRPr="00BD31C4">
        <w:rPr>
          <w:rFonts w:eastAsiaTheme="minorEastAsia"/>
          <w:rtl/>
          <w:lang w:bidi="fa-IR"/>
        </w:rPr>
        <w:t xml:space="preserve"> م</w:t>
      </w:r>
      <w:r w:rsidRPr="00BD31C4">
        <w:rPr>
          <w:rFonts w:eastAsiaTheme="minorEastAsia" w:hint="cs"/>
          <w:rtl/>
          <w:lang w:bidi="fa-IR"/>
        </w:rPr>
        <w:t>ی</w:t>
      </w:r>
      <w:r w:rsidR="008418B1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 w:hint="eastAsia"/>
          <w:rtl/>
          <w:lang w:bidi="fa-IR"/>
        </w:rPr>
        <w:t>شود</w:t>
      </w:r>
      <w:r w:rsidRPr="00BD31C4">
        <w:rPr>
          <w:rFonts w:eastAsiaTheme="minorEastAsia"/>
          <w:rtl/>
          <w:lang w:bidi="fa-IR"/>
        </w:rPr>
        <w:t xml:space="preserve"> و از بابت ا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نکه</w:t>
      </w:r>
      <w:r w:rsidRPr="00BD31C4">
        <w:rPr>
          <w:rFonts w:eastAsiaTheme="minorEastAsia"/>
          <w:rtl/>
          <w:lang w:bidi="fa-IR"/>
        </w:rPr>
        <w:t xml:space="preserve"> هر دو روش امکان نما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ش</w:t>
      </w:r>
      <w:r w:rsidRPr="00BD31C4">
        <w:rPr>
          <w:rFonts w:eastAsiaTheme="minorEastAsia"/>
          <w:rtl/>
          <w:lang w:bidi="fa-IR"/>
        </w:rPr>
        <w:t xml:space="preserve"> گراف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ک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 xml:space="preserve"> </w:t>
      </w:r>
      <w:r w:rsidRPr="00BD31C4">
        <w:rPr>
          <w:rFonts w:eastAsiaTheme="minorEastAsia" w:hint="eastAsia"/>
          <w:rtl/>
          <w:lang w:bidi="fa-IR"/>
        </w:rPr>
        <w:t>شهودي</w:t>
      </w:r>
      <w:r w:rsidRPr="00BD31C4">
        <w:rPr>
          <w:rFonts w:eastAsiaTheme="minorEastAsia"/>
          <w:rtl/>
          <w:lang w:bidi="fa-IR"/>
        </w:rPr>
        <w:t xml:space="preserve"> ب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ن</w:t>
      </w:r>
      <w:r w:rsidRPr="00BD31C4">
        <w:rPr>
          <w:rFonts w:eastAsiaTheme="minorEastAsia"/>
          <w:rtl/>
          <w:lang w:bidi="fa-IR"/>
        </w:rPr>
        <w:t xml:space="preserve"> مقاد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ر</w:t>
      </w:r>
      <w:r w:rsidRPr="00BD31C4">
        <w:rPr>
          <w:rFonts w:eastAsiaTheme="minorEastAsia"/>
          <w:rtl/>
          <w:lang w:bidi="fa-IR"/>
        </w:rPr>
        <w:t xml:space="preserve"> ط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ف</w:t>
      </w:r>
      <w:r w:rsidRPr="00BD31C4">
        <w:rPr>
          <w:rFonts w:eastAsiaTheme="minorEastAsia"/>
          <w:rtl/>
          <w:lang w:bidi="fa-IR"/>
        </w:rPr>
        <w:t xml:space="preserve"> تقاضا و ط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ف</w:t>
      </w:r>
      <w:r w:rsidRPr="00BD31C4">
        <w:rPr>
          <w:rFonts w:eastAsiaTheme="minorEastAsia"/>
          <w:rtl/>
          <w:lang w:bidi="fa-IR"/>
        </w:rPr>
        <w:t xml:space="preserve"> ظرف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ت</w:t>
      </w:r>
      <w:r w:rsidRPr="00BD31C4">
        <w:rPr>
          <w:rFonts w:eastAsiaTheme="minorEastAsia"/>
          <w:rtl/>
          <w:lang w:bidi="fa-IR"/>
        </w:rPr>
        <w:t xml:space="preserve"> را دارند، شب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ه</w:t>
      </w:r>
      <w:r w:rsidRPr="00BD31C4">
        <w:rPr>
          <w:rFonts w:eastAsiaTheme="minorEastAsia"/>
          <w:rtl/>
          <w:lang w:bidi="fa-IR"/>
        </w:rPr>
        <w:t xml:space="preserve"> هم هستند. در روش ط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ف</w:t>
      </w:r>
      <w:r w:rsidRPr="00BD31C4">
        <w:rPr>
          <w:rFonts w:eastAsiaTheme="minorEastAsia"/>
          <w:rtl/>
          <w:lang w:bidi="fa-IR"/>
        </w:rPr>
        <w:t xml:space="preserve"> ظرف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ت</w:t>
      </w:r>
      <w:r w:rsidRPr="00BD31C4">
        <w:rPr>
          <w:rFonts w:eastAsiaTheme="minorEastAsia"/>
          <w:rtl/>
          <w:lang w:bidi="fa-IR"/>
        </w:rPr>
        <w:t xml:space="preserve"> جهت</w:t>
      </w:r>
      <w:r>
        <w:rPr>
          <w:rFonts w:eastAsiaTheme="minorEastAsia" w:hint="cs"/>
          <w:rtl/>
          <w:lang w:bidi="fa-IR"/>
        </w:rPr>
        <w:t xml:space="preserve"> </w:t>
      </w:r>
      <w:r w:rsidRPr="00BD31C4">
        <w:rPr>
          <w:rFonts w:eastAsiaTheme="minorEastAsia"/>
          <w:rtl/>
          <w:lang w:bidi="fa-IR"/>
        </w:rPr>
        <w:t>تع</w:t>
      </w:r>
      <w:r w:rsidRPr="00BD31C4">
        <w:rPr>
          <w:rFonts w:eastAsiaTheme="minorEastAsia" w:hint="cs"/>
          <w:rtl/>
          <w:lang w:bidi="fa-IR"/>
        </w:rPr>
        <w:t>یی</w:t>
      </w:r>
      <w:r w:rsidRPr="00BD31C4">
        <w:rPr>
          <w:rFonts w:eastAsiaTheme="minorEastAsia" w:hint="eastAsia"/>
          <w:rtl/>
          <w:lang w:bidi="fa-IR"/>
        </w:rPr>
        <w:t>ن</w:t>
      </w:r>
      <w:r w:rsidRPr="00BD31C4">
        <w:rPr>
          <w:rFonts w:eastAsiaTheme="minorEastAsia"/>
          <w:rtl/>
          <w:lang w:bidi="fa-IR"/>
        </w:rPr>
        <w:t xml:space="preserve"> تغ</w:t>
      </w:r>
      <w:r w:rsidRPr="00BD31C4">
        <w:rPr>
          <w:rFonts w:eastAsiaTheme="minorEastAsia" w:hint="cs"/>
          <w:rtl/>
          <w:lang w:bidi="fa-IR"/>
        </w:rPr>
        <w:t>یی</w:t>
      </w:r>
      <w:r w:rsidRPr="00BD31C4">
        <w:rPr>
          <w:rFonts w:eastAsiaTheme="minorEastAsia" w:hint="eastAsia"/>
          <w:rtl/>
          <w:lang w:bidi="fa-IR"/>
        </w:rPr>
        <w:t>رمکان</w:t>
      </w:r>
      <w:r w:rsidRPr="00BD31C4">
        <w:rPr>
          <w:rFonts w:eastAsiaTheme="minorEastAsia"/>
          <w:rtl/>
          <w:lang w:bidi="fa-IR"/>
        </w:rPr>
        <w:t xml:space="preserve"> هدف از روش</w:t>
      </w:r>
      <w:r w:rsidR="008418B1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/>
          <w:rtl/>
          <w:lang w:bidi="fa-IR"/>
        </w:rPr>
        <w:t>هاي تکراري استفاده م</w:t>
      </w:r>
      <w:r w:rsidRPr="00BD31C4">
        <w:rPr>
          <w:rFonts w:eastAsiaTheme="minorEastAsia" w:hint="cs"/>
          <w:rtl/>
          <w:lang w:bidi="fa-IR"/>
        </w:rPr>
        <w:t>ی</w:t>
      </w:r>
      <w:r w:rsidR="008418B1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 w:hint="eastAsia"/>
          <w:rtl/>
          <w:lang w:bidi="fa-IR"/>
        </w:rPr>
        <w:t>شود،</w:t>
      </w:r>
      <w:r w:rsidRPr="00BD31C4">
        <w:rPr>
          <w:rFonts w:eastAsiaTheme="minorEastAsia"/>
          <w:rtl/>
          <w:lang w:bidi="fa-IR"/>
        </w:rPr>
        <w:t xml:space="preserve"> در صورت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/>
          <w:rtl/>
          <w:lang w:bidi="fa-IR"/>
        </w:rPr>
        <w:t xml:space="preserve"> که در روش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N2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و روش ضرا</w:t>
      </w:r>
      <w:r w:rsidRPr="00BD31C4">
        <w:rPr>
          <w:rFonts w:eastAsiaTheme="minorEastAsia"/>
          <w:rtl/>
          <w:lang w:bidi="fa-IR"/>
        </w:rPr>
        <w:t>ئب</w:t>
      </w:r>
      <w:r>
        <w:rPr>
          <w:rFonts w:eastAsiaTheme="minorEastAsia" w:hint="cs"/>
          <w:rtl/>
          <w:lang w:bidi="fa-IR"/>
        </w:rPr>
        <w:t xml:space="preserve"> </w:t>
      </w:r>
      <w:r w:rsidRPr="00BD31C4">
        <w:rPr>
          <w:rFonts w:eastAsiaTheme="minorEastAsia"/>
          <w:rtl/>
          <w:lang w:bidi="fa-IR"/>
        </w:rPr>
        <w:t>اصلاح جابجا</w:t>
      </w:r>
      <w:r w:rsidRPr="00BD31C4">
        <w:rPr>
          <w:rFonts w:eastAsiaTheme="minorEastAsia" w:hint="cs"/>
          <w:rtl/>
          <w:lang w:bidi="fa-IR"/>
        </w:rPr>
        <w:t>یی</w:t>
      </w:r>
      <w:r w:rsidRPr="00BD31C4">
        <w:rPr>
          <w:rFonts w:eastAsiaTheme="minorEastAsia" w:hint="eastAsia"/>
          <w:rtl/>
          <w:lang w:bidi="fa-IR"/>
        </w:rPr>
        <w:t>،</w:t>
      </w:r>
      <w:r w:rsidRPr="00BD31C4">
        <w:rPr>
          <w:rFonts w:eastAsiaTheme="minorEastAsia"/>
          <w:rtl/>
          <w:lang w:bidi="fa-IR"/>
        </w:rPr>
        <w:t xml:space="preserve"> تغ</w:t>
      </w:r>
      <w:r w:rsidRPr="00BD31C4">
        <w:rPr>
          <w:rFonts w:eastAsiaTheme="minorEastAsia" w:hint="cs"/>
          <w:rtl/>
          <w:lang w:bidi="fa-IR"/>
        </w:rPr>
        <w:t>یی</w:t>
      </w:r>
      <w:r w:rsidRPr="00BD31C4">
        <w:rPr>
          <w:rFonts w:eastAsiaTheme="minorEastAsia" w:hint="eastAsia"/>
          <w:rtl/>
          <w:lang w:bidi="fa-IR"/>
        </w:rPr>
        <w:t>رمکان</w:t>
      </w:r>
      <w:r w:rsidRPr="00BD31C4">
        <w:rPr>
          <w:rFonts w:eastAsiaTheme="minorEastAsia"/>
          <w:rtl/>
          <w:lang w:bidi="fa-IR"/>
        </w:rPr>
        <w:t xml:space="preserve"> هدف مستق</w:t>
      </w:r>
      <w:r w:rsidRPr="00BD31C4">
        <w:rPr>
          <w:rFonts w:eastAsiaTheme="minorEastAsia" w:hint="cs"/>
          <w:rtl/>
          <w:lang w:bidi="fa-IR"/>
        </w:rPr>
        <w:t>ی</w:t>
      </w:r>
      <w:r w:rsidRPr="00BD31C4">
        <w:rPr>
          <w:rFonts w:eastAsiaTheme="minorEastAsia" w:hint="eastAsia"/>
          <w:rtl/>
          <w:lang w:bidi="fa-IR"/>
        </w:rPr>
        <w:t>ماً</w:t>
      </w:r>
      <w:r w:rsidRPr="00BD31C4">
        <w:rPr>
          <w:rFonts w:eastAsiaTheme="minorEastAsia"/>
          <w:rtl/>
          <w:lang w:bidi="fa-IR"/>
        </w:rPr>
        <w:t xml:space="preserve"> تع</w:t>
      </w:r>
      <w:r w:rsidRPr="00BD31C4">
        <w:rPr>
          <w:rFonts w:eastAsiaTheme="minorEastAsia" w:hint="cs"/>
          <w:rtl/>
          <w:lang w:bidi="fa-IR"/>
        </w:rPr>
        <w:t>یی</w:t>
      </w:r>
      <w:r w:rsidRPr="00BD31C4">
        <w:rPr>
          <w:rFonts w:eastAsiaTheme="minorEastAsia" w:hint="eastAsia"/>
          <w:rtl/>
          <w:lang w:bidi="fa-IR"/>
        </w:rPr>
        <w:t>ن</w:t>
      </w:r>
      <w:r w:rsidRPr="00BD31C4">
        <w:rPr>
          <w:rFonts w:eastAsiaTheme="minorEastAsia"/>
          <w:rtl/>
          <w:lang w:bidi="fa-IR"/>
        </w:rPr>
        <w:t xml:space="preserve"> م</w:t>
      </w:r>
      <w:r w:rsidRPr="00BD31C4">
        <w:rPr>
          <w:rFonts w:eastAsiaTheme="minorEastAsia" w:hint="cs"/>
          <w:rtl/>
          <w:lang w:bidi="fa-IR"/>
        </w:rPr>
        <w:t>ی</w:t>
      </w:r>
      <w:r w:rsidR="008418B1">
        <w:rPr>
          <w:rFonts w:eastAsiaTheme="minorEastAsia"/>
          <w:rtl/>
          <w:lang w:bidi="fa-IR"/>
        </w:rPr>
        <w:softHyphen/>
      </w:r>
      <w:r w:rsidRPr="00BD31C4">
        <w:rPr>
          <w:rFonts w:eastAsiaTheme="minorEastAsia" w:hint="eastAsia"/>
          <w:rtl/>
          <w:lang w:bidi="fa-IR"/>
        </w:rPr>
        <w:t>شود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DC6EC5">
        <w:rPr>
          <w:rFonts w:eastAsiaTheme="minorEastAsia" w:hint="cs"/>
          <w:rtl/>
          <w:lang w:bidi="fa-IR"/>
        </w:rPr>
        <w:t>42</w:t>
      </w:r>
      <w:r w:rsidRPr="00846FCA">
        <w:rPr>
          <w:rFonts w:eastAsiaTheme="minorEastAsia"/>
          <w:rtl/>
          <w:lang w:bidi="fa-IR"/>
        </w:rPr>
        <w:t>].</w:t>
      </w:r>
    </w:p>
    <w:p w14:paraId="02C5DB18" w14:textId="77777777" w:rsidR="00C360F2" w:rsidRDefault="00C360F2" w:rsidP="00283AA2">
      <w:pPr>
        <w:pStyle w:val="a"/>
        <w:rPr>
          <w:rFonts w:eastAsiaTheme="minorEastAsia"/>
          <w:rtl/>
        </w:rPr>
      </w:pPr>
      <w:bookmarkStart w:id="278" w:name="_Toc32159818"/>
      <w:bookmarkStart w:id="279" w:name="_Toc32161972"/>
      <w:bookmarkStart w:id="280" w:name="_Toc32162232"/>
      <w:bookmarkStart w:id="281" w:name="_Toc32162336"/>
      <w:bookmarkStart w:id="282" w:name="_Toc51696463"/>
      <w:r>
        <w:rPr>
          <w:rFonts w:eastAsiaTheme="minorEastAsia" w:hint="cs"/>
          <w:rtl/>
          <w:lang w:bidi="fa-IR"/>
        </w:rPr>
        <w:t>6-2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3-</w:t>
      </w:r>
      <w:r w:rsidRPr="00B03132">
        <w:rPr>
          <w:rFonts w:eastAsiaTheme="minorEastAsia"/>
          <w:rtl/>
          <w:lang w:bidi="fa-IR"/>
        </w:rPr>
        <w:t xml:space="preserve"> </w:t>
      </w:r>
      <w:r w:rsidRPr="00C360F2">
        <w:rPr>
          <w:rFonts w:eastAsiaTheme="minorEastAsia"/>
          <w:rtl/>
        </w:rPr>
        <w:t>شکل توز</w:t>
      </w:r>
      <w:r w:rsidRPr="00C360F2">
        <w:rPr>
          <w:rFonts w:eastAsiaTheme="minorEastAsia" w:hint="cs"/>
          <w:rtl/>
        </w:rPr>
        <w:t>ی</w:t>
      </w:r>
      <w:r w:rsidRPr="00C360F2">
        <w:rPr>
          <w:rFonts w:eastAsiaTheme="minorEastAsia" w:hint="eastAsia"/>
          <w:rtl/>
        </w:rPr>
        <w:t>ع</w:t>
      </w:r>
      <w:r w:rsidRPr="00C360F2">
        <w:rPr>
          <w:rFonts w:eastAsiaTheme="minorEastAsia"/>
          <w:rtl/>
        </w:rPr>
        <w:t xml:space="preserve"> بار جانب</w:t>
      </w:r>
      <w:r w:rsidRPr="00C360F2">
        <w:rPr>
          <w:rFonts w:eastAsiaTheme="minorEastAsia" w:hint="cs"/>
          <w:rtl/>
        </w:rPr>
        <w:t>ی</w:t>
      </w:r>
      <w:bookmarkEnd w:id="278"/>
      <w:bookmarkEnd w:id="279"/>
      <w:bookmarkEnd w:id="280"/>
      <w:bookmarkEnd w:id="281"/>
      <w:bookmarkEnd w:id="282"/>
    </w:p>
    <w:p w14:paraId="7B72D007" w14:textId="77777777" w:rsidR="007A11D7" w:rsidRDefault="00E16894" w:rsidP="007C7731">
      <w:pPr>
        <w:rPr>
          <w:rFonts w:eastAsiaTheme="minorEastAsia"/>
          <w:rtl/>
          <w:lang w:bidi="fa-IR"/>
        </w:rPr>
      </w:pPr>
      <w:r w:rsidRPr="00E16894">
        <w:rPr>
          <w:rFonts w:eastAsiaTheme="minorEastAsia"/>
          <w:rtl/>
          <w:lang w:bidi="fa-IR"/>
        </w:rPr>
        <w:t xml:space="preserve">براي برآورد رفتار 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ک</w:t>
      </w:r>
      <w:r w:rsidRPr="00E16894">
        <w:rPr>
          <w:rFonts w:eastAsiaTheme="minorEastAsia"/>
          <w:rtl/>
          <w:lang w:bidi="fa-IR"/>
        </w:rPr>
        <w:t xml:space="preserve"> ساختمان، انتخاب شکل توز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ع</w:t>
      </w:r>
      <w:r w:rsidRPr="00E16894">
        <w:rPr>
          <w:rFonts w:eastAsiaTheme="minorEastAsia"/>
          <w:rtl/>
          <w:lang w:bidi="fa-IR"/>
        </w:rPr>
        <w:t xml:space="preserve"> بار مناسب به نوع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/>
          <w:rtl/>
          <w:lang w:bidi="fa-IR"/>
        </w:rPr>
        <w:t xml:space="preserve"> مهمتر از تع</w:t>
      </w:r>
      <w:r w:rsidRPr="00E16894">
        <w:rPr>
          <w:rFonts w:eastAsiaTheme="minorEastAsia" w:hint="cs"/>
          <w:rtl/>
          <w:lang w:bidi="fa-IR"/>
        </w:rPr>
        <w:t>یی</w:t>
      </w:r>
      <w:r w:rsidRPr="00E16894">
        <w:rPr>
          <w:rFonts w:eastAsiaTheme="minorEastAsia" w:hint="eastAsia"/>
          <w:rtl/>
          <w:lang w:bidi="fa-IR"/>
        </w:rPr>
        <w:t>ن</w:t>
      </w:r>
      <w:r w:rsidRPr="00E16894">
        <w:rPr>
          <w:rFonts w:eastAsiaTheme="minorEastAsia"/>
          <w:rtl/>
          <w:lang w:bidi="fa-IR"/>
        </w:rPr>
        <w:t xml:space="preserve"> دق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ق</w:t>
      </w:r>
      <w:r>
        <w:rPr>
          <w:rFonts w:eastAsiaTheme="minorEastAsia" w:hint="cs"/>
          <w:rtl/>
          <w:lang w:bidi="fa-IR"/>
        </w:rPr>
        <w:t xml:space="preserve"> </w:t>
      </w:r>
      <w:r w:rsidRPr="00E16894">
        <w:rPr>
          <w:rFonts w:eastAsiaTheme="minorEastAsia" w:hint="eastAsia"/>
          <w:rtl/>
          <w:lang w:bidi="fa-IR"/>
        </w:rPr>
        <w:t>تغ</w:t>
      </w:r>
      <w:r w:rsidRPr="00E16894">
        <w:rPr>
          <w:rFonts w:eastAsiaTheme="minorEastAsia" w:hint="cs"/>
          <w:rtl/>
          <w:lang w:bidi="fa-IR"/>
        </w:rPr>
        <w:t>یی</w:t>
      </w:r>
      <w:r w:rsidRPr="00E16894">
        <w:rPr>
          <w:rFonts w:eastAsiaTheme="minorEastAsia" w:hint="eastAsia"/>
          <w:rtl/>
          <w:lang w:bidi="fa-IR"/>
        </w:rPr>
        <w:t>رمکان</w:t>
      </w:r>
      <w:r w:rsidRPr="00E16894">
        <w:rPr>
          <w:rFonts w:eastAsiaTheme="minorEastAsia"/>
          <w:rtl/>
          <w:lang w:bidi="fa-IR"/>
        </w:rPr>
        <w:t xml:space="preserve"> هدف م</w:t>
      </w:r>
      <w:r w:rsidRPr="00E16894">
        <w:rPr>
          <w:rFonts w:eastAsiaTheme="minorEastAsia" w:hint="cs"/>
          <w:rtl/>
          <w:lang w:bidi="fa-IR"/>
        </w:rPr>
        <w:t>ی</w:t>
      </w:r>
      <w:r w:rsidR="007A11D7">
        <w:rPr>
          <w:rFonts w:eastAsiaTheme="minorEastAsia"/>
          <w:rtl/>
          <w:lang w:bidi="fa-IR"/>
        </w:rPr>
        <w:softHyphen/>
      </w:r>
      <w:r w:rsidRPr="00E16894">
        <w:rPr>
          <w:rFonts w:eastAsiaTheme="minorEastAsia" w:hint="eastAsia"/>
          <w:rtl/>
          <w:lang w:bidi="fa-IR"/>
        </w:rPr>
        <w:t>باشد</w:t>
      </w:r>
      <w:r w:rsidRPr="00E16894">
        <w:rPr>
          <w:rFonts w:eastAsiaTheme="minorEastAsia"/>
          <w:rtl/>
          <w:lang w:bidi="fa-IR"/>
        </w:rPr>
        <w:t>. در حق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قت</w:t>
      </w:r>
      <w:r w:rsidRPr="00E16894">
        <w:rPr>
          <w:rFonts w:eastAsiaTheme="minorEastAsia"/>
          <w:rtl/>
          <w:lang w:bidi="fa-IR"/>
        </w:rPr>
        <w:t xml:space="preserve"> شکل بارگذاري جانب</w:t>
      </w:r>
      <w:r w:rsidRPr="00E16894">
        <w:rPr>
          <w:rFonts w:eastAsiaTheme="minorEastAsia" w:hint="cs"/>
          <w:rtl/>
          <w:lang w:bidi="fa-IR"/>
        </w:rPr>
        <w:t>ی</w:t>
      </w:r>
      <w:r w:rsidR="007A11D7">
        <w:rPr>
          <w:rFonts w:eastAsiaTheme="minorEastAsia"/>
          <w:rtl/>
          <w:lang w:bidi="fa-IR"/>
        </w:rPr>
        <w:t xml:space="preserve"> نشان</w:t>
      </w:r>
      <w:r w:rsidR="007A11D7">
        <w:rPr>
          <w:rFonts w:eastAsiaTheme="minorEastAsia"/>
          <w:rtl/>
          <w:lang w:bidi="fa-IR"/>
        </w:rPr>
        <w:softHyphen/>
      </w:r>
      <w:r w:rsidRPr="00E16894">
        <w:rPr>
          <w:rFonts w:eastAsiaTheme="minorEastAsia"/>
          <w:rtl/>
          <w:lang w:bidi="fa-IR"/>
        </w:rPr>
        <w:t>دهنده و عامل توز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ع</w:t>
      </w:r>
      <w:r w:rsidRPr="00E16894">
        <w:rPr>
          <w:rFonts w:eastAsiaTheme="minorEastAsia"/>
          <w:rtl/>
          <w:lang w:bidi="fa-IR"/>
        </w:rPr>
        <w:t xml:space="preserve"> ن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روهاي</w:t>
      </w:r>
      <w:r w:rsidRPr="00E16894">
        <w:rPr>
          <w:rFonts w:eastAsiaTheme="minorEastAsia"/>
          <w:rtl/>
          <w:lang w:bidi="fa-IR"/>
        </w:rPr>
        <w:t xml:space="preserve"> ا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نرس</w:t>
      </w:r>
      <w:r w:rsidRPr="00E16894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E16894">
        <w:rPr>
          <w:rFonts w:eastAsiaTheme="minorEastAsia" w:hint="eastAsia"/>
          <w:rtl/>
          <w:lang w:bidi="fa-IR"/>
        </w:rPr>
        <w:t>در</w:t>
      </w:r>
      <w:r w:rsidRPr="00E16894">
        <w:rPr>
          <w:rFonts w:eastAsiaTheme="minorEastAsia"/>
          <w:rtl/>
          <w:lang w:bidi="fa-IR"/>
        </w:rPr>
        <w:t xml:space="preserve"> 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ک</w:t>
      </w:r>
      <w:r w:rsidRPr="00E16894">
        <w:rPr>
          <w:rFonts w:eastAsiaTheme="minorEastAsia"/>
          <w:rtl/>
          <w:lang w:bidi="fa-IR"/>
        </w:rPr>
        <w:t xml:space="preserve"> زلزله طرح م</w:t>
      </w:r>
      <w:r w:rsidRPr="00E16894">
        <w:rPr>
          <w:rFonts w:eastAsiaTheme="minorEastAsia" w:hint="cs"/>
          <w:rtl/>
          <w:lang w:bidi="fa-IR"/>
        </w:rPr>
        <w:t>ی</w:t>
      </w:r>
      <w:r w:rsidR="007A11D7">
        <w:rPr>
          <w:rFonts w:eastAsiaTheme="minorEastAsia"/>
          <w:rtl/>
          <w:lang w:bidi="fa-IR"/>
        </w:rPr>
        <w:softHyphen/>
      </w:r>
      <w:r w:rsidRPr="00E16894">
        <w:rPr>
          <w:rFonts w:eastAsiaTheme="minorEastAsia" w:hint="eastAsia"/>
          <w:rtl/>
          <w:lang w:bidi="fa-IR"/>
        </w:rPr>
        <w:t>باشد</w:t>
      </w:r>
      <w:r w:rsidRPr="00E16894">
        <w:rPr>
          <w:rFonts w:eastAsiaTheme="minorEastAsia"/>
          <w:rtl/>
          <w:lang w:bidi="fa-IR"/>
        </w:rPr>
        <w:t>. روشن است که توز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ع</w:t>
      </w:r>
      <w:r w:rsidRPr="00E16894">
        <w:rPr>
          <w:rFonts w:eastAsiaTheme="minorEastAsia"/>
          <w:rtl/>
          <w:lang w:bidi="fa-IR"/>
        </w:rPr>
        <w:t xml:space="preserve"> ن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روهاي</w:t>
      </w:r>
      <w:r w:rsidRPr="00E16894">
        <w:rPr>
          <w:rFonts w:eastAsiaTheme="minorEastAsia"/>
          <w:rtl/>
          <w:lang w:bidi="fa-IR"/>
        </w:rPr>
        <w:t xml:space="preserve"> جانب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/>
          <w:rtl/>
          <w:lang w:bidi="fa-IR"/>
        </w:rPr>
        <w:t xml:space="preserve"> بر اساس شدت زم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ن</w:t>
      </w:r>
      <w:r w:rsidR="007A11D7">
        <w:rPr>
          <w:rFonts w:eastAsiaTheme="minorEastAsia"/>
          <w:rtl/>
          <w:lang w:bidi="fa-IR"/>
        </w:rPr>
        <w:softHyphen/>
      </w:r>
      <w:r w:rsidRPr="00E16894">
        <w:rPr>
          <w:rFonts w:eastAsiaTheme="minorEastAsia" w:hint="eastAsia"/>
          <w:rtl/>
          <w:lang w:bidi="fa-IR"/>
        </w:rPr>
        <w:t>لرزه</w:t>
      </w:r>
      <w:r w:rsidRPr="00E16894">
        <w:rPr>
          <w:rFonts w:eastAsiaTheme="minorEastAsia"/>
          <w:rtl/>
          <w:lang w:bidi="fa-IR"/>
        </w:rPr>
        <w:t xml:space="preserve"> و در طول</w:t>
      </w:r>
      <w:r>
        <w:rPr>
          <w:rFonts w:eastAsiaTheme="minorEastAsia" w:hint="cs"/>
          <w:rtl/>
          <w:lang w:bidi="fa-IR"/>
        </w:rPr>
        <w:t xml:space="preserve"> </w:t>
      </w:r>
      <w:r w:rsidRPr="00E16894">
        <w:rPr>
          <w:rFonts w:eastAsiaTheme="minorEastAsia" w:hint="eastAsia"/>
          <w:rtl/>
          <w:lang w:bidi="fa-IR"/>
        </w:rPr>
        <w:t>زمان</w:t>
      </w:r>
      <w:r w:rsidRPr="00E16894">
        <w:rPr>
          <w:rFonts w:eastAsiaTheme="minorEastAsia"/>
          <w:rtl/>
          <w:lang w:bidi="fa-IR"/>
        </w:rPr>
        <w:t xml:space="preserve"> تحر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ک</w:t>
      </w:r>
      <w:r w:rsidRPr="00E16894">
        <w:rPr>
          <w:rFonts w:eastAsiaTheme="minorEastAsia"/>
          <w:rtl/>
          <w:lang w:bidi="fa-IR"/>
        </w:rPr>
        <w:t xml:space="preserve"> زم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ن</w:t>
      </w:r>
      <w:r w:rsidRPr="00E16894">
        <w:rPr>
          <w:rFonts w:eastAsiaTheme="minorEastAsia"/>
          <w:rtl/>
          <w:lang w:bidi="fa-IR"/>
        </w:rPr>
        <w:t xml:space="preserve"> تغ</w:t>
      </w:r>
      <w:r w:rsidRPr="00E16894">
        <w:rPr>
          <w:rFonts w:eastAsiaTheme="minorEastAsia" w:hint="cs"/>
          <w:rtl/>
          <w:lang w:bidi="fa-IR"/>
        </w:rPr>
        <w:t>یی</w:t>
      </w:r>
      <w:r w:rsidRPr="00E16894">
        <w:rPr>
          <w:rFonts w:eastAsiaTheme="minorEastAsia" w:hint="eastAsia"/>
          <w:rtl/>
          <w:lang w:bidi="fa-IR"/>
        </w:rPr>
        <w:t>ر</w:t>
      </w:r>
      <w:r w:rsidRPr="00E16894">
        <w:rPr>
          <w:rFonts w:eastAsiaTheme="minorEastAsia"/>
          <w:rtl/>
          <w:lang w:bidi="fa-IR"/>
        </w:rPr>
        <w:t xml:space="preserve"> م</w:t>
      </w:r>
      <w:r w:rsidRPr="00E16894">
        <w:rPr>
          <w:rFonts w:eastAsiaTheme="minorEastAsia" w:hint="cs"/>
          <w:rtl/>
          <w:lang w:bidi="fa-IR"/>
        </w:rPr>
        <w:t>ی</w:t>
      </w:r>
      <w:r w:rsidR="007A11D7">
        <w:rPr>
          <w:rFonts w:eastAsiaTheme="minorEastAsia"/>
          <w:rtl/>
          <w:lang w:bidi="fa-IR"/>
        </w:rPr>
        <w:softHyphen/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ابد</w:t>
      </w:r>
      <w:r w:rsidRPr="00E16894">
        <w:rPr>
          <w:rFonts w:eastAsiaTheme="minorEastAsia"/>
          <w:rtl/>
          <w:lang w:bidi="fa-IR"/>
        </w:rPr>
        <w:t xml:space="preserve">. اگر تنها 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ک</w:t>
      </w:r>
      <w:r w:rsidRPr="00E16894">
        <w:rPr>
          <w:rFonts w:eastAsiaTheme="minorEastAsia"/>
          <w:rtl/>
          <w:lang w:bidi="fa-IR"/>
        </w:rPr>
        <w:t xml:space="preserve"> شکل بارگذاري استفاده شود، فرض اساس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/>
          <w:rtl/>
          <w:lang w:bidi="fa-IR"/>
        </w:rPr>
        <w:t xml:space="preserve"> ا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ن</w:t>
      </w:r>
      <w:r w:rsidRPr="00E16894">
        <w:rPr>
          <w:rFonts w:eastAsiaTheme="minorEastAsia"/>
          <w:rtl/>
          <w:lang w:bidi="fa-IR"/>
        </w:rPr>
        <w:t xml:space="preserve"> خواهد بود</w:t>
      </w:r>
      <w:r>
        <w:rPr>
          <w:rFonts w:eastAsiaTheme="minorEastAsia" w:hint="cs"/>
          <w:rtl/>
          <w:lang w:bidi="fa-IR"/>
        </w:rPr>
        <w:t xml:space="preserve"> </w:t>
      </w:r>
      <w:r w:rsidRPr="00E16894">
        <w:rPr>
          <w:rFonts w:eastAsiaTheme="minorEastAsia" w:hint="eastAsia"/>
          <w:rtl/>
          <w:lang w:bidi="fa-IR"/>
        </w:rPr>
        <w:t>که</w:t>
      </w:r>
      <w:r w:rsidRPr="00E16894">
        <w:rPr>
          <w:rFonts w:eastAsiaTheme="minorEastAsia"/>
          <w:rtl/>
          <w:lang w:bidi="fa-IR"/>
        </w:rPr>
        <w:t xml:space="preserve"> توز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ع</w:t>
      </w:r>
      <w:r w:rsidRPr="00E16894">
        <w:rPr>
          <w:rFonts w:eastAsiaTheme="minorEastAsia"/>
          <w:rtl/>
          <w:lang w:bidi="fa-IR"/>
        </w:rPr>
        <w:t xml:space="preserve"> ن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روهاي</w:t>
      </w:r>
      <w:r w:rsidRPr="00E16894">
        <w:rPr>
          <w:rFonts w:eastAsiaTheme="minorEastAsia"/>
          <w:rtl/>
          <w:lang w:bidi="fa-IR"/>
        </w:rPr>
        <w:t xml:space="preserve"> ا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نرس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/>
          <w:rtl/>
          <w:lang w:bidi="fa-IR"/>
        </w:rPr>
        <w:t xml:space="preserve"> در طول زم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ن</w:t>
      </w:r>
      <w:r w:rsidR="007A11D7">
        <w:rPr>
          <w:rFonts w:eastAsiaTheme="minorEastAsia"/>
          <w:rtl/>
          <w:lang w:bidi="fa-IR"/>
        </w:rPr>
        <w:softHyphen/>
      </w:r>
      <w:r w:rsidRPr="00E16894">
        <w:rPr>
          <w:rFonts w:eastAsiaTheme="minorEastAsia" w:hint="eastAsia"/>
          <w:rtl/>
          <w:lang w:bidi="fa-IR"/>
        </w:rPr>
        <w:t>لرزه</w:t>
      </w:r>
      <w:r w:rsidRPr="00E16894">
        <w:rPr>
          <w:rFonts w:eastAsiaTheme="minorEastAsia"/>
          <w:rtl/>
          <w:lang w:bidi="fa-IR"/>
        </w:rPr>
        <w:t xml:space="preserve"> ثابت خواهند بود. چن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ن</w:t>
      </w:r>
      <w:r w:rsidRPr="00E16894">
        <w:rPr>
          <w:rFonts w:eastAsiaTheme="minorEastAsia"/>
          <w:rtl/>
          <w:lang w:bidi="fa-IR"/>
        </w:rPr>
        <w:t xml:space="preserve"> فرض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/>
          <w:rtl/>
          <w:lang w:bidi="fa-IR"/>
        </w:rPr>
        <w:t xml:space="preserve"> وقت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/>
          <w:rtl/>
          <w:lang w:bidi="fa-IR"/>
        </w:rPr>
        <w:t xml:space="preserve"> نزد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ک</w:t>
      </w:r>
      <w:r w:rsidRPr="00E16894">
        <w:rPr>
          <w:rFonts w:eastAsiaTheme="minorEastAsia"/>
          <w:rtl/>
          <w:lang w:bidi="fa-IR"/>
        </w:rPr>
        <w:t xml:space="preserve"> به واقع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ت</w:t>
      </w:r>
      <w:r>
        <w:rPr>
          <w:rFonts w:eastAsiaTheme="minorEastAsia" w:hint="cs"/>
          <w:rtl/>
          <w:lang w:bidi="fa-IR"/>
        </w:rPr>
        <w:t xml:space="preserve"> </w:t>
      </w:r>
      <w:r w:rsidRPr="00E16894">
        <w:rPr>
          <w:rFonts w:eastAsiaTheme="minorEastAsia" w:hint="eastAsia"/>
          <w:rtl/>
          <w:lang w:bidi="fa-IR"/>
        </w:rPr>
        <w:t>است</w:t>
      </w:r>
      <w:r w:rsidRPr="00E16894">
        <w:rPr>
          <w:rFonts w:eastAsiaTheme="minorEastAsia"/>
          <w:rtl/>
          <w:lang w:bidi="fa-IR"/>
        </w:rPr>
        <w:t xml:space="preserve"> که:</w:t>
      </w:r>
    </w:p>
    <w:p w14:paraId="7EA3921B" w14:textId="77777777" w:rsidR="007A11D7" w:rsidRDefault="00E16894" w:rsidP="00E16894">
      <w:pPr>
        <w:rPr>
          <w:rFonts w:eastAsiaTheme="minorEastAsia"/>
          <w:rtl/>
          <w:lang w:bidi="fa-IR"/>
        </w:rPr>
      </w:pPr>
      <w:r w:rsidRPr="00E16894">
        <w:rPr>
          <w:rFonts w:eastAsiaTheme="minorEastAsia"/>
          <w:rtl/>
          <w:lang w:bidi="fa-IR"/>
        </w:rPr>
        <w:t xml:space="preserve"> الف) پاسخ سازه به طور قابل ملاحظهاي متأثر از اثر مودهاي ارتعاش بالاتر نباشد،</w:t>
      </w:r>
    </w:p>
    <w:p w14:paraId="6429066D" w14:textId="77777777" w:rsidR="008418B1" w:rsidRDefault="00E16894" w:rsidP="00E16894">
      <w:pPr>
        <w:rPr>
          <w:rFonts w:eastAsiaTheme="minorEastAsia"/>
          <w:rtl/>
          <w:lang w:bidi="fa-IR"/>
        </w:rPr>
      </w:pPr>
      <w:r w:rsidRPr="00E16894">
        <w:rPr>
          <w:rFonts w:eastAsiaTheme="minorEastAsia"/>
          <w:rtl/>
          <w:lang w:bidi="fa-IR"/>
        </w:rPr>
        <w:lastRenderedPageBreak/>
        <w:t xml:space="preserve"> ب) ساختمان</w:t>
      </w:r>
      <w:r>
        <w:rPr>
          <w:rFonts w:eastAsiaTheme="minorEastAsia" w:hint="cs"/>
          <w:rtl/>
          <w:lang w:bidi="fa-IR"/>
        </w:rPr>
        <w:t xml:space="preserve"> </w:t>
      </w:r>
      <w:r w:rsidRPr="00E16894">
        <w:rPr>
          <w:rFonts w:eastAsiaTheme="minorEastAsia" w:hint="eastAsia"/>
          <w:rtl/>
          <w:lang w:bidi="fa-IR"/>
        </w:rPr>
        <w:t>تنها</w:t>
      </w:r>
      <w:r w:rsidRPr="00E16894">
        <w:rPr>
          <w:rFonts w:eastAsiaTheme="minorEastAsia"/>
          <w:rtl/>
          <w:lang w:bidi="fa-IR"/>
        </w:rPr>
        <w:t xml:space="preserve"> داراي 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ک</w:t>
      </w:r>
      <w:r w:rsidRPr="00E16894">
        <w:rPr>
          <w:rFonts w:eastAsiaTheme="minorEastAsia"/>
          <w:rtl/>
          <w:lang w:bidi="fa-IR"/>
        </w:rPr>
        <w:t xml:space="preserve"> نوع مکان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زم</w:t>
      </w:r>
      <w:r w:rsidRPr="00E16894">
        <w:rPr>
          <w:rFonts w:eastAsiaTheme="minorEastAsia"/>
          <w:rtl/>
          <w:lang w:bidi="fa-IR"/>
        </w:rPr>
        <w:t xml:space="preserve"> کل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/>
          <w:rtl/>
          <w:lang w:bidi="fa-IR"/>
        </w:rPr>
        <w:t xml:space="preserve"> جاري شدن بوده به طوري که توسط شکل توز</w:t>
      </w:r>
      <w:r w:rsidRPr="00E16894">
        <w:rPr>
          <w:rFonts w:eastAsiaTheme="minorEastAsia" w:hint="cs"/>
          <w:rtl/>
          <w:lang w:bidi="fa-IR"/>
        </w:rPr>
        <w:t>ی</w:t>
      </w:r>
      <w:r w:rsidRPr="00E16894">
        <w:rPr>
          <w:rFonts w:eastAsiaTheme="minorEastAsia" w:hint="eastAsia"/>
          <w:rtl/>
          <w:lang w:bidi="fa-IR"/>
        </w:rPr>
        <w:t>ع</w:t>
      </w:r>
      <w:r w:rsidRPr="00E16894">
        <w:rPr>
          <w:rFonts w:eastAsiaTheme="minorEastAsia"/>
          <w:rtl/>
          <w:lang w:bidi="fa-IR"/>
        </w:rPr>
        <w:t xml:space="preserve"> بار ثابت قابل دسترس</w:t>
      </w:r>
      <w:r w:rsidRPr="00E16894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E16894">
        <w:rPr>
          <w:rFonts w:eastAsiaTheme="minorEastAsia" w:hint="eastAsia"/>
          <w:rtl/>
          <w:lang w:bidi="fa-IR"/>
        </w:rPr>
        <w:t>باشد</w:t>
      </w:r>
      <w:r w:rsidRPr="00E16894">
        <w:rPr>
          <w:rFonts w:eastAsiaTheme="minorEastAsia"/>
          <w:rtl/>
          <w:lang w:bidi="fa-IR"/>
        </w:rPr>
        <w:t>.</w:t>
      </w:r>
    </w:p>
    <w:p w14:paraId="14E85DBD" w14:textId="77777777" w:rsidR="007A11D7" w:rsidRDefault="00430BFF" w:rsidP="00DC6EC5">
      <w:pPr>
        <w:rPr>
          <w:rFonts w:eastAsiaTheme="minorEastAsia"/>
          <w:rtl/>
          <w:lang w:bidi="fa-IR"/>
        </w:rPr>
      </w:pPr>
      <w:r w:rsidRPr="00430BFF">
        <w:rPr>
          <w:rFonts w:eastAsiaTheme="minorEastAsia"/>
          <w:rtl/>
          <w:lang w:bidi="fa-IR"/>
        </w:rPr>
        <w:t>از طرف د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گر،</w:t>
      </w:r>
      <w:r w:rsidRPr="00430BFF">
        <w:rPr>
          <w:rFonts w:eastAsiaTheme="minorEastAsia"/>
          <w:rtl/>
          <w:lang w:bidi="fa-IR"/>
        </w:rPr>
        <w:t xml:space="preserve"> توز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ع</w:t>
      </w:r>
      <w:r w:rsidRPr="00430BFF">
        <w:rPr>
          <w:rFonts w:eastAsiaTheme="minorEastAsia"/>
          <w:rtl/>
          <w:lang w:bidi="fa-IR"/>
        </w:rPr>
        <w:t xml:space="preserve"> بار جانب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/>
          <w:rtl/>
          <w:lang w:bidi="fa-IR"/>
        </w:rPr>
        <w:t xml:space="preserve"> ناش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/>
          <w:rtl/>
          <w:lang w:bidi="fa-IR"/>
        </w:rPr>
        <w:t xml:space="preserve"> از زلزله، تابع مشخصات د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نام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ک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/>
          <w:rtl/>
          <w:lang w:bidi="fa-IR"/>
        </w:rPr>
        <w:t xml:space="preserve"> سازه و رفتار غ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رخط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/>
          <w:rtl/>
          <w:lang w:bidi="fa-IR"/>
        </w:rPr>
        <w:t xml:space="preserve"> آن است</w:t>
      </w:r>
      <w:r>
        <w:rPr>
          <w:rFonts w:eastAsiaTheme="minorEastAsia" w:hint="cs"/>
          <w:rtl/>
          <w:lang w:bidi="fa-IR"/>
        </w:rPr>
        <w:t xml:space="preserve"> </w:t>
      </w:r>
      <w:r w:rsidRPr="00430BFF">
        <w:rPr>
          <w:rFonts w:eastAsiaTheme="minorEastAsia" w:hint="eastAsia"/>
          <w:rtl/>
          <w:lang w:bidi="fa-IR"/>
        </w:rPr>
        <w:t>و</w:t>
      </w:r>
      <w:r w:rsidRPr="00430BFF">
        <w:rPr>
          <w:rFonts w:eastAsiaTheme="minorEastAsia"/>
          <w:rtl/>
          <w:lang w:bidi="fa-IR"/>
        </w:rPr>
        <w:t xml:space="preserve"> در طول زلزله تغ</w:t>
      </w:r>
      <w:r w:rsidRPr="00430BFF">
        <w:rPr>
          <w:rFonts w:eastAsiaTheme="minorEastAsia" w:hint="cs"/>
          <w:rtl/>
          <w:lang w:bidi="fa-IR"/>
        </w:rPr>
        <w:t>یی</w:t>
      </w:r>
      <w:r w:rsidRPr="00430BFF">
        <w:rPr>
          <w:rFonts w:eastAsiaTheme="minorEastAsia" w:hint="eastAsia"/>
          <w:rtl/>
          <w:lang w:bidi="fa-IR"/>
        </w:rPr>
        <w:t>ر</w:t>
      </w:r>
      <w:r w:rsidRPr="00430BFF">
        <w:rPr>
          <w:rFonts w:eastAsiaTheme="minorEastAsia"/>
          <w:rtl/>
          <w:lang w:bidi="fa-IR"/>
        </w:rPr>
        <w:t xml:space="preserve"> م</w:t>
      </w:r>
      <w:r w:rsidRPr="00430BFF">
        <w:rPr>
          <w:rFonts w:eastAsiaTheme="minorEastAsia" w:hint="cs"/>
          <w:rtl/>
          <w:lang w:bidi="fa-IR"/>
        </w:rPr>
        <w:t>ی</w:t>
      </w:r>
      <w:r w:rsidR="00F11E30">
        <w:rPr>
          <w:rFonts w:eastAsiaTheme="minorEastAsia"/>
          <w:rtl/>
          <w:lang w:bidi="fa-IR"/>
        </w:rPr>
        <w:softHyphen/>
      </w:r>
      <w:r w:rsidRPr="00430BFF">
        <w:rPr>
          <w:rFonts w:eastAsiaTheme="minorEastAsia" w:hint="eastAsia"/>
          <w:rtl/>
          <w:lang w:bidi="fa-IR"/>
        </w:rPr>
        <w:t>کند</w:t>
      </w:r>
      <w:r w:rsidRPr="00430BFF">
        <w:rPr>
          <w:rFonts w:eastAsiaTheme="minorEastAsia"/>
          <w:rtl/>
          <w:lang w:bidi="fa-IR"/>
        </w:rPr>
        <w:t>. توز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ع</w:t>
      </w:r>
      <w:r w:rsidRPr="00430BFF">
        <w:rPr>
          <w:rFonts w:eastAsiaTheme="minorEastAsia"/>
          <w:rtl/>
          <w:lang w:bidi="fa-IR"/>
        </w:rPr>
        <w:t xml:space="preserve"> بار جانب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،</w:t>
      </w:r>
      <w:r w:rsidRPr="00430BFF">
        <w:rPr>
          <w:rFonts w:eastAsiaTheme="minorEastAsia"/>
          <w:rtl/>
          <w:lang w:bidi="fa-IR"/>
        </w:rPr>
        <w:t xml:space="preserve"> توز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ع</w:t>
      </w:r>
      <w:r w:rsidRPr="00430BFF">
        <w:rPr>
          <w:rFonts w:eastAsiaTheme="minorEastAsia"/>
          <w:rtl/>
          <w:lang w:bidi="fa-IR"/>
        </w:rPr>
        <w:t xml:space="preserve"> ن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روهاي</w:t>
      </w:r>
      <w:r w:rsidRPr="00430BFF">
        <w:rPr>
          <w:rFonts w:eastAsiaTheme="minorEastAsia"/>
          <w:rtl/>
          <w:lang w:bidi="fa-IR"/>
        </w:rPr>
        <w:t xml:space="preserve"> داخل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/>
          <w:rtl/>
          <w:lang w:bidi="fa-IR"/>
        </w:rPr>
        <w:t xml:space="preserve"> و تغ</w:t>
      </w:r>
      <w:r w:rsidRPr="00430BFF">
        <w:rPr>
          <w:rFonts w:eastAsiaTheme="minorEastAsia" w:hint="cs"/>
          <w:rtl/>
          <w:lang w:bidi="fa-IR"/>
        </w:rPr>
        <w:t>یی</w:t>
      </w:r>
      <w:r w:rsidRPr="00430BFF">
        <w:rPr>
          <w:rFonts w:eastAsiaTheme="minorEastAsia" w:hint="eastAsia"/>
          <w:rtl/>
          <w:lang w:bidi="fa-IR"/>
        </w:rPr>
        <w:t>رشکل</w:t>
      </w:r>
      <w:r w:rsidR="00F11E30">
        <w:rPr>
          <w:rFonts w:eastAsiaTheme="minorEastAsia"/>
          <w:rtl/>
          <w:lang w:bidi="fa-IR"/>
        </w:rPr>
        <w:softHyphen/>
      </w:r>
      <w:r w:rsidRPr="00430BFF">
        <w:rPr>
          <w:rFonts w:eastAsiaTheme="minorEastAsia" w:hint="eastAsia"/>
          <w:rtl/>
          <w:lang w:bidi="fa-IR"/>
        </w:rPr>
        <w:t>ها</w:t>
      </w:r>
      <w:r w:rsidRPr="00430BFF">
        <w:rPr>
          <w:rFonts w:eastAsiaTheme="minorEastAsia"/>
          <w:rtl/>
          <w:lang w:bidi="fa-IR"/>
        </w:rPr>
        <w:t xml:space="preserve"> را در اجزاء سازه</w:t>
      </w:r>
      <w:r>
        <w:rPr>
          <w:rFonts w:eastAsiaTheme="minorEastAsia" w:hint="cs"/>
          <w:rtl/>
          <w:lang w:bidi="fa-IR"/>
        </w:rPr>
        <w:t xml:space="preserve"> </w:t>
      </w:r>
      <w:r w:rsidRPr="00430BFF">
        <w:rPr>
          <w:rFonts w:eastAsiaTheme="minorEastAsia" w:hint="eastAsia"/>
          <w:rtl/>
          <w:lang w:bidi="fa-IR"/>
        </w:rPr>
        <w:t>تع</w:t>
      </w:r>
      <w:r w:rsidRPr="00430BFF">
        <w:rPr>
          <w:rFonts w:eastAsiaTheme="minorEastAsia" w:hint="cs"/>
          <w:rtl/>
          <w:lang w:bidi="fa-IR"/>
        </w:rPr>
        <w:t>یی</w:t>
      </w:r>
      <w:r w:rsidRPr="00430BFF">
        <w:rPr>
          <w:rFonts w:eastAsiaTheme="minorEastAsia" w:hint="eastAsia"/>
          <w:rtl/>
          <w:lang w:bidi="fa-IR"/>
        </w:rPr>
        <w:t>ن</w:t>
      </w:r>
      <w:r w:rsidRPr="00430BFF">
        <w:rPr>
          <w:rFonts w:eastAsiaTheme="minorEastAsia"/>
          <w:rtl/>
          <w:lang w:bidi="fa-IR"/>
        </w:rPr>
        <w:t xml:space="preserve"> م</w:t>
      </w:r>
      <w:r w:rsidRPr="00430BFF">
        <w:rPr>
          <w:rFonts w:eastAsiaTheme="minorEastAsia" w:hint="cs"/>
          <w:rtl/>
          <w:lang w:bidi="fa-IR"/>
        </w:rPr>
        <w:t>ی</w:t>
      </w:r>
      <w:r w:rsidR="00F11E30">
        <w:rPr>
          <w:rFonts w:eastAsiaTheme="minorEastAsia"/>
          <w:rtl/>
          <w:lang w:bidi="fa-IR"/>
        </w:rPr>
        <w:softHyphen/>
      </w:r>
      <w:r w:rsidRPr="00430BFF">
        <w:rPr>
          <w:rFonts w:eastAsiaTheme="minorEastAsia" w:hint="eastAsia"/>
          <w:rtl/>
          <w:lang w:bidi="fa-IR"/>
        </w:rPr>
        <w:t>کند</w:t>
      </w:r>
      <w:r w:rsidRPr="00430BFF">
        <w:rPr>
          <w:rFonts w:eastAsiaTheme="minorEastAsia"/>
          <w:rtl/>
          <w:lang w:bidi="fa-IR"/>
        </w:rPr>
        <w:t>. به گونه</w:t>
      </w:r>
      <w:r w:rsidR="00F11E30">
        <w:rPr>
          <w:rFonts w:eastAsiaTheme="minorEastAsia"/>
          <w:rtl/>
          <w:lang w:bidi="fa-IR"/>
        </w:rPr>
        <w:softHyphen/>
      </w:r>
      <w:r w:rsidRPr="00430BFF">
        <w:rPr>
          <w:rFonts w:eastAsiaTheme="minorEastAsia"/>
          <w:rtl/>
          <w:lang w:bidi="fa-IR"/>
        </w:rPr>
        <w:t>اي که براي مجموعه</w:t>
      </w:r>
      <w:r w:rsidR="00F11E30">
        <w:rPr>
          <w:rFonts w:eastAsiaTheme="minorEastAsia"/>
          <w:rtl/>
          <w:lang w:bidi="fa-IR"/>
        </w:rPr>
        <w:softHyphen/>
      </w:r>
      <w:r w:rsidRPr="00430BFF">
        <w:rPr>
          <w:rFonts w:eastAsiaTheme="minorEastAsia"/>
          <w:rtl/>
          <w:lang w:bidi="fa-IR"/>
        </w:rPr>
        <w:t xml:space="preserve">اي از اجزاء سازه 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ک</w:t>
      </w:r>
      <w:r w:rsidRPr="00430BFF">
        <w:rPr>
          <w:rFonts w:eastAsiaTheme="minorEastAsia"/>
          <w:rtl/>
          <w:lang w:bidi="fa-IR"/>
        </w:rPr>
        <w:t xml:space="preserve"> نوع توز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ع</w:t>
      </w:r>
      <w:r w:rsidRPr="00430BFF">
        <w:rPr>
          <w:rFonts w:eastAsiaTheme="minorEastAsia"/>
          <w:rtl/>
          <w:lang w:bidi="fa-IR"/>
        </w:rPr>
        <w:t xml:space="preserve"> بار و براي مجموعه</w:t>
      </w:r>
      <w:r w:rsidR="00F11E30">
        <w:rPr>
          <w:rFonts w:eastAsiaTheme="minorEastAsia"/>
          <w:rtl/>
          <w:lang w:bidi="fa-IR"/>
        </w:rPr>
        <w:softHyphen/>
      </w:r>
      <w:r w:rsidRPr="00430BFF">
        <w:rPr>
          <w:rFonts w:eastAsiaTheme="minorEastAsia"/>
          <w:rtl/>
          <w:lang w:bidi="fa-IR"/>
        </w:rPr>
        <w:t>اي د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گر</w:t>
      </w:r>
      <w:r>
        <w:rPr>
          <w:rFonts w:eastAsiaTheme="minorEastAsia" w:hint="cs"/>
          <w:rtl/>
          <w:lang w:bidi="fa-IR"/>
        </w:rPr>
        <w:t xml:space="preserve"> </w:t>
      </w:r>
      <w:r w:rsidRPr="00430BFF">
        <w:rPr>
          <w:rFonts w:eastAsiaTheme="minorEastAsia" w:hint="eastAsia"/>
          <w:rtl/>
          <w:lang w:bidi="fa-IR"/>
        </w:rPr>
        <w:t>ممکن</w:t>
      </w:r>
      <w:r w:rsidRPr="00430BFF">
        <w:rPr>
          <w:rFonts w:eastAsiaTheme="minorEastAsia"/>
          <w:rtl/>
          <w:lang w:bidi="fa-IR"/>
        </w:rPr>
        <w:t xml:space="preserve"> است توز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ع</w:t>
      </w:r>
      <w:r w:rsidRPr="00430BFF">
        <w:rPr>
          <w:rFonts w:eastAsiaTheme="minorEastAsia"/>
          <w:rtl/>
          <w:lang w:bidi="fa-IR"/>
        </w:rPr>
        <w:t xml:space="preserve"> د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گري</w:t>
      </w:r>
      <w:r w:rsidRPr="00430BFF">
        <w:rPr>
          <w:rFonts w:eastAsiaTheme="minorEastAsia"/>
          <w:rtl/>
          <w:lang w:bidi="fa-IR"/>
        </w:rPr>
        <w:t xml:space="preserve"> حالت بحران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/>
          <w:rtl/>
          <w:lang w:bidi="fa-IR"/>
        </w:rPr>
        <w:t xml:space="preserve"> ا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جاد</w:t>
      </w:r>
      <w:r w:rsidRPr="00430BFF">
        <w:rPr>
          <w:rFonts w:eastAsiaTheme="minorEastAsia"/>
          <w:rtl/>
          <w:lang w:bidi="fa-IR"/>
        </w:rPr>
        <w:t xml:space="preserve"> نما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د</w:t>
      </w:r>
      <w:r w:rsidRPr="00430BFF">
        <w:rPr>
          <w:rFonts w:eastAsiaTheme="minorEastAsia"/>
          <w:rtl/>
          <w:lang w:bidi="fa-IR"/>
        </w:rPr>
        <w:t xml:space="preserve">. براي 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افتن</w:t>
      </w:r>
      <w:r w:rsidRPr="00430BFF">
        <w:rPr>
          <w:rFonts w:eastAsiaTheme="minorEastAsia"/>
          <w:rtl/>
          <w:lang w:bidi="fa-IR"/>
        </w:rPr>
        <w:t xml:space="preserve"> حالت</w:t>
      </w:r>
      <w:r w:rsidR="00F11E30">
        <w:rPr>
          <w:rFonts w:eastAsiaTheme="minorEastAsia"/>
          <w:rtl/>
          <w:lang w:bidi="fa-IR"/>
        </w:rPr>
        <w:softHyphen/>
      </w:r>
      <w:r w:rsidRPr="00430BFF">
        <w:rPr>
          <w:rFonts w:eastAsiaTheme="minorEastAsia"/>
          <w:rtl/>
          <w:lang w:bidi="fa-IR"/>
        </w:rPr>
        <w:t>هاي بحران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/>
          <w:rtl/>
          <w:lang w:bidi="fa-IR"/>
        </w:rPr>
        <w:t xml:space="preserve"> ب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شتر</w:t>
      </w:r>
      <w:r w:rsidRPr="00430BFF">
        <w:rPr>
          <w:rFonts w:eastAsiaTheme="minorEastAsia"/>
          <w:rtl/>
          <w:lang w:bidi="fa-IR"/>
        </w:rPr>
        <w:t xml:space="preserve"> با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د</w:t>
      </w:r>
      <w:r w:rsidRPr="00430BFF">
        <w:rPr>
          <w:rFonts w:eastAsiaTheme="minorEastAsia"/>
          <w:rtl/>
          <w:lang w:bidi="fa-IR"/>
        </w:rPr>
        <w:t xml:space="preserve"> حداقل دو</w:t>
      </w:r>
      <w:r>
        <w:rPr>
          <w:rFonts w:eastAsiaTheme="minorEastAsia" w:hint="cs"/>
          <w:rtl/>
          <w:lang w:bidi="fa-IR"/>
        </w:rPr>
        <w:t xml:space="preserve"> </w:t>
      </w:r>
      <w:r w:rsidRPr="00430BFF">
        <w:rPr>
          <w:rFonts w:eastAsiaTheme="minorEastAsia" w:hint="eastAsia"/>
          <w:rtl/>
          <w:lang w:bidi="fa-IR"/>
        </w:rPr>
        <w:t>نوع</w:t>
      </w:r>
      <w:r w:rsidRPr="00430BFF">
        <w:rPr>
          <w:rFonts w:eastAsiaTheme="minorEastAsia"/>
          <w:rtl/>
          <w:lang w:bidi="fa-IR"/>
        </w:rPr>
        <w:t xml:space="preserve"> توز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ع</w:t>
      </w:r>
      <w:r w:rsidRPr="00430BFF">
        <w:rPr>
          <w:rFonts w:eastAsiaTheme="minorEastAsia"/>
          <w:rtl/>
          <w:lang w:bidi="fa-IR"/>
        </w:rPr>
        <w:t xml:space="preserve"> بار جانب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/>
          <w:rtl/>
          <w:lang w:bidi="fa-IR"/>
        </w:rPr>
        <w:t xml:space="preserve"> به مدل اعمال گردد. به ا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ن</w:t>
      </w:r>
      <w:r w:rsidRPr="00430BFF">
        <w:rPr>
          <w:rFonts w:eastAsiaTheme="minorEastAsia"/>
          <w:rtl/>
          <w:lang w:bidi="fa-IR"/>
        </w:rPr>
        <w:t xml:space="preserve"> ترت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 w:hint="eastAsia"/>
          <w:rtl/>
          <w:lang w:bidi="fa-IR"/>
        </w:rPr>
        <w:t>ب</w:t>
      </w:r>
      <w:r w:rsidRPr="00430BFF">
        <w:rPr>
          <w:rFonts w:eastAsiaTheme="minorEastAsia"/>
          <w:rtl/>
          <w:lang w:bidi="fa-IR"/>
        </w:rPr>
        <w:t xml:space="preserve"> انتظار م</w:t>
      </w:r>
      <w:r w:rsidRPr="00430BFF">
        <w:rPr>
          <w:rFonts w:eastAsiaTheme="minorEastAsia" w:hint="cs"/>
          <w:rtl/>
          <w:lang w:bidi="fa-IR"/>
        </w:rPr>
        <w:t>ی</w:t>
      </w:r>
      <w:r w:rsidR="00F11E30">
        <w:rPr>
          <w:rFonts w:eastAsiaTheme="minorEastAsia"/>
          <w:rtl/>
          <w:lang w:bidi="fa-IR"/>
        </w:rPr>
        <w:softHyphen/>
      </w:r>
      <w:r w:rsidRPr="00430BFF">
        <w:rPr>
          <w:rFonts w:eastAsiaTheme="minorEastAsia" w:hint="eastAsia"/>
          <w:rtl/>
          <w:lang w:bidi="fa-IR"/>
        </w:rPr>
        <w:t>رود</w:t>
      </w:r>
      <w:r w:rsidRPr="00430BFF">
        <w:rPr>
          <w:rFonts w:eastAsiaTheme="minorEastAsia"/>
          <w:rtl/>
          <w:lang w:bidi="fa-IR"/>
        </w:rPr>
        <w:t xml:space="preserve"> که اکثر حالت</w:t>
      </w:r>
      <w:r w:rsidR="00F11E30">
        <w:rPr>
          <w:rFonts w:eastAsiaTheme="minorEastAsia"/>
          <w:rtl/>
          <w:lang w:bidi="fa-IR"/>
        </w:rPr>
        <w:softHyphen/>
      </w:r>
      <w:r w:rsidRPr="00430BFF">
        <w:rPr>
          <w:rFonts w:eastAsiaTheme="minorEastAsia"/>
          <w:rtl/>
          <w:lang w:bidi="fa-IR"/>
        </w:rPr>
        <w:t>هاي بحران</w:t>
      </w:r>
      <w:r w:rsidRPr="00430BFF">
        <w:rPr>
          <w:rFonts w:eastAsiaTheme="minorEastAsia" w:hint="cs"/>
          <w:rtl/>
          <w:lang w:bidi="fa-IR"/>
        </w:rPr>
        <w:t>ی</w:t>
      </w:r>
      <w:r w:rsidRPr="00430BFF">
        <w:rPr>
          <w:rFonts w:eastAsiaTheme="minorEastAsia"/>
          <w:rtl/>
          <w:lang w:bidi="fa-IR"/>
        </w:rPr>
        <w:t xml:space="preserve"> بررس</w:t>
      </w:r>
      <w:r w:rsidRPr="00430BFF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شود </w:t>
      </w:r>
      <w:r w:rsidR="00957538" w:rsidRPr="00846FCA">
        <w:rPr>
          <w:rFonts w:eastAsiaTheme="minorEastAsia"/>
          <w:rtl/>
          <w:lang w:bidi="fa-IR"/>
        </w:rPr>
        <w:t>[</w:t>
      </w:r>
      <w:r w:rsidR="00DC6EC5">
        <w:rPr>
          <w:rFonts w:eastAsiaTheme="minorEastAsia" w:hint="cs"/>
          <w:rtl/>
          <w:lang w:bidi="fa-IR"/>
        </w:rPr>
        <w:t>48</w:t>
      </w:r>
      <w:r w:rsidR="00957538" w:rsidRPr="00846FCA">
        <w:rPr>
          <w:rFonts w:eastAsiaTheme="minorEastAsia"/>
          <w:rtl/>
          <w:lang w:bidi="fa-IR"/>
        </w:rPr>
        <w:t>].</w:t>
      </w:r>
    </w:p>
    <w:p w14:paraId="3160E2D8" w14:textId="77777777" w:rsidR="005B698D" w:rsidRDefault="00151260" w:rsidP="00B026B0">
      <w:pPr>
        <w:rPr>
          <w:rFonts w:eastAsiaTheme="minorEastAsia"/>
          <w:rtl/>
          <w:lang w:bidi="fa-IR"/>
        </w:rPr>
      </w:pPr>
      <w:r w:rsidRPr="00151260">
        <w:rPr>
          <w:rFonts w:eastAsiaTheme="minorEastAsia"/>
          <w:rtl/>
        </w:rPr>
        <w:t>هنگام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/>
          <w:rtl/>
        </w:rPr>
        <w:t xml:space="preserve"> که اثر مودهاي ارتعاش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/>
          <w:rtl/>
        </w:rPr>
        <w:t xml:space="preserve"> بالاتر قابل توجه باشد، توز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ع</w:t>
      </w:r>
      <w:r w:rsidRPr="00151260">
        <w:rPr>
          <w:rFonts w:eastAsiaTheme="minorEastAsia"/>
          <w:rtl/>
        </w:rPr>
        <w:t xml:space="preserve"> بار جانب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/>
          <w:rtl/>
        </w:rPr>
        <w:t xml:space="preserve"> متناسب با ن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روهاي</w:t>
      </w:r>
      <w:r w:rsidRPr="00151260">
        <w:rPr>
          <w:rFonts w:eastAsiaTheme="minorEastAsia"/>
          <w:rtl/>
        </w:rPr>
        <w:t xml:space="preserve"> حاصل از</w:t>
      </w:r>
      <w:r>
        <w:rPr>
          <w:rFonts w:eastAsiaTheme="minorEastAsia"/>
        </w:rPr>
        <w:t xml:space="preserve"> </w:t>
      </w:r>
      <w:r w:rsidRPr="00151260">
        <w:rPr>
          <w:rFonts w:eastAsiaTheme="minorEastAsia" w:hint="eastAsia"/>
          <w:rtl/>
        </w:rPr>
        <w:t>تحل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ل</w:t>
      </w:r>
      <w:r w:rsidRPr="00151260">
        <w:rPr>
          <w:rFonts w:eastAsiaTheme="minorEastAsia"/>
          <w:rtl/>
        </w:rPr>
        <w:t xml:space="preserve"> د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نام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ک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/>
          <w:rtl/>
        </w:rPr>
        <w:t xml:space="preserve"> خط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/>
          <w:rtl/>
        </w:rPr>
        <w:t xml:space="preserve"> انتخاب م</w:t>
      </w:r>
      <w:r w:rsidRPr="00151260">
        <w:rPr>
          <w:rFonts w:eastAsiaTheme="minorEastAsia" w:hint="cs"/>
          <w:rtl/>
        </w:rPr>
        <w:t>ی</w:t>
      </w:r>
      <w:r w:rsidR="00B026B0">
        <w:rPr>
          <w:rFonts w:eastAsiaTheme="minorEastAsia"/>
          <w:rtl/>
        </w:rPr>
        <w:softHyphen/>
      </w:r>
      <w:r w:rsidRPr="00151260">
        <w:rPr>
          <w:rFonts w:eastAsiaTheme="minorEastAsia" w:hint="eastAsia"/>
          <w:rtl/>
        </w:rPr>
        <w:t>شود</w:t>
      </w:r>
      <w:r w:rsidRPr="00151260">
        <w:rPr>
          <w:rFonts w:eastAsiaTheme="minorEastAsia"/>
          <w:rtl/>
        </w:rPr>
        <w:t xml:space="preserve"> تا به ا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ن</w:t>
      </w:r>
      <w:r w:rsidRPr="00151260">
        <w:rPr>
          <w:rFonts w:eastAsiaTheme="minorEastAsia"/>
          <w:rtl/>
        </w:rPr>
        <w:t xml:space="preserve"> ترت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ب</w:t>
      </w:r>
      <w:r w:rsidRPr="00151260">
        <w:rPr>
          <w:rFonts w:eastAsiaTheme="minorEastAsia"/>
          <w:rtl/>
        </w:rPr>
        <w:t xml:space="preserve"> اثر مودهاي بالاتر در محاسبات لحاظ شود.</w:t>
      </w:r>
      <w:r>
        <w:rPr>
          <w:rFonts w:eastAsiaTheme="minorEastAsia"/>
        </w:rPr>
        <w:t xml:space="preserve"> </w:t>
      </w:r>
      <w:r w:rsidRPr="00151260">
        <w:rPr>
          <w:rFonts w:eastAsiaTheme="minorEastAsia" w:hint="eastAsia"/>
          <w:rtl/>
        </w:rPr>
        <w:t>همچن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ن</w:t>
      </w:r>
      <w:r w:rsidRPr="00151260">
        <w:rPr>
          <w:rFonts w:eastAsiaTheme="minorEastAsia"/>
          <w:rtl/>
        </w:rPr>
        <w:t xml:space="preserve"> توز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ع</w:t>
      </w:r>
      <w:r w:rsidRPr="00151260">
        <w:rPr>
          <w:rFonts w:eastAsiaTheme="minorEastAsia"/>
          <w:rtl/>
        </w:rPr>
        <w:t xml:space="preserve"> 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کنواخت</w:t>
      </w:r>
      <w:r w:rsidRPr="00151260">
        <w:rPr>
          <w:rFonts w:eastAsiaTheme="minorEastAsia"/>
          <w:rtl/>
        </w:rPr>
        <w:t xml:space="preserve"> ن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ز</w:t>
      </w:r>
      <w:r w:rsidRPr="00151260">
        <w:rPr>
          <w:rFonts w:eastAsiaTheme="minorEastAsia"/>
          <w:rtl/>
        </w:rPr>
        <w:t xml:space="preserve"> براي بررس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/>
          <w:rtl/>
        </w:rPr>
        <w:t xml:space="preserve"> حالت</w:t>
      </w:r>
      <w:r w:rsidR="00B026B0">
        <w:rPr>
          <w:rFonts w:eastAsiaTheme="minorEastAsia"/>
          <w:rtl/>
        </w:rPr>
        <w:softHyphen/>
      </w:r>
      <w:r w:rsidRPr="00151260">
        <w:rPr>
          <w:rFonts w:eastAsiaTheme="minorEastAsia"/>
          <w:rtl/>
        </w:rPr>
        <w:t>هاي بحران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/>
          <w:rtl/>
        </w:rPr>
        <w:t xml:space="preserve"> در طبقات پائ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ن</w:t>
      </w:r>
      <w:r w:rsidRPr="00151260">
        <w:rPr>
          <w:rFonts w:eastAsiaTheme="minorEastAsia"/>
          <w:rtl/>
        </w:rPr>
        <w:t xml:space="preserve"> در نظر گرفته شده است.</w:t>
      </w:r>
      <w:r>
        <w:rPr>
          <w:rFonts w:eastAsiaTheme="minorEastAsia"/>
        </w:rPr>
        <w:t xml:space="preserve"> </w:t>
      </w:r>
      <w:r w:rsidRPr="00151260">
        <w:rPr>
          <w:rFonts w:eastAsiaTheme="minorEastAsia" w:hint="eastAsia"/>
          <w:rtl/>
        </w:rPr>
        <w:t>واضح</w:t>
      </w:r>
      <w:r w:rsidRPr="00151260">
        <w:rPr>
          <w:rFonts w:eastAsiaTheme="minorEastAsia"/>
          <w:rtl/>
        </w:rPr>
        <w:t xml:space="preserve"> و آشکار است که ه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چ</w:t>
      </w:r>
      <w:r w:rsidRPr="00151260">
        <w:rPr>
          <w:rFonts w:eastAsiaTheme="minorEastAsia"/>
          <w:rtl/>
        </w:rPr>
        <w:t>کدام از ا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ن</w:t>
      </w:r>
      <w:r w:rsidRPr="00151260">
        <w:rPr>
          <w:rFonts w:eastAsiaTheme="minorEastAsia"/>
          <w:rtl/>
        </w:rPr>
        <w:t xml:space="preserve"> اشکال بارگذاري ثابت، نم</w:t>
      </w:r>
      <w:r w:rsidRPr="00151260">
        <w:rPr>
          <w:rFonts w:eastAsiaTheme="minorEastAsia" w:hint="cs"/>
          <w:rtl/>
        </w:rPr>
        <w:t>ی</w:t>
      </w:r>
      <w:r w:rsidR="00B026B0">
        <w:rPr>
          <w:rFonts w:eastAsiaTheme="minorEastAsia"/>
          <w:rtl/>
        </w:rPr>
        <w:softHyphen/>
      </w:r>
      <w:r w:rsidRPr="00151260">
        <w:rPr>
          <w:rFonts w:eastAsiaTheme="minorEastAsia" w:hint="eastAsia"/>
          <w:rtl/>
        </w:rPr>
        <w:t>توانند</w:t>
      </w:r>
      <w:r w:rsidRPr="00151260">
        <w:rPr>
          <w:rFonts w:eastAsiaTheme="minorEastAsia"/>
          <w:rtl/>
        </w:rPr>
        <w:t xml:space="preserve"> نما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ش</w:t>
      </w:r>
      <w:r w:rsidRPr="00151260">
        <w:rPr>
          <w:rFonts w:eastAsiaTheme="minorEastAsia"/>
          <w:rtl/>
        </w:rPr>
        <w:t xml:space="preserve"> دهنده بازتوز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ع</w:t>
      </w:r>
      <w:r>
        <w:rPr>
          <w:rFonts w:eastAsiaTheme="minorEastAsia"/>
        </w:rPr>
        <w:t xml:space="preserve"> </w:t>
      </w:r>
      <w:r w:rsidRPr="00151260">
        <w:rPr>
          <w:rFonts w:eastAsiaTheme="minorEastAsia" w:hint="eastAsia"/>
          <w:rtl/>
        </w:rPr>
        <w:t>ن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روهاي</w:t>
      </w:r>
      <w:r w:rsidRPr="00151260">
        <w:rPr>
          <w:rFonts w:eastAsiaTheme="minorEastAsia"/>
          <w:rtl/>
        </w:rPr>
        <w:t xml:space="preserve"> ا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نرس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/>
          <w:rtl/>
        </w:rPr>
        <w:t xml:space="preserve"> باشند که با تشک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ل</w:t>
      </w:r>
      <w:r w:rsidRPr="00151260">
        <w:rPr>
          <w:rFonts w:eastAsiaTheme="minorEastAsia"/>
          <w:rtl/>
        </w:rPr>
        <w:t xml:space="preserve"> اول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ن</w:t>
      </w:r>
      <w:r w:rsidRPr="00151260">
        <w:rPr>
          <w:rFonts w:eastAsiaTheme="minorEastAsia"/>
          <w:rtl/>
        </w:rPr>
        <w:t xml:space="preserve"> مکان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زم</w:t>
      </w:r>
      <w:r w:rsidRPr="00151260">
        <w:rPr>
          <w:rFonts w:eastAsiaTheme="minorEastAsia"/>
          <w:rtl/>
        </w:rPr>
        <w:t xml:space="preserve"> محل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/>
          <w:rtl/>
        </w:rPr>
        <w:t xml:space="preserve"> و تغ</w:t>
      </w:r>
      <w:r w:rsidRPr="00151260">
        <w:rPr>
          <w:rFonts w:eastAsiaTheme="minorEastAsia" w:hint="cs"/>
          <w:rtl/>
        </w:rPr>
        <w:t>یی</w:t>
      </w:r>
      <w:r w:rsidRPr="00151260">
        <w:rPr>
          <w:rFonts w:eastAsiaTheme="minorEastAsia" w:hint="eastAsia"/>
          <w:rtl/>
        </w:rPr>
        <w:t>ر</w:t>
      </w:r>
      <w:r w:rsidRPr="00151260">
        <w:rPr>
          <w:rFonts w:eastAsiaTheme="minorEastAsia"/>
          <w:rtl/>
        </w:rPr>
        <w:t xml:space="preserve"> مشخصات د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نام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ک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/>
          <w:rtl/>
        </w:rPr>
        <w:t xml:space="preserve"> ساختمان اتفاق</w:t>
      </w:r>
      <w:r>
        <w:rPr>
          <w:rFonts w:eastAsiaTheme="minorEastAsia"/>
        </w:rPr>
        <w:t xml:space="preserve"> </w:t>
      </w:r>
      <w:r w:rsidRPr="00151260">
        <w:rPr>
          <w:rFonts w:eastAsiaTheme="minorEastAsia" w:hint="eastAsia"/>
          <w:rtl/>
        </w:rPr>
        <w:t>م</w:t>
      </w:r>
      <w:r w:rsidRPr="00151260">
        <w:rPr>
          <w:rFonts w:eastAsiaTheme="minorEastAsia" w:hint="cs"/>
          <w:rtl/>
        </w:rPr>
        <w:t>ی</w:t>
      </w:r>
      <w:r w:rsidR="00B026B0">
        <w:rPr>
          <w:rFonts w:eastAsiaTheme="minorEastAsia"/>
          <w:rtl/>
        </w:rPr>
        <w:softHyphen/>
      </w:r>
      <w:r w:rsidRPr="00151260">
        <w:rPr>
          <w:rFonts w:eastAsiaTheme="minorEastAsia" w:hint="eastAsia"/>
          <w:rtl/>
        </w:rPr>
        <w:t>افتند</w:t>
      </w:r>
      <w:r w:rsidRPr="00151260">
        <w:rPr>
          <w:rFonts w:eastAsiaTheme="minorEastAsia"/>
          <w:rtl/>
        </w:rPr>
        <w:t>. لذا لاوسن و همکارانش (</w:t>
      </w:r>
      <w:r w:rsidR="00B026B0">
        <w:rPr>
          <w:rFonts w:eastAsiaTheme="minorEastAsia" w:hint="cs"/>
          <w:rtl/>
        </w:rPr>
        <w:t>1994</w:t>
      </w:r>
      <w:r w:rsidRPr="00151260">
        <w:rPr>
          <w:rFonts w:eastAsiaTheme="minorEastAsia"/>
          <w:rtl/>
        </w:rPr>
        <w:t>)، کراو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نکلر</w:t>
      </w:r>
      <w:r w:rsidRPr="00151260">
        <w:rPr>
          <w:rFonts w:eastAsiaTheme="minorEastAsia"/>
          <w:rtl/>
        </w:rPr>
        <w:t xml:space="preserve"> و سنو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راتنا</w:t>
      </w:r>
      <w:r w:rsidRPr="00151260">
        <w:rPr>
          <w:rFonts w:eastAsiaTheme="minorEastAsia"/>
          <w:rtl/>
        </w:rPr>
        <w:t xml:space="preserve"> استفاده از ب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ش</w:t>
      </w:r>
      <w:r w:rsidRPr="00151260">
        <w:rPr>
          <w:rFonts w:eastAsiaTheme="minorEastAsia"/>
          <w:rtl/>
        </w:rPr>
        <w:t xml:space="preserve"> از 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ک</w:t>
      </w:r>
      <w:r w:rsidRPr="00151260">
        <w:rPr>
          <w:rFonts w:eastAsiaTheme="minorEastAsia"/>
          <w:rtl/>
        </w:rPr>
        <w:t xml:space="preserve"> الگوي بار ثابت را</w:t>
      </w:r>
      <w:r>
        <w:rPr>
          <w:rFonts w:eastAsiaTheme="minorEastAsia"/>
        </w:rPr>
        <w:t xml:space="preserve"> </w:t>
      </w:r>
      <w:r w:rsidRPr="00151260">
        <w:rPr>
          <w:rFonts w:eastAsiaTheme="minorEastAsia" w:hint="eastAsia"/>
          <w:rtl/>
        </w:rPr>
        <w:t>را</w:t>
      </w:r>
      <w:r w:rsidRPr="00151260">
        <w:rPr>
          <w:rFonts w:eastAsiaTheme="minorEastAsia"/>
          <w:rtl/>
        </w:rPr>
        <w:t xml:space="preserve"> بس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ار</w:t>
      </w:r>
      <w:r w:rsidRPr="00151260">
        <w:rPr>
          <w:rFonts w:eastAsiaTheme="minorEastAsia"/>
          <w:rtl/>
        </w:rPr>
        <w:t xml:space="preserve"> مورد توجه قرار دادند. هرچند ا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ن</w:t>
      </w:r>
      <w:r w:rsidRPr="00151260">
        <w:rPr>
          <w:rFonts w:eastAsiaTheme="minorEastAsia"/>
          <w:rtl/>
        </w:rPr>
        <w:t xml:space="preserve"> (</w:t>
      </w:r>
      <w:r w:rsidRPr="00151260">
        <w:rPr>
          <w:rFonts w:eastAsiaTheme="minorEastAsia"/>
        </w:rPr>
        <w:t>Adaptive</w:t>
      </w:r>
      <w:r w:rsidR="00B026B0">
        <w:rPr>
          <w:rFonts w:eastAsiaTheme="minorEastAsia" w:hint="cs"/>
          <w:rtl/>
        </w:rPr>
        <w:t>)</w:t>
      </w:r>
      <w:r w:rsidRPr="00151260">
        <w:rPr>
          <w:rFonts w:eastAsiaTheme="minorEastAsia"/>
        </w:rPr>
        <w:t xml:space="preserve"> </w:t>
      </w:r>
      <w:r w:rsidRPr="00151260">
        <w:rPr>
          <w:rFonts w:eastAsiaTheme="minorEastAsia"/>
          <w:rtl/>
        </w:rPr>
        <w:t>پ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شنهاد</w:t>
      </w:r>
      <w:r w:rsidRPr="00151260">
        <w:rPr>
          <w:rFonts w:eastAsiaTheme="minorEastAsia"/>
          <w:rtl/>
        </w:rPr>
        <w:t xml:space="preserve"> دادند و کاربرد الگوي بار بهنگام شونده</w:t>
      </w:r>
      <w:r>
        <w:rPr>
          <w:rFonts w:eastAsiaTheme="minorEastAsia"/>
        </w:rPr>
        <w:t xml:space="preserve"> </w:t>
      </w:r>
      <w:r w:rsidRPr="00151260">
        <w:rPr>
          <w:rFonts w:eastAsiaTheme="minorEastAsia" w:hint="eastAsia"/>
          <w:rtl/>
        </w:rPr>
        <w:t>روش</w:t>
      </w:r>
      <w:r w:rsidR="00B026B0">
        <w:rPr>
          <w:rFonts w:eastAsiaTheme="minorEastAsia"/>
          <w:rtl/>
        </w:rPr>
        <w:softHyphen/>
      </w:r>
      <w:r w:rsidRPr="00151260">
        <w:rPr>
          <w:rFonts w:eastAsiaTheme="minorEastAsia" w:hint="eastAsia"/>
          <w:rtl/>
        </w:rPr>
        <w:t>ها</w:t>
      </w:r>
      <w:r w:rsidR="00B026B0">
        <w:rPr>
          <w:rFonts w:eastAsiaTheme="minorEastAsia"/>
          <w:rtl/>
        </w:rPr>
        <w:t xml:space="preserve"> وقت</w:t>
      </w:r>
      <w:r w:rsidR="00B026B0">
        <w:rPr>
          <w:rFonts w:eastAsiaTheme="minorEastAsia"/>
          <w:rtl/>
        </w:rPr>
        <w:softHyphen/>
      </w:r>
      <w:r w:rsidRPr="00151260">
        <w:rPr>
          <w:rFonts w:eastAsiaTheme="minorEastAsia"/>
          <w:rtl/>
        </w:rPr>
        <w:t>گ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ر</w:t>
      </w:r>
      <w:r w:rsidRPr="00151260">
        <w:rPr>
          <w:rFonts w:eastAsiaTheme="minorEastAsia"/>
          <w:rtl/>
        </w:rPr>
        <w:t xml:space="preserve"> م</w:t>
      </w:r>
      <w:r w:rsidRPr="00151260">
        <w:rPr>
          <w:rFonts w:eastAsiaTheme="minorEastAsia" w:hint="cs"/>
          <w:rtl/>
        </w:rPr>
        <w:t>ی</w:t>
      </w:r>
      <w:r w:rsidR="00B026B0">
        <w:rPr>
          <w:rFonts w:eastAsiaTheme="minorEastAsia"/>
          <w:rtl/>
        </w:rPr>
        <w:softHyphen/>
      </w:r>
      <w:r w:rsidRPr="00151260">
        <w:rPr>
          <w:rFonts w:eastAsiaTheme="minorEastAsia" w:hint="eastAsia"/>
          <w:rtl/>
        </w:rPr>
        <w:t>باشند</w:t>
      </w:r>
      <w:r w:rsidRPr="00151260">
        <w:rPr>
          <w:rFonts w:eastAsiaTheme="minorEastAsia"/>
          <w:rtl/>
        </w:rPr>
        <w:t xml:space="preserve"> اما با توز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ع</w:t>
      </w:r>
      <w:r w:rsidRPr="00151260">
        <w:rPr>
          <w:rFonts w:eastAsiaTheme="minorEastAsia"/>
          <w:rtl/>
        </w:rPr>
        <w:t xml:space="preserve"> بارهاي هنگام زلزله طرح انطباق ب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شتري</w:t>
      </w:r>
      <w:r w:rsidRPr="00151260">
        <w:rPr>
          <w:rFonts w:eastAsiaTheme="minorEastAsia"/>
          <w:rtl/>
        </w:rPr>
        <w:t xml:space="preserve"> دارند. همچن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ن</w:t>
      </w:r>
      <w:r w:rsidRPr="00151260">
        <w:rPr>
          <w:rFonts w:eastAsiaTheme="minorEastAsia"/>
          <w:rtl/>
        </w:rPr>
        <w:t xml:space="preserve"> آنها</w:t>
      </w:r>
      <w:r>
        <w:rPr>
          <w:rFonts w:eastAsiaTheme="minorEastAsia"/>
        </w:rPr>
        <w:t xml:space="preserve"> </w:t>
      </w:r>
      <w:r w:rsidRPr="00151260">
        <w:rPr>
          <w:rFonts w:eastAsiaTheme="minorEastAsia" w:hint="eastAsia"/>
          <w:rtl/>
        </w:rPr>
        <w:t>متذکر</w:t>
      </w:r>
      <w:r w:rsidRPr="00151260">
        <w:rPr>
          <w:rFonts w:eastAsiaTheme="minorEastAsia"/>
          <w:rtl/>
        </w:rPr>
        <w:t xml:space="preserve"> شدند که انتخاب الگوي بار بس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ار</w:t>
      </w:r>
      <w:r w:rsidRPr="00151260">
        <w:rPr>
          <w:rFonts w:eastAsiaTheme="minorEastAsia"/>
          <w:rtl/>
        </w:rPr>
        <w:t xml:space="preserve"> مهمتر از تع</w:t>
      </w:r>
      <w:r w:rsidRPr="00151260">
        <w:rPr>
          <w:rFonts w:eastAsiaTheme="minorEastAsia" w:hint="cs"/>
          <w:rtl/>
        </w:rPr>
        <w:t>یی</w:t>
      </w:r>
      <w:r w:rsidRPr="00151260">
        <w:rPr>
          <w:rFonts w:eastAsiaTheme="minorEastAsia" w:hint="eastAsia"/>
          <w:rtl/>
        </w:rPr>
        <w:t>ن</w:t>
      </w:r>
      <w:r w:rsidRPr="00151260">
        <w:rPr>
          <w:rFonts w:eastAsiaTheme="minorEastAsia"/>
          <w:rtl/>
        </w:rPr>
        <w:t xml:space="preserve"> تغ</w:t>
      </w:r>
      <w:r w:rsidRPr="00151260">
        <w:rPr>
          <w:rFonts w:eastAsiaTheme="minorEastAsia" w:hint="cs"/>
          <w:rtl/>
        </w:rPr>
        <w:t>یی</w:t>
      </w:r>
      <w:r w:rsidRPr="00151260">
        <w:rPr>
          <w:rFonts w:eastAsiaTheme="minorEastAsia" w:hint="eastAsia"/>
          <w:rtl/>
        </w:rPr>
        <w:t>رمکان</w:t>
      </w:r>
      <w:r w:rsidRPr="00151260">
        <w:rPr>
          <w:rFonts w:eastAsiaTheme="minorEastAsia"/>
          <w:rtl/>
        </w:rPr>
        <w:t xml:space="preserve"> هدف م</w:t>
      </w:r>
      <w:r w:rsidRPr="00151260">
        <w:rPr>
          <w:rFonts w:eastAsiaTheme="minorEastAsia" w:hint="cs"/>
          <w:rtl/>
        </w:rPr>
        <w:t>ی</w:t>
      </w:r>
      <w:r w:rsidR="00B026B0">
        <w:rPr>
          <w:rFonts w:eastAsiaTheme="minorEastAsia"/>
          <w:rtl/>
        </w:rPr>
        <w:softHyphen/>
      </w:r>
      <w:r w:rsidRPr="00151260">
        <w:rPr>
          <w:rFonts w:eastAsiaTheme="minorEastAsia" w:hint="eastAsia"/>
          <w:rtl/>
        </w:rPr>
        <w:t>باشد</w:t>
      </w:r>
      <w:r w:rsidRPr="00151260">
        <w:rPr>
          <w:rFonts w:eastAsiaTheme="minorEastAsia"/>
          <w:rtl/>
        </w:rPr>
        <w:t>. به اعتقاد آنها موضوع</w:t>
      </w:r>
      <w:r>
        <w:rPr>
          <w:rFonts w:eastAsiaTheme="minorEastAsia"/>
        </w:rPr>
        <w:t xml:space="preserve"> </w:t>
      </w:r>
      <w:r w:rsidRPr="00151260">
        <w:rPr>
          <w:rFonts w:eastAsiaTheme="minorEastAsia" w:hint="eastAsia"/>
          <w:rtl/>
        </w:rPr>
        <w:t>الگوي</w:t>
      </w:r>
      <w:r w:rsidRPr="00151260">
        <w:rPr>
          <w:rFonts w:eastAsiaTheme="minorEastAsia"/>
          <w:rtl/>
        </w:rPr>
        <w:t xml:space="preserve"> توز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ع</w:t>
      </w:r>
      <w:r w:rsidRPr="00151260">
        <w:rPr>
          <w:rFonts w:eastAsiaTheme="minorEastAsia"/>
          <w:rtl/>
        </w:rPr>
        <w:t xml:space="preserve"> بار، از نقاط ضعف روش تحل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ل</w:t>
      </w:r>
      <w:r w:rsidRPr="00151260">
        <w:rPr>
          <w:rFonts w:eastAsiaTheme="minorEastAsia"/>
          <w:rtl/>
        </w:rPr>
        <w:t xml:space="preserve"> پوش</w:t>
      </w:r>
      <w:r w:rsidR="00B026B0">
        <w:rPr>
          <w:rFonts w:eastAsiaTheme="minorEastAsia"/>
          <w:rtl/>
        </w:rPr>
        <w:softHyphen/>
      </w:r>
      <w:r w:rsidRPr="00151260">
        <w:rPr>
          <w:rFonts w:eastAsiaTheme="minorEastAsia"/>
          <w:rtl/>
        </w:rPr>
        <w:t>آور م</w:t>
      </w:r>
      <w:r w:rsidRPr="00151260">
        <w:rPr>
          <w:rFonts w:eastAsiaTheme="minorEastAsia" w:hint="cs"/>
          <w:rtl/>
        </w:rPr>
        <w:t>ی</w:t>
      </w:r>
      <w:r w:rsidR="00B026B0">
        <w:rPr>
          <w:rFonts w:eastAsiaTheme="minorEastAsia"/>
          <w:rtl/>
        </w:rPr>
        <w:softHyphen/>
      </w:r>
      <w:r w:rsidRPr="00151260">
        <w:rPr>
          <w:rFonts w:eastAsiaTheme="minorEastAsia" w:hint="eastAsia"/>
          <w:rtl/>
        </w:rPr>
        <w:t>باشد</w:t>
      </w:r>
      <w:r w:rsidRPr="00151260">
        <w:rPr>
          <w:rFonts w:eastAsiaTheme="minorEastAsia"/>
          <w:rtl/>
        </w:rPr>
        <w:t>. نمونه</w:t>
      </w:r>
      <w:r w:rsidR="00B026B0">
        <w:rPr>
          <w:rFonts w:eastAsiaTheme="minorEastAsia"/>
          <w:rtl/>
        </w:rPr>
        <w:softHyphen/>
      </w:r>
      <w:r w:rsidRPr="00151260">
        <w:rPr>
          <w:rFonts w:eastAsiaTheme="minorEastAsia"/>
          <w:rtl/>
        </w:rPr>
        <w:t>ها</w:t>
      </w:r>
      <w:r w:rsidRPr="00151260">
        <w:rPr>
          <w:rFonts w:eastAsiaTheme="minorEastAsia" w:hint="cs"/>
          <w:rtl/>
        </w:rPr>
        <w:t>یی</w:t>
      </w:r>
      <w:r w:rsidRPr="00151260">
        <w:rPr>
          <w:rFonts w:eastAsiaTheme="minorEastAsia"/>
          <w:rtl/>
        </w:rPr>
        <w:t xml:space="preserve"> از الگوهاي بار جانب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/>
          <w:rtl/>
        </w:rPr>
        <w:t xml:space="preserve"> پ</w:t>
      </w:r>
      <w:r w:rsidRPr="00151260">
        <w:rPr>
          <w:rFonts w:eastAsiaTheme="minorEastAsia" w:hint="cs"/>
          <w:rtl/>
        </w:rPr>
        <w:t>ی</w:t>
      </w:r>
      <w:r w:rsidRPr="00151260">
        <w:rPr>
          <w:rFonts w:eastAsiaTheme="minorEastAsia" w:hint="eastAsia"/>
          <w:rtl/>
        </w:rPr>
        <w:t>شنهادي</w:t>
      </w:r>
      <w:r>
        <w:rPr>
          <w:rFonts w:eastAsiaTheme="minorEastAsia" w:hint="cs"/>
          <w:rtl/>
          <w:lang w:bidi="fa-IR"/>
        </w:rPr>
        <w:t xml:space="preserve"> </w:t>
      </w:r>
      <w:r w:rsidRPr="00151260">
        <w:rPr>
          <w:rFonts w:eastAsiaTheme="minorEastAsia"/>
          <w:rtl/>
          <w:lang w:bidi="fa-IR"/>
        </w:rPr>
        <w:t>در دستورالعمل بهسازي در شکل</w:t>
      </w:r>
      <w:r>
        <w:rPr>
          <w:rFonts w:eastAsiaTheme="minorEastAsia" w:hint="cs"/>
          <w:rtl/>
          <w:lang w:bidi="fa-IR"/>
        </w:rPr>
        <w:t xml:space="preserve"> (3-1) </w:t>
      </w:r>
      <w:r w:rsidRPr="00151260">
        <w:rPr>
          <w:rFonts w:eastAsiaTheme="minorEastAsia"/>
          <w:rtl/>
          <w:lang w:bidi="fa-IR"/>
        </w:rPr>
        <w:t>نشان داده شده است.</w:t>
      </w:r>
    </w:p>
    <w:p w14:paraId="6CEB415F" w14:textId="77777777" w:rsidR="005B698D" w:rsidRDefault="003C0BD6" w:rsidP="003C0BD6">
      <w:pPr>
        <w:jc w:val="center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7C3DB774" wp14:editId="66B3E6BC">
            <wp:extent cx="5392092" cy="315285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2161" cy="3158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7CF9A" w14:textId="77777777" w:rsidR="003C0BD6" w:rsidRPr="00FC3A6A" w:rsidRDefault="006863DD" w:rsidP="00FC3A6A">
      <w:pPr>
        <w:pStyle w:val="a0"/>
      </w:pPr>
      <w:bookmarkStart w:id="283" w:name="_Toc28640900"/>
      <w:bookmarkStart w:id="284" w:name="_Toc32161973"/>
      <w:bookmarkStart w:id="285" w:name="_Toc32162479"/>
      <w:bookmarkStart w:id="286" w:name="_Toc51696524"/>
      <w:r w:rsidRPr="00FC3A6A">
        <w:rPr>
          <w:rFonts w:hint="cs"/>
          <w:rtl/>
        </w:rPr>
        <w:t xml:space="preserve">شکل 3-1، </w:t>
      </w:r>
      <w:r w:rsidRPr="00FC3A6A">
        <w:rPr>
          <w:rtl/>
        </w:rPr>
        <w:t>نمونه</w:t>
      </w:r>
      <w:r w:rsidRPr="00FC3A6A">
        <w:rPr>
          <w:rtl/>
        </w:rPr>
        <w:softHyphen/>
        <w:t>ها</w:t>
      </w:r>
      <w:r w:rsidRPr="00FC3A6A">
        <w:rPr>
          <w:rFonts w:hint="cs"/>
          <w:rtl/>
        </w:rPr>
        <w:t>یی</w:t>
      </w:r>
      <w:r w:rsidRPr="00FC3A6A">
        <w:rPr>
          <w:rtl/>
        </w:rPr>
        <w:t xml:space="preserve"> از الگوهاي بار جانب</w:t>
      </w:r>
      <w:r w:rsidRPr="00FC3A6A">
        <w:rPr>
          <w:rFonts w:hint="cs"/>
          <w:rtl/>
        </w:rPr>
        <w:t>ی</w:t>
      </w:r>
      <w:r w:rsidRPr="00FC3A6A">
        <w:rPr>
          <w:rtl/>
        </w:rPr>
        <w:t xml:space="preserve"> پ</w:t>
      </w:r>
      <w:r w:rsidRPr="00FC3A6A">
        <w:rPr>
          <w:rFonts w:hint="cs"/>
          <w:rtl/>
        </w:rPr>
        <w:t>ی</w:t>
      </w:r>
      <w:r w:rsidRPr="00FC3A6A">
        <w:rPr>
          <w:rFonts w:hint="eastAsia"/>
          <w:rtl/>
        </w:rPr>
        <w:t>شنهادي</w:t>
      </w:r>
      <w:r w:rsidRPr="00FC3A6A">
        <w:rPr>
          <w:rtl/>
        </w:rPr>
        <w:t xml:space="preserve"> در دستورالعمل بهسازي</w:t>
      </w:r>
      <w:bookmarkEnd w:id="283"/>
      <w:bookmarkEnd w:id="284"/>
      <w:bookmarkEnd w:id="285"/>
      <w:bookmarkEnd w:id="286"/>
    </w:p>
    <w:p w14:paraId="3024049D" w14:textId="77777777" w:rsidR="002803BF" w:rsidRDefault="002803BF" w:rsidP="00283AA2">
      <w:pPr>
        <w:pStyle w:val="a"/>
        <w:rPr>
          <w:rFonts w:eastAsiaTheme="minorEastAsia"/>
          <w:rtl/>
        </w:rPr>
      </w:pPr>
      <w:bookmarkStart w:id="287" w:name="_Toc32159819"/>
      <w:bookmarkStart w:id="288" w:name="_Toc32161974"/>
      <w:bookmarkStart w:id="289" w:name="_Toc32162233"/>
      <w:bookmarkStart w:id="290" w:name="_Toc32162337"/>
      <w:bookmarkStart w:id="291" w:name="_Toc51696464"/>
      <w:r>
        <w:rPr>
          <w:rFonts w:eastAsiaTheme="minorEastAsia" w:hint="cs"/>
          <w:rtl/>
          <w:lang w:bidi="fa-IR"/>
        </w:rPr>
        <w:t>3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3</w:t>
      </w:r>
      <w:r w:rsidR="00D47CB1">
        <w:rPr>
          <w:rFonts w:eastAsiaTheme="minorEastAsia" w:hint="cs"/>
          <w:rtl/>
          <w:lang w:bidi="fa-IR"/>
        </w:rPr>
        <w:t xml:space="preserve">- </w:t>
      </w:r>
      <w:r w:rsidRPr="002803BF">
        <w:rPr>
          <w:rFonts w:eastAsiaTheme="minorEastAsia"/>
          <w:rtl/>
        </w:rPr>
        <w:t>تحل</w:t>
      </w:r>
      <w:r w:rsidRPr="002803BF">
        <w:rPr>
          <w:rFonts w:eastAsiaTheme="minorEastAsia" w:hint="cs"/>
          <w:rtl/>
        </w:rPr>
        <w:t>ی</w:t>
      </w:r>
      <w:r w:rsidRPr="002803BF">
        <w:rPr>
          <w:rFonts w:eastAsiaTheme="minorEastAsia" w:hint="eastAsia"/>
          <w:rtl/>
        </w:rPr>
        <w:t>ل</w:t>
      </w:r>
      <w:r w:rsidRPr="002803BF">
        <w:rPr>
          <w:rFonts w:eastAsiaTheme="minorEastAsia"/>
          <w:rtl/>
        </w:rPr>
        <w:t xml:space="preserve"> د</w:t>
      </w:r>
      <w:r w:rsidRPr="002803BF">
        <w:rPr>
          <w:rFonts w:eastAsiaTheme="minorEastAsia" w:hint="cs"/>
          <w:rtl/>
        </w:rPr>
        <w:t>ی</w:t>
      </w:r>
      <w:r w:rsidRPr="002803BF">
        <w:rPr>
          <w:rFonts w:eastAsiaTheme="minorEastAsia" w:hint="eastAsia"/>
          <w:rtl/>
        </w:rPr>
        <w:t>نام</w:t>
      </w:r>
      <w:r w:rsidRPr="002803BF">
        <w:rPr>
          <w:rFonts w:eastAsiaTheme="minorEastAsia" w:hint="cs"/>
          <w:rtl/>
        </w:rPr>
        <w:t>ی</w:t>
      </w:r>
      <w:r w:rsidRPr="002803BF">
        <w:rPr>
          <w:rFonts w:eastAsiaTheme="minorEastAsia" w:hint="eastAsia"/>
          <w:rtl/>
        </w:rPr>
        <w:t>ک</w:t>
      </w:r>
      <w:r w:rsidRPr="002803BF">
        <w:rPr>
          <w:rFonts w:eastAsiaTheme="minorEastAsia" w:hint="cs"/>
          <w:rtl/>
        </w:rPr>
        <w:t>ی</w:t>
      </w:r>
      <w:r w:rsidRPr="002803BF">
        <w:rPr>
          <w:rFonts w:eastAsiaTheme="minorEastAsia"/>
          <w:rtl/>
        </w:rPr>
        <w:t xml:space="preserve"> خط</w:t>
      </w:r>
      <w:r w:rsidRPr="002803BF">
        <w:rPr>
          <w:rFonts w:eastAsiaTheme="minorEastAsia" w:hint="cs"/>
          <w:rtl/>
        </w:rPr>
        <w:t>ی</w:t>
      </w:r>
      <w:bookmarkEnd w:id="287"/>
      <w:bookmarkEnd w:id="288"/>
      <w:bookmarkEnd w:id="289"/>
      <w:bookmarkEnd w:id="290"/>
      <w:bookmarkEnd w:id="291"/>
    </w:p>
    <w:p w14:paraId="70D1C151" w14:textId="77777777" w:rsidR="005B698D" w:rsidRDefault="00146048" w:rsidP="007C7731">
      <w:pPr>
        <w:rPr>
          <w:rFonts w:eastAsiaTheme="minorEastAsia"/>
        </w:rPr>
      </w:pPr>
      <w:r w:rsidRPr="00146048">
        <w:rPr>
          <w:rFonts w:eastAsiaTheme="minorEastAsia"/>
          <w:rtl/>
        </w:rPr>
        <w:t>تحل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 w:hint="eastAsia"/>
          <w:rtl/>
        </w:rPr>
        <w:t>ل</w:t>
      </w:r>
      <w:r w:rsidRPr="00146048">
        <w:rPr>
          <w:rFonts w:eastAsiaTheme="minorEastAsia"/>
          <w:rtl/>
        </w:rPr>
        <w:t xml:space="preserve"> د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 w:hint="eastAsia"/>
          <w:rtl/>
        </w:rPr>
        <w:t>نام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 w:hint="eastAsia"/>
          <w:rtl/>
        </w:rPr>
        <w:t>ک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/>
          <w:rtl/>
        </w:rPr>
        <w:t xml:space="preserve"> خط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/>
          <w:rtl/>
        </w:rPr>
        <w:t xml:space="preserve"> بسته به انتخاب طراح م</w:t>
      </w:r>
      <w:r w:rsidRPr="00146048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146048">
        <w:rPr>
          <w:rFonts w:eastAsiaTheme="minorEastAsia" w:hint="eastAsia"/>
          <w:rtl/>
        </w:rPr>
        <w:t>تواند</w:t>
      </w:r>
      <w:r w:rsidRPr="00146048">
        <w:rPr>
          <w:rFonts w:eastAsiaTheme="minorEastAsia"/>
          <w:rtl/>
        </w:rPr>
        <w:t xml:space="preserve"> به دو صورت تحل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 w:hint="eastAsia"/>
          <w:rtl/>
        </w:rPr>
        <w:t>ل</w:t>
      </w:r>
      <w:r w:rsidRPr="00146048">
        <w:rPr>
          <w:rFonts w:eastAsiaTheme="minorEastAsia"/>
          <w:rtl/>
        </w:rPr>
        <w:t xml:space="preserve"> ط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 w:hint="eastAsia"/>
          <w:rtl/>
        </w:rPr>
        <w:t>ف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/>
          <w:rtl/>
        </w:rPr>
        <w:t xml:space="preserve"> 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 w:hint="eastAsia"/>
          <w:rtl/>
        </w:rPr>
        <w:t>ا</w:t>
      </w:r>
      <w:r w:rsidRPr="00146048">
        <w:rPr>
          <w:rFonts w:eastAsiaTheme="minorEastAsia"/>
          <w:rtl/>
        </w:rPr>
        <w:t xml:space="preserve"> تحل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 w:hint="eastAsia"/>
          <w:rtl/>
        </w:rPr>
        <w:t>ل</w:t>
      </w:r>
      <w:r w:rsidRPr="00146048">
        <w:rPr>
          <w:rFonts w:eastAsiaTheme="minorEastAsia"/>
          <w:rtl/>
        </w:rPr>
        <w:t xml:space="preserve"> تار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 w:hint="eastAsia"/>
          <w:rtl/>
        </w:rPr>
        <w:t>خچه</w:t>
      </w:r>
      <w:r>
        <w:rPr>
          <w:rFonts w:eastAsiaTheme="minorEastAsia" w:hint="cs"/>
          <w:rtl/>
        </w:rPr>
        <w:t xml:space="preserve"> </w:t>
      </w:r>
      <w:r w:rsidRPr="00146048">
        <w:rPr>
          <w:rFonts w:eastAsiaTheme="minorEastAsia" w:hint="eastAsia"/>
          <w:rtl/>
        </w:rPr>
        <w:t>زمان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/>
          <w:rtl/>
        </w:rPr>
        <w:t xml:space="preserve"> انجام پذ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 w:hint="eastAsia"/>
          <w:rtl/>
        </w:rPr>
        <w:t>رد</w:t>
      </w:r>
      <w:r w:rsidRPr="00146048">
        <w:rPr>
          <w:rFonts w:eastAsiaTheme="minorEastAsia"/>
          <w:rtl/>
        </w:rPr>
        <w:t>. فرض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 w:hint="eastAsia"/>
          <w:rtl/>
        </w:rPr>
        <w:t>ات</w:t>
      </w:r>
      <w:r w:rsidRPr="00146048">
        <w:rPr>
          <w:rFonts w:eastAsiaTheme="minorEastAsia"/>
          <w:rtl/>
        </w:rPr>
        <w:t xml:space="preserve"> خاص ا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t xml:space="preserve"> روش در محدوده</w:t>
      </w:r>
      <w:r w:rsidRPr="00146048">
        <w:rPr>
          <w:rFonts w:eastAsiaTheme="minorEastAsia"/>
          <w:rtl/>
        </w:rPr>
        <w:t xml:space="preserve"> رفتار خط</w:t>
      </w:r>
      <w:r w:rsidRPr="00146048">
        <w:rPr>
          <w:rFonts w:eastAsiaTheme="minorEastAsia" w:hint="cs"/>
          <w:rtl/>
        </w:rPr>
        <w:t>ی</w:t>
      </w:r>
      <w:r w:rsidRPr="00146048">
        <w:rPr>
          <w:rFonts w:eastAsiaTheme="minorEastAsia"/>
          <w:rtl/>
        </w:rPr>
        <w:t xml:space="preserve"> عبارتند از:</w:t>
      </w:r>
    </w:p>
    <w:p w14:paraId="39F228CD" w14:textId="77777777" w:rsidR="005B698D" w:rsidRDefault="00021477" w:rsidP="00021477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1. </w:t>
      </w:r>
      <w:r w:rsidRPr="00021477">
        <w:rPr>
          <w:rFonts w:eastAsiaTheme="minorEastAsia"/>
          <w:rtl/>
        </w:rPr>
        <w:t>رفتار سازه را م</w:t>
      </w:r>
      <w:r w:rsidRPr="00021477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021477">
        <w:rPr>
          <w:rFonts w:eastAsiaTheme="minorEastAsia" w:hint="eastAsia"/>
          <w:rtl/>
        </w:rPr>
        <w:t>توان</w:t>
      </w:r>
      <w:r w:rsidRPr="00021477">
        <w:rPr>
          <w:rFonts w:eastAsiaTheme="minorEastAsia"/>
          <w:rtl/>
        </w:rPr>
        <w:t xml:space="preserve"> به صورت ترک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 w:hint="eastAsia"/>
          <w:rtl/>
        </w:rPr>
        <w:t>ب</w:t>
      </w:r>
      <w:r w:rsidRPr="00021477">
        <w:rPr>
          <w:rFonts w:eastAsiaTheme="minorEastAsia"/>
          <w:rtl/>
        </w:rPr>
        <w:t xml:space="preserve"> خط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/>
          <w:rtl/>
        </w:rPr>
        <w:t xml:space="preserve"> از حالت</w:t>
      </w:r>
      <w:r>
        <w:rPr>
          <w:rFonts w:eastAsiaTheme="minorEastAsia"/>
          <w:rtl/>
        </w:rPr>
        <w:softHyphen/>
      </w:r>
      <w:r w:rsidRPr="00021477">
        <w:rPr>
          <w:rFonts w:eastAsiaTheme="minorEastAsia"/>
          <w:rtl/>
        </w:rPr>
        <w:t>هاي مودهاي ارتعاش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/>
          <w:rtl/>
        </w:rPr>
        <w:t xml:space="preserve"> مختلف سازه که مستقل</w:t>
      </w:r>
      <w:r>
        <w:rPr>
          <w:rFonts w:eastAsiaTheme="minorEastAsia" w:hint="cs"/>
          <w:rtl/>
        </w:rPr>
        <w:t xml:space="preserve"> </w:t>
      </w:r>
      <w:r w:rsidRPr="00021477">
        <w:rPr>
          <w:rFonts w:eastAsiaTheme="minorEastAsia" w:hint="eastAsia"/>
          <w:rtl/>
        </w:rPr>
        <w:t>از</w:t>
      </w:r>
      <w:r w:rsidRPr="00021477">
        <w:rPr>
          <w:rFonts w:eastAsiaTheme="minorEastAsia"/>
          <w:rtl/>
        </w:rPr>
        <w:t xml:space="preserve"> 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 w:hint="eastAsia"/>
          <w:rtl/>
        </w:rPr>
        <w:t>کد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 w:hint="eastAsia"/>
          <w:rtl/>
        </w:rPr>
        <w:t>گر</w:t>
      </w:r>
      <w:r w:rsidRPr="00021477">
        <w:rPr>
          <w:rFonts w:eastAsiaTheme="minorEastAsia"/>
          <w:rtl/>
        </w:rPr>
        <w:t xml:space="preserve"> عمل م</w:t>
      </w:r>
      <w:r w:rsidRPr="00021477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021477">
        <w:rPr>
          <w:rFonts w:eastAsiaTheme="minorEastAsia" w:hint="eastAsia"/>
          <w:rtl/>
        </w:rPr>
        <w:t>کنند،</w:t>
      </w:r>
      <w:r w:rsidRPr="00021477">
        <w:rPr>
          <w:rFonts w:eastAsiaTheme="minorEastAsia"/>
          <w:rtl/>
        </w:rPr>
        <w:t xml:space="preserve"> محاسبه نمود.</w:t>
      </w:r>
    </w:p>
    <w:p w14:paraId="1A141B5D" w14:textId="77777777" w:rsidR="00021477" w:rsidRDefault="00021477" w:rsidP="00021477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2. </w:t>
      </w:r>
      <w:r w:rsidRPr="00021477">
        <w:rPr>
          <w:rFonts w:eastAsiaTheme="minorEastAsia"/>
          <w:rtl/>
        </w:rPr>
        <w:t>زمان تناوب ارتعاشات سازه در هر مود در طول زلزله ثابت است.</w:t>
      </w:r>
    </w:p>
    <w:p w14:paraId="106A7EED" w14:textId="77777777" w:rsidR="00021477" w:rsidRDefault="00021477" w:rsidP="00DC6EC5">
      <w:pPr>
        <w:rPr>
          <w:rFonts w:eastAsiaTheme="minorEastAsia"/>
        </w:rPr>
      </w:pPr>
      <w:r w:rsidRPr="00021477">
        <w:rPr>
          <w:rFonts w:eastAsiaTheme="minorEastAsia"/>
          <w:rtl/>
        </w:rPr>
        <w:t>از آنجا که در ا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 w:hint="eastAsia"/>
          <w:rtl/>
        </w:rPr>
        <w:t>ن</w:t>
      </w:r>
      <w:r w:rsidRPr="00021477">
        <w:rPr>
          <w:rFonts w:eastAsiaTheme="minorEastAsia"/>
          <w:rtl/>
        </w:rPr>
        <w:t xml:space="preserve"> روش مشخصات د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 w:hint="eastAsia"/>
          <w:rtl/>
        </w:rPr>
        <w:t>نام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 w:hint="eastAsia"/>
          <w:rtl/>
        </w:rPr>
        <w:t>ک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/>
          <w:rtl/>
        </w:rPr>
        <w:t xml:space="preserve"> سازه در تحل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 w:hint="eastAsia"/>
          <w:rtl/>
        </w:rPr>
        <w:t>ل</w:t>
      </w:r>
      <w:r w:rsidRPr="00021477">
        <w:rPr>
          <w:rFonts w:eastAsiaTheme="minorEastAsia"/>
          <w:rtl/>
        </w:rPr>
        <w:t xml:space="preserve"> وارد م</w:t>
      </w:r>
      <w:r w:rsidRPr="00021477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021477">
        <w:rPr>
          <w:rFonts w:eastAsiaTheme="minorEastAsia" w:hint="eastAsia"/>
          <w:rtl/>
        </w:rPr>
        <w:t>گردد،</w:t>
      </w:r>
      <w:r w:rsidRPr="00021477">
        <w:rPr>
          <w:rFonts w:eastAsiaTheme="minorEastAsia"/>
          <w:rtl/>
        </w:rPr>
        <w:t xml:space="preserve"> نتا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 w:hint="eastAsia"/>
          <w:rtl/>
        </w:rPr>
        <w:t>ج</w:t>
      </w:r>
      <w:r w:rsidRPr="00021477">
        <w:rPr>
          <w:rFonts w:eastAsiaTheme="minorEastAsia"/>
          <w:rtl/>
        </w:rPr>
        <w:t xml:space="preserve"> حاصل دق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 w:hint="eastAsia"/>
          <w:rtl/>
        </w:rPr>
        <w:t>ق</w:t>
      </w:r>
      <w:r w:rsidR="00BE7860">
        <w:rPr>
          <w:rFonts w:eastAsiaTheme="minorEastAsia"/>
          <w:rtl/>
        </w:rPr>
        <w:softHyphen/>
      </w:r>
      <w:r w:rsidRPr="00021477">
        <w:rPr>
          <w:rFonts w:eastAsiaTheme="minorEastAsia" w:hint="eastAsia"/>
          <w:rtl/>
        </w:rPr>
        <w:t>تر</w:t>
      </w:r>
      <w:r w:rsidRPr="00021477">
        <w:rPr>
          <w:rFonts w:eastAsiaTheme="minorEastAsia"/>
          <w:rtl/>
        </w:rPr>
        <w:t xml:space="preserve"> از</w:t>
      </w:r>
      <w:r>
        <w:rPr>
          <w:rFonts w:eastAsiaTheme="minorEastAsia" w:hint="cs"/>
          <w:rtl/>
        </w:rPr>
        <w:t xml:space="preserve"> </w:t>
      </w:r>
      <w:r w:rsidRPr="00021477">
        <w:rPr>
          <w:rFonts w:eastAsiaTheme="minorEastAsia" w:hint="eastAsia"/>
          <w:rtl/>
        </w:rPr>
        <w:t>روش</w:t>
      </w:r>
      <w:r w:rsidRPr="00021477">
        <w:rPr>
          <w:rFonts w:eastAsiaTheme="minorEastAsia"/>
          <w:rtl/>
        </w:rPr>
        <w:t xml:space="preserve"> تحل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 w:hint="eastAsia"/>
          <w:rtl/>
        </w:rPr>
        <w:t>ل</w:t>
      </w:r>
      <w:r w:rsidRPr="00021477">
        <w:rPr>
          <w:rFonts w:eastAsiaTheme="minorEastAsia"/>
          <w:rtl/>
        </w:rPr>
        <w:t xml:space="preserve"> استات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 w:hint="eastAsia"/>
          <w:rtl/>
        </w:rPr>
        <w:t>ک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/>
          <w:rtl/>
        </w:rPr>
        <w:t xml:space="preserve"> خط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/>
          <w:rtl/>
        </w:rPr>
        <w:t xml:space="preserve"> است، اما به هر حال رفتار غ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 w:hint="eastAsia"/>
          <w:rtl/>
        </w:rPr>
        <w:t>ر</w:t>
      </w:r>
      <w:r w:rsidRPr="00021477">
        <w:rPr>
          <w:rFonts w:eastAsiaTheme="minorEastAsia"/>
          <w:rtl/>
        </w:rPr>
        <w:t xml:space="preserve"> خط</w:t>
      </w:r>
      <w:r w:rsidRPr="00021477">
        <w:rPr>
          <w:rFonts w:eastAsiaTheme="minorEastAsia" w:hint="cs"/>
          <w:rtl/>
        </w:rPr>
        <w:t>ی</w:t>
      </w:r>
      <w:r w:rsidRPr="00021477">
        <w:rPr>
          <w:rFonts w:eastAsiaTheme="minorEastAsia"/>
          <w:rtl/>
        </w:rPr>
        <w:t xml:space="preserve"> مصالح و مدل منظور نم</w:t>
      </w:r>
      <w:r w:rsidRPr="00021477">
        <w:rPr>
          <w:rFonts w:eastAsiaTheme="minorEastAsia" w:hint="cs"/>
          <w:rtl/>
        </w:rPr>
        <w:t>ی</w:t>
      </w:r>
      <w:r w:rsidR="00BE7860">
        <w:rPr>
          <w:rFonts w:eastAsiaTheme="minorEastAsia"/>
          <w:rtl/>
        </w:rPr>
        <w:softHyphen/>
      </w:r>
      <w:r w:rsidRPr="00021477">
        <w:rPr>
          <w:rFonts w:eastAsiaTheme="minorEastAsia" w:hint="eastAsia"/>
          <w:rtl/>
        </w:rPr>
        <w:t>شود</w:t>
      </w:r>
      <w:r w:rsidRPr="00021477">
        <w:rPr>
          <w:rFonts w:eastAsiaTheme="minorEastAsia"/>
          <w:rtl/>
        </w:rPr>
        <w:t>. در</w:t>
      </w:r>
      <w:r w:rsidR="00BE7860">
        <w:rPr>
          <w:rFonts w:eastAsiaTheme="minorEastAsia" w:hint="cs"/>
          <w:rtl/>
        </w:rPr>
        <w:t xml:space="preserve"> </w:t>
      </w:r>
      <w:r w:rsidR="00BE7860" w:rsidRPr="00BE7860">
        <w:rPr>
          <w:rFonts w:eastAsiaTheme="minorEastAsia"/>
          <w:rtl/>
        </w:rPr>
        <w:t>روش ط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ف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،</w:t>
      </w:r>
      <w:r w:rsidR="00BE7860" w:rsidRPr="00BE7860">
        <w:rPr>
          <w:rFonts w:eastAsiaTheme="minorEastAsia"/>
          <w:rtl/>
        </w:rPr>
        <w:t xml:space="preserve"> ط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ف</w:t>
      </w:r>
      <w:r w:rsidR="00BE7860" w:rsidRPr="00BE7860">
        <w:rPr>
          <w:rFonts w:eastAsiaTheme="minorEastAsia"/>
          <w:rtl/>
        </w:rPr>
        <w:t xml:space="preserve"> مورد استفاده با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د</w:t>
      </w:r>
      <w:r w:rsidR="00BE7860" w:rsidRPr="00BE7860">
        <w:rPr>
          <w:rFonts w:eastAsiaTheme="minorEastAsia"/>
          <w:rtl/>
        </w:rPr>
        <w:t xml:space="preserve"> ط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ف</w:t>
      </w:r>
      <w:r w:rsidR="00BE7860" w:rsidRPr="00BE7860">
        <w:rPr>
          <w:rFonts w:eastAsiaTheme="minorEastAsia"/>
          <w:rtl/>
        </w:rPr>
        <w:t xml:space="preserve"> ارتجاع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/>
          <w:rtl/>
        </w:rPr>
        <w:t xml:space="preserve"> خط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/>
          <w:rtl/>
        </w:rPr>
        <w:t xml:space="preserve"> بدون اصلاح براي تغ</w:t>
      </w:r>
      <w:r w:rsidR="00BE7860" w:rsidRPr="00BE7860">
        <w:rPr>
          <w:rFonts w:eastAsiaTheme="minorEastAsia" w:hint="cs"/>
          <w:rtl/>
        </w:rPr>
        <w:t>یی</w:t>
      </w:r>
      <w:r w:rsidR="00BE7860" w:rsidRPr="00BE7860">
        <w:rPr>
          <w:rFonts w:eastAsiaTheme="minorEastAsia" w:hint="eastAsia"/>
          <w:rtl/>
        </w:rPr>
        <w:t>رشکل</w:t>
      </w:r>
      <w:r w:rsidR="00BE7860">
        <w:rPr>
          <w:rFonts w:eastAsiaTheme="minorEastAsia"/>
          <w:rtl/>
        </w:rPr>
        <w:softHyphen/>
      </w:r>
      <w:r w:rsidR="00BE7860" w:rsidRPr="00BE7860">
        <w:rPr>
          <w:rFonts w:eastAsiaTheme="minorEastAsia" w:hint="eastAsia"/>
          <w:rtl/>
        </w:rPr>
        <w:t>هاي</w:t>
      </w:r>
      <w:r w:rsidR="00BE7860" w:rsidRPr="00BE7860">
        <w:rPr>
          <w:rFonts w:eastAsiaTheme="minorEastAsia"/>
          <w:rtl/>
        </w:rPr>
        <w:t xml:space="preserve"> غ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رخط</w:t>
      </w:r>
      <w:r w:rsidR="00BE7860" w:rsidRPr="00BE7860">
        <w:rPr>
          <w:rFonts w:eastAsiaTheme="minorEastAsia" w:hint="cs"/>
          <w:rtl/>
        </w:rPr>
        <w:t>ی</w:t>
      </w:r>
      <w:r w:rsidR="00BE7860">
        <w:rPr>
          <w:rFonts w:eastAsiaTheme="minorEastAsia" w:hint="cs"/>
          <w:rtl/>
        </w:rPr>
        <w:t xml:space="preserve"> </w:t>
      </w:r>
      <w:r w:rsidR="00BE7860" w:rsidRPr="00BE7860">
        <w:rPr>
          <w:rFonts w:eastAsiaTheme="minorEastAsia" w:hint="eastAsia"/>
          <w:rtl/>
        </w:rPr>
        <w:t>باشد</w:t>
      </w:r>
      <w:r w:rsidR="00BE7860" w:rsidRPr="00BE7860">
        <w:rPr>
          <w:rFonts w:eastAsiaTheme="minorEastAsia"/>
          <w:rtl/>
        </w:rPr>
        <w:t>. نتا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ج</w:t>
      </w:r>
      <w:r w:rsidR="00BE7860" w:rsidRPr="00BE7860">
        <w:rPr>
          <w:rFonts w:eastAsiaTheme="minorEastAsia"/>
          <w:rtl/>
        </w:rPr>
        <w:t xml:space="preserve"> حاصل از تحل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ل</w:t>
      </w:r>
      <w:r w:rsidR="00BE7860" w:rsidRPr="00BE7860">
        <w:rPr>
          <w:rFonts w:eastAsiaTheme="minorEastAsia"/>
          <w:rtl/>
        </w:rPr>
        <w:t xml:space="preserve"> د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نام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ک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/>
          <w:rtl/>
        </w:rPr>
        <w:t xml:space="preserve"> خط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/>
          <w:rtl/>
        </w:rPr>
        <w:t xml:space="preserve"> براي سازه</w:t>
      </w:r>
      <w:r w:rsidR="00BE7860">
        <w:rPr>
          <w:rFonts w:eastAsiaTheme="minorEastAsia"/>
          <w:rtl/>
        </w:rPr>
        <w:softHyphen/>
      </w:r>
      <w:r w:rsidR="00BE7860" w:rsidRPr="00BE7860">
        <w:rPr>
          <w:rFonts w:eastAsiaTheme="minorEastAsia"/>
          <w:rtl/>
        </w:rPr>
        <w:t>ها</w:t>
      </w:r>
      <w:r w:rsidR="00BE7860" w:rsidRPr="00BE7860">
        <w:rPr>
          <w:rFonts w:eastAsiaTheme="minorEastAsia" w:hint="cs"/>
          <w:rtl/>
        </w:rPr>
        <w:t>یی</w:t>
      </w:r>
      <w:r w:rsidR="00BE7860" w:rsidRPr="00BE7860">
        <w:rPr>
          <w:rFonts w:eastAsiaTheme="minorEastAsia"/>
          <w:rtl/>
        </w:rPr>
        <w:t xml:space="preserve"> که در طول زلزله رفتار آنها خط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/>
          <w:rtl/>
        </w:rPr>
        <w:t xml:space="preserve"> باق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/>
          <w:rtl/>
        </w:rPr>
        <w:t xml:space="preserve"> م</w:t>
      </w:r>
      <w:r w:rsidR="00BE7860" w:rsidRPr="00BE7860">
        <w:rPr>
          <w:rFonts w:eastAsiaTheme="minorEastAsia" w:hint="cs"/>
          <w:rtl/>
        </w:rPr>
        <w:t>ی</w:t>
      </w:r>
      <w:r w:rsidR="00BE7860">
        <w:rPr>
          <w:rFonts w:eastAsiaTheme="minorEastAsia"/>
          <w:rtl/>
        </w:rPr>
        <w:softHyphen/>
      </w:r>
      <w:r w:rsidR="00BE7860" w:rsidRPr="00BE7860">
        <w:rPr>
          <w:rFonts w:eastAsiaTheme="minorEastAsia" w:hint="eastAsia"/>
          <w:rtl/>
        </w:rPr>
        <w:t>ماند</w:t>
      </w:r>
      <w:r w:rsidR="00BE7860" w:rsidRPr="00BE7860">
        <w:rPr>
          <w:rFonts w:eastAsiaTheme="minorEastAsia"/>
          <w:rtl/>
        </w:rPr>
        <w:t xml:space="preserve"> به واقع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ت</w:t>
      </w:r>
      <w:r w:rsidR="00BE7860" w:rsidRPr="00BE7860">
        <w:rPr>
          <w:rFonts w:eastAsiaTheme="minorEastAsia"/>
          <w:rtl/>
        </w:rPr>
        <w:t xml:space="preserve"> نزد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کتر</w:t>
      </w:r>
      <w:r w:rsidR="00BE7860" w:rsidRPr="00BE7860">
        <w:rPr>
          <w:rFonts w:eastAsiaTheme="minorEastAsia"/>
          <w:rtl/>
        </w:rPr>
        <w:t xml:space="preserve"> است. اما مشابه روش استات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ک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/>
          <w:rtl/>
        </w:rPr>
        <w:t xml:space="preserve"> خط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،</w:t>
      </w:r>
      <w:r w:rsidR="00BE7860">
        <w:rPr>
          <w:rFonts w:eastAsiaTheme="minorEastAsia"/>
          <w:rtl/>
        </w:rPr>
        <w:t xml:space="preserve"> چنانچه رفتار سازه از محدوده</w:t>
      </w:r>
      <w:r w:rsidR="00BE7860" w:rsidRPr="00BE7860">
        <w:rPr>
          <w:rFonts w:eastAsiaTheme="minorEastAsia"/>
          <w:rtl/>
        </w:rPr>
        <w:t xml:space="preserve"> خط</w:t>
      </w:r>
      <w:r w:rsidR="00BE7860" w:rsidRPr="00BE7860">
        <w:rPr>
          <w:rFonts w:eastAsiaTheme="minorEastAsia" w:hint="cs"/>
          <w:rtl/>
        </w:rPr>
        <w:t>ی</w:t>
      </w:r>
      <w:r w:rsidR="00BE7860">
        <w:rPr>
          <w:rFonts w:eastAsiaTheme="minorEastAsia" w:hint="cs"/>
          <w:rtl/>
        </w:rPr>
        <w:t xml:space="preserve"> </w:t>
      </w:r>
      <w:r w:rsidR="00BE7860" w:rsidRPr="00BE7860">
        <w:rPr>
          <w:rFonts w:eastAsiaTheme="minorEastAsia" w:hint="eastAsia"/>
          <w:rtl/>
        </w:rPr>
        <w:t>خارج</w:t>
      </w:r>
      <w:r w:rsidR="00BE7860" w:rsidRPr="00BE7860">
        <w:rPr>
          <w:rFonts w:eastAsiaTheme="minorEastAsia"/>
          <w:rtl/>
        </w:rPr>
        <w:t xml:space="preserve"> شده و غ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رخط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/>
          <w:rtl/>
        </w:rPr>
        <w:t xml:space="preserve"> شود، </w:t>
      </w:r>
      <w:r w:rsidR="00BE7860" w:rsidRPr="00BE7860">
        <w:rPr>
          <w:rFonts w:eastAsiaTheme="minorEastAsia"/>
          <w:rtl/>
        </w:rPr>
        <w:lastRenderedPageBreak/>
        <w:t>ن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روهاي</w:t>
      </w:r>
      <w:r w:rsidR="00BE7860" w:rsidRPr="00BE7860">
        <w:rPr>
          <w:rFonts w:eastAsiaTheme="minorEastAsia"/>
          <w:rtl/>
        </w:rPr>
        <w:t xml:space="preserve"> داخل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/>
          <w:rtl/>
        </w:rPr>
        <w:t xml:space="preserve"> حاصل از ا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ن</w:t>
      </w:r>
      <w:r w:rsidR="00BE7860" w:rsidRPr="00BE7860">
        <w:rPr>
          <w:rFonts w:eastAsiaTheme="minorEastAsia"/>
          <w:rtl/>
        </w:rPr>
        <w:t xml:space="preserve"> روش تحل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ل،</w:t>
      </w:r>
      <w:r w:rsidR="00BE7860" w:rsidRPr="00BE7860">
        <w:rPr>
          <w:rFonts w:eastAsiaTheme="minorEastAsia"/>
          <w:rtl/>
        </w:rPr>
        <w:t xml:space="preserve"> بزرگتر از مقاد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ري</w:t>
      </w:r>
      <w:r w:rsidR="00BE7860" w:rsidRPr="00BE7860">
        <w:rPr>
          <w:rFonts w:eastAsiaTheme="minorEastAsia"/>
          <w:rtl/>
        </w:rPr>
        <w:t xml:space="preserve"> است که در</w:t>
      </w:r>
      <w:r w:rsidR="00BE7860">
        <w:rPr>
          <w:rFonts w:eastAsiaTheme="minorEastAsia" w:hint="cs"/>
          <w:rtl/>
        </w:rPr>
        <w:t xml:space="preserve"> </w:t>
      </w:r>
      <w:r w:rsidR="00BE7860" w:rsidRPr="00BE7860">
        <w:rPr>
          <w:rFonts w:eastAsiaTheme="minorEastAsia"/>
          <w:rtl/>
        </w:rPr>
        <w:t>زلزله طرح پ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ش</w:t>
      </w:r>
      <w:r w:rsidR="00BE7860" w:rsidRPr="00BE7860">
        <w:rPr>
          <w:rFonts w:eastAsiaTheme="minorEastAsia"/>
          <w:rtl/>
        </w:rPr>
        <w:t xml:space="preserve"> ب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 w:hint="eastAsia"/>
          <w:rtl/>
        </w:rPr>
        <w:t>ن</w:t>
      </w:r>
      <w:r w:rsidR="00BE7860" w:rsidRPr="00BE7860">
        <w:rPr>
          <w:rFonts w:eastAsiaTheme="minorEastAsia" w:hint="cs"/>
          <w:rtl/>
        </w:rPr>
        <w:t>ی</w:t>
      </w:r>
      <w:r w:rsidR="00BE7860" w:rsidRPr="00BE7860">
        <w:rPr>
          <w:rFonts w:eastAsiaTheme="minorEastAsia"/>
          <w:rtl/>
        </w:rPr>
        <w:t xml:space="preserve"> م</w:t>
      </w:r>
      <w:r w:rsidR="00BE7860" w:rsidRPr="00BE7860">
        <w:rPr>
          <w:rFonts w:eastAsiaTheme="minorEastAsia" w:hint="cs"/>
          <w:rtl/>
        </w:rPr>
        <w:t>ی</w:t>
      </w:r>
      <w:r w:rsidR="00BE7860">
        <w:rPr>
          <w:rFonts w:eastAsiaTheme="minorEastAsia"/>
          <w:rtl/>
        </w:rPr>
        <w:softHyphen/>
      </w:r>
      <w:r w:rsidR="00BE7860" w:rsidRPr="00BE7860">
        <w:rPr>
          <w:rFonts w:eastAsiaTheme="minorEastAsia" w:hint="eastAsia"/>
          <w:rtl/>
        </w:rPr>
        <w:t>شود</w:t>
      </w:r>
      <w:r w:rsidR="00BE7860">
        <w:rPr>
          <w:rFonts w:eastAsiaTheme="minorEastAsia" w:hint="cs"/>
          <w:rtl/>
        </w:rPr>
        <w:t xml:space="preserve"> </w:t>
      </w:r>
      <w:r w:rsidR="00AF6940" w:rsidRPr="00846FCA">
        <w:rPr>
          <w:rFonts w:eastAsiaTheme="minorEastAsia"/>
          <w:rtl/>
          <w:lang w:bidi="fa-IR"/>
        </w:rPr>
        <w:t>[</w:t>
      </w:r>
      <w:r w:rsidR="00DC6EC5">
        <w:rPr>
          <w:rFonts w:eastAsiaTheme="minorEastAsia" w:hint="cs"/>
          <w:rtl/>
          <w:lang w:bidi="fa-IR"/>
        </w:rPr>
        <w:t>37</w:t>
      </w:r>
      <w:r w:rsidR="00AF6940" w:rsidRPr="00846FCA">
        <w:rPr>
          <w:rFonts w:eastAsiaTheme="minorEastAsia"/>
          <w:rtl/>
          <w:lang w:bidi="fa-IR"/>
        </w:rPr>
        <w:t>].</w:t>
      </w:r>
    </w:p>
    <w:p w14:paraId="60941027" w14:textId="77777777" w:rsidR="00D47CB1" w:rsidRDefault="00D47CB1" w:rsidP="00283AA2">
      <w:pPr>
        <w:pStyle w:val="a"/>
        <w:rPr>
          <w:rFonts w:eastAsiaTheme="minorEastAsia"/>
          <w:rtl/>
        </w:rPr>
      </w:pPr>
      <w:bookmarkStart w:id="292" w:name="_Toc32159820"/>
      <w:bookmarkStart w:id="293" w:name="_Toc32161975"/>
      <w:bookmarkStart w:id="294" w:name="_Toc32162234"/>
      <w:bookmarkStart w:id="295" w:name="_Toc32162338"/>
      <w:bookmarkStart w:id="296" w:name="_Toc51696465"/>
      <w:r>
        <w:rPr>
          <w:rFonts w:eastAsiaTheme="minorEastAsia" w:hint="cs"/>
          <w:rtl/>
          <w:lang w:bidi="fa-IR"/>
        </w:rPr>
        <w:t>1-3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>3</w:t>
      </w:r>
      <w:r w:rsidR="006D3F3E">
        <w:rPr>
          <w:rFonts w:eastAsiaTheme="minorEastAsia" w:hint="cs"/>
          <w:rtl/>
          <w:lang w:bidi="fa-IR"/>
        </w:rPr>
        <w:t xml:space="preserve">- </w:t>
      </w:r>
      <w:r w:rsidR="00F722E5" w:rsidRPr="00F722E5">
        <w:rPr>
          <w:rFonts w:eastAsiaTheme="minorEastAsia"/>
          <w:rtl/>
        </w:rPr>
        <w:t>روش تحل</w:t>
      </w:r>
      <w:r w:rsidR="00F722E5" w:rsidRPr="00F722E5">
        <w:rPr>
          <w:rFonts w:eastAsiaTheme="minorEastAsia" w:hint="cs"/>
          <w:rtl/>
        </w:rPr>
        <w:t>ی</w:t>
      </w:r>
      <w:r w:rsidR="00F722E5" w:rsidRPr="00F722E5">
        <w:rPr>
          <w:rFonts w:eastAsiaTheme="minorEastAsia" w:hint="eastAsia"/>
          <w:rtl/>
        </w:rPr>
        <w:t>ل</w:t>
      </w:r>
      <w:r w:rsidR="00F722E5" w:rsidRPr="00F722E5">
        <w:rPr>
          <w:rFonts w:eastAsiaTheme="minorEastAsia"/>
          <w:rtl/>
        </w:rPr>
        <w:t xml:space="preserve"> د</w:t>
      </w:r>
      <w:r w:rsidR="00F722E5" w:rsidRPr="00F722E5">
        <w:rPr>
          <w:rFonts w:eastAsiaTheme="minorEastAsia" w:hint="cs"/>
          <w:rtl/>
        </w:rPr>
        <w:t>ی</w:t>
      </w:r>
      <w:r w:rsidR="00F722E5" w:rsidRPr="00F722E5">
        <w:rPr>
          <w:rFonts w:eastAsiaTheme="minorEastAsia" w:hint="eastAsia"/>
          <w:rtl/>
        </w:rPr>
        <w:t>نام</w:t>
      </w:r>
      <w:r w:rsidR="00F722E5" w:rsidRPr="00F722E5">
        <w:rPr>
          <w:rFonts w:eastAsiaTheme="minorEastAsia" w:hint="cs"/>
          <w:rtl/>
        </w:rPr>
        <w:t>ی</w:t>
      </w:r>
      <w:r w:rsidR="00F722E5" w:rsidRPr="00F722E5">
        <w:rPr>
          <w:rFonts w:eastAsiaTheme="minorEastAsia" w:hint="eastAsia"/>
          <w:rtl/>
        </w:rPr>
        <w:t>ک</w:t>
      </w:r>
      <w:r w:rsidR="00F722E5" w:rsidRPr="00F722E5">
        <w:rPr>
          <w:rFonts w:eastAsiaTheme="minorEastAsia" w:hint="cs"/>
          <w:rtl/>
        </w:rPr>
        <w:t>ی</w:t>
      </w:r>
      <w:r w:rsidR="00F722E5" w:rsidRPr="00F722E5">
        <w:rPr>
          <w:rFonts w:eastAsiaTheme="minorEastAsia"/>
          <w:rtl/>
        </w:rPr>
        <w:t xml:space="preserve"> ط</w:t>
      </w:r>
      <w:r w:rsidR="00F722E5" w:rsidRPr="00F722E5">
        <w:rPr>
          <w:rFonts w:eastAsiaTheme="minorEastAsia" w:hint="cs"/>
          <w:rtl/>
        </w:rPr>
        <w:t>ی</w:t>
      </w:r>
      <w:r w:rsidR="00F722E5" w:rsidRPr="00F722E5">
        <w:rPr>
          <w:rFonts w:eastAsiaTheme="minorEastAsia" w:hint="eastAsia"/>
          <w:rtl/>
        </w:rPr>
        <w:t>ف</w:t>
      </w:r>
      <w:r w:rsidR="00F722E5" w:rsidRPr="00F722E5">
        <w:rPr>
          <w:rFonts w:eastAsiaTheme="minorEastAsia" w:hint="cs"/>
          <w:rtl/>
        </w:rPr>
        <w:t>ی</w:t>
      </w:r>
      <w:r w:rsidR="00F722E5" w:rsidRPr="00F722E5">
        <w:rPr>
          <w:rFonts w:eastAsiaTheme="minorEastAsia"/>
          <w:rtl/>
        </w:rPr>
        <w:t xml:space="preserve"> (با استفاده از آنال</w:t>
      </w:r>
      <w:r w:rsidR="00F722E5" w:rsidRPr="00F722E5">
        <w:rPr>
          <w:rFonts w:eastAsiaTheme="minorEastAsia" w:hint="cs"/>
          <w:rtl/>
        </w:rPr>
        <w:t>ی</w:t>
      </w:r>
      <w:r w:rsidR="00F722E5" w:rsidRPr="00F722E5">
        <w:rPr>
          <w:rFonts w:eastAsiaTheme="minorEastAsia" w:hint="eastAsia"/>
          <w:rtl/>
        </w:rPr>
        <w:t>ز</w:t>
      </w:r>
      <w:r w:rsidR="00F722E5" w:rsidRPr="00F722E5">
        <w:rPr>
          <w:rFonts w:eastAsiaTheme="minorEastAsia"/>
          <w:rtl/>
        </w:rPr>
        <w:t xml:space="preserve"> مودها)</w:t>
      </w:r>
      <w:bookmarkEnd w:id="292"/>
      <w:bookmarkEnd w:id="293"/>
      <w:bookmarkEnd w:id="294"/>
      <w:bookmarkEnd w:id="295"/>
      <w:bookmarkEnd w:id="296"/>
    </w:p>
    <w:p w14:paraId="2B3CA201" w14:textId="77777777" w:rsidR="005B698D" w:rsidRDefault="00030D7F" w:rsidP="007C7731">
      <w:pPr>
        <w:rPr>
          <w:rFonts w:eastAsiaTheme="minorEastAsia"/>
        </w:rPr>
      </w:pPr>
      <w:r w:rsidRPr="00030D7F">
        <w:rPr>
          <w:rFonts w:eastAsiaTheme="minorEastAsia"/>
          <w:rtl/>
        </w:rPr>
        <w:t>در ا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 w:hint="eastAsia"/>
          <w:rtl/>
        </w:rPr>
        <w:t>ن</w:t>
      </w:r>
      <w:r w:rsidRPr="00030D7F">
        <w:rPr>
          <w:rFonts w:eastAsiaTheme="minorEastAsia"/>
          <w:rtl/>
        </w:rPr>
        <w:t xml:space="preserve"> روش، تحل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 w:hint="eastAsia"/>
          <w:rtl/>
        </w:rPr>
        <w:t>ل</w:t>
      </w:r>
      <w:r w:rsidRPr="00030D7F">
        <w:rPr>
          <w:rFonts w:eastAsiaTheme="minorEastAsia"/>
          <w:rtl/>
        </w:rPr>
        <w:t xml:space="preserve"> د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 w:hint="eastAsia"/>
          <w:rtl/>
        </w:rPr>
        <w:t>نام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 w:hint="eastAsia"/>
          <w:rtl/>
        </w:rPr>
        <w:t>ک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/>
          <w:rtl/>
        </w:rPr>
        <w:t xml:space="preserve"> با فرض رفتار الاست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 w:hint="eastAsia"/>
          <w:rtl/>
        </w:rPr>
        <w:t>ک</w:t>
      </w:r>
      <w:r w:rsidRPr="00030D7F">
        <w:rPr>
          <w:rFonts w:eastAsiaTheme="minorEastAsia"/>
          <w:rtl/>
        </w:rPr>
        <w:t xml:space="preserve"> خط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/>
          <w:rtl/>
        </w:rPr>
        <w:t xml:space="preserve"> سازه و با استفاده از حداکثر بازتاب کل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 w:hint="eastAsia"/>
          <w:rtl/>
        </w:rPr>
        <w:t>ه</w:t>
      </w:r>
      <w:r>
        <w:rPr>
          <w:rFonts w:eastAsiaTheme="minorEastAsia" w:hint="cs"/>
          <w:rtl/>
        </w:rPr>
        <w:t xml:space="preserve"> </w:t>
      </w:r>
      <w:r w:rsidRPr="00030D7F">
        <w:rPr>
          <w:rFonts w:eastAsiaTheme="minorEastAsia" w:hint="eastAsia"/>
          <w:rtl/>
        </w:rPr>
        <w:t>مودهاي</w:t>
      </w:r>
      <w:r w:rsidRPr="00030D7F">
        <w:rPr>
          <w:rFonts w:eastAsiaTheme="minorEastAsia"/>
          <w:rtl/>
        </w:rPr>
        <w:t xml:space="preserve"> نوسان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/>
          <w:rtl/>
        </w:rPr>
        <w:t xml:space="preserve"> سازه که در بازتاب کل سازه اثر قابل توجه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/>
          <w:rtl/>
        </w:rPr>
        <w:t xml:space="preserve"> دارند انجام م</w:t>
      </w:r>
      <w:r w:rsidRPr="00030D7F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030D7F">
        <w:rPr>
          <w:rFonts w:eastAsiaTheme="minorEastAsia" w:hint="eastAsia"/>
          <w:rtl/>
        </w:rPr>
        <w:t>گ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 w:hint="eastAsia"/>
          <w:rtl/>
        </w:rPr>
        <w:t>رد</w:t>
      </w:r>
      <w:r w:rsidRPr="00030D7F">
        <w:rPr>
          <w:rFonts w:eastAsiaTheme="minorEastAsia"/>
          <w:rtl/>
        </w:rPr>
        <w:t>. حداکثر بازتاب در هر</w:t>
      </w:r>
      <w:r>
        <w:rPr>
          <w:rFonts w:eastAsiaTheme="minorEastAsia" w:hint="cs"/>
          <w:rtl/>
        </w:rPr>
        <w:t xml:space="preserve"> </w:t>
      </w:r>
      <w:r w:rsidRPr="00030D7F">
        <w:rPr>
          <w:rFonts w:eastAsiaTheme="minorEastAsia" w:hint="eastAsia"/>
          <w:rtl/>
        </w:rPr>
        <w:t>مود</w:t>
      </w:r>
      <w:r w:rsidRPr="00030D7F">
        <w:rPr>
          <w:rFonts w:eastAsiaTheme="minorEastAsia"/>
          <w:rtl/>
        </w:rPr>
        <w:t xml:space="preserve"> با توجه به زمان تناوب آن مود از ط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 w:hint="eastAsia"/>
          <w:rtl/>
        </w:rPr>
        <w:t>ف</w:t>
      </w:r>
      <w:r w:rsidRPr="00030D7F">
        <w:rPr>
          <w:rFonts w:eastAsiaTheme="minorEastAsia"/>
          <w:rtl/>
        </w:rPr>
        <w:t xml:space="preserve"> طرح به دست م</w:t>
      </w:r>
      <w:r w:rsidRPr="00030D7F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030D7F">
        <w:rPr>
          <w:rFonts w:eastAsiaTheme="minorEastAsia" w:hint="eastAsia"/>
          <w:rtl/>
        </w:rPr>
        <w:t>آ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 w:hint="eastAsia"/>
          <w:rtl/>
        </w:rPr>
        <w:t>د</w:t>
      </w:r>
      <w:r w:rsidRPr="00030D7F">
        <w:rPr>
          <w:rFonts w:eastAsiaTheme="minorEastAsia"/>
          <w:rtl/>
        </w:rPr>
        <w:t>. بنابرا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 w:hint="eastAsia"/>
          <w:rtl/>
        </w:rPr>
        <w:t>ن،</w:t>
      </w:r>
      <w:r w:rsidRPr="00030D7F">
        <w:rPr>
          <w:rFonts w:eastAsiaTheme="minorEastAsia"/>
          <w:rtl/>
        </w:rPr>
        <w:t xml:space="preserve"> بازتاب کل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/>
          <w:rtl/>
        </w:rPr>
        <w:t xml:space="preserve"> سازه از ترک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 w:hint="eastAsia"/>
          <w:rtl/>
        </w:rPr>
        <w:t>ب</w:t>
      </w:r>
      <w:r>
        <w:rPr>
          <w:rFonts w:eastAsiaTheme="minorEastAsia" w:hint="cs"/>
          <w:rtl/>
        </w:rPr>
        <w:t xml:space="preserve"> </w:t>
      </w:r>
      <w:r w:rsidRPr="00030D7F">
        <w:rPr>
          <w:rFonts w:eastAsiaTheme="minorEastAsia"/>
          <w:rtl/>
        </w:rPr>
        <w:t>آماري بازتاب</w:t>
      </w:r>
      <w:r>
        <w:rPr>
          <w:rFonts w:eastAsiaTheme="minorEastAsia"/>
          <w:rtl/>
        </w:rPr>
        <w:softHyphen/>
      </w:r>
      <w:r w:rsidRPr="00030D7F">
        <w:rPr>
          <w:rFonts w:eastAsiaTheme="minorEastAsia"/>
          <w:rtl/>
        </w:rPr>
        <w:t>هاي حداکثر در هر مود تخم</w:t>
      </w:r>
      <w:r w:rsidRPr="00030D7F">
        <w:rPr>
          <w:rFonts w:eastAsiaTheme="minorEastAsia" w:hint="cs"/>
          <w:rtl/>
        </w:rPr>
        <w:t>ی</w:t>
      </w:r>
      <w:r w:rsidRPr="00030D7F">
        <w:rPr>
          <w:rFonts w:eastAsiaTheme="minorEastAsia" w:hint="eastAsia"/>
          <w:rtl/>
        </w:rPr>
        <w:t>ن</w:t>
      </w:r>
      <w:r w:rsidRPr="00030D7F">
        <w:rPr>
          <w:rFonts w:eastAsiaTheme="minorEastAsia"/>
          <w:rtl/>
        </w:rPr>
        <w:t xml:space="preserve"> زده م</w:t>
      </w:r>
      <w:r w:rsidRPr="00030D7F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030D7F">
        <w:rPr>
          <w:rFonts w:eastAsiaTheme="minorEastAsia" w:hint="eastAsia"/>
          <w:rtl/>
        </w:rPr>
        <w:t>شود</w:t>
      </w:r>
      <w:r>
        <w:rPr>
          <w:rFonts w:eastAsiaTheme="minorEastAsia" w:hint="cs"/>
          <w:rtl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>
        <w:rPr>
          <w:rFonts w:eastAsiaTheme="minorEastAsia" w:hint="cs"/>
          <w:rtl/>
          <w:lang w:bidi="fa-IR"/>
        </w:rPr>
        <w:t>50</w:t>
      </w:r>
      <w:r w:rsidRPr="00846FCA">
        <w:rPr>
          <w:rFonts w:eastAsiaTheme="minorEastAsia"/>
          <w:rtl/>
          <w:lang w:bidi="fa-IR"/>
        </w:rPr>
        <w:t>].</w:t>
      </w:r>
    </w:p>
    <w:p w14:paraId="501FC12D" w14:textId="77777777" w:rsidR="005B698D" w:rsidRDefault="00F16528" w:rsidP="00D1778E">
      <w:pPr>
        <w:rPr>
          <w:rFonts w:eastAsiaTheme="minorEastAsia"/>
          <w:rtl/>
          <w:lang w:bidi="fa-IR"/>
        </w:rPr>
      </w:pPr>
      <w:r w:rsidRPr="00F16528">
        <w:rPr>
          <w:rFonts w:eastAsiaTheme="minorEastAsia"/>
          <w:rtl/>
        </w:rPr>
        <w:t>بر اساس دستورالعمل بهسازي لرزه</w:t>
      </w:r>
      <w:r>
        <w:rPr>
          <w:rFonts w:eastAsiaTheme="minorEastAsia"/>
          <w:rtl/>
        </w:rPr>
        <w:softHyphen/>
      </w:r>
      <w:r w:rsidRPr="00F16528">
        <w:rPr>
          <w:rFonts w:eastAsiaTheme="minorEastAsia"/>
          <w:rtl/>
        </w:rPr>
        <w:t>اي ا</w:t>
      </w:r>
      <w:r w:rsidRPr="00F16528">
        <w:rPr>
          <w:rFonts w:eastAsiaTheme="minorEastAsia" w:hint="cs"/>
          <w:rtl/>
        </w:rPr>
        <w:t>ی</w:t>
      </w:r>
      <w:r w:rsidRPr="00F16528">
        <w:rPr>
          <w:rFonts w:eastAsiaTheme="minorEastAsia" w:hint="eastAsia"/>
          <w:rtl/>
        </w:rPr>
        <w:t>ران</w:t>
      </w:r>
      <w:r w:rsidRPr="00F16528">
        <w:rPr>
          <w:rFonts w:eastAsiaTheme="minorEastAsia"/>
          <w:rtl/>
        </w:rPr>
        <w:t xml:space="preserve"> تعداد مودهاي ارتعاش در تحل</w:t>
      </w:r>
      <w:r w:rsidRPr="00F16528">
        <w:rPr>
          <w:rFonts w:eastAsiaTheme="minorEastAsia" w:hint="cs"/>
          <w:rtl/>
        </w:rPr>
        <w:t>ی</w:t>
      </w:r>
      <w:r w:rsidRPr="00F16528">
        <w:rPr>
          <w:rFonts w:eastAsiaTheme="minorEastAsia" w:hint="eastAsia"/>
          <w:rtl/>
        </w:rPr>
        <w:t>ل</w:t>
      </w:r>
      <w:r w:rsidRPr="00F16528">
        <w:rPr>
          <w:rFonts w:eastAsiaTheme="minorEastAsia"/>
          <w:rtl/>
        </w:rPr>
        <w:t xml:space="preserve"> ط</w:t>
      </w:r>
      <w:r w:rsidRPr="00F16528">
        <w:rPr>
          <w:rFonts w:eastAsiaTheme="minorEastAsia" w:hint="cs"/>
          <w:rtl/>
        </w:rPr>
        <w:t>ی</w:t>
      </w:r>
      <w:r w:rsidRPr="00F16528">
        <w:rPr>
          <w:rFonts w:eastAsiaTheme="minorEastAsia" w:hint="eastAsia"/>
          <w:rtl/>
        </w:rPr>
        <w:t>ف</w:t>
      </w:r>
      <w:r w:rsidRPr="00F16528">
        <w:rPr>
          <w:rFonts w:eastAsiaTheme="minorEastAsia" w:hint="cs"/>
          <w:rtl/>
        </w:rPr>
        <w:t>ی</w:t>
      </w:r>
      <w:r w:rsidRPr="00F16528">
        <w:rPr>
          <w:rFonts w:eastAsiaTheme="minorEastAsia"/>
          <w:rtl/>
        </w:rPr>
        <w:t xml:space="preserve"> با</w:t>
      </w:r>
      <w:r w:rsidRPr="00F16528">
        <w:rPr>
          <w:rFonts w:eastAsiaTheme="minorEastAsia" w:hint="cs"/>
          <w:rtl/>
        </w:rPr>
        <w:t>ی</w:t>
      </w:r>
      <w:r w:rsidRPr="00F16528">
        <w:rPr>
          <w:rFonts w:eastAsiaTheme="minorEastAsia" w:hint="eastAsia"/>
          <w:rtl/>
        </w:rPr>
        <w:t>د</w:t>
      </w:r>
      <w:r w:rsidRPr="00F16528">
        <w:rPr>
          <w:rFonts w:eastAsiaTheme="minorEastAsia"/>
          <w:rtl/>
        </w:rPr>
        <w:t xml:space="preserve"> چنان انتخاب</w:t>
      </w:r>
      <w:r>
        <w:rPr>
          <w:rFonts w:eastAsiaTheme="minorEastAsia" w:hint="cs"/>
          <w:rtl/>
        </w:rPr>
        <w:t xml:space="preserve"> </w:t>
      </w:r>
      <w:r w:rsidRPr="00F16528">
        <w:rPr>
          <w:rFonts w:eastAsiaTheme="minorEastAsia" w:hint="eastAsia"/>
          <w:rtl/>
        </w:rPr>
        <w:t>شود</w:t>
      </w:r>
      <w:r w:rsidRPr="00F16528">
        <w:rPr>
          <w:rFonts w:eastAsiaTheme="minorEastAsia"/>
          <w:rtl/>
        </w:rPr>
        <w:t xml:space="preserve"> که جمع درصد مشارکت جرم مؤثر براي هر امتداد تحر</w:t>
      </w:r>
      <w:r w:rsidRPr="00F16528">
        <w:rPr>
          <w:rFonts w:eastAsiaTheme="minorEastAsia" w:hint="cs"/>
          <w:rtl/>
        </w:rPr>
        <w:t>ی</w:t>
      </w:r>
      <w:r w:rsidRPr="00F16528">
        <w:rPr>
          <w:rFonts w:eastAsiaTheme="minorEastAsia" w:hint="eastAsia"/>
          <w:rtl/>
        </w:rPr>
        <w:t>ک</w:t>
      </w:r>
      <w:r w:rsidRPr="00F16528">
        <w:rPr>
          <w:rFonts w:eastAsiaTheme="minorEastAsia"/>
          <w:rtl/>
        </w:rPr>
        <w:t xml:space="preserve"> زلزله در مودهاي انتخاب شده حداقل</w:t>
      </w:r>
      <w:r>
        <w:rPr>
          <w:rFonts w:eastAsiaTheme="minorEastAsia" w:hint="cs"/>
          <w:rtl/>
        </w:rPr>
        <w:t xml:space="preserve"> 90% </w:t>
      </w:r>
      <w:r w:rsidRPr="00F16528">
        <w:rPr>
          <w:rFonts w:eastAsiaTheme="minorEastAsia"/>
          <w:rtl/>
        </w:rPr>
        <w:t>باشد. به علاوه در هر امتداد، حداقل با</w:t>
      </w:r>
      <w:r w:rsidRPr="00F16528">
        <w:rPr>
          <w:rFonts w:eastAsiaTheme="minorEastAsia" w:hint="cs"/>
          <w:rtl/>
        </w:rPr>
        <w:t>ی</w:t>
      </w:r>
      <w:r w:rsidRPr="00F16528">
        <w:rPr>
          <w:rFonts w:eastAsiaTheme="minorEastAsia" w:hint="eastAsia"/>
          <w:rtl/>
        </w:rPr>
        <w:t>د</w:t>
      </w:r>
      <w:r w:rsidRPr="00F16528">
        <w:rPr>
          <w:rFonts w:eastAsiaTheme="minorEastAsia"/>
          <w:rtl/>
        </w:rPr>
        <w:t xml:space="preserve"> سه مود اول نوسان و حداقل تمام مودها</w:t>
      </w:r>
      <w:r w:rsidRPr="00F16528">
        <w:rPr>
          <w:rFonts w:eastAsiaTheme="minorEastAsia" w:hint="cs"/>
          <w:rtl/>
        </w:rPr>
        <w:t>یی</w:t>
      </w:r>
      <w:r w:rsidRPr="00F16528">
        <w:rPr>
          <w:rFonts w:eastAsiaTheme="minorEastAsia"/>
          <w:rtl/>
        </w:rPr>
        <w:t xml:space="preserve"> که داراي زمان</w:t>
      </w:r>
      <w:r>
        <w:rPr>
          <w:rFonts w:eastAsiaTheme="minorEastAsia" w:hint="cs"/>
          <w:rtl/>
        </w:rPr>
        <w:t xml:space="preserve"> </w:t>
      </w:r>
      <w:r w:rsidRPr="00F16528">
        <w:rPr>
          <w:rFonts w:eastAsiaTheme="minorEastAsia"/>
          <w:rtl/>
        </w:rPr>
        <w:t>تناوب ب</w:t>
      </w:r>
      <w:r w:rsidRPr="00F16528">
        <w:rPr>
          <w:rFonts w:eastAsiaTheme="minorEastAsia" w:hint="cs"/>
          <w:rtl/>
        </w:rPr>
        <w:t>ی</w:t>
      </w:r>
      <w:r w:rsidRPr="00F16528">
        <w:rPr>
          <w:rFonts w:eastAsiaTheme="minorEastAsia" w:hint="eastAsia"/>
          <w:rtl/>
        </w:rPr>
        <w:t>ش</w:t>
      </w:r>
      <w:r w:rsidRPr="00F16528">
        <w:rPr>
          <w:rFonts w:eastAsiaTheme="minorEastAsia"/>
          <w:rtl/>
        </w:rPr>
        <w:t xml:space="preserve"> از</w:t>
      </w:r>
      <w:r>
        <w:rPr>
          <w:rFonts w:eastAsiaTheme="minorEastAsia" w:hint="cs"/>
          <w:rtl/>
        </w:rPr>
        <w:t xml:space="preserve"> 4/0 </w:t>
      </w:r>
      <w:r w:rsidRPr="00F16528">
        <w:rPr>
          <w:rFonts w:eastAsiaTheme="minorEastAsia"/>
          <w:rtl/>
        </w:rPr>
        <w:t>ثان</w:t>
      </w:r>
      <w:r w:rsidRPr="00F16528">
        <w:rPr>
          <w:rFonts w:eastAsiaTheme="minorEastAsia" w:hint="cs"/>
          <w:rtl/>
        </w:rPr>
        <w:t>ی</w:t>
      </w:r>
      <w:r w:rsidRPr="00F16528">
        <w:rPr>
          <w:rFonts w:eastAsiaTheme="minorEastAsia" w:hint="eastAsia"/>
          <w:rtl/>
        </w:rPr>
        <w:t>ه</w:t>
      </w:r>
      <w:r w:rsidRPr="00F16528">
        <w:rPr>
          <w:rFonts w:eastAsiaTheme="minorEastAsia"/>
          <w:rtl/>
        </w:rPr>
        <w:t xml:space="preserve"> هستند، در نظر گرفته شوند. نتا</w:t>
      </w:r>
      <w:r w:rsidRPr="00F16528">
        <w:rPr>
          <w:rFonts w:eastAsiaTheme="minorEastAsia" w:hint="cs"/>
          <w:rtl/>
        </w:rPr>
        <w:t>ی</w:t>
      </w:r>
      <w:r w:rsidRPr="00F16528">
        <w:rPr>
          <w:rFonts w:eastAsiaTheme="minorEastAsia" w:hint="eastAsia"/>
          <w:rtl/>
        </w:rPr>
        <w:t>ج</w:t>
      </w:r>
      <w:r w:rsidRPr="00F16528">
        <w:rPr>
          <w:rFonts w:eastAsiaTheme="minorEastAsia"/>
          <w:rtl/>
        </w:rPr>
        <w:t xml:space="preserve"> حاصل از هر مود نوسان با</w:t>
      </w:r>
      <w:r w:rsidRPr="00F16528">
        <w:rPr>
          <w:rFonts w:eastAsiaTheme="minorEastAsia" w:hint="cs"/>
          <w:rtl/>
        </w:rPr>
        <w:t>ی</w:t>
      </w:r>
      <w:r w:rsidRPr="00F16528">
        <w:rPr>
          <w:rFonts w:eastAsiaTheme="minorEastAsia" w:hint="eastAsia"/>
          <w:rtl/>
        </w:rPr>
        <w:t>د</w:t>
      </w:r>
      <w:r w:rsidRPr="00F16528">
        <w:rPr>
          <w:rFonts w:eastAsiaTheme="minorEastAsia"/>
          <w:rtl/>
        </w:rPr>
        <w:t xml:space="preserve"> با روش</w:t>
      </w:r>
      <w:r w:rsidR="00093542">
        <w:rPr>
          <w:rFonts w:eastAsiaTheme="minorEastAsia"/>
          <w:rtl/>
        </w:rPr>
        <w:softHyphen/>
      </w:r>
      <w:r w:rsidRPr="00F16528">
        <w:rPr>
          <w:rFonts w:eastAsiaTheme="minorEastAsia"/>
          <w:rtl/>
        </w:rPr>
        <w:t>هاي</w:t>
      </w:r>
      <w:r>
        <w:rPr>
          <w:rFonts w:eastAsiaTheme="minorEastAsia" w:hint="cs"/>
          <w:rtl/>
        </w:rPr>
        <w:t xml:space="preserve"> </w:t>
      </w:r>
      <w:r w:rsidRPr="00F16528">
        <w:rPr>
          <w:rFonts w:eastAsiaTheme="minorEastAsia"/>
          <w:rtl/>
        </w:rPr>
        <w:t>آماري شناخته شده مانند: جذر مجموع مربعات</w:t>
      </w:r>
      <w:r>
        <w:rPr>
          <w:rFonts w:eastAsiaTheme="minorEastAsia" w:hint="cs"/>
          <w:rtl/>
        </w:rPr>
        <w:t xml:space="preserve"> (</w:t>
      </w:r>
      <w:r>
        <w:rPr>
          <w:rFonts w:eastAsiaTheme="minorEastAsia"/>
        </w:rPr>
        <w:t>SRSS</w:t>
      </w:r>
      <w:r>
        <w:rPr>
          <w:rFonts w:eastAsiaTheme="minorEastAsia" w:hint="cs"/>
          <w:rtl/>
          <w:lang w:bidi="fa-IR"/>
        </w:rPr>
        <w:t xml:space="preserve">)، </w:t>
      </w:r>
      <w:r w:rsidRPr="00F16528">
        <w:rPr>
          <w:rFonts w:eastAsiaTheme="minorEastAsia"/>
          <w:rtl/>
          <w:lang w:bidi="fa-IR"/>
        </w:rPr>
        <w:t>روش ترک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ب</w:t>
      </w:r>
      <w:r w:rsidRPr="00F16528">
        <w:rPr>
          <w:rFonts w:eastAsiaTheme="minorEastAsia"/>
          <w:rtl/>
          <w:lang w:bidi="fa-IR"/>
        </w:rPr>
        <w:t xml:space="preserve"> مربع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/>
          <w:rtl/>
          <w:lang w:bidi="fa-IR"/>
        </w:rPr>
        <w:t xml:space="preserve"> کامل</w:t>
      </w:r>
      <w:r>
        <w:rPr>
          <w:rFonts w:eastAsiaTheme="minorEastAsia" w:hint="cs"/>
          <w:rtl/>
          <w:lang w:bidi="fa-IR"/>
        </w:rPr>
        <w:t xml:space="preserve"> (</w:t>
      </w:r>
      <w:r>
        <w:rPr>
          <w:rFonts w:eastAsiaTheme="minorEastAsia"/>
          <w:lang w:bidi="fa-IR"/>
        </w:rPr>
        <w:t>CQC</w:t>
      </w:r>
      <w:r>
        <w:rPr>
          <w:rFonts w:eastAsiaTheme="minorEastAsia" w:hint="cs"/>
          <w:rtl/>
          <w:lang w:bidi="fa-IR"/>
        </w:rPr>
        <w:t xml:space="preserve">) </w:t>
      </w:r>
      <w:r w:rsidRPr="00F16528">
        <w:rPr>
          <w:rFonts w:eastAsiaTheme="minorEastAsia"/>
          <w:rtl/>
          <w:lang w:bidi="fa-IR"/>
        </w:rPr>
        <w:t>و روش</w:t>
      </w:r>
      <w:r w:rsidR="00093542">
        <w:rPr>
          <w:rFonts w:eastAsiaTheme="minorEastAsia"/>
          <w:rtl/>
          <w:lang w:bidi="fa-IR"/>
        </w:rPr>
        <w:softHyphen/>
      </w:r>
      <w:r w:rsidRPr="00F16528">
        <w:rPr>
          <w:rFonts w:eastAsiaTheme="minorEastAsia"/>
          <w:rtl/>
          <w:lang w:bidi="fa-IR"/>
        </w:rPr>
        <w:t>هاي</w:t>
      </w:r>
      <w:r>
        <w:rPr>
          <w:rFonts w:eastAsiaTheme="minorEastAsia" w:hint="cs"/>
          <w:rtl/>
          <w:lang w:bidi="fa-IR"/>
        </w:rPr>
        <w:t xml:space="preserve"> </w:t>
      </w:r>
      <w:r w:rsidRPr="00F16528">
        <w:rPr>
          <w:rFonts w:eastAsiaTheme="minorEastAsia"/>
          <w:rtl/>
          <w:lang w:bidi="fa-IR"/>
        </w:rPr>
        <w:t>دق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ق</w:t>
      </w:r>
      <w:r w:rsidR="00093542">
        <w:rPr>
          <w:rFonts w:eastAsiaTheme="minorEastAsia"/>
          <w:rtl/>
          <w:lang w:bidi="fa-IR"/>
        </w:rPr>
        <w:softHyphen/>
      </w:r>
      <w:r w:rsidRPr="00F16528">
        <w:rPr>
          <w:rFonts w:eastAsiaTheme="minorEastAsia" w:hint="eastAsia"/>
          <w:rtl/>
          <w:lang w:bidi="fa-IR"/>
        </w:rPr>
        <w:t>تر</w:t>
      </w:r>
      <w:r w:rsidRPr="00F16528">
        <w:rPr>
          <w:rFonts w:eastAsiaTheme="minorEastAsia"/>
          <w:rtl/>
          <w:lang w:bidi="fa-IR"/>
        </w:rPr>
        <w:t xml:space="preserve"> که اندرکنش ب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ن</w:t>
      </w:r>
      <w:r w:rsidRPr="00F16528">
        <w:rPr>
          <w:rFonts w:eastAsiaTheme="minorEastAsia"/>
          <w:rtl/>
          <w:lang w:bidi="fa-IR"/>
        </w:rPr>
        <w:t xml:space="preserve"> مودها را دق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ق</w:t>
      </w:r>
      <w:r w:rsidR="00093542">
        <w:rPr>
          <w:rFonts w:eastAsiaTheme="minorEastAsia"/>
          <w:rtl/>
          <w:lang w:bidi="fa-IR"/>
        </w:rPr>
        <w:softHyphen/>
      </w:r>
      <w:r w:rsidRPr="00F16528">
        <w:rPr>
          <w:rFonts w:eastAsiaTheme="minorEastAsia" w:hint="eastAsia"/>
          <w:rtl/>
          <w:lang w:bidi="fa-IR"/>
        </w:rPr>
        <w:t>تر</w:t>
      </w:r>
      <w:r w:rsidRPr="00F16528">
        <w:rPr>
          <w:rFonts w:eastAsiaTheme="minorEastAsia"/>
          <w:rtl/>
          <w:lang w:bidi="fa-IR"/>
        </w:rPr>
        <w:t xml:space="preserve"> در نظر م</w:t>
      </w:r>
      <w:r w:rsidRPr="00F16528">
        <w:rPr>
          <w:rFonts w:eastAsiaTheme="minorEastAsia" w:hint="cs"/>
          <w:rtl/>
          <w:lang w:bidi="fa-IR"/>
        </w:rPr>
        <w:t>ی</w:t>
      </w:r>
      <w:r w:rsidR="00093542">
        <w:rPr>
          <w:rFonts w:eastAsiaTheme="minorEastAsia"/>
          <w:rtl/>
          <w:lang w:bidi="fa-IR"/>
        </w:rPr>
        <w:softHyphen/>
      </w:r>
      <w:r w:rsidRPr="00F16528">
        <w:rPr>
          <w:rFonts w:eastAsiaTheme="minorEastAsia" w:hint="eastAsia"/>
          <w:rtl/>
          <w:lang w:bidi="fa-IR"/>
        </w:rPr>
        <w:t>گ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رد،</w:t>
      </w:r>
      <w:r w:rsidRPr="00F16528">
        <w:rPr>
          <w:rFonts w:eastAsiaTheme="minorEastAsia"/>
          <w:rtl/>
          <w:lang w:bidi="fa-IR"/>
        </w:rPr>
        <w:t xml:space="preserve"> انجام شود. ترک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ب</w:t>
      </w:r>
      <w:r w:rsidRPr="00F16528">
        <w:rPr>
          <w:rFonts w:eastAsiaTheme="minorEastAsia"/>
          <w:rtl/>
          <w:lang w:bidi="fa-IR"/>
        </w:rPr>
        <w:t xml:space="preserve"> اثر حداکثر مودها در</w:t>
      </w:r>
      <w:r>
        <w:rPr>
          <w:rFonts w:eastAsiaTheme="minorEastAsia" w:hint="cs"/>
          <w:rtl/>
          <w:lang w:bidi="fa-IR"/>
        </w:rPr>
        <w:t xml:space="preserve"> </w:t>
      </w:r>
      <w:r w:rsidRPr="00F16528">
        <w:rPr>
          <w:rFonts w:eastAsiaTheme="minorEastAsia" w:hint="eastAsia"/>
          <w:rtl/>
          <w:lang w:bidi="fa-IR"/>
        </w:rPr>
        <w:t>ساختمان</w:t>
      </w:r>
      <w:r w:rsidR="00093542">
        <w:rPr>
          <w:rFonts w:eastAsiaTheme="minorEastAsia"/>
          <w:rtl/>
          <w:lang w:bidi="fa-IR"/>
        </w:rPr>
        <w:softHyphen/>
      </w:r>
      <w:r w:rsidRPr="00F16528">
        <w:rPr>
          <w:rFonts w:eastAsiaTheme="minorEastAsia" w:hint="eastAsia"/>
          <w:rtl/>
          <w:lang w:bidi="fa-IR"/>
        </w:rPr>
        <w:t>هاي</w:t>
      </w:r>
      <w:r w:rsidRPr="00F16528">
        <w:rPr>
          <w:rFonts w:eastAsiaTheme="minorEastAsia"/>
          <w:rtl/>
          <w:lang w:bidi="fa-IR"/>
        </w:rPr>
        <w:t xml:space="preserve"> نامنظم در پلان و 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ا</w:t>
      </w:r>
      <w:r w:rsidRPr="00F16528">
        <w:rPr>
          <w:rFonts w:eastAsiaTheme="minorEastAsia"/>
          <w:rtl/>
          <w:lang w:bidi="fa-IR"/>
        </w:rPr>
        <w:t xml:space="preserve"> در مواردي که زمان</w:t>
      </w:r>
      <w:r w:rsidR="00093542">
        <w:rPr>
          <w:rFonts w:eastAsiaTheme="minorEastAsia"/>
          <w:rtl/>
          <w:lang w:bidi="fa-IR"/>
        </w:rPr>
        <w:softHyphen/>
      </w:r>
      <w:r w:rsidRPr="00F16528">
        <w:rPr>
          <w:rFonts w:eastAsiaTheme="minorEastAsia"/>
          <w:rtl/>
          <w:lang w:bidi="fa-IR"/>
        </w:rPr>
        <w:t xml:space="preserve">هاي تناوب دو 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ا</w:t>
      </w:r>
      <w:r w:rsidRPr="00F16528">
        <w:rPr>
          <w:rFonts w:eastAsiaTheme="minorEastAsia"/>
          <w:rtl/>
          <w:lang w:bidi="fa-IR"/>
        </w:rPr>
        <w:t xml:space="preserve"> چند مود سازه به 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کد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گر</w:t>
      </w:r>
      <w:r w:rsidRPr="00F16528">
        <w:rPr>
          <w:rFonts w:eastAsiaTheme="minorEastAsia"/>
          <w:rtl/>
          <w:lang w:bidi="fa-IR"/>
        </w:rPr>
        <w:t xml:space="preserve"> نزد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ک</w:t>
      </w:r>
      <w:r>
        <w:rPr>
          <w:rFonts w:eastAsiaTheme="minorEastAsia" w:hint="cs"/>
          <w:rtl/>
          <w:lang w:bidi="fa-IR"/>
        </w:rPr>
        <w:t xml:space="preserve"> </w:t>
      </w:r>
      <w:r w:rsidRPr="00F16528">
        <w:rPr>
          <w:rFonts w:eastAsiaTheme="minorEastAsia" w:hint="eastAsia"/>
          <w:rtl/>
          <w:lang w:bidi="fa-IR"/>
        </w:rPr>
        <w:t>باشد</w:t>
      </w:r>
      <w:r w:rsidRPr="00F16528">
        <w:rPr>
          <w:rFonts w:eastAsiaTheme="minorEastAsia"/>
          <w:rtl/>
          <w:lang w:bidi="fa-IR"/>
        </w:rPr>
        <w:t xml:space="preserve"> (بنا به تعر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ف</w:t>
      </w:r>
      <w:r w:rsidRPr="00F16528">
        <w:rPr>
          <w:rFonts w:eastAsiaTheme="minorEastAsia"/>
          <w:rtl/>
          <w:lang w:bidi="fa-IR"/>
        </w:rPr>
        <w:t xml:space="preserve"> در پ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وست</w:t>
      </w:r>
      <w:r w:rsidRPr="00F16528">
        <w:rPr>
          <w:rFonts w:eastAsiaTheme="minorEastAsia"/>
          <w:rtl/>
          <w:lang w:bidi="fa-IR"/>
        </w:rPr>
        <w:t xml:space="preserve"> 3 استاندارد</w:t>
      </w:r>
      <w:r w:rsidR="00D1778E">
        <w:rPr>
          <w:rFonts w:eastAsiaTheme="minorEastAsia" w:hint="cs"/>
          <w:rtl/>
          <w:lang w:bidi="fa-IR"/>
        </w:rPr>
        <w:t>2800</w:t>
      </w:r>
      <w:r w:rsidRPr="00F16528">
        <w:rPr>
          <w:rFonts w:eastAsiaTheme="minorEastAsia"/>
          <w:rtl/>
          <w:lang w:bidi="fa-IR"/>
        </w:rPr>
        <w:t>) با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د</w:t>
      </w:r>
      <w:r w:rsidRPr="00F16528">
        <w:rPr>
          <w:rFonts w:eastAsiaTheme="minorEastAsia"/>
          <w:rtl/>
          <w:lang w:bidi="fa-IR"/>
        </w:rPr>
        <w:t xml:space="preserve"> صرفاً با روش</w:t>
      </w:r>
      <w:r w:rsidR="00093542">
        <w:rPr>
          <w:rFonts w:eastAsiaTheme="minorEastAsia"/>
          <w:rtl/>
          <w:lang w:bidi="fa-IR"/>
        </w:rPr>
        <w:softHyphen/>
      </w:r>
      <w:r w:rsidRPr="00F16528">
        <w:rPr>
          <w:rFonts w:eastAsiaTheme="minorEastAsia"/>
          <w:rtl/>
          <w:lang w:bidi="fa-IR"/>
        </w:rPr>
        <w:t>ها</w:t>
      </w:r>
      <w:r w:rsidRPr="00F16528">
        <w:rPr>
          <w:rFonts w:eastAsiaTheme="minorEastAsia" w:hint="cs"/>
          <w:rtl/>
          <w:lang w:bidi="fa-IR"/>
        </w:rPr>
        <w:t>یی</w:t>
      </w:r>
      <w:r w:rsidRPr="00F16528">
        <w:rPr>
          <w:rFonts w:eastAsiaTheme="minorEastAsia"/>
          <w:rtl/>
          <w:lang w:bidi="fa-IR"/>
        </w:rPr>
        <w:t xml:space="preserve"> که اندرکنش مودهاي ارتعاش</w:t>
      </w:r>
      <w:r w:rsidRPr="00F16528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F16528">
        <w:rPr>
          <w:rFonts w:eastAsiaTheme="minorEastAsia"/>
          <w:rtl/>
          <w:lang w:bidi="fa-IR"/>
        </w:rPr>
        <w:t>را در نظر م</w:t>
      </w:r>
      <w:r w:rsidRPr="00F1652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F16528">
        <w:rPr>
          <w:rFonts w:eastAsiaTheme="minorEastAsia" w:hint="eastAsia"/>
          <w:rtl/>
          <w:lang w:bidi="fa-IR"/>
        </w:rPr>
        <w:t>گ</w:t>
      </w:r>
      <w:r w:rsidRPr="00F16528">
        <w:rPr>
          <w:rFonts w:eastAsiaTheme="minorEastAsia" w:hint="cs"/>
          <w:rtl/>
          <w:lang w:bidi="fa-IR"/>
        </w:rPr>
        <w:t>ی</w:t>
      </w:r>
      <w:r w:rsidRPr="00F16528">
        <w:rPr>
          <w:rFonts w:eastAsiaTheme="minorEastAsia" w:hint="eastAsia"/>
          <w:rtl/>
          <w:lang w:bidi="fa-IR"/>
        </w:rPr>
        <w:t>رند،</w:t>
      </w:r>
      <w:r w:rsidRPr="00F16528">
        <w:rPr>
          <w:rFonts w:eastAsiaTheme="minorEastAsia"/>
          <w:rtl/>
          <w:lang w:bidi="fa-IR"/>
        </w:rPr>
        <w:t xml:space="preserve"> انجام شود</w:t>
      </w:r>
      <w:r w:rsidR="00D1778E">
        <w:rPr>
          <w:rFonts w:eastAsiaTheme="minorEastAsia" w:hint="cs"/>
          <w:rtl/>
          <w:lang w:bidi="fa-IR"/>
        </w:rPr>
        <w:t xml:space="preserve"> </w:t>
      </w:r>
      <w:r w:rsidR="00D1778E" w:rsidRPr="00846FCA">
        <w:rPr>
          <w:rFonts w:eastAsiaTheme="minorEastAsia"/>
          <w:rtl/>
          <w:lang w:bidi="fa-IR"/>
        </w:rPr>
        <w:t>[</w:t>
      </w:r>
      <w:r w:rsidR="00D1778E">
        <w:rPr>
          <w:rFonts w:eastAsiaTheme="minorEastAsia" w:hint="cs"/>
          <w:rtl/>
          <w:lang w:bidi="fa-IR"/>
        </w:rPr>
        <w:t>51</w:t>
      </w:r>
      <w:r w:rsidR="00D1778E" w:rsidRPr="00846FCA">
        <w:rPr>
          <w:rFonts w:eastAsiaTheme="minorEastAsia"/>
          <w:rtl/>
          <w:lang w:bidi="fa-IR"/>
        </w:rPr>
        <w:t>].</w:t>
      </w:r>
    </w:p>
    <w:p w14:paraId="6D42B9C1" w14:textId="77777777" w:rsidR="007C767C" w:rsidRDefault="007C767C" w:rsidP="00283AA2">
      <w:pPr>
        <w:pStyle w:val="a"/>
        <w:rPr>
          <w:rFonts w:eastAsiaTheme="minorEastAsia"/>
          <w:rtl/>
        </w:rPr>
      </w:pPr>
      <w:bookmarkStart w:id="297" w:name="_Toc32159821"/>
      <w:bookmarkStart w:id="298" w:name="_Toc32161976"/>
      <w:bookmarkStart w:id="299" w:name="_Toc32162235"/>
      <w:bookmarkStart w:id="300" w:name="_Toc32162339"/>
      <w:bookmarkStart w:id="301" w:name="_Toc51696466"/>
      <w:r>
        <w:rPr>
          <w:rFonts w:eastAsiaTheme="minorEastAsia" w:hint="cs"/>
          <w:rtl/>
          <w:lang w:bidi="fa-IR"/>
        </w:rPr>
        <w:t>3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 xml:space="preserve">3- </w:t>
      </w:r>
      <w:r w:rsidRPr="007C767C">
        <w:rPr>
          <w:rFonts w:eastAsiaTheme="minorEastAsia"/>
          <w:rtl/>
        </w:rPr>
        <w:t>ب</w:t>
      </w:r>
      <w:r w:rsidRPr="007C767C">
        <w:rPr>
          <w:rFonts w:eastAsiaTheme="minorEastAsia" w:hint="cs"/>
          <w:rtl/>
        </w:rPr>
        <w:t>ی</w:t>
      </w:r>
      <w:r w:rsidRPr="007C767C">
        <w:rPr>
          <w:rFonts w:eastAsiaTheme="minorEastAsia" w:hint="eastAsia"/>
          <w:rtl/>
        </w:rPr>
        <w:t>ان</w:t>
      </w:r>
      <w:r w:rsidRPr="007C767C">
        <w:rPr>
          <w:rFonts w:eastAsiaTheme="minorEastAsia"/>
          <w:rtl/>
        </w:rPr>
        <w:t xml:space="preserve"> کل</w:t>
      </w:r>
      <w:r w:rsidRPr="007C767C">
        <w:rPr>
          <w:rFonts w:eastAsiaTheme="minorEastAsia" w:hint="cs"/>
          <w:rtl/>
        </w:rPr>
        <w:t>ی</w:t>
      </w:r>
      <w:r w:rsidRPr="007C767C">
        <w:rPr>
          <w:rFonts w:eastAsiaTheme="minorEastAsia"/>
          <w:rtl/>
        </w:rPr>
        <w:t xml:space="preserve"> طرح بر پا</w:t>
      </w:r>
      <w:r w:rsidRPr="007C767C">
        <w:rPr>
          <w:rFonts w:eastAsiaTheme="minorEastAsia" w:hint="cs"/>
          <w:rtl/>
        </w:rPr>
        <w:t>ی</w:t>
      </w:r>
      <w:r w:rsidRPr="007C767C">
        <w:rPr>
          <w:rFonts w:eastAsiaTheme="minorEastAsia" w:hint="eastAsia"/>
          <w:rtl/>
        </w:rPr>
        <w:t>ه</w:t>
      </w:r>
      <w:r w:rsidRPr="007C767C">
        <w:rPr>
          <w:rFonts w:eastAsiaTheme="minorEastAsia"/>
          <w:rtl/>
        </w:rPr>
        <w:t xml:space="preserve"> عملکرد</w:t>
      </w:r>
      <w:bookmarkEnd w:id="297"/>
      <w:bookmarkEnd w:id="298"/>
      <w:bookmarkEnd w:id="299"/>
      <w:bookmarkEnd w:id="300"/>
      <w:bookmarkEnd w:id="301"/>
    </w:p>
    <w:p w14:paraId="33DD1C39" w14:textId="77777777" w:rsidR="005B698D" w:rsidRDefault="00BA01D4" w:rsidP="007C7731">
      <w:pPr>
        <w:rPr>
          <w:rFonts w:eastAsiaTheme="minorEastAsia"/>
          <w:rtl/>
          <w:lang w:bidi="fa-IR"/>
        </w:rPr>
      </w:pPr>
      <w:r w:rsidRPr="00BA01D4">
        <w:rPr>
          <w:rFonts w:eastAsiaTheme="minorEastAsia"/>
          <w:rtl/>
        </w:rPr>
        <w:t>منظور از طراح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/>
          <w:rtl/>
        </w:rPr>
        <w:t xml:space="preserve"> بر اساس عملکرد، ا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ن</w:t>
      </w:r>
      <w:r w:rsidRPr="00BA01D4">
        <w:rPr>
          <w:rFonts w:eastAsiaTheme="minorEastAsia"/>
          <w:rtl/>
        </w:rPr>
        <w:t xml:space="preserve"> است که ساختمان از همان ابتدا بر اساس عملکرد مورد نظر</w:t>
      </w:r>
      <w:r>
        <w:rPr>
          <w:rFonts w:eastAsiaTheme="minorEastAsia" w:hint="cs"/>
          <w:rtl/>
        </w:rPr>
        <w:t xml:space="preserve"> </w:t>
      </w:r>
      <w:r w:rsidRPr="00BA01D4">
        <w:rPr>
          <w:rFonts w:eastAsiaTheme="minorEastAsia" w:hint="eastAsia"/>
          <w:rtl/>
        </w:rPr>
        <w:t>طراح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/>
          <w:rtl/>
        </w:rPr>
        <w:t xml:space="preserve"> شود. براي ا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ن</w:t>
      </w:r>
      <w:r w:rsidRPr="00BA01D4">
        <w:rPr>
          <w:rFonts w:eastAsiaTheme="minorEastAsia"/>
          <w:rtl/>
        </w:rPr>
        <w:t xml:space="preserve"> منظور ابتدا سازه بر اساس آئ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ن</w:t>
      </w:r>
      <w:r w:rsidR="00822A18">
        <w:rPr>
          <w:rFonts w:eastAsiaTheme="minorEastAsia"/>
          <w:rtl/>
        </w:rPr>
        <w:softHyphen/>
      </w:r>
      <w:r w:rsidRPr="00BA01D4">
        <w:rPr>
          <w:rFonts w:eastAsiaTheme="minorEastAsia" w:hint="eastAsia"/>
          <w:rtl/>
        </w:rPr>
        <w:t>نامه</w:t>
      </w:r>
      <w:r w:rsidR="00822A18">
        <w:rPr>
          <w:rFonts w:eastAsiaTheme="minorEastAsia"/>
          <w:rtl/>
        </w:rPr>
        <w:softHyphen/>
      </w:r>
      <w:r w:rsidRPr="00BA01D4">
        <w:rPr>
          <w:rFonts w:eastAsiaTheme="minorEastAsia" w:hint="eastAsia"/>
          <w:rtl/>
        </w:rPr>
        <w:t>هاي</w:t>
      </w:r>
      <w:r w:rsidRPr="00BA01D4">
        <w:rPr>
          <w:rFonts w:eastAsiaTheme="minorEastAsia"/>
          <w:rtl/>
        </w:rPr>
        <w:t xml:space="preserve"> بارگذاري و طراح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/>
          <w:rtl/>
        </w:rPr>
        <w:t xml:space="preserve"> انتخاب شده به طور</w:t>
      </w:r>
      <w:r>
        <w:rPr>
          <w:rFonts w:eastAsiaTheme="minorEastAsia" w:hint="cs"/>
          <w:rtl/>
        </w:rPr>
        <w:t xml:space="preserve"> </w:t>
      </w:r>
      <w:r w:rsidRPr="00BA01D4">
        <w:rPr>
          <w:rFonts w:eastAsiaTheme="minorEastAsia" w:hint="eastAsia"/>
          <w:rtl/>
        </w:rPr>
        <w:t>کامل</w:t>
      </w:r>
      <w:r w:rsidRPr="00BA01D4">
        <w:rPr>
          <w:rFonts w:eastAsiaTheme="minorEastAsia"/>
          <w:rtl/>
        </w:rPr>
        <w:t xml:space="preserve"> طراح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/>
          <w:rtl/>
        </w:rPr>
        <w:t xml:space="preserve"> م</w:t>
      </w:r>
      <w:r w:rsidRPr="00BA01D4">
        <w:rPr>
          <w:rFonts w:eastAsiaTheme="minorEastAsia" w:hint="cs"/>
          <w:rtl/>
        </w:rPr>
        <w:t>ی</w:t>
      </w:r>
      <w:r w:rsidR="00822A18">
        <w:rPr>
          <w:rFonts w:eastAsiaTheme="minorEastAsia"/>
          <w:rtl/>
        </w:rPr>
        <w:softHyphen/>
      </w:r>
      <w:r w:rsidRPr="00BA01D4">
        <w:rPr>
          <w:rFonts w:eastAsiaTheme="minorEastAsia" w:hint="eastAsia"/>
          <w:rtl/>
        </w:rPr>
        <w:t>شود</w:t>
      </w:r>
      <w:r w:rsidRPr="00BA01D4">
        <w:rPr>
          <w:rFonts w:eastAsiaTheme="minorEastAsia"/>
          <w:rtl/>
        </w:rPr>
        <w:t xml:space="preserve"> و سپس ساختمان براي سطح عملکردي مورد نظر کنترل م</w:t>
      </w:r>
      <w:r w:rsidRPr="00BA01D4">
        <w:rPr>
          <w:rFonts w:eastAsiaTheme="minorEastAsia" w:hint="cs"/>
          <w:rtl/>
        </w:rPr>
        <w:t>ی</w:t>
      </w:r>
      <w:r w:rsidR="00822A18">
        <w:rPr>
          <w:rFonts w:eastAsiaTheme="minorEastAsia"/>
          <w:rtl/>
        </w:rPr>
        <w:softHyphen/>
      </w:r>
      <w:r w:rsidRPr="00BA01D4">
        <w:rPr>
          <w:rFonts w:eastAsiaTheme="minorEastAsia" w:hint="eastAsia"/>
          <w:rtl/>
        </w:rPr>
        <w:t>گردد</w:t>
      </w:r>
      <w:r w:rsidRPr="00BA01D4">
        <w:rPr>
          <w:rFonts w:eastAsiaTheme="minorEastAsia"/>
          <w:rtl/>
        </w:rPr>
        <w:t>. اگر بعض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/>
          <w:rtl/>
        </w:rPr>
        <w:t xml:space="preserve"> از</w:t>
      </w:r>
      <w:r>
        <w:rPr>
          <w:rFonts w:eastAsiaTheme="minorEastAsia" w:hint="cs"/>
          <w:rtl/>
        </w:rPr>
        <w:t xml:space="preserve"> </w:t>
      </w:r>
      <w:r w:rsidRPr="00BA01D4">
        <w:rPr>
          <w:rFonts w:eastAsiaTheme="minorEastAsia" w:hint="eastAsia"/>
          <w:rtl/>
        </w:rPr>
        <w:t>اعضاي</w:t>
      </w:r>
      <w:r w:rsidRPr="00BA01D4">
        <w:rPr>
          <w:rFonts w:eastAsiaTheme="minorEastAsia"/>
          <w:rtl/>
        </w:rPr>
        <w:t xml:space="preserve"> سازه جوابگوي سطح عملکردي مورد نظر نبودند، دوباره به گونه</w:t>
      </w:r>
      <w:r w:rsidR="00822A18">
        <w:rPr>
          <w:rFonts w:eastAsiaTheme="minorEastAsia"/>
          <w:rtl/>
        </w:rPr>
        <w:softHyphen/>
      </w:r>
      <w:r w:rsidRPr="00BA01D4">
        <w:rPr>
          <w:rFonts w:eastAsiaTheme="minorEastAsia"/>
          <w:rtl/>
        </w:rPr>
        <w:t>اي طراح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/>
          <w:rtl/>
        </w:rPr>
        <w:t xml:space="preserve"> م</w:t>
      </w:r>
      <w:r w:rsidRPr="00BA01D4">
        <w:rPr>
          <w:rFonts w:eastAsiaTheme="minorEastAsia" w:hint="cs"/>
          <w:rtl/>
        </w:rPr>
        <w:t>ی</w:t>
      </w:r>
      <w:r w:rsidR="00822A18">
        <w:rPr>
          <w:rFonts w:eastAsiaTheme="minorEastAsia"/>
          <w:rtl/>
        </w:rPr>
        <w:softHyphen/>
      </w:r>
      <w:r w:rsidRPr="00BA01D4">
        <w:rPr>
          <w:rFonts w:eastAsiaTheme="minorEastAsia" w:hint="eastAsia"/>
          <w:rtl/>
        </w:rPr>
        <w:t>شوند</w:t>
      </w:r>
      <w:r w:rsidRPr="00BA01D4">
        <w:rPr>
          <w:rFonts w:eastAsiaTheme="minorEastAsia"/>
          <w:rtl/>
        </w:rPr>
        <w:t xml:space="preserve"> که کل سازه</w:t>
      </w:r>
      <w:r>
        <w:rPr>
          <w:rFonts w:eastAsiaTheme="minorEastAsia" w:hint="cs"/>
          <w:rtl/>
        </w:rPr>
        <w:t xml:space="preserve"> </w:t>
      </w:r>
      <w:r w:rsidRPr="00BA01D4">
        <w:rPr>
          <w:rFonts w:eastAsiaTheme="minorEastAsia" w:hint="eastAsia"/>
          <w:rtl/>
        </w:rPr>
        <w:t>ن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ازهاي</w:t>
      </w:r>
      <w:r w:rsidRPr="00BA01D4">
        <w:rPr>
          <w:rFonts w:eastAsiaTheme="minorEastAsia"/>
          <w:rtl/>
        </w:rPr>
        <w:t xml:space="preserve"> سطح </w:t>
      </w:r>
      <w:r w:rsidRPr="00BA01D4">
        <w:rPr>
          <w:rFonts w:eastAsiaTheme="minorEastAsia"/>
          <w:rtl/>
        </w:rPr>
        <w:lastRenderedPageBreak/>
        <w:t>عملکردي مورد نظر را برآورده کند. در انتها ن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ز</w:t>
      </w:r>
      <w:r w:rsidRPr="00BA01D4">
        <w:rPr>
          <w:rFonts w:eastAsiaTheme="minorEastAsia"/>
          <w:rtl/>
        </w:rPr>
        <w:t xml:space="preserve"> باتوجه به نامع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ن</w:t>
      </w:r>
      <w:r w:rsidRPr="00BA01D4">
        <w:rPr>
          <w:rFonts w:eastAsiaTheme="minorEastAsia"/>
          <w:rtl/>
        </w:rPr>
        <w:t xml:space="preserve"> بودن س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ستم</w:t>
      </w:r>
      <w:r w:rsidR="00A7390B">
        <w:rPr>
          <w:rFonts w:eastAsiaTheme="minorEastAsia"/>
          <w:rtl/>
        </w:rPr>
        <w:softHyphen/>
      </w:r>
      <w:r w:rsidRPr="00BA01D4">
        <w:rPr>
          <w:rFonts w:eastAsiaTheme="minorEastAsia" w:hint="eastAsia"/>
          <w:rtl/>
        </w:rPr>
        <w:t>هاي</w:t>
      </w:r>
      <w:r>
        <w:rPr>
          <w:rFonts w:eastAsiaTheme="minorEastAsia"/>
          <w:rtl/>
        </w:rPr>
        <w:t xml:space="preserve"> سازه</w:t>
      </w:r>
      <w:r>
        <w:rPr>
          <w:rFonts w:eastAsiaTheme="minorEastAsia"/>
          <w:rtl/>
        </w:rPr>
        <w:softHyphen/>
      </w:r>
      <w:r w:rsidRPr="00BA01D4">
        <w:rPr>
          <w:rFonts w:eastAsiaTheme="minorEastAsia" w:hint="eastAsia"/>
          <w:rtl/>
        </w:rPr>
        <w:t>اي</w:t>
      </w:r>
      <w:r w:rsidRPr="00BA01D4">
        <w:rPr>
          <w:rFonts w:eastAsiaTheme="minorEastAsia"/>
          <w:rtl/>
        </w:rPr>
        <w:t xml:space="preserve"> ساختمان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،</w:t>
      </w:r>
      <w:r w:rsidRPr="00BA01D4">
        <w:rPr>
          <w:rFonts w:eastAsiaTheme="minorEastAsia"/>
          <w:rtl/>
        </w:rPr>
        <w:t xml:space="preserve"> دوباره عمل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ات</w:t>
      </w:r>
      <w:r w:rsidRPr="00BA01D4">
        <w:rPr>
          <w:rFonts w:eastAsiaTheme="minorEastAsia"/>
          <w:rtl/>
        </w:rPr>
        <w:t xml:space="preserve"> تحل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ل</w:t>
      </w:r>
      <w:r w:rsidRPr="00BA01D4">
        <w:rPr>
          <w:rFonts w:eastAsiaTheme="minorEastAsia"/>
          <w:rtl/>
        </w:rPr>
        <w:t xml:space="preserve"> و طراح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/>
          <w:rtl/>
        </w:rPr>
        <w:t xml:space="preserve"> انجام م</w:t>
      </w:r>
      <w:r w:rsidRPr="00BA01D4">
        <w:rPr>
          <w:rFonts w:eastAsiaTheme="minorEastAsia" w:hint="cs"/>
          <w:rtl/>
        </w:rPr>
        <w:t>ی</w:t>
      </w:r>
      <w:r w:rsidR="00A7390B">
        <w:rPr>
          <w:rFonts w:eastAsiaTheme="minorEastAsia"/>
          <w:rtl/>
        </w:rPr>
        <w:softHyphen/>
      </w:r>
      <w:r w:rsidRPr="00BA01D4">
        <w:rPr>
          <w:rFonts w:eastAsiaTheme="minorEastAsia" w:hint="eastAsia"/>
          <w:rtl/>
        </w:rPr>
        <w:t>شود</w:t>
      </w:r>
      <w:r w:rsidRPr="00BA01D4">
        <w:rPr>
          <w:rFonts w:eastAsiaTheme="minorEastAsia"/>
          <w:rtl/>
        </w:rPr>
        <w:t xml:space="preserve"> تا احتمالاً افزا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ش</w:t>
      </w:r>
      <w:r w:rsidRPr="00BA01D4">
        <w:rPr>
          <w:rFonts w:eastAsiaTheme="minorEastAsia"/>
          <w:rtl/>
        </w:rPr>
        <w:t xml:space="preserve"> ابعاد چند عضو باعث</w:t>
      </w:r>
      <w:r>
        <w:rPr>
          <w:rFonts w:eastAsiaTheme="minorEastAsia" w:hint="cs"/>
          <w:rtl/>
        </w:rPr>
        <w:t xml:space="preserve"> </w:t>
      </w:r>
      <w:r w:rsidRPr="00BA01D4">
        <w:rPr>
          <w:rFonts w:eastAsiaTheme="minorEastAsia" w:hint="eastAsia"/>
          <w:rtl/>
        </w:rPr>
        <w:t>افزا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ش</w:t>
      </w:r>
      <w:r w:rsidRPr="00BA01D4">
        <w:rPr>
          <w:rFonts w:eastAsiaTheme="minorEastAsia"/>
          <w:rtl/>
        </w:rPr>
        <w:t xml:space="preserve"> ن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روهاي</w:t>
      </w:r>
      <w:r w:rsidRPr="00BA01D4">
        <w:rPr>
          <w:rFonts w:eastAsiaTheme="minorEastAsia"/>
          <w:rtl/>
        </w:rPr>
        <w:t xml:space="preserve"> طراح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/>
          <w:rtl/>
        </w:rPr>
        <w:t xml:space="preserve"> در اعضاي د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گر</w:t>
      </w:r>
      <w:r w:rsidRPr="00BA01D4">
        <w:rPr>
          <w:rFonts w:eastAsiaTheme="minorEastAsia"/>
          <w:rtl/>
        </w:rPr>
        <w:t xml:space="preserve"> سازه نشده باشد. پس از همگرا</w:t>
      </w:r>
      <w:r w:rsidRPr="00BA01D4">
        <w:rPr>
          <w:rFonts w:eastAsiaTheme="minorEastAsia" w:hint="cs"/>
          <w:rtl/>
        </w:rPr>
        <w:t>یی</w:t>
      </w:r>
      <w:r w:rsidRPr="00BA01D4">
        <w:rPr>
          <w:rFonts w:eastAsiaTheme="minorEastAsia"/>
          <w:rtl/>
        </w:rPr>
        <w:t xml:space="preserve"> ا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 w:hint="eastAsia"/>
          <w:rtl/>
        </w:rPr>
        <w:t>ن</w:t>
      </w:r>
      <w:r w:rsidRPr="00BA01D4">
        <w:rPr>
          <w:rFonts w:eastAsiaTheme="minorEastAsia"/>
          <w:rtl/>
        </w:rPr>
        <w:t xml:space="preserve"> دو مرحله م</w:t>
      </w:r>
      <w:r w:rsidRPr="00BA01D4">
        <w:rPr>
          <w:rFonts w:eastAsiaTheme="minorEastAsia" w:hint="cs"/>
          <w:rtl/>
        </w:rPr>
        <w:t>ی</w:t>
      </w:r>
      <w:r w:rsidR="00A7390B">
        <w:rPr>
          <w:rFonts w:eastAsiaTheme="minorEastAsia"/>
          <w:rtl/>
        </w:rPr>
        <w:softHyphen/>
      </w:r>
      <w:r w:rsidRPr="00BA01D4">
        <w:rPr>
          <w:rFonts w:eastAsiaTheme="minorEastAsia" w:hint="eastAsia"/>
          <w:rtl/>
        </w:rPr>
        <w:t>توان</w:t>
      </w:r>
      <w:r w:rsidRPr="00BA01D4">
        <w:rPr>
          <w:rFonts w:eastAsiaTheme="minorEastAsia"/>
          <w:rtl/>
        </w:rPr>
        <w:t xml:space="preserve"> گفت</w:t>
      </w:r>
      <w:r>
        <w:rPr>
          <w:rFonts w:eastAsiaTheme="minorEastAsia" w:hint="cs"/>
          <w:rtl/>
        </w:rPr>
        <w:t xml:space="preserve"> </w:t>
      </w:r>
      <w:r w:rsidRPr="00BA01D4">
        <w:rPr>
          <w:rFonts w:eastAsiaTheme="minorEastAsia"/>
          <w:rtl/>
        </w:rPr>
        <w:t>که سازه مورد نظر بر اساس سطح عملکردي مورد نظر طراح</w:t>
      </w:r>
      <w:r w:rsidRPr="00BA01D4">
        <w:rPr>
          <w:rFonts w:eastAsiaTheme="minorEastAsia" w:hint="cs"/>
          <w:rtl/>
        </w:rPr>
        <w:t>ی</w:t>
      </w:r>
      <w:r w:rsidRPr="00BA01D4">
        <w:rPr>
          <w:rFonts w:eastAsiaTheme="minorEastAsia"/>
          <w:rtl/>
        </w:rPr>
        <w:t xml:space="preserve"> شده است</w:t>
      </w:r>
      <w:r>
        <w:rPr>
          <w:rFonts w:eastAsiaTheme="minorEastAsia" w:hint="cs"/>
          <w:rtl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617612">
        <w:rPr>
          <w:rFonts w:eastAsiaTheme="minorEastAsia" w:hint="cs"/>
          <w:rtl/>
          <w:lang w:bidi="fa-IR"/>
        </w:rPr>
        <w:t>45</w:t>
      </w:r>
      <w:r w:rsidRPr="00846FCA">
        <w:rPr>
          <w:rFonts w:eastAsiaTheme="minorEastAsia"/>
          <w:rtl/>
          <w:lang w:bidi="fa-IR"/>
        </w:rPr>
        <w:t>].</w:t>
      </w:r>
    </w:p>
    <w:p w14:paraId="44907AF7" w14:textId="77777777" w:rsidR="003C6781" w:rsidRDefault="00BB394E" w:rsidP="00BB394E">
      <w:pPr>
        <w:rPr>
          <w:rFonts w:eastAsiaTheme="minorEastAsia"/>
          <w:rtl/>
          <w:lang w:bidi="fa-IR"/>
        </w:rPr>
      </w:pPr>
      <w:r w:rsidRPr="00BB394E">
        <w:rPr>
          <w:rFonts w:eastAsiaTheme="minorEastAsia"/>
          <w:rtl/>
          <w:lang w:bidi="fa-IR"/>
        </w:rPr>
        <w:t>اگر ساختمان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/>
          <w:rtl/>
          <w:lang w:bidi="fa-IR"/>
        </w:rPr>
        <w:t xml:space="preserve"> از همان ابتدا بر اساس سطح عملکردي مورد نظر طراح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/>
          <w:rtl/>
          <w:lang w:bidi="fa-IR"/>
        </w:rPr>
        <w:t xml:space="preserve"> گردد، با توجه به ا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نکه</w:t>
      </w:r>
      <w:r w:rsidRPr="00BB394E">
        <w:rPr>
          <w:rFonts w:eastAsiaTheme="minorEastAsia"/>
          <w:rtl/>
          <w:lang w:bidi="fa-IR"/>
        </w:rPr>
        <w:t xml:space="preserve"> هندسه</w:t>
      </w:r>
      <w:r>
        <w:rPr>
          <w:rFonts w:eastAsiaTheme="minorEastAsia" w:hint="cs"/>
          <w:rtl/>
          <w:lang w:bidi="fa-IR"/>
        </w:rPr>
        <w:t xml:space="preserve"> </w:t>
      </w:r>
      <w:r w:rsidRPr="00BB394E">
        <w:rPr>
          <w:rFonts w:eastAsiaTheme="minorEastAsia" w:hint="eastAsia"/>
          <w:rtl/>
          <w:lang w:bidi="fa-IR"/>
        </w:rPr>
        <w:t>سازه،</w:t>
      </w:r>
      <w:r w:rsidRPr="00BB394E">
        <w:rPr>
          <w:rFonts w:eastAsiaTheme="minorEastAsia"/>
          <w:rtl/>
          <w:lang w:bidi="fa-IR"/>
        </w:rPr>
        <w:t xml:space="preserve"> مشخصات سازه</w:t>
      </w:r>
      <w:r w:rsidR="00344A75">
        <w:rPr>
          <w:rFonts w:eastAsiaTheme="minorEastAsia"/>
          <w:rtl/>
          <w:lang w:bidi="fa-IR"/>
        </w:rPr>
        <w:softHyphen/>
      </w:r>
      <w:r w:rsidRPr="00BB394E">
        <w:rPr>
          <w:rFonts w:eastAsiaTheme="minorEastAsia"/>
          <w:rtl/>
          <w:lang w:bidi="fa-IR"/>
        </w:rPr>
        <w:t>اي و مصالح به کار رفته و غ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ره</w:t>
      </w:r>
      <w:r w:rsidRPr="00BB394E">
        <w:rPr>
          <w:rFonts w:eastAsiaTheme="minorEastAsia"/>
          <w:rtl/>
          <w:lang w:bidi="fa-IR"/>
        </w:rPr>
        <w:t xml:space="preserve"> توسط طراح انتخاب م</w:t>
      </w:r>
      <w:r w:rsidRPr="00BB394E">
        <w:rPr>
          <w:rFonts w:eastAsiaTheme="minorEastAsia" w:hint="cs"/>
          <w:rtl/>
          <w:lang w:bidi="fa-IR"/>
        </w:rPr>
        <w:t>ی</w:t>
      </w:r>
      <w:r w:rsidR="00344A75">
        <w:rPr>
          <w:rFonts w:eastAsiaTheme="minorEastAsia"/>
          <w:rtl/>
          <w:lang w:bidi="fa-IR"/>
        </w:rPr>
        <w:softHyphen/>
      </w:r>
      <w:r w:rsidRPr="00BB394E">
        <w:rPr>
          <w:rFonts w:eastAsiaTheme="minorEastAsia" w:hint="eastAsia"/>
          <w:rtl/>
          <w:lang w:bidi="fa-IR"/>
        </w:rPr>
        <w:t>شود،</w:t>
      </w:r>
      <w:r w:rsidRPr="00BB394E">
        <w:rPr>
          <w:rFonts w:eastAsiaTheme="minorEastAsia"/>
          <w:rtl/>
          <w:lang w:bidi="fa-IR"/>
        </w:rPr>
        <w:t xml:space="preserve"> بنابرا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ن</w:t>
      </w:r>
      <w:r w:rsidRPr="00BB394E">
        <w:rPr>
          <w:rFonts w:eastAsiaTheme="minorEastAsia"/>
          <w:rtl/>
          <w:lang w:bidi="fa-IR"/>
        </w:rPr>
        <w:t xml:space="preserve"> م</w:t>
      </w:r>
      <w:r w:rsidRPr="00BB394E">
        <w:rPr>
          <w:rFonts w:eastAsiaTheme="minorEastAsia" w:hint="cs"/>
          <w:rtl/>
          <w:lang w:bidi="fa-IR"/>
        </w:rPr>
        <w:t>ی</w:t>
      </w:r>
      <w:r w:rsidR="00344A75">
        <w:rPr>
          <w:rFonts w:eastAsiaTheme="minorEastAsia"/>
          <w:rtl/>
          <w:lang w:bidi="fa-IR"/>
        </w:rPr>
        <w:softHyphen/>
      </w:r>
      <w:r w:rsidRPr="00BB394E">
        <w:rPr>
          <w:rFonts w:eastAsiaTheme="minorEastAsia" w:hint="eastAsia"/>
          <w:rtl/>
          <w:lang w:bidi="fa-IR"/>
        </w:rPr>
        <w:t>توان</w:t>
      </w:r>
      <w:r w:rsidRPr="00BB394E">
        <w:rPr>
          <w:rFonts w:eastAsiaTheme="minorEastAsia"/>
          <w:rtl/>
          <w:lang w:bidi="fa-IR"/>
        </w:rPr>
        <w:t xml:space="preserve"> انتظار</w:t>
      </w:r>
      <w:r>
        <w:rPr>
          <w:rFonts w:eastAsiaTheme="minorEastAsia" w:hint="cs"/>
          <w:rtl/>
          <w:lang w:bidi="fa-IR"/>
        </w:rPr>
        <w:t xml:space="preserve"> </w:t>
      </w:r>
      <w:r w:rsidRPr="00BB394E">
        <w:rPr>
          <w:rFonts w:eastAsiaTheme="minorEastAsia" w:hint="eastAsia"/>
          <w:rtl/>
          <w:lang w:bidi="fa-IR"/>
        </w:rPr>
        <w:t>داشت</w:t>
      </w:r>
      <w:r w:rsidRPr="00BB394E">
        <w:rPr>
          <w:rFonts w:eastAsiaTheme="minorEastAsia"/>
          <w:rtl/>
          <w:lang w:bidi="fa-IR"/>
        </w:rPr>
        <w:t xml:space="preserve"> ساختمان طراح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/>
          <w:rtl/>
          <w:lang w:bidi="fa-IR"/>
        </w:rPr>
        <w:t xml:space="preserve"> شده بر اساس سطح عملکرد، در حد قابل اطم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نان</w:t>
      </w:r>
      <w:r w:rsidR="00344A75">
        <w:rPr>
          <w:rFonts w:eastAsiaTheme="minorEastAsia"/>
          <w:rtl/>
          <w:lang w:bidi="fa-IR"/>
        </w:rPr>
        <w:softHyphen/>
      </w:r>
      <w:r w:rsidRPr="00BB394E">
        <w:rPr>
          <w:rFonts w:eastAsiaTheme="minorEastAsia" w:hint="eastAsia"/>
          <w:rtl/>
          <w:lang w:bidi="fa-IR"/>
        </w:rPr>
        <w:t>تري</w:t>
      </w:r>
      <w:r w:rsidRPr="00BB394E">
        <w:rPr>
          <w:rFonts w:eastAsiaTheme="minorEastAsia"/>
          <w:rtl/>
          <w:lang w:bidi="fa-IR"/>
        </w:rPr>
        <w:t xml:space="preserve"> سطح عملکرد مورد نظر</w:t>
      </w:r>
      <w:r>
        <w:rPr>
          <w:rFonts w:eastAsiaTheme="minorEastAsia" w:hint="cs"/>
          <w:rtl/>
          <w:lang w:bidi="fa-IR"/>
        </w:rPr>
        <w:t xml:space="preserve"> </w:t>
      </w:r>
      <w:r w:rsidRPr="00BB394E">
        <w:rPr>
          <w:rFonts w:eastAsiaTheme="minorEastAsia" w:hint="eastAsia"/>
          <w:rtl/>
          <w:lang w:bidi="fa-IR"/>
        </w:rPr>
        <w:t>را</w:t>
      </w:r>
      <w:r w:rsidRPr="00BB394E">
        <w:rPr>
          <w:rFonts w:eastAsiaTheme="minorEastAsia"/>
          <w:rtl/>
          <w:lang w:bidi="fa-IR"/>
        </w:rPr>
        <w:t xml:space="preserve"> برآورده کند. اما به دلائل متعدد از جمله عدم اطلاع دق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ق</w:t>
      </w:r>
      <w:r w:rsidRPr="00BB394E">
        <w:rPr>
          <w:rFonts w:eastAsiaTheme="minorEastAsia"/>
          <w:rtl/>
          <w:lang w:bidi="fa-IR"/>
        </w:rPr>
        <w:t xml:space="preserve"> از هندسه سازه، عدم اطلاع صح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ح</w:t>
      </w:r>
      <w:r w:rsidRPr="00BB394E">
        <w:rPr>
          <w:rFonts w:eastAsiaTheme="minorEastAsia"/>
          <w:rtl/>
          <w:lang w:bidi="fa-IR"/>
        </w:rPr>
        <w:t xml:space="preserve"> از ابعاد</w:t>
      </w:r>
      <w:r>
        <w:rPr>
          <w:rFonts w:eastAsiaTheme="minorEastAsia" w:hint="cs"/>
          <w:rtl/>
          <w:lang w:bidi="fa-IR"/>
        </w:rPr>
        <w:t xml:space="preserve"> </w:t>
      </w:r>
      <w:r w:rsidRPr="00BB394E">
        <w:rPr>
          <w:rFonts w:eastAsiaTheme="minorEastAsia" w:hint="eastAsia"/>
          <w:rtl/>
          <w:lang w:bidi="fa-IR"/>
        </w:rPr>
        <w:t>اجزاي</w:t>
      </w:r>
      <w:r w:rsidRPr="00BB394E">
        <w:rPr>
          <w:rFonts w:eastAsiaTheme="minorEastAsia"/>
          <w:rtl/>
          <w:lang w:bidi="fa-IR"/>
        </w:rPr>
        <w:t xml:space="preserve"> سازه، عدم شناخت دق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ق</w:t>
      </w:r>
      <w:r w:rsidRPr="00BB394E">
        <w:rPr>
          <w:rFonts w:eastAsiaTheme="minorEastAsia"/>
          <w:rtl/>
          <w:lang w:bidi="fa-IR"/>
        </w:rPr>
        <w:t xml:space="preserve"> مصالح به کار رفته، اطلاعات ناقص از منطقه احداث ساختمان، غ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ر</w:t>
      </w:r>
      <w:r w:rsidRPr="00BB394E">
        <w:rPr>
          <w:rFonts w:eastAsiaTheme="minorEastAsia"/>
          <w:rtl/>
          <w:lang w:bidi="fa-IR"/>
        </w:rPr>
        <w:t xml:space="preserve"> قابل</w:t>
      </w:r>
      <w:r>
        <w:rPr>
          <w:rFonts w:eastAsiaTheme="minorEastAsia" w:hint="cs"/>
          <w:rtl/>
          <w:lang w:bidi="fa-IR"/>
        </w:rPr>
        <w:t xml:space="preserve"> </w:t>
      </w:r>
      <w:r w:rsidRPr="00BB394E">
        <w:rPr>
          <w:rFonts w:eastAsiaTheme="minorEastAsia" w:hint="eastAsia"/>
          <w:rtl/>
          <w:lang w:bidi="fa-IR"/>
        </w:rPr>
        <w:t>پ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ش</w:t>
      </w:r>
      <w:r w:rsidR="00344A75">
        <w:rPr>
          <w:rFonts w:eastAsiaTheme="minorEastAsia"/>
          <w:rtl/>
          <w:lang w:bidi="fa-IR"/>
        </w:rPr>
        <w:softHyphen/>
      </w:r>
      <w:r w:rsidRPr="00BB394E">
        <w:rPr>
          <w:rFonts w:eastAsiaTheme="minorEastAsia"/>
          <w:rtl/>
          <w:lang w:bidi="fa-IR"/>
        </w:rPr>
        <w:t>ب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ن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/>
          <w:rtl/>
          <w:lang w:bidi="fa-IR"/>
        </w:rPr>
        <w:t xml:space="preserve"> بودن پد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ده</w:t>
      </w:r>
      <w:r w:rsidRPr="00BB394E">
        <w:rPr>
          <w:rFonts w:eastAsiaTheme="minorEastAsia"/>
          <w:rtl/>
          <w:lang w:bidi="fa-IR"/>
        </w:rPr>
        <w:t xml:space="preserve"> زلزله و مدلسازي و تحل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ل</w:t>
      </w:r>
      <w:r w:rsidRPr="00BB394E">
        <w:rPr>
          <w:rFonts w:eastAsiaTheme="minorEastAsia"/>
          <w:rtl/>
          <w:lang w:bidi="fa-IR"/>
        </w:rPr>
        <w:t xml:space="preserve"> به روش</w:t>
      </w:r>
      <w:r w:rsidR="00344A75">
        <w:rPr>
          <w:rFonts w:eastAsiaTheme="minorEastAsia"/>
          <w:rtl/>
          <w:lang w:bidi="fa-IR"/>
        </w:rPr>
        <w:softHyphen/>
      </w:r>
      <w:r w:rsidRPr="00BB394E">
        <w:rPr>
          <w:rFonts w:eastAsiaTheme="minorEastAsia"/>
          <w:rtl/>
          <w:lang w:bidi="fa-IR"/>
        </w:rPr>
        <w:t>هاي ساده شده، رس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دن</w:t>
      </w:r>
      <w:r w:rsidRPr="00BB394E">
        <w:rPr>
          <w:rFonts w:eastAsiaTheme="minorEastAsia"/>
          <w:rtl/>
          <w:lang w:bidi="fa-IR"/>
        </w:rPr>
        <w:t xml:space="preserve"> به سطح عملکرد مورد</w:t>
      </w:r>
      <w:r>
        <w:rPr>
          <w:rFonts w:eastAsiaTheme="minorEastAsia" w:hint="cs"/>
          <w:rtl/>
          <w:lang w:bidi="fa-IR"/>
        </w:rPr>
        <w:t xml:space="preserve"> </w:t>
      </w:r>
      <w:r w:rsidRPr="00BB394E">
        <w:rPr>
          <w:rFonts w:eastAsiaTheme="minorEastAsia" w:hint="eastAsia"/>
          <w:rtl/>
          <w:lang w:bidi="fa-IR"/>
        </w:rPr>
        <w:t>نظر</w:t>
      </w:r>
      <w:r w:rsidRPr="00BB394E">
        <w:rPr>
          <w:rFonts w:eastAsiaTheme="minorEastAsia"/>
          <w:rtl/>
          <w:lang w:bidi="fa-IR"/>
        </w:rPr>
        <w:t xml:space="preserve"> تضم</w:t>
      </w:r>
      <w:r w:rsidRPr="00BB394E">
        <w:rPr>
          <w:rFonts w:eastAsiaTheme="minorEastAsia" w:hint="cs"/>
          <w:rtl/>
          <w:lang w:bidi="fa-IR"/>
        </w:rPr>
        <w:t>ی</w:t>
      </w:r>
      <w:r w:rsidRPr="00BB394E">
        <w:rPr>
          <w:rFonts w:eastAsiaTheme="minorEastAsia" w:hint="eastAsia"/>
          <w:rtl/>
          <w:lang w:bidi="fa-IR"/>
        </w:rPr>
        <w:t>ن</w:t>
      </w:r>
      <w:r w:rsidRPr="00BB394E">
        <w:rPr>
          <w:rFonts w:eastAsiaTheme="minorEastAsia"/>
          <w:rtl/>
          <w:lang w:bidi="fa-IR"/>
        </w:rPr>
        <w:t xml:space="preserve"> نم</w:t>
      </w:r>
      <w:r w:rsidRPr="00BB394E">
        <w:rPr>
          <w:rFonts w:eastAsiaTheme="minorEastAsia" w:hint="cs"/>
          <w:rtl/>
          <w:lang w:bidi="fa-IR"/>
        </w:rPr>
        <w:t>ی</w:t>
      </w:r>
      <w:r w:rsidR="00344A75">
        <w:rPr>
          <w:rFonts w:eastAsiaTheme="minorEastAsia"/>
          <w:rtl/>
          <w:lang w:bidi="fa-IR"/>
        </w:rPr>
        <w:softHyphen/>
      </w:r>
      <w:r w:rsidRPr="00BB394E">
        <w:rPr>
          <w:rFonts w:eastAsiaTheme="minorEastAsia" w:hint="eastAsia"/>
          <w:rtl/>
          <w:lang w:bidi="fa-IR"/>
        </w:rPr>
        <w:t>گردد</w:t>
      </w:r>
      <w:r w:rsidRPr="00BB394E">
        <w:rPr>
          <w:rFonts w:eastAsiaTheme="minorEastAsia"/>
          <w:rtl/>
          <w:lang w:bidi="fa-IR"/>
        </w:rPr>
        <w:t>.</w:t>
      </w:r>
    </w:p>
    <w:p w14:paraId="75CA41C6" w14:textId="77777777" w:rsidR="00344A75" w:rsidRDefault="00D734A4" w:rsidP="00D734A4">
      <w:pPr>
        <w:rPr>
          <w:rFonts w:eastAsiaTheme="minorEastAsia"/>
          <w:rtl/>
          <w:lang w:bidi="fa-IR"/>
        </w:rPr>
      </w:pPr>
      <w:r w:rsidRPr="00D734A4">
        <w:rPr>
          <w:rFonts w:eastAsiaTheme="minorEastAsia"/>
          <w:rtl/>
          <w:lang w:bidi="fa-IR"/>
        </w:rPr>
        <w:t>در طراح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/>
          <w:rtl/>
          <w:lang w:bidi="fa-IR"/>
        </w:rPr>
        <w:t xml:space="preserve"> و بهسازي سازه</w:t>
      </w:r>
      <w:r>
        <w:rPr>
          <w:rFonts w:eastAsiaTheme="minorEastAsia"/>
          <w:rtl/>
          <w:lang w:bidi="fa-IR"/>
        </w:rPr>
        <w:softHyphen/>
      </w:r>
      <w:r w:rsidRPr="00D734A4">
        <w:rPr>
          <w:rFonts w:eastAsiaTheme="minorEastAsia"/>
          <w:rtl/>
          <w:lang w:bidi="fa-IR"/>
        </w:rPr>
        <w:t xml:space="preserve">ها بر اساس عملکرد، سازه تحت 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کسري</w:t>
      </w:r>
      <w:r w:rsidRPr="00D734A4">
        <w:rPr>
          <w:rFonts w:eastAsiaTheme="minorEastAsia"/>
          <w:rtl/>
          <w:lang w:bidi="fa-IR"/>
        </w:rPr>
        <w:t xml:space="preserve"> ن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روهاي</w:t>
      </w:r>
      <w:r w:rsidRPr="00D734A4">
        <w:rPr>
          <w:rFonts w:eastAsiaTheme="minorEastAsia"/>
          <w:rtl/>
          <w:lang w:bidi="fa-IR"/>
        </w:rPr>
        <w:t xml:space="preserve"> جانب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/>
          <w:rtl/>
          <w:lang w:bidi="fa-IR"/>
        </w:rPr>
        <w:t xml:space="preserve"> کش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ده</w:t>
      </w:r>
      <w:r w:rsidRPr="00D734A4">
        <w:rPr>
          <w:rFonts w:eastAsiaTheme="minorEastAsia"/>
          <w:rtl/>
          <w:lang w:bidi="fa-IR"/>
        </w:rPr>
        <w:t xml:space="preserve"> م</w:t>
      </w:r>
      <w:r w:rsidRPr="00D734A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D734A4">
        <w:rPr>
          <w:rFonts w:eastAsiaTheme="minorEastAsia" w:hint="eastAsia"/>
          <w:rtl/>
          <w:lang w:bidi="fa-IR"/>
        </w:rPr>
        <w:t>شود</w:t>
      </w:r>
      <w:r w:rsidRPr="00D734A4">
        <w:rPr>
          <w:rFonts w:eastAsiaTheme="minorEastAsia"/>
          <w:rtl/>
          <w:lang w:bidi="fa-IR"/>
        </w:rPr>
        <w:t>. با</w:t>
      </w:r>
      <w:r>
        <w:rPr>
          <w:rFonts w:eastAsiaTheme="minorEastAsia" w:hint="cs"/>
          <w:rtl/>
          <w:lang w:bidi="fa-IR"/>
        </w:rPr>
        <w:t xml:space="preserve"> </w:t>
      </w:r>
      <w:r w:rsidRPr="00D734A4">
        <w:rPr>
          <w:rFonts w:eastAsiaTheme="minorEastAsia" w:hint="eastAsia"/>
          <w:rtl/>
          <w:lang w:bidi="fa-IR"/>
        </w:rPr>
        <w:t>افزا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ش</w:t>
      </w:r>
      <w:r w:rsidRPr="00D734A4">
        <w:rPr>
          <w:rFonts w:eastAsiaTheme="minorEastAsia"/>
          <w:rtl/>
          <w:lang w:bidi="fa-IR"/>
        </w:rPr>
        <w:t xml:space="preserve"> جابجا</w:t>
      </w:r>
      <w:r w:rsidRPr="00D734A4">
        <w:rPr>
          <w:rFonts w:eastAsiaTheme="minorEastAsia" w:hint="cs"/>
          <w:rtl/>
          <w:lang w:bidi="fa-IR"/>
        </w:rPr>
        <w:t>یی</w:t>
      </w:r>
      <w:r w:rsidRPr="00D734A4">
        <w:rPr>
          <w:rFonts w:eastAsiaTheme="minorEastAsia"/>
          <w:rtl/>
          <w:lang w:bidi="fa-IR"/>
        </w:rPr>
        <w:t xml:space="preserve"> جانب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،</w:t>
      </w:r>
      <w:r w:rsidRPr="00D734A4">
        <w:rPr>
          <w:rFonts w:eastAsiaTheme="minorEastAsia"/>
          <w:rtl/>
          <w:lang w:bidi="fa-IR"/>
        </w:rPr>
        <w:t xml:space="preserve"> ن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روهاي</w:t>
      </w:r>
      <w:r w:rsidRPr="00D734A4">
        <w:rPr>
          <w:rFonts w:eastAsiaTheme="minorEastAsia"/>
          <w:rtl/>
          <w:lang w:bidi="fa-IR"/>
        </w:rPr>
        <w:t xml:space="preserve"> موجود در اعضاي سازه ن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ز</w:t>
      </w:r>
      <w:r w:rsidRPr="00D734A4">
        <w:rPr>
          <w:rFonts w:eastAsiaTheme="minorEastAsia"/>
          <w:rtl/>
          <w:lang w:bidi="fa-IR"/>
        </w:rPr>
        <w:t xml:space="preserve"> افزا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ش</w:t>
      </w:r>
      <w:r w:rsidRPr="00D734A4">
        <w:rPr>
          <w:rFonts w:eastAsiaTheme="minorEastAsia"/>
          <w:rtl/>
          <w:lang w:bidi="fa-IR"/>
        </w:rPr>
        <w:t xml:space="preserve"> م</w:t>
      </w:r>
      <w:r w:rsidRPr="00D734A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ابند</w:t>
      </w:r>
      <w:r w:rsidRPr="00D734A4">
        <w:rPr>
          <w:rFonts w:eastAsiaTheme="minorEastAsia"/>
          <w:rtl/>
          <w:lang w:bidi="fa-IR"/>
        </w:rPr>
        <w:t xml:space="preserve"> تا حدي که در بعض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/>
          <w:rtl/>
          <w:lang w:bidi="fa-IR"/>
        </w:rPr>
        <w:t xml:space="preserve"> از</w:t>
      </w:r>
      <w:r>
        <w:rPr>
          <w:rFonts w:eastAsiaTheme="minorEastAsia" w:hint="cs"/>
          <w:rtl/>
          <w:lang w:bidi="fa-IR"/>
        </w:rPr>
        <w:t xml:space="preserve"> </w:t>
      </w:r>
      <w:r w:rsidRPr="00D734A4">
        <w:rPr>
          <w:rFonts w:eastAsiaTheme="minorEastAsia" w:hint="eastAsia"/>
          <w:rtl/>
          <w:lang w:bidi="fa-IR"/>
        </w:rPr>
        <w:t>نقاط</w:t>
      </w:r>
      <w:r w:rsidRPr="00D734A4">
        <w:rPr>
          <w:rFonts w:eastAsiaTheme="minorEastAsia"/>
          <w:rtl/>
          <w:lang w:bidi="fa-IR"/>
        </w:rPr>
        <w:t xml:space="preserve"> سازه ن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روهاي</w:t>
      </w:r>
      <w:r w:rsidRPr="00D734A4">
        <w:rPr>
          <w:rFonts w:eastAsiaTheme="minorEastAsia"/>
          <w:rtl/>
          <w:lang w:bidi="fa-IR"/>
        </w:rPr>
        <w:t xml:space="preserve"> موجود از مقدار ن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روهاي</w:t>
      </w:r>
      <w:r w:rsidRPr="00D734A4">
        <w:rPr>
          <w:rFonts w:eastAsiaTheme="minorEastAsia"/>
          <w:rtl/>
          <w:lang w:bidi="fa-IR"/>
        </w:rPr>
        <w:t xml:space="preserve"> حد تسل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م</w:t>
      </w:r>
      <w:r w:rsidRPr="00D734A4">
        <w:rPr>
          <w:rFonts w:eastAsiaTheme="minorEastAsia"/>
          <w:rtl/>
          <w:lang w:bidi="fa-IR"/>
        </w:rPr>
        <w:t xml:space="preserve"> فراتر م</w:t>
      </w:r>
      <w:r w:rsidRPr="00D734A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D734A4">
        <w:rPr>
          <w:rFonts w:eastAsiaTheme="minorEastAsia" w:hint="eastAsia"/>
          <w:rtl/>
          <w:lang w:bidi="fa-IR"/>
        </w:rPr>
        <w:t>روند</w:t>
      </w:r>
      <w:r w:rsidRPr="00D734A4">
        <w:rPr>
          <w:rFonts w:eastAsiaTheme="minorEastAsia"/>
          <w:rtl/>
          <w:lang w:bidi="fa-IR"/>
        </w:rPr>
        <w:t xml:space="preserve"> و مفاصل پلاست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ک</w:t>
      </w:r>
      <w:r w:rsidRPr="00D734A4">
        <w:rPr>
          <w:rFonts w:eastAsiaTheme="minorEastAsia"/>
          <w:rtl/>
          <w:lang w:bidi="fa-IR"/>
        </w:rPr>
        <w:t xml:space="preserve"> در سازه ا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جاد</w:t>
      </w:r>
      <w:r>
        <w:rPr>
          <w:rFonts w:eastAsiaTheme="minorEastAsia" w:hint="cs"/>
          <w:rtl/>
          <w:lang w:bidi="fa-IR"/>
        </w:rPr>
        <w:t xml:space="preserve"> </w:t>
      </w:r>
      <w:r w:rsidRPr="00D734A4">
        <w:rPr>
          <w:rFonts w:eastAsiaTheme="minorEastAsia" w:hint="eastAsia"/>
          <w:rtl/>
          <w:lang w:bidi="fa-IR"/>
        </w:rPr>
        <w:t>م</w:t>
      </w:r>
      <w:r w:rsidRPr="00D734A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D734A4">
        <w:rPr>
          <w:rFonts w:eastAsiaTheme="minorEastAsia" w:hint="eastAsia"/>
          <w:rtl/>
          <w:lang w:bidi="fa-IR"/>
        </w:rPr>
        <w:t>شوند</w:t>
      </w:r>
      <w:r w:rsidRPr="00D734A4">
        <w:rPr>
          <w:rFonts w:eastAsiaTheme="minorEastAsia"/>
          <w:rtl/>
          <w:lang w:bidi="fa-IR"/>
        </w:rPr>
        <w:t>. با توجه به سطح عملکردي که براي ساختمان انتخاب شده است سازه با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د</w:t>
      </w:r>
      <w:r w:rsidRPr="00D734A4">
        <w:rPr>
          <w:rFonts w:eastAsiaTheme="minorEastAsia"/>
          <w:rtl/>
          <w:lang w:bidi="fa-IR"/>
        </w:rPr>
        <w:t xml:space="preserve"> بتواند حد مع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ن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/>
          <w:rtl/>
          <w:lang w:bidi="fa-IR"/>
        </w:rPr>
        <w:t xml:space="preserve"> از</w:t>
      </w:r>
      <w:r>
        <w:rPr>
          <w:rFonts w:eastAsiaTheme="minorEastAsia" w:hint="cs"/>
          <w:rtl/>
          <w:lang w:bidi="fa-IR"/>
        </w:rPr>
        <w:t xml:space="preserve"> </w:t>
      </w:r>
      <w:r w:rsidRPr="00D734A4">
        <w:rPr>
          <w:rFonts w:eastAsiaTheme="minorEastAsia" w:hint="eastAsia"/>
          <w:rtl/>
          <w:lang w:bidi="fa-IR"/>
        </w:rPr>
        <w:t>جابجا</w:t>
      </w:r>
      <w:r w:rsidRPr="00D734A4">
        <w:rPr>
          <w:rFonts w:eastAsiaTheme="minorEastAsia" w:hint="cs"/>
          <w:rtl/>
          <w:lang w:bidi="fa-IR"/>
        </w:rPr>
        <w:t>یی</w:t>
      </w:r>
      <w:r w:rsidRPr="00D734A4">
        <w:rPr>
          <w:rFonts w:eastAsiaTheme="minorEastAsia"/>
          <w:rtl/>
          <w:lang w:bidi="fa-IR"/>
        </w:rPr>
        <w:t xml:space="preserve"> جانب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/>
          <w:rtl/>
          <w:lang w:bidi="fa-IR"/>
        </w:rPr>
        <w:t xml:space="preserve"> را بدون ا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نکه</w:t>
      </w:r>
      <w:r w:rsidRPr="00D734A4">
        <w:rPr>
          <w:rFonts w:eastAsiaTheme="minorEastAsia"/>
          <w:rtl/>
          <w:lang w:bidi="fa-IR"/>
        </w:rPr>
        <w:t xml:space="preserve"> تغ</w:t>
      </w:r>
      <w:r w:rsidRPr="00D734A4">
        <w:rPr>
          <w:rFonts w:eastAsiaTheme="minorEastAsia" w:hint="cs"/>
          <w:rtl/>
          <w:lang w:bidi="fa-IR"/>
        </w:rPr>
        <w:t>یی</w:t>
      </w:r>
      <w:r w:rsidRPr="00D734A4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softHyphen/>
      </w:r>
      <w:r w:rsidRPr="00D734A4">
        <w:rPr>
          <w:rFonts w:eastAsiaTheme="minorEastAsia" w:hint="eastAsia"/>
          <w:rtl/>
          <w:lang w:bidi="fa-IR"/>
        </w:rPr>
        <w:t>ها</w:t>
      </w:r>
      <w:r w:rsidRPr="00D734A4">
        <w:rPr>
          <w:rFonts w:eastAsiaTheme="minorEastAsia"/>
          <w:rtl/>
          <w:lang w:bidi="fa-IR"/>
        </w:rPr>
        <w:t xml:space="preserve"> در منحن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/>
          <w:rtl/>
          <w:lang w:bidi="fa-IR"/>
        </w:rPr>
        <w:t xml:space="preserve"> ن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رو</w:t>
      </w:r>
      <w:r w:rsidRPr="00D734A4">
        <w:rPr>
          <w:rFonts w:eastAsiaTheme="minorEastAsia"/>
          <w:rtl/>
          <w:lang w:bidi="fa-IR"/>
        </w:rPr>
        <w:t xml:space="preserve"> </w:t>
      </w:r>
      <w:r w:rsidRPr="00D734A4">
        <w:rPr>
          <w:rFonts w:eastAsiaTheme="minorEastAsia" w:cs="Times New Roman" w:hint="cs"/>
          <w:rtl/>
          <w:lang w:bidi="fa-IR"/>
        </w:rPr>
        <w:t>–</w:t>
      </w:r>
      <w:r w:rsidRPr="00D734A4">
        <w:rPr>
          <w:rFonts w:eastAsiaTheme="minorEastAsia"/>
          <w:rtl/>
          <w:lang w:bidi="fa-IR"/>
        </w:rPr>
        <w:t xml:space="preserve"> </w:t>
      </w:r>
      <w:r w:rsidRPr="00D734A4">
        <w:rPr>
          <w:rFonts w:eastAsiaTheme="minorEastAsia" w:hint="cs"/>
          <w:rtl/>
          <w:lang w:bidi="fa-IR"/>
        </w:rPr>
        <w:t>تغیی</w:t>
      </w:r>
      <w:r w:rsidRPr="00D734A4">
        <w:rPr>
          <w:rFonts w:eastAsiaTheme="minorEastAsia" w:hint="eastAsia"/>
          <w:rtl/>
          <w:lang w:bidi="fa-IR"/>
        </w:rPr>
        <w:t>رشکل</w:t>
      </w:r>
      <w:r w:rsidRPr="00D734A4">
        <w:rPr>
          <w:rFonts w:eastAsiaTheme="minorEastAsia"/>
          <w:rtl/>
          <w:lang w:bidi="fa-IR"/>
        </w:rPr>
        <w:t xml:space="preserve"> اعضا از </w:t>
      </w:r>
      <w:r w:rsidRPr="00D734A4">
        <w:rPr>
          <w:rFonts w:eastAsiaTheme="minorEastAsia" w:hint="cs"/>
          <w:rtl/>
          <w:lang w:bidi="fa-IR"/>
        </w:rPr>
        <w:t>ی</w:t>
      </w:r>
      <w:r w:rsidRPr="00D734A4">
        <w:rPr>
          <w:rFonts w:eastAsiaTheme="minorEastAsia" w:hint="eastAsia"/>
          <w:rtl/>
          <w:lang w:bidi="fa-IR"/>
        </w:rPr>
        <w:t>ک</w:t>
      </w:r>
      <w:r w:rsidRPr="00D734A4">
        <w:rPr>
          <w:rFonts w:eastAsiaTheme="minorEastAsia"/>
          <w:rtl/>
          <w:lang w:bidi="fa-IR"/>
        </w:rPr>
        <w:t xml:space="preserve"> حد مجاز فراتر رود</w:t>
      </w:r>
      <w:r>
        <w:rPr>
          <w:rFonts w:eastAsiaTheme="minorEastAsia" w:hint="cs"/>
          <w:rtl/>
          <w:lang w:bidi="fa-IR"/>
        </w:rPr>
        <w:t xml:space="preserve"> </w:t>
      </w:r>
      <w:r w:rsidRPr="00D734A4">
        <w:rPr>
          <w:rFonts w:eastAsiaTheme="minorEastAsia" w:hint="eastAsia"/>
          <w:rtl/>
          <w:lang w:bidi="fa-IR"/>
        </w:rPr>
        <w:t>تحمل</w:t>
      </w:r>
      <w:r w:rsidRPr="00D734A4">
        <w:rPr>
          <w:rFonts w:eastAsiaTheme="minorEastAsia"/>
          <w:rtl/>
          <w:lang w:bidi="fa-IR"/>
        </w:rPr>
        <w:t xml:space="preserve"> کند.</w:t>
      </w:r>
    </w:p>
    <w:p w14:paraId="6B4A4648" w14:textId="77777777" w:rsidR="00F608D2" w:rsidRDefault="00F608D2" w:rsidP="00283AA2">
      <w:pPr>
        <w:pStyle w:val="a"/>
        <w:rPr>
          <w:rFonts w:eastAsiaTheme="minorEastAsia"/>
          <w:rtl/>
        </w:rPr>
      </w:pPr>
      <w:bookmarkStart w:id="302" w:name="_Toc32159822"/>
      <w:bookmarkStart w:id="303" w:name="_Toc32161977"/>
      <w:bookmarkStart w:id="304" w:name="_Toc32162236"/>
      <w:bookmarkStart w:id="305" w:name="_Toc32162340"/>
      <w:bookmarkStart w:id="306" w:name="_Toc51696467"/>
      <w:r>
        <w:rPr>
          <w:rFonts w:eastAsiaTheme="minorEastAsia" w:hint="cs"/>
          <w:rtl/>
          <w:lang w:bidi="fa-IR"/>
        </w:rPr>
        <w:t>1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 xml:space="preserve">3-3- </w:t>
      </w:r>
      <w:r w:rsidRPr="00F608D2">
        <w:rPr>
          <w:rFonts w:eastAsiaTheme="minorEastAsia"/>
          <w:rtl/>
        </w:rPr>
        <w:t>لزوم رو</w:t>
      </w:r>
      <w:r w:rsidRPr="00F608D2">
        <w:rPr>
          <w:rFonts w:eastAsiaTheme="minorEastAsia" w:hint="cs"/>
          <w:rtl/>
        </w:rPr>
        <w:t>ی</w:t>
      </w:r>
      <w:r w:rsidRPr="00F608D2">
        <w:rPr>
          <w:rFonts w:eastAsiaTheme="minorEastAsia" w:hint="eastAsia"/>
          <w:rtl/>
        </w:rPr>
        <w:t>کرد</w:t>
      </w:r>
      <w:r w:rsidRPr="00F608D2">
        <w:rPr>
          <w:rFonts w:eastAsiaTheme="minorEastAsia"/>
          <w:rtl/>
        </w:rPr>
        <w:t xml:space="preserve"> به طراح</w:t>
      </w:r>
      <w:r w:rsidRPr="00F608D2">
        <w:rPr>
          <w:rFonts w:eastAsiaTheme="minorEastAsia" w:hint="cs"/>
          <w:rtl/>
        </w:rPr>
        <w:t>ی</w:t>
      </w:r>
      <w:r w:rsidRPr="00F608D2">
        <w:rPr>
          <w:rFonts w:eastAsiaTheme="minorEastAsia"/>
          <w:rtl/>
        </w:rPr>
        <w:t xml:space="preserve"> لرزه</w:t>
      </w:r>
      <w:r>
        <w:rPr>
          <w:rFonts w:eastAsiaTheme="minorEastAsia"/>
          <w:rtl/>
        </w:rPr>
        <w:softHyphen/>
      </w:r>
      <w:r w:rsidRPr="00F608D2">
        <w:rPr>
          <w:rFonts w:eastAsiaTheme="minorEastAsia"/>
          <w:rtl/>
        </w:rPr>
        <w:t>اي بر اساس عملکرد</w:t>
      </w:r>
      <w:bookmarkEnd w:id="302"/>
      <w:bookmarkEnd w:id="303"/>
      <w:bookmarkEnd w:id="304"/>
      <w:bookmarkEnd w:id="305"/>
      <w:bookmarkEnd w:id="306"/>
    </w:p>
    <w:p w14:paraId="1B773404" w14:textId="77777777" w:rsidR="00D734A4" w:rsidRDefault="00F32458" w:rsidP="00794EB7">
      <w:pPr>
        <w:rPr>
          <w:rFonts w:eastAsiaTheme="minorEastAsia"/>
          <w:rtl/>
          <w:lang w:bidi="fa-IR"/>
        </w:rPr>
      </w:pPr>
      <w:r w:rsidRPr="00F32458">
        <w:rPr>
          <w:rFonts w:eastAsiaTheme="minorEastAsia"/>
          <w:rtl/>
          <w:lang w:bidi="fa-IR"/>
        </w:rPr>
        <w:t>هدف اصل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/>
          <w:rtl/>
          <w:lang w:bidi="fa-IR"/>
        </w:rPr>
        <w:t xml:space="preserve"> طراح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/>
          <w:rtl/>
          <w:lang w:bidi="fa-IR"/>
        </w:rPr>
        <w:t xml:space="preserve"> لرزه</w:t>
      </w:r>
      <w:r w:rsidR="007342E4">
        <w:rPr>
          <w:rFonts w:eastAsiaTheme="minorEastAsia"/>
          <w:rtl/>
          <w:lang w:bidi="fa-IR"/>
        </w:rPr>
        <w:softHyphen/>
      </w:r>
      <w:r w:rsidRPr="00F32458">
        <w:rPr>
          <w:rFonts w:eastAsiaTheme="minorEastAsia"/>
          <w:rtl/>
          <w:lang w:bidi="fa-IR"/>
        </w:rPr>
        <w:t>اي بر اساس عملکرد، دخ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ل</w:t>
      </w:r>
      <w:r w:rsidRPr="00F32458">
        <w:rPr>
          <w:rFonts w:eastAsiaTheme="minorEastAsia"/>
          <w:rtl/>
          <w:lang w:bidi="fa-IR"/>
        </w:rPr>
        <w:t xml:space="preserve"> کردن کا</w:t>
      </w:r>
      <w:r w:rsidR="007342E4">
        <w:rPr>
          <w:rFonts w:eastAsiaTheme="minorEastAsia" w:hint="cs"/>
          <w:rtl/>
          <w:lang w:bidi="fa-IR"/>
        </w:rPr>
        <w:t>ر</w:t>
      </w:r>
      <w:r w:rsidRPr="00F32458">
        <w:rPr>
          <w:rFonts w:eastAsiaTheme="minorEastAsia"/>
          <w:rtl/>
          <w:lang w:bidi="fa-IR"/>
        </w:rPr>
        <w:t>فرما در انتخاب م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زان</w:t>
      </w:r>
      <w:r w:rsidRPr="00F32458">
        <w:rPr>
          <w:rFonts w:eastAsiaTheme="minorEastAsia"/>
          <w:rtl/>
          <w:lang w:bidi="fa-IR"/>
        </w:rPr>
        <w:t xml:space="preserve"> خطرپذ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ري</w:t>
      </w:r>
      <w:r w:rsidRPr="00F32458">
        <w:rPr>
          <w:rFonts w:eastAsiaTheme="minorEastAsia"/>
          <w:rtl/>
          <w:lang w:bidi="fa-IR"/>
        </w:rPr>
        <w:t xml:space="preserve"> در</w:t>
      </w:r>
      <w:r>
        <w:rPr>
          <w:rFonts w:eastAsiaTheme="minorEastAsia" w:hint="cs"/>
          <w:rtl/>
          <w:lang w:bidi="fa-IR"/>
        </w:rPr>
        <w:t xml:space="preserve"> </w:t>
      </w:r>
      <w:r w:rsidRPr="00F32458">
        <w:rPr>
          <w:rFonts w:eastAsiaTheme="minorEastAsia" w:hint="eastAsia"/>
          <w:rtl/>
          <w:lang w:bidi="fa-IR"/>
        </w:rPr>
        <w:t>طرح</w:t>
      </w:r>
      <w:r w:rsidRPr="00F32458">
        <w:rPr>
          <w:rFonts w:eastAsiaTheme="minorEastAsia"/>
          <w:rtl/>
          <w:lang w:bidi="fa-IR"/>
        </w:rPr>
        <w:t xml:space="preserve"> مورد نظر در سطوح مختلف زم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ن</w:t>
      </w:r>
      <w:r w:rsidRPr="00F32458">
        <w:rPr>
          <w:rFonts w:eastAsiaTheme="minorEastAsia"/>
          <w:rtl/>
          <w:lang w:bidi="fa-IR"/>
        </w:rPr>
        <w:t xml:space="preserve"> لرزه است و همچن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ن</w:t>
      </w:r>
      <w:r w:rsidRPr="00F32458">
        <w:rPr>
          <w:rFonts w:eastAsiaTheme="minorEastAsia"/>
          <w:rtl/>
          <w:lang w:bidi="fa-IR"/>
        </w:rPr>
        <w:t xml:space="preserve"> قادر ساختن مهندسان تا سازه</w:t>
      </w:r>
      <w:r w:rsidR="007342E4">
        <w:rPr>
          <w:rFonts w:eastAsiaTheme="minorEastAsia"/>
          <w:rtl/>
          <w:lang w:bidi="fa-IR"/>
        </w:rPr>
        <w:softHyphen/>
      </w:r>
      <w:r w:rsidRPr="00F32458">
        <w:rPr>
          <w:rFonts w:eastAsiaTheme="minorEastAsia"/>
          <w:rtl/>
          <w:lang w:bidi="fa-IR"/>
        </w:rPr>
        <w:t>ها</w:t>
      </w:r>
      <w:r w:rsidRPr="00F32458">
        <w:rPr>
          <w:rFonts w:eastAsiaTheme="minorEastAsia" w:hint="cs"/>
          <w:rtl/>
          <w:lang w:bidi="fa-IR"/>
        </w:rPr>
        <w:t>یی</w:t>
      </w:r>
      <w:r w:rsidRPr="00F32458">
        <w:rPr>
          <w:rFonts w:eastAsiaTheme="minorEastAsia"/>
          <w:rtl/>
          <w:lang w:bidi="fa-IR"/>
        </w:rPr>
        <w:t xml:space="preserve"> طراح</w:t>
      </w:r>
      <w:r w:rsidRPr="00F32458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F32458">
        <w:rPr>
          <w:rFonts w:eastAsiaTheme="minorEastAsia" w:hint="eastAsia"/>
          <w:rtl/>
          <w:lang w:bidi="fa-IR"/>
        </w:rPr>
        <w:t>کنند</w:t>
      </w:r>
      <w:r w:rsidRPr="00F32458">
        <w:rPr>
          <w:rFonts w:eastAsiaTheme="minorEastAsia"/>
          <w:rtl/>
          <w:lang w:bidi="fa-IR"/>
        </w:rPr>
        <w:t xml:space="preserve"> که عملکردشان قابل پ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ش</w:t>
      </w:r>
      <w:r w:rsidRPr="00F32458">
        <w:rPr>
          <w:rFonts w:eastAsiaTheme="minorEastAsia"/>
          <w:rtl/>
          <w:lang w:bidi="fa-IR"/>
        </w:rPr>
        <w:t xml:space="preserve"> ب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ن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/>
          <w:rtl/>
          <w:lang w:bidi="fa-IR"/>
        </w:rPr>
        <w:t xml:space="preserve"> باشد. که خود ا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ن</w:t>
      </w:r>
      <w:r w:rsidRPr="00F32458">
        <w:rPr>
          <w:rFonts w:eastAsiaTheme="minorEastAsia"/>
          <w:rtl/>
          <w:lang w:bidi="fa-IR"/>
        </w:rPr>
        <w:t xml:space="preserve"> هدف مستلزم معلوم بودن نحوه عملکرد سازه در</w:t>
      </w:r>
      <w:r>
        <w:rPr>
          <w:rFonts w:eastAsiaTheme="minorEastAsia" w:hint="cs"/>
          <w:rtl/>
          <w:lang w:bidi="fa-IR"/>
        </w:rPr>
        <w:t xml:space="preserve"> </w:t>
      </w:r>
      <w:r w:rsidRPr="00F32458">
        <w:rPr>
          <w:rFonts w:eastAsiaTheme="minorEastAsia" w:hint="eastAsia"/>
          <w:rtl/>
          <w:lang w:bidi="fa-IR"/>
        </w:rPr>
        <w:t>سطوح</w:t>
      </w:r>
      <w:r w:rsidRPr="00F32458">
        <w:rPr>
          <w:rFonts w:eastAsiaTheme="minorEastAsia"/>
          <w:rtl/>
          <w:lang w:bidi="fa-IR"/>
        </w:rPr>
        <w:t xml:space="preserve"> مختلف زم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نلرزه</w:t>
      </w:r>
      <w:r w:rsidR="007342E4">
        <w:rPr>
          <w:rFonts w:eastAsiaTheme="minorEastAsia"/>
          <w:rtl/>
          <w:lang w:bidi="fa-IR"/>
        </w:rPr>
        <w:softHyphen/>
      </w:r>
      <w:r w:rsidRPr="00F32458">
        <w:rPr>
          <w:rFonts w:eastAsiaTheme="minorEastAsia" w:hint="eastAsia"/>
          <w:rtl/>
          <w:lang w:bidi="fa-IR"/>
        </w:rPr>
        <w:t>هاست</w:t>
      </w:r>
      <w:r w:rsidRPr="00F32458">
        <w:rPr>
          <w:rFonts w:eastAsiaTheme="minorEastAsia"/>
          <w:rtl/>
          <w:lang w:bidi="fa-IR"/>
        </w:rPr>
        <w:t>. مهندس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/>
          <w:rtl/>
          <w:lang w:bidi="fa-IR"/>
        </w:rPr>
        <w:t xml:space="preserve"> زلزله بر پا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ه</w:t>
      </w:r>
      <w:r w:rsidRPr="00F32458">
        <w:rPr>
          <w:rFonts w:eastAsiaTheme="minorEastAsia"/>
          <w:rtl/>
          <w:lang w:bidi="fa-IR"/>
        </w:rPr>
        <w:t xml:space="preserve"> عملکرد شامل روندي است که از مراحل آغاز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ن</w:t>
      </w:r>
      <w:r>
        <w:rPr>
          <w:rFonts w:eastAsiaTheme="minorEastAsia" w:hint="cs"/>
          <w:rtl/>
          <w:lang w:bidi="fa-IR"/>
        </w:rPr>
        <w:t xml:space="preserve"> </w:t>
      </w:r>
      <w:r w:rsidRPr="00F32458">
        <w:rPr>
          <w:rFonts w:eastAsiaTheme="minorEastAsia" w:hint="eastAsia"/>
          <w:rtl/>
          <w:lang w:bidi="fa-IR"/>
        </w:rPr>
        <w:t>طراح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/>
          <w:rtl/>
          <w:lang w:bidi="fa-IR"/>
        </w:rPr>
        <w:t xml:space="preserve"> 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ک</w:t>
      </w:r>
      <w:r w:rsidRPr="00F32458">
        <w:rPr>
          <w:rFonts w:eastAsiaTheme="minorEastAsia"/>
          <w:rtl/>
          <w:lang w:bidi="fa-IR"/>
        </w:rPr>
        <w:t xml:space="preserve"> </w:t>
      </w:r>
      <w:r w:rsidRPr="00F32458">
        <w:rPr>
          <w:rFonts w:eastAsiaTheme="minorEastAsia"/>
          <w:rtl/>
          <w:lang w:bidi="fa-IR"/>
        </w:rPr>
        <w:lastRenderedPageBreak/>
        <w:t>پروژه آغاز م</w:t>
      </w:r>
      <w:r w:rsidRPr="00F32458">
        <w:rPr>
          <w:rFonts w:eastAsiaTheme="minorEastAsia" w:hint="cs"/>
          <w:rtl/>
          <w:lang w:bidi="fa-IR"/>
        </w:rPr>
        <w:t>ی</w:t>
      </w:r>
      <w:r w:rsidR="007342E4">
        <w:rPr>
          <w:rFonts w:eastAsiaTheme="minorEastAsia"/>
          <w:rtl/>
          <w:lang w:bidi="fa-IR"/>
        </w:rPr>
        <w:softHyphen/>
      </w:r>
      <w:r w:rsidRPr="00F32458">
        <w:rPr>
          <w:rFonts w:eastAsiaTheme="minorEastAsia" w:hint="eastAsia"/>
          <w:rtl/>
          <w:lang w:bidi="fa-IR"/>
        </w:rPr>
        <w:t>شود</w:t>
      </w:r>
      <w:r w:rsidRPr="00F32458">
        <w:rPr>
          <w:rFonts w:eastAsiaTheme="minorEastAsia"/>
          <w:rtl/>
          <w:lang w:bidi="fa-IR"/>
        </w:rPr>
        <w:t xml:space="preserve"> و در طول عمر سازه ن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ز</w:t>
      </w:r>
      <w:r w:rsidRPr="00F32458">
        <w:rPr>
          <w:rFonts w:eastAsiaTheme="minorEastAsia"/>
          <w:rtl/>
          <w:lang w:bidi="fa-IR"/>
        </w:rPr>
        <w:t xml:space="preserve"> ادامه م</w:t>
      </w:r>
      <w:r w:rsidRPr="00F32458">
        <w:rPr>
          <w:rFonts w:eastAsiaTheme="minorEastAsia" w:hint="cs"/>
          <w:rtl/>
          <w:lang w:bidi="fa-IR"/>
        </w:rPr>
        <w:t>ی</w:t>
      </w:r>
      <w:r w:rsidR="007342E4">
        <w:rPr>
          <w:rFonts w:eastAsiaTheme="minorEastAsia"/>
          <w:rtl/>
          <w:lang w:bidi="fa-IR"/>
        </w:rPr>
        <w:softHyphen/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ابد</w:t>
      </w:r>
      <w:r w:rsidRPr="00F32458">
        <w:rPr>
          <w:rFonts w:eastAsiaTheme="minorEastAsia"/>
          <w:rtl/>
          <w:lang w:bidi="fa-IR"/>
        </w:rPr>
        <w:t>. به طور کل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،</w:t>
      </w:r>
      <w:r w:rsidRPr="00F32458">
        <w:rPr>
          <w:rFonts w:eastAsiaTheme="minorEastAsia"/>
          <w:rtl/>
          <w:lang w:bidi="fa-IR"/>
        </w:rPr>
        <w:t xml:space="preserve"> فلسفه طراح</w:t>
      </w:r>
      <w:r w:rsidRPr="00F32458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F32458">
        <w:rPr>
          <w:rFonts w:eastAsiaTheme="minorEastAsia" w:hint="eastAsia"/>
          <w:rtl/>
          <w:lang w:bidi="fa-IR"/>
        </w:rPr>
        <w:t>ساختمان</w:t>
      </w:r>
      <w:r w:rsidR="007342E4">
        <w:rPr>
          <w:rFonts w:eastAsiaTheme="minorEastAsia"/>
          <w:rtl/>
          <w:lang w:bidi="fa-IR"/>
        </w:rPr>
        <w:softHyphen/>
      </w:r>
      <w:r w:rsidRPr="00F32458">
        <w:rPr>
          <w:rFonts w:eastAsiaTheme="minorEastAsia" w:hint="eastAsia"/>
          <w:rtl/>
          <w:lang w:bidi="fa-IR"/>
        </w:rPr>
        <w:t>هاي</w:t>
      </w:r>
      <w:r w:rsidRPr="00F32458">
        <w:rPr>
          <w:rFonts w:eastAsiaTheme="minorEastAsia"/>
          <w:rtl/>
          <w:lang w:bidi="fa-IR"/>
        </w:rPr>
        <w:t xml:space="preserve"> مقاوم در برابر زلزله، در اغلب آئ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ن</w:t>
      </w:r>
      <w:r w:rsidR="007342E4">
        <w:rPr>
          <w:rFonts w:eastAsiaTheme="minorEastAsia"/>
          <w:rtl/>
          <w:lang w:bidi="fa-IR"/>
        </w:rPr>
        <w:softHyphen/>
      </w:r>
      <w:r w:rsidRPr="00F32458">
        <w:rPr>
          <w:rFonts w:eastAsiaTheme="minorEastAsia" w:hint="eastAsia"/>
          <w:rtl/>
          <w:lang w:bidi="fa-IR"/>
        </w:rPr>
        <w:t>نامه</w:t>
      </w:r>
      <w:r w:rsidR="007342E4">
        <w:rPr>
          <w:rFonts w:eastAsiaTheme="minorEastAsia"/>
          <w:rtl/>
          <w:lang w:bidi="fa-IR"/>
        </w:rPr>
        <w:softHyphen/>
      </w:r>
      <w:r w:rsidRPr="00F32458">
        <w:rPr>
          <w:rFonts w:eastAsiaTheme="minorEastAsia" w:hint="eastAsia"/>
          <w:rtl/>
          <w:lang w:bidi="fa-IR"/>
        </w:rPr>
        <w:t>هاي</w:t>
      </w:r>
      <w:r w:rsidRPr="00F32458">
        <w:rPr>
          <w:rFonts w:eastAsiaTheme="minorEastAsia"/>
          <w:rtl/>
          <w:lang w:bidi="fa-IR"/>
        </w:rPr>
        <w:t xml:space="preserve"> کنون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/>
          <w:rtl/>
          <w:lang w:bidi="fa-IR"/>
        </w:rPr>
        <w:t xml:space="preserve"> زلزله در دن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ا</w:t>
      </w:r>
      <w:r w:rsidRPr="00F32458">
        <w:rPr>
          <w:rFonts w:eastAsiaTheme="minorEastAsia"/>
          <w:rtl/>
          <w:lang w:bidi="fa-IR"/>
        </w:rPr>
        <w:t xml:space="preserve"> با توجه به انتظارات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/>
          <w:rtl/>
          <w:lang w:bidi="fa-IR"/>
        </w:rPr>
        <w:t xml:space="preserve"> که از</w:t>
      </w:r>
      <w:r>
        <w:rPr>
          <w:rFonts w:eastAsiaTheme="minorEastAsia" w:hint="cs"/>
          <w:rtl/>
          <w:lang w:bidi="fa-IR"/>
        </w:rPr>
        <w:t xml:space="preserve"> </w:t>
      </w:r>
      <w:r w:rsidRPr="00F32458">
        <w:rPr>
          <w:rFonts w:eastAsiaTheme="minorEastAsia"/>
          <w:rtl/>
          <w:lang w:bidi="fa-IR"/>
        </w:rPr>
        <w:t>رفتار سازه</w:t>
      </w:r>
      <w:r>
        <w:rPr>
          <w:rFonts w:eastAsiaTheme="minorEastAsia"/>
          <w:rtl/>
          <w:lang w:bidi="fa-IR"/>
        </w:rPr>
        <w:t xml:space="preserve"> در هنگام وقوع زلزله وجود دارد</w:t>
      </w:r>
      <w:r>
        <w:rPr>
          <w:rFonts w:eastAsiaTheme="minorEastAsia" w:hint="cs"/>
          <w:rtl/>
          <w:lang w:bidi="fa-IR"/>
        </w:rPr>
        <w:t xml:space="preserve"> </w:t>
      </w:r>
      <w:r w:rsidRPr="00F32458">
        <w:rPr>
          <w:rFonts w:eastAsiaTheme="minorEastAsia"/>
          <w:rtl/>
          <w:lang w:bidi="fa-IR"/>
        </w:rPr>
        <w:t>به صورت ز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ر</w:t>
      </w:r>
      <w:r w:rsidRPr="00F32458">
        <w:rPr>
          <w:rFonts w:eastAsiaTheme="minorEastAsia"/>
          <w:rtl/>
          <w:lang w:bidi="fa-IR"/>
        </w:rPr>
        <w:t xml:space="preserve"> ب</w:t>
      </w:r>
      <w:r w:rsidRPr="00F32458">
        <w:rPr>
          <w:rFonts w:eastAsiaTheme="minorEastAsia" w:hint="cs"/>
          <w:rtl/>
          <w:lang w:bidi="fa-IR"/>
        </w:rPr>
        <w:t>ی</w:t>
      </w:r>
      <w:r w:rsidRPr="00F32458">
        <w:rPr>
          <w:rFonts w:eastAsiaTheme="minorEastAsia" w:hint="eastAsia"/>
          <w:rtl/>
          <w:lang w:bidi="fa-IR"/>
        </w:rPr>
        <w:t>ان</w:t>
      </w:r>
      <w:r w:rsidRPr="00F32458">
        <w:rPr>
          <w:rFonts w:eastAsiaTheme="minorEastAsia"/>
          <w:rtl/>
          <w:lang w:bidi="fa-IR"/>
        </w:rPr>
        <w:t xml:space="preserve"> م</w:t>
      </w:r>
      <w:r w:rsidRPr="00F3245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F32458">
        <w:rPr>
          <w:rFonts w:eastAsiaTheme="minorEastAsia" w:hint="eastAsia"/>
          <w:rtl/>
          <w:lang w:bidi="fa-IR"/>
        </w:rPr>
        <w:t>شود</w:t>
      </w:r>
      <w:r w:rsidR="003B6487">
        <w:rPr>
          <w:rFonts w:eastAsiaTheme="minorEastAsia" w:hint="cs"/>
          <w:rtl/>
          <w:lang w:bidi="fa-IR"/>
        </w:rPr>
        <w:t xml:space="preserve"> </w:t>
      </w:r>
      <w:r w:rsidR="00B84BED"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48</w:t>
      </w:r>
      <w:r w:rsidR="00B84BED" w:rsidRPr="00846FCA">
        <w:rPr>
          <w:rFonts w:eastAsiaTheme="minorEastAsia"/>
          <w:rtl/>
          <w:lang w:bidi="fa-IR"/>
        </w:rPr>
        <w:t>].</w:t>
      </w:r>
    </w:p>
    <w:p w14:paraId="47133AAB" w14:textId="77777777" w:rsidR="00EF3349" w:rsidRDefault="00E761A5" w:rsidP="00E761A5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 w:rsidRPr="00E761A5">
        <w:rPr>
          <w:rFonts w:eastAsiaTheme="minorEastAsia"/>
          <w:rtl/>
          <w:lang w:bidi="fa-IR"/>
        </w:rPr>
        <w:t>در ارتعاشات خف</w:t>
      </w:r>
      <w:r w:rsidRPr="00E761A5">
        <w:rPr>
          <w:rFonts w:eastAsiaTheme="minorEastAsia" w:hint="cs"/>
          <w:rtl/>
          <w:lang w:bidi="fa-IR"/>
        </w:rPr>
        <w:t>ی</w:t>
      </w:r>
      <w:r w:rsidRPr="00E761A5">
        <w:rPr>
          <w:rFonts w:eastAsiaTheme="minorEastAsia" w:hint="eastAsia"/>
          <w:rtl/>
          <w:lang w:bidi="fa-IR"/>
        </w:rPr>
        <w:t>ف</w:t>
      </w:r>
      <w:r w:rsidRPr="00E761A5">
        <w:rPr>
          <w:rFonts w:eastAsiaTheme="minorEastAsia"/>
          <w:rtl/>
          <w:lang w:bidi="fa-IR"/>
        </w:rPr>
        <w:t xml:space="preserve"> زم</w:t>
      </w:r>
      <w:r w:rsidRPr="00E761A5">
        <w:rPr>
          <w:rFonts w:eastAsiaTheme="minorEastAsia" w:hint="cs"/>
          <w:rtl/>
          <w:lang w:bidi="fa-IR"/>
        </w:rPr>
        <w:t>ی</w:t>
      </w:r>
      <w:r w:rsidRPr="00E761A5">
        <w:rPr>
          <w:rFonts w:eastAsiaTheme="minorEastAsia" w:hint="eastAsia"/>
          <w:rtl/>
          <w:lang w:bidi="fa-IR"/>
        </w:rPr>
        <w:t>ن</w:t>
      </w:r>
      <w:r w:rsidRPr="00E761A5">
        <w:rPr>
          <w:rFonts w:eastAsiaTheme="minorEastAsia"/>
          <w:rtl/>
          <w:lang w:bidi="fa-IR"/>
        </w:rPr>
        <w:t xml:space="preserve"> ناش</w:t>
      </w:r>
      <w:r w:rsidRPr="00E761A5">
        <w:rPr>
          <w:rFonts w:eastAsiaTheme="minorEastAsia" w:hint="cs"/>
          <w:rtl/>
          <w:lang w:bidi="fa-IR"/>
        </w:rPr>
        <w:t>ی</w:t>
      </w:r>
      <w:r w:rsidRPr="00E761A5">
        <w:rPr>
          <w:rFonts w:eastAsiaTheme="minorEastAsia"/>
          <w:rtl/>
          <w:lang w:bidi="fa-IR"/>
        </w:rPr>
        <w:t xml:space="preserve"> از زلزله که ممکن است در طول عمر مف</w:t>
      </w:r>
      <w:r w:rsidRPr="00E761A5">
        <w:rPr>
          <w:rFonts w:eastAsiaTheme="minorEastAsia" w:hint="cs"/>
          <w:rtl/>
          <w:lang w:bidi="fa-IR"/>
        </w:rPr>
        <w:t>ی</w:t>
      </w:r>
      <w:r w:rsidRPr="00E761A5">
        <w:rPr>
          <w:rFonts w:eastAsiaTheme="minorEastAsia" w:hint="eastAsia"/>
          <w:rtl/>
          <w:lang w:bidi="fa-IR"/>
        </w:rPr>
        <w:t>د</w:t>
      </w:r>
      <w:r w:rsidRPr="00E761A5">
        <w:rPr>
          <w:rFonts w:eastAsiaTheme="minorEastAsia"/>
          <w:rtl/>
          <w:lang w:bidi="fa-IR"/>
        </w:rPr>
        <w:t xml:space="preserve"> ساختمان به دفعات اتفاق</w:t>
      </w:r>
      <w:r>
        <w:rPr>
          <w:rFonts w:eastAsiaTheme="minorEastAsia" w:hint="cs"/>
          <w:rtl/>
          <w:lang w:bidi="fa-IR"/>
        </w:rPr>
        <w:t xml:space="preserve"> </w:t>
      </w:r>
      <w:r w:rsidRPr="00E761A5">
        <w:rPr>
          <w:rFonts w:eastAsiaTheme="minorEastAsia" w:hint="eastAsia"/>
          <w:rtl/>
          <w:lang w:bidi="fa-IR"/>
        </w:rPr>
        <w:t>افتد،</w:t>
      </w:r>
      <w:r w:rsidRPr="00E761A5">
        <w:rPr>
          <w:rFonts w:eastAsiaTheme="minorEastAsia"/>
          <w:rtl/>
          <w:lang w:bidi="fa-IR"/>
        </w:rPr>
        <w:t xml:space="preserve"> با</w:t>
      </w:r>
      <w:r w:rsidRPr="00E761A5">
        <w:rPr>
          <w:rFonts w:eastAsiaTheme="minorEastAsia" w:hint="cs"/>
          <w:rtl/>
          <w:lang w:bidi="fa-IR"/>
        </w:rPr>
        <w:t>ی</w:t>
      </w:r>
      <w:r w:rsidRPr="00E761A5">
        <w:rPr>
          <w:rFonts w:eastAsiaTheme="minorEastAsia" w:hint="eastAsia"/>
          <w:rtl/>
          <w:lang w:bidi="fa-IR"/>
        </w:rPr>
        <w:t>د</w:t>
      </w:r>
      <w:r w:rsidRPr="00E761A5">
        <w:rPr>
          <w:rFonts w:eastAsiaTheme="minorEastAsia"/>
          <w:rtl/>
          <w:lang w:bidi="fa-IR"/>
        </w:rPr>
        <w:t xml:space="preserve"> از وقوع خسارت</w:t>
      </w:r>
      <w:r>
        <w:rPr>
          <w:rFonts w:eastAsiaTheme="minorEastAsia"/>
          <w:rtl/>
          <w:lang w:bidi="fa-IR"/>
        </w:rPr>
        <w:softHyphen/>
      </w:r>
      <w:r w:rsidRPr="00E761A5">
        <w:rPr>
          <w:rFonts w:eastAsiaTheme="minorEastAsia"/>
          <w:rtl/>
          <w:lang w:bidi="fa-IR"/>
        </w:rPr>
        <w:t>هاي سازه</w:t>
      </w:r>
      <w:r>
        <w:rPr>
          <w:rFonts w:eastAsiaTheme="minorEastAsia"/>
          <w:rtl/>
          <w:lang w:bidi="fa-IR"/>
        </w:rPr>
        <w:softHyphen/>
      </w:r>
      <w:r w:rsidRPr="00E761A5">
        <w:rPr>
          <w:rFonts w:eastAsiaTheme="minorEastAsia"/>
          <w:rtl/>
          <w:lang w:bidi="fa-IR"/>
        </w:rPr>
        <w:t>اي و غ</w:t>
      </w:r>
      <w:r w:rsidRPr="00E761A5">
        <w:rPr>
          <w:rFonts w:eastAsiaTheme="minorEastAsia" w:hint="cs"/>
          <w:rtl/>
          <w:lang w:bidi="fa-IR"/>
        </w:rPr>
        <w:t>ی</w:t>
      </w:r>
      <w:r w:rsidRPr="00E761A5">
        <w:rPr>
          <w:rFonts w:eastAsiaTheme="minorEastAsia" w:hint="eastAsia"/>
          <w:rtl/>
          <w:lang w:bidi="fa-IR"/>
        </w:rPr>
        <w:t>ر</w:t>
      </w:r>
      <w:r w:rsidRPr="00E761A5">
        <w:rPr>
          <w:rFonts w:eastAsiaTheme="minorEastAsia"/>
          <w:rtl/>
          <w:lang w:bidi="fa-IR"/>
        </w:rPr>
        <w:t>سازه</w:t>
      </w:r>
      <w:r>
        <w:rPr>
          <w:rFonts w:eastAsiaTheme="minorEastAsia"/>
          <w:rtl/>
          <w:lang w:bidi="fa-IR"/>
        </w:rPr>
        <w:softHyphen/>
      </w:r>
      <w:r w:rsidRPr="00E761A5">
        <w:rPr>
          <w:rFonts w:eastAsiaTheme="minorEastAsia"/>
          <w:rtl/>
          <w:lang w:bidi="fa-IR"/>
        </w:rPr>
        <w:t>اي جلوگ</w:t>
      </w:r>
      <w:r w:rsidRPr="00E761A5">
        <w:rPr>
          <w:rFonts w:eastAsiaTheme="minorEastAsia" w:hint="cs"/>
          <w:rtl/>
          <w:lang w:bidi="fa-IR"/>
        </w:rPr>
        <w:t>ی</w:t>
      </w:r>
      <w:r w:rsidRPr="00E761A5">
        <w:rPr>
          <w:rFonts w:eastAsiaTheme="minorEastAsia" w:hint="eastAsia"/>
          <w:rtl/>
          <w:lang w:bidi="fa-IR"/>
        </w:rPr>
        <w:t>ري</w:t>
      </w:r>
      <w:r w:rsidRPr="00E761A5">
        <w:rPr>
          <w:rFonts w:eastAsiaTheme="minorEastAsia"/>
          <w:rtl/>
          <w:lang w:bidi="fa-IR"/>
        </w:rPr>
        <w:t xml:space="preserve"> شود (شرا</w:t>
      </w:r>
      <w:r w:rsidRPr="00E761A5">
        <w:rPr>
          <w:rFonts w:eastAsiaTheme="minorEastAsia" w:hint="cs"/>
          <w:rtl/>
          <w:lang w:bidi="fa-IR"/>
        </w:rPr>
        <w:t>ی</w:t>
      </w:r>
      <w:r w:rsidRPr="00E761A5">
        <w:rPr>
          <w:rFonts w:eastAsiaTheme="minorEastAsia" w:hint="eastAsia"/>
          <w:rtl/>
          <w:lang w:bidi="fa-IR"/>
        </w:rPr>
        <w:t>ط</w:t>
      </w:r>
      <w:r w:rsidRPr="00E761A5">
        <w:rPr>
          <w:rFonts w:eastAsiaTheme="minorEastAsia"/>
          <w:rtl/>
          <w:lang w:bidi="fa-IR"/>
        </w:rPr>
        <w:t xml:space="preserve"> حدي بهره برداري در حد</w:t>
      </w:r>
      <w:r>
        <w:rPr>
          <w:rFonts w:eastAsiaTheme="minorEastAsia" w:hint="cs"/>
          <w:rtl/>
          <w:lang w:bidi="fa-IR"/>
        </w:rPr>
        <w:t xml:space="preserve"> </w:t>
      </w:r>
      <w:r w:rsidRPr="00E761A5">
        <w:rPr>
          <w:rFonts w:eastAsiaTheme="minorEastAsia" w:hint="eastAsia"/>
          <w:rtl/>
          <w:lang w:bidi="fa-IR"/>
        </w:rPr>
        <w:t>سرو</w:t>
      </w:r>
      <w:r w:rsidRPr="00E761A5">
        <w:rPr>
          <w:rFonts w:eastAsiaTheme="minorEastAsia" w:hint="cs"/>
          <w:rtl/>
          <w:lang w:bidi="fa-IR"/>
        </w:rPr>
        <w:t>ی</w:t>
      </w:r>
      <w:r w:rsidRPr="00E761A5">
        <w:rPr>
          <w:rFonts w:eastAsiaTheme="minorEastAsia" w:hint="eastAsia"/>
          <w:rtl/>
          <w:lang w:bidi="fa-IR"/>
        </w:rPr>
        <w:t>س</w:t>
      </w:r>
      <w:r w:rsidRPr="00E761A5">
        <w:rPr>
          <w:rFonts w:eastAsiaTheme="minorEastAsia"/>
          <w:rtl/>
          <w:lang w:bidi="fa-IR"/>
        </w:rPr>
        <w:t xml:space="preserve"> ده</w:t>
      </w:r>
      <w:r w:rsidRPr="00E761A5">
        <w:rPr>
          <w:rFonts w:eastAsiaTheme="minorEastAsia" w:hint="cs"/>
          <w:rtl/>
          <w:lang w:bidi="fa-IR"/>
        </w:rPr>
        <w:t>ی</w:t>
      </w:r>
      <w:r w:rsidRPr="00E761A5">
        <w:rPr>
          <w:rFonts w:eastAsiaTheme="minorEastAsia"/>
          <w:rtl/>
          <w:lang w:bidi="fa-IR"/>
        </w:rPr>
        <w:t>).</w:t>
      </w:r>
    </w:p>
    <w:p w14:paraId="47BE9B52" w14:textId="77777777" w:rsidR="00E761A5" w:rsidRDefault="00DF584F" w:rsidP="00DF584F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 w:rsidRPr="00DF584F">
        <w:rPr>
          <w:rFonts w:eastAsiaTheme="minorEastAsia"/>
          <w:rtl/>
          <w:lang w:bidi="fa-IR"/>
        </w:rPr>
        <w:t>در ارتعاشات متوسط زم</w:t>
      </w:r>
      <w:r w:rsidRPr="00DF584F">
        <w:rPr>
          <w:rFonts w:eastAsiaTheme="minorEastAsia" w:hint="cs"/>
          <w:rtl/>
          <w:lang w:bidi="fa-IR"/>
        </w:rPr>
        <w:t>ی</w:t>
      </w:r>
      <w:r w:rsidRPr="00DF584F">
        <w:rPr>
          <w:rFonts w:eastAsiaTheme="minorEastAsia" w:hint="eastAsia"/>
          <w:rtl/>
          <w:lang w:bidi="fa-IR"/>
        </w:rPr>
        <w:t>ن</w:t>
      </w:r>
      <w:r w:rsidRPr="00DF584F">
        <w:rPr>
          <w:rFonts w:eastAsiaTheme="minorEastAsia"/>
          <w:rtl/>
          <w:lang w:bidi="fa-IR"/>
        </w:rPr>
        <w:t xml:space="preserve"> ناش</w:t>
      </w:r>
      <w:r w:rsidRPr="00DF584F">
        <w:rPr>
          <w:rFonts w:eastAsiaTheme="minorEastAsia" w:hint="cs"/>
          <w:rtl/>
          <w:lang w:bidi="fa-IR"/>
        </w:rPr>
        <w:t>ی</w:t>
      </w:r>
      <w:r w:rsidRPr="00DF584F">
        <w:rPr>
          <w:rFonts w:eastAsiaTheme="minorEastAsia"/>
          <w:rtl/>
          <w:lang w:bidi="fa-IR"/>
        </w:rPr>
        <w:t xml:space="preserve"> از زلزله که ممکن است در طول عمر مف</w:t>
      </w:r>
      <w:r w:rsidRPr="00DF584F">
        <w:rPr>
          <w:rFonts w:eastAsiaTheme="minorEastAsia" w:hint="cs"/>
          <w:rtl/>
          <w:lang w:bidi="fa-IR"/>
        </w:rPr>
        <w:t>ی</w:t>
      </w:r>
      <w:r w:rsidRPr="00DF584F">
        <w:rPr>
          <w:rFonts w:eastAsiaTheme="minorEastAsia" w:hint="eastAsia"/>
          <w:rtl/>
          <w:lang w:bidi="fa-IR"/>
        </w:rPr>
        <w:t>د</w:t>
      </w:r>
      <w:r w:rsidRPr="00DF584F">
        <w:rPr>
          <w:rFonts w:eastAsiaTheme="minorEastAsia"/>
          <w:rtl/>
          <w:lang w:bidi="fa-IR"/>
        </w:rPr>
        <w:t xml:space="preserve"> ساختمان گاه</w:t>
      </w:r>
      <w:r w:rsidRPr="00DF584F">
        <w:rPr>
          <w:rFonts w:eastAsiaTheme="minorEastAsia" w:hint="cs"/>
          <w:rtl/>
          <w:lang w:bidi="fa-IR"/>
        </w:rPr>
        <w:t>ی</w:t>
      </w:r>
      <w:r w:rsidRPr="00DF584F">
        <w:rPr>
          <w:rFonts w:eastAsiaTheme="minorEastAsia"/>
          <w:rtl/>
          <w:lang w:bidi="fa-IR"/>
        </w:rPr>
        <w:t xml:space="preserve"> اتفاق</w:t>
      </w:r>
      <w:r>
        <w:rPr>
          <w:rFonts w:eastAsiaTheme="minorEastAsia" w:hint="cs"/>
          <w:rtl/>
          <w:lang w:bidi="fa-IR"/>
        </w:rPr>
        <w:t xml:space="preserve"> </w:t>
      </w:r>
      <w:r w:rsidRPr="00DF584F">
        <w:rPr>
          <w:rFonts w:eastAsiaTheme="minorEastAsia" w:hint="eastAsia"/>
          <w:rtl/>
          <w:lang w:bidi="fa-IR"/>
        </w:rPr>
        <w:t>ب</w:t>
      </w:r>
      <w:r w:rsidRPr="00DF584F">
        <w:rPr>
          <w:rFonts w:eastAsiaTheme="minorEastAsia" w:hint="cs"/>
          <w:rtl/>
          <w:lang w:bidi="fa-IR"/>
        </w:rPr>
        <w:t>ی</w:t>
      </w:r>
      <w:r w:rsidRPr="00DF584F">
        <w:rPr>
          <w:rFonts w:eastAsiaTheme="minorEastAsia" w:hint="eastAsia"/>
          <w:rtl/>
          <w:lang w:bidi="fa-IR"/>
        </w:rPr>
        <w:t>فتد،</w:t>
      </w:r>
      <w:r w:rsidRPr="00DF584F">
        <w:rPr>
          <w:rFonts w:eastAsiaTheme="minorEastAsia"/>
          <w:rtl/>
          <w:lang w:bidi="fa-IR"/>
        </w:rPr>
        <w:t xml:space="preserve"> با</w:t>
      </w:r>
      <w:r w:rsidRPr="00DF584F">
        <w:rPr>
          <w:rFonts w:eastAsiaTheme="minorEastAsia" w:hint="cs"/>
          <w:rtl/>
          <w:lang w:bidi="fa-IR"/>
        </w:rPr>
        <w:t>ی</w:t>
      </w:r>
      <w:r w:rsidRPr="00DF584F">
        <w:rPr>
          <w:rFonts w:eastAsiaTheme="minorEastAsia" w:hint="eastAsia"/>
          <w:rtl/>
          <w:lang w:bidi="fa-IR"/>
        </w:rPr>
        <w:t>د</w:t>
      </w:r>
      <w:r w:rsidRPr="00DF584F">
        <w:rPr>
          <w:rFonts w:eastAsiaTheme="minorEastAsia"/>
          <w:rtl/>
          <w:lang w:bidi="fa-IR"/>
        </w:rPr>
        <w:t xml:space="preserve"> از وقوع خسارت</w:t>
      </w:r>
      <w:r w:rsidR="004E242C">
        <w:rPr>
          <w:rFonts w:eastAsiaTheme="minorEastAsia"/>
          <w:rtl/>
          <w:lang w:bidi="fa-IR"/>
        </w:rPr>
        <w:softHyphen/>
      </w:r>
      <w:r w:rsidRPr="00DF584F">
        <w:rPr>
          <w:rFonts w:eastAsiaTheme="minorEastAsia"/>
          <w:rtl/>
          <w:lang w:bidi="fa-IR"/>
        </w:rPr>
        <w:t>هاي سازه</w:t>
      </w:r>
      <w:r w:rsidR="004E242C">
        <w:rPr>
          <w:rFonts w:eastAsiaTheme="minorEastAsia"/>
          <w:rtl/>
          <w:lang w:bidi="fa-IR"/>
        </w:rPr>
        <w:softHyphen/>
      </w:r>
      <w:r w:rsidRPr="00DF584F">
        <w:rPr>
          <w:rFonts w:eastAsiaTheme="minorEastAsia"/>
          <w:rtl/>
          <w:lang w:bidi="fa-IR"/>
        </w:rPr>
        <w:t>اي جلوگ</w:t>
      </w:r>
      <w:r w:rsidRPr="00DF584F">
        <w:rPr>
          <w:rFonts w:eastAsiaTheme="minorEastAsia" w:hint="cs"/>
          <w:rtl/>
          <w:lang w:bidi="fa-IR"/>
        </w:rPr>
        <w:t>ی</w:t>
      </w:r>
      <w:r w:rsidRPr="00DF584F">
        <w:rPr>
          <w:rFonts w:eastAsiaTheme="minorEastAsia" w:hint="eastAsia"/>
          <w:rtl/>
          <w:lang w:bidi="fa-IR"/>
        </w:rPr>
        <w:t>ري</w:t>
      </w:r>
      <w:r w:rsidRPr="00DF584F">
        <w:rPr>
          <w:rFonts w:eastAsiaTheme="minorEastAsia"/>
          <w:rtl/>
          <w:lang w:bidi="fa-IR"/>
        </w:rPr>
        <w:t xml:space="preserve"> نمود و وقوع خسارت</w:t>
      </w:r>
      <w:r w:rsidR="004E242C">
        <w:rPr>
          <w:rFonts w:eastAsiaTheme="minorEastAsia"/>
          <w:rtl/>
          <w:lang w:bidi="fa-IR"/>
        </w:rPr>
        <w:softHyphen/>
      </w:r>
      <w:r w:rsidRPr="00DF584F">
        <w:rPr>
          <w:rFonts w:eastAsiaTheme="minorEastAsia"/>
          <w:rtl/>
          <w:lang w:bidi="fa-IR"/>
        </w:rPr>
        <w:t>هاي غ</w:t>
      </w:r>
      <w:r w:rsidRPr="00DF584F">
        <w:rPr>
          <w:rFonts w:eastAsiaTheme="minorEastAsia" w:hint="cs"/>
          <w:rtl/>
          <w:lang w:bidi="fa-IR"/>
        </w:rPr>
        <w:t>ی</w:t>
      </w:r>
      <w:r w:rsidRPr="00DF584F">
        <w:rPr>
          <w:rFonts w:eastAsiaTheme="minorEastAsia" w:hint="eastAsia"/>
          <w:rtl/>
          <w:lang w:bidi="fa-IR"/>
        </w:rPr>
        <w:t>ر</w:t>
      </w:r>
      <w:r w:rsidRPr="00DF584F">
        <w:rPr>
          <w:rFonts w:eastAsiaTheme="minorEastAsia"/>
          <w:rtl/>
          <w:lang w:bidi="fa-IR"/>
        </w:rPr>
        <w:t xml:space="preserve"> سازه</w:t>
      </w:r>
      <w:r w:rsidR="004E242C">
        <w:rPr>
          <w:rFonts w:eastAsiaTheme="minorEastAsia"/>
          <w:rtl/>
          <w:lang w:bidi="fa-IR"/>
        </w:rPr>
        <w:softHyphen/>
      </w:r>
      <w:r w:rsidRPr="00DF584F">
        <w:rPr>
          <w:rFonts w:eastAsiaTheme="minorEastAsia"/>
          <w:rtl/>
          <w:lang w:bidi="fa-IR"/>
        </w:rPr>
        <w:t>اي را به حداقل</w:t>
      </w:r>
      <w:r>
        <w:rPr>
          <w:rFonts w:eastAsiaTheme="minorEastAsia" w:hint="cs"/>
          <w:rtl/>
          <w:lang w:bidi="fa-IR"/>
        </w:rPr>
        <w:t xml:space="preserve"> </w:t>
      </w:r>
      <w:r w:rsidRPr="00DF584F">
        <w:rPr>
          <w:rFonts w:eastAsiaTheme="minorEastAsia" w:hint="eastAsia"/>
          <w:rtl/>
          <w:lang w:bidi="fa-IR"/>
        </w:rPr>
        <w:t>رساند</w:t>
      </w:r>
      <w:r w:rsidRPr="00DF584F">
        <w:rPr>
          <w:rFonts w:eastAsiaTheme="minorEastAsia"/>
          <w:rtl/>
          <w:lang w:bidi="fa-IR"/>
        </w:rPr>
        <w:t xml:space="preserve"> (شرا</w:t>
      </w:r>
      <w:r w:rsidRPr="00DF584F">
        <w:rPr>
          <w:rFonts w:eastAsiaTheme="minorEastAsia" w:hint="cs"/>
          <w:rtl/>
          <w:lang w:bidi="fa-IR"/>
        </w:rPr>
        <w:t>ی</w:t>
      </w:r>
      <w:r w:rsidRPr="00DF584F">
        <w:rPr>
          <w:rFonts w:eastAsiaTheme="minorEastAsia" w:hint="eastAsia"/>
          <w:rtl/>
          <w:lang w:bidi="fa-IR"/>
        </w:rPr>
        <w:t>ط</w:t>
      </w:r>
      <w:r w:rsidRPr="00DF584F">
        <w:rPr>
          <w:rFonts w:eastAsiaTheme="minorEastAsia"/>
          <w:rtl/>
          <w:lang w:bidi="fa-IR"/>
        </w:rPr>
        <w:t xml:space="preserve"> بهره برداري در حد آس</w:t>
      </w:r>
      <w:r w:rsidRPr="00DF584F">
        <w:rPr>
          <w:rFonts w:eastAsiaTheme="minorEastAsia" w:hint="cs"/>
          <w:rtl/>
          <w:lang w:bidi="fa-IR"/>
        </w:rPr>
        <w:t>ی</w:t>
      </w:r>
      <w:r w:rsidRPr="00DF584F">
        <w:rPr>
          <w:rFonts w:eastAsiaTheme="minorEastAsia" w:hint="eastAsia"/>
          <w:rtl/>
          <w:lang w:bidi="fa-IR"/>
        </w:rPr>
        <w:t>ب</w:t>
      </w:r>
      <w:r w:rsidRPr="00DF584F">
        <w:rPr>
          <w:rFonts w:eastAsiaTheme="minorEastAsia"/>
          <w:rtl/>
          <w:lang w:bidi="fa-IR"/>
        </w:rPr>
        <w:t xml:space="preserve"> پذ</w:t>
      </w:r>
      <w:r w:rsidRPr="00DF584F">
        <w:rPr>
          <w:rFonts w:eastAsiaTheme="minorEastAsia" w:hint="cs"/>
          <w:rtl/>
          <w:lang w:bidi="fa-IR"/>
        </w:rPr>
        <w:t>ی</w:t>
      </w:r>
      <w:r w:rsidRPr="00DF584F">
        <w:rPr>
          <w:rFonts w:eastAsiaTheme="minorEastAsia" w:hint="eastAsia"/>
          <w:rtl/>
          <w:lang w:bidi="fa-IR"/>
        </w:rPr>
        <w:t>ري</w:t>
      </w:r>
      <w:r w:rsidRPr="00DF584F">
        <w:rPr>
          <w:rFonts w:eastAsiaTheme="minorEastAsia"/>
          <w:rtl/>
          <w:lang w:bidi="fa-IR"/>
        </w:rPr>
        <w:t>).</w:t>
      </w:r>
    </w:p>
    <w:p w14:paraId="76597386" w14:textId="77777777" w:rsidR="004E242C" w:rsidRDefault="004E242C" w:rsidP="004E242C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 w:rsidRPr="004E242C">
        <w:rPr>
          <w:rFonts w:eastAsiaTheme="minorEastAsia"/>
          <w:rtl/>
          <w:lang w:bidi="fa-IR"/>
        </w:rPr>
        <w:t>در ارتعاشات شد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د</w:t>
      </w:r>
      <w:r w:rsidRPr="004E242C">
        <w:rPr>
          <w:rFonts w:eastAsiaTheme="minorEastAsia"/>
          <w:rtl/>
          <w:lang w:bidi="fa-IR"/>
        </w:rPr>
        <w:t xml:space="preserve"> زم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ن</w:t>
      </w:r>
      <w:r w:rsidRPr="004E242C">
        <w:rPr>
          <w:rFonts w:eastAsiaTheme="minorEastAsia"/>
          <w:rtl/>
          <w:lang w:bidi="fa-IR"/>
        </w:rPr>
        <w:t xml:space="preserve"> ناش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/>
          <w:rtl/>
          <w:lang w:bidi="fa-IR"/>
        </w:rPr>
        <w:t xml:space="preserve"> از زلزله که ممکن است به ندرت در طول عمر مف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د</w:t>
      </w:r>
      <w:r w:rsidRPr="004E242C">
        <w:rPr>
          <w:rFonts w:eastAsiaTheme="minorEastAsia"/>
          <w:rtl/>
          <w:lang w:bidi="fa-IR"/>
        </w:rPr>
        <w:t xml:space="preserve"> ساختمان اتفاق</w:t>
      </w:r>
      <w:r>
        <w:rPr>
          <w:rFonts w:eastAsiaTheme="minorEastAsia" w:hint="cs"/>
          <w:rtl/>
          <w:lang w:bidi="fa-IR"/>
        </w:rPr>
        <w:t xml:space="preserve"> </w:t>
      </w:r>
      <w:r w:rsidRPr="004E242C">
        <w:rPr>
          <w:rFonts w:eastAsiaTheme="minorEastAsia" w:hint="eastAsia"/>
          <w:rtl/>
          <w:lang w:bidi="fa-IR"/>
        </w:rPr>
        <w:t>افتد</w:t>
      </w:r>
      <w:r w:rsidRPr="004E242C">
        <w:rPr>
          <w:rFonts w:eastAsiaTheme="minorEastAsia"/>
          <w:rtl/>
          <w:lang w:bidi="fa-IR"/>
        </w:rPr>
        <w:t xml:space="preserve"> با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د</w:t>
      </w:r>
      <w:r w:rsidRPr="004E242C">
        <w:rPr>
          <w:rFonts w:eastAsiaTheme="minorEastAsia"/>
          <w:rtl/>
          <w:lang w:bidi="fa-IR"/>
        </w:rPr>
        <w:t xml:space="preserve"> از خراب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/>
          <w:rtl/>
          <w:lang w:bidi="fa-IR"/>
        </w:rPr>
        <w:t xml:space="preserve"> سازه و 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ا</w:t>
      </w:r>
      <w:r w:rsidRPr="004E242C">
        <w:rPr>
          <w:rFonts w:eastAsiaTheme="minorEastAsia"/>
          <w:rtl/>
          <w:lang w:bidi="fa-IR"/>
        </w:rPr>
        <w:t xml:space="preserve"> وارد شدن خسارت</w:t>
      </w:r>
      <w:r>
        <w:rPr>
          <w:rFonts w:eastAsiaTheme="minorEastAsia"/>
          <w:rtl/>
          <w:lang w:bidi="fa-IR"/>
        </w:rPr>
        <w:softHyphen/>
      </w:r>
      <w:r w:rsidRPr="004E242C">
        <w:rPr>
          <w:rFonts w:eastAsiaTheme="minorEastAsia"/>
          <w:rtl/>
          <w:lang w:bidi="fa-IR"/>
        </w:rPr>
        <w:t>هاي جدي به آن جلوگ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ري</w:t>
      </w:r>
      <w:r w:rsidRPr="004E242C">
        <w:rPr>
          <w:rFonts w:eastAsiaTheme="minorEastAsia"/>
          <w:rtl/>
          <w:lang w:bidi="fa-IR"/>
        </w:rPr>
        <w:t xml:space="preserve"> نمود (شرا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ط</w:t>
      </w:r>
      <w:r w:rsidRPr="004E242C">
        <w:rPr>
          <w:rFonts w:eastAsiaTheme="minorEastAsia"/>
          <w:rtl/>
          <w:lang w:bidi="fa-IR"/>
        </w:rPr>
        <w:t xml:space="preserve"> حدي نها</w:t>
      </w:r>
      <w:r w:rsidRPr="004E242C">
        <w:rPr>
          <w:rFonts w:eastAsiaTheme="minorEastAsia" w:hint="cs"/>
          <w:rtl/>
          <w:lang w:bidi="fa-IR"/>
        </w:rPr>
        <w:t>یی</w:t>
      </w:r>
      <w:r w:rsidRPr="004E242C">
        <w:rPr>
          <w:rFonts w:eastAsiaTheme="minorEastAsia"/>
          <w:rtl/>
          <w:lang w:bidi="fa-IR"/>
        </w:rPr>
        <w:t>).</w:t>
      </w:r>
    </w:p>
    <w:p w14:paraId="60B1DA9B" w14:textId="77777777" w:rsidR="004E242C" w:rsidRDefault="004E242C" w:rsidP="004E242C">
      <w:pPr>
        <w:rPr>
          <w:rFonts w:eastAsiaTheme="minorEastAsia"/>
          <w:rtl/>
          <w:lang w:bidi="fa-IR"/>
        </w:rPr>
      </w:pPr>
      <w:r w:rsidRPr="004E242C">
        <w:rPr>
          <w:rFonts w:eastAsiaTheme="minorEastAsia"/>
          <w:rtl/>
          <w:lang w:bidi="fa-IR"/>
        </w:rPr>
        <w:t>مشاهده م</w:t>
      </w:r>
      <w:r w:rsidRPr="004E242C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4E242C">
        <w:rPr>
          <w:rFonts w:eastAsiaTheme="minorEastAsia" w:hint="eastAsia"/>
          <w:rtl/>
          <w:lang w:bidi="fa-IR"/>
        </w:rPr>
        <w:t>شود</w:t>
      </w:r>
      <w:r w:rsidRPr="004E242C">
        <w:rPr>
          <w:rFonts w:eastAsiaTheme="minorEastAsia"/>
          <w:rtl/>
          <w:lang w:bidi="fa-IR"/>
        </w:rPr>
        <w:t xml:space="preserve"> که به منظور طراح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/>
          <w:rtl/>
          <w:lang w:bidi="fa-IR"/>
        </w:rPr>
        <w:t xml:space="preserve"> ساختمان</w:t>
      </w:r>
      <w:r>
        <w:rPr>
          <w:rFonts w:eastAsiaTheme="minorEastAsia"/>
          <w:rtl/>
          <w:lang w:bidi="fa-IR"/>
        </w:rPr>
        <w:softHyphen/>
      </w:r>
      <w:r w:rsidRPr="004E242C">
        <w:rPr>
          <w:rFonts w:eastAsiaTheme="minorEastAsia"/>
          <w:rtl/>
          <w:lang w:bidi="fa-IR"/>
        </w:rPr>
        <w:t>هاي جد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د</w:t>
      </w:r>
      <w:r w:rsidRPr="004E242C">
        <w:rPr>
          <w:rFonts w:eastAsiaTheme="minorEastAsia"/>
          <w:rtl/>
          <w:lang w:bidi="fa-IR"/>
        </w:rPr>
        <w:t xml:space="preserve"> و 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ا</w:t>
      </w:r>
      <w:r w:rsidRPr="004E242C">
        <w:rPr>
          <w:rFonts w:eastAsiaTheme="minorEastAsia"/>
          <w:rtl/>
          <w:lang w:bidi="fa-IR"/>
        </w:rPr>
        <w:t xml:space="preserve"> ارز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اب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/>
          <w:rtl/>
          <w:lang w:bidi="fa-IR"/>
        </w:rPr>
        <w:t xml:space="preserve"> بناهاي قد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م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/>
          <w:rtl/>
          <w:lang w:bidi="fa-IR"/>
        </w:rPr>
        <w:t xml:space="preserve"> که در معرض</w:t>
      </w:r>
      <w:r>
        <w:rPr>
          <w:rFonts w:eastAsiaTheme="minorEastAsia" w:hint="cs"/>
          <w:rtl/>
          <w:lang w:bidi="fa-IR"/>
        </w:rPr>
        <w:t xml:space="preserve"> </w:t>
      </w:r>
      <w:r w:rsidRPr="004E242C">
        <w:rPr>
          <w:rFonts w:eastAsiaTheme="minorEastAsia" w:hint="eastAsia"/>
          <w:rtl/>
          <w:lang w:bidi="fa-IR"/>
        </w:rPr>
        <w:t>تحر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کات</w:t>
      </w:r>
      <w:r w:rsidRPr="004E242C">
        <w:rPr>
          <w:rFonts w:eastAsiaTheme="minorEastAsia"/>
          <w:rtl/>
          <w:lang w:bidi="fa-IR"/>
        </w:rPr>
        <w:t xml:space="preserve"> شد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د</w:t>
      </w:r>
      <w:r w:rsidRPr="004E242C">
        <w:rPr>
          <w:rFonts w:eastAsiaTheme="minorEastAsia"/>
          <w:rtl/>
          <w:lang w:bidi="fa-IR"/>
        </w:rPr>
        <w:t xml:space="preserve"> مح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ط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/>
          <w:rtl/>
          <w:lang w:bidi="fa-IR"/>
        </w:rPr>
        <w:t xml:space="preserve"> هستند تع</w:t>
      </w:r>
      <w:r w:rsidRPr="004E242C">
        <w:rPr>
          <w:rFonts w:eastAsiaTheme="minorEastAsia" w:hint="cs"/>
          <w:rtl/>
          <w:lang w:bidi="fa-IR"/>
        </w:rPr>
        <w:t>یی</w:t>
      </w:r>
      <w:r w:rsidRPr="004E242C">
        <w:rPr>
          <w:rFonts w:eastAsiaTheme="minorEastAsia" w:hint="eastAsia"/>
          <w:rtl/>
          <w:lang w:bidi="fa-IR"/>
        </w:rPr>
        <w:t>ن</w:t>
      </w:r>
      <w:r w:rsidRPr="004E242C">
        <w:rPr>
          <w:rFonts w:eastAsiaTheme="minorEastAsia"/>
          <w:rtl/>
          <w:lang w:bidi="fa-IR"/>
        </w:rPr>
        <w:t xml:space="preserve"> م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زان</w:t>
      </w:r>
      <w:r w:rsidRPr="004E242C">
        <w:rPr>
          <w:rFonts w:eastAsiaTheme="minorEastAsia"/>
          <w:rtl/>
          <w:lang w:bidi="fa-IR"/>
        </w:rPr>
        <w:t xml:space="preserve"> مقاومت، تغ</w:t>
      </w:r>
      <w:r w:rsidRPr="004E242C">
        <w:rPr>
          <w:rFonts w:eastAsiaTheme="minorEastAsia" w:hint="cs"/>
          <w:rtl/>
          <w:lang w:bidi="fa-IR"/>
        </w:rPr>
        <w:t>یی</w:t>
      </w:r>
      <w:r w:rsidRPr="004E242C">
        <w:rPr>
          <w:rFonts w:eastAsiaTheme="minorEastAsia" w:hint="eastAsia"/>
          <w:rtl/>
          <w:lang w:bidi="fa-IR"/>
        </w:rPr>
        <w:t>رشکل</w:t>
      </w:r>
      <w:r>
        <w:rPr>
          <w:rFonts w:eastAsiaTheme="minorEastAsia"/>
          <w:rtl/>
          <w:lang w:bidi="fa-IR"/>
        </w:rPr>
        <w:softHyphen/>
      </w:r>
      <w:r w:rsidRPr="004E242C">
        <w:rPr>
          <w:rFonts w:eastAsiaTheme="minorEastAsia" w:hint="eastAsia"/>
          <w:rtl/>
          <w:lang w:bidi="fa-IR"/>
        </w:rPr>
        <w:t>ها</w:t>
      </w:r>
      <w:r w:rsidRPr="004E242C">
        <w:rPr>
          <w:rFonts w:eastAsiaTheme="minorEastAsia"/>
          <w:rtl/>
          <w:lang w:bidi="fa-IR"/>
        </w:rPr>
        <w:t xml:space="preserve"> و اتلاف انرژي سازه در هر 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ک</w:t>
      </w:r>
      <w:r w:rsidRPr="004E242C">
        <w:rPr>
          <w:rFonts w:eastAsiaTheme="minorEastAsia"/>
          <w:rtl/>
          <w:lang w:bidi="fa-IR"/>
        </w:rPr>
        <w:t xml:space="preserve"> از</w:t>
      </w:r>
      <w:r>
        <w:rPr>
          <w:rFonts w:eastAsiaTheme="minorEastAsia" w:hint="cs"/>
          <w:rtl/>
          <w:lang w:bidi="fa-IR"/>
        </w:rPr>
        <w:t xml:space="preserve"> </w:t>
      </w:r>
      <w:r w:rsidRPr="004E242C">
        <w:rPr>
          <w:rFonts w:eastAsiaTheme="minorEastAsia" w:hint="eastAsia"/>
          <w:rtl/>
          <w:lang w:bidi="fa-IR"/>
        </w:rPr>
        <w:t>حالات</w:t>
      </w:r>
      <w:r w:rsidRPr="004E242C">
        <w:rPr>
          <w:rFonts w:eastAsiaTheme="minorEastAsia"/>
          <w:rtl/>
          <w:lang w:bidi="fa-IR"/>
        </w:rPr>
        <w:t xml:space="preserve"> حدي مورد ن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از</w:t>
      </w:r>
      <w:r w:rsidRPr="004E242C">
        <w:rPr>
          <w:rFonts w:eastAsiaTheme="minorEastAsia"/>
          <w:rtl/>
          <w:lang w:bidi="fa-IR"/>
        </w:rPr>
        <w:t xml:space="preserve"> است. تع</w:t>
      </w:r>
      <w:r w:rsidRPr="004E242C">
        <w:rPr>
          <w:rFonts w:eastAsiaTheme="minorEastAsia" w:hint="cs"/>
          <w:rtl/>
          <w:lang w:bidi="fa-IR"/>
        </w:rPr>
        <w:t>یی</w:t>
      </w:r>
      <w:r w:rsidRPr="004E242C">
        <w:rPr>
          <w:rFonts w:eastAsiaTheme="minorEastAsia" w:hint="eastAsia"/>
          <w:rtl/>
          <w:lang w:bidi="fa-IR"/>
        </w:rPr>
        <w:t>ن</w:t>
      </w:r>
      <w:r w:rsidRPr="004E242C">
        <w:rPr>
          <w:rFonts w:eastAsiaTheme="minorEastAsia"/>
          <w:rtl/>
          <w:lang w:bidi="fa-IR"/>
        </w:rPr>
        <w:t xml:space="preserve"> ا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ن</w:t>
      </w:r>
      <w:r w:rsidRPr="004E242C">
        <w:rPr>
          <w:rFonts w:eastAsiaTheme="minorEastAsia"/>
          <w:rtl/>
          <w:lang w:bidi="fa-IR"/>
        </w:rPr>
        <w:t xml:space="preserve"> موارد ن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از</w:t>
      </w:r>
      <w:r w:rsidRPr="004E242C">
        <w:rPr>
          <w:rFonts w:eastAsiaTheme="minorEastAsia"/>
          <w:rtl/>
          <w:lang w:bidi="fa-IR"/>
        </w:rPr>
        <w:t xml:space="preserve"> به تحل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 w:hint="eastAsia"/>
          <w:rtl/>
          <w:lang w:bidi="fa-IR"/>
        </w:rPr>
        <w:t>ل</w:t>
      </w:r>
      <w:r w:rsidRPr="004E242C">
        <w:rPr>
          <w:rFonts w:eastAsiaTheme="minorEastAsia"/>
          <w:rtl/>
          <w:lang w:bidi="fa-IR"/>
        </w:rPr>
        <w:t xml:space="preserve"> و طراح</w:t>
      </w:r>
      <w:r w:rsidRPr="004E242C">
        <w:rPr>
          <w:rFonts w:eastAsiaTheme="minorEastAsia" w:hint="cs"/>
          <w:rtl/>
          <w:lang w:bidi="fa-IR"/>
        </w:rPr>
        <w:t>ی</w:t>
      </w:r>
      <w:r w:rsidRPr="004E242C">
        <w:rPr>
          <w:rFonts w:eastAsiaTheme="minorEastAsia"/>
          <w:rtl/>
          <w:lang w:bidi="fa-IR"/>
        </w:rPr>
        <w:t xml:space="preserve"> در چند سطح دارد.</w:t>
      </w:r>
    </w:p>
    <w:p w14:paraId="221C6120" w14:textId="77777777" w:rsidR="00E43134" w:rsidRDefault="00E43134" w:rsidP="004E242C">
      <w:pPr>
        <w:rPr>
          <w:rFonts w:eastAsiaTheme="minorEastAsia"/>
          <w:rtl/>
          <w:lang w:bidi="fa-IR"/>
        </w:rPr>
      </w:pPr>
    </w:p>
    <w:p w14:paraId="35C6C2EC" w14:textId="77777777" w:rsidR="00C0002A" w:rsidRDefault="00C0002A" w:rsidP="00283AA2">
      <w:pPr>
        <w:pStyle w:val="a"/>
        <w:rPr>
          <w:rFonts w:eastAsiaTheme="minorEastAsia"/>
          <w:rtl/>
        </w:rPr>
      </w:pPr>
      <w:bookmarkStart w:id="307" w:name="_Toc32159823"/>
      <w:bookmarkStart w:id="308" w:name="_Toc32161978"/>
      <w:bookmarkStart w:id="309" w:name="_Toc32162237"/>
      <w:bookmarkStart w:id="310" w:name="_Toc32162341"/>
      <w:bookmarkStart w:id="311" w:name="_Toc51696468"/>
      <w:r>
        <w:rPr>
          <w:rFonts w:eastAsiaTheme="minorEastAsia" w:hint="cs"/>
          <w:rtl/>
          <w:lang w:bidi="fa-IR"/>
        </w:rPr>
        <w:t>2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 xml:space="preserve">3-3- </w:t>
      </w:r>
      <w:r w:rsidRPr="00C0002A">
        <w:rPr>
          <w:rFonts w:eastAsiaTheme="minorEastAsia"/>
          <w:rtl/>
        </w:rPr>
        <w:t>سطوح عملکرد</w:t>
      </w:r>
      <w:bookmarkEnd w:id="307"/>
      <w:bookmarkEnd w:id="308"/>
      <w:bookmarkEnd w:id="309"/>
      <w:bookmarkEnd w:id="310"/>
      <w:bookmarkEnd w:id="311"/>
    </w:p>
    <w:p w14:paraId="2530975A" w14:textId="77777777" w:rsidR="004E242C" w:rsidRPr="004E242C" w:rsidRDefault="00735FF6" w:rsidP="007C7731">
      <w:pPr>
        <w:rPr>
          <w:rFonts w:eastAsiaTheme="minorEastAsia"/>
          <w:rtl/>
          <w:lang w:bidi="fa-IR"/>
        </w:rPr>
      </w:pPr>
      <w:r w:rsidRPr="00735FF6">
        <w:rPr>
          <w:rFonts w:eastAsiaTheme="minorEastAsia"/>
          <w:rtl/>
          <w:lang w:bidi="fa-IR"/>
        </w:rPr>
        <w:t>هر سطح عملکرد شرا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ط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/>
          <w:rtl/>
          <w:lang w:bidi="fa-IR"/>
        </w:rPr>
        <w:t xml:space="preserve"> را جهت محدود نمودن خسارات وارده به سازه در طول 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ک</w:t>
      </w:r>
      <w:r w:rsidRPr="00735FF6">
        <w:rPr>
          <w:rFonts w:eastAsiaTheme="minorEastAsia"/>
          <w:rtl/>
          <w:lang w:bidi="fa-IR"/>
        </w:rPr>
        <w:t xml:space="preserve"> زلزله مع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ن،</w:t>
      </w:r>
      <w:r>
        <w:rPr>
          <w:rFonts w:eastAsiaTheme="minorEastAsia" w:hint="cs"/>
          <w:rtl/>
          <w:lang w:bidi="fa-IR"/>
        </w:rPr>
        <w:t xml:space="preserve"> </w:t>
      </w:r>
      <w:r w:rsidRPr="00735FF6">
        <w:rPr>
          <w:rFonts w:eastAsiaTheme="minorEastAsia" w:hint="eastAsia"/>
          <w:rtl/>
          <w:lang w:bidi="fa-IR"/>
        </w:rPr>
        <w:t>ارائه</w:t>
      </w:r>
      <w:r w:rsidRPr="00735FF6">
        <w:rPr>
          <w:rFonts w:eastAsiaTheme="minorEastAsia"/>
          <w:rtl/>
          <w:lang w:bidi="fa-IR"/>
        </w:rPr>
        <w:t xml:space="preserve"> م</w:t>
      </w:r>
      <w:r w:rsidRPr="00735FF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35FF6">
        <w:rPr>
          <w:rFonts w:eastAsiaTheme="minorEastAsia" w:hint="eastAsia"/>
          <w:rtl/>
          <w:lang w:bidi="fa-IR"/>
        </w:rPr>
        <w:t>نما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د</w:t>
      </w:r>
      <w:r w:rsidRPr="00735FF6">
        <w:rPr>
          <w:rFonts w:eastAsiaTheme="minorEastAsia"/>
          <w:rtl/>
          <w:lang w:bidi="fa-IR"/>
        </w:rPr>
        <w:t>. درجات و سطوح عملکرد، بستگ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/>
          <w:rtl/>
          <w:lang w:bidi="fa-IR"/>
        </w:rPr>
        <w:t xml:space="preserve"> به تما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ل</w:t>
      </w:r>
      <w:r w:rsidRPr="00735FF6">
        <w:rPr>
          <w:rFonts w:eastAsiaTheme="minorEastAsia"/>
          <w:rtl/>
          <w:lang w:bidi="fa-IR"/>
        </w:rPr>
        <w:t xml:space="preserve"> جامعه در زم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نه</w:t>
      </w:r>
      <w:r w:rsidRPr="00735FF6">
        <w:rPr>
          <w:rFonts w:eastAsiaTheme="minorEastAsia"/>
          <w:rtl/>
          <w:lang w:bidi="fa-IR"/>
        </w:rPr>
        <w:t xml:space="preserve"> حفظ ا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من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/>
          <w:rtl/>
          <w:lang w:bidi="fa-IR"/>
        </w:rPr>
        <w:t xml:space="preserve"> و 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ا</w:t>
      </w:r>
      <w:r w:rsidRPr="00735FF6">
        <w:rPr>
          <w:rFonts w:eastAsiaTheme="minorEastAsia"/>
          <w:rtl/>
          <w:lang w:bidi="fa-IR"/>
        </w:rPr>
        <w:t xml:space="preserve"> پذ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رش</w:t>
      </w:r>
      <w:r w:rsidRPr="00735FF6">
        <w:rPr>
          <w:rFonts w:eastAsiaTheme="minorEastAsia"/>
          <w:rtl/>
          <w:lang w:bidi="fa-IR"/>
        </w:rPr>
        <w:t xml:space="preserve"> تلفات</w:t>
      </w:r>
      <w:r>
        <w:rPr>
          <w:rFonts w:eastAsiaTheme="minorEastAsia" w:hint="cs"/>
          <w:rtl/>
          <w:lang w:bidi="fa-IR"/>
        </w:rPr>
        <w:t xml:space="preserve"> </w:t>
      </w:r>
      <w:r w:rsidRPr="00735FF6">
        <w:rPr>
          <w:rFonts w:eastAsiaTheme="minorEastAsia" w:hint="eastAsia"/>
          <w:rtl/>
          <w:lang w:bidi="fa-IR"/>
        </w:rPr>
        <w:t>و</w:t>
      </w:r>
      <w:r w:rsidRPr="00735FF6">
        <w:rPr>
          <w:rFonts w:eastAsiaTheme="minorEastAsia"/>
          <w:rtl/>
          <w:lang w:bidi="fa-IR"/>
        </w:rPr>
        <w:t xml:space="preserve"> همچن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ن</w:t>
      </w:r>
      <w:r w:rsidRPr="00735FF6">
        <w:rPr>
          <w:rFonts w:eastAsiaTheme="minorEastAsia"/>
          <w:rtl/>
          <w:lang w:bidi="fa-IR"/>
        </w:rPr>
        <w:t xml:space="preserve"> محدود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ت</w:t>
      </w:r>
      <w:r>
        <w:rPr>
          <w:rFonts w:eastAsiaTheme="minorEastAsia"/>
          <w:rtl/>
          <w:lang w:bidi="fa-IR"/>
        </w:rPr>
        <w:softHyphen/>
      </w:r>
      <w:r w:rsidRPr="00735FF6">
        <w:rPr>
          <w:rFonts w:eastAsiaTheme="minorEastAsia" w:hint="eastAsia"/>
          <w:rtl/>
          <w:lang w:bidi="fa-IR"/>
        </w:rPr>
        <w:t>ها</w:t>
      </w:r>
      <w:r w:rsidRPr="00735FF6">
        <w:rPr>
          <w:rFonts w:eastAsiaTheme="minorEastAsia"/>
          <w:rtl/>
          <w:lang w:bidi="fa-IR"/>
        </w:rPr>
        <w:t xml:space="preserve"> و مسائل اقتصادي درگ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ر</w:t>
      </w:r>
      <w:r w:rsidRPr="00735FF6">
        <w:rPr>
          <w:rFonts w:eastAsiaTheme="minorEastAsia"/>
          <w:rtl/>
          <w:lang w:bidi="fa-IR"/>
        </w:rPr>
        <w:t xml:space="preserve"> با منطقه دارد. هرچند در حال حاضر نواح</w:t>
      </w:r>
      <w:r w:rsidRPr="00735FF6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لرزه</w:t>
      </w:r>
      <w:r>
        <w:rPr>
          <w:rFonts w:eastAsiaTheme="minorEastAsia"/>
          <w:rtl/>
          <w:lang w:bidi="fa-IR"/>
        </w:rPr>
        <w:softHyphen/>
      </w:r>
      <w:r w:rsidRPr="00735FF6">
        <w:rPr>
          <w:rFonts w:eastAsiaTheme="minorEastAsia"/>
          <w:rtl/>
          <w:lang w:bidi="fa-IR"/>
        </w:rPr>
        <w:t>خ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ز</w:t>
      </w:r>
      <w:r>
        <w:rPr>
          <w:rFonts w:eastAsiaTheme="minorEastAsia" w:hint="cs"/>
          <w:rtl/>
          <w:lang w:bidi="fa-IR"/>
        </w:rPr>
        <w:t xml:space="preserve"> </w:t>
      </w:r>
      <w:r w:rsidRPr="00735FF6">
        <w:rPr>
          <w:rFonts w:eastAsiaTheme="minorEastAsia" w:hint="eastAsia"/>
          <w:rtl/>
          <w:lang w:bidi="fa-IR"/>
        </w:rPr>
        <w:t>به</w:t>
      </w:r>
      <w:r w:rsidRPr="00735FF6">
        <w:rPr>
          <w:rFonts w:eastAsiaTheme="minorEastAsia"/>
          <w:rtl/>
          <w:lang w:bidi="fa-IR"/>
        </w:rPr>
        <w:t xml:space="preserve"> خوب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/>
          <w:rtl/>
          <w:lang w:bidi="fa-IR"/>
        </w:rPr>
        <w:t xml:space="preserve"> شناخته </w:t>
      </w:r>
      <w:r w:rsidRPr="00735FF6">
        <w:rPr>
          <w:rFonts w:eastAsiaTheme="minorEastAsia"/>
          <w:rtl/>
          <w:lang w:bidi="fa-IR"/>
        </w:rPr>
        <w:lastRenderedPageBreak/>
        <w:t>شده و تعر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ف</w:t>
      </w:r>
      <w:r w:rsidRPr="00735FF6">
        <w:rPr>
          <w:rFonts w:eastAsiaTheme="minorEastAsia"/>
          <w:rtl/>
          <w:lang w:bidi="fa-IR"/>
        </w:rPr>
        <w:t xml:space="preserve"> شده</w:t>
      </w:r>
      <w:r>
        <w:rPr>
          <w:rFonts w:eastAsiaTheme="minorEastAsia"/>
          <w:rtl/>
          <w:lang w:bidi="fa-IR"/>
        </w:rPr>
        <w:softHyphen/>
      </w:r>
      <w:r w:rsidRPr="00735FF6">
        <w:rPr>
          <w:rFonts w:eastAsiaTheme="minorEastAsia"/>
          <w:rtl/>
          <w:lang w:bidi="fa-IR"/>
        </w:rPr>
        <w:t>اند، اما تخم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ن</w:t>
      </w:r>
      <w:r w:rsidRPr="00735FF6">
        <w:rPr>
          <w:rFonts w:eastAsiaTheme="minorEastAsia"/>
          <w:rtl/>
          <w:lang w:bidi="fa-IR"/>
        </w:rPr>
        <w:t xml:space="preserve"> رو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داد</w:t>
      </w:r>
      <w:r w:rsidRPr="00735FF6">
        <w:rPr>
          <w:rFonts w:eastAsiaTheme="minorEastAsia"/>
          <w:rtl/>
          <w:lang w:bidi="fa-IR"/>
        </w:rPr>
        <w:t xml:space="preserve"> زم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ن</w:t>
      </w:r>
      <w:r w:rsidRPr="00735FF6">
        <w:rPr>
          <w:rFonts w:eastAsiaTheme="minorEastAsia"/>
          <w:rtl/>
          <w:lang w:bidi="fa-IR"/>
        </w:rPr>
        <w:t xml:space="preserve"> لرزه در عمر مف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د</w:t>
      </w:r>
      <w:r w:rsidRPr="00735FF6">
        <w:rPr>
          <w:rFonts w:eastAsiaTheme="minorEastAsia"/>
          <w:rtl/>
          <w:lang w:bidi="fa-IR"/>
        </w:rPr>
        <w:t xml:space="preserve"> سازه هنوز با تقر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ب</w:t>
      </w:r>
      <w:r>
        <w:rPr>
          <w:rFonts w:eastAsiaTheme="minorEastAsia"/>
          <w:rtl/>
          <w:lang w:bidi="fa-IR"/>
        </w:rPr>
        <w:softHyphen/>
      </w:r>
      <w:r w:rsidRPr="00735FF6">
        <w:rPr>
          <w:rFonts w:eastAsiaTheme="minorEastAsia" w:hint="eastAsia"/>
          <w:rtl/>
          <w:lang w:bidi="fa-IR"/>
        </w:rPr>
        <w:t>هاي</w:t>
      </w:r>
      <w:r w:rsidRPr="00735FF6">
        <w:rPr>
          <w:rFonts w:eastAsiaTheme="minorEastAsia"/>
          <w:rtl/>
          <w:lang w:bidi="fa-IR"/>
        </w:rPr>
        <w:t xml:space="preserve"> فراوان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/>
          <w:rtl/>
          <w:lang w:bidi="fa-IR"/>
        </w:rPr>
        <w:t xml:space="preserve"> همراه است. دستورالعمل بهسازي لرزه</w:t>
      </w:r>
      <w:r>
        <w:rPr>
          <w:rFonts w:eastAsiaTheme="minorEastAsia"/>
          <w:rtl/>
          <w:lang w:bidi="fa-IR"/>
        </w:rPr>
        <w:softHyphen/>
      </w:r>
      <w:r w:rsidRPr="00735FF6">
        <w:rPr>
          <w:rFonts w:eastAsiaTheme="minorEastAsia"/>
          <w:rtl/>
          <w:lang w:bidi="fa-IR"/>
        </w:rPr>
        <w:t>اي، سطوح عملکرد را به صورت</w:t>
      </w:r>
      <w:r>
        <w:rPr>
          <w:rFonts w:eastAsiaTheme="minorEastAsia"/>
          <w:rtl/>
          <w:lang w:bidi="fa-IR"/>
        </w:rPr>
        <w:softHyphen/>
      </w:r>
      <w:r w:rsidRPr="00735FF6">
        <w:rPr>
          <w:rFonts w:eastAsiaTheme="minorEastAsia"/>
          <w:rtl/>
          <w:lang w:bidi="fa-IR"/>
        </w:rPr>
        <w:t>هاي ز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ر</w:t>
      </w:r>
      <w:r w:rsidRPr="00735FF6">
        <w:rPr>
          <w:rFonts w:eastAsiaTheme="minorEastAsia"/>
          <w:rtl/>
          <w:lang w:bidi="fa-IR"/>
        </w:rPr>
        <w:t xml:space="preserve"> تعر</w:t>
      </w:r>
      <w:r w:rsidRPr="00735FF6">
        <w:rPr>
          <w:rFonts w:eastAsiaTheme="minorEastAsia" w:hint="cs"/>
          <w:rtl/>
          <w:lang w:bidi="fa-IR"/>
        </w:rPr>
        <w:t>ی</w:t>
      </w:r>
      <w:r w:rsidRPr="00735FF6">
        <w:rPr>
          <w:rFonts w:eastAsiaTheme="minorEastAsia" w:hint="eastAsia"/>
          <w:rtl/>
          <w:lang w:bidi="fa-IR"/>
        </w:rPr>
        <w:t>ف</w:t>
      </w:r>
      <w:r w:rsidRPr="00735FF6">
        <w:rPr>
          <w:rFonts w:eastAsiaTheme="minorEastAsia"/>
          <w:rtl/>
          <w:lang w:bidi="fa-IR"/>
        </w:rPr>
        <w:t xml:space="preserve"> نموده</w:t>
      </w:r>
      <w:r>
        <w:rPr>
          <w:rFonts w:eastAsiaTheme="minorEastAsia" w:hint="cs"/>
          <w:rtl/>
          <w:lang w:bidi="fa-IR"/>
        </w:rPr>
        <w:t xml:space="preserve"> </w:t>
      </w:r>
      <w:r w:rsidRPr="00735FF6">
        <w:rPr>
          <w:rFonts w:eastAsiaTheme="minorEastAsia" w:hint="eastAsia"/>
          <w:rtl/>
          <w:lang w:bidi="fa-IR"/>
        </w:rPr>
        <w:t>است</w:t>
      </w:r>
      <w:r w:rsidRPr="00735FF6">
        <w:rPr>
          <w:rFonts w:eastAsiaTheme="minorEastAsia"/>
          <w:rtl/>
          <w:lang w:bidi="fa-IR"/>
        </w:rPr>
        <w:t>.</w:t>
      </w:r>
    </w:p>
    <w:p w14:paraId="542B1356" w14:textId="77777777" w:rsidR="00617612" w:rsidRDefault="00162B38" w:rsidP="00BA01D4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1- </w:t>
      </w:r>
      <w:r w:rsidRPr="00162B38">
        <w:rPr>
          <w:rFonts w:eastAsiaTheme="minorEastAsia"/>
          <w:rtl/>
        </w:rPr>
        <w:t>سطوح عملکرد اجزاي سازه</w:t>
      </w:r>
      <w:r>
        <w:rPr>
          <w:rFonts w:eastAsiaTheme="minorEastAsia"/>
          <w:rtl/>
        </w:rPr>
        <w:softHyphen/>
      </w:r>
      <w:r w:rsidRPr="00162B38">
        <w:rPr>
          <w:rFonts w:eastAsiaTheme="minorEastAsia"/>
          <w:rtl/>
        </w:rPr>
        <w:t>اي.</w:t>
      </w:r>
    </w:p>
    <w:p w14:paraId="1391BA90" w14:textId="77777777" w:rsidR="00162B38" w:rsidRDefault="00162B38" w:rsidP="00BA01D4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2- </w:t>
      </w:r>
      <w:r w:rsidRPr="00162B38">
        <w:rPr>
          <w:rFonts w:eastAsiaTheme="minorEastAsia"/>
          <w:rtl/>
        </w:rPr>
        <w:t>سطوح عملکرد اجزاي غ</w:t>
      </w:r>
      <w:r w:rsidRPr="00162B38">
        <w:rPr>
          <w:rFonts w:eastAsiaTheme="minorEastAsia" w:hint="cs"/>
          <w:rtl/>
        </w:rPr>
        <w:t>ی</w:t>
      </w:r>
      <w:r w:rsidRPr="00162B38">
        <w:rPr>
          <w:rFonts w:eastAsiaTheme="minorEastAsia" w:hint="eastAsia"/>
          <w:rtl/>
        </w:rPr>
        <w:t>ر</w:t>
      </w:r>
      <w:r w:rsidRPr="00162B38">
        <w:rPr>
          <w:rFonts w:eastAsiaTheme="minorEastAsia"/>
          <w:rtl/>
        </w:rPr>
        <w:t xml:space="preserve"> سازه</w:t>
      </w:r>
      <w:r>
        <w:rPr>
          <w:rFonts w:eastAsiaTheme="minorEastAsia"/>
          <w:rtl/>
        </w:rPr>
        <w:softHyphen/>
      </w:r>
      <w:r w:rsidRPr="00162B38">
        <w:rPr>
          <w:rFonts w:eastAsiaTheme="minorEastAsia"/>
          <w:rtl/>
        </w:rPr>
        <w:t>اي.</w:t>
      </w:r>
    </w:p>
    <w:p w14:paraId="58AEE480" w14:textId="77777777" w:rsidR="00162B38" w:rsidRDefault="00162B38" w:rsidP="00BA01D4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3- </w:t>
      </w:r>
      <w:r w:rsidRPr="00162B38">
        <w:rPr>
          <w:rFonts w:eastAsiaTheme="minorEastAsia"/>
          <w:rtl/>
        </w:rPr>
        <w:t>سطوح عملکرد کل ساختمان.</w:t>
      </w:r>
    </w:p>
    <w:p w14:paraId="4880F990" w14:textId="77777777" w:rsidR="00162B38" w:rsidRDefault="00E43134" w:rsidP="00BA01D4">
      <w:pPr>
        <w:rPr>
          <w:rFonts w:eastAsiaTheme="minorEastAsia"/>
          <w:rtl/>
        </w:rPr>
      </w:pPr>
      <w:r w:rsidRPr="00E43134">
        <w:rPr>
          <w:rFonts w:eastAsiaTheme="minorEastAsia"/>
          <w:rtl/>
        </w:rPr>
        <w:t>سطوح عملکرد اجزاي سازه</w:t>
      </w:r>
      <w:r>
        <w:rPr>
          <w:rFonts w:eastAsiaTheme="minorEastAsia"/>
          <w:rtl/>
        </w:rPr>
        <w:softHyphen/>
      </w:r>
      <w:r w:rsidRPr="00E43134">
        <w:rPr>
          <w:rFonts w:eastAsiaTheme="minorEastAsia"/>
          <w:rtl/>
        </w:rPr>
        <w:t>اي به ترت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ب</w:t>
      </w:r>
      <w:r w:rsidRPr="00E43134">
        <w:rPr>
          <w:rFonts w:eastAsiaTheme="minorEastAsia"/>
          <w:rtl/>
        </w:rPr>
        <w:t xml:space="preserve"> (از خوب به بد) عبارتند از:</w:t>
      </w:r>
    </w:p>
    <w:p w14:paraId="16F2D4D8" w14:textId="77777777" w:rsidR="00E43134" w:rsidRDefault="00E43134" w:rsidP="00794EB7">
      <w:pPr>
        <w:rPr>
          <w:rFonts w:eastAsiaTheme="minorEastAsia"/>
          <w:rtl/>
        </w:rPr>
      </w:pPr>
      <w:r w:rsidRPr="00E43134">
        <w:rPr>
          <w:rFonts w:eastAsiaTheme="minorEastAsia"/>
          <w:rtl/>
        </w:rPr>
        <w:t>قابل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ت</w:t>
      </w:r>
      <w:r w:rsidRPr="00E43134">
        <w:rPr>
          <w:rFonts w:eastAsiaTheme="minorEastAsia"/>
          <w:rtl/>
        </w:rPr>
        <w:t xml:space="preserve"> استفاده ب</w:t>
      </w:r>
      <w:r w:rsidRPr="00E43134">
        <w:rPr>
          <w:rFonts w:eastAsiaTheme="minorEastAsia" w:hint="cs"/>
          <w:rtl/>
        </w:rPr>
        <w:t>ی</w:t>
      </w:r>
      <w:r w:rsidR="00FA0E5B">
        <w:rPr>
          <w:rFonts w:eastAsiaTheme="minorEastAsia" w:hint="cs"/>
          <w:rtl/>
        </w:rPr>
        <w:t xml:space="preserve"> </w:t>
      </w:r>
      <w:r w:rsidRPr="00E43134">
        <w:rPr>
          <w:rFonts w:eastAsiaTheme="minorEastAsia" w:hint="eastAsia"/>
          <w:rtl/>
        </w:rPr>
        <w:t>وقفه،</w:t>
      </w:r>
      <w:r w:rsidRPr="00E43134">
        <w:rPr>
          <w:rFonts w:eastAsiaTheme="minorEastAsia"/>
          <w:rtl/>
        </w:rPr>
        <w:t xml:space="preserve"> خراب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/>
          <w:rtl/>
        </w:rPr>
        <w:t xml:space="preserve"> محدود، ا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من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/>
          <w:rtl/>
        </w:rPr>
        <w:t xml:space="preserve"> جان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،</w:t>
      </w:r>
      <w:r w:rsidRPr="00E43134">
        <w:rPr>
          <w:rFonts w:eastAsiaTheme="minorEastAsia"/>
          <w:rtl/>
        </w:rPr>
        <w:t xml:space="preserve"> ا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من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/>
          <w:rtl/>
        </w:rPr>
        <w:t xml:space="preserve"> جان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/>
          <w:rtl/>
        </w:rPr>
        <w:t xml:space="preserve"> محدود، آستانه فرور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زش،</w:t>
      </w:r>
      <w:r w:rsidRPr="00E43134">
        <w:rPr>
          <w:rFonts w:eastAsiaTheme="minorEastAsia"/>
          <w:rtl/>
        </w:rPr>
        <w:t xml:space="preserve"> سطح</w:t>
      </w:r>
      <w:r>
        <w:rPr>
          <w:rFonts w:eastAsiaTheme="minorEastAsia" w:hint="cs"/>
          <w:rtl/>
        </w:rPr>
        <w:t xml:space="preserve"> </w:t>
      </w:r>
      <w:r w:rsidRPr="00E43134">
        <w:rPr>
          <w:rFonts w:eastAsiaTheme="minorEastAsia" w:hint="eastAsia"/>
          <w:rtl/>
        </w:rPr>
        <w:t>عملکرد</w:t>
      </w:r>
      <w:r w:rsidRPr="00E43134">
        <w:rPr>
          <w:rFonts w:eastAsiaTheme="minorEastAsia"/>
          <w:rtl/>
        </w:rPr>
        <w:t xml:space="preserve"> لحاظ نشده. در واقع سطح عملکرد به نوع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/>
          <w:rtl/>
        </w:rPr>
        <w:t xml:space="preserve"> تابع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/>
          <w:rtl/>
        </w:rPr>
        <w:t xml:space="preserve"> از م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زان</w:t>
      </w:r>
      <w:r w:rsidRPr="00E43134">
        <w:rPr>
          <w:rFonts w:eastAsiaTheme="minorEastAsia"/>
          <w:rtl/>
        </w:rPr>
        <w:t xml:space="preserve"> جابجا</w:t>
      </w:r>
      <w:r w:rsidRPr="00E43134">
        <w:rPr>
          <w:rFonts w:eastAsiaTheme="minorEastAsia" w:hint="cs"/>
          <w:rtl/>
        </w:rPr>
        <w:t>یی</w:t>
      </w:r>
      <w:r w:rsidRPr="00E43134">
        <w:rPr>
          <w:rFonts w:eastAsiaTheme="minorEastAsia"/>
          <w:rtl/>
        </w:rPr>
        <w:t xml:space="preserve"> سازه است و هرقدر جابجا</w:t>
      </w:r>
      <w:r w:rsidRPr="00E43134">
        <w:rPr>
          <w:rFonts w:eastAsiaTheme="minorEastAsia" w:hint="cs"/>
          <w:rtl/>
        </w:rPr>
        <w:t>یی</w:t>
      </w:r>
      <w:r>
        <w:rPr>
          <w:rFonts w:eastAsiaTheme="minorEastAsia" w:hint="cs"/>
          <w:rtl/>
        </w:rPr>
        <w:t xml:space="preserve"> </w:t>
      </w:r>
      <w:r w:rsidRPr="00E43134">
        <w:rPr>
          <w:rFonts w:eastAsiaTheme="minorEastAsia" w:hint="eastAsia"/>
          <w:rtl/>
        </w:rPr>
        <w:t>سازه</w:t>
      </w:r>
      <w:r w:rsidRPr="00E43134">
        <w:rPr>
          <w:rFonts w:eastAsiaTheme="minorEastAsia"/>
          <w:rtl/>
        </w:rPr>
        <w:t xml:space="preserve"> در زلزله ب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شتر</w:t>
      </w:r>
      <w:r w:rsidRPr="00E43134">
        <w:rPr>
          <w:rFonts w:eastAsiaTheme="minorEastAsia"/>
          <w:rtl/>
        </w:rPr>
        <w:t xml:space="preserve"> شود، سطح عملکرد سازه تنزل م</w:t>
      </w:r>
      <w:r w:rsidRPr="00E43134">
        <w:rPr>
          <w:rFonts w:eastAsiaTheme="minorEastAsia" w:hint="cs"/>
          <w:rtl/>
        </w:rPr>
        <w:t>ی</w:t>
      </w:r>
      <w:r w:rsidR="00FA0E5B">
        <w:rPr>
          <w:rFonts w:eastAsiaTheme="minorEastAsia"/>
          <w:rtl/>
        </w:rPr>
        <w:softHyphen/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ابد</w:t>
      </w:r>
      <w:r w:rsidRPr="00E43134">
        <w:rPr>
          <w:rFonts w:eastAsiaTheme="minorEastAsia"/>
          <w:rtl/>
        </w:rPr>
        <w:t>. در زلزله</w:t>
      </w:r>
      <w:r w:rsidR="00FA0E5B">
        <w:rPr>
          <w:rFonts w:eastAsiaTheme="minorEastAsia"/>
          <w:rtl/>
        </w:rPr>
        <w:softHyphen/>
      </w:r>
      <w:r w:rsidRPr="00E43134">
        <w:rPr>
          <w:rFonts w:eastAsiaTheme="minorEastAsia"/>
          <w:rtl/>
        </w:rPr>
        <w:t>هاي خف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ف</w:t>
      </w:r>
      <w:r w:rsidRPr="00E43134">
        <w:rPr>
          <w:rFonts w:eastAsiaTheme="minorEastAsia"/>
          <w:rtl/>
        </w:rPr>
        <w:t xml:space="preserve"> جابجا</w:t>
      </w:r>
      <w:r w:rsidRPr="00E43134">
        <w:rPr>
          <w:rFonts w:eastAsiaTheme="minorEastAsia" w:hint="cs"/>
          <w:rtl/>
        </w:rPr>
        <w:t>یی</w:t>
      </w:r>
      <w:r w:rsidRPr="00E43134">
        <w:rPr>
          <w:rFonts w:eastAsiaTheme="minorEastAsia"/>
          <w:rtl/>
        </w:rPr>
        <w:t xml:space="preserve"> سازه کوچک</w:t>
      </w:r>
      <w:r>
        <w:rPr>
          <w:rFonts w:eastAsiaTheme="minorEastAsia" w:hint="cs"/>
          <w:rtl/>
        </w:rPr>
        <w:t xml:space="preserve"> </w:t>
      </w:r>
      <w:r w:rsidRPr="00E43134">
        <w:rPr>
          <w:rFonts w:eastAsiaTheme="minorEastAsia" w:hint="eastAsia"/>
          <w:rtl/>
        </w:rPr>
        <w:t>است</w:t>
      </w:r>
      <w:r w:rsidRPr="00E43134">
        <w:rPr>
          <w:rFonts w:eastAsiaTheme="minorEastAsia"/>
          <w:rtl/>
        </w:rPr>
        <w:t xml:space="preserve"> و اجزاي سازه دچار خراب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/>
          <w:rtl/>
        </w:rPr>
        <w:t xml:space="preserve"> نم</w:t>
      </w:r>
      <w:r w:rsidRPr="00E43134">
        <w:rPr>
          <w:rFonts w:eastAsiaTheme="minorEastAsia" w:hint="cs"/>
          <w:rtl/>
        </w:rPr>
        <w:t>ی</w:t>
      </w:r>
      <w:r w:rsidR="00FA0E5B">
        <w:rPr>
          <w:rFonts w:eastAsiaTheme="minorEastAsia"/>
          <w:rtl/>
        </w:rPr>
        <w:softHyphen/>
      </w:r>
      <w:r w:rsidRPr="00E43134">
        <w:rPr>
          <w:rFonts w:eastAsiaTheme="minorEastAsia" w:hint="eastAsia"/>
          <w:rtl/>
        </w:rPr>
        <w:t>شوند</w:t>
      </w:r>
      <w:r w:rsidRPr="00E43134">
        <w:rPr>
          <w:rFonts w:eastAsiaTheme="minorEastAsia"/>
          <w:rtl/>
        </w:rPr>
        <w:t xml:space="preserve"> و سازه قابل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ت</w:t>
      </w:r>
      <w:r w:rsidR="00FA0E5B">
        <w:rPr>
          <w:rFonts w:eastAsiaTheme="minorEastAsia"/>
          <w:rtl/>
        </w:rPr>
        <w:t xml:space="preserve"> استفاده</w:t>
      </w:r>
      <w:r w:rsidRPr="00E43134">
        <w:rPr>
          <w:rFonts w:eastAsiaTheme="minorEastAsia"/>
          <w:rtl/>
        </w:rPr>
        <w:t xml:space="preserve"> ب</w:t>
      </w:r>
      <w:r w:rsidRPr="00E43134">
        <w:rPr>
          <w:rFonts w:eastAsiaTheme="minorEastAsia" w:hint="cs"/>
          <w:rtl/>
        </w:rPr>
        <w:t>ی</w:t>
      </w:r>
      <w:r w:rsidR="00FA0E5B">
        <w:rPr>
          <w:rFonts w:eastAsiaTheme="minorEastAsia" w:hint="cs"/>
          <w:rtl/>
        </w:rPr>
        <w:t xml:space="preserve"> </w:t>
      </w:r>
      <w:r w:rsidRPr="00E43134">
        <w:rPr>
          <w:rFonts w:eastAsiaTheme="minorEastAsia" w:hint="eastAsia"/>
          <w:rtl/>
        </w:rPr>
        <w:t>وقفه</w:t>
      </w:r>
      <w:r w:rsidRPr="00E43134">
        <w:rPr>
          <w:rFonts w:eastAsiaTheme="minorEastAsia"/>
          <w:rtl/>
        </w:rPr>
        <w:t xml:space="preserve"> را دارد. با افزا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ش</w:t>
      </w:r>
      <w:r w:rsidRPr="00E43134">
        <w:rPr>
          <w:rFonts w:eastAsiaTheme="minorEastAsia"/>
          <w:rtl/>
        </w:rPr>
        <w:t xml:space="preserve"> شدت زلزله</w:t>
      </w:r>
      <w:r>
        <w:rPr>
          <w:rFonts w:eastAsiaTheme="minorEastAsia" w:hint="cs"/>
          <w:rtl/>
        </w:rPr>
        <w:t xml:space="preserve"> </w:t>
      </w:r>
      <w:r w:rsidRPr="00E43134">
        <w:rPr>
          <w:rFonts w:eastAsiaTheme="minorEastAsia" w:hint="eastAsia"/>
          <w:rtl/>
        </w:rPr>
        <w:t>و</w:t>
      </w:r>
      <w:r w:rsidRPr="00E43134">
        <w:rPr>
          <w:rFonts w:eastAsiaTheme="minorEastAsia"/>
          <w:rtl/>
        </w:rPr>
        <w:t xml:space="preserve"> به تبع آن ز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اد</w:t>
      </w:r>
      <w:r w:rsidRPr="00E43134">
        <w:rPr>
          <w:rFonts w:eastAsiaTheme="minorEastAsia"/>
          <w:rtl/>
        </w:rPr>
        <w:t xml:space="preserve"> شدن جابجا</w:t>
      </w:r>
      <w:r w:rsidRPr="00E43134">
        <w:rPr>
          <w:rFonts w:eastAsiaTheme="minorEastAsia" w:hint="cs"/>
          <w:rtl/>
        </w:rPr>
        <w:t>یی</w:t>
      </w:r>
      <w:r w:rsidRPr="00E43134">
        <w:rPr>
          <w:rFonts w:eastAsiaTheme="minorEastAsia"/>
          <w:rtl/>
        </w:rPr>
        <w:t xml:space="preserve"> سازه، سطح عملکرد سازه کاهش م</w:t>
      </w:r>
      <w:r w:rsidRPr="00E43134">
        <w:rPr>
          <w:rFonts w:eastAsiaTheme="minorEastAsia" w:hint="cs"/>
          <w:rtl/>
        </w:rPr>
        <w:t>ی</w:t>
      </w:r>
      <w:r w:rsidR="00FA0E5B">
        <w:rPr>
          <w:rFonts w:eastAsiaTheme="minorEastAsia"/>
          <w:rtl/>
        </w:rPr>
        <w:softHyphen/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ابد</w:t>
      </w:r>
      <w:r w:rsidRPr="00E43134">
        <w:rPr>
          <w:rFonts w:eastAsiaTheme="minorEastAsia"/>
          <w:rtl/>
        </w:rPr>
        <w:t xml:space="preserve"> و خراب</w:t>
      </w:r>
      <w:r w:rsidRPr="00E43134">
        <w:rPr>
          <w:rFonts w:eastAsiaTheme="minorEastAsia" w:hint="cs"/>
          <w:rtl/>
        </w:rPr>
        <w:t>ی</w:t>
      </w:r>
      <w:r w:rsidR="00FA0E5B">
        <w:rPr>
          <w:rFonts w:eastAsiaTheme="minorEastAsia"/>
          <w:rtl/>
        </w:rPr>
        <w:softHyphen/>
      </w:r>
      <w:r w:rsidRPr="00E43134">
        <w:rPr>
          <w:rFonts w:eastAsiaTheme="minorEastAsia" w:hint="eastAsia"/>
          <w:rtl/>
        </w:rPr>
        <w:t>هاي</w:t>
      </w:r>
      <w:r w:rsidRPr="00E43134">
        <w:rPr>
          <w:rFonts w:eastAsiaTheme="minorEastAsia"/>
          <w:rtl/>
        </w:rPr>
        <w:t xml:space="preserve"> سازه</w:t>
      </w:r>
      <w:r w:rsidR="00FA0E5B">
        <w:rPr>
          <w:rFonts w:eastAsiaTheme="minorEastAsia"/>
          <w:rtl/>
        </w:rPr>
        <w:softHyphen/>
      </w:r>
      <w:r w:rsidRPr="00E43134">
        <w:rPr>
          <w:rFonts w:eastAsiaTheme="minorEastAsia"/>
          <w:rtl/>
        </w:rPr>
        <w:t>اي گسترش</w:t>
      </w:r>
      <w:r>
        <w:rPr>
          <w:rFonts w:eastAsiaTheme="minorEastAsia" w:hint="cs"/>
          <w:rtl/>
        </w:rPr>
        <w:t xml:space="preserve"> </w:t>
      </w:r>
      <w:r w:rsidRPr="00E43134">
        <w:rPr>
          <w:rFonts w:eastAsiaTheme="minorEastAsia" w:hint="eastAsia"/>
          <w:rtl/>
        </w:rPr>
        <w:t>م</w:t>
      </w:r>
      <w:r w:rsidRPr="00E43134">
        <w:rPr>
          <w:rFonts w:eastAsiaTheme="minorEastAsia" w:hint="cs"/>
          <w:rtl/>
        </w:rPr>
        <w:t>ی</w:t>
      </w:r>
      <w:r w:rsidR="00FA0E5B">
        <w:rPr>
          <w:rFonts w:eastAsiaTheme="minorEastAsia"/>
          <w:rtl/>
        </w:rPr>
        <w:softHyphen/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ابد</w:t>
      </w:r>
      <w:r w:rsidRPr="00E43134">
        <w:rPr>
          <w:rFonts w:eastAsiaTheme="minorEastAsia"/>
          <w:rtl/>
        </w:rPr>
        <w:t xml:space="preserve"> تا آنجا که در سطح ا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من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/>
          <w:rtl/>
        </w:rPr>
        <w:t xml:space="preserve"> جان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،</w:t>
      </w:r>
      <w:r w:rsidRPr="00E43134">
        <w:rPr>
          <w:rFonts w:eastAsiaTheme="minorEastAsia"/>
          <w:rtl/>
        </w:rPr>
        <w:t xml:space="preserve"> سازه به طور قابل ملاحضه</w:t>
      </w:r>
      <w:r w:rsidR="00FA0E5B">
        <w:rPr>
          <w:rFonts w:eastAsiaTheme="minorEastAsia"/>
          <w:rtl/>
        </w:rPr>
        <w:softHyphen/>
      </w:r>
      <w:r w:rsidRPr="00E43134">
        <w:rPr>
          <w:rFonts w:eastAsiaTheme="minorEastAsia"/>
          <w:rtl/>
        </w:rPr>
        <w:t>اي دچار آس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ب</w:t>
      </w:r>
      <w:r w:rsidRPr="00E43134">
        <w:rPr>
          <w:rFonts w:eastAsiaTheme="minorEastAsia"/>
          <w:rtl/>
        </w:rPr>
        <w:t xml:space="preserve"> م</w:t>
      </w:r>
      <w:r w:rsidRPr="00E43134">
        <w:rPr>
          <w:rFonts w:eastAsiaTheme="minorEastAsia" w:hint="cs"/>
          <w:rtl/>
        </w:rPr>
        <w:t>ی</w:t>
      </w:r>
      <w:r w:rsidR="00FA0E5B">
        <w:rPr>
          <w:rFonts w:eastAsiaTheme="minorEastAsia"/>
          <w:rtl/>
        </w:rPr>
        <w:softHyphen/>
      </w:r>
      <w:r w:rsidRPr="00E43134">
        <w:rPr>
          <w:rFonts w:eastAsiaTheme="minorEastAsia" w:hint="eastAsia"/>
          <w:rtl/>
        </w:rPr>
        <w:t>شود</w:t>
      </w:r>
      <w:r w:rsidRPr="00E43134">
        <w:rPr>
          <w:rFonts w:eastAsiaTheme="minorEastAsia"/>
          <w:rtl/>
        </w:rPr>
        <w:t xml:space="preserve"> اما م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زان</w:t>
      </w:r>
      <w:r>
        <w:rPr>
          <w:rFonts w:eastAsiaTheme="minorEastAsia" w:hint="cs"/>
          <w:rtl/>
        </w:rPr>
        <w:t xml:space="preserve"> </w:t>
      </w:r>
      <w:r w:rsidRPr="00E43134">
        <w:rPr>
          <w:rFonts w:eastAsiaTheme="minorEastAsia" w:hint="eastAsia"/>
          <w:rtl/>
        </w:rPr>
        <w:t>آس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ب</w:t>
      </w:r>
      <w:r w:rsidRPr="00E43134">
        <w:rPr>
          <w:rFonts w:eastAsiaTheme="minorEastAsia"/>
          <w:rtl/>
        </w:rPr>
        <w:t xml:space="preserve"> در حدي ن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ست</w:t>
      </w:r>
      <w:r w:rsidRPr="00E43134">
        <w:rPr>
          <w:rFonts w:eastAsiaTheme="minorEastAsia"/>
          <w:rtl/>
        </w:rPr>
        <w:t xml:space="preserve"> که منجر به خسارت جان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/>
          <w:rtl/>
        </w:rPr>
        <w:t xml:space="preserve"> شود. در آستانه فرور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زش،</w:t>
      </w:r>
      <w:r w:rsidRPr="00E43134">
        <w:rPr>
          <w:rFonts w:eastAsiaTheme="minorEastAsia"/>
          <w:rtl/>
        </w:rPr>
        <w:t xml:space="preserve"> شدت زلزله افزا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ش</w:t>
      </w:r>
      <w:r w:rsidRPr="00E43134">
        <w:rPr>
          <w:rFonts w:eastAsiaTheme="minorEastAsia"/>
          <w:rtl/>
        </w:rPr>
        <w:t xml:space="preserve"> 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افته</w:t>
      </w:r>
      <w:r w:rsidRPr="00E43134">
        <w:rPr>
          <w:rFonts w:eastAsiaTheme="minorEastAsia"/>
          <w:rtl/>
        </w:rPr>
        <w:t xml:space="preserve"> و</w:t>
      </w:r>
      <w:r>
        <w:rPr>
          <w:rFonts w:eastAsiaTheme="minorEastAsia" w:hint="cs"/>
          <w:rtl/>
        </w:rPr>
        <w:t xml:space="preserve"> </w:t>
      </w:r>
      <w:r w:rsidRPr="00E43134">
        <w:rPr>
          <w:rFonts w:eastAsiaTheme="minorEastAsia"/>
          <w:rtl/>
        </w:rPr>
        <w:t>شدت خراب</w:t>
      </w:r>
      <w:r w:rsidRPr="00E43134">
        <w:rPr>
          <w:rFonts w:eastAsiaTheme="minorEastAsia" w:hint="cs"/>
          <w:rtl/>
        </w:rPr>
        <w:t>ی</w:t>
      </w:r>
      <w:r w:rsidR="00FA0E5B">
        <w:rPr>
          <w:rFonts w:eastAsiaTheme="minorEastAsia"/>
          <w:rtl/>
        </w:rPr>
        <w:softHyphen/>
      </w:r>
      <w:r w:rsidRPr="00E43134">
        <w:rPr>
          <w:rFonts w:eastAsiaTheme="minorEastAsia" w:hint="eastAsia"/>
          <w:rtl/>
        </w:rPr>
        <w:t>هاي</w:t>
      </w:r>
      <w:r w:rsidRPr="00E43134">
        <w:rPr>
          <w:rFonts w:eastAsiaTheme="minorEastAsia"/>
          <w:rtl/>
        </w:rPr>
        <w:t xml:space="preserve"> سازه</w:t>
      </w:r>
      <w:r w:rsidR="00FA0E5B">
        <w:rPr>
          <w:rFonts w:eastAsiaTheme="minorEastAsia"/>
          <w:rtl/>
        </w:rPr>
        <w:softHyphen/>
      </w:r>
      <w:r w:rsidRPr="00E43134">
        <w:rPr>
          <w:rFonts w:eastAsiaTheme="minorEastAsia"/>
          <w:rtl/>
        </w:rPr>
        <w:t>اي بس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ار</w:t>
      </w:r>
      <w:r w:rsidRPr="00E43134">
        <w:rPr>
          <w:rFonts w:eastAsiaTheme="minorEastAsia"/>
          <w:rtl/>
        </w:rPr>
        <w:t xml:space="preserve"> ز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اد</w:t>
      </w:r>
      <w:r w:rsidR="00FA0E5B">
        <w:rPr>
          <w:rFonts w:eastAsiaTheme="minorEastAsia"/>
          <w:rtl/>
        </w:rPr>
        <w:t xml:space="preserve"> است و ساختمان در آستانه</w:t>
      </w:r>
      <w:r w:rsidRPr="00E43134">
        <w:rPr>
          <w:rFonts w:eastAsiaTheme="minorEastAsia"/>
          <w:rtl/>
        </w:rPr>
        <w:t xml:space="preserve"> فرور</w:t>
      </w:r>
      <w:r w:rsidRPr="00E43134">
        <w:rPr>
          <w:rFonts w:eastAsiaTheme="minorEastAsia" w:hint="cs"/>
          <w:rtl/>
        </w:rPr>
        <w:t>ی</w:t>
      </w:r>
      <w:r w:rsidRPr="00E43134">
        <w:rPr>
          <w:rFonts w:eastAsiaTheme="minorEastAsia" w:hint="eastAsia"/>
          <w:rtl/>
        </w:rPr>
        <w:t>زي</w:t>
      </w:r>
      <w:r w:rsidRPr="00E43134">
        <w:rPr>
          <w:rFonts w:eastAsiaTheme="minorEastAsia"/>
          <w:rtl/>
        </w:rPr>
        <w:t xml:space="preserve"> است</w:t>
      </w:r>
      <w:r w:rsidR="00AA1EA6">
        <w:rPr>
          <w:rFonts w:eastAsiaTheme="minorEastAsia" w:hint="cs"/>
          <w:rtl/>
        </w:rPr>
        <w:t xml:space="preserve"> </w:t>
      </w:r>
      <w:r w:rsidR="004B2B3E"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41</w:t>
      </w:r>
      <w:r w:rsidR="004B2B3E" w:rsidRPr="00846FCA">
        <w:rPr>
          <w:rFonts w:eastAsiaTheme="minorEastAsia"/>
          <w:rtl/>
          <w:lang w:bidi="fa-IR"/>
        </w:rPr>
        <w:t>].</w:t>
      </w:r>
    </w:p>
    <w:p w14:paraId="7CDC198A" w14:textId="77777777" w:rsidR="00162B38" w:rsidRDefault="008428B1" w:rsidP="008428B1">
      <w:pPr>
        <w:rPr>
          <w:rFonts w:eastAsiaTheme="minorEastAsia"/>
          <w:rtl/>
        </w:rPr>
      </w:pPr>
      <w:r w:rsidRPr="008428B1">
        <w:rPr>
          <w:rFonts w:eastAsiaTheme="minorEastAsia"/>
          <w:rtl/>
        </w:rPr>
        <w:t>ملاحظه م</w:t>
      </w:r>
      <w:r w:rsidRPr="008428B1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8428B1">
        <w:rPr>
          <w:rFonts w:eastAsiaTheme="minorEastAsia" w:hint="eastAsia"/>
          <w:rtl/>
        </w:rPr>
        <w:t>شود</w:t>
      </w:r>
      <w:r w:rsidRPr="008428B1">
        <w:rPr>
          <w:rFonts w:eastAsiaTheme="minorEastAsia"/>
          <w:rtl/>
        </w:rPr>
        <w:t xml:space="preserve"> که عملکرد سازه بستگ</w:t>
      </w:r>
      <w:r w:rsidRPr="008428B1">
        <w:rPr>
          <w:rFonts w:eastAsiaTheme="minorEastAsia" w:hint="cs"/>
          <w:rtl/>
        </w:rPr>
        <w:t>ی</w:t>
      </w:r>
      <w:r w:rsidRPr="008428B1">
        <w:rPr>
          <w:rFonts w:eastAsiaTheme="minorEastAsia"/>
          <w:rtl/>
        </w:rPr>
        <w:t xml:space="preserve"> به شدت زلزله دارد. از آنجا که احتمال وقوع براي زلزله</w:t>
      </w:r>
      <w:r>
        <w:rPr>
          <w:rFonts w:eastAsiaTheme="minorEastAsia"/>
          <w:rtl/>
        </w:rPr>
        <w:softHyphen/>
      </w:r>
      <w:r w:rsidRPr="008428B1">
        <w:rPr>
          <w:rFonts w:eastAsiaTheme="minorEastAsia"/>
          <w:rtl/>
        </w:rPr>
        <w:t>هاي</w:t>
      </w:r>
      <w:r>
        <w:rPr>
          <w:rFonts w:eastAsiaTheme="minorEastAsia" w:hint="cs"/>
          <w:rtl/>
        </w:rPr>
        <w:t xml:space="preserve"> </w:t>
      </w:r>
      <w:r w:rsidRPr="008428B1">
        <w:rPr>
          <w:rFonts w:eastAsiaTheme="minorEastAsia" w:hint="eastAsia"/>
          <w:rtl/>
        </w:rPr>
        <w:t>شد</w:t>
      </w:r>
      <w:r w:rsidRPr="008428B1">
        <w:rPr>
          <w:rFonts w:eastAsiaTheme="minorEastAsia" w:hint="cs"/>
          <w:rtl/>
        </w:rPr>
        <w:t>ی</w:t>
      </w:r>
      <w:r w:rsidRPr="008428B1">
        <w:rPr>
          <w:rFonts w:eastAsiaTheme="minorEastAsia" w:hint="eastAsia"/>
          <w:rtl/>
        </w:rPr>
        <w:t>د،</w:t>
      </w:r>
      <w:r w:rsidRPr="008428B1">
        <w:rPr>
          <w:rFonts w:eastAsiaTheme="minorEastAsia"/>
          <w:rtl/>
        </w:rPr>
        <w:t xml:space="preserve"> کم و براي زلزله</w:t>
      </w:r>
      <w:r>
        <w:rPr>
          <w:rFonts w:eastAsiaTheme="minorEastAsia"/>
          <w:rtl/>
        </w:rPr>
        <w:softHyphen/>
      </w:r>
      <w:r w:rsidRPr="008428B1">
        <w:rPr>
          <w:rFonts w:eastAsiaTheme="minorEastAsia"/>
          <w:rtl/>
        </w:rPr>
        <w:t>هاي خف</w:t>
      </w:r>
      <w:r w:rsidRPr="008428B1">
        <w:rPr>
          <w:rFonts w:eastAsiaTheme="minorEastAsia" w:hint="cs"/>
          <w:rtl/>
        </w:rPr>
        <w:t>ی</w:t>
      </w:r>
      <w:r w:rsidRPr="008428B1">
        <w:rPr>
          <w:rFonts w:eastAsiaTheme="minorEastAsia" w:hint="eastAsia"/>
          <w:rtl/>
        </w:rPr>
        <w:t>ف،</w:t>
      </w:r>
      <w:r w:rsidRPr="008428B1">
        <w:rPr>
          <w:rFonts w:eastAsiaTheme="minorEastAsia"/>
          <w:rtl/>
        </w:rPr>
        <w:t xml:space="preserve"> ز</w:t>
      </w:r>
      <w:r w:rsidRPr="008428B1">
        <w:rPr>
          <w:rFonts w:eastAsiaTheme="minorEastAsia" w:hint="cs"/>
          <w:rtl/>
        </w:rPr>
        <w:t>ی</w:t>
      </w:r>
      <w:r w:rsidRPr="008428B1">
        <w:rPr>
          <w:rFonts w:eastAsiaTheme="minorEastAsia" w:hint="eastAsia"/>
          <w:rtl/>
        </w:rPr>
        <w:t>اد</w:t>
      </w:r>
      <w:r w:rsidRPr="008428B1">
        <w:rPr>
          <w:rFonts w:eastAsiaTheme="minorEastAsia"/>
          <w:rtl/>
        </w:rPr>
        <w:t xml:space="preserve"> است، سطوح عملکرد متفاوت</w:t>
      </w:r>
      <w:r w:rsidRPr="008428B1">
        <w:rPr>
          <w:rFonts w:eastAsiaTheme="minorEastAsia" w:hint="cs"/>
          <w:rtl/>
        </w:rPr>
        <w:t>ی</w:t>
      </w:r>
      <w:r w:rsidRPr="008428B1">
        <w:rPr>
          <w:rFonts w:eastAsiaTheme="minorEastAsia"/>
          <w:rtl/>
        </w:rPr>
        <w:t xml:space="preserve"> برحسب احتمال وقوع زلزله اخت</w:t>
      </w:r>
      <w:r w:rsidRPr="008428B1">
        <w:rPr>
          <w:rFonts w:eastAsiaTheme="minorEastAsia" w:hint="cs"/>
          <w:rtl/>
        </w:rPr>
        <w:t>ی</w:t>
      </w:r>
      <w:r w:rsidRPr="008428B1">
        <w:rPr>
          <w:rFonts w:eastAsiaTheme="minorEastAsia" w:hint="eastAsia"/>
          <w:rtl/>
        </w:rPr>
        <w:t>ار</w:t>
      </w:r>
      <w:r>
        <w:rPr>
          <w:rFonts w:eastAsiaTheme="minorEastAsia" w:hint="cs"/>
          <w:rtl/>
        </w:rPr>
        <w:t xml:space="preserve"> </w:t>
      </w:r>
      <w:r w:rsidRPr="008428B1">
        <w:rPr>
          <w:rFonts w:eastAsiaTheme="minorEastAsia" w:hint="eastAsia"/>
          <w:rtl/>
        </w:rPr>
        <w:t>م</w:t>
      </w:r>
      <w:r w:rsidRPr="008428B1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8428B1">
        <w:rPr>
          <w:rFonts w:eastAsiaTheme="minorEastAsia" w:hint="eastAsia"/>
          <w:rtl/>
        </w:rPr>
        <w:t>شود</w:t>
      </w:r>
      <w:r w:rsidRPr="008428B1">
        <w:rPr>
          <w:rFonts w:eastAsiaTheme="minorEastAsia"/>
          <w:rtl/>
        </w:rPr>
        <w:t xml:space="preserve"> و هدف بهسازي نام</w:t>
      </w:r>
      <w:r w:rsidRPr="008428B1">
        <w:rPr>
          <w:rFonts w:eastAsiaTheme="minorEastAsia" w:hint="cs"/>
          <w:rtl/>
        </w:rPr>
        <w:t>ی</w:t>
      </w:r>
      <w:r w:rsidRPr="008428B1">
        <w:rPr>
          <w:rFonts w:eastAsiaTheme="minorEastAsia" w:hint="eastAsia"/>
          <w:rtl/>
        </w:rPr>
        <w:t>ده</w:t>
      </w:r>
      <w:r w:rsidRPr="008428B1">
        <w:rPr>
          <w:rFonts w:eastAsiaTheme="minorEastAsia"/>
          <w:rtl/>
        </w:rPr>
        <w:t xml:space="preserve"> م</w:t>
      </w:r>
      <w:r w:rsidRPr="008428B1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8428B1">
        <w:rPr>
          <w:rFonts w:eastAsiaTheme="minorEastAsia" w:hint="eastAsia"/>
          <w:rtl/>
        </w:rPr>
        <w:t>شود</w:t>
      </w:r>
      <w:r w:rsidRPr="008428B1">
        <w:rPr>
          <w:rFonts w:eastAsiaTheme="minorEastAsia"/>
          <w:rtl/>
        </w:rPr>
        <w:t>. دستورالعمل بهسازي شش دسته هدف را مشخص نموده است:</w:t>
      </w:r>
      <w:r>
        <w:rPr>
          <w:rFonts w:eastAsiaTheme="minorEastAsia" w:hint="cs"/>
          <w:rtl/>
        </w:rPr>
        <w:t xml:space="preserve"> </w:t>
      </w:r>
      <w:r w:rsidRPr="008428B1">
        <w:rPr>
          <w:rFonts w:eastAsiaTheme="minorEastAsia" w:hint="eastAsia"/>
          <w:rtl/>
        </w:rPr>
        <w:t>بهسازي</w:t>
      </w:r>
      <w:r w:rsidRPr="008428B1">
        <w:rPr>
          <w:rFonts w:eastAsiaTheme="minorEastAsia"/>
          <w:rtl/>
        </w:rPr>
        <w:t xml:space="preserve"> موضع</w:t>
      </w:r>
      <w:r w:rsidRPr="008428B1">
        <w:rPr>
          <w:rFonts w:eastAsiaTheme="minorEastAsia" w:hint="cs"/>
          <w:rtl/>
        </w:rPr>
        <w:t>ی</w:t>
      </w:r>
      <w:r w:rsidRPr="008428B1">
        <w:rPr>
          <w:rFonts w:eastAsiaTheme="minorEastAsia" w:hint="eastAsia"/>
          <w:rtl/>
        </w:rPr>
        <w:t>،</w:t>
      </w:r>
      <w:r w:rsidRPr="008428B1">
        <w:rPr>
          <w:rFonts w:eastAsiaTheme="minorEastAsia"/>
          <w:rtl/>
        </w:rPr>
        <w:t xml:space="preserve"> بهسازي محدود، بهسازي مبنا، بهسازي مطلوب، بهسازي و</w:t>
      </w:r>
      <w:r w:rsidRPr="008428B1">
        <w:rPr>
          <w:rFonts w:eastAsiaTheme="minorEastAsia" w:hint="cs"/>
          <w:rtl/>
        </w:rPr>
        <w:t>ی</w:t>
      </w:r>
      <w:r w:rsidRPr="008428B1">
        <w:rPr>
          <w:rFonts w:eastAsiaTheme="minorEastAsia" w:hint="eastAsia"/>
          <w:rtl/>
        </w:rPr>
        <w:t>ژه</w:t>
      </w:r>
      <w:r w:rsidRPr="008428B1">
        <w:rPr>
          <w:rFonts w:eastAsiaTheme="minorEastAsia"/>
          <w:rtl/>
        </w:rPr>
        <w:t>.</w:t>
      </w:r>
    </w:p>
    <w:p w14:paraId="22CCB061" w14:textId="77777777" w:rsidR="00283AA2" w:rsidRDefault="00283AA2" w:rsidP="008428B1">
      <w:pPr>
        <w:rPr>
          <w:rFonts w:eastAsiaTheme="minorEastAsia"/>
          <w:rtl/>
        </w:rPr>
      </w:pPr>
    </w:p>
    <w:p w14:paraId="21974CC9" w14:textId="77777777" w:rsidR="00283AA2" w:rsidRDefault="00283AA2" w:rsidP="008428B1">
      <w:pPr>
        <w:rPr>
          <w:rFonts w:eastAsiaTheme="minorEastAsia"/>
          <w:rtl/>
        </w:rPr>
      </w:pPr>
    </w:p>
    <w:p w14:paraId="446982CD" w14:textId="77777777" w:rsidR="00EE7840" w:rsidRDefault="00EE7840" w:rsidP="00283AA2">
      <w:pPr>
        <w:pStyle w:val="a"/>
        <w:rPr>
          <w:rFonts w:eastAsiaTheme="minorEastAsia"/>
          <w:rtl/>
        </w:rPr>
      </w:pPr>
      <w:bookmarkStart w:id="312" w:name="_Toc32159824"/>
      <w:bookmarkStart w:id="313" w:name="_Toc32161979"/>
      <w:bookmarkStart w:id="314" w:name="_Toc32162238"/>
      <w:bookmarkStart w:id="315" w:name="_Toc32162342"/>
      <w:bookmarkStart w:id="316" w:name="_Toc51696469"/>
      <w:r>
        <w:rPr>
          <w:rFonts w:eastAsiaTheme="minorEastAsia" w:hint="cs"/>
          <w:rtl/>
          <w:lang w:bidi="fa-IR"/>
        </w:rPr>
        <w:lastRenderedPageBreak/>
        <w:t>3</w:t>
      </w:r>
      <w:r w:rsidRPr="00B03132">
        <w:rPr>
          <w:rFonts w:eastAsiaTheme="minorEastAsia"/>
          <w:rtl/>
          <w:lang w:bidi="fa-IR"/>
        </w:rPr>
        <w:t>-</w:t>
      </w:r>
      <w:r>
        <w:rPr>
          <w:rFonts w:eastAsiaTheme="minorEastAsia" w:hint="cs"/>
          <w:rtl/>
          <w:lang w:bidi="fa-IR"/>
        </w:rPr>
        <w:t xml:space="preserve">3-3- </w:t>
      </w:r>
      <w:r w:rsidRPr="00EE7840">
        <w:rPr>
          <w:rFonts w:eastAsiaTheme="minorEastAsia"/>
          <w:rtl/>
        </w:rPr>
        <w:t>سطح خطر زلزله</w:t>
      </w:r>
      <w:bookmarkEnd w:id="312"/>
      <w:bookmarkEnd w:id="313"/>
      <w:bookmarkEnd w:id="314"/>
      <w:bookmarkEnd w:id="315"/>
      <w:bookmarkEnd w:id="316"/>
    </w:p>
    <w:p w14:paraId="1ECBCCC3" w14:textId="77777777" w:rsidR="008428B1" w:rsidRDefault="00E537EE" w:rsidP="00DC6EC5">
      <w:pPr>
        <w:rPr>
          <w:rFonts w:eastAsiaTheme="minorEastAsia"/>
          <w:rtl/>
          <w:lang w:bidi="fa-IR"/>
        </w:rPr>
      </w:pPr>
      <w:r w:rsidRPr="00E537EE">
        <w:rPr>
          <w:rFonts w:eastAsiaTheme="minorEastAsia"/>
          <w:rtl/>
        </w:rPr>
        <w:t>حرکات زم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</w:r>
      <w:r w:rsidRPr="00E537EE">
        <w:rPr>
          <w:rFonts w:eastAsiaTheme="minorEastAsia" w:hint="eastAsia"/>
          <w:rtl/>
        </w:rPr>
        <w:t>لرزه</w:t>
      </w:r>
      <w:r w:rsidRPr="00E537EE">
        <w:rPr>
          <w:rFonts w:eastAsiaTheme="minorEastAsia"/>
          <w:rtl/>
        </w:rPr>
        <w:t xml:space="preserve"> در ترک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ب</w:t>
      </w:r>
      <w:r w:rsidRPr="00E537EE">
        <w:rPr>
          <w:rFonts w:eastAsiaTheme="minorEastAsia"/>
          <w:rtl/>
        </w:rPr>
        <w:t xml:space="preserve"> با سطوح عملکرد، 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ک</w:t>
      </w:r>
      <w:r w:rsidRPr="00E537EE">
        <w:rPr>
          <w:rFonts w:eastAsiaTheme="minorEastAsia"/>
          <w:rtl/>
        </w:rPr>
        <w:t xml:space="preserve"> هدف عملکرد را ا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جاد</w:t>
      </w:r>
      <w:r w:rsidRPr="00E537EE">
        <w:rPr>
          <w:rFonts w:eastAsiaTheme="minorEastAsia"/>
          <w:rtl/>
        </w:rPr>
        <w:t xml:space="preserve"> م</w:t>
      </w:r>
      <w:r w:rsidRPr="00E537E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E537EE">
        <w:rPr>
          <w:rFonts w:eastAsiaTheme="minorEastAsia" w:hint="eastAsia"/>
          <w:rtl/>
        </w:rPr>
        <w:t>کنند</w:t>
      </w:r>
      <w:r w:rsidRPr="00E537EE">
        <w:rPr>
          <w:rFonts w:eastAsiaTheme="minorEastAsia"/>
          <w:rtl/>
        </w:rPr>
        <w:t xml:space="preserve">. 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ک</w:t>
      </w:r>
      <w:r w:rsidRPr="00E537EE">
        <w:rPr>
          <w:rFonts w:eastAsiaTheme="minorEastAsia"/>
          <w:rtl/>
        </w:rPr>
        <w:t xml:space="preserve"> حرکت زم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</w:r>
      <w:r w:rsidRPr="00E537EE">
        <w:rPr>
          <w:rFonts w:eastAsiaTheme="minorEastAsia" w:hint="eastAsia"/>
          <w:rtl/>
        </w:rPr>
        <w:t>لرزه</w:t>
      </w:r>
      <w:r w:rsidRPr="00E537EE">
        <w:rPr>
          <w:rFonts w:eastAsiaTheme="minorEastAsia"/>
          <w:rtl/>
        </w:rPr>
        <w:t xml:space="preserve"> م</w:t>
      </w:r>
      <w:r w:rsidRPr="00E537E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E537EE">
        <w:rPr>
          <w:rFonts w:eastAsiaTheme="minorEastAsia" w:hint="eastAsia"/>
          <w:rtl/>
        </w:rPr>
        <w:t>تواند</w:t>
      </w:r>
      <w:r w:rsidRPr="00E537EE">
        <w:rPr>
          <w:rFonts w:eastAsiaTheme="minorEastAsia"/>
          <w:rtl/>
        </w:rPr>
        <w:t xml:space="preserve"> به وس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له</w:t>
      </w:r>
      <w:r w:rsidRPr="00E537EE">
        <w:rPr>
          <w:rFonts w:eastAsiaTheme="minorEastAsia"/>
          <w:rtl/>
        </w:rPr>
        <w:t xml:space="preserve"> 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ک</w:t>
      </w:r>
      <w:r w:rsidRPr="00E537EE">
        <w:rPr>
          <w:rFonts w:eastAsiaTheme="minorEastAsia"/>
          <w:rtl/>
        </w:rPr>
        <w:t xml:space="preserve"> سطح لرزش به همراه احتمال وقوع آن تعر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ف</w:t>
      </w:r>
      <w:r w:rsidRPr="00E537EE">
        <w:rPr>
          <w:rFonts w:eastAsiaTheme="minorEastAsia"/>
          <w:rtl/>
        </w:rPr>
        <w:t xml:space="preserve"> شود. 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ک</w:t>
      </w:r>
      <w:r w:rsidRPr="00E537EE">
        <w:rPr>
          <w:rFonts w:eastAsiaTheme="minorEastAsia"/>
          <w:rtl/>
        </w:rPr>
        <w:t xml:space="preserve"> ط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ف</w:t>
      </w:r>
      <w:r w:rsidRPr="00E537EE">
        <w:rPr>
          <w:rFonts w:eastAsiaTheme="minorEastAsia"/>
          <w:rtl/>
        </w:rPr>
        <w:t xml:space="preserve"> پاسخ 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ا</w:t>
      </w:r>
      <w:r>
        <w:rPr>
          <w:rFonts w:eastAsiaTheme="minorEastAsia" w:hint="cs"/>
          <w:rtl/>
        </w:rPr>
        <w:t xml:space="preserve"> </w:t>
      </w:r>
      <w:r w:rsidRPr="00E537EE">
        <w:rPr>
          <w:rFonts w:eastAsiaTheme="minorEastAsia" w:hint="eastAsia"/>
          <w:rtl/>
        </w:rPr>
        <w:t>مجموعه</w:t>
      </w:r>
      <w:r>
        <w:rPr>
          <w:rFonts w:eastAsiaTheme="minorEastAsia"/>
          <w:rtl/>
        </w:rPr>
        <w:softHyphen/>
      </w:r>
      <w:r w:rsidRPr="00E537EE">
        <w:rPr>
          <w:rFonts w:eastAsiaTheme="minorEastAsia" w:hint="eastAsia"/>
          <w:rtl/>
        </w:rPr>
        <w:t>اي</w:t>
      </w:r>
      <w:r w:rsidRPr="00E537EE">
        <w:rPr>
          <w:rFonts w:eastAsiaTheme="minorEastAsia"/>
          <w:rtl/>
        </w:rPr>
        <w:t xml:space="preserve"> از رکوردهاي زلزله براي ا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ن</w:t>
      </w:r>
      <w:r w:rsidRPr="00E537EE">
        <w:rPr>
          <w:rFonts w:eastAsiaTheme="minorEastAsia"/>
          <w:rtl/>
        </w:rPr>
        <w:t xml:space="preserve"> کار استفاده م</w:t>
      </w:r>
      <w:r w:rsidRPr="00E537EE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E537EE">
        <w:rPr>
          <w:rFonts w:eastAsiaTheme="minorEastAsia" w:hint="eastAsia"/>
          <w:rtl/>
        </w:rPr>
        <w:t>شوند</w:t>
      </w:r>
      <w:r w:rsidRPr="00E537EE">
        <w:rPr>
          <w:rFonts w:eastAsiaTheme="minorEastAsia"/>
          <w:rtl/>
        </w:rPr>
        <w:t>. براي ا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ن</w:t>
      </w:r>
      <w:r w:rsidRPr="00E537EE">
        <w:rPr>
          <w:rFonts w:eastAsiaTheme="minorEastAsia"/>
          <w:rtl/>
        </w:rPr>
        <w:t xml:space="preserve"> کار روش</w:t>
      </w:r>
      <w:r>
        <w:rPr>
          <w:rFonts w:eastAsiaTheme="minorEastAsia"/>
          <w:rtl/>
        </w:rPr>
        <w:softHyphen/>
      </w:r>
      <w:r w:rsidRPr="00E537EE">
        <w:rPr>
          <w:rFonts w:eastAsiaTheme="minorEastAsia"/>
          <w:rtl/>
        </w:rPr>
        <w:t>هاي مختلف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/>
          <w:rtl/>
        </w:rPr>
        <w:t xml:space="preserve"> وجود دارد.</w:t>
      </w:r>
      <w:r>
        <w:rPr>
          <w:rFonts w:eastAsiaTheme="minorEastAsia" w:hint="cs"/>
          <w:rtl/>
        </w:rPr>
        <w:t xml:space="preserve"> </w:t>
      </w:r>
      <w:r w:rsidRPr="00E537EE">
        <w:rPr>
          <w:rFonts w:eastAsiaTheme="minorEastAsia" w:hint="eastAsia"/>
          <w:rtl/>
        </w:rPr>
        <w:t>م</w:t>
      </w:r>
      <w:r w:rsidRPr="00E537EE">
        <w:rPr>
          <w:rFonts w:eastAsiaTheme="minorEastAsia" w:hint="cs"/>
          <w:rtl/>
        </w:rPr>
        <w:t>ی</w:t>
      </w:r>
      <w:r w:rsidR="00C628CD">
        <w:rPr>
          <w:rFonts w:eastAsiaTheme="minorEastAsia"/>
          <w:rtl/>
        </w:rPr>
        <w:softHyphen/>
      </w:r>
      <w:r w:rsidRPr="00E537EE">
        <w:rPr>
          <w:rFonts w:eastAsiaTheme="minorEastAsia" w:hint="eastAsia"/>
          <w:rtl/>
        </w:rPr>
        <w:t>توان</w:t>
      </w:r>
      <w:r w:rsidRPr="00E537EE">
        <w:rPr>
          <w:rFonts w:eastAsiaTheme="minorEastAsia"/>
          <w:rtl/>
        </w:rPr>
        <w:t xml:space="preserve"> با استفاده از اطلاعات مربوط به منابع لرزه</w:t>
      </w:r>
      <w:r w:rsidR="00C628CD">
        <w:rPr>
          <w:rFonts w:eastAsiaTheme="minorEastAsia"/>
          <w:rtl/>
        </w:rPr>
        <w:softHyphen/>
      </w:r>
      <w:r w:rsidRPr="00E537EE">
        <w:rPr>
          <w:rFonts w:eastAsiaTheme="minorEastAsia"/>
          <w:rtl/>
        </w:rPr>
        <w:t>زاي منطقه و مشخصات خاك، حداکثر تحر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ک</w:t>
      </w:r>
      <w:r w:rsidRPr="00E537EE">
        <w:rPr>
          <w:rFonts w:eastAsiaTheme="minorEastAsia"/>
          <w:rtl/>
        </w:rPr>
        <w:t xml:space="preserve"> ا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جاد</w:t>
      </w:r>
      <w:r>
        <w:rPr>
          <w:rFonts w:eastAsiaTheme="minorEastAsia" w:hint="cs"/>
          <w:rtl/>
        </w:rPr>
        <w:t xml:space="preserve"> </w:t>
      </w:r>
      <w:r w:rsidRPr="00E537EE">
        <w:rPr>
          <w:rFonts w:eastAsiaTheme="minorEastAsia" w:hint="eastAsia"/>
          <w:rtl/>
        </w:rPr>
        <w:t>شده</w:t>
      </w:r>
      <w:r w:rsidRPr="00E537EE">
        <w:rPr>
          <w:rFonts w:eastAsiaTheme="minorEastAsia"/>
          <w:rtl/>
        </w:rPr>
        <w:t xml:space="preserve"> در محل پروژه مورد نظر را بر حسب م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زان</w:t>
      </w:r>
      <w:r w:rsidRPr="00E537EE">
        <w:rPr>
          <w:rFonts w:eastAsiaTheme="minorEastAsia"/>
          <w:rtl/>
        </w:rPr>
        <w:t xml:space="preserve"> احتمال مورد نظر برآورد نمود (مطالعات ساختگاه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/>
          <w:rtl/>
        </w:rPr>
        <w:t>).</w:t>
      </w:r>
      <w:r>
        <w:rPr>
          <w:rFonts w:eastAsiaTheme="minorEastAsia" w:hint="cs"/>
          <w:rtl/>
        </w:rPr>
        <w:t xml:space="preserve"> </w:t>
      </w:r>
      <w:r w:rsidRPr="00E537EE">
        <w:rPr>
          <w:rFonts w:eastAsiaTheme="minorEastAsia" w:hint="eastAsia"/>
          <w:rtl/>
        </w:rPr>
        <w:t>طبق</w:t>
      </w:r>
      <w:r w:rsidRPr="00E537EE">
        <w:rPr>
          <w:rFonts w:eastAsiaTheme="minorEastAsia"/>
          <w:rtl/>
        </w:rPr>
        <w:t xml:space="preserve"> توص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ه</w:t>
      </w:r>
      <w:r w:rsidRPr="00E537EE">
        <w:rPr>
          <w:rFonts w:eastAsiaTheme="minorEastAsia"/>
          <w:rtl/>
        </w:rPr>
        <w:t xml:space="preserve"> دستورالعمل بهسازي براي تع</w:t>
      </w:r>
      <w:r w:rsidRPr="00E537EE">
        <w:rPr>
          <w:rFonts w:eastAsiaTheme="minorEastAsia" w:hint="cs"/>
          <w:rtl/>
        </w:rPr>
        <w:t>یی</w:t>
      </w:r>
      <w:r w:rsidRPr="00E537EE">
        <w:rPr>
          <w:rFonts w:eastAsiaTheme="minorEastAsia" w:hint="eastAsia"/>
          <w:rtl/>
        </w:rPr>
        <w:t>ن</w:t>
      </w:r>
      <w:r w:rsidRPr="00E537EE">
        <w:rPr>
          <w:rFonts w:eastAsiaTheme="minorEastAsia"/>
          <w:rtl/>
        </w:rPr>
        <w:t xml:space="preserve"> هدف بهسازي دو زلزله در نظر گرفته م</w:t>
      </w:r>
      <w:r w:rsidRPr="00E537EE">
        <w:rPr>
          <w:rFonts w:eastAsiaTheme="minorEastAsia" w:hint="cs"/>
          <w:rtl/>
        </w:rPr>
        <w:t>ی</w:t>
      </w:r>
      <w:r w:rsidR="00C628CD">
        <w:rPr>
          <w:rFonts w:eastAsiaTheme="minorEastAsia"/>
          <w:rtl/>
        </w:rPr>
        <w:softHyphen/>
      </w:r>
      <w:r w:rsidRPr="00E537EE">
        <w:rPr>
          <w:rFonts w:eastAsiaTheme="minorEastAsia" w:hint="eastAsia"/>
          <w:rtl/>
        </w:rPr>
        <w:t>شود</w:t>
      </w:r>
      <w:r w:rsidRPr="00E537EE">
        <w:rPr>
          <w:rFonts w:eastAsiaTheme="minorEastAsia"/>
          <w:rtl/>
        </w:rPr>
        <w:t>: زلزله سطح</w:t>
      </w:r>
      <w:r>
        <w:rPr>
          <w:rFonts w:eastAsiaTheme="minorEastAsia" w:hint="cs"/>
          <w:rtl/>
        </w:rPr>
        <w:t xml:space="preserve"> </w:t>
      </w:r>
      <w:r w:rsidRPr="00E537EE">
        <w:rPr>
          <w:rFonts w:eastAsiaTheme="minorEastAsia"/>
          <w:rtl/>
        </w:rPr>
        <w:t>خطر 1 با م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انگ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ن</w:t>
      </w:r>
      <w:r w:rsidRPr="00E537EE">
        <w:rPr>
          <w:rFonts w:eastAsiaTheme="minorEastAsia"/>
          <w:rtl/>
        </w:rPr>
        <w:t xml:space="preserve"> رخداد 475 سال (معادل احتمال رخداد</w:t>
      </w:r>
      <w:r>
        <w:rPr>
          <w:rFonts w:eastAsiaTheme="minorEastAsia" w:hint="cs"/>
          <w:rtl/>
        </w:rPr>
        <w:t xml:space="preserve"> 10% </w:t>
      </w:r>
      <w:r w:rsidRPr="00E537EE">
        <w:rPr>
          <w:rFonts w:eastAsiaTheme="minorEastAsia"/>
          <w:rtl/>
        </w:rPr>
        <w:t>در 50 سال) و زلزله سطح خطر 2 با</w:t>
      </w:r>
      <w:r>
        <w:rPr>
          <w:rFonts w:eastAsiaTheme="minorEastAsia" w:hint="cs"/>
          <w:rtl/>
        </w:rPr>
        <w:t xml:space="preserve"> </w:t>
      </w:r>
      <w:r w:rsidRPr="00E537EE">
        <w:rPr>
          <w:rFonts w:eastAsiaTheme="minorEastAsia"/>
          <w:rtl/>
        </w:rPr>
        <w:t>م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انگ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ن</w:t>
      </w:r>
      <w:r w:rsidRPr="00E537EE">
        <w:rPr>
          <w:rFonts w:eastAsiaTheme="minorEastAsia"/>
          <w:rtl/>
        </w:rPr>
        <w:t xml:space="preserve"> رخداد 2475 سال (معادل احتمال رخداد</w:t>
      </w:r>
      <w:r>
        <w:rPr>
          <w:rFonts w:eastAsiaTheme="minorEastAsia" w:hint="cs"/>
          <w:rtl/>
        </w:rPr>
        <w:t xml:space="preserve"> 2% </w:t>
      </w:r>
      <w:r w:rsidRPr="00E537EE">
        <w:rPr>
          <w:rFonts w:eastAsiaTheme="minorEastAsia"/>
          <w:rtl/>
        </w:rPr>
        <w:t>در 50 سال). بنا به توص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ه</w:t>
      </w:r>
      <w:r w:rsidRPr="00E537EE">
        <w:rPr>
          <w:rFonts w:eastAsiaTheme="minorEastAsia"/>
          <w:rtl/>
        </w:rPr>
        <w:t xml:space="preserve"> دستورالعمل بهسازي،</w:t>
      </w:r>
      <w:r>
        <w:rPr>
          <w:rFonts w:eastAsiaTheme="minorEastAsia" w:hint="cs"/>
          <w:rtl/>
        </w:rPr>
        <w:t xml:space="preserve"> </w:t>
      </w:r>
      <w:r w:rsidRPr="00E537EE">
        <w:rPr>
          <w:rFonts w:eastAsiaTheme="minorEastAsia"/>
          <w:rtl/>
        </w:rPr>
        <w:t>براي زلزله سطح 1 م</w:t>
      </w:r>
      <w:r w:rsidRPr="00E537EE">
        <w:rPr>
          <w:rFonts w:eastAsiaTheme="minorEastAsia" w:hint="cs"/>
          <w:rtl/>
        </w:rPr>
        <w:t>ی</w:t>
      </w:r>
      <w:r w:rsidR="00C628CD">
        <w:rPr>
          <w:rFonts w:eastAsiaTheme="minorEastAsia"/>
          <w:rtl/>
        </w:rPr>
        <w:softHyphen/>
      </w:r>
      <w:r w:rsidRPr="00E537EE">
        <w:rPr>
          <w:rFonts w:eastAsiaTheme="minorEastAsia" w:hint="eastAsia"/>
          <w:rtl/>
        </w:rPr>
        <w:t>توان</w:t>
      </w:r>
      <w:r w:rsidRPr="00E537EE">
        <w:rPr>
          <w:rFonts w:eastAsiaTheme="minorEastAsia"/>
          <w:rtl/>
        </w:rPr>
        <w:t xml:space="preserve"> از زلزله طرح در استاندارد 2800 ا</w:t>
      </w:r>
      <w:r w:rsidRPr="00E537EE">
        <w:rPr>
          <w:rFonts w:eastAsiaTheme="minorEastAsia" w:hint="cs"/>
          <w:rtl/>
        </w:rPr>
        <w:t>ی</w:t>
      </w:r>
      <w:r w:rsidRPr="00E537EE">
        <w:rPr>
          <w:rFonts w:eastAsiaTheme="minorEastAsia" w:hint="eastAsia"/>
          <w:rtl/>
        </w:rPr>
        <w:t>ران</w:t>
      </w:r>
      <w:r w:rsidRPr="00E537EE">
        <w:rPr>
          <w:rFonts w:eastAsiaTheme="minorEastAsia"/>
          <w:rtl/>
        </w:rPr>
        <w:t xml:space="preserve"> استفاده کرد</w:t>
      </w:r>
      <w:r w:rsidR="00C628CD">
        <w:rPr>
          <w:rFonts w:eastAsiaTheme="minorEastAsia" w:hint="cs"/>
          <w:rtl/>
        </w:rPr>
        <w:t xml:space="preserve"> </w:t>
      </w:r>
      <w:r w:rsidR="00656189" w:rsidRPr="00846FCA">
        <w:rPr>
          <w:rFonts w:eastAsiaTheme="minorEastAsia"/>
          <w:rtl/>
          <w:lang w:bidi="fa-IR"/>
        </w:rPr>
        <w:t>[</w:t>
      </w:r>
      <w:r w:rsidR="00DC6EC5">
        <w:rPr>
          <w:rFonts w:eastAsiaTheme="minorEastAsia" w:hint="cs"/>
          <w:rtl/>
          <w:lang w:bidi="fa-IR"/>
        </w:rPr>
        <w:t>37</w:t>
      </w:r>
      <w:r w:rsidR="00656189" w:rsidRPr="00846FCA">
        <w:rPr>
          <w:rFonts w:eastAsiaTheme="minorEastAsia"/>
          <w:rtl/>
          <w:lang w:bidi="fa-IR"/>
        </w:rPr>
        <w:t>].</w:t>
      </w:r>
    </w:p>
    <w:p w14:paraId="0B7B29F6" w14:textId="77777777" w:rsidR="00634207" w:rsidRDefault="00634207" w:rsidP="00755987">
      <w:pPr>
        <w:pStyle w:val="a"/>
        <w:rPr>
          <w:rFonts w:eastAsiaTheme="minorEastAsia"/>
          <w:rtl/>
        </w:rPr>
      </w:pPr>
      <w:bookmarkStart w:id="317" w:name="_Toc32159825"/>
      <w:bookmarkStart w:id="318" w:name="_Toc32161980"/>
      <w:bookmarkStart w:id="319" w:name="_Toc32162239"/>
      <w:bookmarkStart w:id="320" w:name="_Toc32162343"/>
      <w:bookmarkStart w:id="321" w:name="_Toc51696470"/>
      <w:r>
        <w:rPr>
          <w:rFonts w:eastAsiaTheme="minorEastAsia" w:hint="cs"/>
          <w:rtl/>
          <w:lang w:bidi="fa-IR"/>
        </w:rPr>
        <w:t xml:space="preserve">4-3- </w:t>
      </w:r>
      <w:r w:rsidRPr="00634207">
        <w:rPr>
          <w:rFonts w:eastAsiaTheme="minorEastAsia"/>
          <w:rtl/>
        </w:rPr>
        <w:t>تحل</w:t>
      </w:r>
      <w:r w:rsidRPr="00634207">
        <w:rPr>
          <w:rFonts w:eastAsiaTheme="minorEastAsia" w:hint="cs"/>
          <w:rtl/>
        </w:rPr>
        <w:t>ی</w:t>
      </w:r>
      <w:r w:rsidRPr="00634207">
        <w:rPr>
          <w:rFonts w:eastAsiaTheme="minorEastAsia" w:hint="eastAsia"/>
          <w:rtl/>
        </w:rPr>
        <w:t>ل</w:t>
      </w:r>
      <w:r w:rsidRPr="00634207">
        <w:rPr>
          <w:rFonts w:eastAsiaTheme="minorEastAsia"/>
          <w:rtl/>
        </w:rPr>
        <w:t xml:space="preserve"> بار افزون</w:t>
      </w:r>
      <w:bookmarkEnd w:id="317"/>
      <w:bookmarkEnd w:id="318"/>
      <w:bookmarkEnd w:id="319"/>
      <w:bookmarkEnd w:id="320"/>
      <w:bookmarkEnd w:id="321"/>
    </w:p>
    <w:p w14:paraId="0F058309" w14:textId="77777777" w:rsidR="00656189" w:rsidRDefault="00EA376D" w:rsidP="00794EB7">
      <w:pPr>
        <w:rPr>
          <w:rFonts w:eastAsiaTheme="minorEastAsia"/>
          <w:rtl/>
          <w:lang w:bidi="fa-IR"/>
        </w:rPr>
      </w:pPr>
      <w:r w:rsidRPr="00EA376D">
        <w:rPr>
          <w:rFonts w:eastAsiaTheme="minorEastAsia"/>
          <w:rtl/>
        </w:rPr>
        <w:t>در تحل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 w:hint="eastAsia"/>
          <w:rtl/>
        </w:rPr>
        <w:t>ل</w:t>
      </w:r>
      <w:r w:rsidRPr="00EA376D">
        <w:rPr>
          <w:rFonts w:eastAsiaTheme="minorEastAsia"/>
          <w:rtl/>
        </w:rPr>
        <w:t xml:space="preserve"> بار افزون، بار جانب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/>
          <w:rtl/>
        </w:rPr>
        <w:t xml:space="preserve"> تحت اثر 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 w:hint="eastAsia"/>
          <w:rtl/>
        </w:rPr>
        <w:t>ک</w:t>
      </w:r>
      <w:r w:rsidRPr="00EA376D">
        <w:rPr>
          <w:rFonts w:eastAsiaTheme="minorEastAsia"/>
          <w:rtl/>
        </w:rPr>
        <w:t xml:space="preserve"> الگوي خاص مرحله به مرحله افزا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 w:hint="eastAsia"/>
          <w:rtl/>
        </w:rPr>
        <w:t>ش</w:t>
      </w:r>
      <w:r w:rsidRPr="00EA376D">
        <w:rPr>
          <w:rFonts w:eastAsiaTheme="minorEastAsia"/>
          <w:rtl/>
        </w:rPr>
        <w:t xml:space="preserve"> م</w:t>
      </w:r>
      <w:r w:rsidRPr="00EA376D">
        <w:rPr>
          <w:rFonts w:eastAsiaTheme="minorEastAsia" w:hint="cs"/>
          <w:rtl/>
        </w:rPr>
        <w:t>ی</w:t>
      </w:r>
      <w:r w:rsidR="00483A92">
        <w:rPr>
          <w:rFonts w:eastAsiaTheme="minorEastAsia"/>
          <w:rtl/>
        </w:rPr>
        <w:softHyphen/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 w:hint="eastAsia"/>
          <w:rtl/>
        </w:rPr>
        <w:t>ابد</w:t>
      </w:r>
      <w:r w:rsidRPr="00EA376D">
        <w:rPr>
          <w:rFonts w:eastAsiaTheme="minorEastAsia"/>
          <w:rtl/>
        </w:rPr>
        <w:t xml:space="preserve"> و تغ</w:t>
      </w:r>
      <w:r w:rsidRPr="00EA376D">
        <w:rPr>
          <w:rFonts w:eastAsiaTheme="minorEastAsia" w:hint="cs"/>
          <w:rtl/>
        </w:rPr>
        <w:t>یی</w:t>
      </w:r>
      <w:r w:rsidRPr="00EA376D">
        <w:rPr>
          <w:rFonts w:eastAsiaTheme="minorEastAsia" w:hint="eastAsia"/>
          <w:rtl/>
        </w:rPr>
        <w:t>رمکان</w:t>
      </w:r>
      <w:r>
        <w:rPr>
          <w:rFonts w:eastAsiaTheme="minorEastAsia" w:hint="cs"/>
          <w:rtl/>
        </w:rPr>
        <w:t xml:space="preserve"> </w:t>
      </w:r>
      <w:r w:rsidRPr="00EA376D">
        <w:rPr>
          <w:rFonts w:eastAsiaTheme="minorEastAsia" w:hint="eastAsia"/>
          <w:rtl/>
        </w:rPr>
        <w:t>جانب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/>
          <w:rtl/>
        </w:rPr>
        <w:t xml:space="preserve"> 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 w:hint="eastAsia"/>
          <w:rtl/>
        </w:rPr>
        <w:t>ک</w:t>
      </w:r>
      <w:r w:rsidRPr="00EA376D">
        <w:rPr>
          <w:rFonts w:eastAsiaTheme="minorEastAsia"/>
          <w:rtl/>
        </w:rPr>
        <w:t xml:space="preserve"> نقطه کنترل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/>
          <w:rtl/>
        </w:rPr>
        <w:t xml:space="preserve"> در تراز بام با استفاده از نمودار برش پا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 w:hint="eastAsia"/>
          <w:rtl/>
        </w:rPr>
        <w:t>ه</w:t>
      </w:r>
      <w:r w:rsidRPr="00EA376D">
        <w:rPr>
          <w:rFonts w:eastAsiaTheme="minorEastAsia"/>
          <w:rtl/>
        </w:rPr>
        <w:t xml:space="preserve"> </w:t>
      </w:r>
      <w:r w:rsidRPr="00EA376D">
        <w:rPr>
          <w:rFonts w:eastAsiaTheme="minorEastAsia" w:cs="Times New Roman" w:hint="cs"/>
          <w:rtl/>
        </w:rPr>
        <w:t>–</w:t>
      </w:r>
      <w:r w:rsidRPr="00EA376D">
        <w:rPr>
          <w:rFonts w:eastAsiaTheme="minorEastAsia"/>
          <w:rtl/>
        </w:rPr>
        <w:t xml:space="preserve"> </w:t>
      </w:r>
      <w:r w:rsidRPr="00EA376D">
        <w:rPr>
          <w:rFonts w:eastAsiaTheme="minorEastAsia" w:hint="cs"/>
          <w:rtl/>
        </w:rPr>
        <w:t>تغیی</w:t>
      </w:r>
      <w:r w:rsidRPr="00EA376D">
        <w:rPr>
          <w:rFonts w:eastAsiaTheme="minorEastAsia" w:hint="eastAsia"/>
          <w:rtl/>
        </w:rPr>
        <w:t>رمکان</w:t>
      </w:r>
      <w:r w:rsidRPr="00EA376D">
        <w:rPr>
          <w:rFonts w:eastAsiaTheme="minorEastAsia"/>
          <w:rtl/>
        </w:rPr>
        <w:t xml:space="preserve"> جانب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/>
          <w:rtl/>
        </w:rPr>
        <w:t xml:space="preserve"> ارز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 w:hint="eastAsia"/>
          <w:rtl/>
        </w:rPr>
        <w:t>اب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/>
          <w:rtl/>
        </w:rPr>
        <w:t xml:space="preserve"> م</w:t>
      </w:r>
      <w:r w:rsidRPr="00EA376D">
        <w:rPr>
          <w:rFonts w:eastAsiaTheme="minorEastAsia" w:hint="cs"/>
          <w:rtl/>
        </w:rPr>
        <w:t>ی</w:t>
      </w:r>
      <w:r w:rsidR="00483A92">
        <w:rPr>
          <w:rFonts w:eastAsiaTheme="minorEastAsia"/>
          <w:rtl/>
        </w:rPr>
        <w:softHyphen/>
      </w:r>
      <w:r w:rsidRPr="00EA376D">
        <w:rPr>
          <w:rFonts w:eastAsiaTheme="minorEastAsia" w:hint="eastAsia"/>
          <w:rtl/>
        </w:rPr>
        <w:t>شود</w:t>
      </w:r>
      <w:r w:rsidRPr="00EA376D">
        <w:rPr>
          <w:rFonts w:eastAsiaTheme="minorEastAsia"/>
          <w:rtl/>
        </w:rPr>
        <w:t>. به</w:t>
      </w:r>
      <w:r>
        <w:rPr>
          <w:rFonts w:eastAsiaTheme="minorEastAsia" w:hint="cs"/>
          <w:rtl/>
        </w:rPr>
        <w:t xml:space="preserve"> </w:t>
      </w:r>
      <w:r w:rsidRPr="00EA376D">
        <w:rPr>
          <w:rFonts w:eastAsiaTheme="minorEastAsia"/>
          <w:rtl/>
        </w:rPr>
        <w:t>طور کل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/>
          <w:rtl/>
        </w:rPr>
        <w:t xml:space="preserve"> اساس تحل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 w:hint="eastAsia"/>
          <w:rtl/>
        </w:rPr>
        <w:t>ل</w:t>
      </w:r>
      <w:r w:rsidRPr="00EA376D">
        <w:rPr>
          <w:rFonts w:eastAsiaTheme="minorEastAsia"/>
          <w:rtl/>
        </w:rPr>
        <w:t xml:space="preserve"> ماتر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 w:hint="eastAsia"/>
          <w:rtl/>
        </w:rPr>
        <w:t>س</w:t>
      </w:r>
      <w:r w:rsidRPr="00EA376D">
        <w:rPr>
          <w:rFonts w:eastAsiaTheme="minorEastAsia" w:hint="cs"/>
          <w:rtl/>
        </w:rPr>
        <w:t>ی</w:t>
      </w:r>
      <w:r w:rsidRPr="00EA376D">
        <w:rPr>
          <w:rFonts w:eastAsiaTheme="minorEastAsia" w:hint="eastAsia"/>
          <w:rtl/>
        </w:rPr>
        <w:t>،</w:t>
      </w:r>
      <w:r w:rsidRPr="00EA376D">
        <w:rPr>
          <w:rFonts w:eastAsiaTheme="minorEastAsia"/>
          <w:rtl/>
        </w:rPr>
        <w:t xml:space="preserve"> رابطه</w:t>
      </w:r>
      <w:r>
        <w:rPr>
          <w:rFonts w:eastAsiaTheme="minorEastAsia" w:hint="cs"/>
          <w:rtl/>
        </w:rPr>
        <w:t xml:space="preserve"> </w:t>
      </w:r>
      <m:oMath>
        <m:d>
          <m:dPr>
            <m:begChr m:val="["/>
            <m:endChr m:val="]"/>
            <m:ctrlPr>
              <w:rPr>
                <w:rFonts w:ascii="Cambria Math" w:eastAsiaTheme="minorEastAsia" w:hAnsi="Cambria Math"/>
              </w:rPr>
            </m:ctrlPr>
          </m:dPr>
          <m:e>
            <m:r>
              <w:rPr>
                <w:rFonts w:ascii="Cambria Math" w:eastAsiaTheme="minorEastAsia" w:hAnsi="Cambria Math"/>
              </w:rPr>
              <m:t>F</m:t>
            </m:r>
          </m:e>
        </m:d>
        <m:r>
          <w:rPr>
            <w:rFonts w:ascii="Cambria Math" w:eastAsiaTheme="minorEastAsia" w:hAnsi="Cambria Math"/>
          </w:rPr>
          <m:t>=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K</m:t>
            </m:r>
          </m:e>
        </m:d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∆</m:t>
            </m:r>
          </m:e>
        </m:d>
      </m:oMath>
      <w:r w:rsidR="00C269A7">
        <w:rPr>
          <w:rFonts w:eastAsiaTheme="minorEastAsia" w:hint="cs"/>
          <w:rtl/>
        </w:rPr>
        <w:t xml:space="preserve"> </w:t>
      </w:r>
      <w:r w:rsidR="00CD74E6" w:rsidRPr="00CD74E6">
        <w:rPr>
          <w:rFonts w:eastAsiaTheme="minorEastAsia"/>
          <w:rtl/>
        </w:rPr>
        <w:t>است. در ا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 w:hint="eastAsia"/>
          <w:rtl/>
        </w:rPr>
        <w:t>ن</w:t>
      </w:r>
      <w:r w:rsidR="00CD74E6" w:rsidRPr="00CD74E6">
        <w:rPr>
          <w:rFonts w:eastAsiaTheme="minorEastAsia"/>
          <w:rtl/>
        </w:rPr>
        <w:t xml:space="preserve"> رابطه، ماتر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 w:hint="eastAsia"/>
          <w:rtl/>
        </w:rPr>
        <w:t>س</w:t>
      </w:r>
      <w:r w:rsidR="00CD74E6">
        <w:rPr>
          <w:rFonts w:eastAsiaTheme="minorEastAsia" w:hint="cs"/>
          <w:rtl/>
        </w:rPr>
        <w:t xml:space="preserve"> </w:t>
      </w:r>
      <w:r w:rsidR="00CD74E6">
        <w:rPr>
          <w:rFonts w:eastAsiaTheme="minorEastAsia"/>
        </w:rPr>
        <w:t>F</w:t>
      </w:r>
      <w:r w:rsidR="00CD74E6">
        <w:rPr>
          <w:rFonts w:eastAsiaTheme="minorEastAsia" w:hint="cs"/>
          <w:rtl/>
          <w:lang w:bidi="fa-IR"/>
        </w:rPr>
        <w:t xml:space="preserve"> </w:t>
      </w:r>
      <w:r w:rsidR="00CD74E6" w:rsidRPr="00CD74E6">
        <w:rPr>
          <w:rFonts w:eastAsiaTheme="minorEastAsia"/>
          <w:rtl/>
          <w:lang w:bidi="fa-IR"/>
        </w:rPr>
        <w:t>نما</w:t>
      </w:r>
      <w:r w:rsidR="00CD74E6" w:rsidRPr="00CD74E6">
        <w:rPr>
          <w:rFonts w:eastAsiaTheme="minorEastAsia" w:hint="cs"/>
          <w:rtl/>
          <w:lang w:bidi="fa-IR"/>
        </w:rPr>
        <w:t>ی</w:t>
      </w:r>
      <w:r w:rsidR="00CD74E6" w:rsidRPr="00CD74E6">
        <w:rPr>
          <w:rFonts w:eastAsiaTheme="minorEastAsia" w:hint="eastAsia"/>
          <w:rtl/>
          <w:lang w:bidi="fa-IR"/>
        </w:rPr>
        <w:t>انگر</w:t>
      </w:r>
      <w:r w:rsidR="00CD74E6" w:rsidRPr="00CD74E6">
        <w:rPr>
          <w:rFonts w:eastAsiaTheme="minorEastAsia"/>
          <w:rtl/>
          <w:lang w:bidi="fa-IR"/>
        </w:rPr>
        <w:t xml:space="preserve"> بارهاي</w:t>
      </w:r>
      <w:r w:rsidR="00CD74E6">
        <w:rPr>
          <w:rFonts w:eastAsiaTheme="minorEastAsia" w:hint="cs"/>
          <w:rtl/>
          <w:lang w:bidi="fa-IR"/>
        </w:rPr>
        <w:t xml:space="preserve"> </w:t>
      </w:r>
      <w:r w:rsidR="00CD74E6" w:rsidRPr="00CD74E6">
        <w:rPr>
          <w:rFonts w:eastAsiaTheme="minorEastAsia" w:hint="eastAsia"/>
          <w:rtl/>
          <w:lang w:bidi="fa-IR"/>
        </w:rPr>
        <w:t>اعمال</w:t>
      </w:r>
      <w:r w:rsidR="00CD74E6" w:rsidRPr="00CD74E6">
        <w:rPr>
          <w:rFonts w:eastAsiaTheme="minorEastAsia" w:hint="cs"/>
          <w:rtl/>
          <w:lang w:bidi="fa-IR"/>
        </w:rPr>
        <w:t>ی</w:t>
      </w:r>
      <w:r w:rsidR="00CD74E6" w:rsidRPr="00CD74E6">
        <w:rPr>
          <w:rFonts w:eastAsiaTheme="minorEastAsia"/>
          <w:rtl/>
          <w:lang w:bidi="fa-IR"/>
        </w:rPr>
        <w:t xml:space="preserve"> بر سازه، ماتر</w:t>
      </w:r>
      <w:r w:rsidR="00CD74E6" w:rsidRPr="00CD74E6">
        <w:rPr>
          <w:rFonts w:eastAsiaTheme="minorEastAsia" w:hint="cs"/>
          <w:rtl/>
          <w:lang w:bidi="fa-IR"/>
        </w:rPr>
        <w:t>ی</w:t>
      </w:r>
      <w:r w:rsidR="00CD74E6" w:rsidRPr="00CD74E6">
        <w:rPr>
          <w:rFonts w:eastAsiaTheme="minorEastAsia" w:hint="eastAsia"/>
          <w:rtl/>
          <w:lang w:bidi="fa-IR"/>
        </w:rPr>
        <w:t>س</w:t>
      </w:r>
      <w:r w:rsidR="00CD74E6">
        <w:rPr>
          <w:rFonts w:eastAsiaTheme="minorEastAsia" w:hint="cs"/>
          <w:rtl/>
          <w:lang w:bidi="fa-IR"/>
        </w:rPr>
        <w:t xml:space="preserve"> </w:t>
      </w:r>
      <w:r w:rsidR="00CD74E6">
        <w:rPr>
          <w:rFonts w:eastAsiaTheme="minorEastAsia"/>
          <w:lang w:bidi="fa-IR"/>
        </w:rPr>
        <w:t>K</w:t>
      </w:r>
      <w:r w:rsidR="00CD74E6">
        <w:rPr>
          <w:rFonts w:eastAsiaTheme="minorEastAsia" w:hint="cs"/>
          <w:rtl/>
          <w:lang w:bidi="fa-IR"/>
        </w:rPr>
        <w:t xml:space="preserve"> </w:t>
      </w:r>
      <w:r w:rsidR="00CD74E6" w:rsidRPr="00CD74E6">
        <w:rPr>
          <w:rFonts w:eastAsiaTheme="minorEastAsia"/>
          <w:rtl/>
          <w:lang w:bidi="fa-IR"/>
        </w:rPr>
        <w:t>نما</w:t>
      </w:r>
      <w:r w:rsidR="00CD74E6" w:rsidRPr="00CD74E6">
        <w:rPr>
          <w:rFonts w:eastAsiaTheme="minorEastAsia" w:hint="cs"/>
          <w:rtl/>
          <w:lang w:bidi="fa-IR"/>
        </w:rPr>
        <w:t>ی</w:t>
      </w:r>
      <w:r w:rsidR="00CD74E6" w:rsidRPr="00CD74E6">
        <w:rPr>
          <w:rFonts w:eastAsiaTheme="minorEastAsia" w:hint="eastAsia"/>
          <w:rtl/>
          <w:lang w:bidi="fa-IR"/>
        </w:rPr>
        <w:t>انگر</w:t>
      </w:r>
      <w:r w:rsidR="00CD74E6" w:rsidRPr="00CD74E6">
        <w:rPr>
          <w:rFonts w:eastAsiaTheme="minorEastAsia"/>
          <w:rtl/>
          <w:lang w:bidi="fa-IR"/>
        </w:rPr>
        <w:t xml:space="preserve"> سخت</w:t>
      </w:r>
      <w:r w:rsidR="00CD74E6" w:rsidRPr="00CD74E6">
        <w:rPr>
          <w:rFonts w:eastAsiaTheme="minorEastAsia" w:hint="cs"/>
          <w:rtl/>
          <w:lang w:bidi="fa-IR"/>
        </w:rPr>
        <w:t>ی</w:t>
      </w:r>
      <w:r w:rsidR="00CD74E6" w:rsidRPr="00CD74E6">
        <w:rPr>
          <w:rFonts w:eastAsiaTheme="minorEastAsia"/>
          <w:rtl/>
          <w:lang w:bidi="fa-IR"/>
        </w:rPr>
        <w:t xml:space="preserve"> سازه و ماتر</w:t>
      </w:r>
      <w:r w:rsidR="00CD74E6" w:rsidRPr="00CD74E6">
        <w:rPr>
          <w:rFonts w:eastAsiaTheme="minorEastAsia" w:hint="cs"/>
          <w:rtl/>
          <w:lang w:bidi="fa-IR"/>
        </w:rPr>
        <w:t>ی</w:t>
      </w:r>
      <w:r w:rsidR="00CD74E6" w:rsidRPr="00CD74E6">
        <w:rPr>
          <w:rFonts w:eastAsiaTheme="minorEastAsia" w:hint="eastAsia"/>
          <w:rtl/>
          <w:lang w:bidi="fa-IR"/>
        </w:rPr>
        <w:t>س</w:t>
      </w:r>
      <w:r w:rsidR="00CD74E6">
        <w:rPr>
          <w:rFonts w:eastAsiaTheme="minorEastAsia" w:hint="cs"/>
          <w:rtl/>
          <w:lang w:bidi="fa-IR"/>
        </w:rPr>
        <w:t xml:space="preserve"> </w:t>
      </w:r>
      <m:oMath>
        <m:r>
          <w:rPr>
            <w:rFonts w:ascii="Cambria Math" w:eastAsiaTheme="minorEastAsia" w:hAnsi="Cambria Math"/>
          </w:rPr>
          <m:t>∆</m:t>
        </m:r>
      </m:oMath>
      <w:r w:rsidR="00CD74E6">
        <w:rPr>
          <w:rFonts w:eastAsiaTheme="minorEastAsia" w:hint="cs"/>
          <w:rtl/>
        </w:rPr>
        <w:t xml:space="preserve"> </w:t>
      </w:r>
      <w:r w:rsidR="00CD74E6" w:rsidRPr="00CD74E6">
        <w:rPr>
          <w:rFonts w:eastAsiaTheme="minorEastAsia"/>
          <w:rtl/>
        </w:rPr>
        <w:t>نما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 w:hint="eastAsia"/>
          <w:rtl/>
        </w:rPr>
        <w:t>انگر</w:t>
      </w:r>
      <w:r w:rsidR="00CD74E6" w:rsidRPr="00CD74E6">
        <w:rPr>
          <w:rFonts w:eastAsiaTheme="minorEastAsia"/>
          <w:rtl/>
        </w:rPr>
        <w:t xml:space="preserve"> تغ</w:t>
      </w:r>
      <w:r w:rsidR="00CD74E6" w:rsidRPr="00CD74E6">
        <w:rPr>
          <w:rFonts w:eastAsiaTheme="minorEastAsia" w:hint="cs"/>
          <w:rtl/>
        </w:rPr>
        <w:t>یی</w:t>
      </w:r>
      <w:r w:rsidR="00CD74E6" w:rsidRPr="00CD74E6">
        <w:rPr>
          <w:rFonts w:eastAsiaTheme="minorEastAsia" w:hint="eastAsia"/>
          <w:rtl/>
        </w:rPr>
        <w:t>رمکان</w:t>
      </w:r>
      <w:r w:rsidR="00483A92">
        <w:rPr>
          <w:rFonts w:eastAsiaTheme="minorEastAsia"/>
          <w:rtl/>
        </w:rPr>
        <w:softHyphen/>
      </w:r>
      <w:r w:rsidR="00CD74E6" w:rsidRPr="00CD74E6">
        <w:rPr>
          <w:rFonts w:eastAsiaTheme="minorEastAsia" w:hint="eastAsia"/>
          <w:rtl/>
        </w:rPr>
        <w:t>هاي</w:t>
      </w:r>
      <w:r w:rsidR="00CD74E6" w:rsidRPr="00CD74E6">
        <w:rPr>
          <w:rFonts w:eastAsiaTheme="minorEastAsia"/>
          <w:rtl/>
        </w:rPr>
        <w:t xml:space="preserve"> سازه است. در</w:t>
      </w:r>
      <w:r w:rsidR="00CD74E6">
        <w:rPr>
          <w:rFonts w:eastAsiaTheme="minorEastAsia" w:hint="cs"/>
          <w:rtl/>
        </w:rPr>
        <w:t xml:space="preserve"> </w:t>
      </w:r>
      <w:r w:rsidR="00CD74E6" w:rsidRPr="00CD74E6">
        <w:rPr>
          <w:rFonts w:eastAsiaTheme="minorEastAsia" w:hint="eastAsia"/>
          <w:rtl/>
        </w:rPr>
        <w:t>تحل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 w:hint="eastAsia"/>
          <w:rtl/>
        </w:rPr>
        <w:t>ل</w:t>
      </w:r>
      <w:r w:rsidR="00CD74E6" w:rsidRPr="00CD74E6">
        <w:rPr>
          <w:rFonts w:eastAsiaTheme="minorEastAsia"/>
          <w:rtl/>
        </w:rPr>
        <w:t xml:space="preserve"> استات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 w:hint="eastAsia"/>
          <w:rtl/>
        </w:rPr>
        <w:t>ک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/>
          <w:rtl/>
        </w:rPr>
        <w:t xml:space="preserve"> غ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 w:hint="eastAsia"/>
          <w:rtl/>
        </w:rPr>
        <w:t>رخط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/>
          <w:rtl/>
        </w:rPr>
        <w:t xml:space="preserve"> با توجه به ا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 w:hint="eastAsia"/>
          <w:rtl/>
        </w:rPr>
        <w:t>نکه</w:t>
      </w:r>
      <w:r w:rsidR="00CD74E6" w:rsidRPr="00CD74E6">
        <w:rPr>
          <w:rFonts w:eastAsiaTheme="minorEastAsia"/>
          <w:rtl/>
        </w:rPr>
        <w:t xml:space="preserve"> بارگذاري اعمال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/>
          <w:rtl/>
        </w:rPr>
        <w:t xml:space="preserve"> به سازه به صورت مرحله</w:t>
      </w:r>
      <w:r w:rsidR="00483A92">
        <w:rPr>
          <w:rFonts w:eastAsiaTheme="minorEastAsia"/>
          <w:rtl/>
        </w:rPr>
        <w:softHyphen/>
      </w:r>
      <w:r w:rsidR="00CD74E6" w:rsidRPr="00CD74E6">
        <w:rPr>
          <w:rFonts w:eastAsiaTheme="minorEastAsia"/>
          <w:rtl/>
        </w:rPr>
        <w:t>اي و نموي است،</w:t>
      </w:r>
      <w:r w:rsidR="00CD74E6">
        <w:rPr>
          <w:rFonts w:eastAsiaTheme="minorEastAsia" w:hint="cs"/>
          <w:rtl/>
        </w:rPr>
        <w:t xml:space="preserve"> </w:t>
      </w:r>
      <w:r w:rsidR="00CD74E6" w:rsidRPr="00CD74E6">
        <w:rPr>
          <w:rFonts w:eastAsiaTheme="minorEastAsia" w:hint="eastAsia"/>
          <w:rtl/>
        </w:rPr>
        <w:t>در</w:t>
      </w:r>
      <w:r w:rsidR="00CD74E6" w:rsidRPr="00CD74E6">
        <w:rPr>
          <w:rFonts w:eastAsiaTheme="minorEastAsia"/>
          <w:rtl/>
        </w:rPr>
        <w:t xml:space="preserve"> هر مرحله بار اعمال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/>
          <w:rtl/>
        </w:rPr>
        <w:t xml:space="preserve"> به سازه افزوده م</w:t>
      </w:r>
      <w:r w:rsidR="00CD74E6" w:rsidRPr="00CD74E6">
        <w:rPr>
          <w:rFonts w:eastAsiaTheme="minorEastAsia" w:hint="cs"/>
          <w:rtl/>
        </w:rPr>
        <w:t>ی</w:t>
      </w:r>
      <w:r w:rsidR="00483A92">
        <w:rPr>
          <w:rFonts w:eastAsiaTheme="minorEastAsia"/>
          <w:rtl/>
        </w:rPr>
        <w:softHyphen/>
      </w:r>
      <w:r w:rsidR="00CD74E6" w:rsidRPr="00CD74E6">
        <w:rPr>
          <w:rFonts w:eastAsiaTheme="minorEastAsia" w:hint="eastAsia"/>
          <w:rtl/>
        </w:rPr>
        <w:t>شود،</w:t>
      </w:r>
      <w:r w:rsidR="00CD74E6" w:rsidRPr="00CD74E6">
        <w:rPr>
          <w:rFonts w:eastAsiaTheme="minorEastAsia"/>
          <w:rtl/>
        </w:rPr>
        <w:t xml:space="preserve"> سخت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/>
          <w:rtl/>
        </w:rPr>
        <w:t xml:space="preserve"> جد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 w:hint="eastAsia"/>
          <w:rtl/>
        </w:rPr>
        <w:t>د</w:t>
      </w:r>
      <w:r w:rsidR="00CD74E6" w:rsidRPr="00CD74E6">
        <w:rPr>
          <w:rFonts w:eastAsiaTheme="minorEastAsia"/>
          <w:rtl/>
        </w:rPr>
        <w:t xml:space="preserve"> با توجه به مفاصل تشک</w:t>
      </w:r>
      <w:r w:rsidR="00CD74E6" w:rsidRPr="00CD74E6">
        <w:rPr>
          <w:rFonts w:eastAsiaTheme="minorEastAsia" w:hint="cs"/>
          <w:rtl/>
        </w:rPr>
        <w:t>ی</w:t>
      </w:r>
      <w:r w:rsidR="00CD74E6" w:rsidRPr="00CD74E6">
        <w:rPr>
          <w:rFonts w:eastAsiaTheme="minorEastAsia" w:hint="eastAsia"/>
          <w:rtl/>
        </w:rPr>
        <w:t>ل</w:t>
      </w:r>
      <w:r w:rsidR="00CD74E6" w:rsidRPr="00CD74E6">
        <w:rPr>
          <w:rFonts w:eastAsiaTheme="minorEastAsia"/>
          <w:rtl/>
        </w:rPr>
        <w:t xml:space="preserve"> شده در سازه</w:t>
      </w:r>
      <w:r w:rsidR="00CD74E6">
        <w:rPr>
          <w:rFonts w:eastAsiaTheme="minorEastAsia" w:hint="cs"/>
          <w:rtl/>
        </w:rPr>
        <w:t xml:space="preserve"> </w:t>
      </w:r>
      <w:r w:rsidR="00CD74E6" w:rsidRPr="00CD74E6">
        <w:rPr>
          <w:rFonts w:eastAsiaTheme="minorEastAsia"/>
          <w:rtl/>
        </w:rPr>
        <w:t>اصلاح م</w:t>
      </w:r>
      <w:r w:rsidR="00CD74E6" w:rsidRPr="00CD74E6">
        <w:rPr>
          <w:rFonts w:eastAsiaTheme="minorEastAsia" w:hint="cs"/>
          <w:rtl/>
        </w:rPr>
        <w:t>ی</w:t>
      </w:r>
      <w:r w:rsidR="00483A92">
        <w:rPr>
          <w:rFonts w:eastAsiaTheme="minorEastAsia"/>
          <w:rtl/>
        </w:rPr>
        <w:softHyphen/>
      </w:r>
      <w:r w:rsidR="00CD74E6" w:rsidRPr="00CD74E6">
        <w:rPr>
          <w:rFonts w:eastAsiaTheme="minorEastAsia" w:hint="eastAsia"/>
          <w:rtl/>
        </w:rPr>
        <w:t>گردد</w:t>
      </w:r>
      <w:r w:rsidR="00CD74E6" w:rsidRPr="00CD74E6">
        <w:rPr>
          <w:rFonts w:eastAsiaTheme="minorEastAsia"/>
          <w:rtl/>
        </w:rPr>
        <w:t xml:space="preserve"> و تغ</w:t>
      </w:r>
      <w:r w:rsidR="00CD74E6" w:rsidRPr="00CD74E6">
        <w:rPr>
          <w:rFonts w:eastAsiaTheme="minorEastAsia" w:hint="cs"/>
          <w:rtl/>
        </w:rPr>
        <w:t>یی</w:t>
      </w:r>
      <w:r w:rsidR="00CD74E6" w:rsidRPr="00CD74E6">
        <w:rPr>
          <w:rFonts w:eastAsiaTheme="minorEastAsia" w:hint="eastAsia"/>
          <w:rtl/>
        </w:rPr>
        <w:t>رمکان</w:t>
      </w:r>
      <w:r w:rsidR="00483A92">
        <w:rPr>
          <w:rFonts w:eastAsiaTheme="minorEastAsia"/>
          <w:rtl/>
        </w:rPr>
        <w:softHyphen/>
      </w:r>
      <w:r w:rsidR="00CD74E6" w:rsidRPr="00CD74E6">
        <w:rPr>
          <w:rFonts w:eastAsiaTheme="minorEastAsia" w:hint="eastAsia"/>
          <w:rtl/>
        </w:rPr>
        <w:t>هاي</w:t>
      </w:r>
      <w:r w:rsidR="00CD74E6" w:rsidRPr="00CD74E6">
        <w:rPr>
          <w:rFonts w:eastAsiaTheme="minorEastAsia"/>
          <w:rtl/>
        </w:rPr>
        <w:t xml:space="preserve"> سازه در هر مرحله به دست آورده م</w:t>
      </w:r>
      <w:r w:rsidR="00CD74E6" w:rsidRPr="00CD74E6">
        <w:rPr>
          <w:rFonts w:eastAsiaTheme="minorEastAsia" w:hint="cs"/>
          <w:rtl/>
        </w:rPr>
        <w:t>ی</w:t>
      </w:r>
      <w:r w:rsidR="00483A92">
        <w:rPr>
          <w:rFonts w:eastAsiaTheme="minorEastAsia"/>
          <w:rtl/>
        </w:rPr>
        <w:softHyphen/>
      </w:r>
      <w:r w:rsidR="00CD74E6" w:rsidRPr="00CD74E6">
        <w:rPr>
          <w:rFonts w:eastAsiaTheme="minorEastAsia" w:hint="eastAsia"/>
          <w:rtl/>
        </w:rPr>
        <w:t>شوند</w:t>
      </w:r>
      <w:r w:rsidR="00CD74E6">
        <w:rPr>
          <w:rFonts w:eastAsiaTheme="minorEastAsia" w:hint="cs"/>
          <w:rtl/>
        </w:rPr>
        <w:t xml:space="preserve"> </w:t>
      </w:r>
      <w:r w:rsidR="00D510A0"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49</w:t>
      </w:r>
      <w:r w:rsidR="00D510A0" w:rsidRPr="00846FCA">
        <w:rPr>
          <w:rFonts w:eastAsiaTheme="minorEastAsia"/>
          <w:rtl/>
          <w:lang w:bidi="fa-IR"/>
        </w:rPr>
        <w:t>].</w:t>
      </w:r>
    </w:p>
    <w:p w14:paraId="61809A61" w14:textId="77777777" w:rsidR="002D109D" w:rsidRDefault="00400D4D" w:rsidP="007C7731">
      <w:pPr>
        <w:rPr>
          <w:rFonts w:eastAsiaTheme="minorEastAsia"/>
          <w:rtl/>
        </w:rPr>
      </w:pPr>
      <w:r w:rsidRPr="00400D4D">
        <w:rPr>
          <w:rFonts w:eastAsiaTheme="minorEastAsia"/>
          <w:rtl/>
        </w:rPr>
        <w:t>در تحل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ل</w:t>
      </w:r>
      <w:r w:rsidRPr="00400D4D">
        <w:rPr>
          <w:rFonts w:eastAsiaTheme="minorEastAsia"/>
          <w:rtl/>
        </w:rPr>
        <w:t xml:space="preserve"> پوش</w:t>
      </w:r>
      <w:r>
        <w:rPr>
          <w:rFonts w:eastAsiaTheme="minorEastAsia"/>
          <w:rtl/>
        </w:rPr>
        <w:softHyphen/>
      </w:r>
      <w:r w:rsidRPr="00400D4D">
        <w:rPr>
          <w:rFonts w:eastAsiaTheme="minorEastAsia"/>
          <w:rtl/>
        </w:rPr>
        <w:t>آور نمو بار تا حد رس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دن</w:t>
      </w:r>
      <w:r w:rsidRPr="00400D4D">
        <w:rPr>
          <w:rFonts w:eastAsiaTheme="minorEastAsia"/>
          <w:rtl/>
        </w:rPr>
        <w:t xml:space="preserve"> تغ</w:t>
      </w:r>
      <w:r w:rsidRPr="00400D4D">
        <w:rPr>
          <w:rFonts w:eastAsiaTheme="minorEastAsia" w:hint="cs"/>
          <w:rtl/>
        </w:rPr>
        <w:t>یی</w:t>
      </w:r>
      <w:r w:rsidRPr="00400D4D">
        <w:rPr>
          <w:rFonts w:eastAsiaTheme="minorEastAsia" w:hint="eastAsia"/>
          <w:rtl/>
        </w:rPr>
        <w:t>رمکان</w:t>
      </w:r>
      <w:r w:rsidRPr="00400D4D">
        <w:rPr>
          <w:rFonts w:eastAsiaTheme="minorEastAsia"/>
          <w:rtl/>
        </w:rPr>
        <w:t xml:space="preserve"> نقطه کنترل به تغ</w:t>
      </w:r>
      <w:r w:rsidRPr="00400D4D">
        <w:rPr>
          <w:rFonts w:eastAsiaTheme="minorEastAsia" w:hint="cs"/>
          <w:rtl/>
        </w:rPr>
        <w:t>یی</w:t>
      </w:r>
      <w:r w:rsidRPr="00400D4D">
        <w:rPr>
          <w:rFonts w:eastAsiaTheme="minorEastAsia" w:hint="eastAsia"/>
          <w:rtl/>
        </w:rPr>
        <w:t>رمکان</w:t>
      </w:r>
      <w:r w:rsidRPr="00400D4D">
        <w:rPr>
          <w:rFonts w:eastAsiaTheme="minorEastAsia"/>
          <w:rtl/>
        </w:rPr>
        <w:t xml:space="preserve"> هدف افزا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ش</w:t>
      </w:r>
      <w:r w:rsidRPr="00400D4D">
        <w:rPr>
          <w:rFonts w:eastAsiaTheme="minorEastAsia"/>
          <w:rtl/>
        </w:rPr>
        <w:t xml:space="preserve"> داده م</w:t>
      </w:r>
      <w:r w:rsidRPr="00400D4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400D4D">
        <w:rPr>
          <w:rFonts w:eastAsiaTheme="minorEastAsia" w:hint="eastAsia"/>
          <w:rtl/>
        </w:rPr>
        <w:t>شود</w:t>
      </w:r>
      <w:r w:rsidRPr="00400D4D">
        <w:rPr>
          <w:rFonts w:eastAsiaTheme="minorEastAsia"/>
          <w:rtl/>
        </w:rPr>
        <w:t xml:space="preserve"> مگر ا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نکه</w:t>
      </w:r>
      <w:r w:rsidRPr="00400D4D">
        <w:rPr>
          <w:rFonts w:eastAsiaTheme="minorEastAsia"/>
          <w:rtl/>
        </w:rPr>
        <w:t xml:space="preserve"> سازه ناپا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دار</w:t>
      </w:r>
      <w:r w:rsidRPr="00400D4D">
        <w:rPr>
          <w:rFonts w:eastAsiaTheme="minorEastAsia"/>
          <w:rtl/>
        </w:rPr>
        <w:t xml:space="preserve"> شود 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ا</w:t>
      </w:r>
      <w:r w:rsidRPr="00400D4D">
        <w:rPr>
          <w:rFonts w:eastAsiaTheme="minorEastAsia"/>
          <w:rtl/>
        </w:rPr>
        <w:t xml:space="preserve"> برنامه در ط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/>
          <w:rtl/>
        </w:rPr>
        <w:t xml:space="preserve"> آنال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ز</w:t>
      </w:r>
      <w:r w:rsidRPr="00400D4D">
        <w:rPr>
          <w:rFonts w:eastAsiaTheme="minorEastAsia"/>
          <w:rtl/>
        </w:rPr>
        <w:t xml:space="preserve"> با مشکلات همگرا</w:t>
      </w:r>
      <w:r w:rsidRPr="00400D4D">
        <w:rPr>
          <w:rFonts w:eastAsiaTheme="minorEastAsia" w:hint="cs"/>
          <w:rtl/>
        </w:rPr>
        <w:t>یی</w:t>
      </w:r>
      <w:r w:rsidRPr="00400D4D">
        <w:rPr>
          <w:rFonts w:eastAsiaTheme="minorEastAsia"/>
          <w:rtl/>
        </w:rPr>
        <w:t xml:space="preserve"> مواجه گردد. بنابرا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ن</w:t>
      </w:r>
      <w:r w:rsidRPr="00400D4D">
        <w:rPr>
          <w:rFonts w:eastAsiaTheme="minorEastAsia"/>
          <w:rtl/>
        </w:rPr>
        <w:t xml:space="preserve"> تحل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ل</w:t>
      </w:r>
      <w:r>
        <w:rPr>
          <w:rFonts w:eastAsiaTheme="minorEastAsia" w:hint="cs"/>
          <w:rtl/>
        </w:rPr>
        <w:t xml:space="preserve"> </w:t>
      </w:r>
      <w:r w:rsidRPr="00400D4D">
        <w:rPr>
          <w:rFonts w:eastAsiaTheme="minorEastAsia" w:hint="eastAsia"/>
          <w:rtl/>
        </w:rPr>
        <w:lastRenderedPageBreak/>
        <w:t>پوش</w:t>
      </w:r>
      <w:r>
        <w:rPr>
          <w:rFonts w:eastAsiaTheme="minorEastAsia"/>
          <w:rtl/>
        </w:rPr>
        <w:softHyphen/>
      </w:r>
      <w:r w:rsidRPr="00400D4D">
        <w:rPr>
          <w:rFonts w:eastAsiaTheme="minorEastAsia" w:hint="eastAsia"/>
          <w:rtl/>
        </w:rPr>
        <w:t>آور</w:t>
      </w:r>
      <w:r w:rsidRPr="00400D4D">
        <w:rPr>
          <w:rFonts w:eastAsiaTheme="minorEastAsia"/>
          <w:rtl/>
        </w:rPr>
        <w:t xml:space="preserve"> از چند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ن</w:t>
      </w:r>
      <w:r w:rsidRPr="00400D4D">
        <w:rPr>
          <w:rFonts w:eastAsiaTheme="minorEastAsia"/>
          <w:rtl/>
        </w:rPr>
        <w:t xml:space="preserve"> تحل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ل</w:t>
      </w:r>
      <w:r w:rsidRPr="00400D4D">
        <w:rPr>
          <w:rFonts w:eastAsiaTheme="minorEastAsia"/>
          <w:rtl/>
        </w:rPr>
        <w:t xml:space="preserve"> جدا از هم تشک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ل</w:t>
      </w:r>
      <w:r w:rsidRPr="00400D4D">
        <w:rPr>
          <w:rFonts w:eastAsiaTheme="minorEastAsia"/>
          <w:rtl/>
        </w:rPr>
        <w:t xml:space="preserve"> م</w:t>
      </w:r>
      <w:r w:rsidRPr="00400D4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400D4D">
        <w:rPr>
          <w:rFonts w:eastAsiaTheme="minorEastAsia" w:hint="eastAsia"/>
          <w:rtl/>
        </w:rPr>
        <w:t>شود،</w:t>
      </w:r>
      <w:r w:rsidRPr="00400D4D">
        <w:rPr>
          <w:rFonts w:eastAsiaTheme="minorEastAsia"/>
          <w:rtl/>
        </w:rPr>
        <w:t xml:space="preserve"> ا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ن</w:t>
      </w:r>
      <w:r w:rsidRPr="00400D4D">
        <w:rPr>
          <w:rFonts w:eastAsiaTheme="minorEastAsia"/>
          <w:rtl/>
        </w:rPr>
        <w:t xml:space="preserve"> امر منجر به صرف زمان ز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ادي</w:t>
      </w:r>
      <w:r w:rsidRPr="00400D4D">
        <w:rPr>
          <w:rFonts w:eastAsiaTheme="minorEastAsia"/>
          <w:rtl/>
        </w:rPr>
        <w:t xml:space="preserve"> در محاسبات</w:t>
      </w:r>
      <w:r>
        <w:rPr>
          <w:rFonts w:eastAsiaTheme="minorEastAsia" w:hint="cs"/>
          <w:rtl/>
        </w:rPr>
        <w:t xml:space="preserve"> </w:t>
      </w:r>
      <w:r w:rsidRPr="00400D4D">
        <w:rPr>
          <w:rFonts w:eastAsiaTheme="minorEastAsia" w:hint="eastAsia"/>
          <w:rtl/>
        </w:rPr>
        <w:t>کامپ</w:t>
      </w:r>
      <w:r w:rsidRPr="00400D4D">
        <w:rPr>
          <w:rFonts w:eastAsiaTheme="minorEastAsia" w:hint="cs"/>
          <w:rtl/>
        </w:rPr>
        <w:t>ی</w:t>
      </w:r>
      <w:r w:rsidRPr="00400D4D">
        <w:rPr>
          <w:rFonts w:eastAsiaTheme="minorEastAsia" w:hint="eastAsia"/>
          <w:rtl/>
        </w:rPr>
        <w:t>وتري</w:t>
      </w:r>
      <w:r w:rsidRPr="00400D4D">
        <w:rPr>
          <w:rFonts w:eastAsiaTheme="minorEastAsia"/>
          <w:rtl/>
        </w:rPr>
        <w:t xml:space="preserve"> م</w:t>
      </w:r>
      <w:r w:rsidRPr="00400D4D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400D4D">
        <w:rPr>
          <w:rFonts w:eastAsiaTheme="minorEastAsia" w:hint="eastAsia"/>
          <w:rtl/>
        </w:rPr>
        <w:t>شود</w:t>
      </w:r>
      <w:r w:rsidRPr="00400D4D">
        <w:rPr>
          <w:rFonts w:eastAsiaTheme="minorEastAsia"/>
          <w:rtl/>
        </w:rPr>
        <w:t>.</w:t>
      </w:r>
    </w:p>
    <w:p w14:paraId="1DAF583A" w14:textId="77777777" w:rsidR="002D109D" w:rsidRDefault="002D109D" w:rsidP="00755987">
      <w:pPr>
        <w:pStyle w:val="a"/>
        <w:rPr>
          <w:rFonts w:eastAsiaTheme="minorEastAsia"/>
          <w:rtl/>
        </w:rPr>
      </w:pPr>
      <w:bookmarkStart w:id="322" w:name="_Toc32159826"/>
      <w:bookmarkStart w:id="323" w:name="_Toc32161981"/>
      <w:bookmarkStart w:id="324" w:name="_Toc32162240"/>
      <w:bookmarkStart w:id="325" w:name="_Toc32162344"/>
      <w:bookmarkStart w:id="326" w:name="_Toc51696471"/>
      <w:r>
        <w:rPr>
          <w:rFonts w:eastAsiaTheme="minorEastAsia" w:hint="cs"/>
          <w:rtl/>
          <w:lang w:bidi="fa-IR"/>
        </w:rPr>
        <w:t xml:space="preserve">1-4-3- </w:t>
      </w:r>
      <w:r w:rsidRPr="002D109D">
        <w:rPr>
          <w:rFonts w:eastAsiaTheme="minorEastAsia"/>
          <w:rtl/>
        </w:rPr>
        <w:t>مفصل پلاست</w:t>
      </w:r>
      <w:r w:rsidRPr="002D109D">
        <w:rPr>
          <w:rFonts w:eastAsiaTheme="minorEastAsia" w:hint="cs"/>
          <w:rtl/>
        </w:rPr>
        <w:t>ی</w:t>
      </w:r>
      <w:r w:rsidRPr="002D109D">
        <w:rPr>
          <w:rFonts w:eastAsiaTheme="minorEastAsia" w:hint="eastAsia"/>
          <w:rtl/>
        </w:rPr>
        <w:t>ک</w:t>
      </w:r>
      <w:bookmarkEnd w:id="322"/>
      <w:bookmarkEnd w:id="323"/>
      <w:bookmarkEnd w:id="324"/>
      <w:bookmarkEnd w:id="325"/>
      <w:bookmarkEnd w:id="326"/>
    </w:p>
    <w:p w14:paraId="6AD86C81" w14:textId="77777777" w:rsidR="00400D4D" w:rsidRDefault="005E2129" w:rsidP="007C7731">
      <w:pPr>
        <w:rPr>
          <w:rFonts w:eastAsiaTheme="minorEastAsia"/>
          <w:rtl/>
        </w:rPr>
      </w:pPr>
      <w:r w:rsidRPr="005E2129">
        <w:rPr>
          <w:rFonts w:eastAsiaTheme="minorEastAsia"/>
          <w:rtl/>
        </w:rPr>
        <w:t>رفتار اعضاي سازه</w:t>
      </w:r>
      <w:r>
        <w:rPr>
          <w:rFonts w:eastAsiaTheme="minorEastAsia"/>
          <w:rtl/>
        </w:rPr>
        <w:softHyphen/>
      </w:r>
      <w:r w:rsidRPr="005E2129">
        <w:rPr>
          <w:rFonts w:eastAsiaTheme="minorEastAsia"/>
          <w:rtl/>
        </w:rPr>
        <w:t>اي تحت اثر بارهاي زلزله در آزما</w:t>
      </w:r>
      <w:r w:rsidRPr="005E2129">
        <w:rPr>
          <w:rFonts w:eastAsiaTheme="minorEastAsia" w:hint="cs"/>
          <w:rtl/>
        </w:rPr>
        <w:t>ی</w:t>
      </w:r>
      <w:r w:rsidRPr="005E2129">
        <w:rPr>
          <w:rFonts w:eastAsiaTheme="minorEastAsia" w:hint="eastAsia"/>
          <w:rtl/>
        </w:rPr>
        <w:t>شگاه</w:t>
      </w:r>
      <w:r w:rsidRPr="005E2129">
        <w:rPr>
          <w:rFonts w:eastAsiaTheme="minorEastAsia"/>
          <w:rtl/>
        </w:rPr>
        <w:t xml:space="preserve"> به وس</w:t>
      </w:r>
      <w:r w:rsidRPr="005E2129">
        <w:rPr>
          <w:rFonts w:eastAsiaTheme="minorEastAsia" w:hint="cs"/>
          <w:rtl/>
        </w:rPr>
        <w:t>ی</w:t>
      </w:r>
      <w:r w:rsidRPr="005E2129">
        <w:rPr>
          <w:rFonts w:eastAsiaTheme="minorEastAsia" w:hint="eastAsia"/>
          <w:rtl/>
        </w:rPr>
        <w:t>له</w:t>
      </w:r>
      <w:r w:rsidRPr="005E2129">
        <w:rPr>
          <w:rFonts w:eastAsiaTheme="minorEastAsia"/>
          <w:rtl/>
        </w:rPr>
        <w:t xml:space="preserve"> ن</w:t>
      </w:r>
      <w:r w:rsidRPr="005E2129">
        <w:rPr>
          <w:rFonts w:eastAsiaTheme="minorEastAsia" w:hint="cs"/>
          <w:rtl/>
        </w:rPr>
        <w:t>ی</w:t>
      </w:r>
      <w:r w:rsidRPr="005E2129">
        <w:rPr>
          <w:rFonts w:eastAsiaTheme="minorEastAsia" w:hint="eastAsia"/>
          <w:rtl/>
        </w:rPr>
        <w:t>روهاي</w:t>
      </w:r>
      <w:r w:rsidRPr="005E2129">
        <w:rPr>
          <w:rFonts w:eastAsiaTheme="minorEastAsia"/>
          <w:rtl/>
        </w:rPr>
        <w:t xml:space="preserve"> رفت و برگشت</w:t>
      </w:r>
      <w:r w:rsidRPr="005E2129">
        <w:rPr>
          <w:rFonts w:eastAsiaTheme="minorEastAsia" w:hint="cs"/>
          <w:rtl/>
        </w:rPr>
        <w:t>ی</w:t>
      </w:r>
      <w:r w:rsidRPr="005E2129">
        <w:rPr>
          <w:rFonts w:eastAsiaTheme="minorEastAsia"/>
          <w:rtl/>
        </w:rPr>
        <w:t xml:space="preserve"> مدلسازي</w:t>
      </w:r>
      <w:r>
        <w:rPr>
          <w:rFonts w:eastAsiaTheme="minorEastAsia" w:hint="cs"/>
          <w:rtl/>
        </w:rPr>
        <w:t xml:space="preserve"> </w:t>
      </w:r>
      <w:r w:rsidRPr="005E2129">
        <w:rPr>
          <w:rFonts w:eastAsiaTheme="minorEastAsia" w:hint="eastAsia"/>
          <w:rtl/>
        </w:rPr>
        <w:t>م</w:t>
      </w:r>
      <w:r w:rsidRPr="005E2129">
        <w:rPr>
          <w:rFonts w:eastAsiaTheme="minorEastAsia" w:hint="cs"/>
          <w:rtl/>
        </w:rPr>
        <w:t>ی</w:t>
      </w:r>
      <w:r w:rsidR="00860CAF">
        <w:rPr>
          <w:rFonts w:eastAsiaTheme="minorEastAsia"/>
          <w:rtl/>
        </w:rPr>
        <w:softHyphen/>
      </w:r>
      <w:r w:rsidRPr="005E2129">
        <w:rPr>
          <w:rFonts w:eastAsiaTheme="minorEastAsia" w:hint="eastAsia"/>
          <w:rtl/>
        </w:rPr>
        <w:t>شود</w:t>
      </w:r>
      <w:r w:rsidRPr="005E2129">
        <w:rPr>
          <w:rFonts w:eastAsiaTheme="minorEastAsia"/>
          <w:rtl/>
        </w:rPr>
        <w:t xml:space="preserve"> و با استفاده از نمودار ه</w:t>
      </w:r>
      <w:r w:rsidRPr="005E2129">
        <w:rPr>
          <w:rFonts w:eastAsiaTheme="minorEastAsia" w:hint="cs"/>
          <w:rtl/>
        </w:rPr>
        <w:t>ی</w:t>
      </w:r>
      <w:r w:rsidRPr="005E2129">
        <w:rPr>
          <w:rFonts w:eastAsiaTheme="minorEastAsia" w:hint="eastAsia"/>
          <w:rtl/>
        </w:rPr>
        <w:t>سترز</w:t>
      </w:r>
      <w:r w:rsidRPr="005E2129">
        <w:rPr>
          <w:rFonts w:eastAsiaTheme="minorEastAsia" w:hint="cs"/>
          <w:rtl/>
        </w:rPr>
        <w:t>ی</w:t>
      </w:r>
      <w:r w:rsidRPr="005E2129">
        <w:rPr>
          <w:rFonts w:eastAsiaTheme="minorEastAsia" w:hint="eastAsia"/>
          <w:rtl/>
        </w:rPr>
        <w:t>س</w:t>
      </w:r>
      <w:r w:rsidR="00860CAF">
        <w:rPr>
          <w:rFonts w:eastAsiaTheme="minorEastAsia"/>
          <w:rtl/>
        </w:rPr>
        <w:t xml:space="preserve"> که نشان</w:t>
      </w:r>
      <w:r w:rsidR="00860CAF">
        <w:rPr>
          <w:rFonts w:eastAsiaTheme="minorEastAsia"/>
          <w:rtl/>
        </w:rPr>
        <w:softHyphen/>
      </w:r>
      <w:r w:rsidRPr="005E2129">
        <w:rPr>
          <w:rFonts w:eastAsiaTheme="minorEastAsia"/>
          <w:rtl/>
        </w:rPr>
        <w:t xml:space="preserve">دهنده نمودار بار </w:t>
      </w:r>
      <w:r w:rsidRPr="005E2129">
        <w:rPr>
          <w:rFonts w:eastAsiaTheme="minorEastAsia" w:cs="Times New Roman" w:hint="cs"/>
          <w:rtl/>
        </w:rPr>
        <w:t>–</w:t>
      </w:r>
      <w:r w:rsidRPr="005E2129">
        <w:rPr>
          <w:rFonts w:eastAsiaTheme="minorEastAsia"/>
          <w:rtl/>
        </w:rPr>
        <w:t xml:space="preserve"> </w:t>
      </w:r>
      <w:r w:rsidRPr="005E2129">
        <w:rPr>
          <w:rFonts w:eastAsiaTheme="minorEastAsia" w:hint="cs"/>
          <w:rtl/>
        </w:rPr>
        <w:t>جابجایی</w:t>
      </w:r>
      <w:r w:rsidRPr="005E2129">
        <w:rPr>
          <w:rFonts w:eastAsiaTheme="minorEastAsia"/>
          <w:rtl/>
        </w:rPr>
        <w:t xml:space="preserve"> است ارز</w:t>
      </w:r>
      <w:r w:rsidRPr="005E2129">
        <w:rPr>
          <w:rFonts w:eastAsiaTheme="minorEastAsia" w:hint="cs"/>
          <w:rtl/>
        </w:rPr>
        <w:t>ی</w:t>
      </w:r>
      <w:r w:rsidRPr="005E2129">
        <w:rPr>
          <w:rFonts w:eastAsiaTheme="minorEastAsia" w:hint="eastAsia"/>
          <w:rtl/>
        </w:rPr>
        <w:t>اب</w:t>
      </w:r>
      <w:r w:rsidRPr="005E2129">
        <w:rPr>
          <w:rFonts w:eastAsiaTheme="minorEastAsia" w:hint="cs"/>
          <w:rtl/>
        </w:rPr>
        <w:t>ی</w:t>
      </w:r>
      <w:r w:rsidRPr="005E2129">
        <w:rPr>
          <w:rFonts w:eastAsiaTheme="minorEastAsia"/>
          <w:rtl/>
        </w:rPr>
        <w:t xml:space="preserve"> م</w:t>
      </w:r>
      <w:r w:rsidRPr="005E2129">
        <w:rPr>
          <w:rFonts w:eastAsiaTheme="minorEastAsia" w:hint="cs"/>
          <w:rtl/>
        </w:rPr>
        <w:t>ی</w:t>
      </w:r>
      <w:r w:rsidR="00860CAF">
        <w:rPr>
          <w:rFonts w:eastAsiaTheme="minorEastAsia"/>
          <w:rtl/>
        </w:rPr>
        <w:softHyphen/>
      </w:r>
      <w:r w:rsidRPr="005E2129">
        <w:rPr>
          <w:rFonts w:eastAsiaTheme="minorEastAsia" w:hint="eastAsia"/>
          <w:rtl/>
        </w:rPr>
        <w:t>گردد</w:t>
      </w:r>
      <w:r w:rsidRPr="005E2129">
        <w:rPr>
          <w:rFonts w:eastAsiaTheme="minorEastAsia"/>
          <w:rtl/>
        </w:rPr>
        <w:t>.</w:t>
      </w:r>
    </w:p>
    <w:p w14:paraId="0BC77CFD" w14:textId="77777777" w:rsidR="00860CAF" w:rsidRDefault="00D85B06" w:rsidP="00D85B06">
      <w:pPr>
        <w:rPr>
          <w:rFonts w:eastAsiaTheme="minorEastAsia"/>
          <w:rtl/>
          <w:lang w:bidi="fa-IR"/>
        </w:rPr>
      </w:pPr>
      <w:r w:rsidRPr="00D85B06">
        <w:rPr>
          <w:rFonts w:eastAsiaTheme="minorEastAsia"/>
          <w:rtl/>
        </w:rPr>
        <w:t>اکثر آئ</w:t>
      </w:r>
      <w:r w:rsidRPr="00D85B06">
        <w:rPr>
          <w:rFonts w:eastAsiaTheme="minorEastAsia" w:hint="cs"/>
          <w:rtl/>
        </w:rPr>
        <w:t>ی</w:t>
      </w:r>
      <w:r w:rsidRPr="00D85B06">
        <w:rPr>
          <w:rFonts w:eastAsiaTheme="minorEastAsia" w:hint="eastAsia"/>
          <w:rtl/>
        </w:rPr>
        <w:t>ن</w:t>
      </w:r>
      <w:r>
        <w:rPr>
          <w:rFonts w:eastAsiaTheme="minorEastAsia"/>
          <w:rtl/>
        </w:rPr>
        <w:softHyphen/>
      </w:r>
      <w:r w:rsidRPr="00D85B06">
        <w:rPr>
          <w:rFonts w:eastAsiaTheme="minorEastAsia" w:hint="eastAsia"/>
          <w:rtl/>
        </w:rPr>
        <w:t>نامه</w:t>
      </w:r>
      <w:r>
        <w:rPr>
          <w:rFonts w:eastAsiaTheme="minorEastAsia"/>
          <w:rtl/>
        </w:rPr>
        <w:softHyphen/>
      </w:r>
      <w:r w:rsidRPr="00D85B06">
        <w:rPr>
          <w:rFonts w:eastAsiaTheme="minorEastAsia" w:hint="eastAsia"/>
          <w:rtl/>
        </w:rPr>
        <w:t>ها</w:t>
      </w:r>
      <w:r w:rsidRPr="00D85B06">
        <w:rPr>
          <w:rFonts w:eastAsiaTheme="minorEastAsia"/>
          <w:rtl/>
        </w:rPr>
        <w:t xml:space="preserve"> و نرم</w:t>
      </w:r>
      <w:r>
        <w:rPr>
          <w:rFonts w:eastAsiaTheme="minorEastAsia"/>
          <w:rtl/>
        </w:rPr>
        <w:softHyphen/>
      </w:r>
      <w:r w:rsidRPr="00D85B06">
        <w:rPr>
          <w:rFonts w:eastAsiaTheme="minorEastAsia"/>
          <w:rtl/>
        </w:rPr>
        <w:t>افزارهاي کامپ</w:t>
      </w:r>
      <w:r w:rsidRPr="00D85B06">
        <w:rPr>
          <w:rFonts w:eastAsiaTheme="minorEastAsia" w:hint="cs"/>
          <w:rtl/>
        </w:rPr>
        <w:t>ی</w:t>
      </w:r>
      <w:r w:rsidRPr="00D85B06">
        <w:rPr>
          <w:rFonts w:eastAsiaTheme="minorEastAsia" w:hint="eastAsia"/>
          <w:rtl/>
        </w:rPr>
        <w:t>وتري</w:t>
      </w:r>
      <w:r>
        <w:rPr>
          <w:rFonts w:eastAsiaTheme="minorEastAsia"/>
          <w:rtl/>
        </w:rPr>
        <w:t xml:space="preserve"> به منظور ساده</w:t>
      </w:r>
      <w:r>
        <w:rPr>
          <w:rFonts w:eastAsiaTheme="minorEastAsia"/>
          <w:rtl/>
        </w:rPr>
        <w:softHyphen/>
      </w:r>
      <w:r w:rsidRPr="00D85B06">
        <w:rPr>
          <w:rFonts w:eastAsiaTheme="minorEastAsia"/>
          <w:rtl/>
        </w:rPr>
        <w:t>سازي رفتار اعضاء تحت اثر بارهاي ناش</w:t>
      </w:r>
      <w:r w:rsidRPr="00D85B06">
        <w:rPr>
          <w:rFonts w:eastAsiaTheme="minorEastAsia" w:hint="cs"/>
          <w:rtl/>
        </w:rPr>
        <w:t>ی</w:t>
      </w:r>
      <w:r w:rsidRPr="00D85B06">
        <w:rPr>
          <w:rFonts w:eastAsiaTheme="minorEastAsia"/>
          <w:rtl/>
        </w:rPr>
        <w:t xml:space="preserve"> از</w:t>
      </w:r>
      <w:r>
        <w:rPr>
          <w:rFonts w:eastAsiaTheme="minorEastAsia" w:hint="cs"/>
          <w:rtl/>
        </w:rPr>
        <w:t xml:space="preserve"> </w:t>
      </w:r>
      <w:r w:rsidRPr="00D85B06">
        <w:rPr>
          <w:rFonts w:eastAsiaTheme="minorEastAsia"/>
          <w:rtl/>
        </w:rPr>
        <w:t>زلزله از مدل چند خط</w:t>
      </w:r>
      <w:r w:rsidRPr="00D85B06">
        <w:rPr>
          <w:rFonts w:eastAsiaTheme="minorEastAsia" w:hint="cs"/>
          <w:rtl/>
        </w:rPr>
        <w:t>ی</w:t>
      </w:r>
      <w:r w:rsidRPr="00D85B06">
        <w:rPr>
          <w:rFonts w:eastAsiaTheme="minorEastAsia"/>
          <w:rtl/>
        </w:rPr>
        <w:t xml:space="preserve"> براي مدلسازي استفاده م</w:t>
      </w:r>
      <w:r w:rsidRPr="00D85B06">
        <w:rPr>
          <w:rFonts w:eastAsiaTheme="minorEastAsia" w:hint="cs"/>
          <w:rtl/>
        </w:rPr>
        <w:t>ی</w:t>
      </w:r>
      <w:r>
        <w:rPr>
          <w:rFonts w:eastAsiaTheme="minorEastAsia"/>
          <w:rtl/>
        </w:rPr>
        <w:softHyphen/>
      </w:r>
      <w:r w:rsidRPr="00D85B06">
        <w:rPr>
          <w:rFonts w:eastAsiaTheme="minorEastAsia" w:hint="eastAsia"/>
          <w:rtl/>
        </w:rPr>
        <w:t>کنند</w:t>
      </w:r>
      <w:r w:rsidRPr="00D85B06">
        <w:rPr>
          <w:rFonts w:eastAsiaTheme="minorEastAsia"/>
          <w:rtl/>
        </w:rPr>
        <w:t>. در شکل</w:t>
      </w:r>
      <w:r>
        <w:rPr>
          <w:rFonts w:eastAsiaTheme="minorEastAsia" w:hint="cs"/>
          <w:rtl/>
        </w:rPr>
        <w:t xml:space="preserve"> (3-2) </w:t>
      </w:r>
      <w:r w:rsidRPr="00D85B06">
        <w:rPr>
          <w:rFonts w:eastAsiaTheme="minorEastAsia"/>
          <w:rtl/>
        </w:rPr>
        <w:t>منحن</w:t>
      </w:r>
      <w:r w:rsidRPr="00D85B06">
        <w:rPr>
          <w:rFonts w:eastAsiaTheme="minorEastAsia" w:hint="cs"/>
          <w:rtl/>
        </w:rPr>
        <w:t>ی</w:t>
      </w:r>
      <w:r w:rsidRPr="00D85B06">
        <w:rPr>
          <w:rFonts w:eastAsiaTheme="minorEastAsia"/>
          <w:rtl/>
        </w:rPr>
        <w:t xml:space="preserve"> استفاده شده در</w:t>
      </w:r>
      <w:r>
        <w:rPr>
          <w:rFonts w:eastAsiaTheme="minorEastAsia" w:hint="cs"/>
          <w:rtl/>
        </w:rPr>
        <w:t xml:space="preserve"> </w:t>
      </w:r>
      <w:r>
        <w:rPr>
          <w:rFonts w:eastAsiaTheme="minorEastAsia"/>
        </w:rPr>
        <w:t>FEMA-356</w:t>
      </w:r>
      <w:r>
        <w:rPr>
          <w:rFonts w:eastAsiaTheme="minorEastAsia" w:hint="cs"/>
          <w:rtl/>
          <w:lang w:bidi="fa-IR"/>
        </w:rPr>
        <w:t xml:space="preserve"> و </w:t>
      </w:r>
      <w:r>
        <w:rPr>
          <w:rFonts w:eastAsiaTheme="minorEastAsia"/>
          <w:lang w:bidi="fa-IR"/>
        </w:rPr>
        <w:t>ATC-40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 xml:space="preserve"> </w:t>
      </w:r>
      <w:r w:rsidRPr="00D85B06">
        <w:rPr>
          <w:rFonts w:eastAsiaTheme="minorEastAsia"/>
          <w:rtl/>
          <w:lang w:bidi="fa-IR"/>
        </w:rPr>
        <w:t>براي نما</w:t>
      </w:r>
      <w:r w:rsidRPr="00D85B06">
        <w:rPr>
          <w:rFonts w:eastAsiaTheme="minorEastAsia" w:hint="cs"/>
          <w:rtl/>
          <w:lang w:bidi="fa-IR"/>
        </w:rPr>
        <w:t>ی</w:t>
      </w:r>
      <w:r w:rsidRPr="00D85B06">
        <w:rPr>
          <w:rFonts w:eastAsiaTheme="minorEastAsia" w:hint="eastAsia"/>
          <w:rtl/>
          <w:lang w:bidi="fa-IR"/>
        </w:rPr>
        <w:t>ش</w:t>
      </w:r>
      <w:r w:rsidRPr="00D85B06">
        <w:rPr>
          <w:rFonts w:eastAsiaTheme="minorEastAsia"/>
          <w:rtl/>
          <w:lang w:bidi="fa-IR"/>
        </w:rPr>
        <w:t xml:space="preserve"> رفتار مفصل نشان داده شده است.</w:t>
      </w:r>
    </w:p>
    <w:p w14:paraId="7F12AD94" w14:textId="77777777" w:rsidR="00D85B06" w:rsidRDefault="00447EE4" w:rsidP="00447EE4">
      <w:pPr>
        <w:jc w:val="center"/>
        <w:rPr>
          <w:rFonts w:eastAsiaTheme="minorEastAsia"/>
          <w:rtl/>
          <w:lang w:bidi="fa-IR"/>
        </w:rPr>
      </w:pPr>
      <w:r w:rsidRPr="00447EE4">
        <w:rPr>
          <w:rFonts w:eastAsiaTheme="minorEastAsia"/>
          <w:noProof/>
          <w:rtl/>
        </w:rPr>
        <w:drawing>
          <wp:inline distT="0" distB="0" distL="0" distR="0" wp14:anchorId="1EA7AE83" wp14:editId="21DEA6DE">
            <wp:extent cx="3887115" cy="232698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1559" cy="234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A0566" w14:textId="77777777" w:rsidR="00447EE4" w:rsidRPr="00FC3A6A" w:rsidRDefault="00447EE4" w:rsidP="00FC3A6A">
      <w:pPr>
        <w:pStyle w:val="a0"/>
        <w:rPr>
          <w:rtl/>
        </w:rPr>
      </w:pPr>
      <w:bookmarkStart w:id="327" w:name="_Toc28640901"/>
      <w:bookmarkStart w:id="328" w:name="_Toc32161982"/>
      <w:bookmarkStart w:id="329" w:name="_Toc32162480"/>
      <w:bookmarkStart w:id="330" w:name="_Toc51696525"/>
      <w:r w:rsidRPr="00FC3A6A">
        <w:rPr>
          <w:rFonts w:hint="cs"/>
          <w:rtl/>
        </w:rPr>
        <w:t xml:space="preserve">شکل 3-2، </w:t>
      </w:r>
      <w:r w:rsidRPr="00FC3A6A">
        <w:rPr>
          <w:rtl/>
        </w:rPr>
        <w:t>مدل رفتاري مفاصل استفاده شده در</w:t>
      </w:r>
      <w:r w:rsidRPr="00FC3A6A">
        <w:rPr>
          <w:rFonts w:hint="cs"/>
          <w:rtl/>
        </w:rPr>
        <w:t xml:space="preserve"> </w:t>
      </w:r>
      <w:r w:rsidRPr="00FC3A6A">
        <w:t>FEMA-356</w:t>
      </w:r>
      <w:r w:rsidRPr="00FC3A6A">
        <w:rPr>
          <w:rFonts w:hint="cs"/>
          <w:rtl/>
        </w:rPr>
        <w:t xml:space="preserve"> و </w:t>
      </w:r>
      <w:r w:rsidRPr="00FC3A6A">
        <w:t>ATC-40</w:t>
      </w:r>
      <w:bookmarkEnd w:id="327"/>
      <w:bookmarkEnd w:id="328"/>
      <w:bookmarkEnd w:id="329"/>
      <w:bookmarkEnd w:id="330"/>
    </w:p>
    <w:p w14:paraId="51CDCCA1" w14:textId="77777777" w:rsidR="00447EE4" w:rsidRDefault="004C7A55" w:rsidP="00794EB7">
      <w:pPr>
        <w:rPr>
          <w:rFonts w:eastAsiaTheme="minorEastAsia"/>
          <w:rtl/>
          <w:lang w:bidi="fa-IR"/>
        </w:rPr>
      </w:pPr>
      <w:r w:rsidRPr="004C7A55">
        <w:rPr>
          <w:rFonts w:eastAsiaTheme="minorEastAsia"/>
          <w:rtl/>
          <w:lang w:bidi="fa-IR"/>
        </w:rPr>
        <w:t>با استفاده از ا</w:t>
      </w:r>
      <w:r w:rsidRPr="004C7A55">
        <w:rPr>
          <w:rFonts w:eastAsiaTheme="minorEastAsia" w:hint="cs"/>
          <w:rtl/>
          <w:lang w:bidi="fa-IR"/>
        </w:rPr>
        <w:t>ی</w:t>
      </w:r>
      <w:r w:rsidRPr="004C7A55">
        <w:rPr>
          <w:rFonts w:eastAsiaTheme="minorEastAsia" w:hint="eastAsia"/>
          <w:rtl/>
          <w:lang w:bidi="fa-IR"/>
        </w:rPr>
        <w:t>ن</w:t>
      </w:r>
      <w:r w:rsidRPr="004C7A55">
        <w:rPr>
          <w:rFonts w:eastAsiaTheme="minorEastAsia"/>
          <w:rtl/>
          <w:lang w:bidi="fa-IR"/>
        </w:rPr>
        <w:t xml:space="preserve"> نمودار م</w:t>
      </w:r>
      <w:r w:rsidRPr="004C7A55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4C7A55">
        <w:rPr>
          <w:rFonts w:eastAsiaTheme="minorEastAsia" w:hint="eastAsia"/>
          <w:rtl/>
          <w:lang w:bidi="fa-IR"/>
        </w:rPr>
        <w:t>توان</w:t>
      </w:r>
      <w:r w:rsidRPr="004C7A55">
        <w:rPr>
          <w:rFonts w:eastAsiaTheme="minorEastAsia"/>
          <w:rtl/>
          <w:lang w:bidi="fa-IR"/>
        </w:rPr>
        <w:t xml:space="preserve"> رفتار عضو تحت ن</w:t>
      </w:r>
      <w:r w:rsidRPr="004C7A55">
        <w:rPr>
          <w:rFonts w:eastAsiaTheme="minorEastAsia" w:hint="cs"/>
          <w:rtl/>
          <w:lang w:bidi="fa-IR"/>
        </w:rPr>
        <w:t>ی</w:t>
      </w:r>
      <w:r w:rsidRPr="004C7A55">
        <w:rPr>
          <w:rFonts w:eastAsiaTheme="minorEastAsia" w:hint="eastAsia"/>
          <w:rtl/>
          <w:lang w:bidi="fa-IR"/>
        </w:rPr>
        <w:t>روهاي</w:t>
      </w:r>
      <w:r w:rsidRPr="004C7A55">
        <w:rPr>
          <w:rFonts w:eastAsiaTheme="minorEastAsia"/>
          <w:rtl/>
          <w:lang w:bidi="fa-IR"/>
        </w:rPr>
        <w:t xml:space="preserve"> وارده را در نقطه تسل</w:t>
      </w:r>
      <w:r w:rsidRPr="004C7A55">
        <w:rPr>
          <w:rFonts w:eastAsiaTheme="minorEastAsia" w:hint="cs"/>
          <w:rtl/>
          <w:lang w:bidi="fa-IR"/>
        </w:rPr>
        <w:t>ی</w:t>
      </w:r>
      <w:r w:rsidRPr="004C7A55">
        <w:rPr>
          <w:rFonts w:eastAsiaTheme="minorEastAsia" w:hint="eastAsia"/>
          <w:rtl/>
          <w:lang w:bidi="fa-IR"/>
        </w:rPr>
        <w:t>م</w:t>
      </w:r>
      <w:r>
        <w:rPr>
          <w:rFonts w:eastAsiaTheme="minorEastAsia" w:hint="cs"/>
          <w:rtl/>
          <w:lang w:bidi="fa-IR"/>
        </w:rPr>
        <w:t xml:space="preserve"> (</w:t>
      </w:r>
      <w:r>
        <w:rPr>
          <w:rFonts w:eastAsiaTheme="minorEastAsia"/>
          <w:lang w:bidi="fa-IR"/>
        </w:rPr>
        <w:t>Yielding</w:t>
      </w:r>
      <w:r>
        <w:rPr>
          <w:rFonts w:eastAsiaTheme="minorEastAsia" w:hint="cs"/>
          <w:rtl/>
          <w:lang w:bidi="fa-IR"/>
        </w:rPr>
        <w:t>) و ناحیه پلاستیک (</w:t>
      </w:r>
      <w:r>
        <w:rPr>
          <w:rFonts w:eastAsiaTheme="minorEastAsia"/>
          <w:lang w:bidi="fa-IR"/>
        </w:rPr>
        <w:t>Post Yielding</w:t>
      </w:r>
      <w:r>
        <w:rPr>
          <w:rFonts w:eastAsiaTheme="minorEastAsia" w:hint="cs"/>
          <w:rtl/>
          <w:lang w:bidi="fa-IR"/>
        </w:rPr>
        <w:t xml:space="preserve">) </w:t>
      </w:r>
      <w:r w:rsidRPr="004C7A55">
        <w:rPr>
          <w:rFonts w:eastAsiaTheme="minorEastAsia"/>
          <w:rtl/>
          <w:lang w:bidi="fa-IR"/>
        </w:rPr>
        <w:t>مدل کرد. م</w:t>
      </w:r>
      <w:r w:rsidRPr="004C7A55">
        <w:rPr>
          <w:rFonts w:eastAsiaTheme="minorEastAsia" w:hint="cs"/>
          <w:rtl/>
          <w:lang w:bidi="fa-IR"/>
        </w:rPr>
        <w:t>ی</w:t>
      </w:r>
      <w:r w:rsidR="00CC0166">
        <w:rPr>
          <w:rFonts w:eastAsiaTheme="minorEastAsia"/>
          <w:rtl/>
          <w:lang w:bidi="fa-IR"/>
        </w:rPr>
        <w:softHyphen/>
      </w:r>
      <w:r w:rsidRPr="004C7A55">
        <w:rPr>
          <w:rFonts w:eastAsiaTheme="minorEastAsia" w:hint="eastAsia"/>
          <w:rtl/>
          <w:lang w:bidi="fa-IR"/>
        </w:rPr>
        <w:t>توان</w:t>
      </w:r>
      <w:r w:rsidRPr="004C7A55">
        <w:rPr>
          <w:rFonts w:eastAsiaTheme="minorEastAsia"/>
          <w:rtl/>
          <w:lang w:bidi="fa-IR"/>
        </w:rPr>
        <w:t xml:space="preserve"> با معرف</w:t>
      </w:r>
      <w:r w:rsidRPr="004C7A55">
        <w:rPr>
          <w:rFonts w:eastAsiaTheme="minorEastAsia" w:hint="cs"/>
          <w:rtl/>
          <w:lang w:bidi="fa-IR"/>
        </w:rPr>
        <w:t>ی</w:t>
      </w:r>
      <w:r w:rsidRPr="004C7A55">
        <w:rPr>
          <w:rFonts w:eastAsiaTheme="minorEastAsia"/>
          <w:rtl/>
          <w:lang w:bidi="fa-IR"/>
        </w:rPr>
        <w:t xml:space="preserve"> تعداد ز</w:t>
      </w:r>
      <w:r w:rsidRPr="004C7A55">
        <w:rPr>
          <w:rFonts w:eastAsiaTheme="minorEastAsia" w:hint="cs"/>
          <w:rtl/>
          <w:lang w:bidi="fa-IR"/>
        </w:rPr>
        <w:t>ی</w:t>
      </w:r>
      <w:r w:rsidRPr="004C7A55">
        <w:rPr>
          <w:rFonts w:eastAsiaTheme="minorEastAsia" w:hint="eastAsia"/>
          <w:rtl/>
          <w:lang w:bidi="fa-IR"/>
        </w:rPr>
        <w:t>ادي</w:t>
      </w:r>
      <w:r w:rsidRPr="004C7A55">
        <w:rPr>
          <w:rFonts w:eastAsiaTheme="minorEastAsia"/>
          <w:rtl/>
          <w:lang w:bidi="fa-IR"/>
        </w:rPr>
        <w:t xml:space="preserve"> مفصل، توز</w:t>
      </w:r>
      <w:r w:rsidRPr="004C7A55">
        <w:rPr>
          <w:rFonts w:eastAsiaTheme="minorEastAsia" w:hint="cs"/>
          <w:rtl/>
          <w:lang w:bidi="fa-IR"/>
        </w:rPr>
        <w:t>ی</w:t>
      </w:r>
      <w:r w:rsidRPr="004C7A55">
        <w:rPr>
          <w:rFonts w:eastAsiaTheme="minorEastAsia" w:hint="eastAsia"/>
          <w:rtl/>
          <w:lang w:bidi="fa-IR"/>
        </w:rPr>
        <w:t>ع</w:t>
      </w:r>
      <w:r w:rsidRPr="004C7A55">
        <w:rPr>
          <w:rFonts w:eastAsiaTheme="minorEastAsia"/>
          <w:rtl/>
          <w:lang w:bidi="fa-IR"/>
        </w:rPr>
        <w:t xml:space="preserve"> پلاست</w:t>
      </w:r>
      <w:r w:rsidRPr="004C7A55">
        <w:rPr>
          <w:rFonts w:eastAsiaTheme="minorEastAsia" w:hint="cs"/>
          <w:rtl/>
          <w:lang w:bidi="fa-IR"/>
        </w:rPr>
        <w:t>ی</w:t>
      </w:r>
      <w:r w:rsidRPr="004C7A55">
        <w:rPr>
          <w:rFonts w:eastAsiaTheme="minorEastAsia" w:hint="eastAsia"/>
          <w:rtl/>
          <w:lang w:bidi="fa-IR"/>
        </w:rPr>
        <w:t>س</w:t>
      </w:r>
      <w:r w:rsidRPr="004C7A55">
        <w:rPr>
          <w:rFonts w:eastAsiaTheme="minorEastAsia" w:hint="cs"/>
          <w:rtl/>
          <w:lang w:bidi="fa-IR"/>
        </w:rPr>
        <w:t>ی</w:t>
      </w:r>
      <w:r w:rsidRPr="004C7A55">
        <w:rPr>
          <w:rFonts w:eastAsiaTheme="minorEastAsia" w:hint="eastAsia"/>
          <w:rtl/>
          <w:lang w:bidi="fa-IR"/>
        </w:rPr>
        <w:t>ته</w:t>
      </w:r>
      <w:r w:rsidR="00CC0166">
        <w:rPr>
          <w:rFonts w:eastAsiaTheme="minorEastAsia"/>
          <w:rtl/>
          <w:lang w:bidi="fa-IR"/>
        </w:rPr>
        <w:softHyphen/>
      </w:r>
      <w:r w:rsidRPr="004C7A55">
        <w:rPr>
          <w:rFonts w:eastAsiaTheme="minorEastAsia"/>
          <w:rtl/>
          <w:lang w:bidi="fa-IR"/>
        </w:rPr>
        <w:t>شدن در</w:t>
      </w:r>
      <w:r w:rsidR="00CC0166">
        <w:rPr>
          <w:rFonts w:eastAsiaTheme="minorEastAsia" w:hint="cs"/>
          <w:rtl/>
          <w:lang w:bidi="fa-IR"/>
        </w:rPr>
        <w:t xml:space="preserve"> </w:t>
      </w:r>
      <w:r w:rsidR="00CC0166" w:rsidRPr="00CC0166">
        <w:rPr>
          <w:rFonts w:eastAsiaTheme="minorEastAsia"/>
          <w:rtl/>
          <w:lang w:bidi="fa-IR"/>
        </w:rPr>
        <w:t>طول المان را به صورت تقر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 w:rsidRPr="00CC0166">
        <w:rPr>
          <w:rFonts w:eastAsiaTheme="minorEastAsia" w:hint="eastAsia"/>
          <w:rtl/>
          <w:lang w:bidi="fa-IR"/>
        </w:rPr>
        <w:t>ب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 w:rsidRPr="00CC0166">
        <w:rPr>
          <w:rFonts w:eastAsiaTheme="minorEastAsia"/>
          <w:rtl/>
          <w:lang w:bidi="fa-IR"/>
        </w:rPr>
        <w:t xml:space="preserve"> در نظر گرفت. براي مثال م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>
        <w:rPr>
          <w:rFonts w:eastAsiaTheme="minorEastAsia"/>
          <w:rtl/>
          <w:lang w:bidi="fa-IR"/>
        </w:rPr>
        <w:softHyphen/>
      </w:r>
      <w:r w:rsidR="00CC0166" w:rsidRPr="00CC0166">
        <w:rPr>
          <w:rFonts w:eastAsiaTheme="minorEastAsia" w:hint="eastAsia"/>
          <w:rtl/>
          <w:lang w:bidi="fa-IR"/>
        </w:rPr>
        <w:t>توان</w:t>
      </w:r>
      <w:r w:rsidR="00CC0166" w:rsidRPr="00CC0166">
        <w:rPr>
          <w:rFonts w:eastAsiaTheme="minorEastAsia"/>
          <w:rtl/>
          <w:lang w:bidi="fa-IR"/>
        </w:rPr>
        <w:t xml:space="preserve"> ده مفصل غ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 w:rsidRPr="00CC0166">
        <w:rPr>
          <w:rFonts w:eastAsiaTheme="minorEastAsia" w:hint="eastAsia"/>
          <w:rtl/>
          <w:lang w:bidi="fa-IR"/>
        </w:rPr>
        <w:t>رخط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 w:rsidRPr="00CC0166">
        <w:rPr>
          <w:rFonts w:eastAsiaTheme="minorEastAsia"/>
          <w:rtl/>
          <w:lang w:bidi="fa-IR"/>
        </w:rPr>
        <w:t xml:space="preserve"> در فواصل نسب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>
        <w:rPr>
          <w:rFonts w:eastAsiaTheme="minorEastAsia" w:hint="cs"/>
          <w:rtl/>
          <w:lang w:bidi="fa-IR"/>
        </w:rPr>
        <w:t xml:space="preserve"> 95/0، ...، 25/0، 15/0 و 05/0 </w:t>
      </w:r>
      <w:r w:rsidR="00CC0166" w:rsidRPr="00CC0166">
        <w:rPr>
          <w:rFonts w:eastAsiaTheme="minorEastAsia"/>
          <w:rtl/>
          <w:lang w:bidi="fa-IR"/>
        </w:rPr>
        <w:t>در طول عضو معرف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 w:rsidRPr="00CC0166">
        <w:rPr>
          <w:rFonts w:eastAsiaTheme="minorEastAsia"/>
          <w:rtl/>
          <w:lang w:bidi="fa-IR"/>
        </w:rPr>
        <w:t xml:space="preserve"> کرد. معرف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 w:rsidRPr="00CC0166">
        <w:rPr>
          <w:rFonts w:eastAsiaTheme="minorEastAsia"/>
          <w:rtl/>
          <w:lang w:bidi="fa-IR"/>
        </w:rPr>
        <w:t xml:space="preserve"> تعداد ب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 w:rsidRPr="00CC0166">
        <w:rPr>
          <w:rFonts w:eastAsiaTheme="minorEastAsia" w:hint="eastAsia"/>
          <w:rtl/>
          <w:lang w:bidi="fa-IR"/>
        </w:rPr>
        <w:t>شتري</w:t>
      </w:r>
      <w:r w:rsidR="00CC0166" w:rsidRPr="00CC0166">
        <w:rPr>
          <w:rFonts w:eastAsiaTheme="minorEastAsia"/>
          <w:rtl/>
          <w:lang w:bidi="fa-IR"/>
        </w:rPr>
        <w:t xml:space="preserve"> مفصل، در صورت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 w:rsidRPr="00CC0166">
        <w:rPr>
          <w:rFonts w:eastAsiaTheme="minorEastAsia"/>
          <w:rtl/>
          <w:lang w:bidi="fa-IR"/>
        </w:rPr>
        <w:t xml:space="preserve"> که</w:t>
      </w:r>
      <w:r w:rsidR="00CC0166">
        <w:rPr>
          <w:rFonts w:eastAsiaTheme="minorEastAsia" w:hint="cs"/>
          <w:rtl/>
          <w:lang w:bidi="fa-IR"/>
        </w:rPr>
        <w:t xml:space="preserve"> </w:t>
      </w:r>
      <w:r w:rsidR="00CC0166" w:rsidRPr="00CC0166">
        <w:rPr>
          <w:rFonts w:eastAsiaTheme="minorEastAsia"/>
          <w:rtl/>
          <w:lang w:bidi="fa-IR"/>
        </w:rPr>
        <w:t>ا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 w:rsidRPr="00CC0166">
        <w:rPr>
          <w:rFonts w:eastAsiaTheme="minorEastAsia" w:hint="eastAsia"/>
          <w:rtl/>
          <w:lang w:bidi="fa-IR"/>
        </w:rPr>
        <w:t>ن</w:t>
      </w:r>
      <w:r w:rsidR="00CC0166" w:rsidRPr="00CC0166">
        <w:rPr>
          <w:rFonts w:eastAsiaTheme="minorEastAsia"/>
          <w:rtl/>
          <w:lang w:bidi="fa-IR"/>
        </w:rPr>
        <w:t xml:space="preserve"> مفاصل به مرحله تسل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 w:rsidRPr="00CC0166">
        <w:rPr>
          <w:rFonts w:eastAsiaTheme="minorEastAsia" w:hint="eastAsia"/>
          <w:rtl/>
          <w:lang w:bidi="fa-IR"/>
        </w:rPr>
        <w:t>م</w:t>
      </w:r>
      <w:r w:rsidR="00CC0166" w:rsidRPr="00CC0166">
        <w:rPr>
          <w:rFonts w:eastAsiaTheme="minorEastAsia"/>
          <w:rtl/>
          <w:lang w:bidi="fa-IR"/>
        </w:rPr>
        <w:t xml:space="preserve"> نرسند، نه تنها مؤثر نخواهد بود بلکه باعث صرف زمان ز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 w:rsidRPr="00CC0166">
        <w:rPr>
          <w:rFonts w:eastAsiaTheme="minorEastAsia" w:hint="eastAsia"/>
          <w:rtl/>
          <w:lang w:bidi="fa-IR"/>
        </w:rPr>
        <w:t>ادتري</w:t>
      </w:r>
      <w:r w:rsidR="00CC0166" w:rsidRPr="00CC0166">
        <w:rPr>
          <w:rFonts w:eastAsiaTheme="minorEastAsia"/>
          <w:rtl/>
          <w:lang w:bidi="fa-IR"/>
        </w:rPr>
        <w:t xml:space="preserve"> در انجام</w:t>
      </w:r>
      <w:r w:rsidR="00CC0166">
        <w:rPr>
          <w:rFonts w:eastAsiaTheme="minorEastAsia" w:hint="cs"/>
          <w:rtl/>
          <w:lang w:bidi="fa-IR"/>
        </w:rPr>
        <w:t xml:space="preserve"> </w:t>
      </w:r>
      <w:r w:rsidR="00CC0166" w:rsidRPr="00CC0166">
        <w:rPr>
          <w:rFonts w:eastAsiaTheme="minorEastAsia"/>
          <w:rtl/>
          <w:lang w:bidi="fa-IR"/>
        </w:rPr>
        <w:t>تحل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 w:rsidRPr="00CC0166">
        <w:rPr>
          <w:rFonts w:eastAsiaTheme="minorEastAsia" w:hint="eastAsia"/>
          <w:rtl/>
          <w:lang w:bidi="fa-IR"/>
        </w:rPr>
        <w:t>ل</w:t>
      </w:r>
      <w:r w:rsidR="00CC0166" w:rsidRPr="00CC0166">
        <w:rPr>
          <w:rFonts w:eastAsiaTheme="minorEastAsia"/>
          <w:rtl/>
          <w:lang w:bidi="fa-IR"/>
        </w:rPr>
        <w:t xml:space="preserve"> م</w:t>
      </w:r>
      <w:r w:rsidR="00CC0166" w:rsidRPr="00CC0166">
        <w:rPr>
          <w:rFonts w:eastAsiaTheme="minorEastAsia" w:hint="cs"/>
          <w:rtl/>
          <w:lang w:bidi="fa-IR"/>
        </w:rPr>
        <w:t>ی</w:t>
      </w:r>
      <w:r w:rsidR="00CC0166">
        <w:rPr>
          <w:rFonts w:eastAsiaTheme="minorEastAsia"/>
          <w:rtl/>
          <w:lang w:bidi="fa-IR"/>
        </w:rPr>
        <w:softHyphen/>
      </w:r>
      <w:r w:rsidR="00CC0166" w:rsidRPr="00CC0166">
        <w:rPr>
          <w:rFonts w:eastAsiaTheme="minorEastAsia" w:hint="eastAsia"/>
          <w:rtl/>
          <w:lang w:bidi="fa-IR"/>
        </w:rPr>
        <w:t>شود</w:t>
      </w:r>
      <w:r w:rsidR="00CC0166">
        <w:rPr>
          <w:rFonts w:eastAsiaTheme="minorEastAsia" w:hint="cs"/>
          <w:rtl/>
          <w:lang w:bidi="fa-IR"/>
        </w:rPr>
        <w:t xml:space="preserve"> </w:t>
      </w:r>
      <w:r w:rsidR="00F66A28"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41</w:t>
      </w:r>
      <w:r w:rsidR="00F66A28" w:rsidRPr="00846FCA">
        <w:rPr>
          <w:rFonts w:eastAsiaTheme="minorEastAsia"/>
          <w:rtl/>
          <w:lang w:bidi="fa-IR"/>
        </w:rPr>
        <w:t>].</w:t>
      </w:r>
    </w:p>
    <w:p w14:paraId="5F302DA1" w14:textId="77777777" w:rsidR="00D72D3C" w:rsidRDefault="00413B17" w:rsidP="00413B17">
      <w:pPr>
        <w:rPr>
          <w:rFonts w:eastAsiaTheme="minorEastAsia"/>
          <w:rtl/>
          <w:lang w:bidi="fa-IR"/>
        </w:rPr>
      </w:pPr>
      <w:r w:rsidRPr="00413B17">
        <w:rPr>
          <w:rFonts w:eastAsiaTheme="minorEastAsia"/>
          <w:rtl/>
          <w:lang w:bidi="fa-IR"/>
        </w:rPr>
        <w:lastRenderedPageBreak/>
        <w:t>براي مفاصل با مشخصات ن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روي</w:t>
      </w:r>
      <w:r w:rsidRPr="00413B17">
        <w:rPr>
          <w:rFonts w:eastAsiaTheme="minorEastAsia"/>
          <w:rtl/>
          <w:lang w:bidi="fa-IR"/>
        </w:rPr>
        <w:t xml:space="preserve"> محوري و برش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/>
          <w:rtl/>
          <w:lang w:bidi="fa-IR"/>
        </w:rPr>
        <w:t xml:space="preserve"> م</w:t>
      </w:r>
      <w:r w:rsidRPr="00413B17">
        <w:rPr>
          <w:rFonts w:eastAsiaTheme="minorEastAsia" w:hint="cs"/>
          <w:rtl/>
          <w:lang w:bidi="fa-IR"/>
        </w:rPr>
        <w:t>ی</w:t>
      </w:r>
      <w:r w:rsidR="00CE170A">
        <w:rPr>
          <w:rFonts w:eastAsiaTheme="minorEastAsia"/>
          <w:rtl/>
          <w:lang w:bidi="fa-IR"/>
        </w:rPr>
        <w:softHyphen/>
      </w:r>
      <w:r w:rsidRPr="00413B17">
        <w:rPr>
          <w:rFonts w:eastAsiaTheme="minorEastAsia" w:hint="eastAsia"/>
          <w:rtl/>
          <w:lang w:bidi="fa-IR"/>
        </w:rPr>
        <w:t>توان</w:t>
      </w:r>
      <w:r w:rsidRPr="00413B17">
        <w:rPr>
          <w:rFonts w:eastAsiaTheme="minorEastAsia"/>
          <w:rtl/>
          <w:lang w:bidi="fa-IR"/>
        </w:rPr>
        <w:t xml:space="preserve"> منحن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/>
          <w:rtl/>
          <w:lang w:bidi="fa-IR"/>
        </w:rPr>
        <w:t xml:space="preserve"> ن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رو</w:t>
      </w:r>
      <w:r w:rsidRPr="00413B17">
        <w:rPr>
          <w:rFonts w:eastAsiaTheme="minorEastAsia"/>
          <w:rtl/>
          <w:lang w:bidi="fa-IR"/>
        </w:rPr>
        <w:t xml:space="preserve"> - تغ</w:t>
      </w:r>
      <w:r w:rsidRPr="00413B17">
        <w:rPr>
          <w:rFonts w:eastAsiaTheme="minorEastAsia" w:hint="cs"/>
          <w:rtl/>
          <w:lang w:bidi="fa-IR"/>
        </w:rPr>
        <w:t>یی</w:t>
      </w:r>
      <w:r w:rsidRPr="00413B17">
        <w:rPr>
          <w:rFonts w:eastAsiaTheme="minorEastAsia" w:hint="eastAsia"/>
          <w:rtl/>
          <w:lang w:bidi="fa-IR"/>
        </w:rPr>
        <w:t>رمکان</w:t>
      </w:r>
      <w:r w:rsidRPr="00413B17">
        <w:rPr>
          <w:rFonts w:eastAsiaTheme="minorEastAsia"/>
          <w:rtl/>
          <w:lang w:bidi="fa-IR"/>
        </w:rPr>
        <w:t xml:space="preserve"> 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ا</w:t>
      </w:r>
      <w:r w:rsidRPr="00413B17">
        <w:rPr>
          <w:rFonts w:eastAsiaTheme="minorEastAsia"/>
          <w:rtl/>
          <w:lang w:bidi="fa-IR"/>
        </w:rPr>
        <w:t xml:space="preserve"> تنش </w:t>
      </w:r>
      <w:r w:rsidRPr="00413B17">
        <w:rPr>
          <w:rFonts w:eastAsiaTheme="minorEastAsia" w:cs="Times New Roman" w:hint="cs"/>
          <w:rtl/>
          <w:lang w:bidi="fa-IR"/>
        </w:rPr>
        <w:t>–</w:t>
      </w:r>
      <w:r w:rsidRPr="00413B17">
        <w:rPr>
          <w:rFonts w:eastAsiaTheme="minorEastAsia"/>
          <w:rtl/>
          <w:lang w:bidi="fa-IR"/>
        </w:rPr>
        <w:t xml:space="preserve"> </w:t>
      </w:r>
      <w:r w:rsidRPr="00413B17">
        <w:rPr>
          <w:rFonts w:eastAsiaTheme="minorEastAsia" w:hint="cs"/>
          <w:rtl/>
          <w:lang w:bidi="fa-IR"/>
        </w:rPr>
        <w:t>کرنش</w:t>
      </w:r>
      <w:r w:rsidRPr="00413B17">
        <w:rPr>
          <w:rFonts w:eastAsiaTheme="minorEastAsia"/>
          <w:rtl/>
          <w:lang w:bidi="fa-IR"/>
        </w:rPr>
        <w:t xml:space="preserve"> </w:t>
      </w:r>
      <w:r w:rsidRPr="00413B17">
        <w:rPr>
          <w:rFonts w:eastAsiaTheme="minorEastAsia" w:hint="cs"/>
          <w:rtl/>
          <w:lang w:bidi="fa-IR"/>
        </w:rPr>
        <w:t>و</w:t>
      </w:r>
      <w:r>
        <w:rPr>
          <w:rFonts w:eastAsiaTheme="minorEastAsia" w:hint="cs"/>
          <w:rtl/>
          <w:lang w:bidi="fa-IR"/>
        </w:rPr>
        <w:t xml:space="preserve"> </w:t>
      </w:r>
      <w:r w:rsidRPr="00413B17">
        <w:rPr>
          <w:rFonts w:eastAsiaTheme="minorEastAsia" w:hint="eastAsia"/>
          <w:rtl/>
          <w:lang w:bidi="fa-IR"/>
        </w:rPr>
        <w:t>براي</w:t>
      </w:r>
      <w:r w:rsidRPr="00413B17">
        <w:rPr>
          <w:rFonts w:eastAsiaTheme="minorEastAsia"/>
          <w:rtl/>
          <w:lang w:bidi="fa-IR"/>
        </w:rPr>
        <w:t xml:space="preserve"> مفاصل با مشخصات لنگر خمش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/>
          <w:rtl/>
          <w:lang w:bidi="fa-IR"/>
        </w:rPr>
        <w:t xml:space="preserve"> و پ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چش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/>
          <w:rtl/>
          <w:lang w:bidi="fa-IR"/>
        </w:rPr>
        <w:t xml:space="preserve"> م</w:t>
      </w:r>
      <w:r w:rsidRPr="00413B17">
        <w:rPr>
          <w:rFonts w:eastAsiaTheme="minorEastAsia" w:hint="cs"/>
          <w:rtl/>
          <w:lang w:bidi="fa-IR"/>
        </w:rPr>
        <w:t>ی</w:t>
      </w:r>
      <w:r w:rsidR="00CE170A">
        <w:rPr>
          <w:rFonts w:eastAsiaTheme="minorEastAsia"/>
          <w:rtl/>
          <w:lang w:bidi="fa-IR"/>
        </w:rPr>
        <w:softHyphen/>
      </w:r>
      <w:r w:rsidRPr="00413B17">
        <w:rPr>
          <w:rFonts w:eastAsiaTheme="minorEastAsia" w:hint="eastAsia"/>
          <w:rtl/>
          <w:lang w:bidi="fa-IR"/>
        </w:rPr>
        <w:t>توان</w:t>
      </w:r>
      <w:r w:rsidRPr="00413B17">
        <w:rPr>
          <w:rFonts w:eastAsiaTheme="minorEastAsia"/>
          <w:rtl/>
          <w:lang w:bidi="fa-IR"/>
        </w:rPr>
        <w:t xml:space="preserve"> منحن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/>
          <w:rtl/>
          <w:lang w:bidi="fa-IR"/>
        </w:rPr>
        <w:t xml:space="preserve"> لنگر </w:t>
      </w:r>
      <w:r w:rsidRPr="00413B17">
        <w:rPr>
          <w:rFonts w:eastAsiaTheme="minorEastAsia" w:cs="Times New Roman" w:hint="cs"/>
          <w:rtl/>
          <w:lang w:bidi="fa-IR"/>
        </w:rPr>
        <w:t>–</w:t>
      </w:r>
      <w:r w:rsidRPr="00413B17">
        <w:rPr>
          <w:rFonts w:eastAsiaTheme="minorEastAsia"/>
          <w:rtl/>
          <w:lang w:bidi="fa-IR"/>
        </w:rPr>
        <w:t xml:space="preserve"> </w:t>
      </w:r>
      <w:r w:rsidRPr="00413B17">
        <w:rPr>
          <w:rFonts w:eastAsiaTheme="minorEastAsia" w:hint="cs"/>
          <w:rtl/>
          <w:lang w:bidi="fa-IR"/>
        </w:rPr>
        <w:t>دوران</w:t>
      </w:r>
      <w:r w:rsidRPr="00413B17">
        <w:rPr>
          <w:rFonts w:eastAsiaTheme="minorEastAsia"/>
          <w:rtl/>
          <w:lang w:bidi="fa-IR"/>
        </w:rPr>
        <w:t xml:space="preserve"> 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ا</w:t>
      </w:r>
      <w:r w:rsidRPr="00413B17">
        <w:rPr>
          <w:rFonts w:eastAsiaTheme="minorEastAsia"/>
          <w:rtl/>
          <w:lang w:bidi="fa-IR"/>
        </w:rPr>
        <w:t xml:space="preserve"> لنگر </w:t>
      </w:r>
      <w:r w:rsidRPr="00413B17">
        <w:rPr>
          <w:rFonts w:eastAsiaTheme="minorEastAsia" w:cs="Times New Roman" w:hint="cs"/>
          <w:rtl/>
          <w:lang w:bidi="fa-IR"/>
        </w:rPr>
        <w:t>–</w:t>
      </w:r>
      <w:r w:rsidRPr="00413B17">
        <w:rPr>
          <w:rFonts w:eastAsiaTheme="minorEastAsia"/>
          <w:rtl/>
          <w:lang w:bidi="fa-IR"/>
        </w:rPr>
        <w:t xml:space="preserve"> </w:t>
      </w:r>
      <w:r w:rsidRPr="00413B17">
        <w:rPr>
          <w:rFonts w:eastAsiaTheme="minorEastAsia" w:hint="cs"/>
          <w:rtl/>
          <w:lang w:bidi="fa-IR"/>
        </w:rPr>
        <w:t>انحنا</w:t>
      </w:r>
      <w:r w:rsidRPr="00413B17">
        <w:rPr>
          <w:rFonts w:eastAsiaTheme="minorEastAsia"/>
          <w:rtl/>
          <w:lang w:bidi="fa-IR"/>
        </w:rPr>
        <w:t xml:space="preserve"> </w:t>
      </w:r>
      <w:r w:rsidRPr="00413B17">
        <w:rPr>
          <w:rFonts w:eastAsiaTheme="minorEastAsia" w:hint="cs"/>
          <w:rtl/>
          <w:lang w:bidi="fa-IR"/>
        </w:rPr>
        <w:t>را</w:t>
      </w:r>
      <w:r w:rsidRPr="00413B17">
        <w:rPr>
          <w:rFonts w:eastAsiaTheme="minorEastAsia"/>
          <w:rtl/>
          <w:lang w:bidi="fa-IR"/>
        </w:rPr>
        <w:t xml:space="preserve"> </w:t>
      </w:r>
      <w:r w:rsidRPr="00413B17">
        <w:rPr>
          <w:rFonts w:eastAsiaTheme="minorEastAsia" w:hint="cs"/>
          <w:rtl/>
          <w:lang w:bidi="fa-IR"/>
        </w:rPr>
        <w:t>تعیی</w:t>
      </w:r>
      <w:r w:rsidRPr="00413B17">
        <w:rPr>
          <w:rFonts w:eastAsiaTheme="minorEastAsia" w:hint="eastAsia"/>
          <w:rtl/>
          <w:lang w:bidi="fa-IR"/>
        </w:rPr>
        <w:t>ن</w:t>
      </w:r>
      <w:r>
        <w:rPr>
          <w:rFonts w:eastAsiaTheme="minorEastAsia" w:hint="cs"/>
          <w:rtl/>
          <w:lang w:bidi="fa-IR"/>
        </w:rPr>
        <w:t xml:space="preserve"> </w:t>
      </w:r>
      <w:r w:rsidRPr="00413B17">
        <w:rPr>
          <w:rFonts w:eastAsiaTheme="minorEastAsia" w:hint="eastAsia"/>
          <w:rtl/>
          <w:lang w:bidi="fa-IR"/>
        </w:rPr>
        <w:t>کرد</w:t>
      </w:r>
      <w:r w:rsidRPr="00413B17">
        <w:rPr>
          <w:rFonts w:eastAsiaTheme="minorEastAsia"/>
          <w:rtl/>
          <w:lang w:bidi="fa-IR"/>
        </w:rPr>
        <w:t>. شکل ا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ن</w:t>
      </w:r>
      <w:r w:rsidRPr="00413B17">
        <w:rPr>
          <w:rFonts w:eastAsiaTheme="minorEastAsia"/>
          <w:rtl/>
          <w:lang w:bidi="fa-IR"/>
        </w:rPr>
        <w:t xml:space="preserve"> منحن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/>
          <w:rtl/>
          <w:lang w:bidi="fa-IR"/>
        </w:rPr>
        <w:t xml:space="preserve"> براي تحل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ل</w:t>
      </w:r>
      <w:r w:rsidRPr="00413B17">
        <w:rPr>
          <w:rFonts w:eastAsiaTheme="minorEastAsia"/>
          <w:rtl/>
          <w:lang w:bidi="fa-IR"/>
        </w:rPr>
        <w:t xml:space="preserve"> پوش</w:t>
      </w:r>
      <w:r w:rsidR="00CE170A">
        <w:rPr>
          <w:rFonts w:eastAsiaTheme="minorEastAsia"/>
          <w:rtl/>
          <w:lang w:bidi="fa-IR"/>
        </w:rPr>
        <w:softHyphen/>
      </w:r>
      <w:r w:rsidRPr="00413B17">
        <w:rPr>
          <w:rFonts w:eastAsiaTheme="minorEastAsia"/>
          <w:rtl/>
          <w:lang w:bidi="fa-IR"/>
        </w:rPr>
        <w:t>آور به کار م</w:t>
      </w:r>
      <w:r w:rsidRPr="00413B17">
        <w:rPr>
          <w:rFonts w:eastAsiaTheme="minorEastAsia" w:hint="cs"/>
          <w:rtl/>
          <w:lang w:bidi="fa-IR"/>
        </w:rPr>
        <w:t>ی</w:t>
      </w:r>
      <w:r w:rsidR="00CE170A">
        <w:rPr>
          <w:rFonts w:eastAsiaTheme="minorEastAsia"/>
          <w:rtl/>
          <w:lang w:bidi="fa-IR"/>
        </w:rPr>
        <w:softHyphen/>
      </w:r>
      <w:r w:rsidRPr="00413B17">
        <w:rPr>
          <w:rFonts w:eastAsiaTheme="minorEastAsia" w:hint="eastAsia"/>
          <w:rtl/>
          <w:lang w:bidi="fa-IR"/>
        </w:rPr>
        <w:t>رود</w:t>
      </w:r>
      <w:r w:rsidRPr="00413B17">
        <w:rPr>
          <w:rFonts w:eastAsiaTheme="minorEastAsia"/>
          <w:rtl/>
          <w:lang w:bidi="fa-IR"/>
        </w:rPr>
        <w:t>. ا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ن</w:t>
      </w:r>
      <w:r w:rsidRPr="00413B17">
        <w:rPr>
          <w:rFonts w:eastAsiaTheme="minorEastAsia"/>
          <w:rtl/>
          <w:lang w:bidi="fa-IR"/>
        </w:rPr>
        <w:t xml:space="preserve"> منحن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/>
          <w:rtl/>
          <w:lang w:bidi="fa-IR"/>
        </w:rPr>
        <w:t xml:space="preserve"> با توجه به مختصات نقاط</w:t>
      </w:r>
      <w:r>
        <w:rPr>
          <w:rFonts w:eastAsiaTheme="minorEastAsia" w:hint="cs"/>
          <w:rtl/>
          <w:lang w:bidi="fa-IR"/>
        </w:rPr>
        <w:t xml:space="preserve"> </w:t>
      </w:r>
      <w:r w:rsidRPr="00413B17">
        <w:rPr>
          <w:rFonts w:eastAsiaTheme="minorEastAsia" w:hint="eastAsia"/>
          <w:rtl/>
          <w:lang w:bidi="fa-IR"/>
        </w:rPr>
        <w:t>مشخصه</w:t>
      </w:r>
      <w:r w:rsidRPr="00413B17">
        <w:rPr>
          <w:rFonts w:eastAsiaTheme="minorEastAsia"/>
          <w:rtl/>
          <w:lang w:bidi="fa-IR"/>
        </w:rPr>
        <w:t xml:space="preserve"> م</w:t>
      </w:r>
      <w:r w:rsidRPr="00413B17">
        <w:rPr>
          <w:rFonts w:eastAsiaTheme="minorEastAsia" w:hint="cs"/>
          <w:rtl/>
          <w:lang w:bidi="fa-IR"/>
        </w:rPr>
        <w:t>ی</w:t>
      </w:r>
      <w:r w:rsidR="00CE170A">
        <w:rPr>
          <w:rFonts w:eastAsiaTheme="minorEastAsia"/>
          <w:rtl/>
          <w:lang w:bidi="fa-IR"/>
        </w:rPr>
        <w:softHyphen/>
      </w:r>
      <w:r w:rsidRPr="00413B17">
        <w:rPr>
          <w:rFonts w:eastAsiaTheme="minorEastAsia" w:hint="eastAsia"/>
          <w:rtl/>
          <w:lang w:bidi="fa-IR"/>
        </w:rPr>
        <w:t>تواند</w:t>
      </w:r>
      <w:r w:rsidRPr="00413B17">
        <w:rPr>
          <w:rFonts w:eastAsiaTheme="minorEastAsia"/>
          <w:rtl/>
          <w:lang w:bidi="fa-IR"/>
        </w:rPr>
        <w:t xml:space="preserve"> هر شکل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/>
          <w:rtl/>
          <w:lang w:bidi="fa-IR"/>
        </w:rPr>
        <w:t xml:space="preserve"> داشته باشد، همچن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ن</w:t>
      </w:r>
      <w:r w:rsidRPr="00413B17">
        <w:rPr>
          <w:rFonts w:eastAsiaTheme="minorEastAsia"/>
          <w:rtl/>
          <w:lang w:bidi="fa-IR"/>
        </w:rPr>
        <w:t xml:space="preserve"> م</w:t>
      </w:r>
      <w:r w:rsidRPr="00413B17">
        <w:rPr>
          <w:rFonts w:eastAsiaTheme="minorEastAsia" w:hint="cs"/>
          <w:rtl/>
          <w:lang w:bidi="fa-IR"/>
        </w:rPr>
        <w:t>ی</w:t>
      </w:r>
      <w:r w:rsidR="00CE170A">
        <w:rPr>
          <w:rFonts w:eastAsiaTheme="minorEastAsia"/>
          <w:rtl/>
          <w:lang w:bidi="fa-IR"/>
        </w:rPr>
        <w:softHyphen/>
      </w:r>
      <w:r w:rsidRPr="00413B17">
        <w:rPr>
          <w:rFonts w:eastAsiaTheme="minorEastAsia" w:hint="eastAsia"/>
          <w:rtl/>
          <w:lang w:bidi="fa-IR"/>
        </w:rPr>
        <w:t>تواند</w:t>
      </w:r>
      <w:r w:rsidRPr="00413B17">
        <w:rPr>
          <w:rFonts w:eastAsiaTheme="minorEastAsia"/>
          <w:rtl/>
          <w:lang w:bidi="fa-IR"/>
        </w:rPr>
        <w:t xml:space="preserve"> براي جهات مثبت و منف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،</w:t>
      </w:r>
      <w:r w:rsidRPr="00413B17">
        <w:rPr>
          <w:rFonts w:eastAsiaTheme="minorEastAsia"/>
          <w:rtl/>
          <w:lang w:bidi="fa-IR"/>
        </w:rPr>
        <w:t xml:space="preserve"> متقارن 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ا</w:t>
      </w:r>
      <w:r w:rsidRPr="00413B17">
        <w:rPr>
          <w:rFonts w:eastAsiaTheme="minorEastAsia"/>
          <w:rtl/>
          <w:lang w:bidi="fa-IR"/>
        </w:rPr>
        <w:t xml:space="preserve"> غ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رمتقارن</w:t>
      </w:r>
      <w:r w:rsidRPr="00413B17">
        <w:rPr>
          <w:rFonts w:eastAsiaTheme="minorEastAsia"/>
          <w:rtl/>
          <w:lang w:bidi="fa-IR"/>
        </w:rPr>
        <w:t xml:space="preserve"> معرف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/>
          <w:rtl/>
          <w:lang w:bidi="fa-IR"/>
        </w:rPr>
        <w:t xml:space="preserve"> شود. در معرف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/>
          <w:rtl/>
          <w:lang w:bidi="fa-IR"/>
        </w:rPr>
        <w:t xml:space="preserve"> نقاط ا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ن</w:t>
      </w:r>
      <w:r w:rsidRPr="00413B17">
        <w:rPr>
          <w:rFonts w:eastAsiaTheme="minorEastAsia"/>
          <w:rtl/>
          <w:lang w:bidi="fa-IR"/>
        </w:rPr>
        <w:t xml:space="preserve"> منحن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/>
          <w:rtl/>
          <w:lang w:bidi="fa-IR"/>
        </w:rPr>
        <w:t xml:space="preserve"> نکات ز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ر</w:t>
      </w:r>
      <w:r w:rsidRPr="00413B17">
        <w:rPr>
          <w:rFonts w:eastAsiaTheme="minorEastAsia"/>
          <w:rtl/>
          <w:lang w:bidi="fa-IR"/>
        </w:rPr>
        <w:t xml:space="preserve"> با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د</w:t>
      </w:r>
      <w:r w:rsidRPr="00413B17">
        <w:rPr>
          <w:rFonts w:eastAsiaTheme="minorEastAsia"/>
          <w:rtl/>
          <w:lang w:bidi="fa-IR"/>
        </w:rPr>
        <w:t xml:space="preserve"> مدنظر قرار گ</w:t>
      </w:r>
      <w:r w:rsidRPr="00413B17">
        <w:rPr>
          <w:rFonts w:eastAsiaTheme="minorEastAsia" w:hint="cs"/>
          <w:rtl/>
          <w:lang w:bidi="fa-IR"/>
        </w:rPr>
        <w:t>ی</w:t>
      </w:r>
      <w:r w:rsidRPr="00413B17">
        <w:rPr>
          <w:rFonts w:eastAsiaTheme="minorEastAsia" w:hint="eastAsia"/>
          <w:rtl/>
          <w:lang w:bidi="fa-IR"/>
        </w:rPr>
        <w:t>رد</w:t>
      </w:r>
      <w:r w:rsidRPr="00413B17">
        <w:rPr>
          <w:rFonts w:eastAsiaTheme="minorEastAsia"/>
          <w:rtl/>
          <w:lang w:bidi="fa-IR"/>
        </w:rPr>
        <w:t>.</w:t>
      </w:r>
    </w:p>
    <w:p w14:paraId="56535DF7" w14:textId="77777777" w:rsidR="00CE170A" w:rsidRDefault="00A02FE2" w:rsidP="00A02FE2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نقطه </w:t>
      </w:r>
      <w:r>
        <w:rPr>
          <w:rFonts w:eastAsiaTheme="minorEastAsia"/>
          <w:lang w:bidi="fa-IR"/>
        </w:rPr>
        <w:t>A</w:t>
      </w:r>
      <w:r>
        <w:rPr>
          <w:rFonts w:eastAsiaTheme="minorEastAsia" w:hint="cs"/>
          <w:rtl/>
          <w:lang w:bidi="fa-IR"/>
        </w:rPr>
        <w:t xml:space="preserve"> </w:t>
      </w:r>
      <w:r w:rsidRPr="00A02FE2">
        <w:rPr>
          <w:rFonts w:eastAsiaTheme="minorEastAsia"/>
          <w:rtl/>
          <w:lang w:bidi="fa-IR"/>
        </w:rPr>
        <w:t>همواره در مبداء قرار دارد.</w:t>
      </w:r>
    </w:p>
    <w:p w14:paraId="5748BCD2" w14:textId="77777777" w:rsidR="00A02FE2" w:rsidRDefault="00A02FE2" w:rsidP="00A02FE2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نقطه </w:t>
      </w:r>
      <w:r>
        <w:rPr>
          <w:rFonts w:eastAsiaTheme="minorEastAsia"/>
          <w:lang w:bidi="fa-IR"/>
        </w:rPr>
        <w:t>B</w:t>
      </w:r>
      <w:r>
        <w:rPr>
          <w:rFonts w:eastAsiaTheme="minorEastAsia" w:hint="cs"/>
          <w:rtl/>
          <w:lang w:bidi="fa-IR"/>
        </w:rPr>
        <w:t xml:space="preserve"> </w:t>
      </w:r>
      <w:r w:rsidRPr="00A02FE2">
        <w:rPr>
          <w:rFonts w:eastAsiaTheme="minorEastAsia"/>
          <w:rtl/>
          <w:lang w:bidi="fa-IR"/>
        </w:rPr>
        <w:t>نقطه تسل</w:t>
      </w:r>
      <w:r w:rsidRPr="00A02FE2">
        <w:rPr>
          <w:rFonts w:eastAsiaTheme="minorEastAsia" w:hint="cs"/>
          <w:rtl/>
          <w:lang w:bidi="fa-IR"/>
        </w:rPr>
        <w:t>ی</w:t>
      </w:r>
      <w:r w:rsidRPr="00A02FE2">
        <w:rPr>
          <w:rFonts w:eastAsiaTheme="minorEastAsia" w:hint="eastAsia"/>
          <w:rtl/>
          <w:lang w:bidi="fa-IR"/>
        </w:rPr>
        <w:t>م</w:t>
      </w:r>
      <w:r w:rsidRPr="00A02FE2">
        <w:rPr>
          <w:rFonts w:eastAsiaTheme="minorEastAsia"/>
          <w:rtl/>
          <w:lang w:bidi="fa-IR"/>
        </w:rPr>
        <w:t xml:space="preserve"> را نشان م</w:t>
      </w:r>
      <w:r w:rsidRPr="00A02FE2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A02FE2">
        <w:rPr>
          <w:rFonts w:eastAsiaTheme="minorEastAsia" w:hint="eastAsia"/>
          <w:rtl/>
          <w:lang w:bidi="fa-IR"/>
        </w:rPr>
        <w:t>دهد</w:t>
      </w:r>
      <w:r>
        <w:rPr>
          <w:rFonts w:eastAsiaTheme="minorEastAsia" w:hint="cs"/>
          <w:rtl/>
          <w:lang w:bidi="fa-IR"/>
        </w:rPr>
        <w:t xml:space="preserve"> (از </w:t>
      </w:r>
      <w:r>
        <w:rPr>
          <w:rFonts w:eastAsiaTheme="minorEastAsia"/>
          <w:lang w:bidi="fa-IR"/>
        </w:rPr>
        <w:t>A</w:t>
      </w:r>
      <w:r>
        <w:rPr>
          <w:rFonts w:eastAsiaTheme="minorEastAsia" w:hint="cs"/>
          <w:rtl/>
          <w:lang w:bidi="fa-IR"/>
        </w:rPr>
        <w:t xml:space="preserve"> تا </w:t>
      </w:r>
      <w:r>
        <w:rPr>
          <w:rFonts w:eastAsiaTheme="minorEastAsia"/>
          <w:lang w:bidi="fa-IR"/>
        </w:rPr>
        <w:t>B</w:t>
      </w:r>
      <w:r>
        <w:rPr>
          <w:rFonts w:eastAsiaTheme="minorEastAsia" w:hint="cs"/>
          <w:rtl/>
          <w:lang w:bidi="fa-IR"/>
        </w:rPr>
        <w:t xml:space="preserve">، </w:t>
      </w:r>
      <w:r w:rsidRPr="00A02FE2">
        <w:rPr>
          <w:rFonts w:eastAsiaTheme="minorEastAsia"/>
          <w:rtl/>
          <w:lang w:bidi="fa-IR"/>
        </w:rPr>
        <w:t>مقطع در ناح</w:t>
      </w:r>
      <w:r w:rsidRPr="00A02FE2">
        <w:rPr>
          <w:rFonts w:eastAsiaTheme="minorEastAsia" w:hint="cs"/>
          <w:rtl/>
          <w:lang w:bidi="fa-IR"/>
        </w:rPr>
        <w:t>ی</w:t>
      </w:r>
      <w:r w:rsidRPr="00A02FE2">
        <w:rPr>
          <w:rFonts w:eastAsiaTheme="minorEastAsia" w:hint="eastAsia"/>
          <w:rtl/>
          <w:lang w:bidi="fa-IR"/>
        </w:rPr>
        <w:t>ه</w:t>
      </w:r>
      <w:r w:rsidRPr="00A02FE2">
        <w:rPr>
          <w:rFonts w:eastAsiaTheme="minorEastAsia"/>
          <w:rtl/>
          <w:lang w:bidi="fa-IR"/>
        </w:rPr>
        <w:t xml:space="preserve"> الاست</w:t>
      </w:r>
      <w:r w:rsidRPr="00A02FE2">
        <w:rPr>
          <w:rFonts w:eastAsiaTheme="minorEastAsia" w:hint="cs"/>
          <w:rtl/>
          <w:lang w:bidi="fa-IR"/>
        </w:rPr>
        <w:t>ی</w:t>
      </w:r>
      <w:r w:rsidRPr="00A02FE2">
        <w:rPr>
          <w:rFonts w:eastAsiaTheme="minorEastAsia" w:hint="eastAsia"/>
          <w:rtl/>
          <w:lang w:bidi="fa-IR"/>
        </w:rPr>
        <w:t>ک</w:t>
      </w:r>
      <w:r w:rsidRPr="00A02FE2">
        <w:rPr>
          <w:rFonts w:eastAsiaTheme="minorEastAsia"/>
          <w:rtl/>
          <w:lang w:bidi="fa-IR"/>
        </w:rPr>
        <w:t xml:space="preserve"> قرار دارد).</w:t>
      </w:r>
    </w:p>
    <w:p w14:paraId="1C80BA4E" w14:textId="77777777" w:rsidR="00A02FE2" w:rsidRDefault="00A02FE2" w:rsidP="00A02FE2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نقطه </w:t>
      </w:r>
      <w:r>
        <w:rPr>
          <w:rFonts w:eastAsiaTheme="minorEastAsia"/>
          <w:lang w:bidi="fa-IR"/>
        </w:rPr>
        <w:t>C</w:t>
      </w:r>
      <w:r>
        <w:rPr>
          <w:rFonts w:eastAsiaTheme="minorEastAsia" w:hint="cs"/>
          <w:rtl/>
          <w:lang w:bidi="fa-IR"/>
        </w:rPr>
        <w:t xml:space="preserve"> </w:t>
      </w:r>
      <w:r w:rsidR="00E86512">
        <w:rPr>
          <w:rFonts w:eastAsiaTheme="minorEastAsia"/>
          <w:rtl/>
          <w:lang w:bidi="fa-IR"/>
        </w:rPr>
        <w:t>نشان</w:t>
      </w:r>
      <w:r w:rsidR="00E86512">
        <w:rPr>
          <w:rFonts w:eastAsiaTheme="minorEastAsia"/>
          <w:rtl/>
          <w:lang w:bidi="fa-IR"/>
        </w:rPr>
        <w:softHyphen/>
      </w:r>
      <w:r w:rsidRPr="00A02FE2">
        <w:rPr>
          <w:rFonts w:eastAsiaTheme="minorEastAsia"/>
          <w:rtl/>
          <w:lang w:bidi="fa-IR"/>
        </w:rPr>
        <w:t>دهنده ظرف</w:t>
      </w:r>
      <w:r w:rsidRPr="00A02FE2">
        <w:rPr>
          <w:rFonts w:eastAsiaTheme="minorEastAsia" w:hint="cs"/>
          <w:rtl/>
          <w:lang w:bidi="fa-IR"/>
        </w:rPr>
        <w:t>ی</w:t>
      </w:r>
      <w:r w:rsidRPr="00A02FE2">
        <w:rPr>
          <w:rFonts w:eastAsiaTheme="minorEastAsia" w:hint="eastAsia"/>
          <w:rtl/>
          <w:lang w:bidi="fa-IR"/>
        </w:rPr>
        <w:t>ت</w:t>
      </w:r>
      <w:r w:rsidRPr="00A02FE2">
        <w:rPr>
          <w:rFonts w:eastAsiaTheme="minorEastAsia"/>
          <w:rtl/>
          <w:lang w:bidi="fa-IR"/>
        </w:rPr>
        <w:t xml:space="preserve"> نها</w:t>
      </w:r>
      <w:r w:rsidRPr="00A02FE2">
        <w:rPr>
          <w:rFonts w:eastAsiaTheme="minorEastAsia" w:hint="cs"/>
          <w:rtl/>
          <w:lang w:bidi="fa-IR"/>
        </w:rPr>
        <w:t>یی</w:t>
      </w:r>
      <w:r>
        <w:rPr>
          <w:rFonts w:eastAsiaTheme="minorEastAsia" w:hint="cs"/>
          <w:rtl/>
          <w:lang w:bidi="fa-IR"/>
        </w:rPr>
        <w:t xml:space="preserve"> (</w:t>
      </w:r>
      <w:r w:rsidRPr="00A02FE2">
        <w:rPr>
          <w:rFonts w:eastAsiaTheme="minorEastAsia"/>
          <w:lang w:bidi="fa-IR"/>
        </w:rPr>
        <w:t>Ultimate Capacity</w:t>
      </w:r>
      <w:r>
        <w:rPr>
          <w:rFonts w:eastAsiaTheme="minorEastAsia" w:hint="cs"/>
          <w:rtl/>
          <w:lang w:bidi="fa-IR"/>
        </w:rPr>
        <w:t xml:space="preserve">) </w:t>
      </w:r>
      <w:r w:rsidRPr="00A02FE2">
        <w:rPr>
          <w:rFonts w:eastAsiaTheme="minorEastAsia"/>
          <w:rtl/>
          <w:lang w:bidi="fa-IR"/>
        </w:rPr>
        <w:t>براي تحل</w:t>
      </w:r>
      <w:r w:rsidRPr="00A02FE2">
        <w:rPr>
          <w:rFonts w:eastAsiaTheme="minorEastAsia" w:hint="cs"/>
          <w:rtl/>
          <w:lang w:bidi="fa-IR"/>
        </w:rPr>
        <w:t>ی</w:t>
      </w:r>
      <w:r w:rsidRPr="00A02FE2">
        <w:rPr>
          <w:rFonts w:eastAsiaTheme="minorEastAsia" w:hint="eastAsia"/>
          <w:rtl/>
          <w:lang w:bidi="fa-IR"/>
        </w:rPr>
        <w:t>ل</w:t>
      </w:r>
      <w:r w:rsidRPr="00A02FE2">
        <w:rPr>
          <w:rFonts w:eastAsiaTheme="minorEastAsia"/>
          <w:rtl/>
          <w:lang w:bidi="fa-IR"/>
        </w:rPr>
        <w:t xml:space="preserve"> پوش</w:t>
      </w:r>
      <w:r>
        <w:rPr>
          <w:rFonts w:eastAsiaTheme="minorEastAsia"/>
          <w:rtl/>
          <w:lang w:bidi="fa-IR"/>
        </w:rPr>
        <w:softHyphen/>
      </w:r>
      <w:r w:rsidRPr="00A02FE2">
        <w:rPr>
          <w:rFonts w:eastAsiaTheme="minorEastAsia"/>
          <w:rtl/>
          <w:lang w:bidi="fa-IR"/>
        </w:rPr>
        <w:t>آور است.</w:t>
      </w:r>
    </w:p>
    <w:p w14:paraId="1177F909" w14:textId="77777777" w:rsidR="00A02FE2" w:rsidRDefault="00A02FE2" w:rsidP="00E86512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نقطه </w:t>
      </w:r>
      <w:r>
        <w:rPr>
          <w:rFonts w:eastAsiaTheme="minorEastAsia"/>
          <w:lang w:bidi="fa-IR"/>
        </w:rPr>
        <w:t>D</w:t>
      </w:r>
      <w:r>
        <w:rPr>
          <w:rFonts w:eastAsiaTheme="minorEastAsia" w:hint="cs"/>
          <w:rtl/>
          <w:lang w:bidi="fa-IR"/>
        </w:rPr>
        <w:t xml:space="preserve"> </w:t>
      </w:r>
      <w:r w:rsidR="00E86512">
        <w:rPr>
          <w:rFonts w:eastAsiaTheme="minorEastAsia"/>
          <w:rtl/>
          <w:lang w:bidi="fa-IR"/>
        </w:rPr>
        <w:t>نشان</w:t>
      </w:r>
      <w:r w:rsidR="00E86512">
        <w:rPr>
          <w:rFonts w:eastAsiaTheme="minorEastAsia"/>
          <w:rtl/>
          <w:lang w:bidi="fa-IR"/>
        </w:rPr>
        <w:softHyphen/>
      </w:r>
      <w:r w:rsidRPr="00A02FE2">
        <w:rPr>
          <w:rFonts w:eastAsiaTheme="minorEastAsia"/>
          <w:rtl/>
          <w:lang w:bidi="fa-IR"/>
        </w:rPr>
        <w:t>دهنده مقاومت پسماند</w:t>
      </w:r>
      <w:r w:rsidR="00E86512">
        <w:rPr>
          <w:rFonts w:eastAsiaTheme="minorEastAsia" w:hint="cs"/>
          <w:rtl/>
          <w:lang w:bidi="fa-IR"/>
        </w:rPr>
        <w:t xml:space="preserve"> (</w:t>
      </w:r>
      <w:r w:rsidR="00E86512" w:rsidRPr="00E86512">
        <w:rPr>
          <w:rFonts w:eastAsiaTheme="minorEastAsia"/>
          <w:lang w:bidi="fa-IR"/>
        </w:rPr>
        <w:t>Residual Strength</w:t>
      </w:r>
      <w:r w:rsidR="00E86512">
        <w:rPr>
          <w:rFonts w:eastAsiaTheme="minorEastAsia" w:hint="cs"/>
          <w:rtl/>
          <w:lang w:bidi="fa-IR"/>
        </w:rPr>
        <w:t xml:space="preserve">) </w:t>
      </w:r>
      <w:r w:rsidR="00E86512" w:rsidRPr="00E86512">
        <w:rPr>
          <w:rFonts w:eastAsiaTheme="minorEastAsia"/>
          <w:rtl/>
          <w:lang w:bidi="fa-IR"/>
        </w:rPr>
        <w:t>براي تحل</w:t>
      </w:r>
      <w:r w:rsidR="00E86512" w:rsidRPr="00E86512">
        <w:rPr>
          <w:rFonts w:eastAsiaTheme="minorEastAsia" w:hint="cs"/>
          <w:rtl/>
          <w:lang w:bidi="fa-IR"/>
        </w:rPr>
        <w:t>ی</w:t>
      </w:r>
      <w:r w:rsidR="00E86512" w:rsidRPr="00E86512">
        <w:rPr>
          <w:rFonts w:eastAsiaTheme="minorEastAsia" w:hint="eastAsia"/>
          <w:rtl/>
          <w:lang w:bidi="fa-IR"/>
        </w:rPr>
        <w:t>ل</w:t>
      </w:r>
      <w:r w:rsidR="00E86512" w:rsidRPr="00E86512">
        <w:rPr>
          <w:rFonts w:eastAsiaTheme="minorEastAsia"/>
          <w:rtl/>
          <w:lang w:bidi="fa-IR"/>
        </w:rPr>
        <w:t xml:space="preserve"> پوش</w:t>
      </w:r>
      <w:r w:rsidR="00E86512">
        <w:rPr>
          <w:rFonts w:eastAsiaTheme="minorEastAsia"/>
          <w:rtl/>
          <w:lang w:bidi="fa-IR"/>
        </w:rPr>
        <w:softHyphen/>
      </w:r>
      <w:r w:rsidR="00E86512" w:rsidRPr="00E86512">
        <w:rPr>
          <w:rFonts w:eastAsiaTheme="minorEastAsia"/>
          <w:rtl/>
          <w:lang w:bidi="fa-IR"/>
        </w:rPr>
        <w:t>آور است.</w:t>
      </w:r>
    </w:p>
    <w:p w14:paraId="429998AC" w14:textId="77777777" w:rsidR="00E86512" w:rsidRDefault="00E86512" w:rsidP="00E86512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نقطه </w:t>
      </w:r>
      <w:r>
        <w:rPr>
          <w:rFonts w:eastAsiaTheme="minorEastAsia"/>
          <w:lang w:bidi="fa-IR"/>
        </w:rPr>
        <w:t>E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نشان دهنده گس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ختگ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/>
          <w:rtl/>
          <w:lang w:bidi="fa-IR"/>
        </w:rPr>
        <w:t xml:space="preserve"> کل</w:t>
      </w:r>
      <w:r>
        <w:rPr>
          <w:rFonts w:eastAsiaTheme="minorEastAsia" w:hint="cs"/>
          <w:rtl/>
          <w:lang w:bidi="fa-IR"/>
        </w:rPr>
        <w:t xml:space="preserve"> (</w:t>
      </w:r>
      <w:r>
        <w:rPr>
          <w:rFonts w:eastAsiaTheme="minorEastAsia"/>
          <w:lang w:bidi="fa-IR"/>
        </w:rPr>
        <w:t>Total Failure</w:t>
      </w:r>
      <w:r>
        <w:rPr>
          <w:rFonts w:eastAsiaTheme="minorEastAsia" w:hint="cs"/>
          <w:rtl/>
          <w:lang w:bidi="fa-IR"/>
        </w:rPr>
        <w:t xml:space="preserve">) </w:t>
      </w:r>
      <w:r w:rsidRPr="00E86512">
        <w:rPr>
          <w:rFonts w:eastAsiaTheme="minorEastAsia"/>
          <w:rtl/>
          <w:lang w:bidi="fa-IR"/>
        </w:rPr>
        <w:t>براي تحل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ل</w:t>
      </w:r>
      <w:r w:rsidRPr="00E86512">
        <w:rPr>
          <w:rFonts w:eastAsiaTheme="minorEastAsia"/>
          <w:rtl/>
          <w:lang w:bidi="fa-IR"/>
        </w:rPr>
        <w:t xml:space="preserve"> پوش</w:t>
      </w:r>
      <w:r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/>
          <w:rtl/>
          <w:lang w:bidi="fa-IR"/>
        </w:rPr>
        <w:t>آور است.</w:t>
      </w:r>
      <w:r>
        <w:rPr>
          <w:rFonts w:eastAsiaTheme="minorEastAsia" w:hint="cs"/>
          <w:rtl/>
          <w:lang w:bidi="fa-IR"/>
        </w:rPr>
        <w:t xml:space="preserve"> پس از نقطه </w:t>
      </w:r>
      <w:r>
        <w:rPr>
          <w:rFonts w:eastAsiaTheme="minorEastAsia"/>
          <w:lang w:bidi="fa-IR"/>
        </w:rPr>
        <w:t>E</w:t>
      </w:r>
      <w:r>
        <w:rPr>
          <w:rFonts w:eastAsiaTheme="minorEastAsia" w:hint="cs"/>
          <w:rtl/>
          <w:lang w:bidi="fa-IR"/>
        </w:rPr>
        <w:t xml:space="preserve">، </w:t>
      </w:r>
      <w:r w:rsidRPr="00E86512">
        <w:rPr>
          <w:rFonts w:eastAsiaTheme="minorEastAsia"/>
          <w:rtl/>
          <w:lang w:bidi="fa-IR"/>
        </w:rPr>
        <w:t>مقدار ن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روي</w:t>
      </w:r>
      <w:r w:rsidRPr="00E86512">
        <w:rPr>
          <w:rFonts w:eastAsiaTheme="minorEastAsia"/>
          <w:rtl/>
          <w:lang w:bidi="fa-IR"/>
        </w:rPr>
        <w:t xml:space="preserve"> قابل تحمل توسط مفصل به نقطه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F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که دق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قاً</w:t>
      </w:r>
      <w:r w:rsidRPr="00E86512">
        <w:rPr>
          <w:rFonts w:eastAsiaTheme="minorEastAsia"/>
          <w:rtl/>
          <w:lang w:bidi="fa-IR"/>
        </w:rPr>
        <w:t xml:space="preserve"> ز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ر</w:t>
      </w:r>
      <w:r w:rsidRPr="00E86512">
        <w:rPr>
          <w:rFonts w:eastAsiaTheme="minorEastAsia"/>
          <w:rtl/>
          <w:lang w:bidi="fa-IR"/>
        </w:rPr>
        <w:t xml:space="preserve"> نقطه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E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روي محور افق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/>
          <w:rtl/>
          <w:lang w:bidi="fa-IR"/>
        </w:rPr>
        <w:t xml:space="preserve"> قرار دارد م</w:t>
      </w:r>
      <w:r w:rsidRPr="00E86512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 w:hint="eastAsia"/>
          <w:rtl/>
          <w:lang w:bidi="fa-IR"/>
        </w:rPr>
        <w:t>رسد</w:t>
      </w:r>
      <w:r w:rsidRPr="00E86512">
        <w:rPr>
          <w:rFonts w:eastAsiaTheme="minorEastAsia"/>
          <w:rtl/>
          <w:lang w:bidi="fa-IR"/>
        </w:rPr>
        <w:t>.</w:t>
      </w:r>
    </w:p>
    <w:p w14:paraId="1982E67D" w14:textId="77777777" w:rsidR="00E86512" w:rsidRDefault="00E86512" w:rsidP="00E86512">
      <w:pPr>
        <w:rPr>
          <w:rFonts w:eastAsiaTheme="minorEastAsia"/>
          <w:rtl/>
          <w:lang w:bidi="fa-IR"/>
        </w:rPr>
      </w:pPr>
      <w:r w:rsidRPr="00E86512">
        <w:rPr>
          <w:rFonts w:eastAsiaTheme="minorEastAsia"/>
          <w:rtl/>
          <w:lang w:bidi="fa-IR"/>
        </w:rPr>
        <w:t>قبل از نقطه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B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تمام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/>
          <w:rtl/>
          <w:lang w:bidi="fa-IR"/>
        </w:rPr>
        <w:t xml:space="preserve"> تغ</w:t>
      </w:r>
      <w:r w:rsidRPr="00E86512">
        <w:rPr>
          <w:rFonts w:eastAsiaTheme="minorEastAsia" w:hint="cs"/>
          <w:rtl/>
          <w:lang w:bidi="fa-IR"/>
        </w:rPr>
        <w:t>یی</w:t>
      </w:r>
      <w:r w:rsidRPr="00E86512">
        <w:rPr>
          <w:rFonts w:eastAsiaTheme="minorEastAsia" w:hint="eastAsia"/>
          <w:rtl/>
          <w:lang w:bidi="fa-IR"/>
        </w:rPr>
        <w:t>رشکل</w:t>
      </w:r>
      <w:r w:rsidR="00106D90"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 w:hint="eastAsia"/>
          <w:rtl/>
          <w:lang w:bidi="fa-IR"/>
        </w:rPr>
        <w:t>ها</w:t>
      </w:r>
      <w:r w:rsidRPr="00E86512">
        <w:rPr>
          <w:rFonts w:eastAsiaTheme="minorEastAsia"/>
          <w:rtl/>
          <w:lang w:bidi="fa-IR"/>
        </w:rPr>
        <w:t xml:space="preserve"> الاست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ک</w:t>
      </w:r>
      <w:r w:rsidRPr="00E86512">
        <w:rPr>
          <w:rFonts w:eastAsiaTheme="minorEastAsia"/>
          <w:rtl/>
          <w:lang w:bidi="fa-IR"/>
        </w:rPr>
        <w:t xml:space="preserve"> هستند و در خود المان قاب ا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جاد</w:t>
      </w:r>
      <w:r w:rsidRPr="00E86512">
        <w:rPr>
          <w:rFonts w:eastAsiaTheme="minorEastAsia"/>
          <w:rtl/>
          <w:lang w:bidi="fa-IR"/>
        </w:rPr>
        <w:t xml:space="preserve"> م</w:t>
      </w:r>
      <w:r w:rsidRPr="00E86512">
        <w:rPr>
          <w:rFonts w:eastAsiaTheme="minorEastAsia" w:hint="cs"/>
          <w:rtl/>
          <w:lang w:bidi="fa-IR"/>
        </w:rPr>
        <w:t>ی</w:t>
      </w:r>
      <w:r w:rsidR="00106D90"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 w:hint="eastAsia"/>
          <w:rtl/>
          <w:lang w:bidi="fa-IR"/>
        </w:rPr>
        <w:t>شوند</w:t>
      </w:r>
      <w:r w:rsidRPr="00E86512">
        <w:rPr>
          <w:rFonts w:eastAsiaTheme="minorEastAsia"/>
          <w:rtl/>
          <w:lang w:bidi="fa-IR"/>
        </w:rPr>
        <w:t xml:space="preserve"> و در مفصل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ه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چگونه</w:t>
      </w:r>
      <w:r w:rsidRPr="00E86512">
        <w:rPr>
          <w:rFonts w:eastAsiaTheme="minorEastAsia"/>
          <w:rtl/>
          <w:lang w:bidi="fa-IR"/>
        </w:rPr>
        <w:t xml:space="preserve"> تغ</w:t>
      </w:r>
      <w:r w:rsidRPr="00E86512">
        <w:rPr>
          <w:rFonts w:eastAsiaTheme="minorEastAsia" w:hint="cs"/>
          <w:rtl/>
          <w:lang w:bidi="fa-IR"/>
        </w:rPr>
        <w:t>یی</w:t>
      </w:r>
      <w:r w:rsidRPr="00E86512">
        <w:rPr>
          <w:rFonts w:eastAsiaTheme="minorEastAsia" w:hint="eastAsia"/>
          <w:rtl/>
          <w:lang w:bidi="fa-IR"/>
        </w:rPr>
        <w:t>رشکل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/>
          <w:rtl/>
          <w:lang w:bidi="fa-IR"/>
        </w:rPr>
        <w:t xml:space="preserve"> ا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جاد</w:t>
      </w:r>
      <w:r w:rsidRPr="00E86512">
        <w:rPr>
          <w:rFonts w:eastAsiaTheme="minorEastAsia"/>
          <w:rtl/>
          <w:lang w:bidi="fa-IR"/>
        </w:rPr>
        <w:t xml:space="preserve"> نم</w:t>
      </w:r>
      <w:r w:rsidRPr="00E86512">
        <w:rPr>
          <w:rFonts w:eastAsiaTheme="minorEastAsia" w:hint="cs"/>
          <w:rtl/>
          <w:lang w:bidi="fa-IR"/>
        </w:rPr>
        <w:t>ی</w:t>
      </w:r>
      <w:r w:rsidR="00106D90"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 w:hint="eastAsia"/>
          <w:rtl/>
          <w:lang w:bidi="fa-IR"/>
        </w:rPr>
        <w:t>شود</w:t>
      </w:r>
      <w:r w:rsidRPr="00E86512">
        <w:rPr>
          <w:rFonts w:eastAsiaTheme="minorEastAsia"/>
          <w:rtl/>
          <w:lang w:bidi="fa-IR"/>
        </w:rPr>
        <w:t>. ش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ب</w:t>
      </w:r>
      <w:r w:rsidRPr="00E86512">
        <w:rPr>
          <w:rFonts w:eastAsiaTheme="minorEastAsia"/>
          <w:rtl/>
          <w:lang w:bidi="fa-IR"/>
        </w:rPr>
        <w:t xml:space="preserve"> قسمت الاست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ک</w:t>
      </w:r>
      <w:r w:rsidRPr="00E86512">
        <w:rPr>
          <w:rFonts w:eastAsiaTheme="minorEastAsia"/>
          <w:rtl/>
          <w:lang w:bidi="fa-IR"/>
        </w:rPr>
        <w:t xml:space="preserve"> مفصل با استفاده از سخت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/>
          <w:rtl/>
          <w:lang w:bidi="fa-IR"/>
        </w:rPr>
        <w:t xml:space="preserve"> الاست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ک</w:t>
      </w:r>
      <w:r w:rsidRPr="00E86512">
        <w:rPr>
          <w:rFonts w:eastAsiaTheme="minorEastAsia"/>
          <w:rtl/>
          <w:lang w:bidi="fa-IR"/>
        </w:rPr>
        <w:t xml:space="preserve"> المان به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دست م</w:t>
      </w:r>
      <w:r w:rsidRPr="00E86512">
        <w:rPr>
          <w:rFonts w:eastAsiaTheme="minorEastAsia" w:hint="cs"/>
          <w:rtl/>
          <w:lang w:bidi="fa-IR"/>
        </w:rPr>
        <w:t>ی</w:t>
      </w:r>
      <w:r w:rsidR="00106D90"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 w:hint="eastAsia"/>
          <w:rtl/>
          <w:lang w:bidi="fa-IR"/>
        </w:rPr>
        <w:t>آ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د</w:t>
      </w:r>
      <w:r w:rsidRPr="00E86512">
        <w:rPr>
          <w:rFonts w:eastAsiaTheme="minorEastAsia"/>
          <w:rtl/>
          <w:lang w:bidi="fa-IR"/>
        </w:rPr>
        <w:t>. بعد از نقطه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B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که حد تنش تسل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م</w:t>
      </w:r>
      <w:r w:rsidRPr="00E86512">
        <w:rPr>
          <w:rFonts w:eastAsiaTheme="minorEastAsia"/>
          <w:rtl/>
          <w:lang w:bidi="fa-IR"/>
        </w:rPr>
        <w:t xml:space="preserve"> در مفصل است، تغ</w:t>
      </w:r>
      <w:r w:rsidRPr="00E86512">
        <w:rPr>
          <w:rFonts w:eastAsiaTheme="minorEastAsia" w:hint="cs"/>
          <w:rtl/>
          <w:lang w:bidi="fa-IR"/>
        </w:rPr>
        <w:t>یی</w:t>
      </w:r>
      <w:r w:rsidRPr="00E86512">
        <w:rPr>
          <w:rFonts w:eastAsiaTheme="minorEastAsia" w:hint="eastAsia"/>
          <w:rtl/>
          <w:lang w:bidi="fa-IR"/>
        </w:rPr>
        <w:t>رشکل</w:t>
      </w:r>
      <w:r w:rsidR="00106D90"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 w:hint="eastAsia"/>
          <w:rtl/>
          <w:lang w:bidi="fa-IR"/>
        </w:rPr>
        <w:t>هاي</w:t>
      </w:r>
      <w:r w:rsidRPr="00E86512">
        <w:rPr>
          <w:rFonts w:eastAsiaTheme="minorEastAsia"/>
          <w:rtl/>
          <w:lang w:bidi="fa-IR"/>
        </w:rPr>
        <w:t xml:space="preserve"> پلاست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ک</w:t>
      </w:r>
      <w:r w:rsidRPr="00E86512">
        <w:rPr>
          <w:rFonts w:eastAsiaTheme="minorEastAsia"/>
          <w:rtl/>
          <w:lang w:bidi="fa-IR"/>
        </w:rPr>
        <w:t xml:space="preserve"> علاوه بر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تغ</w:t>
      </w:r>
      <w:r w:rsidRPr="00E86512">
        <w:rPr>
          <w:rFonts w:eastAsiaTheme="minorEastAsia" w:hint="cs"/>
          <w:rtl/>
          <w:lang w:bidi="fa-IR"/>
        </w:rPr>
        <w:t>یی</w:t>
      </w:r>
      <w:r w:rsidRPr="00E86512">
        <w:rPr>
          <w:rFonts w:eastAsiaTheme="minorEastAsia" w:hint="eastAsia"/>
          <w:rtl/>
          <w:lang w:bidi="fa-IR"/>
        </w:rPr>
        <w:t>رشکل</w:t>
      </w:r>
      <w:r w:rsidR="00106D90"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 w:hint="eastAsia"/>
          <w:rtl/>
          <w:lang w:bidi="fa-IR"/>
        </w:rPr>
        <w:t>هاي</w:t>
      </w:r>
      <w:r w:rsidRPr="00E86512">
        <w:rPr>
          <w:rFonts w:eastAsiaTheme="minorEastAsia"/>
          <w:rtl/>
          <w:lang w:bidi="fa-IR"/>
        </w:rPr>
        <w:t xml:space="preserve"> الاست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ک</w:t>
      </w:r>
      <w:r w:rsidRPr="00E86512">
        <w:rPr>
          <w:rFonts w:eastAsiaTheme="minorEastAsia"/>
          <w:rtl/>
          <w:lang w:bidi="fa-IR"/>
        </w:rPr>
        <w:t xml:space="preserve"> ا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جاد</w:t>
      </w:r>
      <w:r w:rsidRPr="00E86512">
        <w:rPr>
          <w:rFonts w:eastAsiaTheme="minorEastAsia"/>
          <w:rtl/>
          <w:lang w:bidi="fa-IR"/>
        </w:rPr>
        <w:t xml:space="preserve"> شده در المان، تول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د</w:t>
      </w:r>
      <w:r w:rsidRPr="00E86512">
        <w:rPr>
          <w:rFonts w:eastAsiaTheme="minorEastAsia"/>
          <w:rtl/>
          <w:lang w:bidi="fa-IR"/>
        </w:rPr>
        <w:t xml:space="preserve"> م</w:t>
      </w:r>
      <w:r w:rsidRPr="00E86512">
        <w:rPr>
          <w:rFonts w:eastAsiaTheme="minorEastAsia" w:hint="cs"/>
          <w:rtl/>
          <w:lang w:bidi="fa-IR"/>
        </w:rPr>
        <w:t>ی</w:t>
      </w:r>
      <w:r w:rsidR="00106D90"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 w:hint="eastAsia"/>
          <w:rtl/>
          <w:lang w:bidi="fa-IR"/>
        </w:rPr>
        <w:t>شوند</w:t>
      </w:r>
      <w:r w:rsidRPr="00E86512">
        <w:rPr>
          <w:rFonts w:eastAsiaTheme="minorEastAsia"/>
          <w:rtl/>
          <w:lang w:bidi="fa-IR"/>
        </w:rPr>
        <w:t>. وقت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/>
          <w:rtl/>
          <w:lang w:bidi="fa-IR"/>
        </w:rPr>
        <w:t xml:space="preserve"> مفصل به صورت الاست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ک</w:t>
      </w:r>
      <w:r w:rsidRPr="00E86512">
        <w:rPr>
          <w:rFonts w:eastAsiaTheme="minorEastAsia"/>
          <w:rtl/>
          <w:lang w:bidi="fa-IR"/>
        </w:rPr>
        <w:t xml:space="preserve"> باربرداري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م</w:t>
      </w:r>
      <w:r w:rsidRPr="00E86512">
        <w:rPr>
          <w:rFonts w:eastAsiaTheme="minorEastAsia" w:hint="cs"/>
          <w:rtl/>
          <w:lang w:bidi="fa-IR"/>
        </w:rPr>
        <w:t>ی</w:t>
      </w:r>
      <w:r w:rsidR="00106D90"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 w:hint="eastAsia"/>
          <w:rtl/>
          <w:lang w:bidi="fa-IR"/>
        </w:rPr>
        <w:t>شود،</w:t>
      </w:r>
      <w:r w:rsidRPr="00E86512">
        <w:rPr>
          <w:rFonts w:eastAsiaTheme="minorEastAsia"/>
          <w:rtl/>
          <w:lang w:bidi="fa-IR"/>
        </w:rPr>
        <w:t xml:space="preserve"> بدون هرگونه تغ</w:t>
      </w:r>
      <w:r w:rsidRPr="00E86512">
        <w:rPr>
          <w:rFonts w:eastAsiaTheme="minorEastAsia" w:hint="cs"/>
          <w:rtl/>
          <w:lang w:bidi="fa-IR"/>
        </w:rPr>
        <w:t>یی</w:t>
      </w:r>
      <w:r w:rsidRPr="00E86512">
        <w:rPr>
          <w:rFonts w:eastAsiaTheme="minorEastAsia" w:hint="eastAsia"/>
          <w:rtl/>
          <w:lang w:bidi="fa-IR"/>
        </w:rPr>
        <w:t>رشکل</w:t>
      </w:r>
      <w:r w:rsidRPr="00E86512">
        <w:rPr>
          <w:rFonts w:eastAsiaTheme="minorEastAsia"/>
          <w:rtl/>
          <w:lang w:bidi="fa-IR"/>
        </w:rPr>
        <w:t xml:space="preserve"> پلاست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ک</w:t>
      </w:r>
      <w:r w:rsidRPr="00E86512">
        <w:rPr>
          <w:rFonts w:eastAsiaTheme="minorEastAsia"/>
          <w:rtl/>
          <w:lang w:bidi="fa-IR"/>
        </w:rPr>
        <w:t xml:space="preserve"> همراه با ش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ب</w:t>
      </w:r>
      <w:r w:rsidRPr="00E86512">
        <w:rPr>
          <w:rFonts w:eastAsiaTheme="minorEastAsia"/>
          <w:rtl/>
          <w:lang w:bidi="fa-IR"/>
        </w:rPr>
        <w:t xml:space="preserve"> قسمت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AB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باربرداري م</w:t>
      </w:r>
      <w:r w:rsidRPr="00E86512">
        <w:rPr>
          <w:rFonts w:eastAsiaTheme="minorEastAsia" w:hint="cs"/>
          <w:rtl/>
          <w:lang w:bidi="fa-IR"/>
        </w:rPr>
        <w:t>ی</w:t>
      </w:r>
      <w:r w:rsidR="00106D90"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 w:hint="eastAsia"/>
          <w:rtl/>
          <w:lang w:bidi="fa-IR"/>
        </w:rPr>
        <w:t>شود</w:t>
      </w:r>
      <w:r w:rsidRPr="00E86512">
        <w:rPr>
          <w:rFonts w:eastAsiaTheme="minorEastAsia"/>
          <w:rtl/>
          <w:lang w:bidi="fa-IR"/>
        </w:rPr>
        <w:t xml:space="preserve"> (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عن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/>
          <w:rtl/>
          <w:lang w:bidi="fa-IR"/>
        </w:rPr>
        <w:t xml:space="preserve"> در همان</w:t>
      </w:r>
      <w:r>
        <w:rPr>
          <w:rFonts w:eastAsiaTheme="minorEastAsia" w:hint="cs"/>
          <w:rtl/>
          <w:lang w:bidi="fa-IR"/>
        </w:rPr>
        <w:t xml:space="preserve"> مسیر </w:t>
      </w:r>
      <w:r>
        <w:rPr>
          <w:rFonts w:eastAsiaTheme="minorEastAsia"/>
          <w:lang w:bidi="fa-IR"/>
        </w:rPr>
        <w:t>A</w:t>
      </w:r>
      <w:r>
        <w:rPr>
          <w:rFonts w:eastAsiaTheme="minorEastAsia" w:hint="cs"/>
          <w:rtl/>
          <w:lang w:bidi="fa-IR"/>
        </w:rPr>
        <w:t xml:space="preserve"> تا </w:t>
      </w:r>
      <w:r>
        <w:rPr>
          <w:rFonts w:eastAsiaTheme="minorEastAsia"/>
          <w:lang w:bidi="fa-IR"/>
        </w:rPr>
        <w:t>B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مقدار ن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رو</w:t>
      </w:r>
      <w:r w:rsidRPr="00E86512">
        <w:rPr>
          <w:rFonts w:eastAsiaTheme="minorEastAsia"/>
          <w:rtl/>
          <w:lang w:bidi="fa-IR"/>
        </w:rPr>
        <w:t xml:space="preserve"> به صفر م</w:t>
      </w:r>
      <w:r w:rsidRPr="00E86512">
        <w:rPr>
          <w:rFonts w:eastAsiaTheme="minorEastAsia" w:hint="cs"/>
          <w:rtl/>
          <w:lang w:bidi="fa-IR"/>
        </w:rPr>
        <w:t>ی</w:t>
      </w:r>
      <w:r w:rsidR="00F10150"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 w:hint="eastAsia"/>
          <w:rtl/>
          <w:lang w:bidi="fa-IR"/>
        </w:rPr>
        <w:t>رسد</w:t>
      </w:r>
      <w:r w:rsidRPr="00E86512">
        <w:rPr>
          <w:rFonts w:eastAsiaTheme="minorEastAsia"/>
          <w:rtl/>
          <w:lang w:bidi="fa-IR"/>
        </w:rPr>
        <w:t>). در حق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قت</w:t>
      </w:r>
      <w:r w:rsidRPr="00E86512">
        <w:rPr>
          <w:rFonts w:eastAsiaTheme="minorEastAsia"/>
          <w:rtl/>
          <w:lang w:bidi="fa-IR"/>
        </w:rPr>
        <w:t xml:space="preserve"> با توجه به ا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نکه</w:t>
      </w:r>
      <w:r w:rsidRPr="00E86512">
        <w:rPr>
          <w:rFonts w:eastAsiaTheme="minorEastAsia"/>
          <w:rtl/>
          <w:lang w:bidi="fa-IR"/>
        </w:rPr>
        <w:t xml:space="preserve"> در مس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ر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A</w:t>
      </w:r>
      <w:r>
        <w:rPr>
          <w:rFonts w:eastAsiaTheme="minorEastAsia" w:hint="cs"/>
          <w:rtl/>
          <w:lang w:bidi="fa-IR"/>
        </w:rPr>
        <w:t xml:space="preserve"> تا </w:t>
      </w:r>
      <w:r>
        <w:rPr>
          <w:rFonts w:eastAsiaTheme="minorEastAsia"/>
          <w:lang w:bidi="fa-IR"/>
        </w:rPr>
        <w:t>B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مفصل در ناح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ه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الاست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ک</w:t>
      </w:r>
      <w:r w:rsidRPr="00E86512">
        <w:rPr>
          <w:rFonts w:eastAsiaTheme="minorEastAsia"/>
          <w:rtl/>
          <w:lang w:bidi="fa-IR"/>
        </w:rPr>
        <w:t xml:space="preserve"> قرار دارد بعد از باربرداري تغ</w:t>
      </w:r>
      <w:r w:rsidRPr="00E86512">
        <w:rPr>
          <w:rFonts w:eastAsiaTheme="minorEastAsia" w:hint="cs"/>
          <w:rtl/>
          <w:lang w:bidi="fa-IR"/>
        </w:rPr>
        <w:t>یی</w:t>
      </w:r>
      <w:r w:rsidRPr="00E86512">
        <w:rPr>
          <w:rFonts w:eastAsiaTheme="minorEastAsia" w:hint="eastAsia"/>
          <w:rtl/>
          <w:lang w:bidi="fa-IR"/>
        </w:rPr>
        <w:t>رشکل</w:t>
      </w:r>
      <w:r w:rsidR="00F10150"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 w:hint="eastAsia"/>
          <w:rtl/>
          <w:lang w:bidi="fa-IR"/>
        </w:rPr>
        <w:t>ها</w:t>
      </w:r>
      <w:r w:rsidRPr="00E86512">
        <w:rPr>
          <w:rFonts w:eastAsiaTheme="minorEastAsia"/>
          <w:rtl/>
          <w:lang w:bidi="fa-IR"/>
        </w:rPr>
        <w:t xml:space="preserve"> دوباره به حالت اول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ه</w:t>
      </w:r>
      <w:r w:rsidRPr="00E86512">
        <w:rPr>
          <w:rFonts w:eastAsiaTheme="minorEastAsia"/>
          <w:rtl/>
          <w:lang w:bidi="fa-IR"/>
        </w:rPr>
        <w:t xml:space="preserve"> (صفر) باز م</w:t>
      </w:r>
      <w:r w:rsidRPr="00E86512">
        <w:rPr>
          <w:rFonts w:eastAsiaTheme="minorEastAsia" w:hint="cs"/>
          <w:rtl/>
          <w:lang w:bidi="fa-IR"/>
        </w:rPr>
        <w:t>ی</w:t>
      </w:r>
      <w:r w:rsidR="00F10150">
        <w:rPr>
          <w:rFonts w:eastAsiaTheme="minorEastAsia"/>
          <w:rtl/>
          <w:lang w:bidi="fa-IR"/>
        </w:rPr>
        <w:softHyphen/>
      </w:r>
      <w:r w:rsidRPr="00E86512">
        <w:rPr>
          <w:rFonts w:eastAsiaTheme="minorEastAsia" w:hint="eastAsia"/>
          <w:rtl/>
          <w:lang w:bidi="fa-IR"/>
        </w:rPr>
        <w:t>گردند</w:t>
      </w:r>
      <w:r w:rsidRPr="00E86512">
        <w:rPr>
          <w:rFonts w:eastAsiaTheme="minorEastAsia"/>
          <w:rtl/>
          <w:lang w:bidi="fa-IR"/>
        </w:rPr>
        <w:t>. همچن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ن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ش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ب</w:t>
      </w:r>
      <w:r w:rsidRPr="00E86512">
        <w:rPr>
          <w:rFonts w:eastAsiaTheme="minorEastAsia"/>
          <w:rtl/>
          <w:lang w:bidi="fa-IR"/>
        </w:rPr>
        <w:t xml:space="preserve"> ناح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ه</w:t>
      </w:r>
      <w:r w:rsidRPr="00E86512">
        <w:rPr>
          <w:rFonts w:eastAsiaTheme="minorEastAsia"/>
          <w:rtl/>
          <w:lang w:bidi="fa-IR"/>
        </w:rPr>
        <w:t xml:space="preserve"> سخت شوندگ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/>
          <w:rtl/>
          <w:lang w:bidi="fa-IR"/>
        </w:rPr>
        <w:t xml:space="preserve"> کرنش</w:t>
      </w:r>
      <w:r w:rsidRPr="00E86512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(</w:t>
      </w:r>
      <w:r>
        <w:rPr>
          <w:rFonts w:eastAsiaTheme="minorEastAsia"/>
          <w:lang w:bidi="fa-IR"/>
        </w:rPr>
        <w:t>Strain-Hardening</w:t>
      </w:r>
      <w:r>
        <w:rPr>
          <w:rFonts w:eastAsiaTheme="minorEastAsia" w:hint="cs"/>
          <w:rtl/>
          <w:lang w:bidi="fa-IR"/>
        </w:rPr>
        <w:t xml:space="preserve">)، </w:t>
      </w:r>
      <w:r w:rsidRPr="00E86512">
        <w:rPr>
          <w:rFonts w:eastAsiaTheme="minorEastAsia"/>
          <w:rtl/>
          <w:lang w:bidi="fa-IR"/>
        </w:rPr>
        <w:t>ش</w:t>
      </w:r>
      <w:r w:rsidRPr="00E86512">
        <w:rPr>
          <w:rFonts w:eastAsiaTheme="minorEastAsia" w:hint="cs"/>
          <w:rtl/>
          <w:lang w:bidi="fa-IR"/>
        </w:rPr>
        <w:t>ی</w:t>
      </w:r>
      <w:r w:rsidRPr="00E86512">
        <w:rPr>
          <w:rFonts w:eastAsiaTheme="minorEastAsia" w:hint="eastAsia"/>
          <w:rtl/>
          <w:lang w:bidi="fa-IR"/>
        </w:rPr>
        <w:t>ب</w:t>
      </w:r>
      <w:r w:rsidRPr="00E86512">
        <w:rPr>
          <w:rFonts w:eastAsiaTheme="minorEastAsia"/>
          <w:rtl/>
          <w:lang w:bidi="fa-IR"/>
        </w:rPr>
        <w:t xml:space="preserve"> قسمت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BC</w:t>
      </w:r>
      <w:r>
        <w:rPr>
          <w:rFonts w:eastAsiaTheme="minorEastAsia" w:hint="cs"/>
          <w:rtl/>
          <w:lang w:bidi="fa-IR"/>
        </w:rPr>
        <w:t xml:space="preserve"> </w:t>
      </w:r>
      <w:r w:rsidRPr="00E86512">
        <w:rPr>
          <w:rFonts w:eastAsiaTheme="minorEastAsia"/>
          <w:rtl/>
          <w:lang w:bidi="fa-IR"/>
        </w:rPr>
        <w:t>از نمودار است.</w:t>
      </w:r>
    </w:p>
    <w:p w14:paraId="4DD10162" w14:textId="77777777" w:rsidR="00F10150" w:rsidRDefault="00B10854" w:rsidP="00794EB7">
      <w:pPr>
        <w:rPr>
          <w:rFonts w:eastAsiaTheme="minorEastAsia"/>
          <w:rtl/>
          <w:lang w:bidi="fa-IR"/>
        </w:rPr>
      </w:pPr>
      <w:r w:rsidRPr="00B10854">
        <w:rPr>
          <w:rFonts w:eastAsiaTheme="minorEastAsia"/>
          <w:rtl/>
          <w:lang w:bidi="fa-IR"/>
        </w:rPr>
        <w:lastRenderedPageBreak/>
        <w:t>افت ناگهان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/>
          <w:rtl/>
          <w:lang w:bidi="fa-IR"/>
        </w:rPr>
        <w:t xml:space="preserve"> در نقطه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E</w:t>
      </w:r>
      <w:r>
        <w:rPr>
          <w:rFonts w:eastAsiaTheme="minorEastAsia" w:hint="cs"/>
          <w:rtl/>
          <w:lang w:bidi="fa-IR"/>
        </w:rPr>
        <w:t xml:space="preserve"> </w:t>
      </w:r>
      <w:r w:rsidRPr="00B10854">
        <w:rPr>
          <w:rFonts w:eastAsiaTheme="minorEastAsia"/>
          <w:rtl/>
          <w:lang w:bidi="fa-IR"/>
        </w:rPr>
        <w:t>در اکثر موارد واقع گرا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انه</w:t>
      </w:r>
      <w:r w:rsidRPr="00B10854">
        <w:rPr>
          <w:rFonts w:eastAsiaTheme="minorEastAsia"/>
          <w:rtl/>
          <w:lang w:bidi="fa-IR"/>
        </w:rPr>
        <w:t xml:space="preserve"> ن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ست</w:t>
      </w:r>
      <w:r w:rsidRPr="00B10854">
        <w:rPr>
          <w:rFonts w:eastAsiaTheme="minorEastAsia"/>
          <w:rtl/>
          <w:lang w:bidi="fa-IR"/>
        </w:rPr>
        <w:t xml:space="preserve"> و باعث مشکلات همگرا</w:t>
      </w:r>
      <w:r w:rsidRPr="00B10854">
        <w:rPr>
          <w:rFonts w:eastAsiaTheme="minorEastAsia" w:hint="cs"/>
          <w:rtl/>
          <w:lang w:bidi="fa-IR"/>
        </w:rPr>
        <w:t>یی</w:t>
      </w:r>
      <w:r w:rsidRPr="00B10854">
        <w:rPr>
          <w:rFonts w:eastAsiaTheme="minorEastAsia"/>
          <w:rtl/>
          <w:lang w:bidi="fa-IR"/>
        </w:rPr>
        <w:t xml:space="preserve"> در ط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/>
          <w:rtl/>
          <w:lang w:bidi="fa-IR"/>
        </w:rPr>
        <w:t xml:space="preserve"> روند آنال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ز</w:t>
      </w:r>
      <w:r>
        <w:rPr>
          <w:rFonts w:eastAsiaTheme="minorEastAsia" w:hint="cs"/>
          <w:rtl/>
          <w:lang w:bidi="fa-IR"/>
        </w:rPr>
        <w:t xml:space="preserve"> </w:t>
      </w:r>
      <w:r w:rsidRPr="00B10854">
        <w:rPr>
          <w:rFonts w:eastAsiaTheme="minorEastAsia"/>
          <w:rtl/>
          <w:lang w:bidi="fa-IR"/>
        </w:rPr>
        <w:t>م</w:t>
      </w:r>
      <w:r w:rsidRPr="00B10854">
        <w:rPr>
          <w:rFonts w:eastAsiaTheme="minorEastAsia" w:hint="cs"/>
          <w:rtl/>
          <w:lang w:bidi="fa-IR"/>
        </w:rPr>
        <w:t>ی</w:t>
      </w:r>
      <w:r w:rsidR="00C55F4A">
        <w:rPr>
          <w:rFonts w:eastAsiaTheme="minorEastAsia"/>
          <w:rtl/>
          <w:lang w:bidi="fa-IR"/>
        </w:rPr>
        <w:softHyphen/>
      </w:r>
      <w:r w:rsidRPr="00B10854">
        <w:rPr>
          <w:rFonts w:eastAsiaTheme="minorEastAsia" w:hint="eastAsia"/>
          <w:rtl/>
          <w:lang w:bidi="fa-IR"/>
        </w:rPr>
        <w:t>شود</w:t>
      </w:r>
      <w:r w:rsidRPr="00B10854">
        <w:rPr>
          <w:rFonts w:eastAsiaTheme="minorEastAsia"/>
          <w:rtl/>
          <w:lang w:bidi="fa-IR"/>
        </w:rPr>
        <w:t>. بنابرا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ن</w:t>
      </w:r>
      <w:r w:rsidRPr="00B10854">
        <w:rPr>
          <w:rFonts w:eastAsiaTheme="minorEastAsia"/>
          <w:rtl/>
          <w:lang w:bidi="fa-IR"/>
        </w:rPr>
        <w:t xml:space="preserve"> توص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ه</w:t>
      </w:r>
      <w:r w:rsidRPr="00B10854">
        <w:rPr>
          <w:rFonts w:eastAsiaTheme="minorEastAsia"/>
          <w:rtl/>
          <w:lang w:bidi="fa-IR"/>
        </w:rPr>
        <w:t xml:space="preserve"> م</w:t>
      </w:r>
      <w:r w:rsidRPr="00B10854">
        <w:rPr>
          <w:rFonts w:eastAsiaTheme="minorEastAsia" w:hint="cs"/>
          <w:rtl/>
          <w:lang w:bidi="fa-IR"/>
        </w:rPr>
        <w:t>ی</w:t>
      </w:r>
      <w:r w:rsidR="00C55F4A">
        <w:rPr>
          <w:rFonts w:eastAsiaTheme="minorEastAsia"/>
          <w:rtl/>
          <w:lang w:bidi="fa-IR"/>
        </w:rPr>
        <w:softHyphen/>
      </w:r>
      <w:r w:rsidRPr="00B10854">
        <w:rPr>
          <w:rFonts w:eastAsiaTheme="minorEastAsia" w:hint="eastAsia"/>
          <w:rtl/>
          <w:lang w:bidi="fa-IR"/>
        </w:rPr>
        <w:t>شود</w:t>
      </w:r>
      <w:r w:rsidRPr="00B10854">
        <w:rPr>
          <w:rFonts w:eastAsiaTheme="minorEastAsia"/>
          <w:rtl/>
          <w:lang w:bidi="fa-IR"/>
        </w:rPr>
        <w:t xml:space="preserve"> افت ناگهان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/>
          <w:rtl/>
          <w:lang w:bidi="fa-IR"/>
        </w:rPr>
        <w:t xml:space="preserve"> مقاومت تنها در مواقع لازم در نظر گرفته شود و نتا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ج</w:t>
      </w:r>
      <w:r w:rsidRPr="00B10854">
        <w:rPr>
          <w:rFonts w:eastAsiaTheme="minorEastAsia"/>
          <w:rtl/>
          <w:lang w:bidi="fa-IR"/>
        </w:rPr>
        <w:t xml:space="preserve"> ا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ن</w:t>
      </w:r>
      <w:r>
        <w:rPr>
          <w:rFonts w:eastAsiaTheme="minorEastAsia" w:hint="cs"/>
          <w:rtl/>
          <w:lang w:bidi="fa-IR"/>
        </w:rPr>
        <w:t xml:space="preserve"> </w:t>
      </w:r>
      <w:r w:rsidRPr="00B10854">
        <w:rPr>
          <w:rFonts w:eastAsiaTheme="minorEastAsia" w:hint="eastAsia"/>
          <w:rtl/>
          <w:lang w:bidi="fa-IR"/>
        </w:rPr>
        <w:t>فرض</w:t>
      </w:r>
      <w:r w:rsidRPr="00B10854">
        <w:rPr>
          <w:rFonts w:eastAsiaTheme="minorEastAsia"/>
          <w:rtl/>
          <w:lang w:bidi="fa-IR"/>
        </w:rPr>
        <w:t xml:space="preserve"> به دقت ارز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اب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/>
          <w:rtl/>
          <w:lang w:bidi="fa-IR"/>
        </w:rPr>
        <w:t xml:space="preserve"> گردد. در سازه</w:t>
      </w:r>
      <w:r w:rsidR="00C55F4A">
        <w:rPr>
          <w:rFonts w:eastAsiaTheme="minorEastAsia"/>
          <w:rtl/>
          <w:lang w:bidi="fa-IR"/>
        </w:rPr>
        <w:softHyphen/>
      </w:r>
      <w:r w:rsidRPr="00B10854">
        <w:rPr>
          <w:rFonts w:eastAsiaTheme="minorEastAsia"/>
          <w:rtl/>
          <w:lang w:bidi="fa-IR"/>
        </w:rPr>
        <w:t>ها</w:t>
      </w:r>
      <w:r w:rsidRPr="00B10854">
        <w:rPr>
          <w:rFonts w:eastAsiaTheme="minorEastAsia" w:hint="cs"/>
          <w:rtl/>
          <w:lang w:bidi="fa-IR"/>
        </w:rPr>
        <w:t>یی</w:t>
      </w:r>
      <w:r w:rsidRPr="00B10854">
        <w:rPr>
          <w:rFonts w:eastAsiaTheme="minorEastAsia"/>
          <w:rtl/>
          <w:lang w:bidi="fa-IR"/>
        </w:rPr>
        <w:t xml:space="preserve"> که به نحو مناسب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/>
          <w:rtl/>
          <w:lang w:bidi="fa-IR"/>
        </w:rPr>
        <w:t xml:space="preserve"> طراح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/>
          <w:rtl/>
          <w:lang w:bidi="fa-IR"/>
        </w:rPr>
        <w:t xml:space="preserve"> و 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ا</w:t>
      </w:r>
      <w:r w:rsidRPr="00B10854">
        <w:rPr>
          <w:rFonts w:eastAsiaTheme="minorEastAsia"/>
          <w:rtl/>
          <w:lang w:bidi="fa-IR"/>
        </w:rPr>
        <w:t xml:space="preserve"> بهسازي شده</w:t>
      </w:r>
      <w:r w:rsidR="00C55F4A">
        <w:rPr>
          <w:rFonts w:eastAsiaTheme="minorEastAsia"/>
          <w:rtl/>
          <w:lang w:bidi="fa-IR"/>
        </w:rPr>
        <w:softHyphen/>
      </w:r>
      <w:r w:rsidRPr="00B10854">
        <w:rPr>
          <w:rFonts w:eastAsiaTheme="minorEastAsia"/>
          <w:rtl/>
          <w:lang w:bidi="fa-IR"/>
        </w:rPr>
        <w:t>اند به احتمال ز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اد</w:t>
      </w:r>
      <w:r>
        <w:rPr>
          <w:rFonts w:eastAsiaTheme="minorEastAsia" w:hint="cs"/>
          <w:rtl/>
          <w:lang w:bidi="fa-IR"/>
        </w:rPr>
        <w:t xml:space="preserve"> </w:t>
      </w:r>
      <w:r w:rsidRPr="00B10854">
        <w:rPr>
          <w:rFonts w:eastAsiaTheme="minorEastAsia" w:hint="eastAsia"/>
          <w:rtl/>
          <w:lang w:bidi="fa-IR"/>
        </w:rPr>
        <w:t>ه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چ</w:t>
      </w:r>
      <w:r w:rsidRPr="00B10854">
        <w:rPr>
          <w:rFonts w:eastAsiaTheme="minorEastAsia"/>
          <w:rtl/>
          <w:lang w:bidi="fa-IR"/>
        </w:rPr>
        <w:t xml:space="preserve"> 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ک</w:t>
      </w:r>
      <w:r w:rsidRPr="00B10854">
        <w:rPr>
          <w:rFonts w:eastAsiaTheme="minorEastAsia"/>
          <w:rtl/>
          <w:lang w:bidi="fa-IR"/>
        </w:rPr>
        <w:t xml:space="preserve"> از اعضاي اصل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/>
          <w:rtl/>
          <w:lang w:bidi="fa-IR"/>
        </w:rPr>
        <w:t xml:space="preserve"> به مرحله افت ناگهان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/>
          <w:rtl/>
          <w:lang w:bidi="fa-IR"/>
        </w:rPr>
        <w:t xml:space="preserve"> مقاومت در منحن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/>
          <w:rtl/>
          <w:lang w:bidi="fa-IR"/>
        </w:rPr>
        <w:t xml:space="preserve"> بار </w:t>
      </w:r>
      <w:r w:rsidRPr="00B10854">
        <w:rPr>
          <w:rFonts w:eastAsiaTheme="minorEastAsia" w:cs="Times New Roman" w:hint="cs"/>
          <w:rtl/>
          <w:lang w:bidi="fa-IR"/>
        </w:rPr>
        <w:t>–</w:t>
      </w:r>
      <w:r w:rsidRPr="00B10854">
        <w:rPr>
          <w:rFonts w:eastAsiaTheme="minorEastAsia"/>
          <w:rtl/>
          <w:lang w:bidi="fa-IR"/>
        </w:rPr>
        <w:t xml:space="preserve"> </w:t>
      </w:r>
      <w:r w:rsidRPr="00B10854">
        <w:rPr>
          <w:rFonts w:eastAsiaTheme="minorEastAsia" w:hint="cs"/>
          <w:rtl/>
          <w:lang w:bidi="fa-IR"/>
        </w:rPr>
        <w:t>جابجایی</w:t>
      </w:r>
      <w:r w:rsidRPr="00B10854">
        <w:rPr>
          <w:rFonts w:eastAsiaTheme="minorEastAsia"/>
          <w:rtl/>
          <w:lang w:bidi="fa-IR"/>
        </w:rPr>
        <w:t xml:space="preserve"> نم</w:t>
      </w:r>
      <w:r w:rsidRPr="00B10854">
        <w:rPr>
          <w:rFonts w:eastAsiaTheme="minorEastAsia" w:hint="cs"/>
          <w:rtl/>
          <w:lang w:bidi="fa-IR"/>
        </w:rPr>
        <w:t>ی</w:t>
      </w:r>
      <w:r w:rsidR="00C55F4A">
        <w:rPr>
          <w:rFonts w:eastAsiaTheme="minorEastAsia"/>
          <w:rtl/>
          <w:lang w:bidi="fa-IR"/>
        </w:rPr>
        <w:softHyphen/>
      </w:r>
      <w:r w:rsidRPr="00B10854">
        <w:rPr>
          <w:rFonts w:eastAsiaTheme="minorEastAsia" w:hint="eastAsia"/>
          <w:rtl/>
          <w:lang w:bidi="fa-IR"/>
        </w:rPr>
        <w:t>رسند</w:t>
      </w:r>
      <w:r w:rsidRPr="00B10854">
        <w:rPr>
          <w:rFonts w:eastAsiaTheme="minorEastAsia"/>
          <w:rtl/>
          <w:lang w:bidi="fa-IR"/>
        </w:rPr>
        <w:t>. در مواردي</w:t>
      </w:r>
      <w:r>
        <w:rPr>
          <w:rFonts w:eastAsiaTheme="minorEastAsia" w:hint="cs"/>
          <w:rtl/>
          <w:lang w:bidi="fa-IR"/>
        </w:rPr>
        <w:t xml:space="preserve"> </w:t>
      </w:r>
      <w:r w:rsidRPr="00B10854">
        <w:rPr>
          <w:rFonts w:eastAsiaTheme="minorEastAsia"/>
          <w:rtl/>
          <w:lang w:bidi="fa-IR"/>
        </w:rPr>
        <w:t xml:space="preserve">که 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ک</w:t>
      </w:r>
      <w:r w:rsidRPr="00B10854">
        <w:rPr>
          <w:rFonts w:eastAsiaTheme="minorEastAsia"/>
          <w:rtl/>
          <w:lang w:bidi="fa-IR"/>
        </w:rPr>
        <w:t xml:space="preserve"> 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ا</w:t>
      </w:r>
      <w:r w:rsidRPr="00B10854">
        <w:rPr>
          <w:rFonts w:eastAsiaTheme="minorEastAsia"/>
          <w:rtl/>
          <w:lang w:bidi="fa-IR"/>
        </w:rPr>
        <w:t xml:space="preserve"> چند عضو سازه</w:t>
      </w:r>
      <w:r w:rsidR="00C55F4A">
        <w:rPr>
          <w:rFonts w:eastAsiaTheme="minorEastAsia"/>
          <w:rtl/>
          <w:lang w:bidi="fa-IR"/>
        </w:rPr>
        <w:softHyphen/>
        <w:t>اي در محدوده</w:t>
      </w:r>
      <w:r w:rsidRPr="00B10854">
        <w:rPr>
          <w:rFonts w:eastAsiaTheme="minorEastAsia"/>
          <w:rtl/>
          <w:lang w:bidi="fa-IR"/>
        </w:rPr>
        <w:t xml:space="preserve"> تغ</w:t>
      </w:r>
      <w:r w:rsidRPr="00B10854">
        <w:rPr>
          <w:rFonts w:eastAsiaTheme="minorEastAsia" w:hint="cs"/>
          <w:rtl/>
          <w:lang w:bidi="fa-IR"/>
        </w:rPr>
        <w:t>یی</w:t>
      </w:r>
      <w:r w:rsidRPr="00B10854">
        <w:rPr>
          <w:rFonts w:eastAsiaTheme="minorEastAsia" w:hint="eastAsia"/>
          <w:rtl/>
          <w:lang w:bidi="fa-IR"/>
        </w:rPr>
        <w:t>رشکل</w:t>
      </w:r>
      <w:r w:rsidR="00C55F4A">
        <w:rPr>
          <w:rFonts w:eastAsiaTheme="minorEastAsia"/>
          <w:rtl/>
          <w:lang w:bidi="fa-IR"/>
        </w:rPr>
        <w:softHyphen/>
      </w:r>
      <w:r w:rsidRPr="00B10854">
        <w:rPr>
          <w:rFonts w:eastAsiaTheme="minorEastAsia" w:hint="eastAsia"/>
          <w:rtl/>
          <w:lang w:bidi="fa-IR"/>
        </w:rPr>
        <w:t>هاي</w:t>
      </w:r>
      <w:r w:rsidRPr="00B10854">
        <w:rPr>
          <w:rFonts w:eastAsiaTheme="minorEastAsia"/>
          <w:rtl/>
          <w:lang w:bidi="fa-IR"/>
        </w:rPr>
        <w:t xml:space="preserve"> فراتر از نقطه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E</w:t>
      </w:r>
      <w:r>
        <w:rPr>
          <w:rFonts w:eastAsiaTheme="minorEastAsia" w:hint="cs"/>
          <w:rtl/>
          <w:lang w:bidi="fa-IR"/>
        </w:rPr>
        <w:t xml:space="preserve"> </w:t>
      </w:r>
      <w:r w:rsidRPr="00B10854">
        <w:rPr>
          <w:rFonts w:eastAsiaTheme="minorEastAsia"/>
          <w:rtl/>
          <w:lang w:bidi="fa-IR"/>
        </w:rPr>
        <w:t>قرار م</w:t>
      </w:r>
      <w:r w:rsidRPr="00B10854">
        <w:rPr>
          <w:rFonts w:eastAsiaTheme="minorEastAsia" w:hint="cs"/>
          <w:rtl/>
          <w:lang w:bidi="fa-IR"/>
        </w:rPr>
        <w:t>ی</w:t>
      </w:r>
      <w:r w:rsidR="00C55F4A">
        <w:rPr>
          <w:rFonts w:eastAsiaTheme="minorEastAsia"/>
          <w:rtl/>
          <w:lang w:bidi="fa-IR"/>
        </w:rPr>
        <w:softHyphen/>
      </w:r>
      <w:r w:rsidRPr="00B10854">
        <w:rPr>
          <w:rFonts w:eastAsiaTheme="minorEastAsia" w:hint="eastAsia"/>
          <w:rtl/>
          <w:lang w:bidi="fa-IR"/>
        </w:rPr>
        <w:t>گ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رند،</w:t>
      </w:r>
      <w:r w:rsidRPr="00B10854">
        <w:rPr>
          <w:rFonts w:eastAsiaTheme="minorEastAsia"/>
          <w:rtl/>
          <w:lang w:bidi="fa-IR"/>
        </w:rPr>
        <w:t xml:space="preserve"> بهتر است ا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ن</w:t>
      </w:r>
      <w:r>
        <w:rPr>
          <w:rFonts w:eastAsiaTheme="minorEastAsia" w:hint="cs"/>
          <w:rtl/>
          <w:lang w:bidi="fa-IR"/>
        </w:rPr>
        <w:t xml:space="preserve"> </w:t>
      </w:r>
      <w:r w:rsidRPr="00B10854">
        <w:rPr>
          <w:rFonts w:eastAsiaTheme="minorEastAsia"/>
          <w:rtl/>
          <w:lang w:bidi="fa-IR"/>
        </w:rPr>
        <w:t>اعضاء دوباره طراح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/>
          <w:rtl/>
          <w:lang w:bidi="fa-IR"/>
        </w:rPr>
        <w:t xml:space="preserve"> گردند و سپس با اعضاي جد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د،</w:t>
      </w:r>
      <w:r w:rsidRPr="00B10854">
        <w:rPr>
          <w:rFonts w:eastAsiaTheme="minorEastAsia"/>
          <w:rtl/>
          <w:lang w:bidi="fa-IR"/>
        </w:rPr>
        <w:t xml:space="preserve"> دوباره کل سازه تحل</w:t>
      </w:r>
      <w:r w:rsidRPr="00B10854">
        <w:rPr>
          <w:rFonts w:eastAsiaTheme="minorEastAsia" w:hint="cs"/>
          <w:rtl/>
          <w:lang w:bidi="fa-IR"/>
        </w:rPr>
        <w:t>ی</w:t>
      </w:r>
      <w:r w:rsidRPr="00B10854">
        <w:rPr>
          <w:rFonts w:eastAsiaTheme="minorEastAsia" w:hint="eastAsia"/>
          <w:rtl/>
          <w:lang w:bidi="fa-IR"/>
        </w:rPr>
        <w:t>ل</w:t>
      </w:r>
      <w:r w:rsidRPr="00B10854">
        <w:rPr>
          <w:rFonts w:eastAsiaTheme="minorEastAsia"/>
          <w:rtl/>
          <w:lang w:bidi="fa-IR"/>
        </w:rPr>
        <w:t xml:space="preserve"> شود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41</w:t>
      </w:r>
      <w:r w:rsidRPr="00846FCA">
        <w:rPr>
          <w:rFonts w:eastAsiaTheme="minorEastAsia"/>
          <w:rtl/>
          <w:lang w:bidi="fa-IR"/>
        </w:rPr>
        <w:t>].</w:t>
      </w:r>
    </w:p>
    <w:p w14:paraId="662EDA60" w14:textId="77777777" w:rsidR="001F5656" w:rsidRDefault="001F5656" w:rsidP="00755987">
      <w:pPr>
        <w:pStyle w:val="a"/>
        <w:rPr>
          <w:rFonts w:eastAsiaTheme="minorEastAsia"/>
          <w:rtl/>
        </w:rPr>
      </w:pPr>
      <w:bookmarkStart w:id="331" w:name="_Toc32159827"/>
      <w:bookmarkStart w:id="332" w:name="_Toc32161983"/>
      <w:bookmarkStart w:id="333" w:name="_Toc32162241"/>
      <w:bookmarkStart w:id="334" w:name="_Toc32162345"/>
      <w:bookmarkStart w:id="335" w:name="_Toc51696472"/>
      <w:r>
        <w:rPr>
          <w:rFonts w:eastAsiaTheme="minorEastAsia" w:hint="cs"/>
          <w:rtl/>
          <w:lang w:bidi="fa-IR"/>
        </w:rPr>
        <w:t xml:space="preserve">1-1-4-3- طول </w:t>
      </w:r>
      <w:r w:rsidRPr="002D109D">
        <w:rPr>
          <w:rFonts w:eastAsiaTheme="minorEastAsia"/>
          <w:rtl/>
        </w:rPr>
        <w:t>مفصل پلاست</w:t>
      </w:r>
      <w:r w:rsidRPr="002D109D">
        <w:rPr>
          <w:rFonts w:eastAsiaTheme="minorEastAsia" w:hint="cs"/>
          <w:rtl/>
        </w:rPr>
        <w:t>ی</w:t>
      </w:r>
      <w:r w:rsidRPr="002D109D">
        <w:rPr>
          <w:rFonts w:eastAsiaTheme="minorEastAsia" w:hint="eastAsia"/>
          <w:rtl/>
        </w:rPr>
        <w:t>ک</w:t>
      </w:r>
      <w:bookmarkEnd w:id="331"/>
      <w:bookmarkEnd w:id="332"/>
      <w:bookmarkEnd w:id="333"/>
      <w:bookmarkEnd w:id="334"/>
      <w:bookmarkEnd w:id="335"/>
    </w:p>
    <w:p w14:paraId="2E7C838C" w14:textId="77777777" w:rsidR="00C55F4A" w:rsidRDefault="00CB22D9" w:rsidP="00794EB7">
      <w:pPr>
        <w:rPr>
          <w:rFonts w:eastAsiaTheme="minorEastAsia"/>
          <w:rtl/>
          <w:lang w:bidi="fa-IR"/>
        </w:rPr>
      </w:pPr>
      <w:r w:rsidRPr="00CB22D9">
        <w:rPr>
          <w:rFonts w:eastAsiaTheme="minorEastAsia"/>
          <w:rtl/>
          <w:lang w:bidi="fa-IR"/>
        </w:rPr>
        <w:t>مفصل پلاست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ک</w:t>
      </w:r>
      <w:r w:rsidRPr="00CB22D9">
        <w:rPr>
          <w:rFonts w:eastAsiaTheme="minorEastAsia"/>
          <w:rtl/>
          <w:lang w:bidi="fa-IR"/>
        </w:rPr>
        <w:t xml:space="preserve"> هنگام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/>
          <w:rtl/>
          <w:lang w:bidi="fa-IR"/>
        </w:rPr>
        <w:t xml:space="preserve"> در 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ک</w:t>
      </w:r>
      <w:r w:rsidRPr="00CB22D9">
        <w:rPr>
          <w:rFonts w:eastAsiaTheme="minorEastAsia"/>
          <w:rtl/>
          <w:lang w:bidi="fa-IR"/>
        </w:rPr>
        <w:t xml:space="preserve"> عضو سازه</w:t>
      </w:r>
      <w:r w:rsidR="00500D11">
        <w:rPr>
          <w:rFonts w:eastAsiaTheme="minorEastAsia"/>
          <w:rtl/>
          <w:lang w:bidi="fa-IR"/>
        </w:rPr>
        <w:softHyphen/>
      </w:r>
      <w:r w:rsidRPr="00CB22D9">
        <w:rPr>
          <w:rFonts w:eastAsiaTheme="minorEastAsia"/>
          <w:rtl/>
          <w:lang w:bidi="fa-IR"/>
        </w:rPr>
        <w:t>اي ا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جاد</w:t>
      </w:r>
      <w:r w:rsidRPr="00CB22D9">
        <w:rPr>
          <w:rFonts w:eastAsiaTheme="minorEastAsia"/>
          <w:rtl/>
          <w:lang w:bidi="fa-IR"/>
        </w:rPr>
        <w:t xml:space="preserve"> م</w:t>
      </w:r>
      <w:r w:rsidRPr="00CB22D9">
        <w:rPr>
          <w:rFonts w:eastAsiaTheme="minorEastAsia" w:hint="cs"/>
          <w:rtl/>
          <w:lang w:bidi="fa-IR"/>
        </w:rPr>
        <w:t>ی</w:t>
      </w:r>
      <w:r w:rsidR="00500D11">
        <w:rPr>
          <w:rFonts w:eastAsiaTheme="minorEastAsia"/>
          <w:rtl/>
          <w:lang w:bidi="fa-IR"/>
        </w:rPr>
        <w:softHyphen/>
      </w:r>
      <w:r w:rsidRPr="00CB22D9">
        <w:rPr>
          <w:rFonts w:eastAsiaTheme="minorEastAsia" w:hint="eastAsia"/>
          <w:rtl/>
          <w:lang w:bidi="fa-IR"/>
        </w:rPr>
        <w:t>شود</w:t>
      </w:r>
      <w:r w:rsidR="00500D11">
        <w:rPr>
          <w:rFonts w:eastAsiaTheme="minorEastAsia" w:hint="cs"/>
          <w:rtl/>
          <w:lang w:bidi="fa-IR"/>
        </w:rPr>
        <w:t xml:space="preserve"> </w:t>
      </w:r>
      <w:r w:rsidRPr="00CB22D9">
        <w:rPr>
          <w:rFonts w:eastAsiaTheme="minorEastAsia" w:hint="eastAsia"/>
          <w:rtl/>
          <w:lang w:bidi="fa-IR"/>
        </w:rPr>
        <w:t>که</w:t>
      </w:r>
      <w:r w:rsidRPr="00CB22D9">
        <w:rPr>
          <w:rFonts w:eastAsiaTheme="minorEastAsia"/>
          <w:rtl/>
          <w:lang w:bidi="fa-IR"/>
        </w:rPr>
        <w:t xml:space="preserve"> مقطع عرض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/>
          <w:rtl/>
          <w:lang w:bidi="fa-IR"/>
        </w:rPr>
        <w:t xml:space="preserve"> کاملاً تسل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م</w:t>
      </w:r>
      <w:r w:rsidRPr="00CB22D9">
        <w:rPr>
          <w:rFonts w:eastAsiaTheme="minorEastAsia"/>
          <w:rtl/>
          <w:lang w:bidi="fa-IR"/>
        </w:rPr>
        <w:t xml:space="preserve"> شود. اگر</w:t>
      </w:r>
      <w:r>
        <w:rPr>
          <w:rFonts w:eastAsiaTheme="minorEastAsia" w:hint="cs"/>
          <w:rtl/>
          <w:lang w:bidi="fa-IR"/>
        </w:rPr>
        <w:t xml:space="preserve"> </w:t>
      </w:r>
      <w:r w:rsidR="00500D11">
        <w:rPr>
          <w:rFonts w:eastAsiaTheme="minorEastAsia"/>
          <w:rtl/>
          <w:lang w:bidi="fa-IR"/>
        </w:rPr>
        <w:t>سخت</w:t>
      </w:r>
      <w:r w:rsidR="00500D11">
        <w:rPr>
          <w:rFonts w:eastAsiaTheme="minorEastAsia" w:hint="cs"/>
          <w:rtl/>
          <w:lang w:bidi="fa-IR"/>
        </w:rPr>
        <w:t xml:space="preserve"> </w:t>
      </w:r>
      <w:r w:rsidRPr="00CB22D9">
        <w:rPr>
          <w:rFonts w:eastAsiaTheme="minorEastAsia"/>
          <w:rtl/>
          <w:lang w:bidi="fa-IR"/>
        </w:rPr>
        <w:t>شدگ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/>
          <w:rtl/>
          <w:lang w:bidi="fa-IR"/>
        </w:rPr>
        <w:t xml:space="preserve"> کرنش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/>
          <w:rtl/>
          <w:lang w:bidi="fa-IR"/>
        </w:rPr>
        <w:t xml:space="preserve"> مصالح در نظر گرفته نشود</w:t>
      </w:r>
      <w:r>
        <w:rPr>
          <w:rFonts w:eastAsiaTheme="minorEastAsia" w:hint="cs"/>
          <w:rtl/>
          <w:lang w:bidi="fa-IR"/>
        </w:rPr>
        <w:t xml:space="preserve"> (خط </w:t>
      </w:r>
      <w:r>
        <w:rPr>
          <w:rFonts w:eastAsiaTheme="minorEastAsia"/>
          <w:lang w:bidi="fa-IR"/>
        </w:rPr>
        <w:t>BC</w:t>
      </w:r>
      <w:r>
        <w:rPr>
          <w:rFonts w:eastAsiaTheme="minorEastAsia" w:hint="cs"/>
          <w:rtl/>
          <w:lang w:bidi="fa-IR"/>
        </w:rPr>
        <w:t xml:space="preserve"> </w:t>
      </w:r>
      <w:r w:rsidRPr="00CB22D9">
        <w:rPr>
          <w:rFonts w:eastAsiaTheme="minorEastAsia"/>
          <w:rtl/>
          <w:lang w:bidi="fa-IR"/>
        </w:rPr>
        <w:t>در شکل عموم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/>
          <w:rtl/>
          <w:lang w:bidi="fa-IR"/>
        </w:rPr>
        <w:t xml:space="preserve"> منحن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/>
          <w:rtl/>
          <w:lang w:bidi="fa-IR"/>
        </w:rPr>
        <w:t xml:space="preserve"> لنگر </w:t>
      </w:r>
      <w:r w:rsidRPr="00CB22D9">
        <w:rPr>
          <w:rFonts w:eastAsiaTheme="minorEastAsia" w:cs="Times New Roman" w:hint="cs"/>
          <w:rtl/>
          <w:lang w:bidi="fa-IR"/>
        </w:rPr>
        <w:t>–</w:t>
      </w:r>
      <w:r w:rsidRPr="00CB22D9">
        <w:rPr>
          <w:rFonts w:eastAsiaTheme="minorEastAsia"/>
          <w:rtl/>
          <w:lang w:bidi="fa-IR"/>
        </w:rPr>
        <w:t xml:space="preserve"> </w:t>
      </w:r>
      <w:r w:rsidRPr="00CB22D9">
        <w:rPr>
          <w:rFonts w:eastAsiaTheme="minorEastAsia" w:hint="cs"/>
          <w:rtl/>
          <w:lang w:bidi="fa-IR"/>
        </w:rPr>
        <w:t>دوران،</w:t>
      </w:r>
      <w:r w:rsidRPr="00CB22D9">
        <w:rPr>
          <w:rFonts w:eastAsiaTheme="minorEastAsia"/>
          <w:rtl/>
          <w:lang w:bidi="fa-IR"/>
        </w:rPr>
        <w:t xml:space="preserve"> </w:t>
      </w:r>
      <w:r w:rsidRPr="00CB22D9">
        <w:rPr>
          <w:rFonts w:eastAsiaTheme="minorEastAsia" w:hint="cs"/>
          <w:rtl/>
          <w:lang w:bidi="fa-IR"/>
        </w:rPr>
        <w:t>افقی</w:t>
      </w:r>
      <w:r>
        <w:rPr>
          <w:rFonts w:eastAsiaTheme="minorEastAsia" w:hint="cs"/>
          <w:rtl/>
          <w:lang w:bidi="fa-IR"/>
        </w:rPr>
        <w:t xml:space="preserve"> </w:t>
      </w:r>
      <w:r w:rsidRPr="00CB22D9">
        <w:rPr>
          <w:rFonts w:eastAsiaTheme="minorEastAsia"/>
          <w:rtl/>
          <w:lang w:bidi="fa-IR"/>
        </w:rPr>
        <w:t xml:space="preserve">در نظر گرفته شود)، تحت 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ک</w:t>
      </w:r>
      <w:r w:rsidRPr="00CB22D9">
        <w:rPr>
          <w:rFonts w:eastAsiaTheme="minorEastAsia"/>
          <w:rtl/>
          <w:lang w:bidi="fa-IR"/>
        </w:rPr>
        <w:t xml:space="preserve"> لنگر پلاست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ک</w:t>
      </w:r>
      <w:r w:rsidRPr="00CB22D9">
        <w:rPr>
          <w:rFonts w:eastAsiaTheme="minorEastAsia"/>
          <w:rtl/>
          <w:lang w:bidi="fa-IR"/>
        </w:rPr>
        <w:t xml:space="preserve"> ناچ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ز،</w:t>
      </w:r>
      <w:r w:rsidRPr="00CB22D9">
        <w:rPr>
          <w:rFonts w:eastAsiaTheme="minorEastAsia"/>
          <w:rtl/>
          <w:lang w:bidi="fa-IR"/>
        </w:rPr>
        <w:t xml:space="preserve"> دوران</w:t>
      </w:r>
      <w:r w:rsidR="00500D11">
        <w:rPr>
          <w:rFonts w:eastAsiaTheme="minorEastAsia"/>
          <w:rtl/>
          <w:lang w:bidi="fa-IR"/>
        </w:rPr>
        <w:softHyphen/>
      </w:r>
      <w:r w:rsidRPr="00CB22D9">
        <w:rPr>
          <w:rFonts w:eastAsiaTheme="minorEastAsia"/>
          <w:rtl/>
          <w:lang w:bidi="fa-IR"/>
        </w:rPr>
        <w:t>هاي قابل ملاحضه</w:t>
      </w:r>
      <w:r w:rsidR="00500D11">
        <w:rPr>
          <w:rFonts w:eastAsiaTheme="minorEastAsia"/>
          <w:rtl/>
          <w:lang w:bidi="fa-IR"/>
        </w:rPr>
        <w:softHyphen/>
      </w:r>
      <w:r w:rsidRPr="00CB22D9">
        <w:rPr>
          <w:rFonts w:eastAsiaTheme="minorEastAsia"/>
          <w:rtl/>
          <w:lang w:bidi="fa-IR"/>
        </w:rPr>
        <w:t>اي در محل تشک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ل</w:t>
      </w:r>
      <w:r w:rsidRPr="00CB22D9">
        <w:rPr>
          <w:rFonts w:eastAsiaTheme="minorEastAsia"/>
          <w:rtl/>
          <w:lang w:bidi="fa-IR"/>
        </w:rPr>
        <w:t xml:space="preserve"> مفاصل</w:t>
      </w:r>
      <w:r>
        <w:rPr>
          <w:rFonts w:eastAsiaTheme="minorEastAsia" w:hint="cs"/>
          <w:rtl/>
          <w:lang w:bidi="fa-IR"/>
        </w:rPr>
        <w:t xml:space="preserve"> </w:t>
      </w:r>
      <w:r w:rsidRPr="00CB22D9">
        <w:rPr>
          <w:rFonts w:eastAsiaTheme="minorEastAsia" w:hint="eastAsia"/>
          <w:rtl/>
          <w:lang w:bidi="fa-IR"/>
        </w:rPr>
        <w:t>پلاست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ک</w:t>
      </w:r>
      <w:r w:rsidRPr="00CB22D9">
        <w:rPr>
          <w:rFonts w:eastAsiaTheme="minorEastAsia"/>
          <w:rtl/>
          <w:lang w:bidi="fa-IR"/>
        </w:rPr>
        <w:t xml:space="preserve"> ا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جاد</w:t>
      </w:r>
      <w:r w:rsidRPr="00CB22D9">
        <w:rPr>
          <w:rFonts w:eastAsiaTheme="minorEastAsia"/>
          <w:rtl/>
          <w:lang w:bidi="fa-IR"/>
        </w:rPr>
        <w:t xml:space="preserve"> م</w:t>
      </w:r>
      <w:r w:rsidRPr="00CB22D9">
        <w:rPr>
          <w:rFonts w:eastAsiaTheme="minorEastAsia" w:hint="cs"/>
          <w:rtl/>
          <w:lang w:bidi="fa-IR"/>
        </w:rPr>
        <w:t>ی</w:t>
      </w:r>
      <w:r w:rsidR="00500D11">
        <w:rPr>
          <w:rFonts w:eastAsiaTheme="minorEastAsia"/>
          <w:rtl/>
          <w:lang w:bidi="fa-IR"/>
        </w:rPr>
        <w:softHyphen/>
      </w:r>
      <w:r w:rsidRPr="00CB22D9">
        <w:rPr>
          <w:rFonts w:eastAsiaTheme="minorEastAsia" w:hint="eastAsia"/>
          <w:rtl/>
          <w:lang w:bidi="fa-IR"/>
        </w:rPr>
        <w:t>شود</w:t>
      </w:r>
      <w:r w:rsidRPr="00CB22D9">
        <w:rPr>
          <w:rFonts w:eastAsiaTheme="minorEastAsia"/>
          <w:rtl/>
          <w:lang w:bidi="fa-IR"/>
        </w:rPr>
        <w:t>. در اکثر تحل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ل</w:t>
      </w:r>
      <w:r w:rsidR="00500D11">
        <w:rPr>
          <w:rFonts w:eastAsiaTheme="minorEastAsia"/>
          <w:rtl/>
          <w:lang w:bidi="fa-IR"/>
        </w:rPr>
        <w:softHyphen/>
      </w:r>
      <w:r w:rsidRPr="00CB22D9">
        <w:rPr>
          <w:rFonts w:eastAsiaTheme="minorEastAsia" w:hint="eastAsia"/>
          <w:rtl/>
          <w:lang w:bidi="fa-IR"/>
        </w:rPr>
        <w:t>هاي</w:t>
      </w:r>
      <w:r w:rsidRPr="00CB22D9">
        <w:rPr>
          <w:rFonts w:eastAsiaTheme="minorEastAsia"/>
          <w:rtl/>
          <w:lang w:bidi="fa-IR"/>
        </w:rPr>
        <w:t xml:space="preserve"> پلاست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ک</w:t>
      </w:r>
      <w:r w:rsidRPr="00CB22D9">
        <w:rPr>
          <w:rFonts w:eastAsiaTheme="minorEastAsia"/>
          <w:rtl/>
          <w:lang w:bidi="fa-IR"/>
        </w:rPr>
        <w:t xml:space="preserve"> فرض م</w:t>
      </w:r>
      <w:r w:rsidRPr="00CB22D9">
        <w:rPr>
          <w:rFonts w:eastAsiaTheme="minorEastAsia" w:hint="cs"/>
          <w:rtl/>
          <w:lang w:bidi="fa-IR"/>
        </w:rPr>
        <w:t>ی</w:t>
      </w:r>
      <w:r w:rsidR="00500D11">
        <w:rPr>
          <w:rFonts w:eastAsiaTheme="minorEastAsia"/>
          <w:rtl/>
          <w:lang w:bidi="fa-IR"/>
        </w:rPr>
        <w:softHyphen/>
      </w:r>
      <w:r w:rsidRPr="00CB22D9">
        <w:rPr>
          <w:rFonts w:eastAsiaTheme="minorEastAsia" w:hint="eastAsia"/>
          <w:rtl/>
          <w:lang w:bidi="fa-IR"/>
        </w:rPr>
        <w:t>شود</w:t>
      </w:r>
      <w:r w:rsidRPr="00CB22D9">
        <w:rPr>
          <w:rFonts w:eastAsiaTheme="minorEastAsia"/>
          <w:rtl/>
          <w:lang w:bidi="fa-IR"/>
        </w:rPr>
        <w:t xml:space="preserve"> که مفاصل پلاست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ک</w:t>
      </w:r>
      <w:r w:rsidRPr="00CB22D9">
        <w:rPr>
          <w:rFonts w:eastAsiaTheme="minorEastAsia"/>
          <w:rtl/>
          <w:lang w:bidi="fa-IR"/>
        </w:rPr>
        <w:t xml:space="preserve"> در نقاط خاص</w:t>
      </w:r>
      <w:r w:rsidRPr="00CB22D9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CB22D9">
        <w:rPr>
          <w:rFonts w:eastAsiaTheme="minorEastAsia" w:hint="eastAsia"/>
          <w:rtl/>
          <w:lang w:bidi="fa-IR"/>
        </w:rPr>
        <w:t>از</w:t>
      </w:r>
      <w:r w:rsidRPr="00CB22D9">
        <w:rPr>
          <w:rFonts w:eastAsiaTheme="minorEastAsia"/>
          <w:rtl/>
          <w:lang w:bidi="fa-IR"/>
        </w:rPr>
        <w:t xml:space="preserve"> سازه متمرکز م</w:t>
      </w:r>
      <w:r w:rsidRPr="00CB22D9">
        <w:rPr>
          <w:rFonts w:eastAsiaTheme="minorEastAsia" w:hint="cs"/>
          <w:rtl/>
          <w:lang w:bidi="fa-IR"/>
        </w:rPr>
        <w:t>ی</w:t>
      </w:r>
      <w:r w:rsidR="00500D11">
        <w:rPr>
          <w:rFonts w:eastAsiaTheme="minorEastAsia"/>
          <w:rtl/>
          <w:lang w:bidi="fa-IR"/>
        </w:rPr>
        <w:softHyphen/>
      </w:r>
      <w:r w:rsidRPr="00CB22D9">
        <w:rPr>
          <w:rFonts w:eastAsiaTheme="minorEastAsia" w:hint="eastAsia"/>
          <w:rtl/>
          <w:lang w:bidi="fa-IR"/>
        </w:rPr>
        <w:t>شوند</w:t>
      </w:r>
      <w:r w:rsidRPr="00CB22D9">
        <w:rPr>
          <w:rFonts w:eastAsiaTheme="minorEastAsia"/>
          <w:rtl/>
          <w:lang w:bidi="fa-IR"/>
        </w:rPr>
        <w:t>. به عبارت د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گر</w:t>
      </w:r>
      <w:r w:rsidRPr="00CB22D9">
        <w:rPr>
          <w:rFonts w:eastAsiaTheme="minorEastAsia"/>
          <w:rtl/>
          <w:lang w:bidi="fa-IR"/>
        </w:rPr>
        <w:t xml:space="preserve"> نواح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/>
          <w:rtl/>
          <w:lang w:bidi="fa-IR"/>
        </w:rPr>
        <w:t xml:space="preserve"> تسل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م</w:t>
      </w:r>
      <w:r w:rsidRPr="00CB22D9">
        <w:rPr>
          <w:rFonts w:eastAsiaTheme="minorEastAsia"/>
          <w:rtl/>
          <w:lang w:bidi="fa-IR"/>
        </w:rPr>
        <w:t xml:space="preserve"> در طول مشخص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/>
          <w:rtl/>
          <w:lang w:bidi="fa-IR"/>
        </w:rPr>
        <w:t xml:space="preserve"> از عضو که طول مفصل</w:t>
      </w:r>
      <w:r>
        <w:rPr>
          <w:rFonts w:eastAsiaTheme="minorEastAsia" w:hint="cs"/>
          <w:rtl/>
          <w:lang w:bidi="fa-IR"/>
        </w:rPr>
        <w:t xml:space="preserve"> </w:t>
      </w:r>
      <w:r w:rsidRPr="00CB22D9">
        <w:rPr>
          <w:rFonts w:eastAsiaTheme="minorEastAsia"/>
          <w:rtl/>
          <w:lang w:bidi="fa-IR"/>
        </w:rPr>
        <w:t>پلاست</w:t>
      </w:r>
      <w:r w:rsidRPr="00CB22D9">
        <w:rPr>
          <w:rFonts w:eastAsiaTheme="minorEastAsia" w:hint="cs"/>
          <w:rtl/>
          <w:lang w:bidi="fa-IR"/>
        </w:rPr>
        <w:t>ی</w:t>
      </w:r>
      <w:r w:rsidRPr="00CB22D9">
        <w:rPr>
          <w:rFonts w:eastAsiaTheme="minorEastAsia" w:hint="eastAsia"/>
          <w:rtl/>
          <w:lang w:bidi="fa-IR"/>
        </w:rPr>
        <w:t>ک</w:t>
      </w:r>
      <w:r>
        <w:rPr>
          <w:rFonts w:eastAsiaTheme="minorEastAsia" w:hint="cs"/>
          <w:rtl/>
          <w:lang w:bidi="fa-IR"/>
        </w:rPr>
        <w:t xml:space="preserve"> (</w:t>
      </w:r>
      <w:r w:rsidR="00500D11" w:rsidRPr="00500D11">
        <w:rPr>
          <w:rFonts w:eastAsiaTheme="minorEastAsia"/>
          <w:lang w:bidi="fa-IR"/>
        </w:rPr>
        <w:t>Plastic Hinge Length</w:t>
      </w:r>
      <w:r>
        <w:rPr>
          <w:rFonts w:eastAsiaTheme="minorEastAsia" w:hint="cs"/>
          <w:rtl/>
          <w:lang w:bidi="fa-IR"/>
        </w:rPr>
        <w:t>)</w:t>
      </w:r>
      <w:r w:rsidR="00500D11">
        <w:rPr>
          <w:rFonts w:eastAsiaTheme="minorEastAsia" w:hint="cs"/>
          <w:rtl/>
          <w:lang w:bidi="fa-IR"/>
        </w:rPr>
        <w:t xml:space="preserve"> </w:t>
      </w:r>
      <w:r w:rsidR="00500D11" w:rsidRPr="00500D11">
        <w:rPr>
          <w:rFonts w:eastAsiaTheme="minorEastAsia"/>
          <w:rtl/>
          <w:lang w:bidi="fa-IR"/>
        </w:rPr>
        <w:t>نام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ده</w:t>
      </w:r>
      <w:r w:rsidR="00500D11" w:rsidRPr="00500D11">
        <w:rPr>
          <w:rFonts w:eastAsiaTheme="minorEastAsia"/>
          <w:rtl/>
          <w:lang w:bidi="fa-IR"/>
        </w:rPr>
        <w:t xml:space="preserve"> م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>
        <w:rPr>
          <w:rFonts w:eastAsiaTheme="minorEastAsia"/>
          <w:rtl/>
          <w:lang w:bidi="fa-IR"/>
        </w:rPr>
        <w:softHyphen/>
      </w:r>
      <w:r w:rsidR="00500D11" w:rsidRPr="00500D11">
        <w:rPr>
          <w:rFonts w:eastAsiaTheme="minorEastAsia" w:hint="eastAsia"/>
          <w:rtl/>
          <w:lang w:bidi="fa-IR"/>
        </w:rPr>
        <w:t>شود</w:t>
      </w:r>
      <w:r w:rsidR="00500D11" w:rsidRPr="00500D11">
        <w:rPr>
          <w:rFonts w:eastAsiaTheme="minorEastAsia"/>
          <w:rtl/>
          <w:lang w:bidi="fa-IR"/>
        </w:rPr>
        <w:t xml:space="preserve"> گسترش م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>
        <w:rPr>
          <w:rFonts w:eastAsiaTheme="minorEastAsia"/>
          <w:rtl/>
          <w:lang w:bidi="fa-IR"/>
        </w:rPr>
        <w:softHyphen/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ابند</w:t>
      </w:r>
      <w:r w:rsidR="00500D11" w:rsidRPr="00500D11">
        <w:rPr>
          <w:rFonts w:eastAsiaTheme="minorEastAsia"/>
          <w:rtl/>
          <w:lang w:bidi="fa-IR"/>
        </w:rPr>
        <w:t>. تمام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/>
          <w:rtl/>
          <w:lang w:bidi="fa-IR"/>
        </w:rPr>
        <w:t xml:space="preserve"> تغ</w:t>
      </w:r>
      <w:r w:rsidR="00500D11" w:rsidRPr="00500D11">
        <w:rPr>
          <w:rFonts w:eastAsiaTheme="minorEastAsia" w:hint="cs"/>
          <w:rtl/>
          <w:lang w:bidi="fa-IR"/>
        </w:rPr>
        <w:t>یی</w:t>
      </w:r>
      <w:r w:rsidR="00500D11" w:rsidRPr="00500D11">
        <w:rPr>
          <w:rFonts w:eastAsiaTheme="minorEastAsia" w:hint="eastAsia"/>
          <w:rtl/>
          <w:lang w:bidi="fa-IR"/>
        </w:rPr>
        <w:t>رشکل</w:t>
      </w:r>
      <w:r w:rsidR="00500D11">
        <w:rPr>
          <w:rFonts w:eastAsiaTheme="minorEastAsia"/>
          <w:rtl/>
          <w:lang w:bidi="fa-IR"/>
        </w:rPr>
        <w:softHyphen/>
      </w:r>
      <w:r w:rsidR="00500D11" w:rsidRPr="00500D11">
        <w:rPr>
          <w:rFonts w:eastAsiaTheme="minorEastAsia" w:hint="eastAsia"/>
          <w:rtl/>
          <w:lang w:bidi="fa-IR"/>
        </w:rPr>
        <w:t>هاي</w:t>
      </w:r>
      <w:r w:rsidR="00500D11" w:rsidRPr="00500D11">
        <w:rPr>
          <w:rFonts w:eastAsiaTheme="minorEastAsia"/>
          <w:rtl/>
          <w:lang w:bidi="fa-IR"/>
        </w:rPr>
        <w:t xml:space="preserve"> پلاست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ک،</w:t>
      </w:r>
      <w:r w:rsidR="00500D11">
        <w:rPr>
          <w:rFonts w:eastAsiaTheme="minorEastAsia" w:hint="cs"/>
          <w:rtl/>
          <w:lang w:bidi="fa-IR"/>
        </w:rPr>
        <w:t xml:space="preserve"> </w:t>
      </w:r>
      <w:r w:rsidR="00500D11" w:rsidRPr="00500D11">
        <w:rPr>
          <w:rFonts w:eastAsiaTheme="minorEastAsia"/>
          <w:rtl/>
          <w:lang w:bidi="fa-IR"/>
        </w:rPr>
        <w:t>چه انتقال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/>
          <w:rtl/>
          <w:lang w:bidi="fa-IR"/>
        </w:rPr>
        <w:t xml:space="preserve"> 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ا</w:t>
      </w:r>
      <w:r w:rsidR="00500D11" w:rsidRPr="00500D11">
        <w:rPr>
          <w:rFonts w:eastAsiaTheme="minorEastAsia"/>
          <w:rtl/>
          <w:lang w:bidi="fa-IR"/>
        </w:rPr>
        <w:t xml:space="preserve"> دوران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/>
          <w:rtl/>
          <w:lang w:bidi="fa-IR"/>
        </w:rPr>
        <w:t xml:space="preserve"> در ا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ن</w:t>
      </w:r>
      <w:r w:rsidR="00500D11" w:rsidRPr="00500D11">
        <w:rPr>
          <w:rFonts w:eastAsiaTheme="minorEastAsia"/>
          <w:rtl/>
          <w:lang w:bidi="fa-IR"/>
        </w:rPr>
        <w:t xml:space="preserve"> مفصل نقطه</w:t>
      </w:r>
      <w:r w:rsidR="00500D11">
        <w:rPr>
          <w:rFonts w:eastAsiaTheme="minorEastAsia"/>
          <w:rtl/>
          <w:lang w:bidi="fa-IR"/>
        </w:rPr>
        <w:softHyphen/>
      </w:r>
      <w:r w:rsidR="00500D11" w:rsidRPr="00500D11">
        <w:rPr>
          <w:rFonts w:eastAsiaTheme="minorEastAsia"/>
          <w:rtl/>
          <w:lang w:bidi="fa-IR"/>
        </w:rPr>
        <w:t>اي روي م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>
        <w:rPr>
          <w:rFonts w:eastAsiaTheme="minorEastAsia"/>
          <w:rtl/>
          <w:lang w:bidi="fa-IR"/>
        </w:rPr>
        <w:softHyphen/>
      </w:r>
      <w:r w:rsidR="00500D11" w:rsidRPr="00500D11">
        <w:rPr>
          <w:rFonts w:eastAsiaTheme="minorEastAsia" w:hint="eastAsia"/>
          <w:rtl/>
          <w:lang w:bidi="fa-IR"/>
        </w:rPr>
        <w:t>دهد</w:t>
      </w:r>
      <w:r w:rsidR="00500D11" w:rsidRPr="00500D11">
        <w:rPr>
          <w:rFonts w:eastAsiaTheme="minorEastAsia"/>
          <w:rtl/>
          <w:lang w:bidi="fa-IR"/>
        </w:rPr>
        <w:t>. معن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/>
          <w:rtl/>
          <w:lang w:bidi="fa-IR"/>
        </w:rPr>
        <w:t xml:space="preserve"> ا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ن</w:t>
      </w:r>
      <w:r w:rsidR="00500D11" w:rsidRPr="00500D11">
        <w:rPr>
          <w:rFonts w:eastAsiaTheme="minorEastAsia"/>
          <w:rtl/>
          <w:lang w:bidi="fa-IR"/>
        </w:rPr>
        <w:t xml:space="preserve"> جمله ا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ن</w:t>
      </w:r>
      <w:r w:rsidR="00500D11" w:rsidRPr="00500D11">
        <w:rPr>
          <w:rFonts w:eastAsiaTheme="minorEastAsia"/>
          <w:rtl/>
          <w:lang w:bidi="fa-IR"/>
        </w:rPr>
        <w:t xml:space="preserve"> است که با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د</w:t>
      </w:r>
      <w:r w:rsidR="00500D11" w:rsidRPr="00500D11">
        <w:rPr>
          <w:rFonts w:eastAsiaTheme="minorEastAsia"/>
          <w:rtl/>
          <w:lang w:bidi="fa-IR"/>
        </w:rPr>
        <w:t xml:space="preserve"> 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ک</w:t>
      </w:r>
      <w:r w:rsidR="00500D11" w:rsidRPr="00500D11">
        <w:rPr>
          <w:rFonts w:eastAsiaTheme="minorEastAsia"/>
          <w:rtl/>
          <w:lang w:bidi="fa-IR"/>
        </w:rPr>
        <w:t xml:space="preserve"> طول</w:t>
      </w:r>
      <w:r w:rsidR="00500D11">
        <w:rPr>
          <w:rFonts w:eastAsiaTheme="minorEastAsia" w:hint="cs"/>
          <w:rtl/>
          <w:lang w:bidi="fa-IR"/>
        </w:rPr>
        <w:t xml:space="preserve"> </w:t>
      </w:r>
      <w:r w:rsidR="00500D11" w:rsidRPr="00500D11">
        <w:rPr>
          <w:rFonts w:eastAsiaTheme="minorEastAsia" w:hint="eastAsia"/>
          <w:rtl/>
          <w:lang w:bidi="fa-IR"/>
        </w:rPr>
        <w:t>براي</w:t>
      </w:r>
      <w:r w:rsidR="00500D11" w:rsidRPr="00500D11">
        <w:rPr>
          <w:rFonts w:eastAsiaTheme="minorEastAsia"/>
          <w:rtl/>
          <w:lang w:bidi="fa-IR"/>
        </w:rPr>
        <w:t xml:space="preserve"> مفصل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/>
          <w:rtl/>
          <w:lang w:bidi="fa-IR"/>
        </w:rPr>
        <w:t xml:space="preserve"> که کرنش پلاست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ک</w:t>
      </w:r>
      <w:r w:rsidR="00500D11" w:rsidRPr="00500D11">
        <w:rPr>
          <w:rFonts w:eastAsiaTheme="minorEastAsia"/>
          <w:rtl/>
          <w:lang w:bidi="fa-IR"/>
        </w:rPr>
        <w:t xml:space="preserve"> 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ا</w:t>
      </w:r>
      <w:r w:rsidR="00500D11" w:rsidRPr="00500D11">
        <w:rPr>
          <w:rFonts w:eastAsiaTheme="minorEastAsia"/>
          <w:rtl/>
          <w:lang w:bidi="fa-IR"/>
        </w:rPr>
        <w:t xml:space="preserve"> انحناي پلاست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ک</w:t>
      </w:r>
      <w:r w:rsidR="00500D11" w:rsidRPr="00500D11">
        <w:rPr>
          <w:rFonts w:eastAsiaTheme="minorEastAsia"/>
          <w:rtl/>
          <w:lang w:bidi="fa-IR"/>
        </w:rPr>
        <w:t xml:space="preserve"> روي آن جمع زده م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>
        <w:rPr>
          <w:rFonts w:eastAsiaTheme="minorEastAsia"/>
          <w:rtl/>
          <w:lang w:bidi="fa-IR"/>
        </w:rPr>
        <w:softHyphen/>
      </w:r>
      <w:r w:rsidR="00500D11" w:rsidRPr="00500D11">
        <w:rPr>
          <w:rFonts w:eastAsiaTheme="minorEastAsia" w:hint="eastAsia"/>
          <w:rtl/>
          <w:lang w:bidi="fa-IR"/>
        </w:rPr>
        <w:t>شود</w:t>
      </w:r>
      <w:r w:rsidR="00500D11" w:rsidRPr="00500D11">
        <w:rPr>
          <w:rFonts w:eastAsiaTheme="minorEastAsia"/>
          <w:rtl/>
          <w:lang w:bidi="fa-IR"/>
        </w:rPr>
        <w:t xml:space="preserve"> فرض گردد. ا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ن</w:t>
      </w:r>
      <w:r w:rsidR="00500D11" w:rsidRPr="00500D11">
        <w:rPr>
          <w:rFonts w:eastAsiaTheme="minorEastAsia"/>
          <w:rtl/>
          <w:lang w:bidi="fa-IR"/>
        </w:rPr>
        <w:t xml:space="preserve"> طول</w:t>
      </w:r>
      <w:r w:rsidR="00500D11">
        <w:rPr>
          <w:rFonts w:eastAsiaTheme="minorEastAsia" w:hint="cs"/>
          <w:rtl/>
          <w:lang w:bidi="fa-IR"/>
        </w:rPr>
        <w:t xml:space="preserve"> </w:t>
      </w:r>
      <w:r w:rsidR="00500D11" w:rsidRPr="00500D11">
        <w:rPr>
          <w:rFonts w:eastAsiaTheme="minorEastAsia" w:hint="eastAsia"/>
          <w:rtl/>
          <w:lang w:bidi="fa-IR"/>
        </w:rPr>
        <w:t>معمولاً</w:t>
      </w:r>
      <w:r w:rsidR="00500D11" w:rsidRPr="00500D11">
        <w:rPr>
          <w:rFonts w:eastAsiaTheme="minorEastAsia"/>
          <w:rtl/>
          <w:lang w:bidi="fa-IR"/>
        </w:rPr>
        <w:t xml:space="preserve"> نسبت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/>
          <w:rtl/>
          <w:lang w:bidi="fa-IR"/>
        </w:rPr>
        <w:t xml:space="preserve"> از طول عضو و تابع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/>
          <w:rtl/>
          <w:lang w:bidi="fa-IR"/>
        </w:rPr>
        <w:t xml:space="preserve"> از عمق مقطع به و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ژه</w:t>
      </w:r>
      <w:r w:rsidR="00500D11" w:rsidRPr="00500D11">
        <w:rPr>
          <w:rFonts w:eastAsiaTheme="minorEastAsia"/>
          <w:rtl/>
          <w:lang w:bidi="fa-IR"/>
        </w:rPr>
        <w:t xml:space="preserve"> در مفاصل خمش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/>
          <w:rtl/>
          <w:lang w:bidi="fa-IR"/>
        </w:rPr>
        <w:t xml:space="preserve"> است و همچن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ن</w:t>
      </w:r>
      <w:r w:rsidR="00500D11" w:rsidRPr="00500D11">
        <w:rPr>
          <w:rFonts w:eastAsiaTheme="minorEastAsia"/>
          <w:rtl/>
          <w:lang w:bidi="fa-IR"/>
        </w:rPr>
        <w:t xml:space="preserve"> به بار</w:t>
      </w:r>
      <w:r w:rsidR="00500D11">
        <w:rPr>
          <w:rFonts w:eastAsiaTheme="minorEastAsia" w:hint="cs"/>
          <w:rtl/>
          <w:lang w:bidi="fa-IR"/>
        </w:rPr>
        <w:t xml:space="preserve"> </w:t>
      </w:r>
      <w:r w:rsidR="00500D11" w:rsidRPr="00500D11">
        <w:rPr>
          <w:rFonts w:eastAsiaTheme="minorEastAsia"/>
          <w:rtl/>
          <w:lang w:bidi="fa-IR"/>
        </w:rPr>
        <w:t>اعمال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/>
          <w:rtl/>
          <w:lang w:bidi="fa-IR"/>
        </w:rPr>
        <w:t xml:space="preserve"> و شرا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 w:hint="eastAsia"/>
          <w:rtl/>
          <w:lang w:bidi="fa-IR"/>
        </w:rPr>
        <w:t>ط</w:t>
      </w:r>
      <w:r w:rsidR="00500D11" w:rsidRPr="00500D11">
        <w:rPr>
          <w:rFonts w:eastAsiaTheme="minorEastAsia"/>
          <w:rtl/>
          <w:lang w:bidi="fa-IR"/>
        </w:rPr>
        <w:t xml:space="preserve"> مرزي عضو بستگ</w:t>
      </w:r>
      <w:r w:rsidR="00500D11" w:rsidRPr="00500D11">
        <w:rPr>
          <w:rFonts w:eastAsiaTheme="minorEastAsia" w:hint="cs"/>
          <w:rtl/>
          <w:lang w:bidi="fa-IR"/>
        </w:rPr>
        <w:t>ی</w:t>
      </w:r>
      <w:r w:rsidR="00500D11" w:rsidRPr="00500D11">
        <w:rPr>
          <w:rFonts w:eastAsiaTheme="minorEastAsia"/>
          <w:rtl/>
          <w:lang w:bidi="fa-IR"/>
        </w:rPr>
        <w:t xml:space="preserve"> دارد</w:t>
      </w:r>
      <w:r w:rsidR="00500D11">
        <w:rPr>
          <w:rFonts w:eastAsiaTheme="minorEastAsia" w:hint="cs"/>
          <w:rtl/>
          <w:lang w:bidi="fa-IR"/>
        </w:rPr>
        <w:t xml:space="preserve"> </w:t>
      </w:r>
      <w:r w:rsidR="00500D11"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41</w:t>
      </w:r>
      <w:r w:rsidR="00500D11" w:rsidRPr="00846FCA">
        <w:rPr>
          <w:rFonts w:eastAsiaTheme="minorEastAsia"/>
          <w:rtl/>
          <w:lang w:bidi="fa-IR"/>
        </w:rPr>
        <w:t>].</w:t>
      </w:r>
    </w:p>
    <w:p w14:paraId="79CF5032" w14:textId="77777777" w:rsidR="00E86512" w:rsidRDefault="00324184" w:rsidP="00324184">
      <w:pPr>
        <w:rPr>
          <w:rFonts w:eastAsiaTheme="minorEastAsia"/>
          <w:rtl/>
          <w:lang w:bidi="fa-IR"/>
        </w:rPr>
      </w:pPr>
      <w:r w:rsidRPr="00324184">
        <w:rPr>
          <w:rFonts w:eastAsiaTheme="minorEastAsia"/>
          <w:rtl/>
          <w:lang w:bidi="fa-IR"/>
        </w:rPr>
        <w:t>طول مفصل پلاست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ک</w:t>
      </w:r>
      <w:r w:rsidRPr="00324184">
        <w:rPr>
          <w:rFonts w:eastAsiaTheme="minorEastAsia"/>
          <w:rtl/>
          <w:lang w:bidi="fa-IR"/>
        </w:rPr>
        <w:t xml:space="preserve"> از معادلات تجرب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/>
          <w:rtl/>
          <w:lang w:bidi="fa-IR"/>
        </w:rPr>
        <w:t xml:space="preserve"> به دست م</w:t>
      </w:r>
      <w:r w:rsidRPr="0032418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24184">
        <w:rPr>
          <w:rFonts w:eastAsiaTheme="minorEastAsia" w:hint="eastAsia"/>
          <w:rtl/>
          <w:lang w:bidi="fa-IR"/>
        </w:rPr>
        <w:t>آ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د</w:t>
      </w:r>
      <w:r w:rsidRPr="00324184">
        <w:rPr>
          <w:rFonts w:eastAsiaTheme="minorEastAsia"/>
          <w:rtl/>
          <w:lang w:bidi="fa-IR"/>
        </w:rPr>
        <w:t>. دوران پلاست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ک</w:t>
      </w:r>
      <w:r w:rsidRPr="00324184">
        <w:rPr>
          <w:rFonts w:eastAsiaTheme="minorEastAsia"/>
          <w:rtl/>
          <w:lang w:bidi="fa-IR"/>
        </w:rPr>
        <w:t xml:space="preserve"> تابع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/>
          <w:rtl/>
          <w:lang w:bidi="fa-IR"/>
        </w:rPr>
        <w:t xml:space="preserve"> از طول مفصل</w:t>
      </w:r>
      <w:r>
        <w:rPr>
          <w:rFonts w:eastAsiaTheme="minorEastAsia" w:hint="cs"/>
          <w:rtl/>
          <w:lang w:bidi="fa-IR"/>
        </w:rPr>
        <w:t xml:space="preserve"> </w:t>
      </w:r>
      <w:r w:rsidRPr="00324184">
        <w:rPr>
          <w:rFonts w:eastAsiaTheme="minorEastAsia" w:hint="eastAsia"/>
          <w:rtl/>
          <w:lang w:bidi="fa-IR"/>
        </w:rPr>
        <w:t>پلاست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ک</w:t>
      </w:r>
      <w:r w:rsidRPr="00324184">
        <w:rPr>
          <w:rFonts w:eastAsiaTheme="minorEastAsia"/>
          <w:rtl/>
          <w:lang w:bidi="fa-IR"/>
        </w:rPr>
        <w:t xml:space="preserve"> و انحناي پلاست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ک</w:t>
      </w:r>
      <w:r w:rsidRPr="00324184">
        <w:rPr>
          <w:rFonts w:eastAsiaTheme="minorEastAsia"/>
          <w:rtl/>
          <w:lang w:bidi="fa-IR"/>
        </w:rPr>
        <w:t xml:space="preserve"> است. ظرف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ت</w:t>
      </w:r>
      <w:r w:rsidRPr="00324184">
        <w:rPr>
          <w:rFonts w:eastAsiaTheme="minorEastAsia"/>
          <w:rtl/>
          <w:lang w:bidi="fa-IR"/>
        </w:rPr>
        <w:t xml:space="preserve"> شکل</w:t>
      </w:r>
      <w:r>
        <w:rPr>
          <w:rFonts w:eastAsiaTheme="minorEastAsia"/>
          <w:rtl/>
          <w:lang w:bidi="fa-IR"/>
        </w:rPr>
        <w:softHyphen/>
      </w:r>
      <w:r w:rsidRPr="00324184">
        <w:rPr>
          <w:rFonts w:eastAsiaTheme="minorEastAsia"/>
          <w:rtl/>
          <w:lang w:bidi="fa-IR"/>
        </w:rPr>
        <w:t>پذ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ري</w:t>
      </w:r>
      <w:r w:rsidRPr="00324184">
        <w:rPr>
          <w:rFonts w:eastAsiaTheme="minorEastAsia"/>
          <w:rtl/>
          <w:lang w:bidi="fa-IR"/>
        </w:rPr>
        <w:t xml:space="preserve"> از انحناها 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ا</w:t>
      </w:r>
      <w:r w:rsidRPr="00324184">
        <w:rPr>
          <w:rFonts w:eastAsiaTheme="minorEastAsia"/>
          <w:rtl/>
          <w:lang w:bidi="fa-IR"/>
        </w:rPr>
        <w:t xml:space="preserve"> جابجا</w:t>
      </w:r>
      <w:r w:rsidRPr="00324184">
        <w:rPr>
          <w:rFonts w:eastAsiaTheme="minorEastAsia" w:hint="cs"/>
          <w:rtl/>
          <w:lang w:bidi="fa-IR"/>
        </w:rPr>
        <w:t>یی</w:t>
      </w:r>
      <w:r>
        <w:rPr>
          <w:rFonts w:eastAsiaTheme="minorEastAsia"/>
          <w:rtl/>
          <w:lang w:bidi="fa-IR"/>
        </w:rPr>
        <w:softHyphen/>
      </w:r>
      <w:r w:rsidRPr="00324184">
        <w:rPr>
          <w:rFonts w:eastAsiaTheme="minorEastAsia" w:hint="eastAsia"/>
          <w:rtl/>
          <w:lang w:bidi="fa-IR"/>
        </w:rPr>
        <w:t>هاي</w:t>
      </w:r>
      <w:r w:rsidRPr="00324184">
        <w:rPr>
          <w:rFonts w:eastAsiaTheme="minorEastAsia"/>
          <w:rtl/>
          <w:lang w:bidi="fa-IR"/>
        </w:rPr>
        <w:t xml:space="preserve"> نها</w:t>
      </w:r>
      <w:r w:rsidRPr="00324184">
        <w:rPr>
          <w:rFonts w:eastAsiaTheme="minorEastAsia" w:hint="cs"/>
          <w:rtl/>
          <w:lang w:bidi="fa-IR"/>
        </w:rPr>
        <w:t>یی</w:t>
      </w:r>
      <w:r w:rsidRPr="00324184">
        <w:rPr>
          <w:rFonts w:eastAsiaTheme="minorEastAsia"/>
          <w:rtl/>
          <w:lang w:bidi="fa-IR"/>
        </w:rPr>
        <w:t xml:space="preserve"> در مقابل انحناها</w:t>
      </w:r>
      <w:r>
        <w:rPr>
          <w:rFonts w:eastAsiaTheme="minorEastAsia" w:hint="cs"/>
          <w:rtl/>
          <w:lang w:bidi="fa-IR"/>
        </w:rPr>
        <w:t xml:space="preserve"> 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ا</w:t>
      </w:r>
      <w:r w:rsidRPr="00324184">
        <w:rPr>
          <w:rFonts w:eastAsiaTheme="minorEastAsia"/>
          <w:rtl/>
          <w:lang w:bidi="fa-IR"/>
        </w:rPr>
        <w:t xml:space="preserve"> جابجا</w:t>
      </w:r>
      <w:r w:rsidRPr="00324184">
        <w:rPr>
          <w:rFonts w:eastAsiaTheme="minorEastAsia" w:hint="cs"/>
          <w:rtl/>
          <w:lang w:bidi="fa-IR"/>
        </w:rPr>
        <w:t>یی</w:t>
      </w:r>
      <w:r>
        <w:rPr>
          <w:rFonts w:eastAsiaTheme="minorEastAsia"/>
          <w:rtl/>
          <w:lang w:bidi="fa-IR"/>
        </w:rPr>
        <w:softHyphen/>
      </w:r>
      <w:r w:rsidRPr="00324184">
        <w:rPr>
          <w:rFonts w:eastAsiaTheme="minorEastAsia" w:hint="eastAsia"/>
          <w:rtl/>
          <w:lang w:bidi="fa-IR"/>
        </w:rPr>
        <w:t>هاي</w:t>
      </w:r>
      <w:r w:rsidRPr="00324184">
        <w:rPr>
          <w:rFonts w:eastAsiaTheme="minorEastAsia"/>
          <w:rtl/>
          <w:lang w:bidi="fa-IR"/>
        </w:rPr>
        <w:t xml:space="preserve"> تسل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م</w:t>
      </w:r>
      <w:r w:rsidRPr="00324184">
        <w:rPr>
          <w:rFonts w:eastAsiaTheme="minorEastAsia"/>
          <w:rtl/>
          <w:lang w:bidi="fa-IR"/>
        </w:rPr>
        <w:t xml:space="preserve"> تع</w:t>
      </w:r>
      <w:r w:rsidRPr="00324184">
        <w:rPr>
          <w:rFonts w:eastAsiaTheme="minorEastAsia" w:hint="cs"/>
          <w:rtl/>
          <w:lang w:bidi="fa-IR"/>
        </w:rPr>
        <w:t>یی</w:t>
      </w:r>
      <w:r w:rsidRPr="00324184">
        <w:rPr>
          <w:rFonts w:eastAsiaTheme="minorEastAsia" w:hint="eastAsia"/>
          <w:rtl/>
          <w:lang w:bidi="fa-IR"/>
        </w:rPr>
        <w:t>ن</w:t>
      </w:r>
      <w:r w:rsidRPr="00324184">
        <w:rPr>
          <w:rFonts w:eastAsiaTheme="minorEastAsia"/>
          <w:rtl/>
          <w:lang w:bidi="fa-IR"/>
        </w:rPr>
        <w:t xml:space="preserve"> م</w:t>
      </w:r>
      <w:r w:rsidRPr="0032418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24184">
        <w:rPr>
          <w:rFonts w:eastAsiaTheme="minorEastAsia" w:hint="eastAsia"/>
          <w:rtl/>
          <w:lang w:bidi="fa-IR"/>
        </w:rPr>
        <w:t>شود</w:t>
      </w:r>
      <w:r w:rsidRPr="00324184">
        <w:rPr>
          <w:rFonts w:eastAsiaTheme="minorEastAsia"/>
          <w:rtl/>
          <w:lang w:bidi="fa-IR"/>
        </w:rPr>
        <w:t>. مفاصل پلاست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ک</w:t>
      </w:r>
      <w:r w:rsidRPr="00324184">
        <w:rPr>
          <w:rFonts w:eastAsiaTheme="minorEastAsia"/>
          <w:rtl/>
          <w:lang w:bidi="fa-IR"/>
        </w:rPr>
        <w:t xml:space="preserve"> ابتدا در مقاطع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/>
          <w:rtl/>
          <w:lang w:bidi="fa-IR"/>
        </w:rPr>
        <w:t xml:space="preserve"> که تحت اثر بزرگتر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ن</w:t>
      </w:r>
      <w:r w:rsidRPr="00324184">
        <w:rPr>
          <w:rFonts w:eastAsiaTheme="minorEastAsia"/>
          <w:rtl/>
          <w:lang w:bidi="fa-IR"/>
        </w:rPr>
        <w:t xml:space="preserve"> انحنا</w:t>
      </w:r>
      <w:r>
        <w:rPr>
          <w:rFonts w:eastAsiaTheme="minorEastAsia" w:hint="cs"/>
          <w:rtl/>
          <w:lang w:bidi="fa-IR"/>
        </w:rPr>
        <w:t xml:space="preserve"> </w:t>
      </w:r>
      <w:r w:rsidRPr="00324184">
        <w:rPr>
          <w:rFonts w:eastAsiaTheme="minorEastAsia"/>
          <w:rtl/>
          <w:lang w:bidi="fa-IR"/>
        </w:rPr>
        <w:t>قرار دارند تشک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ل</w:t>
      </w:r>
      <w:r w:rsidRPr="00324184">
        <w:rPr>
          <w:rFonts w:eastAsiaTheme="minorEastAsia"/>
          <w:rtl/>
          <w:lang w:bidi="fa-IR"/>
        </w:rPr>
        <w:t xml:space="preserve"> م</w:t>
      </w:r>
      <w:r w:rsidRPr="0032418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24184">
        <w:rPr>
          <w:rFonts w:eastAsiaTheme="minorEastAsia" w:hint="eastAsia"/>
          <w:rtl/>
          <w:lang w:bidi="fa-IR"/>
        </w:rPr>
        <w:t>شوند</w:t>
      </w:r>
      <w:r w:rsidRPr="00324184">
        <w:rPr>
          <w:rFonts w:eastAsiaTheme="minorEastAsia"/>
          <w:rtl/>
          <w:lang w:bidi="fa-IR"/>
        </w:rPr>
        <w:t>. به عنوان مثال در ت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رها</w:t>
      </w:r>
      <w:r w:rsidRPr="00324184">
        <w:rPr>
          <w:rFonts w:eastAsiaTheme="minorEastAsia"/>
          <w:rtl/>
          <w:lang w:bidi="fa-IR"/>
        </w:rPr>
        <w:t xml:space="preserve"> مکان</w:t>
      </w:r>
      <w:r>
        <w:rPr>
          <w:rFonts w:eastAsiaTheme="minorEastAsia"/>
          <w:rtl/>
          <w:lang w:bidi="fa-IR"/>
        </w:rPr>
        <w:softHyphen/>
      </w:r>
      <w:r w:rsidRPr="00324184">
        <w:rPr>
          <w:rFonts w:eastAsiaTheme="minorEastAsia"/>
          <w:rtl/>
          <w:lang w:bidi="fa-IR"/>
        </w:rPr>
        <w:t>هاي احتمال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/>
          <w:rtl/>
          <w:lang w:bidi="fa-IR"/>
        </w:rPr>
        <w:t xml:space="preserve"> براي گسترش مفاصل پلاست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ک</w:t>
      </w:r>
      <w:r>
        <w:rPr>
          <w:rFonts w:eastAsiaTheme="minorEastAsia" w:hint="cs"/>
          <w:rtl/>
          <w:lang w:bidi="fa-IR"/>
        </w:rPr>
        <w:t xml:space="preserve"> </w:t>
      </w:r>
      <w:r w:rsidRPr="00324184">
        <w:rPr>
          <w:rFonts w:eastAsiaTheme="minorEastAsia" w:hint="eastAsia"/>
          <w:rtl/>
          <w:lang w:bidi="fa-IR"/>
        </w:rPr>
        <w:t>عبارتند</w:t>
      </w:r>
      <w:r w:rsidRPr="00324184">
        <w:rPr>
          <w:rFonts w:eastAsiaTheme="minorEastAsia"/>
          <w:rtl/>
          <w:lang w:bidi="fa-IR"/>
        </w:rPr>
        <w:t xml:space="preserve"> از:</w:t>
      </w:r>
    </w:p>
    <w:p w14:paraId="2144932A" w14:textId="77777777" w:rsidR="00324184" w:rsidRDefault="00324184" w:rsidP="00324184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 w:rsidRPr="00324184">
        <w:rPr>
          <w:rFonts w:eastAsiaTheme="minorEastAsia"/>
          <w:rtl/>
          <w:lang w:bidi="fa-IR"/>
        </w:rPr>
        <w:t>نقاط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/>
          <w:rtl/>
          <w:lang w:bidi="fa-IR"/>
        </w:rPr>
        <w:t xml:space="preserve"> از عضو که تحت اثر بار متمرکز قرار دارند.</w:t>
      </w:r>
    </w:p>
    <w:p w14:paraId="5ECE759E" w14:textId="77777777" w:rsidR="00324184" w:rsidRDefault="00324184" w:rsidP="00324184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 w:rsidRPr="00324184">
        <w:rPr>
          <w:rFonts w:eastAsiaTheme="minorEastAsia"/>
          <w:rtl/>
          <w:lang w:bidi="fa-IR"/>
        </w:rPr>
        <w:lastRenderedPageBreak/>
        <w:t>نقاط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/>
          <w:rtl/>
          <w:lang w:bidi="fa-IR"/>
        </w:rPr>
        <w:t xml:space="preserve"> از عضو که دچار تغ</w:t>
      </w:r>
      <w:r w:rsidRPr="00324184">
        <w:rPr>
          <w:rFonts w:eastAsiaTheme="minorEastAsia" w:hint="cs"/>
          <w:rtl/>
          <w:lang w:bidi="fa-IR"/>
        </w:rPr>
        <w:t>یی</w:t>
      </w:r>
      <w:r w:rsidRPr="00324184">
        <w:rPr>
          <w:rFonts w:eastAsiaTheme="minorEastAsia" w:hint="eastAsia"/>
          <w:rtl/>
          <w:lang w:bidi="fa-IR"/>
        </w:rPr>
        <w:t>ر</w:t>
      </w:r>
      <w:r w:rsidRPr="00324184">
        <w:rPr>
          <w:rFonts w:eastAsiaTheme="minorEastAsia"/>
          <w:rtl/>
          <w:lang w:bidi="fa-IR"/>
        </w:rPr>
        <w:t xml:space="preserve"> در هندسه م</w:t>
      </w:r>
      <w:r w:rsidRPr="0032418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24184">
        <w:rPr>
          <w:rFonts w:eastAsiaTheme="minorEastAsia" w:hint="eastAsia"/>
          <w:rtl/>
          <w:lang w:bidi="fa-IR"/>
        </w:rPr>
        <w:t>شوند</w:t>
      </w:r>
      <w:r w:rsidRPr="00324184">
        <w:rPr>
          <w:rFonts w:eastAsiaTheme="minorEastAsia"/>
          <w:rtl/>
          <w:lang w:bidi="fa-IR"/>
        </w:rPr>
        <w:t>.</w:t>
      </w:r>
    </w:p>
    <w:p w14:paraId="3183138E" w14:textId="77777777" w:rsidR="00324184" w:rsidRDefault="00324184" w:rsidP="00324184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 w:rsidRPr="00324184">
        <w:rPr>
          <w:rFonts w:eastAsiaTheme="minorEastAsia"/>
          <w:rtl/>
          <w:lang w:bidi="fa-IR"/>
        </w:rPr>
        <w:t>هنگام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/>
          <w:rtl/>
          <w:lang w:bidi="fa-IR"/>
        </w:rPr>
        <w:t xml:space="preserve"> که عضو تحت اثر بار گسترده 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 w:hint="eastAsia"/>
          <w:rtl/>
          <w:lang w:bidi="fa-IR"/>
        </w:rPr>
        <w:t>کنواخت</w:t>
      </w:r>
      <w:r w:rsidRPr="00324184">
        <w:rPr>
          <w:rFonts w:eastAsiaTheme="minorEastAsia"/>
          <w:rtl/>
          <w:lang w:bidi="fa-IR"/>
        </w:rPr>
        <w:t xml:space="preserve"> قرار دارد، نقاط</w:t>
      </w:r>
      <w:r w:rsidRPr="00324184">
        <w:rPr>
          <w:rFonts w:eastAsiaTheme="minorEastAsia" w:hint="cs"/>
          <w:rtl/>
          <w:lang w:bidi="fa-IR"/>
        </w:rPr>
        <w:t>ی</w:t>
      </w:r>
      <w:r w:rsidRPr="00324184">
        <w:rPr>
          <w:rFonts w:eastAsiaTheme="minorEastAsia"/>
          <w:rtl/>
          <w:lang w:bidi="fa-IR"/>
        </w:rPr>
        <w:t xml:space="preserve"> از عضو که برش صفر است.</w:t>
      </w:r>
    </w:p>
    <w:p w14:paraId="0C91EA4F" w14:textId="77777777" w:rsidR="00324184" w:rsidRDefault="00324184" w:rsidP="00324184">
      <w:pPr>
        <w:rPr>
          <w:rFonts w:eastAsiaTheme="minorEastAsia"/>
          <w:rtl/>
          <w:lang w:bidi="fa-IR"/>
        </w:rPr>
      </w:pPr>
    </w:p>
    <w:p w14:paraId="54D68342" w14:textId="77777777" w:rsidR="003D0B0B" w:rsidRDefault="003D0B0B" w:rsidP="00755987">
      <w:pPr>
        <w:pStyle w:val="a"/>
        <w:rPr>
          <w:rFonts w:eastAsiaTheme="minorEastAsia"/>
          <w:rtl/>
        </w:rPr>
      </w:pPr>
      <w:bookmarkStart w:id="336" w:name="_Toc32159828"/>
      <w:bookmarkStart w:id="337" w:name="_Toc32161984"/>
      <w:bookmarkStart w:id="338" w:name="_Toc32162242"/>
      <w:bookmarkStart w:id="339" w:name="_Toc32162346"/>
      <w:bookmarkStart w:id="340" w:name="_Toc51696473"/>
      <w:r>
        <w:rPr>
          <w:rFonts w:eastAsiaTheme="minorEastAsia" w:hint="cs"/>
          <w:rtl/>
          <w:lang w:bidi="fa-IR"/>
        </w:rPr>
        <w:t xml:space="preserve">2-1-4-3- </w:t>
      </w:r>
      <w:r w:rsidRPr="003D0B0B">
        <w:rPr>
          <w:rFonts w:eastAsiaTheme="minorEastAsia"/>
          <w:rtl/>
          <w:lang w:bidi="fa-IR"/>
        </w:rPr>
        <w:t>تعر</w:t>
      </w:r>
      <w:r w:rsidRPr="003D0B0B">
        <w:rPr>
          <w:rFonts w:eastAsiaTheme="minorEastAsia" w:hint="cs"/>
          <w:rtl/>
          <w:lang w:bidi="fa-IR"/>
        </w:rPr>
        <w:t>ی</w:t>
      </w:r>
      <w:r w:rsidRPr="003D0B0B">
        <w:rPr>
          <w:rFonts w:eastAsiaTheme="minorEastAsia" w:hint="eastAsia"/>
          <w:rtl/>
          <w:lang w:bidi="fa-IR"/>
        </w:rPr>
        <w:t>ف</w:t>
      </w:r>
      <w:r w:rsidRPr="003D0B0B">
        <w:rPr>
          <w:rFonts w:eastAsiaTheme="minorEastAsia"/>
          <w:rtl/>
          <w:lang w:bidi="fa-IR"/>
        </w:rPr>
        <w:t xml:space="preserve"> مفاصل غ</w:t>
      </w:r>
      <w:r w:rsidRPr="003D0B0B">
        <w:rPr>
          <w:rFonts w:eastAsiaTheme="minorEastAsia" w:hint="cs"/>
          <w:rtl/>
          <w:lang w:bidi="fa-IR"/>
        </w:rPr>
        <w:t>ی</w:t>
      </w:r>
      <w:r w:rsidRPr="003D0B0B">
        <w:rPr>
          <w:rFonts w:eastAsiaTheme="minorEastAsia" w:hint="eastAsia"/>
          <w:rtl/>
          <w:lang w:bidi="fa-IR"/>
        </w:rPr>
        <w:t>رخط</w:t>
      </w:r>
      <w:r w:rsidRPr="003D0B0B">
        <w:rPr>
          <w:rFonts w:eastAsiaTheme="minorEastAsia" w:hint="cs"/>
          <w:rtl/>
          <w:lang w:bidi="fa-IR"/>
        </w:rPr>
        <w:t>ی</w:t>
      </w:r>
      <w:r w:rsidRPr="003D0B0B">
        <w:rPr>
          <w:rFonts w:eastAsiaTheme="minorEastAsia"/>
          <w:rtl/>
          <w:lang w:bidi="fa-IR"/>
        </w:rPr>
        <w:t xml:space="preserve"> اعضاي سازه</w:t>
      </w:r>
      <w:bookmarkEnd w:id="336"/>
      <w:bookmarkEnd w:id="337"/>
      <w:bookmarkEnd w:id="338"/>
      <w:bookmarkEnd w:id="339"/>
      <w:bookmarkEnd w:id="340"/>
    </w:p>
    <w:p w14:paraId="44765B69" w14:textId="77777777" w:rsidR="003D0B0B" w:rsidRDefault="00464471" w:rsidP="007C7731">
      <w:pPr>
        <w:rPr>
          <w:rFonts w:eastAsiaTheme="minorEastAsia"/>
          <w:rtl/>
          <w:lang w:bidi="fa-IR"/>
        </w:rPr>
      </w:pPr>
      <w:r w:rsidRPr="00464471">
        <w:rPr>
          <w:rFonts w:eastAsiaTheme="minorEastAsia"/>
          <w:rtl/>
          <w:lang w:bidi="fa-IR"/>
        </w:rPr>
        <w:t>براي انجام تحل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ل</w:t>
      </w:r>
      <w:r w:rsidRPr="00464471">
        <w:rPr>
          <w:rFonts w:eastAsiaTheme="minorEastAsia"/>
          <w:rtl/>
          <w:lang w:bidi="fa-IR"/>
        </w:rPr>
        <w:t xml:space="preserve"> بار افزون به عنوان 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ک</w:t>
      </w:r>
      <w:r w:rsidRPr="00464471">
        <w:rPr>
          <w:rFonts w:eastAsiaTheme="minorEastAsia"/>
          <w:rtl/>
          <w:lang w:bidi="fa-IR"/>
        </w:rPr>
        <w:t xml:space="preserve"> تحل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ل</w:t>
      </w:r>
      <w:r w:rsidRPr="00464471">
        <w:rPr>
          <w:rFonts w:eastAsiaTheme="minorEastAsia"/>
          <w:rtl/>
          <w:lang w:bidi="fa-IR"/>
        </w:rPr>
        <w:t xml:space="preserve"> استات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ک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/>
          <w:rtl/>
          <w:lang w:bidi="fa-IR"/>
        </w:rPr>
        <w:t xml:space="preserve"> غ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رخط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،</w:t>
      </w:r>
      <w:r w:rsidRPr="00464471">
        <w:rPr>
          <w:rFonts w:eastAsiaTheme="minorEastAsia"/>
          <w:rtl/>
          <w:lang w:bidi="fa-IR"/>
        </w:rPr>
        <w:t xml:space="preserve"> ن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از</w:t>
      </w:r>
      <w:r w:rsidRPr="00464471">
        <w:rPr>
          <w:rFonts w:eastAsiaTheme="minorEastAsia"/>
          <w:rtl/>
          <w:lang w:bidi="fa-IR"/>
        </w:rPr>
        <w:t xml:space="preserve"> به تعر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ف</w:t>
      </w:r>
      <w:r w:rsidRPr="00464471">
        <w:rPr>
          <w:rFonts w:eastAsiaTheme="minorEastAsia"/>
          <w:rtl/>
          <w:lang w:bidi="fa-IR"/>
        </w:rPr>
        <w:t xml:space="preserve"> مفاصل غ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رخط</w:t>
      </w:r>
      <w:r w:rsidRPr="00464471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464471">
        <w:rPr>
          <w:rFonts w:eastAsiaTheme="minorEastAsia" w:hint="eastAsia"/>
          <w:rtl/>
          <w:lang w:bidi="fa-IR"/>
        </w:rPr>
        <w:t>در</w:t>
      </w:r>
      <w:r w:rsidRPr="00464471">
        <w:rPr>
          <w:rFonts w:eastAsiaTheme="minorEastAsia"/>
          <w:rtl/>
          <w:lang w:bidi="fa-IR"/>
        </w:rPr>
        <w:t xml:space="preserve"> محل</w:t>
      </w:r>
      <w:r w:rsidR="001A020E">
        <w:rPr>
          <w:rFonts w:eastAsiaTheme="minorEastAsia"/>
          <w:rtl/>
          <w:lang w:bidi="fa-IR"/>
        </w:rPr>
        <w:softHyphen/>
      </w:r>
      <w:r w:rsidRPr="00464471">
        <w:rPr>
          <w:rFonts w:eastAsiaTheme="minorEastAsia"/>
          <w:rtl/>
          <w:lang w:bidi="fa-IR"/>
        </w:rPr>
        <w:t>ها</w:t>
      </w:r>
      <w:r w:rsidRPr="00464471">
        <w:rPr>
          <w:rFonts w:eastAsiaTheme="minorEastAsia" w:hint="cs"/>
          <w:rtl/>
          <w:lang w:bidi="fa-IR"/>
        </w:rPr>
        <w:t>یی</w:t>
      </w:r>
      <w:r w:rsidRPr="00464471">
        <w:rPr>
          <w:rFonts w:eastAsiaTheme="minorEastAsia"/>
          <w:rtl/>
          <w:lang w:bidi="fa-IR"/>
        </w:rPr>
        <w:t xml:space="preserve"> که در هنگام انجام تحل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ل</w:t>
      </w:r>
      <w:r w:rsidRPr="00464471">
        <w:rPr>
          <w:rFonts w:eastAsiaTheme="minorEastAsia"/>
          <w:rtl/>
          <w:lang w:bidi="fa-IR"/>
        </w:rPr>
        <w:t xml:space="preserve"> ب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شتر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ن</w:t>
      </w:r>
      <w:r w:rsidRPr="00464471">
        <w:rPr>
          <w:rFonts w:eastAsiaTheme="minorEastAsia"/>
          <w:rtl/>
          <w:lang w:bidi="fa-IR"/>
        </w:rPr>
        <w:t xml:space="preserve"> ن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رو</w:t>
      </w:r>
      <w:r w:rsidRPr="00464471">
        <w:rPr>
          <w:rFonts w:eastAsiaTheme="minorEastAsia"/>
          <w:rtl/>
          <w:lang w:bidi="fa-IR"/>
        </w:rPr>
        <w:t xml:space="preserve"> را تحمل م</w:t>
      </w:r>
      <w:r w:rsidRPr="00464471">
        <w:rPr>
          <w:rFonts w:eastAsiaTheme="minorEastAsia" w:hint="cs"/>
          <w:rtl/>
          <w:lang w:bidi="fa-IR"/>
        </w:rPr>
        <w:t>ی</w:t>
      </w:r>
      <w:r w:rsidR="001A020E">
        <w:rPr>
          <w:rFonts w:eastAsiaTheme="minorEastAsia"/>
          <w:rtl/>
          <w:lang w:bidi="fa-IR"/>
        </w:rPr>
        <w:softHyphen/>
      </w:r>
      <w:r w:rsidRPr="00464471">
        <w:rPr>
          <w:rFonts w:eastAsiaTheme="minorEastAsia" w:hint="eastAsia"/>
          <w:rtl/>
          <w:lang w:bidi="fa-IR"/>
        </w:rPr>
        <w:t>کنند</w:t>
      </w:r>
      <w:r w:rsidRPr="00464471">
        <w:rPr>
          <w:rFonts w:eastAsiaTheme="minorEastAsia"/>
          <w:rtl/>
          <w:lang w:bidi="fa-IR"/>
        </w:rPr>
        <w:t xml:space="preserve"> ضروري م</w:t>
      </w:r>
      <w:r w:rsidRPr="00464471">
        <w:rPr>
          <w:rFonts w:eastAsiaTheme="minorEastAsia" w:hint="cs"/>
          <w:rtl/>
          <w:lang w:bidi="fa-IR"/>
        </w:rPr>
        <w:t>ی</w:t>
      </w:r>
      <w:r w:rsidR="001A020E">
        <w:rPr>
          <w:rFonts w:eastAsiaTheme="minorEastAsia"/>
          <w:rtl/>
          <w:lang w:bidi="fa-IR"/>
        </w:rPr>
        <w:softHyphen/>
      </w:r>
      <w:r w:rsidRPr="00464471">
        <w:rPr>
          <w:rFonts w:eastAsiaTheme="minorEastAsia" w:hint="eastAsia"/>
          <w:rtl/>
          <w:lang w:bidi="fa-IR"/>
        </w:rPr>
        <w:t>باشد</w:t>
      </w:r>
      <w:r w:rsidRPr="00464471">
        <w:rPr>
          <w:rFonts w:eastAsiaTheme="minorEastAsia"/>
          <w:rtl/>
          <w:lang w:bidi="fa-IR"/>
        </w:rPr>
        <w:t>. ا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ن</w:t>
      </w:r>
      <w:r w:rsidRPr="00464471">
        <w:rPr>
          <w:rFonts w:eastAsiaTheme="minorEastAsia"/>
          <w:rtl/>
          <w:lang w:bidi="fa-IR"/>
        </w:rPr>
        <w:t xml:space="preserve"> محل</w:t>
      </w:r>
      <w:r w:rsidR="001A020E">
        <w:rPr>
          <w:rFonts w:eastAsiaTheme="minorEastAsia"/>
          <w:rtl/>
          <w:lang w:bidi="fa-IR"/>
        </w:rPr>
        <w:softHyphen/>
      </w:r>
      <w:r w:rsidRPr="00464471">
        <w:rPr>
          <w:rFonts w:eastAsiaTheme="minorEastAsia"/>
          <w:rtl/>
          <w:lang w:bidi="fa-IR"/>
        </w:rPr>
        <w:t>ها</w:t>
      </w:r>
      <w:r>
        <w:rPr>
          <w:rFonts w:eastAsiaTheme="minorEastAsia" w:hint="cs"/>
          <w:rtl/>
          <w:lang w:bidi="fa-IR"/>
        </w:rPr>
        <w:t xml:space="preserve"> </w:t>
      </w:r>
      <w:r w:rsidRPr="00464471">
        <w:rPr>
          <w:rFonts w:eastAsiaTheme="minorEastAsia" w:hint="eastAsia"/>
          <w:rtl/>
          <w:lang w:bidi="fa-IR"/>
        </w:rPr>
        <w:t>عمدتاً</w:t>
      </w:r>
      <w:r w:rsidRPr="00464471">
        <w:rPr>
          <w:rFonts w:eastAsiaTheme="minorEastAsia"/>
          <w:rtl/>
          <w:lang w:bidi="fa-IR"/>
        </w:rPr>
        <w:t xml:space="preserve"> در ابتدا و انتهاي ت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رها</w:t>
      </w:r>
      <w:r w:rsidRPr="00464471">
        <w:rPr>
          <w:rFonts w:eastAsiaTheme="minorEastAsia"/>
          <w:rtl/>
          <w:lang w:bidi="fa-IR"/>
        </w:rPr>
        <w:t xml:space="preserve"> و ستون</w:t>
      </w:r>
      <w:r w:rsidR="001A020E">
        <w:rPr>
          <w:rFonts w:eastAsiaTheme="minorEastAsia"/>
          <w:rtl/>
          <w:lang w:bidi="fa-IR"/>
        </w:rPr>
        <w:softHyphen/>
      </w:r>
      <w:r w:rsidRPr="00464471">
        <w:rPr>
          <w:rFonts w:eastAsiaTheme="minorEastAsia"/>
          <w:rtl/>
          <w:lang w:bidi="fa-IR"/>
        </w:rPr>
        <w:t>ها قرار دارند. در ا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ن</w:t>
      </w:r>
      <w:r w:rsidRPr="00464471">
        <w:rPr>
          <w:rFonts w:eastAsiaTheme="minorEastAsia"/>
          <w:rtl/>
          <w:lang w:bidi="fa-IR"/>
        </w:rPr>
        <w:t xml:space="preserve"> تحق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ق،</w:t>
      </w:r>
      <w:r w:rsidRPr="00464471">
        <w:rPr>
          <w:rFonts w:eastAsiaTheme="minorEastAsia"/>
          <w:rtl/>
          <w:lang w:bidi="fa-IR"/>
        </w:rPr>
        <w:t xml:space="preserve"> مفاصل غ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رخط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/>
          <w:rtl/>
          <w:lang w:bidi="fa-IR"/>
        </w:rPr>
        <w:t xml:space="preserve"> ت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رهاي</w:t>
      </w:r>
      <w:r w:rsidRPr="00464471">
        <w:rPr>
          <w:rFonts w:eastAsiaTheme="minorEastAsia"/>
          <w:rtl/>
          <w:lang w:bidi="fa-IR"/>
        </w:rPr>
        <w:t xml:space="preserve"> بتن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/>
          <w:rtl/>
          <w:lang w:bidi="fa-IR"/>
        </w:rPr>
        <w:t xml:space="preserve"> با توجه</w:t>
      </w:r>
      <w:r>
        <w:rPr>
          <w:rFonts w:eastAsiaTheme="minorEastAsia" w:hint="cs"/>
          <w:rtl/>
          <w:lang w:bidi="fa-IR"/>
        </w:rPr>
        <w:t xml:space="preserve"> </w:t>
      </w:r>
      <w:r w:rsidRPr="00464471">
        <w:rPr>
          <w:rFonts w:eastAsiaTheme="minorEastAsia"/>
          <w:rtl/>
          <w:lang w:bidi="fa-IR"/>
        </w:rPr>
        <w:t>به جدول</w:t>
      </w:r>
      <w:r>
        <w:rPr>
          <w:rFonts w:eastAsiaTheme="minorEastAsia" w:hint="cs"/>
          <w:rtl/>
          <w:lang w:bidi="fa-IR"/>
        </w:rPr>
        <w:t xml:space="preserve"> (6-7) </w:t>
      </w:r>
      <w:r w:rsidRPr="00464471">
        <w:rPr>
          <w:rFonts w:eastAsiaTheme="minorEastAsia"/>
          <w:rtl/>
          <w:lang w:bidi="fa-IR"/>
        </w:rPr>
        <w:t>دستورالعمل بهسازي لرزه</w:t>
      </w:r>
      <w:r w:rsidR="001A020E">
        <w:rPr>
          <w:rFonts w:eastAsiaTheme="minorEastAsia"/>
          <w:rtl/>
          <w:lang w:bidi="fa-IR"/>
        </w:rPr>
        <w:softHyphen/>
      </w:r>
      <w:r w:rsidRPr="00464471">
        <w:rPr>
          <w:rFonts w:eastAsiaTheme="minorEastAsia"/>
          <w:rtl/>
          <w:lang w:bidi="fa-IR"/>
        </w:rPr>
        <w:t>اي ساختمان</w:t>
      </w:r>
      <w:r w:rsidR="001A020E">
        <w:rPr>
          <w:rFonts w:eastAsiaTheme="minorEastAsia"/>
          <w:rtl/>
          <w:lang w:bidi="fa-IR"/>
        </w:rPr>
        <w:softHyphen/>
      </w:r>
      <w:r w:rsidRPr="00464471">
        <w:rPr>
          <w:rFonts w:eastAsiaTheme="minorEastAsia"/>
          <w:rtl/>
          <w:lang w:bidi="fa-IR"/>
        </w:rPr>
        <w:t>هاي موجود، مفاصل غ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رخط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/>
          <w:rtl/>
          <w:lang w:bidi="fa-IR"/>
        </w:rPr>
        <w:t xml:space="preserve"> ستون</w:t>
      </w:r>
      <w:r w:rsidR="001A020E">
        <w:rPr>
          <w:rFonts w:eastAsiaTheme="minorEastAsia"/>
          <w:rtl/>
          <w:lang w:bidi="fa-IR"/>
        </w:rPr>
        <w:softHyphen/>
      </w:r>
      <w:r w:rsidRPr="00464471">
        <w:rPr>
          <w:rFonts w:eastAsiaTheme="minorEastAsia"/>
          <w:rtl/>
          <w:lang w:bidi="fa-IR"/>
        </w:rPr>
        <w:t>هاي بتن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/>
          <w:rtl/>
          <w:lang w:bidi="fa-IR"/>
        </w:rPr>
        <w:t xml:space="preserve"> با</w:t>
      </w:r>
      <w:r>
        <w:rPr>
          <w:rFonts w:eastAsiaTheme="minorEastAsia" w:hint="cs"/>
          <w:rtl/>
          <w:lang w:bidi="fa-IR"/>
        </w:rPr>
        <w:t xml:space="preserve"> </w:t>
      </w:r>
      <w:r w:rsidRPr="00464471">
        <w:rPr>
          <w:rFonts w:eastAsiaTheme="minorEastAsia"/>
          <w:rtl/>
          <w:lang w:bidi="fa-IR"/>
        </w:rPr>
        <w:t>توجه به جدول</w:t>
      </w:r>
      <w:r>
        <w:rPr>
          <w:rFonts w:eastAsiaTheme="minorEastAsia" w:hint="cs"/>
          <w:rtl/>
          <w:lang w:bidi="fa-IR"/>
        </w:rPr>
        <w:t xml:space="preserve"> (6-8) </w:t>
      </w:r>
      <w:r w:rsidRPr="00464471">
        <w:rPr>
          <w:rFonts w:eastAsiaTheme="minorEastAsia"/>
          <w:rtl/>
          <w:lang w:bidi="fa-IR"/>
        </w:rPr>
        <w:t>دستورالعمل تعر</w:t>
      </w:r>
      <w:r w:rsidRPr="00464471">
        <w:rPr>
          <w:rFonts w:eastAsiaTheme="minorEastAsia" w:hint="cs"/>
          <w:rtl/>
          <w:lang w:bidi="fa-IR"/>
        </w:rPr>
        <w:t>ی</w:t>
      </w:r>
      <w:r w:rsidRPr="00464471">
        <w:rPr>
          <w:rFonts w:eastAsiaTheme="minorEastAsia" w:hint="eastAsia"/>
          <w:rtl/>
          <w:lang w:bidi="fa-IR"/>
        </w:rPr>
        <w:t>ف</w:t>
      </w:r>
      <w:r w:rsidRPr="00464471">
        <w:rPr>
          <w:rFonts w:eastAsiaTheme="minorEastAsia"/>
          <w:rtl/>
          <w:lang w:bidi="fa-IR"/>
        </w:rPr>
        <w:t xml:space="preserve"> شده</w:t>
      </w:r>
      <w:r>
        <w:rPr>
          <w:rFonts w:eastAsiaTheme="minorEastAsia"/>
          <w:rtl/>
          <w:lang w:bidi="fa-IR"/>
        </w:rPr>
        <w:softHyphen/>
      </w:r>
      <w:r w:rsidRPr="00464471">
        <w:rPr>
          <w:rFonts w:eastAsiaTheme="minorEastAsia"/>
          <w:rtl/>
          <w:lang w:bidi="fa-IR"/>
        </w:rPr>
        <w:t>اند.</w:t>
      </w:r>
    </w:p>
    <w:p w14:paraId="0B9D9C38" w14:textId="77777777" w:rsidR="001113A9" w:rsidRDefault="00351398" w:rsidP="00567E81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75B44CDD" wp14:editId="20F5BFA9">
            <wp:extent cx="4847280" cy="3514477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73484" cy="3533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ED85A" w14:textId="77777777" w:rsidR="00EC7D5A" w:rsidRDefault="00351398" w:rsidP="00567E81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EC67629" wp14:editId="6EAFCC79">
            <wp:extent cx="4782651" cy="1542553"/>
            <wp:effectExtent l="0" t="0" r="0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54888" cy="1565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EBD86" w14:textId="77777777" w:rsidR="00EC7D5A" w:rsidRDefault="00EC7D5A" w:rsidP="00A32456">
      <w:pPr>
        <w:pStyle w:val="a0"/>
        <w:rPr>
          <w:rtl/>
        </w:rPr>
      </w:pPr>
      <w:bookmarkStart w:id="341" w:name="_Toc28640902"/>
      <w:bookmarkStart w:id="342" w:name="_Toc32161985"/>
      <w:bookmarkStart w:id="343" w:name="_Toc32162481"/>
      <w:bookmarkStart w:id="344" w:name="_Toc51696526"/>
      <w:r>
        <w:rPr>
          <w:rFonts w:hint="cs"/>
          <w:rtl/>
        </w:rPr>
        <w:t xml:space="preserve">شکل 3-3، </w:t>
      </w:r>
      <w:r w:rsidRPr="00567E81">
        <w:rPr>
          <w:rtl/>
        </w:rPr>
        <w:t>پارامترهاي مدلسازي و مع</w:t>
      </w:r>
      <w:r w:rsidRPr="00567E81">
        <w:rPr>
          <w:rFonts w:hint="cs"/>
          <w:rtl/>
        </w:rPr>
        <w:t>ی</w:t>
      </w:r>
      <w:r w:rsidRPr="00567E81">
        <w:rPr>
          <w:rFonts w:hint="eastAsia"/>
          <w:rtl/>
        </w:rPr>
        <w:t>ارهاي</w:t>
      </w:r>
      <w:r w:rsidRPr="00567E81">
        <w:rPr>
          <w:rtl/>
        </w:rPr>
        <w:t xml:space="preserve"> پذ</w:t>
      </w:r>
      <w:r w:rsidRPr="00567E81">
        <w:rPr>
          <w:rFonts w:hint="cs"/>
          <w:rtl/>
        </w:rPr>
        <w:t>ی</w:t>
      </w:r>
      <w:r w:rsidRPr="00567E81">
        <w:rPr>
          <w:rFonts w:hint="eastAsia"/>
          <w:rtl/>
        </w:rPr>
        <w:t>رش</w:t>
      </w:r>
      <w:r w:rsidRPr="00567E81">
        <w:rPr>
          <w:rtl/>
        </w:rPr>
        <w:t xml:space="preserve"> ت</w:t>
      </w:r>
      <w:r w:rsidRPr="00567E81">
        <w:rPr>
          <w:rFonts w:hint="cs"/>
          <w:rtl/>
        </w:rPr>
        <w:t>ی</w:t>
      </w:r>
      <w:r w:rsidRPr="00567E81">
        <w:rPr>
          <w:rFonts w:hint="eastAsia"/>
          <w:rtl/>
        </w:rPr>
        <w:t>رهاي</w:t>
      </w:r>
      <w:r w:rsidRPr="00567E81">
        <w:rPr>
          <w:rtl/>
        </w:rPr>
        <w:t xml:space="preserve"> بتن مسلح</w:t>
      </w:r>
      <w:bookmarkEnd w:id="341"/>
      <w:bookmarkEnd w:id="342"/>
      <w:bookmarkEnd w:id="343"/>
      <w:bookmarkEnd w:id="344"/>
    </w:p>
    <w:p w14:paraId="02F9ACCD" w14:textId="77777777" w:rsidR="00351398" w:rsidRPr="00EC7D5A" w:rsidRDefault="00351398" w:rsidP="00EC7D5A">
      <w:pPr>
        <w:jc w:val="center"/>
        <w:rPr>
          <w:rFonts w:eastAsiaTheme="minorEastAsia"/>
          <w:rtl/>
          <w:lang w:bidi="fa-IR"/>
        </w:rPr>
      </w:pPr>
    </w:p>
    <w:p w14:paraId="3F66F656" w14:textId="77777777" w:rsidR="00567E81" w:rsidRDefault="00FB6878" w:rsidP="00567E81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69442608" wp14:editId="7673E648">
            <wp:extent cx="5055870" cy="3553933"/>
            <wp:effectExtent l="0" t="0" r="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65040" cy="3560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50E1E" w14:textId="77777777" w:rsidR="00FB6878" w:rsidRDefault="00FB6878" w:rsidP="00567E81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57564F24" wp14:editId="25270301">
            <wp:extent cx="4998720" cy="1784706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10957" cy="178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B93AE" w14:textId="77777777" w:rsidR="00A73352" w:rsidRDefault="00A73352" w:rsidP="00A32456">
      <w:pPr>
        <w:pStyle w:val="a0"/>
        <w:rPr>
          <w:rtl/>
        </w:rPr>
      </w:pPr>
      <w:bookmarkStart w:id="345" w:name="_Toc28640903"/>
      <w:bookmarkStart w:id="346" w:name="_Toc32161986"/>
      <w:bookmarkStart w:id="347" w:name="_Toc32162482"/>
      <w:bookmarkStart w:id="348" w:name="_Toc51696527"/>
      <w:r>
        <w:rPr>
          <w:rFonts w:hint="cs"/>
          <w:rtl/>
        </w:rPr>
        <w:t xml:space="preserve">شکل 3-4، </w:t>
      </w:r>
      <w:r w:rsidRPr="00A73352">
        <w:rPr>
          <w:rtl/>
        </w:rPr>
        <w:t>پارامترهاي مدلسازي و مع</w:t>
      </w:r>
      <w:r w:rsidRPr="00A73352">
        <w:rPr>
          <w:rFonts w:hint="cs"/>
          <w:rtl/>
        </w:rPr>
        <w:t>ی</w:t>
      </w:r>
      <w:r w:rsidRPr="00A73352">
        <w:rPr>
          <w:rFonts w:hint="eastAsia"/>
          <w:rtl/>
        </w:rPr>
        <w:t>ارهاي</w:t>
      </w:r>
      <w:r w:rsidRPr="00A73352">
        <w:rPr>
          <w:rtl/>
        </w:rPr>
        <w:t xml:space="preserve"> پذ</w:t>
      </w:r>
      <w:r w:rsidRPr="00A73352">
        <w:rPr>
          <w:rFonts w:hint="cs"/>
          <w:rtl/>
        </w:rPr>
        <w:t>ی</w:t>
      </w:r>
      <w:r w:rsidRPr="00A73352">
        <w:rPr>
          <w:rFonts w:hint="eastAsia"/>
          <w:rtl/>
        </w:rPr>
        <w:t>رش</w:t>
      </w:r>
      <w:r w:rsidRPr="00A73352">
        <w:rPr>
          <w:rtl/>
        </w:rPr>
        <w:t xml:space="preserve"> ستون</w:t>
      </w:r>
      <w:r>
        <w:rPr>
          <w:rtl/>
        </w:rPr>
        <w:softHyphen/>
      </w:r>
      <w:r w:rsidRPr="00A73352">
        <w:rPr>
          <w:rtl/>
        </w:rPr>
        <w:t>هاي بتن مسلح</w:t>
      </w:r>
      <w:bookmarkEnd w:id="345"/>
      <w:bookmarkEnd w:id="346"/>
      <w:bookmarkEnd w:id="347"/>
      <w:bookmarkEnd w:id="348"/>
    </w:p>
    <w:p w14:paraId="065D3A94" w14:textId="77777777" w:rsidR="00A73352" w:rsidRDefault="00CA3F5F" w:rsidP="00567E81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4AAF88E" wp14:editId="0E0E4C76">
            <wp:extent cx="5007610" cy="248946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00458" cy="26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CF45E" w14:textId="77777777" w:rsidR="00CA3F5F" w:rsidRDefault="00CA3F5F" w:rsidP="00A32456">
      <w:pPr>
        <w:pStyle w:val="a0"/>
        <w:rPr>
          <w:rtl/>
        </w:rPr>
      </w:pPr>
      <w:bookmarkStart w:id="349" w:name="_Toc28640904"/>
      <w:bookmarkStart w:id="350" w:name="_Toc32161987"/>
      <w:bookmarkStart w:id="351" w:name="_Toc32162483"/>
      <w:bookmarkStart w:id="352" w:name="_Toc51696528"/>
      <w:r>
        <w:rPr>
          <w:rFonts w:hint="cs"/>
          <w:rtl/>
        </w:rPr>
        <w:t xml:space="preserve">شکل 3-5، </w:t>
      </w:r>
      <w:r w:rsidRPr="00A73352">
        <w:rPr>
          <w:rtl/>
        </w:rPr>
        <w:t>پارامترهاي مدلسازي و مع</w:t>
      </w:r>
      <w:r w:rsidRPr="00A73352">
        <w:rPr>
          <w:rFonts w:hint="cs"/>
          <w:rtl/>
        </w:rPr>
        <w:t>ی</w:t>
      </w:r>
      <w:r w:rsidRPr="00A73352">
        <w:rPr>
          <w:rFonts w:hint="eastAsia"/>
          <w:rtl/>
        </w:rPr>
        <w:t>ارهاي</w:t>
      </w:r>
      <w:r w:rsidRPr="00A73352">
        <w:rPr>
          <w:rtl/>
        </w:rPr>
        <w:t xml:space="preserve"> پذ</w:t>
      </w:r>
      <w:r w:rsidRPr="00A73352">
        <w:rPr>
          <w:rFonts w:hint="cs"/>
          <w:rtl/>
        </w:rPr>
        <w:t>ی</w:t>
      </w:r>
      <w:r w:rsidRPr="00A73352">
        <w:rPr>
          <w:rFonts w:hint="eastAsia"/>
          <w:rtl/>
        </w:rPr>
        <w:t>رش</w:t>
      </w:r>
      <w:r w:rsidRPr="00A73352">
        <w:rPr>
          <w:rtl/>
        </w:rPr>
        <w:t xml:space="preserve"> </w:t>
      </w:r>
      <w:r>
        <w:rPr>
          <w:rFonts w:hint="cs"/>
          <w:rtl/>
        </w:rPr>
        <w:t>مهاربند کششی فولادی</w:t>
      </w:r>
      <w:bookmarkEnd w:id="349"/>
      <w:bookmarkEnd w:id="350"/>
      <w:bookmarkEnd w:id="351"/>
      <w:bookmarkEnd w:id="352"/>
    </w:p>
    <w:p w14:paraId="3D578142" w14:textId="77777777" w:rsidR="00A55262" w:rsidRDefault="00A55262" w:rsidP="00755987">
      <w:pPr>
        <w:pStyle w:val="a"/>
        <w:rPr>
          <w:rFonts w:eastAsiaTheme="minorEastAsia"/>
          <w:rtl/>
        </w:rPr>
      </w:pPr>
      <w:bookmarkStart w:id="353" w:name="_Toc32159829"/>
      <w:bookmarkStart w:id="354" w:name="_Toc32161988"/>
      <w:bookmarkStart w:id="355" w:name="_Toc32162243"/>
      <w:bookmarkStart w:id="356" w:name="_Toc32162347"/>
      <w:bookmarkStart w:id="357" w:name="_Toc51696474"/>
      <w:r>
        <w:rPr>
          <w:rFonts w:eastAsiaTheme="minorEastAsia" w:hint="cs"/>
          <w:rtl/>
          <w:lang w:bidi="fa-IR"/>
        </w:rPr>
        <w:t>2-4-3- بارگذاری</w:t>
      </w:r>
      <w:bookmarkEnd w:id="353"/>
      <w:bookmarkEnd w:id="354"/>
      <w:bookmarkEnd w:id="355"/>
      <w:bookmarkEnd w:id="356"/>
      <w:bookmarkEnd w:id="357"/>
    </w:p>
    <w:p w14:paraId="610682E9" w14:textId="77777777" w:rsidR="00CA3F5F" w:rsidRPr="008B7C9F" w:rsidRDefault="008B7C9F" w:rsidP="00794EB7">
      <w:pPr>
        <w:rPr>
          <w:rFonts w:eastAsiaTheme="minorEastAsia"/>
          <w:rtl/>
          <w:lang w:bidi="fa-IR"/>
        </w:rPr>
      </w:pPr>
      <w:r w:rsidRPr="008B7C9F">
        <w:rPr>
          <w:rFonts w:eastAsiaTheme="minorEastAsia"/>
          <w:rtl/>
          <w:lang w:bidi="fa-IR"/>
        </w:rPr>
        <w:t>بارگذاري در تحل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ل</w:t>
      </w:r>
      <w:r w:rsidRPr="008B7C9F">
        <w:rPr>
          <w:rFonts w:eastAsiaTheme="minorEastAsia"/>
          <w:rtl/>
          <w:lang w:bidi="fa-IR"/>
        </w:rPr>
        <w:t xml:space="preserve"> استات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ک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غ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رخط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بد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ن</w:t>
      </w:r>
      <w:r w:rsidRPr="008B7C9F">
        <w:rPr>
          <w:rFonts w:eastAsiaTheme="minorEastAsia"/>
          <w:rtl/>
          <w:lang w:bidi="fa-IR"/>
        </w:rPr>
        <w:t xml:space="preserve"> ترت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ب</w:t>
      </w:r>
      <w:r w:rsidRPr="008B7C9F">
        <w:rPr>
          <w:rFonts w:eastAsiaTheme="minorEastAsia"/>
          <w:rtl/>
          <w:lang w:bidi="fa-IR"/>
        </w:rPr>
        <w:t xml:space="preserve"> است که ابتدا بارهاي ثقل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به سازه اعمال م</w:t>
      </w:r>
      <w:r w:rsidRPr="008B7C9F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8B7C9F">
        <w:rPr>
          <w:rFonts w:eastAsiaTheme="minorEastAsia" w:hint="eastAsia"/>
          <w:rtl/>
          <w:lang w:bidi="fa-IR"/>
        </w:rPr>
        <w:t>گردد</w:t>
      </w:r>
      <w:r w:rsidRPr="008B7C9F">
        <w:rPr>
          <w:rFonts w:eastAsiaTheme="minorEastAsia"/>
          <w:rtl/>
          <w:lang w:bidi="fa-IR"/>
        </w:rPr>
        <w:t xml:space="preserve"> سپس بارهاي جانب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به مجموعه بارها اضافه م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شود</w:t>
      </w:r>
      <w:r w:rsidRPr="008B7C9F">
        <w:rPr>
          <w:rFonts w:eastAsiaTheme="minorEastAsia"/>
          <w:rtl/>
          <w:lang w:bidi="fa-IR"/>
        </w:rPr>
        <w:t>. علت ا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ن</w:t>
      </w:r>
      <w:r w:rsidRPr="008B7C9F">
        <w:rPr>
          <w:rFonts w:eastAsiaTheme="minorEastAsia"/>
          <w:rtl/>
          <w:lang w:bidi="fa-IR"/>
        </w:rPr>
        <w:t xml:space="preserve"> امر ا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ن</w:t>
      </w:r>
      <w:r w:rsidRPr="008B7C9F">
        <w:rPr>
          <w:rFonts w:eastAsiaTheme="minorEastAsia"/>
          <w:rtl/>
          <w:lang w:bidi="fa-IR"/>
        </w:rPr>
        <w:t xml:space="preserve"> است که در تحل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لهاي</w:t>
      </w:r>
      <w:r>
        <w:rPr>
          <w:rFonts w:eastAsiaTheme="minorEastAsia" w:hint="cs"/>
          <w:rtl/>
          <w:lang w:bidi="fa-IR"/>
        </w:rPr>
        <w:t xml:space="preserve"> </w:t>
      </w:r>
      <w:r w:rsidRPr="008B7C9F">
        <w:rPr>
          <w:rFonts w:eastAsiaTheme="minorEastAsia" w:hint="eastAsia"/>
          <w:rtl/>
          <w:lang w:bidi="fa-IR"/>
        </w:rPr>
        <w:t>غ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رخط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،</w:t>
      </w:r>
      <w:r w:rsidRPr="008B7C9F">
        <w:rPr>
          <w:rFonts w:eastAsiaTheme="minorEastAsia"/>
          <w:rtl/>
          <w:lang w:bidi="fa-IR"/>
        </w:rPr>
        <w:t xml:space="preserve"> اصل جمع آثار به طور کل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معتبر ن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ست</w:t>
      </w:r>
      <w:r w:rsidRPr="008B7C9F">
        <w:rPr>
          <w:rFonts w:eastAsiaTheme="minorEastAsia"/>
          <w:rtl/>
          <w:lang w:bidi="fa-IR"/>
        </w:rPr>
        <w:t>. لذا براي هر ترک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ب</w:t>
      </w:r>
      <w:r w:rsidRPr="008B7C9F">
        <w:rPr>
          <w:rFonts w:eastAsiaTheme="minorEastAsia"/>
          <w:rtl/>
          <w:lang w:bidi="fa-IR"/>
        </w:rPr>
        <w:t xml:space="preserve"> بارگذاري لازم است تحل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ل</w:t>
      </w:r>
      <w:r w:rsidRPr="008B7C9F">
        <w:rPr>
          <w:rFonts w:eastAsiaTheme="minorEastAsia"/>
          <w:rtl/>
          <w:lang w:bidi="fa-IR"/>
        </w:rPr>
        <w:t xml:space="preserve"> سازه</w:t>
      </w:r>
      <w:r>
        <w:rPr>
          <w:rFonts w:eastAsiaTheme="minorEastAsia" w:hint="cs"/>
          <w:rtl/>
          <w:lang w:bidi="fa-IR"/>
        </w:rPr>
        <w:t xml:space="preserve"> </w:t>
      </w:r>
      <w:r w:rsidRPr="008B7C9F">
        <w:rPr>
          <w:rFonts w:eastAsiaTheme="minorEastAsia" w:hint="eastAsia"/>
          <w:rtl/>
          <w:lang w:bidi="fa-IR"/>
        </w:rPr>
        <w:t>از</w:t>
      </w:r>
      <w:r w:rsidRPr="008B7C9F">
        <w:rPr>
          <w:rFonts w:eastAsiaTheme="minorEastAsia"/>
          <w:rtl/>
          <w:lang w:bidi="fa-IR"/>
        </w:rPr>
        <w:t xml:space="preserve"> ابتدا و به طور کامل انجام شود. بنابرا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ن</w:t>
      </w:r>
      <w:r w:rsidRPr="008B7C9F">
        <w:rPr>
          <w:rFonts w:eastAsiaTheme="minorEastAsia"/>
          <w:rtl/>
          <w:lang w:bidi="fa-IR"/>
        </w:rPr>
        <w:t xml:space="preserve"> بارهاي ثقل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با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د</w:t>
      </w:r>
      <w:r w:rsidRPr="008B7C9F">
        <w:rPr>
          <w:rFonts w:eastAsiaTheme="minorEastAsia"/>
          <w:rtl/>
          <w:lang w:bidi="fa-IR"/>
        </w:rPr>
        <w:t xml:space="preserve"> همزمان با بارهاي جانب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به سازه اعمال</w:t>
      </w:r>
      <w:r>
        <w:rPr>
          <w:rFonts w:eastAsiaTheme="minorEastAsia" w:hint="cs"/>
          <w:rtl/>
          <w:lang w:bidi="fa-IR"/>
        </w:rPr>
        <w:t xml:space="preserve"> </w:t>
      </w:r>
      <w:r w:rsidRPr="008B7C9F">
        <w:rPr>
          <w:rFonts w:eastAsiaTheme="minorEastAsia" w:hint="eastAsia"/>
          <w:rtl/>
          <w:lang w:bidi="fa-IR"/>
        </w:rPr>
        <w:t>شوند</w:t>
      </w:r>
      <w:r w:rsidRPr="008B7C9F">
        <w:rPr>
          <w:rFonts w:eastAsiaTheme="minorEastAsia"/>
          <w:rtl/>
          <w:lang w:bidi="fa-IR"/>
        </w:rPr>
        <w:t>. به علاوه در ت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رهاي</w:t>
      </w:r>
      <w:r w:rsidRPr="008B7C9F">
        <w:rPr>
          <w:rFonts w:eastAsiaTheme="minorEastAsia"/>
          <w:rtl/>
          <w:lang w:bidi="fa-IR"/>
        </w:rPr>
        <w:t xml:space="preserve"> با دهانه بلند 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ا</w:t>
      </w:r>
      <w:r w:rsidRPr="008B7C9F">
        <w:rPr>
          <w:rFonts w:eastAsiaTheme="minorEastAsia"/>
          <w:rtl/>
          <w:lang w:bidi="fa-IR"/>
        </w:rPr>
        <w:t xml:space="preserve"> ت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رهاي</w:t>
      </w:r>
      <w:r w:rsidRPr="008B7C9F">
        <w:rPr>
          <w:rFonts w:eastAsiaTheme="minorEastAsia"/>
          <w:rtl/>
          <w:lang w:bidi="fa-IR"/>
        </w:rPr>
        <w:t xml:space="preserve"> تحت اثر بارهاي ثقل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بزرگ، ممکن است مفصل</w:t>
      </w:r>
      <w:r>
        <w:rPr>
          <w:rFonts w:eastAsiaTheme="minorEastAsia" w:hint="cs"/>
          <w:rtl/>
          <w:lang w:bidi="fa-IR"/>
        </w:rPr>
        <w:t xml:space="preserve"> </w:t>
      </w:r>
      <w:r w:rsidRPr="008B7C9F">
        <w:rPr>
          <w:rFonts w:eastAsiaTheme="minorEastAsia" w:hint="eastAsia"/>
          <w:rtl/>
          <w:lang w:bidi="fa-IR"/>
        </w:rPr>
        <w:t>خم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ري</w:t>
      </w:r>
      <w:r w:rsidRPr="008B7C9F">
        <w:rPr>
          <w:rFonts w:eastAsiaTheme="minorEastAsia"/>
          <w:rtl/>
          <w:lang w:bidi="fa-IR"/>
        </w:rPr>
        <w:t xml:space="preserve"> در نقطهاي غ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ر</w:t>
      </w:r>
      <w:r w:rsidRPr="008B7C9F">
        <w:rPr>
          <w:rFonts w:eastAsiaTheme="minorEastAsia"/>
          <w:rtl/>
          <w:lang w:bidi="fa-IR"/>
        </w:rPr>
        <w:t xml:space="preserve"> از دو انتها ا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جاد</w:t>
      </w:r>
      <w:r w:rsidRPr="008B7C9F">
        <w:rPr>
          <w:rFonts w:eastAsiaTheme="minorEastAsia"/>
          <w:rtl/>
          <w:lang w:bidi="fa-IR"/>
        </w:rPr>
        <w:t xml:space="preserve"> گردد. از آنجا که به ا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ن</w:t>
      </w:r>
      <w:r w:rsidRPr="008B7C9F">
        <w:rPr>
          <w:rFonts w:eastAsiaTheme="minorEastAsia"/>
          <w:rtl/>
          <w:lang w:bidi="fa-IR"/>
        </w:rPr>
        <w:t xml:space="preserve"> ترت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ب</w:t>
      </w:r>
      <w:r w:rsidRPr="008B7C9F">
        <w:rPr>
          <w:rFonts w:eastAsiaTheme="minorEastAsia"/>
          <w:rtl/>
          <w:lang w:bidi="fa-IR"/>
        </w:rPr>
        <w:t xml:space="preserve"> موقع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ت</w:t>
      </w:r>
      <w:r w:rsidRPr="008B7C9F">
        <w:rPr>
          <w:rFonts w:eastAsiaTheme="minorEastAsia"/>
          <w:rtl/>
          <w:lang w:bidi="fa-IR"/>
        </w:rPr>
        <w:t xml:space="preserve"> مفصل خم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ري</w:t>
      </w:r>
      <w:r w:rsidRPr="008B7C9F">
        <w:rPr>
          <w:rFonts w:eastAsiaTheme="minorEastAsia"/>
          <w:rtl/>
          <w:lang w:bidi="fa-IR"/>
        </w:rPr>
        <w:t xml:space="preserve"> تابع بار</w:t>
      </w:r>
      <w:r>
        <w:rPr>
          <w:rFonts w:eastAsiaTheme="minorEastAsia" w:hint="cs"/>
          <w:rtl/>
          <w:lang w:bidi="fa-IR"/>
        </w:rPr>
        <w:t xml:space="preserve"> </w:t>
      </w:r>
      <w:r w:rsidRPr="008B7C9F">
        <w:rPr>
          <w:rFonts w:eastAsiaTheme="minorEastAsia" w:hint="eastAsia"/>
          <w:rtl/>
          <w:lang w:bidi="fa-IR"/>
        </w:rPr>
        <w:t>ثقل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م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شود،</w:t>
      </w:r>
      <w:r w:rsidRPr="008B7C9F">
        <w:rPr>
          <w:rFonts w:eastAsiaTheme="minorEastAsia"/>
          <w:rtl/>
          <w:lang w:bidi="fa-IR"/>
        </w:rPr>
        <w:t xml:space="preserve"> لازم است بارهاي ثقل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همزمان با بارهاي جانب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به سازه اعمال شوند تا جابجا</w:t>
      </w:r>
      <w:r w:rsidRPr="008B7C9F">
        <w:rPr>
          <w:rFonts w:eastAsiaTheme="minorEastAsia" w:hint="cs"/>
          <w:rtl/>
          <w:lang w:bidi="fa-IR"/>
        </w:rPr>
        <w:t>یی</w:t>
      </w:r>
      <w:r w:rsidRPr="008B7C9F">
        <w:rPr>
          <w:rFonts w:eastAsiaTheme="minorEastAsia"/>
          <w:rtl/>
          <w:lang w:bidi="fa-IR"/>
        </w:rPr>
        <w:t xml:space="preserve"> مفصل</w:t>
      </w:r>
      <w:r>
        <w:rPr>
          <w:rFonts w:eastAsiaTheme="minorEastAsia" w:hint="cs"/>
          <w:rtl/>
          <w:lang w:bidi="fa-IR"/>
        </w:rPr>
        <w:t xml:space="preserve"> </w:t>
      </w:r>
      <w:r w:rsidRPr="008B7C9F">
        <w:rPr>
          <w:rFonts w:eastAsiaTheme="minorEastAsia" w:hint="eastAsia"/>
          <w:rtl/>
          <w:lang w:bidi="fa-IR"/>
        </w:rPr>
        <w:t>خم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ري</w:t>
      </w:r>
      <w:r w:rsidRPr="008B7C9F">
        <w:rPr>
          <w:rFonts w:eastAsiaTheme="minorEastAsia"/>
          <w:rtl/>
          <w:lang w:bidi="fa-IR"/>
        </w:rPr>
        <w:t xml:space="preserve"> بر اثر بارهاي ثقل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در تحل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ل</w:t>
      </w:r>
      <w:r w:rsidRPr="008B7C9F">
        <w:rPr>
          <w:rFonts w:eastAsiaTheme="minorEastAsia"/>
          <w:rtl/>
          <w:lang w:bidi="fa-IR"/>
        </w:rPr>
        <w:t xml:space="preserve"> تحت اثر بارهاي جانب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منظور گردد. همچن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ن</w:t>
      </w:r>
      <w:r w:rsidRPr="008B7C9F">
        <w:rPr>
          <w:rFonts w:eastAsiaTheme="minorEastAsia"/>
          <w:rtl/>
          <w:lang w:bidi="fa-IR"/>
        </w:rPr>
        <w:t xml:space="preserve"> بر اساس ضوابط</w:t>
      </w:r>
      <w:r>
        <w:rPr>
          <w:rFonts w:eastAsiaTheme="minorEastAsia" w:hint="cs"/>
          <w:rtl/>
          <w:lang w:bidi="fa-IR"/>
        </w:rPr>
        <w:t xml:space="preserve"> </w:t>
      </w:r>
      <w:r w:rsidRPr="008B7C9F">
        <w:rPr>
          <w:rFonts w:eastAsiaTheme="minorEastAsia"/>
          <w:rtl/>
          <w:lang w:bidi="fa-IR"/>
        </w:rPr>
        <w:t>دستورالعمل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FEMA-356</w:t>
      </w:r>
      <w:r>
        <w:rPr>
          <w:rFonts w:eastAsiaTheme="minorEastAsia" w:hint="cs"/>
          <w:rtl/>
          <w:lang w:bidi="fa-IR"/>
        </w:rPr>
        <w:t xml:space="preserve"> </w:t>
      </w:r>
      <w:r w:rsidRPr="008B7C9F">
        <w:rPr>
          <w:rFonts w:eastAsiaTheme="minorEastAsia"/>
          <w:rtl/>
          <w:lang w:bidi="fa-IR"/>
        </w:rPr>
        <w:t>و دستورالعمل بهسازي براي بررس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اثر همزمان بارهاي ثقل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و زلزله، با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د</w:t>
      </w:r>
      <w:r>
        <w:rPr>
          <w:rFonts w:eastAsiaTheme="minorEastAsia" w:hint="cs"/>
          <w:rtl/>
          <w:lang w:bidi="fa-IR"/>
        </w:rPr>
        <w:t xml:space="preserve"> </w:t>
      </w:r>
      <w:r w:rsidRPr="008B7C9F">
        <w:rPr>
          <w:rFonts w:eastAsiaTheme="minorEastAsia" w:hint="eastAsia"/>
          <w:rtl/>
          <w:lang w:bidi="fa-IR"/>
        </w:rPr>
        <w:t>در</w:t>
      </w:r>
      <w:r w:rsidRPr="008B7C9F">
        <w:rPr>
          <w:rFonts w:eastAsiaTheme="minorEastAsia"/>
          <w:rtl/>
          <w:lang w:bidi="fa-IR"/>
        </w:rPr>
        <w:t xml:space="preserve"> هنگام اعمال ن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روهاي</w:t>
      </w:r>
      <w:r w:rsidRPr="008B7C9F">
        <w:rPr>
          <w:rFonts w:eastAsiaTheme="minorEastAsia"/>
          <w:rtl/>
          <w:lang w:bidi="fa-IR"/>
        </w:rPr>
        <w:t xml:space="preserve"> جانب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،</w:t>
      </w:r>
      <w:r w:rsidRPr="008B7C9F">
        <w:rPr>
          <w:rFonts w:eastAsiaTheme="minorEastAsia"/>
          <w:rtl/>
          <w:lang w:bidi="fa-IR"/>
        </w:rPr>
        <w:t xml:space="preserve"> مقداري از بار محتمل ثقل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ن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ز</w:t>
      </w:r>
      <w:r w:rsidRPr="008B7C9F">
        <w:rPr>
          <w:rFonts w:eastAsiaTheme="minorEastAsia"/>
          <w:rtl/>
          <w:lang w:bidi="fa-IR"/>
        </w:rPr>
        <w:t xml:space="preserve"> روي سازه قرار داده شود. حد بالا و پائ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ن</w:t>
      </w:r>
      <w:r>
        <w:rPr>
          <w:rFonts w:eastAsiaTheme="minorEastAsia" w:hint="cs"/>
          <w:rtl/>
          <w:lang w:bidi="fa-IR"/>
        </w:rPr>
        <w:t xml:space="preserve"> </w:t>
      </w:r>
      <w:r w:rsidRPr="008B7C9F">
        <w:rPr>
          <w:rFonts w:eastAsiaTheme="minorEastAsia"/>
          <w:rtl/>
          <w:lang w:bidi="fa-IR"/>
        </w:rPr>
        <w:t>اثر بارهاي ثقل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به ترت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ب</w:t>
      </w:r>
      <w:r w:rsidRPr="008B7C9F">
        <w:rPr>
          <w:rFonts w:eastAsiaTheme="minorEastAsia"/>
          <w:rtl/>
          <w:lang w:bidi="fa-IR"/>
        </w:rPr>
        <w:t xml:space="preserve"> توسط روابط</w:t>
      </w:r>
      <w:r>
        <w:rPr>
          <w:rFonts w:eastAsiaTheme="minorEastAsia" w:hint="cs"/>
          <w:rtl/>
          <w:lang w:bidi="fa-IR"/>
        </w:rPr>
        <w:t xml:space="preserve"> (3-2) و (3-3) </w:t>
      </w:r>
      <w:r w:rsidRPr="008B7C9F">
        <w:rPr>
          <w:rFonts w:eastAsiaTheme="minorEastAsia"/>
          <w:rtl/>
          <w:lang w:bidi="fa-IR"/>
        </w:rPr>
        <w:t>محاسبه م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شود</w:t>
      </w:r>
      <w:r w:rsidRPr="008B7C9F">
        <w:rPr>
          <w:rFonts w:eastAsiaTheme="minorEastAsia"/>
          <w:rtl/>
          <w:lang w:bidi="fa-IR"/>
        </w:rPr>
        <w:t>. در ترک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ب</w:t>
      </w:r>
      <w:r w:rsidRPr="008B7C9F">
        <w:rPr>
          <w:rFonts w:eastAsiaTheme="minorEastAsia"/>
          <w:rtl/>
          <w:lang w:bidi="fa-IR"/>
        </w:rPr>
        <w:t xml:space="preserve"> بارگذاري ثقل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/>
          <w:rtl/>
          <w:lang w:bidi="fa-IR"/>
        </w:rPr>
        <w:t xml:space="preserve"> و</w:t>
      </w:r>
      <w:r>
        <w:rPr>
          <w:rFonts w:eastAsiaTheme="minorEastAsia" w:hint="cs"/>
          <w:rtl/>
          <w:lang w:bidi="fa-IR"/>
        </w:rPr>
        <w:t xml:space="preserve"> </w:t>
      </w:r>
      <w:r w:rsidRPr="008B7C9F">
        <w:rPr>
          <w:rFonts w:eastAsiaTheme="minorEastAsia"/>
          <w:rtl/>
          <w:lang w:bidi="fa-IR"/>
        </w:rPr>
        <w:t>جانب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،</w:t>
      </w:r>
      <w:r w:rsidRPr="008B7C9F">
        <w:rPr>
          <w:rFonts w:eastAsiaTheme="minorEastAsia"/>
          <w:rtl/>
          <w:lang w:bidi="fa-IR"/>
        </w:rPr>
        <w:t xml:space="preserve"> حد بالا و پائ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ن</w:t>
      </w:r>
      <w:r w:rsidRPr="008B7C9F">
        <w:rPr>
          <w:rFonts w:eastAsiaTheme="minorEastAsia"/>
          <w:rtl/>
          <w:lang w:bidi="fa-IR"/>
        </w:rPr>
        <w:t xml:space="preserve"> اثرات بار ثقل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،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Q</w:t>
      </w:r>
      <w:r>
        <w:rPr>
          <w:rFonts w:eastAsiaTheme="minorEastAsia"/>
          <w:vertAlign w:val="subscript"/>
          <w:lang w:bidi="fa-IR"/>
        </w:rPr>
        <w:t>G</w:t>
      </w:r>
      <w:r>
        <w:rPr>
          <w:rFonts w:eastAsiaTheme="minorEastAsia" w:hint="cs"/>
          <w:vertAlign w:val="subscript"/>
          <w:rtl/>
          <w:lang w:bidi="fa-IR"/>
        </w:rPr>
        <w:t xml:space="preserve"> </w:t>
      </w:r>
      <w:r w:rsidRPr="008B7C9F">
        <w:rPr>
          <w:rFonts w:eastAsiaTheme="minorEastAsia"/>
          <w:rtl/>
          <w:lang w:bidi="fa-IR"/>
        </w:rPr>
        <w:t>با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د</w:t>
      </w:r>
      <w:r w:rsidRPr="008B7C9F">
        <w:rPr>
          <w:rFonts w:eastAsiaTheme="minorEastAsia"/>
          <w:rtl/>
          <w:lang w:bidi="fa-IR"/>
        </w:rPr>
        <w:t xml:space="preserve"> از روابط ز</w:t>
      </w:r>
      <w:r w:rsidRPr="008B7C9F">
        <w:rPr>
          <w:rFonts w:eastAsiaTheme="minorEastAsia" w:hint="cs"/>
          <w:rtl/>
          <w:lang w:bidi="fa-IR"/>
        </w:rPr>
        <w:t>ی</w:t>
      </w:r>
      <w:r w:rsidRPr="008B7C9F">
        <w:rPr>
          <w:rFonts w:eastAsiaTheme="minorEastAsia" w:hint="eastAsia"/>
          <w:rtl/>
          <w:lang w:bidi="fa-IR"/>
        </w:rPr>
        <w:t>ر</w:t>
      </w:r>
      <w:r w:rsidRPr="008B7C9F">
        <w:rPr>
          <w:rFonts w:eastAsiaTheme="minorEastAsia"/>
          <w:rtl/>
          <w:lang w:bidi="fa-IR"/>
        </w:rPr>
        <w:t xml:space="preserve"> محاسبه شود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41</w:t>
      </w:r>
      <w:r w:rsidRPr="00846FCA">
        <w:rPr>
          <w:rFonts w:eastAsiaTheme="minorEastAsia"/>
          <w:rtl/>
          <w:lang w:bidi="fa-IR"/>
        </w:rPr>
        <w:t>].</w:t>
      </w:r>
    </w:p>
    <w:p w14:paraId="51D91EDA" w14:textId="77777777" w:rsidR="008B7C9F" w:rsidRDefault="008B7C9F" w:rsidP="004C72DA">
      <w:p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>(رابطه 3-</w:t>
      </w:r>
      <w:r w:rsidR="004C72DA">
        <w:rPr>
          <w:rFonts w:eastAsiaTheme="minorEastAsia" w:hint="cs"/>
          <w:rtl/>
          <w:lang w:bidi="fa-IR"/>
        </w:rPr>
        <w:t>2</w:t>
      </w:r>
      <w:r>
        <w:rPr>
          <w:rFonts w:eastAsiaTheme="minorEastAsia" w:hint="cs"/>
          <w:rtl/>
          <w:lang w:bidi="fa-IR"/>
        </w:rPr>
        <w:t xml:space="preserve">)                                       </w:t>
      </w:r>
      <w:r>
        <w:rPr>
          <w:rFonts w:eastAsiaTheme="minorEastAsia"/>
          <w:lang w:bidi="fa-IR"/>
        </w:rPr>
        <w:t xml:space="preserve">                 </w:t>
      </w:r>
      <w:r>
        <w:rPr>
          <w:rFonts w:eastAsiaTheme="minorEastAsia" w:hint="cs"/>
          <w:rtl/>
          <w:lang w:bidi="fa-IR"/>
        </w:rPr>
        <w:t xml:space="preserve">                         </w:t>
      </w: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Q</m:t>
            </m:r>
          </m:e>
          <m:sub>
            <m:r>
              <w:rPr>
                <w:rFonts w:ascii="Cambria Math" w:hAnsi="Cambria Math"/>
                <w:lang w:bidi="fa-IR"/>
              </w:rPr>
              <m:t>G</m:t>
            </m:r>
          </m:sub>
        </m:sSub>
        <m:r>
          <w:rPr>
            <w:rFonts w:ascii="Cambria Math" w:hAnsi="Cambria Math"/>
            <w:lang w:bidi="fa-IR"/>
          </w:rPr>
          <m:t>=1.1(</m:t>
        </m:r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Q</m:t>
            </m:r>
          </m:e>
          <m:sub>
            <m:r>
              <w:rPr>
                <w:rFonts w:ascii="Cambria Math" w:hAnsi="Cambria Math"/>
                <w:lang w:bidi="fa-IR"/>
              </w:rPr>
              <m:t>D</m:t>
            </m:r>
          </m:sub>
        </m:sSub>
        <m:r>
          <w:rPr>
            <w:rFonts w:ascii="Cambria Math" w:hAnsi="Cambria Math"/>
            <w:lang w:bidi="fa-IR"/>
          </w:rPr>
          <m:t>+</m:t>
        </m:r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Q</m:t>
            </m:r>
          </m:e>
          <m:sub>
            <m:r>
              <w:rPr>
                <w:rFonts w:ascii="Cambria Math" w:hAnsi="Cambria Math"/>
                <w:lang w:bidi="fa-IR"/>
              </w:rPr>
              <m:t>L</m:t>
            </m:r>
          </m:sub>
        </m:sSub>
        <m:r>
          <w:rPr>
            <w:rFonts w:ascii="Cambria Math" w:hAnsi="Cambria Math"/>
            <w:lang w:bidi="fa-IR"/>
          </w:rPr>
          <m:t>)</m:t>
        </m:r>
      </m:oMath>
    </w:p>
    <w:p w14:paraId="118174DA" w14:textId="77777777" w:rsidR="004C72DA" w:rsidRDefault="004C72DA" w:rsidP="004C72DA">
      <w:p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3-3)                                       </w:t>
      </w:r>
      <w:r>
        <w:rPr>
          <w:rFonts w:eastAsiaTheme="minorEastAsia"/>
          <w:lang w:bidi="fa-IR"/>
        </w:rPr>
        <w:t xml:space="preserve">  </w:t>
      </w:r>
      <w:r>
        <w:rPr>
          <w:rFonts w:eastAsiaTheme="minorEastAsia" w:hint="cs"/>
          <w:rtl/>
          <w:lang w:bidi="fa-IR"/>
        </w:rPr>
        <w:t xml:space="preserve">           </w:t>
      </w:r>
      <w:r>
        <w:rPr>
          <w:rFonts w:eastAsiaTheme="minorEastAsia"/>
          <w:lang w:bidi="fa-IR"/>
        </w:rPr>
        <w:t xml:space="preserve">               </w:t>
      </w:r>
      <w:r>
        <w:rPr>
          <w:rFonts w:eastAsiaTheme="minorEastAsia" w:hint="cs"/>
          <w:rtl/>
          <w:lang w:bidi="fa-IR"/>
        </w:rPr>
        <w:t xml:space="preserve">                         </w:t>
      </w: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Q</m:t>
            </m:r>
          </m:e>
          <m:sub>
            <m:r>
              <w:rPr>
                <w:rFonts w:ascii="Cambria Math" w:hAnsi="Cambria Math"/>
                <w:lang w:bidi="fa-IR"/>
              </w:rPr>
              <m:t>G</m:t>
            </m:r>
          </m:sub>
        </m:sSub>
        <m:r>
          <w:rPr>
            <w:rFonts w:ascii="Cambria Math" w:hAnsi="Cambria Math"/>
            <w:lang w:bidi="fa-IR"/>
          </w:rPr>
          <m:t>=0.9</m:t>
        </m:r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Q</m:t>
            </m:r>
          </m:e>
          <m:sub>
            <m:r>
              <w:rPr>
                <w:rFonts w:ascii="Cambria Math" w:hAnsi="Cambria Math"/>
                <w:lang w:bidi="fa-IR"/>
              </w:rPr>
              <m:t>D</m:t>
            </m:r>
          </m:sub>
        </m:sSub>
      </m:oMath>
    </w:p>
    <w:p w14:paraId="2E6C9900" w14:textId="77777777" w:rsidR="004C72DA" w:rsidRDefault="00843E5D" w:rsidP="00794EB7">
      <w:pPr>
        <w:rPr>
          <w:rFonts w:eastAsiaTheme="minorEastAsia"/>
          <w:rtl/>
          <w:lang w:bidi="fa-IR"/>
        </w:rPr>
      </w:pPr>
      <w:r>
        <w:rPr>
          <w:lang w:bidi="fa-IR"/>
        </w:rPr>
        <w:t>Q</w:t>
      </w:r>
      <w:r>
        <w:rPr>
          <w:vertAlign w:val="subscript"/>
          <w:lang w:bidi="fa-IR"/>
        </w:rPr>
        <w:t>D</w:t>
      </w:r>
      <w:r>
        <w:rPr>
          <w:rFonts w:hint="cs"/>
          <w:rtl/>
          <w:lang w:bidi="fa-IR"/>
        </w:rPr>
        <w:t xml:space="preserve"> و </w:t>
      </w:r>
      <w:r>
        <w:rPr>
          <w:lang w:bidi="fa-IR"/>
        </w:rPr>
        <w:t>Q</w:t>
      </w:r>
      <w:r>
        <w:rPr>
          <w:vertAlign w:val="subscript"/>
          <w:lang w:bidi="fa-IR"/>
        </w:rPr>
        <w:t>L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به ترت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بار مرده و زنده مؤثر بر اساس مبحث ششم مقررات مل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ساختمان هستند. اگر اثر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بارهاي</w:t>
      </w:r>
      <w:r>
        <w:rPr>
          <w:rtl/>
          <w:lang w:bidi="fa-IR"/>
        </w:rPr>
        <w:t xml:space="preserve"> ثقل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جهت باشند، به گونه</w:t>
      </w:r>
      <w:r w:rsidR="00C0532A">
        <w:rPr>
          <w:rtl/>
          <w:lang w:bidi="fa-IR"/>
        </w:rPr>
        <w:softHyphen/>
      </w:r>
      <w:r>
        <w:rPr>
          <w:rtl/>
          <w:lang w:bidi="fa-IR"/>
        </w:rPr>
        <w:t xml:space="preserve">اي که آثار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را تشد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کنند، آنگاه حد بالاي</w:t>
      </w:r>
      <w:r>
        <w:rPr>
          <w:rFonts w:hint="cs"/>
          <w:rtl/>
          <w:lang w:bidi="fa-IR"/>
        </w:rPr>
        <w:t xml:space="preserve"> </w:t>
      </w:r>
      <w:r w:rsidRPr="00843E5D">
        <w:rPr>
          <w:rtl/>
          <w:lang w:bidi="fa-IR"/>
        </w:rPr>
        <w:t>بارهاي ثقل</w:t>
      </w:r>
      <w:r w:rsidRPr="00843E5D">
        <w:rPr>
          <w:rFonts w:hint="cs"/>
          <w:rtl/>
          <w:lang w:bidi="fa-IR"/>
        </w:rPr>
        <w:t>ی</w:t>
      </w:r>
      <w:r w:rsidRPr="00843E5D">
        <w:rPr>
          <w:rFonts w:hint="eastAsia"/>
          <w:rtl/>
          <w:lang w:bidi="fa-IR"/>
        </w:rPr>
        <w:t>،</w:t>
      </w:r>
      <w:r w:rsidRPr="00843E5D">
        <w:rPr>
          <w:rtl/>
          <w:lang w:bidi="fa-IR"/>
        </w:rPr>
        <w:t xml:space="preserve"> </w:t>
      </w:r>
      <w:r w:rsidRPr="00843E5D">
        <w:rPr>
          <w:rFonts w:hint="cs"/>
          <w:rtl/>
          <w:lang w:bidi="fa-IR"/>
        </w:rPr>
        <w:t>ی</w:t>
      </w:r>
      <w:r w:rsidRPr="00843E5D">
        <w:rPr>
          <w:rFonts w:hint="eastAsia"/>
          <w:rtl/>
          <w:lang w:bidi="fa-IR"/>
        </w:rPr>
        <w:t>عن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رابطه</w:t>
      </w:r>
      <w:r>
        <w:rPr>
          <w:rFonts w:hint="cs"/>
          <w:rtl/>
          <w:lang w:bidi="fa-IR"/>
        </w:rPr>
        <w:t xml:space="preserve"> (3-2) </w:t>
      </w:r>
      <w:r w:rsidRPr="00843E5D">
        <w:rPr>
          <w:rtl/>
          <w:lang w:bidi="fa-IR"/>
        </w:rPr>
        <w:t>بحران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است. اما چنانچه اثر بارهاي ثقل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و زلزله در جهات مخالف هم</w:t>
      </w:r>
      <w:r>
        <w:rPr>
          <w:rFonts w:hint="cs"/>
          <w:rtl/>
          <w:lang w:bidi="fa-IR"/>
        </w:rPr>
        <w:t xml:space="preserve"> </w:t>
      </w:r>
      <w:r w:rsidRPr="00843E5D">
        <w:rPr>
          <w:rtl/>
          <w:lang w:bidi="fa-IR"/>
        </w:rPr>
        <w:t>باشند، به گونه</w:t>
      </w:r>
      <w:r w:rsidR="00C0532A">
        <w:rPr>
          <w:rtl/>
          <w:lang w:bidi="fa-IR"/>
        </w:rPr>
        <w:softHyphen/>
      </w:r>
      <w:r w:rsidRPr="00843E5D">
        <w:rPr>
          <w:rtl/>
          <w:lang w:bidi="fa-IR"/>
        </w:rPr>
        <w:t>اي که بارهاي ثقل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از اثر بارهاي زلزله بکاهند، آنگاه حد پائ</w:t>
      </w:r>
      <w:r w:rsidRPr="00843E5D">
        <w:rPr>
          <w:rFonts w:hint="cs"/>
          <w:rtl/>
          <w:lang w:bidi="fa-IR"/>
        </w:rPr>
        <w:t>ی</w:t>
      </w:r>
      <w:r w:rsidRPr="00843E5D">
        <w:rPr>
          <w:rFonts w:hint="eastAsia"/>
          <w:rtl/>
          <w:lang w:bidi="fa-IR"/>
        </w:rPr>
        <w:t>ن</w:t>
      </w:r>
      <w:r w:rsidRPr="00843E5D">
        <w:rPr>
          <w:rtl/>
          <w:lang w:bidi="fa-IR"/>
        </w:rPr>
        <w:t xml:space="preserve"> بارهاي ثقل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</w:t>
      </w:r>
      <w:r w:rsidRPr="00843E5D">
        <w:rPr>
          <w:rFonts w:hint="cs"/>
          <w:rtl/>
          <w:lang w:bidi="fa-IR"/>
        </w:rPr>
        <w:t>ی</w:t>
      </w:r>
      <w:r w:rsidRPr="00843E5D">
        <w:rPr>
          <w:rFonts w:hint="eastAsia"/>
          <w:rtl/>
          <w:lang w:bidi="fa-IR"/>
        </w:rPr>
        <w:t>عن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رابطه</w:t>
      </w:r>
      <w:r>
        <w:rPr>
          <w:rFonts w:hint="cs"/>
          <w:rtl/>
          <w:lang w:bidi="fa-IR"/>
        </w:rPr>
        <w:t xml:space="preserve"> (3-3) </w:t>
      </w:r>
      <w:r w:rsidRPr="00843E5D">
        <w:rPr>
          <w:rtl/>
          <w:lang w:bidi="fa-IR"/>
        </w:rPr>
        <w:t>بحران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</w:t>
      </w:r>
      <w:r w:rsidRPr="00843E5D">
        <w:rPr>
          <w:rtl/>
          <w:lang w:bidi="fa-IR"/>
        </w:rPr>
        <w:lastRenderedPageBreak/>
        <w:t>خواهد بود. ترک</w:t>
      </w:r>
      <w:r w:rsidRPr="00843E5D">
        <w:rPr>
          <w:rFonts w:hint="cs"/>
          <w:rtl/>
          <w:lang w:bidi="fa-IR"/>
        </w:rPr>
        <w:t>ی</w:t>
      </w:r>
      <w:r w:rsidRPr="00843E5D">
        <w:rPr>
          <w:rFonts w:hint="eastAsia"/>
          <w:rtl/>
          <w:lang w:bidi="fa-IR"/>
        </w:rPr>
        <w:t>بات</w:t>
      </w:r>
      <w:r w:rsidRPr="00843E5D">
        <w:rPr>
          <w:rtl/>
          <w:lang w:bidi="fa-IR"/>
        </w:rPr>
        <w:t xml:space="preserve"> معرف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شده براي بارهاي ثقل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فقط براي بررس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اثر همزمان بارهاي</w:t>
      </w:r>
      <w:r>
        <w:rPr>
          <w:rFonts w:hint="cs"/>
          <w:rtl/>
          <w:lang w:bidi="fa-IR"/>
        </w:rPr>
        <w:t xml:space="preserve"> </w:t>
      </w:r>
      <w:r w:rsidRPr="00843E5D">
        <w:rPr>
          <w:rtl/>
          <w:lang w:bidi="fa-IR"/>
        </w:rPr>
        <w:t>ثقل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و بارهاي ناش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از زلزله است. از ا</w:t>
      </w:r>
      <w:r w:rsidRPr="00843E5D">
        <w:rPr>
          <w:rFonts w:hint="cs"/>
          <w:rtl/>
          <w:lang w:bidi="fa-IR"/>
        </w:rPr>
        <w:t>ی</w:t>
      </w:r>
      <w:r w:rsidRPr="00843E5D">
        <w:rPr>
          <w:rFonts w:hint="eastAsia"/>
          <w:rtl/>
          <w:lang w:bidi="fa-IR"/>
        </w:rPr>
        <w:t>ن</w:t>
      </w:r>
      <w:r w:rsidRPr="00843E5D">
        <w:rPr>
          <w:rtl/>
          <w:lang w:bidi="fa-IR"/>
        </w:rPr>
        <w:t xml:space="preserve"> ترک</w:t>
      </w:r>
      <w:r w:rsidRPr="00843E5D">
        <w:rPr>
          <w:rFonts w:hint="cs"/>
          <w:rtl/>
          <w:lang w:bidi="fa-IR"/>
        </w:rPr>
        <w:t>ی</w:t>
      </w:r>
      <w:r w:rsidRPr="00843E5D">
        <w:rPr>
          <w:rFonts w:hint="eastAsia"/>
          <w:rtl/>
          <w:lang w:bidi="fa-IR"/>
        </w:rPr>
        <w:t>بات</w:t>
      </w:r>
      <w:r w:rsidRPr="00843E5D">
        <w:rPr>
          <w:rtl/>
          <w:lang w:bidi="fa-IR"/>
        </w:rPr>
        <w:t xml:space="preserve"> بار براي ارز</w:t>
      </w:r>
      <w:r w:rsidRPr="00843E5D">
        <w:rPr>
          <w:rFonts w:hint="cs"/>
          <w:rtl/>
          <w:lang w:bidi="fa-IR"/>
        </w:rPr>
        <w:t>ی</w:t>
      </w:r>
      <w:r w:rsidRPr="00843E5D">
        <w:rPr>
          <w:rFonts w:hint="eastAsia"/>
          <w:rtl/>
          <w:lang w:bidi="fa-IR"/>
        </w:rPr>
        <w:t>اب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باربري ثقل</w:t>
      </w:r>
      <w:r w:rsidRPr="00843E5D">
        <w:rPr>
          <w:rFonts w:hint="cs"/>
          <w:rtl/>
          <w:lang w:bidi="fa-IR"/>
        </w:rPr>
        <w:t>ی</w:t>
      </w:r>
      <w:r w:rsidRPr="00843E5D">
        <w:rPr>
          <w:rtl/>
          <w:lang w:bidi="fa-IR"/>
        </w:rPr>
        <w:t xml:space="preserve"> سازه نم</w:t>
      </w:r>
      <w:r w:rsidRPr="00843E5D">
        <w:rPr>
          <w:rFonts w:hint="cs"/>
          <w:rtl/>
          <w:lang w:bidi="fa-IR"/>
        </w:rPr>
        <w:t>ی</w:t>
      </w:r>
      <w:r w:rsidR="00C0532A">
        <w:rPr>
          <w:rtl/>
          <w:lang w:bidi="fa-IR"/>
        </w:rPr>
        <w:softHyphen/>
      </w:r>
      <w:r w:rsidRPr="00843E5D">
        <w:rPr>
          <w:rFonts w:hint="eastAsia"/>
          <w:rtl/>
          <w:lang w:bidi="fa-IR"/>
        </w:rPr>
        <w:t>توان</w:t>
      </w:r>
      <w:r w:rsidRPr="00843E5D">
        <w:rPr>
          <w:rtl/>
          <w:lang w:bidi="fa-IR"/>
        </w:rPr>
        <w:t xml:space="preserve"> استفاده</w:t>
      </w:r>
      <w:r>
        <w:rPr>
          <w:rFonts w:hint="cs"/>
          <w:rtl/>
          <w:lang w:bidi="fa-IR"/>
        </w:rPr>
        <w:t xml:space="preserve"> شود </w:t>
      </w:r>
      <w:r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41</w:t>
      </w:r>
      <w:r w:rsidRPr="00846FCA">
        <w:rPr>
          <w:rFonts w:eastAsiaTheme="minorEastAsia"/>
          <w:rtl/>
          <w:lang w:bidi="fa-IR"/>
        </w:rPr>
        <w:t>].</w:t>
      </w:r>
    </w:p>
    <w:p w14:paraId="17366B9F" w14:textId="77777777" w:rsidR="00C0532A" w:rsidRDefault="00847488" w:rsidP="00847488">
      <w:pPr>
        <w:rPr>
          <w:rtl/>
          <w:lang w:bidi="fa-IR"/>
        </w:rPr>
      </w:pPr>
      <w:r>
        <w:rPr>
          <w:rtl/>
          <w:lang w:bidi="fa-IR"/>
        </w:rPr>
        <w:t>در روش</w:t>
      </w:r>
      <w:r>
        <w:rPr>
          <w:rtl/>
          <w:lang w:bidi="fa-IR"/>
        </w:rPr>
        <w:softHyphen/>
        <w:t>هاي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ابتدا مفاصل خم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ري</w:t>
      </w:r>
      <w:r>
        <w:rPr>
          <w:rtl/>
          <w:lang w:bidi="fa-IR"/>
        </w:rPr>
        <w:t xml:space="preserve"> در نقاط حداکثر لنگرهاي ناش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بارهاي ثقل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softHyphen/>
        <w:t>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مدل سازه بر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اساس انجام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 پس از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با استفاده از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حاصل،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چنانچه موقع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شده براي مفصل خم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ري</w:t>
      </w:r>
      <w:r>
        <w:rPr>
          <w:rtl/>
          <w:lang w:bidi="fa-IR"/>
        </w:rPr>
        <w:t xml:space="preserve"> صح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tl/>
          <w:lang w:bidi="fa-IR"/>
        </w:rPr>
        <w:t xml:space="preserve"> نباشد، لازم است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سازه مجدداً و با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اصلاح</w:t>
      </w:r>
      <w:r>
        <w:rPr>
          <w:rtl/>
          <w:lang w:bidi="fa-IR"/>
        </w:rPr>
        <w:t xml:space="preserve"> موقع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مفصل خم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ري</w:t>
      </w:r>
      <w:r>
        <w:rPr>
          <w:rtl/>
          <w:lang w:bidi="fa-IR"/>
        </w:rPr>
        <w:t xml:space="preserve"> انجام شود.</w:t>
      </w:r>
    </w:p>
    <w:p w14:paraId="1DCB6557" w14:textId="77777777" w:rsidR="00F11B2F" w:rsidRDefault="00F11B2F" w:rsidP="00755987">
      <w:pPr>
        <w:pStyle w:val="a"/>
        <w:rPr>
          <w:rFonts w:eastAsiaTheme="minorEastAsia"/>
          <w:rtl/>
        </w:rPr>
      </w:pPr>
      <w:bookmarkStart w:id="358" w:name="_Toc32159830"/>
      <w:bookmarkStart w:id="359" w:name="_Toc32161989"/>
      <w:bookmarkStart w:id="360" w:name="_Toc32162244"/>
      <w:bookmarkStart w:id="361" w:name="_Toc32162348"/>
      <w:bookmarkStart w:id="362" w:name="_Toc51696475"/>
      <w:r>
        <w:rPr>
          <w:rFonts w:eastAsiaTheme="minorEastAsia" w:hint="cs"/>
          <w:rtl/>
          <w:lang w:bidi="fa-IR"/>
        </w:rPr>
        <w:t xml:space="preserve">3-4-3- </w:t>
      </w:r>
      <w:r w:rsidRPr="00F11B2F">
        <w:rPr>
          <w:rFonts w:eastAsiaTheme="minorEastAsia"/>
          <w:rtl/>
          <w:lang w:bidi="fa-IR"/>
        </w:rPr>
        <w:t>توز</w:t>
      </w:r>
      <w:r w:rsidRPr="00F11B2F">
        <w:rPr>
          <w:rFonts w:eastAsiaTheme="minorEastAsia" w:hint="cs"/>
          <w:rtl/>
          <w:lang w:bidi="fa-IR"/>
        </w:rPr>
        <w:t>ی</w:t>
      </w:r>
      <w:r w:rsidRPr="00F11B2F">
        <w:rPr>
          <w:rFonts w:eastAsiaTheme="minorEastAsia" w:hint="eastAsia"/>
          <w:rtl/>
          <w:lang w:bidi="fa-IR"/>
        </w:rPr>
        <w:t>ع</w:t>
      </w:r>
      <w:r w:rsidRPr="00F11B2F">
        <w:rPr>
          <w:rFonts w:eastAsiaTheme="minorEastAsia"/>
          <w:rtl/>
          <w:lang w:bidi="fa-IR"/>
        </w:rPr>
        <w:t xml:space="preserve"> بار جانب</w:t>
      </w:r>
      <w:r w:rsidRPr="00F11B2F">
        <w:rPr>
          <w:rFonts w:eastAsiaTheme="minorEastAsia" w:hint="cs"/>
          <w:rtl/>
          <w:lang w:bidi="fa-IR"/>
        </w:rPr>
        <w:t>ی</w:t>
      </w:r>
      <w:bookmarkEnd w:id="358"/>
      <w:bookmarkEnd w:id="359"/>
      <w:bookmarkEnd w:id="360"/>
      <w:bookmarkEnd w:id="361"/>
      <w:bookmarkEnd w:id="362"/>
    </w:p>
    <w:p w14:paraId="1EFB8563" w14:textId="77777777" w:rsidR="00FA455D" w:rsidRDefault="00FA455D" w:rsidP="007C7731">
      <w:pPr>
        <w:rPr>
          <w:rtl/>
          <w:lang w:bidi="fa-IR"/>
        </w:rPr>
      </w:pPr>
      <w:r w:rsidRPr="00FA455D">
        <w:rPr>
          <w:rtl/>
          <w:lang w:bidi="fa-IR"/>
        </w:rPr>
        <w:t>بر اساس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FEMA-356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و دستورالعمل بهسازي 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بار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روي مدل سازه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تا حد امکان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شب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آنچه هنگام زلزله رخ خواهد داد، باشد و حالت</w:t>
      </w:r>
      <w:r>
        <w:rPr>
          <w:rtl/>
          <w:lang w:bidi="fa-IR"/>
        </w:rPr>
        <w:softHyphen/>
        <w:t>هاي بحران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رشکل</w:t>
      </w:r>
      <w:r>
        <w:rPr>
          <w:rtl/>
          <w:lang w:bidi="fa-IR"/>
        </w:rPr>
        <w:t xml:space="preserve"> و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روهاي</w:t>
      </w:r>
      <w:r>
        <w:rPr>
          <w:rtl/>
          <w:lang w:bidi="fa-IR"/>
        </w:rPr>
        <w:t xml:space="preserve"> داخل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در اعضاء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جاد</w:t>
      </w:r>
      <w:r>
        <w:rPr>
          <w:rtl/>
          <w:lang w:bidi="fa-IR"/>
        </w:rPr>
        <w:t xml:space="preserve"> کند. به 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حداقل دو نوع 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بار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شرح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روي سازه اعمال شود.</w:t>
      </w:r>
    </w:p>
    <w:p w14:paraId="3238E515" w14:textId="77777777" w:rsidR="00847488" w:rsidRDefault="00FA455D" w:rsidP="00FA455D">
      <w:pPr>
        <w:rPr>
          <w:rtl/>
          <w:lang w:bidi="fa-IR"/>
        </w:rPr>
      </w:pPr>
      <w:r>
        <w:rPr>
          <w:rFonts w:hint="eastAsia"/>
          <w:rtl/>
          <w:lang w:bidi="fa-IR"/>
        </w:rPr>
        <w:t>به</w:t>
      </w:r>
      <w:r>
        <w:rPr>
          <w:rtl/>
          <w:lang w:bidi="fa-IR"/>
        </w:rPr>
        <w:t xml:space="preserve"> عنوان 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نوع اول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بار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سه روش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محاسبه و بر مدل سازه اعمال شود.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براي</w:t>
      </w:r>
      <w:r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که داراي زمان تناوب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بزرگتر از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ثان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هستند فقط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توان</w:t>
      </w:r>
      <w:r>
        <w:rPr>
          <w:rtl/>
          <w:lang w:bidi="fa-IR"/>
        </w:rPr>
        <w:t xml:space="preserve"> از روش سوم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نوع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بار استفاده کرد.</w:t>
      </w:r>
    </w:p>
    <w:p w14:paraId="4BB9205C" w14:textId="77777777" w:rsidR="00FA455D" w:rsidRDefault="00436933" w:rsidP="00436933">
      <w:pPr>
        <w:pStyle w:val="ListParagraph"/>
        <w:numPr>
          <w:ilvl w:val="0"/>
          <w:numId w:val="30"/>
        </w:numPr>
        <w:rPr>
          <w:lang w:bidi="fa-IR"/>
        </w:rPr>
      </w:pPr>
      <w:r>
        <w:rPr>
          <w:rtl/>
          <w:lang w:bidi="fa-IR"/>
        </w:rPr>
        <w:t>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متناسب با 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بار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روش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هنگام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توان</w:t>
      </w:r>
      <w:r>
        <w:rPr>
          <w:rtl/>
          <w:lang w:bidi="fa-IR"/>
        </w:rPr>
        <w:t xml:space="preserve"> استفاده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کرد</w:t>
      </w:r>
      <w:r>
        <w:rPr>
          <w:rtl/>
          <w:lang w:bidi="fa-IR"/>
        </w:rPr>
        <w:t xml:space="preserve"> که حداقل 75 % جرم سازه در مود ارتعاش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اول در جهت مورد نظر مشارکت کند. در صورت انتخاب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ع،</w:t>
      </w:r>
      <w:r>
        <w:rPr>
          <w:rtl/>
          <w:lang w:bidi="fa-IR"/>
        </w:rPr>
        <w:t xml:space="preserve"> 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نوع دوم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از نوع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کنواخت</w:t>
      </w:r>
      <w:r>
        <w:rPr>
          <w:rtl/>
          <w:lang w:bidi="fa-IR"/>
        </w:rPr>
        <w:t xml:space="preserve"> انتخاب شود.</w:t>
      </w:r>
    </w:p>
    <w:p w14:paraId="181B3913" w14:textId="77777777" w:rsidR="00436933" w:rsidRDefault="000B11EE" w:rsidP="000B11EE">
      <w:pPr>
        <w:pStyle w:val="ListParagraph"/>
        <w:numPr>
          <w:ilvl w:val="0"/>
          <w:numId w:val="30"/>
        </w:numPr>
        <w:rPr>
          <w:lang w:bidi="fa-IR"/>
        </w:rPr>
      </w:pPr>
      <w:r>
        <w:rPr>
          <w:rtl/>
          <w:lang w:bidi="fa-IR"/>
        </w:rPr>
        <w:t>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متناسب با شکل مود اول ارتعاش در جهت مورد نظر،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هنگام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توان</w:t>
      </w:r>
      <w:r>
        <w:rPr>
          <w:rtl/>
          <w:lang w:bidi="fa-IR"/>
        </w:rPr>
        <w:t xml:space="preserve"> استفاده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کرد</w:t>
      </w:r>
      <w:r>
        <w:rPr>
          <w:rtl/>
          <w:lang w:bidi="fa-IR"/>
        </w:rPr>
        <w:t xml:space="preserve"> که حداقل 75 % جرم سازه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مود مشارکت کند.</w:t>
      </w:r>
    </w:p>
    <w:p w14:paraId="67694499" w14:textId="77777777" w:rsidR="000B11EE" w:rsidRPr="00696E5A" w:rsidRDefault="00696E5A" w:rsidP="00696E5A">
      <w:pPr>
        <w:pStyle w:val="ListParagraph"/>
        <w:numPr>
          <w:ilvl w:val="0"/>
          <w:numId w:val="30"/>
        </w:numPr>
        <w:rPr>
          <w:lang w:bidi="fa-IR"/>
        </w:rPr>
      </w:pPr>
      <w:r>
        <w:rPr>
          <w:rtl/>
          <w:lang w:bidi="fa-IR"/>
        </w:rPr>
        <w:lastRenderedPageBreak/>
        <w:t>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متناسب با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روهاي</w:t>
      </w:r>
      <w:r>
        <w:rPr>
          <w:rtl/>
          <w:lang w:bidi="fa-IR"/>
        </w:rPr>
        <w:t xml:space="preserve">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حاصل از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نام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براي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منظور تعداد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مودهاي</w:t>
      </w:r>
      <w:r>
        <w:rPr>
          <w:rtl/>
          <w:lang w:bidi="fa-IR"/>
        </w:rPr>
        <w:t xml:space="preserve"> ارتعاش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مورد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چنان انتخاب شود که حداقل 90 % جرم سازه در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مشارکت</w:t>
      </w:r>
      <w:r>
        <w:rPr>
          <w:rFonts w:hint="cs"/>
          <w:rtl/>
          <w:lang w:bidi="fa-IR"/>
        </w:rPr>
        <w:t xml:space="preserve"> کند </w:t>
      </w:r>
      <w:r w:rsidRPr="00846FCA">
        <w:rPr>
          <w:rFonts w:eastAsiaTheme="minorEastAsia"/>
          <w:rtl/>
          <w:lang w:bidi="fa-IR"/>
        </w:rPr>
        <w:t>[</w:t>
      </w:r>
      <w:r>
        <w:rPr>
          <w:rFonts w:eastAsiaTheme="minorEastAsia" w:hint="cs"/>
          <w:rtl/>
          <w:lang w:bidi="fa-IR"/>
        </w:rPr>
        <w:t>42</w:t>
      </w:r>
      <w:r w:rsidRPr="00846FCA">
        <w:rPr>
          <w:rFonts w:eastAsiaTheme="minorEastAsia"/>
          <w:rtl/>
          <w:lang w:bidi="fa-IR"/>
        </w:rPr>
        <w:t>].</w:t>
      </w:r>
    </w:p>
    <w:p w14:paraId="4C799259" w14:textId="77777777" w:rsidR="00696E5A" w:rsidRDefault="00635D51" w:rsidP="00635D51">
      <w:pPr>
        <w:rPr>
          <w:rtl/>
          <w:lang w:bidi="fa-IR"/>
        </w:rPr>
      </w:pPr>
      <w:r w:rsidRPr="00635D51">
        <w:rPr>
          <w:rtl/>
          <w:lang w:bidi="fa-IR"/>
        </w:rPr>
        <w:t>به عنوان توز</w:t>
      </w:r>
      <w:r w:rsidRPr="00635D51">
        <w:rPr>
          <w:rFonts w:hint="cs"/>
          <w:rtl/>
          <w:lang w:bidi="fa-IR"/>
        </w:rPr>
        <w:t>ی</w:t>
      </w:r>
      <w:r w:rsidRPr="00635D51">
        <w:rPr>
          <w:rFonts w:hint="eastAsia"/>
          <w:rtl/>
          <w:lang w:bidi="fa-IR"/>
        </w:rPr>
        <w:t>ع</w:t>
      </w:r>
      <w:r w:rsidRPr="00635D51">
        <w:rPr>
          <w:rtl/>
          <w:lang w:bidi="fa-IR"/>
        </w:rPr>
        <w:t xml:space="preserve"> نوع دوم با</w:t>
      </w:r>
      <w:r w:rsidRPr="00635D51">
        <w:rPr>
          <w:rFonts w:hint="cs"/>
          <w:rtl/>
          <w:lang w:bidi="fa-IR"/>
        </w:rPr>
        <w:t>ی</w:t>
      </w:r>
      <w:r w:rsidRPr="00635D51">
        <w:rPr>
          <w:rFonts w:hint="eastAsia"/>
          <w:rtl/>
          <w:lang w:bidi="fa-IR"/>
        </w:rPr>
        <w:t>د</w:t>
      </w:r>
      <w:r w:rsidRPr="00635D51">
        <w:rPr>
          <w:rtl/>
          <w:lang w:bidi="fa-IR"/>
        </w:rPr>
        <w:t xml:space="preserve"> بار جانب</w:t>
      </w:r>
      <w:r w:rsidRPr="00635D51">
        <w:rPr>
          <w:rFonts w:hint="cs"/>
          <w:rtl/>
          <w:lang w:bidi="fa-IR"/>
        </w:rPr>
        <w:t>ی</w:t>
      </w:r>
      <w:r w:rsidRPr="00635D51">
        <w:rPr>
          <w:rtl/>
          <w:lang w:bidi="fa-IR"/>
        </w:rPr>
        <w:t xml:space="preserve"> به </w:t>
      </w:r>
      <w:r w:rsidRPr="00635D51">
        <w:rPr>
          <w:rFonts w:hint="cs"/>
          <w:rtl/>
          <w:lang w:bidi="fa-IR"/>
        </w:rPr>
        <w:t>ی</w:t>
      </w:r>
      <w:r w:rsidRPr="00635D51">
        <w:rPr>
          <w:rFonts w:hint="eastAsia"/>
          <w:rtl/>
          <w:lang w:bidi="fa-IR"/>
        </w:rPr>
        <w:t>ک</w:t>
      </w:r>
      <w:r w:rsidRPr="00635D51">
        <w:rPr>
          <w:rFonts w:hint="cs"/>
          <w:rtl/>
          <w:lang w:bidi="fa-IR"/>
        </w:rPr>
        <w:t>ی</w:t>
      </w:r>
      <w:r w:rsidRPr="00635D51">
        <w:rPr>
          <w:rtl/>
          <w:lang w:bidi="fa-IR"/>
        </w:rPr>
        <w:t xml:space="preserve"> از دو روش ز</w:t>
      </w:r>
      <w:r w:rsidRPr="00635D51">
        <w:rPr>
          <w:rFonts w:hint="cs"/>
          <w:rtl/>
          <w:lang w:bidi="fa-IR"/>
        </w:rPr>
        <w:t>ی</w:t>
      </w:r>
      <w:r w:rsidRPr="00635D51">
        <w:rPr>
          <w:rFonts w:hint="eastAsia"/>
          <w:rtl/>
          <w:lang w:bidi="fa-IR"/>
        </w:rPr>
        <w:t>ر</w:t>
      </w:r>
      <w:r w:rsidRPr="00635D51">
        <w:rPr>
          <w:rtl/>
          <w:lang w:bidi="fa-IR"/>
        </w:rPr>
        <w:t xml:space="preserve"> محاسبه و بر مدل سازه اعمال شود.</w:t>
      </w:r>
    </w:p>
    <w:p w14:paraId="6EF04854" w14:textId="77777777" w:rsidR="00635D51" w:rsidRDefault="00635D51" w:rsidP="00635D51">
      <w:pPr>
        <w:pStyle w:val="ListParagraph"/>
        <w:numPr>
          <w:ilvl w:val="0"/>
          <w:numId w:val="30"/>
        </w:numPr>
        <w:rPr>
          <w:lang w:bidi="fa-IR"/>
        </w:rPr>
      </w:pPr>
      <w:r w:rsidRPr="00635D51">
        <w:rPr>
          <w:rtl/>
          <w:lang w:bidi="fa-IR"/>
        </w:rPr>
        <w:t>توز</w:t>
      </w:r>
      <w:r w:rsidRPr="00635D51">
        <w:rPr>
          <w:rFonts w:hint="cs"/>
          <w:rtl/>
          <w:lang w:bidi="fa-IR"/>
        </w:rPr>
        <w:t>ی</w:t>
      </w:r>
      <w:r w:rsidRPr="00635D51">
        <w:rPr>
          <w:rFonts w:hint="eastAsia"/>
          <w:rtl/>
          <w:lang w:bidi="fa-IR"/>
        </w:rPr>
        <w:t>ع</w:t>
      </w:r>
      <w:r w:rsidRPr="00635D51">
        <w:rPr>
          <w:rtl/>
          <w:lang w:bidi="fa-IR"/>
        </w:rPr>
        <w:t xml:space="preserve"> </w:t>
      </w:r>
      <w:r w:rsidRPr="00635D51">
        <w:rPr>
          <w:rFonts w:hint="cs"/>
          <w:rtl/>
          <w:lang w:bidi="fa-IR"/>
        </w:rPr>
        <w:t>ی</w:t>
      </w:r>
      <w:r w:rsidRPr="00635D51">
        <w:rPr>
          <w:rFonts w:hint="eastAsia"/>
          <w:rtl/>
          <w:lang w:bidi="fa-IR"/>
        </w:rPr>
        <w:t>کنواخت</w:t>
      </w:r>
      <w:r w:rsidRPr="00635D51">
        <w:rPr>
          <w:rtl/>
          <w:lang w:bidi="fa-IR"/>
        </w:rPr>
        <w:t xml:space="preserve"> که در آن بار جانب</w:t>
      </w:r>
      <w:r w:rsidRPr="00635D51">
        <w:rPr>
          <w:rFonts w:hint="cs"/>
          <w:rtl/>
          <w:lang w:bidi="fa-IR"/>
        </w:rPr>
        <w:t>ی</w:t>
      </w:r>
      <w:r w:rsidRPr="00635D51">
        <w:rPr>
          <w:rtl/>
          <w:lang w:bidi="fa-IR"/>
        </w:rPr>
        <w:t xml:space="preserve"> متناسب با وزن هر طبقه محاسبه م</w:t>
      </w:r>
      <w:r w:rsidRPr="00635D51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35D51">
        <w:rPr>
          <w:rFonts w:hint="eastAsia"/>
          <w:rtl/>
          <w:lang w:bidi="fa-IR"/>
        </w:rPr>
        <w:t>شود</w:t>
      </w:r>
      <w:r w:rsidRPr="00635D51">
        <w:rPr>
          <w:rtl/>
          <w:lang w:bidi="fa-IR"/>
        </w:rPr>
        <w:t>.</w:t>
      </w:r>
    </w:p>
    <w:p w14:paraId="1313C337" w14:textId="77777777" w:rsidR="00635D51" w:rsidRPr="00635D51" w:rsidRDefault="00635D51" w:rsidP="00635D51">
      <w:pPr>
        <w:pStyle w:val="ListParagraph"/>
        <w:numPr>
          <w:ilvl w:val="0"/>
          <w:numId w:val="30"/>
        </w:numPr>
        <w:rPr>
          <w:lang w:bidi="fa-IR"/>
        </w:rPr>
      </w:pPr>
      <w:r w:rsidRPr="00635D51">
        <w:rPr>
          <w:rtl/>
          <w:lang w:bidi="fa-IR"/>
        </w:rPr>
        <w:t>توز</w:t>
      </w:r>
      <w:r w:rsidRPr="00635D51">
        <w:rPr>
          <w:rFonts w:hint="cs"/>
          <w:rtl/>
          <w:lang w:bidi="fa-IR"/>
        </w:rPr>
        <w:t>ی</w:t>
      </w:r>
      <w:r w:rsidRPr="00635D51">
        <w:rPr>
          <w:rFonts w:hint="eastAsia"/>
          <w:rtl/>
          <w:lang w:bidi="fa-IR"/>
        </w:rPr>
        <w:t>ع</w:t>
      </w:r>
      <w:r w:rsidRPr="00635D51">
        <w:rPr>
          <w:rtl/>
          <w:lang w:bidi="fa-IR"/>
        </w:rPr>
        <w:t xml:space="preserve"> متغ</w:t>
      </w:r>
      <w:r w:rsidRPr="00635D51">
        <w:rPr>
          <w:rFonts w:hint="cs"/>
          <w:rtl/>
          <w:lang w:bidi="fa-IR"/>
        </w:rPr>
        <w:t>ی</w:t>
      </w:r>
      <w:r w:rsidRPr="00635D51">
        <w:rPr>
          <w:rFonts w:hint="eastAsia"/>
          <w:rtl/>
          <w:lang w:bidi="fa-IR"/>
        </w:rPr>
        <w:t>ر</w:t>
      </w:r>
      <w:r w:rsidRPr="00635D51">
        <w:rPr>
          <w:rtl/>
          <w:lang w:bidi="fa-IR"/>
        </w:rPr>
        <w:t xml:space="preserve"> که در آن توز</w:t>
      </w:r>
      <w:r w:rsidRPr="00635D51">
        <w:rPr>
          <w:rFonts w:hint="cs"/>
          <w:rtl/>
          <w:lang w:bidi="fa-IR"/>
        </w:rPr>
        <w:t>ی</w:t>
      </w:r>
      <w:r w:rsidRPr="00635D51">
        <w:rPr>
          <w:rFonts w:hint="eastAsia"/>
          <w:rtl/>
          <w:lang w:bidi="fa-IR"/>
        </w:rPr>
        <w:t>ع</w:t>
      </w:r>
      <w:r w:rsidRPr="00635D51">
        <w:rPr>
          <w:rtl/>
          <w:lang w:bidi="fa-IR"/>
        </w:rPr>
        <w:t xml:space="preserve"> بار جانب</w:t>
      </w:r>
      <w:r w:rsidRPr="00635D51">
        <w:rPr>
          <w:rFonts w:hint="cs"/>
          <w:rtl/>
          <w:lang w:bidi="fa-IR"/>
        </w:rPr>
        <w:t>ی</w:t>
      </w:r>
      <w:r w:rsidRPr="00635D51">
        <w:rPr>
          <w:rtl/>
          <w:lang w:bidi="fa-IR"/>
        </w:rPr>
        <w:t xml:space="preserve"> بر اساس وضع</w:t>
      </w:r>
      <w:r w:rsidRPr="00635D51">
        <w:rPr>
          <w:rFonts w:hint="cs"/>
          <w:rtl/>
          <w:lang w:bidi="fa-IR"/>
        </w:rPr>
        <w:t>ی</w:t>
      </w:r>
      <w:r w:rsidRPr="00635D51">
        <w:rPr>
          <w:rFonts w:hint="eastAsia"/>
          <w:rtl/>
          <w:lang w:bidi="fa-IR"/>
        </w:rPr>
        <w:t>ت</w:t>
      </w:r>
      <w:r w:rsidRPr="00635D51">
        <w:rPr>
          <w:rtl/>
          <w:lang w:bidi="fa-IR"/>
        </w:rPr>
        <w:t xml:space="preserve"> رفتار غ</w:t>
      </w:r>
      <w:r w:rsidRPr="00635D51">
        <w:rPr>
          <w:rFonts w:hint="cs"/>
          <w:rtl/>
          <w:lang w:bidi="fa-IR"/>
        </w:rPr>
        <w:t>ی</w:t>
      </w:r>
      <w:r w:rsidRPr="00635D51">
        <w:rPr>
          <w:rFonts w:hint="eastAsia"/>
          <w:rtl/>
          <w:lang w:bidi="fa-IR"/>
        </w:rPr>
        <w:t>رخط</w:t>
      </w:r>
      <w:r w:rsidRPr="00635D51">
        <w:rPr>
          <w:rFonts w:hint="cs"/>
          <w:rtl/>
          <w:lang w:bidi="fa-IR"/>
        </w:rPr>
        <w:t>ی</w:t>
      </w:r>
      <w:r w:rsidRPr="00635D51">
        <w:rPr>
          <w:rtl/>
          <w:lang w:bidi="fa-IR"/>
        </w:rPr>
        <w:t xml:space="preserve"> مدل سازه در هر گام</w:t>
      </w:r>
      <w:r>
        <w:rPr>
          <w:rFonts w:hint="cs"/>
          <w:rtl/>
          <w:lang w:bidi="fa-IR"/>
        </w:rPr>
        <w:t xml:space="preserve"> </w:t>
      </w:r>
      <w:r w:rsidRPr="00635D51">
        <w:rPr>
          <w:rtl/>
          <w:lang w:bidi="fa-IR"/>
        </w:rPr>
        <w:t>افزا</w:t>
      </w:r>
      <w:r w:rsidRPr="00635D51">
        <w:rPr>
          <w:rFonts w:hint="cs"/>
          <w:rtl/>
          <w:lang w:bidi="fa-IR"/>
        </w:rPr>
        <w:t>ی</w:t>
      </w:r>
      <w:r w:rsidRPr="00635D51">
        <w:rPr>
          <w:rFonts w:hint="eastAsia"/>
          <w:rtl/>
          <w:lang w:bidi="fa-IR"/>
        </w:rPr>
        <w:t>ش</w:t>
      </w:r>
      <w:r w:rsidRPr="00635D51">
        <w:rPr>
          <w:rtl/>
          <w:lang w:bidi="fa-IR"/>
        </w:rPr>
        <w:t xml:space="preserve"> بار با استفاده از </w:t>
      </w:r>
      <w:r w:rsidRPr="00635D51">
        <w:rPr>
          <w:rFonts w:hint="cs"/>
          <w:rtl/>
          <w:lang w:bidi="fa-IR"/>
        </w:rPr>
        <w:t>ی</w:t>
      </w:r>
      <w:r w:rsidRPr="00635D51">
        <w:rPr>
          <w:rFonts w:hint="eastAsia"/>
          <w:rtl/>
          <w:lang w:bidi="fa-IR"/>
        </w:rPr>
        <w:t>ک</w:t>
      </w:r>
      <w:r w:rsidRPr="00635D51">
        <w:rPr>
          <w:rtl/>
          <w:lang w:bidi="fa-IR"/>
        </w:rPr>
        <w:t xml:space="preserve"> روش معتبر تغ</w:t>
      </w:r>
      <w:r w:rsidRPr="00635D51">
        <w:rPr>
          <w:rFonts w:hint="cs"/>
          <w:rtl/>
          <w:lang w:bidi="fa-IR"/>
        </w:rPr>
        <w:t>یی</w:t>
      </w:r>
      <w:r w:rsidRPr="00635D51">
        <w:rPr>
          <w:rFonts w:hint="eastAsia"/>
          <w:rtl/>
          <w:lang w:bidi="fa-IR"/>
        </w:rPr>
        <w:t>ر</w:t>
      </w:r>
      <w:r w:rsidRPr="00635D51">
        <w:rPr>
          <w:rtl/>
          <w:lang w:bidi="fa-IR"/>
        </w:rPr>
        <w:t xml:space="preserve"> داده م</w:t>
      </w:r>
      <w:r w:rsidRPr="00635D51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35D51">
        <w:rPr>
          <w:rFonts w:hint="eastAsia"/>
          <w:rtl/>
          <w:lang w:bidi="fa-IR"/>
        </w:rPr>
        <w:t>شود</w:t>
      </w:r>
      <w:r>
        <w:rPr>
          <w:rFonts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>
        <w:rPr>
          <w:rFonts w:eastAsiaTheme="minorEastAsia" w:hint="cs"/>
          <w:rtl/>
          <w:lang w:bidi="fa-IR"/>
        </w:rPr>
        <w:t>42</w:t>
      </w:r>
      <w:r w:rsidRPr="00846FCA">
        <w:rPr>
          <w:rFonts w:eastAsiaTheme="minorEastAsia"/>
          <w:rtl/>
          <w:lang w:bidi="fa-IR"/>
        </w:rPr>
        <w:t>].</w:t>
      </w:r>
    </w:p>
    <w:p w14:paraId="7834E2D4" w14:textId="77777777" w:rsidR="00635D51" w:rsidRDefault="00635D51" w:rsidP="00635D51">
      <w:pPr>
        <w:rPr>
          <w:rtl/>
          <w:lang w:bidi="fa-IR"/>
        </w:rPr>
      </w:pPr>
    </w:p>
    <w:p w14:paraId="1FEED4A8" w14:textId="77777777" w:rsidR="00457156" w:rsidRDefault="00457156" w:rsidP="00755987">
      <w:pPr>
        <w:pStyle w:val="a"/>
        <w:rPr>
          <w:rFonts w:eastAsiaTheme="minorEastAsia"/>
          <w:rtl/>
        </w:rPr>
      </w:pPr>
      <w:bookmarkStart w:id="363" w:name="_Toc32159831"/>
      <w:bookmarkStart w:id="364" w:name="_Toc32161990"/>
      <w:bookmarkStart w:id="365" w:name="_Toc32162245"/>
      <w:bookmarkStart w:id="366" w:name="_Toc32162349"/>
      <w:bookmarkStart w:id="367" w:name="_Toc51696476"/>
      <w:r>
        <w:rPr>
          <w:rFonts w:eastAsiaTheme="minorEastAsia" w:hint="cs"/>
          <w:rtl/>
          <w:lang w:bidi="fa-IR"/>
        </w:rPr>
        <w:t xml:space="preserve">4-4-3- </w:t>
      </w:r>
      <w:r w:rsidRPr="00457156">
        <w:rPr>
          <w:rFonts w:eastAsiaTheme="minorEastAsia"/>
          <w:rtl/>
          <w:lang w:bidi="fa-IR"/>
        </w:rPr>
        <w:t>کنترل بار اعمال شده</w:t>
      </w:r>
      <w:bookmarkEnd w:id="363"/>
      <w:bookmarkEnd w:id="364"/>
      <w:bookmarkEnd w:id="365"/>
      <w:bookmarkEnd w:id="366"/>
      <w:bookmarkEnd w:id="367"/>
    </w:p>
    <w:p w14:paraId="2860EB67" w14:textId="77777777" w:rsidR="00457156" w:rsidRDefault="004359C6" w:rsidP="007C7731">
      <w:pPr>
        <w:rPr>
          <w:rtl/>
          <w:lang w:bidi="fa-IR"/>
        </w:rPr>
      </w:pPr>
      <w:r>
        <w:rPr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توان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با کنترل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tl/>
          <w:lang w:bidi="fa-IR"/>
        </w:rPr>
        <w:t xml:space="preserve"> و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tl/>
          <w:lang w:bidi="fa-IR"/>
        </w:rPr>
        <w:t xml:space="preserve"> انجام داد. در هر دو حالت الگوي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بار</w:t>
      </w:r>
      <w:r>
        <w:rPr>
          <w:rtl/>
          <w:lang w:bidi="fa-IR"/>
        </w:rPr>
        <w:t xml:space="preserve"> مؤثر بر سازه با استفاده از ترک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بارهاي انتخاب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مشخص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و تنها مقدار بزرگنما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مقدار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روها</w:t>
      </w:r>
      <w:r>
        <w:rPr>
          <w:rtl/>
          <w:lang w:bidi="fa-IR"/>
        </w:rPr>
        <w:t xml:space="preserve"> در دو حالت ممکن است متفاوت باشد.</w:t>
      </w:r>
    </w:p>
    <w:p w14:paraId="29339501" w14:textId="77777777" w:rsidR="004359C6" w:rsidRDefault="00713112" w:rsidP="00713112">
      <w:pPr>
        <w:rPr>
          <w:rtl/>
          <w:lang w:bidi="fa-IR"/>
        </w:rPr>
      </w:pPr>
      <w:r>
        <w:rPr>
          <w:rtl/>
          <w:lang w:bidi="fa-IR"/>
        </w:rPr>
        <w:t>در حالات معمول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حالت کنترل بار اعمال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انتخاب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و در حالت عمل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کاربرد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شتري</w:t>
      </w:r>
      <w:r>
        <w:rPr>
          <w:rtl/>
          <w:lang w:bidi="fa-IR"/>
        </w:rPr>
        <w:t xml:space="preserve"> دارد.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کنترل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tl/>
          <w:lang w:bidi="fa-IR"/>
        </w:rPr>
        <w:t xml:space="preserve"> 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شرفته</w:t>
      </w:r>
      <w:r>
        <w:rPr>
          <w:rtl/>
          <w:lang w:bidi="fa-IR"/>
        </w:rPr>
        <w:t xml:space="preserve"> براي برخ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اهداف خاص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باشد</w:t>
      </w:r>
      <w:r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</w:p>
    <w:p w14:paraId="3AE7FEE3" w14:textId="77777777" w:rsidR="00447A47" w:rsidRDefault="00447A47" w:rsidP="00755987">
      <w:pPr>
        <w:pStyle w:val="a"/>
        <w:rPr>
          <w:rFonts w:eastAsiaTheme="minorEastAsia"/>
          <w:rtl/>
        </w:rPr>
      </w:pPr>
      <w:bookmarkStart w:id="368" w:name="_Toc32159832"/>
      <w:bookmarkStart w:id="369" w:name="_Toc32161991"/>
      <w:bookmarkStart w:id="370" w:name="_Toc32162246"/>
      <w:bookmarkStart w:id="371" w:name="_Toc32162350"/>
      <w:bookmarkStart w:id="372" w:name="_Toc51696477"/>
      <w:r>
        <w:rPr>
          <w:rFonts w:eastAsiaTheme="minorEastAsia" w:hint="cs"/>
          <w:rtl/>
          <w:lang w:bidi="fa-IR"/>
        </w:rPr>
        <w:t xml:space="preserve">1-4-4-3- </w:t>
      </w:r>
      <w:r w:rsidRPr="00447A47">
        <w:rPr>
          <w:rFonts w:eastAsiaTheme="minorEastAsia"/>
          <w:rtl/>
          <w:lang w:bidi="fa-IR"/>
        </w:rPr>
        <w:t>کنترل ن</w:t>
      </w:r>
      <w:r w:rsidRPr="00447A47">
        <w:rPr>
          <w:rFonts w:eastAsiaTheme="minorEastAsia" w:hint="cs"/>
          <w:rtl/>
          <w:lang w:bidi="fa-IR"/>
        </w:rPr>
        <w:t>ی</w:t>
      </w:r>
      <w:r w:rsidRPr="00447A47">
        <w:rPr>
          <w:rFonts w:eastAsiaTheme="minorEastAsia" w:hint="eastAsia"/>
          <w:rtl/>
          <w:lang w:bidi="fa-IR"/>
        </w:rPr>
        <w:t>روهاي</w:t>
      </w:r>
      <w:r w:rsidRPr="00447A47">
        <w:rPr>
          <w:rFonts w:eastAsiaTheme="minorEastAsia"/>
          <w:rtl/>
          <w:lang w:bidi="fa-IR"/>
        </w:rPr>
        <w:t xml:space="preserve"> اعمال</w:t>
      </w:r>
      <w:r w:rsidRPr="00447A47">
        <w:rPr>
          <w:rFonts w:eastAsiaTheme="minorEastAsia" w:hint="cs"/>
          <w:rtl/>
          <w:lang w:bidi="fa-IR"/>
        </w:rPr>
        <w:t>ی</w:t>
      </w:r>
      <w:bookmarkEnd w:id="368"/>
      <w:bookmarkEnd w:id="369"/>
      <w:bookmarkEnd w:id="370"/>
      <w:bookmarkEnd w:id="371"/>
      <w:bookmarkEnd w:id="372"/>
    </w:p>
    <w:p w14:paraId="712A14CB" w14:textId="77777777" w:rsidR="00713112" w:rsidRDefault="00AC597D" w:rsidP="007C7731">
      <w:pPr>
        <w:rPr>
          <w:rtl/>
          <w:lang w:bidi="fa-IR"/>
        </w:rPr>
      </w:pPr>
      <w:r>
        <w:rPr>
          <w:rtl/>
          <w:lang w:bidi="fa-IR"/>
        </w:rPr>
        <w:t>استفاده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هنگام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مناسب است که بزرگ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بار اعمال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سازه، مشخص باشد و 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انتظار</w:t>
      </w:r>
      <w:r>
        <w:rPr>
          <w:rtl/>
          <w:lang w:bidi="fa-IR"/>
        </w:rPr>
        <w:t xml:space="preserve"> برود که سازه توانا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تحمل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بار را داشته باشد. با توجه به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نکه</w:t>
      </w:r>
      <w:r>
        <w:rPr>
          <w:rtl/>
          <w:lang w:bidi="fa-IR"/>
        </w:rPr>
        <w:t xml:space="preserve"> در هنگام انجام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تحت ترک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بات</w:t>
      </w:r>
      <w:r>
        <w:rPr>
          <w:rtl/>
          <w:lang w:bidi="fa-IR"/>
        </w:rPr>
        <w:t xml:space="preserve"> بار ثقل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اکثر موارد مقدار دق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</w:t>
      </w:r>
      <w:r>
        <w:rPr>
          <w:rtl/>
          <w:lang w:bidi="fa-IR"/>
        </w:rPr>
        <w:t xml:space="preserve"> بارهاي ثقل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اعمال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سازه،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مشخص</w:t>
      </w:r>
      <w:r>
        <w:rPr>
          <w:rtl/>
          <w:lang w:bidi="fa-IR"/>
        </w:rPr>
        <w:t xml:space="preserve"> است و 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انتظار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رود</w:t>
      </w:r>
      <w:r>
        <w:rPr>
          <w:rtl/>
          <w:lang w:bidi="fa-IR"/>
        </w:rPr>
        <w:t xml:space="preserve"> که سازه توانا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تحمل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بارها را داشته باشد، بنابرا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کاربردهاي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حالت، </w:t>
      </w:r>
      <w:r>
        <w:rPr>
          <w:rtl/>
          <w:lang w:bidi="fa-IR"/>
        </w:rPr>
        <w:lastRenderedPageBreak/>
        <w:t>انجام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تحت ترک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بات</w:t>
      </w:r>
      <w:r>
        <w:rPr>
          <w:rtl/>
          <w:lang w:bidi="fa-IR"/>
        </w:rPr>
        <w:t xml:space="preserve"> بار ثقل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است.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حالت، مقدار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بار</w:t>
      </w:r>
      <w:r>
        <w:rPr>
          <w:rtl/>
          <w:lang w:bidi="fa-IR"/>
        </w:rPr>
        <w:t xml:space="preserve"> طبق الگوي ترک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بار معرف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شده، به صورت مرحله</w:t>
      </w:r>
      <w:r>
        <w:rPr>
          <w:rtl/>
          <w:lang w:bidi="fa-IR"/>
        </w:rPr>
        <w:softHyphen/>
        <w:t>اي آنقدر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داده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تا به مقدار نها</w:t>
      </w:r>
      <w:r>
        <w:rPr>
          <w:rFonts w:hint="cs"/>
          <w:rtl/>
          <w:lang w:bidi="fa-IR"/>
        </w:rPr>
        <w:t xml:space="preserve">یی </w:t>
      </w:r>
      <w:r>
        <w:rPr>
          <w:rFonts w:hint="eastAsia"/>
          <w:rtl/>
          <w:lang w:bidi="fa-IR"/>
        </w:rPr>
        <w:t>برسد</w:t>
      </w:r>
      <w:r>
        <w:rPr>
          <w:rtl/>
          <w:lang w:bidi="fa-IR"/>
        </w:rPr>
        <w:t>.</w:t>
      </w:r>
    </w:p>
    <w:p w14:paraId="766C90C6" w14:textId="77777777" w:rsidR="009C71C3" w:rsidRDefault="009C71C3" w:rsidP="00755987">
      <w:pPr>
        <w:pStyle w:val="a"/>
        <w:rPr>
          <w:rFonts w:eastAsiaTheme="minorEastAsia"/>
          <w:rtl/>
        </w:rPr>
      </w:pPr>
      <w:bookmarkStart w:id="373" w:name="_Toc32159833"/>
      <w:bookmarkStart w:id="374" w:name="_Toc32161992"/>
      <w:bookmarkStart w:id="375" w:name="_Toc32162247"/>
      <w:bookmarkStart w:id="376" w:name="_Toc32162351"/>
      <w:bookmarkStart w:id="377" w:name="_Toc51696478"/>
      <w:r>
        <w:rPr>
          <w:rFonts w:eastAsiaTheme="minorEastAsia" w:hint="cs"/>
          <w:rtl/>
          <w:lang w:bidi="fa-IR"/>
        </w:rPr>
        <w:t xml:space="preserve">2-4-4-3- </w:t>
      </w:r>
      <w:r w:rsidRPr="009C71C3">
        <w:rPr>
          <w:rFonts w:eastAsiaTheme="minorEastAsia"/>
          <w:rtl/>
          <w:lang w:bidi="fa-IR"/>
        </w:rPr>
        <w:t>کنترل تغ</w:t>
      </w:r>
      <w:r w:rsidRPr="009C71C3">
        <w:rPr>
          <w:rFonts w:eastAsiaTheme="minorEastAsia" w:hint="cs"/>
          <w:rtl/>
          <w:lang w:bidi="fa-IR"/>
        </w:rPr>
        <w:t>یی</w:t>
      </w:r>
      <w:r w:rsidRPr="009C71C3">
        <w:rPr>
          <w:rFonts w:eastAsiaTheme="minorEastAsia" w:hint="eastAsia"/>
          <w:rtl/>
          <w:lang w:bidi="fa-IR"/>
        </w:rPr>
        <w:t>رمکان</w:t>
      </w:r>
      <w:bookmarkEnd w:id="373"/>
      <w:bookmarkEnd w:id="374"/>
      <w:bookmarkEnd w:id="375"/>
      <w:bookmarkEnd w:id="376"/>
      <w:bookmarkEnd w:id="377"/>
    </w:p>
    <w:p w14:paraId="3DFB04D3" w14:textId="77777777" w:rsidR="00AC597D" w:rsidRDefault="006B53AA" w:rsidP="007C7731">
      <w:pPr>
        <w:rPr>
          <w:rtl/>
          <w:lang w:bidi="fa-IR"/>
        </w:rPr>
      </w:pPr>
      <w:r>
        <w:rPr>
          <w:rtl/>
          <w:lang w:bidi="fa-IR"/>
        </w:rPr>
        <w:t>استفاده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هنگام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مناسب است که بزرگ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بار اعمال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سازه، مشخص نباشد ول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که سازه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تحمل کند مشخص باشد. نمونه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نگونه</w:t>
      </w:r>
      <w:r>
        <w:rPr>
          <w:rtl/>
          <w:lang w:bidi="fa-IR"/>
        </w:rPr>
        <w:t xml:space="preserve"> بارها،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روهاي</w:t>
      </w:r>
      <w:r>
        <w:rPr>
          <w:rtl/>
          <w:lang w:bidi="fa-IR"/>
        </w:rPr>
        <w:t xml:space="preserve"> حاصل از زلزله است. با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توجه</w:t>
      </w:r>
      <w:r>
        <w:rPr>
          <w:rtl/>
          <w:lang w:bidi="fa-IR"/>
        </w:rPr>
        <w:t xml:space="preserve"> به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نکه</w:t>
      </w:r>
      <w:r>
        <w:rPr>
          <w:rtl/>
          <w:lang w:bidi="fa-IR"/>
        </w:rPr>
        <w:t xml:space="preserve"> در هنگام انجام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تحت ترک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بات</w:t>
      </w:r>
      <w:r>
        <w:rPr>
          <w:rtl/>
          <w:lang w:bidi="fa-IR"/>
        </w:rPr>
        <w:t xml:space="preserve"> بار جانب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tl/>
          <w:lang w:bidi="fa-IR"/>
        </w:rPr>
        <w:t xml:space="preserve"> جانب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سازه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همان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tl/>
          <w:lang w:bidi="fa-IR"/>
        </w:rPr>
        <w:t xml:space="preserve"> هدف مشخص است ول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بزرگ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روها</w:t>
      </w:r>
      <w:r>
        <w:rPr>
          <w:rtl/>
          <w:lang w:bidi="fa-IR"/>
        </w:rPr>
        <w:t xml:space="preserve"> مشخص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ست،</w:t>
      </w:r>
      <w:r>
        <w:rPr>
          <w:rtl/>
          <w:lang w:bidi="fa-IR"/>
        </w:rPr>
        <w:t xml:space="preserve"> بنابرا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کاربردهاي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حالت، انجام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تحت اثر الگوهاي بار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است. 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استفاده</w:t>
      </w:r>
      <w:r>
        <w:rPr>
          <w:rtl/>
          <w:lang w:bidi="fa-IR"/>
        </w:rPr>
        <w:t xml:space="preserve">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ت،</w:t>
      </w:r>
      <w:r>
        <w:rPr>
          <w:rtl/>
          <w:lang w:bidi="fa-IR"/>
        </w:rPr>
        <w:t xml:space="preserve"> براي سازه</w:t>
      </w:r>
      <w:r w:rsidR="00201D89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که ممکن است ناپا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دار</w:t>
      </w:r>
      <w:r>
        <w:rPr>
          <w:rtl/>
          <w:lang w:bidi="fa-IR"/>
        </w:rPr>
        <w:t xml:space="preserve"> شوند و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باربري خود را 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از</w:t>
      </w:r>
      <w:r>
        <w:rPr>
          <w:rtl/>
          <w:lang w:bidi="fa-IR"/>
        </w:rPr>
        <w:t xml:space="preserve"> دست بدهند مناسب است. براي استفاده از 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کنترل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رمکان،</w:t>
      </w:r>
      <w:r>
        <w:rPr>
          <w:rtl/>
          <w:lang w:bidi="fa-IR"/>
        </w:rPr>
        <w:t xml:space="preserve"> کاربر مؤلفه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کنترل</w:t>
      </w:r>
      <w:r>
        <w:rPr>
          <w:rtl/>
          <w:lang w:bidi="fa-IR"/>
        </w:rPr>
        <w:t xml:space="preserve"> مقاد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آن مورد نظر است را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مشخص کند. 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کاربر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حد نها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tl/>
          <w:lang w:bidi="fa-IR"/>
        </w:rPr>
        <w:t xml:space="preserve"> را که 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قت</w:t>
      </w:r>
      <w:r>
        <w:rPr>
          <w:rtl/>
          <w:lang w:bidi="fa-IR"/>
        </w:rPr>
        <w:t xml:space="preserve"> هدف آنال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 w:rsidR="00201D89">
        <w:rPr>
          <w:rtl/>
          <w:lang w:bidi="fa-IR"/>
        </w:rPr>
        <w:softHyphen/>
      </w:r>
      <w:r>
        <w:rPr>
          <w:rFonts w:hint="eastAsia"/>
          <w:rtl/>
          <w:lang w:bidi="fa-IR"/>
        </w:rPr>
        <w:t>باشد</w:t>
      </w:r>
      <w:r>
        <w:rPr>
          <w:rtl/>
          <w:lang w:bidi="fa-IR"/>
        </w:rPr>
        <w:t xml:space="preserve"> را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مشخص سازد، برنامه مقدار بار را طوري تنظ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 w:rsidR="00201D89">
        <w:rPr>
          <w:rtl/>
          <w:lang w:bidi="fa-IR"/>
        </w:rPr>
        <w:softHyphen/>
      </w:r>
      <w:r>
        <w:rPr>
          <w:rFonts w:hint="eastAsia"/>
          <w:rtl/>
          <w:lang w:bidi="fa-IR"/>
        </w:rPr>
        <w:t>کند</w:t>
      </w:r>
      <w:r>
        <w:rPr>
          <w:rtl/>
          <w:lang w:bidi="fa-IR"/>
        </w:rPr>
        <w:t xml:space="preserve"> که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مشخص</w:t>
      </w:r>
      <w:r>
        <w:rPr>
          <w:rtl/>
          <w:lang w:bidi="fa-IR"/>
        </w:rPr>
        <w:t xml:space="preserve"> شده حاصل شود. در فرا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ند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ل،</w:t>
      </w:r>
      <w:r>
        <w:rPr>
          <w:rtl/>
          <w:lang w:bidi="fa-IR"/>
        </w:rPr>
        <w:t xml:space="preserve"> مقدار بار ممکن است کاهش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ابد</w:t>
      </w:r>
      <w:r>
        <w:rPr>
          <w:rtl/>
          <w:lang w:bidi="fa-IR"/>
        </w:rPr>
        <w:t>.</w:t>
      </w:r>
    </w:p>
    <w:p w14:paraId="61F4E718" w14:textId="77777777" w:rsidR="00201D89" w:rsidRDefault="009B6E80" w:rsidP="009B6E80">
      <w:pPr>
        <w:rPr>
          <w:rtl/>
          <w:lang w:bidi="fa-IR"/>
        </w:rPr>
      </w:pPr>
      <w:r>
        <w:rPr>
          <w:rtl/>
          <w:lang w:bidi="fa-IR"/>
        </w:rPr>
        <w:t>کنترل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tl/>
          <w:lang w:bidi="fa-IR"/>
        </w:rPr>
        <w:t xml:space="preserve"> به معناي اعمال بارگذاري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روي سازه نم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باشد</w:t>
      </w:r>
      <w:r>
        <w:rPr>
          <w:rtl/>
          <w:lang w:bidi="fa-IR"/>
        </w:rPr>
        <w:t>. کنترل جابجا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به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معناي</w:t>
      </w:r>
      <w:r>
        <w:rPr>
          <w:rtl/>
          <w:lang w:bidi="fa-IR"/>
        </w:rPr>
        <w:t xml:space="preserve"> اندازه</w:t>
      </w:r>
      <w:r>
        <w:rPr>
          <w:rtl/>
          <w:lang w:bidi="fa-IR"/>
        </w:rPr>
        <w:softHyphen/>
        <w:t>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ري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tl/>
          <w:lang w:bidi="fa-IR"/>
        </w:rPr>
        <w:t xml:space="preserve"> حاصل از بارهاي اعمال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است.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حالت مقدار بار طبق الگوي ترک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بار</w:t>
      </w:r>
      <w:r>
        <w:rPr>
          <w:rtl/>
          <w:lang w:bidi="fa-IR"/>
        </w:rPr>
        <w:t xml:space="preserve"> معرف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شده، به صورت مرحله</w:t>
      </w:r>
      <w:r>
        <w:rPr>
          <w:rtl/>
          <w:lang w:bidi="fa-IR"/>
        </w:rPr>
        <w:softHyphen/>
        <w:t>اي آنقدر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داده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تا مقدار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tl/>
          <w:lang w:bidi="fa-IR"/>
        </w:rPr>
        <w:t xml:space="preserve"> به مقدار تع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شده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برسد</w:t>
      </w:r>
      <w:r>
        <w:rPr>
          <w:rtl/>
          <w:lang w:bidi="fa-IR"/>
        </w:rPr>
        <w:t>.</w:t>
      </w:r>
    </w:p>
    <w:p w14:paraId="0B5278C3" w14:textId="77777777" w:rsidR="009B6E80" w:rsidRPr="00843E5D" w:rsidRDefault="00C520BB" w:rsidP="00794EB7">
      <w:pPr>
        <w:rPr>
          <w:rtl/>
          <w:lang w:bidi="fa-IR"/>
        </w:rPr>
      </w:pPr>
      <w:r>
        <w:rPr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توان</w:t>
      </w:r>
      <w:r>
        <w:rPr>
          <w:rtl/>
          <w:lang w:bidi="fa-IR"/>
        </w:rPr>
        <w:t xml:space="preserve"> از 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استفاده کرد که تنها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در آخر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مرحله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ذخ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شود. کاربرد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حالت، معمولاً در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تحت اثر بارهاي ثقل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است.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حالت،</w:t>
      </w:r>
      <w:r>
        <w:rPr>
          <w:rtl/>
          <w:lang w:bidi="fa-IR"/>
        </w:rPr>
        <w:t xml:space="preserve">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در گام نها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اعمال بارهاي ثقل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ذخ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گردد</w:t>
      </w:r>
      <w:r>
        <w:rPr>
          <w:rtl/>
          <w:lang w:bidi="fa-IR"/>
        </w:rPr>
        <w:t xml:space="preserve"> و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تحت اثر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بارهاي</w:t>
      </w:r>
      <w:r>
        <w:rPr>
          <w:rtl/>
          <w:lang w:bidi="fa-IR"/>
        </w:rPr>
        <w:t xml:space="preserve">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ادامه آن انجام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 اگر بار ثقل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اعمال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سازه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r>
        <w:rPr>
          <w:rtl/>
          <w:lang w:bidi="fa-IR"/>
        </w:rPr>
        <w:t xml:space="preserve"> باشد و خود منجر به تشک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تعدادي</w:t>
      </w:r>
      <w:r>
        <w:rPr>
          <w:rtl/>
          <w:lang w:bidi="fa-IR"/>
        </w:rPr>
        <w:t xml:space="preserve"> مفصل در سازه گردد،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توان</w:t>
      </w:r>
      <w:r>
        <w:rPr>
          <w:rtl/>
          <w:lang w:bidi="fa-IR"/>
        </w:rPr>
        <w:t xml:space="preserve"> با انتخاب حالت ذخ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چند مرحله</w:t>
      </w:r>
      <w:r>
        <w:rPr>
          <w:rtl/>
          <w:lang w:bidi="fa-IR"/>
        </w:rPr>
        <w:softHyphen/>
        <w:t>اي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ج،</w:t>
      </w:r>
      <w:r>
        <w:rPr>
          <w:rtl/>
          <w:lang w:bidi="fa-IR"/>
        </w:rPr>
        <w:t xml:space="preserve"> مراحل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ذخ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کرد و رفتار سازه در 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tl/>
          <w:lang w:bidi="fa-IR"/>
        </w:rPr>
        <w:lastRenderedPageBreak/>
        <w:t>بارگذاري را مرحله به مرحله مشاهده کرد. با انتخاب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حالت،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در مراحل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ذخ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.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اهداف انجام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دست آوردن منحن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پوش</w:t>
      </w:r>
      <w:r>
        <w:rPr>
          <w:rtl/>
          <w:lang w:bidi="fa-IR"/>
        </w:rPr>
        <w:softHyphen/>
        <w:t>آور سازه است، بنابرا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به اندازه کاف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مراحل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ذخ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شود. کاربرد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حالت در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تحت اثر الگوي بار جانب</w:t>
      </w:r>
      <w:r>
        <w:rPr>
          <w:rFonts w:hint="cs"/>
          <w:rtl/>
          <w:lang w:bidi="fa-IR"/>
        </w:rPr>
        <w:t xml:space="preserve">ی </w:t>
      </w:r>
      <w:r w:rsidRPr="00C520BB">
        <w:rPr>
          <w:rtl/>
          <w:lang w:bidi="fa-IR"/>
        </w:rPr>
        <w:t>است</w:t>
      </w:r>
      <w:r>
        <w:rPr>
          <w:rFonts w:hint="cs"/>
          <w:rtl/>
          <w:lang w:bidi="fa-IR"/>
        </w:rPr>
        <w:t xml:space="preserve"> </w:t>
      </w:r>
      <w:r w:rsidR="006233B8"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50</w:t>
      </w:r>
      <w:r w:rsidR="006233B8" w:rsidRPr="00846FCA">
        <w:rPr>
          <w:rFonts w:eastAsiaTheme="minorEastAsia"/>
          <w:rtl/>
          <w:lang w:bidi="fa-IR"/>
        </w:rPr>
        <w:t>].</w:t>
      </w:r>
    </w:p>
    <w:p w14:paraId="75EF79AC" w14:textId="77777777" w:rsidR="00FB0400" w:rsidRDefault="00FB0400" w:rsidP="00755987">
      <w:pPr>
        <w:pStyle w:val="a"/>
        <w:rPr>
          <w:rFonts w:eastAsiaTheme="minorEastAsia"/>
          <w:rtl/>
        </w:rPr>
      </w:pPr>
      <w:bookmarkStart w:id="378" w:name="_Toc32159834"/>
      <w:bookmarkStart w:id="379" w:name="_Toc32161993"/>
      <w:bookmarkStart w:id="380" w:name="_Toc32162248"/>
      <w:bookmarkStart w:id="381" w:name="_Toc32162352"/>
      <w:bookmarkStart w:id="382" w:name="_Toc51696479"/>
      <w:r>
        <w:rPr>
          <w:rFonts w:eastAsiaTheme="minorEastAsia" w:hint="cs"/>
          <w:rtl/>
          <w:lang w:bidi="fa-IR"/>
        </w:rPr>
        <w:t xml:space="preserve">5-4-3- </w:t>
      </w:r>
      <w:r w:rsidR="00E22E14" w:rsidRPr="00E22E14">
        <w:rPr>
          <w:rFonts w:eastAsiaTheme="minorEastAsia"/>
          <w:rtl/>
          <w:lang w:bidi="fa-IR"/>
        </w:rPr>
        <w:t>حداکثر تعداد کل گام</w:t>
      </w:r>
      <w:r w:rsidR="00E22E14">
        <w:rPr>
          <w:rFonts w:eastAsiaTheme="minorEastAsia"/>
          <w:rtl/>
          <w:lang w:bidi="fa-IR"/>
        </w:rPr>
        <w:softHyphen/>
      </w:r>
      <w:r w:rsidR="00E22E14" w:rsidRPr="00E22E14">
        <w:rPr>
          <w:rFonts w:eastAsiaTheme="minorEastAsia"/>
          <w:rtl/>
          <w:lang w:bidi="fa-IR"/>
        </w:rPr>
        <w:t>ها</w:t>
      </w:r>
      <w:bookmarkEnd w:id="378"/>
      <w:bookmarkEnd w:id="379"/>
      <w:bookmarkEnd w:id="380"/>
      <w:bookmarkEnd w:id="381"/>
      <w:bookmarkEnd w:id="382"/>
    </w:p>
    <w:p w14:paraId="7F1BBB75" w14:textId="77777777" w:rsidR="00652818" w:rsidRDefault="00BB52B1" w:rsidP="007C7731">
      <w:pPr>
        <w:rPr>
          <w:rFonts w:eastAsiaTheme="minorEastAsia"/>
          <w:rtl/>
          <w:lang w:bidi="fa-IR"/>
        </w:rPr>
      </w:pPr>
      <w:r w:rsidRPr="00BB52B1">
        <w:rPr>
          <w:rFonts w:eastAsiaTheme="minorEastAsia"/>
          <w:rtl/>
          <w:lang w:bidi="fa-IR"/>
        </w:rPr>
        <w:t>ا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 w:hint="eastAsia"/>
          <w:rtl/>
          <w:lang w:bidi="fa-IR"/>
        </w:rPr>
        <w:t>ن</w:t>
      </w:r>
      <w:r w:rsidRPr="00BB52B1">
        <w:rPr>
          <w:rFonts w:eastAsiaTheme="minorEastAsia"/>
          <w:rtl/>
          <w:lang w:bidi="fa-IR"/>
        </w:rPr>
        <w:t xml:space="preserve"> پارامتر ب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 w:hint="eastAsia"/>
          <w:rtl/>
          <w:lang w:bidi="fa-IR"/>
        </w:rPr>
        <w:t>انگر</w:t>
      </w:r>
      <w:r w:rsidRPr="00BB52B1">
        <w:rPr>
          <w:rFonts w:eastAsiaTheme="minorEastAsia"/>
          <w:rtl/>
          <w:lang w:bidi="fa-IR"/>
        </w:rPr>
        <w:t xml:space="preserve"> حداکثر مراحل مجاز در تحل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 w:hint="eastAsia"/>
          <w:rtl/>
          <w:lang w:bidi="fa-IR"/>
        </w:rPr>
        <w:t>ل</w:t>
      </w:r>
      <w:r w:rsidRPr="00BB52B1">
        <w:rPr>
          <w:rFonts w:eastAsiaTheme="minorEastAsia"/>
          <w:rtl/>
          <w:lang w:bidi="fa-IR"/>
        </w:rPr>
        <w:t xml:space="preserve"> م</w:t>
      </w:r>
      <w:r w:rsidRPr="00BB52B1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BB52B1">
        <w:rPr>
          <w:rFonts w:eastAsiaTheme="minorEastAsia" w:hint="eastAsia"/>
          <w:rtl/>
          <w:lang w:bidi="fa-IR"/>
        </w:rPr>
        <w:t>باشد</w:t>
      </w:r>
      <w:r w:rsidRPr="00BB52B1">
        <w:rPr>
          <w:rFonts w:eastAsiaTheme="minorEastAsia"/>
          <w:rtl/>
          <w:lang w:bidi="fa-IR"/>
        </w:rPr>
        <w:t>. ا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 w:hint="eastAsia"/>
          <w:rtl/>
          <w:lang w:bidi="fa-IR"/>
        </w:rPr>
        <w:t>ن</w:t>
      </w:r>
      <w:r w:rsidRPr="00BB52B1">
        <w:rPr>
          <w:rFonts w:eastAsiaTheme="minorEastAsia"/>
          <w:rtl/>
          <w:lang w:bidi="fa-IR"/>
        </w:rPr>
        <w:t xml:space="preserve"> تعداد مراحل شامل مراحل ذخ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 w:hint="eastAsia"/>
          <w:rtl/>
          <w:lang w:bidi="fa-IR"/>
        </w:rPr>
        <w:t>ره</w:t>
      </w:r>
      <w:r w:rsidRPr="00BB52B1">
        <w:rPr>
          <w:rFonts w:eastAsiaTheme="minorEastAsia"/>
          <w:rtl/>
          <w:lang w:bidi="fa-IR"/>
        </w:rPr>
        <w:t xml:space="preserve"> نتا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 w:hint="eastAsia"/>
          <w:rtl/>
          <w:lang w:bidi="fa-IR"/>
        </w:rPr>
        <w:t>ج</w:t>
      </w:r>
      <w:r>
        <w:rPr>
          <w:rFonts w:eastAsiaTheme="minorEastAsia" w:hint="cs"/>
          <w:rtl/>
          <w:lang w:bidi="fa-IR"/>
        </w:rPr>
        <w:t xml:space="preserve"> </w:t>
      </w:r>
      <w:r w:rsidRPr="00BB52B1">
        <w:rPr>
          <w:rFonts w:eastAsiaTheme="minorEastAsia" w:hint="eastAsia"/>
          <w:rtl/>
          <w:lang w:bidi="fa-IR"/>
        </w:rPr>
        <w:t>و</w:t>
      </w:r>
      <w:r w:rsidRPr="00BB52B1">
        <w:rPr>
          <w:rFonts w:eastAsiaTheme="minorEastAsia"/>
          <w:rtl/>
          <w:lang w:bidi="fa-IR"/>
        </w:rPr>
        <w:t xml:space="preserve"> همچن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 w:hint="eastAsia"/>
          <w:rtl/>
          <w:lang w:bidi="fa-IR"/>
        </w:rPr>
        <w:t>ن</w:t>
      </w:r>
      <w:r w:rsidRPr="00BB52B1">
        <w:rPr>
          <w:rFonts w:eastAsiaTheme="minorEastAsia"/>
          <w:rtl/>
          <w:lang w:bidi="fa-IR"/>
        </w:rPr>
        <w:t xml:space="preserve"> مراحل م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 w:hint="eastAsia"/>
          <w:rtl/>
          <w:lang w:bidi="fa-IR"/>
        </w:rPr>
        <w:t>ان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/>
          <w:rtl/>
          <w:lang w:bidi="fa-IR"/>
        </w:rPr>
        <w:t xml:space="preserve"> که در آنها نتا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 w:hint="eastAsia"/>
          <w:rtl/>
          <w:lang w:bidi="fa-IR"/>
        </w:rPr>
        <w:t>ج</w:t>
      </w:r>
      <w:r w:rsidRPr="00BB52B1">
        <w:rPr>
          <w:rFonts w:eastAsiaTheme="minorEastAsia"/>
          <w:rtl/>
          <w:lang w:bidi="fa-IR"/>
        </w:rPr>
        <w:t xml:space="preserve"> ذخ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 w:hint="eastAsia"/>
          <w:rtl/>
          <w:lang w:bidi="fa-IR"/>
        </w:rPr>
        <w:t>ره</w:t>
      </w:r>
      <w:r w:rsidRPr="00BB52B1">
        <w:rPr>
          <w:rFonts w:eastAsiaTheme="minorEastAsia"/>
          <w:rtl/>
          <w:lang w:bidi="fa-IR"/>
        </w:rPr>
        <w:t xml:space="preserve"> نم</w:t>
      </w:r>
      <w:r w:rsidRPr="00BB52B1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BB52B1">
        <w:rPr>
          <w:rFonts w:eastAsiaTheme="minorEastAsia" w:hint="eastAsia"/>
          <w:rtl/>
          <w:lang w:bidi="fa-IR"/>
        </w:rPr>
        <w:t>شود</w:t>
      </w:r>
      <w:r w:rsidRPr="00BB52B1">
        <w:rPr>
          <w:rFonts w:eastAsiaTheme="minorEastAsia"/>
          <w:rtl/>
          <w:lang w:bidi="fa-IR"/>
        </w:rPr>
        <w:t xml:space="preserve"> م</w:t>
      </w:r>
      <w:r w:rsidRPr="00BB52B1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BB52B1">
        <w:rPr>
          <w:rFonts w:eastAsiaTheme="minorEastAsia" w:hint="eastAsia"/>
          <w:rtl/>
          <w:lang w:bidi="fa-IR"/>
        </w:rPr>
        <w:t>باشد</w:t>
      </w:r>
      <w:r w:rsidRPr="00BB52B1">
        <w:rPr>
          <w:rFonts w:eastAsiaTheme="minorEastAsia"/>
          <w:rtl/>
          <w:lang w:bidi="fa-IR"/>
        </w:rPr>
        <w:t>. هدف از تنظ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 w:hint="eastAsia"/>
          <w:rtl/>
          <w:lang w:bidi="fa-IR"/>
        </w:rPr>
        <w:t>م</w:t>
      </w:r>
      <w:r w:rsidRPr="00BB52B1">
        <w:rPr>
          <w:rFonts w:eastAsiaTheme="minorEastAsia"/>
          <w:rtl/>
          <w:lang w:bidi="fa-IR"/>
        </w:rPr>
        <w:t xml:space="preserve"> ا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 w:hint="eastAsia"/>
          <w:rtl/>
          <w:lang w:bidi="fa-IR"/>
        </w:rPr>
        <w:t>ن</w:t>
      </w:r>
      <w:r w:rsidRPr="00BB52B1">
        <w:rPr>
          <w:rFonts w:eastAsiaTheme="minorEastAsia"/>
          <w:rtl/>
          <w:lang w:bidi="fa-IR"/>
        </w:rPr>
        <w:t xml:space="preserve"> مقدار، کنترل</w:t>
      </w:r>
      <w:r>
        <w:rPr>
          <w:rFonts w:eastAsiaTheme="minorEastAsia" w:hint="cs"/>
          <w:rtl/>
          <w:lang w:bidi="fa-IR"/>
        </w:rPr>
        <w:t xml:space="preserve"> </w:t>
      </w:r>
      <w:r w:rsidRPr="00BB52B1">
        <w:rPr>
          <w:rFonts w:eastAsiaTheme="minorEastAsia" w:hint="eastAsia"/>
          <w:rtl/>
          <w:lang w:bidi="fa-IR"/>
        </w:rPr>
        <w:t>کاربر</w:t>
      </w:r>
      <w:r w:rsidRPr="00BB52B1">
        <w:rPr>
          <w:rFonts w:eastAsiaTheme="minorEastAsia"/>
          <w:rtl/>
          <w:lang w:bidi="fa-IR"/>
        </w:rPr>
        <w:t xml:space="preserve"> روي حداکثر زمان تحل</w:t>
      </w:r>
      <w:r w:rsidRPr="00BB52B1">
        <w:rPr>
          <w:rFonts w:eastAsiaTheme="minorEastAsia" w:hint="cs"/>
          <w:rtl/>
          <w:lang w:bidi="fa-IR"/>
        </w:rPr>
        <w:t>ی</w:t>
      </w:r>
      <w:r w:rsidRPr="00BB52B1">
        <w:rPr>
          <w:rFonts w:eastAsiaTheme="minorEastAsia" w:hint="eastAsia"/>
          <w:rtl/>
          <w:lang w:bidi="fa-IR"/>
        </w:rPr>
        <w:t>ل</w:t>
      </w:r>
      <w:r w:rsidRPr="00BB52B1">
        <w:rPr>
          <w:rFonts w:eastAsiaTheme="minorEastAsia"/>
          <w:rtl/>
          <w:lang w:bidi="fa-IR"/>
        </w:rPr>
        <w:t xml:space="preserve"> م</w:t>
      </w:r>
      <w:r w:rsidRPr="00BB52B1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BB52B1">
        <w:rPr>
          <w:rFonts w:eastAsiaTheme="minorEastAsia" w:hint="eastAsia"/>
          <w:rtl/>
          <w:lang w:bidi="fa-IR"/>
        </w:rPr>
        <w:t>باشد</w:t>
      </w:r>
      <w:r w:rsidRPr="00BB52B1">
        <w:rPr>
          <w:rFonts w:eastAsiaTheme="minorEastAsia"/>
          <w:rtl/>
          <w:lang w:bidi="fa-IR"/>
        </w:rPr>
        <w:t>.</w:t>
      </w:r>
    </w:p>
    <w:p w14:paraId="65F380FF" w14:textId="77777777" w:rsidR="00BB52B1" w:rsidRDefault="00717C7B" w:rsidP="00794EB7">
      <w:pPr>
        <w:rPr>
          <w:rFonts w:eastAsiaTheme="minorEastAsia"/>
          <w:rtl/>
          <w:lang w:bidi="fa-IR"/>
        </w:rPr>
      </w:pPr>
      <w:r w:rsidRPr="00717C7B">
        <w:rPr>
          <w:rFonts w:eastAsiaTheme="minorEastAsia"/>
          <w:rtl/>
          <w:lang w:bidi="fa-IR"/>
        </w:rPr>
        <w:t>م</w:t>
      </w:r>
      <w:r w:rsidRPr="00717C7B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17C7B">
        <w:rPr>
          <w:rFonts w:eastAsiaTheme="minorEastAsia" w:hint="eastAsia"/>
          <w:rtl/>
          <w:lang w:bidi="fa-IR"/>
        </w:rPr>
        <w:t>توان</w:t>
      </w:r>
      <w:r w:rsidRPr="00717C7B">
        <w:rPr>
          <w:rFonts w:eastAsiaTheme="minorEastAsia"/>
          <w:rtl/>
          <w:lang w:bidi="fa-IR"/>
        </w:rPr>
        <w:t xml:space="preserve"> براي آنکه زمان تحل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ل</w:t>
      </w:r>
      <w:r w:rsidRPr="00717C7B">
        <w:rPr>
          <w:rFonts w:eastAsiaTheme="minorEastAsia"/>
          <w:rtl/>
          <w:lang w:bidi="fa-IR"/>
        </w:rPr>
        <w:t xml:space="preserve"> اول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ه</w:t>
      </w:r>
      <w:r w:rsidRPr="00717C7B">
        <w:rPr>
          <w:rFonts w:eastAsiaTheme="minorEastAsia"/>
          <w:rtl/>
          <w:lang w:bidi="fa-IR"/>
        </w:rPr>
        <w:t xml:space="preserve"> چندان طولان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/>
          <w:rtl/>
          <w:lang w:bidi="fa-IR"/>
        </w:rPr>
        <w:t xml:space="preserve"> نباشد، نخست با 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ک</w:t>
      </w:r>
      <w:r w:rsidRPr="00717C7B">
        <w:rPr>
          <w:rFonts w:eastAsiaTheme="minorEastAsia"/>
          <w:rtl/>
          <w:lang w:bidi="fa-IR"/>
        </w:rPr>
        <w:t xml:space="preserve"> مقدار کوچک براي ا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ن</w:t>
      </w:r>
      <w:r>
        <w:rPr>
          <w:rFonts w:eastAsiaTheme="minorEastAsia" w:hint="cs"/>
          <w:rtl/>
          <w:lang w:bidi="fa-IR"/>
        </w:rPr>
        <w:t xml:space="preserve"> </w:t>
      </w:r>
      <w:r w:rsidRPr="00717C7B">
        <w:rPr>
          <w:rFonts w:eastAsiaTheme="minorEastAsia" w:hint="eastAsia"/>
          <w:rtl/>
          <w:lang w:bidi="fa-IR"/>
        </w:rPr>
        <w:t>پارامتر</w:t>
      </w:r>
      <w:r w:rsidRPr="00717C7B">
        <w:rPr>
          <w:rFonts w:eastAsiaTheme="minorEastAsia"/>
          <w:rtl/>
          <w:lang w:bidi="fa-IR"/>
        </w:rPr>
        <w:t xml:space="preserve"> شروع کرد. اگر دست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اب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/>
          <w:rtl/>
          <w:lang w:bidi="fa-IR"/>
        </w:rPr>
        <w:t xml:space="preserve"> به شرا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ط</w:t>
      </w:r>
      <w:r w:rsidRPr="00717C7B">
        <w:rPr>
          <w:rFonts w:eastAsiaTheme="minorEastAsia"/>
          <w:rtl/>
          <w:lang w:bidi="fa-IR"/>
        </w:rPr>
        <w:t xml:space="preserve"> هدف محقق نشد، سازه را مجدداً و با مقدار جد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د</w:t>
      </w:r>
      <w:r w:rsidRPr="00717C7B">
        <w:rPr>
          <w:rFonts w:eastAsiaTheme="minorEastAsia"/>
          <w:rtl/>
          <w:lang w:bidi="fa-IR"/>
        </w:rPr>
        <w:t xml:space="preserve"> براي ا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ن</w:t>
      </w:r>
      <w:r>
        <w:rPr>
          <w:rFonts w:eastAsiaTheme="minorEastAsia" w:hint="cs"/>
          <w:rtl/>
          <w:lang w:bidi="fa-IR"/>
        </w:rPr>
        <w:t xml:space="preserve"> </w:t>
      </w:r>
      <w:r w:rsidRPr="00717C7B">
        <w:rPr>
          <w:rFonts w:eastAsiaTheme="minorEastAsia" w:hint="eastAsia"/>
          <w:rtl/>
          <w:lang w:bidi="fa-IR"/>
        </w:rPr>
        <w:t>پارامتر</w:t>
      </w:r>
      <w:r w:rsidRPr="00717C7B">
        <w:rPr>
          <w:rFonts w:eastAsiaTheme="minorEastAsia"/>
          <w:rtl/>
          <w:lang w:bidi="fa-IR"/>
        </w:rPr>
        <w:t xml:space="preserve"> تحل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ل</w:t>
      </w:r>
      <w:r w:rsidRPr="00717C7B">
        <w:rPr>
          <w:rFonts w:eastAsiaTheme="minorEastAsia"/>
          <w:rtl/>
          <w:lang w:bidi="fa-IR"/>
        </w:rPr>
        <w:t xml:space="preserve"> کرد. طول زمان انجام تحل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ل</w:t>
      </w:r>
      <w:r w:rsidRPr="00717C7B">
        <w:rPr>
          <w:rFonts w:eastAsiaTheme="minorEastAsia"/>
          <w:rtl/>
          <w:lang w:bidi="fa-IR"/>
        </w:rPr>
        <w:t xml:space="preserve"> استات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ک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/>
          <w:rtl/>
          <w:lang w:bidi="fa-IR"/>
        </w:rPr>
        <w:t xml:space="preserve"> غ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رخط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/>
          <w:rtl/>
          <w:lang w:bidi="fa-IR"/>
        </w:rPr>
        <w:t xml:space="preserve"> به طور تقر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ب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/>
          <w:rtl/>
          <w:lang w:bidi="fa-IR"/>
        </w:rPr>
        <w:t xml:space="preserve"> نسبت مستق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 w:hint="eastAsia"/>
          <w:rtl/>
          <w:lang w:bidi="fa-IR"/>
        </w:rPr>
        <w:t>م</w:t>
      </w:r>
      <w:r w:rsidRPr="00717C7B">
        <w:rPr>
          <w:rFonts w:eastAsiaTheme="minorEastAsia" w:hint="cs"/>
          <w:rtl/>
          <w:lang w:bidi="fa-IR"/>
        </w:rPr>
        <w:t>ی</w:t>
      </w:r>
      <w:r w:rsidRPr="00717C7B">
        <w:rPr>
          <w:rFonts w:eastAsiaTheme="minorEastAsia"/>
          <w:rtl/>
          <w:lang w:bidi="fa-IR"/>
        </w:rPr>
        <w:t xml:space="preserve"> با تعداد</w:t>
      </w:r>
      <w:r>
        <w:rPr>
          <w:rFonts w:eastAsiaTheme="minorEastAsia" w:hint="cs"/>
          <w:rtl/>
          <w:lang w:bidi="fa-IR"/>
        </w:rPr>
        <w:t xml:space="preserve"> </w:t>
      </w:r>
      <w:r w:rsidRPr="00717C7B">
        <w:rPr>
          <w:rFonts w:eastAsiaTheme="minorEastAsia"/>
          <w:rtl/>
          <w:lang w:bidi="fa-IR"/>
        </w:rPr>
        <w:t>کل مراحل دارد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41</w:t>
      </w:r>
      <w:r w:rsidRPr="00846FCA">
        <w:rPr>
          <w:rFonts w:eastAsiaTheme="minorEastAsia"/>
          <w:rtl/>
          <w:lang w:bidi="fa-IR"/>
        </w:rPr>
        <w:t>].</w:t>
      </w:r>
    </w:p>
    <w:p w14:paraId="49A89C77" w14:textId="77777777" w:rsidR="00E5334C" w:rsidRDefault="00E5334C" w:rsidP="00755987">
      <w:pPr>
        <w:pStyle w:val="a"/>
        <w:rPr>
          <w:rFonts w:eastAsiaTheme="minorEastAsia"/>
          <w:rtl/>
        </w:rPr>
      </w:pPr>
      <w:bookmarkStart w:id="383" w:name="_Toc32159835"/>
      <w:bookmarkStart w:id="384" w:name="_Toc32161994"/>
      <w:bookmarkStart w:id="385" w:name="_Toc32162249"/>
      <w:bookmarkStart w:id="386" w:name="_Toc32162353"/>
      <w:bookmarkStart w:id="387" w:name="_Toc51696480"/>
      <w:r>
        <w:rPr>
          <w:rFonts w:eastAsiaTheme="minorEastAsia" w:hint="cs"/>
          <w:rtl/>
          <w:lang w:bidi="fa-IR"/>
        </w:rPr>
        <w:t xml:space="preserve">6-4-3- </w:t>
      </w:r>
      <w:r w:rsidRPr="00E5334C">
        <w:rPr>
          <w:rFonts w:eastAsiaTheme="minorEastAsia"/>
          <w:rtl/>
          <w:lang w:bidi="fa-IR"/>
        </w:rPr>
        <w:t>حداکثر تعداد گام</w:t>
      </w:r>
      <w:r>
        <w:rPr>
          <w:rFonts w:eastAsiaTheme="minorEastAsia"/>
          <w:rtl/>
          <w:lang w:bidi="fa-IR"/>
        </w:rPr>
        <w:softHyphen/>
      </w:r>
      <w:r w:rsidRPr="00E5334C">
        <w:rPr>
          <w:rFonts w:eastAsiaTheme="minorEastAsia"/>
          <w:rtl/>
          <w:lang w:bidi="fa-IR"/>
        </w:rPr>
        <w:t>هاي غ</w:t>
      </w:r>
      <w:r w:rsidRPr="00E5334C">
        <w:rPr>
          <w:rFonts w:eastAsiaTheme="minorEastAsia" w:hint="cs"/>
          <w:rtl/>
          <w:lang w:bidi="fa-IR"/>
        </w:rPr>
        <w:t>ی</w:t>
      </w:r>
      <w:r w:rsidRPr="00E5334C">
        <w:rPr>
          <w:rFonts w:eastAsiaTheme="minorEastAsia" w:hint="eastAsia"/>
          <w:rtl/>
          <w:lang w:bidi="fa-IR"/>
        </w:rPr>
        <w:t>ر</w:t>
      </w:r>
      <w:r w:rsidRPr="00E5334C">
        <w:rPr>
          <w:rFonts w:eastAsiaTheme="minorEastAsia"/>
          <w:rtl/>
          <w:lang w:bidi="fa-IR"/>
        </w:rPr>
        <w:t xml:space="preserve"> مؤثر</w:t>
      </w:r>
      <w:bookmarkEnd w:id="383"/>
      <w:bookmarkEnd w:id="384"/>
      <w:bookmarkEnd w:id="385"/>
      <w:bookmarkEnd w:id="386"/>
      <w:bookmarkEnd w:id="387"/>
    </w:p>
    <w:p w14:paraId="6487554C" w14:textId="77777777" w:rsidR="00717C7B" w:rsidRDefault="00724AB9" w:rsidP="007C7731">
      <w:pPr>
        <w:rPr>
          <w:rFonts w:eastAsiaTheme="minorEastAsia"/>
          <w:rtl/>
          <w:lang w:bidi="fa-IR"/>
        </w:rPr>
      </w:pPr>
      <w:r w:rsidRPr="00724AB9">
        <w:rPr>
          <w:rFonts w:eastAsiaTheme="minorEastAsia"/>
          <w:rtl/>
          <w:lang w:bidi="fa-IR"/>
        </w:rPr>
        <w:t xml:space="preserve">در 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ک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/>
          <w:rtl/>
          <w:lang w:bidi="fa-IR"/>
        </w:rPr>
        <w:t xml:space="preserve"> از حالات ز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ر</w:t>
      </w:r>
      <w:r w:rsidRPr="00724AB9">
        <w:rPr>
          <w:rFonts w:eastAsiaTheme="minorEastAsia"/>
          <w:rtl/>
          <w:lang w:bidi="fa-IR"/>
        </w:rPr>
        <w:t xml:space="preserve"> ممکن است 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ک</w:t>
      </w:r>
      <w:r w:rsidRPr="00724AB9">
        <w:rPr>
          <w:rFonts w:eastAsiaTheme="minorEastAsia"/>
          <w:rtl/>
          <w:lang w:bidi="fa-IR"/>
        </w:rPr>
        <w:t xml:space="preserve"> مرحله از تحل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ل،</w:t>
      </w:r>
      <w:r w:rsidRPr="00724AB9">
        <w:rPr>
          <w:rFonts w:eastAsiaTheme="minorEastAsia"/>
          <w:rtl/>
          <w:lang w:bidi="fa-IR"/>
        </w:rPr>
        <w:t xml:space="preserve"> غ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رمؤثر</w:t>
      </w:r>
      <w:r w:rsidRPr="00724AB9">
        <w:rPr>
          <w:rFonts w:eastAsiaTheme="minorEastAsia"/>
          <w:rtl/>
          <w:lang w:bidi="fa-IR"/>
        </w:rPr>
        <w:t xml:space="preserve"> (خنث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/>
          <w:rtl/>
          <w:lang w:bidi="fa-IR"/>
        </w:rPr>
        <w:t>) قلمداد گردد.</w:t>
      </w:r>
    </w:p>
    <w:p w14:paraId="36E03D2B" w14:textId="77777777" w:rsidR="00724AB9" w:rsidRDefault="00724AB9" w:rsidP="00724AB9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 w:rsidRPr="00724AB9">
        <w:rPr>
          <w:rFonts w:eastAsiaTheme="minorEastAsia"/>
          <w:rtl/>
          <w:lang w:bidi="fa-IR"/>
        </w:rPr>
        <w:t>هنگام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/>
          <w:rtl/>
          <w:lang w:bidi="fa-IR"/>
        </w:rPr>
        <w:t xml:space="preserve"> که از 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ک</w:t>
      </w:r>
      <w:r w:rsidRPr="00724AB9">
        <w:rPr>
          <w:rFonts w:eastAsiaTheme="minorEastAsia"/>
          <w:rtl/>
          <w:lang w:bidi="fa-IR"/>
        </w:rPr>
        <w:t xml:space="preserve"> مفصل قاب، باربرداري م</w:t>
      </w:r>
      <w:r w:rsidRPr="00724AB9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24AB9">
        <w:rPr>
          <w:rFonts w:eastAsiaTheme="minorEastAsia" w:hint="eastAsia"/>
          <w:rtl/>
          <w:lang w:bidi="fa-IR"/>
        </w:rPr>
        <w:t>شود</w:t>
      </w:r>
      <w:r w:rsidRPr="00724AB9">
        <w:rPr>
          <w:rFonts w:eastAsiaTheme="minorEastAsia"/>
          <w:rtl/>
          <w:lang w:bidi="fa-IR"/>
        </w:rPr>
        <w:t>.</w:t>
      </w:r>
    </w:p>
    <w:p w14:paraId="53977E6D" w14:textId="77777777" w:rsidR="00724AB9" w:rsidRDefault="00724AB9" w:rsidP="00724AB9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 w:rsidRPr="00724AB9">
        <w:rPr>
          <w:rFonts w:eastAsiaTheme="minorEastAsia"/>
          <w:rtl/>
          <w:lang w:bidi="fa-IR"/>
        </w:rPr>
        <w:t>هنگام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/>
          <w:rtl/>
          <w:lang w:bidi="fa-IR"/>
        </w:rPr>
        <w:t xml:space="preserve"> که ا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جاد</w:t>
      </w:r>
      <w:r w:rsidRPr="00724AB9">
        <w:rPr>
          <w:rFonts w:eastAsiaTheme="minorEastAsia"/>
          <w:rtl/>
          <w:lang w:bidi="fa-IR"/>
        </w:rPr>
        <w:t xml:space="preserve"> 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ک</w:t>
      </w:r>
      <w:r w:rsidRPr="00724AB9">
        <w:rPr>
          <w:rFonts w:eastAsiaTheme="minorEastAsia"/>
          <w:rtl/>
          <w:lang w:bidi="fa-IR"/>
        </w:rPr>
        <w:t xml:space="preserve"> اتفاق (تسل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م،</w:t>
      </w:r>
      <w:r w:rsidRPr="00724AB9">
        <w:rPr>
          <w:rFonts w:eastAsiaTheme="minorEastAsia"/>
          <w:rtl/>
          <w:lang w:bidi="fa-IR"/>
        </w:rPr>
        <w:t xml:space="preserve"> باربرداري و . . .) منجر به پد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د</w:t>
      </w:r>
      <w:r w:rsidRPr="00724AB9">
        <w:rPr>
          <w:rFonts w:eastAsiaTheme="minorEastAsia"/>
          <w:rtl/>
          <w:lang w:bidi="fa-IR"/>
        </w:rPr>
        <w:t xml:space="preserve"> آمدن اتفاق د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گري</w:t>
      </w:r>
      <w:r w:rsidRPr="00724AB9">
        <w:rPr>
          <w:rFonts w:eastAsiaTheme="minorEastAsia"/>
          <w:rtl/>
          <w:lang w:bidi="fa-IR"/>
        </w:rPr>
        <w:t xml:space="preserve"> م</w:t>
      </w:r>
      <w:r w:rsidRPr="00724AB9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24AB9">
        <w:rPr>
          <w:rFonts w:eastAsiaTheme="minorEastAsia" w:hint="eastAsia"/>
          <w:rtl/>
          <w:lang w:bidi="fa-IR"/>
        </w:rPr>
        <w:t>شود</w:t>
      </w:r>
      <w:r w:rsidRPr="00724AB9">
        <w:rPr>
          <w:rFonts w:eastAsiaTheme="minorEastAsia"/>
          <w:rtl/>
          <w:lang w:bidi="fa-IR"/>
        </w:rPr>
        <w:t>.</w:t>
      </w:r>
    </w:p>
    <w:p w14:paraId="75D9F356" w14:textId="77777777" w:rsidR="00724AB9" w:rsidRDefault="00724AB9" w:rsidP="00724AB9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 w:rsidRPr="00724AB9">
        <w:rPr>
          <w:rFonts w:eastAsiaTheme="minorEastAsia"/>
          <w:rtl/>
          <w:lang w:bidi="fa-IR"/>
        </w:rPr>
        <w:t>هنگام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/>
          <w:rtl/>
          <w:lang w:bidi="fa-IR"/>
        </w:rPr>
        <w:t xml:space="preserve"> که همگرا</w:t>
      </w:r>
      <w:r w:rsidRPr="00724AB9">
        <w:rPr>
          <w:rFonts w:eastAsiaTheme="minorEastAsia" w:hint="cs"/>
          <w:rtl/>
          <w:lang w:bidi="fa-IR"/>
        </w:rPr>
        <w:t>یی</w:t>
      </w:r>
      <w:r w:rsidRPr="00724AB9">
        <w:rPr>
          <w:rFonts w:eastAsiaTheme="minorEastAsia"/>
          <w:rtl/>
          <w:lang w:bidi="fa-IR"/>
        </w:rPr>
        <w:t xml:space="preserve"> بوجود ن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امده</w:t>
      </w:r>
      <w:r w:rsidRPr="00724AB9">
        <w:rPr>
          <w:rFonts w:eastAsiaTheme="minorEastAsia"/>
          <w:rtl/>
          <w:lang w:bidi="fa-IR"/>
        </w:rPr>
        <w:t xml:space="preserve"> و مراحل کوچکتري مورد ن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از</w:t>
      </w:r>
      <w:r w:rsidRPr="00724AB9">
        <w:rPr>
          <w:rFonts w:eastAsiaTheme="minorEastAsia"/>
          <w:rtl/>
          <w:lang w:bidi="fa-IR"/>
        </w:rPr>
        <w:t xml:space="preserve"> است.</w:t>
      </w:r>
    </w:p>
    <w:p w14:paraId="45591EFB" w14:textId="77777777" w:rsidR="00724AB9" w:rsidRDefault="00724AB9" w:rsidP="00724AB9">
      <w:pPr>
        <w:rPr>
          <w:rFonts w:eastAsiaTheme="minorEastAsia"/>
          <w:rtl/>
          <w:lang w:bidi="fa-IR"/>
        </w:rPr>
      </w:pPr>
      <w:r w:rsidRPr="00724AB9">
        <w:rPr>
          <w:rFonts w:eastAsiaTheme="minorEastAsia"/>
          <w:rtl/>
          <w:lang w:bidi="fa-IR"/>
        </w:rPr>
        <w:t>مقاد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ر</w:t>
      </w:r>
      <w:r w:rsidRPr="00724AB9">
        <w:rPr>
          <w:rFonts w:eastAsiaTheme="minorEastAsia"/>
          <w:rtl/>
          <w:lang w:bidi="fa-IR"/>
        </w:rPr>
        <w:t xml:space="preserve"> ب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ش</w:t>
      </w:r>
      <w:r w:rsidRPr="00724AB9">
        <w:rPr>
          <w:rFonts w:eastAsiaTheme="minorEastAsia"/>
          <w:rtl/>
          <w:lang w:bidi="fa-IR"/>
        </w:rPr>
        <w:t xml:space="preserve"> از حد مراحل غ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ر</w:t>
      </w:r>
      <w:r w:rsidRPr="00724AB9">
        <w:rPr>
          <w:rFonts w:eastAsiaTheme="minorEastAsia"/>
          <w:rtl/>
          <w:lang w:bidi="fa-IR"/>
        </w:rPr>
        <w:t xml:space="preserve"> مؤثر، نشان دهنده منحرف شدن جوابها در اثر گس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ختگ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/>
          <w:rtl/>
          <w:lang w:bidi="fa-IR"/>
        </w:rPr>
        <w:t xml:space="preserve"> و 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ا</w:t>
      </w:r>
      <w:r>
        <w:rPr>
          <w:rFonts w:eastAsiaTheme="minorEastAsia" w:hint="cs"/>
          <w:rtl/>
          <w:lang w:bidi="fa-IR"/>
        </w:rPr>
        <w:t xml:space="preserve"> </w:t>
      </w:r>
      <w:r w:rsidRPr="00724AB9">
        <w:rPr>
          <w:rFonts w:eastAsiaTheme="minorEastAsia" w:hint="eastAsia"/>
          <w:rtl/>
          <w:lang w:bidi="fa-IR"/>
        </w:rPr>
        <w:t>حساس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ت</w:t>
      </w:r>
      <w:r w:rsidRPr="00724AB9">
        <w:rPr>
          <w:rFonts w:eastAsiaTheme="minorEastAsia"/>
          <w:rtl/>
          <w:lang w:bidi="fa-IR"/>
        </w:rPr>
        <w:t xml:space="preserve"> عددي تحل</w:t>
      </w:r>
      <w:r w:rsidRPr="00724AB9">
        <w:rPr>
          <w:rFonts w:eastAsiaTheme="minorEastAsia" w:hint="cs"/>
          <w:rtl/>
          <w:lang w:bidi="fa-IR"/>
        </w:rPr>
        <w:t>ی</w:t>
      </w:r>
      <w:r w:rsidRPr="00724AB9">
        <w:rPr>
          <w:rFonts w:eastAsiaTheme="minorEastAsia" w:hint="eastAsia"/>
          <w:rtl/>
          <w:lang w:bidi="fa-IR"/>
        </w:rPr>
        <w:t>ل</w:t>
      </w:r>
      <w:r w:rsidRPr="00724AB9">
        <w:rPr>
          <w:rFonts w:eastAsiaTheme="minorEastAsia"/>
          <w:rtl/>
          <w:lang w:bidi="fa-IR"/>
        </w:rPr>
        <w:t xml:space="preserve"> م</w:t>
      </w:r>
      <w:r w:rsidRPr="00724AB9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724AB9">
        <w:rPr>
          <w:rFonts w:eastAsiaTheme="minorEastAsia" w:hint="eastAsia"/>
          <w:rtl/>
          <w:lang w:bidi="fa-IR"/>
        </w:rPr>
        <w:t>باشد</w:t>
      </w:r>
      <w:r w:rsidRPr="00724AB9">
        <w:rPr>
          <w:rFonts w:eastAsiaTheme="minorEastAsia"/>
          <w:rtl/>
          <w:lang w:bidi="fa-IR"/>
        </w:rPr>
        <w:t>.</w:t>
      </w:r>
    </w:p>
    <w:p w14:paraId="07065D07" w14:textId="77777777" w:rsidR="00724AB9" w:rsidRDefault="003457ED" w:rsidP="00794EB7">
      <w:pPr>
        <w:rPr>
          <w:rFonts w:eastAsiaTheme="minorEastAsia"/>
          <w:rtl/>
          <w:lang w:bidi="fa-IR"/>
        </w:rPr>
      </w:pPr>
      <w:r w:rsidRPr="003457ED">
        <w:rPr>
          <w:rFonts w:eastAsiaTheme="minorEastAsia"/>
          <w:rtl/>
          <w:lang w:bidi="fa-IR"/>
        </w:rPr>
        <w:lastRenderedPageBreak/>
        <w:t>کاربر با معرف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/>
          <w:rtl/>
          <w:lang w:bidi="fa-IR"/>
        </w:rPr>
        <w:t xml:space="preserve"> مقاد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 w:hint="eastAsia"/>
          <w:rtl/>
          <w:lang w:bidi="fa-IR"/>
        </w:rPr>
        <w:t>ر</w:t>
      </w:r>
      <w:r w:rsidRPr="003457ED">
        <w:rPr>
          <w:rFonts w:eastAsiaTheme="minorEastAsia"/>
          <w:rtl/>
          <w:lang w:bidi="fa-IR"/>
        </w:rPr>
        <w:t xml:space="preserve"> مناسب براي ا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 w:hint="eastAsia"/>
          <w:rtl/>
          <w:lang w:bidi="fa-IR"/>
        </w:rPr>
        <w:t>ن</w:t>
      </w:r>
      <w:r w:rsidRPr="003457ED">
        <w:rPr>
          <w:rFonts w:eastAsiaTheme="minorEastAsia"/>
          <w:rtl/>
          <w:lang w:bidi="fa-IR"/>
        </w:rPr>
        <w:t xml:space="preserve"> پارامتر (حداکثر تعداد مراحل غ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 w:hint="eastAsia"/>
          <w:rtl/>
          <w:lang w:bidi="fa-IR"/>
        </w:rPr>
        <w:t>ر</w:t>
      </w:r>
      <w:r w:rsidRPr="003457ED">
        <w:rPr>
          <w:rFonts w:eastAsiaTheme="minorEastAsia"/>
          <w:rtl/>
          <w:lang w:bidi="fa-IR"/>
        </w:rPr>
        <w:t xml:space="preserve"> مؤثر) م</w:t>
      </w:r>
      <w:r w:rsidRPr="003457ED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457ED">
        <w:rPr>
          <w:rFonts w:eastAsiaTheme="minorEastAsia" w:hint="eastAsia"/>
          <w:rtl/>
          <w:lang w:bidi="fa-IR"/>
        </w:rPr>
        <w:t>تواند</w:t>
      </w:r>
      <w:r w:rsidRPr="003457ED">
        <w:rPr>
          <w:rFonts w:eastAsiaTheme="minorEastAsia"/>
          <w:rtl/>
          <w:lang w:bidi="fa-IR"/>
        </w:rPr>
        <w:t xml:space="preserve"> باعث توقف</w:t>
      </w:r>
      <w:r>
        <w:rPr>
          <w:rFonts w:eastAsiaTheme="minorEastAsia" w:hint="cs"/>
          <w:rtl/>
          <w:lang w:bidi="fa-IR"/>
        </w:rPr>
        <w:t xml:space="preserve"> </w:t>
      </w:r>
      <w:r w:rsidRPr="003457ED">
        <w:rPr>
          <w:rFonts w:eastAsiaTheme="minorEastAsia" w:hint="eastAsia"/>
          <w:rtl/>
          <w:lang w:bidi="fa-IR"/>
        </w:rPr>
        <w:t>تحل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 w:hint="eastAsia"/>
          <w:rtl/>
          <w:lang w:bidi="fa-IR"/>
        </w:rPr>
        <w:t>ل</w:t>
      </w:r>
      <w:r w:rsidRPr="003457ED">
        <w:rPr>
          <w:rFonts w:eastAsiaTheme="minorEastAsia"/>
          <w:rtl/>
          <w:lang w:bidi="fa-IR"/>
        </w:rPr>
        <w:t xml:space="preserve"> در صورت عدم همگرا</w:t>
      </w:r>
      <w:r w:rsidRPr="003457ED">
        <w:rPr>
          <w:rFonts w:eastAsiaTheme="minorEastAsia" w:hint="cs"/>
          <w:rtl/>
          <w:lang w:bidi="fa-IR"/>
        </w:rPr>
        <w:t>یی</w:t>
      </w:r>
      <w:r w:rsidRPr="003457ED">
        <w:rPr>
          <w:rFonts w:eastAsiaTheme="minorEastAsia"/>
          <w:rtl/>
          <w:lang w:bidi="fa-IR"/>
        </w:rPr>
        <w:t xml:space="preserve"> جواب</w:t>
      </w:r>
      <w:r>
        <w:rPr>
          <w:rFonts w:eastAsiaTheme="minorEastAsia"/>
          <w:rtl/>
          <w:lang w:bidi="fa-IR"/>
        </w:rPr>
        <w:softHyphen/>
      </w:r>
      <w:r w:rsidRPr="003457ED">
        <w:rPr>
          <w:rFonts w:eastAsiaTheme="minorEastAsia"/>
          <w:rtl/>
          <w:lang w:bidi="fa-IR"/>
        </w:rPr>
        <w:t>ها شود. در صورت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/>
          <w:rtl/>
          <w:lang w:bidi="fa-IR"/>
        </w:rPr>
        <w:t xml:space="preserve"> که تما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 w:hint="eastAsia"/>
          <w:rtl/>
          <w:lang w:bidi="fa-IR"/>
        </w:rPr>
        <w:t>ل</w:t>
      </w:r>
      <w:r w:rsidRPr="003457ED">
        <w:rPr>
          <w:rFonts w:eastAsiaTheme="minorEastAsia"/>
          <w:rtl/>
          <w:lang w:bidi="fa-IR"/>
        </w:rPr>
        <w:t xml:space="preserve"> به توقف تحل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 w:hint="eastAsia"/>
          <w:rtl/>
          <w:lang w:bidi="fa-IR"/>
        </w:rPr>
        <w:t>ل</w:t>
      </w:r>
      <w:r w:rsidRPr="003457ED">
        <w:rPr>
          <w:rFonts w:eastAsiaTheme="minorEastAsia"/>
          <w:rtl/>
          <w:lang w:bidi="fa-IR"/>
        </w:rPr>
        <w:t xml:space="preserve"> در اثر عدم همگرا</w:t>
      </w:r>
      <w:r w:rsidRPr="003457ED">
        <w:rPr>
          <w:rFonts w:eastAsiaTheme="minorEastAsia" w:hint="cs"/>
          <w:rtl/>
          <w:lang w:bidi="fa-IR"/>
        </w:rPr>
        <w:t>یی</w:t>
      </w:r>
      <w:r>
        <w:rPr>
          <w:rFonts w:eastAsiaTheme="minorEastAsia" w:hint="cs"/>
          <w:rtl/>
          <w:lang w:bidi="fa-IR"/>
        </w:rPr>
        <w:t xml:space="preserve"> </w:t>
      </w:r>
      <w:r w:rsidRPr="003457ED">
        <w:rPr>
          <w:rFonts w:eastAsiaTheme="minorEastAsia"/>
          <w:rtl/>
          <w:lang w:bidi="fa-IR"/>
        </w:rPr>
        <w:t>وجود ندارد، ماکز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 w:hint="eastAsia"/>
          <w:rtl/>
          <w:lang w:bidi="fa-IR"/>
        </w:rPr>
        <w:t>مم</w:t>
      </w:r>
      <w:r w:rsidRPr="003457ED">
        <w:rPr>
          <w:rFonts w:eastAsiaTheme="minorEastAsia"/>
          <w:rtl/>
          <w:lang w:bidi="fa-IR"/>
        </w:rPr>
        <w:t xml:space="preserve"> تعداد مراحل غ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 w:hint="eastAsia"/>
          <w:rtl/>
          <w:lang w:bidi="fa-IR"/>
        </w:rPr>
        <w:t>رمؤثر</w:t>
      </w:r>
      <w:r w:rsidRPr="003457ED">
        <w:rPr>
          <w:rFonts w:eastAsiaTheme="minorEastAsia"/>
          <w:rtl/>
          <w:lang w:bidi="fa-IR"/>
        </w:rPr>
        <w:t xml:space="preserve"> را ن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 w:hint="eastAsia"/>
          <w:rtl/>
          <w:lang w:bidi="fa-IR"/>
        </w:rPr>
        <w:t>ز</w:t>
      </w:r>
      <w:r w:rsidRPr="003457ED">
        <w:rPr>
          <w:rFonts w:eastAsiaTheme="minorEastAsia"/>
          <w:rtl/>
          <w:lang w:bidi="fa-IR"/>
        </w:rPr>
        <w:t xml:space="preserve"> برابر ماکز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 w:hint="eastAsia"/>
          <w:rtl/>
          <w:lang w:bidi="fa-IR"/>
        </w:rPr>
        <w:t>مم</w:t>
      </w:r>
      <w:r w:rsidRPr="003457ED">
        <w:rPr>
          <w:rFonts w:eastAsiaTheme="minorEastAsia"/>
          <w:rtl/>
          <w:lang w:bidi="fa-IR"/>
        </w:rPr>
        <w:t xml:space="preserve"> تعداد مراحل تحل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 w:hint="eastAsia"/>
          <w:rtl/>
          <w:lang w:bidi="fa-IR"/>
        </w:rPr>
        <w:t>ل</w:t>
      </w:r>
      <w:r w:rsidRPr="003457ED">
        <w:rPr>
          <w:rFonts w:eastAsiaTheme="minorEastAsia"/>
          <w:rtl/>
          <w:lang w:bidi="fa-IR"/>
        </w:rPr>
        <w:t xml:space="preserve"> معرف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/>
          <w:rtl/>
          <w:lang w:bidi="fa-IR"/>
        </w:rPr>
        <w:t xml:space="preserve"> کن</w:t>
      </w:r>
      <w:r w:rsidRPr="003457ED">
        <w:rPr>
          <w:rFonts w:eastAsiaTheme="minorEastAsia" w:hint="cs"/>
          <w:rtl/>
          <w:lang w:bidi="fa-IR"/>
        </w:rPr>
        <w:t>ی</w:t>
      </w:r>
      <w:r w:rsidRPr="003457ED">
        <w:rPr>
          <w:rFonts w:eastAsiaTheme="minorEastAsia" w:hint="eastAsia"/>
          <w:rtl/>
          <w:lang w:bidi="fa-IR"/>
        </w:rPr>
        <w:t>د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41</w:t>
      </w:r>
      <w:r w:rsidRPr="00846FCA">
        <w:rPr>
          <w:rFonts w:eastAsiaTheme="minorEastAsia"/>
          <w:rtl/>
          <w:lang w:bidi="fa-IR"/>
        </w:rPr>
        <w:t>].</w:t>
      </w:r>
    </w:p>
    <w:p w14:paraId="1A2B80DB" w14:textId="77777777" w:rsidR="001312ED" w:rsidRDefault="001312ED" w:rsidP="00755987">
      <w:pPr>
        <w:pStyle w:val="a"/>
        <w:rPr>
          <w:rFonts w:eastAsiaTheme="minorEastAsia"/>
          <w:rtl/>
        </w:rPr>
      </w:pPr>
      <w:bookmarkStart w:id="388" w:name="_Toc32159836"/>
      <w:bookmarkStart w:id="389" w:name="_Toc32161995"/>
      <w:bookmarkStart w:id="390" w:name="_Toc32162250"/>
      <w:bookmarkStart w:id="391" w:name="_Toc32162354"/>
      <w:bookmarkStart w:id="392" w:name="_Toc51696481"/>
      <w:r>
        <w:rPr>
          <w:rFonts w:eastAsiaTheme="minorEastAsia" w:hint="cs"/>
          <w:rtl/>
        </w:rPr>
        <w:t xml:space="preserve">7-4-3- </w:t>
      </w:r>
      <w:r w:rsidRPr="001312ED">
        <w:rPr>
          <w:rFonts w:eastAsiaTheme="minorEastAsia"/>
          <w:rtl/>
        </w:rPr>
        <w:t>باربرداري از مفاصل</w:t>
      </w:r>
      <w:bookmarkEnd w:id="388"/>
      <w:bookmarkEnd w:id="389"/>
      <w:bookmarkEnd w:id="390"/>
      <w:bookmarkEnd w:id="391"/>
      <w:bookmarkEnd w:id="392"/>
    </w:p>
    <w:p w14:paraId="11FB0497" w14:textId="77777777" w:rsidR="003457ED" w:rsidRDefault="00866EF4" w:rsidP="007C7731">
      <w:pPr>
        <w:rPr>
          <w:rFonts w:eastAsiaTheme="minorEastAsia"/>
          <w:rtl/>
          <w:lang w:bidi="fa-IR"/>
        </w:rPr>
      </w:pPr>
      <w:r w:rsidRPr="00866EF4">
        <w:rPr>
          <w:rFonts w:eastAsiaTheme="minorEastAsia"/>
          <w:rtl/>
          <w:lang w:bidi="fa-IR"/>
        </w:rPr>
        <w:t>هدف از عرضه ا</w:t>
      </w:r>
      <w:r w:rsidRPr="00866EF4">
        <w:rPr>
          <w:rFonts w:eastAsiaTheme="minorEastAsia" w:hint="cs"/>
          <w:rtl/>
          <w:lang w:bidi="fa-IR"/>
        </w:rPr>
        <w:t>ی</w:t>
      </w:r>
      <w:r w:rsidRPr="00866EF4">
        <w:rPr>
          <w:rFonts w:eastAsiaTheme="minorEastAsia" w:hint="eastAsia"/>
          <w:rtl/>
          <w:lang w:bidi="fa-IR"/>
        </w:rPr>
        <w:t>ن</w:t>
      </w:r>
      <w:r w:rsidRPr="00866EF4">
        <w:rPr>
          <w:rFonts w:eastAsiaTheme="minorEastAsia"/>
          <w:rtl/>
          <w:lang w:bidi="fa-IR"/>
        </w:rPr>
        <w:t xml:space="preserve"> قابل</w:t>
      </w:r>
      <w:r w:rsidRPr="00866EF4">
        <w:rPr>
          <w:rFonts w:eastAsiaTheme="minorEastAsia" w:hint="cs"/>
          <w:rtl/>
          <w:lang w:bidi="fa-IR"/>
        </w:rPr>
        <w:t>ی</w:t>
      </w:r>
      <w:r w:rsidRPr="00866EF4">
        <w:rPr>
          <w:rFonts w:eastAsiaTheme="minorEastAsia" w:hint="eastAsia"/>
          <w:rtl/>
          <w:lang w:bidi="fa-IR"/>
        </w:rPr>
        <w:t>ت</w:t>
      </w:r>
      <w:r w:rsidRPr="00866EF4">
        <w:rPr>
          <w:rFonts w:eastAsiaTheme="minorEastAsia"/>
          <w:rtl/>
          <w:lang w:bidi="fa-IR"/>
        </w:rPr>
        <w:t xml:space="preserve"> در برنامه به کارگ</w:t>
      </w:r>
      <w:r w:rsidRPr="00866EF4">
        <w:rPr>
          <w:rFonts w:eastAsiaTheme="minorEastAsia" w:hint="cs"/>
          <w:rtl/>
          <w:lang w:bidi="fa-IR"/>
        </w:rPr>
        <w:t>ی</w:t>
      </w:r>
      <w:r w:rsidRPr="00866EF4">
        <w:rPr>
          <w:rFonts w:eastAsiaTheme="minorEastAsia" w:hint="eastAsia"/>
          <w:rtl/>
          <w:lang w:bidi="fa-IR"/>
        </w:rPr>
        <w:t>ري</w:t>
      </w:r>
      <w:r w:rsidRPr="00866EF4">
        <w:rPr>
          <w:rFonts w:eastAsiaTheme="minorEastAsia"/>
          <w:rtl/>
          <w:lang w:bidi="fa-IR"/>
        </w:rPr>
        <w:t xml:space="preserve"> آن در تحل</w:t>
      </w:r>
      <w:r w:rsidRPr="00866EF4">
        <w:rPr>
          <w:rFonts w:eastAsiaTheme="minorEastAsia" w:hint="cs"/>
          <w:rtl/>
          <w:lang w:bidi="fa-IR"/>
        </w:rPr>
        <w:t>ی</w:t>
      </w:r>
      <w:r w:rsidRPr="00866EF4">
        <w:rPr>
          <w:rFonts w:eastAsiaTheme="minorEastAsia" w:hint="eastAsia"/>
          <w:rtl/>
          <w:lang w:bidi="fa-IR"/>
        </w:rPr>
        <w:t>ل</w:t>
      </w:r>
      <w:r w:rsidRPr="00866EF4">
        <w:rPr>
          <w:rFonts w:eastAsiaTheme="minorEastAsia"/>
          <w:rtl/>
          <w:lang w:bidi="fa-IR"/>
        </w:rPr>
        <w:t xml:space="preserve"> پوش</w:t>
      </w:r>
      <w:r>
        <w:rPr>
          <w:rFonts w:eastAsiaTheme="minorEastAsia"/>
          <w:rtl/>
          <w:lang w:bidi="fa-IR"/>
        </w:rPr>
        <w:softHyphen/>
      </w:r>
      <w:r w:rsidRPr="00866EF4">
        <w:rPr>
          <w:rFonts w:eastAsiaTheme="minorEastAsia"/>
          <w:rtl/>
          <w:lang w:bidi="fa-IR"/>
        </w:rPr>
        <w:t>آور است. هنگام</w:t>
      </w:r>
      <w:r w:rsidRPr="00866EF4">
        <w:rPr>
          <w:rFonts w:eastAsiaTheme="minorEastAsia" w:hint="cs"/>
          <w:rtl/>
          <w:lang w:bidi="fa-IR"/>
        </w:rPr>
        <w:t>ی</w:t>
      </w:r>
      <w:r w:rsidRPr="00866EF4">
        <w:rPr>
          <w:rFonts w:eastAsiaTheme="minorEastAsia"/>
          <w:rtl/>
          <w:lang w:bidi="fa-IR"/>
        </w:rPr>
        <w:t xml:space="preserve"> که تغ</w:t>
      </w:r>
      <w:r w:rsidRPr="00866EF4">
        <w:rPr>
          <w:rFonts w:eastAsiaTheme="minorEastAsia" w:hint="cs"/>
          <w:rtl/>
          <w:lang w:bidi="fa-IR"/>
        </w:rPr>
        <w:t>یی</w:t>
      </w:r>
      <w:r w:rsidRPr="00866EF4">
        <w:rPr>
          <w:rFonts w:eastAsiaTheme="minorEastAsia" w:hint="eastAsia"/>
          <w:rtl/>
          <w:lang w:bidi="fa-IR"/>
        </w:rPr>
        <w:t>رمکان</w:t>
      </w:r>
      <w:r>
        <w:rPr>
          <w:rFonts w:eastAsiaTheme="minorEastAsia" w:hint="cs"/>
          <w:rtl/>
          <w:lang w:bidi="fa-IR"/>
        </w:rPr>
        <w:t xml:space="preserve"> </w:t>
      </w:r>
      <w:r w:rsidRPr="00866EF4">
        <w:rPr>
          <w:rFonts w:eastAsiaTheme="minorEastAsia" w:hint="eastAsia"/>
          <w:rtl/>
          <w:lang w:bidi="fa-IR"/>
        </w:rPr>
        <w:t>تحت</w:t>
      </w:r>
      <w:r w:rsidRPr="00866EF4">
        <w:rPr>
          <w:rFonts w:eastAsiaTheme="minorEastAsia"/>
          <w:rtl/>
          <w:lang w:bidi="fa-IR"/>
        </w:rPr>
        <w:t xml:space="preserve"> کنترل قرار دارد و مفاصل قاب دچار افت</w:t>
      </w:r>
      <w:r>
        <w:rPr>
          <w:rFonts w:eastAsiaTheme="minorEastAsia"/>
          <w:rtl/>
          <w:lang w:bidi="fa-IR"/>
        </w:rPr>
        <w:softHyphen/>
      </w:r>
      <w:r w:rsidRPr="00866EF4">
        <w:rPr>
          <w:rFonts w:eastAsiaTheme="minorEastAsia"/>
          <w:rtl/>
          <w:lang w:bidi="fa-IR"/>
        </w:rPr>
        <w:t>هاي شد</w:t>
      </w:r>
      <w:r w:rsidRPr="00866EF4">
        <w:rPr>
          <w:rFonts w:eastAsiaTheme="minorEastAsia" w:hint="cs"/>
          <w:rtl/>
          <w:lang w:bidi="fa-IR"/>
        </w:rPr>
        <w:t>ی</w:t>
      </w:r>
      <w:r w:rsidRPr="00866EF4">
        <w:rPr>
          <w:rFonts w:eastAsiaTheme="minorEastAsia" w:hint="eastAsia"/>
          <w:rtl/>
          <w:lang w:bidi="fa-IR"/>
        </w:rPr>
        <w:t>د</w:t>
      </w:r>
      <w:r w:rsidRPr="00866EF4">
        <w:rPr>
          <w:rFonts w:eastAsiaTheme="minorEastAsia"/>
          <w:rtl/>
          <w:lang w:bidi="fa-IR"/>
        </w:rPr>
        <w:t xml:space="preserve"> در ظرف</w:t>
      </w:r>
      <w:r w:rsidRPr="00866EF4">
        <w:rPr>
          <w:rFonts w:eastAsiaTheme="minorEastAsia" w:hint="cs"/>
          <w:rtl/>
          <w:lang w:bidi="fa-IR"/>
        </w:rPr>
        <w:t>ی</w:t>
      </w:r>
      <w:r w:rsidRPr="00866EF4">
        <w:rPr>
          <w:rFonts w:eastAsiaTheme="minorEastAsia" w:hint="eastAsia"/>
          <w:rtl/>
          <w:lang w:bidi="fa-IR"/>
        </w:rPr>
        <w:t>ت</w:t>
      </w:r>
      <w:r w:rsidRPr="00866EF4">
        <w:rPr>
          <w:rFonts w:eastAsiaTheme="minorEastAsia"/>
          <w:rtl/>
          <w:lang w:bidi="fa-IR"/>
        </w:rPr>
        <w:t xml:space="preserve"> باربري م</w:t>
      </w:r>
      <w:r w:rsidRPr="00866EF4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866EF4">
        <w:rPr>
          <w:rFonts w:eastAsiaTheme="minorEastAsia" w:hint="eastAsia"/>
          <w:rtl/>
          <w:lang w:bidi="fa-IR"/>
        </w:rPr>
        <w:t>شوند</w:t>
      </w:r>
      <w:r w:rsidRPr="00866EF4">
        <w:rPr>
          <w:rFonts w:eastAsiaTheme="minorEastAsia"/>
          <w:rtl/>
          <w:lang w:bidi="fa-IR"/>
        </w:rPr>
        <w:t>.</w:t>
      </w:r>
    </w:p>
    <w:p w14:paraId="65EBBCB7" w14:textId="77777777" w:rsidR="00866EF4" w:rsidRDefault="00581D71" w:rsidP="00581D71">
      <w:pPr>
        <w:rPr>
          <w:rFonts w:eastAsiaTheme="minorEastAsia"/>
          <w:rtl/>
          <w:lang w:bidi="fa-IR"/>
        </w:rPr>
      </w:pPr>
      <w:r w:rsidRPr="00581D71">
        <w:rPr>
          <w:rFonts w:eastAsiaTheme="minorEastAsia"/>
          <w:rtl/>
          <w:lang w:bidi="fa-IR"/>
        </w:rPr>
        <w:t>زمان باربرداري از مفصل، برنامه با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 w:hint="eastAsia"/>
          <w:rtl/>
          <w:lang w:bidi="fa-IR"/>
        </w:rPr>
        <w:t>د</w:t>
      </w:r>
      <w:r w:rsidRPr="00581D71">
        <w:rPr>
          <w:rFonts w:eastAsiaTheme="minorEastAsia"/>
          <w:rtl/>
          <w:lang w:bidi="fa-IR"/>
        </w:rPr>
        <w:t xml:space="preserve"> روش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/>
          <w:rtl/>
          <w:lang w:bidi="fa-IR"/>
        </w:rPr>
        <w:t xml:space="preserve"> براي حذف بار تحمل شده توسط مفصل ب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 w:hint="eastAsia"/>
          <w:rtl/>
          <w:lang w:bidi="fa-IR"/>
        </w:rPr>
        <w:t>ابد</w:t>
      </w:r>
      <w:r w:rsidRPr="00581D71">
        <w:rPr>
          <w:rFonts w:eastAsiaTheme="minorEastAsia"/>
          <w:rtl/>
          <w:lang w:bidi="fa-IR"/>
        </w:rPr>
        <w:t xml:space="preserve"> و احتمالاً</w:t>
      </w:r>
      <w:r>
        <w:rPr>
          <w:rFonts w:eastAsiaTheme="minorEastAsia" w:hint="cs"/>
          <w:rtl/>
          <w:lang w:bidi="fa-IR"/>
        </w:rPr>
        <w:t xml:space="preserve"> </w:t>
      </w:r>
      <w:r w:rsidRPr="00581D71">
        <w:rPr>
          <w:rFonts w:eastAsiaTheme="minorEastAsia" w:hint="eastAsia"/>
          <w:rtl/>
          <w:lang w:bidi="fa-IR"/>
        </w:rPr>
        <w:t>ا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 w:hint="eastAsia"/>
          <w:rtl/>
          <w:lang w:bidi="fa-IR"/>
        </w:rPr>
        <w:t>ن</w:t>
      </w:r>
      <w:r w:rsidRPr="00581D71">
        <w:rPr>
          <w:rFonts w:eastAsiaTheme="minorEastAsia"/>
          <w:rtl/>
          <w:lang w:bidi="fa-IR"/>
        </w:rPr>
        <w:t xml:space="preserve"> بار را روي بق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 w:hint="eastAsia"/>
          <w:rtl/>
          <w:lang w:bidi="fa-IR"/>
        </w:rPr>
        <w:t>ه</w:t>
      </w:r>
      <w:r w:rsidRPr="00581D71">
        <w:rPr>
          <w:rFonts w:eastAsiaTheme="minorEastAsia"/>
          <w:rtl/>
          <w:lang w:bidi="fa-IR"/>
        </w:rPr>
        <w:t xml:space="preserve"> سازه بازتوز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 w:hint="eastAsia"/>
          <w:rtl/>
          <w:lang w:bidi="fa-IR"/>
        </w:rPr>
        <w:t>ع</w:t>
      </w:r>
      <w:r w:rsidRPr="00581D71">
        <w:rPr>
          <w:rFonts w:eastAsiaTheme="minorEastAsia"/>
          <w:rtl/>
          <w:lang w:bidi="fa-IR"/>
        </w:rPr>
        <w:t xml:space="preserve"> کند. زمان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/>
          <w:rtl/>
          <w:lang w:bidi="fa-IR"/>
        </w:rPr>
        <w:t xml:space="preserve"> از مفصل باربرداري م</w:t>
      </w:r>
      <w:r w:rsidRPr="00581D71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581D71">
        <w:rPr>
          <w:rFonts w:eastAsiaTheme="minorEastAsia" w:hint="eastAsia"/>
          <w:rtl/>
          <w:lang w:bidi="fa-IR"/>
        </w:rPr>
        <w:t>شود</w:t>
      </w:r>
      <w:r w:rsidRPr="00581D71">
        <w:rPr>
          <w:rFonts w:eastAsiaTheme="minorEastAsia"/>
          <w:rtl/>
          <w:lang w:bidi="fa-IR"/>
        </w:rPr>
        <w:t xml:space="preserve"> که منحن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/>
          <w:rtl/>
          <w:lang w:bidi="fa-IR"/>
        </w:rPr>
        <w:t xml:space="preserve"> تنش - کرنش، ن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 w:hint="eastAsia"/>
          <w:rtl/>
          <w:lang w:bidi="fa-IR"/>
        </w:rPr>
        <w:t>رو</w:t>
      </w:r>
      <w:r>
        <w:rPr>
          <w:rFonts w:eastAsiaTheme="minorEastAsia" w:hint="cs"/>
          <w:rtl/>
          <w:lang w:bidi="fa-IR"/>
        </w:rPr>
        <w:t xml:space="preserve"> </w:t>
      </w:r>
      <w:r w:rsidRPr="00581D71">
        <w:rPr>
          <w:rFonts w:eastAsiaTheme="minorEastAsia"/>
          <w:rtl/>
          <w:lang w:bidi="fa-IR"/>
        </w:rPr>
        <w:t>- تغ</w:t>
      </w:r>
      <w:r w:rsidRPr="00581D71">
        <w:rPr>
          <w:rFonts w:eastAsiaTheme="minorEastAsia" w:hint="cs"/>
          <w:rtl/>
          <w:lang w:bidi="fa-IR"/>
        </w:rPr>
        <w:t>یی</w:t>
      </w:r>
      <w:r w:rsidRPr="00581D71">
        <w:rPr>
          <w:rFonts w:eastAsiaTheme="minorEastAsia" w:hint="eastAsia"/>
          <w:rtl/>
          <w:lang w:bidi="fa-IR"/>
        </w:rPr>
        <w:t>رمکان</w:t>
      </w:r>
      <w:r w:rsidRPr="00581D71">
        <w:rPr>
          <w:rFonts w:eastAsiaTheme="minorEastAsia"/>
          <w:rtl/>
          <w:lang w:bidi="fa-IR"/>
        </w:rPr>
        <w:t xml:space="preserve"> 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 w:hint="eastAsia"/>
          <w:rtl/>
          <w:lang w:bidi="fa-IR"/>
        </w:rPr>
        <w:t>ا</w:t>
      </w:r>
      <w:r w:rsidRPr="00581D71">
        <w:rPr>
          <w:rFonts w:eastAsiaTheme="minorEastAsia"/>
          <w:rtl/>
          <w:lang w:bidi="fa-IR"/>
        </w:rPr>
        <w:t xml:space="preserve"> لنگر - دوران داراي افت ظرف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 w:hint="eastAsia"/>
          <w:rtl/>
          <w:lang w:bidi="fa-IR"/>
        </w:rPr>
        <w:t>ت</w:t>
      </w:r>
      <w:r w:rsidRPr="00581D71">
        <w:rPr>
          <w:rFonts w:eastAsiaTheme="minorEastAsia"/>
          <w:rtl/>
          <w:lang w:bidi="fa-IR"/>
        </w:rPr>
        <w:t xml:space="preserve"> باشد. منظور از افت ظرف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 w:hint="eastAsia"/>
          <w:rtl/>
          <w:lang w:bidi="fa-IR"/>
        </w:rPr>
        <w:t>ت،</w:t>
      </w:r>
      <w:r w:rsidRPr="00581D71">
        <w:rPr>
          <w:rFonts w:eastAsiaTheme="minorEastAsia"/>
          <w:rtl/>
          <w:lang w:bidi="fa-IR"/>
        </w:rPr>
        <w:t xml:space="preserve"> انتقال از نقطه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C</w:t>
      </w:r>
      <w:r>
        <w:rPr>
          <w:rFonts w:eastAsiaTheme="minorEastAsia" w:hint="cs"/>
          <w:rtl/>
          <w:lang w:bidi="fa-IR"/>
        </w:rPr>
        <w:t xml:space="preserve"> به نقطه </w:t>
      </w:r>
      <w:r>
        <w:rPr>
          <w:rFonts w:eastAsiaTheme="minorEastAsia"/>
          <w:lang w:bidi="fa-IR"/>
        </w:rPr>
        <w:t>D</w:t>
      </w:r>
      <w:r>
        <w:rPr>
          <w:rFonts w:eastAsiaTheme="minorEastAsia" w:hint="cs"/>
          <w:rtl/>
          <w:lang w:bidi="fa-IR"/>
        </w:rPr>
        <w:t xml:space="preserve"> </w:t>
      </w:r>
      <w:r w:rsidRPr="00581D71">
        <w:rPr>
          <w:rFonts w:eastAsiaTheme="minorEastAsia"/>
          <w:rtl/>
          <w:lang w:bidi="fa-IR"/>
        </w:rPr>
        <w:t xml:space="preserve">و 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 w:hint="eastAsia"/>
          <w:rtl/>
          <w:lang w:bidi="fa-IR"/>
        </w:rPr>
        <w:t>ا</w:t>
      </w:r>
      <w:r w:rsidRPr="00581D71">
        <w:rPr>
          <w:rFonts w:eastAsiaTheme="minorEastAsia"/>
          <w:rtl/>
          <w:lang w:bidi="fa-IR"/>
        </w:rPr>
        <w:t xml:space="preserve"> از نقطه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E</w:t>
      </w:r>
      <w:r>
        <w:rPr>
          <w:rFonts w:eastAsiaTheme="minorEastAsia" w:hint="cs"/>
          <w:rtl/>
          <w:lang w:bidi="fa-IR"/>
        </w:rPr>
        <w:t xml:space="preserve"> به نقطه </w:t>
      </w:r>
      <w:r>
        <w:rPr>
          <w:rFonts w:eastAsiaTheme="minorEastAsia"/>
          <w:lang w:bidi="fa-IR"/>
        </w:rPr>
        <w:t>F</w:t>
      </w:r>
      <w:r>
        <w:rPr>
          <w:rFonts w:eastAsiaTheme="minorEastAsia" w:hint="cs"/>
          <w:rtl/>
          <w:lang w:bidi="fa-IR"/>
        </w:rPr>
        <w:t xml:space="preserve"> </w:t>
      </w:r>
      <w:r w:rsidRPr="00581D71">
        <w:rPr>
          <w:rFonts w:eastAsiaTheme="minorEastAsia"/>
          <w:rtl/>
          <w:lang w:bidi="fa-IR"/>
        </w:rPr>
        <w:t>است (گس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 w:hint="eastAsia"/>
          <w:rtl/>
          <w:lang w:bidi="fa-IR"/>
        </w:rPr>
        <w:t>ختگ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/>
          <w:rtl/>
          <w:lang w:bidi="fa-IR"/>
        </w:rPr>
        <w:t xml:space="preserve"> کامل). ا</w:t>
      </w:r>
      <w:r w:rsidRPr="00581D71">
        <w:rPr>
          <w:rFonts w:eastAsiaTheme="minorEastAsia" w:hint="cs"/>
          <w:rtl/>
          <w:lang w:bidi="fa-IR"/>
        </w:rPr>
        <w:t>ی</w:t>
      </w:r>
      <w:r w:rsidRPr="00581D71">
        <w:rPr>
          <w:rFonts w:eastAsiaTheme="minorEastAsia" w:hint="eastAsia"/>
          <w:rtl/>
          <w:lang w:bidi="fa-IR"/>
        </w:rPr>
        <w:t>ن</w:t>
      </w:r>
      <w:r w:rsidRPr="00581D71">
        <w:rPr>
          <w:rFonts w:eastAsiaTheme="minorEastAsia"/>
          <w:rtl/>
          <w:lang w:bidi="fa-IR"/>
        </w:rPr>
        <w:t xml:space="preserve"> مطلب در شکل</w:t>
      </w:r>
      <w:r>
        <w:rPr>
          <w:rFonts w:eastAsiaTheme="minorEastAsia" w:hint="cs"/>
          <w:rtl/>
          <w:lang w:bidi="fa-IR"/>
        </w:rPr>
        <w:t xml:space="preserve"> (3-6) </w:t>
      </w:r>
      <w:r w:rsidRPr="00581D71">
        <w:rPr>
          <w:rFonts w:eastAsiaTheme="minorEastAsia"/>
          <w:rtl/>
          <w:lang w:bidi="fa-IR"/>
        </w:rPr>
        <w:t>نشان داده شده است.</w:t>
      </w:r>
    </w:p>
    <w:p w14:paraId="1FB3AA99" w14:textId="77777777" w:rsidR="00581D71" w:rsidRPr="00724AB9" w:rsidRDefault="001700B6" w:rsidP="001700B6">
      <w:pPr>
        <w:jc w:val="center"/>
        <w:rPr>
          <w:rFonts w:eastAsiaTheme="minorEastAsia"/>
          <w:rtl/>
          <w:lang w:bidi="fa-IR"/>
        </w:rPr>
      </w:pPr>
      <w:r w:rsidRPr="001700B6">
        <w:rPr>
          <w:rFonts w:eastAsiaTheme="minorEastAsia" w:hint="cs"/>
          <w:noProof/>
          <w:rtl/>
        </w:rPr>
        <w:drawing>
          <wp:inline distT="0" distB="0" distL="0" distR="0" wp14:anchorId="5597FB6B" wp14:editId="42952CAF">
            <wp:extent cx="3270625" cy="2218616"/>
            <wp:effectExtent l="0" t="0" r="635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708" cy="2226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47B8F" w14:textId="77777777" w:rsidR="00652818" w:rsidRDefault="001700B6" w:rsidP="00A32456">
      <w:pPr>
        <w:pStyle w:val="a0"/>
        <w:rPr>
          <w:rtl/>
        </w:rPr>
      </w:pPr>
      <w:bookmarkStart w:id="393" w:name="_Toc28640905"/>
      <w:bookmarkStart w:id="394" w:name="_Toc32161996"/>
      <w:bookmarkStart w:id="395" w:name="_Toc32162484"/>
      <w:bookmarkStart w:id="396" w:name="_Toc51696529"/>
      <w:r>
        <w:rPr>
          <w:rFonts w:hint="cs"/>
          <w:rtl/>
        </w:rPr>
        <w:t xml:space="preserve">شکل 3-6، </w:t>
      </w:r>
      <w:r w:rsidRPr="001700B6">
        <w:rPr>
          <w:rtl/>
        </w:rPr>
        <w:t>منحن</w:t>
      </w:r>
      <w:r w:rsidRPr="001700B6">
        <w:rPr>
          <w:rFonts w:hint="cs"/>
          <w:rtl/>
        </w:rPr>
        <w:t>ی</w:t>
      </w:r>
      <w:r w:rsidRPr="001700B6">
        <w:rPr>
          <w:rtl/>
        </w:rPr>
        <w:t xml:space="preserve"> ن</w:t>
      </w:r>
      <w:r w:rsidRPr="001700B6">
        <w:rPr>
          <w:rFonts w:hint="cs"/>
          <w:rtl/>
        </w:rPr>
        <w:t>ی</w:t>
      </w:r>
      <w:r w:rsidRPr="001700B6">
        <w:rPr>
          <w:rFonts w:hint="eastAsia"/>
          <w:rtl/>
        </w:rPr>
        <w:t>رو</w:t>
      </w:r>
      <w:r w:rsidRPr="001700B6">
        <w:rPr>
          <w:rtl/>
        </w:rPr>
        <w:t xml:space="preserve"> </w:t>
      </w:r>
      <w:r w:rsidRPr="001700B6">
        <w:rPr>
          <w:rFonts w:cs="Times New Roman" w:hint="cs"/>
          <w:rtl/>
        </w:rPr>
        <w:t>–</w:t>
      </w:r>
      <w:r w:rsidRPr="001700B6">
        <w:rPr>
          <w:rtl/>
        </w:rPr>
        <w:t xml:space="preserve"> </w:t>
      </w:r>
      <w:r w:rsidRPr="001700B6">
        <w:rPr>
          <w:rFonts w:hint="cs"/>
          <w:rtl/>
        </w:rPr>
        <w:t>تغیی</w:t>
      </w:r>
      <w:r w:rsidRPr="001700B6">
        <w:rPr>
          <w:rFonts w:hint="eastAsia"/>
          <w:rtl/>
        </w:rPr>
        <w:t>رشکل</w:t>
      </w:r>
      <w:r w:rsidRPr="001700B6">
        <w:rPr>
          <w:rtl/>
        </w:rPr>
        <w:t xml:space="preserve"> مفاصل پلاست</w:t>
      </w:r>
      <w:r w:rsidRPr="001700B6">
        <w:rPr>
          <w:rFonts w:hint="cs"/>
          <w:rtl/>
        </w:rPr>
        <w:t>ی</w:t>
      </w:r>
      <w:r w:rsidRPr="001700B6">
        <w:rPr>
          <w:rFonts w:hint="eastAsia"/>
          <w:rtl/>
        </w:rPr>
        <w:t>ک</w:t>
      </w:r>
      <w:bookmarkEnd w:id="393"/>
      <w:bookmarkEnd w:id="394"/>
      <w:bookmarkEnd w:id="395"/>
      <w:bookmarkEnd w:id="396"/>
    </w:p>
    <w:p w14:paraId="2324FDD5" w14:textId="77777777" w:rsidR="00652818" w:rsidRDefault="003827EE" w:rsidP="003827EE">
      <w:pPr>
        <w:rPr>
          <w:rFonts w:eastAsiaTheme="minorEastAsia"/>
          <w:rtl/>
          <w:lang w:bidi="fa-IR"/>
        </w:rPr>
      </w:pPr>
      <w:r w:rsidRPr="003827EE">
        <w:rPr>
          <w:rFonts w:eastAsiaTheme="minorEastAsia"/>
          <w:rtl/>
          <w:lang w:bidi="fa-IR"/>
        </w:rPr>
        <w:t>بعض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/>
          <w:rtl/>
          <w:lang w:bidi="fa-IR"/>
        </w:rPr>
        <w:t xml:space="preserve"> از ا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ن</w:t>
      </w:r>
      <w:r w:rsidRPr="003827EE">
        <w:rPr>
          <w:rFonts w:eastAsiaTheme="minorEastAsia"/>
          <w:rtl/>
          <w:lang w:bidi="fa-IR"/>
        </w:rPr>
        <w:t xml:space="preserve"> باربرداري</w:t>
      </w:r>
      <w:r>
        <w:rPr>
          <w:rFonts w:eastAsiaTheme="minorEastAsia"/>
          <w:rtl/>
          <w:lang w:bidi="fa-IR"/>
        </w:rPr>
        <w:softHyphen/>
      </w:r>
      <w:r w:rsidRPr="003827EE">
        <w:rPr>
          <w:rFonts w:eastAsiaTheme="minorEastAsia"/>
          <w:rtl/>
          <w:lang w:bidi="fa-IR"/>
        </w:rPr>
        <w:t>ها در طول ش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ب</w:t>
      </w:r>
      <w:r w:rsidRPr="003827EE">
        <w:rPr>
          <w:rFonts w:eastAsiaTheme="minorEastAsia"/>
          <w:rtl/>
          <w:lang w:bidi="fa-IR"/>
        </w:rPr>
        <w:t xml:space="preserve"> منف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،</w:t>
      </w:r>
      <w:r w:rsidRPr="003827EE">
        <w:rPr>
          <w:rFonts w:eastAsiaTheme="minorEastAsia"/>
          <w:rtl/>
          <w:lang w:bidi="fa-IR"/>
        </w:rPr>
        <w:t xml:space="preserve"> ممکن است موجب ناپا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داري</w:t>
      </w:r>
      <w:r w:rsidRPr="003827EE">
        <w:rPr>
          <w:rFonts w:eastAsiaTheme="minorEastAsia"/>
          <w:rtl/>
          <w:lang w:bidi="fa-IR"/>
        </w:rPr>
        <w:t xml:space="preserve"> در تحل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ل</w:t>
      </w:r>
      <w:r w:rsidRPr="003827EE">
        <w:rPr>
          <w:rFonts w:eastAsiaTheme="minorEastAsia"/>
          <w:rtl/>
          <w:lang w:bidi="fa-IR"/>
        </w:rPr>
        <w:t xml:space="preserve"> استات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ک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/>
          <w:rtl/>
          <w:lang w:bidi="fa-IR"/>
        </w:rPr>
        <w:t xml:space="preserve"> شود.</w:t>
      </w:r>
      <w:r>
        <w:rPr>
          <w:rFonts w:eastAsiaTheme="minorEastAsia" w:hint="cs"/>
          <w:rtl/>
          <w:lang w:bidi="fa-IR"/>
        </w:rPr>
        <w:t xml:space="preserve"> </w:t>
      </w:r>
      <w:r w:rsidRPr="003827EE">
        <w:rPr>
          <w:rFonts w:eastAsiaTheme="minorEastAsia" w:hint="eastAsia"/>
          <w:rtl/>
          <w:lang w:bidi="fa-IR"/>
        </w:rPr>
        <w:t>در</w:t>
      </w:r>
      <w:r w:rsidRPr="003827EE">
        <w:rPr>
          <w:rFonts w:eastAsiaTheme="minorEastAsia"/>
          <w:rtl/>
          <w:lang w:bidi="fa-IR"/>
        </w:rPr>
        <w:t xml:space="preserve"> ا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ن</w:t>
      </w:r>
      <w:r w:rsidRPr="003827EE">
        <w:rPr>
          <w:rFonts w:eastAsiaTheme="minorEastAsia"/>
          <w:rtl/>
          <w:lang w:bidi="fa-IR"/>
        </w:rPr>
        <w:t xml:space="preserve"> حالت تضم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ن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/>
          <w:rtl/>
          <w:lang w:bidi="fa-IR"/>
        </w:rPr>
        <w:t xml:space="preserve"> براي رس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دن</w:t>
      </w:r>
      <w:r w:rsidRPr="003827EE">
        <w:rPr>
          <w:rFonts w:eastAsiaTheme="minorEastAsia"/>
          <w:rtl/>
          <w:lang w:bidi="fa-IR"/>
        </w:rPr>
        <w:t xml:space="preserve"> به جواب منحصر به فرد از لحاظ محاسبات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/>
          <w:rtl/>
          <w:lang w:bidi="fa-IR"/>
        </w:rPr>
        <w:t xml:space="preserve"> وجود ندارد. در تحل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ل</w:t>
      </w:r>
      <w:r>
        <w:rPr>
          <w:rFonts w:eastAsiaTheme="minorEastAsia" w:hint="cs"/>
          <w:rtl/>
          <w:lang w:bidi="fa-IR"/>
        </w:rPr>
        <w:t xml:space="preserve"> </w:t>
      </w:r>
      <w:r w:rsidRPr="003827EE">
        <w:rPr>
          <w:rFonts w:eastAsiaTheme="minorEastAsia"/>
          <w:rtl/>
          <w:lang w:bidi="fa-IR"/>
        </w:rPr>
        <w:t>د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نام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ک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/>
          <w:rtl/>
          <w:lang w:bidi="fa-IR"/>
        </w:rPr>
        <w:t xml:space="preserve"> (و در حالت واقع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/>
          <w:rtl/>
          <w:lang w:bidi="fa-IR"/>
        </w:rPr>
        <w:t>) ن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روهاي</w:t>
      </w:r>
      <w:r w:rsidRPr="003827EE">
        <w:rPr>
          <w:rFonts w:eastAsiaTheme="minorEastAsia"/>
          <w:rtl/>
          <w:lang w:bidi="fa-IR"/>
        </w:rPr>
        <w:t xml:space="preserve"> ا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نرس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/>
          <w:rtl/>
          <w:lang w:bidi="fa-IR"/>
        </w:rPr>
        <w:t xml:space="preserve"> باعث پا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داري</w:t>
      </w:r>
      <w:r w:rsidRPr="003827EE">
        <w:rPr>
          <w:rFonts w:eastAsiaTheme="minorEastAsia"/>
          <w:rtl/>
          <w:lang w:bidi="fa-IR"/>
        </w:rPr>
        <w:t xml:space="preserve"> و رس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دن</w:t>
      </w:r>
      <w:r w:rsidRPr="003827EE">
        <w:rPr>
          <w:rFonts w:eastAsiaTheme="minorEastAsia"/>
          <w:rtl/>
          <w:lang w:bidi="fa-IR"/>
        </w:rPr>
        <w:t xml:space="preserve"> به جواب منحصر به فرد م</w:t>
      </w:r>
      <w:r w:rsidRPr="003827EE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3827EE">
        <w:rPr>
          <w:rFonts w:eastAsiaTheme="minorEastAsia" w:hint="eastAsia"/>
          <w:rtl/>
          <w:lang w:bidi="fa-IR"/>
        </w:rPr>
        <w:t>شوند</w:t>
      </w:r>
      <w:r w:rsidRPr="003827EE">
        <w:rPr>
          <w:rFonts w:eastAsiaTheme="minorEastAsia"/>
          <w:rtl/>
          <w:lang w:bidi="fa-IR"/>
        </w:rPr>
        <w:t>.</w:t>
      </w:r>
      <w:r>
        <w:rPr>
          <w:rFonts w:eastAsiaTheme="minorEastAsia" w:hint="cs"/>
          <w:rtl/>
          <w:lang w:bidi="fa-IR"/>
        </w:rPr>
        <w:t xml:space="preserve"> </w:t>
      </w:r>
      <w:r w:rsidRPr="003827EE">
        <w:rPr>
          <w:rFonts w:eastAsiaTheme="minorEastAsia" w:hint="eastAsia"/>
          <w:rtl/>
          <w:lang w:bidi="fa-IR"/>
        </w:rPr>
        <w:t>در</w:t>
      </w:r>
      <w:r w:rsidRPr="003827EE">
        <w:rPr>
          <w:rFonts w:eastAsiaTheme="minorEastAsia"/>
          <w:rtl/>
          <w:lang w:bidi="fa-IR"/>
        </w:rPr>
        <w:t xml:space="preserve"> تحل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ل</w:t>
      </w:r>
      <w:r w:rsidRPr="003827EE">
        <w:rPr>
          <w:rFonts w:eastAsiaTheme="minorEastAsia"/>
          <w:rtl/>
          <w:lang w:bidi="fa-IR"/>
        </w:rPr>
        <w:t xml:space="preserve"> </w:t>
      </w:r>
      <w:r w:rsidRPr="003827EE">
        <w:rPr>
          <w:rFonts w:eastAsiaTheme="minorEastAsia"/>
          <w:rtl/>
          <w:lang w:bidi="fa-IR"/>
        </w:rPr>
        <w:lastRenderedPageBreak/>
        <w:t>استات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ک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/>
          <w:rtl/>
          <w:lang w:bidi="fa-IR"/>
        </w:rPr>
        <w:t xml:space="preserve"> غ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رخط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،</w:t>
      </w:r>
      <w:r w:rsidRPr="003827EE">
        <w:rPr>
          <w:rFonts w:eastAsiaTheme="minorEastAsia"/>
          <w:rtl/>
          <w:lang w:bidi="fa-IR"/>
        </w:rPr>
        <w:t xml:space="preserve"> روش</w:t>
      </w:r>
      <w:r>
        <w:rPr>
          <w:rFonts w:eastAsiaTheme="minorEastAsia"/>
          <w:rtl/>
          <w:lang w:bidi="fa-IR"/>
        </w:rPr>
        <w:softHyphen/>
      </w:r>
      <w:r w:rsidRPr="003827EE">
        <w:rPr>
          <w:rFonts w:eastAsiaTheme="minorEastAsia"/>
          <w:rtl/>
          <w:lang w:bidi="fa-IR"/>
        </w:rPr>
        <w:t>هاي و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ژه</w:t>
      </w:r>
      <w:r>
        <w:rPr>
          <w:rFonts w:eastAsiaTheme="minorEastAsia"/>
          <w:rtl/>
          <w:lang w:bidi="fa-IR"/>
        </w:rPr>
        <w:softHyphen/>
      </w:r>
      <w:r w:rsidRPr="003827EE">
        <w:rPr>
          <w:rFonts w:eastAsiaTheme="minorEastAsia" w:hint="eastAsia"/>
          <w:rtl/>
          <w:lang w:bidi="fa-IR"/>
        </w:rPr>
        <w:t>اي</w:t>
      </w:r>
      <w:r w:rsidRPr="003827EE">
        <w:rPr>
          <w:rFonts w:eastAsiaTheme="minorEastAsia"/>
          <w:rtl/>
          <w:lang w:bidi="fa-IR"/>
        </w:rPr>
        <w:t xml:space="preserve"> براي حل ا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نگونه</w:t>
      </w:r>
      <w:r w:rsidRPr="003827EE">
        <w:rPr>
          <w:rFonts w:eastAsiaTheme="minorEastAsia"/>
          <w:rtl/>
          <w:lang w:bidi="fa-IR"/>
        </w:rPr>
        <w:t xml:space="preserve"> مسائل ناپا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داري</w:t>
      </w:r>
      <w:r w:rsidRPr="003827EE">
        <w:rPr>
          <w:rFonts w:eastAsiaTheme="minorEastAsia"/>
          <w:rtl/>
          <w:lang w:bidi="fa-IR"/>
        </w:rPr>
        <w:t xml:space="preserve"> مورد ن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از</w:t>
      </w:r>
      <w:r w:rsidRPr="003827EE">
        <w:rPr>
          <w:rFonts w:eastAsiaTheme="minorEastAsia"/>
          <w:rtl/>
          <w:lang w:bidi="fa-IR"/>
        </w:rPr>
        <w:t xml:space="preserve"> است. هر</w:t>
      </w:r>
      <w:r>
        <w:rPr>
          <w:rFonts w:eastAsiaTheme="minorEastAsia" w:hint="cs"/>
          <w:rtl/>
          <w:lang w:bidi="fa-IR"/>
        </w:rPr>
        <w:t xml:space="preserve"> </w:t>
      </w:r>
      <w:r w:rsidRPr="003827EE">
        <w:rPr>
          <w:rFonts w:eastAsiaTheme="minorEastAsia" w:hint="eastAsia"/>
          <w:rtl/>
          <w:lang w:bidi="fa-IR"/>
        </w:rPr>
        <w:t>روش</w:t>
      </w:r>
      <w:r w:rsidRPr="003827EE">
        <w:rPr>
          <w:rFonts w:eastAsiaTheme="minorEastAsia"/>
          <w:rtl/>
          <w:lang w:bidi="fa-IR"/>
        </w:rPr>
        <w:t xml:space="preserve"> ممکن است براي 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ک</w:t>
      </w:r>
      <w:r w:rsidRPr="003827EE">
        <w:rPr>
          <w:rFonts w:eastAsiaTheme="minorEastAsia"/>
          <w:rtl/>
          <w:lang w:bidi="fa-IR"/>
        </w:rPr>
        <w:t xml:space="preserve"> مسئله ناپا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داري،</w:t>
      </w:r>
      <w:r w:rsidRPr="003827EE">
        <w:rPr>
          <w:rFonts w:eastAsiaTheme="minorEastAsia"/>
          <w:rtl/>
          <w:lang w:bidi="fa-IR"/>
        </w:rPr>
        <w:t xml:space="preserve"> بهتر عمل کند. ممکن است روش</w:t>
      </w:r>
      <w:r>
        <w:rPr>
          <w:rFonts w:eastAsiaTheme="minorEastAsia"/>
          <w:rtl/>
          <w:lang w:bidi="fa-IR"/>
        </w:rPr>
        <w:softHyphen/>
      </w:r>
      <w:r w:rsidRPr="003827EE">
        <w:rPr>
          <w:rFonts w:eastAsiaTheme="minorEastAsia"/>
          <w:rtl/>
          <w:lang w:bidi="fa-IR"/>
        </w:rPr>
        <w:t>هاي متفاوت منجر به</w:t>
      </w:r>
      <w:r>
        <w:rPr>
          <w:rFonts w:eastAsiaTheme="minorEastAsia" w:hint="cs"/>
          <w:rtl/>
          <w:lang w:bidi="fa-IR"/>
        </w:rPr>
        <w:t xml:space="preserve"> </w:t>
      </w:r>
      <w:r w:rsidRPr="003827EE">
        <w:rPr>
          <w:rFonts w:eastAsiaTheme="minorEastAsia" w:hint="eastAsia"/>
          <w:rtl/>
          <w:lang w:bidi="fa-IR"/>
        </w:rPr>
        <w:t>نتا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ج</w:t>
      </w:r>
      <w:r w:rsidRPr="003827EE">
        <w:rPr>
          <w:rFonts w:eastAsiaTheme="minorEastAsia"/>
          <w:rtl/>
          <w:lang w:bidi="fa-IR"/>
        </w:rPr>
        <w:t xml:space="preserve"> متفاوت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/>
          <w:rtl/>
          <w:lang w:bidi="fa-IR"/>
        </w:rPr>
        <w:t xml:space="preserve"> براي 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ک</w:t>
      </w:r>
      <w:r w:rsidRPr="003827EE">
        <w:rPr>
          <w:rFonts w:eastAsiaTheme="minorEastAsia"/>
          <w:rtl/>
          <w:lang w:bidi="fa-IR"/>
        </w:rPr>
        <w:t xml:space="preserve"> مسئله ناپا</w:t>
      </w:r>
      <w:r w:rsidRPr="003827EE">
        <w:rPr>
          <w:rFonts w:eastAsiaTheme="minorEastAsia" w:hint="cs"/>
          <w:rtl/>
          <w:lang w:bidi="fa-IR"/>
        </w:rPr>
        <w:t>ی</w:t>
      </w:r>
      <w:r w:rsidRPr="003827EE">
        <w:rPr>
          <w:rFonts w:eastAsiaTheme="minorEastAsia" w:hint="eastAsia"/>
          <w:rtl/>
          <w:lang w:bidi="fa-IR"/>
        </w:rPr>
        <w:t>داري</w:t>
      </w:r>
      <w:r w:rsidRPr="003827EE">
        <w:rPr>
          <w:rFonts w:eastAsiaTheme="minorEastAsia"/>
          <w:rtl/>
          <w:lang w:bidi="fa-IR"/>
        </w:rPr>
        <w:t xml:space="preserve"> شوند.</w:t>
      </w:r>
    </w:p>
    <w:p w14:paraId="5D2AA8E6" w14:textId="77777777" w:rsidR="003827EE" w:rsidRDefault="008D7A08" w:rsidP="00794EB7">
      <w:pPr>
        <w:rPr>
          <w:rFonts w:eastAsiaTheme="minorEastAsia"/>
          <w:rtl/>
          <w:lang w:bidi="fa-IR"/>
        </w:rPr>
      </w:pPr>
      <w:r w:rsidRPr="008D7A08">
        <w:rPr>
          <w:rFonts w:eastAsiaTheme="minorEastAsia"/>
          <w:rtl/>
          <w:lang w:bidi="fa-IR"/>
        </w:rPr>
        <w:t>اگر ش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 w:hint="eastAsia"/>
          <w:rtl/>
          <w:lang w:bidi="fa-IR"/>
        </w:rPr>
        <w:t>ب</w:t>
      </w:r>
      <w:r w:rsidRPr="008D7A08">
        <w:rPr>
          <w:rFonts w:eastAsiaTheme="minorEastAsia"/>
          <w:rtl/>
          <w:lang w:bidi="fa-IR"/>
        </w:rPr>
        <w:t xml:space="preserve"> تمام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/>
          <w:rtl/>
          <w:lang w:bidi="fa-IR"/>
        </w:rPr>
        <w:t xml:space="preserve"> منحن</w:t>
      </w:r>
      <w:r w:rsidRPr="008D7A0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8D7A08">
        <w:rPr>
          <w:rFonts w:eastAsiaTheme="minorEastAsia" w:hint="eastAsia"/>
          <w:rtl/>
          <w:lang w:bidi="fa-IR"/>
        </w:rPr>
        <w:t>هاي</w:t>
      </w:r>
      <w:r w:rsidRPr="008D7A08">
        <w:rPr>
          <w:rFonts w:eastAsiaTheme="minorEastAsia"/>
          <w:rtl/>
          <w:lang w:bidi="fa-IR"/>
        </w:rPr>
        <w:t xml:space="preserve"> تنش - کرنش، ن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 w:hint="eastAsia"/>
          <w:rtl/>
          <w:lang w:bidi="fa-IR"/>
        </w:rPr>
        <w:t>رو</w:t>
      </w:r>
      <w:r w:rsidRPr="008D7A08">
        <w:rPr>
          <w:rFonts w:eastAsiaTheme="minorEastAsia"/>
          <w:rtl/>
          <w:lang w:bidi="fa-IR"/>
        </w:rPr>
        <w:t xml:space="preserve"> - تغ</w:t>
      </w:r>
      <w:r w:rsidRPr="008D7A08">
        <w:rPr>
          <w:rFonts w:eastAsiaTheme="minorEastAsia" w:hint="cs"/>
          <w:rtl/>
          <w:lang w:bidi="fa-IR"/>
        </w:rPr>
        <w:t>یی</w:t>
      </w:r>
      <w:r w:rsidRPr="008D7A08">
        <w:rPr>
          <w:rFonts w:eastAsiaTheme="minorEastAsia" w:hint="eastAsia"/>
          <w:rtl/>
          <w:lang w:bidi="fa-IR"/>
        </w:rPr>
        <w:t>رمکان</w:t>
      </w:r>
      <w:r w:rsidRPr="008D7A08">
        <w:rPr>
          <w:rFonts w:eastAsiaTheme="minorEastAsia"/>
          <w:rtl/>
          <w:lang w:bidi="fa-IR"/>
        </w:rPr>
        <w:t xml:space="preserve"> 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 w:hint="eastAsia"/>
          <w:rtl/>
          <w:lang w:bidi="fa-IR"/>
        </w:rPr>
        <w:t>ا</w:t>
      </w:r>
      <w:r w:rsidRPr="008D7A08">
        <w:rPr>
          <w:rFonts w:eastAsiaTheme="minorEastAsia"/>
          <w:rtl/>
          <w:lang w:bidi="fa-IR"/>
        </w:rPr>
        <w:t xml:space="preserve"> لنگر - دوران مثبت 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 w:hint="eastAsia"/>
          <w:rtl/>
          <w:lang w:bidi="fa-IR"/>
        </w:rPr>
        <w:t>ا</w:t>
      </w:r>
      <w:r w:rsidRPr="008D7A08">
        <w:rPr>
          <w:rFonts w:eastAsiaTheme="minorEastAsia"/>
          <w:rtl/>
          <w:lang w:bidi="fa-IR"/>
        </w:rPr>
        <w:t xml:space="preserve"> صفر باشد،</w:t>
      </w:r>
      <w:r>
        <w:rPr>
          <w:rFonts w:eastAsiaTheme="minorEastAsia" w:hint="cs"/>
          <w:rtl/>
          <w:lang w:bidi="fa-IR"/>
        </w:rPr>
        <w:t xml:space="preserve"> </w:t>
      </w:r>
      <w:r w:rsidRPr="008D7A08">
        <w:rPr>
          <w:rFonts w:eastAsiaTheme="minorEastAsia"/>
          <w:rtl/>
          <w:lang w:bidi="fa-IR"/>
        </w:rPr>
        <w:t>روش</w:t>
      </w:r>
      <w:r>
        <w:rPr>
          <w:rFonts w:eastAsiaTheme="minorEastAsia"/>
          <w:rtl/>
          <w:lang w:bidi="fa-IR"/>
        </w:rPr>
        <w:softHyphen/>
      </w:r>
      <w:r w:rsidRPr="008D7A08">
        <w:rPr>
          <w:rFonts w:eastAsiaTheme="minorEastAsia"/>
          <w:rtl/>
          <w:lang w:bidi="fa-IR"/>
        </w:rPr>
        <w:t>هاي باربرداري استفاده نم</w:t>
      </w:r>
      <w:r w:rsidRPr="008D7A0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8D7A08">
        <w:rPr>
          <w:rFonts w:eastAsiaTheme="minorEastAsia" w:hint="eastAsia"/>
          <w:rtl/>
          <w:lang w:bidi="fa-IR"/>
        </w:rPr>
        <w:t>شوند،</w:t>
      </w:r>
      <w:r w:rsidRPr="008D7A08">
        <w:rPr>
          <w:rFonts w:eastAsiaTheme="minorEastAsia"/>
          <w:rtl/>
          <w:lang w:bidi="fa-IR"/>
        </w:rPr>
        <w:t xml:space="preserve"> مگر ا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 w:hint="eastAsia"/>
          <w:rtl/>
          <w:lang w:bidi="fa-IR"/>
        </w:rPr>
        <w:t>نکه</w:t>
      </w:r>
      <w:r w:rsidRPr="008D7A08">
        <w:rPr>
          <w:rFonts w:eastAsiaTheme="minorEastAsia"/>
          <w:rtl/>
          <w:lang w:bidi="fa-IR"/>
        </w:rPr>
        <w:t xml:space="preserve"> وضع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 w:hint="eastAsia"/>
          <w:rtl/>
          <w:lang w:bidi="fa-IR"/>
        </w:rPr>
        <w:t>ت</w:t>
      </w:r>
      <w:r w:rsidRPr="008D7A08">
        <w:rPr>
          <w:rFonts w:eastAsiaTheme="minorEastAsia"/>
          <w:rtl/>
          <w:lang w:bidi="fa-IR"/>
        </w:rPr>
        <w:t xml:space="preserve"> مفصل از نقطه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E</w:t>
      </w:r>
      <w:r>
        <w:rPr>
          <w:rFonts w:eastAsiaTheme="minorEastAsia" w:hint="cs"/>
          <w:rtl/>
          <w:lang w:bidi="fa-IR"/>
        </w:rPr>
        <w:t xml:space="preserve"> </w:t>
      </w:r>
      <w:r w:rsidRPr="008D7A08">
        <w:rPr>
          <w:rFonts w:eastAsiaTheme="minorEastAsia"/>
          <w:rtl/>
          <w:lang w:bidi="fa-IR"/>
        </w:rPr>
        <w:t>عبور کند و گس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 w:hint="eastAsia"/>
          <w:rtl/>
          <w:lang w:bidi="fa-IR"/>
        </w:rPr>
        <w:t>ختگ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/>
          <w:rtl/>
          <w:lang w:bidi="fa-IR"/>
        </w:rPr>
        <w:t xml:space="preserve"> ا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 w:hint="eastAsia"/>
          <w:rtl/>
          <w:lang w:bidi="fa-IR"/>
        </w:rPr>
        <w:t>جاد</w:t>
      </w:r>
      <w:r>
        <w:rPr>
          <w:rFonts w:eastAsiaTheme="minorEastAsia" w:hint="cs"/>
          <w:rtl/>
          <w:lang w:bidi="fa-IR"/>
        </w:rPr>
        <w:t xml:space="preserve"> </w:t>
      </w:r>
      <w:r w:rsidRPr="008D7A08">
        <w:rPr>
          <w:rFonts w:eastAsiaTheme="minorEastAsia"/>
          <w:rtl/>
          <w:lang w:bidi="fa-IR"/>
        </w:rPr>
        <w:t>شود. ناپا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 w:hint="eastAsia"/>
          <w:rtl/>
          <w:lang w:bidi="fa-IR"/>
        </w:rPr>
        <w:t>داري</w:t>
      </w:r>
      <w:r>
        <w:rPr>
          <w:rFonts w:eastAsiaTheme="minorEastAsia"/>
          <w:rtl/>
          <w:lang w:bidi="fa-IR"/>
        </w:rPr>
        <w:softHyphen/>
      </w:r>
      <w:r w:rsidRPr="008D7A08">
        <w:rPr>
          <w:rFonts w:eastAsiaTheme="minorEastAsia" w:hint="eastAsia"/>
          <w:rtl/>
          <w:lang w:bidi="fa-IR"/>
        </w:rPr>
        <w:t>هاي</w:t>
      </w:r>
      <w:r w:rsidRPr="008D7A08">
        <w:rPr>
          <w:rFonts w:eastAsiaTheme="minorEastAsia"/>
          <w:rtl/>
          <w:lang w:bidi="fa-IR"/>
        </w:rPr>
        <w:t xml:space="preserve"> ا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 w:hint="eastAsia"/>
          <w:rtl/>
          <w:lang w:bidi="fa-IR"/>
        </w:rPr>
        <w:t>جاد</w:t>
      </w:r>
      <w:r w:rsidRPr="008D7A08">
        <w:rPr>
          <w:rFonts w:eastAsiaTheme="minorEastAsia"/>
          <w:rtl/>
          <w:lang w:bidi="fa-IR"/>
        </w:rPr>
        <w:t xml:space="preserve"> شده به وس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 w:hint="eastAsia"/>
          <w:rtl/>
          <w:lang w:bidi="fa-IR"/>
        </w:rPr>
        <w:t>له</w:t>
      </w:r>
      <w:r w:rsidRPr="008D7A08">
        <w:rPr>
          <w:rFonts w:eastAsiaTheme="minorEastAsia"/>
          <w:rtl/>
          <w:lang w:bidi="fa-IR"/>
        </w:rPr>
        <w:t xml:space="preserve"> اثرات هندس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/>
          <w:rtl/>
          <w:lang w:bidi="fa-IR"/>
        </w:rPr>
        <w:t xml:space="preserve"> با ا</w:t>
      </w:r>
      <w:r w:rsidRPr="008D7A08">
        <w:rPr>
          <w:rFonts w:eastAsiaTheme="minorEastAsia" w:hint="cs"/>
          <w:rtl/>
          <w:lang w:bidi="fa-IR"/>
        </w:rPr>
        <w:t>ی</w:t>
      </w:r>
      <w:r w:rsidRPr="008D7A08">
        <w:rPr>
          <w:rFonts w:eastAsiaTheme="minorEastAsia" w:hint="eastAsia"/>
          <w:rtl/>
          <w:lang w:bidi="fa-IR"/>
        </w:rPr>
        <w:t>ن</w:t>
      </w:r>
      <w:r w:rsidRPr="008D7A08">
        <w:rPr>
          <w:rFonts w:eastAsiaTheme="minorEastAsia"/>
          <w:rtl/>
          <w:lang w:bidi="fa-IR"/>
        </w:rPr>
        <w:t xml:space="preserve"> روش</w:t>
      </w:r>
      <w:r>
        <w:rPr>
          <w:rFonts w:eastAsiaTheme="minorEastAsia"/>
          <w:rtl/>
          <w:lang w:bidi="fa-IR"/>
        </w:rPr>
        <w:softHyphen/>
      </w:r>
      <w:r w:rsidRPr="008D7A08">
        <w:rPr>
          <w:rFonts w:eastAsiaTheme="minorEastAsia"/>
          <w:rtl/>
          <w:lang w:bidi="fa-IR"/>
        </w:rPr>
        <w:t>ها کنترل نم</w:t>
      </w:r>
      <w:r w:rsidRPr="008D7A0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8D7A08">
        <w:rPr>
          <w:rFonts w:eastAsiaTheme="minorEastAsia" w:hint="eastAsia"/>
          <w:rtl/>
          <w:lang w:bidi="fa-IR"/>
        </w:rPr>
        <w:t>شوند</w:t>
      </w:r>
      <w:r>
        <w:rPr>
          <w:rFonts w:eastAsiaTheme="minorEastAsia" w:hint="cs"/>
          <w:rtl/>
          <w:lang w:bidi="fa-IR"/>
        </w:rPr>
        <w:t xml:space="preserve"> </w:t>
      </w:r>
      <w:r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41</w:t>
      </w:r>
      <w:r w:rsidRPr="00846FCA">
        <w:rPr>
          <w:rFonts w:eastAsiaTheme="minorEastAsia"/>
          <w:rtl/>
          <w:lang w:bidi="fa-IR"/>
        </w:rPr>
        <w:t>].</w:t>
      </w:r>
    </w:p>
    <w:p w14:paraId="489E5533" w14:textId="77777777" w:rsidR="005E762A" w:rsidRDefault="005E762A" w:rsidP="005E762A">
      <w:pPr>
        <w:rPr>
          <w:rFonts w:eastAsiaTheme="minorEastAsia"/>
          <w:rtl/>
          <w:lang w:bidi="fa-IR"/>
        </w:rPr>
      </w:pPr>
      <w:r w:rsidRPr="005E762A">
        <w:rPr>
          <w:rFonts w:eastAsiaTheme="minorEastAsia"/>
          <w:rtl/>
          <w:lang w:bidi="fa-IR"/>
        </w:rPr>
        <w:t>به طور کل</w:t>
      </w:r>
      <w:r w:rsidRPr="005E762A">
        <w:rPr>
          <w:rFonts w:eastAsiaTheme="minorEastAsia" w:hint="cs"/>
          <w:rtl/>
          <w:lang w:bidi="fa-IR"/>
        </w:rPr>
        <w:t>ی</w:t>
      </w:r>
      <w:r w:rsidRPr="005E762A">
        <w:rPr>
          <w:rFonts w:eastAsiaTheme="minorEastAsia"/>
          <w:rtl/>
          <w:lang w:bidi="fa-IR"/>
        </w:rPr>
        <w:t xml:space="preserve"> در نرمافزارها سه روش براي باربرداري از مفاصل در نظر گرفته شده است که عبارتند از:</w:t>
      </w:r>
    </w:p>
    <w:p w14:paraId="7D37509A" w14:textId="77777777" w:rsidR="008D7A08" w:rsidRDefault="005E762A" w:rsidP="005E762A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 1) </w:t>
      </w:r>
      <w:r w:rsidRPr="005E762A">
        <w:rPr>
          <w:rFonts w:eastAsiaTheme="minorEastAsia" w:hint="eastAsia"/>
          <w:rtl/>
          <w:lang w:bidi="fa-IR"/>
        </w:rPr>
        <w:t>باربرداري</w:t>
      </w:r>
      <w:r>
        <w:rPr>
          <w:rFonts w:eastAsiaTheme="minorEastAsia"/>
          <w:rtl/>
          <w:lang w:bidi="fa-IR"/>
        </w:rPr>
        <w:t xml:space="preserve"> از کل سازه</w:t>
      </w:r>
      <w:r>
        <w:rPr>
          <w:rFonts w:eastAsiaTheme="minorEastAsia" w:hint="cs"/>
          <w:rtl/>
          <w:lang w:bidi="fa-IR"/>
        </w:rPr>
        <w:t xml:space="preserve">     2) </w:t>
      </w:r>
      <w:r w:rsidRPr="005E762A">
        <w:rPr>
          <w:rFonts w:eastAsiaTheme="minorEastAsia"/>
          <w:rtl/>
          <w:lang w:bidi="fa-IR"/>
        </w:rPr>
        <w:t>اعمال بازتوز</w:t>
      </w:r>
      <w:r w:rsidRPr="005E762A">
        <w:rPr>
          <w:rFonts w:eastAsiaTheme="minorEastAsia" w:hint="cs"/>
          <w:rtl/>
          <w:lang w:bidi="fa-IR"/>
        </w:rPr>
        <w:t>ی</w:t>
      </w:r>
      <w:r w:rsidRPr="005E762A">
        <w:rPr>
          <w:rFonts w:eastAsiaTheme="minorEastAsia" w:hint="eastAsia"/>
          <w:rtl/>
          <w:lang w:bidi="fa-IR"/>
        </w:rPr>
        <w:t>ع</w:t>
      </w:r>
      <w:r w:rsidRPr="005E762A">
        <w:rPr>
          <w:rFonts w:eastAsiaTheme="minorEastAsia"/>
          <w:rtl/>
          <w:lang w:bidi="fa-IR"/>
        </w:rPr>
        <w:t xml:space="preserve"> محل</w:t>
      </w:r>
      <w:r w:rsidRPr="005E762A">
        <w:rPr>
          <w:rFonts w:eastAsiaTheme="minorEastAsia" w:hint="cs"/>
          <w:rtl/>
          <w:lang w:bidi="fa-IR"/>
        </w:rPr>
        <w:t>ی</w:t>
      </w:r>
      <w:r w:rsidRPr="005E762A">
        <w:rPr>
          <w:rFonts w:eastAsiaTheme="minorEastAsia"/>
          <w:rtl/>
          <w:lang w:bidi="fa-IR"/>
        </w:rPr>
        <w:t xml:space="preserve"> ن</w:t>
      </w:r>
      <w:r w:rsidRPr="005E762A">
        <w:rPr>
          <w:rFonts w:eastAsiaTheme="minorEastAsia" w:hint="cs"/>
          <w:rtl/>
          <w:lang w:bidi="fa-IR"/>
        </w:rPr>
        <w:t>ی</w:t>
      </w:r>
      <w:r w:rsidRPr="005E762A">
        <w:rPr>
          <w:rFonts w:eastAsiaTheme="minorEastAsia" w:hint="eastAsia"/>
          <w:rtl/>
          <w:lang w:bidi="fa-IR"/>
        </w:rPr>
        <w:t>روها</w:t>
      </w:r>
      <w:r>
        <w:rPr>
          <w:rFonts w:eastAsiaTheme="minorEastAsia" w:hint="cs"/>
          <w:rtl/>
          <w:lang w:bidi="fa-IR"/>
        </w:rPr>
        <w:t xml:space="preserve">     3) </w:t>
      </w:r>
      <w:r w:rsidRPr="005E762A">
        <w:rPr>
          <w:rFonts w:eastAsiaTheme="minorEastAsia"/>
          <w:rtl/>
          <w:lang w:bidi="fa-IR"/>
        </w:rPr>
        <w:t>شروع مجدد با سخت</w:t>
      </w:r>
      <w:r w:rsidRPr="005E762A">
        <w:rPr>
          <w:rFonts w:eastAsiaTheme="minorEastAsia" w:hint="cs"/>
          <w:rtl/>
          <w:lang w:bidi="fa-IR"/>
        </w:rPr>
        <w:t>ی</w:t>
      </w:r>
      <w:r w:rsidRPr="005E762A">
        <w:rPr>
          <w:rFonts w:eastAsiaTheme="minorEastAsia"/>
          <w:rtl/>
          <w:lang w:bidi="fa-IR"/>
        </w:rPr>
        <w:t xml:space="preserve"> سکانت</w:t>
      </w:r>
      <w:r w:rsidRPr="005E762A">
        <w:rPr>
          <w:rFonts w:eastAsiaTheme="minorEastAsia" w:hint="cs"/>
          <w:rtl/>
          <w:lang w:bidi="fa-IR"/>
        </w:rPr>
        <w:t>ی</w:t>
      </w:r>
    </w:p>
    <w:p w14:paraId="4E1C244C" w14:textId="77777777" w:rsidR="00D56499" w:rsidRDefault="00D56499" w:rsidP="00755987">
      <w:pPr>
        <w:pStyle w:val="a"/>
        <w:rPr>
          <w:rFonts w:eastAsiaTheme="minorEastAsia"/>
          <w:rtl/>
        </w:rPr>
      </w:pPr>
      <w:bookmarkStart w:id="397" w:name="_Toc32159837"/>
      <w:bookmarkStart w:id="398" w:name="_Toc32161997"/>
      <w:bookmarkStart w:id="399" w:name="_Toc32162251"/>
      <w:bookmarkStart w:id="400" w:name="_Toc32162355"/>
      <w:bookmarkStart w:id="401" w:name="_Toc51696482"/>
      <w:r>
        <w:rPr>
          <w:rFonts w:eastAsiaTheme="minorEastAsia" w:hint="cs"/>
          <w:rtl/>
          <w:lang w:bidi="fa-IR"/>
        </w:rPr>
        <w:t xml:space="preserve">5-3- </w:t>
      </w:r>
      <w:r w:rsidRPr="00D56499">
        <w:rPr>
          <w:rFonts w:eastAsiaTheme="minorEastAsia"/>
          <w:rtl/>
          <w:lang w:bidi="fa-IR"/>
        </w:rPr>
        <w:t>معرف</w:t>
      </w:r>
      <w:r w:rsidRPr="00D56499">
        <w:rPr>
          <w:rFonts w:eastAsiaTheme="minorEastAsia" w:hint="cs"/>
          <w:rtl/>
          <w:lang w:bidi="fa-IR"/>
        </w:rPr>
        <w:t>ی</w:t>
      </w:r>
      <w:r w:rsidRPr="00D56499">
        <w:rPr>
          <w:rFonts w:eastAsiaTheme="minorEastAsia"/>
          <w:rtl/>
          <w:lang w:bidi="fa-IR"/>
        </w:rPr>
        <w:t xml:space="preserve"> مدل</w:t>
      </w:r>
      <w:r>
        <w:rPr>
          <w:rFonts w:eastAsiaTheme="minorEastAsia"/>
          <w:rtl/>
          <w:lang w:bidi="fa-IR"/>
        </w:rPr>
        <w:softHyphen/>
      </w:r>
      <w:r w:rsidRPr="00D56499">
        <w:rPr>
          <w:rFonts w:eastAsiaTheme="minorEastAsia"/>
          <w:rtl/>
          <w:lang w:bidi="fa-IR"/>
        </w:rPr>
        <w:t xml:space="preserve"> به کار رفته</w:t>
      </w:r>
      <w:bookmarkEnd w:id="397"/>
      <w:bookmarkEnd w:id="398"/>
      <w:bookmarkEnd w:id="399"/>
      <w:bookmarkEnd w:id="400"/>
      <w:bookmarkEnd w:id="401"/>
    </w:p>
    <w:p w14:paraId="28A9574B" w14:textId="77777777" w:rsidR="005E762A" w:rsidRDefault="00701BF5" w:rsidP="00C903B5">
      <w:pPr>
        <w:rPr>
          <w:rFonts w:eastAsiaTheme="minorEastAsia"/>
          <w:rtl/>
          <w:lang w:bidi="fa-IR"/>
        </w:rPr>
      </w:pPr>
      <w:r w:rsidRPr="00701BF5">
        <w:rPr>
          <w:rFonts w:eastAsiaTheme="minorEastAsia"/>
          <w:rtl/>
          <w:lang w:bidi="fa-IR"/>
        </w:rPr>
        <w:t>سازه</w:t>
      </w:r>
      <w:r>
        <w:rPr>
          <w:rFonts w:eastAsiaTheme="minorEastAsia"/>
          <w:rtl/>
          <w:lang w:bidi="fa-IR"/>
        </w:rPr>
        <w:softHyphen/>
      </w:r>
      <w:r w:rsidRPr="00701BF5">
        <w:rPr>
          <w:rFonts w:eastAsiaTheme="minorEastAsia"/>
          <w:rtl/>
          <w:lang w:bidi="fa-IR"/>
        </w:rPr>
        <w:t>هاي مورد مطالعه، قاب خمش</w:t>
      </w:r>
      <w:r w:rsidRPr="00701BF5">
        <w:rPr>
          <w:rFonts w:eastAsiaTheme="minorEastAsia" w:hint="cs"/>
          <w:rtl/>
          <w:lang w:bidi="fa-IR"/>
        </w:rPr>
        <w:t>ی</w:t>
      </w:r>
      <w:r w:rsidRPr="00701BF5">
        <w:rPr>
          <w:rFonts w:eastAsiaTheme="minorEastAsia"/>
          <w:rtl/>
          <w:lang w:bidi="fa-IR"/>
        </w:rPr>
        <w:t xml:space="preserve"> بتن</w:t>
      </w:r>
      <w:r>
        <w:rPr>
          <w:rFonts w:eastAsiaTheme="minorEastAsia"/>
          <w:rtl/>
          <w:lang w:bidi="fa-IR"/>
        </w:rPr>
        <w:softHyphen/>
      </w:r>
      <w:r w:rsidRPr="00701BF5">
        <w:rPr>
          <w:rFonts w:eastAsiaTheme="minorEastAsia"/>
          <w:rtl/>
          <w:lang w:bidi="fa-IR"/>
        </w:rPr>
        <w:t xml:space="preserve">آرمه </w:t>
      </w:r>
      <w:r w:rsidR="0053412A">
        <w:rPr>
          <w:rFonts w:eastAsiaTheme="minorEastAsia" w:hint="cs"/>
          <w:rtl/>
          <w:lang w:bidi="fa-IR"/>
        </w:rPr>
        <w:t>5</w:t>
      </w:r>
      <w:r w:rsidR="00BD359B">
        <w:rPr>
          <w:rFonts w:eastAsiaTheme="minorEastAsia" w:hint="cs"/>
          <w:rtl/>
          <w:lang w:bidi="fa-IR"/>
        </w:rPr>
        <w:t xml:space="preserve"> </w:t>
      </w:r>
      <w:r w:rsidRPr="00701BF5">
        <w:rPr>
          <w:rFonts w:eastAsiaTheme="minorEastAsia"/>
          <w:rtl/>
          <w:lang w:bidi="fa-IR"/>
        </w:rPr>
        <w:t xml:space="preserve">طبقه با تعداد </w:t>
      </w:r>
      <w:r>
        <w:rPr>
          <w:rFonts w:eastAsiaTheme="minorEastAsia" w:hint="cs"/>
          <w:rtl/>
          <w:lang w:bidi="fa-IR"/>
        </w:rPr>
        <w:t>5</w:t>
      </w:r>
      <w:r w:rsidRPr="00701BF5">
        <w:rPr>
          <w:rFonts w:eastAsiaTheme="minorEastAsia"/>
          <w:rtl/>
          <w:lang w:bidi="fa-IR"/>
        </w:rPr>
        <w:t xml:space="preserve"> دهانه است که ارتفاع هر طبقه </w:t>
      </w:r>
      <w:r w:rsidR="00A11B94">
        <w:rPr>
          <w:rFonts w:eastAsiaTheme="minorEastAsia" w:hint="cs"/>
          <w:rtl/>
          <w:lang w:bidi="fa-IR"/>
        </w:rPr>
        <w:t>2/3</w:t>
      </w:r>
      <w:r>
        <w:rPr>
          <w:rFonts w:eastAsiaTheme="minorEastAsia" w:hint="cs"/>
          <w:rtl/>
          <w:lang w:bidi="fa-IR"/>
        </w:rPr>
        <w:t xml:space="preserve"> </w:t>
      </w:r>
      <w:r w:rsidRPr="00701BF5">
        <w:rPr>
          <w:rFonts w:eastAsiaTheme="minorEastAsia" w:hint="eastAsia"/>
          <w:rtl/>
          <w:lang w:bidi="fa-IR"/>
        </w:rPr>
        <w:t>متر</w:t>
      </w:r>
      <w:r w:rsidR="00EC3132">
        <w:rPr>
          <w:rFonts w:eastAsiaTheme="minorEastAsia" w:hint="cs"/>
          <w:rtl/>
          <w:lang w:bidi="fa-IR"/>
        </w:rPr>
        <w:t xml:space="preserve"> </w:t>
      </w:r>
      <w:r w:rsidR="00A11B94">
        <w:rPr>
          <w:rFonts w:eastAsiaTheme="minorEastAsia" w:hint="cs"/>
          <w:rtl/>
          <w:lang w:bidi="fa-IR"/>
        </w:rPr>
        <w:t>می</w:t>
      </w:r>
      <w:r w:rsidR="00A11B94">
        <w:rPr>
          <w:rFonts w:eastAsiaTheme="minorEastAsia"/>
          <w:rtl/>
          <w:lang w:bidi="fa-IR"/>
        </w:rPr>
        <w:softHyphen/>
      </w:r>
      <w:r w:rsidR="00A11B94">
        <w:rPr>
          <w:rFonts w:eastAsiaTheme="minorEastAsia" w:hint="cs"/>
          <w:rtl/>
          <w:lang w:bidi="fa-IR"/>
        </w:rPr>
        <w:t>باشد،</w:t>
      </w:r>
      <w:r w:rsidRPr="00701BF5">
        <w:rPr>
          <w:rFonts w:eastAsiaTheme="minorEastAsia"/>
          <w:rtl/>
          <w:lang w:bidi="fa-IR"/>
        </w:rPr>
        <w:t xml:space="preserve"> طول هر دهانه </w:t>
      </w:r>
      <w:r w:rsidR="00215F79">
        <w:rPr>
          <w:rFonts w:eastAsiaTheme="minorEastAsia" w:hint="cs"/>
          <w:rtl/>
          <w:lang w:bidi="fa-IR"/>
        </w:rPr>
        <w:t>5</w:t>
      </w:r>
      <w:r w:rsidRPr="00701BF5">
        <w:rPr>
          <w:rFonts w:eastAsiaTheme="minorEastAsia"/>
          <w:rtl/>
          <w:lang w:bidi="fa-IR"/>
        </w:rPr>
        <w:t xml:space="preserve"> متر </w:t>
      </w:r>
      <w:r w:rsidR="0053412A">
        <w:rPr>
          <w:rFonts w:eastAsiaTheme="minorEastAsia" w:hint="cs"/>
          <w:rtl/>
          <w:lang w:bidi="fa-IR"/>
        </w:rPr>
        <w:t>و دهانه</w:t>
      </w:r>
      <w:r w:rsidR="0053412A">
        <w:rPr>
          <w:rFonts w:eastAsiaTheme="minorEastAsia"/>
          <w:rtl/>
          <w:lang w:bidi="fa-IR"/>
        </w:rPr>
        <w:softHyphen/>
      </w:r>
      <w:r w:rsidR="0053412A">
        <w:rPr>
          <w:rFonts w:eastAsiaTheme="minorEastAsia" w:hint="cs"/>
          <w:rtl/>
          <w:lang w:bidi="fa-IR"/>
        </w:rPr>
        <w:t xml:space="preserve">های گوشه 6 متر </w:t>
      </w:r>
      <w:r w:rsidRPr="00701BF5">
        <w:rPr>
          <w:rFonts w:eastAsiaTheme="minorEastAsia"/>
          <w:rtl/>
          <w:lang w:bidi="fa-IR"/>
        </w:rPr>
        <w:t>م</w:t>
      </w:r>
      <w:r w:rsidRPr="00701BF5">
        <w:rPr>
          <w:rFonts w:eastAsiaTheme="minorEastAsia" w:hint="cs"/>
          <w:rtl/>
          <w:lang w:bidi="fa-IR"/>
        </w:rPr>
        <w:t>ی</w:t>
      </w:r>
      <w:r w:rsidR="00215F79">
        <w:rPr>
          <w:rFonts w:eastAsiaTheme="minorEastAsia"/>
          <w:rtl/>
          <w:lang w:bidi="fa-IR"/>
        </w:rPr>
        <w:softHyphen/>
      </w:r>
      <w:r w:rsidRPr="00701BF5">
        <w:rPr>
          <w:rFonts w:eastAsiaTheme="minorEastAsia" w:hint="eastAsia"/>
          <w:rtl/>
          <w:lang w:bidi="fa-IR"/>
        </w:rPr>
        <w:t>باشد</w:t>
      </w:r>
      <w:r w:rsidRPr="00701BF5">
        <w:rPr>
          <w:rFonts w:eastAsiaTheme="minorEastAsia"/>
          <w:rtl/>
          <w:lang w:bidi="fa-IR"/>
        </w:rPr>
        <w:t>. بارگذاري ثقل</w:t>
      </w:r>
      <w:r w:rsidRPr="00701BF5">
        <w:rPr>
          <w:rFonts w:eastAsiaTheme="minorEastAsia" w:hint="cs"/>
          <w:rtl/>
          <w:lang w:bidi="fa-IR"/>
        </w:rPr>
        <w:t>ی</w:t>
      </w:r>
      <w:r w:rsidRPr="00701BF5">
        <w:rPr>
          <w:rFonts w:eastAsiaTheme="minorEastAsia"/>
          <w:rtl/>
          <w:lang w:bidi="fa-IR"/>
        </w:rPr>
        <w:t xml:space="preserve"> براساس مبحث ششم مقررات مل</w:t>
      </w:r>
      <w:r w:rsidRPr="00701BF5">
        <w:rPr>
          <w:rFonts w:eastAsiaTheme="minorEastAsia" w:hint="cs"/>
          <w:rtl/>
          <w:lang w:bidi="fa-IR"/>
        </w:rPr>
        <w:t>ی</w:t>
      </w:r>
      <w:r w:rsidRPr="00701BF5">
        <w:rPr>
          <w:rFonts w:eastAsiaTheme="minorEastAsia"/>
          <w:rtl/>
          <w:lang w:bidi="fa-IR"/>
        </w:rPr>
        <w:t xml:space="preserve"> ساختمان</w:t>
      </w:r>
      <w:r w:rsidR="00215F79">
        <w:rPr>
          <w:rFonts w:eastAsiaTheme="minorEastAsia" w:hint="cs"/>
          <w:rtl/>
          <w:lang w:bidi="fa-IR"/>
        </w:rPr>
        <w:t xml:space="preserve"> ویرایش 92</w:t>
      </w:r>
      <w:r w:rsidRPr="00701BF5">
        <w:rPr>
          <w:rFonts w:eastAsiaTheme="minorEastAsia"/>
          <w:rtl/>
          <w:lang w:bidi="fa-IR"/>
        </w:rPr>
        <w:t xml:space="preserve"> </w:t>
      </w:r>
      <w:r w:rsidR="00A4499E"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51</w:t>
      </w:r>
      <w:r w:rsidR="00A4499E">
        <w:rPr>
          <w:rFonts w:eastAsiaTheme="minorEastAsia"/>
          <w:rtl/>
          <w:lang w:bidi="fa-IR"/>
        </w:rPr>
        <w:t>]</w:t>
      </w:r>
      <w:r w:rsidR="00A4499E">
        <w:rPr>
          <w:rFonts w:eastAsiaTheme="minorEastAsia" w:hint="cs"/>
          <w:rtl/>
          <w:lang w:bidi="fa-IR"/>
        </w:rPr>
        <w:t xml:space="preserve"> </w:t>
      </w:r>
      <w:r w:rsidRPr="00701BF5">
        <w:rPr>
          <w:rFonts w:eastAsiaTheme="minorEastAsia"/>
          <w:rtl/>
          <w:lang w:bidi="fa-IR"/>
        </w:rPr>
        <w:t>و</w:t>
      </w:r>
      <w:r>
        <w:rPr>
          <w:rFonts w:eastAsiaTheme="minorEastAsia" w:hint="cs"/>
          <w:rtl/>
          <w:lang w:bidi="fa-IR"/>
        </w:rPr>
        <w:t xml:space="preserve"> </w:t>
      </w:r>
      <w:r w:rsidRPr="00701BF5">
        <w:rPr>
          <w:rFonts w:eastAsiaTheme="minorEastAsia" w:hint="eastAsia"/>
          <w:rtl/>
          <w:lang w:bidi="fa-IR"/>
        </w:rPr>
        <w:t>بارگذاري</w:t>
      </w:r>
      <w:r w:rsidRPr="00701BF5">
        <w:rPr>
          <w:rFonts w:eastAsiaTheme="minorEastAsia"/>
          <w:rtl/>
          <w:lang w:bidi="fa-IR"/>
        </w:rPr>
        <w:t xml:space="preserve"> لرزه</w:t>
      </w:r>
      <w:r w:rsidR="00215F79">
        <w:rPr>
          <w:rFonts w:eastAsiaTheme="minorEastAsia"/>
          <w:rtl/>
          <w:lang w:bidi="fa-IR"/>
        </w:rPr>
        <w:softHyphen/>
      </w:r>
      <w:r w:rsidRPr="00701BF5">
        <w:rPr>
          <w:rFonts w:eastAsiaTheme="minorEastAsia"/>
          <w:rtl/>
          <w:lang w:bidi="fa-IR"/>
        </w:rPr>
        <w:t>اي براساس و</w:t>
      </w:r>
      <w:r w:rsidRPr="00701BF5">
        <w:rPr>
          <w:rFonts w:eastAsiaTheme="minorEastAsia" w:hint="cs"/>
          <w:rtl/>
          <w:lang w:bidi="fa-IR"/>
        </w:rPr>
        <w:t>ی</w:t>
      </w:r>
      <w:r w:rsidRPr="00701BF5">
        <w:rPr>
          <w:rFonts w:eastAsiaTheme="minorEastAsia" w:hint="eastAsia"/>
          <w:rtl/>
          <w:lang w:bidi="fa-IR"/>
        </w:rPr>
        <w:t>را</w:t>
      </w:r>
      <w:r w:rsidRPr="00701BF5">
        <w:rPr>
          <w:rFonts w:eastAsiaTheme="minorEastAsia" w:hint="cs"/>
          <w:rtl/>
          <w:lang w:bidi="fa-IR"/>
        </w:rPr>
        <w:t>ی</w:t>
      </w:r>
      <w:r w:rsidRPr="00701BF5">
        <w:rPr>
          <w:rFonts w:eastAsiaTheme="minorEastAsia" w:hint="eastAsia"/>
          <w:rtl/>
          <w:lang w:bidi="fa-IR"/>
        </w:rPr>
        <w:t>ش</w:t>
      </w:r>
      <w:r w:rsidRPr="00701BF5">
        <w:rPr>
          <w:rFonts w:eastAsiaTheme="minorEastAsia"/>
          <w:rtl/>
          <w:lang w:bidi="fa-IR"/>
        </w:rPr>
        <w:t xml:space="preserve"> </w:t>
      </w:r>
      <w:r w:rsidR="00215F79">
        <w:rPr>
          <w:rFonts w:eastAsiaTheme="minorEastAsia" w:hint="cs"/>
          <w:rtl/>
          <w:lang w:bidi="fa-IR"/>
        </w:rPr>
        <w:t>چهارم</w:t>
      </w:r>
      <w:r w:rsidRPr="00701BF5">
        <w:rPr>
          <w:rFonts w:eastAsiaTheme="minorEastAsia"/>
          <w:rtl/>
          <w:lang w:bidi="fa-IR"/>
        </w:rPr>
        <w:t xml:space="preserve"> آئ</w:t>
      </w:r>
      <w:r w:rsidRPr="00701BF5">
        <w:rPr>
          <w:rFonts w:eastAsiaTheme="minorEastAsia" w:hint="cs"/>
          <w:rtl/>
          <w:lang w:bidi="fa-IR"/>
        </w:rPr>
        <w:t>ی</w:t>
      </w:r>
      <w:r w:rsidRPr="00701BF5">
        <w:rPr>
          <w:rFonts w:eastAsiaTheme="minorEastAsia" w:hint="eastAsia"/>
          <w:rtl/>
          <w:lang w:bidi="fa-IR"/>
        </w:rPr>
        <w:t>ن</w:t>
      </w:r>
      <w:r w:rsidR="00215F79">
        <w:rPr>
          <w:rFonts w:eastAsiaTheme="minorEastAsia"/>
          <w:rtl/>
          <w:lang w:bidi="fa-IR"/>
        </w:rPr>
        <w:softHyphen/>
      </w:r>
      <w:r w:rsidRPr="00701BF5">
        <w:rPr>
          <w:rFonts w:eastAsiaTheme="minorEastAsia" w:hint="eastAsia"/>
          <w:rtl/>
          <w:lang w:bidi="fa-IR"/>
        </w:rPr>
        <w:t>نامه</w:t>
      </w:r>
      <w:r w:rsidRPr="00701BF5">
        <w:rPr>
          <w:rFonts w:eastAsiaTheme="minorEastAsia"/>
          <w:rtl/>
          <w:lang w:bidi="fa-IR"/>
        </w:rPr>
        <w:t xml:space="preserve"> 2800 ا</w:t>
      </w:r>
      <w:r w:rsidRPr="00701BF5">
        <w:rPr>
          <w:rFonts w:eastAsiaTheme="minorEastAsia" w:hint="cs"/>
          <w:rtl/>
          <w:lang w:bidi="fa-IR"/>
        </w:rPr>
        <w:t>ی</w:t>
      </w:r>
      <w:r w:rsidRPr="00701BF5">
        <w:rPr>
          <w:rFonts w:eastAsiaTheme="minorEastAsia" w:hint="eastAsia"/>
          <w:rtl/>
          <w:lang w:bidi="fa-IR"/>
        </w:rPr>
        <w:t>ران</w:t>
      </w:r>
      <w:r w:rsidR="00A4499E">
        <w:rPr>
          <w:rFonts w:eastAsiaTheme="minorEastAsia" w:hint="cs"/>
          <w:rtl/>
          <w:lang w:bidi="fa-IR"/>
        </w:rPr>
        <w:t xml:space="preserve"> </w:t>
      </w:r>
      <w:r w:rsidR="00A4499E" w:rsidRPr="00846FCA">
        <w:rPr>
          <w:rFonts w:eastAsiaTheme="minorEastAsia"/>
          <w:rtl/>
          <w:lang w:bidi="fa-IR"/>
        </w:rPr>
        <w:t>[</w:t>
      </w:r>
      <w:r w:rsidR="00794EB7">
        <w:rPr>
          <w:rFonts w:eastAsiaTheme="minorEastAsia" w:hint="cs"/>
          <w:rtl/>
          <w:lang w:bidi="fa-IR"/>
        </w:rPr>
        <w:t>52</w:t>
      </w:r>
      <w:r w:rsidR="00A4499E">
        <w:rPr>
          <w:rFonts w:eastAsiaTheme="minorEastAsia"/>
          <w:rtl/>
          <w:lang w:bidi="fa-IR"/>
        </w:rPr>
        <w:t>]</w:t>
      </w:r>
      <w:r w:rsidRPr="00701BF5">
        <w:rPr>
          <w:rFonts w:eastAsiaTheme="minorEastAsia"/>
          <w:rtl/>
          <w:lang w:bidi="fa-IR"/>
        </w:rPr>
        <w:t xml:space="preserve"> انجام گرفته است.</w:t>
      </w:r>
      <w:r w:rsidR="00EA61E2">
        <w:rPr>
          <w:rFonts w:eastAsiaTheme="minorEastAsia" w:hint="cs"/>
          <w:rtl/>
          <w:lang w:bidi="fa-IR"/>
        </w:rPr>
        <w:t xml:space="preserve"> بار مرده کف طبقات برابر 600 کیلوگرم بر متر مربع و بار زنده طبقات 200 کیلوگرم بر متر مربع و بار مرده دیوارهای پیرامونی برابر 1280 کیلوگرم بر متر و بار مرده دیوارهای جان پناه برابر 400 کیلوگرم بر متر به صورت خطی بر روی تیر</w:t>
      </w:r>
      <w:r w:rsidR="00645A42">
        <w:rPr>
          <w:rFonts w:eastAsiaTheme="minorEastAsia" w:hint="cs"/>
          <w:rtl/>
          <w:lang w:bidi="fa-IR"/>
        </w:rPr>
        <w:t>ها اعمال شده و بار اصلاح جرم لرزه</w:t>
      </w:r>
      <w:r w:rsidR="00645A42">
        <w:rPr>
          <w:rFonts w:eastAsiaTheme="minorEastAsia"/>
          <w:rtl/>
          <w:lang w:bidi="fa-IR"/>
        </w:rPr>
        <w:softHyphen/>
      </w:r>
      <w:r w:rsidR="00645A42">
        <w:rPr>
          <w:rFonts w:eastAsiaTheme="minorEastAsia" w:hint="cs"/>
          <w:rtl/>
          <w:lang w:bidi="fa-IR"/>
        </w:rPr>
        <w:t>ای در طبقه آخر نیز برابر 640 کیلوگرم بر متر بر روی تیرها به صورت خطی اعمال شده است.</w:t>
      </w:r>
    </w:p>
    <w:p w14:paraId="0386B05E" w14:textId="77777777" w:rsidR="00645A42" w:rsidRDefault="00645A42" w:rsidP="00454040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مدل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 دارای کاربری مسکونی (</w:t>
      </w:r>
      <m:oMath>
        <m:r>
          <w:rPr>
            <w:rFonts w:ascii="Cambria Math" w:eastAsiaTheme="minorEastAsia" w:hAnsi="Cambria Math"/>
            <w:lang w:bidi="fa-IR"/>
          </w:rPr>
          <m:t>I=1.0</m:t>
        </m:r>
      </m:oMath>
      <w:r>
        <w:rPr>
          <w:rFonts w:eastAsiaTheme="minorEastAsia" w:hint="cs"/>
          <w:rtl/>
          <w:lang w:bidi="fa-IR"/>
        </w:rPr>
        <w:t xml:space="preserve">) بوده و در شهر با خطر نسبی </w:t>
      </w:r>
      <w:r w:rsidR="00454040">
        <w:rPr>
          <w:rFonts w:eastAsiaTheme="minorEastAsia" w:hint="cs"/>
          <w:rtl/>
          <w:lang w:bidi="fa-IR"/>
        </w:rPr>
        <w:t xml:space="preserve">خیلی </w:t>
      </w:r>
      <w:r>
        <w:rPr>
          <w:rFonts w:eastAsiaTheme="minorEastAsia" w:hint="cs"/>
          <w:rtl/>
          <w:lang w:bidi="fa-IR"/>
        </w:rPr>
        <w:t xml:space="preserve">زیاد </w:t>
      </w:r>
      <w:r w:rsidR="000246CF">
        <w:rPr>
          <w:rFonts w:eastAsiaTheme="minorEastAsia" w:hint="cs"/>
          <w:rtl/>
          <w:lang w:bidi="fa-IR"/>
        </w:rPr>
        <w:t>(</w:t>
      </w:r>
      <m:oMath>
        <m:r>
          <w:rPr>
            <w:rFonts w:ascii="Cambria Math" w:eastAsiaTheme="minorEastAsia" w:hAnsi="Cambria Math"/>
            <w:lang w:bidi="fa-IR"/>
          </w:rPr>
          <m:t>A=0.35</m:t>
        </m:r>
      </m:oMath>
      <w:r w:rsidR="000246CF">
        <w:rPr>
          <w:rFonts w:eastAsiaTheme="minorEastAsia" w:hint="cs"/>
          <w:rtl/>
          <w:lang w:bidi="fa-IR"/>
        </w:rPr>
        <w:t xml:space="preserve">) </w:t>
      </w:r>
      <w:r>
        <w:rPr>
          <w:rFonts w:eastAsiaTheme="minorEastAsia" w:hint="cs"/>
          <w:rtl/>
          <w:lang w:bidi="fa-IR"/>
        </w:rPr>
        <w:t xml:space="preserve">واقع </w:t>
      </w:r>
      <w:r w:rsidR="000246CF">
        <w:rPr>
          <w:rFonts w:eastAsiaTheme="minorEastAsia" w:hint="cs"/>
          <w:rtl/>
          <w:lang w:bidi="fa-IR"/>
        </w:rPr>
        <w:t>شده</w:t>
      </w:r>
      <w:r w:rsidR="000246CF">
        <w:rPr>
          <w:rFonts w:eastAsiaTheme="minorEastAsia"/>
          <w:rtl/>
          <w:lang w:bidi="fa-IR"/>
        </w:rPr>
        <w:softHyphen/>
      </w:r>
      <w:r w:rsidR="000246CF">
        <w:rPr>
          <w:rFonts w:eastAsiaTheme="minorEastAsia" w:hint="cs"/>
          <w:rtl/>
          <w:lang w:bidi="fa-IR"/>
        </w:rPr>
        <w:t>اند و شکل پذیری سازه</w:t>
      </w:r>
      <w:r w:rsidR="000246CF">
        <w:rPr>
          <w:rFonts w:eastAsiaTheme="minorEastAsia"/>
          <w:rtl/>
          <w:lang w:bidi="fa-IR"/>
        </w:rPr>
        <w:softHyphen/>
      </w:r>
      <w:r w:rsidR="00454040">
        <w:rPr>
          <w:rFonts w:eastAsiaTheme="minorEastAsia" w:hint="cs"/>
          <w:rtl/>
          <w:lang w:bidi="fa-IR"/>
        </w:rPr>
        <w:t>ها</w:t>
      </w:r>
      <w:r w:rsidR="000246CF">
        <w:rPr>
          <w:rFonts w:eastAsiaTheme="minorEastAsia" w:hint="cs"/>
          <w:rtl/>
          <w:lang w:bidi="fa-IR"/>
        </w:rPr>
        <w:t xml:space="preserve"> متوسط (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R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u</m:t>
            </m:r>
          </m:sub>
        </m:sSub>
        <m:r>
          <w:rPr>
            <w:rFonts w:ascii="Cambria Math" w:eastAsiaTheme="minorEastAsia" w:hAnsi="Cambria Math"/>
            <w:lang w:bidi="fa-IR"/>
          </w:rPr>
          <m:t>=5</m:t>
        </m:r>
      </m:oMath>
      <w:r w:rsidR="000246CF">
        <w:rPr>
          <w:rFonts w:eastAsiaTheme="minorEastAsia" w:hint="cs"/>
          <w:rtl/>
          <w:lang w:bidi="fa-IR"/>
        </w:rPr>
        <w:t xml:space="preserve">) بوده </w:t>
      </w:r>
      <w:r w:rsidR="00454040">
        <w:rPr>
          <w:rFonts w:eastAsiaTheme="minorEastAsia" w:hint="cs"/>
          <w:rtl/>
          <w:lang w:bidi="fa-IR"/>
        </w:rPr>
        <w:t xml:space="preserve">و </w:t>
      </w:r>
      <w:r w:rsidR="00B05A13">
        <w:rPr>
          <w:rFonts w:eastAsiaTheme="minorEastAsia" w:hint="cs"/>
          <w:rtl/>
          <w:lang w:bidi="fa-IR"/>
        </w:rPr>
        <w:t xml:space="preserve">نوع خاک منطقه نیز در این تحقیق نوع </w:t>
      </w:r>
      <w:r w:rsidR="00B05A13">
        <w:rPr>
          <w:rFonts w:eastAsiaTheme="minorEastAsia"/>
          <w:lang w:bidi="fa-IR"/>
        </w:rPr>
        <w:t>III</w:t>
      </w:r>
      <w:r w:rsidR="00B05A13">
        <w:rPr>
          <w:rFonts w:eastAsiaTheme="minorEastAsia" w:hint="cs"/>
          <w:rtl/>
          <w:lang w:bidi="fa-IR"/>
        </w:rPr>
        <w:t xml:space="preserve"> انتخاب شده است.</w:t>
      </w:r>
    </w:p>
    <w:p w14:paraId="6128AAA3" w14:textId="77777777" w:rsidR="00454040" w:rsidRDefault="00454040" w:rsidP="00454040">
      <w:pPr>
        <w:rPr>
          <w:rFonts w:eastAsiaTheme="minorEastAsia"/>
          <w:rtl/>
          <w:lang w:bidi="fa-IR"/>
        </w:rPr>
      </w:pPr>
    </w:p>
    <w:p w14:paraId="70271AA9" w14:textId="77777777" w:rsidR="00B05A13" w:rsidRDefault="00B05A13" w:rsidP="009F27FE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lastRenderedPageBreak/>
        <w:t>مشخصات مصالح مصرفی به کار رفته در مدل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ها </w:t>
      </w:r>
      <w:r w:rsidR="009F27FE">
        <w:rPr>
          <w:rFonts w:eastAsiaTheme="minorEastAsia" w:hint="cs"/>
          <w:rtl/>
          <w:lang w:bidi="fa-IR"/>
        </w:rPr>
        <w:t>در جدول 3-1</w:t>
      </w:r>
      <w:r>
        <w:rPr>
          <w:rFonts w:eastAsiaTheme="minorEastAsia" w:hint="cs"/>
          <w:rtl/>
          <w:lang w:bidi="fa-IR"/>
        </w:rPr>
        <w:t xml:space="preserve"> </w:t>
      </w:r>
      <w:r w:rsidR="009F27FE">
        <w:rPr>
          <w:rFonts w:eastAsiaTheme="minorEastAsia" w:hint="cs"/>
          <w:rtl/>
          <w:lang w:bidi="fa-IR"/>
        </w:rPr>
        <w:t>نشان داده شده است</w:t>
      </w:r>
      <w:r>
        <w:rPr>
          <w:rFonts w:eastAsiaTheme="minorEastAsia" w:hint="cs"/>
          <w:rtl/>
          <w:lang w:bidi="fa-IR"/>
        </w:rPr>
        <w:t>:</w:t>
      </w:r>
    </w:p>
    <w:p w14:paraId="2736B15E" w14:textId="77777777" w:rsidR="00B05A13" w:rsidRDefault="009F27FE" w:rsidP="00523C9F">
      <w:pPr>
        <w:pStyle w:val="a1"/>
        <w:rPr>
          <w:rtl/>
        </w:rPr>
      </w:pPr>
      <w:bookmarkStart w:id="402" w:name="_Toc28642861"/>
      <w:bookmarkStart w:id="403" w:name="_Toc32161998"/>
      <w:bookmarkStart w:id="404" w:name="_Toc32162396"/>
      <w:bookmarkStart w:id="405" w:name="_Toc51696618"/>
      <w:r w:rsidRPr="009F27FE">
        <w:rPr>
          <w:rFonts w:hint="cs"/>
          <w:rtl/>
        </w:rPr>
        <w:t>جدول 3-1، مشخصات مصالح مصرفی</w:t>
      </w:r>
      <w:bookmarkEnd w:id="402"/>
      <w:bookmarkEnd w:id="403"/>
      <w:bookmarkEnd w:id="404"/>
      <w:bookmarkEnd w:id="405"/>
    </w:p>
    <w:tbl>
      <w:tblPr>
        <w:tblStyle w:val="PlainTable1"/>
        <w:bidiVisual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3437F7" w:rsidRPr="00631DB5" w14:paraId="618372BB" w14:textId="77777777" w:rsidTr="003437F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783F333E" w14:textId="77777777" w:rsidR="003437F7" w:rsidRPr="00631DB5" w:rsidRDefault="003437F7" w:rsidP="003437F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631DB5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مقاومت فشاری بتن (</w:t>
            </w:r>
            <m:oMath>
              <m:sSubSup>
                <m:sSubSupPr>
                  <m:ctrlPr>
                    <w:rPr>
                      <w:rFonts w:ascii="Cambria Math" w:eastAsiaTheme="minorEastAsia" w:hAnsi="Cambria Math"/>
                      <w:b w:val="0"/>
                      <w:bCs w:val="0"/>
                      <w:sz w:val="22"/>
                      <w:szCs w:val="24"/>
                      <w:lang w:bidi="fa-IR"/>
                    </w:rPr>
                  </m:ctrlPr>
                </m:sSubSup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c</m:t>
                  </m:r>
                </m:sub>
                <m:sup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'</m:t>
                  </m:r>
                </m:sup>
              </m:sSubSup>
            </m:oMath>
            <w:r w:rsidRPr="00631DB5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4531" w:type="dxa"/>
          </w:tcPr>
          <w:p w14:paraId="2B9DD865" w14:textId="77777777" w:rsidR="003437F7" w:rsidRPr="00631DB5" w:rsidRDefault="00000000" w:rsidP="003437F7">
            <w:pPr>
              <w:bidi w:val="0"/>
              <w:ind w:firstLine="0"/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i/>
                <w:sz w:val="22"/>
                <w:szCs w:val="24"/>
                <w:lang w:bidi="fa-IR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4"/>
                        <w:lang w:bidi="fa-IR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c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'</m:t>
                    </m:r>
                  </m:sup>
                </m:sSubSup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=25 Mpa</m:t>
                </m:r>
              </m:oMath>
            </m:oMathPara>
          </w:p>
        </w:tc>
      </w:tr>
      <w:tr w:rsidR="003437F7" w:rsidRPr="00631DB5" w14:paraId="0DB93D65" w14:textId="77777777" w:rsidTr="003437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0AD55A2F" w14:textId="77777777" w:rsidR="003437F7" w:rsidRPr="00631DB5" w:rsidRDefault="00DB727B" w:rsidP="009F27FE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631DB5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مدول الاستیسیته بتن (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sz w:val="22"/>
                      <w:szCs w:val="24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E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c</m:t>
                  </m:r>
                </m:sub>
              </m:sSub>
            </m:oMath>
            <w:r w:rsidRPr="00631DB5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4531" w:type="dxa"/>
          </w:tcPr>
          <w:p w14:paraId="35F18648" w14:textId="77777777" w:rsidR="003437F7" w:rsidRPr="00631DB5" w:rsidRDefault="00000000" w:rsidP="009F27FE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E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c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=26500 Mpa</m:t>
                </m:r>
              </m:oMath>
            </m:oMathPara>
          </w:p>
        </w:tc>
      </w:tr>
      <w:tr w:rsidR="003437F7" w:rsidRPr="00631DB5" w14:paraId="610DE5D1" w14:textId="77777777" w:rsidTr="003437F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1674F8E0" w14:textId="77777777" w:rsidR="003437F7" w:rsidRPr="00631DB5" w:rsidRDefault="00DB727B" w:rsidP="00454040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631DB5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ضریب پوآسون بتن (</w:t>
            </w:r>
            <m:oMath>
              <m:r>
                <m:rPr>
                  <m:sty m:val="b"/>
                </m:rPr>
                <w:rPr>
                  <w:rFonts w:ascii="Cambria Math" w:eastAsiaTheme="minorEastAsia" w:hAnsi="Cambria Math" w:cs="Cambria" w:hint="cs"/>
                  <w:sz w:val="22"/>
                  <w:szCs w:val="24"/>
                  <w:rtl/>
                  <w:lang w:bidi="fa-IR"/>
                </w:rPr>
                <m:t>ν</m:t>
              </m:r>
            </m:oMath>
            <w:r w:rsidR="00631DB5" w:rsidRPr="00631DB5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4531" w:type="dxa"/>
          </w:tcPr>
          <w:p w14:paraId="207C7129" w14:textId="77777777" w:rsidR="003437F7" w:rsidRPr="00631DB5" w:rsidRDefault="00631DB5" w:rsidP="009F27FE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 w:cs="Cambria" w:hint="cs"/>
                    <w:sz w:val="22"/>
                    <w:szCs w:val="24"/>
                    <w:rtl/>
                    <w:lang w:bidi="fa-IR"/>
                  </w:rPr>
                  <m:t>ν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Cambria"/>
                    <w:sz w:val="22"/>
                    <w:szCs w:val="24"/>
                    <w:lang w:bidi="fa-IR"/>
                  </w:rPr>
                  <m:t>=0.15</m:t>
                </m:r>
              </m:oMath>
            </m:oMathPara>
          </w:p>
        </w:tc>
      </w:tr>
      <w:tr w:rsidR="003437F7" w:rsidRPr="00631DB5" w14:paraId="2BBBCFC0" w14:textId="77777777" w:rsidTr="003437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6D367E68" w14:textId="77777777" w:rsidR="003437F7" w:rsidRPr="00631DB5" w:rsidRDefault="008D2965" w:rsidP="009F27FE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مقاومت تسلیم میلگردهای طولی (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sz w:val="22"/>
                      <w:szCs w:val="24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y</m:t>
                  </m:r>
                </m:sub>
              </m:sSub>
            </m:oMath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4531" w:type="dxa"/>
          </w:tcPr>
          <w:p w14:paraId="5E9C42CE" w14:textId="77777777" w:rsidR="003437F7" w:rsidRPr="008D2965" w:rsidRDefault="00000000" w:rsidP="009F27FE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y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=400 Mpa</m:t>
                </m:r>
              </m:oMath>
            </m:oMathPara>
          </w:p>
        </w:tc>
      </w:tr>
      <w:tr w:rsidR="00236A87" w:rsidRPr="00631DB5" w14:paraId="34AF6FA7" w14:textId="77777777" w:rsidTr="003437F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5F1DB657" w14:textId="77777777" w:rsidR="00236A87" w:rsidRPr="00631DB5" w:rsidRDefault="00236A87" w:rsidP="00236A8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مقاومت تسلیم میلگردهای عرضی (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sz w:val="22"/>
                      <w:szCs w:val="24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ys</m:t>
                  </m:r>
                </m:sub>
              </m:sSub>
            </m:oMath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4531" w:type="dxa"/>
          </w:tcPr>
          <w:p w14:paraId="11E90D49" w14:textId="77777777" w:rsidR="00236A87" w:rsidRPr="008D2965" w:rsidRDefault="00000000" w:rsidP="00236A8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ys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=340 Mpa</m:t>
                </m:r>
              </m:oMath>
            </m:oMathPara>
          </w:p>
        </w:tc>
      </w:tr>
      <w:tr w:rsidR="00351893" w:rsidRPr="00631DB5" w14:paraId="2DA84712" w14:textId="77777777" w:rsidTr="003437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495B341B" w14:textId="77777777" w:rsidR="00351893" w:rsidRPr="00631DB5" w:rsidRDefault="00351893" w:rsidP="0098457E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631DB5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 xml:space="preserve">مدول الاستیسیته </w:t>
            </w:r>
            <w:r w:rsidR="0098457E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فولاد</w:t>
            </w:r>
            <w:r w:rsidRPr="00631DB5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 xml:space="preserve"> (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sz w:val="22"/>
                      <w:szCs w:val="24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E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s</m:t>
                  </m:r>
                </m:sub>
              </m:sSub>
            </m:oMath>
            <w:r w:rsidRPr="00631DB5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4531" w:type="dxa"/>
          </w:tcPr>
          <w:p w14:paraId="4AEAD2DD" w14:textId="77777777" w:rsidR="00351893" w:rsidRPr="00631DB5" w:rsidRDefault="00000000" w:rsidP="0035189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E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s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>=200000 Mpa</m:t>
                </m:r>
              </m:oMath>
            </m:oMathPara>
          </w:p>
        </w:tc>
      </w:tr>
      <w:tr w:rsidR="00351893" w:rsidRPr="00631DB5" w14:paraId="082C339D" w14:textId="77777777" w:rsidTr="003437F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2BBB4EC3" w14:textId="77777777" w:rsidR="00351893" w:rsidRPr="00631DB5" w:rsidRDefault="0098457E" w:rsidP="0035189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وزن مخصوص بتن (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sz w:val="22"/>
                      <w:szCs w:val="24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W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c</m:t>
                  </m:r>
                </m:sub>
              </m:sSub>
            </m:oMath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4531" w:type="dxa"/>
          </w:tcPr>
          <w:p w14:paraId="4BC964C8" w14:textId="77777777" w:rsidR="00351893" w:rsidRPr="0098457E" w:rsidRDefault="00000000" w:rsidP="0035189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W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c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 xml:space="preserve">=2500 </m:t>
                </m:r>
                <m:f>
                  <m:fPr>
                    <m:type m:val="skw"/>
                    <m:ctrlPr>
                      <w:rPr>
                        <w:rFonts w:ascii="Cambria Math" w:eastAsiaTheme="minorEastAsia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2"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2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2"/>
                            <w:szCs w:val="24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</w:tr>
      <w:tr w:rsidR="0098457E" w:rsidRPr="00631DB5" w14:paraId="6CF50790" w14:textId="77777777" w:rsidTr="003437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22C4B12E" w14:textId="77777777" w:rsidR="0098457E" w:rsidRPr="00631DB5" w:rsidRDefault="0098457E" w:rsidP="0098457E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وزن مخصوص فولاد (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sz w:val="22"/>
                      <w:szCs w:val="24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W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4"/>
                      <w:lang w:bidi="fa-IR"/>
                    </w:rPr>
                    <m:t>s</m:t>
                  </m:r>
                </m:sub>
              </m:sSub>
            </m:oMath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4531" w:type="dxa"/>
          </w:tcPr>
          <w:p w14:paraId="6ECDEC74" w14:textId="77777777" w:rsidR="0098457E" w:rsidRPr="0098457E" w:rsidRDefault="00000000" w:rsidP="0098457E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W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s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szCs w:val="24"/>
                    <w:lang w:bidi="fa-IR"/>
                  </w:rPr>
                  <m:t xml:space="preserve">=7850 </m:t>
                </m:r>
                <m:f>
                  <m:fPr>
                    <m:type m:val="skw"/>
                    <m:ctrlPr>
                      <w:rPr>
                        <w:rFonts w:ascii="Cambria Math" w:eastAsiaTheme="minorEastAsia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2"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2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2"/>
                            <w:szCs w:val="24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</w:tr>
    </w:tbl>
    <w:p w14:paraId="0F300F09" w14:textId="77777777" w:rsidR="009F27FE" w:rsidRPr="009F27FE" w:rsidRDefault="009F27FE" w:rsidP="009F27FE">
      <w:pPr>
        <w:jc w:val="center"/>
        <w:rPr>
          <w:rFonts w:eastAsiaTheme="minorEastAsia"/>
          <w:sz w:val="22"/>
          <w:szCs w:val="24"/>
          <w:rtl/>
          <w:lang w:bidi="fa-IR"/>
        </w:rPr>
      </w:pPr>
    </w:p>
    <w:p w14:paraId="41BD7927" w14:textId="77777777" w:rsidR="008D7A08" w:rsidRDefault="008D7A08" w:rsidP="003827EE">
      <w:pPr>
        <w:rPr>
          <w:rFonts w:eastAsiaTheme="minorEastAsia"/>
          <w:rtl/>
          <w:lang w:bidi="fa-IR"/>
        </w:rPr>
      </w:pPr>
    </w:p>
    <w:p w14:paraId="1CDD9F71" w14:textId="77777777" w:rsidR="000228C0" w:rsidRDefault="00957DE1" w:rsidP="00D1540E">
      <w:pPr>
        <w:jc w:val="center"/>
        <w:rPr>
          <w:rFonts w:eastAsiaTheme="minorEastAsia"/>
          <w:lang w:bidi="fa-IR"/>
        </w:rPr>
      </w:pPr>
      <w:r>
        <w:rPr>
          <w:noProof/>
        </w:rPr>
        <w:lastRenderedPageBreak/>
        <w:drawing>
          <wp:inline distT="0" distB="0" distL="0" distR="0" wp14:anchorId="6FE0163B" wp14:editId="02C1BB6A">
            <wp:extent cx="5514975" cy="5286375"/>
            <wp:effectExtent l="0" t="0" r="9525" b="9525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528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A7675" w14:textId="77777777" w:rsidR="00D1540E" w:rsidRDefault="00D1540E" w:rsidP="00A32456">
      <w:pPr>
        <w:pStyle w:val="a0"/>
        <w:rPr>
          <w:rtl/>
        </w:rPr>
      </w:pPr>
      <w:bookmarkStart w:id="406" w:name="_Toc28640906"/>
      <w:bookmarkStart w:id="407" w:name="_Toc32161999"/>
      <w:bookmarkStart w:id="408" w:name="_Toc32162485"/>
      <w:bookmarkStart w:id="409" w:name="_Toc51696530"/>
      <w:r>
        <w:rPr>
          <w:rFonts w:hint="cs"/>
          <w:rtl/>
        </w:rPr>
        <w:t>شکل3-7، پلان مورد استفاده</w:t>
      </w:r>
      <w:bookmarkEnd w:id="406"/>
      <w:bookmarkEnd w:id="407"/>
      <w:bookmarkEnd w:id="408"/>
      <w:bookmarkEnd w:id="409"/>
    </w:p>
    <w:p w14:paraId="46DF607D" w14:textId="77777777" w:rsidR="00EC7D5A" w:rsidRDefault="00EC7D5A" w:rsidP="00D1540E">
      <w:pPr>
        <w:jc w:val="center"/>
        <w:rPr>
          <w:rFonts w:eastAsiaTheme="minorEastAsia"/>
          <w:rtl/>
          <w:lang w:bidi="fa-IR"/>
        </w:rPr>
      </w:pPr>
    </w:p>
    <w:p w14:paraId="02856A2A" w14:textId="77777777" w:rsidR="008D25A9" w:rsidRPr="00EC7D5A" w:rsidRDefault="008D25A9" w:rsidP="00EC7D5A">
      <w:pPr>
        <w:jc w:val="center"/>
        <w:rPr>
          <w:rFonts w:eastAsiaTheme="minorEastAsia"/>
          <w:rtl/>
          <w:lang w:bidi="fa-IR"/>
        </w:rPr>
      </w:pPr>
    </w:p>
    <w:p w14:paraId="53467D10" w14:textId="77777777" w:rsidR="00EC7D5A" w:rsidRDefault="00421CD4" w:rsidP="008D25A9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D3F8D39" wp14:editId="6A19BAFE">
            <wp:extent cx="4742980" cy="4420926"/>
            <wp:effectExtent l="0" t="0" r="635" b="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56621" cy="4433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8A44F" w14:textId="77777777" w:rsidR="00EC7D5A" w:rsidRDefault="00EC7D5A" w:rsidP="000525CA">
      <w:pPr>
        <w:pStyle w:val="a0"/>
        <w:rPr>
          <w:rtl/>
        </w:rPr>
      </w:pPr>
      <w:bookmarkStart w:id="410" w:name="_Toc28640908"/>
      <w:bookmarkStart w:id="411" w:name="_Toc32162001"/>
      <w:bookmarkStart w:id="412" w:name="_Toc32162487"/>
      <w:bookmarkStart w:id="413" w:name="_Toc51696531"/>
      <w:r>
        <w:rPr>
          <w:rFonts w:hint="cs"/>
          <w:rtl/>
        </w:rPr>
        <w:t>شکل 3-</w:t>
      </w:r>
      <w:r w:rsidR="000525CA">
        <w:rPr>
          <w:rFonts w:hint="cs"/>
          <w:rtl/>
        </w:rPr>
        <w:t>8</w:t>
      </w:r>
      <w:r>
        <w:rPr>
          <w:rFonts w:hint="cs"/>
          <w:rtl/>
        </w:rPr>
        <w:t xml:space="preserve">، سازه </w:t>
      </w:r>
      <w:r w:rsidR="00421CD4">
        <w:rPr>
          <w:rFonts w:hint="cs"/>
          <w:rtl/>
        </w:rPr>
        <w:t>5</w:t>
      </w:r>
      <w:r>
        <w:rPr>
          <w:rFonts w:hint="cs"/>
          <w:rtl/>
        </w:rPr>
        <w:t xml:space="preserve"> طبقه</w:t>
      </w:r>
      <w:bookmarkEnd w:id="410"/>
      <w:bookmarkEnd w:id="411"/>
      <w:bookmarkEnd w:id="412"/>
      <w:bookmarkEnd w:id="413"/>
    </w:p>
    <w:p w14:paraId="62043ED8" w14:textId="77777777" w:rsidR="003E6B2F" w:rsidRPr="00EC7D5A" w:rsidRDefault="003E6B2F" w:rsidP="00EC7D5A">
      <w:pPr>
        <w:jc w:val="center"/>
        <w:rPr>
          <w:rFonts w:eastAsiaTheme="minorEastAsia"/>
          <w:rtl/>
          <w:lang w:bidi="fa-IR"/>
        </w:rPr>
      </w:pPr>
    </w:p>
    <w:p w14:paraId="57EBBDA2" w14:textId="77777777" w:rsidR="009A0312" w:rsidRDefault="009A0312" w:rsidP="008D25A9">
      <w:pPr>
        <w:jc w:val="center"/>
        <w:rPr>
          <w:rFonts w:eastAsiaTheme="minorEastAsia"/>
          <w:rtl/>
          <w:lang w:bidi="fa-IR"/>
        </w:rPr>
      </w:pPr>
    </w:p>
    <w:p w14:paraId="09D6CF8A" w14:textId="77777777" w:rsidR="00E47C3D" w:rsidRDefault="00E47C3D" w:rsidP="008D25A9">
      <w:pPr>
        <w:jc w:val="center"/>
        <w:rPr>
          <w:rFonts w:eastAsiaTheme="minorEastAsia"/>
          <w:rtl/>
          <w:lang w:bidi="fa-IR"/>
        </w:rPr>
      </w:pPr>
    </w:p>
    <w:p w14:paraId="10E492E3" w14:textId="77777777" w:rsidR="00F25CCC" w:rsidRDefault="00F25CCC" w:rsidP="008D25A9">
      <w:pPr>
        <w:jc w:val="center"/>
        <w:rPr>
          <w:rFonts w:eastAsiaTheme="minorEastAsia"/>
          <w:rtl/>
          <w:lang w:bidi="fa-IR"/>
        </w:rPr>
      </w:pPr>
    </w:p>
    <w:p w14:paraId="2BE3D952" w14:textId="77777777" w:rsidR="00F25CCC" w:rsidRDefault="00F25CCC" w:rsidP="008D25A9">
      <w:pPr>
        <w:jc w:val="center"/>
        <w:rPr>
          <w:rFonts w:eastAsiaTheme="minorEastAsia"/>
          <w:rtl/>
          <w:lang w:bidi="fa-IR"/>
        </w:rPr>
      </w:pPr>
    </w:p>
    <w:p w14:paraId="5F14E3DF" w14:textId="77777777" w:rsidR="00F25CCC" w:rsidRDefault="00F25CCC" w:rsidP="008D25A9">
      <w:pPr>
        <w:jc w:val="center"/>
        <w:rPr>
          <w:rFonts w:eastAsiaTheme="minorEastAsia"/>
          <w:rtl/>
          <w:lang w:bidi="fa-IR"/>
        </w:rPr>
      </w:pPr>
    </w:p>
    <w:p w14:paraId="3F76CDFC" w14:textId="77777777" w:rsidR="00824DE4" w:rsidRDefault="00824DE4" w:rsidP="000D6F60">
      <w:pPr>
        <w:ind w:firstLine="0"/>
        <w:rPr>
          <w:rFonts w:eastAsiaTheme="minorEastAsia"/>
          <w:lang w:bidi="fa-IR"/>
        </w:rPr>
      </w:pPr>
    </w:p>
    <w:p w14:paraId="4BC90C92" w14:textId="77777777" w:rsidR="00B23154" w:rsidRDefault="00B23154" w:rsidP="000525CA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مقاطع بتنی مورد استفاده برای مدل </w:t>
      </w:r>
      <w:r w:rsidR="000D6F60">
        <w:rPr>
          <w:rFonts w:eastAsiaTheme="minorEastAsia" w:hint="cs"/>
          <w:rtl/>
          <w:lang w:bidi="fa-IR"/>
        </w:rPr>
        <w:t>5</w:t>
      </w:r>
      <w:r>
        <w:rPr>
          <w:rFonts w:eastAsiaTheme="minorEastAsia" w:hint="cs"/>
          <w:rtl/>
          <w:lang w:bidi="fa-IR"/>
        </w:rPr>
        <w:t xml:space="preserve"> طبقه در جدول 3-</w:t>
      </w:r>
      <w:r w:rsidR="000525CA">
        <w:rPr>
          <w:rFonts w:eastAsiaTheme="minorEastAsia" w:hint="cs"/>
          <w:rtl/>
          <w:lang w:bidi="fa-IR"/>
        </w:rPr>
        <w:t>2</w:t>
      </w:r>
      <w:r>
        <w:rPr>
          <w:rFonts w:eastAsiaTheme="minorEastAsia" w:hint="cs"/>
          <w:rtl/>
          <w:lang w:bidi="fa-IR"/>
        </w:rPr>
        <w:t xml:space="preserve"> و 3-</w:t>
      </w:r>
      <w:r w:rsidR="000525CA">
        <w:rPr>
          <w:rFonts w:eastAsiaTheme="minorEastAsia" w:hint="cs"/>
          <w:rtl/>
          <w:lang w:bidi="fa-IR"/>
        </w:rPr>
        <w:t>3</w:t>
      </w:r>
      <w:r>
        <w:rPr>
          <w:rFonts w:eastAsiaTheme="minorEastAsia" w:hint="cs"/>
          <w:rtl/>
          <w:lang w:bidi="fa-IR"/>
        </w:rPr>
        <w:t xml:space="preserve"> نشان داده شده است:</w:t>
      </w:r>
    </w:p>
    <w:p w14:paraId="7AF41693" w14:textId="77777777" w:rsidR="00E23BC6" w:rsidRPr="00824DE4" w:rsidRDefault="00824DE4" w:rsidP="000525CA">
      <w:pPr>
        <w:pStyle w:val="a1"/>
      </w:pPr>
      <w:bookmarkStart w:id="414" w:name="_Toc28642864"/>
      <w:bookmarkStart w:id="415" w:name="_Toc32162005"/>
      <w:bookmarkStart w:id="416" w:name="_Toc32162399"/>
      <w:bookmarkStart w:id="417" w:name="_Toc51696619"/>
      <w:r w:rsidRPr="009F27FE">
        <w:rPr>
          <w:rFonts w:hint="cs"/>
          <w:rtl/>
        </w:rPr>
        <w:lastRenderedPageBreak/>
        <w:t>جدول 3-</w:t>
      </w:r>
      <w:r w:rsidR="000525CA">
        <w:rPr>
          <w:rFonts w:hint="cs"/>
          <w:rtl/>
        </w:rPr>
        <w:t>2</w:t>
      </w:r>
      <w:r w:rsidRPr="009F27FE">
        <w:rPr>
          <w:rFonts w:hint="cs"/>
          <w:rtl/>
        </w:rPr>
        <w:t xml:space="preserve">، </w:t>
      </w:r>
      <w:r>
        <w:rPr>
          <w:rFonts w:hint="cs"/>
          <w:rtl/>
        </w:rPr>
        <w:t xml:space="preserve">مقاطع بتنی ستون برای سازه </w:t>
      </w:r>
      <w:r w:rsidR="000D6F60">
        <w:rPr>
          <w:rFonts w:hint="cs"/>
          <w:rtl/>
        </w:rPr>
        <w:t>5</w:t>
      </w:r>
      <w:r>
        <w:rPr>
          <w:rFonts w:hint="cs"/>
          <w:rtl/>
        </w:rPr>
        <w:t xml:space="preserve"> طبقه</w:t>
      </w:r>
      <w:bookmarkEnd w:id="414"/>
      <w:bookmarkEnd w:id="415"/>
      <w:bookmarkEnd w:id="416"/>
      <w:bookmarkEnd w:id="417"/>
    </w:p>
    <w:tbl>
      <w:tblPr>
        <w:tblStyle w:val="GridTable6Colorful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417"/>
        <w:gridCol w:w="1418"/>
        <w:gridCol w:w="2410"/>
      </w:tblGrid>
      <w:tr w:rsidR="00E0702C" w:rsidRPr="00E0702C" w14:paraId="5D790528" w14:textId="77777777" w:rsidTr="004146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Merge w:val="restart"/>
            <w:vAlign w:val="center"/>
          </w:tcPr>
          <w:p w14:paraId="011307EE" w14:textId="77777777" w:rsidR="00E0702C" w:rsidRPr="00E0702C" w:rsidRDefault="00E0702C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E0702C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طبقه</w:t>
            </w:r>
          </w:p>
        </w:tc>
        <w:tc>
          <w:tcPr>
            <w:tcW w:w="2835" w:type="dxa"/>
            <w:gridSpan w:val="2"/>
            <w:vAlign w:val="center"/>
          </w:tcPr>
          <w:p w14:paraId="5223F91F" w14:textId="77777777" w:rsidR="00E0702C" w:rsidRPr="00E0702C" w:rsidRDefault="00E0702C" w:rsidP="00414677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E0702C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ابعاد (</w:t>
            </w:r>
            <w:r w:rsidRPr="00E0702C">
              <w:rPr>
                <w:rFonts w:eastAsiaTheme="minorEastAsia"/>
                <w:b w:val="0"/>
                <w:bCs w:val="0"/>
                <w:sz w:val="22"/>
                <w:szCs w:val="24"/>
                <w:lang w:bidi="fa-IR"/>
              </w:rPr>
              <w:t>cm</w:t>
            </w:r>
            <w:r w:rsidRPr="00E0702C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2410" w:type="dxa"/>
            <w:vMerge w:val="restart"/>
            <w:vAlign w:val="center"/>
          </w:tcPr>
          <w:p w14:paraId="4918F4ED" w14:textId="77777777" w:rsidR="00E0702C" w:rsidRPr="00E0702C" w:rsidRDefault="00E0702C" w:rsidP="00414677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E0702C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آرماتورگذاری</w:t>
            </w:r>
          </w:p>
        </w:tc>
      </w:tr>
      <w:tr w:rsidR="00E0702C" w:rsidRPr="00E0702C" w14:paraId="2E1C3D2C" w14:textId="77777777" w:rsidTr="004146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Merge/>
            <w:vAlign w:val="center"/>
          </w:tcPr>
          <w:p w14:paraId="06C7C04D" w14:textId="77777777" w:rsidR="00E0702C" w:rsidRPr="00E0702C" w:rsidRDefault="00E0702C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</w:p>
        </w:tc>
        <w:tc>
          <w:tcPr>
            <w:tcW w:w="1417" w:type="dxa"/>
            <w:vAlign w:val="center"/>
          </w:tcPr>
          <w:p w14:paraId="38290B9C" w14:textId="77777777" w:rsidR="00E0702C" w:rsidRPr="00E0702C" w:rsidRDefault="00E0702C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E0702C">
              <w:rPr>
                <w:rFonts w:eastAsiaTheme="minorEastAsia" w:hint="cs"/>
                <w:sz w:val="22"/>
                <w:szCs w:val="24"/>
                <w:rtl/>
                <w:lang w:bidi="fa-IR"/>
              </w:rPr>
              <w:t>ارتفاع (</w:t>
            </w:r>
            <w:r w:rsidRPr="00E0702C">
              <w:rPr>
                <w:rFonts w:eastAsiaTheme="minorEastAsia"/>
                <w:sz w:val="22"/>
                <w:szCs w:val="24"/>
                <w:lang w:bidi="fa-IR"/>
              </w:rPr>
              <w:t>h</w:t>
            </w:r>
            <w:r w:rsidRPr="00E0702C">
              <w:rPr>
                <w:rFonts w:eastAsiaTheme="minorEastAsia"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8" w:type="dxa"/>
            <w:vAlign w:val="center"/>
          </w:tcPr>
          <w:p w14:paraId="19AF3E02" w14:textId="77777777" w:rsidR="00E0702C" w:rsidRPr="00E0702C" w:rsidRDefault="00E0702C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E0702C">
              <w:rPr>
                <w:rFonts w:eastAsiaTheme="minorEastAsia" w:hint="cs"/>
                <w:sz w:val="22"/>
                <w:szCs w:val="24"/>
                <w:rtl/>
                <w:lang w:bidi="fa-IR"/>
              </w:rPr>
              <w:t>عرض (</w:t>
            </w:r>
            <w:r w:rsidRPr="00E0702C">
              <w:rPr>
                <w:rFonts w:eastAsiaTheme="minorEastAsia"/>
                <w:sz w:val="22"/>
                <w:szCs w:val="24"/>
                <w:lang w:bidi="fa-IR"/>
              </w:rPr>
              <w:t>b</w:t>
            </w:r>
            <w:r w:rsidRPr="00E0702C">
              <w:rPr>
                <w:rFonts w:eastAsiaTheme="minorEastAsia"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2410" w:type="dxa"/>
            <w:vMerge/>
            <w:vAlign w:val="center"/>
          </w:tcPr>
          <w:p w14:paraId="72EAA080" w14:textId="77777777" w:rsidR="00E0702C" w:rsidRPr="00E0702C" w:rsidRDefault="00E0702C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</w:tr>
      <w:tr w:rsidR="00E0702C" w:rsidRPr="00E0702C" w14:paraId="62DCB0E8" w14:textId="77777777" w:rsidTr="0041467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Align w:val="center"/>
          </w:tcPr>
          <w:p w14:paraId="0C637F67" w14:textId="77777777" w:rsidR="00E0702C" w:rsidRPr="00E0702C" w:rsidRDefault="00E0702C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E0702C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1</w:t>
            </w:r>
          </w:p>
        </w:tc>
        <w:tc>
          <w:tcPr>
            <w:tcW w:w="1417" w:type="dxa"/>
            <w:vAlign w:val="center"/>
          </w:tcPr>
          <w:p w14:paraId="601B51A8" w14:textId="77777777" w:rsidR="00E0702C" w:rsidRPr="00E0702C" w:rsidRDefault="00B73185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55</w:t>
            </w:r>
          </w:p>
        </w:tc>
        <w:tc>
          <w:tcPr>
            <w:tcW w:w="1418" w:type="dxa"/>
            <w:vAlign w:val="center"/>
          </w:tcPr>
          <w:p w14:paraId="13187F90" w14:textId="77777777" w:rsidR="00E0702C" w:rsidRPr="00E0702C" w:rsidRDefault="00B73185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55</w:t>
            </w:r>
          </w:p>
        </w:tc>
        <w:tc>
          <w:tcPr>
            <w:tcW w:w="2410" w:type="dxa"/>
            <w:vAlign w:val="center"/>
          </w:tcPr>
          <w:p w14:paraId="2DE26F83" w14:textId="77777777" w:rsidR="00E0702C" w:rsidRPr="00E0702C" w:rsidRDefault="00B73185" w:rsidP="00B73185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 w:cs="Cambria Math"/>
                    <w:sz w:val="22"/>
                    <w:szCs w:val="24"/>
                    <w:lang w:bidi="fa-IR"/>
                  </w:rPr>
                  <m:t>24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Cambria Math" w:hint="cs"/>
                    <w:sz w:val="22"/>
                    <w:szCs w:val="24"/>
                    <w:rtl/>
                    <w:lang w:bidi="fa-IR"/>
                  </w:rPr>
                  <m:t>∅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Cambria Math"/>
                    <w:sz w:val="22"/>
                    <w:szCs w:val="24"/>
                    <w:lang w:bidi="fa-IR"/>
                  </w:rPr>
                  <m:t>25</m:t>
                </m:r>
              </m:oMath>
            </m:oMathPara>
          </w:p>
        </w:tc>
      </w:tr>
      <w:tr w:rsidR="00F570ED" w:rsidRPr="00E0702C" w14:paraId="5AC69F85" w14:textId="77777777" w:rsidTr="004146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Align w:val="center"/>
          </w:tcPr>
          <w:p w14:paraId="477B9696" w14:textId="77777777" w:rsidR="00F570ED" w:rsidRPr="00E0702C" w:rsidRDefault="00F570ED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E0702C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2</w:t>
            </w:r>
          </w:p>
        </w:tc>
        <w:tc>
          <w:tcPr>
            <w:tcW w:w="1417" w:type="dxa"/>
            <w:vAlign w:val="center"/>
          </w:tcPr>
          <w:p w14:paraId="6B4CDE51" w14:textId="77777777" w:rsidR="00F570ED" w:rsidRPr="00E0702C" w:rsidRDefault="00B73185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55</w:t>
            </w:r>
          </w:p>
        </w:tc>
        <w:tc>
          <w:tcPr>
            <w:tcW w:w="1418" w:type="dxa"/>
            <w:vAlign w:val="center"/>
          </w:tcPr>
          <w:p w14:paraId="7EF9C3DB" w14:textId="77777777" w:rsidR="00F570ED" w:rsidRPr="00E0702C" w:rsidRDefault="00B73185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55</w:t>
            </w:r>
          </w:p>
        </w:tc>
        <w:tc>
          <w:tcPr>
            <w:tcW w:w="2410" w:type="dxa"/>
            <w:vAlign w:val="center"/>
          </w:tcPr>
          <w:p w14:paraId="4EDBA144" w14:textId="77777777" w:rsidR="00F570ED" w:rsidRPr="00E0702C" w:rsidRDefault="00B73185" w:rsidP="00B73185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 w:cs="Cambria Math"/>
                    <w:sz w:val="22"/>
                    <w:szCs w:val="24"/>
                    <w:lang w:bidi="fa-IR"/>
                  </w:rPr>
                  <m:t>24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Cambria Math" w:hint="cs"/>
                    <w:sz w:val="22"/>
                    <w:szCs w:val="24"/>
                    <w:rtl/>
                    <w:lang w:bidi="fa-IR"/>
                  </w:rPr>
                  <m:t>∅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Cambria Math"/>
                    <w:sz w:val="22"/>
                    <w:szCs w:val="24"/>
                    <w:lang w:bidi="fa-IR"/>
                  </w:rPr>
                  <m:t>25</m:t>
                </m:r>
              </m:oMath>
            </m:oMathPara>
          </w:p>
        </w:tc>
      </w:tr>
      <w:tr w:rsidR="00F570ED" w:rsidRPr="00E0702C" w14:paraId="1DFF26C0" w14:textId="77777777" w:rsidTr="0041467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Align w:val="center"/>
          </w:tcPr>
          <w:p w14:paraId="10E287C9" w14:textId="77777777" w:rsidR="00F570ED" w:rsidRPr="00E0702C" w:rsidRDefault="00F570ED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E0702C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3</w:t>
            </w:r>
          </w:p>
        </w:tc>
        <w:tc>
          <w:tcPr>
            <w:tcW w:w="1417" w:type="dxa"/>
            <w:vAlign w:val="center"/>
          </w:tcPr>
          <w:p w14:paraId="5D7FF505" w14:textId="77777777" w:rsidR="00F570ED" w:rsidRPr="00E0702C" w:rsidRDefault="00F570ED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50</w:t>
            </w:r>
          </w:p>
        </w:tc>
        <w:tc>
          <w:tcPr>
            <w:tcW w:w="1418" w:type="dxa"/>
            <w:vAlign w:val="center"/>
          </w:tcPr>
          <w:p w14:paraId="10E7BA34" w14:textId="77777777" w:rsidR="00F570ED" w:rsidRPr="00E0702C" w:rsidRDefault="00F570ED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50</w:t>
            </w:r>
          </w:p>
        </w:tc>
        <w:tc>
          <w:tcPr>
            <w:tcW w:w="2410" w:type="dxa"/>
            <w:vAlign w:val="center"/>
          </w:tcPr>
          <w:p w14:paraId="24DF1A42" w14:textId="77777777" w:rsidR="00F570ED" w:rsidRPr="00E0702C" w:rsidRDefault="00F570ED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 w:cs="Cambria Math"/>
                    <w:sz w:val="22"/>
                    <w:szCs w:val="24"/>
                    <w:lang w:bidi="fa-IR"/>
                  </w:rPr>
                  <m:t>20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Cambria Math" w:hint="cs"/>
                    <w:sz w:val="22"/>
                    <w:szCs w:val="24"/>
                    <w:rtl/>
                    <w:lang w:bidi="fa-IR"/>
                  </w:rPr>
                  <m:t>∅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Cambria Math"/>
                    <w:sz w:val="22"/>
                    <w:szCs w:val="24"/>
                    <w:lang w:bidi="fa-IR"/>
                  </w:rPr>
                  <m:t>20</m:t>
                </m:r>
              </m:oMath>
            </m:oMathPara>
          </w:p>
        </w:tc>
      </w:tr>
      <w:tr w:rsidR="00F570ED" w:rsidRPr="00E0702C" w14:paraId="6273F5C2" w14:textId="77777777" w:rsidTr="004146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Align w:val="center"/>
          </w:tcPr>
          <w:p w14:paraId="607E663F" w14:textId="77777777" w:rsidR="00F570ED" w:rsidRPr="00E0702C" w:rsidRDefault="00F570ED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E0702C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4</w:t>
            </w:r>
          </w:p>
        </w:tc>
        <w:tc>
          <w:tcPr>
            <w:tcW w:w="1417" w:type="dxa"/>
            <w:vAlign w:val="center"/>
          </w:tcPr>
          <w:p w14:paraId="6C255833" w14:textId="77777777" w:rsidR="00F570ED" w:rsidRPr="00E0702C" w:rsidRDefault="00F570ED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50</w:t>
            </w:r>
          </w:p>
        </w:tc>
        <w:tc>
          <w:tcPr>
            <w:tcW w:w="1418" w:type="dxa"/>
            <w:vAlign w:val="center"/>
          </w:tcPr>
          <w:p w14:paraId="6FB58A25" w14:textId="77777777" w:rsidR="00F570ED" w:rsidRPr="00E0702C" w:rsidRDefault="00F570ED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50</w:t>
            </w:r>
          </w:p>
        </w:tc>
        <w:tc>
          <w:tcPr>
            <w:tcW w:w="2410" w:type="dxa"/>
            <w:vAlign w:val="center"/>
          </w:tcPr>
          <w:p w14:paraId="2281A3C1" w14:textId="77777777" w:rsidR="00F570ED" w:rsidRPr="00E0702C" w:rsidRDefault="00F570ED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 w:cs="Cambria Math"/>
                    <w:sz w:val="22"/>
                    <w:szCs w:val="24"/>
                    <w:lang w:bidi="fa-IR"/>
                  </w:rPr>
                  <m:t>20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Cambria Math" w:hint="cs"/>
                    <w:sz w:val="22"/>
                    <w:szCs w:val="24"/>
                    <w:rtl/>
                    <w:lang w:bidi="fa-IR"/>
                  </w:rPr>
                  <m:t>∅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Cambria Math"/>
                    <w:sz w:val="22"/>
                    <w:szCs w:val="24"/>
                    <w:lang w:bidi="fa-IR"/>
                  </w:rPr>
                  <m:t>20</m:t>
                </m:r>
              </m:oMath>
            </m:oMathPara>
          </w:p>
        </w:tc>
      </w:tr>
      <w:tr w:rsidR="00F570ED" w:rsidRPr="00E0702C" w14:paraId="6BFF3BE0" w14:textId="77777777" w:rsidTr="0041467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Align w:val="center"/>
          </w:tcPr>
          <w:p w14:paraId="15A7FABB" w14:textId="77777777" w:rsidR="00F570ED" w:rsidRPr="00E0702C" w:rsidRDefault="00F570ED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E0702C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5</w:t>
            </w:r>
          </w:p>
        </w:tc>
        <w:tc>
          <w:tcPr>
            <w:tcW w:w="1417" w:type="dxa"/>
            <w:vAlign w:val="center"/>
          </w:tcPr>
          <w:p w14:paraId="684A96F2" w14:textId="77777777" w:rsidR="00F570ED" w:rsidRPr="00E0702C" w:rsidRDefault="00B73185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45</w:t>
            </w:r>
          </w:p>
        </w:tc>
        <w:tc>
          <w:tcPr>
            <w:tcW w:w="1418" w:type="dxa"/>
            <w:vAlign w:val="center"/>
          </w:tcPr>
          <w:p w14:paraId="108DB8E7" w14:textId="77777777" w:rsidR="00F570ED" w:rsidRPr="00E0702C" w:rsidRDefault="00B73185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45</w:t>
            </w:r>
          </w:p>
        </w:tc>
        <w:tc>
          <w:tcPr>
            <w:tcW w:w="2410" w:type="dxa"/>
            <w:vAlign w:val="center"/>
          </w:tcPr>
          <w:p w14:paraId="27FB3A7B" w14:textId="77777777" w:rsidR="00F570ED" w:rsidRPr="00E0702C" w:rsidRDefault="00B73185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 w:cs="Cambria Math"/>
                    <w:sz w:val="22"/>
                    <w:szCs w:val="24"/>
                    <w:lang w:bidi="fa-IR"/>
                  </w:rPr>
                  <m:t>12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Cambria Math" w:hint="cs"/>
                    <w:sz w:val="22"/>
                    <w:szCs w:val="24"/>
                    <w:rtl/>
                    <w:lang w:bidi="fa-IR"/>
                  </w:rPr>
                  <m:t>∅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Cambria Math"/>
                    <w:sz w:val="22"/>
                    <w:szCs w:val="24"/>
                    <w:lang w:bidi="fa-IR"/>
                  </w:rPr>
                  <m:t>20</m:t>
                </m:r>
              </m:oMath>
            </m:oMathPara>
          </w:p>
        </w:tc>
      </w:tr>
    </w:tbl>
    <w:p w14:paraId="39A8ED3F" w14:textId="77777777" w:rsidR="009F487F" w:rsidRDefault="009F487F" w:rsidP="003F1E97">
      <w:pPr>
        <w:jc w:val="center"/>
        <w:rPr>
          <w:rFonts w:eastAsiaTheme="minorEastAsia"/>
          <w:sz w:val="22"/>
          <w:szCs w:val="24"/>
          <w:rtl/>
          <w:lang w:bidi="fa-IR"/>
        </w:rPr>
      </w:pPr>
    </w:p>
    <w:p w14:paraId="20A260E1" w14:textId="77777777" w:rsidR="003F1E97" w:rsidRPr="00824DE4" w:rsidRDefault="003F1E97" w:rsidP="000525CA">
      <w:pPr>
        <w:pStyle w:val="a1"/>
      </w:pPr>
      <w:bookmarkStart w:id="418" w:name="_Toc28642865"/>
      <w:bookmarkStart w:id="419" w:name="_Toc32162006"/>
      <w:bookmarkStart w:id="420" w:name="_Toc32162400"/>
      <w:bookmarkStart w:id="421" w:name="_Toc51696620"/>
      <w:r w:rsidRPr="009F27FE">
        <w:rPr>
          <w:rFonts w:hint="cs"/>
          <w:rtl/>
        </w:rPr>
        <w:t>جدول 3-</w:t>
      </w:r>
      <w:r w:rsidR="000525CA">
        <w:rPr>
          <w:rFonts w:hint="cs"/>
          <w:rtl/>
        </w:rPr>
        <w:t>3</w:t>
      </w:r>
      <w:r w:rsidRPr="009F27FE">
        <w:rPr>
          <w:rFonts w:hint="cs"/>
          <w:rtl/>
        </w:rPr>
        <w:t xml:space="preserve">، </w:t>
      </w:r>
      <w:r>
        <w:rPr>
          <w:rFonts w:hint="cs"/>
          <w:rtl/>
        </w:rPr>
        <w:t xml:space="preserve">مقاطع بتنی تیر برای سازه </w:t>
      </w:r>
      <w:r w:rsidR="000D6F60">
        <w:rPr>
          <w:rFonts w:hint="cs"/>
          <w:rtl/>
        </w:rPr>
        <w:t>5</w:t>
      </w:r>
      <w:r>
        <w:rPr>
          <w:rFonts w:hint="cs"/>
          <w:rtl/>
        </w:rPr>
        <w:t xml:space="preserve"> طبقه</w:t>
      </w:r>
      <w:bookmarkEnd w:id="418"/>
      <w:bookmarkEnd w:id="419"/>
      <w:bookmarkEnd w:id="420"/>
      <w:bookmarkEnd w:id="421"/>
    </w:p>
    <w:tbl>
      <w:tblPr>
        <w:tblStyle w:val="GridTable6Colorful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417"/>
        <w:gridCol w:w="1418"/>
      </w:tblGrid>
      <w:tr w:rsidR="009F487F" w:rsidRPr="00190BF8" w14:paraId="443C9687" w14:textId="77777777" w:rsidTr="004146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Merge w:val="restart"/>
            <w:vAlign w:val="center"/>
          </w:tcPr>
          <w:p w14:paraId="106B6D29" w14:textId="77777777" w:rsidR="009F487F" w:rsidRPr="00190BF8" w:rsidRDefault="009F487F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190BF8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طبقه</w:t>
            </w:r>
          </w:p>
        </w:tc>
        <w:tc>
          <w:tcPr>
            <w:tcW w:w="2835" w:type="dxa"/>
            <w:gridSpan w:val="2"/>
            <w:vAlign w:val="center"/>
          </w:tcPr>
          <w:p w14:paraId="04477412" w14:textId="77777777" w:rsidR="009F487F" w:rsidRPr="00190BF8" w:rsidRDefault="009F487F" w:rsidP="00414677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190BF8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ابعاد (</w:t>
            </w:r>
            <w:r w:rsidRPr="00190BF8">
              <w:rPr>
                <w:rFonts w:eastAsiaTheme="minorEastAsia"/>
                <w:b w:val="0"/>
                <w:bCs w:val="0"/>
                <w:sz w:val="22"/>
                <w:szCs w:val="24"/>
                <w:lang w:bidi="fa-IR"/>
              </w:rPr>
              <w:t>cm</w:t>
            </w:r>
            <w:r w:rsidRPr="00190BF8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</w:tr>
      <w:tr w:rsidR="009F487F" w:rsidRPr="00190BF8" w14:paraId="26B51696" w14:textId="77777777" w:rsidTr="004146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Merge/>
            <w:vAlign w:val="center"/>
          </w:tcPr>
          <w:p w14:paraId="63679787" w14:textId="77777777" w:rsidR="009F487F" w:rsidRPr="00190BF8" w:rsidRDefault="009F487F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</w:p>
        </w:tc>
        <w:tc>
          <w:tcPr>
            <w:tcW w:w="1417" w:type="dxa"/>
            <w:vAlign w:val="center"/>
          </w:tcPr>
          <w:p w14:paraId="182CF1C2" w14:textId="77777777" w:rsidR="009F487F" w:rsidRPr="00190BF8" w:rsidRDefault="009F487F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ارتفاع (</w:t>
            </w:r>
            <w:r>
              <w:rPr>
                <w:rFonts w:eastAsiaTheme="minorEastAsia"/>
                <w:sz w:val="22"/>
                <w:szCs w:val="24"/>
                <w:lang w:bidi="fa-IR"/>
              </w:rPr>
              <w:t>h</w:t>
            </w: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8" w:type="dxa"/>
            <w:vAlign w:val="center"/>
          </w:tcPr>
          <w:p w14:paraId="0F435F8B" w14:textId="77777777" w:rsidR="009F487F" w:rsidRPr="00190BF8" w:rsidRDefault="009F487F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عرض (</w:t>
            </w:r>
            <w:r>
              <w:rPr>
                <w:rFonts w:eastAsiaTheme="minorEastAsia"/>
                <w:sz w:val="22"/>
                <w:szCs w:val="24"/>
                <w:lang w:bidi="fa-IR"/>
              </w:rPr>
              <w:t>b</w:t>
            </w: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)</w:t>
            </w:r>
          </w:p>
        </w:tc>
      </w:tr>
      <w:tr w:rsidR="009F487F" w:rsidRPr="00190BF8" w14:paraId="488ED92D" w14:textId="77777777" w:rsidTr="0041467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Align w:val="center"/>
          </w:tcPr>
          <w:p w14:paraId="0C305016" w14:textId="77777777" w:rsidR="009F487F" w:rsidRPr="00190BF8" w:rsidRDefault="009F487F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190BF8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1</w:t>
            </w:r>
          </w:p>
        </w:tc>
        <w:tc>
          <w:tcPr>
            <w:tcW w:w="1417" w:type="dxa"/>
            <w:vAlign w:val="center"/>
          </w:tcPr>
          <w:p w14:paraId="347D1C6E" w14:textId="77777777" w:rsidR="009F487F" w:rsidRPr="00190BF8" w:rsidRDefault="009F487F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50</w:t>
            </w:r>
          </w:p>
        </w:tc>
        <w:tc>
          <w:tcPr>
            <w:tcW w:w="1418" w:type="dxa"/>
            <w:vAlign w:val="center"/>
          </w:tcPr>
          <w:p w14:paraId="3EB889E5" w14:textId="77777777" w:rsidR="009F487F" w:rsidRPr="00190BF8" w:rsidRDefault="009F487F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40</w:t>
            </w:r>
          </w:p>
        </w:tc>
      </w:tr>
      <w:tr w:rsidR="009F487F" w:rsidRPr="00190BF8" w14:paraId="3EF8E5B0" w14:textId="77777777" w:rsidTr="004146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Align w:val="center"/>
          </w:tcPr>
          <w:p w14:paraId="2B2E7C06" w14:textId="77777777" w:rsidR="009F487F" w:rsidRPr="00190BF8" w:rsidRDefault="009F487F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190BF8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2</w:t>
            </w:r>
          </w:p>
        </w:tc>
        <w:tc>
          <w:tcPr>
            <w:tcW w:w="1417" w:type="dxa"/>
            <w:vAlign w:val="center"/>
          </w:tcPr>
          <w:p w14:paraId="3158C281" w14:textId="77777777" w:rsidR="009F487F" w:rsidRPr="00190BF8" w:rsidRDefault="009F487F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50</w:t>
            </w:r>
          </w:p>
        </w:tc>
        <w:tc>
          <w:tcPr>
            <w:tcW w:w="1418" w:type="dxa"/>
            <w:vAlign w:val="center"/>
          </w:tcPr>
          <w:p w14:paraId="352A9DEA" w14:textId="77777777" w:rsidR="009F487F" w:rsidRPr="00190BF8" w:rsidRDefault="009F487F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40</w:t>
            </w:r>
          </w:p>
        </w:tc>
      </w:tr>
      <w:tr w:rsidR="009F487F" w:rsidRPr="00190BF8" w14:paraId="0E90B11F" w14:textId="77777777" w:rsidTr="0041467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Align w:val="center"/>
          </w:tcPr>
          <w:p w14:paraId="6D9055F2" w14:textId="77777777" w:rsidR="009F487F" w:rsidRPr="00190BF8" w:rsidRDefault="009F487F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190BF8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3</w:t>
            </w:r>
          </w:p>
        </w:tc>
        <w:tc>
          <w:tcPr>
            <w:tcW w:w="1417" w:type="dxa"/>
            <w:vAlign w:val="center"/>
          </w:tcPr>
          <w:p w14:paraId="553E09EB" w14:textId="77777777" w:rsidR="009F487F" w:rsidRPr="00190BF8" w:rsidRDefault="00A11219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45</w:t>
            </w:r>
          </w:p>
        </w:tc>
        <w:tc>
          <w:tcPr>
            <w:tcW w:w="1418" w:type="dxa"/>
            <w:vAlign w:val="center"/>
          </w:tcPr>
          <w:p w14:paraId="480F5084" w14:textId="77777777" w:rsidR="009F487F" w:rsidRPr="00190BF8" w:rsidRDefault="00A11219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35</w:t>
            </w:r>
          </w:p>
        </w:tc>
      </w:tr>
      <w:tr w:rsidR="009F487F" w:rsidRPr="00190BF8" w14:paraId="2736901C" w14:textId="77777777" w:rsidTr="004146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Align w:val="center"/>
          </w:tcPr>
          <w:p w14:paraId="5FE7AB95" w14:textId="77777777" w:rsidR="009F487F" w:rsidRPr="00190BF8" w:rsidRDefault="009F487F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190BF8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4</w:t>
            </w:r>
          </w:p>
        </w:tc>
        <w:tc>
          <w:tcPr>
            <w:tcW w:w="1417" w:type="dxa"/>
            <w:vAlign w:val="center"/>
          </w:tcPr>
          <w:p w14:paraId="55AE4B3E" w14:textId="77777777" w:rsidR="009F487F" w:rsidRPr="00190BF8" w:rsidRDefault="00A11219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45</w:t>
            </w:r>
          </w:p>
        </w:tc>
        <w:tc>
          <w:tcPr>
            <w:tcW w:w="1418" w:type="dxa"/>
            <w:vAlign w:val="center"/>
          </w:tcPr>
          <w:p w14:paraId="1A897ABE" w14:textId="77777777" w:rsidR="009F487F" w:rsidRPr="00190BF8" w:rsidRDefault="00A11219" w:rsidP="00414677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35</w:t>
            </w:r>
          </w:p>
        </w:tc>
      </w:tr>
      <w:tr w:rsidR="009F487F" w:rsidRPr="00190BF8" w14:paraId="365CC8FD" w14:textId="77777777" w:rsidTr="0041467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7" w:type="dxa"/>
            <w:vAlign w:val="center"/>
          </w:tcPr>
          <w:p w14:paraId="734347C7" w14:textId="77777777" w:rsidR="009F487F" w:rsidRPr="00190BF8" w:rsidRDefault="009F487F" w:rsidP="00414677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190BF8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5</w:t>
            </w:r>
          </w:p>
        </w:tc>
        <w:tc>
          <w:tcPr>
            <w:tcW w:w="1417" w:type="dxa"/>
            <w:vAlign w:val="center"/>
          </w:tcPr>
          <w:p w14:paraId="772593AD" w14:textId="77777777" w:rsidR="009F487F" w:rsidRPr="00190BF8" w:rsidRDefault="00A11219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45</w:t>
            </w:r>
          </w:p>
        </w:tc>
        <w:tc>
          <w:tcPr>
            <w:tcW w:w="1418" w:type="dxa"/>
            <w:vAlign w:val="center"/>
          </w:tcPr>
          <w:p w14:paraId="779F53BF" w14:textId="77777777" w:rsidR="009F487F" w:rsidRPr="00190BF8" w:rsidRDefault="00A11219" w:rsidP="00414677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35</w:t>
            </w:r>
          </w:p>
        </w:tc>
      </w:tr>
    </w:tbl>
    <w:p w14:paraId="20975C77" w14:textId="77777777" w:rsidR="00897D9F" w:rsidRDefault="00897D9F" w:rsidP="000D6F60">
      <w:pPr>
        <w:ind w:firstLine="0"/>
        <w:rPr>
          <w:rFonts w:eastAsiaTheme="minorEastAsia"/>
          <w:rtl/>
          <w:lang w:bidi="fa-IR"/>
        </w:rPr>
      </w:pPr>
    </w:p>
    <w:p w14:paraId="69C310CD" w14:textId="77777777" w:rsidR="00253F4F" w:rsidRPr="00824DE4" w:rsidRDefault="00253F4F" w:rsidP="000D6F60">
      <w:pPr>
        <w:pStyle w:val="a1"/>
      </w:pPr>
    </w:p>
    <w:p w14:paraId="7B6884ED" w14:textId="77777777" w:rsidR="00F25CCC" w:rsidRDefault="00F25CCC" w:rsidP="008D25A9">
      <w:pPr>
        <w:jc w:val="center"/>
        <w:rPr>
          <w:rFonts w:eastAsiaTheme="minorEastAsia"/>
          <w:rtl/>
          <w:lang w:bidi="fa-IR"/>
        </w:rPr>
      </w:pPr>
    </w:p>
    <w:p w14:paraId="73C06CFC" w14:textId="77777777" w:rsidR="000525CA" w:rsidRDefault="000525CA" w:rsidP="008D25A9">
      <w:pPr>
        <w:jc w:val="center"/>
        <w:rPr>
          <w:rFonts w:eastAsiaTheme="minorEastAsia"/>
          <w:rtl/>
          <w:lang w:bidi="fa-IR"/>
        </w:rPr>
      </w:pPr>
    </w:p>
    <w:p w14:paraId="3821E72C" w14:textId="77777777" w:rsidR="000525CA" w:rsidRDefault="000525CA" w:rsidP="008D25A9">
      <w:pPr>
        <w:jc w:val="center"/>
        <w:rPr>
          <w:rFonts w:eastAsiaTheme="minorEastAsia"/>
          <w:rtl/>
          <w:lang w:bidi="fa-IR"/>
        </w:rPr>
      </w:pPr>
    </w:p>
    <w:p w14:paraId="07AE64EB" w14:textId="77777777" w:rsidR="000525CA" w:rsidRDefault="000525CA" w:rsidP="008D25A9">
      <w:pPr>
        <w:jc w:val="center"/>
        <w:rPr>
          <w:rFonts w:eastAsiaTheme="minorEastAsia"/>
          <w:rtl/>
          <w:lang w:bidi="fa-IR"/>
        </w:rPr>
      </w:pPr>
    </w:p>
    <w:p w14:paraId="48624E5B" w14:textId="77777777" w:rsidR="000525CA" w:rsidRDefault="000525CA" w:rsidP="008D25A9">
      <w:pPr>
        <w:jc w:val="center"/>
        <w:rPr>
          <w:rFonts w:eastAsiaTheme="minorEastAsia"/>
          <w:rtl/>
          <w:lang w:bidi="fa-IR"/>
        </w:rPr>
      </w:pPr>
    </w:p>
    <w:p w14:paraId="7E64E1BB" w14:textId="77777777" w:rsidR="0021248E" w:rsidRDefault="0021248E" w:rsidP="00755987">
      <w:pPr>
        <w:pStyle w:val="a"/>
        <w:rPr>
          <w:rFonts w:eastAsiaTheme="minorEastAsia"/>
          <w:rtl/>
        </w:rPr>
      </w:pPr>
      <w:bookmarkStart w:id="422" w:name="_Toc32159838"/>
      <w:bookmarkStart w:id="423" w:name="_Toc32162009"/>
      <w:bookmarkStart w:id="424" w:name="_Toc32162252"/>
      <w:bookmarkStart w:id="425" w:name="_Toc32162356"/>
      <w:bookmarkStart w:id="426" w:name="_Toc51696483"/>
      <w:r>
        <w:rPr>
          <w:rFonts w:eastAsiaTheme="minorEastAsia" w:hint="cs"/>
          <w:rtl/>
          <w:lang w:bidi="fa-IR"/>
        </w:rPr>
        <w:t>6-3- مبانی تحلیل استاتیکی خطی</w:t>
      </w:r>
      <w:bookmarkEnd w:id="422"/>
      <w:bookmarkEnd w:id="423"/>
      <w:bookmarkEnd w:id="424"/>
      <w:bookmarkEnd w:id="425"/>
      <w:bookmarkEnd w:id="426"/>
    </w:p>
    <w:p w14:paraId="7F34B99E" w14:textId="77777777" w:rsidR="009870EF" w:rsidRDefault="009870EF" w:rsidP="00755987">
      <w:pPr>
        <w:pStyle w:val="a"/>
        <w:rPr>
          <w:rFonts w:eastAsiaTheme="minorEastAsia"/>
          <w:rtl/>
        </w:rPr>
      </w:pPr>
      <w:bookmarkStart w:id="427" w:name="_Toc32159839"/>
      <w:bookmarkStart w:id="428" w:name="_Toc32162010"/>
      <w:bookmarkStart w:id="429" w:name="_Toc32162253"/>
      <w:bookmarkStart w:id="430" w:name="_Toc32162357"/>
      <w:bookmarkStart w:id="431" w:name="_Toc51696484"/>
      <w:r>
        <w:rPr>
          <w:rFonts w:eastAsiaTheme="minorEastAsia" w:hint="cs"/>
          <w:rtl/>
          <w:lang w:bidi="fa-IR"/>
        </w:rPr>
        <w:lastRenderedPageBreak/>
        <w:t>1-6-3- نیروی برش پایه (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bidi="fa-IR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bidi="fa-IR"/>
              </w:rPr>
              <m:t>u</m:t>
            </m:r>
          </m:sub>
        </m:sSub>
      </m:oMath>
      <w:r>
        <w:rPr>
          <w:rFonts w:eastAsiaTheme="minorEastAsia" w:hint="cs"/>
          <w:rtl/>
          <w:lang w:bidi="fa-IR"/>
        </w:rPr>
        <w:t>)</w:t>
      </w:r>
      <w:bookmarkEnd w:id="427"/>
      <w:bookmarkEnd w:id="428"/>
      <w:bookmarkEnd w:id="429"/>
      <w:bookmarkEnd w:id="430"/>
      <w:bookmarkEnd w:id="431"/>
    </w:p>
    <w:p w14:paraId="24C1D7D0" w14:textId="77777777" w:rsidR="00DA0469" w:rsidRDefault="002335E6" w:rsidP="00E8679E">
      <w:pPr>
        <w:rPr>
          <w:rFonts w:eastAsiaTheme="minorEastAsia"/>
          <w:rtl/>
          <w:lang w:bidi="fa-IR"/>
        </w:rPr>
      </w:pPr>
      <w:r w:rsidRPr="002335E6">
        <w:rPr>
          <w:rFonts w:eastAsiaTheme="minorEastAsia"/>
          <w:rtl/>
          <w:lang w:bidi="fa-IR"/>
        </w:rPr>
        <w:t>نيروي برشي پايه، يا برش پايه، به مجم</w:t>
      </w:r>
      <w:r>
        <w:rPr>
          <w:rFonts w:eastAsiaTheme="minorEastAsia"/>
          <w:rtl/>
          <w:lang w:bidi="fa-IR"/>
        </w:rPr>
        <w:t>وع نيروهاي جانبي زلزله اطلاق مي</w:t>
      </w:r>
      <w:r>
        <w:rPr>
          <w:rFonts w:eastAsiaTheme="minorEastAsia"/>
          <w:rtl/>
          <w:lang w:bidi="fa-IR"/>
        </w:rPr>
        <w:softHyphen/>
      </w:r>
      <w:r w:rsidRPr="002335E6">
        <w:rPr>
          <w:rFonts w:eastAsiaTheme="minorEastAsia"/>
          <w:rtl/>
          <w:lang w:bidi="fa-IR"/>
        </w:rPr>
        <w:t>شود كه در</w:t>
      </w:r>
      <w:r>
        <w:rPr>
          <w:rFonts w:eastAsiaTheme="minorEastAsia" w:hint="cs"/>
          <w:rtl/>
          <w:lang w:bidi="fa-IR"/>
        </w:rPr>
        <w:t xml:space="preserve"> </w:t>
      </w:r>
      <w:r w:rsidRPr="002335E6">
        <w:rPr>
          <w:rFonts w:eastAsiaTheme="minorEastAsia"/>
          <w:rtl/>
          <w:lang w:bidi="fa-IR"/>
        </w:rPr>
        <w:t>تراز پايه،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به ساختمان اعمال مي</w:t>
      </w:r>
      <w:r>
        <w:rPr>
          <w:rFonts w:eastAsiaTheme="minorEastAsia"/>
          <w:rtl/>
          <w:lang w:bidi="fa-IR"/>
        </w:rPr>
        <w:softHyphen/>
      </w:r>
      <w:r w:rsidRPr="002335E6">
        <w:rPr>
          <w:rFonts w:eastAsiaTheme="minorEastAsia"/>
          <w:rtl/>
          <w:lang w:bidi="fa-IR"/>
        </w:rPr>
        <w:t>گردد. اين نيرو در هر يك از</w:t>
      </w:r>
      <w:r>
        <w:rPr>
          <w:rFonts w:eastAsiaTheme="minorEastAsia" w:hint="cs"/>
          <w:rtl/>
          <w:lang w:bidi="fa-IR"/>
        </w:rPr>
        <w:t xml:space="preserve"> </w:t>
      </w:r>
      <w:r w:rsidRPr="002335E6">
        <w:rPr>
          <w:rFonts w:eastAsiaTheme="minorEastAsia"/>
          <w:rtl/>
          <w:lang w:bidi="fa-IR"/>
        </w:rPr>
        <w:t>امتدا</w:t>
      </w:r>
      <w:r>
        <w:rPr>
          <w:rFonts w:eastAsiaTheme="minorEastAsia"/>
          <w:rtl/>
          <w:lang w:bidi="fa-IR"/>
        </w:rPr>
        <w:t>دهاي ساختمان با استفاده از رابط</w:t>
      </w:r>
      <w:r>
        <w:rPr>
          <w:rFonts w:eastAsiaTheme="minorEastAsia" w:hint="cs"/>
          <w:rtl/>
          <w:lang w:bidi="fa-IR"/>
        </w:rPr>
        <w:t xml:space="preserve">ه </w:t>
      </w:r>
      <w:r w:rsidR="00735ADF">
        <w:rPr>
          <w:rFonts w:eastAsiaTheme="minorEastAsia" w:hint="cs"/>
          <w:rtl/>
          <w:lang w:bidi="fa-IR"/>
        </w:rPr>
        <w:t>(3-4) محاسبه می</w:t>
      </w:r>
      <w:r w:rsidR="00735ADF">
        <w:rPr>
          <w:rFonts w:eastAsiaTheme="minorEastAsia"/>
          <w:rtl/>
          <w:lang w:bidi="fa-IR"/>
        </w:rPr>
        <w:softHyphen/>
      </w:r>
      <w:r w:rsidR="00735ADF">
        <w:rPr>
          <w:rFonts w:eastAsiaTheme="minorEastAsia" w:hint="cs"/>
          <w:rtl/>
          <w:lang w:bidi="fa-IR"/>
        </w:rPr>
        <w:t>شود:</w:t>
      </w:r>
    </w:p>
    <w:p w14:paraId="3B811251" w14:textId="77777777" w:rsidR="008C62B4" w:rsidRDefault="008C62B4" w:rsidP="008C62B4">
      <w:p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3-4)                                       </w:t>
      </w:r>
      <w:r>
        <w:rPr>
          <w:rFonts w:eastAsiaTheme="minorEastAsia"/>
          <w:lang w:bidi="fa-IR"/>
        </w:rPr>
        <w:t xml:space="preserve">  </w:t>
      </w:r>
      <w:r>
        <w:rPr>
          <w:rFonts w:eastAsiaTheme="minorEastAsia" w:hint="cs"/>
          <w:rtl/>
          <w:lang w:bidi="fa-IR"/>
        </w:rPr>
        <w:t xml:space="preserve">           </w:t>
      </w:r>
      <w:r>
        <w:rPr>
          <w:rFonts w:eastAsiaTheme="minorEastAsia"/>
          <w:lang w:bidi="fa-IR"/>
        </w:rPr>
        <w:t xml:space="preserve">               </w:t>
      </w:r>
      <w:r>
        <w:rPr>
          <w:rFonts w:eastAsiaTheme="minorEastAsia" w:hint="cs"/>
          <w:rtl/>
          <w:lang w:bidi="fa-IR"/>
        </w:rPr>
        <w:t xml:space="preserve">                         </w:t>
      </w: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V</m:t>
            </m:r>
          </m:e>
          <m:sub>
            <m:r>
              <w:rPr>
                <w:rFonts w:ascii="Cambria Math" w:hAnsi="Cambria Math"/>
                <w:lang w:bidi="fa-IR"/>
              </w:rPr>
              <m:t>u</m:t>
            </m:r>
          </m:sub>
        </m:sSub>
        <m:r>
          <w:rPr>
            <w:rFonts w:ascii="Cambria Math" w:hAnsi="Cambria Math"/>
            <w:lang w:bidi="fa-IR"/>
          </w:rPr>
          <m:t>=CW</m:t>
        </m:r>
      </m:oMath>
    </w:p>
    <w:p w14:paraId="61A87967" w14:textId="77777777" w:rsidR="00791693" w:rsidRDefault="00423719" w:rsidP="00E8679E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در این رابطه، </w:t>
      </w:r>
      <w:r>
        <w:rPr>
          <w:rFonts w:eastAsiaTheme="minorEastAsia"/>
          <w:lang w:bidi="fa-IR"/>
        </w:rPr>
        <w:t>C</w:t>
      </w:r>
      <w:r>
        <w:rPr>
          <w:rFonts w:eastAsiaTheme="minorEastAsia" w:hint="cs"/>
          <w:rtl/>
          <w:lang w:bidi="fa-IR"/>
        </w:rPr>
        <w:t xml:space="preserve"> ضریب </w:t>
      </w:r>
      <w:r w:rsidR="00791693">
        <w:rPr>
          <w:rFonts w:eastAsiaTheme="minorEastAsia" w:hint="cs"/>
          <w:rtl/>
          <w:lang w:bidi="fa-IR"/>
        </w:rPr>
        <w:t xml:space="preserve">زلزله و </w:t>
      </w:r>
      <w:r w:rsidR="00791693">
        <w:rPr>
          <w:rFonts w:eastAsiaTheme="minorEastAsia"/>
          <w:lang w:bidi="fa-IR"/>
        </w:rPr>
        <w:t>W</w:t>
      </w:r>
      <w:r w:rsidR="00791693">
        <w:rPr>
          <w:rFonts w:eastAsiaTheme="minorEastAsia" w:hint="cs"/>
          <w:rtl/>
          <w:lang w:bidi="fa-IR"/>
        </w:rPr>
        <w:t xml:space="preserve"> وزن موثر لرزه</w:t>
      </w:r>
      <w:r w:rsidR="00791693">
        <w:rPr>
          <w:rFonts w:eastAsiaTheme="minorEastAsia"/>
          <w:rtl/>
          <w:lang w:bidi="fa-IR"/>
        </w:rPr>
        <w:softHyphen/>
      </w:r>
      <w:r w:rsidR="00791693">
        <w:rPr>
          <w:rFonts w:eastAsiaTheme="minorEastAsia" w:hint="cs"/>
          <w:rtl/>
          <w:lang w:bidi="fa-IR"/>
        </w:rPr>
        <w:t>ای می</w:t>
      </w:r>
      <w:r w:rsidR="00791693">
        <w:rPr>
          <w:rFonts w:eastAsiaTheme="minorEastAsia"/>
          <w:rtl/>
          <w:lang w:bidi="fa-IR"/>
        </w:rPr>
        <w:softHyphen/>
      </w:r>
      <w:r w:rsidR="00791693">
        <w:rPr>
          <w:rFonts w:eastAsiaTheme="minorEastAsia" w:hint="cs"/>
          <w:rtl/>
          <w:lang w:bidi="fa-IR"/>
        </w:rPr>
        <w:t>باشد.</w:t>
      </w:r>
    </w:p>
    <w:p w14:paraId="1746454E" w14:textId="77777777" w:rsidR="00C47F60" w:rsidRDefault="00C47F60" w:rsidP="00755987">
      <w:pPr>
        <w:pStyle w:val="a"/>
        <w:rPr>
          <w:rFonts w:eastAsiaTheme="minorEastAsia"/>
          <w:rtl/>
        </w:rPr>
      </w:pPr>
      <w:bookmarkStart w:id="432" w:name="_Toc32159840"/>
      <w:bookmarkStart w:id="433" w:name="_Toc32162011"/>
      <w:bookmarkStart w:id="434" w:name="_Toc32162254"/>
      <w:bookmarkStart w:id="435" w:name="_Toc32162358"/>
      <w:bookmarkStart w:id="436" w:name="_Toc51696485"/>
      <w:r>
        <w:rPr>
          <w:rFonts w:eastAsiaTheme="minorEastAsia" w:hint="cs"/>
          <w:rtl/>
          <w:lang w:bidi="fa-IR"/>
        </w:rPr>
        <w:t>1-1-6-3- وزن موثر لرزه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ای (</w:t>
      </w:r>
      <m:oMath>
        <m:r>
          <m:rPr>
            <m:sty m:val="b"/>
          </m:rPr>
          <w:rPr>
            <w:rFonts w:ascii="Cambria Math" w:eastAsiaTheme="minorEastAsia" w:hAnsi="Cambria Math"/>
            <w:lang w:bidi="fa-IR"/>
          </w:rPr>
          <m:t>W</m:t>
        </m:r>
      </m:oMath>
      <w:r>
        <w:rPr>
          <w:rFonts w:eastAsiaTheme="minorEastAsia" w:hint="cs"/>
          <w:rtl/>
          <w:lang w:bidi="fa-IR"/>
        </w:rPr>
        <w:t>)</w:t>
      </w:r>
      <w:bookmarkEnd w:id="432"/>
      <w:bookmarkEnd w:id="433"/>
      <w:bookmarkEnd w:id="434"/>
      <w:bookmarkEnd w:id="435"/>
      <w:bookmarkEnd w:id="436"/>
    </w:p>
    <w:p w14:paraId="7DDD6F7D" w14:textId="77777777" w:rsidR="00791693" w:rsidRDefault="0095026D" w:rsidP="00877E96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وزن مؤثر لرزه</w:t>
      </w:r>
      <w:r>
        <w:rPr>
          <w:rFonts w:eastAsiaTheme="minorEastAsia"/>
          <w:lang w:bidi="fa-IR"/>
        </w:rPr>
        <w:softHyphen/>
      </w:r>
      <w:r w:rsidRPr="0095026D">
        <w:rPr>
          <w:rFonts w:eastAsiaTheme="minorEastAsia"/>
          <w:rtl/>
          <w:lang w:bidi="fa-IR"/>
        </w:rPr>
        <w:t>اي، شامل مجموع بارهاي مرده و وزن تأسيسات ثابت و وزن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ديوارهاي تقسي</w:t>
      </w:r>
      <w:r w:rsidRPr="0095026D">
        <w:rPr>
          <w:rFonts w:eastAsiaTheme="minorEastAsia"/>
          <w:rtl/>
          <w:lang w:bidi="fa-IR"/>
        </w:rPr>
        <w:t>م</w:t>
      </w:r>
      <w:r>
        <w:rPr>
          <w:rFonts w:eastAsiaTheme="minorEastAsia"/>
          <w:rtl/>
          <w:lang w:bidi="fa-IR"/>
        </w:rPr>
        <w:softHyphen/>
      </w:r>
      <w:r w:rsidRPr="0095026D">
        <w:rPr>
          <w:rFonts w:eastAsiaTheme="minorEastAsia"/>
          <w:rtl/>
          <w:lang w:bidi="fa-IR"/>
        </w:rPr>
        <w:t>كننده به اضافة درصدي از بار زنده و بار برف، مطابق جدول</w:t>
      </w:r>
      <w:r>
        <w:rPr>
          <w:rFonts w:eastAsiaTheme="minorEastAsia" w:hint="cs"/>
          <w:rtl/>
          <w:lang w:bidi="fa-IR"/>
        </w:rPr>
        <w:t xml:space="preserve"> </w:t>
      </w:r>
      <w:r w:rsidR="005A6DD5">
        <w:rPr>
          <w:rFonts w:eastAsiaTheme="minorEastAsia" w:hint="cs"/>
          <w:rtl/>
          <w:lang w:bidi="fa-IR"/>
        </w:rPr>
        <w:t>3-</w:t>
      </w:r>
      <w:r w:rsidR="00877E96">
        <w:rPr>
          <w:rFonts w:eastAsiaTheme="minorEastAsia" w:hint="cs"/>
          <w:rtl/>
          <w:lang w:bidi="fa-IR"/>
        </w:rPr>
        <w:t>4</w:t>
      </w:r>
      <w:r w:rsidR="005A6DD5">
        <w:rPr>
          <w:rFonts w:eastAsiaTheme="minorEastAsia" w:hint="cs"/>
          <w:rtl/>
          <w:lang w:bidi="fa-IR"/>
        </w:rPr>
        <w:t xml:space="preserve"> می</w:t>
      </w:r>
      <w:r w:rsidR="005A6DD5">
        <w:rPr>
          <w:rFonts w:eastAsiaTheme="minorEastAsia"/>
          <w:rtl/>
          <w:lang w:bidi="fa-IR"/>
        </w:rPr>
        <w:softHyphen/>
      </w:r>
      <w:r w:rsidR="005A6DD5">
        <w:rPr>
          <w:rFonts w:eastAsiaTheme="minorEastAsia" w:hint="cs"/>
          <w:rtl/>
          <w:lang w:bidi="fa-IR"/>
        </w:rPr>
        <w:t>باشد.</w:t>
      </w:r>
    </w:p>
    <w:p w14:paraId="330B0A6B" w14:textId="77777777" w:rsidR="00E8679E" w:rsidRDefault="00E8679E" w:rsidP="00E8679E">
      <w:pPr>
        <w:rPr>
          <w:rFonts w:eastAsiaTheme="minorEastAsia"/>
          <w:rtl/>
          <w:lang w:bidi="fa-IR"/>
        </w:rPr>
      </w:pPr>
    </w:p>
    <w:p w14:paraId="499B7606" w14:textId="77777777" w:rsidR="005A6DD5" w:rsidRDefault="005A6DD5" w:rsidP="00877E96">
      <w:pPr>
        <w:pStyle w:val="a1"/>
        <w:rPr>
          <w:rtl/>
        </w:rPr>
      </w:pPr>
      <w:bookmarkStart w:id="437" w:name="_Toc28642868"/>
      <w:bookmarkStart w:id="438" w:name="_Toc32162012"/>
      <w:bookmarkStart w:id="439" w:name="_Toc32162403"/>
      <w:bookmarkStart w:id="440" w:name="_Toc51696621"/>
      <w:r w:rsidRPr="005A6DD5">
        <w:rPr>
          <w:rFonts w:hint="cs"/>
          <w:rtl/>
        </w:rPr>
        <w:t>جدول 3-</w:t>
      </w:r>
      <w:r w:rsidR="00877E96">
        <w:rPr>
          <w:rFonts w:hint="cs"/>
          <w:rtl/>
        </w:rPr>
        <w:t>4</w:t>
      </w:r>
      <w:r w:rsidRPr="005A6DD5">
        <w:rPr>
          <w:rFonts w:hint="cs"/>
          <w:rtl/>
        </w:rPr>
        <w:t xml:space="preserve">، </w:t>
      </w:r>
      <w:r w:rsidRPr="005A6DD5">
        <w:rPr>
          <w:rtl/>
        </w:rPr>
        <w:t>درصد ميزان مشاركت بار زنده و بار برف در محاسبه نيروي جانبي زلزله</w:t>
      </w:r>
      <w:bookmarkEnd w:id="437"/>
      <w:bookmarkEnd w:id="438"/>
      <w:bookmarkEnd w:id="439"/>
      <w:bookmarkEnd w:id="440"/>
    </w:p>
    <w:tbl>
      <w:tblPr>
        <w:tblStyle w:val="GridTable6Colorful"/>
        <w:bidiVisual/>
        <w:tblW w:w="0" w:type="auto"/>
        <w:tblLook w:val="04A0" w:firstRow="1" w:lastRow="0" w:firstColumn="1" w:lastColumn="0" w:noHBand="0" w:noVBand="1"/>
      </w:tblPr>
      <w:tblGrid>
        <w:gridCol w:w="6658"/>
        <w:gridCol w:w="2404"/>
      </w:tblGrid>
      <w:tr w:rsidR="00382525" w:rsidRPr="000378E7" w14:paraId="29799B7D" w14:textId="77777777" w:rsidTr="004E4A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8" w:type="dxa"/>
            <w:vAlign w:val="center"/>
          </w:tcPr>
          <w:p w14:paraId="6C0BA522" w14:textId="77777777" w:rsidR="00382525" w:rsidRPr="000378E7" w:rsidRDefault="00382525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0378E7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محل بار زنده</w:t>
            </w:r>
          </w:p>
        </w:tc>
        <w:tc>
          <w:tcPr>
            <w:tcW w:w="2404" w:type="dxa"/>
            <w:vAlign w:val="center"/>
          </w:tcPr>
          <w:p w14:paraId="15CB0B35" w14:textId="77777777" w:rsidR="00382525" w:rsidRPr="000378E7" w:rsidRDefault="00382525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0378E7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درصد میزان بار زنده</w:t>
            </w:r>
          </w:p>
        </w:tc>
      </w:tr>
      <w:tr w:rsidR="00382525" w:rsidRPr="000378E7" w14:paraId="79CE0FF2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8" w:type="dxa"/>
            <w:vAlign w:val="center"/>
          </w:tcPr>
          <w:p w14:paraId="394EDCD5" w14:textId="77777777" w:rsidR="00382525" w:rsidRPr="000378E7" w:rsidRDefault="00382525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0378E7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>بام هاي ساختمان ها در مناطق با برف زياد، سنگين و فوق سنگين</w:t>
            </w:r>
          </w:p>
        </w:tc>
        <w:tc>
          <w:tcPr>
            <w:tcW w:w="2404" w:type="dxa"/>
            <w:vAlign w:val="center"/>
          </w:tcPr>
          <w:p w14:paraId="217AA9BA" w14:textId="77777777" w:rsidR="00382525" w:rsidRPr="000378E7" w:rsidRDefault="000378E7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20</w:t>
            </w:r>
          </w:p>
        </w:tc>
      </w:tr>
      <w:tr w:rsidR="00382525" w:rsidRPr="000378E7" w14:paraId="3EFB4477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8" w:type="dxa"/>
            <w:vAlign w:val="center"/>
          </w:tcPr>
          <w:p w14:paraId="7146ACC6" w14:textId="77777777" w:rsidR="00382525" w:rsidRPr="000378E7" w:rsidRDefault="00382525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0378E7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>بام هاي ساختمان ها در ساير مناطق</w:t>
            </w:r>
          </w:p>
        </w:tc>
        <w:tc>
          <w:tcPr>
            <w:tcW w:w="2404" w:type="dxa"/>
            <w:vAlign w:val="center"/>
          </w:tcPr>
          <w:p w14:paraId="3F5F1D7E" w14:textId="77777777" w:rsidR="00382525" w:rsidRPr="000378E7" w:rsidRDefault="000378E7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---</w:t>
            </w:r>
          </w:p>
        </w:tc>
      </w:tr>
      <w:tr w:rsidR="00382525" w:rsidRPr="000378E7" w14:paraId="417E9A43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8" w:type="dxa"/>
            <w:vAlign w:val="center"/>
          </w:tcPr>
          <w:p w14:paraId="487E4CF7" w14:textId="77777777" w:rsidR="00382525" w:rsidRPr="000378E7" w:rsidRDefault="000378E7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>ساختمان هاي مسكوني، اداري، هتل</w:t>
            </w:r>
            <w:r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softHyphen/>
              <w:t>ها و پاركينگ</w:t>
            </w:r>
            <w:r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softHyphen/>
            </w:r>
            <w:r w:rsidR="00382525" w:rsidRPr="000378E7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>ها</w:t>
            </w:r>
          </w:p>
        </w:tc>
        <w:tc>
          <w:tcPr>
            <w:tcW w:w="2404" w:type="dxa"/>
            <w:vAlign w:val="center"/>
          </w:tcPr>
          <w:p w14:paraId="305B815D" w14:textId="77777777" w:rsidR="00382525" w:rsidRPr="000378E7" w:rsidRDefault="000378E7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20</w:t>
            </w:r>
          </w:p>
        </w:tc>
      </w:tr>
      <w:tr w:rsidR="00382525" w:rsidRPr="000378E7" w14:paraId="4583CB45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8" w:type="dxa"/>
            <w:vAlign w:val="center"/>
          </w:tcPr>
          <w:p w14:paraId="30F0CF23" w14:textId="77777777" w:rsidR="00382525" w:rsidRPr="000378E7" w:rsidRDefault="00382525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0378E7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>بيمارستان</w:t>
            </w:r>
            <w:r w:rsidRPr="000378E7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softHyphen/>
              <w:t>ها، مدارس، فروشگاه</w:t>
            </w:r>
            <w:r w:rsidRPr="000378E7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softHyphen/>
              <w:t>ها، ساختمان</w:t>
            </w:r>
            <w:r w:rsidRPr="000378E7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softHyphen/>
              <w:t>هاي محل اجتماع يا ازدحام</w:t>
            </w:r>
          </w:p>
        </w:tc>
        <w:tc>
          <w:tcPr>
            <w:tcW w:w="2404" w:type="dxa"/>
            <w:vAlign w:val="center"/>
          </w:tcPr>
          <w:p w14:paraId="2147408B" w14:textId="77777777" w:rsidR="00382525" w:rsidRPr="000378E7" w:rsidRDefault="000378E7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20</w:t>
            </w:r>
          </w:p>
        </w:tc>
      </w:tr>
      <w:tr w:rsidR="00382525" w:rsidRPr="000378E7" w14:paraId="35537476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8" w:type="dxa"/>
            <w:vAlign w:val="center"/>
          </w:tcPr>
          <w:p w14:paraId="6C19E770" w14:textId="77777777" w:rsidR="00382525" w:rsidRPr="000378E7" w:rsidRDefault="000378E7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>كتابخانه</w:t>
            </w:r>
            <w:r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softHyphen/>
            </w:r>
            <w:r w:rsidRPr="000378E7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>ها و انبارها (با توجه به نوع كاربري)</w:t>
            </w:r>
          </w:p>
        </w:tc>
        <w:tc>
          <w:tcPr>
            <w:tcW w:w="2404" w:type="dxa"/>
            <w:vAlign w:val="center"/>
          </w:tcPr>
          <w:p w14:paraId="38D09791" w14:textId="77777777" w:rsidR="00382525" w:rsidRPr="000378E7" w:rsidRDefault="000378E7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حداقل 40</w:t>
            </w:r>
          </w:p>
        </w:tc>
      </w:tr>
      <w:tr w:rsidR="000378E7" w:rsidRPr="000378E7" w14:paraId="03663691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8" w:type="dxa"/>
            <w:vAlign w:val="center"/>
          </w:tcPr>
          <w:p w14:paraId="5DA7A417" w14:textId="77777777" w:rsidR="000378E7" w:rsidRPr="000378E7" w:rsidRDefault="000378E7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0378E7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>مخازن آب و يا ساير مايعات</w:t>
            </w:r>
          </w:p>
        </w:tc>
        <w:tc>
          <w:tcPr>
            <w:tcW w:w="2404" w:type="dxa"/>
            <w:vAlign w:val="center"/>
          </w:tcPr>
          <w:p w14:paraId="034EDC4D" w14:textId="77777777" w:rsidR="000378E7" w:rsidRPr="000378E7" w:rsidRDefault="000378E7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100</w:t>
            </w:r>
          </w:p>
        </w:tc>
      </w:tr>
    </w:tbl>
    <w:p w14:paraId="0347FBD3" w14:textId="77777777" w:rsidR="00B05501" w:rsidRDefault="00B05501" w:rsidP="005A6DD5">
      <w:pPr>
        <w:jc w:val="center"/>
        <w:rPr>
          <w:rFonts w:eastAsiaTheme="minorEastAsia"/>
          <w:rtl/>
          <w:lang w:bidi="fa-IR"/>
        </w:rPr>
      </w:pPr>
    </w:p>
    <w:p w14:paraId="7B947906" w14:textId="77777777" w:rsidR="00755987" w:rsidRDefault="00755987" w:rsidP="005A6DD5">
      <w:pPr>
        <w:jc w:val="center"/>
        <w:rPr>
          <w:rFonts w:eastAsiaTheme="minorEastAsia"/>
          <w:rtl/>
          <w:lang w:bidi="fa-IR"/>
        </w:rPr>
      </w:pPr>
    </w:p>
    <w:p w14:paraId="09F3D2A6" w14:textId="77777777" w:rsidR="00381140" w:rsidRDefault="00381140" w:rsidP="00755987">
      <w:pPr>
        <w:pStyle w:val="a"/>
        <w:rPr>
          <w:rFonts w:eastAsiaTheme="minorEastAsia"/>
          <w:rtl/>
        </w:rPr>
      </w:pPr>
      <w:bookmarkStart w:id="441" w:name="_Toc32159841"/>
      <w:bookmarkStart w:id="442" w:name="_Toc32162013"/>
      <w:bookmarkStart w:id="443" w:name="_Toc32162255"/>
      <w:bookmarkStart w:id="444" w:name="_Toc32162359"/>
      <w:bookmarkStart w:id="445" w:name="_Toc51696486"/>
      <w:r>
        <w:rPr>
          <w:rFonts w:eastAsiaTheme="minorEastAsia" w:hint="cs"/>
          <w:rtl/>
          <w:lang w:bidi="fa-IR"/>
        </w:rPr>
        <w:t>2-1-6-3- ضریب زلزله (</w:t>
      </w:r>
      <m:oMath>
        <m:r>
          <m:rPr>
            <m:sty m:val="b"/>
          </m:rPr>
          <w:rPr>
            <w:rFonts w:ascii="Cambria Math" w:eastAsiaTheme="minorEastAsia" w:hAnsi="Cambria Math"/>
            <w:lang w:bidi="fa-IR"/>
          </w:rPr>
          <m:t>C</m:t>
        </m:r>
      </m:oMath>
      <w:r>
        <w:rPr>
          <w:rFonts w:eastAsiaTheme="minorEastAsia" w:hint="cs"/>
          <w:rtl/>
          <w:lang w:bidi="fa-IR"/>
        </w:rPr>
        <w:t>)</w:t>
      </w:r>
      <w:bookmarkEnd w:id="441"/>
      <w:bookmarkEnd w:id="442"/>
      <w:bookmarkEnd w:id="443"/>
      <w:bookmarkEnd w:id="444"/>
      <w:bookmarkEnd w:id="445"/>
    </w:p>
    <w:p w14:paraId="69E4EA5E" w14:textId="77777777" w:rsidR="00247004" w:rsidRDefault="00484E1F" w:rsidP="00E8679E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lastRenderedPageBreak/>
        <w:t xml:space="preserve">ضریب زلزله از رابطه </w:t>
      </w:r>
      <w:r w:rsidR="00D07024">
        <w:rPr>
          <w:rFonts w:eastAsiaTheme="minorEastAsia" w:hint="cs"/>
          <w:rtl/>
          <w:lang w:bidi="fa-IR"/>
        </w:rPr>
        <w:t>(3-5) محاسبه می</w:t>
      </w:r>
      <w:r w:rsidR="00D07024">
        <w:rPr>
          <w:rFonts w:eastAsiaTheme="minorEastAsia"/>
          <w:rtl/>
          <w:lang w:bidi="fa-IR"/>
        </w:rPr>
        <w:softHyphen/>
      </w:r>
      <w:r w:rsidR="00D07024">
        <w:rPr>
          <w:rFonts w:eastAsiaTheme="minorEastAsia" w:hint="cs"/>
          <w:rtl/>
          <w:lang w:bidi="fa-IR"/>
        </w:rPr>
        <w:t>شود:</w:t>
      </w:r>
    </w:p>
    <w:p w14:paraId="0DFFFD9B" w14:textId="77777777" w:rsidR="00264130" w:rsidRDefault="00264130" w:rsidP="00264130">
      <w:p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3-5)                                       </w:t>
      </w:r>
      <w:r>
        <w:rPr>
          <w:rFonts w:eastAsiaTheme="minorEastAsia"/>
          <w:lang w:bidi="fa-IR"/>
        </w:rPr>
        <w:t xml:space="preserve">  </w:t>
      </w:r>
      <w:r>
        <w:rPr>
          <w:rFonts w:eastAsiaTheme="minorEastAsia" w:hint="cs"/>
          <w:rtl/>
          <w:lang w:bidi="fa-IR"/>
        </w:rPr>
        <w:t xml:space="preserve">           </w:t>
      </w:r>
      <w:r>
        <w:rPr>
          <w:rFonts w:eastAsiaTheme="minorEastAsia"/>
          <w:lang w:bidi="fa-IR"/>
        </w:rPr>
        <w:t xml:space="preserve">               </w:t>
      </w:r>
      <w:r>
        <w:rPr>
          <w:rFonts w:eastAsiaTheme="minorEastAsia" w:hint="cs"/>
          <w:rtl/>
          <w:lang w:bidi="fa-IR"/>
        </w:rPr>
        <w:t xml:space="preserve">                         </w:t>
      </w:r>
      <m:oMath>
        <m:r>
          <w:rPr>
            <w:rFonts w:ascii="Cambria Math" w:hAnsi="Cambria Math"/>
            <w:lang w:bidi="fa-IR"/>
          </w:rPr>
          <m:t>C=</m:t>
        </m:r>
        <m:f>
          <m:fPr>
            <m:ctrlPr>
              <w:rPr>
                <w:rFonts w:ascii="Cambria Math" w:hAnsi="Cambria Math"/>
                <w:i/>
                <w:lang w:bidi="fa-IR"/>
              </w:rPr>
            </m:ctrlPr>
          </m:fPr>
          <m:num>
            <m:r>
              <w:rPr>
                <w:rFonts w:ascii="Cambria Math" w:hAnsi="Cambria Math"/>
                <w:lang w:bidi="fa-IR"/>
              </w:rPr>
              <m:t>ABI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hAnsi="Cambria Math"/>
                    <w:lang w:bidi="fa-IR"/>
                  </w:rPr>
                  <m:t>R</m:t>
                </m:r>
              </m:e>
              <m:sub>
                <m:r>
                  <w:rPr>
                    <w:rFonts w:ascii="Cambria Math" w:hAnsi="Cambria Math"/>
                    <w:lang w:bidi="fa-IR"/>
                  </w:rPr>
                  <m:t>u</m:t>
                </m:r>
              </m:sub>
            </m:sSub>
          </m:den>
        </m:f>
      </m:oMath>
    </w:p>
    <w:p w14:paraId="30B0D48A" w14:textId="77777777" w:rsidR="00D07024" w:rsidRDefault="00F727E0" w:rsidP="00585A86">
      <w:pPr>
        <w:rPr>
          <w:rFonts w:eastAsiaTheme="minorEastAsia"/>
          <w:rtl/>
          <w:lang w:bidi="fa-IR"/>
        </w:rPr>
      </w:pPr>
      <w:r>
        <w:rPr>
          <w:rFonts w:eastAsiaTheme="minorEastAsia"/>
          <w:lang w:bidi="fa-IR"/>
        </w:rPr>
        <w:t>A</w:t>
      </w:r>
      <w:r>
        <w:rPr>
          <w:rFonts w:eastAsiaTheme="minorEastAsia" w:hint="cs"/>
          <w:rtl/>
          <w:lang w:bidi="fa-IR"/>
        </w:rPr>
        <w:t>: نسبت شتاب مبنای طرح</w:t>
      </w:r>
    </w:p>
    <w:p w14:paraId="0AD67293" w14:textId="77777777" w:rsidR="00F727E0" w:rsidRDefault="00F727E0" w:rsidP="00585A86">
      <w:pPr>
        <w:rPr>
          <w:rFonts w:eastAsiaTheme="minorEastAsia"/>
          <w:rtl/>
          <w:lang w:bidi="fa-IR"/>
        </w:rPr>
      </w:pPr>
      <w:r>
        <w:rPr>
          <w:rFonts w:eastAsiaTheme="minorEastAsia"/>
          <w:lang w:bidi="fa-IR"/>
        </w:rPr>
        <w:t>B</w:t>
      </w:r>
      <w:r>
        <w:rPr>
          <w:rFonts w:eastAsiaTheme="minorEastAsia" w:hint="cs"/>
          <w:rtl/>
          <w:lang w:bidi="fa-IR"/>
        </w:rPr>
        <w:t>: ضریب بازتاب ساختمان</w:t>
      </w:r>
    </w:p>
    <w:p w14:paraId="5FF62CF8" w14:textId="77777777" w:rsidR="00F727E0" w:rsidRDefault="00F727E0" w:rsidP="00585A86">
      <w:pPr>
        <w:rPr>
          <w:rFonts w:eastAsiaTheme="minorEastAsia"/>
          <w:rtl/>
          <w:lang w:bidi="fa-IR"/>
        </w:rPr>
      </w:pPr>
      <w:r>
        <w:rPr>
          <w:rFonts w:eastAsiaTheme="minorEastAsia"/>
          <w:lang w:bidi="fa-IR"/>
        </w:rPr>
        <w:t>I</w:t>
      </w:r>
      <w:r>
        <w:rPr>
          <w:rFonts w:eastAsiaTheme="minorEastAsia" w:hint="cs"/>
          <w:rtl/>
          <w:lang w:bidi="fa-IR"/>
        </w:rPr>
        <w:t>: ضریب اهمیت ساختمان</w:t>
      </w:r>
    </w:p>
    <w:p w14:paraId="02280F72" w14:textId="77777777" w:rsidR="00E8679E" w:rsidRDefault="00000000" w:rsidP="00224E7A">
      <w:pPr>
        <w:rPr>
          <w:rFonts w:eastAsiaTheme="minorEastAsia"/>
          <w:rtl/>
          <w:lang w:bidi="fa-IR"/>
        </w:rPr>
      </w:pP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R</m:t>
            </m:r>
          </m:e>
          <m:sub>
            <m:r>
              <w:rPr>
                <w:rFonts w:ascii="Cambria Math" w:hAnsi="Cambria Math"/>
                <w:lang w:bidi="fa-IR"/>
              </w:rPr>
              <m:t>u</m:t>
            </m:r>
          </m:sub>
        </m:sSub>
      </m:oMath>
      <w:r w:rsidR="00F727E0">
        <w:rPr>
          <w:rFonts w:eastAsiaTheme="minorEastAsia" w:hint="cs"/>
          <w:rtl/>
          <w:lang w:bidi="fa-IR"/>
        </w:rPr>
        <w:t>: ضریب رفتار ساختمان</w:t>
      </w:r>
    </w:p>
    <w:p w14:paraId="55E54AB9" w14:textId="77777777" w:rsidR="00027608" w:rsidRDefault="00027608" w:rsidP="00755987">
      <w:pPr>
        <w:pStyle w:val="a"/>
        <w:rPr>
          <w:rFonts w:eastAsiaTheme="minorEastAsia"/>
          <w:rtl/>
        </w:rPr>
      </w:pPr>
      <w:bookmarkStart w:id="446" w:name="_Toc32159842"/>
      <w:bookmarkStart w:id="447" w:name="_Toc32162014"/>
      <w:bookmarkStart w:id="448" w:name="_Toc32162256"/>
      <w:bookmarkStart w:id="449" w:name="_Toc32162360"/>
      <w:bookmarkStart w:id="450" w:name="_Toc51696487"/>
      <w:r>
        <w:rPr>
          <w:rFonts w:eastAsiaTheme="minorEastAsia" w:hint="cs"/>
          <w:rtl/>
          <w:lang w:bidi="fa-IR"/>
        </w:rPr>
        <w:t>1-2-1-6-3- محاسبه ضریب زلزله با استفاده از آئین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نامه 2800 ویرایش چهارم</w:t>
      </w:r>
      <w:bookmarkEnd w:id="446"/>
      <w:bookmarkEnd w:id="447"/>
      <w:bookmarkEnd w:id="448"/>
      <w:bookmarkEnd w:id="449"/>
      <w:bookmarkEnd w:id="450"/>
    </w:p>
    <w:p w14:paraId="587091E5" w14:textId="77777777" w:rsidR="00B01C9F" w:rsidRPr="005D5EC7" w:rsidRDefault="005D5EC7" w:rsidP="00E8679E">
      <w:pPr>
        <w:pStyle w:val="ListParagraph"/>
        <w:numPr>
          <w:ilvl w:val="0"/>
          <w:numId w:val="30"/>
        </w:numPr>
        <w:rPr>
          <w:rFonts w:eastAsiaTheme="minorEastAsia"/>
          <w:b/>
          <w:bCs/>
          <w:rtl/>
          <w:lang w:bidi="fa-IR"/>
        </w:rPr>
      </w:pPr>
      <w:r>
        <w:rPr>
          <w:rFonts w:eastAsiaTheme="minorEastAsia" w:hint="cs"/>
          <w:b/>
          <w:bCs/>
          <w:rtl/>
          <w:lang w:bidi="fa-IR"/>
        </w:rPr>
        <w:t>نسبت شتاب مبنای طرح (</w:t>
      </w:r>
      <w:r>
        <w:rPr>
          <w:rFonts w:eastAsiaTheme="minorEastAsia"/>
          <w:b/>
          <w:bCs/>
          <w:lang w:bidi="fa-IR"/>
        </w:rPr>
        <w:t>A</w:t>
      </w:r>
      <w:r>
        <w:rPr>
          <w:rFonts w:eastAsiaTheme="minorEastAsia" w:hint="cs"/>
          <w:b/>
          <w:bCs/>
          <w:rtl/>
          <w:lang w:bidi="fa-IR"/>
        </w:rPr>
        <w:t>)</w:t>
      </w:r>
    </w:p>
    <w:p w14:paraId="7199E43E" w14:textId="77777777" w:rsidR="005D5EC7" w:rsidRDefault="00EB6385" w:rsidP="00877E96">
      <w:pPr>
        <w:rPr>
          <w:rFonts w:eastAsiaTheme="minorEastAsia"/>
          <w:rtl/>
          <w:lang w:bidi="fa-IR"/>
        </w:rPr>
      </w:pPr>
      <w:r w:rsidRPr="00EB6385">
        <w:rPr>
          <w:rFonts w:eastAsiaTheme="minorEastAsia"/>
          <w:rtl/>
          <w:lang w:bidi="fa-IR"/>
        </w:rPr>
        <w:t>نسبت شتاب مبناي طرح به شتاب ثقل در مناطق مختلف كشور، بر اساس ميزان خطر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لرزه</w:t>
      </w:r>
      <w:r>
        <w:rPr>
          <w:rFonts w:eastAsiaTheme="minorEastAsia"/>
          <w:rtl/>
          <w:lang w:bidi="fa-IR"/>
        </w:rPr>
        <w:softHyphen/>
      </w:r>
      <w:r w:rsidRPr="00EB6385">
        <w:rPr>
          <w:rFonts w:eastAsiaTheme="minorEastAsia"/>
          <w:rtl/>
          <w:lang w:bidi="fa-IR"/>
        </w:rPr>
        <w:t>خيزي آنها، به شرح جدول</w:t>
      </w:r>
      <w:r>
        <w:rPr>
          <w:rFonts w:eastAsiaTheme="minorEastAsia" w:hint="cs"/>
          <w:rtl/>
          <w:lang w:bidi="fa-IR"/>
        </w:rPr>
        <w:t xml:space="preserve"> (3-</w:t>
      </w:r>
      <w:r w:rsidR="00877E96">
        <w:rPr>
          <w:rFonts w:eastAsiaTheme="minorEastAsia" w:hint="cs"/>
          <w:rtl/>
          <w:lang w:bidi="fa-IR"/>
        </w:rPr>
        <w:t>5</w:t>
      </w:r>
      <w:r>
        <w:rPr>
          <w:rFonts w:eastAsiaTheme="minorEastAsia" w:hint="cs"/>
          <w:rtl/>
          <w:lang w:bidi="fa-IR"/>
        </w:rPr>
        <w:t xml:space="preserve">) </w:t>
      </w:r>
      <w:r>
        <w:rPr>
          <w:rFonts w:eastAsiaTheme="minorEastAsia"/>
          <w:rtl/>
          <w:lang w:bidi="fa-IR"/>
        </w:rPr>
        <w:t>تعيين مي</w:t>
      </w:r>
      <w:r>
        <w:rPr>
          <w:rFonts w:eastAsiaTheme="minorEastAsia"/>
          <w:rtl/>
          <w:lang w:bidi="fa-IR"/>
        </w:rPr>
        <w:softHyphen/>
      </w:r>
      <w:r w:rsidRPr="00EB6385">
        <w:rPr>
          <w:rFonts w:eastAsiaTheme="minorEastAsia"/>
          <w:rtl/>
          <w:lang w:bidi="fa-IR"/>
        </w:rPr>
        <w:t>شود.</w:t>
      </w:r>
    </w:p>
    <w:p w14:paraId="37D60780" w14:textId="77777777" w:rsidR="00EB6385" w:rsidRDefault="00B908F3" w:rsidP="00877E96">
      <w:pPr>
        <w:pStyle w:val="a1"/>
        <w:rPr>
          <w:rtl/>
        </w:rPr>
      </w:pPr>
      <w:bookmarkStart w:id="451" w:name="_Toc28642869"/>
      <w:bookmarkStart w:id="452" w:name="_Toc32162015"/>
      <w:bookmarkStart w:id="453" w:name="_Toc32162404"/>
      <w:bookmarkStart w:id="454" w:name="_Toc51696622"/>
      <w:r>
        <w:rPr>
          <w:rFonts w:hint="cs"/>
          <w:rtl/>
        </w:rPr>
        <w:t>جدول 3-</w:t>
      </w:r>
      <w:r w:rsidR="00877E96">
        <w:rPr>
          <w:rFonts w:hint="cs"/>
          <w:rtl/>
        </w:rPr>
        <w:t>5</w:t>
      </w:r>
      <w:r>
        <w:rPr>
          <w:rFonts w:hint="cs"/>
          <w:rtl/>
        </w:rPr>
        <w:t xml:space="preserve">، </w:t>
      </w:r>
      <w:r w:rsidRPr="00B908F3">
        <w:rPr>
          <w:rtl/>
        </w:rPr>
        <w:t xml:space="preserve">نسبت </w:t>
      </w:r>
      <w:r>
        <w:rPr>
          <w:rtl/>
        </w:rPr>
        <w:t>شتاب مبناي طرح در مناطق با لرزه</w:t>
      </w:r>
      <w:r>
        <w:rPr>
          <w:rtl/>
        </w:rPr>
        <w:softHyphen/>
      </w:r>
      <w:r w:rsidRPr="00B908F3">
        <w:rPr>
          <w:rtl/>
        </w:rPr>
        <w:t>خيزي مختلف</w:t>
      </w:r>
      <w:bookmarkEnd w:id="451"/>
      <w:bookmarkEnd w:id="452"/>
      <w:bookmarkEnd w:id="453"/>
      <w:bookmarkEnd w:id="454"/>
    </w:p>
    <w:tbl>
      <w:tblPr>
        <w:tblStyle w:val="GridTable6Colorful"/>
        <w:bidiVisual/>
        <w:tblW w:w="0" w:type="auto"/>
        <w:tblLook w:val="04A0" w:firstRow="1" w:lastRow="0" w:firstColumn="1" w:lastColumn="0" w:noHBand="0" w:noVBand="1"/>
      </w:tblPr>
      <w:tblGrid>
        <w:gridCol w:w="1413"/>
        <w:gridCol w:w="3686"/>
        <w:gridCol w:w="3963"/>
      </w:tblGrid>
      <w:tr w:rsidR="00793339" w:rsidRPr="00793339" w14:paraId="7D47BE5C" w14:textId="77777777" w:rsidTr="004E4A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vAlign w:val="center"/>
          </w:tcPr>
          <w:p w14:paraId="28EA7F69" w14:textId="77777777" w:rsidR="00793339" w:rsidRPr="00793339" w:rsidRDefault="00793339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منطقه</w:t>
            </w:r>
          </w:p>
        </w:tc>
        <w:tc>
          <w:tcPr>
            <w:tcW w:w="3686" w:type="dxa"/>
            <w:vAlign w:val="center"/>
          </w:tcPr>
          <w:p w14:paraId="4726A4AE" w14:textId="77777777" w:rsidR="00793339" w:rsidRPr="00793339" w:rsidRDefault="00793339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توصیف</w:t>
            </w:r>
          </w:p>
        </w:tc>
        <w:tc>
          <w:tcPr>
            <w:tcW w:w="3963" w:type="dxa"/>
            <w:vAlign w:val="center"/>
          </w:tcPr>
          <w:p w14:paraId="30887044" w14:textId="77777777" w:rsidR="00793339" w:rsidRPr="00793339" w:rsidRDefault="00793339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793339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>نسبت شتاب مبناي طرح به شتاب</w:t>
            </w: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 xml:space="preserve"> ثقل</w:t>
            </w:r>
          </w:p>
        </w:tc>
      </w:tr>
      <w:tr w:rsidR="00793339" w:rsidRPr="00793339" w14:paraId="2322D8E4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vAlign w:val="center"/>
          </w:tcPr>
          <w:p w14:paraId="445ED193" w14:textId="77777777" w:rsidR="00793339" w:rsidRPr="00793339" w:rsidRDefault="00793339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1</w:t>
            </w:r>
          </w:p>
        </w:tc>
        <w:tc>
          <w:tcPr>
            <w:tcW w:w="3686" w:type="dxa"/>
            <w:vAlign w:val="center"/>
          </w:tcPr>
          <w:p w14:paraId="049ABB83" w14:textId="77777777" w:rsidR="00793339" w:rsidRPr="00793339" w:rsidRDefault="0079333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پهنه با خطر نسبی </w:t>
            </w:r>
            <w:r w:rsidRPr="00793339">
              <w:rPr>
                <w:rFonts w:eastAsiaTheme="minorEastAsia" w:hint="cs"/>
                <w:sz w:val="22"/>
                <w:szCs w:val="24"/>
                <w:rtl/>
                <w:lang w:bidi="fa-IR"/>
              </w:rPr>
              <w:t>خیلی</w:t>
            </w: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 زیاد</w:t>
            </w:r>
          </w:p>
        </w:tc>
        <w:tc>
          <w:tcPr>
            <w:tcW w:w="3963" w:type="dxa"/>
            <w:vAlign w:val="center"/>
          </w:tcPr>
          <w:p w14:paraId="3F185287" w14:textId="77777777" w:rsidR="00793339" w:rsidRPr="00793339" w:rsidRDefault="0079333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35/0</w:t>
            </w:r>
          </w:p>
        </w:tc>
      </w:tr>
      <w:tr w:rsidR="00793339" w:rsidRPr="00793339" w14:paraId="4275E5B0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vAlign w:val="center"/>
          </w:tcPr>
          <w:p w14:paraId="0AE7601F" w14:textId="77777777" w:rsidR="00793339" w:rsidRPr="00793339" w:rsidRDefault="00793339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2</w:t>
            </w:r>
          </w:p>
        </w:tc>
        <w:tc>
          <w:tcPr>
            <w:tcW w:w="3686" w:type="dxa"/>
            <w:vAlign w:val="center"/>
          </w:tcPr>
          <w:p w14:paraId="695F4F10" w14:textId="77777777" w:rsidR="00793339" w:rsidRPr="00793339" w:rsidRDefault="0079333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پهنه با خطر نسبی زیاد</w:t>
            </w:r>
          </w:p>
        </w:tc>
        <w:tc>
          <w:tcPr>
            <w:tcW w:w="3963" w:type="dxa"/>
            <w:vAlign w:val="center"/>
          </w:tcPr>
          <w:p w14:paraId="086915CC" w14:textId="77777777" w:rsidR="00793339" w:rsidRPr="00793339" w:rsidRDefault="0079333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30/0</w:t>
            </w:r>
          </w:p>
        </w:tc>
      </w:tr>
      <w:tr w:rsidR="00793339" w:rsidRPr="00793339" w14:paraId="3091D0BB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vAlign w:val="center"/>
          </w:tcPr>
          <w:p w14:paraId="3FF95BB7" w14:textId="77777777" w:rsidR="00793339" w:rsidRPr="00793339" w:rsidRDefault="00793339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3</w:t>
            </w:r>
          </w:p>
        </w:tc>
        <w:tc>
          <w:tcPr>
            <w:tcW w:w="3686" w:type="dxa"/>
            <w:vAlign w:val="center"/>
          </w:tcPr>
          <w:p w14:paraId="5C405FF5" w14:textId="77777777" w:rsidR="00793339" w:rsidRPr="00793339" w:rsidRDefault="0079333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پهنه با خطر نسبی متوسط</w:t>
            </w:r>
          </w:p>
        </w:tc>
        <w:tc>
          <w:tcPr>
            <w:tcW w:w="3963" w:type="dxa"/>
            <w:vAlign w:val="center"/>
          </w:tcPr>
          <w:p w14:paraId="2CAE2A19" w14:textId="77777777" w:rsidR="00793339" w:rsidRPr="00793339" w:rsidRDefault="0079333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25/0</w:t>
            </w:r>
          </w:p>
        </w:tc>
      </w:tr>
      <w:tr w:rsidR="00793339" w:rsidRPr="00793339" w14:paraId="648A932F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3" w:type="dxa"/>
            <w:vAlign w:val="center"/>
          </w:tcPr>
          <w:p w14:paraId="650172FE" w14:textId="77777777" w:rsidR="00793339" w:rsidRPr="00793339" w:rsidRDefault="00793339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4</w:t>
            </w:r>
          </w:p>
        </w:tc>
        <w:tc>
          <w:tcPr>
            <w:tcW w:w="3686" w:type="dxa"/>
            <w:vAlign w:val="center"/>
          </w:tcPr>
          <w:p w14:paraId="03A56B0B" w14:textId="77777777" w:rsidR="00793339" w:rsidRPr="00793339" w:rsidRDefault="0079333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پهنه با خطر نسبی کم</w:t>
            </w:r>
          </w:p>
        </w:tc>
        <w:tc>
          <w:tcPr>
            <w:tcW w:w="3963" w:type="dxa"/>
            <w:vAlign w:val="center"/>
          </w:tcPr>
          <w:p w14:paraId="7C0846A1" w14:textId="77777777" w:rsidR="00793339" w:rsidRPr="00793339" w:rsidRDefault="0079333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20/0</w:t>
            </w:r>
          </w:p>
        </w:tc>
      </w:tr>
    </w:tbl>
    <w:p w14:paraId="333D664A" w14:textId="77777777" w:rsidR="00B908F3" w:rsidRPr="00B908F3" w:rsidRDefault="00B908F3" w:rsidP="00EB6385">
      <w:pPr>
        <w:jc w:val="center"/>
        <w:rPr>
          <w:rFonts w:eastAsiaTheme="minorEastAsia"/>
          <w:sz w:val="22"/>
          <w:szCs w:val="24"/>
          <w:rtl/>
          <w:lang w:bidi="fa-IR"/>
        </w:rPr>
      </w:pPr>
    </w:p>
    <w:p w14:paraId="5589F428" w14:textId="77777777" w:rsidR="00EB6385" w:rsidRDefault="00A45BC6" w:rsidP="00A45BC6">
      <w:pPr>
        <w:pStyle w:val="ListParagraph"/>
        <w:numPr>
          <w:ilvl w:val="0"/>
          <w:numId w:val="31"/>
        </w:num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برای این تحقیق پهنه با خطر نسبی </w:t>
      </w:r>
      <w:r w:rsidR="00E8679E">
        <w:rPr>
          <w:rFonts w:eastAsiaTheme="minorEastAsia" w:hint="cs"/>
          <w:rtl/>
          <w:lang w:bidi="fa-IR"/>
        </w:rPr>
        <w:t xml:space="preserve">خیلی </w:t>
      </w:r>
      <w:r>
        <w:rPr>
          <w:rFonts w:eastAsiaTheme="minorEastAsia" w:hint="cs"/>
          <w:rtl/>
          <w:lang w:bidi="fa-IR"/>
        </w:rPr>
        <w:t>زیاد در نظر گرفته شده است.</w:t>
      </w:r>
    </w:p>
    <w:p w14:paraId="2868831E" w14:textId="77777777" w:rsidR="00224E7A" w:rsidRPr="00224E7A" w:rsidRDefault="00224E7A" w:rsidP="00224E7A">
      <w:pPr>
        <w:rPr>
          <w:rFonts w:eastAsiaTheme="minorEastAsia"/>
          <w:rtl/>
          <w:lang w:bidi="fa-IR"/>
        </w:rPr>
      </w:pPr>
    </w:p>
    <w:p w14:paraId="4C7ACE8B" w14:textId="77777777" w:rsidR="00EB6385" w:rsidRPr="00493437" w:rsidRDefault="00F46428" w:rsidP="00F46428">
      <w:pPr>
        <w:pStyle w:val="ListParagraph"/>
        <w:numPr>
          <w:ilvl w:val="0"/>
          <w:numId w:val="30"/>
        </w:numPr>
        <w:rPr>
          <w:rFonts w:eastAsiaTheme="minorEastAsia"/>
          <w:b/>
          <w:bCs/>
          <w:lang w:bidi="fa-IR"/>
        </w:rPr>
      </w:pPr>
      <w:r w:rsidRPr="00493437">
        <w:rPr>
          <w:rFonts w:eastAsiaTheme="minorEastAsia" w:hint="cs"/>
          <w:b/>
          <w:bCs/>
          <w:rtl/>
          <w:lang w:bidi="fa-IR"/>
        </w:rPr>
        <w:t>ضریب بازتاب ساختمان (</w:t>
      </w:r>
      <w:r w:rsidRPr="00493437">
        <w:rPr>
          <w:rFonts w:eastAsiaTheme="minorEastAsia"/>
          <w:b/>
          <w:bCs/>
          <w:lang w:bidi="fa-IR"/>
        </w:rPr>
        <w:t>B</w:t>
      </w:r>
      <w:r w:rsidRPr="00493437">
        <w:rPr>
          <w:rFonts w:eastAsiaTheme="minorEastAsia" w:hint="cs"/>
          <w:b/>
          <w:bCs/>
          <w:rtl/>
          <w:lang w:bidi="fa-IR"/>
        </w:rPr>
        <w:t>)</w:t>
      </w:r>
    </w:p>
    <w:p w14:paraId="1E5290A0" w14:textId="77777777" w:rsidR="00F46428" w:rsidRDefault="00493437" w:rsidP="00493437">
      <w:pPr>
        <w:rPr>
          <w:rFonts w:eastAsiaTheme="minorEastAsia"/>
          <w:rtl/>
          <w:lang w:bidi="fa-IR"/>
        </w:rPr>
      </w:pPr>
      <w:r w:rsidRPr="00493437">
        <w:rPr>
          <w:rFonts w:eastAsiaTheme="minorEastAsia"/>
          <w:rtl/>
          <w:lang w:bidi="fa-IR"/>
        </w:rPr>
        <w:lastRenderedPageBreak/>
        <w:t>ضريب بازتاب ساختمان بيانگر نحوه پاسخ ساختمان به حركت زمين با توجه به نوع آن</w:t>
      </w:r>
      <w:r>
        <w:rPr>
          <w:rFonts w:eastAsiaTheme="minorEastAsia" w:hint="cs"/>
          <w:rtl/>
          <w:lang w:bidi="fa-IR"/>
        </w:rPr>
        <w:t xml:space="preserve"> </w:t>
      </w:r>
      <w:r w:rsidRPr="00493437">
        <w:rPr>
          <w:rFonts w:eastAsiaTheme="minorEastAsia"/>
          <w:rtl/>
          <w:lang w:bidi="fa-IR"/>
        </w:rPr>
        <w:t xml:space="preserve">است. اين ضريب با استفاده از رابطه </w:t>
      </w:r>
      <w:r>
        <w:rPr>
          <w:rFonts w:eastAsiaTheme="minorEastAsia" w:hint="cs"/>
          <w:rtl/>
          <w:lang w:bidi="fa-IR"/>
        </w:rPr>
        <w:t>(3-6)</w:t>
      </w:r>
      <w:r>
        <w:rPr>
          <w:rFonts w:eastAsiaTheme="minorEastAsia"/>
          <w:rtl/>
          <w:lang w:bidi="fa-IR"/>
        </w:rPr>
        <w:t xml:space="preserve"> تعيين مي</w:t>
      </w:r>
      <w:r>
        <w:rPr>
          <w:rFonts w:eastAsiaTheme="minorEastAsia"/>
          <w:rtl/>
          <w:lang w:bidi="fa-IR"/>
        </w:rPr>
        <w:softHyphen/>
      </w:r>
      <w:r w:rsidRPr="00493437">
        <w:rPr>
          <w:rFonts w:eastAsiaTheme="minorEastAsia"/>
          <w:rtl/>
          <w:lang w:bidi="fa-IR"/>
        </w:rPr>
        <w:t>شود:</w:t>
      </w:r>
    </w:p>
    <w:p w14:paraId="608313B4" w14:textId="77777777" w:rsidR="00144870" w:rsidRDefault="00144870" w:rsidP="00144870">
      <w:p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3-6)                                       </w:t>
      </w:r>
      <w:r>
        <w:rPr>
          <w:rFonts w:eastAsiaTheme="minorEastAsia"/>
          <w:lang w:bidi="fa-IR"/>
        </w:rPr>
        <w:t xml:space="preserve">  </w:t>
      </w:r>
      <w:r>
        <w:rPr>
          <w:rFonts w:eastAsiaTheme="minorEastAsia" w:hint="cs"/>
          <w:rtl/>
          <w:lang w:bidi="fa-IR"/>
        </w:rPr>
        <w:t xml:space="preserve">           </w:t>
      </w:r>
      <w:r>
        <w:rPr>
          <w:rFonts w:eastAsiaTheme="minorEastAsia"/>
          <w:lang w:bidi="fa-IR"/>
        </w:rPr>
        <w:t xml:space="preserve">               </w:t>
      </w:r>
      <w:r>
        <w:rPr>
          <w:rFonts w:eastAsiaTheme="minorEastAsia" w:hint="cs"/>
          <w:rtl/>
          <w:lang w:bidi="fa-IR"/>
        </w:rPr>
        <w:t xml:space="preserve">                         </w:t>
      </w:r>
      <m:oMath>
        <m:r>
          <w:rPr>
            <w:rFonts w:ascii="Cambria Math" w:hAnsi="Cambria Math"/>
            <w:lang w:bidi="fa-IR"/>
          </w:rPr>
          <m:t>B=</m:t>
        </m:r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B</m:t>
            </m:r>
          </m:e>
          <m:sub>
            <m:r>
              <w:rPr>
                <w:rFonts w:ascii="Cambria Math" w:hAnsi="Cambria Math"/>
                <w:lang w:bidi="fa-IR"/>
              </w:rPr>
              <m:t>1</m:t>
            </m:r>
          </m:sub>
        </m:sSub>
        <m:r>
          <w:rPr>
            <w:rFonts w:ascii="Cambria Math" w:hAnsi="Cambria Math"/>
            <w:lang w:bidi="fa-IR"/>
          </w:rPr>
          <m:t>N</m:t>
        </m:r>
      </m:oMath>
    </w:p>
    <w:p w14:paraId="1F97C878" w14:textId="77777777" w:rsidR="00493437" w:rsidRDefault="007D5E6B" w:rsidP="00493437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در این رابطه </w:t>
      </w: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B</m:t>
            </m:r>
          </m:e>
          <m:sub>
            <m:r>
              <w:rPr>
                <w:rFonts w:ascii="Cambria Math" w:hAnsi="Cambria Math"/>
                <w:lang w:bidi="fa-IR"/>
              </w:rPr>
              <m:t>1</m:t>
            </m:r>
          </m:sub>
        </m:sSub>
      </m:oMath>
      <w:r>
        <w:rPr>
          <w:rFonts w:eastAsiaTheme="minorEastAsia" w:hint="cs"/>
          <w:rtl/>
          <w:lang w:bidi="fa-IR"/>
        </w:rPr>
        <w:t xml:space="preserve">، </w:t>
      </w:r>
      <w:r w:rsidRPr="007D5E6B">
        <w:rPr>
          <w:rFonts w:eastAsiaTheme="minorEastAsia"/>
          <w:rtl/>
          <w:lang w:bidi="fa-IR"/>
        </w:rPr>
        <w:t>ضريب شكل طيف و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N</w:t>
      </w:r>
      <w:r>
        <w:rPr>
          <w:rFonts w:eastAsiaTheme="minorEastAsia" w:hint="cs"/>
          <w:rtl/>
          <w:lang w:bidi="fa-IR"/>
        </w:rPr>
        <w:t xml:space="preserve">، </w:t>
      </w:r>
      <w:r w:rsidRPr="007D5E6B">
        <w:rPr>
          <w:rFonts w:eastAsiaTheme="minorEastAsia"/>
          <w:rtl/>
          <w:lang w:bidi="fa-IR"/>
        </w:rPr>
        <w:t>ضريب اصلاح طيف است.</w:t>
      </w:r>
    </w:p>
    <w:p w14:paraId="1CF26289" w14:textId="77777777" w:rsidR="007D5E6B" w:rsidRDefault="006A0BA5" w:rsidP="006A0BA5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محاسبه </w:t>
      </w: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B</m:t>
            </m:r>
          </m:e>
          <m:sub>
            <m:r>
              <w:rPr>
                <w:rFonts w:ascii="Cambria Math" w:hAnsi="Cambria Math"/>
                <w:lang w:bidi="fa-IR"/>
              </w:rPr>
              <m:t>1</m:t>
            </m:r>
          </m:sub>
        </m:sSub>
      </m:oMath>
    </w:p>
    <w:p w14:paraId="19BAEB6D" w14:textId="77777777" w:rsidR="00917776" w:rsidRDefault="00917776" w:rsidP="00917776">
      <w:pPr>
        <w:rPr>
          <w:rFonts w:eastAsiaTheme="minorEastAsia"/>
          <w:lang w:bidi="fa-IR"/>
        </w:rPr>
      </w:pPr>
      <w:r w:rsidRPr="00917776">
        <w:rPr>
          <w:rFonts w:eastAsiaTheme="minorEastAsia"/>
          <w:rtl/>
          <w:lang w:bidi="fa-IR"/>
        </w:rPr>
        <w:t>ضريب شكل طيف،</w:t>
      </w:r>
      <w:r>
        <w:rPr>
          <w:rFonts w:eastAsiaTheme="minorEastAsia"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B</m:t>
            </m:r>
          </m:e>
          <m:sub>
            <m:r>
              <w:rPr>
                <w:rFonts w:ascii="Cambria Math" w:hAnsi="Cambria Math"/>
                <w:lang w:bidi="fa-IR"/>
              </w:rPr>
              <m:t>1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با درنظرگرفتن بزرگ</w:t>
      </w:r>
      <w:r w:rsidRPr="00917776">
        <w:rPr>
          <w:rFonts w:eastAsiaTheme="minorEastAsia"/>
          <w:rtl/>
          <w:lang w:bidi="fa-IR"/>
        </w:rPr>
        <w:t>نمايي خاك در پريودهاي مختلف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و ميزان لرزه</w:t>
      </w:r>
      <w:r>
        <w:rPr>
          <w:rFonts w:eastAsiaTheme="minorEastAsia"/>
          <w:rtl/>
          <w:lang w:bidi="fa-IR"/>
        </w:rPr>
        <w:softHyphen/>
        <w:t>خيزي منطقه مشخص مي</w:t>
      </w:r>
      <w:r>
        <w:rPr>
          <w:rFonts w:eastAsiaTheme="minorEastAsia"/>
          <w:rtl/>
          <w:lang w:bidi="fa-IR"/>
        </w:rPr>
        <w:softHyphen/>
      </w:r>
      <w:r w:rsidRPr="00917776">
        <w:rPr>
          <w:rFonts w:eastAsiaTheme="minorEastAsia"/>
          <w:rtl/>
          <w:lang w:bidi="fa-IR"/>
        </w:rPr>
        <w:t xml:space="preserve">شود. اين ضريب با استفاده از روابط </w:t>
      </w:r>
      <w:r>
        <w:rPr>
          <w:rFonts w:eastAsiaTheme="minorEastAsia" w:hint="cs"/>
          <w:rtl/>
          <w:lang w:bidi="fa-IR"/>
        </w:rPr>
        <w:t>(3-7) تعیین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شود.</w:t>
      </w:r>
    </w:p>
    <w:p w14:paraId="32E67D47" w14:textId="77777777" w:rsidR="00814473" w:rsidRDefault="00814473" w:rsidP="00917776">
      <w:pPr>
        <w:rPr>
          <w:rFonts w:eastAsiaTheme="minorEastAsia"/>
          <w:rtl/>
          <w:lang w:bidi="fa-IR"/>
        </w:rPr>
      </w:pPr>
    </w:p>
    <w:p w14:paraId="4F60EDF9" w14:textId="77777777" w:rsidR="006A0BA5" w:rsidRDefault="00000000" w:rsidP="00655D83">
      <w:pPr>
        <w:bidi w:val="0"/>
        <w:rPr>
          <w:rFonts w:eastAsiaTheme="minorEastAsia"/>
          <w:lang w:bidi="fa-IR"/>
        </w:rPr>
      </w:pP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B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1</m:t>
            </m:r>
          </m:sub>
        </m:sSub>
        <m:r>
          <w:rPr>
            <w:rFonts w:ascii="Cambria Math" w:eastAsiaTheme="minorEastAsia" w:hAnsi="Cambria Math"/>
            <w:lang w:bidi="fa-IR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0</m:t>
            </m:r>
          </m:sub>
        </m:sSub>
        <m:r>
          <w:rPr>
            <w:rFonts w:ascii="Cambria Math" w:eastAsiaTheme="minorEastAsia" w:hAnsi="Cambria Math"/>
            <w:lang w:bidi="fa-IR"/>
          </w:rPr>
          <m:t>+</m:t>
        </m:r>
        <m:d>
          <m:d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dPr>
          <m:e>
            <m:r>
              <w:rPr>
                <w:rFonts w:ascii="Cambria Math" w:eastAsiaTheme="minorEastAsia" w:hAnsi="Cambria Math"/>
                <w:lang w:bidi="fa-IR"/>
              </w:rPr>
              <m:t>S-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0</m:t>
                </m:r>
              </m:sub>
            </m:sSub>
            <m:r>
              <w:rPr>
                <w:rFonts w:ascii="Cambria Math" w:eastAsiaTheme="minorEastAsia" w:hAnsi="Cambria Math"/>
                <w:lang w:bidi="fa-IR"/>
              </w:rPr>
              <m:t>+1</m:t>
            </m:r>
          </m:e>
        </m:d>
        <m:d>
          <m:d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dPr>
          <m:e>
            <m:f>
              <m:fPr>
                <m:type m:val="skw"/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lang w:bidi="fa-IR"/>
                  </w:rPr>
                  <m:t>T</m:t>
                </m:r>
              </m:num>
              <m:den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bidi="fa-IR"/>
                      </w:rPr>
                      <m:t>0</m:t>
                    </m:r>
                  </m:sub>
                </m:sSub>
              </m:den>
            </m:f>
          </m:e>
        </m:d>
        <m:r>
          <w:rPr>
            <w:rFonts w:ascii="Cambria Math" w:eastAsiaTheme="minorEastAsia" w:hAnsi="Cambria Math"/>
            <w:lang w:bidi="fa-IR"/>
          </w:rPr>
          <m:t xml:space="preserve">          0&lt;T&lt;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0</m:t>
            </m:r>
          </m:sub>
        </m:sSub>
      </m:oMath>
      <w:r w:rsidR="00917776">
        <w:rPr>
          <w:rFonts w:eastAsiaTheme="minorEastAsia" w:hint="cs"/>
          <w:rtl/>
          <w:lang w:bidi="fa-IR"/>
        </w:rPr>
        <w:t xml:space="preserve"> </w:t>
      </w:r>
    </w:p>
    <w:p w14:paraId="549659D9" w14:textId="77777777" w:rsidR="00814473" w:rsidRPr="00814473" w:rsidRDefault="00814473" w:rsidP="00224E7A">
      <w:pPr>
        <w:rPr>
          <w:rFonts w:eastAsiaTheme="minorEastAsia"/>
          <w:i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3-7)     </w:t>
      </w:r>
      <w:r>
        <w:rPr>
          <w:rFonts w:eastAsiaTheme="minorEastAsia"/>
          <w:lang w:bidi="fa-IR"/>
        </w:rPr>
        <w:t xml:space="preserve">   </w:t>
      </w:r>
      <w:r>
        <w:rPr>
          <w:rFonts w:eastAsiaTheme="minorEastAsia" w:hint="cs"/>
          <w:rtl/>
          <w:lang w:bidi="fa-IR"/>
        </w:rPr>
        <w:t xml:space="preserve">                      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B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1</m:t>
            </m:r>
          </m:sub>
        </m:sSub>
        <m:r>
          <w:rPr>
            <w:rFonts w:ascii="Cambria Math" w:eastAsiaTheme="minorEastAsia" w:hAnsi="Cambria Math"/>
            <w:lang w:bidi="fa-IR"/>
          </w:rPr>
          <m:t xml:space="preserve">=S+1                                               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0</m:t>
            </m:r>
          </m:sub>
        </m:sSub>
        <m:r>
          <w:rPr>
            <w:rFonts w:ascii="Cambria Math" w:eastAsiaTheme="minorEastAsia" w:hAnsi="Cambria Math"/>
            <w:lang w:bidi="fa-IR"/>
          </w:rPr>
          <m:t>&lt;T&lt;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s</m:t>
            </m:r>
          </m:sub>
        </m:sSub>
      </m:oMath>
    </w:p>
    <w:p w14:paraId="2701C55B" w14:textId="77777777" w:rsidR="00E00666" w:rsidRPr="006A0BA5" w:rsidRDefault="00000000" w:rsidP="00224E7A">
      <w:pPr>
        <w:bidi w:val="0"/>
        <w:rPr>
          <w:rFonts w:eastAsiaTheme="minorEastAsia"/>
          <w:rtl/>
          <w:lang w:bidi="fa-IR"/>
        </w:rPr>
      </w:pP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B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1</m:t>
            </m:r>
          </m:sub>
        </m:sSub>
        <m:r>
          <w:rPr>
            <w:rFonts w:ascii="Cambria Math" w:eastAsiaTheme="minorEastAsia" w:hAnsi="Cambria Math"/>
            <w:lang w:bidi="fa-IR"/>
          </w:rPr>
          <m:t>=</m:t>
        </m:r>
        <m:d>
          <m:d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dPr>
          <m:e>
            <m:r>
              <w:rPr>
                <w:rFonts w:ascii="Cambria Math" w:eastAsiaTheme="minorEastAsia" w:hAnsi="Cambria Math"/>
                <w:lang w:bidi="fa-IR"/>
              </w:rPr>
              <m:t>S+1</m:t>
            </m:r>
          </m:e>
        </m:d>
        <m:d>
          <m:d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dPr>
          <m:e>
            <m:f>
              <m:fPr>
                <m:type m:val="skw"/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bidi="fa-IR"/>
                      </w:rPr>
                      <m:t>s</m:t>
                    </m:r>
                  </m:sub>
                </m:sSub>
              </m:num>
              <m:den>
                <m:r>
                  <w:rPr>
                    <w:rFonts w:ascii="Cambria Math" w:eastAsiaTheme="minorEastAsia" w:hAnsi="Cambria Math"/>
                    <w:lang w:bidi="fa-IR"/>
                  </w:rPr>
                  <m:t>T</m:t>
                </m:r>
              </m:den>
            </m:f>
          </m:e>
        </m:d>
        <m:r>
          <w:rPr>
            <w:rFonts w:ascii="Cambria Math" w:eastAsiaTheme="minorEastAsia" w:hAnsi="Cambria Math"/>
            <w:lang w:bidi="fa-IR"/>
          </w:rPr>
          <m:t xml:space="preserve">                            T&gt;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s</m:t>
            </m:r>
          </m:sub>
        </m:sSub>
      </m:oMath>
      <w:r w:rsidR="004A63C7">
        <w:rPr>
          <w:rFonts w:eastAsiaTheme="minorEastAsia" w:hint="cs"/>
          <w:rtl/>
          <w:lang w:bidi="fa-IR"/>
        </w:rPr>
        <w:t xml:space="preserve"> </w:t>
      </w:r>
    </w:p>
    <w:p w14:paraId="09FD00A4" w14:textId="77777777" w:rsidR="00493437" w:rsidRDefault="004970BA" w:rsidP="00493437">
      <w:pPr>
        <w:rPr>
          <w:rFonts w:eastAsiaTheme="minorEastAsia"/>
          <w:rtl/>
          <w:lang w:bidi="fa-IR"/>
        </w:rPr>
      </w:pPr>
      <w:r>
        <w:rPr>
          <w:rFonts w:eastAsiaTheme="minorEastAsia"/>
          <w:lang w:bidi="fa-IR"/>
        </w:rPr>
        <w:t>T</w:t>
      </w:r>
      <w:r>
        <w:rPr>
          <w:rFonts w:eastAsiaTheme="minorEastAsia" w:hint="cs"/>
          <w:rtl/>
          <w:lang w:bidi="fa-IR"/>
        </w:rPr>
        <w:t xml:space="preserve">: </w:t>
      </w:r>
      <w:r w:rsidRPr="004970BA">
        <w:rPr>
          <w:rFonts w:eastAsiaTheme="minorEastAsia"/>
          <w:rtl/>
          <w:lang w:bidi="fa-IR"/>
        </w:rPr>
        <w:t>زمان تناوب اصلي نوسان ساختمان به ثانيه است.</w:t>
      </w:r>
    </w:p>
    <w:p w14:paraId="4A0E391E" w14:textId="77777777" w:rsidR="004970BA" w:rsidRDefault="00000000" w:rsidP="00877E96">
      <w:pPr>
        <w:rPr>
          <w:rFonts w:eastAsiaTheme="minorEastAsia"/>
          <w:i/>
          <w:lang w:bidi="fa-IR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0</m:t>
            </m:r>
          </m:sub>
        </m:sSub>
      </m:oMath>
      <w:r w:rsidR="004970BA">
        <w:rPr>
          <w:rFonts w:eastAsiaTheme="minorEastAsia" w:hint="cs"/>
          <w:i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s</m:t>
            </m:r>
          </m:sub>
        </m:sSub>
      </m:oMath>
      <w:r w:rsidR="004970BA">
        <w:rPr>
          <w:rFonts w:eastAsiaTheme="minorEastAsia" w:hint="cs"/>
          <w:i/>
          <w:rtl/>
          <w:lang w:bidi="fa-IR"/>
        </w:rPr>
        <w:t xml:space="preserve">، </w:t>
      </w:r>
      <w:r w:rsidR="004970BA">
        <w:rPr>
          <w:rFonts w:eastAsiaTheme="minorEastAsia"/>
          <w:i/>
          <w:lang w:bidi="fa-IR"/>
        </w:rPr>
        <w:t>S</w:t>
      </w:r>
      <w:r w:rsidR="004970BA">
        <w:rPr>
          <w:rFonts w:eastAsiaTheme="minorEastAsia" w:hint="cs"/>
          <w:i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0</m:t>
            </m:r>
          </m:sub>
        </m:sSub>
      </m:oMath>
      <w:r w:rsidR="004970BA">
        <w:rPr>
          <w:rFonts w:eastAsiaTheme="minorEastAsia" w:hint="cs"/>
          <w:i/>
          <w:rtl/>
          <w:lang w:bidi="fa-IR"/>
        </w:rPr>
        <w:t xml:space="preserve">: </w:t>
      </w:r>
      <w:r w:rsidR="004970BA" w:rsidRPr="004970BA">
        <w:rPr>
          <w:rFonts w:eastAsiaTheme="minorEastAsia"/>
          <w:i/>
          <w:rtl/>
          <w:lang w:bidi="fa-IR"/>
        </w:rPr>
        <w:t xml:space="preserve">پارامترهايي هستند </w:t>
      </w:r>
      <w:r w:rsidR="004970BA">
        <w:rPr>
          <w:rFonts w:eastAsiaTheme="minorEastAsia"/>
          <w:i/>
          <w:rtl/>
          <w:lang w:bidi="fa-IR"/>
        </w:rPr>
        <w:t>كه به نوع زمين و ميزان خطر لرزه</w:t>
      </w:r>
      <w:r w:rsidR="004970BA">
        <w:rPr>
          <w:rFonts w:eastAsiaTheme="minorEastAsia"/>
          <w:i/>
          <w:rtl/>
          <w:lang w:bidi="fa-IR"/>
        </w:rPr>
        <w:softHyphen/>
        <w:t>خيزي منطقه وابست</w:t>
      </w:r>
      <w:r w:rsidR="004970BA" w:rsidRPr="004970BA">
        <w:rPr>
          <w:rFonts w:eastAsiaTheme="minorEastAsia"/>
          <w:i/>
          <w:rtl/>
          <w:lang w:bidi="fa-IR"/>
        </w:rPr>
        <w:t>ه</w:t>
      </w:r>
      <w:r w:rsidR="004970BA">
        <w:rPr>
          <w:rFonts w:eastAsiaTheme="minorEastAsia"/>
          <w:i/>
          <w:rtl/>
          <w:lang w:bidi="fa-IR"/>
        </w:rPr>
        <w:softHyphen/>
      </w:r>
      <w:r w:rsidR="004970BA" w:rsidRPr="004970BA">
        <w:rPr>
          <w:rFonts w:eastAsiaTheme="minorEastAsia"/>
          <w:i/>
          <w:rtl/>
          <w:lang w:bidi="fa-IR"/>
        </w:rPr>
        <w:t>اند.</w:t>
      </w:r>
      <w:r w:rsidR="00CB6F8B">
        <w:rPr>
          <w:rFonts w:eastAsiaTheme="minorEastAsia" w:hint="cs"/>
          <w:i/>
          <w:rtl/>
          <w:lang w:bidi="fa-IR"/>
        </w:rPr>
        <w:t xml:space="preserve"> طبق جدول 3-</w:t>
      </w:r>
      <w:r w:rsidR="00877E96">
        <w:rPr>
          <w:rFonts w:eastAsiaTheme="minorEastAsia" w:hint="cs"/>
          <w:i/>
          <w:rtl/>
          <w:lang w:bidi="fa-IR"/>
        </w:rPr>
        <w:t>6</w:t>
      </w:r>
      <w:r w:rsidR="00CB6F8B">
        <w:rPr>
          <w:rFonts w:eastAsiaTheme="minorEastAsia" w:hint="cs"/>
          <w:i/>
          <w:rtl/>
          <w:lang w:bidi="fa-IR"/>
        </w:rPr>
        <w:t xml:space="preserve"> مشخص شده</w:t>
      </w:r>
      <w:r w:rsidR="00CB6F8B">
        <w:rPr>
          <w:rFonts w:eastAsiaTheme="minorEastAsia"/>
          <w:i/>
          <w:rtl/>
          <w:lang w:bidi="fa-IR"/>
        </w:rPr>
        <w:softHyphen/>
      </w:r>
      <w:r w:rsidR="00CB6F8B">
        <w:rPr>
          <w:rFonts w:eastAsiaTheme="minorEastAsia" w:hint="cs"/>
          <w:i/>
          <w:rtl/>
          <w:lang w:bidi="fa-IR"/>
        </w:rPr>
        <w:t>اند.</w:t>
      </w:r>
    </w:p>
    <w:p w14:paraId="1EB20DD1" w14:textId="77777777" w:rsidR="00225CC7" w:rsidRDefault="00225CC7" w:rsidP="00493437">
      <w:pPr>
        <w:rPr>
          <w:rFonts w:eastAsiaTheme="minorEastAsia"/>
          <w:i/>
          <w:lang w:bidi="fa-IR"/>
        </w:rPr>
      </w:pPr>
    </w:p>
    <w:p w14:paraId="2FC8BD34" w14:textId="77777777" w:rsidR="00225CC7" w:rsidRDefault="00225CC7" w:rsidP="00493437">
      <w:pPr>
        <w:rPr>
          <w:rFonts w:eastAsiaTheme="minorEastAsia"/>
          <w:i/>
          <w:lang w:bidi="fa-IR"/>
        </w:rPr>
      </w:pPr>
    </w:p>
    <w:p w14:paraId="430F4929" w14:textId="77777777" w:rsidR="00225CC7" w:rsidRDefault="00225CC7" w:rsidP="00493437">
      <w:pPr>
        <w:rPr>
          <w:rFonts w:eastAsiaTheme="minorEastAsia"/>
          <w:i/>
          <w:lang w:bidi="fa-IR"/>
        </w:rPr>
      </w:pPr>
    </w:p>
    <w:p w14:paraId="3C76787F" w14:textId="77777777" w:rsidR="00225CC7" w:rsidRDefault="00225CC7" w:rsidP="00493437">
      <w:pPr>
        <w:rPr>
          <w:rFonts w:eastAsiaTheme="minorEastAsia"/>
          <w:i/>
          <w:rtl/>
          <w:lang w:bidi="fa-IR"/>
        </w:rPr>
      </w:pPr>
    </w:p>
    <w:p w14:paraId="27F9685F" w14:textId="77777777" w:rsidR="00AD7E46" w:rsidRDefault="00AD7E46" w:rsidP="00877E96">
      <w:pPr>
        <w:pStyle w:val="a1"/>
        <w:rPr>
          <w:rtl/>
        </w:rPr>
      </w:pPr>
      <w:bookmarkStart w:id="455" w:name="_Toc28642870"/>
      <w:bookmarkStart w:id="456" w:name="_Toc32162016"/>
      <w:bookmarkStart w:id="457" w:name="_Toc32162405"/>
      <w:bookmarkStart w:id="458" w:name="_Toc51696623"/>
      <w:r>
        <w:rPr>
          <w:rFonts w:hint="cs"/>
          <w:rtl/>
        </w:rPr>
        <w:t>جدول 3-</w:t>
      </w:r>
      <w:r w:rsidR="00877E96">
        <w:rPr>
          <w:rFonts w:hint="cs"/>
          <w:rtl/>
        </w:rPr>
        <w:t>6</w:t>
      </w:r>
      <w:r>
        <w:rPr>
          <w:rFonts w:hint="cs"/>
          <w:rtl/>
        </w:rPr>
        <w:t xml:space="preserve">، </w:t>
      </w:r>
      <w:r w:rsidRPr="00AD7E46">
        <w:rPr>
          <w:rtl/>
        </w:rPr>
        <w:t>پارامترهاي مربوط به</w:t>
      </w:r>
      <w:r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0</m:t>
            </m:r>
          </m:sub>
        </m:sSub>
      </m:oMath>
      <w:r w:rsidRPr="00AD7E46">
        <w:rPr>
          <w:rFonts w:hint="cs"/>
          <w:i/>
          <w:sz w:val="20"/>
          <w:szCs w:val="20"/>
          <w:rtl/>
        </w:rPr>
        <w:t xml:space="preserve">، </w:t>
      </w: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s</m:t>
            </m:r>
          </m:sub>
        </m:sSub>
      </m:oMath>
      <w:r w:rsidRPr="00AD7E46">
        <w:rPr>
          <w:rFonts w:hint="cs"/>
          <w:i/>
          <w:sz w:val="20"/>
          <w:szCs w:val="20"/>
          <w:rtl/>
        </w:rPr>
        <w:t xml:space="preserve">، </w:t>
      </w:r>
      <w:r w:rsidRPr="00AD7E46">
        <w:rPr>
          <w:i/>
          <w:sz w:val="20"/>
          <w:szCs w:val="20"/>
        </w:rPr>
        <w:t>S</w:t>
      </w:r>
      <w:r w:rsidRPr="00AD7E46">
        <w:rPr>
          <w:rFonts w:hint="cs"/>
          <w:i/>
          <w:sz w:val="20"/>
          <w:szCs w:val="20"/>
          <w:rtl/>
        </w:rPr>
        <w:t xml:space="preserve"> و </w:t>
      </w: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S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0</m:t>
            </m:r>
          </m:sub>
        </m:sSub>
      </m:oMath>
      <w:bookmarkEnd w:id="455"/>
      <w:bookmarkEnd w:id="456"/>
      <w:bookmarkEnd w:id="457"/>
      <w:bookmarkEnd w:id="458"/>
    </w:p>
    <w:tbl>
      <w:tblPr>
        <w:tblStyle w:val="GridTable6Colorful"/>
        <w:bidiVisual/>
        <w:tblW w:w="0" w:type="auto"/>
        <w:tblLook w:val="04A0" w:firstRow="1" w:lastRow="0" w:firstColumn="1" w:lastColumn="0" w:noHBand="0" w:noVBand="1"/>
      </w:tblPr>
      <w:tblGrid>
        <w:gridCol w:w="1130"/>
        <w:gridCol w:w="850"/>
        <w:gridCol w:w="851"/>
        <w:gridCol w:w="1467"/>
        <w:gridCol w:w="1651"/>
        <w:gridCol w:w="1603"/>
        <w:gridCol w:w="1510"/>
      </w:tblGrid>
      <w:tr w:rsidR="007662DB" w:rsidRPr="008A4B1B" w14:paraId="6120AD5C" w14:textId="77777777" w:rsidTr="004E4A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0" w:type="dxa"/>
            <w:vMerge w:val="restart"/>
            <w:vAlign w:val="center"/>
          </w:tcPr>
          <w:p w14:paraId="2625BBE3" w14:textId="77777777" w:rsidR="007662DB" w:rsidRPr="008A4B1B" w:rsidRDefault="007662DB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i/>
                <w:sz w:val="22"/>
                <w:szCs w:val="24"/>
                <w:rtl/>
                <w:lang w:bidi="fa-IR"/>
              </w:rPr>
              <w:lastRenderedPageBreak/>
              <w:t>نوع زمین</w:t>
            </w:r>
          </w:p>
        </w:tc>
        <w:tc>
          <w:tcPr>
            <w:tcW w:w="850" w:type="dxa"/>
            <w:vMerge w:val="restart"/>
            <w:vAlign w:val="center"/>
          </w:tcPr>
          <w:p w14:paraId="10A5AFDC" w14:textId="77777777" w:rsidR="007662DB" w:rsidRPr="008A4B1B" w:rsidRDefault="00000000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i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851" w:type="dxa"/>
            <w:vMerge w:val="restart"/>
            <w:vAlign w:val="center"/>
          </w:tcPr>
          <w:p w14:paraId="3F584DD5" w14:textId="77777777" w:rsidR="007662DB" w:rsidRPr="008A4B1B" w:rsidRDefault="00000000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i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s</m:t>
                    </m:r>
                  </m:sub>
                </m:sSub>
              </m:oMath>
            </m:oMathPara>
          </w:p>
        </w:tc>
        <w:tc>
          <w:tcPr>
            <w:tcW w:w="3118" w:type="dxa"/>
            <w:gridSpan w:val="2"/>
            <w:vAlign w:val="center"/>
          </w:tcPr>
          <w:p w14:paraId="39AEC616" w14:textId="77777777" w:rsidR="007662DB" w:rsidRPr="008A4B1B" w:rsidRDefault="007662DB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i/>
                <w:sz w:val="22"/>
                <w:szCs w:val="24"/>
                <w:rtl/>
                <w:lang w:bidi="fa-IR"/>
              </w:rPr>
              <w:t>خطر نسبی کم و متوسط</w:t>
            </w:r>
          </w:p>
        </w:tc>
        <w:tc>
          <w:tcPr>
            <w:tcW w:w="3113" w:type="dxa"/>
            <w:gridSpan w:val="2"/>
            <w:vAlign w:val="center"/>
          </w:tcPr>
          <w:p w14:paraId="00F20E71" w14:textId="77777777" w:rsidR="007662DB" w:rsidRPr="007662DB" w:rsidRDefault="007662DB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i/>
                <w:sz w:val="22"/>
                <w:szCs w:val="24"/>
                <w:rtl/>
                <w:lang w:bidi="fa-IR"/>
              </w:rPr>
            </w:pPr>
            <w:r w:rsidRPr="007662DB">
              <w:rPr>
                <w:rFonts w:eastAsiaTheme="minorEastAsia" w:hint="cs"/>
                <w:b w:val="0"/>
                <w:bCs w:val="0"/>
                <w:i/>
                <w:sz w:val="22"/>
                <w:szCs w:val="24"/>
                <w:rtl/>
                <w:lang w:bidi="fa-IR"/>
              </w:rPr>
              <w:t>خطر نسبی زیاد و خیلی زیاد</w:t>
            </w:r>
          </w:p>
        </w:tc>
      </w:tr>
      <w:tr w:rsidR="007662DB" w:rsidRPr="008A4B1B" w14:paraId="0094D117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0" w:type="dxa"/>
            <w:vMerge/>
            <w:vAlign w:val="center"/>
          </w:tcPr>
          <w:p w14:paraId="3DA797FC" w14:textId="77777777" w:rsidR="007662DB" w:rsidRDefault="007662DB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4"/>
                <w:rtl/>
                <w:lang w:bidi="fa-IR"/>
              </w:rPr>
            </w:pPr>
          </w:p>
        </w:tc>
        <w:tc>
          <w:tcPr>
            <w:tcW w:w="850" w:type="dxa"/>
            <w:vMerge/>
            <w:vAlign w:val="center"/>
          </w:tcPr>
          <w:p w14:paraId="617E83A0" w14:textId="77777777" w:rsidR="007662DB" w:rsidRPr="003221B3" w:rsidRDefault="007662D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i/>
                <w:lang w:bidi="fa-IR"/>
              </w:rPr>
            </w:pPr>
          </w:p>
        </w:tc>
        <w:tc>
          <w:tcPr>
            <w:tcW w:w="851" w:type="dxa"/>
            <w:vMerge/>
            <w:vAlign w:val="center"/>
          </w:tcPr>
          <w:p w14:paraId="4D8C6C3D" w14:textId="77777777" w:rsidR="007662DB" w:rsidRPr="008E2CA2" w:rsidRDefault="007662D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i/>
                <w:lang w:bidi="fa-IR"/>
              </w:rPr>
            </w:pPr>
          </w:p>
        </w:tc>
        <w:tc>
          <w:tcPr>
            <w:tcW w:w="1467" w:type="dxa"/>
            <w:vAlign w:val="center"/>
          </w:tcPr>
          <w:p w14:paraId="1F213535" w14:textId="77777777" w:rsidR="007662DB" w:rsidRPr="008A4B1B" w:rsidRDefault="007662D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i/>
                <w:lang w:bidi="fa-IR"/>
              </w:rPr>
              <w:t>S</w:t>
            </w:r>
          </w:p>
        </w:tc>
        <w:tc>
          <w:tcPr>
            <w:tcW w:w="1651" w:type="dxa"/>
            <w:vAlign w:val="center"/>
          </w:tcPr>
          <w:p w14:paraId="5802EBF3" w14:textId="77777777" w:rsidR="007662DB" w:rsidRPr="008A4B1B" w:rsidRDefault="00000000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bidi="fa-IR"/>
                      </w:rPr>
                      <m:t>S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1603" w:type="dxa"/>
            <w:vAlign w:val="center"/>
          </w:tcPr>
          <w:p w14:paraId="03229DE0" w14:textId="77777777" w:rsidR="007662DB" w:rsidRPr="008A4B1B" w:rsidRDefault="007662D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i/>
                <w:lang w:bidi="fa-IR"/>
              </w:rPr>
              <w:t>S</w:t>
            </w:r>
          </w:p>
        </w:tc>
        <w:tc>
          <w:tcPr>
            <w:tcW w:w="1510" w:type="dxa"/>
            <w:vAlign w:val="center"/>
          </w:tcPr>
          <w:p w14:paraId="620F509F" w14:textId="77777777" w:rsidR="007662DB" w:rsidRPr="008A4B1B" w:rsidRDefault="00000000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bidi="fa-IR"/>
                      </w:rPr>
                      <m:t>S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</w:tr>
      <w:tr w:rsidR="007662DB" w:rsidRPr="008A4B1B" w14:paraId="636091A9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0" w:type="dxa"/>
            <w:vAlign w:val="center"/>
          </w:tcPr>
          <w:p w14:paraId="682603FE" w14:textId="77777777" w:rsidR="007662DB" w:rsidRPr="008A4B1B" w:rsidRDefault="007662DB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4"/>
                <w:lang w:bidi="fa-IR"/>
              </w:rPr>
            </w:pPr>
            <w:r>
              <w:rPr>
                <w:rFonts w:eastAsiaTheme="minorEastAsia"/>
                <w:b w:val="0"/>
                <w:bCs w:val="0"/>
                <w:i/>
                <w:sz w:val="22"/>
                <w:szCs w:val="24"/>
                <w:lang w:bidi="fa-IR"/>
              </w:rPr>
              <w:t>I</w:t>
            </w:r>
          </w:p>
        </w:tc>
        <w:tc>
          <w:tcPr>
            <w:tcW w:w="850" w:type="dxa"/>
            <w:vAlign w:val="center"/>
          </w:tcPr>
          <w:p w14:paraId="157420A9" w14:textId="77777777" w:rsidR="007662DB" w:rsidRPr="008A4B1B" w:rsidRDefault="007662DB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1/0</w:t>
            </w:r>
          </w:p>
        </w:tc>
        <w:tc>
          <w:tcPr>
            <w:tcW w:w="851" w:type="dxa"/>
            <w:vAlign w:val="center"/>
          </w:tcPr>
          <w:p w14:paraId="2315BC3A" w14:textId="77777777" w:rsidR="007662DB" w:rsidRPr="008A4B1B" w:rsidRDefault="007662DB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4/0</w:t>
            </w:r>
          </w:p>
        </w:tc>
        <w:tc>
          <w:tcPr>
            <w:tcW w:w="1467" w:type="dxa"/>
            <w:vAlign w:val="center"/>
          </w:tcPr>
          <w:p w14:paraId="13E2C5D4" w14:textId="77777777" w:rsidR="007662DB" w:rsidRPr="008A4B1B" w:rsidRDefault="008537A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5/1</w:t>
            </w:r>
          </w:p>
        </w:tc>
        <w:tc>
          <w:tcPr>
            <w:tcW w:w="1651" w:type="dxa"/>
            <w:vAlign w:val="center"/>
          </w:tcPr>
          <w:p w14:paraId="7DCC17CD" w14:textId="77777777" w:rsidR="007662DB" w:rsidRPr="008A4B1B" w:rsidRDefault="008537A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1</w:t>
            </w:r>
          </w:p>
        </w:tc>
        <w:tc>
          <w:tcPr>
            <w:tcW w:w="1603" w:type="dxa"/>
            <w:vAlign w:val="center"/>
          </w:tcPr>
          <w:p w14:paraId="19B9FFBF" w14:textId="77777777" w:rsidR="007662DB" w:rsidRPr="008A4B1B" w:rsidRDefault="008537A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5/1</w:t>
            </w:r>
          </w:p>
        </w:tc>
        <w:tc>
          <w:tcPr>
            <w:tcW w:w="1510" w:type="dxa"/>
            <w:vAlign w:val="center"/>
          </w:tcPr>
          <w:p w14:paraId="0F950800" w14:textId="77777777" w:rsidR="007662DB" w:rsidRPr="008A4B1B" w:rsidRDefault="008537A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1</w:t>
            </w:r>
          </w:p>
        </w:tc>
      </w:tr>
      <w:tr w:rsidR="007662DB" w:rsidRPr="008A4B1B" w14:paraId="4CDBE4A3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0" w:type="dxa"/>
            <w:vAlign w:val="center"/>
          </w:tcPr>
          <w:p w14:paraId="0AC0D9F0" w14:textId="77777777" w:rsidR="007662DB" w:rsidRPr="008A4B1B" w:rsidRDefault="007662DB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i/>
                <w:sz w:val="22"/>
                <w:szCs w:val="24"/>
                <w:lang w:bidi="fa-IR"/>
              </w:rPr>
              <w:t>II</w:t>
            </w:r>
          </w:p>
        </w:tc>
        <w:tc>
          <w:tcPr>
            <w:tcW w:w="850" w:type="dxa"/>
            <w:vAlign w:val="center"/>
          </w:tcPr>
          <w:p w14:paraId="237581FD" w14:textId="77777777" w:rsidR="007662DB" w:rsidRPr="008A4B1B" w:rsidRDefault="007662D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1/0</w:t>
            </w:r>
          </w:p>
        </w:tc>
        <w:tc>
          <w:tcPr>
            <w:tcW w:w="851" w:type="dxa"/>
            <w:vAlign w:val="center"/>
          </w:tcPr>
          <w:p w14:paraId="6E088A6B" w14:textId="77777777" w:rsidR="007662DB" w:rsidRPr="008A4B1B" w:rsidRDefault="007662D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5/0</w:t>
            </w:r>
          </w:p>
        </w:tc>
        <w:tc>
          <w:tcPr>
            <w:tcW w:w="1467" w:type="dxa"/>
            <w:vAlign w:val="center"/>
          </w:tcPr>
          <w:p w14:paraId="58B31DF6" w14:textId="77777777" w:rsidR="007662DB" w:rsidRPr="008A4B1B" w:rsidRDefault="008537A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5/1</w:t>
            </w:r>
          </w:p>
        </w:tc>
        <w:tc>
          <w:tcPr>
            <w:tcW w:w="1651" w:type="dxa"/>
            <w:vAlign w:val="center"/>
          </w:tcPr>
          <w:p w14:paraId="6A914034" w14:textId="77777777" w:rsidR="007662DB" w:rsidRPr="008A4B1B" w:rsidRDefault="008537A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1</w:t>
            </w:r>
          </w:p>
        </w:tc>
        <w:tc>
          <w:tcPr>
            <w:tcW w:w="1603" w:type="dxa"/>
            <w:vAlign w:val="center"/>
          </w:tcPr>
          <w:p w14:paraId="615902ED" w14:textId="77777777" w:rsidR="007662DB" w:rsidRPr="008A4B1B" w:rsidRDefault="008537A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5/1</w:t>
            </w:r>
          </w:p>
        </w:tc>
        <w:tc>
          <w:tcPr>
            <w:tcW w:w="1510" w:type="dxa"/>
            <w:vAlign w:val="center"/>
          </w:tcPr>
          <w:p w14:paraId="2ED2177D" w14:textId="77777777" w:rsidR="007662DB" w:rsidRPr="008A4B1B" w:rsidRDefault="008537A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1</w:t>
            </w:r>
          </w:p>
        </w:tc>
      </w:tr>
      <w:tr w:rsidR="007662DB" w:rsidRPr="008A4B1B" w14:paraId="6086324E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0" w:type="dxa"/>
            <w:vAlign w:val="center"/>
          </w:tcPr>
          <w:p w14:paraId="2ADF0CF8" w14:textId="77777777" w:rsidR="007662DB" w:rsidRPr="008A4B1B" w:rsidRDefault="007662DB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i/>
                <w:sz w:val="22"/>
                <w:szCs w:val="24"/>
                <w:lang w:bidi="fa-IR"/>
              </w:rPr>
              <w:t>III</w:t>
            </w:r>
          </w:p>
        </w:tc>
        <w:tc>
          <w:tcPr>
            <w:tcW w:w="850" w:type="dxa"/>
            <w:vAlign w:val="center"/>
          </w:tcPr>
          <w:p w14:paraId="4A015212" w14:textId="77777777" w:rsidR="007662DB" w:rsidRPr="008A4B1B" w:rsidRDefault="007662DB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15/0</w:t>
            </w:r>
          </w:p>
        </w:tc>
        <w:tc>
          <w:tcPr>
            <w:tcW w:w="851" w:type="dxa"/>
            <w:vAlign w:val="center"/>
          </w:tcPr>
          <w:p w14:paraId="2FB65D6C" w14:textId="77777777" w:rsidR="007662DB" w:rsidRPr="008A4B1B" w:rsidRDefault="007662DB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7/0</w:t>
            </w:r>
          </w:p>
        </w:tc>
        <w:tc>
          <w:tcPr>
            <w:tcW w:w="1467" w:type="dxa"/>
            <w:vAlign w:val="center"/>
          </w:tcPr>
          <w:p w14:paraId="022ACCC2" w14:textId="77777777" w:rsidR="007662DB" w:rsidRPr="008A4B1B" w:rsidRDefault="008537A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75/1</w:t>
            </w:r>
          </w:p>
        </w:tc>
        <w:tc>
          <w:tcPr>
            <w:tcW w:w="1651" w:type="dxa"/>
            <w:vAlign w:val="center"/>
          </w:tcPr>
          <w:p w14:paraId="3EFDDDC2" w14:textId="77777777" w:rsidR="007662DB" w:rsidRPr="008A4B1B" w:rsidRDefault="008537A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1/1</w:t>
            </w:r>
          </w:p>
        </w:tc>
        <w:tc>
          <w:tcPr>
            <w:tcW w:w="1603" w:type="dxa"/>
            <w:vAlign w:val="center"/>
          </w:tcPr>
          <w:p w14:paraId="2C31268F" w14:textId="77777777" w:rsidR="007662DB" w:rsidRPr="008A4B1B" w:rsidRDefault="008537A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75/1</w:t>
            </w:r>
          </w:p>
        </w:tc>
        <w:tc>
          <w:tcPr>
            <w:tcW w:w="1510" w:type="dxa"/>
            <w:vAlign w:val="center"/>
          </w:tcPr>
          <w:p w14:paraId="74A10693" w14:textId="77777777" w:rsidR="007662DB" w:rsidRPr="008A4B1B" w:rsidRDefault="008537A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1/1</w:t>
            </w:r>
          </w:p>
        </w:tc>
      </w:tr>
      <w:tr w:rsidR="007662DB" w:rsidRPr="008A4B1B" w14:paraId="62A870B9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0" w:type="dxa"/>
            <w:vAlign w:val="center"/>
          </w:tcPr>
          <w:p w14:paraId="1744D2C0" w14:textId="77777777" w:rsidR="007662DB" w:rsidRPr="008A4B1B" w:rsidRDefault="007662DB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i/>
                <w:sz w:val="22"/>
                <w:szCs w:val="24"/>
                <w:lang w:bidi="fa-IR"/>
              </w:rPr>
              <w:t>IV</w:t>
            </w:r>
          </w:p>
        </w:tc>
        <w:tc>
          <w:tcPr>
            <w:tcW w:w="850" w:type="dxa"/>
            <w:vAlign w:val="center"/>
          </w:tcPr>
          <w:p w14:paraId="4655BF41" w14:textId="77777777" w:rsidR="007662DB" w:rsidRPr="008A4B1B" w:rsidRDefault="007662D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15/0</w:t>
            </w:r>
          </w:p>
        </w:tc>
        <w:tc>
          <w:tcPr>
            <w:tcW w:w="851" w:type="dxa"/>
            <w:vAlign w:val="center"/>
          </w:tcPr>
          <w:p w14:paraId="62970098" w14:textId="77777777" w:rsidR="007662DB" w:rsidRPr="008A4B1B" w:rsidRDefault="007662D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0/1</w:t>
            </w:r>
          </w:p>
        </w:tc>
        <w:tc>
          <w:tcPr>
            <w:tcW w:w="1467" w:type="dxa"/>
            <w:vAlign w:val="center"/>
          </w:tcPr>
          <w:p w14:paraId="55FEBB35" w14:textId="77777777" w:rsidR="007662DB" w:rsidRPr="008A4B1B" w:rsidRDefault="008537A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25/2</w:t>
            </w:r>
          </w:p>
        </w:tc>
        <w:tc>
          <w:tcPr>
            <w:tcW w:w="1651" w:type="dxa"/>
            <w:vAlign w:val="center"/>
          </w:tcPr>
          <w:p w14:paraId="2860C0FD" w14:textId="77777777" w:rsidR="007662DB" w:rsidRPr="008A4B1B" w:rsidRDefault="008537A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3/1</w:t>
            </w:r>
          </w:p>
        </w:tc>
        <w:tc>
          <w:tcPr>
            <w:tcW w:w="1603" w:type="dxa"/>
            <w:vAlign w:val="center"/>
          </w:tcPr>
          <w:p w14:paraId="22D8707F" w14:textId="77777777" w:rsidR="007662DB" w:rsidRPr="008A4B1B" w:rsidRDefault="008537A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75/1</w:t>
            </w:r>
          </w:p>
        </w:tc>
        <w:tc>
          <w:tcPr>
            <w:tcW w:w="1510" w:type="dxa"/>
            <w:vAlign w:val="center"/>
          </w:tcPr>
          <w:p w14:paraId="64606FA8" w14:textId="77777777" w:rsidR="007662DB" w:rsidRPr="008A4B1B" w:rsidRDefault="008537A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i/>
                <w:sz w:val="22"/>
                <w:szCs w:val="24"/>
                <w:rtl/>
                <w:lang w:bidi="fa-IR"/>
              </w:rPr>
              <w:t>1/1</w:t>
            </w:r>
          </w:p>
        </w:tc>
      </w:tr>
    </w:tbl>
    <w:p w14:paraId="72F94A3D" w14:textId="77777777" w:rsidR="00CB6F8B" w:rsidRDefault="00CB6F8B" w:rsidP="00AD7E46">
      <w:pPr>
        <w:jc w:val="center"/>
        <w:rPr>
          <w:rFonts w:eastAsiaTheme="minorEastAsia"/>
          <w:i/>
          <w:rtl/>
          <w:lang w:bidi="fa-IR"/>
        </w:rPr>
      </w:pPr>
    </w:p>
    <w:p w14:paraId="60A1E89D" w14:textId="77777777" w:rsidR="004970BA" w:rsidRDefault="0090624A" w:rsidP="0090624A">
      <w:pPr>
        <w:pStyle w:val="ListParagraph"/>
        <w:numPr>
          <w:ilvl w:val="0"/>
          <w:numId w:val="31"/>
        </w:numPr>
        <w:rPr>
          <w:rFonts w:eastAsiaTheme="minorEastAsia"/>
          <w:i/>
          <w:lang w:bidi="fa-IR"/>
        </w:rPr>
      </w:pPr>
      <w:r>
        <w:rPr>
          <w:rFonts w:eastAsiaTheme="minorEastAsia" w:hint="cs"/>
          <w:i/>
          <w:rtl/>
          <w:lang w:bidi="fa-IR"/>
        </w:rPr>
        <w:t xml:space="preserve">برای این تحقیق زمین نوع </w:t>
      </w:r>
      <w:r>
        <w:rPr>
          <w:rFonts w:eastAsiaTheme="minorEastAsia"/>
          <w:i/>
          <w:lang w:bidi="fa-IR"/>
        </w:rPr>
        <w:t>III</w:t>
      </w:r>
      <w:r>
        <w:rPr>
          <w:rFonts w:eastAsiaTheme="minorEastAsia" w:hint="cs"/>
          <w:i/>
          <w:rtl/>
          <w:lang w:bidi="fa-IR"/>
        </w:rPr>
        <w:t xml:space="preserve"> انتخاب شده است.</w:t>
      </w:r>
    </w:p>
    <w:p w14:paraId="3E65C2F3" w14:textId="77777777" w:rsidR="00383DF0" w:rsidRDefault="00383DF0" w:rsidP="00383DF0">
      <w:pPr>
        <w:pStyle w:val="ListParagraph"/>
        <w:numPr>
          <w:ilvl w:val="0"/>
          <w:numId w:val="30"/>
        </w:num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محاسبه </w:t>
      </w:r>
      <m:oMath>
        <m:r>
          <w:rPr>
            <w:rFonts w:ascii="Cambria Math" w:hAnsi="Cambria Math"/>
            <w:lang w:bidi="fa-IR"/>
          </w:rPr>
          <m:t>N</m:t>
        </m:r>
      </m:oMath>
    </w:p>
    <w:p w14:paraId="60F4BE0A" w14:textId="77777777" w:rsidR="0090624A" w:rsidRDefault="00756766" w:rsidP="00756766">
      <w:pPr>
        <w:rPr>
          <w:rFonts w:eastAsiaTheme="minorEastAsia"/>
          <w:i/>
          <w:rtl/>
          <w:lang w:bidi="fa-IR"/>
        </w:rPr>
      </w:pPr>
      <w:r w:rsidRPr="00756766">
        <w:rPr>
          <w:rFonts w:eastAsiaTheme="minorEastAsia"/>
          <w:i/>
          <w:rtl/>
          <w:lang w:bidi="fa-IR"/>
        </w:rPr>
        <w:t>ضريب اصلاح طيف</w:t>
      </w:r>
      <w:r>
        <w:rPr>
          <w:rFonts w:eastAsiaTheme="minorEastAsia" w:hint="cs"/>
          <w:i/>
          <w:rtl/>
          <w:lang w:bidi="fa-IR"/>
        </w:rPr>
        <w:t xml:space="preserve">، </w:t>
      </w:r>
      <w:r>
        <w:rPr>
          <w:rFonts w:eastAsiaTheme="minorEastAsia"/>
          <w:i/>
          <w:lang w:bidi="fa-IR"/>
        </w:rPr>
        <w:t>N</w:t>
      </w:r>
      <w:r>
        <w:rPr>
          <w:rFonts w:eastAsiaTheme="minorEastAsia" w:hint="cs"/>
          <w:i/>
          <w:rtl/>
          <w:lang w:bidi="fa-IR"/>
        </w:rPr>
        <w:t xml:space="preserve"> با توجه به روابط (3-8) و (3-9)</w:t>
      </w:r>
      <w:r w:rsidRPr="00756766">
        <w:rPr>
          <w:rFonts w:eastAsiaTheme="minorEastAsia"/>
          <w:i/>
          <w:rtl/>
          <w:lang w:bidi="fa-IR"/>
        </w:rPr>
        <w:t xml:space="preserve"> تعيين مي شود:</w:t>
      </w:r>
    </w:p>
    <w:p w14:paraId="282B76B4" w14:textId="77777777" w:rsidR="00756766" w:rsidRDefault="0026319D" w:rsidP="00756766">
      <w:pPr>
        <w:rPr>
          <w:rFonts w:eastAsiaTheme="minorEastAsia"/>
          <w:i/>
          <w:rtl/>
          <w:lang w:bidi="fa-IR"/>
        </w:rPr>
      </w:pPr>
      <w:r>
        <w:rPr>
          <w:rFonts w:eastAsiaTheme="minorEastAsia"/>
          <w:i/>
          <w:rtl/>
          <w:lang w:bidi="fa-IR"/>
        </w:rPr>
        <w:t>الف- براي پهنه</w:t>
      </w:r>
      <w:r>
        <w:rPr>
          <w:rFonts w:eastAsiaTheme="minorEastAsia"/>
          <w:i/>
          <w:rtl/>
          <w:lang w:bidi="fa-IR"/>
        </w:rPr>
        <w:softHyphen/>
      </w:r>
      <w:r w:rsidRPr="0026319D">
        <w:rPr>
          <w:rFonts w:eastAsiaTheme="minorEastAsia"/>
          <w:i/>
          <w:rtl/>
          <w:lang w:bidi="fa-IR"/>
        </w:rPr>
        <w:t>هاي با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26319D">
        <w:rPr>
          <w:rFonts w:eastAsiaTheme="minorEastAsia"/>
          <w:i/>
          <w:rtl/>
          <w:lang w:bidi="fa-IR"/>
        </w:rPr>
        <w:t>خطر نسبي خيلي زياد و زياد</w:t>
      </w:r>
    </w:p>
    <w:p w14:paraId="26758E8A" w14:textId="77777777" w:rsidR="0086506A" w:rsidRDefault="0086506A" w:rsidP="0086506A">
      <w:pPr>
        <w:bidi w:val="0"/>
        <w:rPr>
          <w:rFonts w:eastAsiaTheme="minorEastAsia"/>
          <w:lang w:bidi="fa-IR"/>
        </w:rPr>
      </w:pPr>
      <m:oMath>
        <m:r>
          <m:rPr>
            <m:sty m:val="p"/>
          </m:rPr>
          <w:rPr>
            <w:rFonts w:ascii="Cambria Math" w:eastAsiaTheme="minorEastAsia" w:hAnsi="Cambria Math"/>
            <w:lang w:bidi="fa-IR"/>
          </w:rPr>
          <m:t>N</m:t>
        </m:r>
        <m:r>
          <w:rPr>
            <w:rFonts w:ascii="Cambria Math" w:eastAsiaTheme="minorEastAsia" w:hAnsi="Cambria Math"/>
            <w:lang w:bidi="fa-IR"/>
          </w:rPr>
          <m:t>=1                                                                  T&lt;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s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</w:t>
      </w:r>
    </w:p>
    <w:p w14:paraId="06EA11FD" w14:textId="77777777" w:rsidR="0086506A" w:rsidRPr="00814473" w:rsidRDefault="0086506A" w:rsidP="0086506A">
      <w:pPr>
        <w:rPr>
          <w:rFonts w:eastAsiaTheme="minorEastAsia"/>
          <w:i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3-8)     </w:t>
      </w:r>
      <w:r>
        <w:rPr>
          <w:rFonts w:eastAsiaTheme="minorEastAsia"/>
          <w:lang w:bidi="fa-IR"/>
        </w:rPr>
        <w:t xml:space="preserve">    </w:t>
      </w:r>
      <w:r>
        <w:rPr>
          <w:rFonts w:eastAsiaTheme="minorEastAsia" w:hint="cs"/>
          <w:rtl/>
          <w:lang w:bidi="fa-IR"/>
        </w:rPr>
        <w:t xml:space="preserve">                  </w:t>
      </w:r>
      <m:oMath>
        <m:r>
          <m:rPr>
            <m:sty m:val="p"/>
          </m:rPr>
          <w:rPr>
            <w:rFonts w:ascii="Cambria Math" w:eastAsiaTheme="minorEastAsia" w:hAnsi="Cambria Math"/>
            <w:lang w:bidi="fa-IR"/>
          </w:rPr>
          <m:t>N</m:t>
        </m:r>
        <m:r>
          <w:rPr>
            <w:rFonts w:ascii="Cambria Math" w:eastAsiaTheme="minorEastAsia" w:hAnsi="Cambria Math"/>
            <w:lang w:bidi="fa-IR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fPr>
          <m:num>
            <m:r>
              <w:rPr>
                <w:rFonts w:ascii="Cambria Math" w:eastAsiaTheme="minorEastAsia" w:hAnsi="Cambria Math"/>
                <w:lang w:bidi="fa-IR"/>
              </w:rPr>
              <m:t>0.7</m:t>
            </m:r>
          </m:num>
          <m:den>
            <m:r>
              <w:rPr>
                <w:rFonts w:ascii="Cambria Math" w:eastAsiaTheme="minorEastAsia" w:hAnsi="Cambria Math"/>
                <w:lang w:bidi="fa-IR"/>
              </w:rPr>
              <m:t>4-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s</m:t>
                </m:r>
              </m:sub>
            </m:sSub>
          </m:den>
        </m:f>
        <m:d>
          <m:d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dPr>
          <m:e>
            <m:r>
              <w:rPr>
                <w:rFonts w:ascii="Cambria Math" w:eastAsiaTheme="minorEastAsia" w:hAnsi="Cambria Math"/>
                <w:lang w:bidi="fa-IR"/>
              </w:rPr>
              <m:t>T-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s</m:t>
                </m:r>
              </m:sub>
            </m:sSub>
          </m:e>
        </m:d>
        <m:r>
          <w:rPr>
            <w:rFonts w:ascii="Cambria Math" w:eastAsiaTheme="minorEastAsia" w:hAnsi="Cambria Math"/>
            <w:lang w:bidi="fa-IR"/>
          </w:rPr>
          <m:t xml:space="preserve">+1                           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s</m:t>
            </m:r>
          </m:sub>
        </m:sSub>
        <m:r>
          <w:rPr>
            <w:rFonts w:ascii="Cambria Math" w:eastAsiaTheme="minorEastAsia" w:hAnsi="Cambria Math"/>
            <w:lang w:bidi="fa-IR"/>
          </w:rPr>
          <m:t>&lt;T&lt;4 sec</m:t>
        </m:r>
      </m:oMath>
    </w:p>
    <w:p w14:paraId="5CC0BFD2" w14:textId="77777777" w:rsidR="0086506A" w:rsidRDefault="0086506A" w:rsidP="0086506A">
      <w:pPr>
        <w:bidi w:val="0"/>
        <w:rPr>
          <w:rFonts w:eastAsiaTheme="minorEastAsia"/>
          <w:lang w:bidi="fa-IR"/>
        </w:rPr>
      </w:pPr>
      <m:oMath>
        <m:r>
          <m:rPr>
            <m:sty m:val="p"/>
          </m:rPr>
          <w:rPr>
            <w:rFonts w:ascii="Cambria Math" w:eastAsiaTheme="minorEastAsia" w:hAnsi="Cambria Math"/>
            <w:lang w:bidi="fa-IR"/>
          </w:rPr>
          <m:t>N</m:t>
        </m:r>
        <m:r>
          <w:rPr>
            <w:rFonts w:ascii="Cambria Math" w:eastAsiaTheme="minorEastAsia" w:hAnsi="Cambria Math"/>
            <w:lang w:bidi="fa-IR"/>
          </w:rPr>
          <m:t>=1.7                                                              T&gt;4 sec</m:t>
        </m:r>
      </m:oMath>
      <w:r>
        <w:rPr>
          <w:rFonts w:eastAsiaTheme="minorEastAsia" w:hint="cs"/>
          <w:rtl/>
          <w:lang w:bidi="fa-IR"/>
        </w:rPr>
        <w:t xml:space="preserve"> </w:t>
      </w:r>
    </w:p>
    <w:p w14:paraId="698BBBDF" w14:textId="77777777" w:rsidR="0026319D" w:rsidRDefault="0026319D" w:rsidP="00756766">
      <w:pPr>
        <w:rPr>
          <w:rFonts w:eastAsiaTheme="minorEastAsia"/>
          <w:i/>
          <w:lang w:bidi="fa-IR"/>
        </w:rPr>
      </w:pPr>
    </w:p>
    <w:p w14:paraId="30B33906" w14:textId="77777777" w:rsidR="00AE7A00" w:rsidRDefault="00AE7A00" w:rsidP="00AE7A00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ب</w:t>
      </w:r>
      <w:r>
        <w:rPr>
          <w:rFonts w:eastAsiaTheme="minorEastAsia"/>
          <w:i/>
          <w:rtl/>
          <w:lang w:bidi="fa-IR"/>
        </w:rPr>
        <w:t>- براي پهنه</w:t>
      </w:r>
      <w:r>
        <w:rPr>
          <w:rFonts w:eastAsiaTheme="minorEastAsia"/>
          <w:i/>
          <w:rtl/>
          <w:lang w:bidi="fa-IR"/>
        </w:rPr>
        <w:softHyphen/>
      </w:r>
      <w:r w:rsidRPr="0026319D">
        <w:rPr>
          <w:rFonts w:eastAsiaTheme="minorEastAsia"/>
          <w:i/>
          <w:rtl/>
          <w:lang w:bidi="fa-IR"/>
        </w:rPr>
        <w:t>هاي با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26319D">
        <w:rPr>
          <w:rFonts w:eastAsiaTheme="minorEastAsia"/>
          <w:i/>
          <w:rtl/>
          <w:lang w:bidi="fa-IR"/>
        </w:rPr>
        <w:t xml:space="preserve">خطر نسبي </w:t>
      </w:r>
      <w:r>
        <w:rPr>
          <w:rFonts w:eastAsiaTheme="minorEastAsia" w:hint="cs"/>
          <w:i/>
          <w:rtl/>
          <w:lang w:bidi="fa-IR"/>
        </w:rPr>
        <w:t>متوسط و کم</w:t>
      </w:r>
    </w:p>
    <w:p w14:paraId="669F5AF1" w14:textId="77777777" w:rsidR="00AE7A00" w:rsidRDefault="00AE7A00" w:rsidP="00AE7A00">
      <w:pPr>
        <w:bidi w:val="0"/>
        <w:rPr>
          <w:rFonts w:eastAsiaTheme="minorEastAsia"/>
          <w:lang w:bidi="fa-IR"/>
        </w:rPr>
      </w:pPr>
      <m:oMath>
        <m:r>
          <m:rPr>
            <m:sty m:val="p"/>
          </m:rPr>
          <w:rPr>
            <w:rFonts w:ascii="Cambria Math" w:eastAsiaTheme="minorEastAsia" w:hAnsi="Cambria Math"/>
            <w:lang w:bidi="fa-IR"/>
          </w:rPr>
          <m:t>N</m:t>
        </m:r>
        <m:r>
          <w:rPr>
            <w:rFonts w:ascii="Cambria Math" w:eastAsiaTheme="minorEastAsia" w:hAnsi="Cambria Math"/>
            <w:lang w:bidi="fa-IR"/>
          </w:rPr>
          <m:t>=1                                                                  T&lt;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s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</w:t>
      </w:r>
    </w:p>
    <w:p w14:paraId="0A70BF7F" w14:textId="77777777" w:rsidR="00AE7A00" w:rsidRPr="00814473" w:rsidRDefault="00AE7A00" w:rsidP="00AE7A00">
      <w:pPr>
        <w:rPr>
          <w:rFonts w:eastAsiaTheme="minorEastAsia"/>
          <w:i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3-9)     </w:t>
      </w:r>
      <w:r>
        <w:rPr>
          <w:rFonts w:eastAsiaTheme="minorEastAsia"/>
          <w:lang w:bidi="fa-IR"/>
        </w:rPr>
        <w:t xml:space="preserve">    </w:t>
      </w:r>
      <w:r>
        <w:rPr>
          <w:rFonts w:eastAsiaTheme="minorEastAsia" w:hint="cs"/>
          <w:rtl/>
          <w:lang w:bidi="fa-IR"/>
        </w:rPr>
        <w:t xml:space="preserve">                  </w:t>
      </w:r>
      <m:oMath>
        <m:r>
          <m:rPr>
            <m:sty m:val="p"/>
          </m:rPr>
          <w:rPr>
            <w:rFonts w:ascii="Cambria Math" w:eastAsiaTheme="minorEastAsia" w:hAnsi="Cambria Math"/>
            <w:lang w:bidi="fa-IR"/>
          </w:rPr>
          <m:t>N</m:t>
        </m:r>
        <m:r>
          <w:rPr>
            <w:rFonts w:ascii="Cambria Math" w:eastAsiaTheme="minorEastAsia" w:hAnsi="Cambria Math"/>
            <w:lang w:bidi="fa-IR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fPr>
          <m:num>
            <m:r>
              <w:rPr>
                <w:rFonts w:ascii="Cambria Math" w:eastAsiaTheme="minorEastAsia" w:hAnsi="Cambria Math"/>
                <w:lang w:bidi="fa-IR"/>
              </w:rPr>
              <m:t>0.4</m:t>
            </m:r>
          </m:num>
          <m:den>
            <m:r>
              <w:rPr>
                <w:rFonts w:ascii="Cambria Math" w:eastAsiaTheme="minorEastAsia" w:hAnsi="Cambria Math"/>
                <w:lang w:bidi="fa-IR"/>
              </w:rPr>
              <m:t>4-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s</m:t>
                </m:r>
              </m:sub>
            </m:sSub>
          </m:den>
        </m:f>
        <m:d>
          <m:d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dPr>
          <m:e>
            <m:r>
              <w:rPr>
                <w:rFonts w:ascii="Cambria Math" w:eastAsiaTheme="minorEastAsia" w:hAnsi="Cambria Math"/>
                <w:lang w:bidi="fa-IR"/>
              </w:rPr>
              <m:t>T-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s</m:t>
                </m:r>
              </m:sub>
            </m:sSub>
          </m:e>
        </m:d>
        <m:r>
          <w:rPr>
            <w:rFonts w:ascii="Cambria Math" w:eastAsiaTheme="minorEastAsia" w:hAnsi="Cambria Math"/>
            <w:lang w:bidi="fa-IR"/>
          </w:rPr>
          <m:t xml:space="preserve">+1                           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s</m:t>
            </m:r>
          </m:sub>
        </m:sSub>
        <m:r>
          <w:rPr>
            <w:rFonts w:ascii="Cambria Math" w:eastAsiaTheme="minorEastAsia" w:hAnsi="Cambria Math"/>
            <w:lang w:bidi="fa-IR"/>
          </w:rPr>
          <m:t>&lt;T&lt;4 sec</m:t>
        </m:r>
      </m:oMath>
    </w:p>
    <w:p w14:paraId="226F2CDA" w14:textId="77777777" w:rsidR="00AE7A00" w:rsidRDefault="00AE7A00" w:rsidP="00AE7A00">
      <w:pPr>
        <w:bidi w:val="0"/>
        <w:rPr>
          <w:rFonts w:eastAsiaTheme="minorEastAsia"/>
          <w:lang w:bidi="fa-IR"/>
        </w:rPr>
      </w:pPr>
      <m:oMath>
        <m:r>
          <m:rPr>
            <m:sty m:val="p"/>
          </m:rPr>
          <w:rPr>
            <w:rFonts w:ascii="Cambria Math" w:eastAsiaTheme="minorEastAsia" w:hAnsi="Cambria Math"/>
            <w:lang w:bidi="fa-IR"/>
          </w:rPr>
          <m:t>N</m:t>
        </m:r>
        <m:r>
          <w:rPr>
            <w:rFonts w:ascii="Cambria Math" w:eastAsiaTheme="minorEastAsia" w:hAnsi="Cambria Math"/>
            <w:lang w:bidi="fa-IR"/>
          </w:rPr>
          <m:t>=1.4                                                              T&gt;4 sec</m:t>
        </m:r>
      </m:oMath>
      <w:r>
        <w:rPr>
          <w:rFonts w:eastAsiaTheme="minorEastAsia" w:hint="cs"/>
          <w:rtl/>
          <w:lang w:bidi="fa-IR"/>
        </w:rPr>
        <w:t xml:space="preserve"> </w:t>
      </w:r>
    </w:p>
    <w:p w14:paraId="1E186623" w14:textId="77777777" w:rsidR="00AE7A00" w:rsidRDefault="00817F0F" w:rsidP="00756766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 xml:space="preserve">برای آنکه بتوان ضرایب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B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1</m:t>
            </m:r>
          </m:sub>
        </m:sSub>
      </m:oMath>
      <w:r>
        <w:rPr>
          <w:rFonts w:eastAsiaTheme="minorEastAsia" w:hint="cs"/>
          <w:i/>
          <w:rtl/>
          <w:lang w:bidi="fa-IR"/>
        </w:rPr>
        <w:t xml:space="preserve"> و </w:t>
      </w:r>
      <w:r>
        <w:rPr>
          <w:rFonts w:eastAsiaTheme="minorEastAsia"/>
          <w:i/>
          <w:lang w:bidi="fa-IR"/>
        </w:rPr>
        <w:t>N</w:t>
      </w:r>
      <w:r>
        <w:rPr>
          <w:rFonts w:eastAsiaTheme="minorEastAsia" w:hint="cs"/>
          <w:i/>
          <w:rtl/>
          <w:lang w:bidi="fa-IR"/>
        </w:rPr>
        <w:t xml:space="preserve"> را محاسبه نمود لازم است زمان تناوب سازه را به دست آورد که در ادامه به تشریح زمان تناوب سازه خواهیم پرداخت.</w:t>
      </w:r>
    </w:p>
    <w:p w14:paraId="2913165F" w14:textId="77777777" w:rsidR="003111B1" w:rsidRDefault="003111B1" w:rsidP="003111B1">
      <w:pPr>
        <w:pStyle w:val="ListParagraph"/>
        <w:numPr>
          <w:ilvl w:val="0"/>
          <w:numId w:val="30"/>
        </w:numPr>
        <w:rPr>
          <w:rFonts w:eastAsiaTheme="minorEastAsia"/>
          <w:b/>
          <w:bCs/>
          <w:lang w:bidi="fa-IR"/>
        </w:rPr>
      </w:pPr>
      <w:r w:rsidRPr="003111B1">
        <w:rPr>
          <w:rFonts w:eastAsiaTheme="minorEastAsia" w:hint="cs"/>
          <w:b/>
          <w:bCs/>
          <w:rtl/>
          <w:lang w:bidi="fa-IR"/>
        </w:rPr>
        <w:t xml:space="preserve">محاسبه </w:t>
      </w:r>
      <w:r w:rsidRPr="003111B1">
        <w:rPr>
          <w:rFonts w:eastAsiaTheme="minorEastAsia"/>
          <w:b/>
          <w:bCs/>
          <w:rtl/>
          <w:lang w:bidi="fa-IR"/>
        </w:rPr>
        <w:t>زمان تناوب اصلي نوسان</w:t>
      </w:r>
      <w:r>
        <w:rPr>
          <w:rFonts w:eastAsiaTheme="minorEastAsia" w:hint="cs"/>
          <w:b/>
          <w:bCs/>
          <w:rtl/>
          <w:lang w:bidi="fa-IR"/>
        </w:rPr>
        <w:t xml:space="preserve"> (</w:t>
      </w:r>
      <w:r>
        <w:rPr>
          <w:rFonts w:eastAsiaTheme="minorEastAsia"/>
          <w:b/>
          <w:bCs/>
          <w:lang w:bidi="fa-IR"/>
        </w:rPr>
        <w:t>T</w:t>
      </w:r>
      <w:r>
        <w:rPr>
          <w:rFonts w:eastAsiaTheme="minorEastAsia" w:hint="cs"/>
          <w:b/>
          <w:bCs/>
          <w:rtl/>
          <w:lang w:bidi="fa-IR"/>
        </w:rPr>
        <w:t>)</w:t>
      </w:r>
    </w:p>
    <w:p w14:paraId="5C4E0331" w14:textId="77777777" w:rsidR="001039B3" w:rsidRPr="001039B3" w:rsidRDefault="001039B3" w:rsidP="001039B3">
      <w:pPr>
        <w:jc w:val="center"/>
        <w:rPr>
          <w:rFonts w:eastAsiaTheme="minorEastAsia"/>
          <w:b/>
          <w:bCs/>
          <w:lang w:bidi="fa-IR"/>
        </w:rPr>
      </w:pPr>
    </w:p>
    <w:p w14:paraId="37DD4FFC" w14:textId="77777777" w:rsidR="00083EB3" w:rsidRPr="00083EB3" w:rsidRDefault="0039403D" w:rsidP="00877E96">
      <w:pPr>
        <w:pStyle w:val="a0"/>
        <w:rPr>
          <w:noProof/>
        </w:rPr>
      </w:pPr>
      <w:bookmarkStart w:id="459" w:name="_Toc28640910"/>
      <w:bookmarkStart w:id="460" w:name="_Toc32162017"/>
      <w:bookmarkStart w:id="461" w:name="_Toc32162489"/>
      <w:bookmarkStart w:id="462" w:name="_Toc51696532"/>
      <w:r>
        <w:rPr>
          <w:rFonts w:eastAsiaTheme="minorEastAsia"/>
          <w:b/>
          <w:bCs/>
          <w:noProof/>
          <w:rtl/>
        </w:rPr>
        <w:softHyphen/>
      </w:r>
      <w:r>
        <w:rPr>
          <w:rFonts w:eastAsiaTheme="minorEastAsia"/>
          <w:b/>
          <w:bCs/>
          <w:noProof/>
          <w:lang w:bidi="ar-SA"/>
        </w:rPr>
        <w:drawing>
          <wp:inline distT="0" distB="0" distL="0" distR="0" wp14:anchorId="782799B5" wp14:editId="2240A320">
            <wp:extent cx="6018530" cy="4090753"/>
            <wp:effectExtent l="38100" t="0" r="20320" b="0"/>
            <wp:docPr id="14" name="Diagram 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  <w:r w:rsidR="00083EB3" w:rsidRPr="00FC3A6A">
        <w:rPr>
          <w:rFonts w:hint="cs"/>
          <w:rtl/>
        </w:rPr>
        <w:t>شکل 3-</w:t>
      </w:r>
      <w:r w:rsidR="00877E96">
        <w:rPr>
          <w:rFonts w:hint="cs"/>
          <w:rtl/>
        </w:rPr>
        <w:t>7</w:t>
      </w:r>
      <w:r w:rsidR="00083EB3" w:rsidRPr="00FC3A6A">
        <w:rPr>
          <w:rFonts w:hint="cs"/>
          <w:rtl/>
        </w:rPr>
        <w:t>، فلوچارت تعیین زمان تناوب سازه (</w:t>
      </w:r>
      <w:r w:rsidR="00083EB3" w:rsidRPr="00FC3A6A">
        <w:t>T</w:t>
      </w:r>
      <w:r w:rsidR="00083EB3" w:rsidRPr="00FC3A6A">
        <w:rPr>
          <w:rFonts w:hint="cs"/>
          <w:rtl/>
        </w:rPr>
        <w:t>)</w:t>
      </w:r>
      <w:bookmarkEnd w:id="459"/>
      <w:bookmarkEnd w:id="460"/>
      <w:bookmarkEnd w:id="461"/>
      <w:bookmarkEnd w:id="462"/>
    </w:p>
    <w:p w14:paraId="40524094" w14:textId="77777777" w:rsidR="00C934C0" w:rsidRPr="005D5EC7" w:rsidRDefault="00C934C0" w:rsidP="00C934C0">
      <w:pPr>
        <w:pStyle w:val="ListParagraph"/>
        <w:numPr>
          <w:ilvl w:val="0"/>
          <w:numId w:val="30"/>
        </w:numPr>
        <w:rPr>
          <w:rFonts w:eastAsiaTheme="minorEastAsia"/>
          <w:b/>
          <w:bCs/>
          <w:rtl/>
          <w:lang w:bidi="fa-IR"/>
        </w:rPr>
      </w:pPr>
      <w:r>
        <w:rPr>
          <w:rFonts w:eastAsiaTheme="minorEastAsia" w:hint="cs"/>
          <w:b/>
          <w:bCs/>
          <w:rtl/>
          <w:lang w:bidi="fa-IR"/>
        </w:rPr>
        <w:t>ضریب اهمیت ساختمان (</w:t>
      </w:r>
      <w:r>
        <w:rPr>
          <w:rFonts w:eastAsiaTheme="minorEastAsia"/>
          <w:b/>
          <w:bCs/>
          <w:lang w:bidi="fa-IR"/>
        </w:rPr>
        <w:t>I</w:t>
      </w:r>
      <w:r>
        <w:rPr>
          <w:rFonts w:eastAsiaTheme="minorEastAsia" w:hint="cs"/>
          <w:b/>
          <w:bCs/>
          <w:rtl/>
          <w:lang w:bidi="fa-IR"/>
        </w:rPr>
        <w:t>)</w:t>
      </w:r>
    </w:p>
    <w:p w14:paraId="2E8432ED" w14:textId="77777777" w:rsidR="00C934C0" w:rsidRDefault="000F795E" w:rsidP="000F795E">
      <w:pPr>
        <w:rPr>
          <w:rFonts w:eastAsiaTheme="minorEastAsia"/>
          <w:lang w:bidi="fa-IR"/>
        </w:rPr>
      </w:pPr>
      <w:r>
        <w:rPr>
          <w:rFonts w:eastAsiaTheme="minorEastAsia"/>
          <w:rtl/>
          <w:lang w:bidi="fa-IR"/>
        </w:rPr>
        <w:t>ساختمان</w:t>
      </w:r>
      <w:r>
        <w:rPr>
          <w:rFonts w:eastAsiaTheme="minorEastAsia"/>
          <w:rtl/>
          <w:lang w:bidi="fa-IR"/>
        </w:rPr>
        <w:softHyphen/>
      </w:r>
      <w:r w:rsidRPr="000F795E">
        <w:rPr>
          <w:rFonts w:eastAsiaTheme="minorEastAsia"/>
          <w:rtl/>
          <w:lang w:bidi="fa-IR"/>
        </w:rPr>
        <w:t>ها بر حسب نوع كاربري و ميزان آسيب رساني ناشي از خرابي آنها به چهار گروه</w:t>
      </w:r>
      <w:r>
        <w:rPr>
          <w:rFonts w:eastAsiaTheme="minorEastAsia" w:hint="cs"/>
          <w:rtl/>
          <w:lang w:bidi="fa-IR"/>
        </w:rPr>
        <w:t xml:space="preserve"> </w:t>
      </w:r>
      <w:r w:rsidRPr="000F795E">
        <w:rPr>
          <w:rFonts w:eastAsiaTheme="minorEastAsia"/>
          <w:rtl/>
          <w:lang w:bidi="fa-IR"/>
        </w:rPr>
        <w:t xml:space="preserve">اهميت تقسيم مي </w:t>
      </w:r>
      <w:r>
        <w:rPr>
          <w:rFonts w:eastAsiaTheme="minorEastAsia"/>
          <w:rtl/>
          <w:lang w:bidi="fa-IR"/>
        </w:rPr>
        <w:softHyphen/>
      </w:r>
      <w:r w:rsidRPr="000F795E">
        <w:rPr>
          <w:rFonts w:eastAsiaTheme="minorEastAsia"/>
          <w:rtl/>
          <w:lang w:bidi="fa-IR"/>
        </w:rPr>
        <w:t>شوند:</w:t>
      </w:r>
    </w:p>
    <w:p w14:paraId="20A27AAD" w14:textId="77777777" w:rsidR="00DB19FD" w:rsidRDefault="00DB19FD" w:rsidP="000F795E">
      <w:pPr>
        <w:rPr>
          <w:rFonts w:eastAsiaTheme="minorEastAsia"/>
          <w:lang w:bidi="fa-IR"/>
        </w:rPr>
      </w:pPr>
    </w:p>
    <w:p w14:paraId="14490AC1" w14:textId="77777777" w:rsidR="00DB19FD" w:rsidRDefault="00DB19FD" w:rsidP="000F795E">
      <w:pPr>
        <w:rPr>
          <w:rFonts w:eastAsiaTheme="minorEastAsia"/>
          <w:lang w:bidi="fa-IR"/>
        </w:rPr>
      </w:pPr>
    </w:p>
    <w:p w14:paraId="512E41AA" w14:textId="77777777" w:rsidR="00DB19FD" w:rsidRDefault="00DB19FD" w:rsidP="000F795E">
      <w:pPr>
        <w:rPr>
          <w:rFonts w:eastAsiaTheme="minorEastAsia"/>
          <w:rtl/>
          <w:lang w:bidi="fa-IR"/>
        </w:rPr>
      </w:pPr>
    </w:p>
    <w:p w14:paraId="7699EF65" w14:textId="77777777" w:rsidR="00817F0F" w:rsidRPr="000F795E" w:rsidRDefault="00060458" w:rsidP="000F795E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گروه1) ساختمان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های با اهمیت</w:t>
      </w:r>
      <w:r w:rsidR="00144FE3">
        <w:rPr>
          <w:rFonts w:eastAsiaTheme="minorEastAsia" w:hint="cs"/>
          <w:i/>
          <w:rtl/>
          <w:lang w:bidi="fa-IR"/>
        </w:rPr>
        <w:t xml:space="preserve"> خیلی</w:t>
      </w:r>
      <w:r>
        <w:rPr>
          <w:rFonts w:eastAsiaTheme="minorEastAsia" w:hint="cs"/>
          <w:i/>
          <w:rtl/>
          <w:lang w:bidi="fa-IR"/>
        </w:rPr>
        <w:t xml:space="preserve"> زیاد</w:t>
      </w:r>
    </w:p>
    <w:p w14:paraId="0A81F154" w14:textId="77777777" w:rsidR="000B7578" w:rsidRPr="000B7578" w:rsidRDefault="000B7578" w:rsidP="000B7578">
      <w:pPr>
        <w:rPr>
          <w:rFonts w:eastAsiaTheme="minorEastAsia"/>
          <w:rtl/>
          <w:lang w:bidi="fa-IR"/>
        </w:rPr>
      </w:pPr>
      <w:r w:rsidRPr="000B7578">
        <w:rPr>
          <w:rFonts w:eastAsiaTheme="minorEastAsia"/>
          <w:rtl/>
          <w:lang w:bidi="fa-IR"/>
        </w:rPr>
        <w:lastRenderedPageBreak/>
        <w:t>الف- ساختمان هاي ضروري:</w:t>
      </w:r>
    </w:p>
    <w:p w14:paraId="3613CBE7" w14:textId="77777777" w:rsidR="000B7578" w:rsidRPr="000B7578" w:rsidRDefault="000B7578" w:rsidP="000B7578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اين گروه شامل ساختمان</w:t>
      </w:r>
      <w:r>
        <w:rPr>
          <w:rFonts w:eastAsiaTheme="minorEastAsia"/>
          <w:rtl/>
          <w:lang w:bidi="fa-IR"/>
        </w:rPr>
        <w:softHyphen/>
      </w:r>
      <w:r w:rsidRPr="000B7578">
        <w:rPr>
          <w:rFonts w:eastAsiaTheme="minorEastAsia"/>
          <w:rtl/>
          <w:lang w:bidi="fa-IR"/>
        </w:rPr>
        <w:t>هايي است كه قابل استفاده بودن آنها پس از وقوع زلزله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اهميت خاص دارد و وقفه در بهره</w:t>
      </w:r>
      <w:r>
        <w:rPr>
          <w:rFonts w:eastAsiaTheme="minorEastAsia"/>
          <w:rtl/>
          <w:lang w:bidi="fa-IR"/>
        </w:rPr>
        <w:softHyphen/>
      </w:r>
      <w:r w:rsidRPr="000B7578">
        <w:rPr>
          <w:rFonts w:eastAsiaTheme="minorEastAsia"/>
          <w:rtl/>
          <w:lang w:bidi="fa-IR"/>
        </w:rPr>
        <w:t>برداري از آنها غيرمستقيم موجب افزايش تلفات و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خسارات مي</w:t>
      </w:r>
      <w:r>
        <w:rPr>
          <w:rFonts w:eastAsiaTheme="minorEastAsia"/>
          <w:rtl/>
          <w:lang w:bidi="fa-IR"/>
        </w:rPr>
        <w:softHyphen/>
        <w:t>شود؛ مانند بيمارستان</w:t>
      </w:r>
      <w:r>
        <w:rPr>
          <w:rFonts w:eastAsiaTheme="minorEastAsia"/>
          <w:rtl/>
          <w:lang w:bidi="fa-IR"/>
        </w:rPr>
        <w:softHyphen/>
      </w:r>
      <w:r w:rsidRPr="000B7578">
        <w:rPr>
          <w:rFonts w:eastAsiaTheme="minorEastAsia"/>
          <w:rtl/>
          <w:lang w:bidi="fa-IR"/>
        </w:rPr>
        <w:t>ها و درمان</w:t>
      </w:r>
      <w:r>
        <w:rPr>
          <w:rFonts w:eastAsiaTheme="minorEastAsia"/>
          <w:rtl/>
          <w:lang w:bidi="fa-IR"/>
        </w:rPr>
        <w:t>گاه</w:t>
      </w:r>
      <w:r>
        <w:rPr>
          <w:rFonts w:eastAsiaTheme="minorEastAsia"/>
          <w:rtl/>
          <w:lang w:bidi="fa-IR"/>
        </w:rPr>
        <w:softHyphen/>
      </w:r>
      <w:r w:rsidRPr="000B7578">
        <w:rPr>
          <w:rFonts w:eastAsiaTheme="minorEastAsia"/>
          <w:rtl/>
          <w:lang w:bidi="fa-IR"/>
        </w:rPr>
        <w:t>ها، مراكز آتش نشاني، مراكز و تأسيسات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آبرساني، ساختمان</w:t>
      </w:r>
      <w:r>
        <w:rPr>
          <w:rFonts w:eastAsiaTheme="minorEastAsia"/>
          <w:rtl/>
          <w:lang w:bidi="fa-IR"/>
        </w:rPr>
        <w:softHyphen/>
        <w:t>هاي نيروگاه</w:t>
      </w:r>
      <w:r>
        <w:rPr>
          <w:rFonts w:eastAsiaTheme="minorEastAsia"/>
          <w:rtl/>
          <w:lang w:bidi="fa-IR"/>
        </w:rPr>
        <w:softHyphen/>
        <w:t>ها و تأسيسات برق</w:t>
      </w:r>
      <w:r>
        <w:rPr>
          <w:rFonts w:eastAsiaTheme="minorEastAsia"/>
          <w:rtl/>
          <w:lang w:bidi="fa-IR"/>
        </w:rPr>
        <w:softHyphen/>
        <w:t>رساني، برج</w:t>
      </w:r>
      <w:r>
        <w:rPr>
          <w:rFonts w:eastAsiaTheme="minorEastAsia"/>
          <w:rtl/>
          <w:lang w:bidi="fa-IR"/>
        </w:rPr>
        <w:softHyphen/>
        <w:t>هاي مراقبت فرودگاه</w:t>
      </w:r>
      <w:r>
        <w:rPr>
          <w:rFonts w:eastAsiaTheme="minorEastAsia"/>
          <w:rtl/>
          <w:lang w:bidi="fa-IR"/>
        </w:rPr>
        <w:softHyphen/>
      </w:r>
      <w:r w:rsidRPr="000B7578">
        <w:rPr>
          <w:rFonts w:eastAsiaTheme="minorEastAsia"/>
          <w:rtl/>
          <w:lang w:bidi="fa-IR"/>
        </w:rPr>
        <w:t>ها،</w:t>
      </w:r>
      <w:r>
        <w:rPr>
          <w:rFonts w:eastAsiaTheme="minorEastAsia" w:hint="cs"/>
          <w:rtl/>
          <w:lang w:bidi="fa-IR"/>
        </w:rPr>
        <w:t xml:space="preserve"> </w:t>
      </w:r>
      <w:r w:rsidRPr="000B7578">
        <w:rPr>
          <w:rFonts w:eastAsiaTheme="minorEastAsia"/>
          <w:rtl/>
          <w:lang w:bidi="fa-IR"/>
        </w:rPr>
        <w:t>مراكز مخابرات، راديو و تلويزيون، تأسيسات نظامي و انتظامي ، مراكز كمك رساني و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به طور كلي تمام ساختمان</w:t>
      </w:r>
      <w:r>
        <w:rPr>
          <w:rFonts w:eastAsiaTheme="minorEastAsia"/>
          <w:rtl/>
          <w:lang w:bidi="fa-IR"/>
        </w:rPr>
        <w:softHyphen/>
      </w:r>
      <w:r w:rsidRPr="000B7578">
        <w:rPr>
          <w:rFonts w:eastAsiaTheme="minorEastAsia"/>
          <w:rtl/>
          <w:lang w:bidi="fa-IR"/>
        </w:rPr>
        <w:t xml:space="preserve">هايي كه استفاده از آنها در نجات و </w:t>
      </w:r>
      <w:r>
        <w:rPr>
          <w:rFonts w:eastAsiaTheme="minorEastAsia"/>
          <w:rtl/>
          <w:lang w:bidi="fa-IR"/>
        </w:rPr>
        <w:t>امداد مؤثر مي</w:t>
      </w:r>
      <w:r>
        <w:rPr>
          <w:rFonts w:eastAsiaTheme="minorEastAsia"/>
          <w:rtl/>
          <w:lang w:bidi="fa-IR"/>
        </w:rPr>
        <w:softHyphen/>
      </w:r>
      <w:r w:rsidRPr="000B7578">
        <w:rPr>
          <w:rFonts w:eastAsiaTheme="minorEastAsia"/>
          <w:rtl/>
          <w:lang w:bidi="fa-IR"/>
        </w:rPr>
        <w:t>باشد.</w:t>
      </w:r>
    </w:p>
    <w:p w14:paraId="30823316" w14:textId="77777777" w:rsidR="000B7578" w:rsidRPr="000B7578" w:rsidRDefault="00351BBC" w:rsidP="000B7578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ب-ساختمان</w:t>
      </w:r>
      <w:r>
        <w:rPr>
          <w:rFonts w:eastAsiaTheme="minorEastAsia"/>
          <w:rtl/>
          <w:lang w:bidi="fa-IR"/>
        </w:rPr>
        <w:softHyphen/>
      </w:r>
      <w:r w:rsidR="000B7578" w:rsidRPr="000B7578">
        <w:rPr>
          <w:rFonts w:eastAsiaTheme="minorEastAsia"/>
          <w:rtl/>
          <w:lang w:bidi="fa-IR"/>
        </w:rPr>
        <w:t>هاي خطرزا:</w:t>
      </w:r>
    </w:p>
    <w:p w14:paraId="0DEEA87D" w14:textId="77777777" w:rsidR="00493437" w:rsidRDefault="00351BBC" w:rsidP="000B7578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اين گروه شامل ساختمان</w:t>
      </w:r>
      <w:r>
        <w:rPr>
          <w:rFonts w:eastAsiaTheme="minorEastAsia"/>
          <w:rtl/>
          <w:lang w:bidi="fa-IR"/>
        </w:rPr>
        <w:softHyphen/>
      </w:r>
      <w:r w:rsidR="000B7578" w:rsidRPr="000B7578">
        <w:rPr>
          <w:rFonts w:eastAsiaTheme="minorEastAsia"/>
          <w:rtl/>
          <w:lang w:bidi="fa-IR"/>
        </w:rPr>
        <w:t>ها و تأسيساتي است كه خرابي آنها موجب انتشار گسترده مواد</w:t>
      </w:r>
      <w:r w:rsidR="000B7578">
        <w:rPr>
          <w:rFonts w:eastAsiaTheme="minorEastAsia" w:hint="cs"/>
          <w:rtl/>
          <w:lang w:bidi="fa-IR"/>
        </w:rPr>
        <w:t xml:space="preserve"> </w:t>
      </w:r>
      <w:r w:rsidR="000B7578" w:rsidRPr="000B7578">
        <w:rPr>
          <w:rFonts w:eastAsiaTheme="minorEastAsia"/>
          <w:rtl/>
          <w:lang w:bidi="fa-IR"/>
        </w:rPr>
        <w:t>سمي و مضر در كوتاه</w:t>
      </w:r>
      <w:r>
        <w:rPr>
          <w:rFonts w:eastAsiaTheme="minorEastAsia"/>
          <w:rtl/>
          <w:lang w:bidi="fa-IR"/>
        </w:rPr>
        <w:t xml:space="preserve"> مدت و درازمدت براي محيط زيست م</w:t>
      </w:r>
      <w:r w:rsidR="000B7578" w:rsidRPr="000B7578">
        <w:rPr>
          <w:rFonts w:eastAsiaTheme="minorEastAsia"/>
          <w:rtl/>
          <w:lang w:bidi="fa-IR"/>
        </w:rPr>
        <w:t>ي</w:t>
      </w:r>
      <w:r>
        <w:rPr>
          <w:rFonts w:eastAsiaTheme="minorEastAsia"/>
          <w:rtl/>
          <w:lang w:bidi="fa-IR"/>
        </w:rPr>
        <w:softHyphen/>
      </w:r>
      <w:r w:rsidR="000B7578" w:rsidRPr="000B7578">
        <w:rPr>
          <w:rFonts w:eastAsiaTheme="minorEastAsia"/>
          <w:rtl/>
          <w:lang w:bidi="fa-IR"/>
        </w:rPr>
        <w:t>شوند ، مانند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كارخانه</w:t>
      </w:r>
      <w:r>
        <w:rPr>
          <w:rFonts w:eastAsiaTheme="minorEastAsia"/>
          <w:rtl/>
          <w:lang w:bidi="fa-IR"/>
        </w:rPr>
        <w:softHyphen/>
      </w:r>
      <w:r w:rsidR="000B7578" w:rsidRPr="000B7578">
        <w:rPr>
          <w:rFonts w:eastAsiaTheme="minorEastAsia"/>
          <w:rtl/>
          <w:lang w:bidi="fa-IR"/>
        </w:rPr>
        <w:t>هاي</w:t>
      </w:r>
      <w:r w:rsidR="000B7578">
        <w:rPr>
          <w:rFonts w:eastAsiaTheme="minorEastAsia" w:hint="cs"/>
          <w:rtl/>
          <w:lang w:bidi="fa-IR"/>
        </w:rPr>
        <w:t xml:space="preserve"> </w:t>
      </w:r>
      <w:r w:rsidR="000B7578" w:rsidRPr="000B7578">
        <w:rPr>
          <w:rFonts w:eastAsiaTheme="minorEastAsia"/>
          <w:rtl/>
          <w:lang w:bidi="fa-IR"/>
        </w:rPr>
        <w:t>توليدكننده مواد شيميايي خاص.</w:t>
      </w:r>
    </w:p>
    <w:p w14:paraId="17C2808E" w14:textId="77777777" w:rsidR="00144FE3" w:rsidRPr="000F795E" w:rsidRDefault="00144FE3" w:rsidP="00144FE3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گروه2) ساختمان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های با اهمیت زیاد</w:t>
      </w:r>
    </w:p>
    <w:p w14:paraId="1BCA8375" w14:textId="77777777" w:rsidR="006878AA" w:rsidRPr="006878AA" w:rsidRDefault="006878AA" w:rsidP="006878AA">
      <w:pPr>
        <w:rPr>
          <w:rFonts w:eastAsiaTheme="minorEastAsia"/>
          <w:rtl/>
          <w:lang w:bidi="fa-IR"/>
        </w:rPr>
      </w:pPr>
      <w:r w:rsidRPr="006878AA">
        <w:rPr>
          <w:rFonts w:eastAsiaTheme="minorEastAsia"/>
          <w:rtl/>
          <w:lang w:bidi="fa-IR"/>
        </w:rPr>
        <w:t>اين گروه شامل سه دسته زير است:</w:t>
      </w:r>
    </w:p>
    <w:p w14:paraId="4321D800" w14:textId="77777777" w:rsidR="000B7578" w:rsidRDefault="006878AA" w:rsidP="006878AA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الف- ساختمان</w:t>
      </w:r>
      <w:r>
        <w:rPr>
          <w:rFonts w:eastAsiaTheme="minorEastAsia"/>
          <w:rtl/>
          <w:lang w:bidi="fa-IR"/>
        </w:rPr>
        <w:softHyphen/>
      </w:r>
      <w:r w:rsidRPr="006878AA">
        <w:rPr>
          <w:rFonts w:eastAsiaTheme="minorEastAsia"/>
          <w:rtl/>
          <w:lang w:bidi="fa-IR"/>
        </w:rPr>
        <w:t>هايي ك</w:t>
      </w:r>
      <w:r>
        <w:rPr>
          <w:rFonts w:eastAsiaTheme="minorEastAsia"/>
          <w:rtl/>
          <w:lang w:bidi="fa-IR"/>
        </w:rPr>
        <w:t>ه خرابي آنها موجب تلفات زياد مي</w:t>
      </w:r>
      <w:r>
        <w:rPr>
          <w:rFonts w:eastAsiaTheme="minorEastAsia"/>
          <w:rtl/>
          <w:lang w:bidi="fa-IR"/>
        </w:rPr>
        <w:softHyphen/>
      </w:r>
      <w:r w:rsidRPr="006878AA">
        <w:rPr>
          <w:rFonts w:eastAsiaTheme="minorEastAsia"/>
          <w:rtl/>
          <w:lang w:bidi="fa-IR"/>
        </w:rPr>
        <w:t>شود، مانند مدارس، مساجد،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استاديوم</w:t>
      </w:r>
      <w:r>
        <w:rPr>
          <w:rFonts w:eastAsiaTheme="minorEastAsia"/>
          <w:rtl/>
          <w:lang w:bidi="fa-IR"/>
        </w:rPr>
        <w:softHyphen/>
        <w:t>ها، سينما و تئاترها، سالن</w:t>
      </w:r>
      <w:r>
        <w:rPr>
          <w:rFonts w:eastAsiaTheme="minorEastAsia"/>
          <w:rtl/>
          <w:lang w:bidi="fa-IR"/>
        </w:rPr>
        <w:softHyphen/>
        <w:t>هاي اجتماعات، فروشگاه</w:t>
      </w:r>
      <w:r>
        <w:rPr>
          <w:rFonts w:eastAsiaTheme="minorEastAsia"/>
          <w:rtl/>
          <w:lang w:bidi="fa-IR"/>
        </w:rPr>
        <w:softHyphen/>
        <w:t>هاي بزرگ، ترمينال</w:t>
      </w:r>
      <w:r>
        <w:rPr>
          <w:rFonts w:eastAsiaTheme="minorEastAsia"/>
          <w:rtl/>
          <w:lang w:bidi="fa-IR"/>
        </w:rPr>
        <w:softHyphen/>
      </w:r>
      <w:r w:rsidRPr="006878AA">
        <w:rPr>
          <w:rFonts w:eastAsiaTheme="minorEastAsia"/>
          <w:rtl/>
          <w:lang w:bidi="fa-IR"/>
        </w:rPr>
        <w:t>هاي</w:t>
      </w:r>
      <w:r>
        <w:rPr>
          <w:rFonts w:eastAsiaTheme="minorEastAsia" w:hint="cs"/>
          <w:rtl/>
          <w:lang w:bidi="fa-IR"/>
        </w:rPr>
        <w:t xml:space="preserve"> </w:t>
      </w:r>
      <w:r w:rsidRPr="006878AA">
        <w:rPr>
          <w:rFonts w:eastAsiaTheme="minorEastAsia"/>
          <w:rtl/>
          <w:lang w:bidi="fa-IR"/>
        </w:rPr>
        <w:t>مسافري و يا هر فضاي سرپوشيده ديگري كه محل تجمع بيش از 300 نفر در زير يك</w:t>
      </w:r>
      <w:r>
        <w:rPr>
          <w:rFonts w:eastAsiaTheme="minorEastAsia" w:hint="cs"/>
          <w:rtl/>
          <w:lang w:bidi="fa-IR"/>
        </w:rPr>
        <w:t xml:space="preserve"> </w:t>
      </w:r>
      <w:r w:rsidRPr="006878AA">
        <w:rPr>
          <w:rFonts w:eastAsiaTheme="minorEastAsia"/>
          <w:rtl/>
          <w:lang w:bidi="fa-IR"/>
        </w:rPr>
        <w:t>سقف باشد.</w:t>
      </w:r>
    </w:p>
    <w:p w14:paraId="04685032" w14:textId="77777777" w:rsidR="003403C1" w:rsidRPr="003403C1" w:rsidRDefault="003403C1" w:rsidP="003403C1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ب- ساختمان</w:t>
      </w:r>
      <w:r>
        <w:rPr>
          <w:rFonts w:eastAsiaTheme="minorEastAsia"/>
          <w:rtl/>
          <w:lang w:bidi="fa-IR"/>
        </w:rPr>
        <w:softHyphen/>
      </w:r>
      <w:r w:rsidRPr="003403C1">
        <w:rPr>
          <w:rFonts w:eastAsiaTheme="minorEastAsia"/>
          <w:rtl/>
          <w:lang w:bidi="fa-IR"/>
        </w:rPr>
        <w:t>هايي كه خرابي آ</w:t>
      </w:r>
      <w:r>
        <w:rPr>
          <w:rFonts w:eastAsiaTheme="minorEastAsia"/>
          <w:rtl/>
          <w:lang w:bidi="fa-IR"/>
        </w:rPr>
        <w:t>نها سبب از دست رفتن ثروت ملي مي</w:t>
      </w:r>
      <w:r>
        <w:rPr>
          <w:rFonts w:eastAsiaTheme="minorEastAsia"/>
          <w:rtl/>
          <w:lang w:bidi="fa-IR"/>
        </w:rPr>
        <w:softHyphen/>
      </w:r>
      <w:r w:rsidRPr="003403C1">
        <w:rPr>
          <w:rFonts w:eastAsiaTheme="minorEastAsia"/>
          <w:rtl/>
          <w:lang w:bidi="fa-IR"/>
        </w:rPr>
        <w:t>گردد ، مانند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موزه</w:t>
      </w:r>
      <w:r>
        <w:rPr>
          <w:rFonts w:eastAsiaTheme="minorEastAsia"/>
          <w:rtl/>
          <w:lang w:bidi="fa-IR"/>
        </w:rPr>
        <w:softHyphen/>
        <w:t>ها، كتابخانه</w:t>
      </w:r>
      <w:r>
        <w:rPr>
          <w:rFonts w:eastAsiaTheme="minorEastAsia"/>
          <w:rtl/>
          <w:lang w:bidi="fa-IR"/>
        </w:rPr>
        <w:softHyphen/>
      </w:r>
      <w:r w:rsidRPr="003403C1">
        <w:rPr>
          <w:rFonts w:eastAsiaTheme="minorEastAsia"/>
          <w:rtl/>
          <w:lang w:bidi="fa-IR"/>
        </w:rPr>
        <w:t>ها، و به طور كلي مراكزي كه در آنها اسناد و مدارك ملي و يا آثار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پر ارزش ديگري نگهداري مي</w:t>
      </w:r>
      <w:r>
        <w:rPr>
          <w:rFonts w:eastAsiaTheme="minorEastAsia"/>
          <w:rtl/>
          <w:lang w:bidi="fa-IR"/>
        </w:rPr>
        <w:softHyphen/>
      </w:r>
      <w:r w:rsidRPr="003403C1">
        <w:rPr>
          <w:rFonts w:eastAsiaTheme="minorEastAsia"/>
          <w:rtl/>
          <w:lang w:bidi="fa-IR"/>
        </w:rPr>
        <w:t>شود.</w:t>
      </w:r>
    </w:p>
    <w:p w14:paraId="30D939A0" w14:textId="77777777" w:rsidR="006878AA" w:rsidRDefault="003403C1" w:rsidP="003403C1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پ- ساختمان</w:t>
      </w:r>
      <w:r>
        <w:rPr>
          <w:rFonts w:eastAsiaTheme="minorEastAsia"/>
          <w:rtl/>
          <w:lang w:bidi="fa-IR"/>
        </w:rPr>
        <w:softHyphen/>
      </w:r>
      <w:r w:rsidRPr="003403C1">
        <w:rPr>
          <w:rFonts w:eastAsiaTheme="minorEastAsia"/>
          <w:rtl/>
          <w:lang w:bidi="fa-IR"/>
        </w:rPr>
        <w:t>ها و تأسيسات صنعتي كه خرابي آنها موجب آلودگي محيط</w:t>
      </w:r>
      <w:r>
        <w:rPr>
          <w:rFonts w:eastAsiaTheme="minorEastAsia" w:hint="cs"/>
          <w:rtl/>
          <w:lang w:bidi="fa-IR"/>
        </w:rPr>
        <w:t xml:space="preserve"> </w:t>
      </w:r>
      <w:r w:rsidRPr="003403C1">
        <w:rPr>
          <w:rFonts w:eastAsiaTheme="minorEastAsia"/>
          <w:rtl/>
          <w:lang w:bidi="fa-IR"/>
        </w:rPr>
        <w:t>زيست و يا آتش سوزي وسيع مي شود ما</w:t>
      </w:r>
      <w:r>
        <w:rPr>
          <w:rFonts w:eastAsiaTheme="minorEastAsia"/>
          <w:rtl/>
          <w:lang w:bidi="fa-IR"/>
        </w:rPr>
        <w:t>نند پالايشگاه</w:t>
      </w:r>
      <w:r>
        <w:rPr>
          <w:rFonts w:eastAsiaTheme="minorEastAsia"/>
          <w:rtl/>
          <w:lang w:bidi="fa-IR"/>
        </w:rPr>
        <w:softHyphen/>
        <w:t>ها، انبا</w:t>
      </w:r>
      <w:r w:rsidRPr="003403C1">
        <w:rPr>
          <w:rFonts w:eastAsiaTheme="minorEastAsia"/>
          <w:rtl/>
          <w:lang w:bidi="fa-IR"/>
        </w:rPr>
        <w:t>رهاي سوخت و</w:t>
      </w:r>
      <w:r>
        <w:rPr>
          <w:rFonts w:eastAsiaTheme="minorEastAsia" w:hint="cs"/>
          <w:rtl/>
          <w:lang w:bidi="fa-IR"/>
        </w:rPr>
        <w:t xml:space="preserve"> </w:t>
      </w:r>
      <w:r w:rsidRPr="003403C1">
        <w:rPr>
          <w:rFonts w:eastAsiaTheme="minorEastAsia"/>
          <w:rtl/>
          <w:lang w:bidi="fa-IR"/>
        </w:rPr>
        <w:t>مراكز گازرساني.</w:t>
      </w:r>
    </w:p>
    <w:p w14:paraId="18847017" w14:textId="77777777" w:rsidR="003854D1" w:rsidRPr="000F795E" w:rsidRDefault="003854D1" w:rsidP="003854D1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گروه3) ساختمان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های با اهمیت متوسط</w:t>
      </w:r>
    </w:p>
    <w:p w14:paraId="2BCCE857" w14:textId="77777777" w:rsidR="003403C1" w:rsidRDefault="00941BB9" w:rsidP="00941BB9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lastRenderedPageBreak/>
        <w:t>اين گروه ساختمان</w:t>
      </w:r>
      <w:r>
        <w:rPr>
          <w:rFonts w:eastAsiaTheme="minorEastAsia"/>
          <w:rtl/>
          <w:lang w:bidi="fa-IR"/>
        </w:rPr>
        <w:softHyphen/>
      </w:r>
      <w:r w:rsidRPr="00941BB9">
        <w:rPr>
          <w:rFonts w:eastAsiaTheme="minorEastAsia"/>
          <w:rtl/>
          <w:lang w:bidi="fa-IR"/>
        </w:rPr>
        <w:t>ها شامل كليه ساختمان</w:t>
      </w:r>
      <w:r>
        <w:rPr>
          <w:rFonts w:eastAsiaTheme="minorEastAsia"/>
          <w:rtl/>
          <w:lang w:bidi="fa-IR"/>
        </w:rPr>
        <w:softHyphen/>
      </w:r>
      <w:r w:rsidRPr="00941BB9">
        <w:rPr>
          <w:rFonts w:eastAsiaTheme="minorEastAsia"/>
          <w:rtl/>
          <w:lang w:bidi="fa-IR"/>
        </w:rPr>
        <w:t>هاي مشمول اين آيين نامه، بجز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ساختمان</w:t>
      </w:r>
      <w:r>
        <w:rPr>
          <w:rFonts w:eastAsiaTheme="minorEastAsia"/>
          <w:rtl/>
          <w:lang w:bidi="fa-IR"/>
        </w:rPr>
        <w:softHyphen/>
      </w:r>
      <w:r w:rsidRPr="00941BB9">
        <w:rPr>
          <w:rFonts w:eastAsiaTheme="minorEastAsia"/>
          <w:rtl/>
          <w:lang w:bidi="fa-IR"/>
        </w:rPr>
        <w:t>ه</w:t>
      </w:r>
      <w:r>
        <w:rPr>
          <w:rFonts w:eastAsiaTheme="minorEastAsia"/>
          <w:rtl/>
          <w:lang w:bidi="fa-IR"/>
        </w:rPr>
        <w:t>اي عنوان شده در سه گروه ديگر مي</w:t>
      </w:r>
      <w:r>
        <w:rPr>
          <w:rFonts w:eastAsiaTheme="minorEastAsia"/>
          <w:rtl/>
          <w:lang w:bidi="fa-IR"/>
        </w:rPr>
        <w:softHyphen/>
        <w:t>باشند، مانند ساختمان</w:t>
      </w:r>
      <w:r>
        <w:rPr>
          <w:rFonts w:eastAsiaTheme="minorEastAsia"/>
          <w:rtl/>
          <w:lang w:bidi="fa-IR"/>
        </w:rPr>
        <w:softHyphen/>
      </w:r>
      <w:r w:rsidRPr="00941BB9">
        <w:rPr>
          <w:rFonts w:eastAsiaTheme="minorEastAsia"/>
          <w:rtl/>
          <w:lang w:bidi="fa-IR"/>
        </w:rPr>
        <w:t>هاي مسكوني و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اداري و تجاري، هتل</w:t>
      </w:r>
      <w:r>
        <w:rPr>
          <w:rFonts w:eastAsiaTheme="minorEastAsia"/>
          <w:rtl/>
          <w:lang w:bidi="fa-IR"/>
        </w:rPr>
        <w:softHyphen/>
        <w:t>ها، پاركينگ</w:t>
      </w:r>
      <w:r>
        <w:rPr>
          <w:rFonts w:eastAsiaTheme="minorEastAsia"/>
          <w:rtl/>
          <w:lang w:bidi="fa-IR"/>
        </w:rPr>
        <w:softHyphen/>
      </w:r>
      <w:r w:rsidRPr="00941BB9">
        <w:rPr>
          <w:rFonts w:eastAsiaTheme="minorEastAsia"/>
          <w:rtl/>
          <w:lang w:bidi="fa-IR"/>
        </w:rPr>
        <w:t>هاي چند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طبقه، انبارها، كارگاه</w:t>
      </w:r>
      <w:r>
        <w:rPr>
          <w:rFonts w:eastAsiaTheme="minorEastAsia"/>
          <w:rtl/>
          <w:lang w:bidi="fa-IR"/>
        </w:rPr>
        <w:softHyphen/>
      </w:r>
      <w:r w:rsidRPr="00941BB9">
        <w:rPr>
          <w:rFonts w:eastAsiaTheme="minorEastAsia"/>
          <w:rtl/>
          <w:lang w:bidi="fa-IR"/>
        </w:rPr>
        <w:t>ها، ساختمان</w:t>
      </w:r>
      <w:r>
        <w:rPr>
          <w:rFonts w:eastAsiaTheme="minorEastAsia"/>
          <w:rtl/>
          <w:lang w:bidi="fa-IR"/>
        </w:rPr>
        <w:softHyphen/>
      </w:r>
      <w:r w:rsidRPr="00941BB9">
        <w:rPr>
          <w:rFonts w:eastAsiaTheme="minorEastAsia"/>
          <w:rtl/>
          <w:lang w:bidi="fa-IR"/>
        </w:rPr>
        <w:t>هاي صنعتي</w:t>
      </w:r>
      <w:r>
        <w:rPr>
          <w:rFonts w:eastAsiaTheme="minorEastAsia" w:hint="cs"/>
          <w:rtl/>
          <w:lang w:bidi="fa-IR"/>
        </w:rPr>
        <w:t>.</w:t>
      </w:r>
    </w:p>
    <w:p w14:paraId="6EFA1E1B" w14:textId="77777777" w:rsidR="00BC367F" w:rsidRPr="000F795E" w:rsidRDefault="00BC367F" w:rsidP="00BC367F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گروه4) ساختمان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های با اهمیت کم</w:t>
      </w:r>
    </w:p>
    <w:p w14:paraId="0C61DD1C" w14:textId="77777777" w:rsidR="00897EB0" w:rsidRPr="00897EB0" w:rsidRDefault="00897EB0" w:rsidP="00897EB0">
      <w:pPr>
        <w:rPr>
          <w:rFonts w:eastAsiaTheme="minorEastAsia"/>
          <w:rtl/>
          <w:lang w:bidi="fa-IR"/>
        </w:rPr>
      </w:pPr>
      <w:r w:rsidRPr="00897EB0">
        <w:rPr>
          <w:rFonts w:eastAsiaTheme="minorEastAsia"/>
          <w:rtl/>
          <w:lang w:bidi="fa-IR"/>
        </w:rPr>
        <w:t>اين گروه شامل دو دسته زيراست:</w:t>
      </w:r>
    </w:p>
    <w:p w14:paraId="216C32D9" w14:textId="77777777" w:rsidR="00897EB0" w:rsidRPr="00897EB0" w:rsidRDefault="00897EB0" w:rsidP="00897EB0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الف- ساختمان</w:t>
      </w:r>
      <w:r>
        <w:rPr>
          <w:rFonts w:eastAsiaTheme="minorEastAsia"/>
          <w:rtl/>
          <w:lang w:bidi="fa-IR"/>
        </w:rPr>
        <w:softHyphen/>
      </w:r>
      <w:r w:rsidRPr="00897EB0">
        <w:rPr>
          <w:rFonts w:eastAsiaTheme="minorEastAsia"/>
          <w:rtl/>
          <w:lang w:bidi="fa-IR"/>
        </w:rPr>
        <w:t>هايي كه خسارت ن</w:t>
      </w:r>
      <w:r>
        <w:rPr>
          <w:rFonts w:eastAsiaTheme="minorEastAsia"/>
          <w:rtl/>
          <w:lang w:bidi="fa-IR"/>
        </w:rPr>
        <w:t>سبتاً كمي از خرابي آنها حادث مي</w:t>
      </w:r>
      <w:r>
        <w:rPr>
          <w:rFonts w:eastAsiaTheme="minorEastAsia"/>
          <w:rtl/>
          <w:lang w:bidi="fa-IR"/>
        </w:rPr>
        <w:softHyphen/>
      </w:r>
      <w:r w:rsidRPr="00897EB0">
        <w:rPr>
          <w:rFonts w:eastAsiaTheme="minorEastAsia"/>
          <w:rtl/>
          <w:lang w:bidi="fa-IR"/>
        </w:rPr>
        <w:t>شود و احتمال بروز</w:t>
      </w:r>
      <w:r>
        <w:rPr>
          <w:rFonts w:eastAsiaTheme="minorEastAsia" w:hint="cs"/>
          <w:rtl/>
          <w:lang w:bidi="fa-IR"/>
        </w:rPr>
        <w:t xml:space="preserve"> </w:t>
      </w:r>
      <w:r w:rsidRPr="00897EB0">
        <w:rPr>
          <w:rFonts w:eastAsiaTheme="minorEastAsia"/>
          <w:rtl/>
          <w:lang w:bidi="fa-IR"/>
        </w:rPr>
        <w:t>تلفات جاني انساني در آنها بسيار كم است</w:t>
      </w:r>
      <w:r>
        <w:rPr>
          <w:rFonts w:eastAsiaTheme="minorEastAsia"/>
          <w:rtl/>
          <w:lang w:bidi="fa-IR"/>
        </w:rPr>
        <w:t>، مانند انبارهاي كشاورزي و سالن</w:t>
      </w:r>
      <w:r>
        <w:rPr>
          <w:rFonts w:eastAsiaTheme="minorEastAsia"/>
          <w:rtl/>
          <w:lang w:bidi="fa-IR"/>
        </w:rPr>
        <w:softHyphen/>
      </w:r>
      <w:r w:rsidRPr="00897EB0">
        <w:rPr>
          <w:rFonts w:eastAsiaTheme="minorEastAsia"/>
          <w:rtl/>
          <w:lang w:bidi="fa-IR"/>
        </w:rPr>
        <w:t>هاي</w:t>
      </w:r>
      <w:r>
        <w:rPr>
          <w:rFonts w:eastAsiaTheme="minorEastAsia" w:hint="cs"/>
          <w:rtl/>
          <w:lang w:bidi="fa-IR"/>
        </w:rPr>
        <w:t xml:space="preserve"> </w:t>
      </w:r>
      <w:r w:rsidRPr="00897EB0">
        <w:rPr>
          <w:rFonts w:eastAsiaTheme="minorEastAsia"/>
          <w:rtl/>
          <w:lang w:bidi="fa-IR"/>
        </w:rPr>
        <w:t>نگهداري دام.</w:t>
      </w:r>
    </w:p>
    <w:p w14:paraId="4EE760BC" w14:textId="77777777" w:rsidR="00941BB9" w:rsidRDefault="00897EB0" w:rsidP="00897EB0">
      <w:pPr>
        <w:rPr>
          <w:rFonts w:eastAsiaTheme="minorEastAsia"/>
          <w:rtl/>
          <w:lang w:bidi="fa-IR"/>
        </w:rPr>
      </w:pPr>
      <w:r>
        <w:rPr>
          <w:rFonts w:eastAsiaTheme="minorEastAsia"/>
          <w:rtl/>
          <w:lang w:bidi="fa-IR"/>
        </w:rPr>
        <w:t>ب- ساختمان</w:t>
      </w:r>
      <w:r>
        <w:rPr>
          <w:rFonts w:eastAsiaTheme="minorEastAsia"/>
          <w:rtl/>
          <w:lang w:bidi="fa-IR"/>
        </w:rPr>
        <w:softHyphen/>
        <w:t>هاي موقتي كه مدت بهر</w:t>
      </w:r>
      <w:r w:rsidRPr="00897EB0">
        <w:rPr>
          <w:rFonts w:eastAsiaTheme="minorEastAsia"/>
          <w:rtl/>
          <w:lang w:bidi="fa-IR"/>
        </w:rPr>
        <w:t>ه</w:t>
      </w:r>
      <w:r>
        <w:rPr>
          <w:rFonts w:eastAsiaTheme="minorEastAsia"/>
          <w:rtl/>
          <w:lang w:bidi="fa-IR"/>
        </w:rPr>
        <w:softHyphen/>
      </w:r>
      <w:r w:rsidRPr="00897EB0">
        <w:rPr>
          <w:rFonts w:eastAsiaTheme="minorEastAsia"/>
          <w:rtl/>
          <w:lang w:bidi="fa-IR"/>
        </w:rPr>
        <w:t>برداري از آنها كمتر از 2 سال است.</w:t>
      </w:r>
    </w:p>
    <w:p w14:paraId="1D76E517" w14:textId="77777777" w:rsidR="00A610BC" w:rsidRDefault="00A610BC" w:rsidP="00877E96">
      <w:pPr>
        <w:pStyle w:val="a1"/>
        <w:rPr>
          <w:rtl/>
        </w:rPr>
      </w:pPr>
      <w:bookmarkStart w:id="463" w:name="_Toc28642871"/>
      <w:bookmarkStart w:id="464" w:name="_Toc32162018"/>
      <w:bookmarkStart w:id="465" w:name="_Toc32162406"/>
      <w:bookmarkStart w:id="466" w:name="_Toc51696624"/>
      <w:r>
        <w:rPr>
          <w:rFonts w:hint="cs"/>
          <w:rtl/>
        </w:rPr>
        <w:t>جدول 3-</w:t>
      </w:r>
      <w:r w:rsidR="00877E96">
        <w:rPr>
          <w:rFonts w:hint="cs"/>
          <w:rtl/>
        </w:rPr>
        <w:t>8</w:t>
      </w:r>
      <w:r>
        <w:rPr>
          <w:rFonts w:hint="cs"/>
          <w:rtl/>
        </w:rPr>
        <w:t xml:space="preserve">، </w:t>
      </w:r>
      <w:r w:rsidR="001655B9">
        <w:rPr>
          <w:rFonts w:hint="cs"/>
          <w:rtl/>
        </w:rPr>
        <w:t>ضریب اهمیت ساختمان</w:t>
      </w:r>
      <w:bookmarkEnd w:id="463"/>
      <w:bookmarkEnd w:id="464"/>
      <w:bookmarkEnd w:id="465"/>
      <w:bookmarkEnd w:id="466"/>
    </w:p>
    <w:tbl>
      <w:tblPr>
        <w:tblStyle w:val="GridTable6Colorful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978"/>
        <w:gridCol w:w="2976"/>
      </w:tblGrid>
      <w:tr w:rsidR="00F04019" w:rsidRPr="00F04019" w14:paraId="71F7AF84" w14:textId="77777777" w:rsidTr="004E4A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8" w:type="dxa"/>
            <w:vAlign w:val="center"/>
          </w:tcPr>
          <w:p w14:paraId="753F6032" w14:textId="77777777" w:rsidR="00F04019" w:rsidRPr="00F04019" w:rsidRDefault="00F04019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طبقه بندی ساختمان</w:t>
            </w:r>
          </w:p>
        </w:tc>
        <w:tc>
          <w:tcPr>
            <w:tcW w:w="2976" w:type="dxa"/>
            <w:vAlign w:val="center"/>
          </w:tcPr>
          <w:p w14:paraId="1B5A4AE3" w14:textId="77777777" w:rsidR="00F04019" w:rsidRPr="00F04019" w:rsidRDefault="00F04019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ضریب اهمیت</w:t>
            </w:r>
          </w:p>
        </w:tc>
      </w:tr>
      <w:tr w:rsidR="00F04019" w:rsidRPr="00F04019" w14:paraId="63CA7F72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8" w:type="dxa"/>
            <w:vAlign w:val="center"/>
          </w:tcPr>
          <w:p w14:paraId="46155EFA" w14:textId="77777777" w:rsidR="00F04019" w:rsidRPr="00F04019" w:rsidRDefault="00F04019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گروه 1</w:t>
            </w:r>
          </w:p>
        </w:tc>
        <w:tc>
          <w:tcPr>
            <w:tcW w:w="2976" w:type="dxa"/>
            <w:vAlign w:val="center"/>
          </w:tcPr>
          <w:p w14:paraId="3CE978C2" w14:textId="77777777" w:rsidR="00F04019" w:rsidRPr="00F04019" w:rsidRDefault="00F0401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4/1</w:t>
            </w:r>
          </w:p>
        </w:tc>
      </w:tr>
      <w:tr w:rsidR="00F04019" w:rsidRPr="00F04019" w14:paraId="04E3BC02" w14:textId="77777777" w:rsidTr="004E4AE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8" w:type="dxa"/>
            <w:vAlign w:val="center"/>
          </w:tcPr>
          <w:p w14:paraId="6A881180" w14:textId="77777777" w:rsidR="00F04019" w:rsidRPr="00F04019" w:rsidRDefault="00F04019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گروه 2</w:t>
            </w:r>
          </w:p>
        </w:tc>
        <w:tc>
          <w:tcPr>
            <w:tcW w:w="2976" w:type="dxa"/>
            <w:vAlign w:val="center"/>
          </w:tcPr>
          <w:p w14:paraId="01145A95" w14:textId="77777777" w:rsidR="00F04019" w:rsidRPr="00F04019" w:rsidRDefault="00F0401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2/1</w:t>
            </w:r>
          </w:p>
        </w:tc>
      </w:tr>
      <w:tr w:rsidR="00F04019" w:rsidRPr="00F04019" w14:paraId="01A50843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8" w:type="dxa"/>
            <w:vAlign w:val="center"/>
          </w:tcPr>
          <w:p w14:paraId="2FB03CD8" w14:textId="77777777" w:rsidR="00F04019" w:rsidRPr="00F04019" w:rsidRDefault="00F04019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گروه 3</w:t>
            </w:r>
          </w:p>
        </w:tc>
        <w:tc>
          <w:tcPr>
            <w:tcW w:w="2976" w:type="dxa"/>
            <w:vAlign w:val="center"/>
          </w:tcPr>
          <w:p w14:paraId="171AFE93" w14:textId="77777777" w:rsidR="00F04019" w:rsidRPr="00F04019" w:rsidRDefault="00F04019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0/1</w:t>
            </w:r>
          </w:p>
        </w:tc>
      </w:tr>
      <w:tr w:rsidR="00F04019" w:rsidRPr="00F04019" w14:paraId="1165EF79" w14:textId="77777777" w:rsidTr="004E4AE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8" w:type="dxa"/>
            <w:vAlign w:val="center"/>
          </w:tcPr>
          <w:p w14:paraId="333AACAC" w14:textId="77777777" w:rsidR="00F04019" w:rsidRPr="00F04019" w:rsidRDefault="00F04019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گروه 4</w:t>
            </w:r>
          </w:p>
        </w:tc>
        <w:tc>
          <w:tcPr>
            <w:tcW w:w="2976" w:type="dxa"/>
            <w:vAlign w:val="center"/>
          </w:tcPr>
          <w:p w14:paraId="6CFF18C3" w14:textId="77777777" w:rsidR="00F04019" w:rsidRPr="00F04019" w:rsidRDefault="00F04019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8/0</w:t>
            </w:r>
          </w:p>
        </w:tc>
      </w:tr>
    </w:tbl>
    <w:p w14:paraId="0EA0A789" w14:textId="77777777" w:rsidR="001655B9" w:rsidRDefault="001655B9" w:rsidP="001655B9">
      <w:pPr>
        <w:jc w:val="center"/>
        <w:rPr>
          <w:rFonts w:eastAsiaTheme="minorEastAsia"/>
          <w:sz w:val="22"/>
          <w:szCs w:val="24"/>
          <w:rtl/>
          <w:lang w:bidi="fa-IR"/>
        </w:rPr>
      </w:pPr>
    </w:p>
    <w:p w14:paraId="4447FD8C" w14:textId="77777777" w:rsidR="00AD045C" w:rsidRPr="00AD045C" w:rsidRDefault="00544FB0" w:rsidP="00AD045C">
      <w:pPr>
        <w:pStyle w:val="ListParagraph"/>
        <w:numPr>
          <w:ilvl w:val="0"/>
          <w:numId w:val="31"/>
        </w:num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در این تحقیق ساختمان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 گروه 3 فرض شده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اند.</w:t>
      </w:r>
    </w:p>
    <w:p w14:paraId="18D6C857" w14:textId="77777777" w:rsidR="00AD045C" w:rsidRDefault="00AD045C" w:rsidP="00AD045C">
      <w:pPr>
        <w:pStyle w:val="ListParagraph"/>
        <w:ind w:left="927" w:firstLine="0"/>
        <w:rPr>
          <w:rFonts w:eastAsiaTheme="minorEastAsia"/>
          <w:b/>
          <w:bCs/>
          <w:lang w:bidi="fa-IR"/>
        </w:rPr>
      </w:pPr>
    </w:p>
    <w:p w14:paraId="02D07B57" w14:textId="77777777" w:rsidR="000B7578" w:rsidRPr="00AD045C" w:rsidRDefault="00AD045C" w:rsidP="00AD045C">
      <w:pPr>
        <w:pStyle w:val="ListParagraph"/>
        <w:numPr>
          <w:ilvl w:val="0"/>
          <w:numId w:val="30"/>
        </w:numPr>
        <w:rPr>
          <w:rFonts w:eastAsiaTheme="minorEastAsia"/>
          <w:b/>
          <w:bCs/>
          <w:rtl/>
          <w:lang w:bidi="fa-IR"/>
        </w:rPr>
      </w:pPr>
      <w:r>
        <w:rPr>
          <w:rFonts w:eastAsiaTheme="minorEastAsia" w:hint="cs"/>
          <w:b/>
          <w:bCs/>
          <w:rtl/>
          <w:lang w:bidi="fa-IR"/>
        </w:rPr>
        <w:t>محاسبه ضریب رفتار ساختمان (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bidi="fa-IR"/>
              </w:rPr>
              <m:t>R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bidi="fa-IR"/>
              </w:rPr>
              <m:t>u</m:t>
            </m:r>
          </m:sub>
        </m:sSub>
      </m:oMath>
      <w:r>
        <w:rPr>
          <w:rFonts w:eastAsiaTheme="minorEastAsia" w:hint="cs"/>
          <w:b/>
          <w:bCs/>
          <w:rtl/>
          <w:lang w:bidi="fa-IR"/>
        </w:rPr>
        <w:t>)</w:t>
      </w:r>
    </w:p>
    <w:p w14:paraId="131861E5" w14:textId="77777777" w:rsidR="000B7578" w:rsidRDefault="007A1622" w:rsidP="000B7578">
      <w:pPr>
        <w:rPr>
          <w:rFonts w:eastAsiaTheme="minorEastAsia"/>
          <w:rtl/>
          <w:lang w:bidi="fa-IR"/>
        </w:rPr>
      </w:pPr>
      <w:r w:rsidRPr="00202D25">
        <w:rPr>
          <w:rFonts w:eastAsiaTheme="minorEastAsia"/>
          <w:rtl/>
          <w:lang w:bidi="fa-IR"/>
        </w:rPr>
        <w:t>به‌ طور کل</w:t>
      </w:r>
      <w:r w:rsidRPr="00202D25">
        <w:rPr>
          <w:rFonts w:eastAsiaTheme="minorEastAsia" w:hint="cs"/>
          <w:rtl/>
          <w:lang w:bidi="fa-IR"/>
        </w:rPr>
        <w:t>ی</w:t>
      </w:r>
      <w:r w:rsidRPr="00202D25">
        <w:rPr>
          <w:rFonts w:eastAsiaTheme="minorEastAsia"/>
          <w:rtl/>
          <w:lang w:bidi="fa-IR"/>
        </w:rPr>
        <w:t xml:space="preserve"> سازه‌ ها در برابر زلزله دو رفتار ارتجاع</w:t>
      </w:r>
      <w:r w:rsidRPr="00202D25">
        <w:rPr>
          <w:rFonts w:eastAsiaTheme="minorEastAsia" w:hint="cs"/>
          <w:rtl/>
          <w:lang w:bidi="fa-IR"/>
        </w:rPr>
        <w:t>ی</w:t>
      </w:r>
      <w:r w:rsidRPr="00202D25">
        <w:rPr>
          <w:rFonts w:eastAsiaTheme="minorEastAsia"/>
          <w:rtl/>
          <w:lang w:bidi="fa-IR"/>
        </w:rPr>
        <w:t xml:space="preserve"> (خط</w:t>
      </w:r>
      <w:r w:rsidRPr="00202D25">
        <w:rPr>
          <w:rFonts w:eastAsiaTheme="minorEastAsia" w:hint="cs"/>
          <w:rtl/>
          <w:lang w:bidi="fa-IR"/>
        </w:rPr>
        <w:t>ی</w:t>
      </w:r>
      <w:r w:rsidRPr="00202D25">
        <w:rPr>
          <w:rFonts w:eastAsiaTheme="minorEastAsia"/>
          <w:rtl/>
          <w:lang w:bidi="fa-IR"/>
        </w:rPr>
        <w:t>) و غ</w:t>
      </w:r>
      <w:r w:rsidRPr="00202D25">
        <w:rPr>
          <w:rFonts w:eastAsiaTheme="minorEastAsia" w:hint="cs"/>
          <w:rtl/>
          <w:lang w:bidi="fa-IR"/>
        </w:rPr>
        <w:t>یر</w:t>
      </w:r>
      <w:r w:rsidRPr="00202D25">
        <w:rPr>
          <w:rFonts w:eastAsiaTheme="minorEastAsia"/>
          <w:rtl/>
          <w:lang w:bidi="fa-IR"/>
        </w:rPr>
        <w:t xml:space="preserve"> ارتجاع</w:t>
      </w:r>
      <w:r w:rsidRPr="00202D25">
        <w:rPr>
          <w:rFonts w:eastAsiaTheme="minorEastAsia" w:hint="cs"/>
          <w:rtl/>
          <w:lang w:bidi="fa-IR"/>
        </w:rPr>
        <w:t>ی</w:t>
      </w:r>
      <w:r w:rsidRPr="00202D25">
        <w:rPr>
          <w:rFonts w:eastAsiaTheme="minorEastAsia"/>
          <w:rtl/>
          <w:lang w:bidi="fa-IR"/>
        </w:rPr>
        <w:t xml:space="preserve"> (غ</w:t>
      </w:r>
      <w:r w:rsidRPr="00202D25">
        <w:rPr>
          <w:rFonts w:eastAsiaTheme="minorEastAsia" w:hint="cs"/>
          <w:rtl/>
          <w:lang w:bidi="fa-IR"/>
        </w:rPr>
        <w:t>یرخطی</w:t>
      </w:r>
      <w:r w:rsidRPr="00202D25">
        <w:rPr>
          <w:rFonts w:eastAsiaTheme="minorEastAsia"/>
          <w:rtl/>
          <w:lang w:bidi="fa-IR"/>
        </w:rPr>
        <w:t>) دارند. در تحل</w:t>
      </w:r>
      <w:r w:rsidRPr="00202D25">
        <w:rPr>
          <w:rFonts w:eastAsiaTheme="minorEastAsia" w:hint="cs"/>
          <w:rtl/>
          <w:lang w:bidi="fa-IR"/>
        </w:rPr>
        <w:t>یل</w:t>
      </w:r>
      <w:r w:rsidRPr="00202D25">
        <w:rPr>
          <w:rFonts w:eastAsiaTheme="minorEastAsia"/>
          <w:rtl/>
          <w:lang w:bidi="fa-IR"/>
        </w:rPr>
        <w:t xml:space="preserve"> خط</w:t>
      </w:r>
      <w:r w:rsidRPr="00202D25">
        <w:rPr>
          <w:rFonts w:eastAsiaTheme="minorEastAsia" w:hint="cs"/>
          <w:rtl/>
          <w:lang w:bidi="fa-IR"/>
        </w:rPr>
        <w:t>ی</w:t>
      </w:r>
      <w:r w:rsidRPr="00202D25">
        <w:rPr>
          <w:rFonts w:eastAsiaTheme="minorEastAsia"/>
          <w:rtl/>
          <w:lang w:bidi="fa-IR"/>
        </w:rPr>
        <w:t xml:space="preserve"> سازه که رابطه خط</w:t>
      </w:r>
      <w:r w:rsidRPr="00202D25">
        <w:rPr>
          <w:rFonts w:eastAsiaTheme="minorEastAsia" w:hint="cs"/>
          <w:rtl/>
          <w:lang w:bidi="fa-IR"/>
        </w:rPr>
        <w:t>ی</w:t>
      </w:r>
      <w:r w:rsidRPr="00202D25">
        <w:rPr>
          <w:rFonts w:eastAsiaTheme="minorEastAsia"/>
          <w:rtl/>
          <w:lang w:bidi="fa-IR"/>
        </w:rPr>
        <w:t xml:space="preserve"> ب</w:t>
      </w:r>
      <w:r w:rsidRPr="00202D25">
        <w:rPr>
          <w:rFonts w:eastAsiaTheme="minorEastAsia" w:hint="cs"/>
          <w:rtl/>
          <w:lang w:bidi="fa-IR"/>
        </w:rPr>
        <w:t>ین</w:t>
      </w:r>
      <w:r w:rsidRPr="00202D25">
        <w:rPr>
          <w:rFonts w:eastAsiaTheme="minorEastAsia"/>
          <w:rtl/>
          <w:lang w:bidi="fa-IR"/>
        </w:rPr>
        <w:t xml:space="preserve"> ن</w:t>
      </w:r>
      <w:r w:rsidRPr="00202D25">
        <w:rPr>
          <w:rFonts w:eastAsiaTheme="minorEastAsia" w:hint="cs"/>
          <w:rtl/>
          <w:lang w:bidi="fa-IR"/>
        </w:rPr>
        <w:t>یرو</w:t>
      </w:r>
      <w:r w:rsidRPr="00202D25">
        <w:rPr>
          <w:rFonts w:eastAsiaTheme="minorEastAsia"/>
          <w:rtl/>
          <w:lang w:bidi="fa-IR"/>
        </w:rPr>
        <w:t xml:space="preserve"> و تغ</w:t>
      </w:r>
      <w:r w:rsidRPr="00202D25">
        <w:rPr>
          <w:rFonts w:eastAsiaTheme="minorEastAsia" w:hint="cs"/>
          <w:rtl/>
          <w:lang w:bidi="fa-IR"/>
        </w:rPr>
        <w:t>ییرمکان</w:t>
      </w:r>
      <w:r w:rsidRPr="00202D25">
        <w:rPr>
          <w:rFonts w:eastAsiaTheme="minorEastAsia"/>
          <w:rtl/>
          <w:lang w:bidi="fa-IR"/>
        </w:rPr>
        <w:t xml:space="preserve"> وجود دارد، با به‌ کارگ</w:t>
      </w:r>
      <w:r w:rsidRPr="00202D25">
        <w:rPr>
          <w:rFonts w:eastAsiaTheme="minorEastAsia" w:hint="cs"/>
          <w:rtl/>
          <w:lang w:bidi="fa-IR"/>
        </w:rPr>
        <w:t>یری</w:t>
      </w:r>
      <w:r w:rsidRPr="00202D25">
        <w:rPr>
          <w:rFonts w:eastAsiaTheme="minorEastAsia"/>
          <w:rtl/>
          <w:lang w:bidi="fa-IR"/>
        </w:rPr>
        <w:t xml:space="preserve"> ضر</w:t>
      </w:r>
      <w:r w:rsidRPr="00202D25">
        <w:rPr>
          <w:rFonts w:eastAsiaTheme="minorEastAsia" w:hint="cs"/>
          <w:rtl/>
          <w:lang w:bidi="fa-IR"/>
        </w:rPr>
        <w:t>یب</w:t>
      </w:r>
      <w:r w:rsidRPr="00202D25">
        <w:rPr>
          <w:rFonts w:eastAsiaTheme="minorEastAsia"/>
          <w:rtl/>
          <w:lang w:bidi="fa-IR"/>
        </w:rPr>
        <w:t xml:space="preserve"> رفتار از ظرف</w:t>
      </w:r>
      <w:r w:rsidRPr="00202D25">
        <w:rPr>
          <w:rFonts w:eastAsiaTheme="minorEastAsia" w:hint="cs"/>
          <w:rtl/>
          <w:lang w:bidi="fa-IR"/>
        </w:rPr>
        <w:t>یت</w:t>
      </w:r>
      <w:r w:rsidRPr="00202D25">
        <w:rPr>
          <w:rFonts w:eastAsiaTheme="minorEastAsia"/>
          <w:rtl/>
          <w:lang w:bidi="fa-IR"/>
        </w:rPr>
        <w:t xml:space="preserve"> غ</w:t>
      </w:r>
      <w:r w:rsidRPr="00202D25">
        <w:rPr>
          <w:rFonts w:eastAsiaTheme="minorEastAsia" w:hint="cs"/>
          <w:rtl/>
          <w:lang w:bidi="fa-IR"/>
        </w:rPr>
        <w:t>یرخطی</w:t>
      </w:r>
      <w:r w:rsidRPr="00202D25">
        <w:rPr>
          <w:rFonts w:eastAsiaTheme="minorEastAsia"/>
          <w:rtl/>
          <w:lang w:bidi="fa-IR"/>
        </w:rPr>
        <w:t xml:space="preserve"> و پلاست</w:t>
      </w:r>
      <w:r w:rsidRPr="00202D25">
        <w:rPr>
          <w:rFonts w:eastAsiaTheme="minorEastAsia" w:hint="cs"/>
          <w:rtl/>
          <w:lang w:bidi="fa-IR"/>
        </w:rPr>
        <w:t>یک</w:t>
      </w:r>
      <w:r w:rsidRPr="00202D25">
        <w:rPr>
          <w:rFonts w:eastAsiaTheme="minorEastAsia"/>
          <w:rtl/>
          <w:lang w:bidi="fa-IR"/>
        </w:rPr>
        <w:t xml:space="preserve"> مقطع استفاده م</w:t>
      </w:r>
      <w:r w:rsidRPr="00202D25">
        <w:rPr>
          <w:rFonts w:eastAsiaTheme="minorEastAsia" w:hint="cs"/>
          <w:rtl/>
          <w:lang w:bidi="fa-IR"/>
        </w:rPr>
        <w:t>ی‌کنند؛</w:t>
      </w:r>
      <w:r w:rsidRPr="00202D25">
        <w:rPr>
          <w:rFonts w:eastAsiaTheme="minorEastAsia"/>
          <w:rtl/>
          <w:lang w:bidi="fa-IR"/>
        </w:rPr>
        <w:t xml:space="preserve"> اما اگر تحل</w:t>
      </w:r>
      <w:r w:rsidRPr="00202D25">
        <w:rPr>
          <w:rFonts w:eastAsiaTheme="minorEastAsia" w:hint="cs"/>
          <w:rtl/>
          <w:lang w:bidi="fa-IR"/>
        </w:rPr>
        <w:t>یل</w:t>
      </w:r>
      <w:r w:rsidRPr="00202D25">
        <w:rPr>
          <w:rFonts w:eastAsiaTheme="minorEastAsia"/>
          <w:rtl/>
          <w:lang w:bidi="fa-IR"/>
        </w:rPr>
        <w:t xml:space="preserve"> غ</w:t>
      </w:r>
      <w:r w:rsidRPr="00202D25">
        <w:rPr>
          <w:rFonts w:eastAsiaTheme="minorEastAsia" w:hint="cs"/>
          <w:rtl/>
          <w:lang w:bidi="fa-IR"/>
        </w:rPr>
        <w:t>یرخطی</w:t>
      </w:r>
      <w:r w:rsidRPr="00202D25">
        <w:rPr>
          <w:rFonts w:eastAsiaTheme="minorEastAsia"/>
          <w:rtl/>
          <w:lang w:bidi="fa-IR"/>
        </w:rPr>
        <w:t xml:space="preserve"> باشد، به‌ طور مستق</w:t>
      </w:r>
      <w:r w:rsidRPr="00202D25">
        <w:rPr>
          <w:rFonts w:eastAsiaTheme="minorEastAsia" w:hint="cs"/>
          <w:rtl/>
          <w:lang w:bidi="fa-IR"/>
        </w:rPr>
        <w:t>یم</w:t>
      </w:r>
      <w:r w:rsidRPr="00202D25">
        <w:rPr>
          <w:rFonts w:eastAsiaTheme="minorEastAsia"/>
          <w:rtl/>
          <w:lang w:bidi="fa-IR"/>
        </w:rPr>
        <w:t xml:space="preserve"> خاص</w:t>
      </w:r>
      <w:r w:rsidRPr="00202D25">
        <w:rPr>
          <w:rFonts w:eastAsiaTheme="minorEastAsia" w:hint="cs"/>
          <w:rtl/>
          <w:lang w:bidi="fa-IR"/>
        </w:rPr>
        <w:t>یت</w:t>
      </w:r>
      <w:r w:rsidRPr="00202D25">
        <w:rPr>
          <w:rFonts w:eastAsiaTheme="minorEastAsia"/>
          <w:rtl/>
          <w:lang w:bidi="fa-IR"/>
        </w:rPr>
        <w:t xml:space="preserve"> غ</w:t>
      </w:r>
      <w:r w:rsidRPr="00202D25">
        <w:rPr>
          <w:rFonts w:eastAsiaTheme="minorEastAsia" w:hint="cs"/>
          <w:rtl/>
          <w:lang w:bidi="fa-IR"/>
        </w:rPr>
        <w:t>یرخطی</w:t>
      </w:r>
      <w:r w:rsidRPr="00202D25">
        <w:rPr>
          <w:rFonts w:eastAsiaTheme="minorEastAsia"/>
          <w:rtl/>
          <w:lang w:bidi="fa-IR"/>
        </w:rPr>
        <w:t xml:space="preserve"> سازه را بررس</w:t>
      </w:r>
      <w:r w:rsidRPr="00202D25">
        <w:rPr>
          <w:rFonts w:eastAsiaTheme="minorEastAsia" w:hint="cs"/>
          <w:rtl/>
          <w:lang w:bidi="fa-IR"/>
        </w:rPr>
        <w:t>ی</w:t>
      </w:r>
      <w:r w:rsidRPr="00202D25">
        <w:rPr>
          <w:rFonts w:eastAsiaTheme="minorEastAsia"/>
          <w:rtl/>
          <w:lang w:bidi="fa-IR"/>
        </w:rPr>
        <w:t xml:space="preserve"> م</w:t>
      </w:r>
      <w:r w:rsidRPr="00202D25">
        <w:rPr>
          <w:rFonts w:eastAsiaTheme="minorEastAsia" w:hint="cs"/>
          <w:rtl/>
          <w:lang w:bidi="fa-IR"/>
        </w:rPr>
        <w:t>ی‌کنند</w:t>
      </w:r>
      <w:r w:rsidRPr="00202D25">
        <w:rPr>
          <w:rFonts w:eastAsiaTheme="minorEastAsia"/>
          <w:rtl/>
          <w:lang w:bidi="fa-IR"/>
        </w:rPr>
        <w:t xml:space="preserve"> و از اعمال ضر</w:t>
      </w:r>
      <w:r w:rsidRPr="00202D25">
        <w:rPr>
          <w:rFonts w:eastAsiaTheme="minorEastAsia" w:hint="cs"/>
          <w:rtl/>
          <w:lang w:bidi="fa-IR"/>
        </w:rPr>
        <w:t>یب</w:t>
      </w:r>
      <w:r w:rsidRPr="00202D25">
        <w:rPr>
          <w:rFonts w:eastAsiaTheme="minorEastAsia"/>
          <w:rtl/>
          <w:lang w:bidi="fa-IR"/>
        </w:rPr>
        <w:t xml:space="preserve"> رفتار صرف‌ نظر م</w:t>
      </w:r>
      <w:r w:rsidRPr="00202D25">
        <w:rPr>
          <w:rFonts w:eastAsiaTheme="minorEastAsia" w:hint="cs"/>
          <w:rtl/>
          <w:lang w:bidi="fa-IR"/>
        </w:rPr>
        <w:t>ی‌کنند</w:t>
      </w:r>
      <w:r w:rsidRPr="00202D25">
        <w:rPr>
          <w:rFonts w:eastAsiaTheme="minorEastAsia"/>
          <w:rtl/>
          <w:lang w:bidi="fa-IR"/>
        </w:rPr>
        <w:t>.</w:t>
      </w:r>
    </w:p>
    <w:p w14:paraId="297044E5" w14:textId="77777777" w:rsidR="007A1622" w:rsidRDefault="0064786E" w:rsidP="00877E96">
      <w:pPr>
        <w:rPr>
          <w:rFonts w:eastAsiaTheme="minorEastAsia"/>
          <w:rtl/>
          <w:lang w:bidi="fa-IR"/>
        </w:rPr>
      </w:pPr>
      <w:r w:rsidRPr="0064786E">
        <w:rPr>
          <w:rFonts w:eastAsiaTheme="minorEastAsia"/>
          <w:rtl/>
          <w:lang w:bidi="fa-IR"/>
        </w:rPr>
        <w:lastRenderedPageBreak/>
        <w:t>ضريب رفتار ساختمان</w:t>
      </w:r>
      <w:r>
        <w:rPr>
          <w:rFonts w:eastAsiaTheme="minorEastAsia"/>
          <w:rtl/>
          <w:lang w:bidi="fa-IR"/>
        </w:rPr>
        <w:t xml:space="preserve"> در برگيرنده خصوصياتي مانند شكل</w:t>
      </w:r>
      <w:r>
        <w:rPr>
          <w:rFonts w:eastAsiaTheme="minorEastAsia"/>
          <w:rtl/>
          <w:lang w:bidi="fa-IR"/>
        </w:rPr>
        <w:softHyphen/>
      </w:r>
      <w:r w:rsidRPr="0064786E">
        <w:rPr>
          <w:rFonts w:eastAsiaTheme="minorEastAsia"/>
          <w:rtl/>
          <w:lang w:bidi="fa-IR"/>
        </w:rPr>
        <w:t>پذيري، نامعيني و</w:t>
      </w:r>
      <w:r>
        <w:rPr>
          <w:rFonts w:eastAsiaTheme="minorEastAsia" w:hint="cs"/>
          <w:rtl/>
          <w:lang w:bidi="fa-IR"/>
        </w:rPr>
        <w:t xml:space="preserve"> </w:t>
      </w:r>
      <w:r w:rsidRPr="0064786E">
        <w:rPr>
          <w:rFonts w:eastAsiaTheme="minorEastAsia"/>
          <w:rtl/>
          <w:lang w:bidi="fa-IR"/>
        </w:rPr>
        <w:t>اضافه مقاومت موجود در سازه ساختمان است. اين ضريب با توجه به نوع سيستم باربر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rtl/>
          <w:lang w:bidi="fa-IR"/>
        </w:rPr>
        <w:t>ساختمان و تمهيداتي كه براي شكل</w:t>
      </w:r>
      <w:r>
        <w:rPr>
          <w:rFonts w:eastAsiaTheme="minorEastAsia"/>
          <w:rtl/>
          <w:lang w:bidi="fa-IR"/>
        </w:rPr>
        <w:softHyphen/>
        <w:t>پذيركردن آن به كاربرده شده است</w:t>
      </w:r>
      <w:r w:rsidR="00E466F2">
        <w:rPr>
          <w:rFonts w:eastAsiaTheme="minorEastAsia" w:hint="cs"/>
          <w:rtl/>
          <w:lang w:bidi="fa-IR"/>
        </w:rPr>
        <w:t>، که مقدار آن در جدول (3-</w:t>
      </w:r>
      <w:r w:rsidR="00877E96">
        <w:rPr>
          <w:rFonts w:eastAsiaTheme="minorEastAsia" w:hint="cs"/>
          <w:rtl/>
          <w:lang w:bidi="fa-IR"/>
        </w:rPr>
        <w:t>9</w:t>
      </w:r>
      <w:r w:rsidR="00E466F2">
        <w:rPr>
          <w:rFonts w:eastAsiaTheme="minorEastAsia" w:hint="cs"/>
          <w:rtl/>
          <w:lang w:bidi="fa-IR"/>
        </w:rPr>
        <w:t>) آورده شده است.</w:t>
      </w:r>
    </w:p>
    <w:p w14:paraId="530FC03C" w14:textId="77777777" w:rsidR="00E466F2" w:rsidRDefault="00E466F2" w:rsidP="00877E96">
      <w:pPr>
        <w:pStyle w:val="a1"/>
        <w:rPr>
          <w:rtl/>
        </w:rPr>
      </w:pPr>
      <w:bookmarkStart w:id="467" w:name="_Toc28642872"/>
      <w:bookmarkStart w:id="468" w:name="_Toc32162019"/>
      <w:bookmarkStart w:id="469" w:name="_Toc32162407"/>
      <w:bookmarkStart w:id="470" w:name="_Toc51696625"/>
      <w:r>
        <w:rPr>
          <w:rFonts w:hint="cs"/>
          <w:rtl/>
        </w:rPr>
        <w:t>جدول 3-</w:t>
      </w:r>
      <w:r w:rsidR="00877E96">
        <w:rPr>
          <w:rFonts w:hint="cs"/>
          <w:rtl/>
        </w:rPr>
        <w:t>9</w:t>
      </w:r>
      <w:r>
        <w:rPr>
          <w:rFonts w:hint="cs"/>
          <w:rtl/>
        </w:rPr>
        <w:t>، ضریب رفتار ساختمان</w:t>
      </w:r>
      <w:bookmarkEnd w:id="467"/>
      <w:bookmarkEnd w:id="468"/>
      <w:bookmarkEnd w:id="469"/>
      <w:bookmarkEnd w:id="470"/>
    </w:p>
    <w:tbl>
      <w:tblPr>
        <w:tblStyle w:val="GridTable6Colorful"/>
        <w:bidiVisual/>
        <w:tblW w:w="0" w:type="auto"/>
        <w:tblLook w:val="04A0" w:firstRow="1" w:lastRow="0" w:firstColumn="1" w:lastColumn="0" w:noHBand="0" w:noVBand="1"/>
      </w:tblPr>
      <w:tblGrid>
        <w:gridCol w:w="1420"/>
        <w:gridCol w:w="5812"/>
        <w:gridCol w:w="1271"/>
      </w:tblGrid>
      <w:tr w:rsidR="00A96C9D" w:rsidRPr="00A96C9D" w14:paraId="53CBD792" w14:textId="77777777" w:rsidTr="004E4A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Align w:val="center"/>
          </w:tcPr>
          <w:p w14:paraId="1E4E9CBC" w14:textId="77777777" w:rsidR="00A96C9D" w:rsidRPr="00A96C9D" w:rsidRDefault="00A96C9D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سیستم سازه</w:t>
            </w:r>
          </w:p>
        </w:tc>
        <w:tc>
          <w:tcPr>
            <w:tcW w:w="5812" w:type="dxa"/>
            <w:vAlign w:val="center"/>
          </w:tcPr>
          <w:p w14:paraId="48DF9118" w14:textId="77777777" w:rsidR="00A96C9D" w:rsidRPr="00A96C9D" w:rsidRDefault="00A96C9D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A96C9D"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  <w:t>سيستم مقاوم در برابر نيروهاي جانبي</w:t>
            </w:r>
          </w:p>
        </w:tc>
        <w:tc>
          <w:tcPr>
            <w:tcW w:w="1271" w:type="dxa"/>
            <w:vAlign w:val="center"/>
          </w:tcPr>
          <w:p w14:paraId="43CE136B" w14:textId="77777777" w:rsidR="00A96C9D" w:rsidRPr="00A96C9D" w:rsidRDefault="00A96C9D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ضریب رفتار</w:t>
            </w:r>
          </w:p>
        </w:tc>
      </w:tr>
      <w:tr w:rsidR="00E972AB" w:rsidRPr="00A96C9D" w14:paraId="73D7D98C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 w:val="restart"/>
            <w:vAlign w:val="center"/>
          </w:tcPr>
          <w:p w14:paraId="4E19E4DD" w14:textId="77777777" w:rsidR="00E972AB" w:rsidRPr="00A96C9D" w:rsidRDefault="00E972AB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الف- سیستم دیوار باربر</w:t>
            </w:r>
          </w:p>
        </w:tc>
        <w:tc>
          <w:tcPr>
            <w:tcW w:w="5812" w:type="dxa"/>
            <w:vAlign w:val="center"/>
          </w:tcPr>
          <w:p w14:paraId="526DD08B" w14:textId="77777777" w:rsidR="00E972AB" w:rsidRPr="00E53CE3" w:rsidRDefault="00E972A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E53CE3"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1- </w:t>
            </w:r>
            <w:r w:rsidRPr="00E53CE3">
              <w:rPr>
                <w:rFonts w:eastAsiaTheme="minorEastAsia"/>
                <w:sz w:val="22"/>
                <w:szCs w:val="24"/>
                <w:rtl/>
                <w:lang w:bidi="fa-IR"/>
              </w:rPr>
              <w:t>ديوارهاي برشي بتن آرمه ويژه</w:t>
            </w:r>
          </w:p>
        </w:tc>
        <w:tc>
          <w:tcPr>
            <w:tcW w:w="1271" w:type="dxa"/>
            <w:vAlign w:val="center"/>
          </w:tcPr>
          <w:p w14:paraId="59E651AA" w14:textId="77777777" w:rsidR="00E972AB" w:rsidRPr="00A96C9D" w:rsidRDefault="00E972A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</w:t>
            </w:r>
          </w:p>
        </w:tc>
      </w:tr>
      <w:tr w:rsidR="00E972AB" w:rsidRPr="00A96C9D" w14:paraId="4714AA60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3AC1B430" w14:textId="77777777" w:rsidR="00E972AB" w:rsidRPr="00A96C9D" w:rsidRDefault="00E972AB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342A77AB" w14:textId="77777777" w:rsidR="00E972AB" w:rsidRPr="00E53CE3" w:rsidRDefault="00E972AB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E53CE3"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2- </w:t>
            </w:r>
            <w:r w:rsidRPr="00E53CE3">
              <w:rPr>
                <w:rFonts w:eastAsiaTheme="minorEastAsia"/>
                <w:sz w:val="22"/>
                <w:szCs w:val="24"/>
                <w:rtl/>
                <w:lang w:bidi="fa-IR"/>
              </w:rPr>
              <w:t>ديوارهاي برشي بتن آرمه متوسط</w:t>
            </w:r>
          </w:p>
        </w:tc>
        <w:tc>
          <w:tcPr>
            <w:tcW w:w="1271" w:type="dxa"/>
            <w:vAlign w:val="center"/>
          </w:tcPr>
          <w:p w14:paraId="5C3DB9FB" w14:textId="77777777" w:rsidR="00E972AB" w:rsidRPr="00A96C9D" w:rsidRDefault="00E972AB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4</w:t>
            </w:r>
          </w:p>
        </w:tc>
      </w:tr>
      <w:tr w:rsidR="00E972AB" w:rsidRPr="00A96C9D" w14:paraId="7B5B8759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7ED8F6B1" w14:textId="77777777" w:rsidR="00E972AB" w:rsidRPr="00A96C9D" w:rsidRDefault="00E972AB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647CF1FD" w14:textId="77777777" w:rsidR="00E972AB" w:rsidRPr="00E53CE3" w:rsidRDefault="00E972A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E53CE3"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3- </w:t>
            </w:r>
            <w:r w:rsidRPr="00E53CE3">
              <w:rPr>
                <w:rFonts w:eastAsiaTheme="minorEastAsia"/>
                <w:sz w:val="22"/>
                <w:szCs w:val="24"/>
                <w:rtl/>
                <w:lang w:bidi="fa-IR"/>
              </w:rPr>
              <w:t>ديوارهاي برشي بتن آرمه معمولي</w:t>
            </w:r>
          </w:p>
        </w:tc>
        <w:tc>
          <w:tcPr>
            <w:tcW w:w="1271" w:type="dxa"/>
            <w:vAlign w:val="center"/>
          </w:tcPr>
          <w:p w14:paraId="285C6355" w14:textId="77777777" w:rsidR="00E972AB" w:rsidRPr="00A96C9D" w:rsidRDefault="00E972A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5/3</w:t>
            </w:r>
          </w:p>
        </w:tc>
      </w:tr>
      <w:tr w:rsidR="00E972AB" w:rsidRPr="00A96C9D" w14:paraId="39F6FCFB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01644883" w14:textId="77777777" w:rsidR="00E972AB" w:rsidRPr="00A96C9D" w:rsidRDefault="00E972AB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7F3E81B5" w14:textId="77777777" w:rsidR="00E972AB" w:rsidRPr="00E53CE3" w:rsidRDefault="00E972AB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 w:rsidRPr="00E53CE3"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4- </w:t>
            </w:r>
            <w:r w:rsidRPr="00E53CE3">
              <w:rPr>
                <w:rFonts w:eastAsiaTheme="minorEastAsia"/>
                <w:sz w:val="22"/>
                <w:szCs w:val="24"/>
                <w:rtl/>
                <w:lang w:bidi="fa-IR"/>
              </w:rPr>
              <w:t>ديوارهاي برشي با مصالح بنايي مسلح</w:t>
            </w:r>
          </w:p>
        </w:tc>
        <w:tc>
          <w:tcPr>
            <w:tcW w:w="1271" w:type="dxa"/>
            <w:vAlign w:val="center"/>
          </w:tcPr>
          <w:p w14:paraId="1C02FED5" w14:textId="77777777" w:rsidR="00E972AB" w:rsidRPr="00A96C9D" w:rsidRDefault="00E972AB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3</w:t>
            </w:r>
          </w:p>
        </w:tc>
      </w:tr>
      <w:tr w:rsidR="00E972AB" w:rsidRPr="00A96C9D" w14:paraId="3028274F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53540D96" w14:textId="77777777" w:rsidR="00E972AB" w:rsidRPr="00A96C9D" w:rsidRDefault="00E972AB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5A9A1C9E" w14:textId="77777777" w:rsidR="00E972AB" w:rsidRPr="00E53CE3" w:rsidRDefault="00E972A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5- </w:t>
            </w:r>
            <w:r w:rsidRPr="00E53CE3">
              <w:rPr>
                <w:rFonts w:eastAsiaTheme="minorEastAsia"/>
                <w:sz w:val="22"/>
                <w:szCs w:val="24"/>
                <w:rtl/>
                <w:lang w:bidi="fa-IR"/>
              </w:rPr>
              <w:t>ديوارهاي متشكل از قاب</w:t>
            </w:r>
            <w:r>
              <w:rPr>
                <w:rFonts w:eastAsiaTheme="minorEastAsia"/>
                <w:sz w:val="22"/>
                <w:szCs w:val="24"/>
                <w:rtl/>
                <w:lang w:bidi="fa-IR"/>
              </w:rPr>
              <w:softHyphen/>
            </w:r>
            <w:r w:rsidRPr="00E53CE3">
              <w:rPr>
                <w:rFonts w:eastAsiaTheme="minorEastAsia"/>
                <w:sz w:val="22"/>
                <w:szCs w:val="24"/>
                <w:rtl/>
                <w:lang w:bidi="fa-IR"/>
              </w:rPr>
              <w:t>هاي سبك فولادي سرد نورد و مهارهاي</w:t>
            </w: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 </w:t>
            </w:r>
            <w:r w:rsidRPr="00E53CE3">
              <w:rPr>
                <w:rFonts w:eastAsiaTheme="minorEastAsia"/>
                <w:sz w:val="22"/>
                <w:szCs w:val="24"/>
                <w:rtl/>
                <w:lang w:bidi="fa-IR"/>
              </w:rPr>
              <w:t>تسمه</w:t>
            </w:r>
            <w:r>
              <w:rPr>
                <w:rFonts w:eastAsiaTheme="minorEastAsia"/>
                <w:sz w:val="22"/>
                <w:szCs w:val="24"/>
                <w:rtl/>
                <w:lang w:bidi="fa-IR"/>
              </w:rPr>
              <w:softHyphen/>
            </w:r>
            <w:r w:rsidRPr="00E53CE3">
              <w:rPr>
                <w:rFonts w:eastAsiaTheme="minorEastAsia"/>
                <w:sz w:val="22"/>
                <w:szCs w:val="24"/>
                <w:rtl/>
                <w:lang w:bidi="fa-IR"/>
              </w:rPr>
              <w:t>اي فولادي</w:t>
            </w:r>
          </w:p>
        </w:tc>
        <w:tc>
          <w:tcPr>
            <w:tcW w:w="1271" w:type="dxa"/>
            <w:vAlign w:val="center"/>
          </w:tcPr>
          <w:p w14:paraId="6548AD2B" w14:textId="77777777" w:rsidR="00E972AB" w:rsidRPr="00A96C9D" w:rsidRDefault="00E972A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4</w:t>
            </w:r>
          </w:p>
        </w:tc>
      </w:tr>
      <w:tr w:rsidR="00E972AB" w:rsidRPr="00A96C9D" w14:paraId="6D65850E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0F78CFA1" w14:textId="77777777" w:rsidR="00E972AB" w:rsidRPr="00A96C9D" w:rsidRDefault="00E972AB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28C2035F" w14:textId="77777777" w:rsidR="00E972AB" w:rsidRPr="00E53CE3" w:rsidRDefault="00E972AB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6- </w:t>
            </w:r>
            <w:r w:rsidRPr="00E53CE3">
              <w:rPr>
                <w:rFonts w:eastAsiaTheme="minorEastAsia"/>
                <w:sz w:val="22"/>
                <w:szCs w:val="24"/>
                <w:rtl/>
                <w:lang w:bidi="fa-IR"/>
              </w:rPr>
              <w:t>ديوارهاي متشكل از قاب</w:t>
            </w:r>
            <w:r>
              <w:rPr>
                <w:rFonts w:eastAsiaTheme="minorEastAsia"/>
                <w:sz w:val="22"/>
                <w:szCs w:val="24"/>
                <w:rtl/>
                <w:lang w:bidi="fa-IR"/>
              </w:rPr>
              <w:softHyphen/>
            </w:r>
            <w:r w:rsidRPr="00E53CE3">
              <w:rPr>
                <w:rFonts w:eastAsiaTheme="minorEastAsia"/>
                <w:sz w:val="22"/>
                <w:szCs w:val="24"/>
                <w:rtl/>
                <w:lang w:bidi="fa-IR"/>
              </w:rPr>
              <w:t>هاي سبك فولادي سرد نورد و صفحات</w:t>
            </w: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 </w:t>
            </w:r>
            <w:r w:rsidRPr="00E53CE3">
              <w:rPr>
                <w:rFonts w:eastAsiaTheme="minorEastAsia"/>
                <w:sz w:val="22"/>
                <w:szCs w:val="24"/>
                <w:rtl/>
                <w:lang w:bidi="fa-IR"/>
              </w:rPr>
              <w:t>پوشش فولادي</w:t>
            </w:r>
          </w:p>
        </w:tc>
        <w:tc>
          <w:tcPr>
            <w:tcW w:w="1271" w:type="dxa"/>
            <w:vAlign w:val="center"/>
          </w:tcPr>
          <w:p w14:paraId="3608099C" w14:textId="77777777" w:rsidR="00E972AB" w:rsidRPr="00A96C9D" w:rsidRDefault="00E972AB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5/5</w:t>
            </w:r>
          </w:p>
        </w:tc>
      </w:tr>
      <w:tr w:rsidR="00E972AB" w:rsidRPr="00A96C9D" w14:paraId="2ADD5EF4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6AAE4CB0" w14:textId="77777777" w:rsidR="00E972AB" w:rsidRPr="00A96C9D" w:rsidRDefault="00E972AB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3BC0FDA4" w14:textId="77777777" w:rsidR="00E972AB" w:rsidRPr="00E53CE3" w:rsidRDefault="00E972A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7- </w:t>
            </w:r>
            <w:r w:rsidRPr="00E972AB">
              <w:rPr>
                <w:rFonts w:eastAsiaTheme="minorEastAsia"/>
                <w:sz w:val="22"/>
                <w:szCs w:val="24"/>
                <w:rtl/>
                <w:lang w:bidi="fa-IR"/>
              </w:rPr>
              <w:t>ديوارهاي بتن پاششي سه بعدي</w:t>
            </w:r>
          </w:p>
        </w:tc>
        <w:tc>
          <w:tcPr>
            <w:tcW w:w="1271" w:type="dxa"/>
            <w:vAlign w:val="center"/>
          </w:tcPr>
          <w:p w14:paraId="75CF4029" w14:textId="77777777" w:rsidR="00E972AB" w:rsidRPr="00A96C9D" w:rsidRDefault="00E972AB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3</w:t>
            </w:r>
          </w:p>
        </w:tc>
      </w:tr>
      <w:tr w:rsidR="00F2313A" w:rsidRPr="00A96C9D" w14:paraId="1E283B0E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 w:val="restart"/>
            <w:vAlign w:val="center"/>
          </w:tcPr>
          <w:p w14:paraId="09908C70" w14:textId="77777777" w:rsidR="00F2313A" w:rsidRPr="00F2313A" w:rsidRDefault="00F2313A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F2313A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ب- سیستم قاب ساختمانی</w:t>
            </w:r>
          </w:p>
        </w:tc>
        <w:tc>
          <w:tcPr>
            <w:tcW w:w="5812" w:type="dxa"/>
            <w:vAlign w:val="center"/>
          </w:tcPr>
          <w:p w14:paraId="09685758" w14:textId="77777777" w:rsidR="00F2313A" w:rsidRPr="00E53CE3" w:rsidRDefault="00F2313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1- </w:t>
            </w:r>
            <w:r w:rsidRPr="00F2313A">
              <w:rPr>
                <w:rFonts w:eastAsiaTheme="minorEastAsia"/>
                <w:sz w:val="22"/>
                <w:szCs w:val="24"/>
                <w:rtl/>
                <w:lang w:bidi="fa-IR"/>
              </w:rPr>
              <w:t>ديوارهاي برشي بتن آرمه ويژه</w:t>
            </w:r>
          </w:p>
        </w:tc>
        <w:tc>
          <w:tcPr>
            <w:tcW w:w="1271" w:type="dxa"/>
            <w:vAlign w:val="center"/>
          </w:tcPr>
          <w:p w14:paraId="02EB765B" w14:textId="77777777" w:rsidR="00F2313A" w:rsidRPr="00A96C9D" w:rsidRDefault="00F2313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6</w:t>
            </w:r>
          </w:p>
        </w:tc>
      </w:tr>
      <w:tr w:rsidR="00F2313A" w:rsidRPr="00A96C9D" w14:paraId="19047F16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086E5232" w14:textId="77777777" w:rsidR="00F2313A" w:rsidRPr="00A96C9D" w:rsidRDefault="00F2313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0B5404EF" w14:textId="77777777" w:rsidR="00F2313A" w:rsidRPr="00E53CE3" w:rsidRDefault="00F2313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2- </w:t>
            </w:r>
            <w:r w:rsidRPr="00F2313A">
              <w:rPr>
                <w:rFonts w:eastAsiaTheme="minorEastAsia"/>
                <w:sz w:val="22"/>
                <w:szCs w:val="24"/>
                <w:rtl/>
                <w:lang w:bidi="fa-IR"/>
              </w:rPr>
              <w:t>ديوارهاي برشي بتن آرمه متوسط</w:t>
            </w:r>
          </w:p>
        </w:tc>
        <w:tc>
          <w:tcPr>
            <w:tcW w:w="1271" w:type="dxa"/>
            <w:vAlign w:val="center"/>
          </w:tcPr>
          <w:p w14:paraId="314E0437" w14:textId="77777777" w:rsidR="00F2313A" w:rsidRPr="00A96C9D" w:rsidRDefault="00F2313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</w:t>
            </w:r>
          </w:p>
        </w:tc>
      </w:tr>
      <w:tr w:rsidR="00F2313A" w:rsidRPr="00A96C9D" w14:paraId="0DBCEE6B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5C8C1EF2" w14:textId="77777777" w:rsidR="00F2313A" w:rsidRPr="00A96C9D" w:rsidRDefault="00F2313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068C0D59" w14:textId="77777777" w:rsidR="00F2313A" w:rsidRPr="00E53CE3" w:rsidRDefault="00F2313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3- </w:t>
            </w:r>
            <w:r w:rsidRPr="00F2313A">
              <w:rPr>
                <w:rFonts w:eastAsiaTheme="minorEastAsia"/>
                <w:sz w:val="22"/>
                <w:szCs w:val="24"/>
                <w:rtl/>
                <w:lang w:bidi="fa-IR"/>
              </w:rPr>
              <w:t>ديوارهاي برشي بتن آرمه معمولي</w:t>
            </w:r>
          </w:p>
        </w:tc>
        <w:tc>
          <w:tcPr>
            <w:tcW w:w="1271" w:type="dxa"/>
            <w:vAlign w:val="center"/>
          </w:tcPr>
          <w:p w14:paraId="45E8C43B" w14:textId="77777777" w:rsidR="00F2313A" w:rsidRPr="00A96C9D" w:rsidRDefault="00F2313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4</w:t>
            </w:r>
          </w:p>
        </w:tc>
      </w:tr>
      <w:tr w:rsidR="00F2313A" w:rsidRPr="00A96C9D" w14:paraId="5C3149DD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24133053" w14:textId="77777777" w:rsidR="00F2313A" w:rsidRPr="00A96C9D" w:rsidRDefault="00F2313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0F31B580" w14:textId="77777777" w:rsidR="00F2313A" w:rsidRDefault="00F2313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4- </w:t>
            </w:r>
            <w:r w:rsidRPr="00F2313A">
              <w:rPr>
                <w:rFonts w:eastAsiaTheme="minorEastAsia"/>
                <w:sz w:val="22"/>
                <w:szCs w:val="24"/>
                <w:rtl/>
                <w:lang w:bidi="fa-IR"/>
              </w:rPr>
              <w:t>ديوارهاي برشي با مصالح بنايي مسلح</w:t>
            </w:r>
          </w:p>
        </w:tc>
        <w:tc>
          <w:tcPr>
            <w:tcW w:w="1271" w:type="dxa"/>
            <w:vAlign w:val="center"/>
          </w:tcPr>
          <w:p w14:paraId="010C9EB6" w14:textId="77777777" w:rsidR="00F2313A" w:rsidRPr="00A96C9D" w:rsidRDefault="00F2313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3</w:t>
            </w:r>
          </w:p>
        </w:tc>
      </w:tr>
      <w:tr w:rsidR="00F2313A" w:rsidRPr="00A96C9D" w14:paraId="26FAD20E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69EB8165" w14:textId="77777777" w:rsidR="00F2313A" w:rsidRPr="00A96C9D" w:rsidRDefault="00F2313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0ACFEA65" w14:textId="77777777" w:rsidR="00F2313A" w:rsidRDefault="00F2313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5- </w:t>
            </w:r>
            <w:r w:rsidRPr="00F2313A">
              <w:rPr>
                <w:rFonts w:eastAsiaTheme="minorEastAsia"/>
                <w:sz w:val="22"/>
                <w:szCs w:val="24"/>
                <w:rtl/>
                <w:lang w:bidi="fa-IR"/>
              </w:rPr>
              <w:t>مهاربندي واگراي ويژه فولادي</w:t>
            </w:r>
          </w:p>
        </w:tc>
        <w:tc>
          <w:tcPr>
            <w:tcW w:w="1271" w:type="dxa"/>
            <w:vAlign w:val="center"/>
          </w:tcPr>
          <w:p w14:paraId="655FCAFA" w14:textId="77777777" w:rsidR="00F2313A" w:rsidRPr="00A96C9D" w:rsidRDefault="00F2313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7</w:t>
            </w:r>
          </w:p>
        </w:tc>
      </w:tr>
      <w:tr w:rsidR="00F2313A" w:rsidRPr="00A96C9D" w14:paraId="2BC2A948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7F5938E0" w14:textId="77777777" w:rsidR="00F2313A" w:rsidRPr="00A96C9D" w:rsidRDefault="00F2313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1CE7E8C1" w14:textId="77777777" w:rsidR="00F2313A" w:rsidRDefault="00F2313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6- </w:t>
            </w:r>
            <w:r w:rsidRPr="00F2313A">
              <w:rPr>
                <w:rFonts w:eastAsiaTheme="minorEastAsia"/>
                <w:sz w:val="22"/>
                <w:szCs w:val="24"/>
                <w:rtl/>
                <w:lang w:bidi="fa-IR"/>
              </w:rPr>
              <w:t>مهاربندي كمانش تاب</w:t>
            </w:r>
          </w:p>
        </w:tc>
        <w:tc>
          <w:tcPr>
            <w:tcW w:w="1271" w:type="dxa"/>
            <w:vAlign w:val="center"/>
          </w:tcPr>
          <w:p w14:paraId="07D905DD" w14:textId="77777777" w:rsidR="00F2313A" w:rsidRPr="00A96C9D" w:rsidRDefault="00F2313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7</w:t>
            </w:r>
          </w:p>
        </w:tc>
      </w:tr>
      <w:tr w:rsidR="00F2313A" w:rsidRPr="00A96C9D" w14:paraId="6C40D5FF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65E4F942" w14:textId="77777777" w:rsidR="00F2313A" w:rsidRPr="00A96C9D" w:rsidRDefault="00F2313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1C3B4B78" w14:textId="77777777" w:rsidR="00F2313A" w:rsidRDefault="00F2313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7- </w:t>
            </w:r>
            <w:r w:rsidRPr="00F2313A">
              <w:rPr>
                <w:rFonts w:eastAsiaTheme="minorEastAsia"/>
                <w:sz w:val="22"/>
                <w:szCs w:val="24"/>
                <w:rtl/>
                <w:lang w:bidi="fa-IR"/>
              </w:rPr>
              <w:t>مهاربندي همگراي معمولي فولادي</w:t>
            </w:r>
          </w:p>
        </w:tc>
        <w:tc>
          <w:tcPr>
            <w:tcW w:w="1271" w:type="dxa"/>
            <w:vAlign w:val="center"/>
          </w:tcPr>
          <w:p w14:paraId="29CB030D" w14:textId="77777777" w:rsidR="00F2313A" w:rsidRPr="00A96C9D" w:rsidRDefault="00F2313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5/3</w:t>
            </w:r>
          </w:p>
        </w:tc>
      </w:tr>
      <w:tr w:rsidR="00F2313A" w:rsidRPr="00A96C9D" w14:paraId="156B2B5E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0E5E9465" w14:textId="77777777" w:rsidR="00F2313A" w:rsidRPr="00A96C9D" w:rsidRDefault="00F2313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5D6FAACD" w14:textId="77777777" w:rsidR="00F2313A" w:rsidRDefault="00F2313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8- </w:t>
            </w:r>
            <w:r w:rsidRPr="00F2313A">
              <w:rPr>
                <w:rFonts w:eastAsiaTheme="minorEastAsia"/>
                <w:sz w:val="22"/>
                <w:szCs w:val="24"/>
                <w:rtl/>
                <w:lang w:bidi="fa-IR"/>
              </w:rPr>
              <w:t>مهاربندي همگراي ويژه فولادي</w:t>
            </w:r>
          </w:p>
        </w:tc>
        <w:tc>
          <w:tcPr>
            <w:tcW w:w="1271" w:type="dxa"/>
            <w:vAlign w:val="center"/>
          </w:tcPr>
          <w:p w14:paraId="1FF85896" w14:textId="77777777" w:rsidR="00F2313A" w:rsidRPr="00A96C9D" w:rsidRDefault="00F2313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5/5</w:t>
            </w:r>
          </w:p>
        </w:tc>
      </w:tr>
      <w:tr w:rsidR="008600A2" w:rsidRPr="00A96C9D" w14:paraId="1151A8BD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 w:val="restart"/>
            <w:vAlign w:val="center"/>
          </w:tcPr>
          <w:p w14:paraId="4B6B6374" w14:textId="77777777" w:rsidR="008600A2" w:rsidRPr="008600A2" w:rsidRDefault="008600A2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8600A2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پ- سیستم قاب خمشی</w:t>
            </w:r>
          </w:p>
        </w:tc>
        <w:tc>
          <w:tcPr>
            <w:tcW w:w="5812" w:type="dxa"/>
            <w:vAlign w:val="center"/>
          </w:tcPr>
          <w:p w14:paraId="71D33CB8" w14:textId="77777777" w:rsidR="008600A2" w:rsidRDefault="008600A2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1- </w:t>
            </w:r>
            <w:r w:rsidRPr="00BF3B5E">
              <w:rPr>
                <w:rFonts w:eastAsiaTheme="minorEastAsia"/>
                <w:sz w:val="22"/>
                <w:szCs w:val="24"/>
                <w:rtl/>
                <w:lang w:bidi="fa-IR"/>
              </w:rPr>
              <w:t>قاب خمشي بتن آرمه ويژه</w:t>
            </w:r>
          </w:p>
        </w:tc>
        <w:tc>
          <w:tcPr>
            <w:tcW w:w="1271" w:type="dxa"/>
            <w:vAlign w:val="center"/>
          </w:tcPr>
          <w:p w14:paraId="4FCD480B" w14:textId="77777777" w:rsidR="008600A2" w:rsidRPr="00A96C9D" w:rsidRDefault="008600A2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5/7</w:t>
            </w:r>
          </w:p>
        </w:tc>
      </w:tr>
      <w:tr w:rsidR="008600A2" w:rsidRPr="00A96C9D" w14:paraId="63CF86D6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04C30CDE" w14:textId="77777777" w:rsidR="008600A2" w:rsidRPr="00A96C9D" w:rsidRDefault="008600A2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49D14896" w14:textId="77777777" w:rsidR="008600A2" w:rsidRDefault="008600A2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2- </w:t>
            </w:r>
            <w:r w:rsidRPr="00BF3B5E">
              <w:rPr>
                <w:rFonts w:eastAsiaTheme="minorEastAsia"/>
                <w:sz w:val="22"/>
                <w:szCs w:val="24"/>
                <w:rtl/>
                <w:lang w:bidi="fa-IR"/>
              </w:rPr>
              <w:t>قاب خمشي بتن آرمه متوسط</w:t>
            </w:r>
          </w:p>
        </w:tc>
        <w:tc>
          <w:tcPr>
            <w:tcW w:w="1271" w:type="dxa"/>
            <w:vAlign w:val="center"/>
          </w:tcPr>
          <w:p w14:paraId="7CDA7536" w14:textId="77777777" w:rsidR="008600A2" w:rsidRPr="00A96C9D" w:rsidRDefault="008600A2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</w:t>
            </w:r>
          </w:p>
        </w:tc>
      </w:tr>
      <w:tr w:rsidR="008600A2" w:rsidRPr="00A96C9D" w14:paraId="230EF7CA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2B74A113" w14:textId="77777777" w:rsidR="008600A2" w:rsidRPr="00A96C9D" w:rsidRDefault="008600A2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34542DDF" w14:textId="77777777" w:rsidR="008600A2" w:rsidRDefault="008600A2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3- </w:t>
            </w:r>
            <w:r w:rsidRPr="008600A2">
              <w:rPr>
                <w:rFonts w:eastAsiaTheme="minorEastAsia"/>
                <w:sz w:val="22"/>
                <w:szCs w:val="24"/>
                <w:rtl/>
                <w:lang w:bidi="fa-IR"/>
              </w:rPr>
              <w:t xml:space="preserve">قاب خمشي بتن آرمه </w:t>
            </w: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معمولی</w:t>
            </w:r>
          </w:p>
        </w:tc>
        <w:tc>
          <w:tcPr>
            <w:tcW w:w="1271" w:type="dxa"/>
            <w:vAlign w:val="center"/>
          </w:tcPr>
          <w:p w14:paraId="1C7080EE" w14:textId="77777777" w:rsidR="008600A2" w:rsidRPr="00A96C9D" w:rsidRDefault="008600A2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3</w:t>
            </w:r>
          </w:p>
        </w:tc>
      </w:tr>
      <w:tr w:rsidR="008600A2" w:rsidRPr="00A96C9D" w14:paraId="5F854DF0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1044C53F" w14:textId="77777777" w:rsidR="008600A2" w:rsidRPr="00A96C9D" w:rsidRDefault="008600A2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394FB297" w14:textId="77777777" w:rsidR="008600A2" w:rsidRDefault="008600A2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4- </w:t>
            </w:r>
            <w:r w:rsidRPr="00BF3B5E">
              <w:rPr>
                <w:rFonts w:eastAsiaTheme="minorEastAsia"/>
                <w:sz w:val="22"/>
                <w:szCs w:val="24"/>
                <w:rtl/>
                <w:lang w:bidi="fa-IR"/>
              </w:rPr>
              <w:t>قاب خمشي فولادي ويژه</w:t>
            </w:r>
          </w:p>
        </w:tc>
        <w:tc>
          <w:tcPr>
            <w:tcW w:w="1271" w:type="dxa"/>
            <w:vAlign w:val="center"/>
          </w:tcPr>
          <w:p w14:paraId="4183273E" w14:textId="77777777" w:rsidR="008600A2" w:rsidRPr="00A96C9D" w:rsidRDefault="008600A2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5/7</w:t>
            </w:r>
          </w:p>
        </w:tc>
      </w:tr>
      <w:tr w:rsidR="008600A2" w:rsidRPr="00A96C9D" w14:paraId="1348889E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180BD6EB" w14:textId="77777777" w:rsidR="008600A2" w:rsidRPr="00A96C9D" w:rsidRDefault="008600A2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1940A9F9" w14:textId="77777777" w:rsidR="008600A2" w:rsidRDefault="008600A2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5- </w:t>
            </w:r>
            <w:r w:rsidRPr="00BF3B5E">
              <w:rPr>
                <w:rFonts w:eastAsiaTheme="minorEastAsia"/>
                <w:sz w:val="22"/>
                <w:szCs w:val="24"/>
                <w:rtl/>
                <w:lang w:bidi="fa-IR"/>
              </w:rPr>
              <w:t>قاب خمشي فولادي متوسط</w:t>
            </w:r>
          </w:p>
        </w:tc>
        <w:tc>
          <w:tcPr>
            <w:tcW w:w="1271" w:type="dxa"/>
            <w:vAlign w:val="center"/>
          </w:tcPr>
          <w:p w14:paraId="60C57C90" w14:textId="77777777" w:rsidR="008600A2" w:rsidRPr="00A96C9D" w:rsidRDefault="008600A2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</w:t>
            </w:r>
          </w:p>
        </w:tc>
      </w:tr>
      <w:tr w:rsidR="008600A2" w:rsidRPr="00A96C9D" w14:paraId="074817C2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60ADC2E1" w14:textId="77777777" w:rsidR="008600A2" w:rsidRPr="00A96C9D" w:rsidRDefault="008600A2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051A1566" w14:textId="77777777" w:rsidR="008600A2" w:rsidRDefault="008600A2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6- </w:t>
            </w:r>
            <w:r w:rsidRPr="00BF3B5E">
              <w:rPr>
                <w:rFonts w:eastAsiaTheme="minorEastAsia"/>
                <w:sz w:val="22"/>
                <w:szCs w:val="24"/>
                <w:rtl/>
                <w:lang w:bidi="fa-IR"/>
              </w:rPr>
              <w:t>قاب خمشي فولادي معمولي</w:t>
            </w:r>
          </w:p>
        </w:tc>
        <w:tc>
          <w:tcPr>
            <w:tcW w:w="1271" w:type="dxa"/>
            <w:vAlign w:val="center"/>
          </w:tcPr>
          <w:p w14:paraId="54B38D7F" w14:textId="77777777" w:rsidR="008600A2" w:rsidRPr="00A96C9D" w:rsidRDefault="008600A2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5/3</w:t>
            </w:r>
          </w:p>
        </w:tc>
      </w:tr>
      <w:tr w:rsidR="008F565A" w:rsidRPr="00A96C9D" w14:paraId="444E7DAD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 w:val="restart"/>
            <w:vAlign w:val="center"/>
          </w:tcPr>
          <w:p w14:paraId="73C4200D" w14:textId="77777777" w:rsidR="008F565A" w:rsidRPr="008F565A" w:rsidRDefault="008F565A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8F565A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ت- سیستم دوگانه یا ترکیبی</w:t>
            </w:r>
          </w:p>
        </w:tc>
        <w:tc>
          <w:tcPr>
            <w:tcW w:w="5812" w:type="dxa"/>
            <w:vAlign w:val="center"/>
          </w:tcPr>
          <w:p w14:paraId="460E83DD" w14:textId="77777777" w:rsidR="008F565A" w:rsidRDefault="008F565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1- </w:t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قاب خمشي ويژه (فول</w:t>
            </w:r>
            <w:r>
              <w:rPr>
                <w:rFonts w:eastAsiaTheme="minorEastAsia"/>
                <w:sz w:val="22"/>
                <w:szCs w:val="24"/>
                <w:rtl/>
                <w:lang w:bidi="fa-IR"/>
              </w:rPr>
              <w:t>ادي يا بتني)+ ديوارهاي برشي بتن</w:t>
            </w:r>
            <w:r>
              <w:rPr>
                <w:rFonts w:eastAsiaTheme="minorEastAsia"/>
                <w:sz w:val="22"/>
                <w:szCs w:val="24"/>
                <w:rtl/>
                <w:lang w:bidi="fa-IR"/>
              </w:rPr>
              <w:softHyphen/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آرمه ويژه</w:t>
            </w:r>
          </w:p>
        </w:tc>
        <w:tc>
          <w:tcPr>
            <w:tcW w:w="1271" w:type="dxa"/>
            <w:vAlign w:val="center"/>
          </w:tcPr>
          <w:p w14:paraId="35E599EA" w14:textId="77777777" w:rsidR="008F565A" w:rsidRPr="00A96C9D" w:rsidRDefault="008F565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5/7</w:t>
            </w:r>
          </w:p>
        </w:tc>
      </w:tr>
      <w:tr w:rsidR="008F565A" w:rsidRPr="00A96C9D" w14:paraId="79429827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12381D42" w14:textId="77777777" w:rsidR="008F565A" w:rsidRPr="00A96C9D" w:rsidRDefault="008F565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0DC7246D" w14:textId="77777777" w:rsidR="008F565A" w:rsidRDefault="008F565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2- </w:t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قاب خمشي بتن</w:t>
            </w:r>
            <w:r>
              <w:rPr>
                <w:rFonts w:eastAsiaTheme="minorEastAsia"/>
                <w:sz w:val="22"/>
                <w:szCs w:val="24"/>
                <w:rtl/>
                <w:lang w:bidi="fa-IR"/>
              </w:rPr>
              <w:softHyphen/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آرمه متوسط+ ديوار برشي بتن</w:t>
            </w:r>
            <w:r>
              <w:rPr>
                <w:rFonts w:eastAsiaTheme="minorEastAsia"/>
                <w:sz w:val="22"/>
                <w:szCs w:val="24"/>
                <w:rtl/>
                <w:lang w:bidi="fa-IR"/>
              </w:rPr>
              <w:softHyphen/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آرمه ويژه</w:t>
            </w:r>
          </w:p>
        </w:tc>
        <w:tc>
          <w:tcPr>
            <w:tcW w:w="1271" w:type="dxa"/>
            <w:vAlign w:val="center"/>
          </w:tcPr>
          <w:p w14:paraId="2BCD2CF6" w14:textId="77777777" w:rsidR="008F565A" w:rsidRPr="00A96C9D" w:rsidRDefault="008F565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5/6</w:t>
            </w:r>
          </w:p>
        </w:tc>
      </w:tr>
      <w:tr w:rsidR="008F565A" w:rsidRPr="00A96C9D" w14:paraId="0479A5A8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0AD4189E" w14:textId="77777777" w:rsidR="008F565A" w:rsidRPr="00A96C9D" w:rsidRDefault="008F565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05C11009" w14:textId="77777777" w:rsidR="008F565A" w:rsidRDefault="008F565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3- </w:t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قاب خمشي بتن</w:t>
            </w:r>
            <w:r>
              <w:rPr>
                <w:rFonts w:eastAsiaTheme="minorEastAsia"/>
                <w:sz w:val="22"/>
                <w:szCs w:val="24"/>
                <w:rtl/>
                <w:lang w:bidi="fa-IR"/>
              </w:rPr>
              <w:softHyphen/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آرمه متوسط+ ديوار برشي</w:t>
            </w: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 </w:t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بتن</w:t>
            </w:r>
            <w:r>
              <w:rPr>
                <w:rFonts w:eastAsiaTheme="minorEastAsia"/>
                <w:sz w:val="22"/>
                <w:szCs w:val="24"/>
                <w:rtl/>
                <w:lang w:bidi="fa-IR"/>
              </w:rPr>
              <w:softHyphen/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آرمه متوسط</w:t>
            </w:r>
          </w:p>
        </w:tc>
        <w:tc>
          <w:tcPr>
            <w:tcW w:w="1271" w:type="dxa"/>
            <w:vAlign w:val="center"/>
          </w:tcPr>
          <w:p w14:paraId="5A90EA4E" w14:textId="77777777" w:rsidR="008F565A" w:rsidRPr="00A96C9D" w:rsidRDefault="008F565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6</w:t>
            </w:r>
          </w:p>
        </w:tc>
      </w:tr>
      <w:tr w:rsidR="008F565A" w:rsidRPr="00A96C9D" w14:paraId="50B3E3E5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49D4C00C" w14:textId="77777777" w:rsidR="008F565A" w:rsidRPr="00A96C9D" w:rsidRDefault="008F565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01D87809" w14:textId="77777777" w:rsidR="008F565A" w:rsidRDefault="008F565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4- </w:t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قاب خمشي فولادي متوسط+ ديوار برشي بتن</w:t>
            </w:r>
            <w:r>
              <w:rPr>
                <w:rFonts w:eastAsiaTheme="minorEastAsia"/>
                <w:sz w:val="22"/>
                <w:szCs w:val="24"/>
                <w:rtl/>
                <w:lang w:bidi="fa-IR"/>
              </w:rPr>
              <w:softHyphen/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آرمه متوسط</w:t>
            </w:r>
          </w:p>
        </w:tc>
        <w:tc>
          <w:tcPr>
            <w:tcW w:w="1271" w:type="dxa"/>
            <w:vAlign w:val="center"/>
          </w:tcPr>
          <w:p w14:paraId="6881A56B" w14:textId="77777777" w:rsidR="008F565A" w:rsidRPr="00A96C9D" w:rsidRDefault="008F565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6</w:t>
            </w:r>
          </w:p>
        </w:tc>
      </w:tr>
      <w:tr w:rsidR="008F565A" w:rsidRPr="00A96C9D" w14:paraId="4B4C463C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203AB9DC" w14:textId="77777777" w:rsidR="008F565A" w:rsidRPr="00A96C9D" w:rsidRDefault="008F565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07F8F575" w14:textId="77777777" w:rsidR="008F565A" w:rsidRDefault="008F565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5- </w:t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قاب خمشي فولادي ويژه+ مهاربندي واگراي ويژه فولادي</w:t>
            </w:r>
          </w:p>
        </w:tc>
        <w:tc>
          <w:tcPr>
            <w:tcW w:w="1271" w:type="dxa"/>
            <w:vAlign w:val="center"/>
          </w:tcPr>
          <w:p w14:paraId="74ED3662" w14:textId="77777777" w:rsidR="008F565A" w:rsidRPr="00A96C9D" w:rsidRDefault="008F565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5/7</w:t>
            </w:r>
          </w:p>
        </w:tc>
      </w:tr>
      <w:tr w:rsidR="008F565A" w:rsidRPr="00A96C9D" w14:paraId="26D15E04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482F56B8" w14:textId="77777777" w:rsidR="008F565A" w:rsidRPr="00A96C9D" w:rsidRDefault="008F565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5B1EB266" w14:textId="77777777" w:rsidR="008F565A" w:rsidRDefault="008F565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6- </w:t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قاب خمشي فولادي متوسط+ مهاربندي واگراي ويژه فولادي</w:t>
            </w:r>
          </w:p>
        </w:tc>
        <w:tc>
          <w:tcPr>
            <w:tcW w:w="1271" w:type="dxa"/>
            <w:vAlign w:val="center"/>
          </w:tcPr>
          <w:p w14:paraId="43AEDFED" w14:textId="77777777" w:rsidR="008F565A" w:rsidRPr="00A96C9D" w:rsidRDefault="008F565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6</w:t>
            </w:r>
          </w:p>
        </w:tc>
      </w:tr>
      <w:tr w:rsidR="008F565A" w:rsidRPr="00A96C9D" w14:paraId="22C4333F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49108DE7" w14:textId="77777777" w:rsidR="008F565A" w:rsidRPr="00A96C9D" w:rsidRDefault="008F565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1B20B794" w14:textId="77777777" w:rsidR="008F565A" w:rsidRDefault="008F565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7- </w:t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قاب خمشي فولادي ويژه+ مهاربندي همگراي ويژه فولادي</w:t>
            </w:r>
          </w:p>
        </w:tc>
        <w:tc>
          <w:tcPr>
            <w:tcW w:w="1271" w:type="dxa"/>
            <w:vAlign w:val="center"/>
          </w:tcPr>
          <w:p w14:paraId="512F6861" w14:textId="77777777" w:rsidR="008F565A" w:rsidRPr="00A96C9D" w:rsidRDefault="008F565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7</w:t>
            </w:r>
          </w:p>
        </w:tc>
      </w:tr>
      <w:tr w:rsidR="008F565A" w:rsidRPr="00A96C9D" w14:paraId="0ECC3953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Merge/>
            <w:vAlign w:val="center"/>
          </w:tcPr>
          <w:p w14:paraId="5BEEC1D7" w14:textId="77777777" w:rsidR="008F565A" w:rsidRPr="00A96C9D" w:rsidRDefault="008F565A" w:rsidP="004E4AE3">
            <w:pPr>
              <w:ind w:firstLine="0"/>
              <w:jc w:val="center"/>
              <w:rPr>
                <w:rFonts w:eastAsiaTheme="minorEastAsia"/>
                <w:sz w:val="22"/>
                <w:szCs w:val="24"/>
                <w:rtl/>
                <w:lang w:bidi="fa-IR"/>
              </w:rPr>
            </w:pPr>
          </w:p>
        </w:tc>
        <w:tc>
          <w:tcPr>
            <w:tcW w:w="5812" w:type="dxa"/>
            <w:vAlign w:val="center"/>
          </w:tcPr>
          <w:p w14:paraId="718F39A8" w14:textId="77777777" w:rsidR="008F565A" w:rsidRDefault="008F565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8- </w:t>
            </w:r>
            <w:r w:rsidRPr="00812890">
              <w:rPr>
                <w:rFonts w:eastAsiaTheme="minorEastAsia"/>
                <w:sz w:val="22"/>
                <w:szCs w:val="24"/>
                <w:rtl/>
                <w:lang w:bidi="fa-IR"/>
              </w:rPr>
              <w:t>قاب خمشي فولادي متوسط+ مهاربندي همگراي ويژه فولادي</w:t>
            </w:r>
          </w:p>
        </w:tc>
        <w:tc>
          <w:tcPr>
            <w:tcW w:w="1271" w:type="dxa"/>
            <w:vAlign w:val="center"/>
          </w:tcPr>
          <w:p w14:paraId="1EA3D918" w14:textId="77777777" w:rsidR="008F565A" w:rsidRPr="00A96C9D" w:rsidRDefault="008F565A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6</w:t>
            </w:r>
          </w:p>
        </w:tc>
      </w:tr>
      <w:tr w:rsidR="0078628F" w:rsidRPr="00A96C9D" w14:paraId="1BE56B56" w14:textId="77777777" w:rsidTr="004E4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20" w:type="dxa"/>
            <w:vAlign w:val="center"/>
          </w:tcPr>
          <w:p w14:paraId="4BBFE331" w14:textId="77777777" w:rsidR="0078628F" w:rsidRPr="008F565A" w:rsidRDefault="008F565A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8F565A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ث- سیستم کنسولی</w:t>
            </w:r>
          </w:p>
        </w:tc>
        <w:tc>
          <w:tcPr>
            <w:tcW w:w="5812" w:type="dxa"/>
            <w:vAlign w:val="center"/>
          </w:tcPr>
          <w:p w14:paraId="1B7BB7ED" w14:textId="77777777" w:rsidR="0078628F" w:rsidRDefault="008F565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1- </w:t>
            </w:r>
            <w:r>
              <w:rPr>
                <w:rFonts w:eastAsiaTheme="minorEastAsia"/>
                <w:sz w:val="22"/>
                <w:szCs w:val="24"/>
                <w:rtl/>
                <w:lang w:bidi="fa-IR"/>
              </w:rPr>
              <w:t>سازه هاي فولادي يا بتن</w:t>
            </w:r>
            <w:r>
              <w:rPr>
                <w:rFonts w:eastAsiaTheme="minorEastAsia"/>
                <w:sz w:val="22"/>
                <w:szCs w:val="24"/>
                <w:rtl/>
                <w:lang w:bidi="fa-IR"/>
              </w:rPr>
              <w:softHyphen/>
            </w:r>
            <w:r w:rsidRPr="008F565A">
              <w:rPr>
                <w:rFonts w:eastAsiaTheme="minorEastAsia"/>
                <w:sz w:val="22"/>
                <w:szCs w:val="24"/>
                <w:rtl/>
                <w:lang w:bidi="fa-IR"/>
              </w:rPr>
              <w:t>آرمه ويژه</w:t>
            </w:r>
          </w:p>
        </w:tc>
        <w:tc>
          <w:tcPr>
            <w:tcW w:w="1271" w:type="dxa"/>
            <w:vAlign w:val="center"/>
          </w:tcPr>
          <w:p w14:paraId="744BD2DD" w14:textId="77777777" w:rsidR="0078628F" w:rsidRDefault="008F565A" w:rsidP="004E4AE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2</w:t>
            </w:r>
          </w:p>
        </w:tc>
      </w:tr>
    </w:tbl>
    <w:p w14:paraId="4B53903E" w14:textId="77777777" w:rsidR="0064786E" w:rsidRDefault="0064786E" w:rsidP="00A96C9D">
      <w:pPr>
        <w:jc w:val="center"/>
        <w:rPr>
          <w:rFonts w:eastAsiaTheme="minorEastAsia"/>
          <w:rtl/>
          <w:lang w:bidi="fa-IR"/>
        </w:rPr>
      </w:pPr>
    </w:p>
    <w:p w14:paraId="5FD177BC" w14:textId="77777777" w:rsidR="008F565A" w:rsidRDefault="00402806" w:rsidP="00AF4E3F">
      <w:pPr>
        <w:pStyle w:val="ListParagraph"/>
        <w:numPr>
          <w:ilvl w:val="0"/>
          <w:numId w:val="31"/>
        </w:num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>در این تحقیق برای سازه</w:t>
      </w:r>
      <w:r>
        <w:rPr>
          <w:rFonts w:eastAsiaTheme="minorEastAsia"/>
          <w:rtl/>
          <w:lang w:bidi="fa-IR"/>
        </w:rPr>
        <w:softHyphen/>
      </w:r>
      <w:r w:rsidR="00AF4E3F">
        <w:rPr>
          <w:rFonts w:eastAsiaTheme="minorEastAsia" w:hint="cs"/>
          <w:rtl/>
          <w:lang w:bidi="fa-IR"/>
        </w:rPr>
        <w:t>ها</w:t>
      </w:r>
      <w:r>
        <w:rPr>
          <w:rFonts w:eastAsiaTheme="minorEastAsia" w:hint="cs"/>
          <w:rtl/>
          <w:lang w:bidi="fa-IR"/>
        </w:rPr>
        <w:t xml:space="preserve"> از سیستم قاب خمشی بتن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آرمه متوسط استفاده شده است.</w:t>
      </w:r>
    </w:p>
    <w:p w14:paraId="01EB3FA4" w14:textId="77777777" w:rsidR="00AA252F" w:rsidRPr="00042DC6" w:rsidRDefault="00042DC6" w:rsidP="00877E96">
      <w:pPr>
        <w:pStyle w:val="a1"/>
        <w:rPr>
          <w:rtl/>
        </w:rPr>
      </w:pPr>
      <w:bookmarkStart w:id="471" w:name="_Toc28642873"/>
      <w:bookmarkStart w:id="472" w:name="_Toc32162020"/>
      <w:bookmarkStart w:id="473" w:name="_Toc32162408"/>
      <w:bookmarkStart w:id="474" w:name="_Toc51696626"/>
      <w:r>
        <w:rPr>
          <w:rFonts w:hint="cs"/>
          <w:rtl/>
        </w:rPr>
        <w:t>جدول 3-</w:t>
      </w:r>
      <w:r w:rsidR="00877E96">
        <w:rPr>
          <w:rFonts w:hint="cs"/>
          <w:rtl/>
        </w:rPr>
        <w:t>10</w:t>
      </w:r>
      <w:r>
        <w:rPr>
          <w:rFonts w:hint="cs"/>
          <w:rtl/>
        </w:rPr>
        <w:t>، جدول خلاصه ضریب زلزله سازه</w:t>
      </w:r>
      <w:r>
        <w:rPr>
          <w:rtl/>
        </w:rPr>
        <w:softHyphen/>
      </w:r>
      <w:bookmarkEnd w:id="471"/>
      <w:bookmarkEnd w:id="472"/>
      <w:bookmarkEnd w:id="473"/>
      <w:bookmarkEnd w:id="474"/>
    </w:p>
    <w:tbl>
      <w:tblPr>
        <w:tblStyle w:val="GridTable6Colorful"/>
        <w:bidiVisual/>
        <w:tblW w:w="0" w:type="auto"/>
        <w:tblLook w:val="04A0" w:firstRow="1" w:lastRow="0" w:firstColumn="1" w:lastColumn="0" w:noHBand="0" w:noVBand="1"/>
      </w:tblPr>
      <w:tblGrid>
        <w:gridCol w:w="988"/>
        <w:gridCol w:w="1276"/>
        <w:gridCol w:w="1134"/>
        <w:gridCol w:w="1417"/>
        <w:gridCol w:w="1418"/>
        <w:gridCol w:w="1417"/>
        <w:gridCol w:w="1412"/>
      </w:tblGrid>
      <w:tr w:rsidR="005D5EC7" w:rsidRPr="00B570A2" w14:paraId="6F7F8BC1" w14:textId="77777777" w:rsidTr="004E4A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8" w:type="dxa"/>
            <w:vAlign w:val="center"/>
          </w:tcPr>
          <w:p w14:paraId="38F52FF9" w14:textId="77777777" w:rsidR="005D5EC7" w:rsidRPr="00B570A2" w:rsidRDefault="005D5EC7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B570A2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مدل</w:t>
            </w:r>
          </w:p>
        </w:tc>
        <w:tc>
          <w:tcPr>
            <w:tcW w:w="1276" w:type="dxa"/>
            <w:vAlign w:val="center"/>
          </w:tcPr>
          <w:p w14:paraId="313E428B" w14:textId="77777777" w:rsidR="005D5EC7" w:rsidRPr="00B570A2" w:rsidRDefault="005D5EC7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 w:rsidRPr="00B570A2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تراز پایه (</w:t>
            </w:r>
            <w:r w:rsidRPr="00397BCE">
              <w:rPr>
                <w:rFonts w:eastAsiaTheme="minorEastAsia"/>
                <w:b w:val="0"/>
                <w:bCs w:val="0"/>
                <w:sz w:val="20"/>
                <w:szCs w:val="22"/>
                <w:lang w:bidi="fa-IR"/>
              </w:rPr>
              <w:t>H</w:t>
            </w:r>
            <w:r w:rsidRPr="00B570A2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134" w:type="dxa"/>
            <w:vAlign w:val="center"/>
          </w:tcPr>
          <w:p w14:paraId="3C8BAC3B" w14:textId="77777777" w:rsidR="005D5EC7" w:rsidRPr="00B570A2" w:rsidRDefault="00397BCE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نسبت شتاب مبنا (</w:t>
            </w:r>
            <w:r w:rsidRPr="00397BCE">
              <w:rPr>
                <w:rFonts w:eastAsiaTheme="minorEastAsia"/>
                <w:b w:val="0"/>
                <w:bCs w:val="0"/>
                <w:sz w:val="20"/>
                <w:szCs w:val="22"/>
                <w:lang w:bidi="fa-IR"/>
              </w:rPr>
              <w:t>A</w:t>
            </w: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555B3630" w14:textId="77777777" w:rsidR="005D5EC7" w:rsidRPr="00B570A2" w:rsidRDefault="00397BCE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ضریب بازتاب ساختمان (</w:t>
            </w:r>
            <w:r w:rsidRPr="00397BCE">
              <w:rPr>
                <w:rFonts w:eastAsiaTheme="minorEastAsia"/>
                <w:b w:val="0"/>
                <w:bCs w:val="0"/>
                <w:sz w:val="20"/>
                <w:szCs w:val="22"/>
                <w:lang w:bidi="fa-IR"/>
              </w:rPr>
              <w:t>B</w:t>
            </w: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8" w:type="dxa"/>
            <w:vAlign w:val="center"/>
          </w:tcPr>
          <w:p w14:paraId="273AB8B7" w14:textId="77777777" w:rsidR="005D5EC7" w:rsidRPr="00B570A2" w:rsidRDefault="00397BCE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ضریب اهمیت ساختمان (</w:t>
            </w:r>
            <w:r w:rsidRPr="00397BCE">
              <w:rPr>
                <w:rFonts w:eastAsiaTheme="minorEastAsia"/>
                <w:b w:val="0"/>
                <w:bCs w:val="0"/>
                <w:sz w:val="20"/>
                <w:szCs w:val="22"/>
                <w:lang w:bidi="fa-IR"/>
              </w:rPr>
              <w:t>I</w:t>
            </w: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7" w:type="dxa"/>
            <w:vAlign w:val="center"/>
          </w:tcPr>
          <w:p w14:paraId="12CCFFD4" w14:textId="77777777" w:rsidR="005D5EC7" w:rsidRPr="00B570A2" w:rsidRDefault="00397BCE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ضریب رفتار ساختمان (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sz w:val="20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0"/>
                      <w:szCs w:val="22"/>
                      <w:lang w:bidi="fa-IR"/>
                    </w:rPr>
                    <m:t>R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0"/>
                      <w:szCs w:val="22"/>
                      <w:lang w:bidi="fa-IR"/>
                    </w:rPr>
                    <m:t>u</m:t>
                  </m:r>
                </m:sub>
              </m:sSub>
            </m:oMath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2" w:type="dxa"/>
            <w:vAlign w:val="center"/>
          </w:tcPr>
          <w:p w14:paraId="5D7F1618" w14:textId="77777777" w:rsidR="005D5EC7" w:rsidRPr="00B570A2" w:rsidRDefault="00397BCE" w:rsidP="004E4AE3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ضریب زلزله (</w:t>
            </w:r>
            <w:r w:rsidRPr="00397BCE">
              <w:rPr>
                <w:rFonts w:eastAsiaTheme="minorEastAsia"/>
                <w:b w:val="0"/>
                <w:bCs w:val="0"/>
                <w:sz w:val="20"/>
                <w:szCs w:val="22"/>
                <w:lang w:bidi="fa-IR"/>
              </w:rPr>
              <w:t>C</w:t>
            </w: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)</w:t>
            </w:r>
          </w:p>
        </w:tc>
      </w:tr>
      <w:tr w:rsidR="005D5EC7" w:rsidRPr="00B570A2" w14:paraId="0DAECF21" w14:textId="77777777" w:rsidTr="004E4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8" w:type="dxa"/>
            <w:vAlign w:val="center"/>
          </w:tcPr>
          <w:p w14:paraId="0B2160AE" w14:textId="77777777" w:rsidR="005D5EC7" w:rsidRPr="00B570A2" w:rsidRDefault="004E4AE3" w:rsidP="004E4AE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>5</w:t>
            </w:r>
            <w:r w:rsidR="005D5EC7" w:rsidRPr="00B570A2">
              <w:rPr>
                <w:rFonts w:eastAsiaTheme="minorEastAsia" w:hint="cs"/>
                <w:b w:val="0"/>
                <w:bCs w:val="0"/>
                <w:sz w:val="22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1276" w:type="dxa"/>
            <w:vAlign w:val="center"/>
          </w:tcPr>
          <w:p w14:paraId="1A86A68A" w14:textId="77777777" w:rsidR="005D5EC7" w:rsidRPr="00B570A2" w:rsidRDefault="004E4AE3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16</w:t>
            </w:r>
            <w:r w:rsidR="005D5EC7">
              <w:rPr>
                <w:rFonts w:eastAsiaTheme="minorEastAsia" w:hint="cs"/>
                <w:sz w:val="22"/>
                <w:szCs w:val="24"/>
                <w:rtl/>
                <w:lang w:bidi="fa-IR"/>
              </w:rPr>
              <w:t xml:space="preserve"> متر</w:t>
            </w:r>
          </w:p>
        </w:tc>
        <w:tc>
          <w:tcPr>
            <w:tcW w:w="1134" w:type="dxa"/>
            <w:vAlign w:val="center"/>
          </w:tcPr>
          <w:p w14:paraId="3AAFBFDE" w14:textId="77777777" w:rsidR="005D5EC7" w:rsidRPr="00B570A2" w:rsidRDefault="00FB1733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35/0</w:t>
            </w:r>
          </w:p>
        </w:tc>
        <w:tc>
          <w:tcPr>
            <w:tcW w:w="1417" w:type="dxa"/>
            <w:vAlign w:val="center"/>
          </w:tcPr>
          <w:p w14:paraId="03608949" w14:textId="77777777" w:rsidR="005D5EC7" w:rsidRPr="00B570A2" w:rsidRDefault="004E4AE3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54</w:t>
            </w:r>
            <w:r w:rsidR="00106FE0">
              <w:rPr>
                <w:rFonts w:eastAsiaTheme="minorEastAsia" w:hint="cs"/>
                <w:sz w:val="22"/>
                <w:szCs w:val="24"/>
                <w:rtl/>
                <w:lang w:bidi="fa-IR"/>
              </w:rPr>
              <w:t>/</w:t>
            </w: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2</w:t>
            </w:r>
          </w:p>
        </w:tc>
        <w:tc>
          <w:tcPr>
            <w:tcW w:w="1418" w:type="dxa"/>
            <w:vAlign w:val="center"/>
          </w:tcPr>
          <w:p w14:paraId="297F5CA2" w14:textId="77777777" w:rsidR="005D5EC7" w:rsidRPr="00B570A2" w:rsidRDefault="00FB1733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0/1</w:t>
            </w:r>
          </w:p>
        </w:tc>
        <w:tc>
          <w:tcPr>
            <w:tcW w:w="1417" w:type="dxa"/>
            <w:vAlign w:val="center"/>
          </w:tcPr>
          <w:p w14:paraId="161185A6" w14:textId="77777777" w:rsidR="005D5EC7" w:rsidRPr="00B570A2" w:rsidRDefault="00FB1733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5</w:t>
            </w:r>
          </w:p>
        </w:tc>
        <w:tc>
          <w:tcPr>
            <w:tcW w:w="1412" w:type="dxa"/>
            <w:vAlign w:val="center"/>
          </w:tcPr>
          <w:p w14:paraId="39410021" w14:textId="77777777" w:rsidR="005D5EC7" w:rsidRPr="00B570A2" w:rsidRDefault="004E4AE3" w:rsidP="004E4AE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4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4"/>
                <w:rtl/>
                <w:lang w:bidi="fa-IR"/>
              </w:rPr>
              <w:t>18</w:t>
            </w:r>
            <w:r w:rsidR="00106FE0">
              <w:rPr>
                <w:rFonts w:eastAsiaTheme="minorEastAsia" w:hint="cs"/>
                <w:sz w:val="22"/>
                <w:szCs w:val="24"/>
                <w:rtl/>
                <w:lang w:bidi="fa-IR"/>
              </w:rPr>
              <w:t>/0</w:t>
            </w:r>
          </w:p>
        </w:tc>
      </w:tr>
    </w:tbl>
    <w:p w14:paraId="064CD000" w14:textId="77777777" w:rsidR="005D4156" w:rsidRDefault="005D4156" w:rsidP="00877E96">
      <w:pPr>
        <w:ind w:firstLine="0"/>
        <w:rPr>
          <w:rFonts w:eastAsiaTheme="minorEastAsia"/>
          <w:rtl/>
          <w:lang w:bidi="fa-IR"/>
        </w:rPr>
      </w:pPr>
    </w:p>
    <w:p w14:paraId="4BD44D84" w14:textId="77777777" w:rsidR="005D4156" w:rsidRDefault="005D4156" w:rsidP="00755987">
      <w:pPr>
        <w:pStyle w:val="a"/>
        <w:rPr>
          <w:rFonts w:eastAsiaTheme="minorEastAsia"/>
          <w:rtl/>
        </w:rPr>
      </w:pPr>
      <w:bookmarkStart w:id="475" w:name="_Toc32159843"/>
      <w:bookmarkStart w:id="476" w:name="_Toc32162021"/>
      <w:bookmarkStart w:id="477" w:name="_Toc32162257"/>
      <w:bookmarkStart w:id="478" w:name="_Toc32162361"/>
      <w:bookmarkStart w:id="479" w:name="_Toc51696488"/>
      <w:r>
        <w:rPr>
          <w:rFonts w:eastAsiaTheme="minorEastAsia" w:hint="cs"/>
          <w:rtl/>
          <w:lang w:bidi="fa-IR"/>
        </w:rPr>
        <w:t>7-3- مبانی تحلیل استاتیکی غیرخطی (پوش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آور)</w:t>
      </w:r>
      <w:bookmarkEnd w:id="475"/>
      <w:bookmarkEnd w:id="476"/>
      <w:bookmarkEnd w:id="477"/>
      <w:bookmarkEnd w:id="478"/>
      <w:bookmarkEnd w:id="479"/>
    </w:p>
    <w:p w14:paraId="2AAE9FAA" w14:textId="77777777" w:rsidR="00B3488A" w:rsidRDefault="00B3488A" w:rsidP="00755987">
      <w:pPr>
        <w:pStyle w:val="a"/>
        <w:rPr>
          <w:rFonts w:eastAsiaTheme="minorEastAsia"/>
          <w:rtl/>
        </w:rPr>
      </w:pPr>
      <w:bookmarkStart w:id="480" w:name="_Toc32159844"/>
      <w:bookmarkStart w:id="481" w:name="_Toc32162022"/>
      <w:bookmarkStart w:id="482" w:name="_Toc32162258"/>
      <w:bookmarkStart w:id="483" w:name="_Toc32162362"/>
      <w:bookmarkStart w:id="484" w:name="_Toc51696489"/>
      <w:r>
        <w:rPr>
          <w:rFonts w:eastAsiaTheme="minorEastAsia" w:hint="cs"/>
          <w:rtl/>
          <w:lang w:bidi="fa-IR"/>
        </w:rPr>
        <w:t xml:space="preserve">1-7-3- </w:t>
      </w:r>
      <w:r w:rsidR="00100082">
        <w:rPr>
          <w:rFonts w:eastAsiaTheme="minorEastAsia" w:hint="cs"/>
          <w:rtl/>
          <w:lang w:bidi="fa-IR"/>
        </w:rPr>
        <w:t>الگوهای بار جانبی پوش</w:t>
      </w:r>
      <w:bookmarkEnd w:id="480"/>
      <w:bookmarkEnd w:id="481"/>
      <w:bookmarkEnd w:id="482"/>
      <w:bookmarkEnd w:id="483"/>
      <w:bookmarkEnd w:id="484"/>
    </w:p>
    <w:p w14:paraId="08300704" w14:textId="77777777" w:rsidR="00FF70DC" w:rsidRDefault="00FF70DC" w:rsidP="00755987">
      <w:pPr>
        <w:pStyle w:val="a"/>
        <w:rPr>
          <w:rFonts w:eastAsiaTheme="minorEastAsia"/>
          <w:rtl/>
        </w:rPr>
      </w:pPr>
      <w:bookmarkStart w:id="485" w:name="_Toc32159845"/>
      <w:bookmarkStart w:id="486" w:name="_Toc32162023"/>
      <w:bookmarkStart w:id="487" w:name="_Toc32162259"/>
      <w:bookmarkStart w:id="488" w:name="_Toc32162363"/>
      <w:bookmarkStart w:id="489" w:name="_Toc51696490"/>
      <w:r>
        <w:rPr>
          <w:rFonts w:eastAsiaTheme="minorEastAsia" w:hint="cs"/>
          <w:rtl/>
          <w:lang w:bidi="fa-IR"/>
        </w:rPr>
        <w:t xml:space="preserve">1-1-7-3- الگوهای بار </w:t>
      </w:r>
      <w:r w:rsidR="00DA65CB">
        <w:rPr>
          <w:rFonts w:eastAsiaTheme="minorEastAsia" w:hint="cs"/>
          <w:rtl/>
          <w:lang w:bidi="fa-IR"/>
        </w:rPr>
        <w:t>ثقلی</w:t>
      </w:r>
      <w:bookmarkEnd w:id="485"/>
      <w:bookmarkEnd w:id="486"/>
      <w:bookmarkEnd w:id="487"/>
      <w:bookmarkEnd w:id="488"/>
      <w:bookmarkEnd w:id="489"/>
    </w:p>
    <w:p w14:paraId="3589D828" w14:textId="77777777" w:rsidR="005D4156" w:rsidRDefault="00863F17" w:rsidP="008742F5">
      <w:pPr>
        <w:rPr>
          <w:rFonts w:eastAsiaTheme="minorEastAsia"/>
          <w:rtl/>
          <w:lang w:bidi="fa-IR"/>
        </w:rPr>
      </w:pPr>
      <w:r w:rsidRPr="00863F17">
        <w:rPr>
          <w:rFonts w:eastAsiaTheme="minorEastAsia"/>
          <w:rtl/>
          <w:lang w:bidi="fa-IR"/>
        </w:rPr>
        <w:t>در ترک</w:t>
      </w:r>
      <w:r w:rsidRPr="00863F17">
        <w:rPr>
          <w:rFonts w:eastAsiaTheme="minorEastAsia" w:hint="cs"/>
          <w:rtl/>
          <w:lang w:bidi="fa-IR"/>
        </w:rPr>
        <w:t>ی</w:t>
      </w:r>
      <w:r w:rsidRPr="00863F17">
        <w:rPr>
          <w:rFonts w:eastAsiaTheme="minorEastAsia" w:hint="eastAsia"/>
          <w:rtl/>
          <w:lang w:bidi="fa-IR"/>
        </w:rPr>
        <w:t>ب</w:t>
      </w:r>
      <w:r w:rsidRPr="00863F17">
        <w:rPr>
          <w:rFonts w:eastAsiaTheme="minorEastAsia"/>
          <w:rtl/>
          <w:lang w:bidi="fa-IR"/>
        </w:rPr>
        <w:t xml:space="preserve"> بارگذار</w:t>
      </w:r>
      <w:r w:rsidRPr="00863F17">
        <w:rPr>
          <w:rFonts w:eastAsiaTheme="minorEastAsia" w:hint="cs"/>
          <w:rtl/>
          <w:lang w:bidi="fa-IR"/>
        </w:rPr>
        <w:t>ی</w:t>
      </w:r>
      <w:r w:rsidRPr="00863F17">
        <w:rPr>
          <w:rFonts w:eastAsiaTheme="minorEastAsia"/>
          <w:rtl/>
          <w:lang w:bidi="fa-IR"/>
        </w:rPr>
        <w:t xml:space="preserve"> ثقل</w:t>
      </w:r>
      <w:r w:rsidRPr="00863F17">
        <w:rPr>
          <w:rFonts w:eastAsiaTheme="minorEastAsia" w:hint="cs"/>
          <w:rtl/>
          <w:lang w:bidi="fa-IR"/>
        </w:rPr>
        <w:t>ی</w:t>
      </w:r>
      <w:r w:rsidRPr="00863F17">
        <w:rPr>
          <w:rFonts w:eastAsiaTheme="minorEastAsia"/>
          <w:rtl/>
          <w:lang w:bidi="fa-IR"/>
        </w:rPr>
        <w:t xml:space="preserve"> و جانب</w:t>
      </w:r>
      <w:r w:rsidRPr="00863F17">
        <w:rPr>
          <w:rFonts w:eastAsiaTheme="minorEastAsia" w:hint="cs"/>
          <w:rtl/>
          <w:lang w:bidi="fa-IR"/>
        </w:rPr>
        <w:t>ی</w:t>
      </w:r>
      <w:r w:rsidRPr="00863F17">
        <w:rPr>
          <w:rFonts w:eastAsiaTheme="minorEastAsia" w:hint="eastAsia"/>
          <w:rtl/>
          <w:lang w:bidi="fa-IR"/>
        </w:rPr>
        <w:t>،</w:t>
      </w:r>
      <w:r w:rsidRPr="00863F17">
        <w:rPr>
          <w:rFonts w:eastAsiaTheme="minorEastAsia"/>
          <w:rtl/>
          <w:lang w:bidi="fa-IR"/>
        </w:rPr>
        <w:t xml:space="preserve"> حد بالا و پا</w:t>
      </w:r>
      <w:r w:rsidRPr="00863F17">
        <w:rPr>
          <w:rFonts w:eastAsiaTheme="minorEastAsia" w:hint="cs"/>
          <w:rtl/>
          <w:lang w:bidi="fa-IR"/>
        </w:rPr>
        <w:t>یی</w:t>
      </w:r>
      <w:r w:rsidRPr="00863F17">
        <w:rPr>
          <w:rFonts w:eastAsiaTheme="minorEastAsia" w:hint="eastAsia"/>
          <w:rtl/>
          <w:lang w:bidi="fa-IR"/>
        </w:rPr>
        <w:t>ن</w:t>
      </w:r>
      <w:r w:rsidRPr="00863F17">
        <w:rPr>
          <w:rFonts w:eastAsiaTheme="minorEastAsia"/>
          <w:rtl/>
          <w:lang w:bidi="fa-IR"/>
        </w:rPr>
        <w:t xml:space="preserve"> اثرات بار ثقل</w:t>
      </w:r>
      <w:r w:rsidRPr="00863F17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، </w:t>
      </w:r>
      <w:r>
        <w:rPr>
          <w:rFonts w:eastAsiaTheme="minorEastAsia"/>
          <w:lang w:bidi="fa-IR"/>
        </w:rPr>
        <w:t>Q</w:t>
      </w:r>
      <w:r>
        <w:rPr>
          <w:rFonts w:eastAsiaTheme="minorEastAsia"/>
          <w:vertAlign w:val="subscript"/>
          <w:lang w:bidi="fa-IR"/>
        </w:rPr>
        <w:t>G</w:t>
      </w:r>
      <w:r>
        <w:rPr>
          <w:rFonts w:eastAsiaTheme="minorEastAsia" w:hint="cs"/>
          <w:rtl/>
          <w:lang w:bidi="fa-IR"/>
        </w:rPr>
        <w:t xml:space="preserve">، </w:t>
      </w:r>
      <w:r w:rsidRPr="00863F17">
        <w:rPr>
          <w:rFonts w:eastAsiaTheme="minorEastAsia"/>
          <w:rtl/>
          <w:lang w:bidi="fa-IR"/>
        </w:rPr>
        <w:t>با</w:t>
      </w:r>
      <w:r w:rsidRPr="00863F17">
        <w:rPr>
          <w:rFonts w:eastAsiaTheme="minorEastAsia" w:hint="cs"/>
          <w:rtl/>
          <w:lang w:bidi="fa-IR"/>
        </w:rPr>
        <w:t>ی</w:t>
      </w:r>
      <w:r w:rsidRPr="00863F17">
        <w:rPr>
          <w:rFonts w:eastAsiaTheme="minorEastAsia" w:hint="eastAsia"/>
          <w:rtl/>
          <w:lang w:bidi="fa-IR"/>
        </w:rPr>
        <w:t>د</w:t>
      </w:r>
      <w:r w:rsidRPr="00863F17">
        <w:rPr>
          <w:rFonts w:eastAsiaTheme="minorEastAsia"/>
          <w:rtl/>
          <w:lang w:bidi="fa-IR"/>
        </w:rPr>
        <w:t xml:space="preserve"> از روابط ز</w:t>
      </w:r>
      <w:r w:rsidRPr="00863F17">
        <w:rPr>
          <w:rFonts w:eastAsiaTheme="minorEastAsia" w:hint="cs"/>
          <w:rtl/>
          <w:lang w:bidi="fa-IR"/>
        </w:rPr>
        <w:t>ی</w:t>
      </w:r>
      <w:r w:rsidRPr="00863F17">
        <w:rPr>
          <w:rFonts w:eastAsiaTheme="minorEastAsia" w:hint="eastAsia"/>
          <w:rtl/>
          <w:lang w:bidi="fa-IR"/>
        </w:rPr>
        <w:t>ر</w:t>
      </w:r>
      <w:r w:rsidRPr="00863F17">
        <w:rPr>
          <w:rFonts w:eastAsiaTheme="minorEastAsia"/>
          <w:rtl/>
          <w:lang w:bidi="fa-IR"/>
        </w:rPr>
        <w:t xml:space="preserve"> محاسبه شود:</w:t>
      </w:r>
    </w:p>
    <w:p w14:paraId="043636C0" w14:textId="77777777" w:rsidR="0002686C" w:rsidRPr="00814473" w:rsidRDefault="0002686C" w:rsidP="0002686C">
      <w:pPr>
        <w:rPr>
          <w:rFonts w:eastAsiaTheme="minorEastAsia"/>
          <w:i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3-10)     </w:t>
      </w:r>
      <w:r>
        <w:rPr>
          <w:rFonts w:eastAsiaTheme="minorEastAsia"/>
          <w:lang w:bidi="fa-IR"/>
        </w:rPr>
        <w:t xml:space="preserve">    </w:t>
      </w:r>
      <w:r>
        <w:rPr>
          <w:rFonts w:eastAsiaTheme="minorEastAsia" w:hint="cs"/>
          <w:rtl/>
          <w:lang w:bidi="fa-IR"/>
        </w:rPr>
        <w:t xml:space="preserve">                 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G</m:t>
            </m:r>
          </m:sub>
        </m:sSub>
        <m:r>
          <w:rPr>
            <w:rFonts w:ascii="Cambria Math" w:eastAsiaTheme="minorEastAsia" w:hAnsi="Cambria Math"/>
            <w:lang w:bidi="fa-IR"/>
          </w:rPr>
          <m:t>=1.1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lang w:bidi="fa-IR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D</m:t>
                </m:r>
              </m:sub>
            </m:sSub>
            <m:r>
              <w:rPr>
                <w:rFonts w:ascii="Cambria Math" w:eastAsiaTheme="minorEastAsia" w:hAnsi="Cambria Math"/>
                <w:lang w:bidi="fa-IR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L</m:t>
                </m:r>
              </m:sub>
            </m:sSub>
          </m:e>
        </m:d>
        <m:r>
          <w:rPr>
            <w:rFonts w:ascii="Cambria Math" w:eastAsiaTheme="minorEastAsia" w:hAnsi="Cambria Math"/>
            <w:lang w:bidi="fa-IR"/>
          </w:rPr>
          <m:t xml:space="preserve">               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 xml:space="preserve">                                             </m:t>
        </m:r>
        <m:r>
          <w:rPr>
            <w:rFonts w:ascii="Cambria Math" w:eastAsiaTheme="minorEastAsia" w:hAnsi="Cambria Math"/>
            <w:lang w:bidi="fa-IR"/>
          </w:rPr>
          <m:t xml:space="preserve">      </m:t>
        </m:r>
      </m:oMath>
    </w:p>
    <w:p w14:paraId="2EDF0A6A" w14:textId="77777777" w:rsidR="00E92B7F" w:rsidRPr="00814473" w:rsidRDefault="00E92B7F" w:rsidP="00E92B7F">
      <w:pPr>
        <w:rPr>
          <w:rFonts w:eastAsiaTheme="minorEastAsia"/>
          <w:i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3-11)     </w:t>
      </w:r>
      <w:r>
        <w:rPr>
          <w:rFonts w:eastAsiaTheme="minorEastAsia"/>
          <w:lang w:bidi="fa-IR"/>
        </w:rPr>
        <w:t xml:space="preserve">    </w:t>
      </w:r>
      <w:r>
        <w:rPr>
          <w:rFonts w:eastAsiaTheme="minorEastAsia" w:hint="cs"/>
          <w:rtl/>
          <w:lang w:bidi="fa-IR"/>
        </w:rPr>
        <w:t xml:space="preserve">                 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G</m:t>
            </m:r>
          </m:sub>
        </m:sSub>
        <m:r>
          <w:rPr>
            <w:rFonts w:ascii="Cambria Math" w:eastAsiaTheme="minorEastAsia" w:hAnsi="Cambria Math"/>
            <w:lang w:bidi="fa-IR"/>
          </w:rPr>
          <m:t xml:space="preserve">=0.9 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D</m:t>
            </m:r>
          </m:sub>
        </m:sSub>
        <m:r>
          <w:rPr>
            <w:rFonts w:ascii="Cambria Math" w:eastAsiaTheme="minorEastAsia" w:hAnsi="Cambria Math"/>
            <w:lang w:bidi="fa-IR"/>
          </w:rPr>
          <m:t xml:space="preserve">             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 xml:space="preserve">                                                           </m:t>
        </m:r>
        <m:r>
          <w:rPr>
            <w:rFonts w:ascii="Cambria Math" w:eastAsiaTheme="minorEastAsia" w:hAnsi="Cambria Math"/>
            <w:lang w:bidi="fa-IR"/>
          </w:rPr>
          <m:t xml:space="preserve">      </m:t>
        </m:r>
      </m:oMath>
    </w:p>
    <w:p w14:paraId="3D9F53DB" w14:textId="77777777" w:rsidR="00863F17" w:rsidRDefault="00574119" w:rsidP="00574119">
      <w:pPr>
        <w:rPr>
          <w:rFonts w:eastAsiaTheme="minorEastAsia"/>
          <w:rtl/>
          <w:lang w:bidi="fa-IR"/>
        </w:rPr>
      </w:pPr>
      <w:r w:rsidRPr="00574119">
        <w:rPr>
          <w:rFonts w:eastAsiaTheme="minorEastAsia"/>
          <w:rtl/>
          <w:lang w:bidi="fa-IR"/>
        </w:rPr>
        <w:t>که در آن</w:t>
      </w:r>
      <w:r>
        <w:rPr>
          <w:rFonts w:eastAsiaTheme="minorEastAsia" w:hint="cs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D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بار مرده و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L</m:t>
            </m:r>
          </m:sub>
        </m:sSub>
      </m:oMath>
      <w:r>
        <w:rPr>
          <w:rFonts w:eastAsiaTheme="minorEastAsia" w:hint="cs"/>
          <w:rtl/>
          <w:lang w:bidi="fa-IR"/>
        </w:rPr>
        <w:t xml:space="preserve"> </w:t>
      </w:r>
      <w:r w:rsidRPr="00574119">
        <w:rPr>
          <w:rFonts w:eastAsiaTheme="minorEastAsia"/>
          <w:rtl/>
          <w:lang w:bidi="fa-IR"/>
        </w:rPr>
        <w:t>بار زنده موثر براساس استاندارد 519 م</w:t>
      </w:r>
      <w:r w:rsidRPr="00574119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574119">
        <w:rPr>
          <w:rFonts w:eastAsiaTheme="minorEastAsia"/>
          <w:rtl/>
          <w:lang w:bidi="fa-IR"/>
        </w:rPr>
        <w:t>باشد.</w:t>
      </w:r>
    </w:p>
    <w:p w14:paraId="2460E01D" w14:textId="77777777" w:rsidR="00083EB3" w:rsidRDefault="00A952B4" w:rsidP="00A952B4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24BECB88" wp14:editId="4692F021">
            <wp:extent cx="4228102" cy="4325509"/>
            <wp:effectExtent l="0" t="0" r="127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43089" cy="4340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26D10" w14:textId="77777777" w:rsidR="00083EB3" w:rsidRDefault="00083EB3" w:rsidP="001409F3">
      <w:pPr>
        <w:pStyle w:val="a0"/>
        <w:rPr>
          <w:rtl/>
        </w:rPr>
      </w:pPr>
      <w:bookmarkStart w:id="490" w:name="_Toc28640911"/>
      <w:bookmarkStart w:id="491" w:name="_Toc32162024"/>
      <w:bookmarkStart w:id="492" w:name="_Toc32162490"/>
      <w:bookmarkStart w:id="493" w:name="_Toc51696533"/>
      <w:r>
        <w:rPr>
          <w:rFonts w:hint="cs"/>
          <w:rtl/>
        </w:rPr>
        <w:t>شکل 3-</w:t>
      </w:r>
      <w:r w:rsidR="001409F3">
        <w:rPr>
          <w:rFonts w:hint="cs"/>
          <w:rtl/>
        </w:rPr>
        <w:t>8</w:t>
      </w:r>
      <w:r>
        <w:rPr>
          <w:rFonts w:hint="cs"/>
          <w:rtl/>
        </w:rPr>
        <w:t xml:space="preserve">، تعریف الگوی بار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G1</m:t>
            </m:r>
          </m:sub>
        </m:sSub>
      </m:oMath>
      <w:r>
        <w:rPr>
          <w:rFonts w:hint="cs"/>
          <w:rtl/>
        </w:rPr>
        <w:t xml:space="preserve"> در نرم افزار</w:t>
      </w:r>
      <w:bookmarkEnd w:id="490"/>
      <w:bookmarkEnd w:id="491"/>
      <w:bookmarkEnd w:id="492"/>
      <w:bookmarkEnd w:id="493"/>
    </w:p>
    <w:p w14:paraId="2D9EBEF4" w14:textId="77777777" w:rsidR="002318A5" w:rsidRPr="00083EB3" w:rsidRDefault="002318A5" w:rsidP="00083EB3">
      <w:pPr>
        <w:jc w:val="center"/>
        <w:rPr>
          <w:rFonts w:eastAsiaTheme="minorEastAsia"/>
          <w:rtl/>
          <w:lang w:bidi="fa-IR"/>
        </w:rPr>
      </w:pPr>
    </w:p>
    <w:p w14:paraId="3E105CB3" w14:textId="77777777" w:rsidR="00A952B4" w:rsidRDefault="00B90C0F" w:rsidP="00A952B4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E130605" wp14:editId="0ADAB41A">
            <wp:extent cx="4509033" cy="4648200"/>
            <wp:effectExtent l="0" t="0" r="635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522043" cy="4661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11280" w14:textId="77777777" w:rsidR="00B90C0F" w:rsidRDefault="00B90C0F" w:rsidP="001409F3">
      <w:pPr>
        <w:pStyle w:val="a0"/>
        <w:rPr>
          <w:rtl/>
        </w:rPr>
      </w:pPr>
      <w:bookmarkStart w:id="494" w:name="_Toc28640912"/>
      <w:bookmarkStart w:id="495" w:name="_Toc32162025"/>
      <w:bookmarkStart w:id="496" w:name="_Toc32162491"/>
      <w:bookmarkStart w:id="497" w:name="_Toc51696534"/>
      <w:r>
        <w:rPr>
          <w:rFonts w:hint="cs"/>
          <w:rtl/>
        </w:rPr>
        <w:t>شکل 3-</w:t>
      </w:r>
      <w:r w:rsidR="001409F3">
        <w:rPr>
          <w:rFonts w:hint="cs"/>
          <w:rtl/>
        </w:rPr>
        <w:t>9</w:t>
      </w:r>
      <w:r>
        <w:rPr>
          <w:rFonts w:hint="cs"/>
          <w:rtl/>
        </w:rPr>
        <w:t xml:space="preserve">، تعریف الگوی بار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G2</m:t>
            </m:r>
          </m:sub>
        </m:sSub>
      </m:oMath>
      <w:r>
        <w:rPr>
          <w:rFonts w:hint="cs"/>
          <w:rtl/>
        </w:rPr>
        <w:t xml:space="preserve"> در نرم افزار</w:t>
      </w:r>
      <w:bookmarkEnd w:id="494"/>
      <w:bookmarkEnd w:id="495"/>
      <w:bookmarkEnd w:id="496"/>
      <w:bookmarkEnd w:id="497"/>
    </w:p>
    <w:p w14:paraId="4DEF7950" w14:textId="77777777" w:rsidR="00A76EC5" w:rsidRDefault="00A76EC5" w:rsidP="00B90C0F">
      <w:pPr>
        <w:jc w:val="center"/>
        <w:rPr>
          <w:rFonts w:eastAsiaTheme="minorEastAsia"/>
          <w:rtl/>
          <w:lang w:bidi="fa-IR"/>
        </w:rPr>
      </w:pPr>
    </w:p>
    <w:p w14:paraId="770DD078" w14:textId="77777777" w:rsidR="00A76EC5" w:rsidRDefault="00A76EC5" w:rsidP="00B90C0F">
      <w:pPr>
        <w:jc w:val="center"/>
        <w:rPr>
          <w:rFonts w:eastAsiaTheme="minorEastAsia"/>
          <w:rtl/>
          <w:lang w:bidi="fa-IR"/>
        </w:rPr>
      </w:pPr>
    </w:p>
    <w:p w14:paraId="680386B3" w14:textId="77777777" w:rsidR="00A76EC5" w:rsidRDefault="00A76EC5" w:rsidP="00B90C0F">
      <w:pPr>
        <w:jc w:val="center"/>
        <w:rPr>
          <w:rFonts w:eastAsiaTheme="minorEastAsia"/>
          <w:rtl/>
          <w:lang w:bidi="fa-IR"/>
        </w:rPr>
      </w:pPr>
    </w:p>
    <w:p w14:paraId="6A536BA6" w14:textId="77777777" w:rsidR="00A76EC5" w:rsidRDefault="00A76EC5" w:rsidP="00B90C0F">
      <w:pPr>
        <w:jc w:val="center"/>
        <w:rPr>
          <w:rFonts w:eastAsiaTheme="minorEastAsia"/>
          <w:rtl/>
          <w:lang w:bidi="fa-IR"/>
        </w:rPr>
      </w:pPr>
    </w:p>
    <w:p w14:paraId="1D55AB5B" w14:textId="77777777" w:rsidR="00A76EC5" w:rsidRDefault="00A76EC5" w:rsidP="00B90C0F">
      <w:pPr>
        <w:jc w:val="center"/>
        <w:rPr>
          <w:rFonts w:eastAsiaTheme="minorEastAsia"/>
          <w:rtl/>
          <w:lang w:bidi="fa-IR"/>
        </w:rPr>
      </w:pPr>
    </w:p>
    <w:p w14:paraId="7A9B72AF" w14:textId="77777777" w:rsidR="00A76EC5" w:rsidRDefault="00A76EC5" w:rsidP="008742F5">
      <w:pPr>
        <w:ind w:firstLine="0"/>
        <w:rPr>
          <w:rFonts w:eastAsiaTheme="minorEastAsia"/>
          <w:rtl/>
          <w:lang w:bidi="fa-IR"/>
        </w:rPr>
      </w:pPr>
    </w:p>
    <w:p w14:paraId="388B9F5B" w14:textId="77777777" w:rsidR="00877E96" w:rsidRDefault="00877E96" w:rsidP="008742F5">
      <w:pPr>
        <w:ind w:firstLine="0"/>
        <w:rPr>
          <w:rFonts w:eastAsiaTheme="minorEastAsia"/>
          <w:rtl/>
          <w:lang w:bidi="fa-IR"/>
        </w:rPr>
      </w:pPr>
    </w:p>
    <w:p w14:paraId="5F6D4298" w14:textId="77777777" w:rsidR="003C1DB0" w:rsidRDefault="003C1DB0" w:rsidP="00755987">
      <w:pPr>
        <w:pStyle w:val="a"/>
        <w:rPr>
          <w:rFonts w:eastAsiaTheme="minorEastAsia"/>
          <w:rtl/>
        </w:rPr>
      </w:pPr>
      <w:bookmarkStart w:id="498" w:name="_Toc32159846"/>
      <w:bookmarkStart w:id="499" w:name="_Toc32162026"/>
      <w:bookmarkStart w:id="500" w:name="_Toc32162260"/>
      <w:bookmarkStart w:id="501" w:name="_Toc32162364"/>
      <w:bookmarkStart w:id="502" w:name="_Toc51696491"/>
      <w:r>
        <w:rPr>
          <w:rFonts w:eastAsiaTheme="minorEastAsia" w:hint="cs"/>
          <w:rtl/>
          <w:lang w:bidi="fa-IR"/>
        </w:rPr>
        <w:lastRenderedPageBreak/>
        <w:t>2-1-7-3- الگوهای بار یکنواخت</w:t>
      </w:r>
      <w:bookmarkEnd w:id="498"/>
      <w:bookmarkEnd w:id="499"/>
      <w:bookmarkEnd w:id="500"/>
      <w:bookmarkEnd w:id="501"/>
      <w:bookmarkEnd w:id="502"/>
    </w:p>
    <w:p w14:paraId="7DA0A791" w14:textId="77777777" w:rsidR="00B90C0F" w:rsidRDefault="00B23504" w:rsidP="008742F5">
      <w:pPr>
        <w:rPr>
          <w:rFonts w:eastAsiaTheme="minorEastAsia"/>
          <w:rtl/>
          <w:lang w:bidi="fa-IR"/>
        </w:rPr>
      </w:pPr>
      <w:r w:rsidRPr="00B23504">
        <w:rPr>
          <w:rFonts w:eastAsiaTheme="minorEastAsia"/>
          <w:rtl/>
          <w:lang w:bidi="fa-IR"/>
        </w:rPr>
        <w:t>برا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/>
          <w:rtl/>
          <w:lang w:bidi="fa-IR"/>
        </w:rPr>
        <w:t xml:space="preserve"> اعمال الگو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/>
          <w:rtl/>
          <w:lang w:bidi="fa-IR"/>
        </w:rPr>
        <w:t xml:space="preserve"> بار متناسب با توز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 w:hint="eastAsia"/>
          <w:rtl/>
          <w:lang w:bidi="fa-IR"/>
        </w:rPr>
        <w:t>ع</w:t>
      </w:r>
      <w:r w:rsidRPr="00B23504">
        <w:rPr>
          <w:rFonts w:eastAsiaTheme="minorEastAsia"/>
          <w:rtl/>
          <w:lang w:bidi="fa-IR"/>
        </w:rPr>
        <w:t xml:space="preserve"> 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 w:hint="eastAsia"/>
          <w:rtl/>
          <w:lang w:bidi="fa-IR"/>
        </w:rPr>
        <w:t>کنواخت،</w:t>
      </w:r>
      <w:r>
        <w:rPr>
          <w:rFonts w:eastAsiaTheme="minorEastAsia" w:hint="cs"/>
          <w:rtl/>
          <w:lang w:bidi="fa-IR"/>
        </w:rPr>
        <w:t xml:space="preserve"> </w:t>
      </w:r>
      <w:r w:rsidRPr="00B23504">
        <w:rPr>
          <w:rFonts w:eastAsiaTheme="minorEastAsia"/>
          <w:rtl/>
          <w:lang w:bidi="fa-IR"/>
        </w:rPr>
        <w:t>با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 w:hint="eastAsia"/>
          <w:rtl/>
          <w:lang w:bidi="fa-IR"/>
        </w:rPr>
        <w:t>د</w:t>
      </w:r>
      <w:r w:rsidRPr="00B23504">
        <w:rPr>
          <w:rFonts w:eastAsiaTheme="minorEastAsia"/>
          <w:rtl/>
          <w:lang w:bidi="fa-IR"/>
        </w:rPr>
        <w:t xml:space="preserve"> بر اساس شرا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 w:hint="eastAsia"/>
          <w:rtl/>
          <w:lang w:bidi="fa-IR"/>
        </w:rPr>
        <w:t>ط</w:t>
      </w:r>
      <w:r w:rsidRPr="00B23504">
        <w:rPr>
          <w:rFonts w:eastAsiaTheme="minorEastAsia"/>
          <w:rtl/>
          <w:lang w:bidi="fa-IR"/>
        </w:rPr>
        <w:t xml:space="preserve"> اول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 w:hint="eastAsia"/>
          <w:rtl/>
          <w:lang w:bidi="fa-IR"/>
        </w:rPr>
        <w:t>ه</w:t>
      </w:r>
      <w:r w:rsidRPr="00B23504">
        <w:rPr>
          <w:rFonts w:eastAsiaTheme="minorEastAsia"/>
          <w:rtl/>
          <w:lang w:bidi="fa-IR"/>
        </w:rPr>
        <w:t xml:space="preserve"> مذکور برا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/>
          <w:rtl/>
          <w:lang w:bidi="fa-IR"/>
        </w:rPr>
        <w:t xml:space="preserve"> بارها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/>
          <w:rtl/>
          <w:lang w:bidi="fa-IR"/>
        </w:rPr>
        <w:t xml:space="preserve"> ثقل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 w:hint="eastAsia"/>
          <w:rtl/>
          <w:lang w:bidi="fa-IR"/>
        </w:rPr>
        <w:t>،</w:t>
      </w:r>
      <w:r w:rsidRPr="00B23504">
        <w:rPr>
          <w:rFonts w:eastAsiaTheme="minorEastAsia"/>
          <w:rtl/>
          <w:lang w:bidi="fa-IR"/>
        </w:rPr>
        <w:t xml:space="preserve"> دو حالت تعر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 w:hint="eastAsia"/>
          <w:rtl/>
          <w:lang w:bidi="fa-IR"/>
        </w:rPr>
        <w:t>ف</w:t>
      </w:r>
      <w:r w:rsidRPr="00B23504">
        <w:rPr>
          <w:rFonts w:eastAsiaTheme="minorEastAsia"/>
          <w:rtl/>
          <w:lang w:bidi="fa-IR"/>
        </w:rPr>
        <w:t xml:space="preserve"> گردد.</w:t>
      </w:r>
      <w:r>
        <w:rPr>
          <w:rFonts w:eastAsiaTheme="minorEastAsia" w:hint="cs"/>
          <w:rtl/>
          <w:lang w:bidi="fa-IR"/>
        </w:rPr>
        <w:t xml:space="preserve"> </w:t>
      </w:r>
      <w:r w:rsidRPr="00B23504">
        <w:rPr>
          <w:rFonts w:eastAsiaTheme="minorEastAsia"/>
          <w:rtl/>
          <w:lang w:bidi="fa-IR"/>
        </w:rPr>
        <w:t>در</w:t>
      </w:r>
      <w:r>
        <w:rPr>
          <w:rFonts w:eastAsiaTheme="minorEastAsia" w:hint="cs"/>
          <w:rtl/>
          <w:lang w:bidi="fa-IR"/>
        </w:rPr>
        <w:t xml:space="preserve"> </w:t>
      </w:r>
      <w:r w:rsidRPr="00B23504">
        <w:rPr>
          <w:rFonts w:eastAsiaTheme="minorEastAsia"/>
          <w:rtl/>
          <w:lang w:bidi="fa-IR"/>
        </w:rPr>
        <w:t>حالت اول الگو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/>
          <w:rtl/>
          <w:lang w:bidi="fa-IR"/>
        </w:rPr>
        <w:t xml:space="preserve"> بار جانب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/>
          <w:rtl/>
          <w:lang w:bidi="fa-IR"/>
        </w:rPr>
        <w:t xml:space="preserve"> توز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 w:hint="eastAsia"/>
          <w:rtl/>
          <w:lang w:bidi="fa-IR"/>
        </w:rPr>
        <w:t>ع</w:t>
      </w:r>
      <w:r w:rsidRPr="00B23504">
        <w:rPr>
          <w:rFonts w:eastAsiaTheme="minorEastAsia"/>
          <w:rtl/>
          <w:lang w:bidi="fa-IR"/>
        </w:rPr>
        <w:t xml:space="preserve"> 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 w:hint="eastAsia"/>
          <w:rtl/>
          <w:lang w:bidi="fa-IR"/>
        </w:rPr>
        <w:t>کنواخت</w:t>
      </w:r>
      <w:r w:rsidRPr="00B23504">
        <w:rPr>
          <w:rFonts w:eastAsiaTheme="minorEastAsia"/>
          <w:rtl/>
          <w:lang w:bidi="fa-IR"/>
        </w:rPr>
        <w:t xml:space="preserve"> با نام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UniformX-QG1</w:t>
      </w:r>
      <w:r>
        <w:rPr>
          <w:rFonts w:eastAsiaTheme="minorEastAsia" w:hint="cs"/>
          <w:rtl/>
          <w:lang w:bidi="fa-IR"/>
        </w:rPr>
        <w:t xml:space="preserve"> در جهت </w:t>
      </w:r>
      <w:r>
        <w:rPr>
          <w:rFonts w:eastAsiaTheme="minorEastAsia"/>
          <w:lang w:bidi="fa-IR"/>
        </w:rPr>
        <w:t>X</w:t>
      </w:r>
      <w:r>
        <w:rPr>
          <w:rFonts w:eastAsiaTheme="minorEastAsia" w:hint="cs"/>
          <w:rtl/>
          <w:lang w:bidi="fa-IR"/>
        </w:rPr>
        <w:t xml:space="preserve"> و </w:t>
      </w:r>
      <w:r>
        <w:rPr>
          <w:rFonts w:eastAsiaTheme="minorEastAsia"/>
          <w:lang w:bidi="fa-IR"/>
        </w:rPr>
        <w:t>UniformY-QG1</w:t>
      </w:r>
      <w:r>
        <w:rPr>
          <w:rFonts w:eastAsiaTheme="minorEastAsia" w:hint="cs"/>
          <w:rtl/>
          <w:lang w:bidi="fa-IR"/>
        </w:rPr>
        <w:t xml:space="preserve"> در جهت </w:t>
      </w:r>
      <w:r>
        <w:rPr>
          <w:rFonts w:eastAsiaTheme="minorEastAsia"/>
          <w:lang w:bidi="fa-IR"/>
        </w:rPr>
        <w:t>Y</w:t>
      </w:r>
      <w:r>
        <w:rPr>
          <w:rFonts w:eastAsiaTheme="minorEastAsia" w:hint="cs"/>
          <w:rtl/>
          <w:lang w:bidi="fa-IR"/>
        </w:rPr>
        <w:t xml:space="preserve"> و در حالت دوم </w:t>
      </w:r>
      <w:r w:rsidRPr="00B23504">
        <w:rPr>
          <w:rFonts w:eastAsiaTheme="minorEastAsia"/>
          <w:rtl/>
          <w:lang w:bidi="fa-IR"/>
        </w:rPr>
        <w:t>الگو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/>
          <w:rtl/>
          <w:lang w:bidi="fa-IR"/>
        </w:rPr>
        <w:t xml:space="preserve"> بار جانب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/>
          <w:rtl/>
          <w:lang w:bidi="fa-IR"/>
        </w:rPr>
        <w:t xml:space="preserve"> توز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 w:hint="eastAsia"/>
          <w:rtl/>
          <w:lang w:bidi="fa-IR"/>
        </w:rPr>
        <w:t>ع</w:t>
      </w:r>
      <w:r w:rsidRPr="00B23504">
        <w:rPr>
          <w:rFonts w:eastAsiaTheme="minorEastAsia"/>
          <w:rtl/>
          <w:lang w:bidi="fa-IR"/>
        </w:rPr>
        <w:t xml:space="preserve"> </w:t>
      </w:r>
      <w:r w:rsidRPr="00B23504">
        <w:rPr>
          <w:rFonts w:eastAsiaTheme="minorEastAsia" w:hint="cs"/>
          <w:rtl/>
          <w:lang w:bidi="fa-IR"/>
        </w:rPr>
        <w:t>ی</w:t>
      </w:r>
      <w:r w:rsidRPr="00B23504">
        <w:rPr>
          <w:rFonts w:eastAsiaTheme="minorEastAsia" w:hint="eastAsia"/>
          <w:rtl/>
          <w:lang w:bidi="fa-IR"/>
        </w:rPr>
        <w:t>کنواخت</w:t>
      </w:r>
      <w:r w:rsidRPr="00B23504">
        <w:rPr>
          <w:rFonts w:eastAsiaTheme="minorEastAsia"/>
          <w:rtl/>
          <w:lang w:bidi="fa-IR"/>
        </w:rPr>
        <w:t xml:space="preserve"> با نام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UniformX-QG2</w:t>
      </w:r>
      <w:r>
        <w:rPr>
          <w:rFonts w:eastAsiaTheme="minorEastAsia" w:hint="cs"/>
          <w:rtl/>
          <w:lang w:bidi="fa-IR"/>
        </w:rPr>
        <w:t xml:space="preserve"> در جهت </w:t>
      </w:r>
      <w:r>
        <w:rPr>
          <w:rFonts w:eastAsiaTheme="minorEastAsia"/>
          <w:lang w:bidi="fa-IR"/>
        </w:rPr>
        <w:t>X</w:t>
      </w:r>
      <w:r>
        <w:rPr>
          <w:rFonts w:eastAsiaTheme="minorEastAsia" w:hint="cs"/>
          <w:rtl/>
          <w:lang w:bidi="fa-IR"/>
        </w:rPr>
        <w:t xml:space="preserve"> و </w:t>
      </w:r>
      <w:r>
        <w:rPr>
          <w:rFonts w:eastAsiaTheme="minorEastAsia"/>
          <w:lang w:bidi="fa-IR"/>
        </w:rPr>
        <w:t>UniformY-QG2</w:t>
      </w:r>
      <w:r>
        <w:rPr>
          <w:rFonts w:eastAsiaTheme="minorEastAsia" w:hint="cs"/>
          <w:rtl/>
          <w:lang w:bidi="fa-IR"/>
        </w:rPr>
        <w:t xml:space="preserve"> در جهت </w:t>
      </w:r>
      <w:r>
        <w:rPr>
          <w:rFonts w:eastAsiaTheme="minorEastAsia"/>
          <w:lang w:bidi="fa-IR"/>
        </w:rPr>
        <w:t>Y</w:t>
      </w:r>
      <w:r>
        <w:rPr>
          <w:rFonts w:eastAsiaTheme="minorEastAsia" w:hint="cs"/>
          <w:rtl/>
          <w:lang w:bidi="fa-IR"/>
        </w:rPr>
        <w:t xml:space="preserve"> تعریف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نمائیم.</w:t>
      </w:r>
    </w:p>
    <w:p w14:paraId="17496A87" w14:textId="77777777" w:rsidR="00083EB3" w:rsidRDefault="00D949C7" w:rsidP="00D949C7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033C0B76" wp14:editId="31906251">
            <wp:extent cx="4659315" cy="4781550"/>
            <wp:effectExtent l="0" t="0" r="825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68105" cy="479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87277" w14:textId="77777777" w:rsidR="00083EB3" w:rsidRDefault="00083EB3" w:rsidP="001409F3">
      <w:pPr>
        <w:pStyle w:val="a0"/>
        <w:rPr>
          <w:rtl/>
        </w:rPr>
      </w:pPr>
      <w:bookmarkStart w:id="503" w:name="_Toc28640913"/>
      <w:bookmarkStart w:id="504" w:name="_Toc32162027"/>
      <w:bookmarkStart w:id="505" w:name="_Toc32162492"/>
      <w:bookmarkStart w:id="506" w:name="_Toc51696535"/>
      <w:r>
        <w:rPr>
          <w:rFonts w:hint="cs"/>
          <w:rtl/>
        </w:rPr>
        <w:t>شکل 3-</w:t>
      </w:r>
      <w:r w:rsidR="001409F3">
        <w:rPr>
          <w:rFonts w:hint="cs"/>
          <w:rtl/>
        </w:rPr>
        <w:t>10</w:t>
      </w:r>
      <w:r>
        <w:rPr>
          <w:rFonts w:hint="cs"/>
          <w:rtl/>
        </w:rPr>
        <w:t xml:space="preserve">، تعریف الگوی بار یکنواخت  </w:t>
      </w:r>
      <w:r>
        <w:t>UniformX-QG1</w:t>
      </w:r>
      <w:r>
        <w:rPr>
          <w:rFonts w:hint="cs"/>
          <w:rtl/>
        </w:rPr>
        <w:t xml:space="preserve"> در نرم افزار</w:t>
      </w:r>
      <w:bookmarkEnd w:id="503"/>
      <w:bookmarkEnd w:id="504"/>
      <w:bookmarkEnd w:id="505"/>
      <w:bookmarkEnd w:id="506"/>
    </w:p>
    <w:p w14:paraId="6B9C2CA0" w14:textId="77777777" w:rsidR="00B23504" w:rsidRPr="00083EB3" w:rsidRDefault="00B23504" w:rsidP="00083EB3">
      <w:pPr>
        <w:jc w:val="center"/>
        <w:rPr>
          <w:rFonts w:eastAsiaTheme="minorEastAsia"/>
          <w:rtl/>
          <w:lang w:bidi="fa-IR"/>
        </w:rPr>
      </w:pPr>
    </w:p>
    <w:p w14:paraId="6168D775" w14:textId="77777777" w:rsidR="00083EB3" w:rsidRDefault="001625C2" w:rsidP="00D949C7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B189CF7" wp14:editId="4A4A6A8D">
            <wp:extent cx="4734075" cy="485775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741578" cy="4865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E7B8C" w14:textId="77777777" w:rsidR="00083EB3" w:rsidRDefault="00083EB3" w:rsidP="001409F3">
      <w:pPr>
        <w:pStyle w:val="a0"/>
        <w:rPr>
          <w:rtl/>
        </w:rPr>
      </w:pPr>
      <w:bookmarkStart w:id="507" w:name="_Toc28640914"/>
      <w:bookmarkStart w:id="508" w:name="_Toc32162028"/>
      <w:bookmarkStart w:id="509" w:name="_Toc32162493"/>
      <w:bookmarkStart w:id="510" w:name="_Toc51696536"/>
      <w:r>
        <w:rPr>
          <w:rFonts w:hint="cs"/>
          <w:rtl/>
        </w:rPr>
        <w:t>شکل 3-</w:t>
      </w:r>
      <w:r w:rsidR="001409F3">
        <w:rPr>
          <w:rFonts w:hint="cs"/>
          <w:rtl/>
        </w:rPr>
        <w:t>11</w:t>
      </w:r>
      <w:r>
        <w:rPr>
          <w:rFonts w:hint="cs"/>
          <w:rtl/>
        </w:rPr>
        <w:t xml:space="preserve">، تعریف الگوی بار یکنواخت  </w:t>
      </w:r>
      <w:r>
        <w:t>UniformY-QG1</w:t>
      </w:r>
      <w:r>
        <w:rPr>
          <w:rFonts w:hint="cs"/>
          <w:rtl/>
        </w:rPr>
        <w:t xml:space="preserve"> در نرم افزار</w:t>
      </w:r>
      <w:bookmarkEnd w:id="507"/>
      <w:bookmarkEnd w:id="508"/>
      <w:bookmarkEnd w:id="509"/>
      <w:bookmarkEnd w:id="510"/>
    </w:p>
    <w:p w14:paraId="42766DBF" w14:textId="77777777" w:rsidR="00D949C7" w:rsidRPr="00083EB3" w:rsidRDefault="00D949C7" w:rsidP="00083EB3">
      <w:pPr>
        <w:jc w:val="center"/>
        <w:rPr>
          <w:rFonts w:eastAsiaTheme="minorEastAsia"/>
          <w:rtl/>
          <w:lang w:bidi="fa-IR"/>
        </w:rPr>
      </w:pPr>
    </w:p>
    <w:p w14:paraId="545D0197" w14:textId="77777777" w:rsidR="00083EB3" w:rsidRDefault="00327D5D" w:rsidP="00D949C7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23E66D41" wp14:editId="59FA1BC5">
            <wp:extent cx="4740696" cy="4857750"/>
            <wp:effectExtent l="0" t="0" r="317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750673" cy="4867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2E975" w14:textId="77777777" w:rsidR="00083EB3" w:rsidRDefault="00083EB3" w:rsidP="001409F3">
      <w:pPr>
        <w:pStyle w:val="a0"/>
        <w:rPr>
          <w:rtl/>
        </w:rPr>
      </w:pPr>
      <w:bookmarkStart w:id="511" w:name="_Toc28640915"/>
      <w:bookmarkStart w:id="512" w:name="_Toc32162029"/>
      <w:bookmarkStart w:id="513" w:name="_Toc32162494"/>
      <w:bookmarkStart w:id="514" w:name="_Toc51696537"/>
      <w:r>
        <w:rPr>
          <w:rFonts w:hint="cs"/>
          <w:rtl/>
        </w:rPr>
        <w:t>شکل 3-</w:t>
      </w:r>
      <w:r w:rsidR="001409F3">
        <w:rPr>
          <w:rFonts w:hint="cs"/>
          <w:rtl/>
        </w:rPr>
        <w:t>12</w:t>
      </w:r>
      <w:r>
        <w:rPr>
          <w:rFonts w:hint="cs"/>
          <w:rtl/>
        </w:rPr>
        <w:t xml:space="preserve">، تعریف الگوی بار یکنواخت  </w:t>
      </w:r>
      <w:r>
        <w:t>UniformX-QG2</w:t>
      </w:r>
      <w:r>
        <w:rPr>
          <w:rFonts w:hint="cs"/>
          <w:rtl/>
        </w:rPr>
        <w:t xml:space="preserve"> در نرم افزار</w:t>
      </w:r>
      <w:bookmarkEnd w:id="511"/>
      <w:bookmarkEnd w:id="512"/>
      <w:bookmarkEnd w:id="513"/>
      <w:bookmarkEnd w:id="514"/>
    </w:p>
    <w:p w14:paraId="6392DAAF" w14:textId="77777777" w:rsidR="001625C2" w:rsidRPr="00083EB3" w:rsidRDefault="001625C2" w:rsidP="00083EB3">
      <w:pPr>
        <w:jc w:val="center"/>
        <w:rPr>
          <w:rFonts w:eastAsiaTheme="minorEastAsia"/>
          <w:rtl/>
          <w:lang w:bidi="fa-IR"/>
        </w:rPr>
      </w:pPr>
    </w:p>
    <w:p w14:paraId="13DC59B9" w14:textId="77777777" w:rsidR="00327D5D" w:rsidRDefault="00225CBD" w:rsidP="00D949C7">
      <w:pPr>
        <w:jc w:val="center"/>
        <w:rPr>
          <w:rFonts w:eastAsiaTheme="minorEastAsia"/>
          <w:lang w:bidi="fa-IR"/>
        </w:rPr>
      </w:pPr>
      <w:r>
        <w:rPr>
          <w:noProof/>
        </w:rPr>
        <w:lastRenderedPageBreak/>
        <w:drawing>
          <wp:inline distT="0" distB="0" distL="0" distR="0" wp14:anchorId="6B084781" wp14:editId="37AC1221">
            <wp:extent cx="4725372" cy="48196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732290" cy="482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AC223" w14:textId="77777777" w:rsidR="00225CBD" w:rsidRDefault="00225CBD" w:rsidP="001409F3">
      <w:pPr>
        <w:pStyle w:val="a0"/>
        <w:rPr>
          <w:rtl/>
        </w:rPr>
      </w:pPr>
      <w:bookmarkStart w:id="515" w:name="_Toc28640916"/>
      <w:bookmarkStart w:id="516" w:name="_Toc32162030"/>
      <w:bookmarkStart w:id="517" w:name="_Toc32162495"/>
      <w:bookmarkStart w:id="518" w:name="_Toc51696538"/>
      <w:r>
        <w:rPr>
          <w:rFonts w:hint="cs"/>
          <w:rtl/>
        </w:rPr>
        <w:t>شکل 3-</w:t>
      </w:r>
      <w:r w:rsidR="001409F3">
        <w:rPr>
          <w:rFonts w:hint="cs"/>
          <w:rtl/>
        </w:rPr>
        <w:t>13</w:t>
      </w:r>
      <w:r>
        <w:rPr>
          <w:rFonts w:hint="cs"/>
          <w:rtl/>
        </w:rPr>
        <w:t xml:space="preserve">، تعریف الگوی بار یکنواخت  </w:t>
      </w:r>
      <w:r>
        <w:t>UniformY-QG2</w:t>
      </w:r>
      <w:r>
        <w:rPr>
          <w:rFonts w:hint="cs"/>
          <w:rtl/>
        </w:rPr>
        <w:t xml:space="preserve"> در نرم افزار</w:t>
      </w:r>
      <w:bookmarkEnd w:id="515"/>
      <w:bookmarkEnd w:id="516"/>
      <w:bookmarkEnd w:id="517"/>
      <w:bookmarkEnd w:id="518"/>
    </w:p>
    <w:p w14:paraId="25A66779" w14:textId="77777777" w:rsidR="00225CBD" w:rsidRDefault="00225CBD" w:rsidP="00EB119C">
      <w:pPr>
        <w:rPr>
          <w:rFonts w:eastAsiaTheme="minorEastAsia"/>
          <w:rtl/>
          <w:lang w:bidi="fa-IR"/>
        </w:rPr>
      </w:pPr>
    </w:p>
    <w:p w14:paraId="7BDC4D9E" w14:textId="77777777" w:rsidR="00A76EC5" w:rsidRDefault="00A76EC5" w:rsidP="00EB119C">
      <w:pPr>
        <w:rPr>
          <w:rFonts w:eastAsiaTheme="minorEastAsia"/>
          <w:rtl/>
          <w:lang w:bidi="fa-IR"/>
        </w:rPr>
      </w:pPr>
    </w:p>
    <w:p w14:paraId="4D9A9D3C" w14:textId="77777777" w:rsidR="00A76EC5" w:rsidRDefault="00A76EC5" w:rsidP="00EB119C">
      <w:pPr>
        <w:rPr>
          <w:rFonts w:eastAsiaTheme="minorEastAsia"/>
          <w:rtl/>
          <w:lang w:bidi="fa-IR"/>
        </w:rPr>
      </w:pPr>
    </w:p>
    <w:p w14:paraId="3F8EE3EF" w14:textId="77777777" w:rsidR="00A76EC5" w:rsidRDefault="00A76EC5" w:rsidP="00EB119C">
      <w:pPr>
        <w:rPr>
          <w:rFonts w:eastAsiaTheme="minorEastAsia"/>
          <w:rtl/>
          <w:lang w:bidi="fa-IR"/>
        </w:rPr>
      </w:pPr>
    </w:p>
    <w:p w14:paraId="67CB1932" w14:textId="77777777" w:rsidR="00A76EC5" w:rsidRDefault="00A76EC5" w:rsidP="00EB119C">
      <w:pPr>
        <w:rPr>
          <w:rFonts w:eastAsiaTheme="minorEastAsia"/>
          <w:rtl/>
          <w:lang w:bidi="fa-IR"/>
        </w:rPr>
      </w:pPr>
    </w:p>
    <w:p w14:paraId="7592770A" w14:textId="77777777" w:rsidR="00A76EC5" w:rsidRDefault="00A76EC5" w:rsidP="00EB119C">
      <w:pPr>
        <w:rPr>
          <w:rFonts w:eastAsiaTheme="minorEastAsia"/>
          <w:rtl/>
          <w:lang w:bidi="fa-IR"/>
        </w:rPr>
      </w:pPr>
    </w:p>
    <w:p w14:paraId="0EEDBFB5" w14:textId="77777777" w:rsidR="00E02B12" w:rsidRDefault="00E02B12" w:rsidP="00755987">
      <w:pPr>
        <w:pStyle w:val="a"/>
        <w:rPr>
          <w:rFonts w:eastAsiaTheme="minorEastAsia"/>
          <w:rtl/>
        </w:rPr>
      </w:pPr>
      <w:bookmarkStart w:id="519" w:name="_Toc32159848"/>
      <w:bookmarkStart w:id="520" w:name="_Toc32162036"/>
      <w:bookmarkStart w:id="521" w:name="_Toc32162262"/>
      <w:bookmarkStart w:id="522" w:name="_Toc32162366"/>
      <w:bookmarkStart w:id="523" w:name="_Toc51696492"/>
      <w:r>
        <w:rPr>
          <w:rFonts w:eastAsiaTheme="minorEastAsia" w:hint="cs"/>
          <w:rtl/>
          <w:lang w:bidi="fa-IR"/>
        </w:rPr>
        <w:t>2-7-3- تغییرمکان هدف</w:t>
      </w:r>
      <w:bookmarkEnd w:id="519"/>
      <w:bookmarkEnd w:id="520"/>
      <w:bookmarkEnd w:id="521"/>
      <w:bookmarkEnd w:id="522"/>
      <w:bookmarkEnd w:id="523"/>
    </w:p>
    <w:p w14:paraId="51E04D02" w14:textId="77777777" w:rsidR="00E02B12" w:rsidRDefault="00AE5EC1" w:rsidP="00735B19">
      <w:pPr>
        <w:rPr>
          <w:rFonts w:eastAsiaTheme="minorEastAsia"/>
          <w:rtl/>
          <w:lang w:bidi="fa-IR"/>
        </w:rPr>
      </w:pPr>
      <w:r w:rsidRPr="00AE5EC1">
        <w:rPr>
          <w:rFonts w:eastAsiaTheme="minorEastAsia"/>
          <w:rtl/>
          <w:lang w:bidi="fa-IR"/>
        </w:rPr>
        <w:lastRenderedPageBreak/>
        <w:t>تغ</w:t>
      </w:r>
      <w:r w:rsidRPr="00AE5EC1">
        <w:rPr>
          <w:rFonts w:eastAsiaTheme="minorEastAsia" w:hint="cs"/>
          <w:rtl/>
          <w:lang w:bidi="fa-IR"/>
        </w:rPr>
        <w:t>یی</w:t>
      </w:r>
      <w:r w:rsidRPr="00AE5EC1">
        <w:rPr>
          <w:rFonts w:eastAsiaTheme="minorEastAsia" w:hint="eastAsia"/>
          <w:rtl/>
          <w:lang w:bidi="fa-IR"/>
        </w:rPr>
        <w:t>رمکان</w:t>
      </w:r>
      <w:r w:rsidRPr="00AE5EC1">
        <w:rPr>
          <w:rFonts w:eastAsiaTheme="minorEastAsia"/>
          <w:rtl/>
          <w:lang w:bidi="fa-IR"/>
        </w:rPr>
        <w:t xml:space="preserve"> هدف برا</w:t>
      </w:r>
      <w:r w:rsidRPr="00AE5EC1">
        <w:rPr>
          <w:rFonts w:eastAsiaTheme="minorEastAsia" w:hint="cs"/>
          <w:rtl/>
          <w:lang w:bidi="fa-IR"/>
        </w:rPr>
        <w:t>ی</w:t>
      </w:r>
      <w:r w:rsidRPr="00AE5EC1">
        <w:rPr>
          <w:rFonts w:eastAsiaTheme="minorEastAsia"/>
          <w:rtl/>
          <w:lang w:bidi="fa-IR"/>
        </w:rPr>
        <w:t xml:space="preserve"> سازه با د</w:t>
      </w:r>
      <w:r w:rsidRPr="00AE5EC1">
        <w:rPr>
          <w:rFonts w:eastAsiaTheme="minorEastAsia" w:hint="cs"/>
          <w:rtl/>
          <w:lang w:bidi="fa-IR"/>
        </w:rPr>
        <w:t>ی</w:t>
      </w:r>
      <w:r w:rsidRPr="00AE5EC1">
        <w:rPr>
          <w:rFonts w:eastAsiaTheme="minorEastAsia" w:hint="eastAsia"/>
          <w:rtl/>
          <w:lang w:bidi="fa-IR"/>
        </w:rPr>
        <w:t>افراگم</w:t>
      </w:r>
      <w:r>
        <w:rPr>
          <w:rFonts w:eastAsiaTheme="minorEastAsia"/>
          <w:rtl/>
          <w:lang w:bidi="fa-IR"/>
        </w:rPr>
        <w:softHyphen/>
      </w:r>
      <w:r w:rsidRPr="00AE5EC1">
        <w:rPr>
          <w:rFonts w:eastAsiaTheme="minorEastAsia"/>
          <w:rtl/>
          <w:lang w:bidi="fa-IR"/>
        </w:rPr>
        <w:t>ها</w:t>
      </w:r>
      <w:r w:rsidRPr="00AE5EC1">
        <w:rPr>
          <w:rFonts w:eastAsiaTheme="minorEastAsia" w:hint="cs"/>
          <w:rtl/>
          <w:lang w:bidi="fa-IR"/>
        </w:rPr>
        <w:t>ی</w:t>
      </w:r>
      <w:r w:rsidRPr="00AE5EC1">
        <w:rPr>
          <w:rFonts w:eastAsiaTheme="minorEastAsia"/>
          <w:rtl/>
          <w:lang w:bidi="fa-IR"/>
        </w:rPr>
        <w:t xml:space="preserve"> صلب با</w:t>
      </w:r>
      <w:r w:rsidRPr="00AE5EC1">
        <w:rPr>
          <w:rFonts w:eastAsiaTheme="minorEastAsia" w:hint="cs"/>
          <w:rtl/>
          <w:lang w:bidi="fa-IR"/>
        </w:rPr>
        <w:t>ی</w:t>
      </w:r>
      <w:r w:rsidRPr="00AE5EC1">
        <w:rPr>
          <w:rFonts w:eastAsiaTheme="minorEastAsia" w:hint="eastAsia"/>
          <w:rtl/>
          <w:lang w:bidi="fa-IR"/>
        </w:rPr>
        <w:t>د</w:t>
      </w:r>
      <w:r w:rsidRPr="00AE5EC1">
        <w:rPr>
          <w:rFonts w:eastAsiaTheme="minorEastAsia"/>
          <w:rtl/>
          <w:lang w:bidi="fa-IR"/>
        </w:rPr>
        <w:t xml:space="preserve"> با در</w:t>
      </w:r>
      <w:r>
        <w:rPr>
          <w:rFonts w:eastAsiaTheme="minorEastAsia" w:hint="cs"/>
          <w:rtl/>
          <w:lang w:bidi="fa-IR"/>
        </w:rPr>
        <w:t xml:space="preserve"> </w:t>
      </w:r>
      <w:r w:rsidRPr="00AE5EC1">
        <w:rPr>
          <w:rFonts w:eastAsiaTheme="minorEastAsia"/>
          <w:rtl/>
          <w:lang w:bidi="fa-IR"/>
        </w:rPr>
        <w:t>نظرگرفتن رفتار غ</w:t>
      </w:r>
      <w:r w:rsidRPr="00AE5EC1">
        <w:rPr>
          <w:rFonts w:eastAsiaTheme="minorEastAsia" w:hint="cs"/>
          <w:rtl/>
          <w:lang w:bidi="fa-IR"/>
        </w:rPr>
        <w:t>ی</w:t>
      </w:r>
      <w:r w:rsidRPr="00AE5EC1">
        <w:rPr>
          <w:rFonts w:eastAsiaTheme="minorEastAsia" w:hint="eastAsia"/>
          <w:rtl/>
          <w:lang w:bidi="fa-IR"/>
        </w:rPr>
        <w:t>رخط</w:t>
      </w:r>
      <w:r w:rsidRPr="00AE5EC1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t xml:space="preserve"> سازه برآورد شو</w:t>
      </w:r>
      <w:r w:rsidRPr="00AE5EC1">
        <w:rPr>
          <w:rFonts w:eastAsiaTheme="minorEastAsia"/>
          <w:rtl/>
          <w:lang w:bidi="fa-IR"/>
        </w:rPr>
        <w:t xml:space="preserve">د. به عنوان </w:t>
      </w:r>
      <w:r w:rsidRPr="00AE5EC1">
        <w:rPr>
          <w:rFonts w:eastAsiaTheme="minorEastAsia" w:hint="cs"/>
          <w:rtl/>
          <w:lang w:bidi="fa-IR"/>
        </w:rPr>
        <w:t>ی</w:t>
      </w:r>
      <w:r w:rsidRPr="00AE5EC1">
        <w:rPr>
          <w:rFonts w:eastAsiaTheme="minorEastAsia" w:hint="eastAsia"/>
          <w:rtl/>
          <w:lang w:bidi="fa-IR"/>
        </w:rPr>
        <w:t>ک</w:t>
      </w:r>
      <w:r w:rsidRPr="00AE5EC1">
        <w:rPr>
          <w:rFonts w:eastAsiaTheme="minorEastAsia"/>
          <w:rtl/>
          <w:lang w:bidi="fa-IR"/>
        </w:rPr>
        <w:t xml:space="preserve"> روش</w:t>
      </w:r>
      <w:r>
        <w:rPr>
          <w:rFonts w:eastAsiaTheme="minorEastAsia" w:hint="cs"/>
          <w:rtl/>
          <w:lang w:bidi="fa-IR"/>
        </w:rPr>
        <w:t xml:space="preserve"> </w:t>
      </w:r>
      <w:r w:rsidRPr="00AE5EC1">
        <w:rPr>
          <w:rFonts w:eastAsiaTheme="minorEastAsia"/>
          <w:rtl/>
          <w:lang w:bidi="fa-IR"/>
        </w:rPr>
        <w:t>تقر</w:t>
      </w:r>
      <w:r w:rsidRPr="00AE5EC1">
        <w:rPr>
          <w:rFonts w:eastAsiaTheme="minorEastAsia" w:hint="cs"/>
          <w:rtl/>
          <w:lang w:bidi="fa-IR"/>
        </w:rPr>
        <w:t>ی</w:t>
      </w:r>
      <w:r w:rsidRPr="00AE5EC1">
        <w:rPr>
          <w:rFonts w:eastAsiaTheme="minorEastAsia" w:hint="eastAsia"/>
          <w:rtl/>
          <w:lang w:bidi="fa-IR"/>
        </w:rPr>
        <w:t>ب</w:t>
      </w:r>
      <w:r w:rsidRPr="00AE5EC1">
        <w:rPr>
          <w:rFonts w:eastAsiaTheme="minorEastAsia" w:hint="cs"/>
          <w:rtl/>
          <w:lang w:bidi="fa-IR"/>
        </w:rPr>
        <w:t>ی</w:t>
      </w:r>
      <w:r w:rsidRPr="00AE5EC1">
        <w:rPr>
          <w:rFonts w:eastAsiaTheme="minorEastAsia"/>
          <w:rtl/>
          <w:lang w:bidi="fa-IR"/>
        </w:rPr>
        <w:t xml:space="preserve"> م</w:t>
      </w:r>
      <w:r w:rsidRPr="00AE5EC1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AE5EC1">
        <w:rPr>
          <w:rFonts w:eastAsiaTheme="minorEastAsia"/>
          <w:rtl/>
          <w:lang w:bidi="fa-IR"/>
        </w:rPr>
        <w:t>توان مقدار تغ</w:t>
      </w:r>
      <w:r w:rsidRPr="00AE5EC1">
        <w:rPr>
          <w:rFonts w:eastAsiaTheme="minorEastAsia" w:hint="cs"/>
          <w:rtl/>
          <w:lang w:bidi="fa-IR"/>
        </w:rPr>
        <w:t>یی</w:t>
      </w:r>
      <w:r w:rsidRPr="00AE5EC1">
        <w:rPr>
          <w:rFonts w:eastAsiaTheme="minorEastAsia" w:hint="eastAsia"/>
          <w:rtl/>
          <w:lang w:bidi="fa-IR"/>
        </w:rPr>
        <w:t>رمکان</w:t>
      </w:r>
      <w:r w:rsidRPr="00AE5EC1">
        <w:rPr>
          <w:rFonts w:eastAsiaTheme="minorEastAsia"/>
          <w:rtl/>
          <w:lang w:bidi="fa-IR"/>
        </w:rPr>
        <w:t xml:space="preserve"> هدف را از رابطه</w:t>
      </w:r>
      <w:r>
        <w:rPr>
          <w:rFonts w:eastAsiaTheme="minorEastAsia" w:hint="cs"/>
          <w:rtl/>
          <w:lang w:bidi="fa-IR"/>
        </w:rPr>
        <w:t xml:space="preserve"> </w:t>
      </w:r>
      <w:r w:rsidR="00F66A57">
        <w:rPr>
          <w:rFonts w:eastAsiaTheme="minorEastAsia" w:hint="cs"/>
          <w:rtl/>
          <w:lang w:bidi="fa-IR"/>
        </w:rPr>
        <w:t xml:space="preserve">3-12 </w:t>
      </w:r>
      <w:r w:rsidR="00F66A57" w:rsidRPr="00F66A57">
        <w:rPr>
          <w:rFonts w:eastAsiaTheme="minorEastAsia"/>
          <w:rtl/>
          <w:lang w:bidi="fa-IR"/>
        </w:rPr>
        <w:t>محاسبه نمود.</w:t>
      </w:r>
    </w:p>
    <w:p w14:paraId="24F71FCB" w14:textId="77777777" w:rsidR="00AA5F00" w:rsidRPr="00814473" w:rsidRDefault="00AA5F00" w:rsidP="00AA5F00">
      <w:pPr>
        <w:rPr>
          <w:rFonts w:eastAsiaTheme="minorEastAsia"/>
          <w:i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3-12)                 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δ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t</m:t>
            </m:r>
          </m:sub>
        </m:sSub>
        <m:r>
          <w:rPr>
            <w:rFonts w:ascii="Cambria Math" w:eastAsiaTheme="minorEastAsia" w:hAnsi="Cambria Math"/>
            <w:lang w:bidi="fa-IR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0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3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a</m:t>
            </m:r>
          </m:sub>
        </m:sSub>
        <m:f>
          <m:f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lang w:bidi="fa-IR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e</m:t>
                </m:r>
              </m:sub>
              <m:sup>
                <m:r>
                  <w:rPr>
                    <w:rFonts w:ascii="Cambria Math" w:eastAsiaTheme="minorEastAsia" w:hAnsi="Cambria Math"/>
                    <w:lang w:bidi="fa-IR"/>
                  </w:rPr>
                  <m:t>2</m:t>
                </m:r>
              </m:sup>
            </m:sSubSup>
          </m:num>
          <m:den>
            <m:r>
              <w:rPr>
                <w:rFonts w:ascii="Cambria Math" w:eastAsiaTheme="minorEastAsia" w:hAnsi="Cambria Math"/>
                <w:lang w:bidi="fa-IR"/>
              </w:rPr>
              <m:t>4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bidi="fa-IR"/>
                  </w:rPr>
                  <m:t>π</m:t>
                </m:r>
              </m:e>
              <m:sup>
                <m:r>
                  <w:rPr>
                    <w:rFonts w:ascii="Cambria Math" w:eastAsiaTheme="minorEastAsia" w:hAnsi="Cambria Math"/>
                    <w:lang w:bidi="fa-IR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lang w:bidi="fa-IR"/>
          </w:rPr>
          <m:t xml:space="preserve">g             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 xml:space="preserve">                                                       </m:t>
        </m:r>
        <m:r>
          <w:rPr>
            <w:rFonts w:ascii="Cambria Math" w:eastAsiaTheme="minorEastAsia" w:hAnsi="Cambria Math"/>
            <w:lang w:bidi="fa-IR"/>
          </w:rPr>
          <m:t xml:space="preserve">      </m:t>
        </m:r>
      </m:oMath>
    </w:p>
    <w:p w14:paraId="378B6EF6" w14:textId="77777777" w:rsidR="00F66A57" w:rsidRPr="00C6195A" w:rsidRDefault="00C6195A" w:rsidP="00C6195A">
      <w:pPr>
        <w:pStyle w:val="ListParagraph"/>
        <w:numPr>
          <w:ilvl w:val="0"/>
          <w:numId w:val="30"/>
        </w:numPr>
        <w:rPr>
          <w:rFonts w:eastAsiaTheme="minorEastAsia"/>
          <w:b/>
          <w:bCs/>
          <w:lang w:bidi="fa-IR"/>
        </w:rPr>
      </w:pPr>
      <w:r>
        <w:rPr>
          <w:rFonts w:eastAsiaTheme="minorEastAsia" w:hint="cs"/>
          <w:b/>
          <w:bCs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0</m:t>
            </m:r>
          </m:sub>
        </m:sSub>
      </m:oMath>
      <w:r>
        <w:rPr>
          <w:rFonts w:eastAsiaTheme="minorEastAsia" w:hint="cs"/>
          <w:rtl/>
          <w:lang w:bidi="fa-IR"/>
        </w:rPr>
        <w:t>:</w:t>
      </w:r>
    </w:p>
    <w:p w14:paraId="7B2CA064" w14:textId="77777777" w:rsidR="00C6195A" w:rsidRDefault="00B81BE9" w:rsidP="00B81BE9">
      <w:pPr>
        <w:rPr>
          <w:rFonts w:eastAsiaTheme="minorEastAsia"/>
          <w:rtl/>
          <w:lang w:bidi="fa-IR"/>
        </w:rPr>
      </w:pPr>
      <w:r w:rsidRPr="00B81BE9">
        <w:rPr>
          <w:rFonts w:eastAsiaTheme="minorEastAsia"/>
          <w:rtl/>
          <w:lang w:bidi="fa-IR"/>
        </w:rPr>
        <w:t>ضر</w:t>
      </w:r>
      <w:r w:rsidRPr="00B81BE9">
        <w:rPr>
          <w:rFonts w:eastAsiaTheme="minorEastAsia" w:hint="cs"/>
          <w:rtl/>
          <w:lang w:bidi="fa-IR"/>
        </w:rPr>
        <w:t>ی</w:t>
      </w:r>
      <w:r w:rsidRPr="00B81BE9">
        <w:rPr>
          <w:rFonts w:eastAsiaTheme="minorEastAsia" w:hint="eastAsia"/>
          <w:rtl/>
          <w:lang w:bidi="fa-IR"/>
        </w:rPr>
        <w:t>ب</w:t>
      </w:r>
      <w:r w:rsidRPr="00B81BE9">
        <w:rPr>
          <w:rFonts w:eastAsiaTheme="minorEastAsia"/>
          <w:rtl/>
          <w:lang w:bidi="fa-IR"/>
        </w:rPr>
        <w:t xml:space="preserve"> اصلاح برا</w:t>
      </w:r>
      <w:r w:rsidRPr="00B81BE9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</w:t>
      </w:r>
      <w:r w:rsidRPr="00B81BE9">
        <w:rPr>
          <w:rFonts w:eastAsiaTheme="minorEastAsia"/>
          <w:rtl/>
          <w:lang w:bidi="fa-IR"/>
        </w:rPr>
        <w:t>ارتباط تغ</w:t>
      </w:r>
      <w:r w:rsidRPr="00B81BE9">
        <w:rPr>
          <w:rFonts w:eastAsiaTheme="minorEastAsia" w:hint="cs"/>
          <w:rtl/>
          <w:lang w:bidi="fa-IR"/>
        </w:rPr>
        <w:t>یی</w:t>
      </w:r>
      <w:r w:rsidRPr="00B81BE9">
        <w:rPr>
          <w:rFonts w:eastAsiaTheme="minorEastAsia" w:hint="eastAsia"/>
          <w:rtl/>
          <w:lang w:bidi="fa-IR"/>
        </w:rPr>
        <w:t>رمکان</w:t>
      </w:r>
      <w:r w:rsidRPr="00B81BE9">
        <w:rPr>
          <w:rFonts w:eastAsiaTheme="minorEastAsia"/>
          <w:rtl/>
          <w:lang w:bidi="fa-IR"/>
        </w:rPr>
        <w:t xml:space="preserve"> ط</w:t>
      </w:r>
      <w:r w:rsidRPr="00B81BE9">
        <w:rPr>
          <w:rFonts w:eastAsiaTheme="minorEastAsia" w:hint="cs"/>
          <w:rtl/>
          <w:lang w:bidi="fa-IR"/>
        </w:rPr>
        <w:t>ی</w:t>
      </w:r>
      <w:r w:rsidRPr="00B81BE9">
        <w:rPr>
          <w:rFonts w:eastAsiaTheme="minorEastAsia" w:hint="eastAsia"/>
          <w:rtl/>
          <w:lang w:bidi="fa-IR"/>
        </w:rPr>
        <w:t>ف</w:t>
      </w:r>
      <w:r w:rsidRPr="00B81BE9">
        <w:rPr>
          <w:rFonts w:eastAsiaTheme="minorEastAsia" w:hint="cs"/>
          <w:rtl/>
          <w:lang w:bidi="fa-IR"/>
        </w:rPr>
        <w:t>ی</w:t>
      </w:r>
      <w:r w:rsidRPr="00B81BE9">
        <w:rPr>
          <w:rFonts w:eastAsiaTheme="minorEastAsia"/>
          <w:rtl/>
          <w:lang w:bidi="fa-IR"/>
        </w:rPr>
        <w:t xml:space="preserve"> س</w:t>
      </w:r>
      <w:r w:rsidRPr="00B81BE9">
        <w:rPr>
          <w:rFonts w:eastAsiaTheme="minorEastAsia" w:hint="cs"/>
          <w:rtl/>
          <w:lang w:bidi="fa-IR"/>
        </w:rPr>
        <w:t>ی</w:t>
      </w:r>
      <w:r w:rsidRPr="00B81BE9">
        <w:rPr>
          <w:rFonts w:eastAsiaTheme="minorEastAsia" w:hint="eastAsia"/>
          <w:rtl/>
          <w:lang w:bidi="fa-IR"/>
        </w:rPr>
        <w:t>ستم</w:t>
      </w:r>
      <w:r w:rsidRPr="00B81BE9">
        <w:rPr>
          <w:rFonts w:eastAsiaTheme="minorEastAsia"/>
          <w:rtl/>
          <w:lang w:bidi="fa-IR"/>
        </w:rPr>
        <w:t xml:space="preserve"> </w:t>
      </w:r>
      <w:r w:rsidRPr="00B81BE9">
        <w:rPr>
          <w:rFonts w:eastAsiaTheme="minorEastAsia" w:hint="cs"/>
          <w:rtl/>
          <w:lang w:bidi="fa-IR"/>
        </w:rPr>
        <w:t>ی</w:t>
      </w:r>
      <w:r w:rsidRPr="00B81BE9">
        <w:rPr>
          <w:rFonts w:eastAsiaTheme="minorEastAsia" w:hint="eastAsia"/>
          <w:rtl/>
          <w:lang w:bidi="fa-IR"/>
        </w:rPr>
        <w:t>ک</w:t>
      </w:r>
      <w:r w:rsidRPr="00B81BE9">
        <w:rPr>
          <w:rFonts w:eastAsiaTheme="minorEastAsia"/>
          <w:rtl/>
          <w:lang w:bidi="fa-IR"/>
        </w:rPr>
        <w:t xml:space="preserve"> درجه آزاد</w:t>
      </w:r>
      <w:r w:rsidRPr="00B81BE9">
        <w:rPr>
          <w:rFonts w:eastAsiaTheme="minorEastAsia" w:hint="cs"/>
          <w:rtl/>
          <w:lang w:bidi="fa-IR"/>
        </w:rPr>
        <w:t>ی</w:t>
      </w:r>
      <w:r w:rsidRPr="00B81BE9">
        <w:rPr>
          <w:rFonts w:eastAsiaTheme="minorEastAsia"/>
          <w:rtl/>
          <w:lang w:bidi="fa-IR"/>
        </w:rPr>
        <w:t xml:space="preserve"> به تغ</w:t>
      </w:r>
      <w:r w:rsidRPr="00B81BE9">
        <w:rPr>
          <w:rFonts w:eastAsiaTheme="minorEastAsia" w:hint="cs"/>
          <w:rtl/>
          <w:lang w:bidi="fa-IR"/>
        </w:rPr>
        <w:t>یی</w:t>
      </w:r>
      <w:r w:rsidRPr="00B81BE9">
        <w:rPr>
          <w:rFonts w:eastAsiaTheme="minorEastAsia" w:hint="eastAsia"/>
          <w:rtl/>
          <w:lang w:bidi="fa-IR"/>
        </w:rPr>
        <w:t>رمکان</w:t>
      </w:r>
      <w:r w:rsidRPr="00B81BE9">
        <w:rPr>
          <w:rFonts w:eastAsiaTheme="minorEastAsia"/>
          <w:rtl/>
          <w:lang w:bidi="fa-IR"/>
        </w:rPr>
        <w:t xml:space="preserve"> بام س</w:t>
      </w:r>
      <w:r w:rsidRPr="00B81BE9">
        <w:rPr>
          <w:rFonts w:eastAsiaTheme="minorEastAsia" w:hint="cs"/>
          <w:rtl/>
          <w:lang w:bidi="fa-IR"/>
        </w:rPr>
        <w:t>ی</w:t>
      </w:r>
      <w:r w:rsidRPr="00B81BE9">
        <w:rPr>
          <w:rFonts w:eastAsiaTheme="minorEastAsia" w:hint="eastAsia"/>
          <w:rtl/>
          <w:lang w:bidi="fa-IR"/>
        </w:rPr>
        <w:t>ستم</w:t>
      </w:r>
      <w:r w:rsidRPr="00B81BE9">
        <w:rPr>
          <w:rFonts w:eastAsiaTheme="minorEastAsia"/>
          <w:rtl/>
          <w:lang w:bidi="fa-IR"/>
        </w:rPr>
        <w:t xml:space="preserve"> چند درجه آزاد</w:t>
      </w:r>
      <w:r w:rsidRPr="00B81BE9">
        <w:rPr>
          <w:rFonts w:eastAsiaTheme="minorEastAsia" w:hint="cs"/>
          <w:rtl/>
          <w:lang w:bidi="fa-IR"/>
        </w:rPr>
        <w:t>ی</w:t>
      </w:r>
      <w:r w:rsidRPr="00B81BE9">
        <w:rPr>
          <w:rFonts w:eastAsiaTheme="minorEastAsia"/>
          <w:rtl/>
          <w:lang w:bidi="fa-IR"/>
        </w:rPr>
        <w:t xml:space="preserve"> است که برابر </w:t>
      </w:r>
      <w:r w:rsidRPr="00B81BE9">
        <w:rPr>
          <w:rFonts w:eastAsiaTheme="minorEastAsia" w:hint="cs"/>
          <w:rtl/>
          <w:lang w:bidi="fa-IR"/>
        </w:rPr>
        <w:t>ی</w:t>
      </w:r>
      <w:r w:rsidRPr="00B81BE9">
        <w:rPr>
          <w:rFonts w:eastAsiaTheme="minorEastAsia" w:hint="eastAsia"/>
          <w:rtl/>
          <w:lang w:bidi="fa-IR"/>
        </w:rPr>
        <w:t>ک</w:t>
      </w:r>
      <w:r w:rsidRPr="00B81BE9">
        <w:rPr>
          <w:rFonts w:eastAsiaTheme="minorEastAsia" w:hint="cs"/>
          <w:rtl/>
          <w:lang w:bidi="fa-IR"/>
        </w:rPr>
        <w:t>ی</w:t>
      </w:r>
      <w:r w:rsidRPr="00B81BE9">
        <w:rPr>
          <w:rFonts w:eastAsiaTheme="minorEastAsia"/>
          <w:rtl/>
          <w:lang w:bidi="fa-IR"/>
        </w:rPr>
        <w:t xml:space="preserve"> از مقاد</w:t>
      </w:r>
      <w:r w:rsidRPr="00B81BE9">
        <w:rPr>
          <w:rFonts w:eastAsiaTheme="minorEastAsia" w:hint="cs"/>
          <w:rtl/>
          <w:lang w:bidi="fa-IR"/>
        </w:rPr>
        <w:t>ی</w:t>
      </w:r>
      <w:r w:rsidRPr="00B81BE9">
        <w:rPr>
          <w:rFonts w:eastAsiaTheme="minorEastAsia" w:hint="eastAsia"/>
          <w:rtl/>
          <w:lang w:bidi="fa-IR"/>
        </w:rPr>
        <w:t>ر</w:t>
      </w:r>
      <w:r w:rsidRPr="00B81BE9">
        <w:rPr>
          <w:rFonts w:eastAsiaTheme="minorEastAsia"/>
          <w:rtl/>
          <w:lang w:bidi="fa-IR"/>
        </w:rPr>
        <w:t xml:space="preserve"> ز</w:t>
      </w:r>
      <w:r w:rsidRPr="00B81BE9">
        <w:rPr>
          <w:rFonts w:eastAsiaTheme="minorEastAsia" w:hint="cs"/>
          <w:rtl/>
          <w:lang w:bidi="fa-IR"/>
        </w:rPr>
        <w:t>ی</w:t>
      </w:r>
      <w:r w:rsidRPr="00B81BE9">
        <w:rPr>
          <w:rFonts w:eastAsiaTheme="minorEastAsia" w:hint="eastAsia"/>
          <w:rtl/>
          <w:lang w:bidi="fa-IR"/>
        </w:rPr>
        <w:t>ر</w:t>
      </w:r>
      <w:r w:rsidRPr="00B81BE9">
        <w:rPr>
          <w:rFonts w:eastAsiaTheme="minorEastAsia"/>
          <w:rtl/>
          <w:lang w:bidi="fa-IR"/>
        </w:rPr>
        <w:t xml:space="preserve"> انتخاب</w:t>
      </w:r>
      <w:r>
        <w:rPr>
          <w:rFonts w:eastAsiaTheme="minorEastAsia" w:hint="cs"/>
          <w:rtl/>
          <w:lang w:bidi="fa-IR"/>
        </w:rPr>
        <w:t xml:space="preserve"> </w:t>
      </w:r>
      <w:r w:rsidRPr="00B81BE9">
        <w:rPr>
          <w:rFonts w:eastAsiaTheme="minorEastAsia" w:hint="eastAsia"/>
          <w:rtl/>
          <w:lang w:bidi="fa-IR"/>
        </w:rPr>
        <w:t>م</w:t>
      </w:r>
      <w:r w:rsidRPr="00B81BE9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B81BE9">
        <w:rPr>
          <w:rFonts w:eastAsiaTheme="minorEastAsia"/>
          <w:rtl/>
          <w:lang w:bidi="fa-IR"/>
        </w:rPr>
        <w:t>شود:</w:t>
      </w:r>
    </w:p>
    <w:p w14:paraId="7A12120A" w14:textId="77777777" w:rsidR="00B81BE9" w:rsidRDefault="00FC4530" w:rsidP="00FC4530">
      <w:pPr>
        <w:pStyle w:val="ListParagraph"/>
        <w:numPr>
          <w:ilvl w:val="0"/>
          <w:numId w:val="32"/>
        </w:numPr>
        <w:rPr>
          <w:rFonts w:eastAsiaTheme="minorEastAsia"/>
          <w:lang w:bidi="fa-IR"/>
        </w:rPr>
      </w:pPr>
      <w:r w:rsidRPr="00FC4530">
        <w:rPr>
          <w:rFonts w:eastAsiaTheme="minorEastAsia"/>
          <w:rtl/>
          <w:lang w:bidi="fa-IR"/>
        </w:rPr>
        <w:t xml:space="preserve"> ضر</w:t>
      </w:r>
      <w:r w:rsidRPr="00FC4530">
        <w:rPr>
          <w:rFonts w:eastAsiaTheme="minorEastAsia" w:hint="cs"/>
          <w:rtl/>
          <w:lang w:bidi="fa-IR"/>
        </w:rPr>
        <w:t>ی</w:t>
      </w:r>
      <w:r w:rsidRPr="00FC4530">
        <w:rPr>
          <w:rFonts w:eastAsiaTheme="minorEastAsia" w:hint="eastAsia"/>
          <w:rtl/>
          <w:lang w:bidi="fa-IR"/>
        </w:rPr>
        <w:t>ب</w:t>
      </w:r>
      <w:r w:rsidRPr="00FC4530">
        <w:rPr>
          <w:rFonts w:eastAsiaTheme="minorEastAsia"/>
          <w:rtl/>
          <w:lang w:bidi="fa-IR"/>
        </w:rPr>
        <w:t xml:space="preserve"> مشارکت مود اول</w:t>
      </w:r>
    </w:p>
    <w:p w14:paraId="224AF143" w14:textId="77777777" w:rsidR="00FC4530" w:rsidRDefault="00FC4530" w:rsidP="00651276">
      <w:pPr>
        <w:pStyle w:val="ListParagraph"/>
        <w:numPr>
          <w:ilvl w:val="0"/>
          <w:numId w:val="32"/>
        </w:numPr>
        <w:rPr>
          <w:rFonts w:eastAsiaTheme="minorEastAsia"/>
          <w:lang w:bidi="fa-IR"/>
        </w:rPr>
      </w:pPr>
      <w:r w:rsidRPr="00FC4530">
        <w:rPr>
          <w:rFonts w:eastAsiaTheme="minorEastAsia"/>
          <w:rtl/>
          <w:lang w:bidi="fa-IR"/>
        </w:rPr>
        <w:t>مقاد</w:t>
      </w:r>
      <w:r w:rsidRPr="00FC4530">
        <w:rPr>
          <w:rFonts w:eastAsiaTheme="minorEastAsia" w:hint="cs"/>
          <w:rtl/>
          <w:lang w:bidi="fa-IR"/>
        </w:rPr>
        <w:t>ی</w:t>
      </w:r>
      <w:r w:rsidRPr="00FC4530">
        <w:rPr>
          <w:rFonts w:eastAsiaTheme="minorEastAsia" w:hint="eastAsia"/>
          <w:rtl/>
          <w:lang w:bidi="fa-IR"/>
        </w:rPr>
        <w:t>ر</w:t>
      </w:r>
      <w:r w:rsidRPr="00FC4530">
        <w:rPr>
          <w:rFonts w:eastAsiaTheme="minorEastAsia"/>
          <w:rtl/>
          <w:lang w:bidi="fa-IR"/>
        </w:rPr>
        <w:t xml:space="preserve"> تقر</w:t>
      </w:r>
      <w:r w:rsidRPr="00FC4530">
        <w:rPr>
          <w:rFonts w:eastAsiaTheme="minorEastAsia" w:hint="cs"/>
          <w:rtl/>
          <w:lang w:bidi="fa-IR"/>
        </w:rPr>
        <w:t>ی</w:t>
      </w:r>
      <w:r w:rsidRPr="00FC4530">
        <w:rPr>
          <w:rFonts w:eastAsiaTheme="minorEastAsia" w:hint="eastAsia"/>
          <w:rtl/>
          <w:lang w:bidi="fa-IR"/>
        </w:rPr>
        <w:t>ب</w:t>
      </w:r>
      <w:r w:rsidRPr="00FC4530">
        <w:rPr>
          <w:rFonts w:eastAsiaTheme="minorEastAsia" w:hint="cs"/>
          <w:rtl/>
          <w:lang w:bidi="fa-IR"/>
        </w:rPr>
        <w:t>ی</w:t>
      </w:r>
      <w:r w:rsidRPr="00FC4530">
        <w:rPr>
          <w:rFonts w:eastAsiaTheme="minorEastAsia"/>
          <w:rtl/>
          <w:lang w:bidi="fa-IR"/>
        </w:rPr>
        <w:t xml:space="preserve"> مطابق جدول</w:t>
      </w:r>
      <w:r>
        <w:rPr>
          <w:rFonts w:eastAsiaTheme="minorEastAsia" w:hint="cs"/>
          <w:rtl/>
          <w:lang w:bidi="fa-IR"/>
        </w:rPr>
        <w:t xml:space="preserve"> 3-</w:t>
      </w:r>
      <w:r w:rsidR="00651276">
        <w:rPr>
          <w:rFonts w:eastAsiaTheme="minorEastAsia" w:hint="cs"/>
          <w:rtl/>
          <w:lang w:bidi="fa-IR"/>
        </w:rPr>
        <w:t>11</w:t>
      </w:r>
    </w:p>
    <w:p w14:paraId="301652E9" w14:textId="77777777" w:rsidR="00FC4530" w:rsidRDefault="0063668D" w:rsidP="00651276">
      <w:pPr>
        <w:pStyle w:val="a1"/>
        <w:rPr>
          <w:rtl/>
        </w:rPr>
      </w:pPr>
      <w:bookmarkStart w:id="524" w:name="_Toc28642877"/>
      <w:bookmarkStart w:id="525" w:name="_Toc32162037"/>
      <w:bookmarkStart w:id="526" w:name="_Toc32162409"/>
      <w:bookmarkStart w:id="527" w:name="_Toc51696627"/>
      <w:r w:rsidRPr="0063668D">
        <w:rPr>
          <w:rtl/>
        </w:rPr>
        <w:t>جدول 3-</w:t>
      </w:r>
      <w:r w:rsidR="00651276">
        <w:rPr>
          <w:rFonts w:hint="cs"/>
          <w:rtl/>
        </w:rPr>
        <w:t>11</w:t>
      </w:r>
      <w:r w:rsidRPr="0063668D">
        <w:rPr>
          <w:rtl/>
        </w:rPr>
        <w:t>، مقدار ضر</w:t>
      </w:r>
      <w:r w:rsidRPr="0063668D">
        <w:rPr>
          <w:rFonts w:hint="cs"/>
          <w:rtl/>
        </w:rPr>
        <w:t>ی</w:t>
      </w:r>
      <w:r w:rsidRPr="0063668D">
        <w:rPr>
          <w:rFonts w:hint="eastAsia"/>
          <w:rtl/>
        </w:rPr>
        <w:t>ب</w:t>
      </w:r>
      <w:r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bookmarkEnd w:id="524"/>
      <w:bookmarkEnd w:id="525"/>
      <w:bookmarkEnd w:id="526"/>
      <w:bookmarkEnd w:id="527"/>
    </w:p>
    <w:tbl>
      <w:tblPr>
        <w:tblStyle w:val="GridTable6Colorful"/>
        <w:bidiVisual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1E094A" w:rsidRPr="001E094A" w14:paraId="011C562F" w14:textId="77777777" w:rsidTr="00F837E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637777A1" w14:textId="77777777" w:rsidR="001E094A" w:rsidRPr="001E094A" w:rsidRDefault="001E094A" w:rsidP="00F837E9">
            <w:pPr>
              <w:ind w:firstLine="0"/>
              <w:jc w:val="center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rtl/>
                <w:lang w:bidi="fa-IR"/>
              </w:rPr>
              <w:t>سایر ساختمان</w:t>
            </w:r>
            <w:r>
              <w:rPr>
                <w:rFonts w:eastAsiaTheme="minorEastAsia"/>
                <w:b w:val="0"/>
                <w:bCs w:val="0"/>
                <w:rtl/>
                <w:lang w:bidi="fa-IR"/>
              </w:rPr>
              <w:softHyphen/>
            </w:r>
            <w:r>
              <w:rPr>
                <w:rFonts w:eastAsiaTheme="minorEastAsia" w:hint="cs"/>
                <w:b w:val="0"/>
                <w:bCs w:val="0"/>
                <w:rtl/>
                <w:lang w:bidi="fa-IR"/>
              </w:rPr>
              <w:t>ها</w:t>
            </w:r>
          </w:p>
        </w:tc>
        <w:tc>
          <w:tcPr>
            <w:tcW w:w="4531" w:type="dxa"/>
            <w:gridSpan w:val="2"/>
            <w:vAlign w:val="center"/>
          </w:tcPr>
          <w:p w14:paraId="79354429" w14:textId="77777777" w:rsidR="001E094A" w:rsidRPr="001E094A" w:rsidRDefault="001E094A" w:rsidP="00F837E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 w:rsidRPr="001E094A">
              <w:rPr>
                <w:rFonts w:eastAsiaTheme="minorEastAsia" w:hint="cs"/>
                <w:b w:val="0"/>
                <w:bCs w:val="0"/>
                <w:rtl/>
                <w:lang w:bidi="fa-IR"/>
              </w:rPr>
              <w:t>ساختمان</w:t>
            </w:r>
            <w:r w:rsidRPr="001E094A">
              <w:rPr>
                <w:rFonts w:eastAsiaTheme="minorEastAsia"/>
                <w:b w:val="0"/>
                <w:bCs w:val="0"/>
                <w:rtl/>
                <w:lang w:bidi="fa-IR"/>
              </w:rPr>
              <w:softHyphen/>
            </w:r>
            <w:r w:rsidRPr="001E094A">
              <w:rPr>
                <w:rFonts w:eastAsiaTheme="minorEastAsia" w:hint="cs"/>
                <w:b w:val="0"/>
                <w:bCs w:val="0"/>
                <w:rtl/>
                <w:lang w:bidi="fa-IR"/>
              </w:rPr>
              <w:t>های برشی</w:t>
            </w:r>
          </w:p>
        </w:tc>
        <w:tc>
          <w:tcPr>
            <w:tcW w:w="2266" w:type="dxa"/>
            <w:vMerge w:val="restart"/>
            <w:vAlign w:val="center"/>
          </w:tcPr>
          <w:p w14:paraId="0B84CF96" w14:textId="77777777" w:rsidR="001E094A" w:rsidRPr="001E094A" w:rsidRDefault="001E094A" w:rsidP="00F837E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 w:rsidRPr="001E094A">
              <w:rPr>
                <w:rFonts w:eastAsiaTheme="minorEastAsia" w:hint="cs"/>
                <w:b w:val="0"/>
                <w:bCs w:val="0"/>
                <w:rtl/>
                <w:lang w:bidi="fa-IR"/>
              </w:rPr>
              <w:t>تعداد طبقات ساختمان</w:t>
            </w:r>
          </w:p>
        </w:tc>
      </w:tr>
      <w:tr w:rsidR="001E094A" w:rsidRPr="001E094A" w14:paraId="4AF78158" w14:textId="77777777" w:rsidTr="00F837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3722EE64" w14:textId="77777777" w:rsidR="001E094A" w:rsidRPr="001E094A" w:rsidRDefault="001E094A" w:rsidP="00F837E9">
            <w:pPr>
              <w:ind w:firstLine="0"/>
              <w:jc w:val="center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rtl/>
                <w:lang w:bidi="fa-IR"/>
              </w:rPr>
              <w:t>هر نوع توزیع بار</w:t>
            </w:r>
          </w:p>
        </w:tc>
        <w:tc>
          <w:tcPr>
            <w:tcW w:w="2265" w:type="dxa"/>
            <w:vAlign w:val="center"/>
          </w:tcPr>
          <w:p w14:paraId="52203756" w14:textId="77777777" w:rsidR="001E094A" w:rsidRPr="001E094A" w:rsidRDefault="001E094A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توزیع بار یکنواخت</w:t>
            </w:r>
          </w:p>
        </w:tc>
        <w:tc>
          <w:tcPr>
            <w:tcW w:w="2266" w:type="dxa"/>
            <w:vAlign w:val="center"/>
          </w:tcPr>
          <w:p w14:paraId="38F7CEB6" w14:textId="77777777" w:rsidR="001E094A" w:rsidRPr="001E094A" w:rsidRDefault="001E094A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توزیع نوع اول</w:t>
            </w:r>
          </w:p>
        </w:tc>
        <w:tc>
          <w:tcPr>
            <w:tcW w:w="2266" w:type="dxa"/>
            <w:vMerge/>
            <w:vAlign w:val="center"/>
          </w:tcPr>
          <w:p w14:paraId="15C1E83F" w14:textId="77777777" w:rsidR="001E094A" w:rsidRPr="001E094A" w:rsidRDefault="001E094A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</w:p>
        </w:tc>
      </w:tr>
      <w:tr w:rsidR="00DD22D9" w:rsidRPr="001E094A" w14:paraId="6C0EC0E7" w14:textId="77777777" w:rsidTr="00F837E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1429D940" w14:textId="77777777" w:rsidR="00DD22D9" w:rsidRPr="001E094A" w:rsidRDefault="001E094A" w:rsidP="00F837E9">
            <w:pPr>
              <w:ind w:firstLine="0"/>
              <w:jc w:val="center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rtl/>
                <w:lang w:bidi="fa-IR"/>
              </w:rPr>
              <w:t>0/1</w:t>
            </w:r>
          </w:p>
        </w:tc>
        <w:tc>
          <w:tcPr>
            <w:tcW w:w="2265" w:type="dxa"/>
            <w:vAlign w:val="center"/>
          </w:tcPr>
          <w:p w14:paraId="24801C48" w14:textId="77777777" w:rsidR="00DD22D9" w:rsidRPr="001E094A" w:rsidRDefault="001E094A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0/1</w:t>
            </w:r>
          </w:p>
        </w:tc>
        <w:tc>
          <w:tcPr>
            <w:tcW w:w="2266" w:type="dxa"/>
            <w:vAlign w:val="center"/>
          </w:tcPr>
          <w:p w14:paraId="61C9BA30" w14:textId="77777777" w:rsidR="00DD22D9" w:rsidRPr="001E094A" w:rsidRDefault="001E094A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0/1</w:t>
            </w:r>
          </w:p>
        </w:tc>
        <w:tc>
          <w:tcPr>
            <w:tcW w:w="2266" w:type="dxa"/>
            <w:vAlign w:val="center"/>
          </w:tcPr>
          <w:p w14:paraId="12F8C0F2" w14:textId="77777777" w:rsidR="00DD22D9" w:rsidRPr="001E094A" w:rsidRDefault="001E094A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1</w:t>
            </w:r>
          </w:p>
        </w:tc>
      </w:tr>
      <w:tr w:rsidR="00DD22D9" w:rsidRPr="001E094A" w14:paraId="2DA8ADFB" w14:textId="77777777" w:rsidTr="00F837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0D0B5894" w14:textId="77777777" w:rsidR="00DD22D9" w:rsidRPr="001E094A" w:rsidRDefault="001E094A" w:rsidP="00F837E9">
            <w:pPr>
              <w:ind w:firstLine="0"/>
              <w:jc w:val="center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rtl/>
                <w:lang w:bidi="fa-IR"/>
              </w:rPr>
              <w:t>2/1</w:t>
            </w:r>
          </w:p>
        </w:tc>
        <w:tc>
          <w:tcPr>
            <w:tcW w:w="2265" w:type="dxa"/>
            <w:vAlign w:val="center"/>
          </w:tcPr>
          <w:p w14:paraId="0751E695" w14:textId="77777777" w:rsidR="00DD22D9" w:rsidRPr="001E094A" w:rsidRDefault="001E094A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15/1</w:t>
            </w:r>
          </w:p>
        </w:tc>
        <w:tc>
          <w:tcPr>
            <w:tcW w:w="2266" w:type="dxa"/>
            <w:vAlign w:val="center"/>
          </w:tcPr>
          <w:p w14:paraId="6C079A2C" w14:textId="77777777" w:rsidR="00DD22D9" w:rsidRPr="001E094A" w:rsidRDefault="001E094A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7AB28517" w14:textId="77777777" w:rsidR="00DD22D9" w:rsidRPr="001E094A" w:rsidRDefault="001E094A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2</w:t>
            </w:r>
          </w:p>
        </w:tc>
      </w:tr>
      <w:tr w:rsidR="00DD22D9" w:rsidRPr="001E094A" w14:paraId="60007693" w14:textId="77777777" w:rsidTr="00F837E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3B273BF1" w14:textId="77777777" w:rsidR="00DD22D9" w:rsidRPr="001E094A" w:rsidRDefault="001E094A" w:rsidP="00F837E9">
            <w:pPr>
              <w:ind w:firstLine="0"/>
              <w:jc w:val="center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rtl/>
                <w:lang w:bidi="fa-IR"/>
              </w:rPr>
              <w:t>3/1</w:t>
            </w:r>
          </w:p>
        </w:tc>
        <w:tc>
          <w:tcPr>
            <w:tcW w:w="2265" w:type="dxa"/>
            <w:vAlign w:val="center"/>
          </w:tcPr>
          <w:p w14:paraId="6B336A82" w14:textId="77777777" w:rsidR="00DD22D9" w:rsidRPr="001E094A" w:rsidRDefault="001E094A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2E89F4E3" w14:textId="77777777" w:rsidR="00DD22D9" w:rsidRPr="001E094A" w:rsidRDefault="001E094A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7D848573" w14:textId="77777777" w:rsidR="00DD22D9" w:rsidRPr="001E094A" w:rsidRDefault="001E094A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3</w:t>
            </w:r>
          </w:p>
        </w:tc>
      </w:tr>
      <w:tr w:rsidR="00DD22D9" w:rsidRPr="001E094A" w14:paraId="2390A85A" w14:textId="77777777" w:rsidTr="00F837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0CD1D187" w14:textId="77777777" w:rsidR="00DD22D9" w:rsidRPr="001E094A" w:rsidRDefault="001E094A" w:rsidP="00F837E9">
            <w:pPr>
              <w:ind w:firstLine="0"/>
              <w:jc w:val="center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rtl/>
                <w:lang w:bidi="fa-IR"/>
              </w:rPr>
              <w:t>4/1</w:t>
            </w:r>
          </w:p>
        </w:tc>
        <w:tc>
          <w:tcPr>
            <w:tcW w:w="2265" w:type="dxa"/>
            <w:vAlign w:val="center"/>
          </w:tcPr>
          <w:p w14:paraId="685FDFA3" w14:textId="77777777" w:rsidR="00DD22D9" w:rsidRPr="001E094A" w:rsidRDefault="001E094A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411367E0" w14:textId="77777777" w:rsidR="00DD22D9" w:rsidRPr="001E094A" w:rsidRDefault="001E094A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3/1</w:t>
            </w:r>
          </w:p>
        </w:tc>
        <w:tc>
          <w:tcPr>
            <w:tcW w:w="2266" w:type="dxa"/>
            <w:vAlign w:val="center"/>
          </w:tcPr>
          <w:p w14:paraId="2084D94A" w14:textId="77777777" w:rsidR="00DD22D9" w:rsidRPr="001E094A" w:rsidRDefault="001E094A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5</w:t>
            </w:r>
          </w:p>
        </w:tc>
      </w:tr>
      <w:tr w:rsidR="00DD22D9" w:rsidRPr="001E094A" w14:paraId="0A04D3D8" w14:textId="77777777" w:rsidTr="00F837E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7F974E92" w14:textId="77777777" w:rsidR="00DD22D9" w:rsidRPr="001E094A" w:rsidRDefault="001E094A" w:rsidP="00F837E9">
            <w:pPr>
              <w:ind w:firstLine="0"/>
              <w:jc w:val="center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rtl/>
                <w:lang w:bidi="fa-IR"/>
              </w:rPr>
              <w:t>5/1</w:t>
            </w:r>
          </w:p>
        </w:tc>
        <w:tc>
          <w:tcPr>
            <w:tcW w:w="2265" w:type="dxa"/>
            <w:vAlign w:val="center"/>
          </w:tcPr>
          <w:p w14:paraId="6AAE3AFC" w14:textId="77777777" w:rsidR="00DD22D9" w:rsidRPr="001E094A" w:rsidRDefault="001E094A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3919D0CE" w14:textId="77777777" w:rsidR="00DD22D9" w:rsidRPr="001E094A" w:rsidRDefault="001E094A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3/1</w:t>
            </w:r>
          </w:p>
        </w:tc>
        <w:tc>
          <w:tcPr>
            <w:tcW w:w="2266" w:type="dxa"/>
            <w:vAlign w:val="center"/>
          </w:tcPr>
          <w:p w14:paraId="2E6C40F5" w14:textId="77777777" w:rsidR="00DD22D9" w:rsidRPr="001E094A" w:rsidRDefault="001E094A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 w:hint="cs"/>
                <w:rtl/>
                <w:lang w:bidi="fa-IR"/>
              </w:rPr>
              <w:t>10 و بیشتر</w:t>
            </w:r>
          </w:p>
        </w:tc>
      </w:tr>
    </w:tbl>
    <w:p w14:paraId="763FBAF7" w14:textId="77777777" w:rsidR="0063668D" w:rsidRDefault="0063668D" w:rsidP="0063668D">
      <w:pPr>
        <w:jc w:val="center"/>
        <w:rPr>
          <w:rFonts w:eastAsiaTheme="minorEastAsia"/>
          <w:rtl/>
          <w:lang w:bidi="fa-IR"/>
        </w:rPr>
      </w:pPr>
    </w:p>
    <w:p w14:paraId="05F48A19" w14:textId="77777777" w:rsidR="00340784" w:rsidRDefault="00340784" w:rsidP="0063668D">
      <w:pPr>
        <w:jc w:val="center"/>
        <w:rPr>
          <w:rFonts w:eastAsiaTheme="minorEastAsia"/>
          <w:rtl/>
          <w:lang w:bidi="fa-IR"/>
        </w:rPr>
      </w:pPr>
    </w:p>
    <w:p w14:paraId="11629802" w14:textId="77777777" w:rsidR="00340784" w:rsidRDefault="00340784" w:rsidP="0063668D">
      <w:pPr>
        <w:jc w:val="center"/>
        <w:rPr>
          <w:rFonts w:eastAsiaTheme="minorEastAsia"/>
          <w:rtl/>
          <w:lang w:bidi="fa-IR"/>
        </w:rPr>
      </w:pPr>
    </w:p>
    <w:p w14:paraId="0E6E3DAD" w14:textId="77777777" w:rsidR="00654C47" w:rsidRDefault="00654C47" w:rsidP="00651276">
      <w:pPr>
        <w:ind w:firstLine="0"/>
        <w:rPr>
          <w:rFonts w:eastAsiaTheme="minorEastAsia"/>
          <w:rtl/>
          <w:lang w:bidi="fa-IR"/>
        </w:rPr>
      </w:pPr>
    </w:p>
    <w:p w14:paraId="3640CB1F" w14:textId="77777777" w:rsidR="00340784" w:rsidRPr="00C6195A" w:rsidRDefault="00340784" w:rsidP="00340784">
      <w:pPr>
        <w:pStyle w:val="ListParagraph"/>
        <w:numPr>
          <w:ilvl w:val="0"/>
          <w:numId w:val="30"/>
        </w:numPr>
        <w:rPr>
          <w:rFonts w:eastAsiaTheme="minorEastAsia"/>
          <w:b/>
          <w:bCs/>
          <w:lang w:bidi="fa-IR"/>
        </w:rPr>
      </w:pPr>
      <w:r>
        <w:rPr>
          <w:rFonts w:eastAsiaTheme="minorEastAsia" w:hint="cs"/>
          <w:b/>
          <w:bCs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1</m:t>
            </m:r>
          </m:sub>
        </m:sSub>
      </m:oMath>
      <w:r>
        <w:rPr>
          <w:rFonts w:eastAsiaTheme="minorEastAsia" w:hint="cs"/>
          <w:rtl/>
          <w:lang w:bidi="fa-IR"/>
        </w:rPr>
        <w:t>:</w:t>
      </w:r>
    </w:p>
    <w:p w14:paraId="6EBD43B8" w14:textId="77777777" w:rsidR="00340784" w:rsidRDefault="003E15F2" w:rsidP="00340784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lastRenderedPageBreak/>
        <w:t xml:space="preserve">این ضریب از رابطه </w:t>
      </w:r>
      <w:r w:rsidR="003E4C3F">
        <w:rPr>
          <w:rFonts w:eastAsiaTheme="minorEastAsia" w:hint="cs"/>
          <w:rtl/>
          <w:lang w:bidi="fa-IR"/>
        </w:rPr>
        <w:t>3-13 محاسبه می</w:t>
      </w:r>
      <w:r w:rsidR="003E4C3F">
        <w:rPr>
          <w:rFonts w:eastAsiaTheme="minorEastAsia"/>
          <w:rtl/>
          <w:lang w:bidi="fa-IR"/>
        </w:rPr>
        <w:softHyphen/>
      </w:r>
      <w:r w:rsidR="003E4C3F">
        <w:rPr>
          <w:rFonts w:eastAsiaTheme="minorEastAsia" w:hint="cs"/>
          <w:rtl/>
          <w:lang w:bidi="fa-IR"/>
        </w:rPr>
        <w:t>شود:</w:t>
      </w:r>
    </w:p>
    <w:p w14:paraId="6DDBD36A" w14:textId="77777777" w:rsidR="00095FBA" w:rsidRDefault="00095FBA" w:rsidP="00095FBA">
      <w:p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3-13)                 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1</m:t>
            </m:r>
          </m:sub>
        </m:sSub>
        <m:r>
          <w:rPr>
            <w:rFonts w:ascii="Cambria Math" w:eastAsiaTheme="minorEastAsia" w:hAnsi="Cambria Math"/>
            <w:lang w:bidi="fa-IR"/>
          </w:rPr>
          <m:t xml:space="preserve">=1.0         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e</m:t>
            </m:r>
          </m:sub>
        </m:sSub>
        <m:r>
          <w:rPr>
            <w:rFonts w:ascii="Cambria Math" w:eastAsiaTheme="minorEastAsia" w:hAnsi="Cambria Math"/>
            <w:lang w:bidi="fa-IR"/>
          </w:rPr>
          <m:t>≥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s</m:t>
            </m:r>
          </m:sub>
        </m:sSub>
        <m:r>
          <w:rPr>
            <w:rFonts w:ascii="Cambria Math" w:eastAsiaTheme="minorEastAsia" w:hAnsi="Cambria Math"/>
            <w:lang w:bidi="fa-IR"/>
          </w:rPr>
          <m:t xml:space="preserve">             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 xml:space="preserve">                                                    </m:t>
        </m:r>
        <m:r>
          <w:rPr>
            <w:rFonts w:ascii="Cambria Math" w:eastAsiaTheme="minorEastAsia" w:hAnsi="Cambria Math"/>
            <w:lang w:bidi="fa-IR"/>
          </w:rPr>
          <m:t xml:space="preserve">      </m:t>
        </m:r>
      </m:oMath>
    </w:p>
    <w:p w14:paraId="254A872A" w14:textId="77777777" w:rsidR="00AD7596" w:rsidRPr="00814473" w:rsidRDefault="00AD7596" w:rsidP="00AD7596">
      <w:pPr>
        <w:rPr>
          <w:rFonts w:eastAsiaTheme="minorEastAsia"/>
          <w:i/>
          <w:lang w:bidi="fa-IR"/>
        </w:rPr>
      </w:pPr>
      <w:r>
        <w:rPr>
          <w:rFonts w:eastAsiaTheme="minorEastAsia"/>
          <w:lang w:bidi="fa-IR"/>
        </w:rPr>
        <w:t xml:space="preserve"> 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1</m:t>
            </m:r>
          </m:sub>
        </m:sSub>
        <m:r>
          <w:rPr>
            <w:rFonts w:ascii="Cambria Math" w:eastAsiaTheme="minorEastAsia" w:hAnsi="Cambria Math"/>
            <w:lang w:bidi="fa-IR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fPr>
          <m:num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lang w:bidi="fa-IR"/>
                  </w:rPr>
                  <m:t>1.0+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eastAsiaTheme="minorEastAsia" w:hAnsi="Cambria Math"/>
                        <w:i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lang w:bidi="fa-IR"/>
                      </w:rPr>
                      <m:t>R-1</m:t>
                    </m:r>
                  </m:e>
                </m:d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bidi="fa-IR"/>
                          </w:rPr>
                          <m:t>s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bidi="fa-IR"/>
                          </w:rPr>
                          <m:t>e</m:t>
                        </m:r>
                      </m:sub>
                    </m:sSub>
                  </m:den>
                </m:f>
              </m:e>
            </m:d>
          </m:num>
          <m:den>
            <m:r>
              <w:rPr>
                <w:rFonts w:ascii="Cambria Math" w:eastAsiaTheme="minorEastAsia" w:hAnsi="Cambria Math"/>
                <w:lang w:bidi="fa-IR"/>
              </w:rPr>
              <m:t>R</m:t>
            </m:r>
          </m:den>
        </m:f>
        <m:r>
          <w:rPr>
            <w:rFonts w:ascii="Cambria Math" w:eastAsiaTheme="minorEastAsia" w:hAnsi="Cambria Math"/>
            <w:lang w:bidi="fa-IR"/>
          </w:rPr>
          <m:t xml:space="preserve">         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e</m:t>
            </m:r>
          </m:sub>
        </m:sSub>
        <m:r>
          <w:rPr>
            <w:rFonts w:ascii="Cambria Math" w:eastAsiaTheme="minorEastAsia" w:hAnsi="Cambria Math"/>
            <w:lang w:bidi="fa-IR"/>
          </w:rPr>
          <m:t>≥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s</m:t>
            </m:r>
          </m:sub>
        </m:sSub>
        <m:r>
          <w:rPr>
            <w:rFonts w:ascii="Cambria Math" w:eastAsiaTheme="minorEastAsia" w:hAnsi="Cambria Math"/>
            <w:lang w:bidi="fa-IR"/>
          </w:rPr>
          <m:t xml:space="preserve">             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 xml:space="preserve">                                                                                 </m:t>
        </m:r>
        <m:r>
          <w:rPr>
            <w:rFonts w:ascii="Cambria Math" w:eastAsiaTheme="minorEastAsia" w:hAnsi="Cambria Math"/>
            <w:lang w:bidi="fa-IR"/>
          </w:rPr>
          <m:t xml:space="preserve">      </m:t>
        </m:r>
      </m:oMath>
    </w:p>
    <w:p w14:paraId="37302143" w14:textId="77777777" w:rsidR="00AD7596" w:rsidRDefault="00FC567A" w:rsidP="00095FBA">
      <w:pPr>
        <w:rPr>
          <w:rFonts w:eastAsiaTheme="minorEastAsia"/>
          <w:i/>
          <w:rtl/>
          <w:lang w:bidi="fa-IR"/>
        </w:rPr>
      </w:pPr>
      <w:r w:rsidRPr="00FC567A">
        <w:rPr>
          <w:rFonts w:eastAsiaTheme="minorEastAsia"/>
          <w:i/>
          <w:rtl/>
          <w:lang w:bidi="fa-IR"/>
        </w:rPr>
        <w:t>در هر صورت مقدار</w:t>
      </w:r>
      <w:r>
        <w:rPr>
          <w:rFonts w:eastAsiaTheme="minorEastAsia" w:hint="cs"/>
          <w:i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1</m:t>
            </m:r>
          </m:sub>
        </m:sSub>
      </m:oMath>
      <w:r>
        <w:rPr>
          <w:rFonts w:eastAsiaTheme="minorEastAsia" w:hint="cs"/>
          <w:i/>
          <w:rtl/>
          <w:lang w:bidi="fa-IR"/>
        </w:rPr>
        <w:t xml:space="preserve"> </w:t>
      </w:r>
      <w:r w:rsidR="00EC4760" w:rsidRPr="00EC4760">
        <w:rPr>
          <w:rFonts w:eastAsiaTheme="minorEastAsia"/>
          <w:i/>
          <w:rtl/>
          <w:lang w:bidi="fa-IR"/>
        </w:rPr>
        <w:t>نبا</w:t>
      </w:r>
      <w:r w:rsidR="00EC4760" w:rsidRPr="00EC4760">
        <w:rPr>
          <w:rFonts w:eastAsiaTheme="minorEastAsia" w:hint="cs"/>
          <w:i/>
          <w:rtl/>
          <w:lang w:bidi="fa-IR"/>
        </w:rPr>
        <w:t>ی</w:t>
      </w:r>
      <w:r w:rsidR="00EC4760" w:rsidRPr="00EC4760">
        <w:rPr>
          <w:rFonts w:eastAsiaTheme="minorEastAsia" w:hint="eastAsia"/>
          <w:i/>
          <w:rtl/>
          <w:lang w:bidi="fa-IR"/>
        </w:rPr>
        <w:t>د</w:t>
      </w:r>
      <w:r w:rsidR="00EC4760" w:rsidRPr="00EC4760">
        <w:rPr>
          <w:rFonts w:eastAsiaTheme="minorEastAsia"/>
          <w:i/>
          <w:rtl/>
          <w:lang w:bidi="fa-IR"/>
        </w:rPr>
        <w:t xml:space="preserve"> کوچک تر از 1</w:t>
      </w:r>
      <w:r w:rsidR="00EC4760">
        <w:rPr>
          <w:rFonts w:eastAsiaTheme="minorEastAsia" w:hint="cs"/>
          <w:i/>
          <w:rtl/>
          <w:lang w:bidi="fa-IR"/>
        </w:rPr>
        <w:t xml:space="preserve"> شود و </w:t>
      </w:r>
      <w:r w:rsidR="00EC4760" w:rsidRPr="00EC4760">
        <w:rPr>
          <w:rFonts w:eastAsiaTheme="minorEastAsia"/>
          <w:i/>
          <w:rtl/>
          <w:lang w:bidi="fa-IR"/>
        </w:rPr>
        <w:t>در ا</w:t>
      </w:r>
      <w:r w:rsidR="00EC4760" w:rsidRPr="00EC4760">
        <w:rPr>
          <w:rFonts w:eastAsiaTheme="minorEastAsia" w:hint="cs"/>
          <w:i/>
          <w:rtl/>
          <w:lang w:bidi="fa-IR"/>
        </w:rPr>
        <w:t>ی</w:t>
      </w:r>
      <w:r w:rsidR="00EC4760" w:rsidRPr="00EC4760">
        <w:rPr>
          <w:rFonts w:eastAsiaTheme="minorEastAsia" w:hint="eastAsia"/>
          <w:i/>
          <w:rtl/>
          <w:lang w:bidi="fa-IR"/>
        </w:rPr>
        <w:t>ن</w:t>
      </w:r>
      <w:r w:rsidR="00EC4760" w:rsidRPr="00EC4760">
        <w:rPr>
          <w:rFonts w:eastAsiaTheme="minorEastAsia"/>
          <w:i/>
          <w:rtl/>
          <w:lang w:bidi="fa-IR"/>
        </w:rPr>
        <w:t xml:space="preserve"> رابطه</w:t>
      </w:r>
      <w:r w:rsidR="00EC4760">
        <w:rPr>
          <w:rFonts w:eastAsiaTheme="minorEastAsia" w:hint="cs"/>
          <w:i/>
          <w:rtl/>
          <w:lang w:bidi="fa-IR"/>
        </w:rPr>
        <w:t xml:space="preserve"> </w:t>
      </w:r>
      <w:r w:rsidR="00EC4760" w:rsidRPr="00EC4760">
        <w:rPr>
          <w:rFonts w:eastAsiaTheme="minorEastAsia"/>
          <w:i/>
          <w:lang w:bidi="fa-IR"/>
        </w:rPr>
        <w:t>R</w:t>
      </w:r>
      <w:r w:rsidR="00EC4760" w:rsidRPr="00EC4760">
        <w:rPr>
          <w:rFonts w:eastAsiaTheme="minorEastAsia" w:hint="cs"/>
          <w:i/>
          <w:rtl/>
          <w:lang w:bidi="fa-IR"/>
        </w:rPr>
        <w:t xml:space="preserve"> </w:t>
      </w:r>
      <w:r w:rsidR="00EC4760" w:rsidRPr="00EC4760">
        <w:rPr>
          <w:rFonts w:eastAsiaTheme="minorEastAsia"/>
          <w:i/>
          <w:rtl/>
          <w:lang w:bidi="fa-IR"/>
        </w:rPr>
        <w:t>نسبت مقاومت است که از رابطه</w:t>
      </w:r>
      <w:r w:rsidR="00EC4760">
        <w:rPr>
          <w:rFonts w:eastAsiaTheme="minorEastAsia" w:hint="cs"/>
          <w:i/>
          <w:rtl/>
          <w:lang w:bidi="fa-IR"/>
        </w:rPr>
        <w:t xml:space="preserve"> 3-14 </w:t>
      </w:r>
      <w:r w:rsidR="00EC4760" w:rsidRPr="00EC4760">
        <w:rPr>
          <w:rFonts w:eastAsiaTheme="minorEastAsia"/>
          <w:i/>
          <w:rtl/>
          <w:lang w:bidi="fa-IR"/>
        </w:rPr>
        <w:t>محاسبه م</w:t>
      </w:r>
      <w:r w:rsidR="00EC4760" w:rsidRPr="00EC4760">
        <w:rPr>
          <w:rFonts w:eastAsiaTheme="minorEastAsia" w:hint="cs"/>
          <w:i/>
          <w:rtl/>
          <w:lang w:bidi="fa-IR"/>
        </w:rPr>
        <w:t>ی</w:t>
      </w:r>
      <w:r w:rsidR="00EC4760">
        <w:rPr>
          <w:rFonts w:eastAsiaTheme="minorEastAsia"/>
          <w:i/>
          <w:rtl/>
          <w:lang w:bidi="fa-IR"/>
        </w:rPr>
        <w:softHyphen/>
      </w:r>
      <w:r w:rsidR="00EC4760" w:rsidRPr="00EC4760">
        <w:rPr>
          <w:rFonts w:eastAsiaTheme="minorEastAsia"/>
          <w:i/>
          <w:rtl/>
          <w:lang w:bidi="fa-IR"/>
        </w:rPr>
        <w:t>شود.</w:t>
      </w:r>
    </w:p>
    <w:p w14:paraId="4C78DA5C" w14:textId="77777777" w:rsidR="00A36CD1" w:rsidRDefault="00A36CD1" w:rsidP="00A36CD1">
      <w:p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3-14)                  </w:t>
      </w:r>
      <m:oMath>
        <m:r>
          <w:rPr>
            <w:rFonts w:ascii="Cambria Math" w:eastAsiaTheme="minorEastAsia" w:hAnsi="Cambria Math"/>
            <w:lang w:bidi="fa-IR"/>
          </w:rPr>
          <m:t>R=</m:t>
        </m:r>
        <m:f>
          <m:f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a</m:t>
                </m:r>
              </m:sub>
            </m:sSub>
          </m:num>
          <m:den>
            <m:f>
              <m:fPr>
                <m:type m:val="lin"/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bidi="fa-IR"/>
                      </w:rPr>
                      <m:t>y</m:t>
                    </m:r>
                  </m:sub>
                </m:sSub>
              </m:num>
              <m:den>
                <m:r>
                  <w:rPr>
                    <w:rFonts w:ascii="Cambria Math" w:eastAsiaTheme="minorEastAsia" w:hAnsi="Cambria Math"/>
                    <w:lang w:bidi="fa-IR"/>
                  </w:rPr>
                  <m:t>W</m:t>
                </m:r>
              </m:den>
            </m:f>
          </m:den>
        </m:f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m</m:t>
            </m:r>
          </m:sub>
        </m:sSub>
        <m:r>
          <w:rPr>
            <w:rFonts w:ascii="Cambria Math" w:eastAsiaTheme="minorEastAsia" w:hAnsi="Cambria Math"/>
            <w:lang w:bidi="fa-IR"/>
          </w:rPr>
          <m:t xml:space="preserve">             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 xml:space="preserve">                                                                 </m:t>
        </m:r>
        <m:r>
          <w:rPr>
            <w:rFonts w:ascii="Cambria Math" w:eastAsiaTheme="minorEastAsia" w:hAnsi="Cambria Math"/>
            <w:lang w:bidi="fa-IR"/>
          </w:rPr>
          <m:t xml:space="preserve">      </m:t>
        </m:r>
      </m:oMath>
    </w:p>
    <w:p w14:paraId="535DDF27" w14:textId="77777777" w:rsidR="00EC4760" w:rsidRDefault="00E2799F" w:rsidP="00E2799F">
      <w:pPr>
        <w:rPr>
          <w:rFonts w:eastAsiaTheme="minorEastAsia"/>
          <w:i/>
          <w:rtl/>
          <w:lang w:bidi="fa-IR"/>
        </w:rPr>
      </w:pPr>
      <w:r w:rsidRPr="00E2799F">
        <w:rPr>
          <w:rFonts w:eastAsiaTheme="minorEastAsia"/>
          <w:i/>
          <w:rtl/>
          <w:lang w:bidi="fa-IR"/>
        </w:rPr>
        <w:t>در ا</w:t>
      </w:r>
      <w:r w:rsidRPr="00E2799F">
        <w:rPr>
          <w:rFonts w:eastAsiaTheme="minorEastAsia" w:hint="cs"/>
          <w:i/>
          <w:rtl/>
          <w:lang w:bidi="fa-IR"/>
        </w:rPr>
        <w:t>ی</w:t>
      </w:r>
      <w:r w:rsidRPr="00E2799F">
        <w:rPr>
          <w:rFonts w:eastAsiaTheme="minorEastAsia" w:hint="eastAsia"/>
          <w:i/>
          <w:rtl/>
          <w:lang w:bidi="fa-IR"/>
        </w:rPr>
        <w:t>ن</w:t>
      </w:r>
      <w:r w:rsidRPr="00E2799F">
        <w:rPr>
          <w:rFonts w:eastAsiaTheme="minorEastAsia"/>
          <w:i/>
          <w:rtl/>
          <w:lang w:bidi="fa-IR"/>
        </w:rPr>
        <w:t xml:space="preserve"> رابطه</w:t>
      </w:r>
      <w:r>
        <w:rPr>
          <w:rFonts w:eastAsiaTheme="minorEastAsia" w:hint="cs"/>
          <w:i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a</m:t>
            </m:r>
          </m:sub>
        </m:sSub>
      </m:oMath>
      <w:r>
        <w:rPr>
          <w:rFonts w:eastAsiaTheme="minorEastAsia" w:hint="cs"/>
          <w:i/>
          <w:rtl/>
          <w:lang w:bidi="fa-IR"/>
        </w:rPr>
        <w:t xml:space="preserve"> </w:t>
      </w:r>
      <w:r w:rsidRPr="00E2799F">
        <w:rPr>
          <w:rFonts w:eastAsiaTheme="minorEastAsia"/>
          <w:i/>
          <w:rtl/>
          <w:lang w:bidi="fa-IR"/>
        </w:rPr>
        <w:t>شتاب ط</w:t>
      </w:r>
      <w:r w:rsidRPr="00E2799F">
        <w:rPr>
          <w:rFonts w:eastAsiaTheme="minorEastAsia" w:hint="cs"/>
          <w:i/>
          <w:rtl/>
          <w:lang w:bidi="fa-IR"/>
        </w:rPr>
        <w:t>ی</w:t>
      </w:r>
      <w:r w:rsidRPr="00E2799F">
        <w:rPr>
          <w:rFonts w:eastAsiaTheme="minorEastAsia" w:hint="eastAsia"/>
          <w:i/>
          <w:rtl/>
          <w:lang w:bidi="fa-IR"/>
        </w:rPr>
        <w:t>ف</w:t>
      </w:r>
      <w:r w:rsidRPr="00E2799F">
        <w:rPr>
          <w:rFonts w:eastAsiaTheme="minorEastAsia" w:hint="cs"/>
          <w:i/>
          <w:rtl/>
          <w:lang w:bidi="fa-IR"/>
        </w:rPr>
        <w:t>ی</w:t>
      </w:r>
      <w:r w:rsidRPr="00E2799F">
        <w:rPr>
          <w:rFonts w:eastAsiaTheme="minorEastAsia"/>
          <w:i/>
          <w:rtl/>
          <w:lang w:bidi="fa-IR"/>
        </w:rPr>
        <w:t xml:space="preserve"> به ازا</w:t>
      </w:r>
      <w:r w:rsidRPr="00E2799F">
        <w:rPr>
          <w:rFonts w:eastAsiaTheme="minorEastAsia" w:hint="cs"/>
          <w:i/>
          <w:rtl/>
          <w:lang w:bidi="fa-IR"/>
        </w:rPr>
        <w:t>ی</w:t>
      </w:r>
      <w:r w:rsidRPr="00E2799F">
        <w:rPr>
          <w:rFonts w:eastAsiaTheme="minorEastAsia"/>
          <w:i/>
          <w:rtl/>
          <w:lang w:bidi="fa-IR"/>
        </w:rPr>
        <w:t xml:space="preserve"> زمان تناوب اصل</w:t>
      </w:r>
      <w:r w:rsidRPr="00E2799F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مو</w:t>
      </w:r>
      <w:r w:rsidRPr="00E2799F">
        <w:rPr>
          <w:rFonts w:eastAsiaTheme="minorEastAsia"/>
          <w:i/>
          <w:rtl/>
          <w:lang w:bidi="fa-IR"/>
        </w:rPr>
        <w:t>ثر</w:t>
      </w:r>
      <w:r>
        <w:rPr>
          <w:rFonts w:eastAsiaTheme="minorEastAsia" w:hint="cs"/>
          <w:i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e</m:t>
            </m:r>
          </m:sub>
        </m:sSub>
      </m:oMath>
      <w:r>
        <w:rPr>
          <w:rFonts w:eastAsiaTheme="minorEastAsia" w:hint="cs"/>
          <w:i/>
          <w:rtl/>
          <w:lang w:bidi="fa-IR"/>
        </w:rPr>
        <w:t xml:space="preserve"> </w:t>
      </w:r>
      <w:r w:rsidRPr="00E2799F">
        <w:rPr>
          <w:rFonts w:eastAsiaTheme="minorEastAsia"/>
          <w:i/>
          <w:rtl/>
          <w:lang w:bidi="fa-IR"/>
        </w:rPr>
        <w:t>است و</w:t>
      </w:r>
      <w:r>
        <w:rPr>
          <w:rFonts w:eastAsiaTheme="minorEastAsia" w:hint="cs"/>
          <w:i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m</m:t>
            </m:r>
          </m:sub>
        </m:sSub>
      </m:oMath>
      <w:r>
        <w:rPr>
          <w:rFonts w:eastAsiaTheme="minorEastAsia" w:hint="cs"/>
          <w:i/>
          <w:rtl/>
          <w:lang w:bidi="fa-IR"/>
        </w:rPr>
        <w:t xml:space="preserve"> </w:t>
      </w:r>
      <w:r w:rsidRPr="00E2799F">
        <w:rPr>
          <w:rFonts w:eastAsiaTheme="minorEastAsia"/>
          <w:i/>
          <w:rtl/>
          <w:lang w:bidi="fa-IR"/>
        </w:rPr>
        <w:t>ضر</w:t>
      </w:r>
      <w:r w:rsidRPr="00E2799F">
        <w:rPr>
          <w:rFonts w:eastAsiaTheme="minorEastAsia" w:hint="cs"/>
          <w:i/>
          <w:rtl/>
          <w:lang w:bidi="fa-IR"/>
        </w:rPr>
        <w:t>ی</w:t>
      </w:r>
      <w:r w:rsidRPr="00E2799F">
        <w:rPr>
          <w:rFonts w:eastAsiaTheme="minorEastAsia" w:hint="eastAsia"/>
          <w:i/>
          <w:rtl/>
          <w:lang w:bidi="fa-IR"/>
        </w:rPr>
        <w:t>ب</w:t>
      </w:r>
      <w:r>
        <w:rPr>
          <w:rFonts w:eastAsiaTheme="minorEastAsia"/>
          <w:i/>
          <w:rtl/>
          <w:lang w:bidi="fa-IR"/>
        </w:rPr>
        <w:t xml:space="preserve"> جرم موثر در مود اول است</w:t>
      </w:r>
      <w:r>
        <w:rPr>
          <w:rFonts w:eastAsiaTheme="minorEastAsia" w:hint="cs"/>
          <w:i/>
          <w:rtl/>
          <w:lang w:bidi="fa-IR"/>
        </w:rPr>
        <w:t>.</w:t>
      </w:r>
    </w:p>
    <w:p w14:paraId="5346ABF1" w14:textId="77777777" w:rsidR="002969A5" w:rsidRPr="00C6195A" w:rsidRDefault="002969A5" w:rsidP="002969A5">
      <w:pPr>
        <w:pStyle w:val="ListParagraph"/>
        <w:numPr>
          <w:ilvl w:val="0"/>
          <w:numId w:val="30"/>
        </w:numPr>
        <w:rPr>
          <w:rFonts w:eastAsiaTheme="minorEastAsia"/>
          <w:b/>
          <w:bCs/>
          <w:lang w:bidi="fa-IR"/>
        </w:rPr>
      </w:pPr>
      <w:r>
        <w:rPr>
          <w:rFonts w:eastAsiaTheme="minorEastAsia" w:hint="cs"/>
          <w:b/>
          <w:bCs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2</m:t>
            </m:r>
          </m:sub>
        </m:sSub>
      </m:oMath>
      <w:r>
        <w:rPr>
          <w:rFonts w:eastAsiaTheme="minorEastAsia" w:hint="cs"/>
          <w:rtl/>
          <w:lang w:bidi="fa-IR"/>
        </w:rPr>
        <w:t>:</w:t>
      </w:r>
    </w:p>
    <w:p w14:paraId="593F0F0C" w14:textId="77777777" w:rsidR="00E2799F" w:rsidRDefault="00B11A02" w:rsidP="00651276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 xml:space="preserve">این ضریب </w:t>
      </w:r>
      <w:r w:rsidRPr="00B11A02">
        <w:rPr>
          <w:rFonts w:eastAsiaTheme="minorEastAsia"/>
          <w:i/>
          <w:rtl/>
          <w:lang w:bidi="fa-IR"/>
        </w:rPr>
        <w:t>اثرات کاهش سخت</w:t>
      </w:r>
      <w:r w:rsidRPr="00B11A02">
        <w:rPr>
          <w:rFonts w:eastAsiaTheme="minorEastAsia" w:hint="cs"/>
          <w:i/>
          <w:rtl/>
          <w:lang w:bidi="fa-IR"/>
        </w:rPr>
        <w:t>ی</w:t>
      </w:r>
      <w:r w:rsidRPr="00B11A02">
        <w:rPr>
          <w:rFonts w:eastAsiaTheme="minorEastAsia"/>
          <w:i/>
          <w:rtl/>
          <w:lang w:bidi="fa-IR"/>
        </w:rPr>
        <w:t xml:space="preserve"> و مقاومت اعضا</w:t>
      </w:r>
      <w:r w:rsidRPr="00B11A02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سازه</w:t>
      </w:r>
      <w:r>
        <w:rPr>
          <w:rFonts w:eastAsiaTheme="minorEastAsia"/>
          <w:i/>
          <w:rtl/>
          <w:lang w:bidi="fa-IR"/>
        </w:rPr>
        <w:softHyphen/>
      </w:r>
      <w:r w:rsidRPr="00B11A02">
        <w:rPr>
          <w:rFonts w:eastAsiaTheme="minorEastAsia"/>
          <w:i/>
          <w:rtl/>
          <w:lang w:bidi="fa-IR"/>
        </w:rPr>
        <w:t>ا</w:t>
      </w:r>
      <w:r w:rsidRPr="00B11A02">
        <w:rPr>
          <w:rFonts w:eastAsiaTheme="minorEastAsia" w:hint="cs"/>
          <w:i/>
          <w:rtl/>
          <w:lang w:bidi="fa-IR"/>
        </w:rPr>
        <w:t>ی</w:t>
      </w:r>
      <w:r w:rsidRPr="00B11A02">
        <w:rPr>
          <w:rFonts w:eastAsiaTheme="minorEastAsia"/>
          <w:i/>
          <w:rtl/>
          <w:lang w:bidi="fa-IR"/>
        </w:rPr>
        <w:t xml:space="preserve"> را بر تغ</w:t>
      </w:r>
      <w:r w:rsidRPr="00B11A02">
        <w:rPr>
          <w:rFonts w:eastAsiaTheme="minorEastAsia" w:hint="cs"/>
          <w:i/>
          <w:rtl/>
          <w:lang w:bidi="fa-IR"/>
        </w:rPr>
        <w:t>یی</w:t>
      </w:r>
      <w:r w:rsidRPr="00B11A02">
        <w:rPr>
          <w:rFonts w:eastAsiaTheme="minorEastAsia" w:hint="eastAsia"/>
          <w:i/>
          <w:rtl/>
          <w:lang w:bidi="fa-IR"/>
        </w:rPr>
        <w:t>رمکان</w:t>
      </w:r>
      <w:r>
        <w:rPr>
          <w:rFonts w:eastAsiaTheme="minorEastAsia"/>
          <w:i/>
          <w:rtl/>
          <w:lang w:bidi="fa-IR"/>
        </w:rPr>
        <w:softHyphen/>
      </w:r>
      <w:r w:rsidRPr="00B11A02">
        <w:rPr>
          <w:rFonts w:eastAsiaTheme="minorEastAsia"/>
          <w:i/>
          <w:rtl/>
          <w:lang w:bidi="fa-IR"/>
        </w:rPr>
        <w:t>ها به دل</w:t>
      </w:r>
      <w:r w:rsidRPr="00B11A02">
        <w:rPr>
          <w:rFonts w:eastAsiaTheme="minorEastAsia" w:hint="cs"/>
          <w:i/>
          <w:rtl/>
          <w:lang w:bidi="fa-IR"/>
        </w:rPr>
        <w:t>ی</w:t>
      </w:r>
      <w:r w:rsidRPr="00B11A02">
        <w:rPr>
          <w:rFonts w:eastAsiaTheme="minorEastAsia" w:hint="eastAsia"/>
          <w:i/>
          <w:rtl/>
          <w:lang w:bidi="fa-IR"/>
        </w:rPr>
        <w:t>ل</w:t>
      </w:r>
      <w:r w:rsidRPr="00B11A02">
        <w:rPr>
          <w:rFonts w:eastAsiaTheme="minorEastAsia"/>
          <w:i/>
          <w:rtl/>
          <w:lang w:bidi="fa-IR"/>
        </w:rPr>
        <w:t xml:space="preserve"> رفتار غ</w:t>
      </w:r>
      <w:r w:rsidRPr="00B11A02">
        <w:rPr>
          <w:rFonts w:eastAsiaTheme="minorEastAsia" w:hint="cs"/>
          <w:i/>
          <w:rtl/>
          <w:lang w:bidi="fa-IR"/>
        </w:rPr>
        <w:t>ی</w:t>
      </w:r>
      <w:r w:rsidRPr="00B11A02">
        <w:rPr>
          <w:rFonts w:eastAsiaTheme="minorEastAsia" w:hint="eastAsia"/>
          <w:i/>
          <w:rtl/>
          <w:lang w:bidi="fa-IR"/>
        </w:rPr>
        <w:t>ر</w:t>
      </w:r>
      <w:r w:rsidRPr="00B11A02">
        <w:rPr>
          <w:rFonts w:eastAsiaTheme="minorEastAsia"/>
          <w:i/>
          <w:rtl/>
          <w:lang w:bidi="fa-IR"/>
        </w:rPr>
        <w:t>ارتجاع</w:t>
      </w:r>
      <w:r w:rsidRPr="00B11A02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آن</w:t>
      </w:r>
      <w:r w:rsidRPr="00B11A02">
        <w:rPr>
          <w:rFonts w:eastAsiaTheme="minorEastAsia"/>
          <w:i/>
          <w:rtl/>
          <w:lang w:bidi="fa-IR"/>
        </w:rPr>
        <w:t>ها منظور م</w:t>
      </w:r>
      <w:r w:rsidRPr="00B11A02">
        <w:rPr>
          <w:rFonts w:eastAsiaTheme="minorEastAsia" w:hint="cs"/>
          <w:i/>
          <w:rtl/>
          <w:lang w:bidi="fa-IR"/>
        </w:rPr>
        <w:t>ی</w:t>
      </w:r>
      <w:r w:rsidRPr="00B11A02">
        <w:rPr>
          <w:rFonts w:eastAsiaTheme="minorEastAsia"/>
          <w:i/>
          <w:rtl/>
          <w:lang w:bidi="fa-IR"/>
        </w:rPr>
        <w:t xml:space="preserve"> کند و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B11A02">
        <w:rPr>
          <w:rFonts w:eastAsiaTheme="minorEastAsia"/>
          <w:i/>
          <w:rtl/>
          <w:lang w:bidi="fa-IR"/>
        </w:rPr>
        <w:t>مقدار آن با استفاده از جدول</w:t>
      </w:r>
      <w:r>
        <w:rPr>
          <w:rFonts w:eastAsiaTheme="minorEastAsia" w:hint="cs"/>
          <w:i/>
          <w:rtl/>
          <w:lang w:bidi="fa-IR"/>
        </w:rPr>
        <w:t xml:space="preserve"> 3-</w:t>
      </w:r>
      <w:r w:rsidR="00651276">
        <w:rPr>
          <w:rFonts w:eastAsiaTheme="minorEastAsia" w:hint="cs"/>
          <w:i/>
          <w:rtl/>
          <w:lang w:bidi="fa-IR"/>
        </w:rPr>
        <w:t>12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B11A02">
        <w:rPr>
          <w:rFonts w:eastAsiaTheme="minorEastAsia"/>
          <w:i/>
          <w:rtl/>
          <w:lang w:bidi="fa-IR"/>
        </w:rPr>
        <w:t>تع</w:t>
      </w:r>
      <w:r w:rsidRPr="00B11A02">
        <w:rPr>
          <w:rFonts w:eastAsiaTheme="minorEastAsia" w:hint="cs"/>
          <w:i/>
          <w:rtl/>
          <w:lang w:bidi="fa-IR"/>
        </w:rPr>
        <w:t>یی</w:t>
      </w:r>
      <w:r w:rsidRPr="00B11A02">
        <w:rPr>
          <w:rFonts w:eastAsiaTheme="minorEastAsia" w:hint="eastAsia"/>
          <w:i/>
          <w:rtl/>
          <w:lang w:bidi="fa-IR"/>
        </w:rPr>
        <w:t>ن</w:t>
      </w:r>
      <w:r w:rsidRPr="00B11A02">
        <w:rPr>
          <w:rFonts w:eastAsiaTheme="minorEastAsia"/>
          <w:i/>
          <w:rtl/>
          <w:lang w:bidi="fa-IR"/>
        </w:rPr>
        <w:t xml:space="preserve"> م</w:t>
      </w:r>
      <w:r w:rsidRPr="00B11A02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</w:r>
      <w:r w:rsidRPr="00B11A02">
        <w:rPr>
          <w:rFonts w:eastAsiaTheme="minorEastAsia"/>
          <w:i/>
          <w:rtl/>
          <w:lang w:bidi="fa-IR"/>
        </w:rPr>
        <w:t>شود.</w:t>
      </w:r>
    </w:p>
    <w:p w14:paraId="633118AC" w14:textId="77777777" w:rsidR="00723BD7" w:rsidRDefault="00723BD7" w:rsidP="00651276">
      <w:pPr>
        <w:pStyle w:val="a1"/>
        <w:rPr>
          <w:rtl/>
        </w:rPr>
      </w:pPr>
      <w:bookmarkStart w:id="528" w:name="_Toc28642878"/>
      <w:bookmarkStart w:id="529" w:name="_Toc32162038"/>
      <w:bookmarkStart w:id="530" w:name="_Toc32162410"/>
      <w:bookmarkStart w:id="531" w:name="_Toc51696628"/>
      <w:r w:rsidRPr="0063668D">
        <w:rPr>
          <w:rtl/>
        </w:rPr>
        <w:t>جدول 3-</w:t>
      </w:r>
      <w:r w:rsidR="00651276">
        <w:rPr>
          <w:rFonts w:hint="cs"/>
          <w:rtl/>
        </w:rPr>
        <w:t>12</w:t>
      </w:r>
      <w:r w:rsidRPr="0063668D">
        <w:rPr>
          <w:rtl/>
        </w:rPr>
        <w:t>، مقدار ضر</w:t>
      </w:r>
      <w:r w:rsidRPr="0063668D">
        <w:rPr>
          <w:rFonts w:hint="cs"/>
          <w:rtl/>
        </w:rPr>
        <w:t>ی</w:t>
      </w:r>
      <w:r w:rsidRPr="0063668D">
        <w:rPr>
          <w:rFonts w:hint="eastAsia"/>
          <w:rtl/>
        </w:rPr>
        <w:t>ب</w:t>
      </w:r>
      <w:r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bookmarkEnd w:id="528"/>
      <w:bookmarkEnd w:id="529"/>
      <w:bookmarkEnd w:id="530"/>
      <w:bookmarkEnd w:id="531"/>
    </w:p>
    <w:tbl>
      <w:tblPr>
        <w:tblStyle w:val="GridTable6Colorful"/>
        <w:bidiVisual/>
        <w:tblW w:w="0" w:type="auto"/>
        <w:tblLook w:val="04A0" w:firstRow="1" w:lastRow="0" w:firstColumn="1" w:lastColumn="0" w:noHBand="0" w:noVBand="1"/>
      </w:tblPr>
      <w:tblGrid>
        <w:gridCol w:w="2835"/>
        <w:gridCol w:w="1559"/>
        <w:gridCol w:w="1559"/>
        <w:gridCol w:w="1559"/>
        <w:gridCol w:w="1550"/>
      </w:tblGrid>
      <w:tr w:rsidR="00E83924" w:rsidRPr="00A553F2" w14:paraId="360D427E" w14:textId="77777777" w:rsidTr="00F837E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  <w:vAlign w:val="center"/>
          </w:tcPr>
          <w:p w14:paraId="6D8C6C1A" w14:textId="77777777" w:rsidR="00E83924" w:rsidRPr="00A553F2" w:rsidRDefault="00E83924" w:rsidP="00F837E9">
            <w:pPr>
              <w:ind w:firstLine="0"/>
              <w:jc w:val="center"/>
              <w:rPr>
                <w:rFonts w:eastAsiaTheme="minorEastAsia"/>
                <w:b w:val="0"/>
                <w:bCs w:val="0"/>
                <w:i/>
                <w:rtl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i/>
                <w:rtl/>
                <w:lang w:bidi="fa-IR"/>
              </w:rPr>
              <w:t>سطح عملکرد مورد انتظار</w:t>
            </w:r>
          </w:p>
        </w:tc>
        <w:tc>
          <w:tcPr>
            <w:tcW w:w="3118" w:type="dxa"/>
            <w:gridSpan w:val="2"/>
            <w:vAlign w:val="center"/>
          </w:tcPr>
          <w:p w14:paraId="3F1C17AF" w14:textId="77777777" w:rsidR="00E83924" w:rsidRPr="00A553F2" w:rsidRDefault="00E83924" w:rsidP="00F837E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i/>
                <w:rtl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T≤0.1</m:t>
                </m:r>
              </m:oMath>
            </m:oMathPara>
          </w:p>
        </w:tc>
        <w:tc>
          <w:tcPr>
            <w:tcW w:w="3109" w:type="dxa"/>
            <w:gridSpan w:val="2"/>
            <w:vAlign w:val="center"/>
          </w:tcPr>
          <w:p w14:paraId="33C56054" w14:textId="77777777" w:rsidR="00E83924" w:rsidRPr="00A553F2" w:rsidRDefault="00E83924" w:rsidP="00F837E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i/>
                <w:rtl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T≥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s</m:t>
                    </m:r>
                  </m:sub>
                </m:sSub>
              </m:oMath>
            </m:oMathPara>
          </w:p>
        </w:tc>
      </w:tr>
      <w:tr w:rsidR="002C1A9B" w:rsidRPr="00A553F2" w14:paraId="15B1F490" w14:textId="77777777" w:rsidTr="00F837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vAlign w:val="center"/>
          </w:tcPr>
          <w:p w14:paraId="35BCBCA8" w14:textId="77777777" w:rsidR="002C1A9B" w:rsidRPr="00A553F2" w:rsidRDefault="002C1A9B" w:rsidP="00F837E9">
            <w:pPr>
              <w:ind w:firstLine="0"/>
              <w:jc w:val="center"/>
              <w:rPr>
                <w:rFonts w:eastAsiaTheme="minorEastAsia"/>
                <w:b w:val="0"/>
                <w:bCs w:val="0"/>
                <w:i/>
                <w:rtl/>
                <w:lang w:bidi="fa-IR"/>
              </w:rPr>
            </w:pPr>
          </w:p>
        </w:tc>
        <w:tc>
          <w:tcPr>
            <w:tcW w:w="1559" w:type="dxa"/>
            <w:vAlign w:val="center"/>
          </w:tcPr>
          <w:p w14:paraId="249E4D8D" w14:textId="77777777" w:rsidR="002C1A9B" w:rsidRPr="00A553F2" w:rsidRDefault="002C1A9B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قاب نوع یک</w:t>
            </w:r>
          </w:p>
        </w:tc>
        <w:tc>
          <w:tcPr>
            <w:tcW w:w="1559" w:type="dxa"/>
            <w:vAlign w:val="center"/>
          </w:tcPr>
          <w:p w14:paraId="6811EFDD" w14:textId="77777777" w:rsidR="002C1A9B" w:rsidRPr="00A553F2" w:rsidRDefault="002C1A9B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قاب نوع دو</w:t>
            </w:r>
          </w:p>
        </w:tc>
        <w:tc>
          <w:tcPr>
            <w:tcW w:w="1559" w:type="dxa"/>
            <w:vAlign w:val="center"/>
          </w:tcPr>
          <w:p w14:paraId="132BE2BB" w14:textId="77777777" w:rsidR="002C1A9B" w:rsidRPr="00A553F2" w:rsidRDefault="002C1A9B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قاب نوع یک</w:t>
            </w:r>
          </w:p>
        </w:tc>
        <w:tc>
          <w:tcPr>
            <w:tcW w:w="1550" w:type="dxa"/>
            <w:vAlign w:val="center"/>
          </w:tcPr>
          <w:p w14:paraId="15A5D390" w14:textId="77777777" w:rsidR="002C1A9B" w:rsidRPr="00A553F2" w:rsidRDefault="002C1A9B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قاب نوع دو</w:t>
            </w:r>
          </w:p>
        </w:tc>
      </w:tr>
      <w:tr w:rsidR="006105AF" w:rsidRPr="00A553F2" w14:paraId="6BD9622F" w14:textId="77777777" w:rsidTr="00F837E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66FFE318" w14:textId="77777777" w:rsidR="006105AF" w:rsidRPr="00A553F2" w:rsidRDefault="006105AF" w:rsidP="00F837E9">
            <w:pPr>
              <w:ind w:firstLine="0"/>
              <w:jc w:val="center"/>
              <w:rPr>
                <w:rFonts w:eastAsiaTheme="minorEastAsia"/>
                <w:b w:val="0"/>
                <w:bCs w:val="0"/>
                <w:i/>
                <w:rtl/>
                <w:lang w:bidi="fa-IR"/>
              </w:rPr>
            </w:pPr>
            <w:r w:rsidRPr="002C1A9B">
              <w:rPr>
                <w:rFonts w:eastAsiaTheme="minorEastAsia"/>
                <w:b w:val="0"/>
                <w:bCs w:val="0"/>
                <w:i/>
                <w:rtl/>
                <w:lang w:bidi="fa-IR"/>
              </w:rPr>
              <w:t>قابل</w:t>
            </w:r>
            <w:r w:rsidRPr="002C1A9B">
              <w:rPr>
                <w:rFonts w:eastAsiaTheme="minorEastAsia" w:hint="cs"/>
                <w:b w:val="0"/>
                <w:bCs w:val="0"/>
                <w:i/>
                <w:rtl/>
                <w:lang w:bidi="fa-IR"/>
              </w:rPr>
              <w:t>ی</w:t>
            </w:r>
            <w:r w:rsidRPr="002C1A9B">
              <w:rPr>
                <w:rFonts w:eastAsiaTheme="minorEastAsia" w:hint="eastAsia"/>
                <w:b w:val="0"/>
                <w:bCs w:val="0"/>
                <w:i/>
                <w:rtl/>
                <w:lang w:bidi="fa-IR"/>
              </w:rPr>
              <w:t>ت</w:t>
            </w:r>
            <w:r w:rsidRPr="002C1A9B">
              <w:rPr>
                <w:rFonts w:eastAsiaTheme="minorEastAsia"/>
                <w:b w:val="0"/>
                <w:bCs w:val="0"/>
                <w:i/>
                <w:rtl/>
                <w:lang w:bidi="fa-IR"/>
              </w:rPr>
              <w:t xml:space="preserve"> استفاده ب</w:t>
            </w:r>
            <w:r w:rsidRPr="002C1A9B">
              <w:rPr>
                <w:rFonts w:eastAsiaTheme="minorEastAsia" w:hint="cs"/>
                <w:b w:val="0"/>
                <w:bCs w:val="0"/>
                <w:i/>
                <w:rtl/>
                <w:lang w:bidi="fa-IR"/>
              </w:rPr>
              <w:t>ی</w:t>
            </w:r>
            <w:r w:rsidRPr="002C1A9B">
              <w:rPr>
                <w:rFonts w:eastAsiaTheme="minorEastAsia"/>
                <w:b w:val="0"/>
                <w:bCs w:val="0"/>
                <w:i/>
                <w:rtl/>
                <w:lang w:bidi="fa-IR"/>
              </w:rPr>
              <w:t xml:space="preserve"> وقفه</w:t>
            </w:r>
          </w:p>
        </w:tc>
        <w:tc>
          <w:tcPr>
            <w:tcW w:w="1559" w:type="dxa"/>
            <w:vAlign w:val="center"/>
          </w:tcPr>
          <w:p w14:paraId="01B80510" w14:textId="77777777" w:rsidR="006105AF" w:rsidRPr="00A553F2" w:rsidRDefault="006105AF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0BA6D529" w14:textId="77777777" w:rsidR="006105AF" w:rsidRPr="00A553F2" w:rsidRDefault="006105AF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1A4C4F08" w14:textId="77777777" w:rsidR="006105AF" w:rsidRPr="00A553F2" w:rsidRDefault="006105AF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0/1</w:t>
            </w:r>
          </w:p>
        </w:tc>
        <w:tc>
          <w:tcPr>
            <w:tcW w:w="1550" w:type="dxa"/>
            <w:vAlign w:val="center"/>
          </w:tcPr>
          <w:p w14:paraId="7C8094CC" w14:textId="77777777" w:rsidR="006105AF" w:rsidRPr="00A553F2" w:rsidRDefault="006105AF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0/1</w:t>
            </w:r>
          </w:p>
        </w:tc>
      </w:tr>
      <w:tr w:rsidR="006105AF" w:rsidRPr="00A553F2" w14:paraId="40EA675D" w14:textId="77777777" w:rsidTr="00F837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0D98A847" w14:textId="77777777" w:rsidR="006105AF" w:rsidRPr="00A553F2" w:rsidRDefault="006105AF" w:rsidP="00F837E9">
            <w:pPr>
              <w:ind w:firstLine="0"/>
              <w:jc w:val="center"/>
              <w:rPr>
                <w:rFonts w:eastAsiaTheme="minorEastAsia"/>
                <w:b w:val="0"/>
                <w:bCs w:val="0"/>
                <w:i/>
                <w:rtl/>
                <w:lang w:bidi="fa-IR"/>
              </w:rPr>
            </w:pPr>
            <w:r w:rsidRPr="002C1A9B">
              <w:rPr>
                <w:rFonts w:eastAsiaTheme="minorEastAsia"/>
                <w:b w:val="0"/>
                <w:bCs w:val="0"/>
                <w:i/>
                <w:rtl/>
                <w:lang w:bidi="fa-IR"/>
              </w:rPr>
              <w:t>ا</w:t>
            </w:r>
            <w:r w:rsidRPr="002C1A9B">
              <w:rPr>
                <w:rFonts w:eastAsiaTheme="minorEastAsia" w:hint="cs"/>
                <w:b w:val="0"/>
                <w:bCs w:val="0"/>
                <w:i/>
                <w:rtl/>
                <w:lang w:bidi="fa-IR"/>
              </w:rPr>
              <w:t>ی</w:t>
            </w:r>
            <w:r w:rsidRPr="002C1A9B">
              <w:rPr>
                <w:rFonts w:eastAsiaTheme="minorEastAsia" w:hint="eastAsia"/>
                <w:b w:val="0"/>
                <w:bCs w:val="0"/>
                <w:i/>
                <w:rtl/>
                <w:lang w:bidi="fa-IR"/>
              </w:rPr>
              <w:t>من</w:t>
            </w:r>
            <w:r w:rsidRPr="002C1A9B">
              <w:rPr>
                <w:rFonts w:eastAsiaTheme="minorEastAsia" w:hint="cs"/>
                <w:b w:val="0"/>
                <w:bCs w:val="0"/>
                <w:i/>
                <w:rtl/>
                <w:lang w:bidi="fa-IR"/>
              </w:rPr>
              <w:t>ی</w:t>
            </w:r>
            <w:r w:rsidRPr="002C1A9B">
              <w:rPr>
                <w:rFonts w:eastAsiaTheme="minorEastAsia"/>
                <w:b w:val="0"/>
                <w:bCs w:val="0"/>
                <w:i/>
                <w:rtl/>
                <w:lang w:bidi="fa-IR"/>
              </w:rPr>
              <w:t xml:space="preserve"> جان</w:t>
            </w:r>
            <w:r w:rsidRPr="002C1A9B">
              <w:rPr>
                <w:rFonts w:eastAsiaTheme="minorEastAsia" w:hint="cs"/>
                <w:b w:val="0"/>
                <w:bCs w:val="0"/>
                <w:i/>
                <w:rtl/>
                <w:lang w:bidi="fa-IR"/>
              </w:rPr>
              <w:t>ی</w:t>
            </w:r>
          </w:p>
        </w:tc>
        <w:tc>
          <w:tcPr>
            <w:tcW w:w="1559" w:type="dxa"/>
            <w:vAlign w:val="center"/>
          </w:tcPr>
          <w:p w14:paraId="347C615E" w14:textId="77777777" w:rsidR="006105AF" w:rsidRPr="00A553F2" w:rsidRDefault="006105AF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3/1</w:t>
            </w:r>
          </w:p>
        </w:tc>
        <w:tc>
          <w:tcPr>
            <w:tcW w:w="1559" w:type="dxa"/>
            <w:vAlign w:val="center"/>
          </w:tcPr>
          <w:p w14:paraId="22B0281F" w14:textId="77777777" w:rsidR="006105AF" w:rsidRPr="00A553F2" w:rsidRDefault="006105AF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5AFFDFFD" w14:textId="77777777" w:rsidR="006105AF" w:rsidRPr="00A553F2" w:rsidRDefault="006105AF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1/1</w:t>
            </w:r>
          </w:p>
        </w:tc>
        <w:tc>
          <w:tcPr>
            <w:tcW w:w="1550" w:type="dxa"/>
            <w:vAlign w:val="center"/>
          </w:tcPr>
          <w:p w14:paraId="2540C5A1" w14:textId="77777777" w:rsidR="006105AF" w:rsidRPr="00A553F2" w:rsidRDefault="006105AF" w:rsidP="00F837E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0/1</w:t>
            </w:r>
          </w:p>
        </w:tc>
      </w:tr>
      <w:tr w:rsidR="006105AF" w:rsidRPr="00A553F2" w14:paraId="22F6E984" w14:textId="77777777" w:rsidTr="00F837E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7B8C2543" w14:textId="77777777" w:rsidR="006105AF" w:rsidRPr="00A553F2" w:rsidRDefault="006105AF" w:rsidP="00F837E9">
            <w:pPr>
              <w:ind w:firstLine="0"/>
              <w:jc w:val="center"/>
              <w:rPr>
                <w:rFonts w:eastAsiaTheme="minorEastAsia"/>
                <w:b w:val="0"/>
                <w:bCs w:val="0"/>
                <w:i/>
                <w:rtl/>
                <w:lang w:bidi="fa-IR"/>
              </w:rPr>
            </w:pPr>
            <w:r w:rsidRPr="002C1A9B">
              <w:rPr>
                <w:rFonts w:eastAsiaTheme="minorEastAsia"/>
                <w:b w:val="0"/>
                <w:bCs w:val="0"/>
                <w:i/>
                <w:rtl/>
                <w:lang w:bidi="fa-IR"/>
              </w:rPr>
              <w:t>آستانه فرور</w:t>
            </w:r>
            <w:r w:rsidRPr="002C1A9B">
              <w:rPr>
                <w:rFonts w:eastAsiaTheme="minorEastAsia" w:hint="cs"/>
                <w:b w:val="0"/>
                <w:bCs w:val="0"/>
                <w:i/>
                <w:rtl/>
                <w:lang w:bidi="fa-IR"/>
              </w:rPr>
              <w:t>ی</w:t>
            </w:r>
            <w:r w:rsidRPr="002C1A9B">
              <w:rPr>
                <w:rFonts w:eastAsiaTheme="minorEastAsia" w:hint="eastAsia"/>
                <w:b w:val="0"/>
                <w:bCs w:val="0"/>
                <w:i/>
                <w:rtl/>
                <w:lang w:bidi="fa-IR"/>
              </w:rPr>
              <w:t>زش</w:t>
            </w:r>
          </w:p>
        </w:tc>
        <w:tc>
          <w:tcPr>
            <w:tcW w:w="1559" w:type="dxa"/>
            <w:vAlign w:val="center"/>
          </w:tcPr>
          <w:p w14:paraId="4A7E6A4F" w14:textId="77777777" w:rsidR="006105AF" w:rsidRPr="00A553F2" w:rsidRDefault="006105AF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5/1</w:t>
            </w:r>
          </w:p>
        </w:tc>
        <w:tc>
          <w:tcPr>
            <w:tcW w:w="1559" w:type="dxa"/>
            <w:vAlign w:val="center"/>
          </w:tcPr>
          <w:p w14:paraId="6EC132FC" w14:textId="77777777" w:rsidR="006105AF" w:rsidRPr="00A553F2" w:rsidRDefault="006105AF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04CDE908" w14:textId="77777777" w:rsidR="006105AF" w:rsidRPr="00A553F2" w:rsidRDefault="006105AF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2/1</w:t>
            </w:r>
          </w:p>
        </w:tc>
        <w:tc>
          <w:tcPr>
            <w:tcW w:w="1550" w:type="dxa"/>
            <w:vAlign w:val="center"/>
          </w:tcPr>
          <w:p w14:paraId="6A719891" w14:textId="77777777" w:rsidR="006105AF" w:rsidRPr="00A553F2" w:rsidRDefault="006105AF" w:rsidP="00F837E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rtl/>
                <w:lang w:bidi="fa-IR"/>
              </w:rPr>
            </w:pPr>
            <w:r>
              <w:rPr>
                <w:rFonts w:eastAsiaTheme="minorEastAsia" w:hint="cs"/>
                <w:i/>
                <w:rtl/>
                <w:lang w:bidi="fa-IR"/>
              </w:rPr>
              <w:t>0/1</w:t>
            </w:r>
          </w:p>
        </w:tc>
      </w:tr>
    </w:tbl>
    <w:p w14:paraId="75692393" w14:textId="77777777" w:rsidR="00B11A02" w:rsidRDefault="00B11A02" w:rsidP="00A553F2">
      <w:pPr>
        <w:jc w:val="center"/>
        <w:rPr>
          <w:rFonts w:eastAsiaTheme="minorEastAsia"/>
          <w:i/>
          <w:rtl/>
          <w:lang w:bidi="fa-IR"/>
        </w:rPr>
      </w:pPr>
    </w:p>
    <w:p w14:paraId="5D86A833" w14:textId="77777777" w:rsidR="00DD1FE5" w:rsidRDefault="004C5A9D" w:rsidP="004C5A9D">
      <w:pPr>
        <w:rPr>
          <w:rFonts w:eastAsiaTheme="minorEastAsia"/>
          <w:i/>
          <w:rtl/>
          <w:lang w:bidi="fa-IR"/>
        </w:rPr>
      </w:pPr>
      <w:r w:rsidRPr="004C5A9D">
        <w:rPr>
          <w:rFonts w:eastAsiaTheme="minorEastAsia"/>
          <w:i/>
          <w:rtl/>
          <w:lang w:bidi="fa-IR"/>
        </w:rPr>
        <w:t>درا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ن</w:t>
      </w:r>
      <w:r>
        <w:rPr>
          <w:rFonts w:eastAsiaTheme="minorEastAsia"/>
          <w:i/>
          <w:rtl/>
          <w:lang w:bidi="fa-IR"/>
        </w:rPr>
        <w:t xml:space="preserve"> جدول قاب</w:t>
      </w:r>
      <w:r>
        <w:rPr>
          <w:rFonts w:eastAsiaTheme="minorEastAsia"/>
          <w:i/>
          <w:rtl/>
          <w:lang w:bidi="fa-IR"/>
        </w:rPr>
        <w:softHyphen/>
      </w:r>
      <w:r w:rsidRPr="004C5A9D">
        <w:rPr>
          <w:rFonts w:eastAsiaTheme="minorEastAsia"/>
          <w:i/>
          <w:rtl/>
          <w:lang w:bidi="fa-IR"/>
        </w:rPr>
        <w:t>ها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نوع 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ک</w:t>
      </w:r>
      <w:r w:rsidRPr="004C5A9D">
        <w:rPr>
          <w:rFonts w:eastAsiaTheme="minorEastAsia"/>
          <w:i/>
          <w:rtl/>
          <w:lang w:bidi="fa-IR"/>
        </w:rPr>
        <w:t xml:space="preserve"> شامل س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ستم</w:t>
      </w:r>
      <w:r>
        <w:rPr>
          <w:rFonts w:eastAsiaTheme="minorEastAsia"/>
          <w:i/>
          <w:rtl/>
          <w:lang w:bidi="fa-IR"/>
        </w:rPr>
        <w:softHyphen/>
      </w:r>
      <w:r w:rsidRPr="004C5A9D">
        <w:rPr>
          <w:rFonts w:eastAsiaTheme="minorEastAsia"/>
          <w:i/>
          <w:rtl/>
          <w:lang w:bidi="fa-IR"/>
        </w:rPr>
        <w:t>ها</w:t>
      </w:r>
      <w:r w:rsidRPr="004C5A9D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سازه</w:t>
      </w:r>
      <w:r>
        <w:rPr>
          <w:rFonts w:eastAsiaTheme="minorEastAsia"/>
          <w:i/>
          <w:rtl/>
          <w:lang w:bidi="fa-IR"/>
        </w:rPr>
        <w:softHyphen/>
      </w:r>
      <w:r w:rsidRPr="004C5A9D">
        <w:rPr>
          <w:rFonts w:eastAsiaTheme="minorEastAsia"/>
          <w:i/>
          <w:rtl/>
          <w:lang w:bidi="fa-IR"/>
        </w:rPr>
        <w:t>ا</w:t>
      </w:r>
      <w:r w:rsidRPr="004C5A9D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هستند که در آن</w:t>
      </w:r>
      <w:r w:rsidRPr="004C5A9D">
        <w:rPr>
          <w:rFonts w:eastAsiaTheme="minorEastAsia"/>
          <w:i/>
          <w:rtl/>
          <w:lang w:bidi="fa-IR"/>
        </w:rPr>
        <w:t>ها ب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ش</w:t>
      </w:r>
      <w:r w:rsidRPr="004C5A9D">
        <w:rPr>
          <w:rFonts w:eastAsiaTheme="minorEastAsia"/>
          <w:i/>
          <w:rtl/>
          <w:lang w:bidi="fa-IR"/>
        </w:rPr>
        <w:t xml:space="preserve"> از</w:t>
      </w:r>
      <w:r>
        <w:rPr>
          <w:rFonts w:eastAsiaTheme="minorEastAsia" w:hint="cs"/>
          <w:i/>
          <w:rtl/>
          <w:lang w:bidi="fa-IR"/>
        </w:rPr>
        <w:t xml:space="preserve"> 30%</w:t>
      </w:r>
      <w:r>
        <w:rPr>
          <w:rFonts w:eastAsiaTheme="minorEastAsia"/>
          <w:i/>
          <w:lang w:bidi="fa-IR"/>
        </w:rPr>
        <w:t xml:space="preserve"> 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4C5A9D">
        <w:rPr>
          <w:rFonts w:eastAsiaTheme="minorEastAsia"/>
          <w:i/>
          <w:rtl/>
          <w:lang w:bidi="fa-IR"/>
        </w:rPr>
        <w:t>بار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4C5A9D">
        <w:rPr>
          <w:rFonts w:eastAsiaTheme="minorEastAsia"/>
          <w:i/>
          <w:rtl/>
          <w:lang w:bidi="fa-IR"/>
        </w:rPr>
        <w:t>جانب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توسط اعضا</w:t>
      </w:r>
      <w:r w:rsidRPr="004C5A9D">
        <w:rPr>
          <w:rFonts w:eastAsiaTheme="minorEastAsia" w:hint="cs"/>
          <w:i/>
          <w:rtl/>
          <w:lang w:bidi="fa-IR"/>
        </w:rPr>
        <w:t>یی</w:t>
      </w:r>
      <w:r w:rsidRPr="004C5A9D">
        <w:rPr>
          <w:rFonts w:eastAsiaTheme="minorEastAsia"/>
          <w:i/>
          <w:rtl/>
          <w:lang w:bidi="fa-IR"/>
        </w:rPr>
        <w:t xml:space="preserve"> حمل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4C5A9D">
        <w:rPr>
          <w:rFonts w:eastAsiaTheme="minorEastAsia"/>
          <w:i/>
          <w:rtl/>
          <w:lang w:bidi="fa-IR"/>
        </w:rPr>
        <w:t>م</w:t>
      </w:r>
      <w:r w:rsidRPr="004C5A9D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</w:r>
      <w:r w:rsidRPr="004C5A9D">
        <w:rPr>
          <w:rFonts w:eastAsiaTheme="minorEastAsia"/>
          <w:i/>
          <w:rtl/>
          <w:lang w:bidi="fa-IR"/>
        </w:rPr>
        <w:t>شود که هنگام زلزله کاهش سخت</w:t>
      </w:r>
      <w:r w:rsidRPr="004C5A9D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و مقاومت دارند. قاب</w:t>
      </w:r>
      <w:r>
        <w:rPr>
          <w:rFonts w:eastAsiaTheme="minorEastAsia"/>
          <w:i/>
          <w:rtl/>
          <w:lang w:bidi="fa-IR"/>
        </w:rPr>
        <w:softHyphen/>
      </w:r>
      <w:r w:rsidRPr="004C5A9D">
        <w:rPr>
          <w:rFonts w:eastAsiaTheme="minorEastAsia"/>
          <w:i/>
          <w:rtl/>
          <w:lang w:bidi="fa-IR"/>
        </w:rPr>
        <w:t>ها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خمش</w:t>
      </w:r>
      <w:r w:rsidRPr="004C5A9D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معمول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،</w:t>
      </w:r>
      <w:r>
        <w:rPr>
          <w:rFonts w:eastAsiaTheme="minorEastAsia"/>
          <w:i/>
          <w:rtl/>
          <w:lang w:bidi="fa-IR"/>
        </w:rPr>
        <w:t xml:space="preserve"> قاب</w:t>
      </w:r>
      <w:r>
        <w:rPr>
          <w:rFonts w:eastAsiaTheme="minorEastAsia"/>
          <w:i/>
          <w:rtl/>
          <w:lang w:bidi="fa-IR"/>
        </w:rPr>
        <w:softHyphen/>
      </w:r>
      <w:r w:rsidRPr="004C5A9D">
        <w:rPr>
          <w:rFonts w:eastAsiaTheme="minorEastAsia"/>
          <w:i/>
          <w:rtl/>
          <w:lang w:bidi="fa-IR"/>
        </w:rPr>
        <w:t>ها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مهاربند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شده با محورها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متقارب،</w:t>
      </w:r>
      <w:r>
        <w:rPr>
          <w:rFonts w:eastAsiaTheme="minorEastAsia" w:hint="cs"/>
          <w:i/>
          <w:rtl/>
          <w:lang w:bidi="fa-IR"/>
        </w:rPr>
        <w:t xml:space="preserve"> </w:t>
      </w:r>
      <w:r>
        <w:rPr>
          <w:rFonts w:eastAsiaTheme="minorEastAsia"/>
          <w:i/>
          <w:rtl/>
          <w:lang w:bidi="fa-IR"/>
        </w:rPr>
        <w:t>قاب</w:t>
      </w:r>
      <w:r>
        <w:rPr>
          <w:rFonts w:eastAsiaTheme="minorEastAsia"/>
          <w:i/>
          <w:rtl/>
          <w:lang w:bidi="fa-IR"/>
        </w:rPr>
        <w:softHyphen/>
      </w:r>
      <w:r w:rsidRPr="004C5A9D">
        <w:rPr>
          <w:rFonts w:eastAsiaTheme="minorEastAsia"/>
          <w:i/>
          <w:rtl/>
          <w:lang w:bidi="fa-IR"/>
        </w:rPr>
        <w:t>ها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با اتصالات ن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م</w:t>
      </w:r>
      <w:r>
        <w:rPr>
          <w:rFonts w:eastAsiaTheme="minorEastAsia"/>
          <w:i/>
          <w:rtl/>
          <w:lang w:bidi="fa-IR"/>
        </w:rPr>
        <w:t>ه صلب، قاب</w:t>
      </w:r>
      <w:r>
        <w:rPr>
          <w:rFonts w:eastAsiaTheme="minorEastAsia"/>
          <w:i/>
          <w:rtl/>
          <w:lang w:bidi="fa-IR"/>
        </w:rPr>
        <w:softHyphen/>
      </w:r>
      <w:r w:rsidRPr="004C5A9D">
        <w:rPr>
          <w:rFonts w:eastAsiaTheme="minorEastAsia"/>
          <w:i/>
          <w:rtl/>
          <w:lang w:bidi="fa-IR"/>
        </w:rPr>
        <w:t>ها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با مهاربندها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لاغر که فقط برا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</w:t>
      </w:r>
      <w:r w:rsidRPr="004C5A9D">
        <w:rPr>
          <w:rFonts w:eastAsiaTheme="minorEastAsia"/>
          <w:i/>
          <w:rtl/>
          <w:lang w:bidi="fa-IR"/>
        </w:rPr>
        <w:lastRenderedPageBreak/>
        <w:t>کشش طراح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شده اند، د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وارها</w:t>
      </w:r>
      <w:r w:rsidRPr="004C5A9D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ب</w:t>
      </w:r>
      <w:r w:rsidRPr="004C5A9D">
        <w:rPr>
          <w:rFonts w:eastAsiaTheme="minorEastAsia"/>
          <w:i/>
          <w:rtl/>
          <w:lang w:bidi="fa-IR"/>
        </w:rPr>
        <w:t>نا</w:t>
      </w:r>
      <w:r w:rsidRPr="004C5A9D">
        <w:rPr>
          <w:rFonts w:eastAsiaTheme="minorEastAsia" w:hint="cs"/>
          <w:i/>
          <w:rtl/>
          <w:lang w:bidi="fa-IR"/>
        </w:rPr>
        <w:t>یی</w:t>
      </w:r>
      <w:r w:rsidRPr="004C5A9D">
        <w:rPr>
          <w:rFonts w:eastAsiaTheme="minorEastAsia"/>
          <w:i/>
          <w:rtl/>
          <w:lang w:bidi="fa-IR"/>
        </w:rPr>
        <w:t xml:space="preserve"> غ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ر</w:t>
      </w:r>
      <w:r w:rsidRPr="004C5A9D">
        <w:rPr>
          <w:rFonts w:eastAsiaTheme="minorEastAsia"/>
          <w:i/>
          <w:rtl/>
          <w:lang w:bidi="fa-IR"/>
        </w:rPr>
        <w:t xml:space="preserve"> مسلح و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4C5A9D">
        <w:rPr>
          <w:rFonts w:eastAsiaTheme="minorEastAsia"/>
          <w:i/>
          <w:rtl/>
          <w:lang w:bidi="fa-IR"/>
        </w:rPr>
        <w:t>د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وارها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غ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ر</w:t>
      </w:r>
      <w:r>
        <w:rPr>
          <w:rFonts w:eastAsiaTheme="minorEastAsia"/>
          <w:i/>
          <w:rtl/>
          <w:lang w:bidi="fa-IR"/>
        </w:rPr>
        <w:t>شکل</w:t>
      </w:r>
      <w:r>
        <w:rPr>
          <w:rFonts w:eastAsiaTheme="minorEastAsia"/>
          <w:i/>
          <w:rtl/>
          <w:lang w:bidi="fa-IR"/>
        </w:rPr>
        <w:softHyphen/>
      </w:r>
      <w:r w:rsidRPr="004C5A9D">
        <w:rPr>
          <w:rFonts w:eastAsiaTheme="minorEastAsia"/>
          <w:i/>
          <w:rtl/>
          <w:lang w:bidi="fa-IR"/>
        </w:rPr>
        <w:t>پذ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ر</w:t>
      </w:r>
      <w:r w:rsidRPr="004C5A9D">
        <w:rPr>
          <w:rFonts w:eastAsiaTheme="minorEastAsia"/>
          <w:i/>
          <w:rtl/>
          <w:lang w:bidi="fa-IR"/>
        </w:rPr>
        <w:t xml:space="preserve"> در برش از 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ن</w:t>
      </w:r>
      <w:r w:rsidRPr="004C5A9D">
        <w:rPr>
          <w:rFonts w:eastAsiaTheme="minorEastAsia"/>
          <w:i/>
          <w:rtl/>
          <w:lang w:bidi="fa-IR"/>
        </w:rPr>
        <w:t xml:space="preserve"> نوع م</w:t>
      </w:r>
      <w:r w:rsidRPr="004C5A9D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</w:r>
      <w:r w:rsidRPr="004C5A9D">
        <w:rPr>
          <w:rFonts w:eastAsiaTheme="minorEastAsia"/>
          <w:i/>
          <w:rtl/>
          <w:lang w:bidi="fa-IR"/>
        </w:rPr>
        <w:t>باشند. سا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ر</w:t>
      </w:r>
      <w:r w:rsidRPr="004C5A9D">
        <w:rPr>
          <w:rFonts w:eastAsiaTheme="minorEastAsia"/>
          <w:i/>
          <w:rtl/>
          <w:lang w:bidi="fa-IR"/>
        </w:rPr>
        <w:t xml:space="preserve"> س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ستم</w:t>
      </w:r>
      <w:r>
        <w:rPr>
          <w:rFonts w:eastAsiaTheme="minorEastAsia"/>
          <w:i/>
          <w:rtl/>
          <w:lang w:bidi="fa-IR"/>
        </w:rPr>
        <w:softHyphen/>
      </w:r>
      <w:r w:rsidRPr="004C5A9D">
        <w:rPr>
          <w:rFonts w:eastAsiaTheme="minorEastAsia"/>
          <w:i/>
          <w:rtl/>
          <w:lang w:bidi="fa-IR"/>
        </w:rPr>
        <w:t>ها</w:t>
      </w:r>
      <w:r w:rsidRPr="004C5A9D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سازه</w:t>
      </w:r>
      <w:r>
        <w:rPr>
          <w:rFonts w:eastAsiaTheme="minorEastAsia"/>
          <w:i/>
          <w:rtl/>
          <w:lang w:bidi="fa-IR"/>
        </w:rPr>
        <w:softHyphen/>
      </w:r>
      <w:r w:rsidRPr="004C5A9D">
        <w:rPr>
          <w:rFonts w:eastAsiaTheme="minorEastAsia"/>
          <w:i/>
          <w:rtl/>
          <w:lang w:bidi="fa-IR"/>
        </w:rPr>
        <w:t>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از نوع دو محسوب م</w:t>
      </w:r>
      <w:r w:rsidRPr="004C5A9D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</w:r>
      <w:r w:rsidRPr="004C5A9D">
        <w:rPr>
          <w:rFonts w:eastAsiaTheme="minorEastAsia"/>
          <w:i/>
          <w:rtl/>
          <w:lang w:bidi="fa-IR"/>
        </w:rPr>
        <w:t>شوند. برا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/>
          <w:i/>
          <w:rtl/>
          <w:lang w:bidi="fa-IR"/>
        </w:rPr>
        <w:t xml:space="preserve"> مقاد</w:t>
      </w:r>
      <w:r w:rsidRPr="004C5A9D">
        <w:rPr>
          <w:rFonts w:eastAsiaTheme="minorEastAsia" w:hint="cs"/>
          <w:i/>
          <w:rtl/>
          <w:lang w:bidi="fa-IR"/>
        </w:rPr>
        <w:t>ی</w:t>
      </w:r>
      <w:r w:rsidRPr="004C5A9D">
        <w:rPr>
          <w:rFonts w:eastAsiaTheme="minorEastAsia" w:hint="eastAsia"/>
          <w:i/>
          <w:rtl/>
          <w:lang w:bidi="fa-IR"/>
        </w:rPr>
        <w:t>ر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4C5A9D">
        <w:rPr>
          <w:rFonts w:eastAsiaTheme="minorEastAsia"/>
          <w:iCs/>
          <w:lang w:bidi="fa-IR"/>
        </w:rPr>
        <w:t>T</w:t>
      </w:r>
      <w:r>
        <w:rPr>
          <w:rFonts w:eastAsiaTheme="minorEastAsia" w:hint="cs"/>
          <w:i/>
          <w:rtl/>
          <w:lang w:bidi="fa-IR"/>
        </w:rPr>
        <w:t xml:space="preserve"> بین 1/0 و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lang w:bidi="fa-IR"/>
              </w:rPr>
              <m:t>s</m:t>
            </m:r>
          </m:sub>
        </m:sSub>
      </m:oMath>
      <w:r w:rsidR="003202CF">
        <w:rPr>
          <w:rFonts w:eastAsiaTheme="minorEastAsia" w:hint="cs"/>
          <w:i/>
          <w:rtl/>
          <w:lang w:bidi="fa-IR"/>
        </w:rPr>
        <w:t xml:space="preserve"> </w:t>
      </w:r>
      <w:r w:rsidR="003202CF" w:rsidRPr="003202CF">
        <w:rPr>
          <w:rFonts w:eastAsiaTheme="minorEastAsia"/>
          <w:i/>
          <w:rtl/>
          <w:lang w:bidi="fa-IR"/>
        </w:rPr>
        <w:t>مقدار</w:t>
      </w:r>
      <w:r w:rsidR="003202CF">
        <w:rPr>
          <w:rFonts w:eastAsiaTheme="minorEastAsia" w:hint="cs"/>
          <w:i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2</m:t>
            </m:r>
          </m:sub>
        </m:sSub>
      </m:oMath>
      <w:r w:rsidR="003202CF">
        <w:rPr>
          <w:rFonts w:eastAsiaTheme="minorEastAsia" w:hint="cs"/>
          <w:i/>
          <w:rtl/>
          <w:lang w:bidi="fa-IR"/>
        </w:rPr>
        <w:t xml:space="preserve"> </w:t>
      </w:r>
      <w:r w:rsidR="003202CF">
        <w:rPr>
          <w:rFonts w:eastAsiaTheme="minorEastAsia"/>
          <w:i/>
          <w:rtl/>
          <w:lang w:bidi="fa-IR"/>
        </w:rPr>
        <w:t>با استفاده از درو</w:t>
      </w:r>
      <w:r w:rsidR="003202CF" w:rsidRPr="003202CF">
        <w:rPr>
          <w:rFonts w:eastAsiaTheme="minorEastAsia"/>
          <w:i/>
          <w:rtl/>
          <w:lang w:bidi="fa-IR"/>
        </w:rPr>
        <w:t>ن</w:t>
      </w:r>
      <w:r w:rsidR="003202CF">
        <w:rPr>
          <w:rFonts w:eastAsiaTheme="minorEastAsia"/>
          <w:i/>
          <w:rtl/>
          <w:lang w:bidi="fa-IR"/>
        </w:rPr>
        <w:softHyphen/>
      </w:r>
      <w:r w:rsidR="003202CF" w:rsidRPr="003202CF">
        <w:rPr>
          <w:rFonts w:eastAsiaTheme="minorEastAsia" w:hint="cs"/>
          <w:i/>
          <w:rtl/>
          <w:lang w:bidi="fa-IR"/>
        </w:rPr>
        <w:t>ی</w:t>
      </w:r>
      <w:r w:rsidR="003202CF" w:rsidRPr="003202CF">
        <w:rPr>
          <w:rFonts w:eastAsiaTheme="minorEastAsia" w:hint="eastAsia"/>
          <w:i/>
          <w:rtl/>
          <w:lang w:bidi="fa-IR"/>
        </w:rPr>
        <w:t>اب</w:t>
      </w:r>
      <w:r w:rsidR="003202CF" w:rsidRPr="003202CF">
        <w:rPr>
          <w:rFonts w:eastAsiaTheme="minorEastAsia" w:hint="cs"/>
          <w:i/>
          <w:rtl/>
          <w:lang w:bidi="fa-IR"/>
        </w:rPr>
        <w:t>ی</w:t>
      </w:r>
      <w:r w:rsidR="003202CF" w:rsidRPr="003202CF">
        <w:rPr>
          <w:rFonts w:eastAsiaTheme="minorEastAsia"/>
          <w:i/>
          <w:rtl/>
          <w:lang w:bidi="fa-IR"/>
        </w:rPr>
        <w:t xml:space="preserve"> خط</w:t>
      </w:r>
      <w:r w:rsidR="003202CF" w:rsidRPr="003202CF">
        <w:rPr>
          <w:rFonts w:eastAsiaTheme="minorEastAsia" w:hint="cs"/>
          <w:i/>
          <w:rtl/>
          <w:lang w:bidi="fa-IR"/>
        </w:rPr>
        <w:t>ی</w:t>
      </w:r>
      <w:r w:rsidR="003202CF" w:rsidRPr="003202CF">
        <w:rPr>
          <w:rFonts w:eastAsiaTheme="minorEastAsia"/>
          <w:i/>
          <w:rtl/>
          <w:lang w:bidi="fa-IR"/>
        </w:rPr>
        <w:t xml:space="preserve"> محاسبه م</w:t>
      </w:r>
      <w:r w:rsidR="003202CF" w:rsidRPr="003202CF">
        <w:rPr>
          <w:rFonts w:eastAsiaTheme="minorEastAsia" w:hint="cs"/>
          <w:i/>
          <w:rtl/>
          <w:lang w:bidi="fa-IR"/>
        </w:rPr>
        <w:t>ی</w:t>
      </w:r>
      <w:r w:rsidR="003202CF">
        <w:rPr>
          <w:rFonts w:eastAsiaTheme="minorEastAsia"/>
          <w:i/>
          <w:rtl/>
          <w:lang w:bidi="fa-IR"/>
        </w:rPr>
        <w:softHyphen/>
      </w:r>
      <w:r w:rsidR="003202CF" w:rsidRPr="003202CF">
        <w:rPr>
          <w:rFonts w:eastAsiaTheme="minorEastAsia"/>
          <w:i/>
          <w:rtl/>
          <w:lang w:bidi="fa-IR"/>
        </w:rPr>
        <w:t>شود.</w:t>
      </w:r>
    </w:p>
    <w:p w14:paraId="11EF98A7" w14:textId="77777777" w:rsidR="00C919BA" w:rsidRPr="00C6195A" w:rsidRDefault="00C919BA" w:rsidP="00C919BA">
      <w:pPr>
        <w:pStyle w:val="ListParagraph"/>
        <w:numPr>
          <w:ilvl w:val="0"/>
          <w:numId w:val="30"/>
        </w:numPr>
        <w:rPr>
          <w:rFonts w:eastAsiaTheme="minorEastAsia"/>
          <w:b/>
          <w:bCs/>
          <w:lang w:bidi="fa-IR"/>
        </w:rPr>
      </w:pPr>
      <w:r>
        <w:rPr>
          <w:rFonts w:eastAsiaTheme="minorEastAsia" w:hint="cs"/>
          <w:b/>
          <w:bCs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3</m:t>
            </m:r>
          </m:sub>
        </m:sSub>
      </m:oMath>
      <w:r>
        <w:rPr>
          <w:rFonts w:eastAsiaTheme="minorEastAsia" w:hint="cs"/>
          <w:rtl/>
          <w:lang w:bidi="fa-IR"/>
        </w:rPr>
        <w:t>:</w:t>
      </w:r>
    </w:p>
    <w:p w14:paraId="2FBFF644" w14:textId="77777777" w:rsidR="00165440" w:rsidRDefault="00B47CC8" w:rsidP="00E12FB8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 xml:space="preserve">این ضریب </w:t>
      </w:r>
      <w:r w:rsidRPr="00B47CC8">
        <w:rPr>
          <w:rFonts w:eastAsiaTheme="minorEastAsia"/>
          <w:i/>
          <w:rtl/>
          <w:lang w:bidi="fa-IR"/>
        </w:rPr>
        <w:t>برا</w:t>
      </w:r>
      <w:r w:rsidRPr="00B47CC8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سازه</w:t>
      </w:r>
      <w:r>
        <w:rPr>
          <w:rFonts w:eastAsiaTheme="minorEastAsia"/>
          <w:i/>
          <w:rtl/>
          <w:lang w:bidi="fa-IR"/>
        </w:rPr>
        <w:softHyphen/>
      </w:r>
      <w:r w:rsidRPr="00B47CC8">
        <w:rPr>
          <w:rFonts w:eastAsiaTheme="minorEastAsia"/>
          <w:i/>
          <w:rtl/>
          <w:lang w:bidi="fa-IR"/>
        </w:rPr>
        <w:t>ها</w:t>
      </w:r>
      <w:r w:rsidRPr="00B47CC8">
        <w:rPr>
          <w:rFonts w:eastAsiaTheme="minorEastAsia" w:hint="cs"/>
          <w:i/>
          <w:rtl/>
          <w:lang w:bidi="fa-IR"/>
        </w:rPr>
        <w:t>یی</w:t>
      </w:r>
      <w:r w:rsidRPr="00B47CC8">
        <w:rPr>
          <w:rFonts w:eastAsiaTheme="minorEastAsia"/>
          <w:i/>
          <w:rtl/>
          <w:lang w:bidi="fa-IR"/>
        </w:rPr>
        <w:t xml:space="preserve"> که پس از تسل</w:t>
      </w:r>
      <w:r w:rsidRPr="00B47CC8">
        <w:rPr>
          <w:rFonts w:eastAsiaTheme="minorEastAsia" w:hint="cs"/>
          <w:i/>
          <w:rtl/>
          <w:lang w:bidi="fa-IR"/>
        </w:rPr>
        <w:t>ی</w:t>
      </w:r>
      <w:r w:rsidRPr="00B47CC8">
        <w:rPr>
          <w:rFonts w:eastAsiaTheme="minorEastAsia" w:hint="eastAsia"/>
          <w:i/>
          <w:rtl/>
          <w:lang w:bidi="fa-IR"/>
        </w:rPr>
        <w:t>م</w:t>
      </w:r>
      <w:r w:rsidRPr="00B47CC8">
        <w:rPr>
          <w:rFonts w:eastAsiaTheme="minorEastAsia"/>
          <w:i/>
          <w:rtl/>
          <w:lang w:bidi="fa-IR"/>
        </w:rPr>
        <w:t xml:space="preserve"> دارا</w:t>
      </w:r>
      <w:r w:rsidRPr="00B47CC8">
        <w:rPr>
          <w:rFonts w:eastAsiaTheme="minorEastAsia" w:hint="cs"/>
          <w:i/>
          <w:rtl/>
          <w:lang w:bidi="fa-IR"/>
        </w:rPr>
        <w:t>ی</w:t>
      </w:r>
      <w:r w:rsidRPr="00B47CC8">
        <w:rPr>
          <w:rFonts w:eastAsiaTheme="minorEastAsia"/>
          <w:i/>
          <w:rtl/>
          <w:lang w:bidi="fa-IR"/>
        </w:rPr>
        <w:t xml:space="preserve"> سخت</w:t>
      </w:r>
      <w:r w:rsidRPr="00B47CC8">
        <w:rPr>
          <w:rFonts w:eastAsiaTheme="minorEastAsia" w:hint="cs"/>
          <w:i/>
          <w:rtl/>
          <w:lang w:bidi="fa-IR"/>
        </w:rPr>
        <w:t>ی</w:t>
      </w:r>
      <w:r w:rsidRPr="00B47CC8">
        <w:rPr>
          <w:rFonts w:eastAsiaTheme="minorEastAsia"/>
          <w:i/>
          <w:rtl/>
          <w:lang w:bidi="fa-IR"/>
        </w:rPr>
        <w:t xml:space="preserve"> مثبت هستند</w:t>
      </w:r>
      <w:r>
        <w:rPr>
          <w:rFonts w:eastAsiaTheme="minorEastAsia" w:hint="cs"/>
          <w:i/>
          <w:rtl/>
          <w:lang w:bidi="fa-IR"/>
        </w:rPr>
        <w:t xml:space="preserve"> (</w:t>
      </w:r>
      <m:oMath>
        <m:r>
          <m:rPr>
            <m:sty m:val="p"/>
          </m:rPr>
          <w:rPr>
            <w:rFonts w:ascii="Cambria Math" w:eastAsiaTheme="minorEastAsia" w:hAnsi="Cambria Math" w:cs="Cambria" w:hint="cs"/>
            <w:rtl/>
            <w:lang w:bidi="fa-IR"/>
          </w:rPr>
          <m:t>α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>&gt;0</m:t>
        </m:r>
      </m:oMath>
      <w:r>
        <w:rPr>
          <w:rFonts w:eastAsiaTheme="minorEastAsia" w:hint="cs"/>
          <w:i/>
          <w:rtl/>
          <w:lang w:bidi="fa-IR"/>
        </w:rPr>
        <w:t xml:space="preserve">) برابر 1 </w:t>
      </w:r>
      <w:r w:rsidRPr="00B47CC8">
        <w:rPr>
          <w:rFonts w:eastAsiaTheme="minorEastAsia"/>
          <w:i/>
          <w:rtl/>
          <w:lang w:bidi="fa-IR"/>
        </w:rPr>
        <w:t>و برا</w:t>
      </w:r>
      <w:r w:rsidRPr="00B47CC8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سازه</w:t>
      </w:r>
      <w:r>
        <w:rPr>
          <w:rFonts w:eastAsiaTheme="minorEastAsia"/>
          <w:i/>
          <w:rtl/>
          <w:lang w:bidi="fa-IR"/>
        </w:rPr>
        <w:softHyphen/>
      </w:r>
      <w:r w:rsidRPr="00B47CC8">
        <w:rPr>
          <w:rFonts w:eastAsiaTheme="minorEastAsia"/>
          <w:i/>
          <w:rtl/>
          <w:lang w:bidi="fa-IR"/>
        </w:rPr>
        <w:t>ها</w:t>
      </w:r>
      <w:r w:rsidRPr="00B47CC8">
        <w:rPr>
          <w:rFonts w:eastAsiaTheme="minorEastAsia" w:hint="cs"/>
          <w:i/>
          <w:rtl/>
          <w:lang w:bidi="fa-IR"/>
        </w:rPr>
        <w:t>یی</w:t>
      </w:r>
      <w:r w:rsidRPr="00B47CC8">
        <w:rPr>
          <w:rFonts w:eastAsiaTheme="minorEastAsia"/>
          <w:i/>
          <w:rtl/>
          <w:lang w:bidi="fa-IR"/>
        </w:rPr>
        <w:t xml:space="preserve"> که پس از تسل</w:t>
      </w:r>
      <w:r w:rsidRPr="00B47CC8">
        <w:rPr>
          <w:rFonts w:eastAsiaTheme="minorEastAsia" w:hint="cs"/>
          <w:i/>
          <w:rtl/>
          <w:lang w:bidi="fa-IR"/>
        </w:rPr>
        <w:t>ی</w:t>
      </w:r>
      <w:r w:rsidRPr="00B47CC8">
        <w:rPr>
          <w:rFonts w:eastAsiaTheme="minorEastAsia" w:hint="eastAsia"/>
          <w:i/>
          <w:rtl/>
          <w:lang w:bidi="fa-IR"/>
        </w:rPr>
        <w:t>م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B47CC8">
        <w:rPr>
          <w:rFonts w:eastAsiaTheme="minorEastAsia"/>
          <w:i/>
          <w:rtl/>
          <w:lang w:bidi="fa-IR"/>
        </w:rPr>
        <w:t>دارا</w:t>
      </w:r>
      <w:r w:rsidRPr="00B47CC8">
        <w:rPr>
          <w:rFonts w:eastAsiaTheme="minorEastAsia" w:hint="cs"/>
          <w:i/>
          <w:rtl/>
          <w:lang w:bidi="fa-IR"/>
        </w:rPr>
        <w:t>ی</w:t>
      </w:r>
      <w:r w:rsidRPr="00B47CC8">
        <w:rPr>
          <w:rFonts w:eastAsiaTheme="minorEastAsia"/>
          <w:i/>
          <w:rtl/>
          <w:lang w:bidi="fa-IR"/>
        </w:rPr>
        <w:t xml:space="preserve"> سخت</w:t>
      </w:r>
      <w:r w:rsidRPr="00B47CC8">
        <w:rPr>
          <w:rFonts w:eastAsiaTheme="minorEastAsia" w:hint="cs"/>
          <w:i/>
          <w:rtl/>
          <w:lang w:bidi="fa-IR"/>
        </w:rPr>
        <w:t>ی</w:t>
      </w:r>
      <w:r w:rsidRPr="00B47CC8">
        <w:rPr>
          <w:rFonts w:eastAsiaTheme="minorEastAsia"/>
          <w:i/>
          <w:rtl/>
          <w:lang w:bidi="fa-IR"/>
        </w:rPr>
        <w:t xml:space="preserve"> منف</w:t>
      </w:r>
      <w:r w:rsidRPr="00B47CC8">
        <w:rPr>
          <w:rFonts w:eastAsiaTheme="minorEastAsia" w:hint="cs"/>
          <w:i/>
          <w:rtl/>
          <w:lang w:bidi="fa-IR"/>
        </w:rPr>
        <w:t>ی</w:t>
      </w:r>
      <w:r w:rsidRPr="00B47CC8">
        <w:rPr>
          <w:rFonts w:eastAsiaTheme="minorEastAsia"/>
          <w:i/>
          <w:rtl/>
          <w:lang w:bidi="fa-IR"/>
        </w:rPr>
        <w:t xml:space="preserve"> هستند</w:t>
      </w:r>
      <w:r>
        <w:rPr>
          <w:rFonts w:eastAsiaTheme="minorEastAsia" w:hint="cs"/>
          <w:i/>
          <w:rtl/>
          <w:lang w:bidi="fa-IR"/>
        </w:rPr>
        <w:t xml:space="preserve"> (</w:t>
      </w:r>
      <m:oMath>
        <m:r>
          <m:rPr>
            <m:sty m:val="p"/>
          </m:rPr>
          <w:rPr>
            <w:rFonts w:ascii="Cambria Math" w:eastAsiaTheme="minorEastAsia" w:hAnsi="Cambria Math" w:cs="Cambria" w:hint="cs"/>
            <w:rtl/>
            <w:lang w:bidi="fa-IR"/>
          </w:rPr>
          <m:t>α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>&lt;0</m:t>
        </m:r>
      </m:oMath>
      <w:r>
        <w:rPr>
          <w:rFonts w:eastAsiaTheme="minorEastAsia" w:hint="cs"/>
          <w:i/>
          <w:rtl/>
          <w:lang w:bidi="fa-IR"/>
        </w:rPr>
        <w:t xml:space="preserve">) </w:t>
      </w:r>
      <w:r w:rsidRPr="00B47CC8">
        <w:rPr>
          <w:rFonts w:eastAsiaTheme="minorEastAsia"/>
          <w:i/>
          <w:rtl/>
          <w:lang w:bidi="fa-IR"/>
        </w:rPr>
        <w:t xml:space="preserve">از رابطه </w:t>
      </w:r>
      <w:r w:rsidR="00E12FB8">
        <w:rPr>
          <w:rFonts w:eastAsiaTheme="minorEastAsia" w:hint="cs"/>
          <w:i/>
          <w:rtl/>
          <w:lang w:bidi="fa-IR"/>
        </w:rPr>
        <w:t>3-15</w:t>
      </w:r>
      <w:r>
        <w:rPr>
          <w:rFonts w:eastAsiaTheme="minorEastAsia"/>
          <w:i/>
          <w:rtl/>
          <w:lang w:bidi="fa-IR"/>
        </w:rPr>
        <w:t xml:space="preserve"> محاسبه م</w:t>
      </w:r>
      <w:r w:rsidRPr="00B47CC8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</w:r>
      <w:r w:rsidRPr="00B47CC8">
        <w:rPr>
          <w:rFonts w:eastAsiaTheme="minorEastAsia" w:hint="eastAsia"/>
          <w:i/>
          <w:rtl/>
          <w:lang w:bidi="fa-IR"/>
        </w:rPr>
        <w:t>شود</w:t>
      </w:r>
      <w:r w:rsidRPr="00B47CC8">
        <w:rPr>
          <w:rFonts w:eastAsiaTheme="minorEastAsia"/>
          <w:i/>
          <w:rtl/>
          <w:lang w:bidi="fa-IR"/>
        </w:rPr>
        <w:t>.</w:t>
      </w:r>
    </w:p>
    <w:p w14:paraId="72575FFF" w14:textId="77777777" w:rsidR="000F27E1" w:rsidRDefault="000F27E1" w:rsidP="000F27E1">
      <w:p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3-15)                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3</m:t>
            </m:r>
          </m:sub>
        </m:sSub>
        <m:r>
          <w:rPr>
            <w:rFonts w:ascii="Cambria Math" w:eastAsiaTheme="minorEastAsia" w:hAnsi="Cambria Math"/>
            <w:lang w:bidi="fa-IR"/>
          </w:rPr>
          <m:t>=1.0+</m:t>
        </m:r>
        <m:f>
          <m:f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lang w:bidi="fa-IR"/>
                  </w:rPr>
                  <m:t>α</m:t>
                </m:r>
              </m:e>
            </m:d>
            <m:sSup>
              <m:sSup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pPr>
              <m:e>
                <m:d>
                  <m:dPr>
                    <m:begChr m:val="["/>
                    <m:endChr m:val="]"/>
                    <m:ctrlPr>
                      <w:rPr>
                        <w:rFonts w:ascii="Cambria Math" w:eastAsiaTheme="minorEastAsia" w:hAnsi="Cambria Math"/>
                        <w:i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lang w:bidi="fa-IR"/>
                      </w:rPr>
                      <m:t>R-1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lang w:bidi="fa-IR"/>
                  </w:rPr>
                  <m:t>1.5</m:t>
                </m:r>
              </m:sup>
            </m:sSup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e</m:t>
                </m:r>
              </m:sub>
            </m:sSub>
          </m:den>
        </m:f>
        <m:r>
          <w:rPr>
            <w:rFonts w:ascii="Cambria Math" w:eastAsiaTheme="minorEastAsia" w:hAnsi="Cambria Math"/>
            <w:lang w:bidi="fa-IR"/>
          </w:rPr>
          <m:t xml:space="preserve">             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 xml:space="preserve">                                                       </m:t>
        </m:r>
        <m:r>
          <w:rPr>
            <w:rFonts w:ascii="Cambria Math" w:eastAsiaTheme="minorEastAsia" w:hAnsi="Cambria Math"/>
            <w:lang w:bidi="fa-IR"/>
          </w:rPr>
          <m:t xml:space="preserve">      </m:t>
        </m:r>
      </m:oMath>
    </w:p>
    <w:p w14:paraId="1D0ABCEA" w14:textId="77777777" w:rsidR="00573CE0" w:rsidRPr="00C6195A" w:rsidRDefault="00573CE0" w:rsidP="00573CE0">
      <w:pPr>
        <w:pStyle w:val="ListParagraph"/>
        <w:numPr>
          <w:ilvl w:val="0"/>
          <w:numId w:val="30"/>
        </w:numPr>
        <w:rPr>
          <w:rFonts w:eastAsiaTheme="minorEastAsia"/>
          <w:b/>
          <w:bCs/>
          <w:lang w:bidi="fa-IR"/>
        </w:rPr>
      </w:pPr>
      <w:r>
        <w:rPr>
          <w:rFonts w:eastAsiaTheme="minorEastAsia" w:hint="cs"/>
          <w:b/>
          <w:bCs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a</m:t>
            </m:r>
          </m:sub>
        </m:sSub>
      </m:oMath>
      <w:r>
        <w:rPr>
          <w:rFonts w:eastAsiaTheme="minorEastAsia" w:hint="cs"/>
          <w:rtl/>
          <w:lang w:bidi="fa-IR"/>
        </w:rPr>
        <w:t>:</w:t>
      </w:r>
    </w:p>
    <w:p w14:paraId="3FFE197A" w14:textId="77777777" w:rsidR="00B47CC8" w:rsidRDefault="00AE6B07" w:rsidP="00B47CC8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این ضریب با استفاده از رابطه 3-16 محاسبه می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شود:</w:t>
      </w:r>
    </w:p>
    <w:p w14:paraId="12242734" w14:textId="77777777" w:rsidR="0060405A" w:rsidRDefault="0060405A" w:rsidP="0060405A">
      <w:p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 xml:space="preserve">(رابطه 3-16)                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a</m:t>
            </m:r>
          </m:sub>
        </m:sSub>
        <m:r>
          <w:rPr>
            <w:rFonts w:ascii="Cambria Math" w:eastAsiaTheme="minorEastAsia" w:hAnsi="Cambria Math"/>
            <w:lang w:bidi="fa-IR"/>
          </w:rPr>
          <m:t xml:space="preserve">=ABI            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 xml:space="preserve">                                                                           </m:t>
        </m:r>
        <m:r>
          <w:rPr>
            <w:rFonts w:ascii="Cambria Math" w:eastAsiaTheme="minorEastAsia" w:hAnsi="Cambria Math"/>
            <w:lang w:bidi="fa-IR"/>
          </w:rPr>
          <m:t xml:space="preserve">      </m:t>
        </m:r>
      </m:oMath>
    </w:p>
    <w:p w14:paraId="1000AD1E" w14:textId="77777777" w:rsidR="00AE6B07" w:rsidRDefault="00A6051F" w:rsidP="00B47CC8">
      <w:pPr>
        <w:rPr>
          <w:rFonts w:eastAsiaTheme="minorEastAsia"/>
          <w:i/>
          <w:rtl/>
          <w:lang w:bidi="fa-IR"/>
        </w:rPr>
      </w:pPr>
      <w:r w:rsidRPr="00A6051F">
        <w:rPr>
          <w:rFonts w:eastAsiaTheme="minorEastAsia"/>
          <w:iCs/>
          <w:lang w:bidi="fa-IR"/>
        </w:rPr>
        <w:t>A</w:t>
      </w:r>
      <w:r w:rsidRPr="00836485">
        <w:rPr>
          <w:rFonts w:eastAsiaTheme="minorEastAsia" w:hint="cs"/>
          <w:i/>
          <w:rtl/>
          <w:lang w:bidi="fa-IR"/>
        </w:rPr>
        <w:t>:</w:t>
      </w:r>
      <w:r>
        <w:rPr>
          <w:rFonts w:eastAsiaTheme="minorEastAsia" w:hint="cs"/>
          <w:i/>
          <w:rtl/>
          <w:lang w:bidi="fa-IR"/>
        </w:rPr>
        <w:t xml:space="preserve"> نسبت شتاب مبنای طرح</w:t>
      </w:r>
    </w:p>
    <w:p w14:paraId="04FE065C" w14:textId="77777777" w:rsidR="00A6051F" w:rsidRDefault="00A6051F" w:rsidP="00B47CC8">
      <w:pPr>
        <w:rPr>
          <w:rFonts w:eastAsiaTheme="minorEastAsia"/>
          <w:i/>
          <w:rtl/>
          <w:lang w:bidi="fa-IR"/>
        </w:rPr>
      </w:pPr>
      <w:r w:rsidRPr="00A6051F">
        <w:rPr>
          <w:rFonts w:eastAsiaTheme="minorEastAsia"/>
          <w:iCs/>
          <w:lang w:bidi="fa-IR"/>
        </w:rPr>
        <w:t>B</w:t>
      </w:r>
      <w:r w:rsidRPr="00836485">
        <w:rPr>
          <w:rFonts w:eastAsiaTheme="minorEastAsia" w:hint="cs"/>
          <w:i/>
          <w:rtl/>
          <w:lang w:bidi="fa-IR"/>
        </w:rPr>
        <w:t>:</w:t>
      </w:r>
      <w:r>
        <w:rPr>
          <w:rFonts w:eastAsiaTheme="minorEastAsia" w:hint="cs"/>
          <w:i/>
          <w:rtl/>
          <w:lang w:bidi="fa-IR"/>
        </w:rPr>
        <w:t xml:space="preserve"> ضریب بازتاب ساختمان</w:t>
      </w:r>
    </w:p>
    <w:p w14:paraId="20469C37" w14:textId="77777777" w:rsidR="00A6051F" w:rsidRDefault="00A6051F" w:rsidP="00B47CC8">
      <w:pPr>
        <w:rPr>
          <w:rFonts w:eastAsiaTheme="minorEastAsia"/>
          <w:i/>
          <w:rtl/>
          <w:lang w:bidi="fa-IR"/>
        </w:rPr>
      </w:pPr>
      <w:r w:rsidRPr="00A6051F">
        <w:rPr>
          <w:rFonts w:eastAsiaTheme="minorEastAsia"/>
          <w:iCs/>
          <w:lang w:bidi="fa-IR"/>
        </w:rPr>
        <w:t>I</w:t>
      </w:r>
      <w:r w:rsidRPr="00836485">
        <w:rPr>
          <w:rFonts w:eastAsiaTheme="minorEastAsia" w:hint="cs"/>
          <w:i/>
          <w:rtl/>
          <w:lang w:bidi="fa-IR"/>
        </w:rPr>
        <w:t>:</w:t>
      </w:r>
      <w:r>
        <w:rPr>
          <w:rFonts w:eastAsiaTheme="minorEastAsia" w:hint="cs"/>
          <w:i/>
          <w:rtl/>
          <w:lang w:bidi="fa-IR"/>
        </w:rPr>
        <w:t xml:space="preserve"> ضریب اهمیت ساختمان</w:t>
      </w:r>
    </w:p>
    <w:p w14:paraId="4FE3A493" w14:textId="77777777" w:rsidR="00EF4930" w:rsidRDefault="00E40FEC" w:rsidP="00B47CC8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برای محاسبه تغییرمکان هدف لازم است زمان تناوب اصلی سازه را به دست آوریم که برای این منظور زمان تناوب اصلی بعد از تحلیل غیرخطی سازه ممکن می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 xml:space="preserve">باشد به همین سبب در ابتدا زمان تناوب تحلیلی را مد نظر قرار داده و بعد از به دست آوردن نمودار نیرو </w:t>
      </w:r>
      <w:r>
        <w:rPr>
          <w:rFonts w:eastAsiaTheme="minorEastAsia" w:cs="Times New Roman" w:hint="cs"/>
          <w:i/>
          <w:rtl/>
          <w:lang w:bidi="fa-IR"/>
        </w:rPr>
        <w:t>–</w:t>
      </w:r>
      <w:r>
        <w:rPr>
          <w:rFonts w:eastAsiaTheme="minorEastAsia" w:hint="cs"/>
          <w:i/>
          <w:rtl/>
          <w:lang w:bidi="fa-IR"/>
        </w:rPr>
        <w:t xml:space="preserve"> تغییر مکان زمان تناوب اصلی را به دست آورده و تغییر مکان هدف را اصلاح خواهیم نمود.</w:t>
      </w:r>
    </w:p>
    <w:p w14:paraId="6B2D76E3" w14:textId="77777777" w:rsidR="002C0EC7" w:rsidRPr="00651276" w:rsidRDefault="00122866" w:rsidP="00651276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 xml:space="preserve">مقادیر اولیه تغییر </w:t>
      </w:r>
      <w:r w:rsidR="00651276">
        <w:rPr>
          <w:rFonts w:eastAsiaTheme="minorEastAsia" w:hint="cs"/>
          <w:i/>
          <w:rtl/>
          <w:lang w:bidi="fa-IR"/>
        </w:rPr>
        <w:t>مکان هدف به صورت خلاصه در جد</w:t>
      </w:r>
      <w:r>
        <w:rPr>
          <w:rFonts w:eastAsiaTheme="minorEastAsia" w:hint="cs"/>
          <w:i/>
          <w:rtl/>
          <w:lang w:bidi="fa-IR"/>
        </w:rPr>
        <w:t>ول 3-</w:t>
      </w:r>
      <w:r w:rsidR="00651276">
        <w:rPr>
          <w:rFonts w:eastAsiaTheme="minorEastAsia" w:hint="cs"/>
          <w:i/>
          <w:rtl/>
          <w:lang w:bidi="fa-IR"/>
        </w:rPr>
        <w:t>13</w:t>
      </w:r>
      <w:r>
        <w:rPr>
          <w:rFonts w:eastAsiaTheme="minorEastAsia" w:hint="cs"/>
          <w:i/>
          <w:rtl/>
          <w:lang w:bidi="fa-IR"/>
        </w:rPr>
        <w:t xml:space="preserve"> طبقه آورده شده است:</w:t>
      </w:r>
    </w:p>
    <w:p w14:paraId="4A36DA5A" w14:textId="77777777" w:rsidR="000D22F7" w:rsidRDefault="000D22F7" w:rsidP="00651276">
      <w:pPr>
        <w:pStyle w:val="a1"/>
        <w:rPr>
          <w:rtl/>
        </w:rPr>
      </w:pPr>
      <w:bookmarkStart w:id="532" w:name="_Toc28642880"/>
      <w:bookmarkStart w:id="533" w:name="_Toc32162040"/>
      <w:bookmarkStart w:id="534" w:name="_Toc32162412"/>
      <w:bookmarkStart w:id="535" w:name="_Toc51696629"/>
      <w:r w:rsidRPr="0063668D">
        <w:rPr>
          <w:rtl/>
        </w:rPr>
        <w:t>جدول 3-</w:t>
      </w:r>
      <w:r w:rsidR="00651276">
        <w:rPr>
          <w:rFonts w:hint="cs"/>
          <w:rtl/>
        </w:rPr>
        <w:t>13</w:t>
      </w:r>
      <w:r w:rsidRPr="0063668D">
        <w:rPr>
          <w:rtl/>
        </w:rPr>
        <w:t xml:space="preserve">، مقدار </w:t>
      </w:r>
      <w:r>
        <w:rPr>
          <w:rFonts w:hint="cs"/>
          <w:rtl/>
        </w:rPr>
        <w:t xml:space="preserve">تغییر مکان هدف سازه </w:t>
      </w:r>
      <w:r w:rsidR="001D6C39">
        <w:rPr>
          <w:rFonts w:hint="cs"/>
          <w:rtl/>
        </w:rPr>
        <w:t>5</w:t>
      </w:r>
      <w:r>
        <w:rPr>
          <w:rFonts w:hint="cs"/>
          <w:rtl/>
        </w:rPr>
        <w:t xml:space="preserve"> طبقه</w:t>
      </w:r>
      <w:bookmarkEnd w:id="532"/>
      <w:bookmarkEnd w:id="533"/>
      <w:bookmarkEnd w:id="534"/>
      <w:bookmarkEnd w:id="535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164"/>
        <w:gridCol w:w="863"/>
        <w:gridCol w:w="881"/>
        <w:gridCol w:w="680"/>
        <w:gridCol w:w="745"/>
        <w:gridCol w:w="687"/>
        <w:gridCol w:w="716"/>
        <w:gridCol w:w="716"/>
        <w:gridCol w:w="716"/>
        <w:gridCol w:w="1035"/>
        <w:gridCol w:w="859"/>
      </w:tblGrid>
      <w:tr w:rsidR="00577596" w:rsidRPr="00980680" w14:paraId="5158B30C" w14:textId="77777777" w:rsidTr="0057759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3" w:type="pct"/>
            <w:vAlign w:val="center"/>
          </w:tcPr>
          <w:p w14:paraId="35637A26" w14:textId="77777777" w:rsidR="00577596" w:rsidRPr="00980680" w:rsidRDefault="00577596" w:rsidP="00577596">
            <w:pPr>
              <w:ind w:firstLine="0"/>
              <w:jc w:val="center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lang w:bidi="fa-IR"/>
              </w:rPr>
              <w:lastRenderedPageBreak/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lang w:bidi="fa-IR"/>
                </w:rPr>
                <m:t>(m)</m:t>
              </m:r>
            </m:oMath>
          </w:p>
        </w:tc>
        <w:tc>
          <w:tcPr>
            <w:tcW w:w="476" w:type="pct"/>
            <w:vAlign w:val="center"/>
          </w:tcPr>
          <w:p w14:paraId="4451DA46" w14:textId="77777777" w:rsidR="00577596" w:rsidRPr="00980680" w:rsidRDefault="00000000" w:rsidP="00577596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  <w:vAlign w:val="center"/>
          </w:tcPr>
          <w:p w14:paraId="132F7A70" w14:textId="77777777" w:rsidR="00577596" w:rsidRPr="00980680" w:rsidRDefault="00000000" w:rsidP="00577596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  <w:vAlign w:val="center"/>
          </w:tcPr>
          <w:p w14:paraId="1F78C759" w14:textId="77777777" w:rsidR="00577596" w:rsidRPr="00980680" w:rsidRDefault="00577596" w:rsidP="00577596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lang w:bidi="fa-IR"/>
              </w:rPr>
              <w:t>I</w:t>
            </w:r>
          </w:p>
        </w:tc>
        <w:tc>
          <w:tcPr>
            <w:tcW w:w="411" w:type="pct"/>
            <w:vAlign w:val="center"/>
          </w:tcPr>
          <w:p w14:paraId="77845EB2" w14:textId="77777777" w:rsidR="00577596" w:rsidRPr="00980680" w:rsidRDefault="00577596" w:rsidP="00577596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lang w:bidi="fa-IR"/>
              </w:rPr>
              <w:t>B</w:t>
            </w:r>
          </w:p>
        </w:tc>
        <w:tc>
          <w:tcPr>
            <w:tcW w:w="379" w:type="pct"/>
            <w:vAlign w:val="center"/>
          </w:tcPr>
          <w:p w14:paraId="2C31C9CD" w14:textId="77777777" w:rsidR="00577596" w:rsidRPr="00980680" w:rsidRDefault="00577596" w:rsidP="00577596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lang w:bidi="fa-IR"/>
              </w:rPr>
              <w:t>A</w:t>
            </w:r>
          </w:p>
        </w:tc>
        <w:tc>
          <w:tcPr>
            <w:tcW w:w="395" w:type="pct"/>
            <w:vAlign w:val="center"/>
          </w:tcPr>
          <w:p w14:paraId="0D17901F" w14:textId="77777777" w:rsidR="00577596" w:rsidRPr="00980680" w:rsidRDefault="00000000" w:rsidP="00577596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395" w:type="pct"/>
            <w:vAlign w:val="center"/>
          </w:tcPr>
          <w:p w14:paraId="5C00B626" w14:textId="77777777" w:rsidR="00577596" w:rsidRPr="00980680" w:rsidRDefault="00000000" w:rsidP="00577596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5" w:type="pct"/>
            <w:vAlign w:val="center"/>
          </w:tcPr>
          <w:p w14:paraId="2258B52F" w14:textId="77777777" w:rsidR="00577596" w:rsidRPr="00980680" w:rsidRDefault="00000000" w:rsidP="00577596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571" w:type="pct"/>
            <w:vAlign w:val="center"/>
          </w:tcPr>
          <w:p w14:paraId="402B9CB3" w14:textId="77777777" w:rsidR="00577596" w:rsidRPr="00980680" w:rsidRDefault="00000000" w:rsidP="00577596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)</m:t>
                </m:r>
              </m:oMath>
            </m:oMathPara>
          </w:p>
        </w:tc>
        <w:tc>
          <w:tcPr>
            <w:tcW w:w="474" w:type="pct"/>
            <w:vAlign w:val="center"/>
          </w:tcPr>
          <w:p w14:paraId="64274396" w14:textId="77777777" w:rsidR="00577596" w:rsidRDefault="00577596" w:rsidP="00577596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lang w:bidi="fa-IR"/>
              </w:rPr>
            </w:pPr>
            <w:r>
              <w:rPr>
                <w:rFonts w:eastAsia="Times New Roman" w:hint="cs"/>
                <w:rtl/>
                <w:lang w:bidi="fa-IR"/>
              </w:rPr>
              <w:t>جهت</w:t>
            </w:r>
          </w:p>
        </w:tc>
      </w:tr>
      <w:tr w:rsidR="00577596" w:rsidRPr="00980680" w14:paraId="33607DBD" w14:textId="77777777" w:rsidTr="0057759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3" w:type="pct"/>
            <w:vAlign w:val="center"/>
          </w:tcPr>
          <w:p w14:paraId="52D9C03B" w14:textId="77777777" w:rsidR="00577596" w:rsidRPr="00980680" w:rsidRDefault="00577596" w:rsidP="00577596">
            <w:pPr>
              <w:ind w:firstLine="0"/>
              <w:jc w:val="center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lang w:bidi="fa-IR"/>
              </w:rPr>
              <w:t>0.35</w:t>
            </w:r>
          </w:p>
        </w:tc>
        <w:tc>
          <w:tcPr>
            <w:tcW w:w="476" w:type="pct"/>
            <w:vAlign w:val="center"/>
          </w:tcPr>
          <w:p w14:paraId="06B06E5B" w14:textId="77777777" w:rsidR="00577596" w:rsidRPr="00980680" w:rsidRDefault="00577596" w:rsidP="00577596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0.236</w:t>
            </w:r>
          </w:p>
        </w:tc>
        <w:tc>
          <w:tcPr>
            <w:tcW w:w="486" w:type="pct"/>
            <w:vAlign w:val="center"/>
          </w:tcPr>
          <w:p w14:paraId="39864125" w14:textId="77777777" w:rsidR="00577596" w:rsidRPr="00980680" w:rsidRDefault="00577596" w:rsidP="00577596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0.7385</w:t>
            </w:r>
          </w:p>
        </w:tc>
        <w:tc>
          <w:tcPr>
            <w:tcW w:w="375" w:type="pct"/>
            <w:vAlign w:val="center"/>
          </w:tcPr>
          <w:p w14:paraId="6E7E0919" w14:textId="77777777" w:rsidR="00577596" w:rsidRPr="00980680" w:rsidRDefault="00577596" w:rsidP="00577596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742FEA0E" w14:textId="77777777" w:rsidR="00577596" w:rsidRPr="00980680" w:rsidRDefault="00577596" w:rsidP="00577596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2.11</w:t>
            </w:r>
          </w:p>
        </w:tc>
        <w:tc>
          <w:tcPr>
            <w:tcW w:w="379" w:type="pct"/>
            <w:vAlign w:val="center"/>
          </w:tcPr>
          <w:p w14:paraId="6D332387" w14:textId="77777777" w:rsidR="00577596" w:rsidRPr="00980680" w:rsidRDefault="00577596" w:rsidP="00577596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0.35</w:t>
            </w:r>
          </w:p>
        </w:tc>
        <w:tc>
          <w:tcPr>
            <w:tcW w:w="395" w:type="pct"/>
            <w:vAlign w:val="center"/>
          </w:tcPr>
          <w:p w14:paraId="5DE6E967" w14:textId="77777777" w:rsidR="00577596" w:rsidRPr="00980680" w:rsidRDefault="00577596" w:rsidP="00577596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1.0</w:t>
            </w:r>
          </w:p>
        </w:tc>
        <w:tc>
          <w:tcPr>
            <w:tcW w:w="395" w:type="pct"/>
            <w:vAlign w:val="center"/>
          </w:tcPr>
          <w:p w14:paraId="7E94FBE4" w14:textId="77777777" w:rsidR="00577596" w:rsidRPr="00980680" w:rsidRDefault="00577596" w:rsidP="00577596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1.0</w:t>
            </w:r>
          </w:p>
        </w:tc>
        <w:tc>
          <w:tcPr>
            <w:tcW w:w="395" w:type="pct"/>
            <w:vAlign w:val="center"/>
          </w:tcPr>
          <w:p w14:paraId="3490541D" w14:textId="77777777" w:rsidR="00577596" w:rsidRPr="00980680" w:rsidRDefault="00577596" w:rsidP="00577596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1.4</w:t>
            </w:r>
          </w:p>
        </w:tc>
        <w:tc>
          <w:tcPr>
            <w:tcW w:w="571" w:type="pct"/>
            <w:vAlign w:val="center"/>
          </w:tcPr>
          <w:p w14:paraId="1FF7A0CC" w14:textId="77777777" w:rsidR="00577596" w:rsidRPr="00980680" w:rsidRDefault="00577596" w:rsidP="00577596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0.96</w:t>
            </w:r>
          </w:p>
        </w:tc>
        <w:tc>
          <w:tcPr>
            <w:tcW w:w="474" w:type="pct"/>
            <w:vAlign w:val="center"/>
          </w:tcPr>
          <w:p w14:paraId="79E077CA" w14:textId="77777777" w:rsidR="00577596" w:rsidRDefault="00577596" w:rsidP="00577596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lang w:bidi="fa-IR"/>
              </w:rPr>
            </w:pPr>
            <w:r>
              <w:rPr>
                <w:rFonts w:eastAsiaTheme="minorEastAsia"/>
                <w:lang w:bidi="fa-IR"/>
              </w:rPr>
              <w:t>X</w:t>
            </w:r>
          </w:p>
        </w:tc>
      </w:tr>
      <w:tr w:rsidR="00577596" w:rsidRPr="00980680" w14:paraId="3DD1C81E" w14:textId="77777777" w:rsidTr="0057759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3" w:type="pct"/>
            <w:vAlign w:val="center"/>
          </w:tcPr>
          <w:p w14:paraId="17C49128" w14:textId="77777777" w:rsidR="00577596" w:rsidRPr="00D30EEB" w:rsidRDefault="00577596" w:rsidP="00577596">
            <w:pPr>
              <w:ind w:firstLine="0"/>
              <w:jc w:val="center"/>
              <w:rPr>
                <w:rFonts w:eastAsiaTheme="minorEastAsia"/>
                <w:b w:val="0"/>
                <w:bCs w:val="0"/>
                <w:lang w:bidi="fa-IR"/>
              </w:rPr>
            </w:pPr>
            <w:r w:rsidRPr="00D30EEB">
              <w:rPr>
                <w:rFonts w:eastAsiaTheme="minorEastAsia"/>
                <w:b w:val="0"/>
                <w:bCs w:val="0"/>
                <w:lang w:bidi="fa-IR"/>
              </w:rPr>
              <w:t>0.</w:t>
            </w:r>
            <w:r>
              <w:rPr>
                <w:rFonts w:eastAsiaTheme="minorEastAsia"/>
                <w:b w:val="0"/>
                <w:bCs w:val="0"/>
                <w:lang w:bidi="fa-IR"/>
              </w:rPr>
              <w:t>35</w:t>
            </w:r>
          </w:p>
        </w:tc>
        <w:tc>
          <w:tcPr>
            <w:tcW w:w="476" w:type="pct"/>
            <w:vAlign w:val="center"/>
          </w:tcPr>
          <w:p w14:paraId="6B0168AC" w14:textId="77777777" w:rsidR="00577596" w:rsidRDefault="00577596" w:rsidP="00577596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lang w:bidi="fa-IR"/>
              </w:rPr>
            </w:pPr>
            <w:r>
              <w:rPr>
                <w:rFonts w:eastAsiaTheme="minorEastAsia"/>
                <w:lang w:bidi="fa-IR"/>
              </w:rPr>
              <w:t>0.236</w:t>
            </w:r>
          </w:p>
        </w:tc>
        <w:tc>
          <w:tcPr>
            <w:tcW w:w="486" w:type="pct"/>
            <w:vAlign w:val="center"/>
          </w:tcPr>
          <w:p w14:paraId="301970B7" w14:textId="77777777" w:rsidR="00577596" w:rsidRPr="00980680" w:rsidRDefault="00577596" w:rsidP="00577596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0.742</w:t>
            </w:r>
          </w:p>
        </w:tc>
        <w:tc>
          <w:tcPr>
            <w:tcW w:w="375" w:type="pct"/>
            <w:vAlign w:val="center"/>
          </w:tcPr>
          <w:p w14:paraId="5B05FB6A" w14:textId="77777777" w:rsidR="00577596" w:rsidRPr="00980680" w:rsidRDefault="00577596" w:rsidP="00577596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0F8AF0AC" w14:textId="77777777" w:rsidR="00577596" w:rsidRPr="00980680" w:rsidRDefault="00577596" w:rsidP="00577596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2.12</w:t>
            </w:r>
          </w:p>
        </w:tc>
        <w:tc>
          <w:tcPr>
            <w:tcW w:w="379" w:type="pct"/>
            <w:vAlign w:val="center"/>
          </w:tcPr>
          <w:p w14:paraId="603F9DD2" w14:textId="77777777" w:rsidR="00577596" w:rsidRPr="00980680" w:rsidRDefault="00577596" w:rsidP="00577596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0.35</w:t>
            </w:r>
          </w:p>
        </w:tc>
        <w:tc>
          <w:tcPr>
            <w:tcW w:w="395" w:type="pct"/>
            <w:vAlign w:val="center"/>
          </w:tcPr>
          <w:p w14:paraId="039668FE" w14:textId="77777777" w:rsidR="00577596" w:rsidRPr="00980680" w:rsidRDefault="00577596" w:rsidP="00577596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1.0</w:t>
            </w:r>
          </w:p>
        </w:tc>
        <w:tc>
          <w:tcPr>
            <w:tcW w:w="395" w:type="pct"/>
            <w:vAlign w:val="center"/>
          </w:tcPr>
          <w:p w14:paraId="3C469ABC" w14:textId="77777777" w:rsidR="00577596" w:rsidRPr="00980680" w:rsidRDefault="00577596" w:rsidP="00577596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1.0</w:t>
            </w:r>
          </w:p>
        </w:tc>
        <w:tc>
          <w:tcPr>
            <w:tcW w:w="395" w:type="pct"/>
            <w:vAlign w:val="center"/>
          </w:tcPr>
          <w:p w14:paraId="7BAAFC8E" w14:textId="77777777" w:rsidR="00577596" w:rsidRPr="00980680" w:rsidRDefault="00577596" w:rsidP="00577596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1.4</w:t>
            </w:r>
          </w:p>
        </w:tc>
        <w:tc>
          <w:tcPr>
            <w:tcW w:w="571" w:type="pct"/>
            <w:vAlign w:val="center"/>
          </w:tcPr>
          <w:p w14:paraId="69A7C0C1" w14:textId="77777777" w:rsidR="00577596" w:rsidRDefault="00577596" w:rsidP="00577596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lang w:bidi="fa-IR"/>
              </w:rPr>
            </w:pPr>
            <w:r>
              <w:rPr>
                <w:rFonts w:eastAsiaTheme="minorEastAsia"/>
                <w:lang w:bidi="fa-IR"/>
              </w:rPr>
              <w:t>0.956</w:t>
            </w:r>
          </w:p>
        </w:tc>
        <w:tc>
          <w:tcPr>
            <w:tcW w:w="474" w:type="pct"/>
            <w:vAlign w:val="center"/>
          </w:tcPr>
          <w:p w14:paraId="639A9EFA" w14:textId="77777777" w:rsidR="00577596" w:rsidRDefault="00577596" w:rsidP="00577596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lang w:bidi="fa-IR"/>
              </w:rPr>
            </w:pPr>
            <w:r>
              <w:rPr>
                <w:rFonts w:eastAsiaTheme="minorEastAsia"/>
                <w:lang w:bidi="fa-IR"/>
              </w:rPr>
              <w:t>Y</w:t>
            </w:r>
          </w:p>
        </w:tc>
      </w:tr>
    </w:tbl>
    <w:p w14:paraId="33F704EF" w14:textId="77777777" w:rsidR="001D6C39" w:rsidRDefault="001D6C39" w:rsidP="001D6C39">
      <w:pPr>
        <w:ind w:firstLine="0"/>
        <w:rPr>
          <w:rFonts w:eastAsiaTheme="minorEastAsia"/>
          <w:i/>
          <w:lang w:bidi="fa-IR"/>
        </w:rPr>
      </w:pPr>
    </w:p>
    <w:p w14:paraId="26851D17" w14:textId="77777777" w:rsidR="00A444C0" w:rsidRDefault="00DC65BC" w:rsidP="00DC65BC">
      <w:pPr>
        <w:pStyle w:val="ListParagraph"/>
        <w:numPr>
          <w:ilvl w:val="0"/>
          <w:numId w:val="30"/>
        </w:numPr>
        <w:rPr>
          <w:rFonts w:eastAsiaTheme="minorEastAsia"/>
          <w:b/>
          <w:bCs/>
          <w:i/>
          <w:lang w:bidi="fa-IR"/>
        </w:rPr>
      </w:pPr>
      <w:r w:rsidRPr="00DC65BC">
        <w:rPr>
          <w:rFonts w:eastAsiaTheme="minorEastAsia" w:hint="cs"/>
          <w:b/>
          <w:bCs/>
          <w:i/>
          <w:rtl/>
          <w:lang w:bidi="fa-IR"/>
        </w:rPr>
        <w:t>اصلاح تغییر مکان هدف</w:t>
      </w:r>
    </w:p>
    <w:p w14:paraId="5BB9D425" w14:textId="77777777" w:rsidR="008E56BB" w:rsidRPr="00651276" w:rsidRDefault="006E436E" w:rsidP="00651276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بعد از به دست آوردن مقدار زمان تناوب اصلی از نمودارهای پوش طبقات می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توانیم تغییر مکان هدف اصلی سازه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 را محاسبه نمائیم که در جدول 3-</w:t>
      </w:r>
      <w:r w:rsidR="00651276">
        <w:rPr>
          <w:rFonts w:eastAsiaTheme="minorEastAsia" w:hint="cs"/>
          <w:i/>
          <w:rtl/>
          <w:lang w:bidi="fa-IR"/>
        </w:rPr>
        <w:t>14</w:t>
      </w:r>
      <w:r>
        <w:rPr>
          <w:rFonts w:eastAsiaTheme="minorEastAsia" w:hint="cs"/>
          <w:i/>
          <w:rtl/>
          <w:lang w:bidi="fa-IR"/>
        </w:rPr>
        <w:t xml:space="preserve"> نشان داده شده است.</w:t>
      </w:r>
    </w:p>
    <w:p w14:paraId="030C72A7" w14:textId="77777777" w:rsidR="008E56BB" w:rsidRDefault="008E56BB" w:rsidP="00651276">
      <w:pPr>
        <w:pStyle w:val="a1"/>
        <w:rPr>
          <w:rtl/>
        </w:rPr>
      </w:pPr>
      <w:bookmarkStart w:id="536" w:name="_Toc28642883"/>
      <w:bookmarkStart w:id="537" w:name="_Toc32162043"/>
      <w:bookmarkStart w:id="538" w:name="_Toc32162415"/>
      <w:bookmarkStart w:id="539" w:name="_Toc51696630"/>
      <w:r w:rsidRPr="0063668D">
        <w:rPr>
          <w:rtl/>
        </w:rPr>
        <w:t>جدول 3-</w:t>
      </w:r>
      <w:r w:rsidR="00651276">
        <w:rPr>
          <w:rFonts w:hint="cs"/>
          <w:rtl/>
        </w:rPr>
        <w:t>14</w:t>
      </w:r>
      <w:r w:rsidRPr="0063668D">
        <w:rPr>
          <w:rtl/>
        </w:rPr>
        <w:t xml:space="preserve">، مقدار </w:t>
      </w:r>
      <w:r>
        <w:rPr>
          <w:rFonts w:hint="cs"/>
          <w:rtl/>
        </w:rPr>
        <w:t xml:space="preserve">تغییر مکان هدف اصلاح شده سازه </w:t>
      </w:r>
      <w:r w:rsidR="001D6C39">
        <w:rPr>
          <w:rFonts w:hint="cs"/>
          <w:rtl/>
        </w:rPr>
        <w:t>5</w:t>
      </w:r>
      <w:r>
        <w:rPr>
          <w:rFonts w:hint="cs"/>
          <w:rtl/>
        </w:rPr>
        <w:t xml:space="preserve"> طبقه</w:t>
      </w:r>
      <w:bookmarkEnd w:id="536"/>
      <w:bookmarkEnd w:id="537"/>
      <w:bookmarkEnd w:id="538"/>
      <w:bookmarkEnd w:id="539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164"/>
        <w:gridCol w:w="863"/>
        <w:gridCol w:w="881"/>
        <w:gridCol w:w="680"/>
        <w:gridCol w:w="745"/>
        <w:gridCol w:w="687"/>
        <w:gridCol w:w="716"/>
        <w:gridCol w:w="716"/>
        <w:gridCol w:w="716"/>
        <w:gridCol w:w="1035"/>
        <w:gridCol w:w="859"/>
      </w:tblGrid>
      <w:tr w:rsidR="001D6C39" w:rsidRPr="00980680" w14:paraId="15081B2A" w14:textId="77777777" w:rsidTr="001D6C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3" w:type="pct"/>
            <w:vAlign w:val="center"/>
          </w:tcPr>
          <w:p w14:paraId="0F9710AA" w14:textId="77777777" w:rsidR="001D6C39" w:rsidRPr="00980680" w:rsidRDefault="001D6C39" w:rsidP="001D6C39">
            <w:pPr>
              <w:ind w:firstLine="0"/>
              <w:jc w:val="center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lang w:bidi="fa-IR"/>
                </w:rPr>
                <m:t>(m)</m:t>
              </m:r>
            </m:oMath>
          </w:p>
        </w:tc>
        <w:tc>
          <w:tcPr>
            <w:tcW w:w="476" w:type="pct"/>
            <w:vAlign w:val="center"/>
          </w:tcPr>
          <w:p w14:paraId="316712BE" w14:textId="77777777" w:rsidR="001D6C39" w:rsidRPr="00980680" w:rsidRDefault="00000000" w:rsidP="001D6C3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(m)</m:t>
                </m:r>
              </m:oMath>
            </m:oMathPara>
          </w:p>
        </w:tc>
        <w:tc>
          <w:tcPr>
            <w:tcW w:w="486" w:type="pct"/>
            <w:vAlign w:val="center"/>
          </w:tcPr>
          <w:p w14:paraId="5A46CA5B" w14:textId="77777777" w:rsidR="001D6C39" w:rsidRPr="00980680" w:rsidRDefault="00000000" w:rsidP="001D6C3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375" w:type="pct"/>
            <w:vAlign w:val="center"/>
          </w:tcPr>
          <w:p w14:paraId="68CDDBE6" w14:textId="77777777" w:rsidR="001D6C39" w:rsidRPr="00980680" w:rsidRDefault="001D6C39" w:rsidP="001D6C3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lang w:bidi="fa-IR"/>
              </w:rPr>
              <w:t>I</w:t>
            </w:r>
          </w:p>
        </w:tc>
        <w:tc>
          <w:tcPr>
            <w:tcW w:w="411" w:type="pct"/>
            <w:vAlign w:val="center"/>
          </w:tcPr>
          <w:p w14:paraId="3C79F466" w14:textId="77777777" w:rsidR="001D6C39" w:rsidRPr="00980680" w:rsidRDefault="001D6C39" w:rsidP="001D6C3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lang w:bidi="fa-IR"/>
              </w:rPr>
              <w:t>B</w:t>
            </w:r>
          </w:p>
        </w:tc>
        <w:tc>
          <w:tcPr>
            <w:tcW w:w="379" w:type="pct"/>
            <w:vAlign w:val="center"/>
          </w:tcPr>
          <w:p w14:paraId="2DA1D1D6" w14:textId="77777777" w:rsidR="001D6C39" w:rsidRPr="00980680" w:rsidRDefault="001D6C39" w:rsidP="001D6C3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lang w:bidi="fa-IR"/>
              </w:rPr>
              <w:t>A</w:t>
            </w:r>
          </w:p>
        </w:tc>
        <w:tc>
          <w:tcPr>
            <w:tcW w:w="395" w:type="pct"/>
            <w:vAlign w:val="center"/>
          </w:tcPr>
          <w:p w14:paraId="33FBBDFC" w14:textId="77777777" w:rsidR="001D6C39" w:rsidRPr="00980680" w:rsidRDefault="00000000" w:rsidP="001D6C3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395" w:type="pct"/>
            <w:vAlign w:val="center"/>
          </w:tcPr>
          <w:p w14:paraId="5BB42BB6" w14:textId="77777777" w:rsidR="001D6C39" w:rsidRPr="00980680" w:rsidRDefault="00000000" w:rsidP="001D6C3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395" w:type="pct"/>
            <w:vAlign w:val="center"/>
          </w:tcPr>
          <w:p w14:paraId="29FDC3AE" w14:textId="77777777" w:rsidR="001D6C39" w:rsidRPr="00980680" w:rsidRDefault="00000000" w:rsidP="001D6C3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571" w:type="pct"/>
            <w:vAlign w:val="center"/>
          </w:tcPr>
          <w:p w14:paraId="0748A688" w14:textId="77777777" w:rsidR="001D6C39" w:rsidRPr="00980680" w:rsidRDefault="00000000" w:rsidP="001D6C3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)</m:t>
                </m:r>
              </m:oMath>
            </m:oMathPara>
          </w:p>
        </w:tc>
        <w:tc>
          <w:tcPr>
            <w:tcW w:w="474" w:type="pct"/>
            <w:vAlign w:val="center"/>
          </w:tcPr>
          <w:p w14:paraId="09296B5A" w14:textId="77777777" w:rsidR="001D6C39" w:rsidRDefault="001D6C39" w:rsidP="001D6C39">
            <w:pPr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lang w:bidi="fa-IR"/>
              </w:rPr>
            </w:pPr>
            <w:r>
              <w:rPr>
                <w:rFonts w:eastAsia="Times New Roman" w:hint="cs"/>
                <w:rtl/>
                <w:lang w:bidi="fa-IR"/>
              </w:rPr>
              <w:t>جهت</w:t>
            </w:r>
          </w:p>
        </w:tc>
      </w:tr>
      <w:tr w:rsidR="001D6C39" w:rsidRPr="00980680" w14:paraId="6E9B6074" w14:textId="77777777" w:rsidTr="001D6C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3" w:type="pct"/>
            <w:vAlign w:val="center"/>
          </w:tcPr>
          <w:p w14:paraId="7306C7F6" w14:textId="77777777" w:rsidR="001D6C39" w:rsidRPr="00980680" w:rsidRDefault="001D6C39" w:rsidP="001D6C39">
            <w:pPr>
              <w:ind w:firstLine="0"/>
              <w:jc w:val="center"/>
              <w:rPr>
                <w:rFonts w:eastAsiaTheme="minorEastAsia"/>
                <w:b w:val="0"/>
                <w:bCs w:val="0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lang w:bidi="fa-IR"/>
              </w:rPr>
              <w:t>0.225</w:t>
            </w:r>
          </w:p>
        </w:tc>
        <w:tc>
          <w:tcPr>
            <w:tcW w:w="476" w:type="pct"/>
            <w:vAlign w:val="center"/>
          </w:tcPr>
          <w:p w14:paraId="663220ED" w14:textId="77777777" w:rsidR="001D6C39" w:rsidRPr="00980680" w:rsidRDefault="001D6C39" w:rsidP="001D6C3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0.15</w:t>
            </w:r>
          </w:p>
        </w:tc>
        <w:tc>
          <w:tcPr>
            <w:tcW w:w="486" w:type="pct"/>
            <w:vAlign w:val="center"/>
          </w:tcPr>
          <w:p w14:paraId="2C2607FB" w14:textId="77777777" w:rsidR="001D6C39" w:rsidRPr="00980680" w:rsidRDefault="001D6C39" w:rsidP="001D6C3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0.812</w:t>
            </w:r>
          </w:p>
        </w:tc>
        <w:tc>
          <w:tcPr>
            <w:tcW w:w="375" w:type="pct"/>
            <w:vAlign w:val="center"/>
          </w:tcPr>
          <w:p w14:paraId="4A0CE088" w14:textId="77777777" w:rsidR="001D6C39" w:rsidRPr="00980680" w:rsidRDefault="001D6C39" w:rsidP="001D6C3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6B0E8BA8" w14:textId="77777777" w:rsidR="001D6C39" w:rsidRPr="00980680" w:rsidRDefault="001D6C39" w:rsidP="001D6C3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2.32</w:t>
            </w:r>
          </w:p>
        </w:tc>
        <w:tc>
          <w:tcPr>
            <w:tcW w:w="379" w:type="pct"/>
            <w:vAlign w:val="center"/>
          </w:tcPr>
          <w:p w14:paraId="2810AC76" w14:textId="77777777" w:rsidR="001D6C39" w:rsidRPr="00980680" w:rsidRDefault="001D6C39" w:rsidP="001D6C3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0.35</w:t>
            </w:r>
          </w:p>
        </w:tc>
        <w:tc>
          <w:tcPr>
            <w:tcW w:w="395" w:type="pct"/>
            <w:vAlign w:val="center"/>
          </w:tcPr>
          <w:p w14:paraId="22B4EB3C" w14:textId="77777777" w:rsidR="001D6C39" w:rsidRPr="00980680" w:rsidRDefault="001D6C39" w:rsidP="001D6C3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1.0</w:t>
            </w:r>
          </w:p>
        </w:tc>
        <w:tc>
          <w:tcPr>
            <w:tcW w:w="395" w:type="pct"/>
            <w:vAlign w:val="center"/>
          </w:tcPr>
          <w:p w14:paraId="11B11166" w14:textId="77777777" w:rsidR="001D6C39" w:rsidRPr="00980680" w:rsidRDefault="001D6C39" w:rsidP="001D6C3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1.0</w:t>
            </w:r>
          </w:p>
        </w:tc>
        <w:tc>
          <w:tcPr>
            <w:tcW w:w="395" w:type="pct"/>
            <w:vAlign w:val="center"/>
          </w:tcPr>
          <w:p w14:paraId="50F53D29" w14:textId="77777777" w:rsidR="001D6C39" w:rsidRPr="00980680" w:rsidRDefault="001D6C39" w:rsidP="001D6C3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1.4</w:t>
            </w:r>
          </w:p>
        </w:tc>
        <w:tc>
          <w:tcPr>
            <w:tcW w:w="571" w:type="pct"/>
            <w:vAlign w:val="center"/>
          </w:tcPr>
          <w:p w14:paraId="6B383631" w14:textId="77777777" w:rsidR="001D6C39" w:rsidRPr="00980680" w:rsidRDefault="001D6C39" w:rsidP="007A3AE4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0.</w:t>
            </w:r>
            <w:r w:rsidR="007A3AE4">
              <w:rPr>
                <w:rFonts w:eastAsiaTheme="minorEastAsia"/>
                <w:lang w:bidi="fa-IR"/>
              </w:rPr>
              <w:t>989</w:t>
            </w:r>
          </w:p>
        </w:tc>
        <w:tc>
          <w:tcPr>
            <w:tcW w:w="474" w:type="pct"/>
            <w:vAlign w:val="center"/>
          </w:tcPr>
          <w:p w14:paraId="6683F002" w14:textId="77777777" w:rsidR="001D6C39" w:rsidRDefault="001D6C39" w:rsidP="001D6C39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lang w:bidi="fa-IR"/>
              </w:rPr>
            </w:pPr>
            <w:r>
              <w:rPr>
                <w:rFonts w:eastAsiaTheme="minorEastAsia"/>
                <w:lang w:bidi="fa-IR"/>
              </w:rPr>
              <w:t>X</w:t>
            </w:r>
          </w:p>
        </w:tc>
      </w:tr>
      <w:tr w:rsidR="001D6C39" w:rsidRPr="00980680" w14:paraId="063B5491" w14:textId="77777777" w:rsidTr="001D6C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3" w:type="pct"/>
            <w:vAlign w:val="center"/>
          </w:tcPr>
          <w:p w14:paraId="59D03946" w14:textId="77777777" w:rsidR="001D6C39" w:rsidRPr="00D30EEB" w:rsidRDefault="001D6C39" w:rsidP="001D6C39">
            <w:pPr>
              <w:ind w:firstLine="0"/>
              <w:jc w:val="center"/>
              <w:rPr>
                <w:rFonts w:eastAsiaTheme="minorEastAsia"/>
                <w:b w:val="0"/>
                <w:bCs w:val="0"/>
                <w:lang w:bidi="fa-IR"/>
              </w:rPr>
            </w:pPr>
            <w:r w:rsidRPr="00D30EEB">
              <w:rPr>
                <w:rFonts w:eastAsiaTheme="minorEastAsia"/>
                <w:b w:val="0"/>
                <w:bCs w:val="0"/>
                <w:lang w:bidi="fa-IR"/>
              </w:rPr>
              <w:t>0.</w:t>
            </w:r>
            <w:r>
              <w:rPr>
                <w:rFonts w:eastAsiaTheme="minorEastAsia"/>
                <w:b w:val="0"/>
                <w:bCs w:val="0"/>
                <w:lang w:bidi="fa-IR"/>
              </w:rPr>
              <w:t>225</w:t>
            </w:r>
          </w:p>
        </w:tc>
        <w:tc>
          <w:tcPr>
            <w:tcW w:w="476" w:type="pct"/>
            <w:vAlign w:val="center"/>
          </w:tcPr>
          <w:p w14:paraId="24322B71" w14:textId="77777777" w:rsidR="001D6C39" w:rsidRDefault="001D6C39" w:rsidP="001D6C3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lang w:bidi="fa-IR"/>
              </w:rPr>
            </w:pPr>
            <w:r>
              <w:rPr>
                <w:rFonts w:eastAsiaTheme="minorEastAsia"/>
                <w:lang w:bidi="fa-IR"/>
              </w:rPr>
              <w:t>0.15</w:t>
            </w:r>
          </w:p>
        </w:tc>
        <w:tc>
          <w:tcPr>
            <w:tcW w:w="486" w:type="pct"/>
            <w:vAlign w:val="center"/>
          </w:tcPr>
          <w:p w14:paraId="33B94EF1" w14:textId="77777777" w:rsidR="001D6C39" w:rsidRPr="00980680" w:rsidRDefault="001D6C39" w:rsidP="001D6C3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0.812</w:t>
            </w:r>
          </w:p>
        </w:tc>
        <w:tc>
          <w:tcPr>
            <w:tcW w:w="375" w:type="pct"/>
            <w:vAlign w:val="center"/>
          </w:tcPr>
          <w:p w14:paraId="67163290" w14:textId="77777777" w:rsidR="001D6C39" w:rsidRPr="00980680" w:rsidRDefault="001D6C39" w:rsidP="001D6C3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1.0</w:t>
            </w:r>
          </w:p>
        </w:tc>
        <w:tc>
          <w:tcPr>
            <w:tcW w:w="411" w:type="pct"/>
            <w:vAlign w:val="center"/>
          </w:tcPr>
          <w:p w14:paraId="599EB54C" w14:textId="77777777" w:rsidR="001D6C39" w:rsidRPr="00980680" w:rsidRDefault="001D6C39" w:rsidP="001D6C3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2.32</w:t>
            </w:r>
          </w:p>
        </w:tc>
        <w:tc>
          <w:tcPr>
            <w:tcW w:w="379" w:type="pct"/>
            <w:vAlign w:val="center"/>
          </w:tcPr>
          <w:p w14:paraId="389E0F88" w14:textId="77777777" w:rsidR="001D6C39" w:rsidRPr="00980680" w:rsidRDefault="001D6C39" w:rsidP="001D6C3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0.35</w:t>
            </w:r>
          </w:p>
        </w:tc>
        <w:tc>
          <w:tcPr>
            <w:tcW w:w="395" w:type="pct"/>
            <w:vAlign w:val="center"/>
          </w:tcPr>
          <w:p w14:paraId="22C6B5F7" w14:textId="77777777" w:rsidR="001D6C39" w:rsidRPr="00980680" w:rsidRDefault="001D6C39" w:rsidP="001D6C3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1.0</w:t>
            </w:r>
          </w:p>
        </w:tc>
        <w:tc>
          <w:tcPr>
            <w:tcW w:w="395" w:type="pct"/>
            <w:vAlign w:val="center"/>
          </w:tcPr>
          <w:p w14:paraId="3C3F8B3D" w14:textId="77777777" w:rsidR="001D6C39" w:rsidRPr="00980680" w:rsidRDefault="001D6C39" w:rsidP="001D6C3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1.0</w:t>
            </w:r>
          </w:p>
        </w:tc>
        <w:tc>
          <w:tcPr>
            <w:tcW w:w="395" w:type="pct"/>
            <w:vAlign w:val="center"/>
          </w:tcPr>
          <w:p w14:paraId="6CCD7A13" w14:textId="77777777" w:rsidR="001D6C39" w:rsidRPr="00980680" w:rsidRDefault="001D6C39" w:rsidP="001D6C3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rtl/>
                <w:lang w:bidi="fa-IR"/>
              </w:rPr>
            </w:pPr>
            <w:r>
              <w:rPr>
                <w:rFonts w:eastAsiaTheme="minorEastAsia"/>
                <w:lang w:bidi="fa-IR"/>
              </w:rPr>
              <w:t>1.4</w:t>
            </w:r>
          </w:p>
        </w:tc>
        <w:tc>
          <w:tcPr>
            <w:tcW w:w="571" w:type="pct"/>
            <w:vAlign w:val="center"/>
          </w:tcPr>
          <w:p w14:paraId="21D11FB8" w14:textId="77777777" w:rsidR="001D6C39" w:rsidRDefault="001D6C39" w:rsidP="007A3AE4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lang w:bidi="fa-IR"/>
              </w:rPr>
            </w:pPr>
            <w:r>
              <w:rPr>
                <w:rFonts w:eastAsiaTheme="minorEastAsia"/>
                <w:lang w:bidi="fa-IR"/>
              </w:rPr>
              <w:t>0.</w:t>
            </w:r>
            <w:r w:rsidR="007A3AE4">
              <w:rPr>
                <w:rFonts w:eastAsiaTheme="minorEastAsia"/>
                <w:lang w:bidi="fa-IR"/>
              </w:rPr>
              <w:t>989</w:t>
            </w:r>
          </w:p>
        </w:tc>
        <w:tc>
          <w:tcPr>
            <w:tcW w:w="474" w:type="pct"/>
            <w:vAlign w:val="center"/>
          </w:tcPr>
          <w:p w14:paraId="6EBA9036" w14:textId="77777777" w:rsidR="001D6C39" w:rsidRDefault="001D6C39" w:rsidP="001D6C39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lang w:bidi="fa-IR"/>
              </w:rPr>
            </w:pPr>
            <w:r>
              <w:rPr>
                <w:rFonts w:eastAsiaTheme="minorEastAsia"/>
                <w:lang w:bidi="fa-IR"/>
              </w:rPr>
              <w:t>Y</w:t>
            </w:r>
          </w:p>
        </w:tc>
      </w:tr>
    </w:tbl>
    <w:p w14:paraId="2D27F659" w14:textId="77777777" w:rsidR="006E436E" w:rsidRDefault="006E436E" w:rsidP="008E56BB">
      <w:pPr>
        <w:jc w:val="center"/>
        <w:rPr>
          <w:rFonts w:eastAsiaTheme="minorEastAsia"/>
          <w:i/>
          <w:lang w:bidi="fa-IR"/>
        </w:rPr>
      </w:pPr>
    </w:p>
    <w:p w14:paraId="71228C98" w14:textId="77777777" w:rsidR="00873380" w:rsidRDefault="00873380" w:rsidP="008E56BB">
      <w:pPr>
        <w:jc w:val="center"/>
        <w:rPr>
          <w:rFonts w:eastAsiaTheme="minorEastAsia"/>
          <w:i/>
          <w:lang w:bidi="fa-IR"/>
        </w:rPr>
      </w:pPr>
    </w:p>
    <w:p w14:paraId="5578A25F" w14:textId="77777777" w:rsidR="00873380" w:rsidRDefault="00873380" w:rsidP="008E56BB">
      <w:pPr>
        <w:jc w:val="center"/>
        <w:rPr>
          <w:rFonts w:eastAsiaTheme="minorEastAsia"/>
          <w:i/>
          <w:lang w:bidi="fa-IR"/>
        </w:rPr>
      </w:pPr>
    </w:p>
    <w:p w14:paraId="0FF9F9CC" w14:textId="77777777" w:rsidR="00873380" w:rsidRDefault="00873380" w:rsidP="008E56BB">
      <w:pPr>
        <w:jc w:val="center"/>
        <w:rPr>
          <w:rFonts w:eastAsiaTheme="minorEastAsia"/>
          <w:i/>
          <w:lang w:bidi="fa-IR"/>
        </w:rPr>
      </w:pPr>
    </w:p>
    <w:p w14:paraId="03F0AE13" w14:textId="77777777" w:rsidR="00873380" w:rsidRDefault="00873380" w:rsidP="008E56BB">
      <w:pPr>
        <w:jc w:val="center"/>
        <w:rPr>
          <w:rFonts w:eastAsiaTheme="minorEastAsia"/>
          <w:i/>
          <w:rtl/>
          <w:lang w:bidi="fa-IR"/>
        </w:rPr>
      </w:pPr>
    </w:p>
    <w:p w14:paraId="4352D3C3" w14:textId="77777777" w:rsidR="00651276" w:rsidRDefault="00651276" w:rsidP="008E56BB">
      <w:pPr>
        <w:jc w:val="center"/>
        <w:rPr>
          <w:rFonts w:eastAsiaTheme="minorEastAsia"/>
          <w:i/>
          <w:rtl/>
          <w:lang w:bidi="fa-IR"/>
        </w:rPr>
      </w:pPr>
    </w:p>
    <w:p w14:paraId="5B92B6E8" w14:textId="77777777" w:rsidR="00651276" w:rsidRDefault="00651276" w:rsidP="008E56BB">
      <w:pPr>
        <w:jc w:val="center"/>
        <w:rPr>
          <w:rFonts w:eastAsiaTheme="minorEastAsia"/>
          <w:i/>
          <w:rtl/>
          <w:lang w:bidi="fa-IR"/>
        </w:rPr>
      </w:pPr>
    </w:p>
    <w:p w14:paraId="267FBEAB" w14:textId="77777777" w:rsidR="00651276" w:rsidRDefault="00651276" w:rsidP="008E56BB">
      <w:pPr>
        <w:jc w:val="center"/>
        <w:rPr>
          <w:rFonts w:eastAsiaTheme="minorEastAsia"/>
          <w:i/>
          <w:rtl/>
          <w:lang w:bidi="fa-IR"/>
        </w:rPr>
      </w:pPr>
    </w:p>
    <w:p w14:paraId="0DC27E8A" w14:textId="77777777" w:rsidR="00651276" w:rsidRDefault="00651276" w:rsidP="008E56BB">
      <w:pPr>
        <w:jc w:val="center"/>
        <w:rPr>
          <w:rFonts w:eastAsiaTheme="minorEastAsia"/>
          <w:i/>
          <w:rtl/>
          <w:lang w:bidi="fa-IR"/>
        </w:rPr>
      </w:pPr>
    </w:p>
    <w:p w14:paraId="797D347E" w14:textId="77777777" w:rsidR="00651276" w:rsidRDefault="00651276" w:rsidP="008E56BB">
      <w:pPr>
        <w:jc w:val="center"/>
        <w:rPr>
          <w:rFonts w:eastAsiaTheme="minorEastAsia"/>
          <w:i/>
          <w:lang w:bidi="fa-IR"/>
        </w:rPr>
      </w:pPr>
    </w:p>
    <w:p w14:paraId="5353C719" w14:textId="77777777" w:rsidR="00873380" w:rsidRDefault="00873380" w:rsidP="00755987">
      <w:pPr>
        <w:pStyle w:val="a"/>
        <w:rPr>
          <w:rFonts w:eastAsiaTheme="minorEastAsia"/>
          <w:rtl/>
          <w:lang w:bidi="fa-IR"/>
        </w:rPr>
      </w:pPr>
      <w:bookmarkStart w:id="540" w:name="_Toc32159849"/>
      <w:bookmarkStart w:id="541" w:name="_Toc32162045"/>
      <w:bookmarkStart w:id="542" w:name="_Toc32162263"/>
      <w:bookmarkStart w:id="543" w:name="_Toc32162367"/>
      <w:bookmarkStart w:id="544" w:name="_Toc51696493"/>
      <w:r>
        <w:rPr>
          <w:rFonts w:eastAsiaTheme="minorEastAsia" w:hint="cs"/>
          <w:rtl/>
          <w:lang w:bidi="fa-IR"/>
        </w:rPr>
        <w:t>8-3- مبانی تحلیل دینامیکی غیرخطی (تاریخچه زمانی)</w:t>
      </w:r>
      <w:bookmarkEnd w:id="540"/>
      <w:bookmarkEnd w:id="541"/>
      <w:bookmarkEnd w:id="542"/>
      <w:bookmarkEnd w:id="543"/>
      <w:bookmarkEnd w:id="544"/>
    </w:p>
    <w:p w14:paraId="5009F7B4" w14:textId="77777777" w:rsidR="00F01C75" w:rsidRPr="00F01C75" w:rsidRDefault="00F01C75" w:rsidP="00755987">
      <w:pPr>
        <w:pStyle w:val="a"/>
        <w:rPr>
          <w:rFonts w:eastAsiaTheme="minorEastAsia"/>
          <w:rtl/>
        </w:rPr>
      </w:pPr>
      <w:bookmarkStart w:id="545" w:name="_Toc32159850"/>
      <w:bookmarkStart w:id="546" w:name="_Toc32162046"/>
      <w:bookmarkStart w:id="547" w:name="_Toc32162264"/>
      <w:bookmarkStart w:id="548" w:name="_Toc32162368"/>
      <w:bookmarkStart w:id="549" w:name="_Toc51696494"/>
      <w:r>
        <w:rPr>
          <w:rFonts w:eastAsiaTheme="minorEastAsia" w:hint="cs"/>
          <w:rtl/>
          <w:lang w:bidi="fa-IR"/>
        </w:rPr>
        <w:lastRenderedPageBreak/>
        <w:t>1-8-3- مقدمه</w:t>
      </w:r>
      <w:bookmarkEnd w:id="545"/>
      <w:bookmarkEnd w:id="546"/>
      <w:bookmarkEnd w:id="547"/>
      <w:bookmarkEnd w:id="548"/>
      <w:bookmarkEnd w:id="549"/>
    </w:p>
    <w:p w14:paraId="29708444" w14:textId="77777777" w:rsidR="00873380" w:rsidRDefault="00126BAB" w:rsidP="00126BAB">
      <w:pPr>
        <w:rPr>
          <w:rFonts w:eastAsiaTheme="minorEastAsia"/>
          <w:i/>
          <w:lang w:bidi="fa-IR"/>
        </w:rPr>
      </w:pPr>
      <w:r w:rsidRPr="00126BAB">
        <w:rPr>
          <w:rFonts w:eastAsiaTheme="minorEastAsia"/>
          <w:i/>
          <w:rtl/>
          <w:lang w:bidi="fa-IR"/>
        </w:rPr>
        <w:t>تحل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ل</w:t>
      </w:r>
      <w:r w:rsidRPr="00126BAB">
        <w:rPr>
          <w:rFonts w:eastAsiaTheme="minorEastAsia"/>
          <w:i/>
          <w:rtl/>
          <w:lang w:bidi="fa-IR"/>
        </w:rPr>
        <w:t xml:space="preserve"> تار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خچه</w:t>
      </w:r>
      <w:r w:rsidRPr="00126BAB">
        <w:rPr>
          <w:rFonts w:eastAsiaTheme="minorEastAsia"/>
          <w:i/>
          <w:rtl/>
          <w:lang w:bidi="fa-IR"/>
        </w:rPr>
        <w:t xml:space="preserve"> زمان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غ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ر</w:t>
      </w:r>
      <w:r w:rsidRPr="00126BAB">
        <w:rPr>
          <w:rFonts w:eastAsiaTheme="minorEastAsia"/>
          <w:i/>
          <w:rtl/>
          <w:lang w:bidi="fa-IR"/>
        </w:rPr>
        <w:t>خط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از روش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تحل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ل</w:t>
      </w:r>
      <w:r w:rsidRPr="00126BAB">
        <w:rPr>
          <w:rFonts w:eastAsiaTheme="minorEastAsia"/>
          <w:i/>
          <w:rtl/>
          <w:lang w:bidi="fa-IR"/>
        </w:rPr>
        <w:t xml:space="preserve"> در استاندارد ۲۸۰۰ 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ران</w:t>
      </w:r>
      <w:r w:rsidRPr="00126BAB">
        <w:rPr>
          <w:rFonts w:eastAsiaTheme="minorEastAsia"/>
          <w:i/>
          <w:rtl/>
          <w:lang w:bidi="fa-IR"/>
        </w:rPr>
        <w:t xml:space="preserve"> است که م</w:t>
      </w:r>
      <w:r w:rsidRPr="00126BAB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  <w:t>توان بر اسا</w:t>
      </w:r>
      <w:r>
        <w:rPr>
          <w:rFonts w:eastAsiaTheme="minorEastAsia" w:hint="cs"/>
          <w:i/>
          <w:rtl/>
          <w:lang w:bidi="fa-IR"/>
        </w:rPr>
        <w:t>س</w:t>
      </w:r>
      <w:r>
        <w:rPr>
          <w:rFonts w:eastAsiaTheme="minorEastAsia"/>
          <w:i/>
          <w:rtl/>
          <w:lang w:bidi="fa-IR"/>
        </w:rPr>
        <w:t xml:space="preserve"> آن بازتاب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لرزه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ساختمان را تع</w:t>
      </w:r>
      <w:r w:rsidRPr="00126BAB">
        <w:rPr>
          <w:rFonts w:eastAsiaTheme="minorEastAsia" w:hint="cs"/>
          <w:i/>
          <w:rtl/>
          <w:lang w:bidi="fa-IR"/>
        </w:rPr>
        <w:t>یی</w:t>
      </w:r>
      <w:r w:rsidRPr="00126BAB">
        <w:rPr>
          <w:rFonts w:eastAsiaTheme="minorEastAsia" w:hint="eastAsia"/>
          <w:i/>
          <w:rtl/>
          <w:lang w:bidi="fa-IR"/>
        </w:rPr>
        <w:t>ن</w:t>
      </w:r>
      <w:r w:rsidRPr="00126BAB">
        <w:rPr>
          <w:rFonts w:eastAsiaTheme="minorEastAsia"/>
          <w:i/>
          <w:rtl/>
          <w:lang w:bidi="fa-IR"/>
        </w:rPr>
        <w:t xml:space="preserve"> کرد. 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</w:t>
      </w:r>
      <w:r w:rsidRPr="00126BAB">
        <w:rPr>
          <w:rFonts w:eastAsiaTheme="minorEastAsia"/>
          <w:i/>
          <w:rtl/>
          <w:lang w:bidi="fa-IR"/>
        </w:rPr>
        <w:t xml:space="preserve"> روش با وجود مزا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فراوان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که دارد، خال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از موارد سؤال برانگ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ز</w:t>
      </w:r>
      <w:r w:rsidRPr="00126BAB">
        <w:rPr>
          <w:rFonts w:eastAsiaTheme="minorEastAsia"/>
          <w:i/>
          <w:rtl/>
          <w:lang w:bidi="fa-IR"/>
        </w:rPr>
        <w:t xml:space="preserve"> ن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ست،</w:t>
      </w:r>
      <w:r w:rsidRPr="00126BAB">
        <w:rPr>
          <w:rFonts w:eastAsiaTheme="minorEastAsia"/>
          <w:i/>
          <w:rtl/>
          <w:lang w:bidi="fa-IR"/>
        </w:rPr>
        <w:t xml:space="preserve"> 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از 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</w:t>
      </w:r>
      <w:r>
        <w:rPr>
          <w:rFonts w:eastAsiaTheme="minorEastAsia"/>
          <w:i/>
          <w:rtl/>
          <w:lang w:bidi="fa-IR"/>
        </w:rPr>
        <w:t xml:space="preserve"> موارد استفاده از متوسط بازتاب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حاصل از هفت شتاب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126BAB">
        <w:rPr>
          <w:rFonts w:eastAsiaTheme="minorEastAsia"/>
          <w:i/>
          <w:rtl/>
          <w:lang w:bidi="fa-IR"/>
        </w:rPr>
        <w:t>نگاشت، بدون توجه به پراکندگ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بالا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پاسخ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نام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،</w:t>
      </w:r>
      <w:r>
        <w:rPr>
          <w:rFonts w:eastAsiaTheme="minorEastAsia"/>
          <w:i/>
          <w:rtl/>
          <w:lang w:bidi="fa-IR"/>
        </w:rPr>
        <w:t xml:space="preserve"> به عنوان بازتاب </w:t>
      </w:r>
      <w:r>
        <w:rPr>
          <w:rFonts w:eastAsiaTheme="minorEastAsia" w:hint="cs"/>
          <w:i/>
          <w:rtl/>
          <w:lang w:bidi="fa-IR"/>
        </w:rPr>
        <w:t>ن</w:t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یی</w:t>
      </w:r>
      <w:r w:rsidRPr="00126BAB">
        <w:rPr>
          <w:rFonts w:eastAsiaTheme="minorEastAsia"/>
          <w:i/>
          <w:rtl/>
          <w:lang w:bidi="fa-IR"/>
        </w:rPr>
        <w:t xml:space="preserve"> است. 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</w:t>
      </w:r>
      <w:r w:rsidRPr="00126BAB">
        <w:rPr>
          <w:rFonts w:eastAsiaTheme="minorEastAsia"/>
          <w:i/>
          <w:rtl/>
          <w:lang w:bidi="fa-IR"/>
        </w:rPr>
        <w:t xml:space="preserve"> در حال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است که پراکندگ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نتا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ج</w:t>
      </w:r>
      <w:r w:rsidRPr="00126BAB">
        <w:rPr>
          <w:rFonts w:eastAsiaTheme="minorEastAsia"/>
          <w:i/>
          <w:rtl/>
          <w:lang w:bidi="fa-IR"/>
        </w:rPr>
        <w:t xml:space="preserve"> نقش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کمتر از متوسط نتا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ج</w:t>
      </w:r>
      <w:r w:rsidRPr="00126BAB">
        <w:rPr>
          <w:rFonts w:eastAsiaTheme="minorEastAsia"/>
          <w:i/>
          <w:rtl/>
          <w:lang w:bidi="fa-IR"/>
        </w:rPr>
        <w:t xml:space="preserve"> ندارد و م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زان</w:t>
      </w:r>
      <w:r w:rsidRPr="00126BAB">
        <w:rPr>
          <w:rFonts w:eastAsiaTheme="minorEastAsia"/>
          <w:i/>
          <w:rtl/>
          <w:lang w:bidi="fa-IR"/>
        </w:rPr>
        <w:t xml:space="preserve"> اطم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نان</w:t>
      </w:r>
      <w:r w:rsidRPr="00126BAB">
        <w:rPr>
          <w:rFonts w:eastAsiaTheme="minorEastAsia"/>
          <w:i/>
          <w:rtl/>
          <w:lang w:bidi="fa-IR"/>
        </w:rPr>
        <w:t xml:space="preserve"> نسبت به متوسط بازتاب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ها، ارتباط مستق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م</w:t>
      </w:r>
      <w:r w:rsidRPr="00126BAB">
        <w:rPr>
          <w:rFonts w:eastAsiaTheme="minorEastAsia"/>
          <w:i/>
          <w:rtl/>
          <w:lang w:bidi="fa-IR"/>
        </w:rPr>
        <w:t xml:space="preserve"> با پراکندگ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نتا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ج</w:t>
      </w:r>
      <w:r w:rsidRPr="00126BAB">
        <w:rPr>
          <w:rFonts w:eastAsiaTheme="minorEastAsia"/>
          <w:i/>
          <w:rtl/>
          <w:lang w:bidi="fa-IR"/>
        </w:rPr>
        <w:t xml:space="preserve"> دارد. پراکندگ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بالا در پاسخ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نام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تحت رکوردها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حوزه نزد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</w:t>
      </w:r>
      <w:r w:rsidRPr="00126BAB">
        <w:rPr>
          <w:rFonts w:eastAsiaTheme="minorEastAsia"/>
          <w:i/>
          <w:rtl/>
          <w:lang w:bidi="fa-IR"/>
        </w:rPr>
        <w:t xml:space="preserve"> که تغ</w:t>
      </w:r>
      <w:r w:rsidRPr="00126BAB">
        <w:rPr>
          <w:rFonts w:eastAsiaTheme="minorEastAsia" w:hint="cs"/>
          <w:i/>
          <w:rtl/>
          <w:lang w:bidi="fa-IR"/>
        </w:rPr>
        <w:t>یی</w:t>
      </w:r>
      <w:r w:rsidRPr="00126BAB">
        <w:rPr>
          <w:rFonts w:eastAsiaTheme="minorEastAsia" w:hint="eastAsia"/>
          <w:i/>
          <w:rtl/>
          <w:lang w:bidi="fa-IR"/>
        </w:rPr>
        <w:t>رات</w:t>
      </w:r>
      <w:r w:rsidRPr="00126BAB">
        <w:rPr>
          <w:rFonts w:eastAsiaTheme="minorEastAsia"/>
          <w:i/>
          <w:rtl/>
          <w:lang w:bidi="fa-IR"/>
        </w:rPr>
        <w:t xml:space="preserve"> ط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ف</w:t>
      </w:r>
      <w:r w:rsidRPr="00126BAB">
        <w:rPr>
          <w:rFonts w:eastAsiaTheme="minorEastAsia"/>
          <w:i/>
          <w:rtl/>
          <w:lang w:bidi="fa-IR"/>
        </w:rPr>
        <w:t xml:space="preserve"> پاسخ در آنها به دل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ل</w:t>
      </w:r>
      <w:r w:rsidRPr="00126BAB">
        <w:rPr>
          <w:rFonts w:eastAsiaTheme="minorEastAsia"/>
          <w:i/>
          <w:rtl/>
          <w:lang w:bidi="fa-IR"/>
        </w:rPr>
        <w:t xml:space="preserve"> وقوع پالس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حرکت، شد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دتر</w:t>
      </w:r>
      <w:r w:rsidRPr="00126BAB">
        <w:rPr>
          <w:rFonts w:eastAsiaTheme="minorEastAsia"/>
          <w:i/>
          <w:rtl/>
          <w:lang w:bidi="fa-IR"/>
        </w:rPr>
        <w:t xml:space="preserve"> از رکوردها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معمول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است، حائز اهم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ت</w:t>
      </w:r>
      <w:r w:rsidRPr="00126BAB">
        <w:rPr>
          <w:rFonts w:eastAsiaTheme="minorEastAsia"/>
          <w:i/>
          <w:rtl/>
          <w:lang w:bidi="fa-IR"/>
        </w:rPr>
        <w:t xml:space="preserve"> ب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شتر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است روش تحل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ل</w:t>
      </w:r>
      <w:r w:rsidRPr="00126BAB">
        <w:rPr>
          <w:rFonts w:eastAsiaTheme="minorEastAsia"/>
          <w:i/>
          <w:rtl/>
          <w:lang w:bidi="fa-IR"/>
        </w:rPr>
        <w:t xml:space="preserve"> 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نام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</w:t>
      </w:r>
      <w:r w:rsidRPr="00126BAB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(محاسبه لحظه به لحظه بازتاب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ساختمان تحت تاث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ر</w:t>
      </w:r>
      <w:r>
        <w:rPr>
          <w:rFonts w:eastAsiaTheme="minorEastAsia"/>
          <w:i/>
          <w:rtl/>
          <w:lang w:bidi="fa-IR"/>
        </w:rPr>
        <w:t xml:space="preserve"> شتاب نگاشت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واقع</w:t>
      </w:r>
      <w:r w:rsidRPr="00126BAB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زلزله) را </w:t>
      </w:r>
      <w:r w:rsidRPr="00126BAB">
        <w:rPr>
          <w:rFonts w:eastAsiaTheme="minorEastAsia"/>
          <w:i/>
          <w:rtl/>
          <w:lang w:bidi="fa-IR"/>
        </w:rPr>
        <w:t>م</w:t>
      </w:r>
      <w:r w:rsidRPr="00126BAB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ت</w:t>
      </w:r>
      <w:r w:rsidRPr="00126BAB">
        <w:rPr>
          <w:rFonts w:eastAsiaTheme="minorEastAsia" w:hint="eastAsia"/>
          <w:i/>
          <w:rtl/>
          <w:lang w:bidi="fa-IR"/>
        </w:rPr>
        <w:t>وان</w:t>
      </w:r>
      <w:r w:rsidRPr="00126BAB">
        <w:rPr>
          <w:rFonts w:eastAsiaTheme="minorEastAsia"/>
          <w:i/>
          <w:rtl/>
          <w:lang w:bidi="fa-IR"/>
        </w:rPr>
        <w:t xml:space="preserve"> در مورد کل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ه</w:t>
      </w:r>
      <w:r w:rsidRPr="00126BAB">
        <w:rPr>
          <w:rFonts w:eastAsiaTheme="minorEastAsia"/>
          <w:i/>
          <w:rtl/>
          <w:lang w:bidi="fa-IR"/>
        </w:rPr>
        <w:t xml:space="preserve"> ساختمان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 به کار برد. به طور کل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برا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ساختمان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کاملا</w:t>
      </w:r>
      <w:r>
        <w:rPr>
          <w:rFonts w:eastAsiaTheme="minorEastAsia" w:hint="cs"/>
          <w:i/>
          <w:rtl/>
          <w:lang w:bidi="fa-IR"/>
        </w:rPr>
        <w:t>ً</w:t>
      </w:r>
      <w:r w:rsidRPr="00126BAB">
        <w:rPr>
          <w:rFonts w:eastAsiaTheme="minorEastAsia"/>
          <w:i/>
          <w:rtl/>
          <w:lang w:bidi="fa-IR"/>
        </w:rPr>
        <w:t xml:space="preserve"> منظم و 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ا</w:t>
      </w:r>
      <w:r w:rsidRPr="00126BAB">
        <w:rPr>
          <w:rFonts w:eastAsiaTheme="minorEastAsia"/>
          <w:i/>
          <w:rtl/>
          <w:lang w:bidi="fa-IR"/>
        </w:rPr>
        <w:t xml:space="preserve"> ساختمان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یی</w:t>
      </w:r>
      <w:r w:rsidRPr="00126BAB">
        <w:rPr>
          <w:rFonts w:eastAsiaTheme="minorEastAsia"/>
          <w:i/>
          <w:rtl/>
          <w:lang w:bidi="fa-IR"/>
        </w:rPr>
        <w:t xml:space="preserve"> که در ارتفاع منظم هستند در صورت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که</w:t>
      </w:r>
      <w:r w:rsidRPr="00126BAB">
        <w:rPr>
          <w:rFonts w:eastAsiaTheme="minorEastAsia"/>
          <w:i/>
          <w:rtl/>
          <w:lang w:bidi="fa-IR"/>
        </w:rPr>
        <w:t xml:space="preserve"> از 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</w:t>
      </w:r>
      <w:r w:rsidRPr="00126BAB">
        <w:rPr>
          <w:rFonts w:eastAsiaTheme="minorEastAsia"/>
          <w:i/>
          <w:rtl/>
          <w:lang w:bidi="fa-IR"/>
        </w:rPr>
        <w:t xml:space="preserve"> روش استفاده شود م</w:t>
      </w:r>
      <w:r w:rsidRPr="00126BAB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توان آنرا در در امتدا</w:t>
      </w:r>
      <w:r>
        <w:rPr>
          <w:rFonts w:eastAsiaTheme="minorEastAsia"/>
          <w:i/>
          <w:rtl/>
          <w:lang w:bidi="fa-IR"/>
        </w:rPr>
        <w:t>د متعامد ساختمان به طور جداگانه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انجام داد ول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چنانچه ساختمان در پلان به حد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ن</w:t>
      </w:r>
      <w:r w:rsidRPr="00126BAB">
        <w:rPr>
          <w:rFonts w:eastAsiaTheme="minorEastAsia" w:hint="eastAsia"/>
          <w:i/>
          <w:rtl/>
          <w:lang w:bidi="fa-IR"/>
        </w:rPr>
        <w:t>امنظم</w:t>
      </w:r>
      <w:r w:rsidRPr="00126BAB">
        <w:rPr>
          <w:rFonts w:eastAsiaTheme="minorEastAsia"/>
          <w:i/>
          <w:rtl/>
          <w:lang w:bidi="fa-IR"/>
        </w:rPr>
        <w:t xml:space="preserve"> باشد که نوسان آن در بعض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و با تمام مدها عمدتا</w:t>
      </w:r>
      <w:r>
        <w:rPr>
          <w:rFonts w:eastAsiaTheme="minorEastAsia" w:hint="cs"/>
          <w:i/>
          <w:rtl/>
          <w:lang w:bidi="fa-IR"/>
        </w:rPr>
        <w:t>ً</w:t>
      </w:r>
      <w:r w:rsidRPr="00126BAB">
        <w:rPr>
          <w:rFonts w:eastAsiaTheme="minorEastAsia"/>
          <w:i/>
          <w:rtl/>
          <w:lang w:bidi="fa-IR"/>
        </w:rPr>
        <w:t xml:space="preserve"> به طور توام در دو امتداد منعامل انجام پذ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رد</w:t>
      </w:r>
      <w:r w:rsidRPr="00126BAB">
        <w:rPr>
          <w:rFonts w:eastAsiaTheme="minorEastAsia"/>
          <w:i/>
          <w:rtl/>
          <w:lang w:bidi="fa-IR"/>
        </w:rPr>
        <w:t xml:space="preserve"> 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عن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ساختمان مدها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تو</w:t>
      </w:r>
      <w:r w:rsidR="00D469BF">
        <w:rPr>
          <w:rFonts w:eastAsiaTheme="minorEastAsia" w:hint="cs"/>
          <w:i/>
          <w:rtl/>
          <w:lang w:bidi="fa-IR"/>
        </w:rPr>
        <w:t>ا</w:t>
      </w:r>
      <w:r w:rsidRPr="00126BAB">
        <w:rPr>
          <w:rFonts w:eastAsiaTheme="minorEastAsia"/>
          <w:i/>
          <w:rtl/>
          <w:lang w:bidi="fa-IR"/>
        </w:rPr>
        <w:t>مان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داشته </w:t>
      </w:r>
      <w:r>
        <w:rPr>
          <w:rFonts w:eastAsiaTheme="minorEastAsia"/>
          <w:i/>
          <w:rtl/>
          <w:lang w:bidi="fa-IR"/>
        </w:rPr>
        <w:t>باشد. که در</w:t>
      </w:r>
      <w:r w:rsidRPr="00126BAB">
        <w:rPr>
          <w:rFonts w:eastAsiaTheme="minorEastAsia"/>
          <w:i/>
          <w:rtl/>
          <w:lang w:bidi="fa-IR"/>
        </w:rPr>
        <w:t xml:space="preserve"> آن مدها حرکت در 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</w:t>
      </w:r>
      <w:r w:rsidRPr="00126BAB">
        <w:rPr>
          <w:rFonts w:eastAsiaTheme="minorEastAsia"/>
          <w:i/>
          <w:rtl/>
          <w:lang w:bidi="fa-IR"/>
        </w:rPr>
        <w:t xml:space="preserve"> امتداد توام با حرکت در امتداد عمود بر آن باشد برا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ملحوظ نمودن اثرات 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126BAB">
        <w:rPr>
          <w:rFonts w:eastAsiaTheme="minorEastAsia" w:hint="eastAsia"/>
          <w:i/>
          <w:rtl/>
          <w:lang w:bidi="fa-IR"/>
        </w:rPr>
        <w:t>حرکات</w:t>
      </w:r>
      <w:r w:rsidRPr="00126BAB">
        <w:rPr>
          <w:rFonts w:eastAsiaTheme="minorEastAsia"/>
          <w:i/>
          <w:rtl/>
          <w:lang w:bidi="fa-IR"/>
        </w:rPr>
        <w:t xml:space="preserve"> توام ساختمان با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د</w:t>
      </w:r>
      <w:r w:rsidRPr="00126BAB">
        <w:rPr>
          <w:rFonts w:eastAsiaTheme="minorEastAsia"/>
          <w:i/>
          <w:rtl/>
          <w:lang w:bidi="fa-IR"/>
        </w:rPr>
        <w:t xml:space="preserve"> بوس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له</w:t>
      </w:r>
      <w:r w:rsidRPr="00126BAB">
        <w:rPr>
          <w:rFonts w:eastAsiaTheme="minorEastAsia"/>
          <w:i/>
          <w:rtl/>
          <w:lang w:bidi="fa-IR"/>
        </w:rPr>
        <w:t xml:space="preserve"> روش تحل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ل</w:t>
      </w:r>
      <w:r w:rsidRPr="00126BAB">
        <w:rPr>
          <w:rFonts w:eastAsiaTheme="minorEastAsia"/>
          <w:i/>
          <w:rtl/>
          <w:lang w:bidi="fa-IR"/>
        </w:rPr>
        <w:t xml:space="preserve"> 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نام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و با استفاده از 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</w:t>
      </w:r>
      <w:r w:rsidRPr="00126BAB">
        <w:rPr>
          <w:rFonts w:eastAsiaTheme="minorEastAsia"/>
          <w:i/>
          <w:rtl/>
          <w:lang w:bidi="fa-IR"/>
        </w:rPr>
        <w:t xml:space="preserve"> مدل سه بعد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محاسبه شود. در 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</w:t>
      </w:r>
      <w:r w:rsidRPr="00126BAB">
        <w:rPr>
          <w:rFonts w:eastAsiaTheme="minorEastAsia"/>
          <w:i/>
          <w:rtl/>
          <w:lang w:bidi="fa-IR"/>
        </w:rPr>
        <w:t xml:space="preserve"> روش بازتاب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سازه در هر مقطع زمان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در ملت وقوع زلزله با تاث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ر</w:t>
      </w:r>
      <w:r w:rsidRPr="00126BAB">
        <w:rPr>
          <w:rFonts w:eastAsiaTheme="minorEastAsia"/>
          <w:i/>
          <w:rtl/>
          <w:lang w:bidi="fa-IR"/>
        </w:rPr>
        <w:t xml:space="preserve"> دادن شتاب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ناش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از حرکت زم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</w:t>
      </w:r>
      <w:r w:rsidRPr="00126BAB">
        <w:rPr>
          <w:rFonts w:eastAsiaTheme="minorEastAsia"/>
          <w:i/>
          <w:rtl/>
          <w:lang w:bidi="fa-IR"/>
        </w:rPr>
        <w:t xml:space="preserve"> (شتابنگاشت) در تراز پا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ه</w:t>
      </w:r>
      <w:r w:rsidRPr="00126BAB">
        <w:rPr>
          <w:rFonts w:eastAsiaTheme="minorEastAsia"/>
          <w:i/>
          <w:rtl/>
          <w:lang w:bidi="fa-IR"/>
        </w:rPr>
        <w:t xml:space="preserve"> ساختمان و انجام محاسبات د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نام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مربو</w:t>
      </w:r>
      <w:r w:rsidRPr="00126BAB">
        <w:rPr>
          <w:rFonts w:eastAsiaTheme="minorEastAsia" w:hint="eastAsia"/>
          <w:i/>
          <w:rtl/>
          <w:lang w:bidi="fa-IR"/>
        </w:rPr>
        <w:t>طه</w:t>
      </w:r>
      <w:r w:rsidRPr="00126BAB">
        <w:rPr>
          <w:rFonts w:eastAsiaTheme="minorEastAsia"/>
          <w:i/>
          <w:rtl/>
          <w:lang w:bidi="fa-IR"/>
        </w:rPr>
        <w:t xml:space="preserve"> تع</w:t>
      </w:r>
      <w:r w:rsidRPr="00126BAB">
        <w:rPr>
          <w:rFonts w:eastAsiaTheme="minorEastAsia" w:hint="cs"/>
          <w:i/>
          <w:rtl/>
          <w:lang w:bidi="fa-IR"/>
        </w:rPr>
        <w:t>یی</w:t>
      </w:r>
      <w:r w:rsidRPr="00126BAB">
        <w:rPr>
          <w:rFonts w:eastAsiaTheme="minorEastAsia" w:hint="eastAsia"/>
          <w:i/>
          <w:rtl/>
          <w:lang w:bidi="fa-IR"/>
        </w:rPr>
        <w:t>ن</w:t>
      </w:r>
      <w:r w:rsidRPr="00126BAB">
        <w:rPr>
          <w:rFonts w:eastAsiaTheme="minorEastAsia"/>
          <w:i/>
          <w:rtl/>
          <w:lang w:bidi="fa-IR"/>
        </w:rPr>
        <w:t xml:space="preserve"> م</w:t>
      </w:r>
      <w:r w:rsidRPr="00126BAB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گردد. 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</w:t>
      </w:r>
      <w:r w:rsidRPr="00126BAB">
        <w:rPr>
          <w:rFonts w:eastAsiaTheme="minorEastAsia"/>
          <w:i/>
          <w:rtl/>
          <w:lang w:bidi="fa-IR"/>
        </w:rPr>
        <w:t xml:space="preserve"> روش را م</w:t>
      </w:r>
      <w:r w:rsidRPr="00126BAB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توان در تحل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ل</w:t>
      </w:r>
      <w:r w:rsidRPr="00126BAB">
        <w:rPr>
          <w:rFonts w:eastAsiaTheme="minorEastAsia"/>
          <w:i/>
          <w:rtl/>
          <w:lang w:bidi="fa-IR"/>
        </w:rPr>
        <w:t xml:space="preserve"> خط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</w:t>
      </w:r>
      <w:r>
        <w:rPr>
          <w:rFonts w:eastAsiaTheme="minorEastAsia" w:hint="cs"/>
          <w:i/>
          <w:rtl/>
          <w:lang w:bidi="fa-IR"/>
        </w:rPr>
        <w:t>ا</w:t>
      </w:r>
      <w:r w:rsidRPr="00126BAB">
        <w:rPr>
          <w:rFonts w:eastAsiaTheme="minorEastAsia"/>
          <w:i/>
          <w:rtl/>
          <w:lang w:bidi="fa-IR"/>
        </w:rPr>
        <w:t>لاست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</w:t>
      </w:r>
      <w:r w:rsidRPr="00126BAB">
        <w:rPr>
          <w:rFonts w:eastAsiaTheme="minorEastAsia"/>
          <w:i/>
          <w:rtl/>
          <w:lang w:bidi="fa-IR"/>
        </w:rPr>
        <w:t xml:space="preserve"> و 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ا</w:t>
      </w:r>
      <w:r w:rsidRPr="00126BAB">
        <w:rPr>
          <w:rFonts w:eastAsiaTheme="minorEastAsia"/>
          <w:i/>
          <w:rtl/>
          <w:lang w:bidi="fa-IR"/>
        </w:rPr>
        <w:t xml:space="preserve"> تحل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ل</w:t>
      </w:r>
      <w:r w:rsidRPr="00126BAB">
        <w:rPr>
          <w:rFonts w:eastAsiaTheme="minorEastAsia"/>
          <w:i/>
          <w:rtl/>
          <w:lang w:bidi="fa-IR"/>
        </w:rPr>
        <w:t xml:space="preserve"> غ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ر</w:t>
      </w:r>
      <w:r w:rsidRPr="00126BAB">
        <w:rPr>
          <w:rFonts w:eastAsiaTheme="minorEastAsia"/>
          <w:i/>
          <w:rtl/>
          <w:lang w:bidi="fa-IR"/>
        </w:rPr>
        <w:t>خط</w:t>
      </w:r>
      <w:r w:rsidRPr="00126BAB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سازه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مورد استفاده قرار داد. مقا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سه</w:t>
      </w:r>
      <w:r w:rsidRPr="00126BAB">
        <w:rPr>
          <w:rFonts w:eastAsiaTheme="minorEastAsia"/>
          <w:i/>
          <w:rtl/>
          <w:lang w:bidi="fa-IR"/>
        </w:rPr>
        <w:t xml:space="preserve"> ب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</w:t>
      </w:r>
      <w:r w:rsidRPr="00126BAB">
        <w:rPr>
          <w:rFonts w:eastAsiaTheme="minorEastAsia"/>
          <w:i/>
          <w:rtl/>
          <w:lang w:bidi="fa-IR"/>
        </w:rPr>
        <w:t xml:space="preserve"> نتا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ج</w:t>
      </w:r>
      <w:r w:rsidRPr="00126BAB">
        <w:rPr>
          <w:rFonts w:eastAsiaTheme="minorEastAsia"/>
          <w:i/>
          <w:rtl/>
          <w:lang w:bidi="fa-IR"/>
        </w:rPr>
        <w:t xml:space="preserve"> تحليل الاست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</w:t>
      </w:r>
      <w:r w:rsidRPr="00126BAB">
        <w:rPr>
          <w:rFonts w:eastAsiaTheme="minorEastAsia"/>
          <w:i/>
          <w:rtl/>
          <w:lang w:bidi="fa-IR"/>
        </w:rPr>
        <w:t xml:space="preserve"> سازه با استفاده از ط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ف</w:t>
      </w:r>
      <w:r w:rsidRPr="00126BAB">
        <w:rPr>
          <w:rFonts w:eastAsiaTheme="minorEastAsia"/>
          <w:i/>
          <w:rtl/>
          <w:lang w:bidi="fa-IR"/>
        </w:rPr>
        <w:t xml:space="preserve"> طرح استاندارد و با ط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ف</w:t>
      </w:r>
      <w:r w:rsidRPr="00126BAB">
        <w:rPr>
          <w:rFonts w:eastAsiaTheme="minorEastAsia"/>
          <w:i/>
          <w:rtl/>
          <w:lang w:bidi="fa-IR"/>
        </w:rPr>
        <w:t xml:space="preserve"> طرح و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ژه</w:t>
      </w:r>
      <w:r w:rsidRPr="00126BAB">
        <w:rPr>
          <w:rFonts w:eastAsiaTheme="minorEastAsia"/>
          <w:i/>
          <w:rtl/>
          <w:lang w:bidi="fa-IR"/>
        </w:rPr>
        <w:t xml:space="preserve"> ساختگاه 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ا</w:t>
      </w:r>
      <w:r w:rsidRPr="00126BAB">
        <w:rPr>
          <w:rFonts w:eastAsiaTheme="minorEastAsia"/>
          <w:i/>
          <w:rtl/>
          <w:lang w:bidi="fa-IR"/>
        </w:rPr>
        <w:t xml:space="preserve"> آنچه از تحل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ل</w:t>
      </w:r>
      <w:r w:rsidRPr="00126BAB">
        <w:rPr>
          <w:rFonts w:eastAsiaTheme="minorEastAsia"/>
          <w:i/>
          <w:rtl/>
          <w:lang w:bidi="fa-IR"/>
        </w:rPr>
        <w:t xml:space="preserve"> تار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خچه</w:t>
      </w:r>
      <w:r w:rsidRPr="00126BAB">
        <w:rPr>
          <w:rFonts w:eastAsiaTheme="minorEastAsia"/>
          <w:i/>
          <w:rtl/>
          <w:lang w:bidi="fa-IR"/>
        </w:rPr>
        <w:t xml:space="preserve"> زمان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خط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به دست م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آ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د</w:t>
      </w:r>
      <w:r w:rsidRPr="00126BAB">
        <w:rPr>
          <w:rFonts w:eastAsiaTheme="minorEastAsia"/>
          <w:i/>
          <w:rtl/>
          <w:lang w:bidi="fa-IR"/>
        </w:rPr>
        <w:t xml:space="preserve"> الزام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بوده و دلائل احتمال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ب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</w:t>
      </w:r>
      <w:r w:rsidRPr="00126BAB">
        <w:rPr>
          <w:rFonts w:eastAsiaTheme="minorEastAsia"/>
          <w:i/>
          <w:rtl/>
          <w:lang w:bidi="fa-IR"/>
        </w:rPr>
        <w:t xml:space="preserve"> آنها با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د</w:t>
      </w:r>
      <w:r w:rsidRPr="00126BAB">
        <w:rPr>
          <w:rFonts w:eastAsiaTheme="minorEastAsia"/>
          <w:i/>
          <w:rtl/>
          <w:lang w:bidi="fa-IR"/>
        </w:rPr>
        <w:t xml:space="preserve"> ط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ک</w:t>
      </w:r>
      <w:r w:rsidRPr="00126BAB">
        <w:rPr>
          <w:rFonts w:eastAsiaTheme="minorEastAsia"/>
          <w:i/>
          <w:rtl/>
          <w:lang w:bidi="fa-IR"/>
        </w:rPr>
        <w:t xml:space="preserve"> گزارش فن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جامع توجه گردد. اگر </w:t>
      </w:r>
      <w:r w:rsidRPr="00126BAB">
        <w:rPr>
          <w:rFonts w:eastAsiaTheme="minorEastAsia"/>
          <w:i/>
          <w:rtl/>
          <w:lang w:bidi="fa-IR"/>
        </w:rPr>
        <w:lastRenderedPageBreak/>
        <w:t>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ن</w:t>
      </w:r>
      <w:r w:rsidRPr="00126BAB">
        <w:rPr>
          <w:rFonts w:eastAsiaTheme="minorEastAsia"/>
          <w:i/>
          <w:rtl/>
          <w:lang w:bidi="fa-IR"/>
        </w:rPr>
        <w:t xml:space="preserve"> توابع را برا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م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را</w:t>
      </w:r>
      <w:r w:rsidRPr="00126BAB">
        <w:rPr>
          <w:rFonts w:eastAsiaTheme="minorEastAsia" w:hint="cs"/>
          <w:i/>
          <w:rtl/>
          <w:lang w:bidi="fa-IR"/>
        </w:rPr>
        <w:t>یی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مختلف بر حسب پر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ود</w:t>
      </w:r>
      <w:r w:rsidRPr="00126BAB">
        <w:rPr>
          <w:rFonts w:eastAsiaTheme="minorEastAsia"/>
          <w:i/>
          <w:rtl/>
          <w:lang w:bidi="fa-IR"/>
        </w:rPr>
        <w:t xml:space="preserve"> طب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ع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با فرکانس رسم کن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م</w:t>
      </w:r>
      <w:r w:rsidRPr="00126BAB">
        <w:rPr>
          <w:rFonts w:eastAsiaTheme="minorEastAsia"/>
          <w:i/>
          <w:rtl/>
          <w:lang w:bidi="fa-IR"/>
        </w:rPr>
        <w:t xml:space="preserve"> منحن</w:t>
      </w:r>
      <w:r w:rsidRPr="00126BAB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ها</w:t>
      </w:r>
      <w:r w:rsidRPr="00126BAB">
        <w:rPr>
          <w:rFonts w:eastAsiaTheme="minorEastAsia" w:hint="cs"/>
          <w:i/>
          <w:rtl/>
          <w:lang w:bidi="fa-IR"/>
        </w:rPr>
        <w:t>یی</w:t>
      </w:r>
      <w:r w:rsidRPr="00126BAB">
        <w:rPr>
          <w:rFonts w:eastAsiaTheme="minorEastAsia"/>
          <w:i/>
          <w:rtl/>
          <w:lang w:bidi="fa-IR"/>
        </w:rPr>
        <w:t xml:space="preserve"> بدست م</w:t>
      </w:r>
      <w:r w:rsidRPr="00126BAB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آ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د</w:t>
      </w:r>
      <w:r w:rsidRPr="00126BAB">
        <w:rPr>
          <w:rFonts w:eastAsiaTheme="minorEastAsia"/>
          <w:i/>
          <w:rtl/>
          <w:lang w:bidi="fa-IR"/>
        </w:rPr>
        <w:t xml:space="preserve"> به نام ط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ف</w:t>
      </w:r>
      <w:r w:rsidRPr="00126BAB">
        <w:rPr>
          <w:rFonts w:eastAsiaTheme="minorEastAsia"/>
          <w:i/>
          <w:rtl/>
          <w:lang w:bidi="fa-IR"/>
        </w:rPr>
        <w:t xml:space="preserve"> سرعت و ط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ف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که برا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شتاب ط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ف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/>
          <w:i/>
          <w:rtl/>
          <w:lang w:bidi="fa-IR"/>
        </w:rPr>
        <w:t xml:space="preserve"> بدست م</w:t>
      </w:r>
      <w:r w:rsidRPr="00126BAB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/>
          <w:i/>
          <w:rtl/>
          <w:lang w:bidi="fa-IR"/>
        </w:rPr>
        <w:t>آ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د</w:t>
      </w:r>
      <w:r w:rsidRPr="00126BAB">
        <w:rPr>
          <w:rFonts w:eastAsiaTheme="minorEastAsia"/>
          <w:i/>
          <w:rtl/>
          <w:lang w:bidi="fa-IR"/>
        </w:rPr>
        <w:t xml:space="preserve"> به نام طيف شتاب نام</w:t>
      </w:r>
      <w:r w:rsidRPr="00126BAB">
        <w:rPr>
          <w:rFonts w:eastAsiaTheme="minorEastAsia" w:hint="cs"/>
          <w:i/>
          <w:rtl/>
          <w:lang w:bidi="fa-IR"/>
        </w:rPr>
        <w:t>ی</w:t>
      </w:r>
      <w:r w:rsidRPr="00126BAB">
        <w:rPr>
          <w:rFonts w:eastAsiaTheme="minorEastAsia" w:hint="eastAsia"/>
          <w:i/>
          <w:rtl/>
          <w:lang w:bidi="fa-IR"/>
        </w:rPr>
        <w:t>ده</w:t>
      </w:r>
      <w:r w:rsidRPr="00126BAB">
        <w:rPr>
          <w:rFonts w:eastAsiaTheme="minorEastAsia"/>
          <w:i/>
          <w:rtl/>
          <w:lang w:bidi="fa-IR"/>
        </w:rPr>
        <w:t xml:space="preserve"> م</w:t>
      </w:r>
      <w:r w:rsidRPr="00126BAB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softHyphen/>
      </w:r>
      <w:r w:rsidRPr="00126BAB">
        <w:rPr>
          <w:rFonts w:eastAsiaTheme="minorEastAsia" w:hint="eastAsia"/>
          <w:i/>
          <w:rtl/>
          <w:lang w:bidi="fa-IR"/>
        </w:rPr>
        <w:t>شود</w:t>
      </w:r>
      <w:r>
        <w:rPr>
          <w:rFonts w:eastAsiaTheme="minorEastAsia" w:hint="cs"/>
          <w:i/>
          <w:rtl/>
          <w:lang w:bidi="fa-IR"/>
        </w:rPr>
        <w:t>.</w:t>
      </w:r>
    </w:p>
    <w:p w14:paraId="5C8EF04E" w14:textId="77777777" w:rsidR="00845178" w:rsidRPr="00845178" w:rsidRDefault="00845178" w:rsidP="00845178">
      <w:pPr>
        <w:rPr>
          <w:rFonts w:eastAsiaTheme="minorEastAsia"/>
          <w:i/>
          <w:rtl/>
          <w:lang w:bidi="fa-IR"/>
        </w:rPr>
      </w:pPr>
      <w:r>
        <w:rPr>
          <w:rFonts w:eastAsiaTheme="minorEastAsia"/>
          <w:i/>
          <w:rtl/>
          <w:lang w:bidi="fa-IR"/>
        </w:rPr>
        <w:t>شتاب نگاشت ها با توجه به فاصله</w:t>
      </w:r>
      <w:r>
        <w:rPr>
          <w:rFonts w:eastAsiaTheme="minorEastAsia"/>
          <w:i/>
          <w:rtl/>
          <w:lang w:bidi="fa-IR"/>
        </w:rPr>
        <w:softHyphen/>
      </w:r>
      <w:r w:rsidRPr="00845178">
        <w:rPr>
          <w:rFonts w:eastAsiaTheme="minorEastAsia"/>
          <w:i/>
          <w:rtl/>
          <w:lang w:bidi="fa-IR"/>
        </w:rPr>
        <w:t>ا</w:t>
      </w:r>
      <w:r w:rsidRPr="00845178">
        <w:rPr>
          <w:rFonts w:eastAsiaTheme="minorEastAsia" w:hint="cs"/>
          <w:i/>
          <w:rtl/>
          <w:lang w:bidi="fa-IR"/>
        </w:rPr>
        <w:t>ی</w:t>
      </w:r>
      <w:r>
        <w:rPr>
          <w:rFonts w:eastAsiaTheme="minorEastAsia"/>
          <w:i/>
          <w:rtl/>
          <w:lang w:bidi="fa-IR"/>
        </w:rPr>
        <w:t xml:space="preserve"> که از گسل ثبت شده</w:t>
      </w:r>
      <w:r>
        <w:rPr>
          <w:rFonts w:eastAsiaTheme="minorEastAsia"/>
          <w:i/>
          <w:rtl/>
          <w:lang w:bidi="fa-IR"/>
        </w:rPr>
        <w:softHyphen/>
      </w:r>
      <w:r w:rsidRPr="00845178">
        <w:rPr>
          <w:rFonts w:eastAsiaTheme="minorEastAsia"/>
          <w:i/>
          <w:rtl/>
          <w:lang w:bidi="fa-IR"/>
        </w:rPr>
        <w:t>اند به دو دسته نزد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ک</w:t>
      </w:r>
      <w:r>
        <w:rPr>
          <w:rFonts w:eastAsiaTheme="minorEastAsia"/>
          <w:i/>
          <w:rtl/>
          <w:lang w:bidi="fa-IR"/>
        </w:rPr>
        <w:t xml:space="preserve"> به گسل</w:t>
      </w:r>
      <w:r w:rsidRPr="00845178">
        <w:rPr>
          <w:rFonts w:eastAsiaTheme="minorEastAsia"/>
          <w:i/>
          <w:rtl/>
          <w:lang w:bidi="fa-IR"/>
        </w:rPr>
        <w:t xml:space="preserve"> و دور از گسل تقس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م</w:t>
      </w:r>
      <w:r w:rsidRPr="00845178">
        <w:rPr>
          <w:rFonts w:eastAsiaTheme="minorEastAsia"/>
          <w:i/>
          <w:rtl/>
          <w:lang w:bidi="fa-IR"/>
        </w:rPr>
        <w:t xml:space="preserve"> م</w:t>
      </w:r>
      <w:r w:rsidRPr="00845178">
        <w:rPr>
          <w:rFonts w:eastAsiaTheme="minorEastAsia" w:hint="cs"/>
          <w:i/>
          <w:rtl/>
          <w:lang w:bidi="fa-IR"/>
        </w:rPr>
        <w:t>ی</w:t>
      </w:r>
      <w:r w:rsidR="00334D12">
        <w:rPr>
          <w:rFonts w:eastAsiaTheme="minorEastAsia"/>
          <w:i/>
          <w:rtl/>
          <w:lang w:bidi="fa-IR"/>
        </w:rPr>
        <w:softHyphen/>
      </w:r>
      <w:r w:rsidRPr="00845178">
        <w:rPr>
          <w:rFonts w:eastAsiaTheme="minorEastAsia"/>
          <w:i/>
          <w:rtl/>
          <w:lang w:bidi="fa-IR"/>
        </w:rPr>
        <w:t>شوند. معمولا</w:t>
      </w:r>
      <w:r w:rsidR="00334D12">
        <w:rPr>
          <w:rFonts w:eastAsiaTheme="minorEastAsia" w:hint="cs"/>
          <w:i/>
          <w:rtl/>
          <w:lang w:bidi="fa-IR"/>
        </w:rPr>
        <w:t>ً</w:t>
      </w:r>
      <w:r w:rsidRPr="00845178">
        <w:rPr>
          <w:rFonts w:eastAsiaTheme="minorEastAsia"/>
          <w:i/>
          <w:rtl/>
          <w:lang w:bidi="fa-IR"/>
        </w:rPr>
        <w:t xml:space="preserve"> چنانچه شتاب نگاشت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توسط ا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ستگاه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ثبت شود که فاصله آن ا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ستگاه</w:t>
      </w:r>
      <w:r w:rsidRPr="00845178">
        <w:rPr>
          <w:rFonts w:eastAsiaTheme="minorEastAsia"/>
          <w:i/>
          <w:rtl/>
          <w:lang w:bidi="fa-IR"/>
        </w:rPr>
        <w:t xml:space="preserve"> از گسل کمتر از ۲۰ ک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لومتر</w:t>
      </w:r>
      <w:r w:rsidRPr="00845178">
        <w:rPr>
          <w:rFonts w:eastAsiaTheme="minorEastAsia"/>
          <w:i/>
          <w:rtl/>
          <w:lang w:bidi="fa-IR"/>
        </w:rPr>
        <w:t xml:space="preserve"> باشد به آن شتاب نگاشت نزد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ک</w:t>
      </w:r>
      <w:r w:rsidRPr="00845178">
        <w:rPr>
          <w:rFonts w:eastAsiaTheme="minorEastAsia"/>
          <w:i/>
          <w:rtl/>
          <w:lang w:bidi="fa-IR"/>
        </w:rPr>
        <w:t xml:space="preserve"> به گسل م</w:t>
      </w:r>
      <w:r w:rsidRPr="00845178">
        <w:rPr>
          <w:rFonts w:eastAsiaTheme="minorEastAsia" w:hint="cs"/>
          <w:i/>
          <w:rtl/>
          <w:lang w:bidi="fa-IR"/>
        </w:rPr>
        <w:t>ی</w:t>
      </w:r>
      <w:r w:rsidR="00334D12">
        <w:rPr>
          <w:rFonts w:eastAsiaTheme="minorEastAsia"/>
          <w:i/>
          <w:rtl/>
          <w:lang w:bidi="fa-IR"/>
        </w:rPr>
        <w:softHyphen/>
      </w:r>
      <w:r w:rsidRPr="00845178">
        <w:rPr>
          <w:rFonts w:eastAsiaTheme="minorEastAsia"/>
          <w:i/>
          <w:rtl/>
          <w:lang w:bidi="fa-IR"/>
        </w:rPr>
        <w:t>گو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ند</w:t>
      </w:r>
      <w:r w:rsidRPr="00845178">
        <w:rPr>
          <w:rFonts w:eastAsiaTheme="minorEastAsia"/>
          <w:i/>
          <w:rtl/>
          <w:lang w:bidi="fa-IR"/>
        </w:rPr>
        <w:t xml:space="preserve"> و ب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شتر</w:t>
      </w:r>
      <w:r w:rsidRPr="00845178">
        <w:rPr>
          <w:rFonts w:eastAsiaTheme="minorEastAsia"/>
          <w:i/>
          <w:rtl/>
          <w:lang w:bidi="fa-IR"/>
        </w:rPr>
        <w:t xml:space="preserve"> ا</w:t>
      </w:r>
      <w:r w:rsidRPr="00845178">
        <w:rPr>
          <w:rFonts w:eastAsiaTheme="minorEastAsia" w:hint="eastAsia"/>
          <w:i/>
          <w:rtl/>
          <w:lang w:bidi="fa-IR"/>
        </w:rPr>
        <w:t>ز</w:t>
      </w:r>
      <w:r w:rsidRPr="00845178">
        <w:rPr>
          <w:rFonts w:eastAsiaTheme="minorEastAsia"/>
          <w:i/>
          <w:rtl/>
          <w:lang w:bidi="fa-IR"/>
        </w:rPr>
        <w:t xml:space="preserve"> آنرا دور از گسل م</w:t>
      </w:r>
      <w:r w:rsidRPr="00845178">
        <w:rPr>
          <w:rFonts w:eastAsiaTheme="minorEastAsia" w:hint="cs"/>
          <w:i/>
          <w:rtl/>
          <w:lang w:bidi="fa-IR"/>
        </w:rPr>
        <w:t>ی</w:t>
      </w:r>
      <w:r w:rsidR="00334D12">
        <w:rPr>
          <w:rFonts w:eastAsiaTheme="minorEastAsia"/>
          <w:i/>
          <w:rtl/>
          <w:lang w:bidi="fa-IR"/>
        </w:rPr>
        <w:softHyphen/>
      </w:r>
      <w:r w:rsidRPr="00845178">
        <w:rPr>
          <w:rFonts w:eastAsiaTheme="minorEastAsia"/>
          <w:i/>
          <w:rtl/>
          <w:lang w:bidi="fa-IR"/>
        </w:rPr>
        <w:t>نامند. فاصله از گسل موضوع بس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ار</w:t>
      </w:r>
      <w:r w:rsidRPr="00845178">
        <w:rPr>
          <w:rFonts w:eastAsiaTheme="minorEastAsia"/>
          <w:i/>
          <w:rtl/>
          <w:lang w:bidi="fa-IR"/>
        </w:rPr>
        <w:t xml:space="preserve"> مهم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در انتخاب شتاب نگاشت است چرا که م</w:t>
      </w:r>
      <w:r w:rsidRPr="00845178">
        <w:rPr>
          <w:rFonts w:eastAsiaTheme="minorEastAsia" w:hint="cs"/>
          <w:i/>
          <w:rtl/>
          <w:lang w:bidi="fa-IR"/>
        </w:rPr>
        <w:t>ی</w:t>
      </w:r>
      <w:r w:rsidR="00334D12">
        <w:rPr>
          <w:rFonts w:eastAsiaTheme="minorEastAsia"/>
          <w:i/>
          <w:rtl/>
          <w:lang w:bidi="fa-IR"/>
        </w:rPr>
        <w:softHyphen/>
        <w:t>تواند پاسخ</w:t>
      </w:r>
      <w:r w:rsidR="00334D12">
        <w:rPr>
          <w:rFonts w:eastAsiaTheme="minorEastAsia"/>
          <w:i/>
          <w:rtl/>
          <w:lang w:bidi="fa-IR"/>
        </w:rPr>
        <w:softHyphen/>
      </w:r>
      <w:r w:rsidRPr="00845178">
        <w:rPr>
          <w:rFonts w:eastAsiaTheme="minorEastAsia"/>
          <w:i/>
          <w:rtl/>
          <w:lang w:bidi="fa-IR"/>
        </w:rPr>
        <w:t>ها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بس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ار</w:t>
      </w:r>
      <w:r w:rsidRPr="00845178">
        <w:rPr>
          <w:rFonts w:eastAsiaTheme="minorEastAsia"/>
          <w:i/>
          <w:rtl/>
          <w:lang w:bidi="fa-IR"/>
        </w:rPr>
        <w:t xml:space="preserve"> متفاوت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بر رو</w:t>
      </w:r>
      <w:r w:rsidRPr="00845178">
        <w:rPr>
          <w:rFonts w:eastAsiaTheme="minorEastAsia" w:hint="cs"/>
          <w:i/>
          <w:rtl/>
          <w:lang w:bidi="fa-IR"/>
        </w:rPr>
        <w:t>ی</w:t>
      </w:r>
      <w:r w:rsidR="00334D12">
        <w:rPr>
          <w:rFonts w:eastAsiaTheme="minorEastAsia"/>
          <w:i/>
          <w:rtl/>
          <w:lang w:bidi="fa-IR"/>
        </w:rPr>
        <w:t xml:space="preserve"> سازه داشته باشد. شتاب نگاشت</w:t>
      </w:r>
      <w:r w:rsidR="00334D12">
        <w:rPr>
          <w:rFonts w:eastAsiaTheme="minorEastAsia"/>
          <w:i/>
          <w:rtl/>
          <w:lang w:bidi="fa-IR"/>
        </w:rPr>
        <w:softHyphen/>
      </w:r>
      <w:r w:rsidRPr="00845178">
        <w:rPr>
          <w:rFonts w:eastAsiaTheme="minorEastAsia"/>
          <w:i/>
          <w:rtl/>
          <w:lang w:bidi="fa-IR"/>
        </w:rPr>
        <w:t>ها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نزد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ک</w:t>
      </w:r>
      <w:r w:rsidRPr="00845178">
        <w:rPr>
          <w:rFonts w:eastAsiaTheme="minorEastAsia"/>
          <w:i/>
          <w:rtl/>
          <w:lang w:bidi="fa-IR"/>
        </w:rPr>
        <w:t xml:space="preserve"> گسل معمولا</w:t>
      </w:r>
      <w:r w:rsidR="00334D12">
        <w:rPr>
          <w:rFonts w:eastAsiaTheme="minorEastAsia" w:hint="cs"/>
          <w:i/>
          <w:rtl/>
          <w:lang w:bidi="fa-IR"/>
        </w:rPr>
        <w:t>ً</w:t>
      </w:r>
      <w:r w:rsidRPr="00845178">
        <w:rPr>
          <w:rFonts w:eastAsiaTheme="minorEastAsia"/>
          <w:i/>
          <w:rtl/>
          <w:lang w:bidi="fa-IR"/>
        </w:rPr>
        <w:t xml:space="preserve"> دارا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زمان جنبش کوچکتر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بوده و مولفه قائم بس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ار</w:t>
      </w:r>
      <w:r w:rsidRPr="00845178">
        <w:rPr>
          <w:rFonts w:eastAsiaTheme="minorEastAsia"/>
          <w:i/>
          <w:rtl/>
          <w:lang w:bidi="fa-IR"/>
        </w:rPr>
        <w:t xml:space="preserve"> بزرگ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دارند و علاوه بر آن طيف </w:t>
      </w:r>
      <w:r w:rsidRPr="00845178">
        <w:rPr>
          <w:rFonts w:eastAsiaTheme="minorEastAsia" w:hint="eastAsia"/>
          <w:i/>
          <w:rtl/>
          <w:lang w:bidi="fa-IR"/>
        </w:rPr>
        <w:t>ته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ه</w:t>
      </w:r>
      <w:r w:rsidRPr="00845178">
        <w:rPr>
          <w:rFonts w:eastAsiaTheme="minorEastAsia"/>
          <w:i/>
          <w:rtl/>
          <w:lang w:bidi="fa-IR"/>
        </w:rPr>
        <w:t xml:space="preserve"> شده از آنها در پر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ودها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بالا افزا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ش</w:t>
      </w:r>
      <w:r w:rsidRPr="00845178">
        <w:rPr>
          <w:rFonts w:eastAsiaTheme="minorEastAsia"/>
          <w:i/>
          <w:rtl/>
          <w:lang w:bidi="fa-IR"/>
        </w:rPr>
        <w:t xml:space="preserve"> ناگهان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از خود نشان م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دهد در صورتيکه </w:t>
      </w:r>
      <w:r w:rsidR="00CA4380">
        <w:rPr>
          <w:rFonts w:eastAsiaTheme="minorEastAsia"/>
          <w:i/>
          <w:rtl/>
          <w:lang w:bidi="fa-IR"/>
        </w:rPr>
        <w:t>شتاب نگاشت</w:t>
      </w:r>
      <w:r w:rsidR="00CA4380">
        <w:rPr>
          <w:rFonts w:eastAsiaTheme="minorEastAsia"/>
          <w:i/>
          <w:rtl/>
          <w:lang w:bidi="fa-IR"/>
        </w:rPr>
        <w:softHyphen/>
      </w:r>
      <w:r w:rsidRPr="00845178">
        <w:rPr>
          <w:rFonts w:eastAsiaTheme="minorEastAsia"/>
          <w:i/>
          <w:rtl/>
          <w:lang w:bidi="fa-IR"/>
        </w:rPr>
        <w:t>ها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دور از گسل دارا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زمان جنبش بزرگتر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بوده و مولفه قائم آنها معمولا</w:t>
      </w:r>
      <w:r w:rsidR="00CA4380">
        <w:rPr>
          <w:rFonts w:eastAsiaTheme="minorEastAsia" w:hint="cs"/>
          <w:i/>
          <w:rtl/>
          <w:lang w:bidi="fa-IR"/>
        </w:rPr>
        <w:t>ً</w:t>
      </w:r>
      <w:r w:rsidRPr="00845178">
        <w:rPr>
          <w:rFonts w:eastAsiaTheme="minorEastAsia"/>
          <w:i/>
          <w:rtl/>
          <w:lang w:bidi="fa-IR"/>
        </w:rPr>
        <w:t xml:space="preserve"> ناچ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ز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845178">
        <w:rPr>
          <w:rFonts w:eastAsiaTheme="minorEastAsia" w:hint="eastAsia"/>
          <w:i/>
          <w:rtl/>
          <w:lang w:bidi="fa-IR"/>
        </w:rPr>
        <w:t>است</w:t>
      </w:r>
      <w:r w:rsidRPr="00845178">
        <w:rPr>
          <w:rFonts w:eastAsiaTheme="minorEastAsia"/>
          <w:i/>
          <w:rtl/>
          <w:lang w:bidi="fa-IR"/>
        </w:rPr>
        <w:t>.</w:t>
      </w:r>
    </w:p>
    <w:p w14:paraId="72A5C4BD" w14:textId="77777777" w:rsidR="00792EA1" w:rsidRDefault="00845178" w:rsidP="00845178">
      <w:pPr>
        <w:rPr>
          <w:rFonts w:eastAsiaTheme="minorEastAsia"/>
          <w:i/>
          <w:rtl/>
          <w:lang w:bidi="fa-IR"/>
        </w:rPr>
      </w:pPr>
      <w:r w:rsidRPr="00845178">
        <w:rPr>
          <w:rFonts w:eastAsiaTheme="minorEastAsia" w:hint="eastAsia"/>
          <w:i/>
          <w:rtl/>
          <w:lang w:bidi="fa-IR"/>
        </w:rPr>
        <w:t>جهت</w:t>
      </w:r>
      <w:r w:rsidRPr="00845178">
        <w:rPr>
          <w:rFonts w:eastAsiaTheme="minorEastAsia"/>
          <w:i/>
          <w:rtl/>
          <w:lang w:bidi="fa-IR"/>
        </w:rPr>
        <w:t xml:space="preserve"> تحق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ق</w:t>
      </w:r>
      <w:r w:rsidRPr="00845178">
        <w:rPr>
          <w:rFonts w:eastAsiaTheme="minorEastAsia"/>
          <w:i/>
          <w:rtl/>
          <w:lang w:bidi="fa-IR"/>
        </w:rPr>
        <w:t xml:space="preserve"> رو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موضوع خاص با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ست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دور 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ا</w:t>
      </w:r>
      <w:r w:rsidRPr="00845178">
        <w:rPr>
          <w:rFonts w:eastAsiaTheme="minorEastAsia"/>
          <w:i/>
          <w:rtl/>
          <w:lang w:bidi="fa-IR"/>
        </w:rPr>
        <w:t xml:space="preserve"> نزد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ک</w:t>
      </w:r>
      <w:r w:rsidRPr="00845178">
        <w:rPr>
          <w:rFonts w:eastAsiaTheme="minorEastAsia"/>
          <w:i/>
          <w:rtl/>
          <w:lang w:bidi="fa-IR"/>
        </w:rPr>
        <w:t xml:space="preserve"> بودن از گسل مشخص باشد اگر موضوع تحق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ق</w:t>
      </w:r>
      <w:r w:rsidR="00CA4380">
        <w:rPr>
          <w:rFonts w:eastAsiaTheme="minorEastAsia"/>
          <w:i/>
          <w:rtl/>
          <w:lang w:bidi="fa-IR"/>
        </w:rPr>
        <w:t xml:space="preserve"> در مورد اثرات شتاب نگاشت</w:t>
      </w:r>
      <w:r w:rsidR="00CA4380">
        <w:rPr>
          <w:rFonts w:eastAsiaTheme="minorEastAsia"/>
          <w:i/>
          <w:rtl/>
          <w:lang w:bidi="fa-IR"/>
        </w:rPr>
        <w:softHyphen/>
      </w:r>
      <w:r w:rsidRPr="00845178">
        <w:rPr>
          <w:rFonts w:eastAsiaTheme="minorEastAsia"/>
          <w:i/>
          <w:rtl/>
          <w:lang w:bidi="fa-IR"/>
        </w:rPr>
        <w:t>ها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دور از گسل بر سازه است با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ست</w:t>
      </w:r>
      <w:r w:rsidRPr="00845178">
        <w:rPr>
          <w:rFonts w:eastAsiaTheme="minorEastAsia" w:hint="cs"/>
          <w:i/>
          <w:rtl/>
          <w:lang w:bidi="fa-IR"/>
        </w:rPr>
        <w:t>ی</w:t>
      </w:r>
      <w:r w:rsidR="00CA4380">
        <w:rPr>
          <w:rFonts w:eastAsiaTheme="minorEastAsia"/>
          <w:i/>
          <w:rtl/>
          <w:lang w:bidi="fa-IR"/>
        </w:rPr>
        <w:t xml:space="preserve"> از شتاب نگاشت</w:t>
      </w:r>
      <w:r w:rsidR="00CA4380">
        <w:rPr>
          <w:rFonts w:eastAsiaTheme="minorEastAsia"/>
          <w:i/>
          <w:rtl/>
          <w:lang w:bidi="fa-IR"/>
        </w:rPr>
        <w:softHyphen/>
      </w:r>
      <w:r w:rsidRPr="00845178">
        <w:rPr>
          <w:rFonts w:eastAsiaTheme="minorEastAsia"/>
          <w:i/>
          <w:rtl/>
          <w:lang w:bidi="fa-IR"/>
        </w:rPr>
        <w:t>ها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دور از گسل ن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ز</w:t>
      </w:r>
      <w:r w:rsidRPr="00845178">
        <w:rPr>
          <w:rFonts w:eastAsiaTheme="minorEastAsia"/>
          <w:i/>
          <w:rtl/>
          <w:lang w:bidi="fa-IR"/>
        </w:rPr>
        <w:t xml:space="preserve"> استفاده گردد چرا که استفاده از حت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ک</w:t>
      </w:r>
      <w:r w:rsidRPr="00845178">
        <w:rPr>
          <w:rFonts w:eastAsiaTheme="minorEastAsia"/>
          <w:i/>
          <w:rtl/>
          <w:lang w:bidi="fa-IR"/>
        </w:rPr>
        <w:t xml:space="preserve"> شتاب نگاشت نزد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ک</w:t>
      </w:r>
      <w:r w:rsidRPr="00845178">
        <w:rPr>
          <w:rFonts w:eastAsiaTheme="minorEastAsia"/>
          <w:i/>
          <w:rtl/>
          <w:lang w:bidi="fa-IR"/>
        </w:rPr>
        <w:t xml:space="preserve"> به گسل م</w:t>
      </w:r>
      <w:r w:rsidRPr="00845178">
        <w:rPr>
          <w:rFonts w:eastAsiaTheme="minorEastAsia" w:hint="cs"/>
          <w:i/>
          <w:rtl/>
          <w:lang w:bidi="fa-IR"/>
        </w:rPr>
        <w:t>ی</w:t>
      </w:r>
      <w:r w:rsidR="00CA4380">
        <w:rPr>
          <w:rFonts w:eastAsiaTheme="minorEastAsia"/>
          <w:i/>
          <w:rtl/>
          <w:lang w:bidi="fa-IR"/>
        </w:rPr>
        <w:softHyphen/>
        <w:t>تواند پاسخ</w:t>
      </w:r>
      <w:r w:rsidR="00CA4380">
        <w:rPr>
          <w:rFonts w:eastAsiaTheme="minorEastAsia"/>
          <w:i/>
          <w:rtl/>
          <w:lang w:bidi="fa-IR"/>
        </w:rPr>
        <w:softHyphen/>
      </w:r>
      <w:r w:rsidRPr="00845178">
        <w:rPr>
          <w:rFonts w:eastAsiaTheme="minorEastAsia"/>
          <w:i/>
          <w:rtl/>
          <w:lang w:bidi="fa-IR"/>
        </w:rPr>
        <w:t xml:space="preserve">ها را </w:t>
      </w:r>
      <w:r w:rsidRPr="00845178">
        <w:rPr>
          <w:rFonts w:eastAsiaTheme="minorEastAsia" w:hint="eastAsia"/>
          <w:i/>
          <w:rtl/>
          <w:lang w:bidi="fa-IR"/>
        </w:rPr>
        <w:t>دچار</w:t>
      </w:r>
      <w:r w:rsidRPr="00845178">
        <w:rPr>
          <w:rFonts w:eastAsiaTheme="minorEastAsia"/>
          <w:i/>
          <w:rtl/>
          <w:lang w:bidi="fa-IR"/>
        </w:rPr>
        <w:t xml:space="preserve"> تغ</w:t>
      </w:r>
      <w:r w:rsidRPr="00845178">
        <w:rPr>
          <w:rFonts w:eastAsiaTheme="minorEastAsia" w:hint="cs"/>
          <w:i/>
          <w:rtl/>
          <w:lang w:bidi="fa-IR"/>
        </w:rPr>
        <w:t>یی</w:t>
      </w:r>
      <w:r w:rsidRPr="00845178">
        <w:rPr>
          <w:rFonts w:eastAsiaTheme="minorEastAsia" w:hint="eastAsia"/>
          <w:i/>
          <w:rtl/>
          <w:lang w:bidi="fa-IR"/>
        </w:rPr>
        <w:t>رات</w:t>
      </w:r>
      <w:r w:rsidRPr="00845178">
        <w:rPr>
          <w:rFonts w:eastAsiaTheme="minorEastAsia"/>
          <w:i/>
          <w:rtl/>
          <w:lang w:bidi="fa-IR"/>
        </w:rPr>
        <w:t xml:space="preserve"> بس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ار</w:t>
      </w:r>
      <w:r w:rsidRPr="00845178">
        <w:rPr>
          <w:rFonts w:eastAsiaTheme="minorEastAsia"/>
          <w:i/>
          <w:rtl/>
          <w:lang w:bidi="fa-IR"/>
        </w:rPr>
        <w:t xml:space="preserve"> ز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 w:hint="eastAsia"/>
          <w:i/>
          <w:rtl/>
          <w:lang w:bidi="fa-IR"/>
        </w:rPr>
        <w:t>اد</w:t>
      </w:r>
      <w:r w:rsidRPr="00845178">
        <w:rPr>
          <w:rFonts w:eastAsiaTheme="minorEastAsia" w:hint="cs"/>
          <w:i/>
          <w:rtl/>
          <w:lang w:bidi="fa-IR"/>
        </w:rPr>
        <w:t>ی</w:t>
      </w:r>
      <w:r w:rsidRPr="00845178">
        <w:rPr>
          <w:rFonts w:eastAsiaTheme="minorEastAsia"/>
          <w:i/>
          <w:rtl/>
          <w:lang w:bidi="fa-IR"/>
        </w:rPr>
        <w:t xml:space="preserve"> کند.</w:t>
      </w:r>
    </w:p>
    <w:p w14:paraId="5C796FC8" w14:textId="77777777" w:rsidR="00F01C75" w:rsidRPr="00F01C75" w:rsidRDefault="00C67934" w:rsidP="00755987">
      <w:pPr>
        <w:pStyle w:val="a"/>
        <w:rPr>
          <w:rFonts w:eastAsiaTheme="minorEastAsia"/>
          <w:rtl/>
        </w:rPr>
      </w:pPr>
      <w:bookmarkStart w:id="550" w:name="_Toc32159851"/>
      <w:bookmarkStart w:id="551" w:name="_Toc32162047"/>
      <w:bookmarkStart w:id="552" w:name="_Toc32162265"/>
      <w:bookmarkStart w:id="553" w:name="_Toc32162369"/>
      <w:bookmarkStart w:id="554" w:name="_Toc51696495"/>
      <w:r>
        <w:rPr>
          <w:rFonts w:eastAsiaTheme="minorEastAsia" w:hint="cs"/>
          <w:rtl/>
          <w:lang w:bidi="fa-IR"/>
        </w:rPr>
        <w:t>2</w:t>
      </w:r>
      <w:r w:rsidR="00F01C75">
        <w:rPr>
          <w:rFonts w:eastAsiaTheme="minorEastAsia" w:hint="cs"/>
          <w:rtl/>
          <w:lang w:bidi="fa-IR"/>
        </w:rPr>
        <w:t>-8-3- معرفی شتاب نگاشت</w:t>
      </w:r>
      <w:r w:rsidR="00F01C75">
        <w:rPr>
          <w:rFonts w:eastAsiaTheme="minorEastAsia"/>
          <w:rtl/>
          <w:lang w:bidi="fa-IR"/>
        </w:rPr>
        <w:softHyphen/>
      </w:r>
      <w:r w:rsidR="00F01C75">
        <w:rPr>
          <w:rFonts w:eastAsiaTheme="minorEastAsia" w:hint="cs"/>
          <w:rtl/>
          <w:lang w:bidi="fa-IR"/>
        </w:rPr>
        <w:t>ها</w:t>
      </w:r>
      <w:bookmarkEnd w:id="550"/>
      <w:bookmarkEnd w:id="551"/>
      <w:bookmarkEnd w:id="552"/>
      <w:bookmarkEnd w:id="553"/>
      <w:bookmarkEnd w:id="554"/>
    </w:p>
    <w:p w14:paraId="39C245DD" w14:textId="77777777" w:rsidR="00CA4380" w:rsidRDefault="00104302" w:rsidP="00651276">
      <w:pPr>
        <w:rPr>
          <w:rtl/>
          <w:lang w:bidi="fa-IR"/>
        </w:rPr>
      </w:pPr>
      <w:r>
        <w:rPr>
          <w:rFonts w:hint="cs"/>
          <w:rtl/>
        </w:rPr>
        <w:t xml:space="preserve">     در این پایان</w:t>
      </w:r>
      <w:r>
        <w:rPr>
          <w:rtl/>
        </w:rPr>
        <w:softHyphen/>
      </w:r>
      <w:r>
        <w:rPr>
          <w:rFonts w:hint="cs"/>
          <w:rtl/>
        </w:rPr>
        <w:t>نامه به منظور محاسبه الگوهای بار قاب</w:t>
      </w:r>
      <w:r>
        <w:rPr>
          <w:rtl/>
        </w:rPr>
        <w:softHyphen/>
      </w:r>
      <w:r>
        <w:rPr>
          <w:rFonts w:hint="cs"/>
          <w:rtl/>
        </w:rPr>
        <w:t>های خمشی با در نظر گرفتن رفتار غیر ارتجاعی از پنج شتابنگاشت زلزله</w:t>
      </w:r>
      <w:r>
        <w:rPr>
          <w:rtl/>
        </w:rPr>
        <w:softHyphen/>
      </w:r>
      <w:r>
        <w:rPr>
          <w:rFonts w:hint="cs"/>
          <w:rtl/>
        </w:rPr>
        <w:t xml:space="preserve">های نزدیک گسل از سایت </w:t>
      </w:r>
      <w:r>
        <w:t>PEER</w:t>
      </w:r>
      <w:r>
        <w:rPr>
          <w:rFonts w:hint="cs"/>
          <w:rtl/>
          <w:lang w:bidi="fa-IR"/>
        </w:rPr>
        <w:t xml:space="preserve"> انتخاب شده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اند، برای ساخت زلزله</w:t>
      </w:r>
      <w:r>
        <w:rPr>
          <w:rtl/>
          <w:lang w:bidi="fa-IR"/>
        </w:rPr>
        <w:softHyphen/>
      </w:r>
      <w:r w:rsidR="00415EA4">
        <w:rPr>
          <w:rFonts w:hint="cs"/>
          <w:rtl/>
          <w:lang w:bidi="fa-IR"/>
        </w:rPr>
        <w:t>ها</w:t>
      </w:r>
      <w:r>
        <w:rPr>
          <w:rFonts w:hint="cs"/>
          <w:rtl/>
          <w:lang w:bidi="fa-IR"/>
        </w:rPr>
        <w:t xml:space="preserve"> استفاده شده است. مشخصات شتابنگاشت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در جدول ( 3-</w:t>
      </w:r>
      <w:r w:rsidR="00651276">
        <w:rPr>
          <w:rFonts w:hint="cs"/>
          <w:rtl/>
          <w:lang w:bidi="fa-IR"/>
        </w:rPr>
        <w:t>15</w:t>
      </w:r>
      <w:r>
        <w:rPr>
          <w:rFonts w:hint="cs"/>
          <w:rtl/>
          <w:lang w:bidi="fa-IR"/>
        </w:rPr>
        <w:t xml:space="preserve"> ) نشان داده شده است.</w:t>
      </w:r>
    </w:p>
    <w:p w14:paraId="6CFF12F0" w14:textId="77777777" w:rsidR="002008D5" w:rsidRDefault="002008D5" w:rsidP="002008D5">
      <w:pPr>
        <w:jc w:val="center"/>
        <w:rPr>
          <w:rtl/>
          <w:lang w:bidi="fa-IR"/>
        </w:rPr>
      </w:pPr>
    </w:p>
    <w:p w14:paraId="1086715C" w14:textId="77777777" w:rsidR="002008D5" w:rsidRDefault="002008D5" w:rsidP="002008D5">
      <w:pPr>
        <w:jc w:val="center"/>
        <w:rPr>
          <w:rtl/>
          <w:lang w:bidi="fa-IR"/>
        </w:rPr>
      </w:pPr>
    </w:p>
    <w:p w14:paraId="10B786C1" w14:textId="77777777" w:rsidR="002008D5" w:rsidRDefault="002008D5" w:rsidP="00651276">
      <w:pPr>
        <w:pStyle w:val="a1"/>
        <w:rPr>
          <w:rtl/>
        </w:rPr>
      </w:pPr>
      <w:bookmarkStart w:id="555" w:name="_Toc32162048"/>
      <w:bookmarkStart w:id="556" w:name="_Toc32162417"/>
      <w:bookmarkStart w:id="557" w:name="_Toc51696631"/>
      <w:r w:rsidRPr="0063668D">
        <w:rPr>
          <w:rtl/>
        </w:rPr>
        <w:lastRenderedPageBreak/>
        <w:t>جدول 3-</w:t>
      </w:r>
      <w:r w:rsidR="00651276">
        <w:rPr>
          <w:rFonts w:hint="cs"/>
          <w:rtl/>
        </w:rPr>
        <w:t>15</w:t>
      </w:r>
      <w:r w:rsidRPr="0063668D">
        <w:rPr>
          <w:rtl/>
        </w:rPr>
        <w:t xml:space="preserve">، </w:t>
      </w:r>
      <w:r>
        <w:rPr>
          <w:rFonts w:hint="cs"/>
          <w:rtl/>
        </w:rPr>
        <w:t xml:space="preserve">مشخصات </w:t>
      </w:r>
      <w:r w:rsidR="00651276">
        <w:rPr>
          <w:rFonts w:hint="cs"/>
          <w:rtl/>
        </w:rPr>
        <w:t>3</w:t>
      </w:r>
      <w:r>
        <w:rPr>
          <w:rFonts w:hint="cs"/>
          <w:rtl/>
        </w:rPr>
        <w:t xml:space="preserve"> زلزله نزدیک گسل</w:t>
      </w:r>
      <w:bookmarkEnd w:id="555"/>
      <w:bookmarkEnd w:id="556"/>
      <w:bookmarkEnd w:id="557"/>
    </w:p>
    <w:tbl>
      <w:tblPr>
        <w:tblStyle w:val="PlainTable1"/>
        <w:bidiVisual/>
        <w:tblW w:w="0" w:type="auto"/>
        <w:tblLayout w:type="fixed"/>
        <w:tblLook w:val="04A0" w:firstRow="1" w:lastRow="0" w:firstColumn="1" w:lastColumn="0" w:noHBand="0" w:noVBand="1"/>
      </w:tblPr>
      <w:tblGrid>
        <w:gridCol w:w="1130"/>
        <w:gridCol w:w="1275"/>
        <w:gridCol w:w="993"/>
        <w:gridCol w:w="2126"/>
        <w:gridCol w:w="850"/>
        <w:gridCol w:w="1777"/>
        <w:gridCol w:w="911"/>
      </w:tblGrid>
      <w:tr w:rsidR="00E47D1F" w:rsidRPr="00B42EE2" w14:paraId="27CFC4A7" w14:textId="77777777" w:rsidTr="00E47D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0" w:type="dxa"/>
            <w:vAlign w:val="center"/>
          </w:tcPr>
          <w:p w14:paraId="6BB953A8" w14:textId="77777777" w:rsidR="00B42EE2" w:rsidRPr="00B42EE2" w:rsidRDefault="00E47D1F" w:rsidP="00B42EE2">
            <w:pPr>
              <w:pStyle w:val="a1"/>
              <w:spacing w:line="360" w:lineRule="auto"/>
              <w:ind w:firstLine="0"/>
              <w:rPr>
                <w:rFonts w:asciiTheme="majorBidi" w:hAnsiTheme="majorBidi" w:cstheme="majorBidi"/>
                <w:b w:val="0"/>
                <w:bCs w:val="0"/>
                <w:rtl/>
              </w:rPr>
            </w:pPr>
            <w:bookmarkStart w:id="558" w:name="_Toc32162049"/>
            <w:bookmarkStart w:id="559" w:name="_Toc32162418"/>
            <w:bookmarkStart w:id="560" w:name="_Toc51696632"/>
            <w:r w:rsidRPr="00E47D1F">
              <w:rPr>
                <w:rFonts w:asciiTheme="majorBidi" w:hAnsiTheme="majorBidi" w:cstheme="majorBidi"/>
                <w:b w:val="0"/>
                <w:bCs w:val="0"/>
              </w:rPr>
              <w:t>Closest Distance</w:t>
            </w:r>
            <w:bookmarkEnd w:id="558"/>
            <w:bookmarkEnd w:id="559"/>
            <w:bookmarkEnd w:id="560"/>
          </w:p>
        </w:tc>
        <w:tc>
          <w:tcPr>
            <w:tcW w:w="1275" w:type="dxa"/>
            <w:vAlign w:val="center"/>
          </w:tcPr>
          <w:p w14:paraId="3FCB410D" w14:textId="77777777" w:rsidR="00B42EE2" w:rsidRPr="00B42EE2" w:rsidRDefault="00E47D1F" w:rsidP="00B42EE2">
            <w:pPr>
              <w:pStyle w:val="a1"/>
              <w:spacing w:line="360" w:lineRule="auto"/>
              <w:ind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 w:val="0"/>
                <w:bCs w:val="0"/>
                <w:rtl/>
              </w:rPr>
            </w:pPr>
            <w:bookmarkStart w:id="561" w:name="_Toc32162050"/>
            <w:bookmarkStart w:id="562" w:name="_Toc32162419"/>
            <w:bookmarkStart w:id="563" w:name="_Toc51696633"/>
            <w:proofErr w:type="spellStart"/>
            <w:r w:rsidRPr="00E47D1F">
              <w:rPr>
                <w:rFonts w:asciiTheme="majorBidi" w:hAnsiTheme="majorBidi" w:cstheme="majorBidi"/>
                <w:b w:val="0"/>
                <w:bCs w:val="0"/>
              </w:rPr>
              <w:t>Magnitued</w:t>
            </w:r>
            <w:bookmarkEnd w:id="561"/>
            <w:bookmarkEnd w:id="562"/>
            <w:bookmarkEnd w:id="563"/>
            <w:proofErr w:type="spellEnd"/>
          </w:p>
        </w:tc>
        <w:tc>
          <w:tcPr>
            <w:tcW w:w="993" w:type="dxa"/>
            <w:vAlign w:val="center"/>
          </w:tcPr>
          <w:p w14:paraId="738B74A6" w14:textId="77777777" w:rsidR="00B42EE2" w:rsidRDefault="00E47D1F" w:rsidP="00B42EE2">
            <w:pPr>
              <w:pStyle w:val="a1"/>
              <w:spacing w:line="360" w:lineRule="auto"/>
              <w:ind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 w:val="0"/>
                <w:bCs w:val="0"/>
              </w:rPr>
            </w:pPr>
            <w:bookmarkStart w:id="564" w:name="_Toc32162051"/>
            <w:bookmarkStart w:id="565" w:name="_Toc32162420"/>
            <w:bookmarkStart w:id="566" w:name="_Toc51696634"/>
            <w:r>
              <w:rPr>
                <w:rFonts w:asciiTheme="majorBidi" w:hAnsiTheme="majorBidi" w:cstheme="majorBidi"/>
                <w:b w:val="0"/>
                <w:bCs w:val="0"/>
              </w:rPr>
              <w:t>PGA</w:t>
            </w:r>
            <w:bookmarkEnd w:id="564"/>
            <w:bookmarkEnd w:id="565"/>
            <w:bookmarkEnd w:id="566"/>
          </w:p>
          <w:p w14:paraId="4806F7D8" w14:textId="77777777" w:rsidR="00E47D1F" w:rsidRPr="00B42EE2" w:rsidRDefault="00E47D1F" w:rsidP="00B42EE2">
            <w:pPr>
              <w:pStyle w:val="a1"/>
              <w:spacing w:line="360" w:lineRule="auto"/>
              <w:ind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 w:val="0"/>
                <w:bCs w:val="0"/>
                <w:rtl/>
              </w:rPr>
            </w:pPr>
            <w:bookmarkStart w:id="567" w:name="_Toc32162052"/>
            <w:bookmarkStart w:id="568" w:name="_Toc32162421"/>
            <w:bookmarkStart w:id="569" w:name="_Toc51696635"/>
            <w:r>
              <w:rPr>
                <w:rFonts w:asciiTheme="majorBidi" w:hAnsiTheme="majorBidi" w:cstheme="majorBidi"/>
                <w:b w:val="0"/>
                <w:bCs w:val="0"/>
              </w:rPr>
              <w:t>(g)</w:t>
            </w:r>
            <w:bookmarkEnd w:id="567"/>
            <w:bookmarkEnd w:id="568"/>
            <w:bookmarkEnd w:id="569"/>
          </w:p>
        </w:tc>
        <w:tc>
          <w:tcPr>
            <w:tcW w:w="2126" w:type="dxa"/>
            <w:vAlign w:val="center"/>
          </w:tcPr>
          <w:p w14:paraId="4E5EF6E7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 w:val="0"/>
                <w:bCs w:val="0"/>
                <w:rtl/>
              </w:rPr>
            </w:pPr>
            <w:bookmarkStart w:id="570" w:name="_Toc32162053"/>
            <w:bookmarkStart w:id="571" w:name="_Toc32162422"/>
            <w:bookmarkStart w:id="572" w:name="_Toc51696636"/>
            <w:r>
              <w:rPr>
                <w:rFonts w:asciiTheme="majorBidi" w:hAnsiTheme="majorBidi" w:cstheme="majorBidi"/>
                <w:b w:val="0"/>
                <w:bCs w:val="0"/>
              </w:rPr>
              <w:t>Name Station</w:t>
            </w:r>
            <w:bookmarkEnd w:id="570"/>
            <w:bookmarkEnd w:id="571"/>
            <w:bookmarkEnd w:id="572"/>
          </w:p>
        </w:tc>
        <w:tc>
          <w:tcPr>
            <w:tcW w:w="850" w:type="dxa"/>
            <w:vAlign w:val="center"/>
          </w:tcPr>
          <w:p w14:paraId="2C32E92A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 w:val="0"/>
                <w:bCs w:val="0"/>
                <w:rtl/>
              </w:rPr>
            </w:pPr>
            <w:bookmarkStart w:id="573" w:name="_Toc32162054"/>
            <w:bookmarkStart w:id="574" w:name="_Toc32162423"/>
            <w:bookmarkStart w:id="575" w:name="_Toc51696637"/>
            <w:r>
              <w:rPr>
                <w:rFonts w:asciiTheme="majorBidi" w:hAnsiTheme="majorBidi" w:cstheme="majorBidi"/>
                <w:b w:val="0"/>
                <w:bCs w:val="0"/>
              </w:rPr>
              <w:t>Year</w:t>
            </w:r>
            <w:bookmarkEnd w:id="573"/>
            <w:bookmarkEnd w:id="574"/>
            <w:bookmarkEnd w:id="575"/>
          </w:p>
        </w:tc>
        <w:tc>
          <w:tcPr>
            <w:tcW w:w="1777" w:type="dxa"/>
            <w:vAlign w:val="center"/>
          </w:tcPr>
          <w:p w14:paraId="3827C3A7" w14:textId="77777777" w:rsidR="00B42EE2" w:rsidRDefault="00B42EE2" w:rsidP="00B42EE2">
            <w:pPr>
              <w:pStyle w:val="a1"/>
              <w:spacing w:line="360" w:lineRule="auto"/>
              <w:ind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 w:val="0"/>
                <w:bCs w:val="0"/>
              </w:rPr>
            </w:pPr>
            <w:bookmarkStart w:id="576" w:name="_Toc32162055"/>
            <w:bookmarkStart w:id="577" w:name="_Toc32162424"/>
            <w:bookmarkStart w:id="578" w:name="_Toc51696638"/>
            <w:r>
              <w:rPr>
                <w:rFonts w:asciiTheme="majorBidi" w:hAnsiTheme="majorBidi" w:cstheme="majorBidi"/>
                <w:b w:val="0"/>
                <w:bCs w:val="0"/>
              </w:rPr>
              <w:t>Name</w:t>
            </w:r>
            <w:bookmarkEnd w:id="576"/>
            <w:bookmarkEnd w:id="577"/>
            <w:bookmarkEnd w:id="578"/>
          </w:p>
          <w:p w14:paraId="6889BDE0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 w:val="0"/>
                <w:bCs w:val="0"/>
                <w:rtl/>
              </w:rPr>
            </w:pPr>
            <w:bookmarkStart w:id="579" w:name="_Toc32162056"/>
            <w:bookmarkStart w:id="580" w:name="_Toc32162425"/>
            <w:bookmarkStart w:id="581" w:name="_Toc51696639"/>
            <w:r>
              <w:rPr>
                <w:rFonts w:asciiTheme="majorBidi" w:hAnsiTheme="majorBidi" w:cstheme="majorBidi"/>
                <w:b w:val="0"/>
                <w:bCs w:val="0"/>
              </w:rPr>
              <w:t>Earthquake</w:t>
            </w:r>
            <w:bookmarkEnd w:id="579"/>
            <w:bookmarkEnd w:id="580"/>
            <w:bookmarkEnd w:id="581"/>
          </w:p>
        </w:tc>
        <w:tc>
          <w:tcPr>
            <w:tcW w:w="911" w:type="dxa"/>
            <w:vAlign w:val="center"/>
          </w:tcPr>
          <w:p w14:paraId="07461CE9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 w:val="0"/>
                <w:bCs w:val="0"/>
              </w:rPr>
            </w:pPr>
            <w:bookmarkStart w:id="582" w:name="_Toc32162057"/>
            <w:bookmarkStart w:id="583" w:name="_Toc32162426"/>
            <w:bookmarkStart w:id="584" w:name="_Toc51696640"/>
            <w:r w:rsidRPr="00B42EE2">
              <w:rPr>
                <w:rFonts w:asciiTheme="majorBidi" w:hAnsiTheme="majorBidi" w:cstheme="majorBidi"/>
                <w:b w:val="0"/>
                <w:bCs w:val="0"/>
              </w:rPr>
              <w:t>Record</w:t>
            </w:r>
            <w:bookmarkEnd w:id="582"/>
            <w:bookmarkEnd w:id="583"/>
            <w:bookmarkEnd w:id="584"/>
          </w:p>
        </w:tc>
      </w:tr>
      <w:tr w:rsidR="00E47D1F" w:rsidRPr="00B42EE2" w14:paraId="643039FE" w14:textId="77777777" w:rsidTr="00E47D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0" w:type="dxa"/>
            <w:vAlign w:val="center"/>
          </w:tcPr>
          <w:p w14:paraId="68B8025F" w14:textId="77777777" w:rsidR="00B42EE2" w:rsidRPr="00B42EE2" w:rsidRDefault="00E47D1F" w:rsidP="00B42EE2">
            <w:pPr>
              <w:pStyle w:val="a1"/>
              <w:spacing w:line="360" w:lineRule="auto"/>
              <w:ind w:firstLine="0"/>
              <w:rPr>
                <w:rFonts w:asciiTheme="majorBidi" w:hAnsiTheme="majorBidi" w:cstheme="majorBidi"/>
                <w:b w:val="0"/>
                <w:bCs w:val="0"/>
                <w:rtl/>
              </w:rPr>
            </w:pPr>
            <w:bookmarkStart w:id="585" w:name="_Toc32162058"/>
            <w:bookmarkStart w:id="586" w:name="_Toc32162427"/>
            <w:bookmarkStart w:id="587" w:name="_Toc51696641"/>
            <w:r>
              <w:rPr>
                <w:rFonts w:asciiTheme="majorBidi" w:hAnsiTheme="majorBidi" w:cstheme="majorBidi"/>
                <w:b w:val="0"/>
                <w:bCs w:val="0"/>
              </w:rPr>
              <w:t>10.45</w:t>
            </w:r>
            <w:bookmarkEnd w:id="585"/>
            <w:bookmarkEnd w:id="586"/>
            <w:bookmarkEnd w:id="587"/>
          </w:p>
        </w:tc>
        <w:tc>
          <w:tcPr>
            <w:tcW w:w="1275" w:type="dxa"/>
            <w:vAlign w:val="center"/>
          </w:tcPr>
          <w:p w14:paraId="763FF031" w14:textId="77777777" w:rsidR="00B42EE2" w:rsidRPr="00B42EE2" w:rsidRDefault="00E47D1F" w:rsidP="00B42EE2">
            <w:pPr>
              <w:pStyle w:val="a1"/>
              <w:spacing w:line="36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588" w:name="_Toc32162059"/>
            <w:bookmarkStart w:id="589" w:name="_Toc32162428"/>
            <w:bookmarkStart w:id="590" w:name="_Toc51696642"/>
            <w:r>
              <w:rPr>
                <w:rFonts w:asciiTheme="majorBidi" w:hAnsiTheme="majorBidi" w:cstheme="majorBidi"/>
              </w:rPr>
              <w:t>6.53</w:t>
            </w:r>
            <w:bookmarkEnd w:id="588"/>
            <w:bookmarkEnd w:id="589"/>
            <w:bookmarkEnd w:id="590"/>
          </w:p>
        </w:tc>
        <w:tc>
          <w:tcPr>
            <w:tcW w:w="993" w:type="dxa"/>
            <w:vAlign w:val="center"/>
          </w:tcPr>
          <w:p w14:paraId="0DEE8768" w14:textId="77777777" w:rsidR="00B42EE2" w:rsidRPr="00B42EE2" w:rsidRDefault="00E47D1F" w:rsidP="00B42EE2">
            <w:pPr>
              <w:pStyle w:val="a1"/>
              <w:spacing w:line="36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591" w:name="_Toc32162060"/>
            <w:bookmarkStart w:id="592" w:name="_Toc32162429"/>
            <w:bookmarkStart w:id="593" w:name="_Toc51696643"/>
            <w:r>
              <w:rPr>
                <w:rFonts w:asciiTheme="majorBidi" w:hAnsiTheme="majorBidi" w:cstheme="majorBidi"/>
              </w:rPr>
              <w:t>0.2715</w:t>
            </w:r>
            <w:bookmarkEnd w:id="591"/>
            <w:bookmarkEnd w:id="592"/>
            <w:bookmarkEnd w:id="593"/>
          </w:p>
        </w:tc>
        <w:tc>
          <w:tcPr>
            <w:tcW w:w="2126" w:type="dxa"/>
            <w:vAlign w:val="center"/>
          </w:tcPr>
          <w:p w14:paraId="12CD6126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594" w:name="_Toc32162061"/>
            <w:bookmarkStart w:id="595" w:name="_Toc32162430"/>
            <w:bookmarkStart w:id="596" w:name="_Toc51696644"/>
            <w:r w:rsidRPr="00B42EE2">
              <w:rPr>
                <w:rFonts w:asciiTheme="majorBidi" w:hAnsiTheme="majorBidi" w:cstheme="majorBidi"/>
              </w:rPr>
              <w:t>Calexico Fire Station</w:t>
            </w:r>
            <w:bookmarkEnd w:id="594"/>
            <w:bookmarkEnd w:id="595"/>
            <w:bookmarkEnd w:id="596"/>
          </w:p>
        </w:tc>
        <w:tc>
          <w:tcPr>
            <w:tcW w:w="850" w:type="dxa"/>
            <w:vAlign w:val="center"/>
          </w:tcPr>
          <w:p w14:paraId="6C14A367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597" w:name="_Toc32162062"/>
            <w:bookmarkStart w:id="598" w:name="_Toc32162431"/>
            <w:bookmarkStart w:id="599" w:name="_Toc51696645"/>
            <w:r>
              <w:rPr>
                <w:rFonts w:asciiTheme="majorBidi" w:hAnsiTheme="majorBidi" w:cstheme="majorBidi"/>
              </w:rPr>
              <w:t>1979</w:t>
            </w:r>
            <w:bookmarkEnd w:id="597"/>
            <w:bookmarkEnd w:id="598"/>
            <w:bookmarkEnd w:id="599"/>
          </w:p>
        </w:tc>
        <w:tc>
          <w:tcPr>
            <w:tcW w:w="1777" w:type="dxa"/>
            <w:vAlign w:val="center"/>
          </w:tcPr>
          <w:p w14:paraId="6ECD93E3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00" w:name="_Toc32162063"/>
            <w:bookmarkStart w:id="601" w:name="_Toc32162432"/>
            <w:bookmarkStart w:id="602" w:name="_Toc51696646"/>
            <w:r w:rsidRPr="00B42EE2">
              <w:rPr>
                <w:rFonts w:asciiTheme="majorBidi" w:hAnsiTheme="majorBidi" w:cstheme="majorBidi"/>
              </w:rPr>
              <w:t>Imperial Valley</w:t>
            </w:r>
            <w:bookmarkEnd w:id="600"/>
            <w:bookmarkEnd w:id="601"/>
            <w:bookmarkEnd w:id="602"/>
          </w:p>
        </w:tc>
        <w:tc>
          <w:tcPr>
            <w:tcW w:w="911" w:type="dxa"/>
            <w:vAlign w:val="center"/>
          </w:tcPr>
          <w:p w14:paraId="5FAF53D7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03" w:name="_Toc32162064"/>
            <w:bookmarkStart w:id="604" w:name="_Toc32162433"/>
            <w:bookmarkStart w:id="605" w:name="_Toc51696647"/>
            <w:r w:rsidRPr="00B42EE2">
              <w:rPr>
                <w:rFonts w:asciiTheme="majorBidi" w:hAnsiTheme="majorBidi" w:cstheme="majorBidi"/>
              </w:rPr>
              <w:t>1</w:t>
            </w:r>
            <w:bookmarkEnd w:id="603"/>
            <w:bookmarkEnd w:id="604"/>
            <w:bookmarkEnd w:id="605"/>
          </w:p>
        </w:tc>
      </w:tr>
      <w:tr w:rsidR="00E47D1F" w:rsidRPr="00B42EE2" w14:paraId="01340FE3" w14:textId="77777777" w:rsidTr="00E47D1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0" w:type="dxa"/>
            <w:vAlign w:val="center"/>
          </w:tcPr>
          <w:p w14:paraId="292DABC7" w14:textId="77777777" w:rsidR="00B42EE2" w:rsidRPr="00B42EE2" w:rsidRDefault="00E47D1F" w:rsidP="00B42EE2">
            <w:pPr>
              <w:pStyle w:val="a1"/>
              <w:spacing w:line="360" w:lineRule="auto"/>
              <w:ind w:firstLine="0"/>
              <w:rPr>
                <w:rFonts w:asciiTheme="majorBidi" w:hAnsiTheme="majorBidi" w:cstheme="majorBidi"/>
                <w:b w:val="0"/>
                <w:bCs w:val="0"/>
                <w:rtl/>
              </w:rPr>
            </w:pPr>
            <w:bookmarkStart w:id="606" w:name="_Toc32162065"/>
            <w:bookmarkStart w:id="607" w:name="_Toc32162434"/>
            <w:bookmarkStart w:id="608" w:name="_Toc51696648"/>
            <w:r>
              <w:rPr>
                <w:rFonts w:asciiTheme="majorBidi" w:hAnsiTheme="majorBidi" w:cstheme="majorBidi"/>
                <w:b w:val="0"/>
                <w:bCs w:val="0"/>
              </w:rPr>
              <w:t>0.96</w:t>
            </w:r>
            <w:bookmarkEnd w:id="606"/>
            <w:bookmarkEnd w:id="607"/>
            <w:bookmarkEnd w:id="608"/>
          </w:p>
        </w:tc>
        <w:tc>
          <w:tcPr>
            <w:tcW w:w="1275" w:type="dxa"/>
            <w:vAlign w:val="center"/>
          </w:tcPr>
          <w:p w14:paraId="5823B75A" w14:textId="77777777" w:rsidR="00B42EE2" w:rsidRPr="00B42EE2" w:rsidRDefault="00E47D1F" w:rsidP="00B42EE2">
            <w:pPr>
              <w:pStyle w:val="a1"/>
              <w:spacing w:line="360" w:lineRule="auto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09" w:name="_Toc32162066"/>
            <w:bookmarkStart w:id="610" w:name="_Toc32162435"/>
            <w:bookmarkStart w:id="611" w:name="_Toc51696649"/>
            <w:r>
              <w:rPr>
                <w:rFonts w:asciiTheme="majorBidi" w:hAnsiTheme="majorBidi" w:cstheme="majorBidi"/>
              </w:rPr>
              <w:t>6.9</w:t>
            </w:r>
            <w:bookmarkEnd w:id="609"/>
            <w:bookmarkEnd w:id="610"/>
            <w:bookmarkEnd w:id="611"/>
          </w:p>
        </w:tc>
        <w:tc>
          <w:tcPr>
            <w:tcW w:w="993" w:type="dxa"/>
            <w:vAlign w:val="center"/>
          </w:tcPr>
          <w:p w14:paraId="6D3DCB2A" w14:textId="77777777" w:rsidR="00B42EE2" w:rsidRPr="00B42EE2" w:rsidRDefault="00E47D1F" w:rsidP="00B42EE2">
            <w:pPr>
              <w:pStyle w:val="a1"/>
              <w:spacing w:line="360" w:lineRule="auto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12" w:name="_Toc32162067"/>
            <w:bookmarkStart w:id="613" w:name="_Toc32162436"/>
            <w:bookmarkStart w:id="614" w:name="_Toc51696650"/>
            <w:r>
              <w:rPr>
                <w:rFonts w:asciiTheme="majorBidi" w:hAnsiTheme="majorBidi" w:cstheme="majorBidi"/>
              </w:rPr>
              <w:t>0.8036</w:t>
            </w:r>
            <w:bookmarkEnd w:id="612"/>
            <w:bookmarkEnd w:id="613"/>
            <w:bookmarkEnd w:id="614"/>
          </w:p>
        </w:tc>
        <w:tc>
          <w:tcPr>
            <w:tcW w:w="2126" w:type="dxa"/>
            <w:vAlign w:val="center"/>
          </w:tcPr>
          <w:p w14:paraId="76A7F16E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15" w:name="_Toc32162068"/>
            <w:bookmarkStart w:id="616" w:name="_Toc32162437"/>
            <w:bookmarkStart w:id="617" w:name="_Toc51696651"/>
            <w:r w:rsidRPr="00B42EE2">
              <w:rPr>
                <w:rFonts w:asciiTheme="majorBidi" w:hAnsiTheme="majorBidi" w:cstheme="majorBidi"/>
              </w:rPr>
              <w:t>KJMA</w:t>
            </w:r>
            <w:bookmarkEnd w:id="615"/>
            <w:bookmarkEnd w:id="616"/>
            <w:bookmarkEnd w:id="617"/>
          </w:p>
        </w:tc>
        <w:tc>
          <w:tcPr>
            <w:tcW w:w="850" w:type="dxa"/>
            <w:vAlign w:val="center"/>
          </w:tcPr>
          <w:p w14:paraId="23E60DD0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18" w:name="_Toc32162069"/>
            <w:bookmarkStart w:id="619" w:name="_Toc32162438"/>
            <w:bookmarkStart w:id="620" w:name="_Toc51696652"/>
            <w:r>
              <w:rPr>
                <w:rFonts w:asciiTheme="majorBidi" w:hAnsiTheme="majorBidi" w:cstheme="majorBidi"/>
              </w:rPr>
              <w:t>1995</w:t>
            </w:r>
            <w:bookmarkEnd w:id="618"/>
            <w:bookmarkEnd w:id="619"/>
            <w:bookmarkEnd w:id="620"/>
          </w:p>
        </w:tc>
        <w:tc>
          <w:tcPr>
            <w:tcW w:w="1777" w:type="dxa"/>
            <w:vAlign w:val="center"/>
          </w:tcPr>
          <w:p w14:paraId="4BAC99FC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21" w:name="_Toc32162070"/>
            <w:bookmarkStart w:id="622" w:name="_Toc32162439"/>
            <w:bookmarkStart w:id="623" w:name="_Toc51696653"/>
            <w:r w:rsidRPr="00B42EE2">
              <w:rPr>
                <w:rFonts w:asciiTheme="majorBidi" w:hAnsiTheme="majorBidi" w:cstheme="majorBidi"/>
              </w:rPr>
              <w:t>Kobe Japan</w:t>
            </w:r>
            <w:bookmarkEnd w:id="621"/>
            <w:bookmarkEnd w:id="622"/>
            <w:bookmarkEnd w:id="623"/>
          </w:p>
        </w:tc>
        <w:tc>
          <w:tcPr>
            <w:tcW w:w="911" w:type="dxa"/>
            <w:vAlign w:val="center"/>
          </w:tcPr>
          <w:p w14:paraId="379C45F1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24" w:name="_Toc32162071"/>
            <w:bookmarkStart w:id="625" w:name="_Toc32162440"/>
            <w:bookmarkStart w:id="626" w:name="_Toc51696654"/>
            <w:r w:rsidRPr="00B42EE2">
              <w:rPr>
                <w:rFonts w:asciiTheme="majorBidi" w:hAnsiTheme="majorBidi" w:cstheme="majorBidi"/>
              </w:rPr>
              <w:t>2</w:t>
            </w:r>
            <w:bookmarkEnd w:id="624"/>
            <w:bookmarkEnd w:id="625"/>
            <w:bookmarkEnd w:id="626"/>
          </w:p>
        </w:tc>
      </w:tr>
      <w:tr w:rsidR="00E47D1F" w:rsidRPr="00B42EE2" w14:paraId="6DA7E305" w14:textId="77777777" w:rsidTr="00E47D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0" w:type="dxa"/>
            <w:vAlign w:val="center"/>
          </w:tcPr>
          <w:p w14:paraId="45522911" w14:textId="77777777" w:rsidR="00B42EE2" w:rsidRPr="00B42EE2" w:rsidRDefault="00E47D1F" w:rsidP="00B42EE2">
            <w:pPr>
              <w:pStyle w:val="a1"/>
              <w:spacing w:line="360" w:lineRule="auto"/>
              <w:ind w:firstLine="0"/>
              <w:rPr>
                <w:rFonts w:asciiTheme="majorBidi" w:hAnsiTheme="majorBidi" w:cstheme="majorBidi"/>
                <w:b w:val="0"/>
                <w:bCs w:val="0"/>
                <w:rtl/>
              </w:rPr>
            </w:pPr>
            <w:bookmarkStart w:id="627" w:name="_Toc32162072"/>
            <w:bookmarkStart w:id="628" w:name="_Toc32162441"/>
            <w:bookmarkStart w:id="629" w:name="_Toc51696655"/>
            <w:r>
              <w:rPr>
                <w:rFonts w:asciiTheme="majorBidi" w:hAnsiTheme="majorBidi" w:cstheme="majorBidi"/>
                <w:b w:val="0"/>
                <w:bCs w:val="0"/>
              </w:rPr>
              <w:t>10.97</w:t>
            </w:r>
            <w:bookmarkEnd w:id="627"/>
            <w:bookmarkEnd w:id="628"/>
            <w:bookmarkEnd w:id="629"/>
          </w:p>
        </w:tc>
        <w:tc>
          <w:tcPr>
            <w:tcW w:w="1275" w:type="dxa"/>
            <w:vAlign w:val="center"/>
          </w:tcPr>
          <w:p w14:paraId="7BFE5474" w14:textId="77777777" w:rsidR="00B42EE2" w:rsidRPr="00B42EE2" w:rsidRDefault="00E47D1F" w:rsidP="00B42EE2">
            <w:pPr>
              <w:pStyle w:val="a1"/>
              <w:spacing w:line="36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30" w:name="_Toc32162073"/>
            <w:bookmarkStart w:id="631" w:name="_Toc32162442"/>
            <w:bookmarkStart w:id="632" w:name="_Toc51696656"/>
            <w:r>
              <w:rPr>
                <w:rFonts w:asciiTheme="majorBidi" w:hAnsiTheme="majorBidi" w:cstheme="majorBidi"/>
              </w:rPr>
              <w:t>6.93</w:t>
            </w:r>
            <w:bookmarkEnd w:id="630"/>
            <w:bookmarkEnd w:id="631"/>
            <w:bookmarkEnd w:id="632"/>
          </w:p>
        </w:tc>
        <w:tc>
          <w:tcPr>
            <w:tcW w:w="993" w:type="dxa"/>
            <w:vAlign w:val="center"/>
          </w:tcPr>
          <w:p w14:paraId="66FAE54B" w14:textId="77777777" w:rsidR="00B42EE2" w:rsidRPr="00B42EE2" w:rsidRDefault="00E47D1F" w:rsidP="00B42EE2">
            <w:pPr>
              <w:pStyle w:val="a1"/>
              <w:spacing w:line="36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33" w:name="_Toc32162074"/>
            <w:bookmarkStart w:id="634" w:name="_Toc32162443"/>
            <w:bookmarkStart w:id="635" w:name="_Toc51696657"/>
            <w:r>
              <w:rPr>
                <w:rFonts w:asciiTheme="majorBidi" w:hAnsiTheme="majorBidi" w:cstheme="majorBidi"/>
              </w:rPr>
              <w:t>0.333</w:t>
            </w:r>
            <w:bookmarkEnd w:id="633"/>
            <w:bookmarkEnd w:id="634"/>
            <w:bookmarkEnd w:id="635"/>
          </w:p>
        </w:tc>
        <w:tc>
          <w:tcPr>
            <w:tcW w:w="2126" w:type="dxa"/>
            <w:vAlign w:val="center"/>
          </w:tcPr>
          <w:p w14:paraId="423B5187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36" w:name="_Toc32162075"/>
            <w:bookmarkStart w:id="637" w:name="_Toc32162444"/>
            <w:bookmarkStart w:id="638" w:name="_Toc51696658"/>
            <w:r w:rsidRPr="00B42EE2">
              <w:rPr>
                <w:rFonts w:asciiTheme="majorBidi" w:hAnsiTheme="majorBidi" w:cstheme="majorBidi"/>
              </w:rPr>
              <w:t xml:space="preserve">Gilroy - Historic </w:t>
            </w:r>
            <w:proofErr w:type="spellStart"/>
            <w:r w:rsidRPr="00B42EE2">
              <w:rPr>
                <w:rFonts w:asciiTheme="majorBidi" w:hAnsiTheme="majorBidi" w:cstheme="majorBidi"/>
              </w:rPr>
              <w:t>Bldg</w:t>
            </w:r>
            <w:bookmarkEnd w:id="636"/>
            <w:bookmarkEnd w:id="637"/>
            <w:bookmarkEnd w:id="638"/>
            <w:proofErr w:type="spellEnd"/>
          </w:p>
        </w:tc>
        <w:tc>
          <w:tcPr>
            <w:tcW w:w="850" w:type="dxa"/>
            <w:vAlign w:val="center"/>
          </w:tcPr>
          <w:p w14:paraId="78B3755E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39" w:name="_Toc32162076"/>
            <w:bookmarkStart w:id="640" w:name="_Toc32162445"/>
            <w:bookmarkStart w:id="641" w:name="_Toc51696659"/>
            <w:r>
              <w:rPr>
                <w:rFonts w:asciiTheme="majorBidi" w:hAnsiTheme="majorBidi" w:cstheme="majorBidi"/>
              </w:rPr>
              <w:t>1989</w:t>
            </w:r>
            <w:bookmarkEnd w:id="639"/>
            <w:bookmarkEnd w:id="640"/>
            <w:bookmarkEnd w:id="641"/>
          </w:p>
        </w:tc>
        <w:tc>
          <w:tcPr>
            <w:tcW w:w="1777" w:type="dxa"/>
            <w:vAlign w:val="center"/>
          </w:tcPr>
          <w:p w14:paraId="17AA8260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42" w:name="_Toc32162077"/>
            <w:bookmarkStart w:id="643" w:name="_Toc32162446"/>
            <w:bookmarkStart w:id="644" w:name="_Toc51696660"/>
            <w:r w:rsidRPr="00B42EE2">
              <w:rPr>
                <w:rFonts w:asciiTheme="majorBidi" w:hAnsiTheme="majorBidi" w:cstheme="majorBidi"/>
              </w:rPr>
              <w:t>Loma Prieta</w:t>
            </w:r>
            <w:bookmarkEnd w:id="642"/>
            <w:bookmarkEnd w:id="643"/>
            <w:bookmarkEnd w:id="644"/>
          </w:p>
        </w:tc>
        <w:tc>
          <w:tcPr>
            <w:tcW w:w="911" w:type="dxa"/>
            <w:vAlign w:val="center"/>
          </w:tcPr>
          <w:p w14:paraId="03584DA8" w14:textId="77777777" w:rsidR="00B42EE2" w:rsidRPr="00B42EE2" w:rsidRDefault="00B42EE2" w:rsidP="00B42EE2">
            <w:pPr>
              <w:pStyle w:val="a1"/>
              <w:spacing w:line="36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rtl/>
              </w:rPr>
            </w:pPr>
            <w:bookmarkStart w:id="645" w:name="_Toc32162078"/>
            <w:bookmarkStart w:id="646" w:name="_Toc32162447"/>
            <w:bookmarkStart w:id="647" w:name="_Toc51696661"/>
            <w:r w:rsidRPr="00B42EE2">
              <w:rPr>
                <w:rFonts w:asciiTheme="majorBidi" w:hAnsiTheme="majorBidi" w:cstheme="majorBidi"/>
              </w:rPr>
              <w:t>3</w:t>
            </w:r>
            <w:bookmarkEnd w:id="645"/>
            <w:bookmarkEnd w:id="646"/>
            <w:bookmarkEnd w:id="647"/>
          </w:p>
        </w:tc>
      </w:tr>
    </w:tbl>
    <w:p w14:paraId="5CBD3179" w14:textId="77777777" w:rsidR="002008D5" w:rsidRDefault="002008D5" w:rsidP="002008D5">
      <w:pPr>
        <w:pStyle w:val="a1"/>
        <w:rPr>
          <w:rtl/>
        </w:rPr>
      </w:pPr>
    </w:p>
    <w:p w14:paraId="611FD622" w14:textId="77777777" w:rsidR="00C67934" w:rsidRPr="00F01C75" w:rsidRDefault="00C67934" w:rsidP="00755987">
      <w:pPr>
        <w:pStyle w:val="a"/>
        <w:rPr>
          <w:rFonts w:eastAsiaTheme="minorEastAsia"/>
          <w:rtl/>
        </w:rPr>
      </w:pPr>
      <w:bookmarkStart w:id="648" w:name="_Toc32159852"/>
      <w:bookmarkStart w:id="649" w:name="_Toc32162093"/>
      <w:bookmarkStart w:id="650" w:name="_Toc32162266"/>
      <w:bookmarkStart w:id="651" w:name="_Toc32162370"/>
      <w:bookmarkStart w:id="652" w:name="_Toc51696496"/>
      <w:r>
        <w:rPr>
          <w:rFonts w:eastAsiaTheme="minorEastAsia" w:hint="cs"/>
          <w:rtl/>
          <w:lang w:bidi="fa-IR"/>
        </w:rPr>
        <w:t>3-8-3- مشخصات شتاب نگاشت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</w:t>
      </w:r>
      <w:bookmarkEnd w:id="648"/>
      <w:bookmarkEnd w:id="649"/>
      <w:bookmarkEnd w:id="650"/>
      <w:bookmarkEnd w:id="651"/>
      <w:bookmarkEnd w:id="652"/>
    </w:p>
    <w:p w14:paraId="1D66B4C3" w14:textId="77777777" w:rsidR="00F70487" w:rsidRPr="00F70487" w:rsidRDefault="00F70487" w:rsidP="00F70487">
      <w:pPr>
        <w:rPr>
          <w:rFonts w:eastAsiaTheme="minorEastAsia"/>
          <w:i/>
          <w:rtl/>
          <w:lang w:bidi="fa-IR"/>
        </w:rPr>
      </w:pPr>
      <w:r w:rsidRPr="00F70487">
        <w:rPr>
          <w:rFonts w:eastAsiaTheme="minorEastAsia"/>
          <w:i/>
          <w:rtl/>
          <w:lang w:bidi="fa-IR"/>
        </w:rPr>
        <w:t xml:space="preserve">     بر اساس بند 2-5-3-1 آ</w:t>
      </w:r>
      <w:r w:rsidRPr="00F70487">
        <w:rPr>
          <w:rFonts w:eastAsiaTheme="minorEastAsia" w:hint="cs"/>
          <w:i/>
          <w:rtl/>
          <w:lang w:bidi="fa-IR"/>
        </w:rPr>
        <w:t>یی</w:t>
      </w:r>
      <w:r w:rsidRPr="00F70487">
        <w:rPr>
          <w:rFonts w:eastAsiaTheme="minorEastAsia" w:hint="eastAsia"/>
          <w:i/>
          <w:rtl/>
          <w:lang w:bidi="fa-IR"/>
        </w:rPr>
        <w:t>ن</w:t>
      </w:r>
      <w:r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نامه</w:t>
      </w:r>
      <w:r w:rsidRPr="00F70487">
        <w:rPr>
          <w:rFonts w:eastAsiaTheme="minorEastAsia"/>
          <w:i/>
          <w:rtl/>
          <w:lang w:bidi="fa-IR"/>
        </w:rPr>
        <w:t xml:space="preserve"> طراح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/>
          <w:i/>
          <w:rtl/>
          <w:lang w:bidi="fa-IR"/>
        </w:rPr>
        <w:t xml:space="preserve"> ساختمان</w:t>
      </w:r>
      <w:r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ها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در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برابر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زلزله</w:t>
      </w:r>
      <w:r w:rsidRPr="00F70487">
        <w:rPr>
          <w:rFonts w:eastAsiaTheme="minorEastAsia"/>
          <w:i/>
          <w:rtl/>
          <w:lang w:bidi="fa-IR"/>
        </w:rPr>
        <w:t xml:space="preserve"> 2800 </w:t>
      </w:r>
      <w:r w:rsidRPr="00F70487">
        <w:rPr>
          <w:rFonts w:eastAsiaTheme="minorEastAsia" w:hint="cs"/>
          <w:i/>
          <w:rtl/>
          <w:lang w:bidi="fa-IR"/>
        </w:rPr>
        <w:t>ای</w:t>
      </w:r>
      <w:r w:rsidRPr="00F70487">
        <w:rPr>
          <w:rFonts w:eastAsiaTheme="minorEastAsia" w:hint="eastAsia"/>
          <w:i/>
          <w:rtl/>
          <w:lang w:bidi="fa-IR"/>
        </w:rPr>
        <w:t>ران</w:t>
      </w:r>
      <w:r w:rsidRPr="00F70487">
        <w:rPr>
          <w:rFonts w:eastAsiaTheme="minorEastAsia"/>
          <w:i/>
          <w:rtl/>
          <w:lang w:bidi="fa-IR"/>
        </w:rPr>
        <w:t xml:space="preserve"> حرکت زم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ن</w:t>
      </w:r>
      <w:r w:rsidRPr="00F70487">
        <w:rPr>
          <w:rFonts w:eastAsiaTheme="minorEastAsia"/>
          <w:i/>
          <w:rtl/>
          <w:lang w:bidi="fa-IR"/>
        </w:rPr>
        <w:t xml:space="preserve"> در تع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ن</w:t>
      </w:r>
      <w:r w:rsidRPr="00F70487">
        <w:rPr>
          <w:rFonts w:eastAsiaTheme="minorEastAsia"/>
          <w:i/>
          <w:rtl/>
          <w:lang w:bidi="fa-IR"/>
        </w:rPr>
        <w:t xml:space="preserve"> اثر زلزله بر ساختمان</w:t>
      </w:r>
      <w:r w:rsidR="001E28DD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ها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را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می</w:t>
      </w:r>
      <w:r w:rsidR="001E28DD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توان</w:t>
      </w:r>
      <w:r w:rsidRPr="00F70487">
        <w:rPr>
          <w:rFonts w:eastAsiaTheme="minorEastAsia"/>
          <w:i/>
          <w:rtl/>
          <w:lang w:bidi="fa-IR"/>
        </w:rPr>
        <w:t xml:space="preserve"> مستق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ما</w:t>
      </w:r>
      <w:r w:rsidR="001E28DD">
        <w:rPr>
          <w:rFonts w:eastAsiaTheme="minorEastAsia" w:hint="cs"/>
          <w:i/>
          <w:rtl/>
          <w:lang w:bidi="fa-IR"/>
        </w:rPr>
        <w:t>ً</w:t>
      </w:r>
      <w:r w:rsidRPr="00F70487">
        <w:rPr>
          <w:rFonts w:eastAsiaTheme="minorEastAsia"/>
          <w:i/>
          <w:rtl/>
          <w:lang w:bidi="fa-IR"/>
        </w:rPr>
        <w:t xml:space="preserve"> با منظور نمودن تغ</w:t>
      </w:r>
      <w:r w:rsidRPr="00F70487">
        <w:rPr>
          <w:rFonts w:eastAsiaTheme="minorEastAsia" w:hint="cs"/>
          <w:i/>
          <w:rtl/>
          <w:lang w:bidi="fa-IR"/>
        </w:rPr>
        <w:t>یی</w:t>
      </w:r>
      <w:r w:rsidRPr="00F70487">
        <w:rPr>
          <w:rFonts w:eastAsiaTheme="minorEastAsia" w:hint="eastAsia"/>
          <w:i/>
          <w:rtl/>
          <w:lang w:bidi="fa-IR"/>
        </w:rPr>
        <w:t>رات</w:t>
      </w:r>
      <w:r w:rsidRPr="00F70487">
        <w:rPr>
          <w:rFonts w:eastAsiaTheme="minorEastAsia"/>
          <w:i/>
          <w:rtl/>
          <w:lang w:bidi="fa-IR"/>
        </w:rPr>
        <w:t xml:space="preserve"> شتاب با زمان در تحل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ل</w:t>
      </w:r>
      <w:r w:rsidRPr="00F70487">
        <w:rPr>
          <w:rFonts w:eastAsiaTheme="minorEastAsia"/>
          <w:i/>
          <w:rtl/>
          <w:lang w:bidi="fa-IR"/>
        </w:rPr>
        <w:t xml:space="preserve"> د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نام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ک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/>
          <w:i/>
          <w:rtl/>
          <w:lang w:bidi="fa-IR"/>
        </w:rPr>
        <w:t xml:space="preserve"> سازه به دست آورد. استفاده از ا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ن</w:t>
      </w:r>
      <w:r w:rsidRPr="00F70487">
        <w:rPr>
          <w:rFonts w:eastAsiaTheme="minorEastAsia"/>
          <w:i/>
          <w:rtl/>
          <w:lang w:bidi="fa-IR"/>
        </w:rPr>
        <w:t xml:space="preserve"> روش در کل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ه</w:t>
      </w:r>
      <w:r w:rsidRPr="00F70487">
        <w:rPr>
          <w:rFonts w:eastAsiaTheme="minorEastAsia"/>
          <w:i/>
          <w:rtl/>
          <w:lang w:bidi="fa-IR"/>
        </w:rPr>
        <w:t xml:space="preserve"> ساختمان</w:t>
      </w:r>
      <w:r w:rsidR="001E28DD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ها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مجاز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اس</w:t>
      </w:r>
      <w:r w:rsidRPr="00F70487">
        <w:rPr>
          <w:rFonts w:eastAsiaTheme="minorEastAsia" w:hint="eastAsia"/>
          <w:i/>
          <w:rtl/>
          <w:lang w:bidi="fa-IR"/>
        </w:rPr>
        <w:t>ت</w:t>
      </w:r>
      <w:r w:rsidRPr="00F70487">
        <w:rPr>
          <w:rFonts w:eastAsiaTheme="minorEastAsia"/>
          <w:i/>
          <w:rtl/>
          <w:lang w:bidi="fa-IR"/>
        </w:rPr>
        <w:t>. مشخصات شتاب</w:t>
      </w:r>
      <w:r w:rsidR="001E28DD">
        <w:rPr>
          <w:rFonts w:ascii="Cambria" w:eastAsiaTheme="minorEastAsia" w:hAnsi="Cambria" w:cs="Cambria" w:hint="cs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نگاشت</w:t>
      </w:r>
      <w:r w:rsidR="001E28DD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های</w:t>
      </w:r>
      <w:r w:rsidRPr="00F70487">
        <w:rPr>
          <w:rFonts w:eastAsiaTheme="minorEastAsia"/>
          <w:i/>
          <w:rtl/>
          <w:lang w:bidi="fa-IR"/>
        </w:rPr>
        <w:t xml:space="preserve"> انتخاب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/>
          <w:i/>
          <w:rtl/>
          <w:lang w:bidi="fa-IR"/>
        </w:rPr>
        <w:t xml:space="preserve"> جهت تحل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ل</w:t>
      </w:r>
      <w:r w:rsidR="001E28DD">
        <w:rPr>
          <w:rFonts w:eastAsiaTheme="minorEastAsia" w:hint="cs"/>
          <w:i/>
          <w:rtl/>
          <w:lang w:bidi="fa-IR"/>
        </w:rPr>
        <w:t xml:space="preserve"> </w:t>
      </w:r>
      <w:r w:rsidRPr="00F70487">
        <w:rPr>
          <w:rFonts w:eastAsiaTheme="minorEastAsia" w:hint="eastAsia"/>
          <w:i/>
          <w:rtl/>
          <w:lang w:bidi="fa-IR"/>
        </w:rPr>
        <w:t>تار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خچه</w:t>
      </w:r>
      <w:r w:rsidRPr="00F70487">
        <w:rPr>
          <w:rFonts w:eastAsiaTheme="minorEastAsia"/>
          <w:i/>
          <w:rtl/>
          <w:lang w:bidi="fa-IR"/>
        </w:rPr>
        <w:t xml:space="preserve"> زمان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/>
          <w:i/>
          <w:rtl/>
          <w:lang w:bidi="fa-IR"/>
        </w:rPr>
        <w:t xml:space="preserve"> غ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ر</w:t>
      </w:r>
      <w:r w:rsidRPr="00F70487">
        <w:rPr>
          <w:rFonts w:eastAsiaTheme="minorEastAsia"/>
          <w:i/>
          <w:rtl/>
          <w:lang w:bidi="fa-IR"/>
        </w:rPr>
        <w:t>خط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/>
          <w:i/>
          <w:rtl/>
          <w:lang w:bidi="fa-IR"/>
        </w:rPr>
        <w:t xml:space="preserve"> با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د</w:t>
      </w:r>
      <w:r w:rsidRPr="00F70487">
        <w:rPr>
          <w:rFonts w:eastAsiaTheme="minorEastAsia"/>
          <w:i/>
          <w:rtl/>
          <w:lang w:bidi="fa-IR"/>
        </w:rPr>
        <w:t xml:space="preserve"> به صورت ز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ر</w:t>
      </w:r>
      <w:r w:rsidRPr="00F70487">
        <w:rPr>
          <w:rFonts w:eastAsiaTheme="minorEastAsia"/>
          <w:i/>
          <w:rtl/>
          <w:lang w:bidi="fa-IR"/>
        </w:rPr>
        <w:t xml:space="preserve"> باشد:</w:t>
      </w:r>
    </w:p>
    <w:p w14:paraId="08317196" w14:textId="77777777" w:rsidR="00F70487" w:rsidRPr="00F70487" w:rsidRDefault="00F70487" w:rsidP="00F70487">
      <w:pPr>
        <w:rPr>
          <w:rFonts w:eastAsiaTheme="minorEastAsia"/>
          <w:i/>
          <w:rtl/>
          <w:lang w:bidi="fa-IR"/>
        </w:rPr>
      </w:pPr>
      <w:r w:rsidRPr="00F70487">
        <w:rPr>
          <w:rFonts w:eastAsiaTheme="minorEastAsia" w:hint="eastAsia"/>
          <w:i/>
          <w:rtl/>
          <w:lang w:bidi="fa-IR"/>
        </w:rPr>
        <w:t>الف</w:t>
      </w:r>
      <w:r w:rsidRPr="00F70487">
        <w:rPr>
          <w:rFonts w:eastAsiaTheme="minorEastAsia"/>
          <w:i/>
          <w:rtl/>
          <w:lang w:bidi="fa-IR"/>
        </w:rPr>
        <w:t>: شتاب</w:t>
      </w:r>
      <w:r w:rsidR="001E28DD">
        <w:rPr>
          <w:rFonts w:eastAsiaTheme="minorEastAsia" w:hint="cs"/>
          <w:i/>
          <w:rtl/>
          <w:lang w:bidi="fa-IR"/>
        </w:rPr>
        <w:t xml:space="preserve"> </w:t>
      </w:r>
      <w:r w:rsidRPr="00F70487">
        <w:rPr>
          <w:rFonts w:eastAsiaTheme="minorEastAsia"/>
          <w:i/>
          <w:rtl/>
          <w:lang w:bidi="fa-IR"/>
        </w:rPr>
        <w:t>نگاشت</w:t>
      </w:r>
      <w:r w:rsidR="001E28DD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ها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متعلق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به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زلزله</w:t>
      </w:r>
      <w:r w:rsidR="001E28DD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ای</w:t>
      </w:r>
      <w:r w:rsidRPr="00F70487">
        <w:rPr>
          <w:rFonts w:eastAsiaTheme="minorEastAsia"/>
          <w:i/>
          <w:rtl/>
          <w:lang w:bidi="fa-IR"/>
        </w:rPr>
        <w:t xml:space="preserve"> باشند که شرا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ط</w:t>
      </w:r>
      <w:r w:rsidRPr="00F70487">
        <w:rPr>
          <w:rFonts w:eastAsiaTheme="minorEastAsia"/>
          <w:i/>
          <w:rtl/>
          <w:lang w:bidi="fa-IR"/>
        </w:rPr>
        <w:t xml:space="preserve"> طرح را ارضا کنند و در آن</w:t>
      </w:r>
      <w:r w:rsidRPr="00F70487">
        <w:rPr>
          <w:rFonts w:eastAsiaTheme="minorEastAsia" w:hint="cs"/>
          <w:i/>
          <w:rtl/>
          <w:lang w:bidi="fa-IR"/>
        </w:rPr>
        <w:t>ها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آثار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بزرگا،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فاصله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از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گسل،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سازوکار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چشمه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لرزه</w:t>
      </w:r>
      <w:r w:rsidR="00D03325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زا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در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نظر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گرفته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شده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باشد</w:t>
      </w:r>
      <w:r w:rsidRPr="00F70487">
        <w:rPr>
          <w:rFonts w:eastAsiaTheme="minorEastAsia"/>
          <w:i/>
          <w:rtl/>
          <w:lang w:bidi="fa-IR"/>
        </w:rPr>
        <w:t xml:space="preserve">. </w:t>
      </w:r>
    </w:p>
    <w:p w14:paraId="6BDF4BAD" w14:textId="77777777" w:rsidR="00F70487" w:rsidRPr="00F70487" w:rsidRDefault="00F70487" w:rsidP="00F70487">
      <w:pPr>
        <w:rPr>
          <w:rFonts w:eastAsiaTheme="minorEastAsia"/>
          <w:i/>
          <w:rtl/>
          <w:lang w:bidi="fa-IR"/>
        </w:rPr>
      </w:pPr>
      <w:r w:rsidRPr="00F70487">
        <w:rPr>
          <w:rFonts w:eastAsiaTheme="minorEastAsia" w:hint="eastAsia"/>
          <w:i/>
          <w:rtl/>
          <w:lang w:bidi="fa-IR"/>
        </w:rPr>
        <w:t>ب</w:t>
      </w:r>
      <w:r w:rsidRPr="00F70487">
        <w:rPr>
          <w:rFonts w:eastAsiaTheme="minorEastAsia"/>
          <w:i/>
          <w:rtl/>
          <w:lang w:bidi="fa-IR"/>
        </w:rPr>
        <w:t>: ساختگاه</w:t>
      </w:r>
      <w:r w:rsidR="00D03325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های</w:t>
      </w:r>
      <w:r w:rsidRPr="00F70487">
        <w:rPr>
          <w:rFonts w:eastAsiaTheme="minorEastAsia"/>
          <w:i/>
          <w:rtl/>
          <w:lang w:bidi="fa-IR"/>
        </w:rPr>
        <w:t xml:space="preserve"> شتاب</w:t>
      </w:r>
      <w:r w:rsidR="00D03325">
        <w:rPr>
          <w:rFonts w:ascii="Cambria" w:eastAsiaTheme="minorEastAsia" w:hAnsi="Cambria" w:cs="Cambria" w:hint="cs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نگاشت</w:t>
      </w:r>
      <w:r w:rsidR="00D03325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ها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بای</w:t>
      </w:r>
      <w:r w:rsidRPr="00F70487">
        <w:rPr>
          <w:rFonts w:eastAsiaTheme="minorEastAsia" w:hint="eastAsia"/>
          <w:i/>
          <w:rtl/>
          <w:lang w:bidi="fa-IR"/>
        </w:rPr>
        <w:t>د</w:t>
      </w:r>
      <w:r w:rsidRPr="00F70487">
        <w:rPr>
          <w:rFonts w:eastAsiaTheme="minorEastAsia"/>
          <w:i/>
          <w:rtl/>
          <w:lang w:bidi="fa-IR"/>
        </w:rPr>
        <w:t xml:space="preserve"> به لحاظ و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ژگ</w:t>
      </w:r>
      <w:r w:rsidRPr="00F70487">
        <w:rPr>
          <w:rFonts w:eastAsiaTheme="minorEastAsia" w:hint="cs"/>
          <w:i/>
          <w:rtl/>
          <w:lang w:bidi="fa-IR"/>
        </w:rPr>
        <w:t>ی</w:t>
      </w:r>
      <w:r w:rsidR="00D03325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های</w:t>
      </w:r>
      <w:r w:rsidRPr="00F70487">
        <w:rPr>
          <w:rFonts w:eastAsiaTheme="minorEastAsia"/>
          <w:i/>
          <w:rtl/>
          <w:lang w:bidi="fa-IR"/>
        </w:rPr>
        <w:t xml:space="preserve"> زم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ن</w:t>
      </w:r>
      <w:r w:rsidR="00D03325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شناسی</w:t>
      </w:r>
      <w:r w:rsidRPr="00F70487">
        <w:rPr>
          <w:rFonts w:eastAsiaTheme="minorEastAsia" w:hint="eastAsia"/>
          <w:i/>
          <w:rtl/>
          <w:lang w:bidi="fa-IR"/>
        </w:rPr>
        <w:t>،</w:t>
      </w:r>
      <w:r w:rsidRPr="00F70487">
        <w:rPr>
          <w:rFonts w:eastAsiaTheme="minorEastAsia"/>
          <w:i/>
          <w:rtl/>
          <w:lang w:bidi="fa-IR"/>
        </w:rPr>
        <w:t xml:space="preserve"> تکتون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ک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،</w:t>
      </w:r>
      <w:r w:rsidRPr="00F70487">
        <w:rPr>
          <w:rFonts w:eastAsiaTheme="minorEastAsia"/>
          <w:i/>
          <w:rtl/>
          <w:lang w:bidi="fa-IR"/>
        </w:rPr>
        <w:t xml:space="preserve"> لرزه</w:t>
      </w:r>
      <w:r w:rsidR="00D03325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شناسی</w:t>
      </w:r>
      <w:r w:rsidRPr="00F70487">
        <w:rPr>
          <w:rFonts w:eastAsiaTheme="minorEastAsia"/>
          <w:i/>
          <w:rtl/>
          <w:lang w:bidi="fa-IR"/>
        </w:rPr>
        <w:t xml:space="preserve"> و بخصوص مشخصات لا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ه</w:t>
      </w:r>
      <w:r w:rsidR="00D03325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ای</w:t>
      </w:r>
      <w:r w:rsidRPr="00F70487">
        <w:rPr>
          <w:rFonts w:eastAsiaTheme="minorEastAsia"/>
          <w:i/>
          <w:rtl/>
          <w:lang w:bidi="fa-IR"/>
        </w:rPr>
        <w:t xml:space="preserve"> خاک با زم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ن</w:t>
      </w:r>
      <w:r w:rsidRPr="00F70487">
        <w:rPr>
          <w:rFonts w:eastAsiaTheme="minorEastAsia"/>
          <w:i/>
          <w:rtl/>
          <w:lang w:bidi="fa-IR"/>
        </w:rPr>
        <w:t xml:space="preserve"> محل ساختمان تا حد امکان، مشابهت داشته باشند. </w:t>
      </w:r>
    </w:p>
    <w:p w14:paraId="706710EC" w14:textId="77777777" w:rsidR="002008D5" w:rsidRDefault="00F70487" w:rsidP="00F70487">
      <w:pPr>
        <w:rPr>
          <w:rFonts w:eastAsiaTheme="minorEastAsia"/>
          <w:i/>
          <w:rtl/>
          <w:lang w:bidi="fa-IR"/>
        </w:rPr>
      </w:pPr>
      <w:r w:rsidRPr="00F70487">
        <w:rPr>
          <w:rFonts w:eastAsiaTheme="minorEastAsia" w:hint="eastAsia"/>
          <w:i/>
          <w:rtl/>
          <w:lang w:bidi="fa-IR"/>
        </w:rPr>
        <w:t>ج</w:t>
      </w:r>
      <w:r w:rsidRPr="00F70487">
        <w:rPr>
          <w:rFonts w:eastAsiaTheme="minorEastAsia"/>
          <w:i/>
          <w:rtl/>
          <w:lang w:bidi="fa-IR"/>
        </w:rPr>
        <w:t>: مدت زمان حرکت شد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د</w:t>
      </w:r>
      <w:r w:rsidRPr="00F70487">
        <w:rPr>
          <w:rFonts w:eastAsiaTheme="minorEastAsia"/>
          <w:i/>
          <w:rtl/>
          <w:lang w:bidi="fa-IR"/>
        </w:rPr>
        <w:t xml:space="preserve"> زم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ن</w:t>
      </w:r>
      <w:r w:rsidR="00D03325">
        <w:rPr>
          <w:rFonts w:eastAsiaTheme="minorEastAsia"/>
          <w:i/>
          <w:rtl/>
          <w:lang w:bidi="fa-IR"/>
        </w:rPr>
        <w:t xml:space="preserve"> در شتا</w:t>
      </w:r>
      <w:r w:rsidR="00D03325">
        <w:rPr>
          <w:rFonts w:eastAsiaTheme="minorEastAsia" w:hint="cs"/>
          <w:i/>
          <w:rtl/>
          <w:lang w:bidi="fa-IR"/>
        </w:rPr>
        <w:t xml:space="preserve">ب </w:t>
      </w:r>
      <w:r w:rsidR="00D03325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نگاشت</w:t>
      </w:r>
      <w:r w:rsidR="00D03325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ها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حداقل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برابر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با</w:t>
      </w:r>
      <w:r w:rsidRPr="00F70487">
        <w:rPr>
          <w:rFonts w:eastAsiaTheme="minorEastAsia"/>
          <w:i/>
          <w:rtl/>
          <w:lang w:bidi="fa-IR"/>
        </w:rPr>
        <w:t xml:space="preserve"> 10 </w:t>
      </w:r>
      <w:r w:rsidRPr="00F70487">
        <w:rPr>
          <w:rFonts w:eastAsiaTheme="minorEastAsia" w:hint="cs"/>
          <w:i/>
          <w:rtl/>
          <w:lang w:bidi="fa-IR"/>
        </w:rPr>
        <w:t>ثانی</w:t>
      </w:r>
      <w:r w:rsidRPr="00F70487">
        <w:rPr>
          <w:rFonts w:eastAsiaTheme="minorEastAsia" w:hint="eastAsia"/>
          <w:i/>
          <w:rtl/>
          <w:lang w:bidi="fa-IR"/>
        </w:rPr>
        <w:t>ه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ا</w:t>
      </w:r>
      <w:r w:rsidRPr="00F70487">
        <w:rPr>
          <w:rFonts w:eastAsiaTheme="minorEastAsia"/>
          <w:i/>
          <w:rtl/>
          <w:lang w:bidi="fa-IR"/>
        </w:rPr>
        <w:t xml:space="preserve"> سه برابر زمان تناوب اصل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/>
          <w:i/>
          <w:rtl/>
          <w:lang w:bidi="fa-IR"/>
        </w:rPr>
        <w:t xml:space="preserve"> سازه، هرکدام ب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شتر</w:t>
      </w:r>
      <w:r w:rsidRPr="00F70487">
        <w:rPr>
          <w:rFonts w:eastAsiaTheme="minorEastAsia"/>
          <w:i/>
          <w:rtl/>
          <w:lang w:bidi="fa-IR"/>
        </w:rPr>
        <w:t xml:space="preserve"> است، باشد. مدت زمان حرکت شد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د،</w:t>
      </w:r>
      <w:r w:rsidRPr="00F70487">
        <w:rPr>
          <w:rFonts w:eastAsiaTheme="minorEastAsia"/>
          <w:i/>
          <w:rtl/>
          <w:lang w:bidi="fa-IR"/>
        </w:rPr>
        <w:t xml:space="preserve"> شتاب</w:t>
      </w:r>
      <w:r w:rsidR="00D03325">
        <w:rPr>
          <w:rFonts w:ascii="Cambria" w:eastAsiaTheme="minorEastAsia" w:hAnsi="Cambria" w:cs="Cambria" w:hint="cs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نگاشت</w:t>
      </w:r>
      <w:r w:rsidR="00D03325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ها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را</w:t>
      </w:r>
      <w:r w:rsidRPr="00F70487">
        <w:rPr>
          <w:rFonts w:eastAsiaTheme="minorEastAsia"/>
          <w:i/>
          <w:rtl/>
          <w:lang w:bidi="fa-IR"/>
        </w:rPr>
        <w:t xml:space="preserve"> </w:t>
      </w:r>
      <w:r w:rsidRPr="00F70487">
        <w:rPr>
          <w:rFonts w:eastAsiaTheme="minorEastAsia" w:hint="cs"/>
          <w:i/>
          <w:rtl/>
          <w:lang w:bidi="fa-IR"/>
        </w:rPr>
        <w:t>می</w:t>
      </w:r>
      <w:r w:rsidR="00D03325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توان</w:t>
      </w:r>
      <w:r w:rsidRPr="00F70487">
        <w:rPr>
          <w:rFonts w:eastAsiaTheme="minorEastAsia"/>
          <w:i/>
          <w:rtl/>
          <w:lang w:bidi="fa-IR"/>
        </w:rPr>
        <w:t xml:space="preserve"> از روش</w:t>
      </w:r>
      <w:r w:rsidR="00D03325">
        <w:rPr>
          <w:rFonts w:ascii="Cambria" w:eastAsiaTheme="minorEastAsia" w:hAnsi="Cambria" w:cs="Cambria"/>
          <w:i/>
          <w:rtl/>
          <w:lang w:bidi="fa-IR"/>
        </w:rPr>
        <w:softHyphen/>
      </w:r>
      <w:r w:rsidRPr="00F70487">
        <w:rPr>
          <w:rFonts w:eastAsiaTheme="minorEastAsia" w:hint="cs"/>
          <w:i/>
          <w:rtl/>
          <w:lang w:bidi="fa-IR"/>
        </w:rPr>
        <w:t>های</w:t>
      </w:r>
      <w:r w:rsidRPr="00F70487">
        <w:rPr>
          <w:rFonts w:eastAsiaTheme="minorEastAsia"/>
          <w:i/>
          <w:rtl/>
          <w:lang w:bidi="fa-IR"/>
        </w:rPr>
        <w:t xml:space="preserve"> معتبر مانند روش توز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ع</w:t>
      </w:r>
      <w:r w:rsidRPr="00F70487">
        <w:rPr>
          <w:rFonts w:eastAsiaTheme="minorEastAsia"/>
          <w:i/>
          <w:rtl/>
          <w:lang w:bidi="fa-IR"/>
        </w:rPr>
        <w:t xml:space="preserve"> تجمع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/>
          <w:i/>
          <w:rtl/>
          <w:lang w:bidi="fa-IR"/>
        </w:rPr>
        <w:t xml:space="preserve"> انرژ</w:t>
      </w:r>
      <w:r w:rsidRPr="00F70487">
        <w:rPr>
          <w:rFonts w:eastAsiaTheme="minorEastAsia" w:hint="cs"/>
          <w:i/>
          <w:rtl/>
          <w:lang w:bidi="fa-IR"/>
        </w:rPr>
        <w:t>ی</w:t>
      </w:r>
      <w:r w:rsidRPr="00F70487">
        <w:rPr>
          <w:rFonts w:eastAsiaTheme="minorEastAsia" w:hint="eastAsia"/>
          <w:i/>
          <w:rtl/>
          <w:lang w:bidi="fa-IR"/>
        </w:rPr>
        <w:t>،</w:t>
      </w:r>
      <w:r w:rsidRPr="00F70487">
        <w:rPr>
          <w:rFonts w:eastAsiaTheme="minorEastAsia"/>
          <w:i/>
          <w:rtl/>
          <w:lang w:bidi="fa-IR"/>
        </w:rPr>
        <w:t xml:space="preserve"> تع</w:t>
      </w:r>
      <w:r w:rsidRPr="00F70487">
        <w:rPr>
          <w:rFonts w:eastAsiaTheme="minorEastAsia" w:hint="cs"/>
          <w:i/>
          <w:rtl/>
          <w:lang w:bidi="fa-IR"/>
        </w:rPr>
        <w:t>یی</w:t>
      </w:r>
      <w:r w:rsidRPr="00F70487">
        <w:rPr>
          <w:rFonts w:eastAsiaTheme="minorEastAsia" w:hint="eastAsia"/>
          <w:i/>
          <w:rtl/>
          <w:lang w:bidi="fa-IR"/>
        </w:rPr>
        <w:t>ن</w:t>
      </w:r>
      <w:r w:rsidRPr="00F70487">
        <w:rPr>
          <w:rFonts w:eastAsiaTheme="minorEastAsia"/>
          <w:i/>
          <w:rtl/>
          <w:lang w:bidi="fa-IR"/>
        </w:rPr>
        <w:t xml:space="preserve"> کرد.</w:t>
      </w:r>
    </w:p>
    <w:p w14:paraId="3D012F49" w14:textId="77777777" w:rsidR="006923EA" w:rsidRPr="00F70487" w:rsidRDefault="006923EA" w:rsidP="00F70487">
      <w:pPr>
        <w:rPr>
          <w:rFonts w:eastAsiaTheme="minorEastAsia"/>
          <w:i/>
          <w:rtl/>
          <w:lang w:bidi="fa-IR"/>
        </w:rPr>
      </w:pPr>
    </w:p>
    <w:p w14:paraId="717FDF9B" w14:textId="77777777" w:rsidR="009461D8" w:rsidRPr="00380B0F" w:rsidRDefault="009461D8" w:rsidP="00755987">
      <w:pPr>
        <w:pStyle w:val="a"/>
        <w:rPr>
          <w:rFonts w:asciiTheme="minorHAnsi" w:eastAsiaTheme="minorEastAsia" w:hAnsiTheme="minorHAnsi"/>
          <w:lang w:bidi="fa-IR"/>
        </w:rPr>
      </w:pPr>
      <w:bookmarkStart w:id="653" w:name="_Toc32159853"/>
      <w:bookmarkStart w:id="654" w:name="_Toc32162094"/>
      <w:bookmarkStart w:id="655" w:name="_Toc32162267"/>
      <w:bookmarkStart w:id="656" w:name="_Toc32162371"/>
      <w:bookmarkStart w:id="657" w:name="_Toc51696497"/>
      <w:r>
        <w:rPr>
          <w:rFonts w:eastAsiaTheme="minorEastAsia" w:hint="cs"/>
          <w:rtl/>
          <w:lang w:bidi="fa-IR"/>
        </w:rPr>
        <w:lastRenderedPageBreak/>
        <w:t>4-8-3- مقیاس سازی زلزله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 براساس استاندارد 2800 ویرایش چهارم</w:t>
      </w:r>
      <w:bookmarkEnd w:id="653"/>
      <w:bookmarkEnd w:id="654"/>
      <w:bookmarkEnd w:id="655"/>
      <w:bookmarkEnd w:id="656"/>
      <w:bookmarkEnd w:id="657"/>
    </w:p>
    <w:p w14:paraId="51B22037" w14:textId="77777777" w:rsidR="009461D8" w:rsidRDefault="00FA0473" w:rsidP="009461D8">
      <w:pPr>
        <w:rPr>
          <w:rtl/>
          <w:lang w:bidi="fa-IR"/>
        </w:rPr>
      </w:pPr>
      <w:r w:rsidRPr="00FA0473">
        <w:rPr>
          <w:rtl/>
          <w:lang w:bidi="fa-IR"/>
        </w:rPr>
        <w:t>شتاب نگاشت</w:t>
      </w:r>
      <w:r>
        <w:rPr>
          <w:rFonts w:ascii="Cambria" w:hAnsi="Cambria" w:cs="Cambria"/>
          <w:rtl/>
          <w:lang w:bidi="fa-IR"/>
        </w:rPr>
        <w:softHyphen/>
      </w:r>
      <w:r w:rsidRPr="00FA0473">
        <w:rPr>
          <w:rFonts w:hint="cs"/>
          <w:rtl/>
          <w:lang w:bidi="fa-IR"/>
        </w:rPr>
        <w:t>های</w:t>
      </w:r>
      <w:r w:rsidRPr="00FA0473">
        <w:rPr>
          <w:rtl/>
          <w:lang w:bidi="fa-IR"/>
        </w:rPr>
        <w:t xml:space="preserve"> انتخاب شده از سا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ت</w:t>
      </w:r>
      <w:r w:rsidRPr="00FA0473">
        <w:rPr>
          <w:rtl/>
          <w:lang w:bidi="fa-IR"/>
        </w:rPr>
        <w:t xml:space="preserve"> </w:t>
      </w:r>
      <w:r w:rsidRPr="00FA0473">
        <w:rPr>
          <w:lang w:bidi="fa-IR"/>
        </w:rPr>
        <w:t>PEER</w:t>
      </w:r>
      <w:r w:rsidRPr="00FA0473">
        <w:rPr>
          <w:rtl/>
          <w:lang w:bidi="fa-IR"/>
        </w:rPr>
        <w:t xml:space="preserve"> برا</w:t>
      </w:r>
      <w:r w:rsidRPr="00FA0473">
        <w:rPr>
          <w:rFonts w:hint="cs"/>
          <w:rtl/>
          <w:lang w:bidi="fa-IR"/>
        </w:rPr>
        <w:t>ی</w:t>
      </w:r>
      <w:r w:rsidRPr="00FA0473">
        <w:rPr>
          <w:rtl/>
          <w:lang w:bidi="fa-IR"/>
        </w:rPr>
        <w:t xml:space="preserve"> انجام تحل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ل</w:t>
      </w:r>
      <w:r w:rsidRPr="00FA0473">
        <w:rPr>
          <w:rtl/>
          <w:lang w:bidi="fa-IR"/>
        </w:rPr>
        <w:t xml:space="preserve"> تار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خچه</w:t>
      </w:r>
      <w:r w:rsidRPr="00FA0473">
        <w:rPr>
          <w:rtl/>
          <w:lang w:bidi="fa-IR"/>
        </w:rPr>
        <w:t xml:space="preserve"> زمان</w:t>
      </w:r>
      <w:r w:rsidRPr="00FA0473">
        <w:rPr>
          <w:rFonts w:hint="cs"/>
          <w:rtl/>
          <w:lang w:bidi="fa-IR"/>
        </w:rPr>
        <w:t>ی</w:t>
      </w:r>
      <w:r w:rsidRPr="00FA0473">
        <w:rPr>
          <w:rtl/>
          <w:lang w:bidi="fa-IR"/>
        </w:rPr>
        <w:t xml:space="preserve"> با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د</w:t>
      </w:r>
      <w:r w:rsidRPr="00FA0473">
        <w:rPr>
          <w:rtl/>
          <w:lang w:bidi="fa-IR"/>
        </w:rPr>
        <w:t xml:space="preserve"> مشابهت مناسب</w:t>
      </w:r>
      <w:r w:rsidRPr="00FA0473">
        <w:rPr>
          <w:rFonts w:hint="cs"/>
          <w:rtl/>
          <w:lang w:bidi="fa-IR"/>
        </w:rPr>
        <w:t>ی</w:t>
      </w:r>
      <w:r w:rsidRPr="00FA0473">
        <w:rPr>
          <w:rtl/>
          <w:lang w:bidi="fa-IR"/>
        </w:rPr>
        <w:t xml:space="preserve"> با ط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ف</w:t>
      </w:r>
      <w:r w:rsidRPr="00FA0473">
        <w:rPr>
          <w:rtl/>
          <w:lang w:bidi="fa-IR"/>
        </w:rPr>
        <w:t xml:space="preserve"> طراح</w:t>
      </w:r>
      <w:r w:rsidRPr="00FA0473">
        <w:rPr>
          <w:rFonts w:hint="cs"/>
          <w:rtl/>
          <w:lang w:bidi="fa-IR"/>
        </w:rPr>
        <w:t>ی</w:t>
      </w:r>
      <w:r w:rsidRPr="00FA0473">
        <w:rPr>
          <w:rtl/>
          <w:lang w:bidi="fa-IR"/>
        </w:rPr>
        <w:t xml:space="preserve"> داشته باشند که برا</w:t>
      </w:r>
      <w:r w:rsidRPr="00FA0473">
        <w:rPr>
          <w:rFonts w:hint="cs"/>
          <w:rtl/>
          <w:lang w:bidi="fa-IR"/>
        </w:rPr>
        <w:t>ی</w:t>
      </w:r>
      <w:r w:rsidRPr="00FA0473">
        <w:rPr>
          <w:rtl/>
          <w:lang w:bidi="fa-IR"/>
        </w:rPr>
        <w:t xml:space="preserve"> ا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ن</w:t>
      </w:r>
      <w:r w:rsidRPr="00FA0473">
        <w:rPr>
          <w:rtl/>
          <w:lang w:bidi="fa-IR"/>
        </w:rPr>
        <w:t xml:space="preserve"> منظور با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د</w:t>
      </w:r>
      <w:r w:rsidRPr="00FA0473">
        <w:rPr>
          <w:rtl/>
          <w:lang w:bidi="fa-IR"/>
        </w:rPr>
        <w:t xml:space="preserve"> مرحله</w:t>
      </w:r>
      <w:r>
        <w:rPr>
          <w:rFonts w:ascii="Cambria" w:hAnsi="Cambria" w:cs="Cambria"/>
          <w:rtl/>
          <w:lang w:bidi="fa-IR"/>
        </w:rPr>
        <w:softHyphen/>
      </w:r>
      <w:r w:rsidRPr="00FA0473">
        <w:rPr>
          <w:rFonts w:hint="cs"/>
          <w:rtl/>
          <w:lang w:bidi="fa-IR"/>
        </w:rPr>
        <w:t>ای</w:t>
      </w:r>
      <w:r w:rsidRPr="00FA0473">
        <w:rPr>
          <w:rtl/>
          <w:lang w:bidi="fa-IR"/>
        </w:rPr>
        <w:t xml:space="preserve"> بنام مق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اس</w:t>
      </w:r>
      <w:r w:rsidRPr="00FA0473">
        <w:rPr>
          <w:rtl/>
          <w:lang w:bidi="fa-IR"/>
        </w:rPr>
        <w:t xml:space="preserve"> کردن شتاب نگاشت</w:t>
      </w:r>
      <w:r>
        <w:rPr>
          <w:rFonts w:ascii="Cambria" w:hAnsi="Cambria" w:cs="Cambria"/>
          <w:rtl/>
          <w:lang w:bidi="fa-IR"/>
        </w:rPr>
        <w:softHyphen/>
      </w:r>
      <w:r w:rsidRPr="00FA0473">
        <w:rPr>
          <w:rFonts w:hint="cs"/>
          <w:rtl/>
          <w:lang w:bidi="fa-IR"/>
        </w:rPr>
        <w:t>ها</w:t>
      </w:r>
      <w:r w:rsidRPr="00FA0473">
        <w:rPr>
          <w:rtl/>
          <w:lang w:bidi="fa-IR"/>
        </w:rPr>
        <w:t xml:space="preserve"> </w:t>
      </w:r>
      <w:r w:rsidRPr="00FA0473">
        <w:rPr>
          <w:rFonts w:hint="cs"/>
          <w:rtl/>
          <w:lang w:bidi="fa-IR"/>
        </w:rPr>
        <w:t>انجام</w:t>
      </w:r>
      <w:r w:rsidRPr="00FA0473">
        <w:rPr>
          <w:rtl/>
          <w:lang w:bidi="fa-IR"/>
        </w:rPr>
        <w:t xml:space="preserve"> </w:t>
      </w:r>
      <w:r w:rsidRPr="00FA0473">
        <w:rPr>
          <w:rFonts w:hint="cs"/>
          <w:rtl/>
          <w:lang w:bidi="fa-IR"/>
        </w:rPr>
        <w:t>شود</w:t>
      </w:r>
      <w:r w:rsidRPr="00FA0473">
        <w:rPr>
          <w:rtl/>
          <w:lang w:bidi="fa-IR"/>
        </w:rPr>
        <w:t xml:space="preserve">. </w:t>
      </w:r>
      <w:r w:rsidRPr="00FA0473">
        <w:rPr>
          <w:rFonts w:hint="cs"/>
          <w:rtl/>
          <w:lang w:bidi="fa-IR"/>
        </w:rPr>
        <w:t>براساس</w:t>
      </w:r>
      <w:r w:rsidRPr="00FA0473">
        <w:rPr>
          <w:rtl/>
          <w:lang w:bidi="fa-IR"/>
        </w:rPr>
        <w:t xml:space="preserve"> </w:t>
      </w:r>
      <w:r w:rsidRPr="00FA0473">
        <w:rPr>
          <w:rFonts w:hint="cs"/>
          <w:rtl/>
          <w:lang w:bidi="fa-IR"/>
        </w:rPr>
        <w:t>وی</w:t>
      </w:r>
      <w:r w:rsidRPr="00FA0473">
        <w:rPr>
          <w:rFonts w:hint="eastAsia"/>
          <w:rtl/>
          <w:lang w:bidi="fa-IR"/>
        </w:rPr>
        <w:t>را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ش</w:t>
      </w:r>
      <w:r w:rsidRPr="00FA0473">
        <w:rPr>
          <w:rtl/>
          <w:lang w:bidi="fa-IR"/>
        </w:rPr>
        <w:t xml:space="preserve"> چهارم استاندارد 2800، مق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اس</w:t>
      </w:r>
      <w:r w:rsidRPr="00FA0473">
        <w:rPr>
          <w:rtl/>
          <w:lang w:bidi="fa-IR"/>
        </w:rPr>
        <w:t xml:space="preserve"> کردن شتاب نگاشت</w:t>
      </w:r>
      <w:r>
        <w:rPr>
          <w:rFonts w:ascii="Cambria" w:hAnsi="Cambria" w:cs="Cambria"/>
          <w:rtl/>
          <w:lang w:bidi="fa-IR"/>
        </w:rPr>
        <w:softHyphen/>
      </w:r>
      <w:r w:rsidRPr="00FA0473">
        <w:rPr>
          <w:rFonts w:hint="cs"/>
          <w:rtl/>
          <w:lang w:bidi="fa-IR"/>
        </w:rPr>
        <w:t>ها</w:t>
      </w:r>
      <w:r w:rsidRPr="00FA0473">
        <w:rPr>
          <w:rtl/>
          <w:lang w:bidi="fa-IR"/>
        </w:rPr>
        <w:t xml:space="preserve"> </w:t>
      </w:r>
      <w:r w:rsidRPr="00FA0473">
        <w:rPr>
          <w:rFonts w:hint="cs"/>
          <w:rtl/>
          <w:lang w:bidi="fa-IR"/>
        </w:rPr>
        <w:t>بای</w:t>
      </w:r>
      <w:r w:rsidRPr="00FA0473">
        <w:rPr>
          <w:rFonts w:hint="eastAsia"/>
          <w:rtl/>
          <w:lang w:bidi="fa-IR"/>
        </w:rPr>
        <w:t>ست</w:t>
      </w:r>
      <w:r w:rsidRPr="00FA0473">
        <w:rPr>
          <w:rFonts w:hint="cs"/>
          <w:rtl/>
          <w:lang w:bidi="fa-IR"/>
        </w:rPr>
        <w:t>ی</w:t>
      </w:r>
      <w:r w:rsidRPr="00FA0473">
        <w:rPr>
          <w:rtl/>
          <w:lang w:bidi="fa-IR"/>
        </w:rPr>
        <w:t xml:space="preserve"> د</w:t>
      </w:r>
      <w:r w:rsidRPr="00FA0473">
        <w:rPr>
          <w:rFonts w:hint="eastAsia"/>
          <w:rtl/>
          <w:lang w:bidi="fa-IR"/>
        </w:rPr>
        <w:t>ر</w:t>
      </w:r>
      <w:r w:rsidRPr="00FA0473">
        <w:rPr>
          <w:rtl/>
          <w:lang w:bidi="fa-IR"/>
        </w:rPr>
        <w:t xml:space="preserve"> شش گام ز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ر</w:t>
      </w:r>
      <w:r w:rsidRPr="00FA0473">
        <w:rPr>
          <w:rtl/>
          <w:lang w:bidi="fa-IR"/>
        </w:rPr>
        <w:t xml:space="preserve"> صورت گ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رد</w:t>
      </w:r>
      <w:r w:rsidRPr="00FA0473">
        <w:rPr>
          <w:rtl/>
          <w:lang w:bidi="fa-IR"/>
        </w:rPr>
        <w:t xml:space="preserve"> و قبل از ا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ن</w:t>
      </w:r>
      <w:r w:rsidRPr="00FA0473">
        <w:rPr>
          <w:rtl/>
          <w:lang w:bidi="fa-IR"/>
        </w:rPr>
        <w:t xml:space="preserve"> منظور لازم است در نرم افزار </w:t>
      </w:r>
      <w:proofErr w:type="spellStart"/>
      <w:r w:rsidRPr="00FA0473">
        <w:rPr>
          <w:lang w:bidi="fa-IR"/>
        </w:rPr>
        <w:t>SeismoSignal</w:t>
      </w:r>
      <w:proofErr w:type="spellEnd"/>
      <w:r w:rsidRPr="00FA0473">
        <w:rPr>
          <w:rtl/>
          <w:lang w:bidi="fa-IR"/>
        </w:rPr>
        <w:t xml:space="preserve"> نو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زها</w:t>
      </w:r>
      <w:r w:rsidRPr="00FA0473">
        <w:rPr>
          <w:rFonts w:hint="cs"/>
          <w:rtl/>
          <w:lang w:bidi="fa-IR"/>
        </w:rPr>
        <w:t>ی</w:t>
      </w:r>
      <w:r w:rsidRPr="00FA0473">
        <w:rPr>
          <w:rtl/>
          <w:lang w:bidi="fa-IR"/>
        </w:rPr>
        <w:t xml:space="preserve"> اضاف</w:t>
      </w:r>
      <w:r w:rsidRPr="00FA0473">
        <w:rPr>
          <w:rFonts w:hint="cs"/>
          <w:rtl/>
          <w:lang w:bidi="fa-IR"/>
        </w:rPr>
        <w:t>ی</w:t>
      </w:r>
      <w:r w:rsidRPr="00FA0473">
        <w:rPr>
          <w:rtl/>
          <w:lang w:bidi="fa-IR"/>
        </w:rPr>
        <w:t xml:space="preserve"> (ف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لتراس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ون</w:t>
      </w:r>
      <w:r w:rsidRPr="00FA0473">
        <w:rPr>
          <w:rtl/>
          <w:lang w:bidi="fa-IR"/>
        </w:rPr>
        <w:t>) انجام گ</w:t>
      </w:r>
      <w:r w:rsidRPr="00FA0473">
        <w:rPr>
          <w:rFonts w:hint="cs"/>
          <w:rtl/>
          <w:lang w:bidi="fa-IR"/>
        </w:rPr>
        <w:t>ی</w:t>
      </w:r>
      <w:r w:rsidRPr="00FA0473">
        <w:rPr>
          <w:rFonts w:hint="eastAsia"/>
          <w:rtl/>
          <w:lang w:bidi="fa-IR"/>
        </w:rPr>
        <w:t>رد</w:t>
      </w:r>
      <w:r w:rsidRPr="00FA0473">
        <w:rPr>
          <w:rtl/>
          <w:lang w:bidi="fa-IR"/>
        </w:rPr>
        <w:t>.</w:t>
      </w:r>
    </w:p>
    <w:p w14:paraId="398AAED4" w14:textId="77777777" w:rsidR="00FA0473" w:rsidRDefault="0027654B" w:rsidP="00B558FB">
      <w:pPr>
        <w:jc w:val="center"/>
        <w:rPr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F4055FA" wp14:editId="422F376E">
                <wp:simplePos x="0" y="0"/>
                <wp:positionH relativeFrom="column">
                  <wp:posOffset>354627</wp:posOffset>
                </wp:positionH>
                <wp:positionV relativeFrom="paragraph">
                  <wp:posOffset>800892</wp:posOffset>
                </wp:positionV>
                <wp:extent cx="273132" cy="83127"/>
                <wp:effectExtent l="19050" t="19050" r="12700" b="12700"/>
                <wp:wrapNone/>
                <wp:docPr id="12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132" cy="83127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0A963E5" id="Rounded Rectangle 12" o:spid="_x0000_s1026" style="position:absolute;margin-left:27.9pt;margin-top:63.05pt;width:21.5pt;height:6.55pt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" filled="f" strokecolor="#70ad47" strokeweight="2.2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86E481C" wp14:editId="29D12926">
                <wp:simplePos x="0" y="0"/>
                <wp:positionH relativeFrom="column">
                  <wp:posOffset>319000</wp:posOffset>
                </wp:positionH>
                <wp:positionV relativeFrom="paragraph">
                  <wp:posOffset>397131</wp:posOffset>
                </wp:positionV>
                <wp:extent cx="795647" cy="279070"/>
                <wp:effectExtent l="19050" t="19050" r="24130" b="26035"/>
                <wp:wrapNone/>
                <wp:docPr id="5" name="Rounded 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5647" cy="27907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24A906" id="Rounded Rectangle 5" o:spid="_x0000_s1026" style="position:absolute;margin-left:25.1pt;margin-top:31.25pt;width:62.65pt;height:21.9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" filled="f" strokecolor="#70ad47" strokeweight="2.2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8245B83" wp14:editId="05D7A016">
                <wp:simplePos x="0" y="0"/>
                <wp:positionH relativeFrom="column">
                  <wp:posOffset>319001</wp:posOffset>
                </wp:positionH>
                <wp:positionV relativeFrom="paragraph">
                  <wp:posOffset>213063</wp:posOffset>
                </wp:positionV>
                <wp:extent cx="599704" cy="83127"/>
                <wp:effectExtent l="19050" t="19050" r="10160" b="1270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704" cy="83127"/>
                        </a:xfrm>
                        <a:prstGeom prst="roundRect">
                          <a:avLst/>
                        </a:prstGeom>
                        <a:noFill/>
                        <a:ln w="28575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5D68B5B" id="Rounded Rectangle 4" o:spid="_x0000_s1026" style="position:absolute;margin-left:25.1pt;margin-top:16.8pt;width:47.2pt;height:6.5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" filled="f" strokecolor="#70ad47 [3209]" strokeweight="2.25pt">
                <v:stroke joinstyle="miter"/>
              </v:roundrect>
            </w:pict>
          </mc:Fallback>
        </mc:AlternateContent>
      </w:r>
      <w:r w:rsidR="00B558FB">
        <w:rPr>
          <w:noProof/>
        </w:rPr>
        <w:drawing>
          <wp:inline distT="0" distB="0" distL="0" distR="0" wp14:anchorId="3C252A42" wp14:editId="78D2FDA4">
            <wp:extent cx="4768042" cy="2398144"/>
            <wp:effectExtent l="0" t="0" r="0" b="254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91582" cy="2409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1D47C" w14:textId="77777777" w:rsidR="00B558FB" w:rsidRPr="004F71E3" w:rsidRDefault="00B558FB" w:rsidP="006923EA">
      <w:pPr>
        <w:pStyle w:val="a0"/>
        <w:rPr>
          <w:rtl/>
        </w:rPr>
      </w:pPr>
      <w:bookmarkStart w:id="658" w:name="_Toc32162095"/>
      <w:bookmarkStart w:id="659" w:name="_Toc32162500"/>
      <w:bookmarkStart w:id="660" w:name="_Toc51696539"/>
      <w:r w:rsidRPr="004F71E3">
        <w:rPr>
          <w:rFonts w:hint="cs"/>
          <w:rtl/>
        </w:rPr>
        <w:t>شکل 3-</w:t>
      </w:r>
      <w:r w:rsidR="006923EA">
        <w:rPr>
          <w:rFonts w:hint="cs"/>
          <w:rtl/>
        </w:rPr>
        <w:t>14</w:t>
      </w:r>
      <w:r w:rsidRPr="004F71E3">
        <w:rPr>
          <w:rFonts w:hint="cs"/>
          <w:rtl/>
        </w:rPr>
        <w:t>، فیلتراسیون شتاب نگاشت</w:t>
      </w:r>
      <w:r w:rsidRPr="004F71E3">
        <w:rPr>
          <w:rtl/>
        </w:rPr>
        <w:softHyphen/>
      </w:r>
      <w:r w:rsidRPr="004F71E3">
        <w:rPr>
          <w:rFonts w:hint="cs"/>
          <w:rtl/>
        </w:rPr>
        <w:t xml:space="preserve">ها در نرم افزار </w:t>
      </w:r>
      <w:proofErr w:type="spellStart"/>
      <w:r w:rsidRPr="004F71E3">
        <w:t>Seismosignal</w:t>
      </w:r>
      <w:bookmarkEnd w:id="658"/>
      <w:bookmarkEnd w:id="659"/>
      <w:bookmarkEnd w:id="660"/>
      <w:proofErr w:type="spellEnd"/>
    </w:p>
    <w:p w14:paraId="7C2147E0" w14:textId="77777777" w:rsidR="004F71E3" w:rsidRPr="004F71E3" w:rsidRDefault="004F71E3" w:rsidP="004F71E3">
      <w:pPr>
        <w:pStyle w:val="ImageCenterAligned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lang w:bidi="fa-IR"/>
        </w:rPr>
      </w:pPr>
      <w:r w:rsidRPr="004F71E3">
        <w:rPr>
          <w:rFonts w:cs="B Nazanin" w:hint="cs"/>
          <w:b/>
          <w:bCs/>
          <w:rtl/>
          <w:lang w:bidi="fa-IR"/>
        </w:rPr>
        <w:t>گام اول</w:t>
      </w:r>
    </w:p>
    <w:p w14:paraId="23CF4A5F" w14:textId="77777777" w:rsidR="004F71E3" w:rsidRDefault="004F71E3" w:rsidP="004F71E3">
      <w:pPr>
        <w:pStyle w:val="ImageCenterAligned"/>
        <w:bidi/>
        <w:spacing w:line="360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هر زوج شتاب نگاشت باید به حداکثر خود مقیاس شوند، به این معنی که حداکثر شتاب در مولفه</w:t>
      </w:r>
      <w:r>
        <w:rPr>
          <w:rFonts w:cs="B Nazanin"/>
          <w:rtl/>
          <w:lang w:bidi="fa-IR"/>
        </w:rPr>
        <w:softHyphen/>
      </w:r>
      <w:r>
        <w:rPr>
          <w:rFonts w:cs="B Nazanin" w:hint="cs"/>
          <w:rtl/>
          <w:lang w:bidi="fa-IR"/>
        </w:rPr>
        <w:t>ای که دارای بیشینه بزرگتری است، برابر با شتاب ثقل زمین (</w:t>
      </w:r>
      <w:r>
        <w:rPr>
          <w:rFonts w:cs="B Nazanin"/>
          <w:lang w:bidi="fa-IR"/>
        </w:rPr>
        <w:t>g</w:t>
      </w:r>
      <w:r>
        <w:rPr>
          <w:rFonts w:cs="B Nazanin" w:hint="cs"/>
          <w:rtl/>
          <w:lang w:bidi="fa-IR"/>
        </w:rPr>
        <w:t>) گردد.</w:t>
      </w:r>
    </w:p>
    <w:p w14:paraId="6264EADD" w14:textId="77777777" w:rsidR="004F71E3" w:rsidRDefault="004F71E3" w:rsidP="004F71E3">
      <w:pPr>
        <w:pStyle w:val="ImageCenterAligned"/>
        <w:numPr>
          <w:ilvl w:val="0"/>
          <w:numId w:val="38"/>
        </w:numPr>
        <w:bidi/>
        <w:spacing w:line="360" w:lineRule="auto"/>
        <w:jc w:val="both"/>
        <w:rPr>
          <w:rFonts w:cs="B Nazanin"/>
          <w:lang w:bidi="fa-IR"/>
        </w:rPr>
      </w:pPr>
      <w:r>
        <w:rPr>
          <w:rFonts w:cs="B Nazanin" w:hint="cs"/>
          <w:rtl/>
          <w:lang w:bidi="fa-IR"/>
        </w:rPr>
        <w:t>با توجه به اینکه در زلزله</w:t>
      </w:r>
      <w:r>
        <w:rPr>
          <w:rFonts w:cs="B Nazanin"/>
          <w:rtl/>
          <w:lang w:bidi="fa-IR"/>
        </w:rPr>
        <w:softHyphen/>
      </w:r>
      <w:r>
        <w:rPr>
          <w:rFonts w:cs="B Nazanin" w:hint="cs"/>
          <w:rtl/>
          <w:lang w:bidi="fa-IR"/>
        </w:rPr>
        <w:t>های انتخابی ما مولفه</w:t>
      </w:r>
      <w:r>
        <w:rPr>
          <w:rFonts w:cs="B Nazanin"/>
          <w:rtl/>
          <w:lang w:bidi="fa-IR"/>
        </w:rPr>
        <w:softHyphen/>
      </w:r>
      <w:r>
        <w:rPr>
          <w:rFonts w:cs="B Nazanin" w:hint="cs"/>
          <w:rtl/>
          <w:lang w:bidi="fa-IR"/>
        </w:rPr>
        <w:t>های دوم دارای بیشینه شتاب کمتری به نسبت مولفه</w:t>
      </w:r>
      <w:r>
        <w:rPr>
          <w:rFonts w:cs="B Nazanin"/>
          <w:rtl/>
          <w:lang w:bidi="fa-IR"/>
        </w:rPr>
        <w:softHyphen/>
      </w:r>
      <w:r>
        <w:rPr>
          <w:rFonts w:cs="B Nazanin" w:hint="cs"/>
          <w:rtl/>
          <w:lang w:bidi="fa-IR"/>
        </w:rPr>
        <w:t>های اول هستند به همین منظور از مولفه</w:t>
      </w:r>
      <w:r>
        <w:rPr>
          <w:rFonts w:cs="B Nazanin"/>
          <w:rtl/>
          <w:lang w:bidi="fa-IR"/>
        </w:rPr>
        <w:softHyphen/>
      </w:r>
      <w:r>
        <w:rPr>
          <w:rFonts w:cs="B Nazanin" w:hint="cs"/>
          <w:rtl/>
          <w:lang w:bidi="fa-IR"/>
        </w:rPr>
        <w:t>های اول برای مقیاس به حداکثر استفاده شده است.</w:t>
      </w:r>
    </w:p>
    <w:p w14:paraId="5492FDA5" w14:textId="77777777" w:rsidR="004F71E3" w:rsidRPr="00192B26" w:rsidRDefault="00000000" w:rsidP="004F71E3">
      <w:pPr>
        <w:pStyle w:val="ImageCenterAligned"/>
        <w:bidi/>
        <w:spacing w:line="360" w:lineRule="auto"/>
        <w:jc w:val="both"/>
        <w:rPr>
          <w:rFonts w:cs="B Nazanin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PGA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Imperial</m:t>
              </m:r>
            </m:sub>
          </m:sSub>
          <m:r>
            <w:rPr>
              <w:rFonts w:ascii="Cambria Math" w:hAnsi="Cambria Math" w:cs="B Nazanin"/>
              <w:lang w:bidi="fa-IR"/>
            </w:rPr>
            <m:t>=0.272g→</m:t>
          </m:r>
          <m:sSub>
            <m:sSub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SF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0.272</m:t>
              </m:r>
            </m:den>
          </m:f>
          <m:r>
            <w:rPr>
              <w:rFonts w:ascii="Cambria Math" w:hAnsi="Cambria Math" w:cs="B Nazanin"/>
              <w:lang w:bidi="fa-IR"/>
            </w:rPr>
            <m:t>=3.67</m:t>
          </m:r>
        </m:oMath>
      </m:oMathPara>
    </w:p>
    <w:p w14:paraId="26198938" w14:textId="77777777" w:rsidR="004F71E3" w:rsidRPr="00192B26" w:rsidRDefault="00000000" w:rsidP="004F71E3">
      <w:pPr>
        <w:pStyle w:val="ImageCenterAligned"/>
        <w:bidi/>
        <w:spacing w:line="360" w:lineRule="auto"/>
        <w:jc w:val="both"/>
        <w:rPr>
          <w:rFonts w:cs="B Nazanin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PGA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Kobe</m:t>
              </m:r>
            </m:sub>
          </m:sSub>
          <m:r>
            <w:rPr>
              <w:rFonts w:ascii="Cambria Math" w:hAnsi="Cambria Math" w:cs="B Nazanin"/>
              <w:lang w:bidi="fa-IR"/>
            </w:rPr>
            <m:t>=0.804g→</m:t>
          </m:r>
          <m:sSub>
            <m:sSub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SF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0.804</m:t>
              </m:r>
            </m:den>
          </m:f>
          <m:r>
            <w:rPr>
              <w:rFonts w:ascii="Cambria Math" w:hAnsi="Cambria Math" w:cs="B Nazanin"/>
              <w:lang w:bidi="fa-IR"/>
            </w:rPr>
            <m:t>=1.24</m:t>
          </m:r>
        </m:oMath>
      </m:oMathPara>
    </w:p>
    <w:p w14:paraId="3CB200DC" w14:textId="77777777" w:rsidR="004F71E3" w:rsidRPr="00192B26" w:rsidRDefault="00000000" w:rsidP="004F71E3">
      <w:pPr>
        <w:pStyle w:val="ImageCenterAligned"/>
        <w:bidi/>
        <w:spacing w:line="360" w:lineRule="auto"/>
        <w:jc w:val="both"/>
        <w:rPr>
          <w:rFonts w:cs="B Nazanin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PGA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Loma Prieta</m:t>
              </m:r>
            </m:sub>
          </m:sSub>
          <m:r>
            <w:rPr>
              <w:rFonts w:ascii="Cambria Math" w:hAnsi="Cambria Math" w:cs="B Nazanin"/>
              <w:lang w:bidi="fa-IR"/>
            </w:rPr>
            <m:t>=0.333g→</m:t>
          </m:r>
          <m:sSub>
            <m:sSub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SF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0.333</m:t>
              </m:r>
            </m:den>
          </m:f>
          <m:r>
            <w:rPr>
              <w:rFonts w:ascii="Cambria Math" w:hAnsi="Cambria Math" w:cs="B Nazanin"/>
              <w:lang w:bidi="fa-IR"/>
            </w:rPr>
            <m:t>=3</m:t>
          </m:r>
        </m:oMath>
      </m:oMathPara>
    </w:p>
    <w:p w14:paraId="13D7D7C2" w14:textId="77777777" w:rsidR="004F71E3" w:rsidRDefault="004F71E3" w:rsidP="004F71E3">
      <w:pPr>
        <w:pStyle w:val="ImageCenterAligned"/>
        <w:bidi/>
        <w:spacing w:line="360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ضرایب به دست آمده در نرم افزار را به مقدار شتاب هر زلزله وارد می</w:t>
      </w:r>
      <w:r>
        <w:rPr>
          <w:rFonts w:cs="B Nazanin"/>
          <w:rtl/>
          <w:lang w:bidi="fa-IR"/>
        </w:rPr>
        <w:softHyphen/>
      </w:r>
      <w:r>
        <w:rPr>
          <w:rFonts w:cs="B Nazanin" w:hint="cs"/>
          <w:rtl/>
          <w:lang w:bidi="fa-IR"/>
        </w:rPr>
        <w:t>نمائیم تا به شتاب حداکثر خود برسند.</w:t>
      </w:r>
    </w:p>
    <w:p w14:paraId="5A7CED2A" w14:textId="77777777" w:rsidR="004F71E3" w:rsidRPr="00CB774D" w:rsidRDefault="004F71E3" w:rsidP="004F71E3">
      <w:pPr>
        <w:pStyle w:val="ImageCenterAligned"/>
        <w:bidi/>
        <w:spacing w:line="360" w:lineRule="auto"/>
        <w:rPr>
          <w:rFonts w:cs="B Nazanin"/>
          <w:rtl/>
          <w:lang w:bidi="fa-IR"/>
        </w:rPr>
      </w:pPr>
      <w:r>
        <w:rPr>
          <w:lang w:eastAsia="en-US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1596A59" wp14:editId="6E51B637">
                <wp:simplePos x="0" y="0"/>
                <wp:positionH relativeFrom="column">
                  <wp:posOffset>2608326</wp:posOffset>
                </wp:positionH>
                <wp:positionV relativeFrom="paragraph">
                  <wp:posOffset>1233348</wp:posOffset>
                </wp:positionV>
                <wp:extent cx="482321" cy="122830"/>
                <wp:effectExtent l="19050" t="19050" r="13335" b="10795"/>
                <wp:wrapNone/>
                <wp:docPr id="271" name="Rounded Rectangle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2321" cy="12283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A6B72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D434C65" id="Rounded Rectangle 271" o:spid="_x0000_s1026" style="position:absolute;margin-left:205.4pt;margin-top:97.1pt;width:38pt;height:9.65pt;z-index:251742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" filled="f" strokecolor="#a6b727" strokeweight="2.25pt">
                <v:stroke joinstyle="miter"/>
              </v:roundrect>
            </w:pict>
          </mc:Fallback>
        </mc:AlternateContent>
      </w:r>
      <w:r>
        <w:rPr>
          <w:lang w:eastAsia="en-US"/>
        </w:rPr>
        <w:drawing>
          <wp:inline distT="0" distB="0" distL="0" distR="0" wp14:anchorId="4FC84CAC" wp14:editId="52324384">
            <wp:extent cx="4966956" cy="2563683"/>
            <wp:effectExtent l="0" t="0" r="5715" b="8255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980837" cy="2570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34D3C" w14:textId="77777777" w:rsidR="003714E9" w:rsidRPr="004F71E3" w:rsidRDefault="004F71E3" w:rsidP="006923EA">
      <w:pPr>
        <w:pStyle w:val="a0"/>
      </w:pPr>
      <w:bookmarkStart w:id="661" w:name="_Toc32162096"/>
      <w:bookmarkStart w:id="662" w:name="_Toc32162501"/>
      <w:bookmarkStart w:id="663" w:name="_Toc51696540"/>
      <w:r w:rsidRPr="004F71E3">
        <w:rPr>
          <w:rFonts w:hint="cs"/>
          <w:rtl/>
        </w:rPr>
        <w:t>شکل 3-</w:t>
      </w:r>
      <w:r w:rsidR="006923EA">
        <w:rPr>
          <w:rFonts w:hint="cs"/>
          <w:rtl/>
        </w:rPr>
        <w:t>15</w:t>
      </w:r>
      <w:r w:rsidRPr="004F71E3">
        <w:rPr>
          <w:rFonts w:hint="cs"/>
          <w:rtl/>
        </w:rPr>
        <w:t xml:space="preserve">، </w:t>
      </w:r>
      <w:r>
        <w:rPr>
          <w:rFonts w:hint="cs"/>
          <w:rtl/>
        </w:rPr>
        <w:t>مقیاس هر زلزله به مقدار حداکثر خود</w:t>
      </w:r>
      <w:bookmarkEnd w:id="661"/>
      <w:bookmarkEnd w:id="662"/>
      <w:bookmarkEnd w:id="663"/>
    </w:p>
    <w:p w14:paraId="64D6BCA1" w14:textId="77777777" w:rsidR="004F71E3" w:rsidRPr="004F71E3" w:rsidRDefault="004F71E3" w:rsidP="004F71E3">
      <w:pPr>
        <w:pStyle w:val="ImageCenterAligned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lang w:bidi="fa-IR"/>
        </w:rPr>
      </w:pPr>
      <w:r w:rsidRPr="004F71E3">
        <w:rPr>
          <w:rFonts w:cs="B Nazanin" w:hint="cs"/>
          <w:b/>
          <w:bCs/>
          <w:rtl/>
          <w:lang w:bidi="fa-IR"/>
        </w:rPr>
        <w:t>گام دوم</w:t>
      </w:r>
    </w:p>
    <w:p w14:paraId="1D0F516B" w14:textId="77777777" w:rsidR="004F71E3" w:rsidRDefault="004F71E3" w:rsidP="004F71E3">
      <w:pPr>
        <w:pStyle w:val="ImageCenterAligned"/>
        <w:bidi/>
        <w:spacing w:line="360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پس از مقیاس کردن اولیه هر زوج شتاب نگاشت به مقدار حداکثر خود، باید طیف پاسخ شتاب برای هر یک از شتاب نگاشت</w:t>
      </w:r>
      <w:r>
        <w:rPr>
          <w:rFonts w:cs="B Nazanin"/>
          <w:rtl/>
          <w:lang w:bidi="fa-IR"/>
        </w:rPr>
        <w:softHyphen/>
      </w:r>
      <w:r>
        <w:rPr>
          <w:rFonts w:cs="B Nazanin" w:hint="cs"/>
          <w:rtl/>
          <w:lang w:bidi="fa-IR"/>
        </w:rPr>
        <w:t xml:space="preserve">ها به دست آید که برای این منظور از نرم افزار و از قسمت </w:t>
      </w:r>
      <w:r w:rsidRPr="00D02E71">
        <w:rPr>
          <w:rFonts w:cs="B Nazanin"/>
          <w:sz w:val="24"/>
          <w:szCs w:val="24"/>
          <w:lang w:bidi="fa-IR"/>
        </w:rPr>
        <w:t>Elastic/Inelastic Response Spectra</w:t>
      </w:r>
      <w:r w:rsidRPr="00D02E71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>طیف پاسخ را برای هر زلزله به دست آورد.</w:t>
      </w:r>
    </w:p>
    <w:p w14:paraId="6FB3430B" w14:textId="77777777" w:rsidR="004F71E3" w:rsidRDefault="00D02E71" w:rsidP="004F71E3">
      <w:pPr>
        <w:pStyle w:val="ImageCenterAligned"/>
        <w:bidi/>
        <w:spacing w:line="360" w:lineRule="auto"/>
        <w:rPr>
          <w:rFonts w:cs="B Nazanin"/>
          <w:rtl/>
          <w:lang w:bidi="fa-IR"/>
        </w:rPr>
      </w:pPr>
      <w:r>
        <w:rPr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D550168" wp14:editId="7123E68B">
                <wp:simplePos x="0" y="0"/>
                <wp:positionH relativeFrom="column">
                  <wp:posOffset>1751965</wp:posOffset>
                </wp:positionH>
                <wp:positionV relativeFrom="paragraph">
                  <wp:posOffset>362585</wp:posOffset>
                </wp:positionV>
                <wp:extent cx="672998" cy="109448"/>
                <wp:effectExtent l="19050" t="19050" r="13335" b="24130"/>
                <wp:wrapNone/>
                <wp:docPr id="13" name="Rounded 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998" cy="109448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A6B72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3D04CA" id="Rounded Rectangle 13" o:spid="_x0000_s1026" style="position:absolute;margin-left:137.95pt;margin-top:28.55pt;width:53pt;height:8.6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" filled="f" strokecolor="#a6b727" strokeweight="2.25pt">
                <v:stroke joinstyle="miter"/>
              </v:roundrect>
            </w:pict>
          </mc:Fallback>
        </mc:AlternateContent>
      </w:r>
      <w:r w:rsidR="004F71E3">
        <w:rPr>
          <w:lang w:eastAsia="en-US"/>
        </w:rPr>
        <w:drawing>
          <wp:inline distT="0" distB="0" distL="0" distR="0" wp14:anchorId="095054C4" wp14:editId="69D096D4">
            <wp:extent cx="5007587" cy="2584654"/>
            <wp:effectExtent l="0" t="0" r="3175" b="6350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29625" cy="2596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000A5" w14:textId="77777777" w:rsidR="00D02E71" w:rsidRPr="00D02E71" w:rsidRDefault="00D02E71" w:rsidP="006923EA">
      <w:pPr>
        <w:pStyle w:val="a0"/>
        <w:rPr>
          <w:rtl/>
        </w:rPr>
      </w:pPr>
      <w:bookmarkStart w:id="664" w:name="_Toc32162097"/>
      <w:bookmarkStart w:id="665" w:name="_Toc32162502"/>
      <w:bookmarkStart w:id="666" w:name="_Toc51696541"/>
      <w:r>
        <w:rPr>
          <w:rFonts w:hint="cs"/>
          <w:rtl/>
        </w:rPr>
        <w:t>شکل 3-</w:t>
      </w:r>
      <w:r w:rsidR="006923EA">
        <w:rPr>
          <w:rFonts w:hint="cs"/>
          <w:rtl/>
        </w:rPr>
        <w:t>16</w:t>
      </w:r>
      <w:r>
        <w:rPr>
          <w:rFonts w:hint="cs"/>
          <w:rtl/>
        </w:rPr>
        <w:t>، طیف پاسخ شتاب هر زلزله</w:t>
      </w:r>
      <w:bookmarkEnd w:id="664"/>
      <w:bookmarkEnd w:id="665"/>
      <w:bookmarkEnd w:id="666"/>
      <w:r>
        <w:rPr>
          <w:rFonts w:hint="cs"/>
          <w:rtl/>
        </w:rPr>
        <w:t xml:space="preserve"> </w:t>
      </w:r>
    </w:p>
    <w:p w14:paraId="25C59954" w14:textId="77777777" w:rsidR="004F71E3" w:rsidRDefault="004F71E3" w:rsidP="004F71E3">
      <w:pPr>
        <w:pStyle w:val="ImageCenterAligned"/>
        <w:bidi/>
        <w:spacing w:line="360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 xml:space="preserve">برای آنکه بتوان طیف را به نرم افزار </w:t>
      </w:r>
      <w:r w:rsidRPr="00336348">
        <w:rPr>
          <w:rFonts w:cs="B Nazanin"/>
          <w:sz w:val="24"/>
          <w:szCs w:val="24"/>
          <w:lang w:bidi="fa-IR"/>
        </w:rPr>
        <w:t>Excel</w:t>
      </w:r>
      <w:r w:rsidRPr="00336348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>خروجی گرفت می</w:t>
      </w:r>
      <w:r>
        <w:rPr>
          <w:rFonts w:cs="B Nazanin"/>
          <w:rtl/>
          <w:lang w:bidi="fa-IR"/>
        </w:rPr>
        <w:softHyphen/>
      </w:r>
      <w:r>
        <w:rPr>
          <w:rFonts w:cs="B Nazanin" w:hint="cs"/>
          <w:rtl/>
          <w:lang w:bidi="fa-IR"/>
        </w:rPr>
        <w:t xml:space="preserve">توان از سربرگ </w:t>
      </w:r>
      <w:r w:rsidRPr="00336348">
        <w:rPr>
          <w:rFonts w:cs="B Nazanin"/>
          <w:sz w:val="24"/>
          <w:szCs w:val="24"/>
          <w:lang w:bidi="fa-IR"/>
        </w:rPr>
        <w:t>Acceleration</w:t>
      </w:r>
      <w:r w:rsidRPr="00336348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 xml:space="preserve">اعداد مربوط به منحنی را برداشت نموده و به نرم افزار </w:t>
      </w:r>
      <w:r w:rsidRPr="00336348">
        <w:rPr>
          <w:rFonts w:cs="B Nazanin"/>
          <w:sz w:val="24"/>
          <w:szCs w:val="24"/>
          <w:lang w:bidi="fa-IR"/>
        </w:rPr>
        <w:t>Excel</w:t>
      </w:r>
      <w:r w:rsidRPr="00336348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>انتقال داد و به راحتی طیف را در آن رسم نمود.</w:t>
      </w:r>
    </w:p>
    <w:p w14:paraId="2897E7C2" w14:textId="77777777" w:rsidR="004F71E3" w:rsidRDefault="004F71E3" w:rsidP="004F71E3">
      <w:pPr>
        <w:pStyle w:val="ImageCenterAligned"/>
        <w:bidi/>
        <w:spacing w:line="360" w:lineRule="auto"/>
        <w:rPr>
          <w:rFonts w:cs="B Nazanin"/>
          <w:rtl/>
          <w:lang w:bidi="fa-IR"/>
        </w:rPr>
      </w:pPr>
      <w:r>
        <w:rPr>
          <w:lang w:eastAsia="en-US"/>
        </w:rPr>
        <w:drawing>
          <wp:inline distT="0" distB="0" distL="0" distR="0" wp14:anchorId="023722A1" wp14:editId="18382546">
            <wp:extent cx="4381500" cy="2263174"/>
            <wp:effectExtent l="0" t="0" r="0" b="3810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18945" cy="228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2D8D0" w14:textId="77777777" w:rsidR="00D02E71" w:rsidRPr="00D02E71" w:rsidRDefault="00D02E71" w:rsidP="006923EA">
      <w:pPr>
        <w:pStyle w:val="a0"/>
      </w:pPr>
      <w:bookmarkStart w:id="667" w:name="_Toc32162098"/>
      <w:bookmarkStart w:id="668" w:name="_Toc32162503"/>
      <w:bookmarkStart w:id="669" w:name="_Toc51696542"/>
      <w:r>
        <w:rPr>
          <w:rFonts w:hint="cs"/>
          <w:rtl/>
        </w:rPr>
        <w:t>شکل 3-</w:t>
      </w:r>
      <w:r w:rsidR="006923EA">
        <w:rPr>
          <w:rFonts w:hint="cs"/>
          <w:rtl/>
        </w:rPr>
        <w:t>17</w:t>
      </w:r>
      <w:r>
        <w:rPr>
          <w:rFonts w:hint="cs"/>
          <w:rtl/>
        </w:rPr>
        <w:t xml:space="preserve">، برداشت مقادیر شتاب از نرم افزار </w:t>
      </w:r>
      <w:proofErr w:type="spellStart"/>
      <w:r w:rsidRPr="00336348">
        <w:rPr>
          <w:sz w:val="22"/>
          <w:szCs w:val="22"/>
        </w:rPr>
        <w:t>Seismosignal</w:t>
      </w:r>
      <w:bookmarkEnd w:id="667"/>
      <w:bookmarkEnd w:id="668"/>
      <w:bookmarkEnd w:id="669"/>
      <w:proofErr w:type="spellEnd"/>
    </w:p>
    <w:p w14:paraId="10648D84" w14:textId="77777777" w:rsidR="004F71E3" w:rsidRPr="00D02E71" w:rsidRDefault="004F71E3" w:rsidP="004F71E3">
      <w:pPr>
        <w:pStyle w:val="ImageCenterAligned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lang w:bidi="fa-IR"/>
        </w:rPr>
      </w:pPr>
      <w:r w:rsidRPr="00D02E71">
        <w:rPr>
          <w:rFonts w:cs="B Nazanin" w:hint="cs"/>
          <w:b/>
          <w:bCs/>
          <w:rtl/>
          <w:lang w:bidi="fa-IR"/>
        </w:rPr>
        <w:t>گام سوم</w:t>
      </w:r>
    </w:p>
    <w:p w14:paraId="7C95AE48" w14:textId="77777777" w:rsidR="004F71E3" w:rsidRDefault="004F71E3" w:rsidP="004F71E3">
      <w:pPr>
        <w:pStyle w:val="ImageCenterAligned"/>
        <w:bidi/>
        <w:spacing w:line="360" w:lineRule="auto"/>
        <w:jc w:val="both"/>
        <w:rPr>
          <w:rFonts w:cs="B Nazanin"/>
          <w:lang w:bidi="fa-IR"/>
        </w:rPr>
      </w:pPr>
      <w:r>
        <w:rPr>
          <w:rFonts w:cs="B Nazanin" w:hint="cs"/>
          <w:rtl/>
          <w:lang w:bidi="fa-IR"/>
        </w:rPr>
        <w:t>بعد از به دست آوردن طیف پاسخ هر یک از زوج شتاب نگاشت</w:t>
      </w:r>
      <w:r>
        <w:rPr>
          <w:rFonts w:cs="B Nazanin"/>
          <w:rtl/>
          <w:lang w:bidi="fa-IR"/>
        </w:rPr>
        <w:softHyphen/>
      </w:r>
      <w:r>
        <w:rPr>
          <w:rFonts w:cs="B Nazanin" w:hint="cs"/>
          <w:rtl/>
          <w:lang w:bidi="fa-IR"/>
        </w:rPr>
        <w:t>ها بایستی با استفاده از روش جذر مجموع مربعات (</w:t>
      </w:r>
      <w:r w:rsidRPr="00556388">
        <w:rPr>
          <w:rFonts w:cs="B Nazanin"/>
          <w:sz w:val="24"/>
          <w:szCs w:val="24"/>
          <w:lang w:bidi="fa-IR"/>
        </w:rPr>
        <w:t>SRSS</w:t>
      </w:r>
      <w:r>
        <w:rPr>
          <w:rFonts w:cs="B Nazanin" w:hint="cs"/>
          <w:rtl/>
          <w:lang w:bidi="fa-IR"/>
        </w:rPr>
        <w:t>) با یکدیگر ترکیب نموده و یک طیف ترکیبی واحد برای هر زوج شتاب نگاشت بسازیم.</w:t>
      </w:r>
    </w:p>
    <w:p w14:paraId="154BFC3E" w14:textId="77777777" w:rsidR="004F71E3" w:rsidRDefault="004F71E3" w:rsidP="004F71E3">
      <w:pPr>
        <w:pStyle w:val="ImageCenterAligned"/>
        <w:bidi/>
        <w:spacing w:line="360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lastRenderedPageBreak/>
        <w:t xml:space="preserve">برای نمونه ساخت طیف ترکیبی واحد زوج شتاب نگاشت زلزله </w:t>
      </w:r>
      <w:r w:rsidRPr="00556388">
        <w:rPr>
          <w:rFonts w:cs="B Nazanin"/>
          <w:sz w:val="24"/>
          <w:szCs w:val="24"/>
          <w:lang w:bidi="fa-IR"/>
        </w:rPr>
        <w:t>Imperial</w:t>
      </w:r>
      <w:r w:rsidRPr="00556388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>در قسمت زیر آورده شده است:</w:t>
      </w:r>
    </w:p>
    <w:p w14:paraId="1F188235" w14:textId="77777777" w:rsidR="00B558FB" w:rsidRDefault="00E147E3" w:rsidP="00B558FB">
      <w:pPr>
        <w:jc w:val="center"/>
        <w:rPr>
          <w:lang w:bidi="fa-IR"/>
        </w:rPr>
      </w:pPr>
      <w:r>
        <w:rPr>
          <w:noProof/>
        </w:rPr>
        <w:drawing>
          <wp:inline distT="0" distB="0" distL="0" distR="0" wp14:anchorId="3CFABD68" wp14:editId="7A411A7E">
            <wp:extent cx="4562475" cy="480060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80120" w14:textId="77777777" w:rsidR="00E147E3" w:rsidRPr="00E147E3" w:rsidRDefault="00E147E3" w:rsidP="006923EA">
      <w:pPr>
        <w:pStyle w:val="a0"/>
        <w:rPr>
          <w:sz w:val="22"/>
          <w:rtl/>
        </w:rPr>
      </w:pPr>
      <w:bookmarkStart w:id="670" w:name="_Toc32162099"/>
      <w:bookmarkStart w:id="671" w:name="_Toc32162504"/>
      <w:bookmarkStart w:id="672" w:name="_Toc51696543"/>
      <w:r>
        <w:rPr>
          <w:rFonts w:hint="cs"/>
          <w:sz w:val="22"/>
          <w:rtl/>
        </w:rPr>
        <w:t>شکل 3-</w:t>
      </w:r>
      <w:r w:rsidR="006923EA">
        <w:rPr>
          <w:rFonts w:hint="cs"/>
          <w:sz w:val="22"/>
          <w:rtl/>
        </w:rPr>
        <w:t>18</w:t>
      </w:r>
      <w:r>
        <w:rPr>
          <w:rFonts w:hint="cs"/>
          <w:sz w:val="22"/>
          <w:rtl/>
        </w:rPr>
        <w:t xml:space="preserve">، </w:t>
      </w:r>
      <w:r w:rsidR="00336348" w:rsidRPr="00336348">
        <w:rPr>
          <w:rFonts w:hint="cs"/>
          <w:rtl/>
        </w:rPr>
        <w:t xml:space="preserve">ساخت طیف ترکیبی واحد زوج شتاب نگاشت زلزله </w:t>
      </w:r>
      <w:r w:rsidR="00336348" w:rsidRPr="00336348">
        <w:rPr>
          <w:sz w:val="22"/>
          <w:szCs w:val="22"/>
        </w:rPr>
        <w:t>Imperial</w:t>
      </w:r>
      <w:bookmarkEnd w:id="670"/>
      <w:bookmarkEnd w:id="671"/>
      <w:bookmarkEnd w:id="672"/>
    </w:p>
    <w:p w14:paraId="075FE240" w14:textId="77777777" w:rsidR="00F03674" w:rsidRDefault="00F03674" w:rsidP="00F03674">
      <w:pPr>
        <w:pStyle w:val="ImageCenterAligned"/>
        <w:bidi/>
        <w:spacing w:line="360" w:lineRule="auto"/>
        <w:rPr>
          <w:rFonts w:cs="B Nazanin"/>
          <w:rtl/>
          <w:lang w:bidi="fa-IR"/>
        </w:rPr>
      </w:pPr>
    </w:p>
    <w:p w14:paraId="04775884" w14:textId="77777777" w:rsidR="00F03674" w:rsidRDefault="00F03674" w:rsidP="00F03674">
      <w:pPr>
        <w:pStyle w:val="ImageCenterAligned"/>
        <w:bidi/>
        <w:spacing w:line="360" w:lineRule="auto"/>
        <w:rPr>
          <w:rFonts w:cs="B Nazanin"/>
          <w:lang w:bidi="fa-IR"/>
        </w:rPr>
      </w:pPr>
      <w:r>
        <w:rPr>
          <w:lang w:eastAsia="en-US"/>
        </w:rPr>
        <w:lastRenderedPageBreak/>
        <w:drawing>
          <wp:inline distT="0" distB="0" distL="0" distR="0" wp14:anchorId="2EA23A34" wp14:editId="209F9C0F">
            <wp:extent cx="4572000" cy="2743200"/>
            <wp:effectExtent l="0" t="0" r="0" b="0"/>
            <wp:docPr id="276" name="Chart 27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14:paraId="718B7A52" w14:textId="77777777" w:rsidR="00F03674" w:rsidRPr="00F03674" w:rsidRDefault="00F03674" w:rsidP="006923EA">
      <w:pPr>
        <w:pStyle w:val="a0"/>
      </w:pPr>
      <w:bookmarkStart w:id="673" w:name="_Toc32162100"/>
      <w:bookmarkStart w:id="674" w:name="_Toc32162505"/>
      <w:bookmarkStart w:id="675" w:name="_Toc51696544"/>
      <w:r w:rsidRPr="00F03674">
        <w:rPr>
          <w:rFonts w:hint="cs"/>
          <w:rtl/>
        </w:rPr>
        <w:t xml:space="preserve">شکل </w:t>
      </w:r>
      <w:r>
        <w:rPr>
          <w:rFonts w:hint="cs"/>
          <w:rtl/>
        </w:rPr>
        <w:t>3-</w:t>
      </w:r>
      <w:r w:rsidR="006923EA">
        <w:rPr>
          <w:rFonts w:hint="cs"/>
          <w:rtl/>
        </w:rPr>
        <w:t>19</w:t>
      </w:r>
      <w:r w:rsidRPr="00F03674">
        <w:rPr>
          <w:rFonts w:hint="cs"/>
          <w:rtl/>
        </w:rPr>
        <w:t xml:space="preserve">، ساخت طیف </w:t>
      </w:r>
      <w:r w:rsidRPr="00F03674">
        <w:rPr>
          <w:sz w:val="22"/>
          <w:szCs w:val="22"/>
        </w:rPr>
        <w:t>SRSS</w:t>
      </w:r>
      <w:r w:rsidRPr="00F03674">
        <w:rPr>
          <w:rFonts w:hint="cs"/>
          <w:sz w:val="22"/>
          <w:szCs w:val="22"/>
          <w:rtl/>
        </w:rPr>
        <w:t xml:space="preserve"> </w:t>
      </w:r>
      <w:r w:rsidRPr="00F03674">
        <w:rPr>
          <w:rFonts w:hint="cs"/>
          <w:rtl/>
        </w:rPr>
        <w:t xml:space="preserve">برای زلزله </w:t>
      </w:r>
      <w:r w:rsidRPr="00F03674">
        <w:rPr>
          <w:sz w:val="22"/>
          <w:szCs w:val="22"/>
        </w:rPr>
        <w:t>Imperial</w:t>
      </w:r>
      <w:bookmarkEnd w:id="673"/>
      <w:bookmarkEnd w:id="674"/>
      <w:bookmarkEnd w:id="675"/>
    </w:p>
    <w:p w14:paraId="0EE088BD" w14:textId="77777777" w:rsidR="00F03674" w:rsidRDefault="00F03674" w:rsidP="00F03674">
      <w:pPr>
        <w:pStyle w:val="ImageCenterAligned"/>
        <w:bidi/>
        <w:spacing w:line="360" w:lineRule="auto"/>
        <w:rPr>
          <w:rFonts w:cs="B Nazanin"/>
          <w:lang w:bidi="fa-IR"/>
        </w:rPr>
      </w:pPr>
      <w:r>
        <w:rPr>
          <w:lang w:eastAsia="en-US"/>
        </w:rPr>
        <w:drawing>
          <wp:inline distT="0" distB="0" distL="0" distR="0" wp14:anchorId="2632A3A6" wp14:editId="7FBCD39E">
            <wp:extent cx="4572000" cy="2743200"/>
            <wp:effectExtent l="0" t="0" r="0" b="0"/>
            <wp:docPr id="277" name="Chart 27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56EA7255" w14:textId="77777777" w:rsidR="00F03674" w:rsidRPr="00F03674" w:rsidRDefault="00F03674" w:rsidP="006923EA">
      <w:pPr>
        <w:pStyle w:val="a0"/>
      </w:pPr>
      <w:bookmarkStart w:id="676" w:name="_Toc32162101"/>
      <w:bookmarkStart w:id="677" w:name="_Toc32162506"/>
      <w:bookmarkStart w:id="678" w:name="_Toc51696545"/>
      <w:r w:rsidRPr="00F03674">
        <w:rPr>
          <w:rFonts w:hint="cs"/>
          <w:rtl/>
        </w:rPr>
        <w:t xml:space="preserve">شکل </w:t>
      </w:r>
      <w:r>
        <w:rPr>
          <w:rFonts w:hint="cs"/>
          <w:rtl/>
        </w:rPr>
        <w:t>3-</w:t>
      </w:r>
      <w:r w:rsidR="006923EA">
        <w:rPr>
          <w:rFonts w:hint="cs"/>
          <w:rtl/>
        </w:rPr>
        <w:t>20</w:t>
      </w:r>
      <w:r w:rsidRPr="00F03674">
        <w:rPr>
          <w:rFonts w:hint="cs"/>
          <w:rtl/>
        </w:rPr>
        <w:t xml:space="preserve">، ساخت طیف </w:t>
      </w:r>
      <w:r w:rsidRPr="00F03674">
        <w:rPr>
          <w:sz w:val="22"/>
          <w:szCs w:val="22"/>
        </w:rPr>
        <w:t>SRSS</w:t>
      </w:r>
      <w:r w:rsidRPr="00F03674">
        <w:rPr>
          <w:rFonts w:hint="cs"/>
          <w:sz w:val="22"/>
          <w:szCs w:val="22"/>
          <w:rtl/>
        </w:rPr>
        <w:t xml:space="preserve"> </w:t>
      </w:r>
      <w:r w:rsidRPr="00F03674">
        <w:rPr>
          <w:rFonts w:hint="cs"/>
          <w:rtl/>
        </w:rPr>
        <w:t xml:space="preserve">برای زلزله </w:t>
      </w:r>
      <w:r w:rsidRPr="00F03674">
        <w:rPr>
          <w:sz w:val="22"/>
          <w:szCs w:val="22"/>
        </w:rPr>
        <w:t>Kobe</w:t>
      </w:r>
      <w:bookmarkEnd w:id="676"/>
      <w:bookmarkEnd w:id="677"/>
      <w:bookmarkEnd w:id="678"/>
    </w:p>
    <w:p w14:paraId="7B30FF24" w14:textId="77777777" w:rsidR="00F03674" w:rsidRDefault="00F03674" w:rsidP="00F03674">
      <w:pPr>
        <w:pStyle w:val="ImageCenterAligned"/>
        <w:bidi/>
        <w:spacing w:line="360" w:lineRule="auto"/>
        <w:rPr>
          <w:rFonts w:cs="B Nazanin"/>
          <w:lang w:bidi="fa-IR"/>
        </w:rPr>
      </w:pPr>
      <w:r>
        <w:rPr>
          <w:lang w:eastAsia="en-US"/>
        </w:rPr>
        <w:lastRenderedPageBreak/>
        <w:drawing>
          <wp:inline distT="0" distB="0" distL="0" distR="0" wp14:anchorId="0A0F5D12" wp14:editId="0A723B02">
            <wp:extent cx="4572000" cy="2743200"/>
            <wp:effectExtent l="0" t="0" r="0" b="0"/>
            <wp:docPr id="278" name="Chart 27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14:paraId="21B9073C" w14:textId="77777777" w:rsidR="00F03674" w:rsidRPr="007B68C0" w:rsidRDefault="00F03674" w:rsidP="006923EA">
      <w:pPr>
        <w:pStyle w:val="a0"/>
        <w:rPr>
          <w:rtl/>
        </w:rPr>
      </w:pPr>
      <w:bookmarkStart w:id="679" w:name="_Toc32162102"/>
      <w:bookmarkStart w:id="680" w:name="_Toc32162507"/>
      <w:bookmarkStart w:id="681" w:name="_Toc51696546"/>
      <w:r w:rsidRPr="007B68C0">
        <w:rPr>
          <w:rFonts w:hint="cs"/>
          <w:rtl/>
        </w:rPr>
        <w:t xml:space="preserve">شکل </w:t>
      </w:r>
      <w:r w:rsidR="007B68C0">
        <w:rPr>
          <w:rFonts w:hint="cs"/>
          <w:rtl/>
        </w:rPr>
        <w:t>3-</w:t>
      </w:r>
      <w:r w:rsidR="006923EA">
        <w:rPr>
          <w:rFonts w:hint="cs"/>
          <w:rtl/>
        </w:rPr>
        <w:t>21</w:t>
      </w:r>
      <w:r w:rsidRPr="007B68C0">
        <w:rPr>
          <w:rFonts w:hint="cs"/>
          <w:rtl/>
        </w:rPr>
        <w:t xml:space="preserve">، ساخت طیف </w:t>
      </w:r>
      <w:r w:rsidRPr="007B68C0">
        <w:rPr>
          <w:sz w:val="22"/>
          <w:szCs w:val="22"/>
        </w:rPr>
        <w:t>SRSS</w:t>
      </w:r>
      <w:r w:rsidRPr="007B68C0">
        <w:rPr>
          <w:rFonts w:hint="cs"/>
          <w:sz w:val="22"/>
          <w:szCs w:val="22"/>
          <w:rtl/>
        </w:rPr>
        <w:t xml:space="preserve"> </w:t>
      </w:r>
      <w:r w:rsidRPr="007B68C0">
        <w:rPr>
          <w:rFonts w:hint="cs"/>
          <w:rtl/>
        </w:rPr>
        <w:t xml:space="preserve">برای زلزله </w:t>
      </w:r>
      <w:r w:rsidR="007B68C0">
        <w:rPr>
          <w:sz w:val="22"/>
          <w:szCs w:val="22"/>
        </w:rPr>
        <w:t>Loma Prieta</w:t>
      </w:r>
      <w:bookmarkEnd w:id="679"/>
      <w:bookmarkEnd w:id="680"/>
      <w:bookmarkEnd w:id="681"/>
    </w:p>
    <w:p w14:paraId="525745B6" w14:textId="77777777" w:rsidR="00F03674" w:rsidRPr="00AD420B" w:rsidRDefault="00F03674" w:rsidP="003714E9">
      <w:pPr>
        <w:pStyle w:val="ImageCenterAligned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lang w:bidi="fa-IR"/>
        </w:rPr>
      </w:pPr>
      <w:r w:rsidRPr="00AD420B">
        <w:rPr>
          <w:rFonts w:cs="B Nazanin" w:hint="cs"/>
          <w:b/>
          <w:bCs/>
          <w:rtl/>
          <w:lang w:bidi="fa-IR"/>
        </w:rPr>
        <w:t xml:space="preserve">گام </w:t>
      </w:r>
      <w:r w:rsidR="003714E9">
        <w:rPr>
          <w:rFonts w:cs="B Nazanin" w:hint="cs"/>
          <w:b/>
          <w:bCs/>
          <w:rtl/>
          <w:lang w:bidi="fa-IR"/>
        </w:rPr>
        <w:t>چهارم</w:t>
      </w:r>
    </w:p>
    <w:p w14:paraId="791A4ACE" w14:textId="77777777" w:rsidR="00F03674" w:rsidRDefault="00F03674" w:rsidP="00F03674">
      <w:pPr>
        <w:pStyle w:val="ImageCenterAligned"/>
        <w:bidi/>
        <w:spacing w:line="360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در این گام بایستی طیف طرح استاندارد آئین</w:t>
      </w:r>
      <w:r>
        <w:rPr>
          <w:rFonts w:cs="B Nazanin"/>
          <w:rtl/>
          <w:lang w:bidi="fa-IR"/>
        </w:rPr>
        <w:softHyphen/>
      </w:r>
      <w:r>
        <w:rPr>
          <w:rFonts w:cs="B Nazanin" w:hint="cs"/>
          <w:rtl/>
          <w:lang w:bidi="fa-IR"/>
        </w:rPr>
        <w:t>نامه را به دست آوریم سپس باید طیف طرح استاندارد را به همراه مقدار متوسط طیف جذر مجموع مربعات که قبلا به دست آورده</w:t>
      </w:r>
      <w:r>
        <w:rPr>
          <w:rFonts w:cs="B Nazanin"/>
          <w:rtl/>
          <w:lang w:bidi="fa-IR"/>
        </w:rPr>
        <w:softHyphen/>
      </w:r>
      <w:r>
        <w:rPr>
          <w:rFonts w:cs="B Nazanin" w:hint="cs"/>
          <w:rtl/>
          <w:lang w:bidi="fa-IR"/>
        </w:rPr>
        <w:t xml:space="preserve">ایم در نظر بگیریم. حال باید ضریب مقیاسی پیدا کنیم که با اعمال آن در مقدار متوسط طیف جذر مجموع مربعات، مقدار این طیف در محدوده </w:t>
      </w:r>
      <w:r w:rsidRPr="00C57811">
        <w:rPr>
          <w:rFonts w:cs="B Nazanin"/>
          <w:sz w:val="24"/>
          <w:szCs w:val="24"/>
          <w:lang w:bidi="fa-IR"/>
        </w:rPr>
        <w:t>0.2T</w:t>
      </w:r>
      <w:r w:rsidRPr="00C57811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 xml:space="preserve">الی </w:t>
      </w:r>
      <w:r w:rsidRPr="00C57811">
        <w:rPr>
          <w:rFonts w:cs="B Nazanin"/>
          <w:sz w:val="24"/>
          <w:szCs w:val="24"/>
          <w:lang w:bidi="fa-IR"/>
        </w:rPr>
        <w:t>1.5T</w:t>
      </w:r>
      <w:r w:rsidRPr="00C57811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>از مقادیر متناظر طیف طرح استاندارد کمتر نشود. (طبق آئین</w:t>
      </w:r>
      <w:r w:rsidR="00E45314">
        <w:rPr>
          <w:rFonts w:cs="B Nazanin"/>
          <w:rtl/>
          <w:lang w:bidi="fa-IR"/>
        </w:rPr>
        <w:softHyphen/>
      </w:r>
      <w:r w:rsidR="00E45314">
        <w:rPr>
          <w:rFonts w:cs="B Nazanin" w:hint="cs"/>
          <w:rtl/>
          <w:lang w:bidi="fa-IR"/>
        </w:rPr>
        <w:t>نامه</w:t>
      </w:r>
      <w:r>
        <w:rPr>
          <w:rFonts w:cs="B Nazanin" w:hint="cs"/>
          <w:rtl/>
          <w:lang w:bidi="fa-IR"/>
        </w:rPr>
        <w:t xml:space="preserve"> در 10 درصد می</w:t>
      </w:r>
      <w:r>
        <w:rPr>
          <w:rFonts w:cs="B Nazanin"/>
          <w:rtl/>
          <w:lang w:bidi="fa-IR"/>
        </w:rPr>
        <w:softHyphen/>
      </w:r>
      <w:r>
        <w:rPr>
          <w:rFonts w:cs="B Nazanin" w:hint="cs"/>
          <w:rtl/>
          <w:lang w:bidi="fa-IR"/>
        </w:rPr>
        <w:t>تواند کمتر نباشد)</w:t>
      </w:r>
    </w:p>
    <w:p w14:paraId="00B4AC10" w14:textId="77777777" w:rsidR="00F03674" w:rsidRDefault="00F03674" w:rsidP="00F03674">
      <w:pPr>
        <w:pStyle w:val="ImageCenterAligned"/>
        <w:bidi/>
        <w:spacing w:line="360" w:lineRule="auto"/>
        <w:rPr>
          <w:rFonts w:cs="B Nazanin"/>
          <w:rtl/>
          <w:lang w:bidi="fa-IR"/>
        </w:rPr>
      </w:pPr>
      <w:r>
        <w:rPr>
          <w:lang w:eastAsia="en-US"/>
        </w:rPr>
        <w:drawing>
          <wp:inline distT="0" distB="0" distL="0" distR="0" wp14:anchorId="5B4E696E" wp14:editId="6A2F9985">
            <wp:extent cx="4220870" cy="2253082"/>
            <wp:effectExtent l="0" t="0" r="8255" b="13970"/>
            <wp:docPr id="282" name="Chart 28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14:paraId="2E399298" w14:textId="77777777" w:rsidR="00F03674" w:rsidRPr="00C57811" w:rsidRDefault="00F03674" w:rsidP="006923EA">
      <w:pPr>
        <w:pStyle w:val="a0"/>
        <w:rPr>
          <w:rtl/>
        </w:rPr>
      </w:pPr>
      <w:bookmarkStart w:id="682" w:name="_Toc32162105"/>
      <w:bookmarkStart w:id="683" w:name="_Toc32162510"/>
      <w:bookmarkStart w:id="684" w:name="_Toc51696547"/>
      <w:r w:rsidRPr="00C57811">
        <w:rPr>
          <w:rFonts w:hint="cs"/>
          <w:rtl/>
        </w:rPr>
        <w:t xml:space="preserve">شکل </w:t>
      </w:r>
      <w:r w:rsidR="00C57811">
        <w:rPr>
          <w:rFonts w:hint="cs"/>
          <w:rtl/>
        </w:rPr>
        <w:t>3-</w:t>
      </w:r>
      <w:r w:rsidR="006923EA">
        <w:rPr>
          <w:rFonts w:hint="cs"/>
          <w:rtl/>
        </w:rPr>
        <w:t>22</w:t>
      </w:r>
      <w:r w:rsidRPr="00C57811">
        <w:rPr>
          <w:rFonts w:hint="cs"/>
          <w:rtl/>
        </w:rPr>
        <w:t>، طیف طرح استاندارد 2800</w:t>
      </w:r>
      <w:bookmarkEnd w:id="682"/>
      <w:bookmarkEnd w:id="683"/>
      <w:bookmarkEnd w:id="684"/>
    </w:p>
    <w:p w14:paraId="71B98E35" w14:textId="77777777" w:rsidR="008F1E4C" w:rsidRDefault="00B10E88" w:rsidP="00284D48">
      <w:pPr>
        <w:tabs>
          <w:tab w:val="left" w:pos="4245"/>
        </w:tabs>
        <w:jc w:val="center"/>
        <w:rPr>
          <w:rFonts w:eastAsiaTheme="minorEastAsia"/>
          <w:i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F21671F" wp14:editId="7F7DE800">
            <wp:extent cx="4829068" cy="2553419"/>
            <wp:effectExtent l="0" t="0" r="10160" b="18415"/>
            <wp:docPr id="36" name="Chart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14:paraId="76918D69" w14:textId="77777777" w:rsidR="00284D48" w:rsidRPr="00284D48" w:rsidRDefault="00284D48" w:rsidP="00B10E88">
      <w:pPr>
        <w:pStyle w:val="a0"/>
        <w:rPr>
          <w:rtl/>
        </w:rPr>
      </w:pPr>
      <w:bookmarkStart w:id="685" w:name="_Toc32162106"/>
      <w:bookmarkStart w:id="686" w:name="_Toc32162511"/>
      <w:bookmarkStart w:id="687" w:name="_Toc51696548"/>
      <w:r w:rsidRPr="00284D48">
        <w:rPr>
          <w:rFonts w:hint="cs"/>
          <w:rtl/>
        </w:rPr>
        <w:t>شکل 3-</w:t>
      </w:r>
      <w:r w:rsidR="00B10E88">
        <w:rPr>
          <w:rFonts w:hint="cs"/>
          <w:rtl/>
        </w:rPr>
        <w:t>23</w:t>
      </w:r>
      <w:r w:rsidRPr="00284D48">
        <w:rPr>
          <w:rFonts w:hint="cs"/>
          <w:rtl/>
        </w:rPr>
        <w:t>، طیف واحد ترکیبی زلزله</w:t>
      </w:r>
      <w:r w:rsidRPr="00284D48">
        <w:rPr>
          <w:rtl/>
        </w:rPr>
        <w:softHyphen/>
      </w:r>
      <w:r w:rsidRPr="00284D48">
        <w:rPr>
          <w:rFonts w:hint="cs"/>
          <w:rtl/>
        </w:rPr>
        <w:t>ها و متوسط زلزله</w:t>
      </w:r>
      <w:r w:rsidRPr="00284D48">
        <w:rPr>
          <w:rtl/>
        </w:rPr>
        <w:softHyphen/>
      </w:r>
      <w:r w:rsidRPr="00284D48">
        <w:rPr>
          <w:rFonts w:hint="cs"/>
          <w:rtl/>
        </w:rPr>
        <w:t>ها</w:t>
      </w:r>
      <w:bookmarkEnd w:id="685"/>
      <w:bookmarkEnd w:id="686"/>
      <w:bookmarkEnd w:id="687"/>
    </w:p>
    <w:p w14:paraId="48EAEB02" w14:textId="77777777" w:rsidR="009A2DEC" w:rsidRDefault="001D754B" w:rsidP="009A2DEC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برای تمامی سازه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 xml:space="preserve">ها بایستی ضریبی در بازه </w:t>
      </w:r>
      <w:r>
        <w:rPr>
          <w:rFonts w:eastAsiaTheme="minorEastAsia"/>
          <w:i/>
          <w:lang w:bidi="fa-IR"/>
        </w:rPr>
        <w:t>0.2T</w:t>
      </w:r>
      <w:r>
        <w:rPr>
          <w:rFonts w:eastAsiaTheme="minorEastAsia" w:hint="cs"/>
          <w:i/>
          <w:rtl/>
          <w:lang w:bidi="fa-IR"/>
        </w:rPr>
        <w:t xml:space="preserve"> الی </w:t>
      </w:r>
      <w:r>
        <w:rPr>
          <w:rFonts w:eastAsiaTheme="minorEastAsia"/>
          <w:i/>
          <w:lang w:bidi="fa-IR"/>
        </w:rPr>
        <w:t>1.5T</w:t>
      </w:r>
      <w:r>
        <w:rPr>
          <w:rFonts w:eastAsiaTheme="minorEastAsia" w:hint="cs"/>
          <w:i/>
          <w:rtl/>
          <w:lang w:bidi="fa-IR"/>
        </w:rPr>
        <w:t xml:space="preserve"> به دست بیاوریم که با ضرب این مقدار در تک تک شتاب نگاشت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ها طیف آنها بالاتر از 3/1 برابر طیف طرح استاندارد قرار بگیرد که طبق آئین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نامه فقط در 10 درصد می</w:t>
      </w:r>
      <w:r>
        <w:rPr>
          <w:rFonts w:eastAsiaTheme="minorEastAsia"/>
          <w:i/>
          <w:rtl/>
          <w:lang w:bidi="fa-IR"/>
        </w:rPr>
        <w:softHyphen/>
      </w:r>
      <w:r>
        <w:rPr>
          <w:rFonts w:eastAsiaTheme="minorEastAsia" w:hint="cs"/>
          <w:i/>
          <w:rtl/>
          <w:lang w:bidi="fa-IR"/>
        </w:rPr>
        <w:t>تواند کمتر از طیف طرح استاندارد قرار بگیرد که در ادامه برای هر سازه آورده شده است.</w:t>
      </w:r>
    </w:p>
    <w:p w14:paraId="77467AEC" w14:textId="77777777" w:rsidR="00995684" w:rsidRPr="00E00421" w:rsidRDefault="00995684" w:rsidP="003714E9">
      <w:pPr>
        <w:pStyle w:val="ImageCenterAligned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lang w:bidi="fa-IR"/>
        </w:rPr>
      </w:pPr>
      <w:r w:rsidRPr="00E00421">
        <w:rPr>
          <w:rFonts w:cs="B Nazanin" w:hint="cs"/>
          <w:b/>
          <w:bCs/>
          <w:rtl/>
          <w:lang w:bidi="fa-IR"/>
        </w:rPr>
        <w:t xml:space="preserve">گام </w:t>
      </w:r>
      <w:r w:rsidR="003714E9">
        <w:rPr>
          <w:rFonts w:cs="B Nazanin" w:hint="cs"/>
          <w:b/>
          <w:bCs/>
          <w:rtl/>
          <w:lang w:bidi="fa-IR"/>
        </w:rPr>
        <w:t>پنجم</w:t>
      </w:r>
    </w:p>
    <w:p w14:paraId="65E6AFB6" w14:textId="77777777" w:rsidR="00995684" w:rsidRDefault="00995684" w:rsidP="00995684">
      <w:pPr>
        <w:pStyle w:val="ImageCenterAligned"/>
        <w:bidi/>
        <w:spacing w:line="360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در انتها دو ضریب مقیاس بدست آمده را به هم ضرب نموده و آنها را در مولفه</w:t>
      </w:r>
      <w:r>
        <w:rPr>
          <w:rFonts w:cs="B Nazanin"/>
          <w:rtl/>
          <w:lang w:bidi="fa-IR"/>
        </w:rPr>
        <w:softHyphen/>
      </w:r>
      <w:r>
        <w:rPr>
          <w:rFonts w:cs="B Nazanin" w:hint="cs"/>
          <w:rtl/>
          <w:lang w:bidi="fa-IR"/>
        </w:rPr>
        <w:t>های اولیه زلزله که مولفه اول بزرگتر بوده ضرب نموده و شتاب نگاشت حاصل را بعنوان شتاب نگاشت مقیاس شده برای هر زلزله به نرم افزار وارد خواهیم نمود.</w:t>
      </w:r>
    </w:p>
    <w:p w14:paraId="5DEFBC3F" w14:textId="77777777" w:rsidR="00995684" w:rsidRPr="00995684" w:rsidRDefault="00995684" w:rsidP="00995684">
      <w:pPr>
        <w:pStyle w:val="ImageCenterAligned"/>
        <w:bidi/>
        <w:spacing w:line="360" w:lineRule="auto"/>
        <w:rPr>
          <w:rFonts w:cs="B Nazanin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rtl/>
              <w:lang w:bidi="fa-IR"/>
            </w:rPr>
            <m:t>مقیاس ضریب=</m:t>
          </m:r>
          <m:sSub>
            <m:sSubPr>
              <m:ctrlPr>
                <w:rPr>
                  <w:rFonts w:ascii="Cambria Math" w:hAnsi="Cambria Math" w:cs="B Nazanin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SF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lang w:bidi="fa-IR"/>
            </w:rPr>
            <m:t>×</m:t>
          </m:r>
          <m:sSub>
            <m:sSub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SF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2</m:t>
              </m:r>
            </m:sub>
          </m:sSub>
        </m:oMath>
      </m:oMathPara>
    </w:p>
    <w:p w14:paraId="5115A2A3" w14:textId="77777777" w:rsidR="00995684" w:rsidRDefault="00995684" w:rsidP="00995684">
      <w:pPr>
        <w:pStyle w:val="ImageCenterAligned"/>
        <w:bidi/>
        <w:spacing w:line="360" w:lineRule="auto"/>
        <w:rPr>
          <w:rFonts w:cs="B Nazanin"/>
          <w:rtl/>
          <w:lang w:bidi="fa-IR"/>
        </w:rPr>
      </w:pPr>
    </w:p>
    <w:p w14:paraId="460D3AAE" w14:textId="77777777" w:rsidR="00995684" w:rsidRDefault="00995684" w:rsidP="00995684">
      <w:pPr>
        <w:pStyle w:val="ImageCenterAligned"/>
        <w:bidi/>
        <w:spacing w:line="360" w:lineRule="auto"/>
        <w:rPr>
          <w:rFonts w:cs="B Nazanin"/>
          <w:rtl/>
          <w:lang w:bidi="fa-IR"/>
        </w:rPr>
      </w:pPr>
    </w:p>
    <w:p w14:paraId="0490FB88" w14:textId="77777777" w:rsidR="00995684" w:rsidRDefault="00995684" w:rsidP="00995684">
      <w:pPr>
        <w:pStyle w:val="ImageCenterAligned"/>
        <w:bidi/>
        <w:spacing w:line="360" w:lineRule="auto"/>
        <w:rPr>
          <w:rFonts w:cs="B Nazanin"/>
          <w:rtl/>
          <w:lang w:bidi="fa-IR"/>
        </w:rPr>
      </w:pPr>
    </w:p>
    <w:p w14:paraId="490E4D79" w14:textId="77777777" w:rsidR="00995684" w:rsidRPr="000E3005" w:rsidRDefault="00995684" w:rsidP="00596E49">
      <w:pPr>
        <w:pStyle w:val="a1"/>
        <w:rPr>
          <w:rtl/>
        </w:rPr>
      </w:pPr>
      <w:bookmarkStart w:id="688" w:name="_Toc32162112"/>
      <w:bookmarkStart w:id="689" w:name="_Toc32162463"/>
      <w:bookmarkStart w:id="690" w:name="_Toc51696662"/>
      <w:r w:rsidRPr="000E3005">
        <w:rPr>
          <w:rFonts w:hint="cs"/>
          <w:rtl/>
        </w:rPr>
        <w:lastRenderedPageBreak/>
        <w:t>جدول 3-</w:t>
      </w:r>
      <w:r w:rsidR="00596E49">
        <w:rPr>
          <w:rFonts w:hint="cs"/>
          <w:rtl/>
        </w:rPr>
        <w:t>16</w:t>
      </w:r>
      <w:r w:rsidRPr="000E3005">
        <w:rPr>
          <w:rFonts w:hint="cs"/>
          <w:rtl/>
        </w:rPr>
        <w:t>، ضریب مقیاس نهایی سازه</w:t>
      </w:r>
      <w:r w:rsidRPr="000E3005">
        <w:rPr>
          <w:rtl/>
        </w:rPr>
        <w:softHyphen/>
      </w:r>
      <w:r>
        <w:rPr>
          <w:rFonts w:hint="cs"/>
          <w:rtl/>
        </w:rPr>
        <w:t xml:space="preserve"> 5 طبقه</w:t>
      </w:r>
      <w:bookmarkEnd w:id="688"/>
      <w:bookmarkEnd w:id="689"/>
      <w:bookmarkEnd w:id="690"/>
    </w:p>
    <w:tbl>
      <w:tblPr>
        <w:tblStyle w:val="PlainTable1"/>
        <w:bidiVisual/>
        <w:tblW w:w="0" w:type="auto"/>
        <w:tblLook w:val="04A0" w:firstRow="1" w:lastRow="0" w:firstColumn="1" w:lastColumn="0" w:noHBand="0" w:noVBand="1"/>
      </w:tblPr>
      <w:tblGrid>
        <w:gridCol w:w="1863"/>
        <w:gridCol w:w="1808"/>
        <w:gridCol w:w="1808"/>
        <w:gridCol w:w="2707"/>
        <w:gridCol w:w="876"/>
      </w:tblGrid>
      <w:tr w:rsidR="00995684" w:rsidRPr="00E00421" w14:paraId="4C295D3C" w14:textId="77777777" w:rsidTr="00491B8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</w:tcPr>
          <w:p w14:paraId="44BEF638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  <w:lang w:bidi="fa-IR"/>
              </w:rPr>
            </w:pPr>
            <w:r w:rsidRPr="00E00421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lang w:bidi="fa-IR"/>
              </w:rPr>
              <w:t>Scale Factor</w:t>
            </w:r>
          </w:p>
        </w:tc>
        <w:tc>
          <w:tcPr>
            <w:tcW w:w="1808" w:type="dxa"/>
          </w:tcPr>
          <w:p w14:paraId="6CF8A552" w14:textId="77777777" w:rsidR="00995684" w:rsidRPr="00E00421" w:rsidRDefault="00000000" w:rsidP="00491B8F">
            <w:pPr>
              <w:pStyle w:val="ImageCenterAligned"/>
              <w:bidi/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theme="majorBidi"/>
                        <w:b w:val="0"/>
                        <w:bCs w:val="0"/>
                        <w:i/>
                        <w:sz w:val="24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theme="majorBidi"/>
                        <w:sz w:val="24"/>
                        <w:szCs w:val="24"/>
                        <w:lang w:bidi="fa-IR"/>
                      </w:rPr>
                      <m:t>SF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theme="majorBidi"/>
                        <w:sz w:val="24"/>
                        <w:szCs w:val="24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808" w:type="dxa"/>
          </w:tcPr>
          <w:p w14:paraId="19EB38F9" w14:textId="77777777" w:rsidR="00995684" w:rsidRPr="00E00421" w:rsidRDefault="00000000" w:rsidP="00491B8F">
            <w:pPr>
              <w:pStyle w:val="ImageCenterAligned"/>
              <w:bidi/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theme="majorBidi"/>
                        <w:b w:val="0"/>
                        <w:bCs w:val="0"/>
                        <w:sz w:val="24"/>
                        <w:szCs w:val="24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theme="majorBidi"/>
                        <w:sz w:val="24"/>
                        <w:szCs w:val="24"/>
                        <w:lang w:bidi="fa-IR"/>
                      </w:rPr>
                      <m:t>SF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theme="majorBidi"/>
                        <w:sz w:val="24"/>
                        <w:szCs w:val="24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2707" w:type="dxa"/>
          </w:tcPr>
          <w:p w14:paraId="6FF5576F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  <w:lang w:bidi="fa-IR"/>
              </w:rPr>
            </w:pPr>
            <w:r w:rsidRPr="00E00421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lang w:bidi="fa-IR"/>
              </w:rPr>
              <w:t>Name</w:t>
            </w:r>
          </w:p>
        </w:tc>
        <w:tc>
          <w:tcPr>
            <w:tcW w:w="876" w:type="dxa"/>
          </w:tcPr>
          <w:p w14:paraId="32283942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  <w:lang w:bidi="fa-IR"/>
              </w:rPr>
            </w:pPr>
            <w:r w:rsidRPr="00E00421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lang w:bidi="fa-IR"/>
              </w:rPr>
              <w:t>No</w:t>
            </w:r>
          </w:p>
        </w:tc>
      </w:tr>
      <w:tr w:rsidR="00995684" w:rsidRPr="00E00421" w14:paraId="0468C20C" w14:textId="77777777" w:rsidTr="00491B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</w:tcPr>
          <w:p w14:paraId="69EAB2D7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  <w:lang w:bidi="fa-IR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lang w:bidi="fa-IR"/>
              </w:rPr>
              <w:t>2.54904</w:t>
            </w:r>
          </w:p>
        </w:tc>
        <w:tc>
          <w:tcPr>
            <w:tcW w:w="1808" w:type="dxa"/>
          </w:tcPr>
          <w:p w14:paraId="6BDBDF75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fa-IR"/>
              </w:rPr>
              <w:t>0.69213</w:t>
            </w:r>
          </w:p>
        </w:tc>
        <w:tc>
          <w:tcPr>
            <w:tcW w:w="1808" w:type="dxa"/>
          </w:tcPr>
          <w:p w14:paraId="6D188748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 w:rsidRPr="00E00421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3.</w:t>
            </w:r>
            <w:r>
              <w:rPr>
                <w:rFonts w:asciiTheme="majorBidi" w:hAnsiTheme="majorBidi" w:cstheme="majorBidi"/>
                <w:sz w:val="24"/>
                <w:szCs w:val="24"/>
                <w:lang w:bidi="fa-IR"/>
              </w:rPr>
              <w:t>6829</w:t>
            </w:r>
          </w:p>
        </w:tc>
        <w:tc>
          <w:tcPr>
            <w:tcW w:w="2707" w:type="dxa"/>
          </w:tcPr>
          <w:p w14:paraId="610AD80E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 w:rsidRPr="00E00421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Imperial</w:t>
            </w:r>
          </w:p>
        </w:tc>
        <w:tc>
          <w:tcPr>
            <w:tcW w:w="876" w:type="dxa"/>
          </w:tcPr>
          <w:p w14:paraId="780F7783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 w:rsidRPr="00E00421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</w:t>
            </w:r>
          </w:p>
        </w:tc>
      </w:tr>
      <w:tr w:rsidR="00995684" w:rsidRPr="00E00421" w14:paraId="33C916BE" w14:textId="77777777" w:rsidTr="00491B8F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</w:tcPr>
          <w:p w14:paraId="41E8F7BD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  <w:lang w:bidi="fa-IR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lang w:bidi="fa-IR"/>
              </w:rPr>
              <w:t>0.861286</w:t>
            </w:r>
          </w:p>
        </w:tc>
        <w:tc>
          <w:tcPr>
            <w:tcW w:w="1808" w:type="dxa"/>
          </w:tcPr>
          <w:p w14:paraId="2174DC0A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fa-IR"/>
              </w:rPr>
              <w:t>0.69213</w:t>
            </w:r>
          </w:p>
        </w:tc>
        <w:tc>
          <w:tcPr>
            <w:tcW w:w="1808" w:type="dxa"/>
          </w:tcPr>
          <w:p w14:paraId="1B2A1EF6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1.2444</w:t>
            </w:r>
          </w:p>
        </w:tc>
        <w:tc>
          <w:tcPr>
            <w:tcW w:w="2707" w:type="dxa"/>
          </w:tcPr>
          <w:p w14:paraId="39F2871A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 w:rsidRPr="00E00421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Kobe</w:t>
            </w:r>
          </w:p>
        </w:tc>
        <w:tc>
          <w:tcPr>
            <w:tcW w:w="876" w:type="dxa"/>
          </w:tcPr>
          <w:p w14:paraId="2835D214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 w:rsidRPr="00E00421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2</w:t>
            </w:r>
          </w:p>
        </w:tc>
      </w:tr>
      <w:tr w:rsidR="00995684" w:rsidRPr="00E00421" w14:paraId="13A48C66" w14:textId="77777777" w:rsidTr="00491B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</w:tcPr>
          <w:p w14:paraId="447A49D2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  <w:lang w:bidi="fa-IR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lang w:bidi="fa-IR"/>
              </w:rPr>
              <w:t>2.07846</w:t>
            </w:r>
          </w:p>
        </w:tc>
        <w:tc>
          <w:tcPr>
            <w:tcW w:w="1808" w:type="dxa"/>
          </w:tcPr>
          <w:p w14:paraId="226ECC1E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fa-IR"/>
              </w:rPr>
              <w:t>0.69213</w:t>
            </w:r>
          </w:p>
        </w:tc>
        <w:tc>
          <w:tcPr>
            <w:tcW w:w="1808" w:type="dxa"/>
          </w:tcPr>
          <w:p w14:paraId="0F9951AD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 w:rsidRPr="00E00421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3</w:t>
            </w:r>
            <w:r>
              <w:rPr>
                <w:rFonts w:asciiTheme="majorBidi" w:hAnsiTheme="majorBidi" w:cstheme="majorBidi"/>
                <w:sz w:val="24"/>
                <w:szCs w:val="24"/>
                <w:lang w:bidi="fa-IR"/>
              </w:rPr>
              <w:t>.003</w:t>
            </w:r>
          </w:p>
        </w:tc>
        <w:tc>
          <w:tcPr>
            <w:tcW w:w="2707" w:type="dxa"/>
          </w:tcPr>
          <w:p w14:paraId="07DF04DC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 w:rsidRPr="00E00421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Loma</w:t>
            </w:r>
            <w:r>
              <w:rPr>
                <w:rFonts w:asciiTheme="majorBidi" w:hAnsiTheme="majorBidi" w:cstheme="majorBidi"/>
                <w:sz w:val="24"/>
                <w:szCs w:val="24"/>
                <w:lang w:bidi="fa-IR"/>
              </w:rPr>
              <w:t xml:space="preserve"> Prieta</w:t>
            </w:r>
          </w:p>
        </w:tc>
        <w:tc>
          <w:tcPr>
            <w:tcW w:w="876" w:type="dxa"/>
          </w:tcPr>
          <w:p w14:paraId="11CA2971" w14:textId="77777777" w:rsidR="00995684" w:rsidRPr="00E00421" w:rsidRDefault="00995684" w:rsidP="00491B8F">
            <w:pPr>
              <w:pStyle w:val="ImageCenterAligned"/>
              <w:bidi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 w:rsidRPr="00E00421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3</w:t>
            </w:r>
          </w:p>
        </w:tc>
      </w:tr>
    </w:tbl>
    <w:p w14:paraId="2AAAEF4F" w14:textId="77777777" w:rsidR="00995684" w:rsidRDefault="00995684" w:rsidP="00596E49">
      <w:pPr>
        <w:pStyle w:val="ImageCenterAligned"/>
        <w:bidi/>
        <w:spacing w:line="360" w:lineRule="auto"/>
        <w:jc w:val="both"/>
        <w:rPr>
          <w:rFonts w:cs="B Nazanin"/>
          <w:sz w:val="24"/>
          <w:szCs w:val="24"/>
          <w:rtl/>
          <w:lang w:bidi="fa-IR"/>
        </w:rPr>
      </w:pPr>
    </w:p>
    <w:p w14:paraId="7AAB83C3" w14:textId="77777777" w:rsidR="00E375BF" w:rsidRDefault="00E375BF" w:rsidP="00755987">
      <w:pPr>
        <w:pStyle w:val="a"/>
        <w:rPr>
          <w:rFonts w:eastAsiaTheme="minorEastAsia"/>
          <w:rtl/>
          <w:lang w:bidi="fa-IR"/>
        </w:rPr>
      </w:pPr>
      <w:bookmarkStart w:id="691" w:name="_Toc32159854"/>
      <w:bookmarkStart w:id="692" w:name="_Toc32162114"/>
      <w:bookmarkStart w:id="693" w:name="_Toc32162268"/>
      <w:bookmarkStart w:id="694" w:name="_Toc32162372"/>
      <w:bookmarkStart w:id="695" w:name="_Toc51696498"/>
      <w:r>
        <w:rPr>
          <w:rFonts w:eastAsiaTheme="minorEastAsia" w:hint="cs"/>
          <w:rtl/>
          <w:lang w:bidi="fa-IR"/>
        </w:rPr>
        <w:t>5-8-3- تعریف بارهای تاریخچه زمانی</w:t>
      </w:r>
      <w:bookmarkEnd w:id="691"/>
      <w:bookmarkEnd w:id="692"/>
      <w:bookmarkEnd w:id="693"/>
      <w:bookmarkEnd w:id="694"/>
      <w:bookmarkEnd w:id="695"/>
    </w:p>
    <w:p w14:paraId="20EAB66B" w14:textId="77777777" w:rsidR="00E375BF" w:rsidRDefault="00674F53" w:rsidP="00674F53">
      <w:pPr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1C3A3CBE" wp14:editId="0138F881">
            <wp:extent cx="4734811" cy="5011948"/>
            <wp:effectExtent l="0" t="0" r="889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742286" cy="5019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4F3F8" w14:textId="77777777" w:rsidR="00674F53" w:rsidRPr="00674F53" w:rsidRDefault="00674F53" w:rsidP="00384B32">
      <w:pPr>
        <w:pStyle w:val="a0"/>
      </w:pPr>
      <w:bookmarkStart w:id="696" w:name="_Toc32162115"/>
      <w:bookmarkStart w:id="697" w:name="_Toc32162516"/>
      <w:bookmarkStart w:id="698" w:name="_Toc51696549"/>
      <w:r w:rsidRPr="00674F53">
        <w:rPr>
          <w:rFonts w:hint="cs"/>
          <w:rtl/>
        </w:rPr>
        <w:t>شکل 3-</w:t>
      </w:r>
      <w:r w:rsidR="00384B32">
        <w:rPr>
          <w:rFonts w:hint="cs"/>
          <w:rtl/>
        </w:rPr>
        <w:t>24</w:t>
      </w:r>
      <w:r w:rsidRPr="00674F53">
        <w:rPr>
          <w:rFonts w:hint="cs"/>
          <w:rtl/>
        </w:rPr>
        <w:t xml:space="preserve">، تعریف بار تاریخچه زمانی زلزله </w:t>
      </w:r>
      <w:r w:rsidRPr="00674F53">
        <w:rPr>
          <w:sz w:val="22"/>
          <w:szCs w:val="22"/>
        </w:rPr>
        <w:t>Imperial</w:t>
      </w:r>
      <w:bookmarkEnd w:id="696"/>
      <w:bookmarkEnd w:id="697"/>
      <w:bookmarkEnd w:id="698"/>
    </w:p>
    <w:p w14:paraId="26F06DC7" w14:textId="77777777" w:rsidR="00674F53" w:rsidRDefault="00B739F4" w:rsidP="00674F53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1A2182D" wp14:editId="42862960">
            <wp:extent cx="4747140" cy="5046453"/>
            <wp:effectExtent l="0" t="0" r="0" b="1905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751857" cy="5051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0285B" w14:textId="77777777" w:rsidR="00B739F4" w:rsidRDefault="00B739F4" w:rsidP="00384B32">
      <w:pPr>
        <w:pStyle w:val="a0"/>
        <w:rPr>
          <w:sz w:val="22"/>
          <w:szCs w:val="22"/>
          <w:rtl/>
        </w:rPr>
      </w:pPr>
      <w:bookmarkStart w:id="699" w:name="_Toc32162116"/>
      <w:bookmarkStart w:id="700" w:name="_Toc32162517"/>
      <w:bookmarkStart w:id="701" w:name="_Toc51696550"/>
      <w:r w:rsidRPr="00674F53">
        <w:rPr>
          <w:rFonts w:hint="cs"/>
          <w:rtl/>
        </w:rPr>
        <w:t>شکل 3-</w:t>
      </w:r>
      <w:r w:rsidR="00384B32">
        <w:rPr>
          <w:rFonts w:hint="cs"/>
          <w:rtl/>
        </w:rPr>
        <w:t>25</w:t>
      </w:r>
      <w:r w:rsidRPr="00674F53">
        <w:rPr>
          <w:rFonts w:hint="cs"/>
          <w:rtl/>
        </w:rPr>
        <w:t xml:space="preserve">، تعریف بار تاریخچه زمانی زلزله </w:t>
      </w:r>
      <w:r>
        <w:rPr>
          <w:sz w:val="22"/>
          <w:szCs w:val="22"/>
        </w:rPr>
        <w:t>Kobe</w:t>
      </w:r>
      <w:bookmarkEnd w:id="699"/>
      <w:bookmarkEnd w:id="700"/>
      <w:bookmarkEnd w:id="701"/>
    </w:p>
    <w:p w14:paraId="31092CB0" w14:textId="77777777" w:rsidR="00B739F4" w:rsidRDefault="00557E3B" w:rsidP="00B739F4">
      <w:pPr>
        <w:jc w:val="center"/>
        <w:rPr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2FEE219A" wp14:editId="5D8BD461">
            <wp:extent cx="4757179" cy="5072332"/>
            <wp:effectExtent l="0" t="0" r="5715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766098" cy="5081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418B4" w14:textId="77777777" w:rsidR="00557E3B" w:rsidRDefault="00557E3B" w:rsidP="00384B32">
      <w:pPr>
        <w:pStyle w:val="a0"/>
        <w:rPr>
          <w:sz w:val="22"/>
          <w:szCs w:val="22"/>
          <w:rtl/>
        </w:rPr>
      </w:pPr>
      <w:bookmarkStart w:id="702" w:name="_Toc32162117"/>
      <w:bookmarkStart w:id="703" w:name="_Toc32162518"/>
      <w:bookmarkStart w:id="704" w:name="_Toc51696551"/>
      <w:r w:rsidRPr="00674F53">
        <w:rPr>
          <w:rFonts w:hint="cs"/>
          <w:rtl/>
        </w:rPr>
        <w:t>شکل 3-</w:t>
      </w:r>
      <w:r w:rsidR="00384B32">
        <w:rPr>
          <w:rFonts w:hint="cs"/>
          <w:rtl/>
        </w:rPr>
        <w:t>26</w:t>
      </w:r>
      <w:r w:rsidRPr="00674F53">
        <w:rPr>
          <w:rFonts w:hint="cs"/>
          <w:rtl/>
        </w:rPr>
        <w:t xml:space="preserve">، تعریف بار تاریخچه زمانی زلزله </w:t>
      </w:r>
      <w:r>
        <w:rPr>
          <w:sz w:val="22"/>
          <w:szCs w:val="22"/>
        </w:rPr>
        <w:t>Loma Prieta</w:t>
      </w:r>
      <w:bookmarkEnd w:id="702"/>
      <w:bookmarkEnd w:id="703"/>
      <w:bookmarkEnd w:id="704"/>
    </w:p>
    <w:p w14:paraId="60349724" w14:textId="77777777" w:rsidR="00DC6E97" w:rsidRDefault="00DC6E97" w:rsidP="0080475E">
      <w:pPr>
        <w:jc w:val="center"/>
        <w:rPr>
          <w:sz w:val="22"/>
          <w:szCs w:val="22"/>
          <w:rtl/>
          <w:lang w:bidi="fa-IR"/>
        </w:rPr>
      </w:pPr>
    </w:p>
    <w:p w14:paraId="5C97338B" w14:textId="77777777" w:rsidR="0080475E" w:rsidRDefault="0080475E" w:rsidP="00557E3B">
      <w:pPr>
        <w:jc w:val="center"/>
        <w:rPr>
          <w:sz w:val="22"/>
          <w:szCs w:val="22"/>
          <w:rtl/>
          <w:lang w:bidi="fa-IR"/>
        </w:rPr>
      </w:pPr>
    </w:p>
    <w:p w14:paraId="2FA131D1" w14:textId="77777777" w:rsidR="00557E3B" w:rsidRPr="00674F53" w:rsidRDefault="00557E3B" w:rsidP="00B739F4">
      <w:pPr>
        <w:jc w:val="center"/>
        <w:rPr>
          <w:szCs w:val="24"/>
          <w:rtl/>
          <w:lang w:bidi="fa-IR"/>
        </w:rPr>
      </w:pPr>
    </w:p>
    <w:p w14:paraId="5600DBFE" w14:textId="77777777" w:rsidR="00B739F4" w:rsidRPr="00E375BF" w:rsidRDefault="00B739F4" w:rsidP="00B739F4">
      <w:pPr>
        <w:jc w:val="center"/>
        <w:rPr>
          <w:rtl/>
          <w:lang w:bidi="fa-IR"/>
        </w:rPr>
      </w:pPr>
    </w:p>
    <w:p w14:paraId="7A047A88" w14:textId="77777777" w:rsidR="000E3005" w:rsidRDefault="000E3005" w:rsidP="00C80EC9">
      <w:pPr>
        <w:tabs>
          <w:tab w:val="left" w:pos="4245"/>
        </w:tabs>
        <w:jc w:val="center"/>
        <w:rPr>
          <w:rFonts w:eastAsiaTheme="minorEastAsia"/>
          <w:i/>
          <w:sz w:val="22"/>
          <w:szCs w:val="24"/>
          <w:lang w:bidi="fa-IR"/>
        </w:rPr>
      </w:pPr>
    </w:p>
    <w:p w14:paraId="18DDBCC1" w14:textId="77777777" w:rsidR="00FE3C1A" w:rsidRDefault="00FE3C1A" w:rsidP="00995684">
      <w:pPr>
        <w:ind w:firstLine="0"/>
        <w:rPr>
          <w:rFonts w:eastAsiaTheme="minorEastAsia"/>
          <w:i/>
          <w:sz w:val="22"/>
          <w:szCs w:val="24"/>
          <w:rtl/>
          <w:lang w:bidi="fa-IR"/>
        </w:rPr>
      </w:pPr>
    </w:p>
    <w:p w14:paraId="0D9EE9A5" w14:textId="77777777" w:rsidR="00995684" w:rsidRDefault="00995684" w:rsidP="00995684">
      <w:pPr>
        <w:ind w:firstLine="0"/>
        <w:rPr>
          <w:rFonts w:eastAsiaTheme="minorEastAsia"/>
          <w:i/>
          <w:sz w:val="22"/>
          <w:szCs w:val="24"/>
          <w:rtl/>
          <w:lang w:bidi="fa-IR"/>
        </w:rPr>
      </w:pPr>
    </w:p>
    <w:p w14:paraId="247614E4" w14:textId="77777777" w:rsidR="00995684" w:rsidRDefault="00995684" w:rsidP="00995684">
      <w:pPr>
        <w:ind w:firstLine="0"/>
        <w:rPr>
          <w:rFonts w:eastAsiaTheme="minorEastAsia"/>
          <w:i/>
          <w:sz w:val="22"/>
          <w:szCs w:val="24"/>
          <w:rtl/>
          <w:lang w:bidi="fa-IR"/>
        </w:rPr>
      </w:pPr>
    </w:p>
    <w:p w14:paraId="610C4046" w14:textId="77777777" w:rsidR="00995684" w:rsidRDefault="00995684" w:rsidP="00995684">
      <w:pPr>
        <w:ind w:firstLine="0"/>
        <w:rPr>
          <w:rFonts w:eastAsiaTheme="minorEastAsia"/>
          <w:i/>
          <w:sz w:val="22"/>
          <w:szCs w:val="24"/>
          <w:rtl/>
          <w:lang w:bidi="fa-IR"/>
        </w:rPr>
      </w:pPr>
    </w:p>
    <w:p w14:paraId="2E0AA847" w14:textId="77777777" w:rsidR="00995684" w:rsidRDefault="00995684" w:rsidP="00995684">
      <w:pPr>
        <w:ind w:firstLine="0"/>
        <w:rPr>
          <w:rFonts w:eastAsiaTheme="minorEastAsia"/>
          <w:i/>
          <w:sz w:val="22"/>
          <w:szCs w:val="24"/>
          <w:rtl/>
          <w:lang w:bidi="fa-IR"/>
        </w:rPr>
      </w:pPr>
    </w:p>
    <w:p w14:paraId="69E68661" w14:textId="77777777" w:rsidR="00995684" w:rsidRDefault="00995684" w:rsidP="00995684">
      <w:pPr>
        <w:ind w:firstLine="0"/>
        <w:rPr>
          <w:rFonts w:eastAsiaTheme="minorEastAsia"/>
          <w:i/>
          <w:sz w:val="22"/>
          <w:szCs w:val="24"/>
          <w:rtl/>
          <w:lang w:bidi="fa-IR"/>
        </w:rPr>
      </w:pPr>
    </w:p>
    <w:p w14:paraId="4BBE283B" w14:textId="77777777" w:rsidR="00995684" w:rsidRDefault="00995684" w:rsidP="00995684">
      <w:pPr>
        <w:ind w:firstLine="0"/>
        <w:rPr>
          <w:rFonts w:eastAsiaTheme="minorEastAsia"/>
          <w:i/>
          <w:sz w:val="22"/>
          <w:szCs w:val="24"/>
          <w:rtl/>
          <w:lang w:bidi="fa-IR"/>
        </w:rPr>
      </w:pPr>
    </w:p>
    <w:p w14:paraId="591A35F9" w14:textId="77777777" w:rsidR="00995684" w:rsidRDefault="00995684" w:rsidP="00995684">
      <w:pPr>
        <w:ind w:firstLine="0"/>
        <w:rPr>
          <w:rFonts w:eastAsiaTheme="minorEastAsia"/>
          <w:i/>
          <w:rtl/>
          <w:lang w:bidi="fa-IR"/>
        </w:rPr>
      </w:pPr>
    </w:p>
    <w:p w14:paraId="5D9589CA" w14:textId="77777777" w:rsidR="00FE3C1A" w:rsidRPr="000E3291" w:rsidRDefault="00FE3C1A" w:rsidP="00FE3C1A">
      <w:pPr>
        <w:jc w:val="center"/>
        <w:rPr>
          <w:rFonts w:eastAsiaTheme="minorEastAsia" w:cs="B Titr"/>
          <w:sz w:val="28"/>
          <w:szCs w:val="32"/>
        </w:rPr>
      </w:pPr>
      <w:r w:rsidRPr="000E3291">
        <w:rPr>
          <w:rFonts w:eastAsiaTheme="minorEastAsia" w:cs="B Titr"/>
          <w:sz w:val="28"/>
          <w:szCs w:val="32"/>
          <w:rtl/>
        </w:rPr>
        <w:t xml:space="preserve">فصل </w:t>
      </w:r>
      <w:r>
        <w:rPr>
          <w:rFonts w:eastAsiaTheme="minorEastAsia" w:cs="B Titr" w:hint="cs"/>
          <w:sz w:val="28"/>
          <w:szCs w:val="32"/>
          <w:rtl/>
        </w:rPr>
        <w:t>چهارم</w:t>
      </w:r>
    </w:p>
    <w:p w14:paraId="4CD3FFA5" w14:textId="77777777" w:rsidR="00FE3C1A" w:rsidRDefault="00FE3C1A" w:rsidP="00FE3C1A">
      <w:pPr>
        <w:jc w:val="center"/>
        <w:rPr>
          <w:rFonts w:eastAsiaTheme="minorEastAsia" w:cs="B Titr"/>
          <w:sz w:val="28"/>
          <w:szCs w:val="32"/>
          <w:rtl/>
        </w:rPr>
      </w:pPr>
      <w:r>
        <w:rPr>
          <w:rFonts w:eastAsiaTheme="minorEastAsia" w:cs="B Titr" w:hint="cs"/>
          <w:sz w:val="28"/>
          <w:szCs w:val="32"/>
          <w:rtl/>
        </w:rPr>
        <w:t>نتایج</w:t>
      </w:r>
    </w:p>
    <w:p w14:paraId="7C03410B" w14:textId="77777777" w:rsidR="00FE3C1A" w:rsidRPr="00F9631A" w:rsidRDefault="00FE3C1A" w:rsidP="00FE3C1A">
      <w:pPr>
        <w:jc w:val="center"/>
        <w:rPr>
          <w:rFonts w:eastAsiaTheme="minorEastAsia"/>
          <w:i/>
          <w:rtl/>
          <w:lang w:bidi="fa-IR"/>
        </w:rPr>
      </w:pPr>
    </w:p>
    <w:p w14:paraId="23E3369D" w14:textId="77777777" w:rsidR="00FE3C1A" w:rsidRDefault="00FE3C1A" w:rsidP="005B698D">
      <w:pPr>
        <w:rPr>
          <w:rFonts w:eastAsiaTheme="minorEastAsia" w:cs="B Titr"/>
          <w:rtl/>
          <w:lang w:bidi="fa-IR"/>
        </w:rPr>
      </w:pPr>
    </w:p>
    <w:p w14:paraId="5EB2E300" w14:textId="77777777" w:rsidR="00FE3C1A" w:rsidRDefault="00FE3C1A" w:rsidP="005B698D">
      <w:pPr>
        <w:rPr>
          <w:rFonts w:eastAsiaTheme="minorEastAsia" w:cs="B Titr"/>
          <w:rtl/>
          <w:lang w:bidi="fa-IR"/>
        </w:rPr>
      </w:pPr>
    </w:p>
    <w:p w14:paraId="0FBB5929" w14:textId="77777777" w:rsidR="00FE3C1A" w:rsidRDefault="00FE3C1A" w:rsidP="005B698D">
      <w:pPr>
        <w:rPr>
          <w:rFonts w:eastAsiaTheme="minorEastAsia" w:cs="B Titr"/>
          <w:rtl/>
          <w:lang w:bidi="fa-IR"/>
        </w:rPr>
      </w:pPr>
    </w:p>
    <w:p w14:paraId="21582B6D" w14:textId="77777777" w:rsidR="00FE3C1A" w:rsidRDefault="00FE3C1A" w:rsidP="005B698D">
      <w:pPr>
        <w:rPr>
          <w:rFonts w:eastAsiaTheme="minorEastAsia" w:cs="B Titr"/>
          <w:rtl/>
          <w:lang w:bidi="fa-IR"/>
        </w:rPr>
      </w:pPr>
    </w:p>
    <w:p w14:paraId="4E86AA8C" w14:textId="77777777" w:rsidR="00FE3C1A" w:rsidRDefault="00FE3C1A" w:rsidP="005B698D">
      <w:pPr>
        <w:rPr>
          <w:rFonts w:eastAsiaTheme="minorEastAsia" w:cs="B Titr"/>
          <w:rtl/>
          <w:lang w:bidi="fa-IR"/>
        </w:rPr>
      </w:pPr>
    </w:p>
    <w:p w14:paraId="1F498E4F" w14:textId="77777777" w:rsidR="00FE3C1A" w:rsidRDefault="00FE3C1A" w:rsidP="005B698D">
      <w:pPr>
        <w:rPr>
          <w:rFonts w:eastAsiaTheme="minorEastAsia" w:cs="B Titr"/>
          <w:rtl/>
          <w:lang w:bidi="fa-IR"/>
        </w:rPr>
      </w:pPr>
    </w:p>
    <w:p w14:paraId="63E5312F" w14:textId="77777777" w:rsidR="00FE3C1A" w:rsidRDefault="00FE3C1A" w:rsidP="005B698D">
      <w:pPr>
        <w:rPr>
          <w:rFonts w:eastAsiaTheme="minorEastAsia" w:cs="B Titr"/>
          <w:rtl/>
          <w:lang w:bidi="fa-IR"/>
        </w:rPr>
      </w:pPr>
    </w:p>
    <w:p w14:paraId="6A9CB2A9" w14:textId="77777777" w:rsidR="008E31B1" w:rsidRPr="00202D25" w:rsidRDefault="008E31B1" w:rsidP="00755987">
      <w:pPr>
        <w:pStyle w:val="a"/>
        <w:rPr>
          <w:rFonts w:eastAsiaTheme="minorEastAsia"/>
          <w:rtl/>
          <w:lang w:bidi="fa-IR"/>
        </w:rPr>
      </w:pPr>
      <w:bookmarkStart w:id="705" w:name="_Toc32159855"/>
      <w:bookmarkStart w:id="706" w:name="_Toc32162120"/>
      <w:bookmarkStart w:id="707" w:name="_Toc32162269"/>
      <w:bookmarkStart w:id="708" w:name="_Toc32162373"/>
      <w:bookmarkStart w:id="709" w:name="_Toc51696499"/>
      <w:r w:rsidRPr="00202D25">
        <w:rPr>
          <w:rFonts w:eastAsiaTheme="minorEastAsia" w:hint="cs"/>
          <w:rtl/>
          <w:lang w:bidi="fa-IR"/>
        </w:rPr>
        <w:lastRenderedPageBreak/>
        <w:t xml:space="preserve">1-4- </w:t>
      </w:r>
      <w:r w:rsidR="00FE3C1A">
        <w:rPr>
          <w:rFonts w:eastAsiaTheme="minorEastAsia" w:hint="cs"/>
          <w:rtl/>
          <w:lang w:bidi="fa-IR"/>
        </w:rPr>
        <w:t xml:space="preserve">بررسی </w:t>
      </w:r>
      <w:r w:rsidR="00D6661F">
        <w:rPr>
          <w:rFonts w:eastAsiaTheme="minorEastAsia" w:hint="cs"/>
          <w:rtl/>
          <w:lang w:bidi="fa-IR"/>
        </w:rPr>
        <w:t>نسبت نیرو به ظرفیت</w:t>
      </w:r>
      <w:bookmarkEnd w:id="705"/>
      <w:bookmarkEnd w:id="706"/>
      <w:bookmarkEnd w:id="707"/>
      <w:bookmarkEnd w:id="708"/>
      <w:bookmarkEnd w:id="709"/>
      <w:r w:rsidR="00D6661F">
        <w:rPr>
          <w:rFonts w:eastAsiaTheme="minorEastAsia" w:hint="cs"/>
          <w:rtl/>
          <w:lang w:bidi="fa-IR"/>
        </w:rPr>
        <w:t xml:space="preserve"> </w:t>
      </w:r>
    </w:p>
    <w:p w14:paraId="187EEE64" w14:textId="77777777" w:rsidR="005C5214" w:rsidRDefault="005C5214" w:rsidP="00384B32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بررسی کفایت مقاطع در طراحی به روش نیرو معمولاً با پارامتر </w:t>
      </w:r>
      <w:r>
        <w:rPr>
          <w:rFonts w:eastAsiaTheme="minorEastAsia"/>
          <w:lang w:bidi="fa-IR"/>
        </w:rPr>
        <w:t>Ratio</w:t>
      </w:r>
      <w:r>
        <w:rPr>
          <w:rFonts w:eastAsiaTheme="minorEastAsia" w:hint="cs"/>
          <w:rtl/>
          <w:lang w:bidi="fa-IR"/>
        </w:rPr>
        <w:t xml:space="preserve"> مقاطع یا همان نسبت نیرو به ظرفیت مقاطع مشخص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شود که اگر مقدار این پارامتر کمتر از 1 باشد مقاطع جوابگو خواهند بود و هر چه به 1 نزدیکتر باشند مقاطع اقتصادی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تر خواهد بود بدین منظور نسبت نیرو به ظرفیت یکی از قاب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 در سازه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  5 طبقه در قسمت زیر آورده شده است.</w:t>
      </w:r>
    </w:p>
    <w:p w14:paraId="588C2281" w14:textId="77777777" w:rsidR="00D206D5" w:rsidRDefault="001170A1" w:rsidP="005C5214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585F795C" wp14:editId="61BF9C61">
            <wp:extent cx="4655820" cy="3644288"/>
            <wp:effectExtent l="0" t="0" r="0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660658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4A734" w14:textId="77777777" w:rsidR="001170A1" w:rsidRDefault="001170A1" w:rsidP="00384B32">
      <w:pPr>
        <w:pStyle w:val="a0"/>
        <w:rPr>
          <w:rtl/>
        </w:rPr>
      </w:pPr>
      <w:bookmarkStart w:id="710" w:name="_Toc32162122"/>
      <w:bookmarkStart w:id="711" w:name="_Toc32162522"/>
      <w:bookmarkStart w:id="712" w:name="_Toc51696552"/>
      <w:r>
        <w:rPr>
          <w:rFonts w:hint="cs"/>
          <w:rtl/>
        </w:rPr>
        <w:t>شکل 4-</w:t>
      </w:r>
      <w:r w:rsidR="00384B32">
        <w:rPr>
          <w:rFonts w:hint="cs"/>
          <w:rtl/>
        </w:rPr>
        <w:t>1</w:t>
      </w:r>
      <w:r>
        <w:rPr>
          <w:rFonts w:hint="cs"/>
          <w:rtl/>
        </w:rPr>
        <w:t>، نسبت نیرو به ظرفیت قاب 2 سازه 5 طبقه</w:t>
      </w:r>
      <w:bookmarkEnd w:id="710"/>
      <w:bookmarkEnd w:id="711"/>
      <w:bookmarkEnd w:id="712"/>
    </w:p>
    <w:p w14:paraId="1A5F1E6E" w14:textId="77777777" w:rsidR="001170A1" w:rsidRDefault="001170A1" w:rsidP="005C5214">
      <w:pPr>
        <w:jc w:val="center"/>
        <w:rPr>
          <w:rFonts w:eastAsiaTheme="minorEastAsia"/>
          <w:rtl/>
          <w:lang w:bidi="fa-IR"/>
        </w:rPr>
      </w:pPr>
    </w:p>
    <w:p w14:paraId="4E1F1FB4" w14:textId="77777777" w:rsidR="00E14CE4" w:rsidRDefault="00E14CE4" w:rsidP="00E14CE4">
      <w:pPr>
        <w:jc w:val="center"/>
        <w:rPr>
          <w:rFonts w:eastAsiaTheme="minorEastAsia"/>
          <w:rtl/>
          <w:lang w:bidi="fa-IR"/>
        </w:rPr>
      </w:pPr>
    </w:p>
    <w:p w14:paraId="1B1009A5" w14:textId="77777777" w:rsidR="00E14CE4" w:rsidRDefault="00E14CE4" w:rsidP="00E14CE4">
      <w:pPr>
        <w:jc w:val="center"/>
        <w:rPr>
          <w:rFonts w:eastAsiaTheme="minorEastAsia"/>
          <w:rtl/>
          <w:lang w:bidi="fa-IR"/>
        </w:rPr>
      </w:pPr>
    </w:p>
    <w:p w14:paraId="514EBCD5" w14:textId="77777777" w:rsidR="00E14CE4" w:rsidRDefault="00E14CE4" w:rsidP="00384B32">
      <w:pPr>
        <w:ind w:firstLine="0"/>
        <w:rPr>
          <w:rFonts w:eastAsiaTheme="minorEastAsia"/>
          <w:rtl/>
          <w:lang w:bidi="fa-IR"/>
        </w:rPr>
      </w:pPr>
    </w:p>
    <w:p w14:paraId="54AF1291" w14:textId="77777777" w:rsidR="00E14CE4" w:rsidRPr="00202D25" w:rsidRDefault="00E14CE4" w:rsidP="00755987">
      <w:pPr>
        <w:pStyle w:val="a"/>
        <w:rPr>
          <w:rFonts w:eastAsiaTheme="minorEastAsia"/>
          <w:rtl/>
          <w:lang w:bidi="fa-IR"/>
        </w:rPr>
      </w:pPr>
      <w:bookmarkStart w:id="713" w:name="_Toc32159856"/>
      <w:bookmarkStart w:id="714" w:name="_Toc32162124"/>
      <w:bookmarkStart w:id="715" w:name="_Toc32162270"/>
      <w:bookmarkStart w:id="716" w:name="_Toc32162374"/>
      <w:bookmarkStart w:id="717" w:name="_Toc51696500"/>
      <w:r>
        <w:rPr>
          <w:rFonts w:eastAsiaTheme="minorEastAsia" w:hint="cs"/>
          <w:rtl/>
          <w:lang w:bidi="fa-IR"/>
        </w:rPr>
        <w:lastRenderedPageBreak/>
        <w:t>2</w:t>
      </w:r>
      <w:r w:rsidRPr="00202D25">
        <w:rPr>
          <w:rFonts w:eastAsiaTheme="minorEastAsia" w:hint="cs"/>
          <w:rtl/>
          <w:lang w:bidi="fa-IR"/>
        </w:rPr>
        <w:t xml:space="preserve">-4- </w:t>
      </w:r>
      <w:r>
        <w:rPr>
          <w:rFonts w:eastAsiaTheme="minorEastAsia" w:hint="cs"/>
          <w:rtl/>
          <w:lang w:bidi="fa-IR"/>
        </w:rPr>
        <w:t xml:space="preserve">بررسی </w:t>
      </w:r>
      <w:r w:rsidR="00D91B82">
        <w:rPr>
          <w:rFonts w:eastAsiaTheme="minorEastAsia" w:hint="cs"/>
          <w:rtl/>
          <w:lang w:bidi="fa-IR"/>
        </w:rPr>
        <w:t>مفاصل پلاستیک سازه</w:t>
      </w:r>
      <w:r w:rsidR="00D91B82">
        <w:rPr>
          <w:rFonts w:eastAsiaTheme="minorEastAsia"/>
          <w:rtl/>
          <w:lang w:bidi="fa-IR"/>
        </w:rPr>
        <w:softHyphen/>
      </w:r>
      <w:r w:rsidR="00D91B82">
        <w:rPr>
          <w:rFonts w:eastAsiaTheme="minorEastAsia" w:hint="cs"/>
          <w:rtl/>
          <w:lang w:bidi="fa-IR"/>
        </w:rPr>
        <w:t>ها</w:t>
      </w:r>
      <w:bookmarkEnd w:id="713"/>
      <w:bookmarkEnd w:id="714"/>
      <w:bookmarkEnd w:id="715"/>
      <w:bookmarkEnd w:id="716"/>
      <w:bookmarkEnd w:id="717"/>
    </w:p>
    <w:p w14:paraId="5B6820B0" w14:textId="77777777" w:rsidR="00E14CE4" w:rsidRDefault="003B211B" w:rsidP="00FE5EA4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برای مفاصل پلاستیک در این تحقیق با توجه به سیستم سازه که قاب خمشی بتنی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 طبق آئین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نامه </w:t>
      </w:r>
      <w:r>
        <w:rPr>
          <w:rFonts w:eastAsiaTheme="minorEastAsia"/>
          <w:lang w:bidi="fa-IR"/>
        </w:rPr>
        <w:t>ASCE 41-13</w:t>
      </w:r>
      <w:r>
        <w:rPr>
          <w:rFonts w:eastAsiaTheme="minorEastAsia" w:hint="cs"/>
          <w:rtl/>
          <w:lang w:bidi="fa-IR"/>
        </w:rPr>
        <w:t xml:space="preserve"> جدول 7-10 برای تیرها و جدول 8-10 برای ستون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 از مفاصل پلاستیک اتوماتیک استفاده شده است که فاصله آنها از بر تکیه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گاه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 به اندازه 05/0 طول آنها اعمال شده است.</w:t>
      </w:r>
    </w:p>
    <w:p w14:paraId="44BADBE0" w14:textId="77777777" w:rsidR="003B211B" w:rsidRDefault="003B211B" w:rsidP="00384B32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با توجه به اینکه سازه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های انتخاب شده دارای کاربری مسکونی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 سطح عملکرد سازه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ها از نوع </w:t>
      </w:r>
      <w:r w:rsidRPr="00544E86">
        <w:rPr>
          <w:rFonts w:eastAsiaTheme="minorEastAsia" w:hint="cs"/>
          <w:rtl/>
          <w:lang w:bidi="fa-IR"/>
        </w:rPr>
        <w:t>"</w:t>
      </w:r>
      <w:r w:rsidR="00544E86" w:rsidRPr="00544E86">
        <w:rPr>
          <w:rFonts w:eastAsiaTheme="minorEastAsia" w:hint="cs"/>
          <w:rtl/>
          <w:lang w:bidi="fa-IR"/>
        </w:rPr>
        <w:t>ایمنی جانی (</w:t>
      </w:r>
      <w:r w:rsidR="00544E86" w:rsidRPr="00544E86">
        <w:rPr>
          <w:rFonts w:eastAsiaTheme="minorEastAsia"/>
          <w:lang w:bidi="fa-IR"/>
        </w:rPr>
        <w:t>Ls</w:t>
      </w:r>
      <w:r w:rsidR="00544E86" w:rsidRPr="00544E86">
        <w:rPr>
          <w:rFonts w:eastAsiaTheme="minorEastAsia" w:hint="cs"/>
          <w:rtl/>
          <w:lang w:bidi="fa-IR"/>
        </w:rPr>
        <w:t>)"</w:t>
      </w:r>
      <w:r w:rsidR="00544E86">
        <w:rPr>
          <w:rFonts w:eastAsiaTheme="minorEastAsia" w:cs="Calibri" w:hint="cs"/>
          <w:rtl/>
          <w:lang w:bidi="fa-IR"/>
        </w:rPr>
        <w:t xml:space="preserve"> </w:t>
      </w:r>
      <w:r w:rsidR="00544E86">
        <w:rPr>
          <w:rFonts w:eastAsiaTheme="minorEastAsia" w:hint="cs"/>
          <w:rtl/>
          <w:lang w:bidi="fa-IR"/>
        </w:rPr>
        <w:t>انتخاب شده است بایستی توسط تحلیل غیرخطی سازه را بنحوی طراحی نمائیم که مفاصل پلاستیک تشکیل شده در این ناحیه قرار بگیرند، بعد از انجام تحلیل غیرخطی سازه</w:t>
      </w:r>
      <w:r w:rsidR="00544E86">
        <w:rPr>
          <w:rFonts w:eastAsiaTheme="minorEastAsia"/>
          <w:rtl/>
          <w:lang w:bidi="fa-IR"/>
        </w:rPr>
        <w:softHyphen/>
      </w:r>
      <w:r w:rsidR="00544E86">
        <w:rPr>
          <w:rFonts w:eastAsiaTheme="minorEastAsia" w:hint="cs"/>
          <w:rtl/>
          <w:lang w:bidi="fa-IR"/>
        </w:rPr>
        <w:t>ها و همگرایی آنها مفاصل پلاستیک در گام</w:t>
      </w:r>
      <w:r w:rsidR="00544E86">
        <w:rPr>
          <w:rFonts w:eastAsiaTheme="minorEastAsia"/>
          <w:rtl/>
          <w:lang w:bidi="fa-IR"/>
        </w:rPr>
        <w:softHyphen/>
      </w:r>
      <w:r w:rsidR="00544E86">
        <w:rPr>
          <w:rFonts w:eastAsiaTheme="minorEastAsia" w:hint="cs"/>
          <w:rtl/>
          <w:lang w:bidi="fa-IR"/>
        </w:rPr>
        <w:t>های مختلف تشکیل شده است که نتایج گام آخر مفاصل پلاستیک در سازه</w:t>
      </w:r>
      <w:r w:rsidR="00544E86">
        <w:rPr>
          <w:rFonts w:eastAsiaTheme="minorEastAsia"/>
          <w:rtl/>
          <w:lang w:bidi="fa-IR"/>
        </w:rPr>
        <w:softHyphen/>
      </w:r>
      <w:r w:rsidR="00544E86">
        <w:rPr>
          <w:rFonts w:eastAsiaTheme="minorEastAsia" w:hint="cs"/>
          <w:rtl/>
          <w:lang w:bidi="fa-IR"/>
        </w:rPr>
        <w:t xml:space="preserve"> را در شکل</w:t>
      </w:r>
      <w:r w:rsidR="00544E86">
        <w:rPr>
          <w:rFonts w:eastAsiaTheme="minorEastAsia"/>
          <w:rtl/>
          <w:lang w:bidi="fa-IR"/>
        </w:rPr>
        <w:softHyphen/>
      </w:r>
      <w:r w:rsidR="00384B32">
        <w:rPr>
          <w:rFonts w:eastAsiaTheme="minorEastAsia" w:hint="cs"/>
          <w:rtl/>
          <w:lang w:bidi="fa-IR"/>
        </w:rPr>
        <w:t>های</w:t>
      </w:r>
      <w:r w:rsidR="00544E86">
        <w:rPr>
          <w:rFonts w:eastAsiaTheme="minorEastAsia" w:hint="cs"/>
          <w:rtl/>
          <w:lang w:bidi="fa-IR"/>
        </w:rPr>
        <w:t xml:space="preserve"> 4-</w:t>
      </w:r>
      <w:r w:rsidR="00384B32">
        <w:rPr>
          <w:rFonts w:eastAsiaTheme="minorEastAsia" w:hint="cs"/>
          <w:rtl/>
          <w:lang w:bidi="fa-IR"/>
        </w:rPr>
        <w:t>2</w:t>
      </w:r>
      <w:r w:rsidR="00544E86">
        <w:rPr>
          <w:rFonts w:eastAsiaTheme="minorEastAsia" w:hint="cs"/>
          <w:rtl/>
          <w:lang w:bidi="fa-IR"/>
        </w:rPr>
        <w:t xml:space="preserve">  به ترتیب برای سازه</w:t>
      </w:r>
      <w:r w:rsidR="00544E86">
        <w:rPr>
          <w:rFonts w:eastAsiaTheme="minorEastAsia"/>
          <w:rtl/>
          <w:lang w:bidi="fa-IR"/>
        </w:rPr>
        <w:softHyphen/>
      </w:r>
      <w:r w:rsidR="00544E86">
        <w:rPr>
          <w:rFonts w:eastAsiaTheme="minorEastAsia" w:hint="cs"/>
          <w:rtl/>
          <w:lang w:bidi="fa-IR"/>
        </w:rPr>
        <w:t xml:space="preserve">های  5 طبقه </w:t>
      </w:r>
      <w:r w:rsidR="00756E60">
        <w:rPr>
          <w:rFonts w:eastAsiaTheme="minorEastAsia" w:hint="cs"/>
          <w:rtl/>
          <w:lang w:bidi="fa-IR"/>
        </w:rPr>
        <w:t>آورده شده است.</w:t>
      </w:r>
    </w:p>
    <w:p w14:paraId="4F91F558" w14:textId="77777777" w:rsidR="00DE13F1" w:rsidRDefault="00DE13F1" w:rsidP="00FE5EA4">
      <w:pPr>
        <w:rPr>
          <w:rFonts w:eastAsiaTheme="minorEastAsia"/>
          <w:rtl/>
          <w:lang w:bidi="fa-IR"/>
        </w:rPr>
      </w:pPr>
    </w:p>
    <w:p w14:paraId="2D7E0A0F" w14:textId="77777777" w:rsidR="00DE13F1" w:rsidRDefault="00DE13F1" w:rsidP="00FE5EA4">
      <w:pPr>
        <w:rPr>
          <w:rFonts w:eastAsiaTheme="minorEastAsia"/>
          <w:rtl/>
          <w:lang w:bidi="fa-IR"/>
        </w:rPr>
      </w:pPr>
    </w:p>
    <w:p w14:paraId="5754BA2A" w14:textId="77777777" w:rsidR="00DE13F1" w:rsidRDefault="00DE13F1" w:rsidP="00FE5EA4">
      <w:pPr>
        <w:rPr>
          <w:rFonts w:eastAsiaTheme="minorEastAsia"/>
          <w:rtl/>
          <w:lang w:bidi="fa-IR"/>
        </w:rPr>
      </w:pPr>
    </w:p>
    <w:p w14:paraId="6876B97E" w14:textId="77777777" w:rsidR="00DE13F1" w:rsidRDefault="00DE13F1" w:rsidP="00FE5EA4">
      <w:pPr>
        <w:rPr>
          <w:rFonts w:eastAsiaTheme="minorEastAsia"/>
          <w:rtl/>
          <w:lang w:bidi="fa-IR"/>
        </w:rPr>
      </w:pPr>
    </w:p>
    <w:p w14:paraId="2DB7079E" w14:textId="77777777" w:rsidR="00DE13F1" w:rsidRDefault="00DE13F1" w:rsidP="00FE5EA4">
      <w:pPr>
        <w:rPr>
          <w:rFonts w:eastAsiaTheme="minorEastAsia"/>
          <w:rtl/>
          <w:lang w:bidi="fa-IR"/>
        </w:rPr>
      </w:pPr>
    </w:p>
    <w:p w14:paraId="61AC0101" w14:textId="77777777" w:rsidR="00DE13F1" w:rsidRDefault="00DE13F1" w:rsidP="00FE5EA4">
      <w:pPr>
        <w:rPr>
          <w:rFonts w:eastAsiaTheme="minorEastAsia"/>
          <w:rtl/>
          <w:lang w:bidi="fa-IR"/>
        </w:rPr>
      </w:pPr>
    </w:p>
    <w:p w14:paraId="1EAF5D94" w14:textId="77777777" w:rsidR="00756E60" w:rsidRDefault="00756E60" w:rsidP="00756E60">
      <w:pPr>
        <w:jc w:val="center"/>
        <w:rPr>
          <w:rFonts w:eastAsiaTheme="minorEastAsia"/>
          <w:rtl/>
          <w:lang w:bidi="fa-IR"/>
        </w:rPr>
      </w:pPr>
    </w:p>
    <w:p w14:paraId="48A5C4EA" w14:textId="77777777" w:rsidR="003F2608" w:rsidRPr="003F2608" w:rsidRDefault="003F2608" w:rsidP="003F2608">
      <w:pPr>
        <w:rPr>
          <w:rFonts w:eastAsiaTheme="minorEastAsia"/>
          <w:rtl/>
          <w:lang w:bidi="fa-IR"/>
        </w:rPr>
      </w:pPr>
    </w:p>
    <w:p w14:paraId="1A803028" w14:textId="77777777" w:rsidR="00E14CE4" w:rsidRDefault="00137C58" w:rsidP="005C5214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EDF2CE7" wp14:editId="22CA5078">
            <wp:extent cx="4665345" cy="3292277"/>
            <wp:effectExtent l="0" t="0" r="1905" b="381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670599" cy="3295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43EA1" w14:textId="77777777" w:rsidR="00137C58" w:rsidRPr="00384B32" w:rsidRDefault="00137C58" w:rsidP="00384B32">
      <w:pPr>
        <w:pStyle w:val="a0"/>
        <w:rPr>
          <w:rtl/>
        </w:rPr>
      </w:pPr>
      <w:bookmarkStart w:id="718" w:name="_Toc32162126"/>
      <w:bookmarkStart w:id="719" w:name="_Toc32162525"/>
      <w:bookmarkStart w:id="720" w:name="_Toc51696553"/>
      <w:r>
        <w:rPr>
          <w:rFonts w:hint="cs"/>
          <w:rtl/>
        </w:rPr>
        <w:t>شکل 4-</w:t>
      </w:r>
      <w:r w:rsidR="00384B32">
        <w:rPr>
          <w:rFonts w:hint="cs"/>
          <w:rtl/>
        </w:rPr>
        <w:t>2</w:t>
      </w:r>
      <w:r>
        <w:rPr>
          <w:rFonts w:hint="cs"/>
          <w:rtl/>
        </w:rPr>
        <w:t>، مفاصل پلاستیک سازه 5 طبقه</w:t>
      </w:r>
      <w:bookmarkEnd w:id="718"/>
      <w:bookmarkEnd w:id="719"/>
      <w:bookmarkEnd w:id="720"/>
    </w:p>
    <w:p w14:paraId="7DA386FE" w14:textId="77777777" w:rsidR="00DE13F1" w:rsidRDefault="00DE13F1" w:rsidP="00DE13F1">
      <w:pPr>
        <w:pStyle w:val="ListParagraph"/>
        <w:numPr>
          <w:ilvl w:val="0"/>
          <w:numId w:val="38"/>
        </w:numPr>
        <w:rPr>
          <w:rFonts w:eastAsiaTheme="minorEastAsia"/>
          <w:lang w:bidi="fa-IR"/>
        </w:rPr>
      </w:pPr>
      <w:r>
        <w:rPr>
          <w:rFonts w:eastAsiaTheme="minorEastAsia" w:hint="cs"/>
          <w:rtl/>
          <w:lang w:bidi="fa-IR"/>
        </w:rPr>
        <w:t>مشاهده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شود تمامی مفاصل پلاستیک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های تشکیل شده در ناحیه </w:t>
      </w:r>
      <w:r>
        <w:rPr>
          <w:rFonts w:eastAsiaTheme="minorEastAsia"/>
          <w:lang w:bidi="fa-IR"/>
        </w:rPr>
        <w:t>IO</w:t>
      </w:r>
      <w:r>
        <w:rPr>
          <w:rFonts w:eastAsiaTheme="minorEastAsia" w:hint="cs"/>
          <w:rtl/>
          <w:lang w:bidi="fa-IR"/>
        </w:rPr>
        <w:t xml:space="preserve"> تا </w:t>
      </w:r>
      <w:r>
        <w:rPr>
          <w:rFonts w:eastAsiaTheme="minorEastAsia"/>
          <w:lang w:bidi="fa-IR"/>
        </w:rPr>
        <w:t>LS</w:t>
      </w:r>
      <w:r>
        <w:rPr>
          <w:rFonts w:eastAsiaTheme="minorEastAsia" w:hint="cs"/>
          <w:rtl/>
          <w:lang w:bidi="fa-IR"/>
        </w:rPr>
        <w:t xml:space="preserve"> قرار دارند که از سطح عملکرد سازه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ها ما که </w:t>
      </w:r>
      <w:r>
        <w:rPr>
          <w:rFonts w:eastAsiaTheme="minorEastAsia"/>
          <w:lang w:bidi="fa-IR"/>
        </w:rPr>
        <w:t>LS</w:t>
      </w:r>
      <w:r>
        <w:rPr>
          <w:rFonts w:eastAsiaTheme="minorEastAsia" w:hint="cs"/>
          <w:rtl/>
          <w:lang w:bidi="fa-IR"/>
        </w:rPr>
        <w:t xml:space="preserve">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 کمتر بوده و مقاطع انتخابی جوابگو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باشد.</w:t>
      </w:r>
    </w:p>
    <w:p w14:paraId="057EBCAE" w14:textId="77777777" w:rsidR="00DE13F1" w:rsidRDefault="00DE13F1" w:rsidP="005C5214">
      <w:pPr>
        <w:jc w:val="center"/>
        <w:rPr>
          <w:rFonts w:eastAsiaTheme="minorEastAsia"/>
          <w:rtl/>
          <w:lang w:bidi="fa-IR"/>
        </w:rPr>
      </w:pPr>
    </w:p>
    <w:p w14:paraId="6A19232B" w14:textId="77777777" w:rsidR="00DE13F1" w:rsidRDefault="00DE13F1" w:rsidP="005C5214">
      <w:pPr>
        <w:jc w:val="center"/>
        <w:rPr>
          <w:rFonts w:eastAsiaTheme="minorEastAsia"/>
          <w:rtl/>
          <w:lang w:bidi="fa-IR"/>
        </w:rPr>
      </w:pPr>
    </w:p>
    <w:p w14:paraId="61671F28" w14:textId="77777777" w:rsidR="00BE35B8" w:rsidRDefault="00BE35B8" w:rsidP="00A9244A">
      <w:pPr>
        <w:ind w:firstLine="0"/>
        <w:jc w:val="center"/>
        <w:rPr>
          <w:rFonts w:eastAsiaTheme="minorEastAsia" w:cs="B Titr"/>
          <w:b/>
          <w:bCs/>
          <w:sz w:val="22"/>
          <w:szCs w:val="24"/>
          <w:rtl/>
          <w:lang w:bidi="fa-IR"/>
        </w:rPr>
      </w:pPr>
    </w:p>
    <w:p w14:paraId="4C232902" w14:textId="77777777" w:rsidR="00755987" w:rsidRDefault="00755987" w:rsidP="00A9244A">
      <w:pPr>
        <w:ind w:firstLine="0"/>
        <w:jc w:val="center"/>
        <w:rPr>
          <w:rFonts w:eastAsiaTheme="minorEastAsia" w:cs="B Titr"/>
          <w:b/>
          <w:bCs/>
          <w:sz w:val="22"/>
          <w:szCs w:val="24"/>
          <w:rtl/>
          <w:lang w:bidi="fa-IR"/>
        </w:rPr>
      </w:pPr>
    </w:p>
    <w:p w14:paraId="7BE905A5" w14:textId="77777777" w:rsidR="00755987" w:rsidRDefault="00755987" w:rsidP="00A9244A">
      <w:pPr>
        <w:ind w:firstLine="0"/>
        <w:jc w:val="center"/>
        <w:rPr>
          <w:rFonts w:eastAsiaTheme="minorEastAsia" w:cs="B Titr"/>
          <w:b/>
          <w:bCs/>
          <w:sz w:val="22"/>
          <w:szCs w:val="24"/>
          <w:rtl/>
          <w:lang w:bidi="fa-IR"/>
        </w:rPr>
      </w:pPr>
    </w:p>
    <w:p w14:paraId="358A7591" w14:textId="77777777" w:rsidR="00755987" w:rsidRDefault="00755987" w:rsidP="00A9244A">
      <w:pPr>
        <w:ind w:firstLine="0"/>
        <w:jc w:val="center"/>
        <w:rPr>
          <w:rFonts w:eastAsiaTheme="minorEastAsia" w:cs="B Titr"/>
          <w:b/>
          <w:bCs/>
          <w:sz w:val="22"/>
          <w:szCs w:val="24"/>
          <w:rtl/>
          <w:lang w:bidi="fa-IR"/>
        </w:rPr>
      </w:pPr>
    </w:p>
    <w:p w14:paraId="1BCD0170" w14:textId="77777777" w:rsidR="00755987" w:rsidRDefault="00755987" w:rsidP="00A9244A">
      <w:pPr>
        <w:ind w:firstLine="0"/>
        <w:jc w:val="center"/>
        <w:rPr>
          <w:rFonts w:eastAsiaTheme="minorEastAsia" w:cs="B Titr"/>
          <w:b/>
          <w:bCs/>
          <w:sz w:val="22"/>
          <w:szCs w:val="24"/>
          <w:rtl/>
          <w:lang w:bidi="fa-IR"/>
        </w:rPr>
      </w:pPr>
    </w:p>
    <w:p w14:paraId="22BCDD49" w14:textId="77777777" w:rsidR="00384B32" w:rsidRDefault="00384B32" w:rsidP="00A9244A">
      <w:pPr>
        <w:ind w:firstLine="0"/>
        <w:jc w:val="center"/>
        <w:rPr>
          <w:rFonts w:eastAsiaTheme="minorEastAsia" w:cs="B Titr"/>
          <w:b/>
          <w:bCs/>
          <w:sz w:val="22"/>
          <w:szCs w:val="24"/>
          <w:rtl/>
          <w:lang w:bidi="fa-IR"/>
        </w:rPr>
      </w:pPr>
    </w:p>
    <w:p w14:paraId="42820AD1" w14:textId="77777777" w:rsidR="00DD336D" w:rsidRPr="00555C18" w:rsidRDefault="006B0EAE" w:rsidP="00755987">
      <w:pPr>
        <w:pStyle w:val="a"/>
        <w:rPr>
          <w:rFonts w:asciiTheme="minorHAnsi" w:eastAsiaTheme="minorEastAsia" w:hAnsiTheme="minorHAnsi"/>
          <w:lang w:bidi="fa-IR"/>
        </w:rPr>
      </w:pPr>
      <w:bookmarkStart w:id="721" w:name="_Toc32159857"/>
      <w:bookmarkStart w:id="722" w:name="_Toc32162128"/>
      <w:bookmarkStart w:id="723" w:name="_Toc32162271"/>
      <w:bookmarkStart w:id="724" w:name="_Toc32162375"/>
      <w:bookmarkStart w:id="725" w:name="_Toc51696501"/>
      <w:r>
        <w:rPr>
          <w:rFonts w:eastAsiaTheme="minorEastAsia" w:hint="cs"/>
          <w:rtl/>
          <w:lang w:bidi="fa-IR"/>
        </w:rPr>
        <w:lastRenderedPageBreak/>
        <w:t>3-</w:t>
      </w:r>
      <w:r w:rsidRPr="00202D25">
        <w:rPr>
          <w:rFonts w:eastAsiaTheme="minorEastAsia" w:hint="cs"/>
          <w:rtl/>
          <w:lang w:bidi="fa-IR"/>
        </w:rPr>
        <w:t xml:space="preserve">4- </w:t>
      </w:r>
      <w:r>
        <w:rPr>
          <w:rFonts w:eastAsiaTheme="minorEastAsia" w:hint="cs"/>
          <w:rtl/>
          <w:lang w:bidi="fa-IR"/>
        </w:rPr>
        <w:t>بررسی نمودار پوش سازه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</w:t>
      </w:r>
      <w:bookmarkEnd w:id="721"/>
      <w:bookmarkEnd w:id="722"/>
      <w:bookmarkEnd w:id="723"/>
      <w:bookmarkEnd w:id="724"/>
      <w:bookmarkEnd w:id="725"/>
    </w:p>
    <w:p w14:paraId="11E5D0D7" w14:textId="77777777" w:rsidR="00DD336D" w:rsidRDefault="00831FF4" w:rsidP="00831FF4">
      <w:pPr>
        <w:jc w:val="center"/>
        <w:rPr>
          <w:rFonts w:eastAsiaTheme="minorEastAsia"/>
          <w:rtl/>
          <w:lang w:bidi="fa-IR"/>
        </w:rPr>
      </w:pPr>
      <w:r>
        <w:rPr>
          <w:noProof/>
        </w:rPr>
        <w:drawing>
          <wp:inline distT="0" distB="0" distL="0" distR="0" wp14:anchorId="467DC810" wp14:editId="6270D7B1">
            <wp:extent cx="4722495" cy="1918774"/>
            <wp:effectExtent l="0" t="0" r="1905" b="5715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728374" cy="1921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98493" w14:textId="77777777" w:rsidR="00454D9E" w:rsidRPr="00DD336D" w:rsidRDefault="00454D9E" w:rsidP="00384B32">
      <w:pPr>
        <w:pStyle w:val="a0"/>
        <w:rPr>
          <w:rtl/>
        </w:rPr>
      </w:pPr>
      <w:bookmarkStart w:id="726" w:name="_Toc28640927"/>
      <w:bookmarkStart w:id="727" w:name="_Toc32162129"/>
      <w:bookmarkStart w:id="728" w:name="_Toc32162527"/>
      <w:bookmarkStart w:id="729" w:name="_Toc51696554"/>
      <w:r w:rsidRPr="00DD336D">
        <w:rPr>
          <w:rFonts w:hint="cs"/>
          <w:rtl/>
        </w:rPr>
        <w:t>شکل 4-</w:t>
      </w:r>
      <w:r w:rsidR="00384B32">
        <w:rPr>
          <w:rFonts w:hint="cs"/>
          <w:rtl/>
        </w:rPr>
        <w:t>3</w:t>
      </w:r>
      <w:r w:rsidRPr="00DD336D">
        <w:rPr>
          <w:rFonts w:hint="cs"/>
          <w:rtl/>
        </w:rPr>
        <w:t xml:space="preserve">، منحنی نیرو </w:t>
      </w:r>
      <w:r w:rsidRPr="00DD336D">
        <w:rPr>
          <w:rFonts w:cs="Times New Roman" w:hint="cs"/>
          <w:rtl/>
        </w:rPr>
        <w:t>–</w:t>
      </w:r>
      <w:r w:rsidRPr="00DD336D">
        <w:rPr>
          <w:rFonts w:hint="cs"/>
          <w:rtl/>
        </w:rPr>
        <w:t xml:space="preserve"> تغییر مکان (منحنی پوش)</w:t>
      </w:r>
      <w:bookmarkEnd w:id="726"/>
      <w:bookmarkEnd w:id="727"/>
      <w:bookmarkEnd w:id="728"/>
      <w:bookmarkEnd w:id="729"/>
    </w:p>
    <w:p w14:paraId="0EAFC549" w14:textId="77777777" w:rsidR="00DC5460" w:rsidRPr="00202D25" w:rsidRDefault="00DC5460" w:rsidP="0016398D">
      <w:pPr>
        <w:rPr>
          <w:sz w:val="28"/>
          <w:lang w:bidi="fa-IR"/>
        </w:rPr>
      </w:pPr>
      <w:r w:rsidRPr="00202D25">
        <w:rPr>
          <w:sz w:val="28"/>
          <w:rtl/>
        </w:rPr>
        <w:t>نمودار فوق گواه این ادعاست که سازه‌ای که تحت بار جانبی زلزله قرار دارد تا لحظه‌ ی رسیدن به مقدار جابجایی</w:t>
      </w:r>
      <w:r w:rsidRPr="00202D25">
        <w:rPr>
          <w:sz w:val="28"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/>
                <w:sz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lang w:bidi="fa-IR"/>
              </w:rPr>
              <m:t>δ</m:t>
            </m:r>
          </m:e>
          <m:sub>
            <m:r>
              <w:rPr>
                <w:rFonts w:ascii="Cambria Math" w:hAnsi="Cambria Math"/>
                <w:sz w:val="28"/>
                <w:lang w:bidi="fa-IR"/>
              </w:rPr>
              <m:t>y</m:t>
            </m:r>
          </m:sub>
        </m:sSub>
      </m:oMath>
      <w:r w:rsidRPr="00202D25">
        <w:rPr>
          <w:sz w:val="28"/>
          <w:lang w:bidi="fa-IR"/>
        </w:rPr>
        <w:t xml:space="preserve"> </w:t>
      </w:r>
      <w:r w:rsidRPr="00202D25">
        <w:rPr>
          <w:sz w:val="28"/>
          <w:rtl/>
        </w:rPr>
        <w:t>دارای رفتار ارتجاعی (الاستیک) هست که با افزایش جابجایی سازه، رفتار سازه وارد ناحیه‌ی فوق ارتجاعی و غیرخطی می‌شود که عمده‌ی تغییرشکل سازه در این محدوده وسیع رخ می‌دهد</w:t>
      </w:r>
      <w:r w:rsidRPr="00202D25">
        <w:rPr>
          <w:sz w:val="28"/>
          <w:lang w:bidi="fa-IR"/>
        </w:rPr>
        <w:t>.</w:t>
      </w:r>
      <w:r w:rsidR="0016398D">
        <w:rPr>
          <w:rFonts w:hint="cs"/>
          <w:sz w:val="28"/>
          <w:rtl/>
          <w:lang w:bidi="fa-IR"/>
        </w:rPr>
        <w:t xml:space="preserve"> </w:t>
      </w:r>
      <w:r w:rsidRPr="00202D25">
        <w:rPr>
          <w:sz w:val="28"/>
          <w:rtl/>
        </w:rPr>
        <w:t>این ناحیه به دلیل استهلاک نیروی جانبی زیاد، تأمین بخش عمده‌ ای از شکل‌ پذیری سازه و افت ناچیز مقاومت سازه از اهمیت بسیار زیادی در طراحی‌ها برخوردار است</w:t>
      </w:r>
      <w:r w:rsidRPr="00202D25">
        <w:rPr>
          <w:sz w:val="28"/>
          <w:lang w:bidi="fa-IR"/>
        </w:rPr>
        <w:t>.</w:t>
      </w:r>
    </w:p>
    <w:p w14:paraId="083038BF" w14:textId="77777777" w:rsidR="00454D9E" w:rsidRPr="00201BAD" w:rsidRDefault="00454D9E" w:rsidP="00454D9E">
      <w:pPr>
        <w:rPr>
          <w:rFonts w:eastAsiaTheme="minorEastAsia"/>
          <w:rtl/>
          <w:lang w:bidi="fa-IR"/>
        </w:rPr>
      </w:pPr>
    </w:p>
    <w:p w14:paraId="3CFDA5D8" w14:textId="77777777" w:rsidR="006B0EAE" w:rsidRDefault="006B0EAE" w:rsidP="00831FF4">
      <w:pPr>
        <w:ind w:firstLine="0"/>
        <w:jc w:val="center"/>
        <w:rPr>
          <w:rFonts w:eastAsiaTheme="minorEastAsia" w:cs="B Titr"/>
          <w:b/>
          <w:bCs/>
          <w:sz w:val="22"/>
          <w:szCs w:val="24"/>
          <w:lang w:bidi="fa-IR"/>
        </w:rPr>
      </w:pPr>
    </w:p>
    <w:p w14:paraId="69D01A9F" w14:textId="77777777" w:rsidR="00923C33" w:rsidRDefault="00473424" w:rsidP="009A6424">
      <w:pPr>
        <w:ind w:firstLine="0"/>
        <w:jc w:val="center"/>
        <w:rPr>
          <w:rFonts w:eastAsiaTheme="minorEastAsia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E0F7EE3" wp14:editId="53839F48">
            <wp:extent cx="5043431" cy="3714750"/>
            <wp:effectExtent l="0" t="0" r="5080" b="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051118" cy="3720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A26B7" w14:textId="77777777" w:rsidR="00473424" w:rsidRPr="00473424" w:rsidRDefault="00923C33" w:rsidP="00384B32">
      <w:pPr>
        <w:pStyle w:val="a0"/>
        <w:rPr>
          <w:rtl/>
        </w:rPr>
      </w:pPr>
      <w:bookmarkStart w:id="730" w:name="_Toc28640929"/>
      <w:bookmarkStart w:id="731" w:name="_Toc32162131"/>
      <w:bookmarkStart w:id="732" w:name="_Toc32162529"/>
      <w:bookmarkStart w:id="733" w:name="_Toc51696555"/>
      <w:r w:rsidRPr="00DD336D">
        <w:rPr>
          <w:rFonts w:hint="cs"/>
          <w:rtl/>
        </w:rPr>
        <w:t>شکل 4-</w:t>
      </w:r>
      <w:r w:rsidR="00384B32">
        <w:rPr>
          <w:rFonts w:hint="cs"/>
          <w:rtl/>
        </w:rPr>
        <w:t>5</w:t>
      </w:r>
      <w:r w:rsidRPr="00DD336D">
        <w:rPr>
          <w:rFonts w:hint="cs"/>
          <w:rtl/>
        </w:rPr>
        <w:t xml:space="preserve">، منحنی نیرو </w:t>
      </w:r>
      <w:r w:rsidRPr="00DD336D">
        <w:rPr>
          <w:rFonts w:cs="Times New Roman" w:hint="cs"/>
          <w:rtl/>
        </w:rPr>
        <w:t>–</w:t>
      </w:r>
      <w:r w:rsidRPr="00DD336D">
        <w:rPr>
          <w:rFonts w:hint="cs"/>
          <w:rtl/>
        </w:rPr>
        <w:t xml:space="preserve"> تغییر مکان (منحنی پوش) سازه </w:t>
      </w:r>
      <w:r w:rsidR="00473424">
        <w:rPr>
          <w:rFonts w:hint="cs"/>
          <w:rtl/>
        </w:rPr>
        <w:t>5</w:t>
      </w:r>
      <w:r w:rsidRPr="00DD336D">
        <w:rPr>
          <w:rFonts w:hint="cs"/>
          <w:rtl/>
        </w:rPr>
        <w:t xml:space="preserve"> طبقه</w:t>
      </w:r>
      <w:bookmarkEnd w:id="730"/>
      <w:bookmarkEnd w:id="731"/>
      <w:bookmarkEnd w:id="732"/>
      <w:bookmarkEnd w:id="733"/>
    </w:p>
    <w:p w14:paraId="07CC3C56" w14:textId="77777777" w:rsidR="00803AFC" w:rsidRPr="00EC3B00" w:rsidRDefault="00803AFC" w:rsidP="007C3EE0">
      <w:pPr>
        <w:rPr>
          <w:sz w:val="28"/>
          <w:rtl/>
          <w:lang w:bidi="fa-IR"/>
        </w:rPr>
      </w:pPr>
    </w:p>
    <w:p w14:paraId="41335A7A" w14:textId="77777777" w:rsidR="00803AFC" w:rsidRDefault="00803AFC" w:rsidP="007C3EE0">
      <w:pPr>
        <w:rPr>
          <w:rFonts w:cs="B Titr"/>
          <w:sz w:val="28"/>
          <w:rtl/>
          <w:lang w:bidi="fa-IR"/>
        </w:rPr>
      </w:pPr>
    </w:p>
    <w:p w14:paraId="6A22CCBD" w14:textId="77777777" w:rsidR="00803AFC" w:rsidRDefault="00803AFC" w:rsidP="007C3EE0">
      <w:pPr>
        <w:rPr>
          <w:rFonts w:cs="B Titr"/>
          <w:sz w:val="28"/>
          <w:rtl/>
          <w:lang w:bidi="fa-IR"/>
        </w:rPr>
      </w:pPr>
    </w:p>
    <w:p w14:paraId="5415675E" w14:textId="77777777" w:rsidR="00803AFC" w:rsidRDefault="00803AFC" w:rsidP="007C3EE0">
      <w:pPr>
        <w:rPr>
          <w:rFonts w:cs="B Titr"/>
          <w:sz w:val="28"/>
          <w:rtl/>
          <w:lang w:bidi="fa-IR"/>
        </w:rPr>
      </w:pPr>
    </w:p>
    <w:p w14:paraId="542B72E4" w14:textId="77777777" w:rsidR="003454CA" w:rsidRDefault="003454CA" w:rsidP="007C3EE0">
      <w:pPr>
        <w:rPr>
          <w:rFonts w:cs="B Titr"/>
          <w:sz w:val="28"/>
          <w:lang w:bidi="fa-IR"/>
        </w:rPr>
      </w:pPr>
    </w:p>
    <w:p w14:paraId="21E36454" w14:textId="77777777" w:rsidR="005B3FF6" w:rsidRDefault="005B3FF6" w:rsidP="007C3EE0">
      <w:pPr>
        <w:rPr>
          <w:rFonts w:cs="B Titr"/>
          <w:sz w:val="28"/>
          <w:rtl/>
          <w:lang w:bidi="fa-IR"/>
        </w:rPr>
      </w:pPr>
    </w:p>
    <w:p w14:paraId="2B8CB9A4" w14:textId="77777777" w:rsidR="00384B32" w:rsidRDefault="00384B32" w:rsidP="007C3EE0">
      <w:pPr>
        <w:rPr>
          <w:rFonts w:cs="B Titr"/>
          <w:sz w:val="28"/>
          <w:rtl/>
          <w:lang w:bidi="fa-IR"/>
        </w:rPr>
      </w:pPr>
    </w:p>
    <w:p w14:paraId="50BA9B39" w14:textId="77777777" w:rsidR="00384B32" w:rsidRDefault="00384B32" w:rsidP="007C3EE0">
      <w:pPr>
        <w:rPr>
          <w:rFonts w:cs="B Titr"/>
          <w:sz w:val="28"/>
          <w:lang w:bidi="fa-IR"/>
        </w:rPr>
      </w:pPr>
    </w:p>
    <w:p w14:paraId="21E1C0F6" w14:textId="77777777" w:rsidR="003454CA" w:rsidRPr="00384B32" w:rsidRDefault="00746D65" w:rsidP="00384B32">
      <w:pPr>
        <w:pStyle w:val="a"/>
        <w:rPr>
          <w:rFonts w:eastAsiaTheme="minorEastAsia"/>
          <w:rtl/>
          <w:lang w:bidi="fa-IR"/>
        </w:rPr>
      </w:pPr>
      <w:bookmarkStart w:id="734" w:name="_Toc32159860"/>
      <w:bookmarkStart w:id="735" w:name="_Toc32162141"/>
      <w:bookmarkStart w:id="736" w:name="_Toc32162275"/>
      <w:bookmarkStart w:id="737" w:name="_Toc32162379"/>
      <w:bookmarkStart w:id="738" w:name="_Toc51696502"/>
      <w:r>
        <w:rPr>
          <w:rFonts w:eastAsiaTheme="minorEastAsia" w:hint="cs"/>
          <w:rtl/>
          <w:lang w:bidi="fa-IR"/>
        </w:rPr>
        <w:lastRenderedPageBreak/>
        <w:t>4</w:t>
      </w:r>
      <w:r w:rsidR="005B3FF6">
        <w:rPr>
          <w:rFonts w:eastAsiaTheme="minorEastAsia" w:hint="cs"/>
          <w:rtl/>
          <w:lang w:bidi="fa-IR"/>
        </w:rPr>
        <w:t>-</w:t>
      </w:r>
      <w:r w:rsidR="005B3FF6" w:rsidRPr="00202D25">
        <w:rPr>
          <w:rFonts w:eastAsiaTheme="minorEastAsia" w:hint="cs"/>
          <w:rtl/>
          <w:lang w:bidi="fa-IR"/>
        </w:rPr>
        <w:t xml:space="preserve">4- </w:t>
      </w:r>
      <w:r w:rsidR="00544C23">
        <w:rPr>
          <w:rFonts w:eastAsiaTheme="minorEastAsia" w:hint="cs"/>
          <w:rtl/>
          <w:lang w:bidi="fa-IR"/>
        </w:rPr>
        <w:t>نمودار دو خطی سازه</w:t>
      </w:r>
      <w:r w:rsidR="00544C23">
        <w:rPr>
          <w:rFonts w:eastAsiaTheme="minorEastAsia"/>
          <w:rtl/>
          <w:lang w:bidi="fa-IR"/>
        </w:rPr>
        <w:softHyphen/>
      </w:r>
      <w:r w:rsidR="00544C23">
        <w:rPr>
          <w:rFonts w:eastAsiaTheme="minorEastAsia" w:hint="cs"/>
          <w:rtl/>
          <w:lang w:bidi="fa-IR"/>
        </w:rPr>
        <w:t>ها و محاسبه ضرایب اضافه مقاومت و ضریب شکل پذیری و ضریب رفتار</w:t>
      </w:r>
      <w:bookmarkEnd w:id="734"/>
      <w:bookmarkEnd w:id="735"/>
      <w:bookmarkEnd w:id="736"/>
      <w:bookmarkEnd w:id="737"/>
      <w:bookmarkEnd w:id="738"/>
    </w:p>
    <w:p w14:paraId="6CB45C61" w14:textId="77777777" w:rsidR="00544C23" w:rsidRDefault="00D6043C" w:rsidP="00544C23">
      <w:pPr>
        <w:jc w:val="center"/>
        <w:rPr>
          <w:rFonts w:cs="B Titr"/>
          <w:sz w:val="28"/>
          <w:rtl/>
          <w:lang w:bidi="fa-IR"/>
        </w:rPr>
      </w:pPr>
      <w:r>
        <w:rPr>
          <w:noProof/>
        </w:rPr>
        <w:drawing>
          <wp:inline distT="0" distB="0" distL="0" distR="0" wp14:anchorId="7B827EAB" wp14:editId="58426D71">
            <wp:extent cx="4789170" cy="3664201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800342" cy="3672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8EC39" w14:textId="77777777" w:rsidR="00C740F5" w:rsidRPr="007946EC" w:rsidRDefault="00C740F5" w:rsidP="00384B32">
      <w:pPr>
        <w:pStyle w:val="a0"/>
        <w:rPr>
          <w:rtl/>
        </w:rPr>
      </w:pPr>
      <w:bookmarkStart w:id="739" w:name="_Toc32162144"/>
      <w:bookmarkStart w:id="740" w:name="_Toc32162536"/>
      <w:bookmarkStart w:id="741" w:name="_Toc51696556"/>
      <w:r w:rsidRPr="007946EC">
        <w:rPr>
          <w:rFonts w:hint="cs"/>
          <w:rtl/>
        </w:rPr>
        <w:t>شکل 4-</w:t>
      </w:r>
      <w:r w:rsidR="00384B32">
        <w:rPr>
          <w:rFonts w:hint="cs"/>
          <w:rtl/>
        </w:rPr>
        <w:t>6</w:t>
      </w:r>
      <w:r w:rsidRPr="007946EC">
        <w:rPr>
          <w:rFonts w:hint="cs"/>
          <w:rtl/>
        </w:rPr>
        <w:t xml:space="preserve">، نمودار دو خطی سازه </w:t>
      </w:r>
      <w:r>
        <w:rPr>
          <w:rFonts w:hint="cs"/>
          <w:rtl/>
        </w:rPr>
        <w:t>5</w:t>
      </w:r>
      <w:r w:rsidRPr="007946EC">
        <w:rPr>
          <w:rFonts w:hint="cs"/>
          <w:rtl/>
        </w:rPr>
        <w:t xml:space="preserve"> طبقه</w:t>
      </w:r>
      <w:bookmarkEnd w:id="739"/>
      <w:bookmarkEnd w:id="740"/>
      <w:bookmarkEnd w:id="741"/>
    </w:p>
    <w:p w14:paraId="2E9B31A2" w14:textId="77777777" w:rsidR="00C740F5" w:rsidRDefault="00D6043C" w:rsidP="00544C23">
      <w:pPr>
        <w:jc w:val="center"/>
        <w:rPr>
          <w:rFonts w:cs="B Titr"/>
          <w:sz w:val="28"/>
          <w:rtl/>
          <w:lang w:bidi="fa-IR"/>
        </w:rPr>
      </w:pPr>
      <w:r>
        <w:rPr>
          <w:noProof/>
        </w:rPr>
        <w:drawing>
          <wp:inline distT="0" distB="0" distL="0" distR="0" wp14:anchorId="076D63B1" wp14:editId="0A963666">
            <wp:extent cx="3143250" cy="273367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BCF0C" w14:textId="77777777" w:rsidR="00087BA7" w:rsidRDefault="00087BA7" w:rsidP="00384B32">
      <w:pPr>
        <w:pStyle w:val="a0"/>
        <w:rPr>
          <w:rtl/>
        </w:rPr>
      </w:pPr>
      <w:bookmarkStart w:id="742" w:name="_Toc32162145"/>
      <w:bookmarkStart w:id="743" w:name="_Toc32162537"/>
      <w:bookmarkStart w:id="744" w:name="_Toc51696557"/>
      <w:r w:rsidRPr="007946EC">
        <w:rPr>
          <w:rFonts w:hint="cs"/>
          <w:rtl/>
        </w:rPr>
        <w:t>شکل 4-</w:t>
      </w:r>
      <w:r w:rsidR="00384B32">
        <w:rPr>
          <w:rFonts w:hint="cs"/>
          <w:rtl/>
        </w:rPr>
        <w:t>7</w:t>
      </w:r>
      <w:r w:rsidRPr="007946EC">
        <w:rPr>
          <w:rFonts w:hint="cs"/>
          <w:rtl/>
        </w:rPr>
        <w:t xml:space="preserve">، </w:t>
      </w:r>
      <w:r>
        <w:rPr>
          <w:rFonts w:hint="cs"/>
          <w:rtl/>
        </w:rPr>
        <w:t>نتایج تغییرمکان هدف نمودار دو خطی سازه 5 طبقه</w:t>
      </w:r>
      <w:bookmarkEnd w:id="742"/>
      <w:bookmarkEnd w:id="743"/>
      <w:bookmarkEnd w:id="744"/>
    </w:p>
    <w:p w14:paraId="2FD2C5DE" w14:textId="77777777" w:rsidR="00087BA7" w:rsidRDefault="00087BA7" w:rsidP="00384B32">
      <w:pPr>
        <w:ind w:firstLine="0"/>
        <w:rPr>
          <w:rFonts w:cs="B Titr"/>
          <w:sz w:val="28"/>
          <w:rtl/>
          <w:lang w:bidi="fa-IR"/>
        </w:rPr>
      </w:pPr>
    </w:p>
    <w:p w14:paraId="43FDAC91" w14:textId="77777777" w:rsidR="00491B8F" w:rsidRDefault="00491B8F" w:rsidP="00491B8F">
      <w:pPr>
        <w:pStyle w:val="ListParagraph"/>
        <w:numPr>
          <w:ilvl w:val="0"/>
          <w:numId w:val="37"/>
        </w:numPr>
        <w:rPr>
          <w:b/>
          <w:bCs/>
          <w:sz w:val="28"/>
          <w:lang w:bidi="fa-IR"/>
        </w:rPr>
      </w:pPr>
      <w:r w:rsidRPr="0067336B">
        <w:rPr>
          <w:rFonts w:hint="cs"/>
          <w:b/>
          <w:bCs/>
          <w:sz w:val="28"/>
          <w:rtl/>
          <w:lang w:bidi="fa-IR"/>
        </w:rPr>
        <w:lastRenderedPageBreak/>
        <w:t>محاسبه ضریب اضافه مقاومت</w:t>
      </w:r>
    </w:p>
    <w:p w14:paraId="75D2051F" w14:textId="77777777" w:rsidR="00491B8F" w:rsidRPr="0047042F" w:rsidRDefault="00000000" w:rsidP="005502BF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O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d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431240.26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280653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=1.536</m:t>
          </m:r>
        </m:oMath>
      </m:oMathPara>
    </w:p>
    <w:p w14:paraId="151B7D49" w14:textId="77777777" w:rsidR="00491B8F" w:rsidRDefault="00491B8F" w:rsidP="00491B8F">
      <w:pPr>
        <w:pStyle w:val="ListParagraph"/>
        <w:numPr>
          <w:ilvl w:val="0"/>
          <w:numId w:val="37"/>
        </w:numPr>
        <w:rPr>
          <w:b/>
          <w:bCs/>
          <w:sz w:val="28"/>
          <w:lang w:bidi="fa-IR"/>
        </w:rPr>
      </w:pPr>
      <w:r w:rsidRPr="0067336B">
        <w:rPr>
          <w:rFonts w:hint="cs"/>
          <w:b/>
          <w:bCs/>
          <w:sz w:val="28"/>
          <w:rtl/>
          <w:lang w:bidi="fa-IR"/>
        </w:rPr>
        <w:t xml:space="preserve">محاسبه ضریب </w:t>
      </w:r>
      <w:r>
        <w:rPr>
          <w:rFonts w:hint="cs"/>
          <w:b/>
          <w:bCs/>
          <w:sz w:val="28"/>
          <w:rtl/>
          <w:lang w:bidi="fa-IR"/>
        </w:rPr>
        <w:t>شکل</w:t>
      </w:r>
      <w:r>
        <w:rPr>
          <w:b/>
          <w:bCs/>
          <w:sz w:val="28"/>
          <w:rtl/>
          <w:lang w:bidi="fa-IR"/>
        </w:rPr>
        <w:softHyphen/>
      </w:r>
      <w:r>
        <w:rPr>
          <w:rFonts w:hint="cs"/>
          <w:b/>
          <w:bCs/>
          <w:sz w:val="28"/>
          <w:rtl/>
          <w:lang w:bidi="fa-IR"/>
        </w:rPr>
        <w:t>پذیری</w:t>
      </w:r>
    </w:p>
    <w:p w14:paraId="5AA21948" w14:textId="77777777" w:rsidR="00491B8F" w:rsidRPr="0047042F" w:rsidRDefault="00491B8F" w:rsidP="00491B8F">
      <w:pPr>
        <w:ind w:left="850" w:firstLine="0"/>
        <w:rPr>
          <w:sz w:val="28"/>
          <w:rtl/>
          <w:lang w:bidi="fa-IR"/>
        </w:rPr>
      </w:pPr>
      <w:r w:rsidRPr="0047042F">
        <w:rPr>
          <w:sz w:val="28"/>
          <w:rtl/>
        </w:rPr>
        <w:t>محاسبه</w:t>
      </w:r>
      <w:r w:rsidRPr="0047042F">
        <w:rPr>
          <w:sz w:val="28"/>
          <w:lang w:bidi="fa-IR"/>
        </w:rPr>
        <w:t xml:space="preserve"> Rµ </w:t>
      </w:r>
      <w:r w:rsidRPr="0047042F">
        <w:rPr>
          <w:sz w:val="28"/>
          <w:rtl/>
        </w:rPr>
        <w:t>با روابط نیومارک</w:t>
      </w:r>
    </w:p>
    <w:p w14:paraId="17B0CF1A" w14:textId="77777777" w:rsidR="00491B8F" w:rsidRPr="0047042F" w:rsidRDefault="00491B8F" w:rsidP="005502BF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8"/>
              <w:lang w:bidi="fa-IR"/>
            </w:rPr>
            <m:t>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δ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δ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32.21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7.01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=4.594</m:t>
          </m:r>
        </m:oMath>
      </m:oMathPara>
    </w:p>
    <w:p w14:paraId="7505DA28" w14:textId="77777777" w:rsidR="00491B8F" w:rsidRPr="0047042F" w:rsidRDefault="00000000" w:rsidP="005502BF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=μ=4.594</m:t>
          </m:r>
        </m:oMath>
      </m:oMathPara>
    </w:p>
    <w:p w14:paraId="7C8F15D5" w14:textId="77777777" w:rsidR="00491B8F" w:rsidRDefault="00491B8F" w:rsidP="00491B8F">
      <w:pPr>
        <w:pStyle w:val="ListParagraph"/>
        <w:numPr>
          <w:ilvl w:val="0"/>
          <w:numId w:val="37"/>
        </w:numPr>
        <w:rPr>
          <w:b/>
          <w:bCs/>
          <w:sz w:val="28"/>
          <w:lang w:bidi="fa-IR"/>
        </w:rPr>
      </w:pPr>
      <w:r w:rsidRPr="0067336B">
        <w:rPr>
          <w:rFonts w:hint="cs"/>
          <w:b/>
          <w:bCs/>
          <w:sz w:val="28"/>
          <w:rtl/>
          <w:lang w:bidi="fa-IR"/>
        </w:rPr>
        <w:t xml:space="preserve">محاسبه ضریب </w:t>
      </w:r>
      <w:r>
        <w:rPr>
          <w:rFonts w:hint="cs"/>
          <w:b/>
          <w:bCs/>
          <w:sz w:val="28"/>
          <w:rtl/>
          <w:lang w:bidi="fa-IR"/>
        </w:rPr>
        <w:t>نامعینی</w:t>
      </w:r>
    </w:p>
    <w:p w14:paraId="18457C66" w14:textId="77777777" w:rsidR="00491B8F" w:rsidRDefault="00491B8F" w:rsidP="00491B8F">
      <w:pPr>
        <w:rPr>
          <w:sz w:val="28"/>
          <w:rtl/>
          <w:lang w:bidi="fa-IR"/>
        </w:rPr>
      </w:pPr>
      <w:r>
        <w:rPr>
          <w:rFonts w:hint="cs"/>
          <w:sz w:val="28"/>
          <w:rtl/>
          <w:lang w:bidi="fa-IR"/>
        </w:rPr>
        <w:t>با توجه به اینکه تعداد دهانه سازه</w:t>
      </w:r>
      <w:r>
        <w:rPr>
          <w:sz w:val="28"/>
          <w:rtl/>
          <w:lang w:bidi="fa-IR"/>
        </w:rPr>
        <w:softHyphen/>
      </w:r>
      <w:r>
        <w:rPr>
          <w:rFonts w:hint="cs"/>
          <w:sz w:val="28"/>
          <w:rtl/>
          <w:lang w:bidi="fa-IR"/>
        </w:rPr>
        <w:t>ها بیشتر از 3 دهانه هست</w:t>
      </w:r>
      <w:r w:rsidR="005502BF">
        <w:rPr>
          <w:rFonts w:hint="cs"/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ضریب نامعینی برابر 1 می</w:t>
      </w:r>
      <w:r>
        <w:rPr>
          <w:sz w:val="28"/>
          <w:rtl/>
          <w:lang w:bidi="fa-IR"/>
        </w:rPr>
        <w:softHyphen/>
      </w:r>
      <w:r>
        <w:rPr>
          <w:rFonts w:hint="cs"/>
          <w:sz w:val="28"/>
          <w:rtl/>
          <w:lang w:bidi="fa-IR"/>
        </w:rPr>
        <w:t>باشد.</w:t>
      </w:r>
    </w:p>
    <w:p w14:paraId="3CC21DD0" w14:textId="77777777" w:rsidR="00491B8F" w:rsidRPr="0047042F" w:rsidRDefault="00000000" w:rsidP="00491B8F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=1</m:t>
          </m:r>
        </m:oMath>
      </m:oMathPara>
    </w:p>
    <w:p w14:paraId="7DFE7659" w14:textId="77777777" w:rsidR="00491B8F" w:rsidRDefault="00491B8F" w:rsidP="00491B8F">
      <w:pPr>
        <w:pStyle w:val="ListParagraph"/>
        <w:numPr>
          <w:ilvl w:val="0"/>
          <w:numId w:val="37"/>
        </w:numPr>
        <w:rPr>
          <w:b/>
          <w:bCs/>
          <w:sz w:val="28"/>
          <w:lang w:bidi="fa-IR"/>
        </w:rPr>
      </w:pPr>
      <w:r w:rsidRPr="0067336B">
        <w:rPr>
          <w:rFonts w:hint="cs"/>
          <w:b/>
          <w:bCs/>
          <w:sz w:val="28"/>
          <w:rtl/>
          <w:lang w:bidi="fa-IR"/>
        </w:rPr>
        <w:t xml:space="preserve">محاسبه ضریب </w:t>
      </w:r>
      <w:r>
        <w:rPr>
          <w:rFonts w:hint="cs"/>
          <w:b/>
          <w:bCs/>
          <w:sz w:val="28"/>
          <w:rtl/>
          <w:lang w:bidi="fa-IR"/>
        </w:rPr>
        <w:t>رفتار</w:t>
      </w:r>
    </w:p>
    <w:p w14:paraId="260F209B" w14:textId="77777777" w:rsidR="00491B8F" w:rsidRPr="00547EA8" w:rsidRDefault="00000000" w:rsidP="005502BF">
      <w:pPr>
        <w:rPr>
          <w:sz w:val="28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=1.536×4.594×1=7.06</m:t>
          </m:r>
        </m:oMath>
      </m:oMathPara>
    </w:p>
    <w:p w14:paraId="2D629FEB" w14:textId="77777777" w:rsidR="00087BA7" w:rsidRDefault="00087BA7" w:rsidP="00544C23">
      <w:pPr>
        <w:jc w:val="center"/>
        <w:rPr>
          <w:rFonts w:cs="B Titr"/>
          <w:sz w:val="28"/>
          <w:rtl/>
          <w:lang w:bidi="fa-IR"/>
        </w:rPr>
      </w:pPr>
    </w:p>
    <w:p w14:paraId="3B9DCA65" w14:textId="77777777" w:rsidR="00771CEB" w:rsidRDefault="00771CEB" w:rsidP="00544C23">
      <w:pPr>
        <w:jc w:val="center"/>
        <w:rPr>
          <w:rFonts w:cs="B Titr"/>
          <w:sz w:val="28"/>
          <w:rtl/>
          <w:lang w:bidi="fa-IR"/>
        </w:rPr>
      </w:pPr>
    </w:p>
    <w:p w14:paraId="2F6A5E3B" w14:textId="77777777" w:rsidR="00771CEB" w:rsidRDefault="00771CEB" w:rsidP="00544C23">
      <w:pPr>
        <w:jc w:val="center"/>
        <w:rPr>
          <w:rFonts w:cs="B Titr"/>
          <w:sz w:val="28"/>
          <w:rtl/>
          <w:lang w:bidi="fa-IR"/>
        </w:rPr>
      </w:pPr>
    </w:p>
    <w:p w14:paraId="1EADD999" w14:textId="77777777" w:rsidR="00771CEB" w:rsidRDefault="00771CEB" w:rsidP="00544C23">
      <w:pPr>
        <w:jc w:val="center"/>
        <w:rPr>
          <w:rFonts w:cs="B Titr"/>
          <w:sz w:val="28"/>
          <w:rtl/>
          <w:lang w:bidi="fa-IR"/>
        </w:rPr>
      </w:pPr>
    </w:p>
    <w:p w14:paraId="0E818619" w14:textId="77777777" w:rsidR="00384B32" w:rsidRDefault="00384B32" w:rsidP="00544C23">
      <w:pPr>
        <w:jc w:val="center"/>
        <w:rPr>
          <w:rFonts w:cs="B Titr"/>
          <w:sz w:val="28"/>
          <w:rtl/>
          <w:lang w:bidi="fa-IR"/>
        </w:rPr>
      </w:pPr>
    </w:p>
    <w:p w14:paraId="1A021373" w14:textId="77777777" w:rsidR="009C473A" w:rsidRPr="005B3FF6" w:rsidRDefault="00746D65" w:rsidP="00755987">
      <w:pPr>
        <w:pStyle w:val="a"/>
        <w:rPr>
          <w:rFonts w:eastAsiaTheme="minorEastAsia"/>
          <w:rtl/>
          <w:lang w:bidi="fa-IR"/>
        </w:rPr>
      </w:pPr>
      <w:bookmarkStart w:id="745" w:name="_Toc32159865"/>
      <w:bookmarkStart w:id="746" w:name="_Toc32162166"/>
      <w:bookmarkStart w:id="747" w:name="_Toc32162280"/>
      <w:bookmarkStart w:id="748" w:name="_Toc32162384"/>
      <w:bookmarkStart w:id="749" w:name="_Toc51696503"/>
      <w:r>
        <w:rPr>
          <w:rFonts w:eastAsiaTheme="minorEastAsia" w:hint="cs"/>
          <w:rtl/>
          <w:lang w:bidi="fa-IR"/>
        </w:rPr>
        <w:lastRenderedPageBreak/>
        <w:t>5</w:t>
      </w:r>
      <w:r w:rsidR="009C473A">
        <w:rPr>
          <w:rFonts w:eastAsiaTheme="minorEastAsia" w:hint="cs"/>
          <w:rtl/>
          <w:lang w:bidi="fa-IR"/>
        </w:rPr>
        <w:t>-</w:t>
      </w:r>
      <w:r w:rsidR="009C473A" w:rsidRPr="00202D25">
        <w:rPr>
          <w:rFonts w:eastAsiaTheme="minorEastAsia" w:hint="cs"/>
          <w:rtl/>
          <w:lang w:bidi="fa-IR"/>
        </w:rPr>
        <w:t xml:space="preserve">4- </w:t>
      </w:r>
      <w:r w:rsidR="009C473A">
        <w:rPr>
          <w:rFonts w:eastAsiaTheme="minorEastAsia" w:hint="cs"/>
          <w:rtl/>
          <w:lang w:bidi="fa-IR"/>
        </w:rPr>
        <w:t>نتایج تحلیل دینامیکی غیرخطی (تاریخچه زمانی)</w:t>
      </w:r>
      <w:bookmarkEnd w:id="745"/>
      <w:bookmarkEnd w:id="746"/>
      <w:bookmarkEnd w:id="747"/>
      <w:bookmarkEnd w:id="748"/>
      <w:bookmarkEnd w:id="749"/>
    </w:p>
    <w:p w14:paraId="5CB0D640" w14:textId="77777777" w:rsidR="00B10EA4" w:rsidRPr="005B3FF6" w:rsidRDefault="00B10EA4" w:rsidP="00746D65">
      <w:pPr>
        <w:pStyle w:val="a"/>
        <w:rPr>
          <w:rFonts w:eastAsiaTheme="minorEastAsia"/>
          <w:rtl/>
          <w:lang w:bidi="fa-IR"/>
        </w:rPr>
      </w:pPr>
      <w:bookmarkStart w:id="750" w:name="_Toc32159866"/>
      <w:bookmarkStart w:id="751" w:name="_Toc32162167"/>
      <w:bookmarkStart w:id="752" w:name="_Toc32162281"/>
      <w:bookmarkStart w:id="753" w:name="_Toc32162385"/>
      <w:bookmarkStart w:id="754" w:name="_Toc51696504"/>
      <w:r>
        <w:rPr>
          <w:rFonts w:eastAsiaTheme="minorEastAsia" w:hint="cs"/>
          <w:rtl/>
          <w:lang w:bidi="fa-IR"/>
        </w:rPr>
        <w:t>1-</w:t>
      </w:r>
      <w:r w:rsidR="00746D65">
        <w:rPr>
          <w:rFonts w:eastAsiaTheme="minorEastAsia" w:hint="cs"/>
          <w:rtl/>
          <w:lang w:bidi="fa-IR"/>
        </w:rPr>
        <w:t>5</w:t>
      </w:r>
      <w:r>
        <w:rPr>
          <w:rFonts w:eastAsiaTheme="minorEastAsia" w:hint="cs"/>
          <w:rtl/>
          <w:lang w:bidi="fa-IR"/>
        </w:rPr>
        <w:t>-</w:t>
      </w:r>
      <w:r w:rsidRPr="00202D25">
        <w:rPr>
          <w:rFonts w:eastAsiaTheme="minorEastAsia" w:hint="cs"/>
          <w:rtl/>
          <w:lang w:bidi="fa-IR"/>
        </w:rPr>
        <w:t xml:space="preserve">4- </w:t>
      </w:r>
      <w:r>
        <w:rPr>
          <w:rFonts w:eastAsiaTheme="minorEastAsia" w:hint="cs"/>
          <w:rtl/>
          <w:lang w:bidi="fa-IR"/>
        </w:rPr>
        <w:t>تاریخچه جابجایی بام</w:t>
      </w:r>
      <w:bookmarkEnd w:id="750"/>
      <w:bookmarkEnd w:id="751"/>
      <w:bookmarkEnd w:id="752"/>
      <w:bookmarkEnd w:id="753"/>
      <w:bookmarkEnd w:id="754"/>
    </w:p>
    <w:p w14:paraId="07184D4A" w14:textId="77777777" w:rsidR="007A0390" w:rsidRDefault="00390723" w:rsidP="00FA7492">
      <w:pPr>
        <w:tabs>
          <w:tab w:val="left" w:pos="4349"/>
        </w:tabs>
        <w:jc w:val="center"/>
        <w:rPr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3FB1AA44" wp14:editId="1DDDC9EC">
            <wp:extent cx="4408098" cy="3036498"/>
            <wp:effectExtent l="0" t="0" r="12065" b="12065"/>
            <wp:docPr id="84" name="Chart 8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14:paraId="4A59C2E9" w14:textId="77777777" w:rsidR="00DB3FBE" w:rsidRDefault="009275FB" w:rsidP="0097718D">
      <w:pPr>
        <w:pStyle w:val="a0"/>
      </w:pPr>
      <w:bookmarkStart w:id="755" w:name="_Toc32162168"/>
      <w:bookmarkStart w:id="756" w:name="_Toc32162553"/>
      <w:bookmarkStart w:id="757" w:name="_Toc51696558"/>
      <w:r w:rsidRPr="000F04D2">
        <w:rPr>
          <w:rFonts w:hint="cs"/>
          <w:rtl/>
        </w:rPr>
        <w:t>شکل 4-</w:t>
      </w:r>
      <w:r w:rsidR="0097718D">
        <w:rPr>
          <w:rFonts w:hint="cs"/>
          <w:rtl/>
        </w:rPr>
        <w:t>8</w:t>
      </w:r>
      <w:r w:rsidRPr="000F04D2">
        <w:rPr>
          <w:rFonts w:hint="cs"/>
          <w:rtl/>
        </w:rPr>
        <w:t xml:space="preserve">، </w:t>
      </w:r>
      <w:r>
        <w:rPr>
          <w:rFonts w:hint="cs"/>
          <w:rtl/>
        </w:rPr>
        <w:t xml:space="preserve">تاریخچه جابجایی بام </w:t>
      </w:r>
      <w:r w:rsidR="00F96F3F">
        <w:rPr>
          <w:rFonts w:hint="cs"/>
          <w:rtl/>
        </w:rPr>
        <w:t>سازه</w:t>
      </w:r>
      <w:r w:rsidR="00F96F3F">
        <w:t xml:space="preserve"> </w:t>
      </w:r>
      <w:r>
        <w:rPr>
          <w:rFonts w:hint="cs"/>
          <w:rtl/>
        </w:rPr>
        <w:t xml:space="preserve">تحت زلزله </w:t>
      </w:r>
      <w:r w:rsidRPr="009275FB">
        <w:rPr>
          <w:sz w:val="22"/>
          <w:szCs w:val="22"/>
        </w:rPr>
        <w:t>Imperial</w:t>
      </w:r>
      <w:bookmarkEnd w:id="755"/>
      <w:bookmarkEnd w:id="756"/>
      <w:bookmarkEnd w:id="757"/>
    </w:p>
    <w:p w14:paraId="709732DE" w14:textId="77777777" w:rsidR="009275FB" w:rsidRPr="00DB3FBE" w:rsidRDefault="00DB3FBE" w:rsidP="00DB3FBE">
      <w:pPr>
        <w:jc w:val="center"/>
        <w:rPr>
          <w:i/>
          <w:szCs w:val="24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hint="cs"/>
              <w:szCs w:val="24"/>
              <w:rtl/>
              <w:lang w:bidi="fa-IR"/>
            </w:rPr>
            <m:t>ماندگار جابجایی</m:t>
          </m:r>
          <m:r>
            <m:rPr>
              <m:sty m:val="p"/>
            </m:rPr>
            <w:rPr>
              <w:rFonts w:ascii="Cambria Math" w:hAnsi="Cambria Math" w:cs="Cambria Math" w:hint="cs"/>
              <w:szCs w:val="24"/>
              <w:rtl/>
              <w:lang w:bidi="fa-IR"/>
            </w:rPr>
            <m:t>≅</m:t>
          </m:r>
          <m:r>
            <m:rPr>
              <m:sty m:val="p"/>
            </m:rPr>
            <w:rPr>
              <w:rFonts w:ascii="Cambria Math" w:hAnsi="Cambria Math"/>
              <w:szCs w:val="24"/>
              <w:lang w:bidi="fa-IR"/>
            </w:rPr>
            <m:t xml:space="preserve">1.14 </m:t>
          </m:r>
          <m:r>
            <w:rPr>
              <w:rFonts w:ascii="Cambria Math" w:hAnsi="Cambria Math"/>
              <w:szCs w:val="24"/>
              <w:lang w:bidi="fa-IR"/>
            </w:rPr>
            <m:t>cm</m:t>
          </m:r>
        </m:oMath>
      </m:oMathPara>
    </w:p>
    <w:p w14:paraId="738760C3" w14:textId="77777777" w:rsidR="009275FB" w:rsidRDefault="0097718D" w:rsidP="009275FB">
      <w:pPr>
        <w:tabs>
          <w:tab w:val="left" w:pos="4349"/>
        </w:tabs>
        <w:jc w:val="center"/>
        <w:rPr>
          <w:szCs w:val="24"/>
          <w:lang w:bidi="fa-IR"/>
        </w:rPr>
      </w:pPr>
      <w:r>
        <w:rPr>
          <w:noProof/>
        </w:rPr>
        <w:drawing>
          <wp:inline distT="0" distB="0" distL="0" distR="0" wp14:anchorId="609826B1" wp14:editId="48114AD6">
            <wp:extent cx="4273335" cy="2337758"/>
            <wp:effectExtent l="0" t="0" r="13335" b="5715"/>
            <wp:docPr id="37" name="Chart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14:paraId="2B980B42" w14:textId="77777777" w:rsidR="00DB3FBE" w:rsidRDefault="00DB3FBE" w:rsidP="0097718D">
      <w:pPr>
        <w:pStyle w:val="a0"/>
      </w:pPr>
      <w:bookmarkStart w:id="758" w:name="_Toc32162169"/>
      <w:bookmarkStart w:id="759" w:name="_Toc32162554"/>
      <w:bookmarkStart w:id="760" w:name="_Toc51696559"/>
      <w:r w:rsidRPr="000F04D2">
        <w:rPr>
          <w:rFonts w:hint="cs"/>
          <w:rtl/>
        </w:rPr>
        <w:t>شکل 4-</w:t>
      </w:r>
      <w:r w:rsidR="0097718D">
        <w:rPr>
          <w:rFonts w:hint="cs"/>
          <w:rtl/>
        </w:rPr>
        <w:t>9</w:t>
      </w:r>
      <w:r w:rsidRPr="000F04D2">
        <w:rPr>
          <w:rFonts w:hint="cs"/>
          <w:rtl/>
        </w:rPr>
        <w:t xml:space="preserve">، </w:t>
      </w:r>
      <w:r>
        <w:rPr>
          <w:rFonts w:hint="cs"/>
          <w:rtl/>
        </w:rPr>
        <w:t>تاریخچه جابجایی بام</w:t>
      </w:r>
      <w:r w:rsidR="00D711B4">
        <w:rPr>
          <w:rFonts w:hint="cs"/>
          <w:rtl/>
        </w:rPr>
        <w:t xml:space="preserve"> سازه </w:t>
      </w:r>
      <w:r>
        <w:rPr>
          <w:rFonts w:hint="cs"/>
          <w:rtl/>
        </w:rPr>
        <w:t xml:space="preserve">تحت زلزله </w:t>
      </w:r>
      <w:r>
        <w:rPr>
          <w:sz w:val="22"/>
          <w:szCs w:val="22"/>
        </w:rPr>
        <w:t>Kobe</w:t>
      </w:r>
      <w:bookmarkEnd w:id="758"/>
      <w:bookmarkEnd w:id="759"/>
      <w:bookmarkEnd w:id="760"/>
    </w:p>
    <w:p w14:paraId="02F4A48B" w14:textId="77777777" w:rsidR="00DB3FBE" w:rsidRPr="00DB3FBE" w:rsidRDefault="00DB3FBE" w:rsidP="007B2C44">
      <w:pPr>
        <w:jc w:val="center"/>
        <w:rPr>
          <w:i/>
          <w:szCs w:val="24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hint="cs"/>
              <w:szCs w:val="24"/>
              <w:rtl/>
              <w:lang w:bidi="fa-IR"/>
            </w:rPr>
            <m:t>ماندگار جابجایی</m:t>
          </m:r>
          <m:r>
            <m:rPr>
              <m:sty m:val="p"/>
            </m:rPr>
            <w:rPr>
              <w:rFonts w:ascii="Cambria Math" w:hAnsi="Cambria Math" w:cs="Cambria Math" w:hint="cs"/>
              <w:szCs w:val="24"/>
              <w:rtl/>
              <w:lang w:bidi="fa-IR"/>
            </w:rPr>
            <m:t>≅</m:t>
          </m:r>
          <m:r>
            <m:rPr>
              <m:sty m:val="p"/>
            </m:rPr>
            <w:rPr>
              <w:rFonts w:ascii="Cambria Math" w:hAnsi="Cambria Math"/>
              <w:szCs w:val="24"/>
              <w:lang w:bidi="fa-IR"/>
            </w:rPr>
            <m:t xml:space="preserve">0.285 </m:t>
          </m:r>
          <m:r>
            <w:rPr>
              <w:rFonts w:ascii="Cambria Math" w:hAnsi="Cambria Math"/>
              <w:szCs w:val="24"/>
              <w:lang w:bidi="fa-IR"/>
            </w:rPr>
            <m:t>cm</m:t>
          </m:r>
        </m:oMath>
      </m:oMathPara>
    </w:p>
    <w:p w14:paraId="7E59197F" w14:textId="77777777" w:rsidR="00DB3FBE" w:rsidRDefault="0097718D" w:rsidP="009275FB">
      <w:pPr>
        <w:tabs>
          <w:tab w:val="left" w:pos="4349"/>
        </w:tabs>
        <w:jc w:val="center"/>
        <w:rPr>
          <w:szCs w:val="24"/>
          <w:lang w:bidi="fa-IR"/>
        </w:rPr>
      </w:pPr>
      <w:r>
        <w:rPr>
          <w:noProof/>
        </w:rPr>
        <w:lastRenderedPageBreak/>
        <w:drawing>
          <wp:inline distT="0" distB="0" distL="0" distR="0" wp14:anchorId="5A70DB38" wp14:editId="3696C744">
            <wp:extent cx="3883528" cy="2475781"/>
            <wp:effectExtent l="0" t="0" r="3175" b="1270"/>
            <wp:docPr id="38" name="Chart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14:paraId="3B341566" w14:textId="77777777" w:rsidR="00FE3FEB" w:rsidRDefault="00FE3FEB" w:rsidP="0022116B">
      <w:pPr>
        <w:pStyle w:val="a0"/>
      </w:pPr>
      <w:bookmarkStart w:id="761" w:name="_Toc32162170"/>
      <w:bookmarkStart w:id="762" w:name="_Toc32162555"/>
      <w:bookmarkStart w:id="763" w:name="_Toc51696560"/>
      <w:r w:rsidRPr="000F04D2">
        <w:rPr>
          <w:rFonts w:hint="cs"/>
          <w:rtl/>
        </w:rPr>
        <w:t>شکل 4-</w:t>
      </w:r>
      <w:r w:rsidR="0022116B">
        <w:rPr>
          <w:rFonts w:hint="cs"/>
          <w:rtl/>
        </w:rPr>
        <w:t>10</w:t>
      </w:r>
      <w:r w:rsidRPr="000F04D2">
        <w:rPr>
          <w:rFonts w:hint="cs"/>
          <w:rtl/>
        </w:rPr>
        <w:t xml:space="preserve">، </w:t>
      </w:r>
      <w:r>
        <w:rPr>
          <w:rFonts w:hint="cs"/>
          <w:rtl/>
        </w:rPr>
        <w:t>تاریخچه جابجایی بام</w:t>
      </w:r>
      <w:r w:rsidR="00D711B4">
        <w:rPr>
          <w:rFonts w:hint="cs"/>
          <w:rtl/>
        </w:rPr>
        <w:t xml:space="preserve"> سازه </w:t>
      </w:r>
      <w:r>
        <w:rPr>
          <w:rFonts w:hint="cs"/>
          <w:rtl/>
        </w:rPr>
        <w:t xml:space="preserve">تحت زلزله </w:t>
      </w:r>
      <w:r>
        <w:rPr>
          <w:sz w:val="22"/>
          <w:szCs w:val="22"/>
        </w:rPr>
        <w:t>Loma Prieta</w:t>
      </w:r>
      <w:bookmarkEnd w:id="761"/>
      <w:bookmarkEnd w:id="762"/>
      <w:bookmarkEnd w:id="763"/>
    </w:p>
    <w:p w14:paraId="5825C8FD" w14:textId="77777777" w:rsidR="00FE3FEB" w:rsidRPr="00DB3FBE" w:rsidRDefault="00FE3FEB" w:rsidP="00F96F3F">
      <w:pPr>
        <w:jc w:val="center"/>
        <w:rPr>
          <w:i/>
          <w:szCs w:val="24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hint="cs"/>
              <w:szCs w:val="24"/>
              <w:rtl/>
              <w:lang w:bidi="fa-IR"/>
            </w:rPr>
            <m:t>ماندگار جابجایی</m:t>
          </m:r>
          <m:r>
            <m:rPr>
              <m:sty m:val="p"/>
            </m:rPr>
            <w:rPr>
              <w:rFonts w:ascii="Cambria Math" w:hAnsi="Cambria Math" w:cs="Cambria Math" w:hint="cs"/>
              <w:szCs w:val="24"/>
              <w:rtl/>
              <w:lang w:bidi="fa-IR"/>
            </w:rPr>
            <m:t>≅</m:t>
          </m:r>
          <m:r>
            <m:rPr>
              <m:sty m:val="p"/>
            </m:rPr>
            <w:rPr>
              <w:rFonts w:ascii="Cambria Math" w:hAnsi="Cambria Math"/>
              <w:szCs w:val="24"/>
              <w:lang w:bidi="fa-IR"/>
            </w:rPr>
            <m:t xml:space="preserve">1.67 </m:t>
          </m:r>
          <m:r>
            <w:rPr>
              <w:rFonts w:ascii="Cambria Math" w:hAnsi="Cambria Math"/>
              <w:szCs w:val="24"/>
              <w:lang w:bidi="fa-IR"/>
            </w:rPr>
            <m:t>cm</m:t>
          </m:r>
        </m:oMath>
      </m:oMathPara>
    </w:p>
    <w:p w14:paraId="3C9C7112" w14:textId="77777777" w:rsidR="009275FB" w:rsidRDefault="009275FB" w:rsidP="00FA7492">
      <w:pPr>
        <w:tabs>
          <w:tab w:val="left" w:pos="4349"/>
        </w:tabs>
        <w:jc w:val="center"/>
        <w:rPr>
          <w:szCs w:val="24"/>
          <w:lang w:bidi="fa-IR"/>
        </w:rPr>
      </w:pPr>
    </w:p>
    <w:p w14:paraId="58AA8D3D" w14:textId="77777777" w:rsidR="00055EEC" w:rsidRPr="005B3FF6" w:rsidRDefault="00055EEC" w:rsidP="00746D65">
      <w:pPr>
        <w:pStyle w:val="a"/>
        <w:rPr>
          <w:rFonts w:eastAsiaTheme="minorEastAsia"/>
          <w:rtl/>
          <w:lang w:bidi="fa-IR"/>
        </w:rPr>
      </w:pPr>
      <w:bookmarkStart w:id="764" w:name="_Toc32159867"/>
      <w:bookmarkStart w:id="765" w:name="_Toc32162173"/>
      <w:bookmarkStart w:id="766" w:name="_Toc32162282"/>
      <w:bookmarkStart w:id="767" w:name="_Toc32162386"/>
      <w:bookmarkStart w:id="768" w:name="_Toc51696505"/>
      <w:r>
        <w:rPr>
          <w:rFonts w:eastAsiaTheme="minorEastAsia" w:hint="cs"/>
          <w:rtl/>
          <w:lang w:bidi="fa-IR"/>
        </w:rPr>
        <w:t>2-</w:t>
      </w:r>
      <w:r w:rsidR="00746D65">
        <w:rPr>
          <w:rFonts w:eastAsiaTheme="minorEastAsia" w:hint="cs"/>
          <w:rtl/>
          <w:lang w:bidi="fa-IR"/>
        </w:rPr>
        <w:t>5</w:t>
      </w:r>
      <w:r>
        <w:rPr>
          <w:rFonts w:eastAsiaTheme="minorEastAsia" w:hint="cs"/>
          <w:rtl/>
          <w:lang w:bidi="fa-IR"/>
        </w:rPr>
        <w:t>-</w:t>
      </w:r>
      <w:r w:rsidRPr="00202D25">
        <w:rPr>
          <w:rFonts w:eastAsiaTheme="minorEastAsia" w:hint="cs"/>
          <w:rtl/>
          <w:lang w:bidi="fa-IR"/>
        </w:rPr>
        <w:t xml:space="preserve">4- </w:t>
      </w:r>
      <w:r>
        <w:rPr>
          <w:rFonts w:eastAsiaTheme="minorEastAsia" w:hint="cs"/>
          <w:rtl/>
          <w:lang w:bidi="fa-IR"/>
        </w:rPr>
        <w:t>تاریخچه برش پایه سازه</w:t>
      </w:r>
      <w:bookmarkEnd w:id="764"/>
      <w:bookmarkEnd w:id="765"/>
      <w:bookmarkEnd w:id="766"/>
      <w:bookmarkEnd w:id="767"/>
      <w:bookmarkEnd w:id="768"/>
    </w:p>
    <w:p w14:paraId="21F944DD" w14:textId="77777777" w:rsidR="008D0011" w:rsidRDefault="009E143A" w:rsidP="00534689">
      <w:pPr>
        <w:tabs>
          <w:tab w:val="left" w:pos="4349"/>
        </w:tabs>
        <w:jc w:val="center"/>
        <w:rPr>
          <w:szCs w:val="24"/>
          <w:lang w:bidi="fa-IR"/>
        </w:rPr>
      </w:pPr>
      <w:r>
        <w:rPr>
          <w:noProof/>
        </w:rPr>
        <w:drawing>
          <wp:inline distT="0" distB="0" distL="0" distR="0" wp14:anchorId="51673FF6" wp14:editId="010DAC6B">
            <wp:extent cx="4572000" cy="2743200"/>
            <wp:effectExtent l="0" t="0" r="0" b="0"/>
            <wp:docPr id="228" name="Chart 2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14:paraId="72D394BE" w14:textId="77777777" w:rsidR="008F3BEE" w:rsidRDefault="008F3BEE" w:rsidP="0022116B">
      <w:pPr>
        <w:pStyle w:val="a0"/>
      </w:pPr>
      <w:bookmarkStart w:id="769" w:name="_Toc32162174"/>
      <w:bookmarkStart w:id="770" w:name="_Toc32162558"/>
      <w:bookmarkStart w:id="771" w:name="_Toc51696561"/>
      <w:r w:rsidRPr="000F04D2">
        <w:rPr>
          <w:rFonts w:hint="cs"/>
          <w:rtl/>
        </w:rPr>
        <w:t>شکل 4-</w:t>
      </w:r>
      <w:r w:rsidR="0022116B">
        <w:rPr>
          <w:rFonts w:hint="cs"/>
          <w:rtl/>
        </w:rPr>
        <w:t>11</w:t>
      </w:r>
      <w:r w:rsidRPr="000F04D2">
        <w:rPr>
          <w:rFonts w:hint="cs"/>
          <w:rtl/>
        </w:rPr>
        <w:t xml:space="preserve"> </w:t>
      </w:r>
      <w:r>
        <w:rPr>
          <w:rFonts w:hint="cs"/>
          <w:rtl/>
        </w:rPr>
        <w:t>تاریخچه برش پایه سازه</w:t>
      </w:r>
      <w:r>
        <w:t xml:space="preserve"> </w:t>
      </w:r>
      <w:r>
        <w:rPr>
          <w:rFonts w:hint="cs"/>
          <w:rtl/>
        </w:rPr>
        <w:t xml:space="preserve">تحت زلزله </w:t>
      </w:r>
      <w:r w:rsidRPr="009275FB">
        <w:rPr>
          <w:sz w:val="22"/>
          <w:szCs w:val="22"/>
        </w:rPr>
        <w:t>Imperial</w:t>
      </w:r>
      <w:bookmarkEnd w:id="769"/>
      <w:bookmarkEnd w:id="770"/>
      <w:bookmarkEnd w:id="771"/>
    </w:p>
    <w:p w14:paraId="39FE41A6" w14:textId="77777777" w:rsidR="009E143A" w:rsidRDefault="00AC3FC1" w:rsidP="00534689">
      <w:pPr>
        <w:tabs>
          <w:tab w:val="left" w:pos="4349"/>
        </w:tabs>
        <w:jc w:val="center"/>
        <w:rPr>
          <w:szCs w:val="24"/>
          <w:lang w:bidi="fa-IR"/>
        </w:rPr>
      </w:pPr>
      <w:r>
        <w:rPr>
          <w:noProof/>
        </w:rPr>
        <w:lastRenderedPageBreak/>
        <w:drawing>
          <wp:inline distT="0" distB="0" distL="0" distR="0" wp14:anchorId="049C3581" wp14:editId="77BD44EB">
            <wp:extent cx="4572000" cy="2743200"/>
            <wp:effectExtent l="0" t="0" r="0" b="0"/>
            <wp:docPr id="229" name="Chart 2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14:paraId="6A294442" w14:textId="77777777" w:rsidR="00AC3FC1" w:rsidRDefault="00AC3FC1" w:rsidP="0022116B">
      <w:pPr>
        <w:pStyle w:val="a0"/>
        <w:rPr>
          <w:sz w:val="22"/>
          <w:szCs w:val="22"/>
          <w:rtl/>
        </w:rPr>
      </w:pPr>
      <w:bookmarkStart w:id="772" w:name="_Toc32162175"/>
      <w:bookmarkStart w:id="773" w:name="_Toc32162559"/>
      <w:bookmarkStart w:id="774" w:name="_Toc51696562"/>
      <w:r w:rsidRPr="000F04D2">
        <w:rPr>
          <w:rFonts w:hint="cs"/>
          <w:rtl/>
        </w:rPr>
        <w:t>شکل 4-</w:t>
      </w:r>
      <w:r w:rsidR="0022116B">
        <w:rPr>
          <w:rFonts w:hint="cs"/>
          <w:rtl/>
        </w:rPr>
        <w:t>12</w:t>
      </w:r>
      <w:r w:rsidRPr="000F04D2">
        <w:rPr>
          <w:rFonts w:hint="cs"/>
          <w:rtl/>
        </w:rPr>
        <w:t xml:space="preserve">، </w:t>
      </w:r>
      <w:r>
        <w:rPr>
          <w:rFonts w:hint="cs"/>
          <w:rtl/>
        </w:rPr>
        <w:t>تاریخچه برش پایه سازه</w:t>
      </w:r>
      <w:r>
        <w:t xml:space="preserve"> </w:t>
      </w:r>
      <w:r>
        <w:rPr>
          <w:rFonts w:hint="cs"/>
          <w:rtl/>
        </w:rPr>
        <w:t xml:space="preserve">تحت زلزله </w:t>
      </w:r>
      <w:r>
        <w:rPr>
          <w:sz w:val="22"/>
          <w:szCs w:val="22"/>
        </w:rPr>
        <w:t>Kobe</w:t>
      </w:r>
      <w:bookmarkEnd w:id="772"/>
      <w:bookmarkEnd w:id="773"/>
      <w:bookmarkEnd w:id="774"/>
    </w:p>
    <w:p w14:paraId="4C2C98B4" w14:textId="77777777" w:rsidR="00AC3FC1" w:rsidRDefault="00C5643B" w:rsidP="00AC3FC1">
      <w:pPr>
        <w:tabs>
          <w:tab w:val="left" w:pos="4349"/>
        </w:tabs>
        <w:jc w:val="center"/>
        <w:rPr>
          <w:szCs w:val="24"/>
          <w:lang w:bidi="fa-IR"/>
        </w:rPr>
      </w:pPr>
      <w:r>
        <w:rPr>
          <w:noProof/>
        </w:rPr>
        <w:drawing>
          <wp:inline distT="0" distB="0" distL="0" distR="0" wp14:anchorId="3309D368" wp14:editId="1B0003E4">
            <wp:extent cx="4572000" cy="2743200"/>
            <wp:effectExtent l="0" t="0" r="0" b="0"/>
            <wp:docPr id="230" name="Chart 2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14:paraId="65EB0D7A" w14:textId="77777777" w:rsidR="00C5643B" w:rsidRDefault="00C5643B" w:rsidP="0022116B">
      <w:pPr>
        <w:pStyle w:val="a0"/>
        <w:rPr>
          <w:sz w:val="22"/>
          <w:szCs w:val="22"/>
        </w:rPr>
      </w:pPr>
      <w:bookmarkStart w:id="775" w:name="_Toc32162176"/>
      <w:bookmarkStart w:id="776" w:name="_Toc32162560"/>
      <w:bookmarkStart w:id="777" w:name="_Toc51696563"/>
      <w:r w:rsidRPr="000F04D2">
        <w:rPr>
          <w:rFonts w:hint="cs"/>
          <w:rtl/>
        </w:rPr>
        <w:t>شکل 4-</w:t>
      </w:r>
      <w:r w:rsidR="0022116B">
        <w:rPr>
          <w:rFonts w:hint="cs"/>
          <w:rtl/>
        </w:rPr>
        <w:t>13</w:t>
      </w:r>
      <w:r w:rsidRPr="000F04D2">
        <w:rPr>
          <w:rFonts w:hint="cs"/>
          <w:rtl/>
        </w:rPr>
        <w:t xml:space="preserve">، </w:t>
      </w:r>
      <w:r>
        <w:rPr>
          <w:rFonts w:hint="cs"/>
          <w:rtl/>
        </w:rPr>
        <w:t>تاریخچه برش پایه سازه</w:t>
      </w:r>
      <w:r>
        <w:t xml:space="preserve"> </w:t>
      </w:r>
      <w:r>
        <w:rPr>
          <w:rFonts w:hint="cs"/>
          <w:rtl/>
        </w:rPr>
        <w:t xml:space="preserve">تحت زلزله </w:t>
      </w:r>
      <w:r>
        <w:rPr>
          <w:sz w:val="22"/>
          <w:szCs w:val="22"/>
        </w:rPr>
        <w:t>Loma Prieta</w:t>
      </w:r>
      <w:bookmarkEnd w:id="775"/>
      <w:bookmarkEnd w:id="776"/>
      <w:bookmarkEnd w:id="777"/>
    </w:p>
    <w:p w14:paraId="0570E43B" w14:textId="77777777" w:rsidR="004E5DEF" w:rsidRDefault="004E5DEF" w:rsidP="00C5643B">
      <w:pPr>
        <w:tabs>
          <w:tab w:val="left" w:pos="4349"/>
        </w:tabs>
        <w:jc w:val="center"/>
        <w:rPr>
          <w:sz w:val="22"/>
          <w:szCs w:val="22"/>
          <w:rtl/>
          <w:lang w:bidi="fa-IR"/>
        </w:rPr>
      </w:pPr>
    </w:p>
    <w:p w14:paraId="56F055EB" w14:textId="77777777" w:rsidR="00C5643B" w:rsidRDefault="00C5643B" w:rsidP="00AC3FC1">
      <w:pPr>
        <w:tabs>
          <w:tab w:val="left" w:pos="4349"/>
        </w:tabs>
        <w:jc w:val="center"/>
        <w:rPr>
          <w:szCs w:val="24"/>
          <w:lang w:bidi="fa-IR"/>
        </w:rPr>
      </w:pPr>
    </w:p>
    <w:p w14:paraId="5D1CF1D6" w14:textId="77777777" w:rsidR="00AC3FC1" w:rsidRPr="000F04D2" w:rsidRDefault="00AC3FC1" w:rsidP="00534689">
      <w:pPr>
        <w:tabs>
          <w:tab w:val="left" w:pos="4349"/>
        </w:tabs>
        <w:jc w:val="center"/>
        <w:rPr>
          <w:szCs w:val="24"/>
          <w:lang w:bidi="fa-IR"/>
        </w:rPr>
      </w:pPr>
    </w:p>
    <w:p w14:paraId="3A7673F0" w14:textId="77777777" w:rsidR="00534689" w:rsidRDefault="00534689" w:rsidP="00534689">
      <w:pPr>
        <w:jc w:val="center"/>
        <w:rPr>
          <w:rFonts w:eastAsiaTheme="minorEastAsia"/>
          <w:sz w:val="28"/>
          <w:lang w:bidi="fa-IR"/>
        </w:rPr>
      </w:pPr>
    </w:p>
    <w:p w14:paraId="6D4A85D1" w14:textId="77777777" w:rsidR="00755987" w:rsidRDefault="00755987" w:rsidP="0022116B">
      <w:pPr>
        <w:ind w:firstLine="0"/>
        <w:rPr>
          <w:sz w:val="28"/>
          <w:rtl/>
          <w:lang w:bidi="fa-IR"/>
        </w:rPr>
      </w:pPr>
    </w:p>
    <w:p w14:paraId="5EFC95A4" w14:textId="77777777" w:rsidR="00623004" w:rsidRPr="00623004" w:rsidRDefault="00623004" w:rsidP="00755987">
      <w:pPr>
        <w:pStyle w:val="a"/>
        <w:rPr>
          <w:lang w:bidi="fa-IR"/>
        </w:rPr>
      </w:pPr>
      <w:bookmarkStart w:id="778" w:name="_Toc32159871"/>
      <w:bookmarkStart w:id="779" w:name="_Toc32162182"/>
      <w:bookmarkStart w:id="780" w:name="_Toc32162286"/>
      <w:bookmarkStart w:id="781" w:name="_Toc32162390"/>
      <w:bookmarkStart w:id="782" w:name="_Toc51696506"/>
      <w:r w:rsidRPr="00623004">
        <w:rPr>
          <w:rFonts w:hint="cs"/>
          <w:rtl/>
          <w:lang w:bidi="fa-IR"/>
        </w:rPr>
        <w:lastRenderedPageBreak/>
        <w:t>منابع</w:t>
      </w:r>
      <w:bookmarkEnd w:id="778"/>
      <w:bookmarkEnd w:id="779"/>
      <w:bookmarkEnd w:id="780"/>
      <w:bookmarkEnd w:id="781"/>
      <w:bookmarkEnd w:id="782"/>
    </w:p>
    <w:p w14:paraId="1B059204" w14:textId="77777777" w:rsidR="00623004" w:rsidRDefault="00623004" w:rsidP="00696CDF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 xml:space="preserve">[1] </w:t>
      </w:r>
      <w:r w:rsidR="00696CDF">
        <w:rPr>
          <w:rFonts w:hint="cs"/>
          <w:szCs w:val="24"/>
          <w:rtl/>
          <w:lang w:bidi="fa-IR"/>
        </w:rPr>
        <w:t xml:space="preserve">  </w:t>
      </w:r>
      <w:r w:rsidR="00696CDF" w:rsidRPr="00696CDF">
        <w:rPr>
          <w:sz w:val="28"/>
          <w:rtl/>
          <w:lang w:bidi="fa-IR"/>
        </w:rPr>
        <w:t>ساعد</w:t>
      </w:r>
      <w:r w:rsidR="00696CDF" w:rsidRPr="00696CDF">
        <w:rPr>
          <w:rFonts w:hint="cs"/>
          <w:sz w:val="28"/>
          <w:rtl/>
          <w:lang w:bidi="fa-IR"/>
        </w:rPr>
        <w:t>ی</w:t>
      </w:r>
      <w:r w:rsidR="00696CDF">
        <w:rPr>
          <w:sz w:val="28"/>
          <w:rtl/>
          <w:lang w:bidi="fa-IR"/>
        </w:rPr>
        <w:t xml:space="preserve"> بناب، جواد </w:t>
      </w:r>
      <w:r w:rsidR="00696CDF">
        <w:rPr>
          <w:rFonts w:hint="cs"/>
          <w:sz w:val="28"/>
          <w:rtl/>
          <w:lang w:bidi="fa-IR"/>
        </w:rPr>
        <w:t>(</w:t>
      </w:r>
      <w:proofErr w:type="gramStart"/>
      <w:r w:rsidR="00696CDF">
        <w:rPr>
          <w:rFonts w:hint="cs"/>
          <w:sz w:val="28"/>
          <w:rtl/>
          <w:lang w:bidi="fa-IR"/>
        </w:rPr>
        <w:t>1378)،</w:t>
      </w:r>
      <w:proofErr w:type="gramEnd"/>
      <w:r w:rsidR="00696CDF">
        <w:rPr>
          <w:rFonts w:hint="cs"/>
          <w:sz w:val="28"/>
          <w:rtl/>
          <w:lang w:bidi="fa-IR"/>
        </w:rPr>
        <w:t xml:space="preserve"> </w:t>
      </w:r>
      <w:r w:rsidR="00696CDF">
        <w:rPr>
          <w:sz w:val="28"/>
          <w:rtl/>
          <w:lang w:bidi="fa-IR"/>
        </w:rPr>
        <w:t xml:space="preserve"> شناخت </w:t>
      </w:r>
      <w:r w:rsidR="00696CDF" w:rsidRPr="00696CDF">
        <w:rPr>
          <w:sz w:val="28"/>
          <w:rtl/>
          <w:lang w:bidi="fa-IR"/>
        </w:rPr>
        <w:t>زلزله وپ</w:t>
      </w:r>
      <w:r w:rsidR="00696CDF" w:rsidRPr="00696CDF">
        <w:rPr>
          <w:rFonts w:hint="cs"/>
          <w:sz w:val="28"/>
          <w:rtl/>
          <w:lang w:bidi="fa-IR"/>
        </w:rPr>
        <w:t>ی</w:t>
      </w:r>
      <w:r w:rsidR="00696CDF" w:rsidRPr="00696CDF">
        <w:rPr>
          <w:rFonts w:hint="eastAsia"/>
          <w:sz w:val="28"/>
          <w:rtl/>
          <w:lang w:bidi="fa-IR"/>
        </w:rPr>
        <w:t>ش</w:t>
      </w:r>
      <w:r w:rsidR="00696CDF" w:rsidRPr="00696CDF">
        <w:rPr>
          <w:sz w:val="28"/>
          <w:rtl/>
          <w:lang w:bidi="fa-IR"/>
        </w:rPr>
        <w:t xml:space="preserve"> ب</w:t>
      </w:r>
      <w:r w:rsidR="00696CDF" w:rsidRPr="00696CDF">
        <w:rPr>
          <w:rFonts w:hint="cs"/>
          <w:sz w:val="28"/>
          <w:rtl/>
          <w:lang w:bidi="fa-IR"/>
        </w:rPr>
        <w:t>ی</w:t>
      </w:r>
      <w:r w:rsidR="00696CDF" w:rsidRPr="00696CDF">
        <w:rPr>
          <w:rFonts w:hint="eastAsia"/>
          <w:sz w:val="28"/>
          <w:rtl/>
          <w:lang w:bidi="fa-IR"/>
        </w:rPr>
        <w:t>ن</w:t>
      </w:r>
      <w:r w:rsidR="00696CDF" w:rsidRPr="00696CDF">
        <w:rPr>
          <w:rFonts w:hint="cs"/>
          <w:sz w:val="28"/>
          <w:rtl/>
          <w:lang w:bidi="fa-IR"/>
        </w:rPr>
        <w:t>ی</w:t>
      </w:r>
      <w:r w:rsidR="00696CDF" w:rsidRPr="00696CDF">
        <w:rPr>
          <w:sz w:val="28"/>
          <w:rtl/>
          <w:lang w:bidi="fa-IR"/>
        </w:rPr>
        <w:t xml:space="preserve"> زلزله تهران، انتشارات دانش وفن، چاپ او</w:t>
      </w:r>
      <w:r w:rsidR="00696CDF" w:rsidRPr="00696CDF">
        <w:rPr>
          <w:rFonts w:hint="cs"/>
          <w:sz w:val="28"/>
          <w:rtl/>
          <w:lang w:bidi="fa-IR"/>
        </w:rPr>
        <w:t>ل</w:t>
      </w:r>
      <w:r w:rsidR="00696CDF" w:rsidRPr="00696CDF">
        <w:rPr>
          <w:sz w:val="28"/>
          <w:rtl/>
          <w:lang w:bidi="fa-IR"/>
        </w:rPr>
        <w:t>.</w:t>
      </w:r>
    </w:p>
    <w:p w14:paraId="3FBF6A56" w14:textId="77777777" w:rsidR="006C4D71" w:rsidRPr="006C4D71" w:rsidRDefault="006C4D71" w:rsidP="006C4D71">
      <w:pPr>
        <w:ind w:firstLine="0"/>
        <w:rPr>
          <w:sz w:val="28"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2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6C4D71">
        <w:rPr>
          <w:sz w:val="28"/>
          <w:rtl/>
          <w:lang w:bidi="fa-IR"/>
        </w:rPr>
        <w:t>حب</w:t>
      </w:r>
      <w:r w:rsidRPr="006C4D71">
        <w:rPr>
          <w:rFonts w:hint="cs"/>
          <w:sz w:val="28"/>
          <w:rtl/>
          <w:lang w:bidi="fa-IR"/>
        </w:rPr>
        <w:t>یبی،</w:t>
      </w:r>
      <w:r w:rsidRPr="006C4D71">
        <w:rPr>
          <w:sz w:val="28"/>
          <w:rtl/>
          <w:lang w:bidi="fa-IR"/>
        </w:rPr>
        <w:t xml:space="preserve"> عل</w:t>
      </w:r>
      <w:r w:rsidRPr="006C4D71">
        <w:rPr>
          <w:rFonts w:hint="cs"/>
          <w:sz w:val="28"/>
          <w:rtl/>
          <w:lang w:bidi="fa-IR"/>
        </w:rPr>
        <w:t>یرضا،</w:t>
      </w:r>
      <w:r w:rsidRPr="006C4D71">
        <w:rPr>
          <w:sz w:val="28"/>
          <w:rtl/>
          <w:lang w:bidi="fa-IR"/>
        </w:rPr>
        <w:t xml:space="preserve"> محرم</w:t>
      </w:r>
      <w:r w:rsidRPr="006C4D71">
        <w:rPr>
          <w:rFonts w:hint="cs"/>
          <w:sz w:val="28"/>
          <w:rtl/>
          <w:lang w:bidi="fa-IR"/>
        </w:rPr>
        <w:t>ی،</w:t>
      </w:r>
      <w:r w:rsidRPr="006C4D71">
        <w:rPr>
          <w:sz w:val="28"/>
          <w:rtl/>
          <w:lang w:bidi="fa-IR"/>
        </w:rPr>
        <w:t xml:space="preserve"> حم</w:t>
      </w:r>
      <w:r w:rsidRPr="006C4D71">
        <w:rPr>
          <w:rFonts w:hint="cs"/>
          <w:sz w:val="28"/>
          <w:rtl/>
          <w:lang w:bidi="fa-IR"/>
        </w:rPr>
        <w:t>ید</w:t>
      </w:r>
      <w:r w:rsidRPr="006C4D71">
        <w:rPr>
          <w:sz w:val="28"/>
          <w:rtl/>
          <w:lang w:bidi="fa-IR"/>
        </w:rPr>
        <w:t xml:space="preserve"> و تسن</w:t>
      </w:r>
      <w:r w:rsidRPr="006C4D71">
        <w:rPr>
          <w:rFonts w:hint="cs"/>
          <w:sz w:val="28"/>
          <w:rtl/>
          <w:lang w:bidi="fa-IR"/>
        </w:rPr>
        <w:t>یمی،</w:t>
      </w:r>
      <w:r w:rsidRPr="006C4D71">
        <w:rPr>
          <w:sz w:val="28"/>
          <w:rtl/>
          <w:lang w:bidi="fa-IR"/>
        </w:rPr>
        <w:t xml:space="preserve"> عباسعل</w:t>
      </w:r>
      <w:r w:rsidRPr="006C4D71">
        <w:rPr>
          <w:rFonts w:hint="cs"/>
          <w:sz w:val="28"/>
          <w:rtl/>
          <w:lang w:bidi="fa-IR"/>
        </w:rPr>
        <w:t>ی،</w:t>
      </w:r>
      <w:r w:rsidRPr="006C4D71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1385)</w:t>
      </w:r>
      <w:r w:rsidRPr="006C4D71">
        <w:rPr>
          <w:sz w:val="28"/>
          <w:rtl/>
          <w:lang w:bidi="fa-IR"/>
        </w:rPr>
        <w:t>،</w:t>
      </w:r>
      <w:proofErr w:type="gramEnd"/>
      <w:r w:rsidRPr="006C4D71">
        <w:rPr>
          <w:sz w:val="28"/>
          <w:rtl/>
          <w:lang w:bidi="fa-IR"/>
        </w:rPr>
        <w:t xml:space="preserve"> ارز</w:t>
      </w:r>
      <w:r w:rsidRPr="006C4D71">
        <w:rPr>
          <w:rFonts w:hint="cs"/>
          <w:sz w:val="28"/>
          <w:rtl/>
          <w:lang w:bidi="fa-IR"/>
        </w:rPr>
        <w:t>یابی</w:t>
      </w:r>
      <w:r w:rsidR="00696B54">
        <w:rPr>
          <w:sz w:val="28"/>
          <w:rtl/>
          <w:lang w:bidi="fa-IR"/>
        </w:rPr>
        <w:t xml:space="preserve"> عملکرد لرزه</w:t>
      </w:r>
      <w:r w:rsidR="00696B54">
        <w:rPr>
          <w:sz w:val="28"/>
          <w:rtl/>
          <w:lang w:bidi="fa-IR"/>
        </w:rPr>
        <w:softHyphen/>
      </w:r>
      <w:r w:rsidRPr="006C4D71">
        <w:rPr>
          <w:sz w:val="28"/>
          <w:rtl/>
          <w:lang w:bidi="fa-IR"/>
        </w:rPr>
        <w:t>ا</w:t>
      </w:r>
      <w:r w:rsidRPr="006C4D71">
        <w:rPr>
          <w:rFonts w:hint="cs"/>
          <w:sz w:val="28"/>
          <w:rtl/>
          <w:lang w:bidi="fa-IR"/>
        </w:rPr>
        <w:t>ی</w:t>
      </w:r>
      <w:r w:rsidR="00696B54">
        <w:rPr>
          <w:sz w:val="28"/>
          <w:rtl/>
          <w:lang w:bidi="fa-IR"/>
        </w:rPr>
        <w:t xml:space="preserve"> قاب</w:t>
      </w:r>
      <w:r w:rsidR="00696B54">
        <w:rPr>
          <w:sz w:val="28"/>
          <w:rtl/>
          <w:lang w:bidi="fa-IR"/>
        </w:rPr>
        <w:softHyphen/>
      </w:r>
      <w:r w:rsidRPr="006C4D71">
        <w:rPr>
          <w:sz w:val="28"/>
          <w:rtl/>
          <w:lang w:bidi="fa-IR"/>
        </w:rPr>
        <w:t>ها</w:t>
      </w:r>
      <w:r w:rsidRPr="006C4D71">
        <w:rPr>
          <w:rFonts w:hint="cs"/>
          <w:sz w:val="28"/>
          <w:rtl/>
          <w:lang w:bidi="fa-IR"/>
        </w:rPr>
        <w:t>ی</w:t>
      </w:r>
      <w:r w:rsidRPr="006C4D71">
        <w:rPr>
          <w:sz w:val="28"/>
          <w:rtl/>
          <w:lang w:bidi="fa-IR"/>
        </w:rPr>
        <w:t xml:space="preserve"> خمش</w:t>
      </w:r>
      <w:r w:rsidRPr="006C4D71">
        <w:rPr>
          <w:rFonts w:hint="cs"/>
          <w:sz w:val="28"/>
          <w:rtl/>
          <w:lang w:bidi="fa-IR"/>
        </w:rPr>
        <w:t>ی</w:t>
      </w:r>
      <w:r w:rsidRPr="006C4D71">
        <w:rPr>
          <w:sz w:val="28"/>
          <w:rtl/>
          <w:lang w:bidi="fa-IR"/>
        </w:rPr>
        <w:t xml:space="preserve"> بتن مسلح با</w:t>
      </w:r>
      <w:r>
        <w:rPr>
          <w:sz w:val="28"/>
          <w:lang w:bidi="fa-IR"/>
        </w:rPr>
        <w:t xml:space="preserve"> </w:t>
      </w:r>
      <w:r w:rsidRPr="006C4D71">
        <w:rPr>
          <w:rFonts w:hint="cs"/>
          <w:sz w:val="28"/>
          <w:rtl/>
          <w:lang w:bidi="fa-IR"/>
        </w:rPr>
        <w:t>استفاده</w:t>
      </w:r>
      <w:r w:rsidRPr="006C4D71">
        <w:rPr>
          <w:sz w:val="28"/>
          <w:rtl/>
          <w:lang w:bidi="fa-IR"/>
        </w:rPr>
        <w:t xml:space="preserve"> از اند</w:t>
      </w:r>
      <w:r w:rsidRPr="006C4D71">
        <w:rPr>
          <w:rFonts w:hint="cs"/>
          <w:sz w:val="28"/>
          <w:rtl/>
          <w:lang w:bidi="fa-IR"/>
        </w:rPr>
        <w:t>یس</w:t>
      </w:r>
      <w:r w:rsidRPr="006C4D71">
        <w:rPr>
          <w:sz w:val="28"/>
          <w:rtl/>
          <w:lang w:bidi="fa-IR"/>
        </w:rPr>
        <w:t xml:space="preserve"> خسارت سخت</w:t>
      </w:r>
      <w:r w:rsidRPr="006C4D71">
        <w:rPr>
          <w:rFonts w:hint="cs"/>
          <w:sz w:val="28"/>
          <w:rtl/>
          <w:lang w:bidi="fa-IR"/>
        </w:rPr>
        <w:t>ی</w:t>
      </w:r>
      <w:r w:rsidRPr="006C4D71">
        <w:rPr>
          <w:sz w:val="28"/>
          <w:rtl/>
          <w:lang w:bidi="fa-IR"/>
        </w:rPr>
        <w:t>.</w:t>
      </w:r>
    </w:p>
    <w:p w14:paraId="2D5F38A4" w14:textId="77777777" w:rsidR="001B5255" w:rsidRPr="006C4D71" w:rsidRDefault="001B5255" w:rsidP="001B5255">
      <w:pPr>
        <w:ind w:firstLine="0"/>
        <w:rPr>
          <w:sz w:val="28"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3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1B5255">
        <w:rPr>
          <w:sz w:val="28"/>
          <w:rtl/>
          <w:lang w:bidi="fa-IR"/>
        </w:rPr>
        <w:t>فراهان</w:t>
      </w:r>
      <w:r w:rsidRPr="001B5255">
        <w:rPr>
          <w:rFonts w:hint="cs"/>
          <w:sz w:val="28"/>
          <w:rtl/>
          <w:lang w:bidi="fa-IR"/>
        </w:rPr>
        <w:t>ی،</w:t>
      </w:r>
      <w:r w:rsidRPr="001B5255">
        <w:rPr>
          <w:sz w:val="28"/>
          <w:rtl/>
          <w:lang w:bidi="fa-IR"/>
        </w:rPr>
        <w:t xml:space="preserve"> سع</w:t>
      </w:r>
      <w:r w:rsidRPr="001B5255">
        <w:rPr>
          <w:rFonts w:hint="cs"/>
          <w:sz w:val="28"/>
          <w:rtl/>
          <w:lang w:bidi="fa-IR"/>
        </w:rPr>
        <w:t>ید،</w:t>
      </w:r>
      <w:r w:rsidRPr="001B5255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1392)</w:t>
      </w:r>
      <w:r w:rsidRPr="001B5255">
        <w:rPr>
          <w:sz w:val="28"/>
          <w:rtl/>
          <w:lang w:bidi="fa-IR"/>
        </w:rPr>
        <w:t>،</w:t>
      </w:r>
      <w:proofErr w:type="gramEnd"/>
      <w:r>
        <w:rPr>
          <w:rFonts w:hint="cs"/>
          <w:sz w:val="28"/>
          <w:rtl/>
          <w:lang w:bidi="fa-IR"/>
        </w:rPr>
        <w:t xml:space="preserve"> </w:t>
      </w:r>
      <w:r w:rsidRPr="001B5255">
        <w:rPr>
          <w:sz w:val="28"/>
          <w:rtl/>
          <w:lang w:bidi="fa-IR"/>
        </w:rPr>
        <w:t>ارز</w:t>
      </w:r>
      <w:r w:rsidRPr="001B5255">
        <w:rPr>
          <w:rFonts w:hint="cs"/>
          <w:sz w:val="28"/>
          <w:rtl/>
          <w:lang w:bidi="fa-IR"/>
        </w:rPr>
        <w:t>یابی</w:t>
      </w:r>
      <w:r w:rsidRPr="001B5255">
        <w:rPr>
          <w:sz w:val="28"/>
          <w:rtl/>
          <w:lang w:bidi="fa-IR"/>
        </w:rPr>
        <w:t xml:space="preserve"> سطوح عملکرد ساختمان</w:t>
      </w:r>
      <w:r>
        <w:rPr>
          <w:sz w:val="28"/>
          <w:rtl/>
          <w:lang w:bidi="fa-IR"/>
        </w:rPr>
        <w:softHyphen/>
      </w:r>
      <w:r w:rsidRPr="001B5255">
        <w:rPr>
          <w:sz w:val="28"/>
          <w:rtl/>
          <w:lang w:bidi="fa-IR"/>
        </w:rPr>
        <w:t>ها</w:t>
      </w:r>
      <w:r w:rsidRPr="001B5255">
        <w:rPr>
          <w:rFonts w:hint="cs"/>
          <w:sz w:val="28"/>
          <w:rtl/>
          <w:lang w:bidi="fa-IR"/>
        </w:rPr>
        <w:t>ی</w:t>
      </w:r>
      <w:r w:rsidRPr="001B5255">
        <w:rPr>
          <w:sz w:val="28"/>
          <w:rtl/>
          <w:lang w:bidi="fa-IR"/>
        </w:rPr>
        <w:t xml:space="preserve"> با س</w:t>
      </w:r>
      <w:r w:rsidRPr="001B5255">
        <w:rPr>
          <w:rFonts w:hint="cs"/>
          <w:sz w:val="28"/>
          <w:rtl/>
          <w:lang w:bidi="fa-IR"/>
        </w:rPr>
        <w:t>یستم</w:t>
      </w:r>
      <w:r w:rsidRPr="001B5255">
        <w:rPr>
          <w:sz w:val="28"/>
          <w:rtl/>
          <w:lang w:bidi="fa-IR"/>
        </w:rPr>
        <w:t xml:space="preserve"> قاب خمش</w:t>
      </w:r>
      <w:r w:rsidRPr="001B5255">
        <w:rPr>
          <w:rFonts w:hint="cs"/>
          <w:sz w:val="28"/>
          <w:rtl/>
          <w:lang w:bidi="fa-IR"/>
        </w:rPr>
        <w:t>ی</w:t>
      </w:r>
      <w:r w:rsidRPr="001B5255">
        <w:rPr>
          <w:sz w:val="28"/>
          <w:rtl/>
          <w:lang w:bidi="fa-IR"/>
        </w:rPr>
        <w:t xml:space="preserve"> فولاد</w:t>
      </w:r>
      <w:r w:rsidRPr="001B5255">
        <w:rPr>
          <w:rFonts w:hint="cs"/>
          <w:sz w:val="28"/>
          <w:rtl/>
          <w:lang w:bidi="fa-IR"/>
        </w:rPr>
        <w:t>ی</w:t>
      </w:r>
      <w:r w:rsidRPr="001B5255">
        <w:rPr>
          <w:sz w:val="28"/>
          <w:rtl/>
          <w:lang w:bidi="fa-IR"/>
        </w:rPr>
        <w:t xml:space="preserve"> طراح</w:t>
      </w:r>
      <w:r w:rsidRPr="001B5255">
        <w:rPr>
          <w:rFonts w:hint="cs"/>
          <w:sz w:val="28"/>
          <w:rtl/>
          <w:lang w:bidi="fa-IR"/>
        </w:rPr>
        <w:t>ی</w:t>
      </w:r>
      <w:r w:rsidRPr="001B5255">
        <w:rPr>
          <w:sz w:val="28"/>
          <w:rtl/>
          <w:lang w:bidi="fa-IR"/>
        </w:rPr>
        <w:t xml:space="preserve"> شده بر اساس آ</w:t>
      </w:r>
      <w:r w:rsidRPr="001B5255">
        <w:rPr>
          <w:rFonts w:hint="cs"/>
          <w:sz w:val="28"/>
          <w:rtl/>
          <w:lang w:bidi="fa-IR"/>
        </w:rPr>
        <w:t>یین</w:t>
      </w:r>
      <w:r>
        <w:rPr>
          <w:sz w:val="28"/>
          <w:rtl/>
          <w:lang w:bidi="fa-IR"/>
        </w:rPr>
        <w:softHyphen/>
      </w:r>
      <w:r w:rsidRPr="001B5255">
        <w:rPr>
          <w:rFonts w:hint="cs"/>
          <w:sz w:val="28"/>
          <w:rtl/>
          <w:lang w:bidi="fa-IR"/>
        </w:rPr>
        <w:t>نامه</w:t>
      </w:r>
      <w:r>
        <w:rPr>
          <w:rFonts w:hint="cs"/>
          <w:sz w:val="28"/>
          <w:rtl/>
          <w:lang w:bidi="fa-IR"/>
        </w:rPr>
        <w:t xml:space="preserve"> 2800</w:t>
      </w:r>
      <w:r w:rsidRPr="001B5255">
        <w:rPr>
          <w:sz w:val="28"/>
          <w:rtl/>
          <w:lang w:bidi="fa-IR"/>
        </w:rPr>
        <w:t>، پا</w:t>
      </w:r>
      <w:r w:rsidRPr="001B5255">
        <w:rPr>
          <w:rFonts w:hint="cs"/>
          <w:sz w:val="28"/>
          <w:rtl/>
          <w:lang w:bidi="fa-IR"/>
        </w:rPr>
        <w:t>یان</w:t>
      </w:r>
      <w:r w:rsidRPr="001B5255">
        <w:rPr>
          <w:sz w:val="28"/>
          <w:rtl/>
          <w:lang w:bidi="fa-IR"/>
        </w:rPr>
        <w:t xml:space="preserve"> نامه کارشناس</w:t>
      </w:r>
      <w:r w:rsidRPr="001B5255">
        <w:rPr>
          <w:rFonts w:hint="cs"/>
          <w:sz w:val="28"/>
          <w:rtl/>
          <w:lang w:bidi="fa-IR"/>
        </w:rPr>
        <w:t>ی</w:t>
      </w:r>
      <w:r w:rsidRPr="001B5255">
        <w:rPr>
          <w:sz w:val="28"/>
          <w:rtl/>
          <w:lang w:bidi="fa-IR"/>
        </w:rPr>
        <w:t xml:space="preserve"> ارشد، وزارت علوم، تحق</w:t>
      </w:r>
      <w:r w:rsidRPr="001B5255">
        <w:rPr>
          <w:rFonts w:hint="cs"/>
          <w:sz w:val="28"/>
          <w:rtl/>
          <w:lang w:bidi="fa-IR"/>
        </w:rPr>
        <w:t>یقات</w:t>
      </w:r>
      <w:r w:rsidRPr="001B5255">
        <w:rPr>
          <w:sz w:val="28"/>
          <w:rtl/>
          <w:lang w:bidi="fa-IR"/>
        </w:rPr>
        <w:t xml:space="preserve"> و فناور</w:t>
      </w:r>
      <w:r w:rsidRPr="001B5255">
        <w:rPr>
          <w:rFonts w:hint="cs"/>
          <w:sz w:val="28"/>
          <w:rtl/>
          <w:lang w:bidi="fa-IR"/>
        </w:rPr>
        <w:t>ی،</w:t>
      </w:r>
      <w:r w:rsidRPr="001B5255">
        <w:rPr>
          <w:sz w:val="28"/>
          <w:rtl/>
          <w:lang w:bidi="fa-IR"/>
        </w:rPr>
        <w:t xml:space="preserve"> دانشگاه کاشان، دانشکده فن</w:t>
      </w:r>
      <w:r w:rsidRPr="001B5255">
        <w:rPr>
          <w:rFonts w:hint="cs"/>
          <w:sz w:val="28"/>
          <w:rtl/>
          <w:lang w:bidi="fa-IR"/>
        </w:rPr>
        <w:t>ی</w:t>
      </w:r>
      <w:r w:rsidRPr="001B5255">
        <w:rPr>
          <w:sz w:val="28"/>
          <w:rtl/>
          <w:lang w:bidi="fa-IR"/>
        </w:rPr>
        <w:t>.</w:t>
      </w:r>
    </w:p>
    <w:p w14:paraId="390CA56C" w14:textId="77777777" w:rsidR="001B5255" w:rsidRPr="006C4D71" w:rsidRDefault="001B5255" w:rsidP="00ED34A1">
      <w:pPr>
        <w:ind w:firstLine="0"/>
        <w:rPr>
          <w:sz w:val="28"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4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1B5255">
        <w:rPr>
          <w:sz w:val="28"/>
          <w:rtl/>
          <w:lang w:bidi="fa-IR"/>
        </w:rPr>
        <w:t>آ</w:t>
      </w:r>
      <w:r w:rsidRPr="001B5255">
        <w:rPr>
          <w:rFonts w:hint="cs"/>
          <w:sz w:val="28"/>
          <w:rtl/>
          <w:lang w:bidi="fa-IR"/>
        </w:rPr>
        <w:t>یین</w:t>
      </w:r>
      <w:r>
        <w:rPr>
          <w:sz w:val="28"/>
          <w:rtl/>
          <w:lang w:bidi="fa-IR"/>
        </w:rPr>
        <w:softHyphen/>
      </w:r>
      <w:r w:rsidRPr="001B5255">
        <w:rPr>
          <w:sz w:val="28"/>
          <w:rtl/>
          <w:lang w:bidi="fa-IR"/>
        </w:rPr>
        <w:t>نامه طرح ساختمان ها در برابر زلزله، استاندارد 0022 ، مرکز تحق</w:t>
      </w:r>
      <w:r w:rsidRPr="001B5255">
        <w:rPr>
          <w:rFonts w:hint="cs"/>
          <w:sz w:val="28"/>
          <w:rtl/>
          <w:lang w:bidi="fa-IR"/>
        </w:rPr>
        <w:t>یقات</w:t>
      </w:r>
      <w:r w:rsidRPr="001B5255">
        <w:rPr>
          <w:sz w:val="28"/>
          <w:rtl/>
          <w:lang w:bidi="fa-IR"/>
        </w:rPr>
        <w:t xml:space="preserve"> ساختمان و مسکن، و</w:t>
      </w:r>
      <w:r w:rsidRPr="001B5255">
        <w:rPr>
          <w:rFonts w:hint="cs"/>
          <w:sz w:val="28"/>
          <w:rtl/>
          <w:lang w:bidi="fa-IR"/>
        </w:rPr>
        <w:t>یرایش</w:t>
      </w:r>
      <w:r w:rsidR="00ED34A1">
        <w:rPr>
          <w:rFonts w:hint="cs"/>
          <w:sz w:val="28"/>
          <w:rtl/>
          <w:lang w:bidi="fa-IR"/>
        </w:rPr>
        <w:t xml:space="preserve"> </w:t>
      </w:r>
      <w:r w:rsidRPr="001B5255">
        <w:rPr>
          <w:rFonts w:hint="cs"/>
          <w:sz w:val="28"/>
          <w:rtl/>
          <w:lang w:bidi="fa-IR"/>
        </w:rPr>
        <w:t>چهارم،</w:t>
      </w:r>
      <w:r w:rsidRPr="001B5255">
        <w:rPr>
          <w:sz w:val="28"/>
          <w:rtl/>
          <w:lang w:bidi="fa-IR"/>
        </w:rPr>
        <w:t xml:space="preserve"> چاپ دهم.</w:t>
      </w:r>
    </w:p>
    <w:p w14:paraId="353302C4" w14:textId="77777777" w:rsidR="00ED34A1" w:rsidRDefault="00ED34A1" w:rsidP="00ED34A1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5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ED34A1">
        <w:rPr>
          <w:sz w:val="28"/>
          <w:rtl/>
          <w:lang w:bidi="fa-IR"/>
        </w:rPr>
        <w:t>معمار</w:t>
      </w:r>
      <w:r w:rsidRPr="00ED34A1">
        <w:rPr>
          <w:rFonts w:hint="cs"/>
          <w:sz w:val="28"/>
          <w:rtl/>
          <w:lang w:bidi="fa-IR"/>
        </w:rPr>
        <w:t>یان،</w:t>
      </w:r>
      <w:r w:rsidRPr="00ED34A1">
        <w:rPr>
          <w:sz w:val="28"/>
          <w:rtl/>
          <w:lang w:bidi="fa-IR"/>
        </w:rPr>
        <w:t xml:space="preserve"> حس</w:t>
      </w:r>
      <w:r w:rsidRPr="00ED34A1">
        <w:rPr>
          <w:rFonts w:hint="cs"/>
          <w:sz w:val="28"/>
          <w:rtl/>
          <w:lang w:bidi="fa-IR"/>
        </w:rPr>
        <w:t>ین،</w:t>
      </w:r>
      <w:r w:rsidRPr="00ED34A1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1381)</w:t>
      </w:r>
      <w:r w:rsidRPr="00ED34A1">
        <w:rPr>
          <w:sz w:val="28"/>
          <w:rtl/>
          <w:lang w:bidi="fa-IR"/>
        </w:rPr>
        <w:t>،</w:t>
      </w:r>
      <w:proofErr w:type="gramEnd"/>
      <w:r w:rsidRPr="00ED34A1">
        <w:rPr>
          <w:sz w:val="28"/>
          <w:rtl/>
          <w:lang w:bidi="fa-IR"/>
        </w:rPr>
        <w:t xml:space="preserve"> زم</w:t>
      </w:r>
      <w:r w:rsidRPr="00ED34A1">
        <w:rPr>
          <w:rFonts w:hint="cs"/>
          <w:sz w:val="28"/>
          <w:rtl/>
          <w:lang w:bidi="fa-IR"/>
        </w:rPr>
        <w:t>ین</w:t>
      </w:r>
      <w:r w:rsidRPr="00ED34A1">
        <w:rPr>
          <w:sz w:val="28"/>
          <w:rtl/>
          <w:lang w:bidi="fa-IR"/>
        </w:rPr>
        <w:t xml:space="preserve"> شناس</w:t>
      </w:r>
      <w:r w:rsidRPr="00ED34A1">
        <w:rPr>
          <w:rFonts w:hint="cs"/>
          <w:sz w:val="28"/>
          <w:rtl/>
          <w:lang w:bidi="fa-IR"/>
        </w:rPr>
        <w:t>ی</w:t>
      </w:r>
      <w:r w:rsidRPr="00ED34A1">
        <w:rPr>
          <w:sz w:val="28"/>
          <w:rtl/>
          <w:lang w:bidi="fa-IR"/>
        </w:rPr>
        <w:t xml:space="preserve"> مهندس</w:t>
      </w:r>
      <w:r w:rsidRPr="00ED34A1">
        <w:rPr>
          <w:rFonts w:hint="cs"/>
          <w:sz w:val="28"/>
          <w:rtl/>
          <w:lang w:bidi="fa-IR"/>
        </w:rPr>
        <w:t>ی</w:t>
      </w:r>
      <w:r w:rsidRPr="00ED34A1">
        <w:rPr>
          <w:sz w:val="28"/>
          <w:rtl/>
          <w:lang w:bidi="fa-IR"/>
        </w:rPr>
        <w:t xml:space="preserve"> و ژئوتکن</w:t>
      </w:r>
      <w:r w:rsidRPr="00ED34A1">
        <w:rPr>
          <w:rFonts w:hint="cs"/>
          <w:sz w:val="28"/>
          <w:rtl/>
          <w:lang w:bidi="fa-IR"/>
        </w:rPr>
        <w:t>یک،</w:t>
      </w:r>
      <w:r w:rsidRPr="00ED34A1">
        <w:rPr>
          <w:sz w:val="28"/>
          <w:rtl/>
          <w:lang w:bidi="fa-IR"/>
        </w:rPr>
        <w:t xml:space="preserve"> انتشارات دانشگاه تهران.</w:t>
      </w:r>
    </w:p>
    <w:p w14:paraId="00FDED94" w14:textId="77777777" w:rsidR="00587DC1" w:rsidRDefault="00587DC1" w:rsidP="00587DC1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6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587DC1">
        <w:rPr>
          <w:sz w:val="28"/>
          <w:rtl/>
          <w:lang w:bidi="fa-IR"/>
        </w:rPr>
        <w:t>تهران</w:t>
      </w:r>
      <w:r w:rsidRPr="00587DC1">
        <w:rPr>
          <w:rFonts w:hint="cs"/>
          <w:sz w:val="28"/>
          <w:rtl/>
          <w:lang w:bidi="fa-IR"/>
        </w:rPr>
        <w:t>ی،</w:t>
      </w:r>
      <w:r w:rsidRPr="00587DC1">
        <w:rPr>
          <w:sz w:val="28"/>
          <w:rtl/>
          <w:lang w:bidi="fa-IR"/>
        </w:rPr>
        <w:t xml:space="preserve"> خسرو،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1377)</w:t>
      </w:r>
      <w:r w:rsidRPr="00587DC1">
        <w:rPr>
          <w:sz w:val="28"/>
          <w:rtl/>
          <w:lang w:bidi="fa-IR"/>
        </w:rPr>
        <w:t>،</w:t>
      </w:r>
      <w:proofErr w:type="gramEnd"/>
      <w:r w:rsidRPr="00587DC1">
        <w:rPr>
          <w:sz w:val="28"/>
          <w:rtl/>
          <w:lang w:bidi="fa-IR"/>
        </w:rPr>
        <w:t xml:space="preserve"> زم</w:t>
      </w:r>
      <w:r w:rsidRPr="00587DC1">
        <w:rPr>
          <w:rFonts w:hint="cs"/>
          <w:sz w:val="28"/>
          <w:rtl/>
          <w:lang w:bidi="fa-IR"/>
        </w:rPr>
        <w:t>ین</w:t>
      </w:r>
      <w:r w:rsidRPr="00587DC1">
        <w:rPr>
          <w:sz w:val="28"/>
          <w:rtl/>
          <w:lang w:bidi="fa-IR"/>
        </w:rPr>
        <w:t xml:space="preserve"> شناس</w:t>
      </w:r>
      <w:r w:rsidRPr="00587DC1">
        <w:rPr>
          <w:rFonts w:hint="cs"/>
          <w:sz w:val="28"/>
          <w:rtl/>
          <w:lang w:bidi="fa-IR"/>
        </w:rPr>
        <w:t>ی</w:t>
      </w:r>
      <w:r w:rsidRPr="00587DC1">
        <w:rPr>
          <w:sz w:val="28"/>
          <w:rtl/>
          <w:lang w:bidi="fa-IR"/>
        </w:rPr>
        <w:t xml:space="preserve"> ا</w:t>
      </w:r>
      <w:r w:rsidRPr="00587DC1">
        <w:rPr>
          <w:rFonts w:hint="cs"/>
          <w:sz w:val="28"/>
          <w:rtl/>
          <w:lang w:bidi="fa-IR"/>
        </w:rPr>
        <w:t>یران،</w:t>
      </w:r>
      <w:r w:rsidRPr="00587DC1">
        <w:rPr>
          <w:sz w:val="28"/>
          <w:rtl/>
          <w:lang w:bidi="fa-IR"/>
        </w:rPr>
        <w:t xml:space="preserve"> انتشارات دانشگاه پ</w:t>
      </w:r>
      <w:r w:rsidRPr="00587DC1">
        <w:rPr>
          <w:rFonts w:hint="cs"/>
          <w:sz w:val="28"/>
          <w:rtl/>
          <w:lang w:bidi="fa-IR"/>
        </w:rPr>
        <w:t>یام</w:t>
      </w:r>
      <w:r w:rsidRPr="00587DC1">
        <w:rPr>
          <w:sz w:val="28"/>
          <w:rtl/>
          <w:lang w:bidi="fa-IR"/>
        </w:rPr>
        <w:t xml:space="preserve"> نور.</w:t>
      </w:r>
    </w:p>
    <w:p w14:paraId="288FE81C" w14:textId="77777777" w:rsidR="00587DC1" w:rsidRDefault="00587DC1" w:rsidP="00587DC1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7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587DC1">
        <w:rPr>
          <w:sz w:val="28"/>
          <w:rtl/>
          <w:lang w:bidi="fa-IR"/>
        </w:rPr>
        <w:t>درو</w:t>
      </w:r>
      <w:r w:rsidRPr="00587DC1">
        <w:rPr>
          <w:rFonts w:hint="cs"/>
          <w:sz w:val="28"/>
          <w:rtl/>
          <w:lang w:bidi="fa-IR"/>
        </w:rPr>
        <w:t>یش</w:t>
      </w:r>
      <w:r w:rsidRPr="00587DC1">
        <w:rPr>
          <w:sz w:val="28"/>
          <w:rtl/>
          <w:lang w:bidi="fa-IR"/>
        </w:rPr>
        <w:t xml:space="preserve"> زاده، عل</w:t>
      </w:r>
      <w:r w:rsidRPr="00587DC1">
        <w:rPr>
          <w:rFonts w:hint="cs"/>
          <w:sz w:val="28"/>
          <w:rtl/>
          <w:lang w:bidi="fa-IR"/>
        </w:rPr>
        <w:t>ی،</w:t>
      </w:r>
      <w:r w:rsidRPr="00587DC1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1380)</w:t>
      </w:r>
      <w:r w:rsidRPr="00587DC1">
        <w:rPr>
          <w:sz w:val="28"/>
          <w:rtl/>
          <w:lang w:bidi="fa-IR"/>
        </w:rPr>
        <w:t>،</w:t>
      </w:r>
      <w:proofErr w:type="gramEnd"/>
      <w:r w:rsidRPr="00587DC1">
        <w:rPr>
          <w:sz w:val="28"/>
          <w:rtl/>
          <w:lang w:bidi="fa-IR"/>
        </w:rPr>
        <w:t xml:space="preserve"> زم</w:t>
      </w:r>
      <w:r w:rsidRPr="00587DC1">
        <w:rPr>
          <w:rFonts w:hint="cs"/>
          <w:sz w:val="28"/>
          <w:rtl/>
          <w:lang w:bidi="fa-IR"/>
        </w:rPr>
        <w:t>ین</w:t>
      </w:r>
      <w:r w:rsidRPr="00587DC1">
        <w:rPr>
          <w:sz w:val="28"/>
          <w:rtl/>
          <w:lang w:bidi="fa-IR"/>
        </w:rPr>
        <w:t xml:space="preserve"> شناس</w:t>
      </w:r>
      <w:r w:rsidRPr="00587DC1">
        <w:rPr>
          <w:rFonts w:hint="cs"/>
          <w:sz w:val="28"/>
          <w:rtl/>
          <w:lang w:bidi="fa-IR"/>
        </w:rPr>
        <w:t>ی</w:t>
      </w:r>
      <w:r w:rsidRPr="00587DC1">
        <w:rPr>
          <w:sz w:val="28"/>
          <w:rtl/>
          <w:lang w:bidi="fa-IR"/>
        </w:rPr>
        <w:t xml:space="preserve"> ا</w:t>
      </w:r>
      <w:r w:rsidRPr="00587DC1">
        <w:rPr>
          <w:rFonts w:hint="cs"/>
          <w:sz w:val="28"/>
          <w:rtl/>
          <w:lang w:bidi="fa-IR"/>
        </w:rPr>
        <w:t>یران،</w:t>
      </w:r>
      <w:r w:rsidRPr="00587DC1">
        <w:rPr>
          <w:sz w:val="28"/>
          <w:rtl/>
          <w:lang w:bidi="fa-IR"/>
        </w:rPr>
        <w:t xml:space="preserve"> انتشارات ام</w:t>
      </w:r>
      <w:r w:rsidRPr="00587DC1">
        <w:rPr>
          <w:rFonts w:hint="cs"/>
          <w:sz w:val="28"/>
          <w:rtl/>
          <w:lang w:bidi="fa-IR"/>
        </w:rPr>
        <w:t>یرکبیر</w:t>
      </w:r>
      <w:r w:rsidRPr="00587DC1">
        <w:rPr>
          <w:sz w:val="28"/>
          <w:rtl/>
          <w:lang w:bidi="fa-IR"/>
        </w:rPr>
        <w:t>.</w:t>
      </w:r>
    </w:p>
    <w:p w14:paraId="33C84D7F" w14:textId="77777777" w:rsidR="00D00B62" w:rsidRDefault="00D00B62" w:rsidP="00D00B62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8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D00B62">
        <w:rPr>
          <w:sz w:val="28"/>
          <w:rtl/>
          <w:lang w:bidi="fa-IR"/>
        </w:rPr>
        <w:t>پره</w:t>
      </w:r>
      <w:r w:rsidRPr="00D00B62">
        <w:rPr>
          <w:rFonts w:hint="cs"/>
          <w:sz w:val="28"/>
          <w:rtl/>
          <w:lang w:bidi="fa-IR"/>
        </w:rPr>
        <w:t>یزکار،</w:t>
      </w:r>
      <w:r w:rsidRPr="00D00B62">
        <w:rPr>
          <w:sz w:val="28"/>
          <w:rtl/>
          <w:lang w:bidi="fa-IR"/>
        </w:rPr>
        <w:t xml:space="preserve"> ط</w:t>
      </w:r>
      <w:r w:rsidRPr="00D00B62">
        <w:rPr>
          <w:rFonts w:hint="cs"/>
          <w:sz w:val="28"/>
          <w:rtl/>
          <w:lang w:bidi="fa-IR"/>
        </w:rPr>
        <w:t>یبه</w:t>
      </w:r>
      <w:r w:rsidRPr="00D00B62">
        <w:rPr>
          <w:sz w:val="28"/>
          <w:rtl/>
          <w:lang w:bidi="fa-IR"/>
        </w:rPr>
        <w:t xml:space="preserve"> و ماجد</w:t>
      </w:r>
      <w:r w:rsidRPr="00D00B62">
        <w:rPr>
          <w:rFonts w:hint="cs"/>
          <w:sz w:val="28"/>
          <w:rtl/>
          <w:lang w:bidi="fa-IR"/>
        </w:rPr>
        <w:t>ی</w:t>
      </w:r>
      <w:r w:rsidRPr="00D00B62">
        <w:rPr>
          <w:sz w:val="28"/>
          <w:rtl/>
          <w:lang w:bidi="fa-IR"/>
        </w:rPr>
        <w:t xml:space="preserve"> اردکان</w:t>
      </w:r>
      <w:r w:rsidRPr="00D00B62">
        <w:rPr>
          <w:rFonts w:hint="cs"/>
          <w:sz w:val="28"/>
          <w:rtl/>
          <w:lang w:bidi="fa-IR"/>
        </w:rPr>
        <w:t>ی،</w:t>
      </w:r>
      <w:r w:rsidRPr="00D00B62">
        <w:rPr>
          <w:sz w:val="28"/>
          <w:rtl/>
          <w:lang w:bidi="fa-IR"/>
        </w:rPr>
        <w:t xml:space="preserve"> محمد حس</w:t>
      </w:r>
      <w:r w:rsidRPr="00D00B62">
        <w:rPr>
          <w:rFonts w:hint="cs"/>
          <w:sz w:val="28"/>
          <w:rtl/>
          <w:lang w:bidi="fa-IR"/>
        </w:rPr>
        <w:t>ین،</w:t>
      </w:r>
      <w:r w:rsidRPr="00D00B62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1381)</w:t>
      </w:r>
      <w:r w:rsidRPr="00D00B62">
        <w:rPr>
          <w:sz w:val="28"/>
          <w:rtl/>
          <w:lang w:bidi="fa-IR"/>
        </w:rPr>
        <w:t>،</w:t>
      </w:r>
      <w:proofErr w:type="gramEnd"/>
      <w:r w:rsidRPr="00D00B62">
        <w:rPr>
          <w:sz w:val="28"/>
          <w:rtl/>
          <w:lang w:bidi="fa-IR"/>
        </w:rPr>
        <w:t xml:space="preserve"> بررس</w:t>
      </w:r>
      <w:r w:rsidRPr="00D00B62">
        <w:rPr>
          <w:rFonts w:hint="cs"/>
          <w:sz w:val="28"/>
          <w:rtl/>
          <w:lang w:bidi="fa-IR"/>
        </w:rPr>
        <w:t>ی</w:t>
      </w:r>
      <w:r w:rsidRPr="00D00B62">
        <w:rPr>
          <w:sz w:val="28"/>
          <w:rtl/>
          <w:lang w:bidi="fa-IR"/>
        </w:rPr>
        <w:t xml:space="preserve"> مشکلات مصالح به کار رفته در ساخت و سازها</w:t>
      </w:r>
      <w:r w:rsidRPr="00D00B62">
        <w:rPr>
          <w:rFonts w:hint="cs"/>
          <w:sz w:val="28"/>
          <w:rtl/>
          <w:lang w:bidi="fa-IR"/>
        </w:rPr>
        <w:t>ی</w:t>
      </w:r>
      <w:r>
        <w:rPr>
          <w:sz w:val="28"/>
          <w:rtl/>
          <w:lang w:bidi="fa-IR"/>
        </w:rPr>
        <w:t xml:space="preserve"> منطق</w:t>
      </w:r>
      <w:r>
        <w:rPr>
          <w:rFonts w:hint="cs"/>
          <w:sz w:val="28"/>
          <w:rtl/>
          <w:lang w:bidi="fa-IR"/>
        </w:rPr>
        <w:t xml:space="preserve">ه </w:t>
      </w:r>
      <w:r w:rsidRPr="00D00B62">
        <w:rPr>
          <w:rFonts w:hint="cs"/>
          <w:sz w:val="28"/>
          <w:rtl/>
          <w:lang w:bidi="fa-IR"/>
        </w:rPr>
        <w:t>زلزله</w:t>
      </w:r>
      <w:r w:rsidRPr="00D00B62">
        <w:rPr>
          <w:sz w:val="28"/>
          <w:rtl/>
          <w:lang w:bidi="fa-IR"/>
        </w:rPr>
        <w:t xml:space="preserve"> چنگوره </w:t>
      </w:r>
      <w:r w:rsidRPr="00D00B62">
        <w:rPr>
          <w:rFonts w:cs="Times New Roman" w:hint="cs"/>
          <w:sz w:val="28"/>
          <w:rtl/>
          <w:lang w:bidi="fa-IR"/>
        </w:rPr>
        <w:t>–</w:t>
      </w:r>
      <w:r w:rsidRPr="00D00B62">
        <w:rPr>
          <w:sz w:val="28"/>
          <w:rtl/>
          <w:lang w:bidi="fa-IR"/>
        </w:rPr>
        <w:t xml:space="preserve"> </w:t>
      </w:r>
      <w:r w:rsidRPr="00D00B62">
        <w:rPr>
          <w:rFonts w:hint="cs"/>
          <w:sz w:val="28"/>
          <w:rtl/>
          <w:lang w:bidi="fa-IR"/>
        </w:rPr>
        <w:t>آوج،</w:t>
      </w:r>
      <w:r w:rsidRPr="00D00B62">
        <w:rPr>
          <w:sz w:val="28"/>
          <w:rtl/>
          <w:lang w:bidi="fa-IR"/>
        </w:rPr>
        <w:t xml:space="preserve"> </w:t>
      </w:r>
      <w:r w:rsidRPr="00D00B62">
        <w:rPr>
          <w:rFonts w:hint="cs"/>
          <w:sz w:val="28"/>
          <w:rtl/>
          <w:lang w:bidi="fa-IR"/>
        </w:rPr>
        <w:t>سمینار</w:t>
      </w:r>
      <w:r>
        <w:rPr>
          <w:sz w:val="28"/>
          <w:rtl/>
          <w:lang w:bidi="fa-IR"/>
        </w:rPr>
        <w:t xml:space="preserve"> درس</w:t>
      </w:r>
      <w:r>
        <w:rPr>
          <w:sz w:val="28"/>
          <w:rtl/>
          <w:lang w:bidi="fa-IR"/>
        </w:rPr>
        <w:softHyphen/>
      </w:r>
      <w:r w:rsidRPr="00D00B62">
        <w:rPr>
          <w:sz w:val="28"/>
          <w:rtl/>
          <w:lang w:bidi="fa-IR"/>
        </w:rPr>
        <w:t>ها</w:t>
      </w:r>
      <w:r w:rsidRPr="00D00B62">
        <w:rPr>
          <w:rFonts w:hint="cs"/>
          <w:sz w:val="28"/>
          <w:rtl/>
          <w:lang w:bidi="fa-IR"/>
        </w:rPr>
        <w:t>یی</w:t>
      </w:r>
      <w:r w:rsidRPr="00D00B62">
        <w:rPr>
          <w:sz w:val="28"/>
          <w:rtl/>
          <w:lang w:bidi="fa-IR"/>
        </w:rPr>
        <w:t xml:space="preserve"> از زلزله چنگوره </w:t>
      </w:r>
      <w:r w:rsidRPr="00D00B62">
        <w:rPr>
          <w:rFonts w:cs="Times New Roman" w:hint="cs"/>
          <w:sz w:val="28"/>
          <w:rtl/>
          <w:lang w:bidi="fa-IR"/>
        </w:rPr>
        <w:t>–</w:t>
      </w:r>
      <w:r w:rsidRPr="00D00B62">
        <w:rPr>
          <w:sz w:val="28"/>
          <w:rtl/>
          <w:lang w:bidi="fa-IR"/>
        </w:rPr>
        <w:t xml:space="preserve"> </w:t>
      </w:r>
      <w:r w:rsidRPr="00D00B62">
        <w:rPr>
          <w:rFonts w:hint="cs"/>
          <w:sz w:val="28"/>
          <w:rtl/>
          <w:lang w:bidi="fa-IR"/>
        </w:rPr>
        <w:t>آوج،</w:t>
      </w:r>
      <w:r w:rsidRPr="00D00B62">
        <w:rPr>
          <w:sz w:val="28"/>
          <w:rtl/>
          <w:lang w:bidi="fa-IR"/>
        </w:rPr>
        <w:t xml:space="preserve"> </w:t>
      </w:r>
      <w:r w:rsidRPr="00D00B62">
        <w:rPr>
          <w:rFonts w:hint="cs"/>
          <w:sz w:val="28"/>
          <w:rtl/>
          <w:lang w:bidi="fa-IR"/>
        </w:rPr>
        <w:t>م</w:t>
      </w:r>
      <w:r w:rsidRPr="00D00B62">
        <w:rPr>
          <w:sz w:val="28"/>
          <w:rtl/>
          <w:lang w:bidi="fa-IR"/>
        </w:rPr>
        <w:t>رکز تحق</w:t>
      </w:r>
      <w:r w:rsidRPr="00D00B62">
        <w:rPr>
          <w:rFonts w:hint="cs"/>
          <w:sz w:val="28"/>
          <w:rtl/>
          <w:lang w:bidi="fa-IR"/>
        </w:rPr>
        <w:t>یقات</w:t>
      </w:r>
      <w:r w:rsidRPr="00D00B62">
        <w:rPr>
          <w:sz w:val="28"/>
          <w:rtl/>
          <w:lang w:bidi="fa-IR"/>
        </w:rPr>
        <w:t xml:space="preserve"> ساختمان و مسکن.</w:t>
      </w:r>
    </w:p>
    <w:p w14:paraId="2651BF84" w14:textId="77777777" w:rsidR="005101EA" w:rsidRDefault="005101EA" w:rsidP="005101EA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9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5101EA">
        <w:rPr>
          <w:sz w:val="28"/>
          <w:rtl/>
          <w:lang w:bidi="fa-IR"/>
        </w:rPr>
        <w:t>ناصر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rFonts w:hint="eastAsia"/>
          <w:sz w:val="28"/>
          <w:rtl/>
          <w:lang w:bidi="fa-IR"/>
        </w:rPr>
        <w:t>،</w:t>
      </w:r>
      <w:r w:rsidRPr="005101EA">
        <w:rPr>
          <w:sz w:val="28"/>
          <w:rtl/>
          <w:lang w:bidi="fa-IR"/>
        </w:rPr>
        <w:t xml:space="preserve"> حم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rFonts w:hint="eastAsia"/>
          <w:sz w:val="28"/>
          <w:rtl/>
          <w:lang w:bidi="fa-IR"/>
        </w:rPr>
        <w:t>درضا،</w:t>
      </w:r>
      <w:r w:rsidRPr="005101EA">
        <w:rPr>
          <w:sz w:val="28"/>
          <w:rtl/>
          <w:lang w:bidi="fa-IR"/>
        </w:rPr>
        <w:t xml:space="preserve"> محمد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rFonts w:hint="eastAsia"/>
          <w:sz w:val="28"/>
          <w:rtl/>
          <w:lang w:bidi="fa-IR"/>
        </w:rPr>
        <w:t>،</w:t>
      </w:r>
      <w:r w:rsidRPr="005101EA">
        <w:rPr>
          <w:sz w:val="28"/>
          <w:rtl/>
          <w:lang w:bidi="fa-IR"/>
        </w:rPr>
        <w:t xml:space="preserve"> ابوالفضل و ابوالحسن نژاد، فرزانه،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1392)</w:t>
      </w:r>
      <w:r w:rsidRPr="005101EA">
        <w:rPr>
          <w:sz w:val="28"/>
          <w:rtl/>
          <w:lang w:bidi="fa-IR"/>
        </w:rPr>
        <w:t>،</w:t>
      </w:r>
      <w:proofErr w:type="gramEnd"/>
      <w:r w:rsidRPr="005101EA">
        <w:rPr>
          <w:sz w:val="28"/>
          <w:rtl/>
          <w:lang w:bidi="fa-IR"/>
        </w:rPr>
        <w:t xml:space="preserve"> اثرات زلزله بر ساختمان و راهکارها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sz w:val="28"/>
          <w:rtl/>
          <w:lang w:bidi="fa-IR"/>
        </w:rPr>
        <w:t xml:space="preserve"> مقاوم ساز</w:t>
      </w:r>
      <w:r w:rsidRPr="005101EA">
        <w:rPr>
          <w:rFonts w:hint="cs"/>
          <w:sz w:val="28"/>
          <w:rtl/>
          <w:lang w:bidi="fa-IR"/>
        </w:rPr>
        <w:t>ی</w:t>
      </w:r>
      <w:r>
        <w:rPr>
          <w:rFonts w:hint="cs"/>
          <w:sz w:val="28"/>
          <w:rtl/>
          <w:lang w:bidi="fa-IR"/>
        </w:rPr>
        <w:t xml:space="preserve"> </w:t>
      </w:r>
      <w:r w:rsidRPr="005101EA">
        <w:rPr>
          <w:rFonts w:hint="eastAsia"/>
          <w:sz w:val="28"/>
          <w:rtl/>
          <w:lang w:bidi="fa-IR"/>
        </w:rPr>
        <w:t>ساختمان</w:t>
      </w:r>
      <w:r w:rsidRPr="005101EA">
        <w:rPr>
          <w:sz w:val="28"/>
          <w:rtl/>
          <w:lang w:bidi="fa-IR"/>
        </w:rPr>
        <w:t xml:space="preserve"> در برابر زلزله، هفتم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rFonts w:hint="eastAsia"/>
          <w:sz w:val="28"/>
          <w:rtl/>
          <w:lang w:bidi="fa-IR"/>
        </w:rPr>
        <w:t>ن</w:t>
      </w:r>
      <w:r w:rsidRPr="005101EA">
        <w:rPr>
          <w:sz w:val="28"/>
          <w:rtl/>
          <w:lang w:bidi="fa-IR"/>
        </w:rPr>
        <w:t xml:space="preserve"> کنگره مل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sz w:val="28"/>
          <w:rtl/>
          <w:lang w:bidi="fa-IR"/>
        </w:rPr>
        <w:t xml:space="preserve"> مهندس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sz w:val="28"/>
          <w:rtl/>
          <w:lang w:bidi="fa-IR"/>
        </w:rPr>
        <w:t xml:space="preserve"> عمران، زاهدان، دانشگاه س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rFonts w:hint="eastAsia"/>
          <w:sz w:val="28"/>
          <w:rtl/>
          <w:lang w:bidi="fa-IR"/>
        </w:rPr>
        <w:t>ستان</w:t>
      </w:r>
      <w:r w:rsidRPr="005101EA">
        <w:rPr>
          <w:sz w:val="28"/>
          <w:rtl/>
          <w:lang w:bidi="fa-IR"/>
        </w:rPr>
        <w:t xml:space="preserve"> و بلوچستان.</w:t>
      </w:r>
    </w:p>
    <w:p w14:paraId="292CF9E4" w14:textId="77777777" w:rsidR="006C4D71" w:rsidRDefault="005101EA" w:rsidP="00C70DAA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lastRenderedPageBreak/>
        <w:t>[</w:t>
      </w:r>
      <w:r>
        <w:rPr>
          <w:szCs w:val="24"/>
          <w:lang w:bidi="fa-IR"/>
        </w:rPr>
        <w:t>10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5101EA">
        <w:rPr>
          <w:sz w:val="28"/>
          <w:rtl/>
          <w:lang w:bidi="fa-IR"/>
        </w:rPr>
        <w:t>برخوردار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rFonts w:hint="eastAsia"/>
          <w:sz w:val="28"/>
          <w:rtl/>
          <w:lang w:bidi="fa-IR"/>
        </w:rPr>
        <w:t>،</w:t>
      </w:r>
      <w:r w:rsidRPr="005101EA">
        <w:rPr>
          <w:sz w:val="28"/>
          <w:rtl/>
          <w:lang w:bidi="fa-IR"/>
        </w:rPr>
        <w:t xml:space="preserve"> محمد عل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sz w:val="28"/>
          <w:rtl/>
          <w:lang w:bidi="fa-IR"/>
        </w:rPr>
        <w:t xml:space="preserve"> و باحشمت، ا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rFonts w:hint="eastAsia"/>
          <w:sz w:val="28"/>
          <w:rtl/>
          <w:lang w:bidi="fa-IR"/>
        </w:rPr>
        <w:t>مان،</w:t>
      </w:r>
      <w:r w:rsidRPr="005101EA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 w:rsidR="00695823">
        <w:rPr>
          <w:rFonts w:hint="cs"/>
          <w:sz w:val="28"/>
          <w:rtl/>
          <w:lang w:bidi="fa-IR"/>
        </w:rPr>
        <w:t>1390)</w:t>
      </w:r>
      <w:r w:rsidRPr="005101EA">
        <w:rPr>
          <w:sz w:val="28"/>
          <w:rtl/>
          <w:lang w:bidi="fa-IR"/>
        </w:rPr>
        <w:t>،</w:t>
      </w:r>
      <w:proofErr w:type="gramEnd"/>
      <w:r w:rsidRPr="005101EA">
        <w:rPr>
          <w:sz w:val="28"/>
          <w:rtl/>
          <w:lang w:bidi="fa-IR"/>
        </w:rPr>
        <w:t xml:space="preserve"> ارائه رابطه جهت تخم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rFonts w:hint="eastAsia"/>
          <w:sz w:val="28"/>
          <w:rtl/>
          <w:lang w:bidi="fa-IR"/>
        </w:rPr>
        <w:t>ن</w:t>
      </w:r>
      <w:r w:rsidRPr="005101EA">
        <w:rPr>
          <w:sz w:val="28"/>
          <w:rtl/>
          <w:lang w:bidi="fa-IR"/>
        </w:rPr>
        <w:t xml:space="preserve"> حداکثر تغ</w:t>
      </w:r>
      <w:r w:rsidRPr="005101EA">
        <w:rPr>
          <w:rFonts w:hint="cs"/>
          <w:sz w:val="28"/>
          <w:rtl/>
          <w:lang w:bidi="fa-IR"/>
        </w:rPr>
        <w:t>یی</w:t>
      </w:r>
      <w:r w:rsidRPr="005101EA">
        <w:rPr>
          <w:rFonts w:hint="eastAsia"/>
          <w:sz w:val="28"/>
          <w:rtl/>
          <w:lang w:bidi="fa-IR"/>
        </w:rPr>
        <w:t>ر</w:t>
      </w:r>
      <w:r w:rsidRPr="005101EA">
        <w:rPr>
          <w:sz w:val="28"/>
          <w:rtl/>
          <w:lang w:bidi="fa-IR"/>
        </w:rPr>
        <w:t xml:space="preserve"> مکان الاست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rFonts w:hint="eastAsia"/>
          <w:sz w:val="28"/>
          <w:rtl/>
          <w:lang w:bidi="fa-IR"/>
        </w:rPr>
        <w:t>ک</w:t>
      </w:r>
      <w:r w:rsidRPr="005101EA">
        <w:rPr>
          <w:sz w:val="28"/>
          <w:rtl/>
          <w:lang w:bidi="fa-IR"/>
        </w:rPr>
        <w:t xml:space="preserve"> از حداکثر</w:t>
      </w:r>
      <w:r>
        <w:rPr>
          <w:rFonts w:hint="cs"/>
          <w:sz w:val="28"/>
          <w:rtl/>
          <w:lang w:bidi="fa-IR"/>
        </w:rPr>
        <w:t xml:space="preserve"> </w:t>
      </w:r>
      <w:r w:rsidRPr="005101EA">
        <w:rPr>
          <w:rFonts w:hint="eastAsia"/>
          <w:sz w:val="28"/>
          <w:rtl/>
          <w:lang w:bidi="fa-IR"/>
        </w:rPr>
        <w:t>تغ</w:t>
      </w:r>
      <w:r w:rsidRPr="005101EA">
        <w:rPr>
          <w:rFonts w:hint="cs"/>
          <w:sz w:val="28"/>
          <w:rtl/>
          <w:lang w:bidi="fa-IR"/>
        </w:rPr>
        <w:t>یی</w:t>
      </w:r>
      <w:r w:rsidRPr="005101EA">
        <w:rPr>
          <w:rFonts w:hint="eastAsia"/>
          <w:sz w:val="28"/>
          <w:rtl/>
          <w:lang w:bidi="fa-IR"/>
        </w:rPr>
        <w:t>ر</w:t>
      </w:r>
      <w:r w:rsidRPr="005101EA">
        <w:rPr>
          <w:sz w:val="28"/>
          <w:rtl/>
          <w:lang w:bidi="fa-IR"/>
        </w:rPr>
        <w:t xml:space="preserve"> مکان الاست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rFonts w:hint="eastAsia"/>
          <w:sz w:val="28"/>
          <w:rtl/>
          <w:lang w:bidi="fa-IR"/>
        </w:rPr>
        <w:t>ک</w:t>
      </w:r>
      <w:r w:rsidR="00695823">
        <w:rPr>
          <w:sz w:val="28"/>
          <w:rtl/>
          <w:lang w:bidi="fa-IR"/>
        </w:rPr>
        <w:t xml:space="preserve"> تحت زلزله</w:t>
      </w:r>
      <w:r w:rsidR="00695823">
        <w:rPr>
          <w:sz w:val="28"/>
          <w:rtl/>
          <w:lang w:bidi="fa-IR"/>
        </w:rPr>
        <w:softHyphen/>
      </w:r>
      <w:r w:rsidRPr="005101EA">
        <w:rPr>
          <w:sz w:val="28"/>
          <w:rtl/>
          <w:lang w:bidi="fa-IR"/>
        </w:rPr>
        <w:t>ها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sz w:val="28"/>
          <w:rtl/>
          <w:lang w:bidi="fa-IR"/>
        </w:rPr>
        <w:t xml:space="preserve"> دور از گسل ا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rFonts w:hint="eastAsia"/>
          <w:sz w:val="28"/>
          <w:rtl/>
          <w:lang w:bidi="fa-IR"/>
        </w:rPr>
        <w:t>ران،</w:t>
      </w:r>
      <w:r w:rsidRPr="005101EA">
        <w:rPr>
          <w:sz w:val="28"/>
          <w:rtl/>
          <w:lang w:bidi="fa-IR"/>
        </w:rPr>
        <w:t xml:space="preserve"> دوم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rFonts w:hint="eastAsia"/>
          <w:sz w:val="28"/>
          <w:rtl/>
          <w:lang w:bidi="fa-IR"/>
        </w:rPr>
        <w:t>ن</w:t>
      </w:r>
      <w:r w:rsidRPr="005101EA">
        <w:rPr>
          <w:sz w:val="28"/>
          <w:rtl/>
          <w:lang w:bidi="fa-IR"/>
        </w:rPr>
        <w:t xml:space="preserve"> کنفرانس مل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sz w:val="28"/>
          <w:rtl/>
          <w:lang w:bidi="fa-IR"/>
        </w:rPr>
        <w:t xml:space="preserve"> سازه و فولاد، تهران، انجمن سازه ها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sz w:val="28"/>
          <w:rtl/>
          <w:lang w:bidi="fa-IR"/>
        </w:rPr>
        <w:t xml:space="preserve"> فولاد</w:t>
      </w:r>
      <w:r w:rsidRPr="005101EA">
        <w:rPr>
          <w:rFonts w:hint="cs"/>
          <w:sz w:val="28"/>
          <w:rtl/>
          <w:lang w:bidi="fa-IR"/>
        </w:rPr>
        <w:t>ی</w:t>
      </w:r>
      <w:r>
        <w:rPr>
          <w:rFonts w:hint="cs"/>
          <w:sz w:val="28"/>
          <w:rtl/>
          <w:lang w:bidi="fa-IR"/>
        </w:rPr>
        <w:t xml:space="preserve"> </w:t>
      </w:r>
      <w:r w:rsidRPr="005101EA">
        <w:rPr>
          <w:rFonts w:hint="eastAsia"/>
          <w:sz w:val="28"/>
          <w:rtl/>
          <w:lang w:bidi="fa-IR"/>
        </w:rPr>
        <w:t>ا</w:t>
      </w:r>
      <w:r w:rsidRPr="005101EA">
        <w:rPr>
          <w:rFonts w:hint="cs"/>
          <w:sz w:val="28"/>
          <w:rtl/>
          <w:lang w:bidi="fa-IR"/>
        </w:rPr>
        <w:t>ی</w:t>
      </w:r>
      <w:r w:rsidRPr="005101EA">
        <w:rPr>
          <w:rFonts w:hint="eastAsia"/>
          <w:sz w:val="28"/>
          <w:rtl/>
          <w:lang w:bidi="fa-IR"/>
        </w:rPr>
        <w:t>ران</w:t>
      </w:r>
      <w:r w:rsidR="00C70DAA">
        <w:rPr>
          <w:rFonts w:hint="cs"/>
          <w:sz w:val="28"/>
          <w:rtl/>
          <w:lang w:bidi="fa-IR"/>
        </w:rPr>
        <w:t>.</w:t>
      </w:r>
    </w:p>
    <w:p w14:paraId="3D7B743C" w14:textId="77777777" w:rsidR="00F00BA9" w:rsidRDefault="00F00BA9" w:rsidP="00F00BA9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11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F00BA9">
        <w:rPr>
          <w:sz w:val="28"/>
          <w:rtl/>
          <w:lang w:bidi="fa-IR"/>
        </w:rPr>
        <w:t>کهر</w:t>
      </w:r>
      <w:r w:rsidRPr="00F00BA9">
        <w:rPr>
          <w:rFonts w:hint="cs"/>
          <w:sz w:val="28"/>
          <w:rtl/>
          <w:lang w:bidi="fa-IR"/>
        </w:rPr>
        <w:t>ی</w:t>
      </w:r>
      <w:r w:rsidRPr="00F00BA9">
        <w:rPr>
          <w:rFonts w:hint="eastAsia"/>
          <w:sz w:val="28"/>
          <w:rtl/>
          <w:lang w:bidi="fa-IR"/>
        </w:rPr>
        <w:t>ز</w:t>
      </w:r>
      <w:r w:rsidRPr="00F00BA9">
        <w:rPr>
          <w:rFonts w:hint="cs"/>
          <w:sz w:val="28"/>
          <w:rtl/>
          <w:lang w:bidi="fa-IR"/>
        </w:rPr>
        <w:t>ی</w:t>
      </w:r>
      <w:r w:rsidRPr="00F00BA9">
        <w:rPr>
          <w:rFonts w:hint="eastAsia"/>
          <w:sz w:val="28"/>
          <w:rtl/>
          <w:lang w:bidi="fa-IR"/>
        </w:rPr>
        <w:t>،</w:t>
      </w:r>
      <w:r w:rsidRPr="00F00BA9">
        <w:rPr>
          <w:sz w:val="28"/>
          <w:rtl/>
          <w:lang w:bidi="fa-IR"/>
        </w:rPr>
        <w:t xml:space="preserve"> مر</w:t>
      </w:r>
      <w:r w:rsidRPr="00F00BA9">
        <w:rPr>
          <w:rFonts w:hint="cs"/>
          <w:sz w:val="28"/>
          <w:rtl/>
          <w:lang w:bidi="fa-IR"/>
        </w:rPr>
        <w:t>ی</w:t>
      </w:r>
      <w:r w:rsidRPr="00F00BA9">
        <w:rPr>
          <w:rFonts w:hint="eastAsia"/>
          <w:sz w:val="28"/>
          <w:rtl/>
          <w:lang w:bidi="fa-IR"/>
        </w:rPr>
        <w:t>م،</w:t>
      </w:r>
      <w:r w:rsidRPr="00F00BA9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1385)،</w:t>
      </w:r>
      <w:proofErr w:type="gramEnd"/>
      <w:r w:rsidRPr="00F00BA9">
        <w:rPr>
          <w:sz w:val="28"/>
          <w:rtl/>
          <w:lang w:bidi="fa-IR"/>
        </w:rPr>
        <w:t xml:space="preserve"> بررس</w:t>
      </w:r>
      <w:r w:rsidRPr="00F00BA9">
        <w:rPr>
          <w:rFonts w:hint="cs"/>
          <w:sz w:val="28"/>
          <w:rtl/>
          <w:lang w:bidi="fa-IR"/>
        </w:rPr>
        <w:t>ی</w:t>
      </w:r>
      <w:r w:rsidRPr="00F00BA9">
        <w:rPr>
          <w:sz w:val="28"/>
          <w:rtl/>
          <w:lang w:bidi="fa-IR"/>
        </w:rPr>
        <w:t xml:space="preserve"> شکل پذ</w:t>
      </w:r>
      <w:r w:rsidRPr="00F00BA9">
        <w:rPr>
          <w:rFonts w:hint="cs"/>
          <w:sz w:val="28"/>
          <w:rtl/>
          <w:lang w:bidi="fa-IR"/>
        </w:rPr>
        <w:t>ی</w:t>
      </w:r>
      <w:r w:rsidRPr="00F00BA9">
        <w:rPr>
          <w:rFonts w:hint="eastAsia"/>
          <w:sz w:val="28"/>
          <w:rtl/>
          <w:lang w:bidi="fa-IR"/>
        </w:rPr>
        <w:t>ر</w:t>
      </w:r>
      <w:r w:rsidRPr="00F00BA9">
        <w:rPr>
          <w:rFonts w:hint="cs"/>
          <w:sz w:val="28"/>
          <w:rtl/>
          <w:lang w:bidi="fa-IR"/>
        </w:rPr>
        <w:t>ی</w:t>
      </w:r>
      <w:r w:rsidRPr="00F00BA9">
        <w:rPr>
          <w:sz w:val="28"/>
          <w:rtl/>
          <w:lang w:bidi="fa-IR"/>
        </w:rPr>
        <w:t xml:space="preserve"> در ساختمان ها</w:t>
      </w:r>
      <w:r w:rsidRPr="00F00BA9">
        <w:rPr>
          <w:rFonts w:hint="cs"/>
          <w:sz w:val="28"/>
          <w:rtl/>
          <w:lang w:bidi="fa-IR"/>
        </w:rPr>
        <w:t>ی</w:t>
      </w:r>
      <w:r w:rsidRPr="00F00BA9">
        <w:rPr>
          <w:sz w:val="28"/>
          <w:rtl/>
          <w:lang w:bidi="fa-IR"/>
        </w:rPr>
        <w:t xml:space="preserve"> بتن</w:t>
      </w:r>
      <w:r w:rsidRPr="00F00BA9">
        <w:rPr>
          <w:rFonts w:hint="cs"/>
          <w:sz w:val="28"/>
          <w:rtl/>
          <w:lang w:bidi="fa-IR"/>
        </w:rPr>
        <w:t>ی</w:t>
      </w:r>
      <w:r w:rsidRPr="00F00BA9">
        <w:rPr>
          <w:sz w:val="28"/>
          <w:rtl/>
          <w:lang w:bidi="fa-IR"/>
        </w:rPr>
        <w:t xml:space="preserve"> مقاوم در برابر زلزله، س</w:t>
      </w:r>
      <w:r w:rsidRPr="00F00BA9">
        <w:rPr>
          <w:rFonts w:hint="cs"/>
          <w:sz w:val="28"/>
          <w:rtl/>
          <w:lang w:bidi="fa-IR"/>
        </w:rPr>
        <w:t>ی</w:t>
      </w:r>
      <w:r w:rsidRPr="00F00BA9">
        <w:rPr>
          <w:rFonts w:hint="eastAsia"/>
          <w:sz w:val="28"/>
          <w:rtl/>
          <w:lang w:bidi="fa-IR"/>
        </w:rPr>
        <w:t>زدهم</w:t>
      </w:r>
      <w:r w:rsidRPr="00F00BA9">
        <w:rPr>
          <w:rFonts w:hint="cs"/>
          <w:sz w:val="28"/>
          <w:rtl/>
          <w:lang w:bidi="fa-IR"/>
        </w:rPr>
        <w:t>ی</w:t>
      </w:r>
      <w:r w:rsidRPr="00F00BA9">
        <w:rPr>
          <w:rFonts w:hint="eastAsia"/>
          <w:sz w:val="28"/>
          <w:rtl/>
          <w:lang w:bidi="fa-IR"/>
        </w:rPr>
        <w:t>ن</w:t>
      </w:r>
      <w:r w:rsidRPr="00F00BA9">
        <w:rPr>
          <w:sz w:val="28"/>
          <w:rtl/>
          <w:lang w:bidi="fa-IR"/>
        </w:rPr>
        <w:t xml:space="preserve"> کنفرانس دانشجو</w:t>
      </w:r>
      <w:r w:rsidRPr="00F00BA9">
        <w:rPr>
          <w:rFonts w:hint="cs"/>
          <w:sz w:val="28"/>
          <w:rtl/>
          <w:lang w:bidi="fa-IR"/>
        </w:rPr>
        <w:t>ی</w:t>
      </w:r>
      <w:r>
        <w:rPr>
          <w:rFonts w:hint="eastAsia"/>
          <w:sz w:val="28"/>
          <w:rtl/>
          <w:lang w:bidi="fa-IR"/>
        </w:rPr>
        <w:t>ا</w:t>
      </w:r>
      <w:r>
        <w:rPr>
          <w:rFonts w:hint="cs"/>
          <w:sz w:val="28"/>
          <w:rtl/>
          <w:lang w:bidi="fa-IR"/>
        </w:rPr>
        <w:t xml:space="preserve">ن </w:t>
      </w:r>
      <w:r w:rsidRPr="00F00BA9">
        <w:rPr>
          <w:rFonts w:hint="eastAsia"/>
          <w:sz w:val="28"/>
          <w:rtl/>
          <w:lang w:bidi="fa-IR"/>
        </w:rPr>
        <w:t>مهندس</w:t>
      </w:r>
      <w:r w:rsidRPr="00F00BA9">
        <w:rPr>
          <w:rFonts w:hint="cs"/>
          <w:sz w:val="28"/>
          <w:rtl/>
          <w:lang w:bidi="fa-IR"/>
        </w:rPr>
        <w:t>ی</w:t>
      </w:r>
      <w:r w:rsidRPr="00F00BA9">
        <w:rPr>
          <w:sz w:val="28"/>
          <w:rtl/>
          <w:lang w:bidi="fa-IR"/>
        </w:rPr>
        <w:t xml:space="preserve"> عمران سراسر کشور، کرمان، دانشگاه شه</w:t>
      </w:r>
      <w:r w:rsidRPr="00F00BA9">
        <w:rPr>
          <w:rFonts w:hint="cs"/>
          <w:sz w:val="28"/>
          <w:rtl/>
          <w:lang w:bidi="fa-IR"/>
        </w:rPr>
        <w:t>ی</w:t>
      </w:r>
      <w:r w:rsidRPr="00F00BA9">
        <w:rPr>
          <w:rFonts w:hint="eastAsia"/>
          <w:sz w:val="28"/>
          <w:rtl/>
          <w:lang w:bidi="fa-IR"/>
        </w:rPr>
        <w:t>د</w:t>
      </w:r>
      <w:r w:rsidRPr="00F00BA9">
        <w:rPr>
          <w:sz w:val="28"/>
          <w:rtl/>
          <w:lang w:bidi="fa-IR"/>
        </w:rPr>
        <w:t xml:space="preserve"> باهنر کرمان.</w:t>
      </w:r>
    </w:p>
    <w:p w14:paraId="4427002B" w14:textId="77777777" w:rsidR="00F00BA9" w:rsidRDefault="00F00BA9" w:rsidP="000557EC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12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="000557EC" w:rsidRPr="000557EC">
        <w:rPr>
          <w:sz w:val="28"/>
          <w:rtl/>
          <w:lang w:bidi="fa-IR"/>
        </w:rPr>
        <w:t>وظ</w:t>
      </w:r>
      <w:r w:rsidR="000557EC" w:rsidRPr="000557EC">
        <w:rPr>
          <w:rFonts w:hint="cs"/>
          <w:sz w:val="28"/>
          <w:rtl/>
          <w:lang w:bidi="fa-IR"/>
        </w:rPr>
        <w:t>ی</w:t>
      </w:r>
      <w:r w:rsidR="000557EC" w:rsidRPr="000557EC">
        <w:rPr>
          <w:rFonts w:hint="eastAsia"/>
          <w:sz w:val="28"/>
          <w:rtl/>
          <w:lang w:bidi="fa-IR"/>
        </w:rPr>
        <w:t>فه،</w:t>
      </w:r>
      <w:r w:rsidR="000557EC" w:rsidRPr="000557EC">
        <w:rPr>
          <w:sz w:val="28"/>
          <w:rtl/>
          <w:lang w:bidi="fa-IR"/>
        </w:rPr>
        <w:t xml:space="preserve"> شاپور، </w:t>
      </w:r>
      <w:r w:rsidR="000557EC">
        <w:rPr>
          <w:rFonts w:hint="cs"/>
          <w:sz w:val="28"/>
          <w:rtl/>
          <w:lang w:bidi="fa-IR"/>
        </w:rPr>
        <w:t>(</w:t>
      </w:r>
      <w:proofErr w:type="gramStart"/>
      <w:r w:rsidR="000557EC">
        <w:rPr>
          <w:rFonts w:hint="cs"/>
          <w:sz w:val="28"/>
          <w:rtl/>
          <w:lang w:bidi="fa-IR"/>
        </w:rPr>
        <w:t>1391)</w:t>
      </w:r>
      <w:r w:rsidR="000557EC" w:rsidRPr="000557EC">
        <w:rPr>
          <w:sz w:val="28"/>
          <w:rtl/>
          <w:lang w:bidi="fa-IR"/>
        </w:rPr>
        <w:t>،</w:t>
      </w:r>
      <w:proofErr w:type="gramEnd"/>
      <w:r w:rsidR="000557EC" w:rsidRPr="000557EC">
        <w:rPr>
          <w:sz w:val="28"/>
          <w:rtl/>
          <w:lang w:bidi="fa-IR"/>
        </w:rPr>
        <w:t xml:space="preserve"> بررس</w:t>
      </w:r>
      <w:r w:rsidR="000557EC" w:rsidRPr="000557EC">
        <w:rPr>
          <w:rFonts w:hint="cs"/>
          <w:sz w:val="28"/>
          <w:rtl/>
          <w:lang w:bidi="fa-IR"/>
        </w:rPr>
        <w:t>ی</w:t>
      </w:r>
      <w:r w:rsidR="000557EC" w:rsidRPr="000557EC">
        <w:rPr>
          <w:sz w:val="28"/>
          <w:rtl/>
          <w:lang w:bidi="fa-IR"/>
        </w:rPr>
        <w:t xml:space="preserve"> عملکرد لرزه ا</w:t>
      </w:r>
      <w:r w:rsidR="000557EC" w:rsidRPr="000557EC">
        <w:rPr>
          <w:rFonts w:hint="cs"/>
          <w:sz w:val="28"/>
          <w:rtl/>
          <w:lang w:bidi="fa-IR"/>
        </w:rPr>
        <w:t>ی</w:t>
      </w:r>
      <w:r w:rsidR="000557EC" w:rsidRPr="000557EC">
        <w:rPr>
          <w:sz w:val="28"/>
          <w:rtl/>
          <w:lang w:bidi="fa-IR"/>
        </w:rPr>
        <w:t xml:space="preserve"> سازه ها</w:t>
      </w:r>
      <w:r w:rsidR="000557EC" w:rsidRPr="000557EC">
        <w:rPr>
          <w:rFonts w:hint="cs"/>
          <w:sz w:val="28"/>
          <w:rtl/>
          <w:lang w:bidi="fa-IR"/>
        </w:rPr>
        <w:t>ی</w:t>
      </w:r>
      <w:r w:rsidR="000557EC" w:rsidRPr="000557EC">
        <w:rPr>
          <w:sz w:val="28"/>
          <w:rtl/>
          <w:lang w:bidi="fa-IR"/>
        </w:rPr>
        <w:t xml:space="preserve"> نامنظم بتن</w:t>
      </w:r>
      <w:r w:rsidR="000557EC" w:rsidRPr="000557EC">
        <w:rPr>
          <w:rFonts w:hint="cs"/>
          <w:sz w:val="28"/>
          <w:rtl/>
          <w:lang w:bidi="fa-IR"/>
        </w:rPr>
        <w:t>ی</w:t>
      </w:r>
      <w:r w:rsidR="000557EC" w:rsidRPr="000557EC">
        <w:rPr>
          <w:sz w:val="28"/>
          <w:rtl/>
          <w:lang w:bidi="fa-IR"/>
        </w:rPr>
        <w:t xml:space="preserve"> با عقب رفتگ</w:t>
      </w:r>
      <w:r w:rsidR="000557EC" w:rsidRPr="000557EC">
        <w:rPr>
          <w:rFonts w:hint="cs"/>
          <w:sz w:val="28"/>
          <w:rtl/>
          <w:lang w:bidi="fa-IR"/>
        </w:rPr>
        <w:t>ی</w:t>
      </w:r>
      <w:r w:rsidR="000557EC" w:rsidRPr="000557EC">
        <w:rPr>
          <w:sz w:val="28"/>
          <w:rtl/>
          <w:lang w:bidi="fa-IR"/>
        </w:rPr>
        <w:t xml:space="preserve"> نامتقارن در ارتفاع، پا</w:t>
      </w:r>
      <w:r w:rsidR="000557EC" w:rsidRPr="000557EC">
        <w:rPr>
          <w:rFonts w:hint="cs"/>
          <w:sz w:val="28"/>
          <w:rtl/>
          <w:lang w:bidi="fa-IR"/>
        </w:rPr>
        <w:t>ی</w:t>
      </w:r>
      <w:r w:rsidR="000557EC" w:rsidRPr="000557EC">
        <w:rPr>
          <w:rFonts w:hint="eastAsia"/>
          <w:sz w:val="28"/>
          <w:rtl/>
          <w:lang w:bidi="fa-IR"/>
        </w:rPr>
        <w:t>ان</w:t>
      </w:r>
      <w:r w:rsidR="000557EC" w:rsidRPr="000557EC">
        <w:rPr>
          <w:sz w:val="28"/>
          <w:rtl/>
          <w:lang w:bidi="fa-IR"/>
        </w:rPr>
        <w:t xml:space="preserve"> نامه</w:t>
      </w:r>
      <w:r w:rsidR="000557EC">
        <w:rPr>
          <w:rFonts w:hint="cs"/>
          <w:sz w:val="28"/>
          <w:rtl/>
          <w:lang w:bidi="fa-IR"/>
        </w:rPr>
        <w:t xml:space="preserve"> </w:t>
      </w:r>
      <w:r w:rsidR="000557EC" w:rsidRPr="000557EC">
        <w:rPr>
          <w:rFonts w:hint="eastAsia"/>
          <w:sz w:val="28"/>
          <w:rtl/>
          <w:lang w:bidi="fa-IR"/>
        </w:rPr>
        <w:t>کارشناس</w:t>
      </w:r>
      <w:r w:rsidR="000557EC" w:rsidRPr="000557EC">
        <w:rPr>
          <w:rFonts w:hint="cs"/>
          <w:sz w:val="28"/>
          <w:rtl/>
          <w:lang w:bidi="fa-IR"/>
        </w:rPr>
        <w:t>ی</w:t>
      </w:r>
      <w:r w:rsidR="000557EC" w:rsidRPr="000557EC">
        <w:rPr>
          <w:sz w:val="28"/>
          <w:rtl/>
          <w:lang w:bidi="fa-IR"/>
        </w:rPr>
        <w:t xml:space="preserve"> ارشد، وزارت علوم، تحق</w:t>
      </w:r>
      <w:r w:rsidR="000557EC" w:rsidRPr="000557EC">
        <w:rPr>
          <w:rFonts w:hint="cs"/>
          <w:sz w:val="28"/>
          <w:rtl/>
          <w:lang w:bidi="fa-IR"/>
        </w:rPr>
        <w:t>ی</w:t>
      </w:r>
      <w:r w:rsidR="000557EC" w:rsidRPr="000557EC">
        <w:rPr>
          <w:rFonts w:hint="eastAsia"/>
          <w:sz w:val="28"/>
          <w:rtl/>
          <w:lang w:bidi="fa-IR"/>
        </w:rPr>
        <w:t>قات،</w:t>
      </w:r>
      <w:r w:rsidR="000557EC" w:rsidRPr="000557EC">
        <w:rPr>
          <w:sz w:val="28"/>
          <w:rtl/>
          <w:lang w:bidi="fa-IR"/>
        </w:rPr>
        <w:t xml:space="preserve"> و فناور</w:t>
      </w:r>
      <w:r w:rsidR="000557EC" w:rsidRPr="000557EC">
        <w:rPr>
          <w:rFonts w:hint="cs"/>
          <w:sz w:val="28"/>
          <w:rtl/>
          <w:lang w:bidi="fa-IR"/>
        </w:rPr>
        <w:t>ی</w:t>
      </w:r>
      <w:r w:rsidR="000557EC" w:rsidRPr="000557EC">
        <w:rPr>
          <w:rFonts w:hint="eastAsia"/>
          <w:sz w:val="28"/>
          <w:rtl/>
          <w:lang w:bidi="fa-IR"/>
        </w:rPr>
        <w:t>،</w:t>
      </w:r>
      <w:r w:rsidR="000557EC" w:rsidRPr="000557EC">
        <w:rPr>
          <w:sz w:val="28"/>
          <w:rtl/>
          <w:lang w:bidi="fa-IR"/>
        </w:rPr>
        <w:t xml:space="preserve"> دانشگاه آزاد اسلام</w:t>
      </w:r>
      <w:r w:rsidR="000557EC" w:rsidRPr="000557EC">
        <w:rPr>
          <w:rFonts w:hint="cs"/>
          <w:sz w:val="28"/>
          <w:rtl/>
          <w:lang w:bidi="fa-IR"/>
        </w:rPr>
        <w:t>ی</w:t>
      </w:r>
      <w:r w:rsidR="000557EC" w:rsidRPr="000557EC">
        <w:rPr>
          <w:sz w:val="28"/>
          <w:rtl/>
          <w:lang w:bidi="fa-IR"/>
        </w:rPr>
        <w:t xml:space="preserve"> واحد تهران مرکز</w:t>
      </w:r>
      <w:r w:rsidR="000557EC" w:rsidRPr="000557EC">
        <w:rPr>
          <w:rFonts w:hint="cs"/>
          <w:sz w:val="28"/>
          <w:rtl/>
          <w:lang w:bidi="fa-IR"/>
        </w:rPr>
        <w:t>ی</w:t>
      </w:r>
      <w:r w:rsidR="000557EC" w:rsidRPr="000557EC">
        <w:rPr>
          <w:rFonts w:hint="eastAsia"/>
          <w:sz w:val="28"/>
          <w:rtl/>
          <w:lang w:bidi="fa-IR"/>
        </w:rPr>
        <w:t>،</w:t>
      </w:r>
      <w:r w:rsidR="000557EC" w:rsidRPr="000557EC">
        <w:rPr>
          <w:sz w:val="28"/>
          <w:rtl/>
          <w:lang w:bidi="fa-IR"/>
        </w:rPr>
        <w:t xml:space="preserve"> دانشکده فن</w:t>
      </w:r>
      <w:r w:rsidR="000557EC" w:rsidRPr="000557EC">
        <w:rPr>
          <w:rFonts w:hint="cs"/>
          <w:sz w:val="28"/>
          <w:rtl/>
          <w:lang w:bidi="fa-IR"/>
        </w:rPr>
        <w:t>ی</w:t>
      </w:r>
      <w:r w:rsidR="000557EC" w:rsidRPr="000557EC">
        <w:rPr>
          <w:sz w:val="28"/>
          <w:rtl/>
          <w:lang w:bidi="fa-IR"/>
        </w:rPr>
        <w:t>.</w:t>
      </w:r>
    </w:p>
    <w:p w14:paraId="273E5607" w14:textId="77777777" w:rsidR="000557EC" w:rsidRDefault="000557EC" w:rsidP="00B1581F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13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="00B1581F" w:rsidRPr="00B1581F">
        <w:rPr>
          <w:sz w:val="28"/>
          <w:rtl/>
          <w:lang w:bidi="fa-IR"/>
        </w:rPr>
        <w:t>محمد</w:t>
      </w:r>
      <w:r w:rsidR="00B1581F" w:rsidRPr="00B1581F">
        <w:rPr>
          <w:rFonts w:hint="cs"/>
          <w:sz w:val="28"/>
          <w:rtl/>
          <w:lang w:bidi="fa-IR"/>
        </w:rPr>
        <w:t>ی</w:t>
      </w:r>
      <w:r w:rsidR="00B1581F" w:rsidRPr="00B1581F">
        <w:rPr>
          <w:rFonts w:hint="eastAsia"/>
          <w:sz w:val="28"/>
          <w:rtl/>
          <w:lang w:bidi="fa-IR"/>
        </w:rPr>
        <w:t>،</w:t>
      </w:r>
      <w:r w:rsidR="00B1581F" w:rsidRPr="00B1581F">
        <w:rPr>
          <w:sz w:val="28"/>
          <w:rtl/>
          <w:lang w:bidi="fa-IR"/>
        </w:rPr>
        <w:t xml:space="preserve"> ام</w:t>
      </w:r>
      <w:r w:rsidR="00B1581F" w:rsidRPr="00B1581F">
        <w:rPr>
          <w:rFonts w:hint="cs"/>
          <w:sz w:val="28"/>
          <w:rtl/>
          <w:lang w:bidi="fa-IR"/>
        </w:rPr>
        <w:t>ی</w:t>
      </w:r>
      <w:r w:rsidR="00B1581F" w:rsidRPr="00B1581F">
        <w:rPr>
          <w:rFonts w:hint="eastAsia"/>
          <w:sz w:val="28"/>
          <w:rtl/>
          <w:lang w:bidi="fa-IR"/>
        </w:rPr>
        <w:t>د</w:t>
      </w:r>
      <w:r w:rsidR="00B1581F" w:rsidRPr="00B1581F">
        <w:rPr>
          <w:sz w:val="28"/>
          <w:rtl/>
          <w:lang w:bidi="fa-IR"/>
        </w:rPr>
        <w:t xml:space="preserve"> و زهرا</w:t>
      </w:r>
      <w:r w:rsidR="00B1581F" w:rsidRPr="00B1581F">
        <w:rPr>
          <w:rFonts w:hint="cs"/>
          <w:sz w:val="28"/>
          <w:rtl/>
          <w:lang w:bidi="fa-IR"/>
        </w:rPr>
        <w:t>یی</w:t>
      </w:r>
      <w:r w:rsidR="00B1581F" w:rsidRPr="00B1581F">
        <w:rPr>
          <w:rFonts w:hint="eastAsia"/>
          <w:sz w:val="28"/>
          <w:rtl/>
          <w:lang w:bidi="fa-IR"/>
        </w:rPr>
        <w:t>،</w:t>
      </w:r>
      <w:r w:rsidR="00B1581F" w:rsidRPr="00B1581F">
        <w:rPr>
          <w:sz w:val="28"/>
          <w:rtl/>
          <w:lang w:bidi="fa-IR"/>
        </w:rPr>
        <w:t xml:space="preserve"> س</w:t>
      </w:r>
      <w:r w:rsidR="00B1581F" w:rsidRPr="00B1581F">
        <w:rPr>
          <w:rFonts w:hint="cs"/>
          <w:sz w:val="28"/>
          <w:rtl/>
          <w:lang w:bidi="fa-IR"/>
        </w:rPr>
        <w:t>ی</w:t>
      </w:r>
      <w:r w:rsidR="00B1581F" w:rsidRPr="00B1581F">
        <w:rPr>
          <w:rFonts w:hint="eastAsia"/>
          <w:sz w:val="28"/>
          <w:rtl/>
          <w:lang w:bidi="fa-IR"/>
        </w:rPr>
        <w:t>د</w:t>
      </w:r>
      <w:r w:rsidR="00B1581F" w:rsidRPr="00B1581F">
        <w:rPr>
          <w:sz w:val="28"/>
          <w:rtl/>
          <w:lang w:bidi="fa-IR"/>
        </w:rPr>
        <w:t xml:space="preserve"> مهد</w:t>
      </w:r>
      <w:r w:rsidR="00B1581F" w:rsidRPr="00B1581F">
        <w:rPr>
          <w:rFonts w:hint="cs"/>
          <w:sz w:val="28"/>
          <w:rtl/>
          <w:lang w:bidi="fa-IR"/>
        </w:rPr>
        <w:t>ی</w:t>
      </w:r>
      <w:r w:rsidR="00B1581F" w:rsidRPr="00B1581F">
        <w:rPr>
          <w:rFonts w:hint="eastAsia"/>
          <w:sz w:val="28"/>
          <w:rtl/>
          <w:lang w:bidi="fa-IR"/>
        </w:rPr>
        <w:t>،</w:t>
      </w:r>
      <w:r w:rsidR="00B1581F" w:rsidRPr="00B1581F">
        <w:rPr>
          <w:sz w:val="28"/>
          <w:rtl/>
          <w:lang w:bidi="fa-IR"/>
        </w:rPr>
        <w:t xml:space="preserve"> </w:t>
      </w:r>
      <w:r w:rsidR="00B1581F">
        <w:rPr>
          <w:rFonts w:hint="cs"/>
          <w:sz w:val="28"/>
          <w:rtl/>
          <w:lang w:bidi="fa-IR"/>
        </w:rPr>
        <w:t>(</w:t>
      </w:r>
      <w:proofErr w:type="gramStart"/>
      <w:r w:rsidR="00B1581F">
        <w:rPr>
          <w:rFonts w:hint="cs"/>
          <w:sz w:val="28"/>
          <w:rtl/>
          <w:lang w:bidi="fa-IR"/>
        </w:rPr>
        <w:t>1390)</w:t>
      </w:r>
      <w:r w:rsidR="00B1581F" w:rsidRPr="00B1581F">
        <w:rPr>
          <w:sz w:val="28"/>
          <w:rtl/>
          <w:lang w:bidi="fa-IR"/>
        </w:rPr>
        <w:t>،</w:t>
      </w:r>
      <w:proofErr w:type="gramEnd"/>
      <w:r w:rsidR="00B1581F" w:rsidRPr="00B1581F">
        <w:rPr>
          <w:sz w:val="28"/>
          <w:rtl/>
          <w:lang w:bidi="fa-IR"/>
        </w:rPr>
        <w:t xml:space="preserve"> روش ها</w:t>
      </w:r>
      <w:r w:rsidR="00B1581F" w:rsidRPr="00B1581F">
        <w:rPr>
          <w:rFonts w:hint="cs"/>
          <w:sz w:val="28"/>
          <w:rtl/>
          <w:lang w:bidi="fa-IR"/>
        </w:rPr>
        <w:t>ی</w:t>
      </w:r>
      <w:r w:rsidR="00B1581F" w:rsidRPr="00B1581F">
        <w:rPr>
          <w:sz w:val="28"/>
          <w:rtl/>
          <w:lang w:bidi="fa-IR"/>
        </w:rPr>
        <w:t xml:space="preserve"> تع</w:t>
      </w:r>
      <w:r w:rsidR="00B1581F" w:rsidRPr="00B1581F">
        <w:rPr>
          <w:rFonts w:hint="cs"/>
          <w:sz w:val="28"/>
          <w:rtl/>
          <w:lang w:bidi="fa-IR"/>
        </w:rPr>
        <w:t>یی</w:t>
      </w:r>
      <w:r w:rsidR="00B1581F" w:rsidRPr="00B1581F">
        <w:rPr>
          <w:rFonts w:hint="eastAsia"/>
          <w:sz w:val="28"/>
          <w:rtl/>
          <w:lang w:bidi="fa-IR"/>
        </w:rPr>
        <w:t>ن</w:t>
      </w:r>
      <w:r w:rsidR="00B1581F" w:rsidRPr="00B1581F">
        <w:rPr>
          <w:sz w:val="28"/>
          <w:rtl/>
          <w:lang w:bidi="fa-IR"/>
        </w:rPr>
        <w:t xml:space="preserve"> ضر</w:t>
      </w:r>
      <w:r w:rsidR="00B1581F" w:rsidRPr="00B1581F">
        <w:rPr>
          <w:rFonts w:hint="cs"/>
          <w:sz w:val="28"/>
          <w:rtl/>
          <w:lang w:bidi="fa-IR"/>
        </w:rPr>
        <w:t>ی</w:t>
      </w:r>
      <w:r w:rsidR="00B1581F" w:rsidRPr="00B1581F">
        <w:rPr>
          <w:rFonts w:hint="eastAsia"/>
          <w:sz w:val="28"/>
          <w:rtl/>
          <w:lang w:bidi="fa-IR"/>
        </w:rPr>
        <w:t>ب</w:t>
      </w:r>
      <w:r w:rsidR="00B1581F" w:rsidRPr="00B1581F">
        <w:rPr>
          <w:sz w:val="28"/>
          <w:rtl/>
          <w:lang w:bidi="fa-IR"/>
        </w:rPr>
        <w:t xml:space="preserve"> رفتار سازه ها و عوامل موثر بر آن، سوم</w:t>
      </w:r>
      <w:r w:rsidR="00B1581F" w:rsidRPr="00B1581F">
        <w:rPr>
          <w:rFonts w:hint="cs"/>
          <w:sz w:val="28"/>
          <w:rtl/>
          <w:lang w:bidi="fa-IR"/>
        </w:rPr>
        <w:t>ی</w:t>
      </w:r>
      <w:r w:rsidR="00B1581F" w:rsidRPr="00B1581F">
        <w:rPr>
          <w:rFonts w:hint="eastAsia"/>
          <w:sz w:val="28"/>
          <w:rtl/>
          <w:lang w:bidi="fa-IR"/>
        </w:rPr>
        <w:t>ن</w:t>
      </w:r>
      <w:r w:rsidR="00B1581F" w:rsidRPr="00B1581F">
        <w:rPr>
          <w:sz w:val="28"/>
          <w:rtl/>
          <w:lang w:bidi="fa-IR"/>
        </w:rPr>
        <w:t xml:space="preserve"> هما</w:t>
      </w:r>
      <w:r w:rsidR="00B1581F" w:rsidRPr="00B1581F">
        <w:rPr>
          <w:rFonts w:hint="cs"/>
          <w:sz w:val="28"/>
          <w:rtl/>
          <w:lang w:bidi="fa-IR"/>
        </w:rPr>
        <w:t>ی</w:t>
      </w:r>
      <w:r w:rsidR="00B1581F" w:rsidRPr="00B1581F">
        <w:rPr>
          <w:rFonts w:hint="eastAsia"/>
          <w:sz w:val="28"/>
          <w:rtl/>
          <w:lang w:bidi="fa-IR"/>
        </w:rPr>
        <w:t>ش</w:t>
      </w:r>
      <w:r w:rsidR="00B1581F">
        <w:rPr>
          <w:rFonts w:hint="cs"/>
          <w:sz w:val="28"/>
          <w:rtl/>
          <w:lang w:bidi="fa-IR"/>
        </w:rPr>
        <w:t xml:space="preserve"> </w:t>
      </w:r>
      <w:r w:rsidR="00B1581F" w:rsidRPr="00B1581F">
        <w:rPr>
          <w:rFonts w:hint="eastAsia"/>
          <w:sz w:val="28"/>
          <w:rtl/>
          <w:lang w:bidi="fa-IR"/>
        </w:rPr>
        <w:t>مل</w:t>
      </w:r>
      <w:r w:rsidR="00B1581F" w:rsidRPr="00B1581F">
        <w:rPr>
          <w:rFonts w:hint="cs"/>
          <w:sz w:val="28"/>
          <w:rtl/>
          <w:lang w:bidi="fa-IR"/>
        </w:rPr>
        <w:t>ی</w:t>
      </w:r>
      <w:r w:rsidR="00B1581F" w:rsidRPr="00B1581F">
        <w:rPr>
          <w:sz w:val="28"/>
          <w:rtl/>
          <w:lang w:bidi="fa-IR"/>
        </w:rPr>
        <w:t xml:space="preserve"> عمران شهر</w:t>
      </w:r>
      <w:r w:rsidR="00B1581F" w:rsidRPr="00B1581F">
        <w:rPr>
          <w:rFonts w:hint="cs"/>
          <w:sz w:val="28"/>
          <w:rtl/>
          <w:lang w:bidi="fa-IR"/>
        </w:rPr>
        <w:t>ی</w:t>
      </w:r>
      <w:r w:rsidR="00B1581F" w:rsidRPr="00B1581F">
        <w:rPr>
          <w:rFonts w:hint="eastAsia"/>
          <w:sz w:val="28"/>
          <w:rtl/>
          <w:lang w:bidi="fa-IR"/>
        </w:rPr>
        <w:t>،</w:t>
      </w:r>
      <w:r w:rsidR="00B1581F" w:rsidRPr="00B1581F">
        <w:rPr>
          <w:sz w:val="28"/>
          <w:rtl/>
          <w:lang w:bidi="fa-IR"/>
        </w:rPr>
        <w:t xml:space="preserve"> سنندج، دانشگاه آزاد اسلام</w:t>
      </w:r>
      <w:r w:rsidR="00B1581F" w:rsidRPr="00B1581F">
        <w:rPr>
          <w:rFonts w:hint="cs"/>
          <w:sz w:val="28"/>
          <w:rtl/>
          <w:lang w:bidi="fa-IR"/>
        </w:rPr>
        <w:t>ی</w:t>
      </w:r>
      <w:r w:rsidR="00B1581F" w:rsidRPr="00B1581F">
        <w:rPr>
          <w:sz w:val="28"/>
          <w:rtl/>
          <w:lang w:bidi="fa-IR"/>
        </w:rPr>
        <w:t xml:space="preserve"> واحد سنندج.</w:t>
      </w:r>
    </w:p>
    <w:p w14:paraId="1D770D4E" w14:textId="77777777" w:rsidR="007F0C9F" w:rsidRDefault="007F0C9F" w:rsidP="007F0C9F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14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7F0C9F">
        <w:rPr>
          <w:sz w:val="28"/>
          <w:rtl/>
          <w:lang w:bidi="fa-IR"/>
        </w:rPr>
        <w:t>غفارزاده، م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rFonts w:hint="eastAsia"/>
          <w:sz w:val="28"/>
          <w:rtl/>
          <w:lang w:bidi="fa-IR"/>
        </w:rPr>
        <w:t>نا</w:t>
      </w:r>
      <w:r w:rsidRPr="007F0C9F">
        <w:rPr>
          <w:sz w:val="28"/>
          <w:rtl/>
          <w:lang w:bidi="fa-IR"/>
        </w:rPr>
        <w:t xml:space="preserve"> و محب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rFonts w:hint="eastAsia"/>
          <w:sz w:val="28"/>
          <w:rtl/>
          <w:lang w:bidi="fa-IR"/>
        </w:rPr>
        <w:t>،</w:t>
      </w:r>
      <w:r w:rsidRPr="007F0C9F">
        <w:rPr>
          <w:sz w:val="28"/>
          <w:rtl/>
          <w:lang w:bidi="fa-IR"/>
        </w:rPr>
        <w:t xml:space="preserve"> محتشم،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1392)</w:t>
      </w:r>
      <w:r w:rsidRPr="007F0C9F">
        <w:rPr>
          <w:sz w:val="28"/>
          <w:rtl/>
          <w:lang w:bidi="fa-IR"/>
        </w:rPr>
        <w:t>،</w:t>
      </w:r>
      <w:proofErr w:type="gramEnd"/>
      <w:r w:rsidRPr="007F0C9F">
        <w:rPr>
          <w:sz w:val="28"/>
          <w:rtl/>
          <w:lang w:bidi="fa-IR"/>
        </w:rPr>
        <w:t xml:space="preserve"> ارز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rFonts w:hint="eastAsia"/>
          <w:sz w:val="28"/>
          <w:rtl/>
          <w:lang w:bidi="fa-IR"/>
        </w:rPr>
        <w:t>اب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sz w:val="28"/>
          <w:rtl/>
          <w:lang w:bidi="fa-IR"/>
        </w:rPr>
        <w:t xml:space="preserve"> اقتصاد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sz w:val="28"/>
          <w:rtl/>
          <w:lang w:bidi="fa-IR"/>
        </w:rPr>
        <w:t xml:space="preserve"> اعمال ضوابط طرح لرزه ا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sz w:val="28"/>
          <w:rtl/>
          <w:lang w:bidi="fa-IR"/>
        </w:rPr>
        <w:t xml:space="preserve"> مبحث </w:t>
      </w:r>
      <w:r>
        <w:rPr>
          <w:rFonts w:hint="cs"/>
          <w:sz w:val="28"/>
          <w:rtl/>
          <w:lang w:bidi="fa-IR"/>
        </w:rPr>
        <w:t>10</w:t>
      </w:r>
      <w:r w:rsidRPr="007F0C9F">
        <w:rPr>
          <w:sz w:val="28"/>
          <w:rtl/>
          <w:lang w:bidi="fa-IR"/>
        </w:rPr>
        <w:t xml:space="preserve"> در طراح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sz w:val="28"/>
          <w:rtl/>
          <w:lang w:bidi="fa-IR"/>
        </w:rPr>
        <w:t xml:space="preserve"> سازه ها</w:t>
      </w:r>
      <w:r w:rsidRPr="007F0C9F">
        <w:rPr>
          <w:rFonts w:hint="cs"/>
          <w:sz w:val="28"/>
          <w:rtl/>
          <w:lang w:bidi="fa-IR"/>
        </w:rPr>
        <w:t>ی</w:t>
      </w:r>
      <w:r>
        <w:rPr>
          <w:sz w:val="28"/>
          <w:lang w:bidi="fa-IR"/>
        </w:rPr>
        <w:t xml:space="preserve"> </w:t>
      </w:r>
      <w:r w:rsidRPr="007F0C9F">
        <w:rPr>
          <w:rFonts w:hint="eastAsia"/>
          <w:sz w:val="28"/>
          <w:rtl/>
          <w:lang w:bidi="fa-IR"/>
        </w:rPr>
        <w:t>دارا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sz w:val="28"/>
          <w:rtl/>
          <w:lang w:bidi="fa-IR"/>
        </w:rPr>
        <w:t xml:space="preserve"> س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rFonts w:hint="eastAsia"/>
          <w:sz w:val="28"/>
          <w:rtl/>
          <w:lang w:bidi="fa-IR"/>
        </w:rPr>
        <w:t>ستم</w:t>
      </w:r>
      <w:r w:rsidRPr="007F0C9F">
        <w:rPr>
          <w:sz w:val="28"/>
          <w:rtl/>
          <w:lang w:bidi="fa-IR"/>
        </w:rPr>
        <w:t xml:space="preserve"> قاب مهاربند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sz w:val="28"/>
          <w:rtl/>
          <w:lang w:bidi="fa-IR"/>
        </w:rPr>
        <w:t xml:space="preserve"> همگرا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sz w:val="28"/>
          <w:rtl/>
          <w:lang w:bidi="fa-IR"/>
        </w:rPr>
        <w:t xml:space="preserve"> و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rFonts w:hint="eastAsia"/>
          <w:sz w:val="28"/>
          <w:rtl/>
          <w:lang w:bidi="fa-IR"/>
        </w:rPr>
        <w:t>ژه،</w:t>
      </w:r>
      <w:r w:rsidRPr="007F0C9F">
        <w:rPr>
          <w:sz w:val="28"/>
          <w:rtl/>
          <w:lang w:bidi="fa-IR"/>
        </w:rPr>
        <w:t xml:space="preserve"> اول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rFonts w:hint="eastAsia"/>
          <w:sz w:val="28"/>
          <w:rtl/>
          <w:lang w:bidi="fa-IR"/>
        </w:rPr>
        <w:t>ن</w:t>
      </w:r>
      <w:r w:rsidRPr="007F0C9F">
        <w:rPr>
          <w:sz w:val="28"/>
          <w:rtl/>
          <w:lang w:bidi="fa-IR"/>
        </w:rPr>
        <w:t xml:space="preserve"> کنفرانس مل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sz w:val="28"/>
          <w:rtl/>
          <w:lang w:bidi="fa-IR"/>
        </w:rPr>
        <w:t xml:space="preserve"> مهندس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sz w:val="28"/>
          <w:rtl/>
          <w:lang w:bidi="fa-IR"/>
        </w:rPr>
        <w:t xml:space="preserve"> ژئوتکن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rFonts w:hint="eastAsia"/>
          <w:sz w:val="28"/>
          <w:rtl/>
          <w:lang w:bidi="fa-IR"/>
        </w:rPr>
        <w:t>ک،</w:t>
      </w:r>
      <w:r w:rsidRPr="007F0C9F">
        <w:rPr>
          <w:sz w:val="28"/>
          <w:rtl/>
          <w:lang w:bidi="fa-IR"/>
        </w:rPr>
        <w:t xml:space="preserve"> اردب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rFonts w:hint="eastAsia"/>
          <w:sz w:val="28"/>
          <w:rtl/>
          <w:lang w:bidi="fa-IR"/>
        </w:rPr>
        <w:t>ل،</w:t>
      </w:r>
      <w:r w:rsidRPr="007F0C9F">
        <w:rPr>
          <w:sz w:val="28"/>
          <w:rtl/>
          <w:lang w:bidi="fa-IR"/>
        </w:rPr>
        <w:t xml:space="preserve"> دانشگاه محقق اردب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rFonts w:hint="eastAsia"/>
          <w:sz w:val="28"/>
          <w:rtl/>
          <w:lang w:bidi="fa-IR"/>
        </w:rPr>
        <w:t>ل</w:t>
      </w:r>
      <w:r w:rsidRPr="007F0C9F">
        <w:rPr>
          <w:rFonts w:hint="cs"/>
          <w:sz w:val="28"/>
          <w:rtl/>
          <w:lang w:bidi="fa-IR"/>
        </w:rPr>
        <w:t>ی</w:t>
      </w:r>
      <w:r w:rsidRPr="007F0C9F">
        <w:rPr>
          <w:sz w:val="28"/>
          <w:rtl/>
          <w:lang w:bidi="fa-IR"/>
        </w:rPr>
        <w:t>.</w:t>
      </w:r>
    </w:p>
    <w:p w14:paraId="7B463D1A" w14:textId="77777777" w:rsidR="00F00BA9" w:rsidRDefault="007F0C9F" w:rsidP="007F0C9F">
      <w:pPr>
        <w:bidi w:val="0"/>
        <w:ind w:firstLine="0"/>
        <w:rPr>
          <w:rFonts w:ascii="B Lotus" w:cs="B Lotus"/>
          <w:szCs w:val="24"/>
        </w:rPr>
      </w:pPr>
      <w:r w:rsidRPr="007F0C9F">
        <w:rPr>
          <w:szCs w:val="24"/>
          <w:lang w:bidi="fa-IR"/>
        </w:rPr>
        <w:t xml:space="preserve">[15] </w:t>
      </w:r>
      <w:r w:rsidRPr="007F0C9F">
        <w:rPr>
          <w:rFonts w:hint="cs"/>
          <w:szCs w:val="24"/>
          <w:rtl/>
          <w:lang w:bidi="fa-IR"/>
        </w:rPr>
        <w:t xml:space="preserve">  </w:t>
      </w:r>
      <w:r w:rsidRPr="007F0C9F">
        <w:rPr>
          <w:rFonts w:cs="Times New Roman"/>
          <w:szCs w:val="24"/>
        </w:rPr>
        <w:t xml:space="preserve">Applied Technology Council, (1996), Seismic </w:t>
      </w:r>
      <w:proofErr w:type="spellStart"/>
      <w:r w:rsidRPr="007F0C9F">
        <w:rPr>
          <w:rFonts w:cs="Times New Roman"/>
          <w:szCs w:val="24"/>
        </w:rPr>
        <w:t>evalution</w:t>
      </w:r>
      <w:proofErr w:type="spellEnd"/>
      <w:r w:rsidRPr="007F0C9F">
        <w:rPr>
          <w:rFonts w:cs="Times New Roman"/>
          <w:szCs w:val="24"/>
        </w:rPr>
        <w:t xml:space="preserve"> and retrofit of concrete buildings (ATC-40), Vol. 1, Redwood </w:t>
      </w:r>
      <w:proofErr w:type="gramStart"/>
      <w:r w:rsidRPr="007F0C9F">
        <w:rPr>
          <w:rFonts w:cs="Times New Roman"/>
          <w:szCs w:val="24"/>
        </w:rPr>
        <w:t>City ,</w:t>
      </w:r>
      <w:proofErr w:type="gramEnd"/>
      <w:r w:rsidRPr="007F0C9F">
        <w:rPr>
          <w:rFonts w:cs="Times New Roman"/>
          <w:szCs w:val="24"/>
        </w:rPr>
        <w:t xml:space="preserve"> CA</w:t>
      </w:r>
      <w:r w:rsidRPr="007F0C9F">
        <w:rPr>
          <w:rFonts w:ascii="B Lotus" w:cs="B Lotus"/>
          <w:szCs w:val="24"/>
        </w:rPr>
        <w:t>.</w:t>
      </w:r>
    </w:p>
    <w:p w14:paraId="50A3117F" w14:textId="77777777" w:rsidR="006D0220" w:rsidRDefault="006D0220" w:rsidP="006B44EC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16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="006B44EC" w:rsidRPr="006B44EC">
        <w:rPr>
          <w:sz w:val="28"/>
          <w:rtl/>
          <w:lang w:bidi="fa-IR"/>
        </w:rPr>
        <w:t>قدرت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sz w:val="28"/>
          <w:rtl/>
          <w:lang w:bidi="fa-IR"/>
        </w:rPr>
        <w:t xml:space="preserve"> ام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rFonts w:hint="eastAsia"/>
          <w:sz w:val="28"/>
          <w:rtl/>
          <w:lang w:bidi="fa-IR"/>
        </w:rPr>
        <w:t>ر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rFonts w:hint="eastAsia"/>
          <w:sz w:val="28"/>
          <w:rtl/>
          <w:lang w:bidi="fa-IR"/>
        </w:rPr>
        <w:t>،</w:t>
      </w:r>
      <w:r w:rsidR="006B44EC" w:rsidRPr="006B44EC">
        <w:rPr>
          <w:sz w:val="28"/>
          <w:rtl/>
          <w:lang w:bidi="fa-IR"/>
        </w:rPr>
        <w:t xml:space="preserve"> غلامرضا و حم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rFonts w:hint="eastAsia"/>
          <w:sz w:val="28"/>
          <w:rtl/>
          <w:lang w:bidi="fa-IR"/>
        </w:rPr>
        <w:t>د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rFonts w:hint="eastAsia"/>
          <w:sz w:val="28"/>
          <w:rtl/>
          <w:lang w:bidi="fa-IR"/>
        </w:rPr>
        <w:t>،</w:t>
      </w:r>
      <w:r w:rsidR="006B44EC" w:rsidRPr="006B44EC">
        <w:rPr>
          <w:sz w:val="28"/>
          <w:rtl/>
          <w:lang w:bidi="fa-IR"/>
        </w:rPr>
        <w:t xml:space="preserve"> شهروز</w:t>
      </w:r>
      <w:proofErr w:type="gramStart"/>
      <w:r w:rsidR="006B44EC" w:rsidRPr="006B44EC">
        <w:rPr>
          <w:sz w:val="28"/>
          <w:rtl/>
          <w:lang w:bidi="fa-IR"/>
        </w:rPr>
        <w:t>، )</w:t>
      </w:r>
      <w:proofErr w:type="gramEnd"/>
      <w:r w:rsidR="006B44EC" w:rsidRPr="006B44EC">
        <w:rPr>
          <w:sz w:val="28"/>
          <w:rtl/>
          <w:lang w:bidi="fa-IR"/>
        </w:rPr>
        <w:t xml:space="preserve"> 0305 (، ارز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rFonts w:hint="eastAsia"/>
          <w:sz w:val="28"/>
          <w:rtl/>
          <w:lang w:bidi="fa-IR"/>
        </w:rPr>
        <w:t>اب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sz w:val="28"/>
          <w:rtl/>
          <w:lang w:bidi="fa-IR"/>
        </w:rPr>
        <w:t xml:space="preserve"> ضر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rFonts w:hint="eastAsia"/>
          <w:sz w:val="28"/>
          <w:rtl/>
          <w:lang w:bidi="fa-IR"/>
        </w:rPr>
        <w:t>ب</w:t>
      </w:r>
      <w:r w:rsidR="006B44EC" w:rsidRPr="006B44EC">
        <w:rPr>
          <w:sz w:val="28"/>
          <w:rtl/>
          <w:lang w:bidi="fa-IR"/>
        </w:rPr>
        <w:t xml:space="preserve"> کاهش سخت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>
        <w:rPr>
          <w:sz w:val="28"/>
          <w:rtl/>
          <w:lang w:bidi="fa-IR"/>
        </w:rPr>
        <w:t xml:space="preserve"> و مقاومت</w:t>
      </w:r>
      <w:r w:rsidR="006B44EC">
        <w:rPr>
          <w:rFonts w:hint="cs"/>
          <w:sz w:val="28"/>
          <w:rtl/>
          <w:lang w:bidi="fa-IR"/>
        </w:rPr>
        <w:t>(</w:t>
      </w:r>
      <w:r w:rsidR="006B44EC">
        <w:rPr>
          <w:sz w:val="28"/>
          <w:lang w:bidi="fa-IR"/>
        </w:rPr>
        <w:t>C2</w:t>
      </w:r>
      <w:r w:rsidR="006B44EC">
        <w:rPr>
          <w:rFonts w:hint="cs"/>
          <w:sz w:val="28"/>
          <w:rtl/>
          <w:lang w:bidi="fa-IR"/>
        </w:rPr>
        <w:t>)</w:t>
      </w:r>
      <w:r w:rsidR="006B44EC" w:rsidRPr="006B44EC">
        <w:rPr>
          <w:sz w:val="28"/>
          <w:lang w:bidi="fa-IR"/>
        </w:rPr>
        <w:t xml:space="preserve"> </w:t>
      </w:r>
      <w:r w:rsidR="006B44EC" w:rsidRPr="006B44EC">
        <w:rPr>
          <w:sz w:val="28"/>
          <w:rtl/>
          <w:lang w:bidi="fa-IR"/>
        </w:rPr>
        <w:t>دستورالعمل بهساز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>
        <w:rPr>
          <w:sz w:val="28"/>
          <w:lang w:bidi="fa-IR"/>
        </w:rPr>
        <w:t xml:space="preserve"> </w:t>
      </w:r>
      <w:r w:rsidR="006B44EC" w:rsidRPr="006B44EC">
        <w:rPr>
          <w:rFonts w:hint="eastAsia"/>
          <w:sz w:val="28"/>
          <w:rtl/>
          <w:lang w:bidi="fa-IR"/>
        </w:rPr>
        <w:t>در</w:t>
      </w:r>
      <w:r w:rsidR="006B44EC" w:rsidRPr="006B44EC">
        <w:rPr>
          <w:sz w:val="28"/>
          <w:rtl/>
          <w:lang w:bidi="fa-IR"/>
        </w:rPr>
        <w:t xml:space="preserve"> قاب ها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sz w:val="28"/>
          <w:rtl/>
          <w:lang w:bidi="fa-IR"/>
        </w:rPr>
        <w:t xml:space="preserve"> بتن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sz w:val="28"/>
          <w:rtl/>
          <w:lang w:bidi="fa-IR"/>
        </w:rPr>
        <w:t xml:space="preserve"> با د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rFonts w:hint="eastAsia"/>
          <w:sz w:val="28"/>
          <w:rtl/>
          <w:lang w:bidi="fa-IR"/>
        </w:rPr>
        <w:t>وار</w:t>
      </w:r>
      <w:r w:rsidR="006B44EC" w:rsidRPr="006B44EC">
        <w:rPr>
          <w:sz w:val="28"/>
          <w:rtl/>
          <w:lang w:bidi="fa-IR"/>
        </w:rPr>
        <w:t xml:space="preserve"> برش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rFonts w:hint="eastAsia"/>
          <w:sz w:val="28"/>
          <w:rtl/>
          <w:lang w:bidi="fa-IR"/>
        </w:rPr>
        <w:t>،</w:t>
      </w:r>
      <w:r w:rsidR="006B44EC" w:rsidRPr="006B44EC">
        <w:rPr>
          <w:sz w:val="28"/>
          <w:rtl/>
          <w:lang w:bidi="fa-IR"/>
        </w:rPr>
        <w:t xml:space="preserve"> نشر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rFonts w:hint="eastAsia"/>
          <w:sz w:val="28"/>
          <w:rtl/>
          <w:lang w:bidi="fa-IR"/>
        </w:rPr>
        <w:t>ه</w:t>
      </w:r>
      <w:r w:rsidR="006B44EC" w:rsidRPr="006B44EC">
        <w:rPr>
          <w:sz w:val="28"/>
          <w:rtl/>
          <w:lang w:bidi="fa-IR"/>
        </w:rPr>
        <w:t xml:space="preserve"> مهندس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sz w:val="28"/>
          <w:rtl/>
          <w:lang w:bidi="fa-IR"/>
        </w:rPr>
        <w:t xml:space="preserve"> عمران و نقشه بردار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rFonts w:hint="eastAsia"/>
          <w:sz w:val="28"/>
          <w:rtl/>
          <w:lang w:bidi="fa-IR"/>
        </w:rPr>
        <w:t>،</w:t>
      </w:r>
      <w:r w:rsidR="006B44EC" w:rsidRPr="006B44EC">
        <w:rPr>
          <w:sz w:val="28"/>
          <w:rtl/>
          <w:lang w:bidi="fa-IR"/>
        </w:rPr>
        <w:t xml:space="preserve"> دانشکده فن</w:t>
      </w:r>
      <w:r w:rsidR="006B44EC" w:rsidRPr="006B44EC">
        <w:rPr>
          <w:rFonts w:hint="cs"/>
          <w:sz w:val="28"/>
          <w:rtl/>
          <w:lang w:bidi="fa-IR"/>
        </w:rPr>
        <w:t>ی</w:t>
      </w:r>
      <w:r w:rsidR="006B44EC" w:rsidRPr="006B44EC">
        <w:rPr>
          <w:rFonts w:hint="eastAsia"/>
          <w:sz w:val="28"/>
          <w:rtl/>
          <w:lang w:bidi="fa-IR"/>
        </w:rPr>
        <w:t>،</w:t>
      </w:r>
      <w:r w:rsidR="006B44EC" w:rsidRPr="006B44EC">
        <w:rPr>
          <w:sz w:val="28"/>
          <w:rtl/>
          <w:lang w:bidi="fa-IR"/>
        </w:rPr>
        <w:t xml:space="preserve"> دوره 44 ، شماره 3، مهر ماه </w:t>
      </w:r>
      <w:r w:rsidR="006B44EC">
        <w:rPr>
          <w:rFonts w:hint="cs"/>
          <w:sz w:val="28"/>
          <w:rtl/>
          <w:lang w:bidi="fa-IR"/>
        </w:rPr>
        <w:t>1389</w:t>
      </w:r>
      <w:r w:rsidR="006B44EC" w:rsidRPr="006B44EC">
        <w:rPr>
          <w:sz w:val="28"/>
          <w:rtl/>
          <w:lang w:bidi="fa-IR"/>
        </w:rPr>
        <w:t xml:space="preserve"> ، از</w:t>
      </w:r>
      <w:r w:rsidR="006B44EC">
        <w:rPr>
          <w:rFonts w:hint="cs"/>
          <w:sz w:val="28"/>
          <w:rtl/>
          <w:lang w:bidi="fa-IR"/>
        </w:rPr>
        <w:t xml:space="preserve"> صفحه 425 تا 438.</w:t>
      </w:r>
    </w:p>
    <w:p w14:paraId="1AE30324" w14:textId="77777777" w:rsidR="006B44EC" w:rsidRDefault="006B44EC" w:rsidP="006B44EC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lastRenderedPageBreak/>
        <w:t>[</w:t>
      </w:r>
      <w:r>
        <w:rPr>
          <w:szCs w:val="24"/>
          <w:lang w:bidi="fa-IR"/>
        </w:rPr>
        <w:t>17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6B44EC">
        <w:rPr>
          <w:sz w:val="28"/>
          <w:rtl/>
          <w:lang w:bidi="fa-IR"/>
        </w:rPr>
        <w:t>قدرت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sz w:val="28"/>
          <w:rtl/>
          <w:lang w:bidi="fa-IR"/>
        </w:rPr>
        <w:t xml:space="preserve"> ام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rFonts w:hint="eastAsia"/>
          <w:sz w:val="28"/>
          <w:rtl/>
          <w:lang w:bidi="fa-IR"/>
        </w:rPr>
        <w:t>ر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rFonts w:hint="eastAsia"/>
          <w:sz w:val="28"/>
          <w:rtl/>
          <w:lang w:bidi="fa-IR"/>
        </w:rPr>
        <w:t>،</w:t>
      </w:r>
      <w:r w:rsidRPr="006B44EC">
        <w:rPr>
          <w:sz w:val="28"/>
          <w:rtl/>
          <w:lang w:bidi="fa-IR"/>
        </w:rPr>
        <w:t xml:space="preserve"> غلامرضا و کالبد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rFonts w:hint="eastAsia"/>
          <w:sz w:val="28"/>
          <w:rtl/>
          <w:lang w:bidi="fa-IR"/>
        </w:rPr>
        <w:t>،</w:t>
      </w:r>
      <w:r w:rsidRPr="006B44EC">
        <w:rPr>
          <w:sz w:val="28"/>
          <w:rtl/>
          <w:lang w:bidi="fa-IR"/>
        </w:rPr>
        <w:t xml:space="preserve"> س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rFonts w:hint="eastAsia"/>
          <w:sz w:val="28"/>
          <w:rtl/>
          <w:lang w:bidi="fa-IR"/>
        </w:rPr>
        <w:t>ده</w:t>
      </w:r>
      <w:r w:rsidRPr="006B44EC">
        <w:rPr>
          <w:sz w:val="28"/>
          <w:rtl/>
          <w:lang w:bidi="fa-IR"/>
        </w:rPr>
        <w:t xml:space="preserve"> نگار،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1390)</w:t>
      </w:r>
      <w:r w:rsidRPr="006B44EC">
        <w:rPr>
          <w:sz w:val="28"/>
          <w:rtl/>
          <w:lang w:bidi="fa-IR"/>
        </w:rPr>
        <w:t>،</w:t>
      </w:r>
      <w:proofErr w:type="gramEnd"/>
      <w:r w:rsidRPr="006B44EC">
        <w:rPr>
          <w:sz w:val="28"/>
          <w:rtl/>
          <w:lang w:bidi="fa-IR"/>
        </w:rPr>
        <w:t xml:space="preserve"> بررس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sz w:val="28"/>
          <w:rtl/>
          <w:lang w:bidi="fa-IR"/>
        </w:rPr>
        <w:t xml:space="preserve"> شکل پذ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rFonts w:hint="eastAsia"/>
          <w:sz w:val="28"/>
          <w:rtl/>
          <w:lang w:bidi="fa-IR"/>
        </w:rPr>
        <w:t>ر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sz w:val="28"/>
          <w:rtl/>
          <w:lang w:bidi="fa-IR"/>
        </w:rPr>
        <w:t xml:space="preserve"> اعضاء و کل سازه در ساختمانها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sz w:val="28"/>
          <w:rtl/>
          <w:lang w:bidi="fa-IR"/>
        </w:rPr>
        <w:t xml:space="preserve"> بتن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sz w:val="28"/>
          <w:rtl/>
          <w:lang w:bidi="fa-IR"/>
        </w:rPr>
        <w:t xml:space="preserve"> دارا</w:t>
      </w:r>
      <w:r w:rsidRPr="006B44EC">
        <w:rPr>
          <w:rFonts w:hint="cs"/>
          <w:sz w:val="28"/>
          <w:rtl/>
          <w:lang w:bidi="fa-IR"/>
        </w:rPr>
        <w:t>ی</w:t>
      </w:r>
      <w:r>
        <w:rPr>
          <w:rFonts w:hint="cs"/>
          <w:sz w:val="28"/>
          <w:rtl/>
          <w:lang w:bidi="fa-IR"/>
        </w:rPr>
        <w:t xml:space="preserve"> </w:t>
      </w:r>
      <w:r w:rsidRPr="006B44EC">
        <w:rPr>
          <w:sz w:val="28"/>
          <w:rtl/>
          <w:lang w:bidi="fa-IR"/>
        </w:rPr>
        <w:t>س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rFonts w:hint="eastAsia"/>
          <w:sz w:val="28"/>
          <w:rtl/>
          <w:lang w:bidi="fa-IR"/>
        </w:rPr>
        <w:t>ستم</w:t>
      </w:r>
      <w:r w:rsidRPr="006B44EC">
        <w:rPr>
          <w:sz w:val="28"/>
          <w:rtl/>
          <w:lang w:bidi="fa-IR"/>
        </w:rPr>
        <w:t xml:space="preserve"> قاب خمش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sz w:val="28"/>
          <w:rtl/>
          <w:lang w:bidi="fa-IR"/>
        </w:rPr>
        <w:t xml:space="preserve"> با شکل پذ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rFonts w:hint="eastAsia"/>
          <w:sz w:val="28"/>
          <w:rtl/>
          <w:lang w:bidi="fa-IR"/>
        </w:rPr>
        <w:t>ر</w:t>
      </w:r>
      <w:r w:rsidRPr="006B44EC">
        <w:rPr>
          <w:rFonts w:hint="cs"/>
          <w:sz w:val="28"/>
          <w:rtl/>
          <w:lang w:bidi="fa-IR"/>
        </w:rPr>
        <w:t>ی</w:t>
      </w:r>
      <w:r>
        <w:rPr>
          <w:sz w:val="28"/>
          <w:rtl/>
          <w:lang w:bidi="fa-IR"/>
        </w:rPr>
        <w:t xml:space="preserve"> متوسط</w:t>
      </w:r>
      <w:r>
        <w:rPr>
          <w:rFonts w:hint="cs"/>
          <w:sz w:val="28"/>
          <w:rtl/>
          <w:lang w:bidi="fa-IR"/>
        </w:rPr>
        <w:t xml:space="preserve">. </w:t>
      </w:r>
      <w:r w:rsidRPr="006B44EC">
        <w:rPr>
          <w:sz w:val="28"/>
          <w:rtl/>
          <w:lang w:bidi="fa-IR"/>
        </w:rPr>
        <w:t>پژوهشنامه زلزله شناس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sz w:val="28"/>
          <w:rtl/>
          <w:lang w:bidi="fa-IR"/>
        </w:rPr>
        <w:t xml:space="preserve"> و مهندس</w:t>
      </w:r>
      <w:r w:rsidRPr="006B44EC">
        <w:rPr>
          <w:rFonts w:hint="cs"/>
          <w:sz w:val="28"/>
          <w:rtl/>
          <w:lang w:bidi="fa-IR"/>
        </w:rPr>
        <w:t>ی</w:t>
      </w:r>
      <w:r w:rsidRPr="006B44EC">
        <w:rPr>
          <w:sz w:val="28"/>
          <w:rtl/>
          <w:lang w:bidi="fa-IR"/>
        </w:rPr>
        <w:t xml:space="preserve"> زلزله، </w:t>
      </w:r>
      <w:r>
        <w:rPr>
          <w:rFonts w:hint="cs"/>
          <w:sz w:val="28"/>
          <w:rtl/>
          <w:lang w:bidi="fa-IR"/>
        </w:rPr>
        <w:t>1، 37-2.</w:t>
      </w:r>
    </w:p>
    <w:p w14:paraId="11FC32EE" w14:textId="77777777" w:rsidR="006B44EC" w:rsidRDefault="006B44EC" w:rsidP="000402DA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18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="000402DA" w:rsidRPr="000402DA">
        <w:rPr>
          <w:sz w:val="28"/>
          <w:rtl/>
          <w:lang w:bidi="fa-IR"/>
        </w:rPr>
        <w:t>طارق، مهد</w:t>
      </w:r>
      <w:r w:rsidR="000402DA" w:rsidRPr="000402DA">
        <w:rPr>
          <w:rFonts w:hint="cs"/>
          <w:sz w:val="28"/>
          <w:rtl/>
          <w:lang w:bidi="fa-IR"/>
        </w:rPr>
        <w:t>ی</w:t>
      </w:r>
      <w:r w:rsidR="000402DA" w:rsidRPr="000402DA">
        <w:rPr>
          <w:sz w:val="28"/>
          <w:rtl/>
          <w:lang w:bidi="fa-IR"/>
        </w:rPr>
        <w:t xml:space="preserve"> و نص</w:t>
      </w:r>
      <w:r w:rsidR="000402DA" w:rsidRPr="000402DA">
        <w:rPr>
          <w:rFonts w:hint="cs"/>
          <w:sz w:val="28"/>
          <w:rtl/>
          <w:lang w:bidi="fa-IR"/>
        </w:rPr>
        <w:t>ی</w:t>
      </w:r>
      <w:r w:rsidR="000402DA" w:rsidRPr="000402DA">
        <w:rPr>
          <w:rFonts w:hint="eastAsia"/>
          <w:sz w:val="28"/>
          <w:rtl/>
          <w:lang w:bidi="fa-IR"/>
        </w:rPr>
        <w:t>ر</w:t>
      </w:r>
      <w:r w:rsidR="000402DA" w:rsidRPr="000402DA">
        <w:rPr>
          <w:rFonts w:hint="cs"/>
          <w:sz w:val="28"/>
          <w:rtl/>
          <w:lang w:bidi="fa-IR"/>
        </w:rPr>
        <w:t>ی</w:t>
      </w:r>
      <w:r w:rsidR="000402DA" w:rsidRPr="000402DA">
        <w:rPr>
          <w:rFonts w:hint="eastAsia"/>
          <w:sz w:val="28"/>
          <w:rtl/>
          <w:lang w:bidi="fa-IR"/>
        </w:rPr>
        <w:t>،</w:t>
      </w:r>
      <w:r w:rsidR="000402DA" w:rsidRPr="000402DA">
        <w:rPr>
          <w:sz w:val="28"/>
          <w:rtl/>
          <w:lang w:bidi="fa-IR"/>
        </w:rPr>
        <w:t xml:space="preserve"> حم</w:t>
      </w:r>
      <w:r w:rsidR="000402DA" w:rsidRPr="000402DA">
        <w:rPr>
          <w:rFonts w:hint="cs"/>
          <w:sz w:val="28"/>
          <w:rtl/>
          <w:lang w:bidi="fa-IR"/>
        </w:rPr>
        <w:t>ی</w:t>
      </w:r>
      <w:r w:rsidR="000402DA" w:rsidRPr="000402DA">
        <w:rPr>
          <w:rFonts w:hint="eastAsia"/>
          <w:sz w:val="28"/>
          <w:rtl/>
          <w:lang w:bidi="fa-IR"/>
        </w:rPr>
        <w:t>درضا،</w:t>
      </w:r>
      <w:r w:rsidR="000402DA" w:rsidRPr="000402DA">
        <w:rPr>
          <w:sz w:val="28"/>
          <w:rtl/>
          <w:lang w:bidi="fa-IR"/>
        </w:rPr>
        <w:t xml:space="preserve"> </w:t>
      </w:r>
      <w:r w:rsidR="000402DA">
        <w:rPr>
          <w:rFonts w:hint="cs"/>
          <w:sz w:val="28"/>
          <w:rtl/>
          <w:lang w:bidi="fa-IR"/>
        </w:rPr>
        <w:t>(</w:t>
      </w:r>
      <w:proofErr w:type="gramStart"/>
      <w:r w:rsidR="000402DA">
        <w:rPr>
          <w:rFonts w:hint="cs"/>
          <w:sz w:val="28"/>
          <w:rtl/>
          <w:lang w:bidi="fa-IR"/>
        </w:rPr>
        <w:t>1384)</w:t>
      </w:r>
      <w:r w:rsidR="000402DA" w:rsidRPr="000402DA">
        <w:rPr>
          <w:sz w:val="28"/>
          <w:rtl/>
          <w:lang w:bidi="fa-IR"/>
        </w:rPr>
        <w:t>،</w:t>
      </w:r>
      <w:proofErr w:type="gramEnd"/>
      <w:r w:rsidR="000402DA" w:rsidRPr="000402DA">
        <w:rPr>
          <w:sz w:val="28"/>
          <w:rtl/>
          <w:lang w:bidi="fa-IR"/>
        </w:rPr>
        <w:t xml:space="preserve"> کنترل سطح عملکرد ساختمان ها</w:t>
      </w:r>
      <w:r w:rsidR="000402DA" w:rsidRPr="000402DA">
        <w:rPr>
          <w:rFonts w:hint="cs"/>
          <w:sz w:val="28"/>
          <w:rtl/>
          <w:lang w:bidi="fa-IR"/>
        </w:rPr>
        <w:t>ی</w:t>
      </w:r>
      <w:r w:rsidR="000402DA" w:rsidRPr="000402DA">
        <w:rPr>
          <w:sz w:val="28"/>
          <w:rtl/>
          <w:lang w:bidi="fa-IR"/>
        </w:rPr>
        <w:t xml:space="preserve"> بتن</w:t>
      </w:r>
      <w:r w:rsidR="000402DA" w:rsidRPr="000402DA">
        <w:rPr>
          <w:rFonts w:hint="cs"/>
          <w:sz w:val="28"/>
          <w:rtl/>
          <w:lang w:bidi="fa-IR"/>
        </w:rPr>
        <w:t>ی</w:t>
      </w:r>
      <w:r w:rsidR="000402DA" w:rsidRPr="000402DA">
        <w:rPr>
          <w:sz w:val="28"/>
          <w:rtl/>
          <w:lang w:bidi="fa-IR"/>
        </w:rPr>
        <w:t xml:space="preserve"> مسکون</w:t>
      </w:r>
      <w:r w:rsidR="000402DA" w:rsidRPr="000402DA">
        <w:rPr>
          <w:rFonts w:hint="cs"/>
          <w:sz w:val="28"/>
          <w:rtl/>
          <w:lang w:bidi="fa-IR"/>
        </w:rPr>
        <w:t>ی</w:t>
      </w:r>
      <w:r w:rsidR="000402DA" w:rsidRPr="000402DA">
        <w:rPr>
          <w:sz w:val="28"/>
          <w:rtl/>
          <w:lang w:bidi="fa-IR"/>
        </w:rPr>
        <w:t xml:space="preserve"> متعارف طراح</w:t>
      </w:r>
      <w:r w:rsidR="000402DA" w:rsidRPr="000402DA">
        <w:rPr>
          <w:rFonts w:hint="cs"/>
          <w:sz w:val="28"/>
          <w:rtl/>
          <w:lang w:bidi="fa-IR"/>
        </w:rPr>
        <w:t>ی</w:t>
      </w:r>
      <w:r w:rsidR="000402DA" w:rsidRPr="000402DA">
        <w:rPr>
          <w:sz w:val="28"/>
          <w:rtl/>
          <w:lang w:bidi="fa-IR"/>
        </w:rPr>
        <w:t xml:space="preserve"> شده با</w:t>
      </w:r>
      <w:r w:rsidR="000402DA">
        <w:rPr>
          <w:sz w:val="28"/>
          <w:lang w:bidi="fa-IR"/>
        </w:rPr>
        <w:t xml:space="preserve"> </w:t>
      </w:r>
      <w:r w:rsidR="000402DA" w:rsidRPr="000402DA">
        <w:rPr>
          <w:rFonts w:hint="eastAsia"/>
          <w:sz w:val="28"/>
          <w:rtl/>
          <w:lang w:bidi="fa-IR"/>
        </w:rPr>
        <w:t>آ</w:t>
      </w:r>
      <w:r w:rsidR="000402DA" w:rsidRPr="000402DA">
        <w:rPr>
          <w:rFonts w:hint="cs"/>
          <w:sz w:val="28"/>
          <w:rtl/>
          <w:lang w:bidi="fa-IR"/>
        </w:rPr>
        <w:t>یی</w:t>
      </w:r>
      <w:r w:rsidR="000402DA" w:rsidRPr="000402DA">
        <w:rPr>
          <w:rFonts w:hint="eastAsia"/>
          <w:sz w:val="28"/>
          <w:rtl/>
          <w:lang w:bidi="fa-IR"/>
        </w:rPr>
        <w:t>ن</w:t>
      </w:r>
      <w:r w:rsidR="000402DA" w:rsidRPr="000402DA">
        <w:rPr>
          <w:sz w:val="28"/>
          <w:rtl/>
          <w:lang w:bidi="fa-IR"/>
        </w:rPr>
        <w:t xml:space="preserve"> نامه ها</w:t>
      </w:r>
      <w:r w:rsidR="000402DA" w:rsidRPr="000402DA">
        <w:rPr>
          <w:rFonts w:hint="cs"/>
          <w:sz w:val="28"/>
          <w:rtl/>
          <w:lang w:bidi="fa-IR"/>
        </w:rPr>
        <w:t>ی</w:t>
      </w:r>
      <w:r w:rsidR="000402DA" w:rsidRPr="000402DA">
        <w:rPr>
          <w:sz w:val="28"/>
          <w:rtl/>
          <w:lang w:bidi="fa-IR"/>
        </w:rPr>
        <w:t xml:space="preserve"> موجود در کشور، دوم</w:t>
      </w:r>
      <w:r w:rsidR="000402DA" w:rsidRPr="000402DA">
        <w:rPr>
          <w:rFonts w:hint="cs"/>
          <w:sz w:val="28"/>
          <w:rtl/>
          <w:lang w:bidi="fa-IR"/>
        </w:rPr>
        <w:t>ی</w:t>
      </w:r>
      <w:r w:rsidR="000402DA" w:rsidRPr="000402DA">
        <w:rPr>
          <w:rFonts w:hint="eastAsia"/>
          <w:sz w:val="28"/>
          <w:rtl/>
          <w:lang w:bidi="fa-IR"/>
        </w:rPr>
        <w:t>ن</w:t>
      </w:r>
      <w:r w:rsidR="000402DA" w:rsidRPr="000402DA">
        <w:rPr>
          <w:sz w:val="28"/>
          <w:rtl/>
          <w:lang w:bidi="fa-IR"/>
        </w:rPr>
        <w:t xml:space="preserve"> کنفرانس ب</w:t>
      </w:r>
      <w:r w:rsidR="000402DA" w:rsidRPr="000402DA">
        <w:rPr>
          <w:rFonts w:hint="cs"/>
          <w:sz w:val="28"/>
          <w:rtl/>
          <w:lang w:bidi="fa-IR"/>
        </w:rPr>
        <w:t>ی</w:t>
      </w:r>
      <w:r w:rsidR="000402DA" w:rsidRPr="000402DA">
        <w:rPr>
          <w:rFonts w:hint="eastAsia"/>
          <w:sz w:val="28"/>
          <w:rtl/>
          <w:lang w:bidi="fa-IR"/>
        </w:rPr>
        <w:t>ن</w:t>
      </w:r>
      <w:r w:rsidR="000402DA" w:rsidRPr="000402DA">
        <w:rPr>
          <w:sz w:val="28"/>
          <w:rtl/>
          <w:lang w:bidi="fa-IR"/>
        </w:rPr>
        <w:t xml:space="preserve"> الملل</w:t>
      </w:r>
      <w:r w:rsidR="000402DA" w:rsidRPr="000402DA">
        <w:rPr>
          <w:rFonts w:hint="cs"/>
          <w:sz w:val="28"/>
          <w:rtl/>
          <w:lang w:bidi="fa-IR"/>
        </w:rPr>
        <w:t>ی</w:t>
      </w:r>
      <w:r w:rsidR="000402DA" w:rsidRPr="000402DA">
        <w:rPr>
          <w:sz w:val="28"/>
          <w:rtl/>
          <w:lang w:bidi="fa-IR"/>
        </w:rPr>
        <w:t xml:space="preserve"> بتن و توسعه، تهران، مرکز تحق</w:t>
      </w:r>
      <w:r w:rsidR="000402DA" w:rsidRPr="000402DA">
        <w:rPr>
          <w:rFonts w:hint="cs"/>
          <w:sz w:val="28"/>
          <w:rtl/>
          <w:lang w:bidi="fa-IR"/>
        </w:rPr>
        <w:t>ی</w:t>
      </w:r>
      <w:r w:rsidR="000402DA" w:rsidRPr="000402DA">
        <w:rPr>
          <w:rFonts w:hint="eastAsia"/>
          <w:sz w:val="28"/>
          <w:rtl/>
          <w:lang w:bidi="fa-IR"/>
        </w:rPr>
        <w:t>قات</w:t>
      </w:r>
      <w:r w:rsidR="000402DA" w:rsidRPr="000402DA">
        <w:rPr>
          <w:sz w:val="28"/>
          <w:rtl/>
          <w:lang w:bidi="fa-IR"/>
        </w:rPr>
        <w:t xml:space="preserve"> ساختمان و مسکن.</w:t>
      </w:r>
    </w:p>
    <w:p w14:paraId="133A8671" w14:textId="77777777" w:rsidR="000402DA" w:rsidRDefault="000402DA" w:rsidP="000402DA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19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0402DA">
        <w:rPr>
          <w:sz w:val="28"/>
          <w:rtl/>
          <w:lang w:bidi="fa-IR"/>
        </w:rPr>
        <w:t>صادق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rFonts w:hint="eastAsia"/>
          <w:sz w:val="28"/>
          <w:rtl/>
          <w:lang w:bidi="fa-IR"/>
        </w:rPr>
        <w:t>،</w:t>
      </w:r>
      <w:r w:rsidRPr="000402DA">
        <w:rPr>
          <w:sz w:val="28"/>
          <w:rtl/>
          <w:lang w:bidi="fa-IR"/>
        </w:rPr>
        <w:t xml:space="preserve"> ام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rFonts w:hint="eastAsia"/>
          <w:sz w:val="28"/>
          <w:rtl/>
          <w:lang w:bidi="fa-IR"/>
        </w:rPr>
        <w:t>ررضا،</w:t>
      </w:r>
      <w:r w:rsidRPr="000402DA">
        <w:rPr>
          <w:sz w:val="28"/>
          <w:rtl/>
          <w:lang w:bidi="fa-IR"/>
        </w:rPr>
        <w:t xml:space="preserve"> فدا</w:t>
      </w:r>
      <w:r w:rsidRPr="000402DA">
        <w:rPr>
          <w:rFonts w:hint="cs"/>
          <w:sz w:val="28"/>
          <w:rtl/>
          <w:lang w:bidi="fa-IR"/>
        </w:rPr>
        <w:t>یی</w:t>
      </w:r>
      <w:r w:rsidRPr="000402DA">
        <w:rPr>
          <w:rFonts w:hint="eastAsia"/>
          <w:sz w:val="28"/>
          <w:rtl/>
          <w:lang w:bidi="fa-IR"/>
        </w:rPr>
        <w:t>،</w:t>
      </w:r>
      <w:r w:rsidRPr="000402DA">
        <w:rPr>
          <w:sz w:val="28"/>
          <w:rtl/>
          <w:lang w:bidi="fa-IR"/>
        </w:rPr>
        <w:t xml:space="preserve"> محمدجواد و اروم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rFonts w:hint="eastAsia"/>
          <w:sz w:val="28"/>
          <w:rtl/>
          <w:lang w:bidi="fa-IR"/>
        </w:rPr>
        <w:t>ه،</w:t>
      </w:r>
      <w:r w:rsidRPr="000402DA">
        <w:rPr>
          <w:sz w:val="28"/>
          <w:rtl/>
          <w:lang w:bidi="fa-IR"/>
        </w:rPr>
        <w:t xml:space="preserve"> ام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rFonts w:hint="eastAsia"/>
          <w:sz w:val="28"/>
          <w:rtl/>
          <w:lang w:bidi="fa-IR"/>
        </w:rPr>
        <w:t>رحس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rFonts w:hint="eastAsia"/>
          <w:sz w:val="28"/>
          <w:rtl/>
          <w:lang w:bidi="fa-IR"/>
        </w:rPr>
        <w:t>ن،</w:t>
      </w:r>
      <w:r w:rsidRPr="000402DA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1388)</w:t>
      </w:r>
      <w:r w:rsidRPr="000402DA">
        <w:rPr>
          <w:sz w:val="28"/>
          <w:rtl/>
          <w:lang w:bidi="fa-IR"/>
        </w:rPr>
        <w:t>،</w:t>
      </w:r>
      <w:proofErr w:type="gramEnd"/>
      <w:r w:rsidRPr="000402DA">
        <w:rPr>
          <w:sz w:val="28"/>
          <w:rtl/>
          <w:lang w:bidi="fa-IR"/>
        </w:rPr>
        <w:t xml:space="preserve"> ارز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rFonts w:hint="eastAsia"/>
          <w:sz w:val="28"/>
          <w:rtl/>
          <w:lang w:bidi="fa-IR"/>
        </w:rPr>
        <w:t>اب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sz w:val="28"/>
          <w:rtl/>
          <w:lang w:bidi="fa-IR"/>
        </w:rPr>
        <w:t xml:space="preserve"> عملکرد س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rFonts w:hint="eastAsia"/>
          <w:sz w:val="28"/>
          <w:rtl/>
          <w:lang w:bidi="fa-IR"/>
        </w:rPr>
        <w:t>ستم</w:t>
      </w:r>
      <w:r w:rsidRPr="000402DA">
        <w:rPr>
          <w:sz w:val="28"/>
          <w:rtl/>
          <w:lang w:bidi="fa-IR"/>
        </w:rPr>
        <w:t xml:space="preserve"> قاب خمش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sz w:val="28"/>
          <w:rtl/>
          <w:lang w:bidi="fa-IR"/>
        </w:rPr>
        <w:t xml:space="preserve"> فولاد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sz w:val="28"/>
          <w:rtl/>
          <w:lang w:bidi="fa-IR"/>
        </w:rPr>
        <w:t xml:space="preserve"> با د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rFonts w:hint="eastAsia"/>
          <w:sz w:val="28"/>
          <w:rtl/>
          <w:lang w:bidi="fa-IR"/>
        </w:rPr>
        <w:t>وار</w:t>
      </w:r>
      <w:r>
        <w:rPr>
          <w:rFonts w:hint="cs"/>
          <w:sz w:val="28"/>
          <w:rtl/>
          <w:lang w:bidi="fa-IR"/>
        </w:rPr>
        <w:t xml:space="preserve"> </w:t>
      </w:r>
      <w:r w:rsidRPr="000402DA">
        <w:rPr>
          <w:rFonts w:hint="eastAsia"/>
          <w:sz w:val="28"/>
          <w:rtl/>
          <w:lang w:bidi="fa-IR"/>
        </w:rPr>
        <w:t>برش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sz w:val="28"/>
          <w:rtl/>
          <w:lang w:bidi="fa-IR"/>
        </w:rPr>
        <w:t xml:space="preserve"> بتن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sz w:val="28"/>
          <w:rtl/>
          <w:lang w:bidi="fa-IR"/>
        </w:rPr>
        <w:t xml:space="preserve"> بر اساس سطح عملکرد، اول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rFonts w:hint="eastAsia"/>
          <w:sz w:val="28"/>
          <w:rtl/>
          <w:lang w:bidi="fa-IR"/>
        </w:rPr>
        <w:t>ن</w:t>
      </w:r>
      <w:r w:rsidRPr="000402DA">
        <w:rPr>
          <w:sz w:val="28"/>
          <w:rtl/>
          <w:lang w:bidi="fa-IR"/>
        </w:rPr>
        <w:t xml:space="preserve"> کنفرانس مل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sz w:val="28"/>
          <w:rtl/>
          <w:lang w:bidi="fa-IR"/>
        </w:rPr>
        <w:t xml:space="preserve"> مهندس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sz w:val="28"/>
          <w:rtl/>
          <w:lang w:bidi="fa-IR"/>
        </w:rPr>
        <w:t xml:space="preserve"> و مد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rFonts w:hint="eastAsia"/>
          <w:sz w:val="28"/>
          <w:rtl/>
          <w:lang w:bidi="fa-IR"/>
        </w:rPr>
        <w:t>ر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rFonts w:hint="eastAsia"/>
          <w:sz w:val="28"/>
          <w:rtl/>
          <w:lang w:bidi="fa-IR"/>
        </w:rPr>
        <w:t>ت</w:t>
      </w:r>
      <w:r w:rsidRPr="000402DA">
        <w:rPr>
          <w:sz w:val="28"/>
          <w:rtl/>
          <w:lang w:bidi="fa-IR"/>
        </w:rPr>
        <w:t xml:space="preserve"> ز</w:t>
      </w:r>
      <w:r w:rsidRPr="000402DA">
        <w:rPr>
          <w:rFonts w:hint="cs"/>
          <w:sz w:val="28"/>
          <w:rtl/>
          <w:lang w:bidi="fa-IR"/>
        </w:rPr>
        <w:t>ی</w:t>
      </w:r>
      <w:r w:rsidRPr="000402DA">
        <w:rPr>
          <w:rFonts w:hint="eastAsia"/>
          <w:sz w:val="28"/>
          <w:rtl/>
          <w:lang w:bidi="fa-IR"/>
        </w:rPr>
        <w:t>ر</w:t>
      </w:r>
      <w:r w:rsidRPr="000402DA">
        <w:rPr>
          <w:sz w:val="28"/>
          <w:rtl/>
          <w:lang w:bidi="fa-IR"/>
        </w:rPr>
        <w:t xml:space="preserve"> ساخت ها، تهران، دانشگاه تهران.</w:t>
      </w:r>
    </w:p>
    <w:p w14:paraId="47445672" w14:textId="77777777" w:rsidR="009101E8" w:rsidRDefault="009101E8" w:rsidP="009101E8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20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9101E8">
        <w:rPr>
          <w:sz w:val="28"/>
          <w:rtl/>
          <w:lang w:bidi="fa-IR"/>
        </w:rPr>
        <w:t>فلاح ز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اران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،</w:t>
      </w:r>
      <w:r w:rsidRPr="009101E8">
        <w:rPr>
          <w:sz w:val="28"/>
          <w:rtl/>
          <w:lang w:bidi="fa-IR"/>
        </w:rPr>
        <w:t xml:space="preserve"> مرتض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،</w:t>
      </w:r>
      <w:r w:rsidRPr="009101E8">
        <w:rPr>
          <w:sz w:val="28"/>
          <w:rtl/>
          <w:lang w:bidi="fa-IR"/>
        </w:rPr>
        <w:t xml:space="preserve"> تسن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م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،</w:t>
      </w:r>
      <w:r w:rsidRPr="009101E8">
        <w:rPr>
          <w:sz w:val="28"/>
          <w:rtl/>
          <w:lang w:bidi="fa-IR"/>
        </w:rPr>
        <w:t xml:space="preserve"> عباسعل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sz w:val="28"/>
          <w:rtl/>
          <w:lang w:bidi="fa-IR"/>
        </w:rPr>
        <w:t xml:space="preserve"> و احمد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،</w:t>
      </w:r>
      <w:r w:rsidRPr="009101E8">
        <w:rPr>
          <w:sz w:val="28"/>
          <w:rtl/>
          <w:lang w:bidi="fa-IR"/>
        </w:rPr>
        <w:t xml:space="preserve"> محمدتق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،</w:t>
      </w:r>
      <w:r w:rsidRPr="009101E8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1387)</w:t>
      </w:r>
      <w:r w:rsidRPr="009101E8">
        <w:rPr>
          <w:sz w:val="28"/>
          <w:rtl/>
          <w:lang w:bidi="fa-IR"/>
        </w:rPr>
        <w:t>،</w:t>
      </w:r>
      <w:proofErr w:type="gramEnd"/>
      <w:r w:rsidRPr="009101E8">
        <w:rPr>
          <w:sz w:val="28"/>
          <w:rtl/>
          <w:lang w:bidi="fa-IR"/>
        </w:rPr>
        <w:t xml:space="preserve"> تأث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ر</w:t>
      </w:r>
      <w:r w:rsidRPr="009101E8">
        <w:rPr>
          <w:sz w:val="28"/>
          <w:rtl/>
          <w:lang w:bidi="fa-IR"/>
        </w:rPr>
        <w:t xml:space="preserve"> سطح عملکرد قاب خمش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sz w:val="28"/>
          <w:rtl/>
          <w:lang w:bidi="fa-IR"/>
        </w:rPr>
        <w:t xml:space="preserve"> بتن مسلح و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ژه</w:t>
      </w:r>
      <w:r>
        <w:rPr>
          <w:rFonts w:hint="cs"/>
          <w:sz w:val="28"/>
          <w:rtl/>
          <w:lang w:bidi="fa-IR"/>
        </w:rPr>
        <w:t xml:space="preserve"> </w:t>
      </w:r>
      <w:r w:rsidRPr="009101E8">
        <w:rPr>
          <w:sz w:val="28"/>
          <w:rtl/>
          <w:lang w:bidi="fa-IR"/>
        </w:rPr>
        <w:t xml:space="preserve">بر رفتار </w:t>
      </w:r>
      <w:proofErr w:type="gramStart"/>
      <w:r w:rsidRPr="009101E8">
        <w:rPr>
          <w:sz w:val="28"/>
          <w:rtl/>
          <w:lang w:bidi="fa-IR"/>
        </w:rPr>
        <w:t>غ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رخط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sz w:val="28"/>
          <w:rtl/>
          <w:lang w:bidi="fa-IR"/>
        </w:rPr>
        <w:t xml:space="preserve">  لرزه</w:t>
      </w:r>
      <w:proofErr w:type="gramEnd"/>
      <w:r w:rsidRPr="009101E8">
        <w:rPr>
          <w:sz w:val="28"/>
          <w:rtl/>
          <w:lang w:bidi="fa-IR"/>
        </w:rPr>
        <w:t xml:space="preserve"> ا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sz w:val="28"/>
          <w:rtl/>
          <w:lang w:bidi="fa-IR"/>
        </w:rPr>
        <w:t xml:space="preserve"> اتصالات </w:t>
      </w:r>
      <w:proofErr w:type="gramStart"/>
      <w:r w:rsidRPr="009101E8">
        <w:rPr>
          <w:sz w:val="28"/>
          <w:rtl/>
          <w:lang w:bidi="fa-IR"/>
        </w:rPr>
        <w:t>ت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ر</w:t>
      </w:r>
      <w:r w:rsidRPr="009101E8">
        <w:rPr>
          <w:sz w:val="28"/>
          <w:rtl/>
          <w:lang w:bidi="fa-IR"/>
        </w:rPr>
        <w:t xml:space="preserve">  ستون</w:t>
      </w:r>
      <w:proofErr w:type="gramEnd"/>
      <w:r w:rsidRPr="009101E8">
        <w:rPr>
          <w:sz w:val="28"/>
          <w:rtl/>
          <w:lang w:bidi="fa-IR"/>
        </w:rPr>
        <w:t xml:space="preserve"> م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ان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،</w:t>
      </w:r>
      <w:r w:rsidRPr="009101E8">
        <w:rPr>
          <w:sz w:val="28"/>
          <w:rtl/>
          <w:lang w:bidi="fa-IR"/>
        </w:rPr>
        <w:t xml:space="preserve"> مجله علم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sz w:val="28"/>
          <w:rtl/>
          <w:lang w:bidi="fa-IR"/>
        </w:rPr>
        <w:t xml:space="preserve"> پژوهش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sz w:val="28"/>
          <w:rtl/>
          <w:lang w:bidi="fa-IR"/>
        </w:rPr>
        <w:t xml:space="preserve"> عمران شر</w:t>
      </w:r>
      <w:r w:rsidRPr="009101E8">
        <w:rPr>
          <w:rFonts w:hint="cs"/>
          <w:sz w:val="28"/>
          <w:rtl/>
          <w:lang w:bidi="fa-IR"/>
        </w:rPr>
        <w:t>ی</w:t>
      </w:r>
      <w:r w:rsidRPr="009101E8">
        <w:rPr>
          <w:rFonts w:hint="eastAsia"/>
          <w:sz w:val="28"/>
          <w:rtl/>
          <w:lang w:bidi="fa-IR"/>
        </w:rPr>
        <w:t>ف،</w:t>
      </w:r>
      <w:r w:rsidRPr="009101E8">
        <w:rPr>
          <w:sz w:val="28"/>
          <w:rtl/>
          <w:lang w:bidi="fa-IR"/>
        </w:rPr>
        <w:t xml:space="preserve"> مقاله</w:t>
      </w:r>
      <w:r>
        <w:rPr>
          <w:rFonts w:hint="cs"/>
          <w:sz w:val="28"/>
          <w:rtl/>
          <w:lang w:bidi="fa-IR"/>
        </w:rPr>
        <w:t xml:space="preserve"> 3، دوره 2-26، شماره 2، پاییز 1389، صفحه 21-28.</w:t>
      </w:r>
    </w:p>
    <w:p w14:paraId="23B53280" w14:textId="77777777" w:rsidR="001B385E" w:rsidRDefault="001B385E" w:rsidP="00D94C9E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21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1B385E">
        <w:rPr>
          <w:sz w:val="28"/>
          <w:rtl/>
          <w:lang w:bidi="fa-IR"/>
        </w:rPr>
        <w:t>ش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rFonts w:hint="eastAsia"/>
          <w:sz w:val="28"/>
          <w:rtl/>
          <w:lang w:bidi="fa-IR"/>
        </w:rPr>
        <w:t>رزاد</w:t>
      </w:r>
      <w:r w:rsidRPr="001B385E">
        <w:rPr>
          <w:sz w:val="28"/>
          <w:rtl/>
          <w:lang w:bidi="fa-IR"/>
        </w:rPr>
        <w:t xml:space="preserve"> چنار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rFonts w:hint="eastAsia"/>
          <w:sz w:val="28"/>
          <w:rtl/>
          <w:lang w:bidi="fa-IR"/>
        </w:rPr>
        <w:t>،</w:t>
      </w:r>
      <w:r w:rsidRPr="001B385E">
        <w:rPr>
          <w:sz w:val="28"/>
          <w:rtl/>
          <w:lang w:bidi="fa-IR"/>
        </w:rPr>
        <w:t xml:space="preserve"> مج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rFonts w:hint="eastAsia"/>
          <w:sz w:val="28"/>
          <w:rtl/>
          <w:lang w:bidi="fa-IR"/>
        </w:rPr>
        <w:t>د</w:t>
      </w:r>
      <w:r w:rsidRPr="001B385E">
        <w:rPr>
          <w:sz w:val="28"/>
          <w:rtl/>
          <w:lang w:bidi="fa-IR"/>
        </w:rPr>
        <w:t xml:space="preserve"> و هاشم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sz w:val="28"/>
          <w:rtl/>
          <w:lang w:bidi="fa-IR"/>
        </w:rPr>
        <w:t xml:space="preserve"> رضوان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rFonts w:hint="eastAsia"/>
          <w:sz w:val="28"/>
          <w:rtl/>
          <w:lang w:bidi="fa-IR"/>
        </w:rPr>
        <w:t>،</w:t>
      </w:r>
      <w:r w:rsidRPr="001B385E">
        <w:rPr>
          <w:sz w:val="28"/>
          <w:rtl/>
          <w:lang w:bidi="fa-IR"/>
        </w:rPr>
        <w:t xml:space="preserve"> فرشاد،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1390)</w:t>
      </w:r>
      <w:r w:rsidRPr="001B385E">
        <w:rPr>
          <w:sz w:val="28"/>
          <w:rtl/>
          <w:lang w:bidi="fa-IR"/>
        </w:rPr>
        <w:t>،</w:t>
      </w:r>
      <w:proofErr w:type="gramEnd"/>
      <w:r w:rsidRPr="001B385E">
        <w:rPr>
          <w:sz w:val="28"/>
          <w:rtl/>
          <w:lang w:bidi="fa-IR"/>
        </w:rPr>
        <w:t xml:space="preserve"> بررس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sz w:val="28"/>
          <w:rtl/>
          <w:lang w:bidi="fa-IR"/>
        </w:rPr>
        <w:t xml:space="preserve"> عملکرد لرزه ا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sz w:val="28"/>
          <w:rtl/>
          <w:lang w:bidi="fa-IR"/>
        </w:rPr>
        <w:t xml:space="preserve"> ساختمان ها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sz w:val="28"/>
          <w:rtl/>
          <w:lang w:bidi="fa-IR"/>
        </w:rPr>
        <w:t xml:space="preserve"> بتن مسلح با قاب خمش</w:t>
      </w:r>
      <w:r w:rsidRPr="001B385E">
        <w:rPr>
          <w:rFonts w:hint="cs"/>
          <w:sz w:val="28"/>
          <w:rtl/>
          <w:lang w:bidi="fa-IR"/>
        </w:rPr>
        <w:t>ی</w:t>
      </w:r>
      <w:r w:rsidR="00D94C9E">
        <w:rPr>
          <w:rFonts w:hint="cs"/>
          <w:sz w:val="28"/>
          <w:rtl/>
          <w:lang w:bidi="fa-IR"/>
        </w:rPr>
        <w:t xml:space="preserve"> </w:t>
      </w:r>
      <w:r w:rsidRPr="001B385E">
        <w:rPr>
          <w:rFonts w:hint="eastAsia"/>
          <w:sz w:val="28"/>
          <w:rtl/>
          <w:lang w:bidi="fa-IR"/>
        </w:rPr>
        <w:t>بر</w:t>
      </w:r>
      <w:r w:rsidRPr="001B385E">
        <w:rPr>
          <w:sz w:val="28"/>
          <w:rtl/>
          <w:lang w:bidi="fa-IR"/>
        </w:rPr>
        <w:t xml:space="preserve"> اساس تحل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rFonts w:hint="eastAsia"/>
          <w:sz w:val="28"/>
          <w:rtl/>
          <w:lang w:bidi="fa-IR"/>
        </w:rPr>
        <w:t>ل</w:t>
      </w:r>
      <w:r w:rsidRPr="001B385E">
        <w:rPr>
          <w:sz w:val="28"/>
          <w:rtl/>
          <w:lang w:bidi="fa-IR"/>
        </w:rPr>
        <w:t xml:space="preserve"> ها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sz w:val="28"/>
          <w:rtl/>
          <w:lang w:bidi="fa-IR"/>
        </w:rPr>
        <w:t xml:space="preserve"> استات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rFonts w:hint="eastAsia"/>
          <w:sz w:val="28"/>
          <w:rtl/>
          <w:lang w:bidi="fa-IR"/>
        </w:rPr>
        <w:t>ک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sz w:val="28"/>
          <w:rtl/>
          <w:lang w:bidi="fa-IR"/>
        </w:rPr>
        <w:t xml:space="preserve"> و د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rFonts w:hint="eastAsia"/>
          <w:sz w:val="28"/>
          <w:rtl/>
          <w:lang w:bidi="fa-IR"/>
        </w:rPr>
        <w:t>نام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rFonts w:hint="eastAsia"/>
          <w:sz w:val="28"/>
          <w:rtl/>
          <w:lang w:bidi="fa-IR"/>
        </w:rPr>
        <w:t>ک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rFonts w:hint="eastAsia"/>
          <w:sz w:val="28"/>
          <w:rtl/>
          <w:lang w:bidi="fa-IR"/>
        </w:rPr>
        <w:t>،</w:t>
      </w:r>
      <w:r w:rsidRPr="001B385E">
        <w:rPr>
          <w:sz w:val="28"/>
          <w:rtl/>
          <w:lang w:bidi="fa-IR"/>
        </w:rPr>
        <w:t xml:space="preserve"> ششم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rFonts w:hint="eastAsia"/>
          <w:sz w:val="28"/>
          <w:rtl/>
          <w:lang w:bidi="fa-IR"/>
        </w:rPr>
        <w:t>ن</w:t>
      </w:r>
      <w:r w:rsidRPr="001B385E">
        <w:rPr>
          <w:sz w:val="28"/>
          <w:rtl/>
          <w:lang w:bidi="fa-IR"/>
        </w:rPr>
        <w:t xml:space="preserve"> کنگره مل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sz w:val="28"/>
          <w:rtl/>
          <w:lang w:bidi="fa-IR"/>
        </w:rPr>
        <w:t xml:space="preserve"> مهندس</w:t>
      </w:r>
      <w:r w:rsidRPr="001B385E">
        <w:rPr>
          <w:rFonts w:hint="cs"/>
          <w:sz w:val="28"/>
          <w:rtl/>
          <w:lang w:bidi="fa-IR"/>
        </w:rPr>
        <w:t>ی</w:t>
      </w:r>
      <w:r w:rsidRPr="001B385E">
        <w:rPr>
          <w:sz w:val="28"/>
          <w:rtl/>
          <w:lang w:bidi="fa-IR"/>
        </w:rPr>
        <w:t xml:space="preserve"> عمران، سمنان</w:t>
      </w:r>
      <w:proofErr w:type="gramStart"/>
      <w:r w:rsidRPr="001B385E">
        <w:rPr>
          <w:sz w:val="28"/>
          <w:rtl/>
          <w:lang w:bidi="fa-IR"/>
        </w:rPr>
        <w:t xml:space="preserve">، </w:t>
      </w:r>
      <w:r w:rsidR="00D94C9E">
        <w:rPr>
          <w:rFonts w:hint="cs"/>
          <w:sz w:val="28"/>
          <w:rtl/>
          <w:lang w:bidi="fa-IR"/>
        </w:rPr>
        <w:t xml:space="preserve"> </w:t>
      </w:r>
      <w:r w:rsidRPr="001B385E">
        <w:rPr>
          <w:sz w:val="28"/>
          <w:rtl/>
          <w:lang w:bidi="fa-IR"/>
        </w:rPr>
        <w:t>دانشگاه</w:t>
      </w:r>
      <w:proofErr w:type="gramEnd"/>
      <w:r w:rsidRPr="001B385E">
        <w:rPr>
          <w:sz w:val="28"/>
          <w:rtl/>
          <w:lang w:bidi="fa-IR"/>
        </w:rPr>
        <w:t xml:space="preserve"> سمنان.</w:t>
      </w:r>
    </w:p>
    <w:p w14:paraId="795F1F3B" w14:textId="77777777" w:rsidR="00D94C9E" w:rsidRDefault="00D94C9E" w:rsidP="00D94C9E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22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rFonts w:hint="eastAsia"/>
          <w:sz w:val="28"/>
          <w:rtl/>
          <w:lang w:bidi="fa-IR"/>
        </w:rPr>
        <w:t>غما</w:t>
      </w:r>
      <w:r w:rsidRPr="00D94C9E">
        <w:rPr>
          <w:rFonts w:hint="cs"/>
          <w:sz w:val="28"/>
          <w:rtl/>
          <w:lang w:bidi="fa-IR"/>
        </w:rPr>
        <w:t>یی</w:t>
      </w:r>
      <w:r w:rsidRPr="00D94C9E">
        <w:rPr>
          <w:sz w:val="28"/>
          <w:rtl/>
          <w:lang w:bidi="fa-IR"/>
        </w:rPr>
        <w:t xml:space="preserve"> سابق، سامان و شکر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rFonts w:hint="eastAsia"/>
          <w:sz w:val="28"/>
          <w:rtl/>
          <w:lang w:bidi="fa-IR"/>
        </w:rPr>
        <w:t>،</w:t>
      </w:r>
      <w:r w:rsidRPr="00D94C9E">
        <w:rPr>
          <w:sz w:val="28"/>
          <w:rtl/>
          <w:lang w:bidi="fa-IR"/>
        </w:rPr>
        <w:t xml:space="preserve"> </w:t>
      </w:r>
      <w:proofErr w:type="gramStart"/>
      <w:r w:rsidRPr="00D94C9E">
        <w:rPr>
          <w:sz w:val="28"/>
          <w:rtl/>
          <w:lang w:bidi="fa-IR"/>
        </w:rPr>
        <w:t>مصطف</w:t>
      </w:r>
      <w:r w:rsidRPr="00D94C9E">
        <w:rPr>
          <w:rFonts w:hint="cs"/>
          <w:sz w:val="28"/>
          <w:rtl/>
          <w:lang w:bidi="fa-IR"/>
        </w:rPr>
        <w:t>ی</w:t>
      </w:r>
      <w:r>
        <w:rPr>
          <w:rFonts w:hint="cs"/>
          <w:sz w:val="28"/>
          <w:rtl/>
          <w:lang w:bidi="fa-IR"/>
        </w:rPr>
        <w:t>(1390)،</w:t>
      </w:r>
      <w:proofErr w:type="gramEnd"/>
      <w:r w:rsidRPr="00D94C9E">
        <w:rPr>
          <w:sz w:val="28"/>
          <w:rtl/>
          <w:lang w:bidi="fa-IR"/>
        </w:rPr>
        <w:t xml:space="preserve"> بررس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خسارت پذ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rFonts w:hint="eastAsia"/>
          <w:sz w:val="28"/>
          <w:rtl/>
          <w:lang w:bidi="fa-IR"/>
        </w:rPr>
        <w:t>ر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لرزه ا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قاب ها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خمش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بتن آرمه با شکل</w:t>
      </w:r>
      <w:r>
        <w:rPr>
          <w:rFonts w:hint="cs"/>
          <w:sz w:val="28"/>
          <w:rtl/>
          <w:lang w:bidi="fa-IR"/>
        </w:rPr>
        <w:t xml:space="preserve"> </w:t>
      </w:r>
      <w:r w:rsidRPr="00D94C9E">
        <w:rPr>
          <w:rFonts w:hint="eastAsia"/>
          <w:sz w:val="28"/>
          <w:rtl/>
          <w:lang w:bidi="fa-IR"/>
        </w:rPr>
        <w:t>پذ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rFonts w:hint="eastAsia"/>
          <w:sz w:val="28"/>
          <w:rtl/>
          <w:lang w:bidi="fa-IR"/>
        </w:rPr>
        <w:t>ر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متوسط، ششم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rFonts w:hint="eastAsia"/>
          <w:sz w:val="28"/>
          <w:rtl/>
          <w:lang w:bidi="fa-IR"/>
        </w:rPr>
        <w:t>ن</w:t>
      </w:r>
      <w:r w:rsidRPr="00D94C9E">
        <w:rPr>
          <w:sz w:val="28"/>
          <w:rtl/>
          <w:lang w:bidi="fa-IR"/>
        </w:rPr>
        <w:t xml:space="preserve"> کنگره مل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مهندس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عمران، سمنان، دانشگاه سمنان.</w:t>
      </w:r>
    </w:p>
    <w:p w14:paraId="513E0641" w14:textId="77777777" w:rsidR="00D94C9E" w:rsidRDefault="00D94C9E" w:rsidP="00D94C9E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23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D94C9E">
        <w:rPr>
          <w:sz w:val="28"/>
          <w:rtl/>
          <w:lang w:bidi="fa-IR"/>
        </w:rPr>
        <w:t>مشتاق، احسان و معصوم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rFonts w:hint="eastAsia"/>
          <w:sz w:val="28"/>
          <w:rtl/>
          <w:lang w:bidi="fa-IR"/>
        </w:rPr>
        <w:t>،</w:t>
      </w:r>
      <w:r w:rsidRPr="00D94C9E">
        <w:rPr>
          <w:sz w:val="28"/>
          <w:rtl/>
          <w:lang w:bidi="fa-IR"/>
        </w:rPr>
        <w:t xml:space="preserve"> عل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rFonts w:hint="eastAsia"/>
          <w:sz w:val="28"/>
          <w:rtl/>
          <w:lang w:bidi="fa-IR"/>
        </w:rPr>
        <w:t>،</w:t>
      </w:r>
      <w:r w:rsidRPr="00D94C9E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1389)</w:t>
      </w:r>
      <w:r w:rsidRPr="00D94C9E">
        <w:rPr>
          <w:sz w:val="28"/>
          <w:rtl/>
          <w:lang w:bidi="fa-IR"/>
        </w:rPr>
        <w:t>،</w:t>
      </w:r>
      <w:proofErr w:type="gramEnd"/>
      <w:r w:rsidRPr="00D94C9E">
        <w:rPr>
          <w:sz w:val="28"/>
          <w:rtl/>
          <w:lang w:bidi="fa-IR"/>
        </w:rPr>
        <w:t xml:space="preserve"> ارز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rFonts w:hint="eastAsia"/>
          <w:sz w:val="28"/>
          <w:rtl/>
          <w:lang w:bidi="fa-IR"/>
        </w:rPr>
        <w:t>اب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آس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rFonts w:hint="eastAsia"/>
          <w:sz w:val="28"/>
          <w:rtl/>
          <w:lang w:bidi="fa-IR"/>
        </w:rPr>
        <w:t>بپذ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rFonts w:hint="eastAsia"/>
          <w:sz w:val="28"/>
          <w:rtl/>
          <w:lang w:bidi="fa-IR"/>
        </w:rPr>
        <w:t>ر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قابها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خمش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بتن مسلح در سطوح مختلف خسارت،</w:t>
      </w:r>
      <w:r>
        <w:rPr>
          <w:rFonts w:hint="cs"/>
          <w:sz w:val="28"/>
          <w:rtl/>
          <w:lang w:bidi="fa-IR"/>
        </w:rPr>
        <w:t xml:space="preserve"> </w:t>
      </w:r>
      <w:r w:rsidRPr="00D94C9E">
        <w:rPr>
          <w:rFonts w:hint="eastAsia"/>
          <w:sz w:val="28"/>
          <w:rtl/>
          <w:lang w:bidi="fa-IR"/>
        </w:rPr>
        <w:t>پنجم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rFonts w:hint="eastAsia"/>
          <w:sz w:val="28"/>
          <w:rtl/>
          <w:lang w:bidi="fa-IR"/>
        </w:rPr>
        <w:t>ن</w:t>
      </w:r>
      <w:r w:rsidRPr="00D94C9E">
        <w:rPr>
          <w:sz w:val="28"/>
          <w:rtl/>
          <w:lang w:bidi="fa-IR"/>
        </w:rPr>
        <w:t xml:space="preserve"> کنگره مل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مهندس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عمران، مشهد، دانشگاه فردوس</w:t>
      </w:r>
      <w:r w:rsidRPr="00D94C9E">
        <w:rPr>
          <w:rFonts w:hint="cs"/>
          <w:sz w:val="28"/>
          <w:rtl/>
          <w:lang w:bidi="fa-IR"/>
        </w:rPr>
        <w:t>ی</w:t>
      </w:r>
      <w:r w:rsidRPr="00D94C9E">
        <w:rPr>
          <w:sz w:val="28"/>
          <w:rtl/>
          <w:lang w:bidi="fa-IR"/>
        </w:rPr>
        <w:t xml:space="preserve"> مشهد.</w:t>
      </w:r>
    </w:p>
    <w:p w14:paraId="5382D423" w14:textId="77777777" w:rsidR="003A1FD7" w:rsidRDefault="003A1FD7" w:rsidP="0074679B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lastRenderedPageBreak/>
        <w:t>[</w:t>
      </w:r>
      <w:r>
        <w:rPr>
          <w:szCs w:val="24"/>
          <w:lang w:bidi="fa-IR"/>
        </w:rPr>
        <w:t>24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="0074679B" w:rsidRPr="0074679B">
        <w:rPr>
          <w:sz w:val="28"/>
          <w:rtl/>
          <w:lang w:bidi="fa-IR"/>
        </w:rPr>
        <w:t>ا</w:t>
      </w:r>
      <w:r w:rsidR="0074679B" w:rsidRPr="0074679B">
        <w:rPr>
          <w:rFonts w:hint="cs"/>
          <w:sz w:val="28"/>
          <w:rtl/>
          <w:lang w:bidi="fa-IR"/>
        </w:rPr>
        <w:t>ی</w:t>
      </w:r>
      <w:r w:rsidR="0074679B" w:rsidRPr="0074679B">
        <w:rPr>
          <w:rFonts w:hint="eastAsia"/>
          <w:sz w:val="28"/>
          <w:rtl/>
          <w:lang w:bidi="fa-IR"/>
        </w:rPr>
        <w:t>مان</w:t>
      </w:r>
      <w:r w:rsidR="0074679B" w:rsidRPr="0074679B">
        <w:rPr>
          <w:rFonts w:hint="cs"/>
          <w:sz w:val="28"/>
          <w:rtl/>
          <w:lang w:bidi="fa-IR"/>
        </w:rPr>
        <w:t>ی</w:t>
      </w:r>
      <w:r w:rsidR="0074679B" w:rsidRPr="0074679B">
        <w:rPr>
          <w:rFonts w:hint="eastAsia"/>
          <w:sz w:val="28"/>
          <w:rtl/>
          <w:lang w:bidi="fa-IR"/>
        </w:rPr>
        <w:t>،</w:t>
      </w:r>
      <w:r w:rsidR="0074679B" w:rsidRPr="0074679B">
        <w:rPr>
          <w:sz w:val="28"/>
          <w:rtl/>
          <w:lang w:bidi="fa-IR"/>
        </w:rPr>
        <w:t xml:space="preserve"> آرش، </w:t>
      </w:r>
      <w:r w:rsidR="0074679B">
        <w:rPr>
          <w:rFonts w:hint="cs"/>
          <w:sz w:val="28"/>
          <w:rtl/>
          <w:lang w:bidi="fa-IR"/>
        </w:rPr>
        <w:t>(</w:t>
      </w:r>
      <w:proofErr w:type="gramStart"/>
      <w:r w:rsidR="0074679B">
        <w:rPr>
          <w:rFonts w:hint="cs"/>
          <w:sz w:val="28"/>
          <w:rtl/>
          <w:lang w:bidi="fa-IR"/>
        </w:rPr>
        <w:t>1393)</w:t>
      </w:r>
      <w:r w:rsidR="0074679B" w:rsidRPr="0074679B">
        <w:rPr>
          <w:sz w:val="28"/>
          <w:rtl/>
          <w:lang w:bidi="fa-IR"/>
        </w:rPr>
        <w:t>،</w:t>
      </w:r>
      <w:proofErr w:type="gramEnd"/>
      <w:r w:rsidR="0074679B" w:rsidRPr="0074679B">
        <w:rPr>
          <w:sz w:val="28"/>
          <w:rtl/>
          <w:lang w:bidi="fa-IR"/>
        </w:rPr>
        <w:t xml:space="preserve"> ارز</w:t>
      </w:r>
      <w:r w:rsidR="0074679B" w:rsidRPr="0074679B">
        <w:rPr>
          <w:rFonts w:hint="cs"/>
          <w:sz w:val="28"/>
          <w:rtl/>
          <w:lang w:bidi="fa-IR"/>
        </w:rPr>
        <w:t>ی</w:t>
      </w:r>
      <w:r w:rsidR="0074679B" w:rsidRPr="0074679B">
        <w:rPr>
          <w:rFonts w:hint="eastAsia"/>
          <w:sz w:val="28"/>
          <w:rtl/>
          <w:lang w:bidi="fa-IR"/>
        </w:rPr>
        <w:t>اب</w:t>
      </w:r>
      <w:r w:rsidR="0074679B" w:rsidRPr="0074679B">
        <w:rPr>
          <w:rFonts w:hint="cs"/>
          <w:sz w:val="28"/>
          <w:rtl/>
          <w:lang w:bidi="fa-IR"/>
        </w:rPr>
        <w:t>ی</w:t>
      </w:r>
      <w:r w:rsidR="0074679B" w:rsidRPr="0074679B">
        <w:rPr>
          <w:sz w:val="28"/>
          <w:rtl/>
          <w:lang w:bidi="fa-IR"/>
        </w:rPr>
        <w:t xml:space="preserve"> ضوابط منظم و نامنظم</w:t>
      </w:r>
      <w:r w:rsidR="0074679B" w:rsidRPr="0074679B">
        <w:rPr>
          <w:rFonts w:hint="cs"/>
          <w:sz w:val="28"/>
          <w:rtl/>
          <w:lang w:bidi="fa-IR"/>
        </w:rPr>
        <w:t>ی</w:t>
      </w:r>
      <w:r w:rsidR="0074679B" w:rsidRPr="0074679B">
        <w:rPr>
          <w:sz w:val="28"/>
          <w:rtl/>
          <w:lang w:bidi="fa-IR"/>
        </w:rPr>
        <w:t xml:space="preserve"> آئ</w:t>
      </w:r>
      <w:r w:rsidR="0074679B" w:rsidRPr="0074679B">
        <w:rPr>
          <w:rFonts w:hint="cs"/>
          <w:sz w:val="28"/>
          <w:rtl/>
          <w:lang w:bidi="fa-IR"/>
        </w:rPr>
        <w:t>ی</w:t>
      </w:r>
      <w:r w:rsidR="0074679B" w:rsidRPr="0074679B">
        <w:rPr>
          <w:rFonts w:hint="eastAsia"/>
          <w:sz w:val="28"/>
          <w:rtl/>
          <w:lang w:bidi="fa-IR"/>
        </w:rPr>
        <w:t>ن</w:t>
      </w:r>
      <w:r w:rsidR="0074679B" w:rsidRPr="0074679B">
        <w:rPr>
          <w:sz w:val="28"/>
          <w:rtl/>
          <w:lang w:bidi="fa-IR"/>
        </w:rPr>
        <w:t xml:space="preserve"> نامه </w:t>
      </w:r>
      <w:r w:rsidR="0074679B">
        <w:rPr>
          <w:rFonts w:hint="cs"/>
          <w:sz w:val="28"/>
          <w:rtl/>
          <w:lang w:bidi="fa-IR"/>
        </w:rPr>
        <w:t>2800</w:t>
      </w:r>
      <w:r w:rsidR="0074679B" w:rsidRPr="0074679B">
        <w:rPr>
          <w:sz w:val="28"/>
          <w:rtl/>
          <w:lang w:bidi="fa-IR"/>
        </w:rPr>
        <w:t xml:space="preserve"> برا</w:t>
      </w:r>
      <w:r w:rsidR="0074679B" w:rsidRPr="0074679B">
        <w:rPr>
          <w:rFonts w:hint="cs"/>
          <w:sz w:val="28"/>
          <w:rtl/>
          <w:lang w:bidi="fa-IR"/>
        </w:rPr>
        <w:t>ی</w:t>
      </w:r>
      <w:r w:rsidR="0074679B" w:rsidRPr="0074679B">
        <w:rPr>
          <w:sz w:val="28"/>
          <w:rtl/>
          <w:lang w:bidi="fa-IR"/>
        </w:rPr>
        <w:t xml:space="preserve"> ساختمان ها</w:t>
      </w:r>
      <w:r w:rsidR="0074679B" w:rsidRPr="0074679B">
        <w:rPr>
          <w:rFonts w:hint="cs"/>
          <w:sz w:val="28"/>
          <w:rtl/>
          <w:lang w:bidi="fa-IR"/>
        </w:rPr>
        <w:t>ی</w:t>
      </w:r>
      <w:r w:rsidR="0074679B" w:rsidRPr="0074679B">
        <w:rPr>
          <w:sz w:val="28"/>
          <w:rtl/>
          <w:lang w:bidi="fa-IR"/>
        </w:rPr>
        <w:t xml:space="preserve"> بتن مسلح، پا</w:t>
      </w:r>
      <w:r w:rsidR="0074679B" w:rsidRPr="0074679B">
        <w:rPr>
          <w:rFonts w:hint="cs"/>
          <w:sz w:val="28"/>
          <w:rtl/>
          <w:lang w:bidi="fa-IR"/>
        </w:rPr>
        <w:t>ی</w:t>
      </w:r>
      <w:r w:rsidR="0074679B" w:rsidRPr="0074679B">
        <w:rPr>
          <w:rFonts w:hint="eastAsia"/>
          <w:sz w:val="28"/>
          <w:rtl/>
          <w:lang w:bidi="fa-IR"/>
        </w:rPr>
        <w:t>ان</w:t>
      </w:r>
      <w:r w:rsidR="0074679B" w:rsidRPr="0074679B">
        <w:rPr>
          <w:sz w:val="28"/>
          <w:rtl/>
          <w:lang w:bidi="fa-IR"/>
        </w:rPr>
        <w:t xml:space="preserve"> نامه کارشناس</w:t>
      </w:r>
      <w:r w:rsidR="0074679B" w:rsidRPr="0074679B">
        <w:rPr>
          <w:rFonts w:hint="cs"/>
          <w:sz w:val="28"/>
          <w:rtl/>
          <w:lang w:bidi="fa-IR"/>
        </w:rPr>
        <w:t>ی</w:t>
      </w:r>
      <w:r w:rsidR="0074679B">
        <w:rPr>
          <w:rFonts w:hint="cs"/>
          <w:sz w:val="28"/>
          <w:rtl/>
          <w:lang w:bidi="fa-IR"/>
        </w:rPr>
        <w:t xml:space="preserve"> </w:t>
      </w:r>
      <w:r w:rsidR="0074679B" w:rsidRPr="0074679B">
        <w:rPr>
          <w:rFonts w:hint="eastAsia"/>
          <w:sz w:val="28"/>
          <w:rtl/>
          <w:lang w:bidi="fa-IR"/>
        </w:rPr>
        <w:t>ارشد،</w:t>
      </w:r>
      <w:r w:rsidR="0074679B" w:rsidRPr="0074679B">
        <w:rPr>
          <w:sz w:val="28"/>
          <w:rtl/>
          <w:lang w:bidi="fa-IR"/>
        </w:rPr>
        <w:t xml:space="preserve"> وزارت علوم تحق</w:t>
      </w:r>
      <w:r w:rsidR="0074679B" w:rsidRPr="0074679B">
        <w:rPr>
          <w:rFonts w:hint="cs"/>
          <w:sz w:val="28"/>
          <w:rtl/>
          <w:lang w:bidi="fa-IR"/>
        </w:rPr>
        <w:t>ی</w:t>
      </w:r>
      <w:r w:rsidR="0074679B" w:rsidRPr="0074679B">
        <w:rPr>
          <w:rFonts w:hint="eastAsia"/>
          <w:sz w:val="28"/>
          <w:rtl/>
          <w:lang w:bidi="fa-IR"/>
        </w:rPr>
        <w:t>قات</w:t>
      </w:r>
      <w:r w:rsidR="0074679B" w:rsidRPr="0074679B">
        <w:rPr>
          <w:sz w:val="28"/>
          <w:rtl/>
          <w:lang w:bidi="fa-IR"/>
        </w:rPr>
        <w:t xml:space="preserve"> و فناور</w:t>
      </w:r>
      <w:r w:rsidR="0074679B" w:rsidRPr="0074679B">
        <w:rPr>
          <w:rFonts w:hint="cs"/>
          <w:sz w:val="28"/>
          <w:rtl/>
          <w:lang w:bidi="fa-IR"/>
        </w:rPr>
        <w:t>ی</w:t>
      </w:r>
      <w:r w:rsidR="0074679B" w:rsidRPr="0074679B">
        <w:rPr>
          <w:rFonts w:hint="eastAsia"/>
          <w:sz w:val="28"/>
          <w:rtl/>
          <w:lang w:bidi="fa-IR"/>
        </w:rPr>
        <w:t>،</w:t>
      </w:r>
      <w:r w:rsidR="0074679B" w:rsidRPr="0074679B">
        <w:rPr>
          <w:sz w:val="28"/>
          <w:rtl/>
          <w:lang w:bidi="fa-IR"/>
        </w:rPr>
        <w:t xml:space="preserve"> دانشگاه تبر</w:t>
      </w:r>
      <w:r w:rsidR="0074679B" w:rsidRPr="0074679B">
        <w:rPr>
          <w:rFonts w:hint="cs"/>
          <w:sz w:val="28"/>
          <w:rtl/>
          <w:lang w:bidi="fa-IR"/>
        </w:rPr>
        <w:t>ی</w:t>
      </w:r>
      <w:r w:rsidR="0074679B" w:rsidRPr="0074679B">
        <w:rPr>
          <w:rFonts w:hint="eastAsia"/>
          <w:sz w:val="28"/>
          <w:rtl/>
          <w:lang w:bidi="fa-IR"/>
        </w:rPr>
        <w:t>ز،</w:t>
      </w:r>
      <w:r w:rsidR="0074679B" w:rsidRPr="0074679B">
        <w:rPr>
          <w:sz w:val="28"/>
          <w:rtl/>
          <w:lang w:bidi="fa-IR"/>
        </w:rPr>
        <w:t xml:space="preserve"> دانشکده عمران.</w:t>
      </w:r>
    </w:p>
    <w:p w14:paraId="5D112B77" w14:textId="77777777" w:rsidR="0074679B" w:rsidRDefault="0074679B" w:rsidP="0074679B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25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74679B">
        <w:rPr>
          <w:sz w:val="28"/>
          <w:rtl/>
          <w:lang w:bidi="fa-IR"/>
        </w:rPr>
        <w:t>هاشم</w:t>
      </w:r>
      <w:r w:rsidRPr="0074679B">
        <w:rPr>
          <w:rFonts w:hint="cs"/>
          <w:sz w:val="28"/>
          <w:rtl/>
          <w:lang w:bidi="fa-IR"/>
        </w:rPr>
        <w:t>ی</w:t>
      </w:r>
      <w:r w:rsidRPr="0074679B">
        <w:rPr>
          <w:rFonts w:hint="eastAsia"/>
          <w:sz w:val="28"/>
          <w:rtl/>
          <w:lang w:bidi="fa-IR"/>
        </w:rPr>
        <w:t>،</w:t>
      </w:r>
      <w:r w:rsidRPr="0074679B">
        <w:rPr>
          <w:sz w:val="28"/>
          <w:rtl/>
          <w:lang w:bidi="fa-IR"/>
        </w:rPr>
        <w:t xml:space="preserve"> رضا،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1393)</w:t>
      </w:r>
      <w:r w:rsidRPr="0074679B">
        <w:rPr>
          <w:sz w:val="28"/>
          <w:rtl/>
          <w:lang w:bidi="fa-IR"/>
        </w:rPr>
        <w:t>،</w:t>
      </w:r>
      <w:proofErr w:type="gramEnd"/>
      <w:r w:rsidRPr="0074679B">
        <w:rPr>
          <w:sz w:val="28"/>
          <w:rtl/>
          <w:lang w:bidi="fa-IR"/>
        </w:rPr>
        <w:t xml:space="preserve"> اثر نامنظم</w:t>
      </w:r>
      <w:r w:rsidRPr="0074679B">
        <w:rPr>
          <w:rFonts w:hint="cs"/>
          <w:sz w:val="28"/>
          <w:rtl/>
          <w:lang w:bidi="fa-IR"/>
        </w:rPr>
        <w:t>ی</w:t>
      </w:r>
      <w:r w:rsidRPr="0074679B">
        <w:rPr>
          <w:sz w:val="28"/>
          <w:rtl/>
          <w:lang w:bidi="fa-IR"/>
        </w:rPr>
        <w:t xml:space="preserve"> ها</w:t>
      </w:r>
      <w:r w:rsidRPr="0074679B">
        <w:rPr>
          <w:rFonts w:hint="cs"/>
          <w:sz w:val="28"/>
          <w:rtl/>
          <w:lang w:bidi="fa-IR"/>
        </w:rPr>
        <w:t>ی</w:t>
      </w:r>
      <w:r w:rsidRPr="0074679B">
        <w:rPr>
          <w:sz w:val="28"/>
          <w:rtl/>
          <w:lang w:bidi="fa-IR"/>
        </w:rPr>
        <w:t xml:space="preserve"> ا</w:t>
      </w:r>
      <w:r w:rsidRPr="0074679B">
        <w:rPr>
          <w:rFonts w:hint="cs"/>
          <w:sz w:val="28"/>
          <w:rtl/>
          <w:lang w:bidi="fa-IR"/>
        </w:rPr>
        <w:t>ی</w:t>
      </w:r>
      <w:r w:rsidRPr="0074679B">
        <w:rPr>
          <w:rFonts w:hint="eastAsia"/>
          <w:sz w:val="28"/>
          <w:rtl/>
          <w:lang w:bidi="fa-IR"/>
        </w:rPr>
        <w:t>جاد</w:t>
      </w:r>
      <w:r w:rsidRPr="0074679B">
        <w:rPr>
          <w:sz w:val="28"/>
          <w:rtl/>
          <w:lang w:bidi="fa-IR"/>
        </w:rPr>
        <w:t xml:space="preserve"> شده در ارتفاع و پلان بر رفتار لرزها</w:t>
      </w:r>
      <w:r w:rsidRPr="0074679B">
        <w:rPr>
          <w:rFonts w:hint="cs"/>
          <w:sz w:val="28"/>
          <w:rtl/>
          <w:lang w:bidi="fa-IR"/>
        </w:rPr>
        <w:t>ی</w:t>
      </w:r>
      <w:r w:rsidRPr="0074679B">
        <w:rPr>
          <w:sz w:val="28"/>
          <w:rtl/>
          <w:lang w:bidi="fa-IR"/>
        </w:rPr>
        <w:t xml:space="preserve"> ساختمان بتن</w:t>
      </w:r>
      <w:r w:rsidRPr="0074679B">
        <w:rPr>
          <w:rFonts w:hint="cs"/>
          <w:sz w:val="28"/>
          <w:rtl/>
          <w:lang w:bidi="fa-IR"/>
        </w:rPr>
        <w:t>ی</w:t>
      </w:r>
      <w:r w:rsidRPr="0074679B">
        <w:rPr>
          <w:sz w:val="28"/>
          <w:rtl/>
          <w:lang w:bidi="fa-IR"/>
        </w:rPr>
        <w:t xml:space="preserve"> منظم، پا</w:t>
      </w:r>
      <w:r w:rsidRPr="0074679B">
        <w:rPr>
          <w:rFonts w:hint="cs"/>
          <w:sz w:val="28"/>
          <w:rtl/>
          <w:lang w:bidi="fa-IR"/>
        </w:rPr>
        <w:t>ی</w:t>
      </w:r>
      <w:r w:rsidRPr="0074679B">
        <w:rPr>
          <w:rFonts w:hint="eastAsia"/>
          <w:sz w:val="28"/>
          <w:rtl/>
          <w:lang w:bidi="fa-IR"/>
        </w:rPr>
        <w:t>ان</w:t>
      </w:r>
      <w:r w:rsidRPr="0074679B">
        <w:rPr>
          <w:sz w:val="28"/>
          <w:rtl/>
          <w:lang w:bidi="fa-IR"/>
        </w:rPr>
        <w:t xml:space="preserve"> نامه</w:t>
      </w:r>
      <w:r>
        <w:rPr>
          <w:rFonts w:hint="cs"/>
          <w:sz w:val="28"/>
          <w:rtl/>
          <w:lang w:bidi="fa-IR"/>
        </w:rPr>
        <w:t xml:space="preserve"> </w:t>
      </w:r>
      <w:r w:rsidRPr="0074679B">
        <w:rPr>
          <w:rFonts w:hint="eastAsia"/>
          <w:sz w:val="28"/>
          <w:rtl/>
          <w:lang w:bidi="fa-IR"/>
        </w:rPr>
        <w:t>کارشناس</w:t>
      </w:r>
      <w:r w:rsidRPr="0074679B">
        <w:rPr>
          <w:rFonts w:hint="cs"/>
          <w:sz w:val="28"/>
          <w:rtl/>
          <w:lang w:bidi="fa-IR"/>
        </w:rPr>
        <w:t>ی</w:t>
      </w:r>
      <w:r w:rsidRPr="0074679B">
        <w:rPr>
          <w:sz w:val="28"/>
          <w:rtl/>
          <w:lang w:bidi="fa-IR"/>
        </w:rPr>
        <w:t xml:space="preserve"> ارشد، وزارت علوم تحق</w:t>
      </w:r>
      <w:r w:rsidRPr="0074679B">
        <w:rPr>
          <w:rFonts w:hint="cs"/>
          <w:sz w:val="28"/>
          <w:rtl/>
          <w:lang w:bidi="fa-IR"/>
        </w:rPr>
        <w:t>ی</w:t>
      </w:r>
      <w:r w:rsidRPr="0074679B">
        <w:rPr>
          <w:rFonts w:hint="eastAsia"/>
          <w:sz w:val="28"/>
          <w:rtl/>
          <w:lang w:bidi="fa-IR"/>
        </w:rPr>
        <w:t>قات</w:t>
      </w:r>
      <w:r w:rsidRPr="0074679B">
        <w:rPr>
          <w:sz w:val="28"/>
          <w:rtl/>
          <w:lang w:bidi="fa-IR"/>
        </w:rPr>
        <w:t xml:space="preserve"> و فناور</w:t>
      </w:r>
      <w:r w:rsidRPr="0074679B">
        <w:rPr>
          <w:rFonts w:hint="cs"/>
          <w:sz w:val="28"/>
          <w:rtl/>
          <w:lang w:bidi="fa-IR"/>
        </w:rPr>
        <w:t>ی</w:t>
      </w:r>
      <w:r w:rsidRPr="0074679B">
        <w:rPr>
          <w:rFonts w:hint="eastAsia"/>
          <w:sz w:val="28"/>
          <w:rtl/>
          <w:lang w:bidi="fa-IR"/>
        </w:rPr>
        <w:t>،</w:t>
      </w:r>
      <w:r w:rsidRPr="0074679B">
        <w:rPr>
          <w:sz w:val="28"/>
          <w:rtl/>
          <w:lang w:bidi="fa-IR"/>
        </w:rPr>
        <w:t xml:space="preserve"> دانشگاه علم و فرهنگ، دانشکده مهندس</w:t>
      </w:r>
      <w:r w:rsidRPr="0074679B">
        <w:rPr>
          <w:rFonts w:hint="cs"/>
          <w:sz w:val="28"/>
          <w:rtl/>
          <w:lang w:bidi="fa-IR"/>
        </w:rPr>
        <w:t>ی</w:t>
      </w:r>
      <w:r w:rsidRPr="0074679B">
        <w:rPr>
          <w:sz w:val="28"/>
          <w:rtl/>
          <w:lang w:bidi="fa-IR"/>
        </w:rPr>
        <w:t xml:space="preserve"> عمران.</w:t>
      </w:r>
    </w:p>
    <w:p w14:paraId="76BD4B85" w14:textId="77777777" w:rsidR="006B44EC" w:rsidRDefault="00867B99" w:rsidP="00867B99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26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867B99">
        <w:rPr>
          <w:sz w:val="28"/>
          <w:rtl/>
          <w:lang w:bidi="fa-IR"/>
        </w:rPr>
        <w:t>تارورد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لو، سع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د،</w:t>
      </w:r>
      <w:r w:rsidRPr="00867B99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1391)</w:t>
      </w:r>
      <w:r w:rsidRPr="00867B99">
        <w:rPr>
          <w:sz w:val="28"/>
          <w:rtl/>
          <w:lang w:bidi="fa-IR"/>
        </w:rPr>
        <w:t>،</w:t>
      </w:r>
      <w:proofErr w:type="gramEnd"/>
      <w:r w:rsidRPr="00867B99">
        <w:rPr>
          <w:sz w:val="28"/>
          <w:rtl/>
          <w:lang w:bidi="fa-IR"/>
        </w:rPr>
        <w:t xml:space="preserve"> ارز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اب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آس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ب</w:t>
      </w:r>
      <w:r w:rsidRPr="00867B99">
        <w:rPr>
          <w:sz w:val="28"/>
          <w:rtl/>
          <w:lang w:bidi="fa-IR"/>
        </w:rPr>
        <w:t xml:space="preserve"> پذ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ر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قاب ها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خمش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بتن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در اثر لغزش آرماتور وصله ستون تحت بارها</w:t>
      </w:r>
      <w:r w:rsidRPr="00867B99">
        <w:rPr>
          <w:rFonts w:hint="cs"/>
          <w:sz w:val="28"/>
          <w:rtl/>
          <w:lang w:bidi="fa-IR"/>
        </w:rPr>
        <w:t>ی</w:t>
      </w:r>
      <w:r>
        <w:rPr>
          <w:rFonts w:hint="cs"/>
          <w:sz w:val="28"/>
          <w:rtl/>
          <w:lang w:bidi="fa-IR"/>
        </w:rPr>
        <w:t xml:space="preserve"> </w:t>
      </w:r>
      <w:r w:rsidRPr="00867B99">
        <w:rPr>
          <w:rFonts w:hint="eastAsia"/>
          <w:sz w:val="28"/>
          <w:rtl/>
          <w:lang w:bidi="fa-IR"/>
        </w:rPr>
        <w:t>زلزله،</w:t>
      </w:r>
      <w:r w:rsidRPr="00867B99">
        <w:rPr>
          <w:sz w:val="28"/>
          <w:rtl/>
          <w:lang w:bidi="fa-IR"/>
        </w:rPr>
        <w:t xml:space="preserve"> اول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ن</w:t>
      </w:r>
      <w:r w:rsidRPr="00867B99">
        <w:rPr>
          <w:sz w:val="28"/>
          <w:rtl/>
          <w:lang w:bidi="fa-IR"/>
        </w:rPr>
        <w:t xml:space="preserve"> کنفرانس مل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بهساز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و مقاوم ساز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بافت ها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شهر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در مجاورت گسلها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فعال، شهردار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تبر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ز</w:t>
      </w:r>
      <w:r w:rsidRPr="00867B99">
        <w:rPr>
          <w:sz w:val="28"/>
          <w:rtl/>
          <w:lang w:bidi="fa-IR"/>
        </w:rPr>
        <w:t>.</w:t>
      </w:r>
    </w:p>
    <w:p w14:paraId="57071E9B" w14:textId="77777777" w:rsidR="00867B99" w:rsidRDefault="00867B99" w:rsidP="00867B99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27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867B99">
        <w:rPr>
          <w:sz w:val="28"/>
          <w:rtl/>
          <w:lang w:bidi="fa-IR"/>
        </w:rPr>
        <w:t>گدم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،</w:t>
      </w:r>
      <w:r w:rsidRPr="00867B99">
        <w:rPr>
          <w:sz w:val="28"/>
          <w:rtl/>
          <w:lang w:bidi="fa-IR"/>
        </w:rPr>
        <w:t xml:space="preserve"> مهد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ه،</w:t>
      </w:r>
      <w:r w:rsidRPr="00867B99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1390)</w:t>
      </w:r>
      <w:r w:rsidRPr="00867B99">
        <w:rPr>
          <w:sz w:val="28"/>
          <w:rtl/>
          <w:lang w:bidi="fa-IR"/>
        </w:rPr>
        <w:t>،</w:t>
      </w:r>
      <w:proofErr w:type="gramEnd"/>
      <w:r w:rsidRPr="00867B99">
        <w:rPr>
          <w:sz w:val="28"/>
          <w:rtl/>
          <w:lang w:bidi="fa-IR"/>
        </w:rPr>
        <w:t xml:space="preserve"> اثر نامنظم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جرم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در ارتفاع بر رو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رفتار لرزه ا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و چرخه ا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سازه ها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ساختمان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،</w:t>
      </w:r>
      <w:r w:rsidRPr="00867B99">
        <w:rPr>
          <w:sz w:val="28"/>
          <w:rtl/>
          <w:lang w:bidi="fa-IR"/>
        </w:rPr>
        <w:t xml:space="preserve"> پا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ان</w:t>
      </w:r>
      <w:r w:rsidRPr="00867B99">
        <w:rPr>
          <w:sz w:val="28"/>
          <w:rtl/>
          <w:lang w:bidi="fa-IR"/>
        </w:rPr>
        <w:t xml:space="preserve"> نامه</w:t>
      </w:r>
      <w:r>
        <w:rPr>
          <w:rFonts w:hint="cs"/>
          <w:sz w:val="28"/>
          <w:rtl/>
          <w:lang w:bidi="fa-IR"/>
        </w:rPr>
        <w:t xml:space="preserve"> </w:t>
      </w:r>
      <w:r w:rsidRPr="00867B99">
        <w:rPr>
          <w:rFonts w:hint="eastAsia"/>
          <w:sz w:val="28"/>
          <w:rtl/>
          <w:lang w:bidi="fa-IR"/>
        </w:rPr>
        <w:t>کارشناس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ارشد، وزارت علوم تحق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قات</w:t>
      </w:r>
      <w:r w:rsidRPr="00867B99">
        <w:rPr>
          <w:sz w:val="28"/>
          <w:rtl/>
          <w:lang w:bidi="fa-IR"/>
        </w:rPr>
        <w:t xml:space="preserve"> و فناور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،</w:t>
      </w:r>
      <w:r w:rsidRPr="00867B99">
        <w:rPr>
          <w:sz w:val="28"/>
          <w:rtl/>
          <w:lang w:bidi="fa-IR"/>
        </w:rPr>
        <w:t xml:space="preserve"> دانشگاه صنعت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ش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راز،</w:t>
      </w:r>
      <w:r w:rsidRPr="00867B99">
        <w:rPr>
          <w:sz w:val="28"/>
          <w:rtl/>
          <w:lang w:bidi="fa-IR"/>
        </w:rPr>
        <w:t xml:space="preserve"> دانشکده عمران و مح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ط</w:t>
      </w:r>
      <w:r w:rsidRPr="00867B99">
        <w:rPr>
          <w:sz w:val="28"/>
          <w:rtl/>
          <w:lang w:bidi="fa-IR"/>
        </w:rPr>
        <w:t xml:space="preserve"> ز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ست</w:t>
      </w:r>
      <w:r w:rsidRPr="00867B99">
        <w:rPr>
          <w:sz w:val="28"/>
          <w:rtl/>
          <w:lang w:bidi="fa-IR"/>
        </w:rPr>
        <w:t>.</w:t>
      </w:r>
    </w:p>
    <w:p w14:paraId="472E12B9" w14:textId="77777777" w:rsidR="00867B99" w:rsidRDefault="00867B99" w:rsidP="00867B99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28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867B99">
        <w:rPr>
          <w:sz w:val="28"/>
          <w:rtl/>
          <w:lang w:bidi="fa-IR"/>
        </w:rPr>
        <w:t>ا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ماش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،</w:t>
      </w:r>
      <w:r w:rsidRPr="00867B99">
        <w:rPr>
          <w:sz w:val="28"/>
          <w:rtl/>
          <w:lang w:bidi="fa-IR"/>
        </w:rPr>
        <w:t xml:space="preserve"> نرگسس و معصوم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،</w:t>
      </w:r>
      <w:r w:rsidRPr="00867B99">
        <w:rPr>
          <w:sz w:val="28"/>
          <w:rtl/>
          <w:lang w:bidi="fa-IR"/>
        </w:rPr>
        <w:t xml:space="preserve"> عل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،</w:t>
      </w:r>
      <w:r w:rsidRPr="00867B99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1394)</w:t>
      </w:r>
      <w:r w:rsidRPr="00867B99">
        <w:rPr>
          <w:sz w:val="28"/>
          <w:rtl/>
          <w:lang w:bidi="fa-IR"/>
        </w:rPr>
        <w:t>،</w:t>
      </w:r>
      <w:proofErr w:type="gramEnd"/>
      <w:r w:rsidRPr="00867B99">
        <w:rPr>
          <w:sz w:val="28"/>
          <w:rtl/>
          <w:lang w:bidi="fa-IR"/>
        </w:rPr>
        <w:t xml:space="preserve"> بررس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و مقا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سه</w:t>
      </w:r>
      <w:r w:rsidRPr="00867B99">
        <w:rPr>
          <w:sz w:val="28"/>
          <w:rtl/>
          <w:lang w:bidi="fa-IR"/>
        </w:rPr>
        <w:t xml:space="preserve"> روش طراح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عملکرد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براساس کنترل جابهجا</w:t>
      </w:r>
      <w:r w:rsidRPr="00867B99">
        <w:rPr>
          <w:rFonts w:hint="cs"/>
          <w:sz w:val="28"/>
          <w:rtl/>
          <w:lang w:bidi="fa-IR"/>
        </w:rPr>
        <w:t>یی</w:t>
      </w:r>
      <w:r w:rsidRPr="00867B99">
        <w:rPr>
          <w:sz w:val="28"/>
          <w:rtl/>
          <w:lang w:bidi="fa-IR"/>
        </w:rPr>
        <w:t xml:space="preserve"> و</w:t>
      </w:r>
      <w:r>
        <w:rPr>
          <w:rFonts w:hint="cs"/>
          <w:sz w:val="28"/>
          <w:rtl/>
          <w:lang w:bidi="fa-IR"/>
        </w:rPr>
        <w:t xml:space="preserve"> </w:t>
      </w:r>
      <w:r w:rsidRPr="00867B99">
        <w:rPr>
          <w:rFonts w:hint="eastAsia"/>
          <w:sz w:val="28"/>
          <w:rtl/>
          <w:lang w:bidi="fa-IR"/>
        </w:rPr>
        <w:t>روش</w:t>
      </w:r>
      <w:r w:rsidRPr="00867B99">
        <w:rPr>
          <w:sz w:val="28"/>
          <w:rtl/>
          <w:lang w:bidi="fa-IR"/>
        </w:rPr>
        <w:t xml:space="preserve"> ن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رو</w:t>
      </w:r>
      <w:r w:rsidRPr="00867B99">
        <w:rPr>
          <w:rFonts w:hint="cs"/>
          <w:sz w:val="28"/>
          <w:rtl/>
          <w:lang w:bidi="fa-IR"/>
        </w:rPr>
        <w:t>یی</w:t>
      </w:r>
      <w:r w:rsidRPr="00867B99">
        <w:rPr>
          <w:sz w:val="28"/>
          <w:rtl/>
          <w:lang w:bidi="fa-IR"/>
        </w:rPr>
        <w:t xml:space="preserve"> در طرح لرزه ا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ساختمانها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با اهم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ت</w:t>
      </w:r>
      <w:r w:rsidRPr="00867B99">
        <w:rPr>
          <w:sz w:val="28"/>
          <w:rtl/>
          <w:lang w:bidi="fa-IR"/>
        </w:rPr>
        <w:t xml:space="preserve"> خ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ل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ز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اد،</w:t>
      </w:r>
      <w:r w:rsidRPr="00867B99">
        <w:rPr>
          <w:sz w:val="28"/>
          <w:rtl/>
          <w:lang w:bidi="fa-IR"/>
        </w:rPr>
        <w:t xml:space="preserve"> مجله علم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پژوهش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عمران شر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ف،</w:t>
      </w:r>
      <w:r w:rsidRPr="00867B99">
        <w:rPr>
          <w:sz w:val="28"/>
          <w:rtl/>
          <w:lang w:bidi="fa-IR"/>
        </w:rPr>
        <w:t xml:space="preserve"> مقاله</w:t>
      </w:r>
      <w:r>
        <w:rPr>
          <w:rFonts w:hint="cs"/>
          <w:sz w:val="28"/>
          <w:rtl/>
          <w:lang w:bidi="fa-IR"/>
        </w:rPr>
        <w:t xml:space="preserve"> 9، دوره 2، شماره 31، صفحه 71-81.</w:t>
      </w:r>
    </w:p>
    <w:p w14:paraId="4D912B0F" w14:textId="77777777" w:rsidR="00B02E44" w:rsidRDefault="00B02E44" w:rsidP="00B02E44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29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B02E44">
        <w:rPr>
          <w:sz w:val="28"/>
          <w:rtl/>
          <w:lang w:bidi="fa-IR"/>
        </w:rPr>
        <w:t>تهران</w:t>
      </w:r>
      <w:r w:rsidRPr="00B02E44">
        <w:rPr>
          <w:rFonts w:hint="cs"/>
          <w:sz w:val="28"/>
          <w:rtl/>
          <w:lang w:bidi="fa-IR"/>
        </w:rPr>
        <w:t>ی</w:t>
      </w:r>
      <w:r w:rsidRPr="00B02E44">
        <w:rPr>
          <w:sz w:val="28"/>
          <w:rtl/>
          <w:lang w:bidi="fa-IR"/>
        </w:rPr>
        <w:t xml:space="preserve"> زاده، محسن و سادات اخوان حجاز</w:t>
      </w:r>
      <w:r w:rsidRPr="00B02E44">
        <w:rPr>
          <w:rFonts w:hint="cs"/>
          <w:sz w:val="28"/>
          <w:rtl/>
          <w:lang w:bidi="fa-IR"/>
        </w:rPr>
        <w:t>ی</w:t>
      </w:r>
      <w:r w:rsidRPr="00B02E44">
        <w:rPr>
          <w:rFonts w:hint="eastAsia"/>
          <w:sz w:val="28"/>
          <w:rtl/>
          <w:lang w:bidi="fa-IR"/>
        </w:rPr>
        <w:t>،</w:t>
      </w:r>
      <w:r w:rsidRPr="00B02E44">
        <w:rPr>
          <w:sz w:val="28"/>
          <w:rtl/>
          <w:lang w:bidi="fa-IR"/>
        </w:rPr>
        <w:t xml:space="preserve"> فاطمه،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1390)</w:t>
      </w:r>
      <w:r w:rsidRPr="00B02E44">
        <w:rPr>
          <w:sz w:val="28"/>
          <w:rtl/>
          <w:lang w:bidi="fa-IR"/>
        </w:rPr>
        <w:t>،</w:t>
      </w:r>
      <w:proofErr w:type="gramEnd"/>
      <w:r w:rsidRPr="00B02E44">
        <w:rPr>
          <w:sz w:val="28"/>
          <w:rtl/>
          <w:lang w:bidi="fa-IR"/>
        </w:rPr>
        <w:t xml:space="preserve"> طراح</w:t>
      </w:r>
      <w:r w:rsidRPr="00B02E44">
        <w:rPr>
          <w:rFonts w:hint="cs"/>
          <w:sz w:val="28"/>
          <w:rtl/>
          <w:lang w:bidi="fa-IR"/>
        </w:rPr>
        <w:t>ی</w:t>
      </w:r>
      <w:r w:rsidRPr="00B02E44">
        <w:rPr>
          <w:sz w:val="28"/>
          <w:rtl/>
          <w:lang w:bidi="fa-IR"/>
        </w:rPr>
        <w:t xml:space="preserve"> لرزه ا</w:t>
      </w:r>
      <w:r w:rsidRPr="00B02E44">
        <w:rPr>
          <w:rFonts w:hint="cs"/>
          <w:sz w:val="28"/>
          <w:rtl/>
          <w:lang w:bidi="fa-IR"/>
        </w:rPr>
        <w:t>ی</w:t>
      </w:r>
      <w:r w:rsidRPr="00B02E44">
        <w:rPr>
          <w:sz w:val="28"/>
          <w:rtl/>
          <w:lang w:bidi="fa-IR"/>
        </w:rPr>
        <w:t xml:space="preserve"> به</w:t>
      </w:r>
      <w:r w:rsidRPr="00B02E44">
        <w:rPr>
          <w:rFonts w:hint="cs"/>
          <w:sz w:val="28"/>
          <w:rtl/>
          <w:lang w:bidi="fa-IR"/>
        </w:rPr>
        <w:t>ی</w:t>
      </w:r>
      <w:r w:rsidRPr="00B02E44">
        <w:rPr>
          <w:rFonts w:hint="eastAsia"/>
          <w:sz w:val="28"/>
          <w:rtl/>
          <w:lang w:bidi="fa-IR"/>
        </w:rPr>
        <w:t>نه</w:t>
      </w:r>
      <w:r w:rsidRPr="00B02E44">
        <w:rPr>
          <w:rFonts w:hint="cs"/>
          <w:sz w:val="28"/>
          <w:rtl/>
          <w:lang w:bidi="fa-IR"/>
        </w:rPr>
        <w:t>ی</w:t>
      </w:r>
      <w:r w:rsidRPr="00B02E44">
        <w:rPr>
          <w:sz w:val="28"/>
          <w:rtl/>
          <w:lang w:bidi="fa-IR"/>
        </w:rPr>
        <w:t xml:space="preserve"> قابها</w:t>
      </w:r>
      <w:r w:rsidRPr="00B02E44">
        <w:rPr>
          <w:rFonts w:hint="cs"/>
          <w:sz w:val="28"/>
          <w:rtl/>
          <w:lang w:bidi="fa-IR"/>
        </w:rPr>
        <w:t>ی</w:t>
      </w:r>
      <w:r w:rsidRPr="00B02E44">
        <w:rPr>
          <w:sz w:val="28"/>
          <w:rtl/>
          <w:lang w:bidi="fa-IR"/>
        </w:rPr>
        <w:t xml:space="preserve"> خمش</w:t>
      </w:r>
      <w:r w:rsidRPr="00B02E44">
        <w:rPr>
          <w:rFonts w:hint="cs"/>
          <w:sz w:val="28"/>
          <w:rtl/>
          <w:lang w:bidi="fa-IR"/>
        </w:rPr>
        <w:t>ی</w:t>
      </w:r>
      <w:r w:rsidRPr="00B02E44">
        <w:rPr>
          <w:sz w:val="28"/>
          <w:rtl/>
          <w:lang w:bidi="fa-IR"/>
        </w:rPr>
        <w:t xml:space="preserve"> بتن مسلح با</w:t>
      </w:r>
      <w:r>
        <w:rPr>
          <w:rFonts w:hint="cs"/>
          <w:sz w:val="28"/>
          <w:rtl/>
          <w:lang w:bidi="fa-IR"/>
        </w:rPr>
        <w:t xml:space="preserve"> </w:t>
      </w:r>
      <w:r w:rsidRPr="00B02E44">
        <w:rPr>
          <w:sz w:val="28"/>
          <w:rtl/>
          <w:lang w:bidi="fa-IR"/>
        </w:rPr>
        <w:t>رو</w:t>
      </w:r>
      <w:r w:rsidRPr="00B02E44">
        <w:rPr>
          <w:rFonts w:hint="cs"/>
          <w:sz w:val="28"/>
          <w:rtl/>
          <w:lang w:bidi="fa-IR"/>
        </w:rPr>
        <w:t>ی</w:t>
      </w:r>
      <w:r w:rsidRPr="00B02E44">
        <w:rPr>
          <w:rFonts w:hint="eastAsia"/>
          <w:sz w:val="28"/>
          <w:rtl/>
          <w:lang w:bidi="fa-IR"/>
        </w:rPr>
        <w:t>کرد</w:t>
      </w:r>
      <w:r w:rsidRPr="00B02E44">
        <w:rPr>
          <w:sz w:val="28"/>
          <w:rtl/>
          <w:lang w:bidi="fa-IR"/>
        </w:rPr>
        <w:t xml:space="preserve"> طراح</w:t>
      </w:r>
      <w:r w:rsidRPr="00B02E44">
        <w:rPr>
          <w:rFonts w:hint="cs"/>
          <w:sz w:val="28"/>
          <w:rtl/>
          <w:lang w:bidi="fa-IR"/>
        </w:rPr>
        <w:t>ی</w:t>
      </w:r>
      <w:r w:rsidRPr="00B02E44">
        <w:rPr>
          <w:sz w:val="28"/>
          <w:rtl/>
          <w:lang w:bidi="fa-IR"/>
        </w:rPr>
        <w:t xml:space="preserve"> براساس عملکرد بهکمک روش انرژ</w:t>
      </w:r>
      <w:r w:rsidRPr="00B02E44">
        <w:rPr>
          <w:rFonts w:hint="cs"/>
          <w:sz w:val="28"/>
          <w:rtl/>
          <w:lang w:bidi="fa-IR"/>
        </w:rPr>
        <w:t>ی</w:t>
      </w:r>
      <w:r w:rsidRPr="00B02E44">
        <w:rPr>
          <w:rFonts w:hint="eastAsia"/>
          <w:sz w:val="28"/>
          <w:rtl/>
          <w:lang w:bidi="fa-IR"/>
        </w:rPr>
        <w:t>،</w:t>
      </w:r>
      <w:r>
        <w:rPr>
          <w:rFonts w:hint="cs"/>
          <w:sz w:val="28"/>
          <w:rtl/>
          <w:lang w:bidi="fa-IR"/>
        </w:rPr>
        <w:t xml:space="preserve"> </w:t>
      </w:r>
      <w:r w:rsidRPr="00867B99">
        <w:rPr>
          <w:sz w:val="28"/>
          <w:rtl/>
          <w:lang w:bidi="fa-IR"/>
        </w:rPr>
        <w:t>مجله علم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پژوهش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sz w:val="28"/>
          <w:rtl/>
          <w:lang w:bidi="fa-IR"/>
        </w:rPr>
        <w:t xml:space="preserve"> عمران شر</w:t>
      </w:r>
      <w:r w:rsidRPr="00867B99">
        <w:rPr>
          <w:rFonts w:hint="cs"/>
          <w:sz w:val="28"/>
          <w:rtl/>
          <w:lang w:bidi="fa-IR"/>
        </w:rPr>
        <w:t>ی</w:t>
      </w:r>
      <w:r w:rsidRPr="00867B99">
        <w:rPr>
          <w:rFonts w:hint="eastAsia"/>
          <w:sz w:val="28"/>
          <w:rtl/>
          <w:lang w:bidi="fa-IR"/>
        </w:rPr>
        <w:t>ف،</w:t>
      </w:r>
      <w:r w:rsidRPr="00867B99">
        <w:rPr>
          <w:sz w:val="28"/>
          <w:rtl/>
          <w:lang w:bidi="fa-IR"/>
        </w:rPr>
        <w:t xml:space="preserve"> مقاله</w:t>
      </w:r>
      <w:r>
        <w:rPr>
          <w:rFonts w:hint="cs"/>
          <w:sz w:val="28"/>
          <w:rtl/>
          <w:lang w:bidi="fa-IR"/>
        </w:rPr>
        <w:t xml:space="preserve"> 3، دوره 2-27، شماره 2، صفحه 23-29.</w:t>
      </w:r>
    </w:p>
    <w:p w14:paraId="552DAED9" w14:textId="77777777" w:rsidR="004B1079" w:rsidRDefault="004B1079" w:rsidP="004B1079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30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4B1079">
        <w:rPr>
          <w:sz w:val="28"/>
          <w:rtl/>
          <w:lang w:bidi="fa-IR"/>
        </w:rPr>
        <w:t>تسن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rFonts w:hint="eastAsia"/>
          <w:sz w:val="28"/>
          <w:rtl/>
          <w:lang w:bidi="fa-IR"/>
        </w:rPr>
        <w:t>م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rFonts w:hint="eastAsia"/>
          <w:sz w:val="28"/>
          <w:rtl/>
          <w:lang w:bidi="fa-IR"/>
        </w:rPr>
        <w:t>،</w:t>
      </w:r>
      <w:r w:rsidRPr="004B1079">
        <w:rPr>
          <w:sz w:val="28"/>
          <w:rtl/>
          <w:lang w:bidi="fa-IR"/>
        </w:rPr>
        <w:t xml:space="preserve"> عباسعل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sz w:val="28"/>
          <w:rtl/>
          <w:lang w:bidi="fa-IR"/>
        </w:rPr>
        <w:t xml:space="preserve"> و نصرالله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rFonts w:hint="eastAsia"/>
          <w:sz w:val="28"/>
          <w:rtl/>
          <w:lang w:bidi="fa-IR"/>
        </w:rPr>
        <w:t>،</w:t>
      </w:r>
      <w:r w:rsidRPr="004B1079">
        <w:rPr>
          <w:sz w:val="28"/>
          <w:rtl/>
          <w:lang w:bidi="fa-IR"/>
        </w:rPr>
        <w:t xml:space="preserve"> نسر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rFonts w:hint="eastAsia"/>
          <w:sz w:val="28"/>
          <w:rtl/>
          <w:lang w:bidi="fa-IR"/>
        </w:rPr>
        <w:t>ن،</w:t>
      </w:r>
      <w:r w:rsidRPr="004B1079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1394)</w:t>
      </w:r>
      <w:r w:rsidRPr="004B1079">
        <w:rPr>
          <w:sz w:val="28"/>
          <w:rtl/>
          <w:lang w:bidi="fa-IR"/>
        </w:rPr>
        <w:t>،</w:t>
      </w:r>
      <w:proofErr w:type="gramEnd"/>
      <w:r w:rsidRPr="004B1079">
        <w:rPr>
          <w:sz w:val="28"/>
          <w:rtl/>
          <w:lang w:bidi="fa-IR"/>
        </w:rPr>
        <w:t xml:space="preserve"> تحل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rFonts w:hint="eastAsia"/>
          <w:sz w:val="28"/>
          <w:rtl/>
          <w:lang w:bidi="fa-IR"/>
        </w:rPr>
        <w:t>ل</w:t>
      </w:r>
      <w:r w:rsidRPr="004B1079">
        <w:rPr>
          <w:sz w:val="28"/>
          <w:rtl/>
          <w:lang w:bidi="fa-IR"/>
        </w:rPr>
        <w:t xml:space="preserve"> رفتار لرزه ا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sz w:val="28"/>
          <w:rtl/>
          <w:lang w:bidi="fa-IR"/>
        </w:rPr>
        <w:t xml:space="preserve"> قاب ها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sz w:val="28"/>
          <w:rtl/>
          <w:lang w:bidi="fa-IR"/>
        </w:rPr>
        <w:t xml:space="preserve"> بتن مسلح با شکل پذ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rFonts w:hint="eastAsia"/>
          <w:sz w:val="28"/>
          <w:rtl/>
          <w:lang w:bidi="fa-IR"/>
        </w:rPr>
        <w:t>ر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sz w:val="28"/>
          <w:rtl/>
          <w:lang w:bidi="fa-IR"/>
        </w:rPr>
        <w:t xml:space="preserve"> متفاوت براساس</w:t>
      </w:r>
      <w:r>
        <w:rPr>
          <w:rFonts w:hint="cs"/>
          <w:sz w:val="28"/>
          <w:rtl/>
          <w:lang w:bidi="fa-IR"/>
        </w:rPr>
        <w:t xml:space="preserve"> </w:t>
      </w:r>
      <w:r w:rsidRPr="004B1079">
        <w:rPr>
          <w:rFonts w:hint="eastAsia"/>
          <w:sz w:val="28"/>
          <w:rtl/>
          <w:lang w:bidi="fa-IR"/>
        </w:rPr>
        <w:t>عملکرد،</w:t>
      </w:r>
      <w:r w:rsidRPr="004B1079">
        <w:rPr>
          <w:sz w:val="28"/>
          <w:rtl/>
          <w:lang w:bidi="fa-IR"/>
        </w:rPr>
        <w:t xml:space="preserve"> مهندس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sz w:val="28"/>
          <w:rtl/>
          <w:lang w:bidi="fa-IR"/>
        </w:rPr>
        <w:t xml:space="preserve"> عمران و مح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rFonts w:hint="eastAsia"/>
          <w:sz w:val="28"/>
          <w:rtl/>
          <w:lang w:bidi="fa-IR"/>
        </w:rPr>
        <w:t>ط</w:t>
      </w:r>
      <w:r w:rsidRPr="004B1079">
        <w:rPr>
          <w:sz w:val="28"/>
          <w:rtl/>
          <w:lang w:bidi="fa-IR"/>
        </w:rPr>
        <w:t xml:space="preserve"> ز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rFonts w:hint="eastAsia"/>
          <w:sz w:val="28"/>
          <w:rtl/>
          <w:lang w:bidi="fa-IR"/>
        </w:rPr>
        <w:t>ست</w:t>
      </w:r>
      <w:r w:rsidRPr="004B1079">
        <w:rPr>
          <w:sz w:val="28"/>
          <w:rtl/>
          <w:lang w:bidi="fa-IR"/>
        </w:rPr>
        <w:t xml:space="preserve"> ام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rFonts w:hint="eastAsia"/>
          <w:sz w:val="28"/>
          <w:rtl/>
          <w:lang w:bidi="fa-IR"/>
        </w:rPr>
        <w:t>رکب</w:t>
      </w:r>
      <w:r w:rsidRPr="004B1079">
        <w:rPr>
          <w:rFonts w:hint="cs"/>
          <w:sz w:val="28"/>
          <w:rtl/>
          <w:lang w:bidi="fa-IR"/>
        </w:rPr>
        <w:t>ی</w:t>
      </w:r>
      <w:r w:rsidRPr="004B1079">
        <w:rPr>
          <w:rFonts w:hint="eastAsia"/>
          <w:sz w:val="28"/>
          <w:rtl/>
          <w:lang w:bidi="fa-IR"/>
        </w:rPr>
        <w:t>ر</w:t>
      </w:r>
      <w:r>
        <w:rPr>
          <w:rFonts w:hint="cs"/>
          <w:sz w:val="28"/>
          <w:rtl/>
          <w:lang w:bidi="fa-IR"/>
        </w:rPr>
        <w:t>.</w:t>
      </w:r>
    </w:p>
    <w:p w14:paraId="549990D9" w14:textId="77777777" w:rsidR="00617F75" w:rsidRDefault="00617F75" w:rsidP="00617F75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lastRenderedPageBreak/>
        <w:t>[</w:t>
      </w:r>
      <w:r>
        <w:rPr>
          <w:szCs w:val="24"/>
          <w:lang w:bidi="fa-IR"/>
        </w:rPr>
        <w:t>31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617F75">
        <w:rPr>
          <w:sz w:val="28"/>
          <w:rtl/>
          <w:lang w:bidi="fa-IR"/>
        </w:rPr>
        <w:t>خ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rFonts w:hint="eastAsia"/>
          <w:sz w:val="28"/>
          <w:rtl/>
          <w:lang w:bidi="fa-IR"/>
        </w:rPr>
        <w:t>ر</w:t>
      </w:r>
      <w:r w:rsidRPr="00617F75">
        <w:rPr>
          <w:sz w:val="28"/>
          <w:rtl/>
          <w:lang w:bidi="fa-IR"/>
        </w:rPr>
        <w:t xml:space="preserve"> الد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rFonts w:hint="eastAsia"/>
          <w:sz w:val="28"/>
          <w:rtl/>
          <w:lang w:bidi="fa-IR"/>
        </w:rPr>
        <w:t>ن،</w:t>
      </w:r>
      <w:r w:rsidRPr="00617F75">
        <w:rPr>
          <w:sz w:val="28"/>
          <w:rtl/>
          <w:lang w:bidi="fa-IR"/>
        </w:rPr>
        <w:t xml:space="preserve"> عل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sz w:val="28"/>
          <w:rtl/>
          <w:lang w:bidi="fa-IR"/>
        </w:rPr>
        <w:t xml:space="preserve"> و فام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rFonts w:hint="eastAsia"/>
          <w:sz w:val="28"/>
          <w:rtl/>
          <w:lang w:bidi="fa-IR"/>
        </w:rPr>
        <w:t>ل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rFonts w:hint="eastAsia"/>
          <w:sz w:val="28"/>
          <w:rtl/>
          <w:lang w:bidi="fa-IR"/>
        </w:rPr>
        <w:t>،</w:t>
      </w:r>
      <w:r w:rsidRPr="00617F75">
        <w:rPr>
          <w:sz w:val="28"/>
          <w:rtl/>
          <w:lang w:bidi="fa-IR"/>
        </w:rPr>
        <w:t xml:space="preserve"> سع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rFonts w:hint="eastAsia"/>
          <w:sz w:val="28"/>
          <w:rtl/>
          <w:lang w:bidi="fa-IR"/>
        </w:rPr>
        <w:t>د،</w:t>
      </w:r>
      <w:r w:rsidRPr="00617F75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1389)</w:t>
      </w:r>
      <w:r w:rsidRPr="00617F75">
        <w:rPr>
          <w:sz w:val="28"/>
          <w:rtl/>
          <w:lang w:bidi="fa-IR"/>
        </w:rPr>
        <w:t>،</w:t>
      </w:r>
      <w:proofErr w:type="gramEnd"/>
      <w:r w:rsidRPr="00617F75">
        <w:rPr>
          <w:sz w:val="28"/>
          <w:rtl/>
          <w:lang w:bidi="fa-IR"/>
        </w:rPr>
        <w:t xml:space="preserve"> ارز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rFonts w:hint="eastAsia"/>
          <w:sz w:val="28"/>
          <w:rtl/>
          <w:lang w:bidi="fa-IR"/>
        </w:rPr>
        <w:t>اب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sz w:val="28"/>
          <w:rtl/>
          <w:lang w:bidi="fa-IR"/>
        </w:rPr>
        <w:t xml:space="preserve"> لرزه ا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sz w:val="28"/>
          <w:rtl/>
          <w:lang w:bidi="fa-IR"/>
        </w:rPr>
        <w:t xml:space="preserve"> س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rFonts w:hint="eastAsia"/>
          <w:sz w:val="28"/>
          <w:rtl/>
          <w:lang w:bidi="fa-IR"/>
        </w:rPr>
        <w:t>ستم</w:t>
      </w:r>
      <w:r w:rsidRPr="00617F75">
        <w:rPr>
          <w:sz w:val="28"/>
          <w:rtl/>
          <w:lang w:bidi="fa-IR"/>
        </w:rPr>
        <w:t xml:space="preserve"> قاب خمش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sz w:val="28"/>
          <w:rtl/>
          <w:lang w:bidi="fa-IR"/>
        </w:rPr>
        <w:t xml:space="preserve"> بتن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sz w:val="28"/>
          <w:rtl/>
          <w:lang w:bidi="fa-IR"/>
        </w:rPr>
        <w:t xml:space="preserve"> با ت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rFonts w:hint="eastAsia"/>
          <w:sz w:val="28"/>
          <w:rtl/>
          <w:lang w:bidi="fa-IR"/>
        </w:rPr>
        <w:t>رها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sz w:val="28"/>
          <w:rtl/>
          <w:lang w:bidi="fa-IR"/>
        </w:rPr>
        <w:t xml:space="preserve"> کم ارتفاع، مهندس</w:t>
      </w:r>
      <w:r w:rsidRPr="00617F75">
        <w:rPr>
          <w:rFonts w:hint="cs"/>
          <w:sz w:val="28"/>
          <w:rtl/>
          <w:lang w:bidi="fa-IR"/>
        </w:rPr>
        <w:t>ی</w:t>
      </w:r>
      <w:r w:rsidRPr="00617F75">
        <w:rPr>
          <w:sz w:val="28"/>
          <w:rtl/>
          <w:lang w:bidi="fa-IR"/>
        </w:rPr>
        <w:t xml:space="preserve"> عمران</w:t>
      </w:r>
      <w:r>
        <w:rPr>
          <w:rFonts w:hint="cs"/>
          <w:sz w:val="28"/>
          <w:rtl/>
          <w:lang w:bidi="fa-IR"/>
        </w:rPr>
        <w:t xml:space="preserve"> </w:t>
      </w:r>
      <w:r w:rsidRPr="00617F75">
        <w:rPr>
          <w:sz w:val="28"/>
          <w:rtl/>
          <w:lang w:bidi="fa-IR"/>
        </w:rPr>
        <w:t>مدرس</w:t>
      </w:r>
      <w:r>
        <w:rPr>
          <w:rFonts w:hint="cs"/>
          <w:sz w:val="28"/>
          <w:rtl/>
          <w:lang w:bidi="fa-IR"/>
        </w:rPr>
        <w:t>.</w:t>
      </w:r>
    </w:p>
    <w:p w14:paraId="2256C2C1" w14:textId="77777777" w:rsidR="00180A21" w:rsidRDefault="00180A21" w:rsidP="00180A21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32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180A21">
        <w:rPr>
          <w:sz w:val="28"/>
          <w:rtl/>
          <w:lang w:bidi="fa-IR"/>
        </w:rPr>
        <w:t>تسن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م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،</w:t>
      </w:r>
      <w:r w:rsidRPr="00180A21">
        <w:rPr>
          <w:sz w:val="28"/>
          <w:rtl/>
          <w:lang w:bidi="fa-IR"/>
        </w:rPr>
        <w:t xml:space="preserve"> عباسعل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و وز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ر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وفا، معصومه،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1393)</w:t>
      </w:r>
      <w:r w:rsidRPr="00180A21">
        <w:rPr>
          <w:sz w:val="28"/>
          <w:rtl/>
          <w:lang w:bidi="fa-IR"/>
        </w:rPr>
        <w:t>،</w:t>
      </w:r>
      <w:proofErr w:type="gramEnd"/>
      <w:r w:rsidRPr="00180A21">
        <w:rPr>
          <w:sz w:val="28"/>
          <w:rtl/>
          <w:lang w:bidi="fa-IR"/>
        </w:rPr>
        <w:t xml:space="preserve"> بهبود پاسخ تحل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ل</w:t>
      </w:r>
      <w:r w:rsidRPr="00180A21">
        <w:rPr>
          <w:sz w:val="28"/>
          <w:rtl/>
          <w:lang w:bidi="fa-IR"/>
        </w:rPr>
        <w:t xml:space="preserve"> ها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غ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رخط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لرزه ا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سازه ها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بتن مسلح برمبنا</w:t>
      </w:r>
      <w:r w:rsidRPr="00180A21">
        <w:rPr>
          <w:rFonts w:hint="cs"/>
          <w:sz w:val="28"/>
          <w:rtl/>
          <w:lang w:bidi="fa-IR"/>
        </w:rPr>
        <w:t>ی</w:t>
      </w:r>
      <w:r>
        <w:rPr>
          <w:rFonts w:hint="cs"/>
          <w:sz w:val="28"/>
          <w:rtl/>
          <w:lang w:bidi="fa-IR"/>
        </w:rPr>
        <w:t xml:space="preserve"> </w:t>
      </w:r>
      <w:r w:rsidRPr="00180A21">
        <w:rPr>
          <w:sz w:val="28"/>
          <w:rtl/>
          <w:lang w:bidi="fa-IR"/>
        </w:rPr>
        <w:t>تع</w:t>
      </w:r>
      <w:r w:rsidRPr="00180A21">
        <w:rPr>
          <w:rFonts w:hint="cs"/>
          <w:sz w:val="28"/>
          <w:rtl/>
          <w:lang w:bidi="fa-IR"/>
        </w:rPr>
        <w:t>یی</w:t>
      </w:r>
      <w:r w:rsidRPr="00180A21">
        <w:rPr>
          <w:rFonts w:hint="eastAsia"/>
          <w:sz w:val="28"/>
          <w:rtl/>
          <w:lang w:bidi="fa-IR"/>
        </w:rPr>
        <w:t>ن</w:t>
      </w:r>
      <w:r w:rsidRPr="00180A21">
        <w:rPr>
          <w:sz w:val="28"/>
          <w:rtl/>
          <w:lang w:bidi="fa-IR"/>
        </w:rPr>
        <w:t xml:space="preserve"> جابجا</w:t>
      </w:r>
      <w:r w:rsidRPr="00180A21">
        <w:rPr>
          <w:rFonts w:hint="cs"/>
          <w:sz w:val="28"/>
          <w:rtl/>
          <w:lang w:bidi="fa-IR"/>
        </w:rPr>
        <w:t>یی</w:t>
      </w:r>
      <w:r w:rsidRPr="00180A21">
        <w:rPr>
          <w:sz w:val="28"/>
          <w:rtl/>
          <w:lang w:bidi="fa-IR"/>
        </w:rPr>
        <w:t xml:space="preserve"> تسل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م</w:t>
      </w:r>
      <w:r w:rsidRPr="00180A21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r w:rsidRPr="00180A21">
        <w:rPr>
          <w:sz w:val="28"/>
          <w:rtl/>
          <w:lang w:bidi="fa-IR"/>
        </w:rPr>
        <w:t>مقا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سه</w:t>
      </w:r>
      <w:r w:rsidRPr="00180A21">
        <w:rPr>
          <w:sz w:val="28"/>
          <w:rtl/>
          <w:lang w:bidi="fa-IR"/>
        </w:rPr>
        <w:t xml:space="preserve"> روش ها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ط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ف</w:t>
      </w:r>
      <w:r w:rsidRPr="00180A21">
        <w:rPr>
          <w:sz w:val="28"/>
          <w:rtl/>
          <w:lang w:bidi="fa-IR"/>
        </w:rPr>
        <w:t xml:space="preserve"> نقطه تسل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م</w:t>
      </w:r>
      <w:r w:rsidRPr="00180A21">
        <w:rPr>
          <w:sz w:val="28"/>
          <w:rtl/>
          <w:lang w:bidi="fa-IR"/>
        </w:rPr>
        <w:t xml:space="preserve"> و ط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ف</w:t>
      </w:r>
      <w:r w:rsidRPr="00180A21">
        <w:rPr>
          <w:sz w:val="28"/>
          <w:rtl/>
          <w:lang w:bidi="fa-IR"/>
        </w:rPr>
        <w:t xml:space="preserve"> </w:t>
      </w:r>
      <w:proofErr w:type="gramStart"/>
      <w:r w:rsidRPr="00180A21">
        <w:rPr>
          <w:sz w:val="28"/>
          <w:rtl/>
          <w:lang w:bidi="fa-IR"/>
        </w:rPr>
        <w:t>ظرف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ت</w:t>
      </w:r>
      <w:r>
        <w:rPr>
          <w:rFonts w:hint="cs"/>
          <w:sz w:val="28"/>
          <w:rtl/>
          <w:lang w:bidi="fa-IR"/>
        </w:rPr>
        <w:t>)</w:t>
      </w:r>
      <w:r w:rsidRPr="00180A21">
        <w:rPr>
          <w:sz w:val="28"/>
          <w:rtl/>
          <w:lang w:bidi="fa-IR"/>
        </w:rPr>
        <w:t>،</w:t>
      </w:r>
      <w:proofErr w:type="gramEnd"/>
      <w:r w:rsidRPr="00180A21">
        <w:rPr>
          <w:sz w:val="28"/>
          <w:rtl/>
          <w:lang w:bidi="fa-IR"/>
        </w:rPr>
        <w:t xml:space="preserve"> مهندس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عمران مدرس</w:t>
      </w:r>
      <w:r>
        <w:rPr>
          <w:rFonts w:hint="cs"/>
          <w:sz w:val="28"/>
          <w:rtl/>
          <w:lang w:bidi="fa-IR"/>
        </w:rPr>
        <w:t xml:space="preserve"> 171-181.</w:t>
      </w:r>
    </w:p>
    <w:p w14:paraId="757A2B7E" w14:textId="77777777" w:rsidR="00180A21" w:rsidRDefault="00180A21" w:rsidP="00180A21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33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180A21">
        <w:rPr>
          <w:sz w:val="28"/>
          <w:rtl/>
          <w:lang w:bidi="fa-IR"/>
        </w:rPr>
        <w:t>تسن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م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،</w:t>
      </w:r>
      <w:r w:rsidRPr="00180A21">
        <w:rPr>
          <w:sz w:val="28"/>
          <w:rtl/>
          <w:lang w:bidi="fa-IR"/>
        </w:rPr>
        <w:t xml:space="preserve"> عباسعل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و کاظم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،</w:t>
      </w:r>
      <w:r w:rsidRPr="00180A21">
        <w:rPr>
          <w:sz w:val="28"/>
          <w:rtl/>
          <w:lang w:bidi="fa-IR"/>
        </w:rPr>
        <w:t xml:space="preserve"> حم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درضا،</w:t>
      </w:r>
      <w:r w:rsidRPr="00180A21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proofErr w:type="gramStart"/>
      <w:r>
        <w:rPr>
          <w:rFonts w:hint="cs"/>
          <w:sz w:val="28"/>
          <w:rtl/>
          <w:lang w:bidi="fa-IR"/>
        </w:rPr>
        <w:t>1393)</w:t>
      </w:r>
      <w:r w:rsidRPr="00180A21">
        <w:rPr>
          <w:sz w:val="28"/>
          <w:rtl/>
          <w:lang w:bidi="fa-IR"/>
        </w:rPr>
        <w:t>،</w:t>
      </w:r>
      <w:proofErr w:type="gramEnd"/>
      <w:r w:rsidRPr="00180A21">
        <w:rPr>
          <w:sz w:val="28"/>
          <w:rtl/>
          <w:lang w:bidi="fa-IR"/>
        </w:rPr>
        <w:t xml:space="preserve"> تحل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ل</w:t>
      </w:r>
      <w:r w:rsidRPr="00180A21">
        <w:rPr>
          <w:sz w:val="28"/>
          <w:rtl/>
          <w:lang w:bidi="fa-IR"/>
        </w:rPr>
        <w:t xml:space="preserve"> غ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رخط</w:t>
      </w:r>
      <w:r w:rsidRPr="00180A21">
        <w:rPr>
          <w:rFonts w:hint="cs"/>
          <w:sz w:val="28"/>
          <w:rtl/>
          <w:lang w:bidi="fa-IR"/>
        </w:rPr>
        <w:t>ی</w:t>
      </w:r>
      <w:r>
        <w:rPr>
          <w:rFonts w:cs="Times New Roman" w:hint="cs"/>
          <w:sz w:val="28"/>
          <w:rtl/>
          <w:lang w:bidi="fa-IR"/>
        </w:rPr>
        <w:t xml:space="preserve"> -</w:t>
      </w:r>
      <w:r w:rsidRPr="00180A21">
        <w:rPr>
          <w:sz w:val="28"/>
          <w:rtl/>
          <w:lang w:bidi="fa-IR"/>
        </w:rPr>
        <w:t xml:space="preserve"> لرزه ا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قاب ها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خمش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متوسط بتن مسلح با توجه</w:t>
      </w:r>
      <w:r>
        <w:rPr>
          <w:rFonts w:hint="cs"/>
          <w:sz w:val="28"/>
          <w:rtl/>
          <w:lang w:bidi="fa-IR"/>
        </w:rPr>
        <w:t xml:space="preserve"> </w:t>
      </w:r>
      <w:r w:rsidRPr="00180A21">
        <w:rPr>
          <w:sz w:val="28"/>
          <w:rtl/>
          <w:lang w:bidi="fa-IR"/>
        </w:rPr>
        <w:t>به تغ</w:t>
      </w:r>
      <w:r w:rsidRPr="00180A21">
        <w:rPr>
          <w:rFonts w:hint="cs"/>
          <w:sz w:val="28"/>
          <w:rtl/>
          <w:lang w:bidi="fa-IR"/>
        </w:rPr>
        <w:t>یی</w:t>
      </w:r>
      <w:r w:rsidRPr="00180A21">
        <w:rPr>
          <w:rFonts w:hint="eastAsia"/>
          <w:sz w:val="28"/>
          <w:rtl/>
          <w:lang w:bidi="fa-IR"/>
        </w:rPr>
        <w:t>ر</w:t>
      </w:r>
      <w:r w:rsidRPr="00180A21">
        <w:rPr>
          <w:sz w:val="28"/>
          <w:rtl/>
          <w:lang w:bidi="fa-IR"/>
        </w:rPr>
        <w:t xml:space="preserve"> درمع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ارها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پذ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rFonts w:hint="eastAsia"/>
          <w:sz w:val="28"/>
          <w:rtl/>
          <w:lang w:bidi="fa-IR"/>
        </w:rPr>
        <w:t>رش</w:t>
      </w:r>
      <w:r w:rsidRPr="00180A21">
        <w:rPr>
          <w:sz w:val="28"/>
          <w:rtl/>
          <w:lang w:bidi="fa-IR"/>
        </w:rPr>
        <w:t xml:space="preserve"> ستون ها، مهندس</w:t>
      </w:r>
      <w:r w:rsidRPr="00180A21">
        <w:rPr>
          <w:rFonts w:hint="cs"/>
          <w:sz w:val="28"/>
          <w:rtl/>
          <w:lang w:bidi="fa-IR"/>
        </w:rPr>
        <w:t>ی</w:t>
      </w:r>
      <w:r w:rsidRPr="00180A21">
        <w:rPr>
          <w:sz w:val="28"/>
          <w:rtl/>
          <w:lang w:bidi="fa-IR"/>
        </w:rPr>
        <w:t xml:space="preserve"> عمران مدر</w:t>
      </w:r>
      <w:r>
        <w:rPr>
          <w:rFonts w:hint="cs"/>
          <w:sz w:val="28"/>
          <w:rtl/>
          <w:lang w:bidi="fa-IR"/>
        </w:rPr>
        <w:t>س 2. 155-164.</w:t>
      </w:r>
    </w:p>
    <w:p w14:paraId="6AE3889E" w14:textId="77777777" w:rsidR="000C7589" w:rsidRPr="000C7589" w:rsidRDefault="000C7589" w:rsidP="000C7589">
      <w:pPr>
        <w:bidi w:val="0"/>
        <w:ind w:firstLine="0"/>
        <w:rPr>
          <w:szCs w:val="24"/>
          <w:rtl/>
          <w:lang w:bidi="fa-IR"/>
        </w:rPr>
      </w:pPr>
      <w:r w:rsidRPr="000C7589">
        <w:rPr>
          <w:sz w:val="22"/>
          <w:szCs w:val="22"/>
          <w:lang w:bidi="fa-IR"/>
        </w:rPr>
        <w:t xml:space="preserve">[34] </w:t>
      </w:r>
      <w:r w:rsidRPr="000C7589">
        <w:rPr>
          <w:rFonts w:hint="cs"/>
          <w:sz w:val="22"/>
          <w:szCs w:val="22"/>
          <w:rtl/>
          <w:lang w:bidi="fa-IR"/>
        </w:rPr>
        <w:t xml:space="preserve">  </w:t>
      </w:r>
      <w:proofErr w:type="spellStart"/>
      <w:r w:rsidRPr="000C7589">
        <w:rPr>
          <w:szCs w:val="24"/>
          <w:lang w:bidi="fa-IR"/>
        </w:rPr>
        <w:t>Mooadam</w:t>
      </w:r>
      <w:proofErr w:type="spellEnd"/>
      <w:r w:rsidRPr="000C7589">
        <w:rPr>
          <w:szCs w:val="24"/>
          <w:lang w:bidi="fa-IR"/>
        </w:rPr>
        <w:t xml:space="preserve">, A. S. and Tso, W. K. (2000). “Push over analysis for asymmetric and set-back multistory building, in proceedings.” World Conference </w:t>
      </w:r>
      <w:proofErr w:type="gramStart"/>
      <w:r w:rsidRPr="000C7589">
        <w:rPr>
          <w:szCs w:val="24"/>
          <w:lang w:bidi="fa-IR"/>
        </w:rPr>
        <w:t>On</w:t>
      </w:r>
      <w:proofErr w:type="gramEnd"/>
      <w:r w:rsidRPr="000C7589">
        <w:rPr>
          <w:szCs w:val="24"/>
          <w:lang w:bidi="fa-IR"/>
        </w:rPr>
        <w:t xml:space="preserve"> Earthquake </w:t>
      </w:r>
      <w:proofErr w:type="gramStart"/>
      <w:r w:rsidRPr="000C7589">
        <w:rPr>
          <w:szCs w:val="24"/>
          <w:lang w:bidi="fa-IR"/>
        </w:rPr>
        <w:t>Engineering ,</w:t>
      </w:r>
      <w:proofErr w:type="gramEnd"/>
      <w:r w:rsidRPr="000C7589">
        <w:rPr>
          <w:szCs w:val="24"/>
          <w:lang w:bidi="fa-IR"/>
        </w:rPr>
        <w:t xml:space="preserve"> 12th, </w:t>
      </w:r>
      <w:proofErr w:type="spellStart"/>
      <w:r w:rsidRPr="000C7589">
        <w:rPr>
          <w:szCs w:val="24"/>
          <w:lang w:bidi="fa-IR"/>
        </w:rPr>
        <w:t>Acopulco</w:t>
      </w:r>
      <w:proofErr w:type="spellEnd"/>
      <w:r w:rsidRPr="000C7589">
        <w:rPr>
          <w:szCs w:val="24"/>
          <w:lang w:bidi="fa-IR"/>
        </w:rPr>
        <w:t>, PP. 1093.</w:t>
      </w:r>
    </w:p>
    <w:p w14:paraId="35FCFB60" w14:textId="77777777" w:rsidR="000C7589" w:rsidRPr="000C7589" w:rsidRDefault="000C7589" w:rsidP="000C7589">
      <w:pPr>
        <w:bidi w:val="0"/>
        <w:ind w:firstLine="0"/>
        <w:rPr>
          <w:szCs w:val="24"/>
          <w:rtl/>
          <w:lang w:bidi="fa-IR"/>
        </w:rPr>
      </w:pPr>
      <w:r w:rsidRPr="000C7589">
        <w:rPr>
          <w:sz w:val="22"/>
          <w:szCs w:val="22"/>
          <w:lang w:bidi="fa-IR"/>
        </w:rPr>
        <w:t>[</w:t>
      </w:r>
      <w:r>
        <w:rPr>
          <w:sz w:val="22"/>
          <w:szCs w:val="22"/>
          <w:lang w:bidi="fa-IR"/>
        </w:rPr>
        <w:t>35</w:t>
      </w:r>
      <w:r w:rsidRPr="000C7589">
        <w:rPr>
          <w:sz w:val="22"/>
          <w:szCs w:val="22"/>
          <w:lang w:bidi="fa-IR"/>
        </w:rPr>
        <w:t xml:space="preserve">] </w:t>
      </w:r>
      <w:r w:rsidRPr="000C7589">
        <w:rPr>
          <w:rFonts w:hint="cs"/>
          <w:sz w:val="22"/>
          <w:szCs w:val="22"/>
          <w:rtl/>
          <w:lang w:bidi="fa-IR"/>
        </w:rPr>
        <w:t xml:space="preserve">  </w:t>
      </w:r>
      <w:proofErr w:type="spellStart"/>
      <w:r w:rsidRPr="000C7589">
        <w:rPr>
          <w:szCs w:val="24"/>
          <w:lang w:bidi="fa-IR"/>
        </w:rPr>
        <w:t>Ganzeri</w:t>
      </w:r>
      <w:proofErr w:type="spellEnd"/>
      <w:r w:rsidRPr="000C7589">
        <w:rPr>
          <w:szCs w:val="24"/>
          <w:lang w:bidi="fa-IR"/>
        </w:rPr>
        <w:t xml:space="preserve">, </w:t>
      </w:r>
      <w:proofErr w:type="gramStart"/>
      <w:r w:rsidRPr="000C7589">
        <w:rPr>
          <w:szCs w:val="24"/>
          <w:lang w:bidi="fa-IR"/>
        </w:rPr>
        <w:t>S. ,</w:t>
      </w:r>
      <w:proofErr w:type="gramEnd"/>
      <w:r w:rsidRPr="000C7589">
        <w:rPr>
          <w:szCs w:val="24"/>
          <w:lang w:bidi="fa-IR"/>
        </w:rPr>
        <w:t xml:space="preserve"> Pantelides, C. </w:t>
      </w:r>
      <w:proofErr w:type="gramStart"/>
      <w:r w:rsidRPr="000C7589">
        <w:rPr>
          <w:szCs w:val="24"/>
          <w:lang w:bidi="fa-IR"/>
        </w:rPr>
        <w:t>P. ,</w:t>
      </w:r>
      <w:proofErr w:type="gramEnd"/>
      <w:r w:rsidRPr="000C7589">
        <w:rPr>
          <w:szCs w:val="24"/>
          <w:lang w:bidi="fa-IR"/>
        </w:rPr>
        <w:t xml:space="preserve"> and </w:t>
      </w:r>
      <w:proofErr w:type="spellStart"/>
      <w:r w:rsidRPr="000C7589">
        <w:rPr>
          <w:szCs w:val="24"/>
          <w:lang w:bidi="fa-IR"/>
        </w:rPr>
        <w:t>Reaveley</w:t>
      </w:r>
      <w:proofErr w:type="spellEnd"/>
      <w:r w:rsidRPr="000C7589">
        <w:rPr>
          <w:szCs w:val="24"/>
          <w:lang w:bidi="fa-IR"/>
        </w:rPr>
        <w:t>, L. D. (2000), “Performance-Based Design Using Structural</w:t>
      </w:r>
      <w:r>
        <w:rPr>
          <w:szCs w:val="24"/>
          <w:lang w:bidi="fa-IR"/>
        </w:rPr>
        <w:t xml:space="preserve"> </w:t>
      </w:r>
      <w:r w:rsidRPr="000C7589">
        <w:rPr>
          <w:szCs w:val="24"/>
          <w:lang w:bidi="fa-IR"/>
        </w:rPr>
        <w:t>Optimization,” Earthquake Engineering &amp; Structural Dynamics, Vol. 29, pp. 1677-1690.</w:t>
      </w:r>
    </w:p>
    <w:p w14:paraId="454473F5" w14:textId="77777777" w:rsidR="000C7589" w:rsidRDefault="000C7589" w:rsidP="000C7589">
      <w:pPr>
        <w:bidi w:val="0"/>
        <w:ind w:firstLine="0"/>
        <w:rPr>
          <w:szCs w:val="24"/>
          <w:lang w:bidi="fa-IR"/>
        </w:rPr>
      </w:pPr>
      <w:r w:rsidRPr="000C7589">
        <w:rPr>
          <w:sz w:val="22"/>
          <w:szCs w:val="22"/>
          <w:lang w:bidi="fa-IR"/>
        </w:rPr>
        <w:t>[</w:t>
      </w:r>
      <w:r>
        <w:rPr>
          <w:sz w:val="22"/>
          <w:szCs w:val="22"/>
          <w:lang w:bidi="fa-IR"/>
        </w:rPr>
        <w:t>36</w:t>
      </w:r>
      <w:r w:rsidRPr="000C7589">
        <w:rPr>
          <w:sz w:val="22"/>
          <w:szCs w:val="22"/>
          <w:lang w:bidi="fa-IR"/>
        </w:rPr>
        <w:t xml:space="preserve">] </w:t>
      </w:r>
      <w:r w:rsidRPr="000C7589">
        <w:rPr>
          <w:rFonts w:hint="cs"/>
          <w:sz w:val="22"/>
          <w:szCs w:val="22"/>
          <w:rtl/>
          <w:lang w:bidi="fa-IR"/>
        </w:rPr>
        <w:t xml:space="preserve">  </w:t>
      </w:r>
      <w:r w:rsidRPr="000C7589">
        <w:rPr>
          <w:szCs w:val="24"/>
          <w:lang w:bidi="fa-IR"/>
        </w:rPr>
        <w:t xml:space="preserve">Chopra C and </w:t>
      </w:r>
      <w:proofErr w:type="spellStart"/>
      <w:proofErr w:type="gramStart"/>
      <w:r w:rsidRPr="000C7589">
        <w:rPr>
          <w:szCs w:val="24"/>
          <w:lang w:bidi="fa-IR"/>
        </w:rPr>
        <w:t>Chintanapakdee.Anil.K</w:t>
      </w:r>
      <w:proofErr w:type="spellEnd"/>
      <w:proofErr w:type="gramEnd"/>
      <w:r w:rsidRPr="000C7589">
        <w:rPr>
          <w:szCs w:val="24"/>
          <w:lang w:bidi="fa-IR"/>
        </w:rPr>
        <w:t>, (2003), “Evaluation of modal pushover analysis using generic frames, “Earthquake Engineering and Structural Dynamics, 32:417–442 (DOI: 10.1002/eqe.232).</w:t>
      </w:r>
    </w:p>
    <w:p w14:paraId="6E214EED" w14:textId="77777777" w:rsidR="006F0086" w:rsidRPr="000C7589" w:rsidRDefault="006F0086" w:rsidP="006F0086">
      <w:pPr>
        <w:bidi w:val="0"/>
        <w:ind w:firstLine="0"/>
        <w:rPr>
          <w:szCs w:val="24"/>
          <w:rtl/>
          <w:lang w:bidi="fa-IR"/>
        </w:rPr>
      </w:pPr>
    </w:p>
    <w:p w14:paraId="0EDDBA89" w14:textId="77777777" w:rsidR="00180A21" w:rsidRDefault="00180A21" w:rsidP="00180A21">
      <w:pPr>
        <w:ind w:firstLine="0"/>
        <w:rPr>
          <w:sz w:val="28"/>
          <w:rtl/>
          <w:lang w:bidi="fa-IR"/>
        </w:rPr>
      </w:pPr>
    </w:p>
    <w:p w14:paraId="6B49C48D" w14:textId="77777777" w:rsidR="004B1079" w:rsidRDefault="004B1079" w:rsidP="004B1079">
      <w:pPr>
        <w:ind w:firstLine="0"/>
        <w:rPr>
          <w:sz w:val="28"/>
          <w:rtl/>
          <w:lang w:bidi="fa-IR"/>
        </w:rPr>
      </w:pPr>
    </w:p>
    <w:p w14:paraId="08064A90" w14:textId="77777777" w:rsidR="00867B99" w:rsidRDefault="00867B99" w:rsidP="00867B99">
      <w:pPr>
        <w:ind w:firstLine="0"/>
        <w:rPr>
          <w:sz w:val="28"/>
          <w:rtl/>
          <w:lang w:bidi="fa-IR"/>
        </w:rPr>
      </w:pPr>
    </w:p>
    <w:p w14:paraId="74673B2B" w14:textId="77777777" w:rsidR="00867B99" w:rsidRDefault="00867B99" w:rsidP="00867B99">
      <w:pPr>
        <w:ind w:firstLine="0"/>
        <w:rPr>
          <w:sz w:val="28"/>
          <w:rtl/>
          <w:lang w:bidi="fa-IR"/>
        </w:rPr>
      </w:pPr>
    </w:p>
    <w:p w14:paraId="3755DE0D" w14:textId="77777777" w:rsidR="007F0C9F" w:rsidRPr="007F0C9F" w:rsidRDefault="007F0C9F" w:rsidP="007F0C9F">
      <w:pPr>
        <w:bidi w:val="0"/>
        <w:ind w:firstLine="0"/>
        <w:rPr>
          <w:szCs w:val="24"/>
          <w:lang w:bidi="fa-IR"/>
        </w:rPr>
      </w:pPr>
    </w:p>
    <w:p w14:paraId="74347542" w14:textId="77777777" w:rsidR="00AE70BA" w:rsidRDefault="00571C34" w:rsidP="00571C34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lastRenderedPageBreak/>
        <w:t xml:space="preserve"> </w:t>
      </w:r>
      <w:r w:rsidR="00AE70BA"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37</w:t>
      </w:r>
      <w:r w:rsidR="00AE70BA" w:rsidRPr="000E6F0D">
        <w:rPr>
          <w:szCs w:val="24"/>
          <w:lang w:bidi="fa-IR"/>
        </w:rPr>
        <w:t>]</w:t>
      </w:r>
      <w:r w:rsidR="00AE70BA" w:rsidRPr="000E6F0D">
        <w:rPr>
          <w:rFonts w:hint="cs"/>
          <w:szCs w:val="24"/>
          <w:rtl/>
        </w:rPr>
        <w:t xml:space="preserve"> </w:t>
      </w:r>
      <w:r w:rsidR="00886826" w:rsidRPr="00886826">
        <w:rPr>
          <w:sz w:val="28"/>
          <w:rtl/>
          <w:lang w:bidi="fa-IR"/>
        </w:rPr>
        <w:t>تهران</w:t>
      </w:r>
      <w:r w:rsidR="00886826" w:rsidRPr="00886826">
        <w:rPr>
          <w:rFonts w:hint="cs"/>
          <w:sz w:val="28"/>
          <w:rtl/>
          <w:lang w:bidi="fa-IR"/>
        </w:rPr>
        <w:t>ی</w:t>
      </w:r>
      <w:r w:rsidR="00886826">
        <w:rPr>
          <w:sz w:val="28"/>
          <w:rtl/>
          <w:lang w:bidi="fa-IR"/>
        </w:rPr>
        <w:softHyphen/>
      </w:r>
      <w:r w:rsidR="00886826" w:rsidRPr="00886826">
        <w:rPr>
          <w:rFonts w:hint="eastAsia"/>
          <w:sz w:val="28"/>
          <w:rtl/>
          <w:lang w:bidi="fa-IR"/>
        </w:rPr>
        <w:t>زاده،</w:t>
      </w:r>
      <w:r w:rsidR="00886826">
        <w:rPr>
          <w:sz w:val="28"/>
          <w:rtl/>
          <w:lang w:bidi="fa-IR"/>
        </w:rPr>
        <w:t xml:space="preserve"> م. 1386</w:t>
      </w:r>
      <w:r w:rsidR="00886826" w:rsidRPr="00886826">
        <w:rPr>
          <w:sz w:val="28"/>
          <w:rtl/>
          <w:lang w:bidi="fa-IR"/>
        </w:rPr>
        <w:t>. راهنماي تشر</w:t>
      </w:r>
      <w:r w:rsidR="00886826" w:rsidRPr="00886826">
        <w:rPr>
          <w:rFonts w:hint="cs"/>
          <w:sz w:val="28"/>
          <w:rtl/>
          <w:lang w:bidi="fa-IR"/>
        </w:rPr>
        <w:t>ی</w:t>
      </w:r>
      <w:r w:rsidR="00886826" w:rsidRPr="00886826">
        <w:rPr>
          <w:rFonts w:hint="eastAsia"/>
          <w:sz w:val="28"/>
          <w:rtl/>
          <w:lang w:bidi="fa-IR"/>
        </w:rPr>
        <w:t>ح</w:t>
      </w:r>
      <w:r w:rsidR="00886826" w:rsidRPr="00886826">
        <w:rPr>
          <w:rFonts w:hint="cs"/>
          <w:sz w:val="28"/>
          <w:rtl/>
          <w:lang w:bidi="fa-IR"/>
        </w:rPr>
        <w:t>ی</w:t>
      </w:r>
      <w:r w:rsidR="00886826" w:rsidRPr="00886826">
        <w:rPr>
          <w:sz w:val="28"/>
          <w:rtl/>
          <w:lang w:bidi="fa-IR"/>
        </w:rPr>
        <w:t xml:space="preserve"> و</w:t>
      </w:r>
      <w:r w:rsidR="00886826" w:rsidRPr="00886826">
        <w:rPr>
          <w:rFonts w:hint="cs"/>
          <w:sz w:val="28"/>
          <w:rtl/>
          <w:lang w:bidi="fa-IR"/>
        </w:rPr>
        <w:t>ی</w:t>
      </w:r>
      <w:r w:rsidR="00886826" w:rsidRPr="00886826">
        <w:rPr>
          <w:rFonts w:hint="eastAsia"/>
          <w:sz w:val="28"/>
          <w:rtl/>
          <w:lang w:bidi="fa-IR"/>
        </w:rPr>
        <w:t>را</w:t>
      </w:r>
      <w:r w:rsidR="00886826" w:rsidRPr="00886826">
        <w:rPr>
          <w:rFonts w:hint="cs"/>
          <w:sz w:val="28"/>
          <w:rtl/>
          <w:lang w:bidi="fa-IR"/>
        </w:rPr>
        <w:t>ی</w:t>
      </w:r>
      <w:r w:rsidR="00886826" w:rsidRPr="00886826">
        <w:rPr>
          <w:rFonts w:hint="eastAsia"/>
          <w:sz w:val="28"/>
          <w:rtl/>
          <w:lang w:bidi="fa-IR"/>
        </w:rPr>
        <w:t>ش</w:t>
      </w:r>
      <w:r w:rsidR="00886826" w:rsidRPr="00886826">
        <w:rPr>
          <w:sz w:val="28"/>
          <w:rtl/>
          <w:lang w:bidi="fa-IR"/>
        </w:rPr>
        <w:t xml:space="preserve"> سوم آئ</w:t>
      </w:r>
      <w:r w:rsidR="00886826" w:rsidRPr="00886826">
        <w:rPr>
          <w:rFonts w:hint="cs"/>
          <w:sz w:val="28"/>
          <w:rtl/>
          <w:lang w:bidi="fa-IR"/>
        </w:rPr>
        <w:t>ی</w:t>
      </w:r>
      <w:r w:rsidR="00886826" w:rsidRPr="00886826">
        <w:rPr>
          <w:rFonts w:hint="eastAsia"/>
          <w:sz w:val="28"/>
          <w:rtl/>
          <w:lang w:bidi="fa-IR"/>
        </w:rPr>
        <w:t>ن</w:t>
      </w:r>
      <w:r w:rsidR="00886826">
        <w:rPr>
          <w:sz w:val="28"/>
          <w:rtl/>
          <w:lang w:bidi="fa-IR"/>
        </w:rPr>
        <w:softHyphen/>
      </w:r>
      <w:r w:rsidR="00886826" w:rsidRPr="00886826">
        <w:rPr>
          <w:rFonts w:hint="eastAsia"/>
          <w:sz w:val="28"/>
          <w:rtl/>
          <w:lang w:bidi="fa-IR"/>
        </w:rPr>
        <w:t>نامه</w:t>
      </w:r>
      <w:r w:rsidR="00886826" w:rsidRPr="00886826">
        <w:rPr>
          <w:sz w:val="28"/>
          <w:rtl/>
          <w:lang w:bidi="fa-IR"/>
        </w:rPr>
        <w:t xml:space="preserve"> طراح</w:t>
      </w:r>
      <w:r w:rsidR="00886826" w:rsidRPr="00886826">
        <w:rPr>
          <w:rFonts w:hint="cs"/>
          <w:sz w:val="28"/>
          <w:rtl/>
          <w:lang w:bidi="fa-IR"/>
        </w:rPr>
        <w:t>ی</w:t>
      </w:r>
      <w:r w:rsidR="00886826" w:rsidRPr="00886826">
        <w:rPr>
          <w:sz w:val="28"/>
          <w:rtl/>
          <w:lang w:bidi="fa-IR"/>
        </w:rPr>
        <w:t xml:space="preserve"> ساختمان</w:t>
      </w:r>
      <w:r w:rsidR="00886826">
        <w:rPr>
          <w:sz w:val="28"/>
          <w:rtl/>
          <w:lang w:bidi="fa-IR"/>
        </w:rPr>
        <w:softHyphen/>
      </w:r>
      <w:r w:rsidR="00886826" w:rsidRPr="00886826">
        <w:rPr>
          <w:sz w:val="28"/>
          <w:rtl/>
          <w:lang w:bidi="fa-IR"/>
        </w:rPr>
        <w:t>ها در برابر</w:t>
      </w:r>
      <w:r w:rsidR="00886826">
        <w:rPr>
          <w:rFonts w:hint="cs"/>
          <w:sz w:val="28"/>
          <w:rtl/>
          <w:lang w:bidi="fa-IR"/>
        </w:rPr>
        <w:t xml:space="preserve"> </w:t>
      </w:r>
      <w:r w:rsidR="00886826" w:rsidRPr="00886826">
        <w:rPr>
          <w:rFonts w:hint="eastAsia"/>
          <w:sz w:val="28"/>
          <w:rtl/>
          <w:lang w:bidi="fa-IR"/>
        </w:rPr>
        <w:t>زلزله،</w:t>
      </w:r>
      <w:r w:rsidR="00886826" w:rsidRPr="00886826">
        <w:rPr>
          <w:sz w:val="28"/>
          <w:rtl/>
          <w:lang w:bidi="fa-IR"/>
        </w:rPr>
        <w:t xml:space="preserve"> چاپ اول.</w:t>
      </w:r>
    </w:p>
    <w:p w14:paraId="1B834B55" w14:textId="77777777" w:rsidR="00DA0D41" w:rsidRDefault="00DA0D41" w:rsidP="00571C34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38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r w:rsidR="008B04A0" w:rsidRPr="008B04A0">
        <w:rPr>
          <w:rFonts w:hint="cs"/>
          <w:sz w:val="28"/>
          <w:rtl/>
        </w:rPr>
        <w:t>سازمان</w:t>
      </w:r>
      <w:r w:rsidR="008B04A0" w:rsidRPr="008B04A0">
        <w:rPr>
          <w:sz w:val="28"/>
          <w:lang w:bidi="fa-IR"/>
        </w:rPr>
        <w:t xml:space="preserve"> </w:t>
      </w:r>
      <w:r w:rsidR="008B04A0" w:rsidRPr="008B04A0">
        <w:rPr>
          <w:rFonts w:hint="cs"/>
          <w:sz w:val="28"/>
          <w:rtl/>
        </w:rPr>
        <w:t>مدیریت</w:t>
      </w:r>
      <w:r w:rsidR="008B04A0" w:rsidRPr="008B04A0">
        <w:rPr>
          <w:sz w:val="28"/>
          <w:lang w:bidi="fa-IR"/>
        </w:rPr>
        <w:t xml:space="preserve"> </w:t>
      </w:r>
      <w:r w:rsidR="008B04A0" w:rsidRPr="008B04A0">
        <w:rPr>
          <w:rFonts w:hint="cs"/>
          <w:sz w:val="28"/>
          <w:rtl/>
        </w:rPr>
        <w:t>و</w:t>
      </w:r>
      <w:r w:rsidR="008B04A0" w:rsidRPr="008B04A0">
        <w:rPr>
          <w:sz w:val="28"/>
          <w:lang w:bidi="fa-IR"/>
        </w:rPr>
        <w:t xml:space="preserve"> </w:t>
      </w:r>
      <w:r w:rsidR="008B04A0" w:rsidRPr="008B04A0">
        <w:rPr>
          <w:rFonts w:hint="cs"/>
          <w:sz w:val="28"/>
          <w:rtl/>
        </w:rPr>
        <w:t>برنامه</w:t>
      </w:r>
      <w:r w:rsidR="008B04A0" w:rsidRPr="008B04A0">
        <w:rPr>
          <w:sz w:val="28"/>
          <w:lang w:bidi="fa-IR"/>
        </w:rPr>
        <w:t xml:space="preserve"> </w:t>
      </w:r>
      <w:r w:rsidR="008B04A0" w:rsidRPr="008B04A0">
        <w:rPr>
          <w:rFonts w:hint="cs"/>
          <w:sz w:val="28"/>
          <w:rtl/>
        </w:rPr>
        <w:t>ریزي</w:t>
      </w:r>
      <w:r w:rsidR="008B04A0" w:rsidRPr="008B04A0">
        <w:rPr>
          <w:sz w:val="28"/>
          <w:lang w:bidi="fa-IR"/>
        </w:rPr>
        <w:t xml:space="preserve"> </w:t>
      </w:r>
      <w:r w:rsidR="008B04A0" w:rsidRPr="008B04A0">
        <w:rPr>
          <w:rFonts w:hint="cs"/>
          <w:sz w:val="28"/>
          <w:rtl/>
        </w:rPr>
        <w:t>کشور،</w:t>
      </w:r>
      <w:r w:rsidR="008B04A0" w:rsidRPr="008B04A0">
        <w:rPr>
          <w:sz w:val="28"/>
          <w:lang w:bidi="fa-IR"/>
        </w:rPr>
        <w:t xml:space="preserve"> </w:t>
      </w:r>
      <w:proofErr w:type="gramStart"/>
      <w:r w:rsidR="008B04A0">
        <w:rPr>
          <w:rFonts w:hint="cs"/>
          <w:sz w:val="28"/>
          <w:rtl/>
          <w:lang w:bidi="fa-IR"/>
        </w:rPr>
        <w:t>1385</w:t>
      </w:r>
      <w:r w:rsidR="008B04A0">
        <w:rPr>
          <w:sz w:val="28"/>
          <w:lang w:bidi="fa-IR"/>
        </w:rPr>
        <w:t xml:space="preserve"> </w:t>
      </w:r>
      <w:r w:rsidR="008B04A0" w:rsidRPr="008B04A0">
        <w:rPr>
          <w:sz w:val="28"/>
          <w:lang w:bidi="fa-IR"/>
        </w:rPr>
        <w:t xml:space="preserve"> </w:t>
      </w:r>
      <w:r w:rsidR="008B04A0" w:rsidRPr="008B04A0">
        <w:rPr>
          <w:rFonts w:hint="cs"/>
          <w:sz w:val="28"/>
          <w:rtl/>
        </w:rPr>
        <w:t>دستور</w:t>
      </w:r>
      <w:proofErr w:type="gramEnd"/>
      <w:r w:rsidR="008F5253">
        <w:rPr>
          <w:rFonts w:hint="cs"/>
          <w:sz w:val="28"/>
          <w:rtl/>
        </w:rPr>
        <w:t xml:space="preserve"> </w:t>
      </w:r>
      <w:r w:rsidR="008B04A0" w:rsidRPr="008B04A0">
        <w:rPr>
          <w:rFonts w:hint="cs"/>
          <w:sz w:val="28"/>
          <w:rtl/>
        </w:rPr>
        <w:t>العمل</w:t>
      </w:r>
      <w:r w:rsidR="008B04A0" w:rsidRPr="008B04A0">
        <w:rPr>
          <w:sz w:val="28"/>
          <w:lang w:bidi="fa-IR"/>
        </w:rPr>
        <w:t xml:space="preserve"> </w:t>
      </w:r>
      <w:r w:rsidR="008B04A0" w:rsidRPr="008B04A0">
        <w:rPr>
          <w:rFonts w:hint="cs"/>
          <w:sz w:val="28"/>
          <w:rtl/>
        </w:rPr>
        <w:t>بهسازي</w:t>
      </w:r>
      <w:r w:rsidR="008B04A0" w:rsidRPr="008B04A0">
        <w:rPr>
          <w:sz w:val="28"/>
          <w:lang w:bidi="fa-IR"/>
        </w:rPr>
        <w:t xml:space="preserve"> </w:t>
      </w:r>
      <w:r w:rsidR="008B04A0" w:rsidRPr="008B04A0">
        <w:rPr>
          <w:rFonts w:hint="cs"/>
          <w:sz w:val="28"/>
          <w:rtl/>
        </w:rPr>
        <w:t>لرزه</w:t>
      </w:r>
      <w:r w:rsidR="008B04A0">
        <w:rPr>
          <w:sz w:val="28"/>
          <w:rtl/>
        </w:rPr>
        <w:softHyphen/>
      </w:r>
      <w:r w:rsidR="008B04A0" w:rsidRPr="008B04A0">
        <w:rPr>
          <w:rFonts w:hint="cs"/>
          <w:sz w:val="28"/>
          <w:rtl/>
        </w:rPr>
        <w:t>اي</w:t>
      </w:r>
      <w:r w:rsidR="008B04A0" w:rsidRPr="008B04A0">
        <w:rPr>
          <w:sz w:val="28"/>
          <w:lang w:bidi="fa-IR"/>
        </w:rPr>
        <w:t xml:space="preserve"> </w:t>
      </w:r>
      <w:r w:rsidR="008B04A0" w:rsidRPr="008B04A0">
        <w:rPr>
          <w:rFonts w:hint="cs"/>
          <w:sz w:val="28"/>
          <w:rtl/>
        </w:rPr>
        <w:t>ساختمان</w:t>
      </w:r>
      <w:r w:rsidR="00956F5D">
        <w:rPr>
          <w:sz w:val="28"/>
          <w:rtl/>
        </w:rPr>
        <w:softHyphen/>
      </w:r>
      <w:r w:rsidR="008B04A0" w:rsidRPr="008B04A0">
        <w:rPr>
          <w:rFonts w:hint="cs"/>
          <w:sz w:val="28"/>
          <w:rtl/>
        </w:rPr>
        <w:t>هاي</w:t>
      </w:r>
      <w:r w:rsidR="008B04A0" w:rsidRPr="008B04A0">
        <w:rPr>
          <w:sz w:val="28"/>
          <w:lang w:bidi="fa-IR"/>
        </w:rPr>
        <w:t xml:space="preserve"> </w:t>
      </w:r>
      <w:r w:rsidR="008B04A0" w:rsidRPr="008B04A0">
        <w:rPr>
          <w:rFonts w:hint="cs"/>
          <w:sz w:val="28"/>
          <w:rtl/>
        </w:rPr>
        <w:t>موجود،</w:t>
      </w:r>
      <w:r w:rsidR="008B04A0" w:rsidRPr="008B04A0">
        <w:rPr>
          <w:sz w:val="28"/>
          <w:lang w:bidi="fa-IR"/>
        </w:rPr>
        <w:t xml:space="preserve">. </w:t>
      </w:r>
      <w:r w:rsidR="008B04A0" w:rsidRPr="008B04A0">
        <w:rPr>
          <w:rFonts w:hint="cs"/>
          <w:sz w:val="28"/>
          <w:rtl/>
        </w:rPr>
        <w:t>نشریه</w:t>
      </w:r>
      <w:r w:rsidR="008B04A0" w:rsidRPr="008B04A0">
        <w:rPr>
          <w:sz w:val="28"/>
          <w:lang w:bidi="fa-IR"/>
        </w:rPr>
        <w:t xml:space="preserve"> </w:t>
      </w:r>
      <w:r w:rsidR="008B04A0" w:rsidRPr="008B04A0">
        <w:rPr>
          <w:rFonts w:hint="cs"/>
          <w:sz w:val="28"/>
          <w:rtl/>
        </w:rPr>
        <w:t>شماره</w:t>
      </w:r>
      <w:r w:rsidR="008B04A0" w:rsidRPr="008B04A0">
        <w:rPr>
          <w:sz w:val="28"/>
          <w:lang w:bidi="fa-IR"/>
        </w:rPr>
        <w:t xml:space="preserve"> </w:t>
      </w:r>
      <w:r w:rsidR="008B04A0">
        <w:rPr>
          <w:rFonts w:hint="cs"/>
          <w:sz w:val="28"/>
          <w:rtl/>
          <w:lang w:bidi="fa-IR"/>
        </w:rPr>
        <w:t>360.</w:t>
      </w:r>
    </w:p>
    <w:p w14:paraId="16EDB427" w14:textId="77777777" w:rsidR="006B235D" w:rsidRDefault="006B235D" w:rsidP="00571C34">
      <w:pPr>
        <w:bidi w:val="0"/>
        <w:ind w:firstLine="0"/>
        <w:rPr>
          <w:szCs w:val="24"/>
          <w:rtl/>
          <w:lang w:bidi="fa-IR"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39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proofErr w:type="spellStart"/>
      <w:r w:rsidRPr="006B235D">
        <w:rPr>
          <w:szCs w:val="24"/>
          <w:lang w:bidi="fa-IR"/>
        </w:rPr>
        <w:t>Krawinkler</w:t>
      </w:r>
      <w:proofErr w:type="spellEnd"/>
      <w:r w:rsidRPr="006B235D">
        <w:rPr>
          <w:szCs w:val="24"/>
          <w:lang w:bidi="fa-IR"/>
        </w:rPr>
        <w:t xml:space="preserve">, H. and </w:t>
      </w:r>
      <w:proofErr w:type="spellStart"/>
      <w:r w:rsidRPr="006B235D">
        <w:rPr>
          <w:szCs w:val="24"/>
          <w:lang w:bidi="fa-IR"/>
        </w:rPr>
        <w:t>Seneviratna</w:t>
      </w:r>
      <w:proofErr w:type="spellEnd"/>
      <w:r w:rsidRPr="006B235D">
        <w:rPr>
          <w:szCs w:val="24"/>
          <w:lang w:bidi="fa-IR"/>
        </w:rPr>
        <w:t xml:space="preserve">, G.D.P.K. (1998). Pros and Cons of </w:t>
      </w:r>
      <w:proofErr w:type="gramStart"/>
      <w:r w:rsidRPr="006B235D">
        <w:rPr>
          <w:szCs w:val="24"/>
          <w:lang w:bidi="fa-IR"/>
        </w:rPr>
        <w:t>A</w:t>
      </w:r>
      <w:proofErr w:type="gramEnd"/>
      <w:r w:rsidRPr="006B235D">
        <w:rPr>
          <w:szCs w:val="24"/>
          <w:lang w:bidi="fa-IR"/>
        </w:rPr>
        <w:t xml:space="preserve"> Pushover</w:t>
      </w:r>
      <w:r>
        <w:rPr>
          <w:rFonts w:hint="cs"/>
          <w:szCs w:val="24"/>
          <w:rtl/>
          <w:lang w:bidi="fa-IR"/>
        </w:rPr>
        <w:t xml:space="preserve"> </w:t>
      </w:r>
      <w:r w:rsidRPr="006B235D">
        <w:rPr>
          <w:szCs w:val="24"/>
          <w:lang w:bidi="fa-IR"/>
        </w:rPr>
        <w:t>Analysis of Seismic Performance Evaluation. Journal of Engineering Structure, PP.452-464.</w:t>
      </w:r>
    </w:p>
    <w:p w14:paraId="3824FF74" w14:textId="77777777" w:rsidR="0014742D" w:rsidRDefault="0014742D" w:rsidP="00571C34">
      <w:pPr>
        <w:bidi w:val="0"/>
        <w:ind w:firstLine="0"/>
        <w:rPr>
          <w:szCs w:val="24"/>
          <w:rtl/>
          <w:lang w:bidi="fa-IR"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40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r w:rsidRPr="0014742D">
        <w:rPr>
          <w:szCs w:val="24"/>
          <w:lang w:bidi="fa-IR"/>
        </w:rPr>
        <w:t xml:space="preserve">Chopra, A. K., Goel, R. K. and </w:t>
      </w:r>
      <w:proofErr w:type="spellStart"/>
      <w:r w:rsidRPr="0014742D">
        <w:rPr>
          <w:szCs w:val="24"/>
          <w:lang w:bidi="fa-IR"/>
        </w:rPr>
        <w:t>Chintanapakdee</w:t>
      </w:r>
      <w:proofErr w:type="spellEnd"/>
      <w:r w:rsidRPr="0014742D">
        <w:rPr>
          <w:szCs w:val="24"/>
          <w:lang w:bidi="fa-IR"/>
        </w:rPr>
        <w:t>, C. (2001). Statistics of SDF</w:t>
      </w:r>
      <w:r>
        <w:rPr>
          <w:szCs w:val="24"/>
          <w:lang w:bidi="fa-IR"/>
        </w:rPr>
        <w:t xml:space="preserve"> </w:t>
      </w:r>
      <w:r w:rsidRPr="0014742D">
        <w:rPr>
          <w:szCs w:val="24"/>
          <w:lang w:bidi="fa-IR"/>
        </w:rPr>
        <w:t>System Estimate of Roof Displacement for Pushover Analysis of Buildings.</w:t>
      </w:r>
    </w:p>
    <w:p w14:paraId="7E68E352" w14:textId="77777777" w:rsidR="004E0A89" w:rsidRDefault="004E0A89" w:rsidP="00571C34">
      <w:pPr>
        <w:ind w:firstLine="0"/>
        <w:rPr>
          <w:sz w:val="28"/>
          <w:lang w:bidi="fa-IR"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41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r w:rsidRPr="004E0A89">
        <w:rPr>
          <w:sz w:val="28"/>
          <w:rtl/>
        </w:rPr>
        <w:t>تق</w:t>
      </w:r>
      <w:r w:rsidRPr="004E0A89">
        <w:rPr>
          <w:rFonts w:hint="cs"/>
          <w:sz w:val="28"/>
          <w:rtl/>
        </w:rPr>
        <w:t>ی</w:t>
      </w:r>
      <w:r>
        <w:rPr>
          <w:sz w:val="28"/>
          <w:rtl/>
        </w:rPr>
        <w:softHyphen/>
      </w:r>
      <w:r w:rsidRPr="004E0A89">
        <w:rPr>
          <w:rFonts w:hint="eastAsia"/>
          <w:sz w:val="28"/>
          <w:rtl/>
        </w:rPr>
        <w:t>نژاد،</w:t>
      </w:r>
      <w:r>
        <w:rPr>
          <w:sz w:val="28"/>
          <w:rtl/>
        </w:rPr>
        <w:t xml:space="preserve"> ر. 1388</w:t>
      </w:r>
      <w:r w:rsidRPr="004E0A89">
        <w:rPr>
          <w:sz w:val="28"/>
          <w:rtl/>
        </w:rPr>
        <w:t>. طراح</w:t>
      </w:r>
      <w:r w:rsidRPr="004E0A89">
        <w:rPr>
          <w:rFonts w:hint="cs"/>
          <w:sz w:val="28"/>
          <w:rtl/>
        </w:rPr>
        <w:t>ی</w:t>
      </w:r>
      <w:r w:rsidRPr="004E0A89">
        <w:rPr>
          <w:sz w:val="28"/>
          <w:rtl/>
        </w:rPr>
        <w:t xml:space="preserve"> و بهسازي لرزه</w:t>
      </w:r>
      <w:r>
        <w:rPr>
          <w:sz w:val="28"/>
          <w:rtl/>
        </w:rPr>
        <w:softHyphen/>
      </w:r>
      <w:r w:rsidRPr="004E0A89">
        <w:rPr>
          <w:sz w:val="28"/>
          <w:rtl/>
        </w:rPr>
        <w:t>اي سازه</w:t>
      </w:r>
      <w:r>
        <w:rPr>
          <w:sz w:val="28"/>
          <w:rtl/>
        </w:rPr>
        <w:softHyphen/>
      </w:r>
      <w:r w:rsidRPr="004E0A89">
        <w:rPr>
          <w:sz w:val="28"/>
          <w:rtl/>
        </w:rPr>
        <w:t>ها براساس سطح عملکرد با استفاده از تحل</w:t>
      </w:r>
      <w:r w:rsidRPr="004E0A89">
        <w:rPr>
          <w:rFonts w:hint="cs"/>
          <w:sz w:val="28"/>
          <w:rtl/>
        </w:rPr>
        <w:t>ی</w:t>
      </w:r>
      <w:r w:rsidRPr="004E0A89">
        <w:rPr>
          <w:rFonts w:hint="eastAsia"/>
          <w:sz w:val="28"/>
          <w:rtl/>
        </w:rPr>
        <w:t>ل</w:t>
      </w:r>
      <w:r>
        <w:rPr>
          <w:rFonts w:hint="cs"/>
          <w:sz w:val="28"/>
          <w:rtl/>
        </w:rPr>
        <w:t xml:space="preserve"> </w:t>
      </w:r>
      <w:r w:rsidRPr="004E0A89">
        <w:rPr>
          <w:sz w:val="28"/>
          <w:rtl/>
        </w:rPr>
        <w:t>پوش</w:t>
      </w:r>
      <w:r>
        <w:rPr>
          <w:sz w:val="28"/>
          <w:rtl/>
        </w:rPr>
        <w:softHyphen/>
      </w:r>
      <w:r w:rsidRPr="004E0A89">
        <w:rPr>
          <w:sz w:val="28"/>
          <w:rtl/>
        </w:rPr>
        <w:t>آور با نرم افزار</w:t>
      </w:r>
      <w:r>
        <w:rPr>
          <w:rFonts w:hint="cs"/>
          <w:sz w:val="28"/>
          <w:rtl/>
        </w:rPr>
        <w:t xml:space="preserve"> </w:t>
      </w:r>
      <w:r w:rsidRPr="00E56186">
        <w:rPr>
          <w:szCs w:val="24"/>
        </w:rPr>
        <w:t>SAP2000-ETABS</w:t>
      </w:r>
      <w:r>
        <w:rPr>
          <w:rFonts w:hint="cs"/>
          <w:sz w:val="28"/>
          <w:rtl/>
          <w:lang w:bidi="fa-IR"/>
        </w:rPr>
        <w:t xml:space="preserve">، </w:t>
      </w:r>
      <w:r w:rsidRPr="004E0A89">
        <w:rPr>
          <w:sz w:val="28"/>
          <w:rtl/>
          <w:lang w:bidi="fa-IR"/>
        </w:rPr>
        <w:t>چاپ اول.</w:t>
      </w:r>
    </w:p>
    <w:p w14:paraId="18E5CD5B" w14:textId="77777777" w:rsidR="00AE28F8" w:rsidRDefault="00AE28F8" w:rsidP="00571C34">
      <w:pPr>
        <w:bidi w:val="0"/>
        <w:ind w:firstLine="0"/>
        <w:rPr>
          <w:szCs w:val="24"/>
          <w:lang w:bidi="fa-IR"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42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proofErr w:type="spellStart"/>
      <w:r w:rsidRPr="00AE28F8">
        <w:rPr>
          <w:szCs w:val="24"/>
          <w:lang w:bidi="fa-IR"/>
        </w:rPr>
        <w:t>Ghobara</w:t>
      </w:r>
      <w:proofErr w:type="spellEnd"/>
      <w:r w:rsidRPr="00AE28F8">
        <w:rPr>
          <w:szCs w:val="24"/>
          <w:lang w:bidi="fa-IR"/>
        </w:rPr>
        <w:t>, A. (2001). Performance-Based Design in Earthquake Engineering: State</w:t>
      </w:r>
      <w:r>
        <w:rPr>
          <w:szCs w:val="24"/>
          <w:lang w:bidi="fa-IR"/>
        </w:rPr>
        <w:t xml:space="preserve"> </w:t>
      </w:r>
      <w:r w:rsidRPr="00AE28F8">
        <w:rPr>
          <w:szCs w:val="24"/>
          <w:lang w:bidi="fa-IR"/>
        </w:rPr>
        <w:t>of Development. on Engineering Structures. Elsevier Applied Science, Ontario,</w:t>
      </w:r>
      <w:r>
        <w:rPr>
          <w:szCs w:val="24"/>
          <w:lang w:bidi="fa-IR"/>
        </w:rPr>
        <w:t xml:space="preserve"> </w:t>
      </w:r>
      <w:r w:rsidRPr="00AE28F8">
        <w:rPr>
          <w:szCs w:val="24"/>
          <w:lang w:bidi="fa-IR"/>
        </w:rPr>
        <w:t>Canada, PP. 878-884.</w:t>
      </w:r>
    </w:p>
    <w:p w14:paraId="4303EC9B" w14:textId="77777777" w:rsidR="005A283E" w:rsidRDefault="005A283E" w:rsidP="00571C34">
      <w:pPr>
        <w:bidi w:val="0"/>
        <w:ind w:firstLine="0"/>
        <w:rPr>
          <w:szCs w:val="24"/>
          <w:lang w:bidi="fa-IR"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43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r w:rsidRPr="005A283E">
        <w:rPr>
          <w:szCs w:val="24"/>
          <w:lang w:bidi="fa-IR"/>
        </w:rPr>
        <w:t>Fajfar, P. (2000). A Nonlinear Method for Performance-Based Seismic Design. On</w:t>
      </w:r>
      <w:r>
        <w:rPr>
          <w:szCs w:val="24"/>
          <w:lang w:bidi="fa-IR"/>
        </w:rPr>
        <w:t xml:space="preserve"> </w:t>
      </w:r>
      <w:r w:rsidRPr="005A283E">
        <w:rPr>
          <w:szCs w:val="24"/>
          <w:lang w:bidi="fa-IR"/>
        </w:rPr>
        <w:t>Earthquake Spectra, Vol. 16, No. 3.</w:t>
      </w:r>
    </w:p>
    <w:p w14:paraId="0898DA44" w14:textId="77777777" w:rsidR="005A283E" w:rsidRDefault="004677B1" w:rsidP="00571C34">
      <w:pPr>
        <w:bidi w:val="0"/>
        <w:ind w:firstLine="0"/>
        <w:rPr>
          <w:szCs w:val="24"/>
          <w:lang w:bidi="fa-IR"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44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r w:rsidRPr="004677B1">
        <w:rPr>
          <w:szCs w:val="24"/>
          <w:lang w:bidi="fa-IR"/>
        </w:rPr>
        <w:t xml:space="preserve">Chopra, A. K., Goel, R. K. and </w:t>
      </w:r>
      <w:proofErr w:type="spellStart"/>
      <w:r w:rsidRPr="004677B1">
        <w:rPr>
          <w:szCs w:val="24"/>
          <w:lang w:bidi="fa-IR"/>
        </w:rPr>
        <w:t>Chintanapakdee</w:t>
      </w:r>
      <w:proofErr w:type="spellEnd"/>
      <w:r w:rsidRPr="004677B1">
        <w:rPr>
          <w:szCs w:val="24"/>
          <w:lang w:bidi="fa-IR"/>
        </w:rPr>
        <w:t>, C. (2001). Statistics of SDF</w:t>
      </w:r>
      <w:r>
        <w:rPr>
          <w:rFonts w:hint="cs"/>
          <w:szCs w:val="24"/>
          <w:rtl/>
          <w:lang w:bidi="fa-IR"/>
        </w:rPr>
        <w:t xml:space="preserve"> </w:t>
      </w:r>
      <w:r w:rsidRPr="004677B1">
        <w:rPr>
          <w:szCs w:val="24"/>
          <w:lang w:bidi="fa-IR"/>
        </w:rPr>
        <w:t>System Estimate of Roof Displacement for Pushover Analysis of Buildings.</w:t>
      </w:r>
    </w:p>
    <w:p w14:paraId="6AFA2204" w14:textId="77777777" w:rsidR="000A1B17" w:rsidRDefault="000A1B17" w:rsidP="00571C34">
      <w:pPr>
        <w:bidi w:val="0"/>
        <w:ind w:firstLine="0"/>
        <w:rPr>
          <w:szCs w:val="24"/>
          <w:lang w:bidi="fa-IR"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45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r w:rsidR="00517B79" w:rsidRPr="00517B79">
        <w:rPr>
          <w:szCs w:val="24"/>
          <w:lang w:bidi="fa-IR"/>
        </w:rPr>
        <w:t>Hasan, R. (2002). Push-Over Analysis for Performance-Based Seismic Design. On</w:t>
      </w:r>
      <w:r w:rsidR="00517B79">
        <w:rPr>
          <w:szCs w:val="24"/>
          <w:lang w:bidi="fa-IR"/>
        </w:rPr>
        <w:t xml:space="preserve"> </w:t>
      </w:r>
      <w:r w:rsidR="00517B79" w:rsidRPr="00517B79">
        <w:rPr>
          <w:szCs w:val="24"/>
          <w:lang w:bidi="fa-IR"/>
        </w:rPr>
        <w:t>Computers and Structures. Elsevier Applied Science, Mexico, PP. 2483-2493.</w:t>
      </w:r>
    </w:p>
    <w:p w14:paraId="18F7DFF4" w14:textId="77777777" w:rsidR="00997CAA" w:rsidRDefault="00997CAA" w:rsidP="00571C34">
      <w:pPr>
        <w:ind w:firstLine="0"/>
        <w:rPr>
          <w:sz w:val="28"/>
          <w:rtl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46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r w:rsidRPr="00997CAA">
        <w:rPr>
          <w:rFonts w:hint="cs"/>
          <w:sz w:val="28"/>
          <w:rtl/>
        </w:rPr>
        <w:t>مرکز</w:t>
      </w:r>
      <w:r w:rsidRPr="00997CAA">
        <w:rPr>
          <w:sz w:val="28"/>
        </w:rPr>
        <w:t xml:space="preserve"> </w:t>
      </w:r>
      <w:r w:rsidRPr="00997CAA">
        <w:rPr>
          <w:rFonts w:hint="cs"/>
          <w:sz w:val="28"/>
          <w:rtl/>
        </w:rPr>
        <w:t>تحقیقات</w:t>
      </w:r>
      <w:r w:rsidRPr="00997CAA">
        <w:rPr>
          <w:sz w:val="28"/>
        </w:rPr>
        <w:t xml:space="preserve"> </w:t>
      </w:r>
      <w:r w:rsidRPr="00997CAA">
        <w:rPr>
          <w:rFonts w:hint="cs"/>
          <w:sz w:val="28"/>
          <w:rtl/>
        </w:rPr>
        <w:t>ساختمان</w:t>
      </w:r>
      <w:r w:rsidRPr="00997CAA">
        <w:rPr>
          <w:sz w:val="28"/>
        </w:rPr>
        <w:t xml:space="preserve"> </w:t>
      </w:r>
      <w:r w:rsidRPr="00997CAA">
        <w:rPr>
          <w:rFonts w:hint="cs"/>
          <w:sz w:val="28"/>
          <w:rtl/>
        </w:rPr>
        <w:t>و</w:t>
      </w:r>
      <w:r w:rsidRPr="00997CAA">
        <w:rPr>
          <w:sz w:val="28"/>
        </w:rPr>
        <w:t xml:space="preserve"> </w:t>
      </w:r>
      <w:r w:rsidRPr="00997CAA">
        <w:rPr>
          <w:rFonts w:hint="cs"/>
          <w:sz w:val="28"/>
          <w:rtl/>
        </w:rPr>
        <w:t>مسکن،</w:t>
      </w:r>
      <w:r w:rsidRPr="00997CAA">
        <w:rPr>
          <w:sz w:val="28"/>
        </w:rPr>
        <w:t xml:space="preserve"> </w:t>
      </w:r>
      <w:proofErr w:type="gramStart"/>
      <w:r>
        <w:rPr>
          <w:rFonts w:hint="cs"/>
          <w:sz w:val="28"/>
          <w:rtl/>
        </w:rPr>
        <w:t>1384</w:t>
      </w:r>
      <w:r>
        <w:rPr>
          <w:sz w:val="28"/>
        </w:rPr>
        <w:t xml:space="preserve"> </w:t>
      </w:r>
      <w:r w:rsidRPr="00997CAA">
        <w:rPr>
          <w:sz w:val="28"/>
        </w:rPr>
        <w:t xml:space="preserve"> </w:t>
      </w:r>
      <w:r w:rsidRPr="00997CAA">
        <w:rPr>
          <w:rFonts w:hint="cs"/>
          <w:sz w:val="28"/>
          <w:rtl/>
        </w:rPr>
        <w:t>آئین</w:t>
      </w:r>
      <w:r w:rsidR="00363961">
        <w:rPr>
          <w:sz w:val="28"/>
          <w:rtl/>
        </w:rPr>
        <w:softHyphen/>
      </w:r>
      <w:r>
        <w:rPr>
          <w:sz w:val="28"/>
          <w:rtl/>
        </w:rPr>
        <w:softHyphen/>
      </w:r>
      <w:r w:rsidRPr="00997CAA">
        <w:rPr>
          <w:rFonts w:hint="cs"/>
          <w:sz w:val="28"/>
          <w:rtl/>
        </w:rPr>
        <w:t>نامه</w:t>
      </w:r>
      <w:proofErr w:type="gramEnd"/>
      <w:r w:rsidRPr="00997CAA">
        <w:rPr>
          <w:sz w:val="28"/>
        </w:rPr>
        <w:t xml:space="preserve"> </w:t>
      </w:r>
      <w:r w:rsidRPr="00997CAA">
        <w:rPr>
          <w:rFonts w:hint="cs"/>
          <w:sz w:val="28"/>
          <w:rtl/>
        </w:rPr>
        <w:t>طراحی</w:t>
      </w:r>
      <w:r w:rsidRPr="00997CAA">
        <w:rPr>
          <w:sz w:val="28"/>
        </w:rPr>
        <w:t xml:space="preserve"> </w:t>
      </w:r>
      <w:r w:rsidRPr="00997CAA">
        <w:rPr>
          <w:rFonts w:hint="cs"/>
          <w:sz w:val="28"/>
          <w:rtl/>
        </w:rPr>
        <w:t>ساختمان</w:t>
      </w:r>
      <w:r>
        <w:rPr>
          <w:sz w:val="28"/>
          <w:rtl/>
        </w:rPr>
        <w:softHyphen/>
      </w:r>
      <w:r w:rsidRPr="00997CAA">
        <w:rPr>
          <w:rFonts w:hint="cs"/>
          <w:sz w:val="28"/>
          <w:rtl/>
        </w:rPr>
        <w:t>ها</w:t>
      </w:r>
      <w:r w:rsidRPr="00997CAA">
        <w:rPr>
          <w:sz w:val="28"/>
        </w:rPr>
        <w:t xml:space="preserve"> </w:t>
      </w:r>
      <w:r w:rsidRPr="00997CAA">
        <w:rPr>
          <w:rFonts w:hint="cs"/>
          <w:sz w:val="28"/>
          <w:rtl/>
        </w:rPr>
        <w:t>در</w:t>
      </w:r>
      <w:r w:rsidRPr="00997CAA">
        <w:rPr>
          <w:sz w:val="28"/>
        </w:rPr>
        <w:t xml:space="preserve"> </w:t>
      </w:r>
      <w:r w:rsidRPr="00997CAA">
        <w:rPr>
          <w:rFonts w:hint="cs"/>
          <w:sz w:val="28"/>
          <w:rtl/>
        </w:rPr>
        <w:t>برابر</w:t>
      </w:r>
      <w:r w:rsidRPr="00997CAA">
        <w:rPr>
          <w:sz w:val="28"/>
        </w:rPr>
        <w:t xml:space="preserve"> </w:t>
      </w:r>
      <w:r w:rsidRPr="00997CAA">
        <w:rPr>
          <w:rFonts w:hint="cs"/>
          <w:sz w:val="28"/>
          <w:rtl/>
        </w:rPr>
        <w:t>زلزله،</w:t>
      </w:r>
      <w:r w:rsidRPr="00997CAA">
        <w:rPr>
          <w:sz w:val="28"/>
        </w:rPr>
        <w:t xml:space="preserve"> </w:t>
      </w:r>
      <w:r w:rsidRPr="00997CAA">
        <w:rPr>
          <w:rFonts w:hint="cs"/>
          <w:sz w:val="28"/>
          <w:rtl/>
        </w:rPr>
        <w:t>استاندارد</w:t>
      </w:r>
      <w:r>
        <w:rPr>
          <w:rFonts w:hint="cs"/>
          <w:sz w:val="28"/>
          <w:rtl/>
        </w:rPr>
        <w:t xml:space="preserve">2800، </w:t>
      </w:r>
      <w:r w:rsidRPr="00997CAA">
        <w:rPr>
          <w:rFonts w:hint="cs"/>
          <w:sz w:val="28"/>
          <w:rtl/>
        </w:rPr>
        <w:t>ویرایش</w:t>
      </w:r>
      <w:r w:rsidRPr="00997CAA">
        <w:rPr>
          <w:sz w:val="28"/>
        </w:rPr>
        <w:t xml:space="preserve"> </w:t>
      </w:r>
      <w:r w:rsidRPr="00997CAA">
        <w:rPr>
          <w:rFonts w:hint="cs"/>
          <w:sz w:val="28"/>
          <w:rtl/>
        </w:rPr>
        <w:t>سوم</w:t>
      </w:r>
      <w:r w:rsidRPr="00997CAA">
        <w:rPr>
          <w:sz w:val="28"/>
        </w:rPr>
        <w:t>.</w:t>
      </w:r>
    </w:p>
    <w:p w14:paraId="785747B6" w14:textId="77777777" w:rsidR="00DA61F3" w:rsidRDefault="00DA61F3" w:rsidP="00571C34">
      <w:pPr>
        <w:ind w:firstLine="0"/>
        <w:rPr>
          <w:sz w:val="28"/>
          <w:rtl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47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r w:rsidRPr="00DA61F3">
        <w:rPr>
          <w:sz w:val="28"/>
          <w:rtl/>
        </w:rPr>
        <w:t>سازمان مد</w:t>
      </w:r>
      <w:r w:rsidRPr="00DA61F3">
        <w:rPr>
          <w:rFonts w:hint="cs"/>
          <w:sz w:val="28"/>
          <w:rtl/>
        </w:rPr>
        <w:t>ی</w:t>
      </w:r>
      <w:r w:rsidRPr="00DA61F3">
        <w:rPr>
          <w:rFonts w:hint="eastAsia"/>
          <w:sz w:val="28"/>
          <w:rtl/>
        </w:rPr>
        <w:t>ر</w:t>
      </w:r>
      <w:r w:rsidRPr="00DA61F3">
        <w:rPr>
          <w:rFonts w:hint="cs"/>
          <w:sz w:val="28"/>
          <w:rtl/>
        </w:rPr>
        <w:t>ی</w:t>
      </w:r>
      <w:r w:rsidRPr="00DA61F3">
        <w:rPr>
          <w:rFonts w:hint="eastAsia"/>
          <w:sz w:val="28"/>
          <w:rtl/>
        </w:rPr>
        <w:t>ت</w:t>
      </w:r>
      <w:r w:rsidRPr="00DA61F3">
        <w:rPr>
          <w:sz w:val="28"/>
          <w:rtl/>
        </w:rPr>
        <w:t xml:space="preserve"> و برنامه ر</w:t>
      </w:r>
      <w:r w:rsidRPr="00DA61F3">
        <w:rPr>
          <w:rFonts w:hint="cs"/>
          <w:sz w:val="28"/>
          <w:rtl/>
        </w:rPr>
        <w:t>ی</w:t>
      </w:r>
      <w:r w:rsidRPr="00DA61F3">
        <w:rPr>
          <w:rFonts w:hint="eastAsia"/>
          <w:sz w:val="28"/>
          <w:rtl/>
        </w:rPr>
        <w:t>زي</w:t>
      </w:r>
      <w:r>
        <w:rPr>
          <w:sz w:val="28"/>
          <w:rtl/>
        </w:rPr>
        <w:t xml:space="preserve"> کشور، 1385</w:t>
      </w:r>
      <w:r w:rsidRPr="00DA61F3">
        <w:rPr>
          <w:sz w:val="28"/>
          <w:rtl/>
        </w:rPr>
        <w:t>. دستورالعمل بهسازي لرزه</w:t>
      </w:r>
      <w:r>
        <w:rPr>
          <w:sz w:val="28"/>
          <w:rtl/>
        </w:rPr>
        <w:softHyphen/>
      </w:r>
      <w:r w:rsidRPr="00DA61F3">
        <w:rPr>
          <w:sz w:val="28"/>
          <w:rtl/>
        </w:rPr>
        <w:t>اي ساختمان</w:t>
      </w:r>
      <w:r>
        <w:rPr>
          <w:sz w:val="28"/>
          <w:rtl/>
        </w:rPr>
        <w:softHyphen/>
      </w:r>
      <w:r w:rsidRPr="00DA61F3">
        <w:rPr>
          <w:sz w:val="28"/>
          <w:rtl/>
        </w:rPr>
        <w:t>هاي موجود، نشر</w:t>
      </w:r>
      <w:r w:rsidRPr="00DA61F3">
        <w:rPr>
          <w:rFonts w:hint="cs"/>
          <w:sz w:val="28"/>
          <w:rtl/>
        </w:rPr>
        <w:t>ی</w:t>
      </w:r>
      <w:r w:rsidRPr="00DA61F3">
        <w:rPr>
          <w:rFonts w:hint="eastAsia"/>
          <w:sz w:val="28"/>
          <w:rtl/>
        </w:rPr>
        <w:t>ه</w:t>
      </w:r>
      <w:r w:rsidRPr="00DA61F3">
        <w:rPr>
          <w:sz w:val="28"/>
          <w:rtl/>
        </w:rPr>
        <w:t xml:space="preserve"> شماره </w:t>
      </w:r>
      <w:r>
        <w:rPr>
          <w:rFonts w:hint="cs"/>
          <w:sz w:val="28"/>
          <w:rtl/>
        </w:rPr>
        <w:t>360.</w:t>
      </w:r>
    </w:p>
    <w:p w14:paraId="47671A89" w14:textId="77777777" w:rsidR="00C36EBC" w:rsidRDefault="00C36EBC" w:rsidP="00571C34">
      <w:pPr>
        <w:ind w:firstLine="0"/>
        <w:rPr>
          <w:sz w:val="28"/>
          <w:rtl/>
        </w:rPr>
      </w:pPr>
      <w:r w:rsidRPr="000E6F0D">
        <w:rPr>
          <w:szCs w:val="24"/>
          <w:lang w:bidi="fa-IR"/>
        </w:rPr>
        <w:lastRenderedPageBreak/>
        <w:t>[</w:t>
      </w:r>
      <w:r w:rsidR="00571C34">
        <w:rPr>
          <w:szCs w:val="24"/>
          <w:lang w:bidi="fa-IR"/>
        </w:rPr>
        <w:t>48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r w:rsidRPr="00C36EBC">
        <w:rPr>
          <w:rFonts w:hint="cs"/>
          <w:sz w:val="28"/>
          <w:rtl/>
        </w:rPr>
        <w:t>سازمان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مدیریت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و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برنامه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ریزي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کشور،</w:t>
      </w:r>
      <w:r w:rsidRPr="00C36EBC">
        <w:rPr>
          <w:sz w:val="28"/>
        </w:rPr>
        <w:t xml:space="preserve"> </w:t>
      </w:r>
      <w:r>
        <w:rPr>
          <w:rFonts w:hint="cs"/>
          <w:sz w:val="28"/>
          <w:rtl/>
        </w:rPr>
        <w:t>1381.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تفسیر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دستورالعمل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بهسازي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لرزه</w:t>
      </w:r>
      <w:r w:rsidR="000B7C6A">
        <w:rPr>
          <w:sz w:val="28"/>
          <w:rtl/>
        </w:rPr>
        <w:softHyphen/>
      </w:r>
      <w:r w:rsidRPr="00C36EBC">
        <w:rPr>
          <w:rFonts w:hint="cs"/>
          <w:sz w:val="28"/>
          <w:rtl/>
        </w:rPr>
        <w:t>اي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ساختمان</w:t>
      </w:r>
      <w:r w:rsidR="000B7C6A">
        <w:rPr>
          <w:sz w:val="28"/>
          <w:rtl/>
        </w:rPr>
        <w:softHyphen/>
      </w:r>
      <w:r w:rsidRPr="00C36EBC">
        <w:rPr>
          <w:rFonts w:hint="cs"/>
          <w:sz w:val="28"/>
          <w:rtl/>
        </w:rPr>
        <w:t>هاي</w:t>
      </w:r>
      <w:r>
        <w:rPr>
          <w:rFonts w:hint="cs"/>
          <w:sz w:val="28"/>
          <w:rtl/>
        </w:rPr>
        <w:t xml:space="preserve"> </w:t>
      </w:r>
      <w:r w:rsidRPr="00C36EBC">
        <w:rPr>
          <w:rFonts w:hint="cs"/>
          <w:sz w:val="28"/>
          <w:rtl/>
        </w:rPr>
        <w:t>موجود،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نشریه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شماره</w:t>
      </w:r>
      <w:r w:rsidRPr="00C36EBC">
        <w:rPr>
          <w:sz w:val="28"/>
        </w:rPr>
        <w:t xml:space="preserve"> </w:t>
      </w:r>
      <w:r>
        <w:rPr>
          <w:rFonts w:hint="cs"/>
          <w:sz w:val="28"/>
          <w:rtl/>
        </w:rPr>
        <w:t>361.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ویرایش</w:t>
      </w:r>
      <w:r w:rsidRPr="00C36EBC">
        <w:rPr>
          <w:sz w:val="28"/>
        </w:rPr>
        <w:t xml:space="preserve"> </w:t>
      </w:r>
      <w:r w:rsidRPr="00C36EBC">
        <w:rPr>
          <w:rFonts w:hint="cs"/>
          <w:sz w:val="28"/>
          <w:rtl/>
        </w:rPr>
        <w:t>اول</w:t>
      </w:r>
      <w:r w:rsidRPr="00C36EBC">
        <w:rPr>
          <w:sz w:val="28"/>
        </w:rPr>
        <w:t>.</w:t>
      </w:r>
    </w:p>
    <w:p w14:paraId="5971D8B4" w14:textId="77777777" w:rsidR="00413641" w:rsidRDefault="00413641" w:rsidP="00571C34">
      <w:pPr>
        <w:bidi w:val="0"/>
        <w:ind w:firstLine="0"/>
        <w:rPr>
          <w:szCs w:val="24"/>
          <w:rtl/>
          <w:lang w:bidi="fa-IR"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49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r w:rsidRPr="00413641">
        <w:rPr>
          <w:szCs w:val="24"/>
          <w:lang w:bidi="fa-IR"/>
        </w:rPr>
        <w:t>Chandler, A. M. and Lam, N. T. (2002). Performance-Based Design in Earthquake</w:t>
      </w:r>
      <w:r>
        <w:rPr>
          <w:rFonts w:hint="cs"/>
          <w:szCs w:val="24"/>
          <w:rtl/>
          <w:lang w:bidi="fa-IR"/>
        </w:rPr>
        <w:t xml:space="preserve"> </w:t>
      </w:r>
      <w:r w:rsidRPr="00413641">
        <w:rPr>
          <w:szCs w:val="24"/>
          <w:lang w:bidi="fa-IR"/>
        </w:rPr>
        <w:t>Engineering: A Multidisciplinary Review. On Engineering Structures. Elsevier</w:t>
      </w:r>
      <w:r>
        <w:rPr>
          <w:rFonts w:hint="cs"/>
          <w:szCs w:val="24"/>
          <w:rtl/>
          <w:lang w:bidi="fa-IR"/>
        </w:rPr>
        <w:t xml:space="preserve"> </w:t>
      </w:r>
      <w:r w:rsidRPr="00413641">
        <w:rPr>
          <w:szCs w:val="24"/>
          <w:lang w:bidi="fa-IR"/>
        </w:rPr>
        <w:t>Applied Science, Melbourne, Australia, PP. 1525-1543.</w:t>
      </w:r>
    </w:p>
    <w:p w14:paraId="7F93508C" w14:textId="77777777" w:rsidR="002471BB" w:rsidRDefault="002471BB" w:rsidP="00571C34">
      <w:pPr>
        <w:bidi w:val="0"/>
        <w:ind w:firstLine="0"/>
        <w:rPr>
          <w:szCs w:val="24"/>
          <w:lang w:bidi="fa-IR"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50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r w:rsidRPr="002471BB">
        <w:rPr>
          <w:szCs w:val="24"/>
          <w:lang w:bidi="fa-IR"/>
        </w:rPr>
        <w:t>SAP 2000, User Manual.</w:t>
      </w:r>
    </w:p>
    <w:p w14:paraId="5185FEEC" w14:textId="77777777" w:rsidR="00F55BC0" w:rsidRDefault="00F55BC0" w:rsidP="00571C34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51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r w:rsidRPr="00F55BC0">
        <w:rPr>
          <w:sz w:val="28"/>
          <w:rtl/>
        </w:rPr>
        <w:t>مبحث ششم</w:t>
      </w:r>
      <w:r>
        <w:rPr>
          <w:rFonts w:hint="cs"/>
          <w:sz w:val="28"/>
          <w:rtl/>
          <w:lang w:bidi="fa-IR"/>
        </w:rPr>
        <w:t xml:space="preserve">، </w:t>
      </w:r>
      <w:r w:rsidRPr="00F55BC0">
        <w:rPr>
          <w:sz w:val="28"/>
          <w:rtl/>
          <w:lang w:bidi="fa-IR"/>
        </w:rPr>
        <w:t>بارهاي وارد بر ساختمان</w:t>
      </w:r>
      <w:r>
        <w:rPr>
          <w:rFonts w:hint="cs"/>
          <w:sz w:val="28"/>
          <w:rtl/>
          <w:lang w:bidi="fa-IR"/>
        </w:rPr>
        <w:t xml:space="preserve">، </w:t>
      </w:r>
      <w:r w:rsidRPr="00F55BC0">
        <w:rPr>
          <w:sz w:val="28"/>
          <w:rtl/>
          <w:lang w:bidi="fa-IR"/>
        </w:rPr>
        <w:t>مقررات ملّي ساختمان ايران</w:t>
      </w:r>
      <w:r>
        <w:rPr>
          <w:rFonts w:hint="cs"/>
          <w:sz w:val="28"/>
          <w:rtl/>
          <w:lang w:bidi="fa-IR"/>
        </w:rPr>
        <w:t xml:space="preserve">، </w:t>
      </w:r>
      <w:r>
        <w:rPr>
          <w:sz w:val="28"/>
          <w:rtl/>
          <w:lang w:bidi="fa-IR"/>
        </w:rPr>
        <w:t>وزارت راه و شهرساز</w:t>
      </w:r>
      <w:r>
        <w:rPr>
          <w:rFonts w:hint="cs"/>
          <w:sz w:val="28"/>
          <w:rtl/>
          <w:lang w:bidi="fa-IR"/>
        </w:rPr>
        <w:t xml:space="preserve">ی </w:t>
      </w:r>
      <w:r w:rsidRPr="00F55BC0">
        <w:rPr>
          <w:sz w:val="28"/>
          <w:rtl/>
          <w:lang w:bidi="fa-IR"/>
        </w:rPr>
        <w:t>معاونت مسكن و ساختمان</w:t>
      </w:r>
      <w:r>
        <w:rPr>
          <w:rFonts w:hint="cs"/>
          <w:sz w:val="28"/>
          <w:rtl/>
          <w:lang w:bidi="fa-IR"/>
        </w:rPr>
        <w:t>، سال 1392.</w:t>
      </w:r>
    </w:p>
    <w:p w14:paraId="1C918B83" w14:textId="77777777" w:rsidR="00F55BC0" w:rsidRDefault="00F55BC0" w:rsidP="00571C34">
      <w:pPr>
        <w:spacing w:before="240"/>
        <w:ind w:firstLine="0"/>
        <w:rPr>
          <w:sz w:val="28"/>
          <w:rtl/>
        </w:rPr>
      </w:pPr>
      <w:r w:rsidRPr="000E6F0D">
        <w:rPr>
          <w:szCs w:val="24"/>
          <w:lang w:bidi="fa-IR"/>
        </w:rPr>
        <w:t>[</w:t>
      </w:r>
      <w:r w:rsidR="00571C34">
        <w:rPr>
          <w:szCs w:val="24"/>
          <w:lang w:bidi="fa-IR"/>
        </w:rPr>
        <w:t>52</w:t>
      </w:r>
      <w:r w:rsidRPr="000E6F0D">
        <w:rPr>
          <w:szCs w:val="24"/>
          <w:lang w:bidi="fa-IR"/>
        </w:rPr>
        <w:t>]</w:t>
      </w:r>
      <w:r w:rsidRPr="000E6F0D">
        <w:rPr>
          <w:rFonts w:hint="cs"/>
          <w:szCs w:val="24"/>
          <w:rtl/>
        </w:rPr>
        <w:t xml:space="preserve"> </w:t>
      </w:r>
      <w:r w:rsidR="00A6794F" w:rsidRPr="00A6794F">
        <w:rPr>
          <w:sz w:val="28"/>
          <w:rtl/>
        </w:rPr>
        <w:t>استاندارد 2800</w:t>
      </w:r>
      <w:r w:rsidR="00A6794F">
        <w:rPr>
          <w:rFonts w:hint="cs"/>
          <w:sz w:val="28"/>
          <w:rtl/>
        </w:rPr>
        <w:t xml:space="preserve"> (ویرایش </w:t>
      </w:r>
      <w:proofErr w:type="gramStart"/>
      <w:r w:rsidR="00A6794F">
        <w:rPr>
          <w:rFonts w:hint="cs"/>
          <w:sz w:val="28"/>
          <w:rtl/>
        </w:rPr>
        <w:t>چهارم)،</w:t>
      </w:r>
      <w:proofErr w:type="gramEnd"/>
      <w:r w:rsidR="00A6794F">
        <w:rPr>
          <w:rFonts w:hint="cs"/>
          <w:sz w:val="28"/>
          <w:rtl/>
        </w:rPr>
        <w:t xml:space="preserve"> </w:t>
      </w:r>
      <w:r w:rsidR="00A6794F">
        <w:rPr>
          <w:sz w:val="28"/>
          <w:rtl/>
        </w:rPr>
        <w:t>آيين</w:t>
      </w:r>
      <w:r w:rsidR="00A6794F">
        <w:rPr>
          <w:sz w:val="28"/>
          <w:rtl/>
        </w:rPr>
        <w:softHyphen/>
      </w:r>
      <w:r w:rsidR="00363961">
        <w:rPr>
          <w:sz w:val="28"/>
          <w:rtl/>
        </w:rPr>
        <w:t>نامه طراحي ساختمان</w:t>
      </w:r>
      <w:r w:rsidR="00363961">
        <w:rPr>
          <w:sz w:val="28"/>
          <w:rtl/>
        </w:rPr>
        <w:softHyphen/>
      </w:r>
      <w:r w:rsidR="00A6794F" w:rsidRPr="00A6794F">
        <w:rPr>
          <w:sz w:val="28"/>
          <w:rtl/>
        </w:rPr>
        <w:t>ها در برابر زلزله</w:t>
      </w:r>
      <w:r w:rsidR="00A6794F">
        <w:rPr>
          <w:rFonts w:hint="cs"/>
          <w:sz w:val="28"/>
          <w:rtl/>
        </w:rPr>
        <w:t xml:space="preserve">، </w:t>
      </w:r>
      <w:r w:rsidR="00A6794F" w:rsidRPr="00A6794F">
        <w:rPr>
          <w:sz w:val="28"/>
          <w:rtl/>
        </w:rPr>
        <w:t xml:space="preserve">كميته دائمي </w:t>
      </w:r>
      <w:r w:rsidR="00A6794F">
        <w:rPr>
          <w:sz w:val="28"/>
          <w:rtl/>
        </w:rPr>
        <w:t>بازنگري آيين نامه طراحي ساختمان</w:t>
      </w:r>
      <w:r w:rsidR="00A6794F">
        <w:rPr>
          <w:sz w:val="28"/>
          <w:rtl/>
        </w:rPr>
        <w:softHyphen/>
      </w:r>
      <w:r w:rsidR="00A6794F" w:rsidRPr="00A6794F">
        <w:rPr>
          <w:sz w:val="28"/>
          <w:rtl/>
        </w:rPr>
        <w:t>ها در برابر زلزله</w:t>
      </w:r>
      <w:r w:rsidR="00A6794F">
        <w:rPr>
          <w:rFonts w:hint="cs"/>
          <w:sz w:val="28"/>
          <w:rtl/>
        </w:rPr>
        <w:t>، سال 1393.</w:t>
      </w:r>
    </w:p>
    <w:p w14:paraId="16A1EA06" w14:textId="77777777" w:rsidR="00A6794F" w:rsidRDefault="00A6794F" w:rsidP="00A6794F">
      <w:pPr>
        <w:ind w:firstLine="0"/>
        <w:rPr>
          <w:sz w:val="28"/>
          <w:rtl/>
          <w:lang w:bidi="fa-IR"/>
        </w:rPr>
      </w:pPr>
    </w:p>
    <w:p w14:paraId="5C9B9BF4" w14:textId="77777777" w:rsidR="00F55BC0" w:rsidRDefault="00F55BC0" w:rsidP="00F55BC0">
      <w:pPr>
        <w:ind w:firstLine="0"/>
        <w:rPr>
          <w:sz w:val="28"/>
          <w:rtl/>
          <w:lang w:bidi="fa-IR"/>
        </w:rPr>
      </w:pPr>
    </w:p>
    <w:p w14:paraId="58BACD2F" w14:textId="77777777" w:rsidR="00794EB7" w:rsidRDefault="00794EB7" w:rsidP="00F55BC0">
      <w:pPr>
        <w:ind w:firstLine="0"/>
        <w:rPr>
          <w:sz w:val="28"/>
          <w:rtl/>
          <w:lang w:bidi="fa-IR"/>
        </w:rPr>
      </w:pPr>
    </w:p>
    <w:p w14:paraId="115E7359" w14:textId="77777777" w:rsidR="00794EB7" w:rsidRDefault="00794EB7" w:rsidP="00F55BC0">
      <w:pPr>
        <w:ind w:firstLine="0"/>
        <w:rPr>
          <w:sz w:val="28"/>
          <w:rtl/>
          <w:lang w:bidi="fa-IR"/>
        </w:rPr>
      </w:pPr>
    </w:p>
    <w:p w14:paraId="6F7BC6B1" w14:textId="77777777" w:rsidR="00794EB7" w:rsidRDefault="00794EB7" w:rsidP="00F55BC0">
      <w:pPr>
        <w:ind w:firstLine="0"/>
        <w:rPr>
          <w:sz w:val="28"/>
          <w:rtl/>
          <w:lang w:bidi="fa-IR"/>
        </w:rPr>
      </w:pPr>
    </w:p>
    <w:p w14:paraId="7A825854" w14:textId="77777777" w:rsidR="00794EB7" w:rsidRDefault="00794EB7" w:rsidP="00F55BC0">
      <w:pPr>
        <w:ind w:firstLine="0"/>
        <w:rPr>
          <w:sz w:val="28"/>
          <w:rtl/>
          <w:lang w:bidi="fa-IR"/>
        </w:rPr>
      </w:pPr>
    </w:p>
    <w:p w14:paraId="75837B3C" w14:textId="77777777" w:rsidR="00794EB7" w:rsidRDefault="00794EB7" w:rsidP="00F55BC0">
      <w:pPr>
        <w:ind w:firstLine="0"/>
        <w:rPr>
          <w:sz w:val="28"/>
          <w:rtl/>
          <w:lang w:bidi="fa-IR"/>
        </w:rPr>
      </w:pPr>
    </w:p>
    <w:p w14:paraId="501B9C37" w14:textId="77777777" w:rsidR="00794EB7" w:rsidRDefault="00794EB7" w:rsidP="00F55BC0">
      <w:pPr>
        <w:ind w:firstLine="0"/>
        <w:rPr>
          <w:sz w:val="28"/>
          <w:rtl/>
          <w:lang w:bidi="fa-IR"/>
        </w:rPr>
      </w:pPr>
    </w:p>
    <w:p w14:paraId="4E44C7B7" w14:textId="77777777" w:rsidR="002471BB" w:rsidRDefault="002471BB" w:rsidP="002471BB">
      <w:pPr>
        <w:bidi w:val="0"/>
        <w:ind w:firstLine="0"/>
        <w:rPr>
          <w:szCs w:val="24"/>
          <w:rtl/>
          <w:lang w:bidi="fa-IR"/>
        </w:rPr>
      </w:pPr>
    </w:p>
    <w:p w14:paraId="3FAE9A3C" w14:textId="77777777" w:rsidR="00E15795" w:rsidRPr="00E15795" w:rsidRDefault="00E15795" w:rsidP="0022116B">
      <w:pPr>
        <w:spacing w:after="200" w:line="240" w:lineRule="auto"/>
        <w:ind w:firstLine="0"/>
        <w:rPr>
          <w:rFonts w:asciiTheme="majorBidi" w:eastAsia="Calibri" w:hAnsiTheme="majorBidi" w:cstheme="majorBidi"/>
          <w:b/>
          <w:bCs/>
          <w:sz w:val="32"/>
          <w:szCs w:val="32"/>
          <w:lang w:bidi="fa-IR"/>
        </w:rPr>
      </w:pPr>
    </w:p>
    <w:sectPr w:rsidR="00E15795" w:rsidRPr="00E15795" w:rsidSect="00067E86">
      <w:footerReference w:type="default" r:id="rId67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9F3BFD" w14:textId="77777777" w:rsidR="00FC647B" w:rsidRDefault="00FC647B" w:rsidP="00360977">
      <w:pPr>
        <w:spacing w:after="0" w:line="240" w:lineRule="auto"/>
      </w:pPr>
      <w:r>
        <w:separator/>
      </w:r>
    </w:p>
  </w:endnote>
  <w:endnote w:type="continuationSeparator" w:id="0">
    <w:p w14:paraId="547242DC" w14:textId="77777777" w:rsidR="00FC647B" w:rsidRDefault="00FC647B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7002C4" w14:textId="77777777" w:rsidR="00D6043C" w:rsidRDefault="00D6043C" w:rsidP="00067E86">
    <w:pPr>
      <w:pStyle w:val="Footer"/>
      <w:jc w:val="center"/>
    </w:pPr>
  </w:p>
  <w:p w14:paraId="6A26DCB6" w14:textId="77777777" w:rsidR="00D6043C" w:rsidRDefault="00D6043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163C18" w14:textId="77777777" w:rsidR="00D6043C" w:rsidRDefault="00D6043C" w:rsidP="00680A6C">
    <w:pPr>
      <w:pStyle w:val="Footer"/>
      <w:jc w:val="center"/>
    </w:pPr>
  </w:p>
  <w:p w14:paraId="560C3677" w14:textId="77777777" w:rsidR="00D6043C" w:rsidRDefault="00D6043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A6BF1B" w14:textId="77777777" w:rsidR="00FC647B" w:rsidRDefault="00FC647B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624AFE21" w14:textId="77777777" w:rsidR="00FC647B" w:rsidRDefault="00FC647B" w:rsidP="00360977">
      <w:pPr>
        <w:spacing w:after="0" w:line="240" w:lineRule="auto"/>
      </w:pPr>
      <w:r>
        <w:continuationSeparator/>
      </w:r>
    </w:p>
  </w:footnote>
  <w:footnote w:id="1">
    <w:p w14:paraId="74F5567E" w14:textId="77777777" w:rsidR="00D6043C" w:rsidRDefault="00D6043C" w:rsidP="00074FB3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074FB3">
        <w:t>Immediate occupancy</w:t>
      </w:r>
    </w:p>
  </w:footnote>
  <w:footnote w:id="2">
    <w:p w14:paraId="03040E99" w14:textId="77777777" w:rsidR="00D6043C" w:rsidRDefault="00D6043C" w:rsidP="00C4287C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C4287C">
        <w:t>Life safety</w:t>
      </w:r>
    </w:p>
  </w:footnote>
  <w:footnote w:id="3">
    <w:p w14:paraId="4DB0A992" w14:textId="77777777" w:rsidR="00D6043C" w:rsidRDefault="00D6043C" w:rsidP="00C4287C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C4287C">
        <w:t>Collapse prevention</w:t>
      </w:r>
    </w:p>
  </w:footnote>
  <w:footnote w:id="4">
    <w:p w14:paraId="0D662368" w14:textId="77777777" w:rsidR="00D6043C" w:rsidRDefault="00D6043C" w:rsidP="00C62DCA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C62DCA">
        <w:t>Applied Technology Council</w:t>
      </w:r>
    </w:p>
  </w:footnote>
  <w:footnote w:id="5">
    <w:p w14:paraId="2268FD56" w14:textId="77777777" w:rsidR="00D6043C" w:rsidRDefault="00D6043C" w:rsidP="00C62DCA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C62DCA">
        <w:t>Loma Prieta</w:t>
      </w:r>
    </w:p>
  </w:footnote>
  <w:footnote w:id="6">
    <w:p w14:paraId="30CB9AB2" w14:textId="77777777" w:rsidR="00D6043C" w:rsidRDefault="00D6043C" w:rsidP="00C62DCA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C62DCA">
        <w:t>Federal Emergency Management Agency</w:t>
      </w:r>
    </w:p>
  </w:footnote>
  <w:footnote w:id="7">
    <w:p w14:paraId="0DFA58F6" w14:textId="77777777" w:rsidR="00D6043C" w:rsidRDefault="00D6043C" w:rsidP="009E0EB7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9E0EB7">
        <w:t>Nonlinear Static Procedure (NSP)</w:t>
      </w:r>
    </w:p>
  </w:footnote>
  <w:footnote w:id="8">
    <w:p w14:paraId="583394FB" w14:textId="77777777" w:rsidR="00D6043C" w:rsidRDefault="00D6043C" w:rsidP="009E0EB7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9E0EB7">
        <w:t>Pushover</w:t>
      </w:r>
    </w:p>
  </w:footnote>
  <w:footnote w:id="9">
    <w:p w14:paraId="4DE74330" w14:textId="77777777" w:rsidR="00D6043C" w:rsidRDefault="00D6043C" w:rsidP="009E0EB7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9E0EB7">
        <w:t>Nonlinear Dynamic Procedure (NDP)</w:t>
      </w:r>
    </w:p>
  </w:footnote>
  <w:footnote w:id="10">
    <w:p w14:paraId="3C0978C1" w14:textId="77777777" w:rsidR="00D6043C" w:rsidRDefault="00D6043C" w:rsidP="004512AB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4512AB">
        <w:t>Extended Three Dimensional Analisis of Building Systems</w:t>
      </w:r>
    </w:p>
  </w:footnote>
  <w:footnote w:id="11">
    <w:p w14:paraId="526A68AB" w14:textId="77777777" w:rsidR="00D6043C" w:rsidRDefault="00D6043C" w:rsidP="004512AB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4512AB">
        <w:t>Structural Analisis Program</w:t>
      </w:r>
    </w:p>
  </w:footnote>
  <w:footnote w:id="12">
    <w:p w14:paraId="573E38D1" w14:textId="77777777" w:rsidR="00D6043C" w:rsidRDefault="00D6043C" w:rsidP="00D2714C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D2714C">
        <w:t>displacement based-design</w:t>
      </w:r>
    </w:p>
  </w:footnote>
  <w:footnote w:id="13">
    <w:p w14:paraId="09169BD2" w14:textId="77777777" w:rsidR="00D6043C" w:rsidRDefault="00D6043C" w:rsidP="00352F49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352F49">
        <w:t>STRUCTURAL ENGINEERS ASSOCIATION OF CALIFORNIA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4E3B8" w14:textId="77777777" w:rsidR="00186828" w:rsidRDefault="00186828" w:rsidP="00186828">
    <w:pPr>
      <w:pStyle w:val="Header"/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F3CD8"/>
    <w:multiLevelType w:val="hybridMultilevel"/>
    <w:tmpl w:val="64929C40"/>
    <w:lvl w:ilvl="0" w:tplc="328445BA">
      <w:start w:val="1"/>
      <w:numFmt w:val="decimal"/>
      <w:lvlText w:val="%1-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" w15:restartNumberingAfterBreak="0">
    <w:nsid w:val="010415EC"/>
    <w:multiLevelType w:val="hybridMultilevel"/>
    <w:tmpl w:val="56B49B4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17201D"/>
    <w:multiLevelType w:val="hybridMultilevel"/>
    <w:tmpl w:val="C37AD238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43A487B"/>
    <w:multiLevelType w:val="hybridMultilevel"/>
    <w:tmpl w:val="5B52C49E"/>
    <w:lvl w:ilvl="0" w:tplc="1068A40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07D80DCA"/>
    <w:multiLevelType w:val="hybridMultilevel"/>
    <w:tmpl w:val="3B6C1F86"/>
    <w:lvl w:ilvl="0" w:tplc="02B2ACE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0871168B"/>
    <w:multiLevelType w:val="hybridMultilevel"/>
    <w:tmpl w:val="6B5AF57A"/>
    <w:lvl w:ilvl="0" w:tplc="B77C9F5E">
      <w:start w:val="3"/>
      <w:numFmt w:val="bullet"/>
      <w:lvlText w:val="-"/>
      <w:lvlJc w:val="left"/>
      <w:pPr>
        <w:ind w:left="1287" w:hanging="360"/>
      </w:pPr>
      <w:rPr>
        <w:rFonts w:ascii="Times New Roman" w:eastAsiaTheme="minorEastAsia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8752D7F"/>
    <w:multiLevelType w:val="hybridMultilevel"/>
    <w:tmpl w:val="64929C40"/>
    <w:lvl w:ilvl="0" w:tplc="328445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D20792"/>
    <w:multiLevelType w:val="hybridMultilevel"/>
    <w:tmpl w:val="37E83A60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0CFD0939"/>
    <w:multiLevelType w:val="hybridMultilevel"/>
    <w:tmpl w:val="8C922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6F6FF3"/>
    <w:multiLevelType w:val="hybridMultilevel"/>
    <w:tmpl w:val="1A3E1F8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797520"/>
    <w:multiLevelType w:val="hybridMultilevel"/>
    <w:tmpl w:val="FC46C564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7E61A22"/>
    <w:multiLevelType w:val="hybridMultilevel"/>
    <w:tmpl w:val="9DB21B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84B28EE"/>
    <w:multiLevelType w:val="hybridMultilevel"/>
    <w:tmpl w:val="CBF86C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AD76A5A"/>
    <w:multiLevelType w:val="hybridMultilevel"/>
    <w:tmpl w:val="84AC1BA2"/>
    <w:lvl w:ilvl="0" w:tplc="DC24EC1C">
      <w:start w:val="1"/>
      <w:numFmt w:val="decimal"/>
      <w:lvlText w:val="(%1)"/>
      <w:lvlJc w:val="left"/>
      <w:pPr>
        <w:ind w:left="7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0" w:hanging="360"/>
      </w:pPr>
    </w:lvl>
    <w:lvl w:ilvl="2" w:tplc="0409001B" w:tentative="1">
      <w:start w:val="1"/>
      <w:numFmt w:val="lowerRoman"/>
      <w:lvlText w:val="%3."/>
      <w:lvlJc w:val="right"/>
      <w:pPr>
        <w:ind w:left="2140" w:hanging="180"/>
      </w:pPr>
    </w:lvl>
    <w:lvl w:ilvl="3" w:tplc="0409000F" w:tentative="1">
      <w:start w:val="1"/>
      <w:numFmt w:val="decimal"/>
      <w:lvlText w:val="%4."/>
      <w:lvlJc w:val="left"/>
      <w:pPr>
        <w:ind w:left="2860" w:hanging="360"/>
      </w:pPr>
    </w:lvl>
    <w:lvl w:ilvl="4" w:tplc="04090019" w:tentative="1">
      <w:start w:val="1"/>
      <w:numFmt w:val="lowerLetter"/>
      <w:lvlText w:val="%5."/>
      <w:lvlJc w:val="left"/>
      <w:pPr>
        <w:ind w:left="3580" w:hanging="360"/>
      </w:pPr>
    </w:lvl>
    <w:lvl w:ilvl="5" w:tplc="0409001B" w:tentative="1">
      <w:start w:val="1"/>
      <w:numFmt w:val="lowerRoman"/>
      <w:lvlText w:val="%6."/>
      <w:lvlJc w:val="right"/>
      <w:pPr>
        <w:ind w:left="4300" w:hanging="180"/>
      </w:pPr>
    </w:lvl>
    <w:lvl w:ilvl="6" w:tplc="0409000F" w:tentative="1">
      <w:start w:val="1"/>
      <w:numFmt w:val="decimal"/>
      <w:lvlText w:val="%7."/>
      <w:lvlJc w:val="left"/>
      <w:pPr>
        <w:ind w:left="5020" w:hanging="360"/>
      </w:pPr>
    </w:lvl>
    <w:lvl w:ilvl="7" w:tplc="04090019" w:tentative="1">
      <w:start w:val="1"/>
      <w:numFmt w:val="lowerLetter"/>
      <w:lvlText w:val="%8."/>
      <w:lvlJc w:val="left"/>
      <w:pPr>
        <w:ind w:left="5740" w:hanging="360"/>
      </w:pPr>
    </w:lvl>
    <w:lvl w:ilvl="8" w:tplc="0409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15" w15:restartNumberingAfterBreak="0">
    <w:nsid w:val="1B5B31A0"/>
    <w:multiLevelType w:val="hybridMultilevel"/>
    <w:tmpl w:val="7CDC8E50"/>
    <w:lvl w:ilvl="0" w:tplc="370E8C9A">
      <w:start w:val="1"/>
      <w:numFmt w:val="decimal"/>
      <w:lvlText w:val="(%1)"/>
      <w:lvlJc w:val="left"/>
      <w:pPr>
        <w:ind w:left="81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4" w:hanging="360"/>
      </w:pPr>
    </w:lvl>
    <w:lvl w:ilvl="2" w:tplc="0409001B" w:tentative="1">
      <w:start w:val="1"/>
      <w:numFmt w:val="lowerRoman"/>
      <w:lvlText w:val="%3."/>
      <w:lvlJc w:val="right"/>
      <w:pPr>
        <w:ind w:left="2254" w:hanging="180"/>
      </w:pPr>
    </w:lvl>
    <w:lvl w:ilvl="3" w:tplc="0409000F" w:tentative="1">
      <w:start w:val="1"/>
      <w:numFmt w:val="decimal"/>
      <w:lvlText w:val="%4."/>
      <w:lvlJc w:val="left"/>
      <w:pPr>
        <w:ind w:left="2974" w:hanging="360"/>
      </w:pPr>
    </w:lvl>
    <w:lvl w:ilvl="4" w:tplc="04090019" w:tentative="1">
      <w:start w:val="1"/>
      <w:numFmt w:val="lowerLetter"/>
      <w:lvlText w:val="%5."/>
      <w:lvlJc w:val="left"/>
      <w:pPr>
        <w:ind w:left="3694" w:hanging="360"/>
      </w:pPr>
    </w:lvl>
    <w:lvl w:ilvl="5" w:tplc="0409001B" w:tentative="1">
      <w:start w:val="1"/>
      <w:numFmt w:val="lowerRoman"/>
      <w:lvlText w:val="%6."/>
      <w:lvlJc w:val="right"/>
      <w:pPr>
        <w:ind w:left="4414" w:hanging="180"/>
      </w:pPr>
    </w:lvl>
    <w:lvl w:ilvl="6" w:tplc="0409000F" w:tentative="1">
      <w:start w:val="1"/>
      <w:numFmt w:val="decimal"/>
      <w:lvlText w:val="%7."/>
      <w:lvlJc w:val="left"/>
      <w:pPr>
        <w:ind w:left="5134" w:hanging="360"/>
      </w:pPr>
    </w:lvl>
    <w:lvl w:ilvl="7" w:tplc="04090019" w:tentative="1">
      <w:start w:val="1"/>
      <w:numFmt w:val="lowerLetter"/>
      <w:lvlText w:val="%8."/>
      <w:lvlJc w:val="left"/>
      <w:pPr>
        <w:ind w:left="5854" w:hanging="360"/>
      </w:pPr>
    </w:lvl>
    <w:lvl w:ilvl="8" w:tplc="040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16" w15:restartNumberingAfterBreak="0">
    <w:nsid w:val="1E7C39CC"/>
    <w:multiLevelType w:val="hybridMultilevel"/>
    <w:tmpl w:val="40D6B5E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F5D685E"/>
    <w:multiLevelType w:val="hybridMultilevel"/>
    <w:tmpl w:val="D3145F5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5CD536F"/>
    <w:multiLevelType w:val="hybridMultilevel"/>
    <w:tmpl w:val="2DDA5454"/>
    <w:lvl w:ilvl="0" w:tplc="04090009">
      <w:start w:val="1"/>
      <w:numFmt w:val="bullet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26E84A72"/>
    <w:multiLevelType w:val="hybridMultilevel"/>
    <w:tmpl w:val="D972ACA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FB902A4"/>
    <w:multiLevelType w:val="hybridMultilevel"/>
    <w:tmpl w:val="E2B84B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3BD23E4"/>
    <w:multiLevelType w:val="hybridMultilevel"/>
    <w:tmpl w:val="1206C5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AC4060"/>
    <w:multiLevelType w:val="hybridMultilevel"/>
    <w:tmpl w:val="8B6A0A16"/>
    <w:lvl w:ilvl="0" w:tplc="81D64F60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1" w:hanging="360"/>
      </w:pPr>
    </w:lvl>
    <w:lvl w:ilvl="2" w:tplc="0409001B" w:tentative="1">
      <w:start w:val="1"/>
      <w:numFmt w:val="lowerRoman"/>
      <w:lvlText w:val="%3."/>
      <w:lvlJc w:val="right"/>
      <w:pPr>
        <w:ind w:left="2141" w:hanging="180"/>
      </w:pPr>
    </w:lvl>
    <w:lvl w:ilvl="3" w:tplc="0409000F" w:tentative="1">
      <w:start w:val="1"/>
      <w:numFmt w:val="decimal"/>
      <w:lvlText w:val="%4."/>
      <w:lvlJc w:val="left"/>
      <w:pPr>
        <w:ind w:left="2861" w:hanging="360"/>
      </w:pPr>
    </w:lvl>
    <w:lvl w:ilvl="4" w:tplc="04090019" w:tentative="1">
      <w:start w:val="1"/>
      <w:numFmt w:val="lowerLetter"/>
      <w:lvlText w:val="%5."/>
      <w:lvlJc w:val="left"/>
      <w:pPr>
        <w:ind w:left="3581" w:hanging="360"/>
      </w:pPr>
    </w:lvl>
    <w:lvl w:ilvl="5" w:tplc="0409001B" w:tentative="1">
      <w:start w:val="1"/>
      <w:numFmt w:val="lowerRoman"/>
      <w:lvlText w:val="%6."/>
      <w:lvlJc w:val="right"/>
      <w:pPr>
        <w:ind w:left="4301" w:hanging="180"/>
      </w:pPr>
    </w:lvl>
    <w:lvl w:ilvl="6" w:tplc="0409000F" w:tentative="1">
      <w:start w:val="1"/>
      <w:numFmt w:val="decimal"/>
      <w:lvlText w:val="%7."/>
      <w:lvlJc w:val="left"/>
      <w:pPr>
        <w:ind w:left="5021" w:hanging="360"/>
      </w:pPr>
    </w:lvl>
    <w:lvl w:ilvl="7" w:tplc="04090019" w:tentative="1">
      <w:start w:val="1"/>
      <w:numFmt w:val="lowerLetter"/>
      <w:lvlText w:val="%8."/>
      <w:lvlJc w:val="left"/>
      <w:pPr>
        <w:ind w:left="5741" w:hanging="360"/>
      </w:pPr>
    </w:lvl>
    <w:lvl w:ilvl="8" w:tplc="0409001B" w:tentative="1">
      <w:start w:val="1"/>
      <w:numFmt w:val="lowerRoman"/>
      <w:lvlText w:val="%9."/>
      <w:lvlJc w:val="right"/>
      <w:pPr>
        <w:ind w:left="6461" w:hanging="180"/>
      </w:pPr>
    </w:lvl>
  </w:abstractNum>
  <w:abstractNum w:abstractNumId="23" w15:restartNumberingAfterBreak="0">
    <w:nsid w:val="35E127E1"/>
    <w:multiLevelType w:val="multilevel"/>
    <w:tmpl w:val="46886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7C11573"/>
    <w:multiLevelType w:val="hybridMultilevel"/>
    <w:tmpl w:val="299C9456"/>
    <w:lvl w:ilvl="0" w:tplc="04090003">
      <w:start w:val="1"/>
      <w:numFmt w:val="bullet"/>
      <w:lvlText w:val="o"/>
      <w:lvlJc w:val="left"/>
      <w:pPr>
        <w:ind w:left="76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5" w15:restartNumberingAfterBreak="0">
    <w:nsid w:val="3C4B49ED"/>
    <w:multiLevelType w:val="hybridMultilevel"/>
    <w:tmpl w:val="9182C43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2D5185B"/>
    <w:multiLevelType w:val="hybridMultilevel"/>
    <w:tmpl w:val="C1D234A6"/>
    <w:lvl w:ilvl="0" w:tplc="328445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3DE6E5F"/>
    <w:multiLevelType w:val="hybridMultilevel"/>
    <w:tmpl w:val="B972E9B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F3B4C85"/>
    <w:multiLevelType w:val="hybridMultilevel"/>
    <w:tmpl w:val="F8EC040C"/>
    <w:lvl w:ilvl="0" w:tplc="91CCA9AE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883F9C"/>
    <w:multiLevelType w:val="hybridMultilevel"/>
    <w:tmpl w:val="012C68E2"/>
    <w:lvl w:ilvl="0" w:tplc="0409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30" w15:restartNumberingAfterBreak="0">
    <w:nsid w:val="53941A19"/>
    <w:multiLevelType w:val="hybridMultilevel"/>
    <w:tmpl w:val="D91A456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549824F1"/>
    <w:multiLevelType w:val="hybridMultilevel"/>
    <w:tmpl w:val="49E42126"/>
    <w:lvl w:ilvl="0" w:tplc="3A646594">
      <w:start w:val="1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54EF2D42"/>
    <w:multiLevelType w:val="hybridMultilevel"/>
    <w:tmpl w:val="156046E0"/>
    <w:lvl w:ilvl="0" w:tplc="0409000F">
      <w:start w:val="1"/>
      <w:numFmt w:val="decimal"/>
      <w:lvlText w:val="%1."/>
      <w:lvlJc w:val="left"/>
      <w:pPr>
        <w:ind w:left="121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60552CB"/>
    <w:multiLevelType w:val="hybridMultilevel"/>
    <w:tmpl w:val="73FCE6A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75D40F4"/>
    <w:multiLevelType w:val="hybridMultilevel"/>
    <w:tmpl w:val="71449E80"/>
    <w:lvl w:ilvl="0" w:tplc="1FB6D6B4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D710406"/>
    <w:multiLevelType w:val="hybridMultilevel"/>
    <w:tmpl w:val="2542C41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C1F353D"/>
    <w:multiLevelType w:val="hybridMultilevel"/>
    <w:tmpl w:val="1A2C640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715B1214"/>
    <w:multiLevelType w:val="hybridMultilevel"/>
    <w:tmpl w:val="509AB8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5D11453"/>
    <w:multiLevelType w:val="hybridMultilevel"/>
    <w:tmpl w:val="86DC4AA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0A700D"/>
    <w:multiLevelType w:val="hybridMultilevel"/>
    <w:tmpl w:val="6D48CD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93190063">
    <w:abstractNumId w:val="39"/>
  </w:num>
  <w:num w:numId="2" w16cid:durableId="410857651">
    <w:abstractNumId w:val="35"/>
  </w:num>
  <w:num w:numId="3" w16cid:durableId="1822579611">
    <w:abstractNumId w:val="28"/>
  </w:num>
  <w:num w:numId="4" w16cid:durableId="289555659">
    <w:abstractNumId w:val="12"/>
  </w:num>
  <w:num w:numId="5" w16cid:durableId="2119597147">
    <w:abstractNumId w:val="24"/>
  </w:num>
  <w:num w:numId="6" w16cid:durableId="1174031377">
    <w:abstractNumId w:val="21"/>
  </w:num>
  <w:num w:numId="7" w16cid:durableId="1607232818">
    <w:abstractNumId w:val="7"/>
  </w:num>
  <w:num w:numId="8" w16cid:durableId="2070028468">
    <w:abstractNumId w:val="16"/>
  </w:num>
  <w:num w:numId="9" w16cid:durableId="1942030620">
    <w:abstractNumId w:val="23"/>
  </w:num>
  <w:num w:numId="10" w16cid:durableId="1480075529">
    <w:abstractNumId w:val="6"/>
  </w:num>
  <w:num w:numId="11" w16cid:durableId="1007638325">
    <w:abstractNumId w:val="14"/>
  </w:num>
  <w:num w:numId="12" w16cid:durableId="1902598186">
    <w:abstractNumId w:val="22"/>
  </w:num>
  <w:num w:numId="13" w16cid:durableId="1549754247">
    <w:abstractNumId w:val="13"/>
  </w:num>
  <w:num w:numId="14" w16cid:durableId="1399521408">
    <w:abstractNumId w:val="0"/>
  </w:num>
  <w:num w:numId="15" w16cid:durableId="1669208571">
    <w:abstractNumId w:val="15"/>
  </w:num>
  <w:num w:numId="16" w16cid:durableId="1197934100">
    <w:abstractNumId w:val="8"/>
  </w:num>
  <w:num w:numId="17" w16cid:durableId="1681082935">
    <w:abstractNumId w:val="26"/>
  </w:num>
  <w:num w:numId="18" w16cid:durableId="1872644707">
    <w:abstractNumId w:val="32"/>
  </w:num>
  <w:num w:numId="19" w16cid:durableId="751664857">
    <w:abstractNumId w:val="17"/>
  </w:num>
  <w:num w:numId="20" w16cid:durableId="459615491">
    <w:abstractNumId w:val="9"/>
  </w:num>
  <w:num w:numId="21" w16cid:durableId="162011037">
    <w:abstractNumId w:val="27"/>
  </w:num>
  <w:num w:numId="22" w16cid:durableId="1337270491">
    <w:abstractNumId w:val="20"/>
  </w:num>
  <w:num w:numId="23" w16cid:durableId="156113912">
    <w:abstractNumId w:val="19"/>
  </w:num>
  <w:num w:numId="24" w16cid:durableId="1555502627">
    <w:abstractNumId w:val="38"/>
  </w:num>
  <w:num w:numId="25" w16cid:durableId="1232738935">
    <w:abstractNumId w:val="33"/>
  </w:num>
  <w:num w:numId="26" w16cid:durableId="795952780">
    <w:abstractNumId w:val="1"/>
  </w:num>
  <w:num w:numId="27" w16cid:durableId="834145376">
    <w:abstractNumId w:val="30"/>
  </w:num>
  <w:num w:numId="28" w16cid:durableId="819004131">
    <w:abstractNumId w:val="29"/>
  </w:num>
  <w:num w:numId="29" w16cid:durableId="393819167">
    <w:abstractNumId w:val="25"/>
  </w:num>
  <w:num w:numId="30" w16cid:durableId="2104298035">
    <w:abstractNumId w:val="31"/>
  </w:num>
  <w:num w:numId="31" w16cid:durableId="800878305">
    <w:abstractNumId w:val="2"/>
  </w:num>
  <w:num w:numId="32" w16cid:durableId="1158769014">
    <w:abstractNumId w:val="3"/>
  </w:num>
  <w:num w:numId="33" w16cid:durableId="1215001747">
    <w:abstractNumId w:val="4"/>
  </w:num>
  <w:num w:numId="34" w16cid:durableId="1577713851">
    <w:abstractNumId w:val="36"/>
  </w:num>
  <w:num w:numId="35" w16cid:durableId="1044716632">
    <w:abstractNumId w:val="5"/>
  </w:num>
  <w:num w:numId="36" w16cid:durableId="2002151022">
    <w:abstractNumId w:val="18"/>
  </w:num>
  <w:num w:numId="37" w16cid:durableId="1560894736">
    <w:abstractNumId w:val="11"/>
  </w:num>
  <w:num w:numId="38" w16cid:durableId="76825818">
    <w:abstractNumId w:val="37"/>
  </w:num>
  <w:num w:numId="39" w16cid:durableId="2109933339">
    <w:abstractNumId w:val="34"/>
  </w:num>
  <w:num w:numId="40" w16cid:durableId="70656349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DC8"/>
    <w:rsid w:val="00003A4D"/>
    <w:rsid w:val="00004037"/>
    <w:rsid w:val="000049A5"/>
    <w:rsid w:val="000056B6"/>
    <w:rsid w:val="00006D07"/>
    <w:rsid w:val="00007BA8"/>
    <w:rsid w:val="00013EB0"/>
    <w:rsid w:val="00014798"/>
    <w:rsid w:val="00020652"/>
    <w:rsid w:val="00021477"/>
    <w:rsid w:val="000218C3"/>
    <w:rsid w:val="000228C0"/>
    <w:rsid w:val="000231B3"/>
    <w:rsid w:val="000246CF"/>
    <w:rsid w:val="0002625C"/>
    <w:rsid w:val="0002686C"/>
    <w:rsid w:val="00027608"/>
    <w:rsid w:val="00030D7F"/>
    <w:rsid w:val="00030DFE"/>
    <w:rsid w:val="0003115C"/>
    <w:rsid w:val="00031C46"/>
    <w:rsid w:val="000371A1"/>
    <w:rsid w:val="000378E7"/>
    <w:rsid w:val="000402DA"/>
    <w:rsid w:val="00042DC6"/>
    <w:rsid w:val="00044E73"/>
    <w:rsid w:val="00046F6F"/>
    <w:rsid w:val="00047F10"/>
    <w:rsid w:val="000525CA"/>
    <w:rsid w:val="000557EC"/>
    <w:rsid w:val="00055921"/>
    <w:rsid w:val="00055EEC"/>
    <w:rsid w:val="000564A2"/>
    <w:rsid w:val="00060458"/>
    <w:rsid w:val="00061B23"/>
    <w:rsid w:val="00062A8C"/>
    <w:rsid w:val="00062F90"/>
    <w:rsid w:val="00063924"/>
    <w:rsid w:val="00063B58"/>
    <w:rsid w:val="00063E99"/>
    <w:rsid w:val="00065716"/>
    <w:rsid w:val="00065AB3"/>
    <w:rsid w:val="0006625E"/>
    <w:rsid w:val="00066F45"/>
    <w:rsid w:val="0006783D"/>
    <w:rsid w:val="00067E86"/>
    <w:rsid w:val="000701EC"/>
    <w:rsid w:val="00070C92"/>
    <w:rsid w:val="00070D5F"/>
    <w:rsid w:val="00070E6C"/>
    <w:rsid w:val="00072527"/>
    <w:rsid w:val="00072A14"/>
    <w:rsid w:val="000738E7"/>
    <w:rsid w:val="00074FB3"/>
    <w:rsid w:val="000750B9"/>
    <w:rsid w:val="00075F1A"/>
    <w:rsid w:val="0008058D"/>
    <w:rsid w:val="00080BDE"/>
    <w:rsid w:val="00081025"/>
    <w:rsid w:val="00082EF4"/>
    <w:rsid w:val="00083EB3"/>
    <w:rsid w:val="00083FBA"/>
    <w:rsid w:val="0008521A"/>
    <w:rsid w:val="0008681A"/>
    <w:rsid w:val="00087BA7"/>
    <w:rsid w:val="00090829"/>
    <w:rsid w:val="00091607"/>
    <w:rsid w:val="00093542"/>
    <w:rsid w:val="00094BDD"/>
    <w:rsid w:val="0009586A"/>
    <w:rsid w:val="00095FBA"/>
    <w:rsid w:val="00096191"/>
    <w:rsid w:val="000969F6"/>
    <w:rsid w:val="00096A33"/>
    <w:rsid w:val="0009708B"/>
    <w:rsid w:val="000A1B17"/>
    <w:rsid w:val="000A50AA"/>
    <w:rsid w:val="000A61C5"/>
    <w:rsid w:val="000A62B1"/>
    <w:rsid w:val="000A6EF5"/>
    <w:rsid w:val="000A756C"/>
    <w:rsid w:val="000A756D"/>
    <w:rsid w:val="000B07B1"/>
    <w:rsid w:val="000B0C9F"/>
    <w:rsid w:val="000B11EE"/>
    <w:rsid w:val="000B2DFA"/>
    <w:rsid w:val="000B2F83"/>
    <w:rsid w:val="000B36BE"/>
    <w:rsid w:val="000B3C20"/>
    <w:rsid w:val="000B62C3"/>
    <w:rsid w:val="000B7578"/>
    <w:rsid w:val="000B7C6A"/>
    <w:rsid w:val="000C119D"/>
    <w:rsid w:val="000C1C5B"/>
    <w:rsid w:val="000C330C"/>
    <w:rsid w:val="000C395F"/>
    <w:rsid w:val="000C4F3A"/>
    <w:rsid w:val="000C5D67"/>
    <w:rsid w:val="000C5E8B"/>
    <w:rsid w:val="000C74FA"/>
    <w:rsid w:val="000C7589"/>
    <w:rsid w:val="000C783D"/>
    <w:rsid w:val="000D22F2"/>
    <w:rsid w:val="000D22F7"/>
    <w:rsid w:val="000D3BBF"/>
    <w:rsid w:val="000D55C3"/>
    <w:rsid w:val="000D6483"/>
    <w:rsid w:val="000D6784"/>
    <w:rsid w:val="000D6F60"/>
    <w:rsid w:val="000D7C7F"/>
    <w:rsid w:val="000D7CC7"/>
    <w:rsid w:val="000D7D1C"/>
    <w:rsid w:val="000E25A3"/>
    <w:rsid w:val="000E2A39"/>
    <w:rsid w:val="000E3005"/>
    <w:rsid w:val="000E3291"/>
    <w:rsid w:val="000E6F0D"/>
    <w:rsid w:val="000E7A77"/>
    <w:rsid w:val="000F04D2"/>
    <w:rsid w:val="000F1C8B"/>
    <w:rsid w:val="000F27E1"/>
    <w:rsid w:val="000F2AF6"/>
    <w:rsid w:val="000F2DCE"/>
    <w:rsid w:val="000F3839"/>
    <w:rsid w:val="000F506C"/>
    <w:rsid w:val="000F795E"/>
    <w:rsid w:val="0010000E"/>
    <w:rsid w:val="00100082"/>
    <w:rsid w:val="001013DF"/>
    <w:rsid w:val="001033D8"/>
    <w:rsid w:val="001034DE"/>
    <w:rsid w:val="001039B3"/>
    <w:rsid w:val="00104302"/>
    <w:rsid w:val="001056DC"/>
    <w:rsid w:val="00106D90"/>
    <w:rsid w:val="00106FE0"/>
    <w:rsid w:val="0010741F"/>
    <w:rsid w:val="00111241"/>
    <w:rsid w:val="001113A9"/>
    <w:rsid w:val="00111961"/>
    <w:rsid w:val="001124A7"/>
    <w:rsid w:val="00112AE0"/>
    <w:rsid w:val="00113233"/>
    <w:rsid w:val="00113264"/>
    <w:rsid w:val="001137EC"/>
    <w:rsid w:val="0011387A"/>
    <w:rsid w:val="001145C3"/>
    <w:rsid w:val="00116916"/>
    <w:rsid w:val="00116F47"/>
    <w:rsid w:val="001170A1"/>
    <w:rsid w:val="00117F3D"/>
    <w:rsid w:val="00121D1B"/>
    <w:rsid w:val="00122866"/>
    <w:rsid w:val="001254E3"/>
    <w:rsid w:val="00125579"/>
    <w:rsid w:val="00126BAB"/>
    <w:rsid w:val="001312ED"/>
    <w:rsid w:val="0013316E"/>
    <w:rsid w:val="00135A3D"/>
    <w:rsid w:val="00136180"/>
    <w:rsid w:val="00136909"/>
    <w:rsid w:val="00136999"/>
    <w:rsid w:val="00136BB7"/>
    <w:rsid w:val="0013742C"/>
    <w:rsid w:val="001374DF"/>
    <w:rsid w:val="00137C46"/>
    <w:rsid w:val="00137C58"/>
    <w:rsid w:val="001409F3"/>
    <w:rsid w:val="00142520"/>
    <w:rsid w:val="0014325E"/>
    <w:rsid w:val="00144870"/>
    <w:rsid w:val="00144FE3"/>
    <w:rsid w:val="00146048"/>
    <w:rsid w:val="0014733C"/>
    <w:rsid w:val="0014742D"/>
    <w:rsid w:val="00151260"/>
    <w:rsid w:val="00152A99"/>
    <w:rsid w:val="00154FE6"/>
    <w:rsid w:val="00157D9F"/>
    <w:rsid w:val="001606E5"/>
    <w:rsid w:val="001609D7"/>
    <w:rsid w:val="00160AB8"/>
    <w:rsid w:val="0016105A"/>
    <w:rsid w:val="00161341"/>
    <w:rsid w:val="001613E1"/>
    <w:rsid w:val="00161DD8"/>
    <w:rsid w:val="001625C2"/>
    <w:rsid w:val="00162B38"/>
    <w:rsid w:val="001638D3"/>
    <w:rsid w:val="0016398D"/>
    <w:rsid w:val="00165440"/>
    <w:rsid w:val="001655B9"/>
    <w:rsid w:val="001671E3"/>
    <w:rsid w:val="001700B6"/>
    <w:rsid w:val="00175CE8"/>
    <w:rsid w:val="00175DEA"/>
    <w:rsid w:val="00180A21"/>
    <w:rsid w:val="00180AF4"/>
    <w:rsid w:val="00180F8C"/>
    <w:rsid w:val="001821D5"/>
    <w:rsid w:val="001838D1"/>
    <w:rsid w:val="00186828"/>
    <w:rsid w:val="00190262"/>
    <w:rsid w:val="00190BF8"/>
    <w:rsid w:val="00190EB5"/>
    <w:rsid w:val="00191528"/>
    <w:rsid w:val="00191C75"/>
    <w:rsid w:val="00191DA7"/>
    <w:rsid w:val="0019522F"/>
    <w:rsid w:val="0019537A"/>
    <w:rsid w:val="001954FC"/>
    <w:rsid w:val="001962E3"/>
    <w:rsid w:val="001A020E"/>
    <w:rsid w:val="001A0448"/>
    <w:rsid w:val="001A0709"/>
    <w:rsid w:val="001A072B"/>
    <w:rsid w:val="001A17ED"/>
    <w:rsid w:val="001A2DF5"/>
    <w:rsid w:val="001A68A6"/>
    <w:rsid w:val="001A7FE8"/>
    <w:rsid w:val="001B385E"/>
    <w:rsid w:val="001B3E9B"/>
    <w:rsid w:val="001B4736"/>
    <w:rsid w:val="001B5255"/>
    <w:rsid w:val="001B5387"/>
    <w:rsid w:val="001B57FC"/>
    <w:rsid w:val="001B7E01"/>
    <w:rsid w:val="001C1DDC"/>
    <w:rsid w:val="001C4CBD"/>
    <w:rsid w:val="001C56D8"/>
    <w:rsid w:val="001C5D56"/>
    <w:rsid w:val="001C7608"/>
    <w:rsid w:val="001C7692"/>
    <w:rsid w:val="001D0403"/>
    <w:rsid w:val="001D0953"/>
    <w:rsid w:val="001D1172"/>
    <w:rsid w:val="001D26F5"/>
    <w:rsid w:val="001D3166"/>
    <w:rsid w:val="001D6C39"/>
    <w:rsid w:val="001D754B"/>
    <w:rsid w:val="001D7596"/>
    <w:rsid w:val="001D7B3B"/>
    <w:rsid w:val="001E0229"/>
    <w:rsid w:val="001E06C5"/>
    <w:rsid w:val="001E08E5"/>
    <w:rsid w:val="001E094A"/>
    <w:rsid w:val="001E264A"/>
    <w:rsid w:val="001E2684"/>
    <w:rsid w:val="001E28DD"/>
    <w:rsid w:val="001E7992"/>
    <w:rsid w:val="001F5656"/>
    <w:rsid w:val="001F679B"/>
    <w:rsid w:val="001F6F8E"/>
    <w:rsid w:val="002008D5"/>
    <w:rsid w:val="00200CAC"/>
    <w:rsid w:val="00201BAD"/>
    <w:rsid w:val="00201D89"/>
    <w:rsid w:val="00202B44"/>
    <w:rsid w:val="00202D25"/>
    <w:rsid w:val="00202F16"/>
    <w:rsid w:val="002055B6"/>
    <w:rsid w:val="0020562A"/>
    <w:rsid w:val="00206EB9"/>
    <w:rsid w:val="002078EC"/>
    <w:rsid w:val="002106BB"/>
    <w:rsid w:val="0021248E"/>
    <w:rsid w:val="00215F79"/>
    <w:rsid w:val="002160C1"/>
    <w:rsid w:val="002173CF"/>
    <w:rsid w:val="0022116B"/>
    <w:rsid w:val="00221524"/>
    <w:rsid w:val="00221CB4"/>
    <w:rsid w:val="002220B0"/>
    <w:rsid w:val="00224690"/>
    <w:rsid w:val="00224E7A"/>
    <w:rsid w:val="00225CBD"/>
    <w:rsid w:val="00225CC7"/>
    <w:rsid w:val="002262B0"/>
    <w:rsid w:val="002318A5"/>
    <w:rsid w:val="002335E6"/>
    <w:rsid w:val="00233829"/>
    <w:rsid w:val="002345F8"/>
    <w:rsid w:val="00236A87"/>
    <w:rsid w:val="00237D9C"/>
    <w:rsid w:val="0024179D"/>
    <w:rsid w:val="002426F9"/>
    <w:rsid w:val="00246658"/>
    <w:rsid w:val="00246A3D"/>
    <w:rsid w:val="00247004"/>
    <w:rsid w:val="002471BB"/>
    <w:rsid w:val="00250E6E"/>
    <w:rsid w:val="00251810"/>
    <w:rsid w:val="00251DD2"/>
    <w:rsid w:val="00252799"/>
    <w:rsid w:val="00253215"/>
    <w:rsid w:val="00253F4F"/>
    <w:rsid w:val="002558D9"/>
    <w:rsid w:val="00255E01"/>
    <w:rsid w:val="00257F08"/>
    <w:rsid w:val="002617C7"/>
    <w:rsid w:val="0026319D"/>
    <w:rsid w:val="00264130"/>
    <w:rsid w:val="00264EF6"/>
    <w:rsid w:val="00265744"/>
    <w:rsid w:val="00271409"/>
    <w:rsid w:val="00272AB6"/>
    <w:rsid w:val="0027323A"/>
    <w:rsid w:val="0027654B"/>
    <w:rsid w:val="00276706"/>
    <w:rsid w:val="002803BF"/>
    <w:rsid w:val="00280E1B"/>
    <w:rsid w:val="00282E33"/>
    <w:rsid w:val="00283627"/>
    <w:rsid w:val="00283AA2"/>
    <w:rsid w:val="00284D48"/>
    <w:rsid w:val="00284EE1"/>
    <w:rsid w:val="00285351"/>
    <w:rsid w:val="00285CC1"/>
    <w:rsid w:val="00291363"/>
    <w:rsid w:val="0029162F"/>
    <w:rsid w:val="00292F9A"/>
    <w:rsid w:val="00294932"/>
    <w:rsid w:val="00294B7C"/>
    <w:rsid w:val="00296186"/>
    <w:rsid w:val="002969A5"/>
    <w:rsid w:val="00297BEC"/>
    <w:rsid w:val="00297E21"/>
    <w:rsid w:val="002A1084"/>
    <w:rsid w:val="002A4FB3"/>
    <w:rsid w:val="002A5D6D"/>
    <w:rsid w:val="002A6735"/>
    <w:rsid w:val="002A6D13"/>
    <w:rsid w:val="002A7E95"/>
    <w:rsid w:val="002B2095"/>
    <w:rsid w:val="002B3ABE"/>
    <w:rsid w:val="002B3E82"/>
    <w:rsid w:val="002B478E"/>
    <w:rsid w:val="002B4D2D"/>
    <w:rsid w:val="002C0EC7"/>
    <w:rsid w:val="002C1A9B"/>
    <w:rsid w:val="002C1D72"/>
    <w:rsid w:val="002C34EF"/>
    <w:rsid w:val="002C3E31"/>
    <w:rsid w:val="002C5034"/>
    <w:rsid w:val="002D0942"/>
    <w:rsid w:val="002D0F27"/>
    <w:rsid w:val="002D109D"/>
    <w:rsid w:val="002D331A"/>
    <w:rsid w:val="002D432C"/>
    <w:rsid w:val="002D57FC"/>
    <w:rsid w:val="002D79AD"/>
    <w:rsid w:val="002E01B6"/>
    <w:rsid w:val="002E4E58"/>
    <w:rsid w:val="002E687A"/>
    <w:rsid w:val="002F1950"/>
    <w:rsid w:val="002F1C64"/>
    <w:rsid w:val="002F6F3F"/>
    <w:rsid w:val="002F7449"/>
    <w:rsid w:val="002F7677"/>
    <w:rsid w:val="00300F16"/>
    <w:rsid w:val="00302005"/>
    <w:rsid w:val="00302FA0"/>
    <w:rsid w:val="00303AFE"/>
    <w:rsid w:val="00305457"/>
    <w:rsid w:val="0031075E"/>
    <w:rsid w:val="003111B1"/>
    <w:rsid w:val="00312702"/>
    <w:rsid w:val="00315753"/>
    <w:rsid w:val="003162F8"/>
    <w:rsid w:val="0031717F"/>
    <w:rsid w:val="0031752F"/>
    <w:rsid w:val="00317D38"/>
    <w:rsid w:val="003202CF"/>
    <w:rsid w:val="0032075F"/>
    <w:rsid w:val="00320CFD"/>
    <w:rsid w:val="00320E3A"/>
    <w:rsid w:val="00321B69"/>
    <w:rsid w:val="003236C4"/>
    <w:rsid w:val="00324184"/>
    <w:rsid w:val="00324E83"/>
    <w:rsid w:val="00326656"/>
    <w:rsid w:val="003271E3"/>
    <w:rsid w:val="003276E6"/>
    <w:rsid w:val="00327D5D"/>
    <w:rsid w:val="003318FC"/>
    <w:rsid w:val="00332E31"/>
    <w:rsid w:val="003343AF"/>
    <w:rsid w:val="00334D12"/>
    <w:rsid w:val="003362BD"/>
    <w:rsid w:val="00336348"/>
    <w:rsid w:val="00337BF4"/>
    <w:rsid w:val="003403C1"/>
    <w:rsid w:val="00340784"/>
    <w:rsid w:val="003407CA"/>
    <w:rsid w:val="00342719"/>
    <w:rsid w:val="003437F7"/>
    <w:rsid w:val="00344262"/>
    <w:rsid w:val="00344920"/>
    <w:rsid w:val="00344A75"/>
    <w:rsid w:val="00344F92"/>
    <w:rsid w:val="0034515E"/>
    <w:rsid w:val="003454CA"/>
    <w:rsid w:val="003457ED"/>
    <w:rsid w:val="00346A15"/>
    <w:rsid w:val="00347C02"/>
    <w:rsid w:val="00350A70"/>
    <w:rsid w:val="00351398"/>
    <w:rsid w:val="00351893"/>
    <w:rsid w:val="00351BBC"/>
    <w:rsid w:val="00352F49"/>
    <w:rsid w:val="00357AB6"/>
    <w:rsid w:val="003604CD"/>
    <w:rsid w:val="00360977"/>
    <w:rsid w:val="00361722"/>
    <w:rsid w:val="003618D4"/>
    <w:rsid w:val="00363961"/>
    <w:rsid w:val="00364DE1"/>
    <w:rsid w:val="003664D6"/>
    <w:rsid w:val="00366B05"/>
    <w:rsid w:val="0036769F"/>
    <w:rsid w:val="00370484"/>
    <w:rsid w:val="003714E9"/>
    <w:rsid w:val="00371671"/>
    <w:rsid w:val="00372FE9"/>
    <w:rsid w:val="00374831"/>
    <w:rsid w:val="0038030E"/>
    <w:rsid w:val="00380B0F"/>
    <w:rsid w:val="00380E80"/>
    <w:rsid w:val="00381140"/>
    <w:rsid w:val="00382485"/>
    <w:rsid w:val="00382525"/>
    <w:rsid w:val="003827EE"/>
    <w:rsid w:val="003834A5"/>
    <w:rsid w:val="00383DF0"/>
    <w:rsid w:val="00384B32"/>
    <w:rsid w:val="003854D1"/>
    <w:rsid w:val="00390723"/>
    <w:rsid w:val="0039113C"/>
    <w:rsid w:val="0039145C"/>
    <w:rsid w:val="00391A31"/>
    <w:rsid w:val="0039403D"/>
    <w:rsid w:val="0039417D"/>
    <w:rsid w:val="00397BCE"/>
    <w:rsid w:val="003A1FD7"/>
    <w:rsid w:val="003A27D0"/>
    <w:rsid w:val="003A6098"/>
    <w:rsid w:val="003A6964"/>
    <w:rsid w:val="003B01FE"/>
    <w:rsid w:val="003B167C"/>
    <w:rsid w:val="003B211B"/>
    <w:rsid w:val="003B4750"/>
    <w:rsid w:val="003B49E8"/>
    <w:rsid w:val="003B6487"/>
    <w:rsid w:val="003C0BD6"/>
    <w:rsid w:val="003C0CE1"/>
    <w:rsid w:val="003C1DB0"/>
    <w:rsid w:val="003C6781"/>
    <w:rsid w:val="003C6E4C"/>
    <w:rsid w:val="003D0B0B"/>
    <w:rsid w:val="003D109F"/>
    <w:rsid w:val="003D2341"/>
    <w:rsid w:val="003D50F4"/>
    <w:rsid w:val="003D5692"/>
    <w:rsid w:val="003D72B2"/>
    <w:rsid w:val="003D7E44"/>
    <w:rsid w:val="003E08F7"/>
    <w:rsid w:val="003E0959"/>
    <w:rsid w:val="003E0F95"/>
    <w:rsid w:val="003E15F2"/>
    <w:rsid w:val="003E1D6E"/>
    <w:rsid w:val="003E456F"/>
    <w:rsid w:val="003E4C3F"/>
    <w:rsid w:val="003E6B2F"/>
    <w:rsid w:val="003E6C8F"/>
    <w:rsid w:val="003E751B"/>
    <w:rsid w:val="003E7FD4"/>
    <w:rsid w:val="003F0ED4"/>
    <w:rsid w:val="003F1E97"/>
    <w:rsid w:val="003F2608"/>
    <w:rsid w:val="003F2D0A"/>
    <w:rsid w:val="003F3708"/>
    <w:rsid w:val="003F5CE6"/>
    <w:rsid w:val="003F7274"/>
    <w:rsid w:val="00400D4D"/>
    <w:rsid w:val="004018F8"/>
    <w:rsid w:val="00402806"/>
    <w:rsid w:val="00403F28"/>
    <w:rsid w:val="00404175"/>
    <w:rsid w:val="00405BE8"/>
    <w:rsid w:val="004109D5"/>
    <w:rsid w:val="004118F2"/>
    <w:rsid w:val="00411CBD"/>
    <w:rsid w:val="004124D6"/>
    <w:rsid w:val="00413641"/>
    <w:rsid w:val="00413B17"/>
    <w:rsid w:val="00414677"/>
    <w:rsid w:val="00415EA4"/>
    <w:rsid w:val="004164FB"/>
    <w:rsid w:val="004202DA"/>
    <w:rsid w:val="004214C5"/>
    <w:rsid w:val="00421CD4"/>
    <w:rsid w:val="00422D33"/>
    <w:rsid w:val="00423719"/>
    <w:rsid w:val="004268E0"/>
    <w:rsid w:val="00430BFF"/>
    <w:rsid w:val="0043125B"/>
    <w:rsid w:val="004359C6"/>
    <w:rsid w:val="00436933"/>
    <w:rsid w:val="00436B26"/>
    <w:rsid w:val="00441AE7"/>
    <w:rsid w:val="00444F49"/>
    <w:rsid w:val="00447A47"/>
    <w:rsid w:val="00447EE4"/>
    <w:rsid w:val="004512AB"/>
    <w:rsid w:val="00451885"/>
    <w:rsid w:val="00454040"/>
    <w:rsid w:val="004544E9"/>
    <w:rsid w:val="00454D9E"/>
    <w:rsid w:val="00457156"/>
    <w:rsid w:val="004601D2"/>
    <w:rsid w:val="00463233"/>
    <w:rsid w:val="00464471"/>
    <w:rsid w:val="004677B1"/>
    <w:rsid w:val="0047042F"/>
    <w:rsid w:val="00472656"/>
    <w:rsid w:val="00473424"/>
    <w:rsid w:val="004747C7"/>
    <w:rsid w:val="0047687D"/>
    <w:rsid w:val="00480392"/>
    <w:rsid w:val="0048072E"/>
    <w:rsid w:val="00481D9E"/>
    <w:rsid w:val="004833A3"/>
    <w:rsid w:val="00483A92"/>
    <w:rsid w:val="004841D1"/>
    <w:rsid w:val="00484E1F"/>
    <w:rsid w:val="00485B76"/>
    <w:rsid w:val="004868CF"/>
    <w:rsid w:val="00491338"/>
    <w:rsid w:val="00491B8F"/>
    <w:rsid w:val="004933EE"/>
    <w:rsid w:val="00493437"/>
    <w:rsid w:val="00494E93"/>
    <w:rsid w:val="004958A3"/>
    <w:rsid w:val="00496EB6"/>
    <w:rsid w:val="004970BA"/>
    <w:rsid w:val="004A1115"/>
    <w:rsid w:val="004A1AB2"/>
    <w:rsid w:val="004A331F"/>
    <w:rsid w:val="004A34E6"/>
    <w:rsid w:val="004A3CCB"/>
    <w:rsid w:val="004A4771"/>
    <w:rsid w:val="004A57BB"/>
    <w:rsid w:val="004A5B14"/>
    <w:rsid w:val="004A5E02"/>
    <w:rsid w:val="004A63C7"/>
    <w:rsid w:val="004A65C3"/>
    <w:rsid w:val="004B1079"/>
    <w:rsid w:val="004B1B6B"/>
    <w:rsid w:val="004B2B3E"/>
    <w:rsid w:val="004B2BD4"/>
    <w:rsid w:val="004B304F"/>
    <w:rsid w:val="004B3FA3"/>
    <w:rsid w:val="004B4A63"/>
    <w:rsid w:val="004B5C57"/>
    <w:rsid w:val="004B6663"/>
    <w:rsid w:val="004B6C3D"/>
    <w:rsid w:val="004C11D4"/>
    <w:rsid w:val="004C120C"/>
    <w:rsid w:val="004C25D5"/>
    <w:rsid w:val="004C5A9D"/>
    <w:rsid w:val="004C6A5F"/>
    <w:rsid w:val="004C707B"/>
    <w:rsid w:val="004C72DA"/>
    <w:rsid w:val="004C7A55"/>
    <w:rsid w:val="004D031D"/>
    <w:rsid w:val="004D24EF"/>
    <w:rsid w:val="004D6527"/>
    <w:rsid w:val="004D6665"/>
    <w:rsid w:val="004D704C"/>
    <w:rsid w:val="004E0A89"/>
    <w:rsid w:val="004E1029"/>
    <w:rsid w:val="004E1A2B"/>
    <w:rsid w:val="004E242C"/>
    <w:rsid w:val="004E2536"/>
    <w:rsid w:val="004E27BA"/>
    <w:rsid w:val="004E2944"/>
    <w:rsid w:val="004E4AE3"/>
    <w:rsid w:val="004E59C6"/>
    <w:rsid w:val="004E5DEF"/>
    <w:rsid w:val="004E61B0"/>
    <w:rsid w:val="004E62F8"/>
    <w:rsid w:val="004E645A"/>
    <w:rsid w:val="004E7C41"/>
    <w:rsid w:val="004F0807"/>
    <w:rsid w:val="004F1015"/>
    <w:rsid w:val="004F308E"/>
    <w:rsid w:val="004F6984"/>
    <w:rsid w:val="004F7095"/>
    <w:rsid w:val="004F71E3"/>
    <w:rsid w:val="004F7E9F"/>
    <w:rsid w:val="00500D11"/>
    <w:rsid w:val="005018F2"/>
    <w:rsid w:val="005019C7"/>
    <w:rsid w:val="005022D4"/>
    <w:rsid w:val="00502FE9"/>
    <w:rsid w:val="00503008"/>
    <w:rsid w:val="00503382"/>
    <w:rsid w:val="00503C80"/>
    <w:rsid w:val="0050442B"/>
    <w:rsid w:val="00505E44"/>
    <w:rsid w:val="005101EA"/>
    <w:rsid w:val="005116C6"/>
    <w:rsid w:val="005124BA"/>
    <w:rsid w:val="00512CC4"/>
    <w:rsid w:val="005131D2"/>
    <w:rsid w:val="00514811"/>
    <w:rsid w:val="005154DB"/>
    <w:rsid w:val="00517B79"/>
    <w:rsid w:val="00517CFB"/>
    <w:rsid w:val="00523C9F"/>
    <w:rsid w:val="00527C56"/>
    <w:rsid w:val="00527F13"/>
    <w:rsid w:val="00530179"/>
    <w:rsid w:val="00530BD9"/>
    <w:rsid w:val="0053172C"/>
    <w:rsid w:val="00531FDD"/>
    <w:rsid w:val="00532425"/>
    <w:rsid w:val="0053271E"/>
    <w:rsid w:val="0053412A"/>
    <w:rsid w:val="00534689"/>
    <w:rsid w:val="00534DB3"/>
    <w:rsid w:val="00535B01"/>
    <w:rsid w:val="00535FB2"/>
    <w:rsid w:val="005372BB"/>
    <w:rsid w:val="00541F95"/>
    <w:rsid w:val="00544C23"/>
    <w:rsid w:val="00544E86"/>
    <w:rsid w:val="00544FB0"/>
    <w:rsid w:val="00547D1F"/>
    <w:rsid w:val="00547EA8"/>
    <w:rsid w:val="005502BF"/>
    <w:rsid w:val="00550E92"/>
    <w:rsid w:val="00551D0A"/>
    <w:rsid w:val="00552B53"/>
    <w:rsid w:val="00554456"/>
    <w:rsid w:val="005553D8"/>
    <w:rsid w:val="00555B2F"/>
    <w:rsid w:val="00555C18"/>
    <w:rsid w:val="00556388"/>
    <w:rsid w:val="00556966"/>
    <w:rsid w:val="00557E3B"/>
    <w:rsid w:val="0056261D"/>
    <w:rsid w:val="00564AC7"/>
    <w:rsid w:val="00564C5F"/>
    <w:rsid w:val="00567E81"/>
    <w:rsid w:val="00571C34"/>
    <w:rsid w:val="00573CE0"/>
    <w:rsid w:val="00574119"/>
    <w:rsid w:val="0057489D"/>
    <w:rsid w:val="00575623"/>
    <w:rsid w:val="00577596"/>
    <w:rsid w:val="00581D71"/>
    <w:rsid w:val="0058281C"/>
    <w:rsid w:val="00582B8B"/>
    <w:rsid w:val="00585A86"/>
    <w:rsid w:val="00586571"/>
    <w:rsid w:val="00586810"/>
    <w:rsid w:val="00587DC1"/>
    <w:rsid w:val="00587E48"/>
    <w:rsid w:val="00591FA3"/>
    <w:rsid w:val="00593258"/>
    <w:rsid w:val="00594ADC"/>
    <w:rsid w:val="00595121"/>
    <w:rsid w:val="00596249"/>
    <w:rsid w:val="00596E49"/>
    <w:rsid w:val="005A0433"/>
    <w:rsid w:val="005A283E"/>
    <w:rsid w:val="005A6DD5"/>
    <w:rsid w:val="005A7088"/>
    <w:rsid w:val="005B0381"/>
    <w:rsid w:val="005B1C98"/>
    <w:rsid w:val="005B37EF"/>
    <w:rsid w:val="005B3FF6"/>
    <w:rsid w:val="005B698D"/>
    <w:rsid w:val="005B6C6C"/>
    <w:rsid w:val="005B78C8"/>
    <w:rsid w:val="005C5214"/>
    <w:rsid w:val="005C7F64"/>
    <w:rsid w:val="005D29E6"/>
    <w:rsid w:val="005D3CEC"/>
    <w:rsid w:val="005D4156"/>
    <w:rsid w:val="005D5EC7"/>
    <w:rsid w:val="005E2129"/>
    <w:rsid w:val="005E30B8"/>
    <w:rsid w:val="005E6396"/>
    <w:rsid w:val="005E762A"/>
    <w:rsid w:val="005F14DE"/>
    <w:rsid w:val="005F16ED"/>
    <w:rsid w:val="005F2325"/>
    <w:rsid w:val="005F2E73"/>
    <w:rsid w:val="005F582A"/>
    <w:rsid w:val="005F6160"/>
    <w:rsid w:val="00601BC3"/>
    <w:rsid w:val="006024B9"/>
    <w:rsid w:val="0060405A"/>
    <w:rsid w:val="006040E0"/>
    <w:rsid w:val="00604CCE"/>
    <w:rsid w:val="006105AF"/>
    <w:rsid w:val="00611B97"/>
    <w:rsid w:val="00612B30"/>
    <w:rsid w:val="00612F01"/>
    <w:rsid w:val="00614C48"/>
    <w:rsid w:val="00614FEA"/>
    <w:rsid w:val="00615D2F"/>
    <w:rsid w:val="00616069"/>
    <w:rsid w:val="006164F9"/>
    <w:rsid w:val="00616682"/>
    <w:rsid w:val="0061668B"/>
    <w:rsid w:val="00617612"/>
    <w:rsid w:val="00617AD7"/>
    <w:rsid w:val="00617F75"/>
    <w:rsid w:val="006224CB"/>
    <w:rsid w:val="00622622"/>
    <w:rsid w:val="006227B3"/>
    <w:rsid w:val="00623004"/>
    <w:rsid w:val="006233B8"/>
    <w:rsid w:val="00623483"/>
    <w:rsid w:val="006234B6"/>
    <w:rsid w:val="0062503C"/>
    <w:rsid w:val="006261F8"/>
    <w:rsid w:val="006314B1"/>
    <w:rsid w:val="00631DB5"/>
    <w:rsid w:val="00631EF8"/>
    <w:rsid w:val="00632757"/>
    <w:rsid w:val="006337E3"/>
    <w:rsid w:val="00634207"/>
    <w:rsid w:val="00634A4E"/>
    <w:rsid w:val="00634F85"/>
    <w:rsid w:val="00635D51"/>
    <w:rsid w:val="0063668D"/>
    <w:rsid w:val="00642A61"/>
    <w:rsid w:val="0064538B"/>
    <w:rsid w:val="00645A42"/>
    <w:rsid w:val="00645E63"/>
    <w:rsid w:val="00646B01"/>
    <w:rsid w:val="00646C9E"/>
    <w:rsid w:val="006476B2"/>
    <w:rsid w:val="0064786E"/>
    <w:rsid w:val="00651276"/>
    <w:rsid w:val="00651F23"/>
    <w:rsid w:val="00652818"/>
    <w:rsid w:val="006535A6"/>
    <w:rsid w:val="00654C47"/>
    <w:rsid w:val="00654DCA"/>
    <w:rsid w:val="00654EE9"/>
    <w:rsid w:val="00654FD1"/>
    <w:rsid w:val="0065546F"/>
    <w:rsid w:val="00655D83"/>
    <w:rsid w:val="00655E2F"/>
    <w:rsid w:val="00656189"/>
    <w:rsid w:val="00656CEB"/>
    <w:rsid w:val="0065750C"/>
    <w:rsid w:val="00660251"/>
    <w:rsid w:val="00660F37"/>
    <w:rsid w:val="00661890"/>
    <w:rsid w:val="00662423"/>
    <w:rsid w:val="0066407D"/>
    <w:rsid w:val="00666384"/>
    <w:rsid w:val="00667066"/>
    <w:rsid w:val="006705A2"/>
    <w:rsid w:val="006713ED"/>
    <w:rsid w:val="0067336B"/>
    <w:rsid w:val="00674F53"/>
    <w:rsid w:val="00677C6F"/>
    <w:rsid w:val="00680119"/>
    <w:rsid w:val="00680123"/>
    <w:rsid w:val="00680A6C"/>
    <w:rsid w:val="00680D4D"/>
    <w:rsid w:val="006813F7"/>
    <w:rsid w:val="006828F2"/>
    <w:rsid w:val="00685A7C"/>
    <w:rsid w:val="006863DD"/>
    <w:rsid w:val="00686D46"/>
    <w:rsid w:val="006878AA"/>
    <w:rsid w:val="00690866"/>
    <w:rsid w:val="00691E85"/>
    <w:rsid w:val="006923EA"/>
    <w:rsid w:val="00695823"/>
    <w:rsid w:val="00696B54"/>
    <w:rsid w:val="00696CDF"/>
    <w:rsid w:val="00696E5A"/>
    <w:rsid w:val="006A0BA5"/>
    <w:rsid w:val="006A2E01"/>
    <w:rsid w:val="006A339A"/>
    <w:rsid w:val="006A36B1"/>
    <w:rsid w:val="006A4704"/>
    <w:rsid w:val="006A589B"/>
    <w:rsid w:val="006B0EAE"/>
    <w:rsid w:val="006B235D"/>
    <w:rsid w:val="006B44EC"/>
    <w:rsid w:val="006B4DC5"/>
    <w:rsid w:val="006B53AA"/>
    <w:rsid w:val="006B5982"/>
    <w:rsid w:val="006B5F38"/>
    <w:rsid w:val="006B64BE"/>
    <w:rsid w:val="006C4D71"/>
    <w:rsid w:val="006D00C1"/>
    <w:rsid w:val="006D0220"/>
    <w:rsid w:val="006D3F3E"/>
    <w:rsid w:val="006D3F7C"/>
    <w:rsid w:val="006D719C"/>
    <w:rsid w:val="006D7A70"/>
    <w:rsid w:val="006E436E"/>
    <w:rsid w:val="006E484D"/>
    <w:rsid w:val="006E4B98"/>
    <w:rsid w:val="006F0086"/>
    <w:rsid w:val="006F12B0"/>
    <w:rsid w:val="006F1306"/>
    <w:rsid w:val="006F4EF8"/>
    <w:rsid w:val="006F5663"/>
    <w:rsid w:val="006F70AE"/>
    <w:rsid w:val="006F744E"/>
    <w:rsid w:val="006F7B74"/>
    <w:rsid w:val="00700C9D"/>
    <w:rsid w:val="00701BF5"/>
    <w:rsid w:val="0070337A"/>
    <w:rsid w:val="00704B86"/>
    <w:rsid w:val="00705136"/>
    <w:rsid w:val="00706571"/>
    <w:rsid w:val="00706E7E"/>
    <w:rsid w:val="00711949"/>
    <w:rsid w:val="00711CA4"/>
    <w:rsid w:val="007125DB"/>
    <w:rsid w:val="00712815"/>
    <w:rsid w:val="00713112"/>
    <w:rsid w:val="0071778D"/>
    <w:rsid w:val="007177FB"/>
    <w:rsid w:val="00717C7B"/>
    <w:rsid w:val="00723930"/>
    <w:rsid w:val="00723B17"/>
    <w:rsid w:val="00723BD7"/>
    <w:rsid w:val="007241FD"/>
    <w:rsid w:val="00724AB9"/>
    <w:rsid w:val="00726EA0"/>
    <w:rsid w:val="007272EF"/>
    <w:rsid w:val="00732A35"/>
    <w:rsid w:val="007340DD"/>
    <w:rsid w:val="007342E4"/>
    <w:rsid w:val="0073452F"/>
    <w:rsid w:val="007358A8"/>
    <w:rsid w:val="00735ADF"/>
    <w:rsid w:val="00735B19"/>
    <w:rsid w:val="00735B82"/>
    <w:rsid w:val="00735FF6"/>
    <w:rsid w:val="00740A6D"/>
    <w:rsid w:val="00740D8C"/>
    <w:rsid w:val="00741637"/>
    <w:rsid w:val="007423CF"/>
    <w:rsid w:val="0074322F"/>
    <w:rsid w:val="00743736"/>
    <w:rsid w:val="00744992"/>
    <w:rsid w:val="0074679B"/>
    <w:rsid w:val="00746D65"/>
    <w:rsid w:val="00747A6A"/>
    <w:rsid w:val="0075055C"/>
    <w:rsid w:val="00751AE8"/>
    <w:rsid w:val="00754447"/>
    <w:rsid w:val="007547A5"/>
    <w:rsid w:val="007555B5"/>
    <w:rsid w:val="00755987"/>
    <w:rsid w:val="007563EA"/>
    <w:rsid w:val="00756628"/>
    <w:rsid w:val="00756766"/>
    <w:rsid w:val="00756DF3"/>
    <w:rsid w:val="00756E60"/>
    <w:rsid w:val="00757573"/>
    <w:rsid w:val="00757BF6"/>
    <w:rsid w:val="007603D2"/>
    <w:rsid w:val="00760E8B"/>
    <w:rsid w:val="0076142A"/>
    <w:rsid w:val="00761864"/>
    <w:rsid w:val="00761C75"/>
    <w:rsid w:val="007628D5"/>
    <w:rsid w:val="0076611C"/>
    <w:rsid w:val="007662DB"/>
    <w:rsid w:val="00766C4A"/>
    <w:rsid w:val="00770CC8"/>
    <w:rsid w:val="00771CEB"/>
    <w:rsid w:val="00774727"/>
    <w:rsid w:val="00776F74"/>
    <w:rsid w:val="0078289C"/>
    <w:rsid w:val="00785B52"/>
    <w:rsid w:val="0078628F"/>
    <w:rsid w:val="007862F2"/>
    <w:rsid w:val="00790F7D"/>
    <w:rsid w:val="00791693"/>
    <w:rsid w:val="00792EA1"/>
    <w:rsid w:val="00793339"/>
    <w:rsid w:val="007946EC"/>
    <w:rsid w:val="00794EB7"/>
    <w:rsid w:val="00795DEE"/>
    <w:rsid w:val="00796FEB"/>
    <w:rsid w:val="007A0390"/>
    <w:rsid w:val="007A11D7"/>
    <w:rsid w:val="007A1622"/>
    <w:rsid w:val="007A3AE4"/>
    <w:rsid w:val="007A3E35"/>
    <w:rsid w:val="007A67C7"/>
    <w:rsid w:val="007B2C44"/>
    <w:rsid w:val="007B35D9"/>
    <w:rsid w:val="007B618D"/>
    <w:rsid w:val="007B68C0"/>
    <w:rsid w:val="007B7D0F"/>
    <w:rsid w:val="007B7F10"/>
    <w:rsid w:val="007C3EE0"/>
    <w:rsid w:val="007C43E4"/>
    <w:rsid w:val="007C46B4"/>
    <w:rsid w:val="007C4C68"/>
    <w:rsid w:val="007C5230"/>
    <w:rsid w:val="007C767C"/>
    <w:rsid w:val="007C7731"/>
    <w:rsid w:val="007C78BC"/>
    <w:rsid w:val="007D1071"/>
    <w:rsid w:val="007D493A"/>
    <w:rsid w:val="007D5E6B"/>
    <w:rsid w:val="007D7848"/>
    <w:rsid w:val="007E1A86"/>
    <w:rsid w:val="007E553A"/>
    <w:rsid w:val="007E5CD6"/>
    <w:rsid w:val="007F0C9F"/>
    <w:rsid w:val="007F1335"/>
    <w:rsid w:val="007F13FE"/>
    <w:rsid w:val="007F240B"/>
    <w:rsid w:val="007F2C28"/>
    <w:rsid w:val="007F610F"/>
    <w:rsid w:val="007F6A38"/>
    <w:rsid w:val="007F6BCC"/>
    <w:rsid w:val="007F7097"/>
    <w:rsid w:val="0080075B"/>
    <w:rsid w:val="00801AE9"/>
    <w:rsid w:val="00801D56"/>
    <w:rsid w:val="008024DB"/>
    <w:rsid w:val="00803AFC"/>
    <w:rsid w:val="0080469D"/>
    <w:rsid w:val="0080475E"/>
    <w:rsid w:val="00806C8B"/>
    <w:rsid w:val="00807BBA"/>
    <w:rsid w:val="00810338"/>
    <w:rsid w:val="00812890"/>
    <w:rsid w:val="00814473"/>
    <w:rsid w:val="00817F0F"/>
    <w:rsid w:val="00822A18"/>
    <w:rsid w:val="00824DE4"/>
    <w:rsid w:val="00830CB9"/>
    <w:rsid w:val="00831FF4"/>
    <w:rsid w:val="00836485"/>
    <w:rsid w:val="008378D4"/>
    <w:rsid w:val="00837FA1"/>
    <w:rsid w:val="008418B1"/>
    <w:rsid w:val="008428B1"/>
    <w:rsid w:val="00843E5D"/>
    <w:rsid w:val="00845178"/>
    <w:rsid w:val="008458FA"/>
    <w:rsid w:val="00845F41"/>
    <w:rsid w:val="00846D30"/>
    <w:rsid w:val="00846FCA"/>
    <w:rsid w:val="00847488"/>
    <w:rsid w:val="00850422"/>
    <w:rsid w:val="00850BD1"/>
    <w:rsid w:val="008510AA"/>
    <w:rsid w:val="008513C9"/>
    <w:rsid w:val="00852723"/>
    <w:rsid w:val="00852B18"/>
    <w:rsid w:val="00853062"/>
    <w:rsid w:val="008537A9"/>
    <w:rsid w:val="008562C3"/>
    <w:rsid w:val="008600A2"/>
    <w:rsid w:val="00860CAF"/>
    <w:rsid w:val="00861C0C"/>
    <w:rsid w:val="00861DC9"/>
    <w:rsid w:val="00863F17"/>
    <w:rsid w:val="0086506A"/>
    <w:rsid w:val="008659C6"/>
    <w:rsid w:val="00866453"/>
    <w:rsid w:val="00866CB6"/>
    <w:rsid w:val="00866E0B"/>
    <w:rsid w:val="00866EF4"/>
    <w:rsid w:val="00867B99"/>
    <w:rsid w:val="00867D77"/>
    <w:rsid w:val="00871D02"/>
    <w:rsid w:val="00872E90"/>
    <w:rsid w:val="00873380"/>
    <w:rsid w:val="00873AB5"/>
    <w:rsid w:val="008742F5"/>
    <w:rsid w:val="00877E96"/>
    <w:rsid w:val="0088176C"/>
    <w:rsid w:val="00881EB5"/>
    <w:rsid w:val="00882E63"/>
    <w:rsid w:val="008847D5"/>
    <w:rsid w:val="008848BF"/>
    <w:rsid w:val="00885A20"/>
    <w:rsid w:val="00885EAE"/>
    <w:rsid w:val="00886826"/>
    <w:rsid w:val="00886FAE"/>
    <w:rsid w:val="008905E5"/>
    <w:rsid w:val="0089179F"/>
    <w:rsid w:val="00892DBC"/>
    <w:rsid w:val="00892EC0"/>
    <w:rsid w:val="00893BEE"/>
    <w:rsid w:val="008966B2"/>
    <w:rsid w:val="00896990"/>
    <w:rsid w:val="00897D9F"/>
    <w:rsid w:val="00897EB0"/>
    <w:rsid w:val="008A09E9"/>
    <w:rsid w:val="008A1687"/>
    <w:rsid w:val="008A2060"/>
    <w:rsid w:val="008A22B5"/>
    <w:rsid w:val="008A2627"/>
    <w:rsid w:val="008A4953"/>
    <w:rsid w:val="008A4B1B"/>
    <w:rsid w:val="008A65FD"/>
    <w:rsid w:val="008A70C2"/>
    <w:rsid w:val="008A736B"/>
    <w:rsid w:val="008B0478"/>
    <w:rsid w:val="008B04A0"/>
    <w:rsid w:val="008B4921"/>
    <w:rsid w:val="008B6EC5"/>
    <w:rsid w:val="008B7C9F"/>
    <w:rsid w:val="008C2D0B"/>
    <w:rsid w:val="008C3BB0"/>
    <w:rsid w:val="008C422F"/>
    <w:rsid w:val="008C4F5E"/>
    <w:rsid w:val="008C62B4"/>
    <w:rsid w:val="008C6610"/>
    <w:rsid w:val="008C6CA5"/>
    <w:rsid w:val="008D0011"/>
    <w:rsid w:val="008D15A4"/>
    <w:rsid w:val="008D1C51"/>
    <w:rsid w:val="008D25A9"/>
    <w:rsid w:val="008D2965"/>
    <w:rsid w:val="008D381C"/>
    <w:rsid w:val="008D56FA"/>
    <w:rsid w:val="008D5CEE"/>
    <w:rsid w:val="008D60AA"/>
    <w:rsid w:val="008D7604"/>
    <w:rsid w:val="008D7A08"/>
    <w:rsid w:val="008E0068"/>
    <w:rsid w:val="008E31B1"/>
    <w:rsid w:val="008E3401"/>
    <w:rsid w:val="008E56BB"/>
    <w:rsid w:val="008E64EB"/>
    <w:rsid w:val="008E6AEF"/>
    <w:rsid w:val="008E7295"/>
    <w:rsid w:val="008E7E0E"/>
    <w:rsid w:val="008F0ACA"/>
    <w:rsid w:val="008F1482"/>
    <w:rsid w:val="008F1E4C"/>
    <w:rsid w:val="008F3223"/>
    <w:rsid w:val="008F3BEE"/>
    <w:rsid w:val="008F4E9E"/>
    <w:rsid w:val="008F5253"/>
    <w:rsid w:val="008F565A"/>
    <w:rsid w:val="00901370"/>
    <w:rsid w:val="00901D09"/>
    <w:rsid w:val="00902C81"/>
    <w:rsid w:val="00903DFF"/>
    <w:rsid w:val="0090624A"/>
    <w:rsid w:val="009101E8"/>
    <w:rsid w:val="00910C5B"/>
    <w:rsid w:val="009114E1"/>
    <w:rsid w:val="00911625"/>
    <w:rsid w:val="00913744"/>
    <w:rsid w:val="00914444"/>
    <w:rsid w:val="009144EC"/>
    <w:rsid w:val="009157A2"/>
    <w:rsid w:val="00916C6B"/>
    <w:rsid w:val="00917776"/>
    <w:rsid w:val="00917B33"/>
    <w:rsid w:val="00921486"/>
    <w:rsid w:val="00923C33"/>
    <w:rsid w:val="00924D73"/>
    <w:rsid w:val="00925272"/>
    <w:rsid w:val="00925612"/>
    <w:rsid w:val="009273AD"/>
    <w:rsid w:val="009275FB"/>
    <w:rsid w:val="00927CB4"/>
    <w:rsid w:val="00930B50"/>
    <w:rsid w:val="00933396"/>
    <w:rsid w:val="009366EF"/>
    <w:rsid w:val="00936BAA"/>
    <w:rsid w:val="0093716B"/>
    <w:rsid w:val="0094020B"/>
    <w:rsid w:val="0094148A"/>
    <w:rsid w:val="00941BB9"/>
    <w:rsid w:val="009431A3"/>
    <w:rsid w:val="00943EC5"/>
    <w:rsid w:val="00945F9A"/>
    <w:rsid w:val="009461D8"/>
    <w:rsid w:val="0094622A"/>
    <w:rsid w:val="0095026D"/>
    <w:rsid w:val="00951159"/>
    <w:rsid w:val="00951E8D"/>
    <w:rsid w:val="009529F0"/>
    <w:rsid w:val="00953E4D"/>
    <w:rsid w:val="00954ED9"/>
    <w:rsid w:val="00955F96"/>
    <w:rsid w:val="009562D9"/>
    <w:rsid w:val="00956487"/>
    <w:rsid w:val="00956506"/>
    <w:rsid w:val="00956F5D"/>
    <w:rsid w:val="00957538"/>
    <w:rsid w:val="00957DE1"/>
    <w:rsid w:val="00964BFB"/>
    <w:rsid w:val="00965B68"/>
    <w:rsid w:val="009669C4"/>
    <w:rsid w:val="0096752A"/>
    <w:rsid w:val="0097013E"/>
    <w:rsid w:val="00971562"/>
    <w:rsid w:val="00975279"/>
    <w:rsid w:val="0097718D"/>
    <w:rsid w:val="00980680"/>
    <w:rsid w:val="009829AC"/>
    <w:rsid w:val="00982A84"/>
    <w:rsid w:val="00983502"/>
    <w:rsid w:val="00983822"/>
    <w:rsid w:val="00983CB0"/>
    <w:rsid w:val="0098457E"/>
    <w:rsid w:val="00986C02"/>
    <w:rsid w:val="009870EF"/>
    <w:rsid w:val="0098744C"/>
    <w:rsid w:val="0099009F"/>
    <w:rsid w:val="00995592"/>
    <w:rsid w:val="00995684"/>
    <w:rsid w:val="00997CAA"/>
    <w:rsid w:val="009A0312"/>
    <w:rsid w:val="009A146E"/>
    <w:rsid w:val="009A218F"/>
    <w:rsid w:val="009A25FA"/>
    <w:rsid w:val="009A2DEC"/>
    <w:rsid w:val="009A3688"/>
    <w:rsid w:val="009A6424"/>
    <w:rsid w:val="009A6426"/>
    <w:rsid w:val="009A6926"/>
    <w:rsid w:val="009A7547"/>
    <w:rsid w:val="009A7C20"/>
    <w:rsid w:val="009B0D74"/>
    <w:rsid w:val="009B1238"/>
    <w:rsid w:val="009B271B"/>
    <w:rsid w:val="009B5C8F"/>
    <w:rsid w:val="009B6E80"/>
    <w:rsid w:val="009C2B6E"/>
    <w:rsid w:val="009C416F"/>
    <w:rsid w:val="009C473A"/>
    <w:rsid w:val="009C5201"/>
    <w:rsid w:val="009C5928"/>
    <w:rsid w:val="009C5E79"/>
    <w:rsid w:val="009C6494"/>
    <w:rsid w:val="009C689D"/>
    <w:rsid w:val="009C71C3"/>
    <w:rsid w:val="009D2930"/>
    <w:rsid w:val="009D2B1D"/>
    <w:rsid w:val="009D54DC"/>
    <w:rsid w:val="009E0ACF"/>
    <w:rsid w:val="009E0EB7"/>
    <w:rsid w:val="009E143A"/>
    <w:rsid w:val="009E231D"/>
    <w:rsid w:val="009E3806"/>
    <w:rsid w:val="009E4A13"/>
    <w:rsid w:val="009F0BF0"/>
    <w:rsid w:val="009F0F66"/>
    <w:rsid w:val="009F27FE"/>
    <w:rsid w:val="009F3847"/>
    <w:rsid w:val="009F487F"/>
    <w:rsid w:val="009F509B"/>
    <w:rsid w:val="009F62D4"/>
    <w:rsid w:val="009F6543"/>
    <w:rsid w:val="00A01722"/>
    <w:rsid w:val="00A0255C"/>
    <w:rsid w:val="00A02FE2"/>
    <w:rsid w:val="00A048FF"/>
    <w:rsid w:val="00A06B8F"/>
    <w:rsid w:val="00A06BB9"/>
    <w:rsid w:val="00A07A3F"/>
    <w:rsid w:val="00A102C0"/>
    <w:rsid w:val="00A10733"/>
    <w:rsid w:val="00A11219"/>
    <w:rsid w:val="00A11590"/>
    <w:rsid w:val="00A11B94"/>
    <w:rsid w:val="00A21572"/>
    <w:rsid w:val="00A24550"/>
    <w:rsid w:val="00A258FE"/>
    <w:rsid w:val="00A26801"/>
    <w:rsid w:val="00A31360"/>
    <w:rsid w:val="00A32456"/>
    <w:rsid w:val="00A3367F"/>
    <w:rsid w:val="00A34531"/>
    <w:rsid w:val="00A3562B"/>
    <w:rsid w:val="00A36CD1"/>
    <w:rsid w:val="00A40B04"/>
    <w:rsid w:val="00A42352"/>
    <w:rsid w:val="00A42B68"/>
    <w:rsid w:val="00A4314D"/>
    <w:rsid w:val="00A43E77"/>
    <w:rsid w:val="00A444C0"/>
    <w:rsid w:val="00A44694"/>
    <w:rsid w:val="00A4499E"/>
    <w:rsid w:val="00A449E7"/>
    <w:rsid w:val="00A44ADC"/>
    <w:rsid w:val="00A4505E"/>
    <w:rsid w:val="00A45BC6"/>
    <w:rsid w:val="00A46009"/>
    <w:rsid w:val="00A47B53"/>
    <w:rsid w:val="00A51C75"/>
    <w:rsid w:val="00A535AF"/>
    <w:rsid w:val="00A540E2"/>
    <w:rsid w:val="00A55262"/>
    <w:rsid w:val="00A553F2"/>
    <w:rsid w:val="00A6051F"/>
    <w:rsid w:val="00A60C69"/>
    <w:rsid w:val="00A610BC"/>
    <w:rsid w:val="00A610C0"/>
    <w:rsid w:val="00A62489"/>
    <w:rsid w:val="00A62727"/>
    <w:rsid w:val="00A6460D"/>
    <w:rsid w:val="00A6794F"/>
    <w:rsid w:val="00A707F7"/>
    <w:rsid w:val="00A7272B"/>
    <w:rsid w:val="00A73352"/>
    <w:rsid w:val="00A734EB"/>
    <w:rsid w:val="00A7390B"/>
    <w:rsid w:val="00A73A21"/>
    <w:rsid w:val="00A741CA"/>
    <w:rsid w:val="00A74D50"/>
    <w:rsid w:val="00A7513E"/>
    <w:rsid w:val="00A75666"/>
    <w:rsid w:val="00A75931"/>
    <w:rsid w:val="00A76EC5"/>
    <w:rsid w:val="00A77415"/>
    <w:rsid w:val="00A77587"/>
    <w:rsid w:val="00A80D28"/>
    <w:rsid w:val="00A81AF1"/>
    <w:rsid w:val="00A83EF6"/>
    <w:rsid w:val="00A8481F"/>
    <w:rsid w:val="00A85D09"/>
    <w:rsid w:val="00A9244A"/>
    <w:rsid w:val="00A948A0"/>
    <w:rsid w:val="00A94DE5"/>
    <w:rsid w:val="00A952B4"/>
    <w:rsid w:val="00A96474"/>
    <w:rsid w:val="00A96B98"/>
    <w:rsid w:val="00A96BFF"/>
    <w:rsid w:val="00A96C9D"/>
    <w:rsid w:val="00AA0B43"/>
    <w:rsid w:val="00AA1A7A"/>
    <w:rsid w:val="00AA1EA6"/>
    <w:rsid w:val="00AA252F"/>
    <w:rsid w:val="00AA2DA1"/>
    <w:rsid w:val="00AA3BE6"/>
    <w:rsid w:val="00AA4F63"/>
    <w:rsid w:val="00AA5163"/>
    <w:rsid w:val="00AA5F00"/>
    <w:rsid w:val="00AB10EE"/>
    <w:rsid w:val="00AB57C1"/>
    <w:rsid w:val="00AB62A2"/>
    <w:rsid w:val="00AB6FF4"/>
    <w:rsid w:val="00AC290B"/>
    <w:rsid w:val="00AC3FC1"/>
    <w:rsid w:val="00AC597D"/>
    <w:rsid w:val="00AC5B39"/>
    <w:rsid w:val="00AC6966"/>
    <w:rsid w:val="00AC7785"/>
    <w:rsid w:val="00AD001C"/>
    <w:rsid w:val="00AD045C"/>
    <w:rsid w:val="00AD10F9"/>
    <w:rsid w:val="00AD1649"/>
    <w:rsid w:val="00AD1C54"/>
    <w:rsid w:val="00AD2E7B"/>
    <w:rsid w:val="00AD3A9F"/>
    <w:rsid w:val="00AD420B"/>
    <w:rsid w:val="00AD4FEF"/>
    <w:rsid w:val="00AD7596"/>
    <w:rsid w:val="00AD7E46"/>
    <w:rsid w:val="00AE0F1C"/>
    <w:rsid w:val="00AE1E84"/>
    <w:rsid w:val="00AE28F8"/>
    <w:rsid w:val="00AE296D"/>
    <w:rsid w:val="00AE2C83"/>
    <w:rsid w:val="00AE59B6"/>
    <w:rsid w:val="00AE5EC1"/>
    <w:rsid w:val="00AE6B07"/>
    <w:rsid w:val="00AE6B73"/>
    <w:rsid w:val="00AE6D2C"/>
    <w:rsid w:val="00AE70BA"/>
    <w:rsid w:val="00AE7A00"/>
    <w:rsid w:val="00AF08AC"/>
    <w:rsid w:val="00AF0A3E"/>
    <w:rsid w:val="00AF2EFF"/>
    <w:rsid w:val="00AF4E3F"/>
    <w:rsid w:val="00AF5EFC"/>
    <w:rsid w:val="00AF6940"/>
    <w:rsid w:val="00AF6988"/>
    <w:rsid w:val="00B00905"/>
    <w:rsid w:val="00B00E1A"/>
    <w:rsid w:val="00B01C9F"/>
    <w:rsid w:val="00B026B0"/>
    <w:rsid w:val="00B02DB1"/>
    <w:rsid w:val="00B02E44"/>
    <w:rsid w:val="00B03132"/>
    <w:rsid w:val="00B0353F"/>
    <w:rsid w:val="00B0480E"/>
    <w:rsid w:val="00B05501"/>
    <w:rsid w:val="00B05A13"/>
    <w:rsid w:val="00B06C03"/>
    <w:rsid w:val="00B07036"/>
    <w:rsid w:val="00B10854"/>
    <w:rsid w:val="00B10E88"/>
    <w:rsid w:val="00B10EA4"/>
    <w:rsid w:val="00B1160F"/>
    <w:rsid w:val="00B11A02"/>
    <w:rsid w:val="00B11B47"/>
    <w:rsid w:val="00B12D65"/>
    <w:rsid w:val="00B14B38"/>
    <w:rsid w:val="00B1581F"/>
    <w:rsid w:val="00B1674D"/>
    <w:rsid w:val="00B16D49"/>
    <w:rsid w:val="00B23154"/>
    <w:rsid w:val="00B23392"/>
    <w:rsid w:val="00B23504"/>
    <w:rsid w:val="00B25688"/>
    <w:rsid w:val="00B26825"/>
    <w:rsid w:val="00B321B9"/>
    <w:rsid w:val="00B32B2B"/>
    <w:rsid w:val="00B341EA"/>
    <w:rsid w:val="00B34201"/>
    <w:rsid w:val="00B3488A"/>
    <w:rsid w:val="00B37817"/>
    <w:rsid w:val="00B4064E"/>
    <w:rsid w:val="00B42EE2"/>
    <w:rsid w:val="00B42F5E"/>
    <w:rsid w:val="00B4637F"/>
    <w:rsid w:val="00B470BC"/>
    <w:rsid w:val="00B47CC8"/>
    <w:rsid w:val="00B50458"/>
    <w:rsid w:val="00B50BD5"/>
    <w:rsid w:val="00B53729"/>
    <w:rsid w:val="00B558FB"/>
    <w:rsid w:val="00B570A2"/>
    <w:rsid w:val="00B65063"/>
    <w:rsid w:val="00B65C2F"/>
    <w:rsid w:val="00B67381"/>
    <w:rsid w:val="00B71889"/>
    <w:rsid w:val="00B73185"/>
    <w:rsid w:val="00B739F4"/>
    <w:rsid w:val="00B76174"/>
    <w:rsid w:val="00B8084B"/>
    <w:rsid w:val="00B81BB1"/>
    <w:rsid w:val="00B81BE9"/>
    <w:rsid w:val="00B82A5F"/>
    <w:rsid w:val="00B83476"/>
    <w:rsid w:val="00B84BED"/>
    <w:rsid w:val="00B8506E"/>
    <w:rsid w:val="00B86AD4"/>
    <w:rsid w:val="00B87EBA"/>
    <w:rsid w:val="00B908F3"/>
    <w:rsid w:val="00B90C0F"/>
    <w:rsid w:val="00B945B1"/>
    <w:rsid w:val="00B95727"/>
    <w:rsid w:val="00B96772"/>
    <w:rsid w:val="00B974EB"/>
    <w:rsid w:val="00B97B36"/>
    <w:rsid w:val="00B97BB5"/>
    <w:rsid w:val="00BA01D4"/>
    <w:rsid w:val="00BA085C"/>
    <w:rsid w:val="00BA09FB"/>
    <w:rsid w:val="00BA286F"/>
    <w:rsid w:val="00BA532C"/>
    <w:rsid w:val="00BA6795"/>
    <w:rsid w:val="00BB0213"/>
    <w:rsid w:val="00BB07BE"/>
    <w:rsid w:val="00BB394E"/>
    <w:rsid w:val="00BB52B1"/>
    <w:rsid w:val="00BB545E"/>
    <w:rsid w:val="00BC2414"/>
    <w:rsid w:val="00BC367F"/>
    <w:rsid w:val="00BC3D81"/>
    <w:rsid w:val="00BC4B37"/>
    <w:rsid w:val="00BC4DDE"/>
    <w:rsid w:val="00BC792C"/>
    <w:rsid w:val="00BD090C"/>
    <w:rsid w:val="00BD31C4"/>
    <w:rsid w:val="00BD359B"/>
    <w:rsid w:val="00BD63D7"/>
    <w:rsid w:val="00BD72E0"/>
    <w:rsid w:val="00BE3108"/>
    <w:rsid w:val="00BE359C"/>
    <w:rsid w:val="00BE35B8"/>
    <w:rsid w:val="00BE3706"/>
    <w:rsid w:val="00BE46C7"/>
    <w:rsid w:val="00BE487D"/>
    <w:rsid w:val="00BE5EBA"/>
    <w:rsid w:val="00BE71DD"/>
    <w:rsid w:val="00BE7860"/>
    <w:rsid w:val="00BF05A9"/>
    <w:rsid w:val="00BF0E2A"/>
    <w:rsid w:val="00BF3B5E"/>
    <w:rsid w:val="00BF749A"/>
    <w:rsid w:val="00BF7CFD"/>
    <w:rsid w:val="00C0002A"/>
    <w:rsid w:val="00C008BB"/>
    <w:rsid w:val="00C01F0A"/>
    <w:rsid w:val="00C02376"/>
    <w:rsid w:val="00C02540"/>
    <w:rsid w:val="00C027F4"/>
    <w:rsid w:val="00C0509E"/>
    <w:rsid w:val="00C0532A"/>
    <w:rsid w:val="00C07F83"/>
    <w:rsid w:val="00C1130B"/>
    <w:rsid w:val="00C13C6D"/>
    <w:rsid w:val="00C17F1B"/>
    <w:rsid w:val="00C223D7"/>
    <w:rsid w:val="00C22DCE"/>
    <w:rsid w:val="00C25DC1"/>
    <w:rsid w:val="00C269A7"/>
    <w:rsid w:val="00C324CB"/>
    <w:rsid w:val="00C328F6"/>
    <w:rsid w:val="00C3459C"/>
    <w:rsid w:val="00C360F2"/>
    <w:rsid w:val="00C36578"/>
    <w:rsid w:val="00C36653"/>
    <w:rsid w:val="00C36EBC"/>
    <w:rsid w:val="00C406D7"/>
    <w:rsid w:val="00C4287C"/>
    <w:rsid w:val="00C42BE1"/>
    <w:rsid w:val="00C44679"/>
    <w:rsid w:val="00C469A7"/>
    <w:rsid w:val="00C473A3"/>
    <w:rsid w:val="00C47A5E"/>
    <w:rsid w:val="00C47F60"/>
    <w:rsid w:val="00C51DFC"/>
    <w:rsid w:val="00C520BB"/>
    <w:rsid w:val="00C5433C"/>
    <w:rsid w:val="00C55F4A"/>
    <w:rsid w:val="00C5643B"/>
    <w:rsid w:val="00C57025"/>
    <w:rsid w:val="00C5770C"/>
    <w:rsid w:val="00C57811"/>
    <w:rsid w:val="00C57C3D"/>
    <w:rsid w:val="00C6033D"/>
    <w:rsid w:val="00C608E8"/>
    <w:rsid w:val="00C6142F"/>
    <w:rsid w:val="00C6195A"/>
    <w:rsid w:val="00C628CD"/>
    <w:rsid w:val="00C62DCA"/>
    <w:rsid w:val="00C641DD"/>
    <w:rsid w:val="00C65628"/>
    <w:rsid w:val="00C67934"/>
    <w:rsid w:val="00C70C7B"/>
    <w:rsid w:val="00C70DAA"/>
    <w:rsid w:val="00C71DDC"/>
    <w:rsid w:val="00C740F5"/>
    <w:rsid w:val="00C77655"/>
    <w:rsid w:val="00C80409"/>
    <w:rsid w:val="00C80EC9"/>
    <w:rsid w:val="00C81A07"/>
    <w:rsid w:val="00C81D46"/>
    <w:rsid w:val="00C842BB"/>
    <w:rsid w:val="00C84785"/>
    <w:rsid w:val="00C84D52"/>
    <w:rsid w:val="00C86B44"/>
    <w:rsid w:val="00C877F8"/>
    <w:rsid w:val="00C878CF"/>
    <w:rsid w:val="00C903B5"/>
    <w:rsid w:val="00C90AAC"/>
    <w:rsid w:val="00C919BA"/>
    <w:rsid w:val="00C934C0"/>
    <w:rsid w:val="00C93772"/>
    <w:rsid w:val="00C95C31"/>
    <w:rsid w:val="00C96DB0"/>
    <w:rsid w:val="00C97E27"/>
    <w:rsid w:val="00C97FAF"/>
    <w:rsid w:val="00CA3B34"/>
    <w:rsid w:val="00CA3F5F"/>
    <w:rsid w:val="00CA4380"/>
    <w:rsid w:val="00CA5F7C"/>
    <w:rsid w:val="00CA6309"/>
    <w:rsid w:val="00CA6DE0"/>
    <w:rsid w:val="00CA7120"/>
    <w:rsid w:val="00CA7828"/>
    <w:rsid w:val="00CA78D1"/>
    <w:rsid w:val="00CA7E32"/>
    <w:rsid w:val="00CA7EF5"/>
    <w:rsid w:val="00CB1E53"/>
    <w:rsid w:val="00CB22D9"/>
    <w:rsid w:val="00CB2C4A"/>
    <w:rsid w:val="00CB3073"/>
    <w:rsid w:val="00CB31CE"/>
    <w:rsid w:val="00CB3CEF"/>
    <w:rsid w:val="00CB5919"/>
    <w:rsid w:val="00CB6F8B"/>
    <w:rsid w:val="00CB7779"/>
    <w:rsid w:val="00CC0166"/>
    <w:rsid w:val="00CD0FDB"/>
    <w:rsid w:val="00CD2745"/>
    <w:rsid w:val="00CD41C0"/>
    <w:rsid w:val="00CD6641"/>
    <w:rsid w:val="00CD71F4"/>
    <w:rsid w:val="00CD74E6"/>
    <w:rsid w:val="00CD7A34"/>
    <w:rsid w:val="00CE170A"/>
    <w:rsid w:val="00CE26EF"/>
    <w:rsid w:val="00CE4C22"/>
    <w:rsid w:val="00CE641C"/>
    <w:rsid w:val="00CE7D26"/>
    <w:rsid w:val="00CF0566"/>
    <w:rsid w:val="00CF2151"/>
    <w:rsid w:val="00CF23E1"/>
    <w:rsid w:val="00CF3BC5"/>
    <w:rsid w:val="00CF7B8A"/>
    <w:rsid w:val="00D00B62"/>
    <w:rsid w:val="00D02BF6"/>
    <w:rsid w:val="00D02E71"/>
    <w:rsid w:val="00D02F82"/>
    <w:rsid w:val="00D03306"/>
    <w:rsid w:val="00D03325"/>
    <w:rsid w:val="00D03808"/>
    <w:rsid w:val="00D03B46"/>
    <w:rsid w:val="00D03FE6"/>
    <w:rsid w:val="00D04E82"/>
    <w:rsid w:val="00D065A5"/>
    <w:rsid w:val="00D067E7"/>
    <w:rsid w:val="00D06F09"/>
    <w:rsid w:val="00D07024"/>
    <w:rsid w:val="00D0735D"/>
    <w:rsid w:val="00D079DA"/>
    <w:rsid w:val="00D1540E"/>
    <w:rsid w:val="00D1778E"/>
    <w:rsid w:val="00D206D5"/>
    <w:rsid w:val="00D207F5"/>
    <w:rsid w:val="00D20838"/>
    <w:rsid w:val="00D20D18"/>
    <w:rsid w:val="00D2382C"/>
    <w:rsid w:val="00D238D5"/>
    <w:rsid w:val="00D2496E"/>
    <w:rsid w:val="00D26260"/>
    <w:rsid w:val="00D26E02"/>
    <w:rsid w:val="00D2714C"/>
    <w:rsid w:val="00D27445"/>
    <w:rsid w:val="00D274A2"/>
    <w:rsid w:val="00D30BB7"/>
    <w:rsid w:val="00D362DC"/>
    <w:rsid w:val="00D372F0"/>
    <w:rsid w:val="00D40E23"/>
    <w:rsid w:val="00D43649"/>
    <w:rsid w:val="00D43EA4"/>
    <w:rsid w:val="00D455C0"/>
    <w:rsid w:val="00D4579D"/>
    <w:rsid w:val="00D463EE"/>
    <w:rsid w:val="00D4666C"/>
    <w:rsid w:val="00D469BF"/>
    <w:rsid w:val="00D46A83"/>
    <w:rsid w:val="00D46B57"/>
    <w:rsid w:val="00D47CB1"/>
    <w:rsid w:val="00D5009A"/>
    <w:rsid w:val="00D510A0"/>
    <w:rsid w:val="00D51311"/>
    <w:rsid w:val="00D560CF"/>
    <w:rsid w:val="00D56499"/>
    <w:rsid w:val="00D566B5"/>
    <w:rsid w:val="00D5706C"/>
    <w:rsid w:val="00D6043C"/>
    <w:rsid w:val="00D61C50"/>
    <w:rsid w:val="00D64D54"/>
    <w:rsid w:val="00D6661F"/>
    <w:rsid w:val="00D7027F"/>
    <w:rsid w:val="00D711B4"/>
    <w:rsid w:val="00D7215B"/>
    <w:rsid w:val="00D723FA"/>
    <w:rsid w:val="00D72D3C"/>
    <w:rsid w:val="00D734A4"/>
    <w:rsid w:val="00D7545E"/>
    <w:rsid w:val="00D7553F"/>
    <w:rsid w:val="00D7577B"/>
    <w:rsid w:val="00D8081C"/>
    <w:rsid w:val="00D81502"/>
    <w:rsid w:val="00D81D3A"/>
    <w:rsid w:val="00D81E83"/>
    <w:rsid w:val="00D82F5C"/>
    <w:rsid w:val="00D85460"/>
    <w:rsid w:val="00D85B06"/>
    <w:rsid w:val="00D86B14"/>
    <w:rsid w:val="00D91407"/>
    <w:rsid w:val="00D91B82"/>
    <w:rsid w:val="00D938BF"/>
    <w:rsid w:val="00D945EE"/>
    <w:rsid w:val="00D949C7"/>
    <w:rsid w:val="00D94C9E"/>
    <w:rsid w:val="00D9543C"/>
    <w:rsid w:val="00D97AA8"/>
    <w:rsid w:val="00DA017F"/>
    <w:rsid w:val="00DA0469"/>
    <w:rsid w:val="00DA06F3"/>
    <w:rsid w:val="00DA07A3"/>
    <w:rsid w:val="00DA0D41"/>
    <w:rsid w:val="00DA38EA"/>
    <w:rsid w:val="00DA465D"/>
    <w:rsid w:val="00DA61F3"/>
    <w:rsid w:val="00DA65CB"/>
    <w:rsid w:val="00DA6EC9"/>
    <w:rsid w:val="00DA7FBE"/>
    <w:rsid w:val="00DB1539"/>
    <w:rsid w:val="00DB19FD"/>
    <w:rsid w:val="00DB3FBE"/>
    <w:rsid w:val="00DB4AC8"/>
    <w:rsid w:val="00DB5393"/>
    <w:rsid w:val="00DB727B"/>
    <w:rsid w:val="00DC2BA3"/>
    <w:rsid w:val="00DC39C5"/>
    <w:rsid w:val="00DC5460"/>
    <w:rsid w:val="00DC5518"/>
    <w:rsid w:val="00DC65BC"/>
    <w:rsid w:val="00DC6E97"/>
    <w:rsid w:val="00DC6EC5"/>
    <w:rsid w:val="00DD0C80"/>
    <w:rsid w:val="00DD1FE5"/>
    <w:rsid w:val="00DD22D9"/>
    <w:rsid w:val="00DD28D6"/>
    <w:rsid w:val="00DD2F75"/>
    <w:rsid w:val="00DD336D"/>
    <w:rsid w:val="00DD3CB3"/>
    <w:rsid w:val="00DD5D5B"/>
    <w:rsid w:val="00DD5F8A"/>
    <w:rsid w:val="00DE13F1"/>
    <w:rsid w:val="00DE22AB"/>
    <w:rsid w:val="00DE2EA6"/>
    <w:rsid w:val="00DE71B0"/>
    <w:rsid w:val="00DE7E48"/>
    <w:rsid w:val="00DF0289"/>
    <w:rsid w:val="00DF0814"/>
    <w:rsid w:val="00DF13DA"/>
    <w:rsid w:val="00DF2409"/>
    <w:rsid w:val="00DF3344"/>
    <w:rsid w:val="00DF33E5"/>
    <w:rsid w:val="00DF584F"/>
    <w:rsid w:val="00DF63B2"/>
    <w:rsid w:val="00DF7B33"/>
    <w:rsid w:val="00E00421"/>
    <w:rsid w:val="00E00666"/>
    <w:rsid w:val="00E01F36"/>
    <w:rsid w:val="00E02B12"/>
    <w:rsid w:val="00E045D8"/>
    <w:rsid w:val="00E04F7E"/>
    <w:rsid w:val="00E05DE3"/>
    <w:rsid w:val="00E068B1"/>
    <w:rsid w:val="00E0702C"/>
    <w:rsid w:val="00E102D3"/>
    <w:rsid w:val="00E12FB8"/>
    <w:rsid w:val="00E147E3"/>
    <w:rsid w:val="00E14CE4"/>
    <w:rsid w:val="00E15795"/>
    <w:rsid w:val="00E16894"/>
    <w:rsid w:val="00E20CA8"/>
    <w:rsid w:val="00E22E14"/>
    <w:rsid w:val="00E23BC6"/>
    <w:rsid w:val="00E250B4"/>
    <w:rsid w:val="00E276FE"/>
    <w:rsid w:val="00E2799F"/>
    <w:rsid w:val="00E323CB"/>
    <w:rsid w:val="00E33B42"/>
    <w:rsid w:val="00E33EB9"/>
    <w:rsid w:val="00E36E06"/>
    <w:rsid w:val="00E375BF"/>
    <w:rsid w:val="00E405F6"/>
    <w:rsid w:val="00E40FEC"/>
    <w:rsid w:val="00E41B85"/>
    <w:rsid w:val="00E43134"/>
    <w:rsid w:val="00E432AF"/>
    <w:rsid w:val="00E43352"/>
    <w:rsid w:val="00E45298"/>
    <w:rsid w:val="00E45314"/>
    <w:rsid w:val="00E466F2"/>
    <w:rsid w:val="00E47C3D"/>
    <w:rsid w:val="00E47D1F"/>
    <w:rsid w:val="00E50D16"/>
    <w:rsid w:val="00E5334C"/>
    <w:rsid w:val="00E537EE"/>
    <w:rsid w:val="00E53CE3"/>
    <w:rsid w:val="00E53DB0"/>
    <w:rsid w:val="00E56186"/>
    <w:rsid w:val="00E6423E"/>
    <w:rsid w:val="00E659D4"/>
    <w:rsid w:val="00E66533"/>
    <w:rsid w:val="00E71827"/>
    <w:rsid w:val="00E736F7"/>
    <w:rsid w:val="00E73B02"/>
    <w:rsid w:val="00E752A4"/>
    <w:rsid w:val="00E757E2"/>
    <w:rsid w:val="00E761A5"/>
    <w:rsid w:val="00E80250"/>
    <w:rsid w:val="00E81F28"/>
    <w:rsid w:val="00E83924"/>
    <w:rsid w:val="00E83F40"/>
    <w:rsid w:val="00E86512"/>
    <w:rsid w:val="00E8679E"/>
    <w:rsid w:val="00E870FC"/>
    <w:rsid w:val="00E87551"/>
    <w:rsid w:val="00E90A52"/>
    <w:rsid w:val="00E911D5"/>
    <w:rsid w:val="00E92B7F"/>
    <w:rsid w:val="00E94318"/>
    <w:rsid w:val="00E94400"/>
    <w:rsid w:val="00E95E7D"/>
    <w:rsid w:val="00E97094"/>
    <w:rsid w:val="00E972AB"/>
    <w:rsid w:val="00EA1A07"/>
    <w:rsid w:val="00EA376D"/>
    <w:rsid w:val="00EA61E2"/>
    <w:rsid w:val="00EA628C"/>
    <w:rsid w:val="00EB0551"/>
    <w:rsid w:val="00EB119C"/>
    <w:rsid w:val="00EB306F"/>
    <w:rsid w:val="00EB3E9A"/>
    <w:rsid w:val="00EB5926"/>
    <w:rsid w:val="00EB6385"/>
    <w:rsid w:val="00EB7B10"/>
    <w:rsid w:val="00EC0A60"/>
    <w:rsid w:val="00EC1A57"/>
    <w:rsid w:val="00EC25AD"/>
    <w:rsid w:val="00EC3132"/>
    <w:rsid w:val="00EC331C"/>
    <w:rsid w:val="00EC3B00"/>
    <w:rsid w:val="00EC4760"/>
    <w:rsid w:val="00EC55AA"/>
    <w:rsid w:val="00EC6FE7"/>
    <w:rsid w:val="00EC7695"/>
    <w:rsid w:val="00EC7D5A"/>
    <w:rsid w:val="00ED0550"/>
    <w:rsid w:val="00ED2936"/>
    <w:rsid w:val="00ED34A1"/>
    <w:rsid w:val="00ED6484"/>
    <w:rsid w:val="00EE0A07"/>
    <w:rsid w:val="00EE5962"/>
    <w:rsid w:val="00EE7840"/>
    <w:rsid w:val="00EF0FFD"/>
    <w:rsid w:val="00EF3349"/>
    <w:rsid w:val="00EF4930"/>
    <w:rsid w:val="00F00BA9"/>
    <w:rsid w:val="00F01C75"/>
    <w:rsid w:val="00F03674"/>
    <w:rsid w:val="00F03A24"/>
    <w:rsid w:val="00F04019"/>
    <w:rsid w:val="00F0421A"/>
    <w:rsid w:val="00F10150"/>
    <w:rsid w:val="00F10B9D"/>
    <w:rsid w:val="00F11B2F"/>
    <w:rsid w:val="00F11C40"/>
    <w:rsid w:val="00F11E30"/>
    <w:rsid w:val="00F13BCA"/>
    <w:rsid w:val="00F14296"/>
    <w:rsid w:val="00F16528"/>
    <w:rsid w:val="00F20DC4"/>
    <w:rsid w:val="00F21E59"/>
    <w:rsid w:val="00F2260A"/>
    <w:rsid w:val="00F22C9B"/>
    <w:rsid w:val="00F2313A"/>
    <w:rsid w:val="00F243FA"/>
    <w:rsid w:val="00F24430"/>
    <w:rsid w:val="00F25CCC"/>
    <w:rsid w:val="00F26F7C"/>
    <w:rsid w:val="00F301EC"/>
    <w:rsid w:val="00F304A9"/>
    <w:rsid w:val="00F31DF6"/>
    <w:rsid w:val="00F32458"/>
    <w:rsid w:val="00F327C9"/>
    <w:rsid w:val="00F36628"/>
    <w:rsid w:val="00F40815"/>
    <w:rsid w:val="00F420FC"/>
    <w:rsid w:val="00F4546C"/>
    <w:rsid w:val="00F46428"/>
    <w:rsid w:val="00F46729"/>
    <w:rsid w:val="00F47911"/>
    <w:rsid w:val="00F515BA"/>
    <w:rsid w:val="00F5176B"/>
    <w:rsid w:val="00F532B8"/>
    <w:rsid w:val="00F54BF2"/>
    <w:rsid w:val="00F55BC0"/>
    <w:rsid w:val="00F56BEE"/>
    <w:rsid w:val="00F56F8F"/>
    <w:rsid w:val="00F570ED"/>
    <w:rsid w:val="00F57F44"/>
    <w:rsid w:val="00F608D2"/>
    <w:rsid w:val="00F6381A"/>
    <w:rsid w:val="00F64334"/>
    <w:rsid w:val="00F6468B"/>
    <w:rsid w:val="00F660A0"/>
    <w:rsid w:val="00F66A28"/>
    <w:rsid w:val="00F66A57"/>
    <w:rsid w:val="00F701E3"/>
    <w:rsid w:val="00F70487"/>
    <w:rsid w:val="00F71975"/>
    <w:rsid w:val="00F722E5"/>
    <w:rsid w:val="00F727E0"/>
    <w:rsid w:val="00F72804"/>
    <w:rsid w:val="00F72B15"/>
    <w:rsid w:val="00F73B05"/>
    <w:rsid w:val="00F77947"/>
    <w:rsid w:val="00F80008"/>
    <w:rsid w:val="00F837E9"/>
    <w:rsid w:val="00F83B92"/>
    <w:rsid w:val="00F873F2"/>
    <w:rsid w:val="00F8790E"/>
    <w:rsid w:val="00F903AB"/>
    <w:rsid w:val="00F91507"/>
    <w:rsid w:val="00F91B03"/>
    <w:rsid w:val="00F91C9D"/>
    <w:rsid w:val="00F925B4"/>
    <w:rsid w:val="00F92B9A"/>
    <w:rsid w:val="00F9392A"/>
    <w:rsid w:val="00F942BE"/>
    <w:rsid w:val="00F9631A"/>
    <w:rsid w:val="00F96F3F"/>
    <w:rsid w:val="00F97A15"/>
    <w:rsid w:val="00FA0473"/>
    <w:rsid w:val="00FA0E5B"/>
    <w:rsid w:val="00FA327B"/>
    <w:rsid w:val="00FA3349"/>
    <w:rsid w:val="00FA37E3"/>
    <w:rsid w:val="00FA3C7E"/>
    <w:rsid w:val="00FA455D"/>
    <w:rsid w:val="00FA7492"/>
    <w:rsid w:val="00FA7E5B"/>
    <w:rsid w:val="00FB0400"/>
    <w:rsid w:val="00FB0FBC"/>
    <w:rsid w:val="00FB1709"/>
    <w:rsid w:val="00FB1733"/>
    <w:rsid w:val="00FB1E06"/>
    <w:rsid w:val="00FB29FC"/>
    <w:rsid w:val="00FB451E"/>
    <w:rsid w:val="00FB6878"/>
    <w:rsid w:val="00FC0A6F"/>
    <w:rsid w:val="00FC1551"/>
    <w:rsid w:val="00FC19F9"/>
    <w:rsid w:val="00FC3A6A"/>
    <w:rsid w:val="00FC4100"/>
    <w:rsid w:val="00FC4530"/>
    <w:rsid w:val="00FC567A"/>
    <w:rsid w:val="00FC62BC"/>
    <w:rsid w:val="00FC647B"/>
    <w:rsid w:val="00FC74D4"/>
    <w:rsid w:val="00FD0A4F"/>
    <w:rsid w:val="00FD0B4C"/>
    <w:rsid w:val="00FD37D6"/>
    <w:rsid w:val="00FD63F9"/>
    <w:rsid w:val="00FD7850"/>
    <w:rsid w:val="00FE091B"/>
    <w:rsid w:val="00FE2911"/>
    <w:rsid w:val="00FE3C1A"/>
    <w:rsid w:val="00FE3FEB"/>
    <w:rsid w:val="00FE494E"/>
    <w:rsid w:val="00FE5A89"/>
    <w:rsid w:val="00FE5EA4"/>
    <w:rsid w:val="00FF10AB"/>
    <w:rsid w:val="00FF226C"/>
    <w:rsid w:val="00FF30D9"/>
    <w:rsid w:val="00FF32EE"/>
    <w:rsid w:val="00FF3E26"/>
    <w:rsid w:val="00FF4C4A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927BAE"/>
  <w15:chartTrackingRefBased/>
  <w15:docId w15:val="{368A955E-A5CB-4A57-92E3-32B34181C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F01"/>
  </w:style>
  <w:style w:type="paragraph" w:styleId="Heading1">
    <w:name w:val="heading 1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5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">
    <w:name w:val="فهرست مطالب"/>
    <w:basedOn w:val="NormalWeb"/>
    <w:link w:val="Char"/>
    <w:autoRedefine/>
    <w:qFormat/>
    <w:rsid w:val="00A6460D"/>
    <w:pPr>
      <w:bidi/>
      <w:spacing w:before="0" w:beforeAutospacing="0" w:afterAutospacing="0" w:line="480" w:lineRule="auto"/>
    </w:pPr>
    <w:rPr>
      <w:rFonts w:cs="B Titr"/>
      <w:b/>
      <w:bCs/>
      <w:color w:val="000000"/>
    </w:rPr>
  </w:style>
  <w:style w:type="character" w:customStyle="1" w:styleId="Char">
    <w:name w:val="فهرست مطالب Char"/>
    <w:basedOn w:val="NormalWebChar"/>
    <w:link w:val="a"/>
    <w:rsid w:val="00A6460D"/>
    <w:rPr>
      <w:rFonts w:eastAsia="Times New Roman" w:cs="B Titr"/>
      <w:b/>
      <w:bCs/>
      <w:color w:val="000000"/>
      <w:szCs w:val="24"/>
    </w:rPr>
  </w:style>
  <w:style w:type="paragraph" w:customStyle="1" w:styleId="Style2">
    <w:name w:val="Style2"/>
    <w:basedOn w:val="a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/>
      <w:bCs/>
      <w:color w:val="000000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512CC4"/>
    <w:pPr>
      <w:tabs>
        <w:tab w:val="right" w:leader="dot" w:pos="9062"/>
      </w:tabs>
      <w:spacing w:after="100"/>
    </w:pPr>
    <w:rPr>
      <w:noProof/>
      <w:szCs w:val="24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0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1">
    <w:name w:val="جداول"/>
    <w:basedOn w:val="Normal"/>
    <w:qFormat/>
    <w:rsid w:val="00523C9F"/>
    <w:pPr>
      <w:jc w:val="center"/>
    </w:pPr>
    <w:rPr>
      <w:rFonts w:ascii="B Nazanin" w:hAnsi="B Nazanin"/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uiPriority w:val="1"/>
    <w:qFormat/>
    <w:rsid w:val="004F71E3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 w:cs="Times New Roman"/>
      <w:noProof/>
      <w:sz w:val="28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28.png"/><Relationship Id="rId47" Type="http://schemas.openxmlformats.org/officeDocument/2006/relationships/chart" Target="charts/chart1.xml"/><Relationship Id="rId63" Type="http://schemas.openxmlformats.org/officeDocument/2006/relationships/chart" Target="charts/chart8.xm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diagramLayout" Target="diagrams/layout1.xml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4.png"/><Relationship Id="rId58" Type="http://schemas.openxmlformats.org/officeDocument/2006/relationships/image" Target="media/image39.png"/><Relationship Id="rId66" Type="http://schemas.openxmlformats.org/officeDocument/2006/relationships/chart" Target="charts/chart11.xml"/><Relationship Id="rId5" Type="http://schemas.openxmlformats.org/officeDocument/2006/relationships/webSettings" Target="webSettings.xml"/><Relationship Id="rId61" Type="http://schemas.openxmlformats.org/officeDocument/2006/relationships/chart" Target="charts/chart6.xml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emf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microsoft.com/office/2007/relationships/diagramDrawing" Target="diagrams/drawing1.xml"/><Relationship Id="rId43" Type="http://schemas.openxmlformats.org/officeDocument/2006/relationships/image" Target="media/image29.png"/><Relationship Id="rId48" Type="http://schemas.openxmlformats.org/officeDocument/2006/relationships/chart" Target="charts/chart2.xml"/><Relationship Id="rId56" Type="http://schemas.openxmlformats.org/officeDocument/2006/relationships/image" Target="media/image37.png"/><Relationship Id="rId64" Type="http://schemas.openxmlformats.org/officeDocument/2006/relationships/chart" Target="charts/chart9.xml"/><Relationship Id="rId69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chart" Target="charts/chart5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diagramQuickStyle" Target="diagrams/quickStyle1.xml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0.png"/><Relationship Id="rId67" Type="http://schemas.openxmlformats.org/officeDocument/2006/relationships/footer" Target="footer2.xml"/><Relationship Id="rId20" Type="http://schemas.openxmlformats.org/officeDocument/2006/relationships/image" Target="media/image11.png"/><Relationship Id="rId41" Type="http://schemas.openxmlformats.org/officeDocument/2006/relationships/image" Target="media/image27.png"/><Relationship Id="rId54" Type="http://schemas.openxmlformats.org/officeDocument/2006/relationships/image" Target="media/image35.png"/><Relationship Id="rId62" Type="http://schemas.openxmlformats.org/officeDocument/2006/relationships/chart" Target="charts/chart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emf"/><Relationship Id="rId36" Type="http://schemas.openxmlformats.org/officeDocument/2006/relationships/image" Target="media/image22.png"/><Relationship Id="rId49" Type="http://schemas.openxmlformats.org/officeDocument/2006/relationships/chart" Target="charts/chart3.xml"/><Relationship Id="rId57" Type="http://schemas.openxmlformats.org/officeDocument/2006/relationships/image" Target="media/image38.png"/><Relationship Id="rId10" Type="http://schemas.openxmlformats.org/officeDocument/2006/relationships/image" Target="media/image1.png"/><Relationship Id="rId31" Type="http://schemas.openxmlformats.org/officeDocument/2006/relationships/diagramData" Target="diagrams/data1.xml"/><Relationship Id="rId44" Type="http://schemas.openxmlformats.org/officeDocument/2006/relationships/image" Target="media/image30.png"/><Relationship Id="rId52" Type="http://schemas.openxmlformats.org/officeDocument/2006/relationships/image" Target="media/image33.png"/><Relationship Id="rId60" Type="http://schemas.openxmlformats.org/officeDocument/2006/relationships/image" Target="media/image41.png"/><Relationship Id="rId65" Type="http://schemas.openxmlformats.org/officeDocument/2006/relationships/chart" Target="charts/chart10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25.png"/><Relationship Id="rId34" Type="http://schemas.openxmlformats.org/officeDocument/2006/relationships/diagramColors" Target="diagrams/colors1.xml"/><Relationship Id="rId50" Type="http://schemas.openxmlformats.org/officeDocument/2006/relationships/chart" Target="charts/chart4.xml"/><Relationship Id="rId55" Type="http://schemas.openxmlformats.org/officeDocument/2006/relationships/image" Target="media/image36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Chart%20in%20Microsoft%20Word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../embeddings/oleObject1.bin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Imperial(1)</c:v>
          </c:tx>
          <c:spPr>
            <a:ln w="12700" cap="flat" cmpd="sng" algn="ctr">
              <a:solidFill>
                <a:schemeClr val="accent1"/>
              </a:solidFill>
              <a:prstDash val="solid"/>
              <a:miter lim="800000"/>
            </a:ln>
            <a:effectLst/>
          </c:spPr>
          <c:marker>
            <c:symbol val="none"/>
          </c:marker>
          <c:xVal>
            <c:numRef>
              <c:f>'زلزله ها و SRSS آنها'!$A$2:$A$401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'زلزله ها و SRSS آنها'!$B$2:$B$401</c:f>
              <c:numCache>
                <c:formatCode>General</c:formatCode>
                <c:ptCount val="400"/>
                <c:pt idx="0">
                  <c:v>0.99650000000000005</c:v>
                </c:pt>
                <c:pt idx="1">
                  <c:v>0.99919999999999998</c:v>
                </c:pt>
                <c:pt idx="2">
                  <c:v>0.99880000000000002</c:v>
                </c:pt>
                <c:pt idx="3">
                  <c:v>1.0492999999999999</c:v>
                </c:pt>
                <c:pt idx="4">
                  <c:v>1.0908</c:v>
                </c:pt>
                <c:pt idx="5">
                  <c:v>1.0693999999999999</c:v>
                </c:pt>
                <c:pt idx="6">
                  <c:v>1.2291000000000001</c:v>
                </c:pt>
                <c:pt idx="7">
                  <c:v>1.3081</c:v>
                </c:pt>
                <c:pt idx="8">
                  <c:v>1.5866</c:v>
                </c:pt>
                <c:pt idx="9">
                  <c:v>2.1187</c:v>
                </c:pt>
                <c:pt idx="10">
                  <c:v>1.9423999999999999</c:v>
                </c:pt>
                <c:pt idx="11">
                  <c:v>1.9790000000000001</c:v>
                </c:pt>
                <c:pt idx="12">
                  <c:v>2.3637999999999999</c:v>
                </c:pt>
                <c:pt idx="13">
                  <c:v>2.1019000000000001</c:v>
                </c:pt>
                <c:pt idx="14">
                  <c:v>1.4864999999999999</c:v>
                </c:pt>
                <c:pt idx="15">
                  <c:v>1.6385000000000001</c:v>
                </c:pt>
                <c:pt idx="16">
                  <c:v>1.8606</c:v>
                </c:pt>
                <c:pt idx="17">
                  <c:v>2.0259</c:v>
                </c:pt>
                <c:pt idx="18">
                  <c:v>2.4386000000000001</c:v>
                </c:pt>
                <c:pt idx="19">
                  <c:v>2.2953000000000001</c:v>
                </c:pt>
                <c:pt idx="20">
                  <c:v>1.9519</c:v>
                </c:pt>
                <c:pt idx="21">
                  <c:v>1.8915999999999999</c:v>
                </c:pt>
                <c:pt idx="22">
                  <c:v>1.9890000000000001</c:v>
                </c:pt>
                <c:pt idx="23">
                  <c:v>2.4722</c:v>
                </c:pt>
                <c:pt idx="24">
                  <c:v>2.7080000000000002</c:v>
                </c:pt>
                <c:pt idx="25">
                  <c:v>2.7709999999999999</c:v>
                </c:pt>
                <c:pt idx="26">
                  <c:v>2.6385999999999998</c:v>
                </c:pt>
                <c:pt idx="27">
                  <c:v>2.4407000000000001</c:v>
                </c:pt>
                <c:pt idx="28">
                  <c:v>2.2408999999999999</c:v>
                </c:pt>
                <c:pt idx="29">
                  <c:v>2.1484000000000001</c:v>
                </c:pt>
                <c:pt idx="30">
                  <c:v>2.2273000000000001</c:v>
                </c:pt>
                <c:pt idx="31">
                  <c:v>2.4398</c:v>
                </c:pt>
                <c:pt idx="32">
                  <c:v>2.6432000000000002</c:v>
                </c:pt>
                <c:pt idx="33">
                  <c:v>2.9064000000000001</c:v>
                </c:pt>
                <c:pt idx="34">
                  <c:v>3.0931000000000002</c:v>
                </c:pt>
                <c:pt idx="35">
                  <c:v>3.1882999999999999</c:v>
                </c:pt>
                <c:pt idx="36">
                  <c:v>3.1621999999999999</c:v>
                </c:pt>
                <c:pt idx="37">
                  <c:v>3.0219999999999998</c:v>
                </c:pt>
                <c:pt idx="38">
                  <c:v>2.823</c:v>
                </c:pt>
                <c:pt idx="39">
                  <c:v>2.6213000000000002</c:v>
                </c:pt>
                <c:pt idx="40">
                  <c:v>2.4188000000000001</c:v>
                </c:pt>
                <c:pt idx="41">
                  <c:v>2.1791</c:v>
                </c:pt>
                <c:pt idx="42">
                  <c:v>1.8777999999999999</c:v>
                </c:pt>
                <c:pt idx="43">
                  <c:v>2.1959</c:v>
                </c:pt>
                <c:pt idx="44">
                  <c:v>2.5183</c:v>
                </c:pt>
                <c:pt idx="45">
                  <c:v>2.6793999999999998</c:v>
                </c:pt>
                <c:pt idx="46">
                  <c:v>2.7155</c:v>
                </c:pt>
                <c:pt idx="47">
                  <c:v>2.6530999999999998</c:v>
                </c:pt>
                <c:pt idx="48">
                  <c:v>2.5005000000000002</c:v>
                </c:pt>
                <c:pt idx="49">
                  <c:v>2.3067000000000002</c:v>
                </c:pt>
                <c:pt idx="50">
                  <c:v>2.3489</c:v>
                </c:pt>
                <c:pt idx="51">
                  <c:v>2.4405999999999999</c:v>
                </c:pt>
                <c:pt idx="52">
                  <c:v>2.4651999999999998</c:v>
                </c:pt>
                <c:pt idx="53">
                  <c:v>2.4365999999999999</c:v>
                </c:pt>
                <c:pt idx="54">
                  <c:v>2.3624000000000001</c:v>
                </c:pt>
                <c:pt idx="55">
                  <c:v>2.2566999999999999</c:v>
                </c:pt>
                <c:pt idx="56">
                  <c:v>2.1269</c:v>
                </c:pt>
                <c:pt idx="57">
                  <c:v>1.9842</c:v>
                </c:pt>
                <c:pt idx="58">
                  <c:v>1.8362000000000001</c:v>
                </c:pt>
                <c:pt idx="59">
                  <c:v>1.6923999999999999</c:v>
                </c:pt>
                <c:pt idx="60">
                  <c:v>1.5730999999999999</c:v>
                </c:pt>
                <c:pt idx="61">
                  <c:v>1.4756</c:v>
                </c:pt>
                <c:pt idx="62">
                  <c:v>1.4016</c:v>
                </c:pt>
                <c:pt idx="63">
                  <c:v>1.3533999999999999</c:v>
                </c:pt>
                <c:pt idx="64">
                  <c:v>1.3286</c:v>
                </c:pt>
                <c:pt idx="65">
                  <c:v>1.3197000000000001</c:v>
                </c:pt>
                <c:pt idx="66">
                  <c:v>1.3174999999999999</c:v>
                </c:pt>
                <c:pt idx="67">
                  <c:v>1.3304</c:v>
                </c:pt>
                <c:pt idx="68">
                  <c:v>1.3406</c:v>
                </c:pt>
                <c:pt idx="69">
                  <c:v>1.3616999999999999</c:v>
                </c:pt>
                <c:pt idx="70">
                  <c:v>1.3778999999999999</c:v>
                </c:pt>
                <c:pt idx="71">
                  <c:v>1.3777999999999999</c:v>
                </c:pt>
                <c:pt idx="72">
                  <c:v>1.3604000000000001</c:v>
                </c:pt>
                <c:pt idx="73">
                  <c:v>1.3267</c:v>
                </c:pt>
                <c:pt idx="74">
                  <c:v>1.2789999999999999</c:v>
                </c:pt>
                <c:pt idx="75">
                  <c:v>1.2192000000000001</c:v>
                </c:pt>
                <c:pt idx="76">
                  <c:v>1.1500999999999999</c:v>
                </c:pt>
                <c:pt idx="77">
                  <c:v>1.0747</c:v>
                </c:pt>
                <c:pt idx="78">
                  <c:v>0.99580000000000002</c:v>
                </c:pt>
                <c:pt idx="79">
                  <c:v>0.91569999999999996</c:v>
                </c:pt>
                <c:pt idx="80">
                  <c:v>0.87290000000000001</c:v>
                </c:pt>
                <c:pt idx="81">
                  <c:v>0.85409999999999997</c:v>
                </c:pt>
                <c:pt idx="82">
                  <c:v>0.83130000000000004</c:v>
                </c:pt>
                <c:pt idx="83">
                  <c:v>0.80410000000000004</c:v>
                </c:pt>
                <c:pt idx="84">
                  <c:v>0.77470000000000006</c:v>
                </c:pt>
                <c:pt idx="85">
                  <c:v>0.74580000000000002</c:v>
                </c:pt>
                <c:pt idx="86">
                  <c:v>0.71909999999999996</c:v>
                </c:pt>
                <c:pt idx="87">
                  <c:v>0.69569999999999999</c:v>
                </c:pt>
                <c:pt idx="88">
                  <c:v>0.67630000000000001</c:v>
                </c:pt>
                <c:pt idx="89">
                  <c:v>0.66100000000000003</c:v>
                </c:pt>
                <c:pt idx="90">
                  <c:v>0.64939999999999998</c:v>
                </c:pt>
                <c:pt idx="91">
                  <c:v>0.64039999999999997</c:v>
                </c:pt>
                <c:pt idx="92">
                  <c:v>0.63290000000000002</c:v>
                </c:pt>
                <c:pt idx="93">
                  <c:v>0.62580000000000002</c:v>
                </c:pt>
                <c:pt idx="94">
                  <c:v>0.61809999999999998</c:v>
                </c:pt>
                <c:pt idx="95">
                  <c:v>0.60880000000000001</c:v>
                </c:pt>
                <c:pt idx="96">
                  <c:v>0.59730000000000005</c:v>
                </c:pt>
                <c:pt idx="97">
                  <c:v>0.5948</c:v>
                </c:pt>
                <c:pt idx="98">
                  <c:v>0.62409999999999999</c:v>
                </c:pt>
                <c:pt idx="99">
                  <c:v>0.64910000000000001</c:v>
                </c:pt>
                <c:pt idx="100">
                  <c:v>0.66769999999999996</c:v>
                </c:pt>
                <c:pt idx="101">
                  <c:v>0.68049999999999999</c:v>
                </c:pt>
                <c:pt idx="102">
                  <c:v>0.6976</c:v>
                </c:pt>
                <c:pt idx="103">
                  <c:v>0.7107</c:v>
                </c:pt>
                <c:pt idx="104">
                  <c:v>0.72189999999999999</c:v>
                </c:pt>
                <c:pt idx="105">
                  <c:v>0.73050000000000004</c:v>
                </c:pt>
                <c:pt idx="106">
                  <c:v>0.73540000000000005</c:v>
                </c:pt>
                <c:pt idx="107">
                  <c:v>0.73670000000000002</c:v>
                </c:pt>
                <c:pt idx="108">
                  <c:v>0.73440000000000005</c:v>
                </c:pt>
                <c:pt idx="109">
                  <c:v>0.72940000000000005</c:v>
                </c:pt>
                <c:pt idx="110">
                  <c:v>0.72189999999999999</c:v>
                </c:pt>
                <c:pt idx="111">
                  <c:v>0.71220000000000006</c:v>
                </c:pt>
                <c:pt idx="112">
                  <c:v>0.70040000000000002</c:v>
                </c:pt>
                <c:pt idx="113">
                  <c:v>0.68630000000000002</c:v>
                </c:pt>
                <c:pt idx="114">
                  <c:v>0.66979999999999995</c:v>
                </c:pt>
                <c:pt idx="115">
                  <c:v>0.65069999999999995</c:v>
                </c:pt>
                <c:pt idx="116">
                  <c:v>0.62880000000000003</c:v>
                </c:pt>
                <c:pt idx="117">
                  <c:v>0.60419999999999996</c:v>
                </c:pt>
                <c:pt idx="118">
                  <c:v>0.57730000000000004</c:v>
                </c:pt>
                <c:pt idx="119">
                  <c:v>0.54810000000000003</c:v>
                </c:pt>
                <c:pt idx="120">
                  <c:v>0.51719999999999999</c:v>
                </c:pt>
                <c:pt idx="121">
                  <c:v>0.48459999999999998</c:v>
                </c:pt>
                <c:pt idx="122">
                  <c:v>0.45069999999999999</c:v>
                </c:pt>
                <c:pt idx="123">
                  <c:v>0.42359999999999998</c:v>
                </c:pt>
                <c:pt idx="124">
                  <c:v>0.42780000000000001</c:v>
                </c:pt>
                <c:pt idx="125">
                  <c:v>0.43540000000000001</c:v>
                </c:pt>
                <c:pt idx="126">
                  <c:v>0.44209999999999999</c:v>
                </c:pt>
                <c:pt idx="127">
                  <c:v>0.44750000000000001</c:v>
                </c:pt>
                <c:pt idx="128">
                  <c:v>0.45150000000000001</c:v>
                </c:pt>
                <c:pt idx="129">
                  <c:v>0.45429999999999998</c:v>
                </c:pt>
                <c:pt idx="130">
                  <c:v>0.4556</c:v>
                </c:pt>
                <c:pt idx="131">
                  <c:v>0.4556</c:v>
                </c:pt>
                <c:pt idx="132">
                  <c:v>0.4541</c:v>
                </c:pt>
                <c:pt idx="133">
                  <c:v>0.45129999999999998</c:v>
                </c:pt>
                <c:pt idx="134">
                  <c:v>0.44719999999999999</c:v>
                </c:pt>
                <c:pt idx="135">
                  <c:v>0.44190000000000002</c:v>
                </c:pt>
                <c:pt idx="136">
                  <c:v>0.4355</c:v>
                </c:pt>
                <c:pt idx="137">
                  <c:v>0.42799999999999999</c:v>
                </c:pt>
                <c:pt idx="138">
                  <c:v>0.41959999999999997</c:v>
                </c:pt>
                <c:pt idx="139">
                  <c:v>0.41039999999999999</c:v>
                </c:pt>
                <c:pt idx="140">
                  <c:v>0.40039999999999998</c:v>
                </c:pt>
                <c:pt idx="141">
                  <c:v>0.38979999999999998</c:v>
                </c:pt>
                <c:pt idx="142">
                  <c:v>0.37869999999999998</c:v>
                </c:pt>
                <c:pt idx="143">
                  <c:v>0.36899999999999999</c:v>
                </c:pt>
                <c:pt idx="144">
                  <c:v>0.3664</c:v>
                </c:pt>
                <c:pt idx="145">
                  <c:v>0.37059999999999998</c:v>
                </c:pt>
                <c:pt idx="146">
                  <c:v>0.37390000000000001</c:v>
                </c:pt>
                <c:pt idx="147">
                  <c:v>0.37759999999999999</c:v>
                </c:pt>
                <c:pt idx="148">
                  <c:v>0.38019999999999998</c:v>
                </c:pt>
                <c:pt idx="149">
                  <c:v>0.38140000000000002</c:v>
                </c:pt>
                <c:pt idx="150">
                  <c:v>0.38100000000000001</c:v>
                </c:pt>
                <c:pt idx="151">
                  <c:v>0.37880000000000003</c:v>
                </c:pt>
                <c:pt idx="152">
                  <c:v>0.375</c:v>
                </c:pt>
                <c:pt idx="153">
                  <c:v>0.36990000000000001</c:v>
                </c:pt>
                <c:pt idx="154">
                  <c:v>0.36359999999999998</c:v>
                </c:pt>
                <c:pt idx="155">
                  <c:v>0.35659999999999997</c:v>
                </c:pt>
                <c:pt idx="156">
                  <c:v>0.34889999999999999</c:v>
                </c:pt>
                <c:pt idx="157">
                  <c:v>0.34060000000000001</c:v>
                </c:pt>
                <c:pt idx="158">
                  <c:v>0.33200000000000002</c:v>
                </c:pt>
                <c:pt idx="159">
                  <c:v>0.32300000000000001</c:v>
                </c:pt>
                <c:pt idx="160">
                  <c:v>0.31390000000000001</c:v>
                </c:pt>
                <c:pt idx="161">
                  <c:v>0.30470000000000003</c:v>
                </c:pt>
                <c:pt idx="162">
                  <c:v>0.29549999999999998</c:v>
                </c:pt>
                <c:pt idx="163">
                  <c:v>0.30059999999999998</c:v>
                </c:pt>
                <c:pt idx="164">
                  <c:v>0.30520000000000003</c:v>
                </c:pt>
                <c:pt idx="165">
                  <c:v>0.30869999999999997</c:v>
                </c:pt>
                <c:pt idx="166">
                  <c:v>0.31209999999999999</c:v>
                </c:pt>
                <c:pt idx="167">
                  <c:v>0.3155</c:v>
                </c:pt>
                <c:pt idx="168">
                  <c:v>0.31790000000000002</c:v>
                </c:pt>
                <c:pt idx="169">
                  <c:v>0.32</c:v>
                </c:pt>
                <c:pt idx="170">
                  <c:v>0.32169999999999999</c:v>
                </c:pt>
                <c:pt idx="171">
                  <c:v>0.3226</c:v>
                </c:pt>
                <c:pt idx="172">
                  <c:v>0.32269999999999999</c:v>
                </c:pt>
                <c:pt idx="173">
                  <c:v>0.3216</c:v>
                </c:pt>
                <c:pt idx="174">
                  <c:v>0.31950000000000001</c:v>
                </c:pt>
                <c:pt idx="175">
                  <c:v>0.31640000000000001</c:v>
                </c:pt>
                <c:pt idx="176">
                  <c:v>0.3125</c:v>
                </c:pt>
                <c:pt idx="177">
                  <c:v>0.30830000000000002</c:v>
                </c:pt>
                <c:pt idx="178">
                  <c:v>0.30430000000000001</c:v>
                </c:pt>
                <c:pt idx="179">
                  <c:v>0.30020000000000002</c:v>
                </c:pt>
                <c:pt idx="180">
                  <c:v>0.29559999999999997</c:v>
                </c:pt>
                <c:pt idx="181">
                  <c:v>0.2903</c:v>
                </c:pt>
                <c:pt idx="182">
                  <c:v>0.2843</c:v>
                </c:pt>
                <c:pt idx="183">
                  <c:v>0.2777</c:v>
                </c:pt>
                <c:pt idx="184">
                  <c:v>0.27410000000000001</c:v>
                </c:pt>
                <c:pt idx="185">
                  <c:v>0.27089999999999997</c:v>
                </c:pt>
                <c:pt idx="186">
                  <c:v>0.26700000000000002</c:v>
                </c:pt>
                <c:pt idx="187">
                  <c:v>0.2626</c:v>
                </c:pt>
                <c:pt idx="188">
                  <c:v>0.25869999999999999</c:v>
                </c:pt>
                <c:pt idx="189">
                  <c:v>0.25459999999999999</c:v>
                </c:pt>
                <c:pt idx="190">
                  <c:v>0.25019999999999998</c:v>
                </c:pt>
                <c:pt idx="191">
                  <c:v>0.24840000000000001</c:v>
                </c:pt>
                <c:pt idx="192">
                  <c:v>0.2472</c:v>
                </c:pt>
                <c:pt idx="193">
                  <c:v>0.2455</c:v>
                </c:pt>
                <c:pt idx="194">
                  <c:v>0.2432</c:v>
                </c:pt>
                <c:pt idx="195">
                  <c:v>0.24030000000000001</c:v>
                </c:pt>
                <c:pt idx="196">
                  <c:v>0.23699999999999999</c:v>
                </c:pt>
                <c:pt idx="197">
                  <c:v>0.23330000000000001</c:v>
                </c:pt>
                <c:pt idx="198">
                  <c:v>0.2291</c:v>
                </c:pt>
                <c:pt idx="199">
                  <c:v>0.22470000000000001</c:v>
                </c:pt>
                <c:pt idx="200">
                  <c:v>0.22</c:v>
                </c:pt>
                <c:pt idx="201">
                  <c:v>0.21510000000000001</c:v>
                </c:pt>
                <c:pt idx="202">
                  <c:v>0.21010000000000001</c:v>
                </c:pt>
                <c:pt idx="203">
                  <c:v>0.20499999999999999</c:v>
                </c:pt>
                <c:pt idx="204">
                  <c:v>0.19989999999999999</c:v>
                </c:pt>
                <c:pt idx="205">
                  <c:v>0.19470000000000001</c:v>
                </c:pt>
                <c:pt idx="206">
                  <c:v>0.18940000000000001</c:v>
                </c:pt>
                <c:pt idx="207">
                  <c:v>0.18720000000000001</c:v>
                </c:pt>
                <c:pt idx="208">
                  <c:v>0.18609999999999999</c:v>
                </c:pt>
                <c:pt idx="209">
                  <c:v>0.185</c:v>
                </c:pt>
                <c:pt idx="210">
                  <c:v>0.18379999999999999</c:v>
                </c:pt>
                <c:pt idx="211">
                  <c:v>0.1825</c:v>
                </c:pt>
                <c:pt idx="212">
                  <c:v>0.1812</c:v>
                </c:pt>
                <c:pt idx="213">
                  <c:v>0.1799</c:v>
                </c:pt>
                <c:pt idx="214">
                  <c:v>0.17849999999999999</c:v>
                </c:pt>
                <c:pt idx="215">
                  <c:v>0.17710000000000001</c:v>
                </c:pt>
                <c:pt idx="216">
                  <c:v>0.1757</c:v>
                </c:pt>
                <c:pt idx="217">
                  <c:v>0.17430000000000001</c:v>
                </c:pt>
                <c:pt idx="218">
                  <c:v>0.17280000000000001</c:v>
                </c:pt>
                <c:pt idx="219">
                  <c:v>0.17130000000000001</c:v>
                </c:pt>
                <c:pt idx="220">
                  <c:v>0.16980000000000001</c:v>
                </c:pt>
                <c:pt idx="221">
                  <c:v>0.16830000000000001</c:v>
                </c:pt>
                <c:pt idx="222">
                  <c:v>0.1668</c:v>
                </c:pt>
                <c:pt idx="223">
                  <c:v>0.16520000000000001</c:v>
                </c:pt>
                <c:pt idx="224">
                  <c:v>0.16370000000000001</c:v>
                </c:pt>
                <c:pt idx="225">
                  <c:v>0.16209999999999999</c:v>
                </c:pt>
                <c:pt idx="226">
                  <c:v>0.16059999999999999</c:v>
                </c:pt>
                <c:pt idx="227">
                  <c:v>0.16</c:v>
                </c:pt>
                <c:pt idx="228">
                  <c:v>0.16059999999999999</c:v>
                </c:pt>
                <c:pt idx="229">
                  <c:v>0.1613</c:v>
                </c:pt>
                <c:pt idx="230">
                  <c:v>0.16189999999999999</c:v>
                </c:pt>
                <c:pt idx="231">
                  <c:v>0.16250000000000001</c:v>
                </c:pt>
                <c:pt idx="232">
                  <c:v>0.16300000000000001</c:v>
                </c:pt>
                <c:pt idx="233">
                  <c:v>0.16350000000000001</c:v>
                </c:pt>
                <c:pt idx="234">
                  <c:v>0.16400000000000001</c:v>
                </c:pt>
                <c:pt idx="235">
                  <c:v>0.16439999999999999</c:v>
                </c:pt>
                <c:pt idx="236">
                  <c:v>0.1648</c:v>
                </c:pt>
                <c:pt idx="237">
                  <c:v>0.1651</c:v>
                </c:pt>
                <c:pt idx="238">
                  <c:v>0.16539999999999999</c:v>
                </c:pt>
                <c:pt idx="239">
                  <c:v>0.1656</c:v>
                </c:pt>
                <c:pt idx="240">
                  <c:v>0.1658</c:v>
                </c:pt>
                <c:pt idx="241">
                  <c:v>0.16589999999999999</c:v>
                </c:pt>
                <c:pt idx="242">
                  <c:v>0.16600000000000001</c:v>
                </c:pt>
                <c:pt idx="243">
                  <c:v>0.16600000000000001</c:v>
                </c:pt>
                <c:pt idx="244">
                  <c:v>0.16600000000000001</c:v>
                </c:pt>
                <c:pt idx="245">
                  <c:v>0.16589999999999999</c:v>
                </c:pt>
                <c:pt idx="246">
                  <c:v>0.1658</c:v>
                </c:pt>
                <c:pt idx="247">
                  <c:v>0.1656</c:v>
                </c:pt>
                <c:pt idx="248">
                  <c:v>0.1653</c:v>
                </c:pt>
                <c:pt idx="249">
                  <c:v>0.16500000000000001</c:v>
                </c:pt>
                <c:pt idx="250">
                  <c:v>0.1646</c:v>
                </c:pt>
                <c:pt idx="251">
                  <c:v>0.1641</c:v>
                </c:pt>
                <c:pt idx="252">
                  <c:v>0.1636</c:v>
                </c:pt>
                <c:pt idx="253">
                  <c:v>0.16300000000000001</c:v>
                </c:pt>
                <c:pt idx="254">
                  <c:v>0.1623</c:v>
                </c:pt>
                <c:pt idx="255">
                  <c:v>0.16159999999999999</c:v>
                </c:pt>
                <c:pt idx="256">
                  <c:v>0.1608</c:v>
                </c:pt>
                <c:pt idx="257">
                  <c:v>0.15989999999999999</c:v>
                </c:pt>
                <c:pt idx="258">
                  <c:v>0.15890000000000001</c:v>
                </c:pt>
                <c:pt idx="259">
                  <c:v>0.15790000000000001</c:v>
                </c:pt>
                <c:pt idx="260">
                  <c:v>0.16</c:v>
                </c:pt>
                <c:pt idx="261">
                  <c:v>0.16339999999999999</c:v>
                </c:pt>
                <c:pt idx="262">
                  <c:v>0.1666</c:v>
                </c:pt>
                <c:pt idx="263">
                  <c:v>0.16980000000000001</c:v>
                </c:pt>
                <c:pt idx="264">
                  <c:v>0.1729</c:v>
                </c:pt>
                <c:pt idx="265">
                  <c:v>0.1759</c:v>
                </c:pt>
                <c:pt idx="266">
                  <c:v>0.17879999999999999</c:v>
                </c:pt>
                <c:pt idx="267">
                  <c:v>0.18160000000000001</c:v>
                </c:pt>
                <c:pt idx="268">
                  <c:v>0.1842</c:v>
                </c:pt>
                <c:pt idx="269">
                  <c:v>0.18679999999999999</c:v>
                </c:pt>
                <c:pt idx="270">
                  <c:v>0.18920000000000001</c:v>
                </c:pt>
                <c:pt idx="271">
                  <c:v>0.19139999999999999</c:v>
                </c:pt>
                <c:pt idx="272">
                  <c:v>0.19350000000000001</c:v>
                </c:pt>
                <c:pt idx="273">
                  <c:v>0.19550000000000001</c:v>
                </c:pt>
                <c:pt idx="274">
                  <c:v>0.19739999999999999</c:v>
                </c:pt>
                <c:pt idx="275">
                  <c:v>0.1991</c:v>
                </c:pt>
                <c:pt idx="276">
                  <c:v>0.20080000000000001</c:v>
                </c:pt>
                <c:pt idx="277">
                  <c:v>0.20230000000000001</c:v>
                </c:pt>
                <c:pt idx="278">
                  <c:v>0.20369999999999999</c:v>
                </c:pt>
                <c:pt idx="279">
                  <c:v>0.20499999999999999</c:v>
                </c:pt>
                <c:pt idx="280">
                  <c:v>0.20619999999999999</c:v>
                </c:pt>
                <c:pt idx="281">
                  <c:v>0.2072</c:v>
                </c:pt>
                <c:pt idx="282">
                  <c:v>0.20810000000000001</c:v>
                </c:pt>
                <c:pt idx="283">
                  <c:v>0.20880000000000001</c:v>
                </c:pt>
                <c:pt idx="284">
                  <c:v>0.20949999999999999</c:v>
                </c:pt>
                <c:pt idx="285">
                  <c:v>0.21</c:v>
                </c:pt>
                <c:pt idx="286">
                  <c:v>0.2104</c:v>
                </c:pt>
                <c:pt idx="287">
                  <c:v>0.2107</c:v>
                </c:pt>
                <c:pt idx="288">
                  <c:v>0.2109</c:v>
                </c:pt>
                <c:pt idx="289">
                  <c:v>0.21079999999999999</c:v>
                </c:pt>
                <c:pt idx="290">
                  <c:v>0.2107</c:v>
                </c:pt>
                <c:pt idx="291">
                  <c:v>0.2104</c:v>
                </c:pt>
                <c:pt idx="292">
                  <c:v>0.2099</c:v>
                </c:pt>
                <c:pt idx="293">
                  <c:v>0.2094</c:v>
                </c:pt>
                <c:pt idx="294">
                  <c:v>0.20860000000000001</c:v>
                </c:pt>
                <c:pt idx="295">
                  <c:v>0.2077</c:v>
                </c:pt>
                <c:pt idx="296">
                  <c:v>0.20669999999999999</c:v>
                </c:pt>
                <c:pt idx="297">
                  <c:v>0.20549999999999999</c:v>
                </c:pt>
                <c:pt idx="298">
                  <c:v>0.2046</c:v>
                </c:pt>
                <c:pt idx="299">
                  <c:v>0.20549999999999999</c:v>
                </c:pt>
                <c:pt idx="300">
                  <c:v>0.20630000000000001</c:v>
                </c:pt>
                <c:pt idx="301">
                  <c:v>0.20699999999999999</c:v>
                </c:pt>
                <c:pt idx="302">
                  <c:v>0.2077</c:v>
                </c:pt>
                <c:pt idx="303">
                  <c:v>0.20830000000000001</c:v>
                </c:pt>
                <c:pt idx="304">
                  <c:v>0.2087</c:v>
                </c:pt>
                <c:pt idx="305">
                  <c:v>0.20899999999999999</c:v>
                </c:pt>
                <c:pt idx="306">
                  <c:v>0.2092</c:v>
                </c:pt>
                <c:pt idx="307">
                  <c:v>0.20930000000000001</c:v>
                </c:pt>
                <c:pt idx="308">
                  <c:v>0.20930000000000001</c:v>
                </c:pt>
                <c:pt idx="309">
                  <c:v>0.20910000000000001</c:v>
                </c:pt>
                <c:pt idx="310">
                  <c:v>0.2087</c:v>
                </c:pt>
                <c:pt idx="311">
                  <c:v>0.2082</c:v>
                </c:pt>
                <c:pt idx="312">
                  <c:v>0.20749999999999999</c:v>
                </c:pt>
                <c:pt idx="313">
                  <c:v>0.20669999999999999</c:v>
                </c:pt>
                <c:pt idx="314">
                  <c:v>0.20580000000000001</c:v>
                </c:pt>
                <c:pt idx="315">
                  <c:v>0.20480000000000001</c:v>
                </c:pt>
                <c:pt idx="316">
                  <c:v>0.20369999999999999</c:v>
                </c:pt>
                <c:pt idx="317">
                  <c:v>0.20250000000000001</c:v>
                </c:pt>
                <c:pt idx="318">
                  <c:v>0.20119999999999999</c:v>
                </c:pt>
                <c:pt idx="319">
                  <c:v>0.19980000000000001</c:v>
                </c:pt>
                <c:pt idx="320">
                  <c:v>0.19819999999999999</c:v>
                </c:pt>
                <c:pt idx="321">
                  <c:v>0.19650000000000001</c:v>
                </c:pt>
                <c:pt idx="322">
                  <c:v>0.1946</c:v>
                </c:pt>
                <c:pt idx="323">
                  <c:v>0.19270000000000001</c:v>
                </c:pt>
                <c:pt idx="324">
                  <c:v>0.19059999999999999</c:v>
                </c:pt>
                <c:pt idx="325">
                  <c:v>0.1883</c:v>
                </c:pt>
                <c:pt idx="326">
                  <c:v>0.186</c:v>
                </c:pt>
                <c:pt idx="327">
                  <c:v>0.18360000000000001</c:v>
                </c:pt>
                <c:pt idx="328">
                  <c:v>0.18110000000000001</c:v>
                </c:pt>
                <c:pt idx="329">
                  <c:v>0.17849999999999999</c:v>
                </c:pt>
                <c:pt idx="330">
                  <c:v>0.1759</c:v>
                </c:pt>
                <c:pt idx="331">
                  <c:v>0.17330000000000001</c:v>
                </c:pt>
                <c:pt idx="332">
                  <c:v>0.17069999999999999</c:v>
                </c:pt>
                <c:pt idx="333">
                  <c:v>0.1681</c:v>
                </c:pt>
                <c:pt idx="334">
                  <c:v>0.16539999999999999</c:v>
                </c:pt>
                <c:pt idx="335">
                  <c:v>0.16270000000000001</c:v>
                </c:pt>
                <c:pt idx="336">
                  <c:v>0.16</c:v>
                </c:pt>
                <c:pt idx="337">
                  <c:v>0.15720000000000001</c:v>
                </c:pt>
                <c:pt idx="338">
                  <c:v>0.15440000000000001</c:v>
                </c:pt>
                <c:pt idx="339">
                  <c:v>0.1515</c:v>
                </c:pt>
                <c:pt idx="340">
                  <c:v>0.1487</c:v>
                </c:pt>
                <c:pt idx="341">
                  <c:v>0.14580000000000001</c:v>
                </c:pt>
                <c:pt idx="342">
                  <c:v>0.14299999999999999</c:v>
                </c:pt>
                <c:pt idx="343">
                  <c:v>0.1401</c:v>
                </c:pt>
                <c:pt idx="344">
                  <c:v>0.13730000000000001</c:v>
                </c:pt>
                <c:pt idx="345">
                  <c:v>0.13439999999999999</c:v>
                </c:pt>
                <c:pt idx="346">
                  <c:v>0.1331</c:v>
                </c:pt>
                <c:pt idx="347">
                  <c:v>0.13289999999999999</c:v>
                </c:pt>
                <c:pt idx="348">
                  <c:v>0.1328</c:v>
                </c:pt>
                <c:pt idx="349">
                  <c:v>0.1326</c:v>
                </c:pt>
                <c:pt idx="350">
                  <c:v>0.13239999999999999</c:v>
                </c:pt>
                <c:pt idx="351">
                  <c:v>0.13220000000000001</c:v>
                </c:pt>
                <c:pt idx="352">
                  <c:v>0.13200000000000001</c:v>
                </c:pt>
                <c:pt idx="353">
                  <c:v>0.13170000000000001</c:v>
                </c:pt>
                <c:pt idx="354">
                  <c:v>0.13150000000000001</c:v>
                </c:pt>
                <c:pt idx="355">
                  <c:v>0.13120000000000001</c:v>
                </c:pt>
                <c:pt idx="356">
                  <c:v>0.13089999999999999</c:v>
                </c:pt>
                <c:pt idx="357">
                  <c:v>0.13070000000000001</c:v>
                </c:pt>
                <c:pt idx="358">
                  <c:v>0.13039999999999999</c:v>
                </c:pt>
                <c:pt idx="359">
                  <c:v>0.13009999999999999</c:v>
                </c:pt>
                <c:pt idx="360">
                  <c:v>0.12970000000000001</c:v>
                </c:pt>
                <c:pt idx="361">
                  <c:v>0.12939999999999999</c:v>
                </c:pt>
                <c:pt idx="362">
                  <c:v>0.129</c:v>
                </c:pt>
                <c:pt idx="363">
                  <c:v>0.12870000000000001</c:v>
                </c:pt>
                <c:pt idx="364">
                  <c:v>0.1283</c:v>
                </c:pt>
                <c:pt idx="365">
                  <c:v>0.12790000000000001</c:v>
                </c:pt>
                <c:pt idx="366">
                  <c:v>0.1275</c:v>
                </c:pt>
                <c:pt idx="367">
                  <c:v>0.12709999999999999</c:v>
                </c:pt>
                <c:pt idx="368">
                  <c:v>0.12670000000000001</c:v>
                </c:pt>
                <c:pt idx="369">
                  <c:v>0.1263</c:v>
                </c:pt>
                <c:pt idx="370">
                  <c:v>0.12590000000000001</c:v>
                </c:pt>
                <c:pt idx="371">
                  <c:v>0.12540000000000001</c:v>
                </c:pt>
                <c:pt idx="372">
                  <c:v>0.125</c:v>
                </c:pt>
                <c:pt idx="373">
                  <c:v>0.1245</c:v>
                </c:pt>
                <c:pt idx="374">
                  <c:v>0.124</c:v>
                </c:pt>
                <c:pt idx="375">
                  <c:v>0.1236</c:v>
                </c:pt>
                <c:pt idx="376">
                  <c:v>0.1231</c:v>
                </c:pt>
                <c:pt idx="377">
                  <c:v>0.1226</c:v>
                </c:pt>
                <c:pt idx="378">
                  <c:v>0.1221</c:v>
                </c:pt>
                <c:pt idx="379">
                  <c:v>0.1215</c:v>
                </c:pt>
                <c:pt idx="380">
                  <c:v>0.121</c:v>
                </c:pt>
                <c:pt idx="381">
                  <c:v>0.1205</c:v>
                </c:pt>
                <c:pt idx="382">
                  <c:v>0.11990000000000001</c:v>
                </c:pt>
                <c:pt idx="383">
                  <c:v>0.11940000000000001</c:v>
                </c:pt>
                <c:pt idx="384">
                  <c:v>0.1188</c:v>
                </c:pt>
                <c:pt idx="385">
                  <c:v>0.1183</c:v>
                </c:pt>
                <c:pt idx="386">
                  <c:v>0.1177</c:v>
                </c:pt>
                <c:pt idx="387">
                  <c:v>0.1171</c:v>
                </c:pt>
                <c:pt idx="388">
                  <c:v>0.1166</c:v>
                </c:pt>
                <c:pt idx="389">
                  <c:v>0.11600000000000001</c:v>
                </c:pt>
                <c:pt idx="390">
                  <c:v>0.1154</c:v>
                </c:pt>
                <c:pt idx="391">
                  <c:v>0.1148</c:v>
                </c:pt>
                <c:pt idx="392">
                  <c:v>0.1142</c:v>
                </c:pt>
                <c:pt idx="393">
                  <c:v>0.11360000000000001</c:v>
                </c:pt>
                <c:pt idx="394">
                  <c:v>0.1129</c:v>
                </c:pt>
                <c:pt idx="395">
                  <c:v>0.1123</c:v>
                </c:pt>
                <c:pt idx="396">
                  <c:v>0.11169999999999999</c:v>
                </c:pt>
                <c:pt idx="397">
                  <c:v>0.1111</c:v>
                </c:pt>
                <c:pt idx="398">
                  <c:v>0.1104</c:v>
                </c:pt>
                <c:pt idx="399">
                  <c:v>0.10979999999999999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C24-4741-AEC9-1C6B3A009FDF}"/>
            </c:ext>
          </c:extLst>
        </c:ser>
        <c:ser>
          <c:idx val="1"/>
          <c:order val="1"/>
          <c:tx>
            <c:v>Imperial(2)</c:v>
          </c:tx>
          <c:spPr>
            <a:ln w="12700" cap="flat" cmpd="sng" algn="ctr">
              <a:solidFill>
                <a:schemeClr val="accent2"/>
              </a:solidFill>
              <a:prstDash val="solid"/>
              <a:miter lim="800000"/>
            </a:ln>
            <a:effectLst/>
          </c:spPr>
          <c:marker>
            <c:symbol val="none"/>
          </c:marker>
          <c:xVal>
            <c:numRef>
              <c:f>'زلزله ها و SRSS آنها'!$D$2:$D$401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'زلزله ها و SRSS آنها'!$E$2:$E$401</c:f>
              <c:numCache>
                <c:formatCode>General</c:formatCode>
                <c:ptCount val="400"/>
                <c:pt idx="0">
                  <c:v>0.6794</c:v>
                </c:pt>
                <c:pt idx="1">
                  <c:v>0.70930000000000004</c:v>
                </c:pt>
                <c:pt idx="2">
                  <c:v>0.73899999999999999</c:v>
                </c:pt>
                <c:pt idx="3">
                  <c:v>0.94130000000000003</c:v>
                </c:pt>
                <c:pt idx="4">
                  <c:v>1.5447</c:v>
                </c:pt>
                <c:pt idx="5">
                  <c:v>1.7767999999999999</c:v>
                </c:pt>
                <c:pt idx="6">
                  <c:v>1.4119999999999999</c:v>
                </c:pt>
                <c:pt idx="7">
                  <c:v>1.6147</c:v>
                </c:pt>
                <c:pt idx="8">
                  <c:v>1.7012</c:v>
                </c:pt>
                <c:pt idx="9">
                  <c:v>2.1454</c:v>
                </c:pt>
                <c:pt idx="10">
                  <c:v>2.7978999999999998</c:v>
                </c:pt>
                <c:pt idx="11">
                  <c:v>3.2292999999999998</c:v>
                </c:pt>
                <c:pt idx="12">
                  <c:v>2.4302000000000001</c:v>
                </c:pt>
                <c:pt idx="13">
                  <c:v>2.0489000000000002</c:v>
                </c:pt>
                <c:pt idx="14">
                  <c:v>2.0909</c:v>
                </c:pt>
                <c:pt idx="15">
                  <c:v>1.5851999999999999</c:v>
                </c:pt>
                <c:pt idx="16">
                  <c:v>1.5077</c:v>
                </c:pt>
                <c:pt idx="17">
                  <c:v>1.4520999999999999</c:v>
                </c:pt>
                <c:pt idx="18">
                  <c:v>1.2741</c:v>
                </c:pt>
                <c:pt idx="19">
                  <c:v>0.97419999999999995</c:v>
                </c:pt>
                <c:pt idx="20">
                  <c:v>0.87919999999999998</c:v>
                </c:pt>
                <c:pt idx="21">
                  <c:v>0.98470000000000002</c:v>
                </c:pt>
                <c:pt idx="22">
                  <c:v>0.95289999999999997</c:v>
                </c:pt>
                <c:pt idx="23">
                  <c:v>1.1264000000000001</c:v>
                </c:pt>
                <c:pt idx="24">
                  <c:v>1.1894</c:v>
                </c:pt>
                <c:pt idx="25">
                  <c:v>1.0696000000000001</c:v>
                </c:pt>
                <c:pt idx="26">
                  <c:v>0.88790000000000002</c:v>
                </c:pt>
                <c:pt idx="27">
                  <c:v>0.81899999999999995</c:v>
                </c:pt>
                <c:pt idx="28">
                  <c:v>0.78269999999999995</c:v>
                </c:pt>
                <c:pt idx="29">
                  <c:v>0.82189999999999996</c:v>
                </c:pt>
                <c:pt idx="30">
                  <c:v>0.82969999999999999</c:v>
                </c:pt>
                <c:pt idx="31">
                  <c:v>0.77090000000000003</c:v>
                </c:pt>
                <c:pt idx="32">
                  <c:v>0.76780000000000004</c:v>
                </c:pt>
                <c:pt idx="33">
                  <c:v>0.71619999999999995</c:v>
                </c:pt>
                <c:pt idx="34">
                  <c:v>0.62160000000000004</c:v>
                </c:pt>
                <c:pt idx="35">
                  <c:v>0.56320000000000003</c:v>
                </c:pt>
                <c:pt idx="36">
                  <c:v>0.55389999999999995</c:v>
                </c:pt>
                <c:pt idx="37">
                  <c:v>0.55420000000000003</c:v>
                </c:pt>
                <c:pt idx="38">
                  <c:v>0.57530000000000003</c:v>
                </c:pt>
                <c:pt idx="39">
                  <c:v>0.57650000000000001</c:v>
                </c:pt>
                <c:pt idx="40">
                  <c:v>0.5655</c:v>
                </c:pt>
                <c:pt idx="41">
                  <c:v>0.55389999999999995</c:v>
                </c:pt>
                <c:pt idx="42">
                  <c:v>0.52610000000000001</c:v>
                </c:pt>
                <c:pt idx="43">
                  <c:v>0.48809999999999998</c:v>
                </c:pt>
                <c:pt idx="44">
                  <c:v>0.52070000000000005</c:v>
                </c:pt>
                <c:pt idx="45">
                  <c:v>0.50270000000000004</c:v>
                </c:pt>
                <c:pt idx="46">
                  <c:v>0.46600000000000003</c:v>
                </c:pt>
                <c:pt idx="47">
                  <c:v>0.4264</c:v>
                </c:pt>
                <c:pt idx="48">
                  <c:v>0.37890000000000001</c:v>
                </c:pt>
                <c:pt idx="49">
                  <c:v>0.33</c:v>
                </c:pt>
                <c:pt idx="50">
                  <c:v>0.29809999999999998</c:v>
                </c:pt>
                <c:pt idx="51">
                  <c:v>0.2913</c:v>
                </c:pt>
                <c:pt idx="52">
                  <c:v>0.31809999999999999</c:v>
                </c:pt>
                <c:pt idx="53">
                  <c:v>0.34920000000000001</c:v>
                </c:pt>
                <c:pt idx="54">
                  <c:v>0.3649</c:v>
                </c:pt>
                <c:pt idx="55">
                  <c:v>0.36159999999999998</c:v>
                </c:pt>
                <c:pt idx="56">
                  <c:v>0.33939999999999998</c:v>
                </c:pt>
                <c:pt idx="57">
                  <c:v>0.3216</c:v>
                </c:pt>
                <c:pt idx="58">
                  <c:v>0.32950000000000002</c:v>
                </c:pt>
                <c:pt idx="59">
                  <c:v>0.3145</c:v>
                </c:pt>
                <c:pt idx="60">
                  <c:v>0.2863</c:v>
                </c:pt>
                <c:pt idx="61">
                  <c:v>0.25779999999999997</c:v>
                </c:pt>
                <c:pt idx="62">
                  <c:v>0.23430000000000001</c:v>
                </c:pt>
                <c:pt idx="63">
                  <c:v>0.214</c:v>
                </c:pt>
                <c:pt idx="64">
                  <c:v>0.19700000000000001</c:v>
                </c:pt>
                <c:pt idx="65">
                  <c:v>0.19289999999999999</c:v>
                </c:pt>
                <c:pt idx="66">
                  <c:v>0.19359999999999999</c:v>
                </c:pt>
                <c:pt idx="67">
                  <c:v>0.19320000000000001</c:v>
                </c:pt>
                <c:pt idx="68">
                  <c:v>0.19020000000000001</c:v>
                </c:pt>
                <c:pt idx="69">
                  <c:v>0.1991</c:v>
                </c:pt>
                <c:pt idx="70">
                  <c:v>0.20130000000000001</c:v>
                </c:pt>
                <c:pt idx="71">
                  <c:v>0.19550000000000001</c:v>
                </c:pt>
                <c:pt idx="72">
                  <c:v>0.2079</c:v>
                </c:pt>
                <c:pt idx="73">
                  <c:v>0.2114</c:v>
                </c:pt>
                <c:pt idx="74">
                  <c:v>0.20349999999999999</c:v>
                </c:pt>
                <c:pt idx="75">
                  <c:v>0.1888</c:v>
                </c:pt>
                <c:pt idx="76">
                  <c:v>0.1721</c:v>
                </c:pt>
                <c:pt idx="77">
                  <c:v>0.15620000000000001</c:v>
                </c:pt>
                <c:pt idx="78">
                  <c:v>0.14130000000000001</c:v>
                </c:pt>
                <c:pt idx="79">
                  <c:v>0.13250000000000001</c:v>
                </c:pt>
                <c:pt idx="80">
                  <c:v>0.1366</c:v>
                </c:pt>
                <c:pt idx="81">
                  <c:v>0.13869999999999999</c:v>
                </c:pt>
                <c:pt idx="82">
                  <c:v>0.13880000000000001</c:v>
                </c:pt>
                <c:pt idx="83">
                  <c:v>0.1376</c:v>
                </c:pt>
                <c:pt idx="84">
                  <c:v>0.1348</c:v>
                </c:pt>
                <c:pt idx="85">
                  <c:v>0.1308</c:v>
                </c:pt>
                <c:pt idx="86">
                  <c:v>0.1258</c:v>
                </c:pt>
                <c:pt idx="87">
                  <c:v>0.11990000000000001</c:v>
                </c:pt>
                <c:pt idx="88">
                  <c:v>0.1187</c:v>
                </c:pt>
                <c:pt idx="89">
                  <c:v>0.1181</c:v>
                </c:pt>
                <c:pt idx="90">
                  <c:v>0.1226</c:v>
                </c:pt>
                <c:pt idx="91">
                  <c:v>0.12570000000000001</c:v>
                </c:pt>
                <c:pt idx="92">
                  <c:v>0.127</c:v>
                </c:pt>
                <c:pt idx="93">
                  <c:v>0.12670000000000001</c:v>
                </c:pt>
                <c:pt idx="94">
                  <c:v>0.12470000000000001</c:v>
                </c:pt>
                <c:pt idx="95">
                  <c:v>0.12139999999999999</c:v>
                </c:pt>
                <c:pt idx="96">
                  <c:v>0.1169</c:v>
                </c:pt>
                <c:pt idx="97">
                  <c:v>0.11609999999999999</c:v>
                </c:pt>
                <c:pt idx="98">
                  <c:v>0.12089999999999999</c:v>
                </c:pt>
                <c:pt idx="99">
                  <c:v>0.1237</c:v>
                </c:pt>
                <c:pt idx="100">
                  <c:v>0.1244</c:v>
                </c:pt>
                <c:pt idx="101">
                  <c:v>0.1232</c:v>
                </c:pt>
                <c:pt idx="102">
                  <c:v>0.124</c:v>
                </c:pt>
                <c:pt idx="103">
                  <c:v>0.12759999999999999</c:v>
                </c:pt>
                <c:pt idx="104">
                  <c:v>0.13189999999999999</c:v>
                </c:pt>
                <c:pt idx="105">
                  <c:v>0.13519999999999999</c:v>
                </c:pt>
                <c:pt idx="106">
                  <c:v>0.1389</c:v>
                </c:pt>
                <c:pt idx="107">
                  <c:v>0.1434</c:v>
                </c:pt>
                <c:pt idx="108">
                  <c:v>0.14610000000000001</c:v>
                </c:pt>
                <c:pt idx="109">
                  <c:v>0.14699999999999999</c:v>
                </c:pt>
                <c:pt idx="110">
                  <c:v>0.1464</c:v>
                </c:pt>
                <c:pt idx="111">
                  <c:v>0.14449999999999999</c:v>
                </c:pt>
                <c:pt idx="112">
                  <c:v>0.14169999999999999</c:v>
                </c:pt>
                <c:pt idx="113">
                  <c:v>0.13819999999999999</c:v>
                </c:pt>
                <c:pt idx="114">
                  <c:v>0.1356</c:v>
                </c:pt>
                <c:pt idx="115">
                  <c:v>0.1341</c:v>
                </c:pt>
                <c:pt idx="116">
                  <c:v>0.1321</c:v>
                </c:pt>
                <c:pt idx="117">
                  <c:v>0.13</c:v>
                </c:pt>
                <c:pt idx="118">
                  <c:v>0.13320000000000001</c:v>
                </c:pt>
                <c:pt idx="119">
                  <c:v>0.13600000000000001</c:v>
                </c:pt>
                <c:pt idx="120">
                  <c:v>0.13819999999999999</c:v>
                </c:pt>
                <c:pt idx="121">
                  <c:v>0.1399</c:v>
                </c:pt>
                <c:pt idx="122">
                  <c:v>0.1411</c:v>
                </c:pt>
                <c:pt idx="123">
                  <c:v>0.14180000000000001</c:v>
                </c:pt>
                <c:pt idx="124">
                  <c:v>0.14199999999999999</c:v>
                </c:pt>
                <c:pt idx="125">
                  <c:v>0.14180000000000001</c:v>
                </c:pt>
                <c:pt idx="126">
                  <c:v>0.14099999999999999</c:v>
                </c:pt>
                <c:pt idx="127">
                  <c:v>0.13969999999999999</c:v>
                </c:pt>
                <c:pt idx="128">
                  <c:v>0.13789999999999999</c:v>
                </c:pt>
                <c:pt idx="129">
                  <c:v>0.1358</c:v>
                </c:pt>
                <c:pt idx="130">
                  <c:v>0.13389999999999999</c:v>
                </c:pt>
                <c:pt idx="131">
                  <c:v>0.13150000000000001</c:v>
                </c:pt>
                <c:pt idx="132">
                  <c:v>0.12870000000000001</c:v>
                </c:pt>
                <c:pt idx="133">
                  <c:v>0.12559999999999999</c:v>
                </c:pt>
                <c:pt idx="134">
                  <c:v>0.12230000000000001</c:v>
                </c:pt>
                <c:pt idx="135">
                  <c:v>0.1188</c:v>
                </c:pt>
                <c:pt idx="136">
                  <c:v>0.1154</c:v>
                </c:pt>
                <c:pt idx="137">
                  <c:v>0.11210000000000001</c:v>
                </c:pt>
                <c:pt idx="138">
                  <c:v>0.1091</c:v>
                </c:pt>
                <c:pt idx="139">
                  <c:v>0.1065</c:v>
                </c:pt>
                <c:pt idx="140">
                  <c:v>0.1042</c:v>
                </c:pt>
                <c:pt idx="141">
                  <c:v>0.1024</c:v>
                </c:pt>
                <c:pt idx="142">
                  <c:v>0.10100000000000001</c:v>
                </c:pt>
                <c:pt idx="143">
                  <c:v>0.1</c:v>
                </c:pt>
                <c:pt idx="144">
                  <c:v>9.9400000000000002E-2</c:v>
                </c:pt>
                <c:pt idx="145">
                  <c:v>9.9199999999999997E-2</c:v>
                </c:pt>
                <c:pt idx="146">
                  <c:v>9.9099999999999994E-2</c:v>
                </c:pt>
                <c:pt idx="147">
                  <c:v>9.9199999999999997E-2</c:v>
                </c:pt>
                <c:pt idx="148">
                  <c:v>9.9400000000000002E-2</c:v>
                </c:pt>
                <c:pt idx="149">
                  <c:v>9.9400000000000002E-2</c:v>
                </c:pt>
                <c:pt idx="150">
                  <c:v>9.9400000000000002E-2</c:v>
                </c:pt>
                <c:pt idx="151">
                  <c:v>9.9199999999999997E-2</c:v>
                </c:pt>
                <c:pt idx="152">
                  <c:v>9.9400000000000002E-2</c:v>
                </c:pt>
                <c:pt idx="153">
                  <c:v>0.1011</c:v>
                </c:pt>
                <c:pt idx="154">
                  <c:v>0.10390000000000001</c:v>
                </c:pt>
                <c:pt idx="155">
                  <c:v>0.10639999999999999</c:v>
                </c:pt>
                <c:pt idx="156">
                  <c:v>0.1087</c:v>
                </c:pt>
                <c:pt idx="157">
                  <c:v>0.1106</c:v>
                </c:pt>
                <c:pt idx="158">
                  <c:v>0.1123</c:v>
                </c:pt>
                <c:pt idx="159">
                  <c:v>0.1145</c:v>
                </c:pt>
                <c:pt idx="160">
                  <c:v>0.1167</c:v>
                </c:pt>
                <c:pt idx="161">
                  <c:v>0.11840000000000001</c:v>
                </c:pt>
                <c:pt idx="162">
                  <c:v>0.1198</c:v>
                </c:pt>
                <c:pt idx="163">
                  <c:v>0.1207</c:v>
                </c:pt>
                <c:pt idx="164">
                  <c:v>0.1211</c:v>
                </c:pt>
                <c:pt idx="165">
                  <c:v>0.1211</c:v>
                </c:pt>
                <c:pt idx="166">
                  <c:v>0.1207</c:v>
                </c:pt>
                <c:pt idx="167">
                  <c:v>0.1208</c:v>
                </c:pt>
                <c:pt idx="168">
                  <c:v>0.1206</c:v>
                </c:pt>
                <c:pt idx="169">
                  <c:v>0.11990000000000001</c:v>
                </c:pt>
                <c:pt idx="170">
                  <c:v>0.1188</c:v>
                </c:pt>
                <c:pt idx="171">
                  <c:v>0.1172</c:v>
                </c:pt>
                <c:pt idx="172">
                  <c:v>0.1153</c:v>
                </c:pt>
                <c:pt idx="173">
                  <c:v>0.1133</c:v>
                </c:pt>
                <c:pt idx="174">
                  <c:v>0.11119999999999999</c:v>
                </c:pt>
                <c:pt idx="175">
                  <c:v>0.10929999999999999</c:v>
                </c:pt>
                <c:pt idx="176">
                  <c:v>0.1072</c:v>
                </c:pt>
                <c:pt idx="177">
                  <c:v>0.1048</c:v>
                </c:pt>
                <c:pt idx="178">
                  <c:v>0.1021</c:v>
                </c:pt>
                <c:pt idx="179">
                  <c:v>9.9099999999999994E-2</c:v>
                </c:pt>
                <c:pt idx="180">
                  <c:v>9.6199999999999994E-2</c:v>
                </c:pt>
                <c:pt idx="181">
                  <c:v>9.3899999999999997E-2</c:v>
                </c:pt>
                <c:pt idx="182">
                  <c:v>9.2299999999999993E-2</c:v>
                </c:pt>
                <c:pt idx="183">
                  <c:v>9.0800000000000006E-2</c:v>
                </c:pt>
                <c:pt idx="184">
                  <c:v>8.9200000000000002E-2</c:v>
                </c:pt>
                <c:pt idx="185">
                  <c:v>8.8499999999999995E-2</c:v>
                </c:pt>
                <c:pt idx="186">
                  <c:v>9.1899999999999996E-2</c:v>
                </c:pt>
                <c:pt idx="187">
                  <c:v>9.5299999999999996E-2</c:v>
                </c:pt>
                <c:pt idx="188">
                  <c:v>9.8599999999999993E-2</c:v>
                </c:pt>
                <c:pt idx="189">
                  <c:v>0.1016</c:v>
                </c:pt>
                <c:pt idx="190">
                  <c:v>0.1041</c:v>
                </c:pt>
                <c:pt idx="191">
                  <c:v>0.106</c:v>
                </c:pt>
                <c:pt idx="192">
                  <c:v>0.1075</c:v>
                </c:pt>
                <c:pt idx="193">
                  <c:v>0.1087</c:v>
                </c:pt>
                <c:pt idx="194">
                  <c:v>0.1095</c:v>
                </c:pt>
                <c:pt idx="195">
                  <c:v>0.11020000000000001</c:v>
                </c:pt>
                <c:pt idx="196">
                  <c:v>0.111</c:v>
                </c:pt>
                <c:pt idx="197">
                  <c:v>0.1118</c:v>
                </c:pt>
                <c:pt idx="198">
                  <c:v>0.1129</c:v>
                </c:pt>
                <c:pt idx="199">
                  <c:v>0.1142</c:v>
                </c:pt>
                <c:pt idx="200">
                  <c:v>0.1158</c:v>
                </c:pt>
                <c:pt idx="201">
                  <c:v>0.11799999999999999</c:v>
                </c:pt>
                <c:pt idx="202">
                  <c:v>0.12039999999999999</c:v>
                </c:pt>
                <c:pt idx="203">
                  <c:v>0.123</c:v>
                </c:pt>
                <c:pt idx="204">
                  <c:v>0.12570000000000001</c:v>
                </c:pt>
                <c:pt idx="205">
                  <c:v>0.12859999999999999</c:v>
                </c:pt>
                <c:pt idx="206">
                  <c:v>0.13159999999999999</c:v>
                </c:pt>
                <c:pt idx="207">
                  <c:v>0.13450000000000001</c:v>
                </c:pt>
                <c:pt idx="208">
                  <c:v>0.13739999999999999</c:v>
                </c:pt>
                <c:pt idx="209">
                  <c:v>0.14019999999999999</c:v>
                </c:pt>
                <c:pt idx="210">
                  <c:v>0.14269999999999999</c:v>
                </c:pt>
                <c:pt idx="211">
                  <c:v>0.14499999999999999</c:v>
                </c:pt>
                <c:pt idx="212">
                  <c:v>0.14680000000000001</c:v>
                </c:pt>
                <c:pt idx="213">
                  <c:v>0.1482</c:v>
                </c:pt>
                <c:pt idx="214">
                  <c:v>0.14910000000000001</c:v>
                </c:pt>
                <c:pt idx="215">
                  <c:v>0.14940000000000001</c:v>
                </c:pt>
                <c:pt idx="216">
                  <c:v>0.1492</c:v>
                </c:pt>
                <c:pt idx="217">
                  <c:v>0.14849999999999999</c:v>
                </c:pt>
                <c:pt idx="218">
                  <c:v>0.1472</c:v>
                </c:pt>
                <c:pt idx="219">
                  <c:v>0.14549999999999999</c:v>
                </c:pt>
                <c:pt idx="220">
                  <c:v>0.14330000000000001</c:v>
                </c:pt>
                <c:pt idx="221">
                  <c:v>0.14069999999999999</c:v>
                </c:pt>
                <c:pt idx="222">
                  <c:v>0.13789999999999999</c:v>
                </c:pt>
                <c:pt idx="223">
                  <c:v>0.13500000000000001</c:v>
                </c:pt>
                <c:pt idx="224">
                  <c:v>0.1321</c:v>
                </c:pt>
                <c:pt idx="225">
                  <c:v>0.12939999999999999</c:v>
                </c:pt>
                <c:pt idx="226">
                  <c:v>0.12690000000000001</c:v>
                </c:pt>
                <c:pt idx="227">
                  <c:v>0.1249</c:v>
                </c:pt>
                <c:pt idx="228">
                  <c:v>0.12330000000000001</c:v>
                </c:pt>
                <c:pt idx="229">
                  <c:v>0.1222</c:v>
                </c:pt>
                <c:pt idx="230">
                  <c:v>0.1216</c:v>
                </c:pt>
                <c:pt idx="231">
                  <c:v>0.12139999999999999</c:v>
                </c:pt>
                <c:pt idx="232">
                  <c:v>0.1216</c:v>
                </c:pt>
                <c:pt idx="233">
                  <c:v>0.1221</c:v>
                </c:pt>
                <c:pt idx="234">
                  <c:v>0.1227</c:v>
                </c:pt>
                <c:pt idx="235">
                  <c:v>0.1235</c:v>
                </c:pt>
                <c:pt idx="236">
                  <c:v>0.1242</c:v>
                </c:pt>
                <c:pt idx="237">
                  <c:v>0.12479999999999999</c:v>
                </c:pt>
                <c:pt idx="238">
                  <c:v>0.12540000000000001</c:v>
                </c:pt>
                <c:pt idx="239">
                  <c:v>0.12590000000000001</c:v>
                </c:pt>
                <c:pt idx="240">
                  <c:v>0.12620000000000001</c:v>
                </c:pt>
                <c:pt idx="241">
                  <c:v>0.12659999999999999</c:v>
                </c:pt>
                <c:pt idx="242">
                  <c:v>0.1268</c:v>
                </c:pt>
                <c:pt idx="243">
                  <c:v>0.12720000000000001</c:v>
                </c:pt>
                <c:pt idx="244">
                  <c:v>0.12759999999999999</c:v>
                </c:pt>
                <c:pt idx="245">
                  <c:v>0.1283</c:v>
                </c:pt>
                <c:pt idx="246">
                  <c:v>0.12909999999999999</c:v>
                </c:pt>
                <c:pt idx="247">
                  <c:v>0.13020000000000001</c:v>
                </c:pt>
                <c:pt idx="248">
                  <c:v>0.13159999999999999</c:v>
                </c:pt>
                <c:pt idx="249">
                  <c:v>0.1333</c:v>
                </c:pt>
                <c:pt idx="250">
                  <c:v>0.13519999999999999</c:v>
                </c:pt>
                <c:pt idx="251">
                  <c:v>0.13730000000000001</c:v>
                </c:pt>
                <c:pt idx="252">
                  <c:v>0.1396</c:v>
                </c:pt>
                <c:pt idx="253">
                  <c:v>0.14199999999999999</c:v>
                </c:pt>
                <c:pt idx="254">
                  <c:v>0.14449999999999999</c:v>
                </c:pt>
                <c:pt idx="255">
                  <c:v>0.1469</c:v>
                </c:pt>
                <c:pt idx="256">
                  <c:v>0.1492</c:v>
                </c:pt>
                <c:pt idx="257">
                  <c:v>0.15129999999999999</c:v>
                </c:pt>
                <c:pt idx="258">
                  <c:v>0.15329999999999999</c:v>
                </c:pt>
                <c:pt idx="259">
                  <c:v>0.155</c:v>
                </c:pt>
                <c:pt idx="260">
                  <c:v>0.1565</c:v>
                </c:pt>
                <c:pt idx="261">
                  <c:v>0.15759999999999999</c:v>
                </c:pt>
                <c:pt idx="262">
                  <c:v>0.1585</c:v>
                </c:pt>
                <c:pt idx="263">
                  <c:v>0.159</c:v>
                </c:pt>
                <c:pt idx="264">
                  <c:v>0.15920000000000001</c:v>
                </c:pt>
                <c:pt idx="265">
                  <c:v>0.15909999999999999</c:v>
                </c:pt>
                <c:pt idx="266">
                  <c:v>0.15870000000000001</c:v>
                </c:pt>
                <c:pt idx="267">
                  <c:v>0.15809999999999999</c:v>
                </c:pt>
                <c:pt idx="268">
                  <c:v>0.15720000000000001</c:v>
                </c:pt>
                <c:pt idx="269">
                  <c:v>0.15609999999999999</c:v>
                </c:pt>
                <c:pt idx="270">
                  <c:v>0.15479999999999999</c:v>
                </c:pt>
                <c:pt idx="271">
                  <c:v>0.15329999999999999</c:v>
                </c:pt>
                <c:pt idx="272">
                  <c:v>0.1517</c:v>
                </c:pt>
                <c:pt idx="273">
                  <c:v>0.14979999999999999</c:v>
                </c:pt>
                <c:pt idx="274">
                  <c:v>0.14779999999999999</c:v>
                </c:pt>
                <c:pt idx="275">
                  <c:v>0.14560000000000001</c:v>
                </c:pt>
                <c:pt idx="276">
                  <c:v>0.14380000000000001</c:v>
                </c:pt>
                <c:pt idx="277">
                  <c:v>0.1424</c:v>
                </c:pt>
                <c:pt idx="278">
                  <c:v>0.1409</c:v>
                </c:pt>
                <c:pt idx="279">
                  <c:v>0.13919999999999999</c:v>
                </c:pt>
                <c:pt idx="280">
                  <c:v>0.13739999999999999</c:v>
                </c:pt>
                <c:pt idx="281">
                  <c:v>0.13539999999999999</c:v>
                </c:pt>
                <c:pt idx="282">
                  <c:v>0.13320000000000001</c:v>
                </c:pt>
                <c:pt idx="283">
                  <c:v>0.13089999999999999</c:v>
                </c:pt>
                <c:pt idx="284">
                  <c:v>0.1285</c:v>
                </c:pt>
                <c:pt idx="285">
                  <c:v>0.12720000000000001</c:v>
                </c:pt>
                <c:pt idx="286">
                  <c:v>0.12570000000000001</c:v>
                </c:pt>
                <c:pt idx="287">
                  <c:v>0.1245</c:v>
                </c:pt>
                <c:pt idx="288">
                  <c:v>0.124</c:v>
                </c:pt>
                <c:pt idx="289">
                  <c:v>0.1234</c:v>
                </c:pt>
                <c:pt idx="290">
                  <c:v>0.1225</c:v>
                </c:pt>
                <c:pt idx="291">
                  <c:v>0.1215</c:v>
                </c:pt>
                <c:pt idx="292">
                  <c:v>0.1203</c:v>
                </c:pt>
                <c:pt idx="293">
                  <c:v>0.11890000000000001</c:v>
                </c:pt>
                <c:pt idx="294">
                  <c:v>0.1174</c:v>
                </c:pt>
                <c:pt idx="295">
                  <c:v>0.1158</c:v>
                </c:pt>
                <c:pt idx="296">
                  <c:v>0.114</c:v>
                </c:pt>
                <c:pt idx="297">
                  <c:v>0.11210000000000001</c:v>
                </c:pt>
                <c:pt idx="298">
                  <c:v>0.1101</c:v>
                </c:pt>
                <c:pt idx="299">
                  <c:v>0.108</c:v>
                </c:pt>
                <c:pt idx="300">
                  <c:v>0.10580000000000001</c:v>
                </c:pt>
                <c:pt idx="301">
                  <c:v>0.1043</c:v>
                </c:pt>
                <c:pt idx="302">
                  <c:v>0.1028</c:v>
                </c:pt>
                <c:pt idx="303">
                  <c:v>0.1013</c:v>
                </c:pt>
                <c:pt idx="304">
                  <c:v>9.9699999999999997E-2</c:v>
                </c:pt>
                <c:pt idx="305">
                  <c:v>9.8199999999999996E-2</c:v>
                </c:pt>
                <c:pt idx="306">
                  <c:v>9.6600000000000005E-2</c:v>
                </c:pt>
                <c:pt idx="307">
                  <c:v>9.5100000000000004E-2</c:v>
                </c:pt>
                <c:pt idx="308">
                  <c:v>9.3600000000000003E-2</c:v>
                </c:pt>
                <c:pt idx="309">
                  <c:v>9.2100000000000001E-2</c:v>
                </c:pt>
                <c:pt idx="310">
                  <c:v>9.0700000000000003E-2</c:v>
                </c:pt>
                <c:pt idx="311">
                  <c:v>8.9300000000000004E-2</c:v>
                </c:pt>
                <c:pt idx="312">
                  <c:v>8.7999999999999995E-2</c:v>
                </c:pt>
                <c:pt idx="313">
                  <c:v>8.6800000000000002E-2</c:v>
                </c:pt>
                <c:pt idx="314">
                  <c:v>8.5599999999999996E-2</c:v>
                </c:pt>
                <c:pt idx="315">
                  <c:v>8.4500000000000006E-2</c:v>
                </c:pt>
                <c:pt idx="316">
                  <c:v>8.3500000000000005E-2</c:v>
                </c:pt>
                <c:pt idx="317">
                  <c:v>8.2500000000000004E-2</c:v>
                </c:pt>
                <c:pt idx="318">
                  <c:v>8.1600000000000006E-2</c:v>
                </c:pt>
                <c:pt idx="319">
                  <c:v>8.0799999999999997E-2</c:v>
                </c:pt>
                <c:pt idx="320">
                  <c:v>7.9899999999999999E-2</c:v>
                </c:pt>
                <c:pt idx="321">
                  <c:v>7.9100000000000004E-2</c:v>
                </c:pt>
                <c:pt idx="322">
                  <c:v>7.8399999999999997E-2</c:v>
                </c:pt>
                <c:pt idx="323">
                  <c:v>7.7600000000000002E-2</c:v>
                </c:pt>
                <c:pt idx="324">
                  <c:v>7.6799999999999993E-2</c:v>
                </c:pt>
                <c:pt idx="325">
                  <c:v>7.6100000000000001E-2</c:v>
                </c:pt>
                <c:pt idx="326">
                  <c:v>7.5200000000000003E-2</c:v>
                </c:pt>
                <c:pt idx="327">
                  <c:v>7.4399999999999994E-2</c:v>
                </c:pt>
                <c:pt idx="328">
                  <c:v>7.3499999999999996E-2</c:v>
                </c:pt>
                <c:pt idx="329">
                  <c:v>7.2599999999999998E-2</c:v>
                </c:pt>
                <c:pt idx="330">
                  <c:v>7.1599999999999997E-2</c:v>
                </c:pt>
                <c:pt idx="331">
                  <c:v>7.0499999999999993E-2</c:v>
                </c:pt>
                <c:pt idx="332">
                  <c:v>6.9400000000000003E-2</c:v>
                </c:pt>
                <c:pt idx="333">
                  <c:v>6.8199999999999997E-2</c:v>
                </c:pt>
                <c:pt idx="334">
                  <c:v>6.7400000000000002E-2</c:v>
                </c:pt>
                <c:pt idx="335">
                  <c:v>6.7799999999999999E-2</c:v>
                </c:pt>
                <c:pt idx="336">
                  <c:v>6.8199999999999997E-2</c:v>
                </c:pt>
                <c:pt idx="337">
                  <c:v>6.8500000000000005E-2</c:v>
                </c:pt>
                <c:pt idx="338">
                  <c:v>6.8900000000000003E-2</c:v>
                </c:pt>
                <c:pt idx="339">
                  <c:v>6.9199999999999998E-2</c:v>
                </c:pt>
                <c:pt idx="340">
                  <c:v>6.9400000000000003E-2</c:v>
                </c:pt>
                <c:pt idx="341">
                  <c:v>6.9599999999999995E-2</c:v>
                </c:pt>
                <c:pt idx="342">
                  <c:v>6.9699999999999998E-2</c:v>
                </c:pt>
                <c:pt idx="343">
                  <c:v>6.9800000000000001E-2</c:v>
                </c:pt>
                <c:pt idx="344">
                  <c:v>6.9800000000000001E-2</c:v>
                </c:pt>
                <c:pt idx="345">
                  <c:v>6.9800000000000001E-2</c:v>
                </c:pt>
                <c:pt idx="346">
                  <c:v>6.9599999999999995E-2</c:v>
                </c:pt>
                <c:pt idx="347">
                  <c:v>6.9400000000000003E-2</c:v>
                </c:pt>
                <c:pt idx="348">
                  <c:v>6.9199999999999998E-2</c:v>
                </c:pt>
                <c:pt idx="349">
                  <c:v>6.88E-2</c:v>
                </c:pt>
                <c:pt idx="350">
                  <c:v>6.8400000000000002E-2</c:v>
                </c:pt>
                <c:pt idx="351">
                  <c:v>6.8000000000000005E-2</c:v>
                </c:pt>
                <c:pt idx="352">
                  <c:v>6.7500000000000004E-2</c:v>
                </c:pt>
                <c:pt idx="353">
                  <c:v>6.6900000000000001E-2</c:v>
                </c:pt>
                <c:pt idx="354">
                  <c:v>6.6299999999999998E-2</c:v>
                </c:pt>
                <c:pt idx="355">
                  <c:v>6.5600000000000006E-2</c:v>
                </c:pt>
                <c:pt idx="356">
                  <c:v>6.4899999999999999E-2</c:v>
                </c:pt>
                <c:pt idx="357">
                  <c:v>6.4100000000000004E-2</c:v>
                </c:pt>
                <c:pt idx="358">
                  <c:v>6.3299999999999995E-2</c:v>
                </c:pt>
                <c:pt idx="359">
                  <c:v>6.25E-2</c:v>
                </c:pt>
                <c:pt idx="360">
                  <c:v>6.1600000000000002E-2</c:v>
                </c:pt>
                <c:pt idx="361">
                  <c:v>6.0699999999999997E-2</c:v>
                </c:pt>
                <c:pt idx="362">
                  <c:v>5.9799999999999999E-2</c:v>
                </c:pt>
                <c:pt idx="363">
                  <c:v>5.8799999999999998E-2</c:v>
                </c:pt>
                <c:pt idx="364">
                  <c:v>5.7799999999999997E-2</c:v>
                </c:pt>
                <c:pt idx="365">
                  <c:v>5.6800000000000003E-2</c:v>
                </c:pt>
                <c:pt idx="366">
                  <c:v>5.5800000000000002E-2</c:v>
                </c:pt>
                <c:pt idx="367">
                  <c:v>5.4800000000000001E-2</c:v>
                </c:pt>
                <c:pt idx="368">
                  <c:v>5.3800000000000001E-2</c:v>
                </c:pt>
                <c:pt idx="369">
                  <c:v>5.28E-2</c:v>
                </c:pt>
                <c:pt idx="370">
                  <c:v>5.1799999999999999E-2</c:v>
                </c:pt>
                <c:pt idx="371">
                  <c:v>5.0799999999999998E-2</c:v>
                </c:pt>
                <c:pt idx="372">
                  <c:v>4.9799999999999997E-2</c:v>
                </c:pt>
                <c:pt idx="373">
                  <c:v>4.8800000000000003E-2</c:v>
                </c:pt>
                <c:pt idx="374">
                  <c:v>4.7800000000000002E-2</c:v>
                </c:pt>
                <c:pt idx="375">
                  <c:v>4.6899999999999997E-2</c:v>
                </c:pt>
                <c:pt idx="376">
                  <c:v>4.5900000000000003E-2</c:v>
                </c:pt>
                <c:pt idx="377">
                  <c:v>4.4999999999999998E-2</c:v>
                </c:pt>
                <c:pt idx="378">
                  <c:v>4.41E-2</c:v>
                </c:pt>
                <c:pt idx="379">
                  <c:v>4.3299999999999998E-2</c:v>
                </c:pt>
                <c:pt idx="380">
                  <c:v>4.24E-2</c:v>
                </c:pt>
                <c:pt idx="381">
                  <c:v>4.1599999999999998E-2</c:v>
                </c:pt>
                <c:pt idx="382">
                  <c:v>4.0899999999999999E-2</c:v>
                </c:pt>
                <c:pt idx="383">
                  <c:v>4.0099999999999997E-2</c:v>
                </c:pt>
                <c:pt idx="384">
                  <c:v>3.9399999999999998E-2</c:v>
                </c:pt>
                <c:pt idx="385">
                  <c:v>3.8699999999999998E-2</c:v>
                </c:pt>
                <c:pt idx="386">
                  <c:v>3.7999999999999999E-2</c:v>
                </c:pt>
                <c:pt idx="387">
                  <c:v>3.7400000000000003E-2</c:v>
                </c:pt>
                <c:pt idx="388">
                  <c:v>3.6799999999999999E-2</c:v>
                </c:pt>
                <c:pt idx="389">
                  <c:v>3.6299999999999999E-2</c:v>
                </c:pt>
                <c:pt idx="390">
                  <c:v>3.5700000000000003E-2</c:v>
                </c:pt>
                <c:pt idx="391">
                  <c:v>3.5200000000000002E-2</c:v>
                </c:pt>
                <c:pt idx="392">
                  <c:v>3.4700000000000002E-2</c:v>
                </c:pt>
                <c:pt idx="393">
                  <c:v>3.4200000000000001E-2</c:v>
                </c:pt>
                <c:pt idx="394">
                  <c:v>3.3799999999999997E-2</c:v>
                </c:pt>
                <c:pt idx="395">
                  <c:v>3.3399999999999999E-2</c:v>
                </c:pt>
                <c:pt idx="396">
                  <c:v>3.3000000000000002E-2</c:v>
                </c:pt>
                <c:pt idx="397">
                  <c:v>3.2599999999999997E-2</c:v>
                </c:pt>
                <c:pt idx="398">
                  <c:v>3.2199999999999999E-2</c:v>
                </c:pt>
                <c:pt idx="399">
                  <c:v>3.1800000000000002E-2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C24-4741-AEC9-1C6B3A009FDF}"/>
            </c:ext>
          </c:extLst>
        </c:ser>
        <c:ser>
          <c:idx val="2"/>
          <c:order val="2"/>
          <c:tx>
            <c:v>SRSS</c:v>
          </c:tx>
          <c:spPr>
            <a:ln w="12700" cap="flat" cmpd="sng" algn="ctr">
              <a:solidFill>
                <a:schemeClr val="accent3"/>
              </a:solidFill>
              <a:prstDash val="solid"/>
              <a:miter lim="800000"/>
            </a:ln>
            <a:effectLst/>
          </c:spPr>
          <c:marker>
            <c:symbol val="none"/>
          </c:marker>
          <c:xVal>
            <c:numRef>
              <c:f>'زلزله ها و SRSS آنها'!$D$2:$D$401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'زلزله ها و SRSS آنها'!$F$2:$F$401</c:f>
              <c:numCache>
                <c:formatCode>General</c:formatCode>
                <c:ptCount val="400"/>
                <c:pt idx="0">
                  <c:v>1.206066586055679</c:v>
                </c:pt>
                <c:pt idx="1">
                  <c:v>1.2253600001632174</c:v>
                </c:pt>
                <c:pt idx="2">
                  <c:v>1.2424662731841054</c:v>
                </c:pt>
                <c:pt idx="3">
                  <c:v>1.4096368965091683</c:v>
                </c:pt>
                <c:pt idx="4">
                  <c:v>1.8910163219813836</c:v>
                </c:pt>
                <c:pt idx="5">
                  <c:v>2.0737971453350976</c:v>
                </c:pt>
                <c:pt idx="6">
                  <c:v>1.8720125026291892</c:v>
                </c:pt>
                <c:pt idx="7">
                  <c:v>2.0780716301417521</c:v>
                </c:pt>
                <c:pt idx="8">
                  <c:v>2.3262375201169809</c:v>
                </c:pt>
                <c:pt idx="9">
                  <c:v>3.015233133606753</c:v>
                </c:pt>
                <c:pt idx="10">
                  <c:v>3.4060478813428325</c:v>
                </c:pt>
                <c:pt idx="11">
                  <c:v>3.7874555429734089</c:v>
                </c:pt>
                <c:pt idx="12">
                  <c:v>3.3901950504358891</c:v>
                </c:pt>
                <c:pt idx="13">
                  <c:v>2.9352980802637405</c:v>
                </c:pt>
                <c:pt idx="14">
                  <c:v>2.5654522135483249</c:v>
                </c:pt>
                <c:pt idx="15">
                  <c:v>2.2798116786261096</c:v>
                </c:pt>
                <c:pt idx="16">
                  <c:v>2.3947842595941706</c:v>
                </c:pt>
                <c:pt idx="17">
                  <c:v>2.4925619791692242</c:v>
                </c:pt>
                <c:pt idx="18">
                  <c:v>2.7513816111183123</c:v>
                </c:pt>
                <c:pt idx="19">
                  <c:v>2.4934850571038121</c:v>
                </c:pt>
                <c:pt idx="20">
                  <c:v>2.14077234894325</c:v>
                </c:pt>
                <c:pt idx="21">
                  <c:v>2.1325535514964211</c:v>
                </c:pt>
                <c:pt idx="22">
                  <c:v>2.2054794059342289</c:v>
                </c:pt>
                <c:pt idx="23">
                  <c:v>2.71671673164502</c:v>
                </c:pt>
                <c:pt idx="24">
                  <c:v>2.9576910521553805</c:v>
                </c:pt>
                <c:pt idx="25">
                  <c:v>2.970266849964831</c:v>
                </c:pt>
                <c:pt idx="26">
                  <c:v>2.783985698598324</c:v>
                </c:pt>
                <c:pt idx="27">
                  <c:v>2.574447026062102</c:v>
                </c:pt>
                <c:pt idx="28">
                  <c:v>2.3736579576678691</c:v>
                </c:pt>
                <c:pt idx="29">
                  <c:v>2.3002482844249661</c:v>
                </c:pt>
                <c:pt idx="30">
                  <c:v>2.3768187520296959</c:v>
                </c:pt>
                <c:pt idx="31">
                  <c:v>2.5586931918461815</c:v>
                </c:pt>
                <c:pt idx="32">
                  <c:v>2.7524576436341399</c:v>
                </c:pt>
                <c:pt idx="33">
                  <c:v>2.9933431811270821</c:v>
                </c:pt>
                <c:pt idx="34">
                  <c:v>3.1549412308314082</c:v>
                </c:pt>
                <c:pt idx="35">
                  <c:v>3.237661367407036</c:v>
                </c:pt>
                <c:pt idx="36">
                  <c:v>3.2103448490777433</c:v>
                </c:pt>
                <c:pt idx="37">
                  <c:v>3.0723967256850147</c:v>
                </c:pt>
                <c:pt idx="38">
                  <c:v>2.8810239655372532</c:v>
                </c:pt>
                <c:pt idx="39">
                  <c:v>2.6839459644337107</c:v>
                </c:pt>
                <c:pt idx="40">
                  <c:v>2.484025702363001</c:v>
                </c:pt>
                <c:pt idx="41">
                  <c:v>2.2483954323027793</c:v>
                </c:pt>
                <c:pt idx="42">
                  <c:v>1.9501061637767314</c:v>
                </c:pt>
                <c:pt idx="43">
                  <c:v>2.2494929250833398</c:v>
                </c:pt>
                <c:pt idx="44">
                  <c:v>2.5715682724749893</c:v>
                </c:pt>
                <c:pt idx="45">
                  <c:v>2.726149601544273</c:v>
                </c:pt>
                <c:pt idx="46">
                  <c:v>2.7551944123781902</c:v>
                </c:pt>
                <c:pt idx="47">
                  <c:v>2.6871465479203027</c:v>
                </c:pt>
                <c:pt idx="48">
                  <c:v>2.5290443768348552</c:v>
                </c:pt>
                <c:pt idx="49">
                  <c:v>2.3301855913210008</c:v>
                </c:pt>
                <c:pt idx="50">
                  <c:v>2.3677404460793419</c:v>
                </c:pt>
                <c:pt idx="51">
                  <c:v>2.457922710338956</c:v>
                </c:pt>
                <c:pt idx="52">
                  <c:v>2.4856384793448942</c:v>
                </c:pt>
                <c:pt idx="53">
                  <c:v>2.4614955210196907</c:v>
                </c:pt>
                <c:pt idx="54">
                  <c:v>2.3904153969550985</c:v>
                </c:pt>
                <c:pt idx="55">
                  <c:v>2.2854866987143021</c:v>
                </c:pt>
                <c:pt idx="56">
                  <c:v>2.1538096410778738</c:v>
                </c:pt>
                <c:pt idx="57">
                  <c:v>2.0100935799111443</c:v>
                </c:pt>
                <c:pt idx="58">
                  <c:v>1.8655296004084203</c:v>
                </c:pt>
                <c:pt idx="59">
                  <c:v>1.7213738728120629</c:v>
                </c:pt>
                <c:pt idx="60">
                  <c:v>1.5989406805757367</c:v>
                </c:pt>
                <c:pt idx="61">
                  <c:v>1.4979506667444025</c:v>
                </c:pt>
                <c:pt idx="62">
                  <c:v>1.4210485741170145</c:v>
                </c:pt>
                <c:pt idx="63">
                  <c:v>1.3702144211764813</c:v>
                </c:pt>
                <c:pt idx="64">
                  <c:v>1.3431258168913291</c:v>
                </c:pt>
                <c:pt idx="65">
                  <c:v>1.3337235470666327</c:v>
                </c:pt>
                <c:pt idx="66">
                  <c:v>1.3316483056723347</c:v>
                </c:pt>
                <c:pt idx="67">
                  <c:v>1.3443550126361712</c:v>
                </c:pt>
                <c:pt idx="68">
                  <c:v>1.3540252582577623</c:v>
                </c:pt>
                <c:pt idx="69">
                  <c:v>1.376178658459722</c:v>
                </c:pt>
                <c:pt idx="70">
                  <c:v>1.3925265168031811</c:v>
                </c:pt>
                <c:pt idx="71">
                  <c:v>1.391600909025285</c:v>
                </c:pt>
                <c:pt idx="72">
                  <c:v>1.3761942341108686</c:v>
                </c:pt>
                <c:pt idx="73">
                  <c:v>1.3434369542334317</c:v>
                </c:pt>
                <c:pt idx="74">
                  <c:v>1.2950881244147057</c:v>
                </c:pt>
                <c:pt idx="75">
                  <c:v>1.2337317698754457</c:v>
                </c:pt>
                <c:pt idx="76">
                  <c:v>1.1629051638031365</c:v>
                </c:pt>
                <c:pt idx="77">
                  <c:v>1.0859919566921294</c:v>
                </c:pt>
                <c:pt idx="78">
                  <c:v>1.0057749897467128</c:v>
                </c:pt>
                <c:pt idx="79">
                  <c:v>0.92523658596058556</c:v>
                </c:pt>
                <c:pt idx="80">
                  <c:v>0.88352361032402527</c:v>
                </c:pt>
                <c:pt idx="81">
                  <c:v>0.86528868015246796</c:v>
                </c:pt>
                <c:pt idx="82">
                  <c:v>0.84280788439596366</c:v>
                </c:pt>
                <c:pt idx="83">
                  <c:v>0.81578831200256852</c:v>
                </c:pt>
                <c:pt idx="84">
                  <c:v>0.78634033980204787</c:v>
                </c:pt>
                <c:pt idx="85">
                  <c:v>0.75718312184041725</c:v>
                </c:pt>
                <c:pt idx="86">
                  <c:v>0.73002085586646082</c:v>
                </c:pt>
                <c:pt idx="87">
                  <c:v>0.70595644341559771</c:v>
                </c:pt>
                <c:pt idx="88">
                  <c:v>0.68663773563648534</c:v>
                </c:pt>
                <c:pt idx="89">
                  <c:v>0.67146750479825912</c:v>
                </c:pt>
                <c:pt idx="90">
                  <c:v>0.6608714852374854</c:v>
                </c:pt>
                <c:pt idx="91">
                  <c:v>0.65261983573900051</c:v>
                </c:pt>
                <c:pt idx="92">
                  <c:v>0.64551639018695728</c:v>
                </c:pt>
                <c:pt idx="93">
                  <c:v>0.63849708691582929</c:v>
                </c:pt>
                <c:pt idx="94">
                  <c:v>0.63055348702548619</c:v>
                </c:pt>
                <c:pt idx="95">
                  <c:v>0.6207861145354332</c:v>
                </c:pt>
                <c:pt idx="96">
                  <c:v>0.6086319906150186</c:v>
                </c:pt>
                <c:pt idx="97">
                  <c:v>0.60602495823191971</c:v>
                </c:pt>
                <c:pt idx="98">
                  <c:v>0.63570246184830836</c:v>
                </c:pt>
                <c:pt idx="99">
                  <c:v>0.66078173400904472</c:v>
                </c:pt>
                <c:pt idx="100">
                  <c:v>0.67918970104087995</c:v>
                </c:pt>
                <c:pt idx="101">
                  <c:v>0.69156235438317493</c:v>
                </c:pt>
                <c:pt idx="102">
                  <c:v>0.70853493915261512</c:v>
                </c:pt>
                <c:pt idx="103">
                  <c:v>0.72206388221541729</c:v>
                </c:pt>
                <c:pt idx="104">
                  <c:v>0.73385095216944418</c:v>
                </c:pt>
                <c:pt idx="105">
                  <c:v>0.74290597655423407</c:v>
                </c:pt>
                <c:pt idx="106">
                  <c:v>0.74840254542592255</c:v>
                </c:pt>
                <c:pt idx="107">
                  <c:v>0.75052678166738329</c:v>
                </c:pt>
                <c:pt idx="108">
                  <c:v>0.74879140620068552</c:v>
                </c:pt>
                <c:pt idx="109">
                  <c:v>0.74406542723069724</c:v>
                </c:pt>
                <c:pt idx="110">
                  <c:v>0.73659525521143554</c:v>
                </c:pt>
                <c:pt idx="111">
                  <c:v>0.72671114619221311</c:v>
                </c:pt>
                <c:pt idx="112">
                  <c:v>0.7145901272757692</c:v>
                </c:pt>
                <c:pt idx="113">
                  <c:v>0.70007637440496451</c:v>
                </c:pt>
                <c:pt idx="114">
                  <c:v>0.68338817666096618</c:v>
                </c:pt>
                <c:pt idx="115">
                  <c:v>0.66437436735623678</c:v>
                </c:pt>
                <c:pt idx="116">
                  <c:v>0.64252614732787339</c:v>
                </c:pt>
                <c:pt idx="117">
                  <c:v>0.61802721622918844</c:v>
                </c:pt>
                <c:pt idx="118">
                  <c:v>0.59246732399348412</c:v>
                </c:pt>
                <c:pt idx="119">
                  <c:v>0.5647208248329435</c:v>
                </c:pt>
                <c:pt idx="120">
                  <c:v>0.53534575743158741</c:v>
                </c:pt>
                <c:pt idx="121">
                  <c:v>0.50438989878862561</c:v>
                </c:pt>
                <c:pt idx="122">
                  <c:v>0.4722707909663692</c:v>
                </c:pt>
                <c:pt idx="123">
                  <c:v>0.4467037049320276</c:v>
                </c:pt>
                <c:pt idx="124">
                  <c:v>0.4507514170804125</c:v>
                </c:pt>
                <c:pt idx="125">
                  <c:v>0.45790872452924503</c:v>
                </c:pt>
                <c:pt idx="126">
                  <c:v>0.46404031074896929</c:v>
                </c:pt>
                <c:pt idx="127">
                  <c:v>0.46879882679034085</c:v>
                </c:pt>
                <c:pt idx="128">
                  <c:v>0.47208967368498966</c:v>
                </c:pt>
                <c:pt idx="129">
                  <c:v>0.4741625565141136</c:v>
                </c:pt>
                <c:pt idx="130">
                  <c:v>0.47486900298924545</c:v>
                </c:pt>
                <c:pt idx="131">
                  <c:v>0.47419785954810045</c:v>
                </c:pt>
                <c:pt idx="132">
                  <c:v>0.47198569893588938</c:v>
                </c:pt>
                <c:pt idx="133">
                  <c:v>0.46845175845544651</c:v>
                </c:pt>
                <c:pt idx="134">
                  <c:v>0.4636217531566007</c:v>
                </c:pt>
                <c:pt idx="135">
                  <c:v>0.45759048285557691</c:v>
                </c:pt>
                <c:pt idx="136">
                  <c:v>0.4505301432756747</c:v>
                </c:pt>
                <c:pt idx="137">
                  <c:v>0.44243689945573028</c:v>
                </c:pt>
                <c:pt idx="138">
                  <c:v>0.43355157709319886</c:v>
                </c:pt>
                <c:pt idx="139">
                  <c:v>0.42399340796762391</c:v>
                </c:pt>
                <c:pt idx="140">
                  <c:v>0.41373638950423491</c:v>
                </c:pt>
                <c:pt idx="141">
                  <c:v>0.40302580562539664</c:v>
                </c:pt>
                <c:pt idx="142">
                  <c:v>0.39193709954532246</c:v>
                </c:pt>
                <c:pt idx="143">
                  <c:v>0.382310083570915</c:v>
                </c:pt>
                <c:pt idx="144">
                  <c:v>0.37964367504279589</c:v>
                </c:pt>
                <c:pt idx="145">
                  <c:v>0.38364697314067264</c:v>
                </c:pt>
                <c:pt idx="146">
                  <c:v>0.386810056746202</c:v>
                </c:pt>
                <c:pt idx="147">
                  <c:v>0.39041311453382305</c:v>
                </c:pt>
                <c:pt idx="148">
                  <c:v>0.39297887983961682</c:v>
                </c:pt>
                <c:pt idx="149">
                  <c:v>0.39413997513573779</c:v>
                </c:pt>
                <c:pt idx="150">
                  <c:v>0.39375291744950919</c:v>
                </c:pt>
                <c:pt idx="151">
                  <c:v>0.39157384999511913</c:v>
                </c:pt>
                <c:pt idx="152">
                  <c:v>0.38795020299002292</c:v>
                </c:pt>
                <c:pt idx="153">
                  <c:v>0.3834673649738658</c:v>
                </c:pt>
                <c:pt idx="154">
                  <c:v>0.37815363280021519</c:v>
                </c:pt>
                <c:pt idx="155">
                  <c:v>0.37213508300078341</c:v>
                </c:pt>
                <c:pt idx="156">
                  <c:v>0.36544069286274072</c:v>
                </c:pt>
                <c:pt idx="157">
                  <c:v>0.35810713480744838</c:v>
                </c:pt>
                <c:pt idx="158">
                  <c:v>0.35047865840875392</c:v>
                </c:pt>
                <c:pt idx="159">
                  <c:v>0.34269410558105606</c:v>
                </c:pt>
                <c:pt idx="160">
                  <c:v>0.33489117635434951</c:v>
                </c:pt>
                <c:pt idx="161">
                  <c:v>0.32689547259024559</c:v>
                </c:pt>
                <c:pt idx="162">
                  <c:v>0.31886092579681191</c:v>
                </c:pt>
                <c:pt idx="163">
                  <c:v>0.32392722948217861</c:v>
                </c:pt>
                <c:pt idx="164">
                  <c:v>0.32834775772037794</c:v>
                </c:pt>
                <c:pt idx="165">
                  <c:v>0.33160352832863521</c:v>
                </c:pt>
                <c:pt idx="166">
                  <c:v>0.33462650821475576</c:v>
                </c:pt>
                <c:pt idx="167">
                  <c:v>0.3378355961114814</c:v>
                </c:pt>
                <c:pt idx="168">
                  <c:v>0.34000701463352195</c:v>
                </c:pt>
                <c:pt idx="169">
                  <c:v>0.34172505029628719</c:v>
                </c:pt>
                <c:pt idx="170">
                  <c:v>0.34293487719973886</c:v>
                </c:pt>
                <c:pt idx="171">
                  <c:v>0.34322966072296257</c:v>
                </c:pt>
                <c:pt idx="172">
                  <c:v>0.34267970468062448</c:v>
                </c:pt>
                <c:pt idx="173">
                  <c:v>0.34097426589113733</c:v>
                </c:pt>
                <c:pt idx="174">
                  <c:v>0.33829822642159979</c:v>
                </c:pt>
                <c:pt idx="175">
                  <c:v>0.33474684464532301</c:v>
                </c:pt>
                <c:pt idx="176">
                  <c:v>0.33037568009767304</c:v>
                </c:pt>
                <c:pt idx="177">
                  <c:v>0.32562544433750873</c:v>
                </c:pt>
                <c:pt idx="178">
                  <c:v>0.32097180561538424</c:v>
                </c:pt>
                <c:pt idx="179">
                  <c:v>0.31613422782103179</c:v>
                </c:pt>
                <c:pt idx="180">
                  <c:v>0.31085977546154148</c:v>
                </c:pt>
                <c:pt idx="181">
                  <c:v>0.30510866916559415</c:v>
                </c:pt>
                <c:pt idx="182">
                  <c:v>0.29890764459946489</c:v>
                </c:pt>
                <c:pt idx="183">
                  <c:v>0.29216764023416419</c:v>
                </c:pt>
                <c:pt idx="184">
                  <c:v>0.2882489375522484</c:v>
                </c:pt>
                <c:pt idx="185">
                  <c:v>0.284989578756838</c:v>
                </c:pt>
                <c:pt idx="186">
                  <c:v>0.28237317507157089</c:v>
                </c:pt>
                <c:pt idx="187">
                  <c:v>0.27935792453410013</c:v>
                </c:pt>
                <c:pt idx="188">
                  <c:v>0.27685311990295502</c:v>
                </c:pt>
                <c:pt idx="189">
                  <c:v>0.27412354878776835</c:v>
                </c:pt>
                <c:pt idx="190">
                  <c:v>0.27099234306526077</c:v>
                </c:pt>
                <c:pt idx="191">
                  <c:v>0.27007139796727825</c:v>
                </c:pt>
                <c:pt idx="192">
                  <c:v>0.26956277562007702</c:v>
                </c:pt>
                <c:pt idx="193">
                  <c:v>0.2684882492773194</c:v>
                </c:pt>
                <c:pt idx="194">
                  <c:v>0.26671424783839354</c:v>
                </c:pt>
                <c:pt idx="195">
                  <c:v>0.26436363214330372</c:v>
                </c:pt>
                <c:pt idx="196">
                  <c:v>0.26170594185077267</c:v>
                </c:pt>
                <c:pt idx="197">
                  <c:v>0.25870471584414539</c:v>
                </c:pt>
                <c:pt idx="198">
                  <c:v>0.25540794819269036</c:v>
                </c:pt>
                <c:pt idx="199">
                  <c:v>0.25205501383626555</c:v>
                </c:pt>
                <c:pt idx="200">
                  <c:v>0.24861544602055602</c:v>
                </c:pt>
                <c:pt idx="201">
                  <c:v>0.24534059998296248</c:v>
                </c:pt>
                <c:pt idx="202">
                  <c:v>0.24215319531238899</c:v>
                </c:pt>
                <c:pt idx="203">
                  <c:v>0.23906902768865732</c:v>
                </c:pt>
                <c:pt idx="204">
                  <c:v>0.23613661300188074</c:v>
                </c:pt>
                <c:pt idx="205">
                  <c:v>0.23333677378415946</c:v>
                </c:pt>
                <c:pt idx="206">
                  <c:v>0.23063156765716181</c:v>
                </c:pt>
                <c:pt idx="207">
                  <c:v>0.23050832956750175</c:v>
                </c:pt>
                <c:pt idx="208">
                  <c:v>0.23132654408865402</c:v>
                </c:pt>
                <c:pt idx="209">
                  <c:v>0.23212289848267875</c:v>
                </c:pt>
                <c:pt idx="210">
                  <c:v>0.23269235054036477</c:v>
                </c:pt>
                <c:pt idx="211">
                  <c:v>0.23309064760303017</c:v>
                </c:pt>
                <c:pt idx="212">
                  <c:v>0.23320308745812093</c:v>
                </c:pt>
                <c:pt idx="213">
                  <c:v>0.23308206709225829</c:v>
                </c:pt>
                <c:pt idx="214">
                  <c:v>0.23257914781854369</c:v>
                </c:pt>
                <c:pt idx="215">
                  <c:v>0.23169974104430935</c:v>
                </c:pt>
                <c:pt idx="216">
                  <c:v>0.2305019088858051</c:v>
                </c:pt>
                <c:pt idx="217">
                  <c:v>0.22898196435527407</c:v>
                </c:pt>
                <c:pt idx="218">
                  <c:v>0.22699709249239297</c:v>
                </c:pt>
                <c:pt idx="219">
                  <c:v>0.22475306449523663</c:v>
                </c:pt>
                <c:pt idx="220">
                  <c:v>0.22218670077212094</c:v>
                </c:pt>
                <c:pt idx="221">
                  <c:v>0.21936585878390466</c:v>
                </c:pt>
                <c:pt idx="222">
                  <c:v>0.21642238793618371</c:v>
                </c:pt>
                <c:pt idx="223">
                  <c:v>0.2133448851039087</c:v>
                </c:pt>
                <c:pt idx="224">
                  <c:v>0.21035232349560581</c:v>
                </c:pt>
                <c:pt idx="225">
                  <c:v>0.2074144884042578</c:v>
                </c:pt>
                <c:pt idx="226">
                  <c:v>0.20468505074870516</c:v>
                </c:pt>
                <c:pt idx="227">
                  <c:v>0.20297785593507486</c:v>
                </c:pt>
                <c:pt idx="228">
                  <c:v>0.2024728376844657</c:v>
                </c:pt>
                <c:pt idx="229">
                  <c:v>0.20236237298470286</c:v>
                </c:pt>
                <c:pt idx="230">
                  <c:v>0.20248004839983619</c:v>
                </c:pt>
                <c:pt idx="231">
                  <c:v>0.20284035594526056</c:v>
                </c:pt>
                <c:pt idx="232">
                  <c:v>0.20336066482975512</c:v>
                </c:pt>
                <c:pt idx="233">
                  <c:v>0.20406043222535819</c:v>
                </c:pt>
                <c:pt idx="234">
                  <c:v>0.20482014061122017</c:v>
                </c:pt>
                <c:pt idx="235">
                  <c:v>0.20562006225074439</c:v>
                </c:pt>
                <c:pt idx="236">
                  <c:v>0.20636055824696733</c:v>
                </c:pt>
                <c:pt idx="237">
                  <c:v>0.20696146984402675</c:v>
                </c:pt>
                <c:pt idx="238">
                  <c:v>0.20756280977092212</c:v>
                </c:pt>
                <c:pt idx="239">
                  <c:v>0.20802444567886727</c:v>
                </c:pt>
                <c:pt idx="240">
                  <c:v>0.20836525622089688</c:v>
                </c:pt>
                <c:pt idx="241">
                  <c:v>0.20868725404298172</c:v>
                </c:pt>
                <c:pt idx="242">
                  <c:v>0.20888810401743801</c:v>
                </c:pt>
                <c:pt idx="243">
                  <c:v>0.20913115502000176</c:v>
                </c:pt>
                <c:pt idx="244">
                  <c:v>0.20937468805946913</c:v>
                </c:pt>
                <c:pt idx="245">
                  <c:v>0.20972291243447866</c:v>
                </c:pt>
                <c:pt idx="246">
                  <c:v>0.21013436177836314</c:v>
                </c:pt>
                <c:pt idx="247">
                  <c:v>0.21065469375259599</c:v>
                </c:pt>
                <c:pt idx="248">
                  <c:v>0.2112880734920928</c:v>
                </c:pt>
                <c:pt idx="249">
                  <c:v>0.21211763245897311</c:v>
                </c:pt>
                <c:pt idx="250">
                  <c:v>0.21300751160463802</c:v>
                </c:pt>
                <c:pt idx="251">
                  <c:v>0.2139628472422257</c:v>
                </c:pt>
                <c:pt idx="252">
                  <c:v>0.21506538540639214</c:v>
                </c:pt>
                <c:pt idx="253">
                  <c:v>0.21617816726024855</c:v>
                </c:pt>
                <c:pt idx="254">
                  <c:v>0.21730517711274158</c:v>
                </c:pt>
                <c:pt idx="255">
                  <c:v>0.2183899494024393</c:v>
                </c:pt>
                <c:pt idx="256">
                  <c:v>0.21935651346609245</c:v>
                </c:pt>
                <c:pt idx="257">
                  <c:v>0.22013564000406657</c:v>
                </c:pt>
                <c:pt idx="258">
                  <c:v>0.22079424811348689</c:v>
                </c:pt>
                <c:pt idx="259">
                  <c:v>0.22126321429464954</c:v>
                </c:pt>
                <c:pt idx="260">
                  <c:v>0.22381297996318267</c:v>
                </c:pt>
                <c:pt idx="261">
                  <c:v>0.22701832525150914</c:v>
                </c:pt>
                <c:pt idx="262">
                  <c:v>0.2299517558097785</c:v>
                </c:pt>
                <c:pt idx="263">
                  <c:v>0.23262209697275107</c:v>
                </c:pt>
                <c:pt idx="264">
                  <c:v>0.2350298917159262</c:v>
                </c:pt>
                <c:pt idx="265">
                  <c:v>0.23717845601993448</c:v>
                </c:pt>
                <c:pt idx="266">
                  <c:v>0.23907139101113709</c:v>
                </c:pt>
                <c:pt idx="267">
                  <c:v>0.24077825898531621</c:v>
                </c:pt>
                <c:pt idx="268">
                  <c:v>0.24216002973240652</c:v>
                </c:pt>
                <c:pt idx="269">
                  <c:v>0.24343674743144264</c:v>
                </c:pt>
                <c:pt idx="270">
                  <c:v>0.24445793094109261</c:v>
                </c:pt>
                <c:pt idx="271">
                  <c:v>0.24522408119921663</c:v>
                </c:pt>
                <c:pt idx="272">
                  <c:v>0.24587626969677248</c:v>
                </c:pt>
                <c:pt idx="273">
                  <c:v>0.24629309775143923</c:v>
                </c:pt>
                <c:pt idx="274">
                  <c:v>0.24660008110298745</c:v>
                </c:pt>
                <c:pt idx="275">
                  <c:v>0.24665800210007377</c:v>
                </c:pt>
                <c:pt idx="276">
                  <c:v>0.24697991821198745</c:v>
                </c:pt>
                <c:pt idx="277">
                  <c:v>0.24739250190739412</c:v>
                </c:pt>
                <c:pt idx="278">
                  <c:v>0.24768225612667533</c:v>
                </c:pt>
                <c:pt idx="279">
                  <c:v>0.24779354309586032</c:v>
                </c:pt>
                <c:pt idx="280">
                  <c:v>0.24778458386267699</c:v>
                </c:pt>
                <c:pt idx="281">
                  <c:v>0.24751767613647313</c:v>
                </c:pt>
                <c:pt idx="282">
                  <c:v>0.24707863120877127</c:v>
                </c:pt>
                <c:pt idx="283">
                  <c:v>0.24643914056009852</c:v>
                </c:pt>
                <c:pt idx="284">
                  <c:v>0.24576920067412841</c:v>
                </c:pt>
                <c:pt idx="285">
                  <c:v>0.24551953079134051</c:v>
                </c:pt>
                <c:pt idx="286">
                  <c:v>0.24508906544356482</c:v>
                </c:pt>
                <c:pt idx="287">
                  <c:v>0.24473401888580998</c:v>
                </c:pt>
                <c:pt idx="288">
                  <c:v>0.24465242692440228</c:v>
                </c:pt>
                <c:pt idx="289">
                  <c:v>0.24426256364821849</c:v>
                </c:pt>
                <c:pt idx="290">
                  <c:v>0.24372267026273942</c:v>
                </c:pt>
                <c:pt idx="291">
                  <c:v>0.24296174596014081</c:v>
                </c:pt>
                <c:pt idx="292">
                  <c:v>0.24192994853882807</c:v>
                </c:pt>
                <c:pt idx="293">
                  <c:v>0.24080193105538003</c:v>
                </c:pt>
                <c:pt idx="294">
                  <c:v>0.23936733277538105</c:v>
                </c:pt>
                <c:pt idx="295">
                  <c:v>0.23780018923457566</c:v>
                </c:pt>
                <c:pt idx="296">
                  <c:v>0.23605272716069178</c:v>
                </c:pt>
                <c:pt idx="297">
                  <c:v>0.2340868642192466</c:v>
                </c:pt>
                <c:pt idx="298">
                  <c:v>0.23234278555616916</c:v>
                </c:pt>
                <c:pt idx="299">
                  <c:v>0.23215135149294305</c:v>
                </c:pt>
                <c:pt idx="300">
                  <c:v>0.23184764393885912</c:v>
                </c:pt>
                <c:pt idx="301">
                  <c:v>0.23179191098914562</c:v>
                </c:pt>
                <c:pt idx="302">
                  <c:v>0.23174798812503206</c:v>
                </c:pt>
                <c:pt idx="303">
                  <c:v>0.23162594846001172</c:v>
                </c:pt>
                <c:pt idx="304">
                  <c:v>0.23129154761901699</c:v>
                </c:pt>
                <c:pt idx="305">
                  <c:v>0.23092041919241355</c:v>
                </c:pt>
                <c:pt idx="306">
                  <c:v>0.23042612699084278</c:v>
                </c:pt>
                <c:pt idx="307">
                  <c:v>0.22989236611945166</c:v>
                </c:pt>
                <c:pt idx="308">
                  <c:v>0.22927592546972742</c:v>
                </c:pt>
                <c:pt idx="309">
                  <c:v>0.22848461654999883</c:v>
                </c:pt>
                <c:pt idx="310">
                  <c:v>0.2275569818748702</c:v>
                </c:pt>
                <c:pt idx="311">
                  <c:v>0.22654299812618353</c:v>
                </c:pt>
                <c:pt idx="312">
                  <c:v>0.22538910798882894</c:v>
                </c:pt>
                <c:pt idx="313">
                  <c:v>0.22418548124265317</c:v>
                </c:pt>
                <c:pt idx="314">
                  <c:v>0.22289235069871735</c:v>
                </c:pt>
                <c:pt idx="315">
                  <c:v>0.22154748926584567</c:v>
                </c:pt>
                <c:pt idx="316">
                  <c:v>0.22014981262767405</c:v>
                </c:pt>
                <c:pt idx="317">
                  <c:v>0.21866069605669877</c:v>
                </c:pt>
                <c:pt idx="318">
                  <c:v>0.2171174797200815</c:v>
                </c:pt>
                <c:pt idx="319">
                  <c:v>0.2155195582772014</c:v>
                </c:pt>
                <c:pt idx="320">
                  <c:v>0.21369897051694001</c:v>
                </c:pt>
                <c:pt idx="321">
                  <c:v>0.21182318097885322</c:v>
                </c:pt>
                <c:pt idx="322">
                  <c:v>0.2097992373675367</c:v>
                </c:pt>
                <c:pt idx="323">
                  <c:v>0.20773793587113551</c:v>
                </c:pt>
                <c:pt idx="324">
                  <c:v>0.20549111902950939</c:v>
                </c:pt>
                <c:pt idx="325">
                  <c:v>0.20309628258537868</c:v>
                </c:pt>
                <c:pt idx="326">
                  <c:v>0.20062661837353488</c:v>
                </c:pt>
                <c:pt idx="327">
                  <c:v>0.19810179201612488</c:v>
                </c:pt>
                <c:pt idx="328">
                  <c:v>0.19544682141186129</c:v>
                </c:pt>
                <c:pt idx="329">
                  <c:v>0.19269927348072693</c:v>
                </c:pt>
                <c:pt idx="330">
                  <c:v>0.18991411216652648</c:v>
                </c:pt>
                <c:pt idx="331">
                  <c:v>0.18709126115348093</c:v>
                </c:pt>
                <c:pt idx="332">
                  <c:v>0.18426841834671506</c:v>
                </c:pt>
                <c:pt idx="333">
                  <c:v>0.18140796564649525</c:v>
                </c:pt>
                <c:pt idx="334">
                  <c:v>0.17860548703777271</c:v>
                </c:pt>
                <c:pt idx="335">
                  <c:v>0.17626153862939017</c:v>
                </c:pt>
                <c:pt idx="336">
                  <c:v>0.17392883602209266</c:v>
                </c:pt>
                <c:pt idx="337">
                  <c:v>0.17147620826225429</c:v>
                </c:pt>
                <c:pt idx="338">
                  <c:v>0.16907563396302852</c:v>
                </c:pt>
                <c:pt idx="339">
                  <c:v>0.16655596656979899</c:v>
                </c:pt>
                <c:pt idx="340">
                  <c:v>0.16409768432247909</c:v>
                </c:pt>
                <c:pt idx="341">
                  <c:v>0.16156051497813445</c:v>
                </c:pt>
                <c:pt idx="342">
                  <c:v>0.15908202286870757</c:v>
                </c:pt>
                <c:pt idx="343">
                  <c:v>0.15652491814404504</c:v>
                </c:pt>
                <c:pt idx="344">
                  <c:v>0.15402379686269263</c:v>
                </c:pt>
                <c:pt idx="345">
                  <c:v>0.15144437922881127</c:v>
                </c:pt>
                <c:pt idx="346">
                  <c:v>0.15019910119571289</c:v>
                </c:pt>
                <c:pt idx="347">
                  <c:v>0.14992921663238287</c:v>
                </c:pt>
                <c:pt idx="348">
                  <c:v>0.14974805507918959</c:v>
                </c:pt>
                <c:pt idx="349">
                  <c:v>0.14938607699514705</c:v>
                </c:pt>
                <c:pt idx="350">
                  <c:v>0.14902456173396383</c:v>
                </c:pt>
                <c:pt idx="351">
                  <c:v>0.14866351267207434</c:v>
                </c:pt>
                <c:pt idx="352">
                  <c:v>0.1482573775567341</c:v>
                </c:pt>
                <c:pt idx="353">
                  <c:v>0.14771763604932217</c:v>
                </c:pt>
                <c:pt idx="354">
                  <c:v>0.14726825863029686</c:v>
                </c:pt>
                <c:pt idx="355">
                  <c:v>0.14668605932398621</c:v>
                </c:pt>
                <c:pt idx="356">
                  <c:v>0.14610550982081408</c:v>
                </c:pt>
                <c:pt idx="357">
                  <c:v>0.14557231879722191</c:v>
                </c:pt>
                <c:pt idx="358">
                  <c:v>0.14495188856996655</c:v>
                </c:pt>
                <c:pt idx="359">
                  <c:v>0.14433384911378203</c:v>
                </c:pt>
                <c:pt idx="360">
                  <c:v>0.14358499225197596</c:v>
                </c:pt>
                <c:pt idx="361">
                  <c:v>0.14292952808989468</c:v>
                </c:pt>
                <c:pt idx="362">
                  <c:v>0.14218663790947444</c:v>
                </c:pt>
                <c:pt idx="363">
                  <c:v>0.14149604234748053</c:v>
                </c:pt>
                <c:pt idx="364">
                  <c:v>0.14071861994775248</c:v>
                </c:pt>
                <c:pt idx="365">
                  <c:v>0.13994516783369124</c:v>
                </c:pt>
                <c:pt idx="366">
                  <c:v>0.13917575219843434</c:v>
                </c:pt>
                <c:pt idx="367">
                  <c:v>0.1384104403576551</c:v>
                </c:pt>
                <c:pt idx="368">
                  <c:v>0.13764930076102819</c:v>
                </c:pt>
                <c:pt idx="369">
                  <c:v>0.1368924030032346</c:v>
                </c:pt>
                <c:pt idx="370">
                  <c:v>0.13613981783446019</c:v>
                </c:pt>
                <c:pt idx="371">
                  <c:v>0.13529892830322049</c:v>
                </c:pt>
                <c:pt idx="372">
                  <c:v>0.13455497017947721</c:v>
                </c:pt>
                <c:pt idx="373">
                  <c:v>0.13372243641214437</c:v>
                </c:pt>
                <c:pt idx="374">
                  <c:v>0.1328940931719691</c:v>
                </c:pt>
                <c:pt idx="375">
                  <c:v>0.13219897881602566</c:v>
                </c:pt>
                <c:pt idx="376">
                  <c:v>0.13137891763901846</c:v>
                </c:pt>
                <c:pt idx="377">
                  <c:v>0.13059770288944594</c:v>
                </c:pt>
                <c:pt idx="378">
                  <c:v>0.12981995224155646</c:v>
                </c:pt>
                <c:pt idx="379">
                  <c:v>0.12898503789199736</c:v>
                </c:pt>
                <c:pt idx="380">
                  <c:v>0.12821372781414633</c:v>
                </c:pt>
                <c:pt idx="381">
                  <c:v>0.12747866488161852</c:v>
                </c:pt>
                <c:pt idx="382">
                  <c:v>0.12668393741907458</c:v>
                </c:pt>
                <c:pt idx="383">
                  <c:v>0.12595384075128474</c:v>
                </c:pt>
                <c:pt idx="384">
                  <c:v>0.12516309360190808</c:v>
                </c:pt>
                <c:pt idx="385">
                  <c:v>0.12446919297561145</c:v>
                </c:pt>
                <c:pt idx="386">
                  <c:v>0.12368221375767818</c:v>
                </c:pt>
                <c:pt idx="387">
                  <c:v>0.12292749895771898</c:v>
                </c:pt>
                <c:pt idx="388">
                  <c:v>0.12226937474281939</c:v>
                </c:pt>
                <c:pt idx="389">
                  <c:v>0.12154706907202659</c:v>
                </c:pt>
                <c:pt idx="390">
                  <c:v>0.12079590224837927</c:v>
                </c:pt>
                <c:pt idx="391">
                  <c:v>0.12007530970187001</c:v>
                </c:pt>
                <c:pt idx="392">
                  <c:v>0.11935547746123761</c:v>
                </c:pt>
                <c:pt idx="393">
                  <c:v>0.11863641936606145</c:v>
                </c:pt>
                <c:pt idx="394">
                  <c:v>0.11785096520606014</c:v>
                </c:pt>
                <c:pt idx="395">
                  <c:v>0.11716164048015032</c:v>
                </c:pt>
                <c:pt idx="396">
                  <c:v>0.11647270066414704</c:v>
                </c:pt>
                <c:pt idx="397">
                  <c:v>0.11578415262893277</c:v>
                </c:pt>
                <c:pt idx="398">
                  <c:v>0.115</c:v>
                </c:pt>
                <c:pt idx="399">
                  <c:v>0.11431220407288104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C24-4741-AEC9-1C6B3A009FD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74530032"/>
        <c:axId val="374521832"/>
      </c:scatterChart>
      <c:valAx>
        <c:axId val="37453003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74521832"/>
        <c:crosses val="autoZero"/>
        <c:crossBetween val="midCat"/>
      </c:valAx>
      <c:valAx>
        <c:axId val="3745218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7453003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>
                <a:latin typeface="Times New Roman" panose="02020603050405020304" pitchFamily="18" charset="0"/>
                <a:cs typeface="Times New Roman" panose="02020603050405020304" pitchFamily="18" charset="0"/>
              </a:rPr>
              <a:t>Kobe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1"/>
          <c:tx>
            <c:v>5 Story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Kobe!$D$4:$D$7504</c:f>
              <c:numCache>
                <c:formatCode>General</c:formatCode>
                <c:ptCount val="75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  <c:pt idx="1001">
                  <c:v>20.02</c:v>
                </c:pt>
                <c:pt idx="1002">
                  <c:v>20.04</c:v>
                </c:pt>
                <c:pt idx="1003">
                  <c:v>20.059999999999999</c:v>
                </c:pt>
                <c:pt idx="1004">
                  <c:v>20.079999999999998</c:v>
                </c:pt>
                <c:pt idx="1005">
                  <c:v>20.100000000000001</c:v>
                </c:pt>
                <c:pt idx="1006">
                  <c:v>20.12</c:v>
                </c:pt>
                <c:pt idx="1007">
                  <c:v>20.14</c:v>
                </c:pt>
                <c:pt idx="1008">
                  <c:v>20.16</c:v>
                </c:pt>
                <c:pt idx="1009">
                  <c:v>20.18</c:v>
                </c:pt>
                <c:pt idx="1010">
                  <c:v>20.2</c:v>
                </c:pt>
                <c:pt idx="1011">
                  <c:v>20.22</c:v>
                </c:pt>
                <c:pt idx="1012">
                  <c:v>20.239999999999998</c:v>
                </c:pt>
                <c:pt idx="1013">
                  <c:v>20.260000000000002</c:v>
                </c:pt>
                <c:pt idx="1014">
                  <c:v>20.28</c:v>
                </c:pt>
                <c:pt idx="1015">
                  <c:v>20.3</c:v>
                </c:pt>
                <c:pt idx="1016">
                  <c:v>20.32</c:v>
                </c:pt>
                <c:pt idx="1017">
                  <c:v>20.34</c:v>
                </c:pt>
                <c:pt idx="1018">
                  <c:v>20.36</c:v>
                </c:pt>
                <c:pt idx="1019">
                  <c:v>20.38</c:v>
                </c:pt>
                <c:pt idx="1020">
                  <c:v>20.399999999999999</c:v>
                </c:pt>
                <c:pt idx="1021">
                  <c:v>20.420000000000002</c:v>
                </c:pt>
                <c:pt idx="1022">
                  <c:v>20.440000000000001</c:v>
                </c:pt>
                <c:pt idx="1023">
                  <c:v>20.46</c:v>
                </c:pt>
                <c:pt idx="1024">
                  <c:v>20.48</c:v>
                </c:pt>
                <c:pt idx="1025">
                  <c:v>20.5</c:v>
                </c:pt>
                <c:pt idx="1026">
                  <c:v>20.52</c:v>
                </c:pt>
                <c:pt idx="1027">
                  <c:v>20.54</c:v>
                </c:pt>
                <c:pt idx="1028">
                  <c:v>20.56</c:v>
                </c:pt>
                <c:pt idx="1029">
                  <c:v>20.58</c:v>
                </c:pt>
                <c:pt idx="1030">
                  <c:v>20.6</c:v>
                </c:pt>
                <c:pt idx="1031">
                  <c:v>20.62</c:v>
                </c:pt>
                <c:pt idx="1032">
                  <c:v>20.64</c:v>
                </c:pt>
                <c:pt idx="1033">
                  <c:v>20.66</c:v>
                </c:pt>
                <c:pt idx="1034">
                  <c:v>20.68</c:v>
                </c:pt>
                <c:pt idx="1035">
                  <c:v>20.7</c:v>
                </c:pt>
                <c:pt idx="1036">
                  <c:v>20.72</c:v>
                </c:pt>
                <c:pt idx="1037">
                  <c:v>20.74</c:v>
                </c:pt>
                <c:pt idx="1038">
                  <c:v>20.76</c:v>
                </c:pt>
                <c:pt idx="1039">
                  <c:v>20.78</c:v>
                </c:pt>
                <c:pt idx="1040">
                  <c:v>20.8</c:v>
                </c:pt>
                <c:pt idx="1041">
                  <c:v>20.82</c:v>
                </c:pt>
                <c:pt idx="1042">
                  <c:v>20.84</c:v>
                </c:pt>
                <c:pt idx="1043">
                  <c:v>20.86</c:v>
                </c:pt>
                <c:pt idx="1044">
                  <c:v>20.88</c:v>
                </c:pt>
                <c:pt idx="1045">
                  <c:v>20.9</c:v>
                </c:pt>
                <c:pt idx="1046">
                  <c:v>20.92</c:v>
                </c:pt>
                <c:pt idx="1047">
                  <c:v>20.94</c:v>
                </c:pt>
                <c:pt idx="1048">
                  <c:v>20.96</c:v>
                </c:pt>
                <c:pt idx="1049">
                  <c:v>20.98</c:v>
                </c:pt>
                <c:pt idx="1050">
                  <c:v>21</c:v>
                </c:pt>
                <c:pt idx="1051">
                  <c:v>21.02</c:v>
                </c:pt>
                <c:pt idx="1052">
                  <c:v>21.04</c:v>
                </c:pt>
                <c:pt idx="1053">
                  <c:v>21.06</c:v>
                </c:pt>
                <c:pt idx="1054">
                  <c:v>21.08</c:v>
                </c:pt>
                <c:pt idx="1055">
                  <c:v>21.1</c:v>
                </c:pt>
                <c:pt idx="1056">
                  <c:v>21.12</c:v>
                </c:pt>
                <c:pt idx="1057">
                  <c:v>21.14</c:v>
                </c:pt>
                <c:pt idx="1058">
                  <c:v>21.16</c:v>
                </c:pt>
                <c:pt idx="1059">
                  <c:v>21.18</c:v>
                </c:pt>
                <c:pt idx="1060">
                  <c:v>21.2</c:v>
                </c:pt>
                <c:pt idx="1061">
                  <c:v>21.22</c:v>
                </c:pt>
                <c:pt idx="1062">
                  <c:v>21.24</c:v>
                </c:pt>
                <c:pt idx="1063">
                  <c:v>21.26</c:v>
                </c:pt>
                <c:pt idx="1064">
                  <c:v>21.28</c:v>
                </c:pt>
                <c:pt idx="1065">
                  <c:v>21.3</c:v>
                </c:pt>
                <c:pt idx="1066">
                  <c:v>21.32</c:v>
                </c:pt>
                <c:pt idx="1067">
                  <c:v>21.34</c:v>
                </c:pt>
                <c:pt idx="1068">
                  <c:v>21.36</c:v>
                </c:pt>
                <c:pt idx="1069">
                  <c:v>21.38</c:v>
                </c:pt>
                <c:pt idx="1070">
                  <c:v>21.4</c:v>
                </c:pt>
                <c:pt idx="1071">
                  <c:v>21.42</c:v>
                </c:pt>
                <c:pt idx="1072">
                  <c:v>21.44</c:v>
                </c:pt>
                <c:pt idx="1073">
                  <c:v>21.46</c:v>
                </c:pt>
                <c:pt idx="1074">
                  <c:v>21.48</c:v>
                </c:pt>
                <c:pt idx="1075">
                  <c:v>21.5</c:v>
                </c:pt>
                <c:pt idx="1076">
                  <c:v>21.52</c:v>
                </c:pt>
                <c:pt idx="1077">
                  <c:v>21.54</c:v>
                </c:pt>
                <c:pt idx="1078">
                  <c:v>21.56</c:v>
                </c:pt>
                <c:pt idx="1079">
                  <c:v>21.58</c:v>
                </c:pt>
                <c:pt idx="1080">
                  <c:v>21.6</c:v>
                </c:pt>
                <c:pt idx="1081">
                  <c:v>21.62</c:v>
                </c:pt>
                <c:pt idx="1082">
                  <c:v>21.64</c:v>
                </c:pt>
                <c:pt idx="1083">
                  <c:v>21.66</c:v>
                </c:pt>
                <c:pt idx="1084">
                  <c:v>21.68</c:v>
                </c:pt>
                <c:pt idx="1085">
                  <c:v>21.7</c:v>
                </c:pt>
                <c:pt idx="1086">
                  <c:v>21.72</c:v>
                </c:pt>
                <c:pt idx="1087">
                  <c:v>21.74</c:v>
                </c:pt>
                <c:pt idx="1088">
                  <c:v>21.76</c:v>
                </c:pt>
                <c:pt idx="1089">
                  <c:v>21.78</c:v>
                </c:pt>
                <c:pt idx="1090">
                  <c:v>21.8</c:v>
                </c:pt>
                <c:pt idx="1091">
                  <c:v>21.82</c:v>
                </c:pt>
                <c:pt idx="1092">
                  <c:v>21.84</c:v>
                </c:pt>
                <c:pt idx="1093">
                  <c:v>21.86</c:v>
                </c:pt>
                <c:pt idx="1094">
                  <c:v>21.88</c:v>
                </c:pt>
                <c:pt idx="1095">
                  <c:v>21.9</c:v>
                </c:pt>
                <c:pt idx="1096">
                  <c:v>21.92</c:v>
                </c:pt>
                <c:pt idx="1097">
                  <c:v>21.94</c:v>
                </c:pt>
                <c:pt idx="1098">
                  <c:v>21.96</c:v>
                </c:pt>
                <c:pt idx="1099">
                  <c:v>21.98</c:v>
                </c:pt>
                <c:pt idx="1100">
                  <c:v>22</c:v>
                </c:pt>
                <c:pt idx="1101">
                  <c:v>22.02</c:v>
                </c:pt>
                <c:pt idx="1102">
                  <c:v>22.04</c:v>
                </c:pt>
                <c:pt idx="1103">
                  <c:v>22.06</c:v>
                </c:pt>
                <c:pt idx="1104">
                  <c:v>22.08</c:v>
                </c:pt>
                <c:pt idx="1105">
                  <c:v>22.1</c:v>
                </c:pt>
                <c:pt idx="1106">
                  <c:v>22.12</c:v>
                </c:pt>
                <c:pt idx="1107">
                  <c:v>22.14</c:v>
                </c:pt>
                <c:pt idx="1108">
                  <c:v>22.16</c:v>
                </c:pt>
                <c:pt idx="1109">
                  <c:v>22.18</c:v>
                </c:pt>
                <c:pt idx="1110">
                  <c:v>22.2</c:v>
                </c:pt>
                <c:pt idx="1111">
                  <c:v>22.22</c:v>
                </c:pt>
                <c:pt idx="1112">
                  <c:v>22.24</c:v>
                </c:pt>
                <c:pt idx="1113">
                  <c:v>22.26</c:v>
                </c:pt>
                <c:pt idx="1114">
                  <c:v>22.28</c:v>
                </c:pt>
                <c:pt idx="1115">
                  <c:v>22.3</c:v>
                </c:pt>
                <c:pt idx="1116">
                  <c:v>22.32</c:v>
                </c:pt>
                <c:pt idx="1117">
                  <c:v>22.34</c:v>
                </c:pt>
                <c:pt idx="1118">
                  <c:v>22.36</c:v>
                </c:pt>
                <c:pt idx="1119">
                  <c:v>22.38</c:v>
                </c:pt>
                <c:pt idx="1120">
                  <c:v>22.4</c:v>
                </c:pt>
                <c:pt idx="1121">
                  <c:v>22.42</c:v>
                </c:pt>
                <c:pt idx="1122">
                  <c:v>22.44</c:v>
                </c:pt>
                <c:pt idx="1123">
                  <c:v>22.46</c:v>
                </c:pt>
                <c:pt idx="1124">
                  <c:v>22.48</c:v>
                </c:pt>
                <c:pt idx="1125">
                  <c:v>22.5</c:v>
                </c:pt>
                <c:pt idx="1126">
                  <c:v>22.52</c:v>
                </c:pt>
                <c:pt idx="1127">
                  <c:v>22.54</c:v>
                </c:pt>
                <c:pt idx="1128">
                  <c:v>22.56</c:v>
                </c:pt>
                <c:pt idx="1129">
                  <c:v>22.58</c:v>
                </c:pt>
                <c:pt idx="1130">
                  <c:v>22.6</c:v>
                </c:pt>
                <c:pt idx="1131">
                  <c:v>22.62</c:v>
                </c:pt>
                <c:pt idx="1132">
                  <c:v>22.64</c:v>
                </c:pt>
                <c:pt idx="1133">
                  <c:v>22.66</c:v>
                </c:pt>
                <c:pt idx="1134">
                  <c:v>22.68</c:v>
                </c:pt>
                <c:pt idx="1135">
                  <c:v>22.7</c:v>
                </c:pt>
                <c:pt idx="1136">
                  <c:v>22.72</c:v>
                </c:pt>
                <c:pt idx="1137">
                  <c:v>22.74</c:v>
                </c:pt>
                <c:pt idx="1138">
                  <c:v>22.76</c:v>
                </c:pt>
                <c:pt idx="1139">
                  <c:v>22.78</c:v>
                </c:pt>
                <c:pt idx="1140">
                  <c:v>22.8</c:v>
                </c:pt>
                <c:pt idx="1141">
                  <c:v>22.82</c:v>
                </c:pt>
                <c:pt idx="1142">
                  <c:v>22.84</c:v>
                </c:pt>
                <c:pt idx="1143">
                  <c:v>22.86</c:v>
                </c:pt>
                <c:pt idx="1144">
                  <c:v>22.88</c:v>
                </c:pt>
                <c:pt idx="1145">
                  <c:v>22.9</c:v>
                </c:pt>
                <c:pt idx="1146">
                  <c:v>22.92</c:v>
                </c:pt>
                <c:pt idx="1147">
                  <c:v>22.94</c:v>
                </c:pt>
                <c:pt idx="1148">
                  <c:v>22.96</c:v>
                </c:pt>
                <c:pt idx="1149">
                  <c:v>22.98</c:v>
                </c:pt>
                <c:pt idx="1150">
                  <c:v>23</c:v>
                </c:pt>
                <c:pt idx="1151">
                  <c:v>23.02</c:v>
                </c:pt>
                <c:pt idx="1152">
                  <c:v>23.04</c:v>
                </c:pt>
                <c:pt idx="1153">
                  <c:v>23.06</c:v>
                </c:pt>
                <c:pt idx="1154">
                  <c:v>23.08</c:v>
                </c:pt>
                <c:pt idx="1155">
                  <c:v>23.1</c:v>
                </c:pt>
                <c:pt idx="1156">
                  <c:v>23.12</c:v>
                </c:pt>
                <c:pt idx="1157">
                  <c:v>23.14</c:v>
                </c:pt>
                <c:pt idx="1158">
                  <c:v>23.16</c:v>
                </c:pt>
                <c:pt idx="1159">
                  <c:v>23.18</c:v>
                </c:pt>
                <c:pt idx="1160">
                  <c:v>23.2</c:v>
                </c:pt>
                <c:pt idx="1161">
                  <c:v>23.22</c:v>
                </c:pt>
                <c:pt idx="1162">
                  <c:v>23.24</c:v>
                </c:pt>
                <c:pt idx="1163">
                  <c:v>23.26</c:v>
                </c:pt>
                <c:pt idx="1164">
                  <c:v>23.28</c:v>
                </c:pt>
                <c:pt idx="1165">
                  <c:v>23.3</c:v>
                </c:pt>
                <c:pt idx="1166">
                  <c:v>23.32</c:v>
                </c:pt>
                <c:pt idx="1167">
                  <c:v>23.34</c:v>
                </c:pt>
                <c:pt idx="1168">
                  <c:v>23.36</c:v>
                </c:pt>
                <c:pt idx="1169">
                  <c:v>23.38</c:v>
                </c:pt>
                <c:pt idx="1170">
                  <c:v>23.4</c:v>
                </c:pt>
                <c:pt idx="1171">
                  <c:v>23.42</c:v>
                </c:pt>
                <c:pt idx="1172">
                  <c:v>23.44</c:v>
                </c:pt>
                <c:pt idx="1173">
                  <c:v>23.46</c:v>
                </c:pt>
                <c:pt idx="1174">
                  <c:v>23.48</c:v>
                </c:pt>
                <c:pt idx="1175">
                  <c:v>23.5</c:v>
                </c:pt>
                <c:pt idx="1176">
                  <c:v>23.52</c:v>
                </c:pt>
                <c:pt idx="1177">
                  <c:v>23.54</c:v>
                </c:pt>
                <c:pt idx="1178">
                  <c:v>23.56</c:v>
                </c:pt>
                <c:pt idx="1179">
                  <c:v>23.58</c:v>
                </c:pt>
                <c:pt idx="1180">
                  <c:v>23.6</c:v>
                </c:pt>
                <c:pt idx="1181">
                  <c:v>23.62</c:v>
                </c:pt>
                <c:pt idx="1182">
                  <c:v>23.64</c:v>
                </c:pt>
                <c:pt idx="1183">
                  <c:v>23.66</c:v>
                </c:pt>
                <c:pt idx="1184">
                  <c:v>23.68</c:v>
                </c:pt>
                <c:pt idx="1185">
                  <c:v>23.7</c:v>
                </c:pt>
                <c:pt idx="1186">
                  <c:v>23.72</c:v>
                </c:pt>
                <c:pt idx="1187">
                  <c:v>23.74</c:v>
                </c:pt>
                <c:pt idx="1188">
                  <c:v>23.76</c:v>
                </c:pt>
                <c:pt idx="1189">
                  <c:v>23.78</c:v>
                </c:pt>
                <c:pt idx="1190">
                  <c:v>23.8</c:v>
                </c:pt>
                <c:pt idx="1191">
                  <c:v>23.82</c:v>
                </c:pt>
                <c:pt idx="1192">
                  <c:v>23.84</c:v>
                </c:pt>
                <c:pt idx="1193">
                  <c:v>23.86</c:v>
                </c:pt>
                <c:pt idx="1194">
                  <c:v>23.88</c:v>
                </c:pt>
                <c:pt idx="1195">
                  <c:v>23.9</c:v>
                </c:pt>
                <c:pt idx="1196">
                  <c:v>23.92</c:v>
                </c:pt>
                <c:pt idx="1197">
                  <c:v>23.94</c:v>
                </c:pt>
                <c:pt idx="1198">
                  <c:v>23.96</c:v>
                </c:pt>
                <c:pt idx="1199">
                  <c:v>23.98</c:v>
                </c:pt>
                <c:pt idx="1200">
                  <c:v>24</c:v>
                </c:pt>
                <c:pt idx="1201">
                  <c:v>24.02</c:v>
                </c:pt>
                <c:pt idx="1202">
                  <c:v>24.04</c:v>
                </c:pt>
                <c:pt idx="1203">
                  <c:v>24.06</c:v>
                </c:pt>
                <c:pt idx="1204">
                  <c:v>24.08</c:v>
                </c:pt>
                <c:pt idx="1205">
                  <c:v>24.1</c:v>
                </c:pt>
                <c:pt idx="1206">
                  <c:v>24.12</c:v>
                </c:pt>
                <c:pt idx="1207">
                  <c:v>24.14</c:v>
                </c:pt>
                <c:pt idx="1208">
                  <c:v>24.16</c:v>
                </c:pt>
                <c:pt idx="1209">
                  <c:v>24.18</c:v>
                </c:pt>
                <c:pt idx="1210">
                  <c:v>24.2</c:v>
                </c:pt>
                <c:pt idx="1211">
                  <c:v>24.22</c:v>
                </c:pt>
                <c:pt idx="1212">
                  <c:v>24.24</c:v>
                </c:pt>
                <c:pt idx="1213">
                  <c:v>24.26</c:v>
                </c:pt>
                <c:pt idx="1214">
                  <c:v>24.28</c:v>
                </c:pt>
                <c:pt idx="1215">
                  <c:v>24.3</c:v>
                </c:pt>
                <c:pt idx="1216">
                  <c:v>24.32</c:v>
                </c:pt>
                <c:pt idx="1217">
                  <c:v>24.34</c:v>
                </c:pt>
                <c:pt idx="1218">
                  <c:v>24.36</c:v>
                </c:pt>
                <c:pt idx="1219">
                  <c:v>24.38</c:v>
                </c:pt>
                <c:pt idx="1220">
                  <c:v>24.4</c:v>
                </c:pt>
                <c:pt idx="1221">
                  <c:v>24.42</c:v>
                </c:pt>
                <c:pt idx="1222">
                  <c:v>24.44</c:v>
                </c:pt>
                <c:pt idx="1223">
                  <c:v>24.46</c:v>
                </c:pt>
                <c:pt idx="1224">
                  <c:v>24.48</c:v>
                </c:pt>
                <c:pt idx="1225">
                  <c:v>24.5</c:v>
                </c:pt>
                <c:pt idx="1226">
                  <c:v>24.52</c:v>
                </c:pt>
                <c:pt idx="1227">
                  <c:v>24.54</c:v>
                </c:pt>
                <c:pt idx="1228">
                  <c:v>24.56</c:v>
                </c:pt>
                <c:pt idx="1229">
                  <c:v>24.58</c:v>
                </c:pt>
                <c:pt idx="1230">
                  <c:v>24.6</c:v>
                </c:pt>
                <c:pt idx="1231">
                  <c:v>24.62</c:v>
                </c:pt>
                <c:pt idx="1232">
                  <c:v>24.64</c:v>
                </c:pt>
                <c:pt idx="1233">
                  <c:v>24.66</c:v>
                </c:pt>
                <c:pt idx="1234">
                  <c:v>24.68</c:v>
                </c:pt>
                <c:pt idx="1235">
                  <c:v>24.7</c:v>
                </c:pt>
                <c:pt idx="1236">
                  <c:v>24.72</c:v>
                </c:pt>
                <c:pt idx="1237">
                  <c:v>24.74</c:v>
                </c:pt>
                <c:pt idx="1238">
                  <c:v>24.76</c:v>
                </c:pt>
                <c:pt idx="1239">
                  <c:v>24.78</c:v>
                </c:pt>
                <c:pt idx="1240">
                  <c:v>24.8</c:v>
                </c:pt>
                <c:pt idx="1241">
                  <c:v>24.82</c:v>
                </c:pt>
                <c:pt idx="1242">
                  <c:v>24.84</c:v>
                </c:pt>
                <c:pt idx="1243">
                  <c:v>24.86</c:v>
                </c:pt>
                <c:pt idx="1244">
                  <c:v>24.88</c:v>
                </c:pt>
                <c:pt idx="1245">
                  <c:v>24.9</c:v>
                </c:pt>
                <c:pt idx="1246">
                  <c:v>24.92</c:v>
                </c:pt>
                <c:pt idx="1247">
                  <c:v>24.94</c:v>
                </c:pt>
                <c:pt idx="1248">
                  <c:v>24.96</c:v>
                </c:pt>
                <c:pt idx="1249">
                  <c:v>24.98</c:v>
                </c:pt>
                <c:pt idx="1250">
                  <c:v>25</c:v>
                </c:pt>
                <c:pt idx="1251">
                  <c:v>25.02</c:v>
                </c:pt>
                <c:pt idx="1252">
                  <c:v>25.04</c:v>
                </c:pt>
                <c:pt idx="1253">
                  <c:v>25.06</c:v>
                </c:pt>
                <c:pt idx="1254">
                  <c:v>25.08</c:v>
                </c:pt>
                <c:pt idx="1255">
                  <c:v>25.1</c:v>
                </c:pt>
                <c:pt idx="1256">
                  <c:v>25.12</c:v>
                </c:pt>
                <c:pt idx="1257">
                  <c:v>25.14</c:v>
                </c:pt>
                <c:pt idx="1258">
                  <c:v>25.16</c:v>
                </c:pt>
                <c:pt idx="1259">
                  <c:v>25.18</c:v>
                </c:pt>
                <c:pt idx="1260">
                  <c:v>25.2</c:v>
                </c:pt>
                <c:pt idx="1261">
                  <c:v>25.22</c:v>
                </c:pt>
                <c:pt idx="1262">
                  <c:v>25.24</c:v>
                </c:pt>
                <c:pt idx="1263">
                  <c:v>25.26</c:v>
                </c:pt>
                <c:pt idx="1264">
                  <c:v>25.28</c:v>
                </c:pt>
                <c:pt idx="1265">
                  <c:v>25.3</c:v>
                </c:pt>
                <c:pt idx="1266">
                  <c:v>25.32</c:v>
                </c:pt>
                <c:pt idx="1267">
                  <c:v>25.34</c:v>
                </c:pt>
                <c:pt idx="1268">
                  <c:v>25.36</c:v>
                </c:pt>
                <c:pt idx="1269">
                  <c:v>25.38</c:v>
                </c:pt>
                <c:pt idx="1270">
                  <c:v>25.4</c:v>
                </c:pt>
                <c:pt idx="1271">
                  <c:v>25.42</c:v>
                </c:pt>
                <c:pt idx="1272">
                  <c:v>25.44</c:v>
                </c:pt>
                <c:pt idx="1273">
                  <c:v>25.46</c:v>
                </c:pt>
                <c:pt idx="1274">
                  <c:v>25.48</c:v>
                </c:pt>
                <c:pt idx="1275">
                  <c:v>25.5</c:v>
                </c:pt>
                <c:pt idx="1276">
                  <c:v>25.52</c:v>
                </c:pt>
                <c:pt idx="1277">
                  <c:v>25.54</c:v>
                </c:pt>
                <c:pt idx="1278">
                  <c:v>25.56</c:v>
                </c:pt>
                <c:pt idx="1279">
                  <c:v>25.58</c:v>
                </c:pt>
                <c:pt idx="1280">
                  <c:v>25.6</c:v>
                </c:pt>
                <c:pt idx="1281">
                  <c:v>25.62</c:v>
                </c:pt>
                <c:pt idx="1282">
                  <c:v>25.64</c:v>
                </c:pt>
                <c:pt idx="1283">
                  <c:v>25.66</c:v>
                </c:pt>
                <c:pt idx="1284">
                  <c:v>25.68</c:v>
                </c:pt>
                <c:pt idx="1285">
                  <c:v>25.7</c:v>
                </c:pt>
                <c:pt idx="1286">
                  <c:v>25.72</c:v>
                </c:pt>
                <c:pt idx="1287">
                  <c:v>25.74</c:v>
                </c:pt>
                <c:pt idx="1288">
                  <c:v>25.76</c:v>
                </c:pt>
                <c:pt idx="1289">
                  <c:v>25.78</c:v>
                </c:pt>
                <c:pt idx="1290">
                  <c:v>25.8</c:v>
                </c:pt>
                <c:pt idx="1291">
                  <c:v>25.82</c:v>
                </c:pt>
                <c:pt idx="1292">
                  <c:v>25.84</c:v>
                </c:pt>
                <c:pt idx="1293">
                  <c:v>25.86</c:v>
                </c:pt>
                <c:pt idx="1294">
                  <c:v>25.88</c:v>
                </c:pt>
                <c:pt idx="1295">
                  <c:v>25.9</c:v>
                </c:pt>
                <c:pt idx="1296">
                  <c:v>25.92</c:v>
                </c:pt>
                <c:pt idx="1297">
                  <c:v>25.94</c:v>
                </c:pt>
                <c:pt idx="1298">
                  <c:v>25.96</c:v>
                </c:pt>
                <c:pt idx="1299">
                  <c:v>25.98</c:v>
                </c:pt>
                <c:pt idx="1300">
                  <c:v>26</c:v>
                </c:pt>
                <c:pt idx="1301">
                  <c:v>26.02</c:v>
                </c:pt>
                <c:pt idx="1302">
                  <c:v>26.04</c:v>
                </c:pt>
                <c:pt idx="1303">
                  <c:v>26.06</c:v>
                </c:pt>
                <c:pt idx="1304">
                  <c:v>26.08</c:v>
                </c:pt>
                <c:pt idx="1305">
                  <c:v>26.1</c:v>
                </c:pt>
                <c:pt idx="1306">
                  <c:v>26.12</c:v>
                </c:pt>
                <c:pt idx="1307">
                  <c:v>26.14</c:v>
                </c:pt>
                <c:pt idx="1308">
                  <c:v>26.16</c:v>
                </c:pt>
                <c:pt idx="1309">
                  <c:v>26.18</c:v>
                </c:pt>
                <c:pt idx="1310">
                  <c:v>26.2</c:v>
                </c:pt>
                <c:pt idx="1311">
                  <c:v>26.22</c:v>
                </c:pt>
                <c:pt idx="1312">
                  <c:v>26.24</c:v>
                </c:pt>
                <c:pt idx="1313">
                  <c:v>26.26</c:v>
                </c:pt>
                <c:pt idx="1314">
                  <c:v>26.28</c:v>
                </c:pt>
                <c:pt idx="1315">
                  <c:v>26.3</c:v>
                </c:pt>
                <c:pt idx="1316">
                  <c:v>26.32</c:v>
                </c:pt>
                <c:pt idx="1317">
                  <c:v>26.34</c:v>
                </c:pt>
                <c:pt idx="1318">
                  <c:v>26.36</c:v>
                </c:pt>
                <c:pt idx="1319">
                  <c:v>26.38</c:v>
                </c:pt>
                <c:pt idx="1320">
                  <c:v>26.4</c:v>
                </c:pt>
                <c:pt idx="1321">
                  <c:v>26.42</c:v>
                </c:pt>
                <c:pt idx="1322">
                  <c:v>26.44</c:v>
                </c:pt>
                <c:pt idx="1323">
                  <c:v>26.46</c:v>
                </c:pt>
                <c:pt idx="1324">
                  <c:v>26.48</c:v>
                </c:pt>
                <c:pt idx="1325">
                  <c:v>26.5</c:v>
                </c:pt>
                <c:pt idx="1326">
                  <c:v>26.52</c:v>
                </c:pt>
                <c:pt idx="1327">
                  <c:v>26.54</c:v>
                </c:pt>
                <c:pt idx="1328">
                  <c:v>26.56</c:v>
                </c:pt>
                <c:pt idx="1329">
                  <c:v>26.58</c:v>
                </c:pt>
                <c:pt idx="1330">
                  <c:v>26.6</c:v>
                </c:pt>
                <c:pt idx="1331">
                  <c:v>26.62</c:v>
                </c:pt>
                <c:pt idx="1332">
                  <c:v>26.64</c:v>
                </c:pt>
                <c:pt idx="1333">
                  <c:v>26.66</c:v>
                </c:pt>
                <c:pt idx="1334">
                  <c:v>26.68</c:v>
                </c:pt>
                <c:pt idx="1335">
                  <c:v>26.7</c:v>
                </c:pt>
                <c:pt idx="1336">
                  <c:v>26.72</c:v>
                </c:pt>
                <c:pt idx="1337">
                  <c:v>26.74</c:v>
                </c:pt>
                <c:pt idx="1338">
                  <c:v>26.76</c:v>
                </c:pt>
                <c:pt idx="1339">
                  <c:v>26.78</c:v>
                </c:pt>
                <c:pt idx="1340">
                  <c:v>26.8</c:v>
                </c:pt>
                <c:pt idx="1341">
                  <c:v>26.82</c:v>
                </c:pt>
                <c:pt idx="1342">
                  <c:v>26.84</c:v>
                </c:pt>
                <c:pt idx="1343">
                  <c:v>26.86</c:v>
                </c:pt>
                <c:pt idx="1344">
                  <c:v>26.88</c:v>
                </c:pt>
                <c:pt idx="1345">
                  <c:v>26.9</c:v>
                </c:pt>
                <c:pt idx="1346">
                  <c:v>26.92</c:v>
                </c:pt>
                <c:pt idx="1347">
                  <c:v>26.94</c:v>
                </c:pt>
                <c:pt idx="1348">
                  <c:v>26.96</c:v>
                </c:pt>
                <c:pt idx="1349">
                  <c:v>26.98</c:v>
                </c:pt>
                <c:pt idx="1350">
                  <c:v>27</c:v>
                </c:pt>
                <c:pt idx="1351">
                  <c:v>27.02</c:v>
                </c:pt>
                <c:pt idx="1352">
                  <c:v>27.04</c:v>
                </c:pt>
                <c:pt idx="1353">
                  <c:v>27.06</c:v>
                </c:pt>
                <c:pt idx="1354">
                  <c:v>27.08</c:v>
                </c:pt>
                <c:pt idx="1355">
                  <c:v>27.1</c:v>
                </c:pt>
                <c:pt idx="1356">
                  <c:v>27.12</c:v>
                </c:pt>
                <c:pt idx="1357">
                  <c:v>27.14</c:v>
                </c:pt>
                <c:pt idx="1358">
                  <c:v>27.16</c:v>
                </c:pt>
                <c:pt idx="1359">
                  <c:v>27.18</c:v>
                </c:pt>
                <c:pt idx="1360">
                  <c:v>27.2</c:v>
                </c:pt>
                <c:pt idx="1361">
                  <c:v>27.22</c:v>
                </c:pt>
                <c:pt idx="1362">
                  <c:v>27.24</c:v>
                </c:pt>
                <c:pt idx="1363">
                  <c:v>27.26</c:v>
                </c:pt>
                <c:pt idx="1364">
                  <c:v>27.28</c:v>
                </c:pt>
                <c:pt idx="1365">
                  <c:v>27.3</c:v>
                </c:pt>
                <c:pt idx="1366">
                  <c:v>27.32</c:v>
                </c:pt>
                <c:pt idx="1367">
                  <c:v>27.34</c:v>
                </c:pt>
                <c:pt idx="1368">
                  <c:v>27.36</c:v>
                </c:pt>
                <c:pt idx="1369">
                  <c:v>27.38</c:v>
                </c:pt>
                <c:pt idx="1370">
                  <c:v>27.4</c:v>
                </c:pt>
                <c:pt idx="1371">
                  <c:v>27.42</c:v>
                </c:pt>
                <c:pt idx="1372">
                  <c:v>27.44</c:v>
                </c:pt>
                <c:pt idx="1373">
                  <c:v>27.46</c:v>
                </c:pt>
                <c:pt idx="1374">
                  <c:v>27.48</c:v>
                </c:pt>
                <c:pt idx="1375">
                  <c:v>27.5</c:v>
                </c:pt>
                <c:pt idx="1376">
                  <c:v>27.52</c:v>
                </c:pt>
                <c:pt idx="1377">
                  <c:v>27.54</c:v>
                </c:pt>
                <c:pt idx="1378">
                  <c:v>27.56</c:v>
                </c:pt>
                <c:pt idx="1379">
                  <c:v>27.58</c:v>
                </c:pt>
                <c:pt idx="1380">
                  <c:v>27.6</c:v>
                </c:pt>
                <c:pt idx="1381">
                  <c:v>27.62</c:v>
                </c:pt>
                <c:pt idx="1382">
                  <c:v>27.64</c:v>
                </c:pt>
                <c:pt idx="1383">
                  <c:v>27.66</c:v>
                </c:pt>
                <c:pt idx="1384">
                  <c:v>27.68</c:v>
                </c:pt>
                <c:pt idx="1385">
                  <c:v>27.7</c:v>
                </c:pt>
                <c:pt idx="1386">
                  <c:v>27.72</c:v>
                </c:pt>
                <c:pt idx="1387">
                  <c:v>27.74</c:v>
                </c:pt>
                <c:pt idx="1388">
                  <c:v>27.76</c:v>
                </c:pt>
                <c:pt idx="1389">
                  <c:v>27.78</c:v>
                </c:pt>
                <c:pt idx="1390">
                  <c:v>27.8</c:v>
                </c:pt>
                <c:pt idx="1391">
                  <c:v>27.82</c:v>
                </c:pt>
                <c:pt idx="1392">
                  <c:v>27.84</c:v>
                </c:pt>
                <c:pt idx="1393">
                  <c:v>27.86</c:v>
                </c:pt>
                <c:pt idx="1394">
                  <c:v>27.88</c:v>
                </c:pt>
                <c:pt idx="1395">
                  <c:v>27.9</c:v>
                </c:pt>
                <c:pt idx="1396">
                  <c:v>27.92</c:v>
                </c:pt>
                <c:pt idx="1397">
                  <c:v>27.94</c:v>
                </c:pt>
                <c:pt idx="1398">
                  <c:v>27.96</c:v>
                </c:pt>
                <c:pt idx="1399">
                  <c:v>27.98</c:v>
                </c:pt>
                <c:pt idx="1400">
                  <c:v>28</c:v>
                </c:pt>
                <c:pt idx="1401">
                  <c:v>28.02</c:v>
                </c:pt>
                <c:pt idx="1402">
                  <c:v>28.04</c:v>
                </c:pt>
                <c:pt idx="1403">
                  <c:v>28.06</c:v>
                </c:pt>
                <c:pt idx="1404">
                  <c:v>28.08</c:v>
                </c:pt>
                <c:pt idx="1405">
                  <c:v>28.1</c:v>
                </c:pt>
                <c:pt idx="1406">
                  <c:v>28.12</c:v>
                </c:pt>
                <c:pt idx="1407">
                  <c:v>28.14</c:v>
                </c:pt>
                <c:pt idx="1408">
                  <c:v>28.16</c:v>
                </c:pt>
                <c:pt idx="1409">
                  <c:v>28.18</c:v>
                </c:pt>
                <c:pt idx="1410">
                  <c:v>28.2</c:v>
                </c:pt>
                <c:pt idx="1411">
                  <c:v>28.22</c:v>
                </c:pt>
                <c:pt idx="1412">
                  <c:v>28.24</c:v>
                </c:pt>
                <c:pt idx="1413">
                  <c:v>28.26</c:v>
                </c:pt>
                <c:pt idx="1414">
                  <c:v>28.28</c:v>
                </c:pt>
                <c:pt idx="1415">
                  <c:v>28.3</c:v>
                </c:pt>
                <c:pt idx="1416">
                  <c:v>28.32</c:v>
                </c:pt>
                <c:pt idx="1417">
                  <c:v>28.34</c:v>
                </c:pt>
                <c:pt idx="1418">
                  <c:v>28.36</c:v>
                </c:pt>
                <c:pt idx="1419">
                  <c:v>28.38</c:v>
                </c:pt>
                <c:pt idx="1420">
                  <c:v>28.4</c:v>
                </c:pt>
                <c:pt idx="1421">
                  <c:v>28.42</c:v>
                </c:pt>
                <c:pt idx="1422">
                  <c:v>28.44</c:v>
                </c:pt>
                <c:pt idx="1423">
                  <c:v>28.46</c:v>
                </c:pt>
                <c:pt idx="1424">
                  <c:v>28.48</c:v>
                </c:pt>
                <c:pt idx="1425">
                  <c:v>28.5</c:v>
                </c:pt>
                <c:pt idx="1426">
                  <c:v>28.52</c:v>
                </c:pt>
                <c:pt idx="1427">
                  <c:v>28.54</c:v>
                </c:pt>
                <c:pt idx="1428">
                  <c:v>28.56</c:v>
                </c:pt>
                <c:pt idx="1429">
                  <c:v>28.58</c:v>
                </c:pt>
                <c:pt idx="1430">
                  <c:v>28.6</c:v>
                </c:pt>
                <c:pt idx="1431">
                  <c:v>28.62</c:v>
                </c:pt>
                <c:pt idx="1432">
                  <c:v>28.64</c:v>
                </c:pt>
                <c:pt idx="1433">
                  <c:v>28.66</c:v>
                </c:pt>
                <c:pt idx="1434">
                  <c:v>28.68</c:v>
                </c:pt>
                <c:pt idx="1435">
                  <c:v>28.7</c:v>
                </c:pt>
                <c:pt idx="1436">
                  <c:v>28.72</c:v>
                </c:pt>
                <c:pt idx="1437">
                  <c:v>28.74</c:v>
                </c:pt>
                <c:pt idx="1438">
                  <c:v>28.76</c:v>
                </c:pt>
                <c:pt idx="1439">
                  <c:v>28.78</c:v>
                </c:pt>
                <c:pt idx="1440">
                  <c:v>28.8</c:v>
                </c:pt>
                <c:pt idx="1441">
                  <c:v>28.82</c:v>
                </c:pt>
                <c:pt idx="1442">
                  <c:v>28.84</c:v>
                </c:pt>
                <c:pt idx="1443">
                  <c:v>28.86</c:v>
                </c:pt>
                <c:pt idx="1444">
                  <c:v>28.88</c:v>
                </c:pt>
                <c:pt idx="1445">
                  <c:v>28.9</c:v>
                </c:pt>
                <c:pt idx="1446">
                  <c:v>28.92</c:v>
                </c:pt>
                <c:pt idx="1447">
                  <c:v>28.94</c:v>
                </c:pt>
                <c:pt idx="1448">
                  <c:v>28.96</c:v>
                </c:pt>
                <c:pt idx="1449">
                  <c:v>28.98</c:v>
                </c:pt>
                <c:pt idx="1450">
                  <c:v>29</c:v>
                </c:pt>
                <c:pt idx="1451">
                  <c:v>29.02</c:v>
                </c:pt>
                <c:pt idx="1452">
                  <c:v>29.04</c:v>
                </c:pt>
                <c:pt idx="1453">
                  <c:v>29.06</c:v>
                </c:pt>
                <c:pt idx="1454">
                  <c:v>29.08</c:v>
                </c:pt>
                <c:pt idx="1455">
                  <c:v>29.1</c:v>
                </c:pt>
                <c:pt idx="1456">
                  <c:v>29.12</c:v>
                </c:pt>
                <c:pt idx="1457">
                  <c:v>29.14</c:v>
                </c:pt>
                <c:pt idx="1458">
                  <c:v>29.16</c:v>
                </c:pt>
                <c:pt idx="1459">
                  <c:v>29.18</c:v>
                </c:pt>
                <c:pt idx="1460">
                  <c:v>29.2</c:v>
                </c:pt>
                <c:pt idx="1461">
                  <c:v>29.22</c:v>
                </c:pt>
                <c:pt idx="1462">
                  <c:v>29.24</c:v>
                </c:pt>
                <c:pt idx="1463">
                  <c:v>29.26</c:v>
                </c:pt>
                <c:pt idx="1464">
                  <c:v>29.28</c:v>
                </c:pt>
                <c:pt idx="1465">
                  <c:v>29.3</c:v>
                </c:pt>
                <c:pt idx="1466">
                  <c:v>29.32</c:v>
                </c:pt>
                <c:pt idx="1467">
                  <c:v>29.34</c:v>
                </c:pt>
                <c:pt idx="1468">
                  <c:v>29.36</c:v>
                </c:pt>
                <c:pt idx="1469">
                  <c:v>29.38</c:v>
                </c:pt>
                <c:pt idx="1470">
                  <c:v>29.4</c:v>
                </c:pt>
                <c:pt idx="1471">
                  <c:v>29.42</c:v>
                </c:pt>
                <c:pt idx="1472">
                  <c:v>29.44</c:v>
                </c:pt>
                <c:pt idx="1473">
                  <c:v>29.46</c:v>
                </c:pt>
                <c:pt idx="1474">
                  <c:v>29.48</c:v>
                </c:pt>
                <c:pt idx="1475">
                  <c:v>29.5</c:v>
                </c:pt>
                <c:pt idx="1476">
                  <c:v>29.52</c:v>
                </c:pt>
                <c:pt idx="1477">
                  <c:v>29.54</c:v>
                </c:pt>
                <c:pt idx="1478">
                  <c:v>29.56</c:v>
                </c:pt>
                <c:pt idx="1479">
                  <c:v>29.58</c:v>
                </c:pt>
                <c:pt idx="1480">
                  <c:v>29.6</c:v>
                </c:pt>
                <c:pt idx="1481">
                  <c:v>29.62</c:v>
                </c:pt>
                <c:pt idx="1482">
                  <c:v>29.64</c:v>
                </c:pt>
                <c:pt idx="1483">
                  <c:v>29.66</c:v>
                </c:pt>
                <c:pt idx="1484">
                  <c:v>29.68</c:v>
                </c:pt>
                <c:pt idx="1485">
                  <c:v>29.7</c:v>
                </c:pt>
                <c:pt idx="1486">
                  <c:v>29.72</c:v>
                </c:pt>
                <c:pt idx="1487">
                  <c:v>29.74</c:v>
                </c:pt>
                <c:pt idx="1488">
                  <c:v>29.76</c:v>
                </c:pt>
                <c:pt idx="1489">
                  <c:v>29.78</c:v>
                </c:pt>
                <c:pt idx="1490">
                  <c:v>29.8</c:v>
                </c:pt>
                <c:pt idx="1491">
                  <c:v>29.82</c:v>
                </c:pt>
                <c:pt idx="1492">
                  <c:v>29.84</c:v>
                </c:pt>
                <c:pt idx="1493">
                  <c:v>29.86</c:v>
                </c:pt>
                <c:pt idx="1494">
                  <c:v>29.88</c:v>
                </c:pt>
                <c:pt idx="1495">
                  <c:v>29.9</c:v>
                </c:pt>
                <c:pt idx="1496">
                  <c:v>29.92</c:v>
                </c:pt>
                <c:pt idx="1497">
                  <c:v>29.94</c:v>
                </c:pt>
                <c:pt idx="1498">
                  <c:v>29.96</c:v>
                </c:pt>
                <c:pt idx="1499">
                  <c:v>29.98</c:v>
                </c:pt>
                <c:pt idx="1500">
                  <c:v>30</c:v>
                </c:pt>
                <c:pt idx="1501">
                  <c:v>30.02</c:v>
                </c:pt>
                <c:pt idx="1502">
                  <c:v>30.04</c:v>
                </c:pt>
                <c:pt idx="1503">
                  <c:v>30.06</c:v>
                </c:pt>
                <c:pt idx="1504">
                  <c:v>30.08</c:v>
                </c:pt>
                <c:pt idx="1505">
                  <c:v>30.1</c:v>
                </c:pt>
                <c:pt idx="1506">
                  <c:v>30.12</c:v>
                </c:pt>
                <c:pt idx="1507">
                  <c:v>30.14</c:v>
                </c:pt>
                <c:pt idx="1508">
                  <c:v>30.16</c:v>
                </c:pt>
                <c:pt idx="1509">
                  <c:v>30.18</c:v>
                </c:pt>
                <c:pt idx="1510">
                  <c:v>30.2</c:v>
                </c:pt>
                <c:pt idx="1511">
                  <c:v>30.22</c:v>
                </c:pt>
                <c:pt idx="1512">
                  <c:v>30.24</c:v>
                </c:pt>
                <c:pt idx="1513">
                  <c:v>30.26</c:v>
                </c:pt>
                <c:pt idx="1514">
                  <c:v>30.28</c:v>
                </c:pt>
                <c:pt idx="1515">
                  <c:v>30.3</c:v>
                </c:pt>
                <c:pt idx="1516">
                  <c:v>30.32</c:v>
                </c:pt>
                <c:pt idx="1517">
                  <c:v>30.34</c:v>
                </c:pt>
                <c:pt idx="1518">
                  <c:v>30.36</c:v>
                </c:pt>
                <c:pt idx="1519">
                  <c:v>30.38</c:v>
                </c:pt>
                <c:pt idx="1520">
                  <c:v>30.4</c:v>
                </c:pt>
                <c:pt idx="1521">
                  <c:v>30.42</c:v>
                </c:pt>
                <c:pt idx="1522">
                  <c:v>30.44</c:v>
                </c:pt>
                <c:pt idx="1523">
                  <c:v>30.46</c:v>
                </c:pt>
                <c:pt idx="1524">
                  <c:v>30.48</c:v>
                </c:pt>
                <c:pt idx="1525">
                  <c:v>30.5</c:v>
                </c:pt>
                <c:pt idx="1526">
                  <c:v>30.52</c:v>
                </c:pt>
                <c:pt idx="1527">
                  <c:v>30.54</c:v>
                </c:pt>
                <c:pt idx="1528">
                  <c:v>30.56</c:v>
                </c:pt>
                <c:pt idx="1529">
                  <c:v>30.58</c:v>
                </c:pt>
                <c:pt idx="1530">
                  <c:v>30.6</c:v>
                </c:pt>
                <c:pt idx="1531">
                  <c:v>30.62</c:v>
                </c:pt>
                <c:pt idx="1532">
                  <c:v>30.64</c:v>
                </c:pt>
                <c:pt idx="1533">
                  <c:v>30.66</c:v>
                </c:pt>
                <c:pt idx="1534">
                  <c:v>30.68</c:v>
                </c:pt>
                <c:pt idx="1535">
                  <c:v>30.7</c:v>
                </c:pt>
                <c:pt idx="1536">
                  <c:v>30.72</c:v>
                </c:pt>
                <c:pt idx="1537">
                  <c:v>30.74</c:v>
                </c:pt>
                <c:pt idx="1538">
                  <c:v>30.76</c:v>
                </c:pt>
                <c:pt idx="1539">
                  <c:v>30.78</c:v>
                </c:pt>
                <c:pt idx="1540">
                  <c:v>30.8</c:v>
                </c:pt>
                <c:pt idx="1541">
                  <c:v>30.82</c:v>
                </c:pt>
                <c:pt idx="1542">
                  <c:v>30.84</c:v>
                </c:pt>
                <c:pt idx="1543">
                  <c:v>30.86</c:v>
                </c:pt>
                <c:pt idx="1544">
                  <c:v>30.88</c:v>
                </c:pt>
                <c:pt idx="1545">
                  <c:v>30.9</c:v>
                </c:pt>
                <c:pt idx="1546">
                  <c:v>30.92</c:v>
                </c:pt>
                <c:pt idx="1547">
                  <c:v>30.94</c:v>
                </c:pt>
                <c:pt idx="1548">
                  <c:v>30.96</c:v>
                </c:pt>
                <c:pt idx="1549">
                  <c:v>30.98</c:v>
                </c:pt>
                <c:pt idx="1550">
                  <c:v>31</c:v>
                </c:pt>
                <c:pt idx="1551">
                  <c:v>31.02</c:v>
                </c:pt>
                <c:pt idx="1552">
                  <c:v>31.04</c:v>
                </c:pt>
                <c:pt idx="1553">
                  <c:v>31.06</c:v>
                </c:pt>
                <c:pt idx="1554">
                  <c:v>31.08</c:v>
                </c:pt>
                <c:pt idx="1555">
                  <c:v>31.1</c:v>
                </c:pt>
                <c:pt idx="1556">
                  <c:v>31.12</c:v>
                </c:pt>
                <c:pt idx="1557">
                  <c:v>31.14</c:v>
                </c:pt>
                <c:pt idx="1558">
                  <c:v>31.16</c:v>
                </c:pt>
                <c:pt idx="1559">
                  <c:v>31.18</c:v>
                </c:pt>
                <c:pt idx="1560">
                  <c:v>31.2</c:v>
                </c:pt>
                <c:pt idx="1561">
                  <c:v>31.22</c:v>
                </c:pt>
                <c:pt idx="1562">
                  <c:v>31.24</c:v>
                </c:pt>
                <c:pt idx="1563">
                  <c:v>31.26</c:v>
                </c:pt>
                <c:pt idx="1564">
                  <c:v>31.28</c:v>
                </c:pt>
                <c:pt idx="1565">
                  <c:v>31.3</c:v>
                </c:pt>
                <c:pt idx="1566">
                  <c:v>31.32</c:v>
                </c:pt>
                <c:pt idx="1567">
                  <c:v>31.34</c:v>
                </c:pt>
                <c:pt idx="1568">
                  <c:v>31.36</c:v>
                </c:pt>
                <c:pt idx="1569">
                  <c:v>31.38</c:v>
                </c:pt>
                <c:pt idx="1570">
                  <c:v>31.4</c:v>
                </c:pt>
                <c:pt idx="1571">
                  <c:v>31.42</c:v>
                </c:pt>
                <c:pt idx="1572">
                  <c:v>31.44</c:v>
                </c:pt>
                <c:pt idx="1573">
                  <c:v>31.46</c:v>
                </c:pt>
                <c:pt idx="1574">
                  <c:v>31.48</c:v>
                </c:pt>
                <c:pt idx="1575">
                  <c:v>31.5</c:v>
                </c:pt>
                <c:pt idx="1576">
                  <c:v>31.52</c:v>
                </c:pt>
                <c:pt idx="1577">
                  <c:v>31.54</c:v>
                </c:pt>
                <c:pt idx="1578">
                  <c:v>31.56</c:v>
                </c:pt>
                <c:pt idx="1579">
                  <c:v>31.58</c:v>
                </c:pt>
                <c:pt idx="1580">
                  <c:v>31.6</c:v>
                </c:pt>
                <c:pt idx="1581">
                  <c:v>31.62</c:v>
                </c:pt>
                <c:pt idx="1582">
                  <c:v>31.64</c:v>
                </c:pt>
                <c:pt idx="1583">
                  <c:v>31.66</c:v>
                </c:pt>
                <c:pt idx="1584">
                  <c:v>31.68</c:v>
                </c:pt>
                <c:pt idx="1585">
                  <c:v>31.7</c:v>
                </c:pt>
                <c:pt idx="1586">
                  <c:v>31.72</c:v>
                </c:pt>
                <c:pt idx="1587">
                  <c:v>31.74</c:v>
                </c:pt>
                <c:pt idx="1588">
                  <c:v>31.76</c:v>
                </c:pt>
                <c:pt idx="1589">
                  <c:v>31.78</c:v>
                </c:pt>
                <c:pt idx="1590">
                  <c:v>31.8</c:v>
                </c:pt>
                <c:pt idx="1591">
                  <c:v>31.82</c:v>
                </c:pt>
                <c:pt idx="1592">
                  <c:v>31.84</c:v>
                </c:pt>
                <c:pt idx="1593">
                  <c:v>31.86</c:v>
                </c:pt>
                <c:pt idx="1594">
                  <c:v>31.88</c:v>
                </c:pt>
                <c:pt idx="1595">
                  <c:v>31.9</c:v>
                </c:pt>
                <c:pt idx="1596">
                  <c:v>31.92</c:v>
                </c:pt>
                <c:pt idx="1597">
                  <c:v>31.94</c:v>
                </c:pt>
                <c:pt idx="1598">
                  <c:v>31.96</c:v>
                </c:pt>
                <c:pt idx="1599">
                  <c:v>31.98</c:v>
                </c:pt>
                <c:pt idx="1600">
                  <c:v>32</c:v>
                </c:pt>
                <c:pt idx="1601">
                  <c:v>32.020000000000003</c:v>
                </c:pt>
                <c:pt idx="1602">
                  <c:v>32.04</c:v>
                </c:pt>
                <c:pt idx="1603">
                  <c:v>32.06</c:v>
                </c:pt>
                <c:pt idx="1604">
                  <c:v>32.08</c:v>
                </c:pt>
                <c:pt idx="1605">
                  <c:v>32.1</c:v>
                </c:pt>
                <c:pt idx="1606">
                  <c:v>32.119999999999997</c:v>
                </c:pt>
                <c:pt idx="1607">
                  <c:v>32.14</c:v>
                </c:pt>
                <c:pt idx="1608">
                  <c:v>32.159999999999997</c:v>
                </c:pt>
                <c:pt idx="1609">
                  <c:v>32.18</c:v>
                </c:pt>
                <c:pt idx="1610">
                  <c:v>32.200000000000003</c:v>
                </c:pt>
                <c:pt idx="1611">
                  <c:v>32.22</c:v>
                </c:pt>
                <c:pt idx="1612">
                  <c:v>32.24</c:v>
                </c:pt>
                <c:pt idx="1613">
                  <c:v>32.26</c:v>
                </c:pt>
                <c:pt idx="1614">
                  <c:v>32.28</c:v>
                </c:pt>
                <c:pt idx="1615">
                  <c:v>32.299999999999997</c:v>
                </c:pt>
                <c:pt idx="1616">
                  <c:v>32.32</c:v>
                </c:pt>
                <c:pt idx="1617">
                  <c:v>32.340000000000003</c:v>
                </c:pt>
                <c:pt idx="1618">
                  <c:v>32.36</c:v>
                </c:pt>
                <c:pt idx="1619">
                  <c:v>32.380000000000003</c:v>
                </c:pt>
                <c:pt idx="1620">
                  <c:v>32.4</c:v>
                </c:pt>
                <c:pt idx="1621">
                  <c:v>32.42</c:v>
                </c:pt>
                <c:pt idx="1622">
                  <c:v>32.44</c:v>
                </c:pt>
                <c:pt idx="1623">
                  <c:v>32.46</c:v>
                </c:pt>
                <c:pt idx="1624">
                  <c:v>32.479999999999997</c:v>
                </c:pt>
                <c:pt idx="1625">
                  <c:v>32.5</c:v>
                </c:pt>
                <c:pt idx="1626">
                  <c:v>32.520000000000003</c:v>
                </c:pt>
                <c:pt idx="1627">
                  <c:v>32.54</c:v>
                </c:pt>
                <c:pt idx="1628">
                  <c:v>32.56</c:v>
                </c:pt>
                <c:pt idx="1629">
                  <c:v>32.58</c:v>
                </c:pt>
                <c:pt idx="1630">
                  <c:v>32.6</c:v>
                </c:pt>
                <c:pt idx="1631">
                  <c:v>32.619999999999997</c:v>
                </c:pt>
                <c:pt idx="1632">
                  <c:v>32.64</c:v>
                </c:pt>
                <c:pt idx="1633">
                  <c:v>32.659999999999997</c:v>
                </c:pt>
                <c:pt idx="1634">
                  <c:v>32.68</c:v>
                </c:pt>
                <c:pt idx="1635">
                  <c:v>32.700000000000003</c:v>
                </c:pt>
                <c:pt idx="1636">
                  <c:v>32.72</c:v>
                </c:pt>
                <c:pt idx="1637">
                  <c:v>32.74</c:v>
                </c:pt>
                <c:pt idx="1638">
                  <c:v>32.76</c:v>
                </c:pt>
                <c:pt idx="1639">
                  <c:v>32.78</c:v>
                </c:pt>
                <c:pt idx="1640">
                  <c:v>32.799999999999997</c:v>
                </c:pt>
                <c:pt idx="1641">
                  <c:v>32.82</c:v>
                </c:pt>
                <c:pt idx="1642">
                  <c:v>32.840000000000003</c:v>
                </c:pt>
                <c:pt idx="1643">
                  <c:v>32.86</c:v>
                </c:pt>
                <c:pt idx="1644">
                  <c:v>32.880000000000003</c:v>
                </c:pt>
                <c:pt idx="1645">
                  <c:v>32.9</c:v>
                </c:pt>
                <c:pt idx="1646">
                  <c:v>32.92</c:v>
                </c:pt>
                <c:pt idx="1647">
                  <c:v>32.94</c:v>
                </c:pt>
                <c:pt idx="1648">
                  <c:v>32.96</c:v>
                </c:pt>
                <c:pt idx="1649">
                  <c:v>32.979999999999997</c:v>
                </c:pt>
                <c:pt idx="1650">
                  <c:v>33</c:v>
                </c:pt>
                <c:pt idx="1651">
                  <c:v>33.020000000000003</c:v>
                </c:pt>
                <c:pt idx="1652">
                  <c:v>33.04</c:v>
                </c:pt>
                <c:pt idx="1653">
                  <c:v>33.06</c:v>
                </c:pt>
                <c:pt idx="1654">
                  <c:v>33.08</c:v>
                </c:pt>
                <c:pt idx="1655">
                  <c:v>33.1</c:v>
                </c:pt>
                <c:pt idx="1656">
                  <c:v>33.119999999999997</c:v>
                </c:pt>
                <c:pt idx="1657">
                  <c:v>33.14</c:v>
                </c:pt>
                <c:pt idx="1658">
                  <c:v>33.159999999999997</c:v>
                </c:pt>
                <c:pt idx="1659">
                  <c:v>33.18</c:v>
                </c:pt>
                <c:pt idx="1660">
                  <c:v>33.200000000000003</c:v>
                </c:pt>
                <c:pt idx="1661">
                  <c:v>33.22</c:v>
                </c:pt>
                <c:pt idx="1662">
                  <c:v>33.24</c:v>
                </c:pt>
                <c:pt idx="1663">
                  <c:v>33.26</c:v>
                </c:pt>
                <c:pt idx="1664">
                  <c:v>33.28</c:v>
                </c:pt>
                <c:pt idx="1665">
                  <c:v>33.299999999999997</c:v>
                </c:pt>
                <c:pt idx="1666">
                  <c:v>33.32</c:v>
                </c:pt>
                <c:pt idx="1667">
                  <c:v>33.340000000000003</c:v>
                </c:pt>
                <c:pt idx="1668">
                  <c:v>33.36</c:v>
                </c:pt>
                <c:pt idx="1669">
                  <c:v>33.380000000000003</c:v>
                </c:pt>
                <c:pt idx="1670">
                  <c:v>33.4</c:v>
                </c:pt>
                <c:pt idx="1671">
                  <c:v>33.42</c:v>
                </c:pt>
                <c:pt idx="1672">
                  <c:v>33.44</c:v>
                </c:pt>
                <c:pt idx="1673">
                  <c:v>33.46</c:v>
                </c:pt>
                <c:pt idx="1674">
                  <c:v>33.479999999999997</c:v>
                </c:pt>
                <c:pt idx="1675">
                  <c:v>33.5</c:v>
                </c:pt>
                <c:pt idx="1676">
                  <c:v>33.520000000000003</c:v>
                </c:pt>
                <c:pt idx="1677">
                  <c:v>33.54</c:v>
                </c:pt>
                <c:pt idx="1678">
                  <c:v>33.56</c:v>
                </c:pt>
                <c:pt idx="1679">
                  <c:v>33.58</c:v>
                </c:pt>
                <c:pt idx="1680">
                  <c:v>33.6</c:v>
                </c:pt>
                <c:pt idx="1681">
                  <c:v>33.619999999999997</c:v>
                </c:pt>
                <c:pt idx="1682">
                  <c:v>33.64</c:v>
                </c:pt>
                <c:pt idx="1683">
                  <c:v>33.659999999999997</c:v>
                </c:pt>
                <c:pt idx="1684">
                  <c:v>33.68</c:v>
                </c:pt>
                <c:pt idx="1685">
                  <c:v>33.700000000000003</c:v>
                </c:pt>
                <c:pt idx="1686">
                  <c:v>33.72</c:v>
                </c:pt>
                <c:pt idx="1687">
                  <c:v>33.74</c:v>
                </c:pt>
                <c:pt idx="1688">
                  <c:v>33.76</c:v>
                </c:pt>
                <c:pt idx="1689">
                  <c:v>33.78</c:v>
                </c:pt>
                <c:pt idx="1690">
                  <c:v>33.799999999999997</c:v>
                </c:pt>
                <c:pt idx="1691">
                  <c:v>33.82</c:v>
                </c:pt>
                <c:pt idx="1692">
                  <c:v>33.840000000000003</c:v>
                </c:pt>
                <c:pt idx="1693">
                  <c:v>33.86</c:v>
                </c:pt>
                <c:pt idx="1694">
                  <c:v>33.880000000000003</c:v>
                </c:pt>
                <c:pt idx="1695">
                  <c:v>33.9</c:v>
                </c:pt>
                <c:pt idx="1696">
                  <c:v>33.92</c:v>
                </c:pt>
                <c:pt idx="1697">
                  <c:v>33.94</c:v>
                </c:pt>
                <c:pt idx="1698">
                  <c:v>33.96</c:v>
                </c:pt>
                <c:pt idx="1699">
                  <c:v>33.979999999999997</c:v>
                </c:pt>
                <c:pt idx="1700">
                  <c:v>34</c:v>
                </c:pt>
                <c:pt idx="1701">
                  <c:v>34.020000000000003</c:v>
                </c:pt>
                <c:pt idx="1702">
                  <c:v>34.04</c:v>
                </c:pt>
                <c:pt idx="1703">
                  <c:v>34.06</c:v>
                </c:pt>
                <c:pt idx="1704">
                  <c:v>34.08</c:v>
                </c:pt>
                <c:pt idx="1705">
                  <c:v>34.1</c:v>
                </c:pt>
                <c:pt idx="1706">
                  <c:v>34.119999999999997</c:v>
                </c:pt>
                <c:pt idx="1707">
                  <c:v>34.14</c:v>
                </c:pt>
                <c:pt idx="1708">
                  <c:v>34.159999999999997</c:v>
                </c:pt>
                <c:pt idx="1709">
                  <c:v>34.18</c:v>
                </c:pt>
                <c:pt idx="1710">
                  <c:v>34.200000000000003</c:v>
                </c:pt>
                <c:pt idx="1711">
                  <c:v>34.22</c:v>
                </c:pt>
                <c:pt idx="1712">
                  <c:v>34.24</c:v>
                </c:pt>
                <c:pt idx="1713">
                  <c:v>34.26</c:v>
                </c:pt>
                <c:pt idx="1714">
                  <c:v>34.28</c:v>
                </c:pt>
                <c:pt idx="1715">
                  <c:v>34.299999999999997</c:v>
                </c:pt>
                <c:pt idx="1716">
                  <c:v>34.32</c:v>
                </c:pt>
                <c:pt idx="1717">
                  <c:v>34.340000000000003</c:v>
                </c:pt>
                <c:pt idx="1718">
                  <c:v>34.36</c:v>
                </c:pt>
                <c:pt idx="1719">
                  <c:v>34.380000000000003</c:v>
                </c:pt>
                <c:pt idx="1720">
                  <c:v>34.4</c:v>
                </c:pt>
                <c:pt idx="1721">
                  <c:v>34.42</c:v>
                </c:pt>
                <c:pt idx="1722">
                  <c:v>34.44</c:v>
                </c:pt>
                <c:pt idx="1723">
                  <c:v>34.46</c:v>
                </c:pt>
                <c:pt idx="1724">
                  <c:v>34.479999999999997</c:v>
                </c:pt>
                <c:pt idx="1725">
                  <c:v>34.5</c:v>
                </c:pt>
                <c:pt idx="1726">
                  <c:v>34.520000000000003</c:v>
                </c:pt>
                <c:pt idx="1727">
                  <c:v>34.54</c:v>
                </c:pt>
                <c:pt idx="1728">
                  <c:v>34.56</c:v>
                </c:pt>
                <c:pt idx="1729">
                  <c:v>34.58</c:v>
                </c:pt>
                <c:pt idx="1730">
                  <c:v>34.6</c:v>
                </c:pt>
                <c:pt idx="1731">
                  <c:v>34.619999999999997</c:v>
                </c:pt>
                <c:pt idx="1732">
                  <c:v>34.64</c:v>
                </c:pt>
                <c:pt idx="1733">
                  <c:v>34.659999999999997</c:v>
                </c:pt>
                <c:pt idx="1734">
                  <c:v>34.68</c:v>
                </c:pt>
                <c:pt idx="1735">
                  <c:v>34.700000000000003</c:v>
                </c:pt>
                <c:pt idx="1736">
                  <c:v>34.72</c:v>
                </c:pt>
                <c:pt idx="1737">
                  <c:v>34.74</c:v>
                </c:pt>
                <c:pt idx="1738">
                  <c:v>34.76</c:v>
                </c:pt>
                <c:pt idx="1739">
                  <c:v>34.78</c:v>
                </c:pt>
                <c:pt idx="1740">
                  <c:v>34.799999999999997</c:v>
                </c:pt>
                <c:pt idx="1741">
                  <c:v>34.82</c:v>
                </c:pt>
                <c:pt idx="1742">
                  <c:v>34.840000000000003</c:v>
                </c:pt>
                <c:pt idx="1743">
                  <c:v>34.86</c:v>
                </c:pt>
                <c:pt idx="1744">
                  <c:v>34.880000000000003</c:v>
                </c:pt>
                <c:pt idx="1745">
                  <c:v>34.9</c:v>
                </c:pt>
                <c:pt idx="1746">
                  <c:v>34.92</c:v>
                </c:pt>
                <c:pt idx="1747">
                  <c:v>34.94</c:v>
                </c:pt>
                <c:pt idx="1748">
                  <c:v>34.96</c:v>
                </c:pt>
                <c:pt idx="1749">
                  <c:v>34.979999999999997</c:v>
                </c:pt>
                <c:pt idx="1750">
                  <c:v>35</c:v>
                </c:pt>
                <c:pt idx="1751">
                  <c:v>35.020000000000003</c:v>
                </c:pt>
                <c:pt idx="1752">
                  <c:v>35.04</c:v>
                </c:pt>
                <c:pt idx="1753">
                  <c:v>35.06</c:v>
                </c:pt>
                <c:pt idx="1754">
                  <c:v>35.08</c:v>
                </c:pt>
                <c:pt idx="1755">
                  <c:v>35.1</c:v>
                </c:pt>
                <c:pt idx="1756">
                  <c:v>35.119999999999997</c:v>
                </c:pt>
                <c:pt idx="1757">
                  <c:v>35.14</c:v>
                </c:pt>
                <c:pt idx="1758">
                  <c:v>35.159999999999997</c:v>
                </c:pt>
                <c:pt idx="1759">
                  <c:v>35.18</c:v>
                </c:pt>
                <c:pt idx="1760">
                  <c:v>35.200000000000003</c:v>
                </c:pt>
                <c:pt idx="1761">
                  <c:v>35.22</c:v>
                </c:pt>
                <c:pt idx="1762">
                  <c:v>35.24</c:v>
                </c:pt>
                <c:pt idx="1763">
                  <c:v>35.26</c:v>
                </c:pt>
                <c:pt idx="1764">
                  <c:v>35.28</c:v>
                </c:pt>
                <c:pt idx="1765">
                  <c:v>35.299999999999997</c:v>
                </c:pt>
                <c:pt idx="1766">
                  <c:v>35.32</c:v>
                </c:pt>
                <c:pt idx="1767">
                  <c:v>35.340000000000003</c:v>
                </c:pt>
                <c:pt idx="1768">
                  <c:v>35.36</c:v>
                </c:pt>
                <c:pt idx="1769">
                  <c:v>35.380000000000003</c:v>
                </c:pt>
                <c:pt idx="1770">
                  <c:v>35.4</c:v>
                </c:pt>
                <c:pt idx="1771">
                  <c:v>35.42</c:v>
                </c:pt>
                <c:pt idx="1772">
                  <c:v>35.44</c:v>
                </c:pt>
                <c:pt idx="1773">
                  <c:v>35.46</c:v>
                </c:pt>
                <c:pt idx="1774">
                  <c:v>35.479999999999997</c:v>
                </c:pt>
                <c:pt idx="1775">
                  <c:v>35.5</c:v>
                </c:pt>
                <c:pt idx="1776">
                  <c:v>35.520000000000003</c:v>
                </c:pt>
                <c:pt idx="1777">
                  <c:v>35.54</c:v>
                </c:pt>
                <c:pt idx="1778">
                  <c:v>35.56</c:v>
                </c:pt>
                <c:pt idx="1779">
                  <c:v>35.58</c:v>
                </c:pt>
                <c:pt idx="1780">
                  <c:v>35.6</c:v>
                </c:pt>
                <c:pt idx="1781">
                  <c:v>35.619999999999997</c:v>
                </c:pt>
                <c:pt idx="1782">
                  <c:v>35.64</c:v>
                </c:pt>
                <c:pt idx="1783">
                  <c:v>35.659999999999997</c:v>
                </c:pt>
                <c:pt idx="1784">
                  <c:v>35.68</c:v>
                </c:pt>
                <c:pt idx="1785">
                  <c:v>35.700000000000003</c:v>
                </c:pt>
                <c:pt idx="1786">
                  <c:v>35.72</c:v>
                </c:pt>
                <c:pt idx="1787">
                  <c:v>35.74</c:v>
                </c:pt>
                <c:pt idx="1788">
                  <c:v>35.76</c:v>
                </c:pt>
                <c:pt idx="1789">
                  <c:v>35.78</c:v>
                </c:pt>
                <c:pt idx="1790">
                  <c:v>35.799999999999997</c:v>
                </c:pt>
                <c:pt idx="1791">
                  <c:v>35.82</c:v>
                </c:pt>
                <c:pt idx="1792">
                  <c:v>35.840000000000003</c:v>
                </c:pt>
                <c:pt idx="1793">
                  <c:v>35.86</c:v>
                </c:pt>
                <c:pt idx="1794">
                  <c:v>35.880000000000003</c:v>
                </c:pt>
                <c:pt idx="1795">
                  <c:v>35.9</c:v>
                </c:pt>
                <c:pt idx="1796">
                  <c:v>35.92</c:v>
                </c:pt>
                <c:pt idx="1797">
                  <c:v>35.94</c:v>
                </c:pt>
                <c:pt idx="1798">
                  <c:v>35.96</c:v>
                </c:pt>
                <c:pt idx="1799">
                  <c:v>35.979999999999997</c:v>
                </c:pt>
                <c:pt idx="1800">
                  <c:v>36</c:v>
                </c:pt>
                <c:pt idx="1801">
                  <c:v>36.020000000000003</c:v>
                </c:pt>
                <c:pt idx="1802">
                  <c:v>36.04</c:v>
                </c:pt>
                <c:pt idx="1803">
                  <c:v>36.06</c:v>
                </c:pt>
                <c:pt idx="1804">
                  <c:v>36.08</c:v>
                </c:pt>
                <c:pt idx="1805">
                  <c:v>36.1</c:v>
                </c:pt>
                <c:pt idx="1806">
                  <c:v>36.119999999999997</c:v>
                </c:pt>
                <c:pt idx="1807">
                  <c:v>36.14</c:v>
                </c:pt>
                <c:pt idx="1808">
                  <c:v>36.159999999999997</c:v>
                </c:pt>
                <c:pt idx="1809">
                  <c:v>36.18</c:v>
                </c:pt>
                <c:pt idx="1810">
                  <c:v>36.200000000000003</c:v>
                </c:pt>
                <c:pt idx="1811">
                  <c:v>36.22</c:v>
                </c:pt>
                <c:pt idx="1812">
                  <c:v>36.24</c:v>
                </c:pt>
                <c:pt idx="1813">
                  <c:v>36.26</c:v>
                </c:pt>
                <c:pt idx="1814">
                  <c:v>36.28</c:v>
                </c:pt>
                <c:pt idx="1815">
                  <c:v>36.299999999999997</c:v>
                </c:pt>
                <c:pt idx="1816">
                  <c:v>36.32</c:v>
                </c:pt>
                <c:pt idx="1817">
                  <c:v>36.340000000000003</c:v>
                </c:pt>
                <c:pt idx="1818">
                  <c:v>36.36</c:v>
                </c:pt>
                <c:pt idx="1819">
                  <c:v>36.380000000000003</c:v>
                </c:pt>
                <c:pt idx="1820">
                  <c:v>36.4</c:v>
                </c:pt>
                <c:pt idx="1821">
                  <c:v>36.42</c:v>
                </c:pt>
                <c:pt idx="1822">
                  <c:v>36.44</c:v>
                </c:pt>
                <c:pt idx="1823">
                  <c:v>36.46</c:v>
                </c:pt>
                <c:pt idx="1824">
                  <c:v>36.479999999999997</c:v>
                </c:pt>
                <c:pt idx="1825">
                  <c:v>36.5</c:v>
                </c:pt>
                <c:pt idx="1826">
                  <c:v>36.520000000000003</c:v>
                </c:pt>
                <c:pt idx="1827">
                  <c:v>36.54</c:v>
                </c:pt>
                <c:pt idx="1828">
                  <c:v>36.56</c:v>
                </c:pt>
                <c:pt idx="1829">
                  <c:v>36.58</c:v>
                </c:pt>
                <c:pt idx="1830">
                  <c:v>36.6</c:v>
                </c:pt>
                <c:pt idx="1831">
                  <c:v>36.619999999999997</c:v>
                </c:pt>
                <c:pt idx="1832">
                  <c:v>36.64</c:v>
                </c:pt>
                <c:pt idx="1833">
                  <c:v>36.659999999999997</c:v>
                </c:pt>
                <c:pt idx="1834">
                  <c:v>36.68</c:v>
                </c:pt>
                <c:pt idx="1835">
                  <c:v>36.700000000000003</c:v>
                </c:pt>
                <c:pt idx="1836">
                  <c:v>36.72</c:v>
                </c:pt>
                <c:pt idx="1837">
                  <c:v>36.74</c:v>
                </c:pt>
                <c:pt idx="1838">
                  <c:v>36.76</c:v>
                </c:pt>
                <c:pt idx="1839">
                  <c:v>36.78</c:v>
                </c:pt>
                <c:pt idx="1840">
                  <c:v>36.799999999999997</c:v>
                </c:pt>
                <c:pt idx="1841">
                  <c:v>36.82</c:v>
                </c:pt>
                <c:pt idx="1842">
                  <c:v>36.840000000000003</c:v>
                </c:pt>
                <c:pt idx="1843">
                  <c:v>36.86</c:v>
                </c:pt>
                <c:pt idx="1844">
                  <c:v>36.880000000000003</c:v>
                </c:pt>
                <c:pt idx="1845">
                  <c:v>36.9</c:v>
                </c:pt>
                <c:pt idx="1846">
                  <c:v>36.92</c:v>
                </c:pt>
                <c:pt idx="1847">
                  <c:v>36.94</c:v>
                </c:pt>
                <c:pt idx="1848">
                  <c:v>36.96</c:v>
                </c:pt>
                <c:pt idx="1849">
                  <c:v>36.979999999999997</c:v>
                </c:pt>
                <c:pt idx="1850">
                  <c:v>37</c:v>
                </c:pt>
                <c:pt idx="1851">
                  <c:v>37.020000000000003</c:v>
                </c:pt>
                <c:pt idx="1852">
                  <c:v>37.04</c:v>
                </c:pt>
                <c:pt idx="1853">
                  <c:v>37.06</c:v>
                </c:pt>
                <c:pt idx="1854">
                  <c:v>37.08</c:v>
                </c:pt>
                <c:pt idx="1855">
                  <c:v>37.1</c:v>
                </c:pt>
                <c:pt idx="1856">
                  <c:v>37.119999999999997</c:v>
                </c:pt>
                <c:pt idx="1857">
                  <c:v>37.14</c:v>
                </c:pt>
                <c:pt idx="1858">
                  <c:v>37.159999999999997</c:v>
                </c:pt>
                <c:pt idx="1859">
                  <c:v>37.18</c:v>
                </c:pt>
                <c:pt idx="1860">
                  <c:v>37.200000000000003</c:v>
                </c:pt>
                <c:pt idx="1861">
                  <c:v>37.22</c:v>
                </c:pt>
                <c:pt idx="1862">
                  <c:v>37.24</c:v>
                </c:pt>
                <c:pt idx="1863">
                  <c:v>37.26</c:v>
                </c:pt>
                <c:pt idx="1864">
                  <c:v>37.28</c:v>
                </c:pt>
                <c:pt idx="1865">
                  <c:v>37.299999999999997</c:v>
                </c:pt>
                <c:pt idx="1866">
                  <c:v>37.32</c:v>
                </c:pt>
                <c:pt idx="1867">
                  <c:v>37.340000000000003</c:v>
                </c:pt>
                <c:pt idx="1868">
                  <c:v>37.36</c:v>
                </c:pt>
                <c:pt idx="1869">
                  <c:v>37.380000000000003</c:v>
                </c:pt>
                <c:pt idx="1870">
                  <c:v>37.4</c:v>
                </c:pt>
                <c:pt idx="1871">
                  <c:v>37.42</c:v>
                </c:pt>
                <c:pt idx="1872">
                  <c:v>37.44</c:v>
                </c:pt>
                <c:pt idx="1873">
                  <c:v>37.46</c:v>
                </c:pt>
                <c:pt idx="1874">
                  <c:v>37.479999999999997</c:v>
                </c:pt>
                <c:pt idx="1875">
                  <c:v>37.5</c:v>
                </c:pt>
                <c:pt idx="1876">
                  <c:v>37.520000000000003</c:v>
                </c:pt>
                <c:pt idx="1877">
                  <c:v>37.54</c:v>
                </c:pt>
                <c:pt idx="1878">
                  <c:v>37.56</c:v>
                </c:pt>
                <c:pt idx="1879">
                  <c:v>37.58</c:v>
                </c:pt>
                <c:pt idx="1880">
                  <c:v>37.6</c:v>
                </c:pt>
                <c:pt idx="1881">
                  <c:v>37.619999999999997</c:v>
                </c:pt>
                <c:pt idx="1882">
                  <c:v>37.64</c:v>
                </c:pt>
                <c:pt idx="1883">
                  <c:v>37.659999999999997</c:v>
                </c:pt>
                <c:pt idx="1884">
                  <c:v>37.68</c:v>
                </c:pt>
                <c:pt idx="1885">
                  <c:v>37.700000000000003</c:v>
                </c:pt>
                <c:pt idx="1886">
                  <c:v>37.72</c:v>
                </c:pt>
                <c:pt idx="1887">
                  <c:v>37.74</c:v>
                </c:pt>
                <c:pt idx="1888">
                  <c:v>37.76</c:v>
                </c:pt>
                <c:pt idx="1889">
                  <c:v>37.78</c:v>
                </c:pt>
                <c:pt idx="1890">
                  <c:v>37.799999999999997</c:v>
                </c:pt>
                <c:pt idx="1891">
                  <c:v>37.82</c:v>
                </c:pt>
                <c:pt idx="1892">
                  <c:v>37.840000000000003</c:v>
                </c:pt>
                <c:pt idx="1893">
                  <c:v>37.86</c:v>
                </c:pt>
                <c:pt idx="1894">
                  <c:v>37.880000000000003</c:v>
                </c:pt>
                <c:pt idx="1895">
                  <c:v>37.9</c:v>
                </c:pt>
                <c:pt idx="1896">
                  <c:v>37.92</c:v>
                </c:pt>
                <c:pt idx="1897">
                  <c:v>37.94</c:v>
                </c:pt>
                <c:pt idx="1898">
                  <c:v>37.96</c:v>
                </c:pt>
                <c:pt idx="1899">
                  <c:v>37.979999999999997</c:v>
                </c:pt>
                <c:pt idx="1900">
                  <c:v>38</c:v>
                </c:pt>
                <c:pt idx="1901">
                  <c:v>38.020000000000003</c:v>
                </c:pt>
                <c:pt idx="1902">
                  <c:v>38.04</c:v>
                </c:pt>
                <c:pt idx="1903">
                  <c:v>38.06</c:v>
                </c:pt>
                <c:pt idx="1904">
                  <c:v>38.08</c:v>
                </c:pt>
                <c:pt idx="1905">
                  <c:v>38.1</c:v>
                </c:pt>
                <c:pt idx="1906">
                  <c:v>38.119999999999997</c:v>
                </c:pt>
                <c:pt idx="1907">
                  <c:v>38.14</c:v>
                </c:pt>
                <c:pt idx="1908">
                  <c:v>38.159999999999997</c:v>
                </c:pt>
                <c:pt idx="1909">
                  <c:v>38.18</c:v>
                </c:pt>
                <c:pt idx="1910">
                  <c:v>38.200000000000003</c:v>
                </c:pt>
                <c:pt idx="1911">
                  <c:v>38.22</c:v>
                </c:pt>
                <c:pt idx="1912">
                  <c:v>38.24</c:v>
                </c:pt>
                <c:pt idx="1913">
                  <c:v>38.26</c:v>
                </c:pt>
                <c:pt idx="1914">
                  <c:v>38.28</c:v>
                </c:pt>
                <c:pt idx="1915">
                  <c:v>38.299999999999997</c:v>
                </c:pt>
                <c:pt idx="1916">
                  <c:v>38.32</c:v>
                </c:pt>
                <c:pt idx="1917">
                  <c:v>38.340000000000003</c:v>
                </c:pt>
                <c:pt idx="1918">
                  <c:v>38.36</c:v>
                </c:pt>
                <c:pt idx="1919">
                  <c:v>38.380000000000003</c:v>
                </c:pt>
                <c:pt idx="1920">
                  <c:v>38.4</c:v>
                </c:pt>
                <c:pt idx="1921">
                  <c:v>38.42</c:v>
                </c:pt>
                <c:pt idx="1922">
                  <c:v>38.44</c:v>
                </c:pt>
                <c:pt idx="1923">
                  <c:v>38.46</c:v>
                </c:pt>
                <c:pt idx="1924">
                  <c:v>38.479999999999997</c:v>
                </c:pt>
                <c:pt idx="1925">
                  <c:v>38.5</c:v>
                </c:pt>
                <c:pt idx="1926">
                  <c:v>38.520000000000003</c:v>
                </c:pt>
                <c:pt idx="1927">
                  <c:v>38.54</c:v>
                </c:pt>
                <c:pt idx="1928">
                  <c:v>38.56</c:v>
                </c:pt>
                <c:pt idx="1929">
                  <c:v>38.58</c:v>
                </c:pt>
                <c:pt idx="1930">
                  <c:v>38.6</c:v>
                </c:pt>
                <c:pt idx="1931">
                  <c:v>38.619999999999997</c:v>
                </c:pt>
                <c:pt idx="1932">
                  <c:v>38.64</c:v>
                </c:pt>
                <c:pt idx="1933">
                  <c:v>38.659999999999997</c:v>
                </c:pt>
                <c:pt idx="1934">
                  <c:v>38.68</c:v>
                </c:pt>
                <c:pt idx="1935">
                  <c:v>38.700000000000003</c:v>
                </c:pt>
                <c:pt idx="1936">
                  <c:v>38.72</c:v>
                </c:pt>
                <c:pt idx="1937">
                  <c:v>38.74</c:v>
                </c:pt>
                <c:pt idx="1938">
                  <c:v>38.76</c:v>
                </c:pt>
                <c:pt idx="1939">
                  <c:v>38.78</c:v>
                </c:pt>
                <c:pt idx="1940">
                  <c:v>38.799999999999997</c:v>
                </c:pt>
                <c:pt idx="1941">
                  <c:v>38.82</c:v>
                </c:pt>
                <c:pt idx="1942">
                  <c:v>38.840000000000003</c:v>
                </c:pt>
                <c:pt idx="1943">
                  <c:v>38.86</c:v>
                </c:pt>
                <c:pt idx="1944">
                  <c:v>38.880000000000003</c:v>
                </c:pt>
                <c:pt idx="1945">
                  <c:v>38.9</c:v>
                </c:pt>
                <c:pt idx="1946">
                  <c:v>38.92</c:v>
                </c:pt>
                <c:pt idx="1947">
                  <c:v>38.94</c:v>
                </c:pt>
                <c:pt idx="1948">
                  <c:v>38.96</c:v>
                </c:pt>
                <c:pt idx="1949">
                  <c:v>38.979999999999997</c:v>
                </c:pt>
                <c:pt idx="1950">
                  <c:v>39</c:v>
                </c:pt>
                <c:pt idx="1951">
                  <c:v>39.020000000000003</c:v>
                </c:pt>
                <c:pt idx="1952">
                  <c:v>39.04</c:v>
                </c:pt>
                <c:pt idx="1953">
                  <c:v>39.06</c:v>
                </c:pt>
                <c:pt idx="1954">
                  <c:v>39.08</c:v>
                </c:pt>
                <c:pt idx="1955">
                  <c:v>39.1</c:v>
                </c:pt>
                <c:pt idx="1956">
                  <c:v>39.119999999999997</c:v>
                </c:pt>
                <c:pt idx="1957">
                  <c:v>39.14</c:v>
                </c:pt>
                <c:pt idx="1958">
                  <c:v>39.159999999999997</c:v>
                </c:pt>
                <c:pt idx="1959">
                  <c:v>39.18</c:v>
                </c:pt>
                <c:pt idx="1960">
                  <c:v>39.200000000000003</c:v>
                </c:pt>
                <c:pt idx="1961">
                  <c:v>39.22</c:v>
                </c:pt>
                <c:pt idx="1962">
                  <c:v>39.24</c:v>
                </c:pt>
                <c:pt idx="1963">
                  <c:v>39.26</c:v>
                </c:pt>
                <c:pt idx="1964">
                  <c:v>39.28</c:v>
                </c:pt>
                <c:pt idx="1965">
                  <c:v>39.299999999999997</c:v>
                </c:pt>
                <c:pt idx="1966">
                  <c:v>39.32</c:v>
                </c:pt>
                <c:pt idx="1967">
                  <c:v>39.340000000000003</c:v>
                </c:pt>
                <c:pt idx="1968">
                  <c:v>39.36</c:v>
                </c:pt>
                <c:pt idx="1969">
                  <c:v>39.380000000000003</c:v>
                </c:pt>
                <c:pt idx="1970">
                  <c:v>39.4</c:v>
                </c:pt>
                <c:pt idx="1971">
                  <c:v>39.42</c:v>
                </c:pt>
                <c:pt idx="1972">
                  <c:v>39.44</c:v>
                </c:pt>
                <c:pt idx="1973">
                  <c:v>39.46</c:v>
                </c:pt>
                <c:pt idx="1974">
                  <c:v>39.479999999999997</c:v>
                </c:pt>
                <c:pt idx="1975">
                  <c:v>39.5</c:v>
                </c:pt>
                <c:pt idx="1976">
                  <c:v>39.520000000000003</c:v>
                </c:pt>
                <c:pt idx="1977">
                  <c:v>39.54</c:v>
                </c:pt>
                <c:pt idx="1978">
                  <c:v>39.56</c:v>
                </c:pt>
                <c:pt idx="1979">
                  <c:v>39.58</c:v>
                </c:pt>
                <c:pt idx="1980">
                  <c:v>39.6</c:v>
                </c:pt>
                <c:pt idx="1981">
                  <c:v>39.619999999999997</c:v>
                </c:pt>
                <c:pt idx="1982">
                  <c:v>39.64</c:v>
                </c:pt>
                <c:pt idx="1983">
                  <c:v>39.659999999999997</c:v>
                </c:pt>
                <c:pt idx="1984">
                  <c:v>39.68</c:v>
                </c:pt>
                <c:pt idx="1985">
                  <c:v>39.700000000000003</c:v>
                </c:pt>
                <c:pt idx="1986">
                  <c:v>39.72</c:v>
                </c:pt>
                <c:pt idx="1987">
                  <c:v>39.74</c:v>
                </c:pt>
                <c:pt idx="1988">
                  <c:v>39.76</c:v>
                </c:pt>
                <c:pt idx="1989">
                  <c:v>39.78</c:v>
                </c:pt>
                <c:pt idx="1990">
                  <c:v>39.799999999999997</c:v>
                </c:pt>
                <c:pt idx="1991">
                  <c:v>39.82</c:v>
                </c:pt>
                <c:pt idx="1992">
                  <c:v>39.840000000000003</c:v>
                </c:pt>
                <c:pt idx="1993">
                  <c:v>39.86</c:v>
                </c:pt>
                <c:pt idx="1994">
                  <c:v>39.880000000000003</c:v>
                </c:pt>
                <c:pt idx="1995">
                  <c:v>39.9</c:v>
                </c:pt>
                <c:pt idx="1996">
                  <c:v>39.92</c:v>
                </c:pt>
                <c:pt idx="1997">
                  <c:v>39.94</c:v>
                </c:pt>
                <c:pt idx="1998">
                  <c:v>39.96</c:v>
                </c:pt>
                <c:pt idx="1999">
                  <c:v>39.979999999999997</c:v>
                </c:pt>
                <c:pt idx="2000">
                  <c:v>40</c:v>
                </c:pt>
                <c:pt idx="2001">
                  <c:v>40.020000000000003</c:v>
                </c:pt>
                <c:pt idx="2002">
                  <c:v>40.04</c:v>
                </c:pt>
                <c:pt idx="2003">
                  <c:v>40.06</c:v>
                </c:pt>
                <c:pt idx="2004">
                  <c:v>40.08</c:v>
                </c:pt>
                <c:pt idx="2005">
                  <c:v>40.1</c:v>
                </c:pt>
                <c:pt idx="2006">
                  <c:v>40.119999999999997</c:v>
                </c:pt>
                <c:pt idx="2007">
                  <c:v>40.14</c:v>
                </c:pt>
                <c:pt idx="2008">
                  <c:v>40.159999999999997</c:v>
                </c:pt>
                <c:pt idx="2009">
                  <c:v>40.18</c:v>
                </c:pt>
                <c:pt idx="2010">
                  <c:v>40.200000000000003</c:v>
                </c:pt>
                <c:pt idx="2011">
                  <c:v>40.22</c:v>
                </c:pt>
                <c:pt idx="2012">
                  <c:v>40.24</c:v>
                </c:pt>
                <c:pt idx="2013">
                  <c:v>40.26</c:v>
                </c:pt>
                <c:pt idx="2014">
                  <c:v>40.28</c:v>
                </c:pt>
                <c:pt idx="2015">
                  <c:v>40.299999999999997</c:v>
                </c:pt>
                <c:pt idx="2016">
                  <c:v>40.32</c:v>
                </c:pt>
                <c:pt idx="2017">
                  <c:v>40.340000000000003</c:v>
                </c:pt>
                <c:pt idx="2018">
                  <c:v>40.36</c:v>
                </c:pt>
                <c:pt idx="2019">
                  <c:v>40.380000000000003</c:v>
                </c:pt>
                <c:pt idx="2020">
                  <c:v>40.4</c:v>
                </c:pt>
                <c:pt idx="2021">
                  <c:v>40.42</c:v>
                </c:pt>
                <c:pt idx="2022">
                  <c:v>40.44</c:v>
                </c:pt>
                <c:pt idx="2023">
                  <c:v>40.46</c:v>
                </c:pt>
                <c:pt idx="2024">
                  <c:v>40.479999999999997</c:v>
                </c:pt>
                <c:pt idx="2025">
                  <c:v>40.5</c:v>
                </c:pt>
                <c:pt idx="2026">
                  <c:v>40.520000000000003</c:v>
                </c:pt>
                <c:pt idx="2027">
                  <c:v>40.54</c:v>
                </c:pt>
                <c:pt idx="2028">
                  <c:v>40.56</c:v>
                </c:pt>
                <c:pt idx="2029">
                  <c:v>40.58</c:v>
                </c:pt>
                <c:pt idx="2030">
                  <c:v>40.6</c:v>
                </c:pt>
                <c:pt idx="2031">
                  <c:v>40.619999999999997</c:v>
                </c:pt>
                <c:pt idx="2032">
                  <c:v>40.64</c:v>
                </c:pt>
                <c:pt idx="2033">
                  <c:v>40.659999999999997</c:v>
                </c:pt>
                <c:pt idx="2034">
                  <c:v>40.68</c:v>
                </c:pt>
                <c:pt idx="2035">
                  <c:v>40.700000000000003</c:v>
                </c:pt>
                <c:pt idx="2036">
                  <c:v>40.72</c:v>
                </c:pt>
                <c:pt idx="2037">
                  <c:v>40.74</c:v>
                </c:pt>
                <c:pt idx="2038">
                  <c:v>40.76</c:v>
                </c:pt>
                <c:pt idx="2039">
                  <c:v>40.78</c:v>
                </c:pt>
                <c:pt idx="2040">
                  <c:v>40.799999999999997</c:v>
                </c:pt>
                <c:pt idx="2041">
                  <c:v>40.82</c:v>
                </c:pt>
                <c:pt idx="2042">
                  <c:v>40.840000000000003</c:v>
                </c:pt>
                <c:pt idx="2043">
                  <c:v>40.86</c:v>
                </c:pt>
                <c:pt idx="2044">
                  <c:v>40.880000000000003</c:v>
                </c:pt>
                <c:pt idx="2045">
                  <c:v>40.9</c:v>
                </c:pt>
                <c:pt idx="2046">
                  <c:v>40.92</c:v>
                </c:pt>
                <c:pt idx="2047">
                  <c:v>40.94</c:v>
                </c:pt>
                <c:pt idx="2048">
                  <c:v>40.96</c:v>
                </c:pt>
                <c:pt idx="2049">
                  <c:v>40.98</c:v>
                </c:pt>
                <c:pt idx="2050">
                  <c:v>41</c:v>
                </c:pt>
                <c:pt idx="2051">
                  <c:v>41.02</c:v>
                </c:pt>
                <c:pt idx="2052">
                  <c:v>41.04</c:v>
                </c:pt>
                <c:pt idx="2053">
                  <c:v>41.06</c:v>
                </c:pt>
                <c:pt idx="2054">
                  <c:v>41.08</c:v>
                </c:pt>
                <c:pt idx="2055">
                  <c:v>41.1</c:v>
                </c:pt>
                <c:pt idx="2056">
                  <c:v>41.12</c:v>
                </c:pt>
                <c:pt idx="2057">
                  <c:v>41.14</c:v>
                </c:pt>
                <c:pt idx="2058">
                  <c:v>41.16</c:v>
                </c:pt>
                <c:pt idx="2059">
                  <c:v>41.18</c:v>
                </c:pt>
                <c:pt idx="2060">
                  <c:v>41.2</c:v>
                </c:pt>
                <c:pt idx="2061">
                  <c:v>41.22</c:v>
                </c:pt>
                <c:pt idx="2062">
                  <c:v>41.24</c:v>
                </c:pt>
                <c:pt idx="2063">
                  <c:v>41.26</c:v>
                </c:pt>
                <c:pt idx="2064">
                  <c:v>41.28</c:v>
                </c:pt>
                <c:pt idx="2065">
                  <c:v>41.3</c:v>
                </c:pt>
                <c:pt idx="2066">
                  <c:v>41.32</c:v>
                </c:pt>
                <c:pt idx="2067">
                  <c:v>41.34</c:v>
                </c:pt>
                <c:pt idx="2068">
                  <c:v>41.36</c:v>
                </c:pt>
                <c:pt idx="2069">
                  <c:v>41.38</c:v>
                </c:pt>
                <c:pt idx="2070">
                  <c:v>41.4</c:v>
                </c:pt>
                <c:pt idx="2071">
                  <c:v>41.42</c:v>
                </c:pt>
                <c:pt idx="2072">
                  <c:v>41.44</c:v>
                </c:pt>
                <c:pt idx="2073">
                  <c:v>41.46</c:v>
                </c:pt>
                <c:pt idx="2074">
                  <c:v>41.48</c:v>
                </c:pt>
                <c:pt idx="2075">
                  <c:v>41.5</c:v>
                </c:pt>
                <c:pt idx="2076">
                  <c:v>41.52</c:v>
                </c:pt>
                <c:pt idx="2077">
                  <c:v>41.54</c:v>
                </c:pt>
                <c:pt idx="2078">
                  <c:v>41.56</c:v>
                </c:pt>
                <c:pt idx="2079">
                  <c:v>41.58</c:v>
                </c:pt>
                <c:pt idx="2080">
                  <c:v>41.6</c:v>
                </c:pt>
                <c:pt idx="2081">
                  <c:v>41.62</c:v>
                </c:pt>
                <c:pt idx="2082">
                  <c:v>41.64</c:v>
                </c:pt>
                <c:pt idx="2083">
                  <c:v>41.66</c:v>
                </c:pt>
                <c:pt idx="2084">
                  <c:v>41.68</c:v>
                </c:pt>
                <c:pt idx="2085">
                  <c:v>41.7</c:v>
                </c:pt>
                <c:pt idx="2086">
                  <c:v>41.72</c:v>
                </c:pt>
                <c:pt idx="2087">
                  <c:v>41.74</c:v>
                </c:pt>
                <c:pt idx="2088">
                  <c:v>41.76</c:v>
                </c:pt>
                <c:pt idx="2089">
                  <c:v>41.78</c:v>
                </c:pt>
                <c:pt idx="2090">
                  <c:v>41.8</c:v>
                </c:pt>
                <c:pt idx="2091">
                  <c:v>41.82</c:v>
                </c:pt>
                <c:pt idx="2092">
                  <c:v>41.84</c:v>
                </c:pt>
                <c:pt idx="2093">
                  <c:v>41.86</c:v>
                </c:pt>
                <c:pt idx="2094">
                  <c:v>41.88</c:v>
                </c:pt>
                <c:pt idx="2095">
                  <c:v>41.9</c:v>
                </c:pt>
                <c:pt idx="2096">
                  <c:v>41.92</c:v>
                </c:pt>
                <c:pt idx="2097">
                  <c:v>41.94</c:v>
                </c:pt>
                <c:pt idx="2098">
                  <c:v>41.96</c:v>
                </c:pt>
                <c:pt idx="2099">
                  <c:v>41.98</c:v>
                </c:pt>
                <c:pt idx="2100">
                  <c:v>42</c:v>
                </c:pt>
                <c:pt idx="2101">
                  <c:v>42.02</c:v>
                </c:pt>
                <c:pt idx="2102">
                  <c:v>42.04</c:v>
                </c:pt>
                <c:pt idx="2103">
                  <c:v>42.06</c:v>
                </c:pt>
                <c:pt idx="2104">
                  <c:v>42.08</c:v>
                </c:pt>
                <c:pt idx="2105">
                  <c:v>42.1</c:v>
                </c:pt>
                <c:pt idx="2106">
                  <c:v>42.12</c:v>
                </c:pt>
                <c:pt idx="2107">
                  <c:v>42.14</c:v>
                </c:pt>
                <c:pt idx="2108">
                  <c:v>42.16</c:v>
                </c:pt>
                <c:pt idx="2109">
                  <c:v>42.18</c:v>
                </c:pt>
                <c:pt idx="2110">
                  <c:v>42.2</c:v>
                </c:pt>
                <c:pt idx="2111">
                  <c:v>42.22</c:v>
                </c:pt>
                <c:pt idx="2112">
                  <c:v>42.24</c:v>
                </c:pt>
                <c:pt idx="2113">
                  <c:v>42.26</c:v>
                </c:pt>
                <c:pt idx="2114">
                  <c:v>42.28</c:v>
                </c:pt>
                <c:pt idx="2115">
                  <c:v>42.3</c:v>
                </c:pt>
                <c:pt idx="2116">
                  <c:v>42.32</c:v>
                </c:pt>
                <c:pt idx="2117">
                  <c:v>42.34</c:v>
                </c:pt>
                <c:pt idx="2118">
                  <c:v>42.36</c:v>
                </c:pt>
                <c:pt idx="2119">
                  <c:v>42.38</c:v>
                </c:pt>
                <c:pt idx="2120">
                  <c:v>42.4</c:v>
                </c:pt>
                <c:pt idx="2121">
                  <c:v>42.42</c:v>
                </c:pt>
                <c:pt idx="2122">
                  <c:v>42.44</c:v>
                </c:pt>
                <c:pt idx="2123">
                  <c:v>42.46</c:v>
                </c:pt>
                <c:pt idx="2124">
                  <c:v>42.48</c:v>
                </c:pt>
                <c:pt idx="2125">
                  <c:v>42.5</c:v>
                </c:pt>
                <c:pt idx="2126">
                  <c:v>42.52</c:v>
                </c:pt>
                <c:pt idx="2127">
                  <c:v>42.54</c:v>
                </c:pt>
                <c:pt idx="2128">
                  <c:v>42.56</c:v>
                </c:pt>
                <c:pt idx="2129">
                  <c:v>42.58</c:v>
                </c:pt>
                <c:pt idx="2130">
                  <c:v>42.6</c:v>
                </c:pt>
                <c:pt idx="2131">
                  <c:v>42.62</c:v>
                </c:pt>
                <c:pt idx="2132">
                  <c:v>42.64</c:v>
                </c:pt>
                <c:pt idx="2133">
                  <c:v>42.66</c:v>
                </c:pt>
                <c:pt idx="2134">
                  <c:v>42.68</c:v>
                </c:pt>
                <c:pt idx="2135">
                  <c:v>42.7</c:v>
                </c:pt>
                <c:pt idx="2136">
                  <c:v>42.72</c:v>
                </c:pt>
                <c:pt idx="2137">
                  <c:v>42.74</c:v>
                </c:pt>
                <c:pt idx="2138">
                  <c:v>42.76</c:v>
                </c:pt>
                <c:pt idx="2139">
                  <c:v>42.78</c:v>
                </c:pt>
                <c:pt idx="2140">
                  <c:v>42.8</c:v>
                </c:pt>
                <c:pt idx="2141">
                  <c:v>42.82</c:v>
                </c:pt>
                <c:pt idx="2142">
                  <c:v>42.84</c:v>
                </c:pt>
                <c:pt idx="2143">
                  <c:v>42.86</c:v>
                </c:pt>
                <c:pt idx="2144">
                  <c:v>42.88</c:v>
                </c:pt>
                <c:pt idx="2145">
                  <c:v>42.9</c:v>
                </c:pt>
                <c:pt idx="2146">
                  <c:v>42.92</c:v>
                </c:pt>
                <c:pt idx="2147">
                  <c:v>42.94</c:v>
                </c:pt>
                <c:pt idx="2148">
                  <c:v>42.96</c:v>
                </c:pt>
                <c:pt idx="2149">
                  <c:v>42.98</c:v>
                </c:pt>
                <c:pt idx="2150">
                  <c:v>43</c:v>
                </c:pt>
                <c:pt idx="2151">
                  <c:v>43.02</c:v>
                </c:pt>
                <c:pt idx="2152">
                  <c:v>43.04</c:v>
                </c:pt>
                <c:pt idx="2153">
                  <c:v>43.06</c:v>
                </c:pt>
                <c:pt idx="2154">
                  <c:v>43.08</c:v>
                </c:pt>
                <c:pt idx="2155">
                  <c:v>43.1</c:v>
                </c:pt>
                <c:pt idx="2156">
                  <c:v>43.12</c:v>
                </c:pt>
                <c:pt idx="2157">
                  <c:v>43.14</c:v>
                </c:pt>
                <c:pt idx="2158">
                  <c:v>43.16</c:v>
                </c:pt>
                <c:pt idx="2159">
                  <c:v>43.18</c:v>
                </c:pt>
                <c:pt idx="2160">
                  <c:v>43.2</c:v>
                </c:pt>
                <c:pt idx="2161">
                  <c:v>43.22</c:v>
                </c:pt>
                <c:pt idx="2162">
                  <c:v>43.24</c:v>
                </c:pt>
                <c:pt idx="2163">
                  <c:v>43.26</c:v>
                </c:pt>
                <c:pt idx="2164">
                  <c:v>43.28</c:v>
                </c:pt>
                <c:pt idx="2165">
                  <c:v>43.3</c:v>
                </c:pt>
                <c:pt idx="2166">
                  <c:v>43.32</c:v>
                </c:pt>
                <c:pt idx="2167">
                  <c:v>43.34</c:v>
                </c:pt>
                <c:pt idx="2168">
                  <c:v>43.36</c:v>
                </c:pt>
                <c:pt idx="2169">
                  <c:v>43.38</c:v>
                </c:pt>
                <c:pt idx="2170">
                  <c:v>43.4</c:v>
                </c:pt>
                <c:pt idx="2171">
                  <c:v>43.42</c:v>
                </c:pt>
                <c:pt idx="2172">
                  <c:v>43.44</c:v>
                </c:pt>
                <c:pt idx="2173">
                  <c:v>43.46</c:v>
                </c:pt>
                <c:pt idx="2174">
                  <c:v>43.48</c:v>
                </c:pt>
                <c:pt idx="2175">
                  <c:v>43.5</c:v>
                </c:pt>
                <c:pt idx="2176">
                  <c:v>43.52</c:v>
                </c:pt>
                <c:pt idx="2177">
                  <c:v>43.54</c:v>
                </c:pt>
                <c:pt idx="2178">
                  <c:v>43.56</c:v>
                </c:pt>
                <c:pt idx="2179">
                  <c:v>43.58</c:v>
                </c:pt>
                <c:pt idx="2180">
                  <c:v>43.6</c:v>
                </c:pt>
                <c:pt idx="2181">
                  <c:v>43.62</c:v>
                </c:pt>
                <c:pt idx="2182">
                  <c:v>43.64</c:v>
                </c:pt>
                <c:pt idx="2183">
                  <c:v>43.66</c:v>
                </c:pt>
                <c:pt idx="2184">
                  <c:v>43.68</c:v>
                </c:pt>
                <c:pt idx="2185">
                  <c:v>43.7</c:v>
                </c:pt>
                <c:pt idx="2186">
                  <c:v>43.72</c:v>
                </c:pt>
                <c:pt idx="2187">
                  <c:v>43.74</c:v>
                </c:pt>
                <c:pt idx="2188">
                  <c:v>43.76</c:v>
                </c:pt>
                <c:pt idx="2189">
                  <c:v>43.78</c:v>
                </c:pt>
                <c:pt idx="2190">
                  <c:v>43.8</c:v>
                </c:pt>
                <c:pt idx="2191">
                  <c:v>43.82</c:v>
                </c:pt>
                <c:pt idx="2192">
                  <c:v>43.84</c:v>
                </c:pt>
                <c:pt idx="2193">
                  <c:v>43.86</c:v>
                </c:pt>
                <c:pt idx="2194">
                  <c:v>43.88</c:v>
                </c:pt>
                <c:pt idx="2195">
                  <c:v>43.9</c:v>
                </c:pt>
                <c:pt idx="2196">
                  <c:v>43.92</c:v>
                </c:pt>
                <c:pt idx="2197">
                  <c:v>43.94</c:v>
                </c:pt>
                <c:pt idx="2198">
                  <c:v>43.96</c:v>
                </c:pt>
                <c:pt idx="2199">
                  <c:v>43.98</c:v>
                </c:pt>
                <c:pt idx="2200">
                  <c:v>44</c:v>
                </c:pt>
                <c:pt idx="2201">
                  <c:v>44.02</c:v>
                </c:pt>
                <c:pt idx="2202">
                  <c:v>44.04</c:v>
                </c:pt>
                <c:pt idx="2203">
                  <c:v>44.06</c:v>
                </c:pt>
                <c:pt idx="2204">
                  <c:v>44.08</c:v>
                </c:pt>
                <c:pt idx="2205">
                  <c:v>44.1</c:v>
                </c:pt>
                <c:pt idx="2206">
                  <c:v>44.12</c:v>
                </c:pt>
                <c:pt idx="2207">
                  <c:v>44.14</c:v>
                </c:pt>
                <c:pt idx="2208">
                  <c:v>44.16</c:v>
                </c:pt>
                <c:pt idx="2209">
                  <c:v>44.18</c:v>
                </c:pt>
                <c:pt idx="2210">
                  <c:v>44.2</c:v>
                </c:pt>
                <c:pt idx="2211">
                  <c:v>44.22</c:v>
                </c:pt>
                <c:pt idx="2212">
                  <c:v>44.24</c:v>
                </c:pt>
                <c:pt idx="2213">
                  <c:v>44.26</c:v>
                </c:pt>
                <c:pt idx="2214">
                  <c:v>44.28</c:v>
                </c:pt>
                <c:pt idx="2215">
                  <c:v>44.3</c:v>
                </c:pt>
                <c:pt idx="2216">
                  <c:v>44.32</c:v>
                </c:pt>
                <c:pt idx="2217">
                  <c:v>44.34</c:v>
                </c:pt>
                <c:pt idx="2218">
                  <c:v>44.36</c:v>
                </c:pt>
                <c:pt idx="2219">
                  <c:v>44.38</c:v>
                </c:pt>
                <c:pt idx="2220">
                  <c:v>44.4</c:v>
                </c:pt>
                <c:pt idx="2221">
                  <c:v>44.42</c:v>
                </c:pt>
                <c:pt idx="2222">
                  <c:v>44.44</c:v>
                </c:pt>
                <c:pt idx="2223">
                  <c:v>44.46</c:v>
                </c:pt>
                <c:pt idx="2224">
                  <c:v>44.48</c:v>
                </c:pt>
                <c:pt idx="2225">
                  <c:v>44.5</c:v>
                </c:pt>
                <c:pt idx="2226">
                  <c:v>44.52</c:v>
                </c:pt>
                <c:pt idx="2227">
                  <c:v>44.54</c:v>
                </c:pt>
                <c:pt idx="2228">
                  <c:v>44.56</c:v>
                </c:pt>
                <c:pt idx="2229">
                  <c:v>44.58</c:v>
                </c:pt>
                <c:pt idx="2230">
                  <c:v>44.6</c:v>
                </c:pt>
                <c:pt idx="2231">
                  <c:v>44.62</c:v>
                </c:pt>
                <c:pt idx="2232">
                  <c:v>44.64</c:v>
                </c:pt>
                <c:pt idx="2233">
                  <c:v>44.66</c:v>
                </c:pt>
                <c:pt idx="2234">
                  <c:v>44.68</c:v>
                </c:pt>
                <c:pt idx="2235">
                  <c:v>44.7</c:v>
                </c:pt>
                <c:pt idx="2236">
                  <c:v>44.72</c:v>
                </c:pt>
                <c:pt idx="2237">
                  <c:v>44.74</c:v>
                </c:pt>
                <c:pt idx="2238">
                  <c:v>44.76</c:v>
                </c:pt>
                <c:pt idx="2239">
                  <c:v>44.78</c:v>
                </c:pt>
                <c:pt idx="2240">
                  <c:v>44.8</c:v>
                </c:pt>
                <c:pt idx="2241">
                  <c:v>44.82</c:v>
                </c:pt>
                <c:pt idx="2242">
                  <c:v>44.84</c:v>
                </c:pt>
                <c:pt idx="2243">
                  <c:v>44.86</c:v>
                </c:pt>
                <c:pt idx="2244">
                  <c:v>44.88</c:v>
                </c:pt>
                <c:pt idx="2245">
                  <c:v>44.9</c:v>
                </c:pt>
                <c:pt idx="2246">
                  <c:v>44.92</c:v>
                </c:pt>
                <c:pt idx="2247">
                  <c:v>44.94</c:v>
                </c:pt>
                <c:pt idx="2248">
                  <c:v>44.96</c:v>
                </c:pt>
                <c:pt idx="2249">
                  <c:v>44.98</c:v>
                </c:pt>
                <c:pt idx="2250">
                  <c:v>45</c:v>
                </c:pt>
                <c:pt idx="2251">
                  <c:v>45.02</c:v>
                </c:pt>
                <c:pt idx="2252">
                  <c:v>45.04</c:v>
                </c:pt>
                <c:pt idx="2253">
                  <c:v>45.06</c:v>
                </c:pt>
                <c:pt idx="2254">
                  <c:v>45.08</c:v>
                </c:pt>
                <c:pt idx="2255">
                  <c:v>45.1</c:v>
                </c:pt>
                <c:pt idx="2256">
                  <c:v>45.12</c:v>
                </c:pt>
                <c:pt idx="2257">
                  <c:v>45.14</c:v>
                </c:pt>
                <c:pt idx="2258">
                  <c:v>45.16</c:v>
                </c:pt>
                <c:pt idx="2259">
                  <c:v>45.18</c:v>
                </c:pt>
                <c:pt idx="2260">
                  <c:v>45.2</c:v>
                </c:pt>
                <c:pt idx="2261">
                  <c:v>45.22</c:v>
                </c:pt>
                <c:pt idx="2262">
                  <c:v>45.24</c:v>
                </c:pt>
                <c:pt idx="2263">
                  <c:v>45.26</c:v>
                </c:pt>
                <c:pt idx="2264">
                  <c:v>45.28</c:v>
                </c:pt>
                <c:pt idx="2265">
                  <c:v>45.3</c:v>
                </c:pt>
                <c:pt idx="2266">
                  <c:v>45.32</c:v>
                </c:pt>
                <c:pt idx="2267">
                  <c:v>45.34</c:v>
                </c:pt>
                <c:pt idx="2268">
                  <c:v>45.36</c:v>
                </c:pt>
                <c:pt idx="2269">
                  <c:v>45.38</c:v>
                </c:pt>
                <c:pt idx="2270">
                  <c:v>45.4</c:v>
                </c:pt>
                <c:pt idx="2271">
                  <c:v>45.42</c:v>
                </c:pt>
                <c:pt idx="2272">
                  <c:v>45.44</c:v>
                </c:pt>
                <c:pt idx="2273">
                  <c:v>45.46</c:v>
                </c:pt>
                <c:pt idx="2274">
                  <c:v>45.48</c:v>
                </c:pt>
                <c:pt idx="2275">
                  <c:v>45.5</c:v>
                </c:pt>
                <c:pt idx="2276">
                  <c:v>45.52</c:v>
                </c:pt>
                <c:pt idx="2277">
                  <c:v>45.54</c:v>
                </c:pt>
                <c:pt idx="2278">
                  <c:v>45.56</c:v>
                </c:pt>
                <c:pt idx="2279">
                  <c:v>45.58</c:v>
                </c:pt>
                <c:pt idx="2280">
                  <c:v>45.6</c:v>
                </c:pt>
                <c:pt idx="2281">
                  <c:v>45.62</c:v>
                </c:pt>
                <c:pt idx="2282">
                  <c:v>45.64</c:v>
                </c:pt>
                <c:pt idx="2283">
                  <c:v>45.66</c:v>
                </c:pt>
                <c:pt idx="2284">
                  <c:v>45.68</c:v>
                </c:pt>
                <c:pt idx="2285">
                  <c:v>45.7</c:v>
                </c:pt>
                <c:pt idx="2286">
                  <c:v>45.72</c:v>
                </c:pt>
                <c:pt idx="2287">
                  <c:v>45.74</c:v>
                </c:pt>
                <c:pt idx="2288">
                  <c:v>45.76</c:v>
                </c:pt>
                <c:pt idx="2289">
                  <c:v>45.78</c:v>
                </c:pt>
                <c:pt idx="2290">
                  <c:v>45.8</c:v>
                </c:pt>
                <c:pt idx="2291">
                  <c:v>45.82</c:v>
                </c:pt>
                <c:pt idx="2292">
                  <c:v>45.84</c:v>
                </c:pt>
                <c:pt idx="2293">
                  <c:v>45.86</c:v>
                </c:pt>
                <c:pt idx="2294">
                  <c:v>45.88</c:v>
                </c:pt>
                <c:pt idx="2295">
                  <c:v>45.9</c:v>
                </c:pt>
                <c:pt idx="2296">
                  <c:v>45.92</c:v>
                </c:pt>
                <c:pt idx="2297">
                  <c:v>45.94</c:v>
                </c:pt>
                <c:pt idx="2298">
                  <c:v>45.96</c:v>
                </c:pt>
                <c:pt idx="2299">
                  <c:v>45.98</c:v>
                </c:pt>
                <c:pt idx="2300">
                  <c:v>46</c:v>
                </c:pt>
                <c:pt idx="2301">
                  <c:v>46.02</c:v>
                </c:pt>
                <c:pt idx="2302">
                  <c:v>46.04</c:v>
                </c:pt>
                <c:pt idx="2303">
                  <c:v>46.06</c:v>
                </c:pt>
                <c:pt idx="2304">
                  <c:v>46.08</c:v>
                </c:pt>
                <c:pt idx="2305">
                  <c:v>46.1</c:v>
                </c:pt>
                <c:pt idx="2306">
                  <c:v>46.12</c:v>
                </c:pt>
                <c:pt idx="2307">
                  <c:v>46.14</c:v>
                </c:pt>
                <c:pt idx="2308">
                  <c:v>46.16</c:v>
                </c:pt>
                <c:pt idx="2309">
                  <c:v>46.18</c:v>
                </c:pt>
                <c:pt idx="2310">
                  <c:v>46.2</c:v>
                </c:pt>
                <c:pt idx="2311">
                  <c:v>46.22</c:v>
                </c:pt>
                <c:pt idx="2312">
                  <c:v>46.24</c:v>
                </c:pt>
                <c:pt idx="2313">
                  <c:v>46.26</c:v>
                </c:pt>
                <c:pt idx="2314">
                  <c:v>46.28</c:v>
                </c:pt>
                <c:pt idx="2315">
                  <c:v>46.3</c:v>
                </c:pt>
                <c:pt idx="2316">
                  <c:v>46.32</c:v>
                </c:pt>
                <c:pt idx="2317">
                  <c:v>46.34</c:v>
                </c:pt>
                <c:pt idx="2318">
                  <c:v>46.36</c:v>
                </c:pt>
                <c:pt idx="2319">
                  <c:v>46.38</c:v>
                </c:pt>
                <c:pt idx="2320">
                  <c:v>46.4</c:v>
                </c:pt>
                <c:pt idx="2321">
                  <c:v>46.42</c:v>
                </c:pt>
                <c:pt idx="2322">
                  <c:v>46.44</c:v>
                </c:pt>
                <c:pt idx="2323">
                  <c:v>46.46</c:v>
                </c:pt>
                <c:pt idx="2324">
                  <c:v>46.48</c:v>
                </c:pt>
                <c:pt idx="2325">
                  <c:v>46.5</c:v>
                </c:pt>
                <c:pt idx="2326">
                  <c:v>46.52</c:v>
                </c:pt>
                <c:pt idx="2327">
                  <c:v>46.54</c:v>
                </c:pt>
                <c:pt idx="2328">
                  <c:v>46.56</c:v>
                </c:pt>
                <c:pt idx="2329">
                  <c:v>46.58</c:v>
                </c:pt>
                <c:pt idx="2330">
                  <c:v>46.6</c:v>
                </c:pt>
                <c:pt idx="2331">
                  <c:v>46.62</c:v>
                </c:pt>
                <c:pt idx="2332">
                  <c:v>46.64</c:v>
                </c:pt>
                <c:pt idx="2333">
                  <c:v>46.66</c:v>
                </c:pt>
                <c:pt idx="2334">
                  <c:v>46.68</c:v>
                </c:pt>
                <c:pt idx="2335">
                  <c:v>46.7</c:v>
                </c:pt>
                <c:pt idx="2336">
                  <c:v>46.72</c:v>
                </c:pt>
                <c:pt idx="2337">
                  <c:v>46.74</c:v>
                </c:pt>
                <c:pt idx="2338">
                  <c:v>46.76</c:v>
                </c:pt>
                <c:pt idx="2339">
                  <c:v>46.78</c:v>
                </c:pt>
                <c:pt idx="2340">
                  <c:v>46.8</c:v>
                </c:pt>
                <c:pt idx="2341">
                  <c:v>46.82</c:v>
                </c:pt>
                <c:pt idx="2342">
                  <c:v>46.84</c:v>
                </c:pt>
                <c:pt idx="2343">
                  <c:v>46.86</c:v>
                </c:pt>
                <c:pt idx="2344">
                  <c:v>46.88</c:v>
                </c:pt>
                <c:pt idx="2345">
                  <c:v>46.9</c:v>
                </c:pt>
                <c:pt idx="2346">
                  <c:v>46.92</c:v>
                </c:pt>
                <c:pt idx="2347">
                  <c:v>46.94</c:v>
                </c:pt>
                <c:pt idx="2348">
                  <c:v>46.96</c:v>
                </c:pt>
                <c:pt idx="2349">
                  <c:v>46.98</c:v>
                </c:pt>
                <c:pt idx="2350">
                  <c:v>47</c:v>
                </c:pt>
                <c:pt idx="2351">
                  <c:v>47.02</c:v>
                </c:pt>
                <c:pt idx="2352">
                  <c:v>47.04</c:v>
                </c:pt>
                <c:pt idx="2353">
                  <c:v>47.06</c:v>
                </c:pt>
                <c:pt idx="2354">
                  <c:v>47.08</c:v>
                </c:pt>
                <c:pt idx="2355">
                  <c:v>47.1</c:v>
                </c:pt>
                <c:pt idx="2356">
                  <c:v>47.12</c:v>
                </c:pt>
                <c:pt idx="2357">
                  <c:v>47.14</c:v>
                </c:pt>
                <c:pt idx="2358">
                  <c:v>47.16</c:v>
                </c:pt>
                <c:pt idx="2359">
                  <c:v>47.18</c:v>
                </c:pt>
                <c:pt idx="2360">
                  <c:v>47.2</c:v>
                </c:pt>
                <c:pt idx="2361">
                  <c:v>47.22</c:v>
                </c:pt>
                <c:pt idx="2362">
                  <c:v>47.24</c:v>
                </c:pt>
                <c:pt idx="2363">
                  <c:v>47.26</c:v>
                </c:pt>
                <c:pt idx="2364">
                  <c:v>47.28</c:v>
                </c:pt>
                <c:pt idx="2365">
                  <c:v>47.3</c:v>
                </c:pt>
                <c:pt idx="2366">
                  <c:v>47.32</c:v>
                </c:pt>
                <c:pt idx="2367">
                  <c:v>47.34</c:v>
                </c:pt>
                <c:pt idx="2368">
                  <c:v>47.36</c:v>
                </c:pt>
                <c:pt idx="2369">
                  <c:v>47.38</c:v>
                </c:pt>
                <c:pt idx="2370">
                  <c:v>47.4</c:v>
                </c:pt>
                <c:pt idx="2371">
                  <c:v>47.42</c:v>
                </c:pt>
                <c:pt idx="2372">
                  <c:v>47.44</c:v>
                </c:pt>
                <c:pt idx="2373">
                  <c:v>47.46</c:v>
                </c:pt>
                <c:pt idx="2374">
                  <c:v>47.48</c:v>
                </c:pt>
                <c:pt idx="2375">
                  <c:v>47.5</c:v>
                </c:pt>
                <c:pt idx="2376">
                  <c:v>47.52</c:v>
                </c:pt>
                <c:pt idx="2377">
                  <c:v>47.54</c:v>
                </c:pt>
                <c:pt idx="2378">
                  <c:v>47.56</c:v>
                </c:pt>
                <c:pt idx="2379">
                  <c:v>47.58</c:v>
                </c:pt>
                <c:pt idx="2380">
                  <c:v>47.6</c:v>
                </c:pt>
                <c:pt idx="2381">
                  <c:v>47.62</c:v>
                </c:pt>
                <c:pt idx="2382">
                  <c:v>47.64</c:v>
                </c:pt>
                <c:pt idx="2383">
                  <c:v>47.66</c:v>
                </c:pt>
                <c:pt idx="2384">
                  <c:v>47.68</c:v>
                </c:pt>
                <c:pt idx="2385">
                  <c:v>47.7</c:v>
                </c:pt>
                <c:pt idx="2386">
                  <c:v>47.72</c:v>
                </c:pt>
                <c:pt idx="2387">
                  <c:v>47.74</c:v>
                </c:pt>
                <c:pt idx="2388">
                  <c:v>47.76</c:v>
                </c:pt>
                <c:pt idx="2389">
                  <c:v>47.78</c:v>
                </c:pt>
                <c:pt idx="2390">
                  <c:v>47.8</c:v>
                </c:pt>
                <c:pt idx="2391">
                  <c:v>47.82</c:v>
                </c:pt>
                <c:pt idx="2392">
                  <c:v>47.84</c:v>
                </c:pt>
                <c:pt idx="2393">
                  <c:v>47.86</c:v>
                </c:pt>
                <c:pt idx="2394">
                  <c:v>47.88</c:v>
                </c:pt>
                <c:pt idx="2395">
                  <c:v>47.9</c:v>
                </c:pt>
                <c:pt idx="2396">
                  <c:v>47.92</c:v>
                </c:pt>
                <c:pt idx="2397">
                  <c:v>47.94</c:v>
                </c:pt>
                <c:pt idx="2398">
                  <c:v>47.96</c:v>
                </c:pt>
                <c:pt idx="2399">
                  <c:v>47.98</c:v>
                </c:pt>
                <c:pt idx="2400">
                  <c:v>48</c:v>
                </c:pt>
                <c:pt idx="2401">
                  <c:v>48.02</c:v>
                </c:pt>
                <c:pt idx="2402">
                  <c:v>48.04</c:v>
                </c:pt>
                <c:pt idx="2403">
                  <c:v>48.06</c:v>
                </c:pt>
                <c:pt idx="2404">
                  <c:v>48.08</c:v>
                </c:pt>
                <c:pt idx="2405">
                  <c:v>48.1</c:v>
                </c:pt>
                <c:pt idx="2406">
                  <c:v>48.12</c:v>
                </c:pt>
                <c:pt idx="2407">
                  <c:v>48.14</c:v>
                </c:pt>
                <c:pt idx="2408">
                  <c:v>48.16</c:v>
                </c:pt>
                <c:pt idx="2409">
                  <c:v>48.18</c:v>
                </c:pt>
                <c:pt idx="2410">
                  <c:v>48.2</c:v>
                </c:pt>
                <c:pt idx="2411">
                  <c:v>48.22</c:v>
                </c:pt>
                <c:pt idx="2412">
                  <c:v>48.24</c:v>
                </c:pt>
                <c:pt idx="2413">
                  <c:v>48.26</c:v>
                </c:pt>
                <c:pt idx="2414">
                  <c:v>48.28</c:v>
                </c:pt>
                <c:pt idx="2415">
                  <c:v>48.3</c:v>
                </c:pt>
                <c:pt idx="2416">
                  <c:v>48.32</c:v>
                </c:pt>
                <c:pt idx="2417">
                  <c:v>48.34</c:v>
                </c:pt>
                <c:pt idx="2418">
                  <c:v>48.36</c:v>
                </c:pt>
                <c:pt idx="2419">
                  <c:v>48.38</c:v>
                </c:pt>
                <c:pt idx="2420">
                  <c:v>48.4</c:v>
                </c:pt>
                <c:pt idx="2421">
                  <c:v>48.42</c:v>
                </c:pt>
                <c:pt idx="2422">
                  <c:v>48.44</c:v>
                </c:pt>
                <c:pt idx="2423">
                  <c:v>48.46</c:v>
                </c:pt>
                <c:pt idx="2424">
                  <c:v>48.48</c:v>
                </c:pt>
                <c:pt idx="2425">
                  <c:v>48.5</c:v>
                </c:pt>
                <c:pt idx="2426">
                  <c:v>48.52</c:v>
                </c:pt>
                <c:pt idx="2427">
                  <c:v>48.54</c:v>
                </c:pt>
                <c:pt idx="2428">
                  <c:v>48.56</c:v>
                </c:pt>
                <c:pt idx="2429">
                  <c:v>48.58</c:v>
                </c:pt>
                <c:pt idx="2430">
                  <c:v>48.6</c:v>
                </c:pt>
                <c:pt idx="2431">
                  <c:v>48.62</c:v>
                </c:pt>
                <c:pt idx="2432">
                  <c:v>48.64</c:v>
                </c:pt>
                <c:pt idx="2433">
                  <c:v>48.66</c:v>
                </c:pt>
                <c:pt idx="2434">
                  <c:v>48.68</c:v>
                </c:pt>
                <c:pt idx="2435">
                  <c:v>48.7</c:v>
                </c:pt>
                <c:pt idx="2436">
                  <c:v>48.72</c:v>
                </c:pt>
                <c:pt idx="2437">
                  <c:v>48.74</c:v>
                </c:pt>
                <c:pt idx="2438">
                  <c:v>48.76</c:v>
                </c:pt>
                <c:pt idx="2439">
                  <c:v>48.78</c:v>
                </c:pt>
                <c:pt idx="2440">
                  <c:v>48.8</c:v>
                </c:pt>
                <c:pt idx="2441">
                  <c:v>48.82</c:v>
                </c:pt>
                <c:pt idx="2442">
                  <c:v>48.84</c:v>
                </c:pt>
                <c:pt idx="2443">
                  <c:v>48.86</c:v>
                </c:pt>
                <c:pt idx="2444">
                  <c:v>48.88</c:v>
                </c:pt>
                <c:pt idx="2445">
                  <c:v>48.9</c:v>
                </c:pt>
                <c:pt idx="2446">
                  <c:v>48.92</c:v>
                </c:pt>
                <c:pt idx="2447">
                  <c:v>48.94</c:v>
                </c:pt>
                <c:pt idx="2448">
                  <c:v>48.96</c:v>
                </c:pt>
                <c:pt idx="2449">
                  <c:v>48.98</c:v>
                </c:pt>
                <c:pt idx="2450">
                  <c:v>49</c:v>
                </c:pt>
                <c:pt idx="2451">
                  <c:v>49.02</c:v>
                </c:pt>
                <c:pt idx="2452">
                  <c:v>49.04</c:v>
                </c:pt>
                <c:pt idx="2453">
                  <c:v>49.06</c:v>
                </c:pt>
                <c:pt idx="2454">
                  <c:v>49.08</c:v>
                </c:pt>
                <c:pt idx="2455">
                  <c:v>49.1</c:v>
                </c:pt>
                <c:pt idx="2456">
                  <c:v>49.12</c:v>
                </c:pt>
                <c:pt idx="2457">
                  <c:v>49.14</c:v>
                </c:pt>
                <c:pt idx="2458">
                  <c:v>49.16</c:v>
                </c:pt>
                <c:pt idx="2459">
                  <c:v>49.18</c:v>
                </c:pt>
                <c:pt idx="2460">
                  <c:v>49.2</c:v>
                </c:pt>
                <c:pt idx="2461">
                  <c:v>49.22</c:v>
                </c:pt>
                <c:pt idx="2462">
                  <c:v>49.24</c:v>
                </c:pt>
                <c:pt idx="2463">
                  <c:v>49.26</c:v>
                </c:pt>
                <c:pt idx="2464">
                  <c:v>49.28</c:v>
                </c:pt>
                <c:pt idx="2465">
                  <c:v>49.3</c:v>
                </c:pt>
                <c:pt idx="2466">
                  <c:v>49.32</c:v>
                </c:pt>
                <c:pt idx="2467">
                  <c:v>49.34</c:v>
                </c:pt>
                <c:pt idx="2468">
                  <c:v>49.36</c:v>
                </c:pt>
                <c:pt idx="2469">
                  <c:v>49.38</c:v>
                </c:pt>
                <c:pt idx="2470">
                  <c:v>49.4</c:v>
                </c:pt>
                <c:pt idx="2471">
                  <c:v>49.42</c:v>
                </c:pt>
                <c:pt idx="2472">
                  <c:v>49.44</c:v>
                </c:pt>
                <c:pt idx="2473">
                  <c:v>49.46</c:v>
                </c:pt>
                <c:pt idx="2474">
                  <c:v>49.48</c:v>
                </c:pt>
                <c:pt idx="2475">
                  <c:v>49.5</c:v>
                </c:pt>
                <c:pt idx="2476">
                  <c:v>49.52</c:v>
                </c:pt>
                <c:pt idx="2477">
                  <c:v>49.54</c:v>
                </c:pt>
                <c:pt idx="2478">
                  <c:v>49.56</c:v>
                </c:pt>
                <c:pt idx="2479">
                  <c:v>49.58</c:v>
                </c:pt>
                <c:pt idx="2480">
                  <c:v>49.6</c:v>
                </c:pt>
                <c:pt idx="2481">
                  <c:v>49.62</c:v>
                </c:pt>
                <c:pt idx="2482">
                  <c:v>49.64</c:v>
                </c:pt>
                <c:pt idx="2483">
                  <c:v>49.66</c:v>
                </c:pt>
                <c:pt idx="2484">
                  <c:v>49.68</c:v>
                </c:pt>
                <c:pt idx="2485">
                  <c:v>49.7</c:v>
                </c:pt>
                <c:pt idx="2486">
                  <c:v>49.72</c:v>
                </c:pt>
                <c:pt idx="2487">
                  <c:v>49.74</c:v>
                </c:pt>
                <c:pt idx="2488">
                  <c:v>49.76</c:v>
                </c:pt>
                <c:pt idx="2489">
                  <c:v>49.78</c:v>
                </c:pt>
                <c:pt idx="2490">
                  <c:v>49.8</c:v>
                </c:pt>
                <c:pt idx="2491">
                  <c:v>49.82</c:v>
                </c:pt>
                <c:pt idx="2492">
                  <c:v>49.84</c:v>
                </c:pt>
                <c:pt idx="2493">
                  <c:v>49.86</c:v>
                </c:pt>
                <c:pt idx="2494">
                  <c:v>49.88</c:v>
                </c:pt>
                <c:pt idx="2495">
                  <c:v>49.9</c:v>
                </c:pt>
                <c:pt idx="2496">
                  <c:v>49.92</c:v>
                </c:pt>
                <c:pt idx="2497">
                  <c:v>49.94</c:v>
                </c:pt>
                <c:pt idx="2498">
                  <c:v>49.96</c:v>
                </c:pt>
                <c:pt idx="2499">
                  <c:v>49.98</c:v>
                </c:pt>
                <c:pt idx="2500">
                  <c:v>50</c:v>
                </c:pt>
                <c:pt idx="2501">
                  <c:v>50.02</c:v>
                </c:pt>
                <c:pt idx="2502">
                  <c:v>50.04</c:v>
                </c:pt>
                <c:pt idx="2503">
                  <c:v>50.06</c:v>
                </c:pt>
                <c:pt idx="2504">
                  <c:v>50.08</c:v>
                </c:pt>
                <c:pt idx="2505">
                  <c:v>50.1</c:v>
                </c:pt>
                <c:pt idx="2506">
                  <c:v>50.12</c:v>
                </c:pt>
                <c:pt idx="2507">
                  <c:v>50.14</c:v>
                </c:pt>
                <c:pt idx="2508">
                  <c:v>50.16</c:v>
                </c:pt>
                <c:pt idx="2509">
                  <c:v>50.18</c:v>
                </c:pt>
                <c:pt idx="2510">
                  <c:v>50.2</c:v>
                </c:pt>
                <c:pt idx="2511">
                  <c:v>50.22</c:v>
                </c:pt>
                <c:pt idx="2512">
                  <c:v>50.24</c:v>
                </c:pt>
                <c:pt idx="2513">
                  <c:v>50.26</c:v>
                </c:pt>
                <c:pt idx="2514">
                  <c:v>50.28</c:v>
                </c:pt>
                <c:pt idx="2515">
                  <c:v>50.3</c:v>
                </c:pt>
                <c:pt idx="2516">
                  <c:v>50.32</c:v>
                </c:pt>
                <c:pt idx="2517">
                  <c:v>50.34</c:v>
                </c:pt>
                <c:pt idx="2518">
                  <c:v>50.36</c:v>
                </c:pt>
                <c:pt idx="2519">
                  <c:v>50.38</c:v>
                </c:pt>
                <c:pt idx="2520">
                  <c:v>50.4</c:v>
                </c:pt>
                <c:pt idx="2521">
                  <c:v>50.42</c:v>
                </c:pt>
                <c:pt idx="2522">
                  <c:v>50.44</c:v>
                </c:pt>
                <c:pt idx="2523">
                  <c:v>50.46</c:v>
                </c:pt>
                <c:pt idx="2524">
                  <c:v>50.48</c:v>
                </c:pt>
                <c:pt idx="2525">
                  <c:v>50.5</c:v>
                </c:pt>
                <c:pt idx="2526">
                  <c:v>50.52</c:v>
                </c:pt>
                <c:pt idx="2527">
                  <c:v>50.54</c:v>
                </c:pt>
                <c:pt idx="2528">
                  <c:v>50.56</c:v>
                </c:pt>
                <c:pt idx="2529">
                  <c:v>50.58</c:v>
                </c:pt>
                <c:pt idx="2530">
                  <c:v>50.6</c:v>
                </c:pt>
                <c:pt idx="2531">
                  <c:v>50.62</c:v>
                </c:pt>
                <c:pt idx="2532">
                  <c:v>50.64</c:v>
                </c:pt>
                <c:pt idx="2533">
                  <c:v>50.66</c:v>
                </c:pt>
                <c:pt idx="2534">
                  <c:v>50.68</c:v>
                </c:pt>
                <c:pt idx="2535">
                  <c:v>50.7</c:v>
                </c:pt>
                <c:pt idx="2536">
                  <c:v>50.72</c:v>
                </c:pt>
                <c:pt idx="2537">
                  <c:v>50.74</c:v>
                </c:pt>
                <c:pt idx="2538">
                  <c:v>50.76</c:v>
                </c:pt>
                <c:pt idx="2539">
                  <c:v>50.78</c:v>
                </c:pt>
                <c:pt idx="2540">
                  <c:v>50.8</c:v>
                </c:pt>
                <c:pt idx="2541">
                  <c:v>50.82</c:v>
                </c:pt>
                <c:pt idx="2542">
                  <c:v>50.84</c:v>
                </c:pt>
                <c:pt idx="2543">
                  <c:v>50.86</c:v>
                </c:pt>
                <c:pt idx="2544">
                  <c:v>50.88</c:v>
                </c:pt>
                <c:pt idx="2545">
                  <c:v>50.9</c:v>
                </c:pt>
                <c:pt idx="2546">
                  <c:v>50.92</c:v>
                </c:pt>
                <c:pt idx="2547">
                  <c:v>50.94</c:v>
                </c:pt>
                <c:pt idx="2548">
                  <c:v>50.96</c:v>
                </c:pt>
                <c:pt idx="2549">
                  <c:v>50.98</c:v>
                </c:pt>
                <c:pt idx="2550">
                  <c:v>51</c:v>
                </c:pt>
                <c:pt idx="2551">
                  <c:v>51.02</c:v>
                </c:pt>
                <c:pt idx="2552">
                  <c:v>51.04</c:v>
                </c:pt>
                <c:pt idx="2553">
                  <c:v>51.06</c:v>
                </c:pt>
                <c:pt idx="2554">
                  <c:v>51.08</c:v>
                </c:pt>
                <c:pt idx="2555">
                  <c:v>51.1</c:v>
                </c:pt>
                <c:pt idx="2556">
                  <c:v>51.12</c:v>
                </c:pt>
                <c:pt idx="2557">
                  <c:v>51.14</c:v>
                </c:pt>
                <c:pt idx="2558">
                  <c:v>51.16</c:v>
                </c:pt>
                <c:pt idx="2559">
                  <c:v>51.18</c:v>
                </c:pt>
                <c:pt idx="2560">
                  <c:v>51.2</c:v>
                </c:pt>
                <c:pt idx="2561">
                  <c:v>51.22</c:v>
                </c:pt>
                <c:pt idx="2562">
                  <c:v>51.24</c:v>
                </c:pt>
                <c:pt idx="2563">
                  <c:v>51.26</c:v>
                </c:pt>
                <c:pt idx="2564">
                  <c:v>51.28</c:v>
                </c:pt>
                <c:pt idx="2565">
                  <c:v>51.3</c:v>
                </c:pt>
                <c:pt idx="2566">
                  <c:v>51.32</c:v>
                </c:pt>
                <c:pt idx="2567">
                  <c:v>51.34</c:v>
                </c:pt>
                <c:pt idx="2568">
                  <c:v>51.36</c:v>
                </c:pt>
                <c:pt idx="2569">
                  <c:v>51.38</c:v>
                </c:pt>
                <c:pt idx="2570">
                  <c:v>51.4</c:v>
                </c:pt>
                <c:pt idx="2571">
                  <c:v>51.42</c:v>
                </c:pt>
                <c:pt idx="2572">
                  <c:v>51.44</c:v>
                </c:pt>
                <c:pt idx="2573">
                  <c:v>51.46</c:v>
                </c:pt>
                <c:pt idx="2574">
                  <c:v>51.48</c:v>
                </c:pt>
                <c:pt idx="2575">
                  <c:v>51.5</c:v>
                </c:pt>
                <c:pt idx="2576">
                  <c:v>51.52</c:v>
                </c:pt>
                <c:pt idx="2577">
                  <c:v>51.54</c:v>
                </c:pt>
                <c:pt idx="2578">
                  <c:v>51.56</c:v>
                </c:pt>
                <c:pt idx="2579">
                  <c:v>51.58</c:v>
                </c:pt>
                <c:pt idx="2580">
                  <c:v>51.6</c:v>
                </c:pt>
                <c:pt idx="2581">
                  <c:v>51.62</c:v>
                </c:pt>
                <c:pt idx="2582">
                  <c:v>51.64</c:v>
                </c:pt>
                <c:pt idx="2583">
                  <c:v>51.66</c:v>
                </c:pt>
                <c:pt idx="2584">
                  <c:v>51.68</c:v>
                </c:pt>
                <c:pt idx="2585">
                  <c:v>51.7</c:v>
                </c:pt>
                <c:pt idx="2586">
                  <c:v>51.72</c:v>
                </c:pt>
                <c:pt idx="2587">
                  <c:v>51.74</c:v>
                </c:pt>
                <c:pt idx="2588">
                  <c:v>51.76</c:v>
                </c:pt>
                <c:pt idx="2589">
                  <c:v>51.78</c:v>
                </c:pt>
                <c:pt idx="2590">
                  <c:v>51.8</c:v>
                </c:pt>
                <c:pt idx="2591">
                  <c:v>51.82</c:v>
                </c:pt>
                <c:pt idx="2592">
                  <c:v>51.84</c:v>
                </c:pt>
                <c:pt idx="2593">
                  <c:v>51.86</c:v>
                </c:pt>
                <c:pt idx="2594">
                  <c:v>51.88</c:v>
                </c:pt>
                <c:pt idx="2595">
                  <c:v>51.9</c:v>
                </c:pt>
                <c:pt idx="2596">
                  <c:v>51.92</c:v>
                </c:pt>
                <c:pt idx="2597">
                  <c:v>51.94</c:v>
                </c:pt>
                <c:pt idx="2598">
                  <c:v>51.96</c:v>
                </c:pt>
                <c:pt idx="2599">
                  <c:v>51.98</c:v>
                </c:pt>
                <c:pt idx="2600">
                  <c:v>52</c:v>
                </c:pt>
                <c:pt idx="2601">
                  <c:v>52.02</c:v>
                </c:pt>
                <c:pt idx="2602">
                  <c:v>52.04</c:v>
                </c:pt>
                <c:pt idx="2603">
                  <c:v>52.06</c:v>
                </c:pt>
                <c:pt idx="2604">
                  <c:v>52.08</c:v>
                </c:pt>
                <c:pt idx="2605">
                  <c:v>52.1</c:v>
                </c:pt>
                <c:pt idx="2606">
                  <c:v>52.12</c:v>
                </c:pt>
                <c:pt idx="2607">
                  <c:v>52.14</c:v>
                </c:pt>
                <c:pt idx="2608">
                  <c:v>52.16</c:v>
                </c:pt>
                <c:pt idx="2609">
                  <c:v>52.18</c:v>
                </c:pt>
                <c:pt idx="2610">
                  <c:v>52.2</c:v>
                </c:pt>
                <c:pt idx="2611">
                  <c:v>52.22</c:v>
                </c:pt>
                <c:pt idx="2612">
                  <c:v>52.24</c:v>
                </c:pt>
                <c:pt idx="2613">
                  <c:v>52.26</c:v>
                </c:pt>
                <c:pt idx="2614">
                  <c:v>52.28</c:v>
                </c:pt>
                <c:pt idx="2615">
                  <c:v>52.3</c:v>
                </c:pt>
                <c:pt idx="2616">
                  <c:v>52.32</c:v>
                </c:pt>
                <c:pt idx="2617">
                  <c:v>52.34</c:v>
                </c:pt>
                <c:pt idx="2618">
                  <c:v>52.36</c:v>
                </c:pt>
                <c:pt idx="2619">
                  <c:v>52.38</c:v>
                </c:pt>
                <c:pt idx="2620">
                  <c:v>52.4</c:v>
                </c:pt>
                <c:pt idx="2621">
                  <c:v>52.42</c:v>
                </c:pt>
                <c:pt idx="2622">
                  <c:v>52.44</c:v>
                </c:pt>
                <c:pt idx="2623">
                  <c:v>52.46</c:v>
                </c:pt>
                <c:pt idx="2624">
                  <c:v>52.48</c:v>
                </c:pt>
                <c:pt idx="2625">
                  <c:v>52.5</c:v>
                </c:pt>
                <c:pt idx="2626">
                  <c:v>52.52</c:v>
                </c:pt>
                <c:pt idx="2627">
                  <c:v>52.54</c:v>
                </c:pt>
                <c:pt idx="2628">
                  <c:v>52.56</c:v>
                </c:pt>
                <c:pt idx="2629">
                  <c:v>52.58</c:v>
                </c:pt>
                <c:pt idx="2630">
                  <c:v>52.6</c:v>
                </c:pt>
                <c:pt idx="2631">
                  <c:v>52.62</c:v>
                </c:pt>
                <c:pt idx="2632">
                  <c:v>52.64</c:v>
                </c:pt>
                <c:pt idx="2633">
                  <c:v>52.66</c:v>
                </c:pt>
                <c:pt idx="2634">
                  <c:v>52.68</c:v>
                </c:pt>
                <c:pt idx="2635">
                  <c:v>52.7</c:v>
                </c:pt>
                <c:pt idx="2636">
                  <c:v>52.72</c:v>
                </c:pt>
                <c:pt idx="2637">
                  <c:v>52.74</c:v>
                </c:pt>
                <c:pt idx="2638">
                  <c:v>52.76</c:v>
                </c:pt>
                <c:pt idx="2639">
                  <c:v>52.78</c:v>
                </c:pt>
                <c:pt idx="2640">
                  <c:v>52.8</c:v>
                </c:pt>
                <c:pt idx="2641">
                  <c:v>52.82</c:v>
                </c:pt>
                <c:pt idx="2642">
                  <c:v>52.84</c:v>
                </c:pt>
                <c:pt idx="2643">
                  <c:v>52.86</c:v>
                </c:pt>
                <c:pt idx="2644">
                  <c:v>52.88</c:v>
                </c:pt>
                <c:pt idx="2645">
                  <c:v>52.9</c:v>
                </c:pt>
                <c:pt idx="2646">
                  <c:v>52.92</c:v>
                </c:pt>
                <c:pt idx="2647">
                  <c:v>52.94</c:v>
                </c:pt>
                <c:pt idx="2648">
                  <c:v>52.96</c:v>
                </c:pt>
                <c:pt idx="2649">
                  <c:v>52.98</c:v>
                </c:pt>
                <c:pt idx="2650">
                  <c:v>53</c:v>
                </c:pt>
                <c:pt idx="2651">
                  <c:v>53.02</c:v>
                </c:pt>
                <c:pt idx="2652">
                  <c:v>53.04</c:v>
                </c:pt>
                <c:pt idx="2653">
                  <c:v>53.06</c:v>
                </c:pt>
                <c:pt idx="2654">
                  <c:v>53.08</c:v>
                </c:pt>
                <c:pt idx="2655">
                  <c:v>53.1</c:v>
                </c:pt>
                <c:pt idx="2656">
                  <c:v>53.12</c:v>
                </c:pt>
                <c:pt idx="2657">
                  <c:v>53.14</c:v>
                </c:pt>
                <c:pt idx="2658">
                  <c:v>53.16</c:v>
                </c:pt>
                <c:pt idx="2659">
                  <c:v>53.18</c:v>
                </c:pt>
                <c:pt idx="2660">
                  <c:v>53.2</c:v>
                </c:pt>
                <c:pt idx="2661">
                  <c:v>53.22</c:v>
                </c:pt>
                <c:pt idx="2662">
                  <c:v>53.24</c:v>
                </c:pt>
                <c:pt idx="2663">
                  <c:v>53.26</c:v>
                </c:pt>
                <c:pt idx="2664">
                  <c:v>53.28</c:v>
                </c:pt>
                <c:pt idx="2665">
                  <c:v>53.3</c:v>
                </c:pt>
                <c:pt idx="2666">
                  <c:v>53.32</c:v>
                </c:pt>
                <c:pt idx="2667">
                  <c:v>53.34</c:v>
                </c:pt>
                <c:pt idx="2668">
                  <c:v>53.36</c:v>
                </c:pt>
                <c:pt idx="2669">
                  <c:v>53.38</c:v>
                </c:pt>
                <c:pt idx="2670">
                  <c:v>53.4</c:v>
                </c:pt>
                <c:pt idx="2671">
                  <c:v>53.42</c:v>
                </c:pt>
                <c:pt idx="2672">
                  <c:v>53.44</c:v>
                </c:pt>
                <c:pt idx="2673">
                  <c:v>53.46</c:v>
                </c:pt>
                <c:pt idx="2674">
                  <c:v>53.48</c:v>
                </c:pt>
                <c:pt idx="2675">
                  <c:v>53.5</c:v>
                </c:pt>
                <c:pt idx="2676">
                  <c:v>53.52</c:v>
                </c:pt>
                <c:pt idx="2677">
                  <c:v>53.54</c:v>
                </c:pt>
                <c:pt idx="2678">
                  <c:v>53.56</c:v>
                </c:pt>
                <c:pt idx="2679">
                  <c:v>53.58</c:v>
                </c:pt>
                <c:pt idx="2680">
                  <c:v>53.6</c:v>
                </c:pt>
                <c:pt idx="2681">
                  <c:v>53.62</c:v>
                </c:pt>
                <c:pt idx="2682">
                  <c:v>53.64</c:v>
                </c:pt>
                <c:pt idx="2683">
                  <c:v>53.66</c:v>
                </c:pt>
                <c:pt idx="2684">
                  <c:v>53.68</c:v>
                </c:pt>
                <c:pt idx="2685">
                  <c:v>53.7</c:v>
                </c:pt>
                <c:pt idx="2686">
                  <c:v>53.72</c:v>
                </c:pt>
                <c:pt idx="2687">
                  <c:v>53.74</c:v>
                </c:pt>
                <c:pt idx="2688">
                  <c:v>53.76</c:v>
                </c:pt>
                <c:pt idx="2689">
                  <c:v>53.78</c:v>
                </c:pt>
                <c:pt idx="2690">
                  <c:v>53.8</c:v>
                </c:pt>
                <c:pt idx="2691">
                  <c:v>53.82</c:v>
                </c:pt>
                <c:pt idx="2692">
                  <c:v>53.84</c:v>
                </c:pt>
                <c:pt idx="2693">
                  <c:v>53.86</c:v>
                </c:pt>
                <c:pt idx="2694">
                  <c:v>53.88</c:v>
                </c:pt>
                <c:pt idx="2695">
                  <c:v>53.9</c:v>
                </c:pt>
                <c:pt idx="2696">
                  <c:v>53.92</c:v>
                </c:pt>
                <c:pt idx="2697">
                  <c:v>53.94</c:v>
                </c:pt>
                <c:pt idx="2698">
                  <c:v>53.96</c:v>
                </c:pt>
                <c:pt idx="2699">
                  <c:v>53.98</c:v>
                </c:pt>
                <c:pt idx="2700">
                  <c:v>54</c:v>
                </c:pt>
                <c:pt idx="2701">
                  <c:v>54.02</c:v>
                </c:pt>
                <c:pt idx="2702">
                  <c:v>54.04</c:v>
                </c:pt>
                <c:pt idx="2703">
                  <c:v>54.06</c:v>
                </c:pt>
                <c:pt idx="2704">
                  <c:v>54.08</c:v>
                </c:pt>
                <c:pt idx="2705">
                  <c:v>54.1</c:v>
                </c:pt>
                <c:pt idx="2706">
                  <c:v>54.12</c:v>
                </c:pt>
                <c:pt idx="2707">
                  <c:v>54.14</c:v>
                </c:pt>
                <c:pt idx="2708">
                  <c:v>54.16</c:v>
                </c:pt>
                <c:pt idx="2709">
                  <c:v>54.18</c:v>
                </c:pt>
                <c:pt idx="2710">
                  <c:v>54.2</c:v>
                </c:pt>
                <c:pt idx="2711">
                  <c:v>54.22</c:v>
                </c:pt>
                <c:pt idx="2712">
                  <c:v>54.24</c:v>
                </c:pt>
                <c:pt idx="2713">
                  <c:v>54.26</c:v>
                </c:pt>
                <c:pt idx="2714">
                  <c:v>54.28</c:v>
                </c:pt>
                <c:pt idx="2715">
                  <c:v>54.3</c:v>
                </c:pt>
                <c:pt idx="2716">
                  <c:v>54.32</c:v>
                </c:pt>
                <c:pt idx="2717">
                  <c:v>54.34</c:v>
                </c:pt>
                <c:pt idx="2718">
                  <c:v>54.36</c:v>
                </c:pt>
                <c:pt idx="2719">
                  <c:v>54.38</c:v>
                </c:pt>
                <c:pt idx="2720">
                  <c:v>54.4</c:v>
                </c:pt>
                <c:pt idx="2721">
                  <c:v>54.42</c:v>
                </c:pt>
                <c:pt idx="2722">
                  <c:v>54.44</c:v>
                </c:pt>
                <c:pt idx="2723">
                  <c:v>54.46</c:v>
                </c:pt>
                <c:pt idx="2724">
                  <c:v>54.48</c:v>
                </c:pt>
                <c:pt idx="2725">
                  <c:v>54.5</c:v>
                </c:pt>
                <c:pt idx="2726">
                  <c:v>54.52</c:v>
                </c:pt>
                <c:pt idx="2727">
                  <c:v>54.54</c:v>
                </c:pt>
                <c:pt idx="2728">
                  <c:v>54.56</c:v>
                </c:pt>
                <c:pt idx="2729">
                  <c:v>54.58</c:v>
                </c:pt>
                <c:pt idx="2730">
                  <c:v>54.6</c:v>
                </c:pt>
                <c:pt idx="2731">
                  <c:v>54.62</c:v>
                </c:pt>
                <c:pt idx="2732">
                  <c:v>54.64</c:v>
                </c:pt>
                <c:pt idx="2733">
                  <c:v>54.66</c:v>
                </c:pt>
                <c:pt idx="2734">
                  <c:v>54.68</c:v>
                </c:pt>
                <c:pt idx="2735">
                  <c:v>54.7</c:v>
                </c:pt>
                <c:pt idx="2736">
                  <c:v>54.72</c:v>
                </c:pt>
                <c:pt idx="2737">
                  <c:v>54.74</c:v>
                </c:pt>
                <c:pt idx="2738">
                  <c:v>54.76</c:v>
                </c:pt>
                <c:pt idx="2739">
                  <c:v>54.78</c:v>
                </c:pt>
                <c:pt idx="2740">
                  <c:v>54.8</c:v>
                </c:pt>
                <c:pt idx="2741">
                  <c:v>54.82</c:v>
                </c:pt>
                <c:pt idx="2742">
                  <c:v>54.84</c:v>
                </c:pt>
                <c:pt idx="2743">
                  <c:v>54.86</c:v>
                </c:pt>
                <c:pt idx="2744">
                  <c:v>54.88</c:v>
                </c:pt>
                <c:pt idx="2745">
                  <c:v>54.9</c:v>
                </c:pt>
                <c:pt idx="2746">
                  <c:v>54.92</c:v>
                </c:pt>
                <c:pt idx="2747">
                  <c:v>54.94</c:v>
                </c:pt>
                <c:pt idx="2748">
                  <c:v>54.96</c:v>
                </c:pt>
                <c:pt idx="2749">
                  <c:v>54.98</c:v>
                </c:pt>
                <c:pt idx="2750">
                  <c:v>55</c:v>
                </c:pt>
                <c:pt idx="2751">
                  <c:v>55.02</c:v>
                </c:pt>
                <c:pt idx="2752">
                  <c:v>55.04</c:v>
                </c:pt>
                <c:pt idx="2753">
                  <c:v>55.06</c:v>
                </c:pt>
                <c:pt idx="2754">
                  <c:v>55.08</c:v>
                </c:pt>
                <c:pt idx="2755">
                  <c:v>55.1</c:v>
                </c:pt>
                <c:pt idx="2756">
                  <c:v>55.12</c:v>
                </c:pt>
                <c:pt idx="2757">
                  <c:v>55.14</c:v>
                </c:pt>
                <c:pt idx="2758">
                  <c:v>55.16</c:v>
                </c:pt>
                <c:pt idx="2759">
                  <c:v>55.18</c:v>
                </c:pt>
                <c:pt idx="2760">
                  <c:v>55.2</c:v>
                </c:pt>
                <c:pt idx="2761">
                  <c:v>55.22</c:v>
                </c:pt>
                <c:pt idx="2762">
                  <c:v>55.24</c:v>
                </c:pt>
                <c:pt idx="2763">
                  <c:v>55.26</c:v>
                </c:pt>
                <c:pt idx="2764">
                  <c:v>55.28</c:v>
                </c:pt>
                <c:pt idx="2765">
                  <c:v>55.3</c:v>
                </c:pt>
                <c:pt idx="2766">
                  <c:v>55.32</c:v>
                </c:pt>
                <c:pt idx="2767">
                  <c:v>55.34</c:v>
                </c:pt>
                <c:pt idx="2768">
                  <c:v>55.36</c:v>
                </c:pt>
                <c:pt idx="2769">
                  <c:v>55.38</c:v>
                </c:pt>
                <c:pt idx="2770">
                  <c:v>55.4</c:v>
                </c:pt>
                <c:pt idx="2771">
                  <c:v>55.42</c:v>
                </c:pt>
                <c:pt idx="2772">
                  <c:v>55.44</c:v>
                </c:pt>
                <c:pt idx="2773">
                  <c:v>55.46</c:v>
                </c:pt>
                <c:pt idx="2774">
                  <c:v>55.48</c:v>
                </c:pt>
                <c:pt idx="2775">
                  <c:v>55.5</c:v>
                </c:pt>
                <c:pt idx="2776">
                  <c:v>55.52</c:v>
                </c:pt>
                <c:pt idx="2777">
                  <c:v>55.54</c:v>
                </c:pt>
                <c:pt idx="2778">
                  <c:v>55.56</c:v>
                </c:pt>
                <c:pt idx="2779">
                  <c:v>55.58</c:v>
                </c:pt>
                <c:pt idx="2780">
                  <c:v>55.6</c:v>
                </c:pt>
                <c:pt idx="2781">
                  <c:v>55.62</c:v>
                </c:pt>
                <c:pt idx="2782">
                  <c:v>55.64</c:v>
                </c:pt>
                <c:pt idx="2783">
                  <c:v>55.66</c:v>
                </c:pt>
                <c:pt idx="2784">
                  <c:v>55.68</c:v>
                </c:pt>
                <c:pt idx="2785">
                  <c:v>55.7</c:v>
                </c:pt>
                <c:pt idx="2786">
                  <c:v>55.72</c:v>
                </c:pt>
                <c:pt idx="2787">
                  <c:v>55.74</c:v>
                </c:pt>
                <c:pt idx="2788">
                  <c:v>55.76</c:v>
                </c:pt>
                <c:pt idx="2789">
                  <c:v>55.78</c:v>
                </c:pt>
                <c:pt idx="2790">
                  <c:v>55.8</c:v>
                </c:pt>
                <c:pt idx="2791">
                  <c:v>55.82</c:v>
                </c:pt>
                <c:pt idx="2792">
                  <c:v>55.84</c:v>
                </c:pt>
                <c:pt idx="2793">
                  <c:v>55.86</c:v>
                </c:pt>
                <c:pt idx="2794">
                  <c:v>55.88</c:v>
                </c:pt>
                <c:pt idx="2795">
                  <c:v>55.9</c:v>
                </c:pt>
                <c:pt idx="2796">
                  <c:v>55.92</c:v>
                </c:pt>
                <c:pt idx="2797">
                  <c:v>55.94</c:v>
                </c:pt>
                <c:pt idx="2798">
                  <c:v>55.96</c:v>
                </c:pt>
                <c:pt idx="2799">
                  <c:v>55.98</c:v>
                </c:pt>
                <c:pt idx="2800">
                  <c:v>56</c:v>
                </c:pt>
                <c:pt idx="2801">
                  <c:v>56.02</c:v>
                </c:pt>
                <c:pt idx="2802">
                  <c:v>56.04</c:v>
                </c:pt>
                <c:pt idx="2803">
                  <c:v>56.06</c:v>
                </c:pt>
                <c:pt idx="2804">
                  <c:v>56.08</c:v>
                </c:pt>
                <c:pt idx="2805">
                  <c:v>56.1</c:v>
                </c:pt>
                <c:pt idx="2806">
                  <c:v>56.12</c:v>
                </c:pt>
                <c:pt idx="2807">
                  <c:v>56.14</c:v>
                </c:pt>
                <c:pt idx="2808">
                  <c:v>56.16</c:v>
                </c:pt>
                <c:pt idx="2809">
                  <c:v>56.18</c:v>
                </c:pt>
                <c:pt idx="2810">
                  <c:v>56.2</c:v>
                </c:pt>
                <c:pt idx="2811">
                  <c:v>56.22</c:v>
                </c:pt>
                <c:pt idx="2812">
                  <c:v>56.24</c:v>
                </c:pt>
                <c:pt idx="2813">
                  <c:v>56.26</c:v>
                </c:pt>
                <c:pt idx="2814">
                  <c:v>56.28</c:v>
                </c:pt>
                <c:pt idx="2815">
                  <c:v>56.3</c:v>
                </c:pt>
                <c:pt idx="2816">
                  <c:v>56.32</c:v>
                </c:pt>
                <c:pt idx="2817">
                  <c:v>56.34</c:v>
                </c:pt>
                <c:pt idx="2818">
                  <c:v>56.36</c:v>
                </c:pt>
                <c:pt idx="2819">
                  <c:v>56.38</c:v>
                </c:pt>
                <c:pt idx="2820">
                  <c:v>56.4</c:v>
                </c:pt>
                <c:pt idx="2821">
                  <c:v>56.42</c:v>
                </c:pt>
                <c:pt idx="2822">
                  <c:v>56.44</c:v>
                </c:pt>
                <c:pt idx="2823">
                  <c:v>56.46</c:v>
                </c:pt>
                <c:pt idx="2824">
                  <c:v>56.48</c:v>
                </c:pt>
                <c:pt idx="2825">
                  <c:v>56.5</c:v>
                </c:pt>
                <c:pt idx="2826">
                  <c:v>56.52</c:v>
                </c:pt>
                <c:pt idx="2827">
                  <c:v>56.54</c:v>
                </c:pt>
                <c:pt idx="2828">
                  <c:v>56.56</c:v>
                </c:pt>
                <c:pt idx="2829">
                  <c:v>56.58</c:v>
                </c:pt>
                <c:pt idx="2830">
                  <c:v>56.6</c:v>
                </c:pt>
                <c:pt idx="2831">
                  <c:v>56.62</c:v>
                </c:pt>
                <c:pt idx="2832">
                  <c:v>56.64</c:v>
                </c:pt>
                <c:pt idx="2833">
                  <c:v>56.66</c:v>
                </c:pt>
                <c:pt idx="2834">
                  <c:v>56.68</c:v>
                </c:pt>
                <c:pt idx="2835">
                  <c:v>56.7</c:v>
                </c:pt>
                <c:pt idx="2836">
                  <c:v>56.72</c:v>
                </c:pt>
                <c:pt idx="2837">
                  <c:v>56.74</c:v>
                </c:pt>
                <c:pt idx="2838">
                  <c:v>56.76</c:v>
                </c:pt>
                <c:pt idx="2839">
                  <c:v>56.78</c:v>
                </c:pt>
                <c:pt idx="2840">
                  <c:v>56.8</c:v>
                </c:pt>
                <c:pt idx="2841">
                  <c:v>56.82</c:v>
                </c:pt>
                <c:pt idx="2842">
                  <c:v>56.84</c:v>
                </c:pt>
                <c:pt idx="2843">
                  <c:v>56.86</c:v>
                </c:pt>
                <c:pt idx="2844">
                  <c:v>56.88</c:v>
                </c:pt>
                <c:pt idx="2845">
                  <c:v>56.9</c:v>
                </c:pt>
                <c:pt idx="2846">
                  <c:v>56.92</c:v>
                </c:pt>
                <c:pt idx="2847">
                  <c:v>56.94</c:v>
                </c:pt>
                <c:pt idx="2848">
                  <c:v>56.96</c:v>
                </c:pt>
                <c:pt idx="2849">
                  <c:v>56.98</c:v>
                </c:pt>
                <c:pt idx="2850">
                  <c:v>57</c:v>
                </c:pt>
                <c:pt idx="2851">
                  <c:v>57.02</c:v>
                </c:pt>
                <c:pt idx="2852">
                  <c:v>57.04</c:v>
                </c:pt>
                <c:pt idx="2853">
                  <c:v>57.06</c:v>
                </c:pt>
                <c:pt idx="2854">
                  <c:v>57.08</c:v>
                </c:pt>
                <c:pt idx="2855">
                  <c:v>57.1</c:v>
                </c:pt>
                <c:pt idx="2856">
                  <c:v>57.12</c:v>
                </c:pt>
                <c:pt idx="2857">
                  <c:v>57.14</c:v>
                </c:pt>
                <c:pt idx="2858">
                  <c:v>57.16</c:v>
                </c:pt>
                <c:pt idx="2859">
                  <c:v>57.18</c:v>
                </c:pt>
                <c:pt idx="2860">
                  <c:v>57.2</c:v>
                </c:pt>
                <c:pt idx="2861">
                  <c:v>57.22</c:v>
                </c:pt>
                <c:pt idx="2862">
                  <c:v>57.24</c:v>
                </c:pt>
                <c:pt idx="2863">
                  <c:v>57.26</c:v>
                </c:pt>
                <c:pt idx="2864">
                  <c:v>57.28</c:v>
                </c:pt>
                <c:pt idx="2865">
                  <c:v>57.3</c:v>
                </c:pt>
                <c:pt idx="2866">
                  <c:v>57.32</c:v>
                </c:pt>
                <c:pt idx="2867">
                  <c:v>57.34</c:v>
                </c:pt>
                <c:pt idx="2868">
                  <c:v>57.36</c:v>
                </c:pt>
                <c:pt idx="2869">
                  <c:v>57.38</c:v>
                </c:pt>
                <c:pt idx="2870">
                  <c:v>57.4</c:v>
                </c:pt>
                <c:pt idx="2871">
                  <c:v>57.42</c:v>
                </c:pt>
                <c:pt idx="2872">
                  <c:v>57.44</c:v>
                </c:pt>
                <c:pt idx="2873">
                  <c:v>57.46</c:v>
                </c:pt>
                <c:pt idx="2874">
                  <c:v>57.48</c:v>
                </c:pt>
                <c:pt idx="2875">
                  <c:v>57.5</c:v>
                </c:pt>
                <c:pt idx="2876">
                  <c:v>57.52</c:v>
                </c:pt>
                <c:pt idx="2877">
                  <c:v>57.54</c:v>
                </c:pt>
                <c:pt idx="2878">
                  <c:v>57.56</c:v>
                </c:pt>
                <c:pt idx="2879">
                  <c:v>57.58</c:v>
                </c:pt>
                <c:pt idx="2880">
                  <c:v>57.6</c:v>
                </c:pt>
                <c:pt idx="2881">
                  <c:v>57.62</c:v>
                </c:pt>
                <c:pt idx="2882">
                  <c:v>57.64</c:v>
                </c:pt>
                <c:pt idx="2883">
                  <c:v>57.66</c:v>
                </c:pt>
                <c:pt idx="2884">
                  <c:v>57.68</c:v>
                </c:pt>
                <c:pt idx="2885">
                  <c:v>57.7</c:v>
                </c:pt>
                <c:pt idx="2886">
                  <c:v>57.72</c:v>
                </c:pt>
                <c:pt idx="2887">
                  <c:v>57.74</c:v>
                </c:pt>
                <c:pt idx="2888">
                  <c:v>57.76</c:v>
                </c:pt>
                <c:pt idx="2889">
                  <c:v>57.78</c:v>
                </c:pt>
                <c:pt idx="2890">
                  <c:v>57.8</c:v>
                </c:pt>
                <c:pt idx="2891">
                  <c:v>57.82</c:v>
                </c:pt>
                <c:pt idx="2892">
                  <c:v>57.84</c:v>
                </c:pt>
                <c:pt idx="2893">
                  <c:v>57.86</c:v>
                </c:pt>
                <c:pt idx="2894">
                  <c:v>57.88</c:v>
                </c:pt>
                <c:pt idx="2895">
                  <c:v>57.9</c:v>
                </c:pt>
                <c:pt idx="2896">
                  <c:v>57.92</c:v>
                </c:pt>
                <c:pt idx="2897">
                  <c:v>57.94</c:v>
                </c:pt>
                <c:pt idx="2898">
                  <c:v>57.96</c:v>
                </c:pt>
                <c:pt idx="2899">
                  <c:v>57.98</c:v>
                </c:pt>
                <c:pt idx="2900">
                  <c:v>58</c:v>
                </c:pt>
                <c:pt idx="2901">
                  <c:v>58.02</c:v>
                </c:pt>
                <c:pt idx="2902">
                  <c:v>58.04</c:v>
                </c:pt>
                <c:pt idx="2903">
                  <c:v>58.06</c:v>
                </c:pt>
                <c:pt idx="2904">
                  <c:v>58.08</c:v>
                </c:pt>
                <c:pt idx="2905">
                  <c:v>58.1</c:v>
                </c:pt>
                <c:pt idx="2906">
                  <c:v>58.12</c:v>
                </c:pt>
                <c:pt idx="2907">
                  <c:v>58.14</c:v>
                </c:pt>
                <c:pt idx="2908">
                  <c:v>58.16</c:v>
                </c:pt>
                <c:pt idx="2909">
                  <c:v>58.18</c:v>
                </c:pt>
                <c:pt idx="2910">
                  <c:v>58.2</c:v>
                </c:pt>
                <c:pt idx="2911">
                  <c:v>58.22</c:v>
                </c:pt>
                <c:pt idx="2912">
                  <c:v>58.24</c:v>
                </c:pt>
                <c:pt idx="2913">
                  <c:v>58.26</c:v>
                </c:pt>
                <c:pt idx="2914">
                  <c:v>58.28</c:v>
                </c:pt>
                <c:pt idx="2915">
                  <c:v>58.3</c:v>
                </c:pt>
                <c:pt idx="2916">
                  <c:v>58.32</c:v>
                </c:pt>
                <c:pt idx="2917">
                  <c:v>58.34</c:v>
                </c:pt>
                <c:pt idx="2918">
                  <c:v>58.36</c:v>
                </c:pt>
                <c:pt idx="2919">
                  <c:v>58.38</c:v>
                </c:pt>
                <c:pt idx="2920">
                  <c:v>58.4</c:v>
                </c:pt>
                <c:pt idx="2921">
                  <c:v>58.42</c:v>
                </c:pt>
                <c:pt idx="2922">
                  <c:v>58.44</c:v>
                </c:pt>
                <c:pt idx="2923">
                  <c:v>58.46</c:v>
                </c:pt>
                <c:pt idx="2924">
                  <c:v>58.48</c:v>
                </c:pt>
                <c:pt idx="2925">
                  <c:v>58.5</c:v>
                </c:pt>
                <c:pt idx="2926">
                  <c:v>58.52</c:v>
                </c:pt>
                <c:pt idx="2927">
                  <c:v>58.54</c:v>
                </c:pt>
                <c:pt idx="2928">
                  <c:v>58.56</c:v>
                </c:pt>
                <c:pt idx="2929">
                  <c:v>58.58</c:v>
                </c:pt>
                <c:pt idx="2930">
                  <c:v>58.6</c:v>
                </c:pt>
                <c:pt idx="2931">
                  <c:v>58.62</c:v>
                </c:pt>
                <c:pt idx="2932">
                  <c:v>58.64</c:v>
                </c:pt>
                <c:pt idx="2933">
                  <c:v>58.66</c:v>
                </c:pt>
                <c:pt idx="2934">
                  <c:v>58.68</c:v>
                </c:pt>
                <c:pt idx="2935">
                  <c:v>58.7</c:v>
                </c:pt>
                <c:pt idx="2936">
                  <c:v>58.72</c:v>
                </c:pt>
                <c:pt idx="2937">
                  <c:v>58.74</c:v>
                </c:pt>
                <c:pt idx="2938">
                  <c:v>58.76</c:v>
                </c:pt>
                <c:pt idx="2939">
                  <c:v>58.78</c:v>
                </c:pt>
                <c:pt idx="2940">
                  <c:v>58.8</c:v>
                </c:pt>
                <c:pt idx="2941">
                  <c:v>58.82</c:v>
                </c:pt>
                <c:pt idx="2942">
                  <c:v>58.84</c:v>
                </c:pt>
                <c:pt idx="2943">
                  <c:v>58.86</c:v>
                </c:pt>
                <c:pt idx="2944">
                  <c:v>58.88</c:v>
                </c:pt>
                <c:pt idx="2945">
                  <c:v>58.9</c:v>
                </c:pt>
                <c:pt idx="2946">
                  <c:v>58.92</c:v>
                </c:pt>
                <c:pt idx="2947">
                  <c:v>58.94</c:v>
                </c:pt>
                <c:pt idx="2948">
                  <c:v>58.96</c:v>
                </c:pt>
                <c:pt idx="2949">
                  <c:v>58.98</c:v>
                </c:pt>
                <c:pt idx="2950">
                  <c:v>59</c:v>
                </c:pt>
                <c:pt idx="2951">
                  <c:v>59.02</c:v>
                </c:pt>
                <c:pt idx="2952">
                  <c:v>59.04</c:v>
                </c:pt>
                <c:pt idx="2953">
                  <c:v>59.06</c:v>
                </c:pt>
                <c:pt idx="2954">
                  <c:v>59.08</c:v>
                </c:pt>
                <c:pt idx="2955">
                  <c:v>59.1</c:v>
                </c:pt>
                <c:pt idx="2956">
                  <c:v>59.12</c:v>
                </c:pt>
                <c:pt idx="2957">
                  <c:v>59.14</c:v>
                </c:pt>
                <c:pt idx="2958">
                  <c:v>59.16</c:v>
                </c:pt>
                <c:pt idx="2959">
                  <c:v>59.18</c:v>
                </c:pt>
                <c:pt idx="2960">
                  <c:v>59.2</c:v>
                </c:pt>
                <c:pt idx="2961">
                  <c:v>59.22</c:v>
                </c:pt>
                <c:pt idx="2962">
                  <c:v>59.24</c:v>
                </c:pt>
                <c:pt idx="2963">
                  <c:v>59.26</c:v>
                </c:pt>
                <c:pt idx="2964">
                  <c:v>59.28</c:v>
                </c:pt>
                <c:pt idx="2965">
                  <c:v>59.3</c:v>
                </c:pt>
                <c:pt idx="2966">
                  <c:v>59.32</c:v>
                </c:pt>
                <c:pt idx="2967">
                  <c:v>59.34</c:v>
                </c:pt>
                <c:pt idx="2968">
                  <c:v>59.36</c:v>
                </c:pt>
                <c:pt idx="2969">
                  <c:v>59.38</c:v>
                </c:pt>
                <c:pt idx="2970">
                  <c:v>59.4</c:v>
                </c:pt>
                <c:pt idx="2971">
                  <c:v>59.42</c:v>
                </c:pt>
                <c:pt idx="2972">
                  <c:v>59.44</c:v>
                </c:pt>
                <c:pt idx="2973">
                  <c:v>59.46</c:v>
                </c:pt>
                <c:pt idx="2974">
                  <c:v>59.48</c:v>
                </c:pt>
                <c:pt idx="2975">
                  <c:v>59.5</c:v>
                </c:pt>
                <c:pt idx="2976">
                  <c:v>59.52</c:v>
                </c:pt>
                <c:pt idx="2977">
                  <c:v>59.54</c:v>
                </c:pt>
                <c:pt idx="2978">
                  <c:v>59.56</c:v>
                </c:pt>
                <c:pt idx="2979">
                  <c:v>59.58</c:v>
                </c:pt>
                <c:pt idx="2980">
                  <c:v>59.6</c:v>
                </c:pt>
                <c:pt idx="2981">
                  <c:v>59.62</c:v>
                </c:pt>
                <c:pt idx="2982">
                  <c:v>59.64</c:v>
                </c:pt>
                <c:pt idx="2983">
                  <c:v>59.66</c:v>
                </c:pt>
                <c:pt idx="2984">
                  <c:v>59.68</c:v>
                </c:pt>
                <c:pt idx="2985">
                  <c:v>59.7</c:v>
                </c:pt>
                <c:pt idx="2986">
                  <c:v>59.72</c:v>
                </c:pt>
                <c:pt idx="2987">
                  <c:v>59.74</c:v>
                </c:pt>
                <c:pt idx="2988">
                  <c:v>59.76</c:v>
                </c:pt>
                <c:pt idx="2989">
                  <c:v>59.78</c:v>
                </c:pt>
                <c:pt idx="2990">
                  <c:v>59.8</c:v>
                </c:pt>
                <c:pt idx="2991">
                  <c:v>59.82</c:v>
                </c:pt>
                <c:pt idx="2992">
                  <c:v>59.84</c:v>
                </c:pt>
                <c:pt idx="2993">
                  <c:v>59.86</c:v>
                </c:pt>
                <c:pt idx="2994">
                  <c:v>59.88</c:v>
                </c:pt>
                <c:pt idx="2995">
                  <c:v>59.9</c:v>
                </c:pt>
                <c:pt idx="2996">
                  <c:v>59.92</c:v>
                </c:pt>
                <c:pt idx="2997">
                  <c:v>59.94</c:v>
                </c:pt>
                <c:pt idx="2998">
                  <c:v>59.96</c:v>
                </c:pt>
                <c:pt idx="2999">
                  <c:v>59.98</c:v>
                </c:pt>
                <c:pt idx="3000">
                  <c:v>60</c:v>
                </c:pt>
                <c:pt idx="3001">
                  <c:v>60.02</c:v>
                </c:pt>
                <c:pt idx="3002">
                  <c:v>60.04</c:v>
                </c:pt>
                <c:pt idx="3003">
                  <c:v>60.06</c:v>
                </c:pt>
                <c:pt idx="3004">
                  <c:v>60.08</c:v>
                </c:pt>
                <c:pt idx="3005">
                  <c:v>60.1</c:v>
                </c:pt>
                <c:pt idx="3006">
                  <c:v>60.12</c:v>
                </c:pt>
                <c:pt idx="3007">
                  <c:v>60.14</c:v>
                </c:pt>
                <c:pt idx="3008">
                  <c:v>60.16</c:v>
                </c:pt>
                <c:pt idx="3009">
                  <c:v>60.18</c:v>
                </c:pt>
                <c:pt idx="3010">
                  <c:v>60.2</c:v>
                </c:pt>
                <c:pt idx="3011">
                  <c:v>60.22</c:v>
                </c:pt>
                <c:pt idx="3012">
                  <c:v>60.24</c:v>
                </c:pt>
                <c:pt idx="3013">
                  <c:v>60.26</c:v>
                </c:pt>
                <c:pt idx="3014">
                  <c:v>60.28</c:v>
                </c:pt>
                <c:pt idx="3015">
                  <c:v>60.3</c:v>
                </c:pt>
                <c:pt idx="3016">
                  <c:v>60.32</c:v>
                </c:pt>
                <c:pt idx="3017">
                  <c:v>60.34</c:v>
                </c:pt>
                <c:pt idx="3018">
                  <c:v>60.36</c:v>
                </c:pt>
                <c:pt idx="3019">
                  <c:v>60.38</c:v>
                </c:pt>
                <c:pt idx="3020">
                  <c:v>60.4</c:v>
                </c:pt>
                <c:pt idx="3021">
                  <c:v>60.42</c:v>
                </c:pt>
                <c:pt idx="3022">
                  <c:v>60.44</c:v>
                </c:pt>
                <c:pt idx="3023">
                  <c:v>60.46</c:v>
                </c:pt>
                <c:pt idx="3024">
                  <c:v>60.48</c:v>
                </c:pt>
                <c:pt idx="3025">
                  <c:v>60.5</c:v>
                </c:pt>
                <c:pt idx="3026">
                  <c:v>60.52</c:v>
                </c:pt>
                <c:pt idx="3027">
                  <c:v>60.54</c:v>
                </c:pt>
                <c:pt idx="3028">
                  <c:v>60.56</c:v>
                </c:pt>
                <c:pt idx="3029">
                  <c:v>60.58</c:v>
                </c:pt>
                <c:pt idx="3030">
                  <c:v>60.6</c:v>
                </c:pt>
                <c:pt idx="3031">
                  <c:v>60.62</c:v>
                </c:pt>
                <c:pt idx="3032">
                  <c:v>60.64</c:v>
                </c:pt>
                <c:pt idx="3033">
                  <c:v>60.66</c:v>
                </c:pt>
                <c:pt idx="3034">
                  <c:v>60.68</c:v>
                </c:pt>
                <c:pt idx="3035">
                  <c:v>60.7</c:v>
                </c:pt>
                <c:pt idx="3036">
                  <c:v>60.72</c:v>
                </c:pt>
                <c:pt idx="3037">
                  <c:v>60.74</c:v>
                </c:pt>
                <c:pt idx="3038">
                  <c:v>60.76</c:v>
                </c:pt>
                <c:pt idx="3039">
                  <c:v>60.78</c:v>
                </c:pt>
                <c:pt idx="3040">
                  <c:v>60.8</c:v>
                </c:pt>
                <c:pt idx="3041">
                  <c:v>60.82</c:v>
                </c:pt>
                <c:pt idx="3042">
                  <c:v>60.84</c:v>
                </c:pt>
                <c:pt idx="3043">
                  <c:v>60.86</c:v>
                </c:pt>
                <c:pt idx="3044">
                  <c:v>60.88</c:v>
                </c:pt>
                <c:pt idx="3045">
                  <c:v>60.9</c:v>
                </c:pt>
                <c:pt idx="3046">
                  <c:v>60.92</c:v>
                </c:pt>
                <c:pt idx="3047">
                  <c:v>60.94</c:v>
                </c:pt>
                <c:pt idx="3048">
                  <c:v>60.96</c:v>
                </c:pt>
                <c:pt idx="3049">
                  <c:v>60.98</c:v>
                </c:pt>
                <c:pt idx="3050">
                  <c:v>61</c:v>
                </c:pt>
                <c:pt idx="3051">
                  <c:v>61.02</c:v>
                </c:pt>
                <c:pt idx="3052">
                  <c:v>61.04</c:v>
                </c:pt>
                <c:pt idx="3053">
                  <c:v>61.06</c:v>
                </c:pt>
                <c:pt idx="3054">
                  <c:v>61.08</c:v>
                </c:pt>
                <c:pt idx="3055">
                  <c:v>61.1</c:v>
                </c:pt>
                <c:pt idx="3056">
                  <c:v>61.12</c:v>
                </c:pt>
                <c:pt idx="3057">
                  <c:v>61.14</c:v>
                </c:pt>
                <c:pt idx="3058">
                  <c:v>61.16</c:v>
                </c:pt>
                <c:pt idx="3059">
                  <c:v>61.18</c:v>
                </c:pt>
                <c:pt idx="3060">
                  <c:v>61.2</c:v>
                </c:pt>
                <c:pt idx="3061">
                  <c:v>61.22</c:v>
                </c:pt>
                <c:pt idx="3062">
                  <c:v>61.24</c:v>
                </c:pt>
                <c:pt idx="3063">
                  <c:v>61.26</c:v>
                </c:pt>
                <c:pt idx="3064">
                  <c:v>61.28</c:v>
                </c:pt>
                <c:pt idx="3065">
                  <c:v>61.3</c:v>
                </c:pt>
                <c:pt idx="3066">
                  <c:v>61.32</c:v>
                </c:pt>
                <c:pt idx="3067">
                  <c:v>61.34</c:v>
                </c:pt>
                <c:pt idx="3068">
                  <c:v>61.36</c:v>
                </c:pt>
                <c:pt idx="3069">
                  <c:v>61.38</c:v>
                </c:pt>
                <c:pt idx="3070">
                  <c:v>61.4</c:v>
                </c:pt>
                <c:pt idx="3071">
                  <c:v>61.42</c:v>
                </c:pt>
                <c:pt idx="3072">
                  <c:v>61.44</c:v>
                </c:pt>
                <c:pt idx="3073">
                  <c:v>61.46</c:v>
                </c:pt>
                <c:pt idx="3074">
                  <c:v>61.48</c:v>
                </c:pt>
                <c:pt idx="3075">
                  <c:v>61.5</c:v>
                </c:pt>
                <c:pt idx="3076">
                  <c:v>61.52</c:v>
                </c:pt>
                <c:pt idx="3077">
                  <c:v>61.54</c:v>
                </c:pt>
                <c:pt idx="3078">
                  <c:v>61.56</c:v>
                </c:pt>
                <c:pt idx="3079">
                  <c:v>61.58</c:v>
                </c:pt>
                <c:pt idx="3080">
                  <c:v>61.6</c:v>
                </c:pt>
                <c:pt idx="3081">
                  <c:v>61.62</c:v>
                </c:pt>
                <c:pt idx="3082">
                  <c:v>61.64</c:v>
                </c:pt>
                <c:pt idx="3083">
                  <c:v>61.66</c:v>
                </c:pt>
                <c:pt idx="3084">
                  <c:v>61.68</c:v>
                </c:pt>
                <c:pt idx="3085">
                  <c:v>61.7</c:v>
                </c:pt>
                <c:pt idx="3086">
                  <c:v>61.72</c:v>
                </c:pt>
                <c:pt idx="3087">
                  <c:v>61.74</c:v>
                </c:pt>
                <c:pt idx="3088">
                  <c:v>61.76</c:v>
                </c:pt>
                <c:pt idx="3089">
                  <c:v>61.78</c:v>
                </c:pt>
                <c:pt idx="3090">
                  <c:v>61.8</c:v>
                </c:pt>
                <c:pt idx="3091">
                  <c:v>61.82</c:v>
                </c:pt>
                <c:pt idx="3092">
                  <c:v>61.84</c:v>
                </c:pt>
                <c:pt idx="3093">
                  <c:v>61.86</c:v>
                </c:pt>
                <c:pt idx="3094">
                  <c:v>61.88</c:v>
                </c:pt>
                <c:pt idx="3095">
                  <c:v>61.9</c:v>
                </c:pt>
                <c:pt idx="3096">
                  <c:v>61.92</c:v>
                </c:pt>
                <c:pt idx="3097">
                  <c:v>61.94</c:v>
                </c:pt>
                <c:pt idx="3098">
                  <c:v>61.96</c:v>
                </c:pt>
                <c:pt idx="3099">
                  <c:v>61.98</c:v>
                </c:pt>
                <c:pt idx="3100">
                  <c:v>62</c:v>
                </c:pt>
                <c:pt idx="3101">
                  <c:v>62.02</c:v>
                </c:pt>
                <c:pt idx="3102">
                  <c:v>62.04</c:v>
                </c:pt>
                <c:pt idx="3103">
                  <c:v>62.06</c:v>
                </c:pt>
                <c:pt idx="3104">
                  <c:v>62.08</c:v>
                </c:pt>
                <c:pt idx="3105">
                  <c:v>62.1</c:v>
                </c:pt>
                <c:pt idx="3106">
                  <c:v>62.12</c:v>
                </c:pt>
                <c:pt idx="3107">
                  <c:v>62.14</c:v>
                </c:pt>
                <c:pt idx="3108">
                  <c:v>62.16</c:v>
                </c:pt>
                <c:pt idx="3109">
                  <c:v>62.18</c:v>
                </c:pt>
                <c:pt idx="3110">
                  <c:v>62.2</c:v>
                </c:pt>
                <c:pt idx="3111">
                  <c:v>62.22</c:v>
                </c:pt>
                <c:pt idx="3112">
                  <c:v>62.24</c:v>
                </c:pt>
                <c:pt idx="3113">
                  <c:v>62.26</c:v>
                </c:pt>
                <c:pt idx="3114">
                  <c:v>62.28</c:v>
                </c:pt>
                <c:pt idx="3115">
                  <c:v>62.3</c:v>
                </c:pt>
                <c:pt idx="3116">
                  <c:v>62.32</c:v>
                </c:pt>
                <c:pt idx="3117">
                  <c:v>62.34</c:v>
                </c:pt>
                <c:pt idx="3118">
                  <c:v>62.36</c:v>
                </c:pt>
                <c:pt idx="3119">
                  <c:v>62.38</c:v>
                </c:pt>
                <c:pt idx="3120">
                  <c:v>62.4</c:v>
                </c:pt>
                <c:pt idx="3121">
                  <c:v>62.42</c:v>
                </c:pt>
                <c:pt idx="3122">
                  <c:v>62.44</c:v>
                </c:pt>
                <c:pt idx="3123">
                  <c:v>62.46</c:v>
                </c:pt>
                <c:pt idx="3124">
                  <c:v>62.48</c:v>
                </c:pt>
                <c:pt idx="3125">
                  <c:v>62.5</c:v>
                </c:pt>
                <c:pt idx="3126">
                  <c:v>62.52</c:v>
                </c:pt>
                <c:pt idx="3127">
                  <c:v>62.54</c:v>
                </c:pt>
                <c:pt idx="3128">
                  <c:v>62.56</c:v>
                </c:pt>
                <c:pt idx="3129">
                  <c:v>62.58</c:v>
                </c:pt>
                <c:pt idx="3130">
                  <c:v>62.6</c:v>
                </c:pt>
                <c:pt idx="3131">
                  <c:v>62.62</c:v>
                </c:pt>
                <c:pt idx="3132">
                  <c:v>62.64</c:v>
                </c:pt>
                <c:pt idx="3133">
                  <c:v>62.66</c:v>
                </c:pt>
                <c:pt idx="3134">
                  <c:v>62.68</c:v>
                </c:pt>
                <c:pt idx="3135">
                  <c:v>62.7</c:v>
                </c:pt>
                <c:pt idx="3136">
                  <c:v>62.72</c:v>
                </c:pt>
                <c:pt idx="3137">
                  <c:v>62.74</c:v>
                </c:pt>
                <c:pt idx="3138">
                  <c:v>62.76</c:v>
                </c:pt>
                <c:pt idx="3139">
                  <c:v>62.78</c:v>
                </c:pt>
                <c:pt idx="3140">
                  <c:v>62.8</c:v>
                </c:pt>
                <c:pt idx="3141">
                  <c:v>62.82</c:v>
                </c:pt>
                <c:pt idx="3142">
                  <c:v>62.84</c:v>
                </c:pt>
                <c:pt idx="3143">
                  <c:v>62.86</c:v>
                </c:pt>
                <c:pt idx="3144">
                  <c:v>62.88</c:v>
                </c:pt>
                <c:pt idx="3145">
                  <c:v>62.9</c:v>
                </c:pt>
                <c:pt idx="3146">
                  <c:v>62.92</c:v>
                </c:pt>
                <c:pt idx="3147">
                  <c:v>62.94</c:v>
                </c:pt>
                <c:pt idx="3148">
                  <c:v>62.96</c:v>
                </c:pt>
                <c:pt idx="3149">
                  <c:v>62.98</c:v>
                </c:pt>
                <c:pt idx="3150">
                  <c:v>63</c:v>
                </c:pt>
                <c:pt idx="3151">
                  <c:v>63.02</c:v>
                </c:pt>
                <c:pt idx="3152">
                  <c:v>63.04</c:v>
                </c:pt>
                <c:pt idx="3153">
                  <c:v>63.06</c:v>
                </c:pt>
                <c:pt idx="3154">
                  <c:v>63.08</c:v>
                </c:pt>
                <c:pt idx="3155">
                  <c:v>63.1</c:v>
                </c:pt>
                <c:pt idx="3156">
                  <c:v>63.12</c:v>
                </c:pt>
                <c:pt idx="3157">
                  <c:v>63.14</c:v>
                </c:pt>
                <c:pt idx="3158">
                  <c:v>63.16</c:v>
                </c:pt>
                <c:pt idx="3159">
                  <c:v>63.18</c:v>
                </c:pt>
                <c:pt idx="3160">
                  <c:v>63.2</c:v>
                </c:pt>
                <c:pt idx="3161">
                  <c:v>63.22</c:v>
                </c:pt>
                <c:pt idx="3162">
                  <c:v>63.24</c:v>
                </c:pt>
                <c:pt idx="3163">
                  <c:v>63.26</c:v>
                </c:pt>
                <c:pt idx="3164">
                  <c:v>63.28</c:v>
                </c:pt>
                <c:pt idx="3165">
                  <c:v>63.3</c:v>
                </c:pt>
                <c:pt idx="3166">
                  <c:v>63.32</c:v>
                </c:pt>
                <c:pt idx="3167">
                  <c:v>63.34</c:v>
                </c:pt>
                <c:pt idx="3168">
                  <c:v>63.36</c:v>
                </c:pt>
                <c:pt idx="3169">
                  <c:v>63.38</c:v>
                </c:pt>
                <c:pt idx="3170">
                  <c:v>63.4</c:v>
                </c:pt>
                <c:pt idx="3171">
                  <c:v>63.42</c:v>
                </c:pt>
                <c:pt idx="3172">
                  <c:v>63.44</c:v>
                </c:pt>
                <c:pt idx="3173">
                  <c:v>63.46</c:v>
                </c:pt>
                <c:pt idx="3174">
                  <c:v>63.48</c:v>
                </c:pt>
                <c:pt idx="3175">
                  <c:v>63.5</c:v>
                </c:pt>
                <c:pt idx="3176">
                  <c:v>63.52</c:v>
                </c:pt>
                <c:pt idx="3177">
                  <c:v>63.54</c:v>
                </c:pt>
                <c:pt idx="3178">
                  <c:v>63.56</c:v>
                </c:pt>
                <c:pt idx="3179">
                  <c:v>63.58</c:v>
                </c:pt>
                <c:pt idx="3180">
                  <c:v>63.6</c:v>
                </c:pt>
                <c:pt idx="3181">
                  <c:v>63.62</c:v>
                </c:pt>
                <c:pt idx="3182">
                  <c:v>63.64</c:v>
                </c:pt>
                <c:pt idx="3183">
                  <c:v>63.66</c:v>
                </c:pt>
                <c:pt idx="3184">
                  <c:v>63.68</c:v>
                </c:pt>
                <c:pt idx="3185">
                  <c:v>63.7</c:v>
                </c:pt>
                <c:pt idx="3186">
                  <c:v>63.72</c:v>
                </c:pt>
                <c:pt idx="3187">
                  <c:v>63.74</c:v>
                </c:pt>
                <c:pt idx="3188">
                  <c:v>63.76</c:v>
                </c:pt>
                <c:pt idx="3189">
                  <c:v>63.78</c:v>
                </c:pt>
                <c:pt idx="3190">
                  <c:v>63.8</c:v>
                </c:pt>
                <c:pt idx="3191">
                  <c:v>63.82</c:v>
                </c:pt>
                <c:pt idx="3192">
                  <c:v>63.84</c:v>
                </c:pt>
                <c:pt idx="3193">
                  <c:v>63.86</c:v>
                </c:pt>
                <c:pt idx="3194">
                  <c:v>63.88</c:v>
                </c:pt>
                <c:pt idx="3195">
                  <c:v>63.9</c:v>
                </c:pt>
                <c:pt idx="3196">
                  <c:v>63.92</c:v>
                </c:pt>
                <c:pt idx="3197">
                  <c:v>63.94</c:v>
                </c:pt>
                <c:pt idx="3198">
                  <c:v>63.96</c:v>
                </c:pt>
                <c:pt idx="3199">
                  <c:v>63.98</c:v>
                </c:pt>
                <c:pt idx="3200">
                  <c:v>64</c:v>
                </c:pt>
                <c:pt idx="3201">
                  <c:v>64.02</c:v>
                </c:pt>
                <c:pt idx="3202">
                  <c:v>64.040000000000006</c:v>
                </c:pt>
                <c:pt idx="3203">
                  <c:v>64.06</c:v>
                </c:pt>
                <c:pt idx="3204">
                  <c:v>64.08</c:v>
                </c:pt>
                <c:pt idx="3205">
                  <c:v>64.099999999999994</c:v>
                </c:pt>
                <c:pt idx="3206">
                  <c:v>64.12</c:v>
                </c:pt>
                <c:pt idx="3207">
                  <c:v>64.14</c:v>
                </c:pt>
                <c:pt idx="3208">
                  <c:v>64.16</c:v>
                </c:pt>
                <c:pt idx="3209">
                  <c:v>64.180000000000007</c:v>
                </c:pt>
                <c:pt idx="3210">
                  <c:v>64.2</c:v>
                </c:pt>
                <c:pt idx="3211">
                  <c:v>64.22</c:v>
                </c:pt>
                <c:pt idx="3212">
                  <c:v>64.239999999999995</c:v>
                </c:pt>
                <c:pt idx="3213">
                  <c:v>64.260000000000005</c:v>
                </c:pt>
                <c:pt idx="3214">
                  <c:v>64.28</c:v>
                </c:pt>
                <c:pt idx="3215">
                  <c:v>64.3</c:v>
                </c:pt>
                <c:pt idx="3216">
                  <c:v>64.319999999999993</c:v>
                </c:pt>
                <c:pt idx="3217">
                  <c:v>64.34</c:v>
                </c:pt>
                <c:pt idx="3218">
                  <c:v>64.36</c:v>
                </c:pt>
                <c:pt idx="3219">
                  <c:v>64.38</c:v>
                </c:pt>
                <c:pt idx="3220">
                  <c:v>64.400000000000006</c:v>
                </c:pt>
                <c:pt idx="3221">
                  <c:v>64.42</c:v>
                </c:pt>
                <c:pt idx="3222">
                  <c:v>64.44</c:v>
                </c:pt>
                <c:pt idx="3223">
                  <c:v>64.459999999999994</c:v>
                </c:pt>
                <c:pt idx="3224">
                  <c:v>64.48</c:v>
                </c:pt>
                <c:pt idx="3225">
                  <c:v>64.5</c:v>
                </c:pt>
                <c:pt idx="3226">
                  <c:v>64.52</c:v>
                </c:pt>
                <c:pt idx="3227">
                  <c:v>64.540000000000006</c:v>
                </c:pt>
                <c:pt idx="3228">
                  <c:v>64.56</c:v>
                </c:pt>
                <c:pt idx="3229">
                  <c:v>64.58</c:v>
                </c:pt>
                <c:pt idx="3230">
                  <c:v>64.599999999999994</c:v>
                </c:pt>
                <c:pt idx="3231">
                  <c:v>64.62</c:v>
                </c:pt>
                <c:pt idx="3232">
                  <c:v>64.64</c:v>
                </c:pt>
                <c:pt idx="3233">
                  <c:v>64.66</c:v>
                </c:pt>
                <c:pt idx="3234">
                  <c:v>64.680000000000007</c:v>
                </c:pt>
                <c:pt idx="3235">
                  <c:v>64.7</c:v>
                </c:pt>
                <c:pt idx="3236">
                  <c:v>64.72</c:v>
                </c:pt>
                <c:pt idx="3237">
                  <c:v>64.739999999999995</c:v>
                </c:pt>
                <c:pt idx="3238">
                  <c:v>64.760000000000005</c:v>
                </c:pt>
                <c:pt idx="3239">
                  <c:v>64.78</c:v>
                </c:pt>
                <c:pt idx="3240">
                  <c:v>64.8</c:v>
                </c:pt>
                <c:pt idx="3241">
                  <c:v>64.819999999999993</c:v>
                </c:pt>
                <c:pt idx="3242">
                  <c:v>64.84</c:v>
                </c:pt>
                <c:pt idx="3243">
                  <c:v>64.86</c:v>
                </c:pt>
                <c:pt idx="3244">
                  <c:v>64.88</c:v>
                </c:pt>
                <c:pt idx="3245">
                  <c:v>64.900000000000006</c:v>
                </c:pt>
                <c:pt idx="3246">
                  <c:v>64.92</c:v>
                </c:pt>
                <c:pt idx="3247">
                  <c:v>64.94</c:v>
                </c:pt>
                <c:pt idx="3248">
                  <c:v>64.959999999999994</c:v>
                </c:pt>
                <c:pt idx="3249">
                  <c:v>64.98</c:v>
                </c:pt>
                <c:pt idx="3250">
                  <c:v>65</c:v>
                </c:pt>
                <c:pt idx="3251">
                  <c:v>65.02</c:v>
                </c:pt>
                <c:pt idx="3252">
                  <c:v>65.040000000000006</c:v>
                </c:pt>
                <c:pt idx="3253">
                  <c:v>65.06</c:v>
                </c:pt>
                <c:pt idx="3254">
                  <c:v>65.08</c:v>
                </c:pt>
                <c:pt idx="3255">
                  <c:v>65.099999999999994</c:v>
                </c:pt>
                <c:pt idx="3256">
                  <c:v>65.12</c:v>
                </c:pt>
                <c:pt idx="3257">
                  <c:v>65.14</c:v>
                </c:pt>
                <c:pt idx="3258">
                  <c:v>65.16</c:v>
                </c:pt>
                <c:pt idx="3259">
                  <c:v>65.180000000000007</c:v>
                </c:pt>
                <c:pt idx="3260">
                  <c:v>65.2</c:v>
                </c:pt>
                <c:pt idx="3261">
                  <c:v>65.22</c:v>
                </c:pt>
                <c:pt idx="3262">
                  <c:v>65.239999999999995</c:v>
                </c:pt>
                <c:pt idx="3263">
                  <c:v>65.260000000000005</c:v>
                </c:pt>
                <c:pt idx="3264">
                  <c:v>65.28</c:v>
                </c:pt>
                <c:pt idx="3265">
                  <c:v>65.3</c:v>
                </c:pt>
                <c:pt idx="3266">
                  <c:v>65.319999999999993</c:v>
                </c:pt>
                <c:pt idx="3267">
                  <c:v>65.34</c:v>
                </c:pt>
                <c:pt idx="3268">
                  <c:v>65.36</c:v>
                </c:pt>
                <c:pt idx="3269">
                  <c:v>65.38</c:v>
                </c:pt>
                <c:pt idx="3270">
                  <c:v>65.400000000000006</c:v>
                </c:pt>
                <c:pt idx="3271">
                  <c:v>65.42</c:v>
                </c:pt>
                <c:pt idx="3272">
                  <c:v>65.44</c:v>
                </c:pt>
                <c:pt idx="3273">
                  <c:v>65.459999999999994</c:v>
                </c:pt>
                <c:pt idx="3274">
                  <c:v>65.48</c:v>
                </c:pt>
                <c:pt idx="3275">
                  <c:v>65.5</c:v>
                </c:pt>
                <c:pt idx="3276">
                  <c:v>65.52</c:v>
                </c:pt>
                <c:pt idx="3277">
                  <c:v>65.540000000000006</c:v>
                </c:pt>
                <c:pt idx="3278">
                  <c:v>65.56</c:v>
                </c:pt>
                <c:pt idx="3279">
                  <c:v>65.58</c:v>
                </c:pt>
                <c:pt idx="3280">
                  <c:v>65.599999999999994</c:v>
                </c:pt>
                <c:pt idx="3281">
                  <c:v>65.62</c:v>
                </c:pt>
                <c:pt idx="3282">
                  <c:v>65.64</c:v>
                </c:pt>
                <c:pt idx="3283">
                  <c:v>65.66</c:v>
                </c:pt>
                <c:pt idx="3284">
                  <c:v>65.680000000000007</c:v>
                </c:pt>
                <c:pt idx="3285">
                  <c:v>65.7</c:v>
                </c:pt>
                <c:pt idx="3286">
                  <c:v>65.72</c:v>
                </c:pt>
                <c:pt idx="3287">
                  <c:v>65.739999999999995</c:v>
                </c:pt>
                <c:pt idx="3288">
                  <c:v>65.760000000000005</c:v>
                </c:pt>
                <c:pt idx="3289">
                  <c:v>65.78</c:v>
                </c:pt>
                <c:pt idx="3290">
                  <c:v>65.8</c:v>
                </c:pt>
                <c:pt idx="3291">
                  <c:v>65.819999999999993</c:v>
                </c:pt>
                <c:pt idx="3292">
                  <c:v>65.84</c:v>
                </c:pt>
                <c:pt idx="3293">
                  <c:v>65.86</c:v>
                </c:pt>
                <c:pt idx="3294">
                  <c:v>65.88</c:v>
                </c:pt>
                <c:pt idx="3295">
                  <c:v>65.900000000000006</c:v>
                </c:pt>
                <c:pt idx="3296">
                  <c:v>65.92</c:v>
                </c:pt>
                <c:pt idx="3297">
                  <c:v>65.94</c:v>
                </c:pt>
                <c:pt idx="3298">
                  <c:v>65.959999999999994</c:v>
                </c:pt>
                <c:pt idx="3299">
                  <c:v>65.98</c:v>
                </c:pt>
                <c:pt idx="3300">
                  <c:v>66</c:v>
                </c:pt>
                <c:pt idx="3301">
                  <c:v>66.02</c:v>
                </c:pt>
                <c:pt idx="3302">
                  <c:v>66.040000000000006</c:v>
                </c:pt>
                <c:pt idx="3303">
                  <c:v>66.06</c:v>
                </c:pt>
                <c:pt idx="3304">
                  <c:v>66.08</c:v>
                </c:pt>
                <c:pt idx="3305">
                  <c:v>66.099999999999994</c:v>
                </c:pt>
                <c:pt idx="3306">
                  <c:v>66.12</c:v>
                </c:pt>
                <c:pt idx="3307">
                  <c:v>66.14</c:v>
                </c:pt>
                <c:pt idx="3308">
                  <c:v>66.16</c:v>
                </c:pt>
                <c:pt idx="3309">
                  <c:v>66.180000000000007</c:v>
                </c:pt>
                <c:pt idx="3310">
                  <c:v>66.2</c:v>
                </c:pt>
                <c:pt idx="3311">
                  <c:v>66.22</c:v>
                </c:pt>
                <c:pt idx="3312">
                  <c:v>66.239999999999995</c:v>
                </c:pt>
                <c:pt idx="3313">
                  <c:v>66.260000000000005</c:v>
                </c:pt>
                <c:pt idx="3314">
                  <c:v>66.28</c:v>
                </c:pt>
                <c:pt idx="3315">
                  <c:v>66.3</c:v>
                </c:pt>
                <c:pt idx="3316">
                  <c:v>66.319999999999993</c:v>
                </c:pt>
                <c:pt idx="3317">
                  <c:v>66.34</c:v>
                </c:pt>
                <c:pt idx="3318">
                  <c:v>66.36</c:v>
                </c:pt>
                <c:pt idx="3319">
                  <c:v>66.38</c:v>
                </c:pt>
                <c:pt idx="3320">
                  <c:v>66.400000000000006</c:v>
                </c:pt>
                <c:pt idx="3321">
                  <c:v>66.42</c:v>
                </c:pt>
                <c:pt idx="3322">
                  <c:v>66.44</c:v>
                </c:pt>
                <c:pt idx="3323">
                  <c:v>66.459999999999994</c:v>
                </c:pt>
                <c:pt idx="3324">
                  <c:v>66.48</c:v>
                </c:pt>
                <c:pt idx="3325">
                  <c:v>66.5</c:v>
                </c:pt>
                <c:pt idx="3326">
                  <c:v>66.52</c:v>
                </c:pt>
                <c:pt idx="3327">
                  <c:v>66.540000000000006</c:v>
                </c:pt>
                <c:pt idx="3328">
                  <c:v>66.56</c:v>
                </c:pt>
                <c:pt idx="3329">
                  <c:v>66.58</c:v>
                </c:pt>
                <c:pt idx="3330">
                  <c:v>66.599999999999994</c:v>
                </c:pt>
                <c:pt idx="3331">
                  <c:v>66.62</c:v>
                </c:pt>
                <c:pt idx="3332">
                  <c:v>66.64</c:v>
                </c:pt>
                <c:pt idx="3333">
                  <c:v>66.66</c:v>
                </c:pt>
                <c:pt idx="3334">
                  <c:v>66.680000000000007</c:v>
                </c:pt>
                <c:pt idx="3335">
                  <c:v>66.7</c:v>
                </c:pt>
                <c:pt idx="3336">
                  <c:v>66.72</c:v>
                </c:pt>
                <c:pt idx="3337">
                  <c:v>66.739999999999995</c:v>
                </c:pt>
                <c:pt idx="3338">
                  <c:v>66.760000000000005</c:v>
                </c:pt>
                <c:pt idx="3339">
                  <c:v>66.78</c:v>
                </c:pt>
                <c:pt idx="3340">
                  <c:v>66.8</c:v>
                </c:pt>
                <c:pt idx="3341">
                  <c:v>66.819999999999993</c:v>
                </c:pt>
                <c:pt idx="3342">
                  <c:v>66.84</c:v>
                </c:pt>
                <c:pt idx="3343">
                  <c:v>66.86</c:v>
                </c:pt>
                <c:pt idx="3344">
                  <c:v>66.88</c:v>
                </c:pt>
                <c:pt idx="3345">
                  <c:v>66.900000000000006</c:v>
                </c:pt>
                <c:pt idx="3346">
                  <c:v>66.92</c:v>
                </c:pt>
                <c:pt idx="3347">
                  <c:v>66.94</c:v>
                </c:pt>
                <c:pt idx="3348">
                  <c:v>66.959999999999994</c:v>
                </c:pt>
                <c:pt idx="3349">
                  <c:v>66.98</c:v>
                </c:pt>
                <c:pt idx="3350">
                  <c:v>67</c:v>
                </c:pt>
                <c:pt idx="3351">
                  <c:v>67.02</c:v>
                </c:pt>
                <c:pt idx="3352">
                  <c:v>67.040000000000006</c:v>
                </c:pt>
                <c:pt idx="3353">
                  <c:v>67.06</c:v>
                </c:pt>
                <c:pt idx="3354">
                  <c:v>67.08</c:v>
                </c:pt>
                <c:pt idx="3355">
                  <c:v>67.099999999999994</c:v>
                </c:pt>
                <c:pt idx="3356">
                  <c:v>67.12</c:v>
                </c:pt>
                <c:pt idx="3357">
                  <c:v>67.14</c:v>
                </c:pt>
                <c:pt idx="3358">
                  <c:v>67.16</c:v>
                </c:pt>
                <c:pt idx="3359">
                  <c:v>67.180000000000007</c:v>
                </c:pt>
                <c:pt idx="3360">
                  <c:v>67.2</c:v>
                </c:pt>
                <c:pt idx="3361">
                  <c:v>67.22</c:v>
                </c:pt>
                <c:pt idx="3362">
                  <c:v>67.239999999999995</c:v>
                </c:pt>
                <c:pt idx="3363">
                  <c:v>67.260000000000005</c:v>
                </c:pt>
                <c:pt idx="3364">
                  <c:v>67.28</c:v>
                </c:pt>
                <c:pt idx="3365">
                  <c:v>67.3</c:v>
                </c:pt>
                <c:pt idx="3366">
                  <c:v>67.319999999999993</c:v>
                </c:pt>
                <c:pt idx="3367">
                  <c:v>67.34</c:v>
                </c:pt>
                <c:pt idx="3368">
                  <c:v>67.36</c:v>
                </c:pt>
                <c:pt idx="3369">
                  <c:v>67.38</c:v>
                </c:pt>
                <c:pt idx="3370">
                  <c:v>67.400000000000006</c:v>
                </c:pt>
                <c:pt idx="3371">
                  <c:v>67.42</c:v>
                </c:pt>
                <c:pt idx="3372">
                  <c:v>67.44</c:v>
                </c:pt>
                <c:pt idx="3373">
                  <c:v>67.459999999999994</c:v>
                </c:pt>
                <c:pt idx="3374">
                  <c:v>67.48</c:v>
                </c:pt>
                <c:pt idx="3375">
                  <c:v>67.5</c:v>
                </c:pt>
                <c:pt idx="3376">
                  <c:v>67.52</c:v>
                </c:pt>
                <c:pt idx="3377">
                  <c:v>67.540000000000006</c:v>
                </c:pt>
                <c:pt idx="3378">
                  <c:v>67.56</c:v>
                </c:pt>
                <c:pt idx="3379">
                  <c:v>67.58</c:v>
                </c:pt>
                <c:pt idx="3380">
                  <c:v>67.599999999999994</c:v>
                </c:pt>
                <c:pt idx="3381">
                  <c:v>67.62</c:v>
                </c:pt>
                <c:pt idx="3382">
                  <c:v>67.64</c:v>
                </c:pt>
                <c:pt idx="3383">
                  <c:v>67.66</c:v>
                </c:pt>
                <c:pt idx="3384">
                  <c:v>67.680000000000007</c:v>
                </c:pt>
                <c:pt idx="3385">
                  <c:v>67.7</c:v>
                </c:pt>
                <c:pt idx="3386">
                  <c:v>67.72</c:v>
                </c:pt>
                <c:pt idx="3387">
                  <c:v>67.739999999999995</c:v>
                </c:pt>
                <c:pt idx="3388">
                  <c:v>67.760000000000005</c:v>
                </c:pt>
                <c:pt idx="3389">
                  <c:v>67.78</c:v>
                </c:pt>
                <c:pt idx="3390">
                  <c:v>67.8</c:v>
                </c:pt>
                <c:pt idx="3391">
                  <c:v>67.819999999999993</c:v>
                </c:pt>
                <c:pt idx="3392">
                  <c:v>67.84</c:v>
                </c:pt>
                <c:pt idx="3393">
                  <c:v>67.86</c:v>
                </c:pt>
                <c:pt idx="3394">
                  <c:v>67.88</c:v>
                </c:pt>
                <c:pt idx="3395">
                  <c:v>67.900000000000006</c:v>
                </c:pt>
                <c:pt idx="3396">
                  <c:v>67.92</c:v>
                </c:pt>
                <c:pt idx="3397">
                  <c:v>67.94</c:v>
                </c:pt>
                <c:pt idx="3398">
                  <c:v>67.959999999999994</c:v>
                </c:pt>
                <c:pt idx="3399">
                  <c:v>67.98</c:v>
                </c:pt>
                <c:pt idx="3400">
                  <c:v>68</c:v>
                </c:pt>
                <c:pt idx="3401">
                  <c:v>68.02</c:v>
                </c:pt>
                <c:pt idx="3402">
                  <c:v>68.040000000000006</c:v>
                </c:pt>
                <c:pt idx="3403">
                  <c:v>68.06</c:v>
                </c:pt>
                <c:pt idx="3404">
                  <c:v>68.08</c:v>
                </c:pt>
                <c:pt idx="3405">
                  <c:v>68.099999999999994</c:v>
                </c:pt>
                <c:pt idx="3406">
                  <c:v>68.12</c:v>
                </c:pt>
                <c:pt idx="3407">
                  <c:v>68.14</c:v>
                </c:pt>
                <c:pt idx="3408">
                  <c:v>68.16</c:v>
                </c:pt>
                <c:pt idx="3409">
                  <c:v>68.180000000000007</c:v>
                </c:pt>
                <c:pt idx="3410">
                  <c:v>68.2</c:v>
                </c:pt>
                <c:pt idx="3411">
                  <c:v>68.22</c:v>
                </c:pt>
                <c:pt idx="3412">
                  <c:v>68.239999999999995</c:v>
                </c:pt>
                <c:pt idx="3413">
                  <c:v>68.260000000000005</c:v>
                </c:pt>
                <c:pt idx="3414">
                  <c:v>68.28</c:v>
                </c:pt>
                <c:pt idx="3415">
                  <c:v>68.3</c:v>
                </c:pt>
                <c:pt idx="3416">
                  <c:v>68.319999999999993</c:v>
                </c:pt>
                <c:pt idx="3417">
                  <c:v>68.34</c:v>
                </c:pt>
                <c:pt idx="3418">
                  <c:v>68.36</c:v>
                </c:pt>
                <c:pt idx="3419">
                  <c:v>68.38</c:v>
                </c:pt>
                <c:pt idx="3420">
                  <c:v>68.400000000000006</c:v>
                </c:pt>
                <c:pt idx="3421">
                  <c:v>68.42</c:v>
                </c:pt>
                <c:pt idx="3422">
                  <c:v>68.44</c:v>
                </c:pt>
                <c:pt idx="3423">
                  <c:v>68.459999999999994</c:v>
                </c:pt>
                <c:pt idx="3424">
                  <c:v>68.48</c:v>
                </c:pt>
                <c:pt idx="3425">
                  <c:v>68.5</c:v>
                </c:pt>
                <c:pt idx="3426">
                  <c:v>68.52</c:v>
                </c:pt>
                <c:pt idx="3427">
                  <c:v>68.540000000000006</c:v>
                </c:pt>
                <c:pt idx="3428">
                  <c:v>68.56</c:v>
                </c:pt>
                <c:pt idx="3429">
                  <c:v>68.58</c:v>
                </c:pt>
                <c:pt idx="3430">
                  <c:v>68.599999999999994</c:v>
                </c:pt>
                <c:pt idx="3431">
                  <c:v>68.62</c:v>
                </c:pt>
                <c:pt idx="3432">
                  <c:v>68.64</c:v>
                </c:pt>
                <c:pt idx="3433">
                  <c:v>68.66</c:v>
                </c:pt>
                <c:pt idx="3434">
                  <c:v>68.680000000000007</c:v>
                </c:pt>
                <c:pt idx="3435">
                  <c:v>68.7</c:v>
                </c:pt>
                <c:pt idx="3436">
                  <c:v>68.72</c:v>
                </c:pt>
                <c:pt idx="3437">
                  <c:v>68.739999999999995</c:v>
                </c:pt>
                <c:pt idx="3438">
                  <c:v>68.760000000000005</c:v>
                </c:pt>
                <c:pt idx="3439">
                  <c:v>68.78</c:v>
                </c:pt>
                <c:pt idx="3440">
                  <c:v>68.8</c:v>
                </c:pt>
                <c:pt idx="3441">
                  <c:v>68.819999999999993</c:v>
                </c:pt>
                <c:pt idx="3442">
                  <c:v>68.84</c:v>
                </c:pt>
                <c:pt idx="3443">
                  <c:v>68.86</c:v>
                </c:pt>
                <c:pt idx="3444">
                  <c:v>68.88</c:v>
                </c:pt>
                <c:pt idx="3445">
                  <c:v>68.900000000000006</c:v>
                </c:pt>
                <c:pt idx="3446">
                  <c:v>68.92</c:v>
                </c:pt>
                <c:pt idx="3447">
                  <c:v>68.94</c:v>
                </c:pt>
                <c:pt idx="3448">
                  <c:v>68.959999999999994</c:v>
                </c:pt>
                <c:pt idx="3449">
                  <c:v>68.98</c:v>
                </c:pt>
                <c:pt idx="3450">
                  <c:v>69</c:v>
                </c:pt>
                <c:pt idx="3451">
                  <c:v>69.02</c:v>
                </c:pt>
                <c:pt idx="3452">
                  <c:v>69.040000000000006</c:v>
                </c:pt>
                <c:pt idx="3453">
                  <c:v>69.06</c:v>
                </c:pt>
                <c:pt idx="3454">
                  <c:v>69.08</c:v>
                </c:pt>
                <c:pt idx="3455">
                  <c:v>69.099999999999994</c:v>
                </c:pt>
                <c:pt idx="3456">
                  <c:v>69.12</c:v>
                </c:pt>
                <c:pt idx="3457">
                  <c:v>69.14</c:v>
                </c:pt>
                <c:pt idx="3458">
                  <c:v>69.16</c:v>
                </c:pt>
                <c:pt idx="3459">
                  <c:v>69.180000000000007</c:v>
                </c:pt>
                <c:pt idx="3460">
                  <c:v>69.2</c:v>
                </c:pt>
                <c:pt idx="3461">
                  <c:v>69.22</c:v>
                </c:pt>
                <c:pt idx="3462">
                  <c:v>69.239999999999995</c:v>
                </c:pt>
                <c:pt idx="3463">
                  <c:v>69.260000000000005</c:v>
                </c:pt>
                <c:pt idx="3464">
                  <c:v>69.28</c:v>
                </c:pt>
                <c:pt idx="3465">
                  <c:v>69.3</c:v>
                </c:pt>
                <c:pt idx="3466">
                  <c:v>69.319999999999993</c:v>
                </c:pt>
                <c:pt idx="3467">
                  <c:v>69.34</c:v>
                </c:pt>
                <c:pt idx="3468">
                  <c:v>69.36</c:v>
                </c:pt>
                <c:pt idx="3469">
                  <c:v>69.38</c:v>
                </c:pt>
                <c:pt idx="3470">
                  <c:v>69.400000000000006</c:v>
                </c:pt>
                <c:pt idx="3471">
                  <c:v>69.42</c:v>
                </c:pt>
                <c:pt idx="3472">
                  <c:v>69.44</c:v>
                </c:pt>
                <c:pt idx="3473">
                  <c:v>69.459999999999994</c:v>
                </c:pt>
                <c:pt idx="3474">
                  <c:v>69.48</c:v>
                </c:pt>
                <c:pt idx="3475">
                  <c:v>69.5</c:v>
                </c:pt>
                <c:pt idx="3476">
                  <c:v>69.52</c:v>
                </c:pt>
                <c:pt idx="3477">
                  <c:v>69.540000000000006</c:v>
                </c:pt>
                <c:pt idx="3478">
                  <c:v>69.56</c:v>
                </c:pt>
                <c:pt idx="3479">
                  <c:v>69.58</c:v>
                </c:pt>
                <c:pt idx="3480">
                  <c:v>69.599999999999994</c:v>
                </c:pt>
                <c:pt idx="3481">
                  <c:v>69.62</c:v>
                </c:pt>
                <c:pt idx="3482">
                  <c:v>69.64</c:v>
                </c:pt>
                <c:pt idx="3483">
                  <c:v>69.66</c:v>
                </c:pt>
                <c:pt idx="3484">
                  <c:v>69.680000000000007</c:v>
                </c:pt>
                <c:pt idx="3485">
                  <c:v>69.7</c:v>
                </c:pt>
                <c:pt idx="3486">
                  <c:v>69.72</c:v>
                </c:pt>
                <c:pt idx="3487">
                  <c:v>69.739999999999995</c:v>
                </c:pt>
                <c:pt idx="3488">
                  <c:v>69.760000000000005</c:v>
                </c:pt>
                <c:pt idx="3489">
                  <c:v>69.78</c:v>
                </c:pt>
                <c:pt idx="3490">
                  <c:v>69.8</c:v>
                </c:pt>
                <c:pt idx="3491">
                  <c:v>69.819999999999993</c:v>
                </c:pt>
                <c:pt idx="3492">
                  <c:v>69.84</c:v>
                </c:pt>
                <c:pt idx="3493">
                  <c:v>69.86</c:v>
                </c:pt>
                <c:pt idx="3494">
                  <c:v>69.88</c:v>
                </c:pt>
                <c:pt idx="3495">
                  <c:v>69.900000000000006</c:v>
                </c:pt>
                <c:pt idx="3496">
                  <c:v>69.92</c:v>
                </c:pt>
                <c:pt idx="3497">
                  <c:v>69.94</c:v>
                </c:pt>
                <c:pt idx="3498">
                  <c:v>69.959999999999994</c:v>
                </c:pt>
                <c:pt idx="3499">
                  <c:v>69.98</c:v>
                </c:pt>
                <c:pt idx="3500">
                  <c:v>70</c:v>
                </c:pt>
                <c:pt idx="3501">
                  <c:v>70.02</c:v>
                </c:pt>
                <c:pt idx="3502">
                  <c:v>70.040000000000006</c:v>
                </c:pt>
                <c:pt idx="3503">
                  <c:v>70.06</c:v>
                </c:pt>
                <c:pt idx="3504">
                  <c:v>70.08</c:v>
                </c:pt>
                <c:pt idx="3505">
                  <c:v>70.099999999999994</c:v>
                </c:pt>
                <c:pt idx="3506">
                  <c:v>70.12</c:v>
                </c:pt>
                <c:pt idx="3507">
                  <c:v>70.14</c:v>
                </c:pt>
                <c:pt idx="3508">
                  <c:v>70.16</c:v>
                </c:pt>
                <c:pt idx="3509">
                  <c:v>70.180000000000007</c:v>
                </c:pt>
                <c:pt idx="3510">
                  <c:v>70.2</c:v>
                </c:pt>
                <c:pt idx="3511">
                  <c:v>70.22</c:v>
                </c:pt>
                <c:pt idx="3512">
                  <c:v>70.239999999999995</c:v>
                </c:pt>
                <c:pt idx="3513">
                  <c:v>70.260000000000005</c:v>
                </c:pt>
                <c:pt idx="3514">
                  <c:v>70.28</c:v>
                </c:pt>
                <c:pt idx="3515">
                  <c:v>70.3</c:v>
                </c:pt>
                <c:pt idx="3516">
                  <c:v>70.319999999999993</c:v>
                </c:pt>
                <c:pt idx="3517">
                  <c:v>70.34</c:v>
                </c:pt>
                <c:pt idx="3518">
                  <c:v>70.36</c:v>
                </c:pt>
                <c:pt idx="3519">
                  <c:v>70.38</c:v>
                </c:pt>
                <c:pt idx="3520">
                  <c:v>70.400000000000006</c:v>
                </c:pt>
                <c:pt idx="3521">
                  <c:v>70.42</c:v>
                </c:pt>
                <c:pt idx="3522">
                  <c:v>70.44</c:v>
                </c:pt>
                <c:pt idx="3523">
                  <c:v>70.459999999999994</c:v>
                </c:pt>
                <c:pt idx="3524">
                  <c:v>70.48</c:v>
                </c:pt>
                <c:pt idx="3525">
                  <c:v>70.5</c:v>
                </c:pt>
                <c:pt idx="3526">
                  <c:v>70.52</c:v>
                </c:pt>
                <c:pt idx="3527">
                  <c:v>70.540000000000006</c:v>
                </c:pt>
                <c:pt idx="3528">
                  <c:v>70.56</c:v>
                </c:pt>
                <c:pt idx="3529">
                  <c:v>70.58</c:v>
                </c:pt>
                <c:pt idx="3530">
                  <c:v>70.599999999999994</c:v>
                </c:pt>
                <c:pt idx="3531">
                  <c:v>70.62</c:v>
                </c:pt>
                <c:pt idx="3532">
                  <c:v>70.64</c:v>
                </c:pt>
                <c:pt idx="3533">
                  <c:v>70.66</c:v>
                </c:pt>
                <c:pt idx="3534">
                  <c:v>70.680000000000007</c:v>
                </c:pt>
                <c:pt idx="3535">
                  <c:v>70.7</c:v>
                </c:pt>
                <c:pt idx="3536">
                  <c:v>70.72</c:v>
                </c:pt>
                <c:pt idx="3537">
                  <c:v>70.739999999999995</c:v>
                </c:pt>
                <c:pt idx="3538">
                  <c:v>70.760000000000005</c:v>
                </c:pt>
                <c:pt idx="3539">
                  <c:v>70.78</c:v>
                </c:pt>
                <c:pt idx="3540">
                  <c:v>70.8</c:v>
                </c:pt>
                <c:pt idx="3541">
                  <c:v>70.819999999999993</c:v>
                </c:pt>
                <c:pt idx="3542">
                  <c:v>70.84</c:v>
                </c:pt>
                <c:pt idx="3543">
                  <c:v>70.86</c:v>
                </c:pt>
                <c:pt idx="3544">
                  <c:v>70.88</c:v>
                </c:pt>
                <c:pt idx="3545">
                  <c:v>70.900000000000006</c:v>
                </c:pt>
                <c:pt idx="3546">
                  <c:v>70.92</c:v>
                </c:pt>
                <c:pt idx="3547">
                  <c:v>70.94</c:v>
                </c:pt>
                <c:pt idx="3548">
                  <c:v>70.959999999999994</c:v>
                </c:pt>
                <c:pt idx="3549">
                  <c:v>70.98</c:v>
                </c:pt>
                <c:pt idx="3550">
                  <c:v>71</c:v>
                </c:pt>
                <c:pt idx="3551">
                  <c:v>71.02</c:v>
                </c:pt>
                <c:pt idx="3552">
                  <c:v>71.040000000000006</c:v>
                </c:pt>
                <c:pt idx="3553">
                  <c:v>71.06</c:v>
                </c:pt>
                <c:pt idx="3554">
                  <c:v>71.08</c:v>
                </c:pt>
                <c:pt idx="3555">
                  <c:v>71.099999999999994</c:v>
                </c:pt>
                <c:pt idx="3556">
                  <c:v>71.12</c:v>
                </c:pt>
                <c:pt idx="3557">
                  <c:v>71.14</c:v>
                </c:pt>
                <c:pt idx="3558">
                  <c:v>71.16</c:v>
                </c:pt>
                <c:pt idx="3559">
                  <c:v>71.180000000000007</c:v>
                </c:pt>
                <c:pt idx="3560">
                  <c:v>71.2</c:v>
                </c:pt>
                <c:pt idx="3561">
                  <c:v>71.22</c:v>
                </c:pt>
                <c:pt idx="3562">
                  <c:v>71.239999999999995</c:v>
                </c:pt>
                <c:pt idx="3563">
                  <c:v>71.260000000000005</c:v>
                </c:pt>
                <c:pt idx="3564">
                  <c:v>71.28</c:v>
                </c:pt>
                <c:pt idx="3565">
                  <c:v>71.3</c:v>
                </c:pt>
                <c:pt idx="3566">
                  <c:v>71.319999999999993</c:v>
                </c:pt>
                <c:pt idx="3567">
                  <c:v>71.34</c:v>
                </c:pt>
                <c:pt idx="3568">
                  <c:v>71.36</c:v>
                </c:pt>
                <c:pt idx="3569">
                  <c:v>71.38</c:v>
                </c:pt>
                <c:pt idx="3570">
                  <c:v>71.400000000000006</c:v>
                </c:pt>
                <c:pt idx="3571">
                  <c:v>71.42</c:v>
                </c:pt>
                <c:pt idx="3572">
                  <c:v>71.44</c:v>
                </c:pt>
                <c:pt idx="3573">
                  <c:v>71.459999999999994</c:v>
                </c:pt>
                <c:pt idx="3574">
                  <c:v>71.48</c:v>
                </c:pt>
                <c:pt idx="3575">
                  <c:v>71.5</c:v>
                </c:pt>
                <c:pt idx="3576">
                  <c:v>71.52</c:v>
                </c:pt>
                <c:pt idx="3577">
                  <c:v>71.540000000000006</c:v>
                </c:pt>
                <c:pt idx="3578">
                  <c:v>71.56</c:v>
                </c:pt>
                <c:pt idx="3579">
                  <c:v>71.58</c:v>
                </c:pt>
                <c:pt idx="3580">
                  <c:v>71.599999999999994</c:v>
                </c:pt>
                <c:pt idx="3581">
                  <c:v>71.62</c:v>
                </c:pt>
                <c:pt idx="3582">
                  <c:v>71.64</c:v>
                </c:pt>
                <c:pt idx="3583">
                  <c:v>71.66</c:v>
                </c:pt>
                <c:pt idx="3584">
                  <c:v>71.680000000000007</c:v>
                </c:pt>
                <c:pt idx="3585">
                  <c:v>71.7</c:v>
                </c:pt>
                <c:pt idx="3586">
                  <c:v>71.72</c:v>
                </c:pt>
                <c:pt idx="3587">
                  <c:v>71.739999999999995</c:v>
                </c:pt>
                <c:pt idx="3588">
                  <c:v>71.760000000000005</c:v>
                </c:pt>
                <c:pt idx="3589">
                  <c:v>71.78</c:v>
                </c:pt>
                <c:pt idx="3590">
                  <c:v>71.8</c:v>
                </c:pt>
                <c:pt idx="3591">
                  <c:v>71.819999999999993</c:v>
                </c:pt>
                <c:pt idx="3592">
                  <c:v>71.84</c:v>
                </c:pt>
                <c:pt idx="3593">
                  <c:v>71.86</c:v>
                </c:pt>
                <c:pt idx="3594">
                  <c:v>71.88</c:v>
                </c:pt>
                <c:pt idx="3595">
                  <c:v>71.900000000000006</c:v>
                </c:pt>
                <c:pt idx="3596">
                  <c:v>71.92</c:v>
                </c:pt>
                <c:pt idx="3597">
                  <c:v>71.94</c:v>
                </c:pt>
                <c:pt idx="3598">
                  <c:v>71.959999999999994</c:v>
                </c:pt>
                <c:pt idx="3599">
                  <c:v>71.98</c:v>
                </c:pt>
                <c:pt idx="3600">
                  <c:v>72</c:v>
                </c:pt>
                <c:pt idx="3601">
                  <c:v>72.02</c:v>
                </c:pt>
                <c:pt idx="3602">
                  <c:v>72.040000000000006</c:v>
                </c:pt>
                <c:pt idx="3603">
                  <c:v>72.06</c:v>
                </c:pt>
                <c:pt idx="3604">
                  <c:v>72.08</c:v>
                </c:pt>
                <c:pt idx="3605">
                  <c:v>72.099999999999994</c:v>
                </c:pt>
                <c:pt idx="3606">
                  <c:v>72.12</c:v>
                </c:pt>
                <c:pt idx="3607">
                  <c:v>72.14</c:v>
                </c:pt>
                <c:pt idx="3608">
                  <c:v>72.16</c:v>
                </c:pt>
                <c:pt idx="3609">
                  <c:v>72.180000000000007</c:v>
                </c:pt>
                <c:pt idx="3610">
                  <c:v>72.2</c:v>
                </c:pt>
                <c:pt idx="3611">
                  <c:v>72.22</c:v>
                </c:pt>
                <c:pt idx="3612">
                  <c:v>72.239999999999995</c:v>
                </c:pt>
                <c:pt idx="3613">
                  <c:v>72.260000000000005</c:v>
                </c:pt>
                <c:pt idx="3614">
                  <c:v>72.28</c:v>
                </c:pt>
                <c:pt idx="3615">
                  <c:v>72.3</c:v>
                </c:pt>
                <c:pt idx="3616">
                  <c:v>72.319999999999993</c:v>
                </c:pt>
                <c:pt idx="3617">
                  <c:v>72.34</c:v>
                </c:pt>
                <c:pt idx="3618">
                  <c:v>72.36</c:v>
                </c:pt>
                <c:pt idx="3619">
                  <c:v>72.38</c:v>
                </c:pt>
                <c:pt idx="3620">
                  <c:v>72.400000000000006</c:v>
                </c:pt>
                <c:pt idx="3621">
                  <c:v>72.42</c:v>
                </c:pt>
                <c:pt idx="3622">
                  <c:v>72.44</c:v>
                </c:pt>
                <c:pt idx="3623">
                  <c:v>72.459999999999994</c:v>
                </c:pt>
                <c:pt idx="3624">
                  <c:v>72.48</c:v>
                </c:pt>
                <c:pt idx="3625">
                  <c:v>72.5</c:v>
                </c:pt>
                <c:pt idx="3626">
                  <c:v>72.52</c:v>
                </c:pt>
                <c:pt idx="3627">
                  <c:v>72.540000000000006</c:v>
                </c:pt>
                <c:pt idx="3628">
                  <c:v>72.56</c:v>
                </c:pt>
                <c:pt idx="3629">
                  <c:v>72.58</c:v>
                </c:pt>
                <c:pt idx="3630">
                  <c:v>72.599999999999994</c:v>
                </c:pt>
                <c:pt idx="3631">
                  <c:v>72.62</c:v>
                </c:pt>
                <c:pt idx="3632">
                  <c:v>72.64</c:v>
                </c:pt>
                <c:pt idx="3633">
                  <c:v>72.66</c:v>
                </c:pt>
                <c:pt idx="3634">
                  <c:v>72.680000000000007</c:v>
                </c:pt>
                <c:pt idx="3635">
                  <c:v>72.7</c:v>
                </c:pt>
                <c:pt idx="3636">
                  <c:v>72.72</c:v>
                </c:pt>
                <c:pt idx="3637">
                  <c:v>72.739999999999995</c:v>
                </c:pt>
                <c:pt idx="3638">
                  <c:v>72.760000000000005</c:v>
                </c:pt>
                <c:pt idx="3639">
                  <c:v>72.78</c:v>
                </c:pt>
                <c:pt idx="3640">
                  <c:v>72.8</c:v>
                </c:pt>
                <c:pt idx="3641">
                  <c:v>72.819999999999993</c:v>
                </c:pt>
                <c:pt idx="3642">
                  <c:v>72.84</c:v>
                </c:pt>
                <c:pt idx="3643">
                  <c:v>72.86</c:v>
                </c:pt>
                <c:pt idx="3644">
                  <c:v>72.88</c:v>
                </c:pt>
                <c:pt idx="3645">
                  <c:v>72.900000000000006</c:v>
                </c:pt>
                <c:pt idx="3646">
                  <c:v>72.92</c:v>
                </c:pt>
                <c:pt idx="3647">
                  <c:v>72.94</c:v>
                </c:pt>
                <c:pt idx="3648">
                  <c:v>72.959999999999994</c:v>
                </c:pt>
                <c:pt idx="3649">
                  <c:v>72.98</c:v>
                </c:pt>
                <c:pt idx="3650">
                  <c:v>73</c:v>
                </c:pt>
                <c:pt idx="3651">
                  <c:v>73.02</c:v>
                </c:pt>
                <c:pt idx="3652">
                  <c:v>73.040000000000006</c:v>
                </c:pt>
                <c:pt idx="3653">
                  <c:v>73.06</c:v>
                </c:pt>
                <c:pt idx="3654">
                  <c:v>73.08</c:v>
                </c:pt>
                <c:pt idx="3655">
                  <c:v>73.099999999999994</c:v>
                </c:pt>
                <c:pt idx="3656">
                  <c:v>73.12</c:v>
                </c:pt>
                <c:pt idx="3657">
                  <c:v>73.14</c:v>
                </c:pt>
                <c:pt idx="3658">
                  <c:v>73.16</c:v>
                </c:pt>
                <c:pt idx="3659">
                  <c:v>73.180000000000007</c:v>
                </c:pt>
                <c:pt idx="3660">
                  <c:v>73.2</c:v>
                </c:pt>
                <c:pt idx="3661">
                  <c:v>73.22</c:v>
                </c:pt>
                <c:pt idx="3662">
                  <c:v>73.239999999999995</c:v>
                </c:pt>
                <c:pt idx="3663">
                  <c:v>73.260000000000005</c:v>
                </c:pt>
                <c:pt idx="3664">
                  <c:v>73.28</c:v>
                </c:pt>
                <c:pt idx="3665">
                  <c:v>73.3</c:v>
                </c:pt>
                <c:pt idx="3666">
                  <c:v>73.319999999999993</c:v>
                </c:pt>
                <c:pt idx="3667">
                  <c:v>73.34</c:v>
                </c:pt>
                <c:pt idx="3668">
                  <c:v>73.36</c:v>
                </c:pt>
                <c:pt idx="3669">
                  <c:v>73.38</c:v>
                </c:pt>
                <c:pt idx="3670">
                  <c:v>73.400000000000006</c:v>
                </c:pt>
                <c:pt idx="3671">
                  <c:v>73.42</c:v>
                </c:pt>
                <c:pt idx="3672">
                  <c:v>73.44</c:v>
                </c:pt>
                <c:pt idx="3673">
                  <c:v>73.459999999999994</c:v>
                </c:pt>
                <c:pt idx="3674">
                  <c:v>73.48</c:v>
                </c:pt>
                <c:pt idx="3675">
                  <c:v>73.5</c:v>
                </c:pt>
                <c:pt idx="3676">
                  <c:v>73.52</c:v>
                </c:pt>
                <c:pt idx="3677">
                  <c:v>73.540000000000006</c:v>
                </c:pt>
                <c:pt idx="3678">
                  <c:v>73.56</c:v>
                </c:pt>
                <c:pt idx="3679">
                  <c:v>73.58</c:v>
                </c:pt>
                <c:pt idx="3680">
                  <c:v>73.599999999999994</c:v>
                </c:pt>
                <c:pt idx="3681">
                  <c:v>73.62</c:v>
                </c:pt>
                <c:pt idx="3682">
                  <c:v>73.64</c:v>
                </c:pt>
                <c:pt idx="3683">
                  <c:v>73.66</c:v>
                </c:pt>
                <c:pt idx="3684">
                  <c:v>73.680000000000007</c:v>
                </c:pt>
                <c:pt idx="3685">
                  <c:v>73.7</c:v>
                </c:pt>
                <c:pt idx="3686">
                  <c:v>73.72</c:v>
                </c:pt>
                <c:pt idx="3687">
                  <c:v>73.739999999999995</c:v>
                </c:pt>
                <c:pt idx="3688">
                  <c:v>73.760000000000005</c:v>
                </c:pt>
                <c:pt idx="3689">
                  <c:v>73.78</c:v>
                </c:pt>
                <c:pt idx="3690">
                  <c:v>73.8</c:v>
                </c:pt>
                <c:pt idx="3691">
                  <c:v>73.819999999999993</c:v>
                </c:pt>
                <c:pt idx="3692">
                  <c:v>73.84</c:v>
                </c:pt>
                <c:pt idx="3693">
                  <c:v>73.86</c:v>
                </c:pt>
                <c:pt idx="3694">
                  <c:v>73.88</c:v>
                </c:pt>
                <c:pt idx="3695">
                  <c:v>73.900000000000006</c:v>
                </c:pt>
                <c:pt idx="3696">
                  <c:v>73.92</c:v>
                </c:pt>
                <c:pt idx="3697">
                  <c:v>73.94</c:v>
                </c:pt>
                <c:pt idx="3698">
                  <c:v>73.959999999999994</c:v>
                </c:pt>
                <c:pt idx="3699">
                  <c:v>73.98</c:v>
                </c:pt>
                <c:pt idx="3700">
                  <c:v>74</c:v>
                </c:pt>
                <c:pt idx="3701">
                  <c:v>74.02</c:v>
                </c:pt>
                <c:pt idx="3702">
                  <c:v>74.040000000000006</c:v>
                </c:pt>
                <c:pt idx="3703">
                  <c:v>74.06</c:v>
                </c:pt>
                <c:pt idx="3704">
                  <c:v>74.08</c:v>
                </c:pt>
                <c:pt idx="3705">
                  <c:v>74.099999999999994</c:v>
                </c:pt>
                <c:pt idx="3706">
                  <c:v>74.12</c:v>
                </c:pt>
                <c:pt idx="3707">
                  <c:v>74.14</c:v>
                </c:pt>
                <c:pt idx="3708">
                  <c:v>74.16</c:v>
                </c:pt>
                <c:pt idx="3709">
                  <c:v>74.180000000000007</c:v>
                </c:pt>
                <c:pt idx="3710">
                  <c:v>74.2</c:v>
                </c:pt>
                <c:pt idx="3711">
                  <c:v>74.22</c:v>
                </c:pt>
                <c:pt idx="3712">
                  <c:v>74.239999999999995</c:v>
                </c:pt>
                <c:pt idx="3713">
                  <c:v>74.260000000000005</c:v>
                </c:pt>
                <c:pt idx="3714">
                  <c:v>74.28</c:v>
                </c:pt>
                <c:pt idx="3715">
                  <c:v>74.3</c:v>
                </c:pt>
                <c:pt idx="3716">
                  <c:v>74.319999999999993</c:v>
                </c:pt>
                <c:pt idx="3717">
                  <c:v>74.34</c:v>
                </c:pt>
                <c:pt idx="3718">
                  <c:v>74.36</c:v>
                </c:pt>
                <c:pt idx="3719">
                  <c:v>74.38</c:v>
                </c:pt>
                <c:pt idx="3720">
                  <c:v>74.400000000000006</c:v>
                </c:pt>
                <c:pt idx="3721">
                  <c:v>74.42</c:v>
                </c:pt>
                <c:pt idx="3722">
                  <c:v>74.44</c:v>
                </c:pt>
                <c:pt idx="3723">
                  <c:v>74.459999999999994</c:v>
                </c:pt>
                <c:pt idx="3724">
                  <c:v>74.48</c:v>
                </c:pt>
                <c:pt idx="3725">
                  <c:v>74.5</c:v>
                </c:pt>
                <c:pt idx="3726">
                  <c:v>74.52</c:v>
                </c:pt>
                <c:pt idx="3727">
                  <c:v>74.540000000000006</c:v>
                </c:pt>
                <c:pt idx="3728">
                  <c:v>74.56</c:v>
                </c:pt>
                <c:pt idx="3729">
                  <c:v>74.58</c:v>
                </c:pt>
                <c:pt idx="3730">
                  <c:v>74.599999999999994</c:v>
                </c:pt>
                <c:pt idx="3731">
                  <c:v>74.62</c:v>
                </c:pt>
                <c:pt idx="3732">
                  <c:v>74.64</c:v>
                </c:pt>
                <c:pt idx="3733">
                  <c:v>74.66</c:v>
                </c:pt>
                <c:pt idx="3734">
                  <c:v>74.680000000000007</c:v>
                </c:pt>
                <c:pt idx="3735">
                  <c:v>74.7</c:v>
                </c:pt>
                <c:pt idx="3736">
                  <c:v>74.72</c:v>
                </c:pt>
                <c:pt idx="3737">
                  <c:v>74.739999999999995</c:v>
                </c:pt>
                <c:pt idx="3738">
                  <c:v>74.760000000000005</c:v>
                </c:pt>
                <c:pt idx="3739">
                  <c:v>74.78</c:v>
                </c:pt>
                <c:pt idx="3740">
                  <c:v>74.8</c:v>
                </c:pt>
                <c:pt idx="3741">
                  <c:v>74.819999999999993</c:v>
                </c:pt>
                <c:pt idx="3742">
                  <c:v>74.84</c:v>
                </c:pt>
                <c:pt idx="3743">
                  <c:v>74.86</c:v>
                </c:pt>
                <c:pt idx="3744">
                  <c:v>74.88</c:v>
                </c:pt>
                <c:pt idx="3745">
                  <c:v>74.900000000000006</c:v>
                </c:pt>
                <c:pt idx="3746">
                  <c:v>74.92</c:v>
                </c:pt>
                <c:pt idx="3747">
                  <c:v>74.94</c:v>
                </c:pt>
                <c:pt idx="3748">
                  <c:v>74.959999999999994</c:v>
                </c:pt>
                <c:pt idx="3749">
                  <c:v>74.98</c:v>
                </c:pt>
                <c:pt idx="3750">
                  <c:v>75</c:v>
                </c:pt>
                <c:pt idx="3751">
                  <c:v>75.02</c:v>
                </c:pt>
                <c:pt idx="3752">
                  <c:v>75.040000000000006</c:v>
                </c:pt>
                <c:pt idx="3753">
                  <c:v>75.06</c:v>
                </c:pt>
                <c:pt idx="3754">
                  <c:v>75.08</c:v>
                </c:pt>
                <c:pt idx="3755">
                  <c:v>75.099999999999994</c:v>
                </c:pt>
                <c:pt idx="3756">
                  <c:v>75.12</c:v>
                </c:pt>
                <c:pt idx="3757">
                  <c:v>75.14</c:v>
                </c:pt>
                <c:pt idx="3758">
                  <c:v>75.16</c:v>
                </c:pt>
                <c:pt idx="3759">
                  <c:v>75.180000000000007</c:v>
                </c:pt>
                <c:pt idx="3760">
                  <c:v>75.2</c:v>
                </c:pt>
                <c:pt idx="3761">
                  <c:v>75.22</c:v>
                </c:pt>
                <c:pt idx="3762">
                  <c:v>75.239999999999995</c:v>
                </c:pt>
                <c:pt idx="3763">
                  <c:v>75.260000000000005</c:v>
                </c:pt>
                <c:pt idx="3764">
                  <c:v>75.28</c:v>
                </c:pt>
                <c:pt idx="3765">
                  <c:v>75.3</c:v>
                </c:pt>
                <c:pt idx="3766">
                  <c:v>75.319999999999993</c:v>
                </c:pt>
                <c:pt idx="3767">
                  <c:v>75.34</c:v>
                </c:pt>
                <c:pt idx="3768">
                  <c:v>75.36</c:v>
                </c:pt>
                <c:pt idx="3769">
                  <c:v>75.38</c:v>
                </c:pt>
                <c:pt idx="3770">
                  <c:v>75.400000000000006</c:v>
                </c:pt>
                <c:pt idx="3771">
                  <c:v>75.42</c:v>
                </c:pt>
                <c:pt idx="3772">
                  <c:v>75.44</c:v>
                </c:pt>
                <c:pt idx="3773">
                  <c:v>75.459999999999994</c:v>
                </c:pt>
                <c:pt idx="3774">
                  <c:v>75.48</c:v>
                </c:pt>
                <c:pt idx="3775">
                  <c:v>75.5</c:v>
                </c:pt>
                <c:pt idx="3776">
                  <c:v>75.52</c:v>
                </c:pt>
                <c:pt idx="3777">
                  <c:v>75.540000000000006</c:v>
                </c:pt>
                <c:pt idx="3778">
                  <c:v>75.56</c:v>
                </c:pt>
                <c:pt idx="3779">
                  <c:v>75.58</c:v>
                </c:pt>
                <c:pt idx="3780">
                  <c:v>75.599999999999994</c:v>
                </c:pt>
                <c:pt idx="3781">
                  <c:v>75.62</c:v>
                </c:pt>
                <c:pt idx="3782">
                  <c:v>75.64</c:v>
                </c:pt>
                <c:pt idx="3783">
                  <c:v>75.66</c:v>
                </c:pt>
                <c:pt idx="3784">
                  <c:v>75.680000000000007</c:v>
                </c:pt>
                <c:pt idx="3785">
                  <c:v>75.7</c:v>
                </c:pt>
                <c:pt idx="3786">
                  <c:v>75.72</c:v>
                </c:pt>
                <c:pt idx="3787">
                  <c:v>75.739999999999995</c:v>
                </c:pt>
                <c:pt idx="3788">
                  <c:v>75.760000000000005</c:v>
                </c:pt>
                <c:pt idx="3789">
                  <c:v>75.78</c:v>
                </c:pt>
                <c:pt idx="3790">
                  <c:v>75.8</c:v>
                </c:pt>
                <c:pt idx="3791">
                  <c:v>75.819999999999993</c:v>
                </c:pt>
                <c:pt idx="3792">
                  <c:v>75.84</c:v>
                </c:pt>
                <c:pt idx="3793">
                  <c:v>75.86</c:v>
                </c:pt>
                <c:pt idx="3794">
                  <c:v>75.88</c:v>
                </c:pt>
                <c:pt idx="3795">
                  <c:v>75.900000000000006</c:v>
                </c:pt>
                <c:pt idx="3796">
                  <c:v>75.92</c:v>
                </c:pt>
                <c:pt idx="3797">
                  <c:v>75.94</c:v>
                </c:pt>
                <c:pt idx="3798">
                  <c:v>75.959999999999994</c:v>
                </c:pt>
                <c:pt idx="3799">
                  <c:v>75.98</c:v>
                </c:pt>
                <c:pt idx="3800">
                  <c:v>76</c:v>
                </c:pt>
                <c:pt idx="3801">
                  <c:v>76.02</c:v>
                </c:pt>
                <c:pt idx="3802">
                  <c:v>76.040000000000006</c:v>
                </c:pt>
                <c:pt idx="3803">
                  <c:v>76.06</c:v>
                </c:pt>
                <c:pt idx="3804">
                  <c:v>76.08</c:v>
                </c:pt>
                <c:pt idx="3805">
                  <c:v>76.099999999999994</c:v>
                </c:pt>
                <c:pt idx="3806">
                  <c:v>76.12</c:v>
                </c:pt>
                <c:pt idx="3807">
                  <c:v>76.14</c:v>
                </c:pt>
                <c:pt idx="3808">
                  <c:v>76.16</c:v>
                </c:pt>
                <c:pt idx="3809">
                  <c:v>76.180000000000007</c:v>
                </c:pt>
                <c:pt idx="3810">
                  <c:v>76.2</c:v>
                </c:pt>
                <c:pt idx="3811">
                  <c:v>76.22</c:v>
                </c:pt>
                <c:pt idx="3812">
                  <c:v>76.239999999999995</c:v>
                </c:pt>
                <c:pt idx="3813">
                  <c:v>76.260000000000005</c:v>
                </c:pt>
                <c:pt idx="3814">
                  <c:v>76.28</c:v>
                </c:pt>
                <c:pt idx="3815">
                  <c:v>76.3</c:v>
                </c:pt>
                <c:pt idx="3816">
                  <c:v>76.319999999999993</c:v>
                </c:pt>
                <c:pt idx="3817">
                  <c:v>76.34</c:v>
                </c:pt>
                <c:pt idx="3818">
                  <c:v>76.36</c:v>
                </c:pt>
                <c:pt idx="3819">
                  <c:v>76.38</c:v>
                </c:pt>
                <c:pt idx="3820">
                  <c:v>76.400000000000006</c:v>
                </c:pt>
                <c:pt idx="3821">
                  <c:v>76.42</c:v>
                </c:pt>
                <c:pt idx="3822">
                  <c:v>76.44</c:v>
                </c:pt>
                <c:pt idx="3823">
                  <c:v>76.459999999999994</c:v>
                </c:pt>
                <c:pt idx="3824">
                  <c:v>76.48</c:v>
                </c:pt>
                <c:pt idx="3825">
                  <c:v>76.5</c:v>
                </c:pt>
                <c:pt idx="3826">
                  <c:v>76.52</c:v>
                </c:pt>
                <c:pt idx="3827">
                  <c:v>76.540000000000006</c:v>
                </c:pt>
                <c:pt idx="3828">
                  <c:v>76.56</c:v>
                </c:pt>
                <c:pt idx="3829">
                  <c:v>76.58</c:v>
                </c:pt>
                <c:pt idx="3830">
                  <c:v>76.599999999999994</c:v>
                </c:pt>
                <c:pt idx="3831">
                  <c:v>76.62</c:v>
                </c:pt>
                <c:pt idx="3832">
                  <c:v>76.64</c:v>
                </c:pt>
                <c:pt idx="3833">
                  <c:v>76.66</c:v>
                </c:pt>
                <c:pt idx="3834">
                  <c:v>76.680000000000007</c:v>
                </c:pt>
                <c:pt idx="3835">
                  <c:v>76.7</c:v>
                </c:pt>
                <c:pt idx="3836">
                  <c:v>76.72</c:v>
                </c:pt>
                <c:pt idx="3837">
                  <c:v>76.739999999999995</c:v>
                </c:pt>
                <c:pt idx="3838">
                  <c:v>76.760000000000005</c:v>
                </c:pt>
                <c:pt idx="3839">
                  <c:v>76.78</c:v>
                </c:pt>
                <c:pt idx="3840">
                  <c:v>76.8</c:v>
                </c:pt>
                <c:pt idx="3841">
                  <c:v>76.819999999999993</c:v>
                </c:pt>
                <c:pt idx="3842">
                  <c:v>76.84</c:v>
                </c:pt>
                <c:pt idx="3843">
                  <c:v>76.86</c:v>
                </c:pt>
                <c:pt idx="3844">
                  <c:v>76.88</c:v>
                </c:pt>
                <c:pt idx="3845">
                  <c:v>76.900000000000006</c:v>
                </c:pt>
                <c:pt idx="3846">
                  <c:v>76.92</c:v>
                </c:pt>
                <c:pt idx="3847">
                  <c:v>76.94</c:v>
                </c:pt>
                <c:pt idx="3848">
                  <c:v>76.959999999999994</c:v>
                </c:pt>
                <c:pt idx="3849">
                  <c:v>76.98</c:v>
                </c:pt>
                <c:pt idx="3850">
                  <c:v>77</c:v>
                </c:pt>
                <c:pt idx="3851">
                  <c:v>77.02</c:v>
                </c:pt>
                <c:pt idx="3852">
                  <c:v>77.040000000000006</c:v>
                </c:pt>
                <c:pt idx="3853">
                  <c:v>77.06</c:v>
                </c:pt>
                <c:pt idx="3854">
                  <c:v>77.08</c:v>
                </c:pt>
                <c:pt idx="3855">
                  <c:v>77.099999999999994</c:v>
                </c:pt>
                <c:pt idx="3856">
                  <c:v>77.12</c:v>
                </c:pt>
                <c:pt idx="3857">
                  <c:v>77.14</c:v>
                </c:pt>
                <c:pt idx="3858">
                  <c:v>77.16</c:v>
                </c:pt>
                <c:pt idx="3859">
                  <c:v>77.180000000000007</c:v>
                </c:pt>
                <c:pt idx="3860">
                  <c:v>77.2</c:v>
                </c:pt>
                <c:pt idx="3861">
                  <c:v>77.22</c:v>
                </c:pt>
                <c:pt idx="3862">
                  <c:v>77.239999999999995</c:v>
                </c:pt>
                <c:pt idx="3863">
                  <c:v>77.260000000000005</c:v>
                </c:pt>
                <c:pt idx="3864">
                  <c:v>77.28</c:v>
                </c:pt>
                <c:pt idx="3865">
                  <c:v>77.3</c:v>
                </c:pt>
                <c:pt idx="3866">
                  <c:v>77.319999999999993</c:v>
                </c:pt>
                <c:pt idx="3867">
                  <c:v>77.34</c:v>
                </c:pt>
                <c:pt idx="3868">
                  <c:v>77.36</c:v>
                </c:pt>
                <c:pt idx="3869">
                  <c:v>77.38</c:v>
                </c:pt>
                <c:pt idx="3870">
                  <c:v>77.400000000000006</c:v>
                </c:pt>
                <c:pt idx="3871">
                  <c:v>77.42</c:v>
                </c:pt>
                <c:pt idx="3872">
                  <c:v>77.44</c:v>
                </c:pt>
                <c:pt idx="3873">
                  <c:v>77.459999999999994</c:v>
                </c:pt>
                <c:pt idx="3874">
                  <c:v>77.48</c:v>
                </c:pt>
                <c:pt idx="3875">
                  <c:v>77.5</c:v>
                </c:pt>
                <c:pt idx="3876">
                  <c:v>77.52</c:v>
                </c:pt>
                <c:pt idx="3877">
                  <c:v>77.540000000000006</c:v>
                </c:pt>
                <c:pt idx="3878">
                  <c:v>77.56</c:v>
                </c:pt>
                <c:pt idx="3879">
                  <c:v>77.58</c:v>
                </c:pt>
                <c:pt idx="3880">
                  <c:v>77.599999999999994</c:v>
                </c:pt>
                <c:pt idx="3881">
                  <c:v>77.62</c:v>
                </c:pt>
                <c:pt idx="3882">
                  <c:v>77.64</c:v>
                </c:pt>
                <c:pt idx="3883">
                  <c:v>77.66</c:v>
                </c:pt>
                <c:pt idx="3884">
                  <c:v>77.680000000000007</c:v>
                </c:pt>
                <c:pt idx="3885">
                  <c:v>77.7</c:v>
                </c:pt>
                <c:pt idx="3886">
                  <c:v>77.72</c:v>
                </c:pt>
                <c:pt idx="3887">
                  <c:v>77.739999999999995</c:v>
                </c:pt>
                <c:pt idx="3888">
                  <c:v>77.760000000000005</c:v>
                </c:pt>
                <c:pt idx="3889">
                  <c:v>77.78</c:v>
                </c:pt>
                <c:pt idx="3890">
                  <c:v>77.8</c:v>
                </c:pt>
                <c:pt idx="3891">
                  <c:v>77.819999999999993</c:v>
                </c:pt>
                <c:pt idx="3892">
                  <c:v>77.84</c:v>
                </c:pt>
                <c:pt idx="3893">
                  <c:v>77.86</c:v>
                </c:pt>
                <c:pt idx="3894">
                  <c:v>77.88</c:v>
                </c:pt>
                <c:pt idx="3895">
                  <c:v>77.900000000000006</c:v>
                </c:pt>
                <c:pt idx="3896">
                  <c:v>77.92</c:v>
                </c:pt>
                <c:pt idx="3897">
                  <c:v>77.94</c:v>
                </c:pt>
                <c:pt idx="3898">
                  <c:v>77.959999999999994</c:v>
                </c:pt>
                <c:pt idx="3899">
                  <c:v>77.98</c:v>
                </c:pt>
                <c:pt idx="3900">
                  <c:v>78</c:v>
                </c:pt>
                <c:pt idx="3901">
                  <c:v>78.02</c:v>
                </c:pt>
                <c:pt idx="3902">
                  <c:v>78.040000000000006</c:v>
                </c:pt>
                <c:pt idx="3903">
                  <c:v>78.06</c:v>
                </c:pt>
                <c:pt idx="3904">
                  <c:v>78.08</c:v>
                </c:pt>
                <c:pt idx="3905">
                  <c:v>78.099999999999994</c:v>
                </c:pt>
                <c:pt idx="3906">
                  <c:v>78.12</c:v>
                </c:pt>
                <c:pt idx="3907">
                  <c:v>78.14</c:v>
                </c:pt>
                <c:pt idx="3908">
                  <c:v>78.16</c:v>
                </c:pt>
                <c:pt idx="3909">
                  <c:v>78.180000000000007</c:v>
                </c:pt>
                <c:pt idx="3910">
                  <c:v>78.2</c:v>
                </c:pt>
                <c:pt idx="3911">
                  <c:v>78.22</c:v>
                </c:pt>
                <c:pt idx="3912">
                  <c:v>78.239999999999995</c:v>
                </c:pt>
                <c:pt idx="3913">
                  <c:v>78.260000000000005</c:v>
                </c:pt>
                <c:pt idx="3914">
                  <c:v>78.28</c:v>
                </c:pt>
                <c:pt idx="3915">
                  <c:v>78.3</c:v>
                </c:pt>
                <c:pt idx="3916">
                  <c:v>78.319999999999993</c:v>
                </c:pt>
                <c:pt idx="3917">
                  <c:v>78.34</c:v>
                </c:pt>
                <c:pt idx="3918">
                  <c:v>78.36</c:v>
                </c:pt>
                <c:pt idx="3919">
                  <c:v>78.38</c:v>
                </c:pt>
                <c:pt idx="3920">
                  <c:v>78.400000000000006</c:v>
                </c:pt>
                <c:pt idx="3921">
                  <c:v>78.42</c:v>
                </c:pt>
                <c:pt idx="3922">
                  <c:v>78.44</c:v>
                </c:pt>
                <c:pt idx="3923">
                  <c:v>78.459999999999994</c:v>
                </c:pt>
                <c:pt idx="3924">
                  <c:v>78.48</c:v>
                </c:pt>
                <c:pt idx="3925">
                  <c:v>78.5</c:v>
                </c:pt>
                <c:pt idx="3926">
                  <c:v>78.52</c:v>
                </c:pt>
                <c:pt idx="3927">
                  <c:v>78.540000000000006</c:v>
                </c:pt>
                <c:pt idx="3928">
                  <c:v>78.56</c:v>
                </c:pt>
                <c:pt idx="3929">
                  <c:v>78.58</c:v>
                </c:pt>
                <c:pt idx="3930">
                  <c:v>78.599999999999994</c:v>
                </c:pt>
                <c:pt idx="3931">
                  <c:v>78.62</c:v>
                </c:pt>
                <c:pt idx="3932">
                  <c:v>78.64</c:v>
                </c:pt>
                <c:pt idx="3933">
                  <c:v>78.66</c:v>
                </c:pt>
                <c:pt idx="3934">
                  <c:v>78.680000000000007</c:v>
                </c:pt>
                <c:pt idx="3935">
                  <c:v>78.7</c:v>
                </c:pt>
                <c:pt idx="3936">
                  <c:v>78.72</c:v>
                </c:pt>
                <c:pt idx="3937">
                  <c:v>78.739999999999995</c:v>
                </c:pt>
                <c:pt idx="3938">
                  <c:v>78.760000000000005</c:v>
                </c:pt>
                <c:pt idx="3939">
                  <c:v>78.78</c:v>
                </c:pt>
                <c:pt idx="3940">
                  <c:v>78.8</c:v>
                </c:pt>
                <c:pt idx="3941">
                  <c:v>78.819999999999993</c:v>
                </c:pt>
                <c:pt idx="3942">
                  <c:v>78.84</c:v>
                </c:pt>
                <c:pt idx="3943">
                  <c:v>78.86</c:v>
                </c:pt>
                <c:pt idx="3944">
                  <c:v>78.88</c:v>
                </c:pt>
                <c:pt idx="3945">
                  <c:v>78.900000000000006</c:v>
                </c:pt>
                <c:pt idx="3946">
                  <c:v>78.92</c:v>
                </c:pt>
                <c:pt idx="3947">
                  <c:v>78.94</c:v>
                </c:pt>
                <c:pt idx="3948">
                  <c:v>78.959999999999994</c:v>
                </c:pt>
                <c:pt idx="3949">
                  <c:v>78.98</c:v>
                </c:pt>
                <c:pt idx="3950">
                  <c:v>79</c:v>
                </c:pt>
                <c:pt idx="3951">
                  <c:v>79.02</c:v>
                </c:pt>
                <c:pt idx="3952">
                  <c:v>79.040000000000006</c:v>
                </c:pt>
                <c:pt idx="3953">
                  <c:v>79.06</c:v>
                </c:pt>
                <c:pt idx="3954">
                  <c:v>79.08</c:v>
                </c:pt>
                <c:pt idx="3955">
                  <c:v>79.099999999999994</c:v>
                </c:pt>
                <c:pt idx="3956">
                  <c:v>79.12</c:v>
                </c:pt>
                <c:pt idx="3957">
                  <c:v>79.14</c:v>
                </c:pt>
                <c:pt idx="3958">
                  <c:v>79.16</c:v>
                </c:pt>
                <c:pt idx="3959">
                  <c:v>79.180000000000007</c:v>
                </c:pt>
                <c:pt idx="3960">
                  <c:v>79.2</c:v>
                </c:pt>
                <c:pt idx="3961">
                  <c:v>79.22</c:v>
                </c:pt>
                <c:pt idx="3962">
                  <c:v>79.239999999999995</c:v>
                </c:pt>
                <c:pt idx="3963">
                  <c:v>79.260000000000005</c:v>
                </c:pt>
                <c:pt idx="3964">
                  <c:v>79.28</c:v>
                </c:pt>
                <c:pt idx="3965">
                  <c:v>79.3</c:v>
                </c:pt>
                <c:pt idx="3966">
                  <c:v>79.319999999999993</c:v>
                </c:pt>
                <c:pt idx="3967">
                  <c:v>79.34</c:v>
                </c:pt>
                <c:pt idx="3968">
                  <c:v>79.36</c:v>
                </c:pt>
                <c:pt idx="3969">
                  <c:v>79.38</c:v>
                </c:pt>
                <c:pt idx="3970">
                  <c:v>79.400000000000006</c:v>
                </c:pt>
                <c:pt idx="3971">
                  <c:v>79.42</c:v>
                </c:pt>
                <c:pt idx="3972">
                  <c:v>79.44</c:v>
                </c:pt>
                <c:pt idx="3973">
                  <c:v>79.459999999999994</c:v>
                </c:pt>
                <c:pt idx="3974">
                  <c:v>79.48</c:v>
                </c:pt>
                <c:pt idx="3975">
                  <c:v>79.5</c:v>
                </c:pt>
                <c:pt idx="3976">
                  <c:v>79.52</c:v>
                </c:pt>
                <c:pt idx="3977">
                  <c:v>79.540000000000006</c:v>
                </c:pt>
                <c:pt idx="3978">
                  <c:v>79.56</c:v>
                </c:pt>
                <c:pt idx="3979">
                  <c:v>79.58</c:v>
                </c:pt>
                <c:pt idx="3980">
                  <c:v>79.599999999999994</c:v>
                </c:pt>
                <c:pt idx="3981">
                  <c:v>79.62</c:v>
                </c:pt>
                <c:pt idx="3982">
                  <c:v>79.64</c:v>
                </c:pt>
                <c:pt idx="3983">
                  <c:v>79.66</c:v>
                </c:pt>
                <c:pt idx="3984">
                  <c:v>79.680000000000007</c:v>
                </c:pt>
                <c:pt idx="3985">
                  <c:v>79.7</c:v>
                </c:pt>
                <c:pt idx="3986">
                  <c:v>79.72</c:v>
                </c:pt>
                <c:pt idx="3987">
                  <c:v>79.739999999999995</c:v>
                </c:pt>
                <c:pt idx="3988">
                  <c:v>79.760000000000005</c:v>
                </c:pt>
                <c:pt idx="3989">
                  <c:v>79.78</c:v>
                </c:pt>
                <c:pt idx="3990">
                  <c:v>79.8</c:v>
                </c:pt>
                <c:pt idx="3991">
                  <c:v>79.819999999999993</c:v>
                </c:pt>
                <c:pt idx="3992">
                  <c:v>79.84</c:v>
                </c:pt>
                <c:pt idx="3993">
                  <c:v>79.86</c:v>
                </c:pt>
                <c:pt idx="3994">
                  <c:v>79.88</c:v>
                </c:pt>
                <c:pt idx="3995">
                  <c:v>79.900000000000006</c:v>
                </c:pt>
                <c:pt idx="3996">
                  <c:v>79.92</c:v>
                </c:pt>
                <c:pt idx="3997">
                  <c:v>79.94</c:v>
                </c:pt>
                <c:pt idx="3998">
                  <c:v>79.959999999999994</c:v>
                </c:pt>
                <c:pt idx="3999">
                  <c:v>79.98</c:v>
                </c:pt>
                <c:pt idx="4000">
                  <c:v>80</c:v>
                </c:pt>
                <c:pt idx="4001">
                  <c:v>80.02</c:v>
                </c:pt>
                <c:pt idx="4002">
                  <c:v>80.040000000000006</c:v>
                </c:pt>
                <c:pt idx="4003">
                  <c:v>80.06</c:v>
                </c:pt>
                <c:pt idx="4004">
                  <c:v>80.08</c:v>
                </c:pt>
                <c:pt idx="4005">
                  <c:v>80.099999999999994</c:v>
                </c:pt>
                <c:pt idx="4006">
                  <c:v>80.12</c:v>
                </c:pt>
                <c:pt idx="4007">
                  <c:v>80.14</c:v>
                </c:pt>
                <c:pt idx="4008">
                  <c:v>80.16</c:v>
                </c:pt>
                <c:pt idx="4009">
                  <c:v>80.180000000000007</c:v>
                </c:pt>
                <c:pt idx="4010">
                  <c:v>80.2</c:v>
                </c:pt>
                <c:pt idx="4011">
                  <c:v>80.22</c:v>
                </c:pt>
                <c:pt idx="4012">
                  <c:v>80.239999999999995</c:v>
                </c:pt>
                <c:pt idx="4013">
                  <c:v>80.260000000000005</c:v>
                </c:pt>
                <c:pt idx="4014">
                  <c:v>80.28</c:v>
                </c:pt>
                <c:pt idx="4015">
                  <c:v>80.3</c:v>
                </c:pt>
                <c:pt idx="4016">
                  <c:v>80.319999999999993</c:v>
                </c:pt>
                <c:pt idx="4017">
                  <c:v>80.34</c:v>
                </c:pt>
                <c:pt idx="4018">
                  <c:v>80.36</c:v>
                </c:pt>
                <c:pt idx="4019">
                  <c:v>80.38</c:v>
                </c:pt>
                <c:pt idx="4020">
                  <c:v>80.400000000000006</c:v>
                </c:pt>
                <c:pt idx="4021">
                  <c:v>80.42</c:v>
                </c:pt>
                <c:pt idx="4022">
                  <c:v>80.44</c:v>
                </c:pt>
                <c:pt idx="4023">
                  <c:v>80.459999999999994</c:v>
                </c:pt>
                <c:pt idx="4024">
                  <c:v>80.48</c:v>
                </c:pt>
                <c:pt idx="4025">
                  <c:v>80.5</c:v>
                </c:pt>
                <c:pt idx="4026">
                  <c:v>80.52</c:v>
                </c:pt>
                <c:pt idx="4027">
                  <c:v>80.540000000000006</c:v>
                </c:pt>
                <c:pt idx="4028">
                  <c:v>80.56</c:v>
                </c:pt>
                <c:pt idx="4029">
                  <c:v>80.58</c:v>
                </c:pt>
                <c:pt idx="4030">
                  <c:v>80.599999999999994</c:v>
                </c:pt>
                <c:pt idx="4031">
                  <c:v>80.62</c:v>
                </c:pt>
                <c:pt idx="4032">
                  <c:v>80.64</c:v>
                </c:pt>
                <c:pt idx="4033">
                  <c:v>80.66</c:v>
                </c:pt>
                <c:pt idx="4034">
                  <c:v>80.680000000000007</c:v>
                </c:pt>
                <c:pt idx="4035">
                  <c:v>80.7</c:v>
                </c:pt>
                <c:pt idx="4036">
                  <c:v>80.72</c:v>
                </c:pt>
                <c:pt idx="4037">
                  <c:v>80.739999999999995</c:v>
                </c:pt>
                <c:pt idx="4038">
                  <c:v>80.760000000000005</c:v>
                </c:pt>
                <c:pt idx="4039">
                  <c:v>80.78</c:v>
                </c:pt>
                <c:pt idx="4040">
                  <c:v>80.8</c:v>
                </c:pt>
                <c:pt idx="4041">
                  <c:v>80.819999999999993</c:v>
                </c:pt>
                <c:pt idx="4042">
                  <c:v>80.84</c:v>
                </c:pt>
                <c:pt idx="4043">
                  <c:v>80.86</c:v>
                </c:pt>
                <c:pt idx="4044">
                  <c:v>80.88</c:v>
                </c:pt>
                <c:pt idx="4045">
                  <c:v>80.900000000000006</c:v>
                </c:pt>
                <c:pt idx="4046">
                  <c:v>80.92</c:v>
                </c:pt>
                <c:pt idx="4047">
                  <c:v>80.94</c:v>
                </c:pt>
                <c:pt idx="4048">
                  <c:v>80.959999999999994</c:v>
                </c:pt>
                <c:pt idx="4049">
                  <c:v>80.98</c:v>
                </c:pt>
                <c:pt idx="4050">
                  <c:v>81</c:v>
                </c:pt>
                <c:pt idx="4051">
                  <c:v>81.02</c:v>
                </c:pt>
                <c:pt idx="4052">
                  <c:v>81.040000000000006</c:v>
                </c:pt>
                <c:pt idx="4053">
                  <c:v>81.06</c:v>
                </c:pt>
                <c:pt idx="4054">
                  <c:v>81.08</c:v>
                </c:pt>
                <c:pt idx="4055">
                  <c:v>81.099999999999994</c:v>
                </c:pt>
                <c:pt idx="4056">
                  <c:v>81.12</c:v>
                </c:pt>
                <c:pt idx="4057">
                  <c:v>81.14</c:v>
                </c:pt>
                <c:pt idx="4058">
                  <c:v>81.16</c:v>
                </c:pt>
                <c:pt idx="4059">
                  <c:v>81.180000000000007</c:v>
                </c:pt>
                <c:pt idx="4060">
                  <c:v>81.2</c:v>
                </c:pt>
                <c:pt idx="4061">
                  <c:v>81.22</c:v>
                </c:pt>
                <c:pt idx="4062">
                  <c:v>81.239999999999995</c:v>
                </c:pt>
                <c:pt idx="4063">
                  <c:v>81.260000000000005</c:v>
                </c:pt>
                <c:pt idx="4064">
                  <c:v>81.28</c:v>
                </c:pt>
                <c:pt idx="4065">
                  <c:v>81.3</c:v>
                </c:pt>
                <c:pt idx="4066">
                  <c:v>81.319999999999993</c:v>
                </c:pt>
                <c:pt idx="4067">
                  <c:v>81.34</c:v>
                </c:pt>
                <c:pt idx="4068">
                  <c:v>81.36</c:v>
                </c:pt>
                <c:pt idx="4069">
                  <c:v>81.38</c:v>
                </c:pt>
                <c:pt idx="4070">
                  <c:v>81.400000000000006</c:v>
                </c:pt>
                <c:pt idx="4071">
                  <c:v>81.42</c:v>
                </c:pt>
                <c:pt idx="4072">
                  <c:v>81.44</c:v>
                </c:pt>
                <c:pt idx="4073">
                  <c:v>81.459999999999994</c:v>
                </c:pt>
                <c:pt idx="4074">
                  <c:v>81.48</c:v>
                </c:pt>
                <c:pt idx="4075">
                  <c:v>81.5</c:v>
                </c:pt>
                <c:pt idx="4076">
                  <c:v>81.52</c:v>
                </c:pt>
                <c:pt idx="4077">
                  <c:v>81.540000000000006</c:v>
                </c:pt>
                <c:pt idx="4078">
                  <c:v>81.56</c:v>
                </c:pt>
                <c:pt idx="4079">
                  <c:v>81.58</c:v>
                </c:pt>
                <c:pt idx="4080">
                  <c:v>81.599999999999994</c:v>
                </c:pt>
                <c:pt idx="4081">
                  <c:v>81.62</c:v>
                </c:pt>
                <c:pt idx="4082">
                  <c:v>81.64</c:v>
                </c:pt>
                <c:pt idx="4083">
                  <c:v>81.66</c:v>
                </c:pt>
                <c:pt idx="4084">
                  <c:v>81.680000000000007</c:v>
                </c:pt>
                <c:pt idx="4085">
                  <c:v>81.7</c:v>
                </c:pt>
                <c:pt idx="4086">
                  <c:v>81.72</c:v>
                </c:pt>
                <c:pt idx="4087">
                  <c:v>81.739999999999995</c:v>
                </c:pt>
                <c:pt idx="4088">
                  <c:v>81.760000000000005</c:v>
                </c:pt>
                <c:pt idx="4089">
                  <c:v>81.78</c:v>
                </c:pt>
                <c:pt idx="4090">
                  <c:v>81.8</c:v>
                </c:pt>
                <c:pt idx="4091">
                  <c:v>81.819999999999993</c:v>
                </c:pt>
                <c:pt idx="4092">
                  <c:v>81.84</c:v>
                </c:pt>
                <c:pt idx="4093">
                  <c:v>81.86</c:v>
                </c:pt>
                <c:pt idx="4094">
                  <c:v>81.88</c:v>
                </c:pt>
                <c:pt idx="4095">
                  <c:v>81.900000000000006</c:v>
                </c:pt>
                <c:pt idx="4096">
                  <c:v>81.92</c:v>
                </c:pt>
                <c:pt idx="4097">
                  <c:v>81.94</c:v>
                </c:pt>
                <c:pt idx="4098">
                  <c:v>81.96</c:v>
                </c:pt>
                <c:pt idx="4099">
                  <c:v>81.98</c:v>
                </c:pt>
                <c:pt idx="4100">
                  <c:v>82</c:v>
                </c:pt>
                <c:pt idx="4101">
                  <c:v>82.02</c:v>
                </c:pt>
                <c:pt idx="4102">
                  <c:v>82.04</c:v>
                </c:pt>
                <c:pt idx="4103">
                  <c:v>82.06</c:v>
                </c:pt>
                <c:pt idx="4104">
                  <c:v>82.08</c:v>
                </c:pt>
                <c:pt idx="4105">
                  <c:v>82.1</c:v>
                </c:pt>
                <c:pt idx="4106">
                  <c:v>82.12</c:v>
                </c:pt>
                <c:pt idx="4107">
                  <c:v>82.14</c:v>
                </c:pt>
                <c:pt idx="4108">
                  <c:v>82.16</c:v>
                </c:pt>
                <c:pt idx="4109">
                  <c:v>82.18</c:v>
                </c:pt>
                <c:pt idx="4110">
                  <c:v>82.2</c:v>
                </c:pt>
                <c:pt idx="4111">
                  <c:v>82.22</c:v>
                </c:pt>
                <c:pt idx="4112">
                  <c:v>82.24</c:v>
                </c:pt>
                <c:pt idx="4113">
                  <c:v>82.26</c:v>
                </c:pt>
                <c:pt idx="4114">
                  <c:v>82.28</c:v>
                </c:pt>
                <c:pt idx="4115">
                  <c:v>82.3</c:v>
                </c:pt>
                <c:pt idx="4116">
                  <c:v>82.32</c:v>
                </c:pt>
                <c:pt idx="4117">
                  <c:v>82.34</c:v>
                </c:pt>
                <c:pt idx="4118">
                  <c:v>82.36</c:v>
                </c:pt>
                <c:pt idx="4119">
                  <c:v>82.38</c:v>
                </c:pt>
                <c:pt idx="4120">
                  <c:v>82.4</c:v>
                </c:pt>
                <c:pt idx="4121">
                  <c:v>82.42</c:v>
                </c:pt>
                <c:pt idx="4122">
                  <c:v>82.44</c:v>
                </c:pt>
                <c:pt idx="4123">
                  <c:v>82.46</c:v>
                </c:pt>
                <c:pt idx="4124">
                  <c:v>82.48</c:v>
                </c:pt>
                <c:pt idx="4125">
                  <c:v>82.5</c:v>
                </c:pt>
                <c:pt idx="4126">
                  <c:v>82.52</c:v>
                </c:pt>
                <c:pt idx="4127">
                  <c:v>82.54</c:v>
                </c:pt>
                <c:pt idx="4128">
                  <c:v>82.56</c:v>
                </c:pt>
                <c:pt idx="4129">
                  <c:v>82.58</c:v>
                </c:pt>
                <c:pt idx="4130">
                  <c:v>82.6</c:v>
                </c:pt>
                <c:pt idx="4131">
                  <c:v>82.62</c:v>
                </c:pt>
                <c:pt idx="4132">
                  <c:v>82.64</c:v>
                </c:pt>
                <c:pt idx="4133">
                  <c:v>82.66</c:v>
                </c:pt>
                <c:pt idx="4134">
                  <c:v>82.68</c:v>
                </c:pt>
                <c:pt idx="4135">
                  <c:v>82.7</c:v>
                </c:pt>
                <c:pt idx="4136">
                  <c:v>82.72</c:v>
                </c:pt>
                <c:pt idx="4137">
                  <c:v>82.74</c:v>
                </c:pt>
                <c:pt idx="4138">
                  <c:v>82.76</c:v>
                </c:pt>
                <c:pt idx="4139">
                  <c:v>82.78</c:v>
                </c:pt>
                <c:pt idx="4140">
                  <c:v>82.8</c:v>
                </c:pt>
                <c:pt idx="4141">
                  <c:v>82.82</c:v>
                </c:pt>
                <c:pt idx="4142">
                  <c:v>82.84</c:v>
                </c:pt>
                <c:pt idx="4143">
                  <c:v>82.86</c:v>
                </c:pt>
                <c:pt idx="4144">
                  <c:v>82.88</c:v>
                </c:pt>
                <c:pt idx="4145">
                  <c:v>82.9</c:v>
                </c:pt>
                <c:pt idx="4146">
                  <c:v>82.92</c:v>
                </c:pt>
                <c:pt idx="4147">
                  <c:v>82.94</c:v>
                </c:pt>
                <c:pt idx="4148">
                  <c:v>82.96</c:v>
                </c:pt>
                <c:pt idx="4149">
                  <c:v>82.98</c:v>
                </c:pt>
                <c:pt idx="4150">
                  <c:v>83</c:v>
                </c:pt>
                <c:pt idx="4151">
                  <c:v>83.02</c:v>
                </c:pt>
                <c:pt idx="4152">
                  <c:v>83.04</c:v>
                </c:pt>
                <c:pt idx="4153">
                  <c:v>83.06</c:v>
                </c:pt>
                <c:pt idx="4154">
                  <c:v>83.08</c:v>
                </c:pt>
                <c:pt idx="4155">
                  <c:v>83.1</c:v>
                </c:pt>
                <c:pt idx="4156">
                  <c:v>83.12</c:v>
                </c:pt>
                <c:pt idx="4157">
                  <c:v>83.14</c:v>
                </c:pt>
                <c:pt idx="4158">
                  <c:v>83.16</c:v>
                </c:pt>
                <c:pt idx="4159">
                  <c:v>83.18</c:v>
                </c:pt>
                <c:pt idx="4160">
                  <c:v>83.2</c:v>
                </c:pt>
                <c:pt idx="4161">
                  <c:v>83.22</c:v>
                </c:pt>
                <c:pt idx="4162">
                  <c:v>83.24</c:v>
                </c:pt>
                <c:pt idx="4163">
                  <c:v>83.26</c:v>
                </c:pt>
                <c:pt idx="4164">
                  <c:v>83.28</c:v>
                </c:pt>
                <c:pt idx="4165">
                  <c:v>83.3</c:v>
                </c:pt>
                <c:pt idx="4166">
                  <c:v>83.32</c:v>
                </c:pt>
                <c:pt idx="4167">
                  <c:v>83.34</c:v>
                </c:pt>
                <c:pt idx="4168">
                  <c:v>83.36</c:v>
                </c:pt>
                <c:pt idx="4169">
                  <c:v>83.38</c:v>
                </c:pt>
                <c:pt idx="4170">
                  <c:v>83.4</c:v>
                </c:pt>
                <c:pt idx="4171">
                  <c:v>83.42</c:v>
                </c:pt>
                <c:pt idx="4172">
                  <c:v>83.44</c:v>
                </c:pt>
                <c:pt idx="4173">
                  <c:v>83.46</c:v>
                </c:pt>
                <c:pt idx="4174">
                  <c:v>83.48</c:v>
                </c:pt>
                <c:pt idx="4175">
                  <c:v>83.5</c:v>
                </c:pt>
                <c:pt idx="4176">
                  <c:v>83.52</c:v>
                </c:pt>
                <c:pt idx="4177">
                  <c:v>83.54</c:v>
                </c:pt>
                <c:pt idx="4178">
                  <c:v>83.56</c:v>
                </c:pt>
                <c:pt idx="4179">
                  <c:v>83.58</c:v>
                </c:pt>
                <c:pt idx="4180">
                  <c:v>83.6</c:v>
                </c:pt>
                <c:pt idx="4181">
                  <c:v>83.62</c:v>
                </c:pt>
                <c:pt idx="4182">
                  <c:v>83.64</c:v>
                </c:pt>
                <c:pt idx="4183">
                  <c:v>83.66</c:v>
                </c:pt>
                <c:pt idx="4184">
                  <c:v>83.68</c:v>
                </c:pt>
                <c:pt idx="4185">
                  <c:v>83.7</c:v>
                </c:pt>
                <c:pt idx="4186">
                  <c:v>83.72</c:v>
                </c:pt>
                <c:pt idx="4187">
                  <c:v>83.74</c:v>
                </c:pt>
                <c:pt idx="4188">
                  <c:v>83.76</c:v>
                </c:pt>
                <c:pt idx="4189">
                  <c:v>83.78</c:v>
                </c:pt>
                <c:pt idx="4190">
                  <c:v>83.8</c:v>
                </c:pt>
                <c:pt idx="4191">
                  <c:v>83.82</c:v>
                </c:pt>
                <c:pt idx="4192">
                  <c:v>83.84</c:v>
                </c:pt>
                <c:pt idx="4193">
                  <c:v>83.86</c:v>
                </c:pt>
                <c:pt idx="4194">
                  <c:v>83.88</c:v>
                </c:pt>
                <c:pt idx="4195">
                  <c:v>83.9</c:v>
                </c:pt>
                <c:pt idx="4196">
                  <c:v>83.92</c:v>
                </c:pt>
                <c:pt idx="4197">
                  <c:v>83.94</c:v>
                </c:pt>
                <c:pt idx="4198">
                  <c:v>83.96</c:v>
                </c:pt>
                <c:pt idx="4199">
                  <c:v>83.98</c:v>
                </c:pt>
                <c:pt idx="4200">
                  <c:v>84</c:v>
                </c:pt>
                <c:pt idx="4201">
                  <c:v>84.02</c:v>
                </c:pt>
                <c:pt idx="4202">
                  <c:v>84.04</c:v>
                </c:pt>
                <c:pt idx="4203">
                  <c:v>84.06</c:v>
                </c:pt>
                <c:pt idx="4204">
                  <c:v>84.08</c:v>
                </c:pt>
                <c:pt idx="4205">
                  <c:v>84.1</c:v>
                </c:pt>
                <c:pt idx="4206">
                  <c:v>84.12</c:v>
                </c:pt>
                <c:pt idx="4207">
                  <c:v>84.14</c:v>
                </c:pt>
                <c:pt idx="4208">
                  <c:v>84.16</c:v>
                </c:pt>
                <c:pt idx="4209">
                  <c:v>84.18</c:v>
                </c:pt>
                <c:pt idx="4210">
                  <c:v>84.2</c:v>
                </c:pt>
                <c:pt idx="4211">
                  <c:v>84.22</c:v>
                </c:pt>
                <c:pt idx="4212">
                  <c:v>84.24</c:v>
                </c:pt>
                <c:pt idx="4213">
                  <c:v>84.26</c:v>
                </c:pt>
                <c:pt idx="4214">
                  <c:v>84.28</c:v>
                </c:pt>
                <c:pt idx="4215">
                  <c:v>84.3</c:v>
                </c:pt>
                <c:pt idx="4216">
                  <c:v>84.32</c:v>
                </c:pt>
                <c:pt idx="4217">
                  <c:v>84.34</c:v>
                </c:pt>
                <c:pt idx="4218">
                  <c:v>84.36</c:v>
                </c:pt>
                <c:pt idx="4219">
                  <c:v>84.38</c:v>
                </c:pt>
                <c:pt idx="4220">
                  <c:v>84.4</c:v>
                </c:pt>
                <c:pt idx="4221">
                  <c:v>84.42</c:v>
                </c:pt>
                <c:pt idx="4222">
                  <c:v>84.44</c:v>
                </c:pt>
                <c:pt idx="4223">
                  <c:v>84.46</c:v>
                </c:pt>
                <c:pt idx="4224">
                  <c:v>84.48</c:v>
                </c:pt>
                <c:pt idx="4225">
                  <c:v>84.5</c:v>
                </c:pt>
                <c:pt idx="4226">
                  <c:v>84.52</c:v>
                </c:pt>
                <c:pt idx="4227">
                  <c:v>84.54</c:v>
                </c:pt>
                <c:pt idx="4228">
                  <c:v>84.56</c:v>
                </c:pt>
                <c:pt idx="4229">
                  <c:v>84.58</c:v>
                </c:pt>
                <c:pt idx="4230">
                  <c:v>84.6</c:v>
                </c:pt>
                <c:pt idx="4231">
                  <c:v>84.62</c:v>
                </c:pt>
                <c:pt idx="4232">
                  <c:v>84.64</c:v>
                </c:pt>
                <c:pt idx="4233">
                  <c:v>84.66</c:v>
                </c:pt>
                <c:pt idx="4234">
                  <c:v>84.68</c:v>
                </c:pt>
                <c:pt idx="4235">
                  <c:v>84.7</c:v>
                </c:pt>
                <c:pt idx="4236">
                  <c:v>84.72</c:v>
                </c:pt>
                <c:pt idx="4237">
                  <c:v>84.74</c:v>
                </c:pt>
                <c:pt idx="4238">
                  <c:v>84.76</c:v>
                </c:pt>
                <c:pt idx="4239">
                  <c:v>84.78</c:v>
                </c:pt>
                <c:pt idx="4240">
                  <c:v>84.8</c:v>
                </c:pt>
                <c:pt idx="4241">
                  <c:v>84.82</c:v>
                </c:pt>
                <c:pt idx="4242">
                  <c:v>84.84</c:v>
                </c:pt>
                <c:pt idx="4243">
                  <c:v>84.86</c:v>
                </c:pt>
                <c:pt idx="4244">
                  <c:v>84.88</c:v>
                </c:pt>
                <c:pt idx="4245">
                  <c:v>84.9</c:v>
                </c:pt>
                <c:pt idx="4246">
                  <c:v>84.92</c:v>
                </c:pt>
                <c:pt idx="4247">
                  <c:v>84.94</c:v>
                </c:pt>
                <c:pt idx="4248">
                  <c:v>84.96</c:v>
                </c:pt>
                <c:pt idx="4249">
                  <c:v>84.98</c:v>
                </c:pt>
                <c:pt idx="4250">
                  <c:v>85</c:v>
                </c:pt>
                <c:pt idx="4251">
                  <c:v>85.02</c:v>
                </c:pt>
                <c:pt idx="4252">
                  <c:v>85.04</c:v>
                </c:pt>
                <c:pt idx="4253">
                  <c:v>85.06</c:v>
                </c:pt>
                <c:pt idx="4254">
                  <c:v>85.08</c:v>
                </c:pt>
                <c:pt idx="4255">
                  <c:v>85.1</c:v>
                </c:pt>
                <c:pt idx="4256">
                  <c:v>85.12</c:v>
                </c:pt>
                <c:pt idx="4257">
                  <c:v>85.14</c:v>
                </c:pt>
                <c:pt idx="4258">
                  <c:v>85.16</c:v>
                </c:pt>
                <c:pt idx="4259">
                  <c:v>85.18</c:v>
                </c:pt>
                <c:pt idx="4260">
                  <c:v>85.2</c:v>
                </c:pt>
                <c:pt idx="4261">
                  <c:v>85.22</c:v>
                </c:pt>
                <c:pt idx="4262">
                  <c:v>85.24</c:v>
                </c:pt>
                <c:pt idx="4263">
                  <c:v>85.26</c:v>
                </c:pt>
                <c:pt idx="4264">
                  <c:v>85.28</c:v>
                </c:pt>
                <c:pt idx="4265">
                  <c:v>85.3</c:v>
                </c:pt>
                <c:pt idx="4266">
                  <c:v>85.32</c:v>
                </c:pt>
                <c:pt idx="4267">
                  <c:v>85.34</c:v>
                </c:pt>
                <c:pt idx="4268">
                  <c:v>85.36</c:v>
                </c:pt>
                <c:pt idx="4269">
                  <c:v>85.38</c:v>
                </c:pt>
                <c:pt idx="4270">
                  <c:v>85.4</c:v>
                </c:pt>
                <c:pt idx="4271">
                  <c:v>85.42</c:v>
                </c:pt>
                <c:pt idx="4272">
                  <c:v>85.44</c:v>
                </c:pt>
                <c:pt idx="4273">
                  <c:v>85.46</c:v>
                </c:pt>
                <c:pt idx="4274">
                  <c:v>85.48</c:v>
                </c:pt>
                <c:pt idx="4275">
                  <c:v>85.5</c:v>
                </c:pt>
                <c:pt idx="4276">
                  <c:v>85.52</c:v>
                </c:pt>
                <c:pt idx="4277">
                  <c:v>85.54</c:v>
                </c:pt>
                <c:pt idx="4278">
                  <c:v>85.56</c:v>
                </c:pt>
                <c:pt idx="4279">
                  <c:v>85.58</c:v>
                </c:pt>
                <c:pt idx="4280">
                  <c:v>85.6</c:v>
                </c:pt>
                <c:pt idx="4281">
                  <c:v>85.62</c:v>
                </c:pt>
                <c:pt idx="4282">
                  <c:v>85.64</c:v>
                </c:pt>
                <c:pt idx="4283">
                  <c:v>85.66</c:v>
                </c:pt>
                <c:pt idx="4284">
                  <c:v>85.68</c:v>
                </c:pt>
                <c:pt idx="4285">
                  <c:v>85.7</c:v>
                </c:pt>
                <c:pt idx="4286">
                  <c:v>85.72</c:v>
                </c:pt>
                <c:pt idx="4287">
                  <c:v>85.74</c:v>
                </c:pt>
                <c:pt idx="4288">
                  <c:v>85.76</c:v>
                </c:pt>
                <c:pt idx="4289">
                  <c:v>85.78</c:v>
                </c:pt>
                <c:pt idx="4290">
                  <c:v>85.8</c:v>
                </c:pt>
                <c:pt idx="4291">
                  <c:v>85.82</c:v>
                </c:pt>
                <c:pt idx="4292">
                  <c:v>85.84</c:v>
                </c:pt>
                <c:pt idx="4293">
                  <c:v>85.86</c:v>
                </c:pt>
                <c:pt idx="4294">
                  <c:v>85.88</c:v>
                </c:pt>
                <c:pt idx="4295">
                  <c:v>85.9</c:v>
                </c:pt>
                <c:pt idx="4296">
                  <c:v>85.92</c:v>
                </c:pt>
                <c:pt idx="4297">
                  <c:v>85.94</c:v>
                </c:pt>
                <c:pt idx="4298">
                  <c:v>85.96</c:v>
                </c:pt>
                <c:pt idx="4299">
                  <c:v>85.98</c:v>
                </c:pt>
                <c:pt idx="4300">
                  <c:v>86</c:v>
                </c:pt>
                <c:pt idx="4301">
                  <c:v>86.02</c:v>
                </c:pt>
                <c:pt idx="4302">
                  <c:v>86.04</c:v>
                </c:pt>
                <c:pt idx="4303">
                  <c:v>86.06</c:v>
                </c:pt>
                <c:pt idx="4304">
                  <c:v>86.08</c:v>
                </c:pt>
                <c:pt idx="4305">
                  <c:v>86.1</c:v>
                </c:pt>
                <c:pt idx="4306">
                  <c:v>86.12</c:v>
                </c:pt>
                <c:pt idx="4307">
                  <c:v>86.14</c:v>
                </c:pt>
                <c:pt idx="4308">
                  <c:v>86.16</c:v>
                </c:pt>
                <c:pt idx="4309">
                  <c:v>86.18</c:v>
                </c:pt>
                <c:pt idx="4310">
                  <c:v>86.2</c:v>
                </c:pt>
                <c:pt idx="4311">
                  <c:v>86.22</c:v>
                </c:pt>
                <c:pt idx="4312">
                  <c:v>86.24</c:v>
                </c:pt>
                <c:pt idx="4313">
                  <c:v>86.26</c:v>
                </c:pt>
                <c:pt idx="4314">
                  <c:v>86.28</c:v>
                </c:pt>
                <c:pt idx="4315">
                  <c:v>86.3</c:v>
                </c:pt>
                <c:pt idx="4316">
                  <c:v>86.32</c:v>
                </c:pt>
                <c:pt idx="4317">
                  <c:v>86.34</c:v>
                </c:pt>
                <c:pt idx="4318">
                  <c:v>86.36</c:v>
                </c:pt>
                <c:pt idx="4319">
                  <c:v>86.38</c:v>
                </c:pt>
                <c:pt idx="4320">
                  <c:v>86.4</c:v>
                </c:pt>
                <c:pt idx="4321">
                  <c:v>86.42</c:v>
                </c:pt>
                <c:pt idx="4322">
                  <c:v>86.44</c:v>
                </c:pt>
                <c:pt idx="4323">
                  <c:v>86.46</c:v>
                </c:pt>
                <c:pt idx="4324">
                  <c:v>86.48</c:v>
                </c:pt>
                <c:pt idx="4325">
                  <c:v>86.5</c:v>
                </c:pt>
                <c:pt idx="4326">
                  <c:v>86.52</c:v>
                </c:pt>
                <c:pt idx="4327">
                  <c:v>86.54</c:v>
                </c:pt>
                <c:pt idx="4328">
                  <c:v>86.56</c:v>
                </c:pt>
                <c:pt idx="4329">
                  <c:v>86.58</c:v>
                </c:pt>
                <c:pt idx="4330">
                  <c:v>86.6</c:v>
                </c:pt>
                <c:pt idx="4331">
                  <c:v>86.62</c:v>
                </c:pt>
                <c:pt idx="4332">
                  <c:v>86.64</c:v>
                </c:pt>
                <c:pt idx="4333">
                  <c:v>86.66</c:v>
                </c:pt>
                <c:pt idx="4334">
                  <c:v>86.68</c:v>
                </c:pt>
                <c:pt idx="4335">
                  <c:v>86.7</c:v>
                </c:pt>
                <c:pt idx="4336">
                  <c:v>86.72</c:v>
                </c:pt>
                <c:pt idx="4337">
                  <c:v>86.74</c:v>
                </c:pt>
                <c:pt idx="4338">
                  <c:v>86.76</c:v>
                </c:pt>
                <c:pt idx="4339">
                  <c:v>86.78</c:v>
                </c:pt>
                <c:pt idx="4340">
                  <c:v>86.8</c:v>
                </c:pt>
                <c:pt idx="4341">
                  <c:v>86.82</c:v>
                </c:pt>
                <c:pt idx="4342">
                  <c:v>86.84</c:v>
                </c:pt>
                <c:pt idx="4343">
                  <c:v>86.86</c:v>
                </c:pt>
                <c:pt idx="4344">
                  <c:v>86.88</c:v>
                </c:pt>
                <c:pt idx="4345">
                  <c:v>86.9</c:v>
                </c:pt>
                <c:pt idx="4346">
                  <c:v>86.92</c:v>
                </c:pt>
                <c:pt idx="4347">
                  <c:v>86.94</c:v>
                </c:pt>
                <c:pt idx="4348">
                  <c:v>86.96</c:v>
                </c:pt>
                <c:pt idx="4349">
                  <c:v>86.98</c:v>
                </c:pt>
                <c:pt idx="4350">
                  <c:v>87</c:v>
                </c:pt>
                <c:pt idx="4351">
                  <c:v>87.02</c:v>
                </c:pt>
                <c:pt idx="4352">
                  <c:v>87.04</c:v>
                </c:pt>
                <c:pt idx="4353">
                  <c:v>87.06</c:v>
                </c:pt>
                <c:pt idx="4354">
                  <c:v>87.08</c:v>
                </c:pt>
                <c:pt idx="4355">
                  <c:v>87.1</c:v>
                </c:pt>
                <c:pt idx="4356">
                  <c:v>87.12</c:v>
                </c:pt>
                <c:pt idx="4357">
                  <c:v>87.14</c:v>
                </c:pt>
                <c:pt idx="4358">
                  <c:v>87.16</c:v>
                </c:pt>
                <c:pt idx="4359">
                  <c:v>87.18</c:v>
                </c:pt>
                <c:pt idx="4360">
                  <c:v>87.2</c:v>
                </c:pt>
                <c:pt idx="4361">
                  <c:v>87.22</c:v>
                </c:pt>
                <c:pt idx="4362">
                  <c:v>87.24</c:v>
                </c:pt>
                <c:pt idx="4363">
                  <c:v>87.26</c:v>
                </c:pt>
                <c:pt idx="4364">
                  <c:v>87.28</c:v>
                </c:pt>
                <c:pt idx="4365">
                  <c:v>87.3</c:v>
                </c:pt>
                <c:pt idx="4366">
                  <c:v>87.32</c:v>
                </c:pt>
                <c:pt idx="4367">
                  <c:v>87.34</c:v>
                </c:pt>
                <c:pt idx="4368">
                  <c:v>87.36</c:v>
                </c:pt>
                <c:pt idx="4369">
                  <c:v>87.38</c:v>
                </c:pt>
                <c:pt idx="4370">
                  <c:v>87.4</c:v>
                </c:pt>
                <c:pt idx="4371">
                  <c:v>87.42</c:v>
                </c:pt>
                <c:pt idx="4372">
                  <c:v>87.44</c:v>
                </c:pt>
                <c:pt idx="4373">
                  <c:v>87.46</c:v>
                </c:pt>
                <c:pt idx="4374">
                  <c:v>87.48</c:v>
                </c:pt>
                <c:pt idx="4375">
                  <c:v>87.5</c:v>
                </c:pt>
                <c:pt idx="4376">
                  <c:v>87.52</c:v>
                </c:pt>
                <c:pt idx="4377">
                  <c:v>87.54</c:v>
                </c:pt>
                <c:pt idx="4378">
                  <c:v>87.56</c:v>
                </c:pt>
                <c:pt idx="4379">
                  <c:v>87.58</c:v>
                </c:pt>
                <c:pt idx="4380">
                  <c:v>87.6</c:v>
                </c:pt>
                <c:pt idx="4381">
                  <c:v>87.62</c:v>
                </c:pt>
                <c:pt idx="4382">
                  <c:v>87.64</c:v>
                </c:pt>
                <c:pt idx="4383">
                  <c:v>87.66</c:v>
                </c:pt>
                <c:pt idx="4384">
                  <c:v>87.68</c:v>
                </c:pt>
                <c:pt idx="4385">
                  <c:v>87.7</c:v>
                </c:pt>
                <c:pt idx="4386">
                  <c:v>87.72</c:v>
                </c:pt>
                <c:pt idx="4387">
                  <c:v>87.74</c:v>
                </c:pt>
                <c:pt idx="4388">
                  <c:v>87.76</c:v>
                </c:pt>
                <c:pt idx="4389">
                  <c:v>87.78</c:v>
                </c:pt>
                <c:pt idx="4390">
                  <c:v>87.8</c:v>
                </c:pt>
                <c:pt idx="4391">
                  <c:v>87.82</c:v>
                </c:pt>
                <c:pt idx="4392">
                  <c:v>87.84</c:v>
                </c:pt>
                <c:pt idx="4393">
                  <c:v>87.86</c:v>
                </c:pt>
                <c:pt idx="4394">
                  <c:v>87.88</c:v>
                </c:pt>
                <c:pt idx="4395">
                  <c:v>87.9</c:v>
                </c:pt>
                <c:pt idx="4396">
                  <c:v>87.92</c:v>
                </c:pt>
                <c:pt idx="4397">
                  <c:v>87.94</c:v>
                </c:pt>
                <c:pt idx="4398">
                  <c:v>87.96</c:v>
                </c:pt>
                <c:pt idx="4399">
                  <c:v>87.98</c:v>
                </c:pt>
                <c:pt idx="4400">
                  <c:v>88</c:v>
                </c:pt>
                <c:pt idx="4401">
                  <c:v>88.02</c:v>
                </c:pt>
                <c:pt idx="4402">
                  <c:v>88.04</c:v>
                </c:pt>
                <c:pt idx="4403">
                  <c:v>88.06</c:v>
                </c:pt>
                <c:pt idx="4404">
                  <c:v>88.08</c:v>
                </c:pt>
                <c:pt idx="4405">
                  <c:v>88.1</c:v>
                </c:pt>
                <c:pt idx="4406">
                  <c:v>88.12</c:v>
                </c:pt>
                <c:pt idx="4407">
                  <c:v>88.14</c:v>
                </c:pt>
                <c:pt idx="4408">
                  <c:v>88.16</c:v>
                </c:pt>
                <c:pt idx="4409">
                  <c:v>88.18</c:v>
                </c:pt>
                <c:pt idx="4410">
                  <c:v>88.2</c:v>
                </c:pt>
                <c:pt idx="4411">
                  <c:v>88.22</c:v>
                </c:pt>
                <c:pt idx="4412">
                  <c:v>88.24</c:v>
                </c:pt>
                <c:pt idx="4413">
                  <c:v>88.26</c:v>
                </c:pt>
                <c:pt idx="4414">
                  <c:v>88.28</c:v>
                </c:pt>
                <c:pt idx="4415">
                  <c:v>88.3</c:v>
                </c:pt>
                <c:pt idx="4416">
                  <c:v>88.32</c:v>
                </c:pt>
                <c:pt idx="4417">
                  <c:v>88.34</c:v>
                </c:pt>
                <c:pt idx="4418">
                  <c:v>88.36</c:v>
                </c:pt>
                <c:pt idx="4419">
                  <c:v>88.38</c:v>
                </c:pt>
                <c:pt idx="4420">
                  <c:v>88.4</c:v>
                </c:pt>
                <c:pt idx="4421">
                  <c:v>88.42</c:v>
                </c:pt>
                <c:pt idx="4422">
                  <c:v>88.44</c:v>
                </c:pt>
                <c:pt idx="4423">
                  <c:v>88.46</c:v>
                </c:pt>
                <c:pt idx="4424">
                  <c:v>88.48</c:v>
                </c:pt>
                <c:pt idx="4425">
                  <c:v>88.5</c:v>
                </c:pt>
                <c:pt idx="4426">
                  <c:v>88.52</c:v>
                </c:pt>
                <c:pt idx="4427">
                  <c:v>88.54</c:v>
                </c:pt>
                <c:pt idx="4428">
                  <c:v>88.56</c:v>
                </c:pt>
                <c:pt idx="4429">
                  <c:v>88.58</c:v>
                </c:pt>
                <c:pt idx="4430">
                  <c:v>88.6</c:v>
                </c:pt>
                <c:pt idx="4431">
                  <c:v>88.62</c:v>
                </c:pt>
                <c:pt idx="4432">
                  <c:v>88.64</c:v>
                </c:pt>
                <c:pt idx="4433">
                  <c:v>88.66</c:v>
                </c:pt>
                <c:pt idx="4434">
                  <c:v>88.68</c:v>
                </c:pt>
                <c:pt idx="4435">
                  <c:v>88.7</c:v>
                </c:pt>
                <c:pt idx="4436">
                  <c:v>88.72</c:v>
                </c:pt>
                <c:pt idx="4437">
                  <c:v>88.74</c:v>
                </c:pt>
                <c:pt idx="4438">
                  <c:v>88.76</c:v>
                </c:pt>
                <c:pt idx="4439">
                  <c:v>88.78</c:v>
                </c:pt>
                <c:pt idx="4440">
                  <c:v>88.8</c:v>
                </c:pt>
                <c:pt idx="4441">
                  <c:v>88.82</c:v>
                </c:pt>
                <c:pt idx="4442">
                  <c:v>88.84</c:v>
                </c:pt>
                <c:pt idx="4443">
                  <c:v>88.86</c:v>
                </c:pt>
                <c:pt idx="4444">
                  <c:v>88.88</c:v>
                </c:pt>
                <c:pt idx="4445">
                  <c:v>88.9</c:v>
                </c:pt>
                <c:pt idx="4446">
                  <c:v>88.92</c:v>
                </c:pt>
                <c:pt idx="4447">
                  <c:v>88.94</c:v>
                </c:pt>
                <c:pt idx="4448">
                  <c:v>88.96</c:v>
                </c:pt>
                <c:pt idx="4449">
                  <c:v>88.98</c:v>
                </c:pt>
                <c:pt idx="4450">
                  <c:v>89</c:v>
                </c:pt>
                <c:pt idx="4451">
                  <c:v>89.02</c:v>
                </c:pt>
                <c:pt idx="4452">
                  <c:v>89.04</c:v>
                </c:pt>
                <c:pt idx="4453">
                  <c:v>89.06</c:v>
                </c:pt>
                <c:pt idx="4454">
                  <c:v>89.08</c:v>
                </c:pt>
                <c:pt idx="4455">
                  <c:v>89.1</c:v>
                </c:pt>
                <c:pt idx="4456">
                  <c:v>89.12</c:v>
                </c:pt>
                <c:pt idx="4457">
                  <c:v>89.14</c:v>
                </c:pt>
                <c:pt idx="4458">
                  <c:v>89.16</c:v>
                </c:pt>
                <c:pt idx="4459">
                  <c:v>89.18</c:v>
                </c:pt>
                <c:pt idx="4460">
                  <c:v>89.2</c:v>
                </c:pt>
                <c:pt idx="4461">
                  <c:v>89.22</c:v>
                </c:pt>
                <c:pt idx="4462">
                  <c:v>89.24</c:v>
                </c:pt>
                <c:pt idx="4463">
                  <c:v>89.26</c:v>
                </c:pt>
                <c:pt idx="4464">
                  <c:v>89.28</c:v>
                </c:pt>
                <c:pt idx="4465">
                  <c:v>89.3</c:v>
                </c:pt>
                <c:pt idx="4466">
                  <c:v>89.32</c:v>
                </c:pt>
                <c:pt idx="4467">
                  <c:v>89.34</c:v>
                </c:pt>
                <c:pt idx="4468">
                  <c:v>89.36</c:v>
                </c:pt>
                <c:pt idx="4469">
                  <c:v>89.38</c:v>
                </c:pt>
                <c:pt idx="4470">
                  <c:v>89.4</c:v>
                </c:pt>
                <c:pt idx="4471">
                  <c:v>89.42</c:v>
                </c:pt>
                <c:pt idx="4472">
                  <c:v>89.44</c:v>
                </c:pt>
                <c:pt idx="4473">
                  <c:v>89.46</c:v>
                </c:pt>
                <c:pt idx="4474">
                  <c:v>89.48</c:v>
                </c:pt>
                <c:pt idx="4475">
                  <c:v>89.5</c:v>
                </c:pt>
                <c:pt idx="4476">
                  <c:v>89.52</c:v>
                </c:pt>
                <c:pt idx="4477">
                  <c:v>89.54</c:v>
                </c:pt>
                <c:pt idx="4478">
                  <c:v>89.56</c:v>
                </c:pt>
                <c:pt idx="4479">
                  <c:v>89.58</c:v>
                </c:pt>
                <c:pt idx="4480">
                  <c:v>89.6</c:v>
                </c:pt>
                <c:pt idx="4481">
                  <c:v>89.62</c:v>
                </c:pt>
                <c:pt idx="4482">
                  <c:v>89.64</c:v>
                </c:pt>
                <c:pt idx="4483">
                  <c:v>89.66</c:v>
                </c:pt>
                <c:pt idx="4484">
                  <c:v>89.68</c:v>
                </c:pt>
                <c:pt idx="4485">
                  <c:v>89.7</c:v>
                </c:pt>
                <c:pt idx="4486">
                  <c:v>89.72</c:v>
                </c:pt>
                <c:pt idx="4487">
                  <c:v>89.74</c:v>
                </c:pt>
                <c:pt idx="4488">
                  <c:v>89.76</c:v>
                </c:pt>
                <c:pt idx="4489">
                  <c:v>89.78</c:v>
                </c:pt>
                <c:pt idx="4490">
                  <c:v>89.8</c:v>
                </c:pt>
                <c:pt idx="4491">
                  <c:v>89.82</c:v>
                </c:pt>
                <c:pt idx="4492">
                  <c:v>89.84</c:v>
                </c:pt>
                <c:pt idx="4493">
                  <c:v>89.86</c:v>
                </c:pt>
                <c:pt idx="4494">
                  <c:v>89.88</c:v>
                </c:pt>
                <c:pt idx="4495">
                  <c:v>89.9</c:v>
                </c:pt>
                <c:pt idx="4496">
                  <c:v>89.92</c:v>
                </c:pt>
                <c:pt idx="4497">
                  <c:v>89.94</c:v>
                </c:pt>
                <c:pt idx="4498">
                  <c:v>89.96</c:v>
                </c:pt>
                <c:pt idx="4499">
                  <c:v>89.98</c:v>
                </c:pt>
                <c:pt idx="4500">
                  <c:v>90</c:v>
                </c:pt>
                <c:pt idx="4501">
                  <c:v>90.02</c:v>
                </c:pt>
                <c:pt idx="4502">
                  <c:v>90.04</c:v>
                </c:pt>
                <c:pt idx="4503">
                  <c:v>90.06</c:v>
                </c:pt>
                <c:pt idx="4504">
                  <c:v>90.08</c:v>
                </c:pt>
                <c:pt idx="4505">
                  <c:v>90.1</c:v>
                </c:pt>
                <c:pt idx="4506">
                  <c:v>90.12</c:v>
                </c:pt>
                <c:pt idx="4507">
                  <c:v>90.14</c:v>
                </c:pt>
                <c:pt idx="4508">
                  <c:v>90.16</c:v>
                </c:pt>
                <c:pt idx="4509">
                  <c:v>90.18</c:v>
                </c:pt>
                <c:pt idx="4510">
                  <c:v>90.2</c:v>
                </c:pt>
                <c:pt idx="4511">
                  <c:v>90.22</c:v>
                </c:pt>
                <c:pt idx="4512">
                  <c:v>90.24</c:v>
                </c:pt>
                <c:pt idx="4513">
                  <c:v>90.26</c:v>
                </c:pt>
                <c:pt idx="4514">
                  <c:v>90.28</c:v>
                </c:pt>
                <c:pt idx="4515">
                  <c:v>90.3</c:v>
                </c:pt>
                <c:pt idx="4516">
                  <c:v>90.32</c:v>
                </c:pt>
                <c:pt idx="4517">
                  <c:v>90.34</c:v>
                </c:pt>
                <c:pt idx="4518">
                  <c:v>90.36</c:v>
                </c:pt>
                <c:pt idx="4519">
                  <c:v>90.38</c:v>
                </c:pt>
                <c:pt idx="4520">
                  <c:v>90.4</c:v>
                </c:pt>
                <c:pt idx="4521">
                  <c:v>90.42</c:v>
                </c:pt>
                <c:pt idx="4522">
                  <c:v>90.44</c:v>
                </c:pt>
                <c:pt idx="4523">
                  <c:v>90.46</c:v>
                </c:pt>
                <c:pt idx="4524">
                  <c:v>90.48</c:v>
                </c:pt>
                <c:pt idx="4525">
                  <c:v>90.5</c:v>
                </c:pt>
                <c:pt idx="4526">
                  <c:v>90.52</c:v>
                </c:pt>
                <c:pt idx="4527">
                  <c:v>90.54</c:v>
                </c:pt>
                <c:pt idx="4528">
                  <c:v>90.56</c:v>
                </c:pt>
                <c:pt idx="4529">
                  <c:v>90.58</c:v>
                </c:pt>
                <c:pt idx="4530">
                  <c:v>90.6</c:v>
                </c:pt>
                <c:pt idx="4531">
                  <c:v>90.62</c:v>
                </c:pt>
                <c:pt idx="4532">
                  <c:v>90.64</c:v>
                </c:pt>
                <c:pt idx="4533">
                  <c:v>90.66</c:v>
                </c:pt>
                <c:pt idx="4534">
                  <c:v>90.68</c:v>
                </c:pt>
                <c:pt idx="4535">
                  <c:v>90.7</c:v>
                </c:pt>
                <c:pt idx="4536">
                  <c:v>90.72</c:v>
                </c:pt>
                <c:pt idx="4537">
                  <c:v>90.74</c:v>
                </c:pt>
                <c:pt idx="4538">
                  <c:v>90.76</c:v>
                </c:pt>
                <c:pt idx="4539">
                  <c:v>90.78</c:v>
                </c:pt>
                <c:pt idx="4540">
                  <c:v>90.8</c:v>
                </c:pt>
                <c:pt idx="4541">
                  <c:v>90.82</c:v>
                </c:pt>
                <c:pt idx="4542">
                  <c:v>90.84</c:v>
                </c:pt>
                <c:pt idx="4543">
                  <c:v>90.86</c:v>
                </c:pt>
                <c:pt idx="4544">
                  <c:v>90.88</c:v>
                </c:pt>
                <c:pt idx="4545">
                  <c:v>90.9</c:v>
                </c:pt>
                <c:pt idx="4546">
                  <c:v>90.92</c:v>
                </c:pt>
                <c:pt idx="4547">
                  <c:v>90.94</c:v>
                </c:pt>
                <c:pt idx="4548">
                  <c:v>90.96</c:v>
                </c:pt>
                <c:pt idx="4549">
                  <c:v>90.98</c:v>
                </c:pt>
                <c:pt idx="4550">
                  <c:v>91</c:v>
                </c:pt>
                <c:pt idx="4551">
                  <c:v>91.02</c:v>
                </c:pt>
                <c:pt idx="4552">
                  <c:v>91.04</c:v>
                </c:pt>
                <c:pt idx="4553">
                  <c:v>91.06</c:v>
                </c:pt>
                <c:pt idx="4554">
                  <c:v>91.08</c:v>
                </c:pt>
                <c:pt idx="4555">
                  <c:v>91.1</c:v>
                </c:pt>
                <c:pt idx="4556">
                  <c:v>91.12</c:v>
                </c:pt>
                <c:pt idx="4557">
                  <c:v>91.14</c:v>
                </c:pt>
                <c:pt idx="4558">
                  <c:v>91.16</c:v>
                </c:pt>
                <c:pt idx="4559">
                  <c:v>91.18</c:v>
                </c:pt>
                <c:pt idx="4560">
                  <c:v>91.2</c:v>
                </c:pt>
                <c:pt idx="4561">
                  <c:v>91.22</c:v>
                </c:pt>
                <c:pt idx="4562">
                  <c:v>91.24</c:v>
                </c:pt>
                <c:pt idx="4563">
                  <c:v>91.26</c:v>
                </c:pt>
                <c:pt idx="4564">
                  <c:v>91.28</c:v>
                </c:pt>
                <c:pt idx="4565">
                  <c:v>91.3</c:v>
                </c:pt>
                <c:pt idx="4566">
                  <c:v>91.32</c:v>
                </c:pt>
                <c:pt idx="4567">
                  <c:v>91.34</c:v>
                </c:pt>
                <c:pt idx="4568">
                  <c:v>91.36</c:v>
                </c:pt>
                <c:pt idx="4569">
                  <c:v>91.38</c:v>
                </c:pt>
                <c:pt idx="4570">
                  <c:v>91.4</c:v>
                </c:pt>
                <c:pt idx="4571">
                  <c:v>91.42</c:v>
                </c:pt>
                <c:pt idx="4572">
                  <c:v>91.44</c:v>
                </c:pt>
                <c:pt idx="4573">
                  <c:v>91.46</c:v>
                </c:pt>
                <c:pt idx="4574">
                  <c:v>91.48</c:v>
                </c:pt>
                <c:pt idx="4575">
                  <c:v>91.5</c:v>
                </c:pt>
                <c:pt idx="4576">
                  <c:v>91.52</c:v>
                </c:pt>
                <c:pt idx="4577">
                  <c:v>91.54</c:v>
                </c:pt>
                <c:pt idx="4578">
                  <c:v>91.56</c:v>
                </c:pt>
                <c:pt idx="4579">
                  <c:v>91.58</c:v>
                </c:pt>
                <c:pt idx="4580">
                  <c:v>91.6</c:v>
                </c:pt>
                <c:pt idx="4581">
                  <c:v>91.62</c:v>
                </c:pt>
                <c:pt idx="4582">
                  <c:v>91.64</c:v>
                </c:pt>
                <c:pt idx="4583">
                  <c:v>91.66</c:v>
                </c:pt>
                <c:pt idx="4584">
                  <c:v>91.68</c:v>
                </c:pt>
                <c:pt idx="4585">
                  <c:v>91.7</c:v>
                </c:pt>
                <c:pt idx="4586">
                  <c:v>91.72</c:v>
                </c:pt>
                <c:pt idx="4587">
                  <c:v>91.74</c:v>
                </c:pt>
                <c:pt idx="4588">
                  <c:v>91.76</c:v>
                </c:pt>
                <c:pt idx="4589">
                  <c:v>91.78</c:v>
                </c:pt>
                <c:pt idx="4590">
                  <c:v>91.8</c:v>
                </c:pt>
                <c:pt idx="4591">
                  <c:v>91.82</c:v>
                </c:pt>
                <c:pt idx="4592">
                  <c:v>91.84</c:v>
                </c:pt>
                <c:pt idx="4593">
                  <c:v>91.86</c:v>
                </c:pt>
                <c:pt idx="4594">
                  <c:v>91.88</c:v>
                </c:pt>
                <c:pt idx="4595">
                  <c:v>91.9</c:v>
                </c:pt>
                <c:pt idx="4596">
                  <c:v>91.92</c:v>
                </c:pt>
                <c:pt idx="4597">
                  <c:v>91.94</c:v>
                </c:pt>
                <c:pt idx="4598">
                  <c:v>91.96</c:v>
                </c:pt>
                <c:pt idx="4599">
                  <c:v>91.98</c:v>
                </c:pt>
                <c:pt idx="4600">
                  <c:v>92</c:v>
                </c:pt>
                <c:pt idx="4601">
                  <c:v>92.02</c:v>
                </c:pt>
                <c:pt idx="4602">
                  <c:v>92.04</c:v>
                </c:pt>
                <c:pt idx="4603">
                  <c:v>92.06</c:v>
                </c:pt>
                <c:pt idx="4604">
                  <c:v>92.08</c:v>
                </c:pt>
                <c:pt idx="4605">
                  <c:v>92.1</c:v>
                </c:pt>
                <c:pt idx="4606">
                  <c:v>92.12</c:v>
                </c:pt>
                <c:pt idx="4607">
                  <c:v>92.14</c:v>
                </c:pt>
                <c:pt idx="4608">
                  <c:v>92.16</c:v>
                </c:pt>
                <c:pt idx="4609">
                  <c:v>92.18</c:v>
                </c:pt>
                <c:pt idx="4610">
                  <c:v>92.2</c:v>
                </c:pt>
                <c:pt idx="4611">
                  <c:v>92.22</c:v>
                </c:pt>
                <c:pt idx="4612">
                  <c:v>92.24</c:v>
                </c:pt>
                <c:pt idx="4613">
                  <c:v>92.26</c:v>
                </c:pt>
                <c:pt idx="4614">
                  <c:v>92.28</c:v>
                </c:pt>
                <c:pt idx="4615">
                  <c:v>92.3</c:v>
                </c:pt>
                <c:pt idx="4616">
                  <c:v>92.32</c:v>
                </c:pt>
                <c:pt idx="4617">
                  <c:v>92.34</c:v>
                </c:pt>
                <c:pt idx="4618">
                  <c:v>92.36</c:v>
                </c:pt>
                <c:pt idx="4619">
                  <c:v>92.38</c:v>
                </c:pt>
                <c:pt idx="4620">
                  <c:v>92.4</c:v>
                </c:pt>
                <c:pt idx="4621">
                  <c:v>92.42</c:v>
                </c:pt>
                <c:pt idx="4622">
                  <c:v>92.44</c:v>
                </c:pt>
                <c:pt idx="4623">
                  <c:v>92.46</c:v>
                </c:pt>
                <c:pt idx="4624">
                  <c:v>92.48</c:v>
                </c:pt>
                <c:pt idx="4625">
                  <c:v>92.5</c:v>
                </c:pt>
                <c:pt idx="4626">
                  <c:v>92.52</c:v>
                </c:pt>
                <c:pt idx="4627">
                  <c:v>92.54</c:v>
                </c:pt>
                <c:pt idx="4628">
                  <c:v>92.56</c:v>
                </c:pt>
                <c:pt idx="4629">
                  <c:v>92.58</c:v>
                </c:pt>
                <c:pt idx="4630">
                  <c:v>92.6</c:v>
                </c:pt>
                <c:pt idx="4631">
                  <c:v>92.62</c:v>
                </c:pt>
                <c:pt idx="4632">
                  <c:v>92.64</c:v>
                </c:pt>
                <c:pt idx="4633">
                  <c:v>92.66</c:v>
                </c:pt>
                <c:pt idx="4634">
                  <c:v>92.68</c:v>
                </c:pt>
                <c:pt idx="4635">
                  <c:v>92.7</c:v>
                </c:pt>
                <c:pt idx="4636">
                  <c:v>92.72</c:v>
                </c:pt>
                <c:pt idx="4637">
                  <c:v>92.74</c:v>
                </c:pt>
                <c:pt idx="4638">
                  <c:v>92.76</c:v>
                </c:pt>
                <c:pt idx="4639">
                  <c:v>92.78</c:v>
                </c:pt>
                <c:pt idx="4640">
                  <c:v>92.8</c:v>
                </c:pt>
                <c:pt idx="4641">
                  <c:v>92.82</c:v>
                </c:pt>
                <c:pt idx="4642">
                  <c:v>92.84</c:v>
                </c:pt>
                <c:pt idx="4643">
                  <c:v>92.86</c:v>
                </c:pt>
                <c:pt idx="4644">
                  <c:v>92.88</c:v>
                </c:pt>
                <c:pt idx="4645">
                  <c:v>92.9</c:v>
                </c:pt>
                <c:pt idx="4646">
                  <c:v>92.92</c:v>
                </c:pt>
                <c:pt idx="4647">
                  <c:v>92.94</c:v>
                </c:pt>
                <c:pt idx="4648">
                  <c:v>92.96</c:v>
                </c:pt>
                <c:pt idx="4649">
                  <c:v>92.98</c:v>
                </c:pt>
                <c:pt idx="4650">
                  <c:v>93</c:v>
                </c:pt>
                <c:pt idx="4651">
                  <c:v>93.02</c:v>
                </c:pt>
                <c:pt idx="4652">
                  <c:v>93.04</c:v>
                </c:pt>
                <c:pt idx="4653">
                  <c:v>93.06</c:v>
                </c:pt>
                <c:pt idx="4654">
                  <c:v>93.08</c:v>
                </c:pt>
                <c:pt idx="4655">
                  <c:v>93.1</c:v>
                </c:pt>
                <c:pt idx="4656">
                  <c:v>93.12</c:v>
                </c:pt>
                <c:pt idx="4657">
                  <c:v>93.14</c:v>
                </c:pt>
                <c:pt idx="4658">
                  <c:v>93.16</c:v>
                </c:pt>
                <c:pt idx="4659">
                  <c:v>93.18</c:v>
                </c:pt>
                <c:pt idx="4660">
                  <c:v>93.2</c:v>
                </c:pt>
                <c:pt idx="4661">
                  <c:v>93.22</c:v>
                </c:pt>
                <c:pt idx="4662">
                  <c:v>93.24</c:v>
                </c:pt>
                <c:pt idx="4663">
                  <c:v>93.26</c:v>
                </c:pt>
                <c:pt idx="4664">
                  <c:v>93.28</c:v>
                </c:pt>
                <c:pt idx="4665">
                  <c:v>93.3</c:v>
                </c:pt>
                <c:pt idx="4666">
                  <c:v>93.32</c:v>
                </c:pt>
                <c:pt idx="4667">
                  <c:v>93.34</c:v>
                </c:pt>
                <c:pt idx="4668">
                  <c:v>93.36</c:v>
                </c:pt>
                <c:pt idx="4669">
                  <c:v>93.38</c:v>
                </c:pt>
                <c:pt idx="4670">
                  <c:v>93.4</c:v>
                </c:pt>
                <c:pt idx="4671">
                  <c:v>93.42</c:v>
                </c:pt>
                <c:pt idx="4672">
                  <c:v>93.44</c:v>
                </c:pt>
                <c:pt idx="4673">
                  <c:v>93.46</c:v>
                </c:pt>
                <c:pt idx="4674">
                  <c:v>93.48</c:v>
                </c:pt>
                <c:pt idx="4675">
                  <c:v>93.5</c:v>
                </c:pt>
                <c:pt idx="4676">
                  <c:v>93.52</c:v>
                </c:pt>
                <c:pt idx="4677">
                  <c:v>93.54</c:v>
                </c:pt>
                <c:pt idx="4678">
                  <c:v>93.56</c:v>
                </c:pt>
                <c:pt idx="4679">
                  <c:v>93.58</c:v>
                </c:pt>
                <c:pt idx="4680">
                  <c:v>93.6</c:v>
                </c:pt>
                <c:pt idx="4681">
                  <c:v>93.62</c:v>
                </c:pt>
                <c:pt idx="4682">
                  <c:v>93.64</c:v>
                </c:pt>
                <c:pt idx="4683">
                  <c:v>93.66</c:v>
                </c:pt>
                <c:pt idx="4684">
                  <c:v>93.68</c:v>
                </c:pt>
                <c:pt idx="4685">
                  <c:v>93.7</c:v>
                </c:pt>
                <c:pt idx="4686">
                  <c:v>93.72</c:v>
                </c:pt>
                <c:pt idx="4687">
                  <c:v>93.74</c:v>
                </c:pt>
                <c:pt idx="4688">
                  <c:v>93.76</c:v>
                </c:pt>
                <c:pt idx="4689">
                  <c:v>93.78</c:v>
                </c:pt>
                <c:pt idx="4690">
                  <c:v>93.8</c:v>
                </c:pt>
                <c:pt idx="4691">
                  <c:v>93.82</c:v>
                </c:pt>
                <c:pt idx="4692">
                  <c:v>93.84</c:v>
                </c:pt>
                <c:pt idx="4693">
                  <c:v>93.86</c:v>
                </c:pt>
                <c:pt idx="4694">
                  <c:v>93.88</c:v>
                </c:pt>
                <c:pt idx="4695">
                  <c:v>93.9</c:v>
                </c:pt>
                <c:pt idx="4696">
                  <c:v>93.92</c:v>
                </c:pt>
                <c:pt idx="4697">
                  <c:v>93.94</c:v>
                </c:pt>
                <c:pt idx="4698">
                  <c:v>93.96</c:v>
                </c:pt>
                <c:pt idx="4699">
                  <c:v>93.98</c:v>
                </c:pt>
                <c:pt idx="4700">
                  <c:v>94</c:v>
                </c:pt>
                <c:pt idx="4701">
                  <c:v>94.02</c:v>
                </c:pt>
                <c:pt idx="4702">
                  <c:v>94.04</c:v>
                </c:pt>
                <c:pt idx="4703">
                  <c:v>94.06</c:v>
                </c:pt>
                <c:pt idx="4704">
                  <c:v>94.08</c:v>
                </c:pt>
                <c:pt idx="4705">
                  <c:v>94.1</c:v>
                </c:pt>
                <c:pt idx="4706">
                  <c:v>94.12</c:v>
                </c:pt>
                <c:pt idx="4707">
                  <c:v>94.14</c:v>
                </c:pt>
                <c:pt idx="4708">
                  <c:v>94.16</c:v>
                </c:pt>
                <c:pt idx="4709">
                  <c:v>94.18</c:v>
                </c:pt>
                <c:pt idx="4710">
                  <c:v>94.2</c:v>
                </c:pt>
                <c:pt idx="4711">
                  <c:v>94.22</c:v>
                </c:pt>
                <c:pt idx="4712">
                  <c:v>94.24</c:v>
                </c:pt>
                <c:pt idx="4713">
                  <c:v>94.26</c:v>
                </c:pt>
                <c:pt idx="4714">
                  <c:v>94.28</c:v>
                </c:pt>
                <c:pt idx="4715">
                  <c:v>94.3</c:v>
                </c:pt>
                <c:pt idx="4716">
                  <c:v>94.32</c:v>
                </c:pt>
                <c:pt idx="4717">
                  <c:v>94.34</c:v>
                </c:pt>
                <c:pt idx="4718">
                  <c:v>94.36</c:v>
                </c:pt>
                <c:pt idx="4719">
                  <c:v>94.38</c:v>
                </c:pt>
                <c:pt idx="4720">
                  <c:v>94.4</c:v>
                </c:pt>
                <c:pt idx="4721">
                  <c:v>94.42</c:v>
                </c:pt>
                <c:pt idx="4722">
                  <c:v>94.44</c:v>
                </c:pt>
                <c:pt idx="4723">
                  <c:v>94.46</c:v>
                </c:pt>
                <c:pt idx="4724">
                  <c:v>94.48</c:v>
                </c:pt>
                <c:pt idx="4725">
                  <c:v>94.5</c:v>
                </c:pt>
                <c:pt idx="4726">
                  <c:v>94.52</c:v>
                </c:pt>
                <c:pt idx="4727">
                  <c:v>94.54</c:v>
                </c:pt>
                <c:pt idx="4728">
                  <c:v>94.56</c:v>
                </c:pt>
                <c:pt idx="4729">
                  <c:v>94.58</c:v>
                </c:pt>
                <c:pt idx="4730">
                  <c:v>94.6</c:v>
                </c:pt>
                <c:pt idx="4731">
                  <c:v>94.62</c:v>
                </c:pt>
                <c:pt idx="4732">
                  <c:v>94.64</c:v>
                </c:pt>
                <c:pt idx="4733">
                  <c:v>94.66</c:v>
                </c:pt>
                <c:pt idx="4734">
                  <c:v>94.68</c:v>
                </c:pt>
                <c:pt idx="4735">
                  <c:v>94.7</c:v>
                </c:pt>
                <c:pt idx="4736">
                  <c:v>94.72</c:v>
                </c:pt>
                <c:pt idx="4737">
                  <c:v>94.74</c:v>
                </c:pt>
                <c:pt idx="4738">
                  <c:v>94.76</c:v>
                </c:pt>
                <c:pt idx="4739">
                  <c:v>94.78</c:v>
                </c:pt>
                <c:pt idx="4740">
                  <c:v>94.8</c:v>
                </c:pt>
                <c:pt idx="4741">
                  <c:v>94.82</c:v>
                </c:pt>
                <c:pt idx="4742">
                  <c:v>94.84</c:v>
                </c:pt>
                <c:pt idx="4743">
                  <c:v>94.86</c:v>
                </c:pt>
                <c:pt idx="4744">
                  <c:v>94.88</c:v>
                </c:pt>
                <c:pt idx="4745">
                  <c:v>94.9</c:v>
                </c:pt>
                <c:pt idx="4746">
                  <c:v>94.92</c:v>
                </c:pt>
                <c:pt idx="4747">
                  <c:v>94.94</c:v>
                </c:pt>
                <c:pt idx="4748">
                  <c:v>94.96</c:v>
                </c:pt>
                <c:pt idx="4749">
                  <c:v>94.98</c:v>
                </c:pt>
                <c:pt idx="4750">
                  <c:v>95</c:v>
                </c:pt>
                <c:pt idx="4751">
                  <c:v>95.02</c:v>
                </c:pt>
                <c:pt idx="4752">
                  <c:v>95.04</c:v>
                </c:pt>
                <c:pt idx="4753">
                  <c:v>95.06</c:v>
                </c:pt>
                <c:pt idx="4754">
                  <c:v>95.08</c:v>
                </c:pt>
                <c:pt idx="4755">
                  <c:v>95.1</c:v>
                </c:pt>
                <c:pt idx="4756">
                  <c:v>95.12</c:v>
                </c:pt>
                <c:pt idx="4757">
                  <c:v>95.14</c:v>
                </c:pt>
                <c:pt idx="4758">
                  <c:v>95.16</c:v>
                </c:pt>
                <c:pt idx="4759">
                  <c:v>95.18</c:v>
                </c:pt>
                <c:pt idx="4760">
                  <c:v>95.2</c:v>
                </c:pt>
                <c:pt idx="4761">
                  <c:v>95.22</c:v>
                </c:pt>
                <c:pt idx="4762">
                  <c:v>95.24</c:v>
                </c:pt>
                <c:pt idx="4763">
                  <c:v>95.26</c:v>
                </c:pt>
                <c:pt idx="4764">
                  <c:v>95.28</c:v>
                </c:pt>
                <c:pt idx="4765">
                  <c:v>95.3</c:v>
                </c:pt>
                <c:pt idx="4766">
                  <c:v>95.32</c:v>
                </c:pt>
                <c:pt idx="4767">
                  <c:v>95.34</c:v>
                </c:pt>
                <c:pt idx="4768">
                  <c:v>95.36</c:v>
                </c:pt>
                <c:pt idx="4769">
                  <c:v>95.38</c:v>
                </c:pt>
                <c:pt idx="4770">
                  <c:v>95.4</c:v>
                </c:pt>
                <c:pt idx="4771">
                  <c:v>95.42</c:v>
                </c:pt>
                <c:pt idx="4772">
                  <c:v>95.44</c:v>
                </c:pt>
                <c:pt idx="4773">
                  <c:v>95.46</c:v>
                </c:pt>
                <c:pt idx="4774">
                  <c:v>95.48</c:v>
                </c:pt>
                <c:pt idx="4775">
                  <c:v>95.5</c:v>
                </c:pt>
                <c:pt idx="4776">
                  <c:v>95.52</c:v>
                </c:pt>
                <c:pt idx="4777">
                  <c:v>95.54</c:v>
                </c:pt>
                <c:pt idx="4778">
                  <c:v>95.56</c:v>
                </c:pt>
                <c:pt idx="4779">
                  <c:v>95.58</c:v>
                </c:pt>
                <c:pt idx="4780">
                  <c:v>95.6</c:v>
                </c:pt>
                <c:pt idx="4781">
                  <c:v>95.62</c:v>
                </c:pt>
                <c:pt idx="4782">
                  <c:v>95.64</c:v>
                </c:pt>
                <c:pt idx="4783">
                  <c:v>95.66</c:v>
                </c:pt>
                <c:pt idx="4784">
                  <c:v>95.68</c:v>
                </c:pt>
                <c:pt idx="4785">
                  <c:v>95.7</c:v>
                </c:pt>
                <c:pt idx="4786">
                  <c:v>95.72</c:v>
                </c:pt>
                <c:pt idx="4787">
                  <c:v>95.74</c:v>
                </c:pt>
                <c:pt idx="4788">
                  <c:v>95.76</c:v>
                </c:pt>
                <c:pt idx="4789">
                  <c:v>95.78</c:v>
                </c:pt>
                <c:pt idx="4790">
                  <c:v>95.8</c:v>
                </c:pt>
                <c:pt idx="4791">
                  <c:v>95.82</c:v>
                </c:pt>
                <c:pt idx="4792">
                  <c:v>95.84</c:v>
                </c:pt>
                <c:pt idx="4793">
                  <c:v>95.86</c:v>
                </c:pt>
                <c:pt idx="4794">
                  <c:v>95.88</c:v>
                </c:pt>
                <c:pt idx="4795">
                  <c:v>95.9</c:v>
                </c:pt>
                <c:pt idx="4796">
                  <c:v>95.92</c:v>
                </c:pt>
                <c:pt idx="4797">
                  <c:v>95.94</c:v>
                </c:pt>
                <c:pt idx="4798">
                  <c:v>95.96</c:v>
                </c:pt>
                <c:pt idx="4799">
                  <c:v>95.98</c:v>
                </c:pt>
                <c:pt idx="4800">
                  <c:v>96</c:v>
                </c:pt>
                <c:pt idx="4801">
                  <c:v>96.02</c:v>
                </c:pt>
                <c:pt idx="4802">
                  <c:v>96.04</c:v>
                </c:pt>
                <c:pt idx="4803">
                  <c:v>96.06</c:v>
                </c:pt>
                <c:pt idx="4804">
                  <c:v>96.08</c:v>
                </c:pt>
                <c:pt idx="4805">
                  <c:v>96.1</c:v>
                </c:pt>
                <c:pt idx="4806">
                  <c:v>96.12</c:v>
                </c:pt>
                <c:pt idx="4807">
                  <c:v>96.14</c:v>
                </c:pt>
                <c:pt idx="4808">
                  <c:v>96.16</c:v>
                </c:pt>
                <c:pt idx="4809">
                  <c:v>96.18</c:v>
                </c:pt>
                <c:pt idx="4810">
                  <c:v>96.2</c:v>
                </c:pt>
                <c:pt idx="4811">
                  <c:v>96.22</c:v>
                </c:pt>
                <c:pt idx="4812">
                  <c:v>96.24</c:v>
                </c:pt>
                <c:pt idx="4813">
                  <c:v>96.26</c:v>
                </c:pt>
                <c:pt idx="4814">
                  <c:v>96.28</c:v>
                </c:pt>
                <c:pt idx="4815">
                  <c:v>96.3</c:v>
                </c:pt>
                <c:pt idx="4816">
                  <c:v>96.32</c:v>
                </c:pt>
                <c:pt idx="4817">
                  <c:v>96.34</c:v>
                </c:pt>
                <c:pt idx="4818">
                  <c:v>96.36</c:v>
                </c:pt>
                <c:pt idx="4819">
                  <c:v>96.38</c:v>
                </c:pt>
                <c:pt idx="4820">
                  <c:v>96.4</c:v>
                </c:pt>
                <c:pt idx="4821">
                  <c:v>96.42</c:v>
                </c:pt>
                <c:pt idx="4822">
                  <c:v>96.44</c:v>
                </c:pt>
                <c:pt idx="4823">
                  <c:v>96.46</c:v>
                </c:pt>
                <c:pt idx="4824">
                  <c:v>96.48</c:v>
                </c:pt>
                <c:pt idx="4825">
                  <c:v>96.5</c:v>
                </c:pt>
                <c:pt idx="4826">
                  <c:v>96.52</c:v>
                </c:pt>
                <c:pt idx="4827">
                  <c:v>96.54</c:v>
                </c:pt>
                <c:pt idx="4828">
                  <c:v>96.56</c:v>
                </c:pt>
                <c:pt idx="4829">
                  <c:v>96.58</c:v>
                </c:pt>
                <c:pt idx="4830">
                  <c:v>96.6</c:v>
                </c:pt>
                <c:pt idx="4831">
                  <c:v>96.62</c:v>
                </c:pt>
                <c:pt idx="4832">
                  <c:v>96.64</c:v>
                </c:pt>
                <c:pt idx="4833">
                  <c:v>96.66</c:v>
                </c:pt>
                <c:pt idx="4834">
                  <c:v>96.68</c:v>
                </c:pt>
                <c:pt idx="4835">
                  <c:v>96.7</c:v>
                </c:pt>
                <c:pt idx="4836">
                  <c:v>96.72</c:v>
                </c:pt>
                <c:pt idx="4837">
                  <c:v>96.74</c:v>
                </c:pt>
                <c:pt idx="4838">
                  <c:v>96.76</c:v>
                </c:pt>
                <c:pt idx="4839">
                  <c:v>96.78</c:v>
                </c:pt>
                <c:pt idx="4840">
                  <c:v>96.8</c:v>
                </c:pt>
                <c:pt idx="4841">
                  <c:v>96.82</c:v>
                </c:pt>
                <c:pt idx="4842">
                  <c:v>96.84</c:v>
                </c:pt>
                <c:pt idx="4843">
                  <c:v>96.86</c:v>
                </c:pt>
                <c:pt idx="4844">
                  <c:v>96.88</c:v>
                </c:pt>
                <c:pt idx="4845">
                  <c:v>96.9</c:v>
                </c:pt>
                <c:pt idx="4846">
                  <c:v>96.92</c:v>
                </c:pt>
                <c:pt idx="4847">
                  <c:v>96.94</c:v>
                </c:pt>
                <c:pt idx="4848">
                  <c:v>96.96</c:v>
                </c:pt>
                <c:pt idx="4849">
                  <c:v>96.98</c:v>
                </c:pt>
                <c:pt idx="4850">
                  <c:v>97</c:v>
                </c:pt>
                <c:pt idx="4851">
                  <c:v>97.02</c:v>
                </c:pt>
                <c:pt idx="4852">
                  <c:v>97.04</c:v>
                </c:pt>
                <c:pt idx="4853">
                  <c:v>97.06</c:v>
                </c:pt>
                <c:pt idx="4854">
                  <c:v>97.08</c:v>
                </c:pt>
                <c:pt idx="4855">
                  <c:v>97.1</c:v>
                </c:pt>
                <c:pt idx="4856">
                  <c:v>97.12</c:v>
                </c:pt>
                <c:pt idx="4857">
                  <c:v>97.14</c:v>
                </c:pt>
                <c:pt idx="4858">
                  <c:v>97.16</c:v>
                </c:pt>
                <c:pt idx="4859">
                  <c:v>97.18</c:v>
                </c:pt>
                <c:pt idx="4860">
                  <c:v>97.2</c:v>
                </c:pt>
                <c:pt idx="4861">
                  <c:v>97.22</c:v>
                </c:pt>
                <c:pt idx="4862">
                  <c:v>97.24</c:v>
                </c:pt>
                <c:pt idx="4863">
                  <c:v>97.26</c:v>
                </c:pt>
                <c:pt idx="4864">
                  <c:v>97.28</c:v>
                </c:pt>
                <c:pt idx="4865">
                  <c:v>97.3</c:v>
                </c:pt>
                <c:pt idx="4866">
                  <c:v>97.32</c:v>
                </c:pt>
                <c:pt idx="4867">
                  <c:v>97.34</c:v>
                </c:pt>
                <c:pt idx="4868">
                  <c:v>97.36</c:v>
                </c:pt>
                <c:pt idx="4869">
                  <c:v>97.38</c:v>
                </c:pt>
                <c:pt idx="4870">
                  <c:v>97.4</c:v>
                </c:pt>
                <c:pt idx="4871">
                  <c:v>97.42</c:v>
                </c:pt>
                <c:pt idx="4872">
                  <c:v>97.44</c:v>
                </c:pt>
                <c:pt idx="4873">
                  <c:v>97.46</c:v>
                </c:pt>
                <c:pt idx="4874">
                  <c:v>97.48</c:v>
                </c:pt>
                <c:pt idx="4875">
                  <c:v>97.5</c:v>
                </c:pt>
                <c:pt idx="4876">
                  <c:v>97.52</c:v>
                </c:pt>
                <c:pt idx="4877">
                  <c:v>97.54</c:v>
                </c:pt>
                <c:pt idx="4878">
                  <c:v>97.56</c:v>
                </c:pt>
                <c:pt idx="4879">
                  <c:v>97.58</c:v>
                </c:pt>
                <c:pt idx="4880">
                  <c:v>97.6</c:v>
                </c:pt>
                <c:pt idx="4881">
                  <c:v>97.62</c:v>
                </c:pt>
                <c:pt idx="4882">
                  <c:v>97.64</c:v>
                </c:pt>
                <c:pt idx="4883">
                  <c:v>97.66</c:v>
                </c:pt>
                <c:pt idx="4884">
                  <c:v>97.68</c:v>
                </c:pt>
                <c:pt idx="4885">
                  <c:v>97.7</c:v>
                </c:pt>
                <c:pt idx="4886">
                  <c:v>97.72</c:v>
                </c:pt>
                <c:pt idx="4887">
                  <c:v>97.74</c:v>
                </c:pt>
                <c:pt idx="4888">
                  <c:v>97.76</c:v>
                </c:pt>
                <c:pt idx="4889">
                  <c:v>97.78</c:v>
                </c:pt>
                <c:pt idx="4890">
                  <c:v>97.8</c:v>
                </c:pt>
                <c:pt idx="4891">
                  <c:v>97.82</c:v>
                </c:pt>
                <c:pt idx="4892">
                  <c:v>97.84</c:v>
                </c:pt>
                <c:pt idx="4893">
                  <c:v>97.86</c:v>
                </c:pt>
                <c:pt idx="4894">
                  <c:v>97.88</c:v>
                </c:pt>
                <c:pt idx="4895">
                  <c:v>97.9</c:v>
                </c:pt>
                <c:pt idx="4896">
                  <c:v>97.92</c:v>
                </c:pt>
                <c:pt idx="4897">
                  <c:v>97.94</c:v>
                </c:pt>
                <c:pt idx="4898">
                  <c:v>97.96</c:v>
                </c:pt>
                <c:pt idx="4899">
                  <c:v>97.98</c:v>
                </c:pt>
                <c:pt idx="4900">
                  <c:v>98</c:v>
                </c:pt>
                <c:pt idx="4901">
                  <c:v>98.02</c:v>
                </c:pt>
                <c:pt idx="4902">
                  <c:v>98.04</c:v>
                </c:pt>
                <c:pt idx="4903">
                  <c:v>98.06</c:v>
                </c:pt>
                <c:pt idx="4904">
                  <c:v>98.08</c:v>
                </c:pt>
                <c:pt idx="4905">
                  <c:v>98.1</c:v>
                </c:pt>
                <c:pt idx="4906">
                  <c:v>98.12</c:v>
                </c:pt>
                <c:pt idx="4907">
                  <c:v>98.14</c:v>
                </c:pt>
                <c:pt idx="4908">
                  <c:v>98.16</c:v>
                </c:pt>
                <c:pt idx="4909">
                  <c:v>98.18</c:v>
                </c:pt>
                <c:pt idx="4910">
                  <c:v>98.2</c:v>
                </c:pt>
                <c:pt idx="4911">
                  <c:v>98.22</c:v>
                </c:pt>
                <c:pt idx="4912">
                  <c:v>98.24</c:v>
                </c:pt>
                <c:pt idx="4913">
                  <c:v>98.26</c:v>
                </c:pt>
                <c:pt idx="4914">
                  <c:v>98.28</c:v>
                </c:pt>
                <c:pt idx="4915">
                  <c:v>98.3</c:v>
                </c:pt>
                <c:pt idx="4916">
                  <c:v>98.32</c:v>
                </c:pt>
                <c:pt idx="4917">
                  <c:v>98.34</c:v>
                </c:pt>
                <c:pt idx="4918">
                  <c:v>98.36</c:v>
                </c:pt>
                <c:pt idx="4919">
                  <c:v>98.38</c:v>
                </c:pt>
                <c:pt idx="4920">
                  <c:v>98.4</c:v>
                </c:pt>
                <c:pt idx="4921">
                  <c:v>98.42</c:v>
                </c:pt>
                <c:pt idx="4922">
                  <c:v>98.44</c:v>
                </c:pt>
                <c:pt idx="4923">
                  <c:v>98.46</c:v>
                </c:pt>
                <c:pt idx="4924">
                  <c:v>98.48</c:v>
                </c:pt>
                <c:pt idx="4925">
                  <c:v>98.5</c:v>
                </c:pt>
                <c:pt idx="4926">
                  <c:v>98.52</c:v>
                </c:pt>
                <c:pt idx="4927">
                  <c:v>98.54</c:v>
                </c:pt>
                <c:pt idx="4928">
                  <c:v>98.56</c:v>
                </c:pt>
                <c:pt idx="4929">
                  <c:v>98.58</c:v>
                </c:pt>
                <c:pt idx="4930">
                  <c:v>98.6</c:v>
                </c:pt>
                <c:pt idx="4931">
                  <c:v>98.62</c:v>
                </c:pt>
                <c:pt idx="4932">
                  <c:v>98.64</c:v>
                </c:pt>
                <c:pt idx="4933">
                  <c:v>98.66</c:v>
                </c:pt>
                <c:pt idx="4934">
                  <c:v>98.68</c:v>
                </c:pt>
                <c:pt idx="4935">
                  <c:v>98.7</c:v>
                </c:pt>
                <c:pt idx="4936">
                  <c:v>98.72</c:v>
                </c:pt>
                <c:pt idx="4937">
                  <c:v>98.74</c:v>
                </c:pt>
                <c:pt idx="4938">
                  <c:v>98.76</c:v>
                </c:pt>
                <c:pt idx="4939">
                  <c:v>98.78</c:v>
                </c:pt>
                <c:pt idx="4940">
                  <c:v>98.8</c:v>
                </c:pt>
                <c:pt idx="4941">
                  <c:v>98.82</c:v>
                </c:pt>
                <c:pt idx="4942">
                  <c:v>98.84</c:v>
                </c:pt>
                <c:pt idx="4943">
                  <c:v>98.86</c:v>
                </c:pt>
                <c:pt idx="4944">
                  <c:v>98.88</c:v>
                </c:pt>
                <c:pt idx="4945">
                  <c:v>98.9</c:v>
                </c:pt>
                <c:pt idx="4946">
                  <c:v>98.92</c:v>
                </c:pt>
                <c:pt idx="4947">
                  <c:v>98.94</c:v>
                </c:pt>
                <c:pt idx="4948">
                  <c:v>98.96</c:v>
                </c:pt>
                <c:pt idx="4949">
                  <c:v>98.98</c:v>
                </c:pt>
                <c:pt idx="4950">
                  <c:v>99</c:v>
                </c:pt>
                <c:pt idx="4951">
                  <c:v>99.02</c:v>
                </c:pt>
                <c:pt idx="4952">
                  <c:v>99.04</c:v>
                </c:pt>
                <c:pt idx="4953">
                  <c:v>99.06</c:v>
                </c:pt>
                <c:pt idx="4954">
                  <c:v>99.08</c:v>
                </c:pt>
                <c:pt idx="4955">
                  <c:v>99.1</c:v>
                </c:pt>
                <c:pt idx="4956">
                  <c:v>99.12</c:v>
                </c:pt>
                <c:pt idx="4957">
                  <c:v>99.14</c:v>
                </c:pt>
                <c:pt idx="4958">
                  <c:v>99.16</c:v>
                </c:pt>
                <c:pt idx="4959">
                  <c:v>99.18</c:v>
                </c:pt>
                <c:pt idx="4960">
                  <c:v>99.2</c:v>
                </c:pt>
                <c:pt idx="4961">
                  <c:v>99.22</c:v>
                </c:pt>
                <c:pt idx="4962">
                  <c:v>99.24</c:v>
                </c:pt>
                <c:pt idx="4963">
                  <c:v>99.26</c:v>
                </c:pt>
                <c:pt idx="4964">
                  <c:v>99.28</c:v>
                </c:pt>
                <c:pt idx="4965">
                  <c:v>99.3</c:v>
                </c:pt>
                <c:pt idx="4966">
                  <c:v>99.32</c:v>
                </c:pt>
                <c:pt idx="4967">
                  <c:v>99.34</c:v>
                </c:pt>
                <c:pt idx="4968">
                  <c:v>99.36</c:v>
                </c:pt>
                <c:pt idx="4969">
                  <c:v>99.38</c:v>
                </c:pt>
                <c:pt idx="4970">
                  <c:v>99.4</c:v>
                </c:pt>
                <c:pt idx="4971">
                  <c:v>99.42</c:v>
                </c:pt>
                <c:pt idx="4972">
                  <c:v>99.44</c:v>
                </c:pt>
                <c:pt idx="4973">
                  <c:v>99.46</c:v>
                </c:pt>
                <c:pt idx="4974">
                  <c:v>99.48</c:v>
                </c:pt>
                <c:pt idx="4975">
                  <c:v>99.5</c:v>
                </c:pt>
                <c:pt idx="4976">
                  <c:v>99.52</c:v>
                </c:pt>
                <c:pt idx="4977">
                  <c:v>99.54</c:v>
                </c:pt>
                <c:pt idx="4978">
                  <c:v>99.56</c:v>
                </c:pt>
                <c:pt idx="4979">
                  <c:v>99.58</c:v>
                </c:pt>
                <c:pt idx="4980">
                  <c:v>99.6</c:v>
                </c:pt>
                <c:pt idx="4981">
                  <c:v>99.62</c:v>
                </c:pt>
                <c:pt idx="4982">
                  <c:v>99.64</c:v>
                </c:pt>
                <c:pt idx="4983">
                  <c:v>99.66</c:v>
                </c:pt>
                <c:pt idx="4984">
                  <c:v>99.68</c:v>
                </c:pt>
                <c:pt idx="4985">
                  <c:v>99.7</c:v>
                </c:pt>
                <c:pt idx="4986">
                  <c:v>99.72</c:v>
                </c:pt>
                <c:pt idx="4987">
                  <c:v>99.74</c:v>
                </c:pt>
                <c:pt idx="4988">
                  <c:v>99.76</c:v>
                </c:pt>
                <c:pt idx="4989">
                  <c:v>99.78</c:v>
                </c:pt>
                <c:pt idx="4990">
                  <c:v>99.8</c:v>
                </c:pt>
                <c:pt idx="4991">
                  <c:v>99.82</c:v>
                </c:pt>
                <c:pt idx="4992">
                  <c:v>99.84</c:v>
                </c:pt>
                <c:pt idx="4993">
                  <c:v>99.86</c:v>
                </c:pt>
                <c:pt idx="4994">
                  <c:v>99.88</c:v>
                </c:pt>
                <c:pt idx="4995">
                  <c:v>99.9</c:v>
                </c:pt>
                <c:pt idx="4996">
                  <c:v>99.92</c:v>
                </c:pt>
                <c:pt idx="4997">
                  <c:v>99.94</c:v>
                </c:pt>
                <c:pt idx="4998">
                  <c:v>99.96</c:v>
                </c:pt>
                <c:pt idx="4999">
                  <c:v>99.98</c:v>
                </c:pt>
                <c:pt idx="5000">
                  <c:v>100</c:v>
                </c:pt>
                <c:pt idx="5001">
                  <c:v>100.02</c:v>
                </c:pt>
                <c:pt idx="5002">
                  <c:v>100.04</c:v>
                </c:pt>
                <c:pt idx="5003">
                  <c:v>100.06</c:v>
                </c:pt>
                <c:pt idx="5004">
                  <c:v>100.08</c:v>
                </c:pt>
                <c:pt idx="5005">
                  <c:v>100.1</c:v>
                </c:pt>
                <c:pt idx="5006">
                  <c:v>100.12</c:v>
                </c:pt>
                <c:pt idx="5007">
                  <c:v>100.14</c:v>
                </c:pt>
                <c:pt idx="5008">
                  <c:v>100.16</c:v>
                </c:pt>
                <c:pt idx="5009">
                  <c:v>100.18</c:v>
                </c:pt>
                <c:pt idx="5010">
                  <c:v>100.2</c:v>
                </c:pt>
                <c:pt idx="5011">
                  <c:v>100.22</c:v>
                </c:pt>
                <c:pt idx="5012">
                  <c:v>100.24</c:v>
                </c:pt>
                <c:pt idx="5013">
                  <c:v>100.26</c:v>
                </c:pt>
                <c:pt idx="5014">
                  <c:v>100.28</c:v>
                </c:pt>
                <c:pt idx="5015">
                  <c:v>100.3</c:v>
                </c:pt>
                <c:pt idx="5016">
                  <c:v>100.32</c:v>
                </c:pt>
                <c:pt idx="5017">
                  <c:v>100.34</c:v>
                </c:pt>
                <c:pt idx="5018">
                  <c:v>100.36</c:v>
                </c:pt>
                <c:pt idx="5019">
                  <c:v>100.38</c:v>
                </c:pt>
                <c:pt idx="5020">
                  <c:v>100.4</c:v>
                </c:pt>
                <c:pt idx="5021">
                  <c:v>100.42</c:v>
                </c:pt>
                <c:pt idx="5022">
                  <c:v>100.44</c:v>
                </c:pt>
                <c:pt idx="5023">
                  <c:v>100.46</c:v>
                </c:pt>
                <c:pt idx="5024">
                  <c:v>100.48</c:v>
                </c:pt>
                <c:pt idx="5025">
                  <c:v>100.5</c:v>
                </c:pt>
                <c:pt idx="5026">
                  <c:v>100.52</c:v>
                </c:pt>
                <c:pt idx="5027">
                  <c:v>100.54</c:v>
                </c:pt>
                <c:pt idx="5028">
                  <c:v>100.56</c:v>
                </c:pt>
                <c:pt idx="5029">
                  <c:v>100.58</c:v>
                </c:pt>
                <c:pt idx="5030">
                  <c:v>100.6</c:v>
                </c:pt>
                <c:pt idx="5031">
                  <c:v>100.62</c:v>
                </c:pt>
                <c:pt idx="5032">
                  <c:v>100.64</c:v>
                </c:pt>
                <c:pt idx="5033">
                  <c:v>100.66</c:v>
                </c:pt>
                <c:pt idx="5034">
                  <c:v>100.68</c:v>
                </c:pt>
                <c:pt idx="5035">
                  <c:v>100.7</c:v>
                </c:pt>
                <c:pt idx="5036">
                  <c:v>100.72</c:v>
                </c:pt>
                <c:pt idx="5037">
                  <c:v>100.74</c:v>
                </c:pt>
                <c:pt idx="5038">
                  <c:v>100.76</c:v>
                </c:pt>
                <c:pt idx="5039">
                  <c:v>100.78</c:v>
                </c:pt>
                <c:pt idx="5040">
                  <c:v>100.8</c:v>
                </c:pt>
                <c:pt idx="5041">
                  <c:v>100.82</c:v>
                </c:pt>
                <c:pt idx="5042">
                  <c:v>100.84</c:v>
                </c:pt>
                <c:pt idx="5043">
                  <c:v>100.86</c:v>
                </c:pt>
                <c:pt idx="5044">
                  <c:v>100.88</c:v>
                </c:pt>
                <c:pt idx="5045">
                  <c:v>100.9</c:v>
                </c:pt>
                <c:pt idx="5046">
                  <c:v>100.92</c:v>
                </c:pt>
                <c:pt idx="5047">
                  <c:v>100.94</c:v>
                </c:pt>
                <c:pt idx="5048">
                  <c:v>100.96</c:v>
                </c:pt>
                <c:pt idx="5049">
                  <c:v>100.98</c:v>
                </c:pt>
                <c:pt idx="5050">
                  <c:v>101</c:v>
                </c:pt>
                <c:pt idx="5051">
                  <c:v>101.02</c:v>
                </c:pt>
                <c:pt idx="5052">
                  <c:v>101.04</c:v>
                </c:pt>
                <c:pt idx="5053">
                  <c:v>101.06</c:v>
                </c:pt>
                <c:pt idx="5054">
                  <c:v>101.08</c:v>
                </c:pt>
                <c:pt idx="5055">
                  <c:v>101.1</c:v>
                </c:pt>
                <c:pt idx="5056">
                  <c:v>101.12</c:v>
                </c:pt>
                <c:pt idx="5057">
                  <c:v>101.14</c:v>
                </c:pt>
                <c:pt idx="5058">
                  <c:v>101.16</c:v>
                </c:pt>
                <c:pt idx="5059">
                  <c:v>101.18</c:v>
                </c:pt>
                <c:pt idx="5060">
                  <c:v>101.2</c:v>
                </c:pt>
                <c:pt idx="5061">
                  <c:v>101.22</c:v>
                </c:pt>
                <c:pt idx="5062">
                  <c:v>101.24</c:v>
                </c:pt>
                <c:pt idx="5063">
                  <c:v>101.26</c:v>
                </c:pt>
                <c:pt idx="5064">
                  <c:v>101.28</c:v>
                </c:pt>
                <c:pt idx="5065">
                  <c:v>101.3</c:v>
                </c:pt>
                <c:pt idx="5066">
                  <c:v>101.32</c:v>
                </c:pt>
                <c:pt idx="5067">
                  <c:v>101.34</c:v>
                </c:pt>
                <c:pt idx="5068">
                  <c:v>101.36</c:v>
                </c:pt>
                <c:pt idx="5069">
                  <c:v>101.38</c:v>
                </c:pt>
                <c:pt idx="5070">
                  <c:v>101.4</c:v>
                </c:pt>
                <c:pt idx="5071">
                  <c:v>101.42</c:v>
                </c:pt>
                <c:pt idx="5072">
                  <c:v>101.44</c:v>
                </c:pt>
                <c:pt idx="5073">
                  <c:v>101.46</c:v>
                </c:pt>
                <c:pt idx="5074">
                  <c:v>101.48</c:v>
                </c:pt>
                <c:pt idx="5075">
                  <c:v>101.5</c:v>
                </c:pt>
                <c:pt idx="5076">
                  <c:v>101.52</c:v>
                </c:pt>
                <c:pt idx="5077">
                  <c:v>101.54</c:v>
                </c:pt>
                <c:pt idx="5078">
                  <c:v>101.56</c:v>
                </c:pt>
                <c:pt idx="5079">
                  <c:v>101.58</c:v>
                </c:pt>
                <c:pt idx="5080">
                  <c:v>101.6</c:v>
                </c:pt>
                <c:pt idx="5081">
                  <c:v>101.62</c:v>
                </c:pt>
                <c:pt idx="5082">
                  <c:v>101.64</c:v>
                </c:pt>
                <c:pt idx="5083">
                  <c:v>101.66</c:v>
                </c:pt>
                <c:pt idx="5084">
                  <c:v>101.68</c:v>
                </c:pt>
                <c:pt idx="5085">
                  <c:v>101.7</c:v>
                </c:pt>
                <c:pt idx="5086">
                  <c:v>101.72</c:v>
                </c:pt>
                <c:pt idx="5087">
                  <c:v>101.74</c:v>
                </c:pt>
                <c:pt idx="5088">
                  <c:v>101.76</c:v>
                </c:pt>
                <c:pt idx="5089">
                  <c:v>101.78</c:v>
                </c:pt>
                <c:pt idx="5090">
                  <c:v>101.8</c:v>
                </c:pt>
                <c:pt idx="5091">
                  <c:v>101.82</c:v>
                </c:pt>
                <c:pt idx="5092">
                  <c:v>101.84</c:v>
                </c:pt>
                <c:pt idx="5093">
                  <c:v>101.86</c:v>
                </c:pt>
                <c:pt idx="5094">
                  <c:v>101.88</c:v>
                </c:pt>
                <c:pt idx="5095">
                  <c:v>101.9</c:v>
                </c:pt>
                <c:pt idx="5096">
                  <c:v>101.92</c:v>
                </c:pt>
                <c:pt idx="5097">
                  <c:v>101.94</c:v>
                </c:pt>
                <c:pt idx="5098">
                  <c:v>101.96</c:v>
                </c:pt>
                <c:pt idx="5099">
                  <c:v>101.98</c:v>
                </c:pt>
                <c:pt idx="5100">
                  <c:v>102</c:v>
                </c:pt>
                <c:pt idx="5101">
                  <c:v>102.02</c:v>
                </c:pt>
                <c:pt idx="5102">
                  <c:v>102.04</c:v>
                </c:pt>
                <c:pt idx="5103">
                  <c:v>102.06</c:v>
                </c:pt>
                <c:pt idx="5104">
                  <c:v>102.08</c:v>
                </c:pt>
                <c:pt idx="5105">
                  <c:v>102.1</c:v>
                </c:pt>
                <c:pt idx="5106">
                  <c:v>102.12</c:v>
                </c:pt>
                <c:pt idx="5107">
                  <c:v>102.14</c:v>
                </c:pt>
                <c:pt idx="5108">
                  <c:v>102.16</c:v>
                </c:pt>
                <c:pt idx="5109">
                  <c:v>102.18</c:v>
                </c:pt>
                <c:pt idx="5110">
                  <c:v>102.2</c:v>
                </c:pt>
                <c:pt idx="5111">
                  <c:v>102.22</c:v>
                </c:pt>
                <c:pt idx="5112">
                  <c:v>102.24</c:v>
                </c:pt>
                <c:pt idx="5113">
                  <c:v>102.26</c:v>
                </c:pt>
                <c:pt idx="5114">
                  <c:v>102.28</c:v>
                </c:pt>
                <c:pt idx="5115">
                  <c:v>102.3</c:v>
                </c:pt>
                <c:pt idx="5116">
                  <c:v>102.32</c:v>
                </c:pt>
                <c:pt idx="5117">
                  <c:v>102.34</c:v>
                </c:pt>
                <c:pt idx="5118">
                  <c:v>102.36</c:v>
                </c:pt>
                <c:pt idx="5119">
                  <c:v>102.38</c:v>
                </c:pt>
                <c:pt idx="5120">
                  <c:v>102.4</c:v>
                </c:pt>
                <c:pt idx="5121">
                  <c:v>102.42</c:v>
                </c:pt>
                <c:pt idx="5122">
                  <c:v>102.44</c:v>
                </c:pt>
                <c:pt idx="5123">
                  <c:v>102.46</c:v>
                </c:pt>
                <c:pt idx="5124">
                  <c:v>102.48</c:v>
                </c:pt>
                <c:pt idx="5125">
                  <c:v>102.5</c:v>
                </c:pt>
                <c:pt idx="5126">
                  <c:v>102.52</c:v>
                </c:pt>
                <c:pt idx="5127">
                  <c:v>102.54</c:v>
                </c:pt>
                <c:pt idx="5128">
                  <c:v>102.56</c:v>
                </c:pt>
                <c:pt idx="5129">
                  <c:v>102.58</c:v>
                </c:pt>
                <c:pt idx="5130">
                  <c:v>102.6</c:v>
                </c:pt>
                <c:pt idx="5131">
                  <c:v>102.62</c:v>
                </c:pt>
                <c:pt idx="5132">
                  <c:v>102.64</c:v>
                </c:pt>
                <c:pt idx="5133">
                  <c:v>102.66</c:v>
                </c:pt>
                <c:pt idx="5134">
                  <c:v>102.68</c:v>
                </c:pt>
                <c:pt idx="5135">
                  <c:v>102.7</c:v>
                </c:pt>
                <c:pt idx="5136">
                  <c:v>102.72</c:v>
                </c:pt>
                <c:pt idx="5137">
                  <c:v>102.74</c:v>
                </c:pt>
                <c:pt idx="5138">
                  <c:v>102.76</c:v>
                </c:pt>
                <c:pt idx="5139">
                  <c:v>102.78</c:v>
                </c:pt>
                <c:pt idx="5140">
                  <c:v>102.8</c:v>
                </c:pt>
                <c:pt idx="5141">
                  <c:v>102.82</c:v>
                </c:pt>
                <c:pt idx="5142">
                  <c:v>102.84</c:v>
                </c:pt>
                <c:pt idx="5143">
                  <c:v>102.86</c:v>
                </c:pt>
                <c:pt idx="5144">
                  <c:v>102.88</c:v>
                </c:pt>
                <c:pt idx="5145">
                  <c:v>102.9</c:v>
                </c:pt>
                <c:pt idx="5146">
                  <c:v>102.92</c:v>
                </c:pt>
                <c:pt idx="5147">
                  <c:v>102.94</c:v>
                </c:pt>
                <c:pt idx="5148">
                  <c:v>102.96</c:v>
                </c:pt>
                <c:pt idx="5149">
                  <c:v>102.98</c:v>
                </c:pt>
                <c:pt idx="5150">
                  <c:v>103</c:v>
                </c:pt>
                <c:pt idx="5151">
                  <c:v>103.02</c:v>
                </c:pt>
                <c:pt idx="5152">
                  <c:v>103.04</c:v>
                </c:pt>
                <c:pt idx="5153">
                  <c:v>103.06</c:v>
                </c:pt>
                <c:pt idx="5154">
                  <c:v>103.08</c:v>
                </c:pt>
                <c:pt idx="5155">
                  <c:v>103.1</c:v>
                </c:pt>
                <c:pt idx="5156">
                  <c:v>103.12</c:v>
                </c:pt>
                <c:pt idx="5157">
                  <c:v>103.14</c:v>
                </c:pt>
                <c:pt idx="5158">
                  <c:v>103.16</c:v>
                </c:pt>
                <c:pt idx="5159">
                  <c:v>103.18</c:v>
                </c:pt>
                <c:pt idx="5160">
                  <c:v>103.2</c:v>
                </c:pt>
                <c:pt idx="5161">
                  <c:v>103.22</c:v>
                </c:pt>
                <c:pt idx="5162">
                  <c:v>103.24</c:v>
                </c:pt>
                <c:pt idx="5163">
                  <c:v>103.26</c:v>
                </c:pt>
                <c:pt idx="5164">
                  <c:v>103.28</c:v>
                </c:pt>
                <c:pt idx="5165">
                  <c:v>103.3</c:v>
                </c:pt>
                <c:pt idx="5166">
                  <c:v>103.32</c:v>
                </c:pt>
                <c:pt idx="5167">
                  <c:v>103.34</c:v>
                </c:pt>
                <c:pt idx="5168">
                  <c:v>103.36</c:v>
                </c:pt>
                <c:pt idx="5169">
                  <c:v>103.38</c:v>
                </c:pt>
                <c:pt idx="5170">
                  <c:v>103.4</c:v>
                </c:pt>
                <c:pt idx="5171">
                  <c:v>103.42</c:v>
                </c:pt>
                <c:pt idx="5172">
                  <c:v>103.44</c:v>
                </c:pt>
                <c:pt idx="5173">
                  <c:v>103.46</c:v>
                </c:pt>
                <c:pt idx="5174">
                  <c:v>103.48</c:v>
                </c:pt>
                <c:pt idx="5175">
                  <c:v>103.5</c:v>
                </c:pt>
                <c:pt idx="5176">
                  <c:v>103.52</c:v>
                </c:pt>
                <c:pt idx="5177">
                  <c:v>103.54</c:v>
                </c:pt>
                <c:pt idx="5178">
                  <c:v>103.56</c:v>
                </c:pt>
                <c:pt idx="5179">
                  <c:v>103.58</c:v>
                </c:pt>
                <c:pt idx="5180">
                  <c:v>103.6</c:v>
                </c:pt>
                <c:pt idx="5181">
                  <c:v>103.62</c:v>
                </c:pt>
                <c:pt idx="5182">
                  <c:v>103.64</c:v>
                </c:pt>
                <c:pt idx="5183">
                  <c:v>103.66</c:v>
                </c:pt>
                <c:pt idx="5184">
                  <c:v>103.68</c:v>
                </c:pt>
                <c:pt idx="5185">
                  <c:v>103.7</c:v>
                </c:pt>
                <c:pt idx="5186">
                  <c:v>103.72</c:v>
                </c:pt>
                <c:pt idx="5187">
                  <c:v>103.74</c:v>
                </c:pt>
                <c:pt idx="5188">
                  <c:v>103.76</c:v>
                </c:pt>
                <c:pt idx="5189">
                  <c:v>103.78</c:v>
                </c:pt>
                <c:pt idx="5190">
                  <c:v>103.8</c:v>
                </c:pt>
                <c:pt idx="5191">
                  <c:v>103.82</c:v>
                </c:pt>
                <c:pt idx="5192">
                  <c:v>103.84</c:v>
                </c:pt>
                <c:pt idx="5193">
                  <c:v>103.86</c:v>
                </c:pt>
                <c:pt idx="5194">
                  <c:v>103.88</c:v>
                </c:pt>
                <c:pt idx="5195">
                  <c:v>103.9</c:v>
                </c:pt>
                <c:pt idx="5196">
                  <c:v>103.92</c:v>
                </c:pt>
                <c:pt idx="5197">
                  <c:v>103.94</c:v>
                </c:pt>
                <c:pt idx="5198">
                  <c:v>103.96</c:v>
                </c:pt>
                <c:pt idx="5199">
                  <c:v>103.98</c:v>
                </c:pt>
                <c:pt idx="5200">
                  <c:v>104</c:v>
                </c:pt>
                <c:pt idx="5201">
                  <c:v>104.02</c:v>
                </c:pt>
                <c:pt idx="5202">
                  <c:v>104.04</c:v>
                </c:pt>
                <c:pt idx="5203">
                  <c:v>104.06</c:v>
                </c:pt>
                <c:pt idx="5204">
                  <c:v>104.08</c:v>
                </c:pt>
                <c:pt idx="5205">
                  <c:v>104.1</c:v>
                </c:pt>
                <c:pt idx="5206">
                  <c:v>104.12</c:v>
                </c:pt>
                <c:pt idx="5207">
                  <c:v>104.14</c:v>
                </c:pt>
                <c:pt idx="5208">
                  <c:v>104.16</c:v>
                </c:pt>
                <c:pt idx="5209">
                  <c:v>104.18</c:v>
                </c:pt>
                <c:pt idx="5210">
                  <c:v>104.2</c:v>
                </c:pt>
                <c:pt idx="5211">
                  <c:v>104.22</c:v>
                </c:pt>
                <c:pt idx="5212">
                  <c:v>104.24</c:v>
                </c:pt>
                <c:pt idx="5213">
                  <c:v>104.26</c:v>
                </c:pt>
                <c:pt idx="5214">
                  <c:v>104.28</c:v>
                </c:pt>
                <c:pt idx="5215">
                  <c:v>104.3</c:v>
                </c:pt>
                <c:pt idx="5216">
                  <c:v>104.32</c:v>
                </c:pt>
                <c:pt idx="5217">
                  <c:v>104.34</c:v>
                </c:pt>
                <c:pt idx="5218">
                  <c:v>104.36</c:v>
                </c:pt>
                <c:pt idx="5219">
                  <c:v>104.38</c:v>
                </c:pt>
                <c:pt idx="5220">
                  <c:v>104.4</c:v>
                </c:pt>
                <c:pt idx="5221">
                  <c:v>104.42</c:v>
                </c:pt>
                <c:pt idx="5222">
                  <c:v>104.44</c:v>
                </c:pt>
                <c:pt idx="5223">
                  <c:v>104.46</c:v>
                </c:pt>
                <c:pt idx="5224">
                  <c:v>104.48</c:v>
                </c:pt>
                <c:pt idx="5225">
                  <c:v>104.5</c:v>
                </c:pt>
                <c:pt idx="5226">
                  <c:v>104.52</c:v>
                </c:pt>
                <c:pt idx="5227">
                  <c:v>104.54</c:v>
                </c:pt>
                <c:pt idx="5228">
                  <c:v>104.56</c:v>
                </c:pt>
                <c:pt idx="5229">
                  <c:v>104.58</c:v>
                </c:pt>
                <c:pt idx="5230">
                  <c:v>104.6</c:v>
                </c:pt>
                <c:pt idx="5231">
                  <c:v>104.62</c:v>
                </c:pt>
                <c:pt idx="5232">
                  <c:v>104.64</c:v>
                </c:pt>
                <c:pt idx="5233">
                  <c:v>104.66</c:v>
                </c:pt>
                <c:pt idx="5234">
                  <c:v>104.68</c:v>
                </c:pt>
                <c:pt idx="5235">
                  <c:v>104.7</c:v>
                </c:pt>
                <c:pt idx="5236">
                  <c:v>104.72</c:v>
                </c:pt>
                <c:pt idx="5237">
                  <c:v>104.74</c:v>
                </c:pt>
                <c:pt idx="5238">
                  <c:v>104.76</c:v>
                </c:pt>
                <c:pt idx="5239">
                  <c:v>104.78</c:v>
                </c:pt>
                <c:pt idx="5240">
                  <c:v>104.8</c:v>
                </c:pt>
                <c:pt idx="5241">
                  <c:v>104.82</c:v>
                </c:pt>
                <c:pt idx="5242">
                  <c:v>104.84</c:v>
                </c:pt>
                <c:pt idx="5243">
                  <c:v>104.86</c:v>
                </c:pt>
                <c:pt idx="5244">
                  <c:v>104.88</c:v>
                </c:pt>
                <c:pt idx="5245">
                  <c:v>104.9</c:v>
                </c:pt>
                <c:pt idx="5246">
                  <c:v>104.92</c:v>
                </c:pt>
                <c:pt idx="5247">
                  <c:v>104.94</c:v>
                </c:pt>
                <c:pt idx="5248">
                  <c:v>104.96</c:v>
                </c:pt>
                <c:pt idx="5249">
                  <c:v>104.98</c:v>
                </c:pt>
                <c:pt idx="5250">
                  <c:v>105</c:v>
                </c:pt>
                <c:pt idx="5251">
                  <c:v>105.02</c:v>
                </c:pt>
                <c:pt idx="5252">
                  <c:v>105.04</c:v>
                </c:pt>
                <c:pt idx="5253">
                  <c:v>105.06</c:v>
                </c:pt>
                <c:pt idx="5254">
                  <c:v>105.08</c:v>
                </c:pt>
                <c:pt idx="5255">
                  <c:v>105.1</c:v>
                </c:pt>
                <c:pt idx="5256">
                  <c:v>105.12</c:v>
                </c:pt>
                <c:pt idx="5257">
                  <c:v>105.14</c:v>
                </c:pt>
                <c:pt idx="5258">
                  <c:v>105.16</c:v>
                </c:pt>
                <c:pt idx="5259">
                  <c:v>105.18</c:v>
                </c:pt>
                <c:pt idx="5260">
                  <c:v>105.2</c:v>
                </c:pt>
                <c:pt idx="5261">
                  <c:v>105.22</c:v>
                </c:pt>
                <c:pt idx="5262">
                  <c:v>105.24</c:v>
                </c:pt>
                <c:pt idx="5263">
                  <c:v>105.26</c:v>
                </c:pt>
                <c:pt idx="5264">
                  <c:v>105.28</c:v>
                </c:pt>
                <c:pt idx="5265">
                  <c:v>105.3</c:v>
                </c:pt>
                <c:pt idx="5266">
                  <c:v>105.32</c:v>
                </c:pt>
                <c:pt idx="5267">
                  <c:v>105.34</c:v>
                </c:pt>
                <c:pt idx="5268">
                  <c:v>105.36</c:v>
                </c:pt>
                <c:pt idx="5269">
                  <c:v>105.38</c:v>
                </c:pt>
                <c:pt idx="5270">
                  <c:v>105.4</c:v>
                </c:pt>
                <c:pt idx="5271">
                  <c:v>105.42</c:v>
                </c:pt>
                <c:pt idx="5272">
                  <c:v>105.44</c:v>
                </c:pt>
                <c:pt idx="5273">
                  <c:v>105.46</c:v>
                </c:pt>
                <c:pt idx="5274">
                  <c:v>105.48</c:v>
                </c:pt>
                <c:pt idx="5275">
                  <c:v>105.5</c:v>
                </c:pt>
                <c:pt idx="5276">
                  <c:v>105.52</c:v>
                </c:pt>
                <c:pt idx="5277">
                  <c:v>105.54</c:v>
                </c:pt>
                <c:pt idx="5278">
                  <c:v>105.56</c:v>
                </c:pt>
                <c:pt idx="5279">
                  <c:v>105.58</c:v>
                </c:pt>
                <c:pt idx="5280">
                  <c:v>105.6</c:v>
                </c:pt>
                <c:pt idx="5281">
                  <c:v>105.62</c:v>
                </c:pt>
                <c:pt idx="5282">
                  <c:v>105.64</c:v>
                </c:pt>
                <c:pt idx="5283">
                  <c:v>105.66</c:v>
                </c:pt>
                <c:pt idx="5284">
                  <c:v>105.68</c:v>
                </c:pt>
                <c:pt idx="5285">
                  <c:v>105.7</c:v>
                </c:pt>
                <c:pt idx="5286">
                  <c:v>105.72</c:v>
                </c:pt>
                <c:pt idx="5287">
                  <c:v>105.74</c:v>
                </c:pt>
                <c:pt idx="5288">
                  <c:v>105.76</c:v>
                </c:pt>
                <c:pt idx="5289">
                  <c:v>105.78</c:v>
                </c:pt>
                <c:pt idx="5290">
                  <c:v>105.8</c:v>
                </c:pt>
                <c:pt idx="5291">
                  <c:v>105.82</c:v>
                </c:pt>
                <c:pt idx="5292">
                  <c:v>105.84</c:v>
                </c:pt>
                <c:pt idx="5293">
                  <c:v>105.86</c:v>
                </c:pt>
                <c:pt idx="5294">
                  <c:v>105.88</c:v>
                </c:pt>
                <c:pt idx="5295">
                  <c:v>105.9</c:v>
                </c:pt>
                <c:pt idx="5296">
                  <c:v>105.92</c:v>
                </c:pt>
                <c:pt idx="5297">
                  <c:v>105.94</c:v>
                </c:pt>
                <c:pt idx="5298">
                  <c:v>105.96</c:v>
                </c:pt>
                <c:pt idx="5299">
                  <c:v>105.98</c:v>
                </c:pt>
                <c:pt idx="5300">
                  <c:v>106</c:v>
                </c:pt>
                <c:pt idx="5301">
                  <c:v>106.02</c:v>
                </c:pt>
                <c:pt idx="5302">
                  <c:v>106.04</c:v>
                </c:pt>
                <c:pt idx="5303">
                  <c:v>106.06</c:v>
                </c:pt>
                <c:pt idx="5304">
                  <c:v>106.08</c:v>
                </c:pt>
                <c:pt idx="5305">
                  <c:v>106.1</c:v>
                </c:pt>
                <c:pt idx="5306">
                  <c:v>106.12</c:v>
                </c:pt>
                <c:pt idx="5307">
                  <c:v>106.14</c:v>
                </c:pt>
                <c:pt idx="5308">
                  <c:v>106.16</c:v>
                </c:pt>
                <c:pt idx="5309">
                  <c:v>106.18</c:v>
                </c:pt>
                <c:pt idx="5310">
                  <c:v>106.2</c:v>
                </c:pt>
                <c:pt idx="5311">
                  <c:v>106.22</c:v>
                </c:pt>
                <c:pt idx="5312">
                  <c:v>106.24</c:v>
                </c:pt>
                <c:pt idx="5313">
                  <c:v>106.26</c:v>
                </c:pt>
                <c:pt idx="5314">
                  <c:v>106.28</c:v>
                </c:pt>
                <c:pt idx="5315">
                  <c:v>106.3</c:v>
                </c:pt>
                <c:pt idx="5316">
                  <c:v>106.32</c:v>
                </c:pt>
                <c:pt idx="5317">
                  <c:v>106.34</c:v>
                </c:pt>
                <c:pt idx="5318">
                  <c:v>106.36</c:v>
                </c:pt>
                <c:pt idx="5319">
                  <c:v>106.38</c:v>
                </c:pt>
                <c:pt idx="5320">
                  <c:v>106.4</c:v>
                </c:pt>
                <c:pt idx="5321">
                  <c:v>106.42</c:v>
                </c:pt>
                <c:pt idx="5322">
                  <c:v>106.44</c:v>
                </c:pt>
                <c:pt idx="5323">
                  <c:v>106.46</c:v>
                </c:pt>
                <c:pt idx="5324">
                  <c:v>106.48</c:v>
                </c:pt>
                <c:pt idx="5325">
                  <c:v>106.5</c:v>
                </c:pt>
                <c:pt idx="5326">
                  <c:v>106.52</c:v>
                </c:pt>
                <c:pt idx="5327">
                  <c:v>106.54</c:v>
                </c:pt>
                <c:pt idx="5328">
                  <c:v>106.56</c:v>
                </c:pt>
                <c:pt idx="5329">
                  <c:v>106.58</c:v>
                </c:pt>
                <c:pt idx="5330">
                  <c:v>106.6</c:v>
                </c:pt>
                <c:pt idx="5331">
                  <c:v>106.62</c:v>
                </c:pt>
                <c:pt idx="5332">
                  <c:v>106.64</c:v>
                </c:pt>
                <c:pt idx="5333">
                  <c:v>106.66</c:v>
                </c:pt>
                <c:pt idx="5334">
                  <c:v>106.68</c:v>
                </c:pt>
                <c:pt idx="5335">
                  <c:v>106.7</c:v>
                </c:pt>
                <c:pt idx="5336">
                  <c:v>106.72</c:v>
                </c:pt>
                <c:pt idx="5337">
                  <c:v>106.74</c:v>
                </c:pt>
                <c:pt idx="5338">
                  <c:v>106.76</c:v>
                </c:pt>
                <c:pt idx="5339">
                  <c:v>106.78</c:v>
                </c:pt>
                <c:pt idx="5340">
                  <c:v>106.8</c:v>
                </c:pt>
                <c:pt idx="5341">
                  <c:v>106.82</c:v>
                </c:pt>
                <c:pt idx="5342">
                  <c:v>106.84</c:v>
                </c:pt>
                <c:pt idx="5343">
                  <c:v>106.86</c:v>
                </c:pt>
                <c:pt idx="5344">
                  <c:v>106.88</c:v>
                </c:pt>
                <c:pt idx="5345">
                  <c:v>106.9</c:v>
                </c:pt>
                <c:pt idx="5346">
                  <c:v>106.92</c:v>
                </c:pt>
                <c:pt idx="5347">
                  <c:v>106.94</c:v>
                </c:pt>
                <c:pt idx="5348">
                  <c:v>106.96</c:v>
                </c:pt>
                <c:pt idx="5349">
                  <c:v>106.98</c:v>
                </c:pt>
                <c:pt idx="5350">
                  <c:v>107</c:v>
                </c:pt>
                <c:pt idx="5351">
                  <c:v>107.02</c:v>
                </c:pt>
                <c:pt idx="5352">
                  <c:v>107.04</c:v>
                </c:pt>
                <c:pt idx="5353">
                  <c:v>107.06</c:v>
                </c:pt>
                <c:pt idx="5354">
                  <c:v>107.08</c:v>
                </c:pt>
                <c:pt idx="5355">
                  <c:v>107.1</c:v>
                </c:pt>
                <c:pt idx="5356">
                  <c:v>107.12</c:v>
                </c:pt>
                <c:pt idx="5357">
                  <c:v>107.14</c:v>
                </c:pt>
                <c:pt idx="5358">
                  <c:v>107.16</c:v>
                </c:pt>
                <c:pt idx="5359">
                  <c:v>107.18</c:v>
                </c:pt>
                <c:pt idx="5360">
                  <c:v>107.2</c:v>
                </c:pt>
                <c:pt idx="5361">
                  <c:v>107.22</c:v>
                </c:pt>
                <c:pt idx="5362">
                  <c:v>107.24</c:v>
                </c:pt>
                <c:pt idx="5363">
                  <c:v>107.26</c:v>
                </c:pt>
                <c:pt idx="5364">
                  <c:v>107.28</c:v>
                </c:pt>
                <c:pt idx="5365">
                  <c:v>107.3</c:v>
                </c:pt>
                <c:pt idx="5366">
                  <c:v>107.32</c:v>
                </c:pt>
                <c:pt idx="5367">
                  <c:v>107.34</c:v>
                </c:pt>
                <c:pt idx="5368">
                  <c:v>107.36</c:v>
                </c:pt>
                <c:pt idx="5369">
                  <c:v>107.38</c:v>
                </c:pt>
                <c:pt idx="5370">
                  <c:v>107.4</c:v>
                </c:pt>
                <c:pt idx="5371">
                  <c:v>107.42</c:v>
                </c:pt>
                <c:pt idx="5372">
                  <c:v>107.44</c:v>
                </c:pt>
                <c:pt idx="5373">
                  <c:v>107.46</c:v>
                </c:pt>
                <c:pt idx="5374">
                  <c:v>107.48</c:v>
                </c:pt>
                <c:pt idx="5375">
                  <c:v>107.5</c:v>
                </c:pt>
                <c:pt idx="5376">
                  <c:v>107.52</c:v>
                </c:pt>
                <c:pt idx="5377">
                  <c:v>107.54</c:v>
                </c:pt>
                <c:pt idx="5378">
                  <c:v>107.56</c:v>
                </c:pt>
                <c:pt idx="5379">
                  <c:v>107.58</c:v>
                </c:pt>
                <c:pt idx="5380">
                  <c:v>107.6</c:v>
                </c:pt>
                <c:pt idx="5381">
                  <c:v>107.62</c:v>
                </c:pt>
                <c:pt idx="5382">
                  <c:v>107.64</c:v>
                </c:pt>
                <c:pt idx="5383">
                  <c:v>107.66</c:v>
                </c:pt>
                <c:pt idx="5384">
                  <c:v>107.68</c:v>
                </c:pt>
                <c:pt idx="5385">
                  <c:v>107.7</c:v>
                </c:pt>
                <c:pt idx="5386">
                  <c:v>107.72</c:v>
                </c:pt>
                <c:pt idx="5387">
                  <c:v>107.74</c:v>
                </c:pt>
                <c:pt idx="5388">
                  <c:v>107.76</c:v>
                </c:pt>
                <c:pt idx="5389">
                  <c:v>107.78</c:v>
                </c:pt>
                <c:pt idx="5390">
                  <c:v>107.8</c:v>
                </c:pt>
                <c:pt idx="5391">
                  <c:v>107.82</c:v>
                </c:pt>
                <c:pt idx="5392">
                  <c:v>107.84</c:v>
                </c:pt>
                <c:pt idx="5393">
                  <c:v>107.86</c:v>
                </c:pt>
                <c:pt idx="5394">
                  <c:v>107.88</c:v>
                </c:pt>
                <c:pt idx="5395">
                  <c:v>107.9</c:v>
                </c:pt>
                <c:pt idx="5396">
                  <c:v>107.92</c:v>
                </c:pt>
                <c:pt idx="5397">
                  <c:v>107.94</c:v>
                </c:pt>
                <c:pt idx="5398">
                  <c:v>107.96</c:v>
                </c:pt>
                <c:pt idx="5399">
                  <c:v>107.98</c:v>
                </c:pt>
                <c:pt idx="5400">
                  <c:v>108</c:v>
                </c:pt>
                <c:pt idx="5401">
                  <c:v>108.02</c:v>
                </c:pt>
                <c:pt idx="5402">
                  <c:v>108.04</c:v>
                </c:pt>
                <c:pt idx="5403">
                  <c:v>108.06</c:v>
                </c:pt>
                <c:pt idx="5404">
                  <c:v>108.08</c:v>
                </c:pt>
                <c:pt idx="5405">
                  <c:v>108.1</c:v>
                </c:pt>
                <c:pt idx="5406">
                  <c:v>108.12</c:v>
                </c:pt>
                <c:pt idx="5407">
                  <c:v>108.14</c:v>
                </c:pt>
                <c:pt idx="5408">
                  <c:v>108.16</c:v>
                </c:pt>
                <c:pt idx="5409">
                  <c:v>108.18</c:v>
                </c:pt>
                <c:pt idx="5410">
                  <c:v>108.2</c:v>
                </c:pt>
                <c:pt idx="5411">
                  <c:v>108.22</c:v>
                </c:pt>
                <c:pt idx="5412">
                  <c:v>108.24</c:v>
                </c:pt>
                <c:pt idx="5413">
                  <c:v>108.26</c:v>
                </c:pt>
                <c:pt idx="5414">
                  <c:v>108.28</c:v>
                </c:pt>
                <c:pt idx="5415">
                  <c:v>108.3</c:v>
                </c:pt>
                <c:pt idx="5416">
                  <c:v>108.32</c:v>
                </c:pt>
                <c:pt idx="5417">
                  <c:v>108.34</c:v>
                </c:pt>
                <c:pt idx="5418">
                  <c:v>108.36</c:v>
                </c:pt>
                <c:pt idx="5419">
                  <c:v>108.38</c:v>
                </c:pt>
                <c:pt idx="5420">
                  <c:v>108.4</c:v>
                </c:pt>
                <c:pt idx="5421">
                  <c:v>108.42</c:v>
                </c:pt>
                <c:pt idx="5422">
                  <c:v>108.44</c:v>
                </c:pt>
                <c:pt idx="5423">
                  <c:v>108.46</c:v>
                </c:pt>
                <c:pt idx="5424">
                  <c:v>108.48</c:v>
                </c:pt>
                <c:pt idx="5425">
                  <c:v>108.5</c:v>
                </c:pt>
                <c:pt idx="5426">
                  <c:v>108.52</c:v>
                </c:pt>
                <c:pt idx="5427">
                  <c:v>108.54</c:v>
                </c:pt>
                <c:pt idx="5428">
                  <c:v>108.56</c:v>
                </c:pt>
                <c:pt idx="5429">
                  <c:v>108.58</c:v>
                </c:pt>
                <c:pt idx="5430">
                  <c:v>108.6</c:v>
                </c:pt>
                <c:pt idx="5431">
                  <c:v>108.62</c:v>
                </c:pt>
                <c:pt idx="5432">
                  <c:v>108.64</c:v>
                </c:pt>
                <c:pt idx="5433">
                  <c:v>108.66</c:v>
                </c:pt>
                <c:pt idx="5434">
                  <c:v>108.68</c:v>
                </c:pt>
                <c:pt idx="5435">
                  <c:v>108.7</c:v>
                </c:pt>
                <c:pt idx="5436">
                  <c:v>108.72</c:v>
                </c:pt>
                <c:pt idx="5437">
                  <c:v>108.74</c:v>
                </c:pt>
                <c:pt idx="5438">
                  <c:v>108.76</c:v>
                </c:pt>
                <c:pt idx="5439">
                  <c:v>108.78</c:v>
                </c:pt>
                <c:pt idx="5440">
                  <c:v>108.8</c:v>
                </c:pt>
                <c:pt idx="5441">
                  <c:v>108.82</c:v>
                </c:pt>
                <c:pt idx="5442">
                  <c:v>108.84</c:v>
                </c:pt>
                <c:pt idx="5443">
                  <c:v>108.86</c:v>
                </c:pt>
                <c:pt idx="5444">
                  <c:v>108.88</c:v>
                </c:pt>
                <c:pt idx="5445">
                  <c:v>108.9</c:v>
                </c:pt>
                <c:pt idx="5446">
                  <c:v>108.92</c:v>
                </c:pt>
                <c:pt idx="5447">
                  <c:v>108.94</c:v>
                </c:pt>
                <c:pt idx="5448">
                  <c:v>108.96</c:v>
                </c:pt>
                <c:pt idx="5449">
                  <c:v>108.98</c:v>
                </c:pt>
                <c:pt idx="5450">
                  <c:v>109</c:v>
                </c:pt>
                <c:pt idx="5451">
                  <c:v>109.02</c:v>
                </c:pt>
                <c:pt idx="5452">
                  <c:v>109.04</c:v>
                </c:pt>
                <c:pt idx="5453">
                  <c:v>109.06</c:v>
                </c:pt>
                <c:pt idx="5454">
                  <c:v>109.08</c:v>
                </c:pt>
                <c:pt idx="5455">
                  <c:v>109.1</c:v>
                </c:pt>
                <c:pt idx="5456">
                  <c:v>109.12</c:v>
                </c:pt>
                <c:pt idx="5457">
                  <c:v>109.14</c:v>
                </c:pt>
                <c:pt idx="5458">
                  <c:v>109.16</c:v>
                </c:pt>
                <c:pt idx="5459">
                  <c:v>109.18</c:v>
                </c:pt>
                <c:pt idx="5460">
                  <c:v>109.2</c:v>
                </c:pt>
                <c:pt idx="5461">
                  <c:v>109.22</c:v>
                </c:pt>
                <c:pt idx="5462">
                  <c:v>109.24</c:v>
                </c:pt>
                <c:pt idx="5463">
                  <c:v>109.26</c:v>
                </c:pt>
                <c:pt idx="5464">
                  <c:v>109.28</c:v>
                </c:pt>
                <c:pt idx="5465">
                  <c:v>109.3</c:v>
                </c:pt>
                <c:pt idx="5466">
                  <c:v>109.32</c:v>
                </c:pt>
                <c:pt idx="5467">
                  <c:v>109.34</c:v>
                </c:pt>
                <c:pt idx="5468">
                  <c:v>109.36</c:v>
                </c:pt>
                <c:pt idx="5469">
                  <c:v>109.38</c:v>
                </c:pt>
                <c:pt idx="5470">
                  <c:v>109.4</c:v>
                </c:pt>
                <c:pt idx="5471">
                  <c:v>109.42</c:v>
                </c:pt>
                <c:pt idx="5472">
                  <c:v>109.44</c:v>
                </c:pt>
                <c:pt idx="5473">
                  <c:v>109.46</c:v>
                </c:pt>
                <c:pt idx="5474">
                  <c:v>109.48</c:v>
                </c:pt>
                <c:pt idx="5475">
                  <c:v>109.5</c:v>
                </c:pt>
                <c:pt idx="5476">
                  <c:v>109.52</c:v>
                </c:pt>
                <c:pt idx="5477">
                  <c:v>109.54</c:v>
                </c:pt>
                <c:pt idx="5478">
                  <c:v>109.56</c:v>
                </c:pt>
                <c:pt idx="5479">
                  <c:v>109.58</c:v>
                </c:pt>
                <c:pt idx="5480">
                  <c:v>109.6</c:v>
                </c:pt>
                <c:pt idx="5481">
                  <c:v>109.62</c:v>
                </c:pt>
                <c:pt idx="5482">
                  <c:v>109.64</c:v>
                </c:pt>
                <c:pt idx="5483">
                  <c:v>109.66</c:v>
                </c:pt>
                <c:pt idx="5484">
                  <c:v>109.68</c:v>
                </c:pt>
                <c:pt idx="5485">
                  <c:v>109.7</c:v>
                </c:pt>
                <c:pt idx="5486">
                  <c:v>109.72</c:v>
                </c:pt>
                <c:pt idx="5487">
                  <c:v>109.74</c:v>
                </c:pt>
                <c:pt idx="5488">
                  <c:v>109.76</c:v>
                </c:pt>
                <c:pt idx="5489">
                  <c:v>109.78</c:v>
                </c:pt>
                <c:pt idx="5490">
                  <c:v>109.8</c:v>
                </c:pt>
                <c:pt idx="5491">
                  <c:v>109.82</c:v>
                </c:pt>
                <c:pt idx="5492">
                  <c:v>109.84</c:v>
                </c:pt>
                <c:pt idx="5493">
                  <c:v>109.86</c:v>
                </c:pt>
                <c:pt idx="5494">
                  <c:v>109.88</c:v>
                </c:pt>
                <c:pt idx="5495">
                  <c:v>109.9</c:v>
                </c:pt>
                <c:pt idx="5496">
                  <c:v>109.92</c:v>
                </c:pt>
                <c:pt idx="5497">
                  <c:v>109.94</c:v>
                </c:pt>
                <c:pt idx="5498">
                  <c:v>109.96</c:v>
                </c:pt>
                <c:pt idx="5499">
                  <c:v>109.98</c:v>
                </c:pt>
                <c:pt idx="5500">
                  <c:v>110</c:v>
                </c:pt>
                <c:pt idx="5501">
                  <c:v>110.02</c:v>
                </c:pt>
                <c:pt idx="5502">
                  <c:v>110.04</c:v>
                </c:pt>
                <c:pt idx="5503">
                  <c:v>110.06</c:v>
                </c:pt>
                <c:pt idx="5504">
                  <c:v>110.08</c:v>
                </c:pt>
                <c:pt idx="5505">
                  <c:v>110.1</c:v>
                </c:pt>
                <c:pt idx="5506">
                  <c:v>110.12</c:v>
                </c:pt>
                <c:pt idx="5507">
                  <c:v>110.14</c:v>
                </c:pt>
                <c:pt idx="5508">
                  <c:v>110.16</c:v>
                </c:pt>
                <c:pt idx="5509">
                  <c:v>110.18</c:v>
                </c:pt>
                <c:pt idx="5510">
                  <c:v>110.2</c:v>
                </c:pt>
                <c:pt idx="5511">
                  <c:v>110.22</c:v>
                </c:pt>
                <c:pt idx="5512">
                  <c:v>110.24</c:v>
                </c:pt>
                <c:pt idx="5513">
                  <c:v>110.26</c:v>
                </c:pt>
                <c:pt idx="5514">
                  <c:v>110.28</c:v>
                </c:pt>
                <c:pt idx="5515">
                  <c:v>110.3</c:v>
                </c:pt>
                <c:pt idx="5516">
                  <c:v>110.32</c:v>
                </c:pt>
                <c:pt idx="5517">
                  <c:v>110.34</c:v>
                </c:pt>
                <c:pt idx="5518">
                  <c:v>110.36</c:v>
                </c:pt>
                <c:pt idx="5519">
                  <c:v>110.38</c:v>
                </c:pt>
                <c:pt idx="5520">
                  <c:v>110.4</c:v>
                </c:pt>
                <c:pt idx="5521">
                  <c:v>110.42</c:v>
                </c:pt>
                <c:pt idx="5522">
                  <c:v>110.44</c:v>
                </c:pt>
                <c:pt idx="5523">
                  <c:v>110.46</c:v>
                </c:pt>
                <c:pt idx="5524">
                  <c:v>110.48</c:v>
                </c:pt>
                <c:pt idx="5525">
                  <c:v>110.5</c:v>
                </c:pt>
                <c:pt idx="5526">
                  <c:v>110.52</c:v>
                </c:pt>
                <c:pt idx="5527">
                  <c:v>110.54</c:v>
                </c:pt>
                <c:pt idx="5528">
                  <c:v>110.56</c:v>
                </c:pt>
                <c:pt idx="5529">
                  <c:v>110.58</c:v>
                </c:pt>
                <c:pt idx="5530">
                  <c:v>110.6</c:v>
                </c:pt>
                <c:pt idx="5531">
                  <c:v>110.62</c:v>
                </c:pt>
                <c:pt idx="5532">
                  <c:v>110.64</c:v>
                </c:pt>
                <c:pt idx="5533">
                  <c:v>110.66</c:v>
                </c:pt>
                <c:pt idx="5534">
                  <c:v>110.68</c:v>
                </c:pt>
                <c:pt idx="5535">
                  <c:v>110.7</c:v>
                </c:pt>
                <c:pt idx="5536">
                  <c:v>110.72</c:v>
                </c:pt>
                <c:pt idx="5537">
                  <c:v>110.74</c:v>
                </c:pt>
                <c:pt idx="5538">
                  <c:v>110.76</c:v>
                </c:pt>
                <c:pt idx="5539">
                  <c:v>110.78</c:v>
                </c:pt>
                <c:pt idx="5540">
                  <c:v>110.8</c:v>
                </c:pt>
                <c:pt idx="5541">
                  <c:v>110.82</c:v>
                </c:pt>
                <c:pt idx="5542">
                  <c:v>110.84</c:v>
                </c:pt>
                <c:pt idx="5543">
                  <c:v>110.86</c:v>
                </c:pt>
                <c:pt idx="5544">
                  <c:v>110.88</c:v>
                </c:pt>
                <c:pt idx="5545">
                  <c:v>110.9</c:v>
                </c:pt>
                <c:pt idx="5546">
                  <c:v>110.92</c:v>
                </c:pt>
                <c:pt idx="5547">
                  <c:v>110.94</c:v>
                </c:pt>
                <c:pt idx="5548">
                  <c:v>110.96</c:v>
                </c:pt>
                <c:pt idx="5549">
                  <c:v>110.98</c:v>
                </c:pt>
                <c:pt idx="5550">
                  <c:v>111</c:v>
                </c:pt>
                <c:pt idx="5551">
                  <c:v>111.02</c:v>
                </c:pt>
                <c:pt idx="5552">
                  <c:v>111.04</c:v>
                </c:pt>
                <c:pt idx="5553">
                  <c:v>111.06</c:v>
                </c:pt>
                <c:pt idx="5554">
                  <c:v>111.08</c:v>
                </c:pt>
                <c:pt idx="5555">
                  <c:v>111.1</c:v>
                </c:pt>
                <c:pt idx="5556">
                  <c:v>111.12</c:v>
                </c:pt>
                <c:pt idx="5557">
                  <c:v>111.14</c:v>
                </c:pt>
                <c:pt idx="5558">
                  <c:v>111.16</c:v>
                </c:pt>
                <c:pt idx="5559">
                  <c:v>111.18</c:v>
                </c:pt>
                <c:pt idx="5560">
                  <c:v>111.2</c:v>
                </c:pt>
                <c:pt idx="5561">
                  <c:v>111.22</c:v>
                </c:pt>
                <c:pt idx="5562">
                  <c:v>111.24</c:v>
                </c:pt>
                <c:pt idx="5563">
                  <c:v>111.26</c:v>
                </c:pt>
                <c:pt idx="5564">
                  <c:v>111.28</c:v>
                </c:pt>
                <c:pt idx="5565">
                  <c:v>111.3</c:v>
                </c:pt>
                <c:pt idx="5566">
                  <c:v>111.32</c:v>
                </c:pt>
                <c:pt idx="5567">
                  <c:v>111.34</c:v>
                </c:pt>
                <c:pt idx="5568">
                  <c:v>111.36</c:v>
                </c:pt>
                <c:pt idx="5569">
                  <c:v>111.38</c:v>
                </c:pt>
                <c:pt idx="5570">
                  <c:v>111.4</c:v>
                </c:pt>
                <c:pt idx="5571">
                  <c:v>111.42</c:v>
                </c:pt>
                <c:pt idx="5572">
                  <c:v>111.44</c:v>
                </c:pt>
                <c:pt idx="5573">
                  <c:v>111.46</c:v>
                </c:pt>
                <c:pt idx="5574">
                  <c:v>111.48</c:v>
                </c:pt>
                <c:pt idx="5575">
                  <c:v>111.5</c:v>
                </c:pt>
                <c:pt idx="5576">
                  <c:v>111.52</c:v>
                </c:pt>
                <c:pt idx="5577">
                  <c:v>111.54</c:v>
                </c:pt>
                <c:pt idx="5578">
                  <c:v>111.56</c:v>
                </c:pt>
                <c:pt idx="5579">
                  <c:v>111.58</c:v>
                </c:pt>
                <c:pt idx="5580">
                  <c:v>111.6</c:v>
                </c:pt>
                <c:pt idx="5581">
                  <c:v>111.62</c:v>
                </c:pt>
                <c:pt idx="5582">
                  <c:v>111.64</c:v>
                </c:pt>
                <c:pt idx="5583">
                  <c:v>111.66</c:v>
                </c:pt>
                <c:pt idx="5584">
                  <c:v>111.68</c:v>
                </c:pt>
                <c:pt idx="5585">
                  <c:v>111.7</c:v>
                </c:pt>
                <c:pt idx="5586">
                  <c:v>111.72</c:v>
                </c:pt>
                <c:pt idx="5587">
                  <c:v>111.74</c:v>
                </c:pt>
                <c:pt idx="5588">
                  <c:v>111.76</c:v>
                </c:pt>
                <c:pt idx="5589">
                  <c:v>111.78</c:v>
                </c:pt>
                <c:pt idx="5590">
                  <c:v>111.8</c:v>
                </c:pt>
                <c:pt idx="5591">
                  <c:v>111.82</c:v>
                </c:pt>
                <c:pt idx="5592">
                  <c:v>111.84</c:v>
                </c:pt>
                <c:pt idx="5593">
                  <c:v>111.86</c:v>
                </c:pt>
                <c:pt idx="5594">
                  <c:v>111.88</c:v>
                </c:pt>
                <c:pt idx="5595">
                  <c:v>111.9</c:v>
                </c:pt>
                <c:pt idx="5596">
                  <c:v>111.92</c:v>
                </c:pt>
                <c:pt idx="5597">
                  <c:v>111.94</c:v>
                </c:pt>
                <c:pt idx="5598">
                  <c:v>111.96</c:v>
                </c:pt>
                <c:pt idx="5599">
                  <c:v>111.98</c:v>
                </c:pt>
                <c:pt idx="5600">
                  <c:v>112</c:v>
                </c:pt>
                <c:pt idx="5601">
                  <c:v>112.02</c:v>
                </c:pt>
                <c:pt idx="5602">
                  <c:v>112.04</c:v>
                </c:pt>
                <c:pt idx="5603">
                  <c:v>112.06</c:v>
                </c:pt>
                <c:pt idx="5604">
                  <c:v>112.08</c:v>
                </c:pt>
                <c:pt idx="5605">
                  <c:v>112.1</c:v>
                </c:pt>
                <c:pt idx="5606">
                  <c:v>112.12</c:v>
                </c:pt>
                <c:pt idx="5607">
                  <c:v>112.14</c:v>
                </c:pt>
                <c:pt idx="5608">
                  <c:v>112.16</c:v>
                </c:pt>
                <c:pt idx="5609">
                  <c:v>112.18</c:v>
                </c:pt>
                <c:pt idx="5610">
                  <c:v>112.2</c:v>
                </c:pt>
                <c:pt idx="5611">
                  <c:v>112.22</c:v>
                </c:pt>
                <c:pt idx="5612">
                  <c:v>112.24</c:v>
                </c:pt>
                <c:pt idx="5613">
                  <c:v>112.26</c:v>
                </c:pt>
                <c:pt idx="5614">
                  <c:v>112.28</c:v>
                </c:pt>
                <c:pt idx="5615">
                  <c:v>112.3</c:v>
                </c:pt>
                <c:pt idx="5616">
                  <c:v>112.32</c:v>
                </c:pt>
                <c:pt idx="5617">
                  <c:v>112.34</c:v>
                </c:pt>
                <c:pt idx="5618">
                  <c:v>112.36</c:v>
                </c:pt>
                <c:pt idx="5619">
                  <c:v>112.38</c:v>
                </c:pt>
                <c:pt idx="5620">
                  <c:v>112.4</c:v>
                </c:pt>
                <c:pt idx="5621">
                  <c:v>112.42</c:v>
                </c:pt>
                <c:pt idx="5622">
                  <c:v>112.44</c:v>
                </c:pt>
                <c:pt idx="5623">
                  <c:v>112.46</c:v>
                </c:pt>
                <c:pt idx="5624">
                  <c:v>112.48</c:v>
                </c:pt>
                <c:pt idx="5625">
                  <c:v>112.5</c:v>
                </c:pt>
                <c:pt idx="5626">
                  <c:v>112.52</c:v>
                </c:pt>
                <c:pt idx="5627">
                  <c:v>112.54</c:v>
                </c:pt>
                <c:pt idx="5628">
                  <c:v>112.56</c:v>
                </c:pt>
                <c:pt idx="5629">
                  <c:v>112.58</c:v>
                </c:pt>
                <c:pt idx="5630">
                  <c:v>112.6</c:v>
                </c:pt>
                <c:pt idx="5631">
                  <c:v>112.62</c:v>
                </c:pt>
                <c:pt idx="5632">
                  <c:v>112.64</c:v>
                </c:pt>
                <c:pt idx="5633">
                  <c:v>112.66</c:v>
                </c:pt>
                <c:pt idx="5634">
                  <c:v>112.68</c:v>
                </c:pt>
                <c:pt idx="5635">
                  <c:v>112.7</c:v>
                </c:pt>
                <c:pt idx="5636">
                  <c:v>112.72</c:v>
                </c:pt>
                <c:pt idx="5637">
                  <c:v>112.74</c:v>
                </c:pt>
                <c:pt idx="5638">
                  <c:v>112.76</c:v>
                </c:pt>
                <c:pt idx="5639">
                  <c:v>112.78</c:v>
                </c:pt>
                <c:pt idx="5640">
                  <c:v>112.8</c:v>
                </c:pt>
                <c:pt idx="5641">
                  <c:v>112.82</c:v>
                </c:pt>
                <c:pt idx="5642">
                  <c:v>112.84</c:v>
                </c:pt>
                <c:pt idx="5643">
                  <c:v>112.86</c:v>
                </c:pt>
                <c:pt idx="5644">
                  <c:v>112.88</c:v>
                </c:pt>
                <c:pt idx="5645">
                  <c:v>112.9</c:v>
                </c:pt>
                <c:pt idx="5646">
                  <c:v>112.92</c:v>
                </c:pt>
                <c:pt idx="5647">
                  <c:v>112.94</c:v>
                </c:pt>
                <c:pt idx="5648">
                  <c:v>112.96</c:v>
                </c:pt>
                <c:pt idx="5649">
                  <c:v>112.98</c:v>
                </c:pt>
                <c:pt idx="5650">
                  <c:v>113</c:v>
                </c:pt>
                <c:pt idx="5651">
                  <c:v>113.02</c:v>
                </c:pt>
                <c:pt idx="5652">
                  <c:v>113.04</c:v>
                </c:pt>
                <c:pt idx="5653">
                  <c:v>113.06</c:v>
                </c:pt>
                <c:pt idx="5654">
                  <c:v>113.08</c:v>
                </c:pt>
                <c:pt idx="5655">
                  <c:v>113.1</c:v>
                </c:pt>
                <c:pt idx="5656">
                  <c:v>113.12</c:v>
                </c:pt>
                <c:pt idx="5657">
                  <c:v>113.14</c:v>
                </c:pt>
                <c:pt idx="5658">
                  <c:v>113.16</c:v>
                </c:pt>
                <c:pt idx="5659">
                  <c:v>113.18</c:v>
                </c:pt>
                <c:pt idx="5660">
                  <c:v>113.2</c:v>
                </c:pt>
                <c:pt idx="5661">
                  <c:v>113.22</c:v>
                </c:pt>
                <c:pt idx="5662">
                  <c:v>113.24</c:v>
                </c:pt>
                <c:pt idx="5663">
                  <c:v>113.26</c:v>
                </c:pt>
                <c:pt idx="5664">
                  <c:v>113.28</c:v>
                </c:pt>
                <c:pt idx="5665">
                  <c:v>113.3</c:v>
                </c:pt>
                <c:pt idx="5666">
                  <c:v>113.32</c:v>
                </c:pt>
                <c:pt idx="5667">
                  <c:v>113.34</c:v>
                </c:pt>
                <c:pt idx="5668">
                  <c:v>113.36</c:v>
                </c:pt>
                <c:pt idx="5669">
                  <c:v>113.38</c:v>
                </c:pt>
                <c:pt idx="5670">
                  <c:v>113.4</c:v>
                </c:pt>
                <c:pt idx="5671">
                  <c:v>113.42</c:v>
                </c:pt>
                <c:pt idx="5672">
                  <c:v>113.44</c:v>
                </c:pt>
                <c:pt idx="5673">
                  <c:v>113.46</c:v>
                </c:pt>
                <c:pt idx="5674">
                  <c:v>113.48</c:v>
                </c:pt>
                <c:pt idx="5675">
                  <c:v>113.5</c:v>
                </c:pt>
                <c:pt idx="5676">
                  <c:v>113.52</c:v>
                </c:pt>
                <c:pt idx="5677">
                  <c:v>113.54</c:v>
                </c:pt>
                <c:pt idx="5678">
                  <c:v>113.56</c:v>
                </c:pt>
                <c:pt idx="5679">
                  <c:v>113.58</c:v>
                </c:pt>
                <c:pt idx="5680">
                  <c:v>113.6</c:v>
                </c:pt>
                <c:pt idx="5681">
                  <c:v>113.62</c:v>
                </c:pt>
                <c:pt idx="5682">
                  <c:v>113.64</c:v>
                </c:pt>
                <c:pt idx="5683">
                  <c:v>113.66</c:v>
                </c:pt>
                <c:pt idx="5684">
                  <c:v>113.68</c:v>
                </c:pt>
                <c:pt idx="5685">
                  <c:v>113.7</c:v>
                </c:pt>
                <c:pt idx="5686">
                  <c:v>113.72</c:v>
                </c:pt>
                <c:pt idx="5687">
                  <c:v>113.74</c:v>
                </c:pt>
                <c:pt idx="5688">
                  <c:v>113.76</c:v>
                </c:pt>
                <c:pt idx="5689">
                  <c:v>113.78</c:v>
                </c:pt>
                <c:pt idx="5690">
                  <c:v>113.8</c:v>
                </c:pt>
                <c:pt idx="5691">
                  <c:v>113.82</c:v>
                </c:pt>
                <c:pt idx="5692">
                  <c:v>113.84</c:v>
                </c:pt>
                <c:pt idx="5693">
                  <c:v>113.86</c:v>
                </c:pt>
                <c:pt idx="5694">
                  <c:v>113.88</c:v>
                </c:pt>
                <c:pt idx="5695">
                  <c:v>113.9</c:v>
                </c:pt>
                <c:pt idx="5696">
                  <c:v>113.92</c:v>
                </c:pt>
                <c:pt idx="5697">
                  <c:v>113.94</c:v>
                </c:pt>
                <c:pt idx="5698">
                  <c:v>113.96</c:v>
                </c:pt>
                <c:pt idx="5699">
                  <c:v>113.98</c:v>
                </c:pt>
                <c:pt idx="5700">
                  <c:v>114</c:v>
                </c:pt>
                <c:pt idx="5701">
                  <c:v>114.02</c:v>
                </c:pt>
                <c:pt idx="5702">
                  <c:v>114.04</c:v>
                </c:pt>
                <c:pt idx="5703">
                  <c:v>114.06</c:v>
                </c:pt>
                <c:pt idx="5704">
                  <c:v>114.08</c:v>
                </c:pt>
                <c:pt idx="5705">
                  <c:v>114.1</c:v>
                </c:pt>
                <c:pt idx="5706">
                  <c:v>114.12</c:v>
                </c:pt>
                <c:pt idx="5707">
                  <c:v>114.14</c:v>
                </c:pt>
                <c:pt idx="5708">
                  <c:v>114.16</c:v>
                </c:pt>
                <c:pt idx="5709">
                  <c:v>114.18</c:v>
                </c:pt>
                <c:pt idx="5710">
                  <c:v>114.2</c:v>
                </c:pt>
                <c:pt idx="5711">
                  <c:v>114.22</c:v>
                </c:pt>
                <c:pt idx="5712">
                  <c:v>114.24</c:v>
                </c:pt>
                <c:pt idx="5713">
                  <c:v>114.26</c:v>
                </c:pt>
                <c:pt idx="5714">
                  <c:v>114.28</c:v>
                </c:pt>
                <c:pt idx="5715">
                  <c:v>114.3</c:v>
                </c:pt>
                <c:pt idx="5716">
                  <c:v>114.32</c:v>
                </c:pt>
                <c:pt idx="5717">
                  <c:v>114.34</c:v>
                </c:pt>
                <c:pt idx="5718">
                  <c:v>114.36</c:v>
                </c:pt>
                <c:pt idx="5719">
                  <c:v>114.38</c:v>
                </c:pt>
                <c:pt idx="5720">
                  <c:v>114.4</c:v>
                </c:pt>
                <c:pt idx="5721">
                  <c:v>114.42</c:v>
                </c:pt>
                <c:pt idx="5722">
                  <c:v>114.44</c:v>
                </c:pt>
                <c:pt idx="5723">
                  <c:v>114.46</c:v>
                </c:pt>
                <c:pt idx="5724">
                  <c:v>114.48</c:v>
                </c:pt>
                <c:pt idx="5725">
                  <c:v>114.5</c:v>
                </c:pt>
                <c:pt idx="5726">
                  <c:v>114.52</c:v>
                </c:pt>
                <c:pt idx="5727">
                  <c:v>114.54</c:v>
                </c:pt>
                <c:pt idx="5728">
                  <c:v>114.56</c:v>
                </c:pt>
                <c:pt idx="5729">
                  <c:v>114.58</c:v>
                </c:pt>
                <c:pt idx="5730">
                  <c:v>114.6</c:v>
                </c:pt>
                <c:pt idx="5731">
                  <c:v>114.62</c:v>
                </c:pt>
                <c:pt idx="5732">
                  <c:v>114.64</c:v>
                </c:pt>
                <c:pt idx="5733">
                  <c:v>114.66</c:v>
                </c:pt>
                <c:pt idx="5734">
                  <c:v>114.68</c:v>
                </c:pt>
                <c:pt idx="5735">
                  <c:v>114.7</c:v>
                </c:pt>
                <c:pt idx="5736">
                  <c:v>114.72</c:v>
                </c:pt>
                <c:pt idx="5737">
                  <c:v>114.74</c:v>
                </c:pt>
                <c:pt idx="5738">
                  <c:v>114.76</c:v>
                </c:pt>
                <c:pt idx="5739">
                  <c:v>114.78</c:v>
                </c:pt>
                <c:pt idx="5740">
                  <c:v>114.8</c:v>
                </c:pt>
                <c:pt idx="5741">
                  <c:v>114.82</c:v>
                </c:pt>
                <c:pt idx="5742">
                  <c:v>114.84</c:v>
                </c:pt>
                <c:pt idx="5743">
                  <c:v>114.86</c:v>
                </c:pt>
                <c:pt idx="5744">
                  <c:v>114.88</c:v>
                </c:pt>
                <c:pt idx="5745">
                  <c:v>114.9</c:v>
                </c:pt>
                <c:pt idx="5746">
                  <c:v>114.92</c:v>
                </c:pt>
                <c:pt idx="5747">
                  <c:v>114.94</c:v>
                </c:pt>
                <c:pt idx="5748">
                  <c:v>114.96</c:v>
                </c:pt>
                <c:pt idx="5749">
                  <c:v>114.98</c:v>
                </c:pt>
                <c:pt idx="5750">
                  <c:v>115</c:v>
                </c:pt>
                <c:pt idx="5751">
                  <c:v>115.02</c:v>
                </c:pt>
                <c:pt idx="5752">
                  <c:v>115.04</c:v>
                </c:pt>
                <c:pt idx="5753">
                  <c:v>115.06</c:v>
                </c:pt>
                <c:pt idx="5754">
                  <c:v>115.08</c:v>
                </c:pt>
                <c:pt idx="5755">
                  <c:v>115.1</c:v>
                </c:pt>
                <c:pt idx="5756">
                  <c:v>115.12</c:v>
                </c:pt>
                <c:pt idx="5757">
                  <c:v>115.14</c:v>
                </c:pt>
                <c:pt idx="5758">
                  <c:v>115.16</c:v>
                </c:pt>
                <c:pt idx="5759">
                  <c:v>115.18</c:v>
                </c:pt>
                <c:pt idx="5760">
                  <c:v>115.2</c:v>
                </c:pt>
                <c:pt idx="5761">
                  <c:v>115.22</c:v>
                </c:pt>
                <c:pt idx="5762">
                  <c:v>115.24</c:v>
                </c:pt>
                <c:pt idx="5763">
                  <c:v>115.26</c:v>
                </c:pt>
                <c:pt idx="5764">
                  <c:v>115.28</c:v>
                </c:pt>
                <c:pt idx="5765">
                  <c:v>115.3</c:v>
                </c:pt>
                <c:pt idx="5766">
                  <c:v>115.32</c:v>
                </c:pt>
                <c:pt idx="5767">
                  <c:v>115.34</c:v>
                </c:pt>
                <c:pt idx="5768">
                  <c:v>115.36</c:v>
                </c:pt>
                <c:pt idx="5769">
                  <c:v>115.38</c:v>
                </c:pt>
                <c:pt idx="5770">
                  <c:v>115.4</c:v>
                </c:pt>
                <c:pt idx="5771">
                  <c:v>115.42</c:v>
                </c:pt>
                <c:pt idx="5772">
                  <c:v>115.44</c:v>
                </c:pt>
                <c:pt idx="5773">
                  <c:v>115.46</c:v>
                </c:pt>
                <c:pt idx="5774">
                  <c:v>115.48</c:v>
                </c:pt>
                <c:pt idx="5775">
                  <c:v>115.5</c:v>
                </c:pt>
                <c:pt idx="5776">
                  <c:v>115.52</c:v>
                </c:pt>
                <c:pt idx="5777">
                  <c:v>115.54</c:v>
                </c:pt>
                <c:pt idx="5778">
                  <c:v>115.56</c:v>
                </c:pt>
                <c:pt idx="5779">
                  <c:v>115.58</c:v>
                </c:pt>
                <c:pt idx="5780">
                  <c:v>115.6</c:v>
                </c:pt>
                <c:pt idx="5781">
                  <c:v>115.62</c:v>
                </c:pt>
                <c:pt idx="5782">
                  <c:v>115.64</c:v>
                </c:pt>
                <c:pt idx="5783">
                  <c:v>115.66</c:v>
                </c:pt>
                <c:pt idx="5784">
                  <c:v>115.68</c:v>
                </c:pt>
                <c:pt idx="5785">
                  <c:v>115.7</c:v>
                </c:pt>
                <c:pt idx="5786">
                  <c:v>115.72</c:v>
                </c:pt>
                <c:pt idx="5787">
                  <c:v>115.74</c:v>
                </c:pt>
                <c:pt idx="5788">
                  <c:v>115.76</c:v>
                </c:pt>
                <c:pt idx="5789">
                  <c:v>115.78</c:v>
                </c:pt>
                <c:pt idx="5790">
                  <c:v>115.8</c:v>
                </c:pt>
                <c:pt idx="5791">
                  <c:v>115.82</c:v>
                </c:pt>
                <c:pt idx="5792">
                  <c:v>115.84</c:v>
                </c:pt>
                <c:pt idx="5793">
                  <c:v>115.86</c:v>
                </c:pt>
                <c:pt idx="5794">
                  <c:v>115.88</c:v>
                </c:pt>
                <c:pt idx="5795">
                  <c:v>115.9</c:v>
                </c:pt>
                <c:pt idx="5796">
                  <c:v>115.92</c:v>
                </c:pt>
                <c:pt idx="5797">
                  <c:v>115.94</c:v>
                </c:pt>
                <c:pt idx="5798">
                  <c:v>115.96</c:v>
                </c:pt>
                <c:pt idx="5799">
                  <c:v>115.98</c:v>
                </c:pt>
                <c:pt idx="5800">
                  <c:v>116</c:v>
                </c:pt>
                <c:pt idx="5801">
                  <c:v>116.02</c:v>
                </c:pt>
                <c:pt idx="5802">
                  <c:v>116.04</c:v>
                </c:pt>
                <c:pt idx="5803">
                  <c:v>116.06</c:v>
                </c:pt>
                <c:pt idx="5804">
                  <c:v>116.08</c:v>
                </c:pt>
                <c:pt idx="5805">
                  <c:v>116.1</c:v>
                </c:pt>
                <c:pt idx="5806">
                  <c:v>116.12</c:v>
                </c:pt>
                <c:pt idx="5807">
                  <c:v>116.14</c:v>
                </c:pt>
                <c:pt idx="5808">
                  <c:v>116.16</c:v>
                </c:pt>
                <c:pt idx="5809">
                  <c:v>116.18</c:v>
                </c:pt>
                <c:pt idx="5810">
                  <c:v>116.2</c:v>
                </c:pt>
                <c:pt idx="5811">
                  <c:v>116.22</c:v>
                </c:pt>
                <c:pt idx="5812">
                  <c:v>116.24</c:v>
                </c:pt>
                <c:pt idx="5813">
                  <c:v>116.26</c:v>
                </c:pt>
                <c:pt idx="5814">
                  <c:v>116.28</c:v>
                </c:pt>
                <c:pt idx="5815">
                  <c:v>116.3</c:v>
                </c:pt>
                <c:pt idx="5816">
                  <c:v>116.32</c:v>
                </c:pt>
                <c:pt idx="5817">
                  <c:v>116.34</c:v>
                </c:pt>
                <c:pt idx="5818">
                  <c:v>116.36</c:v>
                </c:pt>
                <c:pt idx="5819">
                  <c:v>116.38</c:v>
                </c:pt>
                <c:pt idx="5820">
                  <c:v>116.4</c:v>
                </c:pt>
                <c:pt idx="5821">
                  <c:v>116.42</c:v>
                </c:pt>
                <c:pt idx="5822">
                  <c:v>116.44</c:v>
                </c:pt>
                <c:pt idx="5823">
                  <c:v>116.46</c:v>
                </c:pt>
                <c:pt idx="5824">
                  <c:v>116.48</c:v>
                </c:pt>
                <c:pt idx="5825">
                  <c:v>116.5</c:v>
                </c:pt>
                <c:pt idx="5826">
                  <c:v>116.52</c:v>
                </c:pt>
                <c:pt idx="5827">
                  <c:v>116.54</c:v>
                </c:pt>
                <c:pt idx="5828">
                  <c:v>116.56</c:v>
                </c:pt>
                <c:pt idx="5829">
                  <c:v>116.58</c:v>
                </c:pt>
                <c:pt idx="5830">
                  <c:v>116.6</c:v>
                </c:pt>
                <c:pt idx="5831">
                  <c:v>116.62</c:v>
                </c:pt>
                <c:pt idx="5832">
                  <c:v>116.64</c:v>
                </c:pt>
                <c:pt idx="5833">
                  <c:v>116.66</c:v>
                </c:pt>
                <c:pt idx="5834">
                  <c:v>116.68</c:v>
                </c:pt>
                <c:pt idx="5835">
                  <c:v>116.7</c:v>
                </c:pt>
                <c:pt idx="5836">
                  <c:v>116.72</c:v>
                </c:pt>
                <c:pt idx="5837">
                  <c:v>116.74</c:v>
                </c:pt>
                <c:pt idx="5838">
                  <c:v>116.76</c:v>
                </c:pt>
                <c:pt idx="5839">
                  <c:v>116.78</c:v>
                </c:pt>
                <c:pt idx="5840">
                  <c:v>116.8</c:v>
                </c:pt>
                <c:pt idx="5841">
                  <c:v>116.82</c:v>
                </c:pt>
                <c:pt idx="5842">
                  <c:v>116.84</c:v>
                </c:pt>
                <c:pt idx="5843">
                  <c:v>116.86</c:v>
                </c:pt>
                <c:pt idx="5844">
                  <c:v>116.88</c:v>
                </c:pt>
                <c:pt idx="5845">
                  <c:v>116.9</c:v>
                </c:pt>
                <c:pt idx="5846">
                  <c:v>116.92</c:v>
                </c:pt>
                <c:pt idx="5847">
                  <c:v>116.94</c:v>
                </c:pt>
                <c:pt idx="5848">
                  <c:v>116.96</c:v>
                </c:pt>
                <c:pt idx="5849">
                  <c:v>116.98</c:v>
                </c:pt>
                <c:pt idx="5850">
                  <c:v>117</c:v>
                </c:pt>
                <c:pt idx="5851">
                  <c:v>117.02</c:v>
                </c:pt>
                <c:pt idx="5852">
                  <c:v>117.04</c:v>
                </c:pt>
                <c:pt idx="5853">
                  <c:v>117.06</c:v>
                </c:pt>
                <c:pt idx="5854">
                  <c:v>117.08</c:v>
                </c:pt>
                <c:pt idx="5855">
                  <c:v>117.1</c:v>
                </c:pt>
                <c:pt idx="5856">
                  <c:v>117.12</c:v>
                </c:pt>
                <c:pt idx="5857">
                  <c:v>117.14</c:v>
                </c:pt>
                <c:pt idx="5858">
                  <c:v>117.16</c:v>
                </c:pt>
                <c:pt idx="5859">
                  <c:v>117.18</c:v>
                </c:pt>
                <c:pt idx="5860">
                  <c:v>117.2</c:v>
                </c:pt>
                <c:pt idx="5861">
                  <c:v>117.22</c:v>
                </c:pt>
                <c:pt idx="5862">
                  <c:v>117.24</c:v>
                </c:pt>
                <c:pt idx="5863">
                  <c:v>117.26</c:v>
                </c:pt>
                <c:pt idx="5864">
                  <c:v>117.28</c:v>
                </c:pt>
                <c:pt idx="5865">
                  <c:v>117.3</c:v>
                </c:pt>
                <c:pt idx="5866">
                  <c:v>117.32</c:v>
                </c:pt>
                <c:pt idx="5867">
                  <c:v>117.34</c:v>
                </c:pt>
                <c:pt idx="5868">
                  <c:v>117.36</c:v>
                </c:pt>
                <c:pt idx="5869">
                  <c:v>117.38</c:v>
                </c:pt>
                <c:pt idx="5870">
                  <c:v>117.4</c:v>
                </c:pt>
                <c:pt idx="5871">
                  <c:v>117.42</c:v>
                </c:pt>
                <c:pt idx="5872">
                  <c:v>117.44</c:v>
                </c:pt>
                <c:pt idx="5873">
                  <c:v>117.46</c:v>
                </c:pt>
                <c:pt idx="5874">
                  <c:v>117.48</c:v>
                </c:pt>
                <c:pt idx="5875">
                  <c:v>117.5</c:v>
                </c:pt>
                <c:pt idx="5876">
                  <c:v>117.52</c:v>
                </c:pt>
                <c:pt idx="5877">
                  <c:v>117.54</c:v>
                </c:pt>
                <c:pt idx="5878">
                  <c:v>117.56</c:v>
                </c:pt>
                <c:pt idx="5879">
                  <c:v>117.58</c:v>
                </c:pt>
                <c:pt idx="5880">
                  <c:v>117.6</c:v>
                </c:pt>
                <c:pt idx="5881">
                  <c:v>117.62</c:v>
                </c:pt>
                <c:pt idx="5882">
                  <c:v>117.64</c:v>
                </c:pt>
                <c:pt idx="5883">
                  <c:v>117.66</c:v>
                </c:pt>
                <c:pt idx="5884">
                  <c:v>117.68</c:v>
                </c:pt>
                <c:pt idx="5885">
                  <c:v>117.7</c:v>
                </c:pt>
                <c:pt idx="5886">
                  <c:v>117.72</c:v>
                </c:pt>
                <c:pt idx="5887">
                  <c:v>117.74</c:v>
                </c:pt>
                <c:pt idx="5888">
                  <c:v>117.76</c:v>
                </c:pt>
                <c:pt idx="5889">
                  <c:v>117.78</c:v>
                </c:pt>
                <c:pt idx="5890">
                  <c:v>117.8</c:v>
                </c:pt>
                <c:pt idx="5891">
                  <c:v>117.82</c:v>
                </c:pt>
                <c:pt idx="5892">
                  <c:v>117.84</c:v>
                </c:pt>
                <c:pt idx="5893">
                  <c:v>117.86</c:v>
                </c:pt>
                <c:pt idx="5894">
                  <c:v>117.88</c:v>
                </c:pt>
                <c:pt idx="5895">
                  <c:v>117.9</c:v>
                </c:pt>
                <c:pt idx="5896">
                  <c:v>117.92</c:v>
                </c:pt>
                <c:pt idx="5897">
                  <c:v>117.94</c:v>
                </c:pt>
                <c:pt idx="5898">
                  <c:v>117.96</c:v>
                </c:pt>
                <c:pt idx="5899">
                  <c:v>117.98</c:v>
                </c:pt>
                <c:pt idx="5900">
                  <c:v>118</c:v>
                </c:pt>
                <c:pt idx="5901">
                  <c:v>118.02</c:v>
                </c:pt>
                <c:pt idx="5902">
                  <c:v>118.04</c:v>
                </c:pt>
                <c:pt idx="5903">
                  <c:v>118.06</c:v>
                </c:pt>
                <c:pt idx="5904">
                  <c:v>118.08</c:v>
                </c:pt>
                <c:pt idx="5905">
                  <c:v>118.1</c:v>
                </c:pt>
                <c:pt idx="5906">
                  <c:v>118.12</c:v>
                </c:pt>
                <c:pt idx="5907">
                  <c:v>118.14</c:v>
                </c:pt>
                <c:pt idx="5908">
                  <c:v>118.16</c:v>
                </c:pt>
                <c:pt idx="5909">
                  <c:v>118.18</c:v>
                </c:pt>
                <c:pt idx="5910">
                  <c:v>118.2</c:v>
                </c:pt>
                <c:pt idx="5911">
                  <c:v>118.22</c:v>
                </c:pt>
                <c:pt idx="5912">
                  <c:v>118.24</c:v>
                </c:pt>
                <c:pt idx="5913">
                  <c:v>118.26</c:v>
                </c:pt>
                <c:pt idx="5914">
                  <c:v>118.28</c:v>
                </c:pt>
                <c:pt idx="5915">
                  <c:v>118.3</c:v>
                </c:pt>
                <c:pt idx="5916">
                  <c:v>118.32</c:v>
                </c:pt>
                <c:pt idx="5917">
                  <c:v>118.34</c:v>
                </c:pt>
                <c:pt idx="5918">
                  <c:v>118.36</c:v>
                </c:pt>
                <c:pt idx="5919">
                  <c:v>118.38</c:v>
                </c:pt>
                <c:pt idx="5920">
                  <c:v>118.4</c:v>
                </c:pt>
                <c:pt idx="5921">
                  <c:v>118.42</c:v>
                </c:pt>
                <c:pt idx="5922">
                  <c:v>118.44</c:v>
                </c:pt>
                <c:pt idx="5923">
                  <c:v>118.46</c:v>
                </c:pt>
                <c:pt idx="5924">
                  <c:v>118.48</c:v>
                </c:pt>
                <c:pt idx="5925">
                  <c:v>118.5</c:v>
                </c:pt>
                <c:pt idx="5926">
                  <c:v>118.52</c:v>
                </c:pt>
                <c:pt idx="5927">
                  <c:v>118.54</c:v>
                </c:pt>
                <c:pt idx="5928">
                  <c:v>118.56</c:v>
                </c:pt>
                <c:pt idx="5929">
                  <c:v>118.58</c:v>
                </c:pt>
                <c:pt idx="5930">
                  <c:v>118.6</c:v>
                </c:pt>
                <c:pt idx="5931">
                  <c:v>118.62</c:v>
                </c:pt>
                <c:pt idx="5932">
                  <c:v>118.64</c:v>
                </c:pt>
                <c:pt idx="5933">
                  <c:v>118.66</c:v>
                </c:pt>
                <c:pt idx="5934">
                  <c:v>118.68</c:v>
                </c:pt>
                <c:pt idx="5935">
                  <c:v>118.7</c:v>
                </c:pt>
                <c:pt idx="5936">
                  <c:v>118.72</c:v>
                </c:pt>
                <c:pt idx="5937">
                  <c:v>118.74</c:v>
                </c:pt>
                <c:pt idx="5938">
                  <c:v>118.76</c:v>
                </c:pt>
                <c:pt idx="5939">
                  <c:v>118.78</c:v>
                </c:pt>
                <c:pt idx="5940">
                  <c:v>118.8</c:v>
                </c:pt>
                <c:pt idx="5941">
                  <c:v>118.82</c:v>
                </c:pt>
                <c:pt idx="5942">
                  <c:v>118.84</c:v>
                </c:pt>
                <c:pt idx="5943">
                  <c:v>118.86</c:v>
                </c:pt>
                <c:pt idx="5944">
                  <c:v>118.88</c:v>
                </c:pt>
                <c:pt idx="5945">
                  <c:v>118.9</c:v>
                </c:pt>
                <c:pt idx="5946">
                  <c:v>118.92</c:v>
                </c:pt>
                <c:pt idx="5947">
                  <c:v>118.94</c:v>
                </c:pt>
                <c:pt idx="5948">
                  <c:v>118.96</c:v>
                </c:pt>
                <c:pt idx="5949">
                  <c:v>118.98</c:v>
                </c:pt>
                <c:pt idx="5950">
                  <c:v>119</c:v>
                </c:pt>
                <c:pt idx="5951">
                  <c:v>119.02</c:v>
                </c:pt>
                <c:pt idx="5952">
                  <c:v>119.04</c:v>
                </c:pt>
                <c:pt idx="5953">
                  <c:v>119.06</c:v>
                </c:pt>
                <c:pt idx="5954">
                  <c:v>119.08</c:v>
                </c:pt>
                <c:pt idx="5955">
                  <c:v>119.1</c:v>
                </c:pt>
                <c:pt idx="5956">
                  <c:v>119.12</c:v>
                </c:pt>
                <c:pt idx="5957">
                  <c:v>119.14</c:v>
                </c:pt>
                <c:pt idx="5958">
                  <c:v>119.16</c:v>
                </c:pt>
                <c:pt idx="5959">
                  <c:v>119.18</c:v>
                </c:pt>
                <c:pt idx="5960">
                  <c:v>119.2</c:v>
                </c:pt>
                <c:pt idx="5961">
                  <c:v>119.22</c:v>
                </c:pt>
                <c:pt idx="5962">
                  <c:v>119.24</c:v>
                </c:pt>
                <c:pt idx="5963">
                  <c:v>119.26</c:v>
                </c:pt>
                <c:pt idx="5964">
                  <c:v>119.28</c:v>
                </c:pt>
                <c:pt idx="5965">
                  <c:v>119.3</c:v>
                </c:pt>
                <c:pt idx="5966">
                  <c:v>119.32</c:v>
                </c:pt>
                <c:pt idx="5967">
                  <c:v>119.34</c:v>
                </c:pt>
                <c:pt idx="5968">
                  <c:v>119.36</c:v>
                </c:pt>
                <c:pt idx="5969">
                  <c:v>119.38</c:v>
                </c:pt>
                <c:pt idx="5970">
                  <c:v>119.4</c:v>
                </c:pt>
                <c:pt idx="5971">
                  <c:v>119.42</c:v>
                </c:pt>
                <c:pt idx="5972">
                  <c:v>119.44</c:v>
                </c:pt>
                <c:pt idx="5973">
                  <c:v>119.46</c:v>
                </c:pt>
                <c:pt idx="5974">
                  <c:v>119.48</c:v>
                </c:pt>
                <c:pt idx="5975">
                  <c:v>119.5</c:v>
                </c:pt>
                <c:pt idx="5976">
                  <c:v>119.52</c:v>
                </c:pt>
                <c:pt idx="5977">
                  <c:v>119.54</c:v>
                </c:pt>
                <c:pt idx="5978">
                  <c:v>119.56</c:v>
                </c:pt>
                <c:pt idx="5979">
                  <c:v>119.58</c:v>
                </c:pt>
                <c:pt idx="5980">
                  <c:v>119.6</c:v>
                </c:pt>
                <c:pt idx="5981">
                  <c:v>119.62</c:v>
                </c:pt>
                <c:pt idx="5982">
                  <c:v>119.64</c:v>
                </c:pt>
                <c:pt idx="5983">
                  <c:v>119.66</c:v>
                </c:pt>
                <c:pt idx="5984">
                  <c:v>119.68</c:v>
                </c:pt>
                <c:pt idx="5985">
                  <c:v>119.7</c:v>
                </c:pt>
                <c:pt idx="5986">
                  <c:v>119.72</c:v>
                </c:pt>
                <c:pt idx="5987">
                  <c:v>119.74</c:v>
                </c:pt>
                <c:pt idx="5988">
                  <c:v>119.76</c:v>
                </c:pt>
                <c:pt idx="5989">
                  <c:v>119.78</c:v>
                </c:pt>
                <c:pt idx="5990">
                  <c:v>119.8</c:v>
                </c:pt>
                <c:pt idx="5991">
                  <c:v>119.82</c:v>
                </c:pt>
                <c:pt idx="5992">
                  <c:v>119.84</c:v>
                </c:pt>
                <c:pt idx="5993">
                  <c:v>119.86</c:v>
                </c:pt>
                <c:pt idx="5994">
                  <c:v>119.88</c:v>
                </c:pt>
                <c:pt idx="5995">
                  <c:v>119.9</c:v>
                </c:pt>
                <c:pt idx="5996">
                  <c:v>119.92</c:v>
                </c:pt>
                <c:pt idx="5997">
                  <c:v>119.94</c:v>
                </c:pt>
                <c:pt idx="5998">
                  <c:v>119.96</c:v>
                </c:pt>
                <c:pt idx="5999">
                  <c:v>119.98</c:v>
                </c:pt>
                <c:pt idx="6000">
                  <c:v>120</c:v>
                </c:pt>
                <c:pt idx="6001">
                  <c:v>120.02</c:v>
                </c:pt>
                <c:pt idx="6002">
                  <c:v>120.04</c:v>
                </c:pt>
                <c:pt idx="6003">
                  <c:v>120.06</c:v>
                </c:pt>
                <c:pt idx="6004">
                  <c:v>120.08</c:v>
                </c:pt>
                <c:pt idx="6005">
                  <c:v>120.1</c:v>
                </c:pt>
                <c:pt idx="6006">
                  <c:v>120.12</c:v>
                </c:pt>
                <c:pt idx="6007">
                  <c:v>120.14</c:v>
                </c:pt>
                <c:pt idx="6008">
                  <c:v>120.16</c:v>
                </c:pt>
                <c:pt idx="6009">
                  <c:v>120.18</c:v>
                </c:pt>
                <c:pt idx="6010">
                  <c:v>120.2</c:v>
                </c:pt>
                <c:pt idx="6011">
                  <c:v>120.22</c:v>
                </c:pt>
                <c:pt idx="6012">
                  <c:v>120.24</c:v>
                </c:pt>
                <c:pt idx="6013">
                  <c:v>120.26</c:v>
                </c:pt>
                <c:pt idx="6014">
                  <c:v>120.28</c:v>
                </c:pt>
                <c:pt idx="6015">
                  <c:v>120.3</c:v>
                </c:pt>
                <c:pt idx="6016">
                  <c:v>120.32</c:v>
                </c:pt>
                <c:pt idx="6017">
                  <c:v>120.34</c:v>
                </c:pt>
                <c:pt idx="6018">
                  <c:v>120.36</c:v>
                </c:pt>
                <c:pt idx="6019">
                  <c:v>120.38</c:v>
                </c:pt>
                <c:pt idx="6020">
                  <c:v>120.4</c:v>
                </c:pt>
                <c:pt idx="6021">
                  <c:v>120.42</c:v>
                </c:pt>
                <c:pt idx="6022">
                  <c:v>120.44</c:v>
                </c:pt>
                <c:pt idx="6023">
                  <c:v>120.46</c:v>
                </c:pt>
                <c:pt idx="6024">
                  <c:v>120.48</c:v>
                </c:pt>
                <c:pt idx="6025">
                  <c:v>120.5</c:v>
                </c:pt>
                <c:pt idx="6026">
                  <c:v>120.52</c:v>
                </c:pt>
                <c:pt idx="6027">
                  <c:v>120.54</c:v>
                </c:pt>
                <c:pt idx="6028">
                  <c:v>120.56</c:v>
                </c:pt>
                <c:pt idx="6029">
                  <c:v>120.58</c:v>
                </c:pt>
                <c:pt idx="6030">
                  <c:v>120.6</c:v>
                </c:pt>
                <c:pt idx="6031">
                  <c:v>120.62</c:v>
                </c:pt>
                <c:pt idx="6032">
                  <c:v>120.64</c:v>
                </c:pt>
                <c:pt idx="6033">
                  <c:v>120.66</c:v>
                </c:pt>
                <c:pt idx="6034">
                  <c:v>120.68</c:v>
                </c:pt>
                <c:pt idx="6035">
                  <c:v>120.7</c:v>
                </c:pt>
                <c:pt idx="6036">
                  <c:v>120.72</c:v>
                </c:pt>
                <c:pt idx="6037">
                  <c:v>120.74</c:v>
                </c:pt>
                <c:pt idx="6038">
                  <c:v>120.76</c:v>
                </c:pt>
                <c:pt idx="6039">
                  <c:v>120.78</c:v>
                </c:pt>
                <c:pt idx="6040">
                  <c:v>120.8</c:v>
                </c:pt>
                <c:pt idx="6041">
                  <c:v>120.82</c:v>
                </c:pt>
                <c:pt idx="6042">
                  <c:v>120.84</c:v>
                </c:pt>
                <c:pt idx="6043">
                  <c:v>120.86</c:v>
                </c:pt>
                <c:pt idx="6044">
                  <c:v>120.88</c:v>
                </c:pt>
                <c:pt idx="6045">
                  <c:v>120.9</c:v>
                </c:pt>
                <c:pt idx="6046">
                  <c:v>120.92</c:v>
                </c:pt>
                <c:pt idx="6047">
                  <c:v>120.94</c:v>
                </c:pt>
                <c:pt idx="6048">
                  <c:v>120.96</c:v>
                </c:pt>
                <c:pt idx="6049">
                  <c:v>120.98</c:v>
                </c:pt>
                <c:pt idx="6050">
                  <c:v>121</c:v>
                </c:pt>
                <c:pt idx="6051">
                  <c:v>121.02</c:v>
                </c:pt>
                <c:pt idx="6052">
                  <c:v>121.04</c:v>
                </c:pt>
                <c:pt idx="6053">
                  <c:v>121.06</c:v>
                </c:pt>
                <c:pt idx="6054">
                  <c:v>121.08</c:v>
                </c:pt>
                <c:pt idx="6055">
                  <c:v>121.1</c:v>
                </c:pt>
                <c:pt idx="6056">
                  <c:v>121.12</c:v>
                </c:pt>
                <c:pt idx="6057">
                  <c:v>121.14</c:v>
                </c:pt>
                <c:pt idx="6058">
                  <c:v>121.16</c:v>
                </c:pt>
                <c:pt idx="6059">
                  <c:v>121.18</c:v>
                </c:pt>
                <c:pt idx="6060">
                  <c:v>121.2</c:v>
                </c:pt>
                <c:pt idx="6061">
                  <c:v>121.22</c:v>
                </c:pt>
                <c:pt idx="6062">
                  <c:v>121.24</c:v>
                </c:pt>
                <c:pt idx="6063">
                  <c:v>121.26</c:v>
                </c:pt>
                <c:pt idx="6064">
                  <c:v>121.28</c:v>
                </c:pt>
                <c:pt idx="6065">
                  <c:v>121.3</c:v>
                </c:pt>
                <c:pt idx="6066">
                  <c:v>121.32</c:v>
                </c:pt>
                <c:pt idx="6067">
                  <c:v>121.34</c:v>
                </c:pt>
                <c:pt idx="6068">
                  <c:v>121.36</c:v>
                </c:pt>
                <c:pt idx="6069">
                  <c:v>121.38</c:v>
                </c:pt>
                <c:pt idx="6070">
                  <c:v>121.4</c:v>
                </c:pt>
                <c:pt idx="6071">
                  <c:v>121.42</c:v>
                </c:pt>
                <c:pt idx="6072">
                  <c:v>121.44</c:v>
                </c:pt>
                <c:pt idx="6073">
                  <c:v>121.46</c:v>
                </c:pt>
                <c:pt idx="6074">
                  <c:v>121.48</c:v>
                </c:pt>
                <c:pt idx="6075">
                  <c:v>121.5</c:v>
                </c:pt>
                <c:pt idx="6076">
                  <c:v>121.52</c:v>
                </c:pt>
                <c:pt idx="6077">
                  <c:v>121.54</c:v>
                </c:pt>
                <c:pt idx="6078">
                  <c:v>121.56</c:v>
                </c:pt>
                <c:pt idx="6079">
                  <c:v>121.58</c:v>
                </c:pt>
                <c:pt idx="6080">
                  <c:v>121.6</c:v>
                </c:pt>
                <c:pt idx="6081">
                  <c:v>121.62</c:v>
                </c:pt>
                <c:pt idx="6082">
                  <c:v>121.64</c:v>
                </c:pt>
                <c:pt idx="6083">
                  <c:v>121.66</c:v>
                </c:pt>
                <c:pt idx="6084">
                  <c:v>121.68</c:v>
                </c:pt>
                <c:pt idx="6085">
                  <c:v>121.7</c:v>
                </c:pt>
                <c:pt idx="6086">
                  <c:v>121.72</c:v>
                </c:pt>
                <c:pt idx="6087">
                  <c:v>121.74</c:v>
                </c:pt>
                <c:pt idx="6088">
                  <c:v>121.76</c:v>
                </c:pt>
                <c:pt idx="6089">
                  <c:v>121.78</c:v>
                </c:pt>
                <c:pt idx="6090">
                  <c:v>121.8</c:v>
                </c:pt>
                <c:pt idx="6091">
                  <c:v>121.82</c:v>
                </c:pt>
                <c:pt idx="6092">
                  <c:v>121.84</c:v>
                </c:pt>
                <c:pt idx="6093">
                  <c:v>121.86</c:v>
                </c:pt>
                <c:pt idx="6094">
                  <c:v>121.88</c:v>
                </c:pt>
                <c:pt idx="6095">
                  <c:v>121.9</c:v>
                </c:pt>
                <c:pt idx="6096">
                  <c:v>121.92</c:v>
                </c:pt>
                <c:pt idx="6097">
                  <c:v>121.94</c:v>
                </c:pt>
                <c:pt idx="6098">
                  <c:v>121.96</c:v>
                </c:pt>
                <c:pt idx="6099">
                  <c:v>121.98</c:v>
                </c:pt>
                <c:pt idx="6100">
                  <c:v>122</c:v>
                </c:pt>
                <c:pt idx="6101">
                  <c:v>122.02</c:v>
                </c:pt>
                <c:pt idx="6102">
                  <c:v>122.04</c:v>
                </c:pt>
                <c:pt idx="6103">
                  <c:v>122.06</c:v>
                </c:pt>
                <c:pt idx="6104">
                  <c:v>122.08</c:v>
                </c:pt>
                <c:pt idx="6105">
                  <c:v>122.1</c:v>
                </c:pt>
                <c:pt idx="6106">
                  <c:v>122.12</c:v>
                </c:pt>
                <c:pt idx="6107">
                  <c:v>122.14</c:v>
                </c:pt>
                <c:pt idx="6108">
                  <c:v>122.16</c:v>
                </c:pt>
                <c:pt idx="6109">
                  <c:v>122.18</c:v>
                </c:pt>
                <c:pt idx="6110">
                  <c:v>122.2</c:v>
                </c:pt>
                <c:pt idx="6111">
                  <c:v>122.22</c:v>
                </c:pt>
                <c:pt idx="6112">
                  <c:v>122.24</c:v>
                </c:pt>
                <c:pt idx="6113">
                  <c:v>122.26</c:v>
                </c:pt>
                <c:pt idx="6114">
                  <c:v>122.28</c:v>
                </c:pt>
                <c:pt idx="6115">
                  <c:v>122.3</c:v>
                </c:pt>
                <c:pt idx="6116">
                  <c:v>122.32</c:v>
                </c:pt>
                <c:pt idx="6117">
                  <c:v>122.34</c:v>
                </c:pt>
                <c:pt idx="6118">
                  <c:v>122.36</c:v>
                </c:pt>
                <c:pt idx="6119">
                  <c:v>122.38</c:v>
                </c:pt>
                <c:pt idx="6120">
                  <c:v>122.4</c:v>
                </c:pt>
                <c:pt idx="6121">
                  <c:v>122.42</c:v>
                </c:pt>
                <c:pt idx="6122">
                  <c:v>122.44</c:v>
                </c:pt>
                <c:pt idx="6123">
                  <c:v>122.46</c:v>
                </c:pt>
                <c:pt idx="6124">
                  <c:v>122.48</c:v>
                </c:pt>
                <c:pt idx="6125">
                  <c:v>122.5</c:v>
                </c:pt>
                <c:pt idx="6126">
                  <c:v>122.52</c:v>
                </c:pt>
                <c:pt idx="6127">
                  <c:v>122.54</c:v>
                </c:pt>
                <c:pt idx="6128">
                  <c:v>122.56</c:v>
                </c:pt>
                <c:pt idx="6129">
                  <c:v>122.58</c:v>
                </c:pt>
                <c:pt idx="6130">
                  <c:v>122.6</c:v>
                </c:pt>
                <c:pt idx="6131">
                  <c:v>122.62</c:v>
                </c:pt>
                <c:pt idx="6132">
                  <c:v>122.64</c:v>
                </c:pt>
                <c:pt idx="6133">
                  <c:v>122.66</c:v>
                </c:pt>
                <c:pt idx="6134">
                  <c:v>122.68</c:v>
                </c:pt>
                <c:pt idx="6135">
                  <c:v>122.7</c:v>
                </c:pt>
                <c:pt idx="6136">
                  <c:v>122.72</c:v>
                </c:pt>
                <c:pt idx="6137">
                  <c:v>122.74</c:v>
                </c:pt>
                <c:pt idx="6138">
                  <c:v>122.76</c:v>
                </c:pt>
                <c:pt idx="6139">
                  <c:v>122.78</c:v>
                </c:pt>
                <c:pt idx="6140">
                  <c:v>122.8</c:v>
                </c:pt>
                <c:pt idx="6141">
                  <c:v>122.82</c:v>
                </c:pt>
                <c:pt idx="6142">
                  <c:v>122.84</c:v>
                </c:pt>
                <c:pt idx="6143">
                  <c:v>122.86</c:v>
                </c:pt>
                <c:pt idx="6144">
                  <c:v>122.88</c:v>
                </c:pt>
                <c:pt idx="6145">
                  <c:v>122.9</c:v>
                </c:pt>
                <c:pt idx="6146">
                  <c:v>122.92</c:v>
                </c:pt>
                <c:pt idx="6147">
                  <c:v>122.94</c:v>
                </c:pt>
                <c:pt idx="6148">
                  <c:v>122.96</c:v>
                </c:pt>
                <c:pt idx="6149">
                  <c:v>122.98</c:v>
                </c:pt>
                <c:pt idx="6150">
                  <c:v>123</c:v>
                </c:pt>
                <c:pt idx="6151">
                  <c:v>123.02</c:v>
                </c:pt>
                <c:pt idx="6152">
                  <c:v>123.04</c:v>
                </c:pt>
                <c:pt idx="6153">
                  <c:v>123.06</c:v>
                </c:pt>
                <c:pt idx="6154">
                  <c:v>123.08</c:v>
                </c:pt>
                <c:pt idx="6155">
                  <c:v>123.1</c:v>
                </c:pt>
                <c:pt idx="6156">
                  <c:v>123.12</c:v>
                </c:pt>
                <c:pt idx="6157">
                  <c:v>123.14</c:v>
                </c:pt>
                <c:pt idx="6158">
                  <c:v>123.16</c:v>
                </c:pt>
                <c:pt idx="6159">
                  <c:v>123.18</c:v>
                </c:pt>
                <c:pt idx="6160">
                  <c:v>123.2</c:v>
                </c:pt>
                <c:pt idx="6161">
                  <c:v>123.22</c:v>
                </c:pt>
                <c:pt idx="6162">
                  <c:v>123.24</c:v>
                </c:pt>
                <c:pt idx="6163">
                  <c:v>123.26</c:v>
                </c:pt>
                <c:pt idx="6164">
                  <c:v>123.28</c:v>
                </c:pt>
                <c:pt idx="6165">
                  <c:v>123.3</c:v>
                </c:pt>
                <c:pt idx="6166">
                  <c:v>123.32</c:v>
                </c:pt>
                <c:pt idx="6167">
                  <c:v>123.34</c:v>
                </c:pt>
                <c:pt idx="6168">
                  <c:v>123.36</c:v>
                </c:pt>
                <c:pt idx="6169">
                  <c:v>123.38</c:v>
                </c:pt>
                <c:pt idx="6170">
                  <c:v>123.4</c:v>
                </c:pt>
                <c:pt idx="6171">
                  <c:v>123.42</c:v>
                </c:pt>
                <c:pt idx="6172">
                  <c:v>123.44</c:v>
                </c:pt>
                <c:pt idx="6173">
                  <c:v>123.46</c:v>
                </c:pt>
                <c:pt idx="6174">
                  <c:v>123.48</c:v>
                </c:pt>
                <c:pt idx="6175">
                  <c:v>123.5</c:v>
                </c:pt>
                <c:pt idx="6176">
                  <c:v>123.52</c:v>
                </c:pt>
                <c:pt idx="6177">
                  <c:v>123.54</c:v>
                </c:pt>
                <c:pt idx="6178">
                  <c:v>123.56</c:v>
                </c:pt>
                <c:pt idx="6179">
                  <c:v>123.58</c:v>
                </c:pt>
                <c:pt idx="6180">
                  <c:v>123.6</c:v>
                </c:pt>
                <c:pt idx="6181">
                  <c:v>123.62</c:v>
                </c:pt>
                <c:pt idx="6182">
                  <c:v>123.64</c:v>
                </c:pt>
                <c:pt idx="6183">
                  <c:v>123.66</c:v>
                </c:pt>
                <c:pt idx="6184">
                  <c:v>123.68</c:v>
                </c:pt>
                <c:pt idx="6185">
                  <c:v>123.7</c:v>
                </c:pt>
                <c:pt idx="6186">
                  <c:v>123.72</c:v>
                </c:pt>
                <c:pt idx="6187">
                  <c:v>123.74</c:v>
                </c:pt>
                <c:pt idx="6188">
                  <c:v>123.76</c:v>
                </c:pt>
                <c:pt idx="6189">
                  <c:v>123.78</c:v>
                </c:pt>
                <c:pt idx="6190">
                  <c:v>123.8</c:v>
                </c:pt>
                <c:pt idx="6191">
                  <c:v>123.82</c:v>
                </c:pt>
                <c:pt idx="6192">
                  <c:v>123.84</c:v>
                </c:pt>
                <c:pt idx="6193">
                  <c:v>123.86</c:v>
                </c:pt>
                <c:pt idx="6194">
                  <c:v>123.88</c:v>
                </c:pt>
                <c:pt idx="6195">
                  <c:v>123.9</c:v>
                </c:pt>
                <c:pt idx="6196">
                  <c:v>123.92</c:v>
                </c:pt>
                <c:pt idx="6197">
                  <c:v>123.94</c:v>
                </c:pt>
                <c:pt idx="6198">
                  <c:v>123.96</c:v>
                </c:pt>
                <c:pt idx="6199">
                  <c:v>123.98</c:v>
                </c:pt>
                <c:pt idx="6200">
                  <c:v>124</c:v>
                </c:pt>
                <c:pt idx="6201">
                  <c:v>124.02</c:v>
                </c:pt>
                <c:pt idx="6202">
                  <c:v>124.04</c:v>
                </c:pt>
                <c:pt idx="6203">
                  <c:v>124.06</c:v>
                </c:pt>
                <c:pt idx="6204">
                  <c:v>124.08</c:v>
                </c:pt>
                <c:pt idx="6205">
                  <c:v>124.1</c:v>
                </c:pt>
                <c:pt idx="6206">
                  <c:v>124.12</c:v>
                </c:pt>
                <c:pt idx="6207">
                  <c:v>124.14</c:v>
                </c:pt>
                <c:pt idx="6208">
                  <c:v>124.16</c:v>
                </c:pt>
                <c:pt idx="6209">
                  <c:v>124.18</c:v>
                </c:pt>
                <c:pt idx="6210">
                  <c:v>124.2</c:v>
                </c:pt>
                <c:pt idx="6211">
                  <c:v>124.22</c:v>
                </c:pt>
                <c:pt idx="6212">
                  <c:v>124.24</c:v>
                </c:pt>
                <c:pt idx="6213">
                  <c:v>124.26</c:v>
                </c:pt>
                <c:pt idx="6214">
                  <c:v>124.28</c:v>
                </c:pt>
                <c:pt idx="6215">
                  <c:v>124.3</c:v>
                </c:pt>
                <c:pt idx="6216">
                  <c:v>124.32</c:v>
                </c:pt>
                <c:pt idx="6217">
                  <c:v>124.34</c:v>
                </c:pt>
                <c:pt idx="6218">
                  <c:v>124.36</c:v>
                </c:pt>
                <c:pt idx="6219">
                  <c:v>124.38</c:v>
                </c:pt>
                <c:pt idx="6220">
                  <c:v>124.4</c:v>
                </c:pt>
                <c:pt idx="6221">
                  <c:v>124.42</c:v>
                </c:pt>
                <c:pt idx="6222">
                  <c:v>124.44</c:v>
                </c:pt>
                <c:pt idx="6223">
                  <c:v>124.46</c:v>
                </c:pt>
                <c:pt idx="6224">
                  <c:v>124.48</c:v>
                </c:pt>
                <c:pt idx="6225">
                  <c:v>124.5</c:v>
                </c:pt>
                <c:pt idx="6226">
                  <c:v>124.52</c:v>
                </c:pt>
                <c:pt idx="6227">
                  <c:v>124.54</c:v>
                </c:pt>
                <c:pt idx="6228">
                  <c:v>124.56</c:v>
                </c:pt>
                <c:pt idx="6229">
                  <c:v>124.58</c:v>
                </c:pt>
                <c:pt idx="6230">
                  <c:v>124.6</c:v>
                </c:pt>
                <c:pt idx="6231">
                  <c:v>124.62</c:v>
                </c:pt>
                <c:pt idx="6232">
                  <c:v>124.64</c:v>
                </c:pt>
                <c:pt idx="6233">
                  <c:v>124.66</c:v>
                </c:pt>
                <c:pt idx="6234">
                  <c:v>124.68</c:v>
                </c:pt>
                <c:pt idx="6235">
                  <c:v>124.7</c:v>
                </c:pt>
                <c:pt idx="6236">
                  <c:v>124.72</c:v>
                </c:pt>
                <c:pt idx="6237">
                  <c:v>124.74</c:v>
                </c:pt>
                <c:pt idx="6238">
                  <c:v>124.76</c:v>
                </c:pt>
                <c:pt idx="6239">
                  <c:v>124.78</c:v>
                </c:pt>
                <c:pt idx="6240">
                  <c:v>124.8</c:v>
                </c:pt>
                <c:pt idx="6241">
                  <c:v>124.82</c:v>
                </c:pt>
                <c:pt idx="6242">
                  <c:v>124.84</c:v>
                </c:pt>
                <c:pt idx="6243">
                  <c:v>124.86</c:v>
                </c:pt>
                <c:pt idx="6244">
                  <c:v>124.88</c:v>
                </c:pt>
                <c:pt idx="6245">
                  <c:v>124.9</c:v>
                </c:pt>
                <c:pt idx="6246">
                  <c:v>124.92</c:v>
                </c:pt>
                <c:pt idx="6247">
                  <c:v>124.94</c:v>
                </c:pt>
                <c:pt idx="6248">
                  <c:v>124.96</c:v>
                </c:pt>
                <c:pt idx="6249">
                  <c:v>124.98</c:v>
                </c:pt>
                <c:pt idx="6250">
                  <c:v>125</c:v>
                </c:pt>
                <c:pt idx="6251">
                  <c:v>125.02</c:v>
                </c:pt>
                <c:pt idx="6252">
                  <c:v>125.04</c:v>
                </c:pt>
                <c:pt idx="6253">
                  <c:v>125.06</c:v>
                </c:pt>
                <c:pt idx="6254">
                  <c:v>125.08</c:v>
                </c:pt>
                <c:pt idx="6255">
                  <c:v>125.1</c:v>
                </c:pt>
                <c:pt idx="6256">
                  <c:v>125.12</c:v>
                </c:pt>
                <c:pt idx="6257">
                  <c:v>125.14</c:v>
                </c:pt>
                <c:pt idx="6258">
                  <c:v>125.16</c:v>
                </c:pt>
                <c:pt idx="6259">
                  <c:v>125.18</c:v>
                </c:pt>
                <c:pt idx="6260">
                  <c:v>125.2</c:v>
                </c:pt>
                <c:pt idx="6261">
                  <c:v>125.22</c:v>
                </c:pt>
                <c:pt idx="6262">
                  <c:v>125.24</c:v>
                </c:pt>
                <c:pt idx="6263">
                  <c:v>125.26</c:v>
                </c:pt>
                <c:pt idx="6264">
                  <c:v>125.28</c:v>
                </c:pt>
                <c:pt idx="6265">
                  <c:v>125.3</c:v>
                </c:pt>
                <c:pt idx="6266">
                  <c:v>125.32</c:v>
                </c:pt>
                <c:pt idx="6267">
                  <c:v>125.34</c:v>
                </c:pt>
                <c:pt idx="6268">
                  <c:v>125.36</c:v>
                </c:pt>
                <c:pt idx="6269">
                  <c:v>125.38</c:v>
                </c:pt>
                <c:pt idx="6270">
                  <c:v>125.4</c:v>
                </c:pt>
                <c:pt idx="6271">
                  <c:v>125.42</c:v>
                </c:pt>
                <c:pt idx="6272">
                  <c:v>125.44</c:v>
                </c:pt>
                <c:pt idx="6273">
                  <c:v>125.46</c:v>
                </c:pt>
                <c:pt idx="6274">
                  <c:v>125.48</c:v>
                </c:pt>
                <c:pt idx="6275">
                  <c:v>125.5</c:v>
                </c:pt>
                <c:pt idx="6276">
                  <c:v>125.52</c:v>
                </c:pt>
                <c:pt idx="6277">
                  <c:v>125.54</c:v>
                </c:pt>
                <c:pt idx="6278">
                  <c:v>125.56</c:v>
                </c:pt>
                <c:pt idx="6279">
                  <c:v>125.58</c:v>
                </c:pt>
                <c:pt idx="6280">
                  <c:v>125.6</c:v>
                </c:pt>
                <c:pt idx="6281">
                  <c:v>125.62</c:v>
                </c:pt>
                <c:pt idx="6282">
                  <c:v>125.64</c:v>
                </c:pt>
                <c:pt idx="6283">
                  <c:v>125.66</c:v>
                </c:pt>
                <c:pt idx="6284">
                  <c:v>125.68</c:v>
                </c:pt>
                <c:pt idx="6285">
                  <c:v>125.7</c:v>
                </c:pt>
                <c:pt idx="6286">
                  <c:v>125.72</c:v>
                </c:pt>
                <c:pt idx="6287">
                  <c:v>125.74</c:v>
                </c:pt>
                <c:pt idx="6288">
                  <c:v>125.76</c:v>
                </c:pt>
                <c:pt idx="6289">
                  <c:v>125.78</c:v>
                </c:pt>
                <c:pt idx="6290">
                  <c:v>125.8</c:v>
                </c:pt>
                <c:pt idx="6291">
                  <c:v>125.82</c:v>
                </c:pt>
                <c:pt idx="6292">
                  <c:v>125.84</c:v>
                </c:pt>
                <c:pt idx="6293">
                  <c:v>125.86</c:v>
                </c:pt>
                <c:pt idx="6294">
                  <c:v>125.88</c:v>
                </c:pt>
                <c:pt idx="6295">
                  <c:v>125.9</c:v>
                </c:pt>
                <c:pt idx="6296">
                  <c:v>125.92</c:v>
                </c:pt>
                <c:pt idx="6297">
                  <c:v>125.94</c:v>
                </c:pt>
                <c:pt idx="6298">
                  <c:v>125.96</c:v>
                </c:pt>
                <c:pt idx="6299">
                  <c:v>125.98</c:v>
                </c:pt>
                <c:pt idx="6300">
                  <c:v>126</c:v>
                </c:pt>
                <c:pt idx="6301">
                  <c:v>126.02</c:v>
                </c:pt>
                <c:pt idx="6302">
                  <c:v>126.04</c:v>
                </c:pt>
                <c:pt idx="6303">
                  <c:v>126.06</c:v>
                </c:pt>
                <c:pt idx="6304">
                  <c:v>126.08</c:v>
                </c:pt>
                <c:pt idx="6305">
                  <c:v>126.1</c:v>
                </c:pt>
                <c:pt idx="6306">
                  <c:v>126.12</c:v>
                </c:pt>
                <c:pt idx="6307">
                  <c:v>126.14</c:v>
                </c:pt>
                <c:pt idx="6308">
                  <c:v>126.16</c:v>
                </c:pt>
                <c:pt idx="6309">
                  <c:v>126.18</c:v>
                </c:pt>
                <c:pt idx="6310">
                  <c:v>126.2</c:v>
                </c:pt>
                <c:pt idx="6311">
                  <c:v>126.22</c:v>
                </c:pt>
                <c:pt idx="6312">
                  <c:v>126.24</c:v>
                </c:pt>
                <c:pt idx="6313">
                  <c:v>126.26</c:v>
                </c:pt>
                <c:pt idx="6314">
                  <c:v>126.28</c:v>
                </c:pt>
                <c:pt idx="6315">
                  <c:v>126.3</c:v>
                </c:pt>
                <c:pt idx="6316">
                  <c:v>126.32</c:v>
                </c:pt>
                <c:pt idx="6317">
                  <c:v>126.34</c:v>
                </c:pt>
                <c:pt idx="6318">
                  <c:v>126.36</c:v>
                </c:pt>
                <c:pt idx="6319">
                  <c:v>126.38</c:v>
                </c:pt>
                <c:pt idx="6320">
                  <c:v>126.4</c:v>
                </c:pt>
                <c:pt idx="6321">
                  <c:v>126.42</c:v>
                </c:pt>
                <c:pt idx="6322">
                  <c:v>126.44</c:v>
                </c:pt>
                <c:pt idx="6323">
                  <c:v>126.46</c:v>
                </c:pt>
                <c:pt idx="6324">
                  <c:v>126.48</c:v>
                </c:pt>
                <c:pt idx="6325">
                  <c:v>126.5</c:v>
                </c:pt>
                <c:pt idx="6326">
                  <c:v>126.52</c:v>
                </c:pt>
                <c:pt idx="6327">
                  <c:v>126.54</c:v>
                </c:pt>
                <c:pt idx="6328">
                  <c:v>126.56</c:v>
                </c:pt>
                <c:pt idx="6329">
                  <c:v>126.58</c:v>
                </c:pt>
                <c:pt idx="6330">
                  <c:v>126.6</c:v>
                </c:pt>
                <c:pt idx="6331">
                  <c:v>126.62</c:v>
                </c:pt>
                <c:pt idx="6332">
                  <c:v>126.64</c:v>
                </c:pt>
                <c:pt idx="6333">
                  <c:v>126.66</c:v>
                </c:pt>
                <c:pt idx="6334">
                  <c:v>126.68</c:v>
                </c:pt>
                <c:pt idx="6335">
                  <c:v>126.7</c:v>
                </c:pt>
                <c:pt idx="6336">
                  <c:v>126.72</c:v>
                </c:pt>
                <c:pt idx="6337">
                  <c:v>126.74</c:v>
                </c:pt>
                <c:pt idx="6338">
                  <c:v>126.76</c:v>
                </c:pt>
                <c:pt idx="6339">
                  <c:v>126.78</c:v>
                </c:pt>
                <c:pt idx="6340">
                  <c:v>126.8</c:v>
                </c:pt>
                <c:pt idx="6341">
                  <c:v>126.82</c:v>
                </c:pt>
                <c:pt idx="6342">
                  <c:v>126.84</c:v>
                </c:pt>
                <c:pt idx="6343">
                  <c:v>126.86</c:v>
                </c:pt>
                <c:pt idx="6344">
                  <c:v>126.88</c:v>
                </c:pt>
                <c:pt idx="6345">
                  <c:v>126.9</c:v>
                </c:pt>
                <c:pt idx="6346">
                  <c:v>126.92</c:v>
                </c:pt>
                <c:pt idx="6347">
                  <c:v>126.94</c:v>
                </c:pt>
                <c:pt idx="6348">
                  <c:v>126.96</c:v>
                </c:pt>
                <c:pt idx="6349">
                  <c:v>126.98</c:v>
                </c:pt>
                <c:pt idx="6350">
                  <c:v>127</c:v>
                </c:pt>
                <c:pt idx="6351">
                  <c:v>127.02</c:v>
                </c:pt>
                <c:pt idx="6352">
                  <c:v>127.04</c:v>
                </c:pt>
                <c:pt idx="6353">
                  <c:v>127.06</c:v>
                </c:pt>
                <c:pt idx="6354">
                  <c:v>127.08</c:v>
                </c:pt>
                <c:pt idx="6355">
                  <c:v>127.1</c:v>
                </c:pt>
                <c:pt idx="6356">
                  <c:v>127.12</c:v>
                </c:pt>
                <c:pt idx="6357">
                  <c:v>127.14</c:v>
                </c:pt>
                <c:pt idx="6358">
                  <c:v>127.16</c:v>
                </c:pt>
                <c:pt idx="6359">
                  <c:v>127.18</c:v>
                </c:pt>
                <c:pt idx="6360">
                  <c:v>127.2</c:v>
                </c:pt>
                <c:pt idx="6361">
                  <c:v>127.22</c:v>
                </c:pt>
                <c:pt idx="6362">
                  <c:v>127.24</c:v>
                </c:pt>
                <c:pt idx="6363">
                  <c:v>127.26</c:v>
                </c:pt>
                <c:pt idx="6364">
                  <c:v>127.28</c:v>
                </c:pt>
                <c:pt idx="6365">
                  <c:v>127.3</c:v>
                </c:pt>
                <c:pt idx="6366">
                  <c:v>127.32</c:v>
                </c:pt>
                <c:pt idx="6367">
                  <c:v>127.34</c:v>
                </c:pt>
                <c:pt idx="6368">
                  <c:v>127.36</c:v>
                </c:pt>
                <c:pt idx="6369">
                  <c:v>127.38</c:v>
                </c:pt>
                <c:pt idx="6370">
                  <c:v>127.4</c:v>
                </c:pt>
                <c:pt idx="6371">
                  <c:v>127.42</c:v>
                </c:pt>
                <c:pt idx="6372">
                  <c:v>127.44</c:v>
                </c:pt>
                <c:pt idx="6373">
                  <c:v>127.46</c:v>
                </c:pt>
                <c:pt idx="6374">
                  <c:v>127.48</c:v>
                </c:pt>
                <c:pt idx="6375">
                  <c:v>127.5</c:v>
                </c:pt>
                <c:pt idx="6376">
                  <c:v>127.52</c:v>
                </c:pt>
                <c:pt idx="6377">
                  <c:v>127.54</c:v>
                </c:pt>
                <c:pt idx="6378">
                  <c:v>127.56</c:v>
                </c:pt>
                <c:pt idx="6379">
                  <c:v>127.58</c:v>
                </c:pt>
                <c:pt idx="6380">
                  <c:v>127.6</c:v>
                </c:pt>
                <c:pt idx="6381">
                  <c:v>127.62</c:v>
                </c:pt>
                <c:pt idx="6382">
                  <c:v>127.64</c:v>
                </c:pt>
                <c:pt idx="6383">
                  <c:v>127.66</c:v>
                </c:pt>
                <c:pt idx="6384">
                  <c:v>127.68</c:v>
                </c:pt>
                <c:pt idx="6385">
                  <c:v>127.7</c:v>
                </c:pt>
                <c:pt idx="6386">
                  <c:v>127.72</c:v>
                </c:pt>
                <c:pt idx="6387">
                  <c:v>127.74</c:v>
                </c:pt>
                <c:pt idx="6388">
                  <c:v>127.76</c:v>
                </c:pt>
                <c:pt idx="6389">
                  <c:v>127.78</c:v>
                </c:pt>
                <c:pt idx="6390">
                  <c:v>127.8</c:v>
                </c:pt>
                <c:pt idx="6391">
                  <c:v>127.82</c:v>
                </c:pt>
                <c:pt idx="6392">
                  <c:v>127.84</c:v>
                </c:pt>
                <c:pt idx="6393">
                  <c:v>127.86</c:v>
                </c:pt>
                <c:pt idx="6394">
                  <c:v>127.88</c:v>
                </c:pt>
                <c:pt idx="6395">
                  <c:v>127.9</c:v>
                </c:pt>
                <c:pt idx="6396">
                  <c:v>127.92</c:v>
                </c:pt>
                <c:pt idx="6397">
                  <c:v>127.94</c:v>
                </c:pt>
                <c:pt idx="6398">
                  <c:v>127.96</c:v>
                </c:pt>
                <c:pt idx="6399">
                  <c:v>127.98</c:v>
                </c:pt>
                <c:pt idx="6400">
                  <c:v>128</c:v>
                </c:pt>
                <c:pt idx="6401">
                  <c:v>128.02000000000001</c:v>
                </c:pt>
                <c:pt idx="6402">
                  <c:v>128.04</c:v>
                </c:pt>
                <c:pt idx="6403">
                  <c:v>128.06</c:v>
                </c:pt>
                <c:pt idx="6404">
                  <c:v>128.08000000000001</c:v>
                </c:pt>
                <c:pt idx="6405">
                  <c:v>128.1</c:v>
                </c:pt>
                <c:pt idx="6406">
                  <c:v>128.12</c:v>
                </c:pt>
                <c:pt idx="6407">
                  <c:v>128.13999999999999</c:v>
                </c:pt>
                <c:pt idx="6408">
                  <c:v>128.16</c:v>
                </c:pt>
                <c:pt idx="6409">
                  <c:v>128.18</c:v>
                </c:pt>
                <c:pt idx="6410">
                  <c:v>128.19999999999999</c:v>
                </c:pt>
                <c:pt idx="6411">
                  <c:v>128.22</c:v>
                </c:pt>
                <c:pt idx="6412">
                  <c:v>128.24</c:v>
                </c:pt>
                <c:pt idx="6413">
                  <c:v>128.26</c:v>
                </c:pt>
                <c:pt idx="6414">
                  <c:v>128.28</c:v>
                </c:pt>
                <c:pt idx="6415">
                  <c:v>128.30000000000001</c:v>
                </c:pt>
                <c:pt idx="6416">
                  <c:v>128.32</c:v>
                </c:pt>
                <c:pt idx="6417">
                  <c:v>128.34</c:v>
                </c:pt>
                <c:pt idx="6418">
                  <c:v>128.36000000000001</c:v>
                </c:pt>
                <c:pt idx="6419">
                  <c:v>128.38</c:v>
                </c:pt>
                <c:pt idx="6420">
                  <c:v>128.4</c:v>
                </c:pt>
                <c:pt idx="6421">
                  <c:v>128.41999999999999</c:v>
                </c:pt>
                <c:pt idx="6422">
                  <c:v>128.44</c:v>
                </c:pt>
                <c:pt idx="6423">
                  <c:v>128.46</c:v>
                </c:pt>
                <c:pt idx="6424">
                  <c:v>128.47999999999999</c:v>
                </c:pt>
                <c:pt idx="6425">
                  <c:v>128.5</c:v>
                </c:pt>
                <c:pt idx="6426">
                  <c:v>128.52000000000001</c:v>
                </c:pt>
                <c:pt idx="6427">
                  <c:v>128.54</c:v>
                </c:pt>
                <c:pt idx="6428">
                  <c:v>128.56</c:v>
                </c:pt>
                <c:pt idx="6429">
                  <c:v>128.58000000000001</c:v>
                </c:pt>
                <c:pt idx="6430">
                  <c:v>128.6</c:v>
                </c:pt>
                <c:pt idx="6431">
                  <c:v>128.62</c:v>
                </c:pt>
                <c:pt idx="6432">
                  <c:v>128.63999999999999</c:v>
                </c:pt>
                <c:pt idx="6433">
                  <c:v>128.66</c:v>
                </c:pt>
                <c:pt idx="6434">
                  <c:v>128.68</c:v>
                </c:pt>
                <c:pt idx="6435">
                  <c:v>128.69999999999999</c:v>
                </c:pt>
                <c:pt idx="6436">
                  <c:v>128.72</c:v>
                </c:pt>
                <c:pt idx="6437">
                  <c:v>128.74</c:v>
                </c:pt>
                <c:pt idx="6438">
                  <c:v>128.76</c:v>
                </c:pt>
                <c:pt idx="6439">
                  <c:v>128.78</c:v>
                </c:pt>
                <c:pt idx="6440">
                  <c:v>128.80000000000001</c:v>
                </c:pt>
                <c:pt idx="6441">
                  <c:v>128.82</c:v>
                </c:pt>
                <c:pt idx="6442">
                  <c:v>128.84</c:v>
                </c:pt>
                <c:pt idx="6443">
                  <c:v>128.86000000000001</c:v>
                </c:pt>
                <c:pt idx="6444">
                  <c:v>128.88</c:v>
                </c:pt>
                <c:pt idx="6445">
                  <c:v>128.9</c:v>
                </c:pt>
                <c:pt idx="6446">
                  <c:v>128.91999999999999</c:v>
                </c:pt>
                <c:pt idx="6447">
                  <c:v>128.94</c:v>
                </c:pt>
                <c:pt idx="6448">
                  <c:v>128.96</c:v>
                </c:pt>
                <c:pt idx="6449">
                  <c:v>128.97999999999999</c:v>
                </c:pt>
                <c:pt idx="6450">
                  <c:v>129</c:v>
                </c:pt>
                <c:pt idx="6451">
                  <c:v>129.02000000000001</c:v>
                </c:pt>
                <c:pt idx="6452">
                  <c:v>129.04</c:v>
                </c:pt>
                <c:pt idx="6453">
                  <c:v>129.06</c:v>
                </c:pt>
                <c:pt idx="6454">
                  <c:v>129.08000000000001</c:v>
                </c:pt>
                <c:pt idx="6455">
                  <c:v>129.1</c:v>
                </c:pt>
                <c:pt idx="6456">
                  <c:v>129.12</c:v>
                </c:pt>
                <c:pt idx="6457">
                  <c:v>129.13999999999999</c:v>
                </c:pt>
                <c:pt idx="6458">
                  <c:v>129.16</c:v>
                </c:pt>
                <c:pt idx="6459">
                  <c:v>129.18</c:v>
                </c:pt>
                <c:pt idx="6460">
                  <c:v>129.19999999999999</c:v>
                </c:pt>
                <c:pt idx="6461">
                  <c:v>129.22</c:v>
                </c:pt>
                <c:pt idx="6462">
                  <c:v>129.24</c:v>
                </c:pt>
                <c:pt idx="6463">
                  <c:v>129.26</c:v>
                </c:pt>
                <c:pt idx="6464">
                  <c:v>129.28</c:v>
                </c:pt>
                <c:pt idx="6465">
                  <c:v>129.30000000000001</c:v>
                </c:pt>
                <c:pt idx="6466">
                  <c:v>129.32</c:v>
                </c:pt>
                <c:pt idx="6467">
                  <c:v>129.34</c:v>
                </c:pt>
                <c:pt idx="6468">
                  <c:v>129.36000000000001</c:v>
                </c:pt>
                <c:pt idx="6469">
                  <c:v>129.38</c:v>
                </c:pt>
                <c:pt idx="6470">
                  <c:v>129.4</c:v>
                </c:pt>
                <c:pt idx="6471">
                  <c:v>129.41999999999999</c:v>
                </c:pt>
                <c:pt idx="6472">
                  <c:v>129.44</c:v>
                </c:pt>
                <c:pt idx="6473">
                  <c:v>129.46</c:v>
                </c:pt>
                <c:pt idx="6474">
                  <c:v>129.47999999999999</c:v>
                </c:pt>
                <c:pt idx="6475">
                  <c:v>129.5</c:v>
                </c:pt>
                <c:pt idx="6476">
                  <c:v>129.52000000000001</c:v>
                </c:pt>
                <c:pt idx="6477">
                  <c:v>129.54</c:v>
                </c:pt>
                <c:pt idx="6478">
                  <c:v>129.56</c:v>
                </c:pt>
                <c:pt idx="6479">
                  <c:v>129.58000000000001</c:v>
                </c:pt>
                <c:pt idx="6480">
                  <c:v>129.6</c:v>
                </c:pt>
                <c:pt idx="6481">
                  <c:v>129.62</c:v>
                </c:pt>
                <c:pt idx="6482">
                  <c:v>129.63999999999999</c:v>
                </c:pt>
                <c:pt idx="6483">
                  <c:v>129.66</c:v>
                </c:pt>
                <c:pt idx="6484">
                  <c:v>129.68</c:v>
                </c:pt>
                <c:pt idx="6485">
                  <c:v>129.69999999999999</c:v>
                </c:pt>
                <c:pt idx="6486">
                  <c:v>129.72</c:v>
                </c:pt>
                <c:pt idx="6487">
                  <c:v>129.74</c:v>
                </c:pt>
                <c:pt idx="6488">
                  <c:v>129.76</c:v>
                </c:pt>
                <c:pt idx="6489">
                  <c:v>129.78</c:v>
                </c:pt>
                <c:pt idx="6490">
                  <c:v>129.80000000000001</c:v>
                </c:pt>
                <c:pt idx="6491">
                  <c:v>129.82</c:v>
                </c:pt>
                <c:pt idx="6492">
                  <c:v>129.84</c:v>
                </c:pt>
                <c:pt idx="6493">
                  <c:v>129.86000000000001</c:v>
                </c:pt>
                <c:pt idx="6494">
                  <c:v>129.88</c:v>
                </c:pt>
                <c:pt idx="6495">
                  <c:v>129.9</c:v>
                </c:pt>
                <c:pt idx="6496">
                  <c:v>129.91999999999999</c:v>
                </c:pt>
                <c:pt idx="6497">
                  <c:v>129.94</c:v>
                </c:pt>
                <c:pt idx="6498">
                  <c:v>129.96</c:v>
                </c:pt>
                <c:pt idx="6499">
                  <c:v>129.97999999999999</c:v>
                </c:pt>
                <c:pt idx="6500">
                  <c:v>130</c:v>
                </c:pt>
                <c:pt idx="6501">
                  <c:v>130.02000000000001</c:v>
                </c:pt>
                <c:pt idx="6502">
                  <c:v>130.04</c:v>
                </c:pt>
                <c:pt idx="6503">
                  <c:v>130.06</c:v>
                </c:pt>
                <c:pt idx="6504">
                  <c:v>130.08000000000001</c:v>
                </c:pt>
                <c:pt idx="6505">
                  <c:v>130.1</c:v>
                </c:pt>
                <c:pt idx="6506">
                  <c:v>130.12</c:v>
                </c:pt>
                <c:pt idx="6507">
                  <c:v>130.13999999999999</c:v>
                </c:pt>
                <c:pt idx="6508">
                  <c:v>130.16</c:v>
                </c:pt>
                <c:pt idx="6509">
                  <c:v>130.18</c:v>
                </c:pt>
                <c:pt idx="6510">
                  <c:v>130.19999999999999</c:v>
                </c:pt>
                <c:pt idx="6511">
                  <c:v>130.22</c:v>
                </c:pt>
                <c:pt idx="6512">
                  <c:v>130.24</c:v>
                </c:pt>
                <c:pt idx="6513">
                  <c:v>130.26</c:v>
                </c:pt>
                <c:pt idx="6514">
                  <c:v>130.28</c:v>
                </c:pt>
                <c:pt idx="6515">
                  <c:v>130.30000000000001</c:v>
                </c:pt>
                <c:pt idx="6516">
                  <c:v>130.32</c:v>
                </c:pt>
                <c:pt idx="6517">
                  <c:v>130.34</c:v>
                </c:pt>
                <c:pt idx="6518">
                  <c:v>130.36000000000001</c:v>
                </c:pt>
                <c:pt idx="6519">
                  <c:v>130.38</c:v>
                </c:pt>
                <c:pt idx="6520">
                  <c:v>130.4</c:v>
                </c:pt>
                <c:pt idx="6521">
                  <c:v>130.41999999999999</c:v>
                </c:pt>
                <c:pt idx="6522">
                  <c:v>130.44</c:v>
                </c:pt>
                <c:pt idx="6523">
                  <c:v>130.46</c:v>
                </c:pt>
                <c:pt idx="6524">
                  <c:v>130.47999999999999</c:v>
                </c:pt>
                <c:pt idx="6525">
                  <c:v>130.5</c:v>
                </c:pt>
                <c:pt idx="6526">
                  <c:v>130.52000000000001</c:v>
                </c:pt>
                <c:pt idx="6527">
                  <c:v>130.54</c:v>
                </c:pt>
                <c:pt idx="6528">
                  <c:v>130.56</c:v>
                </c:pt>
                <c:pt idx="6529">
                  <c:v>130.58000000000001</c:v>
                </c:pt>
                <c:pt idx="6530">
                  <c:v>130.6</c:v>
                </c:pt>
                <c:pt idx="6531">
                  <c:v>130.62</c:v>
                </c:pt>
                <c:pt idx="6532">
                  <c:v>130.63999999999999</c:v>
                </c:pt>
                <c:pt idx="6533">
                  <c:v>130.66</c:v>
                </c:pt>
                <c:pt idx="6534">
                  <c:v>130.68</c:v>
                </c:pt>
                <c:pt idx="6535">
                  <c:v>130.69999999999999</c:v>
                </c:pt>
                <c:pt idx="6536">
                  <c:v>130.72</c:v>
                </c:pt>
                <c:pt idx="6537">
                  <c:v>130.74</c:v>
                </c:pt>
                <c:pt idx="6538">
                  <c:v>130.76</c:v>
                </c:pt>
                <c:pt idx="6539">
                  <c:v>130.78</c:v>
                </c:pt>
                <c:pt idx="6540">
                  <c:v>130.80000000000001</c:v>
                </c:pt>
                <c:pt idx="6541">
                  <c:v>130.82</c:v>
                </c:pt>
                <c:pt idx="6542">
                  <c:v>130.84</c:v>
                </c:pt>
                <c:pt idx="6543">
                  <c:v>130.86000000000001</c:v>
                </c:pt>
                <c:pt idx="6544">
                  <c:v>130.88</c:v>
                </c:pt>
                <c:pt idx="6545">
                  <c:v>130.9</c:v>
                </c:pt>
                <c:pt idx="6546">
                  <c:v>130.91999999999999</c:v>
                </c:pt>
                <c:pt idx="6547">
                  <c:v>130.94</c:v>
                </c:pt>
                <c:pt idx="6548">
                  <c:v>130.96</c:v>
                </c:pt>
                <c:pt idx="6549">
                  <c:v>130.97999999999999</c:v>
                </c:pt>
                <c:pt idx="6550">
                  <c:v>131</c:v>
                </c:pt>
                <c:pt idx="6551">
                  <c:v>131.02000000000001</c:v>
                </c:pt>
                <c:pt idx="6552">
                  <c:v>131.04</c:v>
                </c:pt>
                <c:pt idx="6553">
                  <c:v>131.06</c:v>
                </c:pt>
                <c:pt idx="6554">
                  <c:v>131.08000000000001</c:v>
                </c:pt>
                <c:pt idx="6555">
                  <c:v>131.1</c:v>
                </c:pt>
                <c:pt idx="6556">
                  <c:v>131.12</c:v>
                </c:pt>
                <c:pt idx="6557">
                  <c:v>131.13999999999999</c:v>
                </c:pt>
                <c:pt idx="6558">
                  <c:v>131.16</c:v>
                </c:pt>
                <c:pt idx="6559">
                  <c:v>131.18</c:v>
                </c:pt>
                <c:pt idx="6560">
                  <c:v>131.19999999999999</c:v>
                </c:pt>
                <c:pt idx="6561">
                  <c:v>131.22</c:v>
                </c:pt>
                <c:pt idx="6562">
                  <c:v>131.24</c:v>
                </c:pt>
                <c:pt idx="6563">
                  <c:v>131.26</c:v>
                </c:pt>
                <c:pt idx="6564">
                  <c:v>131.28</c:v>
                </c:pt>
                <c:pt idx="6565">
                  <c:v>131.30000000000001</c:v>
                </c:pt>
                <c:pt idx="6566">
                  <c:v>131.32</c:v>
                </c:pt>
                <c:pt idx="6567">
                  <c:v>131.34</c:v>
                </c:pt>
                <c:pt idx="6568">
                  <c:v>131.36000000000001</c:v>
                </c:pt>
                <c:pt idx="6569">
                  <c:v>131.38</c:v>
                </c:pt>
                <c:pt idx="6570">
                  <c:v>131.4</c:v>
                </c:pt>
                <c:pt idx="6571">
                  <c:v>131.41999999999999</c:v>
                </c:pt>
                <c:pt idx="6572">
                  <c:v>131.44</c:v>
                </c:pt>
                <c:pt idx="6573">
                  <c:v>131.46</c:v>
                </c:pt>
                <c:pt idx="6574">
                  <c:v>131.47999999999999</c:v>
                </c:pt>
                <c:pt idx="6575">
                  <c:v>131.5</c:v>
                </c:pt>
                <c:pt idx="6576">
                  <c:v>131.52000000000001</c:v>
                </c:pt>
                <c:pt idx="6577">
                  <c:v>131.54</c:v>
                </c:pt>
                <c:pt idx="6578">
                  <c:v>131.56</c:v>
                </c:pt>
                <c:pt idx="6579">
                  <c:v>131.58000000000001</c:v>
                </c:pt>
                <c:pt idx="6580">
                  <c:v>131.6</c:v>
                </c:pt>
                <c:pt idx="6581">
                  <c:v>131.62</c:v>
                </c:pt>
                <c:pt idx="6582">
                  <c:v>131.63999999999999</c:v>
                </c:pt>
                <c:pt idx="6583">
                  <c:v>131.66</c:v>
                </c:pt>
                <c:pt idx="6584">
                  <c:v>131.68</c:v>
                </c:pt>
                <c:pt idx="6585">
                  <c:v>131.69999999999999</c:v>
                </c:pt>
                <c:pt idx="6586">
                  <c:v>131.72</c:v>
                </c:pt>
                <c:pt idx="6587">
                  <c:v>131.74</c:v>
                </c:pt>
                <c:pt idx="6588">
                  <c:v>131.76</c:v>
                </c:pt>
                <c:pt idx="6589">
                  <c:v>131.78</c:v>
                </c:pt>
                <c:pt idx="6590">
                  <c:v>131.80000000000001</c:v>
                </c:pt>
                <c:pt idx="6591">
                  <c:v>131.82</c:v>
                </c:pt>
                <c:pt idx="6592">
                  <c:v>131.84</c:v>
                </c:pt>
                <c:pt idx="6593">
                  <c:v>131.86000000000001</c:v>
                </c:pt>
                <c:pt idx="6594">
                  <c:v>131.88</c:v>
                </c:pt>
                <c:pt idx="6595">
                  <c:v>131.9</c:v>
                </c:pt>
                <c:pt idx="6596">
                  <c:v>131.91999999999999</c:v>
                </c:pt>
                <c:pt idx="6597">
                  <c:v>131.94</c:v>
                </c:pt>
                <c:pt idx="6598">
                  <c:v>131.96</c:v>
                </c:pt>
                <c:pt idx="6599">
                  <c:v>131.97999999999999</c:v>
                </c:pt>
                <c:pt idx="6600">
                  <c:v>132</c:v>
                </c:pt>
                <c:pt idx="6601">
                  <c:v>132.02000000000001</c:v>
                </c:pt>
                <c:pt idx="6602">
                  <c:v>132.04</c:v>
                </c:pt>
                <c:pt idx="6603">
                  <c:v>132.06</c:v>
                </c:pt>
                <c:pt idx="6604">
                  <c:v>132.08000000000001</c:v>
                </c:pt>
                <c:pt idx="6605">
                  <c:v>132.1</c:v>
                </c:pt>
                <c:pt idx="6606">
                  <c:v>132.12</c:v>
                </c:pt>
                <c:pt idx="6607">
                  <c:v>132.13999999999999</c:v>
                </c:pt>
                <c:pt idx="6608">
                  <c:v>132.16</c:v>
                </c:pt>
                <c:pt idx="6609">
                  <c:v>132.18</c:v>
                </c:pt>
                <c:pt idx="6610">
                  <c:v>132.19999999999999</c:v>
                </c:pt>
                <c:pt idx="6611">
                  <c:v>132.22</c:v>
                </c:pt>
                <c:pt idx="6612">
                  <c:v>132.24</c:v>
                </c:pt>
                <c:pt idx="6613">
                  <c:v>132.26</c:v>
                </c:pt>
                <c:pt idx="6614">
                  <c:v>132.28</c:v>
                </c:pt>
                <c:pt idx="6615">
                  <c:v>132.30000000000001</c:v>
                </c:pt>
                <c:pt idx="6616">
                  <c:v>132.32</c:v>
                </c:pt>
                <c:pt idx="6617">
                  <c:v>132.34</c:v>
                </c:pt>
                <c:pt idx="6618">
                  <c:v>132.36000000000001</c:v>
                </c:pt>
                <c:pt idx="6619">
                  <c:v>132.38</c:v>
                </c:pt>
                <c:pt idx="6620">
                  <c:v>132.4</c:v>
                </c:pt>
                <c:pt idx="6621">
                  <c:v>132.41999999999999</c:v>
                </c:pt>
                <c:pt idx="6622">
                  <c:v>132.44</c:v>
                </c:pt>
                <c:pt idx="6623">
                  <c:v>132.46</c:v>
                </c:pt>
                <c:pt idx="6624">
                  <c:v>132.47999999999999</c:v>
                </c:pt>
                <c:pt idx="6625">
                  <c:v>132.5</c:v>
                </c:pt>
                <c:pt idx="6626">
                  <c:v>132.52000000000001</c:v>
                </c:pt>
                <c:pt idx="6627">
                  <c:v>132.54</c:v>
                </c:pt>
                <c:pt idx="6628">
                  <c:v>132.56</c:v>
                </c:pt>
                <c:pt idx="6629">
                  <c:v>132.58000000000001</c:v>
                </c:pt>
                <c:pt idx="6630">
                  <c:v>132.6</c:v>
                </c:pt>
                <c:pt idx="6631">
                  <c:v>132.62</c:v>
                </c:pt>
                <c:pt idx="6632">
                  <c:v>132.63999999999999</c:v>
                </c:pt>
                <c:pt idx="6633">
                  <c:v>132.66</c:v>
                </c:pt>
                <c:pt idx="6634">
                  <c:v>132.68</c:v>
                </c:pt>
                <c:pt idx="6635">
                  <c:v>132.69999999999999</c:v>
                </c:pt>
                <c:pt idx="6636">
                  <c:v>132.72</c:v>
                </c:pt>
                <c:pt idx="6637">
                  <c:v>132.74</c:v>
                </c:pt>
                <c:pt idx="6638">
                  <c:v>132.76</c:v>
                </c:pt>
                <c:pt idx="6639">
                  <c:v>132.78</c:v>
                </c:pt>
                <c:pt idx="6640">
                  <c:v>132.80000000000001</c:v>
                </c:pt>
                <c:pt idx="6641">
                  <c:v>132.82</c:v>
                </c:pt>
                <c:pt idx="6642">
                  <c:v>132.84</c:v>
                </c:pt>
                <c:pt idx="6643">
                  <c:v>132.86000000000001</c:v>
                </c:pt>
                <c:pt idx="6644">
                  <c:v>132.88</c:v>
                </c:pt>
                <c:pt idx="6645">
                  <c:v>132.9</c:v>
                </c:pt>
                <c:pt idx="6646">
                  <c:v>132.91999999999999</c:v>
                </c:pt>
                <c:pt idx="6647">
                  <c:v>132.94</c:v>
                </c:pt>
                <c:pt idx="6648">
                  <c:v>132.96</c:v>
                </c:pt>
                <c:pt idx="6649">
                  <c:v>132.97999999999999</c:v>
                </c:pt>
                <c:pt idx="6650">
                  <c:v>133</c:v>
                </c:pt>
                <c:pt idx="6651">
                  <c:v>133.02000000000001</c:v>
                </c:pt>
                <c:pt idx="6652">
                  <c:v>133.04</c:v>
                </c:pt>
                <c:pt idx="6653">
                  <c:v>133.06</c:v>
                </c:pt>
                <c:pt idx="6654">
                  <c:v>133.08000000000001</c:v>
                </c:pt>
                <c:pt idx="6655">
                  <c:v>133.1</c:v>
                </c:pt>
                <c:pt idx="6656">
                  <c:v>133.12</c:v>
                </c:pt>
                <c:pt idx="6657">
                  <c:v>133.13999999999999</c:v>
                </c:pt>
                <c:pt idx="6658">
                  <c:v>133.16</c:v>
                </c:pt>
                <c:pt idx="6659">
                  <c:v>133.18</c:v>
                </c:pt>
                <c:pt idx="6660">
                  <c:v>133.19999999999999</c:v>
                </c:pt>
                <c:pt idx="6661">
                  <c:v>133.22</c:v>
                </c:pt>
                <c:pt idx="6662">
                  <c:v>133.24</c:v>
                </c:pt>
                <c:pt idx="6663">
                  <c:v>133.26</c:v>
                </c:pt>
                <c:pt idx="6664">
                  <c:v>133.28</c:v>
                </c:pt>
                <c:pt idx="6665">
                  <c:v>133.30000000000001</c:v>
                </c:pt>
                <c:pt idx="6666">
                  <c:v>133.32</c:v>
                </c:pt>
                <c:pt idx="6667">
                  <c:v>133.34</c:v>
                </c:pt>
                <c:pt idx="6668">
                  <c:v>133.36000000000001</c:v>
                </c:pt>
                <c:pt idx="6669">
                  <c:v>133.38</c:v>
                </c:pt>
                <c:pt idx="6670">
                  <c:v>133.4</c:v>
                </c:pt>
                <c:pt idx="6671">
                  <c:v>133.41999999999999</c:v>
                </c:pt>
                <c:pt idx="6672">
                  <c:v>133.44</c:v>
                </c:pt>
                <c:pt idx="6673">
                  <c:v>133.46</c:v>
                </c:pt>
                <c:pt idx="6674">
                  <c:v>133.47999999999999</c:v>
                </c:pt>
                <c:pt idx="6675">
                  <c:v>133.5</c:v>
                </c:pt>
                <c:pt idx="6676">
                  <c:v>133.52000000000001</c:v>
                </c:pt>
                <c:pt idx="6677">
                  <c:v>133.54</c:v>
                </c:pt>
                <c:pt idx="6678">
                  <c:v>133.56</c:v>
                </c:pt>
                <c:pt idx="6679">
                  <c:v>133.58000000000001</c:v>
                </c:pt>
                <c:pt idx="6680">
                  <c:v>133.6</c:v>
                </c:pt>
                <c:pt idx="6681">
                  <c:v>133.62</c:v>
                </c:pt>
                <c:pt idx="6682">
                  <c:v>133.63999999999999</c:v>
                </c:pt>
                <c:pt idx="6683">
                  <c:v>133.66</c:v>
                </c:pt>
                <c:pt idx="6684">
                  <c:v>133.68</c:v>
                </c:pt>
                <c:pt idx="6685">
                  <c:v>133.69999999999999</c:v>
                </c:pt>
                <c:pt idx="6686">
                  <c:v>133.72</c:v>
                </c:pt>
                <c:pt idx="6687">
                  <c:v>133.74</c:v>
                </c:pt>
                <c:pt idx="6688">
                  <c:v>133.76</c:v>
                </c:pt>
                <c:pt idx="6689">
                  <c:v>133.78</c:v>
                </c:pt>
                <c:pt idx="6690">
                  <c:v>133.80000000000001</c:v>
                </c:pt>
                <c:pt idx="6691">
                  <c:v>133.82</c:v>
                </c:pt>
                <c:pt idx="6692">
                  <c:v>133.84</c:v>
                </c:pt>
                <c:pt idx="6693">
                  <c:v>133.86000000000001</c:v>
                </c:pt>
                <c:pt idx="6694">
                  <c:v>133.88</c:v>
                </c:pt>
                <c:pt idx="6695">
                  <c:v>133.9</c:v>
                </c:pt>
                <c:pt idx="6696">
                  <c:v>133.91999999999999</c:v>
                </c:pt>
                <c:pt idx="6697">
                  <c:v>133.94</c:v>
                </c:pt>
                <c:pt idx="6698">
                  <c:v>133.96</c:v>
                </c:pt>
                <c:pt idx="6699">
                  <c:v>133.97999999999999</c:v>
                </c:pt>
                <c:pt idx="6700">
                  <c:v>134</c:v>
                </c:pt>
                <c:pt idx="6701">
                  <c:v>134.02000000000001</c:v>
                </c:pt>
                <c:pt idx="6702">
                  <c:v>134.04</c:v>
                </c:pt>
                <c:pt idx="6703">
                  <c:v>134.06</c:v>
                </c:pt>
                <c:pt idx="6704">
                  <c:v>134.08000000000001</c:v>
                </c:pt>
                <c:pt idx="6705">
                  <c:v>134.1</c:v>
                </c:pt>
                <c:pt idx="6706">
                  <c:v>134.12</c:v>
                </c:pt>
                <c:pt idx="6707">
                  <c:v>134.13999999999999</c:v>
                </c:pt>
                <c:pt idx="6708">
                  <c:v>134.16</c:v>
                </c:pt>
                <c:pt idx="6709">
                  <c:v>134.18</c:v>
                </c:pt>
                <c:pt idx="6710">
                  <c:v>134.19999999999999</c:v>
                </c:pt>
                <c:pt idx="6711">
                  <c:v>134.22</c:v>
                </c:pt>
                <c:pt idx="6712">
                  <c:v>134.24</c:v>
                </c:pt>
                <c:pt idx="6713">
                  <c:v>134.26</c:v>
                </c:pt>
                <c:pt idx="6714">
                  <c:v>134.28</c:v>
                </c:pt>
                <c:pt idx="6715">
                  <c:v>134.30000000000001</c:v>
                </c:pt>
                <c:pt idx="6716">
                  <c:v>134.32</c:v>
                </c:pt>
                <c:pt idx="6717">
                  <c:v>134.34</c:v>
                </c:pt>
                <c:pt idx="6718">
                  <c:v>134.36000000000001</c:v>
                </c:pt>
                <c:pt idx="6719">
                  <c:v>134.38</c:v>
                </c:pt>
                <c:pt idx="6720">
                  <c:v>134.4</c:v>
                </c:pt>
                <c:pt idx="6721">
                  <c:v>134.41999999999999</c:v>
                </c:pt>
                <c:pt idx="6722">
                  <c:v>134.44</c:v>
                </c:pt>
                <c:pt idx="6723">
                  <c:v>134.46</c:v>
                </c:pt>
                <c:pt idx="6724">
                  <c:v>134.47999999999999</c:v>
                </c:pt>
                <c:pt idx="6725">
                  <c:v>134.5</c:v>
                </c:pt>
                <c:pt idx="6726">
                  <c:v>134.52000000000001</c:v>
                </c:pt>
                <c:pt idx="6727">
                  <c:v>134.54</c:v>
                </c:pt>
                <c:pt idx="6728">
                  <c:v>134.56</c:v>
                </c:pt>
                <c:pt idx="6729">
                  <c:v>134.58000000000001</c:v>
                </c:pt>
                <c:pt idx="6730">
                  <c:v>134.6</c:v>
                </c:pt>
                <c:pt idx="6731">
                  <c:v>134.62</c:v>
                </c:pt>
                <c:pt idx="6732">
                  <c:v>134.63999999999999</c:v>
                </c:pt>
                <c:pt idx="6733">
                  <c:v>134.66</c:v>
                </c:pt>
                <c:pt idx="6734">
                  <c:v>134.68</c:v>
                </c:pt>
                <c:pt idx="6735">
                  <c:v>134.69999999999999</c:v>
                </c:pt>
                <c:pt idx="6736">
                  <c:v>134.72</c:v>
                </c:pt>
                <c:pt idx="6737">
                  <c:v>134.74</c:v>
                </c:pt>
                <c:pt idx="6738">
                  <c:v>134.76</c:v>
                </c:pt>
                <c:pt idx="6739">
                  <c:v>134.78</c:v>
                </c:pt>
                <c:pt idx="6740">
                  <c:v>134.80000000000001</c:v>
                </c:pt>
                <c:pt idx="6741">
                  <c:v>134.82</c:v>
                </c:pt>
                <c:pt idx="6742">
                  <c:v>134.84</c:v>
                </c:pt>
                <c:pt idx="6743">
                  <c:v>134.86000000000001</c:v>
                </c:pt>
                <c:pt idx="6744">
                  <c:v>134.88</c:v>
                </c:pt>
                <c:pt idx="6745">
                  <c:v>134.9</c:v>
                </c:pt>
                <c:pt idx="6746">
                  <c:v>134.91999999999999</c:v>
                </c:pt>
                <c:pt idx="6747">
                  <c:v>134.94</c:v>
                </c:pt>
                <c:pt idx="6748">
                  <c:v>134.96</c:v>
                </c:pt>
                <c:pt idx="6749">
                  <c:v>134.97999999999999</c:v>
                </c:pt>
                <c:pt idx="6750">
                  <c:v>135</c:v>
                </c:pt>
                <c:pt idx="6751">
                  <c:v>135.02000000000001</c:v>
                </c:pt>
                <c:pt idx="6752">
                  <c:v>135.04</c:v>
                </c:pt>
                <c:pt idx="6753">
                  <c:v>135.06</c:v>
                </c:pt>
                <c:pt idx="6754">
                  <c:v>135.08000000000001</c:v>
                </c:pt>
                <c:pt idx="6755">
                  <c:v>135.1</c:v>
                </c:pt>
                <c:pt idx="6756">
                  <c:v>135.12</c:v>
                </c:pt>
                <c:pt idx="6757">
                  <c:v>135.13999999999999</c:v>
                </c:pt>
                <c:pt idx="6758">
                  <c:v>135.16</c:v>
                </c:pt>
                <c:pt idx="6759">
                  <c:v>135.18</c:v>
                </c:pt>
                <c:pt idx="6760">
                  <c:v>135.19999999999999</c:v>
                </c:pt>
                <c:pt idx="6761">
                  <c:v>135.22</c:v>
                </c:pt>
                <c:pt idx="6762">
                  <c:v>135.24</c:v>
                </c:pt>
                <c:pt idx="6763">
                  <c:v>135.26</c:v>
                </c:pt>
                <c:pt idx="6764">
                  <c:v>135.28</c:v>
                </c:pt>
                <c:pt idx="6765">
                  <c:v>135.30000000000001</c:v>
                </c:pt>
                <c:pt idx="6766">
                  <c:v>135.32</c:v>
                </c:pt>
                <c:pt idx="6767">
                  <c:v>135.34</c:v>
                </c:pt>
                <c:pt idx="6768">
                  <c:v>135.36000000000001</c:v>
                </c:pt>
                <c:pt idx="6769">
                  <c:v>135.38</c:v>
                </c:pt>
                <c:pt idx="6770">
                  <c:v>135.4</c:v>
                </c:pt>
                <c:pt idx="6771">
                  <c:v>135.41999999999999</c:v>
                </c:pt>
                <c:pt idx="6772">
                  <c:v>135.44</c:v>
                </c:pt>
                <c:pt idx="6773">
                  <c:v>135.46</c:v>
                </c:pt>
                <c:pt idx="6774">
                  <c:v>135.47999999999999</c:v>
                </c:pt>
                <c:pt idx="6775">
                  <c:v>135.5</c:v>
                </c:pt>
                <c:pt idx="6776">
                  <c:v>135.52000000000001</c:v>
                </c:pt>
                <c:pt idx="6777">
                  <c:v>135.54</c:v>
                </c:pt>
                <c:pt idx="6778">
                  <c:v>135.56</c:v>
                </c:pt>
                <c:pt idx="6779">
                  <c:v>135.58000000000001</c:v>
                </c:pt>
                <c:pt idx="6780">
                  <c:v>135.6</c:v>
                </c:pt>
                <c:pt idx="6781">
                  <c:v>135.62</c:v>
                </c:pt>
                <c:pt idx="6782">
                  <c:v>135.63999999999999</c:v>
                </c:pt>
                <c:pt idx="6783">
                  <c:v>135.66</c:v>
                </c:pt>
                <c:pt idx="6784">
                  <c:v>135.68</c:v>
                </c:pt>
                <c:pt idx="6785">
                  <c:v>135.69999999999999</c:v>
                </c:pt>
                <c:pt idx="6786">
                  <c:v>135.72</c:v>
                </c:pt>
                <c:pt idx="6787">
                  <c:v>135.74</c:v>
                </c:pt>
                <c:pt idx="6788">
                  <c:v>135.76</c:v>
                </c:pt>
                <c:pt idx="6789">
                  <c:v>135.78</c:v>
                </c:pt>
                <c:pt idx="6790">
                  <c:v>135.80000000000001</c:v>
                </c:pt>
                <c:pt idx="6791">
                  <c:v>135.82</c:v>
                </c:pt>
                <c:pt idx="6792">
                  <c:v>135.84</c:v>
                </c:pt>
                <c:pt idx="6793">
                  <c:v>135.86000000000001</c:v>
                </c:pt>
                <c:pt idx="6794">
                  <c:v>135.88</c:v>
                </c:pt>
                <c:pt idx="6795">
                  <c:v>135.9</c:v>
                </c:pt>
                <c:pt idx="6796">
                  <c:v>135.91999999999999</c:v>
                </c:pt>
                <c:pt idx="6797">
                  <c:v>135.94</c:v>
                </c:pt>
                <c:pt idx="6798">
                  <c:v>135.96</c:v>
                </c:pt>
                <c:pt idx="6799">
                  <c:v>135.97999999999999</c:v>
                </c:pt>
                <c:pt idx="6800">
                  <c:v>136</c:v>
                </c:pt>
                <c:pt idx="6801">
                  <c:v>136.02000000000001</c:v>
                </c:pt>
                <c:pt idx="6802">
                  <c:v>136.04</c:v>
                </c:pt>
                <c:pt idx="6803">
                  <c:v>136.06</c:v>
                </c:pt>
                <c:pt idx="6804">
                  <c:v>136.08000000000001</c:v>
                </c:pt>
                <c:pt idx="6805">
                  <c:v>136.1</c:v>
                </c:pt>
                <c:pt idx="6806">
                  <c:v>136.12</c:v>
                </c:pt>
                <c:pt idx="6807">
                  <c:v>136.13999999999999</c:v>
                </c:pt>
                <c:pt idx="6808">
                  <c:v>136.16</c:v>
                </c:pt>
                <c:pt idx="6809">
                  <c:v>136.18</c:v>
                </c:pt>
                <c:pt idx="6810">
                  <c:v>136.19999999999999</c:v>
                </c:pt>
                <c:pt idx="6811">
                  <c:v>136.22</c:v>
                </c:pt>
                <c:pt idx="6812">
                  <c:v>136.24</c:v>
                </c:pt>
                <c:pt idx="6813">
                  <c:v>136.26</c:v>
                </c:pt>
                <c:pt idx="6814">
                  <c:v>136.28</c:v>
                </c:pt>
                <c:pt idx="6815">
                  <c:v>136.30000000000001</c:v>
                </c:pt>
                <c:pt idx="6816">
                  <c:v>136.32</c:v>
                </c:pt>
                <c:pt idx="6817">
                  <c:v>136.34</c:v>
                </c:pt>
                <c:pt idx="6818">
                  <c:v>136.36000000000001</c:v>
                </c:pt>
                <c:pt idx="6819">
                  <c:v>136.38</c:v>
                </c:pt>
                <c:pt idx="6820">
                  <c:v>136.4</c:v>
                </c:pt>
                <c:pt idx="6821">
                  <c:v>136.41999999999999</c:v>
                </c:pt>
                <c:pt idx="6822">
                  <c:v>136.44</c:v>
                </c:pt>
                <c:pt idx="6823">
                  <c:v>136.46</c:v>
                </c:pt>
                <c:pt idx="6824">
                  <c:v>136.47999999999999</c:v>
                </c:pt>
                <c:pt idx="6825">
                  <c:v>136.5</c:v>
                </c:pt>
                <c:pt idx="6826">
                  <c:v>136.52000000000001</c:v>
                </c:pt>
                <c:pt idx="6827">
                  <c:v>136.54</c:v>
                </c:pt>
                <c:pt idx="6828">
                  <c:v>136.56</c:v>
                </c:pt>
                <c:pt idx="6829">
                  <c:v>136.58000000000001</c:v>
                </c:pt>
                <c:pt idx="6830">
                  <c:v>136.6</c:v>
                </c:pt>
                <c:pt idx="6831">
                  <c:v>136.62</c:v>
                </c:pt>
                <c:pt idx="6832">
                  <c:v>136.63999999999999</c:v>
                </c:pt>
                <c:pt idx="6833">
                  <c:v>136.66</c:v>
                </c:pt>
                <c:pt idx="6834">
                  <c:v>136.68</c:v>
                </c:pt>
                <c:pt idx="6835">
                  <c:v>136.69999999999999</c:v>
                </c:pt>
                <c:pt idx="6836">
                  <c:v>136.72</c:v>
                </c:pt>
                <c:pt idx="6837">
                  <c:v>136.74</c:v>
                </c:pt>
                <c:pt idx="6838">
                  <c:v>136.76</c:v>
                </c:pt>
                <c:pt idx="6839">
                  <c:v>136.78</c:v>
                </c:pt>
                <c:pt idx="6840">
                  <c:v>136.80000000000001</c:v>
                </c:pt>
                <c:pt idx="6841">
                  <c:v>136.82</c:v>
                </c:pt>
                <c:pt idx="6842">
                  <c:v>136.84</c:v>
                </c:pt>
                <c:pt idx="6843">
                  <c:v>136.86000000000001</c:v>
                </c:pt>
                <c:pt idx="6844">
                  <c:v>136.88</c:v>
                </c:pt>
                <c:pt idx="6845">
                  <c:v>136.9</c:v>
                </c:pt>
                <c:pt idx="6846">
                  <c:v>136.91999999999999</c:v>
                </c:pt>
                <c:pt idx="6847">
                  <c:v>136.94</c:v>
                </c:pt>
                <c:pt idx="6848">
                  <c:v>136.96</c:v>
                </c:pt>
                <c:pt idx="6849">
                  <c:v>136.97999999999999</c:v>
                </c:pt>
                <c:pt idx="6850">
                  <c:v>137</c:v>
                </c:pt>
                <c:pt idx="6851">
                  <c:v>137.02000000000001</c:v>
                </c:pt>
                <c:pt idx="6852">
                  <c:v>137.04</c:v>
                </c:pt>
                <c:pt idx="6853">
                  <c:v>137.06</c:v>
                </c:pt>
                <c:pt idx="6854">
                  <c:v>137.08000000000001</c:v>
                </c:pt>
                <c:pt idx="6855">
                  <c:v>137.1</c:v>
                </c:pt>
                <c:pt idx="6856">
                  <c:v>137.12</c:v>
                </c:pt>
                <c:pt idx="6857">
                  <c:v>137.13999999999999</c:v>
                </c:pt>
                <c:pt idx="6858">
                  <c:v>137.16</c:v>
                </c:pt>
                <c:pt idx="6859">
                  <c:v>137.18</c:v>
                </c:pt>
                <c:pt idx="6860">
                  <c:v>137.19999999999999</c:v>
                </c:pt>
                <c:pt idx="6861">
                  <c:v>137.22</c:v>
                </c:pt>
                <c:pt idx="6862">
                  <c:v>137.24</c:v>
                </c:pt>
                <c:pt idx="6863">
                  <c:v>137.26</c:v>
                </c:pt>
                <c:pt idx="6864">
                  <c:v>137.28</c:v>
                </c:pt>
                <c:pt idx="6865">
                  <c:v>137.30000000000001</c:v>
                </c:pt>
                <c:pt idx="6866">
                  <c:v>137.32</c:v>
                </c:pt>
                <c:pt idx="6867">
                  <c:v>137.34</c:v>
                </c:pt>
                <c:pt idx="6868">
                  <c:v>137.36000000000001</c:v>
                </c:pt>
                <c:pt idx="6869">
                  <c:v>137.38</c:v>
                </c:pt>
                <c:pt idx="6870">
                  <c:v>137.4</c:v>
                </c:pt>
                <c:pt idx="6871">
                  <c:v>137.41999999999999</c:v>
                </c:pt>
                <c:pt idx="6872">
                  <c:v>137.44</c:v>
                </c:pt>
                <c:pt idx="6873">
                  <c:v>137.46</c:v>
                </c:pt>
                <c:pt idx="6874">
                  <c:v>137.47999999999999</c:v>
                </c:pt>
                <c:pt idx="6875">
                  <c:v>137.5</c:v>
                </c:pt>
                <c:pt idx="6876">
                  <c:v>137.52000000000001</c:v>
                </c:pt>
                <c:pt idx="6877">
                  <c:v>137.54</c:v>
                </c:pt>
                <c:pt idx="6878">
                  <c:v>137.56</c:v>
                </c:pt>
                <c:pt idx="6879">
                  <c:v>137.58000000000001</c:v>
                </c:pt>
                <c:pt idx="6880">
                  <c:v>137.6</c:v>
                </c:pt>
                <c:pt idx="6881">
                  <c:v>137.62</c:v>
                </c:pt>
                <c:pt idx="6882">
                  <c:v>137.63999999999999</c:v>
                </c:pt>
                <c:pt idx="6883">
                  <c:v>137.66</c:v>
                </c:pt>
                <c:pt idx="6884">
                  <c:v>137.68</c:v>
                </c:pt>
                <c:pt idx="6885">
                  <c:v>137.69999999999999</c:v>
                </c:pt>
                <c:pt idx="6886">
                  <c:v>137.72</c:v>
                </c:pt>
                <c:pt idx="6887">
                  <c:v>137.74</c:v>
                </c:pt>
                <c:pt idx="6888">
                  <c:v>137.76</c:v>
                </c:pt>
                <c:pt idx="6889">
                  <c:v>137.78</c:v>
                </c:pt>
                <c:pt idx="6890">
                  <c:v>137.80000000000001</c:v>
                </c:pt>
                <c:pt idx="6891">
                  <c:v>137.82</c:v>
                </c:pt>
                <c:pt idx="6892">
                  <c:v>137.84</c:v>
                </c:pt>
                <c:pt idx="6893">
                  <c:v>137.86000000000001</c:v>
                </c:pt>
                <c:pt idx="6894">
                  <c:v>137.88</c:v>
                </c:pt>
                <c:pt idx="6895">
                  <c:v>137.9</c:v>
                </c:pt>
                <c:pt idx="6896">
                  <c:v>137.91999999999999</c:v>
                </c:pt>
                <c:pt idx="6897">
                  <c:v>137.94</c:v>
                </c:pt>
                <c:pt idx="6898">
                  <c:v>137.96</c:v>
                </c:pt>
                <c:pt idx="6899">
                  <c:v>137.97999999999999</c:v>
                </c:pt>
                <c:pt idx="6900">
                  <c:v>138</c:v>
                </c:pt>
                <c:pt idx="6901">
                  <c:v>138.02000000000001</c:v>
                </c:pt>
                <c:pt idx="6902">
                  <c:v>138.04</c:v>
                </c:pt>
                <c:pt idx="6903">
                  <c:v>138.06</c:v>
                </c:pt>
                <c:pt idx="6904">
                  <c:v>138.08000000000001</c:v>
                </c:pt>
                <c:pt idx="6905">
                  <c:v>138.1</c:v>
                </c:pt>
                <c:pt idx="6906">
                  <c:v>138.12</c:v>
                </c:pt>
                <c:pt idx="6907">
                  <c:v>138.13999999999999</c:v>
                </c:pt>
                <c:pt idx="6908">
                  <c:v>138.16</c:v>
                </c:pt>
                <c:pt idx="6909">
                  <c:v>138.18</c:v>
                </c:pt>
                <c:pt idx="6910">
                  <c:v>138.19999999999999</c:v>
                </c:pt>
                <c:pt idx="6911">
                  <c:v>138.22</c:v>
                </c:pt>
                <c:pt idx="6912">
                  <c:v>138.24</c:v>
                </c:pt>
                <c:pt idx="6913">
                  <c:v>138.26</c:v>
                </c:pt>
                <c:pt idx="6914">
                  <c:v>138.28</c:v>
                </c:pt>
                <c:pt idx="6915">
                  <c:v>138.30000000000001</c:v>
                </c:pt>
                <c:pt idx="6916">
                  <c:v>138.32</c:v>
                </c:pt>
                <c:pt idx="6917">
                  <c:v>138.34</c:v>
                </c:pt>
                <c:pt idx="6918">
                  <c:v>138.36000000000001</c:v>
                </c:pt>
                <c:pt idx="6919">
                  <c:v>138.38</c:v>
                </c:pt>
                <c:pt idx="6920">
                  <c:v>138.4</c:v>
                </c:pt>
                <c:pt idx="6921">
                  <c:v>138.41999999999999</c:v>
                </c:pt>
                <c:pt idx="6922">
                  <c:v>138.44</c:v>
                </c:pt>
                <c:pt idx="6923">
                  <c:v>138.46</c:v>
                </c:pt>
                <c:pt idx="6924">
                  <c:v>138.47999999999999</c:v>
                </c:pt>
                <c:pt idx="6925">
                  <c:v>138.5</c:v>
                </c:pt>
                <c:pt idx="6926">
                  <c:v>138.52000000000001</c:v>
                </c:pt>
                <c:pt idx="6927">
                  <c:v>138.54</c:v>
                </c:pt>
                <c:pt idx="6928">
                  <c:v>138.56</c:v>
                </c:pt>
                <c:pt idx="6929">
                  <c:v>138.58000000000001</c:v>
                </c:pt>
                <c:pt idx="6930">
                  <c:v>138.6</c:v>
                </c:pt>
                <c:pt idx="6931">
                  <c:v>138.62</c:v>
                </c:pt>
                <c:pt idx="6932">
                  <c:v>138.63999999999999</c:v>
                </c:pt>
                <c:pt idx="6933">
                  <c:v>138.66</c:v>
                </c:pt>
                <c:pt idx="6934">
                  <c:v>138.68</c:v>
                </c:pt>
                <c:pt idx="6935">
                  <c:v>138.69999999999999</c:v>
                </c:pt>
                <c:pt idx="6936">
                  <c:v>138.72</c:v>
                </c:pt>
                <c:pt idx="6937">
                  <c:v>138.74</c:v>
                </c:pt>
                <c:pt idx="6938">
                  <c:v>138.76</c:v>
                </c:pt>
                <c:pt idx="6939">
                  <c:v>138.78</c:v>
                </c:pt>
                <c:pt idx="6940">
                  <c:v>138.80000000000001</c:v>
                </c:pt>
                <c:pt idx="6941">
                  <c:v>138.82</c:v>
                </c:pt>
                <c:pt idx="6942">
                  <c:v>138.84</c:v>
                </c:pt>
                <c:pt idx="6943">
                  <c:v>138.86000000000001</c:v>
                </c:pt>
                <c:pt idx="6944">
                  <c:v>138.88</c:v>
                </c:pt>
                <c:pt idx="6945">
                  <c:v>138.9</c:v>
                </c:pt>
                <c:pt idx="6946">
                  <c:v>138.91999999999999</c:v>
                </c:pt>
                <c:pt idx="6947">
                  <c:v>138.94</c:v>
                </c:pt>
                <c:pt idx="6948">
                  <c:v>138.96</c:v>
                </c:pt>
                <c:pt idx="6949">
                  <c:v>138.97999999999999</c:v>
                </c:pt>
                <c:pt idx="6950">
                  <c:v>139</c:v>
                </c:pt>
                <c:pt idx="6951">
                  <c:v>139.02000000000001</c:v>
                </c:pt>
                <c:pt idx="6952">
                  <c:v>139.04</c:v>
                </c:pt>
                <c:pt idx="6953">
                  <c:v>139.06</c:v>
                </c:pt>
                <c:pt idx="6954">
                  <c:v>139.08000000000001</c:v>
                </c:pt>
                <c:pt idx="6955">
                  <c:v>139.1</c:v>
                </c:pt>
                <c:pt idx="6956">
                  <c:v>139.12</c:v>
                </c:pt>
                <c:pt idx="6957">
                  <c:v>139.13999999999999</c:v>
                </c:pt>
                <c:pt idx="6958">
                  <c:v>139.16</c:v>
                </c:pt>
                <c:pt idx="6959">
                  <c:v>139.18</c:v>
                </c:pt>
                <c:pt idx="6960">
                  <c:v>139.19999999999999</c:v>
                </c:pt>
                <c:pt idx="6961">
                  <c:v>139.22</c:v>
                </c:pt>
                <c:pt idx="6962">
                  <c:v>139.24</c:v>
                </c:pt>
                <c:pt idx="6963">
                  <c:v>139.26</c:v>
                </c:pt>
                <c:pt idx="6964">
                  <c:v>139.28</c:v>
                </c:pt>
                <c:pt idx="6965">
                  <c:v>139.30000000000001</c:v>
                </c:pt>
                <c:pt idx="6966">
                  <c:v>139.32</c:v>
                </c:pt>
                <c:pt idx="6967">
                  <c:v>139.34</c:v>
                </c:pt>
                <c:pt idx="6968">
                  <c:v>139.36000000000001</c:v>
                </c:pt>
                <c:pt idx="6969">
                  <c:v>139.38</c:v>
                </c:pt>
                <c:pt idx="6970">
                  <c:v>139.4</c:v>
                </c:pt>
                <c:pt idx="6971">
                  <c:v>139.41999999999999</c:v>
                </c:pt>
                <c:pt idx="6972">
                  <c:v>139.44</c:v>
                </c:pt>
                <c:pt idx="6973">
                  <c:v>139.46</c:v>
                </c:pt>
                <c:pt idx="6974">
                  <c:v>139.47999999999999</c:v>
                </c:pt>
                <c:pt idx="6975">
                  <c:v>139.5</c:v>
                </c:pt>
                <c:pt idx="6976">
                  <c:v>139.52000000000001</c:v>
                </c:pt>
                <c:pt idx="6977">
                  <c:v>139.54</c:v>
                </c:pt>
                <c:pt idx="6978">
                  <c:v>139.56</c:v>
                </c:pt>
                <c:pt idx="6979">
                  <c:v>139.58000000000001</c:v>
                </c:pt>
                <c:pt idx="6980">
                  <c:v>139.6</c:v>
                </c:pt>
                <c:pt idx="6981">
                  <c:v>139.62</c:v>
                </c:pt>
                <c:pt idx="6982">
                  <c:v>139.63999999999999</c:v>
                </c:pt>
                <c:pt idx="6983">
                  <c:v>139.66</c:v>
                </c:pt>
                <c:pt idx="6984">
                  <c:v>139.68</c:v>
                </c:pt>
                <c:pt idx="6985">
                  <c:v>139.69999999999999</c:v>
                </c:pt>
                <c:pt idx="6986">
                  <c:v>139.72</c:v>
                </c:pt>
                <c:pt idx="6987">
                  <c:v>139.74</c:v>
                </c:pt>
                <c:pt idx="6988">
                  <c:v>139.76</c:v>
                </c:pt>
                <c:pt idx="6989">
                  <c:v>139.78</c:v>
                </c:pt>
                <c:pt idx="6990">
                  <c:v>139.80000000000001</c:v>
                </c:pt>
                <c:pt idx="6991">
                  <c:v>139.82</c:v>
                </c:pt>
                <c:pt idx="6992">
                  <c:v>139.84</c:v>
                </c:pt>
                <c:pt idx="6993">
                  <c:v>139.86000000000001</c:v>
                </c:pt>
                <c:pt idx="6994">
                  <c:v>139.88</c:v>
                </c:pt>
                <c:pt idx="6995">
                  <c:v>139.9</c:v>
                </c:pt>
                <c:pt idx="6996">
                  <c:v>139.91999999999999</c:v>
                </c:pt>
                <c:pt idx="6997">
                  <c:v>139.94</c:v>
                </c:pt>
                <c:pt idx="6998">
                  <c:v>139.96</c:v>
                </c:pt>
                <c:pt idx="6999">
                  <c:v>139.97999999999999</c:v>
                </c:pt>
                <c:pt idx="7000">
                  <c:v>140</c:v>
                </c:pt>
                <c:pt idx="7001">
                  <c:v>140.02000000000001</c:v>
                </c:pt>
                <c:pt idx="7002">
                  <c:v>140.04</c:v>
                </c:pt>
                <c:pt idx="7003">
                  <c:v>140.06</c:v>
                </c:pt>
                <c:pt idx="7004">
                  <c:v>140.08000000000001</c:v>
                </c:pt>
                <c:pt idx="7005">
                  <c:v>140.1</c:v>
                </c:pt>
                <c:pt idx="7006">
                  <c:v>140.12</c:v>
                </c:pt>
                <c:pt idx="7007">
                  <c:v>140.13999999999999</c:v>
                </c:pt>
                <c:pt idx="7008">
                  <c:v>140.16</c:v>
                </c:pt>
                <c:pt idx="7009">
                  <c:v>140.18</c:v>
                </c:pt>
                <c:pt idx="7010">
                  <c:v>140.19999999999999</c:v>
                </c:pt>
                <c:pt idx="7011">
                  <c:v>140.22</c:v>
                </c:pt>
                <c:pt idx="7012">
                  <c:v>140.24</c:v>
                </c:pt>
                <c:pt idx="7013">
                  <c:v>140.26</c:v>
                </c:pt>
                <c:pt idx="7014">
                  <c:v>140.28</c:v>
                </c:pt>
                <c:pt idx="7015">
                  <c:v>140.30000000000001</c:v>
                </c:pt>
                <c:pt idx="7016">
                  <c:v>140.32</c:v>
                </c:pt>
                <c:pt idx="7017">
                  <c:v>140.34</c:v>
                </c:pt>
                <c:pt idx="7018">
                  <c:v>140.36000000000001</c:v>
                </c:pt>
                <c:pt idx="7019">
                  <c:v>140.38</c:v>
                </c:pt>
                <c:pt idx="7020">
                  <c:v>140.4</c:v>
                </c:pt>
                <c:pt idx="7021">
                  <c:v>140.41999999999999</c:v>
                </c:pt>
                <c:pt idx="7022">
                  <c:v>140.44</c:v>
                </c:pt>
                <c:pt idx="7023">
                  <c:v>140.46</c:v>
                </c:pt>
                <c:pt idx="7024">
                  <c:v>140.47999999999999</c:v>
                </c:pt>
                <c:pt idx="7025">
                  <c:v>140.5</c:v>
                </c:pt>
                <c:pt idx="7026">
                  <c:v>140.52000000000001</c:v>
                </c:pt>
                <c:pt idx="7027">
                  <c:v>140.54</c:v>
                </c:pt>
                <c:pt idx="7028">
                  <c:v>140.56</c:v>
                </c:pt>
                <c:pt idx="7029">
                  <c:v>140.58000000000001</c:v>
                </c:pt>
                <c:pt idx="7030">
                  <c:v>140.6</c:v>
                </c:pt>
                <c:pt idx="7031">
                  <c:v>140.62</c:v>
                </c:pt>
                <c:pt idx="7032">
                  <c:v>140.63999999999999</c:v>
                </c:pt>
                <c:pt idx="7033">
                  <c:v>140.66</c:v>
                </c:pt>
                <c:pt idx="7034">
                  <c:v>140.68</c:v>
                </c:pt>
                <c:pt idx="7035">
                  <c:v>140.69999999999999</c:v>
                </c:pt>
                <c:pt idx="7036">
                  <c:v>140.72</c:v>
                </c:pt>
                <c:pt idx="7037">
                  <c:v>140.74</c:v>
                </c:pt>
                <c:pt idx="7038">
                  <c:v>140.76</c:v>
                </c:pt>
                <c:pt idx="7039">
                  <c:v>140.78</c:v>
                </c:pt>
                <c:pt idx="7040">
                  <c:v>140.80000000000001</c:v>
                </c:pt>
                <c:pt idx="7041">
                  <c:v>140.82</c:v>
                </c:pt>
                <c:pt idx="7042">
                  <c:v>140.84</c:v>
                </c:pt>
                <c:pt idx="7043">
                  <c:v>140.86000000000001</c:v>
                </c:pt>
                <c:pt idx="7044">
                  <c:v>140.88</c:v>
                </c:pt>
                <c:pt idx="7045">
                  <c:v>140.9</c:v>
                </c:pt>
                <c:pt idx="7046">
                  <c:v>140.91999999999999</c:v>
                </c:pt>
                <c:pt idx="7047">
                  <c:v>140.94</c:v>
                </c:pt>
                <c:pt idx="7048">
                  <c:v>140.96</c:v>
                </c:pt>
                <c:pt idx="7049">
                  <c:v>140.97999999999999</c:v>
                </c:pt>
                <c:pt idx="7050">
                  <c:v>141</c:v>
                </c:pt>
                <c:pt idx="7051">
                  <c:v>141.02000000000001</c:v>
                </c:pt>
                <c:pt idx="7052">
                  <c:v>141.04</c:v>
                </c:pt>
                <c:pt idx="7053">
                  <c:v>141.06</c:v>
                </c:pt>
                <c:pt idx="7054">
                  <c:v>141.08000000000001</c:v>
                </c:pt>
                <c:pt idx="7055">
                  <c:v>141.1</c:v>
                </c:pt>
                <c:pt idx="7056">
                  <c:v>141.12</c:v>
                </c:pt>
                <c:pt idx="7057">
                  <c:v>141.13999999999999</c:v>
                </c:pt>
                <c:pt idx="7058">
                  <c:v>141.16</c:v>
                </c:pt>
                <c:pt idx="7059">
                  <c:v>141.18</c:v>
                </c:pt>
                <c:pt idx="7060">
                  <c:v>141.19999999999999</c:v>
                </c:pt>
                <c:pt idx="7061">
                  <c:v>141.22</c:v>
                </c:pt>
                <c:pt idx="7062">
                  <c:v>141.24</c:v>
                </c:pt>
                <c:pt idx="7063">
                  <c:v>141.26</c:v>
                </c:pt>
                <c:pt idx="7064">
                  <c:v>141.28</c:v>
                </c:pt>
                <c:pt idx="7065">
                  <c:v>141.30000000000001</c:v>
                </c:pt>
                <c:pt idx="7066">
                  <c:v>141.32</c:v>
                </c:pt>
                <c:pt idx="7067">
                  <c:v>141.34</c:v>
                </c:pt>
                <c:pt idx="7068">
                  <c:v>141.36000000000001</c:v>
                </c:pt>
                <c:pt idx="7069">
                  <c:v>141.38</c:v>
                </c:pt>
                <c:pt idx="7070">
                  <c:v>141.4</c:v>
                </c:pt>
                <c:pt idx="7071">
                  <c:v>141.41999999999999</c:v>
                </c:pt>
                <c:pt idx="7072">
                  <c:v>141.44</c:v>
                </c:pt>
                <c:pt idx="7073">
                  <c:v>141.46</c:v>
                </c:pt>
                <c:pt idx="7074">
                  <c:v>141.47999999999999</c:v>
                </c:pt>
                <c:pt idx="7075">
                  <c:v>141.5</c:v>
                </c:pt>
                <c:pt idx="7076">
                  <c:v>141.52000000000001</c:v>
                </c:pt>
                <c:pt idx="7077">
                  <c:v>141.54</c:v>
                </c:pt>
                <c:pt idx="7078">
                  <c:v>141.56</c:v>
                </c:pt>
                <c:pt idx="7079">
                  <c:v>141.58000000000001</c:v>
                </c:pt>
                <c:pt idx="7080">
                  <c:v>141.6</c:v>
                </c:pt>
                <c:pt idx="7081">
                  <c:v>141.62</c:v>
                </c:pt>
                <c:pt idx="7082">
                  <c:v>141.63999999999999</c:v>
                </c:pt>
                <c:pt idx="7083">
                  <c:v>141.66</c:v>
                </c:pt>
                <c:pt idx="7084">
                  <c:v>141.68</c:v>
                </c:pt>
                <c:pt idx="7085">
                  <c:v>141.69999999999999</c:v>
                </c:pt>
                <c:pt idx="7086">
                  <c:v>141.72</c:v>
                </c:pt>
                <c:pt idx="7087">
                  <c:v>141.74</c:v>
                </c:pt>
                <c:pt idx="7088">
                  <c:v>141.76</c:v>
                </c:pt>
                <c:pt idx="7089">
                  <c:v>141.78</c:v>
                </c:pt>
                <c:pt idx="7090">
                  <c:v>141.80000000000001</c:v>
                </c:pt>
                <c:pt idx="7091">
                  <c:v>141.82</c:v>
                </c:pt>
                <c:pt idx="7092">
                  <c:v>141.84</c:v>
                </c:pt>
                <c:pt idx="7093">
                  <c:v>141.86000000000001</c:v>
                </c:pt>
                <c:pt idx="7094">
                  <c:v>141.88</c:v>
                </c:pt>
                <c:pt idx="7095">
                  <c:v>141.9</c:v>
                </c:pt>
                <c:pt idx="7096">
                  <c:v>141.91999999999999</c:v>
                </c:pt>
                <c:pt idx="7097">
                  <c:v>141.94</c:v>
                </c:pt>
                <c:pt idx="7098">
                  <c:v>141.96</c:v>
                </c:pt>
                <c:pt idx="7099">
                  <c:v>141.97999999999999</c:v>
                </c:pt>
                <c:pt idx="7100">
                  <c:v>142</c:v>
                </c:pt>
                <c:pt idx="7101">
                  <c:v>142.02000000000001</c:v>
                </c:pt>
                <c:pt idx="7102">
                  <c:v>142.04</c:v>
                </c:pt>
                <c:pt idx="7103">
                  <c:v>142.06</c:v>
                </c:pt>
                <c:pt idx="7104">
                  <c:v>142.08000000000001</c:v>
                </c:pt>
                <c:pt idx="7105">
                  <c:v>142.1</c:v>
                </c:pt>
                <c:pt idx="7106">
                  <c:v>142.12</c:v>
                </c:pt>
                <c:pt idx="7107">
                  <c:v>142.13999999999999</c:v>
                </c:pt>
                <c:pt idx="7108">
                  <c:v>142.16</c:v>
                </c:pt>
                <c:pt idx="7109">
                  <c:v>142.18</c:v>
                </c:pt>
                <c:pt idx="7110">
                  <c:v>142.19999999999999</c:v>
                </c:pt>
                <c:pt idx="7111">
                  <c:v>142.22</c:v>
                </c:pt>
                <c:pt idx="7112">
                  <c:v>142.24</c:v>
                </c:pt>
                <c:pt idx="7113">
                  <c:v>142.26</c:v>
                </c:pt>
                <c:pt idx="7114">
                  <c:v>142.28</c:v>
                </c:pt>
                <c:pt idx="7115">
                  <c:v>142.30000000000001</c:v>
                </c:pt>
                <c:pt idx="7116">
                  <c:v>142.32</c:v>
                </c:pt>
                <c:pt idx="7117">
                  <c:v>142.34</c:v>
                </c:pt>
                <c:pt idx="7118">
                  <c:v>142.36000000000001</c:v>
                </c:pt>
                <c:pt idx="7119">
                  <c:v>142.38</c:v>
                </c:pt>
                <c:pt idx="7120">
                  <c:v>142.4</c:v>
                </c:pt>
                <c:pt idx="7121">
                  <c:v>142.41999999999999</c:v>
                </c:pt>
                <c:pt idx="7122">
                  <c:v>142.44</c:v>
                </c:pt>
                <c:pt idx="7123">
                  <c:v>142.46</c:v>
                </c:pt>
                <c:pt idx="7124">
                  <c:v>142.47999999999999</c:v>
                </c:pt>
                <c:pt idx="7125">
                  <c:v>142.5</c:v>
                </c:pt>
                <c:pt idx="7126">
                  <c:v>142.52000000000001</c:v>
                </c:pt>
                <c:pt idx="7127">
                  <c:v>142.54</c:v>
                </c:pt>
                <c:pt idx="7128">
                  <c:v>142.56</c:v>
                </c:pt>
                <c:pt idx="7129">
                  <c:v>142.58000000000001</c:v>
                </c:pt>
                <c:pt idx="7130">
                  <c:v>142.6</c:v>
                </c:pt>
                <c:pt idx="7131">
                  <c:v>142.62</c:v>
                </c:pt>
                <c:pt idx="7132">
                  <c:v>142.63999999999999</c:v>
                </c:pt>
                <c:pt idx="7133">
                  <c:v>142.66</c:v>
                </c:pt>
                <c:pt idx="7134">
                  <c:v>142.68</c:v>
                </c:pt>
                <c:pt idx="7135">
                  <c:v>142.69999999999999</c:v>
                </c:pt>
                <c:pt idx="7136">
                  <c:v>142.72</c:v>
                </c:pt>
                <c:pt idx="7137">
                  <c:v>142.74</c:v>
                </c:pt>
                <c:pt idx="7138">
                  <c:v>142.76</c:v>
                </c:pt>
                <c:pt idx="7139">
                  <c:v>142.78</c:v>
                </c:pt>
                <c:pt idx="7140">
                  <c:v>142.80000000000001</c:v>
                </c:pt>
                <c:pt idx="7141">
                  <c:v>142.82</c:v>
                </c:pt>
                <c:pt idx="7142">
                  <c:v>142.84</c:v>
                </c:pt>
                <c:pt idx="7143">
                  <c:v>142.86000000000001</c:v>
                </c:pt>
                <c:pt idx="7144">
                  <c:v>142.88</c:v>
                </c:pt>
                <c:pt idx="7145">
                  <c:v>142.9</c:v>
                </c:pt>
                <c:pt idx="7146">
                  <c:v>142.91999999999999</c:v>
                </c:pt>
                <c:pt idx="7147">
                  <c:v>142.94</c:v>
                </c:pt>
                <c:pt idx="7148">
                  <c:v>142.96</c:v>
                </c:pt>
                <c:pt idx="7149">
                  <c:v>142.97999999999999</c:v>
                </c:pt>
                <c:pt idx="7150">
                  <c:v>143</c:v>
                </c:pt>
                <c:pt idx="7151">
                  <c:v>143.02000000000001</c:v>
                </c:pt>
                <c:pt idx="7152">
                  <c:v>143.04</c:v>
                </c:pt>
                <c:pt idx="7153">
                  <c:v>143.06</c:v>
                </c:pt>
                <c:pt idx="7154">
                  <c:v>143.08000000000001</c:v>
                </c:pt>
                <c:pt idx="7155">
                  <c:v>143.1</c:v>
                </c:pt>
                <c:pt idx="7156">
                  <c:v>143.12</c:v>
                </c:pt>
                <c:pt idx="7157">
                  <c:v>143.13999999999999</c:v>
                </c:pt>
                <c:pt idx="7158">
                  <c:v>143.16</c:v>
                </c:pt>
                <c:pt idx="7159">
                  <c:v>143.18</c:v>
                </c:pt>
                <c:pt idx="7160">
                  <c:v>143.19999999999999</c:v>
                </c:pt>
                <c:pt idx="7161">
                  <c:v>143.22</c:v>
                </c:pt>
                <c:pt idx="7162">
                  <c:v>143.24</c:v>
                </c:pt>
                <c:pt idx="7163">
                  <c:v>143.26</c:v>
                </c:pt>
                <c:pt idx="7164">
                  <c:v>143.28</c:v>
                </c:pt>
                <c:pt idx="7165">
                  <c:v>143.30000000000001</c:v>
                </c:pt>
                <c:pt idx="7166">
                  <c:v>143.32</c:v>
                </c:pt>
                <c:pt idx="7167">
                  <c:v>143.34</c:v>
                </c:pt>
                <c:pt idx="7168">
                  <c:v>143.36000000000001</c:v>
                </c:pt>
                <c:pt idx="7169">
                  <c:v>143.38</c:v>
                </c:pt>
                <c:pt idx="7170">
                  <c:v>143.4</c:v>
                </c:pt>
                <c:pt idx="7171">
                  <c:v>143.41999999999999</c:v>
                </c:pt>
                <c:pt idx="7172">
                  <c:v>143.44</c:v>
                </c:pt>
                <c:pt idx="7173">
                  <c:v>143.46</c:v>
                </c:pt>
                <c:pt idx="7174">
                  <c:v>143.47999999999999</c:v>
                </c:pt>
                <c:pt idx="7175">
                  <c:v>143.5</c:v>
                </c:pt>
                <c:pt idx="7176">
                  <c:v>143.52000000000001</c:v>
                </c:pt>
                <c:pt idx="7177">
                  <c:v>143.54</c:v>
                </c:pt>
                <c:pt idx="7178">
                  <c:v>143.56</c:v>
                </c:pt>
                <c:pt idx="7179">
                  <c:v>143.58000000000001</c:v>
                </c:pt>
                <c:pt idx="7180">
                  <c:v>143.6</c:v>
                </c:pt>
                <c:pt idx="7181">
                  <c:v>143.62</c:v>
                </c:pt>
                <c:pt idx="7182">
                  <c:v>143.63999999999999</c:v>
                </c:pt>
                <c:pt idx="7183">
                  <c:v>143.66</c:v>
                </c:pt>
                <c:pt idx="7184">
                  <c:v>143.68</c:v>
                </c:pt>
                <c:pt idx="7185">
                  <c:v>143.69999999999999</c:v>
                </c:pt>
                <c:pt idx="7186">
                  <c:v>143.72</c:v>
                </c:pt>
                <c:pt idx="7187">
                  <c:v>143.74</c:v>
                </c:pt>
                <c:pt idx="7188">
                  <c:v>143.76</c:v>
                </c:pt>
                <c:pt idx="7189">
                  <c:v>143.78</c:v>
                </c:pt>
                <c:pt idx="7190">
                  <c:v>143.80000000000001</c:v>
                </c:pt>
                <c:pt idx="7191">
                  <c:v>143.82</c:v>
                </c:pt>
                <c:pt idx="7192">
                  <c:v>143.84</c:v>
                </c:pt>
                <c:pt idx="7193">
                  <c:v>143.86000000000001</c:v>
                </c:pt>
                <c:pt idx="7194">
                  <c:v>143.88</c:v>
                </c:pt>
                <c:pt idx="7195">
                  <c:v>143.9</c:v>
                </c:pt>
                <c:pt idx="7196">
                  <c:v>143.91999999999999</c:v>
                </c:pt>
                <c:pt idx="7197">
                  <c:v>143.94</c:v>
                </c:pt>
                <c:pt idx="7198">
                  <c:v>143.96</c:v>
                </c:pt>
                <c:pt idx="7199">
                  <c:v>143.97999999999999</c:v>
                </c:pt>
                <c:pt idx="7200">
                  <c:v>144</c:v>
                </c:pt>
                <c:pt idx="7201">
                  <c:v>144.02000000000001</c:v>
                </c:pt>
                <c:pt idx="7202">
                  <c:v>144.04</c:v>
                </c:pt>
                <c:pt idx="7203">
                  <c:v>144.06</c:v>
                </c:pt>
                <c:pt idx="7204">
                  <c:v>144.08000000000001</c:v>
                </c:pt>
                <c:pt idx="7205">
                  <c:v>144.1</c:v>
                </c:pt>
                <c:pt idx="7206">
                  <c:v>144.12</c:v>
                </c:pt>
                <c:pt idx="7207">
                  <c:v>144.13999999999999</c:v>
                </c:pt>
                <c:pt idx="7208">
                  <c:v>144.16</c:v>
                </c:pt>
                <c:pt idx="7209">
                  <c:v>144.18</c:v>
                </c:pt>
                <c:pt idx="7210">
                  <c:v>144.19999999999999</c:v>
                </c:pt>
                <c:pt idx="7211">
                  <c:v>144.22</c:v>
                </c:pt>
                <c:pt idx="7212">
                  <c:v>144.24</c:v>
                </c:pt>
                <c:pt idx="7213">
                  <c:v>144.26</c:v>
                </c:pt>
                <c:pt idx="7214">
                  <c:v>144.28</c:v>
                </c:pt>
                <c:pt idx="7215">
                  <c:v>144.30000000000001</c:v>
                </c:pt>
                <c:pt idx="7216">
                  <c:v>144.32</c:v>
                </c:pt>
                <c:pt idx="7217">
                  <c:v>144.34</c:v>
                </c:pt>
                <c:pt idx="7218">
                  <c:v>144.36000000000001</c:v>
                </c:pt>
                <c:pt idx="7219">
                  <c:v>144.38</c:v>
                </c:pt>
                <c:pt idx="7220">
                  <c:v>144.4</c:v>
                </c:pt>
                <c:pt idx="7221">
                  <c:v>144.41999999999999</c:v>
                </c:pt>
                <c:pt idx="7222">
                  <c:v>144.44</c:v>
                </c:pt>
                <c:pt idx="7223">
                  <c:v>144.46</c:v>
                </c:pt>
                <c:pt idx="7224">
                  <c:v>144.47999999999999</c:v>
                </c:pt>
                <c:pt idx="7225">
                  <c:v>144.5</c:v>
                </c:pt>
                <c:pt idx="7226">
                  <c:v>144.52000000000001</c:v>
                </c:pt>
                <c:pt idx="7227">
                  <c:v>144.54</c:v>
                </c:pt>
                <c:pt idx="7228">
                  <c:v>144.56</c:v>
                </c:pt>
                <c:pt idx="7229">
                  <c:v>144.58000000000001</c:v>
                </c:pt>
                <c:pt idx="7230">
                  <c:v>144.6</c:v>
                </c:pt>
                <c:pt idx="7231">
                  <c:v>144.62</c:v>
                </c:pt>
                <c:pt idx="7232">
                  <c:v>144.63999999999999</c:v>
                </c:pt>
                <c:pt idx="7233">
                  <c:v>144.66</c:v>
                </c:pt>
                <c:pt idx="7234">
                  <c:v>144.68</c:v>
                </c:pt>
                <c:pt idx="7235">
                  <c:v>144.69999999999999</c:v>
                </c:pt>
                <c:pt idx="7236">
                  <c:v>144.72</c:v>
                </c:pt>
                <c:pt idx="7237">
                  <c:v>144.74</c:v>
                </c:pt>
                <c:pt idx="7238">
                  <c:v>144.76</c:v>
                </c:pt>
                <c:pt idx="7239">
                  <c:v>144.78</c:v>
                </c:pt>
                <c:pt idx="7240">
                  <c:v>144.80000000000001</c:v>
                </c:pt>
                <c:pt idx="7241">
                  <c:v>144.82</c:v>
                </c:pt>
                <c:pt idx="7242">
                  <c:v>144.84</c:v>
                </c:pt>
                <c:pt idx="7243">
                  <c:v>144.86000000000001</c:v>
                </c:pt>
                <c:pt idx="7244">
                  <c:v>144.88</c:v>
                </c:pt>
                <c:pt idx="7245">
                  <c:v>144.9</c:v>
                </c:pt>
                <c:pt idx="7246">
                  <c:v>144.91999999999999</c:v>
                </c:pt>
                <c:pt idx="7247">
                  <c:v>144.94</c:v>
                </c:pt>
                <c:pt idx="7248">
                  <c:v>144.96</c:v>
                </c:pt>
                <c:pt idx="7249">
                  <c:v>144.97999999999999</c:v>
                </c:pt>
                <c:pt idx="7250">
                  <c:v>145</c:v>
                </c:pt>
                <c:pt idx="7251">
                  <c:v>145.02000000000001</c:v>
                </c:pt>
                <c:pt idx="7252">
                  <c:v>145.04</c:v>
                </c:pt>
                <c:pt idx="7253">
                  <c:v>145.06</c:v>
                </c:pt>
                <c:pt idx="7254">
                  <c:v>145.08000000000001</c:v>
                </c:pt>
                <c:pt idx="7255">
                  <c:v>145.1</c:v>
                </c:pt>
                <c:pt idx="7256">
                  <c:v>145.12</c:v>
                </c:pt>
                <c:pt idx="7257">
                  <c:v>145.13999999999999</c:v>
                </c:pt>
                <c:pt idx="7258">
                  <c:v>145.16</c:v>
                </c:pt>
                <c:pt idx="7259">
                  <c:v>145.18</c:v>
                </c:pt>
                <c:pt idx="7260">
                  <c:v>145.19999999999999</c:v>
                </c:pt>
                <c:pt idx="7261">
                  <c:v>145.22</c:v>
                </c:pt>
                <c:pt idx="7262">
                  <c:v>145.24</c:v>
                </c:pt>
                <c:pt idx="7263">
                  <c:v>145.26</c:v>
                </c:pt>
                <c:pt idx="7264">
                  <c:v>145.28</c:v>
                </c:pt>
                <c:pt idx="7265">
                  <c:v>145.30000000000001</c:v>
                </c:pt>
                <c:pt idx="7266">
                  <c:v>145.32</c:v>
                </c:pt>
                <c:pt idx="7267">
                  <c:v>145.34</c:v>
                </c:pt>
                <c:pt idx="7268">
                  <c:v>145.36000000000001</c:v>
                </c:pt>
                <c:pt idx="7269">
                  <c:v>145.38</c:v>
                </c:pt>
                <c:pt idx="7270">
                  <c:v>145.4</c:v>
                </c:pt>
                <c:pt idx="7271">
                  <c:v>145.41999999999999</c:v>
                </c:pt>
                <c:pt idx="7272">
                  <c:v>145.44</c:v>
                </c:pt>
                <c:pt idx="7273">
                  <c:v>145.46</c:v>
                </c:pt>
                <c:pt idx="7274">
                  <c:v>145.47999999999999</c:v>
                </c:pt>
                <c:pt idx="7275">
                  <c:v>145.5</c:v>
                </c:pt>
                <c:pt idx="7276">
                  <c:v>145.52000000000001</c:v>
                </c:pt>
                <c:pt idx="7277">
                  <c:v>145.54</c:v>
                </c:pt>
                <c:pt idx="7278">
                  <c:v>145.56</c:v>
                </c:pt>
                <c:pt idx="7279">
                  <c:v>145.58000000000001</c:v>
                </c:pt>
                <c:pt idx="7280">
                  <c:v>145.6</c:v>
                </c:pt>
                <c:pt idx="7281">
                  <c:v>145.62</c:v>
                </c:pt>
                <c:pt idx="7282">
                  <c:v>145.63999999999999</c:v>
                </c:pt>
                <c:pt idx="7283">
                  <c:v>145.66</c:v>
                </c:pt>
                <c:pt idx="7284">
                  <c:v>145.68</c:v>
                </c:pt>
                <c:pt idx="7285">
                  <c:v>145.69999999999999</c:v>
                </c:pt>
                <c:pt idx="7286">
                  <c:v>145.72</c:v>
                </c:pt>
                <c:pt idx="7287">
                  <c:v>145.74</c:v>
                </c:pt>
                <c:pt idx="7288">
                  <c:v>145.76</c:v>
                </c:pt>
                <c:pt idx="7289">
                  <c:v>145.78</c:v>
                </c:pt>
                <c:pt idx="7290">
                  <c:v>145.80000000000001</c:v>
                </c:pt>
                <c:pt idx="7291">
                  <c:v>145.82</c:v>
                </c:pt>
                <c:pt idx="7292">
                  <c:v>145.84</c:v>
                </c:pt>
                <c:pt idx="7293">
                  <c:v>145.86000000000001</c:v>
                </c:pt>
                <c:pt idx="7294">
                  <c:v>145.88</c:v>
                </c:pt>
                <c:pt idx="7295">
                  <c:v>145.9</c:v>
                </c:pt>
                <c:pt idx="7296">
                  <c:v>145.91999999999999</c:v>
                </c:pt>
                <c:pt idx="7297">
                  <c:v>145.94</c:v>
                </c:pt>
                <c:pt idx="7298">
                  <c:v>145.96</c:v>
                </c:pt>
                <c:pt idx="7299">
                  <c:v>145.97999999999999</c:v>
                </c:pt>
                <c:pt idx="7300">
                  <c:v>146</c:v>
                </c:pt>
                <c:pt idx="7301">
                  <c:v>146.02000000000001</c:v>
                </c:pt>
                <c:pt idx="7302">
                  <c:v>146.04</c:v>
                </c:pt>
                <c:pt idx="7303">
                  <c:v>146.06</c:v>
                </c:pt>
                <c:pt idx="7304">
                  <c:v>146.08000000000001</c:v>
                </c:pt>
                <c:pt idx="7305">
                  <c:v>146.1</c:v>
                </c:pt>
                <c:pt idx="7306">
                  <c:v>146.12</c:v>
                </c:pt>
                <c:pt idx="7307">
                  <c:v>146.13999999999999</c:v>
                </c:pt>
                <c:pt idx="7308">
                  <c:v>146.16</c:v>
                </c:pt>
                <c:pt idx="7309">
                  <c:v>146.18</c:v>
                </c:pt>
                <c:pt idx="7310">
                  <c:v>146.19999999999999</c:v>
                </c:pt>
                <c:pt idx="7311">
                  <c:v>146.22</c:v>
                </c:pt>
                <c:pt idx="7312">
                  <c:v>146.24</c:v>
                </c:pt>
                <c:pt idx="7313">
                  <c:v>146.26</c:v>
                </c:pt>
                <c:pt idx="7314">
                  <c:v>146.28</c:v>
                </c:pt>
                <c:pt idx="7315">
                  <c:v>146.30000000000001</c:v>
                </c:pt>
                <c:pt idx="7316">
                  <c:v>146.32</c:v>
                </c:pt>
                <c:pt idx="7317">
                  <c:v>146.34</c:v>
                </c:pt>
                <c:pt idx="7318">
                  <c:v>146.36000000000001</c:v>
                </c:pt>
                <c:pt idx="7319">
                  <c:v>146.38</c:v>
                </c:pt>
                <c:pt idx="7320">
                  <c:v>146.4</c:v>
                </c:pt>
                <c:pt idx="7321">
                  <c:v>146.41999999999999</c:v>
                </c:pt>
                <c:pt idx="7322">
                  <c:v>146.44</c:v>
                </c:pt>
                <c:pt idx="7323">
                  <c:v>146.46</c:v>
                </c:pt>
                <c:pt idx="7324">
                  <c:v>146.47999999999999</c:v>
                </c:pt>
                <c:pt idx="7325">
                  <c:v>146.5</c:v>
                </c:pt>
                <c:pt idx="7326">
                  <c:v>146.52000000000001</c:v>
                </c:pt>
                <c:pt idx="7327">
                  <c:v>146.54</c:v>
                </c:pt>
                <c:pt idx="7328">
                  <c:v>146.56</c:v>
                </c:pt>
                <c:pt idx="7329">
                  <c:v>146.58000000000001</c:v>
                </c:pt>
                <c:pt idx="7330">
                  <c:v>146.6</c:v>
                </c:pt>
                <c:pt idx="7331">
                  <c:v>146.62</c:v>
                </c:pt>
                <c:pt idx="7332">
                  <c:v>146.63999999999999</c:v>
                </c:pt>
                <c:pt idx="7333">
                  <c:v>146.66</c:v>
                </c:pt>
                <c:pt idx="7334">
                  <c:v>146.68</c:v>
                </c:pt>
                <c:pt idx="7335">
                  <c:v>146.69999999999999</c:v>
                </c:pt>
                <c:pt idx="7336">
                  <c:v>146.72</c:v>
                </c:pt>
                <c:pt idx="7337">
                  <c:v>146.74</c:v>
                </c:pt>
                <c:pt idx="7338">
                  <c:v>146.76</c:v>
                </c:pt>
                <c:pt idx="7339">
                  <c:v>146.78</c:v>
                </c:pt>
                <c:pt idx="7340">
                  <c:v>146.80000000000001</c:v>
                </c:pt>
                <c:pt idx="7341">
                  <c:v>146.82</c:v>
                </c:pt>
                <c:pt idx="7342">
                  <c:v>146.84</c:v>
                </c:pt>
                <c:pt idx="7343">
                  <c:v>146.86000000000001</c:v>
                </c:pt>
                <c:pt idx="7344">
                  <c:v>146.88</c:v>
                </c:pt>
                <c:pt idx="7345">
                  <c:v>146.9</c:v>
                </c:pt>
                <c:pt idx="7346">
                  <c:v>146.91999999999999</c:v>
                </c:pt>
                <c:pt idx="7347">
                  <c:v>146.94</c:v>
                </c:pt>
                <c:pt idx="7348">
                  <c:v>146.96</c:v>
                </c:pt>
                <c:pt idx="7349">
                  <c:v>146.97999999999999</c:v>
                </c:pt>
                <c:pt idx="7350">
                  <c:v>147</c:v>
                </c:pt>
                <c:pt idx="7351">
                  <c:v>147.02000000000001</c:v>
                </c:pt>
                <c:pt idx="7352">
                  <c:v>147.04</c:v>
                </c:pt>
                <c:pt idx="7353">
                  <c:v>147.06</c:v>
                </c:pt>
                <c:pt idx="7354">
                  <c:v>147.08000000000001</c:v>
                </c:pt>
                <c:pt idx="7355">
                  <c:v>147.1</c:v>
                </c:pt>
                <c:pt idx="7356">
                  <c:v>147.12</c:v>
                </c:pt>
                <c:pt idx="7357">
                  <c:v>147.13999999999999</c:v>
                </c:pt>
                <c:pt idx="7358">
                  <c:v>147.16</c:v>
                </c:pt>
                <c:pt idx="7359">
                  <c:v>147.18</c:v>
                </c:pt>
                <c:pt idx="7360">
                  <c:v>147.19999999999999</c:v>
                </c:pt>
                <c:pt idx="7361">
                  <c:v>147.22</c:v>
                </c:pt>
                <c:pt idx="7362">
                  <c:v>147.24</c:v>
                </c:pt>
                <c:pt idx="7363">
                  <c:v>147.26</c:v>
                </c:pt>
                <c:pt idx="7364">
                  <c:v>147.28</c:v>
                </c:pt>
                <c:pt idx="7365">
                  <c:v>147.30000000000001</c:v>
                </c:pt>
                <c:pt idx="7366">
                  <c:v>147.32</c:v>
                </c:pt>
                <c:pt idx="7367">
                  <c:v>147.34</c:v>
                </c:pt>
                <c:pt idx="7368">
                  <c:v>147.36000000000001</c:v>
                </c:pt>
                <c:pt idx="7369">
                  <c:v>147.38</c:v>
                </c:pt>
                <c:pt idx="7370">
                  <c:v>147.4</c:v>
                </c:pt>
                <c:pt idx="7371">
                  <c:v>147.41999999999999</c:v>
                </c:pt>
                <c:pt idx="7372">
                  <c:v>147.44</c:v>
                </c:pt>
                <c:pt idx="7373">
                  <c:v>147.46</c:v>
                </c:pt>
                <c:pt idx="7374">
                  <c:v>147.47999999999999</c:v>
                </c:pt>
                <c:pt idx="7375">
                  <c:v>147.5</c:v>
                </c:pt>
                <c:pt idx="7376">
                  <c:v>147.52000000000001</c:v>
                </c:pt>
                <c:pt idx="7377">
                  <c:v>147.54</c:v>
                </c:pt>
                <c:pt idx="7378">
                  <c:v>147.56</c:v>
                </c:pt>
                <c:pt idx="7379">
                  <c:v>147.58000000000001</c:v>
                </c:pt>
                <c:pt idx="7380">
                  <c:v>147.6</c:v>
                </c:pt>
                <c:pt idx="7381">
                  <c:v>147.62</c:v>
                </c:pt>
                <c:pt idx="7382">
                  <c:v>147.63999999999999</c:v>
                </c:pt>
                <c:pt idx="7383">
                  <c:v>147.66</c:v>
                </c:pt>
                <c:pt idx="7384">
                  <c:v>147.68</c:v>
                </c:pt>
                <c:pt idx="7385">
                  <c:v>147.69999999999999</c:v>
                </c:pt>
                <c:pt idx="7386">
                  <c:v>147.72</c:v>
                </c:pt>
                <c:pt idx="7387">
                  <c:v>147.74</c:v>
                </c:pt>
                <c:pt idx="7388">
                  <c:v>147.76</c:v>
                </c:pt>
                <c:pt idx="7389">
                  <c:v>147.78</c:v>
                </c:pt>
                <c:pt idx="7390">
                  <c:v>147.80000000000001</c:v>
                </c:pt>
                <c:pt idx="7391">
                  <c:v>147.82</c:v>
                </c:pt>
                <c:pt idx="7392">
                  <c:v>147.84</c:v>
                </c:pt>
                <c:pt idx="7393">
                  <c:v>147.86000000000001</c:v>
                </c:pt>
                <c:pt idx="7394">
                  <c:v>147.88</c:v>
                </c:pt>
                <c:pt idx="7395">
                  <c:v>147.9</c:v>
                </c:pt>
                <c:pt idx="7396">
                  <c:v>147.91999999999999</c:v>
                </c:pt>
                <c:pt idx="7397">
                  <c:v>147.94</c:v>
                </c:pt>
                <c:pt idx="7398">
                  <c:v>147.96</c:v>
                </c:pt>
                <c:pt idx="7399">
                  <c:v>147.97999999999999</c:v>
                </c:pt>
                <c:pt idx="7400">
                  <c:v>148</c:v>
                </c:pt>
                <c:pt idx="7401">
                  <c:v>148.02000000000001</c:v>
                </c:pt>
                <c:pt idx="7402">
                  <c:v>148.04</c:v>
                </c:pt>
                <c:pt idx="7403">
                  <c:v>148.06</c:v>
                </c:pt>
                <c:pt idx="7404">
                  <c:v>148.08000000000001</c:v>
                </c:pt>
                <c:pt idx="7405">
                  <c:v>148.1</c:v>
                </c:pt>
                <c:pt idx="7406">
                  <c:v>148.12</c:v>
                </c:pt>
                <c:pt idx="7407">
                  <c:v>148.13999999999999</c:v>
                </c:pt>
                <c:pt idx="7408">
                  <c:v>148.16</c:v>
                </c:pt>
                <c:pt idx="7409">
                  <c:v>148.18</c:v>
                </c:pt>
                <c:pt idx="7410">
                  <c:v>148.19999999999999</c:v>
                </c:pt>
                <c:pt idx="7411">
                  <c:v>148.22</c:v>
                </c:pt>
                <c:pt idx="7412">
                  <c:v>148.24</c:v>
                </c:pt>
                <c:pt idx="7413">
                  <c:v>148.26</c:v>
                </c:pt>
                <c:pt idx="7414">
                  <c:v>148.28</c:v>
                </c:pt>
                <c:pt idx="7415">
                  <c:v>148.30000000000001</c:v>
                </c:pt>
                <c:pt idx="7416">
                  <c:v>148.32</c:v>
                </c:pt>
                <c:pt idx="7417">
                  <c:v>148.34</c:v>
                </c:pt>
                <c:pt idx="7418">
                  <c:v>148.36000000000001</c:v>
                </c:pt>
                <c:pt idx="7419">
                  <c:v>148.38</c:v>
                </c:pt>
                <c:pt idx="7420">
                  <c:v>148.4</c:v>
                </c:pt>
                <c:pt idx="7421">
                  <c:v>148.41999999999999</c:v>
                </c:pt>
                <c:pt idx="7422">
                  <c:v>148.44</c:v>
                </c:pt>
                <c:pt idx="7423">
                  <c:v>148.46</c:v>
                </c:pt>
                <c:pt idx="7424">
                  <c:v>148.47999999999999</c:v>
                </c:pt>
                <c:pt idx="7425">
                  <c:v>148.5</c:v>
                </c:pt>
                <c:pt idx="7426">
                  <c:v>148.52000000000001</c:v>
                </c:pt>
                <c:pt idx="7427">
                  <c:v>148.54</c:v>
                </c:pt>
                <c:pt idx="7428">
                  <c:v>148.56</c:v>
                </c:pt>
                <c:pt idx="7429">
                  <c:v>148.58000000000001</c:v>
                </c:pt>
                <c:pt idx="7430">
                  <c:v>148.6</c:v>
                </c:pt>
                <c:pt idx="7431">
                  <c:v>148.62</c:v>
                </c:pt>
                <c:pt idx="7432">
                  <c:v>148.63999999999999</c:v>
                </c:pt>
                <c:pt idx="7433">
                  <c:v>148.66</c:v>
                </c:pt>
                <c:pt idx="7434">
                  <c:v>148.68</c:v>
                </c:pt>
                <c:pt idx="7435">
                  <c:v>148.69999999999999</c:v>
                </c:pt>
                <c:pt idx="7436">
                  <c:v>148.72</c:v>
                </c:pt>
                <c:pt idx="7437">
                  <c:v>148.74</c:v>
                </c:pt>
                <c:pt idx="7438">
                  <c:v>148.76</c:v>
                </c:pt>
                <c:pt idx="7439">
                  <c:v>148.78</c:v>
                </c:pt>
                <c:pt idx="7440">
                  <c:v>148.80000000000001</c:v>
                </c:pt>
                <c:pt idx="7441">
                  <c:v>148.82</c:v>
                </c:pt>
                <c:pt idx="7442">
                  <c:v>148.84</c:v>
                </c:pt>
                <c:pt idx="7443">
                  <c:v>148.86000000000001</c:v>
                </c:pt>
                <c:pt idx="7444">
                  <c:v>148.88</c:v>
                </c:pt>
                <c:pt idx="7445">
                  <c:v>148.9</c:v>
                </c:pt>
                <c:pt idx="7446">
                  <c:v>148.91999999999999</c:v>
                </c:pt>
                <c:pt idx="7447">
                  <c:v>148.94</c:v>
                </c:pt>
                <c:pt idx="7448">
                  <c:v>148.96</c:v>
                </c:pt>
                <c:pt idx="7449">
                  <c:v>148.97999999999999</c:v>
                </c:pt>
                <c:pt idx="7450">
                  <c:v>149</c:v>
                </c:pt>
                <c:pt idx="7451">
                  <c:v>149.02000000000001</c:v>
                </c:pt>
                <c:pt idx="7452">
                  <c:v>149.04</c:v>
                </c:pt>
                <c:pt idx="7453">
                  <c:v>149.06</c:v>
                </c:pt>
                <c:pt idx="7454">
                  <c:v>149.08000000000001</c:v>
                </c:pt>
                <c:pt idx="7455">
                  <c:v>149.1</c:v>
                </c:pt>
                <c:pt idx="7456">
                  <c:v>149.12</c:v>
                </c:pt>
                <c:pt idx="7457">
                  <c:v>149.13999999999999</c:v>
                </c:pt>
                <c:pt idx="7458">
                  <c:v>149.16</c:v>
                </c:pt>
                <c:pt idx="7459">
                  <c:v>149.18</c:v>
                </c:pt>
                <c:pt idx="7460">
                  <c:v>149.19999999999999</c:v>
                </c:pt>
                <c:pt idx="7461">
                  <c:v>149.22</c:v>
                </c:pt>
                <c:pt idx="7462">
                  <c:v>149.24</c:v>
                </c:pt>
                <c:pt idx="7463">
                  <c:v>149.26</c:v>
                </c:pt>
                <c:pt idx="7464">
                  <c:v>149.28</c:v>
                </c:pt>
                <c:pt idx="7465">
                  <c:v>149.30000000000001</c:v>
                </c:pt>
                <c:pt idx="7466">
                  <c:v>149.32</c:v>
                </c:pt>
                <c:pt idx="7467">
                  <c:v>149.34</c:v>
                </c:pt>
                <c:pt idx="7468">
                  <c:v>149.36000000000001</c:v>
                </c:pt>
                <c:pt idx="7469">
                  <c:v>149.38</c:v>
                </c:pt>
                <c:pt idx="7470">
                  <c:v>149.4</c:v>
                </c:pt>
                <c:pt idx="7471">
                  <c:v>149.41999999999999</c:v>
                </c:pt>
                <c:pt idx="7472">
                  <c:v>149.44</c:v>
                </c:pt>
                <c:pt idx="7473">
                  <c:v>149.46</c:v>
                </c:pt>
                <c:pt idx="7474">
                  <c:v>149.47999999999999</c:v>
                </c:pt>
                <c:pt idx="7475">
                  <c:v>149.5</c:v>
                </c:pt>
                <c:pt idx="7476">
                  <c:v>149.52000000000001</c:v>
                </c:pt>
                <c:pt idx="7477">
                  <c:v>149.54</c:v>
                </c:pt>
                <c:pt idx="7478">
                  <c:v>149.56</c:v>
                </c:pt>
                <c:pt idx="7479">
                  <c:v>149.58000000000001</c:v>
                </c:pt>
                <c:pt idx="7480">
                  <c:v>149.6</c:v>
                </c:pt>
                <c:pt idx="7481">
                  <c:v>149.62</c:v>
                </c:pt>
                <c:pt idx="7482">
                  <c:v>149.63999999999999</c:v>
                </c:pt>
                <c:pt idx="7483">
                  <c:v>149.66</c:v>
                </c:pt>
                <c:pt idx="7484">
                  <c:v>149.68</c:v>
                </c:pt>
                <c:pt idx="7485">
                  <c:v>149.69999999999999</c:v>
                </c:pt>
                <c:pt idx="7486">
                  <c:v>149.72</c:v>
                </c:pt>
                <c:pt idx="7487">
                  <c:v>149.74</c:v>
                </c:pt>
                <c:pt idx="7488">
                  <c:v>149.76</c:v>
                </c:pt>
                <c:pt idx="7489">
                  <c:v>149.78</c:v>
                </c:pt>
                <c:pt idx="7490">
                  <c:v>149.80000000000001</c:v>
                </c:pt>
                <c:pt idx="7491">
                  <c:v>149.82</c:v>
                </c:pt>
                <c:pt idx="7492">
                  <c:v>149.84</c:v>
                </c:pt>
                <c:pt idx="7493">
                  <c:v>149.86000000000001</c:v>
                </c:pt>
                <c:pt idx="7494">
                  <c:v>149.88</c:v>
                </c:pt>
                <c:pt idx="7495">
                  <c:v>149.9</c:v>
                </c:pt>
                <c:pt idx="7496">
                  <c:v>149.91999999999999</c:v>
                </c:pt>
                <c:pt idx="7497">
                  <c:v>149.94</c:v>
                </c:pt>
                <c:pt idx="7498">
                  <c:v>149.96</c:v>
                </c:pt>
                <c:pt idx="7499">
                  <c:v>149.97999999999999</c:v>
                </c:pt>
                <c:pt idx="7500">
                  <c:v>150</c:v>
                </c:pt>
              </c:numCache>
            </c:numRef>
          </c:xVal>
          <c:yVal>
            <c:numRef>
              <c:f>Kobe!$E$4:$E$7504</c:f>
              <c:numCache>
                <c:formatCode>General</c:formatCode>
                <c:ptCount val="7501"/>
                <c:pt idx="0">
                  <c:v>1.928E-3</c:v>
                </c:pt>
                <c:pt idx="1">
                  <c:v>1.928E-3</c:v>
                </c:pt>
                <c:pt idx="2">
                  <c:v>1.928E-3</c:v>
                </c:pt>
                <c:pt idx="3">
                  <c:v>1.928E-3</c:v>
                </c:pt>
                <c:pt idx="4">
                  <c:v>1.928E-3</c:v>
                </c:pt>
                <c:pt idx="5">
                  <c:v>1.928E-3</c:v>
                </c:pt>
                <c:pt idx="6">
                  <c:v>1.928E-3</c:v>
                </c:pt>
                <c:pt idx="7">
                  <c:v>1.928E-3</c:v>
                </c:pt>
                <c:pt idx="8">
                  <c:v>1.928E-3</c:v>
                </c:pt>
                <c:pt idx="9">
                  <c:v>1.928E-3</c:v>
                </c:pt>
                <c:pt idx="10">
                  <c:v>1.928E-3</c:v>
                </c:pt>
                <c:pt idx="11">
                  <c:v>1.928E-3</c:v>
                </c:pt>
                <c:pt idx="12">
                  <c:v>1.928E-3</c:v>
                </c:pt>
                <c:pt idx="13">
                  <c:v>1.928E-3</c:v>
                </c:pt>
                <c:pt idx="14">
                  <c:v>1.928E-3</c:v>
                </c:pt>
                <c:pt idx="15">
                  <c:v>1.928E-3</c:v>
                </c:pt>
                <c:pt idx="16">
                  <c:v>1.928E-3</c:v>
                </c:pt>
                <c:pt idx="17">
                  <c:v>1.928E-3</c:v>
                </c:pt>
                <c:pt idx="18">
                  <c:v>1.928E-3</c:v>
                </c:pt>
                <c:pt idx="19">
                  <c:v>1.928E-3</c:v>
                </c:pt>
                <c:pt idx="20">
                  <c:v>1.928E-3</c:v>
                </c:pt>
                <c:pt idx="21">
                  <c:v>1.928E-3</c:v>
                </c:pt>
                <c:pt idx="22">
                  <c:v>1.928E-3</c:v>
                </c:pt>
                <c:pt idx="23">
                  <c:v>1.928E-3</c:v>
                </c:pt>
                <c:pt idx="24">
                  <c:v>1.928E-3</c:v>
                </c:pt>
                <c:pt idx="25">
                  <c:v>1.928E-3</c:v>
                </c:pt>
                <c:pt idx="26">
                  <c:v>1.928E-3</c:v>
                </c:pt>
                <c:pt idx="27">
                  <c:v>1.928E-3</c:v>
                </c:pt>
                <c:pt idx="28">
                  <c:v>1.928E-3</c:v>
                </c:pt>
                <c:pt idx="29">
                  <c:v>1.928E-3</c:v>
                </c:pt>
                <c:pt idx="30">
                  <c:v>1.928E-3</c:v>
                </c:pt>
                <c:pt idx="31">
                  <c:v>1.928E-3</c:v>
                </c:pt>
                <c:pt idx="32">
                  <c:v>1.928E-3</c:v>
                </c:pt>
                <c:pt idx="33">
                  <c:v>1.928E-3</c:v>
                </c:pt>
                <c:pt idx="34">
                  <c:v>1.928E-3</c:v>
                </c:pt>
                <c:pt idx="35">
                  <c:v>1.928E-3</c:v>
                </c:pt>
                <c:pt idx="36">
                  <c:v>1.928E-3</c:v>
                </c:pt>
                <c:pt idx="37">
                  <c:v>1.928E-3</c:v>
                </c:pt>
                <c:pt idx="38">
                  <c:v>1.928E-3</c:v>
                </c:pt>
                <c:pt idx="39">
                  <c:v>1.928E-3</c:v>
                </c:pt>
                <c:pt idx="40">
                  <c:v>1.928E-3</c:v>
                </c:pt>
                <c:pt idx="41">
                  <c:v>1.928E-3</c:v>
                </c:pt>
                <c:pt idx="42">
                  <c:v>1.928E-3</c:v>
                </c:pt>
                <c:pt idx="43">
                  <c:v>1.928E-3</c:v>
                </c:pt>
                <c:pt idx="44">
                  <c:v>1.928E-3</c:v>
                </c:pt>
                <c:pt idx="45">
                  <c:v>1.928E-3</c:v>
                </c:pt>
                <c:pt idx="46">
                  <c:v>1.928E-3</c:v>
                </c:pt>
                <c:pt idx="47">
                  <c:v>1.928E-3</c:v>
                </c:pt>
                <c:pt idx="48">
                  <c:v>1.928E-3</c:v>
                </c:pt>
                <c:pt idx="49">
                  <c:v>1.928E-3</c:v>
                </c:pt>
                <c:pt idx="50">
                  <c:v>1.928E-3</c:v>
                </c:pt>
                <c:pt idx="51">
                  <c:v>1.928E-3</c:v>
                </c:pt>
                <c:pt idx="52">
                  <c:v>1.928E-3</c:v>
                </c:pt>
                <c:pt idx="53">
                  <c:v>1.928E-3</c:v>
                </c:pt>
                <c:pt idx="54">
                  <c:v>1.928E-3</c:v>
                </c:pt>
                <c:pt idx="55">
                  <c:v>1.928E-3</c:v>
                </c:pt>
                <c:pt idx="56">
                  <c:v>1.928E-3</c:v>
                </c:pt>
                <c:pt idx="57">
                  <c:v>1.928E-3</c:v>
                </c:pt>
                <c:pt idx="58">
                  <c:v>1.928E-3</c:v>
                </c:pt>
                <c:pt idx="59">
                  <c:v>1.928E-3</c:v>
                </c:pt>
                <c:pt idx="60">
                  <c:v>1.928E-3</c:v>
                </c:pt>
                <c:pt idx="61">
                  <c:v>1.928E-3</c:v>
                </c:pt>
                <c:pt idx="62">
                  <c:v>1.928E-3</c:v>
                </c:pt>
                <c:pt idx="63">
                  <c:v>1.928E-3</c:v>
                </c:pt>
                <c:pt idx="64">
                  <c:v>1.928E-3</c:v>
                </c:pt>
                <c:pt idx="65">
                  <c:v>1.928E-3</c:v>
                </c:pt>
                <c:pt idx="66">
                  <c:v>1.928E-3</c:v>
                </c:pt>
                <c:pt idx="67">
                  <c:v>1.928E-3</c:v>
                </c:pt>
                <c:pt idx="68">
                  <c:v>1.928E-3</c:v>
                </c:pt>
                <c:pt idx="69">
                  <c:v>1.928E-3</c:v>
                </c:pt>
                <c:pt idx="70">
                  <c:v>1.928E-3</c:v>
                </c:pt>
                <c:pt idx="71">
                  <c:v>1.928E-3</c:v>
                </c:pt>
                <c:pt idx="72">
                  <c:v>1.928E-3</c:v>
                </c:pt>
                <c:pt idx="73">
                  <c:v>1.928E-3</c:v>
                </c:pt>
                <c:pt idx="74">
                  <c:v>1.928E-3</c:v>
                </c:pt>
                <c:pt idx="75">
                  <c:v>1.928E-3</c:v>
                </c:pt>
                <c:pt idx="76">
                  <c:v>1.928E-3</c:v>
                </c:pt>
                <c:pt idx="77">
                  <c:v>1.928E-3</c:v>
                </c:pt>
                <c:pt idx="78">
                  <c:v>1.928E-3</c:v>
                </c:pt>
                <c:pt idx="79">
                  <c:v>1.928E-3</c:v>
                </c:pt>
                <c:pt idx="80">
                  <c:v>1.928E-3</c:v>
                </c:pt>
                <c:pt idx="81">
                  <c:v>1.928E-3</c:v>
                </c:pt>
                <c:pt idx="82">
                  <c:v>1.928E-3</c:v>
                </c:pt>
                <c:pt idx="83">
                  <c:v>1.928E-3</c:v>
                </c:pt>
                <c:pt idx="84">
                  <c:v>1.928E-3</c:v>
                </c:pt>
                <c:pt idx="85">
                  <c:v>1.928E-3</c:v>
                </c:pt>
                <c:pt idx="86">
                  <c:v>1.928E-3</c:v>
                </c:pt>
                <c:pt idx="87">
                  <c:v>1.928E-3</c:v>
                </c:pt>
                <c:pt idx="88">
                  <c:v>1.928E-3</c:v>
                </c:pt>
                <c:pt idx="89">
                  <c:v>1.928E-3</c:v>
                </c:pt>
                <c:pt idx="90">
                  <c:v>1.928E-3</c:v>
                </c:pt>
                <c:pt idx="91">
                  <c:v>1.928E-3</c:v>
                </c:pt>
                <c:pt idx="92">
                  <c:v>1.928E-3</c:v>
                </c:pt>
                <c:pt idx="93">
                  <c:v>1.928E-3</c:v>
                </c:pt>
                <c:pt idx="94">
                  <c:v>1.928E-3</c:v>
                </c:pt>
                <c:pt idx="95">
                  <c:v>1.928E-3</c:v>
                </c:pt>
                <c:pt idx="96">
                  <c:v>1.928E-3</c:v>
                </c:pt>
                <c:pt idx="97">
                  <c:v>1.928E-3</c:v>
                </c:pt>
                <c:pt idx="98">
                  <c:v>1.928E-3</c:v>
                </c:pt>
                <c:pt idx="99">
                  <c:v>1.928E-3</c:v>
                </c:pt>
                <c:pt idx="100">
                  <c:v>1.928E-3</c:v>
                </c:pt>
                <c:pt idx="101">
                  <c:v>1.928E-3</c:v>
                </c:pt>
                <c:pt idx="102">
                  <c:v>1.928E-3</c:v>
                </c:pt>
                <c:pt idx="103">
                  <c:v>1.928E-3</c:v>
                </c:pt>
                <c:pt idx="104">
                  <c:v>1.928E-3</c:v>
                </c:pt>
                <c:pt idx="105">
                  <c:v>1.928E-3</c:v>
                </c:pt>
                <c:pt idx="106">
                  <c:v>1.928E-3</c:v>
                </c:pt>
                <c:pt idx="107">
                  <c:v>1.928E-3</c:v>
                </c:pt>
                <c:pt idx="108">
                  <c:v>1.928E-3</c:v>
                </c:pt>
                <c:pt idx="109">
                  <c:v>1.928E-3</c:v>
                </c:pt>
                <c:pt idx="110">
                  <c:v>1.928E-3</c:v>
                </c:pt>
                <c:pt idx="111">
                  <c:v>1.928E-3</c:v>
                </c:pt>
                <c:pt idx="112">
                  <c:v>1.928E-3</c:v>
                </c:pt>
                <c:pt idx="113">
                  <c:v>1.928E-3</c:v>
                </c:pt>
                <c:pt idx="114">
                  <c:v>1.928E-3</c:v>
                </c:pt>
                <c:pt idx="115">
                  <c:v>1.928E-3</c:v>
                </c:pt>
                <c:pt idx="116">
                  <c:v>1.928E-3</c:v>
                </c:pt>
                <c:pt idx="117">
                  <c:v>1.928E-3</c:v>
                </c:pt>
                <c:pt idx="118">
                  <c:v>1.928E-3</c:v>
                </c:pt>
                <c:pt idx="119">
                  <c:v>1.928E-3</c:v>
                </c:pt>
                <c:pt idx="120">
                  <c:v>1.928E-3</c:v>
                </c:pt>
                <c:pt idx="121">
                  <c:v>1.928E-3</c:v>
                </c:pt>
                <c:pt idx="122">
                  <c:v>1.928E-3</c:v>
                </c:pt>
                <c:pt idx="123">
                  <c:v>1.928E-3</c:v>
                </c:pt>
                <c:pt idx="124">
                  <c:v>1.928E-3</c:v>
                </c:pt>
                <c:pt idx="125">
                  <c:v>1.928E-3</c:v>
                </c:pt>
                <c:pt idx="126">
                  <c:v>1.928E-3</c:v>
                </c:pt>
                <c:pt idx="127">
                  <c:v>1.928E-3</c:v>
                </c:pt>
                <c:pt idx="128">
                  <c:v>1.928E-3</c:v>
                </c:pt>
                <c:pt idx="129">
                  <c:v>1.928E-3</c:v>
                </c:pt>
                <c:pt idx="130">
                  <c:v>1.928E-3</c:v>
                </c:pt>
                <c:pt idx="131">
                  <c:v>1.928E-3</c:v>
                </c:pt>
                <c:pt idx="132">
                  <c:v>1.928E-3</c:v>
                </c:pt>
                <c:pt idx="133">
                  <c:v>1.928E-3</c:v>
                </c:pt>
                <c:pt idx="134">
                  <c:v>1.928E-3</c:v>
                </c:pt>
                <c:pt idx="135">
                  <c:v>1.928E-3</c:v>
                </c:pt>
                <c:pt idx="136">
                  <c:v>1.928E-3</c:v>
                </c:pt>
                <c:pt idx="137">
                  <c:v>1.928E-3</c:v>
                </c:pt>
                <c:pt idx="138">
                  <c:v>1.928E-3</c:v>
                </c:pt>
                <c:pt idx="139">
                  <c:v>1.928E-3</c:v>
                </c:pt>
                <c:pt idx="140">
                  <c:v>1.928E-3</c:v>
                </c:pt>
                <c:pt idx="141">
                  <c:v>1.928E-3</c:v>
                </c:pt>
                <c:pt idx="142">
                  <c:v>1.928E-3</c:v>
                </c:pt>
                <c:pt idx="143">
                  <c:v>1.928E-3</c:v>
                </c:pt>
                <c:pt idx="144">
                  <c:v>1.928E-3</c:v>
                </c:pt>
                <c:pt idx="145">
                  <c:v>1.928E-3</c:v>
                </c:pt>
                <c:pt idx="146">
                  <c:v>1.928E-3</c:v>
                </c:pt>
                <c:pt idx="147">
                  <c:v>1.928E-3</c:v>
                </c:pt>
                <c:pt idx="148">
                  <c:v>1.928E-3</c:v>
                </c:pt>
                <c:pt idx="149">
                  <c:v>1.928E-3</c:v>
                </c:pt>
                <c:pt idx="150">
                  <c:v>1.928E-3</c:v>
                </c:pt>
                <c:pt idx="151">
                  <c:v>1.928E-3</c:v>
                </c:pt>
                <c:pt idx="152">
                  <c:v>1.928E-3</c:v>
                </c:pt>
                <c:pt idx="153">
                  <c:v>1.928E-3</c:v>
                </c:pt>
                <c:pt idx="154">
                  <c:v>1.928E-3</c:v>
                </c:pt>
                <c:pt idx="155">
                  <c:v>1.928E-3</c:v>
                </c:pt>
                <c:pt idx="156">
                  <c:v>1.928E-3</c:v>
                </c:pt>
                <c:pt idx="157">
                  <c:v>1.928E-3</c:v>
                </c:pt>
                <c:pt idx="158">
                  <c:v>1.928E-3</c:v>
                </c:pt>
                <c:pt idx="159">
                  <c:v>1.928E-3</c:v>
                </c:pt>
                <c:pt idx="160">
                  <c:v>1.928E-3</c:v>
                </c:pt>
                <c:pt idx="161">
                  <c:v>1.928E-3</c:v>
                </c:pt>
                <c:pt idx="162">
                  <c:v>1.928E-3</c:v>
                </c:pt>
                <c:pt idx="163">
                  <c:v>1.928E-3</c:v>
                </c:pt>
                <c:pt idx="164">
                  <c:v>1.928E-3</c:v>
                </c:pt>
                <c:pt idx="165">
                  <c:v>1.928E-3</c:v>
                </c:pt>
                <c:pt idx="166">
                  <c:v>1.928E-3</c:v>
                </c:pt>
                <c:pt idx="167">
                  <c:v>1.928E-3</c:v>
                </c:pt>
                <c:pt idx="168">
                  <c:v>1.928E-3</c:v>
                </c:pt>
                <c:pt idx="169">
                  <c:v>1.928E-3</c:v>
                </c:pt>
                <c:pt idx="170">
                  <c:v>1.928E-3</c:v>
                </c:pt>
                <c:pt idx="171">
                  <c:v>1.928E-3</c:v>
                </c:pt>
                <c:pt idx="172">
                  <c:v>1.928E-3</c:v>
                </c:pt>
                <c:pt idx="173">
                  <c:v>1.928E-3</c:v>
                </c:pt>
                <c:pt idx="174">
                  <c:v>1.928E-3</c:v>
                </c:pt>
                <c:pt idx="175">
                  <c:v>1.928E-3</c:v>
                </c:pt>
                <c:pt idx="176">
                  <c:v>1.928E-3</c:v>
                </c:pt>
                <c:pt idx="177">
                  <c:v>1.928E-3</c:v>
                </c:pt>
                <c:pt idx="178">
                  <c:v>1.928E-3</c:v>
                </c:pt>
                <c:pt idx="179">
                  <c:v>1.928E-3</c:v>
                </c:pt>
                <c:pt idx="180">
                  <c:v>1.928E-3</c:v>
                </c:pt>
                <c:pt idx="181">
                  <c:v>1.928E-3</c:v>
                </c:pt>
                <c:pt idx="182">
                  <c:v>1.928E-3</c:v>
                </c:pt>
                <c:pt idx="183">
                  <c:v>1.928E-3</c:v>
                </c:pt>
                <c:pt idx="184">
                  <c:v>1.928E-3</c:v>
                </c:pt>
                <c:pt idx="185">
                  <c:v>1.928E-3</c:v>
                </c:pt>
                <c:pt idx="186">
                  <c:v>1.928E-3</c:v>
                </c:pt>
                <c:pt idx="187">
                  <c:v>1.928E-3</c:v>
                </c:pt>
                <c:pt idx="188">
                  <c:v>1.928E-3</c:v>
                </c:pt>
                <c:pt idx="189">
                  <c:v>1.928E-3</c:v>
                </c:pt>
                <c:pt idx="190">
                  <c:v>1.928E-3</c:v>
                </c:pt>
                <c:pt idx="191">
                  <c:v>1.928E-3</c:v>
                </c:pt>
                <c:pt idx="192">
                  <c:v>1.928E-3</c:v>
                </c:pt>
                <c:pt idx="193">
                  <c:v>1.928E-3</c:v>
                </c:pt>
                <c:pt idx="194">
                  <c:v>1.928E-3</c:v>
                </c:pt>
                <c:pt idx="195">
                  <c:v>1.928E-3</c:v>
                </c:pt>
                <c:pt idx="196">
                  <c:v>1.928E-3</c:v>
                </c:pt>
                <c:pt idx="197">
                  <c:v>1.928E-3</c:v>
                </c:pt>
                <c:pt idx="198">
                  <c:v>1.928E-3</c:v>
                </c:pt>
                <c:pt idx="199">
                  <c:v>1.928E-3</c:v>
                </c:pt>
                <c:pt idx="200">
                  <c:v>1.928E-3</c:v>
                </c:pt>
                <c:pt idx="201">
                  <c:v>1.928E-3</c:v>
                </c:pt>
                <c:pt idx="202">
                  <c:v>1.928E-3</c:v>
                </c:pt>
                <c:pt idx="203">
                  <c:v>1.928E-3</c:v>
                </c:pt>
                <c:pt idx="204">
                  <c:v>1.928E-3</c:v>
                </c:pt>
                <c:pt idx="205">
                  <c:v>1.928E-3</c:v>
                </c:pt>
                <c:pt idx="206">
                  <c:v>1.928E-3</c:v>
                </c:pt>
                <c:pt idx="207">
                  <c:v>1.928E-3</c:v>
                </c:pt>
                <c:pt idx="208">
                  <c:v>1.928E-3</c:v>
                </c:pt>
                <c:pt idx="209">
                  <c:v>1.928E-3</c:v>
                </c:pt>
                <c:pt idx="210">
                  <c:v>1.928E-3</c:v>
                </c:pt>
                <c:pt idx="211">
                  <c:v>1.928E-3</c:v>
                </c:pt>
                <c:pt idx="212">
                  <c:v>1.928E-3</c:v>
                </c:pt>
                <c:pt idx="213">
                  <c:v>1.928E-3</c:v>
                </c:pt>
                <c:pt idx="214">
                  <c:v>1.928E-3</c:v>
                </c:pt>
                <c:pt idx="215">
                  <c:v>1.928E-3</c:v>
                </c:pt>
                <c:pt idx="216">
                  <c:v>1.928E-3</c:v>
                </c:pt>
                <c:pt idx="217">
                  <c:v>1.928E-3</c:v>
                </c:pt>
                <c:pt idx="218">
                  <c:v>1.928E-3</c:v>
                </c:pt>
                <c:pt idx="219">
                  <c:v>1.928E-3</c:v>
                </c:pt>
                <c:pt idx="220">
                  <c:v>1.928E-3</c:v>
                </c:pt>
                <c:pt idx="221">
                  <c:v>1.928E-3</c:v>
                </c:pt>
                <c:pt idx="222">
                  <c:v>1.928E-3</c:v>
                </c:pt>
                <c:pt idx="223">
                  <c:v>1.928E-3</c:v>
                </c:pt>
                <c:pt idx="224">
                  <c:v>1.928E-3</c:v>
                </c:pt>
                <c:pt idx="225">
                  <c:v>1.928E-3</c:v>
                </c:pt>
                <c:pt idx="226">
                  <c:v>1.928E-3</c:v>
                </c:pt>
                <c:pt idx="227">
                  <c:v>1.928E-3</c:v>
                </c:pt>
                <c:pt idx="228">
                  <c:v>1.928E-3</c:v>
                </c:pt>
                <c:pt idx="229">
                  <c:v>1.928E-3</c:v>
                </c:pt>
                <c:pt idx="230">
                  <c:v>1.928E-3</c:v>
                </c:pt>
                <c:pt idx="231">
                  <c:v>1.928E-3</c:v>
                </c:pt>
                <c:pt idx="232">
                  <c:v>1.928E-3</c:v>
                </c:pt>
                <c:pt idx="233">
                  <c:v>1.928E-3</c:v>
                </c:pt>
                <c:pt idx="234">
                  <c:v>1.928E-3</c:v>
                </c:pt>
                <c:pt idx="235">
                  <c:v>1.928E-3</c:v>
                </c:pt>
                <c:pt idx="236">
                  <c:v>1.928E-3</c:v>
                </c:pt>
                <c:pt idx="237">
                  <c:v>1.928E-3</c:v>
                </c:pt>
                <c:pt idx="238">
                  <c:v>1.928E-3</c:v>
                </c:pt>
                <c:pt idx="239">
                  <c:v>1.928E-3</c:v>
                </c:pt>
                <c:pt idx="240">
                  <c:v>1.928E-3</c:v>
                </c:pt>
                <c:pt idx="241">
                  <c:v>1.928E-3</c:v>
                </c:pt>
                <c:pt idx="242">
                  <c:v>1.928E-3</c:v>
                </c:pt>
                <c:pt idx="243">
                  <c:v>1.928E-3</c:v>
                </c:pt>
                <c:pt idx="244">
                  <c:v>1.928E-3</c:v>
                </c:pt>
                <c:pt idx="245">
                  <c:v>1.928E-3</c:v>
                </c:pt>
                <c:pt idx="246">
                  <c:v>1.928E-3</c:v>
                </c:pt>
                <c:pt idx="247">
                  <c:v>1.928E-3</c:v>
                </c:pt>
                <c:pt idx="248">
                  <c:v>1.928E-3</c:v>
                </c:pt>
                <c:pt idx="249">
                  <c:v>1.928E-3</c:v>
                </c:pt>
                <c:pt idx="250">
                  <c:v>1.928E-3</c:v>
                </c:pt>
                <c:pt idx="251">
                  <c:v>1.928E-3</c:v>
                </c:pt>
                <c:pt idx="252">
                  <c:v>1.928E-3</c:v>
                </c:pt>
                <c:pt idx="253">
                  <c:v>1.928E-3</c:v>
                </c:pt>
                <c:pt idx="254">
                  <c:v>1.928E-3</c:v>
                </c:pt>
                <c:pt idx="255">
                  <c:v>1.928E-3</c:v>
                </c:pt>
                <c:pt idx="256">
                  <c:v>1.928E-3</c:v>
                </c:pt>
                <c:pt idx="257">
                  <c:v>1.928E-3</c:v>
                </c:pt>
                <c:pt idx="258">
                  <c:v>1.928E-3</c:v>
                </c:pt>
                <c:pt idx="259">
                  <c:v>1.928E-3</c:v>
                </c:pt>
                <c:pt idx="260">
                  <c:v>1.928E-3</c:v>
                </c:pt>
                <c:pt idx="261">
                  <c:v>1.928E-3</c:v>
                </c:pt>
                <c:pt idx="262">
                  <c:v>1.928E-3</c:v>
                </c:pt>
                <c:pt idx="263">
                  <c:v>1.928E-3</c:v>
                </c:pt>
                <c:pt idx="264">
                  <c:v>1.928E-3</c:v>
                </c:pt>
                <c:pt idx="265">
                  <c:v>1.928E-3</c:v>
                </c:pt>
                <c:pt idx="266">
                  <c:v>1.928E-3</c:v>
                </c:pt>
                <c:pt idx="267">
                  <c:v>1.928E-3</c:v>
                </c:pt>
                <c:pt idx="268">
                  <c:v>1.928E-3</c:v>
                </c:pt>
                <c:pt idx="269">
                  <c:v>1.928E-3</c:v>
                </c:pt>
                <c:pt idx="270">
                  <c:v>1.928E-3</c:v>
                </c:pt>
                <c:pt idx="271">
                  <c:v>1.928E-3</c:v>
                </c:pt>
                <c:pt idx="272">
                  <c:v>1.928E-3</c:v>
                </c:pt>
                <c:pt idx="273">
                  <c:v>1.928E-3</c:v>
                </c:pt>
                <c:pt idx="274">
                  <c:v>1.928E-3</c:v>
                </c:pt>
                <c:pt idx="275">
                  <c:v>1.928E-3</c:v>
                </c:pt>
                <c:pt idx="276">
                  <c:v>1.928E-3</c:v>
                </c:pt>
                <c:pt idx="277">
                  <c:v>1.928E-3</c:v>
                </c:pt>
                <c:pt idx="278">
                  <c:v>1.928E-3</c:v>
                </c:pt>
                <c:pt idx="279">
                  <c:v>1.928E-3</c:v>
                </c:pt>
                <c:pt idx="280">
                  <c:v>1.928E-3</c:v>
                </c:pt>
                <c:pt idx="281">
                  <c:v>1.928E-3</c:v>
                </c:pt>
                <c:pt idx="282">
                  <c:v>1.928E-3</c:v>
                </c:pt>
                <c:pt idx="283">
                  <c:v>1.928E-3</c:v>
                </c:pt>
                <c:pt idx="284">
                  <c:v>1.928E-3</c:v>
                </c:pt>
                <c:pt idx="285">
                  <c:v>1.928E-3</c:v>
                </c:pt>
                <c:pt idx="286">
                  <c:v>1.928E-3</c:v>
                </c:pt>
                <c:pt idx="287">
                  <c:v>1.928E-3</c:v>
                </c:pt>
                <c:pt idx="288">
                  <c:v>1.928E-3</c:v>
                </c:pt>
                <c:pt idx="289">
                  <c:v>1.928E-3</c:v>
                </c:pt>
                <c:pt idx="290">
                  <c:v>1.928E-3</c:v>
                </c:pt>
                <c:pt idx="291">
                  <c:v>1.928E-3</c:v>
                </c:pt>
                <c:pt idx="292">
                  <c:v>1.928E-3</c:v>
                </c:pt>
                <c:pt idx="293">
                  <c:v>1.928E-3</c:v>
                </c:pt>
                <c:pt idx="294">
                  <c:v>1.928E-3</c:v>
                </c:pt>
                <c:pt idx="295">
                  <c:v>1.928E-3</c:v>
                </c:pt>
                <c:pt idx="296">
                  <c:v>1.928E-3</c:v>
                </c:pt>
                <c:pt idx="297">
                  <c:v>1.928E-3</c:v>
                </c:pt>
                <c:pt idx="298">
                  <c:v>1.928E-3</c:v>
                </c:pt>
                <c:pt idx="299">
                  <c:v>1.928E-3</c:v>
                </c:pt>
                <c:pt idx="300">
                  <c:v>1.928E-3</c:v>
                </c:pt>
                <c:pt idx="301">
                  <c:v>1.928E-3</c:v>
                </c:pt>
                <c:pt idx="302">
                  <c:v>1.928E-3</c:v>
                </c:pt>
                <c:pt idx="303">
                  <c:v>1.928E-3</c:v>
                </c:pt>
                <c:pt idx="304">
                  <c:v>1.928E-3</c:v>
                </c:pt>
                <c:pt idx="305">
                  <c:v>1.928E-3</c:v>
                </c:pt>
                <c:pt idx="306">
                  <c:v>1.928E-3</c:v>
                </c:pt>
                <c:pt idx="307">
                  <c:v>1.928E-3</c:v>
                </c:pt>
                <c:pt idx="308">
                  <c:v>1.928E-3</c:v>
                </c:pt>
                <c:pt idx="309">
                  <c:v>1.928E-3</c:v>
                </c:pt>
                <c:pt idx="310">
                  <c:v>1.928E-3</c:v>
                </c:pt>
                <c:pt idx="311">
                  <c:v>1.928E-3</c:v>
                </c:pt>
                <c:pt idx="312">
                  <c:v>1.928E-3</c:v>
                </c:pt>
                <c:pt idx="313">
                  <c:v>1.928E-3</c:v>
                </c:pt>
                <c:pt idx="314">
                  <c:v>1.928E-3</c:v>
                </c:pt>
                <c:pt idx="315">
                  <c:v>1.928E-3</c:v>
                </c:pt>
                <c:pt idx="316">
                  <c:v>1.928E-3</c:v>
                </c:pt>
                <c:pt idx="317">
                  <c:v>1.928E-3</c:v>
                </c:pt>
                <c:pt idx="318">
                  <c:v>1.928E-3</c:v>
                </c:pt>
                <c:pt idx="319">
                  <c:v>1.928E-3</c:v>
                </c:pt>
                <c:pt idx="320">
                  <c:v>1.928E-3</c:v>
                </c:pt>
                <c:pt idx="321">
                  <c:v>1.928E-3</c:v>
                </c:pt>
                <c:pt idx="322">
                  <c:v>1.928E-3</c:v>
                </c:pt>
                <c:pt idx="323">
                  <c:v>1.928E-3</c:v>
                </c:pt>
                <c:pt idx="324">
                  <c:v>1.928E-3</c:v>
                </c:pt>
                <c:pt idx="325">
                  <c:v>1.928E-3</c:v>
                </c:pt>
                <c:pt idx="326">
                  <c:v>1.928E-3</c:v>
                </c:pt>
                <c:pt idx="327">
                  <c:v>1.928E-3</c:v>
                </c:pt>
                <c:pt idx="328">
                  <c:v>1.928E-3</c:v>
                </c:pt>
                <c:pt idx="329">
                  <c:v>1.928E-3</c:v>
                </c:pt>
                <c:pt idx="330">
                  <c:v>1.928E-3</c:v>
                </c:pt>
                <c:pt idx="331">
                  <c:v>1.928E-3</c:v>
                </c:pt>
                <c:pt idx="332">
                  <c:v>1.928E-3</c:v>
                </c:pt>
                <c:pt idx="333">
                  <c:v>1.928E-3</c:v>
                </c:pt>
                <c:pt idx="334">
                  <c:v>1.928E-3</c:v>
                </c:pt>
                <c:pt idx="335">
                  <c:v>1.928E-3</c:v>
                </c:pt>
                <c:pt idx="336">
                  <c:v>1.928E-3</c:v>
                </c:pt>
                <c:pt idx="337">
                  <c:v>1.928E-3</c:v>
                </c:pt>
                <c:pt idx="338">
                  <c:v>1.928E-3</c:v>
                </c:pt>
                <c:pt idx="339">
                  <c:v>1.928E-3</c:v>
                </c:pt>
                <c:pt idx="340">
                  <c:v>1.928E-3</c:v>
                </c:pt>
                <c:pt idx="341">
                  <c:v>1.928E-3</c:v>
                </c:pt>
                <c:pt idx="342">
                  <c:v>1.928E-3</c:v>
                </c:pt>
                <c:pt idx="343">
                  <c:v>1.928E-3</c:v>
                </c:pt>
                <c:pt idx="344">
                  <c:v>1.928E-3</c:v>
                </c:pt>
                <c:pt idx="345">
                  <c:v>1.928E-3</c:v>
                </c:pt>
                <c:pt idx="346">
                  <c:v>1.928E-3</c:v>
                </c:pt>
                <c:pt idx="347">
                  <c:v>1.928E-3</c:v>
                </c:pt>
                <c:pt idx="348">
                  <c:v>1.928E-3</c:v>
                </c:pt>
                <c:pt idx="349">
                  <c:v>1.928E-3</c:v>
                </c:pt>
                <c:pt idx="350">
                  <c:v>1.928E-3</c:v>
                </c:pt>
                <c:pt idx="351">
                  <c:v>1.928E-3</c:v>
                </c:pt>
                <c:pt idx="352">
                  <c:v>1.928E-3</c:v>
                </c:pt>
                <c:pt idx="353">
                  <c:v>1.928E-3</c:v>
                </c:pt>
                <c:pt idx="354">
                  <c:v>1.928E-3</c:v>
                </c:pt>
                <c:pt idx="355">
                  <c:v>1.928E-3</c:v>
                </c:pt>
                <c:pt idx="356">
                  <c:v>1.928E-3</c:v>
                </c:pt>
                <c:pt idx="357">
                  <c:v>1.928E-3</c:v>
                </c:pt>
                <c:pt idx="358">
                  <c:v>1.928E-3</c:v>
                </c:pt>
                <c:pt idx="359">
                  <c:v>1.928E-3</c:v>
                </c:pt>
                <c:pt idx="360">
                  <c:v>1.928E-3</c:v>
                </c:pt>
                <c:pt idx="361">
                  <c:v>1.928E-3</c:v>
                </c:pt>
                <c:pt idx="362">
                  <c:v>1.928E-3</c:v>
                </c:pt>
                <c:pt idx="363">
                  <c:v>1.928E-3</c:v>
                </c:pt>
                <c:pt idx="364">
                  <c:v>1.928E-3</c:v>
                </c:pt>
                <c:pt idx="365">
                  <c:v>1.928E-3</c:v>
                </c:pt>
                <c:pt idx="366">
                  <c:v>1.928E-3</c:v>
                </c:pt>
                <c:pt idx="367">
                  <c:v>1.928E-3</c:v>
                </c:pt>
                <c:pt idx="368">
                  <c:v>1.928E-3</c:v>
                </c:pt>
                <c:pt idx="369">
                  <c:v>1.928E-3</c:v>
                </c:pt>
                <c:pt idx="370">
                  <c:v>1.928E-3</c:v>
                </c:pt>
                <c:pt idx="371">
                  <c:v>1.928E-3</c:v>
                </c:pt>
                <c:pt idx="372">
                  <c:v>1.928E-3</c:v>
                </c:pt>
                <c:pt idx="373">
                  <c:v>1.928E-3</c:v>
                </c:pt>
                <c:pt idx="374">
                  <c:v>1.928E-3</c:v>
                </c:pt>
                <c:pt idx="375">
                  <c:v>1.928E-3</c:v>
                </c:pt>
                <c:pt idx="376">
                  <c:v>1.928E-3</c:v>
                </c:pt>
                <c:pt idx="377">
                  <c:v>1.928E-3</c:v>
                </c:pt>
                <c:pt idx="378">
                  <c:v>1.928E-3</c:v>
                </c:pt>
                <c:pt idx="379">
                  <c:v>1.928E-3</c:v>
                </c:pt>
                <c:pt idx="380">
                  <c:v>1.928E-3</c:v>
                </c:pt>
                <c:pt idx="381">
                  <c:v>1.928E-3</c:v>
                </c:pt>
                <c:pt idx="382">
                  <c:v>1.928E-3</c:v>
                </c:pt>
                <c:pt idx="383">
                  <c:v>1.928E-3</c:v>
                </c:pt>
                <c:pt idx="384">
                  <c:v>1.928E-3</c:v>
                </c:pt>
                <c:pt idx="385">
                  <c:v>1.928E-3</c:v>
                </c:pt>
                <c:pt idx="386">
                  <c:v>1.928E-3</c:v>
                </c:pt>
                <c:pt idx="387">
                  <c:v>1.928E-3</c:v>
                </c:pt>
                <c:pt idx="388">
                  <c:v>1.928E-3</c:v>
                </c:pt>
                <c:pt idx="389">
                  <c:v>1.928E-3</c:v>
                </c:pt>
                <c:pt idx="390">
                  <c:v>1.928E-3</c:v>
                </c:pt>
                <c:pt idx="391">
                  <c:v>1.928E-3</c:v>
                </c:pt>
                <c:pt idx="392">
                  <c:v>1.928E-3</c:v>
                </c:pt>
                <c:pt idx="393">
                  <c:v>1.928E-3</c:v>
                </c:pt>
                <c:pt idx="394">
                  <c:v>1.928E-3</c:v>
                </c:pt>
                <c:pt idx="395">
                  <c:v>1.928E-3</c:v>
                </c:pt>
                <c:pt idx="396">
                  <c:v>1.928E-3</c:v>
                </c:pt>
                <c:pt idx="397">
                  <c:v>1.928E-3</c:v>
                </c:pt>
                <c:pt idx="398">
                  <c:v>1.928E-3</c:v>
                </c:pt>
                <c:pt idx="399">
                  <c:v>1.928E-3</c:v>
                </c:pt>
                <c:pt idx="400">
                  <c:v>1.928E-3</c:v>
                </c:pt>
                <c:pt idx="401">
                  <c:v>1.928E-3</c:v>
                </c:pt>
                <c:pt idx="402">
                  <c:v>1.928E-3</c:v>
                </c:pt>
                <c:pt idx="403">
                  <c:v>1.928E-3</c:v>
                </c:pt>
                <c:pt idx="404">
                  <c:v>1.928E-3</c:v>
                </c:pt>
                <c:pt idx="405">
                  <c:v>1.928E-3</c:v>
                </c:pt>
                <c:pt idx="406">
                  <c:v>1.928E-3</c:v>
                </c:pt>
                <c:pt idx="407">
                  <c:v>1.928E-3</c:v>
                </c:pt>
                <c:pt idx="408">
                  <c:v>1.928E-3</c:v>
                </c:pt>
                <c:pt idx="409">
                  <c:v>1.928E-3</c:v>
                </c:pt>
                <c:pt idx="410">
                  <c:v>1.928E-3</c:v>
                </c:pt>
                <c:pt idx="411">
                  <c:v>1.928E-3</c:v>
                </c:pt>
                <c:pt idx="412">
                  <c:v>1.928E-3</c:v>
                </c:pt>
                <c:pt idx="413">
                  <c:v>1.928E-3</c:v>
                </c:pt>
                <c:pt idx="414">
                  <c:v>1.928E-3</c:v>
                </c:pt>
                <c:pt idx="415">
                  <c:v>1.928E-3</c:v>
                </c:pt>
                <c:pt idx="416">
                  <c:v>1.928E-3</c:v>
                </c:pt>
                <c:pt idx="417">
                  <c:v>1.928E-3</c:v>
                </c:pt>
                <c:pt idx="418">
                  <c:v>1.928E-3</c:v>
                </c:pt>
                <c:pt idx="419">
                  <c:v>1.928E-3</c:v>
                </c:pt>
                <c:pt idx="420">
                  <c:v>1.928E-3</c:v>
                </c:pt>
                <c:pt idx="421">
                  <c:v>1.928E-3</c:v>
                </c:pt>
                <c:pt idx="422">
                  <c:v>1.928E-3</c:v>
                </c:pt>
                <c:pt idx="423">
                  <c:v>1.928E-3</c:v>
                </c:pt>
                <c:pt idx="424">
                  <c:v>1.928E-3</c:v>
                </c:pt>
                <c:pt idx="425">
                  <c:v>1.928E-3</c:v>
                </c:pt>
                <c:pt idx="426">
                  <c:v>1.928E-3</c:v>
                </c:pt>
                <c:pt idx="427">
                  <c:v>1.928E-3</c:v>
                </c:pt>
                <c:pt idx="428">
                  <c:v>1.928E-3</c:v>
                </c:pt>
                <c:pt idx="429">
                  <c:v>1.928E-3</c:v>
                </c:pt>
                <c:pt idx="430">
                  <c:v>1.928E-3</c:v>
                </c:pt>
                <c:pt idx="431">
                  <c:v>1.928E-3</c:v>
                </c:pt>
                <c:pt idx="432">
                  <c:v>1.928E-3</c:v>
                </c:pt>
                <c:pt idx="433">
                  <c:v>1.928E-3</c:v>
                </c:pt>
                <c:pt idx="434">
                  <c:v>1.928E-3</c:v>
                </c:pt>
                <c:pt idx="435">
                  <c:v>1.928E-3</c:v>
                </c:pt>
                <c:pt idx="436">
                  <c:v>1.928E-3</c:v>
                </c:pt>
                <c:pt idx="437">
                  <c:v>1.928E-3</c:v>
                </c:pt>
                <c:pt idx="438">
                  <c:v>1.928E-3</c:v>
                </c:pt>
                <c:pt idx="439">
                  <c:v>1.928E-3</c:v>
                </c:pt>
                <c:pt idx="440">
                  <c:v>1.928E-3</c:v>
                </c:pt>
                <c:pt idx="441">
                  <c:v>1.928E-3</c:v>
                </c:pt>
                <c:pt idx="442">
                  <c:v>1.928E-3</c:v>
                </c:pt>
                <c:pt idx="443">
                  <c:v>1.928E-3</c:v>
                </c:pt>
                <c:pt idx="444">
                  <c:v>1.928E-3</c:v>
                </c:pt>
                <c:pt idx="445">
                  <c:v>1.928E-3</c:v>
                </c:pt>
                <c:pt idx="446">
                  <c:v>1.928E-3</c:v>
                </c:pt>
                <c:pt idx="447">
                  <c:v>1.928E-3</c:v>
                </c:pt>
                <c:pt idx="448">
                  <c:v>1.928E-3</c:v>
                </c:pt>
                <c:pt idx="449">
                  <c:v>1.928E-3</c:v>
                </c:pt>
                <c:pt idx="450">
                  <c:v>1.928E-3</c:v>
                </c:pt>
                <c:pt idx="451">
                  <c:v>1.928E-3</c:v>
                </c:pt>
                <c:pt idx="452">
                  <c:v>1.928E-3</c:v>
                </c:pt>
                <c:pt idx="453">
                  <c:v>1.928E-3</c:v>
                </c:pt>
                <c:pt idx="454">
                  <c:v>1.928E-3</c:v>
                </c:pt>
                <c:pt idx="455">
                  <c:v>1.928E-3</c:v>
                </c:pt>
                <c:pt idx="456">
                  <c:v>1.928E-3</c:v>
                </c:pt>
                <c:pt idx="457">
                  <c:v>1.928E-3</c:v>
                </c:pt>
                <c:pt idx="458">
                  <c:v>1.928E-3</c:v>
                </c:pt>
                <c:pt idx="459">
                  <c:v>1.928E-3</c:v>
                </c:pt>
                <c:pt idx="460">
                  <c:v>1.928E-3</c:v>
                </c:pt>
                <c:pt idx="461">
                  <c:v>1.928E-3</c:v>
                </c:pt>
                <c:pt idx="462">
                  <c:v>1.928E-3</c:v>
                </c:pt>
                <c:pt idx="463">
                  <c:v>1.928E-3</c:v>
                </c:pt>
                <c:pt idx="464">
                  <c:v>1.928E-3</c:v>
                </c:pt>
                <c:pt idx="465">
                  <c:v>1.928E-3</c:v>
                </c:pt>
                <c:pt idx="466">
                  <c:v>1.928E-3</c:v>
                </c:pt>
                <c:pt idx="467">
                  <c:v>1.928E-3</c:v>
                </c:pt>
                <c:pt idx="468">
                  <c:v>1.928E-3</c:v>
                </c:pt>
                <c:pt idx="469">
                  <c:v>1.928E-3</c:v>
                </c:pt>
                <c:pt idx="470">
                  <c:v>1.928E-3</c:v>
                </c:pt>
                <c:pt idx="471">
                  <c:v>1.928E-3</c:v>
                </c:pt>
                <c:pt idx="472">
                  <c:v>1.928E-3</c:v>
                </c:pt>
                <c:pt idx="473">
                  <c:v>1.928E-3</c:v>
                </c:pt>
                <c:pt idx="474">
                  <c:v>1.928E-3</c:v>
                </c:pt>
                <c:pt idx="475">
                  <c:v>1.928E-3</c:v>
                </c:pt>
                <c:pt idx="476">
                  <c:v>1.928E-3</c:v>
                </c:pt>
                <c:pt idx="477">
                  <c:v>1.928E-3</c:v>
                </c:pt>
                <c:pt idx="478">
                  <c:v>1.928E-3</c:v>
                </c:pt>
                <c:pt idx="479">
                  <c:v>1.928E-3</c:v>
                </c:pt>
                <c:pt idx="480">
                  <c:v>1.928E-3</c:v>
                </c:pt>
                <c:pt idx="481">
                  <c:v>1.928E-3</c:v>
                </c:pt>
                <c:pt idx="482">
                  <c:v>1.928E-3</c:v>
                </c:pt>
                <c:pt idx="483">
                  <c:v>1.928E-3</c:v>
                </c:pt>
                <c:pt idx="484">
                  <c:v>1.928E-3</c:v>
                </c:pt>
                <c:pt idx="485">
                  <c:v>1.928E-3</c:v>
                </c:pt>
                <c:pt idx="486">
                  <c:v>1.928E-3</c:v>
                </c:pt>
                <c:pt idx="487">
                  <c:v>1.928E-3</c:v>
                </c:pt>
                <c:pt idx="488">
                  <c:v>1.928E-3</c:v>
                </c:pt>
                <c:pt idx="489">
                  <c:v>1.928E-3</c:v>
                </c:pt>
                <c:pt idx="490">
                  <c:v>1.928E-3</c:v>
                </c:pt>
                <c:pt idx="491">
                  <c:v>1.928E-3</c:v>
                </c:pt>
                <c:pt idx="492">
                  <c:v>1.928E-3</c:v>
                </c:pt>
                <c:pt idx="493">
                  <c:v>1.928E-3</c:v>
                </c:pt>
                <c:pt idx="494">
                  <c:v>1.928E-3</c:v>
                </c:pt>
                <c:pt idx="495">
                  <c:v>1.928E-3</c:v>
                </c:pt>
                <c:pt idx="496">
                  <c:v>1.928E-3</c:v>
                </c:pt>
                <c:pt idx="497">
                  <c:v>1.928E-3</c:v>
                </c:pt>
                <c:pt idx="498">
                  <c:v>1.928E-3</c:v>
                </c:pt>
                <c:pt idx="499">
                  <c:v>1.928E-3</c:v>
                </c:pt>
                <c:pt idx="500">
                  <c:v>1.928E-3</c:v>
                </c:pt>
                <c:pt idx="501">
                  <c:v>1.928E-3</c:v>
                </c:pt>
                <c:pt idx="502">
                  <c:v>1.928E-3</c:v>
                </c:pt>
                <c:pt idx="503">
                  <c:v>1.928E-3</c:v>
                </c:pt>
                <c:pt idx="504">
                  <c:v>1.928E-3</c:v>
                </c:pt>
                <c:pt idx="505">
                  <c:v>1.928E-3</c:v>
                </c:pt>
                <c:pt idx="506">
                  <c:v>1.928E-3</c:v>
                </c:pt>
                <c:pt idx="507">
                  <c:v>1.928E-3</c:v>
                </c:pt>
                <c:pt idx="508">
                  <c:v>1.928E-3</c:v>
                </c:pt>
                <c:pt idx="509">
                  <c:v>1.928E-3</c:v>
                </c:pt>
                <c:pt idx="510">
                  <c:v>1.928E-3</c:v>
                </c:pt>
                <c:pt idx="511">
                  <c:v>1.928E-3</c:v>
                </c:pt>
                <c:pt idx="512">
                  <c:v>1.928E-3</c:v>
                </c:pt>
                <c:pt idx="513">
                  <c:v>1.928E-3</c:v>
                </c:pt>
                <c:pt idx="514">
                  <c:v>1.928E-3</c:v>
                </c:pt>
                <c:pt idx="515">
                  <c:v>1.928E-3</c:v>
                </c:pt>
                <c:pt idx="516">
                  <c:v>1.928E-3</c:v>
                </c:pt>
                <c:pt idx="517">
                  <c:v>1.928E-3</c:v>
                </c:pt>
                <c:pt idx="518">
                  <c:v>1.928E-3</c:v>
                </c:pt>
                <c:pt idx="519">
                  <c:v>1.928E-3</c:v>
                </c:pt>
                <c:pt idx="520">
                  <c:v>1.928E-3</c:v>
                </c:pt>
                <c:pt idx="521">
                  <c:v>1.928E-3</c:v>
                </c:pt>
                <c:pt idx="522">
                  <c:v>1.928E-3</c:v>
                </c:pt>
                <c:pt idx="523">
                  <c:v>1.928E-3</c:v>
                </c:pt>
                <c:pt idx="524">
                  <c:v>1.928E-3</c:v>
                </c:pt>
                <c:pt idx="525">
                  <c:v>1.928E-3</c:v>
                </c:pt>
                <c:pt idx="526">
                  <c:v>1.928E-3</c:v>
                </c:pt>
                <c:pt idx="527">
                  <c:v>1.928E-3</c:v>
                </c:pt>
                <c:pt idx="528">
                  <c:v>1.928E-3</c:v>
                </c:pt>
                <c:pt idx="529">
                  <c:v>1.928E-3</c:v>
                </c:pt>
                <c:pt idx="530">
                  <c:v>1.928E-3</c:v>
                </c:pt>
                <c:pt idx="531">
                  <c:v>1.928E-3</c:v>
                </c:pt>
                <c:pt idx="532">
                  <c:v>1.928E-3</c:v>
                </c:pt>
                <c:pt idx="533">
                  <c:v>1.928E-3</c:v>
                </c:pt>
                <c:pt idx="534">
                  <c:v>1.928E-3</c:v>
                </c:pt>
                <c:pt idx="535">
                  <c:v>1.928E-3</c:v>
                </c:pt>
                <c:pt idx="536">
                  <c:v>1.928E-3</c:v>
                </c:pt>
                <c:pt idx="537">
                  <c:v>1.928E-3</c:v>
                </c:pt>
                <c:pt idx="538">
                  <c:v>1.928E-3</c:v>
                </c:pt>
                <c:pt idx="539">
                  <c:v>1.928E-3</c:v>
                </c:pt>
                <c:pt idx="540">
                  <c:v>1.928E-3</c:v>
                </c:pt>
                <c:pt idx="541">
                  <c:v>1.928E-3</c:v>
                </c:pt>
                <c:pt idx="542">
                  <c:v>1.928E-3</c:v>
                </c:pt>
                <c:pt idx="543">
                  <c:v>1.928E-3</c:v>
                </c:pt>
                <c:pt idx="544">
                  <c:v>1.928E-3</c:v>
                </c:pt>
                <c:pt idx="545">
                  <c:v>1.928E-3</c:v>
                </c:pt>
                <c:pt idx="546">
                  <c:v>1.928E-3</c:v>
                </c:pt>
                <c:pt idx="547">
                  <c:v>1.928E-3</c:v>
                </c:pt>
                <c:pt idx="548">
                  <c:v>1.928E-3</c:v>
                </c:pt>
                <c:pt idx="549">
                  <c:v>1.928E-3</c:v>
                </c:pt>
                <c:pt idx="550">
                  <c:v>1.928E-3</c:v>
                </c:pt>
                <c:pt idx="551">
                  <c:v>1.928E-3</c:v>
                </c:pt>
                <c:pt idx="552">
                  <c:v>1.928E-3</c:v>
                </c:pt>
                <c:pt idx="553">
                  <c:v>1.928E-3</c:v>
                </c:pt>
                <c:pt idx="554">
                  <c:v>1.928E-3</c:v>
                </c:pt>
                <c:pt idx="555">
                  <c:v>1.928E-3</c:v>
                </c:pt>
                <c:pt idx="556">
                  <c:v>1.928E-3</c:v>
                </c:pt>
                <c:pt idx="557">
                  <c:v>1.928E-3</c:v>
                </c:pt>
                <c:pt idx="558">
                  <c:v>1.928E-3</c:v>
                </c:pt>
                <c:pt idx="559">
                  <c:v>1.928E-3</c:v>
                </c:pt>
                <c:pt idx="560">
                  <c:v>1.928E-3</c:v>
                </c:pt>
                <c:pt idx="561">
                  <c:v>1.928E-3</c:v>
                </c:pt>
                <c:pt idx="562">
                  <c:v>1.928E-3</c:v>
                </c:pt>
                <c:pt idx="563">
                  <c:v>1.928E-3</c:v>
                </c:pt>
                <c:pt idx="564">
                  <c:v>1.928E-3</c:v>
                </c:pt>
                <c:pt idx="565">
                  <c:v>1.928E-3</c:v>
                </c:pt>
                <c:pt idx="566">
                  <c:v>1.928E-3</c:v>
                </c:pt>
                <c:pt idx="567">
                  <c:v>1.928E-3</c:v>
                </c:pt>
                <c:pt idx="568">
                  <c:v>1.928E-3</c:v>
                </c:pt>
                <c:pt idx="569">
                  <c:v>1.928E-3</c:v>
                </c:pt>
                <c:pt idx="570">
                  <c:v>1.928E-3</c:v>
                </c:pt>
                <c:pt idx="571">
                  <c:v>1.928E-3</c:v>
                </c:pt>
                <c:pt idx="572">
                  <c:v>1.928E-3</c:v>
                </c:pt>
                <c:pt idx="573">
                  <c:v>1.928E-3</c:v>
                </c:pt>
                <c:pt idx="574">
                  <c:v>1.928E-3</c:v>
                </c:pt>
                <c:pt idx="575">
                  <c:v>1.928E-3</c:v>
                </c:pt>
                <c:pt idx="576">
                  <c:v>1.928E-3</c:v>
                </c:pt>
                <c:pt idx="577">
                  <c:v>1.928E-3</c:v>
                </c:pt>
                <c:pt idx="578">
                  <c:v>1.928E-3</c:v>
                </c:pt>
                <c:pt idx="579">
                  <c:v>1.928E-3</c:v>
                </c:pt>
                <c:pt idx="580">
                  <c:v>1.928E-3</c:v>
                </c:pt>
                <c:pt idx="581">
                  <c:v>1.928E-3</c:v>
                </c:pt>
                <c:pt idx="582">
                  <c:v>1.928E-3</c:v>
                </c:pt>
                <c:pt idx="583">
                  <c:v>1.928E-3</c:v>
                </c:pt>
                <c:pt idx="584">
                  <c:v>1.928E-3</c:v>
                </c:pt>
                <c:pt idx="585">
                  <c:v>1.928E-3</c:v>
                </c:pt>
                <c:pt idx="586">
                  <c:v>1.928E-3</c:v>
                </c:pt>
                <c:pt idx="587">
                  <c:v>1.928E-3</c:v>
                </c:pt>
                <c:pt idx="588">
                  <c:v>1.928E-3</c:v>
                </c:pt>
                <c:pt idx="589">
                  <c:v>1.928E-3</c:v>
                </c:pt>
                <c:pt idx="590">
                  <c:v>1.928E-3</c:v>
                </c:pt>
                <c:pt idx="591">
                  <c:v>1.928E-3</c:v>
                </c:pt>
                <c:pt idx="592">
                  <c:v>1.928E-3</c:v>
                </c:pt>
                <c:pt idx="593">
                  <c:v>1.928E-3</c:v>
                </c:pt>
                <c:pt idx="594">
                  <c:v>1.928E-3</c:v>
                </c:pt>
                <c:pt idx="595">
                  <c:v>1.928E-3</c:v>
                </c:pt>
                <c:pt idx="596">
                  <c:v>1.928E-3</c:v>
                </c:pt>
                <c:pt idx="597">
                  <c:v>1.928E-3</c:v>
                </c:pt>
                <c:pt idx="598">
                  <c:v>1.928E-3</c:v>
                </c:pt>
                <c:pt idx="599">
                  <c:v>1.928E-3</c:v>
                </c:pt>
                <c:pt idx="600">
                  <c:v>1.928E-3</c:v>
                </c:pt>
                <c:pt idx="601">
                  <c:v>1.928E-3</c:v>
                </c:pt>
                <c:pt idx="602">
                  <c:v>1.928E-3</c:v>
                </c:pt>
                <c:pt idx="603">
                  <c:v>1.928E-3</c:v>
                </c:pt>
                <c:pt idx="604">
                  <c:v>1.928E-3</c:v>
                </c:pt>
                <c:pt idx="605">
                  <c:v>1.928E-3</c:v>
                </c:pt>
                <c:pt idx="606">
                  <c:v>1.928E-3</c:v>
                </c:pt>
                <c:pt idx="607">
                  <c:v>1.928E-3</c:v>
                </c:pt>
                <c:pt idx="608">
                  <c:v>1.928E-3</c:v>
                </c:pt>
                <c:pt idx="609">
                  <c:v>1.928E-3</c:v>
                </c:pt>
                <c:pt idx="610">
                  <c:v>1.928E-3</c:v>
                </c:pt>
                <c:pt idx="611">
                  <c:v>1.928E-3</c:v>
                </c:pt>
                <c:pt idx="612">
                  <c:v>1.928E-3</c:v>
                </c:pt>
                <c:pt idx="613">
                  <c:v>1.928E-3</c:v>
                </c:pt>
                <c:pt idx="614">
                  <c:v>1.928E-3</c:v>
                </c:pt>
                <c:pt idx="615">
                  <c:v>1.928E-3</c:v>
                </c:pt>
                <c:pt idx="616">
                  <c:v>1.928E-3</c:v>
                </c:pt>
                <c:pt idx="617">
                  <c:v>1.928E-3</c:v>
                </c:pt>
                <c:pt idx="618">
                  <c:v>1.928E-3</c:v>
                </c:pt>
                <c:pt idx="619">
                  <c:v>1.928E-3</c:v>
                </c:pt>
                <c:pt idx="620">
                  <c:v>1.928E-3</c:v>
                </c:pt>
                <c:pt idx="621">
                  <c:v>1.928E-3</c:v>
                </c:pt>
                <c:pt idx="622">
                  <c:v>1.928E-3</c:v>
                </c:pt>
                <c:pt idx="623">
                  <c:v>1.928E-3</c:v>
                </c:pt>
                <c:pt idx="624">
                  <c:v>1.928E-3</c:v>
                </c:pt>
                <c:pt idx="625">
                  <c:v>1.928E-3</c:v>
                </c:pt>
                <c:pt idx="626">
                  <c:v>1.928E-3</c:v>
                </c:pt>
                <c:pt idx="627">
                  <c:v>1.928E-3</c:v>
                </c:pt>
                <c:pt idx="628">
                  <c:v>1.928E-3</c:v>
                </c:pt>
                <c:pt idx="629">
                  <c:v>1.928E-3</c:v>
                </c:pt>
                <c:pt idx="630">
                  <c:v>1.928E-3</c:v>
                </c:pt>
                <c:pt idx="631">
                  <c:v>1.928E-3</c:v>
                </c:pt>
                <c:pt idx="632">
                  <c:v>1.928E-3</c:v>
                </c:pt>
                <c:pt idx="633">
                  <c:v>1.928E-3</c:v>
                </c:pt>
                <c:pt idx="634">
                  <c:v>1.928E-3</c:v>
                </c:pt>
                <c:pt idx="635">
                  <c:v>1.928E-3</c:v>
                </c:pt>
                <c:pt idx="636">
                  <c:v>1.928E-3</c:v>
                </c:pt>
                <c:pt idx="637">
                  <c:v>1.928E-3</c:v>
                </c:pt>
                <c:pt idx="638">
                  <c:v>1.928E-3</c:v>
                </c:pt>
                <c:pt idx="639">
                  <c:v>1.928E-3</c:v>
                </c:pt>
                <c:pt idx="640">
                  <c:v>1.928E-3</c:v>
                </c:pt>
                <c:pt idx="641">
                  <c:v>1.928E-3</c:v>
                </c:pt>
                <c:pt idx="642">
                  <c:v>1.928E-3</c:v>
                </c:pt>
                <c:pt idx="643">
                  <c:v>1.928E-3</c:v>
                </c:pt>
                <c:pt idx="644">
                  <c:v>1.928E-3</c:v>
                </c:pt>
                <c:pt idx="645">
                  <c:v>1.928E-3</c:v>
                </c:pt>
                <c:pt idx="646">
                  <c:v>1.928E-3</c:v>
                </c:pt>
                <c:pt idx="647">
                  <c:v>1.928E-3</c:v>
                </c:pt>
                <c:pt idx="648">
                  <c:v>1.928E-3</c:v>
                </c:pt>
                <c:pt idx="649">
                  <c:v>1.928E-3</c:v>
                </c:pt>
                <c:pt idx="650">
                  <c:v>1.928E-3</c:v>
                </c:pt>
                <c:pt idx="651">
                  <c:v>1.928E-3</c:v>
                </c:pt>
                <c:pt idx="652">
                  <c:v>1.928E-3</c:v>
                </c:pt>
                <c:pt idx="653">
                  <c:v>1.928E-3</c:v>
                </c:pt>
                <c:pt idx="654">
                  <c:v>1.928E-3</c:v>
                </c:pt>
                <c:pt idx="655">
                  <c:v>1.928E-3</c:v>
                </c:pt>
                <c:pt idx="656">
                  <c:v>1.928E-3</c:v>
                </c:pt>
                <c:pt idx="657">
                  <c:v>1.928E-3</c:v>
                </c:pt>
                <c:pt idx="658">
                  <c:v>1.928E-3</c:v>
                </c:pt>
                <c:pt idx="659">
                  <c:v>1.928E-3</c:v>
                </c:pt>
                <c:pt idx="660">
                  <c:v>1.928E-3</c:v>
                </c:pt>
                <c:pt idx="661">
                  <c:v>1.928E-3</c:v>
                </c:pt>
                <c:pt idx="662">
                  <c:v>1.928E-3</c:v>
                </c:pt>
                <c:pt idx="663">
                  <c:v>1.928E-3</c:v>
                </c:pt>
                <c:pt idx="664">
                  <c:v>1.928E-3</c:v>
                </c:pt>
                <c:pt idx="665">
                  <c:v>1.928E-3</c:v>
                </c:pt>
                <c:pt idx="666">
                  <c:v>1.928E-3</c:v>
                </c:pt>
                <c:pt idx="667">
                  <c:v>1.928E-3</c:v>
                </c:pt>
                <c:pt idx="668">
                  <c:v>1.928E-3</c:v>
                </c:pt>
                <c:pt idx="669">
                  <c:v>1.928E-3</c:v>
                </c:pt>
                <c:pt idx="670">
                  <c:v>1.928E-3</c:v>
                </c:pt>
                <c:pt idx="671">
                  <c:v>1.928E-3</c:v>
                </c:pt>
                <c:pt idx="672">
                  <c:v>1.928E-3</c:v>
                </c:pt>
                <c:pt idx="673">
                  <c:v>1.928E-3</c:v>
                </c:pt>
                <c:pt idx="674">
                  <c:v>1.928E-3</c:v>
                </c:pt>
                <c:pt idx="675">
                  <c:v>1.928E-3</c:v>
                </c:pt>
                <c:pt idx="676">
                  <c:v>1.928E-3</c:v>
                </c:pt>
                <c:pt idx="677">
                  <c:v>1.928E-3</c:v>
                </c:pt>
                <c:pt idx="678">
                  <c:v>1.928E-3</c:v>
                </c:pt>
                <c:pt idx="679">
                  <c:v>1.928E-3</c:v>
                </c:pt>
                <c:pt idx="680">
                  <c:v>1.928E-3</c:v>
                </c:pt>
                <c:pt idx="681">
                  <c:v>1.928E-3</c:v>
                </c:pt>
                <c:pt idx="682">
                  <c:v>1.928E-3</c:v>
                </c:pt>
                <c:pt idx="683">
                  <c:v>1.928E-3</c:v>
                </c:pt>
                <c:pt idx="684">
                  <c:v>1.928E-3</c:v>
                </c:pt>
                <c:pt idx="685">
                  <c:v>1.928E-3</c:v>
                </c:pt>
                <c:pt idx="686">
                  <c:v>1.928E-3</c:v>
                </c:pt>
                <c:pt idx="687">
                  <c:v>1.928E-3</c:v>
                </c:pt>
                <c:pt idx="688">
                  <c:v>1.928E-3</c:v>
                </c:pt>
                <c:pt idx="689">
                  <c:v>1.928E-3</c:v>
                </c:pt>
                <c:pt idx="690">
                  <c:v>1.928E-3</c:v>
                </c:pt>
                <c:pt idx="691">
                  <c:v>1.928E-3</c:v>
                </c:pt>
                <c:pt idx="692">
                  <c:v>1.928E-3</c:v>
                </c:pt>
                <c:pt idx="693">
                  <c:v>1.928E-3</c:v>
                </c:pt>
                <c:pt idx="694">
                  <c:v>1.928E-3</c:v>
                </c:pt>
                <c:pt idx="695">
                  <c:v>1.928E-3</c:v>
                </c:pt>
                <c:pt idx="696">
                  <c:v>1.928E-3</c:v>
                </c:pt>
                <c:pt idx="697">
                  <c:v>1.928E-3</c:v>
                </c:pt>
                <c:pt idx="698">
                  <c:v>1.928E-3</c:v>
                </c:pt>
                <c:pt idx="699">
                  <c:v>1.928E-3</c:v>
                </c:pt>
                <c:pt idx="700">
                  <c:v>1.928E-3</c:v>
                </c:pt>
                <c:pt idx="701">
                  <c:v>1.928E-3</c:v>
                </c:pt>
                <c:pt idx="702">
                  <c:v>1.928E-3</c:v>
                </c:pt>
                <c:pt idx="703">
                  <c:v>1.928E-3</c:v>
                </c:pt>
                <c:pt idx="704">
                  <c:v>1.928E-3</c:v>
                </c:pt>
                <c:pt idx="705">
                  <c:v>1.928E-3</c:v>
                </c:pt>
                <c:pt idx="706">
                  <c:v>1.928E-3</c:v>
                </c:pt>
                <c:pt idx="707">
                  <c:v>1.928E-3</c:v>
                </c:pt>
                <c:pt idx="708">
                  <c:v>1.928E-3</c:v>
                </c:pt>
                <c:pt idx="709">
                  <c:v>1.928E-3</c:v>
                </c:pt>
                <c:pt idx="710">
                  <c:v>1.928E-3</c:v>
                </c:pt>
                <c:pt idx="711">
                  <c:v>1.928E-3</c:v>
                </c:pt>
                <c:pt idx="712">
                  <c:v>1.928E-3</c:v>
                </c:pt>
                <c:pt idx="713">
                  <c:v>1.928E-3</c:v>
                </c:pt>
                <c:pt idx="714">
                  <c:v>1.928E-3</c:v>
                </c:pt>
                <c:pt idx="715">
                  <c:v>1.928E-3</c:v>
                </c:pt>
                <c:pt idx="716">
                  <c:v>1.928E-3</c:v>
                </c:pt>
                <c:pt idx="717">
                  <c:v>1.928E-3</c:v>
                </c:pt>
                <c:pt idx="718">
                  <c:v>1.928E-3</c:v>
                </c:pt>
                <c:pt idx="719">
                  <c:v>1.928E-3</c:v>
                </c:pt>
                <c:pt idx="720">
                  <c:v>1.928E-3</c:v>
                </c:pt>
                <c:pt idx="721">
                  <c:v>1.928E-3</c:v>
                </c:pt>
                <c:pt idx="722">
                  <c:v>1.928E-3</c:v>
                </c:pt>
                <c:pt idx="723">
                  <c:v>1.928E-3</c:v>
                </c:pt>
                <c:pt idx="724">
                  <c:v>1.928E-3</c:v>
                </c:pt>
                <c:pt idx="725">
                  <c:v>1.928E-3</c:v>
                </c:pt>
                <c:pt idx="726">
                  <c:v>1.928E-3</c:v>
                </c:pt>
                <c:pt idx="727">
                  <c:v>1.928E-3</c:v>
                </c:pt>
                <c:pt idx="728">
                  <c:v>1.928E-3</c:v>
                </c:pt>
                <c:pt idx="729">
                  <c:v>1.928E-3</c:v>
                </c:pt>
                <c:pt idx="730">
                  <c:v>1.928E-3</c:v>
                </c:pt>
                <c:pt idx="731">
                  <c:v>1.928E-3</c:v>
                </c:pt>
                <c:pt idx="732">
                  <c:v>1.928E-3</c:v>
                </c:pt>
                <c:pt idx="733">
                  <c:v>1.928E-3</c:v>
                </c:pt>
                <c:pt idx="734">
                  <c:v>1.928E-3</c:v>
                </c:pt>
                <c:pt idx="735">
                  <c:v>1.928E-3</c:v>
                </c:pt>
                <c:pt idx="736">
                  <c:v>1.928E-3</c:v>
                </c:pt>
                <c:pt idx="737">
                  <c:v>1.928E-3</c:v>
                </c:pt>
                <c:pt idx="738">
                  <c:v>1.928E-3</c:v>
                </c:pt>
                <c:pt idx="739">
                  <c:v>1.928E-3</c:v>
                </c:pt>
                <c:pt idx="740">
                  <c:v>1.928E-3</c:v>
                </c:pt>
                <c:pt idx="741">
                  <c:v>1.928E-3</c:v>
                </c:pt>
                <c:pt idx="742">
                  <c:v>1.928E-3</c:v>
                </c:pt>
                <c:pt idx="743">
                  <c:v>1.928E-3</c:v>
                </c:pt>
                <c:pt idx="744">
                  <c:v>1.928E-3</c:v>
                </c:pt>
                <c:pt idx="745">
                  <c:v>1.928E-3</c:v>
                </c:pt>
                <c:pt idx="746">
                  <c:v>1.928E-3</c:v>
                </c:pt>
                <c:pt idx="747">
                  <c:v>1.928E-3</c:v>
                </c:pt>
                <c:pt idx="748">
                  <c:v>1.928E-3</c:v>
                </c:pt>
                <c:pt idx="749">
                  <c:v>1.928E-3</c:v>
                </c:pt>
                <c:pt idx="750">
                  <c:v>1.928E-3</c:v>
                </c:pt>
                <c:pt idx="751">
                  <c:v>1.928E-3</c:v>
                </c:pt>
                <c:pt idx="752">
                  <c:v>1.928E-3</c:v>
                </c:pt>
                <c:pt idx="753">
                  <c:v>1.928E-3</c:v>
                </c:pt>
                <c:pt idx="754">
                  <c:v>1.928E-3</c:v>
                </c:pt>
                <c:pt idx="755">
                  <c:v>1.928E-3</c:v>
                </c:pt>
                <c:pt idx="756">
                  <c:v>1.928E-3</c:v>
                </c:pt>
                <c:pt idx="757">
                  <c:v>1.928E-3</c:v>
                </c:pt>
                <c:pt idx="758">
                  <c:v>1.928E-3</c:v>
                </c:pt>
                <c:pt idx="759">
                  <c:v>1.928E-3</c:v>
                </c:pt>
                <c:pt idx="760">
                  <c:v>1.928E-3</c:v>
                </c:pt>
                <c:pt idx="761">
                  <c:v>1.928E-3</c:v>
                </c:pt>
                <c:pt idx="762">
                  <c:v>1.928E-3</c:v>
                </c:pt>
                <c:pt idx="763">
                  <c:v>1.928E-3</c:v>
                </c:pt>
                <c:pt idx="764">
                  <c:v>1.928E-3</c:v>
                </c:pt>
                <c:pt idx="765">
                  <c:v>1.928E-3</c:v>
                </c:pt>
                <c:pt idx="766">
                  <c:v>1.928E-3</c:v>
                </c:pt>
                <c:pt idx="767">
                  <c:v>1.928E-3</c:v>
                </c:pt>
                <c:pt idx="768">
                  <c:v>1.928E-3</c:v>
                </c:pt>
                <c:pt idx="769">
                  <c:v>1.928E-3</c:v>
                </c:pt>
                <c:pt idx="770">
                  <c:v>1.928E-3</c:v>
                </c:pt>
                <c:pt idx="771">
                  <c:v>1.928E-3</c:v>
                </c:pt>
                <c:pt idx="772">
                  <c:v>1.928E-3</c:v>
                </c:pt>
                <c:pt idx="773">
                  <c:v>1.928E-3</c:v>
                </c:pt>
                <c:pt idx="774">
                  <c:v>1.928E-3</c:v>
                </c:pt>
                <c:pt idx="775">
                  <c:v>1.928E-3</c:v>
                </c:pt>
                <c:pt idx="776">
                  <c:v>1.928E-3</c:v>
                </c:pt>
                <c:pt idx="777">
                  <c:v>1.928E-3</c:v>
                </c:pt>
                <c:pt idx="778">
                  <c:v>1.928E-3</c:v>
                </c:pt>
                <c:pt idx="779">
                  <c:v>1.928E-3</c:v>
                </c:pt>
                <c:pt idx="780">
                  <c:v>1.928E-3</c:v>
                </c:pt>
                <c:pt idx="781">
                  <c:v>1.928E-3</c:v>
                </c:pt>
                <c:pt idx="782">
                  <c:v>1.928E-3</c:v>
                </c:pt>
                <c:pt idx="783">
                  <c:v>1.928E-3</c:v>
                </c:pt>
                <c:pt idx="784">
                  <c:v>1.928E-3</c:v>
                </c:pt>
                <c:pt idx="785">
                  <c:v>1.928E-3</c:v>
                </c:pt>
                <c:pt idx="786">
                  <c:v>1.928E-3</c:v>
                </c:pt>
                <c:pt idx="787">
                  <c:v>1.928E-3</c:v>
                </c:pt>
                <c:pt idx="788">
                  <c:v>1.928E-3</c:v>
                </c:pt>
                <c:pt idx="789">
                  <c:v>1.928E-3</c:v>
                </c:pt>
                <c:pt idx="790">
                  <c:v>1.928E-3</c:v>
                </c:pt>
                <c:pt idx="791">
                  <c:v>1.928E-3</c:v>
                </c:pt>
                <c:pt idx="792">
                  <c:v>1.928E-3</c:v>
                </c:pt>
                <c:pt idx="793">
                  <c:v>1.928E-3</c:v>
                </c:pt>
                <c:pt idx="794">
                  <c:v>1.928E-3</c:v>
                </c:pt>
                <c:pt idx="795">
                  <c:v>1.928E-3</c:v>
                </c:pt>
                <c:pt idx="796">
                  <c:v>1.928E-3</c:v>
                </c:pt>
                <c:pt idx="797">
                  <c:v>1.928E-3</c:v>
                </c:pt>
                <c:pt idx="798">
                  <c:v>1.928E-3</c:v>
                </c:pt>
                <c:pt idx="799">
                  <c:v>1.928E-3</c:v>
                </c:pt>
                <c:pt idx="800">
                  <c:v>1.928E-3</c:v>
                </c:pt>
                <c:pt idx="801">
                  <c:v>1.928E-3</c:v>
                </c:pt>
                <c:pt idx="802">
                  <c:v>1.928E-3</c:v>
                </c:pt>
                <c:pt idx="803">
                  <c:v>1.928E-3</c:v>
                </c:pt>
                <c:pt idx="804">
                  <c:v>1.928E-3</c:v>
                </c:pt>
                <c:pt idx="805">
                  <c:v>1.928E-3</c:v>
                </c:pt>
                <c:pt idx="806">
                  <c:v>1.928E-3</c:v>
                </c:pt>
                <c:pt idx="807">
                  <c:v>1.928E-3</c:v>
                </c:pt>
                <c:pt idx="808">
                  <c:v>1.928E-3</c:v>
                </c:pt>
                <c:pt idx="809">
                  <c:v>1.928E-3</c:v>
                </c:pt>
                <c:pt idx="810">
                  <c:v>1.928E-3</c:v>
                </c:pt>
                <c:pt idx="811">
                  <c:v>1.928E-3</c:v>
                </c:pt>
                <c:pt idx="812">
                  <c:v>1.928E-3</c:v>
                </c:pt>
                <c:pt idx="813">
                  <c:v>1.928E-3</c:v>
                </c:pt>
                <c:pt idx="814">
                  <c:v>1.928E-3</c:v>
                </c:pt>
                <c:pt idx="815">
                  <c:v>1.928E-3</c:v>
                </c:pt>
                <c:pt idx="816">
                  <c:v>1.928E-3</c:v>
                </c:pt>
                <c:pt idx="817">
                  <c:v>1.928E-3</c:v>
                </c:pt>
                <c:pt idx="818">
                  <c:v>1.928E-3</c:v>
                </c:pt>
                <c:pt idx="819">
                  <c:v>1.928E-3</c:v>
                </c:pt>
                <c:pt idx="820">
                  <c:v>1.928E-3</c:v>
                </c:pt>
                <c:pt idx="821">
                  <c:v>1.928E-3</c:v>
                </c:pt>
                <c:pt idx="822">
                  <c:v>1.928E-3</c:v>
                </c:pt>
                <c:pt idx="823">
                  <c:v>1.928E-3</c:v>
                </c:pt>
                <c:pt idx="824">
                  <c:v>1.928E-3</c:v>
                </c:pt>
                <c:pt idx="825">
                  <c:v>1.928E-3</c:v>
                </c:pt>
                <c:pt idx="826">
                  <c:v>1.928E-3</c:v>
                </c:pt>
                <c:pt idx="827">
                  <c:v>1.928E-3</c:v>
                </c:pt>
                <c:pt idx="828">
                  <c:v>1.928E-3</c:v>
                </c:pt>
                <c:pt idx="829">
                  <c:v>1.928E-3</c:v>
                </c:pt>
                <c:pt idx="830">
                  <c:v>1.928E-3</c:v>
                </c:pt>
                <c:pt idx="831">
                  <c:v>1.928E-3</c:v>
                </c:pt>
                <c:pt idx="832">
                  <c:v>1.928E-3</c:v>
                </c:pt>
                <c:pt idx="833">
                  <c:v>1.928E-3</c:v>
                </c:pt>
                <c:pt idx="834">
                  <c:v>1.928E-3</c:v>
                </c:pt>
                <c:pt idx="835">
                  <c:v>1.928E-3</c:v>
                </c:pt>
                <c:pt idx="836">
                  <c:v>1.928E-3</c:v>
                </c:pt>
                <c:pt idx="837">
                  <c:v>1.928E-3</c:v>
                </c:pt>
                <c:pt idx="838">
                  <c:v>1.928E-3</c:v>
                </c:pt>
                <c:pt idx="839">
                  <c:v>1.928E-3</c:v>
                </c:pt>
                <c:pt idx="840">
                  <c:v>1.928E-3</c:v>
                </c:pt>
                <c:pt idx="841">
                  <c:v>1.928E-3</c:v>
                </c:pt>
                <c:pt idx="842">
                  <c:v>1.928E-3</c:v>
                </c:pt>
                <c:pt idx="843">
                  <c:v>1.928E-3</c:v>
                </c:pt>
                <c:pt idx="844">
                  <c:v>1.928E-3</c:v>
                </c:pt>
                <c:pt idx="845">
                  <c:v>1.928E-3</c:v>
                </c:pt>
                <c:pt idx="846">
                  <c:v>1.928E-3</c:v>
                </c:pt>
                <c:pt idx="847">
                  <c:v>1.928E-3</c:v>
                </c:pt>
                <c:pt idx="848">
                  <c:v>1.928E-3</c:v>
                </c:pt>
                <c:pt idx="849">
                  <c:v>1.928E-3</c:v>
                </c:pt>
                <c:pt idx="850">
                  <c:v>1.928E-3</c:v>
                </c:pt>
                <c:pt idx="851">
                  <c:v>1.928E-3</c:v>
                </c:pt>
                <c:pt idx="852">
                  <c:v>1.928E-3</c:v>
                </c:pt>
                <c:pt idx="853">
                  <c:v>1.928E-3</c:v>
                </c:pt>
                <c:pt idx="854">
                  <c:v>1.928E-3</c:v>
                </c:pt>
                <c:pt idx="855">
                  <c:v>1.928E-3</c:v>
                </c:pt>
                <c:pt idx="856">
                  <c:v>1.928E-3</c:v>
                </c:pt>
                <c:pt idx="857">
                  <c:v>1.928E-3</c:v>
                </c:pt>
                <c:pt idx="858">
                  <c:v>1.928E-3</c:v>
                </c:pt>
                <c:pt idx="859">
                  <c:v>1.928E-3</c:v>
                </c:pt>
                <c:pt idx="860">
                  <c:v>1.928E-3</c:v>
                </c:pt>
                <c:pt idx="861">
                  <c:v>1.928E-3</c:v>
                </c:pt>
                <c:pt idx="862">
                  <c:v>1.928E-3</c:v>
                </c:pt>
                <c:pt idx="863">
                  <c:v>1.928E-3</c:v>
                </c:pt>
                <c:pt idx="864">
                  <c:v>1.928E-3</c:v>
                </c:pt>
                <c:pt idx="865">
                  <c:v>1.928E-3</c:v>
                </c:pt>
                <c:pt idx="866">
                  <c:v>1.928E-3</c:v>
                </c:pt>
                <c:pt idx="867">
                  <c:v>1.928E-3</c:v>
                </c:pt>
                <c:pt idx="868">
                  <c:v>1.928E-3</c:v>
                </c:pt>
                <c:pt idx="869">
                  <c:v>1.928E-3</c:v>
                </c:pt>
                <c:pt idx="870">
                  <c:v>1.928E-3</c:v>
                </c:pt>
                <c:pt idx="871">
                  <c:v>1.928E-3</c:v>
                </c:pt>
                <c:pt idx="872">
                  <c:v>1.928E-3</c:v>
                </c:pt>
                <c:pt idx="873">
                  <c:v>1.928E-3</c:v>
                </c:pt>
                <c:pt idx="874">
                  <c:v>1.928E-3</c:v>
                </c:pt>
                <c:pt idx="875">
                  <c:v>1.928E-3</c:v>
                </c:pt>
                <c:pt idx="876">
                  <c:v>1.928E-3</c:v>
                </c:pt>
                <c:pt idx="877">
                  <c:v>1.928E-3</c:v>
                </c:pt>
                <c:pt idx="878">
                  <c:v>1.928E-3</c:v>
                </c:pt>
                <c:pt idx="879">
                  <c:v>1.928E-3</c:v>
                </c:pt>
                <c:pt idx="880">
                  <c:v>1.928E-3</c:v>
                </c:pt>
                <c:pt idx="881">
                  <c:v>1.928E-3</c:v>
                </c:pt>
                <c:pt idx="882">
                  <c:v>1.928E-3</c:v>
                </c:pt>
                <c:pt idx="883">
                  <c:v>1.928E-3</c:v>
                </c:pt>
                <c:pt idx="884">
                  <c:v>1.928E-3</c:v>
                </c:pt>
                <c:pt idx="885">
                  <c:v>1.928E-3</c:v>
                </c:pt>
                <c:pt idx="886">
                  <c:v>1.928E-3</c:v>
                </c:pt>
                <c:pt idx="887">
                  <c:v>1.928E-3</c:v>
                </c:pt>
                <c:pt idx="888">
                  <c:v>1.928E-3</c:v>
                </c:pt>
                <c:pt idx="889">
                  <c:v>1.928E-3</c:v>
                </c:pt>
                <c:pt idx="890">
                  <c:v>1.928E-3</c:v>
                </c:pt>
                <c:pt idx="891">
                  <c:v>1.928E-3</c:v>
                </c:pt>
                <c:pt idx="892">
                  <c:v>1.928E-3</c:v>
                </c:pt>
                <c:pt idx="893">
                  <c:v>1.928E-3</c:v>
                </c:pt>
                <c:pt idx="894">
                  <c:v>1.928E-3</c:v>
                </c:pt>
                <c:pt idx="895">
                  <c:v>1.928E-3</c:v>
                </c:pt>
                <c:pt idx="896">
                  <c:v>1.928E-3</c:v>
                </c:pt>
                <c:pt idx="897">
                  <c:v>1.928E-3</c:v>
                </c:pt>
                <c:pt idx="898">
                  <c:v>1.928E-3</c:v>
                </c:pt>
                <c:pt idx="899">
                  <c:v>1.928E-3</c:v>
                </c:pt>
                <c:pt idx="900">
                  <c:v>1.928E-3</c:v>
                </c:pt>
                <c:pt idx="901">
                  <c:v>1.928E-3</c:v>
                </c:pt>
                <c:pt idx="902">
                  <c:v>1.928E-3</c:v>
                </c:pt>
                <c:pt idx="903">
                  <c:v>1.928E-3</c:v>
                </c:pt>
                <c:pt idx="904">
                  <c:v>1.928E-3</c:v>
                </c:pt>
                <c:pt idx="905">
                  <c:v>1.928E-3</c:v>
                </c:pt>
                <c:pt idx="906">
                  <c:v>1.928E-3</c:v>
                </c:pt>
                <c:pt idx="907">
                  <c:v>1.928E-3</c:v>
                </c:pt>
                <c:pt idx="908">
                  <c:v>1.928E-3</c:v>
                </c:pt>
                <c:pt idx="909">
                  <c:v>1.928E-3</c:v>
                </c:pt>
                <c:pt idx="910">
                  <c:v>1.928E-3</c:v>
                </c:pt>
                <c:pt idx="911">
                  <c:v>1.928E-3</c:v>
                </c:pt>
                <c:pt idx="912">
                  <c:v>1.928E-3</c:v>
                </c:pt>
                <c:pt idx="913">
                  <c:v>1.928E-3</c:v>
                </c:pt>
                <c:pt idx="914">
                  <c:v>1.928E-3</c:v>
                </c:pt>
                <c:pt idx="915">
                  <c:v>1.928E-3</c:v>
                </c:pt>
                <c:pt idx="916">
                  <c:v>1.928E-3</c:v>
                </c:pt>
                <c:pt idx="917">
                  <c:v>1.928E-3</c:v>
                </c:pt>
                <c:pt idx="918">
                  <c:v>1.928E-3</c:v>
                </c:pt>
                <c:pt idx="919">
                  <c:v>1.928E-3</c:v>
                </c:pt>
                <c:pt idx="920">
                  <c:v>1.928E-3</c:v>
                </c:pt>
                <c:pt idx="921">
                  <c:v>1.928E-3</c:v>
                </c:pt>
                <c:pt idx="922">
                  <c:v>1.928E-3</c:v>
                </c:pt>
                <c:pt idx="923">
                  <c:v>1.928E-3</c:v>
                </c:pt>
                <c:pt idx="924">
                  <c:v>1.928E-3</c:v>
                </c:pt>
                <c:pt idx="925">
                  <c:v>1.928E-3</c:v>
                </c:pt>
                <c:pt idx="926">
                  <c:v>1.928E-3</c:v>
                </c:pt>
                <c:pt idx="927">
                  <c:v>1.928E-3</c:v>
                </c:pt>
                <c:pt idx="928">
                  <c:v>1.928E-3</c:v>
                </c:pt>
                <c:pt idx="929">
                  <c:v>1.928E-3</c:v>
                </c:pt>
                <c:pt idx="930">
                  <c:v>1.928E-3</c:v>
                </c:pt>
                <c:pt idx="931">
                  <c:v>1.928E-3</c:v>
                </c:pt>
                <c:pt idx="932">
                  <c:v>1.928E-3</c:v>
                </c:pt>
                <c:pt idx="933">
                  <c:v>1.928E-3</c:v>
                </c:pt>
                <c:pt idx="934">
                  <c:v>1.928E-3</c:v>
                </c:pt>
                <c:pt idx="935">
                  <c:v>1.928E-3</c:v>
                </c:pt>
                <c:pt idx="936">
                  <c:v>1.928E-3</c:v>
                </c:pt>
                <c:pt idx="937">
                  <c:v>1.928E-3</c:v>
                </c:pt>
                <c:pt idx="938">
                  <c:v>1.928E-3</c:v>
                </c:pt>
                <c:pt idx="939">
                  <c:v>1.928E-3</c:v>
                </c:pt>
                <c:pt idx="940">
                  <c:v>1.928E-3</c:v>
                </c:pt>
                <c:pt idx="941">
                  <c:v>1.928E-3</c:v>
                </c:pt>
                <c:pt idx="942">
                  <c:v>1.928E-3</c:v>
                </c:pt>
                <c:pt idx="943">
                  <c:v>1.928E-3</c:v>
                </c:pt>
                <c:pt idx="944">
                  <c:v>1.928E-3</c:v>
                </c:pt>
                <c:pt idx="945">
                  <c:v>1.928E-3</c:v>
                </c:pt>
                <c:pt idx="946">
                  <c:v>1.928E-3</c:v>
                </c:pt>
                <c:pt idx="947">
                  <c:v>1.928E-3</c:v>
                </c:pt>
                <c:pt idx="948">
                  <c:v>1.928E-3</c:v>
                </c:pt>
                <c:pt idx="949">
                  <c:v>1.928E-3</c:v>
                </c:pt>
                <c:pt idx="950">
                  <c:v>1.928E-3</c:v>
                </c:pt>
                <c:pt idx="951">
                  <c:v>1.928E-3</c:v>
                </c:pt>
                <c:pt idx="952">
                  <c:v>1.928E-3</c:v>
                </c:pt>
                <c:pt idx="953">
                  <c:v>1.928E-3</c:v>
                </c:pt>
                <c:pt idx="954">
                  <c:v>1.928E-3</c:v>
                </c:pt>
                <c:pt idx="955">
                  <c:v>1.928E-3</c:v>
                </c:pt>
                <c:pt idx="956">
                  <c:v>1.928E-3</c:v>
                </c:pt>
                <c:pt idx="957">
                  <c:v>1.928E-3</c:v>
                </c:pt>
                <c:pt idx="958">
                  <c:v>1.928E-3</c:v>
                </c:pt>
                <c:pt idx="959">
                  <c:v>1.928E-3</c:v>
                </c:pt>
                <c:pt idx="960">
                  <c:v>1.928E-3</c:v>
                </c:pt>
                <c:pt idx="961">
                  <c:v>1.928E-3</c:v>
                </c:pt>
                <c:pt idx="962">
                  <c:v>1.928E-3</c:v>
                </c:pt>
                <c:pt idx="963">
                  <c:v>1.928E-3</c:v>
                </c:pt>
                <c:pt idx="964">
                  <c:v>1.928E-3</c:v>
                </c:pt>
                <c:pt idx="965">
                  <c:v>1.928E-3</c:v>
                </c:pt>
                <c:pt idx="966">
                  <c:v>1.928E-3</c:v>
                </c:pt>
                <c:pt idx="967">
                  <c:v>1.928E-3</c:v>
                </c:pt>
                <c:pt idx="968">
                  <c:v>1.928E-3</c:v>
                </c:pt>
                <c:pt idx="969">
                  <c:v>1.928E-3</c:v>
                </c:pt>
                <c:pt idx="970">
                  <c:v>1.928E-3</c:v>
                </c:pt>
                <c:pt idx="971">
                  <c:v>1.928E-3</c:v>
                </c:pt>
                <c:pt idx="972">
                  <c:v>1.928E-3</c:v>
                </c:pt>
                <c:pt idx="973">
                  <c:v>1.928E-3</c:v>
                </c:pt>
                <c:pt idx="974">
                  <c:v>1.928E-3</c:v>
                </c:pt>
                <c:pt idx="975">
                  <c:v>1.928E-3</c:v>
                </c:pt>
                <c:pt idx="976">
                  <c:v>1.928E-3</c:v>
                </c:pt>
                <c:pt idx="977">
                  <c:v>1.928E-3</c:v>
                </c:pt>
                <c:pt idx="978">
                  <c:v>1.928E-3</c:v>
                </c:pt>
                <c:pt idx="979">
                  <c:v>1.928E-3</c:v>
                </c:pt>
                <c:pt idx="980">
                  <c:v>1.928E-3</c:v>
                </c:pt>
                <c:pt idx="981">
                  <c:v>1.928E-3</c:v>
                </c:pt>
                <c:pt idx="982">
                  <c:v>1.928E-3</c:v>
                </c:pt>
                <c:pt idx="983">
                  <c:v>1.928E-3</c:v>
                </c:pt>
                <c:pt idx="984">
                  <c:v>1.928E-3</c:v>
                </c:pt>
                <c:pt idx="985">
                  <c:v>1.928E-3</c:v>
                </c:pt>
                <c:pt idx="986">
                  <c:v>1.928E-3</c:v>
                </c:pt>
                <c:pt idx="987">
                  <c:v>1.928E-3</c:v>
                </c:pt>
                <c:pt idx="988">
                  <c:v>1.928E-3</c:v>
                </c:pt>
                <c:pt idx="989">
                  <c:v>1.928E-3</c:v>
                </c:pt>
                <c:pt idx="990">
                  <c:v>1.928E-3</c:v>
                </c:pt>
                <c:pt idx="991">
                  <c:v>1.928E-3</c:v>
                </c:pt>
                <c:pt idx="992">
                  <c:v>1.928E-3</c:v>
                </c:pt>
                <c:pt idx="993">
                  <c:v>1.928E-3</c:v>
                </c:pt>
                <c:pt idx="994">
                  <c:v>1.928E-3</c:v>
                </c:pt>
                <c:pt idx="995">
                  <c:v>1.928E-3</c:v>
                </c:pt>
                <c:pt idx="996">
                  <c:v>1.928E-3</c:v>
                </c:pt>
                <c:pt idx="997">
                  <c:v>1.928E-3</c:v>
                </c:pt>
                <c:pt idx="998">
                  <c:v>1.928E-3</c:v>
                </c:pt>
                <c:pt idx="999">
                  <c:v>1.928E-3</c:v>
                </c:pt>
                <c:pt idx="1000">
                  <c:v>1.928E-3</c:v>
                </c:pt>
                <c:pt idx="1001">
                  <c:v>1.928E-3</c:v>
                </c:pt>
                <c:pt idx="1002">
                  <c:v>1.928E-3</c:v>
                </c:pt>
                <c:pt idx="1003">
                  <c:v>1.928E-3</c:v>
                </c:pt>
                <c:pt idx="1004">
                  <c:v>1.928E-3</c:v>
                </c:pt>
                <c:pt idx="1005">
                  <c:v>1.928E-3</c:v>
                </c:pt>
                <c:pt idx="1006">
                  <c:v>1.928E-3</c:v>
                </c:pt>
                <c:pt idx="1007">
                  <c:v>1.928E-3</c:v>
                </c:pt>
                <c:pt idx="1008">
                  <c:v>1.928E-3</c:v>
                </c:pt>
                <c:pt idx="1009">
                  <c:v>1.928E-3</c:v>
                </c:pt>
                <c:pt idx="1010">
                  <c:v>1.928E-3</c:v>
                </c:pt>
                <c:pt idx="1011">
                  <c:v>1.928E-3</c:v>
                </c:pt>
                <c:pt idx="1012">
                  <c:v>1.928E-3</c:v>
                </c:pt>
                <c:pt idx="1013">
                  <c:v>1.928E-3</c:v>
                </c:pt>
                <c:pt idx="1014">
                  <c:v>1.928E-3</c:v>
                </c:pt>
                <c:pt idx="1015">
                  <c:v>1.928E-3</c:v>
                </c:pt>
                <c:pt idx="1016">
                  <c:v>1.928E-3</c:v>
                </c:pt>
                <c:pt idx="1017">
                  <c:v>1.928E-3</c:v>
                </c:pt>
                <c:pt idx="1018">
                  <c:v>1.928E-3</c:v>
                </c:pt>
                <c:pt idx="1019">
                  <c:v>1.928E-3</c:v>
                </c:pt>
                <c:pt idx="1020">
                  <c:v>1.928E-3</c:v>
                </c:pt>
                <c:pt idx="1021">
                  <c:v>1.928E-3</c:v>
                </c:pt>
                <c:pt idx="1022">
                  <c:v>1.928E-3</c:v>
                </c:pt>
                <c:pt idx="1023">
                  <c:v>1.928E-3</c:v>
                </c:pt>
                <c:pt idx="1024">
                  <c:v>1.928E-3</c:v>
                </c:pt>
                <c:pt idx="1025">
                  <c:v>1.928E-3</c:v>
                </c:pt>
                <c:pt idx="1026">
                  <c:v>1.928E-3</c:v>
                </c:pt>
                <c:pt idx="1027">
                  <c:v>1.928E-3</c:v>
                </c:pt>
                <c:pt idx="1028">
                  <c:v>1.928E-3</c:v>
                </c:pt>
                <c:pt idx="1029">
                  <c:v>1.928E-3</c:v>
                </c:pt>
                <c:pt idx="1030">
                  <c:v>1.928E-3</c:v>
                </c:pt>
                <c:pt idx="1031">
                  <c:v>1.928E-3</c:v>
                </c:pt>
                <c:pt idx="1032">
                  <c:v>1.928E-3</c:v>
                </c:pt>
                <c:pt idx="1033">
                  <c:v>1.928E-3</c:v>
                </c:pt>
                <c:pt idx="1034">
                  <c:v>1.928E-3</c:v>
                </c:pt>
                <c:pt idx="1035">
                  <c:v>1.928E-3</c:v>
                </c:pt>
                <c:pt idx="1036">
                  <c:v>1.928E-3</c:v>
                </c:pt>
                <c:pt idx="1037">
                  <c:v>1.928E-3</c:v>
                </c:pt>
                <c:pt idx="1038">
                  <c:v>1.928E-3</c:v>
                </c:pt>
                <c:pt idx="1039">
                  <c:v>1.928E-3</c:v>
                </c:pt>
                <c:pt idx="1040">
                  <c:v>1.928E-3</c:v>
                </c:pt>
                <c:pt idx="1041">
                  <c:v>1.928E-3</c:v>
                </c:pt>
                <c:pt idx="1042">
                  <c:v>1.928E-3</c:v>
                </c:pt>
                <c:pt idx="1043">
                  <c:v>1.928E-3</c:v>
                </c:pt>
                <c:pt idx="1044">
                  <c:v>1.928E-3</c:v>
                </c:pt>
                <c:pt idx="1045">
                  <c:v>1.928E-3</c:v>
                </c:pt>
                <c:pt idx="1046">
                  <c:v>1.928E-3</c:v>
                </c:pt>
                <c:pt idx="1047">
                  <c:v>1.928E-3</c:v>
                </c:pt>
                <c:pt idx="1048">
                  <c:v>1.928E-3</c:v>
                </c:pt>
                <c:pt idx="1049">
                  <c:v>1.928E-3</c:v>
                </c:pt>
                <c:pt idx="1050">
                  <c:v>1.928E-3</c:v>
                </c:pt>
                <c:pt idx="1051">
                  <c:v>1.928E-3</c:v>
                </c:pt>
                <c:pt idx="1052">
                  <c:v>1.928E-3</c:v>
                </c:pt>
                <c:pt idx="1053">
                  <c:v>1.928E-3</c:v>
                </c:pt>
                <c:pt idx="1054">
                  <c:v>1.928E-3</c:v>
                </c:pt>
                <c:pt idx="1055">
                  <c:v>1.928E-3</c:v>
                </c:pt>
                <c:pt idx="1056">
                  <c:v>1.928E-3</c:v>
                </c:pt>
                <c:pt idx="1057">
                  <c:v>1.928E-3</c:v>
                </c:pt>
                <c:pt idx="1058">
                  <c:v>1.928E-3</c:v>
                </c:pt>
                <c:pt idx="1059">
                  <c:v>1.928E-3</c:v>
                </c:pt>
                <c:pt idx="1060">
                  <c:v>1.928E-3</c:v>
                </c:pt>
                <c:pt idx="1061">
                  <c:v>1.928E-3</c:v>
                </c:pt>
                <c:pt idx="1062">
                  <c:v>1.928E-3</c:v>
                </c:pt>
                <c:pt idx="1063">
                  <c:v>1.928E-3</c:v>
                </c:pt>
                <c:pt idx="1064">
                  <c:v>1.928E-3</c:v>
                </c:pt>
                <c:pt idx="1065">
                  <c:v>1.928E-3</c:v>
                </c:pt>
                <c:pt idx="1066">
                  <c:v>1.928E-3</c:v>
                </c:pt>
                <c:pt idx="1067">
                  <c:v>1.928E-3</c:v>
                </c:pt>
                <c:pt idx="1068">
                  <c:v>1.928E-3</c:v>
                </c:pt>
                <c:pt idx="1069">
                  <c:v>1.928E-3</c:v>
                </c:pt>
                <c:pt idx="1070">
                  <c:v>1.928E-3</c:v>
                </c:pt>
                <c:pt idx="1071">
                  <c:v>1.928E-3</c:v>
                </c:pt>
                <c:pt idx="1072">
                  <c:v>1.928E-3</c:v>
                </c:pt>
                <c:pt idx="1073">
                  <c:v>1.928E-3</c:v>
                </c:pt>
                <c:pt idx="1074">
                  <c:v>1.928E-3</c:v>
                </c:pt>
                <c:pt idx="1075">
                  <c:v>1.928E-3</c:v>
                </c:pt>
                <c:pt idx="1076">
                  <c:v>1.928E-3</c:v>
                </c:pt>
                <c:pt idx="1077">
                  <c:v>1.928E-3</c:v>
                </c:pt>
                <c:pt idx="1078">
                  <c:v>1.928E-3</c:v>
                </c:pt>
                <c:pt idx="1079">
                  <c:v>1.928E-3</c:v>
                </c:pt>
                <c:pt idx="1080">
                  <c:v>1.928E-3</c:v>
                </c:pt>
                <c:pt idx="1081">
                  <c:v>1.928E-3</c:v>
                </c:pt>
                <c:pt idx="1082">
                  <c:v>1.928E-3</c:v>
                </c:pt>
                <c:pt idx="1083">
                  <c:v>1.928E-3</c:v>
                </c:pt>
                <c:pt idx="1084">
                  <c:v>1.928E-3</c:v>
                </c:pt>
                <c:pt idx="1085">
                  <c:v>1.928E-3</c:v>
                </c:pt>
                <c:pt idx="1086">
                  <c:v>1.928E-3</c:v>
                </c:pt>
                <c:pt idx="1087">
                  <c:v>1.928E-3</c:v>
                </c:pt>
                <c:pt idx="1088">
                  <c:v>1.928E-3</c:v>
                </c:pt>
                <c:pt idx="1089">
                  <c:v>1.928E-3</c:v>
                </c:pt>
                <c:pt idx="1090">
                  <c:v>1.928E-3</c:v>
                </c:pt>
                <c:pt idx="1091">
                  <c:v>1.928E-3</c:v>
                </c:pt>
                <c:pt idx="1092">
                  <c:v>1.928E-3</c:v>
                </c:pt>
                <c:pt idx="1093">
                  <c:v>1.928E-3</c:v>
                </c:pt>
                <c:pt idx="1094">
                  <c:v>1.928E-3</c:v>
                </c:pt>
                <c:pt idx="1095">
                  <c:v>1.928E-3</c:v>
                </c:pt>
                <c:pt idx="1096">
                  <c:v>1.928E-3</c:v>
                </c:pt>
                <c:pt idx="1097">
                  <c:v>1.928E-3</c:v>
                </c:pt>
                <c:pt idx="1098">
                  <c:v>1.928E-3</c:v>
                </c:pt>
                <c:pt idx="1099">
                  <c:v>1.928E-3</c:v>
                </c:pt>
                <c:pt idx="1100">
                  <c:v>1.928E-3</c:v>
                </c:pt>
                <c:pt idx="1101">
                  <c:v>1.928E-3</c:v>
                </c:pt>
                <c:pt idx="1102">
                  <c:v>1.928E-3</c:v>
                </c:pt>
                <c:pt idx="1103">
                  <c:v>1.928E-3</c:v>
                </c:pt>
                <c:pt idx="1104">
                  <c:v>1.928E-3</c:v>
                </c:pt>
                <c:pt idx="1105">
                  <c:v>1.928E-3</c:v>
                </c:pt>
                <c:pt idx="1106">
                  <c:v>1.928E-3</c:v>
                </c:pt>
                <c:pt idx="1107">
                  <c:v>1.928E-3</c:v>
                </c:pt>
                <c:pt idx="1108">
                  <c:v>1.928E-3</c:v>
                </c:pt>
                <c:pt idx="1109">
                  <c:v>1.928E-3</c:v>
                </c:pt>
                <c:pt idx="1110">
                  <c:v>1.928E-3</c:v>
                </c:pt>
                <c:pt idx="1111">
                  <c:v>1.928E-3</c:v>
                </c:pt>
                <c:pt idx="1112">
                  <c:v>1.928E-3</c:v>
                </c:pt>
                <c:pt idx="1113">
                  <c:v>1.928E-3</c:v>
                </c:pt>
                <c:pt idx="1114">
                  <c:v>1.928E-3</c:v>
                </c:pt>
                <c:pt idx="1115">
                  <c:v>1.928E-3</c:v>
                </c:pt>
                <c:pt idx="1116">
                  <c:v>1.928E-3</c:v>
                </c:pt>
                <c:pt idx="1117">
                  <c:v>1.928E-3</c:v>
                </c:pt>
                <c:pt idx="1118">
                  <c:v>1.928E-3</c:v>
                </c:pt>
                <c:pt idx="1119">
                  <c:v>1.928E-3</c:v>
                </c:pt>
                <c:pt idx="1120">
                  <c:v>1.928E-3</c:v>
                </c:pt>
                <c:pt idx="1121">
                  <c:v>1.928E-3</c:v>
                </c:pt>
                <c:pt idx="1122">
                  <c:v>1.928E-3</c:v>
                </c:pt>
                <c:pt idx="1123">
                  <c:v>1.928E-3</c:v>
                </c:pt>
                <c:pt idx="1124">
                  <c:v>1.928E-3</c:v>
                </c:pt>
                <c:pt idx="1125">
                  <c:v>1.928E-3</c:v>
                </c:pt>
                <c:pt idx="1126">
                  <c:v>1.928E-3</c:v>
                </c:pt>
                <c:pt idx="1127">
                  <c:v>1.928E-3</c:v>
                </c:pt>
                <c:pt idx="1128">
                  <c:v>1.928E-3</c:v>
                </c:pt>
                <c:pt idx="1129">
                  <c:v>1.928E-3</c:v>
                </c:pt>
                <c:pt idx="1130">
                  <c:v>1.928E-3</c:v>
                </c:pt>
                <c:pt idx="1131">
                  <c:v>1.928E-3</c:v>
                </c:pt>
                <c:pt idx="1132">
                  <c:v>1.928E-3</c:v>
                </c:pt>
                <c:pt idx="1133">
                  <c:v>1.928E-3</c:v>
                </c:pt>
                <c:pt idx="1134">
                  <c:v>1.928E-3</c:v>
                </c:pt>
                <c:pt idx="1135">
                  <c:v>1.928E-3</c:v>
                </c:pt>
                <c:pt idx="1136">
                  <c:v>1.928E-3</c:v>
                </c:pt>
                <c:pt idx="1137">
                  <c:v>1.928E-3</c:v>
                </c:pt>
                <c:pt idx="1138">
                  <c:v>1.928E-3</c:v>
                </c:pt>
                <c:pt idx="1139">
                  <c:v>1.928E-3</c:v>
                </c:pt>
                <c:pt idx="1140">
                  <c:v>1.928E-3</c:v>
                </c:pt>
                <c:pt idx="1141">
                  <c:v>1.928E-3</c:v>
                </c:pt>
                <c:pt idx="1142">
                  <c:v>1.928E-3</c:v>
                </c:pt>
                <c:pt idx="1143">
                  <c:v>1.928E-3</c:v>
                </c:pt>
                <c:pt idx="1144">
                  <c:v>1.928E-3</c:v>
                </c:pt>
                <c:pt idx="1145">
                  <c:v>1.928E-3</c:v>
                </c:pt>
                <c:pt idx="1146">
                  <c:v>1.928E-3</c:v>
                </c:pt>
                <c:pt idx="1147">
                  <c:v>1.928E-3</c:v>
                </c:pt>
                <c:pt idx="1148">
                  <c:v>1.928E-3</c:v>
                </c:pt>
                <c:pt idx="1149">
                  <c:v>1.928E-3</c:v>
                </c:pt>
                <c:pt idx="1150">
                  <c:v>1.928E-3</c:v>
                </c:pt>
                <c:pt idx="1151">
                  <c:v>1.928E-3</c:v>
                </c:pt>
                <c:pt idx="1152">
                  <c:v>1.928E-3</c:v>
                </c:pt>
                <c:pt idx="1153">
                  <c:v>1.928E-3</c:v>
                </c:pt>
                <c:pt idx="1154">
                  <c:v>1.928E-3</c:v>
                </c:pt>
                <c:pt idx="1155">
                  <c:v>1.928E-3</c:v>
                </c:pt>
                <c:pt idx="1156">
                  <c:v>1.928E-3</c:v>
                </c:pt>
                <c:pt idx="1157">
                  <c:v>1.928E-3</c:v>
                </c:pt>
                <c:pt idx="1158">
                  <c:v>1.928E-3</c:v>
                </c:pt>
                <c:pt idx="1159">
                  <c:v>1.928E-3</c:v>
                </c:pt>
                <c:pt idx="1160">
                  <c:v>1.928E-3</c:v>
                </c:pt>
                <c:pt idx="1161">
                  <c:v>1.928E-3</c:v>
                </c:pt>
                <c:pt idx="1162">
                  <c:v>1.928E-3</c:v>
                </c:pt>
                <c:pt idx="1163">
                  <c:v>1.928E-3</c:v>
                </c:pt>
                <c:pt idx="1164">
                  <c:v>1.928E-3</c:v>
                </c:pt>
                <c:pt idx="1165">
                  <c:v>1.928E-3</c:v>
                </c:pt>
                <c:pt idx="1166">
                  <c:v>1.928E-3</c:v>
                </c:pt>
                <c:pt idx="1167">
                  <c:v>1.928E-3</c:v>
                </c:pt>
                <c:pt idx="1168">
                  <c:v>1.928E-3</c:v>
                </c:pt>
                <c:pt idx="1169">
                  <c:v>1.928E-3</c:v>
                </c:pt>
                <c:pt idx="1170">
                  <c:v>1.928E-3</c:v>
                </c:pt>
                <c:pt idx="1171">
                  <c:v>1.928E-3</c:v>
                </c:pt>
                <c:pt idx="1172">
                  <c:v>1.928E-3</c:v>
                </c:pt>
                <c:pt idx="1173">
                  <c:v>1.928E-3</c:v>
                </c:pt>
                <c:pt idx="1174">
                  <c:v>1.928E-3</c:v>
                </c:pt>
                <c:pt idx="1175">
                  <c:v>1.928E-3</c:v>
                </c:pt>
                <c:pt idx="1176">
                  <c:v>1.928E-3</c:v>
                </c:pt>
                <c:pt idx="1177">
                  <c:v>1.928E-3</c:v>
                </c:pt>
                <c:pt idx="1178">
                  <c:v>1.928E-3</c:v>
                </c:pt>
                <c:pt idx="1179">
                  <c:v>1.928E-3</c:v>
                </c:pt>
                <c:pt idx="1180">
                  <c:v>1.928E-3</c:v>
                </c:pt>
                <c:pt idx="1181">
                  <c:v>1.928E-3</c:v>
                </c:pt>
                <c:pt idx="1182">
                  <c:v>1.928E-3</c:v>
                </c:pt>
                <c:pt idx="1183">
                  <c:v>1.928E-3</c:v>
                </c:pt>
                <c:pt idx="1184">
                  <c:v>1.928E-3</c:v>
                </c:pt>
                <c:pt idx="1185">
                  <c:v>1.928E-3</c:v>
                </c:pt>
                <c:pt idx="1186">
                  <c:v>1.928E-3</c:v>
                </c:pt>
                <c:pt idx="1187">
                  <c:v>1.928E-3</c:v>
                </c:pt>
                <c:pt idx="1188">
                  <c:v>1.928E-3</c:v>
                </c:pt>
                <c:pt idx="1189">
                  <c:v>1.928E-3</c:v>
                </c:pt>
                <c:pt idx="1190">
                  <c:v>1.928E-3</c:v>
                </c:pt>
                <c:pt idx="1191">
                  <c:v>1.928E-3</c:v>
                </c:pt>
                <c:pt idx="1192">
                  <c:v>1.928E-3</c:v>
                </c:pt>
                <c:pt idx="1193">
                  <c:v>1.928E-3</c:v>
                </c:pt>
                <c:pt idx="1194">
                  <c:v>1.928E-3</c:v>
                </c:pt>
                <c:pt idx="1195">
                  <c:v>1.928E-3</c:v>
                </c:pt>
                <c:pt idx="1196">
                  <c:v>1.928E-3</c:v>
                </c:pt>
                <c:pt idx="1197">
                  <c:v>1.928E-3</c:v>
                </c:pt>
                <c:pt idx="1198">
                  <c:v>1.928E-3</c:v>
                </c:pt>
                <c:pt idx="1199">
                  <c:v>1.928E-3</c:v>
                </c:pt>
                <c:pt idx="1200">
                  <c:v>1.928E-3</c:v>
                </c:pt>
                <c:pt idx="1201">
                  <c:v>1.928E-3</c:v>
                </c:pt>
                <c:pt idx="1202">
                  <c:v>1.928E-3</c:v>
                </c:pt>
                <c:pt idx="1203">
                  <c:v>1.928E-3</c:v>
                </c:pt>
                <c:pt idx="1204">
                  <c:v>1.928E-3</c:v>
                </c:pt>
                <c:pt idx="1205">
                  <c:v>1.928E-3</c:v>
                </c:pt>
                <c:pt idx="1206">
                  <c:v>1.928E-3</c:v>
                </c:pt>
                <c:pt idx="1207">
                  <c:v>1.928E-3</c:v>
                </c:pt>
                <c:pt idx="1208">
                  <c:v>1.928E-3</c:v>
                </c:pt>
                <c:pt idx="1209">
                  <c:v>1.928E-3</c:v>
                </c:pt>
                <c:pt idx="1210">
                  <c:v>1.928E-3</c:v>
                </c:pt>
                <c:pt idx="1211">
                  <c:v>1.928E-3</c:v>
                </c:pt>
                <c:pt idx="1212">
                  <c:v>1.928E-3</c:v>
                </c:pt>
                <c:pt idx="1213">
                  <c:v>1.928E-3</c:v>
                </c:pt>
                <c:pt idx="1214">
                  <c:v>1.928E-3</c:v>
                </c:pt>
                <c:pt idx="1215">
                  <c:v>1.928E-3</c:v>
                </c:pt>
                <c:pt idx="1216">
                  <c:v>1.928E-3</c:v>
                </c:pt>
                <c:pt idx="1217">
                  <c:v>1.928E-3</c:v>
                </c:pt>
                <c:pt idx="1218">
                  <c:v>1.928E-3</c:v>
                </c:pt>
                <c:pt idx="1219">
                  <c:v>1.928E-3</c:v>
                </c:pt>
                <c:pt idx="1220">
                  <c:v>1.928E-3</c:v>
                </c:pt>
                <c:pt idx="1221">
                  <c:v>1.928E-3</c:v>
                </c:pt>
                <c:pt idx="1222">
                  <c:v>1.928E-3</c:v>
                </c:pt>
                <c:pt idx="1223">
                  <c:v>1.928E-3</c:v>
                </c:pt>
                <c:pt idx="1224">
                  <c:v>1.928E-3</c:v>
                </c:pt>
                <c:pt idx="1225">
                  <c:v>1.928E-3</c:v>
                </c:pt>
                <c:pt idx="1226">
                  <c:v>1.928E-3</c:v>
                </c:pt>
                <c:pt idx="1227">
                  <c:v>1.928E-3</c:v>
                </c:pt>
                <c:pt idx="1228">
                  <c:v>1.928E-3</c:v>
                </c:pt>
                <c:pt idx="1229">
                  <c:v>1.928E-3</c:v>
                </c:pt>
                <c:pt idx="1230">
                  <c:v>1.928E-3</c:v>
                </c:pt>
                <c:pt idx="1231">
                  <c:v>1.928E-3</c:v>
                </c:pt>
                <c:pt idx="1232">
                  <c:v>1.928E-3</c:v>
                </c:pt>
                <c:pt idx="1233">
                  <c:v>1.928E-3</c:v>
                </c:pt>
                <c:pt idx="1234">
                  <c:v>1.928E-3</c:v>
                </c:pt>
                <c:pt idx="1235">
                  <c:v>1.928E-3</c:v>
                </c:pt>
                <c:pt idx="1236">
                  <c:v>1.928E-3</c:v>
                </c:pt>
                <c:pt idx="1237">
                  <c:v>1.928E-3</c:v>
                </c:pt>
                <c:pt idx="1238">
                  <c:v>1.928E-3</c:v>
                </c:pt>
                <c:pt idx="1239">
                  <c:v>1.928E-3</c:v>
                </c:pt>
                <c:pt idx="1240">
                  <c:v>1.928E-3</c:v>
                </c:pt>
                <c:pt idx="1241">
                  <c:v>1.928E-3</c:v>
                </c:pt>
                <c:pt idx="1242">
                  <c:v>1.928E-3</c:v>
                </c:pt>
                <c:pt idx="1243">
                  <c:v>1.928E-3</c:v>
                </c:pt>
                <c:pt idx="1244">
                  <c:v>1.928E-3</c:v>
                </c:pt>
                <c:pt idx="1245">
                  <c:v>1.928E-3</c:v>
                </c:pt>
                <c:pt idx="1246">
                  <c:v>1.928E-3</c:v>
                </c:pt>
                <c:pt idx="1247">
                  <c:v>1.928E-3</c:v>
                </c:pt>
                <c:pt idx="1248">
                  <c:v>1.928E-3</c:v>
                </c:pt>
                <c:pt idx="1249">
                  <c:v>1.928E-3</c:v>
                </c:pt>
                <c:pt idx="1250">
                  <c:v>1.928E-3</c:v>
                </c:pt>
                <c:pt idx="1251">
                  <c:v>1.928E-3</c:v>
                </c:pt>
                <c:pt idx="1252">
                  <c:v>1.928E-3</c:v>
                </c:pt>
                <c:pt idx="1253">
                  <c:v>1.928E-3</c:v>
                </c:pt>
                <c:pt idx="1254">
                  <c:v>1.928E-3</c:v>
                </c:pt>
                <c:pt idx="1255">
                  <c:v>1.928E-3</c:v>
                </c:pt>
                <c:pt idx="1256">
                  <c:v>1.928E-3</c:v>
                </c:pt>
                <c:pt idx="1257">
                  <c:v>1.928E-3</c:v>
                </c:pt>
                <c:pt idx="1258">
                  <c:v>1.928E-3</c:v>
                </c:pt>
                <c:pt idx="1259">
                  <c:v>1.928E-3</c:v>
                </c:pt>
                <c:pt idx="1260">
                  <c:v>1.928E-3</c:v>
                </c:pt>
                <c:pt idx="1261">
                  <c:v>1.928E-3</c:v>
                </c:pt>
                <c:pt idx="1262">
                  <c:v>1.928E-3</c:v>
                </c:pt>
                <c:pt idx="1263">
                  <c:v>1.928E-3</c:v>
                </c:pt>
                <c:pt idx="1264">
                  <c:v>1.928E-3</c:v>
                </c:pt>
                <c:pt idx="1265">
                  <c:v>1.928E-3</c:v>
                </c:pt>
                <c:pt idx="1266">
                  <c:v>1.928E-3</c:v>
                </c:pt>
                <c:pt idx="1267">
                  <c:v>1.928E-3</c:v>
                </c:pt>
                <c:pt idx="1268">
                  <c:v>1.928E-3</c:v>
                </c:pt>
                <c:pt idx="1269">
                  <c:v>1.928E-3</c:v>
                </c:pt>
                <c:pt idx="1270">
                  <c:v>1.928E-3</c:v>
                </c:pt>
                <c:pt idx="1271">
                  <c:v>1.928E-3</c:v>
                </c:pt>
                <c:pt idx="1272">
                  <c:v>1.928E-3</c:v>
                </c:pt>
                <c:pt idx="1273">
                  <c:v>1.928E-3</c:v>
                </c:pt>
                <c:pt idx="1274">
                  <c:v>1.928E-3</c:v>
                </c:pt>
                <c:pt idx="1275">
                  <c:v>1.928E-3</c:v>
                </c:pt>
                <c:pt idx="1276">
                  <c:v>1.928E-3</c:v>
                </c:pt>
                <c:pt idx="1277">
                  <c:v>1.928E-3</c:v>
                </c:pt>
                <c:pt idx="1278">
                  <c:v>1.928E-3</c:v>
                </c:pt>
                <c:pt idx="1279">
                  <c:v>1.928E-3</c:v>
                </c:pt>
                <c:pt idx="1280">
                  <c:v>1.928E-3</c:v>
                </c:pt>
                <c:pt idx="1281">
                  <c:v>1.928E-3</c:v>
                </c:pt>
                <c:pt idx="1282">
                  <c:v>1.928E-3</c:v>
                </c:pt>
                <c:pt idx="1283">
                  <c:v>1.928E-3</c:v>
                </c:pt>
                <c:pt idx="1284">
                  <c:v>1.928E-3</c:v>
                </c:pt>
                <c:pt idx="1285">
                  <c:v>1.928E-3</c:v>
                </c:pt>
                <c:pt idx="1286">
                  <c:v>1.928E-3</c:v>
                </c:pt>
                <c:pt idx="1287">
                  <c:v>1.928E-3</c:v>
                </c:pt>
                <c:pt idx="1288">
                  <c:v>1.928E-3</c:v>
                </c:pt>
                <c:pt idx="1289">
                  <c:v>1.928E-3</c:v>
                </c:pt>
                <c:pt idx="1290">
                  <c:v>1.928E-3</c:v>
                </c:pt>
                <c:pt idx="1291">
                  <c:v>1.928E-3</c:v>
                </c:pt>
                <c:pt idx="1292">
                  <c:v>1.928E-3</c:v>
                </c:pt>
                <c:pt idx="1293">
                  <c:v>1.928E-3</c:v>
                </c:pt>
                <c:pt idx="1294">
                  <c:v>1.928E-3</c:v>
                </c:pt>
                <c:pt idx="1295">
                  <c:v>1.928E-3</c:v>
                </c:pt>
                <c:pt idx="1296">
                  <c:v>1.928E-3</c:v>
                </c:pt>
                <c:pt idx="1297">
                  <c:v>1.928E-3</c:v>
                </c:pt>
                <c:pt idx="1298">
                  <c:v>1.928E-3</c:v>
                </c:pt>
                <c:pt idx="1299">
                  <c:v>1.928E-3</c:v>
                </c:pt>
                <c:pt idx="1300">
                  <c:v>1.928E-3</c:v>
                </c:pt>
                <c:pt idx="1301">
                  <c:v>1.928E-3</c:v>
                </c:pt>
                <c:pt idx="1302">
                  <c:v>1.928E-3</c:v>
                </c:pt>
                <c:pt idx="1303">
                  <c:v>1.928E-3</c:v>
                </c:pt>
                <c:pt idx="1304">
                  <c:v>1.928E-3</c:v>
                </c:pt>
                <c:pt idx="1305">
                  <c:v>1.928E-3</c:v>
                </c:pt>
                <c:pt idx="1306">
                  <c:v>1.928E-3</c:v>
                </c:pt>
                <c:pt idx="1307">
                  <c:v>1.928E-3</c:v>
                </c:pt>
                <c:pt idx="1308">
                  <c:v>1.928E-3</c:v>
                </c:pt>
                <c:pt idx="1309">
                  <c:v>1.928E-3</c:v>
                </c:pt>
                <c:pt idx="1310">
                  <c:v>1.928E-3</c:v>
                </c:pt>
                <c:pt idx="1311">
                  <c:v>1.928E-3</c:v>
                </c:pt>
                <c:pt idx="1312">
                  <c:v>1.928E-3</c:v>
                </c:pt>
                <c:pt idx="1313">
                  <c:v>1.928E-3</c:v>
                </c:pt>
                <c:pt idx="1314">
                  <c:v>1.928E-3</c:v>
                </c:pt>
                <c:pt idx="1315">
                  <c:v>1.928E-3</c:v>
                </c:pt>
                <c:pt idx="1316">
                  <c:v>1.928E-3</c:v>
                </c:pt>
                <c:pt idx="1317">
                  <c:v>1.928E-3</c:v>
                </c:pt>
                <c:pt idx="1318">
                  <c:v>1.928E-3</c:v>
                </c:pt>
                <c:pt idx="1319">
                  <c:v>1.928E-3</c:v>
                </c:pt>
                <c:pt idx="1320">
                  <c:v>1.928E-3</c:v>
                </c:pt>
                <c:pt idx="1321">
                  <c:v>1.928E-3</c:v>
                </c:pt>
                <c:pt idx="1322">
                  <c:v>1.928E-3</c:v>
                </c:pt>
                <c:pt idx="1323">
                  <c:v>1.928E-3</c:v>
                </c:pt>
                <c:pt idx="1324">
                  <c:v>1.928E-3</c:v>
                </c:pt>
                <c:pt idx="1325">
                  <c:v>1.928E-3</c:v>
                </c:pt>
                <c:pt idx="1326">
                  <c:v>1.928E-3</c:v>
                </c:pt>
                <c:pt idx="1327">
                  <c:v>1.928E-3</c:v>
                </c:pt>
                <c:pt idx="1328">
                  <c:v>1.928E-3</c:v>
                </c:pt>
                <c:pt idx="1329">
                  <c:v>1.928E-3</c:v>
                </c:pt>
                <c:pt idx="1330">
                  <c:v>1.928E-3</c:v>
                </c:pt>
                <c:pt idx="1331">
                  <c:v>1.928E-3</c:v>
                </c:pt>
                <c:pt idx="1332">
                  <c:v>1.928E-3</c:v>
                </c:pt>
                <c:pt idx="1333">
                  <c:v>1.928E-3</c:v>
                </c:pt>
                <c:pt idx="1334">
                  <c:v>1.928E-3</c:v>
                </c:pt>
                <c:pt idx="1335">
                  <c:v>1.928E-3</c:v>
                </c:pt>
                <c:pt idx="1336">
                  <c:v>1.928E-3</c:v>
                </c:pt>
                <c:pt idx="1337">
                  <c:v>1.928E-3</c:v>
                </c:pt>
                <c:pt idx="1338">
                  <c:v>1.928E-3</c:v>
                </c:pt>
                <c:pt idx="1339">
                  <c:v>1.928E-3</c:v>
                </c:pt>
                <c:pt idx="1340">
                  <c:v>1.928E-3</c:v>
                </c:pt>
                <c:pt idx="1341">
                  <c:v>1.928E-3</c:v>
                </c:pt>
                <c:pt idx="1342">
                  <c:v>1.928E-3</c:v>
                </c:pt>
                <c:pt idx="1343">
                  <c:v>1.928E-3</c:v>
                </c:pt>
                <c:pt idx="1344">
                  <c:v>1.928E-3</c:v>
                </c:pt>
                <c:pt idx="1345">
                  <c:v>1.928E-3</c:v>
                </c:pt>
                <c:pt idx="1346">
                  <c:v>1.928E-3</c:v>
                </c:pt>
                <c:pt idx="1347">
                  <c:v>1.928E-3</c:v>
                </c:pt>
                <c:pt idx="1348">
                  <c:v>1.928E-3</c:v>
                </c:pt>
                <c:pt idx="1349">
                  <c:v>1.928E-3</c:v>
                </c:pt>
                <c:pt idx="1350">
                  <c:v>1.928E-3</c:v>
                </c:pt>
                <c:pt idx="1351">
                  <c:v>1.928E-3</c:v>
                </c:pt>
                <c:pt idx="1352">
                  <c:v>1.928E-3</c:v>
                </c:pt>
                <c:pt idx="1353">
                  <c:v>1.928E-3</c:v>
                </c:pt>
                <c:pt idx="1354">
                  <c:v>1.928E-3</c:v>
                </c:pt>
                <c:pt idx="1355">
                  <c:v>1.928E-3</c:v>
                </c:pt>
                <c:pt idx="1356">
                  <c:v>1.928E-3</c:v>
                </c:pt>
                <c:pt idx="1357">
                  <c:v>1.928E-3</c:v>
                </c:pt>
                <c:pt idx="1358">
                  <c:v>1.928E-3</c:v>
                </c:pt>
                <c:pt idx="1359">
                  <c:v>1.928E-3</c:v>
                </c:pt>
                <c:pt idx="1360">
                  <c:v>1.928E-3</c:v>
                </c:pt>
                <c:pt idx="1361">
                  <c:v>1.928E-3</c:v>
                </c:pt>
                <c:pt idx="1362">
                  <c:v>1.928E-3</c:v>
                </c:pt>
                <c:pt idx="1363">
                  <c:v>1.928E-3</c:v>
                </c:pt>
                <c:pt idx="1364">
                  <c:v>1.928E-3</c:v>
                </c:pt>
                <c:pt idx="1365">
                  <c:v>1.928E-3</c:v>
                </c:pt>
                <c:pt idx="1366">
                  <c:v>1.928E-3</c:v>
                </c:pt>
                <c:pt idx="1367">
                  <c:v>1.928E-3</c:v>
                </c:pt>
                <c:pt idx="1368">
                  <c:v>1.928E-3</c:v>
                </c:pt>
                <c:pt idx="1369">
                  <c:v>1.928E-3</c:v>
                </c:pt>
                <c:pt idx="1370">
                  <c:v>1.928E-3</c:v>
                </c:pt>
                <c:pt idx="1371">
                  <c:v>1.928E-3</c:v>
                </c:pt>
                <c:pt idx="1372">
                  <c:v>1.928E-3</c:v>
                </c:pt>
                <c:pt idx="1373">
                  <c:v>1.928E-3</c:v>
                </c:pt>
                <c:pt idx="1374">
                  <c:v>1.928E-3</c:v>
                </c:pt>
                <c:pt idx="1375">
                  <c:v>1.928E-3</c:v>
                </c:pt>
                <c:pt idx="1376">
                  <c:v>1.928E-3</c:v>
                </c:pt>
                <c:pt idx="1377">
                  <c:v>1.928E-3</c:v>
                </c:pt>
                <c:pt idx="1378">
                  <c:v>1.928E-3</c:v>
                </c:pt>
                <c:pt idx="1379">
                  <c:v>1.928E-3</c:v>
                </c:pt>
                <c:pt idx="1380">
                  <c:v>1.928E-3</c:v>
                </c:pt>
                <c:pt idx="1381">
                  <c:v>1.928E-3</c:v>
                </c:pt>
                <c:pt idx="1382">
                  <c:v>1.928E-3</c:v>
                </c:pt>
                <c:pt idx="1383">
                  <c:v>1.928E-3</c:v>
                </c:pt>
                <c:pt idx="1384">
                  <c:v>1.928E-3</c:v>
                </c:pt>
                <c:pt idx="1385">
                  <c:v>1.928E-3</c:v>
                </c:pt>
                <c:pt idx="1386">
                  <c:v>1.928E-3</c:v>
                </c:pt>
                <c:pt idx="1387">
                  <c:v>1.928E-3</c:v>
                </c:pt>
                <c:pt idx="1388">
                  <c:v>1.928E-3</c:v>
                </c:pt>
                <c:pt idx="1389">
                  <c:v>1.928E-3</c:v>
                </c:pt>
                <c:pt idx="1390">
                  <c:v>1.928E-3</c:v>
                </c:pt>
                <c:pt idx="1391">
                  <c:v>1.928E-3</c:v>
                </c:pt>
                <c:pt idx="1392">
                  <c:v>1.928E-3</c:v>
                </c:pt>
                <c:pt idx="1393">
                  <c:v>1.928E-3</c:v>
                </c:pt>
                <c:pt idx="1394">
                  <c:v>1.928E-3</c:v>
                </c:pt>
                <c:pt idx="1395">
                  <c:v>1.928E-3</c:v>
                </c:pt>
                <c:pt idx="1396">
                  <c:v>1.928E-3</c:v>
                </c:pt>
                <c:pt idx="1397">
                  <c:v>1.928E-3</c:v>
                </c:pt>
                <c:pt idx="1398">
                  <c:v>1.928E-3</c:v>
                </c:pt>
                <c:pt idx="1399">
                  <c:v>1.928E-3</c:v>
                </c:pt>
                <c:pt idx="1400">
                  <c:v>1.928E-3</c:v>
                </c:pt>
                <c:pt idx="1401">
                  <c:v>1.928E-3</c:v>
                </c:pt>
                <c:pt idx="1402">
                  <c:v>1.928E-3</c:v>
                </c:pt>
                <c:pt idx="1403">
                  <c:v>1.928E-3</c:v>
                </c:pt>
                <c:pt idx="1404">
                  <c:v>1.928E-3</c:v>
                </c:pt>
                <c:pt idx="1405">
                  <c:v>1.928E-3</c:v>
                </c:pt>
                <c:pt idx="1406">
                  <c:v>1.928E-3</c:v>
                </c:pt>
                <c:pt idx="1407">
                  <c:v>1.928E-3</c:v>
                </c:pt>
                <c:pt idx="1408">
                  <c:v>1.928E-3</c:v>
                </c:pt>
                <c:pt idx="1409">
                  <c:v>1.928E-3</c:v>
                </c:pt>
                <c:pt idx="1410">
                  <c:v>1.928E-3</c:v>
                </c:pt>
                <c:pt idx="1411">
                  <c:v>1.928E-3</c:v>
                </c:pt>
                <c:pt idx="1412">
                  <c:v>1.928E-3</c:v>
                </c:pt>
                <c:pt idx="1413">
                  <c:v>1.928E-3</c:v>
                </c:pt>
                <c:pt idx="1414">
                  <c:v>1.928E-3</c:v>
                </c:pt>
                <c:pt idx="1415">
                  <c:v>1.928E-3</c:v>
                </c:pt>
                <c:pt idx="1416">
                  <c:v>1.928E-3</c:v>
                </c:pt>
                <c:pt idx="1417">
                  <c:v>1.928E-3</c:v>
                </c:pt>
                <c:pt idx="1418">
                  <c:v>1.928E-3</c:v>
                </c:pt>
                <c:pt idx="1419">
                  <c:v>1.928E-3</c:v>
                </c:pt>
                <c:pt idx="1420">
                  <c:v>1.928E-3</c:v>
                </c:pt>
                <c:pt idx="1421">
                  <c:v>1.928E-3</c:v>
                </c:pt>
                <c:pt idx="1422">
                  <c:v>1.928E-3</c:v>
                </c:pt>
                <c:pt idx="1423">
                  <c:v>1.928E-3</c:v>
                </c:pt>
                <c:pt idx="1424">
                  <c:v>1.928E-3</c:v>
                </c:pt>
                <c:pt idx="1425">
                  <c:v>1.928E-3</c:v>
                </c:pt>
                <c:pt idx="1426">
                  <c:v>1.928E-3</c:v>
                </c:pt>
                <c:pt idx="1427">
                  <c:v>1.928E-3</c:v>
                </c:pt>
                <c:pt idx="1428">
                  <c:v>1.928E-3</c:v>
                </c:pt>
                <c:pt idx="1429">
                  <c:v>1.928E-3</c:v>
                </c:pt>
                <c:pt idx="1430">
                  <c:v>1.928E-3</c:v>
                </c:pt>
                <c:pt idx="1431">
                  <c:v>1.928E-3</c:v>
                </c:pt>
                <c:pt idx="1432">
                  <c:v>1.928E-3</c:v>
                </c:pt>
                <c:pt idx="1433">
                  <c:v>1.928E-3</c:v>
                </c:pt>
                <c:pt idx="1434">
                  <c:v>1.928E-3</c:v>
                </c:pt>
                <c:pt idx="1435">
                  <c:v>1.928E-3</c:v>
                </c:pt>
                <c:pt idx="1436">
                  <c:v>1.928E-3</c:v>
                </c:pt>
                <c:pt idx="1437">
                  <c:v>1.928E-3</c:v>
                </c:pt>
                <c:pt idx="1438">
                  <c:v>1.928E-3</c:v>
                </c:pt>
                <c:pt idx="1439">
                  <c:v>1.928E-3</c:v>
                </c:pt>
                <c:pt idx="1440">
                  <c:v>1.928E-3</c:v>
                </c:pt>
                <c:pt idx="1441">
                  <c:v>1.928E-3</c:v>
                </c:pt>
                <c:pt idx="1442">
                  <c:v>1.928E-3</c:v>
                </c:pt>
                <c:pt idx="1443">
                  <c:v>1.928E-3</c:v>
                </c:pt>
                <c:pt idx="1444">
                  <c:v>1.928E-3</c:v>
                </c:pt>
                <c:pt idx="1445">
                  <c:v>1.928E-3</c:v>
                </c:pt>
                <c:pt idx="1446">
                  <c:v>1.928E-3</c:v>
                </c:pt>
                <c:pt idx="1447">
                  <c:v>1.928E-3</c:v>
                </c:pt>
                <c:pt idx="1448">
                  <c:v>1.928E-3</c:v>
                </c:pt>
                <c:pt idx="1449">
                  <c:v>1.928E-3</c:v>
                </c:pt>
                <c:pt idx="1450">
                  <c:v>1.928E-3</c:v>
                </c:pt>
                <c:pt idx="1451">
                  <c:v>1.928E-3</c:v>
                </c:pt>
                <c:pt idx="1452">
                  <c:v>1.928E-3</c:v>
                </c:pt>
                <c:pt idx="1453">
                  <c:v>1.928E-3</c:v>
                </c:pt>
                <c:pt idx="1454">
                  <c:v>1.928E-3</c:v>
                </c:pt>
                <c:pt idx="1455">
                  <c:v>1.928E-3</c:v>
                </c:pt>
                <c:pt idx="1456">
                  <c:v>1.928E-3</c:v>
                </c:pt>
                <c:pt idx="1457">
                  <c:v>1.928E-3</c:v>
                </c:pt>
                <c:pt idx="1458">
                  <c:v>1.928E-3</c:v>
                </c:pt>
                <c:pt idx="1459">
                  <c:v>1.928E-3</c:v>
                </c:pt>
                <c:pt idx="1460">
                  <c:v>1.928E-3</c:v>
                </c:pt>
                <c:pt idx="1461">
                  <c:v>1.928E-3</c:v>
                </c:pt>
                <c:pt idx="1462">
                  <c:v>1.928E-3</c:v>
                </c:pt>
                <c:pt idx="1463">
                  <c:v>1.928E-3</c:v>
                </c:pt>
                <c:pt idx="1464">
                  <c:v>1.928E-3</c:v>
                </c:pt>
                <c:pt idx="1465">
                  <c:v>1.928E-3</c:v>
                </c:pt>
                <c:pt idx="1466">
                  <c:v>1.928E-3</c:v>
                </c:pt>
                <c:pt idx="1467">
                  <c:v>1.928E-3</c:v>
                </c:pt>
                <c:pt idx="1468">
                  <c:v>1.928E-3</c:v>
                </c:pt>
                <c:pt idx="1469">
                  <c:v>1.928E-3</c:v>
                </c:pt>
                <c:pt idx="1470">
                  <c:v>1.928E-3</c:v>
                </c:pt>
                <c:pt idx="1471">
                  <c:v>1.928E-3</c:v>
                </c:pt>
                <c:pt idx="1472">
                  <c:v>1.928E-3</c:v>
                </c:pt>
                <c:pt idx="1473">
                  <c:v>1.928E-3</c:v>
                </c:pt>
                <c:pt idx="1474">
                  <c:v>1.928E-3</c:v>
                </c:pt>
                <c:pt idx="1475">
                  <c:v>1.928E-3</c:v>
                </c:pt>
                <c:pt idx="1476">
                  <c:v>1.928E-3</c:v>
                </c:pt>
                <c:pt idx="1477">
                  <c:v>1.928E-3</c:v>
                </c:pt>
                <c:pt idx="1478">
                  <c:v>1.928E-3</c:v>
                </c:pt>
                <c:pt idx="1479">
                  <c:v>1.928E-3</c:v>
                </c:pt>
                <c:pt idx="1480">
                  <c:v>1.928E-3</c:v>
                </c:pt>
                <c:pt idx="1481">
                  <c:v>1.928E-3</c:v>
                </c:pt>
                <c:pt idx="1482">
                  <c:v>1.928E-3</c:v>
                </c:pt>
                <c:pt idx="1483">
                  <c:v>1.928E-3</c:v>
                </c:pt>
                <c:pt idx="1484">
                  <c:v>1.928E-3</c:v>
                </c:pt>
                <c:pt idx="1485">
                  <c:v>1.928E-3</c:v>
                </c:pt>
                <c:pt idx="1486">
                  <c:v>1.928E-3</c:v>
                </c:pt>
                <c:pt idx="1487">
                  <c:v>1.928E-3</c:v>
                </c:pt>
                <c:pt idx="1488">
                  <c:v>1.928E-3</c:v>
                </c:pt>
                <c:pt idx="1489">
                  <c:v>1.928E-3</c:v>
                </c:pt>
                <c:pt idx="1490">
                  <c:v>1.928E-3</c:v>
                </c:pt>
                <c:pt idx="1491">
                  <c:v>1.928E-3</c:v>
                </c:pt>
                <c:pt idx="1492">
                  <c:v>1.928E-3</c:v>
                </c:pt>
                <c:pt idx="1493">
                  <c:v>1.928E-3</c:v>
                </c:pt>
                <c:pt idx="1494">
                  <c:v>1.928E-3</c:v>
                </c:pt>
                <c:pt idx="1495">
                  <c:v>1.928E-3</c:v>
                </c:pt>
                <c:pt idx="1496">
                  <c:v>1.928E-3</c:v>
                </c:pt>
                <c:pt idx="1497">
                  <c:v>1.928E-3</c:v>
                </c:pt>
                <c:pt idx="1498">
                  <c:v>1.928E-3</c:v>
                </c:pt>
                <c:pt idx="1499">
                  <c:v>1.928E-3</c:v>
                </c:pt>
                <c:pt idx="1500">
                  <c:v>1.928E-3</c:v>
                </c:pt>
                <c:pt idx="1501">
                  <c:v>1.928E-3</c:v>
                </c:pt>
                <c:pt idx="1502">
                  <c:v>1.928E-3</c:v>
                </c:pt>
                <c:pt idx="1503">
                  <c:v>1.928E-3</c:v>
                </c:pt>
                <c:pt idx="1504">
                  <c:v>1.928E-3</c:v>
                </c:pt>
                <c:pt idx="1505">
                  <c:v>1.928E-3</c:v>
                </c:pt>
                <c:pt idx="1506">
                  <c:v>1.928E-3</c:v>
                </c:pt>
                <c:pt idx="1507">
                  <c:v>1.928E-3</c:v>
                </c:pt>
                <c:pt idx="1508">
                  <c:v>1.928E-3</c:v>
                </c:pt>
                <c:pt idx="1509">
                  <c:v>1.928E-3</c:v>
                </c:pt>
                <c:pt idx="1510">
                  <c:v>1.928E-3</c:v>
                </c:pt>
                <c:pt idx="1511">
                  <c:v>1.928E-3</c:v>
                </c:pt>
                <c:pt idx="1512">
                  <c:v>1.928E-3</c:v>
                </c:pt>
                <c:pt idx="1513">
                  <c:v>1.928E-3</c:v>
                </c:pt>
                <c:pt idx="1514">
                  <c:v>1.928E-3</c:v>
                </c:pt>
                <c:pt idx="1515">
                  <c:v>1.928E-3</c:v>
                </c:pt>
                <c:pt idx="1516">
                  <c:v>1.928E-3</c:v>
                </c:pt>
                <c:pt idx="1517">
                  <c:v>1.928E-3</c:v>
                </c:pt>
                <c:pt idx="1518">
                  <c:v>1.928E-3</c:v>
                </c:pt>
                <c:pt idx="1519">
                  <c:v>1.928E-3</c:v>
                </c:pt>
                <c:pt idx="1520">
                  <c:v>1.928E-3</c:v>
                </c:pt>
                <c:pt idx="1521">
                  <c:v>1.928E-3</c:v>
                </c:pt>
                <c:pt idx="1522">
                  <c:v>1.928E-3</c:v>
                </c:pt>
                <c:pt idx="1523">
                  <c:v>1.928E-3</c:v>
                </c:pt>
                <c:pt idx="1524">
                  <c:v>1.928E-3</c:v>
                </c:pt>
                <c:pt idx="1525">
                  <c:v>1.928E-3</c:v>
                </c:pt>
                <c:pt idx="1526">
                  <c:v>1.928E-3</c:v>
                </c:pt>
                <c:pt idx="1527">
                  <c:v>1.928E-3</c:v>
                </c:pt>
                <c:pt idx="1528">
                  <c:v>1.928E-3</c:v>
                </c:pt>
                <c:pt idx="1529">
                  <c:v>1.928E-3</c:v>
                </c:pt>
                <c:pt idx="1530">
                  <c:v>1.928E-3</c:v>
                </c:pt>
                <c:pt idx="1531">
                  <c:v>1.928E-3</c:v>
                </c:pt>
                <c:pt idx="1532">
                  <c:v>1.928E-3</c:v>
                </c:pt>
                <c:pt idx="1533">
                  <c:v>1.928E-3</c:v>
                </c:pt>
                <c:pt idx="1534">
                  <c:v>1.928E-3</c:v>
                </c:pt>
                <c:pt idx="1535">
                  <c:v>1.928E-3</c:v>
                </c:pt>
                <c:pt idx="1536">
                  <c:v>1.928E-3</c:v>
                </c:pt>
                <c:pt idx="1537">
                  <c:v>1.928E-3</c:v>
                </c:pt>
                <c:pt idx="1538">
                  <c:v>1.928E-3</c:v>
                </c:pt>
                <c:pt idx="1539">
                  <c:v>1.928E-3</c:v>
                </c:pt>
                <c:pt idx="1540">
                  <c:v>1.928E-3</c:v>
                </c:pt>
                <c:pt idx="1541">
                  <c:v>1.928E-3</c:v>
                </c:pt>
                <c:pt idx="1542">
                  <c:v>1.928E-3</c:v>
                </c:pt>
                <c:pt idx="1543">
                  <c:v>1.928E-3</c:v>
                </c:pt>
                <c:pt idx="1544">
                  <c:v>1.928E-3</c:v>
                </c:pt>
                <c:pt idx="1545">
                  <c:v>1.928E-3</c:v>
                </c:pt>
                <c:pt idx="1546">
                  <c:v>1.928E-3</c:v>
                </c:pt>
                <c:pt idx="1547">
                  <c:v>1.928E-3</c:v>
                </c:pt>
                <c:pt idx="1548">
                  <c:v>1.928E-3</c:v>
                </c:pt>
                <c:pt idx="1549">
                  <c:v>1.928E-3</c:v>
                </c:pt>
                <c:pt idx="1550">
                  <c:v>1.928E-3</c:v>
                </c:pt>
                <c:pt idx="1551">
                  <c:v>1.928E-3</c:v>
                </c:pt>
                <c:pt idx="1552">
                  <c:v>1.928E-3</c:v>
                </c:pt>
                <c:pt idx="1553">
                  <c:v>1.928E-3</c:v>
                </c:pt>
                <c:pt idx="1554">
                  <c:v>1.928E-3</c:v>
                </c:pt>
                <c:pt idx="1555">
                  <c:v>1.928E-3</c:v>
                </c:pt>
                <c:pt idx="1556">
                  <c:v>1.928E-3</c:v>
                </c:pt>
                <c:pt idx="1557">
                  <c:v>1.928E-3</c:v>
                </c:pt>
                <c:pt idx="1558">
                  <c:v>1.928E-3</c:v>
                </c:pt>
                <c:pt idx="1559">
                  <c:v>1.928E-3</c:v>
                </c:pt>
                <c:pt idx="1560">
                  <c:v>-180.91</c:v>
                </c:pt>
                <c:pt idx="1561">
                  <c:v>-341.32</c:v>
                </c:pt>
                <c:pt idx="1562">
                  <c:v>-391.59</c:v>
                </c:pt>
                <c:pt idx="1563">
                  <c:v>-318.63</c:v>
                </c:pt>
                <c:pt idx="1564">
                  <c:v>-275.88</c:v>
                </c:pt>
                <c:pt idx="1565">
                  <c:v>-286.89999999999998</c:v>
                </c:pt>
                <c:pt idx="1566">
                  <c:v>-292.77999999999997</c:v>
                </c:pt>
                <c:pt idx="1567">
                  <c:v>-269.81</c:v>
                </c:pt>
                <c:pt idx="1568">
                  <c:v>-244.01</c:v>
                </c:pt>
                <c:pt idx="1569">
                  <c:v>-234.69</c:v>
                </c:pt>
                <c:pt idx="1570">
                  <c:v>-233.26</c:v>
                </c:pt>
                <c:pt idx="1571">
                  <c:v>-229.7</c:v>
                </c:pt>
                <c:pt idx="1572">
                  <c:v>-223.31</c:v>
                </c:pt>
                <c:pt idx="1573">
                  <c:v>-209.62</c:v>
                </c:pt>
                <c:pt idx="1574">
                  <c:v>-180.39</c:v>
                </c:pt>
                <c:pt idx="1575">
                  <c:v>-145.86000000000001</c:v>
                </c:pt>
                <c:pt idx="1576">
                  <c:v>-137.65</c:v>
                </c:pt>
                <c:pt idx="1577">
                  <c:v>-179.1</c:v>
                </c:pt>
                <c:pt idx="1578">
                  <c:v>-256.69</c:v>
                </c:pt>
                <c:pt idx="1579">
                  <c:v>-330.55</c:v>
                </c:pt>
                <c:pt idx="1580">
                  <c:v>-367.64</c:v>
                </c:pt>
                <c:pt idx="1581">
                  <c:v>-361.18</c:v>
                </c:pt>
                <c:pt idx="1582">
                  <c:v>-321.14999999999998</c:v>
                </c:pt>
                <c:pt idx="1583">
                  <c:v>-259</c:v>
                </c:pt>
                <c:pt idx="1584">
                  <c:v>-182.76</c:v>
                </c:pt>
                <c:pt idx="1585">
                  <c:v>-101.68</c:v>
                </c:pt>
                <c:pt idx="1586">
                  <c:v>-26.02</c:v>
                </c:pt>
                <c:pt idx="1587">
                  <c:v>37.090000000000003</c:v>
                </c:pt>
                <c:pt idx="1588">
                  <c:v>87.13</c:v>
                </c:pt>
                <c:pt idx="1589">
                  <c:v>127.58</c:v>
                </c:pt>
                <c:pt idx="1590">
                  <c:v>162.76</c:v>
                </c:pt>
                <c:pt idx="1591">
                  <c:v>194.98</c:v>
                </c:pt>
                <c:pt idx="1592">
                  <c:v>223.88</c:v>
                </c:pt>
                <c:pt idx="1593">
                  <c:v>245.24</c:v>
                </c:pt>
                <c:pt idx="1594">
                  <c:v>253.17</c:v>
                </c:pt>
                <c:pt idx="1595">
                  <c:v>243.54</c:v>
                </c:pt>
                <c:pt idx="1596">
                  <c:v>218.46</c:v>
                </c:pt>
                <c:pt idx="1597">
                  <c:v>185.99</c:v>
                </c:pt>
                <c:pt idx="1598">
                  <c:v>157.19</c:v>
                </c:pt>
                <c:pt idx="1599">
                  <c:v>141.12</c:v>
                </c:pt>
                <c:pt idx="1600">
                  <c:v>142.47999999999999</c:v>
                </c:pt>
                <c:pt idx="1601">
                  <c:v>160.29</c:v>
                </c:pt>
                <c:pt idx="1602">
                  <c:v>189.34</c:v>
                </c:pt>
                <c:pt idx="1603">
                  <c:v>221.67</c:v>
                </c:pt>
                <c:pt idx="1604">
                  <c:v>249.58</c:v>
                </c:pt>
                <c:pt idx="1605">
                  <c:v>267.32</c:v>
                </c:pt>
                <c:pt idx="1606">
                  <c:v>272.47000000000003</c:v>
                </c:pt>
                <c:pt idx="1607">
                  <c:v>265.10000000000002</c:v>
                </c:pt>
                <c:pt idx="1608">
                  <c:v>247.14</c:v>
                </c:pt>
                <c:pt idx="1609">
                  <c:v>220.85</c:v>
                </c:pt>
                <c:pt idx="1610">
                  <c:v>188.31</c:v>
                </c:pt>
                <c:pt idx="1611">
                  <c:v>150.44</c:v>
                </c:pt>
                <c:pt idx="1612">
                  <c:v>107.48</c:v>
                </c:pt>
                <c:pt idx="1613">
                  <c:v>59.38</c:v>
                </c:pt>
                <c:pt idx="1614">
                  <c:v>7.44</c:v>
                </c:pt>
                <c:pt idx="1615">
                  <c:v>-45.4</c:v>
                </c:pt>
                <c:pt idx="1616">
                  <c:v>-94.33</c:v>
                </c:pt>
                <c:pt idx="1617">
                  <c:v>-134.44999999999999</c:v>
                </c:pt>
                <c:pt idx="1618">
                  <c:v>-161.96</c:v>
                </c:pt>
                <c:pt idx="1619">
                  <c:v>-175.8</c:v>
                </c:pt>
                <c:pt idx="1620">
                  <c:v>-177.5</c:v>
                </c:pt>
                <c:pt idx="1621">
                  <c:v>-171</c:v>
                </c:pt>
                <c:pt idx="1622">
                  <c:v>-160.93</c:v>
                </c:pt>
                <c:pt idx="1623">
                  <c:v>-151.81</c:v>
                </c:pt>
                <c:pt idx="1624">
                  <c:v>-327.60000000000002</c:v>
                </c:pt>
                <c:pt idx="1625">
                  <c:v>-488.47</c:v>
                </c:pt>
                <c:pt idx="1626">
                  <c:v>-544.57000000000005</c:v>
                </c:pt>
                <c:pt idx="1627">
                  <c:v>-481.66</c:v>
                </c:pt>
                <c:pt idx="1628">
                  <c:v>-451.24</c:v>
                </c:pt>
                <c:pt idx="1629">
                  <c:v>-475.24</c:v>
                </c:pt>
                <c:pt idx="1630">
                  <c:v>-493.25</c:v>
                </c:pt>
                <c:pt idx="1631">
                  <c:v>-480.69</c:v>
                </c:pt>
                <c:pt idx="1632">
                  <c:v>-643.39</c:v>
                </c:pt>
                <c:pt idx="1633">
                  <c:v>-798.1</c:v>
                </c:pt>
                <c:pt idx="1634">
                  <c:v>-844.81</c:v>
                </c:pt>
                <c:pt idx="1635">
                  <c:v>-758.79</c:v>
                </c:pt>
                <c:pt idx="1636">
                  <c:v>-691.38</c:v>
                </c:pt>
                <c:pt idx="1637">
                  <c:v>-661.6</c:v>
                </c:pt>
                <c:pt idx="1638">
                  <c:v>-603.27</c:v>
                </c:pt>
                <c:pt idx="1639">
                  <c:v>-505.45</c:v>
                </c:pt>
                <c:pt idx="1640">
                  <c:v>-609.79</c:v>
                </c:pt>
                <c:pt idx="1641">
                  <c:v>-761.04</c:v>
                </c:pt>
                <c:pt idx="1642">
                  <c:v>-850.28</c:v>
                </c:pt>
                <c:pt idx="1643">
                  <c:v>-816.67</c:v>
                </c:pt>
                <c:pt idx="1644">
                  <c:v>-780.64</c:v>
                </c:pt>
                <c:pt idx="1645">
                  <c:v>-754.4</c:v>
                </c:pt>
                <c:pt idx="1646">
                  <c:v>-679.64</c:v>
                </c:pt>
                <c:pt idx="1647">
                  <c:v>-553.04999999999995</c:v>
                </c:pt>
                <c:pt idx="1648">
                  <c:v>-438.77</c:v>
                </c:pt>
                <c:pt idx="1649">
                  <c:v>-387.48</c:v>
                </c:pt>
                <c:pt idx="1650">
                  <c:v>-386.17</c:v>
                </c:pt>
                <c:pt idx="1651">
                  <c:v>-391.28</c:v>
                </c:pt>
                <c:pt idx="1652">
                  <c:v>-368.65</c:v>
                </c:pt>
                <c:pt idx="1653">
                  <c:v>-303</c:v>
                </c:pt>
                <c:pt idx="1654">
                  <c:v>-191.27</c:v>
                </c:pt>
                <c:pt idx="1655">
                  <c:v>-53.03</c:v>
                </c:pt>
                <c:pt idx="1656">
                  <c:v>71.099999999999994</c:v>
                </c:pt>
                <c:pt idx="1657">
                  <c:v>142.97</c:v>
                </c:pt>
                <c:pt idx="1658">
                  <c:v>158.28</c:v>
                </c:pt>
                <c:pt idx="1659">
                  <c:v>143.69999999999999</c:v>
                </c:pt>
                <c:pt idx="1660">
                  <c:v>132.26</c:v>
                </c:pt>
                <c:pt idx="1661">
                  <c:v>141.07</c:v>
                </c:pt>
                <c:pt idx="1662">
                  <c:v>175.21</c:v>
                </c:pt>
                <c:pt idx="1663">
                  <c:v>234.91</c:v>
                </c:pt>
                <c:pt idx="1664">
                  <c:v>317.58999999999997</c:v>
                </c:pt>
                <c:pt idx="1665">
                  <c:v>410.25</c:v>
                </c:pt>
                <c:pt idx="1666">
                  <c:v>493.31</c:v>
                </c:pt>
                <c:pt idx="1667">
                  <c:v>549.1</c:v>
                </c:pt>
                <c:pt idx="1668">
                  <c:v>573.07000000000005</c:v>
                </c:pt>
                <c:pt idx="1669">
                  <c:v>572.04999999999995</c:v>
                </c:pt>
                <c:pt idx="1670">
                  <c:v>560</c:v>
                </c:pt>
                <c:pt idx="1671">
                  <c:v>548.82000000000005</c:v>
                </c:pt>
                <c:pt idx="1672">
                  <c:v>906.89</c:v>
                </c:pt>
                <c:pt idx="1673">
                  <c:v>1228.28</c:v>
                </c:pt>
                <c:pt idx="1674">
                  <c:v>1324.33</c:v>
                </c:pt>
                <c:pt idx="1675">
                  <c:v>1156.8399999999999</c:v>
                </c:pt>
                <c:pt idx="1676">
                  <c:v>1026.4100000000001</c:v>
                </c:pt>
                <c:pt idx="1677">
                  <c:v>981.26</c:v>
                </c:pt>
                <c:pt idx="1678">
                  <c:v>912.59</c:v>
                </c:pt>
                <c:pt idx="1679">
                  <c:v>784.3</c:v>
                </c:pt>
                <c:pt idx="1680">
                  <c:v>1021.45</c:v>
                </c:pt>
                <c:pt idx="1681">
                  <c:v>1266.1300000000001</c:v>
                </c:pt>
                <c:pt idx="1682">
                  <c:v>1323.29</c:v>
                </c:pt>
                <c:pt idx="1683">
                  <c:v>1141.5999999999999</c:v>
                </c:pt>
                <c:pt idx="1684">
                  <c:v>1018.7</c:v>
                </c:pt>
                <c:pt idx="1685">
                  <c:v>984.12</c:v>
                </c:pt>
                <c:pt idx="1686">
                  <c:v>898.72</c:v>
                </c:pt>
                <c:pt idx="1687">
                  <c:v>734.69</c:v>
                </c:pt>
                <c:pt idx="1688">
                  <c:v>430.46</c:v>
                </c:pt>
                <c:pt idx="1689">
                  <c:v>278.19</c:v>
                </c:pt>
                <c:pt idx="1690">
                  <c:v>329.18</c:v>
                </c:pt>
                <c:pt idx="1691">
                  <c:v>499.21</c:v>
                </c:pt>
                <c:pt idx="1692">
                  <c:v>567.21</c:v>
                </c:pt>
                <c:pt idx="1693">
                  <c:v>483.75</c:v>
                </c:pt>
                <c:pt idx="1694">
                  <c:v>308.33</c:v>
                </c:pt>
                <c:pt idx="1695">
                  <c:v>106.25</c:v>
                </c:pt>
                <c:pt idx="1696">
                  <c:v>-609.97</c:v>
                </c:pt>
                <c:pt idx="1697">
                  <c:v>-1186.58</c:v>
                </c:pt>
                <c:pt idx="1698">
                  <c:v>-1347.15</c:v>
                </c:pt>
                <c:pt idx="1699">
                  <c:v>-1104.1199999999999</c:v>
                </c:pt>
                <c:pt idx="1700">
                  <c:v>-980.12</c:v>
                </c:pt>
                <c:pt idx="1701">
                  <c:v>-1063.6600000000001</c:v>
                </c:pt>
                <c:pt idx="1702">
                  <c:v>-1161.8699999999999</c:v>
                </c:pt>
                <c:pt idx="1703">
                  <c:v>-1201.1400000000001</c:v>
                </c:pt>
                <c:pt idx="1704">
                  <c:v>-1821.48</c:v>
                </c:pt>
                <c:pt idx="1705">
                  <c:v>-2476.64</c:v>
                </c:pt>
                <c:pt idx="1706">
                  <c:v>-2826.66</c:v>
                </c:pt>
                <c:pt idx="1707">
                  <c:v>-2739.31</c:v>
                </c:pt>
                <c:pt idx="1708">
                  <c:v>-2640.62</c:v>
                </c:pt>
                <c:pt idx="1709">
                  <c:v>-2602.79</c:v>
                </c:pt>
                <c:pt idx="1710">
                  <c:v>-2464.0500000000002</c:v>
                </c:pt>
                <c:pt idx="1711">
                  <c:v>-2219.23</c:v>
                </c:pt>
                <c:pt idx="1712">
                  <c:v>-2420.7800000000002</c:v>
                </c:pt>
                <c:pt idx="1713">
                  <c:v>-2794.49</c:v>
                </c:pt>
                <c:pt idx="1714">
                  <c:v>-3083</c:v>
                </c:pt>
                <c:pt idx="1715">
                  <c:v>-3093.39</c:v>
                </c:pt>
                <c:pt idx="1716">
                  <c:v>-3019.02</c:v>
                </c:pt>
                <c:pt idx="1717">
                  <c:v>-2873.35</c:v>
                </c:pt>
                <c:pt idx="1718">
                  <c:v>-2555.65</c:v>
                </c:pt>
                <c:pt idx="1719">
                  <c:v>-2100.29</c:v>
                </c:pt>
                <c:pt idx="1720">
                  <c:v>-2055.04</c:v>
                </c:pt>
                <c:pt idx="1721">
                  <c:v>-2163.16</c:v>
                </c:pt>
                <c:pt idx="1722">
                  <c:v>-2220.64</c:v>
                </c:pt>
                <c:pt idx="1723">
                  <c:v>-2075.83</c:v>
                </c:pt>
                <c:pt idx="1724">
                  <c:v>-1920.57</c:v>
                </c:pt>
                <c:pt idx="1725">
                  <c:v>-1743.02</c:v>
                </c:pt>
                <c:pt idx="1726">
                  <c:v>-1411.22</c:v>
                </c:pt>
                <c:pt idx="1727">
                  <c:v>-921.45</c:v>
                </c:pt>
                <c:pt idx="1728">
                  <c:v>-602.04</c:v>
                </c:pt>
                <c:pt idx="1729">
                  <c:v>-391.58</c:v>
                </c:pt>
                <c:pt idx="1730">
                  <c:v>-220.76</c:v>
                </c:pt>
                <c:pt idx="1731">
                  <c:v>-22.25</c:v>
                </c:pt>
                <c:pt idx="1732">
                  <c:v>118.42</c:v>
                </c:pt>
                <c:pt idx="1733">
                  <c:v>237.27</c:v>
                </c:pt>
                <c:pt idx="1734">
                  <c:v>441.48</c:v>
                </c:pt>
                <c:pt idx="1735">
                  <c:v>749.42</c:v>
                </c:pt>
                <c:pt idx="1736">
                  <c:v>1249.31</c:v>
                </c:pt>
                <c:pt idx="1737">
                  <c:v>1635.67</c:v>
                </c:pt>
                <c:pt idx="1738">
                  <c:v>1794.93</c:v>
                </c:pt>
                <c:pt idx="1739">
                  <c:v>1748.84</c:v>
                </c:pt>
                <c:pt idx="1740">
                  <c:v>1698.75</c:v>
                </c:pt>
                <c:pt idx="1741">
                  <c:v>1703.45</c:v>
                </c:pt>
                <c:pt idx="1742">
                  <c:v>1734.38</c:v>
                </c:pt>
                <c:pt idx="1743">
                  <c:v>1776.69</c:v>
                </c:pt>
                <c:pt idx="1744">
                  <c:v>1837.62</c:v>
                </c:pt>
                <c:pt idx="1745">
                  <c:v>1896.73</c:v>
                </c:pt>
                <c:pt idx="1746">
                  <c:v>1918.86</c:v>
                </c:pt>
                <c:pt idx="1747">
                  <c:v>1886.61</c:v>
                </c:pt>
                <c:pt idx="1748">
                  <c:v>1806.42</c:v>
                </c:pt>
                <c:pt idx="1749">
                  <c:v>1679.19</c:v>
                </c:pt>
                <c:pt idx="1750">
                  <c:v>1509.33</c:v>
                </c:pt>
                <c:pt idx="1751">
                  <c:v>1326.04</c:v>
                </c:pt>
                <c:pt idx="1752">
                  <c:v>821.43</c:v>
                </c:pt>
                <c:pt idx="1753">
                  <c:v>426.33</c:v>
                </c:pt>
                <c:pt idx="1754">
                  <c:v>294.36</c:v>
                </c:pt>
                <c:pt idx="1755">
                  <c:v>387.98</c:v>
                </c:pt>
                <c:pt idx="1756">
                  <c:v>352.17</c:v>
                </c:pt>
                <c:pt idx="1757">
                  <c:v>129.16999999999999</c:v>
                </c:pt>
                <c:pt idx="1758">
                  <c:v>-140.94999999999999</c:v>
                </c:pt>
                <c:pt idx="1759">
                  <c:v>-381.6</c:v>
                </c:pt>
                <c:pt idx="1760">
                  <c:v>-1519.63</c:v>
                </c:pt>
                <c:pt idx="1761">
                  <c:v>-2564.2800000000002</c:v>
                </c:pt>
                <c:pt idx="1762">
                  <c:v>-3034.86</c:v>
                </c:pt>
                <c:pt idx="1763">
                  <c:v>-2846.45</c:v>
                </c:pt>
                <c:pt idx="1764">
                  <c:v>-2774.38</c:v>
                </c:pt>
                <c:pt idx="1765">
                  <c:v>-2942.72</c:v>
                </c:pt>
                <c:pt idx="1766">
                  <c:v>-3048.99</c:v>
                </c:pt>
                <c:pt idx="1767">
                  <c:v>-2998.26</c:v>
                </c:pt>
                <c:pt idx="1768">
                  <c:v>-3337.89</c:v>
                </c:pt>
                <c:pt idx="1769">
                  <c:v>-3795.78</c:v>
                </c:pt>
                <c:pt idx="1770">
                  <c:v>-4106.3100000000004</c:v>
                </c:pt>
                <c:pt idx="1771">
                  <c:v>-4105.6400000000003</c:v>
                </c:pt>
                <c:pt idx="1772">
                  <c:v>-4033.28</c:v>
                </c:pt>
                <c:pt idx="1773">
                  <c:v>-3916.41</c:v>
                </c:pt>
                <c:pt idx="1774">
                  <c:v>-3634.29</c:v>
                </c:pt>
                <c:pt idx="1775">
                  <c:v>-3230.46</c:v>
                </c:pt>
                <c:pt idx="1776">
                  <c:v>-2574.64</c:v>
                </c:pt>
                <c:pt idx="1777">
                  <c:v>-2240.39</c:v>
                </c:pt>
                <c:pt idx="1778">
                  <c:v>-2329.98</c:v>
                </c:pt>
                <c:pt idx="1779">
                  <c:v>-2651.51</c:v>
                </c:pt>
                <c:pt idx="1780">
                  <c:v>-2720.76</c:v>
                </c:pt>
                <c:pt idx="1781">
                  <c:v>-2438</c:v>
                </c:pt>
                <c:pt idx="1782">
                  <c:v>-1948.35</c:v>
                </c:pt>
                <c:pt idx="1783">
                  <c:v>-1381.52</c:v>
                </c:pt>
                <c:pt idx="1784">
                  <c:v>-255.35</c:v>
                </c:pt>
                <c:pt idx="1785">
                  <c:v>754.68</c:v>
                </c:pt>
                <c:pt idx="1786">
                  <c:v>1323.26</c:v>
                </c:pt>
                <c:pt idx="1787">
                  <c:v>1425.61</c:v>
                </c:pt>
                <c:pt idx="1788">
                  <c:v>1591.23</c:v>
                </c:pt>
                <c:pt idx="1789">
                  <c:v>1929.66</c:v>
                </c:pt>
                <c:pt idx="1790">
                  <c:v>2270.9899999999998</c:v>
                </c:pt>
                <c:pt idx="1791">
                  <c:v>2564.9699999999998</c:v>
                </c:pt>
                <c:pt idx="1792">
                  <c:v>3479.14</c:v>
                </c:pt>
                <c:pt idx="1793">
                  <c:v>4462.18</c:v>
                </c:pt>
                <c:pt idx="1794">
                  <c:v>5126.05</c:v>
                </c:pt>
                <c:pt idx="1795">
                  <c:v>5268.2</c:v>
                </c:pt>
                <c:pt idx="1796">
                  <c:v>5278.86</c:v>
                </c:pt>
                <c:pt idx="1797">
                  <c:v>5243.09</c:v>
                </c:pt>
                <c:pt idx="1798">
                  <c:v>5046.62</c:v>
                </c:pt>
                <c:pt idx="1799">
                  <c:v>4726.71</c:v>
                </c:pt>
                <c:pt idx="1800">
                  <c:v>5587.68</c:v>
                </c:pt>
                <c:pt idx="1801">
                  <c:v>6557.27</c:v>
                </c:pt>
                <c:pt idx="1802">
                  <c:v>7016.27</c:v>
                </c:pt>
                <c:pt idx="1803">
                  <c:v>6700.38</c:v>
                </c:pt>
                <c:pt idx="1804">
                  <c:v>6394.59</c:v>
                </c:pt>
                <c:pt idx="1805">
                  <c:v>6185.25</c:v>
                </c:pt>
                <c:pt idx="1806">
                  <c:v>5729.98</c:v>
                </c:pt>
                <c:pt idx="1807">
                  <c:v>4972.68</c:v>
                </c:pt>
                <c:pt idx="1808">
                  <c:v>5667.88</c:v>
                </c:pt>
                <c:pt idx="1809">
                  <c:v>6445.5</c:v>
                </c:pt>
                <c:pt idx="1810">
                  <c:v>6547.06</c:v>
                </c:pt>
                <c:pt idx="1811">
                  <c:v>5706.69</c:v>
                </c:pt>
                <c:pt idx="1812">
                  <c:v>5028.84</c:v>
                </c:pt>
                <c:pt idx="1813">
                  <c:v>4609.0600000000004</c:v>
                </c:pt>
                <c:pt idx="1814">
                  <c:v>3917.63</c:v>
                </c:pt>
                <c:pt idx="1815">
                  <c:v>2845.99</c:v>
                </c:pt>
                <c:pt idx="1816">
                  <c:v>2740.98</c:v>
                </c:pt>
                <c:pt idx="1817">
                  <c:v>2963.23</c:v>
                </c:pt>
                <c:pt idx="1818">
                  <c:v>3002.62</c:v>
                </c:pt>
                <c:pt idx="1819">
                  <c:v>2535.48</c:v>
                </c:pt>
                <c:pt idx="1820">
                  <c:v>2133.77</c:v>
                </c:pt>
                <c:pt idx="1821">
                  <c:v>1798.11</c:v>
                </c:pt>
                <c:pt idx="1822">
                  <c:v>1168.1500000000001</c:v>
                </c:pt>
                <c:pt idx="1823">
                  <c:v>225.13</c:v>
                </c:pt>
                <c:pt idx="1824">
                  <c:v>103.63</c:v>
                </c:pt>
                <c:pt idx="1825">
                  <c:v>351.13</c:v>
                </c:pt>
                <c:pt idx="1826">
                  <c:v>561.67999999999995</c:v>
                </c:pt>
                <c:pt idx="1827">
                  <c:v>401.79</c:v>
                </c:pt>
                <c:pt idx="1828">
                  <c:v>246.11</c:v>
                </c:pt>
                <c:pt idx="1829">
                  <c:v>83.85</c:v>
                </c:pt>
                <c:pt idx="1830">
                  <c:v>-340.93</c:v>
                </c:pt>
                <c:pt idx="1831">
                  <c:v>-1038.18</c:v>
                </c:pt>
                <c:pt idx="1832">
                  <c:v>-1353.4</c:v>
                </c:pt>
                <c:pt idx="1833">
                  <c:v>-1414.26</c:v>
                </c:pt>
                <c:pt idx="1834">
                  <c:v>-1377.52</c:v>
                </c:pt>
                <c:pt idx="1835">
                  <c:v>-1401.04</c:v>
                </c:pt>
                <c:pt idx="1836">
                  <c:v>-1318.73</c:v>
                </c:pt>
                <c:pt idx="1837">
                  <c:v>-1182.79</c:v>
                </c:pt>
                <c:pt idx="1838">
                  <c:v>-1183.44</c:v>
                </c:pt>
                <c:pt idx="1839">
                  <c:v>-1353.82</c:v>
                </c:pt>
                <c:pt idx="1840">
                  <c:v>-2251.17</c:v>
                </c:pt>
                <c:pt idx="1841">
                  <c:v>-2887.28</c:v>
                </c:pt>
                <c:pt idx="1842">
                  <c:v>-2874.22</c:v>
                </c:pt>
                <c:pt idx="1843">
                  <c:v>-2239.96</c:v>
                </c:pt>
                <c:pt idx="1844">
                  <c:v>-1700.89</c:v>
                </c:pt>
                <c:pt idx="1845">
                  <c:v>-1426.35</c:v>
                </c:pt>
                <c:pt idx="1846">
                  <c:v>-1242.48</c:v>
                </c:pt>
                <c:pt idx="1847">
                  <c:v>-1070.3800000000001</c:v>
                </c:pt>
                <c:pt idx="1848">
                  <c:v>-2240.0700000000002</c:v>
                </c:pt>
                <c:pt idx="1849">
                  <c:v>-3337.34</c:v>
                </c:pt>
                <c:pt idx="1850">
                  <c:v>-3646.31</c:v>
                </c:pt>
                <c:pt idx="1851">
                  <c:v>-3021.91</c:v>
                </c:pt>
                <c:pt idx="1852">
                  <c:v>-2552.81</c:v>
                </c:pt>
                <c:pt idx="1853">
                  <c:v>-2400</c:v>
                </c:pt>
                <c:pt idx="1854">
                  <c:v>-2142.33</c:v>
                </c:pt>
                <c:pt idx="1855">
                  <c:v>-1686.58</c:v>
                </c:pt>
                <c:pt idx="1856">
                  <c:v>-1376.25</c:v>
                </c:pt>
                <c:pt idx="1857">
                  <c:v>-1441.17</c:v>
                </c:pt>
                <c:pt idx="1858">
                  <c:v>-1739.24</c:v>
                </c:pt>
                <c:pt idx="1859">
                  <c:v>-1994.31</c:v>
                </c:pt>
                <c:pt idx="1860">
                  <c:v>-2042.38</c:v>
                </c:pt>
                <c:pt idx="1861">
                  <c:v>-1820.57</c:v>
                </c:pt>
                <c:pt idx="1862">
                  <c:v>-1336.09</c:v>
                </c:pt>
                <c:pt idx="1863">
                  <c:v>-739.76</c:v>
                </c:pt>
                <c:pt idx="1864">
                  <c:v>1305.1400000000001</c:v>
                </c:pt>
                <c:pt idx="1865">
                  <c:v>2766.64</c:v>
                </c:pt>
                <c:pt idx="1866">
                  <c:v>2889.88</c:v>
                </c:pt>
                <c:pt idx="1867">
                  <c:v>1831.08</c:v>
                </c:pt>
                <c:pt idx="1868">
                  <c:v>1228.08</c:v>
                </c:pt>
                <c:pt idx="1869">
                  <c:v>1383.61</c:v>
                </c:pt>
                <c:pt idx="1870">
                  <c:v>1727.69</c:v>
                </c:pt>
                <c:pt idx="1871">
                  <c:v>1980.8</c:v>
                </c:pt>
                <c:pt idx="1872">
                  <c:v>2488.8000000000002</c:v>
                </c:pt>
                <c:pt idx="1873">
                  <c:v>3129.83</c:v>
                </c:pt>
                <c:pt idx="1874">
                  <c:v>3625.33</c:v>
                </c:pt>
                <c:pt idx="1875">
                  <c:v>3802.21</c:v>
                </c:pt>
                <c:pt idx="1876">
                  <c:v>3815.38</c:v>
                </c:pt>
                <c:pt idx="1877">
                  <c:v>3720.52</c:v>
                </c:pt>
                <c:pt idx="1878">
                  <c:v>3471.72</c:v>
                </c:pt>
                <c:pt idx="1879">
                  <c:v>3201.88</c:v>
                </c:pt>
                <c:pt idx="1880">
                  <c:v>2331.04</c:v>
                </c:pt>
                <c:pt idx="1881">
                  <c:v>2055.06</c:v>
                </c:pt>
                <c:pt idx="1882">
                  <c:v>2612.91</c:v>
                </c:pt>
                <c:pt idx="1883">
                  <c:v>3629.65</c:v>
                </c:pt>
                <c:pt idx="1884">
                  <c:v>4016</c:v>
                </c:pt>
                <c:pt idx="1885">
                  <c:v>3627.82</c:v>
                </c:pt>
                <c:pt idx="1886">
                  <c:v>2918.94</c:v>
                </c:pt>
                <c:pt idx="1887">
                  <c:v>2201.81</c:v>
                </c:pt>
                <c:pt idx="1888">
                  <c:v>2044.35</c:v>
                </c:pt>
                <c:pt idx="1889">
                  <c:v>1863.79</c:v>
                </c:pt>
                <c:pt idx="1890">
                  <c:v>1483.11</c:v>
                </c:pt>
                <c:pt idx="1891">
                  <c:v>881.98</c:v>
                </c:pt>
                <c:pt idx="1892">
                  <c:v>432.73</c:v>
                </c:pt>
                <c:pt idx="1893">
                  <c:v>144.43</c:v>
                </c:pt>
                <c:pt idx="1894">
                  <c:v>-164.96</c:v>
                </c:pt>
                <c:pt idx="1895">
                  <c:v>-612.73</c:v>
                </c:pt>
                <c:pt idx="1896">
                  <c:v>394.44</c:v>
                </c:pt>
                <c:pt idx="1897">
                  <c:v>1072.55</c:v>
                </c:pt>
                <c:pt idx="1898">
                  <c:v>748.7</c:v>
                </c:pt>
                <c:pt idx="1899">
                  <c:v>-472.34</c:v>
                </c:pt>
                <c:pt idx="1900">
                  <c:v>-1078</c:v>
                </c:pt>
                <c:pt idx="1901">
                  <c:v>-933.43</c:v>
                </c:pt>
                <c:pt idx="1902">
                  <c:v>-765.14</c:v>
                </c:pt>
                <c:pt idx="1903">
                  <c:v>-894.69</c:v>
                </c:pt>
                <c:pt idx="1904">
                  <c:v>1466.27</c:v>
                </c:pt>
                <c:pt idx="1905">
                  <c:v>3806.37</c:v>
                </c:pt>
                <c:pt idx="1906">
                  <c:v>4665.03</c:v>
                </c:pt>
                <c:pt idx="1907">
                  <c:v>3810.75</c:v>
                </c:pt>
                <c:pt idx="1908">
                  <c:v>3323.36</c:v>
                </c:pt>
                <c:pt idx="1909">
                  <c:v>3499.65</c:v>
                </c:pt>
                <c:pt idx="1910">
                  <c:v>3470.62</c:v>
                </c:pt>
                <c:pt idx="1911">
                  <c:v>3004.97</c:v>
                </c:pt>
                <c:pt idx="1912">
                  <c:v>6692.5</c:v>
                </c:pt>
                <c:pt idx="1913">
                  <c:v>10659.15</c:v>
                </c:pt>
                <c:pt idx="1914">
                  <c:v>12491.31</c:v>
                </c:pt>
                <c:pt idx="1915">
                  <c:v>11582.26</c:v>
                </c:pt>
                <c:pt idx="1916">
                  <c:v>10998.92</c:v>
                </c:pt>
                <c:pt idx="1917">
                  <c:v>11169.2</c:v>
                </c:pt>
                <c:pt idx="1918">
                  <c:v>10801.09</c:v>
                </c:pt>
                <c:pt idx="1919">
                  <c:v>9631.52</c:v>
                </c:pt>
                <c:pt idx="1920">
                  <c:v>12695.52</c:v>
                </c:pt>
                <c:pt idx="1921">
                  <c:v>16445.89</c:v>
                </c:pt>
                <c:pt idx="1922">
                  <c:v>18383.14</c:v>
                </c:pt>
                <c:pt idx="1923">
                  <c:v>17632.490000000002</c:v>
                </c:pt>
                <c:pt idx="1924">
                  <c:v>17053.78</c:v>
                </c:pt>
                <c:pt idx="1925">
                  <c:v>16886.29</c:v>
                </c:pt>
                <c:pt idx="1926">
                  <c:v>15767.21</c:v>
                </c:pt>
                <c:pt idx="1927">
                  <c:v>13551.15</c:v>
                </c:pt>
                <c:pt idx="1928">
                  <c:v>13433.11</c:v>
                </c:pt>
                <c:pt idx="1929">
                  <c:v>14535.54</c:v>
                </c:pt>
                <c:pt idx="1930">
                  <c:v>15579.02</c:v>
                </c:pt>
                <c:pt idx="1931">
                  <c:v>15552.78</c:v>
                </c:pt>
                <c:pt idx="1932">
                  <c:v>15243.81</c:v>
                </c:pt>
                <c:pt idx="1933">
                  <c:v>14509.69</c:v>
                </c:pt>
                <c:pt idx="1934">
                  <c:v>12661.01</c:v>
                </c:pt>
                <c:pt idx="1935">
                  <c:v>9846.69</c:v>
                </c:pt>
                <c:pt idx="1936">
                  <c:v>7010.11</c:v>
                </c:pt>
                <c:pt idx="1937">
                  <c:v>5326.18</c:v>
                </c:pt>
                <c:pt idx="1938">
                  <c:v>4859.9399999999996</c:v>
                </c:pt>
                <c:pt idx="1939">
                  <c:v>4907.92</c:v>
                </c:pt>
                <c:pt idx="1940">
                  <c:v>4633.3599999999997</c:v>
                </c:pt>
                <c:pt idx="1941">
                  <c:v>3646.17</c:v>
                </c:pt>
                <c:pt idx="1942">
                  <c:v>1909.97</c:v>
                </c:pt>
                <c:pt idx="1943">
                  <c:v>-392.96</c:v>
                </c:pt>
                <c:pt idx="1944">
                  <c:v>-3583.1</c:v>
                </c:pt>
                <c:pt idx="1945">
                  <c:v>-6361.4</c:v>
                </c:pt>
                <c:pt idx="1946">
                  <c:v>-8048.56</c:v>
                </c:pt>
                <c:pt idx="1947">
                  <c:v>-8658.64</c:v>
                </c:pt>
                <c:pt idx="1948">
                  <c:v>-9033</c:v>
                </c:pt>
                <c:pt idx="1949">
                  <c:v>-9492.1</c:v>
                </c:pt>
                <c:pt idx="1950">
                  <c:v>-9989.66</c:v>
                </c:pt>
                <c:pt idx="1951">
                  <c:v>-10602.52</c:v>
                </c:pt>
                <c:pt idx="1952">
                  <c:v>-12074.06</c:v>
                </c:pt>
                <c:pt idx="1953">
                  <c:v>-13762.58</c:v>
                </c:pt>
                <c:pt idx="1954">
                  <c:v>-15049.56</c:v>
                </c:pt>
                <c:pt idx="1955">
                  <c:v>-15504.04</c:v>
                </c:pt>
                <c:pt idx="1956">
                  <c:v>-15407.36</c:v>
                </c:pt>
                <c:pt idx="1957">
                  <c:v>-14869.18</c:v>
                </c:pt>
                <c:pt idx="1958">
                  <c:v>-13904.84</c:v>
                </c:pt>
                <c:pt idx="1959">
                  <c:v>-12741.23</c:v>
                </c:pt>
                <c:pt idx="1960">
                  <c:v>-10512.59</c:v>
                </c:pt>
                <c:pt idx="1961">
                  <c:v>-8845.56</c:v>
                </c:pt>
                <c:pt idx="1962">
                  <c:v>-8224.08</c:v>
                </c:pt>
                <c:pt idx="1963">
                  <c:v>-8394.14</c:v>
                </c:pt>
                <c:pt idx="1964">
                  <c:v>-7992.85</c:v>
                </c:pt>
                <c:pt idx="1965">
                  <c:v>-6725.99</c:v>
                </c:pt>
                <c:pt idx="1966">
                  <c:v>-5038.79</c:v>
                </c:pt>
                <c:pt idx="1967">
                  <c:v>-3272.74</c:v>
                </c:pt>
                <c:pt idx="1968">
                  <c:v>-1703.97</c:v>
                </c:pt>
                <c:pt idx="1969">
                  <c:v>-244.43</c:v>
                </c:pt>
                <c:pt idx="1970">
                  <c:v>1041.93</c:v>
                </c:pt>
                <c:pt idx="1971">
                  <c:v>2186.2199999999998</c:v>
                </c:pt>
                <c:pt idx="1972">
                  <c:v>3201.67</c:v>
                </c:pt>
                <c:pt idx="1973">
                  <c:v>4187.53</c:v>
                </c:pt>
                <c:pt idx="1974">
                  <c:v>5229.1099999999997</c:v>
                </c:pt>
                <c:pt idx="1975">
                  <c:v>6433.73</c:v>
                </c:pt>
                <c:pt idx="1976">
                  <c:v>2706.14</c:v>
                </c:pt>
                <c:pt idx="1977">
                  <c:v>-245.41</c:v>
                </c:pt>
                <c:pt idx="1978">
                  <c:v>167.06</c:v>
                </c:pt>
                <c:pt idx="1979">
                  <c:v>3725.54</c:v>
                </c:pt>
                <c:pt idx="1980">
                  <c:v>5750.72</c:v>
                </c:pt>
                <c:pt idx="1981">
                  <c:v>5653.67</c:v>
                </c:pt>
                <c:pt idx="1982">
                  <c:v>5335.27</c:v>
                </c:pt>
                <c:pt idx="1983">
                  <c:v>5649.31</c:v>
                </c:pt>
                <c:pt idx="1984">
                  <c:v>-216.27</c:v>
                </c:pt>
                <c:pt idx="1985">
                  <c:v>-6086.54</c:v>
                </c:pt>
                <c:pt idx="1986">
                  <c:v>-8351.9599999999991</c:v>
                </c:pt>
                <c:pt idx="1987">
                  <c:v>-6537.74</c:v>
                </c:pt>
                <c:pt idx="1988">
                  <c:v>-5822.72</c:v>
                </c:pt>
                <c:pt idx="1989">
                  <c:v>-6840.35</c:v>
                </c:pt>
                <c:pt idx="1990">
                  <c:v>-7364.39</c:v>
                </c:pt>
                <c:pt idx="1991">
                  <c:v>-6846.89</c:v>
                </c:pt>
                <c:pt idx="1992">
                  <c:v>-11345.98</c:v>
                </c:pt>
                <c:pt idx="1993">
                  <c:v>-17341.45</c:v>
                </c:pt>
                <c:pt idx="1994">
                  <c:v>-21731.759999999998</c:v>
                </c:pt>
                <c:pt idx="1995">
                  <c:v>-22898.9</c:v>
                </c:pt>
                <c:pt idx="1996">
                  <c:v>-23597.360000000001</c:v>
                </c:pt>
                <c:pt idx="1997">
                  <c:v>-24090.69</c:v>
                </c:pt>
                <c:pt idx="1998">
                  <c:v>-23082.45</c:v>
                </c:pt>
                <c:pt idx="1999">
                  <c:v>-20747.87</c:v>
                </c:pt>
                <c:pt idx="2000">
                  <c:v>-21712.48</c:v>
                </c:pt>
                <c:pt idx="2001">
                  <c:v>-24424.21</c:v>
                </c:pt>
                <c:pt idx="2002">
                  <c:v>-26941.72</c:v>
                </c:pt>
                <c:pt idx="2003">
                  <c:v>-27719.71</c:v>
                </c:pt>
                <c:pt idx="2004">
                  <c:v>-27882.25</c:v>
                </c:pt>
                <c:pt idx="2005">
                  <c:v>-27274.46</c:v>
                </c:pt>
                <c:pt idx="2006">
                  <c:v>-25040.05</c:v>
                </c:pt>
                <c:pt idx="2007">
                  <c:v>-21406.18</c:v>
                </c:pt>
                <c:pt idx="2008">
                  <c:v>-18917.37</c:v>
                </c:pt>
                <c:pt idx="2009">
                  <c:v>-17634.57</c:v>
                </c:pt>
                <c:pt idx="2010">
                  <c:v>-17018.28</c:v>
                </c:pt>
                <c:pt idx="2011">
                  <c:v>-16264.98</c:v>
                </c:pt>
                <c:pt idx="2012">
                  <c:v>-15458.13</c:v>
                </c:pt>
                <c:pt idx="2013">
                  <c:v>-14144.35</c:v>
                </c:pt>
                <c:pt idx="2014">
                  <c:v>-11667.27</c:v>
                </c:pt>
                <c:pt idx="2015">
                  <c:v>-8025.86</c:v>
                </c:pt>
                <c:pt idx="2016">
                  <c:v>-4003.38</c:v>
                </c:pt>
                <c:pt idx="2017">
                  <c:v>-497.26</c:v>
                </c:pt>
                <c:pt idx="2018">
                  <c:v>2118.9</c:v>
                </c:pt>
                <c:pt idx="2019">
                  <c:v>3982.3</c:v>
                </c:pt>
                <c:pt idx="2020">
                  <c:v>5432.39</c:v>
                </c:pt>
                <c:pt idx="2021">
                  <c:v>6835.24</c:v>
                </c:pt>
                <c:pt idx="2022">
                  <c:v>8518.24</c:v>
                </c:pt>
                <c:pt idx="2023">
                  <c:v>10638.98</c:v>
                </c:pt>
                <c:pt idx="2024">
                  <c:v>13252.37</c:v>
                </c:pt>
                <c:pt idx="2025">
                  <c:v>15809.48</c:v>
                </c:pt>
                <c:pt idx="2026">
                  <c:v>17857.259999999998</c:v>
                </c:pt>
                <c:pt idx="2027">
                  <c:v>19165.32</c:v>
                </c:pt>
                <c:pt idx="2028">
                  <c:v>19843.54</c:v>
                </c:pt>
                <c:pt idx="2029">
                  <c:v>20002.52</c:v>
                </c:pt>
                <c:pt idx="2030">
                  <c:v>19779.740000000002</c:v>
                </c:pt>
                <c:pt idx="2031">
                  <c:v>19417.66</c:v>
                </c:pt>
                <c:pt idx="2032">
                  <c:v>16812.060000000001</c:v>
                </c:pt>
                <c:pt idx="2033">
                  <c:v>14641.15</c:v>
                </c:pt>
                <c:pt idx="2034">
                  <c:v>13982.64</c:v>
                </c:pt>
                <c:pt idx="2035">
                  <c:v>14670.87</c:v>
                </c:pt>
                <c:pt idx="2036">
                  <c:v>14517.82</c:v>
                </c:pt>
                <c:pt idx="2037">
                  <c:v>13128.56</c:v>
                </c:pt>
                <c:pt idx="2038">
                  <c:v>11307.68</c:v>
                </c:pt>
                <c:pt idx="2039">
                  <c:v>9532.27</c:v>
                </c:pt>
                <c:pt idx="2040">
                  <c:v>4100.58</c:v>
                </c:pt>
                <c:pt idx="2041">
                  <c:v>-1096.45</c:v>
                </c:pt>
                <c:pt idx="2042">
                  <c:v>-3912.92</c:v>
                </c:pt>
                <c:pt idx="2043">
                  <c:v>-4170.93</c:v>
                </c:pt>
                <c:pt idx="2044">
                  <c:v>-5026</c:v>
                </c:pt>
                <c:pt idx="2045">
                  <c:v>-6995.78</c:v>
                </c:pt>
                <c:pt idx="2046">
                  <c:v>-8841.18</c:v>
                </c:pt>
                <c:pt idx="2047">
                  <c:v>-10202.01</c:v>
                </c:pt>
                <c:pt idx="2048">
                  <c:v>-14626.5</c:v>
                </c:pt>
                <c:pt idx="2049">
                  <c:v>-19694.84</c:v>
                </c:pt>
                <c:pt idx="2050">
                  <c:v>-23426.53</c:v>
                </c:pt>
                <c:pt idx="2051">
                  <c:v>-24922.99</c:v>
                </c:pt>
                <c:pt idx="2052">
                  <c:v>-26011.08</c:v>
                </c:pt>
                <c:pt idx="2053">
                  <c:v>-26911.58</c:v>
                </c:pt>
                <c:pt idx="2054">
                  <c:v>-26799.89</c:v>
                </c:pt>
                <c:pt idx="2055">
                  <c:v>-25755.59</c:v>
                </c:pt>
                <c:pt idx="2056">
                  <c:v>-26208.82</c:v>
                </c:pt>
                <c:pt idx="2057">
                  <c:v>-27613.38</c:v>
                </c:pt>
                <c:pt idx="2058">
                  <c:v>-28966.89</c:v>
                </c:pt>
                <c:pt idx="2059">
                  <c:v>-29242.46</c:v>
                </c:pt>
                <c:pt idx="2060">
                  <c:v>-28809.919999999998</c:v>
                </c:pt>
                <c:pt idx="2061">
                  <c:v>-27572.86</c:v>
                </c:pt>
                <c:pt idx="2062">
                  <c:v>-25189.279999999999</c:v>
                </c:pt>
                <c:pt idx="2063">
                  <c:v>-21910.43</c:v>
                </c:pt>
                <c:pt idx="2064">
                  <c:v>-17737.95</c:v>
                </c:pt>
                <c:pt idx="2065">
                  <c:v>-14436.49</c:v>
                </c:pt>
                <c:pt idx="2066">
                  <c:v>-12516.44</c:v>
                </c:pt>
                <c:pt idx="2067">
                  <c:v>-11506.75</c:v>
                </c:pt>
                <c:pt idx="2068">
                  <c:v>-10106.049999999999</c:v>
                </c:pt>
                <c:pt idx="2069">
                  <c:v>-7859.23</c:v>
                </c:pt>
                <c:pt idx="2070">
                  <c:v>-4930.0600000000004</c:v>
                </c:pt>
                <c:pt idx="2071">
                  <c:v>-1541.32</c:v>
                </c:pt>
                <c:pt idx="2072">
                  <c:v>3888.37</c:v>
                </c:pt>
                <c:pt idx="2073">
                  <c:v>8989.7199999999993</c:v>
                </c:pt>
                <c:pt idx="2074">
                  <c:v>12456.04</c:v>
                </c:pt>
                <c:pt idx="2075">
                  <c:v>14129.35</c:v>
                </c:pt>
                <c:pt idx="2076">
                  <c:v>15668.8</c:v>
                </c:pt>
                <c:pt idx="2077">
                  <c:v>17481.830000000002</c:v>
                </c:pt>
                <c:pt idx="2078">
                  <c:v>19131.810000000001</c:v>
                </c:pt>
                <c:pt idx="2079">
                  <c:v>20583.7</c:v>
                </c:pt>
                <c:pt idx="2080">
                  <c:v>22474.65</c:v>
                </c:pt>
                <c:pt idx="2081">
                  <c:v>24766.23</c:v>
                </c:pt>
                <c:pt idx="2082">
                  <c:v>26932.36</c:v>
                </c:pt>
                <c:pt idx="2083">
                  <c:v>28374.92</c:v>
                </c:pt>
                <c:pt idx="2084">
                  <c:v>28931.72</c:v>
                </c:pt>
                <c:pt idx="2085">
                  <c:v>28584.84</c:v>
                </c:pt>
                <c:pt idx="2086">
                  <c:v>27420.639999999999</c:v>
                </c:pt>
                <c:pt idx="2087">
                  <c:v>25797.45</c:v>
                </c:pt>
                <c:pt idx="2088">
                  <c:v>22655</c:v>
                </c:pt>
                <c:pt idx="2089">
                  <c:v>20184.37</c:v>
                </c:pt>
                <c:pt idx="2090">
                  <c:v>19064.18</c:v>
                </c:pt>
                <c:pt idx="2091">
                  <c:v>18918.259999999998</c:v>
                </c:pt>
                <c:pt idx="2092">
                  <c:v>17908.02</c:v>
                </c:pt>
                <c:pt idx="2093">
                  <c:v>15653.79</c:v>
                </c:pt>
                <c:pt idx="2094">
                  <c:v>12769.56</c:v>
                </c:pt>
                <c:pt idx="2095">
                  <c:v>9674.9500000000007</c:v>
                </c:pt>
                <c:pt idx="2096">
                  <c:v>4767.07</c:v>
                </c:pt>
                <c:pt idx="2097">
                  <c:v>-48.33</c:v>
                </c:pt>
                <c:pt idx="2098">
                  <c:v>-3624.62</c:v>
                </c:pt>
                <c:pt idx="2099">
                  <c:v>-5740.87</c:v>
                </c:pt>
                <c:pt idx="2100">
                  <c:v>-7837.28</c:v>
                </c:pt>
                <c:pt idx="2101">
                  <c:v>-10242.620000000001</c:v>
                </c:pt>
                <c:pt idx="2102">
                  <c:v>-12505.87</c:v>
                </c:pt>
                <c:pt idx="2103">
                  <c:v>-14578.29</c:v>
                </c:pt>
                <c:pt idx="2104">
                  <c:v>-18020.25</c:v>
                </c:pt>
                <c:pt idx="2105">
                  <c:v>-21844</c:v>
                </c:pt>
                <c:pt idx="2106">
                  <c:v>-25096.79</c:v>
                </c:pt>
                <c:pt idx="2107">
                  <c:v>-27071.18</c:v>
                </c:pt>
                <c:pt idx="2108">
                  <c:v>-28324.560000000001</c:v>
                </c:pt>
                <c:pt idx="2109">
                  <c:v>-28965.77</c:v>
                </c:pt>
                <c:pt idx="2110">
                  <c:v>-28809.72</c:v>
                </c:pt>
                <c:pt idx="2111">
                  <c:v>-28061.71</c:v>
                </c:pt>
                <c:pt idx="2112">
                  <c:v>-28052.080000000002</c:v>
                </c:pt>
                <c:pt idx="2113">
                  <c:v>-28384.85</c:v>
                </c:pt>
                <c:pt idx="2114">
                  <c:v>-28544.240000000002</c:v>
                </c:pt>
                <c:pt idx="2115">
                  <c:v>-28003.38</c:v>
                </c:pt>
                <c:pt idx="2116">
                  <c:v>-26973.55</c:v>
                </c:pt>
                <c:pt idx="2117">
                  <c:v>-25376.240000000002</c:v>
                </c:pt>
                <c:pt idx="2118">
                  <c:v>-22999.439999999999</c:v>
                </c:pt>
                <c:pt idx="2119">
                  <c:v>-19973.53</c:v>
                </c:pt>
                <c:pt idx="2120">
                  <c:v>-16782.849999999999</c:v>
                </c:pt>
                <c:pt idx="2121">
                  <c:v>-13869.83</c:v>
                </c:pt>
                <c:pt idx="2122">
                  <c:v>-11332.29</c:v>
                </c:pt>
                <c:pt idx="2123">
                  <c:v>-9004.69</c:v>
                </c:pt>
                <c:pt idx="2124">
                  <c:v>-6645.25</c:v>
                </c:pt>
                <c:pt idx="2125">
                  <c:v>-4050.8</c:v>
                </c:pt>
                <c:pt idx="2126">
                  <c:v>-1094.73</c:v>
                </c:pt>
                <c:pt idx="2127">
                  <c:v>2187.5100000000002</c:v>
                </c:pt>
                <c:pt idx="2128">
                  <c:v>5583.22</c:v>
                </c:pt>
                <c:pt idx="2129">
                  <c:v>8798.2900000000009</c:v>
                </c:pt>
                <c:pt idx="2130">
                  <c:v>11629.91</c:v>
                </c:pt>
                <c:pt idx="2131">
                  <c:v>14026.04</c:v>
                </c:pt>
                <c:pt idx="2132">
                  <c:v>16047.07</c:v>
                </c:pt>
                <c:pt idx="2133">
                  <c:v>17783.53</c:v>
                </c:pt>
                <c:pt idx="2134">
                  <c:v>19337.240000000002</c:v>
                </c:pt>
                <c:pt idx="2135">
                  <c:v>20794.22</c:v>
                </c:pt>
                <c:pt idx="2136">
                  <c:v>22010.26</c:v>
                </c:pt>
                <c:pt idx="2137">
                  <c:v>23121.7</c:v>
                </c:pt>
                <c:pt idx="2138">
                  <c:v>24074.68</c:v>
                </c:pt>
                <c:pt idx="2139">
                  <c:v>24721.360000000001</c:v>
                </c:pt>
                <c:pt idx="2140">
                  <c:v>24815.24</c:v>
                </c:pt>
                <c:pt idx="2141">
                  <c:v>24331.18</c:v>
                </c:pt>
                <c:pt idx="2142">
                  <c:v>23414.35</c:v>
                </c:pt>
                <c:pt idx="2143">
                  <c:v>22213.1</c:v>
                </c:pt>
                <c:pt idx="2144">
                  <c:v>19740.12</c:v>
                </c:pt>
                <c:pt idx="2145">
                  <c:v>17256.939999999999</c:v>
                </c:pt>
                <c:pt idx="2146">
                  <c:v>15320.82</c:v>
                </c:pt>
                <c:pt idx="2147">
                  <c:v>13974.05</c:v>
                </c:pt>
                <c:pt idx="2148">
                  <c:v>12240.52</c:v>
                </c:pt>
                <c:pt idx="2149">
                  <c:v>9947.4500000000007</c:v>
                </c:pt>
                <c:pt idx="2150">
                  <c:v>7472.98</c:v>
                </c:pt>
                <c:pt idx="2151">
                  <c:v>5009.34</c:v>
                </c:pt>
                <c:pt idx="2152">
                  <c:v>-248.3</c:v>
                </c:pt>
                <c:pt idx="2153">
                  <c:v>-5340.32</c:v>
                </c:pt>
                <c:pt idx="2154">
                  <c:v>-8705.7000000000007</c:v>
                </c:pt>
                <c:pt idx="2155">
                  <c:v>-10107.08</c:v>
                </c:pt>
                <c:pt idx="2156">
                  <c:v>-11780.34</c:v>
                </c:pt>
                <c:pt idx="2157">
                  <c:v>-14064.28</c:v>
                </c:pt>
                <c:pt idx="2158">
                  <c:v>-16063.79</c:v>
                </c:pt>
                <c:pt idx="2159">
                  <c:v>-17508.34</c:v>
                </c:pt>
                <c:pt idx="2160">
                  <c:v>-20937.580000000002</c:v>
                </c:pt>
                <c:pt idx="2161">
                  <c:v>-24563.7</c:v>
                </c:pt>
                <c:pt idx="2162">
                  <c:v>-27030.55</c:v>
                </c:pt>
                <c:pt idx="2163">
                  <c:v>-27835.13</c:v>
                </c:pt>
                <c:pt idx="2164">
                  <c:v>-28404.92</c:v>
                </c:pt>
                <c:pt idx="2165">
                  <c:v>-28876.29</c:v>
                </c:pt>
                <c:pt idx="2166">
                  <c:v>-28556.99</c:v>
                </c:pt>
                <c:pt idx="2167">
                  <c:v>-27444.55</c:v>
                </c:pt>
                <c:pt idx="2168">
                  <c:v>-22418.74</c:v>
                </c:pt>
                <c:pt idx="2169">
                  <c:v>-18441.25</c:v>
                </c:pt>
                <c:pt idx="2170">
                  <c:v>-17431.05</c:v>
                </c:pt>
                <c:pt idx="2171">
                  <c:v>-18846.72</c:v>
                </c:pt>
                <c:pt idx="2172">
                  <c:v>-18824.439999999999</c:v>
                </c:pt>
                <c:pt idx="2173">
                  <c:v>-16715.89</c:v>
                </c:pt>
                <c:pt idx="2174">
                  <c:v>-13866.04</c:v>
                </c:pt>
                <c:pt idx="2175">
                  <c:v>-11069.14</c:v>
                </c:pt>
                <c:pt idx="2176">
                  <c:v>906.53</c:v>
                </c:pt>
                <c:pt idx="2177">
                  <c:v>11961.48</c:v>
                </c:pt>
                <c:pt idx="2178">
                  <c:v>16812.09</c:v>
                </c:pt>
                <c:pt idx="2179">
                  <c:v>15240.38</c:v>
                </c:pt>
                <c:pt idx="2180">
                  <c:v>15318.78</c:v>
                </c:pt>
                <c:pt idx="2181">
                  <c:v>18220.91</c:v>
                </c:pt>
                <c:pt idx="2182">
                  <c:v>20792.7</c:v>
                </c:pt>
                <c:pt idx="2183">
                  <c:v>22054.54</c:v>
                </c:pt>
                <c:pt idx="2184">
                  <c:v>30057.47</c:v>
                </c:pt>
                <c:pt idx="2185">
                  <c:v>39333.629999999997</c:v>
                </c:pt>
                <c:pt idx="2186">
                  <c:v>45532.68</c:v>
                </c:pt>
                <c:pt idx="2187">
                  <c:v>46885.66</c:v>
                </c:pt>
                <c:pt idx="2188">
                  <c:v>47770.14</c:v>
                </c:pt>
                <c:pt idx="2189">
                  <c:v>48638.080000000002</c:v>
                </c:pt>
                <c:pt idx="2190">
                  <c:v>47499.3</c:v>
                </c:pt>
                <c:pt idx="2191">
                  <c:v>44531.81</c:v>
                </c:pt>
                <c:pt idx="2192">
                  <c:v>42860.6</c:v>
                </c:pt>
                <c:pt idx="2193">
                  <c:v>44012.3</c:v>
                </c:pt>
                <c:pt idx="2194">
                  <c:v>46880.14</c:v>
                </c:pt>
                <c:pt idx="2195">
                  <c:v>49092.42</c:v>
                </c:pt>
                <c:pt idx="2196">
                  <c:v>49209.51</c:v>
                </c:pt>
                <c:pt idx="2197">
                  <c:v>46683.13</c:v>
                </c:pt>
                <c:pt idx="2198">
                  <c:v>41630.86</c:v>
                </c:pt>
                <c:pt idx="2199">
                  <c:v>35005.14</c:v>
                </c:pt>
                <c:pt idx="2200">
                  <c:v>26717.21</c:v>
                </c:pt>
                <c:pt idx="2201">
                  <c:v>20176.48</c:v>
                </c:pt>
                <c:pt idx="2202">
                  <c:v>16549.3</c:v>
                </c:pt>
                <c:pt idx="2203">
                  <c:v>14918.11</c:v>
                </c:pt>
                <c:pt idx="2204">
                  <c:v>12564.02</c:v>
                </c:pt>
                <c:pt idx="2205">
                  <c:v>8609.3700000000008</c:v>
                </c:pt>
                <c:pt idx="2206">
                  <c:v>3493.56</c:v>
                </c:pt>
                <c:pt idx="2207">
                  <c:v>-2438.9</c:v>
                </c:pt>
                <c:pt idx="2208">
                  <c:v>-7821.44</c:v>
                </c:pt>
                <c:pt idx="2209">
                  <c:v>-13504.97</c:v>
                </c:pt>
                <c:pt idx="2210">
                  <c:v>-19237.11</c:v>
                </c:pt>
                <c:pt idx="2211">
                  <c:v>-24377.13</c:v>
                </c:pt>
                <c:pt idx="2212">
                  <c:v>-27837.119999999999</c:v>
                </c:pt>
                <c:pt idx="2213">
                  <c:v>-29858.04</c:v>
                </c:pt>
                <c:pt idx="2214">
                  <c:v>-31422.17</c:v>
                </c:pt>
                <c:pt idx="2215">
                  <c:v>-33336.75</c:v>
                </c:pt>
                <c:pt idx="2216">
                  <c:v>-31808.37</c:v>
                </c:pt>
                <c:pt idx="2217">
                  <c:v>-31257.54</c:v>
                </c:pt>
                <c:pt idx="2218">
                  <c:v>-33345.22</c:v>
                </c:pt>
                <c:pt idx="2219">
                  <c:v>-37296.6</c:v>
                </c:pt>
                <c:pt idx="2220">
                  <c:v>-38954.6</c:v>
                </c:pt>
                <c:pt idx="2221">
                  <c:v>-37795.83</c:v>
                </c:pt>
                <c:pt idx="2222">
                  <c:v>-35624.61</c:v>
                </c:pt>
                <c:pt idx="2223">
                  <c:v>-33458.910000000003</c:v>
                </c:pt>
                <c:pt idx="2224">
                  <c:v>-29136.48</c:v>
                </c:pt>
                <c:pt idx="2225">
                  <c:v>-24349.919999999998</c:v>
                </c:pt>
                <c:pt idx="2226">
                  <c:v>-20469.61</c:v>
                </c:pt>
                <c:pt idx="2227">
                  <c:v>-17912.46</c:v>
                </c:pt>
                <c:pt idx="2228">
                  <c:v>-15093.55</c:v>
                </c:pt>
                <c:pt idx="2229">
                  <c:v>-11648.62</c:v>
                </c:pt>
                <c:pt idx="2230">
                  <c:v>-8144.29</c:v>
                </c:pt>
                <c:pt idx="2231">
                  <c:v>-4598.6899999999996</c:v>
                </c:pt>
                <c:pt idx="2232">
                  <c:v>-1879.21</c:v>
                </c:pt>
                <c:pt idx="2233">
                  <c:v>2204.61</c:v>
                </c:pt>
                <c:pt idx="2234">
                  <c:v>7829.19</c:v>
                </c:pt>
                <c:pt idx="2235">
                  <c:v>13922.03</c:v>
                </c:pt>
                <c:pt idx="2236">
                  <c:v>18432.66</c:v>
                </c:pt>
                <c:pt idx="2237">
                  <c:v>21158.62</c:v>
                </c:pt>
                <c:pt idx="2238">
                  <c:v>23020.23</c:v>
                </c:pt>
                <c:pt idx="2239">
                  <c:v>24729.42</c:v>
                </c:pt>
                <c:pt idx="2240">
                  <c:v>23488.06</c:v>
                </c:pt>
                <c:pt idx="2241">
                  <c:v>22765.22</c:v>
                </c:pt>
                <c:pt idx="2242">
                  <c:v>24186.51</c:v>
                </c:pt>
                <c:pt idx="2243">
                  <c:v>27470.46</c:v>
                </c:pt>
                <c:pt idx="2244">
                  <c:v>29557.74</c:v>
                </c:pt>
                <c:pt idx="2245">
                  <c:v>29868.13</c:v>
                </c:pt>
                <c:pt idx="2246">
                  <c:v>29501.040000000001</c:v>
                </c:pt>
                <c:pt idx="2247">
                  <c:v>28911.72</c:v>
                </c:pt>
                <c:pt idx="2248">
                  <c:v>23966.57</c:v>
                </c:pt>
                <c:pt idx="2249">
                  <c:v>18338.55</c:v>
                </c:pt>
                <c:pt idx="2250">
                  <c:v>14533.26</c:v>
                </c:pt>
                <c:pt idx="2251">
                  <c:v>13321.67</c:v>
                </c:pt>
                <c:pt idx="2252">
                  <c:v>11875.78</c:v>
                </c:pt>
                <c:pt idx="2253">
                  <c:v>9649.92</c:v>
                </c:pt>
                <c:pt idx="2254">
                  <c:v>7611.18</c:v>
                </c:pt>
                <c:pt idx="2255">
                  <c:v>5821.91</c:v>
                </c:pt>
                <c:pt idx="2256">
                  <c:v>1587.67</c:v>
                </c:pt>
                <c:pt idx="2257">
                  <c:v>-3952.81</c:v>
                </c:pt>
                <c:pt idx="2258">
                  <c:v>-9300.76</c:v>
                </c:pt>
                <c:pt idx="2259">
                  <c:v>-13338.78</c:v>
                </c:pt>
                <c:pt idx="2260">
                  <c:v>-16737.78</c:v>
                </c:pt>
                <c:pt idx="2261">
                  <c:v>-19464.189999999999</c:v>
                </c:pt>
                <c:pt idx="2262">
                  <c:v>-21072.15</c:v>
                </c:pt>
                <c:pt idx="2263">
                  <c:v>-21852.69</c:v>
                </c:pt>
                <c:pt idx="2264">
                  <c:v>-23978.98</c:v>
                </c:pt>
                <c:pt idx="2265">
                  <c:v>-27069.82</c:v>
                </c:pt>
                <c:pt idx="2266">
                  <c:v>-30316.27</c:v>
                </c:pt>
                <c:pt idx="2267">
                  <c:v>-32810.53</c:v>
                </c:pt>
                <c:pt idx="2268">
                  <c:v>-34650.76</c:v>
                </c:pt>
                <c:pt idx="2269">
                  <c:v>-35556.660000000003</c:v>
                </c:pt>
                <c:pt idx="2270">
                  <c:v>-35116.71</c:v>
                </c:pt>
                <c:pt idx="2271">
                  <c:v>-33454.370000000003</c:v>
                </c:pt>
                <c:pt idx="2272">
                  <c:v>-31616.09</c:v>
                </c:pt>
                <c:pt idx="2273">
                  <c:v>-29904.12</c:v>
                </c:pt>
                <c:pt idx="2274">
                  <c:v>-28361.200000000001</c:v>
                </c:pt>
                <c:pt idx="2275">
                  <c:v>-26820.89</c:v>
                </c:pt>
                <c:pt idx="2276">
                  <c:v>-25270.2</c:v>
                </c:pt>
                <c:pt idx="2277">
                  <c:v>-23421.17</c:v>
                </c:pt>
                <c:pt idx="2278">
                  <c:v>-20891.34</c:v>
                </c:pt>
                <c:pt idx="2279">
                  <c:v>-17592.28</c:v>
                </c:pt>
                <c:pt idx="2280">
                  <c:v>-11646.15</c:v>
                </c:pt>
                <c:pt idx="2281">
                  <c:v>-5889.52</c:v>
                </c:pt>
                <c:pt idx="2282">
                  <c:v>-1755.96</c:v>
                </c:pt>
                <c:pt idx="2283">
                  <c:v>582.14</c:v>
                </c:pt>
                <c:pt idx="2284">
                  <c:v>2993.16</c:v>
                </c:pt>
                <c:pt idx="2285">
                  <c:v>5886.2</c:v>
                </c:pt>
                <c:pt idx="2286">
                  <c:v>8746.0400000000009</c:v>
                </c:pt>
                <c:pt idx="2287">
                  <c:v>11444.74</c:v>
                </c:pt>
                <c:pt idx="2288">
                  <c:v>17209.66</c:v>
                </c:pt>
                <c:pt idx="2289">
                  <c:v>22999.58</c:v>
                </c:pt>
                <c:pt idx="2290">
                  <c:v>26930.51</c:v>
                </c:pt>
                <c:pt idx="2291">
                  <c:v>28579.53</c:v>
                </c:pt>
                <c:pt idx="2292">
                  <c:v>30208.21</c:v>
                </c:pt>
                <c:pt idx="2293">
                  <c:v>32023.02</c:v>
                </c:pt>
                <c:pt idx="2294">
                  <c:v>33022.57</c:v>
                </c:pt>
                <c:pt idx="2295">
                  <c:v>33066.339999999997</c:v>
                </c:pt>
                <c:pt idx="2296">
                  <c:v>37049.440000000002</c:v>
                </c:pt>
                <c:pt idx="2297">
                  <c:v>41302.93</c:v>
                </c:pt>
                <c:pt idx="2298">
                  <c:v>43353.32</c:v>
                </c:pt>
                <c:pt idx="2299">
                  <c:v>42362.14</c:v>
                </c:pt>
                <c:pt idx="2300">
                  <c:v>41172.629999999997</c:v>
                </c:pt>
                <c:pt idx="2301">
                  <c:v>40037.85</c:v>
                </c:pt>
                <c:pt idx="2302">
                  <c:v>37658.720000000001</c:v>
                </c:pt>
                <c:pt idx="2303">
                  <c:v>33888.959999999999</c:v>
                </c:pt>
                <c:pt idx="2304">
                  <c:v>34718.050000000003</c:v>
                </c:pt>
                <c:pt idx="2305">
                  <c:v>36041.89</c:v>
                </c:pt>
                <c:pt idx="2306">
                  <c:v>35124.61</c:v>
                </c:pt>
                <c:pt idx="2307">
                  <c:v>31096.65</c:v>
                </c:pt>
                <c:pt idx="2308">
                  <c:v>27371.17</c:v>
                </c:pt>
                <c:pt idx="2309">
                  <c:v>24209.57</c:v>
                </c:pt>
                <c:pt idx="2310">
                  <c:v>19973.22</c:v>
                </c:pt>
                <c:pt idx="2311">
                  <c:v>14427.09</c:v>
                </c:pt>
                <c:pt idx="2312">
                  <c:v>13430.4</c:v>
                </c:pt>
                <c:pt idx="2313">
                  <c:v>13493.26</c:v>
                </c:pt>
                <c:pt idx="2314">
                  <c:v>12064.88</c:v>
                </c:pt>
                <c:pt idx="2315">
                  <c:v>8135.61</c:v>
                </c:pt>
                <c:pt idx="2316">
                  <c:v>4677.22</c:v>
                </c:pt>
                <c:pt idx="2317">
                  <c:v>1809.37</c:v>
                </c:pt>
                <c:pt idx="2318">
                  <c:v>-2059.75</c:v>
                </c:pt>
                <c:pt idx="2319">
                  <c:v>-7114.87</c:v>
                </c:pt>
                <c:pt idx="2320">
                  <c:v>-6560.55</c:v>
                </c:pt>
                <c:pt idx="2321">
                  <c:v>-4772.43</c:v>
                </c:pt>
                <c:pt idx="2322">
                  <c:v>-4742.59</c:v>
                </c:pt>
                <c:pt idx="2323">
                  <c:v>-7539.74</c:v>
                </c:pt>
                <c:pt idx="2324">
                  <c:v>-9489.75</c:v>
                </c:pt>
                <c:pt idx="2325">
                  <c:v>-10371.66</c:v>
                </c:pt>
                <c:pt idx="2326">
                  <c:v>-12060.94</c:v>
                </c:pt>
                <c:pt idx="2327">
                  <c:v>-14911.42</c:v>
                </c:pt>
                <c:pt idx="2328">
                  <c:v>-16429.62</c:v>
                </c:pt>
                <c:pt idx="2329">
                  <c:v>-16252.12</c:v>
                </c:pt>
                <c:pt idx="2330">
                  <c:v>-15034.78</c:v>
                </c:pt>
                <c:pt idx="2331">
                  <c:v>-13691.54</c:v>
                </c:pt>
                <c:pt idx="2332">
                  <c:v>-12159.84</c:v>
                </c:pt>
                <c:pt idx="2333">
                  <c:v>-10820.67</c:v>
                </c:pt>
                <c:pt idx="2334">
                  <c:v>-10287.1</c:v>
                </c:pt>
                <c:pt idx="2335">
                  <c:v>-10417.209999999999</c:v>
                </c:pt>
                <c:pt idx="2336">
                  <c:v>-13761.43</c:v>
                </c:pt>
                <c:pt idx="2337">
                  <c:v>-15415.95</c:v>
                </c:pt>
                <c:pt idx="2338">
                  <c:v>-13460.68</c:v>
                </c:pt>
                <c:pt idx="2339">
                  <c:v>-8619.2199999999993</c:v>
                </c:pt>
                <c:pt idx="2340">
                  <c:v>-4744.08</c:v>
                </c:pt>
                <c:pt idx="2341">
                  <c:v>-2645.86</c:v>
                </c:pt>
                <c:pt idx="2342">
                  <c:v>-1215.3900000000001</c:v>
                </c:pt>
                <c:pt idx="2343">
                  <c:v>62.33</c:v>
                </c:pt>
                <c:pt idx="2344">
                  <c:v>-4719.53</c:v>
                </c:pt>
                <c:pt idx="2345">
                  <c:v>-9471.7199999999993</c:v>
                </c:pt>
                <c:pt idx="2346">
                  <c:v>-10605.65</c:v>
                </c:pt>
                <c:pt idx="2347">
                  <c:v>-7556.35</c:v>
                </c:pt>
                <c:pt idx="2348">
                  <c:v>-5045.09</c:v>
                </c:pt>
                <c:pt idx="2349">
                  <c:v>-3827.04</c:v>
                </c:pt>
                <c:pt idx="2350">
                  <c:v>-2172.88</c:v>
                </c:pt>
                <c:pt idx="2351">
                  <c:v>179.22</c:v>
                </c:pt>
                <c:pt idx="2352">
                  <c:v>-2157.65</c:v>
                </c:pt>
                <c:pt idx="2353">
                  <c:v>-6037.52</c:v>
                </c:pt>
                <c:pt idx="2354">
                  <c:v>-8639.69</c:v>
                </c:pt>
                <c:pt idx="2355">
                  <c:v>-8495.6299999999992</c:v>
                </c:pt>
                <c:pt idx="2356">
                  <c:v>-8003.91</c:v>
                </c:pt>
                <c:pt idx="2357">
                  <c:v>-7396.18</c:v>
                </c:pt>
                <c:pt idx="2358">
                  <c:v>-5590.56</c:v>
                </c:pt>
                <c:pt idx="2359">
                  <c:v>-2883.16</c:v>
                </c:pt>
                <c:pt idx="2360">
                  <c:v>2620.0700000000002</c:v>
                </c:pt>
                <c:pt idx="2361">
                  <c:v>5450.02</c:v>
                </c:pt>
                <c:pt idx="2362">
                  <c:v>4023.67</c:v>
                </c:pt>
                <c:pt idx="2363">
                  <c:v>-311.26</c:v>
                </c:pt>
                <c:pt idx="2364">
                  <c:v>-3113.49</c:v>
                </c:pt>
                <c:pt idx="2365">
                  <c:v>-3361.95</c:v>
                </c:pt>
                <c:pt idx="2366">
                  <c:v>-2242.37</c:v>
                </c:pt>
                <c:pt idx="2367">
                  <c:v>-729.48</c:v>
                </c:pt>
                <c:pt idx="2368">
                  <c:v>3595.02</c:v>
                </c:pt>
                <c:pt idx="2369">
                  <c:v>7023.04</c:v>
                </c:pt>
                <c:pt idx="2370">
                  <c:v>7563.64</c:v>
                </c:pt>
                <c:pt idx="2371">
                  <c:v>5440.79</c:v>
                </c:pt>
                <c:pt idx="2372">
                  <c:v>3786.63</c:v>
                </c:pt>
                <c:pt idx="2373">
                  <c:v>3375.32</c:v>
                </c:pt>
                <c:pt idx="2374">
                  <c:v>3307.65</c:v>
                </c:pt>
                <c:pt idx="2375">
                  <c:v>3498.54</c:v>
                </c:pt>
                <c:pt idx="2376">
                  <c:v>5985.16</c:v>
                </c:pt>
                <c:pt idx="2377">
                  <c:v>9950.1299999999992</c:v>
                </c:pt>
                <c:pt idx="2378">
                  <c:v>13775.34</c:v>
                </c:pt>
                <c:pt idx="2379">
                  <c:v>15958.65</c:v>
                </c:pt>
                <c:pt idx="2380">
                  <c:v>16622.189999999999</c:v>
                </c:pt>
                <c:pt idx="2381">
                  <c:v>15949.97</c:v>
                </c:pt>
                <c:pt idx="2382">
                  <c:v>14135.7</c:v>
                </c:pt>
                <c:pt idx="2383">
                  <c:v>11882.59</c:v>
                </c:pt>
                <c:pt idx="2384">
                  <c:v>12253.84</c:v>
                </c:pt>
                <c:pt idx="2385">
                  <c:v>13719.04</c:v>
                </c:pt>
                <c:pt idx="2386">
                  <c:v>14871.24</c:v>
                </c:pt>
                <c:pt idx="2387">
                  <c:v>14740.25</c:v>
                </c:pt>
                <c:pt idx="2388">
                  <c:v>14219.15</c:v>
                </c:pt>
                <c:pt idx="2389">
                  <c:v>13267.24</c:v>
                </c:pt>
                <c:pt idx="2390">
                  <c:v>11396.79</c:v>
                </c:pt>
                <c:pt idx="2391">
                  <c:v>8783.41</c:v>
                </c:pt>
                <c:pt idx="2392">
                  <c:v>7924.04</c:v>
                </c:pt>
                <c:pt idx="2393">
                  <c:v>7775.63</c:v>
                </c:pt>
                <c:pt idx="2394">
                  <c:v>7574.99</c:v>
                </c:pt>
                <c:pt idx="2395">
                  <c:v>6967.44</c:v>
                </c:pt>
                <c:pt idx="2396">
                  <c:v>6849.51</c:v>
                </c:pt>
                <c:pt idx="2397">
                  <c:v>6866.43</c:v>
                </c:pt>
                <c:pt idx="2398">
                  <c:v>6035.82</c:v>
                </c:pt>
                <c:pt idx="2399">
                  <c:v>4107.8900000000003</c:v>
                </c:pt>
                <c:pt idx="2400">
                  <c:v>5019.45</c:v>
                </c:pt>
                <c:pt idx="2401">
                  <c:v>6006.3</c:v>
                </c:pt>
                <c:pt idx="2402">
                  <c:v>5536.3</c:v>
                </c:pt>
                <c:pt idx="2403">
                  <c:v>3349.01</c:v>
                </c:pt>
                <c:pt idx="2404">
                  <c:v>1936.93</c:v>
                </c:pt>
                <c:pt idx="2405">
                  <c:v>1456.14</c:v>
                </c:pt>
                <c:pt idx="2406">
                  <c:v>600.84</c:v>
                </c:pt>
                <c:pt idx="2407">
                  <c:v>-1096.48</c:v>
                </c:pt>
                <c:pt idx="2408">
                  <c:v>-2362.2800000000002</c:v>
                </c:pt>
                <c:pt idx="2409">
                  <c:v>-3101.34</c:v>
                </c:pt>
                <c:pt idx="2410">
                  <c:v>-3555.22</c:v>
                </c:pt>
                <c:pt idx="2411">
                  <c:v>-4005.15</c:v>
                </c:pt>
                <c:pt idx="2412">
                  <c:v>-4124.71</c:v>
                </c:pt>
                <c:pt idx="2413">
                  <c:v>-4008.66</c:v>
                </c:pt>
                <c:pt idx="2414">
                  <c:v>-4059.43</c:v>
                </c:pt>
                <c:pt idx="2415">
                  <c:v>-4320.1000000000004</c:v>
                </c:pt>
                <c:pt idx="2416">
                  <c:v>-7198.04</c:v>
                </c:pt>
                <c:pt idx="2417">
                  <c:v>-9070.9699999999993</c:v>
                </c:pt>
                <c:pt idx="2418">
                  <c:v>-8587.7199999999993</c:v>
                </c:pt>
                <c:pt idx="2419">
                  <c:v>-6197.8</c:v>
                </c:pt>
                <c:pt idx="2420">
                  <c:v>-4749.99</c:v>
                </c:pt>
                <c:pt idx="2421">
                  <c:v>-4673.13</c:v>
                </c:pt>
                <c:pt idx="2422">
                  <c:v>-4891.55</c:v>
                </c:pt>
                <c:pt idx="2423">
                  <c:v>-4896.79</c:v>
                </c:pt>
                <c:pt idx="2424">
                  <c:v>-8764.01</c:v>
                </c:pt>
                <c:pt idx="2425">
                  <c:v>-12511.04</c:v>
                </c:pt>
                <c:pt idx="2426">
                  <c:v>-13794.53</c:v>
                </c:pt>
                <c:pt idx="2427">
                  <c:v>-12277.37</c:v>
                </c:pt>
                <c:pt idx="2428">
                  <c:v>-11158.44</c:v>
                </c:pt>
                <c:pt idx="2429">
                  <c:v>-10867.66</c:v>
                </c:pt>
                <c:pt idx="2430">
                  <c:v>-10101.200000000001</c:v>
                </c:pt>
                <c:pt idx="2431">
                  <c:v>-8601.2999999999993</c:v>
                </c:pt>
                <c:pt idx="2432">
                  <c:v>-10715.44</c:v>
                </c:pt>
                <c:pt idx="2433">
                  <c:v>-13661.36</c:v>
                </c:pt>
                <c:pt idx="2434">
                  <c:v>-15207.93</c:v>
                </c:pt>
                <c:pt idx="2435">
                  <c:v>-14359.26</c:v>
                </c:pt>
                <c:pt idx="2436">
                  <c:v>-13343.22</c:v>
                </c:pt>
                <c:pt idx="2437">
                  <c:v>-12446.27</c:v>
                </c:pt>
                <c:pt idx="2438">
                  <c:v>-10736.77</c:v>
                </c:pt>
                <c:pt idx="2439">
                  <c:v>-8299.3700000000008</c:v>
                </c:pt>
                <c:pt idx="2440">
                  <c:v>-8433.6</c:v>
                </c:pt>
                <c:pt idx="2441">
                  <c:v>-9907.16</c:v>
                </c:pt>
                <c:pt idx="2442">
                  <c:v>-11279.31</c:v>
                </c:pt>
                <c:pt idx="2443">
                  <c:v>-11480.81</c:v>
                </c:pt>
                <c:pt idx="2444">
                  <c:v>-11392.97</c:v>
                </c:pt>
                <c:pt idx="2445">
                  <c:v>-10891.25</c:v>
                </c:pt>
                <c:pt idx="2446">
                  <c:v>-9294.91</c:v>
                </c:pt>
                <c:pt idx="2447">
                  <c:v>-6743.2</c:v>
                </c:pt>
                <c:pt idx="2448">
                  <c:v>-8439.51</c:v>
                </c:pt>
                <c:pt idx="2449">
                  <c:v>-10775.85</c:v>
                </c:pt>
                <c:pt idx="2450">
                  <c:v>-11497.13</c:v>
                </c:pt>
                <c:pt idx="2451">
                  <c:v>-9878.02</c:v>
                </c:pt>
                <c:pt idx="2452">
                  <c:v>-8820.32</c:v>
                </c:pt>
                <c:pt idx="2453">
                  <c:v>-8436.1299999999992</c:v>
                </c:pt>
                <c:pt idx="2454">
                  <c:v>-7208.83</c:v>
                </c:pt>
                <c:pt idx="2455">
                  <c:v>-4764.26</c:v>
                </c:pt>
                <c:pt idx="2456">
                  <c:v>-6312.2</c:v>
                </c:pt>
                <c:pt idx="2457">
                  <c:v>-8316.11</c:v>
                </c:pt>
                <c:pt idx="2458">
                  <c:v>-8587.5300000000007</c:v>
                </c:pt>
                <c:pt idx="2459">
                  <c:v>-6664.02</c:v>
                </c:pt>
                <c:pt idx="2460">
                  <c:v>-5705.4</c:v>
                </c:pt>
                <c:pt idx="2461">
                  <c:v>-5852.6</c:v>
                </c:pt>
                <c:pt idx="2462">
                  <c:v>-5335.53</c:v>
                </c:pt>
                <c:pt idx="2463">
                  <c:v>-3688.38</c:v>
                </c:pt>
                <c:pt idx="2464">
                  <c:v>-4336.8900000000003</c:v>
                </c:pt>
                <c:pt idx="2465">
                  <c:v>-6018.75</c:v>
                </c:pt>
                <c:pt idx="2466">
                  <c:v>-7347.91</c:v>
                </c:pt>
                <c:pt idx="2467">
                  <c:v>-7433.69</c:v>
                </c:pt>
                <c:pt idx="2468">
                  <c:v>-7501.86</c:v>
                </c:pt>
                <c:pt idx="2469">
                  <c:v>-7520.91</c:v>
                </c:pt>
                <c:pt idx="2470">
                  <c:v>-6642.38</c:v>
                </c:pt>
                <c:pt idx="2471">
                  <c:v>-4859.55</c:v>
                </c:pt>
                <c:pt idx="2472">
                  <c:v>-5205.68</c:v>
                </c:pt>
                <c:pt idx="2473">
                  <c:v>-6429.36</c:v>
                </c:pt>
                <c:pt idx="2474">
                  <c:v>-7344.38</c:v>
                </c:pt>
                <c:pt idx="2475">
                  <c:v>-7174.51</c:v>
                </c:pt>
                <c:pt idx="2476">
                  <c:v>-6998.77</c:v>
                </c:pt>
                <c:pt idx="2477">
                  <c:v>-6837.11</c:v>
                </c:pt>
                <c:pt idx="2478">
                  <c:v>-6035.34</c:v>
                </c:pt>
                <c:pt idx="2479">
                  <c:v>-4538.97</c:v>
                </c:pt>
                <c:pt idx="2480">
                  <c:v>-1784.51</c:v>
                </c:pt>
                <c:pt idx="2481">
                  <c:v>189.23</c:v>
                </c:pt>
                <c:pt idx="2482">
                  <c:v>678.97</c:v>
                </c:pt>
                <c:pt idx="2483">
                  <c:v>-34.6</c:v>
                </c:pt>
                <c:pt idx="2484">
                  <c:v>-555.16999999999996</c:v>
                </c:pt>
                <c:pt idx="2485">
                  <c:v>-449.81</c:v>
                </c:pt>
                <c:pt idx="2486">
                  <c:v>75.540000000000006</c:v>
                </c:pt>
                <c:pt idx="2487">
                  <c:v>826.75</c:v>
                </c:pt>
                <c:pt idx="2488">
                  <c:v>5075.4799999999996</c:v>
                </c:pt>
                <c:pt idx="2489">
                  <c:v>8815.5499999999993</c:v>
                </c:pt>
                <c:pt idx="2490">
                  <c:v>9984.51</c:v>
                </c:pt>
                <c:pt idx="2491">
                  <c:v>8568.67</c:v>
                </c:pt>
                <c:pt idx="2492">
                  <c:v>7690.96</c:v>
                </c:pt>
                <c:pt idx="2493">
                  <c:v>7868.86</c:v>
                </c:pt>
                <c:pt idx="2494">
                  <c:v>8019.08</c:v>
                </c:pt>
                <c:pt idx="2495">
                  <c:v>7838.1</c:v>
                </c:pt>
                <c:pt idx="2496">
                  <c:v>11314.23</c:v>
                </c:pt>
                <c:pt idx="2497">
                  <c:v>15324.32</c:v>
                </c:pt>
                <c:pt idx="2498">
                  <c:v>17623.45</c:v>
                </c:pt>
                <c:pt idx="2499">
                  <c:v>17426.96</c:v>
                </c:pt>
                <c:pt idx="2500">
                  <c:v>17120.599999999999</c:v>
                </c:pt>
                <c:pt idx="2501">
                  <c:v>16979.72</c:v>
                </c:pt>
                <c:pt idx="2502">
                  <c:v>15982.54</c:v>
                </c:pt>
                <c:pt idx="2503">
                  <c:v>14133.16</c:v>
                </c:pt>
                <c:pt idx="2504">
                  <c:v>15031.79</c:v>
                </c:pt>
                <c:pt idx="2505">
                  <c:v>16998.18</c:v>
                </c:pt>
                <c:pt idx="2506">
                  <c:v>18375.45</c:v>
                </c:pt>
                <c:pt idx="2507">
                  <c:v>18123.400000000001</c:v>
                </c:pt>
                <c:pt idx="2508">
                  <c:v>17516.14</c:v>
                </c:pt>
                <c:pt idx="2509">
                  <c:v>16563.03</c:v>
                </c:pt>
                <c:pt idx="2510">
                  <c:v>14548.48</c:v>
                </c:pt>
                <c:pt idx="2511">
                  <c:v>11625.03</c:v>
                </c:pt>
                <c:pt idx="2512">
                  <c:v>8782.3799999999992</c:v>
                </c:pt>
                <c:pt idx="2513">
                  <c:v>7141.39</c:v>
                </c:pt>
                <c:pt idx="2514">
                  <c:v>6705.36</c:v>
                </c:pt>
                <c:pt idx="2515">
                  <c:v>6766.58</c:v>
                </c:pt>
                <c:pt idx="2516">
                  <c:v>6507.98</c:v>
                </c:pt>
                <c:pt idx="2517">
                  <c:v>5499.68</c:v>
                </c:pt>
                <c:pt idx="2518">
                  <c:v>3653.08</c:v>
                </c:pt>
                <c:pt idx="2519">
                  <c:v>1189.8699999999999</c:v>
                </c:pt>
                <c:pt idx="2520">
                  <c:v>-2077.63</c:v>
                </c:pt>
                <c:pt idx="2521">
                  <c:v>-4764.3500000000004</c:v>
                </c:pt>
                <c:pt idx="2522">
                  <c:v>-6246.06</c:v>
                </c:pt>
                <c:pt idx="2523">
                  <c:v>-6692.47</c:v>
                </c:pt>
                <c:pt idx="2524">
                  <c:v>-7072.62</c:v>
                </c:pt>
                <c:pt idx="2525">
                  <c:v>-7746.36</c:v>
                </c:pt>
                <c:pt idx="2526">
                  <c:v>-8630.32</c:v>
                </c:pt>
                <c:pt idx="2527">
                  <c:v>-9741.7999999999993</c:v>
                </c:pt>
                <c:pt idx="2528">
                  <c:v>-8857.89</c:v>
                </c:pt>
                <c:pt idx="2529">
                  <c:v>-8475.66</c:v>
                </c:pt>
                <c:pt idx="2530">
                  <c:v>-9413.4699999999993</c:v>
                </c:pt>
                <c:pt idx="2531">
                  <c:v>-11355.47</c:v>
                </c:pt>
                <c:pt idx="2532">
                  <c:v>-12164.55</c:v>
                </c:pt>
                <c:pt idx="2533">
                  <c:v>-11615.74</c:v>
                </c:pt>
                <c:pt idx="2534">
                  <c:v>-10692.04</c:v>
                </c:pt>
                <c:pt idx="2535">
                  <c:v>-10015.86</c:v>
                </c:pt>
                <c:pt idx="2536">
                  <c:v>-5969.76</c:v>
                </c:pt>
                <c:pt idx="2537">
                  <c:v>-2392.09</c:v>
                </c:pt>
                <c:pt idx="2538">
                  <c:v>-1216.27</c:v>
                </c:pt>
                <c:pt idx="2539">
                  <c:v>-2359.9899999999998</c:v>
                </c:pt>
                <c:pt idx="2540">
                  <c:v>-2518.3000000000002</c:v>
                </c:pt>
                <c:pt idx="2541">
                  <c:v>-1205.95</c:v>
                </c:pt>
                <c:pt idx="2542">
                  <c:v>186.44</c:v>
                </c:pt>
                <c:pt idx="2543">
                  <c:v>1138.4100000000001</c:v>
                </c:pt>
                <c:pt idx="2544">
                  <c:v>4920.62</c:v>
                </c:pt>
                <c:pt idx="2545">
                  <c:v>9286.23</c:v>
                </c:pt>
                <c:pt idx="2546">
                  <c:v>12402.73</c:v>
                </c:pt>
                <c:pt idx="2547">
                  <c:v>13484.11</c:v>
                </c:pt>
                <c:pt idx="2548">
                  <c:v>14333.6</c:v>
                </c:pt>
                <c:pt idx="2549">
                  <c:v>15241.64</c:v>
                </c:pt>
                <c:pt idx="2550">
                  <c:v>15472.31</c:v>
                </c:pt>
                <c:pt idx="2551">
                  <c:v>15079.36</c:v>
                </c:pt>
                <c:pt idx="2552">
                  <c:v>17267.240000000002</c:v>
                </c:pt>
                <c:pt idx="2553">
                  <c:v>20385.03</c:v>
                </c:pt>
                <c:pt idx="2554">
                  <c:v>22829.49</c:v>
                </c:pt>
                <c:pt idx="2555">
                  <c:v>23573.49</c:v>
                </c:pt>
                <c:pt idx="2556">
                  <c:v>23760.19</c:v>
                </c:pt>
                <c:pt idx="2557">
                  <c:v>23473.84</c:v>
                </c:pt>
                <c:pt idx="2558">
                  <c:v>22147.47</c:v>
                </c:pt>
                <c:pt idx="2559">
                  <c:v>19928.759999999998</c:v>
                </c:pt>
                <c:pt idx="2560">
                  <c:v>19770.759999999998</c:v>
                </c:pt>
                <c:pt idx="2561">
                  <c:v>20279.37</c:v>
                </c:pt>
                <c:pt idx="2562">
                  <c:v>20291.64</c:v>
                </c:pt>
                <c:pt idx="2563">
                  <c:v>19171.48</c:v>
                </c:pt>
                <c:pt idx="2564">
                  <c:v>18049.490000000002</c:v>
                </c:pt>
                <c:pt idx="2565">
                  <c:v>16830.96</c:v>
                </c:pt>
                <c:pt idx="2566">
                  <c:v>14727.88</c:v>
                </c:pt>
                <c:pt idx="2567">
                  <c:v>11672.01</c:v>
                </c:pt>
                <c:pt idx="2568">
                  <c:v>6680.28</c:v>
                </c:pt>
                <c:pt idx="2569">
                  <c:v>2525.91</c:v>
                </c:pt>
                <c:pt idx="2570">
                  <c:v>264.45999999999998</c:v>
                </c:pt>
                <c:pt idx="2571">
                  <c:v>-365.5</c:v>
                </c:pt>
                <c:pt idx="2572">
                  <c:v>-1246.3499999999999</c:v>
                </c:pt>
                <c:pt idx="2573">
                  <c:v>-2922.42</c:v>
                </c:pt>
                <c:pt idx="2574">
                  <c:v>-5037.8900000000003</c:v>
                </c:pt>
                <c:pt idx="2575">
                  <c:v>-7317.24</c:v>
                </c:pt>
                <c:pt idx="2576">
                  <c:v>-13771.69</c:v>
                </c:pt>
                <c:pt idx="2577">
                  <c:v>-19589.650000000001</c:v>
                </c:pt>
                <c:pt idx="2578">
                  <c:v>-22231.43</c:v>
                </c:pt>
                <c:pt idx="2579">
                  <c:v>-21598.7</c:v>
                </c:pt>
                <c:pt idx="2580">
                  <c:v>-21400.61</c:v>
                </c:pt>
                <c:pt idx="2581">
                  <c:v>-22232.19</c:v>
                </c:pt>
                <c:pt idx="2582">
                  <c:v>-22750.39</c:v>
                </c:pt>
                <c:pt idx="2583">
                  <c:v>-22619.919999999998</c:v>
                </c:pt>
                <c:pt idx="2584">
                  <c:v>-23541.89</c:v>
                </c:pt>
                <c:pt idx="2585">
                  <c:v>-25311.32</c:v>
                </c:pt>
                <c:pt idx="2586">
                  <c:v>-27006.16</c:v>
                </c:pt>
                <c:pt idx="2587">
                  <c:v>-27716</c:v>
                </c:pt>
                <c:pt idx="2588">
                  <c:v>-27594.41</c:v>
                </c:pt>
                <c:pt idx="2589">
                  <c:v>-26566.03</c:v>
                </c:pt>
                <c:pt idx="2590">
                  <c:v>-24435.51</c:v>
                </c:pt>
                <c:pt idx="2591">
                  <c:v>-21630.91</c:v>
                </c:pt>
                <c:pt idx="2592">
                  <c:v>-14015.51</c:v>
                </c:pt>
                <c:pt idx="2593">
                  <c:v>-8066.43</c:v>
                </c:pt>
                <c:pt idx="2594">
                  <c:v>-6363.07</c:v>
                </c:pt>
                <c:pt idx="2595">
                  <c:v>-8111.53</c:v>
                </c:pt>
                <c:pt idx="2596">
                  <c:v>-8052.44</c:v>
                </c:pt>
                <c:pt idx="2597">
                  <c:v>-5324.08</c:v>
                </c:pt>
                <c:pt idx="2598">
                  <c:v>-1823.2</c:v>
                </c:pt>
                <c:pt idx="2599">
                  <c:v>1429.95</c:v>
                </c:pt>
                <c:pt idx="2600">
                  <c:v>8546.2800000000007</c:v>
                </c:pt>
                <c:pt idx="2601">
                  <c:v>15474.91</c:v>
                </c:pt>
                <c:pt idx="2602">
                  <c:v>19592.52</c:v>
                </c:pt>
                <c:pt idx="2603">
                  <c:v>20457.73</c:v>
                </c:pt>
                <c:pt idx="2604">
                  <c:v>21434.52</c:v>
                </c:pt>
                <c:pt idx="2605">
                  <c:v>23108.89</c:v>
                </c:pt>
                <c:pt idx="2606">
                  <c:v>24249.599999999999</c:v>
                </c:pt>
                <c:pt idx="2607">
                  <c:v>24803.95</c:v>
                </c:pt>
                <c:pt idx="2608">
                  <c:v>22267.98</c:v>
                </c:pt>
                <c:pt idx="2609">
                  <c:v>21811.19</c:v>
                </c:pt>
                <c:pt idx="2610">
                  <c:v>24696.16</c:v>
                </c:pt>
                <c:pt idx="2611">
                  <c:v>29422.95</c:v>
                </c:pt>
                <c:pt idx="2612">
                  <c:v>31642.98</c:v>
                </c:pt>
                <c:pt idx="2613">
                  <c:v>30729.89</c:v>
                </c:pt>
                <c:pt idx="2614">
                  <c:v>28367.19</c:v>
                </c:pt>
                <c:pt idx="2615">
                  <c:v>25847.61</c:v>
                </c:pt>
                <c:pt idx="2616">
                  <c:v>17186.560000000001</c:v>
                </c:pt>
                <c:pt idx="2617">
                  <c:v>9793.2999999999993</c:v>
                </c:pt>
                <c:pt idx="2618">
                  <c:v>7252.08</c:v>
                </c:pt>
                <c:pt idx="2619">
                  <c:v>9130.56</c:v>
                </c:pt>
                <c:pt idx="2620">
                  <c:v>9137.74</c:v>
                </c:pt>
                <c:pt idx="2621">
                  <c:v>6268.62</c:v>
                </c:pt>
                <c:pt idx="2622">
                  <c:v>2924.31</c:v>
                </c:pt>
                <c:pt idx="2623">
                  <c:v>-23.1</c:v>
                </c:pt>
                <c:pt idx="2624">
                  <c:v>-6190.13</c:v>
                </c:pt>
                <c:pt idx="2625">
                  <c:v>-13711.27</c:v>
                </c:pt>
                <c:pt idx="2626">
                  <c:v>-20206.61</c:v>
                </c:pt>
                <c:pt idx="2627">
                  <c:v>-24114.51</c:v>
                </c:pt>
                <c:pt idx="2628">
                  <c:v>-26787.200000000001</c:v>
                </c:pt>
                <c:pt idx="2629">
                  <c:v>-28568.13</c:v>
                </c:pt>
                <c:pt idx="2630">
                  <c:v>-29059.02</c:v>
                </c:pt>
                <c:pt idx="2631">
                  <c:v>-28866.880000000001</c:v>
                </c:pt>
                <c:pt idx="2632">
                  <c:v>-29140.04</c:v>
                </c:pt>
                <c:pt idx="2633">
                  <c:v>-31476.13</c:v>
                </c:pt>
                <c:pt idx="2634">
                  <c:v>-35380.519999999997</c:v>
                </c:pt>
                <c:pt idx="2635">
                  <c:v>-39109.08</c:v>
                </c:pt>
                <c:pt idx="2636">
                  <c:v>-40861.31</c:v>
                </c:pt>
                <c:pt idx="2637">
                  <c:v>-40269.9</c:v>
                </c:pt>
                <c:pt idx="2638">
                  <c:v>-37918.559999999998</c:v>
                </c:pt>
                <c:pt idx="2639">
                  <c:v>-34620.980000000003</c:v>
                </c:pt>
                <c:pt idx="2640">
                  <c:v>-33375.07</c:v>
                </c:pt>
                <c:pt idx="2641">
                  <c:v>-32514.92</c:v>
                </c:pt>
                <c:pt idx="2642">
                  <c:v>-31103.13</c:v>
                </c:pt>
                <c:pt idx="2643">
                  <c:v>-28710.29</c:v>
                </c:pt>
                <c:pt idx="2644">
                  <c:v>-26502.05</c:v>
                </c:pt>
                <c:pt idx="2645">
                  <c:v>-24235.24</c:v>
                </c:pt>
                <c:pt idx="2646">
                  <c:v>-20965.62</c:v>
                </c:pt>
                <c:pt idx="2647">
                  <c:v>-16384.04</c:v>
                </c:pt>
                <c:pt idx="2648">
                  <c:v>-14918.75</c:v>
                </c:pt>
                <c:pt idx="2649">
                  <c:v>-12918.79</c:v>
                </c:pt>
                <c:pt idx="2650">
                  <c:v>-8788.9</c:v>
                </c:pt>
                <c:pt idx="2651">
                  <c:v>-2854.73</c:v>
                </c:pt>
                <c:pt idx="2652">
                  <c:v>1435.8</c:v>
                </c:pt>
                <c:pt idx="2653">
                  <c:v>3931.17</c:v>
                </c:pt>
                <c:pt idx="2654">
                  <c:v>6536.94</c:v>
                </c:pt>
                <c:pt idx="2655">
                  <c:v>10042.76</c:v>
                </c:pt>
                <c:pt idx="2656">
                  <c:v>15439.92</c:v>
                </c:pt>
                <c:pt idx="2657">
                  <c:v>19903.13</c:v>
                </c:pt>
                <c:pt idx="2658">
                  <c:v>22491.759999999998</c:v>
                </c:pt>
                <c:pt idx="2659">
                  <c:v>23449.77</c:v>
                </c:pt>
                <c:pt idx="2660">
                  <c:v>24404.720000000001</c:v>
                </c:pt>
                <c:pt idx="2661">
                  <c:v>25710.75</c:v>
                </c:pt>
                <c:pt idx="2662">
                  <c:v>26980.1</c:v>
                </c:pt>
                <c:pt idx="2663">
                  <c:v>27878.84</c:v>
                </c:pt>
                <c:pt idx="2664">
                  <c:v>34431.9</c:v>
                </c:pt>
                <c:pt idx="2665">
                  <c:v>39498.120000000003</c:v>
                </c:pt>
                <c:pt idx="2666">
                  <c:v>39761.15</c:v>
                </c:pt>
                <c:pt idx="2667">
                  <c:v>35595.64</c:v>
                </c:pt>
                <c:pt idx="2668">
                  <c:v>32788.980000000003</c:v>
                </c:pt>
                <c:pt idx="2669">
                  <c:v>32031.15</c:v>
                </c:pt>
                <c:pt idx="2670">
                  <c:v>30917.33</c:v>
                </c:pt>
                <c:pt idx="2671">
                  <c:v>28593.32</c:v>
                </c:pt>
                <c:pt idx="2672">
                  <c:v>26114.66</c:v>
                </c:pt>
                <c:pt idx="2673">
                  <c:v>24546.45</c:v>
                </c:pt>
                <c:pt idx="2674">
                  <c:v>23468.35</c:v>
                </c:pt>
                <c:pt idx="2675">
                  <c:v>22074.19</c:v>
                </c:pt>
                <c:pt idx="2676">
                  <c:v>19877.87</c:v>
                </c:pt>
                <c:pt idx="2677">
                  <c:v>16699.240000000002</c:v>
                </c:pt>
                <c:pt idx="2678">
                  <c:v>12533.29</c:v>
                </c:pt>
                <c:pt idx="2679">
                  <c:v>7989.19</c:v>
                </c:pt>
                <c:pt idx="2680">
                  <c:v>-5040.16</c:v>
                </c:pt>
                <c:pt idx="2681">
                  <c:v>-15448.12</c:v>
                </c:pt>
                <c:pt idx="2682">
                  <c:v>-18542.73</c:v>
                </c:pt>
                <c:pt idx="2683">
                  <c:v>-15379.33</c:v>
                </c:pt>
                <c:pt idx="2684">
                  <c:v>-14927.57</c:v>
                </c:pt>
                <c:pt idx="2685">
                  <c:v>-18469.29</c:v>
                </c:pt>
                <c:pt idx="2686">
                  <c:v>-22504.06</c:v>
                </c:pt>
                <c:pt idx="2687">
                  <c:v>-25386.74</c:v>
                </c:pt>
                <c:pt idx="2688">
                  <c:v>-38789.800000000003</c:v>
                </c:pt>
                <c:pt idx="2689">
                  <c:v>-51730.49</c:v>
                </c:pt>
                <c:pt idx="2690">
                  <c:v>-57600.59</c:v>
                </c:pt>
                <c:pt idx="2691">
                  <c:v>-55333.9</c:v>
                </c:pt>
                <c:pt idx="2692">
                  <c:v>-53901.01</c:v>
                </c:pt>
                <c:pt idx="2693">
                  <c:v>-54585.23</c:v>
                </c:pt>
                <c:pt idx="2694">
                  <c:v>-53812.3</c:v>
                </c:pt>
                <c:pt idx="2695">
                  <c:v>-50982.83</c:v>
                </c:pt>
                <c:pt idx="2696">
                  <c:v>-50927.6</c:v>
                </c:pt>
                <c:pt idx="2697">
                  <c:v>-53950.31</c:v>
                </c:pt>
                <c:pt idx="2698">
                  <c:v>-57672.55</c:v>
                </c:pt>
                <c:pt idx="2699">
                  <c:v>-59208.1</c:v>
                </c:pt>
                <c:pt idx="2700">
                  <c:v>-58235.34</c:v>
                </c:pt>
                <c:pt idx="2701">
                  <c:v>-54554.17</c:v>
                </c:pt>
                <c:pt idx="2702">
                  <c:v>-48047.6</c:v>
                </c:pt>
                <c:pt idx="2703">
                  <c:v>-40038.660000000003</c:v>
                </c:pt>
                <c:pt idx="2704">
                  <c:v>-29101.1</c:v>
                </c:pt>
                <c:pt idx="2705">
                  <c:v>-21718.79</c:v>
                </c:pt>
                <c:pt idx="2706">
                  <c:v>-19632.96</c:v>
                </c:pt>
                <c:pt idx="2707">
                  <c:v>-20701.830000000002</c:v>
                </c:pt>
                <c:pt idx="2708">
                  <c:v>-19314.419999999998</c:v>
                </c:pt>
                <c:pt idx="2709">
                  <c:v>-14227.84</c:v>
                </c:pt>
                <c:pt idx="2710">
                  <c:v>-7076.24</c:v>
                </c:pt>
                <c:pt idx="2711">
                  <c:v>903.67</c:v>
                </c:pt>
                <c:pt idx="2712">
                  <c:v>9354.51</c:v>
                </c:pt>
                <c:pt idx="2713">
                  <c:v>17571.61</c:v>
                </c:pt>
                <c:pt idx="2714">
                  <c:v>24442.02</c:v>
                </c:pt>
                <c:pt idx="2715">
                  <c:v>29454.9</c:v>
                </c:pt>
                <c:pt idx="2716">
                  <c:v>32981.17</c:v>
                </c:pt>
                <c:pt idx="2717">
                  <c:v>35646.300000000003</c:v>
                </c:pt>
                <c:pt idx="2718">
                  <c:v>37994.43</c:v>
                </c:pt>
                <c:pt idx="2719">
                  <c:v>40730.18</c:v>
                </c:pt>
                <c:pt idx="2720">
                  <c:v>43503.58</c:v>
                </c:pt>
                <c:pt idx="2721">
                  <c:v>47517.32</c:v>
                </c:pt>
                <c:pt idx="2722">
                  <c:v>52183.6</c:v>
                </c:pt>
                <c:pt idx="2723">
                  <c:v>55906.32</c:v>
                </c:pt>
                <c:pt idx="2724">
                  <c:v>56807.1</c:v>
                </c:pt>
                <c:pt idx="2725">
                  <c:v>54953.58</c:v>
                </c:pt>
                <c:pt idx="2726">
                  <c:v>51604.85</c:v>
                </c:pt>
                <c:pt idx="2727">
                  <c:v>47866.8</c:v>
                </c:pt>
                <c:pt idx="2728">
                  <c:v>47995.57</c:v>
                </c:pt>
                <c:pt idx="2729">
                  <c:v>48030.37</c:v>
                </c:pt>
                <c:pt idx="2730">
                  <c:v>45915.040000000001</c:v>
                </c:pt>
                <c:pt idx="2731">
                  <c:v>41256.99</c:v>
                </c:pt>
                <c:pt idx="2732">
                  <c:v>36777.199999999997</c:v>
                </c:pt>
                <c:pt idx="2733">
                  <c:v>32605.77</c:v>
                </c:pt>
                <c:pt idx="2734">
                  <c:v>27490.080000000002</c:v>
                </c:pt>
                <c:pt idx="2735">
                  <c:v>21107.119999999999</c:v>
                </c:pt>
                <c:pt idx="2736">
                  <c:v>21455.34</c:v>
                </c:pt>
                <c:pt idx="2737">
                  <c:v>21424.28</c:v>
                </c:pt>
                <c:pt idx="2738">
                  <c:v>17386.509999999998</c:v>
                </c:pt>
                <c:pt idx="2739">
                  <c:v>9271.49</c:v>
                </c:pt>
                <c:pt idx="2740">
                  <c:v>3122.46</c:v>
                </c:pt>
                <c:pt idx="2741">
                  <c:v>-667.21</c:v>
                </c:pt>
                <c:pt idx="2742">
                  <c:v>-5060.3900000000003</c:v>
                </c:pt>
                <c:pt idx="2743">
                  <c:v>-10985.57</c:v>
                </c:pt>
                <c:pt idx="2744">
                  <c:v>-11978.22</c:v>
                </c:pt>
                <c:pt idx="2745">
                  <c:v>-11653.9</c:v>
                </c:pt>
                <c:pt idx="2746">
                  <c:v>-12818.17</c:v>
                </c:pt>
                <c:pt idx="2747">
                  <c:v>-16508.93</c:v>
                </c:pt>
                <c:pt idx="2748">
                  <c:v>-19299</c:v>
                </c:pt>
                <c:pt idx="2749">
                  <c:v>-20972.92</c:v>
                </c:pt>
                <c:pt idx="2750">
                  <c:v>-23322.75</c:v>
                </c:pt>
                <c:pt idx="2751">
                  <c:v>-26496.41</c:v>
                </c:pt>
                <c:pt idx="2752">
                  <c:v>-31064.61</c:v>
                </c:pt>
                <c:pt idx="2753">
                  <c:v>-32788.160000000003</c:v>
                </c:pt>
                <c:pt idx="2754">
                  <c:v>-30828.57</c:v>
                </c:pt>
                <c:pt idx="2755">
                  <c:v>-26671.63</c:v>
                </c:pt>
                <c:pt idx="2756">
                  <c:v>-23611.79</c:v>
                </c:pt>
                <c:pt idx="2757">
                  <c:v>-22322.86</c:v>
                </c:pt>
                <c:pt idx="2758">
                  <c:v>-21895.439999999999</c:v>
                </c:pt>
                <c:pt idx="2759">
                  <c:v>-21494.91</c:v>
                </c:pt>
                <c:pt idx="2760">
                  <c:v>-23774.89</c:v>
                </c:pt>
                <c:pt idx="2761">
                  <c:v>-24637.82</c:v>
                </c:pt>
                <c:pt idx="2762">
                  <c:v>-22171.32</c:v>
                </c:pt>
                <c:pt idx="2763">
                  <c:v>-16863.54</c:v>
                </c:pt>
                <c:pt idx="2764">
                  <c:v>-12246.07</c:v>
                </c:pt>
                <c:pt idx="2765">
                  <c:v>-9040.36</c:v>
                </c:pt>
                <c:pt idx="2766">
                  <c:v>-6150.5</c:v>
                </c:pt>
                <c:pt idx="2767">
                  <c:v>-3317.45</c:v>
                </c:pt>
                <c:pt idx="2768">
                  <c:v>5632.14</c:v>
                </c:pt>
                <c:pt idx="2769">
                  <c:v>12658.9</c:v>
                </c:pt>
                <c:pt idx="2770">
                  <c:v>14752.61</c:v>
                </c:pt>
                <c:pt idx="2771">
                  <c:v>12793.74</c:v>
                </c:pt>
                <c:pt idx="2772">
                  <c:v>13179.29</c:v>
                </c:pt>
                <c:pt idx="2773">
                  <c:v>16630.64</c:v>
                </c:pt>
                <c:pt idx="2774">
                  <c:v>20416.14</c:v>
                </c:pt>
                <c:pt idx="2775">
                  <c:v>22913.48</c:v>
                </c:pt>
                <c:pt idx="2776">
                  <c:v>37408.54</c:v>
                </c:pt>
                <c:pt idx="2777">
                  <c:v>49783.18</c:v>
                </c:pt>
                <c:pt idx="2778">
                  <c:v>52910.2</c:v>
                </c:pt>
                <c:pt idx="2779">
                  <c:v>46938.53</c:v>
                </c:pt>
                <c:pt idx="2780">
                  <c:v>43690.04</c:v>
                </c:pt>
                <c:pt idx="2781">
                  <c:v>44732.28</c:v>
                </c:pt>
                <c:pt idx="2782">
                  <c:v>45201.89</c:v>
                </c:pt>
                <c:pt idx="2783">
                  <c:v>43463.31</c:v>
                </c:pt>
                <c:pt idx="2784">
                  <c:v>49516.78</c:v>
                </c:pt>
                <c:pt idx="2785">
                  <c:v>57386.96</c:v>
                </c:pt>
                <c:pt idx="2786">
                  <c:v>61762.29</c:v>
                </c:pt>
                <c:pt idx="2787">
                  <c:v>60165.120000000003</c:v>
                </c:pt>
                <c:pt idx="2788">
                  <c:v>57630.48</c:v>
                </c:pt>
                <c:pt idx="2789">
                  <c:v>54797.7</c:v>
                </c:pt>
                <c:pt idx="2790">
                  <c:v>49479.38</c:v>
                </c:pt>
                <c:pt idx="2791">
                  <c:v>42147.71</c:v>
                </c:pt>
                <c:pt idx="2792">
                  <c:v>38063.82</c:v>
                </c:pt>
                <c:pt idx="2793">
                  <c:v>37949.519999999997</c:v>
                </c:pt>
                <c:pt idx="2794">
                  <c:v>39668.39</c:v>
                </c:pt>
                <c:pt idx="2795">
                  <c:v>39946.53</c:v>
                </c:pt>
                <c:pt idx="2796">
                  <c:v>37802.75</c:v>
                </c:pt>
                <c:pt idx="2797">
                  <c:v>32799.31</c:v>
                </c:pt>
                <c:pt idx="2798">
                  <c:v>24944.79</c:v>
                </c:pt>
                <c:pt idx="2799">
                  <c:v>15415.52</c:v>
                </c:pt>
                <c:pt idx="2800">
                  <c:v>12245.57</c:v>
                </c:pt>
                <c:pt idx="2801">
                  <c:v>11003.17</c:v>
                </c:pt>
                <c:pt idx="2802">
                  <c:v>8755.32</c:v>
                </c:pt>
                <c:pt idx="2803">
                  <c:v>4103.3100000000004</c:v>
                </c:pt>
                <c:pt idx="2804">
                  <c:v>419.72</c:v>
                </c:pt>
                <c:pt idx="2805">
                  <c:v>-2544.6</c:v>
                </c:pt>
                <c:pt idx="2806">
                  <c:v>-7005.21</c:v>
                </c:pt>
                <c:pt idx="2807">
                  <c:v>-13537.25</c:v>
                </c:pt>
                <c:pt idx="2808">
                  <c:v>-7518.19</c:v>
                </c:pt>
                <c:pt idx="2809">
                  <c:v>-1674.35</c:v>
                </c:pt>
                <c:pt idx="2810">
                  <c:v>-2469.3200000000002</c:v>
                </c:pt>
                <c:pt idx="2811">
                  <c:v>-10171.59</c:v>
                </c:pt>
                <c:pt idx="2812">
                  <c:v>-13951.03</c:v>
                </c:pt>
                <c:pt idx="2813">
                  <c:v>-13080.42</c:v>
                </c:pt>
                <c:pt idx="2814">
                  <c:v>-12937.3</c:v>
                </c:pt>
                <c:pt idx="2815">
                  <c:v>-15519.43</c:v>
                </c:pt>
                <c:pt idx="2816">
                  <c:v>-6802.07</c:v>
                </c:pt>
                <c:pt idx="2817">
                  <c:v>3179.08</c:v>
                </c:pt>
                <c:pt idx="2818">
                  <c:v>7890.74</c:v>
                </c:pt>
                <c:pt idx="2819">
                  <c:v>5764.38</c:v>
                </c:pt>
                <c:pt idx="2820">
                  <c:v>5719.48</c:v>
                </c:pt>
                <c:pt idx="2821">
                  <c:v>8489.89</c:v>
                </c:pt>
                <c:pt idx="2822">
                  <c:v>9674.43</c:v>
                </c:pt>
                <c:pt idx="2823">
                  <c:v>8364.56</c:v>
                </c:pt>
                <c:pt idx="2824">
                  <c:v>8625.23</c:v>
                </c:pt>
                <c:pt idx="2825">
                  <c:v>12865.82</c:v>
                </c:pt>
                <c:pt idx="2826">
                  <c:v>19705.22</c:v>
                </c:pt>
                <c:pt idx="2827">
                  <c:v>26137.01</c:v>
                </c:pt>
                <c:pt idx="2828">
                  <c:v>30486.2</c:v>
                </c:pt>
                <c:pt idx="2829">
                  <c:v>32150.91</c:v>
                </c:pt>
                <c:pt idx="2830">
                  <c:v>31141.52</c:v>
                </c:pt>
                <c:pt idx="2831">
                  <c:v>28601.63</c:v>
                </c:pt>
                <c:pt idx="2832">
                  <c:v>21242.01</c:v>
                </c:pt>
                <c:pt idx="2833">
                  <c:v>16994.240000000002</c:v>
                </c:pt>
                <c:pt idx="2834">
                  <c:v>18654.07</c:v>
                </c:pt>
                <c:pt idx="2835">
                  <c:v>24420.75</c:v>
                </c:pt>
                <c:pt idx="2836">
                  <c:v>27692.13</c:v>
                </c:pt>
                <c:pt idx="2837">
                  <c:v>27110.23</c:v>
                </c:pt>
                <c:pt idx="2838">
                  <c:v>24702.720000000001</c:v>
                </c:pt>
                <c:pt idx="2839">
                  <c:v>21554.5</c:v>
                </c:pt>
                <c:pt idx="2840">
                  <c:v>15135.15</c:v>
                </c:pt>
                <c:pt idx="2841">
                  <c:v>8002.38</c:v>
                </c:pt>
                <c:pt idx="2842">
                  <c:v>2575.63</c:v>
                </c:pt>
                <c:pt idx="2843">
                  <c:v>-108.31</c:v>
                </c:pt>
                <c:pt idx="2844">
                  <c:v>-1864.75</c:v>
                </c:pt>
                <c:pt idx="2845">
                  <c:v>-3386.48</c:v>
                </c:pt>
                <c:pt idx="2846">
                  <c:v>-4500.58</c:v>
                </c:pt>
                <c:pt idx="2847">
                  <c:v>-5862.14</c:v>
                </c:pt>
                <c:pt idx="2848">
                  <c:v>-6971.09</c:v>
                </c:pt>
                <c:pt idx="2849">
                  <c:v>-10587.44</c:v>
                </c:pt>
                <c:pt idx="2850">
                  <c:v>-16584.45</c:v>
                </c:pt>
                <c:pt idx="2851">
                  <c:v>-23000.9</c:v>
                </c:pt>
                <c:pt idx="2852">
                  <c:v>-26839.9</c:v>
                </c:pt>
                <c:pt idx="2853">
                  <c:v>-27743.09</c:v>
                </c:pt>
                <c:pt idx="2854">
                  <c:v>-27036.27</c:v>
                </c:pt>
                <c:pt idx="2855">
                  <c:v>-25988.74</c:v>
                </c:pt>
                <c:pt idx="2856">
                  <c:v>-25502.33</c:v>
                </c:pt>
                <c:pt idx="2857">
                  <c:v>-25827.42</c:v>
                </c:pt>
                <c:pt idx="2858">
                  <c:v>-26922.28</c:v>
                </c:pt>
                <c:pt idx="2859">
                  <c:v>-28207.03</c:v>
                </c:pt>
                <c:pt idx="2860">
                  <c:v>-28981.32</c:v>
                </c:pt>
                <c:pt idx="2861">
                  <c:v>-28743.26</c:v>
                </c:pt>
                <c:pt idx="2862">
                  <c:v>-27359.82</c:v>
                </c:pt>
                <c:pt idx="2863">
                  <c:v>-24850.3</c:v>
                </c:pt>
                <c:pt idx="2864">
                  <c:v>-24006.99</c:v>
                </c:pt>
                <c:pt idx="2865">
                  <c:v>-22245.58</c:v>
                </c:pt>
                <c:pt idx="2866">
                  <c:v>-18829.740000000002</c:v>
                </c:pt>
                <c:pt idx="2867">
                  <c:v>-14396.33</c:v>
                </c:pt>
                <c:pt idx="2868">
                  <c:v>-11438.53</c:v>
                </c:pt>
                <c:pt idx="2869">
                  <c:v>-9875.51</c:v>
                </c:pt>
                <c:pt idx="2870">
                  <c:v>-8155.81</c:v>
                </c:pt>
                <c:pt idx="2871">
                  <c:v>-5464.64</c:v>
                </c:pt>
                <c:pt idx="2872">
                  <c:v>-2498.88</c:v>
                </c:pt>
                <c:pt idx="2873">
                  <c:v>621.54999999999995</c:v>
                </c:pt>
                <c:pt idx="2874">
                  <c:v>3831.6</c:v>
                </c:pt>
                <c:pt idx="2875">
                  <c:v>6959.4</c:v>
                </c:pt>
                <c:pt idx="2876">
                  <c:v>9482.42</c:v>
                </c:pt>
                <c:pt idx="2877">
                  <c:v>11411.92</c:v>
                </c:pt>
                <c:pt idx="2878">
                  <c:v>13162.73</c:v>
                </c:pt>
                <c:pt idx="2879">
                  <c:v>14902.23</c:v>
                </c:pt>
                <c:pt idx="2880">
                  <c:v>22636.84</c:v>
                </c:pt>
                <c:pt idx="2881">
                  <c:v>29210.38</c:v>
                </c:pt>
                <c:pt idx="2882">
                  <c:v>31364.51</c:v>
                </c:pt>
                <c:pt idx="2883">
                  <c:v>29324.6</c:v>
                </c:pt>
                <c:pt idx="2884">
                  <c:v>28591.73</c:v>
                </c:pt>
                <c:pt idx="2885">
                  <c:v>29754.99</c:v>
                </c:pt>
                <c:pt idx="2886">
                  <c:v>30474.720000000001</c:v>
                </c:pt>
                <c:pt idx="2887">
                  <c:v>29797</c:v>
                </c:pt>
                <c:pt idx="2888">
                  <c:v>43577.42</c:v>
                </c:pt>
                <c:pt idx="2889">
                  <c:v>56186.7</c:v>
                </c:pt>
                <c:pt idx="2890">
                  <c:v>59254.27</c:v>
                </c:pt>
                <c:pt idx="2891">
                  <c:v>52050.76</c:v>
                </c:pt>
                <c:pt idx="2892">
                  <c:v>47183.22</c:v>
                </c:pt>
                <c:pt idx="2893">
                  <c:v>46258.64</c:v>
                </c:pt>
                <c:pt idx="2894">
                  <c:v>44085.09</c:v>
                </c:pt>
                <c:pt idx="2895">
                  <c:v>39121.99</c:v>
                </c:pt>
                <c:pt idx="2896">
                  <c:v>58435.43</c:v>
                </c:pt>
                <c:pt idx="2897">
                  <c:v>78389.45</c:v>
                </c:pt>
                <c:pt idx="2898">
                  <c:v>84868.35</c:v>
                </c:pt>
                <c:pt idx="2899">
                  <c:v>75000.740000000005</c:v>
                </c:pt>
                <c:pt idx="2900">
                  <c:v>67738.259999999995</c:v>
                </c:pt>
                <c:pt idx="2901">
                  <c:v>65423.01</c:v>
                </c:pt>
                <c:pt idx="2902">
                  <c:v>60103.21</c:v>
                </c:pt>
                <c:pt idx="2903">
                  <c:v>50077.33</c:v>
                </c:pt>
                <c:pt idx="2904">
                  <c:v>70502.06</c:v>
                </c:pt>
                <c:pt idx="2905">
                  <c:v>94436.14</c:v>
                </c:pt>
                <c:pt idx="2906">
                  <c:v>104213.08</c:v>
                </c:pt>
                <c:pt idx="2907">
                  <c:v>94599.47</c:v>
                </c:pt>
                <c:pt idx="2908">
                  <c:v>87172.58</c:v>
                </c:pt>
                <c:pt idx="2909">
                  <c:v>84109.38</c:v>
                </c:pt>
                <c:pt idx="2910">
                  <c:v>75695.47</c:v>
                </c:pt>
                <c:pt idx="2911">
                  <c:v>60542.01</c:v>
                </c:pt>
                <c:pt idx="2912">
                  <c:v>79235.39</c:v>
                </c:pt>
                <c:pt idx="2913">
                  <c:v>104079.22</c:v>
                </c:pt>
                <c:pt idx="2914">
                  <c:v>115755.73</c:v>
                </c:pt>
                <c:pt idx="2915">
                  <c:v>107238.53</c:v>
                </c:pt>
                <c:pt idx="2916">
                  <c:v>100758.88</c:v>
                </c:pt>
                <c:pt idx="2917">
                  <c:v>97865.56</c:v>
                </c:pt>
                <c:pt idx="2918">
                  <c:v>87617.78</c:v>
                </c:pt>
                <c:pt idx="2919">
                  <c:v>68693.990000000005</c:v>
                </c:pt>
                <c:pt idx="2920">
                  <c:v>87025.85</c:v>
                </c:pt>
                <c:pt idx="2921">
                  <c:v>112342.72</c:v>
                </c:pt>
                <c:pt idx="2922">
                  <c:v>123737.8</c:v>
                </c:pt>
                <c:pt idx="2923">
                  <c:v>113604.29</c:v>
                </c:pt>
                <c:pt idx="2924">
                  <c:v>106608.3</c:v>
                </c:pt>
                <c:pt idx="2925">
                  <c:v>104032.78</c:v>
                </c:pt>
                <c:pt idx="2926">
                  <c:v>93135.7</c:v>
                </c:pt>
                <c:pt idx="2927">
                  <c:v>71951.92</c:v>
                </c:pt>
                <c:pt idx="2928">
                  <c:v>88610.19</c:v>
                </c:pt>
                <c:pt idx="2929">
                  <c:v>123979.07</c:v>
                </c:pt>
                <c:pt idx="2930">
                  <c:v>129067.34</c:v>
                </c:pt>
                <c:pt idx="2931">
                  <c:v>114153.26</c:v>
                </c:pt>
                <c:pt idx="2932">
                  <c:v>108145.42</c:v>
                </c:pt>
                <c:pt idx="2933">
                  <c:v>107291.57</c:v>
                </c:pt>
                <c:pt idx="2934">
                  <c:v>95035.38</c:v>
                </c:pt>
                <c:pt idx="2935">
                  <c:v>71562.240000000005</c:v>
                </c:pt>
                <c:pt idx="2936">
                  <c:v>90191.3</c:v>
                </c:pt>
                <c:pt idx="2937">
                  <c:v>130275.95</c:v>
                </c:pt>
                <c:pt idx="2938">
                  <c:v>130903.85</c:v>
                </c:pt>
                <c:pt idx="2939">
                  <c:v>117700.51</c:v>
                </c:pt>
                <c:pt idx="2940">
                  <c:v>114715.44</c:v>
                </c:pt>
                <c:pt idx="2941">
                  <c:v>113035.87</c:v>
                </c:pt>
                <c:pt idx="2942">
                  <c:v>96851.78</c:v>
                </c:pt>
                <c:pt idx="2943">
                  <c:v>70716.399999999994</c:v>
                </c:pt>
                <c:pt idx="2944">
                  <c:v>95017.84</c:v>
                </c:pt>
                <c:pt idx="2945">
                  <c:v>128938.18</c:v>
                </c:pt>
                <c:pt idx="2946">
                  <c:v>143475.71</c:v>
                </c:pt>
                <c:pt idx="2947">
                  <c:v>130324.43</c:v>
                </c:pt>
                <c:pt idx="2948">
                  <c:v>122144.29</c:v>
                </c:pt>
                <c:pt idx="2949">
                  <c:v>119926.38</c:v>
                </c:pt>
                <c:pt idx="2950">
                  <c:v>106440.46</c:v>
                </c:pt>
                <c:pt idx="2951">
                  <c:v>79971.210000000006</c:v>
                </c:pt>
                <c:pt idx="2952">
                  <c:v>96988.97</c:v>
                </c:pt>
                <c:pt idx="2953">
                  <c:v>125417.35</c:v>
                </c:pt>
                <c:pt idx="2954">
                  <c:v>139856.35999999999</c:v>
                </c:pt>
                <c:pt idx="2955">
                  <c:v>129471.67</c:v>
                </c:pt>
                <c:pt idx="2956">
                  <c:v>122057.88</c:v>
                </c:pt>
                <c:pt idx="2957">
                  <c:v>119445.71</c:v>
                </c:pt>
                <c:pt idx="2958">
                  <c:v>106647.39</c:v>
                </c:pt>
                <c:pt idx="2959">
                  <c:v>81004.289999999994</c:v>
                </c:pt>
                <c:pt idx="2960">
                  <c:v>78505.240000000005</c:v>
                </c:pt>
                <c:pt idx="2961">
                  <c:v>87744.83</c:v>
                </c:pt>
                <c:pt idx="2962">
                  <c:v>95782.91</c:v>
                </c:pt>
                <c:pt idx="2963">
                  <c:v>93324.93</c:v>
                </c:pt>
                <c:pt idx="2964">
                  <c:v>91494.73</c:v>
                </c:pt>
                <c:pt idx="2965">
                  <c:v>88682.73</c:v>
                </c:pt>
                <c:pt idx="2966">
                  <c:v>75860.09</c:v>
                </c:pt>
                <c:pt idx="2967">
                  <c:v>52845.71</c:v>
                </c:pt>
                <c:pt idx="2968">
                  <c:v>29631.4</c:v>
                </c:pt>
                <c:pt idx="2969">
                  <c:v>17043.080000000002</c:v>
                </c:pt>
                <c:pt idx="2970">
                  <c:v>15810.81</c:v>
                </c:pt>
                <c:pt idx="2971">
                  <c:v>19688.8</c:v>
                </c:pt>
                <c:pt idx="2972">
                  <c:v>21997.51</c:v>
                </c:pt>
                <c:pt idx="2973">
                  <c:v>18620.240000000002</c:v>
                </c:pt>
                <c:pt idx="2974">
                  <c:v>7848.18</c:v>
                </c:pt>
                <c:pt idx="2975">
                  <c:v>-8505.5400000000009</c:v>
                </c:pt>
                <c:pt idx="2976">
                  <c:v>-42740.160000000003</c:v>
                </c:pt>
                <c:pt idx="2977">
                  <c:v>-75812.56</c:v>
                </c:pt>
                <c:pt idx="2978">
                  <c:v>-84536.51</c:v>
                </c:pt>
                <c:pt idx="2979">
                  <c:v>-78439.09</c:v>
                </c:pt>
                <c:pt idx="2980">
                  <c:v>-75414.559999999998</c:v>
                </c:pt>
                <c:pt idx="2981">
                  <c:v>-77099.460000000006</c:v>
                </c:pt>
                <c:pt idx="2982">
                  <c:v>-78405.289999999994</c:v>
                </c:pt>
                <c:pt idx="2983">
                  <c:v>-79673.98</c:v>
                </c:pt>
                <c:pt idx="2984">
                  <c:v>-122579.99</c:v>
                </c:pt>
                <c:pt idx="2985">
                  <c:v>-165392.84</c:v>
                </c:pt>
                <c:pt idx="2986">
                  <c:v>-183307.69</c:v>
                </c:pt>
                <c:pt idx="2987">
                  <c:v>-170827.9</c:v>
                </c:pt>
                <c:pt idx="2988">
                  <c:v>-163538.57999999999</c:v>
                </c:pt>
                <c:pt idx="2989">
                  <c:v>-160009.22</c:v>
                </c:pt>
                <c:pt idx="2990">
                  <c:v>-149588.18</c:v>
                </c:pt>
                <c:pt idx="2991">
                  <c:v>-132961.07999999999</c:v>
                </c:pt>
                <c:pt idx="2992">
                  <c:v>-184257.97</c:v>
                </c:pt>
                <c:pt idx="2993">
                  <c:v>-250281.31</c:v>
                </c:pt>
                <c:pt idx="2994">
                  <c:v>-254356.54</c:v>
                </c:pt>
                <c:pt idx="2995">
                  <c:v>-233080.09</c:v>
                </c:pt>
                <c:pt idx="2996">
                  <c:v>-226428.13</c:v>
                </c:pt>
                <c:pt idx="2997">
                  <c:v>-219196.85</c:v>
                </c:pt>
                <c:pt idx="2998">
                  <c:v>-195374.7</c:v>
                </c:pt>
                <c:pt idx="2999">
                  <c:v>-162258.92000000001</c:v>
                </c:pt>
                <c:pt idx="3000">
                  <c:v>-213654.04</c:v>
                </c:pt>
                <c:pt idx="3001">
                  <c:v>-296132.21000000002</c:v>
                </c:pt>
                <c:pt idx="3002">
                  <c:v>-293633.59000000003</c:v>
                </c:pt>
                <c:pt idx="3003">
                  <c:v>-263735.55</c:v>
                </c:pt>
                <c:pt idx="3004">
                  <c:v>-252860.24</c:v>
                </c:pt>
                <c:pt idx="3005">
                  <c:v>-244141.05</c:v>
                </c:pt>
                <c:pt idx="3006">
                  <c:v>-210745.15</c:v>
                </c:pt>
                <c:pt idx="3007">
                  <c:v>-164079.26</c:v>
                </c:pt>
                <c:pt idx="3008">
                  <c:v>-213029.52</c:v>
                </c:pt>
                <c:pt idx="3009">
                  <c:v>-299426.81</c:v>
                </c:pt>
                <c:pt idx="3010">
                  <c:v>-309549.82</c:v>
                </c:pt>
                <c:pt idx="3011">
                  <c:v>-274362.87</c:v>
                </c:pt>
                <c:pt idx="3012">
                  <c:v>-259551.76</c:v>
                </c:pt>
                <c:pt idx="3013">
                  <c:v>-253079.11</c:v>
                </c:pt>
                <c:pt idx="3014">
                  <c:v>-217632.42</c:v>
                </c:pt>
                <c:pt idx="3015">
                  <c:v>-159121.95000000001</c:v>
                </c:pt>
                <c:pt idx="3016">
                  <c:v>-193890.16</c:v>
                </c:pt>
                <c:pt idx="3017">
                  <c:v>-282354.32</c:v>
                </c:pt>
                <c:pt idx="3018">
                  <c:v>-284162.43</c:v>
                </c:pt>
                <c:pt idx="3019">
                  <c:v>-261324.92</c:v>
                </c:pt>
                <c:pt idx="3020">
                  <c:v>-263895.01</c:v>
                </c:pt>
                <c:pt idx="3021">
                  <c:v>-246628.03</c:v>
                </c:pt>
                <c:pt idx="3022">
                  <c:v>-192508.94</c:v>
                </c:pt>
                <c:pt idx="3023">
                  <c:v>-135555.82999999999</c:v>
                </c:pt>
                <c:pt idx="3024">
                  <c:v>-180711.9</c:v>
                </c:pt>
                <c:pt idx="3025">
                  <c:v>-242447.67</c:v>
                </c:pt>
                <c:pt idx="3026">
                  <c:v>-263326.23</c:v>
                </c:pt>
                <c:pt idx="3027">
                  <c:v>-245890.21</c:v>
                </c:pt>
                <c:pt idx="3028">
                  <c:v>-244363.64</c:v>
                </c:pt>
                <c:pt idx="3029">
                  <c:v>-224575.26</c:v>
                </c:pt>
                <c:pt idx="3030">
                  <c:v>-171449.71</c:v>
                </c:pt>
                <c:pt idx="3031">
                  <c:v>-117730.49</c:v>
                </c:pt>
                <c:pt idx="3032">
                  <c:v>-163659.72</c:v>
                </c:pt>
                <c:pt idx="3033">
                  <c:v>-247959.14</c:v>
                </c:pt>
                <c:pt idx="3034">
                  <c:v>-247994.15</c:v>
                </c:pt>
                <c:pt idx="3035">
                  <c:v>-230654.16</c:v>
                </c:pt>
                <c:pt idx="3036">
                  <c:v>-232818.95</c:v>
                </c:pt>
                <c:pt idx="3037">
                  <c:v>-211617.55</c:v>
                </c:pt>
                <c:pt idx="3038">
                  <c:v>-161919.35999999999</c:v>
                </c:pt>
                <c:pt idx="3039">
                  <c:v>-115427.51</c:v>
                </c:pt>
                <c:pt idx="3040">
                  <c:v>-167896.08</c:v>
                </c:pt>
                <c:pt idx="3041">
                  <c:v>-256865.03</c:v>
                </c:pt>
                <c:pt idx="3042">
                  <c:v>-258746.17</c:v>
                </c:pt>
                <c:pt idx="3043">
                  <c:v>-243287.69</c:v>
                </c:pt>
                <c:pt idx="3044">
                  <c:v>-245351.33</c:v>
                </c:pt>
                <c:pt idx="3045">
                  <c:v>-220965.7</c:v>
                </c:pt>
                <c:pt idx="3046">
                  <c:v>-169992.13</c:v>
                </c:pt>
                <c:pt idx="3047">
                  <c:v>-126459.05</c:v>
                </c:pt>
                <c:pt idx="3048">
                  <c:v>-187369.44</c:v>
                </c:pt>
                <c:pt idx="3049">
                  <c:v>-286147.43</c:v>
                </c:pt>
                <c:pt idx="3050">
                  <c:v>-292322.55</c:v>
                </c:pt>
                <c:pt idx="3051">
                  <c:v>-278498.98</c:v>
                </c:pt>
                <c:pt idx="3052">
                  <c:v>-280436.71000000002</c:v>
                </c:pt>
                <c:pt idx="3053">
                  <c:v>-253432.5</c:v>
                </c:pt>
                <c:pt idx="3054">
                  <c:v>-199366.65</c:v>
                </c:pt>
                <c:pt idx="3055">
                  <c:v>-154372.95000000001</c:v>
                </c:pt>
                <c:pt idx="3056">
                  <c:v>-202302.5</c:v>
                </c:pt>
                <c:pt idx="3057">
                  <c:v>-284164.28999999998</c:v>
                </c:pt>
                <c:pt idx="3058">
                  <c:v>-291726.15999999997</c:v>
                </c:pt>
                <c:pt idx="3059">
                  <c:v>-282636.14</c:v>
                </c:pt>
                <c:pt idx="3060">
                  <c:v>-280965.76000000001</c:v>
                </c:pt>
                <c:pt idx="3061">
                  <c:v>-258726.71</c:v>
                </c:pt>
                <c:pt idx="3062">
                  <c:v>-206727.48</c:v>
                </c:pt>
                <c:pt idx="3063">
                  <c:v>-151051.70000000001</c:v>
                </c:pt>
                <c:pt idx="3064">
                  <c:v>-160201.79</c:v>
                </c:pt>
                <c:pt idx="3065">
                  <c:v>-202158.95</c:v>
                </c:pt>
                <c:pt idx="3066">
                  <c:v>-208772.37</c:v>
                </c:pt>
                <c:pt idx="3067">
                  <c:v>-206414.92</c:v>
                </c:pt>
                <c:pt idx="3068">
                  <c:v>-213923.37</c:v>
                </c:pt>
                <c:pt idx="3069">
                  <c:v>-199696.09</c:v>
                </c:pt>
                <c:pt idx="3070">
                  <c:v>-149109.51999999999</c:v>
                </c:pt>
                <c:pt idx="3071">
                  <c:v>-92949.32</c:v>
                </c:pt>
                <c:pt idx="3072">
                  <c:v>-63939.93</c:v>
                </c:pt>
                <c:pt idx="3073">
                  <c:v>-57250.45</c:v>
                </c:pt>
                <c:pt idx="3074">
                  <c:v>-57216.2</c:v>
                </c:pt>
                <c:pt idx="3075">
                  <c:v>-63931.09</c:v>
                </c:pt>
                <c:pt idx="3076">
                  <c:v>-67298.02</c:v>
                </c:pt>
                <c:pt idx="3077">
                  <c:v>-51412.66</c:v>
                </c:pt>
                <c:pt idx="3078">
                  <c:v>-17767.759999999998</c:v>
                </c:pt>
                <c:pt idx="3079">
                  <c:v>21702.6</c:v>
                </c:pt>
                <c:pt idx="3080">
                  <c:v>68832.12</c:v>
                </c:pt>
                <c:pt idx="3081">
                  <c:v>104060.62</c:v>
                </c:pt>
                <c:pt idx="3082">
                  <c:v>119419.75</c:v>
                </c:pt>
                <c:pt idx="3083">
                  <c:v>115890.42</c:v>
                </c:pt>
                <c:pt idx="3084">
                  <c:v>108956.32</c:v>
                </c:pt>
                <c:pt idx="3085">
                  <c:v>107289.75</c:v>
                </c:pt>
                <c:pt idx="3086">
                  <c:v>112752.81</c:v>
                </c:pt>
                <c:pt idx="3087">
                  <c:v>124701.43</c:v>
                </c:pt>
                <c:pt idx="3088">
                  <c:v>164694.48000000001</c:v>
                </c:pt>
                <c:pt idx="3089">
                  <c:v>202765.77</c:v>
                </c:pt>
                <c:pt idx="3090">
                  <c:v>220936.99</c:v>
                </c:pt>
                <c:pt idx="3091">
                  <c:v>215179.04</c:v>
                </c:pt>
                <c:pt idx="3092">
                  <c:v>204874.56</c:v>
                </c:pt>
                <c:pt idx="3093">
                  <c:v>194692.26</c:v>
                </c:pt>
                <c:pt idx="3094">
                  <c:v>178349.2</c:v>
                </c:pt>
                <c:pt idx="3095">
                  <c:v>160025.65</c:v>
                </c:pt>
                <c:pt idx="3096">
                  <c:v>181005.47</c:v>
                </c:pt>
                <c:pt idx="3097">
                  <c:v>217682.23</c:v>
                </c:pt>
                <c:pt idx="3098">
                  <c:v>223904.76</c:v>
                </c:pt>
                <c:pt idx="3099">
                  <c:v>208944.61</c:v>
                </c:pt>
                <c:pt idx="3100">
                  <c:v>196265.28</c:v>
                </c:pt>
                <c:pt idx="3101">
                  <c:v>182134.57</c:v>
                </c:pt>
                <c:pt idx="3102">
                  <c:v>155121.03</c:v>
                </c:pt>
                <c:pt idx="3103">
                  <c:v>119684.28</c:v>
                </c:pt>
                <c:pt idx="3104">
                  <c:v>128042.7</c:v>
                </c:pt>
                <c:pt idx="3105">
                  <c:v>157712.4</c:v>
                </c:pt>
                <c:pt idx="3106">
                  <c:v>148783.14000000001</c:v>
                </c:pt>
                <c:pt idx="3107">
                  <c:v>129029.75999999999</c:v>
                </c:pt>
                <c:pt idx="3108">
                  <c:v>120234.07</c:v>
                </c:pt>
                <c:pt idx="3109">
                  <c:v>104242.86</c:v>
                </c:pt>
                <c:pt idx="3110">
                  <c:v>71304.19</c:v>
                </c:pt>
                <c:pt idx="3111">
                  <c:v>33891.22</c:v>
                </c:pt>
                <c:pt idx="3112">
                  <c:v>43878.15</c:v>
                </c:pt>
                <c:pt idx="3113">
                  <c:v>63086.57</c:v>
                </c:pt>
                <c:pt idx="3114">
                  <c:v>67251.399999999994</c:v>
                </c:pt>
                <c:pt idx="3115">
                  <c:v>50616.68</c:v>
                </c:pt>
                <c:pt idx="3116">
                  <c:v>39784.14</c:v>
                </c:pt>
                <c:pt idx="3117">
                  <c:v>32396.22</c:v>
                </c:pt>
                <c:pt idx="3118">
                  <c:v>13324.95</c:v>
                </c:pt>
                <c:pt idx="3119">
                  <c:v>-16139.85</c:v>
                </c:pt>
                <c:pt idx="3120">
                  <c:v>-2692.34</c:v>
                </c:pt>
                <c:pt idx="3121">
                  <c:v>22594.28</c:v>
                </c:pt>
                <c:pt idx="3122">
                  <c:v>35245.79</c:v>
                </c:pt>
                <c:pt idx="3123">
                  <c:v>26060.68</c:v>
                </c:pt>
                <c:pt idx="3124">
                  <c:v>21989.96</c:v>
                </c:pt>
                <c:pt idx="3125">
                  <c:v>24517.47</c:v>
                </c:pt>
                <c:pt idx="3126">
                  <c:v>18411.96</c:v>
                </c:pt>
                <c:pt idx="3127">
                  <c:v>136.79</c:v>
                </c:pt>
                <c:pt idx="3128">
                  <c:v>18165.3</c:v>
                </c:pt>
                <c:pt idx="3129">
                  <c:v>45637.42</c:v>
                </c:pt>
                <c:pt idx="3130">
                  <c:v>62780.69</c:v>
                </c:pt>
                <c:pt idx="3131">
                  <c:v>61100.1</c:v>
                </c:pt>
                <c:pt idx="3132">
                  <c:v>64239.67</c:v>
                </c:pt>
                <c:pt idx="3133">
                  <c:v>72556.899999999994</c:v>
                </c:pt>
                <c:pt idx="3134">
                  <c:v>72159.64</c:v>
                </c:pt>
                <c:pt idx="3135">
                  <c:v>60184.25</c:v>
                </c:pt>
                <c:pt idx="3136">
                  <c:v>76669.19</c:v>
                </c:pt>
                <c:pt idx="3137">
                  <c:v>112171.68</c:v>
                </c:pt>
                <c:pt idx="3138">
                  <c:v>120657.94</c:v>
                </c:pt>
                <c:pt idx="3139">
                  <c:v>120151.01</c:v>
                </c:pt>
                <c:pt idx="3140">
                  <c:v>126767.95</c:v>
                </c:pt>
                <c:pt idx="3141">
                  <c:v>133000.12</c:v>
                </c:pt>
                <c:pt idx="3142">
                  <c:v>125700.04</c:v>
                </c:pt>
                <c:pt idx="3143">
                  <c:v>109712.63</c:v>
                </c:pt>
                <c:pt idx="3144">
                  <c:v>119998.09</c:v>
                </c:pt>
                <c:pt idx="3145">
                  <c:v>143161.43</c:v>
                </c:pt>
                <c:pt idx="3146">
                  <c:v>145064.29</c:v>
                </c:pt>
                <c:pt idx="3147">
                  <c:v>142732.35</c:v>
                </c:pt>
                <c:pt idx="3148">
                  <c:v>145102.72</c:v>
                </c:pt>
                <c:pt idx="3149">
                  <c:v>138015.57</c:v>
                </c:pt>
                <c:pt idx="3150">
                  <c:v>119923.18</c:v>
                </c:pt>
                <c:pt idx="3151">
                  <c:v>101894.34</c:v>
                </c:pt>
                <c:pt idx="3152">
                  <c:v>99640.03</c:v>
                </c:pt>
                <c:pt idx="3153">
                  <c:v>104692.9</c:v>
                </c:pt>
                <c:pt idx="3154">
                  <c:v>101081.60000000001</c:v>
                </c:pt>
                <c:pt idx="3155">
                  <c:v>96103.07</c:v>
                </c:pt>
                <c:pt idx="3156">
                  <c:v>90635.42</c:v>
                </c:pt>
                <c:pt idx="3157">
                  <c:v>77017.38</c:v>
                </c:pt>
                <c:pt idx="3158">
                  <c:v>56642.06</c:v>
                </c:pt>
                <c:pt idx="3159">
                  <c:v>36700.57</c:v>
                </c:pt>
                <c:pt idx="3160">
                  <c:v>24487.11</c:v>
                </c:pt>
                <c:pt idx="3161">
                  <c:v>17158.12</c:v>
                </c:pt>
                <c:pt idx="3162">
                  <c:v>9054.81</c:v>
                </c:pt>
                <c:pt idx="3163">
                  <c:v>2358.8000000000002</c:v>
                </c:pt>
                <c:pt idx="3164">
                  <c:v>-4314.8</c:v>
                </c:pt>
                <c:pt idx="3165">
                  <c:v>-15476.23</c:v>
                </c:pt>
                <c:pt idx="3166">
                  <c:v>-30746.98</c:v>
                </c:pt>
                <c:pt idx="3167">
                  <c:v>-46326.32</c:v>
                </c:pt>
                <c:pt idx="3168">
                  <c:v>-51972.69</c:v>
                </c:pt>
                <c:pt idx="3169">
                  <c:v>-52470.75</c:v>
                </c:pt>
                <c:pt idx="3170">
                  <c:v>-58548.19</c:v>
                </c:pt>
                <c:pt idx="3171">
                  <c:v>-63848.69</c:v>
                </c:pt>
                <c:pt idx="3172">
                  <c:v>-64967.23</c:v>
                </c:pt>
                <c:pt idx="3173">
                  <c:v>-66837.09</c:v>
                </c:pt>
                <c:pt idx="3174">
                  <c:v>-71280.59</c:v>
                </c:pt>
                <c:pt idx="3175">
                  <c:v>-76190.45</c:v>
                </c:pt>
                <c:pt idx="3176">
                  <c:v>-65727.58</c:v>
                </c:pt>
                <c:pt idx="3177">
                  <c:v>-49910.16</c:v>
                </c:pt>
                <c:pt idx="3178">
                  <c:v>-49334.6</c:v>
                </c:pt>
                <c:pt idx="3179">
                  <c:v>-50433.45</c:v>
                </c:pt>
                <c:pt idx="3180">
                  <c:v>-44765.55</c:v>
                </c:pt>
                <c:pt idx="3181">
                  <c:v>-39390.589999999997</c:v>
                </c:pt>
                <c:pt idx="3182">
                  <c:v>-36329.25</c:v>
                </c:pt>
                <c:pt idx="3183">
                  <c:v>-32076.9</c:v>
                </c:pt>
                <c:pt idx="3184">
                  <c:v>-6922.29</c:v>
                </c:pt>
                <c:pt idx="3185">
                  <c:v>24211.23</c:v>
                </c:pt>
                <c:pt idx="3186">
                  <c:v>33274.22</c:v>
                </c:pt>
                <c:pt idx="3187">
                  <c:v>37301.89</c:v>
                </c:pt>
                <c:pt idx="3188">
                  <c:v>46730.84</c:v>
                </c:pt>
                <c:pt idx="3189">
                  <c:v>52958.05</c:v>
                </c:pt>
                <c:pt idx="3190">
                  <c:v>55235.6</c:v>
                </c:pt>
                <c:pt idx="3191">
                  <c:v>59352.38</c:v>
                </c:pt>
                <c:pt idx="3192">
                  <c:v>92360.61</c:v>
                </c:pt>
                <c:pt idx="3193">
                  <c:v>124969.45</c:v>
                </c:pt>
                <c:pt idx="3194">
                  <c:v>141906.22</c:v>
                </c:pt>
                <c:pt idx="3195">
                  <c:v>141397.59</c:v>
                </c:pt>
                <c:pt idx="3196">
                  <c:v>142427.28</c:v>
                </c:pt>
                <c:pt idx="3197">
                  <c:v>145400.34</c:v>
                </c:pt>
                <c:pt idx="3198">
                  <c:v>139309.75</c:v>
                </c:pt>
                <c:pt idx="3199">
                  <c:v>130159.53</c:v>
                </c:pt>
                <c:pt idx="3200">
                  <c:v>154918.04999999999</c:v>
                </c:pt>
                <c:pt idx="3201">
                  <c:v>190271.02</c:v>
                </c:pt>
                <c:pt idx="3202">
                  <c:v>197015.52</c:v>
                </c:pt>
                <c:pt idx="3203">
                  <c:v>185976.51</c:v>
                </c:pt>
                <c:pt idx="3204">
                  <c:v>179644.39</c:v>
                </c:pt>
                <c:pt idx="3205">
                  <c:v>174579.7</c:v>
                </c:pt>
                <c:pt idx="3206">
                  <c:v>159424.99</c:v>
                </c:pt>
                <c:pt idx="3207">
                  <c:v>136831.76</c:v>
                </c:pt>
                <c:pt idx="3208">
                  <c:v>151220.57</c:v>
                </c:pt>
                <c:pt idx="3209">
                  <c:v>172006.29</c:v>
                </c:pt>
                <c:pt idx="3210">
                  <c:v>177042.7</c:v>
                </c:pt>
                <c:pt idx="3211">
                  <c:v>159899.69</c:v>
                </c:pt>
                <c:pt idx="3212">
                  <c:v>145240.60999999999</c:v>
                </c:pt>
                <c:pt idx="3213">
                  <c:v>134254.01999999999</c:v>
                </c:pt>
                <c:pt idx="3214">
                  <c:v>114071.5</c:v>
                </c:pt>
                <c:pt idx="3215">
                  <c:v>83314.23</c:v>
                </c:pt>
                <c:pt idx="3216">
                  <c:v>89648.3</c:v>
                </c:pt>
                <c:pt idx="3217">
                  <c:v>104842.6</c:v>
                </c:pt>
                <c:pt idx="3218">
                  <c:v>107816.16</c:v>
                </c:pt>
                <c:pt idx="3219">
                  <c:v>89865.78</c:v>
                </c:pt>
                <c:pt idx="3220">
                  <c:v>75011.83</c:v>
                </c:pt>
                <c:pt idx="3221">
                  <c:v>64767.39</c:v>
                </c:pt>
                <c:pt idx="3222">
                  <c:v>46552.56</c:v>
                </c:pt>
                <c:pt idx="3223">
                  <c:v>18273.009999999998</c:v>
                </c:pt>
                <c:pt idx="3224">
                  <c:v>26338.95</c:v>
                </c:pt>
                <c:pt idx="3225">
                  <c:v>48359.67</c:v>
                </c:pt>
                <c:pt idx="3226">
                  <c:v>54453.17</c:v>
                </c:pt>
                <c:pt idx="3227">
                  <c:v>38912.949999999997</c:v>
                </c:pt>
                <c:pt idx="3228">
                  <c:v>29452.09</c:v>
                </c:pt>
                <c:pt idx="3229">
                  <c:v>26636.44</c:v>
                </c:pt>
                <c:pt idx="3230">
                  <c:v>15544.83</c:v>
                </c:pt>
                <c:pt idx="3231">
                  <c:v>-6085.32</c:v>
                </c:pt>
                <c:pt idx="3232">
                  <c:v>15077.02</c:v>
                </c:pt>
                <c:pt idx="3233">
                  <c:v>44783</c:v>
                </c:pt>
                <c:pt idx="3234">
                  <c:v>59213.41</c:v>
                </c:pt>
                <c:pt idx="3235">
                  <c:v>50327.35</c:v>
                </c:pt>
                <c:pt idx="3236">
                  <c:v>47350.15</c:v>
                </c:pt>
                <c:pt idx="3237">
                  <c:v>52705.17</c:v>
                </c:pt>
                <c:pt idx="3238">
                  <c:v>47146.86</c:v>
                </c:pt>
                <c:pt idx="3239">
                  <c:v>30970.54</c:v>
                </c:pt>
                <c:pt idx="3240">
                  <c:v>65487.28</c:v>
                </c:pt>
                <c:pt idx="3241">
                  <c:v>107819.75</c:v>
                </c:pt>
                <c:pt idx="3242">
                  <c:v>129755.18</c:v>
                </c:pt>
                <c:pt idx="3243">
                  <c:v>122711.22</c:v>
                </c:pt>
                <c:pt idx="3244">
                  <c:v>121585.62</c:v>
                </c:pt>
                <c:pt idx="3245">
                  <c:v>128279.45</c:v>
                </c:pt>
                <c:pt idx="3246">
                  <c:v>125104.18</c:v>
                </c:pt>
                <c:pt idx="3247">
                  <c:v>108818.5</c:v>
                </c:pt>
                <c:pt idx="3248">
                  <c:v>151695.21</c:v>
                </c:pt>
                <c:pt idx="3249">
                  <c:v>202151.36</c:v>
                </c:pt>
                <c:pt idx="3250">
                  <c:v>222280.56</c:v>
                </c:pt>
                <c:pt idx="3251">
                  <c:v>211809.71</c:v>
                </c:pt>
                <c:pt idx="3252">
                  <c:v>208113.88</c:v>
                </c:pt>
                <c:pt idx="3253">
                  <c:v>210248.54</c:v>
                </c:pt>
                <c:pt idx="3254">
                  <c:v>198957.02</c:v>
                </c:pt>
                <c:pt idx="3255">
                  <c:v>171977.21</c:v>
                </c:pt>
                <c:pt idx="3256">
                  <c:v>211914.04</c:v>
                </c:pt>
                <c:pt idx="3257">
                  <c:v>282381.86</c:v>
                </c:pt>
                <c:pt idx="3258">
                  <c:v>282345.81</c:v>
                </c:pt>
                <c:pt idx="3259">
                  <c:v>263526.98</c:v>
                </c:pt>
                <c:pt idx="3260">
                  <c:v>263707.14</c:v>
                </c:pt>
                <c:pt idx="3261">
                  <c:v>251002.27</c:v>
                </c:pt>
                <c:pt idx="3262">
                  <c:v>216495.98</c:v>
                </c:pt>
                <c:pt idx="3263">
                  <c:v>182333.74</c:v>
                </c:pt>
                <c:pt idx="3264">
                  <c:v>220544.3</c:v>
                </c:pt>
                <c:pt idx="3265">
                  <c:v>283906.71000000002</c:v>
                </c:pt>
                <c:pt idx="3266">
                  <c:v>279433.23</c:v>
                </c:pt>
                <c:pt idx="3267">
                  <c:v>258594.66</c:v>
                </c:pt>
                <c:pt idx="3268">
                  <c:v>248196.78</c:v>
                </c:pt>
                <c:pt idx="3269">
                  <c:v>226963.24</c:v>
                </c:pt>
                <c:pt idx="3270">
                  <c:v>184274.54</c:v>
                </c:pt>
                <c:pt idx="3271">
                  <c:v>137868.5</c:v>
                </c:pt>
                <c:pt idx="3272">
                  <c:v>171531.99</c:v>
                </c:pt>
                <c:pt idx="3273">
                  <c:v>225879.01</c:v>
                </c:pt>
                <c:pt idx="3274">
                  <c:v>223564.47</c:v>
                </c:pt>
                <c:pt idx="3275">
                  <c:v>202350.94</c:v>
                </c:pt>
                <c:pt idx="3276">
                  <c:v>198222.53</c:v>
                </c:pt>
                <c:pt idx="3277">
                  <c:v>176815.74</c:v>
                </c:pt>
                <c:pt idx="3278">
                  <c:v>127364.09</c:v>
                </c:pt>
                <c:pt idx="3279">
                  <c:v>78234.600000000006</c:v>
                </c:pt>
                <c:pt idx="3280">
                  <c:v>104012.38</c:v>
                </c:pt>
                <c:pt idx="3281">
                  <c:v>161254.26</c:v>
                </c:pt>
                <c:pt idx="3282">
                  <c:v>160095.39000000001</c:v>
                </c:pt>
                <c:pt idx="3283">
                  <c:v>145132.26999999999</c:v>
                </c:pt>
                <c:pt idx="3284">
                  <c:v>140559.95000000001</c:v>
                </c:pt>
                <c:pt idx="3285">
                  <c:v>116805.46</c:v>
                </c:pt>
                <c:pt idx="3286">
                  <c:v>73326.289999999994</c:v>
                </c:pt>
                <c:pt idx="3287">
                  <c:v>35113.17</c:v>
                </c:pt>
                <c:pt idx="3288">
                  <c:v>66811.259999999995</c:v>
                </c:pt>
                <c:pt idx="3289">
                  <c:v>125248.26</c:v>
                </c:pt>
                <c:pt idx="3290">
                  <c:v>128065.51</c:v>
                </c:pt>
                <c:pt idx="3291">
                  <c:v>119840.63</c:v>
                </c:pt>
                <c:pt idx="3292">
                  <c:v>122543.06</c:v>
                </c:pt>
                <c:pt idx="3293">
                  <c:v>105851.1</c:v>
                </c:pt>
                <c:pt idx="3294">
                  <c:v>69163.92</c:v>
                </c:pt>
                <c:pt idx="3295">
                  <c:v>37219.51</c:v>
                </c:pt>
                <c:pt idx="3296">
                  <c:v>73304.259999999995</c:v>
                </c:pt>
                <c:pt idx="3297">
                  <c:v>135621.21</c:v>
                </c:pt>
                <c:pt idx="3298">
                  <c:v>143949.5</c:v>
                </c:pt>
                <c:pt idx="3299">
                  <c:v>141584.25</c:v>
                </c:pt>
                <c:pt idx="3300">
                  <c:v>149196.12</c:v>
                </c:pt>
                <c:pt idx="3301">
                  <c:v>136902.82999999999</c:v>
                </c:pt>
                <c:pt idx="3302">
                  <c:v>104992.58</c:v>
                </c:pt>
                <c:pt idx="3303">
                  <c:v>77618.31</c:v>
                </c:pt>
                <c:pt idx="3304">
                  <c:v>108132.02</c:v>
                </c:pt>
                <c:pt idx="3305">
                  <c:v>162057.99</c:v>
                </c:pt>
                <c:pt idx="3306">
                  <c:v>172518.18</c:v>
                </c:pt>
                <c:pt idx="3307">
                  <c:v>174644.31</c:v>
                </c:pt>
                <c:pt idx="3308">
                  <c:v>182343.62</c:v>
                </c:pt>
                <c:pt idx="3309">
                  <c:v>169591.51</c:v>
                </c:pt>
                <c:pt idx="3310">
                  <c:v>138419.26999999999</c:v>
                </c:pt>
                <c:pt idx="3311">
                  <c:v>111042.84</c:v>
                </c:pt>
                <c:pt idx="3312">
                  <c:v>119651.2</c:v>
                </c:pt>
                <c:pt idx="3313">
                  <c:v>145712.23000000001</c:v>
                </c:pt>
                <c:pt idx="3314">
                  <c:v>153345.85</c:v>
                </c:pt>
                <c:pt idx="3315">
                  <c:v>158693.71</c:v>
                </c:pt>
                <c:pt idx="3316">
                  <c:v>162550.01</c:v>
                </c:pt>
                <c:pt idx="3317">
                  <c:v>147258.72</c:v>
                </c:pt>
                <c:pt idx="3318">
                  <c:v>116785.47</c:v>
                </c:pt>
                <c:pt idx="3319">
                  <c:v>87834.4</c:v>
                </c:pt>
                <c:pt idx="3320">
                  <c:v>65199.74</c:v>
                </c:pt>
                <c:pt idx="3321">
                  <c:v>51775.85</c:v>
                </c:pt>
                <c:pt idx="3322">
                  <c:v>52243.83</c:v>
                </c:pt>
                <c:pt idx="3323">
                  <c:v>59142.92</c:v>
                </c:pt>
                <c:pt idx="3324">
                  <c:v>58941.56</c:v>
                </c:pt>
                <c:pt idx="3325">
                  <c:v>45572.63</c:v>
                </c:pt>
                <c:pt idx="3326">
                  <c:v>22655.03</c:v>
                </c:pt>
                <c:pt idx="3327">
                  <c:v>-2730.57</c:v>
                </c:pt>
                <c:pt idx="3328">
                  <c:v>-53614.91</c:v>
                </c:pt>
                <c:pt idx="3329">
                  <c:v>-104825.92</c:v>
                </c:pt>
                <c:pt idx="3330">
                  <c:v>-112313.43</c:v>
                </c:pt>
                <c:pt idx="3331">
                  <c:v>-103382.34</c:v>
                </c:pt>
                <c:pt idx="3332">
                  <c:v>-103427.32</c:v>
                </c:pt>
                <c:pt idx="3333">
                  <c:v>-106762.43</c:v>
                </c:pt>
                <c:pt idx="3334">
                  <c:v>-111288.38</c:v>
                </c:pt>
                <c:pt idx="3335">
                  <c:v>-122098.69</c:v>
                </c:pt>
                <c:pt idx="3336">
                  <c:v>-186051.78</c:v>
                </c:pt>
                <c:pt idx="3337">
                  <c:v>-261215.48</c:v>
                </c:pt>
                <c:pt idx="3338">
                  <c:v>-269886.5</c:v>
                </c:pt>
                <c:pt idx="3339">
                  <c:v>-256411.53</c:v>
                </c:pt>
                <c:pt idx="3340">
                  <c:v>-251291.92</c:v>
                </c:pt>
                <c:pt idx="3341">
                  <c:v>-237538.63</c:v>
                </c:pt>
                <c:pt idx="3342">
                  <c:v>-216562.21</c:v>
                </c:pt>
                <c:pt idx="3343">
                  <c:v>-204106.32</c:v>
                </c:pt>
                <c:pt idx="3344">
                  <c:v>-260343.75</c:v>
                </c:pt>
                <c:pt idx="3345">
                  <c:v>-335188.36</c:v>
                </c:pt>
                <c:pt idx="3346">
                  <c:v>-337918.84</c:v>
                </c:pt>
                <c:pt idx="3347">
                  <c:v>-318848.43</c:v>
                </c:pt>
                <c:pt idx="3348">
                  <c:v>-308185.32</c:v>
                </c:pt>
                <c:pt idx="3349">
                  <c:v>-280142.56</c:v>
                </c:pt>
                <c:pt idx="3350">
                  <c:v>-236004.01</c:v>
                </c:pt>
                <c:pt idx="3351">
                  <c:v>-200346.49</c:v>
                </c:pt>
                <c:pt idx="3352">
                  <c:v>-245607.03</c:v>
                </c:pt>
                <c:pt idx="3353">
                  <c:v>-317111.33</c:v>
                </c:pt>
                <c:pt idx="3354">
                  <c:v>-317589.51</c:v>
                </c:pt>
                <c:pt idx="3355">
                  <c:v>-293874.2</c:v>
                </c:pt>
                <c:pt idx="3356">
                  <c:v>-281519.75</c:v>
                </c:pt>
                <c:pt idx="3357">
                  <c:v>-246868.6</c:v>
                </c:pt>
                <c:pt idx="3358">
                  <c:v>-189329.17</c:v>
                </c:pt>
                <c:pt idx="3359">
                  <c:v>-139045.85</c:v>
                </c:pt>
                <c:pt idx="3360">
                  <c:v>-179043.8</c:v>
                </c:pt>
                <c:pt idx="3361">
                  <c:v>-251390.83</c:v>
                </c:pt>
                <c:pt idx="3362">
                  <c:v>-246672.71</c:v>
                </c:pt>
                <c:pt idx="3363">
                  <c:v>-223584.81</c:v>
                </c:pt>
                <c:pt idx="3364">
                  <c:v>-212194.52</c:v>
                </c:pt>
                <c:pt idx="3365">
                  <c:v>-175602.95</c:v>
                </c:pt>
                <c:pt idx="3366">
                  <c:v>-115663.89</c:v>
                </c:pt>
                <c:pt idx="3367">
                  <c:v>-64084.71</c:v>
                </c:pt>
                <c:pt idx="3368">
                  <c:v>-108582.91</c:v>
                </c:pt>
                <c:pt idx="3369">
                  <c:v>-189869.25</c:v>
                </c:pt>
                <c:pt idx="3370">
                  <c:v>-190899.96</c:v>
                </c:pt>
                <c:pt idx="3371">
                  <c:v>-174263.48</c:v>
                </c:pt>
                <c:pt idx="3372">
                  <c:v>-171683.09</c:v>
                </c:pt>
                <c:pt idx="3373">
                  <c:v>-143174.75</c:v>
                </c:pt>
                <c:pt idx="3374">
                  <c:v>-90330.69</c:v>
                </c:pt>
                <c:pt idx="3375">
                  <c:v>-45939.32</c:v>
                </c:pt>
                <c:pt idx="3376">
                  <c:v>-105188.4</c:v>
                </c:pt>
                <c:pt idx="3377">
                  <c:v>-203238.33</c:v>
                </c:pt>
                <c:pt idx="3378">
                  <c:v>-212638.44</c:v>
                </c:pt>
                <c:pt idx="3379">
                  <c:v>-202254.1</c:v>
                </c:pt>
                <c:pt idx="3380">
                  <c:v>-207977.04</c:v>
                </c:pt>
                <c:pt idx="3381">
                  <c:v>-186171.92</c:v>
                </c:pt>
                <c:pt idx="3382">
                  <c:v>-137717.32</c:v>
                </c:pt>
                <c:pt idx="3383">
                  <c:v>-97648.49</c:v>
                </c:pt>
                <c:pt idx="3384">
                  <c:v>-170952.37</c:v>
                </c:pt>
                <c:pt idx="3385">
                  <c:v>-285762.37</c:v>
                </c:pt>
                <c:pt idx="3386">
                  <c:v>-300162.36</c:v>
                </c:pt>
                <c:pt idx="3387">
                  <c:v>-292264.65000000002</c:v>
                </c:pt>
                <c:pt idx="3388">
                  <c:v>-301901</c:v>
                </c:pt>
                <c:pt idx="3389">
                  <c:v>-281059.55</c:v>
                </c:pt>
                <c:pt idx="3390">
                  <c:v>-230907.9</c:v>
                </c:pt>
                <c:pt idx="3391">
                  <c:v>-189647.38</c:v>
                </c:pt>
                <c:pt idx="3392">
                  <c:v>-272434.44</c:v>
                </c:pt>
                <c:pt idx="3393">
                  <c:v>-397229.1</c:v>
                </c:pt>
                <c:pt idx="3394">
                  <c:v>-411359.99</c:v>
                </c:pt>
                <c:pt idx="3395">
                  <c:v>-398438.23</c:v>
                </c:pt>
                <c:pt idx="3396">
                  <c:v>-403510.09</c:v>
                </c:pt>
                <c:pt idx="3397">
                  <c:v>-374431.8</c:v>
                </c:pt>
                <c:pt idx="3398">
                  <c:v>-314709.52</c:v>
                </c:pt>
                <c:pt idx="3399">
                  <c:v>-262746.18</c:v>
                </c:pt>
                <c:pt idx="3400">
                  <c:v>-338620.55</c:v>
                </c:pt>
                <c:pt idx="3401">
                  <c:v>-456984.11</c:v>
                </c:pt>
                <c:pt idx="3402">
                  <c:v>-460577.98</c:v>
                </c:pt>
                <c:pt idx="3403">
                  <c:v>-436547.99</c:v>
                </c:pt>
                <c:pt idx="3404">
                  <c:v>-432370.02</c:v>
                </c:pt>
                <c:pt idx="3405">
                  <c:v>-408003.92</c:v>
                </c:pt>
                <c:pt idx="3406">
                  <c:v>-343487.5</c:v>
                </c:pt>
                <c:pt idx="3407">
                  <c:v>-269465.64</c:v>
                </c:pt>
                <c:pt idx="3408">
                  <c:v>-340217.59</c:v>
                </c:pt>
                <c:pt idx="3409">
                  <c:v>-463140.74</c:v>
                </c:pt>
                <c:pt idx="3410">
                  <c:v>-459556.25</c:v>
                </c:pt>
                <c:pt idx="3411">
                  <c:v>-424200.7</c:v>
                </c:pt>
                <c:pt idx="3412">
                  <c:v>-429780.44</c:v>
                </c:pt>
                <c:pt idx="3413">
                  <c:v>-401534.99</c:v>
                </c:pt>
                <c:pt idx="3414">
                  <c:v>-320087.77</c:v>
                </c:pt>
                <c:pt idx="3415">
                  <c:v>-239347.78</c:v>
                </c:pt>
                <c:pt idx="3416">
                  <c:v>-299363.7</c:v>
                </c:pt>
                <c:pt idx="3417">
                  <c:v>-411372.23</c:v>
                </c:pt>
                <c:pt idx="3418">
                  <c:v>-408900.69</c:v>
                </c:pt>
                <c:pt idx="3419">
                  <c:v>-380265.88</c:v>
                </c:pt>
                <c:pt idx="3420">
                  <c:v>-372201.46</c:v>
                </c:pt>
                <c:pt idx="3421">
                  <c:v>-324690.40999999997</c:v>
                </c:pt>
                <c:pt idx="3422">
                  <c:v>-239564.59</c:v>
                </c:pt>
                <c:pt idx="3423">
                  <c:v>-166372.79999999999</c:v>
                </c:pt>
                <c:pt idx="3424">
                  <c:v>-212817.71</c:v>
                </c:pt>
                <c:pt idx="3425">
                  <c:v>-306757.89</c:v>
                </c:pt>
                <c:pt idx="3426">
                  <c:v>-308581.57</c:v>
                </c:pt>
                <c:pt idx="3427">
                  <c:v>-293161.12</c:v>
                </c:pt>
                <c:pt idx="3428">
                  <c:v>-289522.55</c:v>
                </c:pt>
                <c:pt idx="3429">
                  <c:v>-245687.18</c:v>
                </c:pt>
                <c:pt idx="3430">
                  <c:v>-167647.01999999999</c:v>
                </c:pt>
                <c:pt idx="3431">
                  <c:v>-100365.47</c:v>
                </c:pt>
                <c:pt idx="3432">
                  <c:v>-121202.56</c:v>
                </c:pt>
                <c:pt idx="3433">
                  <c:v>-182502.27</c:v>
                </c:pt>
                <c:pt idx="3434">
                  <c:v>-190648.07</c:v>
                </c:pt>
                <c:pt idx="3435">
                  <c:v>-190711.87</c:v>
                </c:pt>
                <c:pt idx="3436">
                  <c:v>-193128.14</c:v>
                </c:pt>
                <c:pt idx="3437">
                  <c:v>-158123.57</c:v>
                </c:pt>
                <c:pt idx="3438">
                  <c:v>-93246.26</c:v>
                </c:pt>
                <c:pt idx="3439">
                  <c:v>-35164.14</c:v>
                </c:pt>
                <c:pt idx="3440">
                  <c:v>-33079.81</c:v>
                </c:pt>
                <c:pt idx="3441">
                  <c:v>-62779.75</c:v>
                </c:pt>
                <c:pt idx="3442">
                  <c:v>-73027.350000000006</c:v>
                </c:pt>
                <c:pt idx="3443">
                  <c:v>-84768.59</c:v>
                </c:pt>
                <c:pt idx="3444">
                  <c:v>-95929.55</c:v>
                </c:pt>
                <c:pt idx="3445">
                  <c:v>-78866.880000000005</c:v>
                </c:pt>
                <c:pt idx="3446">
                  <c:v>-37815.78</c:v>
                </c:pt>
                <c:pt idx="3447">
                  <c:v>3594.86</c:v>
                </c:pt>
                <c:pt idx="3448">
                  <c:v>20248.509999999998</c:v>
                </c:pt>
                <c:pt idx="3449">
                  <c:v>17533.240000000002</c:v>
                </c:pt>
                <c:pt idx="3450">
                  <c:v>11992.23</c:v>
                </c:pt>
                <c:pt idx="3451">
                  <c:v>-1883.77</c:v>
                </c:pt>
                <c:pt idx="3452">
                  <c:v>-15832.45</c:v>
                </c:pt>
                <c:pt idx="3453">
                  <c:v>-13067.85</c:v>
                </c:pt>
                <c:pt idx="3454">
                  <c:v>6000.9</c:v>
                </c:pt>
                <c:pt idx="3455">
                  <c:v>30028.3</c:v>
                </c:pt>
                <c:pt idx="3456">
                  <c:v>54620.76</c:v>
                </c:pt>
                <c:pt idx="3457">
                  <c:v>71397.94</c:v>
                </c:pt>
                <c:pt idx="3458">
                  <c:v>70037.919999999998</c:v>
                </c:pt>
                <c:pt idx="3459">
                  <c:v>56181.55</c:v>
                </c:pt>
                <c:pt idx="3460">
                  <c:v>41464.660000000003</c:v>
                </c:pt>
                <c:pt idx="3461">
                  <c:v>32631.42</c:v>
                </c:pt>
                <c:pt idx="3462">
                  <c:v>31525.21</c:v>
                </c:pt>
                <c:pt idx="3463">
                  <c:v>37035.72</c:v>
                </c:pt>
                <c:pt idx="3464">
                  <c:v>60940.98</c:v>
                </c:pt>
                <c:pt idx="3465">
                  <c:v>87310.73</c:v>
                </c:pt>
                <c:pt idx="3466">
                  <c:v>88583.25</c:v>
                </c:pt>
                <c:pt idx="3467">
                  <c:v>77723.33</c:v>
                </c:pt>
                <c:pt idx="3468">
                  <c:v>66709.86</c:v>
                </c:pt>
                <c:pt idx="3469">
                  <c:v>53650.5</c:v>
                </c:pt>
                <c:pt idx="3470">
                  <c:v>41242.239999999998</c:v>
                </c:pt>
                <c:pt idx="3471">
                  <c:v>35360.879999999997</c:v>
                </c:pt>
                <c:pt idx="3472">
                  <c:v>57279.45</c:v>
                </c:pt>
                <c:pt idx="3473">
                  <c:v>87988.54</c:v>
                </c:pt>
                <c:pt idx="3474">
                  <c:v>91910.73</c:v>
                </c:pt>
                <c:pt idx="3475">
                  <c:v>85350.91</c:v>
                </c:pt>
                <c:pt idx="3476">
                  <c:v>78891.88</c:v>
                </c:pt>
                <c:pt idx="3477">
                  <c:v>64801.9</c:v>
                </c:pt>
                <c:pt idx="3478">
                  <c:v>45938.16</c:v>
                </c:pt>
                <c:pt idx="3479">
                  <c:v>32207.57</c:v>
                </c:pt>
                <c:pt idx="3480">
                  <c:v>54017.11</c:v>
                </c:pt>
                <c:pt idx="3481">
                  <c:v>89022.7</c:v>
                </c:pt>
                <c:pt idx="3482">
                  <c:v>92897.56</c:v>
                </c:pt>
                <c:pt idx="3483">
                  <c:v>87557.36</c:v>
                </c:pt>
                <c:pt idx="3484">
                  <c:v>85309.81</c:v>
                </c:pt>
                <c:pt idx="3485">
                  <c:v>73494.41</c:v>
                </c:pt>
                <c:pt idx="3486">
                  <c:v>53555.87</c:v>
                </c:pt>
                <c:pt idx="3487">
                  <c:v>37373.51</c:v>
                </c:pt>
                <c:pt idx="3488">
                  <c:v>67283.89</c:v>
                </c:pt>
                <c:pt idx="3489">
                  <c:v>113911.24</c:v>
                </c:pt>
                <c:pt idx="3490">
                  <c:v>117601.27</c:v>
                </c:pt>
                <c:pt idx="3491">
                  <c:v>110783.1</c:v>
                </c:pt>
                <c:pt idx="3492">
                  <c:v>111325.91</c:v>
                </c:pt>
                <c:pt idx="3493">
                  <c:v>100892.09</c:v>
                </c:pt>
                <c:pt idx="3494">
                  <c:v>79413.47</c:v>
                </c:pt>
                <c:pt idx="3495">
                  <c:v>61370.7</c:v>
                </c:pt>
                <c:pt idx="3496">
                  <c:v>99751.11</c:v>
                </c:pt>
                <c:pt idx="3497">
                  <c:v>157714.76999999999</c:v>
                </c:pt>
                <c:pt idx="3498">
                  <c:v>161226.69</c:v>
                </c:pt>
                <c:pt idx="3499">
                  <c:v>152091.62</c:v>
                </c:pt>
                <c:pt idx="3500">
                  <c:v>152939.32</c:v>
                </c:pt>
                <c:pt idx="3501">
                  <c:v>140397.71</c:v>
                </c:pt>
                <c:pt idx="3502">
                  <c:v>114730.61</c:v>
                </c:pt>
                <c:pt idx="3503">
                  <c:v>94272.43</c:v>
                </c:pt>
                <c:pt idx="3504">
                  <c:v>138820.95000000001</c:v>
                </c:pt>
                <c:pt idx="3505">
                  <c:v>205856.33</c:v>
                </c:pt>
                <c:pt idx="3506">
                  <c:v>211256.25</c:v>
                </c:pt>
                <c:pt idx="3507">
                  <c:v>202040.97</c:v>
                </c:pt>
                <c:pt idx="3508">
                  <c:v>202176.58</c:v>
                </c:pt>
                <c:pt idx="3509">
                  <c:v>184911.12</c:v>
                </c:pt>
                <c:pt idx="3510">
                  <c:v>152045.20000000001</c:v>
                </c:pt>
                <c:pt idx="3511">
                  <c:v>125635.13</c:v>
                </c:pt>
                <c:pt idx="3512">
                  <c:v>171597.65</c:v>
                </c:pt>
                <c:pt idx="3513">
                  <c:v>243108.64</c:v>
                </c:pt>
                <c:pt idx="3514">
                  <c:v>247721.61</c:v>
                </c:pt>
                <c:pt idx="3515">
                  <c:v>235968.45</c:v>
                </c:pt>
                <c:pt idx="3516">
                  <c:v>233250.58</c:v>
                </c:pt>
                <c:pt idx="3517">
                  <c:v>210009.06</c:v>
                </c:pt>
                <c:pt idx="3518">
                  <c:v>168859.2</c:v>
                </c:pt>
                <c:pt idx="3519">
                  <c:v>134870.15</c:v>
                </c:pt>
                <c:pt idx="3520">
                  <c:v>175335.81</c:v>
                </c:pt>
                <c:pt idx="3521">
                  <c:v>243545.32</c:v>
                </c:pt>
                <c:pt idx="3522">
                  <c:v>246981.19</c:v>
                </c:pt>
                <c:pt idx="3523">
                  <c:v>235156.58</c:v>
                </c:pt>
                <c:pt idx="3524">
                  <c:v>231091.63</c:v>
                </c:pt>
                <c:pt idx="3525">
                  <c:v>203987.68</c:v>
                </c:pt>
                <c:pt idx="3526">
                  <c:v>157361.63</c:v>
                </c:pt>
                <c:pt idx="3527">
                  <c:v>118050.15</c:v>
                </c:pt>
                <c:pt idx="3528">
                  <c:v>147896.81</c:v>
                </c:pt>
                <c:pt idx="3529">
                  <c:v>205529.42</c:v>
                </c:pt>
                <c:pt idx="3530">
                  <c:v>208694.17</c:v>
                </c:pt>
                <c:pt idx="3531">
                  <c:v>199809.95</c:v>
                </c:pt>
                <c:pt idx="3532">
                  <c:v>196182.87</c:v>
                </c:pt>
                <c:pt idx="3533">
                  <c:v>168629.24</c:v>
                </c:pt>
                <c:pt idx="3534">
                  <c:v>121332.7</c:v>
                </c:pt>
                <c:pt idx="3535">
                  <c:v>80374.27</c:v>
                </c:pt>
                <c:pt idx="3536">
                  <c:v>100240.62</c:v>
                </c:pt>
                <c:pt idx="3537">
                  <c:v>146492.29</c:v>
                </c:pt>
                <c:pt idx="3538">
                  <c:v>149550.60999999999</c:v>
                </c:pt>
                <c:pt idx="3539">
                  <c:v>144492.92000000001</c:v>
                </c:pt>
                <c:pt idx="3540">
                  <c:v>143884.67000000001</c:v>
                </c:pt>
                <c:pt idx="3541">
                  <c:v>121271.97</c:v>
                </c:pt>
                <c:pt idx="3542">
                  <c:v>79886.11</c:v>
                </c:pt>
                <c:pt idx="3543">
                  <c:v>42676.83</c:v>
                </c:pt>
                <c:pt idx="3544">
                  <c:v>54647.26</c:v>
                </c:pt>
                <c:pt idx="3545">
                  <c:v>89513.61</c:v>
                </c:pt>
                <c:pt idx="3546">
                  <c:v>92839.72</c:v>
                </c:pt>
                <c:pt idx="3547">
                  <c:v>91984.74</c:v>
                </c:pt>
                <c:pt idx="3548">
                  <c:v>95197.38</c:v>
                </c:pt>
                <c:pt idx="3549">
                  <c:v>79747.97</c:v>
                </c:pt>
                <c:pt idx="3550">
                  <c:v>47878.48</c:v>
                </c:pt>
                <c:pt idx="3551">
                  <c:v>18300.349999999999</c:v>
                </c:pt>
                <c:pt idx="3552">
                  <c:v>21027.38</c:v>
                </c:pt>
                <c:pt idx="3553">
                  <c:v>40913.910000000003</c:v>
                </c:pt>
                <c:pt idx="3554">
                  <c:v>45637.61</c:v>
                </c:pt>
                <c:pt idx="3555">
                  <c:v>50753.84</c:v>
                </c:pt>
                <c:pt idx="3556">
                  <c:v>57547.040000000001</c:v>
                </c:pt>
                <c:pt idx="3557">
                  <c:v>49513.64</c:v>
                </c:pt>
                <c:pt idx="3558">
                  <c:v>28586.14</c:v>
                </c:pt>
                <c:pt idx="3559">
                  <c:v>8175.16</c:v>
                </c:pt>
                <c:pt idx="3560">
                  <c:v>87.44</c:v>
                </c:pt>
                <c:pt idx="3561">
                  <c:v>1887.03</c:v>
                </c:pt>
                <c:pt idx="3562">
                  <c:v>6837.49</c:v>
                </c:pt>
                <c:pt idx="3563">
                  <c:v>16393.2</c:v>
                </c:pt>
                <c:pt idx="3564">
                  <c:v>24453.34</c:v>
                </c:pt>
                <c:pt idx="3565">
                  <c:v>22490.57</c:v>
                </c:pt>
                <c:pt idx="3566">
                  <c:v>11865.48</c:v>
                </c:pt>
                <c:pt idx="3567">
                  <c:v>-663.57</c:v>
                </c:pt>
                <c:pt idx="3568">
                  <c:v>-16547.02</c:v>
                </c:pt>
                <c:pt idx="3569">
                  <c:v>-29088.85</c:v>
                </c:pt>
                <c:pt idx="3570">
                  <c:v>-27638.99</c:v>
                </c:pt>
                <c:pt idx="3571">
                  <c:v>-19129</c:v>
                </c:pt>
                <c:pt idx="3572">
                  <c:v>-12338.82</c:v>
                </c:pt>
                <c:pt idx="3573">
                  <c:v>-9287.3700000000008</c:v>
                </c:pt>
                <c:pt idx="3574">
                  <c:v>-10358.93</c:v>
                </c:pt>
                <c:pt idx="3575">
                  <c:v>-15511.54</c:v>
                </c:pt>
                <c:pt idx="3576">
                  <c:v>-32467.87</c:v>
                </c:pt>
                <c:pt idx="3577">
                  <c:v>-51035.97</c:v>
                </c:pt>
                <c:pt idx="3578">
                  <c:v>-54144.71</c:v>
                </c:pt>
                <c:pt idx="3579">
                  <c:v>-50048.21</c:v>
                </c:pt>
                <c:pt idx="3580">
                  <c:v>-45665.22</c:v>
                </c:pt>
                <c:pt idx="3581">
                  <c:v>-39273.94</c:v>
                </c:pt>
                <c:pt idx="3582">
                  <c:v>-32924.68</c:v>
                </c:pt>
                <c:pt idx="3583">
                  <c:v>-30892.48</c:v>
                </c:pt>
                <c:pt idx="3584">
                  <c:v>-45302.83</c:v>
                </c:pt>
                <c:pt idx="3585">
                  <c:v>-64934.64</c:v>
                </c:pt>
                <c:pt idx="3586">
                  <c:v>-69252.92</c:v>
                </c:pt>
                <c:pt idx="3587">
                  <c:v>-67249.41</c:v>
                </c:pt>
                <c:pt idx="3588">
                  <c:v>-64535.27</c:v>
                </c:pt>
                <c:pt idx="3589">
                  <c:v>-56654.33</c:v>
                </c:pt>
                <c:pt idx="3590">
                  <c:v>-45572.26</c:v>
                </c:pt>
                <c:pt idx="3591">
                  <c:v>-37343.699999999997</c:v>
                </c:pt>
                <c:pt idx="3592">
                  <c:v>-48727.83</c:v>
                </c:pt>
                <c:pt idx="3593">
                  <c:v>-67565.02</c:v>
                </c:pt>
                <c:pt idx="3594">
                  <c:v>-69639.28</c:v>
                </c:pt>
                <c:pt idx="3595">
                  <c:v>-66495.850000000006</c:v>
                </c:pt>
                <c:pt idx="3596">
                  <c:v>-64398.47</c:v>
                </c:pt>
                <c:pt idx="3597">
                  <c:v>-56327.67</c:v>
                </c:pt>
                <c:pt idx="3598">
                  <c:v>-43153.99</c:v>
                </c:pt>
                <c:pt idx="3599">
                  <c:v>-31742.33</c:v>
                </c:pt>
                <c:pt idx="3600">
                  <c:v>-41115.279999999999</c:v>
                </c:pt>
                <c:pt idx="3601">
                  <c:v>-58748.53</c:v>
                </c:pt>
                <c:pt idx="3602">
                  <c:v>-59202.75</c:v>
                </c:pt>
                <c:pt idx="3603">
                  <c:v>-55622.92</c:v>
                </c:pt>
                <c:pt idx="3604">
                  <c:v>-54336.95</c:v>
                </c:pt>
                <c:pt idx="3605">
                  <c:v>-46737.8</c:v>
                </c:pt>
                <c:pt idx="3606">
                  <c:v>-33426.49</c:v>
                </c:pt>
                <c:pt idx="3607">
                  <c:v>-21702.799999999999</c:v>
                </c:pt>
                <c:pt idx="3608">
                  <c:v>-30862.240000000002</c:v>
                </c:pt>
                <c:pt idx="3609">
                  <c:v>-48426.1</c:v>
                </c:pt>
                <c:pt idx="3610">
                  <c:v>-49034.47</c:v>
                </c:pt>
                <c:pt idx="3611">
                  <c:v>-46170.39</c:v>
                </c:pt>
                <c:pt idx="3612">
                  <c:v>-45990.81</c:v>
                </c:pt>
                <c:pt idx="3613">
                  <c:v>-39521.440000000002</c:v>
                </c:pt>
                <c:pt idx="3614">
                  <c:v>-27259.919999999998</c:v>
                </c:pt>
                <c:pt idx="3615">
                  <c:v>-16580.7</c:v>
                </c:pt>
                <c:pt idx="3616">
                  <c:v>-28585.39</c:v>
                </c:pt>
                <c:pt idx="3617">
                  <c:v>-49266.49</c:v>
                </c:pt>
                <c:pt idx="3618">
                  <c:v>-50608.1</c:v>
                </c:pt>
                <c:pt idx="3619">
                  <c:v>-47987.91</c:v>
                </c:pt>
                <c:pt idx="3620">
                  <c:v>-48981.05</c:v>
                </c:pt>
                <c:pt idx="3621">
                  <c:v>-43865.760000000002</c:v>
                </c:pt>
                <c:pt idx="3622">
                  <c:v>-32708.06</c:v>
                </c:pt>
                <c:pt idx="3623">
                  <c:v>-23043.95</c:v>
                </c:pt>
                <c:pt idx="3624">
                  <c:v>-36433.11</c:v>
                </c:pt>
                <c:pt idx="3625">
                  <c:v>-58463.360000000001</c:v>
                </c:pt>
                <c:pt idx="3626">
                  <c:v>-60483.9</c:v>
                </c:pt>
                <c:pt idx="3627">
                  <c:v>-58475.05</c:v>
                </c:pt>
                <c:pt idx="3628">
                  <c:v>-59882.96</c:v>
                </c:pt>
                <c:pt idx="3629">
                  <c:v>-54735.31</c:v>
                </c:pt>
                <c:pt idx="3630">
                  <c:v>-43457.760000000002</c:v>
                </c:pt>
                <c:pt idx="3631">
                  <c:v>-34090.080000000002</c:v>
                </c:pt>
                <c:pt idx="3632">
                  <c:v>-45459.48</c:v>
                </c:pt>
                <c:pt idx="3633">
                  <c:v>-64942.49</c:v>
                </c:pt>
                <c:pt idx="3634">
                  <c:v>-67889.73</c:v>
                </c:pt>
                <c:pt idx="3635">
                  <c:v>-67333.210000000006</c:v>
                </c:pt>
                <c:pt idx="3636">
                  <c:v>-68565.429999999993</c:v>
                </c:pt>
                <c:pt idx="3637">
                  <c:v>-62556.82</c:v>
                </c:pt>
                <c:pt idx="3638">
                  <c:v>-50440.94</c:v>
                </c:pt>
                <c:pt idx="3639">
                  <c:v>-40088.800000000003</c:v>
                </c:pt>
                <c:pt idx="3640">
                  <c:v>-43337.04</c:v>
                </c:pt>
                <c:pt idx="3641">
                  <c:v>-52902.51</c:v>
                </c:pt>
                <c:pt idx="3642">
                  <c:v>-55024.17</c:v>
                </c:pt>
                <c:pt idx="3643">
                  <c:v>-55803.74</c:v>
                </c:pt>
                <c:pt idx="3644">
                  <c:v>-55916.800000000003</c:v>
                </c:pt>
                <c:pt idx="3645">
                  <c:v>-49087</c:v>
                </c:pt>
                <c:pt idx="3646">
                  <c:v>-36986.22</c:v>
                </c:pt>
                <c:pt idx="3647">
                  <c:v>-25869.22</c:v>
                </c:pt>
                <c:pt idx="3648">
                  <c:v>-13796.25</c:v>
                </c:pt>
                <c:pt idx="3649">
                  <c:v>-4458.71</c:v>
                </c:pt>
                <c:pt idx="3650">
                  <c:v>-5202.66</c:v>
                </c:pt>
                <c:pt idx="3651">
                  <c:v>-9435.42</c:v>
                </c:pt>
                <c:pt idx="3652">
                  <c:v>-9343.25</c:v>
                </c:pt>
                <c:pt idx="3653">
                  <c:v>-4133.32</c:v>
                </c:pt>
                <c:pt idx="3654">
                  <c:v>4032.85</c:v>
                </c:pt>
                <c:pt idx="3655">
                  <c:v>12880.19</c:v>
                </c:pt>
                <c:pt idx="3656">
                  <c:v>36826.17</c:v>
                </c:pt>
                <c:pt idx="3657">
                  <c:v>62279.85</c:v>
                </c:pt>
                <c:pt idx="3658">
                  <c:v>63662.73</c:v>
                </c:pt>
                <c:pt idx="3659">
                  <c:v>57528.25</c:v>
                </c:pt>
                <c:pt idx="3660">
                  <c:v>56644.79</c:v>
                </c:pt>
                <c:pt idx="3661">
                  <c:v>56291.49</c:v>
                </c:pt>
                <c:pt idx="3662">
                  <c:v>55812</c:v>
                </c:pt>
                <c:pt idx="3663">
                  <c:v>58724.89</c:v>
                </c:pt>
                <c:pt idx="3664">
                  <c:v>85219.38</c:v>
                </c:pt>
                <c:pt idx="3665">
                  <c:v>117080.22</c:v>
                </c:pt>
                <c:pt idx="3666">
                  <c:v>121037.85</c:v>
                </c:pt>
                <c:pt idx="3667">
                  <c:v>115705.47</c:v>
                </c:pt>
                <c:pt idx="3668">
                  <c:v>112825.41</c:v>
                </c:pt>
                <c:pt idx="3669">
                  <c:v>104615.85</c:v>
                </c:pt>
                <c:pt idx="3670">
                  <c:v>92852.68</c:v>
                </c:pt>
                <c:pt idx="3671">
                  <c:v>85773.71</c:v>
                </c:pt>
                <c:pt idx="3672">
                  <c:v>109340.07</c:v>
                </c:pt>
                <c:pt idx="3673">
                  <c:v>142361.79</c:v>
                </c:pt>
                <c:pt idx="3674">
                  <c:v>144856.44</c:v>
                </c:pt>
                <c:pt idx="3675">
                  <c:v>137391.79</c:v>
                </c:pt>
                <c:pt idx="3676">
                  <c:v>131774.67000000001</c:v>
                </c:pt>
                <c:pt idx="3677">
                  <c:v>117350.72</c:v>
                </c:pt>
                <c:pt idx="3678">
                  <c:v>96235.24</c:v>
                </c:pt>
                <c:pt idx="3679">
                  <c:v>79308.570000000007</c:v>
                </c:pt>
                <c:pt idx="3680">
                  <c:v>96328.98</c:v>
                </c:pt>
                <c:pt idx="3681">
                  <c:v>125702.91</c:v>
                </c:pt>
                <c:pt idx="3682">
                  <c:v>125002.45</c:v>
                </c:pt>
                <c:pt idx="3683">
                  <c:v>115920.04</c:v>
                </c:pt>
                <c:pt idx="3684">
                  <c:v>109384.43</c:v>
                </c:pt>
                <c:pt idx="3685">
                  <c:v>92402.87</c:v>
                </c:pt>
                <c:pt idx="3686">
                  <c:v>66994.12</c:v>
                </c:pt>
                <c:pt idx="3687">
                  <c:v>45488.56</c:v>
                </c:pt>
                <c:pt idx="3688">
                  <c:v>52332.65</c:v>
                </c:pt>
                <c:pt idx="3689">
                  <c:v>71428.09</c:v>
                </c:pt>
                <c:pt idx="3690">
                  <c:v>71280.63</c:v>
                </c:pt>
                <c:pt idx="3691">
                  <c:v>66722.5</c:v>
                </c:pt>
                <c:pt idx="3692">
                  <c:v>62786.65</c:v>
                </c:pt>
                <c:pt idx="3693">
                  <c:v>47763.61</c:v>
                </c:pt>
                <c:pt idx="3694">
                  <c:v>24366.06</c:v>
                </c:pt>
                <c:pt idx="3695">
                  <c:v>4222.33</c:v>
                </c:pt>
                <c:pt idx="3696">
                  <c:v>2461.6799999999998</c:v>
                </c:pt>
                <c:pt idx="3697">
                  <c:v>10961.4</c:v>
                </c:pt>
                <c:pt idx="3698">
                  <c:v>13142.05</c:v>
                </c:pt>
                <c:pt idx="3699">
                  <c:v>15093.83</c:v>
                </c:pt>
                <c:pt idx="3700">
                  <c:v>15942.89</c:v>
                </c:pt>
                <c:pt idx="3701">
                  <c:v>7433.17</c:v>
                </c:pt>
                <c:pt idx="3702">
                  <c:v>-8279.3700000000008</c:v>
                </c:pt>
                <c:pt idx="3703">
                  <c:v>-23031.1</c:v>
                </c:pt>
                <c:pt idx="3704">
                  <c:v>-27098.19</c:v>
                </c:pt>
                <c:pt idx="3705">
                  <c:v>-23653.74</c:v>
                </c:pt>
                <c:pt idx="3706">
                  <c:v>-20992.26</c:v>
                </c:pt>
                <c:pt idx="3707">
                  <c:v>-16337.86</c:v>
                </c:pt>
                <c:pt idx="3708">
                  <c:v>-11362.87</c:v>
                </c:pt>
                <c:pt idx="3709">
                  <c:v>-11930.47</c:v>
                </c:pt>
                <c:pt idx="3710">
                  <c:v>-17952.8</c:v>
                </c:pt>
                <c:pt idx="3711">
                  <c:v>-25281.79</c:v>
                </c:pt>
                <c:pt idx="3712">
                  <c:v>-24473.26</c:v>
                </c:pt>
                <c:pt idx="3713">
                  <c:v>-18623.97</c:v>
                </c:pt>
                <c:pt idx="3714">
                  <c:v>-16501.07</c:v>
                </c:pt>
                <c:pt idx="3715">
                  <c:v>-12728</c:v>
                </c:pt>
                <c:pt idx="3716">
                  <c:v>-5928.34</c:v>
                </c:pt>
                <c:pt idx="3717">
                  <c:v>-1413.98</c:v>
                </c:pt>
                <c:pt idx="3718">
                  <c:v>-738.03</c:v>
                </c:pt>
                <c:pt idx="3719">
                  <c:v>-1850.99</c:v>
                </c:pt>
                <c:pt idx="3720">
                  <c:v>9486.9599999999991</c:v>
                </c:pt>
                <c:pt idx="3721">
                  <c:v>24986.69</c:v>
                </c:pt>
                <c:pt idx="3722">
                  <c:v>26482.65</c:v>
                </c:pt>
                <c:pt idx="3723">
                  <c:v>26407.75</c:v>
                </c:pt>
                <c:pt idx="3724">
                  <c:v>31781.68</c:v>
                </c:pt>
                <c:pt idx="3725">
                  <c:v>35923.54</c:v>
                </c:pt>
                <c:pt idx="3726">
                  <c:v>36823.32</c:v>
                </c:pt>
                <c:pt idx="3727">
                  <c:v>37193.67</c:v>
                </c:pt>
                <c:pt idx="3728">
                  <c:v>57910.720000000001</c:v>
                </c:pt>
                <c:pt idx="3729">
                  <c:v>83778.539999999994</c:v>
                </c:pt>
                <c:pt idx="3730">
                  <c:v>84604.7</c:v>
                </c:pt>
                <c:pt idx="3731">
                  <c:v>79864.509999999995</c:v>
                </c:pt>
                <c:pt idx="3732">
                  <c:v>81289.91</c:v>
                </c:pt>
                <c:pt idx="3733">
                  <c:v>79893.11</c:v>
                </c:pt>
                <c:pt idx="3734">
                  <c:v>74643.27</c:v>
                </c:pt>
                <c:pt idx="3735">
                  <c:v>71253.52</c:v>
                </c:pt>
                <c:pt idx="3736">
                  <c:v>94003.78</c:v>
                </c:pt>
                <c:pt idx="3737">
                  <c:v>123793.51</c:v>
                </c:pt>
                <c:pt idx="3738">
                  <c:v>124625.26</c:v>
                </c:pt>
                <c:pt idx="3739">
                  <c:v>117614.52</c:v>
                </c:pt>
                <c:pt idx="3740">
                  <c:v>114751.78</c:v>
                </c:pt>
                <c:pt idx="3741">
                  <c:v>105653.99</c:v>
                </c:pt>
                <c:pt idx="3742">
                  <c:v>91329.29</c:v>
                </c:pt>
                <c:pt idx="3743">
                  <c:v>80776.03</c:v>
                </c:pt>
                <c:pt idx="3744">
                  <c:v>101481.78</c:v>
                </c:pt>
                <c:pt idx="3745">
                  <c:v>132078.35</c:v>
                </c:pt>
                <c:pt idx="3746">
                  <c:v>132228.48000000001</c:v>
                </c:pt>
                <c:pt idx="3747">
                  <c:v>123593.06</c:v>
                </c:pt>
                <c:pt idx="3748">
                  <c:v>117933.5</c:v>
                </c:pt>
                <c:pt idx="3749">
                  <c:v>103482.92</c:v>
                </c:pt>
                <c:pt idx="3750">
                  <c:v>81886.83</c:v>
                </c:pt>
                <c:pt idx="3751">
                  <c:v>64314.16</c:v>
                </c:pt>
                <c:pt idx="3752">
                  <c:v>84017.94</c:v>
                </c:pt>
                <c:pt idx="3753">
                  <c:v>116896.29</c:v>
                </c:pt>
                <c:pt idx="3754">
                  <c:v>115607.99</c:v>
                </c:pt>
                <c:pt idx="3755">
                  <c:v>105510.73</c:v>
                </c:pt>
                <c:pt idx="3756">
                  <c:v>99792.23</c:v>
                </c:pt>
                <c:pt idx="3757">
                  <c:v>83980.41</c:v>
                </c:pt>
                <c:pt idx="3758">
                  <c:v>59423.76</c:v>
                </c:pt>
                <c:pt idx="3759">
                  <c:v>38864.230000000003</c:v>
                </c:pt>
                <c:pt idx="3760">
                  <c:v>62142.95</c:v>
                </c:pt>
                <c:pt idx="3761">
                  <c:v>101445.85</c:v>
                </c:pt>
                <c:pt idx="3762">
                  <c:v>101413.44</c:v>
                </c:pt>
                <c:pt idx="3763">
                  <c:v>92095.47</c:v>
                </c:pt>
                <c:pt idx="3764">
                  <c:v>89268.28</c:v>
                </c:pt>
                <c:pt idx="3765">
                  <c:v>75284.05</c:v>
                </c:pt>
                <c:pt idx="3766">
                  <c:v>51010.44</c:v>
                </c:pt>
                <c:pt idx="3767">
                  <c:v>31014.54</c:v>
                </c:pt>
                <c:pt idx="3768">
                  <c:v>60785.97</c:v>
                </c:pt>
                <c:pt idx="3769">
                  <c:v>108673.64</c:v>
                </c:pt>
                <c:pt idx="3770">
                  <c:v>112138.43</c:v>
                </c:pt>
                <c:pt idx="3771">
                  <c:v>105369.28</c:v>
                </c:pt>
                <c:pt idx="3772">
                  <c:v>106204.61</c:v>
                </c:pt>
                <c:pt idx="3773">
                  <c:v>94208.97</c:v>
                </c:pt>
                <c:pt idx="3774">
                  <c:v>70288.83</c:v>
                </c:pt>
                <c:pt idx="3775">
                  <c:v>51132.65</c:v>
                </c:pt>
                <c:pt idx="3776">
                  <c:v>85424.36</c:v>
                </c:pt>
                <c:pt idx="3777">
                  <c:v>139334.13</c:v>
                </c:pt>
                <c:pt idx="3778">
                  <c:v>145919.54999999999</c:v>
                </c:pt>
                <c:pt idx="3779">
                  <c:v>141754.28</c:v>
                </c:pt>
                <c:pt idx="3780">
                  <c:v>144705.38</c:v>
                </c:pt>
                <c:pt idx="3781">
                  <c:v>132548.78</c:v>
                </c:pt>
                <c:pt idx="3782">
                  <c:v>106865.62</c:v>
                </c:pt>
                <c:pt idx="3783">
                  <c:v>86107.520000000004</c:v>
                </c:pt>
                <c:pt idx="3784">
                  <c:v>118139.25</c:v>
                </c:pt>
                <c:pt idx="3785">
                  <c:v>170090.56</c:v>
                </c:pt>
                <c:pt idx="3786">
                  <c:v>177115.62</c:v>
                </c:pt>
                <c:pt idx="3787">
                  <c:v>173841.94</c:v>
                </c:pt>
                <c:pt idx="3788">
                  <c:v>175797.89</c:v>
                </c:pt>
                <c:pt idx="3789">
                  <c:v>160774.28</c:v>
                </c:pt>
                <c:pt idx="3790">
                  <c:v>131208.04999999999</c:v>
                </c:pt>
                <c:pt idx="3791">
                  <c:v>106245.71</c:v>
                </c:pt>
                <c:pt idx="3792">
                  <c:v>128385.82</c:v>
                </c:pt>
                <c:pt idx="3793">
                  <c:v>169566.72</c:v>
                </c:pt>
                <c:pt idx="3794">
                  <c:v>174006.68</c:v>
                </c:pt>
                <c:pt idx="3795">
                  <c:v>170338.56</c:v>
                </c:pt>
                <c:pt idx="3796">
                  <c:v>169675.88</c:v>
                </c:pt>
                <c:pt idx="3797">
                  <c:v>151700.54999999999</c:v>
                </c:pt>
                <c:pt idx="3798">
                  <c:v>119285.25</c:v>
                </c:pt>
                <c:pt idx="3799">
                  <c:v>90495.57</c:v>
                </c:pt>
                <c:pt idx="3800">
                  <c:v>100233.94</c:v>
                </c:pt>
                <c:pt idx="3801">
                  <c:v>127085.19</c:v>
                </c:pt>
                <c:pt idx="3802">
                  <c:v>127659.06</c:v>
                </c:pt>
                <c:pt idx="3803">
                  <c:v>123419.83</c:v>
                </c:pt>
                <c:pt idx="3804">
                  <c:v>121019.16</c:v>
                </c:pt>
                <c:pt idx="3805">
                  <c:v>103130.28</c:v>
                </c:pt>
                <c:pt idx="3806">
                  <c:v>72214.210000000006</c:v>
                </c:pt>
                <c:pt idx="3807">
                  <c:v>43494.61</c:v>
                </c:pt>
                <c:pt idx="3808">
                  <c:v>44715.35</c:v>
                </c:pt>
                <c:pt idx="3809">
                  <c:v>60540.86</c:v>
                </c:pt>
                <c:pt idx="3810">
                  <c:v>58655.06</c:v>
                </c:pt>
                <c:pt idx="3811">
                  <c:v>55109.24</c:v>
                </c:pt>
                <c:pt idx="3812">
                  <c:v>53843.99</c:v>
                </c:pt>
                <c:pt idx="3813">
                  <c:v>40617.82</c:v>
                </c:pt>
                <c:pt idx="3814">
                  <c:v>16753.990000000002</c:v>
                </c:pt>
                <c:pt idx="3815">
                  <c:v>-6177.31</c:v>
                </c:pt>
                <c:pt idx="3816">
                  <c:v>-8089.47</c:v>
                </c:pt>
                <c:pt idx="3817">
                  <c:v>1264.97</c:v>
                </c:pt>
                <c:pt idx="3818">
                  <c:v>495.88</c:v>
                </c:pt>
                <c:pt idx="3819">
                  <c:v>510.1</c:v>
                </c:pt>
                <c:pt idx="3820">
                  <c:v>3060.1</c:v>
                </c:pt>
                <c:pt idx="3821">
                  <c:v>-2776.4</c:v>
                </c:pt>
                <c:pt idx="3822">
                  <c:v>-16509.93</c:v>
                </c:pt>
                <c:pt idx="3823">
                  <c:v>-30035.65</c:v>
                </c:pt>
                <c:pt idx="3824">
                  <c:v>-31988.36</c:v>
                </c:pt>
                <c:pt idx="3825">
                  <c:v>-26621.13</c:v>
                </c:pt>
                <c:pt idx="3826">
                  <c:v>-23934.37</c:v>
                </c:pt>
                <c:pt idx="3827">
                  <c:v>-18808.5</c:v>
                </c:pt>
                <c:pt idx="3828">
                  <c:v>-12249.31</c:v>
                </c:pt>
                <c:pt idx="3829">
                  <c:v>-11230.04</c:v>
                </c:pt>
                <c:pt idx="3830">
                  <c:v>-15505.83</c:v>
                </c:pt>
                <c:pt idx="3831">
                  <c:v>-20358.38</c:v>
                </c:pt>
                <c:pt idx="3832">
                  <c:v>-21136.29</c:v>
                </c:pt>
                <c:pt idx="3833">
                  <c:v>-18277.04</c:v>
                </c:pt>
                <c:pt idx="3834">
                  <c:v>-13816.38</c:v>
                </c:pt>
                <c:pt idx="3835">
                  <c:v>-6698.74</c:v>
                </c:pt>
                <c:pt idx="3836">
                  <c:v>995.81</c:v>
                </c:pt>
                <c:pt idx="3837">
                  <c:v>5680.79</c:v>
                </c:pt>
                <c:pt idx="3838">
                  <c:v>7056.24</c:v>
                </c:pt>
                <c:pt idx="3839">
                  <c:v>6897.08</c:v>
                </c:pt>
                <c:pt idx="3840">
                  <c:v>7196.43</c:v>
                </c:pt>
                <c:pt idx="3841">
                  <c:v>8542.0499999999993</c:v>
                </c:pt>
                <c:pt idx="3842">
                  <c:v>11016.87</c:v>
                </c:pt>
                <c:pt idx="3843">
                  <c:v>15268.3</c:v>
                </c:pt>
                <c:pt idx="3844">
                  <c:v>20390.45</c:v>
                </c:pt>
                <c:pt idx="3845">
                  <c:v>24580.59</c:v>
                </c:pt>
                <c:pt idx="3846">
                  <c:v>26957.59</c:v>
                </c:pt>
                <c:pt idx="3847">
                  <c:v>27539.23</c:v>
                </c:pt>
                <c:pt idx="3848">
                  <c:v>27730.2</c:v>
                </c:pt>
                <c:pt idx="3849">
                  <c:v>27575.26</c:v>
                </c:pt>
                <c:pt idx="3850">
                  <c:v>26533.85</c:v>
                </c:pt>
                <c:pt idx="3851">
                  <c:v>26130.68</c:v>
                </c:pt>
                <c:pt idx="3852">
                  <c:v>26883.52</c:v>
                </c:pt>
                <c:pt idx="3853">
                  <c:v>27772.6</c:v>
                </c:pt>
                <c:pt idx="3854">
                  <c:v>27978.560000000001</c:v>
                </c:pt>
                <c:pt idx="3855">
                  <c:v>27171.94</c:v>
                </c:pt>
                <c:pt idx="3856">
                  <c:v>24342.33</c:v>
                </c:pt>
                <c:pt idx="3857">
                  <c:v>20370.38</c:v>
                </c:pt>
                <c:pt idx="3858">
                  <c:v>17231.43</c:v>
                </c:pt>
                <c:pt idx="3859">
                  <c:v>14637.33</c:v>
                </c:pt>
                <c:pt idx="3860">
                  <c:v>12060.3</c:v>
                </c:pt>
                <c:pt idx="3861">
                  <c:v>9737.0300000000007</c:v>
                </c:pt>
                <c:pt idx="3862">
                  <c:v>7739.79</c:v>
                </c:pt>
                <c:pt idx="3863">
                  <c:v>5770.22</c:v>
                </c:pt>
                <c:pt idx="3864">
                  <c:v>1674.08</c:v>
                </c:pt>
                <c:pt idx="3865">
                  <c:v>-3338.67</c:v>
                </c:pt>
                <c:pt idx="3866">
                  <c:v>-6424.01</c:v>
                </c:pt>
                <c:pt idx="3867">
                  <c:v>-9064.51</c:v>
                </c:pt>
                <c:pt idx="3868">
                  <c:v>-12113.77</c:v>
                </c:pt>
                <c:pt idx="3869">
                  <c:v>-14605.93</c:v>
                </c:pt>
                <c:pt idx="3870">
                  <c:v>-16372.35</c:v>
                </c:pt>
                <c:pt idx="3871">
                  <c:v>-18021.27</c:v>
                </c:pt>
                <c:pt idx="3872">
                  <c:v>-17596.47</c:v>
                </c:pt>
                <c:pt idx="3873">
                  <c:v>-16787.16</c:v>
                </c:pt>
                <c:pt idx="3874">
                  <c:v>-19118.89</c:v>
                </c:pt>
                <c:pt idx="3875">
                  <c:v>-22160.81</c:v>
                </c:pt>
                <c:pt idx="3876">
                  <c:v>-23612.17</c:v>
                </c:pt>
                <c:pt idx="3877">
                  <c:v>-23944.560000000001</c:v>
                </c:pt>
                <c:pt idx="3878">
                  <c:v>-23856.19</c:v>
                </c:pt>
                <c:pt idx="3879">
                  <c:v>-23527.5</c:v>
                </c:pt>
                <c:pt idx="3880">
                  <c:v>-17605.66</c:v>
                </c:pt>
                <c:pt idx="3881">
                  <c:v>-10284.18</c:v>
                </c:pt>
                <c:pt idx="3882">
                  <c:v>-9894.7900000000009</c:v>
                </c:pt>
                <c:pt idx="3883">
                  <c:v>-11014.53</c:v>
                </c:pt>
                <c:pt idx="3884">
                  <c:v>-9892.4599999999991</c:v>
                </c:pt>
                <c:pt idx="3885">
                  <c:v>-8583.4599999999991</c:v>
                </c:pt>
                <c:pt idx="3886">
                  <c:v>-7475.41</c:v>
                </c:pt>
                <c:pt idx="3887">
                  <c:v>-5274.41</c:v>
                </c:pt>
                <c:pt idx="3888">
                  <c:v>3522.13</c:v>
                </c:pt>
                <c:pt idx="3889">
                  <c:v>14125.9</c:v>
                </c:pt>
                <c:pt idx="3890">
                  <c:v>17960.41</c:v>
                </c:pt>
                <c:pt idx="3891">
                  <c:v>19753.48</c:v>
                </c:pt>
                <c:pt idx="3892">
                  <c:v>22226.46</c:v>
                </c:pt>
                <c:pt idx="3893">
                  <c:v>23020.15</c:v>
                </c:pt>
                <c:pt idx="3894">
                  <c:v>22652.53</c:v>
                </c:pt>
                <c:pt idx="3895">
                  <c:v>23516.25</c:v>
                </c:pt>
                <c:pt idx="3896">
                  <c:v>27810.75</c:v>
                </c:pt>
                <c:pt idx="3897">
                  <c:v>33442.400000000001</c:v>
                </c:pt>
                <c:pt idx="3898">
                  <c:v>37226.51</c:v>
                </c:pt>
                <c:pt idx="3899">
                  <c:v>39919.31</c:v>
                </c:pt>
                <c:pt idx="3900">
                  <c:v>41053.089999999997</c:v>
                </c:pt>
                <c:pt idx="3901">
                  <c:v>39451.56</c:v>
                </c:pt>
                <c:pt idx="3902">
                  <c:v>36348</c:v>
                </c:pt>
                <c:pt idx="3903">
                  <c:v>33880.76</c:v>
                </c:pt>
                <c:pt idx="3904">
                  <c:v>32302.1</c:v>
                </c:pt>
                <c:pt idx="3905">
                  <c:v>31744.89</c:v>
                </c:pt>
                <c:pt idx="3906">
                  <c:v>32529.19</c:v>
                </c:pt>
                <c:pt idx="3907">
                  <c:v>33210.129999999997</c:v>
                </c:pt>
                <c:pt idx="3908">
                  <c:v>32164.85</c:v>
                </c:pt>
                <c:pt idx="3909">
                  <c:v>29018.97</c:v>
                </c:pt>
                <c:pt idx="3910">
                  <c:v>24357.32</c:v>
                </c:pt>
                <c:pt idx="3911">
                  <c:v>19078.98</c:v>
                </c:pt>
                <c:pt idx="3912">
                  <c:v>17567.939999999999</c:v>
                </c:pt>
                <c:pt idx="3913">
                  <c:v>17668.87</c:v>
                </c:pt>
                <c:pt idx="3914">
                  <c:v>13960.04</c:v>
                </c:pt>
                <c:pt idx="3915">
                  <c:v>9594.65</c:v>
                </c:pt>
                <c:pt idx="3916">
                  <c:v>6736.65</c:v>
                </c:pt>
                <c:pt idx="3917">
                  <c:v>3594.59</c:v>
                </c:pt>
                <c:pt idx="3918">
                  <c:v>-783.85</c:v>
                </c:pt>
                <c:pt idx="3919">
                  <c:v>-5833.6</c:v>
                </c:pt>
                <c:pt idx="3920">
                  <c:v>-3801.25</c:v>
                </c:pt>
                <c:pt idx="3921">
                  <c:v>502.43</c:v>
                </c:pt>
                <c:pt idx="3922">
                  <c:v>-3354.61</c:v>
                </c:pt>
                <c:pt idx="3923">
                  <c:v>-8309.85</c:v>
                </c:pt>
                <c:pt idx="3924">
                  <c:v>-10075.85</c:v>
                </c:pt>
                <c:pt idx="3925">
                  <c:v>-11978.72</c:v>
                </c:pt>
                <c:pt idx="3926">
                  <c:v>-14785.74</c:v>
                </c:pt>
                <c:pt idx="3927">
                  <c:v>-16746.11</c:v>
                </c:pt>
                <c:pt idx="3928">
                  <c:v>-14967.89</c:v>
                </c:pt>
                <c:pt idx="3929">
                  <c:v>-11721.4</c:v>
                </c:pt>
                <c:pt idx="3930">
                  <c:v>-10650.02</c:v>
                </c:pt>
                <c:pt idx="3931">
                  <c:v>-9698.5499999999993</c:v>
                </c:pt>
                <c:pt idx="3932">
                  <c:v>-8806.6</c:v>
                </c:pt>
                <c:pt idx="3933">
                  <c:v>-9611.8799999999992</c:v>
                </c:pt>
                <c:pt idx="3934">
                  <c:v>-11007.38</c:v>
                </c:pt>
                <c:pt idx="3935">
                  <c:v>-10812.91</c:v>
                </c:pt>
                <c:pt idx="3936">
                  <c:v>-8141.24</c:v>
                </c:pt>
                <c:pt idx="3937">
                  <c:v>-4068.54</c:v>
                </c:pt>
                <c:pt idx="3938">
                  <c:v>65.849999999999994</c:v>
                </c:pt>
                <c:pt idx="3939">
                  <c:v>3891.46</c:v>
                </c:pt>
                <c:pt idx="3940">
                  <c:v>6606.99</c:v>
                </c:pt>
                <c:pt idx="3941">
                  <c:v>7605.72</c:v>
                </c:pt>
                <c:pt idx="3942">
                  <c:v>7504.99</c:v>
                </c:pt>
                <c:pt idx="3943">
                  <c:v>7365.51</c:v>
                </c:pt>
                <c:pt idx="3944">
                  <c:v>9467.09</c:v>
                </c:pt>
                <c:pt idx="3945">
                  <c:v>12708.23</c:v>
                </c:pt>
                <c:pt idx="3946">
                  <c:v>14408.72</c:v>
                </c:pt>
                <c:pt idx="3947">
                  <c:v>15779.18</c:v>
                </c:pt>
                <c:pt idx="3948">
                  <c:v>17385.669999999998</c:v>
                </c:pt>
                <c:pt idx="3949">
                  <c:v>18136.45</c:v>
                </c:pt>
                <c:pt idx="3950">
                  <c:v>17752.95</c:v>
                </c:pt>
                <c:pt idx="3951">
                  <c:v>16833.689999999999</c:v>
                </c:pt>
                <c:pt idx="3952">
                  <c:v>7255.5</c:v>
                </c:pt>
                <c:pt idx="3953">
                  <c:v>-4051.52</c:v>
                </c:pt>
                <c:pt idx="3954">
                  <c:v>-3324.6</c:v>
                </c:pt>
                <c:pt idx="3955">
                  <c:v>872.16</c:v>
                </c:pt>
                <c:pt idx="3956">
                  <c:v>1367.14</c:v>
                </c:pt>
                <c:pt idx="3957">
                  <c:v>764.61</c:v>
                </c:pt>
                <c:pt idx="3958">
                  <c:v>608.08000000000004</c:v>
                </c:pt>
                <c:pt idx="3959">
                  <c:v>39</c:v>
                </c:pt>
                <c:pt idx="3960">
                  <c:v>-25031.53</c:v>
                </c:pt>
                <c:pt idx="3961">
                  <c:v>-56009.42</c:v>
                </c:pt>
                <c:pt idx="3962">
                  <c:v>-55982.78</c:v>
                </c:pt>
                <c:pt idx="3963">
                  <c:v>-48102.559999999998</c:v>
                </c:pt>
                <c:pt idx="3964">
                  <c:v>-48410.55</c:v>
                </c:pt>
                <c:pt idx="3965">
                  <c:v>-47629.79</c:v>
                </c:pt>
                <c:pt idx="3966">
                  <c:v>-43882.04</c:v>
                </c:pt>
                <c:pt idx="3967">
                  <c:v>-42966.68</c:v>
                </c:pt>
                <c:pt idx="3968">
                  <c:v>-73377.88</c:v>
                </c:pt>
                <c:pt idx="3969">
                  <c:v>-112340.33</c:v>
                </c:pt>
                <c:pt idx="3970">
                  <c:v>-117122.4</c:v>
                </c:pt>
                <c:pt idx="3971">
                  <c:v>-112278.04</c:v>
                </c:pt>
                <c:pt idx="3972">
                  <c:v>-112357.47</c:v>
                </c:pt>
                <c:pt idx="3973">
                  <c:v>-105509.38</c:v>
                </c:pt>
                <c:pt idx="3974">
                  <c:v>-92901.21</c:v>
                </c:pt>
                <c:pt idx="3975">
                  <c:v>-85573</c:v>
                </c:pt>
                <c:pt idx="3976">
                  <c:v>-106829.83</c:v>
                </c:pt>
                <c:pt idx="3977">
                  <c:v>-137783.85999999999</c:v>
                </c:pt>
                <c:pt idx="3978">
                  <c:v>-144557.15</c:v>
                </c:pt>
                <c:pt idx="3979">
                  <c:v>-143457.1</c:v>
                </c:pt>
                <c:pt idx="3980">
                  <c:v>-141454.07</c:v>
                </c:pt>
                <c:pt idx="3981">
                  <c:v>-128002.44</c:v>
                </c:pt>
                <c:pt idx="3982">
                  <c:v>-106861.21</c:v>
                </c:pt>
                <c:pt idx="3983">
                  <c:v>-90165.58</c:v>
                </c:pt>
                <c:pt idx="3984">
                  <c:v>-94421.66</c:v>
                </c:pt>
                <c:pt idx="3985">
                  <c:v>-108323.31</c:v>
                </c:pt>
                <c:pt idx="3986">
                  <c:v>-110668.47</c:v>
                </c:pt>
                <c:pt idx="3987">
                  <c:v>-109097.66</c:v>
                </c:pt>
                <c:pt idx="3988">
                  <c:v>-104541.8</c:v>
                </c:pt>
                <c:pt idx="3989">
                  <c:v>-88894.27</c:v>
                </c:pt>
                <c:pt idx="3990">
                  <c:v>-65249.57</c:v>
                </c:pt>
                <c:pt idx="3991">
                  <c:v>-43171.06</c:v>
                </c:pt>
                <c:pt idx="3992">
                  <c:v>-36438.910000000003</c:v>
                </c:pt>
                <c:pt idx="3993">
                  <c:v>-38562.58</c:v>
                </c:pt>
                <c:pt idx="3994">
                  <c:v>-34814.230000000003</c:v>
                </c:pt>
                <c:pt idx="3995">
                  <c:v>-30717.74</c:v>
                </c:pt>
                <c:pt idx="3996">
                  <c:v>-26434.43</c:v>
                </c:pt>
                <c:pt idx="3997">
                  <c:v>-14771.22</c:v>
                </c:pt>
                <c:pt idx="3998">
                  <c:v>3553.15</c:v>
                </c:pt>
                <c:pt idx="3999">
                  <c:v>22399.77</c:v>
                </c:pt>
                <c:pt idx="4000">
                  <c:v>31534.78</c:v>
                </c:pt>
                <c:pt idx="4001">
                  <c:v>34020.51</c:v>
                </c:pt>
                <c:pt idx="4002">
                  <c:v>38685.760000000002</c:v>
                </c:pt>
                <c:pt idx="4003">
                  <c:v>41066.620000000003</c:v>
                </c:pt>
                <c:pt idx="4004">
                  <c:v>41302.410000000003</c:v>
                </c:pt>
                <c:pt idx="4005">
                  <c:v>45205.79</c:v>
                </c:pt>
                <c:pt idx="4006">
                  <c:v>53210.91</c:v>
                </c:pt>
                <c:pt idx="4007">
                  <c:v>61765.09</c:v>
                </c:pt>
                <c:pt idx="4008">
                  <c:v>66595.41</c:v>
                </c:pt>
                <c:pt idx="4009">
                  <c:v>67722.899999999994</c:v>
                </c:pt>
                <c:pt idx="4010">
                  <c:v>66775.95</c:v>
                </c:pt>
                <c:pt idx="4011">
                  <c:v>62534.879999999997</c:v>
                </c:pt>
                <c:pt idx="4012">
                  <c:v>56659.47</c:v>
                </c:pt>
                <c:pt idx="4013">
                  <c:v>52377.49</c:v>
                </c:pt>
                <c:pt idx="4014">
                  <c:v>50107.24</c:v>
                </c:pt>
                <c:pt idx="4015">
                  <c:v>48447.839999999997</c:v>
                </c:pt>
                <c:pt idx="4016">
                  <c:v>44387.24</c:v>
                </c:pt>
                <c:pt idx="4017">
                  <c:v>38629.449999999997</c:v>
                </c:pt>
                <c:pt idx="4018">
                  <c:v>33382.080000000002</c:v>
                </c:pt>
                <c:pt idx="4019">
                  <c:v>26632.39</c:v>
                </c:pt>
                <c:pt idx="4020">
                  <c:v>18027.14</c:v>
                </c:pt>
                <c:pt idx="4021">
                  <c:v>9622.7199999999993</c:v>
                </c:pt>
                <c:pt idx="4022">
                  <c:v>2459.33</c:v>
                </c:pt>
                <c:pt idx="4023">
                  <c:v>-3562.92</c:v>
                </c:pt>
                <c:pt idx="4024">
                  <c:v>-10458.06</c:v>
                </c:pt>
                <c:pt idx="4025">
                  <c:v>-17355.96</c:v>
                </c:pt>
                <c:pt idx="4026">
                  <c:v>-22314.37</c:v>
                </c:pt>
                <c:pt idx="4027">
                  <c:v>-27484.26</c:v>
                </c:pt>
                <c:pt idx="4028">
                  <c:v>-33713.69</c:v>
                </c:pt>
                <c:pt idx="4029">
                  <c:v>-39672.33</c:v>
                </c:pt>
                <c:pt idx="4030">
                  <c:v>-44802.93</c:v>
                </c:pt>
                <c:pt idx="4031">
                  <c:v>-49262.92</c:v>
                </c:pt>
                <c:pt idx="4032">
                  <c:v>-43913.1</c:v>
                </c:pt>
                <c:pt idx="4033">
                  <c:v>-35395.94</c:v>
                </c:pt>
                <c:pt idx="4034">
                  <c:v>-37990.239999999998</c:v>
                </c:pt>
                <c:pt idx="4035">
                  <c:v>-43136.04</c:v>
                </c:pt>
                <c:pt idx="4036">
                  <c:v>-43908.79</c:v>
                </c:pt>
                <c:pt idx="4037">
                  <c:v>-43444.45</c:v>
                </c:pt>
                <c:pt idx="4038">
                  <c:v>-43483.68</c:v>
                </c:pt>
                <c:pt idx="4039">
                  <c:v>-42944.45</c:v>
                </c:pt>
                <c:pt idx="4040">
                  <c:v>-18575.169999999998</c:v>
                </c:pt>
                <c:pt idx="4041">
                  <c:v>12302.88</c:v>
                </c:pt>
                <c:pt idx="4042">
                  <c:v>14744.89</c:v>
                </c:pt>
                <c:pt idx="4043">
                  <c:v>10622.07</c:v>
                </c:pt>
                <c:pt idx="4044">
                  <c:v>14741.99</c:v>
                </c:pt>
                <c:pt idx="4045">
                  <c:v>17882.68</c:v>
                </c:pt>
                <c:pt idx="4046">
                  <c:v>18147.04</c:v>
                </c:pt>
                <c:pt idx="4047">
                  <c:v>21122.25</c:v>
                </c:pt>
                <c:pt idx="4048">
                  <c:v>57580.26</c:v>
                </c:pt>
                <c:pt idx="4049">
                  <c:v>103311.81</c:v>
                </c:pt>
                <c:pt idx="4050">
                  <c:v>111886.9</c:v>
                </c:pt>
                <c:pt idx="4051">
                  <c:v>110626.62</c:v>
                </c:pt>
                <c:pt idx="4052">
                  <c:v>115620.65</c:v>
                </c:pt>
                <c:pt idx="4053">
                  <c:v>113948.8</c:v>
                </c:pt>
                <c:pt idx="4054">
                  <c:v>106223.27</c:v>
                </c:pt>
                <c:pt idx="4055">
                  <c:v>103208.8</c:v>
                </c:pt>
                <c:pt idx="4056">
                  <c:v>133286.04</c:v>
                </c:pt>
                <c:pt idx="4057">
                  <c:v>173796.82</c:v>
                </c:pt>
                <c:pt idx="4058">
                  <c:v>182951.78</c:v>
                </c:pt>
                <c:pt idx="4059">
                  <c:v>182421.83</c:v>
                </c:pt>
                <c:pt idx="4060">
                  <c:v>182598.05</c:v>
                </c:pt>
                <c:pt idx="4061">
                  <c:v>170878.61</c:v>
                </c:pt>
                <c:pt idx="4062">
                  <c:v>150710.65</c:v>
                </c:pt>
                <c:pt idx="4063">
                  <c:v>135261.04999999999</c:v>
                </c:pt>
                <c:pt idx="4064">
                  <c:v>143519.57</c:v>
                </c:pt>
                <c:pt idx="4065">
                  <c:v>161824.72</c:v>
                </c:pt>
                <c:pt idx="4066">
                  <c:v>164946.91</c:v>
                </c:pt>
                <c:pt idx="4067">
                  <c:v>162784.19</c:v>
                </c:pt>
                <c:pt idx="4068">
                  <c:v>156810.68</c:v>
                </c:pt>
                <c:pt idx="4069">
                  <c:v>137705.81</c:v>
                </c:pt>
                <c:pt idx="4070">
                  <c:v>109710.89</c:v>
                </c:pt>
                <c:pt idx="4071">
                  <c:v>84172.05</c:v>
                </c:pt>
                <c:pt idx="4072">
                  <c:v>70644.45</c:v>
                </c:pt>
                <c:pt idx="4073">
                  <c:v>65409.91</c:v>
                </c:pt>
                <c:pt idx="4074">
                  <c:v>60152.59</c:v>
                </c:pt>
                <c:pt idx="4075">
                  <c:v>55323.76</c:v>
                </c:pt>
                <c:pt idx="4076">
                  <c:v>46810.18</c:v>
                </c:pt>
                <c:pt idx="4077">
                  <c:v>28943.74</c:v>
                </c:pt>
                <c:pt idx="4078">
                  <c:v>4137.29</c:v>
                </c:pt>
                <c:pt idx="4079">
                  <c:v>-21000.26</c:v>
                </c:pt>
                <c:pt idx="4080">
                  <c:v>-46930.44</c:v>
                </c:pt>
                <c:pt idx="4081">
                  <c:v>-68057.2</c:v>
                </c:pt>
                <c:pt idx="4082">
                  <c:v>-76262.679999999993</c:v>
                </c:pt>
                <c:pt idx="4083">
                  <c:v>-78264.66</c:v>
                </c:pt>
                <c:pt idx="4084">
                  <c:v>-82038.55</c:v>
                </c:pt>
                <c:pt idx="4085">
                  <c:v>-89237.46</c:v>
                </c:pt>
                <c:pt idx="4086">
                  <c:v>-99429.97</c:v>
                </c:pt>
                <c:pt idx="4087">
                  <c:v>-111485.44</c:v>
                </c:pt>
                <c:pt idx="4088">
                  <c:v>-138175.85</c:v>
                </c:pt>
                <c:pt idx="4089">
                  <c:v>-165320.88</c:v>
                </c:pt>
                <c:pt idx="4090">
                  <c:v>-167737.64000000001</c:v>
                </c:pt>
                <c:pt idx="4091">
                  <c:v>-160085.07</c:v>
                </c:pt>
                <c:pt idx="4092">
                  <c:v>-154196.04999999999</c:v>
                </c:pt>
                <c:pt idx="4093">
                  <c:v>-146503.79</c:v>
                </c:pt>
                <c:pt idx="4094">
                  <c:v>-137573.35999999999</c:v>
                </c:pt>
                <c:pt idx="4095">
                  <c:v>-131687.51</c:v>
                </c:pt>
                <c:pt idx="4096">
                  <c:v>-157205.72</c:v>
                </c:pt>
                <c:pt idx="4097">
                  <c:v>-190029.3</c:v>
                </c:pt>
                <c:pt idx="4098">
                  <c:v>-184889.45</c:v>
                </c:pt>
                <c:pt idx="4099">
                  <c:v>-166863.62</c:v>
                </c:pt>
                <c:pt idx="4100">
                  <c:v>-153437.63</c:v>
                </c:pt>
                <c:pt idx="4101">
                  <c:v>-134148.74</c:v>
                </c:pt>
                <c:pt idx="4102">
                  <c:v>-109566.19</c:v>
                </c:pt>
                <c:pt idx="4103">
                  <c:v>-89500.33</c:v>
                </c:pt>
                <c:pt idx="4104">
                  <c:v>-120635.84</c:v>
                </c:pt>
                <c:pt idx="4105">
                  <c:v>-167096.06</c:v>
                </c:pt>
                <c:pt idx="4106">
                  <c:v>-159131.03</c:v>
                </c:pt>
                <c:pt idx="4107">
                  <c:v>-135789.75</c:v>
                </c:pt>
                <c:pt idx="4108">
                  <c:v>-121701.28</c:v>
                </c:pt>
                <c:pt idx="4109">
                  <c:v>-98127.76</c:v>
                </c:pt>
                <c:pt idx="4110">
                  <c:v>-65371.9</c:v>
                </c:pt>
                <c:pt idx="4111">
                  <c:v>-39449.26</c:v>
                </c:pt>
                <c:pt idx="4112">
                  <c:v>-83868.160000000003</c:v>
                </c:pt>
                <c:pt idx="4113">
                  <c:v>-151187.24</c:v>
                </c:pt>
                <c:pt idx="4114">
                  <c:v>-149862.03</c:v>
                </c:pt>
                <c:pt idx="4115">
                  <c:v>-129984.07</c:v>
                </c:pt>
                <c:pt idx="4116">
                  <c:v>-122622.21</c:v>
                </c:pt>
                <c:pt idx="4117">
                  <c:v>-101019</c:v>
                </c:pt>
                <c:pt idx="4118">
                  <c:v>-65655.839999999997</c:v>
                </c:pt>
                <c:pt idx="4119">
                  <c:v>-39280.19</c:v>
                </c:pt>
                <c:pt idx="4120">
                  <c:v>-98543.89</c:v>
                </c:pt>
                <c:pt idx="4121">
                  <c:v>-187166.7</c:v>
                </c:pt>
                <c:pt idx="4122">
                  <c:v>-195547.59</c:v>
                </c:pt>
                <c:pt idx="4123">
                  <c:v>-183969.64</c:v>
                </c:pt>
                <c:pt idx="4124">
                  <c:v>-185010.92</c:v>
                </c:pt>
                <c:pt idx="4125">
                  <c:v>-165431.07999999999</c:v>
                </c:pt>
                <c:pt idx="4126">
                  <c:v>-127093.13</c:v>
                </c:pt>
                <c:pt idx="4127">
                  <c:v>-98637.71</c:v>
                </c:pt>
                <c:pt idx="4128">
                  <c:v>-166569.21</c:v>
                </c:pt>
                <c:pt idx="4129">
                  <c:v>-268656.76</c:v>
                </c:pt>
                <c:pt idx="4130">
                  <c:v>-283382.94</c:v>
                </c:pt>
                <c:pt idx="4131">
                  <c:v>-276359.18</c:v>
                </c:pt>
                <c:pt idx="4132">
                  <c:v>-281194.88</c:v>
                </c:pt>
                <c:pt idx="4133">
                  <c:v>-259318.28</c:v>
                </c:pt>
                <c:pt idx="4134">
                  <c:v>-213936.05</c:v>
                </c:pt>
                <c:pt idx="4135">
                  <c:v>-178082.74</c:v>
                </c:pt>
                <c:pt idx="4136">
                  <c:v>-247272.48</c:v>
                </c:pt>
                <c:pt idx="4137">
                  <c:v>-354271.45</c:v>
                </c:pt>
                <c:pt idx="4138">
                  <c:v>-367265.48</c:v>
                </c:pt>
                <c:pt idx="4139">
                  <c:v>-356838.64</c:v>
                </c:pt>
                <c:pt idx="4140">
                  <c:v>-358549.61</c:v>
                </c:pt>
                <c:pt idx="4141">
                  <c:v>-329402.43</c:v>
                </c:pt>
                <c:pt idx="4142">
                  <c:v>-272644.43</c:v>
                </c:pt>
                <c:pt idx="4143">
                  <c:v>-224733.6</c:v>
                </c:pt>
                <c:pt idx="4144">
                  <c:v>-291778.59000000003</c:v>
                </c:pt>
                <c:pt idx="4145">
                  <c:v>-400821.02</c:v>
                </c:pt>
                <c:pt idx="4146">
                  <c:v>-406076.65</c:v>
                </c:pt>
                <c:pt idx="4147">
                  <c:v>-387023.88</c:v>
                </c:pt>
                <c:pt idx="4148">
                  <c:v>-382539.38</c:v>
                </c:pt>
                <c:pt idx="4149">
                  <c:v>-344577.69</c:v>
                </c:pt>
                <c:pt idx="4150">
                  <c:v>-276278.17</c:v>
                </c:pt>
                <c:pt idx="4151">
                  <c:v>-217242.23</c:v>
                </c:pt>
                <c:pt idx="4152">
                  <c:v>-281381.26</c:v>
                </c:pt>
                <c:pt idx="4153">
                  <c:v>-390429.25</c:v>
                </c:pt>
                <c:pt idx="4154">
                  <c:v>-391193.11</c:v>
                </c:pt>
                <c:pt idx="4155">
                  <c:v>-366306.53</c:v>
                </c:pt>
                <c:pt idx="4156">
                  <c:v>-357960.63</c:v>
                </c:pt>
                <c:pt idx="4157">
                  <c:v>-314368.26</c:v>
                </c:pt>
                <c:pt idx="4158">
                  <c:v>-238496.79</c:v>
                </c:pt>
                <c:pt idx="4159">
                  <c:v>-173311.17</c:v>
                </c:pt>
                <c:pt idx="4160">
                  <c:v>-226575.68</c:v>
                </c:pt>
                <c:pt idx="4161">
                  <c:v>-325856.90999999997</c:v>
                </c:pt>
                <c:pt idx="4162">
                  <c:v>-327780.09000000003</c:v>
                </c:pt>
                <c:pt idx="4163">
                  <c:v>-309225.08</c:v>
                </c:pt>
                <c:pt idx="4164">
                  <c:v>-303240.21000000002</c:v>
                </c:pt>
                <c:pt idx="4165">
                  <c:v>-259414.47</c:v>
                </c:pt>
                <c:pt idx="4166">
                  <c:v>-183496.4</c:v>
                </c:pt>
                <c:pt idx="4167">
                  <c:v>-119173.04</c:v>
                </c:pt>
                <c:pt idx="4168">
                  <c:v>-146105.85999999999</c:v>
                </c:pt>
                <c:pt idx="4169">
                  <c:v>-213751.09</c:v>
                </c:pt>
                <c:pt idx="4170">
                  <c:v>-222860.17</c:v>
                </c:pt>
                <c:pt idx="4171">
                  <c:v>-221293.71</c:v>
                </c:pt>
                <c:pt idx="4172">
                  <c:v>-222068.1</c:v>
                </c:pt>
                <c:pt idx="4173">
                  <c:v>-185146.74</c:v>
                </c:pt>
                <c:pt idx="4174">
                  <c:v>-119004.62</c:v>
                </c:pt>
                <c:pt idx="4175">
                  <c:v>-61338</c:v>
                </c:pt>
                <c:pt idx="4176">
                  <c:v>-49991.33</c:v>
                </c:pt>
                <c:pt idx="4177">
                  <c:v>-67777.83</c:v>
                </c:pt>
                <c:pt idx="4178">
                  <c:v>-79651.75</c:v>
                </c:pt>
                <c:pt idx="4179">
                  <c:v>-95065.83</c:v>
                </c:pt>
                <c:pt idx="4180">
                  <c:v>-103163.02</c:v>
                </c:pt>
                <c:pt idx="4181">
                  <c:v>-80718.320000000007</c:v>
                </c:pt>
                <c:pt idx="4182">
                  <c:v>-35171.56</c:v>
                </c:pt>
                <c:pt idx="4183">
                  <c:v>9787.0499999999993</c:v>
                </c:pt>
                <c:pt idx="4184">
                  <c:v>59898.63</c:v>
                </c:pt>
                <c:pt idx="4185">
                  <c:v>96998.63</c:v>
                </c:pt>
                <c:pt idx="4186">
                  <c:v>90700.29</c:v>
                </c:pt>
                <c:pt idx="4187">
                  <c:v>66096.58</c:v>
                </c:pt>
                <c:pt idx="4188">
                  <c:v>52944.67</c:v>
                </c:pt>
                <c:pt idx="4189">
                  <c:v>55974.06</c:v>
                </c:pt>
                <c:pt idx="4190">
                  <c:v>71769.759999999995</c:v>
                </c:pt>
                <c:pt idx="4191">
                  <c:v>95695.29</c:v>
                </c:pt>
                <c:pt idx="4192">
                  <c:v>165580.22</c:v>
                </c:pt>
                <c:pt idx="4193">
                  <c:v>239215.71</c:v>
                </c:pt>
                <c:pt idx="4194">
                  <c:v>241882.76</c:v>
                </c:pt>
                <c:pt idx="4195">
                  <c:v>217926.54</c:v>
                </c:pt>
                <c:pt idx="4196">
                  <c:v>202389.93</c:v>
                </c:pt>
                <c:pt idx="4197">
                  <c:v>184605.46</c:v>
                </c:pt>
                <c:pt idx="4198">
                  <c:v>167409.81</c:v>
                </c:pt>
                <c:pt idx="4199">
                  <c:v>164511.18</c:v>
                </c:pt>
                <c:pt idx="4200">
                  <c:v>221418.07</c:v>
                </c:pt>
                <c:pt idx="4201">
                  <c:v>293399.28000000003</c:v>
                </c:pt>
                <c:pt idx="4202">
                  <c:v>302132.74</c:v>
                </c:pt>
                <c:pt idx="4203">
                  <c:v>287189.55</c:v>
                </c:pt>
                <c:pt idx="4204">
                  <c:v>271561.48</c:v>
                </c:pt>
                <c:pt idx="4205">
                  <c:v>237801.75</c:v>
                </c:pt>
                <c:pt idx="4206">
                  <c:v>195229.17</c:v>
                </c:pt>
                <c:pt idx="4207">
                  <c:v>166765.1</c:v>
                </c:pt>
                <c:pt idx="4208">
                  <c:v>205350.66</c:v>
                </c:pt>
                <c:pt idx="4209">
                  <c:v>268154.84999999998</c:v>
                </c:pt>
                <c:pt idx="4210">
                  <c:v>273759.59999999998</c:v>
                </c:pt>
                <c:pt idx="4211">
                  <c:v>261008.38</c:v>
                </c:pt>
                <c:pt idx="4212">
                  <c:v>248648.75</c:v>
                </c:pt>
                <c:pt idx="4213">
                  <c:v>212658.35</c:v>
                </c:pt>
                <c:pt idx="4214">
                  <c:v>158845.44</c:v>
                </c:pt>
                <c:pt idx="4215">
                  <c:v>112550.37</c:v>
                </c:pt>
                <c:pt idx="4216">
                  <c:v>148977.07</c:v>
                </c:pt>
                <c:pt idx="4217">
                  <c:v>218082.76</c:v>
                </c:pt>
                <c:pt idx="4218">
                  <c:v>216107.19</c:v>
                </c:pt>
                <c:pt idx="4219">
                  <c:v>196438.59</c:v>
                </c:pt>
                <c:pt idx="4220">
                  <c:v>187168.78</c:v>
                </c:pt>
                <c:pt idx="4221">
                  <c:v>155542.9</c:v>
                </c:pt>
                <c:pt idx="4222">
                  <c:v>102763.64</c:v>
                </c:pt>
                <c:pt idx="4223">
                  <c:v>55867.76</c:v>
                </c:pt>
                <c:pt idx="4224">
                  <c:v>85112.81</c:v>
                </c:pt>
                <c:pt idx="4225">
                  <c:v>145486.25</c:v>
                </c:pt>
                <c:pt idx="4226">
                  <c:v>146236.07</c:v>
                </c:pt>
                <c:pt idx="4227">
                  <c:v>135776.62</c:v>
                </c:pt>
                <c:pt idx="4228">
                  <c:v>134557.67000000001</c:v>
                </c:pt>
                <c:pt idx="4229">
                  <c:v>109332.29</c:v>
                </c:pt>
                <c:pt idx="4230">
                  <c:v>63509.18</c:v>
                </c:pt>
                <c:pt idx="4231">
                  <c:v>25587.98</c:v>
                </c:pt>
                <c:pt idx="4232">
                  <c:v>44262.51</c:v>
                </c:pt>
                <c:pt idx="4233">
                  <c:v>89212.36</c:v>
                </c:pt>
                <c:pt idx="4234">
                  <c:v>101956.96</c:v>
                </c:pt>
                <c:pt idx="4235">
                  <c:v>109523.55</c:v>
                </c:pt>
                <c:pt idx="4236">
                  <c:v>117944.56</c:v>
                </c:pt>
                <c:pt idx="4237">
                  <c:v>102014.78</c:v>
                </c:pt>
                <c:pt idx="4238">
                  <c:v>66866.55</c:v>
                </c:pt>
                <c:pt idx="4239">
                  <c:v>36049.440000000002</c:v>
                </c:pt>
                <c:pt idx="4240">
                  <c:v>39107.46</c:v>
                </c:pt>
                <c:pt idx="4241">
                  <c:v>61379.48</c:v>
                </c:pt>
                <c:pt idx="4242">
                  <c:v>72684.69</c:v>
                </c:pt>
                <c:pt idx="4243">
                  <c:v>84630.79</c:v>
                </c:pt>
                <c:pt idx="4244">
                  <c:v>94778.9</c:v>
                </c:pt>
                <c:pt idx="4245">
                  <c:v>86327.19</c:v>
                </c:pt>
                <c:pt idx="4246">
                  <c:v>62252.959999999999</c:v>
                </c:pt>
                <c:pt idx="4247">
                  <c:v>37396.239999999998</c:v>
                </c:pt>
                <c:pt idx="4248">
                  <c:v>20416.13</c:v>
                </c:pt>
                <c:pt idx="4249">
                  <c:v>13796.72</c:v>
                </c:pt>
                <c:pt idx="4250">
                  <c:v>18534.23</c:v>
                </c:pt>
                <c:pt idx="4251">
                  <c:v>30834.639999999999</c:v>
                </c:pt>
                <c:pt idx="4252">
                  <c:v>40036.5</c:v>
                </c:pt>
                <c:pt idx="4253">
                  <c:v>38194.839999999997</c:v>
                </c:pt>
                <c:pt idx="4254">
                  <c:v>26327.54</c:v>
                </c:pt>
                <c:pt idx="4255">
                  <c:v>10094.19</c:v>
                </c:pt>
                <c:pt idx="4256">
                  <c:v>-26349.69</c:v>
                </c:pt>
                <c:pt idx="4257">
                  <c:v>-63281.77</c:v>
                </c:pt>
                <c:pt idx="4258">
                  <c:v>-65962.33</c:v>
                </c:pt>
                <c:pt idx="4259">
                  <c:v>-55086</c:v>
                </c:pt>
                <c:pt idx="4260">
                  <c:v>-49902.69</c:v>
                </c:pt>
                <c:pt idx="4261">
                  <c:v>-47358.35</c:v>
                </c:pt>
                <c:pt idx="4262">
                  <c:v>-47210.91</c:v>
                </c:pt>
                <c:pt idx="4263">
                  <c:v>-53331.83</c:v>
                </c:pt>
                <c:pt idx="4264">
                  <c:v>-101035.92</c:v>
                </c:pt>
                <c:pt idx="4265">
                  <c:v>-158201.5</c:v>
                </c:pt>
                <c:pt idx="4266">
                  <c:v>-165591.29999999999</c:v>
                </c:pt>
                <c:pt idx="4267">
                  <c:v>-155601.74</c:v>
                </c:pt>
                <c:pt idx="4268">
                  <c:v>-151435.75</c:v>
                </c:pt>
                <c:pt idx="4269">
                  <c:v>-140487.51</c:v>
                </c:pt>
                <c:pt idx="4270">
                  <c:v>-124156.16</c:v>
                </c:pt>
                <c:pt idx="4271">
                  <c:v>-115547.14</c:v>
                </c:pt>
                <c:pt idx="4272">
                  <c:v>-158954.19</c:v>
                </c:pt>
                <c:pt idx="4273">
                  <c:v>-218387.71</c:v>
                </c:pt>
                <c:pt idx="4274">
                  <c:v>-226557.73</c:v>
                </c:pt>
                <c:pt idx="4275">
                  <c:v>-218237.23</c:v>
                </c:pt>
                <c:pt idx="4276">
                  <c:v>-213341.2</c:v>
                </c:pt>
                <c:pt idx="4277">
                  <c:v>-193646.34</c:v>
                </c:pt>
                <c:pt idx="4278">
                  <c:v>-162793.73000000001</c:v>
                </c:pt>
                <c:pt idx="4279">
                  <c:v>-139715.13</c:v>
                </c:pt>
                <c:pt idx="4280">
                  <c:v>-168633.01</c:v>
                </c:pt>
                <c:pt idx="4281">
                  <c:v>-216923.21</c:v>
                </c:pt>
                <c:pt idx="4282">
                  <c:v>-221907.91</c:v>
                </c:pt>
                <c:pt idx="4283">
                  <c:v>-213768.24</c:v>
                </c:pt>
                <c:pt idx="4284">
                  <c:v>-206488.99</c:v>
                </c:pt>
                <c:pt idx="4285">
                  <c:v>-180535.79</c:v>
                </c:pt>
                <c:pt idx="4286">
                  <c:v>-140205.5</c:v>
                </c:pt>
                <c:pt idx="4287">
                  <c:v>-105750.06</c:v>
                </c:pt>
                <c:pt idx="4288">
                  <c:v>-110991.53</c:v>
                </c:pt>
                <c:pt idx="4289">
                  <c:v>-134627.81</c:v>
                </c:pt>
                <c:pt idx="4290">
                  <c:v>-134636.09</c:v>
                </c:pt>
                <c:pt idx="4291">
                  <c:v>-129159.99</c:v>
                </c:pt>
                <c:pt idx="4292">
                  <c:v>-122355.92</c:v>
                </c:pt>
                <c:pt idx="4293">
                  <c:v>-97564.85</c:v>
                </c:pt>
                <c:pt idx="4294">
                  <c:v>-59174.080000000002</c:v>
                </c:pt>
                <c:pt idx="4295">
                  <c:v>-24324.13</c:v>
                </c:pt>
                <c:pt idx="4296">
                  <c:v>-7213.91</c:v>
                </c:pt>
                <c:pt idx="4297">
                  <c:v>-3427.49</c:v>
                </c:pt>
                <c:pt idx="4298">
                  <c:v>-2838.19</c:v>
                </c:pt>
                <c:pt idx="4299">
                  <c:v>-5648.26</c:v>
                </c:pt>
                <c:pt idx="4300">
                  <c:v>-4308.13</c:v>
                </c:pt>
                <c:pt idx="4301">
                  <c:v>10564.25</c:v>
                </c:pt>
                <c:pt idx="4302">
                  <c:v>35587.32</c:v>
                </c:pt>
                <c:pt idx="4303">
                  <c:v>60842.05</c:v>
                </c:pt>
                <c:pt idx="4304">
                  <c:v>94479.56</c:v>
                </c:pt>
                <c:pt idx="4305">
                  <c:v>123004.46</c:v>
                </c:pt>
                <c:pt idx="4306">
                  <c:v>123105.99</c:v>
                </c:pt>
                <c:pt idx="4307">
                  <c:v>111636.64</c:v>
                </c:pt>
                <c:pt idx="4308">
                  <c:v>105644.01</c:v>
                </c:pt>
                <c:pt idx="4309">
                  <c:v>105080.61</c:v>
                </c:pt>
                <c:pt idx="4310">
                  <c:v>108636.42</c:v>
                </c:pt>
                <c:pt idx="4311">
                  <c:v>116291.1</c:v>
                </c:pt>
                <c:pt idx="4312">
                  <c:v>158298.12</c:v>
                </c:pt>
                <c:pt idx="4313">
                  <c:v>205268.48000000001</c:v>
                </c:pt>
                <c:pt idx="4314">
                  <c:v>203122.69</c:v>
                </c:pt>
                <c:pt idx="4315">
                  <c:v>183760.25</c:v>
                </c:pt>
                <c:pt idx="4316">
                  <c:v>170746.09</c:v>
                </c:pt>
                <c:pt idx="4317">
                  <c:v>154228.68</c:v>
                </c:pt>
                <c:pt idx="4318">
                  <c:v>135206.1</c:v>
                </c:pt>
                <c:pt idx="4319">
                  <c:v>123721.98</c:v>
                </c:pt>
                <c:pt idx="4320">
                  <c:v>168809.27</c:v>
                </c:pt>
                <c:pt idx="4321">
                  <c:v>229279.52</c:v>
                </c:pt>
                <c:pt idx="4322">
                  <c:v>227195.12</c:v>
                </c:pt>
                <c:pt idx="4323">
                  <c:v>205300.57</c:v>
                </c:pt>
                <c:pt idx="4324">
                  <c:v>190575.98</c:v>
                </c:pt>
                <c:pt idx="4325">
                  <c:v>164012.57999999999</c:v>
                </c:pt>
                <c:pt idx="4326">
                  <c:v>128362.8</c:v>
                </c:pt>
                <c:pt idx="4327">
                  <c:v>102224.1</c:v>
                </c:pt>
                <c:pt idx="4328">
                  <c:v>153644.16</c:v>
                </c:pt>
                <c:pt idx="4329">
                  <c:v>230262.44</c:v>
                </c:pt>
                <c:pt idx="4330">
                  <c:v>230647.64</c:v>
                </c:pt>
                <c:pt idx="4331">
                  <c:v>209103.63</c:v>
                </c:pt>
                <c:pt idx="4332">
                  <c:v>197568.69</c:v>
                </c:pt>
                <c:pt idx="4333">
                  <c:v>167839.04</c:v>
                </c:pt>
                <c:pt idx="4334">
                  <c:v>122528.48</c:v>
                </c:pt>
                <c:pt idx="4335">
                  <c:v>87336.79</c:v>
                </c:pt>
                <c:pt idx="4336">
                  <c:v>143218.76</c:v>
                </c:pt>
                <c:pt idx="4337">
                  <c:v>231385.51</c:v>
                </c:pt>
                <c:pt idx="4338">
                  <c:v>236396.1</c:v>
                </c:pt>
                <c:pt idx="4339">
                  <c:v>220082.32</c:v>
                </c:pt>
                <c:pt idx="4340">
                  <c:v>215118.48</c:v>
                </c:pt>
                <c:pt idx="4341">
                  <c:v>186111.79</c:v>
                </c:pt>
                <c:pt idx="4342">
                  <c:v>136633.62</c:v>
                </c:pt>
                <c:pt idx="4343">
                  <c:v>97841.600000000006</c:v>
                </c:pt>
                <c:pt idx="4344">
                  <c:v>156980.84</c:v>
                </c:pt>
                <c:pt idx="4345">
                  <c:v>252695.24</c:v>
                </c:pt>
                <c:pt idx="4346">
                  <c:v>263781.15999999997</c:v>
                </c:pt>
                <c:pt idx="4347">
                  <c:v>254451.13</c:v>
                </c:pt>
                <c:pt idx="4348">
                  <c:v>255685.17</c:v>
                </c:pt>
                <c:pt idx="4349">
                  <c:v>228096.63</c:v>
                </c:pt>
                <c:pt idx="4350">
                  <c:v>175862.52</c:v>
                </c:pt>
                <c:pt idx="4351">
                  <c:v>133329.44</c:v>
                </c:pt>
                <c:pt idx="4352">
                  <c:v>193275.85</c:v>
                </c:pt>
                <c:pt idx="4353">
                  <c:v>292424.03999999998</c:v>
                </c:pt>
                <c:pt idx="4354">
                  <c:v>303795.19</c:v>
                </c:pt>
                <c:pt idx="4355">
                  <c:v>295016.37</c:v>
                </c:pt>
                <c:pt idx="4356">
                  <c:v>297653.65999999997</c:v>
                </c:pt>
                <c:pt idx="4357">
                  <c:v>269279.93</c:v>
                </c:pt>
                <c:pt idx="4358">
                  <c:v>213595.58</c:v>
                </c:pt>
                <c:pt idx="4359">
                  <c:v>166345.42000000001</c:v>
                </c:pt>
                <c:pt idx="4360">
                  <c:v>221175.17</c:v>
                </c:pt>
                <c:pt idx="4361">
                  <c:v>315788.28000000003</c:v>
                </c:pt>
                <c:pt idx="4362">
                  <c:v>324195.92</c:v>
                </c:pt>
                <c:pt idx="4363">
                  <c:v>313918.89</c:v>
                </c:pt>
                <c:pt idx="4364">
                  <c:v>315052.88</c:v>
                </c:pt>
                <c:pt idx="4365">
                  <c:v>284088.96999999997</c:v>
                </c:pt>
                <c:pt idx="4366">
                  <c:v>224553.72</c:v>
                </c:pt>
                <c:pt idx="4367">
                  <c:v>172821.02</c:v>
                </c:pt>
                <c:pt idx="4368">
                  <c:v>215368.76</c:v>
                </c:pt>
                <c:pt idx="4369">
                  <c:v>294876.24</c:v>
                </c:pt>
                <c:pt idx="4370">
                  <c:v>299175.21000000002</c:v>
                </c:pt>
                <c:pt idx="4371">
                  <c:v>288800.15000000002</c:v>
                </c:pt>
                <c:pt idx="4372">
                  <c:v>287781.58</c:v>
                </c:pt>
                <c:pt idx="4373">
                  <c:v>254635.33</c:v>
                </c:pt>
                <c:pt idx="4374">
                  <c:v>193694.99</c:v>
                </c:pt>
                <c:pt idx="4375">
                  <c:v>139882.44</c:v>
                </c:pt>
                <c:pt idx="4376">
                  <c:v>166022.96</c:v>
                </c:pt>
                <c:pt idx="4377">
                  <c:v>226342.03</c:v>
                </c:pt>
                <c:pt idx="4378">
                  <c:v>229278.88</c:v>
                </c:pt>
                <c:pt idx="4379">
                  <c:v>221737.38</c:v>
                </c:pt>
                <c:pt idx="4380">
                  <c:v>220471.33</c:v>
                </c:pt>
                <c:pt idx="4381">
                  <c:v>189645.73</c:v>
                </c:pt>
                <c:pt idx="4382">
                  <c:v>133408.07999999999</c:v>
                </c:pt>
                <c:pt idx="4383">
                  <c:v>82457.899999999994</c:v>
                </c:pt>
                <c:pt idx="4384">
                  <c:v>94338.49</c:v>
                </c:pt>
                <c:pt idx="4385">
                  <c:v>135346.85999999999</c:v>
                </c:pt>
                <c:pt idx="4386">
                  <c:v>136796.26</c:v>
                </c:pt>
                <c:pt idx="4387">
                  <c:v>133086.23000000001</c:v>
                </c:pt>
                <c:pt idx="4388">
                  <c:v>134017.84</c:v>
                </c:pt>
                <c:pt idx="4389">
                  <c:v>110311.96</c:v>
                </c:pt>
                <c:pt idx="4390">
                  <c:v>64991.68</c:v>
                </c:pt>
                <c:pt idx="4391">
                  <c:v>22601.14</c:v>
                </c:pt>
                <c:pt idx="4392">
                  <c:v>24678.57</c:v>
                </c:pt>
                <c:pt idx="4393">
                  <c:v>49650.64</c:v>
                </c:pt>
                <c:pt idx="4394">
                  <c:v>52127.5</c:v>
                </c:pt>
                <c:pt idx="4395">
                  <c:v>54492.89</c:v>
                </c:pt>
                <c:pt idx="4396">
                  <c:v>60556.23</c:v>
                </c:pt>
                <c:pt idx="4397">
                  <c:v>48050.05</c:v>
                </c:pt>
                <c:pt idx="4398">
                  <c:v>18469</c:v>
                </c:pt>
                <c:pt idx="4399">
                  <c:v>-10610.75</c:v>
                </c:pt>
                <c:pt idx="4400">
                  <c:v>-13845.66</c:v>
                </c:pt>
                <c:pt idx="4401">
                  <c:v>-1697.38</c:v>
                </c:pt>
                <c:pt idx="4402">
                  <c:v>2364.12</c:v>
                </c:pt>
                <c:pt idx="4403">
                  <c:v>9879.31</c:v>
                </c:pt>
                <c:pt idx="4404">
                  <c:v>19722.669999999998</c:v>
                </c:pt>
                <c:pt idx="4405">
                  <c:v>16915.2</c:v>
                </c:pt>
                <c:pt idx="4406">
                  <c:v>2048.14</c:v>
                </c:pt>
                <c:pt idx="4407">
                  <c:v>-14189.54</c:v>
                </c:pt>
                <c:pt idx="4408">
                  <c:v>-27901.68</c:v>
                </c:pt>
                <c:pt idx="4409">
                  <c:v>-35132.51</c:v>
                </c:pt>
                <c:pt idx="4410">
                  <c:v>-30381.52</c:v>
                </c:pt>
                <c:pt idx="4411">
                  <c:v>-17755.259999999998</c:v>
                </c:pt>
                <c:pt idx="4412">
                  <c:v>-6827.84</c:v>
                </c:pt>
                <c:pt idx="4413">
                  <c:v>-3065.08</c:v>
                </c:pt>
                <c:pt idx="4414">
                  <c:v>-5639.85</c:v>
                </c:pt>
                <c:pt idx="4415">
                  <c:v>-11125.46</c:v>
                </c:pt>
                <c:pt idx="4416">
                  <c:v>-43768.07</c:v>
                </c:pt>
                <c:pt idx="4417">
                  <c:v>-80335.37</c:v>
                </c:pt>
                <c:pt idx="4418">
                  <c:v>-77050.429999999993</c:v>
                </c:pt>
                <c:pt idx="4419">
                  <c:v>-59934.31</c:v>
                </c:pt>
                <c:pt idx="4420">
                  <c:v>-51116.14</c:v>
                </c:pt>
                <c:pt idx="4421">
                  <c:v>-43736.62</c:v>
                </c:pt>
                <c:pt idx="4422">
                  <c:v>-36135.03</c:v>
                </c:pt>
                <c:pt idx="4423">
                  <c:v>-33946.17</c:v>
                </c:pt>
                <c:pt idx="4424">
                  <c:v>-84704</c:v>
                </c:pt>
                <c:pt idx="4425">
                  <c:v>-149053.95000000001</c:v>
                </c:pt>
                <c:pt idx="4426">
                  <c:v>-151765.98000000001</c:v>
                </c:pt>
                <c:pt idx="4427">
                  <c:v>-136218.92000000001</c:v>
                </c:pt>
                <c:pt idx="4428">
                  <c:v>-131303.07999999999</c:v>
                </c:pt>
                <c:pt idx="4429">
                  <c:v>-118899.29</c:v>
                </c:pt>
                <c:pt idx="4430">
                  <c:v>-99322.02</c:v>
                </c:pt>
                <c:pt idx="4431">
                  <c:v>-88477.98</c:v>
                </c:pt>
                <c:pt idx="4432">
                  <c:v>-142109.29999999999</c:v>
                </c:pt>
                <c:pt idx="4433">
                  <c:v>-215716.88</c:v>
                </c:pt>
                <c:pt idx="4434">
                  <c:v>-225816.85</c:v>
                </c:pt>
                <c:pt idx="4435">
                  <c:v>-217005.67</c:v>
                </c:pt>
                <c:pt idx="4436">
                  <c:v>-214456.6</c:v>
                </c:pt>
                <c:pt idx="4437">
                  <c:v>-194764.23</c:v>
                </c:pt>
                <c:pt idx="4438">
                  <c:v>-161987.57</c:v>
                </c:pt>
                <c:pt idx="4439">
                  <c:v>-139215.17000000001</c:v>
                </c:pt>
                <c:pt idx="4440">
                  <c:v>-176794.19</c:v>
                </c:pt>
                <c:pt idx="4441">
                  <c:v>-236907.38</c:v>
                </c:pt>
                <c:pt idx="4442">
                  <c:v>-248543.54</c:v>
                </c:pt>
                <c:pt idx="4443">
                  <c:v>-245426.41</c:v>
                </c:pt>
                <c:pt idx="4444">
                  <c:v>-242354.33</c:v>
                </c:pt>
                <c:pt idx="4445">
                  <c:v>-216466.18</c:v>
                </c:pt>
                <c:pt idx="4446">
                  <c:v>-173849.88</c:v>
                </c:pt>
                <c:pt idx="4447">
                  <c:v>-138682.53</c:v>
                </c:pt>
                <c:pt idx="4448">
                  <c:v>-155936.66</c:v>
                </c:pt>
                <c:pt idx="4449">
                  <c:v>-196061.99</c:v>
                </c:pt>
                <c:pt idx="4450">
                  <c:v>-200872.97</c:v>
                </c:pt>
                <c:pt idx="4451">
                  <c:v>-196165.18</c:v>
                </c:pt>
                <c:pt idx="4452">
                  <c:v>-191360.94</c:v>
                </c:pt>
                <c:pt idx="4453">
                  <c:v>-164998.16</c:v>
                </c:pt>
                <c:pt idx="4454">
                  <c:v>-120999.03999999999</c:v>
                </c:pt>
                <c:pt idx="4455">
                  <c:v>-80076.990000000005</c:v>
                </c:pt>
                <c:pt idx="4456">
                  <c:v>-89960.04</c:v>
                </c:pt>
                <c:pt idx="4457">
                  <c:v>-122463.97</c:v>
                </c:pt>
                <c:pt idx="4458">
                  <c:v>-118572.54</c:v>
                </c:pt>
                <c:pt idx="4459">
                  <c:v>-108286.62</c:v>
                </c:pt>
                <c:pt idx="4460">
                  <c:v>-104245.27</c:v>
                </c:pt>
                <c:pt idx="4461">
                  <c:v>-83740.45</c:v>
                </c:pt>
                <c:pt idx="4462">
                  <c:v>-46817.56</c:v>
                </c:pt>
                <c:pt idx="4463">
                  <c:v>-11030.87</c:v>
                </c:pt>
                <c:pt idx="4464">
                  <c:v>-32696.04</c:v>
                </c:pt>
                <c:pt idx="4465">
                  <c:v>-77054.09</c:v>
                </c:pt>
                <c:pt idx="4466">
                  <c:v>-72808.039999999994</c:v>
                </c:pt>
                <c:pt idx="4467">
                  <c:v>-60576.959999999999</c:v>
                </c:pt>
                <c:pt idx="4468">
                  <c:v>-61465.87</c:v>
                </c:pt>
                <c:pt idx="4469">
                  <c:v>-49377.120000000003</c:v>
                </c:pt>
                <c:pt idx="4470">
                  <c:v>-22057.78</c:v>
                </c:pt>
                <c:pt idx="4471">
                  <c:v>2638.8</c:v>
                </c:pt>
                <c:pt idx="4472">
                  <c:v>-35972.33</c:v>
                </c:pt>
                <c:pt idx="4473">
                  <c:v>-97433.37</c:v>
                </c:pt>
                <c:pt idx="4474">
                  <c:v>-101361.88</c:v>
                </c:pt>
                <c:pt idx="4475">
                  <c:v>-94494.41</c:v>
                </c:pt>
                <c:pt idx="4476">
                  <c:v>-101159.49</c:v>
                </c:pt>
                <c:pt idx="4477">
                  <c:v>-93532.12</c:v>
                </c:pt>
                <c:pt idx="4478">
                  <c:v>-70671.31</c:v>
                </c:pt>
                <c:pt idx="4479">
                  <c:v>-53288.3</c:v>
                </c:pt>
                <c:pt idx="4480">
                  <c:v>-94176.81</c:v>
                </c:pt>
                <c:pt idx="4481">
                  <c:v>-156028</c:v>
                </c:pt>
                <c:pt idx="4482">
                  <c:v>-169162.88</c:v>
                </c:pt>
                <c:pt idx="4483">
                  <c:v>-171657.98</c:v>
                </c:pt>
                <c:pt idx="4484">
                  <c:v>-180508.96</c:v>
                </c:pt>
                <c:pt idx="4485">
                  <c:v>-170647.8</c:v>
                </c:pt>
                <c:pt idx="4486">
                  <c:v>-144842.97</c:v>
                </c:pt>
                <c:pt idx="4487">
                  <c:v>-125123.18</c:v>
                </c:pt>
                <c:pt idx="4488">
                  <c:v>-146218.26</c:v>
                </c:pt>
                <c:pt idx="4489">
                  <c:v>-184816.27</c:v>
                </c:pt>
                <c:pt idx="4490">
                  <c:v>-197793.13</c:v>
                </c:pt>
                <c:pt idx="4491">
                  <c:v>-204561.29</c:v>
                </c:pt>
                <c:pt idx="4492">
                  <c:v>-208983.11</c:v>
                </c:pt>
                <c:pt idx="4493">
                  <c:v>-193166.28</c:v>
                </c:pt>
                <c:pt idx="4494">
                  <c:v>-162177.35</c:v>
                </c:pt>
                <c:pt idx="4495">
                  <c:v>-134307.88</c:v>
                </c:pt>
                <c:pt idx="4496">
                  <c:v>-125032.3</c:v>
                </c:pt>
                <c:pt idx="4497">
                  <c:v>-127996.29</c:v>
                </c:pt>
                <c:pt idx="4498">
                  <c:v>-130269.02</c:v>
                </c:pt>
                <c:pt idx="4499">
                  <c:v>-133547.43</c:v>
                </c:pt>
                <c:pt idx="4500">
                  <c:v>-131071.08</c:v>
                </c:pt>
                <c:pt idx="4501">
                  <c:v>-113053.31</c:v>
                </c:pt>
                <c:pt idx="4502">
                  <c:v>-83154.11</c:v>
                </c:pt>
                <c:pt idx="4503">
                  <c:v>-51924.32</c:v>
                </c:pt>
                <c:pt idx="4504">
                  <c:v>-22985.77</c:v>
                </c:pt>
                <c:pt idx="4505">
                  <c:v>-1115.1500000000001</c:v>
                </c:pt>
                <c:pt idx="4506">
                  <c:v>8399.6</c:v>
                </c:pt>
                <c:pt idx="4507">
                  <c:v>11231.05</c:v>
                </c:pt>
                <c:pt idx="4508">
                  <c:v>16266.89</c:v>
                </c:pt>
                <c:pt idx="4509">
                  <c:v>27842.25</c:v>
                </c:pt>
                <c:pt idx="4510">
                  <c:v>45975.91</c:v>
                </c:pt>
                <c:pt idx="4511">
                  <c:v>68232.98</c:v>
                </c:pt>
                <c:pt idx="4512">
                  <c:v>94050.83</c:v>
                </c:pt>
                <c:pt idx="4513">
                  <c:v>116851.69</c:v>
                </c:pt>
                <c:pt idx="4514">
                  <c:v>128836.57</c:v>
                </c:pt>
                <c:pt idx="4515">
                  <c:v>132848.53</c:v>
                </c:pt>
                <c:pt idx="4516">
                  <c:v>133034.35</c:v>
                </c:pt>
                <c:pt idx="4517">
                  <c:v>131452.76999999999</c:v>
                </c:pt>
                <c:pt idx="4518">
                  <c:v>131130.87</c:v>
                </c:pt>
                <c:pt idx="4519">
                  <c:v>134466.20000000001</c:v>
                </c:pt>
                <c:pt idx="4520">
                  <c:v>144661.57</c:v>
                </c:pt>
                <c:pt idx="4521">
                  <c:v>155679.67000000001</c:v>
                </c:pt>
                <c:pt idx="4522">
                  <c:v>158309.93</c:v>
                </c:pt>
                <c:pt idx="4523">
                  <c:v>154191.17000000001</c:v>
                </c:pt>
                <c:pt idx="4524">
                  <c:v>145381.9</c:v>
                </c:pt>
                <c:pt idx="4525">
                  <c:v>131739.03</c:v>
                </c:pt>
                <c:pt idx="4526">
                  <c:v>115816.84</c:v>
                </c:pt>
                <c:pt idx="4527">
                  <c:v>101303.53</c:v>
                </c:pt>
                <c:pt idx="4528">
                  <c:v>93413.94</c:v>
                </c:pt>
                <c:pt idx="4529">
                  <c:v>88584.95</c:v>
                </c:pt>
                <c:pt idx="4530">
                  <c:v>79486.39</c:v>
                </c:pt>
                <c:pt idx="4531">
                  <c:v>67623.56</c:v>
                </c:pt>
                <c:pt idx="4532">
                  <c:v>53559.46</c:v>
                </c:pt>
                <c:pt idx="4533">
                  <c:v>35486.82</c:v>
                </c:pt>
                <c:pt idx="4534">
                  <c:v>14813</c:v>
                </c:pt>
                <c:pt idx="4535">
                  <c:v>-5014.1899999999996</c:v>
                </c:pt>
                <c:pt idx="4536">
                  <c:v>-22132.01</c:v>
                </c:pt>
                <c:pt idx="4537">
                  <c:v>-35838.089999999997</c:v>
                </c:pt>
                <c:pt idx="4538">
                  <c:v>-46035.42</c:v>
                </c:pt>
                <c:pt idx="4539">
                  <c:v>-54458.52</c:v>
                </c:pt>
                <c:pt idx="4540">
                  <c:v>-63731.5</c:v>
                </c:pt>
                <c:pt idx="4541">
                  <c:v>-75077.55</c:v>
                </c:pt>
                <c:pt idx="4542">
                  <c:v>-87623.43</c:v>
                </c:pt>
                <c:pt idx="4543">
                  <c:v>-99502.16</c:v>
                </c:pt>
                <c:pt idx="4544">
                  <c:v>-113830.49</c:v>
                </c:pt>
                <c:pt idx="4545">
                  <c:v>-126118.75</c:v>
                </c:pt>
                <c:pt idx="4546">
                  <c:v>-128862.61</c:v>
                </c:pt>
                <c:pt idx="4547">
                  <c:v>-127202.5</c:v>
                </c:pt>
                <c:pt idx="4548">
                  <c:v>-125729.27</c:v>
                </c:pt>
                <c:pt idx="4549">
                  <c:v>-123862.94</c:v>
                </c:pt>
                <c:pt idx="4550">
                  <c:v>-121492.8</c:v>
                </c:pt>
                <c:pt idx="4551">
                  <c:v>-119308.84</c:v>
                </c:pt>
                <c:pt idx="4552">
                  <c:v>-125074.93</c:v>
                </c:pt>
                <c:pt idx="4553">
                  <c:v>-131346.69</c:v>
                </c:pt>
                <c:pt idx="4554">
                  <c:v>-124665.02</c:v>
                </c:pt>
                <c:pt idx="4555">
                  <c:v>-112766.02</c:v>
                </c:pt>
                <c:pt idx="4556">
                  <c:v>-101271.96</c:v>
                </c:pt>
                <c:pt idx="4557">
                  <c:v>-87678.11</c:v>
                </c:pt>
                <c:pt idx="4558">
                  <c:v>-72627</c:v>
                </c:pt>
                <c:pt idx="4559">
                  <c:v>-59128.9</c:v>
                </c:pt>
                <c:pt idx="4560">
                  <c:v>-61061.88</c:v>
                </c:pt>
                <c:pt idx="4561">
                  <c:v>-62829.83</c:v>
                </c:pt>
                <c:pt idx="4562">
                  <c:v>-56362.48</c:v>
                </c:pt>
                <c:pt idx="4563">
                  <c:v>-40445.22</c:v>
                </c:pt>
                <c:pt idx="4564">
                  <c:v>-25103.200000000001</c:v>
                </c:pt>
                <c:pt idx="4565">
                  <c:v>-11056.86</c:v>
                </c:pt>
                <c:pt idx="4566">
                  <c:v>5015.42</c:v>
                </c:pt>
                <c:pt idx="4567">
                  <c:v>21989.97</c:v>
                </c:pt>
                <c:pt idx="4568">
                  <c:v>20496.95</c:v>
                </c:pt>
                <c:pt idx="4569">
                  <c:v>15140.46</c:v>
                </c:pt>
                <c:pt idx="4570">
                  <c:v>16204.69</c:v>
                </c:pt>
                <c:pt idx="4571">
                  <c:v>26741.29</c:v>
                </c:pt>
                <c:pt idx="4572">
                  <c:v>35393.67</c:v>
                </c:pt>
                <c:pt idx="4573">
                  <c:v>41173.160000000003</c:v>
                </c:pt>
                <c:pt idx="4574">
                  <c:v>49445.25</c:v>
                </c:pt>
                <c:pt idx="4575">
                  <c:v>60718.75</c:v>
                </c:pt>
                <c:pt idx="4576">
                  <c:v>64928.26</c:v>
                </c:pt>
                <c:pt idx="4577">
                  <c:v>62690.47</c:v>
                </c:pt>
                <c:pt idx="4578">
                  <c:v>57456.78</c:v>
                </c:pt>
                <c:pt idx="4579">
                  <c:v>52991.4</c:v>
                </c:pt>
                <c:pt idx="4580">
                  <c:v>48366.06</c:v>
                </c:pt>
                <c:pt idx="4581">
                  <c:v>44715.65</c:v>
                </c:pt>
                <c:pt idx="4582">
                  <c:v>44217.18</c:v>
                </c:pt>
                <c:pt idx="4583">
                  <c:v>46208.87</c:v>
                </c:pt>
                <c:pt idx="4584">
                  <c:v>60418.15</c:v>
                </c:pt>
                <c:pt idx="4585">
                  <c:v>68398.61</c:v>
                </c:pt>
                <c:pt idx="4586">
                  <c:v>62691.22</c:v>
                </c:pt>
                <c:pt idx="4587">
                  <c:v>45593.98</c:v>
                </c:pt>
                <c:pt idx="4588">
                  <c:v>31464.54</c:v>
                </c:pt>
                <c:pt idx="4589">
                  <c:v>23545.03</c:v>
                </c:pt>
                <c:pt idx="4590">
                  <c:v>17919.23</c:v>
                </c:pt>
                <c:pt idx="4591">
                  <c:v>12619.27</c:v>
                </c:pt>
                <c:pt idx="4592">
                  <c:v>34673.14</c:v>
                </c:pt>
                <c:pt idx="4593">
                  <c:v>55374.13</c:v>
                </c:pt>
                <c:pt idx="4594">
                  <c:v>58607.19</c:v>
                </c:pt>
                <c:pt idx="4595">
                  <c:v>42528.69</c:v>
                </c:pt>
                <c:pt idx="4596">
                  <c:v>29604.240000000002</c:v>
                </c:pt>
                <c:pt idx="4597">
                  <c:v>23495.03</c:v>
                </c:pt>
                <c:pt idx="4598">
                  <c:v>16090.26</c:v>
                </c:pt>
                <c:pt idx="4599">
                  <c:v>5798.17</c:v>
                </c:pt>
                <c:pt idx="4600">
                  <c:v>29360.45</c:v>
                </c:pt>
                <c:pt idx="4601">
                  <c:v>57981.27</c:v>
                </c:pt>
                <c:pt idx="4602">
                  <c:v>72013.41</c:v>
                </c:pt>
                <c:pt idx="4603">
                  <c:v>65038.07</c:v>
                </c:pt>
                <c:pt idx="4604">
                  <c:v>59290.69</c:v>
                </c:pt>
                <c:pt idx="4605">
                  <c:v>57323.32</c:v>
                </c:pt>
                <c:pt idx="4606">
                  <c:v>49663.7</c:v>
                </c:pt>
                <c:pt idx="4607">
                  <c:v>35785.5</c:v>
                </c:pt>
                <c:pt idx="4608">
                  <c:v>60371.35</c:v>
                </c:pt>
                <c:pt idx="4609">
                  <c:v>93081.71</c:v>
                </c:pt>
                <c:pt idx="4610">
                  <c:v>112232.21</c:v>
                </c:pt>
                <c:pt idx="4611">
                  <c:v>109257.26</c:v>
                </c:pt>
                <c:pt idx="4612">
                  <c:v>107670.31</c:v>
                </c:pt>
                <c:pt idx="4613">
                  <c:v>108961.65</c:v>
                </c:pt>
                <c:pt idx="4614">
                  <c:v>101483.98</c:v>
                </c:pt>
                <c:pt idx="4615">
                  <c:v>84193.97</c:v>
                </c:pt>
                <c:pt idx="4616">
                  <c:v>117413.33</c:v>
                </c:pt>
                <c:pt idx="4617">
                  <c:v>157502.93</c:v>
                </c:pt>
                <c:pt idx="4618">
                  <c:v>176332.61</c:v>
                </c:pt>
                <c:pt idx="4619">
                  <c:v>163978.01999999999</c:v>
                </c:pt>
                <c:pt idx="4620">
                  <c:v>162428.87</c:v>
                </c:pt>
                <c:pt idx="4621">
                  <c:v>162961.37</c:v>
                </c:pt>
                <c:pt idx="4622">
                  <c:v>146856.59</c:v>
                </c:pt>
                <c:pt idx="4623">
                  <c:v>123282.76</c:v>
                </c:pt>
                <c:pt idx="4624">
                  <c:v>166395.69</c:v>
                </c:pt>
                <c:pt idx="4625">
                  <c:v>233874.01</c:v>
                </c:pt>
                <c:pt idx="4626">
                  <c:v>231445.77</c:v>
                </c:pt>
                <c:pt idx="4627">
                  <c:v>212854.56</c:v>
                </c:pt>
                <c:pt idx="4628">
                  <c:v>211945.65</c:v>
                </c:pt>
                <c:pt idx="4629">
                  <c:v>199306.41</c:v>
                </c:pt>
                <c:pt idx="4630">
                  <c:v>169873.38</c:v>
                </c:pt>
                <c:pt idx="4631">
                  <c:v>143751.19</c:v>
                </c:pt>
                <c:pt idx="4632">
                  <c:v>191362.97</c:v>
                </c:pt>
                <c:pt idx="4633">
                  <c:v>263188.58</c:v>
                </c:pt>
                <c:pt idx="4634">
                  <c:v>262230.19</c:v>
                </c:pt>
                <c:pt idx="4635">
                  <c:v>243899.19</c:v>
                </c:pt>
                <c:pt idx="4636">
                  <c:v>237486.88</c:v>
                </c:pt>
                <c:pt idx="4637">
                  <c:v>212345.06</c:v>
                </c:pt>
                <c:pt idx="4638">
                  <c:v>170387.47</c:v>
                </c:pt>
                <c:pt idx="4639">
                  <c:v>137386.63</c:v>
                </c:pt>
                <c:pt idx="4640">
                  <c:v>172231.66</c:v>
                </c:pt>
                <c:pt idx="4641">
                  <c:v>231698.94</c:v>
                </c:pt>
                <c:pt idx="4642">
                  <c:v>234965.31</c:v>
                </c:pt>
                <c:pt idx="4643">
                  <c:v>223812.3</c:v>
                </c:pt>
                <c:pt idx="4644">
                  <c:v>216631.69</c:v>
                </c:pt>
                <c:pt idx="4645">
                  <c:v>185878.69</c:v>
                </c:pt>
                <c:pt idx="4646">
                  <c:v>137237.62</c:v>
                </c:pt>
                <c:pt idx="4647">
                  <c:v>97638.61</c:v>
                </c:pt>
                <c:pt idx="4648">
                  <c:v>103335.85</c:v>
                </c:pt>
                <c:pt idx="4649">
                  <c:v>130841.5</c:v>
                </c:pt>
                <c:pt idx="4650">
                  <c:v>136249.07</c:v>
                </c:pt>
                <c:pt idx="4651">
                  <c:v>136794.9</c:v>
                </c:pt>
                <c:pt idx="4652">
                  <c:v>132918.18</c:v>
                </c:pt>
                <c:pt idx="4653">
                  <c:v>105733.87</c:v>
                </c:pt>
                <c:pt idx="4654">
                  <c:v>62007.54</c:v>
                </c:pt>
                <c:pt idx="4655">
                  <c:v>22964.77</c:v>
                </c:pt>
                <c:pt idx="4656">
                  <c:v>-2632.25</c:v>
                </c:pt>
                <c:pt idx="4657">
                  <c:v>-13798.03</c:v>
                </c:pt>
                <c:pt idx="4658">
                  <c:v>-10174.66</c:v>
                </c:pt>
                <c:pt idx="4659">
                  <c:v>178.1</c:v>
                </c:pt>
                <c:pt idx="4660">
                  <c:v>2360.44</c:v>
                </c:pt>
                <c:pt idx="4661">
                  <c:v>-11736.5</c:v>
                </c:pt>
                <c:pt idx="4662">
                  <c:v>-37637.980000000003</c:v>
                </c:pt>
                <c:pt idx="4663">
                  <c:v>-65557.789999999994</c:v>
                </c:pt>
                <c:pt idx="4664">
                  <c:v>-115299.96</c:v>
                </c:pt>
                <c:pt idx="4665">
                  <c:v>-161904.82999999999</c:v>
                </c:pt>
                <c:pt idx="4666">
                  <c:v>-162267.95000000001</c:v>
                </c:pt>
                <c:pt idx="4667">
                  <c:v>-144944.62</c:v>
                </c:pt>
                <c:pt idx="4668">
                  <c:v>-136183.41</c:v>
                </c:pt>
                <c:pt idx="4669">
                  <c:v>-132109.23000000001</c:v>
                </c:pt>
                <c:pt idx="4670">
                  <c:v>-131552.20000000001</c:v>
                </c:pt>
                <c:pt idx="4671">
                  <c:v>-138479.26999999999</c:v>
                </c:pt>
                <c:pt idx="4672">
                  <c:v>-199796.5</c:v>
                </c:pt>
                <c:pt idx="4673">
                  <c:v>-271469.18</c:v>
                </c:pt>
                <c:pt idx="4674">
                  <c:v>-272909.92</c:v>
                </c:pt>
                <c:pt idx="4675">
                  <c:v>-250103.92</c:v>
                </c:pt>
                <c:pt idx="4676">
                  <c:v>-235738.09</c:v>
                </c:pt>
                <c:pt idx="4677">
                  <c:v>-213451.98</c:v>
                </c:pt>
                <c:pt idx="4678">
                  <c:v>-185267.09</c:v>
                </c:pt>
                <c:pt idx="4679">
                  <c:v>-168049.94</c:v>
                </c:pt>
                <c:pt idx="4680">
                  <c:v>-232038.12</c:v>
                </c:pt>
                <c:pt idx="4681">
                  <c:v>-319395.59999999998</c:v>
                </c:pt>
                <c:pt idx="4682">
                  <c:v>-321055.40999999997</c:v>
                </c:pt>
                <c:pt idx="4683">
                  <c:v>-295892.82</c:v>
                </c:pt>
                <c:pt idx="4684">
                  <c:v>-279807.58</c:v>
                </c:pt>
                <c:pt idx="4685">
                  <c:v>-244925.39</c:v>
                </c:pt>
                <c:pt idx="4686">
                  <c:v>-195214</c:v>
                </c:pt>
                <c:pt idx="4687">
                  <c:v>-157931.60999999999</c:v>
                </c:pt>
                <c:pt idx="4688">
                  <c:v>-219348.27</c:v>
                </c:pt>
                <c:pt idx="4689">
                  <c:v>-314091.31</c:v>
                </c:pt>
                <c:pt idx="4690">
                  <c:v>-317196.09000000003</c:v>
                </c:pt>
                <c:pt idx="4691">
                  <c:v>-293485.92</c:v>
                </c:pt>
                <c:pt idx="4692">
                  <c:v>-279935.44</c:v>
                </c:pt>
                <c:pt idx="4693">
                  <c:v>-240008.05</c:v>
                </c:pt>
                <c:pt idx="4694">
                  <c:v>-178075.28</c:v>
                </c:pt>
                <c:pt idx="4695">
                  <c:v>-128628.93</c:v>
                </c:pt>
                <c:pt idx="4696">
                  <c:v>-180566.76</c:v>
                </c:pt>
                <c:pt idx="4697">
                  <c:v>-270883.08</c:v>
                </c:pt>
                <c:pt idx="4698">
                  <c:v>-277575.81</c:v>
                </c:pt>
                <c:pt idx="4699">
                  <c:v>-262546.12</c:v>
                </c:pt>
                <c:pt idx="4700">
                  <c:v>-256183.29</c:v>
                </c:pt>
                <c:pt idx="4701">
                  <c:v>-218308.41</c:v>
                </c:pt>
                <c:pt idx="4702">
                  <c:v>-154177.32</c:v>
                </c:pt>
                <c:pt idx="4703">
                  <c:v>-101176.37</c:v>
                </c:pt>
                <c:pt idx="4704">
                  <c:v>-134921.31</c:v>
                </c:pt>
                <c:pt idx="4705">
                  <c:v>-205739.67</c:v>
                </c:pt>
                <c:pt idx="4706">
                  <c:v>-216699.65</c:v>
                </c:pt>
                <c:pt idx="4707">
                  <c:v>-214506.96</c:v>
                </c:pt>
                <c:pt idx="4708">
                  <c:v>-215908.32</c:v>
                </c:pt>
                <c:pt idx="4709">
                  <c:v>-184613.46</c:v>
                </c:pt>
                <c:pt idx="4710">
                  <c:v>-126671.43</c:v>
                </c:pt>
                <c:pt idx="4711">
                  <c:v>-76147.929999999993</c:v>
                </c:pt>
                <c:pt idx="4712">
                  <c:v>-92846.04</c:v>
                </c:pt>
                <c:pt idx="4713">
                  <c:v>-141556.01</c:v>
                </c:pt>
                <c:pt idx="4714">
                  <c:v>-152041.28</c:v>
                </c:pt>
                <c:pt idx="4715">
                  <c:v>-156553.15</c:v>
                </c:pt>
                <c:pt idx="4716">
                  <c:v>-163558.57</c:v>
                </c:pt>
                <c:pt idx="4717">
                  <c:v>-142494.79</c:v>
                </c:pt>
                <c:pt idx="4718">
                  <c:v>-96901.29</c:v>
                </c:pt>
                <c:pt idx="4719">
                  <c:v>-53214.26</c:v>
                </c:pt>
                <c:pt idx="4720">
                  <c:v>-59682.239999999998</c:v>
                </c:pt>
                <c:pt idx="4721">
                  <c:v>-84021.440000000002</c:v>
                </c:pt>
                <c:pt idx="4722">
                  <c:v>-98313.78</c:v>
                </c:pt>
                <c:pt idx="4723">
                  <c:v>-97267.09</c:v>
                </c:pt>
                <c:pt idx="4724">
                  <c:v>-100434.35</c:v>
                </c:pt>
                <c:pt idx="4725">
                  <c:v>-98072.84</c:v>
                </c:pt>
                <c:pt idx="4726">
                  <c:v>-74978.039999999994</c:v>
                </c:pt>
                <c:pt idx="4727">
                  <c:v>-37718.94</c:v>
                </c:pt>
                <c:pt idx="4728">
                  <c:v>-33405.839999999997</c:v>
                </c:pt>
                <c:pt idx="4729">
                  <c:v>-43349.85</c:v>
                </c:pt>
                <c:pt idx="4730">
                  <c:v>-49817.7</c:v>
                </c:pt>
                <c:pt idx="4731">
                  <c:v>-45772.2</c:v>
                </c:pt>
                <c:pt idx="4732">
                  <c:v>-49246.37</c:v>
                </c:pt>
                <c:pt idx="4733">
                  <c:v>-56654.18</c:v>
                </c:pt>
                <c:pt idx="4734">
                  <c:v>-51416.82</c:v>
                </c:pt>
                <c:pt idx="4735">
                  <c:v>-29383.98</c:v>
                </c:pt>
                <c:pt idx="4736">
                  <c:v>-18900.95</c:v>
                </c:pt>
                <c:pt idx="4737">
                  <c:v>-17093.259999999998</c:v>
                </c:pt>
                <c:pt idx="4738">
                  <c:v>-18332.169999999998</c:v>
                </c:pt>
                <c:pt idx="4739">
                  <c:v>-17124.27</c:v>
                </c:pt>
                <c:pt idx="4740">
                  <c:v>-20969.12</c:v>
                </c:pt>
                <c:pt idx="4741">
                  <c:v>-27470.17</c:v>
                </c:pt>
                <c:pt idx="4742">
                  <c:v>-27810.16</c:v>
                </c:pt>
                <c:pt idx="4743">
                  <c:v>-18818.14</c:v>
                </c:pt>
                <c:pt idx="4744">
                  <c:v>-11042.92</c:v>
                </c:pt>
                <c:pt idx="4745">
                  <c:v>-6333.44</c:v>
                </c:pt>
                <c:pt idx="4746">
                  <c:v>-4293.57</c:v>
                </c:pt>
                <c:pt idx="4747">
                  <c:v>-3008.33</c:v>
                </c:pt>
                <c:pt idx="4748">
                  <c:v>-4344.3599999999997</c:v>
                </c:pt>
                <c:pt idx="4749">
                  <c:v>-7205.89</c:v>
                </c:pt>
                <c:pt idx="4750">
                  <c:v>-8320.51</c:v>
                </c:pt>
                <c:pt idx="4751">
                  <c:v>-6011.38</c:v>
                </c:pt>
                <c:pt idx="4752">
                  <c:v>4095.27</c:v>
                </c:pt>
                <c:pt idx="4753">
                  <c:v>13340.6</c:v>
                </c:pt>
                <c:pt idx="4754">
                  <c:v>17493.310000000001</c:v>
                </c:pt>
                <c:pt idx="4755">
                  <c:v>16529.66</c:v>
                </c:pt>
                <c:pt idx="4756">
                  <c:v>15569.51</c:v>
                </c:pt>
                <c:pt idx="4757">
                  <c:v>15405.87</c:v>
                </c:pt>
                <c:pt idx="4758">
                  <c:v>14573.11</c:v>
                </c:pt>
                <c:pt idx="4759">
                  <c:v>13121.12</c:v>
                </c:pt>
                <c:pt idx="4760">
                  <c:v>19502.490000000002</c:v>
                </c:pt>
                <c:pt idx="4761">
                  <c:v>26667.13</c:v>
                </c:pt>
                <c:pt idx="4762">
                  <c:v>30156.54</c:v>
                </c:pt>
                <c:pt idx="4763">
                  <c:v>28968.45</c:v>
                </c:pt>
                <c:pt idx="4764">
                  <c:v>28485.599999999999</c:v>
                </c:pt>
                <c:pt idx="4765">
                  <c:v>28929.79</c:v>
                </c:pt>
                <c:pt idx="4766">
                  <c:v>27624.16</c:v>
                </c:pt>
                <c:pt idx="4767">
                  <c:v>24407</c:v>
                </c:pt>
                <c:pt idx="4768">
                  <c:v>13959.07</c:v>
                </c:pt>
                <c:pt idx="4769">
                  <c:v>6200</c:v>
                </c:pt>
                <c:pt idx="4770">
                  <c:v>6427.02</c:v>
                </c:pt>
                <c:pt idx="4771">
                  <c:v>12699.03</c:v>
                </c:pt>
                <c:pt idx="4772">
                  <c:v>16025.16</c:v>
                </c:pt>
                <c:pt idx="4773">
                  <c:v>14567.66</c:v>
                </c:pt>
                <c:pt idx="4774">
                  <c:v>11081.62</c:v>
                </c:pt>
                <c:pt idx="4775">
                  <c:v>7518.01</c:v>
                </c:pt>
                <c:pt idx="4776">
                  <c:v>-23065.040000000001</c:v>
                </c:pt>
                <c:pt idx="4777">
                  <c:v>-50202.81</c:v>
                </c:pt>
                <c:pt idx="4778">
                  <c:v>-58471.31</c:v>
                </c:pt>
                <c:pt idx="4779">
                  <c:v>-47671.75</c:v>
                </c:pt>
                <c:pt idx="4780">
                  <c:v>-42014.5</c:v>
                </c:pt>
                <c:pt idx="4781">
                  <c:v>-45049.45</c:v>
                </c:pt>
                <c:pt idx="4782">
                  <c:v>-47455.61</c:v>
                </c:pt>
                <c:pt idx="4783">
                  <c:v>-46179.3</c:v>
                </c:pt>
                <c:pt idx="4784">
                  <c:v>-83097.75</c:v>
                </c:pt>
                <c:pt idx="4785">
                  <c:v>-121635.25</c:v>
                </c:pt>
                <c:pt idx="4786">
                  <c:v>-139131.37</c:v>
                </c:pt>
                <c:pt idx="4787">
                  <c:v>-130446.53</c:v>
                </c:pt>
                <c:pt idx="4788">
                  <c:v>-124615.94</c:v>
                </c:pt>
                <c:pt idx="4789">
                  <c:v>-125346.25</c:v>
                </c:pt>
                <c:pt idx="4790">
                  <c:v>-120627.13</c:v>
                </c:pt>
                <c:pt idx="4791">
                  <c:v>-108533.92</c:v>
                </c:pt>
                <c:pt idx="4792">
                  <c:v>-129386.97</c:v>
                </c:pt>
                <c:pt idx="4793">
                  <c:v>-158359.49</c:v>
                </c:pt>
                <c:pt idx="4794">
                  <c:v>-175588.18</c:v>
                </c:pt>
                <c:pt idx="4795">
                  <c:v>-172011.51999999999</c:v>
                </c:pt>
                <c:pt idx="4796">
                  <c:v>-167238.31</c:v>
                </c:pt>
                <c:pt idx="4797">
                  <c:v>-162623.67999999999</c:v>
                </c:pt>
                <c:pt idx="4798">
                  <c:v>-148503.95000000001</c:v>
                </c:pt>
                <c:pt idx="4799">
                  <c:v>-125244.25</c:v>
                </c:pt>
                <c:pt idx="4800">
                  <c:v>-119244.18</c:v>
                </c:pt>
                <c:pt idx="4801">
                  <c:v>-124482.03</c:v>
                </c:pt>
                <c:pt idx="4802">
                  <c:v>-130926.43</c:v>
                </c:pt>
                <c:pt idx="4803">
                  <c:v>-129539.11</c:v>
                </c:pt>
                <c:pt idx="4804">
                  <c:v>-125243.59</c:v>
                </c:pt>
                <c:pt idx="4805">
                  <c:v>-116333.78</c:v>
                </c:pt>
                <c:pt idx="4806">
                  <c:v>-97637.85</c:v>
                </c:pt>
                <c:pt idx="4807">
                  <c:v>-70619.34</c:v>
                </c:pt>
                <c:pt idx="4808">
                  <c:v>-46838.83</c:v>
                </c:pt>
                <c:pt idx="4809">
                  <c:v>-31494.62</c:v>
                </c:pt>
                <c:pt idx="4810">
                  <c:v>-23806.61</c:v>
                </c:pt>
                <c:pt idx="4811">
                  <c:v>-18924.349999999999</c:v>
                </c:pt>
                <c:pt idx="4812">
                  <c:v>-14038.78</c:v>
                </c:pt>
                <c:pt idx="4813">
                  <c:v>-5589.3</c:v>
                </c:pt>
                <c:pt idx="4814">
                  <c:v>8597.57</c:v>
                </c:pt>
                <c:pt idx="4815">
                  <c:v>28259.18</c:v>
                </c:pt>
                <c:pt idx="4816">
                  <c:v>59908.3</c:v>
                </c:pt>
                <c:pt idx="4817">
                  <c:v>87429.2</c:v>
                </c:pt>
                <c:pt idx="4818">
                  <c:v>102581.59</c:v>
                </c:pt>
                <c:pt idx="4819">
                  <c:v>104586.23</c:v>
                </c:pt>
                <c:pt idx="4820">
                  <c:v>106276.86</c:v>
                </c:pt>
                <c:pt idx="4821">
                  <c:v>108216.45</c:v>
                </c:pt>
                <c:pt idx="4822">
                  <c:v>109565.53</c:v>
                </c:pt>
                <c:pt idx="4823">
                  <c:v>112833.33</c:v>
                </c:pt>
                <c:pt idx="4824">
                  <c:v>147703.35</c:v>
                </c:pt>
                <c:pt idx="4825">
                  <c:v>190134.26</c:v>
                </c:pt>
                <c:pt idx="4826">
                  <c:v>192975.94</c:v>
                </c:pt>
                <c:pt idx="4827">
                  <c:v>182613.23</c:v>
                </c:pt>
                <c:pt idx="4828">
                  <c:v>178181.95</c:v>
                </c:pt>
                <c:pt idx="4829">
                  <c:v>168824.37</c:v>
                </c:pt>
                <c:pt idx="4830">
                  <c:v>153317.35999999999</c:v>
                </c:pt>
                <c:pt idx="4831">
                  <c:v>140406.16</c:v>
                </c:pt>
                <c:pt idx="4832">
                  <c:v>180147.5</c:v>
                </c:pt>
                <c:pt idx="4833">
                  <c:v>234725.79</c:v>
                </c:pt>
                <c:pt idx="4834">
                  <c:v>230286.53</c:v>
                </c:pt>
                <c:pt idx="4835">
                  <c:v>208797.32</c:v>
                </c:pt>
                <c:pt idx="4836">
                  <c:v>197403.25</c:v>
                </c:pt>
                <c:pt idx="4837">
                  <c:v>176167.07</c:v>
                </c:pt>
                <c:pt idx="4838">
                  <c:v>144795.85999999999</c:v>
                </c:pt>
                <c:pt idx="4839">
                  <c:v>119520.67</c:v>
                </c:pt>
                <c:pt idx="4840">
                  <c:v>163974.24</c:v>
                </c:pt>
                <c:pt idx="4841">
                  <c:v>230048.3</c:v>
                </c:pt>
                <c:pt idx="4842">
                  <c:v>225564.14</c:v>
                </c:pt>
                <c:pt idx="4843">
                  <c:v>202163.6</c:v>
                </c:pt>
                <c:pt idx="4844">
                  <c:v>189753.06</c:v>
                </c:pt>
                <c:pt idx="4845">
                  <c:v>161535.64000000001</c:v>
                </c:pt>
                <c:pt idx="4846">
                  <c:v>119250.62</c:v>
                </c:pt>
                <c:pt idx="4847">
                  <c:v>86310.44</c:v>
                </c:pt>
                <c:pt idx="4848">
                  <c:v>131045.65</c:v>
                </c:pt>
                <c:pt idx="4849">
                  <c:v>203032.32000000001</c:v>
                </c:pt>
                <c:pt idx="4850">
                  <c:v>205241.58</c:v>
                </c:pt>
                <c:pt idx="4851">
                  <c:v>189538.83</c:v>
                </c:pt>
                <c:pt idx="4852">
                  <c:v>182368.56</c:v>
                </c:pt>
                <c:pt idx="4853">
                  <c:v>153676.69</c:v>
                </c:pt>
                <c:pt idx="4854">
                  <c:v>107383.97</c:v>
                </c:pt>
                <c:pt idx="4855">
                  <c:v>71253.73</c:v>
                </c:pt>
                <c:pt idx="4856">
                  <c:v>114436.34</c:v>
                </c:pt>
                <c:pt idx="4857">
                  <c:v>187889.67</c:v>
                </c:pt>
                <c:pt idx="4858">
                  <c:v>196876.22</c:v>
                </c:pt>
                <c:pt idx="4859">
                  <c:v>189689.76</c:v>
                </c:pt>
                <c:pt idx="4860">
                  <c:v>189364.08</c:v>
                </c:pt>
                <c:pt idx="4861">
                  <c:v>164684.26999999999</c:v>
                </c:pt>
                <c:pt idx="4862">
                  <c:v>119113.81</c:v>
                </c:pt>
                <c:pt idx="4863">
                  <c:v>81502.740000000005</c:v>
                </c:pt>
                <c:pt idx="4864">
                  <c:v>119041.83</c:v>
                </c:pt>
                <c:pt idx="4865">
                  <c:v>187075.96</c:v>
                </c:pt>
                <c:pt idx="4866">
                  <c:v>197465.86</c:v>
                </c:pt>
                <c:pt idx="4867">
                  <c:v>195129.01</c:v>
                </c:pt>
                <c:pt idx="4868">
                  <c:v>199310.39</c:v>
                </c:pt>
                <c:pt idx="4869">
                  <c:v>178407.93</c:v>
                </c:pt>
                <c:pt idx="4870">
                  <c:v>135535.10999999999</c:v>
                </c:pt>
                <c:pt idx="4871">
                  <c:v>98222.6</c:v>
                </c:pt>
                <c:pt idx="4872">
                  <c:v>128670.22</c:v>
                </c:pt>
                <c:pt idx="4873">
                  <c:v>187752.85</c:v>
                </c:pt>
                <c:pt idx="4874">
                  <c:v>196305.33</c:v>
                </c:pt>
                <c:pt idx="4875">
                  <c:v>194785.79</c:v>
                </c:pt>
                <c:pt idx="4876">
                  <c:v>199679.95</c:v>
                </c:pt>
                <c:pt idx="4877">
                  <c:v>181074.2</c:v>
                </c:pt>
                <c:pt idx="4878">
                  <c:v>140808.23000000001</c:v>
                </c:pt>
                <c:pt idx="4879">
                  <c:v>103976.91</c:v>
                </c:pt>
                <c:pt idx="4880">
                  <c:v>127132.94</c:v>
                </c:pt>
                <c:pt idx="4881">
                  <c:v>175656.41</c:v>
                </c:pt>
                <c:pt idx="4882">
                  <c:v>179252.08</c:v>
                </c:pt>
                <c:pt idx="4883">
                  <c:v>175334.43</c:v>
                </c:pt>
                <c:pt idx="4884">
                  <c:v>178168.98</c:v>
                </c:pt>
                <c:pt idx="4885">
                  <c:v>160078.96</c:v>
                </c:pt>
                <c:pt idx="4886">
                  <c:v>122403.9</c:v>
                </c:pt>
                <c:pt idx="4887">
                  <c:v>87172.69</c:v>
                </c:pt>
                <c:pt idx="4888">
                  <c:v>104050.19</c:v>
                </c:pt>
                <c:pt idx="4889">
                  <c:v>143053</c:v>
                </c:pt>
                <c:pt idx="4890">
                  <c:v>144260.03</c:v>
                </c:pt>
                <c:pt idx="4891">
                  <c:v>138053.79</c:v>
                </c:pt>
                <c:pt idx="4892">
                  <c:v>139337.51999999999</c:v>
                </c:pt>
                <c:pt idx="4893">
                  <c:v>123203.73</c:v>
                </c:pt>
                <c:pt idx="4894">
                  <c:v>89500.15</c:v>
                </c:pt>
                <c:pt idx="4895">
                  <c:v>57826.38</c:v>
                </c:pt>
                <c:pt idx="4896">
                  <c:v>71219.490000000005</c:v>
                </c:pt>
                <c:pt idx="4897">
                  <c:v>103620.36</c:v>
                </c:pt>
                <c:pt idx="4898">
                  <c:v>103185.07</c:v>
                </c:pt>
                <c:pt idx="4899">
                  <c:v>98366.16</c:v>
                </c:pt>
                <c:pt idx="4900">
                  <c:v>99815.66</c:v>
                </c:pt>
                <c:pt idx="4901">
                  <c:v>85968.69</c:v>
                </c:pt>
                <c:pt idx="4902">
                  <c:v>57544.33</c:v>
                </c:pt>
                <c:pt idx="4903">
                  <c:v>31217.3</c:v>
                </c:pt>
                <c:pt idx="4904">
                  <c:v>39436.81</c:v>
                </c:pt>
                <c:pt idx="4905">
                  <c:v>63221.59</c:v>
                </c:pt>
                <c:pt idx="4906">
                  <c:v>64642.16</c:v>
                </c:pt>
                <c:pt idx="4907">
                  <c:v>63811.62</c:v>
                </c:pt>
                <c:pt idx="4908">
                  <c:v>66766.039999999994</c:v>
                </c:pt>
                <c:pt idx="4909">
                  <c:v>56815.45</c:v>
                </c:pt>
                <c:pt idx="4910">
                  <c:v>35279.339999999997</c:v>
                </c:pt>
                <c:pt idx="4911">
                  <c:v>15537.62</c:v>
                </c:pt>
                <c:pt idx="4912">
                  <c:v>12626.72</c:v>
                </c:pt>
                <c:pt idx="4913">
                  <c:v>19747.98</c:v>
                </c:pt>
                <c:pt idx="4914">
                  <c:v>23643.68</c:v>
                </c:pt>
                <c:pt idx="4915">
                  <c:v>29589.11</c:v>
                </c:pt>
                <c:pt idx="4916">
                  <c:v>34503.019999999997</c:v>
                </c:pt>
                <c:pt idx="4917">
                  <c:v>28904.77</c:v>
                </c:pt>
                <c:pt idx="4918">
                  <c:v>14901.25</c:v>
                </c:pt>
                <c:pt idx="4919">
                  <c:v>1156.6099999999999</c:v>
                </c:pt>
                <c:pt idx="4920">
                  <c:v>-17670.830000000002</c:v>
                </c:pt>
                <c:pt idx="4921">
                  <c:v>-33180.050000000003</c:v>
                </c:pt>
                <c:pt idx="4922">
                  <c:v>-29626.62</c:v>
                </c:pt>
                <c:pt idx="4923">
                  <c:v>-18599.61</c:v>
                </c:pt>
                <c:pt idx="4924">
                  <c:v>-12928.02</c:v>
                </c:pt>
                <c:pt idx="4925">
                  <c:v>-13227.2</c:v>
                </c:pt>
                <c:pt idx="4926">
                  <c:v>-17549.82</c:v>
                </c:pt>
                <c:pt idx="4927">
                  <c:v>-24665.62</c:v>
                </c:pt>
                <c:pt idx="4928">
                  <c:v>-59105.2</c:v>
                </c:pt>
                <c:pt idx="4929">
                  <c:v>-97837.21</c:v>
                </c:pt>
                <c:pt idx="4930">
                  <c:v>-98441.15</c:v>
                </c:pt>
                <c:pt idx="4931">
                  <c:v>-86165.62</c:v>
                </c:pt>
                <c:pt idx="4932">
                  <c:v>-80971.95</c:v>
                </c:pt>
                <c:pt idx="4933">
                  <c:v>-75026.070000000007</c:v>
                </c:pt>
                <c:pt idx="4934">
                  <c:v>-67501.83</c:v>
                </c:pt>
                <c:pt idx="4935">
                  <c:v>-65599.759999999995</c:v>
                </c:pt>
                <c:pt idx="4936">
                  <c:v>-111670.67</c:v>
                </c:pt>
                <c:pt idx="4937">
                  <c:v>-169517.27</c:v>
                </c:pt>
                <c:pt idx="4938">
                  <c:v>-174823.63</c:v>
                </c:pt>
                <c:pt idx="4939">
                  <c:v>-161535.49</c:v>
                </c:pt>
                <c:pt idx="4940">
                  <c:v>-155162.15</c:v>
                </c:pt>
                <c:pt idx="4941">
                  <c:v>-145574.56</c:v>
                </c:pt>
                <c:pt idx="4942">
                  <c:v>-126770.76</c:v>
                </c:pt>
                <c:pt idx="4943">
                  <c:v>-108691.74</c:v>
                </c:pt>
                <c:pt idx="4944">
                  <c:v>-159602.85</c:v>
                </c:pt>
                <c:pt idx="4945">
                  <c:v>-215761.83</c:v>
                </c:pt>
                <c:pt idx="4946">
                  <c:v>-238324.69</c:v>
                </c:pt>
                <c:pt idx="4947">
                  <c:v>-220549.42</c:v>
                </c:pt>
                <c:pt idx="4948">
                  <c:v>-207079.58</c:v>
                </c:pt>
                <c:pt idx="4949">
                  <c:v>-199606.57</c:v>
                </c:pt>
                <c:pt idx="4950">
                  <c:v>-177888.46</c:v>
                </c:pt>
                <c:pt idx="4951">
                  <c:v>-142870.22</c:v>
                </c:pt>
                <c:pt idx="4952">
                  <c:v>-175675.73</c:v>
                </c:pt>
                <c:pt idx="4953">
                  <c:v>-241465.22</c:v>
                </c:pt>
                <c:pt idx="4954">
                  <c:v>-249431.63</c:v>
                </c:pt>
                <c:pt idx="4955">
                  <c:v>-233095.97</c:v>
                </c:pt>
                <c:pt idx="4956">
                  <c:v>-232352.65</c:v>
                </c:pt>
                <c:pt idx="4957">
                  <c:v>-218557.3</c:v>
                </c:pt>
                <c:pt idx="4958">
                  <c:v>-179275.2</c:v>
                </c:pt>
                <c:pt idx="4959">
                  <c:v>-137404.54999999999</c:v>
                </c:pt>
                <c:pt idx="4960">
                  <c:v>-161923.44</c:v>
                </c:pt>
                <c:pt idx="4961">
                  <c:v>-215809</c:v>
                </c:pt>
                <c:pt idx="4962">
                  <c:v>-217157.27</c:v>
                </c:pt>
                <c:pt idx="4963">
                  <c:v>-205996.57</c:v>
                </c:pt>
                <c:pt idx="4964">
                  <c:v>-202244.82</c:v>
                </c:pt>
                <c:pt idx="4965">
                  <c:v>-177642.07</c:v>
                </c:pt>
                <c:pt idx="4966">
                  <c:v>-133923.56</c:v>
                </c:pt>
                <c:pt idx="4967">
                  <c:v>-95457.07</c:v>
                </c:pt>
                <c:pt idx="4968">
                  <c:v>-107617.39</c:v>
                </c:pt>
                <c:pt idx="4969">
                  <c:v>-141519.03</c:v>
                </c:pt>
                <c:pt idx="4970">
                  <c:v>-141879.72</c:v>
                </c:pt>
                <c:pt idx="4971">
                  <c:v>-136246.01</c:v>
                </c:pt>
                <c:pt idx="4972">
                  <c:v>-133358.01</c:v>
                </c:pt>
                <c:pt idx="4973">
                  <c:v>-110575.23</c:v>
                </c:pt>
                <c:pt idx="4974">
                  <c:v>-70906.91</c:v>
                </c:pt>
                <c:pt idx="4975">
                  <c:v>-34826.29</c:v>
                </c:pt>
                <c:pt idx="4976">
                  <c:v>-34426.720000000001</c:v>
                </c:pt>
                <c:pt idx="4977">
                  <c:v>-52002.52</c:v>
                </c:pt>
                <c:pt idx="4978">
                  <c:v>-52369.89</c:v>
                </c:pt>
                <c:pt idx="4979">
                  <c:v>-51614.57</c:v>
                </c:pt>
                <c:pt idx="4980">
                  <c:v>-52354.5</c:v>
                </c:pt>
                <c:pt idx="4981">
                  <c:v>-37429.599999999999</c:v>
                </c:pt>
                <c:pt idx="4982">
                  <c:v>-8824.59</c:v>
                </c:pt>
                <c:pt idx="4983">
                  <c:v>18761.53</c:v>
                </c:pt>
                <c:pt idx="4984">
                  <c:v>25829.33</c:v>
                </c:pt>
                <c:pt idx="4985">
                  <c:v>19923.95</c:v>
                </c:pt>
                <c:pt idx="4986">
                  <c:v>18378.28</c:v>
                </c:pt>
                <c:pt idx="4987">
                  <c:v>13716.19</c:v>
                </c:pt>
                <c:pt idx="4988">
                  <c:v>7640.97</c:v>
                </c:pt>
                <c:pt idx="4989">
                  <c:v>11684.45</c:v>
                </c:pt>
                <c:pt idx="4990">
                  <c:v>25356.18</c:v>
                </c:pt>
                <c:pt idx="4991">
                  <c:v>40161.120000000003</c:v>
                </c:pt>
                <c:pt idx="4992">
                  <c:v>52062.16</c:v>
                </c:pt>
                <c:pt idx="4993">
                  <c:v>58013.08</c:v>
                </c:pt>
                <c:pt idx="4994">
                  <c:v>54444.62</c:v>
                </c:pt>
                <c:pt idx="4995">
                  <c:v>44155.15</c:v>
                </c:pt>
                <c:pt idx="4996">
                  <c:v>34382.39</c:v>
                </c:pt>
                <c:pt idx="4997">
                  <c:v>29881.27</c:v>
                </c:pt>
                <c:pt idx="4998">
                  <c:v>30522.639999999999</c:v>
                </c:pt>
                <c:pt idx="4999">
                  <c:v>33728.83</c:v>
                </c:pt>
                <c:pt idx="5000">
                  <c:v>45634.42</c:v>
                </c:pt>
                <c:pt idx="5001">
                  <c:v>57318.86</c:v>
                </c:pt>
                <c:pt idx="5002">
                  <c:v>53632.83</c:v>
                </c:pt>
                <c:pt idx="5003">
                  <c:v>42778.8</c:v>
                </c:pt>
                <c:pt idx="5004">
                  <c:v>32829.769999999997</c:v>
                </c:pt>
                <c:pt idx="5005">
                  <c:v>23233.7</c:v>
                </c:pt>
                <c:pt idx="5006">
                  <c:v>15088.15</c:v>
                </c:pt>
                <c:pt idx="5007">
                  <c:v>11072.4</c:v>
                </c:pt>
                <c:pt idx="5008">
                  <c:v>19695.73</c:v>
                </c:pt>
                <c:pt idx="5009">
                  <c:v>31976.39</c:v>
                </c:pt>
                <c:pt idx="5010">
                  <c:v>32457.759999999998</c:v>
                </c:pt>
                <c:pt idx="5011">
                  <c:v>27687.16</c:v>
                </c:pt>
                <c:pt idx="5012">
                  <c:v>22048.77</c:v>
                </c:pt>
                <c:pt idx="5013">
                  <c:v>12782.83</c:v>
                </c:pt>
                <c:pt idx="5014">
                  <c:v>2102.54</c:v>
                </c:pt>
                <c:pt idx="5015">
                  <c:v>-4828.68</c:v>
                </c:pt>
                <c:pt idx="5016">
                  <c:v>-2886.39</c:v>
                </c:pt>
                <c:pt idx="5017">
                  <c:v>3560.84</c:v>
                </c:pt>
                <c:pt idx="5018">
                  <c:v>7119.38</c:v>
                </c:pt>
                <c:pt idx="5019">
                  <c:v>8756.94</c:v>
                </c:pt>
                <c:pt idx="5020">
                  <c:v>7784.54</c:v>
                </c:pt>
                <c:pt idx="5021">
                  <c:v>1869.37</c:v>
                </c:pt>
                <c:pt idx="5022">
                  <c:v>-6711.61</c:v>
                </c:pt>
                <c:pt idx="5023">
                  <c:v>-13465.12</c:v>
                </c:pt>
                <c:pt idx="5024">
                  <c:v>-19476.57</c:v>
                </c:pt>
                <c:pt idx="5025">
                  <c:v>-22366.47</c:v>
                </c:pt>
                <c:pt idx="5026">
                  <c:v>-18042.97</c:v>
                </c:pt>
                <c:pt idx="5027">
                  <c:v>-11662.84</c:v>
                </c:pt>
                <c:pt idx="5028">
                  <c:v>-8575.0300000000007</c:v>
                </c:pt>
                <c:pt idx="5029">
                  <c:v>-9221.7099999999991</c:v>
                </c:pt>
                <c:pt idx="5030">
                  <c:v>-12220.58</c:v>
                </c:pt>
                <c:pt idx="5031">
                  <c:v>-16011.95</c:v>
                </c:pt>
                <c:pt idx="5032">
                  <c:v>-29083.71</c:v>
                </c:pt>
                <c:pt idx="5033">
                  <c:v>-42346.41</c:v>
                </c:pt>
                <c:pt idx="5034">
                  <c:v>-40253.49</c:v>
                </c:pt>
                <c:pt idx="5035">
                  <c:v>-32821.06</c:v>
                </c:pt>
                <c:pt idx="5036">
                  <c:v>-28715.18</c:v>
                </c:pt>
                <c:pt idx="5037">
                  <c:v>-25477.1</c:v>
                </c:pt>
                <c:pt idx="5038">
                  <c:v>-22661.47</c:v>
                </c:pt>
                <c:pt idx="5039">
                  <c:v>-22486.14</c:v>
                </c:pt>
                <c:pt idx="5040">
                  <c:v>-40724.300000000003</c:v>
                </c:pt>
                <c:pt idx="5041">
                  <c:v>-62870.22</c:v>
                </c:pt>
                <c:pt idx="5042">
                  <c:v>-63633.69</c:v>
                </c:pt>
                <c:pt idx="5043">
                  <c:v>-56992.81</c:v>
                </c:pt>
                <c:pt idx="5044">
                  <c:v>-53344.83</c:v>
                </c:pt>
                <c:pt idx="5045">
                  <c:v>-46963.38</c:v>
                </c:pt>
                <c:pt idx="5046">
                  <c:v>-38222.410000000003</c:v>
                </c:pt>
                <c:pt idx="5047">
                  <c:v>-33013.47</c:v>
                </c:pt>
                <c:pt idx="5048">
                  <c:v>-52155.03</c:v>
                </c:pt>
                <c:pt idx="5049">
                  <c:v>-78696.47</c:v>
                </c:pt>
                <c:pt idx="5050">
                  <c:v>-81424.399999999994</c:v>
                </c:pt>
                <c:pt idx="5051">
                  <c:v>-76511.7</c:v>
                </c:pt>
                <c:pt idx="5052">
                  <c:v>-74166.73</c:v>
                </c:pt>
                <c:pt idx="5053">
                  <c:v>-65902.66</c:v>
                </c:pt>
                <c:pt idx="5054">
                  <c:v>-52793.36</c:v>
                </c:pt>
                <c:pt idx="5055">
                  <c:v>-43253.45</c:v>
                </c:pt>
                <c:pt idx="5056">
                  <c:v>-62708.38</c:v>
                </c:pt>
                <c:pt idx="5057">
                  <c:v>-91867.58</c:v>
                </c:pt>
                <c:pt idx="5058">
                  <c:v>-95331.28</c:v>
                </c:pt>
                <c:pt idx="5059">
                  <c:v>-90917.93</c:v>
                </c:pt>
                <c:pt idx="5060">
                  <c:v>-89424.82</c:v>
                </c:pt>
                <c:pt idx="5061">
                  <c:v>-80027.990000000005</c:v>
                </c:pt>
                <c:pt idx="5062">
                  <c:v>-63372.74</c:v>
                </c:pt>
                <c:pt idx="5063">
                  <c:v>-49640.1</c:v>
                </c:pt>
                <c:pt idx="5064">
                  <c:v>-70007.72</c:v>
                </c:pt>
                <c:pt idx="5065">
                  <c:v>-102487.09</c:v>
                </c:pt>
                <c:pt idx="5066">
                  <c:v>-104466.09</c:v>
                </c:pt>
                <c:pt idx="5067">
                  <c:v>-98366.93</c:v>
                </c:pt>
                <c:pt idx="5068">
                  <c:v>-97056.85</c:v>
                </c:pt>
                <c:pt idx="5069">
                  <c:v>-86861.42</c:v>
                </c:pt>
                <c:pt idx="5070">
                  <c:v>-67957.490000000005</c:v>
                </c:pt>
                <c:pt idx="5071">
                  <c:v>-51773.86</c:v>
                </c:pt>
                <c:pt idx="5072">
                  <c:v>-74494.5</c:v>
                </c:pt>
                <c:pt idx="5073">
                  <c:v>-110674.86</c:v>
                </c:pt>
                <c:pt idx="5074">
                  <c:v>-112438.58</c:v>
                </c:pt>
                <c:pt idx="5075">
                  <c:v>-105423.34</c:v>
                </c:pt>
                <c:pt idx="5076">
                  <c:v>-104499.48</c:v>
                </c:pt>
                <c:pt idx="5077">
                  <c:v>-93670.82</c:v>
                </c:pt>
                <c:pt idx="5078">
                  <c:v>-72703.42</c:v>
                </c:pt>
                <c:pt idx="5079">
                  <c:v>-54761.15</c:v>
                </c:pt>
                <c:pt idx="5080">
                  <c:v>-81791.92</c:v>
                </c:pt>
                <c:pt idx="5081">
                  <c:v>-124121.03</c:v>
                </c:pt>
                <c:pt idx="5082">
                  <c:v>-126408.62</c:v>
                </c:pt>
                <c:pt idx="5083">
                  <c:v>-118329.5</c:v>
                </c:pt>
                <c:pt idx="5084">
                  <c:v>-117817.92</c:v>
                </c:pt>
                <c:pt idx="5085">
                  <c:v>-106314.35</c:v>
                </c:pt>
                <c:pt idx="5086">
                  <c:v>-83065.78</c:v>
                </c:pt>
                <c:pt idx="5087">
                  <c:v>-63402.35</c:v>
                </c:pt>
                <c:pt idx="5088">
                  <c:v>-89471.02</c:v>
                </c:pt>
                <c:pt idx="5089">
                  <c:v>-132016.34</c:v>
                </c:pt>
                <c:pt idx="5090">
                  <c:v>-134952.57</c:v>
                </c:pt>
                <c:pt idx="5091">
                  <c:v>-128791.31</c:v>
                </c:pt>
                <c:pt idx="5092">
                  <c:v>-128663.48</c:v>
                </c:pt>
                <c:pt idx="5093">
                  <c:v>-115260.42</c:v>
                </c:pt>
                <c:pt idx="5094">
                  <c:v>-89755.28</c:v>
                </c:pt>
                <c:pt idx="5095">
                  <c:v>-68633.69</c:v>
                </c:pt>
                <c:pt idx="5096">
                  <c:v>-87287.73</c:v>
                </c:pt>
                <c:pt idx="5097">
                  <c:v>-121710.49</c:v>
                </c:pt>
                <c:pt idx="5098">
                  <c:v>-126411.54</c:v>
                </c:pt>
                <c:pt idx="5099">
                  <c:v>-124116.52</c:v>
                </c:pt>
                <c:pt idx="5100">
                  <c:v>-124318.34</c:v>
                </c:pt>
                <c:pt idx="5101">
                  <c:v>-110166.78</c:v>
                </c:pt>
                <c:pt idx="5102">
                  <c:v>-83868.320000000007</c:v>
                </c:pt>
                <c:pt idx="5103">
                  <c:v>-61127.01</c:v>
                </c:pt>
                <c:pt idx="5104">
                  <c:v>-70131.88</c:v>
                </c:pt>
                <c:pt idx="5105">
                  <c:v>-93183.16</c:v>
                </c:pt>
                <c:pt idx="5106">
                  <c:v>-96168.07</c:v>
                </c:pt>
                <c:pt idx="5107">
                  <c:v>-95243.96</c:v>
                </c:pt>
                <c:pt idx="5108">
                  <c:v>-95372.62</c:v>
                </c:pt>
                <c:pt idx="5109">
                  <c:v>-82511.240000000005</c:v>
                </c:pt>
                <c:pt idx="5110">
                  <c:v>-58541.46</c:v>
                </c:pt>
                <c:pt idx="5111">
                  <c:v>-36166.9</c:v>
                </c:pt>
                <c:pt idx="5112">
                  <c:v>-34400.79</c:v>
                </c:pt>
                <c:pt idx="5113">
                  <c:v>-43666.07</c:v>
                </c:pt>
                <c:pt idx="5114">
                  <c:v>-44087.95</c:v>
                </c:pt>
                <c:pt idx="5115">
                  <c:v>-44467.22</c:v>
                </c:pt>
                <c:pt idx="5116">
                  <c:v>-45340.2</c:v>
                </c:pt>
                <c:pt idx="5117">
                  <c:v>-36323</c:v>
                </c:pt>
                <c:pt idx="5118">
                  <c:v>-18582.599999999999</c:v>
                </c:pt>
                <c:pt idx="5119">
                  <c:v>-893.33</c:v>
                </c:pt>
                <c:pt idx="5120">
                  <c:v>5880.61</c:v>
                </c:pt>
                <c:pt idx="5121">
                  <c:v>5198.38</c:v>
                </c:pt>
                <c:pt idx="5122">
                  <c:v>5610.53</c:v>
                </c:pt>
                <c:pt idx="5123">
                  <c:v>3550.8</c:v>
                </c:pt>
                <c:pt idx="5124">
                  <c:v>810.97</c:v>
                </c:pt>
                <c:pt idx="5125">
                  <c:v>4123.13</c:v>
                </c:pt>
                <c:pt idx="5126">
                  <c:v>13406.06</c:v>
                </c:pt>
                <c:pt idx="5127">
                  <c:v>23969.33</c:v>
                </c:pt>
                <c:pt idx="5128">
                  <c:v>29791</c:v>
                </c:pt>
                <c:pt idx="5129">
                  <c:v>31437.37</c:v>
                </c:pt>
                <c:pt idx="5130">
                  <c:v>32026.26</c:v>
                </c:pt>
                <c:pt idx="5131">
                  <c:v>29491.42</c:v>
                </c:pt>
                <c:pt idx="5132">
                  <c:v>25126.47</c:v>
                </c:pt>
                <c:pt idx="5133">
                  <c:v>23038.93</c:v>
                </c:pt>
                <c:pt idx="5134">
                  <c:v>24156.93</c:v>
                </c:pt>
                <c:pt idx="5135">
                  <c:v>26884.11</c:v>
                </c:pt>
                <c:pt idx="5136">
                  <c:v>29809.29</c:v>
                </c:pt>
                <c:pt idx="5137">
                  <c:v>31513.02</c:v>
                </c:pt>
                <c:pt idx="5138">
                  <c:v>30446.76</c:v>
                </c:pt>
                <c:pt idx="5139">
                  <c:v>26411.55</c:v>
                </c:pt>
                <c:pt idx="5140">
                  <c:v>20965.310000000001</c:v>
                </c:pt>
                <c:pt idx="5141">
                  <c:v>15864.41</c:v>
                </c:pt>
                <c:pt idx="5142">
                  <c:v>11936.51</c:v>
                </c:pt>
                <c:pt idx="5143">
                  <c:v>9280.1299999999992</c:v>
                </c:pt>
                <c:pt idx="5144">
                  <c:v>14899.1</c:v>
                </c:pt>
                <c:pt idx="5145">
                  <c:v>22609.13</c:v>
                </c:pt>
                <c:pt idx="5146">
                  <c:v>20356.39</c:v>
                </c:pt>
                <c:pt idx="5147">
                  <c:v>14349.27</c:v>
                </c:pt>
                <c:pt idx="5148">
                  <c:v>10044.64</c:v>
                </c:pt>
                <c:pt idx="5149">
                  <c:v>5428.28</c:v>
                </c:pt>
                <c:pt idx="5150">
                  <c:v>65.11</c:v>
                </c:pt>
                <c:pt idx="5151">
                  <c:v>-4190.25</c:v>
                </c:pt>
                <c:pt idx="5152">
                  <c:v>11145.2</c:v>
                </c:pt>
                <c:pt idx="5153">
                  <c:v>32046.560000000001</c:v>
                </c:pt>
                <c:pt idx="5154">
                  <c:v>30715.95</c:v>
                </c:pt>
                <c:pt idx="5155">
                  <c:v>23428.44</c:v>
                </c:pt>
                <c:pt idx="5156">
                  <c:v>21539.46</c:v>
                </c:pt>
                <c:pt idx="5157">
                  <c:v>17934.759999999998</c:v>
                </c:pt>
                <c:pt idx="5158">
                  <c:v>11538.52</c:v>
                </c:pt>
                <c:pt idx="5159">
                  <c:v>7406.25</c:v>
                </c:pt>
                <c:pt idx="5160">
                  <c:v>35485</c:v>
                </c:pt>
                <c:pt idx="5161">
                  <c:v>72967.66</c:v>
                </c:pt>
                <c:pt idx="5162">
                  <c:v>75486.039999999994</c:v>
                </c:pt>
                <c:pt idx="5163">
                  <c:v>68932.320000000007</c:v>
                </c:pt>
                <c:pt idx="5164">
                  <c:v>69632.100000000006</c:v>
                </c:pt>
                <c:pt idx="5165">
                  <c:v>65312.36</c:v>
                </c:pt>
                <c:pt idx="5166">
                  <c:v>55448.78</c:v>
                </c:pt>
                <c:pt idx="5167">
                  <c:v>49464.86</c:v>
                </c:pt>
                <c:pt idx="5168">
                  <c:v>88151.13</c:v>
                </c:pt>
                <c:pt idx="5169">
                  <c:v>140304.14000000001</c:v>
                </c:pt>
                <c:pt idx="5170">
                  <c:v>145975.76</c:v>
                </c:pt>
                <c:pt idx="5171">
                  <c:v>139128.34</c:v>
                </c:pt>
                <c:pt idx="5172">
                  <c:v>139903.73000000001</c:v>
                </c:pt>
                <c:pt idx="5173">
                  <c:v>131088.81</c:v>
                </c:pt>
                <c:pt idx="5174">
                  <c:v>113167.2</c:v>
                </c:pt>
                <c:pt idx="5175">
                  <c:v>100498.86</c:v>
                </c:pt>
                <c:pt idx="5176">
                  <c:v>142221.04</c:v>
                </c:pt>
                <c:pt idx="5177">
                  <c:v>201463.32</c:v>
                </c:pt>
                <c:pt idx="5178">
                  <c:v>207297.32</c:v>
                </c:pt>
                <c:pt idx="5179">
                  <c:v>198537.60000000001</c:v>
                </c:pt>
                <c:pt idx="5180">
                  <c:v>196802.83</c:v>
                </c:pt>
                <c:pt idx="5181">
                  <c:v>180846.5</c:v>
                </c:pt>
                <c:pt idx="5182">
                  <c:v>152443.81</c:v>
                </c:pt>
                <c:pt idx="5183">
                  <c:v>130148.31</c:v>
                </c:pt>
                <c:pt idx="5184">
                  <c:v>167435.54</c:v>
                </c:pt>
                <c:pt idx="5185">
                  <c:v>225419.74</c:v>
                </c:pt>
                <c:pt idx="5186">
                  <c:v>228973.28</c:v>
                </c:pt>
                <c:pt idx="5187">
                  <c:v>218208.27</c:v>
                </c:pt>
                <c:pt idx="5188">
                  <c:v>213314.91</c:v>
                </c:pt>
                <c:pt idx="5189">
                  <c:v>190514.28</c:v>
                </c:pt>
                <c:pt idx="5190">
                  <c:v>152651.97</c:v>
                </c:pt>
                <c:pt idx="5191">
                  <c:v>121068.52</c:v>
                </c:pt>
                <c:pt idx="5192">
                  <c:v>147040.84</c:v>
                </c:pt>
                <c:pt idx="5193">
                  <c:v>195182.84</c:v>
                </c:pt>
                <c:pt idx="5194">
                  <c:v>196327.36</c:v>
                </c:pt>
                <c:pt idx="5195">
                  <c:v>186021.45</c:v>
                </c:pt>
                <c:pt idx="5196">
                  <c:v>179879.07</c:v>
                </c:pt>
                <c:pt idx="5197">
                  <c:v>154277.19</c:v>
                </c:pt>
                <c:pt idx="5198">
                  <c:v>112749.09</c:v>
                </c:pt>
                <c:pt idx="5199">
                  <c:v>77001.31</c:v>
                </c:pt>
                <c:pt idx="5200">
                  <c:v>90137.69</c:v>
                </c:pt>
                <c:pt idx="5201">
                  <c:v>124555.23</c:v>
                </c:pt>
                <c:pt idx="5202">
                  <c:v>125537.04</c:v>
                </c:pt>
                <c:pt idx="5203">
                  <c:v>119619.83</c:v>
                </c:pt>
                <c:pt idx="5204">
                  <c:v>116066.97</c:v>
                </c:pt>
                <c:pt idx="5205">
                  <c:v>93978.03</c:v>
                </c:pt>
                <c:pt idx="5206">
                  <c:v>56666.17</c:v>
                </c:pt>
                <c:pt idx="5207">
                  <c:v>23314.06</c:v>
                </c:pt>
                <c:pt idx="5208">
                  <c:v>28378.65</c:v>
                </c:pt>
                <c:pt idx="5209">
                  <c:v>52025.11</c:v>
                </c:pt>
                <c:pt idx="5210">
                  <c:v>53823.360000000001</c:v>
                </c:pt>
                <c:pt idx="5211">
                  <c:v>52958.54</c:v>
                </c:pt>
                <c:pt idx="5212">
                  <c:v>54525.31</c:v>
                </c:pt>
                <c:pt idx="5213">
                  <c:v>40959.910000000003</c:v>
                </c:pt>
                <c:pt idx="5214">
                  <c:v>14041.11</c:v>
                </c:pt>
                <c:pt idx="5215">
                  <c:v>-11317.37</c:v>
                </c:pt>
                <c:pt idx="5216">
                  <c:v>-5671.52</c:v>
                </c:pt>
                <c:pt idx="5217">
                  <c:v>15409.71</c:v>
                </c:pt>
                <c:pt idx="5218">
                  <c:v>18504.88</c:v>
                </c:pt>
                <c:pt idx="5219">
                  <c:v>20880.68</c:v>
                </c:pt>
                <c:pt idx="5220">
                  <c:v>27531.21</c:v>
                </c:pt>
                <c:pt idx="5221">
                  <c:v>23243.18</c:v>
                </c:pt>
                <c:pt idx="5222">
                  <c:v>7899.64</c:v>
                </c:pt>
                <c:pt idx="5223">
                  <c:v>-7541.16</c:v>
                </c:pt>
                <c:pt idx="5224">
                  <c:v>2175.85</c:v>
                </c:pt>
                <c:pt idx="5225">
                  <c:v>23563.86</c:v>
                </c:pt>
                <c:pt idx="5226">
                  <c:v>28099.82</c:v>
                </c:pt>
                <c:pt idx="5227">
                  <c:v>31673.93</c:v>
                </c:pt>
                <c:pt idx="5228">
                  <c:v>40315.31</c:v>
                </c:pt>
                <c:pt idx="5229">
                  <c:v>40980.379999999997</c:v>
                </c:pt>
                <c:pt idx="5230">
                  <c:v>32702.959999999999</c:v>
                </c:pt>
                <c:pt idx="5231">
                  <c:v>24201.77</c:v>
                </c:pt>
                <c:pt idx="5232">
                  <c:v>35962.639999999999</c:v>
                </c:pt>
                <c:pt idx="5233">
                  <c:v>56194.41</c:v>
                </c:pt>
                <c:pt idx="5234">
                  <c:v>61027</c:v>
                </c:pt>
                <c:pt idx="5235">
                  <c:v>64431.39</c:v>
                </c:pt>
                <c:pt idx="5236">
                  <c:v>71514.44</c:v>
                </c:pt>
                <c:pt idx="5237">
                  <c:v>71614.66</c:v>
                </c:pt>
                <c:pt idx="5238">
                  <c:v>64440.42</c:v>
                </c:pt>
                <c:pt idx="5239">
                  <c:v>57329.82</c:v>
                </c:pt>
                <c:pt idx="5240">
                  <c:v>67734.55</c:v>
                </c:pt>
                <c:pt idx="5241">
                  <c:v>84698.6</c:v>
                </c:pt>
                <c:pt idx="5242">
                  <c:v>86886.18</c:v>
                </c:pt>
                <c:pt idx="5243">
                  <c:v>86404.11</c:v>
                </c:pt>
                <c:pt idx="5244">
                  <c:v>88514.31</c:v>
                </c:pt>
                <c:pt idx="5245">
                  <c:v>84494.65</c:v>
                </c:pt>
                <c:pt idx="5246">
                  <c:v>74307.91</c:v>
                </c:pt>
                <c:pt idx="5247">
                  <c:v>64404.27</c:v>
                </c:pt>
                <c:pt idx="5248">
                  <c:v>72489.52</c:v>
                </c:pt>
                <c:pt idx="5249">
                  <c:v>86917.440000000002</c:v>
                </c:pt>
                <c:pt idx="5250">
                  <c:v>84819.78</c:v>
                </c:pt>
                <c:pt idx="5251">
                  <c:v>79307.83</c:v>
                </c:pt>
                <c:pt idx="5252">
                  <c:v>76779.55</c:v>
                </c:pt>
                <c:pt idx="5253">
                  <c:v>68910.81</c:v>
                </c:pt>
                <c:pt idx="5254">
                  <c:v>55610.32</c:v>
                </c:pt>
                <c:pt idx="5255">
                  <c:v>43147.64</c:v>
                </c:pt>
                <c:pt idx="5256">
                  <c:v>49908.06</c:v>
                </c:pt>
                <c:pt idx="5257">
                  <c:v>63424.38</c:v>
                </c:pt>
                <c:pt idx="5258">
                  <c:v>59559.27</c:v>
                </c:pt>
                <c:pt idx="5259">
                  <c:v>52041.54</c:v>
                </c:pt>
                <c:pt idx="5260">
                  <c:v>47822.69</c:v>
                </c:pt>
                <c:pt idx="5261">
                  <c:v>38474.129999999997</c:v>
                </c:pt>
                <c:pt idx="5262">
                  <c:v>24205.14</c:v>
                </c:pt>
                <c:pt idx="5263">
                  <c:v>11734.1</c:v>
                </c:pt>
                <c:pt idx="5264">
                  <c:v>19987.04</c:v>
                </c:pt>
                <c:pt idx="5265">
                  <c:v>35880.68</c:v>
                </c:pt>
                <c:pt idx="5266">
                  <c:v>34113.769999999997</c:v>
                </c:pt>
                <c:pt idx="5267">
                  <c:v>28621.21</c:v>
                </c:pt>
                <c:pt idx="5268">
                  <c:v>26450.13</c:v>
                </c:pt>
                <c:pt idx="5269">
                  <c:v>18957.88</c:v>
                </c:pt>
                <c:pt idx="5270">
                  <c:v>6562.41</c:v>
                </c:pt>
                <c:pt idx="5271">
                  <c:v>-3583.13</c:v>
                </c:pt>
                <c:pt idx="5272">
                  <c:v>8249.08</c:v>
                </c:pt>
                <c:pt idx="5273">
                  <c:v>28325.63</c:v>
                </c:pt>
                <c:pt idx="5274">
                  <c:v>30263.39</c:v>
                </c:pt>
                <c:pt idx="5275">
                  <c:v>28151.59</c:v>
                </c:pt>
                <c:pt idx="5276">
                  <c:v>29308.34</c:v>
                </c:pt>
                <c:pt idx="5277">
                  <c:v>24757.29</c:v>
                </c:pt>
                <c:pt idx="5278">
                  <c:v>14787.53</c:v>
                </c:pt>
                <c:pt idx="5279">
                  <c:v>6958.18</c:v>
                </c:pt>
                <c:pt idx="5280">
                  <c:v>20914.63</c:v>
                </c:pt>
                <c:pt idx="5281">
                  <c:v>43118.76</c:v>
                </c:pt>
                <c:pt idx="5282">
                  <c:v>47771.65</c:v>
                </c:pt>
                <c:pt idx="5283">
                  <c:v>48484.57</c:v>
                </c:pt>
                <c:pt idx="5284">
                  <c:v>51900.74</c:v>
                </c:pt>
                <c:pt idx="5285">
                  <c:v>48898.82</c:v>
                </c:pt>
                <c:pt idx="5286">
                  <c:v>39928.28</c:v>
                </c:pt>
                <c:pt idx="5287">
                  <c:v>32647.21</c:v>
                </c:pt>
                <c:pt idx="5288">
                  <c:v>46995.98</c:v>
                </c:pt>
                <c:pt idx="5289">
                  <c:v>69364.56</c:v>
                </c:pt>
                <c:pt idx="5290">
                  <c:v>73985.119999999995</c:v>
                </c:pt>
                <c:pt idx="5291">
                  <c:v>74403.86</c:v>
                </c:pt>
                <c:pt idx="5292">
                  <c:v>77292.94</c:v>
                </c:pt>
                <c:pt idx="5293">
                  <c:v>73472.19</c:v>
                </c:pt>
                <c:pt idx="5294">
                  <c:v>63018.48</c:v>
                </c:pt>
                <c:pt idx="5295">
                  <c:v>53622.05</c:v>
                </c:pt>
                <c:pt idx="5296">
                  <c:v>66082.5</c:v>
                </c:pt>
                <c:pt idx="5297">
                  <c:v>86620.54</c:v>
                </c:pt>
                <c:pt idx="5298">
                  <c:v>88156.800000000003</c:v>
                </c:pt>
                <c:pt idx="5299">
                  <c:v>85601.7</c:v>
                </c:pt>
                <c:pt idx="5300">
                  <c:v>85876.06</c:v>
                </c:pt>
                <c:pt idx="5301">
                  <c:v>79296.67</c:v>
                </c:pt>
                <c:pt idx="5302">
                  <c:v>66177.87</c:v>
                </c:pt>
                <c:pt idx="5303">
                  <c:v>54226.96</c:v>
                </c:pt>
                <c:pt idx="5304">
                  <c:v>63262.09</c:v>
                </c:pt>
                <c:pt idx="5305">
                  <c:v>80177.440000000002</c:v>
                </c:pt>
                <c:pt idx="5306">
                  <c:v>79469.399999999994</c:v>
                </c:pt>
                <c:pt idx="5307">
                  <c:v>74778.05</c:v>
                </c:pt>
                <c:pt idx="5308">
                  <c:v>72709.61</c:v>
                </c:pt>
                <c:pt idx="5309">
                  <c:v>63996.73</c:v>
                </c:pt>
                <c:pt idx="5310">
                  <c:v>49046.93</c:v>
                </c:pt>
                <c:pt idx="5311">
                  <c:v>35591.25</c:v>
                </c:pt>
                <c:pt idx="5312">
                  <c:v>39288.550000000003</c:v>
                </c:pt>
                <c:pt idx="5313">
                  <c:v>50087.29</c:v>
                </c:pt>
                <c:pt idx="5314">
                  <c:v>48740.98</c:v>
                </c:pt>
                <c:pt idx="5315">
                  <c:v>45170.879999999997</c:v>
                </c:pt>
                <c:pt idx="5316">
                  <c:v>42902.51</c:v>
                </c:pt>
                <c:pt idx="5317">
                  <c:v>34184.46</c:v>
                </c:pt>
                <c:pt idx="5318">
                  <c:v>20078.78</c:v>
                </c:pt>
                <c:pt idx="5319">
                  <c:v>7550.34</c:v>
                </c:pt>
                <c:pt idx="5320">
                  <c:v>3415.49</c:v>
                </c:pt>
                <c:pt idx="5321">
                  <c:v>4428.25</c:v>
                </c:pt>
                <c:pt idx="5322">
                  <c:v>4617.37</c:v>
                </c:pt>
                <c:pt idx="5323">
                  <c:v>5582.5</c:v>
                </c:pt>
                <c:pt idx="5324">
                  <c:v>5420.44</c:v>
                </c:pt>
                <c:pt idx="5325">
                  <c:v>-138.97999999999999</c:v>
                </c:pt>
                <c:pt idx="5326">
                  <c:v>-9649.93</c:v>
                </c:pt>
                <c:pt idx="5327">
                  <c:v>-18549.38</c:v>
                </c:pt>
                <c:pt idx="5328">
                  <c:v>-33463.480000000003</c:v>
                </c:pt>
                <c:pt idx="5329">
                  <c:v>-46999.68</c:v>
                </c:pt>
                <c:pt idx="5330">
                  <c:v>-45569.26</c:v>
                </c:pt>
                <c:pt idx="5331">
                  <c:v>-38611.25</c:v>
                </c:pt>
                <c:pt idx="5332">
                  <c:v>-35830.769999999997</c:v>
                </c:pt>
                <c:pt idx="5333">
                  <c:v>-36192.22</c:v>
                </c:pt>
                <c:pt idx="5334">
                  <c:v>-37918.26</c:v>
                </c:pt>
                <c:pt idx="5335">
                  <c:v>-40953.53</c:v>
                </c:pt>
                <c:pt idx="5336">
                  <c:v>-68561.77</c:v>
                </c:pt>
                <c:pt idx="5337">
                  <c:v>-100561.22</c:v>
                </c:pt>
                <c:pt idx="5338">
                  <c:v>-99053.36</c:v>
                </c:pt>
                <c:pt idx="5339">
                  <c:v>-87048.27</c:v>
                </c:pt>
                <c:pt idx="5340">
                  <c:v>-82090.350000000006</c:v>
                </c:pt>
                <c:pt idx="5341">
                  <c:v>-75942.25</c:v>
                </c:pt>
                <c:pt idx="5342">
                  <c:v>-67413.87</c:v>
                </c:pt>
                <c:pt idx="5343">
                  <c:v>-62812.87</c:v>
                </c:pt>
                <c:pt idx="5344">
                  <c:v>-99772.53</c:v>
                </c:pt>
                <c:pt idx="5345">
                  <c:v>-147472.62</c:v>
                </c:pt>
                <c:pt idx="5346">
                  <c:v>-148135.06</c:v>
                </c:pt>
                <c:pt idx="5347">
                  <c:v>-134767.9</c:v>
                </c:pt>
                <c:pt idx="5348">
                  <c:v>-129050.92</c:v>
                </c:pt>
                <c:pt idx="5349">
                  <c:v>-116265.37</c:v>
                </c:pt>
                <c:pt idx="5350">
                  <c:v>-96726.46</c:v>
                </c:pt>
                <c:pt idx="5351">
                  <c:v>-83530.73</c:v>
                </c:pt>
                <c:pt idx="5352">
                  <c:v>-121075.54</c:v>
                </c:pt>
                <c:pt idx="5353">
                  <c:v>-174540.27</c:v>
                </c:pt>
                <c:pt idx="5354">
                  <c:v>-178483.54</c:v>
                </c:pt>
                <c:pt idx="5355">
                  <c:v>-167836.84</c:v>
                </c:pt>
                <c:pt idx="5356">
                  <c:v>-162761.59</c:v>
                </c:pt>
                <c:pt idx="5357">
                  <c:v>-144386.59</c:v>
                </c:pt>
                <c:pt idx="5358">
                  <c:v>-115193.25</c:v>
                </c:pt>
                <c:pt idx="5359">
                  <c:v>-93313.8</c:v>
                </c:pt>
                <c:pt idx="5360">
                  <c:v>-120137.36</c:v>
                </c:pt>
                <c:pt idx="5361">
                  <c:v>-165001.06</c:v>
                </c:pt>
                <c:pt idx="5362">
                  <c:v>-170884.98</c:v>
                </c:pt>
                <c:pt idx="5363">
                  <c:v>-165241.45000000001</c:v>
                </c:pt>
                <c:pt idx="5364">
                  <c:v>-161300.04999999999</c:v>
                </c:pt>
                <c:pt idx="5365">
                  <c:v>-140382.28</c:v>
                </c:pt>
                <c:pt idx="5366">
                  <c:v>-106227.83</c:v>
                </c:pt>
                <c:pt idx="5367">
                  <c:v>-78021.59</c:v>
                </c:pt>
                <c:pt idx="5368">
                  <c:v>-89787.19</c:v>
                </c:pt>
                <c:pt idx="5369">
                  <c:v>-119159.87</c:v>
                </c:pt>
                <c:pt idx="5370">
                  <c:v>-123534.03</c:v>
                </c:pt>
                <c:pt idx="5371">
                  <c:v>-121660.56</c:v>
                </c:pt>
                <c:pt idx="5372">
                  <c:v>-119667.96</c:v>
                </c:pt>
                <c:pt idx="5373">
                  <c:v>-101038.41</c:v>
                </c:pt>
                <c:pt idx="5374">
                  <c:v>-68833.070000000007</c:v>
                </c:pt>
                <c:pt idx="5375">
                  <c:v>-39453.910000000003</c:v>
                </c:pt>
                <c:pt idx="5376">
                  <c:v>-38646.5</c:v>
                </c:pt>
                <c:pt idx="5377">
                  <c:v>-52877.69</c:v>
                </c:pt>
                <c:pt idx="5378">
                  <c:v>-53863.4</c:v>
                </c:pt>
                <c:pt idx="5379">
                  <c:v>-53762.61</c:v>
                </c:pt>
                <c:pt idx="5380">
                  <c:v>-54249.78</c:v>
                </c:pt>
                <c:pt idx="5381">
                  <c:v>-41846.42</c:v>
                </c:pt>
                <c:pt idx="5382">
                  <c:v>-18025.16</c:v>
                </c:pt>
                <c:pt idx="5383">
                  <c:v>5578.69</c:v>
                </c:pt>
                <c:pt idx="5384">
                  <c:v>12082.91</c:v>
                </c:pt>
                <c:pt idx="5385">
                  <c:v>7844.1</c:v>
                </c:pt>
                <c:pt idx="5386">
                  <c:v>7838.61</c:v>
                </c:pt>
                <c:pt idx="5387">
                  <c:v>5576.51</c:v>
                </c:pt>
                <c:pt idx="5388">
                  <c:v>1559.13</c:v>
                </c:pt>
                <c:pt idx="5389">
                  <c:v>5513.29</c:v>
                </c:pt>
                <c:pt idx="5390">
                  <c:v>17770.650000000001</c:v>
                </c:pt>
                <c:pt idx="5391">
                  <c:v>31330.3</c:v>
                </c:pt>
                <c:pt idx="5392">
                  <c:v>36259.57</c:v>
                </c:pt>
                <c:pt idx="5393">
                  <c:v>34856.54</c:v>
                </c:pt>
                <c:pt idx="5394">
                  <c:v>33916.57</c:v>
                </c:pt>
                <c:pt idx="5395">
                  <c:v>29403.56</c:v>
                </c:pt>
                <c:pt idx="5396">
                  <c:v>22473.48</c:v>
                </c:pt>
                <c:pt idx="5397">
                  <c:v>19532.669999999998</c:v>
                </c:pt>
                <c:pt idx="5398">
                  <c:v>21570.16</c:v>
                </c:pt>
                <c:pt idx="5399">
                  <c:v>25435.91</c:v>
                </c:pt>
                <c:pt idx="5400">
                  <c:v>27915.57</c:v>
                </c:pt>
                <c:pt idx="5401">
                  <c:v>28125.75</c:v>
                </c:pt>
                <c:pt idx="5402">
                  <c:v>25703.42</c:v>
                </c:pt>
                <c:pt idx="5403">
                  <c:v>19796.38</c:v>
                </c:pt>
                <c:pt idx="5404">
                  <c:v>12343.63</c:v>
                </c:pt>
                <c:pt idx="5405">
                  <c:v>6305.06</c:v>
                </c:pt>
                <c:pt idx="5406">
                  <c:v>2531.3200000000002</c:v>
                </c:pt>
                <c:pt idx="5407">
                  <c:v>386.26</c:v>
                </c:pt>
                <c:pt idx="5408">
                  <c:v>3408.07</c:v>
                </c:pt>
                <c:pt idx="5409">
                  <c:v>7478.76</c:v>
                </c:pt>
                <c:pt idx="5410">
                  <c:v>4986.45</c:v>
                </c:pt>
                <c:pt idx="5411">
                  <c:v>-740.96</c:v>
                </c:pt>
                <c:pt idx="5412">
                  <c:v>-5936.48</c:v>
                </c:pt>
                <c:pt idx="5413">
                  <c:v>-11007.61</c:v>
                </c:pt>
                <c:pt idx="5414">
                  <c:v>-15768.53</c:v>
                </c:pt>
                <c:pt idx="5415">
                  <c:v>-18936.849999999999</c:v>
                </c:pt>
                <c:pt idx="5416">
                  <c:v>-10122.99</c:v>
                </c:pt>
                <c:pt idx="5417">
                  <c:v>2315.5</c:v>
                </c:pt>
                <c:pt idx="5418">
                  <c:v>2618.08</c:v>
                </c:pt>
                <c:pt idx="5419">
                  <c:v>-964.41</c:v>
                </c:pt>
                <c:pt idx="5420">
                  <c:v>-1947.98</c:v>
                </c:pt>
                <c:pt idx="5421">
                  <c:v>-4137.8999999999996</c:v>
                </c:pt>
                <c:pt idx="5422">
                  <c:v>-7911.3</c:v>
                </c:pt>
                <c:pt idx="5423">
                  <c:v>-9995.7800000000007</c:v>
                </c:pt>
                <c:pt idx="5424">
                  <c:v>4809.2</c:v>
                </c:pt>
                <c:pt idx="5425">
                  <c:v>25012.21</c:v>
                </c:pt>
                <c:pt idx="5426">
                  <c:v>28497.27</c:v>
                </c:pt>
                <c:pt idx="5427">
                  <c:v>27469.43</c:v>
                </c:pt>
                <c:pt idx="5428">
                  <c:v>29574.68</c:v>
                </c:pt>
                <c:pt idx="5429">
                  <c:v>28502.15</c:v>
                </c:pt>
                <c:pt idx="5430">
                  <c:v>24216.44</c:v>
                </c:pt>
                <c:pt idx="5431">
                  <c:v>22028.07</c:v>
                </c:pt>
                <c:pt idx="5432">
                  <c:v>36909.33</c:v>
                </c:pt>
                <c:pt idx="5433">
                  <c:v>54814.16</c:v>
                </c:pt>
                <c:pt idx="5434">
                  <c:v>64543.9</c:v>
                </c:pt>
                <c:pt idx="5435">
                  <c:v>64765.62</c:v>
                </c:pt>
                <c:pt idx="5436">
                  <c:v>65225.24</c:v>
                </c:pt>
                <c:pt idx="5437">
                  <c:v>65128.36</c:v>
                </c:pt>
                <c:pt idx="5438">
                  <c:v>60392.7</c:v>
                </c:pt>
                <c:pt idx="5439">
                  <c:v>53149.24</c:v>
                </c:pt>
                <c:pt idx="5440">
                  <c:v>58889.440000000002</c:v>
                </c:pt>
                <c:pt idx="5441">
                  <c:v>72610.86</c:v>
                </c:pt>
                <c:pt idx="5442">
                  <c:v>75940.72</c:v>
                </c:pt>
                <c:pt idx="5443">
                  <c:v>75953.17</c:v>
                </c:pt>
                <c:pt idx="5444">
                  <c:v>77877.119999999995</c:v>
                </c:pt>
                <c:pt idx="5445">
                  <c:v>74912.070000000007</c:v>
                </c:pt>
                <c:pt idx="5446">
                  <c:v>64950.3</c:v>
                </c:pt>
                <c:pt idx="5447">
                  <c:v>53631.88</c:v>
                </c:pt>
                <c:pt idx="5448">
                  <c:v>53233.02</c:v>
                </c:pt>
                <c:pt idx="5449">
                  <c:v>58681.82</c:v>
                </c:pt>
                <c:pt idx="5450">
                  <c:v>57608.91</c:v>
                </c:pt>
                <c:pt idx="5451">
                  <c:v>55169.32</c:v>
                </c:pt>
                <c:pt idx="5452">
                  <c:v>53293.3</c:v>
                </c:pt>
                <c:pt idx="5453">
                  <c:v>46895.19</c:v>
                </c:pt>
                <c:pt idx="5454">
                  <c:v>35993.93</c:v>
                </c:pt>
                <c:pt idx="5455">
                  <c:v>24715.35</c:v>
                </c:pt>
                <c:pt idx="5456">
                  <c:v>24207.22</c:v>
                </c:pt>
                <c:pt idx="5457">
                  <c:v>28084.99</c:v>
                </c:pt>
                <c:pt idx="5458">
                  <c:v>23208.76</c:v>
                </c:pt>
                <c:pt idx="5459">
                  <c:v>17285.32</c:v>
                </c:pt>
                <c:pt idx="5460">
                  <c:v>14091.92</c:v>
                </c:pt>
                <c:pt idx="5461">
                  <c:v>8285.81</c:v>
                </c:pt>
                <c:pt idx="5462">
                  <c:v>-914.57</c:v>
                </c:pt>
                <c:pt idx="5463">
                  <c:v>-10095.5</c:v>
                </c:pt>
                <c:pt idx="5464">
                  <c:v>-6613.9</c:v>
                </c:pt>
                <c:pt idx="5465">
                  <c:v>1540.81</c:v>
                </c:pt>
                <c:pt idx="5466">
                  <c:v>-1602.2</c:v>
                </c:pt>
                <c:pt idx="5467">
                  <c:v>-6284.36</c:v>
                </c:pt>
                <c:pt idx="5468">
                  <c:v>-7191.03</c:v>
                </c:pt>
                <c:pt idx="5469">
                  <c:v>-10145.379999999999</c:v>
                </c:pt>
                <c:pt idx="5470">
                  <c:v>-15846.64</c:v>
                </c:pt>
                <c:pt idx="5471">
                  <c:v>-20428.09</c:v>
                </c:pt>
                <c:pt idx="5472">
                  <c:v>-8399.1200000000008</c:v>
                </c:pt>
                <c:pt idx="5473">
                  <c:v>9096.8700000000008</c:v>
                </c:pt>
                <c:pt idx="5474">
                  <c:v>10777.84</c:v>
                </c:pt>
                <c:pt idx="5475">
                  <c:v>9081.3700000000008</c:v>
                </c:pt>
                <c:pt idx="5476">
                  <c:v>11370.61</c:v>
                </c:pt>
                <c:pt idx="5477">
                  <c:v>10832.51</c:v>
                </c:pt>
                <c:pt idx="5478">
                  <c:v>6968.41</c:v>
                </c:pt>
                <c:pt idx="5479">
                  <c:v>4787.8500000000004</c:v>
                </c:pt>
                <c:pt idx="5480">
                  <c:v>24428.34</c:v>
                </c:pt>
                <c:pt idx="5481">
                  <c:v>50817.95</c:v>
                </c:pt>
                <c:pt idx="5482">
                  <c:v>55492.19</c:v>
                </c:pt>
                <c:pt idx="5483">
                  <c:v>54642.91</c:v>
                </c:pt>
                <c:pt idx="5484">
                  <c:v>58103.31</c:v>
                </c:pt>
                <c:pt idx="5485">
                  <c:v>57191.63</c:v>
                </c:pt>
                <c:pt idx="5486">
                  <c:v>51539.89</c:v>
                </c:pt>
                <c:pt idx="5487">
                  <c:v>47968.07</c:v>
                </c:pt>
                <c:pt idx="5488">
                  <c:v>68780.02</c:v>
                </c:pt>
                <c:pt idx="5489">
                  <c:v>97303.53</c:v>
                </c:pt>
                <c:pt idx="5490">
                  <c:v>102394.13</c:v>
                </c:pt>
                <c:pt idx="5491">
                  <c:v>101025.39</c:v>
                </c:pt>
                <c:pt idx="5492">
                  <c:v>102737.21</c:v>
                </c:pt>
                <c:pt idx="5493">
                  <c:v>97693.38</c:v>
                </c:pt>
                <c:pt idx="5494">
                  <c:v>86405.59</c:v>
                </c:pt>
                <c:pt idx="5495">
                  <c:v>77524.47</c:v>
                </c:pt>
                <c:pt idx="5496">
                  <c:v>88689.68</c:v>
                </c:pt>
                <c:pt idx="5497">
                  <c:v>107217.65</c:v>
                </c:pt>
                <c:pt idx="5498">
                  <c:v>109979.87</c:v>
                </c:pt>
                <c:pt idx="5499">
                  <c:v>108201</c:v>
                </c:pt>
                <c:pt idx="5500">
                  <c:v>106371.42</c:v>
                </c:pt>
                <c:pt idx="5501">
                  <c:v>96132.58</c:v>
                </c:pt>
                <c:pt idx="5502">
                  <c:v>79378.69</c:v>
                </c:pt>
                <c:pt idx="5503">
                  <c:v>64786.76</c:v>
                </c:pt>
                <c:pt idx="5504">
                  <c:v>60999.839999999997</c:v>
                </c:pt>
                <c:pt idx="5505">
                  <c:v>63155.74</c:v>
                </c:pt>
                <c:pt idx="5506">
                  <c:v>62488.03</c:v>
                </c:pt>
                <c:pt idx="5507">
                  <c:v>61180.97</c:v>
                </c:pt>
                <c:pt idx="5508">
                  <c:v>57268.7</c:v>
                </c:pt>
                <c:pt idx="5509">
                  <c:v>45802.73</c:v>
                </c:pt>
                <c:pt idx="5510">
                  <c:v>28935.63</c:v>
                </c:pt>
                <c:pt idx="5511">
                  <c:v>12619.07</c:v>
                </c:pt>
                <c:pt idx="5512">
                  <c:v>-5134.78</c:v>
                </c:pt>
                <c:pt idx="5513">
                  <c:v>-19808.46</c:v>
                </c:pt>
                <c:pt idx="5514">
                  <c:v>-23607.759999999998</c:v>
                </c:pt>
                <c:pt idx="5515">
                  <c:v>-23208.95</c:v>
                </c:pt>
                <c:pt idx="5516">
                  <c:v>-26142.38</c:v>
                </c:pt>
                <c:pt idx="5517">
                  <c:v>-33056.57</c:v>
                </c:pt>
                <c:pt idx="5518">
                  <c:v>-42591.8</c:v>
                </c:pt>
                <c:pt idx="5519">
                  <c:v>-53365.09</c:v>
                </c:pt>
                <c:pt idx="5520">
                  <c:v>-78953.42</c:v>
                </c:pt>
                <c:pt idx="5521">
                  <c:v>-105602.8</c:v>
                </c:pt>
                <c:pt idx="5522">
                  <c:v>-108767.24</c:v>
                </c:pt>
                <c:pt idx="5523">
                  <c:v>-103332.62</c:v>
                </c:pt>
                <c:pt idx="5524">
                  <c:v>-101431.91</c:v>
                </c:pt>
                <c:pt idx="5525">
                  <c:v>-98856.87</c:v>
                </c:pt>
                <c:pt idx="5526">
                  <c:v>-95269.01</c:v>
                </c:pt>
                <c:pt idx="5527">
                  <c:v>-94580.94</c:v>
                </c:pt>
                <c:pt idx="5528">
                  <c:v>-120395.76</c:v>
                </c:pt>
                <c:pt idx="5529">
                  <c:v>-152150</c:v>
                </c:pt>
                <c:pt idx="5530">
                  <c:v>-152438.39999999999</c:v>
                </c:pt>
                <c:pt idx="5531">
                  <c:v>-141907.29</c:v>
                </c:pt>
                <c:pt idx="5532">
                  <c:v>-134918.72</c:v>
                </c:pt>
                <c:pt idx="5533">
                  <c:v>-122615.22</c:v>
                </c:pt>
                <c:pt idx="5534">
                  <c:v>-105693.83</c:v>
                </c:pt>
                <c:pt idx="5535">
                  <c:v>-92982.11</c:v>
                </c:pt>
                <c:pt idx="5536">
                  <c:v>-114847.14</c:v>
                </c:pt>
                <c:pt idx="5537">
                  <c:v>-147132.29</c:v>
                </c:pt>
                <c:pt idx="5538">
                  <c:v>-145201.78</c:v>
                </c:pt>
                <c:pt idx="5539">
                  <c:v>-132396.64000000001</c:v>
                </c:pt>
                <c:pt idx="5540">
                  <c:v>-123055.57</c:v>
                </c:pt>
                <c:pt idx="5541">
                  <c:v>-104782.56</c:v>
                </c:pt>
                <c:pt idx="5542">
                  <c:v>-79017.8</c:v>
                </c:pt>
                <c:pt idx="5543">
                  <c:v>-58104.9</c:v>
                </c:pt>
                <c:pt idx="5544">
                  <c:v>-75938.94</c:v>
                </c:pt>
                <c:pt idx="5545">
                  <c:v>-107584.54</c:v>
                </c:pt>
                <c:pt idx="5546">
                  <c:v>-106105.69</c:v>
                </c:pt>
                <c:pt idx="5547">
                  <c:v>-95322.82</c:v>
                </c:pt>
                <c:pt idx="5548">
                  <c:v>-88308.51</c:v>
                </c:pt>
                <c:pt idx="5549">
                  <c:v>-70375.98</c:v>
                </c:pt>
                <c:pt idx="5550">
                  <c:v>-43068.87</c:v>
                </c:pt>
                <c:pt idx="5551">
                  <c:v>-20402.71</c:v>
                </c:pt>
                <c:pt idx="5552">
                  <c:v>-35119.25</c:v>
                </c:pt>
                <c:pt idx="5553">
                  <c:v>-64808.21</c:v>
                </c:pt>
                <c:pt idx="5554">
                  <c:v>-66654.89</c:v>
                </c:pt>
                <c:pt idx="5555">
                  <c:v>-61858.32</c:v>
                </c:pt>
                <c:pt idx="5556">
                  <c:v>-60378.1</c:v>
                </c:pt>
                <c:pt idx="5557">
                  <c:v>-47146.9</c:v>
                </c:pt>
                <c:pt idx="5558">
                  <c:v>-23719.91</c:v>
                </c:pt>
                <c:pt idx="5559">
                  <c:v>-4007.31</c:v>
                </c:pt>
                <c:pt idx="5560">
                  <c:v>-12303.33</c:v>
                </c:pt>
                <c:pt idx="5561">
                  <c:v>-33712.79</c:v>
                </c:pt>
                <c:pt idx="5562">
                  <c:v>-39509.68</c:v>
                </c:pt>
                <c:pt idx="5563">
                  <c:v>-42747.07</c:v>
                </c:pt>
                <c:pt idx="5564">
                  <c:v>-46850.35</c:v>
                </c:pt>
                <c:pt idx="5565">
                  <c:v>-39483.33</c:v>
                </c:pt>
                <c:pt idx="5566">
                  <c:v>-22570.2</c:v>
                </c:pt>
                <c:pt idx="5567">
                  <c:v>-7655.95</c:v>
                </c:pt>
                <c:pt idx="5568">
                  <c:v>-6128.74</c:v>
                </c:pt>
                <c:pt idx="5569">
                  <c:v>-13496.22</c:v>
                </c:pt>
                <c:pt idx="5570">
                  <c:v>-20444.740000000002</c:v>
                </c:pt>
                <c:pt idx="5571">
                  <c:v>-29170.78</c:v>
                </c:pt>
                <c:pt idx="5572">
                  <c:v>-35927.800000000003</c:v>
                </c:pt>
                <c:pt idx="5573">
                  <c:v>-33451.32</c:v>
                </c:pt>
                <c:pt idx="5574">
                  <c:v>-23416.83</c:v>
                </c:pt>
                <c:pt idx="5575">
                  <c:v>-12632.58</c:v>
                </c:pt>
                <c:pt idx="5576">
                  <c:v>-867.32</c:v>
                </c:pt>
                <c:pt idx="5577">
                  <c:v>7149.84</c:v>
                </c:pt>
                <c:pt idx="5578">
                  <c:v>4159.8900000000003</c:v>
                </c:pt>
                <c:pt idx="5579">
                  <c:v>-4001.79</c:v>
                </c:pt>
                <c:pt idx="5580">
                  <c:v>-9586.8799999999992</c:v>
                </c:pt>
                <c:pt idx="5581">
                  <c:v>-10501.55</c:v>
                </c:pt>
                <c:pt idx="5582">
                  <c:v>-7124.67</c:v>
                </c:pt>
                <c:pt idx="5583">
                  <c:v>-618.34</c:v>
                </c:pt>
                <c:pt idx="5584">
                  <c:v>17877.490000000002</c:v>
                </c:pt>
                <c:pt idx="5585">
                  <c:v>37509.72</c:v>
                </c:pt>
                <c:pt idx="5586">
                  <c:v>39890.15</c:v>
                </c:pt>
                <c:pt idx="5587">
                  <c:v>35115.68</c:v>
                </c:pt>
                <c:pt idx="5588">
                  <c:v>32014.81</c:v>
                </c:pt>
                <c:pt idx="5589">
                  <c:v>28455.67</c:v>
                </c:pt>
                <c:pt idx="5590">
                  <c:v>25312.95</c:v>
                </c:pt>
                <c:pt idx="5591">
                  <c:v>26138.04</c:v>
                </c:pt>
                <c:pt idx="5592">
                  <c:v>46898.61</c:v>
                </c:pt>
                <c:pt idx="5593">
                  <c:v>72938.649999999994</c:v>
                </c:pt>
                <c:pt idx="5594">
                  <c:v>77978.97</c:v>
                </c:pt>
                <c:pt idx="5595">
                  <c:v>75110.570000000007</c:v>
                </c:pt>
                <c:pt idx="5596">
                  <c:v>73573.399999999994</c:v>
                </c:pt>
                <c:pt idx="5597">
                  <c:v>67541.16</c:v>
                </c:pt>
                <c:pt idx="5598">
                  <c:v>58180.51</c:v>
                </c:pt>
                <c:pt idx="5599">
                  <c:v>52242.54</c:v>
                </c:pt>
                <c:pt idx="5600">
                  <c:v>71056.62</c:v>
                </c:pt>
                <c:pt idx="5601">
                  <c:v>97986.65</c:v>
                </c:pt>
                <c:pt idx="5602">
                  <c:v>101873.59</c:v>
                </c:pt>
                <c:pt idx="5603">
                  <c:v>98181.36</c:v>
                </c:pt>
                <c:pt idx="5604">
                  <c:v>96284.06</c:v>
                </c:pt>
                <c:pt idx="5605">
                  <c:v>87385.12</c:v>
                </c:pt>
                <c:pt idx="5606">
                  <c:v>72481.34</c:v>
                </c:pt>
                <c:pt idx="5607">
                  <c:v>60339.73</c:v>
                </c:pt>
                <c:pt idx="5608">
                  <c:v>74722.58</c:v>
                </c:pt>
                <c:pt idx="5609">
                  <c:v>98784.78</c:v>
                </c:pt>
                <c:pt idx="5610">
                  <c:v>100263.47</c:v>
                </c:pt>
                <c:pt idx="5611">
                  <c:v>95358.31</c:v>
                </c:pt>
                <c:pt idx="5612">
                  <c:v>92704.49</c:v>
                </c:pt>
                <c:pt idx="5613">
                  <c:v>81829.27</c:v>
                </c:pt>
                <c:pt idx="5614">
                  <c:v>63604.23</c:v>
                </c:pt>
                <c:pt idx="5615">
                  <c:v>47722.55</c:v>
                </c:pt>
                <c:pt idx="5616">
                  <c:v>56904.14</c:v>
                </c:pt>
                <c:pt idx="5617">
                  <c:v>76046.81</c:v>
                </c:pt>
                <c:pt idx="5618">
                  <c:v>75975.850000000006</c:v>
                </c:pt>
                <c:pt idx="5619">
                  <c:v>71319.199999999997</c:v>
                </c:pt>
                <c:pt idx="5620">
                  <c:v>68815.55</c:v>
                </c:pt>
                <c:pt idx="5621">
                  <c:v>57930.13</c:v>
                </c:pt>
                <c:pt idx="5622">
                  <c:v>39566.57</c:v>
                </c:pt>
                <c:pt idx="5623">
                  <c:v>23212.51</c:v>
                </c:pt>
                <c:pt idx="5624">
                  <c:v>27371.49</c:v>
                </c:pt>
                <c:pt idx="5625">
                  <c:v>40647.769999999997</c:v>
                </c:pt>
                <c:pt idx="5626">
                  <c:v>40836.35</c:v>
                </c:pt>
                <c:pt idx="5627">
                  <c:v>38739.56</c:v>
                </c:pt>
                <c:pt idx="5628">
                  <c:v>38123.07</c:v>
                </c:pt>
                <c:pt idx="5629">
                  <c:v>29864.080000000002</c:v>
                </c:pt>
                <c:pt idx="5630">
                  <c:v>14881.62</c:v>
                </c:pt>
                <c:pt idx="5631">
                  <c:v>1269.1300000000001</c:v>
                </c:pt>
                <c:pt idx="5632">
                  <c:v>-144.41999999999999</c:v>
                </c:pt>
                <c:pt idx="5633">
                  <c:v>5282.85</c:v>
                </c:pt>
                <c:pt idx="5634">
                  <c:v>6815.84</c:v>
                </c:pt>
                <c:pt idx="5635">
                  <c:v>8883.85</c:v>
                </c:pt>
                <c:pt idx="5636">
                  <c:v>10905.56</c:v>
                </c:pt>
                <c:pt idx="5637">
                  <c:v>6731.64</c:v>
                </c:pt>
                <c:pt idx="5638">
                  <c:v>-2637.6</c:v>
                </c:pt>
                <c:pt idx="5639">
                  <c:v>-11685.53</c:v>
                </c:pt>
                <c:pt idx="5640">
                  <c:v>-18639.740000000002</c:v>
                </c:pt>
                <c:pt idx="5641">
                  <c:v>-21988.74</c:v>
                </c:pt>
                <c:pt idx="5642">
                  <c:v>-19603.23</c:v>
                </c:pt>
                <c:pt idx="5643">
                  <c:v>-14012.5</c:v>
                </c:pt>
                <c:pt idx="5644">
                  <c:v>-9891.86</c:v>
                </c:pt>
                <c:pt idx="5645">
                  <c:v>-9570.84</c:v>
                </c:pt>
                <c:pt idx="5646">
                  <c:v>-12377</c:v>
                </c:pt>
                <c:pt idx="5647">
                  <c:v>-16384.91</c:v>
                </c:pt>
                <c:pt idx="5648">
                  <c:v>-28082.92</c:v>
                </c:pt>
                <c:pt idx="5649">
                  <c:v>-39904.01</c:v>
                </c:pt>
                <c:pt idx="5650">
                  <c:v>-38535.57</c:v>
                </c:pt>
                <c:pt idx="5651">
                  <c:v>-31985.18</c:v>
                </c:pt>
                <c:pt idx="5652">
                  <c:v>-27522.36</c:v>
                </c:pt>
                <c:pt idx="5653">
                  <c:v>-23716.06</c:v>
                </c:pt>
                <c:pt idx="5654">
                  <c:v>-20551.05</c:v>
                </c:pt>
                <c:pt idx="5655">
                  <c:v>-19864.990000000002</c:v>
                </c:pt>
                <c:pt idx="5656">
                  <c:v>-35170.07</c:v>
                </c:pt>
                <c:pt idx="5657">
                  <c:v>-54211.48</c:v>
                </c:pt>
                <c:pt idx="5658">
                  <c:v>-54790.32</c:v>
                </c:pt>
                <c:pt idx="5659">
                  <c:v>-48927.24</c:v>
                </c:pt>
                <c:pt idx="5660">
                  <c:v>-45382.02</c:v>
                </c:pt>
                <c:pt idx="5661">
                  <c:v>-39340.68</c:v>
                </c:pt>
                <c:pt idx="5662">
                  <c:v>-31289.69</c:v>
                </c:pt>
                <c:pt idx="5663">
                  <c:v>-26302.54</c:v>
                </c:pt>
                <c:pt idx="5664">
                  <c:v>-43479.32</c:v>
                </c:pt>
                <c:pt idx="5665">
                  <c:v>-67436.23</c:v>
                </c:pt>
                <c:pt idx="5666">
                  <c:v>-69643.509999999995</c:v>
                </c:pt>
                <c:pt idx="5667">
                  <c:v>-64967.55</c:v>
                </c:pt>
                <c:pt idx="5668">
                  <c:v>-62860.45</c:v>
                </c:pt>
                <c:pt idx="5669">
                  <c:v>-55624.27</c:v>
                </c:pt>
                <c:pt idx="5670">
                  <c:v>-43950.78</c:v>
                </c:pt>
                <c:pt idx="5671">
                  <c:v>-35346.89</c:v>
                </c:pt>
                <c:pt idx="5672">
                  <c:v>-52798.1</c:v>
                </c:pt>
                <c:pt idx="5673">
                  <c:v>-79164.5</c:v>
                </c:pt>
                <c:pt idx="5674">
                  <c:v>-82090.679999999993</c:v>
                </c:pt>
                <c:pt idx="5675">
                  <c:v>-78239.27</c:v>
                </c:pt>
                <c:pt idx="5676">
                  <c:v>-77187.149999999994</c:v>
                </c:pt>
                <c:pt idx="5677">
                  <c:v>-69071.839999999997</c:v>
                </c:pt>
                <c:pt idx="5678">
                  <c:v>-54606.86</c:v>
                </c:pt>
                <c:pt idx="5679">
                  <c:v>-42907.35</c:v>
                </c:pt>
                <c:pt idx="5680">
                  <c:v>-60369.599999999999</c:v>
                </c:pt>
                <c:pt idx="5681">
                  <c:v>-88288.74</c:v>
                </c:pt>
                <c:pt idx="5682">
                  <c:v>-90814.11</c:v>
                </c:pt>
                <c:pt idx="5683">
                  <c:v>-86628.62</c:v>
                </c:pt>
                <c:pt idx="5684">
                  <c:v>-85978.83</c:v>
                </c:pt>
                <c:pt idx="5685">
                  <c:v>-77203.16</c:v>
                </c:pt>
                <c:pt idx="5686">
                  <c:v>-60720.49</c:v>
                </c:pt>
                <c:pt idx="5687">
                  <c:v>-46664.56</c:v>
                </c:pt>
                <c:pt idx="5688">
                  <c:v>-64840.17</c:v>
                </c:pt>
                <c:pt idx="5689">
                  <c:v>-94654.15</c:v>
                </c:pt>
                <c:pt idx="5690">
                  <c:v>-96319.64</c:v>
                </c:pt>
                <c:pt idx="5691">
                  <c:v>-91081.53</c:v>
                </c:pt>
                <c:pt idx="5692">
                  <c:v>-90432.05</c:v>
                </c:pt>
                <c:pt idx="5693">
                  <c:v>-81030.97</c:v>
                </c:pt>
                <c:pt idx="5694">
                  <c:v>-62989.94</c:v>
                </c:pt>
                <c:pt idx="5695">
                  <c:v>-47387.64</c:v>
                </c:pt>
                <c:pt idx="5696">
                  <c:v>-64009.11</c:v>
                </c:pt>
                <c:pt idx="5697">
                  <c:v>-92575.57</c:v>
                </c:pt>
                <c:pt idx="5698">
                  <c:v>-94164.87</c:v>
                </c:pt>
                <c:pt idx="5699">
                  <c:v>-89535.96</c:v>
                </c:pt>
                <c:pt idx="5700">
                  <c:v>-89058.55</c:v>
                </c:pt>
                <c:pt idx="5701">
                  <c:v>-79032.479999999996</c:v>
                </c:pt>
                <c:pt idx="5702">
                  <c:v>-60061.440000000002</c:v>
                </c:pt>
                <c:pt idx="5703">
                  <c:v>-43829.91</c:v>
                </c:pt>
                <c:pt idx="5704">
                  <c:v>-55110.62</c:v>
                </c:pt>
                <c:pt idx="5705">
                  <c:v>-77512.55</c:v>
                </c:pt>
                <c:pt idx="5706">
                  <c:v>-79959.94</c:v>
                </c:pt>
                <c:pt idx="5707">
                  <c:v>-78122.83</c:v>
                </c:pt>
                <c:pt idx="5708">
                  <c:v>-78290.03</c:v>
                </c:pt>
                <c:pt idx="5709">
                  <c:v>-68485.960000000006</c:v>
                </c:pt>
                <c:pt idx="5710">
                  <c:v>-50079.5</c:v>
                </c:pt>
                <c:pt idx="5711">
                  <c:v>-33925.42</c:v>
                </c:pt>
                <c:pt idx="5712">
                  <c:v>-38630.99</c:v>
                </c:pt>
                <c:pt idx="5713">
                  <c:v>-52914.98</c:v>
                </c:pt>
                <c:pt idx="5714">
                  <c:v>-55029.06</c:v>
                </c:pt>
                <c:pt idx="5715">
                  <c:v>-55104.23</c:v>
                </c:pt>
                <c:pt idx="5716">
                  <c:v>-55894.96</c:v>
                </c:pt>
                <c:pt idx="5717">
                  <c:v>-47923.71</c:v>
                </c:pt>
                <c:pt idx="5718">
                  <c:v>-32336.93</c:v>
                </c:pt>
                <c:pt idx="5719">
                  <c:v>-17630.400000000001</c:v>
                </c:pt>
                <c:pt idx="5720">
                  <c:v>-16695.34</c:v>
                </c:pt>
                <c:pt idx="5721">
                  <c:v>-23161.03</c:v>
                </c:pt>
                <c:pt idx="5722">
                  <c:v>-23824.65</c:v>
                </c:pt>
                <c:pt idx="5723">
                  <c:v>-24667.75</c:v>
                </c:pt>
                <c:pt idx="5724">
                  <c:v>-26198.59</c:v>
                </c:pt>
                <c:pt idx="5725">
                  <c:v>-21371.94</c:v>
                </c:pt>
                <c:pt idx="5726">
                  <c:v>-10606.28</c:v>
                </c:pt>
                <c:pt idx="5727">
                  <c:v>435.28</c:v>
                </c:pt>
                <c:pt idx="5728">
                  <c:v>6925.23</c:v>
                </c:pt>
                <c:pt idx="5729">
                  <c:v>9218.6299999999992</c:v>
                </c:pt>
                <c:pt idx="5730">
                  <c:v>9096.2199999999993</c:v>
                </c:pt>
                <c:pt idx="5731">
                  <c:v>6295.89</c:v>
                </c:pt>
                <c:pt idx="5732">
                  <c:v>3757.13</c:v>
                </c:pt>
                <c:pt idx="5733">
                  <c:v>5134.3999999999996</c:v>
                </c:pt>
                <c:pt idx="5734">
                  <c:v>10078.82</c:v>
                </c:pt>
                <c:pt idx="5735">
                  <c:v>15937.8</c:v>
                </c:pt>
                <c:pt idx="5736">
                  <c:v>27926.68</c:v>
                </c:pt>
                <c:pt idx="5737">
                  <c:v>39528.18</c:v>
                </c:pt>
                <c:pt idx="5738">
                  <c:v>39044.68</c:v>
                </c:pt>
                <c:pt idx="5739">
                  <c:v>33529.85</c:v>
                </c:pt>
                <c:pt idx="5740">
                  <c:v>30056.85</c:v>
                </c:pt>
                <c:pt idx="5741">
                  <c:v>27867.88</c:v>
                </c:pt>
                <c:pt idx="5742">
                  <c:v>26548.04</c:v>
                </c:pt>
                <c:pt idx="5743">
                  <c:v>27050.61</c:v>
                </c:pt>
                <c:pt idx="5744">
                  <c:v>44923.47</c:v>
                </c:pt>
                <c:pt idx="5745">
                  <c:v>66528.56</c:v>
                </c:pt>
                <c:pt idx="5746">
                  <c:v>66499.72</c:v>
                </c:pt>
                <c:pt idx="5747">
                  <c:v>59226.15</c:v>
                </c:pt>
                <c:pt idx="5748">
                  <c:v>55571.38</c:v>
                </c:pt>
                <c:pt idx="5749">
                  <c:v>50079.41</c:v>
                </c:pt>
                <c:pt idx="5750">
                  <c:v>42518.33</c:v>
                </c:pt>
                <c:pt idx="5751">
                  <c:v>37838.089999999997</c:v>
                </c:pt>
                <c:pt idx="5752">
                  <c:v>61000.24</c:v>
                </c:pt>
                <c:pt idx="5753">
                  <c:v>91921.44</c:v>
                </c:pt>
                <c:pt idx="5754">
                  <c:v>93043.29</c:v>
                </c:pt>
                <c:pt idx="5755">
                  <c:v>85053.01</c:v>
                </c:pt>
                <c:pt idx="5756">
                  <c:v>81719.56</c:v>
                </c:pt>
                <c:pt idx="5757">
                  <c:v>73178.61</c:v>
                </c:pt>
                <c:pt idx="5758">
                  <c:v>59585.47</c:v>
                </c:pt>
                <c:pt idx="5759">
                  <c:v>49820.73</c:v>
                </c:pt>
                <c:pt idx="5760">
                  <c:v>75476.210000000006</c:v>
                </c:pt>
                <c:pt idx="5761">
                  <c:v>112318.85</c:v>
                </c:pt>
                <c:pt idx="5762">
                  <c:v>114954.24000000001</c:v>
                </c:pt>
                <c:pt idx="5763">
                  <c:v>107673.73</c:v>
                </c:pt>
                <c:pt idx="5764">
                  <c:v>105119.86</c:v>
                </c:pt>
                <c:pt idx="5765">
                  <c:v>94016.94</c:v>
                </c:pt>
                <c:pt idx="5766">
                  <c:v>75121.19</c:v>
                </c:pt>
                <c:pt idx="5767">
                  <c:v>60553.37</c:v>
                </c:pt>
                <c:pt idx="5768">
                  <c:v>84279.9</c:v>
                </c:pt>
                <c:pt idx="5769">
                  <c:v>121366.01</c:v>
                </c:pt>
                <c:pt idx="5770">
                  <c:v>124987.66</c:v>
                </c:pt>
                <c:pt idx="5771">
                  <c:v>119335.03</c:v>
                </c:pt>
                <c:pt idx="5772">
                  <c:v>117473.04</c:v>
                </c:pt>
                <c:pt idx="5773">
                  <c:v>104429.46</c:v>
                </c:pt>
                <c:pt idx="5774">
                  <c:v>81589.78</c:v>
                </c:pt>
                <c:pt idx="5775">
                  <c:v>62867.48</c:v>
                </c:pt>
                <c:pt idx="5776">
                  <c:v>80474.14</c:v>
                </c:pt>
                <c:pt idx="5777">
                  <c:v>112111.92</c:v>
                </c:pt>
                <c:pt idx="5778">
                  <c:v>115518.66</c:v>
                </c:pt>
                <c:pt idx="5779">
                  <c:v>111707.45</c:v>
                </c:pt>
                <c:pt idx="5780">
                  <c:v>110498.2</c:v>
                </c:pt>
                <c:pt idx="5781">
                  <c:v>97016.89</c:v>
                </c:pt>
                <c:pt idx="5782">
                  <c:v>72896.710000000006</c:v>
                </c:pt>
                <c:pt idx="5783">
                  <c:v>51938.71</c:v>
                </c:pt>
                <c:pt idx="5784">
                  <c:v>59679.3</c:v>
                </c:pt>
                <c:pt idx="5785">
                  <c:v>80126.22</c:v>
                </c:pt>
                <c:pt idx="5786">
                  <c:v>82461.119999999995</c:v>
                </c:pt>
                <c:pt idx="5787">
                  <c:v>81125.37</c:v>
                </c:pt>
                <c:pt idx="5788">
                  <c:v>80791.31</c:v>
                </c:pt>
                <c:pt idx="5789">
                  <c:v>68815.740000000005</c:v>
                </c:pt>
                <c:pt idx="5790">
                  <c:v>46926.58</c:v>
                </c:pt>
                <c:pt idx="5791">
                  <c:v>26847.41</c:v>
                </c:pt>
                <c:pt idx="5792">
                  <c:v>24041.81</c:v>
                </c:pt>
                <c:pt idx="5793">
                  <c:v>30957.21</c:v>
                </c:pt>
                <c:pt idx="5794">
                  <c:v>32258.63</c:v>
                </c:pt>
                <c:pt idx="5795">
                  <c:v>33986.15</c:v>
                </c:pt>
                <c:pt idx="5796">
                  <c:v>35243.550000000003</c:v>
                </c:pt>
                <c:pt idx="5797">
                  <c:v>27327.66</c:v>
                </c:pt>
                <c:pt idx="5798">
                  <c:v>11607.43</c:v>
                </c:pt>
                <c:pt idx="5799">
                  <c:v>-4088.32</c:v>
                </c:pt>
                <c:pt idx="5800">
                  <c:v>-12928.29</c:v>
                </c:pt>
                <c:pt idx="5801">
                  <c:v>-15685.63</c:v>
                </c:pt>
                <c:pt idx="5802">
                  <c:v>-15547.81</c:v>
                </c:pt>
                <c:pt idx="5803">
                  <c:v>-12167.03</c:v>
                </c:pt>
                <c:pt idx="5804">
                  <c:v>-9086.68</c:v>
                </c:pt>
                <c:pt idx="5805">
                  <c:v>-11167</c:v>
                </c:pt>
                <c:pt idx="5806">
                  <c:v>-18244.16</c:v>
                </c:pt>
                <c:pt idx="5807">
                  <c:v>-26966.43</c:v>
                </c:pt>
                <c:pt idx="5808">
                  <c:v>-35680.89</c:v>
                </c:pt>
                <c:pt idx="5809">
                  <c:v>-41765.22</c:v>
                </c:pt>
                <c:pt idx="5810">
                  <c:v>-42288.43</c:v>
                </c:pt>
                <c:pt idx="5811">
                  <c:v>-38636.32</c:v>
                </c:pt>
                <c:pt idx="5812">
                  <c:v>-33999.94</c:v>
                </c:pt>
                <c:pt idx="5813">
                  <c:v>-30562.63</c:v>
                </c:pt>
                <c:pt idx="5814">
                  <c:v>-29340</c:v>
                </c:pt>
                <c:pt idx="5815">
                  <c:v>-30344.76</c:v>
                </c:pt>
                <c:pt idx="5816">
                  <c:v>-34592.18</c:v>
                </c:pt>
                <c:pt idx="5817">
                  <c:v>-38929.97</c:v>
                </c:pt>
                <c:pt idx="5818">
                  <c:v>-38779.800000000003</c:v>
                </c:pt>
                <c:pt idx="5819">
                  <c:v>-35273.870000000003</c:v>
                </c:pt>
                <c:pt idx="5820">
                  <c:v>-30141.37</c:v>
                </c:pt>
                <c:pt idx="5821">
                  <c:v>-23853.02</c:v>
                </c:pt>
                <c:pt idx="5822">
                  <c:v>-17752.189999999999</c:v>
                </c:pt>
                <c:pt idx="5823">
                  <c:v>-13440.77</c:v>
                </c:pt>
                <c:pt idx="5824">
                  <c:v>-15752.54</c:v>
                </c:pt>
                <c:pt idx="5825">
                  <c:v>-20407.53</c:v>
                </c:pt>
                <c:pt idx="5826">
                  <c:v>-19342.669999999998</c:v>
                </c:pt>
                <c:pt idx="5827">
                  <c:v>-15659.43</c:v>
                </c:pt>
                <c:pt idx="5828">
                  <c:v>-11824</c:v>
                </c:pt>
                <c:pt idx="5829">
                  <c:v>-6292.4</c:v>
                </c:pt>
                <c:pt idx="5830">
                  <c:v>467.32</c:v>
                </c:pt>
                <c:pt idx="5831">
                  <c:v>6258.52</c:v>
                </c:pt>
                <c:pt idx="5832">
                  <c:v>-473.36</c:v>
                </c:pt>
                <c:pt idx="5833">
                  <c:v>-11560.34</c:v>
                </c:pt>
                <c:pt idx="5834">
                  <c:v>-10506.68</c:v>
                </c:pt>
                <c:pt idx="5835">
                  <c:v>-6230.16</c:v>
                </c:pt>
                <c:pt idx="5836">
                  <c:v>-4866.1000000000004</c:v>
                </c:pt>
                <c:pt idx="5837">
                  <c:v>-1847.51</c:v>
                </c:pt>
                <c:pt idx="5838">
                  <c:v>3523.12</c:v>
                </c:pt>
                <c:pt idx="5839">
                  <c:v>7893.93</c:v>
                </c:pt>
                <c:pt idx="5840">
                  <c:v>-6393.14</c:v>
                </c:pt>
                <c:pt idx="5841">
                  <c:v>-26643.56</c:v>
                </c:pt>
                <c:pt idx="5842">
                  <c:v>-28027.75</c:v>
                </c:pt>
                <c:pt idx="5843">
                  <c:v>-24852.65</c:v>
                </c:pt>
                <c:pt idx="5844">
                  <c:v>-26196.58</c:v>
                </c:pt>
                <c:pt idx="5845">
                  <c:v>-24643.1</c:v>
                </c:pt>
                <c:pt idx="5846">
                  <c:v>-19477.990000000002</c:v>
                </c:pt>
                <c:pt idx="5847">
                  <c:v>-16211.82</c:v>
                </c:pt>
                <c:pt idx="5848">
                  <c:v>-35628.370000000003</c:v>
                </c:pt>
                <c:pt idx="5849">
                  <c:v>-62165.67</c:v>
                </c:pt>
                <c:pt idx="5850">
                  <c:v>-66553.149999999994</c:v>
                </c:pt>
                <c:pt idx="5851">
                  <c:v>-65105.91</c:v>
                </c:pt>
                <c:pt idx="5852">
                  <c:v>-67393.039999999994</c:v>
                </c:pt>
                <c:pt idx="5853">
                  <c:v>-64402.45</c:v>
                </c:pt>
                <c:pt idx="5854">
                  <c:v>-56303.47</c:v>
                </c:pt>
                <c:pt idx="5855">
                  <c:v>-50740.31</c:v>
                </c:pt>
                <c:pt idx="5856">
                  <c:v>-70960.55</c:v>
                </c:pt>
                <c:pt idx="5857">
                  <c:v>-99581.09</c:v>
                </c:pt>
                <c:pt idx="5858">
                  <c:v>-104139.7</c:v>
                </c:pt>
                <c:pt idx="5859">
                  <c:v>-101922.9</c:v>
                </c:pt>
                <c:pt idx="5860">
                  <c:v>-102648.35</c:v>
                </c:pt>
                <c:pt idx="5861">
                  <c:v>-96122.72</c:v>
                </c:pt>
                <c:pt idx="5862">
                  <c:v>-82926.77</c:v>
                </c:pt>
                <c:pt idx="5863">
                  <c:v>-72132.789999999994</c:v>
                </c:pt>
                <c:pt idx="5864">
                  <c:v>-89945.99</c:v>
                </c:pt>
                <c:pt idx="5865">
                  <c:v>-117538.49</c:v>
                </c:pt>
                <c:pt idx="5866">
                  <c:v>-119176.64</c:v>
                </c:pt>
                <c:pt idx="5867">
                  <c:v>-113732.21</c:v>
                </c:pt>
                <c:pt idx="5868">
                  <c:v>-111563.04</c:v>
                </c:pt>
                <c:pt idx="5869">
                  <c:v>-101085.34</c:v>
                </c:pt>
                <c:pt idx="5870">
                  <c:v>-82788.31</c:v>
                </c:pt>
                <c:pt idx="5871">
                  <c:v>-66799.820000000007</c:v>
                </c:pt>
                <c:pt idx="5872">
                  <c:v>-79114.69</c:v>
                </c:pt>
                <c:pt idx="5873">
                  <c:v>-101882.84</c:v>
                </c:pt>
                <c:pt idx="5874">
                  <c:v>-101010.69</c:v>
                </c:pt>
                <c:pt idx="5875">
                  <c:v>-94305.43</c:v>
                </c:pt>
                <c:pt idx="5876">
                  <c:v>-90564.67</c:v>
                </c:pt>
                <c:pt idx="5877">
                  <c:v>-77908.460000000006</c:v>
                </c:pt>
                <c:pt idx="5878">
                  <c:v>-57213.46</c:v>
                </c:pt>
                <c:pt idx="5879">
                  <c:v>-39062.230000000003</c:v>
                </c:pt>
                <c:pt idx="5880">
                  <c:v>-42551.18</c:v>
                </c:pt>
                <c:pt idx="5881">
                  <c:v>-55521.440000000002</c:v>
                </c:pt>
                <c:pt idx="5882">
                  <c:v>-54981.72</c:v>
                </c:pt>
                <c:pt idx="5883">
                  <c:v>-51831.22</c:v>
                </c:pt>
                <c:pt idx="5884">
                  <c:v>-49323.77</c:v>
                </c:pt>
                <c:pt idx="5885">
                  <c:v>-37938.639999999999</c:v>
                </c:pt>
                <c:pt idx="5886">
                  <c:v>-19416.349999999999</c:v>
                </c:pt>
                <c:pt idx="5887">
                  <c:v>-2981.39</c:v>
                </c:pt>
                <c:pt idx="5888">
                  <c:v>2900.47</c:v>
                </c:pt>
                <c:pt idx="5889">
                  <c:v>1812.05</c:v>
                </c:pt>
                <c:pt idx="5890">
                  <c:v>740.93</c:v>
                </c:pt>
                <c:pt idx="5891">
                  <c:v>-1739.51</c:v>
                </c:pt>
                <c:pt idx="5892">
                  <c:v>-2554.4499999999998</c:v>
                </c:pt>
                <c:pt idx="5893">
                  <c:v>3639.52</c:v>
                </c:pt>
                <c:pt idx="5894">
                  <c:v>15133.61</c:v>
                </c:pt>
                <c:pt idx="5895">
                  <c:v>26393.47</c:v>
                </c:pt>
                <c:pt idx="5896">
                  <c:v>39004.050000000003</c:v>
                </c:pt>
                <c:pt idx="5897">
                  <c:v>48325.11</c:v>
                </c:pt>
                <c:pt idx="5898">
                  <c:v>46720.71</c:v>
                </c:pt>
                <c:pt idx="5899">
                  <c:v>40249.449999999997</c:v>
                </c:pt>
                <c:pt idx="5900">
                  <c:v>36049.17</c:v>
                </c:pt>
                <c:pt idx="5901">
                  <c:v>35178.080000000002</c:v>
                </c:pt>
                <c:pt idx="5902">
                  <c:v>37024.93</c:v>
                </c:pt>
                <c:pt idx="5903">
                  <c:v>40826.620000000003</c:v>
                </c:pt>
                <c:pt idx="5904">
                  <c:v>56223.48</c:v>
                </c:pt>
                <c:pt idx="5905">
                  <c:v>72572.87</c:v>
                </c:pt>
                <c:pt idx="5906">
                  <c:v>71448.73</c:v>
                </c:pt>
                <c:pt idx="5907">
                  <c:v>63419.49</c:v>
                </c:pt>
                <c:pt idx="5908">
                  <c:v>57283.49</c:v>
                </c:pt>
                <c:pt idx="5909">
                  <c:v>50370.62</c:v>
                </c:pt>
                <c:pt idx="5910">
                  <c:v>43231.17</c:v>
                </c:pt>
                <c:pt idx="5911">
                  <c:v>39403.54</c:v>
                </c:pt>
                <c:pt idx="5912">
                  <c:v>54980.66</c:v>
                </c:pt>
                <c:pt idx="5913">
                  <c:v>75603.16</c:v>
                </c:pt>
                <c:pt idx="5914">
                  <c:v>75414.740000000005</c:v>
                </c:pt>
                <c:pt idx="5915">
                  <c:v>67795.179999999993</c:v>
                </c:pt>
                <c:pt idx="5916">
                  <c:v>62010.91</c:v>
                </c:pt>
                <c:pt idx="5917">
                  <c:v>52121.440000000002</c:v>
                </c:pt>
                <c:pt idx="5918">
                  <c:v>39171.29</c:v>
                </c:pt>
                <c:pt idx="5919">
                  <c:v>29807.21</c:v>
                </c:pt>
                <c:pt idx="5920">
                  <c:v>45296.26</c:v>
                </c:pt>
                <c:pt idx="5921">
                  <c:v>69043.990000000005</c:v>
                </c:pt>
                <c:pt idx="5922">
                  <c:v>70048.25</c:v>
                </c:pt>
                <c:pt idx="5923">
                  <c:v>63972.31</c:v>
                </c:pt>
                <c:pt idx="5924">
                  <c:v>60340.639999999999</c:v>
                </c:pt>
                <c:pt idx="5925">
                  <c:v>50401.64</c:v>
                </c:pt>
                <c:pt idx="5926">
                  <c:v>35085.78</c:v>
                </c:pt>
                <c:pt idx="5927">
                  <c:v>23023.439999999999</c:v>
                </c:pt>
                <c:pt idx="5928">
                  <c:v>39699.71</c:v>
                </c:pt>
                <c:pt idx="5929">
                  <c:v>66781.460000000006</c:v>
                </c:pt>
                <c:pt idx="5930">
                  <c:v>69165.62</c:v>
                </c:pt>
                <c:pt idx="5931">
                  <c:v>64877.57</c:v>
                </c:pt>
                <c:pt idx="5932">
                  <c:v>64045.64</c:v>
                </c:pt>
                <c:pt idx="5933">
                  <c:v>55585.77</c:v>
                </c:pt>
                <c:pt idx="5934">
                  <c:v>40027.230000000003</c:v>
                </c:pt>
                <c:pt idx="5935">
                  <c:v>27253.8</c:v>
                </c:pt>
                <c:pt idx="5936">
                  <c:v>44608.639999999999</c:v>
                </c:pt>
                <c:pt idx="5937">
                  <c:v>73233.14</c:v>
                </c:pt>
                <c:pt idx="5938">
                  <c:v>76782.34</c:v>
                </c:pt>
                <c:pt idx="5939">
                  <c:v>74209.06</c:v>
                </c:pt>
                <c:pt idx="5940">
                  <c:v>75379.41</c:v>
                </c:pt>
                <c:pt idx="5941">
                  <c:v>67932.160000000003</c:v>
                </c:pt>
                <c:pt idx="5942">
                  <c:v>52350.62</c:v>
                </c:pt>
                <c:pt idx="5943">
                  <c:v>39263.07</c:v>
                </c:pt>
                <c:pt idx="5944">
                  <c:v>53823.23</c:v>
                </c:pt>
                <c:pt idx="5945">
                  <c:v>79228.259999999995</c:v>
                </c:pt>
                <c:pt idx="5946">
                  <c:v>83259.06</c:v>
                </c:pt>
                <c:pt idx="5947">
                  <c:v>82424.929999999993</c:v>
                </c:pt>
                <c:pt idx="5948">
                  <c:v>84186.84</c:v>
                </c:pt>
                <c:pt idx="5949">
                  <c:v>76670.36</c:v>
                </c:pt>
                <c:pt idx="5950">
                  <c:v>60776.05</c:v>
                </c:pt>
                <c:pt idx="5951">
                  <c:v>46921.47</c:v>
                </c:pt>
                <c:pt idx="5952">
                  <c:v>55823.86</c:v>
                </c:pt>
                <c:pt idx="5953">
                  <c:v>74353.679999999993</c:v>
                </c:pt>
                <c:pt idx="5954">
                  <c:v>77231.179999999993</c:v>
                </c:pt>
                <c:pt idx="5955">
                  <c:v>76893.73</c:v>
                </c:pt>
                <c:pt idx="5956">
                  <c:v>77914.070000000007</c:v>
                </c:pt>
                <c:pt idx="5957">
                  <c:v>70097.600000000006</c:v>
                </c:pt>
                <c:pt idx="5958">
                  <c:v>54412.99</c:v>
                </c:pt>
                <c:pt idx="5959">
                  <c:v>39846.01</c:v>
                </c:pt>
                <c:pt idx="5960">
                  <c:v>40545.29</c:v>
                </c:pt>
                <c:pt idx="5961">
                  <c:v>48785.97</c:v>
                </c:pt>
                <c:pt idx="5962">
                  <c:v>49263.02</c:v>
                </c:pt>
                <c:pt idx="5963">
                  <c:v>49019.07</c:v>
                </c:pt>
                <c:pt idx="5964">
                  <c:v>49089.25</c:v>
                </c:pt>
                <c:pt idx="5965">
                  <c:v>41930.03</c:v>
                </c:pt>
                <c:pt idx="5966">
                  <c:v>28437.45</c:v>
                </c:pt>
                <c:pt idx="5967">
                  <c:v>15212.87</c:v>
                </c:pt>
                <c:pt idx="5968">
                  <c:v>7254.18</c:v>
                </c:pt>
                <c:pt idx="5969">
                  <c:v>3870.44</c:v>
                </c:pt>
                <c:pt idx="5970">
                  <c:v>2993.35</c:v>
                </c:pt>
                <c:pt idx="5971">
                  <c:v>4488.6000000000004</c:v>
                </c:pt>
                <c:pt idx="5972">
                  <c:v>4915.74</c:v>
                </c:pt>
                <c:pt idx="5973">
                  <c:v>529.09</c:v>
                </c:pt>
                <c:pt idx="5974">
                  <c:v>-7834.31</c:v>
                </c:pt>
                <c:pt idx="5975">
                  <c:v>-16903.71</c:v>
                </c:pt>
                <c:pt idx="5976">
                  <c:v>-28008.560000000001</c:v>
                </c:pt>
                <c:pt idx="5977">
                  <c:v>-37300.35</c:v>
                </c:pt>
                <c:pt idx="5978">
                  <c:v>-38673.82</c:v>
                </c:pt>
                <c:pt idx="5979">
                  <c:v>-36094.49</c:v>
                </c:pt>
                <c:pt idx="5980">
                  <c:v>-34230.42</c:v>
                </c:pt>
                <c:pt idx="5981">
                  <c:v>-33758.14</c:v>
                </c:pt>
                <c:pt idx="5982">
                  <c:v>-34869.56</c:v>
                </c:pt>
                <c:pt idx="5983">
                  <c:v>-37806.730000000003</c:v>
                </c:pt>
                <c:pt idx="5984">
                  <c:v>-47323.96</c:v>
                </c:pt>
                <c:pt idx="5985">
                  <c:v>-57545.08</c:v>
                </c:pt>
                <c:pt idx="5986">
                  <c:v>-58693.46</c:v>
                </c:pt>
                <c:pt idx="5987">
                  <c:v>-55507.64</c:v>
                </c:pt>
                <c:pt idx="5988">
                  <c:v>-51978.05</c:v>
                </c:pt>
                <c:pt idx="5989">
                  <c:v>-46901.06</c:v>
                </c:pt>
                <c:pt idx="5990">
                  <c:v>-41247.800000000003</c:v>
                </c:pt>
                <c:pt idx="5991">
                  <c:v>-37525.49</c:v>
                </c:pt>
                <c:pt idx="5992">
                  <c:v>-43087.27</c:v>
                </c:pt>
                <c:pt idx="5993">
                  <c:v>-51395.35</c:v>
                </c:pt>
                <c:pt idx="5994">
                  <c:v>-50698.43</c:v>
                </c:pt>
                <c:pt idx="5995">
                  <c:v>-46302.11</c:v>
                </c:pt>
                <c:pt idx="5996">
                  <c:v>-41758.39</c:v>
                </c:pt>
                <c:pt idx="5997">
                  <c:v>-34384.83</c:v>
                </c:pt>
                <c:pt idx="5998">
                  <c:v>-25070.29</c:v>
                </c:pt>
                <c:pt idx="5999">
                  <c:v>-17348.29</c:v>
                </c:pt>
                <c:pt idx="6000">
                  <c:v>-20456.71</c:v>
                </c:pt>
                <c:pt idx="6001">
                  <c:v>-27732.37</c:v>
                </c:pt>
                <c:pt idx="6002">
                  <c:v>-26346.59</c:v>
                </c:pt>
                <c:pt idx="6003">
                  <c:v>-22337.34</c:v>
                </c:pt>
                <c:pt idx="6004">
                  <c:v>-19084.669999999998</c:v>
                </c:pt>
                <c:pt idx="6005">
                  <c:v>-12687.19</c:v>
                </c:pt>
                <c:pt idx="6006">
                  <c:v>-3615</c:v>
                </c:pt>
                <c:pt idx="6007">
                  <c:v>4234.8100000000004</c:v>
                </c:pt>
                <c:pt idx="6008">
                  <c:v>1080.42</c:v>
                </c:pt>
                <c:pt idx="6009">
                  <c:v>-6687.31</c:v>
                </c:pt>
                <c:pt idx="6010">
                  <c:v>-6447.91</c:v>
                </c:pt>
                <c:pt idx="6011">
                  <c:v>-4482.04</c:v>
                </c:pt>
                <c:pt idx="6012">
                  <c:v>-3868.17</c:v>
                </c:pt>
                <c:pt idx="6013">
                  <c:v>-159.97</c:v>
                </c:pt>
                <c:pt idx="6014">
                  <c:v>6409.54</c:v>
                </c:pt>
                <c:pt idx="6015">
                  <c:v>11940.61</c:v>
                </c:pt>
                <c:pt idx="6016">
                  <c:v>9832.32</c:v>
                </c:pt>
                <c:pt idx="6017">
                  <c:v>3922.23</c:v>
                </c:pt>
                <c:pt idx="6018">
                  <c:v>1692.55</c:v>
                </c:pt>
                <c:pt idx="6019">
                  <c:v>-256.26</c:v>
                </c:pt>
                <c:pt idx="6020">
                  <c:v>-2533.73</c:v>
                </c:pt>
                <c:pt idx="6021">
                  <c:v>-1664.09</c:v>
                </c:pt>
                <c:pt idx="6022">
                  <c:v>1770.71</c:v>
                </c:pt>
                <c:pt idx="6023">
                  <c:v>4545.22</c:v>
                </c:pt>
                <c:pt idx="6024">
                  <c:v>5284.18</c:v>
                </c:pt>
                <c:pt idx="6025">
                  <c:v>3918.06</c:v>
                </c:pt>
                <c:pt idx="6026">
                  <c:v>355.54</c:v>
                </c:pt>
                <c:pt idx="6027">
                  <c:v>-4324.29</c:v>
                </c:pt>
                <c:pt idx="6028">
                  <c:v>-7765.97</c:v>
                </c:pt>
                <c:pt idx="6029">
                  <c:v>-8572.6</c:v>
                </c:pt>
                <c:pt idx="6030">
                  <c:v>-7428.8</c:v>
                </c:pt>
                <c:pt idx="6031">
                  <c:v>-5864.67</c:v>
                </c:pt>
                <c:pt idx="6032">
                  <c:v>-721.71</c:v>
                </c:pt>
                <c:pt idx="6033">
                  <c:v>4295.1099999999997</c:v>
                </c:pt>
                <c:pt idx="6034">
                  <c:v>2598.7399999999998</c:v>
                </c:pt>
                <c:pt idx="6035">
                  <c:v>-1451.51</c:v>
                </c:pt>
                <c:pt idx="6036">
                  <c:v>-3845.47</c:v>
                </c:pt>
                <c:pt idx="6037">
                  <c:v>-5223.3599999999997</c:v>
                </c:pt>
                <c:pt idx="6038">
                  <c:v>-5796.64</c:v>
                </c:pt>
                <c:pt idx="6039">
                  <c:v>-4937.87</c:v>
                </c:pt>
                <c:pt idx="6040">
                  <c:v>4639.99</c:v>
                </c:pt>
                <c:pt idx="6041">
                  <c:v>16126.38</c:v>
                </c:pt>
                <c:pt idx="6042">
                  <c:v>17283.45</c:v>
                </c:pt>
                <c:pt idx="6043">
                  <c:v>14965.57</c:v>
                </c:pt>
                <c:pt idx="6044">
                  <c:v>14291.76</c:v>
                </c:pt>
                <c:pt idx="6045">
                  <c:v>12716.49</c:v>
                </c:pt>
                <c:pt idx="6046">
                  <c:v>10394.19</c:v>
                </c:pt>
                <c:pt idx="6047">
                  <c:v>9900.1</c:v>
                </c:pt>
                <c:pt idx="6048">
                  <c:v>21294.47</c:v>
                </c:pt>
                <c:pt idx="6049">
                  <c:v>36162.839999999997</c:v>
                </c:pt>
                <c:pt idx="6050">
                  <c:v>39143.07</c:v>
                </c:pt>
                <c:pt idx="6051">
                  <c:v>38242.43</c:v>
                </c:pt>
                <c:pt idx="6052">
                  <c:v>38584.78</c:v>
                </c:pt>
                <c:pt idx="6053">
                  <c:v>36128.32</c:v>
                </c:pt>
                <c:pt idx="6054">
                  <c:v>31357.21</c:v>
                </c:pt>
                <c:pt idx="6055">
                  <c:v>28342.84</c:v>
                </c:pt>
                <c:pt idx="6056">
                  <c:v>39413.82</c:v>
                </c:pt>
                <c:pt idx="6057">
                  <c:v>55153.04</c:v>
                </c:pt>
                <c:pt idx="6058">
                  <c:v>57931.45</c:v>
                </c:pt>
                <c:pt idx="6059">
                  <c:v>56687.040000000001</c:v>
                </c:pt>
                <c:pt idx="6060">
                  <c:v>56624.14</c:v>
                </c:pt>
                <c:pt idx="6061">
                  <c:v>52493.23</c:v>
                </c:pt>
                <c:pt idx="6062">
                  <c:v>44756.55</c:v>
                </c:pt>
                <c:pt idx="6063">
                  <c:v>38386.44</c:v>
                </c:pt>
                <c:pt idx="6064">
                  <c:v>47131.59</c:v>
                </c:pt>
                <c:pt idx="6065">
                  <c:v>61260.84</c:v>
                </c:pt>
                <c:pt idx="6066">
                  <c:v>62162.78</c:v>
                </c:pt>
                <c:pt idx="6067">
                  <c:v>59396.42</c:v>
                </c:pt>
                <c:pt idx="6068">
                  <c:v>58090.14</c:v>
                </c:pt>
                <c:pt idx="6069">
                  <c:v>52160.47</c:v>
                </c:pt>
                <c:pt idx="6070">
                  <c:v>41990.42</c:v>
                </c:pt>
                <c:pt idx="6071">
                  <c:v>33052.97</c:v>
                </c:pt>
                <c:pt idx="6072">
                  <c:v>37907.85</c:v>
                </c:pt>
                <c:pt idx="6073">
                  <c:v>48198.92</c:v>
                </c:pt>
                <c:pt idx="6074">
                  <c:v>47885.7</c:v>
                </c:pt>
                <c:pt idx="6075">
                  <c:v>45051.29</c:v>
                </c:pt>
                <c:pt idx="6076">
                  <c:v>43285.79</c:v>
                </c:pt>
                <c:pt idx="6077">
                  <c:v>36707.300000000003</c:v>
                </c:pt>
                <c:pt idx="6078">
                  <c:v>25922.86</c:v>
                </c:pt>
                <c:pt idx="6079">
                  <c:v>16303.23</c:v>
                </c:pt>
                <c:pt idx="6080">
                  <c:v>16803.37</c:v>
                </c:pt>
                <c:pt idx="6081">
                  <c:v>22051.64</c:v>
                </c:pt>
                <c:pt idx="6082">
                  <c:v>21702.13</c:v>
                </c:pt>
                <c:pt idx="6083">
                  <c:v>20480.63</c:v>
                </c:pt>
                <c:pt idx="6084">
                  <c:v>19485.060000000001</c:v>
                </c:pt>
                <c:pt idx="6085">
                  <c:v>14146.2</c:v>
                </c:pt>
                <c:pt idx="6086">
                  <c:v>5226.05</c:v>
                </c:pt>
                <c:pt idx="6087">
                  <c:v>-2960.56</c:v>
                </c:pt>
                <c:pt idx="6088">
                  <c:v>-5472.93</c:v>
                </c:pt>
                <c:pt idx="6089">
                  <c:v>-4405.68</c:v>
                </c:pt>
                <c:pt idx="6090">
                  <c:v>-4157.75</c:v>
                </c:pt>
                <c:pt idx="6091">
                  <c:v>-3223.59</c:v>
                </c:pt>
                <c:pt idx="6092">
                  <c:v>-2438.7800000000002</c:v>
                </c:pt>
                <c:pt idx="6093">
                  <c:v>-4737.26</c:v>
                </c:pt>
                <c:pt idx="6094">
                  <c:v>-9677.51</c:v>
                </c:pt>
                <c:pt idx="6095">
                  <c:v>-14698.29</c:v>
                </c:pt>
                <c:pt idx="6096">
                  <c:v>-18825.36</c:v>
                </c:pt>
                <c:pt idx="6097">
                  <c:v>-21076.1</c:v>
                </c:pt>
                <c:pt idx="6098">
                  <c:v>-20259.77</c:v>
                </c:pt>
                <c:pt idx="6099">
                  <c:v>-17530.150000000001</c:v>
                </c:pt>
                <c:pt idx="6100">
                  <c:v>-15103.34</c:v>
                </c:pt>
                <c:pt idx="6101">
                  <c:v>-14202.2</c:v>
                </c:pt>
                <c:pt idx="6102">
                  <c:v>-14762.42</c:v>
                </c:pt>
                <c:pt idx="6103">
                  <c:v>-16073.32</c:v>
                </c:pt>
                <c:pt idx="6104">
                  <c:v>-22526.66</c:v>
                </c:pt>
                <c:pt idx="6105">
                  <c:v>-29386.23</c:v>
                </c:pt>
                <c:pt idx="6106">
                  <c:v>-28150.07</c:v>
                </c:pt>
                <c:pt idx="6107">
                  <c:v>-23727.51</c:v>
                </c:pt>
                <c:pt idx="6108">
                  <c:v>-20519.419999999998</c:v>
                </c:pt>
                <c:pt idx="6109">
                  <c:v>-17439.28</c:v>
                </c:pt>
                <c:pt idx="6110">
                  <c:v>-14380.69</c:v>
                </c:pt>
                <c:pt idx="6111">
                  <c:v>-12552.56</c:v>
                </c:pt>
                <c:pt idx="6112">
                  <c:v>-21797.55</c:v>
                </c:pt>
                <c:pt idx="6113">
                  <c:v>-33794.44</c:v>
                </c:pt>
                <c:pt idx="6114">
                  <c:v>-33019.65</c:v>
                </c:pt>
                <c:pt idx="6115">
                  <c:v>-28157.78</c:v>
                </c:pt>
                <c:pt idx="6116">
                  <c:v>-25475.32</c:v>
                </c:pt>
                <c:pt idx="6117">
                  <c:v>-21362.12</c:v>
                </c:pt>
                <c:pt idx="6118">
                  <c:v>-15785.11</c:v>
                </c:pt>
                <c:pt idx="6119">
                  <c:v>-12056.23</c:v>
                </c:pt>
                <c:pt idx="6120">
                  <c:v>-23269.21</c:v>
                </c:pt>
                <c:pt idx="6121">
                  <c:v>-39055.65</c:v>
                </c:pt>
                <c:pt idx="6122">
                  <c:v>-40125.26</c:v>
                </c:pt>
                <c:pt idx="6123">
                  <c:v>-36811.61</c:v>
                </c:pt>
                <c:pt idx="6124">
                  <c:v>-35560.449999999997</c:v>
                </c:pt>
                <c:pt idx="6125">
                  <c:v>-31005.56</c:v>
                </c:pt>
                <c:pt idx="6126">
                  <c:v>-23557.06</c:v>
                </c:pt>
                <c:pt idx="6127">
                  <c:v>-18292.95</c:v>
                </c:pt>
                <c:pt idx="6128">
                  <c:v>-31213.82</c:v>
                </c:pt>
                <c:pt idx="6129">
                  <c:v>-50245.49</c:v>
                </c:pt>
                <c:pt idx="6130">
                  <c:v>-52701.64</c:v>
                </c:pt>
                <c:pt idx="6131">
                  <c:v>-50402.79</c:v>
                </c:pt>
                <c:pt idx="6132">
                  <c:v>-50260.3</c:v>
                </c:pt>
                <c:pt idx="6133">
                  <c:v>-45437.46</c:v>
                </c:pt>
                <c:pt idx="6134">
                  <c:v>-36336.74</c:v>
                </c:pt>
                <c:pt idx="6135">
                  <c:v>-29173.8</c:v>
                </c:pt>
                <c:pt idx="6136">
                  <c:v>-43088.480000000003</c:v>
                </c:pt>
                <c:pt idx="6137">
                  <c:v>-64331.26</c:v>
                </c:pt>
                <c:pt idx="6138">
                  <c:v>-66612.899999999994</c:v>
                </c:pt>
                <c:pt idx="6139">
                  <c:v>-63831.51</c:v>
                </c:pt>
                <c:pt idx="6140">
                  <c:v>-63845.16</c:v>
                </c:pt>
                <c:pt idx="6141">
                  <c:v>-58277.19</c:v>
                </c:pt>
                <c:pt idx="6142">
                  <c:v>-47312.02</c:v>
                </c:pt>
                <c:pt idx="6143">
                  <c:v>-38136.559999999998</c:v>
                </c:pt>
                <c:pt idx="6144">
                  <c:v>-49654.45</c:v>
                </c:pt>
                <c:pt idx="6145">
                  <c:v>-68787.460000000006</c:v>
                </c:pt>
                <c:pt idx="6146">
                  <c:v>-70596.490000000005</c:v>
                </c:pt>
                <c:pt idx="6147">
                  <c:v>-68109.490000000005</c:v>
                </c:pt>
                <c:pt idx="6148">
                  <c:v>-67781.100000000006</c:v>
                </c:pt>
                <c:pt idx="6149">
                  <c:v>-60948.42</c:v>
                </c:pt>
                <c:pt idx="6150">
                  <c:v>-48263.32</c:v>
                </c:pt>
                <c:pt idx="6151">
                  <c:v>-37438.620000000003</c:v>
                </c:pt>
                <c:pt idx="6152">
                  <c:v>-45311.19</c:v>
                </c:pt>
                <c:pt idx="6153">
                  <c:v>-60633.2</c:v>
                </c:pt>
                <c:pt idx="6154">
                  <c:v>-61969.919999999998</c:v>
                </c:pt>
                <c:pt idx="6155">
                  <c:v>-60028.23</c:v>
                </c:pt>
                <c:pt idx="6156">
                  <c:v>-59425.79</c:v>
                </c:pt>
                <c:pt idx="6157">
                  <c:v>-52179.78</c:v>
                </c:pt>
                <c:pt idx="6158">
                  <c:v>-39071.21</c:v>
                </c:pt>
                <c:pt idx="6159">
                  <c:v>-27288.92</c:v>
                </c:pt>
                <c:pt idx="6160">
                  <c:v>-29887.759999999998</c:v>
                </c:pt>
                <c:pt idx="6161">
                  <c:v>-38969.79</c:v>
                </c:pt>
                <c:pt idx="6162">
                  <c:v>-39191.550000000003</c:v>
                </c:pt>
                <c:pt idx="6163">
                  <c:v>-37904.47</c:v>
                </c:pt>
                <c:pt idx="6164">
                  <c:v>-37345.4</c:v>
                </c:pt>
                <c:pt idx="6165">
                  <c:v>-30959.72</c:v>
                </c:pt>
                <c:pt idx="6166">
                  <c:v>-19497.47</c:v>
                </c:pt>
                <c:pt idx="6167">
                  <c:v>-8827.08</c:v>
                </c:pt>
                <c:pt idx="6168">
                  <c:v>-6058.89</c:v>
                </c:pt>
                <c:pt idx="6169">
                  <c:v>-8043.54</c:v>
                </c:pt>
                <c:pt idx="6170">
                  <c:v>-8295.76</c:v>
                </c:pt>
                <c:pt idx="6171">
                  <c:v>-9276.51</c:v>
                </c:pt>
                <c:pt idx="6172">
                  <c:v>-9992.1299999999992</c:v>
                </c:pt>
                <c:pt idx="6173">
                  <c:v>-6234.29</c:v>
                </c:pt>
                <c:pt idx="6174">
                  <c:v>1295.3900000000001</c:v>
                </c:pt>
                <c:pt idx="6175">
                  <c:v>8860.65</c:v>
                </c:pt>
                <c:pt idx="6176">
                  <c:v>14608.62</c:v>
                </c:pt>
                <c:pt idx="6177">
                  <c:v>17733.97</c:v>
                </c:pt>
                <c:pt idx="6178">
                  <c:v>17491.34</c:v>
                </c:pt>
                <c:pt idx="6179">
                  <c:v>15026.83</c:v>
                </c:pt>
                <c:pt idx="6180">
                  <c:v>13048.89</c:v>
                </c:pt>
                <c:pt idx="6181">
                  <c:v>13388.61</c:v>
                </c:pt>
                <c:pt idx="6182">
                  <c:v>15891.66</c:v>
                </c:pt>
                <c:pt idx="6183">
                  <c:v>19349.87</c:v>
                </c:pt>
                <c:pt idx="6184">
                  <c:v>26594.240000000002</c:v>
                </c:pt>
                <c:pt idx="6185">
                  <c:v>33536.01</c:v>
                </c:pt>
                <c:pt idx="6186">
                  <c:v>33303</c:v>
                </c:pt>
                <c:pt idx="6187">
                  <c:v>29746.19</c:v>
                </c:pt>
                <c:pt idx="6188">
                  <c:v>26694.47</c:v>
                </c:pt>
                <c:pt idx="6189">
                  <c:v>23820.82</c:v>
                </c:pt>
                <c:pt idx="6190">
                  <c:v>21380.44</c:v>
                </c:pt>
                <c:pt idx="6191">
                  <c:v>20375.54</c:v>
                </c:pt>
                <c:pt idx="6192">
                  <c:v>27776.89</c:v>
                </c:pt>
                <c:pt idx="6193">
                  <c:v>37108.6</c:v>
                </c:pt>
                <c:pt idx="6194">
                  <c:v>36666.19</c:v>
                </c:pt>
                <c:pt idx="6195">
                  <c:v>32558.79</c:v>
                </c:pt>
                <c:pt idx="6196">
                  <c:v>29371.98</c:v>
                </c:pt>
                <c:pt idx="6197">
                  <c:v>24742.36</c:v>
                </c:pt>
                <c:pt idx="6198">
                  <c:v>19049.96</c:v>
                </c:pt>
                <c:pt idx="6199">
                  <c:v>15034.91</c:v>
                </c:pt>
                <c:pt idx="6200">
                  <c:v>22174.54</c:v>
                </c:pt>
                <c:pt idx="6201">
                  <c:v>32885.74</c:v>
                </c:pt>
                <c:pt idx="6202">
                  <c:v>33077.25</c:v>
                </c:pt>
                <c:pt idx="6203">
                  <c:v>29871.01</c:v>
                </c:pt>
                <c:pt idx="6204">
                  <c:v>27707.53</c:v>
                </c:pt>
                <c:pt idx="6205">
                  <c:v>22767.65</c:v>
                </c:pt>
                <c:pt idx="6206">
                  <c:v>15562.05</c:v>
                </c:pt>
                <c:pt idx="6207">
                  <c:v>10014.36</c:v>
                </c:pt>
                <c:pt idx="6208">
                  <c:v>15893.4</c:v>
                </c:pt>
                <c:pt idx="6209">
                  <c:v>26086.2</c:v>
                </c:pt>
                <c:pt idx="6210">
                  <c:v>27210.55</c:v>
                </c:pt>
                <c:pt idx="6211">
                  <c:v>25766.48</c:v>
                </c:pt>
                <c:pt idx="6212">
                  <c:v>25082.07</c:v>
                </c:pt>
                <c:pt idx="6213">
                  <c:v>20841.740000000002</c:v>
                </c:pt>
                <c:pt idx="6214">
                  <c:v>13688.59</c:v>
                </c:pt>
                <c:pt idx="6215">
                  <c:v>7913.89</c:v>
                </c:pt>
                <c:pt idx="6216">
                  <c:v>13476.38</c:v>
                </c:pt>
                <c:pt idx="6217">
                  <c:v>23653.29</c:v>
                </c:pt>
                <c:pt idx="6218">
                  <c:v>25447.49</c:v>
                </c:pt>
                <c:pt idx="6219">
                  <c:v>25175.53</c:v>
                </c:pt>
                <c:pt idx="6220">
                  <c:v>25852.29</c:v>
                </c:pt>
                <c:pt idx="6221">
                  <c:v>22887.42</c:v>
                </c:pt>
                <c:pt idx="6222">
                  <c:v>16583.759999999998</c:v>
                </c:pt>
                <c:pt idx="6223">
                  <c:v>11008.77</c:v>
                </c:pt>
                <c:pt idx="6224">
                  <c:v>17909.099999999999</c:v>
                </c:pt>
                <c:pt idx="6225">
                  <c:v>29607.51</c:v>
                </c:pt>
                <c:pt idx="6226">
                  <c:v>30861.439999999999</c:v>
                </c:pt>
                <c:pt idx="6227">
                  <c:v>29809.71</c:v>
                </c:pt>
                <c:pt idx="6228">
                  <c:v>30797.61</c:v>
                </c:pt>
                <c:pt idx="6229">
                  <c:v>28486.13</c:v>
                </c:pt>
                <c:pt idx="6230">
                  <c:v>22610.03</c:v>
                </c:pt>
                <c:pt idx="6231">
                  <c:v>17245.830000000002</c:v>
                </c:pt>
                <c:pt idx="6232">
                  <c:v>24737.83</c:v>
                </c:pt>
                <c:pt idx="6233">
                  <c:v>36936.36</c:v>
                </c:pt>
                <c:pt idx="6234">
                  <c:v>37895.15</c:v>
                </c:pt>
                <c:pt idx="6235">
                  <c:v>36490.43</c:v>
                </c:pt>
                <c:pt idx="6236">
                  <c:v>37294.519999999997</c:v>
                </c:pt>
                <c:pt idx="6237">
                  <c:v>34603.14</c:v>
                </c:pt>
                <c:pt idx="6238">
                  <c:v>28313.27</c:v>
                </c:pt>
                <c:pt idx="6239">
                  <c:v>22881.279999999999</c:v>
                </c:pt>
                <c:pt idx="6240">
                  <c:v>28734.61</c:v>
                </c:pt>
                <c:pt idx="6241">
                  <c:v>38851.360000000001</c:v>
                </c:pt>
                <c:pt idx="6242">
                  <c:v>39981.72</c:v>
                </c:pt>
                <c:pt idx="6243">
                  <c:v>39142.49</c:v>
                </c:pt>
                <c:pt idx="6244">
                  <c:v>39374.51</c:v>
                </c:pt>
                <c:pt idx="6245">
                  <c:v>35676.050000000003</c:v>
                </c:pt>
                <c:pt idx="6246">
                  <c:v>28518.55</c:v>
                </c:pt>
                <c:pt idx="6247">
                  <c:v>22319.37</c:v>
                </c:pt>
                <c:pt idx="6248">
                  <c:v>25864.39</c:v>
                </c:pt>
                <c:pt idx="6249">
                  <c:v>33387.65</c:v>
                </c:pt>
                <c:pt idx="6250">
                  <c:v>33960.699999999997</c:v>
                </c:pt>
                <c:pt idx="6251">
                  <c:v>33012.120000000003</c:v>
                </c:pt>
                <c:pt idx="6252">
                  <c:v>32686.54</c:v>
                </c:pt>
                <c:pt idx="6253">
                  <c:v>28722.69</c:v>
                </c:pt>
                <c:pt idx="6254">
                  <c:v>21522.73</c:v>
                </c:pt>
                <c:pt idx="6255">
                  <c:v>14860.62</c:v>
                </c:pt>
                <c:pt idx="6256">
                  <c:v>16831.32</c:v>
                </c:pt>
                <c:pt idx="6257">
                  <c:v>22495.08</c:v>
                </c:pt>
                <c:pt idx="6258">
                  <c:v>22073.86</c:v>
                </c:pt>
                <c:pt idx="6259">
                  <c:v>20590.47</c:v>
                </c:pt>
                <c:pt idx="6260">
                  <c:v>20117.330000000002</c:v>
                </c:pt>
                <c:pt idx="6261">
                  <c:v>16724.25</c:v>
                </c:pt>
                <c:pt idx="6262">
                  <c:v>10474.209999999999</c:v>
                </c:pt>
                <c:pt idx="6263">
                  <c:v>4528.2299999999996</c:v>
                </c:pt>
                <c:pt idx="6264">
                  <c:v>6485.78</c:v>
                </c:pt>
                <c:pt idx="6265">
                  <c:v>11817.09</c:v>
                </c:pt>
                <c:pt idx="6266">
                  <c:v>11416.68</c:v>
                </c:pt>
                <c:pt idx="6267">
                  <c:v>10231.85</c:v>
                </c:pt>
                <c:pt idx="6268">
                  <c:v>10404.08</c:v>
                </c:pt>
                <c:pt idx="6269">
                  <c:v>8232.48</c:v>
                </c:pt>
                <c:pt idx="6270">
                  <c:v>3614.53</c:v>
                </c:pt>
                <c:pt idx="6271">
                  <c:v>-678.4</c:v>
                </c:pt>
                <c:pt idx="6272">
                  <c:v>2038.71</c:v>
                </c:pt>
                <c:pt idx="6273">
                  <c:v>7665.09</c:v>
                </c:pt>
                <c:pt idx="6274">
                  <c:v>8129.87</c:v>
                </c:pt>
                <c:pt idx="6275">
                  <c:v>7899.04</c:v>
                </c:pt>
                <c:pt idx="6276">
                  <c:v>8876.61</c:v>
                </c:pt>
                <c:pt idx="6277">
                  <c:v>7776.64</c:v>
                </c:pt>
                <c:pt idx="6278">
                  <c:v>4573.66</c:v>
                </c:pt>
                <c:pt idx="6279">
                  <c:v>1767.68</c:v>
                </c:pt>
                <c:pt idx="6280">
                  <c:v>4675.21</c:v>
                </c:pt>
                <c:pt idx="6281">
                  <c:v>9973.36</c:v>
                </c:pt>
                <c:pt idx="6282">
                  <c:v>11279.33</c:v>
                </c:pt>
                <c:pt idx="6283">
                  <c:v>12010.8</c:v>
                </c:pt>
                <c:pt idx="6284">
                  <c:v>13449.39</c:v>
                </c:pt>
                <c:pt idx="6285">
                  <c:v>12911.07</c:v>
                </c:pt>
                <c:pt idx="6286">
                  <c:v>10508.36</c:v>
                </c:pt>
                <c:pt idx="6287">
                  <c:v>8394.69</c:v>
                </c:pt>
                <c:pt idx="6288">
                  <c:v>9231.7099999999991</c:v>
                </c:pt>
                <c:pt idx="6289">
                  <c:v>11604.95</c:v>
                </c:pt>
                <c:pt idx="6290">
                  <c:v>12895.87</c:v>
                </c:pt>
                <c:pt idx="6291">
                  <c:v>14218.95</c:v>
                </c:pt>
                <c:pt idx="6292">
                  <c:v>15297.85</c:v>
                </c:pt>
                <c:pt idx="6293">
                  <c:v>14543.23</c:v>
                </c:pt>
                <c:pt idx="6294">
                  <c:v>12328.5</c:v>
                </c:pt>
                <c:pt idx="6295">
                  <c:v>10161.64</c:v>
                </c:pt>
                <c:pt idx="6296">
                  <c:v>7554.92</c:v>
                </c:pt>
                <c:pt idx="6297">
                  <c:v>5513.77</c:v>
                </c:pt>
                <c:pt idx="6298">
                  <c:v>5929.27</c:v>
                </c:pt>
                <c:pt idx="6299">
                  <c:v>7260.25</c:v>
                </c:pt>
                <c:pt idx="6300">
                  <c:v>7628.27</c:v>
                </c:pt>
                <c:pt idx="6301">
                  <c:v>6800.4</c:v>
                </c:pt>
                <c:pt idx="6302">
                  <c:v>5143.24</c:v>
                </c:pt>
                <c:pt idx="6303">
                  <c:v>3039.13</c:v>
                </c:pt>
                <c:pt idx="6304">
                  <c:v>-1907.63</c:v>
                </c:pt>
                <c:pt idx="6305">
                  <c:v>-7144.99</c:v>
                </c:pt>
                <c:pt idx="6306">
                  <c:v>-8180.49</c:v>
                </c:pt>
                <c:pt idx="6307">
                  <c:v>-7721.54</c:v>
                </c:pt>
                <c:pt idx="6308">
                  <c:v>-7973.91</c:v>
                </c:pt>
                <c:pt idx="6309">
                  <c:v>-8217.18</c:v>
                </c:pt>
                <c:pt idx="6310">
                  <c:v>-8496.25</c:v>
                </c:pt>
                <c:pt idx="6311">
                  <c:v>-9596.36</c:v>
                </c:pt>
                <c:pt idx="6312">
                  <c:v>-17655.11</c:v>
                </c:pt>
                <c:pt idx="6313">
                  <c:v>-27358.23</c:v>
                </c:pt>
                <c:pt idx="6314">
                  <c:v>-28860.47</c:v>
                </c:pt>
                <c:pt idx="6315">
                  <c:v>-27604.39</c:v>
                </c:pt>
                <c:pt idx="6316">
                  <c:v>-27604.39</c:v>
                </c:pt>
                <c:pt idx="6317">
                  <c:v>-26603.4</c:v>
                </c:pt>
                <c:pt idx="6318">
                  <c:v>-24447.16</c:v>
                </c:pt>
                <c:pt idx="6319">
                  <c:v>-23063.040000000001</c:v>
                </c:pt>
                <c:pt idx="6320">
                  <c:v>-33091.71</c:v>
                </c:pt>
                <c:pt idx="6321">
                  <c:v>-46229.05</c:v>
                </c:pt>
                <c:pt idx="6322">
                  <c:v>-46708.18</c:v>
                </c:pt>
                <c:pt idx="6323">
                  <c:v>-43428.17</c:v>
                </c:pt>
                <c:pt idx="6324">
                  <c:v>-42347.92</c:v>
                </c:pt>
                <c:pt idx="6325">
                  <c:v>-39230.559999999998</c:v>
                </c:pt>
                <c:pt idx="6326">
                  <c:v>-33877.480000000003</c:v>
                </c:pt>
                <c:pt idx="6327">
                  <c:v>-29804.07</c:v>
                </c:pt>
                <c:pt idx="6328">
                  <c:v>-38462.33</c:v>
                </c:pt>
                <c:pt idx="6329">
                  <c:v>-51138.53</c:v>
                </c:pt>
                <c:pt idx="6330">
                  <c:v>-51659.11</c:v>
                </c:pt>
                <c:pt idx="6331">
                  <c:v>-48681.82</c:v>
                </c:pt>
                <c:pt idx="6332">
                  <c:v>-47064.18</c:v>
                </c:pt>
                <c:pt idx="6333">
                  <c:v>-41851.629999999997</c:v>
                </c:pt>
                <c:pt idx="6334">
                  <c:v>-33626.51</c:v>
                </c:pt>
                <c:pt idx="6335">
                  <c:v>-27145.54</c:v>
                </c:pt>
                <c:pt idx="6336">
                  <c:v>-34377.589999999997</c:v>
                </c:pt>
                <c:pt idx="6337">
                  <c:v>-46499.17</c:v>
                </c:pt>
                <c:pt idx="6338">
                  <c:v>-47056.61</c:v>
                </c:pt>
                <c:pt idx="6339">
                  <c:v>-44298.13</c:v>
                </c:pt>
                <c:pt idx="6340">
                  <c:v>-42576</c:v>
                </c:pt>
                <c:pt idx="6341">
                  <c:v>-36607.94</c:v>
                </c:pt>
                <c:pt idx="6342">
                  <c:v>-26988.87</c:v>
                </c:pt>
                <c:pt idx="6343">
                  <c:v>-18747.919999999998</c:v>
                </c:pt>
                <c:pt idx="6344">
                  <c:v>-25440.47</c:v>
                </c:pt>
                <c:pt idx="6345">
                  <c:v>-37759.54</c:v>
                </c:pt>
                <c:pt idx="6346">
                  <c:v>-37703.72</c:v>
                </c:pt>
                <c:pt idx="6347">
                  <c:v>-34615.22</c:v>
                </c:pt>
                <c:pt idx="6348">
                  <c:v>-33462.400000000001</c:v>
                </c:pt>
                <c:pt idx="6349">
                  <c:v>-28184.32</c:v>
                </c:pt>
                <c:pt idx="6350">
                  <c:v>-18914.939999999999</c:v>
                </c:pt>
                <c:pt idx="6351">
                  <c:v>-10806.13</c:v>
                </c:pt>
                <c:pt idx="6352">
                  <c:v>-16383.23</c:v>
                </c:pt>
                <c:pt idx="6353">
                  <c:v>-27466.57</c:v>
                </c:pt>
                <c:pt idx="6354">
                  <c:v>-28198.04</c:v>
                </c:pt>
                <c:pt idx="6355">
                  <c:v>-26820.29</c:v>
                </c:pt>
                <c:pt idx="6356">
                  <c:v>-27034.47</c:v>
                </c:pt>
                <c:pt idx="6357">
                  <c:v>-22908.55</c:v>
                </c:pt>
                <c:pt idx="6358">
                  <c:v>-14828.66</c:v>
                </c:pt>
                <c:pt idx="6359">
                  <c:v>-7919.58</c:v>
                </c:pt>
                <c:pt idx="6360">
                  <c:v>-13358.22</c:v>
                </c:pt>
                <c:pt idx="6361">
                  <c:v>-23944.59</c:v>
                </c:pt>
                <c:pt idx="6362">
                  <c:v>-25755.11</c:v>
                </c:pt>
                <c:pt idx="6363">
                  <c:v>-25838.639999999999</c:v>
                </c:pt>
                <c:pt idx="6364">
                  <c:v>-27166.55</c:v>
                </c:pt>
                <c:pt idx="6365">
                  <c:v>-24347.56</c:v>
                </c:pt>
                <c:pt idx="6366">
                  <c:v>-17664.63</c:v>
                </c:pt>
                <c:pt idx="6367">
                  <c:v>-11656.17</c:v>
                </c:pt>
                <c:pt idx="6368">
                  <c:v>-17902.87</c:v>
                </c:pt>
                <c:pt idx="6369">
                  <c:v>-29023.439999999999</c:v>
                </c:pt>
                <c:pt idx="6370">
                  <c:v>-30447.51</c:v>
                </c:pt>
                <c:pt idx="6371">
                  <c:v>-29979.02</c:v>
                </c:pt>
                <c:pt idx="6372">
                  <c:v>-31409.07</c:v>
                </c:pt>
                <c:pt idx="6373">
                  <c:v>-29277.040000000001</c:v>
                </c:pt>
                <c:pt idx="6374">
                  <c:v>-23395</c:v>
                </c:pt>
                <c:pt idx="6375">
                  <c:v>-17911.32</c:v>
                </c:pt>
                <c:pt idx="6376">
                  <c:v>-25242.36</c:v>
                </c:pt>
                <c:pt idx="6377">
                  <c:v>-37301.17</c:v>
                </c:pt>
                <c:pt idx="6378">
                  <c:v>-38179.089999999997</c:v>
                </c:pt>
                <c:pt idx="6379">
                  <c:v>-36797.74</c:v>
                </c:pt>
                <c:pt idx="6380">
                  <c:v>-37761.230000000003</c:v>
                </c:pt>
                <c:pt idx="6381">
                  <c:v>-35296.53</c:v>
                </c:pt>
                <c:pt idx="6382">
                  <c:v>-29131.17</c:v>
                </c:pt>
                <c:pt idx="6383">
                  <c:v>-23580.58</c:v>
                </c:pt>
                <c:pt idx="6384">
                  <c:v>-31604.5</c:v>
                </c:pt>
                <c:pt idx="6385">
                  <c:v>-44371.33</c:v>
                </c:pt>
                <c:pt idx="6386">
                  <c:v>-44895.360000000001</c:v>
                </c:pt>
                <c:pt idx="6387">
                  <c:v>-42693.32</c:v>
                </c:pt>
                <c:pt idx="6388">
                  <c:v>-42760.35</c:v>
                </c:pt>
                <c:pt idx="6389">
                  <c:v>-39158.01</c:v>
                </c:pt>
                <c:pt idx="6390">
                  <c:v>-31835.78</c:v>
                </c:pt>
                <c:pt idx="6391">
                  <c:v>-25502.91</c:v>
                </c:pt>
                <c:pt idx="6392">
                  <c:v>-33474</c:v>
                </c:pt>
                <c:pt idx="6393">
                  <c:v>-46457.58</c:v>
                </c:pt>
                <c:pt idx="6394">
                  <c:v>-46803.44</c:v>
                </c:pt>
                <c:pt idx="6395">
                  <c:v>-44173.47</c:v>
                </c:pt>
                <c:pt idx="6396">
                  <c:v>-43608.55</c:v>
                </c:pt>
                <c:pt idx="6397">
                  <c:v>-39042.14</c:v>
                </c:pt>
                <c:pt idx="6398">
                  <c:v>-30626.6</c:v>
                </c:pt>
                <c:pt idx="6399">
                  <c:v>-23419.03</c:v>
                </c:pt>
                <c:pt idx="6400">
                  <c:v>-30189.09</c:v>
                </c:pt>
                <c:pt idx="6401">
                  <c:v>-42114.34</c:v>
                </c:pt>
                <c:pt idx="6402">
                  <c:v>-42487.28</c:v>
                </c:pt>
                <c:pt idx="6403">
                  <c:v>-40156.82</c:v>
                </c:pt>
                <c:pt idx="6404">
                  <c:v>-39433.94</c:v>
                </c:pt>
                <c:pt idx="6405">
                  <c:v>-34410</c:v>
                </c:pt>
                <c:pt idx="6406">
                  <c:v>-25477.45</c:v>
                </c:pt>
                <c:pt idx="6407">
                  <c:v>-17798.939999999999</c:v>
                </c:pt>
                <c:pt idx="6408">
                  <c:v>-23787.38</c:v>
                </c:pt>
                <c:pt idx="6409">
                  <c:v>-35081.78</c:v>
                </c:pt>
                <c:pt idx="6410">
                  <c:v>-35664.47</c:v>
                </c:pt>
                <c:pt idx="6411">
                  <c:v>-33842.25</c:v>
                </c:pt>
                <c:pt idx="6412">
                  <c:v>-33569.230000000003</c:v>
                </c:pt>
                <c:pt idx="6413">
                  <c:v>-29058.36</c:v>
                </c:pt>
                <c:pt idx="6414">
                  <c:v>-20592.849999999999</c:v>
                </c:pt>
                <c:pt idx="6415">
                  <c:v>-13115.23</c:v>
                </c:pt>
                <c:pt idx="6416">
                  <c:v>-19594.3</c:v>
                </c:pt>
                <c:pt idx="6417">
                  <c:v>-31474.02</c:v>
                </c:pt>
                <c:pt idx="6418">
                  <c:v>-32077.79</c:v>
                </c:pt>
                <c:pt idx="6419">
                  <c:v>-30293.39</c:v>
                </c:pt>
                <c:pt idx="6420">
                  <c:v>-30564.98</c:v>
                </c:pt>
                <c:pt idx="6421">
                  <c:v>-26885.79</c:v>
                </c:pt>
                <c:pt idx="6422">
                  <c:v>-19238.89</c:v>
                </c:pt>
                <c:pt idx="6423">
                  <c:v>-12439.29</c:v>
                </c:pt>
                <c:pt idx="6424">
                  <c:v>-18055.740000000002</c:v>
                </c:pt>
                <c:pt idx="6425">
                  <c:v>-28626.82</c:v>
                </c:pt>
                <c:pt idx="6426">
                  <c:v>-29713.27</c:v>
                </c:pt>
                <c:pt idx="6427">
                  <c:v>-29006</c:v>
                </c:pt>
                <c:pt idx="6428">
                  <c:v>-29867.49</c:v>
                </c:pt>
                <c:pt idx="6429">
                  <c:v>-26732.04</c:v>
                </c:pt>
                <c:pt idx="6430">
                  <c:v>-19872.71</c:v>
                </c:pt>
                <c:pt idx="6431">
                  <c:v>-13940.96</c:v>
                </c:pt>
                <c:pt idx="6432">
                  <c:v>-16872.830000000002</c:v>
                </c:pt>
                <c:pt idx="6433">
                  <c:v>-23801.59</c:v>
                </c:pt>
                <c:pt idx="6434">
                  <c:v>-25513.59</c:v>
                </c:pt>
                <c:pt idx="6435">
                  <c:v>-26410.2</c:v>
                </c:pt>
                <c:pt idx="6436">
                  <c:v>-27536.93</c:v>
                </c:pt>
                <c:pt idx="6437">
                  <c:v>-24757.439999999999</c:v>
                </c:pt>
                <c:pt idx="6438">
                  <c:v>-18701.39</c:v>
                </c:pt>
                <c:pt idx="6439">
                  <c:v>-13148.74</c:v>
                </c:pt>
                <c:pt idx="6440">
                  <c:v>-13045.66</c:v>
                </c:pt>
                <c:pt idx="6441">
                  <c:v>-15910.75</c:v>
                </c:pt>
                <c:pt idx="6442">
                  <c:v>-16785.34</c:v>
                </c:pt>
                <c:pt idx="6443">
                  <c:v>-17697.48</c:v>
                </c:pt>
                <c:pt idx="6444">
                  <c:v>-18482.39</c:v>
                </c:pt>
                <c:pt idx="6445">
                  <c:v>-16358.41</c:v>
                </c:pt>
                <c:pt idx="6446">
                  <c:v>-11649.4</c:v>
                </c:pt>
                <c:pt idx="6447">
                  <c:v>-6733.65</c:v>
                </c:pt>
                <c:pt idx="6448">
                  <c:v>-4577.71</c:v>
                </c:pt>
                <c:pt idx="6449">
                  <c:v>-4358.9799999999996</c:v>
                </c:pt>
                <c:pt idx="6450">
                  <c:v>-3888.11</c:v>
                </c:pt>
                <c:pt idx="6451">
                  <c:v>-4132.96</c:v>
                </c:pt>
                <c:pt idx="6452">
                  <c:v>-4623.03</c:v>
                </c:pt>
                <c:pt idx="6453">
                  <c:v>-3516.61</c:v>
                </c:pt>
                <c:pt idx="6454">
                  <c:v>-708.45</c:v>
                </c:pt>
                <c:pt idx="6455">
                  <c:v>2635.39</c:v>
                </c:pt>
                <c:pt idx="6456">
                  <c:v>6029.47</c:v>
                </c:pt>
                <c:pt idx="6457">
                  <c:v>8667.1</c:v>
                </c:pt>
                <c:pt idx="6458">
                  <c:v>9515.32</c:v>
                </c:pt>
                <c:pt idx="6459">
                  <c:v>9047.24</c:v>
                </c:pt>
                <c:pt idx="6460">
                  <c:v>8447.2800000000007</c:v>
                </c:pt>
                <c:pt idx="6461">
                  <c:v>8428.39</c:v>
                </c:pt>
                <c:pt idx="6462">
                  <c:v>9098.06</c:v>
                </c:pt>
                <c:pt idx="6463">
                  <c:v>10244.26</c:v>
                </c:pt>
                <c:pt idx="6464">
                  <c:v>15743.01</c:v>
                </c:pt>
                <c:pt idx="6465">
                  <c:v>21981.89</c:v>
                </c:pt>
                <c:pt idx="6466">
                  <c:v>22140.59</c:v>
                </c:pt>
                <c:pt idx="6467">
                  <c:v>20030.349999999999</c:v>
                </c:pt>
                <c:pt idx="6468">
                  <c:v>18926.91</c:v>
                </c:pt>
                <c:pt idx="6469">
                  <c:v>17673.41</c:v>
                </c:pt>
                <c:pt idx="6470">
                  <c:v>16010.23</c:v>
                </c:pt>
                <c:pt idx="6471">
                  <c:v>14913.69</c:v>
                </c:pt>
                <c:pt idx="6472">
                  <c:v>22898.65</c:v>
                </c:pt>
                <c:pt idx="6473">
                  <c:v>33188.15</c:v>
                </c:pt>
                <c:pt idx="6474">
                  <c:v>32831.120000000003</c:v>
                </c:pt>
                <c:pt idx="6475">
                  <c:v>29270.47</c:v>
                </c:pt>
                <c:pt idx="6476">
                  <c:v>27772.94</c:v>
                </c:pt>
                <c:pt idx="6477">
                  <c:v>25098.02</c:v>
                </c:pt>
                <c:pt idx="6478">
                  <c:v>20966.16</c:v>
                </c:pt>
                <c:pt idx="6479">
                  <c:v>18006.87</c:v>
                </c:pt>
                <c:pt idx="6480">
                  <c:v>28201.119999999999</c:v>
                </c:pt>
                <c:pt idx="6481">
                  <c:v>42218.02</c:v>
                </c:pt>
                <c:pt idx="6482">
                  <c:v>42531.67</c:v>
                </c:pt>
                <c:pt idx="6483">
                  <c:v>38902.49</c:v>
                </c:pt>
                <c:pt idx="6484">
                  <c:v>37538.720000000001</c:v>
                </c:pt>
                <c:pt idx="6485">
                  <c:v>33534.639999999999</c:v>
                </c:pt>
                <c:pt idx="6486">
                  <c:v>26961.61</c:v>
                </c:pt>
                <c:pt idx="6487">
                  <c:v>22118.77</c:v>
                </c:pt>
                <c:pt idx="6488">
                  <c:v>32697.56</c:v>
                </c:pt>
                <c:pt idx="6489">
                  <c:v>48280.63</c:v>
                </c:pt>
                <c:pt idx="6490">
                  <c:v>49475.83</c:v>
                </c:pt>
                <c:pt idx="6491">
                  <c:v>46582.89</c:v>
                </c:pt>
                <c:pt idx="6492">
                  <c:v>45525.3</c:v>
                </c:pt>
                <c:pt idx="6493">
                  <c:v>40426.870000000003</c:v>
                </c:pt>
                <c:pt idx="6494">
                  <c:v>31785.69</c:v>
                </c:pt>
                <c:pt idx="6495">
                  <c:v>25070.080000000002</c:v>
                </c:pt>
                <c:pt idx="6496">
                  <c:v>34868.639999999999</c:v>
                </c:pt>
                <c:pt idx="6497">
                  <c:v>50572.99</c:v>
                </c:pt>
                <c:pt idx="6498">
                  <c:v>52229.67</c:v>
                </c:pt>
                <c:pt idx="6499">
                  <c:v>50044.17</c:v>
                </c:pt>
                <c:pt idx="6500">
                  <c:v>49433.2</c:v>
                </c:pt>
                <c:pt idx="6501">
                  <c:v>43911.47</c:v>
                </c:pt>
                <c:pt idx="6502">
                  <c:v>34035.949999999997</c:v>
                </c:pt>
                <c:pt idx="6503">
                  <c:v>25767.16</c:v>
                </c:pt>
                <c:pt idx="6504">
                  <c:v>33613.74</c:v>
                </c:pt>
                <c:pt idx="6505">
                  <c:v>47657.06</c:v>
                </c:pt>
                <c:pt idx="6506">
                  <c:v>48907.360000000001</c:v>
                </c:pt>
                <c:pt idx="6507">
                  <c:v>46993.83</c:v>
                </c:pt>
                <c:pt idx="6508">
                  <c:v>46579.22</c:v>
                </c:pt>
                <c:pt idx="6509">
                  <c:v>40995.089999999997</c:v>
                </c:pt>
                <c:pt idx="6510">
                  <c:v>30740.83</c:v>
                </c:pt>
                <c:pt idx="6511">
                  <c:v>21768.89</c:v>
                </c:pt>
                <c:pt idx="6512">
                  <c:v>26078.81</c:v>
                </c:pt>
                <c:pt idx="6513">
                  <c:v>36078.080000000002</c:v>
                </c:pt>
                <c:pt idx="6514">
                  <c:v>37097.410000000003</c:v>
                </c:pt>
                <c:pt idx="6515">
                  <c:v>36318.129999999997</c:v>
                </c:pt>
                <c:pt idx="6516">
                  <c:v>36380.870000000003</c:v>
                </c:pt>
                <c:pt idx="6517">
                  <c:v>31411.43</c:v>
                </c:pt>
                <c:pt idx="6518">
                  <c:v>22050.13</c:v>
                </c:pt>
                <c:pt idx="6519">
                  <c:v>13579.43</c:v>
                </c:pt>
                <c:pt idx="6520">
                  <c:v>13886.08</c:v>
                </c:pt>
                <c:pt idx="6521">
                  <c:v>18683.05</c:v>
                </c:pt>
                <c:pt idx="6522">
                  <c:v>19508.490000000002</c:v>
                </c:pt>
                <c:pt idx="6523">
                  <c:v>20057.25</c:v>
                </c:pt>
                <c:pt idx="6524">
                  <c:v>20643.43</c:v>
                </c:pt>
                <c:pt idx="6525">
                  <c:v>17015.240000000002</c:v>
                </c:pt>
                <c:pt idx="6526">
                  <c:v>9781.7000000000007</c:v>
                </c:pt>
                <c:pt idx="6527">
                  <c:v>2760.16</c:v>
                </c:pt>
                <c:pt idx="6528">
                  <c:v>-7.88</c:v>
                </c:pt>
                <c:pt idx="6529">
                  <c:v>235.47</c:v>
                </c:pt>
                <c:pt idx="6530">
                  <c:v>524.72</c:v>
                </c:pt>
                <c:pt idx="6531">
                  <c:v>1820.48</c:v>
                </c:pt>
                <c:pt idx="6532">
                  <c:v>3015.74</c:v>
                </c:pt>
                <c:pt idx="6533">
                  <c:v>1535.5</c:v>
                </c:pt>
                <c:pt idx="6534">
                  <c:v>-2420</c:v>
                </c:pt>
                <c:pt idx="6535">
                  <c:v>-6870.82</c:v>
                </c:pt>
                <c:pt idx="6536">
                  <c:v>-12211.97</c:v>
                </c:pt>
                <c:pt idx="6537">
                  <c:v>-16456.82</c:v>
                </c:pt>
                <c:pt idx="6538">
                  <c:v>-16473.32</c:v>
                </c:pt>
                <c:pt idx="6539">
                  <c:v>-14253.53</c:v>
                </c:pt>
                <c:pt idx="6540">
                  <c:v>-12506.24</c:v>
                </c:pt>
                <c:pt idx="6541">
                  <c:v>-11871.09</c:v>
                </c:pt>
                <c:pt idx="6542">
                  <c:v>-12301.26</c:v>
                </c:pt>
                <c:pt idx="6543">
                  <c:v>-13613.55</c:v>
                </c:pt>
                <c:pt idx="6544">
                  <c:v>-22624.28</c:v>
                </c:pt>
                <c:pt idx="6545">
                  <c:v>-32951.230000000003</c:v>
                </c:pt>
                <c:pt idx="6546">
                  <c:v>-32761.599999999999</c:v>
                </c:pt>
                <c:pt idx="6547">
                  <c:v>-28808.1</c:v>
                </c:pt>
                <c:pt idx="6548">
                  <c:v>-26655.759999999998</c:v>
                </c:pt>
                <c:pt idx="6549">
                  <c:v>-24172.560000000001</c:v>
                </c:pt>
                <c:pt idx="6550">
                  <c:v>-21073.47</c:v>
                </c:pt>
                <c:pt idx="6551">
                  <c:v>-19259.689999999999</c:v>
                </c:pt>
                <c:pt idx="6552">
                  <c:v>-30320.44</c:v>
                </c:pt>
                <c:pt idx="6553">
                  <c:v>-44767.88</c:v>
                </c:pt>
                <c:pt idx="6554">
                  <c:v>-44890.71</c:v>
                </c:pt>
                <c:pt idx="6555">
                  <c:v>-40561</c:v>
                </c:pt>
                <c:pt idx="6556">
                  <c:v>-38486</c:v>
                </c:pt>
                <c:pt idx="6557">
                  <c:v>-34183.35</c:v>
                </c:pt>
                <c:pt idx="6558">
                  <c:v>-27778.28</c:v>
                </c:pt>
                <c:pt idx="6559">
                  <c:v>-23414.84</c:v>
                </c:pt>
                <c:pt idx="6560">
                  <c:v>-34777.07</c:v>
                </c:pt>
                <c:pt idx="6561">
                  <c:v>-51123.05</c:v>
                </c:pt>
                <c:pt idx="6562">
                  <c:v>-52600.3</c:v>
                </c:pt>
                <c:pt idx="6563">
                  <c:v>-49572.88</c:v>
                </c:pt>
                <c:pt idx="6564">
                  <c:v>-48163.87</c:v>
                </c:pt>
                <c:pt idx="6565">
                  <c:v>-42620.35</c:v>
                </c:pt>
                <c:pt idx="6566">
                  <c:v>-33607.01</c:v>
                </c:pt>
                <c:pt idx="6567">
                  <c:v>-26738.13</c:v>
                </c:pt>
                <c:pt idx="6568">
                  <c:v>-37271.15</c:v>
                </c:pt>
                <c:pt idx="6569">
                  <c:v>-53950.42</c:v>
                </c:pt>
                <c:pt idx="6570">
                  <c:v>-55628.35</c:v>
                </c:pt>
                <c:pt idx="6571">
                  <c:v>-53018.67</c:v>
                </c:pt>
                <c:pt idx="6572">
                  <c:v>-51991.43</c:v>
                </c:pt>
                <c:pt idx="6573">
                  <c:v>-45886.05</c:v>
                </c:pt>
                <c:pt idx="6574">
                  <c:v>-35312.14</c:v>
                </c:pt>
                <c:pt idx="6575">
                  <c:v>-26505.55</c:v>
                </c:pt>
                <c:pt idx="6576">
                  <c:v>-34069.11</c:v>
                </c:pt>
                <c:pt idx="6577">
                  <c:v>-48054.45</c:v>
                </c:pt>
                <c:pt idx="6578">
                  <c:v>-49442.32</c:v>
                </c:pt>
                <c:pt idx="6579">
                  <c:v>-47704.79</c:v>
                </c:pt>
                <c:pt idx="6580">
                  <c:v>-47240.1</c:v>
                </c:pt>
                <c:pt idx="6581">
                  <c:v>-41285.379999999997</c:v>
                </c:pt>
                <c:pt idx="6582">
                  <c:v>-30523.77</c:v>
                </c:pt>
                <c:pt idx="6583">
                  <c:v>-21164.78</c:v>
                </c:pt>
                <c:pt idx="6584">
                  <c:v>-24318.07</c:v>
                </c:pt>
                <c:pt idx="6585">
                  <c:v>-33139.82</c:v>
                </c:pt>
                <c:pt idx="6586">
                  <c:v>-34418.44</c:v>
                </c:pt>
                <c:pt idx="6587">
                  <c:v>-34254.46</c:v>
                </c:pt>
                <c:pt idx="6588">
                  <c:v>-34405.089999999997</c:v>
                </c:pt>
                <c:pt idx="6589">
                  <c:v>-29292.01</c:v>
                </c:pt>
                <c:pt idx="6590">
                  <c:v>-19740.52</c:v>
                </c:pt>
                <c:pt idx="6591">
                  <c:v>-10954</c:v>
                </c:pt>
                <c:pt idx="6592">
                  <c:v>-10919.07</c:v>
                </c:pt>
                <c:pt idx="6593">
                  <c:v>-15471.34</c:v>
                </c:pt>
                <c:pt idx="6594">
                  <c:v>-16111.31</c:v>
                </c:pt>
                <c:pt idx="6595">
                  <c:v>-16573.57</c:v>
                </c:pt>
                <c:pt idx="6596">
                  <c:v>-17345.75</c:v>
                </c:pt>
                <c:pt idx="6597">
                  <c:v>-14168.38</c:v>
                </c:pt>
                <c:pt idx="6598">
                  <c:v>-7358.44</c:v>
                </c:pt>
                <c:pt idx="6599">
                  <c:v>-456.01</c:v>
                </c:pt>
                <c:pt idx="6600">
                  <c:v>1160.49</c:v>
                </c:pt>
                <c:pt idx="6601">
                  <c:v>-420.76</c:v>
                </c:pt>
                <c:pt idx="6602">
                  <c:v>-363.88</c:v>
                </c:pt>
                <c:pt idx="6603">
                  <c:v>-1036.0899999999999</c:v>
                </c:pt>
                <c:pt idx="6604">
                  <c:v>-2396.62</c:v>
                </c:pt>
                <c:pt idx="6605">
                  <c:v>-1349.95</c:v>
                </c:pt>
                <c:pt idx="6606">
                  <c:v>2230.79</c:v>
                </c:pt>
                <c:pt idx="6607">
                  <c:v>6262.79</c:v>
                </c:pt>
                <c:pt idx="6608">
                  <c:v>9346.2099999999991</c:v>
                </c:pt>
                <c:pt idx="6609">
                  <c:v>10969.62</c:v>
                </c:pt>
                <c:pt idx="6610">
                  <c:v>10710.55</c:v>
                </c:pt>
                <c:pt idx="6611">
                  <c:v>8818.8700000000008</c:v>
                </c:pt>
                <c:pt idx="6612">
                  <c:v>6851.94</c:v>
                </c:pt>
                <c:pt idx="6613">
                  <c:v>6180.41</c:v>
                </c:pt>
                <c:pt idx="6614">
                  <c:v>6795.43</c:v>
                </c:pt>
                <c:pt idx="6615">
                  <c:v>7950.19</c:v>
                </c:pt>
                <c:pt idx="6616">
                  <c:v>12230.11</c:v>
                </c:pt>
                <c:pt idx="6617">
                  <c:v>16718.349999999999</c:v>
                </c:pt>
                <c:pt idx="6618">
                  <c:v>16096.16</c:v>
                </c:pt>
                <c:pt idx="6619">
                  <c:v>13343.58</c:v>
                </c:pt>
                <c:pt idx="6620">
                  <c:v>11307.72</c:v>
                </c:pt>
                <c:pt idx="6621">
                  <c:v>9475.65</c:v>
                </c:pt>
                <c:pt idx="6622">
                  <c:v>7816.44</c:v>
                </c:pt>
                <c:pt idx="6623">
                  <c:v>7050.84</c:v>
                </c:pt>
                <c:pt idx="6624">
                  <c:v>11809.48</c:v>
                </c:pt>
                <c:pt idx="6625">
                  <c:v>17981.759999999998</c:v>
                </c:pt>
                <c:pt idx="6626">
                  <c:v>18065.87</c:v>
                </c:pt>
                <c:pt idx="6627">
                  <c:v>16001.9</c:v>
                </c:pt>
                <c:pt idx="6628">
                  <c:v>14573</c:v>
                </c:pt>
                <c:pt idx="6629">
                  <c:v>12104.21</c:v>
                </c:pt>
                <c:pt idx="6630">
                  <c:v>8891.57</c:v>
                </c:pt>
                <c:pt idx="6631">
                  <c:v>6827.28</c:v>
                </c:pt>
                <c:pt idx="6632">
                  <c:v>12707.15</c:v>
                </c:pt>
                <c:pt idx="6633">
                  <c:v>21117.41</c:v>
                </c:pt>
                <c:pt idx="6634">
                  <c:v>21949.97</c:v>
                </c:pt>
                <c:pt idx="6635">
                  <c:v>20381.84</c:v>
                </c:pt>
                <c:pt idx="6636">
                  <c:v>19728.150000000001</c:v>
                </c:pt>
                <c:pt idx="6637">
                  <c:v>17256.97</c:v>
                </c:pt>
                <c:pt idx="6638">
                  <c:v>13156.91</c:v>
                </c:pt>
                <c:pt idx="6639">
                  <c:v>10040.56</c:v>
                </c:pt>
                <c:pt idx="6640">
                  <c:v>18971</c:v>
                </c:pt>
                <c:pt idx="6641">
                  <c:v>31763.65</c:v>
                </c:pt>
                <c:pt idx="6642">
                  <c:v>32598.69</c:v>
                </c:pt>
                <c:pt idx="6643">
                  <c:v>30130.15</c:v>
                </c:pt>
                <c:pt idx="6644">
                  <c:v>29926.400000000001</c:v>
                </c:pt>
                <c:pt idx="6645">
                  <c:v>27421.3</c:v>
                </c:pt>
                <c:pt idx="6646">
                  <c:v>22299.29</c:v>
                </c:pt>
                <c:pt idx="6647">
                  <c:v>18172.259999999998</c:v>
                </c:pt>
                <c:pt idx="6648">
                  <c:v>28933.02</c:v>
                </c:pt>
                <c:pt idx="6649">
                  <c:v>44492.2</c:v>
                </c:pt>
                <c:pt idx="6650">
                  <c:v>45527.38</c:v>
                </c:pt>
                <c:pt idx="6651">
                  <c:v>42803.65</c:v>
                </c:pt>
                <c:pt idx="6652">
                  <c:v>42685.59</c:v>
                </c:pt>
                <c:pt idx="6653">
                  <c:v>39185.39</c:v>
                </c:pt>
                <c:pt idx="6654">
                  <c:v>32275.279999999999</c:v>
                </c:pt>
                <c:pt idx="6655">
                  <c:v>26928.69</c:v>
                </c:pt>
                <c:pt idx="6656">
                  <c:v>36691.919999999998</c:v>
                </c:pt>
                <c:pt idx="6657">
                  <c:v>51693.65</c:v>
                </c:pt>
                <c:pt idx="6658">
                  <c:v>53525.13</c:v>
                </c:pt>
                <c:pt idx="6659">
                  <c:v>51854.879999999997</c:v>
                </c:pt>
                <c:pt idx="6660">
                  <c:v>51640.26</c:v>
                </c:pt>
                <c:pt idx="6661">
                  <c:v>46763.28</c:v>
                </c:pt>
                <c:pt idx="6662">
                  <c:v>37877.83</c:v>
                </c:pt>
                <c:pt idx="6663">
                  <c:v>30657.53</c:v>
                </c:pt>
                <c:pt idx="6664">
                  <c:v>36334.07</c:v>
                </c:pt>
                <c:pt idx="6665">
                  <c:v>47125.98</c:v>
                </c:pt>
                <c:pt idx="6666">
                  <c:v>48570.34</c:v>
                </c:pt>
                <c:pt idx="6667">
                  <c:v>47571.31</c:v>
                </c:pt>
                <c:pt idx="6668">
                  <c:v>46887.01</c:v>
                </c:pt>
                <c:pt idx="6669">
                  <c:v>41179.1</c:v>
                </c:pt>
                <c:pt idx="6670">
                  <c:v>31374.06</c:v>
                </c:pt>
                <c:pt idx="6671">
                  <c:v>22719.33</c:v>
                </c:pt>
                <c:pt idx="6672">
                  <c:v>22630.69</c:v>
                </c:pt>
                <c:pt idx="6673">
                  <c:v>26870.63</c:v>
                </c:pt>
                <c:pt idx="6674">
                  <c:v>27247.97</c:v>
                </c:pt>
                <c:pt idx="6675">
                  <c:v>27040.39</c:v>
                </c:pt>
                <c:pt idx="6676">
                  <c:v>26427.33</c:v>
                </c:pt>
                <c:pt idx="6677">
                  <c:v>21475.94</c:v>
                </c:pt>
                <c:pt idx="6678">
                  <c:v>13002.82</c:v>
                </c:pt>
                <c:pt idx="6679">
                  <c:v>4866.2</c:v>
                </c:pt>
                <c:pt idx="6680">
                  <c:v>-374.97</c:v>
                </c:pt>
                <c:pt idx="6681">
                  <c:v>-2837.73</c:v>
                </c:pt>
                <c:pt idx="6682">
                  <c:v>-3301.74</c:v>
                </c:pt>
                <c:pt idx="6683">
                  <c:v>-2347.19</c:v>
                </c:pt>
                <c:pt idx="6684">
                  <c:v>-2209.4299999999998</c:v>
                </c:pt>
                <c:pt idx="6685">
                  <c:v>-4858.05</c:v>
                </c:pt>
                <c:pt idx="6686">
                  <c:v>-9787.41</c:v>
                </c:pt>
                <c:pt idx="6687">
                  <c:v>-15190.16</c:v>
                </c:pt>
                <c:pt idx="6688">
                  <c:v>-22571.279999999999</c:v>
                </c:pt>
                <c:pt idx="6689">
                  <c:v>-28953.77</c:v>
                </c:pt>
                <c:pt idx="6690">
                  <c:v>-29537.43</c:v>
                </c:pt>
                <c:pt idx="6691">
                  <c:v>-27402.21</c:v>
                </c:pt>
                <c:pt idx="6692">
                  <c:v>-25844.45</c:v>
                </c:pt>
                <c:pt idx="6693">
                  <c:v>-24999.51</c:v>
                </c:pt>
                <c:pt idx="6694">
                  <c:v>-24958.7</c:v>
                </c:pt>
                <c:pt idx="6695">
                  <c:v>-26078.98</c:v>
                </c:pt>
                <c:pt idx="6696">
                  <c:v>-32685.040000000001</c:v>
                </c:pt>
                <c:pt idx="6697">
                  <c:v>-40093.99</c:v>
                </c:pt>
                <c:pt idx="6698">
                  <c:v>-40249.29</c:v>
                </c:pt>
                <c:pt idx="6699">
                  <c:v>-37309.050000000003</c:v>
                </c:pt>
                <c:pt idx="6700">
                  <c:v>-34580.49</c:v>
                </c:pt>
                <c:pt idx="6701">
                  <c:v>-30772.51</c:v>
                </c:pt>
                <c:pt idx="6702">
                  <c:v>-26403.25</c:v>
                </c:pt>
                <c:pt idx="6703">
                  <c:v>-23413.61</c:v>
                </c:pt>
                <c:pt idx="6704">
                  <c:v>-29131.68</c:v>
                </c:pt>
                <c:pt idx="6705">
                  <c:v>-37380.620000000003</c:v>
                </c:pt>
                <c:pt idx="6706">
                  <c:v>-36787.08</c:v>
                </c:pt>
                <c:pt idx="6707">
                  <c:v>-33036.660000000003</c:v>
                </c:pt>
                <c:pt idx="6708">
                  <c:v>-29980.94</c:v>
                </c:pt>
                <c:pt idx="6709">
                  <c:v>-24851.7</c:v>
                </c:pt>
                <c:pt idx="6710">
                  <c:v>-18031.560000000001</c:v>
                </c:pt>
                <c:pt idx="6711">
                  <c:v>-12495.64</c:v>
                </c:pt>
                <c:pt idx="6712">
                  <c:v>-18896.64</c:v>
                </c:pt>
                <c:pt idx="6713">
                  <c:v>-29335.82</c:v>
                </c:pt>
                <c:pt idx="6714">
                  <c:v>-28648.69</c:v>
                </c:pt>
                <c:pt idx="6715">
                  <c:v>-24798.27</c:v>
                </c:pt>
                <c:pt idx="6716">
                  <c:v>-22719.93</c:v>
                </c:pt>
                <c:pt idx="6717">
                  <c:v>-18015.509999999998</c:v>
                </c:pt>
                <c:pt idx="6718">
                  <c:v>-10756.86</c:v>
                </c:pt>
                <c:pt idx="6719">
                  <c:v>-4840.99</c:v>
                </c:pt>
                <c:pt idx="6720">
                  <c:v>-13661.46</c:v>
                </c:pt>
                <c:pt idx="6721">
                  <c:v>-27626.91</c:v>
                </c:pt>
                <c:pt idx="6722">
                  <c:v>-28258.21</c:v>
                </c:pt>
                <c:pt idx="6723">
                  <c:v>-25520.55</c:v>
                </c:pt>
                <c:pt idx="6724">
                  <c:v>-25222.59</c:v>
                </c:pt>
                <c:pt idx="6725">
                  <c:v>-21574.6</c:v>
                </c:pt>
                <c:pt idx="6726">
                  <c:v>-14577.91</c:v>
                </c:pt>
                <c:pt idx="6727">
                  <c:v>-9085.5499999999993</c:v>
                </c:pt>
                <c:pt idx="6728">
                  <c:v>-20114.98</c:v>
                </c:pt>
                <c:pt idx="6729">
                  <c:v>-36964.980000000003</c:v>
                </c:pt>
                <c:pt idx="6730">
                  <c:v>-39211.769999999997</c:v>
                </c:pt>
                <c:pt idx="6731">
                  <c:v>-37837.69</c:v>
                </c:pt>
                <c:pt idx="6732">
                  <c:v>-38894.879999999997</c:v>
                </c:pt>
                <c:pt idx="6733">
                  <c:v>-35709.65</c:v>
                </c:pt>
                <c:pt idx="6734">
                  <c:v>-28442.43</c:v>
                </c:pt>
                <c:pt idx="6735">
                  <c:v>-22748.77</c:v>
                </c:pt>
                <c:pt idx="6736">
                  <c:v>-33572.559999999998</c:v>
                </c:pt>
                <c:pt idx="6737">
                  <c:v>-50404.5</c:v>
                </c:pt>
                <c:pt idx="6738">
                  <c:v>-53343.05</c:v>
                </c:pt>
                <c:pt idx="6739">
                  <c:v>-52804.98</c:v>
                </c:pt>
                <c:pt idx="6740">
                  <c:v>-54033.8</c:v>
                </c:pt>
                <c:pt idx="6741">
                  <c:v>-50181.57</c:v>
                </c:pt>
                <c:pt idx="6742">
                  <c:v>-41702.639999999999</c:v>
                </c:pt>
                <c:pt idx="6743">
                  <c:v>-34620.6</c:v>
                </c:pt>
                <c:pt idx="6744">
                  <c:v>-41768.71</c:v>
                </c:pt>
                <c:pt idx="6745">
                  <c:v>-54534.73</c:v>
                </c:pt>
                <c:pt idx="6746">
                  <c:v>-56613.440000000002</c:v>
                </c:pt>
                <c:pt idx="6747">
                  <c:v>-56108.39</c:v>
                </c:pt>
                <c:pt idx="6748">
                  <c:v>-56374.45</c:v>
                </c:pt>
                <c:pt idx="6749">
                  <c:v>-51267.45</c:v>
                </c:pt>
                <c:pt idx="6750">
                  <c:v>-41510.769999999997</c:v>
                </c:pt>
                <c:pt idx="6751">
                  <c:v>-32743.61</c:v>
                </c:pt>
                <c:pt idx="6752">
                  <c:v>-33868.230000000003</c:v>
                </c:pt>
                <c:pt idx="6753">
                  <c:v>-39651.57</c:v>
                </c:pt>
                <c:pt idx="6754">
                  <c:v>-40002.480000000003</c:v>
                </c:pt>
                <c:pt idx="6755">
                  <c:v>-39410.559999999998</c:v>
                </c:pt>
                <c:pt idx="6756">
                  <c:v>-38688.58</c:v>
                </c:pt>
                <c:pt idx="6757">
                  <c:v>-33205.85</c:v>
                </c:pt>
                <c:pt idx="6758">
                  <c:v>-23742.27</c:v>
                </c:pt>
                <c:pt idx="6759">
                  <c:v>-14655.26</c:v>
                </c:pt>
                <c:pt idx="6760">
                  <c:v>-11152.83</c:v>
                </c:pt>
                <c:pt idx="6761">
                  <c:v>-11121.19</c:v>
                </c:pt>
                <c:pt idx="6762">
                  <c:v>-9966.56</c:v>
                </c:pt>
                <c:pt idx="6763">
                  <c:v>-9381.1299999999992</c:v>
                </c:pt>
                <c:pt idx="6764">
                  <c:v>-8656.7099999999991</c:v>
                </c:pt>
                <c:pt idx="6765">
                  <c:v>-4750.83</c:v>
                </c:pt>
                <c:pt idx="6766">
                  <c:v>2003.53</c:v>
                </c:pt>
                <c:pt idx="6767">
                  <c:v>9059.32</c:v>
                </c:pt>
                <c:pt idx="6768">
                  <c:v>13365.47</c:v>
                </c:pt>
                <c:pt idx="6769">
                  <c:v>15374.77</c:v>
                </c:pt>
                <c:pt idx="6770">
                  <c:v>16871.7</c:v>
                </c:pt>
                <c:pt idx="6771">
                  <c:v>17021.93</c:v>
                </c:pt>
                <c:pt idx="6772">
                  <c:v>16515.5</c:v>
                </c:pt>
                <c:pt idx="6773">
                  <c:v>17327.02</c:v>
                </c:pt>
                <c:pt idx="6774">
                  <c:v>19752.45</c:v>
                </c:pt>
                <c:pt idx="6775">
                  <c:v>22776.45</c:v>
                </c:pt>
                <c:pt idx="6776">
                  <c:v>26213.39</c:v>
                </c:pt>
                <c:pt idx="6777">
                  <c:v>28828.799999999999</c:v>
                </c:pt>
                <c:pt idx="6778">
                  <c:v>28895.96</c:v>
                </c:pt>
                <c:pt idx="6779">
                  <c:v>27080.86</c:v>
                </c:pt>
                <c:pt idx="6780">
                  <c:v>24785.32</c:v>
                </c:pt>
                <c:pt idx="6781">
                  <c:v>22699.32</c:v>
                </c:pt>
                <c:pt idx="6782">
                  <c:v>21076.13</c:v>
                </c:pt>
                <c:pt idx="6783">
                  <c:v>19952.810000000001</c:v>
                </c:pt>
                <c:pt idx="6784">
                  <c:v>22971.33</c:v>
                </c:pt>
                <c:pt idx="6785">
                  <c:v>26762.41</c:v>
                </c:pt>
                <c:pt idx="6786">
                  <c:v>24979.61</c:v>
                </c:pt>
                <c:pt idx="6787">
                  <c:v>21005.65</c:v>
                </c:pt>
                <c:pt idx="6788">
                  <c:v>17720.97</c:v>
                </c:pt>
                <c:pt idx="6789">
                  <c:v>14073.49</c:v>
                </c:pt>
                <c:pt idx="6790">
                  <c:v>10022.19</c:v>
                </c:pt>
                <c:pt idx="6791">
                  <c:v>6705.47</c:v>
                </c:pt>
                <c:pt idx="6792">
                  <c:v>10743.91</c:v>
                </c:pt>
                <c:pt idx="6793">
                  <c:v>16942.740000000002</c:v>
                </c:pt>
                <c:pt idx="6794">
                  <c:v>15385.98</c:v>
                </c:pt>
                <c:pt idx="6795">
                  <c:v>11533.09</c:v>
                </c:pt>
                <c:pt idx="6796">
                  <c:v>9103.02</c:v>
                </c:pt>
                <c:pt idx="6797">
                  <c:v>5548.05</c:v>
                </c:pt>
                <c:pt idx="6798">
                  <c:v>873.97</c:v>
                </c:pt>
                <c:pt idx="6799">
                  <c:v>-2615.9499999999998</c:v>
                </c:pt>
                <c:pt idx="6800">
                  <c:v>1538.23</c:v>
                </c:pt>
                <c:pt idx="6801">
                  <c:v>8407.59</c:v>
                </c:pt>
                <c:pt idx="6802">
                  <c:v>8918.4</c:v>
                </c:pt>
                <c:pt idx="6803">
                  <c:v>7699.54</c:v>
                </c:pt>
                <c:pt idx="6804">
                  <c:v>7195.04</c:v>
                </c:pt>
                <c:pt idx="6805">
                  <c:v>4586.71</c:v>
                </c:pt>
                <c:pt idx="6806">
                  <c:v>411.48</c:v>
                </c:pt>
                <c:pt idx="6807">
                  <c:v>-2415.02</c:v>
                </c:pt>
                <c:pt idx="6808">
                  <c:v>1526.75</c:v>
                </c:pt>
                <c:pt idx="6809">
                  <c:v>8324.3700000000008</c:v>
                </c:pt>
                <c:pt idx="6810">
                  <c:v>10783.55</c:v>
                </c:pt>
                <c:pt idx="6811">
                  <c:v>12045</c:v>
                </c:pt>
                <c:pt idx="6812">
                  <c:v>13337.79</c:v>
                </c:pt>
                <c:pt idx="6813">
                  <c:v>12096.75</c:v>
                </c:pt>
                <c:pt idx="6814">
                  <c:v>8860.2199999999993</c:v>
                </c:pt>
                <c:pt idx="6815">
                  <c:v>6267.19</c:v>
                </c:pt>
                <c:pt idx="6816">
                  <c:v>10589.74</c:v>
                </c:pt>
                <c:pt idx="6817">
                  <c:v>17773.41</c:v>
                </c:pt>
                <c:pt idx="6818">
                  <c:v>19756.47</c:v>
                </c:pt>
                <c:pt idx="6819">
                  <c:v>20487.48</c:v>
                </c:pt>
                <c:pt idx="6820">
                  <c:v>21934.85</c:v>
                </c:pt>
                <c:pt idx="6821">
                  <c:v>21199.79</c:v>
                </c:pt>
                <c:pt idx="6822">
                  <c:v>18211.599999999999</c:v>
                </c:pt>
                <c:pt idx="6823">
                  <c:v>15270.53</c:v>
                </c:pt>
                <c:pt idx="6824">
                  <c:v>20479</c:v>
                </c:pt>
                <c:pt idx="6825">
                  <c:v>28639.14</c:v>
                </c:pt>
                <c:pt idx="6826">
                  <c:v>29247.88</c:v>
                </c:pt>
                <c:pt idx="6827">
                  <c:v>28228.47</c:v>
                </c:pt>
                <c:pt idx="6828">
                  <c:v>28905.52</c:v>
                </c:pt>
                <c:pt idx="6829">
                  <c:v>27617.29</c:v>
                </c:pt>
                <c:pt idx="6830">
                  <c:v>23953.52</c:v>
                </c:pt>
                <c:pt idx="6831">
                  <c:v>20463.150000000001</c:v>
                </c:pt>
                <c:pt idx="6832">
                  <c:v>25304.1</c:v>
                </c:pt>
                <c:pt idx="6833">
                  <c:v>32969.800000000003</c:v>
                </c:pt>
                <c:pt idx="6834">
                  <c:v>32832.720000000001</c:v>
                </c:pt>
                <c:pt idx="6835">
                  <c:v>30967.85</c:v>
                </c:pt>
                <c:pt idx="6836">
                  <c:v>30529.17</c:v>
                </c:pt>
                <c:pt idx="6837">
                  <c:v>27770.53</c:v>
                </c:pt>
                <c:pt idx="6838">
                  <c:v>22713.52</c:v>
                </c:pt>
                <c:pt idx="6839">
                  <c:v>18373.87</c:v>
                </c:pt>
                <c:pt idx="6840">
                  <c:v>21402.81</c:v>
                </c:pt>
                <c:pt idx="6841">
                  <c:v>27164.87</c:v>
                </c:pt>
                <c:pt idx="6842">
                  <c:v>27097.64</c:v>
                </c:pt>
                <c:pt idx="6843">
                  <c:v>25668.240000000002</c:v>
                </c:pt>
                <c:pt idx="6844">
                  <c:v>24791.22</c:v>
                </c:pt>
                <c:pt idx="6845">
                  <c:v>21302.41</c:v>
                </c:pt>
                <c:pt idx="6846">
                  <c:v>15642.56</c:v>
                </c:pt>
                <c:pt idx="6847">
                  <c:v>10765.56</c:v>
                </c:pt>
                <c:pt idx="6848">
                  <c:v>12906.1</c:v>
                </c:pt>
                <c:pt idx="6849">
                  <c:v>17872.990000000002</c:v>
                </c:pt>
                <c:pt idx="6850">
                  <c:v>17698.98</c:v>
                </c:pt>
                <c:pt idx="6851">
                  <c:v>16351.02</c:v>
                </c:pt>
                <c:pt idx="6852">
                  <c:v>15609.91</c:v>
                </c:pt>
                <c:pt idx="6853">
                  <c:v>12546.68</c:v>
                </c:pt>
                <c:pt idx="6854">
                  <c:v>7366.15</c:v>
                </c:pt>
                <c:pt idx="6855">
                  <c:v>2639.12</c:v>
                </c:pt>
                <c:pt idx="6856">
                  <c:v>4124.96</c:v>
                </c:pt>
                <c:pt idx="6857">
                  <c:v>8294.0300000000007</c:v>
                </c:pt>
                <c:pt idx="6858">
                  <c:v>8151.66</c:v>
                </c:pt>
                <c:pt idx="6859">
                  <c:v>7327.43</c:v>
                </c:pt>
                <c:pt idx="6860">
                  <c:v>7341.6</c:v>
                </c:pt>
                <c:pt idx="6861">
                  <c:v>5409.41</c:v>
                </c:pt>
                <c:pt idx="6862">
                  <c:v>1602.8</c:v>
                </c:pt>
                <c:pt idx="6863">
                  <c:v>-1810.61</c:v>
                </c:pt>
                <c:pt idx="6864">
                  <c:v>-528.16999999999996</c:v>
                </c:pt>
                <c:pt idx="6865">
                  <c:v>2965.42</c:v>
                </c:pt>
                <c:pt idx="6866">
                  <c:v>3757.86</c:v>
                </c:pt>
                <c:pt idx="6867">
                  <c:v>4311.87</c:v>
                </c:pt>
                <c:pt idx="6868">
                  <c:v>5323.99</c:v>
                </c:pt>
                <c:pt idx="6869">
                  <c:v>4557</c:v>
                </c:pt>
                <c:pt idx="6870">
                  <c:v>2160.4</c:v>
                </c:pt>
                <c:pt idx="6871">
                  <c:v>-25.56</c:v>
                </c:pt>
                <c:pt idx="6872">
                  <c:v>1650.76</c:v>
                </c:pt>
                <c:pt idx="6873">
                  <c:v>5098.09</c:v>
                </c:pt>
                <c:pt idx="6874">
                  <c:v>6117.4</c:v>
                </c:pt>
                <c:pt idx="6875">
                  <c:v>6879.68</c:v>
                </c:pt>
                <c:pt idx="6876">
                  <c:v>8153.82</c:v>
                </c:pt>
                <c:pt idx="6877">
                  <c:v>8078.5</c:v>
                </c:pt>
                <c:pt idx="6878">
                  <c:v>6600.99</c:v>
                </c:pt>
                <c:pt idx="6879">
                  <c:v>5079.05</c:v>
                </c:pt>
                <c:pt idx="6880">
                  <c:v>6486.45</c:v>
                </c:pt>
                <c:pt idx="6881">
                  <c:v>9186.32</c:v>
                </c:pt>
                <c:pt idx="6882">
                  <c:v>9844.5300000000007</c:v>
                </c:pt>
                <c:pt idx="6883">
                  <c:v>10328.530000000001</c:v>
                </c:pt>
                <c:pt idx="6884">
                  <c:v>11285.96</c:v>
                </c:pt>
                <c:pt idx="6885">
                  <c:v>11165.63</c:v>
                </c:pt>
                <c:pt idx="6886">
                  <c:v>9900.9500000000007</c:v>
                </c:pt>
                <c:pt idx="6887">
                  <c:v>8578.91</c:v>
                </c:pt>
                <c:pt idx="6888">
                  <c:v>7992.55</c:v>
                </c:pt>
                <c:pt idx="6889">
                  <c:v>7977.29</c:v>
                </c:pt>
                <c:pt idx="6890">
                  <c:v>8244.49</c:v>
                </c:pt>
                <c:pt idx="6891">
                  <c:v>8839.0400000000009</c:v>
                </c:pt>
                <c:pt idx="6892">
                  <c:v>9126.26</c:v>
                </c:pt>
                <c:pt idx="6893">
                  <c:v>8451.44</c:v>
                </c:pt>
                <c:pt idx="6894">
                  <c:v>7068.23</c:v>
                </c:pt>
                <c:pt idx="6895">
                  <c:v>5629.5</c:v>
                </c:pt>
                <c:pt idx="6896">
                  <c:v>1936.54</c:v>
                </c:pt>
                <c:pt idx="6897">
                  <c:v>-2004.12</c:v>
                </c:pt>
                <c:pt idx="6898">
                  <c:v>-2278.5300000000002</c:v>
                </c:pt>
                <c:pt idx="6899">
                  <c:v>-1405.89</c:v>
                </c:pt>
                <c:pt idx="6900">
                  <c:v>-1616.06</c:v>
                </c:pt>
                <c:pt idx="6901">
                  <c:v>-2279.5300000000002</c:v>
                </c:pt>
                <c:pt idx="6902">
                  <c:v>-3027.41</c:v>
                </c:pt>
                <c:pt idx="6903">
                  <c:v>-4145.5</c:v>
                </c:pt>
                <c:pt idx="6904">
                  <c:v>-10202.15</c:v>
                </c:pt>
                <c:pt idx="6905">
                  <c:v>-17316.12</c:v>
                </c:pt>
                <c:pt idx="6906">
                  <c:v>-18267.57</c:v>
                </c:pt>
                <c:pt idx="6907">
                  <c:v>-17321.66</c:v>
                </c:pt>
                <c:pt idx="6908">
                  <c:v>-17536.36</c:v>
                </c:pt>
                <c:pt idx="6909">
                  <c:v>-17195.12</c:v>
                </c:pt>
                <c:pt idx="6910">
                  <c:v>-16197.01</c:v>
                </c:pt>
                <c:pt idx="6911">
                  <c:v>-15977.1</c:v>
                </c:pt>
                <c:pt idx="6912">
                  <c:v>-22417.599999999999</c:v>
                </c:pt>
                <c:pt idx="6913">
                  <c:v>-30647.41</c:v>
                </c:pt>
                <c:pt idx="6914">
                  <c:v>-31793.99</c:v>
                </c:pt>
                <c:pt idx="6915">
                  <c:v>-30658.87</c:v>
                </c:pt>
                <c:pt idx="6916">
                  <c:v>-30270.71</c:v>
                </c:pt>
                <c:pt idx="6917">
                  <c:v>-28238.36</c:v>
                </c:pt>
                <c:pt idx="6918">
                  <c:v>-24813.95</c:v>
                </c:pt>
                <c:pt idx="6919">
                  <c:v>-22337.200000000001</c:v>
                </c:pt>
                <c:pt idx="6920">
                  <c:v>-27595.32</c:v>
                </c:pt>
                <c:pt idx="6921">
                  <c:v>-35338.080000000002</c:v>
                </c:pt>
                <c:pt idx="6922">
                  <c:v>-35858.26</c:v>
                </c:pt>
                <c:pt idx="6923">
                  <c:v>-34112.980000000003</c:v>
                </c:pt>
                <c:pt idx="6924">
                  <c:v>-32946.36</c:v>
                </c:pt>
                <c:pt idx="6925">
                  <c:v>-29472.32</c:v>
                </c:pt>
                <c:pt idx="6926">
                  <c:v>-24038.560000000001</c:v>
                </c:pt>
                <c:pt idx="6927">
                  <c:v>-19474.13</c:v>
                </c:pt>
                <c:pt idx="6928">
                  <c:v>-23757.13</c:v>
                </c:pt>
                <c:pt idx="6929">
                  <c:v>-31185.11</c:v>
                </c:pt>
                <c:pt idx="6930">
                  <c:v>-30861.11</c:v>
                </c:pt>
                <c:pt idx="6931">
                  <c:v>-28399.67</c:v>
                </c:pt>
                <c:pt idx="6932">
                  <c:v>-26915.4</c:v>
                </c:pt>
                <c:pt idx="6933">
                  <c:v>-22928.7</c:v>
                </c:pt>
                <c:pt idx="6934">
                  <c:v>-16612.419999999998</c:v>
                </c:pt>
                <c:pt idx="6935">
                  <c:v>-11074.41</c:v>
                </c:pt>
                <c:pt idx="6936">
                  <c:v>-15510.86</c:v>
                </c:pt>
                <c:pt idx="6937">
                  <c:v>-23617.599999999999</c:v>
                </c:pt>
                <c:pt idx="6938">
                  <c:v>-23150.97</c:v>
                </c:pt>
                <c:pt idx="6939">
                  <c:v>-20648.34</c:v>
                </c:pt>
                <c:pt idx="6940">
                  <c:v>-19670.599999999999</c:v>
                </c:pt>
                <c:pt idx="6941">
                  <c:v>-16128.57</c:v>
                </c:pt>
                <c:pt idx="6942">
                  <c:v>-10046.219999999999</c:v>
                </c:pt>
                <c:pt idx="6943">
                  <c:v>-4823.8999999999996</c:v>
                </c:pt>
                <c:pt idx="6944">
                  <c:v>-8221.77</c:v>
                </c:pt>
                <c:pt idx="6945">
                  <c:v>-15098.47</c:v>
                </c:pt>
                <c:pt idx="6946">
                  <c:v>-15660.63</c:v>
                </c:pt>
                <c:pt idx="6947">
                  <c:v>-14957.26</c:v>
                </c:pt>
                <c:pt idx="6948">
                  <c:v>-15100.23</c:v>
                </c:pt>
                <c:pt idx="6949">
                  <c:v>-12371.56</c:v>
                </c:pt>
                <c:pt idx="6950">
                  <c:v>-7199.39</c:v>
                </c:pt>
                <c:pt idx="6951">
                  <c:v>-2963.95</c:v>
                </c:pt>
                <c:pt idx="6952">
                  <c:v>-2391.84</c:v>
                </c:pt>
                <c:pt idx="6953">
                  <c:v>-4160.28</c:v>
                </c:pt>
                <c:pt idx="6954">
                  <c:v>-6033.31</c:v>
                </c:pt>
                <c:pt idx="6955">
                  <c:v>-8293.6200000000008</c:v>
                </c:pt>
                <c:pt idx="6956">
                  <c:v>-9519.48</c:v>
                </c:pt>
                <c:pt idx="6957">
                  <c:v>-7869.23</c:v>
                </c:pt>
                <c:pt idx="6958">
                  <c:v>-4294.0600000000004</c:v>
                </c:pt>
                <c:pt idx="6959">
                  <c:v>-1034.7</c:v>
                </c:pt>
                <c:pt idx="6960">
                  <c:v>5856.25</c:v>
                </c:pt>
                <c:pt idx="6961">
                  <c:v>12362.03</c:v>
                </c:pt>
                <c:pt idx="6962">
                  <c:v>10823.14</c:v>
                </c:pt>
                <c:pt idx="6963">
                  <c:v>6734.57</c:v>
                </c:pt>
                <c:pt idx="6964">
                  <c:v>5210</c:v>
                </c:pt>
                <c:pt idx="6965">
                  <c:v>5358.31</c:v>
                </c:pt>
                <c:pt idx="6966">
                  <c:v>6290.91</c:v>
                </c:pt>
                <c:pt idx="6967">
                  <c:v>8153.66</c:v>
                </c:pt>
                <c:pt idx="6968">
                  <c:v>20704.22</c:v>
                </c:pt>
                <c:pt idx="6969">
                  <c:v>35169.07</c:v>
                </c:pt>
                <c:pt idx="6970">
                  <c:v>35508.06</c:v>
                </c:pt>
                <c:pt idx="6971">
                  <c:v>31384.03</c:v>
                </c:pt>
                <c:pt idx="6972">
                  <c:v>30012.81</c:v>
                </c:pt>
                <c:pt idx="6973">
                  <c:v>27931.200000000001</c:v>
                </c:pt>
                <c:pt idx="6974">
                  <c:v>24948.81</c:v>
                </c:pt>
                <c:pt idx="6975">
                  <c:v>24072.880000000001</c:v>
                </c:pt>
                <c:pt idx="6976">
                  <c:v>39927.82</c:v>
                </c:pt>
                <c:pt idx="6977">
                  <c:v>60167.18</c:v>
                </c:pt>
                <c:pt idx="6978">
                  <c:v>62255.7</c:v>
                </c:pt>
                <c:pt idx="6979">
                  <c:v>58544.68</c:v>
                </c:pt>
                <c:pt idx="6980">
                  <c:v>57246.03</c:v>
                </c:pt>
                <c:pt idx="6981">
                  <c:v>52608.4</c:v>
                </c:pt>
                <c:pt idx="6982">
                  <c:v>45024.13</c:v>
                </c:pt>
                <c:pt idx="6983">
                  <c:v>39991.71</c:v>
                </c:pt>
                <c:pt idx="6984">
                  <c:v>55537.37</c:v>
                </c:pt>
                <c:pt idx="6985">
                  <c:v>77520.58</c:v>
                </c:pt>
                <c:pt idx="6986">
                  <c:v>79762.3</c:v>
                </c:pt>
                <c:pt idx="6987">
                  <c:v>75917.27</c:v>
                </c:pt>
                <c:pt idx="6988">
                  <c:v>74147.44</c:v>
                </c:pt>
                <c:pt idx="6989">
                  <c:v>66903.87</c:v>
                </c:pt>
                <c:pt idx="6990">
                  <c:v>54938.38</c:v>
                </c:pt>
                <c:pt idx="6991">
                  <c:v>45526.37</c:v>
                </c:pt>
                <c:pt idx="6992">
                  <c:v>56815.4</c:v>
                </c:pt>
                <c:pt idx="6993">
                  <c:v>75609.64</c:v>
                </c:pt>
                <c:pt idx="6994">
                  <c:v>77192.17</c:v>
                </c:pt>
                <c:pt idx="6995">
                  <c:v>73852.179999999993</c:v>
                </c:pt>
                <c:pt idx="6996">
                  <c:v>71764.12</c:v>
                </c:pt>
                <c:pt idx="6997">
                  <c:v>63182.97</c:v>
                </c:pt>
                <c:pt idx="6998">
                  <c:v>48752.08</c:v>
                </c:pt>
                <c:pt idx="6999">
                  <c:v>36128.61</c:v>
                </c:pt>
                <c:pt idx="7000">
                  <c:v>41789.99</c:v>
                </c:pt>
                <c:pt idx="7001">
                  <c:v>54275.28</c:v>
                </c:pt>
                <c:pt idx="7002">
                  <c:v>55456.86</c:v>
                </c:pt>
                <c:pt idx="7003">
                  <c:v>52377.98</c:v>
                </c:pt>
                <c:pt idx="7004">
                  <c:v>51219.12</c:v>
                </c:pt>
                <c:pt idx="7005">
                  <c:v>44807.32</c:v>
                </c:pt>
                <c:pt idx="7006">
                  <c:v>31660.5</c:v>
                </c:pt>
                <c:pt idx="7007">
                  <c:v>16931.79</c:v>
                </c:pt>
                <c:pt idx="7008">
                  <c:v>18349.240000000002</c:v>
                </c:pt>
                <c:pt idx="7009">
                  <c:v>24195.64</c:v>
                </c:pt>
                <c:pt idx="7010">
                  <c:v>26728.36</c:v>
                </c:pt>
                <c:pt idx="7011">
                  <c:v>23807.46</c:v>
                </c:pt>
                <c:pt idx="7012">
                  <c:v>22346.45</c:v>
                </c:pt>
                <c:pt idx="7013">
                  <c:v>20534.919999999998</c:v>
                </c:pt>
                <c:pt idx="7014">
                  <c:v>13294.66</c:v>
                </c:pt>
                <c:pt idx="7015">
                  <c:v>1487.03</c:v>
                </c:pt>
                <c:pt idx="7016">
                  <c:v>-418.96</c:v>
                </c:pt>
                <c:pt idx="7017">
                  <c:v>2334.7600000000002</c:v>
                </c:pt>
                <c:pt idx="7018">
                  <c:v>4339.6400000000003</c:v>
                </c:pt>
                <c:pt idx="7019">
                  <c:v>2735.55</c:v>
                </c:pt>
                <c:pt idx="7020">
                  <c:v>2804.12</c:v>
                </c:pt>
                <c:pt idx="7021">
                  <c:v>4035.66</c:v>
                </c:pt>
                <c:pt idx="7022">
                  <c:v>2138.2399999999998</c:v>
                </c:pt>
                <c:pt idx="7023">
                  <c:v>-3998.9</c:v>
                </c:pt>
                <c:pt idx="7024">
                  <c:v>-5973.27</c:v>
                </c:pt>
                <c:pt idx="7025">
                  <c:v>-5320.62</c:v>
                </c:pt>
                <c:pt idx="7026">
                  <c:v>-3995.17</c:v>
                </c:pt>
                <c:pt idx="7027">
                  <c:v>-3640.94</c:v>
                </c:pt>
                <c:pt idx="7028">
                  <c:v>-1797.52</c:v>
                </c:pt>
                <c:pt idx="7029">
                  <c:v>849.56</c:v>
                </c:pt>
                <c:pt idx="7030">
                  <c:v>1682.16</c:v>
                </c:pt>
                <c:pt idx="7031">
                  <c:v>-103.96</c:v>
                </c:pt>
                <c:pt idx="7032">
                  <c:v>-2291.4899999999998</c:v>
                </c:pt>
                <c:pt idx="7033">
                  <c:v>-3120.55</c:v>
                </c:pt>
                <c:pt idx="7034">
                  <c:v>-2245.48</c:v>
                </c:pt>
                <c:pt idx="7035">
                  <c:v>-387.61</c:v>
                </c:pt>
                <c:pt idx="7036">
                  <c:v>1915.52</c:v>
                </c:pt>
                <c:pt idx="7037">
                  <c:v>4070.96</c:v>
                </c:pt>
                <c:pt idx="7038">
                  <c:v>5419.02</c:v>
                </c:pt>
                <c:pt idx="7039">
                  <c:v>5698.56</c:v>
                </c:pt>
                <c:pt idx="7040">
                  <c:v>1387.5</c:v>
                </c:pt>
                <c:pt idx="7041">
                  <c:v>-2457.5</c:v>
                </c:pt>
                <c:pt idx="7042">
                  <c:v>-3298.79</c:v>
                </c:pt>
                <c:pt idx="7043">
                  <c:v>-1106.45</c:v>
                </c:pt>
                <c:pt idx="7044">
                  <c:v>577.1</c:v>
                </c:pt>
                <c:pt idx="7045">
                  <c:v>1178.03</c:v>
                </c:pt>
                <c:pt idx="7046">
                  <c:v>1861.94</c:v>
                </c:pt>
                <c:pt idx="7047">
                  <c:v>2836.83</c:v>
                </c:pt>
                <c:pt idx="7048">
                  <c:v>-3444.43</c:v>
                </c:pt>
                <c:pt idx="7049">
                  <c:v>-10154.69</c:v>
                </c:pt>
                <c:pt idx="7050">
                  <c:v>-13191.3</c:v>
                </c:pt>
                <c:pt idx="7051">
                  <c:v>-11707.39</c:v>
                </c:pt>
                <c:pt idx="7052">
                  <c:v>-10968.03</c:v>
                </c:pt>
                <c:pt idx="7053">
                  <c:v>-11545.1</c:v>
                </c:pt>
                <c:pt idx="7054">
                  <c:v>-11187.25</c:v>
                </c:pt>
                <c:pt idx="7055">
                  <c:v>-9526.1</c:v>
                </c:pt>
                <c:pt idx="7056">
                  <c:v>-16247.07</c:v>
                </c:pt>
                <c:pt idx="7057">
                  <c:v>-25327.18</c:v>
                </c:pt>
                <c:pt idx="7058">
                  <c:v>-28575.52</c:v>
                </c:pt>
                <c:pt idx="7059">
                  <c:v>-27586.09</c:v>
                </c:pt>
                <c:pt idx="7060">
                  <c:v>-27761.23</c:v>
                </c:pt>
                <c:pt idx="7061">
                  <c:v>-28626.06</c:v>
                </c:pt>
                <c:pt idx="7062">
                  <c:v>-27316.19</c:v>
                </c:pt>
                <c:pt idx="7063">
                  <c:v>-23991.05</c:v>
                </c:pt>
                <c:pt idx="7064">
                  <c:v>-30102.45</c:v>
                </c:pt>
                <c:pt idx="7065">
                  <c:v>-37902.15</c:v>
                </c:pt>
                <c:pt idx="7066">
                  <c:v>-41917.519999999997</c:v>
                </c:pt>
                <c:pt idx="7067">
                  <c:v>-40058.68</c:v>
                </c:pt>
                <c:pt idx="7068">
                  <c:v>-39378.25</c:v>
                </c:pt>
                <c:pt idx="7069">
                  <c:v>-38952.980000000003</c:v>
                </c:pt>
                <c:pt idx="7070">
                  <c:v>-35948.370000000003</c:v>
                </c:pt>
                <c:pt idx="7071">
                  <c:v>-30623.119999999999</c:v>
                </c:pt>
                <c:pt idx="7072">
                  <c:v>-37753.82</c:v>
                </c:pt>
                <c:pt idx="7073">
                  <c:v>-46489.46</c:v>
                </c:pt>
                <c:pt idx="7074">
                  <c:v>-49730.48</c:v>
                </c:pt>
                <c:pt idx="7075">
                  <c:v>-45423.93</c:v>
                </c:pt>
                <c:pt idx="7076">
                  <c:v>-42230.26</c:v>
                </c:pt>
                <c:pt idx="7077">
                  <c:v>-40788.14</c:v>
                </c:pt>
                <c:pt idx="7078">
                  <c:v>-36915.199999999997</c:v>
                </c:pt>
                <c:pt idx="7079">
                  <c:v>-29849.46</c:v>
                </c:pt>
                <c:pt idx="7080">
                  <c:v>-37337.72</c:v>
                </c:pt>
                <c:pt idx="7081">
                  <c:v>-46597.2</c:v>
                </c:pt>
                <c:pt idx="7082">
                  <c:v>-49336.98</c:v>
                </c:pt>
                <c:pt idx="7083">
                  <c:v>-43199.65</c:v>
                </c:pt>
                <c:pt idx="7084">
                  <c:v>-38822.65</c:v>
                </c:pt>
                <c:pt idx="7085">
                  <c:v>-37029.440000000002</c:v>
                </c:pt>
                <c:pt idx="7086">
                  <c:v>-32610.19</c:v>
                </c:pt>
                <c:pt idx="7087">
                  <c:v>-24481.85</c:v>
                </c:pt>
                <c:pt idx="7088">
                  <c:v>-29562.32</c:v>
                </c:pt>
                <c:pt idx="7089">
                  <c:v>-37580.800000000003</c:v>
                </c:pt>
                <c:pt idx="7090">
                  <c:v>-40990.660000000003</c:v>
                </c:pt>
                <c:pt idx="7091">
                  <c:v>-36796.94</c:v>
                </c:pt>
                <c:pt idx="7092">
                  <c:v>-33704.870000000003</c:v>
                </c:pt>
                <c:pt idx="7093">
                  <c:v>-32115.65</c:v>
                </c:pt>
                <c:pt idx="7094">
                  <c:v>-27394.19</c:v>
                </c:pt>
                <c:pt idx="7095">
                  <c:v>-18974.599999999999</c:v>
                </c:pt>
                <c:pt idx="7096">
                  <c:v>-19719.84</c:v>
                </c:pt>
                <c:pt idx="7097">
                  <c:v>-24289.33</c:v>
                </c:pt>
                <c:pt idx="7098">
                  <c:v>-27514.82</c:v>
                </c:pt>
                <c:pt idx="7099">
                  <c:v>-26219.46</c:v>
                </c:pt>
                <c:pt idx="7100">
                  <c:v>-25088.75</c:v>
                </c:pt>
                <c:pt idx="7101">
                  <c:v>-24089.5</c:v>
                </c:pt>
                <c:pt idx="7102">
                  <c:v>-19408.89</c:v>
                </c:pt>
                <c:pt idx="7103">
                  <c:v>-11800.9</c:v>
                </c:pt>
                <c:pt idx="7104">
                  <c:v>-9963.8700000000008</c:v>
                </c:pt>
                <c:pt idx="7105">
                  <c:v>-12293.76</c:v>
                </c:pt>
                <c:pt idx="7106">
                  <c:v>-14120.98</c:v>
                </c:pt>
                <c:pt idx="7107">
                  <c:v>-13544.55</c:v>
                </c:pt>
                <c:pt idx="7108">
                  <c:v>-13457.81</c:v>
                </c:pt>
                <c:pt idx="7109">
                  <c:v>-13227.69</c:v>
                </c:pt>
                <c:pt idx="7110">
                  <c:v>-10440.64</c:v>
                </c:pt>
                <c:pt idx="7111">
                  <c:v>-5055.3</c:v>
                </c:pt>
                <c:pt idx="7112">
                  <c:v>-3088.24</c:v>
                </c:pt>
                <c:pt idx="7113">
                  <c:v>-3024.07</c:v>
                </c:pt>
                <c:pt idx="7114">
                  <c:v>-3133.75</c:v>
                </c:pt>
                <c:pt idx="7115">
                  <c:v>-2274.3000000000002</c:v>
                </c:pt>
                <c:pt idx="7116">
                  <c:v>-2341.11</c:v>
                </c:pt>
                <c:pt idx="7117">
                  <c:v>-2904.38</c:v>
                </c:pt>
                <c:pt idx="7118">
                  <c:v>-2075.46</c:v>
                </c:pt>
                <c:pt idx="7119">
                  <c:v>713.35</c:v>
                </c:pt>
                <c:pt idx="7120">
                  <c:v>2808.21</c:v>
                </c:pt>
                <c:pt idx="7121">
                  <c:v>3952.47</c:v>
                </c:pt>
                <c:pt idx="7122">
                  <c:v>4348.79</c:v>
                </c:pt>
                <c:pt idx="7123">
                  <c:v>4471.09</c:v>
                </c:pt>
                <c:pt idx="7124">
                  <c:v>3852.44</c:v>
                </c:pt>
                <c:pt idx="7125">
                  <c:v>2881.14</c:v>
                </c:pt>
                <c:pt idx="7126">
                  <c:v>2475.34</c:v>
                </c:pt>
                <c:pt idx="7127">
                  <c:v>3009.13</c:v>
                </c:pt>
                <c:pt idx="7128">
                  <c:v>6143.33</c:v>
                </c:pt>
                <c:pt idx="7129">
                  <c:v>8801.1299999999992</c:v>
                </c:pt>
                <c:pt idx="7130">
                  <c:v>9513.08</c:v>
                </c:pt>
                <c:pt idx="7131">
                  <c:v>8323.2000000000007</c:v>
                </c:pt>
                <c:pt idx="7132">
                  <c:v>7233.93</c:v>
                </c:pt>
                <c:pt idx="7133">
                  <c:v>6646.35</c:v>
                </c:pt>
                <c:pt idx="7134">
                  <c:v>6027.74</c:v>
                </c:pt>
                <c:pt idx="7135">
                  <c:v>5281.15</c:v>
                </c:pt>
                <c:pt idx="7136">
                  <c:v>8554.77</c:v>
                </c:pt>
                <c:pt idx="7137">
                  <c:v>11836.41</c:v>
                </c:pt>
                <c:pt idx="7138">
                  <c:v>12811.82</c:v>
                </c:pt>
                <c:pt idx="7139">
                  <c:v>11132.15</c:v>
                </c:pt>
                <c:pt idx="7140">
                  <c:v>9889.6200000000008</c:v>
                </c:pt>
                <c:pt idx="7141">
                  <c:v>9418.81</c:v>
                </c:pt>
                <c:pt idx="7142">
                  <c:v>8415.6299999999992</c:v>
                </c:pt>
                <c:pt idx="7143">
                  <c:v>6677.41</c:v>
                </c:pt>
                <c:pt idx="7144">
                  <c:v>6963.49</c:v>
                </c:pt>
                <c:pt idx="7145">
                  <c:v>8293.5400000000009</c:v>
                </c:pt>
                <c:pt idx="7146">
                  <c:v>9429.8799999999992</c:v>
                </c:pt>
                <c:pt idx="7147">
                  <c:v>9523.7900000000009</c:v>
                </c:pt>
                <c:pt idx="7148">
                  <c:v>9402.66</c:v>
                </c:pt>
                <c:pt idx="7149">
                  <c:v>8980.18</c:v>
                </c:pt>
                <c:pt idx="7150">
                  <c:v>7653.73</c:v>
                </c:pt>
                <c:pt idx="7151">
                  <c:v>5614.26</c:v>
                </c:pt>
                <c:pt idx="7152">
                  <c:v>1969.24</c:v>
                </c:pt>
                <c:pt idx="7153">
                  <c:v>-477.77</c:v>
                </c:pt>
                <c:pt idx="7154">
                  <c:v>100.26</c:v>
                </c:pt>
                <c:pt idx="7155">
                  <c:v>1596.81</c:v>
                </c:pt>
                <c:pt idx="7156">
                  <c:v>2107.37</c:v>
                </c:pt>
                <c:pt idx="7157">
                  <c:v>1427.29</c:v>
                </c:pt>
                <c:pt idx="7158">
                  <c:v>144.63999999999999</c:v>
                </c:pt>
                <c:pt idx="7159">
                  <c:v>-1417.04</c:v>
                </c:pt>
                <c:pt idx="7160">
                  <c:v>-8118.3</c:v>
                </c:pt>
                <c:pt idx="7161">
                  <c:v>-14078.96</c:v>
                </c:pt>
                <c:pt idx="7162">
                  <c:v>-16244.82</c:v>
                </c:pt>
                <c:pt idx="7163">
                  <c:v>-14530.31</c:v>
                </c:pt>
                <c:pt idx="7164">
                  <c:v>-13432.08</c:v>
                </c:pt>
                <c:pt idx="7165">
                  <c:v>-13679.86</c:v>
                </c:pt>
                <c:pt idx="7166">
                  <c:v>-13732.34</c:v>
                </c:pt>
                <c:pt idx="7167">
                  <c:v>-13280.04</c:v>
                </c:pt>
                <c:pt idx="7168">
                  <c:v>-19758.04</c:v>
                </c:pt>
                <c:pt idx="7169">
                  <c:v>-26802.880000000001</c:v>
                </c:pt>
                <c:pt idx="7170">
                  <c:v>-30198.05</c:v>
                </c:pt>
                <c:pt idx="7171">
                  <c:v>-28573.48</c:v>
                </c:pt>
                <c:pt idx="7172">
                  <c:v>-27575.4</c:v>
                </c:pt>
                <c:pt idx="7173">
                  <c:v>-27001.34</c:v>
                </c:pt>
                <c:pt idx="7174">
                  <c:v>-25110.22</c:v>
                </c:pt>
                <c:pt idx="7175">
                  <c:v>-21981.47</c:v>
                </c:pt>
                <c:pt idx="7176">
                  <c:v>-26793.82</c:v>
                </c:pt>
                <c:pt idx="7177">
                  <c:v>-34906.620000000003</c:v>
                </c:pt>
                <c:pt idx="7178">
                  <c:v>-36476.65</c:v>
                </c:pt>
                <c:pt idx="7179">
                  <c:v>-34728.94</c:v>
                </c:pt>
                <c:pt idx="7180">
                  <c:v>-34074.69</c:v>
                </c:pt>
                <c:pt idx="7181">
                  <c:v>-32607.68</c:v>
                </c:pt>
                <c:pt idx="7182">
                  <c:v>-28538.1</c:v>
                </c:pt>
                <c:pt idx="7183">
                  <c:v>-23223.81</c:v>
                </c:pt>
                <c:pt idx="7184">
                  <c:v>-26697.66</c:v>
                </c:pt>
                <c:pt idx="7185">
                  <c:v>-33794.870000000003</c:v>
                </c:pt>
                <c:pt idx="7186">
                  <c:v>-34387.93</c:v>
                </c:pt>
                <c:pt idx="7187">
                  <c:v>-30859.59</c:v>
                </c:pt>
                <c:pt idx="7188">
                  <c:v>-28832.09</c:v>
                </c:pt>
                <c:pt idx="7189">
                  <c:v>-27215.68</c:v>
                </c:pt>
                <c:pt idx="7190">
                  <c:v>-22794.62</c:v>
                </c:pt>
                <c:pt idx="7191">
                  <c:v>-16190.42</c:v>
                </c:pt>
                <c:pt idx="7192">
                  <c:v>-19248.740000000002</c:v>
                </c:pt>
                <c:pt idx="7193">
                  <c:v>-25650.16</c:v>
                </c:pt>
                <c:pt idx="7194">
                  <c:v>-26067.26</c:v>
                </c:pt>
                <c:pt idx="7195">
                  <c:v>-22297.03</c:v>
                </c:pt>
                <c:pt idx="7196">
                  <c:v>-20322.919999999998</c:v>
                </c:pt>
                <c:pt idx="7197">
                  <c:v>-19301.03</c:v>
                </c:pt>
                <c:pt idx="7198">
                  <c:v>-15594.85</c:v>
                </c:pt>
                <c:pt idx="7199">
                  <c:v>-9252.9699999999993</c:v>
                </c:pt>
                <c:pt idx="7200">
                  <c:v>-13055.1</c:v>
                </c:pt>
                <c:pt idx="7201">
                  <c:v>-19030.86</c:v>
                </c:pt>
                <c:pt idx="7202">
                  <c:v>-21426.45</c:v>
                </c:pt>
                <c:pt idx="7203">
                  <c:v>-18255.080000000002</c:v>
                </c:pt>
                <c:pt idx="7204">
                  <c:v>-16238.43</c:v>
                </c:pt>
                <c:pt idx="7205">
                  <c:v>-15711.03</c:v>
                </c:pt>
                <c:pt idx="7206">
                  <c:v>-13122.15</c:v>
                </c:pt>
                <c:pt idx="7207">
                  <c:v>-7876.29</c:v>
                </c:pt>
                <c:pt idx="7208">
                  <c:v>-12122.16</c:v>
                </c:pt>
                <c:pt idx="7209">
                  <c:v>-18547.91</c:v>
                </c:pt>
                <c:pt idx="7210">
                  <c:v>-21787.37</c:v>
                </c:pt>
                <c:pt idx="7211">
                  <c:v>-19734.2</c:v>
                </c:pt>
                <c:pt idx="7212">
                  <c:v>-18674.12</c:v>
                </c:pt>
                <c:pt idx="7213">
                  <c:v>-18958.3</c:v>
                </c:pt>
                <c:pt idx="7214">
                  <c:v>-17216.73</c:v>
                </c:pt>
                <c:pt idx="7215">
                  <c:v>-12808.15</c:v>
                </c:pt>
                <c:pt idx="7216">
                  <c:v>-15214.54</c:v>
                </c:pt>
                <c:pt idx="7217">
                  <c:v>-19914.73</c:v>
                </c:pt>
                <c:pt idx="7218">
                  <c:v>-22698.98</c:v>
                </c:pt>
                <c:pt idx="7219">
                  <c:v>-22525.78</c:v>
                </c:pt>
                <c:pt idx="7220">
                  <c:v>-22890.35</c:v>
                </c:pt>
                <c:pt idx="7221">
                  <c:v>-23316.67</c:v>
                </c:pt>
                <c:pt idx="7222">
                  <c:v>-20976.09</c:v>
                </c:pt>
                <c:pt idx="7223">
                  <c:v>-16625.62</c:v>
                </c:pt>
                <c:pt idx="7224">
                  <c:v>-15107.33</c:v>
                </c:pt>
                <c:pt idx="7225">
                  <c:v>-15823.18</c:v>
                </c:pt>
                <c:pt idx="7226">
                  <c:v>-17135.22</c:v>
                </c:pt>
                <c:pt idx="7227">
                  <c:v>-17804.5</c:v>
                </c:pt>
                <c:pt idx="7228">
                  <c:v>-18321.11</c:v>
                </c:pt>
                <c:pt idx="7229">
                  <c:v>-17897.78</c:v>
                </c:pt>
                <c:pt idx="7230">
                  <c:v>-15525.23</c:v>
                </c:pt>
                <c:pt idx="7231">
                  <c:v>-11645.95</c:v>
                </c:pt>
                <c:pt idx="7232">
                  <c:v>-5424.37</c:v>
                </c:pt>
                <c:pt idx="7233">
                  <c:v>-900.22</c:v>
                </c:pt>
                <c:pt idx="7234">
                  <c:v>559.24</c:v>
                </c:pt>
                <c:pt idx="7235">
                  <c:v>-354.15</c:v>
                </c:pt>
                <c:pt idx="7236">
                  <c:v>-789.99</c:v>
                </c:pt>
                <c:pt idx="7237">
                  <c:v>52.7</c:v>
                </c:pt>
                <c:pt idx="7238">
                  <c:v>1708.89</c:v>
                </c:pt>
                <c:pt idx="7239">
                  <c:v>3926.12</c:v>
                </c:pt>
                <c:pt idx="7240">
                  <c:v>14227.16</c:v>
                </c:pt>
                <c:pt idx="7241">
                  <c:v>23919.1</c:v>
                </c:pt>
                <c:pt idx="7242">
                  <c:v>28224.17</c:v>
                </c:pt>
                <c:pt idx="7243">
                  <c:v>26612.11</c:v>
                </c:pt>
                <c:pt idx="7244">
                  <c:v>25564.52</c:v>
                </c:pt>
                <c:pt idx="7245">
                  <c:v>26174.49</c:v>
                </c:pt>
                <c:pt idx="7246">
                  <c:v>26207.3</c:v>
                </c:pt>
                <c:pt idx="7247">
                  <c:v>25220.09</c:v>
                </c:pt>
                <c:pt idx="7248">
                  <c:v>37933.339999999997</c:v>
                </c:pt>
                <c:pt idx="7249">
                  <c:v>51158.080000000002</c:v>
                </c:pt>
                <c:pt idx="7250">
                  <c:v>56887.7</c:v>
                </c:pt>
                <c:pt idx="7251">
                  <c:v>53322.93</c:v>
                </c:pt>
                <c:pt idx="7252">
                  <c:v>50653.13</c:v>
                </c:pt>
                <c:pt idx="7253">
                  <c:v>50143.6</c:v>
                </c:pt>
                <c:pt idx="7254">
                  <c:v>47596.04</c:v>
                </c:pt>
                <c:pt idx="7255">
                  <c:v>42287.63</c:v>
                </c:pt>
                <c:pt idx="7256">
                  <c:v>55844.71</c:v>
                </c:pt>
                <c:pt idx="7257">
                  <c:v>71137.240000000005</c:v>
                </c:pt>
                <c:pt idx="7258">
                  <c:v>77274.7</c:v>
                </c:pt>
                <c:pt idx="7259">
                  <c:v>71267.58</c:v>
                </c:pt>
                <c:pt idx="7260">
                  <c:v>66683.59</c:v>
                </c:pt>
                <c:pt idx="7261">
                  <c:v>64830.71</c:v>
                </c:pt>
                <c:pt idx="7262">
                  <c:v>59572.9</c:v>
                </c:pt>
                <c:pt idx="7263">
                  <c:v>49898.080000000002</c:v>
                </c:pt>
                <c:pt idx="7264">
                  <c:v>64275.19</c:v>
                </c:pt>
                <c:pt idx="7265">
                  <c:v>81608.66</c:v>
                </c:pt>
                <c:pt idx="7266">
                  <c:v>88160.68</c:v>
                </c:pt>
                <c:pt idx="7267">
                  <c:v>79800.929999999993</c:v>
                </c:pt>
                <c:pt idx="7268">
                  <c:v>73523.240000000005</c:v>
                </c:pt>
                <c:pt idx="7269">
                  <c:v>70734.899999999994</c:v>
                </c:pt>
                <c:pt idx="7270">
                  <c:v>63393.31</c:v>
                </c:pt>
                <c:pt idx="7271">
                  <c:v>50143.38</c:v>
                </c:pt>
                <c:pt idx="7272">
                  <c:v>65271.09</c:v>
                </c:pt>
                <c:pt idx="7273">
                  <c:v>84595.86</c:v>
                </c:pt>
                <c:pt idx="7274">
                  <c:v>92024.71</c:v>
                </c:pt>
                <c:pt idx="7275">
                  <c:v>82403.899999999994</c:v>
                </c:pt>
                <c:pt idx="7276">
                  <c:v>75489.48</c:v>
                </c:pt>
                <c:pt idx="7277">
                  <c:v>72717.039999999994</c:v>
                </c:pt>
                <c:pt idx="7278">
                  <c:v>64410.3</c:v>
                </c:pt>
                <c:pt idx="7279">
                  <c:v>48935.23</c:v>
                </c:pt>
                <c:pt idx="7280">
                  <c:v>63861.42</c:v>
                </c:pt>
                <c:pt idx="7281">
                  <c:v>84323.22</c:v>
                </c:pt>
                <c:pt idx="7282">
                  <c:v>93131.35</c:v>
                </c:pt>
                <c:pt idx="7283">
                  <c:v>84191.92</c:v>
                </c:pt>
                <c:pt idx="7284">
                  <c:v>78045.929999999993</c:v>
                </c:pt>
                <c:pt idx="7285">
                  <c:v>75914.12</c:v>
                </c:pt>
                <c:pt idx="7286">
                  <c:v>67315.740000000005</c:v>
                </c:pt>
                <c:pt idx="7287">
                  <c:v>50608.07</c:v>
                </c:pt>
                <c:pt idx="7288">
                  <c:v>63818.14</c:v>
                </c:pt>
                <c:pt idx="7289">
                  <c:v>83592.789999999994</c:v>
                </c:pt>
                <c:pt idx="7290">
                  <c:v>93075.31</c:v>
                </c:pt>
                <c:pt idx="7291">
                  <c:v>85599.05</c:v>
                </c:pt>
                <c:pt idx="7292">
                  <c:v>80672.95</c:v>
                </c:pt>
                <c:pt idx="7293">
                  <c:v>79131.259999999995</c:v>
                </c:pt>
                <c:pt idx="7294">
                  <c:v>70533.990000000005</c:v>
                </c:pt>
                <c:pt idx="7295">
                  <c:v>53365.02</c:v>
                </c:pt>
                <c:pt idx="7296">
                  <c:v>65337.67</c:v>
                </c:pt>
                <c:pt idx="7297">
                  <c:v>84041.18</c:v>
                </c:pt>
                <c:pt idx="7298">
                  <c:v>93177.41</c:v>
                </c:pt>
                <c:pt idx="7299">
                  <c:v>86090.39</c:v>
                </c:pt>
                <c:pt idx="7300">
                  <c:v>81656.03</c:v>
                </c:pt>
                <c:pt idx="7301">
                  <c:v>80481.740000000005</c:v>
                </c:pt>
                <c:pt idx="7302">
                  <c:v>72167.89</c:v>
                </c:pt>
                <c:pt idx="7303">
                  <c:v>55072.17</c:v>
                </c:pt>
                <c:pt idx="7304">
                  <c:v>65736.67</c:v>
                </c:pt>
                <c:pt idx="7305">
                  <c:v>82687.070000000007</c:v>
                </c:pt>
                <c:pt idx="7306">
                  <c:v>90426.34</c:v>
                </c:pt>
                <c:pt idx="7307">
                  <c:v>82748.38</c:v>
                </c:pt>
                <c:pt idx="7308">
                  <c:v>78023.56</c:v>
                </c:pt>
                <c:pt idx="7309">
                  <c:v>76768.47</c:v>
                </c:pt>
                <c:pt idx="7310">
                  <c:v>68725.47</c:v>
                </c:pt>
                <c:pt idx="7311">
                  <c:v>52114.78</c:v>
                </c:pt>
                <c:pt idx="7312">
                  <c:v>59837.18</c:v>
                </c:pt>
                <c:pt idx="7313">
                  <c:v>73716.399999999994</c:v>
                </c:pt>
                <c:pt idx="7314">
                  <c:v>80128.070000000007</c:v>
                </c:pt>
                <c:pt idx="7315">
                  <c:v>73240.289999999994</c:v>
                </c:pt>
                <c:pt idx="7316">
                  <c:v>68926.570000000007</c:v>
                </c:pt>
                <c:pt idx="7317">
                  <c:v>67452.89</c:v>
                </c:pt>
                <c:pt idx="7318">
                  <c:v>59650.13</c:v>
                </c:pt>
                <c:pt idx="7319">
                  <c:v>44011.39</c:v>
                </c:pt>
                <c:pt idx="7320">
                  <c:v>46743.22</c:v>
                </c:pt>
                <c:pt idx="7321">
                  <c:v>55582.74</c:v>
                </c:pt>
                <c:pt idx="7322">
                  <c:v>60256.82</c:v>
                </c:pt>
                <c:pt idx="7323">
                  <c:v>55458.38</c:v>
                </c:pt>
                <c:pt idx="7324">
                  <c:v>52294.36</c:v>
                </c:pt>
                <c:pt idx="7325">
                  <c:v>50570.41</c:v>
                </c:pt>
                <c:pt idx="7326">
                  <c:v>43278.79</c:v>
                </c:pt>
                <c:pt idx="7327">
                  <c:v>29496.38</c:v>
                </c:pt>
                <c:pt idx="7328">
                  <c:v>27649.98</c:v>
                </c:pt>
                <c:pt idx="7329">
                  <c:v>31231.35</c:v>
                </c:pt>
                <c:pt idx="7330">
                  <c:v>33768.550000000003</c:v>
                </c:pt>
                <c:pt idx="7331">
                  <c:v>31043.23</c:v>
                </c:pt>
                <c:pt idx="7332">
                  <c:v>29399.599999999999</c:v>
                </c:pt>
                <c:pt idx="7333">
                  <c:v>28211.23</c:v>
                </c:pt>
                <c:pt idx="7334">
                  <c:v>22699.11</c:v>
                </c:pt>
                <c:pt idx="7335">
                  <c:v>12276.61</c:v>
                </c:pt>
                <c:pt idx="7336">
                  <c:v>7721.95</c:v>
                </c:pt>
                <c:pt idx="7337">
                  <c:v>7063.29</c:v>
                </c:pt>
                <c:pt idx="7338">
                  <c:v>7367.93</c:v>
                </c:pt>
                <c:pt idx="7339">
                  <c:v>6027.25</c:v>
                </c:pt>
                <c:pt idx="7340">
                  <c:v>5694.96</c:v>
                </c:pt>
                <c:pt idx="7341">
                  <c:v>5534.53</c:v>
                </c:pt>
                <c:pt idx="7342">
                  <c:v>2668.63</c:v>
                </c:pt>
                <c:pt idx="7343">
                  <c:v>-3390.29</c:v>
                </c:pt>
                <c:pt idx="7344">
                  <c:v>-9567.68</c:v>
                </c:pt>
                <c:pt idx="7345">
                  <c:v>-13412.9</c:v>
                </c:pt>
                <c:pt idx="7346">
                  <c:v>-14510.31</c:v>
                </c:pt>
                <c:pt idx="7347">
                  <c:v>-13948.71</c:v>
                </c:pt>
                <c:pt idx="7348">
                  <c:v>-12695.14</c:v>
                </c:pt>
                <c:pt idx="7349">
                  <c:v>-11681.66</c:v>
                </c:pt>
                <c:pt idx="7350">
                  <c:v>-11786.27</c:v>
                </c:pt>
                <c:pt idx="7351">
                  <c:v>-13354.7</c:v>
                </c:pt>
                <c:pt idx="7352">
                  <c:v>-20364.11</c:v>
                </c:pt>
                <c:pt idx="7353">
                  <c:v>-26392.62</c:v>
                </c:pt>
                <c:pt idx="7354">
                  <c:v>-27773.48</c:v>
                </c:pt>
                <c:pt idx="7355">
                  <c:v>-25390.82</c:v>
                </c:pt>
                <c:pt idx="7356">
                  <c:v>-23101.63</c:v>
                </c:pt>
                <c:pt idx="7357">
                  <c:v>-21467.8</c:v>
                </c:pt>
                <c:pt idx="7358">
                  <c:v>-19486.939999999999</c:v>
                </c:pt>
                <c:pt idx="7359">
                  <c:v>-17335.82</c:v>
                </c:pt>
                <c:pt idx="7360">
                  <c:v>-24897.34</c:v>
                </c:pt>
                <c:pt idx="7361">
                  <c:v>-32785.81</c:v>
                </c:pt>
                <c:pt idx="7362">
                  <c:v>-35412.79</c:v>
                </c:pt>
                <c:pt idx="7363">
                  <c:v>-31673.39</c:v>
                </c:pt>
                <c:pt idx="7364">
                  <c:v>-28550.48</c:v>
                </c:pt>
                <c:pt idx="7365">
                  <c:v>-26831.54</c:v>
                </c:pt>
                <c:pt idx="7366">
                  <c:v>-23691.73</c:v>
                </c:pt>
                <c:pt idx="7367">
                  <c:v>-18849.39</c:v>
                </c:pt>
                <c:pt idx="7368">
                  <c:v>-26118.26</c:v>
                </c:pt>
                <c:pt idx="7369">
                  <c:v>-35023.86</c:v>
                </c:pt>
                <c:pt idx="7370">
                  <c:v>-38614.53</c:v>
                </c:pt>
                <c:pt idx="7371">
                  <c:v>-34477.83</c:v>
                </c:pt>
                <c:pt idx="7372">
                  <c:v>-32111.89</c:v>
                </c:pt>
                <c:pt idx="7373">
                  <c:v>-30658.73</c:v>
                </c:pt>
                <c:pt idx="7374">
                  <c:v>-26608.560000000001</c:v>
                </c:pt>
                <c:pt idx="7375">
                  <c:v>-20117.669999999998</c:v>
                </c:pt>
                <c:pt idx="7376">
                  <c:v>-26724.86</c:v>
                </c:pt>
                <c:pt idx="7377">
                  <c:v>-35790.92</c:v>
                </c:pt>
                <c:pt idx="7378">
                  <c:v>-39950.019999999997</c:v>
                </c:pt>
                <c:pt idx="7379">
                  <c:v>-36688.959999999999</c:v>
                </c:pt>
                <c:pt idx="7380">
                  <c:v>-34396.25</c:v>
                </c:pt>
                <c:pt idx="7381">
                  <c:v>-33436.99</c:v>
                </c:pt>
                <c:pt idx="7382">
                  <c:v>-29539.26</c:v>
                </c:pt>
                <c:pt idx="7383">
                  <c:v>-21969.97</c:v>
                </c:pt>
                <c:pt idx="7384">
                  <c:v>-26806.080000000002</c:v>
                </c:pt>
                <c:pt idx="7385">
                  <c:v>-37798.720000000001</c:v>
                </c:pt>
                <c:pt idx="7386">
                  <c:v>-39983.269999999997</c:v>
                </c:pt>
                <c:pt idx="7387">
                  <c:v>-36303</c:v>
                </c:pt>
                <c:pt idx="7388">
                  <c:v>-34963.15</c:v>
                </c:pt>
                <c:pt idx="7389">
                  <c:v>-34563.93</c:v>
                </c:pt>
                <c:pt idx="7390">
                  <c:v>-30227.31</c:v>
                </c:pt>
                <c:pt idx="7391">
                  <c:v>-22395.62</c:v>
                </c:pt>
                <c:pt idx="7392">
                  <c:v>-25416.84</c:v>
                </c:pt>
                <c:pt idx="7393">
                  <c:v>-33070.42</c:v>
                </c:pt>
                <c:pt idx="7394">
                  <c:v>-36325.370000000003</c:v>
                </c:pt>
                <c:pt idx="7395">
                  <c:v>-33333.599999999999</c:v>
                </c:pt>
                <c:pt idx="7396">
                  <c:v>-31699.64</c:v>
                </c:pt>
                <c:pt idx="7397">
                  <c:v>-31208.82</c:v>
                </c:pt>
                <c:pt idx="7398">
                  <c:v>-27345.96</c:v>
                </c:pt>
                <c:pt idx="7399">
                  <c:v>-19773.62</c:v>
                </c:pt>
                <c:pt idx="7400">
                  <c:v>-21342.51</c:v>
                </c:pt>
                <c:pt idx="7401">
                  <c:v>-26114.37</c:v>
                </c:pt>
                <c:pt idx="7402">
                  <c:v>-28783.32</c:v>
                </c:pt>
                <c:pt idx="7403">
                  <c:v>-26671.08</c:v>
                </c:pt>
                <c:pt idx="7404">
                  <c:v>-25526.38</c:v>
                </c:pt>
                <c:pt idx="7405">
                  <c:v>-24873.91</c:v>
                </c:pt>
                <c:pt idx="7406">
                  <c:v>-21263.72</c:v>
                </c:pt>
                <c:pt idx="7407">
                  <c:v>-14321.55</c:v>
                </c:pt>
                <c:pt idx="7408">
                  <c:v>-15322.76</c:v>
                </c:pt>
                <c:pt idx="7409">
                  <c:v>-19654.810000000001</c:v>
                </c:pt>
                <c:pt idx="7410">
                  <c:v>-19503.59</c:v>
                </c:pt>
                <c:pt idx="7411">
                  <c:v>-17590.41</c:v>
                </c:pt>
                <c:pt idx="7412">
                  <c:v>-17919.7</c:v>
                </c:pt>
                <c:pt idx="7413">
                  <c:v>-16931.07</c:v>
                </c:pt>
                <c:pt idx="7414">
                  <c:v>-12688.97</c:v>
                </c:pt>
                <c:pt idx="7415">
                  <c:v>-7573.59</c:v>
                </c:pt>
                <c:pt idx="7416">
                  <c:v>-8480.8799999999992</c:v>
                </c:pt>
                <c:pt idx="7417">
                  <c:v>-12305.58</c:v>
                </c:pt>
                <c:pt idx="7418">
                  <c:v>-11832.15</c:v>
                </c:pt>
                <c:pt idx="7419">
                  <c:v>-10783</c:v>
                </c:pt>
                <c:pt idx="7420">
                  <c:v>-10915.79</c:v>
                </c:pt>
                <c:pt idx="7421">
                  <c:v>-9360.73</c:v>
                </c:pt>
                <c:pt idx="7422">
                  <c:v>-5901.86</c:v>
                </c:pt>
                <c:pt idx="7423">
                  <c:v>-2692.84</c:v>
                </c:pt>
                <c:pt idx="7424">
                  <c:v>-3624.3</c:v>
                </c:pt>
                <c:pt idx="7425">
                  <c:v>-6284.19</c:v>
                </c:pt>
                <c:pt idx="7426">
                  <c:v>-6357.16</c:v>
                </c:pt>
                <c:pt idx="7427">
                  <c:v>-6244.87</c:v>
                </c:pt>
                <c:pt idx="7428">
                  <c:v>-6668.66</c:v>
                </c:pt>
                <c:pt idx="7429">
                  <c:v>-5546.92</c:v>
                </c:pt>
                <c:pt idx="7430">
                  <c:v>-2960.35</c:v>
                </c:pt>
                <c:pt idx="7431">
                  <c:v>-583.42999999999995</c:v>
                </c:pt>
                <c:pt idx="7432">
                  <c:v>-2642.27</c:v>
                </c:pt>
                <c:pt idx="7433">
                  <c:v>-6446.28</c:v>
                </c:pt>
                <c:pt idx="7434">
                  <c:v>-6765.18</c:v>
                </c:pt>
                <c:pt idx="7435">
                  <c:v>-6486.09</c:v>
                </c:pt>
                <c:pt idx="7436">
                  <c:v>-7113.12</c:v>
                </c:pt>
                <c:pt idx="7437">
                  <c:v>-6658.7</c:v>
                </c:pt>
                <c:pt idx="7438">
                  <c:v>-4887.51</c:v>
                </c:pt>
                <c:pt idx="7439">
                  <c:v>-3157.11</c:v>
                </c:pt>
                <c:pt idx="7440">
                  <c:v>-6736.82</c:v>
                </c:pt>
                <c:pt idx="7441">
                  <c:v>-12100</c:v>
                </c:pt>
                <c:pt idx="7442">
                  <c:v>-12366.74</c:v>
                </c:pt>
                <c:pt idx="7443">
                  <c:v>-11589.65</c:v>
                </c:pt>
                <c:pt idx="7444">
                  <c:v>-12149.48</c:v>
                </c:pt>
                <c:pt idx="7445">
                  <c:v>-11681.4</c:v>
                </c:pt>
                <c:pt idx="7446">
                  <c:v>-9876.49</c:v>
                </c:pt>
                <c:pt idx="7447">
                  <c:v>-8366.4699999999993</c:v>
                </c:pt>
                <c:pt idx="7448">
                  <c:v>-12376.07</c:v>
                </c:pt>
                <c:pt idx="7449">
                  <c:v>-18184.169999999998</c:v>
                </c:pt>
                <c:pt idx="7450">
                  <c:v>-18861.349999999999</c:v>
                </c:pt>
                <c:pt idx="7451">
                  <c:v>-18333.689999999999</c:v>
                </c:pt>
                <c:pt idx="7452">
                  <c:v>-18721.7</c:v>
                </c:pt>
                <c:pt idx="7453">
                  <c:v>-17634.79</c:v>
                </c:pt>
                <c:pt idx="7454">
                  <c:v>-15103.6</c:v>
                </c:pt>
                <c:pt idx="7455">
                  <c:v>-13119.73</c:v>
                </c:pt>
                <c:pt idx="7456">
                  <c:v>-16980.47</c:v>
                </c:pt>
                <c:pt idx="7457">
                  <c:v>-22801.41</c:v>
                </c:pt>
                <c:pt idx="7458">
                  <c:v>-23442.49</c:v>
                </c:pt>
                <c:pt idx="7459">
                  <c:v>-22669.48</c:v>
                </c:pt>
                <c:pt idx="7460">
                  <c:v>-22521.99</c:v>
                </c:pt>
                <c:pt idx="7461">
                  <c:v>-20621.919999999998</c:v>
                </c:pt>
                <c:pt idx="7462">
                  <c:v>-17091.52</c:v>
                </c:pt>
                <c:pt idx="7463">
                  <c:v>-14052.23</c:v>
                </c:pt>
                <c:pt idx="7464">
                  <c:v>-18450.740000000002</c:v>
                </c:pt>
                <c:pt idx="7465">
                  <c:v>-25340.19</c:v>
                </c:pt>
                <c:pt idx="7466">
                  <c:v>-25273</c:v>
                </c:pt>
                <c:pt idx="7467">
                  <c:v>-23392.44</c:v>
                </c:pt>
                <c:pt idx="7468">
                  <c:v>-22775.38</c:v>
                </c:pt>
                <c:pt idx="7469">
                  <c:v>-20406.27</c:v>
                </c:pt>
                <c:pt idx="7470">
                  <c:v>-16141.21</c:v>
                </c:pt>
                <c:pt idx="7471">
                  <c:v>-12362.41</c:v>
                </c:pt>
                <c:pt idx="7472">
                  <c:v>-17458.099999999999</c:v>
                </c:pt>
                <c:pt idx="7473">
                  <c:v>-25544.19</c:v>
                </c:pt>
                <c:pt idx="7474">
                  <c:v>-25227.42</c:v>
                </c:pt>
                <c:pt idx="7475">
                  <c:v>-22886.45</c:v>
                </c:pt>
                <c:pt idx="7476">
                  <c:v>-22179.19</c:v>
                </c:pt>
                <c:pt idx="7477">
                  <c:v>-19453.689999999999</c:v>
                </c:pt>
                <c:pt idx="7478">
                  <c:v>-14566.11</c:v>
                </c:pt>
                <c:pt idx="7479">
                  <c:v>-10495.68</c:v>
                </c:pt>
                <c:pt idx="7480">
                  <c:v>-15275.99</c:v>
                </c:pt>
                <c:pt idx="7481">
                  <c:v>-23198.74</c:v>
                </c:pt>
                <c:pt idx="7482">
                  <c:v>-23675.51</c:v>
                </c:pt>
                <c:pt idx="7483">
                  <c:v>-22347.63</c:v>
                </c:pt>
                <c:pt idx="7484">
                  <c:v>-22103.18</c:v>
                </c:pt>
                <c:pt idx="7485">
                  <c:v>-19269.5</c:v>
                </c:pt>
                <c:pt idx="7486">
                  <c:v>-14112.78</c:v>
                </c:pt>
                <c:pt idx="7487">
                  <c:v>-9942.02</c:v>
                </c:pt>
                <c:pt idx="7488">
                  <c:v>-12908.01</c:v>
                </c:pt>
                <c:pt idx="7489">
                  <c:v>-18807.16</c:v>
                </c:pt>
                <c:pt idx="7490">
                  <c:v>-19961.63</c:v>
                </c:pt>
                <c:pt idx="7491">
                  <c:v>-19985</c:v>
                </c:pt>
                <c:pt idx="7492">
                  <c:v>-20193.34</c:v>
                </c:pt>
                <c:pt idx="7493">
                  <c:v>-17588.38</c:v>
                </c:pt>
                <c:pt idx="7494">
                  <c:v>-12688.18</c:v>
                </c:pt>
                <c:pt idx="7495">
                  <c:v>-8444.56</c:v>
                </c:pt>
                <c:pt idx="7496">
                  <c:v>-9909.7099999999991</c:v>
                </c:pt>
                <c:pt idx="7497">
                  <c:v>-14029.11</c:v>
                </c:pt>
                <c:pt idx="7498">
                  <c:v>-14897.58</c:v>
                </c:pt>
                <c:pt idx="7499">
                  <c:v>-15153.16</c:v>
                </c:pt>
                <c:pt idx="7500">
                  <c:v>-15617.7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4FAB-4A2E-BD02-BC87B38F278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14818216"/>
        <c:axId val="414831008"/>
        <c:extLst>
          <c:ext xmlns:c15="http://schemas.microsoft.com/office/drawing/2012/chart" uri="{02D57815-91ED-43cb-92C2-25804820EDAC}">
            <c15:filteredScatterSeries>
              <c15:ser>
                <c:idx val="0"/>
                <c:order val="0"/>
                <c:tx>
                  <c:v>3 Story</c:v>
                </c:tx>
                <c:spPr>
                  <a:ln w="19050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Kobe!$A$4:$A$7504</c15:sqref>
                        </c15:formulaRef>
                      </c:ext>
                    </c:extLst>
                    <c:numCache>
                      <c:formatCode>General</c:formatCode>
                      <c:ptCount val="7501"/>
                      <c:pt idx="0">
                        <c:v>0</c:v>
                      </c:pt>
                      <c:pt idx="1">
                        <c:v>0.02</c:v>
                      </c:pt>
                      <c:pt idx="2">
                        <c:v>0.04</c:v>
                      </c:pt>
                      <c:pt idx="3">
                        <c:v>0.06</c:v>
                      </c:pt>
                      <c:pt idx="4">
                        <c:v>0.08</c:v>
                      </c:pt>
                      <c:pt idx="5">
                        <c:v>0.1</c:v>
                      </c:pt>
                      <c:pt idx="6">
                        <c:v>0.12</c:v>
                      </c:pt>
                      <c:pt idx="7">
                        <c:v>0.14000000000000001</c:v>
                      </c:pt>
                      <c:pt idx="8">
                        <c:v>0.16</c:v>
                      </c:pt>
                      <c:pt idx="9">
                        <c:v>0.18</c:v>
                      </c:pt>
                      <c:pt idx="10">
                        <c:v>0.2</c:v>
                      </c:pt>
                      <c:pt idx="11">
                        <c:v>0.22</c:v>
                      </c:pt>
                      <c:pt idx="12">
                        <c:v>0.24</c:v>
                      </c:pt>
                      <c:pt idx="13">
                        <c:v>0.26</c:v>
                      </c:pt>
                      <c:pt idx="14">
                        <c:v>0.28000000000000003</c:v>
                      </c:pt>
                      <c:pt idx="15">
                        <c:v>0.3</c:v>
                      </c:pt>
                      <c:pt idx="16">
                        <c:v>0.32</c:v>
                      </c:pt>
                      <c:pt idx="17">
                        <c:v>0.34</c:v>
                      </c:pt>
                      <c:pt idx="18">
                        <c:v>0.36</c:v>
                      </c:pt>
                      <c:pt idx="19">
                        <c:v>0.38</c:v>
                      </c:pt>
                      <c:pt idx="20">
                        <c:v>0.4</c:v>
                      </c:pt>
                      <c:pt idx="21">
                        <c:v>0.42</c:v>
                      </c:pt>
                      <c:pt idx="22">
                        <c:v>0.44</c:v>
                      </c:pt>
                      <c:pt idx="23">
                        <c:v>0.46</c:v>
                      </c:pt>
                      <c:pt idx="24">
                        <c:v>0.48</c:v>
                      </c:pt>
                      <c:pt idx="25">
                        <c:v>0.5</c:v>
                      </c:pt>
                      <c:pt idx="26">
                        <c:v>0.52</c:v>
                      </c:pt>
                      <c:pt idx="27">
                        <c:v>0.54</c:v>
                      </c:pt>
                      <c:pt idx="28">
                        <c:v>0.56000000000000005</c:v>
                      </c:pt>
                      <c:pt idx="29">
                        <c:v>0.57999999999999996</c:v>
                      </c:pt>
                      <c:pt idx="30">
                        <c:v>0.6</c:v>
                      </c:pt>
                      <c:pt idx="31">
                        <c:v>0.62</c:v>
                      </c:pt>
                      <c:pt idx="32">
                        <c:v>0.64</c:v>
                      </c:pt>
                      <c:pt idx="33">
                        <c:v>0.66</c:v>
                      </c:pt>
                      <c:pt idx="34">
                        <c:v>0.68</c:v>
                      </c:pt>
                      <c:pt idx="35">
                        <c:v>0.7</c:v>
                      </c:pt>
                      <c:pt idx="36">
                        <c:v>0.72</c:v>
                      </c:pt>
                      <c:pt idx="37">
                        <c:v>0.74</c:v>
                      </c:pt>
                      <c:pt idx="38">
                        <c:v>0.76</c:v>
                      </c:pt>
                      <c:pt idx="39">
                        <c:v>0.78</c:v>
                      </c:pt>
                      <c:pt idx="40">
                        <c:v>0.8</c:v>
                      </c:pt>
                      <c:pt idx="41">
                        <c:v>0.82</c:v>
                      </c:pt>
                      <c:pt idx="42">
                        <c:v>0.84</c:v>
                      </c:pt>
                      <c:pt idx="43">
                        <c:v>0.86</c:v>
                      </c:pt>
                      <c:pt idx="44">
                        <c:v>0.88</c:v>
                      </c:pt>
                      <c:pt idx="45">
                        <c:v>0.9</c:v>
                      </c:pt>
                      <c:pt idx="46">
                        <c:v>0.92</c:v>
                      </c:pt>
                      <c:pt idx="47">
                        <c:v>0.94</c:v>
                      </c:pt>
                      <c:pt idx="48">
                        <c:v>0.96</c:v>
                      </c:pt>
                      <c:pt idx="49">
                        <c:v>0.98</c:v>
                      </c:pt>
                      <c:pt idx="50">
                        <c:v>1</c:v>
                      </c:pt>
                      <c:pt idx="51">
                        <c:v>1.02</c:v>
                      </c:pt>
                      <c:pt idx="52">
                        <c:v>1.04</c:v>
                      </c:pt>
                      <c:pt idx="53">
                        <c:v>1.06</c:v>
                      </c:pt>
                      <c:pt idx="54">
                        <c:v>1.08</c:v>
                      </c:pt>
                      <c:pt idx="55">
                        <c:v>1.1000000000000001</c:v>
                      </c:pt>
                      <c:pt idx="56">
                        <c:v>1.1200000000000001</c:v>
                      </c:pt>
                      <c:pt idx="57">
                        <c:v>1.1399999999999999</c:v>
                      </c:pt>
                      <c:pt idx="58">
                        <c:v>1.1599999999999999</c:v>
                      </c:pt>
                      <c:pt idx="59">
                        <c:v>1.18</c:v>
                      </c:pt>
                      <c:pt idx="60">
                        <c:v>1.2</c:v>
                      </c:pt>
                      <c:pt idx="61">
                        <c:v>1.22</c:v>
                      </c:pt>
                      <c:pt idx="62">
                        <c:v>1.24</c:v>
                      </c:pt>
                      <c:pt idx="63">
                        <c:v>1.26</c:v>
                      </c:pt>
                      <c:pt idx="64">
                        <c:v>1.28</c:v>
                      </c:pt>
                      <c:pt idx="65">
                        <c:v>1.3</c:v>
                      </c:pt>
                      <c:pt idx="66">
                        <c:v>1.32</c:v>
                      </c:pt>
                      <c:pt idx="67">
                        <c:v>1.34</c:v>
                      </c:pt>
                      <c:pt idx="68">
                        <c:v>1.36</c:v>
                      </c:pt>
                      <c:pt idx="69">
                        <c:v>1.38</c:v>
                      </c:pt>
                      <c:pt idx="70">
                        <c:v>1.4</c:v>
                      </c:pt>
                      <c:pt idx="71">
                        <c:v>1.42</c:v>
                      </c:pt>
                      <c:pt idx="72">
                        <c:v>1.44</c:v>
                      </c:pt>
                      <c:pt idx="73">
                        <c:v>1.46</c:v>
                      </c:pt>
                      <c:pt idx="74">
                        <c:v>1.48</c:v>
                      </c:pt>
                      <c:pt idx="75">
                        <c:v>1.5</c:v>
                      </c:pt>
                      <c:pt idx="76">
                        <c:v>1.52</c:v>
                      </c:pt>
                      <c:pt idx="77">
                        <c:v>1.54</c:v>
                      </c:pt>
                      <c:pt idx="78">
                        <c:v>1.56</c:v>
                      </c:pt>
                      <c:pt idx="79">
                        <c:v>1.58</c:v>
                      </c:pt>
                      <c:pt idx="80">
                        <c:v>1.6</c:v>
                      </c:pt>
                      <c:pt idx="81">
                        <c:v>1.62</c:v>
                      </c:pt>
                      <c:pt idx="82">
                        <c:v>1.64</c:v>
                      </c:pt>
                      <c:pt idx="83">
                        <c:v>1.66</c:v>
                      </c:pt>
                      <c:pt idx="84">
                        <c:v>1.68</c:v>
                      </c:pt>
                      <c:pt idx="85">
                        <c:v>1.7</c:v>
                      </c:pt>
                      <c:pt idx="86">
                        <c:v>1.72</c:v>
                      </c:pt>
                      <c:pt idx="87">
                        <c:v>1.74</c:v>
                      </c:pt>
                      <c:pt idx="88">
                        <c:v>1.76</c:v>
                      </c:pt>
                      <c:pt idx="89">
                        <c:v>1.78</c:v>
                      </c:pt>
                      <c:pt idx="90">
                        <c:v>1.8</c:v>
                      </c:pt>
                      <c:pt idx="91">
                        <c:v>1.82</c:v>
                      </c:pt>
                      <c:pt idx="92">
                        <c:v>1.84</c:v>
                      </c:pt>
                      <c:pt idx="93">
                        <c:v>1.86</c:v>
                      </c:pt>
                      <c:pt idx="94">
                        <c:v>1.88</c:v>
                      </c:pt>
                      <c:pt idx="95">
                        <c:v>1.9</c:v>
                      </c:pt>
                      <c:pt idx="96">
                        <c:v>1.92</c:v>
                      </c:pt>
                      <c:pt idx="97">
                        <c:v>1.94</c:v>
                      </c:pt>
                      <c:pt idx="98">
                        <c:v>1.96</c:v>
                      </c:pt>
                      <c:pt idx="99">
                        <c:v>1.98</c:v>
                      </c:pt>
                      <c:pt idx="100">
                        <c:v>2</c:v>
                      </c:pt>
                      <c:pt idx="101">
                        <c:v>2.02</c:v>
                      </c:pt>
                      <c:pt idx="102">
                        <c:v>2.04</c:v>
                      </c:pt>
                      <c:pt idx="103">
                        <c:v>2.06</c:v>
                      </c:pt>
                      <c:pt idx="104">
                        <c:v>2.08</c:v>
                      </c:pt>
                      <c:pt idx="105">
                        <c:v>2.1</c:v>
                      </c:pt>
                      <c:pt idx="106">
                        <c:v>2.12</c:v>
                      </c:pt>
                      <c:pt idx="107">
                        <c:v>2.14</c:v>
                      </c:pt>
                      <c:pt idx="108">
                        <c:v>2.16</c:v>
                      </c:pt>
                      <c:pt idx="109">
                        <c:v>2.1800000000000002</c:v>
                      </c:pt>
                      <c:pt idx="110">
                        <c:v>2.2000000000000002</c:v>
                      </c:pt>
                      <c:pt idx="111">
                        <c:v>2.2200000000000002</c:v>
                      </c:pt>
                      <c:pt idx="112">
                        <c:v>2.2400000000000002</c:v>
                      </c:pt>
                      <c:pt idx="113">
                        <c:v>2.2599999999999998</c:v>
                      </c:pt>
                      <c:pt idx="114">
                        <c:v>2.2799999999999998</c:v>
                      </c:pt>
                      <c:pt idx="115">
                        <c:v>2.2999999999999998</c:v>
                      </c:pt>
                      <c:pt idx="116">
                        <c:v>2.3199999999999998</c:v>
                      </c:pt>
                      <c:pt idx="117">
                        <c:v>2.34</c:v>
                      </c:pt>
                      <c:pt idx="118">
                        <c:v>2.36</c:v>
                      </c:pt>
                      <c:pt idx="119">
                        <c:v>2.38</c:v>
                      </c:pt>
                      <c:pt idx="120">
                        <c:v>2.4</c:v>
                      </c:pt>
                      <c:pt idx="121">
                        <c:v>2.42</c:v>
                      </c:pt>
                      <c:pt idx="122">
                        <c:v>2.44</c:v>
                      </c:pt>
                      <c:pt idx="123">
                        <c:v>2.46</c:v>
                      </c:pt>
                      <c:pt idx="124">
                        <c:v>2.48</c:v>
                      </c:pt>
                      <c:pt idx="125">
                        <c:v>2.5</c:v>
                      </c:pt>
                      <c:pt idx="126">
                        <c:v>2.52</c:v>
                      </c:pt>
                      <c:pt idx="127">
                        <c:v>2.54</c:v>
                      </c:pt>
                      <c:pt idx="128">
                        <c:v>2.56</c:v>
                      </c:pt>
                      <c:pt idx="129">
                        <c:v>2.58</c:v>
                      </c:pt>
                      <c:pt idx="130">
                        <c:v>2.6</c:v>
                      </c:pt>
                      <c:pt idx="131">
                        <c:v>2.62</c:v>
                      </c:pt>
                      <c:pt idx="132">
                        <c:v>2.64</c:v>
                      </c:pt>
                      <c:pt idx="133">
                        <c:v>2.66</c:v>
                      </c:pt>
                      <c:pt idx="134">
                        <c:v>2.68</c:v>
                      </c:pt>
                      <c:pt idx="135">
                        <c:v>2.7</c:v>
                      </c:pt>
                      <c:pt idx="136">
                        <c:v>2.72</c:v>
                      </c:pt>
                      <c:pt idx="137">
                        <c:v>2.74</c:v>
                      </c:pt>
                      <c:pt idx="138">
                        <c:v>2.76</c:v>
                      </c:pt>
                      <c:pt idx="139">
                        <c:v>2.78</c:v>
                      </c:pt>
                      <c:pt idx="140">
                        <c:v>2.8</c:v>
                      </c:pt>
                      <c:pt idx="141">
                        <c:v>2.82</c:v>
                      </c:pt>
                      <c:pt idx="142">
                        <c:v>2.84</c:v>
                      </c:pt>
                      <c:pt idx="143">
                        <c:v>2.86</c:v>
                      </c:pt>
                      <c:pt idx="144">
                        <c:v>2.88</c:v>
                      </c:pt>
                      <c:pt idx="145">
                        <c:v>2.9</c:v>
                      </c:pt>
                      <c:pt idx="146">
                        <c:v>2.92</c:v>
                      </c:pt>
                      <c:pt idx="147">
                        <c:v>2.94</c:v>
                      </c:pt>
                      <c:pt idx="148">
                        <c:v>2.96</c:v>
                      </c:pt>
                      <c:pt idx="149">
                        <c:v>2.98</c:v>
                      </c:pt>
                      <c:pt idx="150">
                        <c:v>3</c:v>
                      </c:pt>
                      <c:pt idx="151">
                        <c:v>3.02</c:v>
                      </c:pt>
                      <c:pt idx="152">
                        <c:v>3.04</c:v>
                      </c:pt>
                      <c:pt idx="153">
                        <c:v>3.06</c:v>
                      </c:pt>
                      <c:pt idx="154">
                        <c:v>3.08</c:v>
                      </c:pt>
                      <c:pt idx="155">
                        <c:v>3.1</c:v>
                      </c:pt>
                      <c:pt idx="156">
                        <c:v>3.12</c:v>
                      </c:pt>
                      <c:pt idx="157">
                        <c:v>3.14</c:v>
                      </c:pt>
                      <c:pt idx="158">
                        <c:v>3.16</c:v>
                      </c:pt>
                      <c:pt idx="159">
                        <c:v>3.18</c:v>
                      </c:pt>
                      <c:pt idx="160">
                        <c:v>3.2</c:v>
                      </c:pt>
                      <c:pt idx="161">
                        <c:v>3.22</c:v>
                      </c:pt>
                      <c:pt idx="162">
                        <c:v>3.24</c:v>
                      </c:pt>
                      <c:pt idx="163">
                        <c:v>3.26</c:v>
                      </c:pt>
                      <c:pt idx="164">
                        <c:v>3.28</c:v>
                      </c:pt>
                      <c:pt idx="165">
                        <c:v>3.3</c:v>
                      </c:pt>
                      <c:pt idx="166">
                        <c:v>3.32</c:v>
                      </c:pt>
                      <c:pt idx="167">
                        <c:v>3.34</c:v>
                      </c:pt>
                      <c:pt idx="168">
                        <c:v>3.36</c:v>
                      </c:pt>
                      <c:pt idx="169">
                        <c:v>3.38</c:v>
                      </c:pt>
                      <c:pt idx="170">
                        <c:v>3.4</c:v>
                      </c:pt>
                      <c:pt idx="171">
                        <c:v>3.42</c:v>
                      </c:pt>
                      <c:pt idx="172">
                        <c:v>3.44</c:v>
                      </c:pt>
                      <c:pt idx="173">
                        <c:v>3.46</c:v>
                      </c:pt>
                      <c:pt idx="174">
                        <c:v>3.48</c:v>
                      </c:pt>
                      <c:pt idx="175">
                        <c:v>3.5</c:v>
                      </c:pt>
                      <c:pt idx="176">
                        <c:v>3.52</c:v>
                      </c:pt>
                      <c:pt idx="177">
                        <c:v>3.54</c:v>
                      </c:pt>
                      <c:pt idx="178">
                        <c:v>3.56</c:v>
                      </c:pt>
                      <c:pt idx="179">
                        <c:v>3.58</c:v>
                      </c:pt>
                      <c:pt idx="180">
                        <c:v>3.6</c:v>
                      </c:pt>
                      <c:pt idx="181">
                        <c:v>3.62</c:v>
                      </c:pt>
                      <c:pt idx="182">
                        <c:v>3.64</c:v>
                      </c:pt>
                      <c:pt idx="183">
                        <c:v>3.66</c:v>
                      </c:pt>
                      <c:pt idx="184">
                        <c:v>3.68</c:v>
                      </c:pt>
                      <c:pt idx="185">
                        <c:v>3.7</c:v>
                      </c:pt>
                      <c:pt idx="186">
                        <c:v>3.72</c:v>
                      </c:pt>
                      <c:pt idx="187">
                        <c:v>3.74</c:v>
                      </c:pt>
                      <c:pt idx="188">
                        <c:v>3.76</c:v>
                      </c:pt>
                      <c:pt idx="189">
                        <c:v>3.78</c:v>
                      </c:pt>
                      <c:pt idx="190">
                        <c:v>3.8</c:v>
                      </c:pt>
                      <c:pt idx="191">
                        <c:v>3.82</c:v>
                      </c:pt>
                      <c:pt idx="192">
                        <c:v>3.84</c:v>
                      </c:pt>
                      <c:pt idx="193">
                        <c:v>3.86</c:v>
                      </c:pt>
                      <c:pt idx="194">
                        <c:v>3.88</c:v>
                      </c:pt>
                      <c:pt idx="195">
                        <c:v>3.9</c:v>
                      </c:pt>
                      <c:pt idx="196">
                        <c:v>3.92</c:v>
                      </c:pt>
                      <c:pt idx="197">
                        <c:v>3.94</c:v>
                      </c:pt>
                      <c:pt idx="198">
                        <c:v>3.96</c:v>
                      </c:pt>
                      <c:pt idx="199">
                        <c:v>3.98</c:v>
                      </c:pt>
                      <c:pt idx="200">
                        <c:v>4</c:v>
                      </c:pt>
                      <c:pt idx="201">
                        <c:v>4.0199999999999996</c:v>
                      </c:pt>
                      <c:pt idx="202">
                        <c:v>4.04</c:v>
                      </c:pt>
                      <c:pt idx="203">
                        <c:v>4.0599999999999996</c:v>
                      </c:pt>
                      <c:pt idx="204">
                        <c:v>4.08</c:v>
                      </c:pt>
                      <c:pt idx="205">
                        <c:v>4.0999999999999996</c:v>
                      </c:pt>
                      <c:pt idx="206">
                        <c:v>4.12</c:v>
                      </c:pt>
                      <c:pt idx="207">
                        <c:v>4.1399999999999997</c:v>
                      </c:pt>
                      <c:pt idx="208">
                        <c:v>4.16</c:v>
                      </c:pt>
                      <c:pt idx="209">
                        <c:v>4.18</c:v>
                      </c:pt>
                      <c:pt idx="210">
                        <c:v>4.2</c:v>
                      </c:pt>
                      <c:pt idx="211">
                        <c:v>4.22</c:v>
                      </c:pt>
                      <c:pt idx="212">
                        <c:v>4.24</c:v>
                      </c:pt>
                      <c:pt idx="213">
                        <c:v>4.26</c:v>
                      </c:pt>
                      <c:pt idx="214">
                        <c:v>4.28</c:v>
                      </c:pt>
                      <c:pt idx="215">
                        <c:v>4.3</c:v>
                      </c:pt>
                      <c:pt idx="216">
                        <c:v>4.32</c:v>
                      </c:pt>
                      <c:pt idx="217">
                        <c:v>4.34</c:v>
                      </c:pt>
                      <c:pt idx="218">
                        <c:v>4.3600000000000003</c:v>
                      </c:pt>
                      <c:pt idx="219">
                        <c:v>4.38</c:v>
                      </c:pt>
                      <c:pt idx="220">
                        <c:v>4.4000000000000004</c:v>
                      </c:pt>
                      <c:pt idx="221">
                        <c:v>4.42</c:v>
                      </c:pt>
                      <c:pt idx="222">
                        <c:v>4.4400000000000004</c:v>
                      </c:pt>
                      <c:pt idx="223">
                        <c:v>4.46</c:v>
                      </c:pt>
                      <c:pt idx="224">
                        <c:v>4.4800000000000004</c:v>
                      </c:pt>
                      <c:pt idx="225">
                        <c:v>4.5</c:v>
                      </c:pt>
                      <c:pt idx="226">
                        <c:v>4.5199999999999996</c:v>
                      </c:pt>
                      <c:pt idx="227">
                        <c:v>4.54</c:v>
                      </c:pt>
                      <c:pt idx="228">
                        <c:v>4.5599999999999996</c:v>
                      </c:pt>
                      <c:pt idx="229">
                        <c:v>4.58</c:v>
                      </c:pt>
                      <c:pt idx="230">
                        <c:v>4.5999999999999996</c:v>
                      </c:pt>
                      <c:pt idx="231">
                        <c:v>4.62</c:v>
                      </c:pt>
                      <c:pt idx="232">
                        <c:v>4.6399999999999997</c:v>
                      </c:pt>
                      <c:pt idx="233">
                        <c:v>4.66</c:v>
                      </c:pt>
                      <c:pt idx="234">
                        <c:v>4.68</c:v>
                      </c:pt>
                      <c:pt idx="235">
                        <c:v>4.7</c:v>
                      </c:pt>
                      <c:pt idx="236">
                        <c:v>4.72</c:v>
                      </c:pt>
                      <c:pt idx="237">
                        <c:v>4.74</c:v>
                      </c:pt>
                      <c:pt idx="238">
                        <c:v>4.76</c:v>
                      </c:pt>
                      <c:pt idx="239">
                        <c:v>4.78</c:v>
                      </c:pt>
                      <c:pt idx="240">
                        <c:v>4.8</c:v>
                      </c:pt>
                      <c:pt idx="241">
                        <c:v>4.82</c:v>
                      </c:pt>
                      <c:pt idx="242">
                        <c:v>4.84</c:v>
                      </c:pt>
                      <c:pt idx="243">
                        <c:v>4.8600000000000003</c:v>
                      </c:pt>
                      <c:pt idx="244">
                        <c:v>4.88</c:v>
                      </c:pt>
                      <c:pt idx="245">
                        <c:v>4.9000000000000004</c:v>
                      </c:pt>
                      <c:pt idx="246">
                        <c:v>4.92</c:v>
                      </c:pt>
                      <c:pt idx="247">
                        <c:v>4.9400000000000004</c:v>
                      </c:pt>
                      <c:pt idx="248">
                        <c:v>4.96</c:v>
                      </c:pt>
                      <c:pt idx="249">
                        <c:v>4.9800000000000004</c:v>
                      </c:pt>
                      <c:pt idx="250">
                        <c:v>5</c:v>
                      </c:pt>
                      <c:pt idx="251">
                        <c:v>5.0199999999999996</c:v>
                      </c:pt>
                      <c:pt idx="252">
                        <c:v>5.04</c:v>
                      </c:pt>
                      <c:pt idx="253">
                        <c:v>5.0599999999999996</c:v>
                      </c:pt>
                      <c:pt idx="254">
                        <c:v>5.08</c:v>
                      </c:pt>
                      <c:pt idx="255">
                        <c:v>5.0999999999999996</c:v>
                      </c:pt>
                      <c:pt idx="256">
                        <c:v>5.12</c:v>
                      </c:pt>
                      <c:pt idx="257">
                        <c:v>5.14</c:v>
                      </c:pt>
                      <c:pt idx="258">
                        <c:v>5.16</c:v>
                      </c:pt>
                      <c:pt idx="259">
                        <c:v>5.18</c:v>
                      </c:pt>
                      <c:pt idx="260">
                        <c:v>5.2</c:v>
                      </c:pt>
                      <c:pt idx="261">
                        <c:v>5.22</c:v>
                      </c:pt>
                      <c:pt idx="262">
                        <c:v>5.24</c:v>
                      </c:pt>
                      <c:pt idx="263">
                        <c:v>5.26</c:v>
                      </c:pt>
                      <c:pt idx="264">
                        <c:v>5.28</c:v>
                      </c:pt>
                      <c:pt idx="265">
                        <c:v>5.3</c:v>
                      </c:pt>
                      <c:pt idx="266">
                        <c:v>5.32</c:v>
                      </c:pt>
                      <c:pt idx="267">
                        <c:v>5.34</c:v>
                      </c:pt>
                      <c:pt idx="268">
                        <c:v>5.36</c:v>
                      </c:pt>
                      <c:pt idx="269">
                        <c:v>5.38</c:v>
                      </c:pt>
                      <c:pt idx="270">
                        <c:v>5.4</c:v>
                      </c:pt>
                      <c:pt idx="271">
                        <c:v>5.42</c:v>
                      </c:pt>
                      <c:pt idx="272">
                        <c:v>5.44</c:v>
                      </c:pt>
                      <c:pt idx="273">
                        <c:v>5.46</c:v>
                      </c:pt>
                      <c:pt idx="274">
                        <c:v>5.48</c:v>
                      </c:pt>
                      <c:pt idx="275">
                        <c:v>5.5</c:v>
                      </c:pt>
                      <c:pt idx="276">
                        <c:v>5.52</c:v>
                      </c:pt>
                      <c:pt idx="277">
                        <c:v>5.54</c:v>
                      </c:pt>
                      <c:pt idx="278">
                        <c:v>5.56</c:v>
                      </c:pt>
                      <c:pt idx="279">
                        <c:v>5.58</c:v>
                      </c:pt>
                      <c:pt idx="280">
                        <c:v>5.6</c:v>
                      </c:pt>
                      <c:pt idx="281">
                        <c:v>5.62</c:v>
                      </c:pt>
                      <c:pt idx="282">
                        <c:v>5.64</c:v>
                      </c:pt>
                      <c:pt idx="283">
                        <c:v>5.66</c:v>
                      </c:pt>
                      <c:pt idx="284">
                        <c:v>5.68</c:v>
                      </c:pt>
                      <c:pt idx="285">
                        <c:v>5.7</c:v>
                      </c:pt>
                      <c:pt idx="286">
                        <c:v>5.72</c:v>
                      </c:pt>
                      <c:pt idx="287">
                        <c:v>5.74</c:v>
                      </c:pt>
                      <c:pt idx="288">
                        <c:v>5.76</c:v>
                      </c:pt>
                      <c:pt idx="289">
                        <c:v>5.78</c:v>
                      </c:pt>
                      <c:pt idx="290">
                        <c:v>5.8</c:v>
                      </c:pt>
                      <c:pt idx="291">
                        <c:v>5.82</c:v>
                      </c:pt>
                      <c:pt idx="292">
                        <c:v>5.84</c:v>
                      </c:pt>
                      <c:pt idx="293">
                        <c:v>5.86</c:v>
                      </c:pt>
                      <c:pt idx="294">
                        <c:v>5.88</c:v>
                      </c:pt>
                      <c:pt idx="295">
                        <c:v>5.9</c:v>
                      </c:pt>
                      <c:pt idx="296">
                        <c:v>5.92</c:v>
                      </c:pt>
                      <c:pt idx="297">
                        <c:v>5.94</c:v>
                      </c:pt>
                      <c:pt idx="298">
                        <c:v>5.96</c:v>
                      </c:pt>
                      <c:pt idx="299">
                        <c:v>5.98</c:v>
                      </c:pt>
                      <c:pt idx="300">
                        <c:v>6</c:v>
                      </c:pt>
                      <c:pt idx="301">
                        <c:v>6.02</c:v>
                      </c:pt>
                      <c:pt idx="302">
                        <c:v>6.04</c:v>
                      </c:pt>
                      <c:pt idx="303">
                        <c:v>6.06</c:v>
                      </c:pt>
                      <c:pt idx="304">
                        <c:v>6.08</c:v>
                      </c:pt>
                      <c:pt idx="305">
                        <c:v>6.1</c:v>
                      </c:pt>
                      <c:pt idx="306">
                        <c:v>6.12</c:v>
                      </c:pt>
                      <c:pt idx="307">
                        <c:v>6.14</c:v>
                      </c:pt>
                      <c:pt idx="308">
                        <c:v>6.16</c:v>
                      </c:pt>
                      <c:pt idx="309">
                        <c:v>6.18</c:v>
                      </c:pt>
                      <c:pt idx="310">
                        <c:v>6.2</c:v>
                      </c:pt>
                      <c:pt idx="311">
                        <c:v>6.22</c:v>
                      </c:pt>
                      <c:pt idx="312">
                        <c:v>6.24</c:v>
                      </c:pt>
                      <c:pt idx="313">
                        <c:v>6.26</c:v>
                      </c:pt>
                      <c:pt idx="314">
                        <c:v>6.28</c:v>
                      </c:pt>
                      <c:pt idx="315">
                        <c:v>6.3</c:v>
                      </c:pt>
                      <c:pt idx="316">
                        <c:v>6.32</c:v>
                      </c:pt>
                      <c:pt idx="317">
                        <c:v>6.34</c:v>
                      </c:pt>
                      <c:pt idx="318">
                        <c:v>6.36</c:v>
                      </c:pt>
                      <c:pt idx="319">
                        <c:v>6.38</c:v>
                      </c:pt>
                      <c:pt idx="320">
                        <c:v>6.4</c:v>
                      </c:pt>
                      <c:pt idx="321">
                        <c:v>6.42</c:v>
                      </c:pt>
                      <c:pt idx="322">
                        <c:v>6.44</c:v>
                      </c:pt>
                      <c:pt idx="323">
                        <c:v>6.46</c:v>
                      </c:pt>
                      <c:pt idx="324">
                        <c:v>6.48</c:v>
                      </c:pt>
                      <c:pt idx="325">
                        <c:v>6.5</c:v>
                      </c:pt>
                      <c:pt idx="326">
                        <c:v>6.52</c:v>
                      </c:pt>
                      <c:pt idx="327">
                        <c:v>6.54</c:v>
                      </c:pt>
                      <c:pt idx="328">
                        <c:v>6.56</c:v>
                      </c:pt>
                      <c:pt idx="329">
                        <c:v>6.58</c:v>
                      </c:pt>
                      <c:pt idx="330">
                        <c:v>6.6</c:v>
                      </c:pt>
                      <c:pt idx="331">
                        <c:v>6.62</c:v>
                      </c:pt>
                      <c:pt idx="332">
                        <c:v>6.64</c:v>
                      </c:pt>
                      <c:pt idx="333">
                        <c:v>6.66</c:v>
                      </c:pt>
                      <c:pt idx="334">
                        <c:v>6.68</c:v>
                      </c:pt>
                      <c:pt idx="335">
                        <c:v>6.7</c:v>
                      </c:pt>
                      <c:pt idx="336">
                        <c:v>6.72</c:v>
                      </c:pt>
                      <c:pt idx="337">
                        <c:v>6.74</c:v>
                      </c:pt>
                      <c:pt idx="338">
                        <c:v>6.76</c:v>
                      </c:pt>
                      <c:pt idx="339">
                        <c:v>6.78</c:v>
                      </c:pt>
                      <c:pt idx="340">
                        <c:v>6.8</c:v>
                      </c:pt>
                      <c:pt idx="341">
                        <c:v>6.82</c:v>
                      </c:pt>
                      <c:pt idx="342">
                        <c:v>6.84</c:v>
                      </c:pt>
                      <c:pt idx="343">
                        <c:v>6.86</c:v>
                      </c:pt>
                      <c:pt idx="344">
                        <c:v>6.88</c:v>
                      </c:pt>
                      <c:pt idx="345">
                        <c:v>6.9</c:v>
                      </c:pt>
                      <c:pt idx="346">
                        <c:v>6.92</c:v>
                      </c:pt>
                      <c:pt idx="347">
                        <c:v>6.94</c:v>
                      </c:pt>
                      <c:pt idx="348">
                        <c:v>6.96</c:v>
                      </c:pt>
                      <c:pt idx="349">
                        <c:v>6.98</c:v>
                      </c:pt>
                      <c:pt idx="350">
                        <c:v>7</c:v>
                      </c:pt>
                      <c:pt idx="351">
                        <c:v>7.02</c:v>
                      </c:pt>
                      <c:pt idx="352">
                        <c:v>7.04</c:v>
                      </c:pt>
                      <c:pt idx="353">
                        <c:v>7.06</c:v>
                      </c:pt>
                      <c:pt idx="354">
                        <c:v>7.08</c:v>
                      </c:pt>
                      <c:pt idx="355">
                        <c:v>7.1</c:v>
                      </c:pt>
                      <c:pt idx="356">
                        <c:v>7.12</c:v>
                      </c:pt>
                      <c:pt idx="357">
                        <c:v>7.14</c:v>
                      </c:pt>
                      <c:pt idx="358">
                        <c:v>7.16</c:v>
                      </c:pt>
                      <c:pt idx="359">
                        <c:v>7.18</c:v>
                      </c:pt>
                      <c:pt idx="360">
                        <c:v>7.2</c:v>
                      </c:pt>
                      <c:pt idx="361">
                        <c:v>7.22</c:v>
                      </c:pt>
                      <c:pt idx="362">
                        <c:v>7.24</c:v>
                      </c:pt>
                      <c:pt idx="363">
                        <c:v>7.26</c:v>
                      </c:pt>
                      <c:pt idx="364">
                        <c:v>7.28</c:v>
                      </c:pt>
                      <c:pt idx="365">
                        <c:v>7.3</c:v>
                      </c:pt>
                      <c:pt idx="366">
                        <c:v>7.32</c:v>
                      </c:pt>
                      <c:pt idx="367">
                        <c:v>7.34</c:v>
                      </c:pt>
                      <c:pt idx="368">
                        <c:v>7.36</c:v>
                      </c:pt>
                      <c:pt idx="369">
                        <c:v>7.38</c:v>
                      </c:pt>
                      <c:pt idx="370">
                        <c:v>7.4</c:v>
                      </c:pt>
                      <c:pt idx="371">
                        <c:v>7.42</c:v>
                      </c:pt>
                      <c:pt idx="372">
                        <c:v>7.44</c:v>
                      </c:pt>
                      <c:pt idx="373">
                        <c:v>7.46</c:v>
                      </c:pt>
                      <c:pt idx="374">
                        <c:v>7.48</c:v>
                      </c:pt>
                      <c:pt idx="375">
                        <c:v>7.5</c:v>
                      </c:pt>
                      <c:pt idx="376">
                        <c:v>7.52</c:v>
                      </c:pt>
                      <c:pt idx="377">
                        <c:v>7.54</c:v>
                      </c:pt>
                      <c:pt idx="378">
                        <c:v>7.56</c:v>
                      </c:pt>
                      <c:pt idx="379">
                        <c:v>7.58</c:v>
                      </c:pt>
                      <c:pt idx="380">
                        <c:v>7.6</c:v>
                      </c:pt>
                      <c:pt idx="381">
                        <c:v>7.62</c:v>
                      </c:pt>
                      <c:pt idx="382">
                        <c:v>7.64</c:v>
                      </c:pt>
                      <c:pt idx="383">
                        <c:v>7.66</c:v>
                      </c:pt>
                      <c:pt idx="384">
                        <c:v>7.68</c:v>
                      </c:pt>
                      <c:pt idx="385">
                        <c:v>7.7</c:v>
                      </c:pt>
                      <c:pt idx="386">
                        <c:v>7.72</c:v>
                      </c:pt>
                      <c:pt idx="387">
                        <c:v>7.74</c:v>
                      </c:pt>
                      <c:pt idx="388">
                        <c:v>7.76</c:v>
                      </c:pt>
                      <c:pt idx="389">
                        <c:v>7.78</c:v>
                      </c:pt>
                      <c:pt idx="390">
                        <c:v>7.8</c:v>
                      </c:pt>
                      <c:pt idx="391">
                        <c:v>7.82</c:v>
                      </c:pt>
                      <c:pt idx="392">
                        <c:v>7.84</c:v>
                      </c:pt>
                      <c:pt idx="393">
                        <c:v>7.86</c:v>
                      </c:pt>
                      <c:pt idx="394">
                        <c:v>7.88</c:v>
                      </c:pt>
                      <c:pt idx="395">
                        <c:v>7.9</c:v>
                      </c:pt>
                      <c:pt idx="396">
                        <c:v>7.92</c:v>
                      </c:pt>
                      <c:pt idx="397">
                        <c:v>7.94</c:v>
                      </c:pt>
                      <c:pt idx="398">
                        <c:v>7.96</c:v>
                      </c:pt>
                      <c:pt idx="399">
                        <c:v>7.98</c:v>
                      </c:pt>
                      <c:pt idx="400">
                        <c:v>8</c:v>
                      </c:pt>
                      <c:pt idx="401">
                        <c:v>8.02</c:v>
                      </c:pt>
                      <c:pt idx="402">
                        <c:v>8.0399999999999991</c:v>
                      </c:pt>
                      <c:pt idx="403">
                        <c:v>8.06</c:v>
                      </c:pt>
                      <c:pt idx="404">
                        <c:v>8.08</c:v>
                      </c:pt>
                      <c:pt idx="405">
                        <c:v>8.1</c:v>
                      </c:pt>
                      <c:pt idx="406">
                        <c:v>8.1199999999999992</c:v>
                      </c:pt>
                      <c:pt idx="407">
                        <c:v>8.14</c:v>
                      </c:pt>
                      <c:pt idx="408">
                        <c:v>8.16</c:v>
                      </c:pt>
                      <c:pt idx="409">
                        <c:v>8.18</c:v>
                      </c:pt>
                      <c:pt idx="410">
                        <c:v>8.1999999999999993</c:v>
                      </c:pt>
                      <c:pt idx="411">
                        <c:v>8.2200000000000006</c:v>
                      </c:pt>
                      <c:pt idx="412">
                        <c:v>8.24</c:v>
                      </c:pt>
                      <c:pt idx="413">
                        <c:v>8.26</c:v>
                      </c:pt>
                      <c:pt idx="414">
                        <c:v>8.2799999999999994</c:v>
                      </c:pt>
                      <c:pt idx="415">
                        <c:v>8.3000000000000007</c:v>
                      </c:pt>
                      <c:pt idx="416">
                        <c:v>8.32</c:v>
                      </c:pt>
                      <c:pt idx="417">
                        <c:v>8.34</c:v>
                      </c:pt>
                      <c:pt idx="418">
                        <c:v>8.36</c:v>
                      </c:pt>
                      <c:pt idx="419">
                        <c:v>8.3800000000000008</c:v>
                      </c:pt>
                      <c:pt idx="420">
                        <c:v>8.4</c:v>
                      </c:pt>
                      <c:pt idx="421">
                        <c:v>8.42</c:v>
                      </c:pt>
                      <c:pt idx="422">
                        <c:v>8.44</c:v>
                      </c:pt>
                      <c:pt idx="423">
                        <c:v>8.4600000000000009</c:v>
                      </c:pt>
                      <c:pt idx="424">
                        <c:v>8.48</c:v>
                      </c:pt>
                      <c:pt idx="425">
                        <c:v>8.5</c:v>
                      </c:pt>
                      <c:pt idx="426">
                        <c:v>8.52</c:v>
                      </c:pt>
                      <c:pt idx="427">
                        <c:v>8.5399999999999991</c:v>
                      </c:pt>
                      <c:pt idx="428">
                        <c:v>8.56</c:v>
                      </c:pt>
                      <c:pt idx="429">
                        <c:v>8.58</c:v>
                      </c:pt>
                      <c:pt idx="430">
                        <c:v>8.6</c:v>
                      </c:pt>
                      <c:pt idx="431">
                        <c:v>8.6199999999999992</c:v>
                      </c:pt>
                      <c:pt idx="432">
                        <c:v>8.64</c:v>
                      </c:pt>
                      <c:pt idx="433">
                        <c:v>8.66</c:v>
                      </c:pt>
                      <c:pt idx="434">
                        <c:v>8.68</c:v>
                      </c:pt>
                      <c:pt idx="435">
                        <c:v>8.6999999999999993</c:v>
                      </c:pt>
                      <c:pt idx="436">
                        <c:v>8.7200000000000006</c:v>
                      </c:pt>
                      <c:pt idx="437">
                        <c:v>8.74</c:v>
                      </c:pt>
                      <c:pt idx="438">
                        <c:v>8.76</c:v>
                      </c:pt>
                      <c:pt idx="439">
                        <c:v>8.7799999999999994</c:v>
                      </c:pt>
                      <c:pt idx="440">
                        <c:v>8.8000000000000007</c:v>
                      </c:pt>
                      <c:pt idx="441">
                        <c:v>8.82</c:v>
                      </c:pt>
                      <c:pt idx="442">
                        <c:v>8.84</c:v>
                      </c:pt>
                      <c:pt idx="443">
                        <c:v>8.86</c:v>
                      </c:pt>
                      <c:pt idx="444">
                        <c:v>8.8800000000000008</c:v>
                      </c:pt>
                      <c:pt idx="445">
                        <c:v>8.9</c:v>
                      </c:pt>
                      <c:pt idx="446">
                        <c:v>8.92</c:v>
                      </c:pt>
                      <c:pt idx="447">
                        <c:v>8.94</c:v>
                      </c:pt>
                      <c:pt idx="448">
                        <c:v>8.9600000000000009</c:v>
                      </c:pt>
                      <c:pt idx="449">
                        <c:v>8.98</c:v>
                      </c:pt>
                      <c:pt idx="450">
                        <c:v>9</c:v>
                      </c:pt>
                      <c:pt idx="451">
                        <c:v>9.02</c:v>
                      </c:pt>
                      <c:pt idx="452">
                        <c:v>9.0399999999999991</c:v>
                      </c:pt>
                      <c:pt idx="453">
                        <c:v>9.06</c:v>
                      </c:pt>
                      <c:pt idx="454">
                        <c:v>9.08</c:v>
                      </c:pt>
                      <c:pt idx="455">
                        <c:v>9.1</c:v>
                      </c:pt>
                      <c:pt idx="456">
                        <c:v>9.1199999999999992</c:v>
                      </c:pt>
                      <c:pt idx="457">
                        <c:v>9.14</c:v>
                      </c:pt>
                      <c:pt idx="458">
                        <c:v>9.16</c:v>
                      </c:pt>
                      <c:pt idx="459">
                        <c:v>9.18</c:v>
                      </c:pt>
                      <c:pt idx="460">
                        <c:v>9.1999999999999993</c:v>
                      </c:pt>
                      <c:pt idx="461">
                        <c:v>9.2200000000000006</c:v>
                      </c:pt>
                      <c:pt idx="462">
                        <c:v>9.24</c:v>
                      </c:pt>
                      <c:pt idx="463">
                        <c:v>9.26</c:v>
                      </c:pt>
                      <c:pt idx="464">
                        <c:v>9.2799999999999994</c:v>
                      </c:pt>
                      <c:pt idx="465">
                        <c:v>9.3000000000000007</c:v>
                      </c:pt>
                      <c:pt idx="466">
                        <c:v>9.32</c:v>
                      </c:pt>
                      <c:pt idx="467">
                        <c:v>9.34</c:v>
                      </c:pt>
                      <c:pt idx="468">
                        <c:v>9.36</c:v>
                      </c:pt>
                      <c:pt idx="469">
                        <c:v>9.3800000000000008</c:v>
                      </c:pt>
                      <c:pt idx="470">
                        <c:v>9.4</c:v>
                      </c:pt>
                      <c:pt idx="471">
                        <c:v>9.42</c:v>
                      </c:pt>
                      <c:pt idx="472">
                        <c:v>9.44</c:v>
                      </c:pt>
                      <c:pt idx="473">
                        <c:v>9.4600000000000009</c:v>
                      </c:pt>
                      <c:pt idx="474">
                        <c:v>9.48</c:v>
                      </c:pt>
                      <c:pt idx="475">
                        <c:v>9.5</c:v>
                      </c:pt>
                      <c:pt idx="476">
                        <c:v>9.52</c:v>
                      </c:pt>
                      <c:pt idx="477">
                        <c:v>9.5399999999999991</c:v>
                      </c:pt>
                      <c:pt idx="478">
                        <c:v>9.56</c:v>
                      </c:pt>
                      <c:pt idx="479">
                        <c:v>9.58</c:v>
                      </c:pt>
                      <c:pt idx="480">
                        <c:v>9.6</c:v>
                      </c:pt>
                      <c:pt idx="481">
                        <c:v>9.6199999999999992</c:v>
                      </c:pt>
                      <c:pt idx="482">
                        <c:v>9.64</c:v>
                      </c:pt>
                      <c:pt idx="483">
                        <c:v>9.66</c:v>
                      </c:pt>
                      <c:pt idx="484">
                        <c:v>9.68</c:v>
                      </c:pt>
                      <c:pt idx="485">
                        <c:v>9.6999999999999993</c:v>
                      </c:pt>
                      <c:pt idx="486">
                        <c:v>9.7200000000000006</c:v>
                      </c:pt>
                      <c:pt idx="487">
                        <c:v>9.74</c:v>
                      </c:pt>
                      <c:pt idx="488">
                        <c:v>9.76</c:v>
                      </c:pt>
                      <c:pt idx="489">
                        <c:v>9.7799999999999994</c:v>
                      </c:pt>
                      <c:pt idx="490">
                        <c:v>9.8000000000000007</c:v>
                      </c:pt>
                      <c:pt idx="491">
                        <c:v>9.82</c:v>
                      </c:pt>
                      <c:pt idx="492">
                        <c:v>9.84</c:v>
                      </c:pt>
                      <c:pt idx="493">
                        <c:v>9.86</c:v>
                      </c:pt>
                      <c:pt idx="494">
                        <c:v>9.8800000000000008</c:v>
                      </c:pt>
                      <c:pt idx="495">
                        <c:v>9.9</c:v>
                      </c:pt>
                      <c:pt idx="496">
                        <c:v>9.92</c:v>
                      </c:pt>
                      <c:pt idx="497">
                        <c:v>9.94</c:v>
                      </c:pt>
                      <c:pt idx="498">
                        <c:v>9.9600000000000009</c:v>
                      </c:pt>
                      <c:pt idx="499">
                        <c:v>9.98</c:v>
                      </c:pt>
                      <c:pt idx="500">
                        <c:v>10</c:v>
                      </c:pt>
                      <c:pt idx="501">
                        <c:v>10.02</c:v>
                      </c:pt>
                      <c:pt idx="502">
                        <c:v>10.039999999999999</c:v>
                      </c:pt>
                      <c:pt idx="503">
                        <c:v>10.06</c:v>
                      </c:pt>
                      <c:pt idx="504">
                        <c:v>10.08</c:v>
                      </c:pt>
                      <c:pt idx="505">
                        <c:v>10.1</c:v>
                      </c:pt>
                      <c:pt idx="506">
                        <c:v>10.119999999999999</c:v>
                      </c:pt>
                      <c:pt idx="507">
                        <c:v>10.14</c:v>
                      </c:pt>
                      <c:pt idx="508">
                        <c:v>10.16</c:v>
                      </c:pt>
                      <c:pt idx="509">
                        <c:v>10.18</c:v>
                      </c:pt>
                      <c:pt idx="510">
                        <c:v>10.199999999999999</c:v>
                      </c:pt>
                      <c:pt idx="511">
                        <c:v>10.220000000000001</c:v>
                      </c:pt>
                      <c:pt idx="512">
                        <c:v>10.24</c:v>
                      </c:pt>
                      <c:pt idx="513">
                        <c:v>10.26</c:v>
                      </c:pt>
                      <c:pt idx="514">
                        <c:v>10.28</c:v>
                      </c:pt>
                      <c:pt idx="515">
                        <c:v>10.3</c:v>
                      </c:pt>
                      <c:pt idx="516">
                        <c:v>10.32</c:v>
                      </c:pt>
                      <c:pt idx="517">
                        <c:v>10.34</c:v>
                      </c:pt>
                      <c:pt idx="518">
                        <c:v>10.36</c:v>
                      </c:pt>
                      <c:pt idx="519">
                        <c:v>10.38</c:v>
                      </c:pt>
                      <c:pt idx="520">
                        <c:v>10.4</c:v>
                      </c:pt>
                      <c:pt idx="521">
                        <c:v>10.42</c:v>
                      </c:pt>
                      <c:pt idx="522">
                        <c:v>10.44</c:v>
                      </c:pt>
                      <c:pt idx="523">
                        <c:v>10.46</c:v>
                      </c:pt>
                      <c:pt idx="524">
                        <c:v>10.48</c:v>
                      </c:pt>
                      <c:pt idx="525">
                        <c:v>10.5</c:v>
                      </c:pt>
                      <c:pt idx="526">
                        <c:v>10.52</c:v>
                      </c:pt>
                      <c:pt idx="527">
                        <c:v>10.54</c:v>
                      </c:pt>
                      <c:pt idx="528">
                        <c:v>10.56</c:v>
                      </c:pt>
                      <c:pt idx="529">
                        <c:v>10.58</c:v>
                      </c:pt>
                      <c:pt idx="530">
                        <c:v>10.6</c:v>
                      </c:pt>
                      <c:pt idx="531">
                        <c:v>10.62</c:v>
                      </c:pt>
                      <c:pt idx="532">
                        <c:v>10.64</c:v>
                      </c:pt>
                      <c:pt idx="533">
                        <c:v>10.66</c:v>
                      </c:pt>
                      <c:pt idx="534">
                        <c:v>10.68</c:v>
                      </c:pt>
                      <c:pt idx="535">
                        <c:v>10.7</c:v>
                      </c:pt>
                      <c:pt idx="536">
                        <c:v>10.72</c:v>
                      </c:pt>
                      <c:pt idx="537">
                        <c:v>10.74</c:v>
                      </c:pt>
                      <c:pt idx="538">
                        <c:v>10.76</c:v>
                      </c:pt>
                      <c:pt idx="539">
                        <c:v>10.78</c:v>
                      </c:pt>
                      <c:pt idx="540">
                        <c:v>10.8</c:v>
                      </c:pt>
                      <c:pt idx="541">
                        <c:v>10.82</c:v>
                      </c:pt>
                      <c:pt idx="542">
                        <c:v>10.84</c:v>
                      </c:pt>
                      <c:pt idx="543">
                        <c:v>10.86</c:v>
                      </c:pt>
                      <c:pt idx="544">
                        <c:v>10.88</c:v>
                      </c:pt>
                      <c:pt idx="545">
                        <c:v>10.9</c:v>
                      </c:pt>
                      <c:pt idx="546">
                        <c:v>10.92</c:v>
                      </c:pt>
                      <c:pt idx="547">
                        <c:v>10.94</c:v>
                      </c:pt>
                      <c:pt idx="548">
                        <c:v>10.96</c:v>
                      </c:pt>
                      <c:pt idx="549">
                        <c:v>10.98</c:v>
                      </c:pt>
                      <c:pt idx="550">
                        <c:v>11</c:v>
                      </c:pt>
                      <c:pt idx="551">
                        <c:v>11.02</c:v>
                      </c:pt>
                      <c:pt idx="552">
                        <c:v>11.04</c:v>
                      </c:pt>
                      <c:pt idx="553">
                        <c:v>11.06</c:v>
                      </c:pt>
                      <c:pt idx="554">
                        <c:v>11.08</c:v>
                      </c:pt>
                      <c:pt idx="555">
                        <c:v>11.1</c:v>
                      </c:pt>
                      <c:pt idx="556">
                        <c:v>11.12</c:v>
                      </c:pt>
                      <c:pt idx="557">
                        <c:v>11.14</c:v>
                      </c:pt>
                      <c:pt idx="558">
                        <c:v>11.16</c:v>
                      </c:pt>
                      <c:pt idx="559">
                        <c:v>11.18</c:v>
                      </c:pt>
                      <c:pt idx="560">
                        <c:v>11.2</c:v>
                      </c:pt>
                      <c:pt idx="561">
                        <c:v>11.22</c:v>
                      </c:pt>
                      <c:pt idx="562">
                        <c:v>11.24</c:v>
                      </c:pt>
                      <c:pt idx="563">
                        <c:v>11.26</c:v>
                      </c:pt>
                      <c:pt idx="564">
                        <c:v>11.28</c:v>
                      </c:pt>
                      <c:pt idx="565">
                        <c:v>11.3</c:v>
                      </c:pt>
                      <c:pt idx="566">
                        <c:v>11.32</c:v>
                      </c:pt>
                      <c:pt idx="567">
                        <c:v>11.34</c:v>
                      </c:pt>
                      <c:pt idx="568">
                        <c:v>11.36</c:v>
                      </c:pt>
                      <c:pt idx="569">
                        <c:v>11.38</c:v>
                      </c:pt>
                      <c:pt idx="570">
                        <c:v>11.4</c:v>
                      </c:pt>
                      <c:pt idx="571">
                        <c:v>11.42</c:v>
                      </c:pt>
                      <c:pt idx="572">
                        <c:v>11.44</c:v>
                      </c:pt>
                      <c:pt idx="573">
                        <c:v>11.46</c:v>
                      </c:pt>
                      <c:pt idx="574">
                        <c:v>11.48</c:v>
                      </c:pt>
                      <c:pt idx="575">
                        <c:v>11.5</c:v>
                      </c:pt>
                      <c:pt idx="576">
                        <c:v>11.52</c:v>
                      </c:pt>
                      <c:pt idx="577">
                        <c:v>11.54</c:v>
                      </c:pt>
                      <c:pt idx="578">
                        <c:v>11.56</c:v>
                      </c:pt>
                      <c:pt idx="579">
                        <c:v>11.58</c:v>
                      </c:pt>
                      <c:pt idx="580">
                        <c:v>11.6</c:v>
                      </c:pt>
                      <c:pt idx="581">
                        <c:v>11.62</c:v>
                      </c:pt>
                      <c:pt idx="582">
                        <c:v>11.64</c:v>
                      </c:pt>
                      <c:pt idx="583">
                        <c:v>11.66</c:v>
                      </c:pt>
                      <c:pt idx="584">
                        <c:v>11.68</c:v>
                      </c:pt>
                      <c:pt idx="585">
                        <c:v>11.7</c:v>
                      </c:pt>
                      <c:pt idx="586">
                        <c:v>11.72</c:v>
                      </c:pt>
                      <c:pt idx="587">
                        <c:v>11.74</c:v>
                      </c:pt>
                      <c:pt idx="588">
                        <c:v>11.76</c:v>
                      </c:pt>
                      <c:pt idx="589">
                        <c:v>11.78</c:v>
                      </c:pt>
                      <c:pt idx="590">
                        <c:v>11.8</c:v>
                      </c:pt>
                      <c:pt idx="591">
                        <c:v>11.82</c:v>
                      </c:pt>
                      <c:pt idx="592">
                        <c:v>11.84</c:v>
                      </c:pt>
                      <c:pt idx="593">
                        <c:v>11.86</c:v>
                      </c:pt>
                      <c:pt idx="594">
                        <c:v>11.88</c:v>
                      </c:pt>
                      <c:pt idx="595">
                        <c:v>11.9</c:v>
                      </c:pt>
                      <c:pt idx="596">
                        <c:v>11.92</c:v>
                      </c:pt>
                      <c:pt idx="597">
                        <c:v>11.94</c:v>
                      </c:pt>
                      <c:pt idx="598">
                        <c:v>11.96</c:v>
                      </c:pt>
                      <c:pt idx="599">
                        <c:v>11.98</c:v>
                      </c:pt>
                      <c:pt idx="600">
                        <c:v>12</c:v>
                      </c:pt>
                      <c:pt idx="601">
                        <c:v>12.02</c:v>
                      </c:pt>
                      <c:pt idx="602">
                        <c:v>12.04</c:v>
                      </c:pt>
                      <c:pt idx="603">
                        <c:v>12.06</c:v>
                      </c:pt>
                      <c:pt idx="604">
                        <c:v>12.08</c:v>
                      </c:pt>
                      <c:pt idx="605">
                        <c:v>12.1</c:v>
                      </c:pt>
                      <c:pt idx="606">
                        <c:v>12.12</c:v>
                      </c:pt>
                      <c:pt idx="607">
                        <c:v>12.14</c:v>
                      </c:pt>
                      <c:pt idx="608">
                        <c:v>12.16</c:v>
                      </c:pt>
                      <c:pt idx="609">
                        <c:v>12.18</c:v>
                      </c:pt>
                      <c:pt idx="610">
                        <c:v>12.2</c:v>
                      </c:pt>
                      <c:pt idx="611">
                        <c:v>12.22</c:v>
                      </c:pt>
                      <c:pt idx="612">
                        <c:v>12.24</c:v>
                      </c:pt>
                      <c:pt idx="613">
                        <c:v>12.26</c:v>
                      </c:pt>
                      <c:pt idx="614">
                        <c:v>12.28</c:v>
                      </c:pt>
                      <c:pt idx="615">
                        <c:v>12.3</c:v>
                      </c:pt>
                      <c:pt idx="616">
                        <c:v>12.32</c:v>
                      </c:pt>
                      <c:pt idx="617">
                        <c:v>12.34</c:v>
                      </c:pt>
                      <c:pt idx="618">
                        <c:v>12.36</c:v>
                      </c:pt>
                      <c:pt idx="619">
                        <c:v>12.38</c:v>
                      </c:pt>
                      <c:pt idx="620">
                        <c:v>12.4</c:v>
                      </c:pt>
                      <c:pt idx="621">
                        <c:v>12.42</c:v>
                      </c:pt>
                      <c:pt idx="622">
                        <c:v>12.44</c:v>
                      </c:pt>
                      <c:pt idx="623">
                        <c:v>12.46</c:v>
                      </c:pt>
                      <c:pt idx="624">
                        <c:v>12.48</c:v>
                      </c:pt>
                      <c:pt idx="625">
                        <c:v>12.5</c:v>
                      </c:pt>
                      <c:pt idx="626">
                        <c:v>12.52</c:v>
                      </c:pt>
                      <c:pt idx="627">
                        <c:v>12.54</c:v>
                      </c:pt>
                      <c:pt idx="628">
                        <c:v>12.56</c:v>
                      </c:pt>
                      <c:pt idx="629">
                        <c:v>12.58</c:v>
                      </c:pt>
                      <c:pt idx="630">
                        <c:v>12.6</c:v>
                      </c:pt>
                      <c:pt idx="631">
                        <c:v>12.62</c:v>
                      </c:pt>
                      <c:pt idx="632">
                        <c:v>12.64</c:v>
                      </c:pt>
                      <c:pt idx="633">
                        <c:v>12.66</c:v>
                      </c:pt>
                      <c:pt idx="634">
                        <c:v>12.68</c:v>
                      </c:pt>
                      <c:pt idx="635">
                        <c:v>12.7</c:v>
                      </c:pt>
                      <c:pt idx="636">
                        <c:v>12.72</c:v>
                      </c:pt>
                      <c:pt idx="637">
                        <c:v>12.74</c:v>
                      </c:pt>
                      <c:pt idx="638">
                        <c:v>12.76</c:v>
                      </c:pt>
                      <c:pt idx="639">
                        <c:v>12.78</c:v>
                      </c:pt>
                      <c:pt idx="640">
                        <c:v>12.8</c:v>
                      </c:pt>
                      <c:pt idx="641">
                        <c:v>12.82</c:v>
                      </c:pt>
                      <c:pt idx="642">
                        <c:v>12.84</c:v>
                      </c:pt>
                      <c:pt idx="643">
                        <c:v>12.86</c:v>
                      </c:pt>
                      <c:pt idx="644">
                        <c:v>12.88</c:v>
                      </c:pt>
                      <c:pt idx="645">
                        <c:v>12.9</c:v>
                      </c:pt>
                      <c:pt idx="646">
                        <c:v>12.92</c:v>
                      </c:pt>
                      <c:pt idx="647">
                        <c:v>12.94</c:v>
                      </c:pt>
                      <c:pt idx="648">
                        <c:v>12.96</c:v>
                      </c:pt>
                      <c:pt idx="649">
                        <c:v>12.98</c:v>
                      </c:pt>
                      <c:pt idx="650">
                        <c:v>13</c:v>
                      </c:pt>
                      <c:pt idx="651">
                        <c:v>13.02</c:v>
                      </c:pt>
                      <c:pt idx="652">
                        <c:v>13.04</c:v>
                      </c:pt>
                      <c:pt idx="653">
                        <c:v>13.06</c:v>
                      </c:pt>
                      <c:pt idx="654">
                        <c:v>13.08</c:v>
                      </c:pt>
                      <c:pt idx="655">
                        <c:v>13.1</c:v>
                      </c:pt>
                      <c:pt idx="656">
                        <c:v>13.12</c:v>
                      </c:pt>
                      <c:pt idx="657">
                        <c:v>13.14</c:v>
                      </c:pt>
                      <c:pt idx="658">
                        <c:v>13.16</c:v>
                      </c:pt>
                      <c:pt idx="659">
                        <c:v>13.18</c:v>
                      </c:pt>
                      <c:pt idx="660">
                        <c:v>13.2</c:v>
                      </c:pt>
                      <c:pt idx="661">
                        <c:v>13.22</c:v>
                      </c:pt>
                      <c:pt idx="662">
                        <c:v>13.24</c:v>
                      </c:pt>
                      <c:pt idx="663">
                        <c:v>13.26</c:v>
                      </c:pt>
                      <c:pt idx="664">
                        <c:v>13.28</c:v>
                      </c:pt>
                      <c:pt idx="665">
                        <c:v>13.3</c:v>
                      </c:pt>
                      <c:pt idx="666">
                        <c:v>13.32</c:v>
                      </c:pt>
                      <c:pt idx="667">
                        <c:v>13.34</c:v>
                      </c:pt>
                      <c:pt idx="668">
                        <c:v>13.36</c:v>
                      </c:pt>
                      <c:pt idx="669">
                        <c:v>13.38</c:v>
                      </c:pt>
                      <c:pt idx="670">
                        <c:v>13.4</c:v>
                      </c:pt>
                      <c:pt idx="671">
                        <c:v>13.42</c:v>
                      </c:pt>
                      <c:pt idx="672">
                        <c:v>13.44</c:v>
                      </c:pt>
                      <c:pt idx="673">
                        <c:v>13.46</c:v>
                      </c:pt>
                      <c:pt idx="674">
                        <c:v>13.48</c:v>
                      </c:pt>
                      <c:pt idx="675">
                        <c:v>13.5</c:v>
                      </c:pt>
                      <c:pt idx="676">
                        <c:v>13.52</c:v>
                      </c:pt>
                      <c:pt idx="677">
                        <c:v>13.54</c:v>
                      </c:pt>
                      <c:pt idx="678">
                        <c:v>13.56</c:v>
                      </c:pt>
                      <c:pt idx="679">
                        <c:v>13.58</c:v>
                      </c:pt>
                      <c:pt idx="680">
                        <c:v>13.6</c:v>
                      </c:pt>
                      <c:pt idx="681">
                        <c:v>13.62</c:v>
                      </c:pt>
                      <c:pt idx="682">
                        <c:v>13.64</c:v>
                      </c:pt>
                      <c:pt idx="683">
                        <c:v>13.66</c:v>
                      </c:pt>
                      <c:pt idx="684">
                        <c:v>13.68</c:v>
                      </c:pt>
                      <c:pt idx="685">
                        <c:v>13.7</c:v>
                      </c:pt>
                      <c:pt idx="686">
                        <c:v>13.72</c:v>
                      </c:pt>
                      <c:pt idx="687">
                        <c:v>13.74</c:v>
                      </c:pt>
                      <c:pt idx="688">
                        <c:v>13.76</c:v>
                      </c:pt>
                      <c:pt idx="689">
                        <c:v>13.78</c:v>
                      </c:pt>
                      <c:pt idx="690">
                        <c:v>13.8</c:v>
                      </c:pt>
                      <c:pt idx="691">
                        <c:v>13.82</c:v>
                      </c:pt>
                      <c:pt idx="692">
                        <c:v>13.84</c:v>
                      </c:pt>
                      <c:pt idx="693">
                        <c:v>13.86</c:v>
                      </c:pt>
                      <c:pt idx="694">
                        <c:v>13.88</c:v>
                      </c:pt>
                      <c:pt idx="695">
                        <c:v>13.9</c:v>
                      </c:pt>
                      <c:pt idx="696">
                        <c:v>13.92</c:v>
                      </c:pt>
                      <c:pt idx="697">
                        <c:v>13.94</c:v>
                      </c:pt>
                      <c:pt idx="698">
                        <c:v>13.96</c:v>
                      </c:pt>
                      <c:pt idx="699">
                        <c:v>13.98</c:v>
                      </c:pt>
                      <c:pt idx="700">
                        <c:v>14</c:v>
                      </c:pt>
                      <c:pt idx="701">
                        <c:v>14.02</c:v>
                      </c:pt>
                      <c:pt idx="702">
                        <c:v>14.04</c:v>
                      </c:pt>
                      <c:pt idx="703">
                        <c:v>14.06</c:v>
                      </c:pt>
                      <c:pt idx="704">
                        <c:v>14.08</c:v>
                      </c:pt>
                      <c:pt idx="705">
                        <c:v>14.1</c:v>
                      </c:pt>
                      <c:pt idx="706">
                        <c:v>14.12</c:v>
                      </c:pt>
                      <c:pt idx="707">
                        <c:v>14.14</c:v>
                      </c:pt>
                      <c:pt idx="708">
                        <c:v>14.16</c:v>
                      </c:pt>
                      <c:pt idx="709">
                        <c:v>14.18</c:v>
                      </c:pt>
                      <c:pt idx="710">
                        <c:v>14.2</c:v>
                      </c:pt>
                      <c:pt idx="711">
                        <c:v>14.22</c:v>
                      </c:pt>
                      <c:pt idx="712">
                        <c:v>14.24</c:v>
                      </c:pt>
                      <c:pt idx="713">
                        <c:v>14.26</c:v>
                      </c:pt>
                      <c:pt idx="714">
                        <c:v>14.28</c:v>
                      </c:pt>
                      <c:pt idx="715">
                        <c:v>14.3</c:v>
                      </c:pt>
                      <c:pt idx="716">
                        <c:v>14.32</c:v>
                      </c:pt>
                      <c:pt idx="717">
                        <c:v>14.34</c:v>
                      </c:pt>
                      <c:pt idx="718">
                        <c:v>14.36</c:v>
                      </c:pt>
                      <c:pt idx="719">
                        <c:v>14.38</c:v>
                      </c:pt>
                      <c:pt idx="720">
                        <c:v>14.4</c:v>
                      </c:pt>
                      <c:pt idx="721">
                        <c:v>14.42</c:v>
                      </c:pt>
                      <c:pt idx="722">
                        <c:v>14.44</c:v>
                      </c:pt>
                      <c:pt idx="723">
                        <c:v>14.46</c:v>
                      </c:pt>
                      <c:pt idx="724">
                        <c:v>14.48</c:v>
                      </c:pt>
                      <c:pt idx="725">
                        <c:v>14.5</c:v>
                      </c:pt>
                      <c:pt idx="726">
                        <c:v>14.52</c:v>
                      </c:pt>
                      <c:pt idx="727">
                        <c:v>14.54</c:v>
                      </c:pt>
                      <c:pt idx="728">
                        <c:v>14.56</c:v>
                      </c:pt>
                      <c:pt idx="729">
                        <c:v>14.58</c:v>
                      </c:pt>
                      <c:pt idx="730">
                        <c:v>14.6</c:v>
                      </c:pt>
                      <c:pt idx="731">
                        <c:v>14.62</c:v>
                      </c:pt>
                      <c:pt idx="732">
                        <c:v>14.64</c:v>
                      </c:pt>
                      <c:pt idx="733">
                        <c:v>14.66</c:v>
                      </c:pt>
                      <c:pt idx="734">
                        <c:v>14.68</c:v>
                      </c:pt>
                      <c:pt idx="735">
                        <c:v>14.7</c:v>
                      </c:pt>
                      <c:pt idx="736">
                        <c:v>14.72</c:v>
                      </c:pt>
                      <c:pt idx="737">
                        <c:v>14.74</c:v>
                      </c:pt>
                      <c:pt idx="738">
                        <c:v>14.76</c:v>
                      </c:pt>
                      <c:pt idx="739">
                        <c:v>14.78</c:v>
                      </c:pt>
                      <c:pt idx="740">
                        <c:v>14.8</c:v>
                      </c:pt>
                      <c:pt idx="741">
                        <c:v>14.82</c:v>
                      </c:pt>
                      <c:pt idx="742">
                        <c:v>14.84</c:v>
                      </c:pt>
                      <c:pt idx="743">
                        <c:v>14.86</c:v>
                      </c:pt>
                      <c:pt idx="744">
                        <c:v>14.88</c:v>
                      </c:pt>
                      <c:pt idx="745">
                        <c:v>14.9</c:v>
                      </c:pt>
                      <c:pt idx="746">
                        <c:v>14.92</c:v>
                      </c:pt>
                      <c:pt idx="747">
                        <c:v>14.94</c:v>
                      </c:pt>
                      <c:pt idx="748">
                        <c:v>14.96</c:v>
                      </c:pt>
                      <c:pt idx="749">
                        <c:v>14.98</c:v>
                      </c:pt>
                      <c:pt idx="750">
                        <c:v>15</c:v>
                      </c:pt>
                      <c:pt idx="751">
                        <c:v>15.02</c:v>
                      </c:pt>
                      <c:pt idx="752">
                        <c:v>15.04</c:v>
                      </c:pt>
                      <c:pt idx="753">
                        <c:v>15.06</c:v>
                      </c:pt>
                      <c:pt idx="754">
                        <c:v>15.08</c:v>
                      </c:pt>
                      <c:pt idx="755">
                        <c:v>15.1</c:v>
                      </c:pt>
                      <c:pt idx="756">
                        <c:v>15.12</c:v>
                      </c:pt>
                      <c:pt idx="757">
                        <c:v>15.14</c:v>
                      </c:pt>
                      <c:pt idx="758">
                        <c:v>15.16</c:v>
                      </c:pt>
                      <c:pt idx="759">
                        <c:v>15.18</c:v>
                      </c:pt>
                      <c:pt idx="760">
                        <c:v>15.2</c:v>
                      </c:pt>
                      <c:pt idx="761">
                        <c:v>15.22</c:v>
                      </c:pt>
                      <c:pt idx="762">
                        <c:v>15.24</c:v>
                      </c:pt>
                      <c:pt idx="763">
                        <c:v>15.26</c:v>
                      </c:pt>
                      <c:pt idx="764">
                        <c:v>15.28</c:v>
                      </c:pt>
                      <c:pt idx="765">
                        <c:v>15.3</c:v>
                      </c:pt>
                      <c:pt idx="766">
                        <c:v>15.32</c:v>
                      </c:pt>
                      <c:pt idx="767">
                        <c:v>15.34</c:v>
                      </c:pt>
                      <c:pt idx="768">
                        <c:v>15.36</c:v>
                      </c:pt>
                      <c:pt idx="769">
                        <c:v>15.38</c:v>
                      </c:pt>
                      <c:pt idx="770">
                        <c:v>15.4</c:v>
                      </c:pt>
                      <c:pt idx="771">
                        <c:v>15.42</c:v>
                      </c:pt>
                      <c:pt idx="772">
                        <c:v>15.44</c:v>
                      </c:pt>
                      <c:pt idx="773">
                        <c:v>15.46</c:v>
                      </c:pt>
                      <c:pt idx="774">
                        <c:v>15.48</c:v>
                      </c:pt>
                      <c:pt idx="775">
                        <c:v>15.5</c:v>
                      </c:pt>
                      <c:pt idx="776">
                        <c:v>15.52</c:v>
                      </c:pt>
                      <c:pt idx="777">
                        <c:v>15.54</c:v>
                      </c:pt>
                      <c:pt idx="778">
                        <c:v>15.56</c:v>
                      </c:pt>
                      <c:pt idx="779">
                        <c:v>15.58</c:v>
                      </c:pt>
                      <c:pt idx="780">
                        <c:v>15.6</c:v>
                      </c:pt>
                      <c:pt idx="781">
                        <c:v>15.62</c:v>
                      </c:pt>
                      <c:pt idx="782">
                        <c:v>15.64</c:v>
                      </c:pt>
                      <c:pt idx="783">
                        <c:v>15.66</c:v>
                      </c:pt>
                      <c:pt idx="784">
                        <c:v>15.68</c:v>
                      </c:pt>
                      <c:pt idx="785">
                        <c:v>15.7</c:v>
                      </c:pt>
                      <c:pt idx="786">
                        <c:v>15.72</c:v>
                      </c:pt>
                      <c:pt idx="787">
                        <c:v>15.74</c:v>
                      </c:pt>
                      <c:pt idx="788">
                        <c:v>15.76</c:v>
                      </c:pt>
                      <c:pt idx="789">
                        <c:v>15.78</c:v>
                      </c:pt>
                      <c:pt idx="790">
                        <c:v>15.8</c:v>
                      </c:pt>
                      <c:pt idx="791">
                        <c:v>15.82</c:v>
                      </c:pt>
                      <c:pt idx="792">
                        <c:v>15.84</c:v>
                      </c:pt>
                      <c:pt idx="793">
                        <c:v>15.86</c:v>
                      </c:pt>
                      <c:pt idx="794">
                        <c:v>15.88</c:v>
                      </c:pt>
                      <c:pt idx="795">
                        <c:v>15.9</c:v>
                      </c:pt>
                      <c:pt idx="796">
                        <c:v>15.92</c:v>
                      </c:pt>
                      <c:pt idx="797">
                        <c:v>15.94</c:v>
                      </c:pt>
                      <c:pt idx="798">
                        <c:v>15.96</c:v>
                      </c:pt>
                      <c:pt idx="799">
                        <c:v>15.98</c:v>
                      </c:pt>
                      <c:pt idx="800">
                        <c:v>16</c:v>
                      </c:pt>
                      <c:pt idx="801">
                        <c:v>16.02</c:v>
                      </c:pt>
                      <c:pt idx="802">
                        <c:v>16.04</c:v>
                      </c:pt>
                      <c:pt idx="803">
                        <c:v>16.059999999999999</c:v>
                      </c:pt>
                      <c:pt idx="804">
                        <c:v>16.079999999999998</c:v>
                      </c:pt>
                      <c:pt idx="805">
                        <c:v>16.100000000000001</c:v>
                      </c:pt>
                      <c:pt idx="806">
                        <c:v>16.12</c:v>
                      </c:pt>
                      <c:pt idx="807">
                        <c:v>16.14</c:v>
                      </c:pt>
                      <c:pt idx="808">
                        <c:v>16.16</c:v>
                      </c:pt>
                      <c:pt idx="809">
                        <c:v>16.18</c:v>
                      </c:pt>
                      <c:pt idx="810">
                        <c:v>16.2</c:v>
                      </c:pt>
                      <c:pt idx="811">
                        <c:v>16.22</c:v>
                      </c:pt>
                      <c:pt idx="812">
                        <c:v>16.239999999999998</c:v>
                      </c:pt>
                      <c:pt idx="813">
                        <c:v>16.260000000000002</c:v>
                      </c:pt>
                      <c:pt idx="814">
                        <c:v>16.28</c:v>
                      </c:pt>
                      <c:pt idx="815">
                        <c:v>16.3</c:v>
                      </c:pt>
                      <c:pt idx="816">
                        <c:v>16.32</c:v>
                      </c:pt>
                      <c:pt idx="817">
                        <c:v>16.34</c:v>
                      </c:pt>
                      <c:pt idx="818">
                        <c:v>16.36</c:v>
                      </c:pt>
                      <c:pt idx="819">
                        <c:v>16.38</c:v>
                      </c:pt>
                      <c:pt idx="820">
                        <c:v>16.399999999999999</c:v>
                      </c:pt>
                      <c:pt idx="821">
                        <c:v>16.420000000000002</c:v>
                      </c:pt>
                      <c:pt idx="822">
                        <c:v>16.440000000000001</c:v>
                      </c:pt>
                      <c:pt idx="823">
                        <c:v>16.46</c:v>
                      </c:pt>
                      <c:pt idx="824">
                        <c:v>16.48</c:v>
                      </c:pt>
                      <c:pt idx="825">
                        <c:v>16.5</c:v>
                      </c:pt>
                      <c:pt idx="826">
                        <c:v>16.52</c:v>
                      </c:pt>
                      <c:pt idx="827">
                        <c:v>16.54</c:v>
                      </c:pt>
                      <c:pt idx="828">
                        <c:v>16.559999999999999</c:v>
                      </c:pt>
                      <c:pt idx="829">
                        <c:v>16.579999999999998</c:v>
                      </c:pt>
                      <c:pt idx="830">
                        <c:v>16.600000000000001</c:v>
                      </c:pt>
                      <c:pt idx="831">
                        <c:v>16.62</c:v>
                      </c:pt>
                      <c:pt idx="832">
                        <c:v>16.64</c:v>
                      </c:pt>
                      <c:pt idx="833">
                        <c:v>16.66</c:v>
                      </c:pt>
                      <c:pt idx="834">
                        <c:v>16.68</c:v>
                      </c:pt>
                      <c:pt idx="835">
                        <c:v>16.7</c:v>
                      </c:pt>
                      <c:pt idx="836">
                        <c:v>16.72</c:v>
                      </c:pt>
                      <c:pt idx="837">
                        <c:v>16.739999999999998</c:v>
                      </c:pt>
                      <c:pt idx="838">
                        <c:v>16.760000000000002</c:v>
                      </c:pt>
                      <c:pt idx="839">
                        <c:v>16.78</c:v>
                      </c:pt>
                      <c:pt idx="840">
                        <c:v>16.8</c:v>
                      </c:pt>
                      <c:pt idx="841">
                        <c:v>16.82</c:v>
                      </c:pt>
                      <c:pt idx="842">
                        <c:v>16.84</c:v>
                      </c:pt>
                      <c:pt idx="843">
                        <c:v>16.86</c:v>
                      </c:pt>
                      <c:pt idx="844">
                        <c:v>16.88</c:v>
                      </c:pt>
                      <c:pt idx="845">
                        <c:v>16.899999999999999</c:v>
                      </c:pt>
                      <c:pt idx="846">
                        <c:v>16.920000000000002</c:v>
                      </c:pt>
                      <c:pt idx="847">
                        <c:v>16.940000000000001</c:v>
                      </c:pt>
                      <c:pt idx="848">
                        <c:v>16.96</c:v>
                      </c:pt>
                      <c:pt idx="849">
                        <c:v>16.98</c:v>
                      </c:pt>
                      <c:pt idx="850">
                        <c:v>17</c:v>
                      </c:pt>
                      <c:pt idx="851">
                        <c:v>17.02</c:v>
                      </c:pt>
                      <c:pt idx="852">
                        <c:v>17.04</c:v>
                      </c:pt>
                      <c:pt idx="853">
                        <c:v>17.059999999999999</c:v>
                      </c:pt>
                      <c:pt idx="854">
                        <c:v>17.079999999999998</c:v>
                      </c:pt>
                      <c:pt idx="855">
                        <c:v>17.100000000000001</c:v>
                      </c:pt>
                      <c:pt idx="856">
                        <c:v>17.12</c:v>
                      </c:pt>
                      <c:pt idx="857">
                        <c:v>17.14</c:v>
                      </c:pt>
                      <c:pt idx="858">
                        <c:v>17.16</c:v>
                      </c:pt>
                      <c:pt idx="859">
                        <c:v>17.18</c:v>
                      </c:pt>
                      <c:pt idx="860">
                        <c:v>17.2</c:v>
                      </c:pt>
                      <c:pt idx="861">
                        <c:v>17.22</c:v>
                      </c:pt>
                      <c:pt idx="862">
                        <c:v>17.239999999999998</c:v>
                      </c:pt>
                      <c:pt idx="863">
                        <c:v>17.260000000000002</c:v>
                      </c:pt>
                      <c:pt idx="864">
                        <c:v>17.28</c:v>
                      </c:pt>
                      <c:pt idx="865">
                        <c:v>17.3</c:v>
                      </c:pt>
                      <c:pt idx="866">
                        <c:v>17.32</c:v>
                      </c:pt>
                      <c:pt idx="867">
                        <c:v>17.34</c:v>
                      </c:pt>
                      <c:pt idx="868">
                        <c:v>17.36</c:v>
                      </c:pt>
                      <c:pt idx="869">
                        <c:v>17.38</c:v>
                      </c:pt>
                      <c:pt idx="870">
                        <c:v>17.399999999999999</c:v>
                      </c:pt>
                      <c:pt idx="871">
                        <c:v>17.420000000000002</c:v>
                      </c:pt>
                      <c:pt idx="872">
                        <c:v>17.440000000000001</c:v>
                      </c:pt>
                      <c:pt idx="873">
                        <c:v>17.46</c:v>
                      </c:pt>
                      <c:pt idx="874">
                        <c:v>17.48</c:v>
                      </c:pt>
                      <c:pt idx="875">
                        <c:v>17.5</c:v>
                      </c:pt>
                      <c:pt idx="876">
                        <c:v>17.52</c:v>
                      </c:pt>
                      <c:pt idx="877">
                        <c:v>17.54</c:v>
                      </c:pt>
                      <c:pt idx="878">
                        <c:v>17.559999999999999</c:v>
                      </c:pt>
                      <c:pt idx="879">
                        <c:v>17.579999999999998</c:v>
                      </c:pt>
                      <c:pt idx="880">
                        <c:v>17.600000000000001</c:v>
                      </c:pt>
                      <c:pt idx="881">
                        <c:v>17.62</c:v>
                      </c:pt>
                      <c:pt idx="882">
                        <c:v>17.64</c:v>
                      </c:pt>
                      <c:pt idx="883">
                        <c:v>17.66</c:v>
                      </c:pt>
                      <c:pt idx="884">
                        <c:v>17.68</c:v>
                      </c:pt>
                      <c:pt idx="885">
                        <c:v>17.7</c:v>
                      </c:pt>
                      <c:pt idx="886">
                        <c:v>17.72</c:v>
                      </c:pt>
                      <c:pt idx="887">
                        <c:v>17.739999999999998</c:v>
                      </c:pt>
                      <c:pt idx="888">
                        <c:v>17.760000000000002</c:v>
                      </c:pt>
                      <c:pt idx="889">
                        <c:v>17.78</c:v>
                      </c:pt>
                      <c:pt idx="890">
                        <c:v>17.8</c:v>
                      </c:pt>
                      <c:pt idx="891">
                        <c:v>17.82</c:v>
                      </c:pt>
                      <c:pt idx="892">
                        <c:v>17.84</c:v>
                      </c:pt>
                      <c:pt idx="893">
                        <c:v>17.86</c:v>
                      </c:pt>
                      <c:pt idx="894">
                        <c:v>17.88</c:v>
                      </c:pt>
                      <c:pt idx="895">
                        <c:v>17.899999999999999</c:v>
                      </c:pt>
                      <c:pt idx="896">
                        <c:v>17.920000000000002</c:v>
                      </c:pt>
                      <c:pt idx="897">
                        <c:v>17.940000000000001</c:v>
                      </c:pt>
                      <c:pt idx="898">
                        <c:v>17.96</c:v>
                      </c:pt>
                      <c:pt idx="899">
                        <c:v>17.98</c:v>
                      </c:pt>
                      <c:pt idx="900">
                        <c:v>18</c:v>
                      </c:pt>
                      <c:pt idx="901">
                        <c:v>18.02</c:v>
                      </c:pt>
                      <c:pt idx="902">
                        <c:v>18.04</c:v>
                      </c:pt>
                      <c:pt idx="903">
                        <c:v>18.059999999999999</c:v>
                      </c:pt>
                      <c:pt idx="904">
                        <c:v>18.079999999999998</c:v>
                      </c:pt>
                      <c:pt idx="905">
                        <c:v>18.100000000000001</c:v>
                      </c:pt>
                      <c:pt idx="906">
                        <c:v>18.12</c:v>
                      </c:pt>
                      <c:pt idx="907">
                        <c:v>18.14</c:v>
                      </c:pt>
                      <c:pt idx="908">
                        <c:v>18.16</c:v>
                      </c:pt>
                      <c:pt idx="909">
                        <c:v>18.18</c:v>
                      </c:pt>
                      <c:pt idx="910">
                        <c:v>18.2</c:v>
                      </c:pt>
                      <c:pt idx="911">
                        <c:v>18.22</c:v>
                      </c:pt>
                      <c:pt idx="912">
                        <c:v>18.239999999999998</c:v>
                      </c:pt>
                      <c:pt idx="913">
                        <c:v>18.260000000000002</c:v>
                      </c:pt>
                      <c:pt idx="914">
                        <c:v>18.28</c:v>
                      </c:pt>
                      <c:pt idx="915">
                        <c:v>18.3</c:v>
                      </c:pt>
                      <c:pt idx="916">
                        <c:v>18.32</c:v>
                      </c:pt>
                      <c:pt idx="917">
                        <c:v>18.34</c:v>
                      </c:pt>
                      <c:pt idx="918">
                        <c:v>18.36</c:v>
                      </c:pt>
                      <c:pt idx="919">
                        <c:v>18.38</c:v>
                      </c:pt>
                      <c:pt idx="920">
                        <c:v>18.399999999999999</c:v>
                      </c:pt>
                      <c:pt idx="921">
                        <c:v>18.420000000000002</c:v>
                      </c:pt>
                      <c:pt idx="922">
                        <c:v>18.440000000000001</c:v>
                      </c:pt>
                      <c:pt idx="923">
                        <c:v>18.46</c:v>
                      </c:pt>
                      <c:pt idx="924">
                        <c:v>18.48</c:v>
                      </c:pt>
                      <c:pt idx="925">
                        <c:v>18.5</c:v>
                      </c:pt>
                      <c:pt idx="926">
                        <c:v>18.52</c:v>
                      </c:pt>
                      <c:pt idx="927">
                        <c:v>18.54</c:v>
                      </c:pt>
                      <c:pt idx="928">
                        <c:v>18.559999999999999</c:v>
                      </c:pt>
                      <c:pt idx="929">
                        <c:v>18.579999999999998</c:v>
                      </c:pt>
                      <c:pt idx="930">
                        <c:v>18.600000000000001</c:v>
                      </c:pt>
                      <c:pt idx="931">
                        <c:v>18.62</c:v>
                      </c:pt>
                      <c:pt idx="932">
                        <c:v>18.64</c:v>
                      </c:pt>
                      <c:pt idx="933">
                        <c:v>18.66</c:v>
                      </c:pt>
                      <c:pt idx="934">
                        <c:v>18.68</c:v>
                      </c:pt>
                      <c:pt idx="935">
                        <c:v>18.7</c:v>
                      </c:pt>
                      <c:pt idx="936">
                        <c:v>18.72</c:v>
                      </c:pt>
                      <c:pt idx="937">
                        <c:v>18.739999999999998</c:v>
                      </c:pt>
                      <c:pt idx="938">
                        <c:v>18.760000000000002</c:v>
                      </c:pt>
                      <c:pt idx="939">
                        <c:v>18.78</c:v>
                      </c:pt>
                      <c:pt idx="940">
                        <c:v>18.8</c:v>
                      </c:pt>
                      <c:pt idx="941">
                        <c:v>18.82</c:v>
                      </c:pt>
                      <c:pt idx="942">
                        <c:v>18.84</c:v>
                      </c:pt>
                      <c:pt idx="943">
                        <c:v>18.86</c:v>
                      </c:pt>
                      <c:pt idx="944">
                        <c:v>18.88</c:v>
                      </c:pt>
                      <c:pt idx="945">
                        <c:v>18.899999999999999</c:v>
                      </c:pt>
                      <c:pt idx="946">
                        <c:v>18.920000000000002</c:v>
                      </c:pt>
                      <c:pt idx="947">
                        <c:v>18.940000000000001</c:v>
                      </c:pt>
                      <c:pt idx="948">
                        <c:v>18.96</c:v>
                      </c:pt>
                      <c:pt idx="949">
                        <c:v>18.98</c:v>
                      </c:pt>
                      <c:pt idx="950">
                        <c:v>19</c:v>
                      </c:pt>
                      <c:pt idx="951">
                        <c:v>19.02</c:v>
                      </c:pt>
                      <c:pt idx="952">
                        <c:v>19.04</c:v>
                      </c:pt>
                      <c:pt idx="953">
                        <c:v>19.059999999999999</c:v>
                      </c:pt>
                      <c:pt idx="954">
                        <c:v>19.079999999999998</c:v>
                      </c:pt>
                      <c:pt idx="955">
                        <c:v>19.100000000000001</c:v>
                      </c:pt>
                      <c:pt idx="956">
                        <c:v>19.12</c:v>
                      </c:pt>
                      <c:pt idx="957">
                        <c:v>19.14</c:v>
                      </c:pt>
                      <c:pt idx="958">
                        <c:v>19.16</c:v>
                      </c:pt>
                      <c:pt idx="959">
                        <c:v>19.18</c:v>
                      </c:pt>
                      <c:pt idx="960">
                        <c:v>19.2</c:v>
                      </c:pt>
                      <c:pt idx="961">
                        <c:v>19.22</c:v>
                      </c:pt>
                      <c:pt idx="962">
                        <c:v>19.239999999999998</c:v>
                      </c:pt>
                      <c:pt idx="963">
                        <c:v>19.260000000000002</c:v>
                      </c:pt>
                      <c:pt idx="964">
                        <c:v>19.28</c:v>
                      </c:pt>
                      <c:pt idx="965">
                        <c:v>19.3</c:v>
                      </c:pt>
                      <c:pt idx="966">
                        <c:v>19.32</c:v>
                      </c:pt>
                      <c:pt idx="967">
                        <c:v>19.34</c:v>
                      </c:pt>
                      <c:pt idx="968">
                        <c:v>19.36</c:v>
                      </c:pt>
                      <c:pt idx="969">
                        <c:v>19.38</c:v>
                      </c:pt>
                      <c:pt idx="970">
                        <c:v>19.399999999999999</c:v>
                      </c:pt>
                      <c:pt idx="971">
                        <c:v>19.420000000000002</c:v>
                      </c:pt>
                      <c:pt idx="972">
                        <c:v>19.440000000000001</c:v>
                      </c:pt>
                      <c:pt idx="973">
                        <c:v>19.46</c:v>
                      </c:pt>
                      <c:pt idx="974">
                        <c:v>19.48</c:v>
                      </c:pt>
                      <c:pt idx="975">
                        <c:v>19.5</c:v>
                      </c:pt>
                      <c:pt idx="976">
                        <c:v>19.52</c:v>
                      </c:pt>
                      <c:pt idx="977">
                        <c:v>19.54</c:v>
                      </c:pt>
                      <c:pt idx="978">
                        <c:v>19.559999999999999</c:v>
                      </c:pt>
                      <c:pt idx="979">
                        <c:v>19.579999999999998</c:v>
                      </c:pt>
                      <c:pt idx="980">
                        <c:v>19.600000000000001</c:v>
                      </c:pt>
                      <c:pt idx="981">
                        <c:v>19.62</c:v>
                      </c:pt>
                      <c:pt idx="982">
                        <c:v>19.64</c:v>
                      </c:pt>
                      <c:pt idx="983">
                        <c:v>19.66</c:v>
                      </c:pt>
                      <c:pt idx="984">
                        <c:v>19.68</c:v>
                      </c:pt>
                      <c:pt idx="985">
                        <c:v>19.7</c:v>
                      </c:pt>
                      <c:pt idx="986">
                        <c:v>19.72</c:v>
                      </c:pt>
                      <c:pt idx="987">
                        <c:v>19.739999999999998</c:v>
                      </c:pt>
                      <c:pt idx="988">
                        <c:v>19.760000000000002</c:v>
                      </c:pt>
                      <c:pt idx="989">
                        <c:v>19.78</c:v>
                      </c:pt>
                      <c:pt idx="990">
                        <c:v>19.8</c:v>
                      </c:pt>
                      <c:pt idx="991">
                        <c:v>19.82</c:v>
                      </c:pt>
                      <c:pt idx="992">
                        <c:v>19.84</c:v>
                      </c:pt>
                      <c:pt idx="993">
                        <c:v>19.86</c:v>
                      </c:pt>
                      <c:pt idx="994">
                        <c:v>19.88</c:v>
                      </c:pt>
                      <c:pt idx="995">
                        <c:v>19.899999999999999</c:v>
                      </c:pt>
                      <c:pt idx="996">
                        <c:v>19.920000000000002</c:v>
                      </c:pt>
                      <c:pt idx="997">
                        <c:v>19.940000000000001</c:v>
                      </c:pt>
                      <c:pt idx="998">
                        <c:v>19.96</c:v>
                      </c:pt>
                      <c:pt idx="999">
                        <c:v>19.98</c:v>
                      </c:pt>
                      <c:pt idx="1000">
                        <c:v>20</c:v>
                      </c:pt>
                      <c:pt idx="1001">
                        <c:v>20.02</c:v>
                      </c:pt>
                      <c:pt idx="1002">
                        <c:v>20.04</c:v>
                      </c:pt>
                      <c:pt idx="1003">
                        <c:v>20.059999999999999</c:v>
                      </c:pt>
                      <c:pt idx="1004">
                        <c:v>20.079999999999998</c:v>
                      </c:pt>
                      <c:pt idx="1005">
                        <c:v>20.100000000000001</c:v>
                      </c:pt>
                      <c:pt idx="1006">
                        <c:v>20.12</c:v>
                      </c:pt>
                      <c:pt idx="1007">
                        <c:v>20.14</c:v>
                      </c:pt>
                      <c:pt idx="1008">
                        <c:v>20.16</c:v>
                      </c:pt>
                      <c:pt idx="1009">
                        <c:v>20.18</c:v>
                      </c:pt>
                      <c:pt idx="1010">
                        <c:v>20.2</c:v>
                      </c:pt>
                      <c:pt idx="1011">
                        <c:v>20.22</c:v>
                      </c:pt>
                      <c:pt idx="1012">
                        <c:v>20.239999999999998</c:v>
                      </c:pt>
                      <c:pt idx="1013">
                        <c:v>20.260000000000002</c:v>
                      </c:pt>
                      <c:pt idx="1014">
                        <c:v>20.28</c:v>
                      </c:pt>
                      <c:pt idx="1015">
                        <c:v>20.3</c:v>
                      </c:pt>
                      <c:pt idx="1016">
                        <c:v>20.32</c:v>
                      </c:pt>
                      <c:pt idx="1017">
                        <c:v>20.34</c:v>
                      </c:pt>
                      <c:pt idx="1018">
                        <c:v>20.36</c:v>
                      </c:pt>
                      <c:pt idx="1019">
                        <c:v>20.38</c:v>
                      </c:pt>
                      <c:pt idx="1020">
                        <c:v>20.399999999999999</c:v>
                      </c:pt>
                      <c:pt idx="1021">
                        <c:v>20.420000000000002</c:v>
                      </c:pt>
                      <c:pt idx="1022">
                        <c:v>20.440000000000001</c:v>
                      </c:pt>
                      <c:pt idx="1023">
                        <c:v>20.46</c:v>
                      </c:pt>
                      <c:pt idx="1024">
                        <c:v>20.48</c:v>
                      </c:pt>
                      <c:pt idx="1025">
                        <c:v>20.5</c:v>
                      </c:pt>
                      <c:pt idx="1026">
                        <c:v>20.52</c:v>
                      </c:pt>
                      <c:pt idx="1027">
                        <c:v>20.54</c:v>
                      </c:pt>
                      <c:pt idx="1028">
                        <c:v>20.56</c:v>
                      </c:pt>
                      <c:pt idx="1029">
                        <c:v>20.58</c:v>
                      </c:pt>
                      <c:pt idx="1030">
                        <c:v>20.6</c:v>
                      </c:pt>
                      <c:pt idx="1031">
                        <c:v>20.62</c:v>
                      </c:pt>
                      <c:pt idx="1032">
                        <c:v>20.64</c:v>
                      </c:pt>
                      <c:pt idx="1033">
                        <c:v>20.66</c:v>
                      </c:pt>
                      <c:pt idx="1034">
                        <c:v>20.68</c:v>
                      </c:pt>
                      <c:pt idx="1035">
                        <c:v>20.7</c:v>
                      </c:pt>
                      <c:pt idx="1036">
                        <c:v>20.72</c:v>
                      </c:pt>
                      <c:pt idx="1037">
                        <c:v>20.74</c:v>
                      </c:pt>
                      <c:pt idx="1038">
                        <c:v>20.76</c:v>
                      </c:pt>
                      <c:pt idx="1039">
                        <c:v>20.78</c:v>
                      </c:pt>
                      <c:pt idx="1040">
                        <c:v>20.8</c:v>
                      </c:pt>
                      <c:pt idx="1041">
                        <c:v>20.82</c:v>
                      </c:pt>
                      <c:pt idx="1042">
                        <c:v>20.84</c:v>
                      </c:pt>
                      <c:pt idx="1043">
                        <c:v>20.86</c:v>
                      </c:pt>
                      <c:pt idx="1044">
                        <c:v>20.88</c:v>
                      </c:pt>
                      <c:pt idx="1045">
                        <c:v>20.9</c:v>
                      </c:pt>
                      <c:pt idx="1046">
                        <c:v>20.92</c:v>
                      </c:pt>
                      <c:pt idx="1047">
                        <c:v>20.94</c:v>
                      </c:pt>
                      <c:pt idx="1048">
                        <c:v>20.96</c:v>
                      </c:pt>
                      <c:pt idx="1049">
                        <c:v>20.98</c:v>
                      </c:pt>
                      <c:pt idx="1050">
                        <c:v>21</c:v>
                      </c:pt>
                      <c:pt idx="1051">
                        <c:v>21.02</c:v>
                      </c:pt>
                      <c:pt idx="1052">
                        <c:v>21.04</c:v>
                      </c:pt>
                      <c:pt idx="1053">
                        <c:v>21.06</c:v>
                      </c:pt>
                      <c:pt idx="1054">
                        <c:v>21.08</c:v>
                      </c:pt>
                      <c:pt idx="1055">
                        <c:v>21.1</c:v>
                      </c:pt>
                      <c:pt idx="1056">
                        <c:v>21.12</c:v>
                      </c:pt>
                      <c:pt idx="1057">
                        <c:v>21.14</c:v>
                      </c:pt>
                      <c:pt idx="1058">
                        <c:v>21.16</c:v>
                      </c:pt>
                      <c:pt idx="1059">
                        <c:v>21.18</c:v>
                      </c:pt>
                      <c:pt idx="1060">
                        <c:v>21.2</c:v>
                      </c:pt>
                      <c:pt idx="1061">
                        <c:v>21.22</c:v>
                      </c:pt>
                      <c:pt idx="1062">
                        <c:v>21.24</c:v>
                      </c:pt>
                      <c:pt idx="1063">
                        <c:v>21.26</c:v>
                      </c:pt>
                      <c:pt idx="1064">
                        <c:v>21.28</c:v>
                      </c:pt>
                      <c:pt idx="1065">
                        <c:v>21.3</c:v>
                      </c:pt>
                      <c:pt idx="1066">
                        <c:v>21.32</c:v>
                      </c:pt>
                      <c:pt idx="1067">
                        <c:v>21.34</c:v>
                      </c:pt>
                      <c:pt idx="1068">
                        <c:v>21.36</c:v>
                      </c:pt>
                      <c:pt idx="1069">
                        <c:v>21.38</c:v>
                      </c:pt>
                      <c:pt idx="1070">
                        <c:v>21.4</c:v>
                      </c:pt>
                      <c:pt idx="1071">
                        <c:v>21.42</c:v>
                      </c:pt>
                      <c:pt idx="1072">
                        <c:v>21.44</c:v>
                      </c:pt>
                      <c:pt idx="1073">
                        <c:v>21.46</c:v>
                      </c:pt>
                      <c:pt idx="1074">
                        <c:v>21.48</c:v>
                      </c:pt>
                      <c:pt idx="1075">
                        <c:v>21.5</c:v>
                      </c:pt>
                      <c:pt idx="1076">
                        <c:v>21.52</c:v>
                      </c:pt>
                      <c:pt idx="1077">
                        <c:v>21.54</c:v>
                      </c:pt>
                      <c:pt idx="1078">
                        <c:v>21.56</c:v>
                      </c:pt>
                      <c:pt idx="1079">
                        <c:v>21.58</c:v>
                      </c:pt>
                      <c:pt idx="1080">
                        <c:v>21.6</c:v>
                      </c:pt>
                      <c:pt idx="1081">
                        <c:v>21.62</c:v>
                      </c:pt>
                      <c:pt idx="1082">
                        <c:v>21.64</c:v>
                      </c:pt>
                      <c:pt idx="1083">
                        <c:v>21.66</c:v>
                      </c:pt>
                      <c:pt idx="1084">
                        <c:v>21.68</c:v>
                      </c:pt>
                      <c:pt idx="1085">
                        <c:v>21.7</c:v>
                      </c:pt>
                      <c:pt idx="1086">
                        <c:v>21.72</c:v>
                      </c:pt>
                      <c:pt idx="1087">
                        <c:v>21.74</c:v>
                      </c:pt>
                      <c:pt idx="1088">
                        <c:v>21.76</c:v>
                      </c:pt>
                      <c:pt idx="1089">
                        <c:v>21.78</c:v>
                      </c:pt>
                      <c:pt idx="1090">
                        <c:v>21.8</c:v>
                      </c:pt>
                      <c:pt idx="1091">
                        <c:v>21.82</c:v>
                      </c:pt>
                      <c:pt idx="1092">
                        <c:v>21.84</c:v>
                      </c:pt>
                      <c:pt idx="1093">
                        <c:v>21.86</c:v>
                      </c:pt>
                      <c:pt idx="1094">
                        <c:v>21.88</c:v>
                      </c:pt>
                      <c:pt idx="1095">
                        <c:v>21.9</c:v>
                      </c:pt>
                      <c:pt idx="1096">
                        <c:v>21.92</c:v>
                      </c:pt>
                      <c:pt idx="1097">
                        <c:v>21.94</c:v>
                      </c:pt>
                      <c:pt idx="1098">
                        <c:v>21.96</c:v>
                      </c:pt>
                      <c:pt idx="1099">
                        <c:v>21.98</c:v>
                      </c:pt>
                      <c:pt idx="1100">
                        <c:v>22</c:v>
                      </c:pt>
                      <c:pt idx="1101">
                        <c:v>22.02</c:v>
                      </c:pt>
                      <c:pt idx="1102">
                        <c:v>22.04</c:v>
                      </c:pt>
                      <c:pt idx="1103">
                        <c:v>22.06</c:v>
                      </c:pt>
                      <c:pt idx="1104">
                        <c:v>22.08</c:v>
                      </c:pt>
                      <c:pt idx="1105">
                        <c:v>22.1</c:v>
                      </c:pt>
                      <c:pt idx="1106">
                        <c:v>22.12</c:v>
                      </c:pt>
                      <c:pt idx="1107">
                        <c:v>22.14</c:v>
                      </c:pt>
                      <c:pt idx="1108">
                        <c:v>22.16</c:v>
                      </c:pt>
                      <c:pt idx="1109">
                        <c:v>22.18</c:v>
                      </c:pt>
                      <c:pt idx="1110">
                        <c:v>22.2</c:v>
                      </c:pt>
                      <c:pt idx="1111">
                        <c:v>22.22</c:v>
                      </c:pt>
                      <c:pt idx="1112">
                        <c:v>22.24</c:v>
                      </c:pt>
                      <c:pt idx="1113">
                        <c:v>22.26</c:v>
                      </c:pt>
                      <c:pt idx="1114">
                        <c:v>22.28</c:v>
                      </c:pt>
                      <c:pt idx="1115">
                        <c:v>22.3</c:v>
                      </c:pt>
                      <c:pt idx="1116">
                        <c:v>22.32</c:v>
                      </c:pt>
                      <c:pt idx="1117">
                        <c:v>22.34</c:v>
                      </c:pt>
                      <c:pt idx="1118">
                        <c:v>22.36</c:v>
                      </c:pt>
                      <c:pt idx="1119">
                        <c:v>22.38</c:v>
                      </c:pt>
                      <c:pt idx="1120">
                        <c:v>22.4</c:v>
                      </c:pt>
                      <c:pt idx="1121">
                        <c:v>22.42</c:v>
                      </c:pt>
                      <c:pt idx="1122">
                        <c:v>22.44</c:v>
                      </c:pt>
                      <c:pt idx="1123">
                        <c:v>22.46</c:v>
                      </c:pt>
                      <c:pt idx="1124">
                        <c:v>22.48</c:v>
                      </c:pt>
                      <c:pt idx="1125">
                        <c:v>22.5</c:v>
                      </c:pt>
                      <c:pt idx="1126">
                        <c:v>22.52</c:v>
                      </c:pt>
                      <c:pt idx="1127">
                        <c:v>22.54</c:v>
                      </c:pt>
                      <c:pt idx="1128">
                        <c:v>22.56</c:v>
                      </c:pt>
                      <c:pt idx="1129">
                        <c:v>22.58</c:v>
                      </c:pt>
                      <c:pt idx="1130">
                        <c:v>22.6</c:v>
                      </c:pt>
                      <c:pt idx="1131">
                        <c:v>22.62</c:v>
                      </c:pt>
                      <c:pt idx="1132">
                        <c:v>22.64</c:v>
                      </c:pt>
                      <c:pt idx="1133">
                        <c:v>22.66</c:v>
                      </c:pt>
                      <c:pt idx="1134">
                        <c:v>22.68</c:v>
                      </c:pt>
                      <c:pt idx="1135">
                        <c:v>22.7</c:v>
                      </c:pt>
                      <c:pt idx="1136">
                        <c:v>22.72</c:v>
                      </c:pt>
                      <c:pt idx="1137">
                        <c:v>22.74</c:v>
                      </c:pt>
                      <c:pt idx="1138">
                        <c:v>22.76</c:v>
                      </c:pt>
                      <c:pt idx="1139">
                        <c:v>22.78</c:v>
                      </c:pt>
                      <c:pt idx="1140">
                        <c:v>22.8</c:v>
                      </c:pt>
                      <c:pt idx="1141">
                        <c:v>22.82</c:v>
                      </c:pt>
                      <c:pt idx="1142">
                        <c:v>22.84</c:v>
                      </c:pt>
                      <c:pt idx="1143">
                        <c:v>22.86</c:v>
                      </c:pt>
                      <c:pt idx="1144">
                        <c:v>22.88</c:v>
                      </c:pt>
                      <c:pt idx="1145">
                        <c:v>22.9</c:v>
                      </c:pt>
                      <c:pt idx="1146">
                        <c:v>22.92</c:v>
                      </c:pt>
                      <c:pt idx="1147">
                        <c:v>22.94</c:v>
                      </c:pt>
                      <c:pt idx="1148">
                        <c:v>22.96</c:v>
                      </c:pt>
                      <c:pt idx="1149">
                        <c:v>22.98</c:v>
                      </c:pt>
                      <c:pt idx="1150">
                        <c:v>23</c:v>
                      </c:pt>
                      <c:pt idx="1151">
                        <c:v>23.02</c:v>
                      </c:pt>
                      <c:pt idx="1152">
                        <c:v>23.04</c:v>
                      </c:pt>
                      <c:pt idx="1153">
                        <c:v>23.06</c:v>
                      </c:pt>
                      <c:pt idx="1154">
                        <c:v>23.08</c:v>
                      </c:pt>
                      <c:pt idx="1155">
                        <c:v>23.1</c:v>
                      </c:pt>
                      <c:pt idx="1156">
                        <c:v>23.12</c:v>
                      </c:pt>
                      <c:pt idx="1157">
                        <c:v>23.14</c:v>
                      </c:pt>
                      <c:pt idx="1158">
                        <c:v>23.16</c:v>
                      </c:pt>
                      <c:pt idx="1159">
                        <c:v>23.18</c:v>
                      </c:pt>
                      <c:pt idx="1160">
                        <c:v>23.2</c:v>
                      </c:pt>
                      <c:pt idx="1161">
                        <c:v>23.22</c:v>
                      </c:pt>
                      <c:pt idx="1162">
                        <c:v>23.24</c:v>
                      </c:pt>
                      <c:pt idx="1163">
                        <c:v>23.26</c:v>
                      </c:pt>
                      <c:pt idx="1164">
                        <c:v>23.28</c:v>
                      </c:pt>
                      <c:pt idx="1165">
                        <c:v>23.3</c:v>
                      </c:pt>
                      <c:pt idx="1166">
                        <c:v>23.32</c:v>
                      </c:pt>
                      <c:pt idx="1167">
                        <c:v>23.34</c:v>
                      </c:pt>
                      <c:pt idx="1168">
                        <c:v>23.36</c:v>
                      </c:pt>
                      <c:pt idx="1169">
                        <c:v>23.38</c:v>
                      </c:pt>
                      <c:pt idx="1170">
                        <c:v>23.4</c:v>
                      </c:pt>
                      <c:pt idx="1171">
                        <c:v>23.42</c:v>
                      </c:pt>
                      <c:pt idx="1172">
                        <c:v>23.44</c:v>
                      </c:pt>
                      <c:pt idx="1173">
                        <c:v>23.46</c:v>
                      </c:pt>
                      <c:pt idx="1174">
                        <c:v>23.48</c:v>
                      </c:pt>
                      <c:pt idx="1175">
                        <c:v>23.5</c:v>
                      </c:pt>
                      <c:pt idx="1176">
                        <c:v>23.52</c:v>
                      </c:pt>
                      <c:pt idx="1177">
                        <c:v>23.54</c:v>
                      </c:pt>
                      <c:pt idx="1178">
                        <c:v>23.56</c:v>
                      </c:pt>
                      <c:pt idx="1179">
                        <c:v>23.58</c:v>
                      </c:pt>
                      <c:pt idx="1180">
                        <c:v>23.6</c:v>
                      </c:pt>
                      <c:pt idx="1181">
                        <c:v>23.62</c:v>
                      </c:pt>
                      <c:pt idx="1182">
                        <c:v>23.64</c:v>
                      </c:pt>
                      <c:pt idx="1183">
                        <c:v>23.66</c:v>
                      </c:pt>
                      <c:pt idx="1184">
                        <c:v>23.68</c:v>
                      </c:pt>
                      <c:pt idx="1185">
                        <c:v>23.7</c:v>
                      </c:pt>
                      <c:pt idx="1186">
                        <c:v>23.72</c:v>
                      </c:pt>
                      <c:pt idx="1187">
                        <c:v>23.74</c:v>
                      </c:pt>
                      <c:pt idx="1188">
                        <c:v>23.76</c:v>
                      </c:pt>
                      <c:pt idx="1189">
                        <c:v>23.78</c:v>
                      </c:pt>
                      <c:pt idx="1190">
                        <c:v>23.8</c:v>
                      </c:pt>
                      <c:pt idx="1191">
                        <c:v>23.82</c:v>
                      </c:pt>
                      <c:pt idx="1192">
                        <c:v>23.84</c:v>
                      </c:pt>
                      <c:pt idx="1193">
                        <c:v>23.86</c:v>
                      </c:pt>
                      <c:pt idx="1194">
                        <c:v>23.88</c:v>
                      </c:pt>
                      <c:pt idx="1195">
                        <c:v>23.9</c:v>
                      </c:pt>
                      <c:pt idx="1196">
                        <c:v>23.92</c:v>
                      </c:pt>
                      <c:pt idx="1197">
                        <c:v>23.94</c:v>
                      </c:pt>
                      <c:pt idx="1198">
                        <c:v>23.96</c:v>
                      </c:pt>
                      <c:pt idx="1199">
                        <c:v>23.98</c:v>
                      </c:pt>
                      <c:pt idx="1200">
                        <c:v>24</c:v>
                      </c:pt>
                      <c:pt idx="1201">
                        <c:v>24.02</c:v>
                      </c:pt>
                      <c:pt idx="1202">
                        <c:v>24.04</c:v>
                      </c:pt>
                      <c:pt idx="1203">
                        <c:v>24.06</c:v>
                      </c:pt>
                      <c:pt idx="1204">
                        <c:v>24.08</c:v>
                      </c:pt>
                      <c:pt idx="1205">
                        <c:v>24.1</c:v>
                      </c:pt>
                      <c:pt idx="1206">
                        <c:v>24.12</c:v>
                      </c:pt>
                      <c:pt idx="1207">
                        <c:v>24.14</c:v>
                      </c:pt>
                      <c:pt idx="1208">
                        <c:v>24.16</c:v>
                      </c:pt>
                      <c:pt idx="1209">
                        <c:v>24.18</c:v>
                      </c:pt>
                      <c:pt idx="1210">
                        <c:v>24.2</c:v>
                      </c:pt>
                      <c:pt idx="1211">
                        <c:v>24.22</c:v>
                      </c:pt>
                      <c:pt idx="1212">
                        <c:v>24.24</c:v>
                      </c:pt>
                      <c:pt idx="1213">
                        <c:v>24.26</c:v>
                      </c:pt>
                      <c:pt idx="1214">
                        <c:v>24.28</c:v>
                      </c:pt>
                      <c:pt idx="1215">
                        <c:v>24.3</c:v>
                      </c:pt>
                      <c:pt idx="1216">
                        <c:v>24.32</c:v>
                      </c:pt>
                      <c:pt idx="1217">
                        <c:v>24.34</c:v>
                      </c:pt>
                      <c:pt idx="1218">
                        <c:v>24.36</c:v>
                      </c:pt>
                      <c:pt idx="1219">
                        <c:v>24.38</c:v>
                      </c:pt>
                      <c:pt idx="1220">
                        <c:v>24.4</c:v>
                      </c:pt>
                      <c:pt idx="1221">
                        <c:v>24.42</c:v>
                      </c:pt>
                      <c:pt idx="1222">
                        <c:v>24.44</c:v>
                      </c:pt>
                      <c:pt idx="1223">
                        <c:v>24.46</c:v>
                      </c:pt>
                      <c:pt idx="1224">
                        <c:v>24.48</c:v>
                      </c:pt>
                      <c:pt idx="1225">
                        <c:v>24.5</c:v>
                      </c:pt>
                      <c:pt idx="1226">
                        <c:v>24.52</c:v>
                      </c:pt>
                      <c:pt idx="1227">
                        <c:v>24.54</c:v>
                      </c:pt>
                      <c:pt idx="1228">
                        <c:v>24.56</c:v>
                      </c:pt>
                      <c:pt idx="1229">
                        <c:v>24.58</c:v>
                      </c:pt>
                      <c:pt idx="1230">
                        <c:v>24.6</c:v>
                      </c:pt>
                      <c:pt idx="1231">
                        <c:v>24.62</c:v>
                      </c:pt>
                      <c:pt idx="1232">
                        <c:v>24.64</c:v>
                      </c:pt>
                      <c:pt idx="1233">
                        <c:v>24.66</c:v>
                      </c:pt>
                      <c:pt idx="1234">
                        <c:v>24.68</c:v>
                      </c:pt>
                      <c:pt idx="1235">
                        <c:v>24.7</c:v>
                      </c:pt>
                      <c:pt idx="1236">
                        <c:v>24.72</c:v>
                      </c:pt>
                      <c:pt idx="1237">
                        <c:v>24.74</c:v>
                      </c:pt>
                      <c:pt idx="1238">
                        <c:v>24.76</c:v>
                      </c:pt>
                      <c:pt idx="1239">
                        <c:v>24.78</c:v>
                      </c:pt>
                      <c:pt idx="1240">
                        <c:v>24.8</c:v>
                      </c:pt>
                      <c:pt idx="1241">
                        <c:v>24.82</c:v>
                      </c:pt>
                      <c:pt idx="1242">
                        <c:v>24.84</c:v>
                      </c:pt>
                      <c:pt idx="1243">
                        <c:v>24.86</c:v>
                      </c:pt>
                      <c:pt idx="1244">
                        <c:v>24.88</c:v>
                      </c:pt>
                      <c:pt idx="1245">
                        <c:v>24.9</c:v>
                      </c:pt>
                      <c:pt idx="1246">
                        <c:v>24.92</c:v>
                      </c:pt>
                      <c:pt idx="1247">
                        <c:v>24.94</c:v>
                      </c:pt>
                      <c:pt idx="1248">
                        <c:v>24.96</c:v>
                      </c:pt>
                      <c:pt idx="1249">
                        <c:v>24.98</c:v>
                      </c:pt>
                      <c:pt idx="1250">
                        <c:v>25</c:v>
                      </c:pt>
                      <c:pt idx="1251">
                        <c:v>25.02</c:v>
                      </c:pt>
                      <c:pt idx="1252">
                        <c:v>25.04</c:v>
                      </c:pt>
                      <c:pt idx="1253">
                        <c:v>25.06</c:v>
                      </c:pt>
                      <c:pt idx="1254">
                        <c:v>25.08</c:v>
                      </c:pt>
                      <c:pt idx="1255">
                        <c:v>25.1</c:v>
                      </c:pt>
                      <c:pt idx="1256">
                        <c:v>25.12</c:v>
                      </c:pt>
                      <c:pt idx="1257">
                        <c:v>25.14</c:v>
                      </c:pt>
                      <c:pt idx="1258">
                        <c:v>25.16</c:v>
                      </c:pt>
                      <c:pt idx="1259">
                        <c:v>25.18</c:v>
                      </c:pt>
                      <c:pt idx="1260">
                        <c:v>25.2</c:v>
                      </c:pt>
                      <c:pt idx="1261">
                        <c:v>25.22</c:v>
                      </c:pt>
                      <c:pt idx="1262">
                        <c:v>25.24</c:v>
                      </c:pt>
                      <c:pt idx="1263">
                        <c:v>25.26</c:v>
                      </c:pt>
                      <c:pt idx="1264">
                        <c:v>25.28</c:v>
                      </c:pt>
                      <c:pt idx="1265">
                        <c:v>25.3</c:v>
                      </c:pt>
                      <c:pt idx="1266">
                        <c:v>25.32</c:v>
                      </c:pt>
                      <c:pt idx="1267">
                        <c:v>25.34</c:v>
                      </c:pt>
                      <c:pt idx="1268">
                        <c:v>25.36</c:v>
                      </c:pt>
                      <c:pt idx="1269">
                        <c:v>25.38</c:v>
                      </c:pt>
                      <c:pt idx="1270">
                        <c:v>25.4</c:v>
                      </c:pt>
                      <c:pt idx="1271">
                        <c:v>25.42</c:v>
                      </c:pt>
                      <c:pt idx="1272">
                        <c:v>25.44</c:v>
                      </c:pt>
                      <c:pt idx="1273">
                        <c:v>25.46</c:v>
                      </c:pt>
                      <c:pt idx="1274">
                        <c:v>25.48</c:v>
                      </c:pt>
                      <c:pt idx="1275">
                        <c:v>25.5</c:v>
                      </c:pt>
                      <c:pt idx="1276">
                        <c:v>25.52</c:v>
                      </c:pt>
                      <c:pt idx="1277">
                        <c:v>25.54</c:v>
                      </c:pt>
                      <c:pt idx="1278">
                        <c:v>25.56</c:v>
                      </c:pt>
                      <c:pt idx="1279">
                        <c:v>25.58</c:v>
                      </c:pt>
                      <c:pt idx="1280">
                        <c:v>25.6</c:v>
                      </c:pt>
                      <c:pt idx="1281">
                        <c:v>25.62</c:v>
                      </c:pt>
                      <c:pt idx="1282">
                        <c:v>25.64</c:v>
                      </c:pt>
                      <c:pt idx="1283">
                        <c:v>25.66</c:v>
                      </c:pt>
                      <c:pt idx="1284">
                        <c:v>25.68</c:v>
                      </c:pt>
                      <c:pt idx="1285">
                        <c:v>25.7</c:v>
                      </c:pt>
                      <c:pt idx="1286">
                        <c:v>25.72</c:v>
                      </c:pt>
                      <c:pt idx="1287">
                        <c:v>25.74</c:v>
                      </c:pt>
                      <c:pt idx="1288">
                        <c:v>25.76</c:v>
                      </c:pt>
                      <c:pt idx="1289">
                        <c:v>25.78</c:v>
                      </c:pt>
                      <c:pt idx="1290">
                        <c:v>25.8</c:v>
                      </c:pt>
                      <c:pt idx="1291">
                        <c:v>25.82</c:v>
                      </c:pt>
                      <c:pt idx="1292">
                        <c:v>25.84</c:v>
                      </c:pt>
                      <c:pt idx="1293">
                        <c:v>25.86</c:v>
                      </c:pt>
                      <c:pt idx="1294">
                        <c:v>25.88</c:v>
                      </c:pt>
                      <c:pt idx="1295">
                        <c:v>25.9</c:v>
                      </c:pt>
                      <c:pt idx="1296">
                        <c:v>25.92</c:v>
                      </c:pt>
                      <c:pt idx="1297">
                        <c:v>25.94</c:v>
                      </c:pt>
                      <c:pt idx="1298">
                        <c:v>25.96</c:v>
                      </c:pt>
                      <c:pt idx="1299">
                        <c:v>25.98</c:v>
                      </c:pt>
                      <c:pt idx="1300">
                        <c:v>26</c:v>
                      </c:pt>
                      <c:pt idx="1301">
                        <c:v>26.02</c:v>
                      </c:pt>
                      <c:pt idx="1302">
                        <c:v>26.04</c:v>
                      </c:pt>
                      <c:pt idx="1303">
                        <c:v>26.06</c:v>
                      </c:pt>
                      <c:pt idx="1304">
                        <c:v>26.08</c:v>
                      </c:pt>
                      <c:pt idx="1305">
                        <c:v>26.1</c:v>
                      </c:pt>
                      <c:pt idx="1306">
                        <c:v>26.12</c:v>
                      </c:pt>
                      <c:pt idx="1307">
                        <c:v>26.14</c:v>
                      </c:pt>
                      <c:pt idx="1308">
                        <c:v>26.16</c:v>
                      </c:pt>
                      <c:pt idx="1309">
                        <c:v>26.18</c:v>
                      </c:pt>
                      <c:pt idx="1310">
                        <c:v>26.2</c:v>
                      </c:pt>
                      <c:pt idx="1311">
                        <c:v>26.22</c:v>
                      </c:pt>
                      <c:pt idx="1312">
                        <c:v>26.24</c:v>
                      </c:pt>
                      <c:pt idx="1313">
                        <c:v>26.26</c:v>
                      </c:pt>
                      <c:pt idx="1314">
                        <c:v>26.28</c:v>
                      </c:pt>
                      <c:pt idx="1315">
                        <c:v>26.3</c:v>
                      </c:pt>
                      <c:pt idx="1316">
                        <c:v>26.32</c:v>
                      </c:pt>
                      <c:pt idx="1317">
                        <c:v>26.34</c:v>
                      </c:pt>
                      <c:pt idx="1318">
                        <c:v>26.36</c:v>
                      </c:pt>
                      <c:pt idx="1319">
                        <c:v>26.38</c:v>
                      </c:pt>
                      <c:pt idx="1320">
                        <c:v>26.4</c:v>
                      </c:pt>
                      <c:pt idx="1321">
                        <c:v>26.42</c:v>
                      </c:pt>
                      <c:pt idx="1322">
                        <c:v>26.44</c:v>
                      </c:pt>
                      <c:pt idx="1323">
                        <c:v>26.46</c:v>
                      </c:pt>
                      <c:pt idx="1324">
                        <c:v>26.48</c:v>
                      </c:pt>
                      <c:pt idx="1325">
                        <c:v>26.5</c:v>
                      </c:pt>
                      <c:pt idx="1326">
                        <c:v>26.52</c:v>
                      </c:pt>
                      <c:pt idx="1327">
                        <c:v>26.54</c:v>
                      </c:pt>
                      <c:pt idx="1328">
                        <c:v>26.56</c:v>
                      </c:pt>
                      <c:pt idx="1329">
                        <c:v>26.58</c:v>
                      </c:pt>
                      <c:pt idx="1330">
                        <c:v>26.6</c:v>
                      </c:pt>
                      <c:pt idx="1331">
                        <c:v>26.62</c:v>
                      </c:pt>
                      <c:pt idx="1332">
                        <c:v>26.64</c:v>
                      </c:pt>
                      <c:pt idx="1333">
                        <c:v>26.66</c:v>
                      </c:pt>
                      <c:pt idx="1334">
                        <c:v>26.68</c:v>
                      </c:pt>
                      <c:pt idx="1335">
                        <c:v>26.7</c:v>
                      </c:pt>
                      <c:pt idx="1336">
                        <c:v>26.72</c:v>
                      </c:pt>
                      <c:pt idx="1337">
                        <c:v>26.74</c:v>
                      </c:pt>
                      <c:pt idx="1338">
                        <c:v>26.76</c:v>
                      </c:pt>
                      <c:pt idx="1339">
                        <c:v>26.78</c:v>
                      </c:pt>
                      <c:pt idx="1340">
                        <c:v>26.8</c:v>
                      </c:pt>
                      <c:pt idx="1341">
                        <c:v>26.82</c:v>
                      </c:pt>
                      <c:pt idx="1342">
                        <c:v>26.84</c:v>
                      </c:pt>
                      <c:pt idx="1343">
                        <c:v>26.86</c:v>
                      </c:pt>
                      <c:pt idx="1344">
                        <c:v>26.88</c:v>
                      </c:pt>
                      <c:pt idx="1345">
                        <c:v>26.9</c:v>
                      </c:pt>
                      <c:pt idx="1346">
                        <c:v>26.92</c:v>
                      </c:pt>
                      <c:pt idx="1347">
                        <c:v>26.94</c:v>
                      </c:pt>
                      <c:pt idx="1348">
                        <c:v>26.96</c:v>
                      </c:pt>
                      <c:pt idx="1349">
                        <c:v>26.98</c:v>
                      </c:pt>
                      <c:pt idx="1350">
                        <c:v>27</c:v>
                      </c:pt>
                      <c:pt idx="1351">
                        <c:v>27.02</c:v>
                      </c:pt>
                      <c:pt idx="1352">
                        <c:v>27.04</c:v>
                      </c:pt>
                      <c:pt idx="1353">
                        <c:v>27.06</c:v>
                      </c:pt>
                      <c:pt idx="1354">
                        <c:v>27.08</c:v>
                      </c:pt>
                      <c:pt idx="1355">
                        <c:v>27.1</c:v>
                      </c:pt>
                      <c:pt idx="1356">
                        <c:v>27.12</c:v>
                      </c:pt>
                      <c:pt idx="1357">
                        <c:v>27.14</c:v>
                      </c:pt>
                      <c:pt idx="1358">
                        <c:v>27.16</c:v>
                      </c:pt>
                      <c:pt idx="1359">
                        <c:v>27.18</c:v>
                      </c:pt>
                      <c:pt idx="1360">
                        <c:v>27.2</c:v>
                      </c:pt>
                      <c:pt idx="1361">
                        <c:v>27.22</c:v>
                      </c:pt>
                      <c:pt idx="1362">
                        <c:v>27.24</c:v>
                      </c:pt>
                      <c:pt idx="1363">
                        <c:v>27.26</c:v>
                      </c:pt>
                      <c:pt idx="1364">
                        <c:v>27.28</c:v>
                      </c:pt>
                      <c:pt idx="1365">
                        <c:v>27.3</c:v>
                      </c:pt>
                      <c:pt idx="1366">
                        <c:v>27.32</c:v>
                      </c:pt>
                      <c:pt idx="1367">
                        <c:v>27.34</c:v>
                      </c:pt>
                      <c:pt idx="1368">
                        <c:v>27.36</c:v>
                      </c:pt>
                      <c:pt idx="1369">
                        <c:v>27.38</c:v>
                      </c:pt>
                      <c:pt idx="1370">
                        <c:v>27.4</c:v>
                      </c:pt>
                      <c:pt idx="1371">
                        <c:v>27.42</c:v>
                      </c:pt>
                      <c:pt idx="1372">
                        <c:v>27.44</c:v>
                      </c:pt>
                      <c:pt idx="1373">
                        <c:v>27.46</c:v>
                      </c:pt>
                      <c:pt idx="1374">
                        <c:v>27.48</c:v>
                      </c:pt>
                      <c:pt idx="1375">
                        <c:v>27.5</c:v>
                      </c:pt>
                      <c:pt idx="1376">
                        <c:v>27.52</c:v>
                      </c:pt>
                      <c:pt idx="1377">
                        <c:v>27.54</c:v>
                      </c:pt>
                      <c:pt idx="1378">
                        <c:v>27.56</c:v>
                      </c:pt>
                      <c:pt idx="1379">
                        <c:v>27.58</c:v>
                      </c:pt>
                      <c:pt idx="1380">
                        <c:v>27.6</c:v>
                      </c:pt>
                      <c:pt idx="1381">
                        <c:v>27.62</c:v>
                      </c:pt>
                      <c:pt idx="1382">
                        <c:v>27.64</c:v>
                      </c:pt>
                      <c:pt idx="1383">
                        <c:v>27.66</c:v>
                      </c:pt>
                      <c:pt idx="1384">
                        <c:v>27.68</c:v>
                      </c:pt>
                      <c:pt idx="1385">
                        <c:v>27.7</c:v>
                      </c:pt>
                      <c:pt idx="1386">
                        <c:v>27.72</c:v>
                      </c:pt>
                      <c:pt idx="1387">
                        <c:v>27.74</c:v>
                      </c:pt>
                      <c:pt idx="1388">
                        <c:v>27.76</c:v>
                      </c:pt>
                      <c:pt idx="1389">
                        <c:v>27.78</c:v>
                      </c:pt>
                      <c:pt idx="1390">
                        <c:v>27.8</c:v>
                      </c:pt>
                      <c:pt idx="1391">
                        <c:v>27.82</c:v>
                      </c:pt>
                      <c:pt idx="1392">
                        <c:v>27.84</c:v>
                      </c:pt>
                      <c:pt idx="1393">
                        <c:v>27.86</c:v>
                      </c:pt>
                      <c:pt idx="1394">
                        <c:v>27.88</c:v>
                      </c:pt>
                      <c:pt idx="1395">
                        <c:v>27.9</c:v>
                      </c:pt>
                      <c:pt idx="1396">
                        <c:v>27.92</c:v>
                      </c:pt>
                      <c:pt idx="1397">
                        <c:v>27.94</c:v>
                      </c:pt>
                      <c:pt idx="1398">
                        <c:v>27.96</c:v>
                      </c:pt>
                      <c:pt idx="1399">
                        <c:v>27.98</c:v>
                      </c:pt>
                      <c:pt idx="1400">
                        <c:v>28</c:v>
                      </c:pt>
                      <c:pt idx="1401">
                        <c:v>28.02</c:v>
                      </c:pt>
                      <c:pt idx="1402">
                        <c:v>28.04</c:v>
                      </c:pt>
                      <c:pt idx="1403">
                        <c:v>28.06</c:v>
                      </c:pt>
                      <c:pt idx="1404">
                        <c:v>28.08</c:v>
                      </c:pt>
                      <c:pt idx="1405">
                        <c:v>28.1</c:v>
                      </c:pt>
                      <c:pt idx="1406">
                        <c:v>28.12</c:v>
                      </c:pt>
                      <c:pt idx="1407">
                        <c:v>28.14</c:v>
                      </c:pt>
                      <c:pt idx="1408">
                        <c:v>28.16</c:v>
                      </c:pt>
                      <c:pt idx="1409">
                        <c:v>28.18</c:v>
                      </c:pt>
                      <c:pt idx="1410">
                        <c:v>28.2</c:v>
                      </c:pt>
                      <c:pt idx="1411">
                        <c:v>28.22</c:v>
                      </c:pt>
                      <c:pt idx="1412">
                        <c:v>28.24</c:v>
                      </c:pt>
                      <c:pt idx="1413">
                        <c:v>28.26</c:v>
                      </c:pt>
                      <c:pt idx="1414">
                        <c:v>28.28</c:v>
                      </c:pt>
                      <c:pt idx="1415">
                        <c:v>28.3</c:v>
                      </c:pt>
                      <c:pt idx="1416">
                        <c:v>28.32</c:v>
                      </c:pt>
                      <c:pt idx="1417">
                        <c:v>28.34</c:v>
                      </c:pt>
                      <c:pt idx="1418">
                        <c:v>28.36</c:v>
                      </c:pt>
                      <c:pt idx="1419">
                        <c:v>28.38</c:v>
                      </c:pt>
                      <c:pt idx="1420">
                        <c:v>28.4</c:v>
                      </c:pt>
                      <c:pt idx="1421">
                        <c:v>28.42</c:v>
                      </c:pt>
                      <c:pt idx="1422">
                        <c:v>28.44</c:v>
                      </c:pt>
                      <c:pt idx="1423">
                        <c:v>28.46</c:v>
                      </c:pt>
                      <c:pt idx="1424">
                        <c:v>28.48</c:v>
                      </c:pt>
                      <c:pt idx="1425">
                        <c:v>28.5</c:v>
                      </c:pt>
                      <c:pt idx="1426">
                        <c:v>28.52</c:v>
                      </c:pt>
                      <c:pt idx="1427">
                        <c:v>28.54</c:v>
                      </c:pt>
                      <c:pt idx="1428">
                        <c:v>28.56</c:v>
                      </c:pt>
                      <c:pt idx="1429">
                        <c:v>28.58</c:v>
                      </c:pt>
                      <c:pt idx="1430">
                        <c:v>28.6</c:v>
                      </c:pt>
                      <c:pt idx="1431">
                        <c:v>28.62</c:v>
                      </c:pt>
                      <c:pt idx="1432">
                        <c:v>28.64</c:v>
                      </c:pt>
                      <c:pt idx="1433">
                        <c:v>28.66</c:v>
                      </c:pt>
                      <c:pt idx="1434">
                        <c:v>28.68</c:v>
                      </c:pt>
                      <c:pt idx="1435">
                        <c:v>28.7</c:v>
                      </c:pt>
                      <c:pt idx="1436">
                        <c:v>28.72</c:v>
                      </c:pt>
                      <c:pt idx="1437">
                        <c:v>28.74</c:v>
                      </c:pt>
                      <c:pt idx="1438">
                        <c:v>28.76</c:v>
                      </c:pt>
                      <c:pt idx="1439">
                        <c:v>28.78</c:v>
                      </c:pt>
                      <c:pt idx="1440">
                        <c:v>28.8</c:v>
                      </c:pt>
                      <c:pt idx="1441">
                        <c:v>28.82</c:v>
                      </c:pt>
                      <c:pt idx="1442">
                        <c:v>28.84</c:v>
                      </c:pt>
                      <c:pt idx="1443">
                        <c:v>28.86</c:v>
                      </c:pt>
                      <c:pt idx="1444">
                        <c:v>28.88</c:v>
                      </c:pt>
                      <c:pt idx="1445">
                        <c:v>28.9</c:v>
                      </c:pt>
                      <c:pt idx="1446">
                        <c:v>28.92</c:v>
                      </c:pt>
                      <c:pt idx="1447">
                        <c:v>28.94</c:v>
                      </c:pt>
                      <c:pt idx="1448">
                        <c:v>28.96</c:v>
                      </c:pt>
                      <c:pt idx="1449">
                        <c:v>28.98</c:v>
                      </c:pt>
                      <c:pt idx="1450">
                        <c:v>29</c:v>
                      </c:pt>
                      <c:pt idx="1451">
                        <c:v>29.02</c:v>
                      </c:pt>
                      <c:pt idx="1452">
                        <c:v>29.04</c:v>
                      </c:pt>
                      <c:pt idx="1453">
                        <c:v>29.06</c:v>
                      </c:pt>
                      <c:pt idx="1454">
                        <c:v>29.08</c:v>
                      </c:pt>
                      <c:pt idx="1455">
                        <c:v>29.1</c:v>
                      </c:pt>
                      <c:pt idx="1456">
                        <c:v>29.12</c:v>
                      </c:pt>
                      <c:pt idx="1457">
                        <c:v>29.14</c:v>
                      </c:pt>
                      <c:pt idx="1458">
                        <c:v>29.16</c:v>
                      </c:pt>
                      <c:pt idx="1459">
                        <c:v>29.18</c:v>
                      </c:pt>
                      <c:pt idx="1460">
                        <c:v>29.2</c:v>
                      </c:pt>
                      <c:pt idx="1461">
                        <c:v>29.22</c:v>
                      </c:pt>
                      <c:pt idx="1462">
                        <c:v>29.24</c:v>
                      </c:pt>
                      <c:pt idx="1463">
                        <c:v>29.26</c:v>
                      </c:pt>
                      <c:pt idx="1464">
                        <c:v>29.28</c:v>
                      </c:pt>
                      <c:pt idx="1465">
                        <c:v>29.3</c:v>
                      </c:pt>
                      <c:pt idx="1466">
                        <c:v>29.32</c:v>
                      </c:pt>
                      <c:pt idx="1467">
                        <c:v>29.34</c:v>
                      </c:pt>
                      <c:pt idx="1468">
                        <c:v>29.36</c:v>
                      </c:pt>
                      <c:pt idx="1469">
                        <c:v>29.38</c:v>
                      </c:pt>
                      <c:pt idx="1470">
                        <c:v>29.4</c:v>
                      </c:pt>
                      <c:pt idx="1471">
                        <c:v>29.42</c:v>
                      </c:pt>
                      <c:pt idx="1472">
                        <c:v>29.44</c:v>
                      </c:pt>
                      <c:pt idx="1473">
                        <c:v>29.46</c:v>
                      </c:pt>
                      <c:pt idx="1474">
                        <c:v>29.48</c:v>
                      </c:pt>
                      <c:pt idx="1475">
                        <c:v>29.5</c:v>
                      </c:pt>
                      <c:pt idx="1476">
                        <c:v>29.52</c:v>
                      </c:pt>
                      <c:pt idx="1477">
                        <c:v>29.54</c:v>
                      </c:pt>
                      <c:pt idx="1478">
                        <c:v>29.56</c:v>
                      </c:pt>
                      <c:pt idx="1479">
                        <c:v>29.58</c:v>
                      </c:pt>
                      <c:pt idx="1480">
                        <c:v>29.6</c:v>
                      </c:pt>
                      <c:pt idx="1481">
                        <c:v>29.62</c:v>
                      </c:pt>
                      <c:pt idx="1482">
                        <c:v>29.64</c:v>
                      </c:pt>
                      <c:pt idx="1483">
                        <c:v>29.66</c:v>
                      </c:pt>
                      <c:pt idx="1484">
                        <c:v>29.68</c:v>
                      </c:pt>
                      <c:pt idx="1485">
                        <c:v>29.7</c:v>
                      </c:pt>
                      <c:pt idx="1486">
                        <c:v>29.72</c:v>
                      </c:pt>
                      <c:pt idx="1487">
                        <c:v>29.74</c:v>
                      </c:pt>
                      <c:pt idx="1488">
                        <c:v>29.76</c:v>
                      </c:pt>
                      <c:pt idx="1489">
                        <c:v>29.78</c:v>
                      </c:pt>
                      <c:pt idx="1490">
                        <c:v>29.8</c:v>
                      </c:pt>
                      <c:pt idx="1491">
                        <c:v>29.82</c:v>
                      </c:pt>
                      <c:pt idx="1492">
                        <c:v>29.84</c:v>
                      </c:pt>
                      <c:pt idx="1493">
                        <c:v>29.86</c:v>
                      </c:pt>
                      <c:pt idx="1494">
                        <c:v>29.88</c:v>
                      </c:pt>
                      <c:pt idx="1495">
                        <c:v>29.9</c:v>
                      </c:pt>
                      <c:pt idx="1496">
                        <c:v>29.92</c:v>
                      </c:pt>
                      <c:pt idx="1497">
                        <c:v>29.94</c:v>
                      </c:pt>
                      <c:pt idx="1498">
                        <c:v>29.96</c:v>
                      </c:pt>
                      <c:pt idx="1499">
                        <c:v>29.98</c:v>
                      </c:pt>
                      <c:pt idx="1500">
                        <c:v>30</c:v>
                      </c:pt>
                      <c:pt idx="1501">
                        <c:v>30.02</c:v>
                      </c:pt>
                      <c:pt idx="1502">
                        <c:v>30.04</c:v>
                      </c:pt>
                      <c:pt idx="1503">
                        <c:v>30.06</c:v>
                      </c:pt>
                      <c:pt idx="1504">
                        <c:v>30.08</c:v>
                      </c:pt>
                      <c:pt idx="1505">
                        <c:v>30.1</c:v>
                      </c:pt>
                      <c:pt idx="1506">
                        <c:v>30.12</c:v>
                      </c:pt>
                      <c:pt idx="1507">
                        <c:v>30.14</c:v>
                      </c:pt>
                      <c:pt idx="1508">
                        <c:v>30.16</c:v>
                      </c:pt>
                      <c:pt idx="1509">
                        <c:v>30.18</c:v>
                      </c:pt>
                      <c:pt idx="1510">
                        <c:v>30.2</c:v>
                      </c:pt>
                      <c:pt idx="1511">
                        <c:v>30.22</c:v>
                      </c:pt>
                      <c:pt idx="1512">
                        <c:v>30.24</c:v>
                      </c:pt>
                      <c:pt idx="1513">
                        <c:v>30.26</c:v>
                      </c:pt>
                      <c:pt idx="1514">
                        <c:v>30.28</c:v>
                      </c:pt>
                      <c:pt idx="1515">
                        <c:v>30.3</c:v>
                      </c:pt>
                      <c:pt idx="1516">
                        <c:v>30.32</c:v>
                      </c:pt>
                      <c:pt idx="1517">
                        <c:v>30.34</c:v>
                      </c:pt>
                      <c:pt idx="1518">
                        <c:v>30.36</c:v>
                      </c:pt>
                      <c:pt idx="1519">
                        <c:v>30.38</c:v>
                      </c:pt>
                      <c:pt idx="1520">
                        <c:v>30.4</c:v>
                      </c:pt>
                      <c:pt idx="1521">
                        <c:v>30.42</c:v>
                      </c:pt>
                      <c:pt idx="1522">
                        <c:v>30.44</c:v>
                      </c:pt>
                      <c:pt idx="1523">
                        <c:v>30.46</c:v>
                      </c:pt>
                      <c:pt idx="1524">
                        <c:v>30.48</c:v>
                      </c:pt>
                      <c:pt idx="1525">
                        <c:v>30.5</c:v>
                      </c:pt>
                      <c:pt idx="1526">
                        <c:v>30.52</c:v>
                      </c:pt>
                      <c:pt idx="1527">
                        <c:v>30.54</c:v>
                      </c:pt>
                      <c:pt idx="1528">
                        <c:v>30.56</c:v>
                      </c:pt>
                      <c:pt idx="1529">
                        <c:v>30.58</c:v>
                      </c:pt>
                      <c:pt idx="1530">
                        <c:v>30.6</c:v>
                      </c:pt>
                      <c:pt idx="1531">
                        <c:v>30.62</c:v>
                      </c:pt>
                      <c:pt idx="1532">
                        <c:v>30.64</c:v>
                      </c:pt>
                      <c:pt idx="1533">
                        <c:v>30.66</c:v>
                      </c:pt>
                      <c:pt idx="1534">
                        <c:v>30.68</c:v>
                      </c:pt>
                      <c:pt idx="1535">
                        <c:v>30.7</c:v>
                      </c:pt>
                      <c:pt idx="1536">
                        <c:v>30.72</c:v>
                      </c:pt>
                      <c:pt idx="1537">
                        <c:v>30.74</c:v>
                      </c:pt>
                      <c:pt idx="1538">
                        <c:v>30.76</c:v>
                      </c:pt>
                      <c:pt idx="1539">
                        <c:v>30.78</c:v>
                      </c:pt>
                      <c:pt idx="1540">
                        <c:v>30.8</c:v>
                      </c:pt>
                      <c:pt idx="1541">
                        <c:v>30.82</c:v>
                      </c:pt>
                      <c:pt idx="1542">
                        <c:v>30.84</c:v>
                      </c:pt>
                      <c:pt idx="1543">
                        <c:v>30.86</c:v>
                      </c:pt>
                      <c:pt idx="1544">
                        <c:v>30.88</c:v>
                      </c:pt>
                      <c:pt idx="1545">
                        <c:v>30.9</c:v>
                      </c:pt>
                      <c:pt idx="1546">
                        <c:v>30.92</c:v>
                      </c:pt>
                      <c:pt idx="1547">
                        <c:v>30.94</c:v>
                      </c:pt>
                      <c:pt idx="1548">
                        <c:v>30.96</c:v>
                      </c:pt>
                      <c:pt idx="1549">
                        <c:v>30.98</c:v>
                      </c:pt>
                      <c:pt idx="1550">
                        <c:v>31</c:v>
                      </c:pt>
                      <c:pt idx="1551">
                        <c:v>31.02</c:v>
                      </c:pt>
                      <c:pt idx="1552">
                        <c:v>31.04</c:v>
                      </c:pt>
                      <c:pt idx="1553">
                        <c:v>31.06</c:v>
                      </c:pt>
                      <c:pt idx="1554">
                        <c:v>31.08</c:v>
                      </c:pt>
                      <c:pt idx="1555">
                        <c:v>31.1</c:v>
                      </c:pt>
                      <c:pt idx="1556">
                        <c:v>31.12</c:v>
                      </c:pt>
                      <c:pt idx="1557">
                        <c:v>31.14</c:v>
                      </c:pt>
                      <c:pt idx="1558">
                        <c:v>31.16</c:v>
                      </c:pt>
                      <c:pt idx="1559">
                        <c:v>31.18</c:v>
                      </c:pt>
                      <c:pt idx="1560">
                        <c:v>31.2</c:v>
                      </c:pt>
                      <c:pt idx="1561">
                        <c:v>31.22</c:v>
                      </c:pt>
                      <c:pt idx="1562">
                        <c:v>31.24</c:v>
                      </c:pt>
                      <c:pt idx="1563">
                        <c:v>31.26</c:v>
                      </c:pt>
                      <c:pt idx="1564">
                        <c:v>31.28</c:v>
                      </c:pt>
                      <c:pt idx="1565">
                        <c:v>31.3</c:v>
                      </c:pt>
                      <c:pt idx="1566">
                        <c:v>31.32</c:v>
                      </c:pt>
                      <c:pt idx="1567">
                        <c:v>31.34</c:v>
                      </c:pt>
                      <c:pt idx="1568">
                        <c:v>31.36</c:v>
                      </c:pt>
                      <c:pt idx="1569">
                        <c:v>31.38</c:v>
                      </c:pt>
                      <c:pt idx="1570">
                        <c:v>31.4</c:v>
                      </c:pt>
                      <c:pt idx="1571">
                        <c:v>31.42</c:v>
                      </c:pt>
                      <c:pt idx="1572">
                        <c:v>31.44</c:v>
                      </c:pt>
                      <c:pt idx="1573">
                        <c:v>31.46</c:v>
                      </c:pt>
                      <c:pt idx="1574">
                        <c:v>31.48</c:v>
                      </c:pt>
                      <c:pt idx="1575">
                        <c:v>31.5</c:v>
                      </c:pt>
                      <c:pt idx="1576">
                        <c:v>31.52</c:v>
                      </c:pt>
                      <c:pt idx="1577">
                        <c:v>31.54</c:v>
                      </c:pt>
                      <c:pt idx="1578">
                        <c:v>31.56</c:v>
                      </c:pt>
                      <c:pt idx="1579">
                        <c:v>31.58</c:v>
                      </c:pt>
                      <c:pt idx="1580">
                        <c:v>31.6</c:v>
                      </c:pt>
                      <c:pt idx="1581">
                        <c:v>31.62</c:v>
                      </c:pt>
                      <c:pt idx="1582">
                        <c:v>31.64</c:v>
                      </c:pt>
                      <c:pt idx="1583">
                        <c:v>31.66</c:v>
                      </c:pt>
                      <c:pt idx="1584">
                        <c:v>31.68</c:v>
                      </c:pt>
                      <c:pt idx="1585">
                        <c:v>31.7</c:v>
                      </c:pt>
                      <c:pt idx="1586">
                        <c:v>31.72</c:v>
                      </c:pt>
                      <c:pt idx="1587">
                        <c:v>31.74</c:v>
                      </c:pt>
                      <c:pt idx="1588">
                        <c:v>31.76</c:v>
                      </c:pt>
                      <c:pt idx="1589">
                        <c:v>31.78</c:v>
                      </c:pt>
                      <c:pt idx="1590">
                        <c:v>31.8</c:v>
                      </c:pt>
                      <c:pt idx="1591">
                        <c:v>31.82</c:v>
                      </c:pt>
                      <c:pt idx="1592">
                        <c:v>31.84</c:v>
                      </c:pt>
                      <c:pt idx="1593">
                        <c:v>31.86</c:v>
                      </c:pt>
                      <c:pt idx="1594">
                        <c:v>31.88</c:v>
                      </c:pt>
                      <c:pt idx="1595">
                        <c:v>31.9</c:v>
                      </c:pt>
                      <c:pt idx="1596">
                        <c:v>31.92</c:v>
                      </c:pt>
                      <c:pt idx="1597">
                        <c:v>31.94</c:v>
                      </c:pt>
                      <c:pt idx="1598">
                        <c:v>31.96</c:v>
                      </c:pt>
                      <c:pt idx="1599">
                        <c:v>31.98</c:v>
                      </c:pt>
                      <c:pt idx="1600">
                        <c:v>32</c:v>
                      </c:pt>
                      <c:pt idx="1601">
                        <c:v>32.020000000000003</c:v>
                      </c:pt>
                      <c:pt idx="1602">
                        <c:v>32.04</c:v>
                      </c:pt>
                      <c:pt idx="1603">
                        <c:v>32.06</c:v>
                      </c:pt>
                      <c:pt idx="1604">
                        <c:v>32.08</c:v>
                      </c:pt>
                      <c:pt idx="1605">
                        <c:v>32.1</c:v>
                      </c:pt>
                      <c:pt idx="1606">
                        <c:v>32.119999999999997</c:v>
                      </c:pt>
                      <c:pt idx="1607">
                        <c:v>32.14</c:v>
                      </c:pt>
                      <c:pt idx="1608">
                        <c:v>32.159999999999997</c:v>
                      </c:pt>
                      <c:pt idx="1609">
                        <c:v>32.18</c:v>
                      </c:pt>
                      <c:pt idx="1610">
                        <c:v>32.200000000000003</c:v>
                      </c:pt>
                      <c:pt idx="1611">
                        <c:v>32.22</c:v>
                      </c:pt>
                      <c:pt idx="1612">
                        <c:v>32.24</c:v>
                      </c:pt>
                      <c:pt idx="1613">
                        <c:v>32.26</c:v>
                      </c:pt>
                      <c:pt idx="1614">
                        <c:v>32.28</c:v>
                      </c:pt>
                      <c:pt idx="1615">
                        <c:v>32.299999999999997</c:v>
                      </c:pt>
                      <c:pt idx="1616">
                        <c:v>32.32</c:v>
                      </c:pt>
                      <c:pt idx="1617">
                        <c:v>32.340000000000003</c:v>
                      </c:pt>
                      <c:pt idx="1618">
                        <c:v>32.36</c:v>
                      </c:pt>
                      <c:pt idx="1619">
                        <c:v>32.380000000000003</c:v>
                      </c:pt>
                      <c:pt idx="1620">
                        <c:v>32.4</c:v>
                      </c:pt>
                      <c:pt idx="1621">
                        <c:v>32.42</c:v>
                      </c:pt>
                      <c:pt idx="1622">
                        <c:v>32.44</c:v>
                      </c:pt>
                      <c:pt idx="1623">
                        <c:v>32.46</c:v>
                      </c:pt>
                      <c:pt idx="1624">
                        <c:v>32.479999999999997</c:v>
                      </c:pt>
                      <c:pt idx="1625">
                        <c:v>32.5</c:v>
                      </c:pt>
                      <c:pt idx="1626">
                        <c:v>32.520000000000003</c:v>
                      </c:pt>
                      <c:pt idx="1627">
                        <c:v>32.54</c:v>
                      </c:pt>
                      <c:pt idx="1628">
                        <c:v>32.56</c:v>
                      </c:pt>
                      <c:pt idx="1629">
                        <c:v>32.58</c:v>
                      </c:pt>
                      <c:pt idx="1630">
                        <c:v>32.6</c:v>
                      </c:pt>
                      <c:pt idx="1631">
                        <c:v>32.619999999999997</c:v>
                      </c:pt>
                      <c:pt idx="1632">
                        <c:v>32.64</c:v>
                      </c:pt>
                      <c:pt idx="1633">
                        <c:v>32.659999999999997</c:v>
                      </c:pt>
                      <c:pt idx="1634">
                        <c:v>32.68</c:v>
                      </c:pt>
                      <c:pt idx="1635">
                        <c:v>32.700000000000003</c:v>
                      </c:pt>
                      <c:pt idx="1636">
                        <c:v>32.72</c:v>
                      </c:pt>
                      <c:pt idx="1637">
                        <c:v>32.74</c:v>
                      </c:pt>
                      <c:pt idx="1638">
                        <c:v>32.76</c:v>
                      </c:pt>
                      <c:pt idx="1639">
                        <c:v>32.78</c:v>
                      </c:pt>
                      <c:pt idx="1640">
                        <c:v>32.799999999999997</c:v>
                      </c:pt>
                      <c:pt idx="1641">
                        <c:v>32.82</c:v>
                      </c:pt>
                      <c:pt idx="1642">
                        <c:v>32.840000000000003</c:v>
                      </c:pt>
                      <c:pt idx="1643">
                        <c:v>32.86</c:v>
                      </c:pt>
                      <c:pt idx="1644">
                        <c:v>32.880000000000003</c:v>
                      </c:pt>
                      <c:pt idx="1645">
                        <c:v>32.9</c:v>
                      </c:pt>
                      <c:pt idx="1646">
                        <c:v>32.92</c:v>
                      </c:pt>
                      <c:pt idx="1647">
                        <c:v>32.94</c:v>
                      </c:pt>
                      <c:pt idx="1648">
                        <c:v>32.96</c:v>
                      </c:pt>
                      <c:pt idx="1649">
                        <c:v>32.979999999999997</c:v>
                      </c:pt>
                      <c:pt idx="1650">
                        <c:v>33</c:v>
                      </c:pt>
                      <c:pt idx="1651">
                        <c:v>33.020000000000003</c:v>
                      </c:pt>
                      <c:pt idx="1652">
                        <c:v>33.04</c:v>
                      </c:pt>
                      <c:pt idx="1653">
                        <c:v>33.06</c:v>
                      </c:pt>
                      <c:pt idx="1654">
                        <c:v>33.08</c:v>
                      </c:pt>
                      <c:pt idx="1655">
                        <c:v>33.1</c:v>
                      </c:pt>
                      <c:pt idx="1656">
                        <c:v>33.119999999999997</c:v>
                      </c:pt>
                      <c:pt idx="1657">
                        <c:v>33.14</c:v>
                      </c:pt>
                      <c:pt idx="1658">
                        <c:v>33.159999999999997</c:v>
                      </c:pt>
                      <c:pt idx="1659">
                        <c:v>33.18</c:v>
                      </c:pt>
                      <c:pt idx="1660">
                        <c:v>33.200000000000003</c:v>
                      </c:pt>
                      <c:pt idx="1661">
                        <c:v>33.22</c:v>
                      </c:pt>
                      <c:pt idx="1662">
                        <c:v>33.24</c:v>
                      </c:pt>
                      <c:pt idx="1663">
                        <c:v>33.26</c:v>
                      </c:pt>
                      <c:pt idx="1664">
                        <c:v>33.28</c:v>
                      </c:pt>
                      <c:pt idx="1665">
                        <c:v>33.299999999999997</c:v>
                      </c:pt>
                      <c:pt idx="1666">
                        <c:v>33.32</c:v>
                      </c:pt>
                      <c:pt idx="1667">
                        <c:v>33.340000000000003</c:v>
                      </c:pt>
                      <c:pt idx="1668">
                        <c:v>33.36</c:v>
                      </c:pt>
                      <c:pt idx="1669">
                        <c:v>33.380000000000003</c:v>
                      </c:pt>
                      <c:pt idx="1670">
                        <c:v>33.4</c:v>
                      </c:pt>
                      <c:pt idx="1671">
                        <c:v>33.42</c:v>
                      </c:pt>
                      <c:pt idx="1672">
                        <c:v>33.44</c:v>
                      </c:pt>
                      <c:pt idx="1673">
                        <c:v>33.46</c:v>
                      </c:pt>
                      <c:pt idx="1674">
                        <c:v>33.479999999999997</c:v>
                      </c:pt>
                      <c:pt idx="1675">
                        <c:v>33.5</c:v>
                      </c:pt>
                      <c:pt idx="1676">
                        <c:v>33.520000000000003</c:v>
                      </c:pt>
                      <c:pt idx="1677">
                        <c:v>33.54</c:v>
                      </c:pt>
                      <c:pt idx="1678">
                        <c:v>33.56</c:v>
                      </c:pt>
                      <c:pt idx="1679">
                        <c:v>33.58</c:v>
                      </c:pt>
                      <c:pt idx="1680">
                        <c:v>33.6</c:v>
                      </c:pt>
                      <c:pt idx="1681">
                        <c:v>33.619999999999997</c:v>
                      </c:pt>
                      <c:pt idx="1682">
                        <c:v>33.64</c:v>
                      </c:pt>
                      <c:pt idx="1683">
                        <c:v>33.659999999999997</c:v>
                      </c:pt>
                      <c:pt idx="1684">
                        <c:v>33.68</c:v>
                      </c:pt>
                      <c:pt idx="1685">
                        <c:v>33.700000000000003</c:v>
                      </c:pt>
                      <c:pt idx="1686">
                        <c:v>33.72</c:v>
                      </c:pt>
                      <c:pt idx="1687">
                        <c:v>33.74</c:v>
                      </c:pt>
                      <c:pt idx="1688">
                        <c:v>33.76</c:v>
                      </c:pt>
                      <c:pt idx="1689">
                        <c:v>33.78</c:v>
                      </c:pt>
                      <c:pt idx="1690">
                        <c:v>33.799999999999997</c:v>
                      </c:pt>
                      <c:pt idx="1691">
                        <c:v>33.82</c:v>
                      </c:pt>
                      <c:pt idx="1692">
                        <c:v>33.840000000000003</c:v>
                      </c:pt>
                      <c:pt idx="1693">
                        <c:v>33.86</c:v>
                      </c:pt>
                      <c:pt idx="1694">
                        <c:v>33.880000000000003</c:v>
                      </c:pt>
                      <c:pt idx="1695">
                        <c:v>33.9</c:v>
                      </c:pt>
                      <c:pt idx="1696">
                        <c:v>33.92</c:v>
                      </c:pt>
                      <c:pt idx="1697">
                        <c:v>33.94</c:v>
                      </c:pt>
                      <c:pt idx="1698">
                        <c:v>33.96</c:v>
                      </c:pt>
                      <c:pt idx="1699">
                        <c:v>33.979999999999997</c:v>
                      </c:pt>
                      <c:pt idx="1700">
                        <c:v>34</c:v>
                      </c:pt>
                      <c:pt idx="1701">
                        <c:v>34.020000000000003</c:v>
                      </c:pt>
                      <c:pt idx="1702">
                        <c:v>34.04</c:v>
                      </c:pt>
                      <c:pt idx="1703">
                        <c:v>34.06</c:v>
                      </c:pt>
                      <c:pt idx="1704">
                        <c:v>34.08</c:v>
                      </c:pt>
                      <c:pt idx="1705">
                        <c:v>34.1</c:v>
                      </c:pt>
                      <c:pt idx="1706">
                        <c:v>34.119999999999997</c:v>
                      </c:pt>
                      <c:pt idx="1707">
                        <c:v>34.14</c:v>
                      </c:pt>
                      <c:pt idx="1708">
                        <c:v>34.159999999999997</c:v>
                      </c:pt>
                      <c:pt idx="1709">
                        <c:v>34.18</c:v>
                      </c:pt>
                      <c:pt idx="1710">
                        <c:v>34.200000000000003</c:v>
                      </c:pt>
                      <c:pt idx="1711">
                        <c:v>34.22</c:v>
                      </c:pt>
                      <c:pt idx="1712">
                        <c:v>34.24</c:v>
                      </c:pt>
                      <c:pt idx="1713">
                        <c:v>34.26</c:v>
                      </c:pt>
                      <c:pt idx="1714">
                        <c:v>34.28</c:v>
                      </c:pt>
                      <c:pt idx="1715">
                        <c:v>34.299999999999997</c:v>
                      </c:pt>
                      <c:pt idx="1716">
                        <c:v>34.32</c:v>
                      </c:pt>
                      <c:pt idx="1717">
                        <c:v>34.340000000000003</c:v>
                      </c:pt>
                      <c:pt idx="1718">
                        <c:v>34.36</c:v>
                      </c:pt>
                      <c:pt idx="1719">
                        <c:v>34.380000000000003</c:v>
                      </c:pt>
                      <c:pt idx="1720">
                        <c:v>34.4</c:v>
                      </c:pt>
                      <c:pt idx="1721">
                        <c:v>34.42</c:v>
                      </c:pt>
                      <c:pt idx="1722">
                        <c:v>34.44</c:v>
                      </c:pt>
                      <c:pt idx="1723">
                        <c:v>34.46</c:v>
                      </c:pt>
                      <c:pt idx="1724">
                        <c:v>34.479999999999997</c:v>
                      </c:pt>
                      <c:pt idx="1725">
                        <c:v>34.5</c:v>
                      </c:pt>
                      <c:pt idx="1726">
                        <c:v>34.520000000000003</c:v>
                      </c:pt>
                      <c:pt idx="1727">
                        <c:v>34.54</c:v>
                      </c:pt>
                      <c:pt idx="1728">
                        <c:v>34.56</c:v>
                      </c:pt>
                      <c:pt idx="1729">
                        <c:v>34.58</c:v>
                      </c:pt>
                      <c:pt idx="1730">
                        <c:v>34.6</c:v>
                      </c:pt>
                      <c:pt idx="1731">
                        <c:v>34.619999999999997</c:v>
                      </c:pt>
                      <c:pt idx="1732">
                        <c:v>34.64</c:v>
                      </c:pt>
                      <c:pt idx="1733">
                        <c:v>34.659999999999997</c:v>
                      </c:pt>
                      <c:pt idx="1734">
                        <c:v>34.68</c:v>
                      </c:pt>
                      <c:pt idx="1735">
                        <c:v>34.700000000000003</c:v>
                      </c:pt>
                      <c:pt idx="1736">
                        <c:v>34.72</c:v>
                      </c:pt>
                      <c:pt idx="1737">
                        <c:v>34.74</c:v>
                      </c:pt>
                      <c:pt idx="1738">
                        <c:v>34.76</c:v>
                      </c:pt>
                      <c:pt idx="1739">
                        <c:v>34.78</c:v>
                      </c:pt>
                      <c:pt idx="1740">
                        <c:v>34.799999999999997</c:v>
                      </c:pt>
                      <c:pt idx="1741">
                        <c:v>34.82</c:v>
                      </c:pt>
                      <c:pt idx="1742">
                        <c:v>34.840000000000003</c:v>
                      </c:pt>
                      <c:pt idx="1743">
                        <c:v>34.86</c:v>
                      </c:pt>
                      <c:pt idx="1744">
                        <c:v>34.880000000000003</c:v>
                      </c:pt>
                      <c:pt idx="1745">
                        <c:v>34.9</c:v>
                      </c:pt>
                      <c:pt idx="1746">
                        <c:v>34.92</c:v>
                      </c:pt>
                      <c:pt idx="1747">
                        <c:v>34.94</c:v>
                      </c:pt>
                      <c:pt idx="1748">
                        <c:v>34.96</c:v>
                      </c:pt>
                      <c:pt idx="1749">
                        <c:v>34.979999999999997</c:v>
                      </c:pt>
                      <c:pt idx="1750">
                        <c:v>35</c:v>
                      </c:pt>
                      <c:pt idx="1751">
                        <c:v>35.020000000000003</c:v>
                      </c:pt>
                      <c:pt idx="1752">
                        <c:v>35.04</c:v>
                      </c:pt>
                      <c:pt idx="1753">
                        <c:v>35.06</c:v>
                      </c:pt>
                      <c:pt idx="1754">
                        <c:v>35.08</c:v>
                      </c:pt>
                      <c:pt idx="1755">
                        <c:v>35.1</c:v>
                      </c:pt>
                      <c:pt idx="1756">
                        <c:v>35.119999999999997</c:v>
                      </c:pt>
                      <c:pt idx="1757">
                        <c:v>35.14</c:v>
                      </c:pt>
                      <c:pt idx="1758">
                        <c:v>35.159999999999997</c:v>
                      </c:pt>
                      <c:pt idx="1759">
                        <c:v>35.18</c:v>
                      </c:pt>
                      <c:pt idx="1760">
                        <c:v>35.200000000000003</c:v>
                      </c:pt>
                      <c:pt idx="1761">
                        <c:v>35.22</c:v>
                      </c:pt>
                      <c:pt idx="1762">
                        <c:v>35.24</c:v>
                      </c:pt>
                      <c:pt idx="1763">
                        <c:v>35.26</c:v>
                      </c:pt>
                      <c:pt idx="1764">
                        <c:v>35.28</c:v>
                      </c:pt>
                      <c:pt idx="1765">
                        <c:v>35.299999999999997</c:v>
                      </c:pt>
                      <c:pt idx="1766">
                        <c:v>35.32</c:v>
                      </c:pt>
                      <c:pt idx="1767">
                        <c:v>35.340000000000003</c:v>
                      </c:pt>
                      <c:pt idx="1768">
                        <c:v>35.36</c:v>
                      </c:pt>
                      <c:pt idx="1769">
                        <c:v>35.380000000000003</c:v>
                      </c:pt>
                      <c:pt idx="1770">
                        <c:v>35.4</c:v>
                      </c:pt>
                      <c:pt idx="1771">
                        <c:v>35.42</c:v>
                      </c:pt>
                      <c:pt idx="1772">
                        <c:v>35.44</c:v>
                      </c:pt>
                      <c:pt idx="1773">
                        <c:v>35.46</c:v>
                      </c:pt>
                      <c:pt idx="1774">
                        <c:v>35.479999999999997</c:v>
                      </c:pt>
                      <c:pt idx="1775">
                        <c:v>35.5</c:v>
                      </c:pt>
                      <c:pt idx="1776">
                        <c:v>35.520000000000003</c:v>
                      </c:pt>
                      <c:pt idx="1777">
                        <c:v>35.54</c:v>
                      </c:pt>
                      <c:pt idx="1778">
                        <c:v>35.56</c:v>
                      </c:pt>
                      <c:pt idx="1779">
                        <c:v>35.58</c:v>
                      </c:pt>
                      <c:pt idx="1780">
                        <c:v>35.6</c:v>
                      </c:pt>
                      <c:pt idx="1781">
                        <c:v>35.619999999999997</c:v>
                      </c:pt>
                      <c:pt idx="1782">
                        <c:v>35.64</c:v>
                      </c:pt>
                      <c:pt idx="1783">
                        <c:v>35.659999999999997</c:v>
                      </c:pt>
                      <c:pt idx="1784">
                        <c:v>35.68</c:v>
                      </c:pt>
                      <c:pt idx="1785">
                        <c:v>35.700000000000003</c:v>
                      </c:pt>
                      <c:pt idx="1786">
                        <c:v>35.72</c:v>
                      </c:pt>
                      <c:pt idx="1787">
                        <c:v>35.74</c:v>
                      </c:pt>
                      <c:pt idx="1788">
                        <c:v>35.76</c:v>
                      </c:pt>
                      <c:pt idx="1789">
                        <c:v>35.78</c:v>
                      </c:pt>
                      <c:pt idx="1790">
                        <c:v>35.799999999999997</c:v>
                      </c:pt>
                      <c:pt idx="1791">
                        <c:v>35.82</c:v>
                      </c:pt>
                      <c:pt idx="1792">
                        <c:v>35.840000000000003</c:v>
                      </c:pt>
                      <c:pt idx="1793">
                        <c:v>35.86</c:v>
                      </c:pt>
                      <c:pt idx="1794">
                        <c:v>35.880000000000003</c:v>
                      </c:pt>
                      <c:pt idx="1795">
                        <c:v>35.9</c:v>
                      </c:pt>
                      <c:pt idx="1796">
                        <c:v>35.92</c:v>
                      </c:pt>
                      <c:pt idx="1797">
                        <c:v>35.94</c:v>
                      </c:pt>
                      <c:pt idx="1798">
                        <c:v>35.96</c:v>
                      </c:pt>
                      <c:pt idx="1799">
                        <c:v>35.979999999999997</c:v>
                      </c:pt>
                      <c:pt idx="1800">
                        <c:v>36</c:v>
                      </c:pt>
                      <c:pt idx="1801">
                        <c:v>36.020000000000003</c:v>
                      </c:pt>
                      <c:pt idx="1802">
                        <c:v>36.04</c:v>
                      </c:pt>
                      <c:pt idx="1803">
                        <c:v>36.06</c:v>
                      </c:pt>
                      <c:pt idx="1804">
                        <c:v>36.08</c:v>
                      </c:pt>
                      <c:pt idx="1805">
                        <c:v>36.1</c:v>
                      </c:pt>
                      <c:pt idx="1806">
                        <c:v>36.119999999999997</c:v>
                      </c:pt>
                      <c:pt idx="1807">
                        <c:v>36.14</c:v>
                      </c:pt>
                      <c:pt idx="1808">
                        <c:v>36.159999999999997</c:v>
                      </c:pt>
                      <c:pt idx="1809">
                        <c:v>36.18</c:v>
                      </c:pt>
                      <c:pt idx="1810">
                        <c:v>36.200000000000003</c:v>
                      </c:pt>
                      <c:pt idx="1811">
                        <c:v>36.22</c:v>
                      </c:pt>
                      <c:pt idx="1812">
                        <c:v>36.24</c:v>
                      </c:pt>
                      <c:pt idx="1813">
                        <c:v>36.26</c:v>
                      </c:pt>
                      <c:pt idx="1814">
                        <c:v>36.28</c:v>
                      </c:pt>
                      <c:pt idx="1815">
                        <c:v>36.299999999999997</c:v>
                      </c:pt>
                      <c:pt idx="1816">
                        <c:v>36.32</c:v>
                      </c:pt>
                      <c:pt idx="1817">
                        <c:v>36.340000000000003</c:v>
                      </c:pt>
                      <c:pt idx="1818">
                        <c:v>36.36</c:v>
                      </c:pt>
                      <c:pt idx="1819">
                        <c:v>36.380000000000003</c:v>
                      </c:pt>
                      <c:pt idx="1820">
                        <c:v>36.4</c:v>
                      </c:pt>
                      <c:pt idx="1821">
                        <c:v>36.42</c:v>
                      </c:pt>
                      <c:pt idx="1822">
                        <c:v>36.44</c:v>
                      </c:pt>
                      <c:pt idx="1823">
                        <c:v>36.46</c:v>
                      </c:pt>
                      <c:pt idx="1824">
                        <c:v>36.479999999999997</c:v>
                      </c:pt>
                      <c:pt idx="1825">
                        <c:v>36.5</c:v>
                      </c:pt>
                      <c:pt idx="1826">
                        <c:v>36.520000000000003</c:v>
                      </c:pt>
                      <c:pt idx="1827">
                        <c:v>36.54</c:v>
                      </c:pt>
                      <c:pt idx="1828">
                        <c:v>36.56</c:v>
                      </c:pt>
                      <c:pt idx="1829">
                        <c:v>36.58</c:v>
                      </c:pt>
                      <c:pt idx="1830">
                        <c:v>36.6</c:v>
                      </c:pt>
                      <c:pt idx="1831">
                        <c:v>36.619999999999997</c:v>
                      </c:pt>
                      <c:pt idx="1832">
                        <c:v>36.64</c:v>
                      </c:pt>
                      <c:pt idx="1833">
                        <c:v>36.659999999999997</c:v>
                      </c:pt>
                      <c:pt idx="1834">
                        <c:v>36.68</c:v>
                      </c:pt>
                      <c:pt idx="1835">
                        <c:v>36.700000000000003</c:v>
                      </c:pt>
                      <c:pt idx="1836">
                        <c:v>36.72</c:v>
                      </c:pt>
                      <c:pt idx="1837">
                        <c:v>36.74</c:v>
                      </c:pt>
                      <c:pt idx="1838">
                        <c:v>36.76</c:v>
                      </c:pt>
                      <c:pt idx="1839">
                        <c:v>36.78</c:v>
                      </c:pt>
                      <c:pt idx="1840">
                        <c:v>36.799999999999997</c:v>
                      </c:pt>
                      <c:pt idx="1841">
                        <c:v>36.82</c:v>
                      </c:pt>
                      <c:pt idx="1842">
                        <c:v>36.840000000000003</c:v>
                      </c:pt>
                      <c:pt idx="1843">
                        <c:v>36.86</c:v>
                      </c:pt>
                      <c:pt idx="1844">
                        <c:v>36.880000000000003</c:v>
                      </c:pt>
                      <c:pt idx="1845">
                        <c:v>36.9</c:v>
                      </c:pt>
                      <c:pt idx="1846">
                        <c:v>36.92</c:v>
                      </c:pt>
                      <c:pt idx="1847">
                        <c:v>36.94</c:v>
                      </c:pt>
                      <c:pt idx="1848">
                        <c:v>36.96</c:v>
                      </c:pt>
                      <c:pt idx="1849">
                        <c:v>36.979999999999997</c:v>
                      </c:pt>
                      <c:pt idx="1850">
                        <c:v>37</c:v>
                      </c:pt>
                      <c:pt idx="1851">
                        <c:v>37.020000000000003</c:v>
                      </c:pt>
                      <c:pt idx="1852">
                        <c:v>37.04</c:v>
                      </c:pt>
                      <c:pt idx="1853">
                        <c:v>37.06</c:v>
                      </c:pt>
                      <c:pt idx="1854">
                        <c:v>37.08</c:v>
                      </c:pt>
                      <c:pt idx="1855">
                        <c:v>37.1</c:v>
                      </c:pt>
                      <c:pt idx="1856">
                        <c:v>37.119999999999997</c:v>
                      </c:pt>
                      <c:pt idx="1857">
                        <c:v>37.14</c:v>
                      </c:pt>
                      <c:pt idx="1858">
                        <c:v>37.159999999999997</c:v>
                      </c:pt>
                      <c:pt idx="1859">
                        <c:v>37.18</c:v>
                      </c:pt>
                      <c:pt idx="1860">
                        <c:v>37.200000000000003</c:v>
                      </c:pt>
                      <c:pt idx="1861">
                        <c:v>37.22</c:v>
                      </c:pt>
                      <c:pt idx="1862">
                        <c:v>37.24</c:v>
                      </c:pt>
                      <c:pt idx="1863">
                        <c:v>37.26</c:v>
                      </c:pt>
                      <c:pt idx="1864">
                        <c:v>37.28</c:v>
                      </c:pt>
                      <c:pt idx="1865">
                        <c:v>37.299999999999997</c:v>
                      </c:pt>
                      <c:pt idx="1866">
                        <c:v>37.32</c:v>
                      </c:pt>
                      <c:pt idx="1867">
                        <c:v>37.340000000000003</c:v>
                      </c:pt>
                      <c:pt idx="1868">
                        <c:v>37.36</c:v>
                      </c:pt>
                      <c:pt idx="1869">
                        <c:v>37.380000000000003</c:v>
                      </c:pt>
                      <c:pt idx="1870">
                        <c:v>37.4</c:v>
                      </c:pt>
                      <c:pt idx="1871">
                        <c:v>37.42</c:v>
                      </c:pt>
                      <c:pt idx="1872">
                        <c:v>37.44</c:v>
                      </c:pt>
                      <c:pt idx="1873">
                        <c:v>37.46</c:v>
                      </c:pt>
                      <c:pt idx="1874">
                        <c:v>37.479999999999997</c:v>
                      </c:pt>
                      <c:pt idx="1875">
                        <c:v>37.5</c:v>
                      </c:pt>
                      <c:pt idx="1876">
                        <c:v>37.520000000000003</c:v>
                      </c:pt>
                      <c:pt idx="1877">
                        <c:v>37.54</c:v>
                      </c:pt>
                      <c:pt idx="1878">
                        <c:v>37.56</c:v>
                      </c:pt>
                      <c:pt idx="1879">
                        <c:v>37.58</c:v>
                      </c:pt>
                      <c:pt idx="1880">
                        <c:v>37.6</c:v>
                      </c:pt>
                      <c:pt idx="1881">
                        <c:v>37.619999999999997</c:v>
                      </c:pt>
                      <c:pt idx="1882">
                        <c:v>37.64</c:v>
                      </c:pt>
                      <c:pt idx="1883">
                        <c:v>37.659999999999997</c:v>
                      </c:pt>
                      <c:pt idx="1884">
                        <c:v>37.68</c:v>
                      </c:pt>
                      <c:pt idx="1885">
                        <c:v>37.700000000000003</c:v>
                      </c:pt>
                      <c:pt idx="1886">
                        <c:v>37.72</c:v>
                      </c:pt>
                      <c:pt idx="1887">
                        <c:v>37.74</c:v>
                      </c:pt>
                      <c:pt idx="1888">
                        <c:v>37.76</c:v>
                      </c:pt>
                      <c:pt idx="1889">
                        <c:v>37.78</c:v>
                      </c:pt>
                      <c:pt idx="1890">
                        <c:v>37.799999999999997</c:v>
                      </c:pt>
                      <c:pt idx="1891">
                        <c:v>37.82</c:v>
                      </c:pt>
                      <c:pt idx="1892">
                        <c:v>37.840000000000003</c:v>
                      </c:pt>
                      <c:pt idx="1893">
                        <c:v>37.86</c:v>
                      </c:pt>
                      <c:pt idx="1894">
                        <c:v>37.880000000000003</c:v>
                      </c:pt>
                      <c:pt idx="1895">
                        <c:v>37.9</c:v>
                      </c:pt>
                      <c:pt idx="1896">
                        <c:v>37.92</c:v>
                      </c:pt>
                      <c:pt idx="1897">
                        <c:v>37.94</c:v>
                      </c:pt>
                      <c:pt idx="1898">
                        <c:v>37.96</c:v>
                      </c:pt>
                      <c:pt idx="1899">
                        <c:v>37.979999999999997</c:v>
                      </c:pt>
                      <c:pt idx="1900">
                        <c:v>38</c:v>
                      </c:pt>
                      <c:pt idx="1901">
                        <c:v>38.020000000000003</c:v>
                      </c:pt>
                      <c:pt idx="1902">
                        <c:v>38.04</c:v>
                      </c:pt>
                      <c:pt idx="1903">
                        <c:v>38.06</c:v>
                      </c:pt>
                      <c:pt idx="1904">
                        <c:v>38.08</c:v>
                      </c:pt>
                      <c:pt idx="1905">
                        <c:v>38.1</c:v>
                      </c:pt>
                      <c:pt idx="1906">
                        <c:v>38.119999999999997</c:v>
                      </c:pt>
                      <c:pt idx="1907">
                        <c:v>38.14</c:v>
                      </c:pt>
                      <c:pt idx="1908">
                        <c:v>38.159999999999997</c:v>
                      </c:pt>
                      <c:pt idx="1909">
                        <c:v>38.18</c:v>
                      </c:pt>
                      <c:pt idx="1910">
                        <c:v>38.200000000000003</c:v>
                      </c:pt>
                      <c:pt idx="1911">
                        <c:v>38.22</c:v>
                      </c:pt>
                      <c:pt idx="1912">
                        <c:v>38.24</c:v>
                      </c:pt>
                      <c:pt idx="1913">
                        <c:v>38.26</c:v>
                      </c:pt>
                      <c:pt idx="1914">
                        <c:v>38.28</c:v>
                      </c:pt>
                      <c:pt idx="1915">
                        <c:v>38.299999999999997</c:v>
                      </c:pt>
                      <c:pt idx="1916">
                        <c:v>38.32</c:v>
                      </c:pt>
                      <c:pt idx="1917">
                        <c:v>38.340000000000003</c:v>
                      </c:pt>
                      <c:pt idx="1918">
                        <c:v>38.36</c:v>
                      </c:pt>
                      <c:pt idx="1919">
                        <c:v>38.380000000000003</c:v>
                      </c:pt>
                      <c:pt idx="1920">
                        <c:v>38.4</c:v>
                      </c:pt>
                      <c:pt idx="1921">
                        <c:v>38.42</c:v>
                      </c:pt>
                      <c:pt idx="1922">
                        <c:v>38.44</c:v>
                      </c:pt>
                      <c:pt idx="1923">
                        <c:v>38.46</c:v>
                      </c:pt>
                      <c:pt idx="1924">
                        <c:v>38.479999999999997</c:v>
                      </c:pt>
                      <c:pt idx="1925">
                        <c:v>38.5</c:v>
                      </c:pt>
                      <c:pt idx="1926">
                        <c:v>38.520000000000003</c:v>
                      </c:pt>
                      <c:pt idx="1927">
                        <c:v>38.54</c:v>
                      </c:pt>
                      <c:pt idx="1928">
                        <c:v>38.56</c:v>
                      </c:pt>
                      <c:pt idx="1929">
                        <c:v>38.58</c:v>
                      </c:pt>
                      <c:pt idx="1930">
                        <c:v>38.6</c:v>
                      </c:pt>
                      <c:pt idx="1931">
                        <c:v>38.619999999999997</c:v>
                      </c:pt>
                      <c:pt idx="1932">
                        <c:v>38.64</c:v>
                      </c:pt>
                      <c:pt idx="1933">
                        <c:v>38.659999999999997</c:v>
                      </c:pt>
                      <c:pt idx="1934">
                        <c:v>38.68</c:v>
                      </c:pt>
                      <c:pt idx="1935">
                        <c:v>38.700000000000003</c:v>
                      </c:pt>
                      <c:pt idx="1936">
                        <c:v>38.72</c:v>
                      </c:pt>
                      <c:pt idx="1937">
                        <c:v>38.74</c:v>
                      </c:pt>
                      <c:pt idx="1938">
                        <c:v>38.76</c:v>
                      </c:pt>
                      <c:pt idx="1939">
                        <c:v>38.78</c:v>
                      </c:pt>
                      <c:pt idx="1940">
                        <c:v>38.799999999999997</c:v>
                      </c:pt>
                      <c:pt idx="1941">
                        <c:v>38.82</c:v>
                      </c:pt>
                      <c:pt idx="1942">
                        <c:v>38.840000000000003</c:v>
                      </c:pt>
                      <c:pt idx="1943">
                        <c:v>38.86</c:v>
                      </c:pt>
                      <c:pt idx="1944">
                        <c:v>38.880000000000003</c:v>
                      </c:pt>
                      <c:pt idx="1945">
                        <c:v>38.9</c:v>
                      </c:pt>
                      <c:pt idx="1946">
                        <c:v>38.92</c:v>
                      </c:pt>
                      <c:pt idx="1947">
                        <c:v>38.94</c:v>
                      </c:pt>
                      <c:pt idx="1948">
                        <c:v>38.96</c:v>
                      </c:pt>
                      <c:pt idx="1949">
                        <c:v>38.979999999999997</c:v>
                      </c:pt>
                      <c:pt idx="1950">
                        <c:v>39</c:v>
                      </c:pt>
                      <c:pt idx="1951">
                        <c:v>39.020000000000003</c:v>
                      </c:pt>
                      <c:pt idx="1952">
                        <c:v>39.04</c:v>
                      </c:pt>
                      <c:pt idx="1953">
                        <c:v>39.06</c:v>
                      </c:pt>
                      <c:pt idx="1954">
                        <c:v>39.08</c:v>
                      </c:pt>
                      <c:pt idx="1955">
                        <c:v>39.1</c:v>
                      </c:pt>
                      <c:pt idx="1956">
                        <c:v>39.119999999999997</c:v>
                      </c:pt>
                      <c:pt idx="1957">
                        <c:v>39.14</c:v>
                      </c:pt>
                      <c:pt idx="1958">
                        <c:v>39.159999999999997</c:v>
                      </c:pt>
                      <c:pt idx="1959">
                        <c:v>39.18</c:v>
                      </c:pt>
                      <c:pt idx="1960">
                        <c:v>39.200000000000003</c:v>
                      </c:pt>
                      <c:pt idx="1961">
                        <c:v>39.22</c:v>
                      </c:pt>
                      <c:pt idx="1962">
                        <c:v>39.24</c:v>
                      </c:pt>
                      <c:pt idx="1963">
                        <c:v>39.26</c:v>
                      </c:pt>
                      <c:pt idx="1964">
                        <c:v>39.28</c:v>
                      </c:pt>
                      <c:pt idx="1965">
                        <c:v>39.299999999999997</c:v>
                      </c:pt>
                      <c:pt idx="1966">
                        <c:v>39.32</c:v>
                      </c:pt>
                      <c:pt idx="1967">
                        <c:v>39.340000000000003</c:v>
                      </c:pt>
                      <c:pt idx="1968">
                        <c:v>39.36</c:v>
                      </c:pt>
                      <c:pt idx="1969">
                        <c:v>39.380000000000003</c:v>
                      </c:pt>
                      <c:pt idx="1970">
                        <c:v>39.4</c:v>
                      </c:pt>
                      <c:pt idx="1971">
                        <c:v>39.42</c:v>
                      </c:pt>
                      <c:pt idx="1972">
                        <c:v>39.44</c:v>
                      </c:pt>
                      <c:pt idx="1973">
                        <c:v>39.46</c:v>
                      </c:pt>
                      <c:pt idx="1974">
                        <c:v>39.479999999999997</c:v>
                      </c:pt>
                      <c:pt idx="1975">
                        <c:v>39.5</c:v>
                      </c:pt>
                      <c:pt idx="1976">
                        <c:v>39.520000000000003</c:v>
                      </c:pt>
                      <c:pt idx="1977">
                        <c:v>39.54</c:v>
                      </c:pt>
                      <c:pt idx="1978">
                        <c:v>39.56</c:v>
                      </c:pt>
                      <c:pt idx="1979">
                        <c:v>39.58</c:v>
                      </c:pt>
                      <c:pt idx="1980">
                        <c:v>39.6</c:v>
                      </c:pt>
                      <c:pt idx="1981">
                        <c:v>39.619999999999997</c:v>
                      </c:pt>
                      <c:pt idx="1982">
                        <c:v>39.64</c:v>
                      </c:pt>
                      <c:pt idx="1983">
                        <c:v>39.659999999999997</c:v>
                      </c:pt>
                      <c:pt idx="1984">
                        <c:v>39.68</c:v>
                      </c:pt>
                      <c:pt idx="1985">
                        <c:v>39.700000000000003</c:v>
                      </c:pt>
                      <c:pt idx="1986">
                        <c:v>39.72</c:v>
                      </c:pt>
                      <c:pt idx="1987">
                        <c:v>39.74</c:v>
                      </c:pt>
                      <c:pt idx="1988">
                        <c:v>39.76</c:v>
                      </c:pt>
                      <c:pt idx="1989">
                        <c:v>39.78</c:v>
                      </c:pt>
                      <c:pt idx="1990">
                        <c:v>39.799999999999997</c:v>
                      </c:pt>
                      <c:pt idx="1991">
                        <c:v>39.82</c:v>
                      </c:pt>
                      <c:pt idx="1992">
                        <c:v>39.840000000000003</c:v>
                      </c:pt>
                      <c:pt idx="1993">
                        <c:v>39.86</c:v>
                      </c:pt>
                      <c:pt idx="1994">
                        <c:v>39.880000000000003</c:v>
                      </c:pt>
                      <c:pt idx="1995">
                        <c:v>39.9</c:v>
                      </c:pt>
                      <c:pt idx="1996">
                        <c:v>39.92</c:v>
                      </c:pt>
                      <c:pt idx="1997">
                        <c:v>39.94</c:v>
                      </c:pt>
                      <c:pt idx="1998">
                        <c:v>39.96</c:v>
                      </c:pt>
                      <c:pt idx="1999">
                        <c:v>39.979999999999997</c:v>
                      </c:pt>
                      <c:pt idx="2000">
                        <c:v>40</c:v>
                      </c:pt>
                      <c:pt idx="2001">
                        <c:v>40.020000000000003</c:v>
                      </c:pt>
                      <c:pt idx="2002">
                        <c:v>40.04</c:v>
                      </c:pt>
                      <c:pt idx="2003">
                        <c:v>40.06</c:v>
                      </c:pt>
                      <c:pt idx="2004">
                        <c:v>40.08</c:v>
                      </c:pt>
                      <c:pt idx="2005">
                        <c:v>40.1</c:v>
                      </c:pt>
                      <c:pt idx="2006">
                        <c:v>40.119999999999997</c:v>
                      </c:pt>
                      <c:pt idx="2007">
                        <c:v>40.14</c:v>
                      </c:pt>
                      <c:pt idx="2008">
                        <c:v>40.159999999999997</c:v>
                      </c:pt>
                      <c:pt idx="2009">
                        <c:v>40.18</c:v>
                      </c:pt>
                      <c:pt idx="2010">
                        <c:v>40.200000000000003</c:v>
                      </c:pt>
                      <c:pt idx="2011">
                        <c:v>40.22</c:v>
                      </c:pt>
                      <c:pt idx="2012">
                        <c:v>40.24</c:v>
                      </c:pt>
                      <c:pt idx="2013">
                        <c:v>40.26</c:v>
                      </c:pt>
                      <c:pt idx="2014">
                        <c:v>40.28</c:v>
                      </c:pt>
                      <c:pt idx="2015">
                        <c:v>40.299999999999997</c:v>
                      </c:pt>
                      <c:pt idx="2016">
                        <c:v>40.32</c:v>
                      </c:pt>
                      <c:pt idx="2017">
                        <c:v>40.340000000000003</c:v>
                      </c:pt>
                      <c:pt idx="2018">
                        <c:v>40.36</c:v>
                      </c:pt>
                      <c:pt idx="2019">
                        <c:v>40.380000000000003</c:v>
                      </c:pt>
                      <c:pt idx="2020">
                        <c:v>40.4</c:v>
                      </c:pt>
                      <c:pt idx="2021">
                        <c:v>40.42</c:v>
                      </c:pt>
                      <c:pt idx="2022">
                        <c:v>40.44</c:v>
                      </c:pt>
                      <c:pt idx="2023">
                        <c:v>40.46</c:v>
                      </c:pt>
                      <c:pt idx="2024">
                        <c:v>40.479999999999997</c:v>
                      </c:pt>
                      <c:pt idx="2025">
                        <c:v>40.5</c:v>
                      </c:pt>
                      <c:pt idx="2026">
                        <c:v>40.520000000000003</c:v>
                      </c:pt>
                      <c:pt idx="2027">
                        <c:v>40.54</c:v>
                      </c:pt>
                      <c:pt idx="2028">
                        <c:v>40.56</c:v>
                      </c:pt>
                      <c:pt idx="2029">
                        <c:v>40.58</c:v>
                      </c:pt>
                      <c:pt idx="2030">
                        <c:v>40.6</c:v>
                      </c:pt>
                      <c:pt idx="2031">
                        <c:v>40.619999999999997</c:v>
                      </c:pt>
                      <c:pt idx="2032">
                        <c:v>40.64</c:v>
                      </c:pt>
                      <c:pt idx="2033">
                        <c:v>40.659999999999997</c:v>
                      </c:pt>
                      <c:pt idx="2034">
                        <c:v>40.68</c:v>
                      </c:pt>
                      <c:pt idx="2035">
                        <c:v>40.700000000000003</c:v>
                      </c:pt>
                      <c:pt idx="2036">
                        <c:v>40.72</c:v>
                      </c:pt>
                      <c:pt idx="2037">
                        <c:v>40.74</c:v>
                      </c:pt>
                      <c:pt idx="2038">
                        <c:v>40.76</c:v>
                      </c:pt>
                      <c:pt idx="2039">
                        <c:v>40.78</c:v>
                      </c:pt>
                      <c:pt idx="2040">
                        <c:v>40.799999999999997</c:v>
                      </c:pt>
                      <c:pt idx="2041">
                        <c:v>40.82</c:v>
                      </c:pt>
                      <c:pt idx="2042">
                        <c:v>40.840000000000003</c:v>
                      </c:pt>
                      <c:pt idx="2043">
                        <c:v>40.86</c:v>
                      </c:pt>
                      <c:pt idx="2044">
                        <c:v>40.880000000000003</c:v>
                      </c:pt>
                      <c:pt idx="2045">
                        <c:v>40.9</c:v>
                      </c:pt>
                      <c:pt idx="2046">
                        <c:v>40.92</c:v>
                      </c:pt>
                      <c:pt idx="2047">
                        <c:v>40.94</c:v>
                      </c:pt>
                      <c:pt idx="2048">
                        <c:v>40.96</c:v>
                      </c:pt>
                      <c:pt idx="2049">
                        <c:v>40.98</c:v>
                      </c:pt>
                      <c:pt idx="2050">
                        <c:v>41</c:v>
                      </c:pt>
                      <c:pt idx="2051">
                        <c:v>41.02</c:v>
                      </c:pt>
                      <c:pt idx="2052">
                        <c:v>41.04</c:v>
                      </c:pt>
                      <c:pt idx="2053">
                        <c:v>41.06</c:v>
                      </c:pt>
                      <c:pt idx="2054">
                        <c:v>41.08</c:v>
                      </c:pt>
                      <c:pt idx="2055">
                        <c:v>41.1</c:v>
                      </c:pt>
                      <c:pt idx="2056">
                        <c:v>41.12</c:v>
                      </c:pt>
                      <c:pt idx="2057">
                        <c:v>41.14</c:v>
                      </c:pt>
                      <c:pt idx="2058">
                        <c:v>41.16</c:v>
                      </c:pt>
                      <c:pt idx="2059">
                        <c:v>41.18</c:v>
                      </c:pt>
                      <c:pt idx="2060">
                        <c:v>41.2</c:v>
                      </c:pt>
                      <c:pt idx="2061">
                        <c:v>41.22</c:v>
                      </c:pt>
                      <c:pt idx="2062">
                        <c:v>41.24</c:v>
                      </c:pt>
                      <c:pt idx="2063">
                        <c:v>41.26</c:v>
                      </c:pt>
                      <c:pt idx="2064">
                        <c:v>41.28</c:v>
                      </c:pt>
                      <c:pt idx="2065">
                        <c:v>41.3</c:v>
                      </c:pt>
                      <c:pt idx="2066">
                        <c:v>41.32</c:v>
                      </c:pt>
                      <c:pt idx="2067">
                        <c:v>41.34</c:v>
                      </c:pt>
                      <c:pt idx="2068">
                        <c:v>41.36</c:v>
                      </c:pt>
                      <c:pt idx="2069">
                        <c:v>41.38</c:v>
                      </c:pt>
                      <c:pt idx="2070">
                        <c:v>41.4</c:v>
                      </c:pt>
                      <c:pt idx="2071">
                        <c:v>41.42</c:v>
                      </c:pt>
                      <c:pt idx="2072">
                        <c:v>41.44</c:v>
                      </c:pt>
                      <c:pt idx="2073">
                        <c:v>41.46</c:v>
                      </c:pt>
                      <c:pt idx="2074">
                        <c:v>41.48</c:v>
                      </c:pt>
                      <c:pt idx="2075">
                        <c:v>41.5</c:v>
                      </c:pt>
                      <c:pt idx="2076">
                        <c:v>41.52</c:v>
                      </c:pt>
                      <c:pt idx="2077">
                        <c:v>41.54</c:v>
                      </c:pt>
                      <c:pt idx="2078">
                        <c:v>41.56</c:v>
                      </c:pt>
                      <c:pt idx="2079">
                        <c:v>41.58</c:v>
                      </c:pt>
                      <c:pt idx="2080">
                        <c:v>41.6</c:v>
                      </c:pt>
                      <c:pt idx="2081">
                        <c:v>41.62</c:v>
                      </c:pt>
                      <c:pt idx="2082">
                        <c:v>41.64</c:v>
                      </c:pt>
                      <c:pt idx="2083">
                        <c:v>41.66</c:v>
                      </c:pt>
                      <c:pt idx="2084">
                        <c:v>41.68</c:v>
                      </c:pt>
                      <c:pt idx="2085">
                        <c:v>41.7</c:v>
                      </c:pt>
                      <c:pt idx="2086">
                        <c:v>41.72</c:v>
                      </c:pt>
                      <c:pt idx="2087">
                        <c:v>41.74</c:v>
                      </c:pt>
                      <c:pt idx="2088">
                        <c:v>41.76</c:v>
                      </c:pt>
                      <c:pt idx="2089">
                        <c:v>41.78</c:v>
                      </c:pt>
                      <c:pt idx="2090">
                        <c:v>41.8</c:v>
                      </c:pt>
                      <c:pt idx="2091">
                        <c:v>41.82</c:v>
                      </c:pt>
                      <c:pt idx="2092">
                        <c:v>41.84</c:v>
                      </c:pt>
                      <c:pt idx="2093">
                        <c:v>41.86</c:v>
                      </c:pt>
                      <c:pt idx="2094">
                        <c:v>41.88</c:v>
                      </c:pt>
                      <c:pt idx="2095">
                        <c:v>41.9</c:v>
                      </c:pt>
                      <c:pt idx="2096">
                        <c:v>41.92</c:v>
                      </c:pt>
                      <c:pt idx="2097">
                        <c:v>41.94</c:v>
                      </c:pt>
                      <c:pt idx="2098">
                        <c:v>41.96</c:v>
                      </c:pt>
                      <c:pt idx="2099">
                        <c:v>41.98</c:v>
                      </c:pt>
                      <c:pt idx="2100">
                        <c:v>42</c:v>
                      </c:pt>
                      <c:pt idx="2101">
                        <c:v>42.02</c:v>
                      </c:pt>
                      <c:pt idx="2102">
                        <c:v>42.04</c:v>
                      </c:pt>
                      <c:pt idx="2103">
                        <c:v>42.06</c:v>
                      </c:pt>
                      <c:pt idx="2104">
                        <c:v>42.08</c:v>
                      </c:pt>
                      <c:pt idx="2105">
                        <c:v>42.1</c:v>
                      </c:pt>
                      <c:pt idx="2106">
                        <c:v>42.12</c:v>
                      </c:pt>
                      <c:pt idx="2107">
                        <c:v>42.14</c:v>
                      </c:pt>
                      <c:pt idx="2108">
                        <c:v>42.16</c:v>
                      </c:pt>
                      <c:pt idx="2109">
                        <c:v>42.18</c:v>
                      </c:pt>
                      <c:pt idx="2110">
                        <c:v>42.2</c:v>
                      </c:pt>
                      <c:pt idx="2111">
                        <c:v>42.22</c:v>
                      </c:pt>
                      <c:pt idx="2112">
                        <c:v>42.24</c:v>
                      </c:pt>
                      <c:pt idx="2113">
                        <c:v>42.26</c:v>
                      </c:pt>
                      <c:pt idx="2114">
                        <c:v>42.28</c:v>
                      </c:pt>
                      <c:pt idx="2115">
                        <c:v>42.3</c:v>
                      </c:pt>
                      <c:pt idx="2116">
                        <c:v>42.32</c:v>
                      </c:pt>
                      <c:pt idx="2117">
                        <c:v>42.34</c:v>
                      </c:pt>
                      <c:pt idx="2118">
                        <c:v>42.36</c:v>
                      </c:pt>
                      <c:pt idx="2119">
                        <c:v>42.38</c:v>
                      </c:pt>
                      <c:pt idx="2120">
                        <c:v>42.4</c:v>
                      </c:pt>
                      <c:pt idx="2121">
                        <c:v>42.42</c:v>
                      </c:pt>
                      <c:pt idx="2122">
                        <c:v>42.44</c:v>
                      </c:pt>
                      <c:pt idx="2123">
                        <c:v>42.46</c:v>
                      </c:pt>
                      <c:pt idx="2124">
                        <c:v>42.48</c:v>
                      </c:pt>
                      <c:pt idx="2125">
                        <c:v>42.5</c:v>
                      </c:pt>
                      <c:pt idx="2126">
                        <c:v>42.52</c:v>
                      </c:pt>
                      <c:pt idx="2127">
                        <c:v>42.54</c:v>
                      </c:pt>
                      <c:pt idx="2128">
                        <c:v>42.56</c:v>
                      </c:pt>
                      <c:pt idx="2129">
                        <c:v>42.58</c:v>
                      </c:pt>
                      <c:pt idx="2130">
                        <c:v>42.6</c:v>
                      </c:pt>
                      <c:pt idx="2131">
                        <c:v>42.62</c:v>
                      </c:pt>
                      <c:pt idx="2132">
                        <c:v>42.64</c:v>
                      </c:pt>
                      <c:pt idx="2133">
                        <c:v>42.66</c:v>
                      </c:pt>
                      <c:pt idx="2134">
                        <c:v>42.68</c:v>
                      </c:pt>
                      <c:pt idx="2135">
                        <c:v>42.7</c:v>
                      </c:pt>
                      <c:pt idx="2136">
                        <c:v>42.72</c:v>
                      </c:pt>
                      <c:pt idx="2137">
                        <c:v>42.74</c:v>
                      </c:pt>
                      <c:pt idx="2138">
                        <c:v>42.76</c:v>
                      </c:pt>
                      <c:pt idx="2139">
                        <c:v>42.78</c:v>
                      </c:pt>
                      <c:pt idx="2140">
                        <c:v>42.8</c:v>
                      </c:pt>
                      <c:pt idx="2141">
                        <c:v>42.82</c:v>
                      </c:pt>
                      <c:pt idx="2142">
                        <c:v>42.84</c:v>
                      </c:pt>
                      <c:pt idx="2143">
                        <c:v>42.86</c:v>
                      </c:pt>
                      <c:pt idx="2144">
                        <c:v>42.88</c:v>
                      </c:pt>
                      <c:pt idx="2145">
                        <c:v>42.9</c:v>
                      </c:pt>
                      <c:pt idx="2146">
                        <c:v>42.92</c:v>
                      </c:pt>
                      <c:pt idx="2147">
                        <c:v>42.94</c:v>
                      </c:pt>
                      <c:pt idx="2148">
                        <c:v>42.96</c:v>
                      </c:pt>
                      <c:pt idx="2149">
                        <c:v>42.98</c:v>
                      </c:pt>
                      <c:pt idx="2150">
                        <c:v>43</c:v>
                      </c:pt>
                      <c:pt idx="2151">
                        <c:v>43.02</c:v>
                      </c:pt>
                      <c:pt idx="2152">
                        <c:v>43.04</c:v>
                      </c:pt>
                      <c:pt idx="2153">
                        <c:v>43.06</c:v>
                      </c:pt>
                      <c:pt idx="2154">
                        <c:v>43.08</c:v>
                      </c:pt>
                      <c:pt idx="2155">
                        <c:v>43.1</c:v>
                      </c:pt>
                      <c:pt idx="2156">
                        <c:v>43.12</c:v>
                      </c:pt>
                      <c:pt idx="2157">
                        <c:v>43.14</c:v>
                      </c:pt>
                      <c:pt idx="2158">
                        <c:v>43.16</c:v>
                      </c:pt>
                      <c:pt idx="2159">
                        <c:v>43.18</c:v>
                      </c:pt>
                      <c:pt idx="2160">
                        <c:v>43.2</c:v>
                      </c:pt>
                      <c:pt idx="2161">
                        <c:v>43.22</c:v>
                      </c:pt>
                      <c:pt idx="2162">
                        <c:v>43.24</c:v>
                      </c:pt>
                      <c:pt idx="2163">
                        <c:v>43.26</c:v>
                      </c:pt>
                      <c:pt idx="2164">
                        <c:v>43.28</c:v>
                      </c:pt>
                      <c:pt idx="2165">
                        <c:v>43.3</c:v>
                      </c:pt>
                      <c:pt idx="2166">
                        <c:v>43.32</c:v>
                      </c:pt>
                      <c:pt idx="2167">
                        <c:v>43.34</c:v>
                      </c:pt>
                      <c:pt idx="2168">
                        <c:v>43.36</c:v>
                      </c:pt>
                      <c:pt idx="2169">
                        <c:v>43.38</c:v>
                      </c:pt>
                      <c:pt idx="2170">
                        <c:v>43.4</c:v>
                      </c:pt>
                      <c:pt idx="2171">
                        <c:v>43.42</c:v>
                      </c:pt>
                      <c:pt idx="2172">
                        <c:v>43.44</c:v>
                      </c:pt>
                      <c:pt idx="2173">
                        <c:v>43.46</c:v>
                      </c:pt>
                      <c:pt idx="2174">
                        <c:v>43.48</c:v>
                      </c:pt>
                      <c:pt idx="2175">
                        <c:v>43.5</c:v>
                      </c:pt>
                      <c:pt idx="2176">
                        <c:v>43.52</c:v>
                      </c:pt>
                      <c:pt idx="2177">
                        <c:v>43.54</c:v>
                      </c:pt>
                      <c:pt idx="2178">
                        <c:v>43.56</c:v>
                      </c:pt>
                      <c:pt idx="2179">
                        <c:v>43.58</c:v>
                      </c:pt>
                      <c:pt idx="2180">
                        <c:v>43.6</c:v>
                      </c:pt>
                      <c:pt idx="2181">
                        <c:v>43.62</c:v>
                      </c:pt>
                      <c:pt idx="2182">
                        <c:v>43.64</c:v>
                      </c:pt>
                      <c:pt idx="2183">
                        <c:v>43.66</c:v>
                      </c:pt>
                      <c:pt idx="2184">
                        <c:v>43.68</c:v>
                      </c:pt>
                      <c:pt idx="2185">
                        <c:v>43.7</c:v>
                      </c:pt>
                      <c:pt idx="2186">
                        <c:v>43.72</c:v>
                      </c:pt>
                      <c:pt idx="2187">
                        <c:v>43.74</c:v>
                      </c:pt>
                      <c:pt idx="2188">
                        <c:v>43.76</c:v>
                      </c:pt>
                      <c:pt idx="2189">
                        <c:v>43.78</c:v>
                      </c:pt>
                      <c:pt idx="2190">
                        <c:v>43.8</c:v>
                      </c:pt>
                      <c:pt idx="2191">
                        <c:v>43.82</c:v>
                      </c:pt>
                      <c:pt idx="2192">
                        <c:v>43.84</c:v>
                      </c:pt>
                      <c:pt idx="2193">
                        <c:v>43.86</c:v>
                      </c:pt>
                      <c:pt idx="2194">
                        <c:v>43.88</c:v>
                      </c:pt>
                      <c:pt idx="2195">
                        <c:v>43.9</c:v>
                      </c:pt>
                      <c:pt idx="2196">
                        <c:v>43.92</c:v>
                      </c:pt>
                      <c:pt idx="2197">
                        <c:v>43.94</c:v>
                      </c:pt>
                      <c:pt idx="2198">
                        <c:v>43.96</c:v>
                      </c:pt>
                      <c:pt idx="2199">
                        <c:v>43.98</c:v>
                      </c:pt>
                      <c:pt idx="2200">
                        <c:v>44</c:v>
                      </c:pt>
                      <c:pt idx="2201">
                        <c:v>44.02</c:v>
                      </c:pt>
                      <c:pt idx="2202">
                        <c:v>44.04</c:v>
                      </c:pt>
                      <c:pt idx="2203">
                        <c:v>44.06</c:v>
                      </c:pt>
                      <c:pt idx="2204">
                        <c:v>44.08</c:v>
                      </c:pt>
                      <c:pt idx="2205">
                        <c:v>44.1</c:v>
                      </c:pt>
                      <c:pt idx="2206">
                        <c:v>44.12</c:v>
                      </c:pt>
                      <c:pt idx="2207">
                        <c:v>44.14</c:v>
                      </c:pt>
                      <c:pt idx="2208">
                        <c:v>44.16</c:v>
                      </c:pt>
                      <c:pt idx="2209">
                        <c:v>44.18</c:v>
                      </c:pt>
                      <c:pt idx="2210">
                        <c:v>44.2</c:v>
                      </c:pt>
                      <c:pt idx="2211">
                        <c:v>44.22</c:v>
                      </c:pt>
                      <c:pt idx="2212">
                        <c:v>44.24</c:v>
                      </c:pt>
                      <c:pt idx="2213">
                        <c:v>44.26</c:v>
                      </c:pt>
                      <c:pt idx="2214">
                        <c:v>44.28</c:v>
                      </c:pt>
                      <c:pt idx="2215">
                        <c:v>44.3</c:v>
                      </c:pt>
                      <c:pt idx="2216">
                        <c:v>44.32</c:v>
                      </c:pt>
                      <c:pt idx="2217">
                        <c:v>44.34</c:v>
                      </c:pt>
                      <c:pt idx="2218">
                        <c:v>44.36</c:v>
                      </c:pt>
                      <c:pt idx="2219">
                        <c:v>44.38</c:v>
                      </c:pt>
                      <c:pt idx="2220">
                        <c:v>44.4</c:v>
                      </c:pt>
                      <c:pt idx="2221">
                        <c:v>44.42</c:v>
                      </c:pt>
                      <c:pt idx="2222">
                        <c:v>44.44</c:v>
                      </c:pt>
                      <c:pt idx="2223">
                        <c:v>44.46</c:v>
                      </c:pt>
                      <c:pt idx="2224">
                        <c:v>44.48</c:v>
                      </c:pt>
                      <c:pt idx="2225">
                        <c:v>44.5</c:v>
                      </c:pt>
                      <c:pt idx="2226">
                        <c:v>44.52</c:v>
                      </c:pt>
                      <c:pt idx="2227">
                        <c:v>44.54</c:v>
                      </c:pt>
                      <c:pt idx="2228">
                        <c:v>44.56</c:v>
                      </c:pt>
                      <c:pt idx="2229">
                        <c:v>44.58</c:v>
                      </c:pt>
                      <c:pt idx="2230">
                        <c:v>44.6</c:v>
                      </c:pt>
                      <c:pt idx="2231">
                        <c:v>44.62</c:v>
                      </c:pt>
                      <c:pt idx="2232">
                        <c:v>44.64</c:v>
                      </c:pt>
                      <c:pt idx="2233">
                        <c:v>44.66</c:v>
                      </c:pt>
                      <c:pt idx="2234">
                        <c:v>44.68</c:v>
                      </c:pt>
                      <c:pt idx="2235">
                        <c:v>44.7</c:v>
                      </c:pt>
                      <c:pt idx="2236">
                        <c:v>44.72</c:v>
                      </c:pt>
                      <c:pt idx="2237">
                        <c:v>44.74</c:v>
                      </c:pt>
                      <c:pt idx="2238">
                        <c:v>44.76</c:v>
                      </c:pt>
                      <c:pt idx="2239">
                        <c:v>44.78</c:v>
                      </c:pt>
                      <c:pt idx="2240">
                        <c:v>44.8</c:v>
                      </c:pt>
                      <c:pt idx="2241">
                        <c:v>44.82</c:v>
                      </c:pt>
                      <c:pt idx="2242">
                        <c:v>44.84</c:v>
                      </c:pt>
                      <c:pt idx="2243">
                        <c:v>44.86</c:v>
                      </c:pt>
                      <c:pt idx="2244">
                        <c:v>44.88</c:v>
                      </c:pt>
                      <c:pt idx="2245">
                        <c:v>44.9</c:v>
                      </c:pt>
                      <c:pt idx="2246">
                        <c:v>44.92</c:v>
                      </c:pt>
                      <c:pt idx="2247">
                        <c:v>44.94</c:v>
                      </c:pt>
                      <c:pt idx="2248">
                        <c:v>44.96</c:v>
                      </c:pt>
                      <c:pt idx="2249">
                        <c:v>44.98</c:v>
                      </c:pt>
                      <c:pt idx="2250">
                        <c:v>45</c:v>
                      </c:pt>
                      <c:pt idx="2251">
                        <c:v>45.02</c:v>
                      </c:pt>
                      <c:pt idx="2252">
                        <c:v>45.04</c:v>
                      </c:pt>
                      <c:pt idx="2253">
                        <c:v>45.06</c:v>
                      </c:pt>
                      <c:pt idx="2254">
                        <c:v>45.08</c:v>
                      </c:pt>
                      <c:pt idx="2255">
                        <c:v>45.1</c:v>
                      </c:pt>
                      <c:pt idx="2256">
                        <c:v>45.12</c:v>
                      </c:pt>
                      <c:pt idx="2257">
                        <c:v>45.14</c:v>
                      </c:pt>
                      <c:pt idx="2258">
                        <c:v>45.16</c:v>
                      </c:pt>
                      <c:pt idx="2259">
                        <c:v>45.18</c:v>
                      </c:pt>
                      <c:pt idx="2260">
                        <c:v>45.2</c:v>
                      </c:pt>
                      <c:pt idx="2261">
                        <c:v>45.22</c:v>
                      </c:pt>
                      <c:pt idx="2262">
                        <c:v>45.24</c:v>
                      </c:pt>
                      <c:pt idx="2263">
                        <c:v>45.26</c:v>
                      </c:pt>
                      <c:pt idx="2264">
                        <c:v>45.28</c:v>
                      </c:pt>
                      <c:pt idx="2265">
                        <c:v>45.3</c:v>
                      </c:pt>
                      <c:pt idx="2266">
                        <c:v>45.32</c:v>
                      </c:pt>
                      <c:pt idx="2267">
                        <c:v>45.34</c:v>
                      </c:pt>
                      <c:pt idx="2268">
                        <c:v>45.36</c:v>
                      </c:pt>
                      <c:pt idx="2269">
                        <c:v>45.38</c:v>
                      </c:pt>
                      <c:pt idx="2270">
                        <c:v>45.4</c:v>
                      </c:pt>
                      <c:pt idx="2271">
                        <c:v>45.42</c:v>
                      </c:pt>
                      <c:pt idx="2272">
                        <c:v>45.44</c:v>
                      </c:pt>
                      <c:pt idx="2273">
                        <c:v>45.46</c:v>
                      </c:pt>
                      <c:pt idx="2274">
                        <c:v>45.48</c:v>
                      </c:pt>
                      <c:pt idx="2275">
                        <c:v>45.5</c:v>
                      </c:pt>
                      <c:pt idx="2276">
                        <c:v>45.52</c:v>
                      </c:pt>
                      <c:pt idx="2277">
                        <c:v>45.54</c:v>
                      </c:pt>
                      <c:pt idx="2278">
                        <c:v>45.56</c:v>
                      </c:pt>
                      <c:pt idx="2279">
                        <c:v>45.58</c:v>
                      </c:pt>
                      <c:pt idx="2280">
                        <c:v>45.6</c:v>
                      </c:pt>
                      <c:pt idx="2281">
                        <c:v>45.62</c:v>
                      </c:pt>
                      <c:pt idx="2282">
                        <c:v>45.64</c:v>
                      </c:pt>
                      <c:pt idx="2283">
                        <c:v>45.66</c:v>
                      </c:pt>
                      <c:pt idx="2284">
                        <c:v>45.68</c:v>
                      </c:pt>
                      <c:pt idx="2285">
                        <c:v>45.7</c:v>
                      </c:pt>
                      <c:pt idx="2286">
                        <c:v>45.72</c:v>
                      </c:pt>
                      <c:pt idx="2287">
                        <c:v>45.74</c:v>
                      </c:pt>
                      <c:pt idx="2288">
                        <c:v>45.76</c:v>
                      </c:pt>
                      <c:pt idx="2289">
                        <c:v>45.78</c:v>
                      </c:pt>
                      <c:pt idx="2290">
                        <c:v>45.8</c:v>
                      </c:pt>
                      <c:pt idx="2291">
                        <c:v>45.82</c:v>
                      </c:pt>
                      <c:pt idx="2292">
                        <c:v>45.84</c:v>
                      </c:pt>
                      <c:pt idx="2293">
                        <c:v>45.86</c:v>
                      </c:pt>
                      <c:pt idx="2294">
                        <c:v>45.88</c:v>
                      </c:pt>
                      <c:pt idx="2295">
                        <c:v>45.9</c:v>
                      </c:pt>
                      <c:pt idx="2296">
                        <c:v>45.92</c:v>
                      </c:pt>
                      <c:pt idx="2297">
                        <c:v>45.94</c:v>
                      </c:pt>
                      <c:pt idx="2298">
                        <c:v>45.96</c:v>
                      </c:pt>
                      <c:pt idx="2299">
                        <c:v>45.98</c:v>
                      </c:pt>
                      <c:pt idx="2300">
                        <c:v>46</c:v>
                      </c:pt>
                      <c:pt idx="2301">
                        <c:v>46.02</c:v>
                      </c:pt>
                      <c:pt idx="2302">
                        <c:v>46.04</c:v>
                      </c:pt>
                      <c:pt idx="2303">
                        <c:v>46.06</c:v>
                      </c:pt>
                      <c:pt idx="2304">
                        <c:v>46.08</c:v>
                      </c:pt>
                      <c:pt idx="2305">
                        <c:v>46.1</c:v>
                      </c:pt>
                      <c:pt idx="2306">
                        <c:v>46.12</c:v>
                      </c:pt>
                      <c:pt idx="2307">
                        <c:v>46.14</c:v>
                      </c:pt>
                      <c:pt idx="2308">
                        <c:v>46.16</c:v>
                      </c:pt>
                      <c:pt idx="2309">
                        <c:v>46.18</c:v>
                      </c:pt>
                      <c:pt idx="2310">
                        <c:v>46.2</c:v>
                      </c:pt>
                      <c:pt idx="2311">
                        <c:v>46.22</c:v>
                      </c:pt>
                      <c:pt idx="2312">
                        <c:v>46.24</c:v>
                      </c:pt>
                      <c:pt idx="2313">
                        <c:v>46.26</c:v>
                      </c:pt>
                      <c:pt idx="2314">
                        <c:v>46.28</c:v>
                      </c:pt>
                      <c:pt idx="2315">
                        <c:v>46.3</c:v>
                      </c:pt>
                      <c:pt idx="2316">
                        <c:v>46.32</c:v>
                      </c:pt>
                      <c:pt idx="2317">
                        <c:v>46.34</c:v>
                      </c:pt>
                      <c:pt idx="2318">
                        <c:v>46.36</c:v>
                      </c:pt>
                      <c:pt idx="2319">
                        <c:v>46.38</c:v>
                      </c:pt>
                      <c:pt idx="2320">
                        <c:v>46.4</c:v>
                      </c:pt>
                      <c:pt idx="2321">
                        <c:v>46.42</c:v>
                      </c:pt>
                      <c:pt idx="2322">
                        <c:v>46.44</c:v>
                      </c:pt>
                      <c:pt idx="2323">
                        <c:v>46.46</c:v>
                      </c:pt>
                      <c:pt idx="2324">
                        <c:v>46.48</c:v>
                      </c:pt>
                      <c:pt idx="2325">
                        <c:v>46.5</c:v>
                      </c:pt>
                      <c:pt idx="2326">
                        <c:v>46.52</c:v>
                      </c:pt>
                      <c:pt idx="2327">
                        <c:v>46.54</c:v>
                      </c:pt>
                      <c:pt idx="2328">
                        <c:v>46.56</c:v>
                      </c:pt>
                      <c:pt idx="2329">
                        <c:v>46.58</c:v>
                      </c:pt>
                      <c:pt idx="2330">
                        <c:v>46.6</c:v>
                      </c:pt>
                      <c:pt idx="2331">
                        <c:v>46.62</c:v>
                      </c:pt>
                      <c:pt idx="2332">
                        <c:v>46.64</c:v>
                      </c:pt>
                      <c:pt idx="2333">
                        <c:v>46.66</c:v>
                      </c:pt>
                      <c:pt idx="2334">
                        <c:v>46.68</c:v>
                      </c:pt>
                      <c:pt idx="2335">
                        <c:v>46.7</c:v>
                      </c:pt>
                      <c:pt idx="2336">
                        <c:v>46.72</c:v>
                      </c:pt>
                      <c:pt idx="2337">
                        <c:v>46.74</c:v>
                      </c:pt>
                      <c:pt idx="2338">
                        <c:v>46.76</c:v>
                      </c:pt>
                      <c:pt idx="2339">
                        <c:v>46.78</c:v>
                      </c:pt>
                      <c:pt idx="2340">
                        <c:v>46.8</c:v>
                      </c:pt>
                      <c:pt idx="2341">
                        <c:v>46.82</c:v>
                      </c:pt>
                      <c:pt idx="2342">
                        <c:v>46.84</c:v>
                      </c:pt>
                      <c:pt idx="2343">
                        <c:v>46.86</c:v>
                      </c:pt>
                      <c:pt idx="2344">
                        <c:v>46.88</c:v>
                      </c:pt>
                      <c:pt idx="2345">
                        <c:v>46.9</c:v>
                      </c:pt>
                      <c:pt idx="2346">
                        <c:v>46.92</c:v>
                      </c:pt>
                      <c:pt idx="2347">
                        <c:v>46.94</c:v>
                      </c:pt>
                      <c:pt idx="2348">
                        <c:v>46.96</c:v>
                      </c:pt>
                      <c:pt idx="2349">
                        <c:v>46.98</c:v>
                      </c:pt>
                      <c:pt idx="2350">
                        <c:v>47</c:v>
                      </c:pt>
                      <c:pt idx="2351">
                        <c:v>47.02</c:v>
                      </c:pt>
                      <c:pt idx="2352">
                        <c:v>47.04</c:v>
                      </c:pt>
                      <c:pt idx="2353">
                        <c:v>47.06</c:v>
                      </c:pt>
                      <c:pt idx="2354">
                        <c:v>47.08</c:v>
                      </c:pt>
                      <c:pt idx="2355">
                        <c:v>47.1</c:v>
                      </c:pt>
                      <c:pt idx="2356">
                        <c:v>47.12</c:v>
                      </c:pt>
                      <c:pt idx="2357">
                        <c:v>47.14</c:v>
                      </c:pt>
                      <c:pt idx="2358">
                        <c:v>47.16</c:v>
                      </c:pt>
                      <c:pt idx="2359">
                        <c:v>47.18</c:v>
                      </c:pt>
                      <c:pt idx="2360">
                        <c:v>47.2</c:v>
                      </c:pt>
                      <c:pt idx="2361">
                        <c:v>47.22</c:v>
                      </c:pt>
                      <c:pt idx="2362">
                        <c:v>47.24</c:v>
                      </c:pt>
                      <c:pt idx="2363">
                        <c:v>47.26</c:v>
                      </c:pt>
                      <c:pt idx="2364">
                        <c:v>47.28</c:v>
                      </c:pt>
                      <c:pt idx="2365">
                        <c:v>47.3</c:v>
                      </c:pt>
                      <c:pt idx="2366">
                        <c:v>47.32</c:v>
                      </c:pt>
                      <c:pt idx="2367">
                        <c:v>47.34</c:v>
                      </c:pt>
                      <c:pt idx="2368">
                        <c:v>47.36</c:v>
                      </c:pt>
                      <c:pt idx="2369">
                        <c:v>47.38</c:v>
                      </c:pt>
                      <c:pt idx="2370">
                        <c:v>47.4</c:v>
                      </c:pt>
                      <c:pt idx="2371">
                        <c:v>47.42</c:v>
                      </c:pt>
                      <c:pt idx="2372">
                        <c:v>47.44</c:v>
                      </c:pt>
                      <c:pt idx="2373">
                        <c:v>47.46</c:v>
                      </c:pt>
                      <c:pt idx="2374">
                        <c:v>47.48</c:v>
                      </c:pt>
                      <c:pt idx="2375">
                        <c:v>47.5</c:v>
                      </c:pt>
                      <c:pt idx="2376">
                        <c:v>47.52</c:v>
                      </c:pt>
                      <c:pt idx="2377">
                        <c:v>47.54</c:v>
                      </c:pt>
                      <c:pt idx="2378">
                        <c:v>47.56</c:v>
                      </c:pt>
                      <c:pt idx="2379">
                        <c:v>47.58</c:v>
                      </c:pt>
                      <c:pt idx="2380">
                        <c:v>47.6</c:v>
                      </c:pt>
                      <c:pt idx="2381">
                        <c:v>47.62</c:v>
                      </c:pt>
                      <c:pt idx="2382">
                        <c:v>47.64</c:v>
                      </c:pt>
                      <c:pt idx="2383">
                        <c:v>47.66</c:v>
                      </c:pt>
                      <c:pt idx="2384">
                        <c:v>47.68</c:v>
                      </c:pt>
                      <c:pt idx="2385">
                        <c:v>47.7</c:v>
                      </c:pt>
                      <c:pt idx="2386">
                        <c:v>47.72</c:v>
                      </c:pt>
                      <c:pt idx="2387">
                        <c:v>47.74</c:v>
                      </c:pt>
                      <c:pt idx="2388">
                        <c:v>47.76</c:v>
                      </c:pt>
                      <c:pt idx="2389">
                        <c:v>47.78</c:v>
                      </c:pt>
                      <c:pt idx="2390">
                        <c:v>47.8</c:v>
                      </c:pt>
                      <c:pt idx="2391">
                        <c:v>47.82</c:v>
                      </c:pt>
                      <c:pt idx="2392">
                        <c:v>47.84</c:v>
                      </c:pt>
                      <c:pt idx="2393">
                        <c:v>47.86</c:v>
                      </c:pt>
                      <c:pt idx="2394">
                        <c:v>47.88</c:v>
                      </c:pt>
                      <c:pt idx="2395">
                        <c:v>47.9</c:v>
                      </c:pt>
                      <c:pt idx="2396">
                        <c:v>47.92</c:v>
                      </c:pt>
                      <c:pt idx="2397">
                        <c:v>47.94</c:v>
                      </c:pt>
                      <c:pt idx="2398">
                        <c:v>47.96</c:v>
                      </c:pt>
                      <c:pt idx="2399">
                        <c:v>47.98</c:v>
                      </c:pt>
                      <c:pt idx="2400">
                        <c:v>48</c:v>
                      </c:pt>
                      <c:pt idx="2401">
                        <c:v>48.02</c:v>
                      </c:pt>
                      <c:pt idx="2402">
                        <c:v>48.04</c:v>
                      </c:pt>
                      <c:pt idx="2403">
                        <c:v>48.06</c:v>
                      </c:pt>
                      <c:pt idx="2404">
                        <c:v>48.08</c:v>
                      </c:pt>
                      <c:pt idx="2405">
                        <c:v>48.1</c:v>
                      </c:pt>
                      <c:pt idx="2406">
                        <c:v>48.12</c:v>
                      </c:pt>
                      <c:pt idx="2407">
                        <c:v>48.14</c:v>
                      </c:pt>
                      <c:pt idx="2408">
                        <c:v>48.16</c:v>
                      </c:pt>
                      <c:pt idx="2409">
                        <c:v>48.18</c:v>
                      </c:pt>
                      <c:pt idx="2410">
                        <c:v>48.2</c:v>
                      </c:pt>
                      <c:pt idx="2411">
                        <c:v>48.22</c:v>
                      </c:pt>
                      <c:pt idx="2412">
                        <c:v>48.24</c:v>
                      </c:pt>
                      <c:pt idx="2413">
                        <c:v>48.26</c:v>
                      </c:pt>
                      <c:pt idx="2414">
                        <c:v>48.28</c:v>
                      </c:pt>
                      <c:pt idx="2415">
                        <c:v>48.3</c:v>
                      </c:pt>
                      <c:pt idx="2416">
                        <c:v>48.32</c:v>
                      </c:pt>
                      <c:pt idx="2417">
                        <c:v>48.34</c:v>
                      </c:pt>
                      <c:pt idx="2418">
                        <c:v>48.36</c:v>
                      </c:pt>
                      <c:pt idx="2419">
                        <c:v>48.38</c:v>
                      </c:pt>
                      <c:pt idx="2420">
                        <c:v>48.4</c:v>
                      </c:pt>
                      <c:pt idx="2421">
                        <c:v>48.42</c:v>
                      </c:pt>
                      <c:pt idx="2422">
                        <c:v>48.44</c:v>
                      </c:pt>
                      <c:pt idx="2423">
                        <c:v>48.46</c:v>
                      </c:pt>
                      <c:pt idx="2424">
                        <c:v>48.48</c:v>
                      </c:pt>
                      <c:pt idx="2425">
                        <c:v>48.5</c:v>
                      </c:pt>
                      <c:pt idx="2426">
                        <c:v>48.52</c:v>
                      </c:pt>
                      <c:pt idx="2427">
                        <c:v>48.54</c:v>
                      </c:pt>
                      <c:pt idx="2428">
                        <c:v>48.56</c:v>
                      </c:pt>
                      <c:pt idx="2429">
                        <c:v>48.58</c:v>
                      </c:pt>
                      <c:pt idx="2430">
                        <c:v>48.6</c:v>
                      </c:pt>
                      <c:pt idx="2431">
                        <c:v>48.62</c:v>
                      </c:pt>
                      <c:pt idx="2432">
                        <c:v>48.64</c:v>
                      </c:pt>
                      <c:pt idx="2433">
                        <c:v>48.66</c:v>
                      </c:pt>
                      <c:pt idx="2434">
                        <c:v>48.68</c:v>
                      </c:pt>
                      <c:pt idx="2435">
                        <c:v>48.7</c:v>
                      </c:pt>
                      <c:pt idx="2436">
                        <c:v>48.72</c:v>
                      </c:pt>
                      <c:pt idx="2437">
                        <c:v>48.74</c:v>
                      </c:pt>
                      <c:pt idx="2438">
                        <c:v>48.76</c:v>
                      </c:pt>
                      <c:pt idx="2439">
                        <c:v>48.78</c:v>
                      </c:pt>
                      <c:pt idx="2440">
                        <c:v>48.8</c:v>
                      </c:pt>
                      <c:pt idx="2441">
                        <c:v>48.82</c:v>
                      </c:pt>
                      <c:pt idx="2442">
                        <c:v>48.84</c:v>
                      </c:pt>
                      <c:pt idx="2443">
                        <c:v>48.86</c:v>
                      </c:pt>
                      <c:pt idx="2444">
                        <c:v>48.88</c:v>
                      </c:pt>
                      <c:pt idx="2445">
                        <c:v>48.9</c:v>
                      </c:pt>
                      <c:pt idx="2446">
                        <c:v>48.92</c:v>
                      </c:pt>
                      <c:pt idx="2447">
                        <c:v>48.94</c:v>
                      </c:pt>
                      <c:pt idx="2448">
                        <c:v>48.96</c:v>
                      </c:pt>
                      <c:pt idx="2449">
                        <c:v>48.98</c:v>
                      </c:pt>
                      <c:pt idx="2450">
                        <c:v>49</c:v>
                      </c:pt>
                      <c:pt idx="2451">
                        <c:v>49.02</c:v>
                      </c:pt>
                      <c:pt idx="2452">
                        <c:v>49.04</c:v>
                      </c:pt>
                      <c:pt idx="2453">
                        <c:v>49.06</c:v>
                      </c:pt>
                      <c:pt idx="2454">
                        <c:v>49.08</c:v>
                      </c:pt>
                      <c:pt idx="2455">
                        <c:v>49.1</c:v>
                      </c:pt>
                      <c:pt idx="2456">
                        <c:v>49.12</c:v>
                      </c:pt>
                      <c:pt idx="2457">
                        <c:v>49.14</c:v>
                      </c:pt>
                      <c:pt idx="2458">
                        <c:v>49.16</c:v>
                      </c:pt>
                      <c:pt idx="2459">
                        <c:v>49.18</c:v>
                      </c:pt>
                      <c:pt idx="2460">
                        <c:v>49.2</c:v>
                      </c:pt>
                      <c:pt idx="2461">
                        <c:v>49.22</c:v>
                      </c:pt>
                      <c:pt idx="2462">
                        <c:v>49.24</c:v>
                      </c:pt>
                      <c:pt idx="2463">
                        <c:v>49.26</c:v>
                      </c:pt>
                      <c:pt idx="2464">
                        <c:v>49.28</c:v>
                      </c:pt>
                      <c:pt idx="2465">
                        <c:v>49.3</c:v>
                      </c:pt>
                      <c:pt idx="2466">
                        <c:v>49.32</c:v>
                      </c:pt>
                      <c:pt idx="2467">
                        <c:v>49.34</c:v>
                      </c:pt>
                      <c:pt idx="2468">
                        <c:v>49.36</c:v>
                      </c:pt>
                      <c:pt idx="2469">
                        <c:v>49.38</c:v>
                      </c:pt>
                      <c:pt idx="2470">
                        <c:v>49.4</c:v>
                      </c:pt>
                      <c:pt idx="2471">
                        <c:v>49.42</c:v>
                      </c:pt>
                      <c:pt idx="2472">
                        <c:v>49.44</c:v>
                      </c:pt>
                      <c:pt idx="2473">
                        <c:v>49.46</c:v>
                      </c:pt>
                      <c:pt idx="2474">
                        <c:v>49.48</c:v>
                      </c:pt>
                      <c:pt idx="2475">
                        <c:v>49.5</c:v>
                      </c:pt>
                      <c:pt idx="2476">
                        <c:v>49.52</c:v>
                      </c:pt>
                      <c:pt idx="2477">
                        <c:v>49.54</c:v>
                      </c:pt>
                      <c:pt idx="2478">
                        <c:v>49.56</c:v>
                      </c:pt>
                      <c:pt idx="2479">
                        <c:v>49.58</c:v>
                      </c:pt>
                      <c:pt idx="2480">
                        <c:v>49.6</c:v>
                      </c:pt>
                      <c:pt idx="2481">
                        <c:v>49.62</c:v>
                      </c:pt>
                      <c:pt idx="2482">
                        <c:v>49.64</c:v>
                      </c:pt>
                      <c:pt idx="2483">
                        <c:v>49.66</c:v>
                      </c:pt>
                      <c:pt idx="2484">
                        <c:v>49.68</c:v>
                      </c:pt>
                      <c:pt idx="2485">
                        <c:v>49.7</c:v>
                      </c:pt>
                      <c:pt idx="2486">
                        <c:v>49.72</c:v>
                      </c:pt>
                      <c:pt idx="2487">
                        <c:v>49.74</c:v>
                      </c:pt>
                      <c:pt idx="2488">
                        <c:v>49.76</c:v>
                      </c:pt>
                      <c:pt idx="2489">
                        <c:v>49.78</c:v>
                      </c:pt>
                      <c:pt idx="2490">
                        <c:v>49.8</c:v>
                      </c:pt>
                      <c:pt idx="2491">
                        <c:v>49.82</c:v>
                      </c:pt>
                      <c:pt idx="2492">
                        <c:v>49.84</c:v>
                      </c:pt>
                      <c:pt idx="2493">
                        <c:v>49.86</c:v>
                      </c:pt>
                      <c:pt idx="2494">
                        <c:v>49.88</c:v>
                      </c:pt>
                      <c:pt idx="2495">
                        <c:v>49.9</c:v>
                      </c:pt>
                      <c:pt idx="2496">
                        <c:v>49.92</c:v>
                      </c:pt>
                      <c:pt idx="2497">
                        <c:v>49.94</c:v>
                      </c:pt>
                      <c:pt idx="2498">
                        <c:v>49.96</c:v>
                      </c:pt>
                      <c:pt idx="2499">
                        <c:v>49.98</c:v>
                      </c:pt>
                      <c:pt idx="2500">
                        <c:v>50</c:v>
                      </c:pt>
                      <c:pt idx="2501">
                        <c:v>50.02</c:v>
                      </c:pt>
                      <c:pt idx="2502">
                        <c:v>50.04</c:v>
                      </c:pt>
                      <c:pt idx="2503">
                        <c:v>50.06</c:v>
                      </c:pt>
                      <c:pt idx="2504">
                        <c:v>50.08</c:v>
                      </c:pt>
                      <c:pt idx="2505">
                        <c:v>50.1</c:v>
                      </c:pt>
                      <c:pt idx="2506">
                        <c:v>50.12</c:v>
                      </c:pt>
                      <c:pt idx="2507">
                        <c:v>50.14</c:v>
                      </c:pt>
                      <c:pt idx="2508">
                        <c:v>50.16</c:v>
                      </c:pt>
                      <c:pt idx="2509">
                        <c:v>50.18</c:v>
                      </c:pt>
                      <c:pt idx="2510">
                        <c:v>50.2</c:v>
                      </c:pt>
                      <c:pt idx="2511">
                        <c:v>50.22</c:v>
                      </c:pt>
                      <c:pt idx="2512">
                        <c:v>50.24</c:v>
                      </c:pt>
                      <c:pt idx="2513">
                        <c:v>50.26</c:v>
                      </c:pt>
                      <c:pt idx="2514">
                        <c:v>50.28</c:v>
                      </c:pt>
                      <c:pt idx="2515">
                        <c:v>50.3</c:v>
                      </c:pt>
                      <c:pt idx="2516">
                        <c:v>50.32</c:v>
                      </c:pt>
                      <c:pt idx="2517">
                        <c:v>50.34</c:v>
                      </c:pt>
                      <c:pt idx="2518">
                        <c:v>50.36</c:v>
                      </c:pt>
                      <c:pt idx="2519">
                        <c:v>50.38</c:v>
                      </c:pt>
                      <c:pt idx="2520">
                        <c:v>50.4</c:v>
                      </c:pt>
                      <c:pt idx="2521">
                        <c:v>50.42</c:v>
                      </c:pt>
                      <c:pt idx="2522">
                        <c:v>50.44</c:v>
                      </c:pt>
                      <c:pt idx="2523">
                        <c:v>50.46</c:v>
                      </c:pt>
                      <c:pt idx="2524">
                        <c:v>50.48</c:v>
                      </c:pt>
                      <c:pt idx="2525">
                        <c:v>50.5</c:v>
                      </c:pt>
                      <c:pt idx="2526">
                        <c:v>50.52</c:v>
                      </c:pt>
                      <c:pt idx="2527">
                        <c:v>50.54</c:v>
                      </c:pt>
                      <c:pt idx="2528">
                        <c:v>50.56</c:v>
                      </c:pt>
                      <c:pt idx="2529">
                        <c:v>50.58</c:v>
                      </c:pt>
                      <c:pt idx="2530">
                        <c:v>50.6</c:v>
                      </c:pt>
                      <c:pt idx="2531">
                        <c:v>50.62</c:v>
                      </c:pt>
                      <c:pt idx="2532">
                        <c:v>50.64</c:v>
                      </c:pt>
                      <c:pt idx="2533">
                        <c:v>50.66</c:v>
                      </c:pt>
                      <c:pt idx="2534">
                        <c:v>50.68</c:v>
                      </c:pt>
                      <c:pt idx="2535">
                        <c:v>50.7</c:v>
                      </c:pt>
                      <c:pt idx="2536">
                        <c:v>50.72</c:v>
                      </c:pt>
                      <c:pt idx="2537">
                        <c:v>50.74</c:v>
                      </c:pt>
                      <c:pt idx="2538">
                        <c:v>50.76</c:v>
                      </c:pt>
                      <c:pt idx="2539">
                        <c:v>50.78</c:v>
                      </c:pt>
                      <c:pt idx="2540">
                        <c:v>50.8</c:v>
                      </c:pt>
                      <c:pt idx="2541">
                        <c:v>50.82</c:v>
                      </c:pt>
                      <c:pt idx="2542">
                        <c:v>50.84</c:v>
                      </c:pt>
                      <c:pt idx="2543">
                        <c:v>50.86</c:v>
                      </c:pt>
                      <c:pt idx="2544">
                        <c:v>50.88</c:v>
                      </c:pt>
                      <c:pt idx="2545">
                        <c:v>50.9</c:v>
                      </c:pt>
                      <c:pt idx="2546">
                        <c:v>50.92</c:v>
                      </c:pt>
                      <c:pt idx="2547">
                        <c:v>50.94</c:v>
                      </c:pt>
                      <c:pt idx="2548">
                        <c:v>50.96</c:v>
                      </c:pt>
                      <c:pt idx="2549">
                        <c:v>50.98</c:v>
                      </c:pt>
                      <c:pt idx="2550">
                        <c:v>51</c:v>
                      </c:pt>
                      <c:pt idx="2551">
                        <c:v>51.02</c:v>
                      </c:pt>
                      <c:pt idx="2552">
                        <c:v>51.04</c:v>
                      </c:pt>
                      <c:pt idx="2553">
                        <c:v>51.06</c:v>
                      </c:pt>
                      <c:pt idx="2554">
                        <c:v>51.08</c:v>
                      </c:pt>
                      <c:pt idx="2555">
                        <c:v>51.1</c:v>
                      </c:pt>
                      <c:pt idx="2556">
                        <c:v>51.12</c:v>
                      </c:pt>
                      <c:pt idx="2557">
                        <c:v>51.14</c:v>
                      </c:pt>
                      <c:pt idx="2558">
                        <c:v>51.16</c:v>
                      </c:pt>
                      <c:pt idx="2559">
                        <c:v>51.18</c:v>
                      </c:pt>
                      <c:pt idx="2560">
                        <c:v>51.2</c:v>
                      </c:pt>
                      <c:pt idx="2561">
                        <c:v>51.22</c:v>
                      </c:pt>
                      <c:pt idx="2562">
                        <c:v>51.24</c:v>
                      </c:pt>
                      <c:pt idx="2563">
                        <c:v>51.26</c:v>
                      </c:pt>
                      <c:pt idx="2564">
                        <c:v>51.28</c:v>
                      </c:pt>
                      <c:pt idx="2565">
                        <c:v>51.3</c:v>
                      </c:pt>
                      <c:pt idx="2566">
                        <c:v>51.32</c:v>
                      </c:pt>
                      <c:pt idx="2567">
                        <c:v>51.34</c:v>
                      </c:pt>
                      <c:pt idx="2568">
                        <c:v>51.36</c:v>
                      </c:pt>
                      <c:pt idx="2569">
                        <c:v>51.38</c:v>
                      </c:pt>
                      <c:pt idx="2570">
                        <c:v>51.4</c:v>
                      </c:pt>
                      <c:pt idx="2571">
                        <c:v>51.42</c:v>
                      </c:pt>
                      <c:pt idx="2572">
                        <c:v>51.44</c:v>
                      </c:pt>
                      <c:pt idx="2573">
                        <c:v>51.46</c:v>
                      </c:pt>
                      <c:pt idx="2574">
                        <c:v>51.48</c:v>
                      </c:pt>
                      <c:pt idx="2575">
                        <c:v>51.5</c:v>
                      </c:pt>
                      <c:pt idx="2576">
                        <c:v>51.52</c:v>
                      </c:pt>
                      <c:pt idx="2577">
                        <c:v>51.54</c:v>
                      </c:pt>
                      <c:pt idx="2578">
                        <c:v>51.56</c:v>
                      </c:pt>
                      <c:pt idx="2579">
                        <c:v>51.58</c:v>
                      </c:pt>
                      <c:pt idx="2580">
                        <c:v>51.6</c:v>
                      </c:pt>
                      <c:pt idx="2581">
                        <c:v>51.62</c:v>
                      </c:pt>
                      <c:pt idx="2582">
                        <c:v>51.64</c:v>
                      </c:pt>
                      <c:pt idx="2583">
                        <c:v>51.66</c:v>
                      </c:pt>
                      <c:pt idx="2584">
                        <c:v>51.68</c:v>
                      </c:pt>
                      <c:pt idx="2585">
                        <c:v>51.7</c:v>
                      </c:pt>
                      <c:pt idx="2586">
                        <c:v>51.72</c:v>
                      </c:pt>
                      <c:pt idx="2587">
                        <c:v>51.74</c:v>
                      </c:pt>
                      <c:pt idx="2588">
                        <c:v>51.76</c:v>
                      </c:pt>
                      <c:pt idx="2589">
                        <c:v>51.78</c:v>
                      </c:pt>
                      <c:pt idx="2590">
                        <c:v>51.8</c:v>
                      </c:pt>
                      <c:pt idx="2591">
                        <c:v>51.82</c:v>
                      </c:pt>
                      <c:pt idx="2592">
                        <c:v>51.84</c:v>
                      </c:pt>
                      <c:pt idx="2593">
                        <c:v>51.86</c:v>
                      </c:pt>
                      <c:pt idx="2594">
                        <c:v>51.88</c:v>
                      </c:pt>
                      <c:pt idx="2595">
                        <c:v>51.9</c:v>
                      </c:pt>
                      <c:pt idx="2596">
                        <c:v>51.92</c:v>
                      </c:pt>
                      <c:pt idx="2597">
                        <c:v>51.94</c:v>
                      </c:pt>
                      <c:pt idx="2598">
                        <c:v>51.96</c:v>
                      </c:pt>
                      <c:pt idx="2599">
                        <c:v>51.98</c:v>
                      </c:pt>
                      <c:pt idx="2600">
                        <c:v>52</c:v>
                      </c:pt>
                      <c:pt idx="2601">
                        <c:v>52.02</c:v>
                      </c:pt>
                      <c:pt idx="2602">
                        <c:v>52.04</c:v>
                      </c:pt>
                      <c:pt idx="2603">
                        <c:v>52.06</c:v>
                      </c:pt>
                      <c:pt idx="2604">
                        <c:v>52.08</c:v>
                      </c:pt>
                      <c:pt idx="2605">
                        <c:v>52.1</c:v>
                      </c:pt>
                      <c:pt idx="2606">
                        <c:v>52.12</c:v>
                      </c:pt>
                      <c:pt idx="2607">
                        <c:v>52.14</c:v>
                      </c:pt>
                      <c:pt idx="2608">
                        <c:v>52.16</c:v>
                      </c:pt>
                      <c:pt idx="2609">
                        <c:v>52.18</c:v>
                      </c:pt>
                      <c:pt idx="2610">
                        <c:v>52.2</c:v>
                      </c:pt>
                      <c:pt idx="2611">
                        <c:v>52.22</c:v>
                      </c:pt>
                      <c:pt idx="2612">
                        <c:v>52.24</c:v>
                      </c:pt>
                      <c:pt idx="2613">
                        <c:v>52.26</c:v>
                      </c:pt>
                      <c:pt idx="2614">
                        <c:v>52.28</c:v>
                      </c:pt>
                      <c:pt idx="2615">
                        <c:v>52.3</c:v>
                      </c:pt>
                      <c:pt idx="2616">
                        <c:v>52.32</c:v>
                      </c:pt>
                      <c:pt idx="2617">
                        <c:v>52.34</c:v>
                      </c:pt>
                      <c:pt idx="2618">
                        <c:v>52.36</c:v>
                      </c:pt>
                      <c:pt idx="2619">
                        <c:v>52.38</c:v>
                      </c:pt>
                      <c:pt idx="2620">
                        <c:v>52.4</c:v>
                      </c:pt>
                      <c:pt idx="2621">
                        <c:v>52.42</c:v>
                      </c:pt>
                      <c:pt idx="2622">
                        <c:v>52.44</c:v>
                      </c:pt>
                      <c:pt idx="2623">
                        <c:v>52.46</c:v>
                      </c:pt>
                      <c:pt idx="2624">
                        <c:v>52.48</c:v>
                      </c:pt>
                      <c:pt idx="2625">
                        <c:v>52.5</c:v>
                      </c:pt>
                      <c:pt idx="2626">
                        <c:v>52.52</c:v>
                      </c:pt>
                      <c:pt idx="2627">
                        <c:v>52.54</c:v>
                      </c:pt>
                      <c:pt idx="2628">
                        <c:v>52.56</c:v>
                      </c:pt>
                      <c:pt idx="2629">
                        <c:v>52.58</c:v>
                      </c:pt>
                      <c:pt idx="2630">
                        <c:v>52.6</c:v>
                      </c:pt>
                      <c:pt idx="2631">
                        <c:v>52.62</c:v>
                      </c:pt>
                      <c:pt idx="2632">
                        <c:v>52.64</c:v>
                      </c:pt>
                      <c:pt idx="2633">
                        <c:v>52.66</c:v>
                      </c:pt>
                      <c:pt idx="2634">
                        <c:v>52.68</c:v>
                      </c:pt>
                      <c:pt idx="2635">
                        <c:v>52.7</c:v>
                      </c:pt>
                      <c:pt idx="2636">
                        <c:v>52.72</c:v>
                      </c:pt>
                      <c:pt idx="2637">
                        <c:v>52.74</c:v>
                      </c:pt>
                      <c:pt idx="2638">
                        <c:v>52.76</c:v>
                      </c:pt>
                      <c:pt idx="2639">
                        <c:v>52.78</c:v>
                      </c:pt>
                      <c:pt idx="2640">
                        <c:v>52.8</c:v>
                      </c:pt>
                      <c:pt idx="2641">
                        <c:v>52.82</c:v>
                      </c:pt>
                      <c:pt idx="2642">
                        <c:v>52.84</c:v>
                      </c:pt>
                      <c:pt idx="2643">
                        <c:v>52.86</c:v>
                      </c:pt>
                      <c:pt idx="2644">
                        <c:v>52.88</c:v>
                      </c:pt>
                      <c:pt idx="2645">
                        <c:v>52.9</c:v>
                      </c:pt>
                      <c:pt idx="2646">
                        <c:v>52.92</c:v>
                      </c:pt>
                      <c:pt idx="2647">
                        <c:v>52.94</c:v>
                      </c:pt>
                      <c:pt idx="2648">
                        <c:v>52.96</c:v>
                      </c:pt>
                      <c:pt idx="2649">
                        <c:v>52.98</c:v>
                      </c:pt>
                      <c:pt idx="2650">
                        <c:v>53</c:v>
                      </c:pt>
                      <c:pt idx="2651">
                        <c:v>53.02</c:v>
                      </c:pt>
                      <c:pt idx="2652">
                        <c:v>53.04</c:v>
                      </c:pt>
                      <c:pt idx="2653">
                        <c:v>53.06</c:v>
                      </c:pt>
                      <c:pt idx="2654">
                        <c:v>53.08</c:v>
                      </c:pt>
                      <c:pt idx="2655">
                        <c:v>53.1</c:v>
                      </c:pt>
                      <c:pt idx="2656">
                        <c:v>53.12</c:v>
                      </c:pt>
                      <c:pt idx="2657">
                        <c:v>53.14</c:v>
                      </c:pt>
                      <c:pt idx="2658">
                        <c:v>53.16</c:v>
                      </c:pt>
                      <c:pt idx="2659">
                        <c:v>53.18</c:v>
                      </c:pt>
                      <c:pt idx="2660">
                        <c:v>53.2</c:v>
                      </c:pt>
                      <c:pt idx="2661">
                        <c:v>53.22</c:v>
                      </c:pt>
                      <c:pt idx="2662">
                        <c:v>53.24</c:v>
                      </c:pt>
                      <c:pt idx="2663">
                        <c:v>53.26</c:v>
                      </c:pt>
                      <c:pt idx="2664">
                        <c:v>53.28</c:v>
                      </c:pt>
                      <c:pt idx="2665">
                        <c:v>53.3</c:v>
                      </c:pt>
                      <c:pt idx="2666">
                        <c:v>53.32</c:v>
                      </c:pt>
                      <c:pt idx="2667">
                        <c:v>53.34</c:v>
                      </c:pt>
                      <c:pt idx="2668">
                        <c:v>53.36</c:v>
                      </c:pt>
                      <c:pt idx="2669">
                        <c:v>53.38</c:v>
                      </c:pt>
                      <c:pt idx="2670">
                        <c:v>53.4</c:v>
                      </c:pt>
                      <c:pt idx="2671">
                        <c:v>53.42</c:v>
                      </c:pt>
                      <c:pt idx="2672">
                        <c:v>53.44</c:v>
                      </c:pt>
                      <c:pt idx="2673">
                        <c:v>53.46</c:v>
                      </c:pt>
                      <c:pt idx="2674">
                        <c:v>53.48</c:v>
                      </c:pt>
                      <c:pt idx="2675">
                        <c:v>53.5</c:v>
                      </c:pt>
                      <c:pt idx="2676">
                        <c:v>53.52</c:v>
                      </c:pt>
                      <c:pt idx="2677">
                        <c:v>53.54</c:v>
                      </c:pt>
                      <c:pt idx="2678">
                        <c:v>53.56</c:v>
                      </c:pt>
                      <c:pt idx="2679">
                        <c:v>53.58</c:v>
                      </c:pt>
                      <c:pt idx="2680">
                        <c:v>53.6</c:v>
                      </c:pt>
                      <c:pt idx="2681">
                        <c:v>53.62</c:v>
                      </c:pt>
                      <c:pt idx="2682">
                        <c:v>53.64</c:v>
                      </c:pt>
                      <c:pt idx="2683">
                        <c:v>53.66</c:v>
                      </c:pt>
                      <c:pt idx="2684">
                        <c:v>53.68</c:v>
                      </c:pt>
                      <c:pt idx="2685">
                        <c:v>53.7</c:v>
                      </c:pt>
                      <c:pt idx="2686">
                        <c:v>53.72</c:v>
                      </c:pt>
                      <c:pt idx="2687">
                        <c:v>53.74</c:v>
                      </c:pt>
                      <c:pt idx="2688">
                        <c:v>53.76</c:v>
                      </c:pt>
                      <c:pt idx="2689">
                        <c:v>53.78</c:v>
                      </c:pt>
                      <c:pt idx="2690">
                        <c:v>53.8</c:v>
                      </c:pt>
                      <c:pt idx="2691">
                        <c:v>53.82</c:v>
                      </c:pt>
                      <c:pt idx="2692">
                        <c:v>53.84</c:v>
                      </c:pt>
                      <c:pt idx="2693">
                        <c:v>53.86</c:v>
                      </c:pt>
                      <c:pt idx="2694">
                        <c:v>53.88</c:v>
                      </c:pt>
                      <c:pt idx="2695">
                        <c:v>53.9</c:v>
                      </c:pt>
                      <c:pt idx="2696">
                        <c:v>53.92</c:v>
                      </c:pt>
                      <c:pt idx="2697">
                        <c:v>53.94</c:v>
                      </c:pt>
                      <c:pt idx="2698">
                        <c:v>53.96</c:v>
                      </c:pt>
                      <c:pt idx="2699">
                        <c:v>53.98</c:v>
                      </c:pt>
                      <c:pt idx="2700">
                        <c:v>54</c:v>
                      </c:pt>
                      <c:pt idx="2701">
                        <c:v>54.02</c:v>
                      </c:pt>
                      <c:pt idx="2702">
                        <c:v>54.04</c:v>
                      </c:pt>
                      <c:pt idx="2703">
                        <c:v>54.06</c:v>
                      </c:pt>
                      <c:pt idx="2704">
                        <c:v>54.08</c:v>
                      </c:pt>
                      <c:pt idx="2705">
                        <c:v>54.1</c:v>
                      </c:pt>
                      <c:pt idx="2706">
                        <c:v>54.12</c:v>
                      </c:pt>
                      <c:pt idx="2707">
                        <c:v>54.14</c:v>
                      </c:pt>
                      <c:pt idx="2708">
                        <c:v>54.16</c:v>
                      </c:pt>
                      <c:pt idx="2709">
                        <c:v>54.18</c:v>
                      </c:pt>
                      <c:pt idx="2710">
                        <c:v>54.2</c:v>
                      </c:pt>
                      <c:pt idx="2711">
                        <c:v>54.22</c:v>
                      </c:pt>
                      <c:pt idx="2712">
                        <c:v>54.24</c:v>
                      </c:pt>
                      <c:pt idx="2713">
                        <c:v>54.26</c:v>
                      </c:pt>
                      <c:pt idx="2714">
                        <c:v>54.28</c:v>
                      </c:pt>
                      <c:pt idx="2715">
                        <c:v>54.3</c:v>
                      </c:pt>
                      <c:pt idx="2716">
                        <c:v>54.32</c:v>
                      </c:pt>
                      <c:pt idx="2717">
                        <c:v>54.34</c:v>
                      </c:pt>
                      <c:pt idx="2718">
                        <c:v>54.36</c:v>
                      </c:pt>
                      <c:pt idx="2719">
                        <c:v>54.38</c:v>
                      </c:pt>
                      <c:pt idx="2720">
                        <c:v>54.4</c:v>
                      </c:pt>
                      <c:pt idx="2721">
                        <c:v>54.42</c:v>
                      </c:pt>
                      <c:pt idx="2722">
                        <c:v>54.44</c:v>
                      </c:pt>
                      <c:pt idx="2723">
                        <c:v>54.46</c:v>
                      </c:pt>
                      <c:pt idx="2724">
                        <c:v>54.48</c:v>
                      </c:pt>
                      <c:pt idx="2725">
                        <c:v>54.5</c:v>
                      </c:pt>
                      <c:pt idx="2726">
                        <c:v>54.52</c:v>
                      </c:pt>
                      <c:pt idx="2727">
                        <c:v>54.54</c:v>
                      </c:pt>
                      <c:pt idx="2728">
                        <c:v>54.56</c:v>
                      </c:pt>
                      <c:pt idx="2729">
                        <c:v>54.58</c:v>
                      </c:pt>
                      <c:pt idx="2730">
                        <c:v>54.6</c:v>
                      </c:pt>
                      <c:pt idx="2731">
                        <c:v>54.62</c:v>
                      </c:pt>
                      <c:pt idx="2732">
                        <c:v>54.64</c:v>
                      </c:pt>
                      <c:pt idx="2733">
                        <c:v>54.66</c:v>
                      </c:pt>
                      <c:pt idx="2734">
                        <c:v>54.68</c:v>
                      </c:pt>
                      <c:pt idx="2735">
                        <c:v>54.7</c:v>
                      </c:pt>
                      <c:pt idx="2736">
                        <c:v>54.72</c:v>
                      </c:pt>
                      <c:pt idx="2737">
                        <c:v>54.74</c:v>
                      </c:pt>
                      <c:pt idx="2738">
                        <c:v>54.76</c:v>
                      </c:pt>
                      <c:pt idx="2739">
                        <c:v>54.78</c:v>
                      </c:pt>
                      <c:pt idx="2740">
                        <c:v>54.8</c:v>
                      </c:pt>
                      <c:pt idx="2741">
                        <c:v>54.82</c:v>
                      </c:pt>
                      <c:pt idx="2742">
                        <c:v>54.84</c:v>
                      </c:pt>
                      <c:pt idx="2743">
                        <c:v>54.86</c:v>
                      </c:pt>
                      <c:pt idx="2744">
                        <c:v>54.88</c:v>
                      </c:pt>
                      <c:pt idx="2745">
                        <c:v>54.9</c:v>
                      </c:pt>
                      <c:pt idx="2746">
                        <c:v>54.92</c:v>
                      </c:pt>
                      <c:pt idx="2747">
                        <c:v>54.94</c:v>
                      </c:pt>
                      <c:pt idx="2748">
                        <c:v>54.96</c:v>
                      </c:pt>
                      <c:pt idx="2749">
                        <c:v>54.98</c:v>
                      </c:pt>
                      <c:pt idx="2750">
                        <c:v>55</c:v>
                      </c:pt>
                      <c:pt idx="2751">
                        <c:v>55.02</c:v>
                      </c:pt>
                      <c:pt idx="2752">
                        <c:v>55.04</c:v>
                      </c:pt>
                      <c:pt idx="2753">
                        <c:v>55.06</c:v>
                      </c:pt>
                      <c:pt idx="2754">
                        <c:v>55.08</c:v>
                      </c:pt>
                      <c:pt idx="2755">
                        <c:v>55.1</c:v>
                      </c:pt>
                      <c:pt idx="2756">
                        <c:v>55.12</c:v>
                      </c:pt>
                      <c:pt idx="2757">
                        <c:v>55.14</c:v>
                      </c:pt>
                      <c:pt idx="2758">
                        <c:v>55.16</c:v>
                      </c:pt>
                      <c:pt idx="2759">
                        <c:v>55.18</c:v>
                      </c:pt>
                      <c:pt idx="2760">
                        <c:v>55.2</c:v>
                      </c:pt>
                      <c:pt idx="2761">
                        <c:v>55.22</c:v>
                      </c:pt>
                      <c:pt idx="2762">
                        <c:v>55.24</c:v>
                      </c:pt>
                      <c:pt idx="2763">
                        <c:v>55.26</c:v>
                      </c:pt>
                      <c:pt idx="2764">
                        <c:v>55.28</c:v>
                      </c:pt>
                      <c:pt idx="2765">
                        <c:v>55.3</c:v>
                      </c:pt>
                      <c:pt idx="2766">
                        <c:v>55.32</c:v>
                      </c:pt>
                      <c:pt idx="2767">
                        <c:v>55.34</c:v>
                      </c:pt>
                      <c:pt idx="2768">
                        <c:v>55.36</c:v>
                      </c:pt>
                      <c:pt idx="2769">
                        <c:v>55.38</c:v>
                      </c:pt>
                      <c:pt idx="2770">
                        <c:v>55.4</c:v>
                      </c:pt>
                      <c:pt idx="2771">
                        <c:v>55.42</c:v>
                      </c:pt>
                      <c:pt idx="2772">
                        <c:v>55.44</c:v>
                      </c:pt>
                      <c:pt idx="2773">
                        <c:v>55.46</c:v>
                      </c:pt>
                      <c:pt idx="2774">
                        <c:v>55.48</c:v>
                      </c:pt>
                      <c:pt idx="2775">
                        <c:v>55.5</c:v>
                      </c:pt>
                      <c:pt idx="2776">
                        <c:v>55.52</c:v>
                      </c:pt>
                      <c:pt idx="2777">
                        <c:v>55.54</c:v>
                      </c:pt>
                      <c:pt idx="2778">
                        <c:v>55.56</c:v>
                      </c:pt>
                      <c:pt idx="2779">
                        <c:v>55.58</c:v>
                      </c:pt>
                      <c:pt idx="2780">
                        <c:v>55.6</c:v>
                      </c:pt>
                      <c:pt idx="2781">
                        <c:v>55.62</c:v>
                      </c:pt>
                      <c:pt idx="2782">
                        <c:v>55.64</c:v>
                      </c:pt>
                      <c:pt idx="2783">
                        <c:v>55.66</c:v>
                      </c:pt>
                      <c:pt idx="2784">
                        <c:v>55.68</c:v>
                      </c:pt>
                      <c:pt idx="2785">
                        <c:v>55.7</c:v>
                      </c:pt>
                      <c:pt idx="2786">
                        <c:v>55.72</c:v>
                      </c:pt>
                      <c:pt idx="2787">
                        <c:v>55.74</c:v>
                      </c:pt>
                      <c:pt idx="2788">
                        <c:v>55.76</c:v>
                      </c:pt>
                      <c:pt idx="2789">
                        <c:v>55.78</c:v>
                      </c:pt>
                      <c:pt idx="2790">
                        <c:v>55.8</c:v>
                      </c:pt>
                      <c:pt idx="2791">
                        <c:v>55.82</c:v>
                      </c:pt>
                      <c:pt idx="2792">
                        <c:v>55.84</c:v>
                      </c:pt>
                      <c:pt idx="2793">
                        <c:v>55.86</c:v>
                      </c:pt>
                      <c:pt idx="2794">
                        <c:v>55.88</c:v>
                      </c:pt>
                      <c:pt idx="2795">
                        <c:v>55.9</c:v>
                      </c:pt>
                      <c:pt idx="2796">
                        <c:v>55.92</c:v>
                      </c:pt>
                      <c:pt idx="2797">
                        <c:v>55.94</c:v>
                      </c:pt>
                      <c:pt idx="2798">
                        <c:v>55.96</c:v>
                      </c:pt>
                      <c:pt idx="2799">
                        <c:v>55.98</c:v>
                      </c:pt>
                      <c:pt idx="2800">
                        <c:v>56</c:v>
                      </c:pt>
                      <c:pt idx="2801">
                        <c:v>56.02</c:v>
                      </c:pt>
                      <c:pt idx="2802">
                        <c:v>56.04</c:v>
                      </c:pt>
                      <c:pt idx="2803">
                        <c:v>56.06</c:v>
                      </c:pt>
                      <c:pt idx="2804">
                        <c:v>56.08</c:v>
                      </c:pt>
                      <c:pt idx="2805">
                        <c:v>56.1</c:v>
                      </c:pt>
                      <c:pt idx="2806">
                        <c:v>56.12</c:v>
                      </c:pt>
                      <c:pt idx="2807">
                        <c:v>56.14</c:v>
                      </c:pt>
                      <c:pt idx="2808">
                        <c:v>56.16</c:v>
                      </c:pt>
                      <c:pt idx="2809">
                        <c:v>56.18</c:v>
                      </c:pt>
                      <c:pt idx="2810">
                        <c:v>56.2</c:v>
                      </c:pt>
                      <c:pt idx="2811">
                        <c:v>56.22</c:v>
                      </c:pt>
                      <c:pt idx="2812">
                        <c:v>56.24</c:v>
                      </c:pt>
                      <c:pt idx="2813">
                        <c:v>56.26</c:v>
                      </c:pt>
                      <c:pt idx="2814">
                        <c:v>56.28</c:v>
                      </c:pt>
                      <c:pt idx="2815">
                        <c:v>56.3</c:v>
                      </c:pt>
                      <c:pt idx="2816">
                        <c:v>56.32</c:v>
                      </c:pt>
                      <c:pt idx="2817">
                        <c:v>56.34</c:v>
                      </c:pt>
                      <c:pt idx="2818">
                        <c:v>56.36</c:v>
                      </c:pt>
                      <c:pt idx="2819">
                        <c:v>56.38</c:v>
                      </c:pt>
                      <c:pt idx="2820">
                        <c:v>56.4</c:v>
                      </c:pt>
                      <c:pt idx="2821">
                        <c:v>56.42</c:v>
                      </c:pt>
                      <c:pt idx="2822">
                        <c:v>56.44</c:v>
                      </c:pt>
                      <c:pt idx="2823">
                        <c:v>56.46</c:v>
                      </c:pt>
                      <c:pt idx="2824">
                        <c:v>56.48</c:v>
                      </c:pt>
                      <c:pt idx="2825">
                        <c:v>56.5</c:v>
                      </c:pt>
                      <c:pt idx="2826">
                        <c:v>56.52</c:v>
                      </c:pt>
                      <c:pt idx="2827">
                        <c:v>56.54</c:v>
                      </c:pt>
                      <c:pt idx="2828">
                        <c:v>56.56</c:v>
                      </c:pt>
                      <c:pt idx="2829">
                        <c:v>56.58</c:v>
                      </c:pt>
                      <c:pt idx="2830">
                        <c:v>56.6</c:v>
                      </c:pt>
                      <c:pt idx="2831">
                        <c:v>56.62</c:v>
                      </c:pt>
                      <c:pt idx="2832">
                        <c:v>56.64</c:v>
                      </c:pt>
                      <c:pt idx="2833">
                        <c:v>56.66</c:v>
                      </c:pt>
                      <c:pt idx="2834">
                        <c:v>56.68</c:v>
                      </c:pt>
                      <c:pt idx="2835">
                        <c:v>56.7</c:v>
                      </c:pt>
                      <c:pt idx="2836">
                        <c:v>56.72</c:v>
                      </c:pt>
                      <c:pt idx="2837">
                        <c:v>56.74</c:v>
                      </c:pt>
                      <c:pt idx="2838">
                        <c:v>56.76</c:v>
                      </c:pt>
                      <c:pt idx="2839">
                        <c:v>56.78</c:v>
                      </c:pt>
                      <c:pt idx="2840">
                        <c:v>56.8</c:v>
                      </c:pt>
                      <c:pt idx="2841">
                        <c:v>56.82</c:v>
                      </c:pt>
                      <c:pt idx="2842">
                        <c:v>56.84</c:v>
                      </c:pt>
                      <c:pt idx="2843">
                        <c:v>56.86</c:v>
                      </c:pt>
                      <c:pt idx="2844">
                        <c:v>56.88</c:v>
                      </c:pt>
                      <c:pt idx="2845">
                        <c:v>56.9</c:v>
                      </c:pt>
                      <c:pt idx="2846">
                        <c:v>56.92</c:v>
                      </c:pt>
                      <c:pt idx="2847">
                        <c:v>56.94</c:v>
                      </c:pt>
                      <c:pt idx="2848">
                        <c:v>56.96</c:v>
                      </c:pt>
                      <c:pt idx="2849">
                        <c:v>56.98</c:v>
                      </c:pt>
                      <c:pt idx="2850">
                        <c:v>57</c:v>
                      </c:pt>
                      <c:pt idx="2851">
                        <c:v>57.02</c:v>
                      </c:pt>
                      <c:pt idx="2852">
                        <c:v>57.04</c:v>
                      </c:pt>
                      <c:pt idx="2853">
                        <c:v>57.06</c:v>
                      </c:pt>
                      <c:pt idx="2854">
                        <c:v>57.08</c:v>
                      </c:pt>
                      <c:pt idx="2855">
                        <c:v>57.1</c:v>
                      </c:pt>
                      <c:pt idx="2856">
                        <c:v>57.12</c:v>
                      </c:pt>
                      <c:pt idx="2857">
                        <c:v>57.14</c:v>
                      </c:pt>
                      <c:pt idx="2858">
                        <c:v>57.16</c:v>
                      </c:pt>
                      <c:pt idx="2859">
                        <c:v>57.18</c:v>
                      </c:pt>
                      <c:pt idx="2860">
                        <c:v>57.2</c:v>
                      </c:pt>
                      <c:pt idx="2861">
                        <c:v>57.22</c:v>
                      </c:pt>
                      <c:pt idx="2862">
                        <c:v>57.24</c:v>
                      </c:pt>
                      <c:pt idx="2863">
                        <c:v>57.26</c:v>
                      </c:pt>
                      <c:pt idx="2864">
                        <c:v>57.28</c:v>
                      </c:pt>
                      <c:pt idx="2865">
                        <c:v>57.3</c:v>
                      </c:pt>
                      <c:pt idx="2866">
                        <c:v>57.32</c:v>
                      </c:pt>
                      <c:pt idx="2867">
                        <c:v>57.34</c:v>
                      </c:pt>
                      <c:pt idx="2868">
                        <c:v>57.36</c:v>
                      </c:pt>
                      <c:pt idx="2869">
                        <c:v>57.38</c:v>
                      </c:pt>
                      <c:pt idx="2870">
                        <c:v>57.4</c:v>
                      </c:pt>
                      <c:pt idx="2871">
                        <c:v>57.42</c:v>
                      </c:pt>
                      <c:pt idx="2872">
                        <c:v>57.44</c:v>
                      </c:pt>
                      <c:pt idx="2873">
                        <c:v>57.46</c:v>
                      </c:pt>
                      <c:pt idx="2874">
                        <c:v>57.48</c:v>
                      </c:pt>
                      <c:pt idx="2875">
                        <c:v>57.5</c:v>
                      </c:pt>
                      <c:pt idx="2876">
                        <c:v>57.52</c:v>
                      </c:pt>
                      <c:pt idx="2877">
                        <c:v>57.54</c:v>
                      </c:pt>
                      <c:pt idx="2878">
                        <c:v>57.56</c:v>
                      </c:pt>
                      <c:pt idx="2879">
                        <c:v>57.58</c:v>
                      </c:pt>
                      <c:pt idx="2880">
                        <c:v>57.6</c:v>
                      </c:pt>
                      <c:pt idx="2881">
                        <c:v>57.62</c:v>
                      </c:pt>
                      <c:pt idx="2882">
                        <c:v>57.64</c:v>
                      </c:pt>
                      <c:pt idx="2883">
                        <c:v>57.66</c:v>
                      </c:pt>
                      <c:pt idx="2884">
                        <c:v>57.68</c:v>
                      </c:pt>
                      <c:pt idx="2885">
                        <c:v>57.7</c:v>
                      </c:pt>
                      <c:pt idx="2886">
                        <c:v>57.72</c:v>
                      </c:pt>
                      <c:pt idx="2887">
                        <c:v>57.74</c:v>
                      </c:pt>
                      <c:pt idx="2888">
                        <c:v>57.76</c:v>
                      </c:pt>
                      <c:pt idx="2889">
                        <c:v>57.78</c:v>
                      </c:pt>
                      <c:pt idx="2890">
                        <c:v>57.8</c:v>
                      </c:pt>
                      <c:pt idx="2891">
                        <c:v>57.82</c:v>
                      </c:pt>
                      <c:pt idx="2892">
                        <c:v>57.84</c:v>
                      </c:pt>
                      <c:pt idx="2893">
                        <c:v>57.86</c:v>
                      </c:pt>
                      <c:pt idx="2894">
                        <c:v>57.88</c:v>
                      </c:pt>
                      <c:pt idx="2895">
                        <c:v>57.9</c:v>
                      </c:pt>
                      <c:pt idx="2896">
                        <c:v>57.92</c:v>
                      </c:pt>
                      <c:pt idx="2897">
                        <c:v>57.94</c:v>
                      </c:pt>
                      <c:pt idx="2898">
                        <c:v>57.96</c:v>
                      </c:pt>
                      <c:pt idx="2899">
                        <c:v>57.98</c:v>
                      </c:pt>
                      <c:pt idx="2900">
                        <c:v>58</c:v>
                      </c:pt>
                      <c:pt idx="2901">
                        <c:v>58.02</c:v>
                      </c:pt>
                      <c:pt idx="2902">
                        <c:v>58.04</c:v>
                      </c:pt>
                      <c:pt idx="2903">
                        <c:v>58.06</c:v>
                      </c:pt>
                      <c:pt idx="2904">
                        <c:v>58.08</c:v>
                      </c:pt>
                      <c:pt idx="2905">
                        <c:v>58.1</c:v>
                      </c:pt>
                      <c:pt idx="2906">
                        <c:v>58.12</c:v>
                      </c:pt>
                      <c:pt idx="2907">
                        <c:v>58.14</c:v>
                      </c:pt>
                      <c:pt idx="2908">
                        <c:v>58.16</c:v>
                      </c:pt>
                      <c:pt idx="2909">
                        <c:v>58.18</c:v>
                      </c:pt>
                      <c:pt idx="2910">
                        <c:v>58.2</c:v>
                      </c:pt>
                      <c:pt idx="2911">
                        <c:v>58.22</c:v>
                      </c:pt>
                      <c:pt idx="2912">
                        <c:v>58.24</c:v>
                      </c:pt>
                      <c:pt idx="2913">
                        <c:v>58.26</c:v>
                      </c:pt>
                      <c:pt idx="2914">
                        <c:v>58.28</c:v>
                      </c:pt>
                      <c:pt idx="2915">
                        <c:v>58.3</c:v>
                      </c:pt>
                      <c:pt idx="2916">
                        <c:v>58.32</c:v>
                      </c:pt>
                      <c:pt idx="2917">
                        <c:v>58.34</c:v>
                      </c:pt>
                      <c:pt idx="2918">
                        <c:v>58.36</c:v>
                      </c:pt>
                      <c:pt idx="2919">
                        <c:v>58.38</c:v>
                      </c:pt>
                      <c:pt idx="2920">
                        <c:v>58.4</c:v>
                      </c:pt>
                      <c:pt idx="2921">
                        <c:v>58.42</c:v>
                      </c:pt>
                      <c:pt idx="2922">
                        <c:v>58.44</c:v>
                      </c:pt>
                      <c:pt idx="2923">
                        <c:v>58.46</c:v>
                      </c:pt>
                      <c:pt idx="2924">
                        <c:v>58.48</c:v>
                      </c:pt>
                      <c:pt idx="2925">
                        <c:v>58.5</c:v>
                      </c:pt>
                      <c:pt idx="2926">
                        <c:v>58.52</c:v>
                      </c:pt>
                      <c:pt idx="2927">
                        <c:v>58.54</c:v>
                      </c:pt>
                      <c:pt idx="2928">
                        <c:v>58.56</c:v>
                      </c:pt>
                      <c:pt idx="2929">
                        <c:v>58.58</c:v>
                      </c:pt>
                      <c:pt idx="2930">
                        <c:v>58.6</c:v>
                      </c:pt>
                      <c:pt idx="2931">
                        <c:v>58.62</c:v>
                      </c:pt>
                      <c:pt idx="2932">
                        <c:v>58.64</c:v>
                      </c:pt>
                      <c:pt idx="2933">
                        <c:v>58.66</c:v>
                      </c:pt>
                      <c:pt idx="2934">
                        <c:v>58.68</c:v>
                      </c:pt>
                      <c:pt idx="2935">
                        <c:v>58.7</c:v>
                      </c:pt>
                      <c:pt idx="2936">
                        <c:v>58.72</c:v>
                      </c:pt>
                      <c:pt idx="2937">
                        <c:v>58.74</c:v>
                      </c:pt>
                      <c:pt idx="2938">
                        <c:v>58.76</c:v>
                      </c:pt>
                      <c:pt idx="2939">
                        <c:v>58.78</c:v>
                      </c:pt>
                      <c:pt idx="2940">
                        <c:v>58.8</c:v>
                      </c:pt>
                      <c:pt idx="2941">
                        <c:v>58.82</c:v>
                      </c:pt>
                      <c:pt idx="2942">
                        <c:v>58.84</c:v>
                      </c:pt>
                      <c:pt idx="2943">
                        <c:v>58.86</c:v>
                      </c:pt>
                      <c:pt idx="2944">
                        <c:v>58.88</c:v>
                      </c:pt>
                      <c:pt idx="2945">
                        <c:v>58.9</c:v>
                      </c:pt>
                      <c:pt idx="2946">
                        <c:v>58.92</c:v>
                      </c:pt>
                      <c:pt idx="2947">
                        <c:v>58.94</c:v>
                      </c:pt>
                      <c:pt idx="2948">
                        <c:v>58.96</c:v>
                      </c:pt>
                      <c:pt idx="2949">
                        <c:v>58.98</c:v>
                      </c:pt>
                      <c:pt idx="2950">
                        <c:v>59</c:v>
                      </c:pt>
                      <c:pt idx="2951">
                        <c:v>59.02</c:v>
                      </c:pt>
                      <c:pt idx="2952">
                        <c:v>59.04</c:v>
                      </c:pt>
                      <c:pt idx="2953">
                        <c:v>59.06</c:v>
                      </c:pt>
                      <c:pt idx="2954">
                        <c:v>59.08</c:v>
                      </c:pt>
                      <c:pt idx="2955">
                        <c:v>59.1</c:v>
                      </c:pt>
                      <c:pt idx="2956">
                        <c:v>59.12</c:v>
                      </c:pt>
                      <c:pt idx="2957">
                        <c:v>59.14</c:v>
                      </c:pt>
                      <c:pt idx="2958">
                        <c:v>59.16</c:v>
                      </c:pt>
                      <c:pt idx="2959">
                        <c:v>59.18</c:v>
                      </c:pt>
                      <c:pt idx="2960">
                        <c:v>59.2</c:v>
                      </c:pt>
                      <c:pt idx="2961">
                        <c:v>59.22</c:v>
                      </c:pt>
                      <c:pt idx="2962">
                        <c:v>59.24</c:v>
                      </c:pt>
                      <c:pt idx="2963">
                        <c:v>59.26</c:v>
                      </c:pt>
                      <c:pt idx="2964">
                        <c:v>59.28</c:v>
                      </c:pt>
                      <c:pt idx="2965">
                        <c:v>59.3</c:v>
                      </c:pt>
                      <c:pt idx="2966">
                        <c:v>59.32</c:v>
                      </c:pt>
                      <c:pt idx="2967">
                        <c:v>59.34</c:v>
                      </c:pt>
                      <c:pt idx="2968">
                        <c:v>59.36</c:v>
                      </c:pt>
                      <c:pt idx="2969">
                        <c:v>59.38</c:v>
                      </c:pt>
                      <c:pt idx="2970">
                        <c:v>59.4</c:v>
                      </c:pt>
                      <c:pt idx="2971">
                        <c:v>59.42</c:v>
                      </c:pt>
                      <c:pt idx="2972">
                        <c:v>59.44</c:v>
                      </c:pt>
                      <c:pt idx="2973">
                        <c:v>59.46</c:v>
                      </c:pt>
                      <c:pt idx="2974">
                        <c:v>59.48</c:v>
                      </c:pt>
                      <c:pt idx="2975">
                        <c:v>59.5</c:v>
                      </c:pt>
                      <c:pt idx="2976">
                        <c:v>59.52</c:v>
                      </c:pt>
                      <c:pt idx="2977">
                        <c:v>59.54</c:v>
                      </c:pt>
                      <c:pt idx="2978">
                        <c:v>59.56</c:v>
                      </c:pt>
                      <c:pt idx="2979">
                        <c:v>59.58</c:v>
                      </c:pt>
                      <c:pt idx="2980">
                        <c:v>59.6</c:v>
                      </c:pt>
                      <c:pt idx="2981">
                        <c:v>59.62</c:v>
                      </c:pt>
                      <c:pt idx="2982">
                        <c:v>59.64</c:v>
                      </c:pt>
                      <c:pt idx="2983">
                        <c:v>59.66</c:v>
                      </c:pt>
                      <c:pt idx="2984">
                        <c:v>59.68</c:v>
                      </c:pt>
                      <c:pt idx="2985">
                        <c:v>59.7</c:v>
                      </c:pt>
                      <c:pt idx="2986">
                        <c:v>59.72</c:v>
                      </c:pt>
                      <c:pt idx="2987">
                        <c:v>59.74</c:v>
                      </c:pt>
                      <c:pt idx="2988">
                        <c:v>59.76</c:v>
                      </c:pt>
                      <c:pt idx="2989">
                        <c:v>59.78</c:v>
                      </c:pt>
                      <c:pt idx="2990">
                        <c:v>59.8</c:v>
                      </c:pt>
                      <c:pt idx="2991">
                        <c:v>59.82</c:v>
                      </c:pt>
                      <c:pt idx="2992">
                        <c:v>59.84</c:v>
                      </c:pt>
                      <c:pt idx="2993">
                        <c:v>59.86</c:v>
                      </c:pt>
                      <c:pt idx="2994">
                        <c:v>59.88</c:v>
                      </c:pt>
                      <c:pt idx="2995">
                        <c:v>59.9</c:v>
                      </c:pt>
                      <c:pt idx="2996">
                        <c:v>59.92</c:v>
                      </c:pt>
                      <c:pt idx="2997">
                        <c:v>59.94</c:v>
                      </c:pt>
                      <c:pt idx="2998">
                        <c:v>59.96</c:v>
                      </c:pt>
                      <c:pt idx="2999">
                        <c:v>59.98</c:v>
                      </c:pt>
                      <c:pt idx="3000">
                        <c:v>60</c:v>
                      </c:pt>
                      <c:pt idx="3001">
                        <c:v>60.02</c:v>
                      </c:pt>
                      <c:pt idx="3002">
                        <c:v>60.04</c:v>
                      </c:pt>
                      <c:pt idx="3003">
                        <c:v>60.06</c:v>
                      </c:pt>
                      <c:pt idx="3004">
                        <c:v>60.08</c:v>
                      </c:pt>
                      <c:pt idx="3005">
                        <c:v>60.1</c:v>
                      </c:pt>
                      <c:pt idx="3006">
                        <c:v>60.12</c:v>
                      </c:pt>
                      <c:pt idx="3007">
                        <c:v>60.14</c:v>
                      </c:pt>
                      <c:pt idx="3008">
                        <c:v>60.16</c:v>
                      </c:pt>
                      <c:pt idx="3009">
                        <c:v>60.18</c:v>
                      </c:pt>
                      <c:pt idx="3010">
                        <c:v>60.2</c:v>
                      </c:pt>
                      <c:pt idx="3011">
                        <c:v>60.22</c:v>
                      </c:pt>
                      <c:pt idx="3012">
                        <c:v>60.24</c:v>
                      </c:pt>
                      <c:pt idx="3013">
                        <c:v>60.26</c:v>
                      </c:pt>
                      <c:pt idx="3014">
                        <c:v>60.28</c:v>
                      </c:pt>
                      <c:pt idx="3015">
                        <c:v>60.3</c:v>
                      </c:pt>
                      <c:pt idx="3016">
                        <c:v>60.32</c:v>
                      </c:pt>
                      <c:pt idx="3017">
                        <c:v>60.34</c:v>
                      </c:pt>
                      <c:pt idx="3018">
                        <c:v>60.36</c:v>
                      </c:pt>
                      <c:pt idx="3019">
                        <c:v>60.38</c:v>
                      </c:pt>
                      <c:pt idx="3020">
                        <c:v>60.4</c:v>
                      </c:pt>
                      <c:pt idx="3021">
                        <c:v>60.42</c:v>
                      </c:pt>
                      <c:pt idx="3022">
                        <c:v>60.44</c:v>
                      </c:pt>
                      <c:pt idx="3023">
                        <c:v>60.46</c:v>
                      </c:pt>
                      <c:pt idx="3024">
                        <c:v>60.48</c:v>
                      </c:pt>
                      <c:pt idx="3025">
                        <c:v>60.5</c:v>
                      </c:pt>
                      <c:pt idx="3026">
                        <c:v>60.52</c:v>
                      </c:pt>
                      <c:pt idx="3027">
                        <c:v>60.54</c:v>
                      </c:pt>
                      <c:pt idx="3028">
                        <c:v>60.56</c:v>
                      </c:pt>
                      <c:pt idx="3029">
                        <c:v>60.58</c:v>
                      </c:pt>
                      <c:pt idx="3030">
                        <c:v>60.6</c:v>
                      </c:pt>
                      <c:pt idx="3031">
                        <c:v>60.62</c:v>
                      </c:pt>
                      <c:pt idx="3032">
                        <c:v>60.64</c:v>
                      </c:pt>
                      <c:pt idx="3033">
                        <c:v>60.66</c:v>
                      </c:pt>
                      <c:pt idx="3034">
                        <c:v>60.68</c:v>
                      </c:pt>
                      <c:pt idx="3035">
                        <c:v>60.7</c:v>
                      </c:pt>
                      <c:pt idx="3036">
                        <c:v>60.72</c:v>
                      </c:pt>
                      <c:pt idx="3037">
                        <c:v>60.74</c:v>
                      </c:pt>
                      <c:pt idx="3038">
                        <c:v>60.76</c:v>
                      </c:pt>
                      <c:pt idx="3039">
                        <c:v>60.78</c:v>
                      </c:pt>
                      <c:pt idx="3040">
                        <c:v>60.8</c:v>
                      </c:pt>
                      <c:pt idx="3041">
                        <c:v>60.82</c:v>
                      </c:pt>
                      <c:pt idx="3042">
                        <c:v>60.84</c:v>
                      </c:pt>
                      <c:pt idx="3043">
                        <c:v>60.86</c:v>
                      </c:pt>
                      <c:pt idx="3044">
                        <c:v>60.88</c:v>
                      </c:pt>
                      <c:pt idx="3045">
                        <c:v>60.9</c:v>
                      </c:pt>
                      <c:pt idx="3046">
                        <c:v>60.92</c:v>
                      </c:pt>
                      <c:pt idx="3047">
                        <c:v>60.94</c:v>
                      </c:pt>
                      <c:pt idx="3048">
                        <c:v>60.96</c:v>
                      </c:pt>
                      <c:pt idx="3049">
                        <c:v>60.98</c:v>
                      </c:pt>
                      <c:pt idx="3050">
                        <c:v>61</c:v>
                      </c:pt>
                      <c:pt idx="3051">
                        <c:v>61.02</c:v>
                      </c:pt>
                      <c:pt idx="3052">
                        <c:v>61.04</c:v>
                      </c:pt>
                      <c:pt idx="3053">
                        <c:v>61.06</c:v>
                      </c:pt>
                      <c:pt idx="3054">
                        <c:v>61.08</c:v>
                      </c:pt>
                      <c:pt idx="3055">
                        <c:v>61.1</c:v>
                      </c:pt>
                      <c:pt idx="3056">
                        <c:v>61.12</c:v>
                      </c:pt>
                      <c:pt idx="3057">
                        <c:v>61.14</c:v>
                      </c:pt>
                      <c:pt idx="3058">
                        <c:v>61.16</c:v>
                      </c:pt>
                      <c:pt idx="3059">
                        <c:v>61.18</c:v>
                      </c:pt>
                      <c:pt idx="3060">
                        <c:v>61.2</c:v>
                      </c:pt>
                      <c:pt idx="3061">
                        <c:v>61.22</c:v>
                      </c:pt>
                      <c:pt idx="3062">
                        <c:v>61.24</c:v>
                      </c:pt>
                      <c:pt idx="3063">
                        <c:v>61.26</c:v>
                      </c:pt>
                      <c:pt idx="3064">
                        <c:v>61.28</c:v>
                      </c:pt>
                      <c:pt idx="3065">
                        <c:v>61.3</c:v>
                      </c:pt>
                      <c:pt idx="3066">
                        <c:v>61.32</c:v>
                      </c:pt>
                      <c:pt idx="3067">
                        <c:v>61.34</c:v>
                      </c:pt>
                      <c:pt idx="3068">
                        <c:v>61.36</c:v>
                      </c:pt>
                      <c:pt idx="3069">
                        <c:v>61.38</c:v>
                      </c:pt>
                      <c:pt idx="3070">
                        <c:v>61.4</c:v>
                      </c:pt>
                      <c:pt idx="3071">
                        <c:v>61.42</c:v>
                      </c:pt>
                      <c:pt idx="3072">
                        <c:v>61.44</c:v>
                      </c:pt>
                      <c:pt idx="3073">
                        <c:v>61.46</c:v>
                      </c:pt>
                      <c:pt idx="3074">
                        <c:v>61.48</c:v>
                      </c:pt>
                      <c:pt idx="3075">
                        <c:v>61.5</c:v>
                      </c:pt>
                      <c:pt idx="3076">
                        <c:v>61.52</c:v>
                      </c:pt>
                      <c:pt idx="3077">
                        <c:v>61.54</c:v>
                      </c:pt>
                      <c:pt idx="3078">
                        <c:v>61.56</c:v>
                      </c:pt>
                      <c:pt idx="3079">
                        <c:v>61.58</c:v>
                      </c:pt>
                      <c:pt idx="3080">
                        <c:v>61.6</c:v>
                      </c:pt>
                      <c:pt idx="3081">
                        <c:v>61.62</c:v>
                      </c:pt>
                      <c:pt idx="3082">
                        <c:v>61.64</c:v>
                      </c:pt>
                      <c:pt idx="3083">
                        <c:v>61.66</c:v>
                      </c:pt>
                      <c:pt idx="3084">
                        <c:v>61.68</c:v>
                      </c:pt>
                      <c:pt idx="3085">
                        <c:v>61.7</c:v>
                      </c:pt>
                      <c:pt idx="3086">
                        <c:v>61.72</c:v>
                      </c:pt>
                      <c:pt idx="3087">
                        <c:v>61.74</c:v>
                      </c:pt>
                      <c:pt idx="3088">
                        <c:v>61.76</c:v>
                      </c:pt>
                      <c:pt idx="3089">
                        <c:v>61.78</c:v>
                      </c:pt>
                      <c:pt idx="3090">
                        <c:v>61.8</c:v>
                      </c:pt>
                      <c:pt idx="3091">
                        <c:v>61.82</c:v>
                      </c:pt>
                      <c:pt idx="3092">
                        <c:v>61.84</c:v>
                      </c:pt>
                      <c:pt idx="3093">
                        <c:v>61.86</c:v>
                      </c:pt>
                      <c:pt idx="3094">
                        <c:v>61.88</c:v>
                      </c:pt>
                      <c:pt idx="3095">
                        <c:v>61.9</c:v>
                      </c:pt>
                      <c:pt idx="3096">
                        <c:v>61.92</c:v>
                      </c:pt>
                      <c:pt idx="3097">
                        <c:v>61.94</c:v>
                      </c:pt>
                      <c:pt idx="3098">
                        <c:v>61.96</c:v>
                      </c:pt>
                      <c:pt idx="3099">
                        <c:v>61.98</c:v>
                      </c:pt>
                      <c:pt idx="3100">
                        <c:v>62</c:v>
                      </c:pt>
                      <c:pt idx="3101">
                        <c:v>62.02</c:v>
                      </c:pt>
                      <c:pt idx="3102">
                        <c:v>62.04</c:v>
                      </c:pt>
                      <c:pt idx="3103">
                        <c:v>62.06</c:v>
                      </c:pt>
                      <c:pt idx="3104">
                        <c:v>62.08</c:v>
                      </c:pt>
                      <c:pt idx="3105">
                        <c:v>62.1</c:v>
                      </c:pt>
                      <c:pt idx="3106">
                        <c:v>62.12</c:v>
                      </c:pt>
                      <c:pt idx="3107">
                        <c:v>62.14</c:v>
                      </c:pt>
                      <c:pt idx="3108">
                        <c:v>62.16</c:v>
                      </c:pt>
                      <c:pt idx="3109">
                        <c:v>62.18</c:v>
                      </c:pt>
                      <c:pt idx="3110">
                        <c:v>62.2</c:v>
                      </c:pt>
                      <c:pt idx="3111">
                        <c:v>62.22</c:v>
                      </c:pt>
                      <c:pt idx="3112">
                        <c:v>62.24</c:v>
                      </c:pt>
                      <c:pt idx="3113">
                        <c:v>62.26</c:v>
                      </c:pt>
                      <c:pt idx="3114">
                        <c:v>62.28</c:v>
                      </c:pt>
                      <c:pt idx="3115">
                        <c:v>62.3</c:v>
                      </c:pt>
                      <c:pt idx="3116">
                        <c:v>62.32</c:v>
                      </c:pt>
                      <c:pt idx="3117">
                        <c:v>62.34</c:v>
                      </c:pt>
                      <c:pt idx="3118">
                        <c:v>62.36</c:v>
                      </c:pt>
                      <c:pt idx="3119">
                        <c:v>62.38</c:v>
                      </c:pt>
                      <c:pt idx="3120">
                        <c:v>62.4</c:v>
                      </c:pt>
                      <c:pt idx="3121">
                        <c:v>62.42</c:v>
                      </c:pt>
                      <c:pt idx="3122">
                        <c:v>62.44</c:v>
                      </c:pt>
                      <c:pt idx="3123">
                        <c:v>62.46</c:v>
                      </c:pt>
                      <c:pt idx="3124">
                        <c:v>62.48</c:v>
                      </c:pt>
                      <c:pt idx="3125">
                        <c:v>62.5</c:v>
                      </c:pt>
                      <c:pt idx="3126">
                        <c:v>62.52</c:v>
                      </c:pt>
                      <c:pt idx="3127">
                        <c:v>62.54</c:v>
                      </c:pt>
                      <c:pt idx="3128">
                        <c:v>62.56</c:v>
                      </c:pt>
                      <c:pt idx="3129">
                        <c:v>62.58</c:v>
                      </c:pt>
                      <c:pt idx="3130">
                        <c:v>62.6</c:v>
                      </c:pt>
                      <c:pt idx="3131">
                        <c:v>62.62</c:v>
                      </c:pt>
                      <c:pt idx="3132">
                        <c:v>62.64</c:v>
                      </c:pt>
                      <c:pt idx="3133">
                        <c:v>62.66</c:v>
                      </c:pt>
                      <c:pt idx="3134">
                        <c:v>62.68</c:v>
                      </c:pt>
                      <c:pt idx="3135">
                        <c:v>62.7</c:v>
                      </c:pt>
                      <c:pt idx="3136">
                        <c:v>62.72</c:v>
                      </c:pt>
                      <c:pt idx="3137">
                        <c:v>62.74</c:v>
                      </c:pt>
                      <c:pt idx="3138">
                        <c:v>62.76</c:v>
                      </c:pt>
                      <c:pt idx="3139">
                        <c:v>62.78</c:v>
                      </c:pt>
                      <c:pt idx="3140">
                        <c:v>62.8</c:v>
                      </c:pt>
                      <c:pt idx="3141">
                        <c:v>62.82</c:v>
                      </c:pt>
                      <c:pt idx="3142">
                        <c:v>62.84</c:v>
                      </c:pt>
                      <c:pt idx="3143">
                        <c:v>62.86</c:v>
                      </c:pt>
                      <c:pt idx="3144">
                        <c:v>62.88</c:v>
                      </c:pt>
                      <c:pt idx="3145">
                        <c:v>62.9</c:v>
                      </c:pt>
                      <c:pt idx="3146">
                        <c:v>62.92</c:v>
                      </c:pt>
                      <c:pt idx="3147">
                        <c:v>62.94</c:v>
                      </c:pt>
                      <c:pt idx="3148">
                        <c:v>62.96</c:v>
                      </c:pt>
                      <c:pt idx="3149">
                        <c:v>62.98</c:v>
                      </c:pt>
                      <c:pt idx="3150">
                        <c:v>63</c:v>
                      </c:pt>
                      <c:pt idx="3151">
                        <c:v>63.02</c:v>
                      </c:pt>
                      <c:pt idx="3152">
                        <c:v>63.04</c:v>
                      </c:pt>
                      <c:pt idx="3153">
                        <c:v>63.06</c:v>
                      </c:pt>
                      <c:pt idx="3154">
                        <c:v>63.08</c:v>
                      </c:pt>
                      <c:pt idx="3155">
                        <c:v>63.1</c:v>
                      </c:pt>
                      <c:pt idx="3156">
                        <c:v>63.12</c:v>
                      </c:pt>
                      <c:pt idx="3157">
                        <c:v>63.14</c:v>
                      </c:pt>
                      <c:pt idx="3158">
                        <c:v>63.16</c:v>
                      </c:pt>
                      <c:pt idx="3159">
                        <c:v>63.18</c:v>
                      </c:pt>
                      <c:pt idx="3160">
                        <c:v>63.2</c:v>
                      </c:pt>
                      <c:pt idx="3161">
                        <c:v>63.22</c:v>
                      </c:pt>
                      <c:pt idx="3162">
                        <c:v>63.24</c:v>
                      </c:pt>
                      <c:pt idx="3163">
                        <c:v>63.26</c:v>
                      </c:pt>
                      <c:pt idx="3164">
                        <c:v>63.28</c:v>
                      </c:pt>
                      <c:pt idx="3165">
                        <c:v>63.3</c:v>
                      </c:pt>
                      <c:pt idx="3166">
                        <c:v>63.32</c:v>
                      </c:pt>
                      <c:pt idx="3167">
                        <c:v>63.34</c:v>
                      </c:pt>
                      <c:pt idx="3168">
                        <c:v>63.36</c:v>
                      </c:pt>
                      <c:pt idx="3169">
                        <c:v>63.38</c:v>
                      </c:pt>
                      <c:pt idx="3170">
                        <c:v>63.4</c:v>
                      </c:pt>
                      <c:pt idx="3171">
                        <c:v>63.42</c:v>
                      </c:pt>
                      <c:pt idx="3172">
                        <c:v>63.44</c:v>
                      </c:pt>
                      <c:pt idx="3173">
                        <c:v>63.46</c:v>
                      </c:pt>
                      <c:pt idx="3174">
                        <c:v>63.48</c:v>
                      </c:pt>
                      <c:pt idx="3175">
                        <c:v>63.5</c:v>
                      </c:pt>
                      <c:pt idx="3176">
                        <c:v>63.52</c:v>
                      </c:pt>
                      <c:pt idx="3177">
                        <c:v>63.54</c:v>
                      </c:pt>
                      <c:pt idx="3178">
                        <c:v>63.56</c:v>
                      </c:pt>
                      <c:pt idx="3179">
                        <c:v>63.58</c:v>
                      </c:pt>
                      <c:pt idx="3180">
                        <c:v>63.6</c:v>
                      </c:pt>
                      <c:pt idx="3181">
                        <c:v>63.62</c:v>
                      </c:pt>
                      <c:pt idx="3182">
                        <c:v>63.64</c:v>
                      </c:pt>
                      <c:pt idx="3183">
                        <c:v>63.66</c:v>
                      </c:pt>
                      <c:pt idx="3184">
                        <c:v>63.68</c:v>
                      </c:pt>
                      <c:pt idx="3185">
                        <c:v>63.7</c:v>
                      </c:pt>
                      <c:pt idx="3186">
                        <c:v>63.72</c:v>
                      </c:pt>
                      <c:pt idx="3187">
                        <c:v>63.74</c:v>
                      </c:pt>
                      <c:pt idx="3188">
                        <c:v>63.76</c:v>
                      </c:pt>
                      <c:pt idx="3189">
                        <c:v>63.78</c:v>
                      </c:pt>
                      <c:pt idx="3190">
                        <c:v>63.8</c:v>
                      </c:pt>
                      <c:pt idx="3191">
                        <c:v>63.82</c:v>
                      </c:pt>
                      <c:pt idx="3192">
                        <c:v>63.84</c:v>
                      </c:pt>
                      <c:pt idx="3193">
                        <c:v>63.86</c:v>
                      </c:pt>
                      <c:pt idx="3194">
                        <c:v>63.88</c:v>
                      </c:pt>
                      <c:pt idx="3195">
                        <c:v>63.9</c:v>
                      </c:pt>
                      <c:pt idx="3196">
                        <c:v>63.92</c:v>
                      </c:pt>
                      <c:pt idx="3197">
                        <c:v>63.94</c:v>
                      </c:pt>
                      <c:pt idx="3198">
                        <c:v>63.96</c:v>
                      </c:pt>
                      <c:pt idx="3199">
                        <c:v>63.98</c:v>
                      </c:pt>
                      <c:pt idx="3200">
                        <c:v>64</c:v>
                      </c:pt>
                      <c:pt idx="3201">
                        <c:v>64.02</c:v>
                      </c:pt>
                      <c:pt idx="3202">
                        <c:v>64.040000000000006</c:v>
                      </c:pt>
                      <c:pt idx="3203">
                        <c:v>64.06</c:v>
                      </c:pt>
                      <c:pt idx="3204">
                        <c:v>64.08</c:v>
                      </c:pt>
                      <c:pt idx="3205">
                        <c:v>64.099999999999994</c:v>
                      </c:pt>
                      <c:pt idx="3206">
                        <c:v>64.12</c:v>
                      </c:pt>
                      <c:pt idx="3207">
                        <c:v>64.14</c:v>
                      </c:pt>
                      <c:pt idx="3208">
                        <c:v>64.16</c:v>
                      </c:pt>
                      <c:pt idx="3209">
                        <c:v>64.180000000000007</c:v>
                      </c:pt>
                      <c:pt idx="3210">
                        <c:v>64.2</c:v>
                      </c:pt>
                      <c:pt idx="3211">
                        <c:v>64.22</c:v>
                      </c:pt>
                      <c:pt idx="3212">
                        <c:v>64.239999999999995</c:v>
                      </c:pt>
                      <c:pt idx="3213">
                        <c:v>64.260000000000005</c:v>
                      </c:pt>
                      <c:pt idx="3214">
                        <c:v>64.28</c:v>
                      </c:pt>
                      <c:pt idx="3215">
                        <c:v>64.3</c:v>
                      </c:pt>
                      <c:pt idx="3216">
                        <c:v>64.319999999999993</c:v>
                      </c:pt>
                      <c:pt idx="3217">
                        <c:v>64.34</c:v>
                      </c:pt>
                      <c:pt idx="3218">
                        <c:v>64.36</c:v>
                      </c:pt>
                      <c:pt idx="3219">
                        <c:v>64.38</c:v>
                      </c:pt>
                      <c:pt idx="3220">
                        <c:v>64.400000000000006</c:v>
                      </c:pt>
                      <c:pt idx="3221">
                        <c:v>64.42</c:v>
                      </c:pt>
                      <c:pt idx="3222">
                        <c:v>64.44</c:v>
                      </c:pt>
                      <c:pt idx="3223">
                        <c:v>64.459999999999994</c:v>
                      </c:pt>
                      <c:pt idx="3224">
                        <c:v>64.48</c:v>
                      </c:pt>
                      <c:pt idx="3225">
                        <c:v>64.5</c:v>
                      </c:pt>
                      <c:pt idx="3226">
                        <c:v>64.52</c:v>
                      </c:pt>
                      <c:pt idx="3227">
                        <c:v>64.540000000000006</c:v>
                      </c:pt>
                      <c:pt idx="3228">
                        <c:v>64.56</c:v>
                      </c:pt>
                      <c:pt idx="3229">
                        <c:v>64.58</c:v>
                      </c:pt>
                      <c:pt idx="3230">
                        <c:v>64.599999999999994</c:v>
                      </c:pt>
                      <c:pt idx="3231">
                        <c:v>64.62</c:v>
                      </c:pt>
                      <c:pt idx="3232">
                        <c:v>64.64</c:v>
                      </c:pt>
                      <c:pt idx="3233">
                        <c:v>64.66</c:v>
                      </c:pt>
                      <c:pt idx="3234">
                        <c:v>64.680000000000007</c:v>
                      </c:pt>
                      <c:pt idx="3235">
                        <c:v>64.7</c:v>
                      </c:pt>
                      <c:pt idx="3236">
                        <c:v>64.72</c:v>
                      </c:pt>
                      <c:pt idx="3237">
                        <c:v>64.739999999999995</c:v>
                      </c:pt>
                      <c:pt idx="3238">
                        <c:v>64.760000000000005</c:v>
                      </c:pt>
                      <c:pt idx="3239">
                        <c:v>64.78</c:v>
                      </c:pt>
                      <c:pt idx="3240">
                        <c:v>64.8</c:v>
                      </c:pt>
                      <c:pt idx="3241">
                        <c:v>64.819999999999993</c:v>
                      </c:pt>
                      <c:pt idx="3242">
                        <c:v>64.84</c:v>
                      </c:pt>
                      <c:pt idx="3243">
                        <c:v>64.86</c:v>
                      </c:pt>
                      <c:pt idx="3244">
                        <c:v>64.88</c:v>
                      </c:pt>
                      <c:pt idx="3245">
                        <c:v>64.900000000000006</c:v>
                      </c:pt>
                      <c:pt idx="3246">
                        <c:v>64.92</c:v>
                      </c:pt>
                      <c:pt idx="3247">
                        <c:v>64.94</c:v>
                      </c:pt>
                      <c:pt idx="3248">
                        <c:v>64.959999999999994</c:v>
                      </c:pt>
                      <c:pt idx="3249">
                        <c:v>64.98</c:v>
                      </c:pt>
                      <c:pt idx="3250">
                        <c:v>65</c:v>
                      </c:pt>
                      <c:pt idx="3251">
                        <c:v>65.02</c:v>
                      </c:pt>
                      <c:pt idx="3252">
                        <c:v>65.040000000000006</c:v>
                      </c:pt>
                      <c:pt idx="3253">
                        <c:v>65.06</c:v>
                      </c:pt>
                      <c:pt idx="3254">
                        <c:v>65.08</c:v>
                      </c:pt>
                      <c:pt idx="3255">
                        <c:v>65.099999999999994</c:v>
                      </c:pt>
                      <c:pt idx="3256">
                        <c:v>65.12</c:v>
                      </c:pt>
                      <c:pt idx="3257">
                        <c:v>65.14</c:v>
                      </c:pt>
                      <c:pt idx="3258">
                        <c:v>65.16</c:v>
                      </c:pt>
                      <c:pt idx="3259">
                        <c:v>65.180000000000007</c:v>
                      </c:pt>
                      <c:pt idx="3260">
                        <c:v>65.2</c:v>
                      </c:pt>
                      <c:pt idx="3261">
                        <c:v>65.22</c:v>
                      </c:pt>
                      <c:pt idx="3262">
                        <c:v>65.239999999999995</c:v>
                      </c:pt>
                      <c:pt idx="3263">
                        <c:v>65.260000000000005</c:v>
                      </c:pt>
                      <c:pt idx="3264">
                        <c:v>65.28</c:v>
                      </c:pt>
                      <c:pt idx="3265">
                        <c:v>65.3</c:v>
                      </c:pt>
                      <c:pt idx="3266">
                        <c:v>65.319999999999993</c:v>
                      </c:pt>
                      <c:pt idx="3267">
                        <c:v>65.34</c:v>
                      </c:pt>
                      <c:pt idx="3268">
                        <c:v>65.36</c:v>
                      </c:pt>
                      <c:pt idx="3269">
                        <c:v>65.38</c:v>
                      </c:pt>
                      <c:pt idx="3270">
                        <c:v>65.400000000000006</c:v>
                      </c:pt>
                      <c:pt idx="3271">
                        <c:v>65.42</c:v>
                      </c:pt>
                      <c:pt idx="3272">
                        <c:v>65.44</c:v>
                      </c:pt>
                      <c:pt idx="3273">
                        <c:v>65.459999999999994</c:v>
                      </c:pt>
                      <c:pt idx="3274">
                        <c:v>65.48</c:v>
                      </c:pt>
                      <c:pt idx="3275">
                        <c:v>65.5</c:v>
                      </c:pt>
                      <c:pt idx="3276">
                        <c:v>65.52</c:v>
                      </c:pt>
                      <c:pt idx="3277">
                        <c:v>65.540000000000006</c:v>
                      </c:pt>
                      <c:pt idx="3278">
                        <c:v>65.56</c:v>
                      </c:pt>
                      <c:pt idx="3279">
                        <c:v>65.58</c:v>
                      </c:pt>
                      <c:pt idx="3280">
                        <c:v>65.599999999999994</c:v>
                      </c:pt>
                      <c:pt idx="3281">
                        <c:v>65.62</c:v>
                      </c:pt>
                      <c:pt idx="3282">
                        <c:v>65.64</c:v>
                      </c:pt>
                      <c:pt idx="3283">
                        <c:v>65.66</c:v>
                      </c:pt>
                      <c:pt idx="3284">
                        <c:v>65.680000000000007</c:v>
                      </c:pt>
                      <c:pt idx="3285">
                        <c:v>65.7</c:v>
                      </c:pt>
                      <c:pt idx="3286">
                        <c:v>65.72</c:v>
                      </c:pt>
                      <c:pt idx="3287">
                        <c:v>65.739999999999995</c:v>
                      </c:pt>
                      <c:pt idx="3288">
                        <c:v>65.760000000000005</c:v>
                      </c:pt>
                      <c:pt idx="3289">
                        <c:v>65.78</c:v>
                      </c:pt>
                      <c:pt idx="3290">
                        <c:v>65.8</c:v>
                      </c:pt>
                      <c:pt idx="3291">
                        <c:v>65.819999999999993</c:v>
                      </c:pt>
                      <c:pt idx="3292">
                        <c:v>65.84</c:v>
                      </c:pt>
                      <c:pt idx="3293">
                        <c:v>65.86</c:v>
                      </c:pt>
                      <c:pt idx="3294">
                        <c:v>65.88</c:v>
                      </c:pt>
                      <c:pt idx="3295">
                        <c:v>65.900000000000006</c:v>
                      </c:pt>
                      <c:pt idx="3296">
                        <c:v>65.92</c:v>
                      </c:pt>
                      <c:pt idx="3297">
                        <c:v>65.94</c:v>
                      </c:pt>
                      <c:pt idx="3298">
                        <c:v>65.959999999999994</c:v>
                      </c:pt>
                      <c:pt idx="3299">
                        <c:v>65.98</c:v>
                      </c:pt>
                      <c:pt idx="3300">
                        <c:v>66</c:v>
                      </c:pt>
                      <c:pt idx="3301">
                        <c:v>66.02</c:v>
                      </c:pt>
                      <c:pt idx="3302">
                        <c:v>66.040000000000006</c:v>
                      </c:pt>
                      <c:pt idx="3303">
                        <c:v>66.06</c:v>
                      </c:pt>
                      <c:pt idx="3304">
                        <c:v>66.08</c:v>
                      </c:pt>
                      <c:pt idx="3305">
                        <c:v>66.099999999999994</c:v>
                      </c:pt>
                      <c:pt idx="3306">
                        <c:v>66.12</c:v>
                      </c:pt>
                      <c:pt idx="3307">
                        <c:v>66.14</c:v>
                      </c:pt>
                      <c:pt idx="3308">
                        <c:v>66.16</c:v>
                      </c:pt>
                      <c:pt idx="3309">
                        <c:v>66.180000000000007</c:v>
                      </c:pt>
                      <c:pt idx="3310">
                        <c:v>66.2</c:v>
                      </c:pt>
                      <c:pt idx="3311">
                        <c:v>66.22</c:v>
                      </c:pt>
                      <c:pt idx="3312">
                        <c:v>66.239999999999995</c:v>
                      </c:pt>
                      <c:pt idx="3313">
                        <c:v>66.260000000000005</c:v>
                      </c:pt>
                      <c:pt idx="3314">
                        <c:v>66.28</c:v>
                      </c:pt>
                      <c:pt idx="3315">
                        <c:v>66.3</c:v>
                      </c:pt>
                      <c:pt idx="3316">
                        <c:v>66.319999999999993</c:v>
                      </c:pt>
                      <c:pt idx="3317">
                        <c:v>66.34</c:v>
                      </c:pt>
                      <c:pt idx="3318">
                        <c:v>66.36</c:v>
                      </c:pt>
                      <c:pt idx="3319">
                        <c:v>66.38</c:v>
                      </c:pt>
                      <c:pt idx="3320">
                        <c:v>66.400000000000006</c:v>
                      </c:pt>
                      <c:pt idx="3321">
                        <c:v>66.42</c:v>
                      </c:pt>
                      <c:pt idx="3322">
                        <c:v>66.44</c:v>
                      </c:pt>
                      <c:pt idx="3323">
                        <c:v>66.459999999999994</c:v>
                      </c:pt>
                      <c:pt idx="3324">
                        <c:v>66.48</c:v>
                      </c:pt>
                      <c:pt idx="3325">
                        <c:v>66.5</c:v>
                      </c:pt>
                      <c:pt idx="3326">
                        <c:v>66.52</c:v>
                      </c:pt>
                      <c:pt idx="3327">
                        <c:v>66.540000000000006</c:v>
                      </c:pt>
                      <c:pt idx="3328">
                        <c:v>66.56</c:v>
                      </c:pt>
                      <c:pt idx="3329">
                        <c:v>66.58</c:v>
                      </c:pt>
                      <c:pt idx="3330">
                        <c:v>66.599999999999994</c:v>
                      </c:pt>
                      <c:pt idx="3331">
                        <c:v>66.62</c:v>
                      </c:pt>
                      <c:pt idx="3332">
                        <c:v>66.64</c:v>
                      </c:pt>
                      <c:pt idx="3333">
                        <c:v>66.66</c:v>
                      </c:pt>
                      <c:pt idx="3334">
                        <c:v>66.680000000000007</c:v>
                      </c:pt>
                      <c:pt idx="3335">
                        <c:v>66.7</c:v>
                      </c:pt>
                      <c:pt idx="3336">
                        <c:v>66.72</c:v>
                      </c:pt>
                      <c:pt idx="3337">
                        <c:v>66.739999999999995</c:v>
                      </c:pt>
                      <c:pt idx="3338">
                        <c:v>66.760000000000005</c:v>
                      </c:pt>
                      <c:pt idx="3339">
                        <c:v>66.78</c:v>
                      </c:pt>
                      <c:pt idx="3340">
                        <c:v>66.8</c:v>
                      </c:pt>
                      <c:pt idx="3341">
                        <c:v>66.819999999999993</c:v>
                      </c:pt>
                      <c:pt idx="3342">
                        <c:v>66.84</c:v>
                      </c:pt>
                      <c:pt idx="3343">
                        <c:v>66.86</c:v>
                      </c:pt>
                      <c:pt idx="3344">
                        <c:v>66.88</c:v>
                      </c:pt>
                      <c:pt idx="3345">
                        <c:v>66.900000000000006</c:v>
                      </c:pt>
                      <c:pt idx="3346">
                        <c:v>66.92</c:v>
                      </c:pt>
                      <c:pt idx="3347">
                        <c:v>66.94</c:v>
                      </c:pt>
                      <c:pt idx="3348">
                        <c:v>66.959999999999994</c:v>
                      </c:pt>
                      <c:pt idx="3349">
                        <c:v>66.98</c:v>
                      </c:pt>
                      <c:pt idx="3350">
                        <c:v>67</c:v>
                      </c:pt>
                      <c:pt idx="3351">
                        <c:v>67.02</c:v>
                      </c:pt>
                      <c:pt idx="3352">
                        <c:v>67.040000000000006</c:v>
                      </c:pt>
                      <c:pt idx="3353">
                        <c:v>67.06</c:v>
                      </c:pt>
                      <c:pt idx="3354">
                        <c:v>67.08</c:v>
                      </c:pt>
                      <c:pt idx="3355">
                        <c:v>67.099999999999994</c:v>
                      </c:pt>
                      <c:pt idx="3356">
                        <c:v>67.12</c:v>
                      </c:pt>
                      <c:pt idx="3357">
                        <c:v>67.14</c:v>
                      </c:pt>
                      <c:pt idx="3358">
                        <c:v>67.16</c:v>
                      </c:pt>
                      <c:pt idx="3359">
                        <c:v>67.180000000000007</c:v>
                      </c:pt>
                      <c:pt idx="3360">
                        <c:v>67.2</c:v>
                      </c:pt>
                      <c:pt idx="3361">
                        <c:v>67.22</c:v>
                      </c:pt>
                      <c:pt idx="3362">
                        <c:v>67.239999999999995</c:v>
                      </c:pt>
                      <c:pt idx="3363">
                        <c:v>67.260000000000005</c:v>
                      </c:pt>
                      <c:pt idx="3364">
                        <c:v>67.28</c:v>
                      </c:pt>
                      <c:pt idx="3365">
                        <c:v>67.3</c:v>
                      </c:pt>
                      <c:pt idx="3366">
                        <c:v>67.319999999999993</c:v>
                      </c:pt>
                      <c:pt idx="3367">
                        <c:v>67.34</c:v>
                      </c:pt>
                      <c:pt idx="3368">
                        <c:v>67.36</c:v>
                      </c:pt>
                      <c:pt idx="3369">
                        <c:v>67.38</c:v>
                      </c:pt>
                      <c:pt idx="3370">
                        <c:v>67.400000000000006</c:v>
                      </c:pt>
                      <c:pt idx="3371">
                        <c:v>67.42</c:v>
                      </c:pt>
                      <c:pt idx="3372">
                        <c:v>67.44</c:v>
                      </c:pt>
                      <c:pt idx="3373">
                        <c:v>67.459999999999994</c:v>
                      </c:pt>
                      <c:pt idx="3374">
                        <c:v>67.48</c:v>
                      </c:pt>
                      <c:pt idx="3375">
                        <c:v>67.5</c:v>
                      </c:pt>
                      <c:pt idx="3376">
                        <c:v>67.52</c:v>
                      </c:pt>
                      <c:pt idx="3377">
                        <c:v>67.540000000000006</c:v>
                      </c:pt>
                      <c:pt idx="3378">
                        <c:v>67.56</c:v>
                      </c:pt>
                      <c:pt idx="3379">
                        <c:v>67.58</c:v>
                      </c:pt>
                      <c:pt idx="3380">
                        <c:v>67.599999999999994</c:v>
                      </c:pt>
                      <c:pt idx="3381">
                        <c:v>67.62</c:v>
                      </c:pt>
                      <c:pt idx="3382">
                        <c:v>67.64</c:v>
                      </c:pt>
                      <c:pt idx="3383">
                        <c:v>67.66</c:v>
                      </c:pt>
                      <c:pt idx="3384">
                        <c:v>67.680000000000007</c:v>
                      </c:pt>
                      <c:pt idx="3385">
                        <c:v>67.7</c:v>
                      </c:pt>
                      <c:pt idx="3386">
                        <c:v>67.72</c:v>
                      </c:pt>
                      <c:pt idx="3387">
                        <c:v>67.739999999999995</c:v>
                      </c:pt>
                      <c:pt idx="3388">
                        <c:v>67.760000000000005</c:v>
                      </c:pt>
                      <c:pt idx="3389">
                        <c:v>67.78</c:v>
                      </c:pt>
                      <c:pt idx="3390">
                        <c:v>67.8</c:v>
                      </c:pt>
                      <c:pt idx="3391">
                        <c:v>67.819999999999993</c:v>
                      </c:pt>
                      <c:pt idx="3392">
                        <c:v>67.84</c:v>
                      </c:pt>
                      <c:pt idx="3393">
                        <c:v>67.86</c:v>
                      </c:pt>
                      <c:pt idx="3394">
                        <c:v>67.88</c:v>
                      </c:pt>
                      <c:pt idx="3395">
                        <c:v>67.900000000000006</c:v>
                      </c:pt>
                      <c:pt idx="3396">
                        <c:v>67.92</c:v>
                      </c:pt>
                      <c:pt idx="3397">
                        <c:v>67.94</c:v>
                      </c:pt>
                      <c:pt idx="3398">
                        <c:v>67.959999999999994</c:v>
                      </c:pt>
                      <c:pt idx="3399">
                        <c:v>67.98</c:v>
                      </c:pt>
                      <c:pt idx="3400">
                        <c:v>68</c:v>
                      </c:pt>
                      <c:pt idx="3401">
                        <c:v>68.02</c:v>
                      </c:pt>
                      <c:pt idx="3402">
                        <c:v>68.040000000000006</c:v>
                      </c:pt>
                      <c:pt idx="3403">
                        <c:v>68.06</c:v>
                      </c:pt>
                      <c:pt idx="3404">
                        <c:v>68.08</c:v>
                      </c:pt>
                      <c:pt idx="3405">
                        <c:v>68.099999999999994</c:v>
                      </c:pt>
                      <c:pt idx="3406">
                        <c:v>68.12</c:v>
                      </c:pt>
                      <c:pt idx="3407">
                        <c:v>68.14</c:v>
                      </c:pt>
                      <c:pt idx="3408">
                        <c:v>68.16</c:v>
                      </c:pt>
                      <c:pt idx="3409">
                        <c:v>68.180000000000007</c:v>
                      </c:pt>
                      <c:pt idx="3410">
                        <c:v>68.2</c:v>
                      </c:pt>
                      <c:pt idx="3411">
                        <c:v>68.22</c:v>
                      </c:pt>
                      <c:pt idx="3412">
                        <c:v>68.239999999999995</c:v>
                      </c:pt>
                      <c:pt idx="3413">
                        <c:v>68.260000000000005</c:v>
                      </c:pt>
                      <c:pt idx="3414">
                        <c:v>68.28</c:v>
                      </c:pt>
                      <c:pt idx="3415">
                        <c:v>68.3</c:v>
                      </c:pt>
                      <c:pt idx="3416">
                        <c:v>68.319999999999993</c:v>
                      </c:pt>
                      <c:pt idx="3417">
                        <c:v>68.34</c:v>
                      </c:pt>
                      <c:pt idx="3418">
                        <c:v>68.36</c:v>
                      </c:pt>
                      <c:pt idx="3419">
                        <c:v>68.38</c:v>
                      </c:pt>
                      <c:pt idx="3420">
                        <c:v>68.400000000000006</c:v>
                      </c:pt>
                      <c:pt idx="3421">
                        <c:v>68.42</c:v>
                      </c:pt>
                      <c:pt idx="3422">
                        <c:v>68.44</c:v>
                      </c:pt>
                      <c:pt idx="3423">
                        <c:v>68.459999999999994</c:v>
                      </c:pt>
                      <c:pt idx="3424">
                        <c:v>68.48</c:v>
                      </c:pt>
                      <c:pt idx="3425">
                        <c:v>68.5</c:v>
                      </c:pt>
                      <c:pt idx="3426">
                        <c:v>68.52</c:v>
                      </c:pt>
                      <c:pt idx="3427">
                        <c:v>68.540000000000006</c:v>
                      </c:pt>
                      <c:pt idx="3428">
                        <c:v>68.56</c:v>
                      </c:pt>
                      <c:pt idx="3429">
                        <c:v>68.58</c:v>
                      </c:pt>
                      <c:pt idx="3430">
                        <c:v>68.599999999999994</c:v>
                      </c:pt>
                      <c:pt idx="3431">
                        <c:v>68.62</c:v>
                      </c:pt>
                      <c:pt idx="3432">
                        <c:v>68.64</c:v>
                      </c:pt>
                      <c:pt idx="3433">
                        <c:v>68.66</c:v>
                      </c:pt>
                      <c:pt idx="3434">
                        <c:v>68.680000000000007</c:v>
                      </c:pt>
                      <c:pt idx="3435">
                        <c:v>68.7</c:v>
                      </c:pt>
                      <c:pt idx="3436">
                        <c:v>68.72</c:v>
                      </c:pt>
                      <c:pt idx="3437">
                        <c:v>68.739999999999995</c:v>
                      </c:pt>
                      <c:pt idx="3438">
                        <c:v>68.760000000000005</c:v>
                      </c:pt>
                      <c:pt idx="3439">
                        <c:v>68.78</c:v>
                      </c:pt>
                      <c:pt idx="3440">
                        <c:v>68.8</c:v>
                      </c:pt>
                      <c:pt idx="3441">
                        <c:v>68.819999999999993</c:v>
                      </c:pt>
                      <c:pt idx="3442">
                        <c:v>68.84</c:v>
                      </c:pt>
                      <c:pt idx="3443">
                        <c:v>68.86</c:v>
                      </c:pt>
                      <c:pt idx="3444">
                        <c:v>68.88</c:v>
                      </c:pt>
                      <c:pt idx="3445">
                        <c:v>68.900000000000006</c:v>
                      </c:pt>
                      <c:pt idx="3446">
                        <c:v>68.92</c:v>
                      </c:pt>
                      <c:pt idx="3447">
                        <c:v>68.94</c:v>
                      </c:pt>
                      <c:pt idx="3448">
                        <c:v>68.959999999999994</c:v>
                      </c:pt>
                      <c:pt idx="3449">
                        <c:v>68.98</c:v>
                      </c:pt>
                      <c:pt idx="3450">
                        <c:v>69</c:v>
                      </c:pt>
                      <c:pt idx="3451">
                        <c:v>69.02</c:v>
                      </c:pt>
                      <c:pt idx="3452">
                        <c:v>69.040000000000006</c:v>
                      </c:pt>
                      <c:pt idx="3453">
                        <c:v>69.06</c:v>
                      </c:pt>
                      <c:pt idx="3454">
                        <c:v>69.08</c:v>
                      </c:pt>
                      <c:pt idx="3455">
                        <c:v>69.099999999999994</c:v>
                      </c:pt>
                      <c:pt idx="3456">
                        <c:v>69.12</c:v>
                      </c:pt>
                      <c:pt idx="3457">
                        <c:v>69.14</c:v>
                      </c:pt>
                      <c:pt idx="3458">
                        <c:v>69.16</c:v>
                      </c:pt>
                      <c:pt idx="3459">
                        <c:v>69.180000000000007</c:v>
                      </c:pt>
                      <c:pt idx="3460">
                        <c:v>69.2</c:v>
                      </c:pt>
                      <c:pt idx="3461">
                        <c:v>69.22</c:v>
                      </c:pt>
                      <c:pt idx="3462">
                        <c:v>69.239999999999995</c:v>
                      </c:pt>
                      <c:pt idx="3463">
                        <c:v>69.260000000000005</c:v>
                      </c:pt>
                      <c:pt idx="3464">
                        <c:v>69.28</c:v>
                      </c:pt>
                      <c:pt idx="3465">
                        <c:v>69.3</c:v>
                      </c:pt>
                      <c:pt idx="3466">
                        <c:v>69.319999999999993</c:v>
                      </c:pt>
                      <c:pt idx="3467">
                        <c:v>69.34</c:v>
                      </c:pt>
                      <c:pt idx="3468">
                        <c:v>69.36</c:v>
                      </c:pt>
                      <c:pt idx="3469">
                        <c:v>69.38</c:v>
                      </c:pt>
                      <c:pt idx="3470">
                        <c:v>69.400000000000006</c:v>
                      </c:pt>
                      <c:pt idx="3471">
                        <c:v>69.42</c:v>
                      </c:pt>
                      <c:pt idx="3472">
                        <c:v>69.44</c:v>
                      </c:pt>
                      <c:pt idx="3473">
                        <c:v>69.459999999999994</c:v>
                      </c:pt>
                      <c:pt idx="3474">
                        <c:v>69.48</c:v>
                      </c:pt>
                      <c:pt idx="3475">
                        <c:v>69.5</c:v>
                      </c:pt>
                      <c:pt idx="3476">
                        <c:v>69.52</c:v>
                      </c:pt>
                      <c:pt idx="3477">
                        <c:v>69.540000000000006</c:v>
                      </c:pt>
                      <c:pt idx="3478">
                        <c:v>69.56</c:v>
                      </c:pt>
                      <c:pt idx="3479">
                        <c:v>69.58</c:v>
                      </c:pt>
                      <c:pt idx="3480">
                        <c:v>69.599999999999994</c:v>
                      </c:pt>
                      <c:pt idx="3481">
                        <c:v>69.62</c:v>
                      </c:pt>
                      <c:pt idx="3482">
                        <c:v>69.64</c:v>
                      </c:pt>
                      <c:pt idx="3483">
                        <c:v>69.66</c:v>
                      </c:pt>
                      <c:pt idx="3484">
                        <c:v>69.680000000000007</c:v>
                      </c:pt>
                      <c:pt idx="3485">
                        <c:v>69.7</c:v>
                      </c:pt>
                      <c:pt idx="3486">
                        <c:v>69.72</c:v>
                      </c:pt>
                      <c:pt idx="3487">
                        <c:v>69.739999999999995</c:v>
                      </c:pt>
                      <c:pt idx="3488">
                        <c:v>69.760000000000005</c:v>
                      </c:pt>
                      <c:pt idx="3489">
                        <c:v>69.78</c:v>
                      </c:pt>
                      <c:pt idx="3490">
                        <c:v>69.8</c:v>
                      </c:pt>
                      <c:pt idx="3491">
                        <c:v>69.819999999999993</c:v>
                      </c:pt>
                      <c:pt idx="3492">
                        <c:v>69.84</c:v>
                      </c:pt>
                      <c:pt idx="3493">
                        <c:v>69.86</c:v>
                      </c:pt>
                      <c:pt idx="3494">
                        <c:v>69.88</c:v>
                      </c:pt>
                      <c:pt idx="3495">
                        <c:v>69.900000000000006</c:v>
                      </c:pt>
                      <c:pt idx="3496">
                        <c:v>69.92</c:v>
                      </c:pt>
                      <c:pt idx="3497">
                        <c:v>69.94</c:v>
                      </c:pt>
                      <c:pt idx="3498">
                        <c:v>69.959999999999994</c:v>
                      </c:pt>
                      <c:pt idx="3499">
                        <c:v>69.98</c:v>
                      </c:pt>
                      <c:pt idx="3500">
                        <c:v>70</c:v>
                      </c:pt>
                      <c:pt idx="3501">
                        <c:v>70.02</c:v>
                      </c:pt>
                      <c:pt idx="3502">
                        <c:v>70.040000000000006</c:v>
                      </c:pt>
                      <c:pt idx="3503">
                        <c:v>70.06</c:v>
                      </c:pt>
                      <c:pt idx="3504">
                        <c:v>70.08</c:v>
                      </c:pt>
                      <c:pt idx="3505">
                        <c:v>70.099999999999994</c:v>
                      </c:pt>
                      <c:pt idx="3506">
                        <c:v>70.12</c:v>
                      </c:pt>
                      <c:pt idx="3507">
                        <c:v>70.14</c:v>
                      </c:pt>
                      <c:pt idx="3508">
                        <c:v>70.16</c:v>
                      </c:pt>
                      <c:pt idx="3509">
                        <c:v>70.180000000000007</c:v>
                      </c:pt>
                      <c:pt idx="3510">
                        <c:v>70.2</c:v>
                      </c:pt>
                      <c:pt idx="3511">
                        <c:v>70.22</c:v>
                      </c:pt>
                      <c:pt idx="3512">
                        <c:v>70.239999999999995</c:v>
                      </c:pt>
                      <c:pt idx="3513">
                        <c:v>70.260000000000005</c:v>
                      </c:pt>
                      <c:pt idx="3514">
                        <c:v>70.28</c:v>
                      </c:pt>
                      <c:pt idx="3515">
                        <c:v>70.3</c:v>
                      </c:pt>
                      <c:pt idx="3516">
                        <c:v>70.319999999999993</c:v>
                      </c:pt>
                      <c:pt idx="3517">
                        <c:v>70.34</c:v>
                      </c:pt>
                      <c:pt idx="3518">
                        <c:v>70.36</c:v>
                      </c:pt>
                      <c:pt idx="3519">
                        <c:v>70.38</c:v>
                      </c:pt>
                      <c:pt idx="3520">
                        <c:v>70.400000000000006</c:v>
                      </c:pt>
                      <c:pt idx="3521">
                        <c:v>70.42</c:v>
                      </c:pt>
                      <c:pt idx="3522">
                        <c:v>70.44</c:v>
                      </c:pt>
                      <c:pt idx="3523">
                        <c:v>70.459999999999994</c:v>
                      </c:pt>
                      <c:pt idx="3524">
                        <c:v>70.48</c:v>
                      </c:pt>
                      <c:pt idx="3525">
                        <c:v>70.5</c:v>
                      </c:pt>
                      <c:pt idx="3526">
                        <c:v>70.52</c:v>
                      </c:pt>
                      <c:pt idx="3527">
                        <c:v>70.540000000000006</c:v>
                      </c:pt>
                      <c:pt idx="3528">
                        <c:v>70.56</c:v>
                      </c:pt>
                      <c:pt idx="3529">
                        <c:v>70.58</c:v>
                      </c:pt>
                      <c:pt idx="3530">
                        <c:v>70.599999999999994</c:v>
                      </c:pt>
                      <c:pt idx="3531">
                        <c:v>70.62</c:v>
                      </c:pt>
                      <c:pt idx="3532">
                        <c:v>70.64</c:v>
                      </c:pt>
                      <c:pt idx="3533">
                        <c:v>70.66</c:v>
                      </c:pt>
                      <c:pt idx="3534">
                        <c:v>70.680000000000007</c:v>
                      </c:pt>
                      <c:pt idx="3535">
                        <c:v>70.7</c:v>
                      </c:pt>
                      <c:pt idx="3536">
                        <c:v>70.72</c:v>
                      </c:pt>
                      <c:pt idx="3537">
                        <c:v>70.739999999999995</c:v>
                      </c:pt>
                      <c:pt idx="3538">
                        <c:v>70.760000000000005</c:v>
                      </c:pt>
                      <c:pt idx="3539">
                        <c:v>70.78</c:v>
                      </c:pt>
                      <c:pt idx="3540">
                        <c:v>70.8</c:v>
                      </c:pt>
                      <c:pt idx="3541">
                        <c:v>70.819999999999993</c:v>
                      </c:pt>
                      <c:pt idx="3542">
                        <c:v>70.84</c:v>
                      </c:pt>
                      <c:pt idx="3543">
                        <c:v>70.86</c:v>
                      </c:pt>
                      <c:pt idx="3544">
                        <c:v>70.88</c:v>
                      </c:pt>
                      <c:pt idx="3545">
                        <c:v>70.900000000000006</c:v>
                      </c:pt>
                      <c:pt idx="3546">
                        <c:v>70.92</c:v>
                      </c:pt>
                      <c:pt idx="3547">
                        <c:v>70.94</c:v>
                      </c:pt>
                      <c:pt idx="3548">
                        <c:v>70.959999999999994</c:v>
                      </c:pt>
                      <c:pt idx="3549">
                        <c:v>70.98</c:v>
                      </c:pt>
                      <c:pt idx="3550">
                        <c:v>71</c:v>
                      </c:pt>
                      <c:pt idx="3551">
                        <c:v>71.02</c:v>
                      </c:pt>
                      <c:pt idx="3552">
                        <c:v>71.040000000000006</c:v>
                      </c:pt>
                      <c:pt idx="3553">
                        <c:v>71.06</c:v>
                      </c:pt>
                      <c:pt idx="3554">
                        <c:v>71.08</c:v>
                      </c:pt>
                      <c:pt idx="3555">
                        <c:v>71.099999999999994</c:v>
                      </c:pt>
                      <c:pt idx="3556">
                        <c:v>71.12</c:v>
                      </c:pt>
                      <c:pt idx="3557">
                        <c:v>71.14</c:v>
                      </c:pt>
                      <c:pt idx="3558">
                        <c:v>71.16</c:v>
                      </c:pt>
                      <c:pt idx="3559">
                        <c:v>71.180000000000007</c:v>
                      </c:pt>
                      <c:pt idx="3560">
                        <c:v>71.2</c:v>
                      </c:pt>
                      <c:pt idx="3561">
                        <c:v>71.22</c:v>
                      </c:pt>
                      <c:pt idx="3562">
                        <c:v>71.239999999999995</c:v>
                      </c:pt>
                      <c:pt idx="3563">
                        <c:v>71.260000000000005</c:v>
                      </c:pt>
                      <c:pt idx="3564">
                        <c:v>71.28</c:v>
                      </c:pt>
                      <c:pt idx="3565">
                        <c:v>71.3</c:v>
                      </c:pt>
                      <c:pt idx="3566">
                        <c:v>71.319999999999993</c:v>
                      </c:pt>
                      <c:pt idx="3567">
                        <c:v>71.34</c:v>
                      </c:pt>
                      <c:pt idx="3568">
                        <c:v>71.36</c:v>
                      </c:pt>
                      <c:pt idx="3569">
                        <c:v>71.38</c:v>
                      </c:pt>
                      <c:pt idx="3570">
                        <c:v>71.400000000000006</c:v>
                      </c:pt>
                      <c:pt idx="3571">
                        <c:v>71.42</c:v>
                      </c:pt>
                      <c:pt idx="3572">
                        <c:v>71.44</c:v>
                      </c:pt>
                      <c:pt idx="3573">
                        <c:v>71.459999999999994</c:v>
                      </c:pt>
                      <c:pt idx="3574">
                        <c:v>71.48</c:v>
                      </c:pt>
                      <c:pt idx="3575">
                        <c:v>71.5</c:v>
                      </c:pt>
                      <c:pt idx="3576">
                        <c:v>71.52</c:v>
                      </c:pt>
                      <c:pt idx="3577">
                        <c:v>71.540000000000006</c:v>
                      </c:pt>
                      <c:pt idx="3578">
                        <c:v>71.56</c:v>
                      </c:pt>
                      <c:pt idx="3579">
                        <c:v>71.58</c:v>
                      </c:pt>
                      <c:pt idx="3580">
                        <c:v>71.599999999999994</c:v>
                      </c:pt>
                      <c:pt idx="3581">
                        <c:v>71.62</c:v>
                      </c:pt>
                      <c:pt idx="3582">
                        <c:v>71.64</c:v>
                      </c:pt>
                      <c:pt idx="3583">
                        <c:v>71.66</c:v>
                      </c:pt>
                      <c:pt idx="3584">
                        <c:v>71.680000000000007</c:v>
                      </c:pt>
                      <c:pt idx="3585">
                        <c:v>71.7</c:v>
                      </c:pt>
                      <c:pt idx="3586">
                        <c:v>71.72</c:v>
                      </c:pt>
                      <c:pt idx="3587">
                        <c:v>71.739999999999995</c:v>
                      </c:pt>
                      <c:pt idx="3588">
                        <c:v>71.760000000000005</c:v>
                      </c:pt>
                      <c:pt idx="3589">
                        <c:v>71.78</c:v>
                      </c:pt>
                      <c:pt idx="3590">
                        <c:v>71.8</c:v>
                      </c:pt>
                      <c:pt idx="3591">
                        <c:v>71.819999999999993</c:v>
                      </c:pt>
                      <c:pt idx="3592">
                        <c:v>71.84</c:v>
                      </c:pt>
                      <c:pt idx="3593">
                        <c:v>71.86</c:v>
                      </c:pt>
                      <c:pt idx="3594">
                        <c:v>71.88</c:v>
                      </c:pt>
                      <c:pt idx="3595">
                        <c:v>71.900000000000006</c:v>
                      </c:pt>
                      <c:pt idx="3596">
                        <c:v>71.92</c:v>
                      </c:pt>
                      <c:pt idx="3597">
                        <c:v>71.94</c:v>
                      </c:pt>
                      <c:pt idx="3598">
                        <c:v>71.959999999999994</c:v>
                      </c:pt>
                      <c:pt idx="3599">
                        <c:v>71.98</c:v>
                      </c:pt>
                      <c:pt idx="3600">
                        <c:v>72</c:v>
                      </c:pt>
                      <c:pt idx="3601">
                        <c:v>72.02</c:v>
                      </c:pt>
                      <c:pt idx="3602">
                        <c:v>72.040000000000006</c:v>
                      </c:pt>
                      <c:pt idx="3603">
                        <c:v>72.06</c:v>
                      </c:pt>
                      <c:pt idx="3604">
                        <c:v>72.08</c:v>
                      </c:pt>
                      <c:pt idx="3605">
                        <c:v>72.099999999999994</c:v>
                      </c:pt>
                      <c:pt idx="3606">
                        <c:v>72.12</c:v>
                      </c:pt>
                      <c:pt idx="3607">
                        <c:v>72.14</c:v>
                      </c:pt>
                      <c:pt idx="3608">
                        <c:v>72.16</c:v>
                      </c:pt>
                      <c:pt idx="3609">
                        <c:v>72.180000000000007</c:v>
                      </c:pt>
                      <c:pt idx="3610">
                        <c:v>72.2</c:v>
                      </c:pt>
                      <c:pt idx="3611">
                        <c:v>72.22</c:v>
                      </c:pt>
                      <c:pt idx="3612">
                        <c:v>72.239999999999995</c:v>
                      </c:pt>
                      <c:pt idx="3613">
                        <c:v>72.260000000000005</c:v>
                      </c:pt>
                      <c:pt idx="3614">
                        <c:v>72.28</c:v>
                      </c:pt>
                      <c:pt idx="3615">
                        <c:v>72.3</c:v>
                      </c:pt>
                      <c:pt idx="3616">
                        <c:v>72.319999999999993</c:v>
                      </c:pt>
                      <c:pt idx="3617">
                        <c:v>72.34</c:v>
                      </c:pt>
                      <c:pt idx="3618">
                        <c:v>72.36</c:v>
                      </c:pt>
                      <c:pt idx="3619">
                        <c:v>72.38</c:v>
                      </c:pt>
                      <c:pt idx="3620">
                        <c:v>72.400000000000006</c:v>
                      </c:pt>
                      <c:pt idx="3621">
                        <c:v>72.42</c:v>
                      </c:pt>
                      <c:pt idx="3622">
                        <c:v>72.44</c:v>
                      </c:pt>
                      <c:pt idx="3623">
                        <c:v>72.459999999999994</c:v>
                      </c:pt>
                      <c:pt idx="3624">
                        <c:v>72.48</c:v>
                      </c:pt>
                      <c:pt idx="3625">
                        <c:v>72.5</c:v>
                      </c:pt>
                      <c:pt idx="3626">
                        <c:v>72.52</c:v>
                      </c:pt>
                      <c:pt idx="3627">
                        <c:v>72.540000000000006</c:v>
                      </c:pt>
                      <c:pt idx="3628">
                        <c:v>72.56</c:v>
                      </c:pt>
                      <c:pt idx="3629">
                        <c:v>72.58</c:v>
                      </c:pt>
                      <c:pt idx="3630">
                        <c:v>72.599999999999994</c:v>
                      </c:pt>
                      <c:pt idx="3631">
                        <c:v>72.62</c:v>
                      </c:pt>
                      <c:pt idx="3632">
                        <c:v>72.64</c:v>
                      </c:pt>
                      <c:pt idx="3633">
                        <c:v>72.66</c:v>
                      </c:pt>
                      <c:pt idx="3634">
                        <c:v>72.680000000000007</c:v>
                      </c:pt>
                      <c:pt idx="3635">
                        <c:v>72.7</c:v>
                      </c:pt>
                      <c:pt idx="3636">
                        <c:v>72.72</c:v>
                      </c:pt>
                      <c:pt idx="3637">
                        <c:v>72.739999999999995</c:v>
                      </c:pt>
                      <c:pt idx="3638">
                        <c:v>72.760000000000005</c:v>
                      </c:pt>
                      <c:pt idx="3639">
                        <c:v>72.78</c:v>
                      </c:pt>
                      <c:pt idx="3640">
                        <c:v>72.8</c:v>
                      </c:pt>
                      <c:pt idx="3641">
                        <c:v>72.819999999999993</c:v>
                      </c:pt>
                      <c:pt idx="3642">
                        <c:v>72.84</c:v>
                      </c:pt>
                      <c:pt idx="3643">
                        <c:v>72.86</c:v>
                      </c:pt>
                      <c:pt idx="3644">
                        <c:v>72.88</c:v>
                      </c:pt>
                      <c:pt idx="3645">
                        <c:v>72.900000000000006</c:v>
                      </c:pt>
                      <c:pt idx="3646">
                        <c:v>72.92</c:v>
                      </c:pt>
                      <c:pt idx="3647">
                        <c:v>72.94</c:v>
                      </c:pt>
                      <c:pt idx="3648">
                        <c:v>72.959999999999994</c:v>
                      </c:pt>
                      <c:pt idx="3649">
                        <c:v>72.98</c:v>
                      </c:pt>
                      <c:pt idx="3650">
                        <c:v>73</c:v>
                      </c:pt>
                      <c:pt idx="3651">
                        <c:v>73.02</c:v>
                      </c:pt>
                      <c:pt idx="3652">
                        <c:v>73.040000000000006</c:v>
                      </c:pt>
                      <c:pt idx="3653">
                        <c:v>73.06</c:v>
                      </c:pt>
                      <c:pt idx="3654">
                        <c:v>73.08</c:v>
                      </c:pt>
                      <c:pt idx="3655">
                        <c:v>73.099999999999994</c:v>
                      </c:pt>
                      <c:pt idx="3656">
                        <c:v>73.12</c:v>
                      </c:pt>
                      <c:pt idx="3657">
                        <c:v>73.14</c:v>
                      </c:pt>
                      <c:pt idx="3658">
                        <c:v>73.16</c:v>
                      </c:pt>
                      <c:pt idx="3659">
                        <c:v>73.180000000000007</c:v>
                      </c:pt>
                      <c:pt idx="3660">
                        <c:v>73.2</c:v>
                      </c:pt>
                      <c:pt idx="3661">
                        <c:v>73.22</c:v>
                      </c:pt>
                      <c:pt idx="3662">
                        <c:v>73.239999999999995</c:v>
                      </c:pt>
                      <c:pt idx="3663">
                        <c:v>73.260000000000005</c:v>
                      </c:pt>
                      <c:pt idx="3664">
                        <c:v>73.28</c:v>
                      </c:pt>
                      <c:pt idx="3665">
                        <c:v>73.3</c:v>
                      </c:pt>
                      <c:pt idx="3666">
                        <c:v>73.319999999999993</c:v>
                      </c:pt>
                      <c:pt idx="3667">
                        <c:v>73.34</c:v>
                      </c:pt>
                      <c:pt idx="3668">
                        <c:v>73.36</c:v>
                      </c:pt>
                      <c:pt idx="3669">
                        <c:v>73.38</c:v>
                      </c:pt>
                      <c:pt idx="3670">
                        <c:v>73.400000000000006</c:v>
                      </c:pt>
                      <c:pt idx="3671">
                        <c:v>73.42</c:v>
                      </c:pt>
                      <c:pt idx="3672">
                        <c:v>73.44</c:v>
                      </c:pt>
                      <c:pt idx="3673">
                        <c:v>73.459999999999994</c:v>
                      </c:pt>
                      <c:pt idx="3674">
                        <c:v>73.48</c:v>
                      </c:pt>
                      <c:pt idx="3675">
                        <c:v>73.5</c:v>
                      </c:pt>
                      <c:pt idx="3676">
                        <c:v>73.52</c:v>
                      </c:pt>
                      <c:pt idx="3677">
                        <c:v>73.540000000000006</c:v>
                      </c:pt>
                      <c:pt idx="3678">
                        <c:v>73.56</c:v>
                      </c:pt>
                      <c:pt idx="3679">
                        <c:v>73.58</c:v>
                      </c:pt>
                      <c:pt idx="3680">
                        <c:v>73.599999999999994</c:v>
                      </c:pt>
                      <c:pt idx="3681">
                        <c:v>73.62</c:v>
                      </c:pt>
                      <c:pt idx="3682">
                        <c:v>73.64</c:v>
                      </c:pt>
                      <c:pt idx="3683">
                        <c:v>73.66</c:v>
                      </c:pt>
                      <c:pt idx="3684">
                        <c:v>73.680000000000007</c:v>
                      </c:pt>
                      <c:pt idx="3685">
                        <c:v>73.7</c:v>
                      </c:pt>
                      <c:pt idx="3686">
                        <c:v>73.72</c:v>
                      </c:pt>
                      <c:pt idx="3687">
                        <c:v>73.739999999999995</c:v>
                      </c:pt>
                      <c:pt idx="3688">
                        <c:v>73.760000000000005</c:v>
                      </c:pt>
                      <c:pt idx="3689">
                        <c:v>73.78</c:v>
                      </c:pt>
                      <c:pt idx="3690">
                        <c:v>73.8</c:v>
                      </c:pt>
                      <c:pt idx="3691">
                        <c:v>73.819999999999993</c:v>
                      </c:pt>
                      <c:pt idx="3692">
                        <c:v>73.84</c:v>
                      </c:pt>
                      <c:pt idx="3693">
                        <c:v>73.86</c:v>
                      </c:pt>
                      <c:pt idx="3694">
                        <c:v>73.88</c:v>
                      </c:pt>
                      <c:pt idx="3695">
                        <c:v>73.900000000000006</c:v>
                      </c:pt>
                      <c:pt idx="3696">
                        <c:v>73.92</c:v>
                      </c:pt>
                      <c:pt idx="3697">
                        <c:v>73.94</c:v>
                      </c:pt>
                      <c:pt idx="3698">
                        <c:v>73.959999999999994</c:v>
                      </c:pt>
                      <c:pt idx="3699">
                        <c:v>73.98</c:v>
                      </c:pt>
                      <c:pt idx="3700">
                        <c:v>74</c:v>
                      </c:pt>
                      <c:pt idx="3701">
                        <c:v>74.02</c:v>
                      </c:pt>
                      <c:pt idx="3702">
                        <c:v>74.040000000000006</c:v>
                      </c:pt>
                      <c:pt idx="3703">
                        <c:v>74.06</c:v>
                      </c:pt>
                      <c:pt idx="3704">
                        <c:v>74.08</c:v>
                      </c:pt>
                      <c:pt idx="3705">
                        <c:v>74.099999999999994</c:v>
                      </c:pt>
                      <c:pt idx="3706">
                        <c:v>74.12</c:v>
                      </c:pt>
                      <c:pt idx="3707">
                        <c:v>74.14</c:v>
                      </c:pt>
                      <c:pt idx="3708">
                        <c:v>74.16</c:v>
                      </c:pt>
                      <c:pt idx="3709">
                        <c:v>74.180000000000007</c:v>
                      </c:pt>
                      <c:pt idx="3710">
                        <c:v>74.2</c:v>
                      </c:pt>
                      <c:pt idx="3711">
                        <c:v>74.22</c:v>
                      </c:pt>
                      <c:pt idx="3712">
                        <c:v>74.239999999999995</c:v>
                      </c:pt>
                      <c:pt idx="3713">
                        <c:v>74.260000000000005</c:v>
                      </c:pt>
                      <c:pt idx="3714">
                        <c:v>74.28</c:v>
                      </c:pt>
                      <c:pt idx="3715">
                        <c:v>74.3</c:v>
                      </c:pt>
                      <c:pt idx="3716">
                        <c:v>74.319999999999993</c:v>
                      </c:pt>
                      <c:pt idx="3717">
                        <c:v>74.34</c:v>
                      </c:pt>
                      <c:pt idx="3718">
                        <c:v>74.36</c:v>
                      </c:pt>
                      <c:pt idx="3719">
                        <c:v>74.38</c:v>
                      </c:pt>
                      <c:pt idx="3720">
                        <c:v>74.400000000000006</c:v>
                      </c:pt>
                      <c:pt idx="3721">
                        <c:v>74.42</c:v>
                      </c:pt>
                      <c:pt idx="3722">
                        <c:v>74.44</c:v>
                      </c:pt>
                      <c:pt idx="3723">
                        <c:v>74.459999999999994</c:v>
                      </c:pt>
                      <c:pt idx="3724">
                        <c:v>74.48</c:v>
                      </c:pt>
                      <c:pt idx="3725">
                        <c:v>74.5</c:v>
                      </c:pt>
                      <c:pt idx="3726">
                        <c:v>74.52</c:v>
                      </c:pt>
                      <c:pt idx="3727">
                        <c:v>74.540000000000006</c:v>
                      </c:pt>
                      <c:pt idx="3728">
                        <c:v>74.56</c:v>
                      </c:pt>
                      <c:pt idx="3729">
                        <c:v>74.58</c:v>
                      </c:pt>
                      <c:pt idx="3730">
                        <c:v>74.599999999999994</c:v>
                      </c:pt>
                      <c:pt idx="3731">
                        <c:v>74.62</c:v>
                      </c:pt>
                      <c:pt idx="3732">
                        <c:v>74.64</c:v>
                      </c:pt>
                      <c:pt idx="3733">
                        <c:v>74.66</c:v>
                      </c:pt>
                      <c:pt idx="3734">
                        <c:v>74.680000000000007</c:v>
                      </c:pt>
                      <c:pt idx="3735">
                        <c:v>74.7</c:v>
                      </c:pt>
                      <c:pt idx="3736">
                        <c:v>74.72</c:v>
                      </c:pt>
                      <c:pt idx="3737">
                        <c:v>74.739999999999995</c:v>
                      </c:pt>
                      <c:pt idx="3738">
                        <c:v>74.760000000000005</c:v>
                      </c:pt>
                      <c:pt idx="3739">
                        <c:v>74.78</c:v>
                      </c:pt>
                      <c:pt idx="3740">
                        <c:v>74.8</c:v>
                      </c:pt>
                      <c:pt idx="3741">
                        <c:v>74.819999999999993</c:v>
                      </c:pt>
                      <c:pt idx="3742">
                        <c:v>74.84</c:v>
                      </c:pt>
                      <c:pt idx="3743">
                        <c:v>74.86</c:v>
                      </c:pt>
                      <c:pt idx="3744">
                        <c:v>74.88</c:v>
                      </c:pt>
                      <c:pt idx="3745">
                        <c:v>74.900000000000006</c:v>
                      </c:pt>
                      <c:pt idx="3746">
                        <c:v>74.92</c:v>
                      </c:pt>
                      <c:pt idx="3747">
                        <c:v>74.94</c:v>
                      </c:pt>
                      <c:pt idx="3748">
                        <c:v>74.959999999999994</c:v>
                      </c:pt>
                      <c:pt idx="3749">
                        <c:v>74.98</c:v>
                      </c:pt>
                      <c:pt idx="3750">
                        <c:v>75</c:v>
                      </c:pt>
                      <c:pt idx="3751">
                        <c:v>75.02</c:v>
                      </c:pt>
                      <c:pt idx="3752">
                        <c:v>75.040000000000006</c:v>
                      </c:pt>
                      <c:pt idx="3753">
                        <c:v>75.06</c:v>
                      </c:pt>
                      <c:pt idx="3754">
                        <c:v>75.08</c:v>
                      </c:pt>
                      <c:pt idx="3755">
                        <c:v>75.099999999999994</c:v>
                      </c:pt>
                      <c:pt idx="3756">
                        <c:v>75.12</c:v>
                      </c:pt>
                      <c:pt idx="3757">
                        <c:v>75.14</c:v>
                      </c:pt>
                      <c:pt idx="3758">
                        <c:v>75.16</c:v>
                      </c:pt>
                      <c:pt idx="3759">
                        <c:v>75.180000000000007</c:v>
                      </c:pt>
                      <c:pt idx="3760">
                        <c:v>75.2</c:v>
                      </c:pt>
                      <c:pt idx="3761">
                        <c:v>75.22</c:v>
                      </c:pt>
                      <c:pt idx="3762">
                        <c:v>75.239999999999995</c:v>
                      </c:pt>
                      <c:pt idx="3763">
                        <c:v>75.260000000000005</c:v>
                      </c:pt>
                      <c:pt idx="3764">
                        <c:v>75.28</c:v>
                      </c:pt>
                      <c:pt idx="3765">
                        <c:v>75.3</c:v>
                      </c:pt>
                      <c:pt idx="3766">
                        <c:v>75.319999999999993</c:v>
                      </c:pt>
                      <c:pt idx="3767">
                        <c:v>75.34</c:v>
                      </c:pt>
                      <c:pt idx="3768">
                        <c:v>75.36</c:v>
                      </c:pt>
                      <c:pt idx="3769">
                        <c:v>75.38</c:v>
                      </c:pt>
                      <c:pt idx="3770">
                        <c:v>75.400000000000006</c:v>
                      </c:pt>
                      <c:pt idx="3771">
                        <c:v>75.42</c:v>
                      </c:pt>
                      <c:pt idx="3772">
                        <c:v>75.44</c:v>
                      </c:pt>
                      <c:pt idx="3773">
                        <c:v>75.459999999999994</c:v>
                      </c:pt>
                      <c:pt idx="3774">
                        <c:v>75.48</c:v>
                      </c:pt>
                      <c:pt idx="3775">
                        <c:v>75.5</c:v>
                      </c:pt>
                      <c:pt idx="3776">
                        <c:v>75.52</c:v>
                      </c:pt>
                      <c:pt idx="3777">
                        <c:v>75.540000000000006</c:v>
                      </c:pt>
                      <c:pt idx="3778">
                        <c:v>75.56</c:v>
                      </c:pt>
                      <c:pt idx="3779">
                        <c:v>75.58</c:v>
                      </c:pt>
                      <c:pt idx="3780">
                        <c:v>75.599999999999994</c:v>
                      </c:pt>
                      <c:pt idx="3781">
                        <c:v>75.62</c:v>
                      </c:pt>
                      <c:pt idx="3782">
                        <c:v>75.64</c:v>
                      </c:pt>
                      <c:pt idx="3783">
                        <c:v>75.66</c:v>
                      </c:pt>
                      <c:pt idx="3784">
                        <c:v>75.680000000000007</c:v>
                      </c:pt>
                      <c:pt idx="3785">
                        <c:v>75.7</c:v>
                      </c:pt>
                      <c:pt idx="3786">
                        <c:v>75.72</c:v>
                      </c:pt>
                      <c:pt idx="3787">
                        <c:v>75.739999999999995</c:v>
                      </c:pt>
                      <c:pt idx="3788">
                        <c:v>75.760000000000005</c:v>
                      </c:pt>
                      <c:pt idx="3789">
                        <c:v>75.78</c:v>
                      </c:pt>
                      <c:pt idx="3790">
                        <c:v>75.8</c:v>
                      </c:pt>
                      <c:pt idx="3791">
                        <c:v>75.819999999999993</c:v>
                      </c:pt>
                      <c:pt idx="3792">
                        <c:v>75.84</c:v>
                      </c:pt>
                      <c:pt idx="3793">
                        <c:v>75.86</c:v>
                      </c:pt>
                      <c:pt idx="3794">
                        <c:v>75.88</c:v>
                      </c:pt>
                      <c:pt idx="3795">
                        <c:v>75.900000000000006</c:v>
                      </c:pt>
                      <c:pt idx="3796">
                        <c:v>75.92</c:v>
                      </c:pt>
                      <c:pt idx="3797">
                        <c:v>75.94</c:v>
                      </c:pt>
                      <c:pt idx="3798">
                        <c:v>75.959999999999994</c:v>
                      </c:pt>
                      <c:pt idx="3799">
                        <c:v>75.98</c:v>
                      </c:pt>
                      <c:pt idx="3800">
                        <c:v>76</c:v>
                      </c:pt>
                      <c:pt idx="3801">
                        <c:v>76.02</c:v>
                      </c:pt>
                      <c:pt idx="3802">
                        <c:v>76.040000000000006</c:v>
                      </c:pt>
                      <c:pt idx="3803">
                        <c:v>76.06</c:v>
                      </c:pt>
                      <c:pt idx="3804">
                        <c:v>76.08</c:v>
                      </c:pt>
                      <c:pt idx="3805">
                        <c:v>76.099999999999994</c:v>
                      </c:pt>
                      <c:pt idx="3806">
                        <c:v>76.12</c:v>
                      </c:pt>
                      <c:pt idx="3807">
                        <c:v>76.14</c:v>
                      </c:pt>
                      <c:pt idx="3808">
                        <c:v>76.16</c:v>
                      </c:pt>
                      <c:pt idx="3809">
                        <c:v>76.180000000000007</c:v>
                      </c:pt>
                      <c:pt idx="3810">
                        <c:v>76.2</c:v>
                      </c:pt>
                      <c:pt idx="3811">
                        <c:v>76.22</c:v>
                      </c:pt>
                      <c:pt idx="3812">
                        <c:v>76.239999999999995</c:v>
                      </c:pt>
                      <c:pt idx="3813">
                        <c:v>76.260000000000005</c:v>
                      </c:pt>
                      <c:pt idx="3814">
                        <c:v>76.28</c:v>
                      </c:pt>
                      <c:pt idx="3815">
                        <c:v>76.3</c:v>
                      </c:pt>
                      <c:pt idx="3816">
                        <c:v>76.319999999999993</c:v>
                      </c:pt>
                      <c:pt idx="3817">
                        <c:v>76.34</c:v>
                      </c:pt>
                      <c:pt idx="3818">
                        <c:v>76.36</c:v>
                      </c:pt>
                      <c:pt idx="3819">
                        <c:v>76.38</c:v>
                      </c:pt>
                      <c:pt idx="3820">
                        <c:v>76.400000000000006</c:v>
                      </c:pt>
                      <c:pt idx="3821">
                        <c:v>76.42</c:v>
                      </c:pt>
                      <c:pt idx="3822">
                        <c:v>76.44</c:v>
                      </c:pt>
                      <c:pt idx="3823">
                        <c:v>76.459999999999994</c:v>
                      </c:pt>
                      <c:pt idx="3824">
                        <c:v>76.48</c:v>
                      </c:pt>
                      <c:pt idx="3825">
                        <c:v>76.5</c:v>
                      </c:pt>
                      <c:pt idx="3826">
                        <c:v>76.52</c:v>
                      </c:pt>
                      <c:pt idx="3827">
                        <c:v>76.540000000000006</c:v>
                      </c:pt>
                      <c:pt idx="3828">
                        <c:v>76.56</c:v>
                      </c:pt>
                      <c:pt idx="3829">
                        <c:v>76.58</c:v>
                      </c:pt>
                      <c:pt idx="3830">
                        <c:v>76.599999999999994</c:v>
                      </c:pt>
                      <c:pt idx="3831">
                        <c:v>76.62</c:v>
                      </c:pt>
                      <c:pt idx="3832">
                        <c:v>76.64</c:v>
                      </c:pt>
                      <c:pt idx="3833">
                        <c:v>76.66</c:v>
                      </c:pt>
                      <c:pt idx="3834">
                        <c:v>76.680000000000007</c:v>
                      </c:pt>
                      <c:pt idx="3835">
                        <c:v>76.7</c:v>
                      </c:pt>
                      <c:pt idx="3836">
                        <c:v>76.72</c:v>
                      </c:pt>
                      <c:pt idx="3837">
                        <c:v>76.739999999999995</c:v>
                      </c:pt>
                      <c:pt idx="3838">
                        <c:v>76.760000000000005</c:v>
                      </c:pt>
                      <c:pt idx="3839">
                        <c:v>76.78</c:v>
                      </c:pt>
                      <c:pt idx="3840">
                        <c:v>76.8</c:v>
                      </c:pt>
                      <c:pt idx="3841">
                        <c:v>76.819999999999993</c:v>
                      </c:pt>
                      <c:pt idx="3842">
                        <c:v>76.84</c:v>
                      </c:pt>
                      <c:pt idx="3843">
                        <c:v>76.86</c:v>
                      </c:pt>
                      <c:pt idx="3844">
                        <c:v>76.88</c:v>
                      </c:pt>
                      <c:pt idx="3845">
                        <c:v>76.900000000000006</c:v>
                      </c:pt>
                      <c:pt idx="3846">
                        <c:v>76.92</c:v>
                      </c:pt>
                      <c:pt idx="3847">
                        <c:v>76.94</c:v>
                      </c:pt>
                      <c:pt idx="3848">
                        <c:v>76.959999999999994</c:v>
                      </c:pt>
                      <c:pt idx="3849">
                        <c:v>76.98</c:v>
                      </c:pt>
                      <c:pt idx="3850">
                        <c:v>77</c:v>
                      </c:pt>
                      <c:pt idx="3851">
                        <c:v>77.02</c:v>
                      </c:pt>
                      <c:pt idx="3852">
                        <c:v>77.040000000000006</c:v>
                      </c:pt>
                      <c:pt idx="3853">
                        <c:v>77.06</c:v>
                      </c:pt>
                      <c:pt idx="3854">
                        <c:v>77.08</c:v>
                      </c:pt>
                      <c:pt idx="3855">
                        <c:v>77.099999999999994</c:v>
                      </c:pt>
                      <c:pt idx="3856">
                        <c:v>77.12</c:v>
                      </c:pt>
                      <c:pt idx="3857">
                        <c:v>77.14</c:v>
                      </c:pt>
                      <c:pt idx="3858">
                        <c:v>77.16</c:v>
                      </c:pt>
                      <c:pt idx="3859">
                        <c:v>77.180000000000007</c:v>
                      </c:pt>
                      <c:pt idx="3860">
                        <c:v>77.2</c:v>
                      </c:pt>
                      <c:pt idx="3861">
                        <c:v>77.22</c:v>
                      </c:pt>
                      <c:pt idx="3862">
                        <c:v>77.239999999999995</c:v>
                      </c:pt>
                      <c:pt idx="3863">
                        <c:v>77.260000000000005</c:v>
                      </c:pt>
                      <c:pt idx="3864">
                        <c:v>77.28</c:v>
                      </c:pt>
                      <c:pt idx="3865">
                        <c:v>77.3</c:v>
                      </c:pt>
                      <c:pt idx="3866">
                        <c:v>77.319999999999993</c:v>
                      </c:pt>
                      <c:pt idx="3867">
                        <c:v>77.34</c:v>
                      </c:pt>
                      <c:pt idx="3868">
                        <c:v>77.36</c:v>
                      </c:pt>
                      <c:pt idx="3869">
                        <c:v>77.38</c:v>
                      </c:pt>
                      <c:pt idx="3870">
                        <c:v>77.400000000000006</c:v>
                      </c:pt>
                      <c:pt idx="3871">
                        <c:v>77.42</c:v>
                      </c:pt>
                      <c:pt idx="3872">
                        <c:v>77.44</c:v>
                      </c:pt>
                      <c:pt idx="3873">
                        <c:v>77.459999999999994</c:v>
                      </c:pt>
                      <c:pt idx="3874">
                        <c:v>77.48</c:v>
                      </c:pt>
                      <c:pt idx="3875">
                        <c:v>77.5</c:v>
                      </c:pt>
                      <c:pt idx="3876">
                        <c:v>77.52</c:v>
                      </c:pt>
                      <c:pt idx="3877">
                        <c:v>77.540000000000006</c:v>
                      </c:pt>
                      <c:pt idx="3878">
                        <c:v>77.56</c:v>
                      </c:pt>
                      <c:pt idx="3879">
                        <c:v>77.58</c:v>
                      </c:pt>
                      <c:pt idx="3880">
                        <c:v>77.599999999999994</c:v>
                      </c:pt>
                      <c:pt idx="3881">
                        <c:v>77.62</c:v>
                      </c:pt>
                      <c:pt idx="3882">
                        <c:v>77.64</c:v>
                      </c:pt>
                      <c:pt idx="3883">
                        <c:v>77.66</c:v>
                      </c:pt>
                      <c:pt idx="3884">
                        <c:v>77.680000000000007</c:v>
                      </c:pt>
                      <c:pt idx="3885">
                        <c:v>77.7</c:v>
                      </c:pt>
                      <c:pt idx="3886">
                        <c:v>77.72</c:v>
                      </c:pt>
                      <c:pt idx="3887">
                        <c:v>77.739999999999995</c:v>
                      </c:pt>
                      <c:pt idx="3888">
                        <c:v>77.760000000000005</c:v>
                      </c:pt>
                      <c:pt idx="3889">
                        <c:v>77.78</c:v>
                      </c:pt>
                      <c:pt idx="3890">
                        <c:v>77.8</c:v>
                      </c:pt>
                      <c:pt idx="3891">
                        <c:v>77.819999999999993</c:v>
                      </c:pt>
                      <c:pt idx="3892">
                        <c:v>77.84</c:v>
                      </c:pt>
                      <c:pt idx="3893">
                        <c:v>77.86</c:v>
                      </c:pt>
                      <c:pt idx="3894">
                        <c:v>77.88</c:v>
                      </c:pt>
                      <c:pt idx="3895">
                        <c:v>77.900000000000006</c:v>
                      </c:pt>
                      <c:pt idx="3896">
                        <c:v>77.92</c:v>
                      </c:pt>
                      <c:pt idx="3897">
                        <c:v>77.94</c:v>
                      </c:pt>
                      <c:pt idx="3898">
                        <c:v>77.959999999999994</c:v>
                      </c:pt>
                      <c:pt idx="3899">
                        <c:v>77.98</c:v>
                      </c:pt>
                      <c:pt idx="3900">
                        <c:v>78</c:v>
                      </c:pt>
                      <c:pt idx="3901">
                        <c:v>78.02</c:v>
                      </c:pt>
                      <c:pt idx="3902">
                        <c:v>78.040000000000006</c:v>
                      </c:pt>
                      <c:pt idx="3903">
                        <c:v>78.06</c:v>
                      </c:pt>
                      <c:pt idx="3904">
                        <c:v>78.08</c:v>
                      </c:pt>
                      <c:pt idx="3905">
                        <c:v>78.099999999999994</c:v>
                      </c:pt>
                      <c:pt idx="3906">
                        <c:v>78.12</c:v>
                      </c:pt>
                      <c:pt idx="3907">
                        <c:v>78.14</c:v>
                      </c:pt>
                      <c:pt idx="3908">
                        <c:v>78.16</c:v>
                      </c:pt>
                      <c:pt idx="3909">
                        <c:v>78.180000000000007</c:v>
                      </c:pt>
                      <c:pt idx="3910">
                        <c:v>78.2</c:v>
                      </c:pt>
                      <c:pt idx="3911">
                        <c:v>78.22</c:v>
                      </c:pt>
                      <c:pt idx="3912">
                        <c:v>78.239999999999995</c:v>
                      </c:pt>
                      <c:pt idx="3913">
                        <c:v>78.260000000000005</c:v>
                      </c:pt>
                      <c:pt idx="3914">
                        <c:v>78.28</c:v>
                      </c:pt>
                      <c:pt idx="3915">
                        <c:v>78.3</c:v>
                      </c:pt>
                      <c:pt idx="3916">
                        <c:v>78.319999999999993</c:v>
                      </c:pt>
                      <c:pt idx="3917">
                        <c:v>78.34</c:v>
                      </c:pt>
                      <c:pt idx="3918">
                        <c:v>78.36</c:v>
                      </c:pt>
                      <c:pt idx="3919">
                        <c:v>78.38</c:v>
                      </c:pt>
                      <c:pt idx="3920">
                        <c:v>78.400000000000006</c:v>
                      </c:pt>
                      <c:pt idx="3921">
                        <c:v>78.42</c:v>
                      </c:pt>
                      <c:pt idx="3922">
                        <c:v>78.44</c:v>
                      </c:pt>
                      <c:pt idx="3923">
                        <c:v>78.459999999999994</c:v>
                      </c:pt>
                      <c:pt idx="3924">
                        <c:v>78.48</c:v>
                      </c:pt>
                      <c:pt idx="3925">
                        <c:v>78.5</c:v>
                      </c:pt>
                      <c:pt idx="3926">
                        <c:v>78.52</c:v>
                      </c:pt>
                      <c:pt idx="3927">
                        <c:v>78.540000000000006</c:v>
                      </c:pt>
                      <c:pt idx="3928">
                        <c:v>78.56</c:v>
                      </c:pt>
                      <c:pt idx="3929">
                        <c:v>78.58</c:v>
                      </c:pt>
                      <c:pt idx="3930">
                        <c:v>78.599999999999994</c:v>
                      </c:pt>
                      <c:pt idx="3931">
                        <c:v>78.62</c:v>
                      </c:pt>
                      <c:pt idx="3932">
                        <c:v>78.64</c:v>
                      </c:pt>
                      <c:pt idx="3933">
                        <c:v>78.66</c:v>
                      </c:pt>
                      <c:pt idx="3934">
                        <c:v>78.680000000000007</c:v>
                      </c:pt>
                      <c:pt idx="3935">
                        <c:v>78.7</c:v>
                      </c:pt>
                      <c:pt idx="3936">
                        <c:v>78.72</c:v>
                      </c:pt>
                      <c:pt idx="3937">
                        <c:v>78.739999999999995</c:v>
                      </c:pt>
                      <c:pt idx="3938">
                        <c:v>78.760000000000005</c:v>
                      </c:pt>
                      <c:pt idx="3939">
                        <c:v>78.78</c:v>
                      </c:pt>
                      <c:pt idx="3940">
                        <c:v>78.8</c:v>
                      </c:pt>
                      <c:pt idx="3941">
                        <c:v>78.819999999999993</c:v>
                      </c:pt>
                      <c:pt idx="3942">
                        <c:v>78.84</c:v>
                      </c:pt>
                      <c:pt idx="3943">
                        <c:v>78.86</c:v>
                      </c:pt>
                      <c:pt idx="3944">
                        <c:v>78.88</c:v>
                      </c:pt>
                      <c:pt idx="3945">
                        <c:v>78.900000000000006</c:v>
                      </c:pt>
                      <c:pt idx="3946">
                        <c:v>78.92</c:v>
                      </c:pt>
                      <c:pt idx="3947">
                        <c:v>78.94</c:v>
                      </c:pt>
                      <c:pt idx="3948">
                        <c:v>78.959999999999994</c:v>
                      </c:pt>
                      <c:pt idx="3949">
                        <c:v>78.98</c:v>
                      </c:pt>
                      <c:pt idx="3950">
                        <c:v>79</c:v>
                      </c:pt>
                      <c:pt idx="3951">
                        <c:v>79.02</c:v>
                      </c:pt>
                      <c:pt idx="3952">
                        <c:v>79.040000000000006</c:v>
                      </c:pt>
                      <c:pt idx="3953">
                        <c:v>79.06</c:v>
                      </c:pt>
                      <c:pt idx="3954">
                        <c:v>79.08</c:v>
                      </c:pt>
                      <c:pt idx="3955">
                        <c:v>79.099999999999994</c:v>
                      </c:pt>
                      <c:pt idx="3956">
                        <c:v>79.12</c:v>
                      </c:pt>
                      <c:pt idx="3957">
                        <c:v>79.14</c:v>
                      </c:pt>
                      <c:pt idx="3958">
                        <c:v>79.16</c:v>
                      </c:pt>
                      <c:pt idx="3959">
                        <c:v>79.180000000000007</c:v>
                      </c:pt>
                      <c:pt idx="3960">
                        <c:v>79.2</c:v>
                      </c:pt>
                      <c:pt idx="3961">
                        <c:v>79.22</c:v>
                      </c:pt>
                      <c:pt idx="3962">
                        <c:v>79.239999999999995</c:v>
                      </c:pt>
                      <c:pt idx="3963">
                        <c:v>79.260000000000005</c:v>
                      </c:pt>
                      <c:pt idx="3964">
                        <c:v>79.28</c:v>
                      </c:pt>
                      <c:pt idx="3965">
                        <c:v>79.3</c:v>
                      </c:pt>
                      <c:pt idx="3966">
                        <c:v>79.319999999999993</c:v>
                      </c:pt>
                      <c:pt idx="3967">
                        <c:v>79.34</c:v>
                      </c:pt>
                      <c:pt idx="3968">
                        <c:v>79.36</c:v>
                      </c:pt>
                      <c:pt idx="3969">
                        <c:v>79.38</c:v>
                      </c:pt>
                      <c:pt idx="3970">
                        <c:v>79.400000000000006</c:v>
                      </c:pt>
                      <c:pt idx="3971">
                        <c:v>79.42</c:v>
                      </c:pt>
                      <c:pt idx="3972">
                        <c:v>79.44</c:v>
                      </c:pt>
                      <c:pt idx="3973">
                        <c:v>79.459999999999994</c:v>
                      </c:pt>
                      <c:pt idx="3974">
                        <c:v>79.48</c:v>
                      </c:pt>
                      <c:pt idx="3975">
                        <c:v>79.5</c:v>
                      </c:pt>
                      <c:pt idx="3976">
                        <c:v>79.52</c:v>
                      </c:pt>
                      <c:pt idx="3977">
                        <c:v>79.540000000000006</c:v>
                      </c:pt>
                      <c:pt idx="3978">
                        <c:v>79.56</c:v>
                      </c:pt>
                      <c:pt idx="3979">
                        <c:v>79.58</c:v>
                      </c:pt>
                      <c:pt idx="3980">
                        <c:v>79.599999999999994</c:v>
                      </c:pt>
                      <c:pt idx="3981">
                        <c:v>79.62</c:v>
                      </c:pt>
                      <c:pt idx="3982">
                        <c:v>79.64</c:v>
                      </c:pt>
                      <c:pt idx="3983">
                        <c:v>79.66</c:v>
                      </c:pt>
                      <c:pt idx="3984">
                        <c:v>79.680000000000007</c:v>
                      </c:pt>
                      <c:pt idx="3985">
                        <c:v>79.7</c:v>
                      </c:pt>
                      <c:pt idx="3986">
                        <c:v>79.72</c:v>
                      </c:pt>
                      <c:pt idx="3987">
                        <c:v>79.739999999999995</c:v>
                      </c:pt>
                      <c:pt idx="3988">
                        <c:v>79.760000000000005</c:v>
                      </c:pt>
                      <c:pt idx="3989">
                        <c:v>79.78</c:v>
                      </c:pt>
                      <c:pt idx="3990">
                        <c:v>79.8</c:v>
                      </c:pt>
                      <c:pt idx="3991">
                        <c:v>79.819999999999993</c:v>
                      </c:pt>
                      <c:pt idx="3992">
                        <c:v>79.84</c:v>
                      </c:pt>
                      <c:pt idx="3993">
                        <c:v>79.86</c:v>
                      </c:pt>
                      <c:pt idx="3994">
                        <c:v>79.88</c:v>
                      </c:pt>
                      <c:pt idx="3995">
                        <c:v>79.900000000000006</c:v>
                      </c:pt>
                      <c:pt idx="3996">
                        <c:v>79.92</c:v>
                      </c:pt>
                      <c:pt idx="3997">
                        <c:v>79.94</c:v>
                      </c:pt>
                      <c:pt idx="3998">
                        <c:v>79.959999999999994</c:v>
                      </c:pt>
                      <c:pt idx="3999">
                        <c:v>79.98</c:v>
                      </c:pt>
                      <c:pt idx="4000">
                        <c:v>80</c:v>
                      </c:pt>
                      <c:pt idx="4001">
                        <c:v>80.02</c:v>
                      </c:pt>
                      <c:pt idx="4002">
                        <c:v>80.040000000000006</c:v>
                      </c:pt>
                      <c:pt idx="4003">
                        <c:v>80.06</c:v>
                      </c:pt>
                      <c:pt idx="4004">
                        <c:v>80.08</c:v>
                      </c:pt>
                      <c:pt idx="4005">
                        <c:v>80.099999999999994</c:v>
                      </c:pt>
                      <c:pt idx="4006">
                        <c:v>80.12</c:v>
                      </c:pt>
                      <c:pt idx="4007">
                        <c:v>80.14</c:v>
                      </c:pt>
                      <c:pt idx="4008">
                        <c:v>80.16</c:v>
                      </c:pt>
                      <c:pt idx="4009">
                        <c:v>80.180000000000007</c:v>
                      </c:pt>
                      <c:pt idx="4010">
                        <c:v>80.2</c:v>
                      </c:pt>
                      <c:pt idx="4011">
                        <c:v>80.22</c:v>
                      </c:pt>
                      <c:pt idx="4012">
                        <c:v>80.239999999999995</c:v>
                      </c:pt>
                      <c:pt idx="4013">
                        <c:v>80.260000000000005</c:v>
                      </c:pt>
                      <c:pt idx="4014">
                        <c:v>80.28</c:v>
                      </c:pt>
                      <c:pt idx="4015">
                        <c:v>80.3</c:v>
                      </c:pt>
                      <c:pt idx="4016">
                        <c:v>80.319999999999993</c:v>
                      </c:pt>
                      <c:pt idx="4017">
                        <c:v>80.34</c:v>
                      </c:pt>
                      <c:pt idx="4018">
                        <c:v>80.36</c:v>
                      </c:pt>
                      <c:pt idx="4019">
                        <c:v>80.38</c:v>
                      </c:pt>
                      <c:pt idx="4020">
                        <c:v>80.400000000000006</c:v>
                      </c:pt>
                      <c:pt idx="4021">
                        <c:v>80.42</c:v>
                      </c:pt>
                      <c:pt idx="4022">
                        <c:v>80.44</c:v>
                      </c:pt>
                      <c:pt idx="4023">
                        <c:v>80.459999999999994</c:v>
                      </c:pt>
                      <c:pt idx="4024">
                        <c:v>80.48</c:v>
                      </c:pt>
                      <c:pt idx="4025">
                        <c:v>80.5</c:v>
                      </c:pt>
                      <c:pt idx="4026">
                        <c:v>80.52</c:v>
                      </c:pt>
                      <c:pt idx="4027">
                        <c:v>80.540000000000006</c:v>
                      </c:pt>
                      <c:pt idx="4028">
                        <c:v>80.56</c:v>
                      </c:pt>
                      <c:pt idx="4029">
                        <c:v>80.58</c:v>
                      </c:pt>
                      <c:pt idx="4030">
                        <c:v>80.599999999999994</c:v>
                      </c:pt>
                      <c:pt idx="4031">
                        <c:v>80.62</c:v>
                      </c:pt>
                      <c:pt idx="4032">
                        <c:v>80.64</c:v>
                      </c:pt>
                      <c:pt idx="4033">
                        <c:v>80.66</c:v>
                      </c:pt>
                      <c:pt idx="4034">
                        <c:v>80.680000000000007</c:v>
                      </c:pt>
                      <c:pt idx="4035">
                        <c:v>80.7</c:v>
                      </c:pt>
                      <c:pt idx="4036">
                        <c:v>80.72</c:v>
                      </c:pt>
                      <c:pt idx="4037">
                        <c:v>80.739999999999995</c:v>
                      </c:pt>
                      <c:pt idx="4038">
                        <c:v>80.760000000000005</c:v>
                      </c:pt>
                      <c:pt idx="4039">
                        <c:v>80.78</c:v>
                      </c:pt>
                      <c:pt idx="4040">
                        <c:v>80.8</c:v>
                      </c:pt>
                      <c:pt idx="4041">
                        <c:v>80.819999999999993</c:v>
                      </c:pt>
                      <c:pt idx="4042">
                        <c:v>80.84</c:v>
                      </c:pt>
                      <c:pt idx="4043">
                        <c:v>80.86</c:v>
                      </c:pt>
                      <c:pt idx="4044">
                        <c:v>80.88</c:v>
                      </c:pt>
                      <c:pt idx="4045">
                        <c:v>80.900000000000006</c:v>
                      </c:pt>
                      <c:pt idx="4046">
                        <c:v>80.92</c:v>
                      </c:pt>
                      <c:pt idx="4047">
                        <c:v>80.94</c:v>
                      </c:pt>
                      <c:pt idx="4048">
                        <c:v>80.959999999999994</c:v>
                      </c:pt>
                      <c:pt idx="4049">
                        <c:v>80.98</c:v>
                      </c:pt>
                      <c:pt idx="4050">
                        <c:v>81</c:v>
                      </c:pt>
                      <c:pt idx="4051">
                        <c:v>81.02</c:v>
                      </c:pt>
                      <c:pt idx="4052">
                        <c:v>81.040000000000006</c:v>
                      </c:pt>
                      <c:pt idx="4053">
                        <c:v>81.06</c:v>
                      </c:pt>
                      <c:pt idx="4054">
                        <c:v>81.08</c:v>
                      </c:pt>
                      <c:pt idx="4055">
                        <c:v>81.099999999999994</c:v>
                      </c:pt>
                      <c:pt idx="4056">
                        <c:v>81.12</c:v>
                      </c:pt>
                      <c:pt idx="4057">
                        <c:v>81.14</c:v>
                      </c:pt>
                      <c:pt idx="4058">
                        <c:v>81.16</c:v>
                      </c:pt>
                      <c:pt idx="4059">
                        <c:v>81.180000000000007</c:v>
                      </c:pt>
                      <c:pt idx="4060">
                        <c:v>81.2</c:v>
                      </c:pt>
                      <c:pt idx="4061">
                        <c:v>81.22</c:v>
                      </c:pt>
                      <c:pt idx="4062">
                        <c:v>81.239999999999995</c:v>
                      </c:pt>
                      <c:pt idx="4063">
                        <c:v>81.260000000000005</c:v>
                      </c:pt>
                      <c:pt idx="4064">
                        <c:v>81.28</c:v>
                      </c:pt>
                      <c:pt idx="4065">
                        <c:v>81.3</c:v>
                      </c:pt>
                      <c:pt idx="4066">
                        <c:v>81.319999999999993</c:v>
                      </c:pt>
                      <c:pt idx="4067">
                        <c:v>81.34</c:v>
                      </c:pt>
                      <c:pt idx="4068">
                        <c:v>81.36</c:v>
                      </c:pt>
                      <c:pt idx="4069">
                        <c:v>81.38</c:v>
                      </c:pt>
                      <c:pt idx="4070">
                        <c:v>81.400000000000006</c:v>
                      </c:pt>
                      <c:pt idx="4071">
                        <c:v>81.42</c:v>
                      </c:pt>
                      <c:pt idx="4072">
                        <c:v>81.44</c:v>
                      </c:pt>
                      <c:pt idx="4073">
                        <c:v>81.459999999999994</c:v>
                      </c:pt>
                      <c:pt idx="4074">
                        <c:v>81.48</c:v>
                      </c:pt>
                      <c:pt idx="4075">
                        <c:v>81.5</c:v>
                      </c:pt>
                      <c:pt idx="4076">
                        <c:v>81.52</c:v>
                      </c:pt>
                      <c:pt idx="4077">
                        <c:v>81.540000000000006</c:v>
                      </c:pt>
                      <c:pt idx="4078">
                        <c:v>81.56</c:v>
                      </c:pt>
                      <c:pt idx="4079">
                        <c:v>81.58</c:v>
                      </c:pt>
                      <c:pt idx="4080">
                        <c:v>81.599999999999994</c:v>
                      </c:pt>
                      <c:pt idx="4081">
                        <c:v>81.62</c:v>
                      </c:pt>
                      <c:pt idx="4082">
                        <c:v>81.64</c:v>
                      </c:pt>
                      <c:pt idx="4083">
                        <c:v>81.66</c:v>
                      </c:pt>
                      <c:pt idx="4084">
                        <c:v>81.680000000000007</c:v>
                      </c:pt>
                      <c:pt idx="4085">
                        <c:v>81.7</c:v>
                      </c:pt>
                      <c:pt idx="4086">
                        <c:v>81.72</c:v>
                      </c:pt>
                      <c:pt idx="4087">
                        <c:v>81.739999999999995</c:v>
                      </c:pt>
                      <c:pt idx="4088">
                        <c:v>81.760000000000005</c:v>
                      </c:pt>
                      <c:pt idx="4089">
                        <c:v>81.78</c:v>
                      </c:pt>
                      <c:pt idx="4090">
                        <c:v>81.8</c:v>
                      </c:pt>
                      <c:pt idx="4091">
                        <c:v>81.819999999999993</c:v>
                      </c:pt>
                      <c:pt idx="4092">
                        <c:v>81.84</c:v>
                      </c:pt>
                      <c:pt idx="4093">
                        <c:v>81.86</c:v>
                      </c:pt>
                      <c:pt idx="4094">
                        <c:v>81.88</c:v>
                      </c:pt>
                      <c:pt idx="4095">
                        <c:v>81.900000000000006</c:v>
                      </c:pt>
                      <c:pt idx="4096">
                        <c:v>81.92</c:v>
                      </c:pt>
                      <c:pt idx="4097">
                        <c:v>81.94</c:v>
                      </c:pt>
                      <c:pt idx="4098">
                        <c:v>81.96</c:v>
                      </c:pt>
                      <c:pt idx="4099">
                        <c:v>81.98</c:v>
                      </c:pt>
                      <c:pt idx="4100">
                        <c:v>82</c:v>
                      </c:pt>
                      <c:pt idx="4101">
                        <c:v>82.02</c:v>
                      </c:pt>
                      <c:pt idx="4102">
                        <c:v>82.04</c:v>
                      </c:pt>
                      <c:pt idx="4103">
                        <c:v>82.06</c:v>
                      </c:pt>
                      <c:pt idx="4104">
                        <c:v>82.08</c:v>
                      </c:pt>
                      <c:pt idx="4105">
                        <c:v>82.1</c:v>
                      </c:pt>
                      <c:pt idx="4106">
                        <c:v>82.12</c:v>
                      </c:pt>
                      <c:pt idx="4107">
                        <c:v>82.14</c:v>
                      </c:pt>
                      <c:pt idx="4108">
                        <c:v>82.16</c:v>
                      </c:pt>
                      <c:pt idx="4109">
                        <c:v>82.18</c:v>
                      </c:pt>
                      <c:pt idx="4110">
                        <c:v>82.2</c:v>
                      </c:pt>
                      <c:pt idx="4111">
                        <c:v>82.22</c:v>
                      </c:pt>
                      <c:pt idx="4112">
                        <c:v>82.24</c:v>
                      </c:pt>
                      <c:pt idx="4113">
                        <c:v>82.26</c:v>
                      </c:pt>
                      <c:pt idx="4114">
                        <c:v>82.28</c:v>
                      </c:pt>
                      <c:pt idx="4115">
                        <c:v>82.3</c:v>
                      </c:pt>
                      <c:pt idx="4116">
                        <c:v>82.32</c:v>
                      </c:pt>
                      <c:pt idx="4117">
                        <c:v>82.34</c:v>
                      </c:pt>
                      <c:pt idx="4118">
                        <c:v>82.36</c:v>
                      </c:pt>
                      <c:pt idx="4119">
                        <c:v>82.38</c:v>
                      </c:pt>
                      <c:pt idx="4120">
                        <c:v>82.4</c:v>
                      </c:pt>
                      <c:pt idx="4121">
                        <c:v>82.42</c:v>
                      </c:pt>
                      <c:pt idx="4122">
                        <c:v>82.44</c:v>
                      </c:pt>
                      <c:pt idx="4123">
                        <c:v>82.46</c:v>
                      </c:pt>
                      <c:pt idx="4124">
                        <c:v>82.48</c:v>
                      </c:pt>
                      <c:pt idx="4125">
                        <c:v>82.5</c:v>
                      </c:pt>
                      <c:pt idx="4126">
                        <c:v>82.52</c:v>
                      </c:pt>
                      <c:pt idx="4127">
                        <c:v>82.54</c:v>
                      </c:pt>
                      <c:pt idx="4128">
                        <c:v>82.56</c:v>
                      </c:pt>
                      <c:pt idx="4129">
                        <c:v>82.58</c:v>
                      </c:pt>
                      <c:pt idx="4130">
                        <c:v>82.6</c:v>
                      </c:pt>
                      <c:pt idx="4131">
                        <c:v>82.62</c:v>
                      </c:pt>
                      <c:pt idx="4132">
                        <c:v>82.64</c:v>
                      </c:pt>
                      <c:pt idx="4133">
                        <c:v>82.66</c:v>
                      </c:pt>
                      <c:pt idx="4134">
                        <c:v>82.68</c:v>
                      </c:pt>
                      <c:pt idx="4135">
                        <c:v>82.7</c:v>
                      </c:pt>
                      <c:pt idx="4136">
                        <c:v>82.72</c:v>
                      </c:pt>
                      <c:pt idx="4137">
                        <c:v>82.74</c:v>
                      </c:pt>
                      <c:pt idx="4138">
                        <c:v>82.76</c:v>
                      </c:pt>
                      <c:pt idx="4139">
                        <c:v>82.78</c:v>
                      </c:pt>
                      <c:pt idx="4140">
                        <c:v>82.8</c:v>
                      </c:pt>
                      <c:pt idx="4141">
                        <c:v>82.82</c:v>
                      </c:pt>
                      <c:pt idx="4142">
                        <c:v>82.84</c:v>
                      </c:pt>
                      <c:pt idx="4143">
                        <c:v>82.86</c:v>
                      </c:pt>
                      <c:pt idx="4144">
                        <c:v>82.88</c:v>
                      </c:pt>
                      <c:pt idx="4145">
                        <c:v>82.9</c:v>
                      </c:pt>
                      <c:pt idx="4146">
                        <c:v>82.92</c:v>
                      </c:pt>
                      <c:pt idx="4147">
                        <c:v>82.94</c:v>
                      </c:pt>
                      <c:pt idx="4148">
                        <c:v>82.96</c:v>
                      </c:pt>
                      <c:pt idx="4149">
                        <c:v>82.98</c:v>
                      </c:pt>
                      <c:pt idx="4150">
                        <c:v>83</c:v>
                      </c:pt>
                      <c:pt idx="4151">
                        <c:v>83.02</c:v>
                      </c:pt>
                      <c:pt idx="4152">
                        <c:v>83.04</c:v>
                      </c:pt>
                      <c:pt idx="4153">
                        <c:v>83.06</c:v>
                      </c:pt>
                      <c:pt idx="4154">
                        <c:v>83.08</c:v>
                      </c:pt>
                      <c:pt idx="4155">
                        <c:v>83.1</c:v>
                      </c:pt>
                      <c:pt idx="4156">
                        <c:v>83.12</c:v>
                      </c:pt>
                      <c:pt idx="4157">
                        <c:v>83.14</c:v>
                      </c:pt>
                      <c:pt idx="4158">
                        <c:v>83.16</c:v>
                      </c:pt>
                      <c:pt idx="4159">
                        <c:v>83.18</c:v>
                      </c:pt>
                      <c:pt idx="4160">
                        <c:v>83.2</c:v>
                      </c:pt>
                      <c:pt idx="4161">
                        <c:v>83.22</c:v>
                      </c:pt>
                      <c:pt idx="4162">
                        <c:v>83.24</c:v>
                      </c:pt>
                      <c:pt idx="4163">
                        <c:v>83.26</c:v>
                      </c:pt>
                      <c:pt idx="4164">
                        <c:v>83.28</c:v>
                      </c:pt>
                      <c:pt idx="4165">
                        <c:v>83.3</c:v>
                      </c:pt>
                      <c:pt idx="4166">
                        <c:v>83.32</c:v>
                      </c:pt>
                      <c:pt idx="4167">
                        <c:v>83.34</c:v>
                      </c:pt>
                      <c:pt idx="4168">
                        <c:v>83.36</c:v>
                      </c:pt>
                      <c:pt idx="4169">
                        <c:v>83.38</c:v>
                      </c:pt>
                      <c:pt idx="4170">
                        <c:v>83.4</c:v>
                      </c:pt>
                      <c:pt idx="4171">
                        <c:v>83.42</c:v>
                      </c:pt>
                      <c:pt idx="4172">
                        <c:v>83.44</c:v>
                      </c:pt>
                      <c:pt idx="4173">
                        <c:v>83.46</c:v>
                      </c:pt>
                      <c:pt idx="4174">
                        <c:v>83.48</c:v>
                      </c:pt>
                      <c:pt idx="4175">
                        <c:v>83.5</c:v>
                      </c:pt>
                      <c:pt idx="4176">
                        <c:v>83.52</c:v>
                      </c:pt>
                      <c:pt idx="4177">
                        <c:v>83.54</c:v>
                      </c:pt>
                      <c:pt idx="4178">
                        <c:v>83.56</c:v>
                      </c:pt>
                      <c:pt idx="4179">
                        <c:v>83.58</c:v>
                      </c:pt>
                      <c:pt idx="4180">
                        <c:v>83.6</c:v>
                      </c:pt>
                      <c:pt idx="4181">
                        <c:v>83.62</c:v>
                      </c:pt>
                      <c:pt idx="4182">
                        <c:v>83.64</c:v>
                      </c:pt>
                      <c:pt idx="4183">
                        <c:v>83.66</c:v>
                      </c:pt>
                      <c:pt idx="4184">
                        <c:v>83.68</c:v>
                      </c:pt>
                      <c:pt idx="4185">
                        <c:v>83.7</c:v>
                      </c:pt>
                      <c:pt idx="4186">
                        <c:v>83.72</c:v>
                      </c:pt>
                      <c:pt idx="4187">
                        <c:v>83.74</c:v>
                      </c:pt>
                      <c:pt idx="4188">
                        <c:v>83.76</c:v>
                      </c:pt>
                      <c:pt idx="4189">
                        <c:v>83.78</c:v>
                      </c:pt>
                      <c:pt idx="4190">
                        <c:v>83.8</c:v>
                      </c:pt>
                      <c:pt idx="4191">
                        <c:v>83.82</c:v>
                      </c:pt>
                      <c:pt idx="4192">
                        <c:v>83.84</c:v>
                      </c:pt>
                      <c:pt idx="4193">
                        <c:v>83.86</c:v>
                      </c:pt>
                      <c:pt idx="4194">
                        <c:v>83.88</c:v>
                      </c:pt>
                      <c:pt idx="4195">
                        <c:v>83.9</c:v>
                      </c:pt>
                      <c:pt idx="4196">
                        <c:v>83.92</c:v>
                      </c:pt>
                      <c:pt idx="4197">
                        <c:v>83.94</c:v>
                      </c:pt>
                      <c:pt idx="4198">
                        <c:v>83.96</c:v>
                      </c:pt>
                      <c:pt idx="4199">
                        <c:v>83.98</c:v>
                      </c:pt>
                      <c:pt idx="4200">
                        <c:v>84</c:v>
                      </c:pt>
                      <c:pt idx="4201">
                        <c:v>84.02</c:v>
                      </c:pt>
                      <c:pt idx="4202">
                        <c:v>84.04</c:v>
                      </c:pt>
                      <c:pt idx="4203">
                        <c:v>84.06</c:v>
                      </c:pt>
                      <c:pt idx="4204">
                        <c:v>84.08</c:v>
                      </c:pt>
                      <c:pt idx="4205">
                        <c:v>84.1</c:v>
                      </c:pt>
                      <c:pt idx="4206">
                        <c:v>84.12</c:v>
                      </c:pt>
                      <c:pt idx="4207">
                        <c:v>84.14</c:v>
                      </c:pt>
                      <c:pt idx="4208">
                        <c:v>84.16</c:v>
                      </c:pt>
                      <c:pt idx="4209">
                        <c:v>84.18</c:v>
                      </c:pt>
                      <c:pt idx="4210">
                        <c:v>84.2</c:v>
                      </c:pt>
                      <c:pt idx="4211">
                        <c:v>84.22</c:v>
                      </c:pt>
                      <c:pt idx="4212">
                        <c:v>84.24</c:v>
                      </c:pt>
                      <c:pt idx="4213">
                        <c:v>84.26</c:v>
                      </c:pt>
                      <c:pt idx="4214">
                        <c:v>84.28</c:v>
                      </c:pt>
                      <c:pt idx="4215">
                        <c:v>84.3</c:v>
                      </c:pt>
                      <c:pt idx="4216">
                        <c:v>84.32</c:v>
                      </c:pt>
                      <c:pt idx="4217">
                        <c:v>84.34</c:v>
                      </c:pt>
                      <c:pt idx="4218">
                        <c:v>84.36</c:v>
                      </c:pt>
                      <c:pt idx="4219">
                        <c:v>84.38</c:v>
                      </c:pt>
                      <c:pt idx="4220">
                        <c:v>84.4</c:v>
                      </c:pt>
                      <c:pt idx="4221">
                        <c:v>84.42</c:v>
                      </c:pt>
                      <c:pt idx="4222">
                        <c:v>84.44</c:v>
                      </c:pt>
                      <c:pt idx="4223">
                        <c:v>84.46</c:v>
                      </c:pt>
                      <c:pt idx="4224">
                        <c:v>84.48</c:v>
                      </c:pt>
                      <c:pt idx="4225">
                        <c:v>84.5</c:v>
                      </c:pt>
                      <c:pt idx="4226">
                        <c:v>84.52</c:v>
                      </c:pt>
                      <c:pt idx="4227">
                        <c:v>84.54</c:v>
                      </c:pt>
                      <c:pt idx="4228">
                        <c:v>84.56</c:v>
                      </c:pt>
                      <c:pt idx="4229">
                        <c:v>84.58</c:v>
                      </c:pt>
                      <c:pt idx="4230">
                        <c:v>84.6</c:v>
                      </c:pt>
                      <c:pt idx="4231">
                        <c:v>84.62</c:v>
                      </c:pt>
                      <c:pt idx="4232">
                        <c:v>84.64</c:v>
                      </c:pt>
                      <c:pt idx="4233">
                        <c:v>84.66</c:v>
                      </c:pt>
                      <c:pt idx="4234">
                        <c:v>84.68</c:v>
                      </c:pt>
                      <c:pt idx="4235">
                        <c:v>84.7</c:v>
                      </c:pt>
                      <c:pt idx="4236">
                        <c:v>84.72</c:v>
                      </c:pt>
                      <c:pt idx="4237">
                        <c:v>84.74</c:v>
                      </c:pt>
                      <c:pt idx="4238">
                        <c:v>84.76</c:v>
                      </c:pt>
                      <c:pt idx="4239">
                        <c:v>84.78</c:v>
                      </c:pt>
                      <c:pt idx="4240">
                        <c:v>84.8</c:v>
                      </c:pt>
                      <c:pt idx="4241">
                        <c:v>84.82</c:v>
                      </c:pt>
                      <c:pt idx="4242">
                        <c:v>84.84</c:v>
                      </c:pt>
                      <c:pt idx="4243">
                        <c:v>84.86</c:v>
                      </c:pt>
                      <c:pt idx="4244">
                        <c:v>84.88</c:v>
                      </c:pt>
                      <c:pt idx="4245">
                        <c:v>84.9</c:v>
                      </c:pt>
                      <c:pt idx="4246">
                        <c:v>84.92</c:v>
                      </c:pt>
                      <c:pt idx="4247">
                        <c:v>84.94</c:v>
                      </c:pt>
                      <c:pt idx="4248">
                        <c:v>84.96</c:v>
                      </c:pt>
                      <c:pt idx="4249">
                        <c:v>84.98</c:v>
                      </c:pt>
                      <c:pt idx="4250">
                        <c:v>85</c:v>
                      </c:pt>
                      <c:pt idx="4251">
                        <c:v>85.02</c:v>
                      </c:pt>
                      <c:pt idx="4252">
                        <c:v>85.04</c:v>
                      </c:pt>
                      <c:pt idx="4253">
                        <c:v>85.06</c:v>
                      </c:pt>
                      <c:pt idx="4254">
                        <c:v>85.08</c:v>
                      </c:pt>
                      <c:pt idx="4255">
                        <c:v>85.1</c:v>
                      </c:pt>
                      <c:pt idx="4256">
                        <c:v>85.12</c:v>
                      </c:pt>
                      <c:pt idx="4257">
                        <c:v>85.14</c:v>
                      </c:pt>
                      <c:pt idx="4258">
                        <c:v>85.16</c:v>
                      </c:pt>
                      <c:pt idx="4259">
                        <c:v>85.18</c:v>
                      </c:pt>
                      <c:pt idx="4260">
                        <c:v>85.2</c:v>
                      </c:pt>
                      <c:pt idx="4261">
                        <c:v>85.22</c:v>
                      </c:pt>
                      <c:pt idx="4262">
                        <c:v>85.24</c:v>
                      </c:pt>
                      <c:pt idx="4263">
                        <c:v>85.26</c:v>
                      </c:pt>
                      <c:pt idx="4264">
                        <c:v>85.28</c:v>
                      </c:pt>
                      <c:pt idx="4265">
                        <c:v>85.3</c:v>
                      </c:pt>
                      <c:pt idx="4266">
                        <c:v>85.32</c:v>
                      </c:pt>
                      <c:pt idx="4267">
                        <c:v>85.34</c:v>
                      </c:pt>
                      <c:pt idx="4268">
                        <c:v>85.36</c:v>
                      </c:pt>
                      <c:pt idx="4269">
                        <c:v>85.38</c:v>
                      </c:pt>
                      <c:pt idx="4270">
                        <c:v>85.4</c:v>
                      </c:pt>
                      <c:pt idx="4271">
                        <c:v>85.42</c:v>
                      </c:pt>
                      <c:pt idx="4272">
                        <c:v>85.44</c:v>
                      </c:pt>
                      <c:pt idx="4273">
                        <c:v>85.46</c:v>
                      </c:pt>
                      <c:pt idx="4274">
                        <c:v>85.48</c:v>
                      </c:pt>
                      <c:pt idx="4275">
                        <c:v>85.5</c:v>
                      </c:pt>
                      <c:pt idx="4276">
                        <c:v>85.52</c:v>
                      </c:pt>
                      <c:pt idx="4277">
                        <c:v>85.54</c:v>
                      </c:pt>
                      <c:pt idx="4278">
                        <c:v>85.56</c:v>
                      </c:pt>
                      <c:pt idx="4279">
                        <c:v>85.58</c:v>
                      </c:pt>
                      <c:pt idx="4280">
                        <c:v>85.6</c:v>
                      </c:pt>
                      <c:pt idx="4281">
                        <c:v>85.62</c:v>
                      </c:pt>
                      <c:pt idx="4282">
                        <c:v>85.64</c:v>
                      </c:pt>
                      <c:pt idx="4283">
                        <c:v>85.66</c:v>
                      </c:pt>
                      <c:pt idx="4284">
                        <c:v>85.68</c:v>
                      </c:pt>
                      <c:pt idx="4285">
                        <c:v>85.7</c:v>
                      </c:pt>
                      <c:pt idx="4286">
                        <c:v>85.72</c:v>
                      </c:pt>
                      <c:pt idx="4287">
                        <c:v>85.74</c:v>
                      </c:pt>
                      <c:pt idx="4288">
                        <c:v>85.76</c:v>
                      </c:pt>
                      <c:pt idx="4289">
                        <c:v>85.78</c:v>
                      </c:pt>
                      <c:pt idx="4290">
                        <c:v>85.8</c:v>
                      </c:pt>
                      <c:pt idx="4291">
                        <c:v>85.82</c:v>
                      </c:pt>
                      <c:pt idx="4292">
                        <c:v>85.84</c:v>
                      </c:pt>
                      <c:pt idx="4293">
                        <c:v>85.86</c:v>
                      </c:pt>
                      <c:pt idx="4294">
                        <c:v>85.88</c:v>
                      </c:pt>
                      <c:pt idx="4295">
                        <c:v>85.9</c:v>
                      </c:pt>
                      <c:pt idx="4296">
                        <c:v>85.92</c:v>
                      </c:pt>
                      <c:pt idx="4297">
                        <c:v>85.94</c:v>
                      </c:pt>
                      <c:pt idx="4298">
                        <c:v>85.96</c:v>
                      </c:pt>
                      <c:pt idx="4299">
                        <c:v>85.98</c:v>
                      </c:pt>
                      <c:pt idx="4300">
                        <c:v>86</c:v>
                      </c:pt>
                      <c:pt idx="4301">
                        <c:v>86.02</c:v>
                      </c:pt>
                      <c:pt idx="4302">
                        <c:v>86.04</c:v>
                      </c:pt>
                      <c:pt idx="4303">
                        <c:v>86.06</c:v>
                      </c:pt>
                      <c:pt idx="4304">
                        <c:v>86.08</c:v>
                      </c:pt>
                      <c:pt idx="4305">
                        <c:v>86.1</c:v>
                      </c:pt>
                      <c:pt idx="4306">
                        <c:v>86.12</c:v>
                      </c:pt>
                      <c:pt idx="4307">
                        <c:v>86.14</c:v>
                      </c:pt>
                      <c:pt idx="4308">
                        <c:v>86.16</c:v>
                      </c:pt>
                      <c:pt idx="4309">
                        <c:v>86.18</c:v>
                      </c:pt>
                      <c:pt idx="4310">
                        <c:v>86.2</c:v>
                      </c:pt>
                      <c:pt idx="4311">
                        <c:v>86.22</c:v>
                      </c:pt>
                      <c:pt idx="4312">
                        <c:v>86.24</c:v>
                      </c:pt>
                      <c:pt idx="4313">
                        <c:v>86.26</c:v>
                      </c:pt>
                      <c:pt idx="4314">
                        <c:v>86.28</c:v>
                      </c:pt>
                      <c:pt idx="4315">
                        <c:v>86.3</c:v>
                      </c:pt>
                      <c:pt idx="4316">
                        <c:v>86.32</c:v>
                      </c:pt>
                      <c:pt idx="4317">
                        <c:v>86.34</c:v>
                      </c:pt>
                      <c:pt idx="4318">
                        <c:v>86.36</c:v>
                      </c:pt>
                      <c:pt idx="4319">
                        <c:v>86.38</c:v>
                      </c:pt>
                      <c:pt idx="4320">
                        <c:v>86.4</c:v>
                      </c:pt>
                      <c:pt idx="4321">
                        <c:v>86.42</c:v>
                      </c:pt>
                      <c:pt idx="4322">
                        <c:v>86.44</c:v>
                      </c:pt>
                      <c:pt idx="4323">
                        <c:v>86.46</c:v>
                      </c:pt>
                      <c:pt idx="4324">
                        <c:v>86.48</c:v>
                      </c:pt>
                      <c:pt idx="4325">
                        <c:v>86.5</c:v>
                      </c:pt>
                      <c:pt idx="4326">
                        <c:v>86.52</c:v>
                      </c:pt>
                      <c:pt idx="4327">
                        <c:v>86.54</c:v>
                      </c:pt>
                      <c:pt idx="4328">
                        <c:v>86.56</c:v>
                      </c:pt>
                      <c:pt idx="4329">
                        <c:v>86.58</c:v>
                      </c:pt>
                      <c:pt idx="4330">
                        <c:v>86.6</c:v>
                      </c:pt>
                      <c:pt idx="4331">
                        <c:v>86.62</c:v>
                      </c:pt>
                      <c:pt idx="4332">
                        <c:v>86.64</c:v>
                      </c:pt>
                      <c:pt idx="4333">
                        <c:v>86.66</c:v>
                      </c:pt>
                      <c:pt idx="4334">
                        <c:v>86.68</c:v>
                      </c:pt>
                      <c:pt idx="4335">
                        <c:v>86.7</c:v>
                      </c:pt>
                      <c:pt idx="4336">
                        <c:v>86.72</c:v>
                      </c:pt>
                      <c:pt idx="4337">
                        <c:v>86.74</c:v>
                      </c:pt>
                      <c:pt idx="4338">
                        <c:v>86.76</c:v>
                      </c:pt>
                      <c:pt idx="4339">
                        <c:v>86.78</c:v>
                      </c:pt>
                      <c:pt idx="4340">
                        <c:v>86.8</c:v>
                      </c:pt>
                      <c:pt idx="4341">
                        <c:v>86.82</c:v>
                      </c:pt>
                      <c:pt idx="4342">
                        <c:v>86.84</c:v>
                      </c:pt>
                      <c:pt idx="4343">
                        <c:v>86.86</c:v>
                      </c:pt>
                      <c:pt idx="4344">
                        <c:v>86.88</c:v>
                      </c:pt>
                      <c:pt idx="4345">
                        <c:v>86.9</c:v>
                      </c:pt>
                      <c:pt idx="4346">
                        <c:v>86.92</c:v>
                      </c:pt>
                      <c:pt idx="4347">
                        <c:v>86.94</c:v>
                      </c:pt>
                      <c:pt idx="4348">
                        <c:v>86.96</c:v>
                      </c:pt>
                      <c:pt idx="4349">
                        <c:v>86.98</c:v>
                      </c:pt>
                      <c:pt idx="4350">
                        <c:v>87</c:v>
                      </c:pt>
                      <c:pt idx="4351">
                        <c:v>87.02</c:v>
                      </c:pt>
                      <c:pt idx="4352">
                        <c:v>87.04</c:v>
                      </c:pt>
                      <c:pt idx="4353">
                        <c:v>87.06</c:v>
                      </c:pt>
                      <c:pt idx="4354">
                        <c:v>87.08</c:v>
                      </c:pt>
                      <c:pt idx="4355">
                        <c:v>87.1</c:v>
                      </c:pt>
                      <c:pt idx="4356">
                        <c:v>87.12</c:v>
                      </c:pt>
                      <c:pt idx="4357">
                        <c:v>87.14</c:v>
                      </c:pt>
                      <c:pt idx="4358">
                        <c:v>87.16</c:v>
                      </c:pt>
                      <c:pt idx="4359">
                        <c:v>87.18</c:v>
                      </c:pt>
                      <c:pt idx="4360">
                        <c:v>87.2</c:v>
                      </c:pt>
                      <c:pt idx="4361">
                        <c:v>87.22</c:v>
                      </c:pt>
                      <c:pt idx="4362">
                        <c:v>87.24</c:v>
                      </c:pt>
                      <c:pt idx="4363">
                        <c:v>87.26</c:v>
                      </c:pt>
                      <c:pt idx="4364">
                        <c:v>87.28</c:v>
                      </c:pt>
                      <c:pt idx="4365">
                        <c:v>87.3</c:v>
                      </c:pt>
                      <c:pt idx="4366">
                        <c:v>87.32</c:v>
                      </c:pt>
                      <c:pt idx="4367">
                        <c:v>87.34</c:v>
                      </c:pt>
                      <c:pt idx="4368">
                        <c:v>87.36</c:v>
                      </c:pt>
                      <c:pt idx="4369">
                        <c:v>87.38</c:v>
                      </c:pt>
                      <c:pt idx="4370">
                        <c:v>87.4</c:v>
                      </c:pt>
                      <c:pt idx="4371">
                        <c:v>87.42</c:v>
                      </c:pt>
                      <c:pt idx="4372">
                        <c:v>87.44</c:v>
                      </c:pt>
                      <c:pt idx="4373">
                        <c:v>87.46</c:v>
                      </c:pt>
                      <c:pt idx="4374">
                        <c:v>87.48</c:v>
                      </c:pt>
                      <c:pt idx="4375">
                        <c:v>87.5</c:v>
                      </c:pt>
                      <c:pt idx="4376">
                        <c:v>87.52</c:v>
                      </c:pt>
                      <c:pt idx="4377">
                        <c:v>87.54</c:v>
                      </c:pt>
                      <c:pt idx="4378">
                        <c:v>87.56</c:v>
                      </c:pt>
                      <c:pt idx="4379">
                        <c:v>87.58</c:v>
                      </c:pt>
                      <c:pt idx="4380">
                        <c:v>87.6</c:v>
                      </c:pt>
                      <c:pt idx="4381">
                        <c:v>87.62</c:v>
                      </c:pt>
                      <c:pt idx="4382">
                        <c:v>87.64</c:v>
                      </c:pt>
                      <c:pt idx="4383">
                        <c:v>87.66</c:v>
                      </c:pt>
                      <c:pt idx="4384">
                        <c:v>87.68</c:v>
                      </c:pt>
                      <c:pt idx="4385">
                        <c:v>87.7</c:v>
                      </c:pt>
                      <c:pt idx="4386">
                        <c:v>87.72</c:v>
                      </c:pt>
                      <c:pt idx="4387">
                        <c:v>87.74</c:v>
                      </c:pt>
                      <c:pt idx="4388">
                        <c:v>87.76</c:v>
                      </c:pt>
                      <c:pt idx="4389">
                        <c:v>87.78</c:v>
                      </c:pt>
                      <c:pt idx="4390">
                        <c:v>87.8</c:v>
                      </c:pt>
                      <c:pt idx="4391">
                        <c:v>87.82</c:v>
                      </c:pt>
                      <c:pt idx="4392">
                        <c:v>87.84</c:v>
                      </c:pt>
                      <c:pt idx="4393">
                        <c:v>87.86</c:v>
                      </c:pt>
                      <c:pt idx="4394">
                        <c:v>87.88</c:v>
                      </c:pt>
                      <c:pt idx="4395">
                        <c:v>87.9</c:v>
                      </c:pt>
                      <c:pt idx="4396">
                        <c:v>87.92</c:v>
                      </c:pt>
                      <c:pt idx="4397">
                        <c:v>87.94</c:v>
                      </c:pt>
                      <c:pt idx="4398">
                        <c:v>87.96</c:v>
                      </c:pt>
                      <c:pt idx="4399">
                        <c:v>87.98</c:v>
                      </c:pt>
                      <c:pt idx="4400">
                        <c:v>88</c:v>
                      </c:pt>
                      <c:pt idx="4401">
                        <c:v>88.02</c:v>
                      </c:pt>
                      <c:pt idx="4402">
                        <c:v>88.04</c:v>
                      </c:pt>
                      <c:pt idx="4403">
                        <c:v>88.06</c:v>
                      </c:pt>
                      <c:pt idx="4404">
                        <c:v>88.08</c:v>
                      </c:pt>
                      <c:pt idx="4405">
                        <c:v>88.1</c:v>
                      </c:pt>
                      <c:pt idx="4406">
                        <c:v>88.12</c:v>
                      </c:pt>
                      <c:pt idx="4407">
                        <c:v>88.14</c:v>
                      </c:pt>
                      <c:pt idx="4408">
                        <c:v>88.16</c:v>
                      </c:pt>
                      <c:pt idx="4409">
                        <c:v>88.18</c:v>
                      </c:pt>
                      <c:pt idx="4410">
                        <c:v>88.2</c:v>
                      </c:pt>
                      <c:pt idx="4411">
                        <c:v>88.22</c:v>
                      </c:pt>
                      <c:pt idx="4412">
                        <c:v>88.24</c:v>
                      </c:pt>
                      <c:pt idx="4413">
                        <c:v>88.26</c:v>
                      </c:pt>
                      <c:pt idx="4414">
                        <c:v>88.28</c:v>
                      </c:pt>
                      <c:pt idx="4415">
                        <c:v>88.3</c:v>
                      </c:pt>
                      <c:pt idx="4416">
                        <c:v>88.32</c:v>
                      </c:pt>
                      <c:pt idx="4417">
                        <c:v>88.34</c:v>
                      </c:pt>
                      <c:pt idx="4418">
                        <c:v>88.36</c:v>
                      </c:pt>
                      <c:pt idx="4419">
                        <c:v>88.38</c:v>
                      </c:pt>
                      <c:pt idx="4420">
                        <c:v>88.4</c:v>
                      </c:pt>
                      <c:pt idx="4421">
                        <c:v>88.42</c:v>
                      </c:pt>
                      <c:pt idx="4422">
                        <c:v>88.44</c:v>
                      </c:pt>
                      <c:pt idx="4423">
                        <c:v>88.46</c:v>
                      </c:pt>
                      <c:pt idx="4424">
                        <c:v>88.48</c:v>
                      </c:pt>
                      <c:pt idx="4425">
                        <c:v>88.5</c:v>
                      </c:pt>
                      <c:pt idx="4426">
                        <c:v>88.52</c:v>
                      </c:pt>
                      <c:pt idx="4427">
                        <c:v>88.54</c:v>
                      </c:pt>
                      <c:pt idx="4428">
                        <c:v>88.56</c:v>
                      </c:pt>
                      <c:pt idx="4429">
                        <c:v>88.58</c:v>
                      </c:pt>
                      <c:pt idx="4430">
                        <c:v>88.6</c:v>
                      </c:pt>
                      <c:pt idx="4431">
                        <c:v>88.62</c:v>
                      </c:pt>
                      <c:pt idx="4432">
                        <c:v>88.64</c:v>
                      </c:pt>
                      <c:pt idx="4433">
                        <c:v>88.66</c:v>
                      </c:pt>
                      <c:pt idx="4434">
                        <c:v>88.68</c:v>
                      </c:pt>
                      <c:pt idx="4435">
                        <c:v>88.7</c:v>
                      </c:pt>
                      <c:pt idx="4436">
                        <c:v>88.72</c:v>
                      </c:pt>
                      <c:pt idx="4437">
                        <c:v>88.74</c:v>
                      </c:pt>
                      <c:pt idx="4438">
                        <c:v>88.76</c:v>
                      </c:pt>
                      <c:pt idx="4439">
                        <c:v>88.78</c:v>
                      </c:pt>
                      <c:pt idx="4440">
                        <c:v>88.8</c:v>
                      </c:pt>
                      <c:pt idx="4441">
                        <c:v>88.82</c:v>
                      </c:pt>
                      <c:pt idx="4442">
                        <c:v>88.84</c:v>
                      </c:pt>
                      <c:pt idx="4443">
                        <c:v>88.86</c:v>
                      </c:pt>
                      <c:pt idx="4444">
                        <c:v>88.88</c:v>
                      </c:pt>
                      <c:pt idx="4445">
                        <c:v>88.9</c:v>
                      </c:pt>
                      <c:pt idx="4446">
                        <c:v>88.92</c:v>
                      </c:pt>
                      <c:pt idx="4447">
                        <c:v>88.94</c:v>
                      </c:pt>
                      <c:pt idx="4448">
                        <c:v>88.96</c:v>
                      </c:pt>
                      <c:pt idx="4449">
                        <c:v>88.98</c:v>
                      </c:pt>
                      <c:pt idx="4450">
                        <c:v>89</c:v>
                      </c:pt>
                      <c:pt idx="4451">
                        <c:v>89.02</c:v>
                      </c:pt>
                      <c:pt idx="4452">
                        <c:v>89.04</c:v>
                      </c:pt>
                      <c:pt idx="4453">
                        <c:v>89.06</c:v>
                      </c:pt>
                      <c:pt idx="4454">
                        <c:v>89.08</c:v>
                      </c:pt>
                      <c:pt idx="4455">
                        <c:v>89.1</c:v>
                      </c:pt>
                      <c:pt idx="4456">
                        <c:v>89.12</c:v>
                      </c:pt>
                      <c:pt idx="4457">
                        <c:v>89.14</c:v>
                      </c:pt>
                      <c:pt idx="4458">
                        <c:v>89.16</c:v>
                      </c:pt>
                      <c:pt idx="4459">
                        <c:v>89.18</c:v>
                      </c:pt>
                      <c:pt idx="4460">
                        <c:v>89.2</c:v>
                      </c:pt>
                      <c:pt idx="4461">
                        <c:v>89.22</c:v>
                      </c:pt>
                      <c:pt idx="4462">
                        <c:v>89.24</c:v>
                      </c:pt>
                      <c:pt idx="4463">
                        <c:v>89.26</c:v>
                      </c:pt>
                      <c:pt idx="4464">
                        <c:v>89.28</c:v>
                      </c:pt>
                      <c:pt idx="4465">
                        <c:v>89.3</c:v>
                      </c:pt>
                      <c:pt idx="4466">
                        <c:v>89.32</c:v>
                      </c:pt>
                      <c:pt idx="4467">
                        <c:v>89.34</c:v>
                      </c:pt>
                      <c:pt idx="4468">
                        <c:v>89.36</c:v>
                      </c:pt>
                      <c:pt idx="4469">
                        <c:v>89.38</c:v>
                      </c:pt>
                      <c:pt idx="4470">
                        <c:v>89.4</c:v>
                      </c:pt>
                      <c:pt idx="4471">
                        <c:v>89.42</c:v>
                      </c:pt>
                      <c:pt idx="4472">
                        <c:v>89.44</c:v>
                      </c:pt>
                      <c:pt idx="4473">
                        <c:v>89.46</c:v>
                      </c:pt>
                      <c:pt idx="4474">
                        <c:v>89.48</c:v>
                      </c:pt>
                      <c:pt idx="4475">
                        <c:v>89.5</c:v>
                      </c:pt>
                      <c:pt idx="4476">
                        <c:v>89.52</c:v>
                      </c:pt>
                      <c:pt idx="4477">
                        <c:v>89.54</c:v>
                      </c:pt>
                      <c:pt idx="4478">
                        <c:v>89.56</c:v>
                      </c:pt>
                      <c:pt idx="4479">
                        <c:v>89.58</c:v>
                      </c:pt>
                      <c:pt idx="4480">
                        <c:v>89.6</c:v>
                      </c:pt>
                      <c:pt idx="4481">
                        <c:v>89.62</c:v>
                      </c:pt>
                      <c:pt idx="4482">
                        <c:v>89.64</c:v>
                      </c:pt>
                      <c:pt idx="4483">
                        <c:v>89.66</c:v>
                      </c:pt>
                      <c:pt idx="4484">
                        <c:v>89.68</c:v>
                      </c:pt>
                      <c:pt idx="4485">
                        <c:v>89.7</c:v>
                      </c:pt>
                      <c:pt idx="4486">
                        <c:v>89.72</c:v>
                      </c:pt>
                      <c:pt idx="4487">
                        <c:v>89.74</c:v>
                      </c:pt>
                      <c:pt idx="4488">
                        <c:v>89.76</c:v>
                      </c:pt>
                      <c:pt idx="4489">
                        <c:v>89.78</c:v>
                      </c:pt>
                      <c:pt idx="4490">
                        <c:v>89.8</c:v>
                      </c:pt>
                      <c:pt idx="4491">
                        <c:v>89.82</c:v>
                      </c:pt>
                      <c:pt idx="4492">
                        <c:v>89.84</c:v>
                      </c:pt>
                      <c:pt idx="4493">
                        <c:v>89.86</c:v>
                      </c:pt>
                      <c:pt idx="4494">
                        <c:v>89.88</c:v>
                      </c:pt>
                      <c:pt idx="4495">
                        <c:v>89.9</c:v>
                      </c:pt>
                      <c:pt idx="4496">
                        <c:v>89.92</c:v>
                      </c:pt>
                      <c:pt idx="4497">
                        <c:v>89.94</c:v>
                      </c:pt>
                      <c:pt idx="4498">
                        <c:v>89.96</c:v>
                      </c:pt>
                      <c:pt idx="4499">
                        <c:v>89.98</c:v>
                      </c:pt>
                      <c:pt idx="4500">
                        <c:v>90</c:v>
                      </c:pt>
                      <c:pt idx="4501">
                        <c:v>90.02</c:v>
                      </c:pt>
                      <c:pt idx="4502">
                        <c:v>90.04</c:v>
                      </c:pt>
                      <c:pt idx="4503">
                        <c:v>90.06</c:v>
                      </c:pt>
                      <c:pt idx="4504">
                        <c:v>90.08</c:v>
                      </c:pt>
                      <c:pt idx="4505">
                        <c:v>90.1</c:v>
                      </c:pt>
                      <c:pt idx="4506">
                        <c:v>90.12</c:v>
                      </c:pt>
                      <c:pt idx="4507">
                        <c:v>90.14</c:v>
                      </c:pt>
                      <c:pt idx="4508">
                        <c:v>90.16</c:v>
                      </c:pt>
                      <c:pt idx="4509">
                        <c:v>90.18</c:v>
                      </c:pt>
                      <c:pt idx="4510">
                        <c:v>90.2</c:v>
                      </c:pt>
                      <c:pt idx="4511">
                        <c:v>90.22</c:v>
                      </c:pt>
                      <c:pt idx="4512">
                        <c:v>90.24</c:v>
                      </c:pt>
                      <c:pt idx="4513">
                        <c:v>90.26</c:v>
                      </c:pt>
                      <c:pt idx="4514">
                        <c:v>90.28</c:v>
                      </c:pt>
                      <c:pt idx="4515">
                        <c:v>90.3</c:v>
                      </c:pt>
                      <c:pt idx="4516">
                        <c:v>90.32</c:v>
                      </c:pt>
                      <c:pt idx="4517">
                        <c:v>90.34</c:v>
                      </c:pt>
                      <c:pt idx="4518">
                        <c:v>90.36</c:v>
                      </c:pt>
                      <c:pt idx="4519">
                        <c:v>90.38</c:v>
                      </c:pt>
                      <c:pt idx="4520">
                        <c:v>90.4</c:v>
                      </c:pt>
                      <c:pt idx="4521">
                        <c:v>90.42</c:v>
                      </c:pt>
                      <c:pt idx="4522">
                        <c:v>90.44</c:v>
                      </c:pt>
                      <c:pt idx="4523">
                        <c:v>90.46</c:v>
                      </c:pt>
                      <c:pt idx="4524">
                        <c:v>90.48</c:v>
                      </c:pt>
                      <c:pt idx="4525">
                        <c:v>90.5</c:v>
                      </c:pt>
                      <c:pt idx="4526">
                        <c:v>90.52</c:v>
                      </c:pt>
                      <c:pt idx="4527">
                        <c:v>90.54</c:v>
                      </c:pt>
                      <c:pt idx="4528">
                        <c:v>90.56</c:v>
                      </c:pt>
                      <c:pt idx="4529">
                        <c:v>90.58</c:v>
                      </c:pt>
                      <c:pt idx="4530">
                        <c:v>90.6</c:v>
                      </c:pt>
                      <c:pt idx="4531">
                        <c:v>90.62</c:v>
                      </c:pt>
                      <c:pt idx="4532">
                        <c:v>90.64</c:v>
                      </c:pt>
                      <c:pt idx="4533">
                        <c:v>90.66</c:v>
                      </c:pt>
                      <c:pt idx="4534">
                        <c:v>90.68</c:v>
                      </c:pt>
                      <c:pt idx="4535">
                        <c:v>90.7</c:v>
                      </c:pt>
                      <c:pt idx="4536">
                        <c:v>90.72</c:v>
                      </c:pt>
                      <c:pt idx="4537">
                        <c:v>90.74</c:v>
                      </c:pt>
                      <c:pt idx="4538">
                        <c:v>90.76</c:v>
                      </c:pt>
                      <c:pt idx="4539">
                        <c:v>90.78</c:v>
                      </c:pt>
                      <c:pt idx="4540">
                        <c:v>90.8</c:v>
                      </c:pt>
                      <c:pt idx="4541">
                        <c:v>90.82</c:v>
                      </c:pt>
                      <c:pt idx="4542">
                        <c:v>90.84</c:v>
                      </c:pt>
                      <c:pt idx="4543">
                        <c:v>90.86</c:v>
                      </c:pt>
                      <c:pt idx="4544">
                        <c:v>90.88</c:v>
                      </c:pt>
                      <c:pt idx="4545">
                        <c:v>90.9</c:v>
                      </c:pt>
                      <c:pt idx="4546">
                        <c:v>90.92</c:v>
                      </c:pt>
                      <c:pt idx="4547">
                        <c:v>90.94</c:v>
                      </c:pt>
                      <c:pt idx="4548">
                        <c:v>90.96</c:v>
                      </c:pt>
                      <c:pt idx="4549">
                        <c:v>90.98</c:v>
                      </c:pt>
                      <c:pt idx="4550">
                        <c:v>91</c:v>
                      </c:pt>
                      <c:pt idx="4551">
                        <c:v>91.02</c:v>
                      </c:pt>
                      <c:pt idx="4552">
                        <c:v>91.04</c:v>
                      </c:pt>
                      <c:pt idx="4553">
                        <c:v>91.06</c:v>
                      </c:pt>
                      <c:pt idx="4554">
                        <c:v>91.08</c:v>
                      </c:pt>
                      <c:pt idx="4555">
                        <c:v>91.1</c:v>
                      </c:pt>
                      <c:pt idx="4556">
                        <c:v>91.12</c:v>
                      </c:pt>
                      <c:pt idx="4557">
                        <c:v>91.14</c:v>
                      </c:pt>
                      <c:pt idx="4558">
                        <c:v>91.16</c:v>
                      </c:pt>
                      <c:pt idx="4559">
                        <c:v>91.18</c:v>
                      </c:pt>
                      <c:pt idx="4560">
                        <c:v>91.2</c:v>
                      </c:pt>
                      <c:pt idx="4561">
                        <c:v>91.22</c:v>
                      </c:pt>
                      <c:pt idx="4562">
                        <c:v>91.24</c:v>
                      </c:pt>
                      <c:pt idx="4563">
                        <c:v>91.26</c:v>
                      </c:pt>
                      <c:pt idx="4564">
                        <c:v>91.28</c:v>
                      </c:pt>
                      <c:pt idx="4565">
                        <c:v>91.3</c:v>
                      </c:pt>
                      <c:pt idx="4566">
                        <c:v>91.32</c:v>
                      </c:pt>
                      <c:pt idx="4567">
                        <c:v>91.34</c:v>
                      </c:pt>
                      <c:pt idx="4568">
                        <c:v>91.36</c:v>
                      </c:pt>
                      <c:pt idx="4569">
                        <c:v>91.38</c:v>
                      </c:pt>
                      <c:pt idx="4570">
                        <c:v>91.4</c:v>
                      </c:pt>
                      <c:pt idx="4571">
                        <c:v>91.42</c:v>
                      </c:pt>
                      <c:pt idx="4572">
                        <c:v>91.44</c:v>
                      </c:pt>
                      <c:pt idx="4573">
                        <c:v>91.46</c:v>
                      </c:pt>
                      <c:pt idx="4574">
                        <c:v>91.48</c:v>
                      </c:pt>
                      <c:pt idx="4575">
                        <c:v>91.5</c:v>
                      </c:pt>
                      <c:pt idx="4576">
                        <c:v>91.52</c:v>
                      </c:pt>
                      <c:pt idx="4577">
                        <c:v>91.54</c:v>
                      </c:pt>
                      <c:pt idx="4578">
                        <c:v>91.56</c:v>
                      </c:pt>
                      <c:pt idx="4579">
                        <c:v>91.58</c:v>
                      </c:pt>
                      <c:pt idx="4580">
                        <c:v>91.6</c:v>
                      </c:pt>
                      <c:pt idx="4581">
                        <c:v>91.62</c:v>
                      </c:pt>
                      <c:pt idx="4582">
                        <c:v>91.64</c:v>
                      </c:pt>
                      <c:pt idx="4583">
                        <c:v>91.66</c:v>
                      </c:pt>
                      <c:pt idx="4584">
                        <c:v>91.68</c:v>
                      </c:pt>
                      <c:pt idx="4585">
                        <c:v>91.7</c:v>
                      </c:pt>
                      <c:pt idx="4586">
                        <c:v>91.72</c:v>
                      </c:pt>
                      <c:pt idx="4587">
                        <c:v>91.74</c:v>
                      </c:pt>
                      <c:pt idx="4588">
                        <c:v>91.76</c:v>
                      </c:pt>
                      <c:pt idx="4589">
                        <c:v>91.78</c:v>
                      </c:pt>
                      <c:pt idx="4590">
                        <c:v>91.8</c:v>
                      </c:pt>
                      <c:pt idx="4591">
                        <c:v>91.82</c:v>
                      </c:pt>
                      <c:pt idx="4592">
                        <c:v>91.84</c:v>
                      </c:pt>
                      <c:pt idx="4593">
                        <c:v>91.86</c:v>
                      </c:pt>
                      <c:pt idx="4594">
                        <c:v>91.88</c:v>
                      </c:pt>
                      <c:pt idx="4595">
                        <c:v>91.9</c:v>
                      </c:pt>
                      <c:pt idx="4596">
                        <c:v>91.92</c:v>
                      </c:pt>
                      <c:pt idx="4597">
                        <c:v>91.94</c:v>
                      </c:pt>
                      <c:pt idx="4598">
                        <c:v>91.96</c:v>
                      </c:pt>
                      <c:pt idx="4599">
                        <c:v>91.98</c:v>
                      </c:pt>
                      <c:pt idx="4600">
                        <c:v>92</c:v>
                      </c:pt>
                      <c:pt idx="4601">
                        <c:v>92.02</c:v>
                      </c:pt>
                      <c:pt idx="4602">
                        <c:v>92.04</c:v>
                      </c:pt>
                      <c:pt idx="4603">
                        <c:v>92.06</c:v>
                      </c:pt>
                      <c:pt idx="4604">
                        <c:v>92.08</c:v>
                      </c:pt>
                      <c:pt idx="4605">
                        <c:v>92.1</c:v>
                      </c:pt>
                      <c:pt idx="4606">
                        <c:v>92.12</c:v>
                      </c:pt>
                      <c:pt idx="4607">
                        <c:v>92.14</c:v>
                      </c:pt>
                      <c:pt idx="4608">
                        <c:v>92.16</c:v>
                      </c:pt>
                      <c:pt idx="4609">
                        <c:v>92.18</c:v>
                      </c:pt>
                      <c:pt idx="4610">
                        <c:v>92.2</c:v>
                      </c:pt>
                      <c:pt idx="4611">
                        <c:v>92.22</c:v>
                      </c:pt>
                      <c:pt idx="4612">
                        <c:v>92.24</c:v>
                      </c:pt>
                      <c:pt idx="4613">
                        <c:v>92.26</c:v>
                      </c:pt>
                      <c:pt idx="4614">
                        <c:v>92.28</c:v>
                      </c:pt>
                      <c:pt idx="4615">
                        <c:v>92.3</c:v>
                      </c:pt>
                      <c:pt idx="4616">
                        <c:v>92.32</c:v>
                      </c:pt>
                      <c:pt idx="4617">
                        <c:v>92.34</c:v>
                      </c:pt>
                      <c:pt idx="4618">
                        <c:v>92.36</c:v>
                      </c:pt>
                      <c:pt idx="4619">
                        <c:v>92.38</c:v>
                      </c:pt>
                      <c:pt idx="4620">
                        <c:v>92.4</c:v>
                      </c:pt>
                      <c:pt idx="4621">
                        <c:v>92.42</c:v>
                      </c:pt>
                      <c:pt idx="4622">
                        <c:v>92.44</c:v>
                      </c:pt>
                      <c:pt idx="4623">
                        <c:v>92.46</c:v>
                      </c:pt>
                      <c:pt idx="4624">
                        <c:v>92.48</c:v>
                      </c:pt>
                      <c:pt idx="4625">
                        <c:v>92.5</c:v>
                      </c:pt>
                      <c:pt idx="4626">
                        <c:v>92.52</c:v>
                      </c:pt>
                      <c:pt idx="4627">
                        <c:v>92.54</c:v>
                      </c:pt>
                      <c:pt idx="4628">
                        <c:v>92.56</c:v>
                      </c:pt>
                      <c:pt idx="4629">
                        <c:v>92.58</c:v>
                      </c:pt>
                      <c:pt idx="4630">
                        <c:v>92.6</c:v>
                      </c:pt>
                      <c:pt idx="4631">
                        <c:v>92.62</c:v>
                      </c:pt>
                      <c:pt idx="4632">
                        <c:v>92.64</c:v>
                      </c:pt>
                      <c:pt idx="4633">
                        <c:v>92.66</c:v>
                      </c:pt>
                      <c:pt idx="4634">
                        <c:v>92.68</c:v>
                      </c:pt>
                      <c:pt idx="4635">
                        <c:v>92.7</c:v>
                      </c:pt>
                      <c:pt idx="4636">
                        <c:v>92.72</c:v>
                      </c:pt>
                      <c:pt idx="4637">
                        <c:v>92.74</c:v>
                      </c:pt>
                      <c:pt idx="4638">
                        <c:v>92.76</c:v>
                      </c:pt>
                      <c:pt idx="4639">
                        <c:v>92.78</c:v>
                      </c:pt>
                      <c:pt idx="4640">
                        <c:v>92.8</c:v>
                      </c:pt>
                      <c:pt idx="4641">
                        <c:v>92.82</c:v>
                      </c:pt>
                      <c:pt idx="4642">
                        <c:v>92.84</c:v>
                      </c:pt>
                      <c:pt idx="4643">
                        <c:v>92.86</c:v>
                      </c:pt>
                      <c:pt idx="4644">
                        <c:v>92.88</c:v>
                      </c:pt>
                      <c:pt idx="4645">
                        <c:v>92.9</c:v>
                      </c:pt>
                      <c:pt idx="4646">
                        <c:v>92.92</c:v>
                      </c:pt>
                      <c:pt idx="4647">
                        <c:v>92.94</c:v>
                      </c:pt>
                      <c:pt idx="4648">
                        <c:v>92.96</c:v>
                      </c:pt>
                      <c:pt idx="4649">
                        <c:v>92.98</c:v>
                      </c:pt>
                      <c:pt idx="4650">
                        <c:v>93</c:v>
                      </c:pt>
                      <c:pt idx="4651">
                        <c:v>93.02</c:v>
                      </c:pt>
                      <c:pt idx="4652">
                        <c:v>93.04</c:v>
                      </c:pt>
                      <c:pt idx="4653">
                        <c:v>93.06</c:v>
                      </c:pt>
                      <c:pt idx="4654">
                        <c:v>93.08</c:v>
                      </c:pt>
                      <c:pt idx="4655">
                        <c:v>93.1</c:v>
                      </c:pt>
                      <c:pt idx="4656">
                        <c:v>93.12</c:v>
                      </c:pt>
                      <c:pt idx="4657">
                        <c:v>93.14</c:v>
                      </c:pt>
                      <c:pt idx="4658">
                        <c:v>93.16</c:v>
                      </c:pt>
                      <c:pt idx="4659">
                        <c:v>93.18</c:v>
                      </c:pt>
                      <c:pt idx="4660">
                        <c:v>93.2</c:v>
                      </c:pt>
                      <c:pt idx="4661">
                        <c:v>93.22</c:v>
                      </c:pt>
                      <c:pt idx="4662">
                        <c:v>93.24</c:v>
                      </c:pt>
                      <c:pt idx="4663">
                        <c:v>93.26</c:v>
                      </c:pt>
                      <c:pt idx="4664">
                        <c:v>93.28</c:v>
                      </c:pt>
                      <c:pt idx="4665">
                        <c:v>93.3</c:v>
                      </c:pt>
                      <c:pt idx="4666">
                        <c:v>93.32</c:v>
                      </c:pt>
                      <c:pt idx="4667">
                        <c:v>93.34</c:v>
                      </c:pt>
                      <c:pt idx="4668">
                        <c:v>93.36</c:v>
                      </c:pt>
                      <c:pt idx="4669">
                        <c:v>93.38</c:v>
                      </c:pt>
                      <c:pt idx="4670">
                        <c:v>93.4</c:v>
                      </c:pt>
                      <c:pt idx="4671">
                        <c:v>93.42</c:v>
                      </c:pt>
                      <c:pt idx="4672">
                        <c:v>93.44</c:v>
                      </c:pt>
                      <c:pt idx="4673">
                        <c:v>93.46</c:v>
                      </c:pt>
                      <c:pt idx="4674">
                        <c:v>93.48</c:v>
                      </c:pt>
                      <c:pt idx="4675">
                        <c:v>93.5</c:v>
                      </c:pt>
                      <c:pt idx="4676">
                        <c:v>93.52</c:v>
                      </c:pt>
                      <c:pt idx="4677">
                        <c:v>93.54</c:v>
                      </c:pt>
                      <c:pt idx="4678">
                        <c:v>93.56</c:v>
                      </c:pt>
                      <c:pt idx="4679">
                        <c:v>93.58</c:v>
                      </c:pt>
                      <c:pt idx="4680">
                        <c:v>93.6</c:v>
                      </c:pt>
                      <c:pt idx="4681">
                        <c:v>93.62</c:v>
                      </c:pt>
                      <c:pt idx="4682">
                        <c:v>93.64</c:v>
                      </c:pt>
                      <c:pt idx="4683">
                        <c:v>93.66</c:v>
                      </c:pt>
                      <c:pt idx="4684">
                        <c:v>93.68</c:v>
                      </c:pt>
                      <c:pt idx="4685">
                        <c:v>93.7</c:v>
                      </c:pt>
                      <c:pt idx="4686">
                        <c:v>93.72</c:v>
                      </c:pt>
                      <c:pt idx="4687">
                        <c:v>93.74</c:v>
                      </c:pt>
                      <c:pt idx="4688">
                        <c:v>93.76</c:v>
                      </c:pt>
                      <c:pt idx="4689">
                        <c:v>93.78</c:v>
                      </c:pt>
                      <c:pt idx="4690">
                        <c:v>93.8</c:v>
                      </c:pt>
                      <c:pt idx="4691">
                        <c:v>93.82</c:v>
                      </c:pt>
                      <c:pt idx="4692">
                        <c:v>93.84</c:v>
                      </c:pt>
                      <c:pt idx="4693">
                        <c:v>93.86</c:v>
                      </c:pt>
                      <c:pt idx="4694">
                        <c:v>93.88</c:v>
                      </c:pt>
                      <c:pt idx="4695">
                        <c:v>93.9</c:v>
                      </c:pt>
                      <c:pt idx="4696">
                        <c:v>93.92</c:v>
                      </c:pt>
                      <c:pt idx="4697">
                        <c:v>93.94</c:v>
                      </c:pt>
                      <c:pt idx="4698">
                        <c:v>93.96</c:v>
                      </c:pt>
                      <c:pt idx="4699">
                        <c:v>93.98</c:v>
                      </c:pt>
                      <c:pt idx="4700">
                        <c:v>94</c:v>
                      </c:pt>
                      <c:pt idx="4701">
                        <c:v>94.02</c:v>
                      </c:pt>
                      <c:pt idx="4702">
                        <c:v>94.04</c:v>
                      </c:pt>
                      <c:pt idx="4703">
                        <c:v>94.06</c:v>
                      </c:pt>
                      <c:pt idx="4704">
                        <c:v>94.08</c:v>
                      </c:pt>
                      <c:pt idx="4705">
                        <c:v>94.1</c:v>
                      </c:pt>
                      <c:pt idx="4706">
                        <c:v>94.12</c:v>
                      </c:pt>
                      <c:pt idx="4707">
                        <c:v>94.14</c:v>
                      </c:pt>
                      <c:pt idx="4708">
                        <c:v>94.16</c:v>
                      </c:pt>
                      <c:pt idx="4709">
                        <c:v>94.18</c:v>
                      </c:pt>
                      <c:pt idx="4710">
                        <c:v>94.2</c:v>
                      </c:pt>
                      <c:pt idx="4711">
                        <c:v>94.22</c:v>
                      </c:pt>
                      <c:pt idx="4712">
                        <c:v>94.24</c:v>
                      </c:pt>
                      <c:pt idx="4713">
                        <c:v>94.26</c:v>
                      </c:pt>
                      <c:pt idx="4714">
                        <c:v>94.28</c:v>
                      </c:pt>
                      <c:pt idx="4715">
                        <c:v>94.3</c:v>
                      </c:pt>
                      <c:pt idx="4716">
                        <c:v>94.32</c:v>
                      </c:pt>
                      <c:pt idx="4717">
                        <c:v>94.34</c:v>
                      </c:pt>
                      <c:pt idx="4718">
                        <c:v>94.36</c:v>
                      </c:pt>
                      <c:pt idx="4719">
                        <c:v>94.38</c:v>
                      </c:pt>
                      <c:pt idx="4720">
                        <c:v>94.4</c:v>
                      </c:pt>
                      <c:pt idx="4721">
                        <c:v>94.42</c:v>
                      </c:pt>
                      <c:pt idx="4722">
                        <c:v>94.44</c:v>
                      </c:pt>
                      <c:pt idx="4723">
                        <c:v>94.46</c:v>
                      </c:pt>
                      <c:pt idx="4724">
                        <c:v>94.48</c:v>
                      </c:pt>
                      <c:pt idx="4725">
                        <c:v>94.5</c:v>
                      </c:pt>
                      <c:pt idx="4726">
                        <c:v>94.52</c:v>
                      </c:pt>
                      <c:pt idx="4727">
                        <c:v>94.54</c:v>
                      </c:pt>
                      <c:pt idx="4728">
                        <c:v>94.56</c:v>
                      </c:pt>
                      <c:pt idx="4729">
                        <c:v>94.58</c:v>
                      </c:pt>
                      <c:pt idx="4730">
                        <c:v>94.6</c:v>
                      </c:pt>
                      <c:pt idx="4731">
                        <c:v>94.62</c:v>
                      </c:pt>
                      <c:pt idx="4732">
                        <c:v>94.64</c:v>
                      </c:pt>
                      <c:pt idx="4733">
                        <c:v>94.66</c:v>
                      </c:pt>
                      <c:pt idx="4734">
                        <c:v>94.68</c:v>
                      </c:pt>
                      <c:pt idx="4735">
                        <c:v>94.7</c:v>
                      </c:pt>
                      <c:pt idx="4736">
                        <c:v>94.72</c:v>
                      </c:pt>
                      <c:pt idx="4737">
                        <c:v>94.74</c:v>
                      </c:pt>
                      <c:pt idx="4738">
                        <c:v>94.76</c:v>
                      </c:pt>
                      <c:pt idx="4739">
                        <c:v>94.78</c:v>
                      </c:pt>
                      <c:pt idx="4740">
                        <c:v>94.8</c:v>
                      </c:pt>
                      <c:pt idx="4741">
                        <c:v>94.82</c:v>
                      </c:pt>
                      <c:pt idx="4742">
                        <c:v>94.84</c:v>
                      </c:pt>
                      <c:pt idx="4743">
                        <c:v>94.86</c:v>
                      </c:pt>
                      <c:pt idx="4744">
                        <c:v>94.88</c:v>
                      </c:pt>
                      <c:pt idx="4745">
                        <c:v>94.9</c:v>
                      </c:pt>
                      <c:pt idx="4746">
                        <c:v>94.92</c:v>
                      </c:pt>
                      <c:pt idx="4747">
                        <c:v>94.94</c:v>
                      </c:pt>
                      <c:pt idx="4748">
                        <c:v>94.96</c:v>
                      </c:pt>
                      <c:pt idx="4749">
                        <c:v>94.98</c:v>
                      </c:pt>
                      <c:pt idx="4750">
                        <c:v>95</c:v>
                      </c:pt>
                      <c:pt idx="4751">
                        <c:v>95.02</c:v>
                      </c:pt>
                      <c:pt idx="4752">
                        <c:v>95.04</c:v>
                      </c:pt>
                      <c:pt idx="4753">
                        <c:v>95.06</c:v>
                      </c:pt>
                      <c:pt idx="4754">
                        <c:v>95.08</c:v>
                      </c:pt>
                      <c:pt idx="4755">
                        <c:v>95.1</c:v>
                      </c:pt>
                      <c:pt idx="4756">
                        <c:v>95.12</c:v>
                      </c:pt>
                      <c:pt idx="4757">
                        <c:v>95.14</c:v>
                      </c:pt>
                      <c:pt idx="4758">
                        <c:v>95.16</c:v>
                      </c:pt>
                      <c:pt idx="4759">
                        <c:v>95.18</c:v>
                      </c:pt>
                      <c:pt idx="4760">
                        <c:v>95.2</c:v>
                      </c:pt>
                      <c:pt idx="4761">
                        <c:v>95.22</c:v>
                      </c:pt>
                      <c:pt idx="4762">
                        <c:v>95.24</c:v>
                      </c:pt>
                      <c:pt idx="4763">
                        <c:v>95.26</c:v>
                      </c:pt>
                      <c:pt idx="4764">
                        <c:v>95.28</c:v>
                      </c:pt>
                      <c:pt idx="4765">
                        <c:v>95.3</c:v>
                      </c:pt>
                      <c:pt idx="4766">
                        <c:v>95.32</c:v>
                      </c:pt>
                      <c:pt idx="4767">
                        <c:v>95.34</c:v>
                      </c:pt>
                      <c:pt idx="4768">
                        <c:v>95.36</c:v>
                      </c:pt>
                      <c:pt idx="4769">
                        <c:v>95.38</c:v>
                      </c:pt>
                      <c:pt idx="4770">
                        <c:v>95.4</c:v>
                      </c:pt>
                      <c:pt idx="4771">
                        <c:v>95.42</c:v>
                      </c:pt>
                      <c:pt idx="4772">
                        <c:v>95.44</c:v>
                      </c:pt>
                      <c:pt idx="4773">
                        <c:v>95.46</c:v>
                      </c:pt>
                      <c:pt idx="4774">
                        <c:v>95.48</c:v>
                      </c:pt>
                      <c:pt idx="4775">
                        <c:v>95.5</c:v>
                      </c:pt>
                      <c:pt idx="4776">
                        <c:v>95.52</c:v>
                      </c:pt>
                      <c:pt idx="4777">
                        <c:v>95.54</c:v>
                      </c:pt>
                      <c:pt idx="4778">
                        <c:v>95.56</c:v>
                      </c:pt>
                      <c:pt idx="4779">
                        <c:v>95.58</c:v>
                      </c:pt>
                      <c:pt idx="4780">
                        <c:v>95.6</c:v>
                      </c:pt>
                      <c:pt idx="4781">
                        <c:v>95.62</c:v>
                      </c:pt>
                      <c:pt idx="4782">
                        <c:v>95.64</c:v>
                      </c:pt>
                      <c:pt idx="4783">
                        <c:v>95.66</c:v>
                      </c:pt>
                      <c:pt idx="4784">
                        <c:v>95.68</c:v>
                      </c:pt>
                      <c:pt idx="4785">
                        <c:v>95.7</c:v>
                      </c:pt>
                      <c:pt idx="4786">
                        <c:v>95.72</c:v>
                      </c:pt>
                      <c:pt idx="4787">
                        <c:v>95.74</c:v>
                      </c:pt>
                      <c:pt idx="4788">
                        <c:v>95.76</c:v>
                      </c:pt>
                      <c:pt idx="4789">
                        <c:v>95.78</c:v>
                      </c:pt>
                      <c:pt idx="4790">
                        <c:v>95.8</c:v>
                      </c:pt>
                      <c:pt idx="4791">
                        <c:v>95.82</c:v>
                      </c:pt>
                      <c:pt idx="4792">
                        <c:v>95.84</c:v>
                      </c:pt>
                      <c:pt idx="4793">
                        <c:v>95.86</c:v>
                      </c:pt>
                      <c:pt idx="4794">
                        <c:v>95.88</c:v>
                      </c:pt>
                      <c:pt idx="4795">
                        <c:v>95.9</c:v>
                      </c:pt>
                      <c:pt idx="4796">
                        <c:v>95.92</c:v>
                      </c:pt>
                      <c:pt idx="4797">
                        <c:v>95.94</c:v>
                      </c:pt>
                      <c:pt idx="4798">
                        <c:v>95.96</c:v>
                      </c:pt>
                      <c:pt idx="4799">
                        <c:v>95.98</c:v>
                      </c:pt>
                      <c:pt idx="4800">
                        <c:v>96</c:v>
                      </c:pt>
                      <c:pt idx="4801">
                        <c:v>96.02</c:v>
                      </c:pt>
                      <c:pt idx="4802">
                        <c:v>96.04</c:v>
                      </c:pt>
                      <c:pt idx="4803">
                        <c:v>96.06</c:v>
                      </c:pt>
                      <c:pt idx="4804">
                        <c:v>96.08</c:v>
                      </c:pt>
                      <c:pt idx="4805">
                        <c:v>96.1</c:v>
                      </c:pt>
                      <c:pt idx="4806">
                        <c:v>96.12</c:v>
                      </c:pt>
                      <c:pt idx="4807">
                        <c:v>96.14</c:v>
                      </c:pt>
                      <c:pt idx="4808">
                        <c:v>96.16</c:v>
                      </c:pt>
                      <c:pt idx="4809">
                        <c:v>96.18</c:v>
                      </c:pt>
                      <c:pt idx="4810">
                        <c:v>96.2</c:v>
                      </c:pt>
                      <c:pt idx="4811">
                        <c:v>96.22</c:v>
                      </c:pt>
                      <c:pt idx="4812">
                        <c:v>96.24</c:v>
                      </c:pt>
                      <c:pt idx="4813">
                        <c:v>96.26</c:v>
                      </c:pt>
                      <c:pt idx="4814">
                        <c:v>96.28</c:v>
                      </c:pt>
                      <c:pt idx="4815">
                        <c:v>96.3</c:v>
                      </c:pt>
                      <c:pt idx="4816">
                        <c:v>96.32</c:v>
                      </c:pt>
                      <c:pt idx="4817">
                        <c:v>96.34</c:v>
                      </c:pt>
                      <c:pt idx="4818">
                        <c:v>96.36</c:v>
                      </c:pt>
                      <c:pt idx="4819">
                        <c:v>96.38</c:v>
                      </c:pt>
                      <c:pt idx="4820">
                        <c:v>96.4</c:v>
                      </c:pt>
                      <c:pt idx="4821">
                        <c:v>96.42</c:v>
                      </c:pt>
                      <c:pt idx="4822">
                        <c:v>96.44</c:v>
                      </c:pt>
                      <c:pt idx="4823">
                        <c:v>96.46</c:v>
                      </c:pt>
                      <c:pt idx="4824">
                        <c:v>96.48</c:v>
                      </c:pt>
                      <c:pt idx="4825">
                        <c:v>96.5</c:v>
                      </c:pt>
                      <c:pt idx="4826">
                        <c:v>96.52</c:v>
                      </c:pt>
                      <c:pt idx="4827">
                        <c:v>96.54</c:v>
                      </c:pt>
                      <c:pt idx="4828">
                        <c:v>96.56</c:v>
                      </c:pt>
                      <c:pt idx="4829">
                        <c:v>96.58</c:v>
                      </c:pt>
                      <c:pt idx="4830">
                        <c:v>96.6</c:v>
                      </c:pt>
                      <c:pt idx="4831">
                        <c:v>96.62</c:v>
                      </c:pt>
                      <c:pt idx="4832">
                        <c:v>96.64</c:v>
                      </c:pt>
                      <c:pt idx="4833">
                        <c:v>96.66</c:v>
                      </c:pt>
                      <c:pt idx="4834">
                        <c:v>96.68</c:v>
                      </c:pt>
                      <c:pt idx="4835">
                        <c:v>96.7</c:v>
                      </c:pt>
                      <c:pt idx="4836">
                        <c:v>96.72</c:v>
                      </c:pt>
                      <c:pt idx="4837">
                        <c:v>96.74</c:v>
                      </c:pt>
                      <c:pt idx="4838">
                        <c:v>96.76</c:v>
                      </c:pt>
                      <c:pt idx="4839">
                        <c:v>96.78</c:v>
                      </c:pt>
                      <c:pt idx="4840">
                        <c:v>96.8</c:v>
                      </c:pt>
                      <c:pt idx="4841">
                        <c:v>96.82</c:v>
                      </c:pt>
                      <c:pt idx="4842">
                        <c:v>96.84</c:v>
                      </c:pt>
                      <c:pt idx="4843">
                        <c:v>96.86</c:v>
                      </c:pt>
                      <c:pt idx="4844">
                        <c:v>96.88</c:v>
                      </c:pt>
                      <c:pt idx="4845">
                        <c:v>96.9</c:v>
                      </c:pt>
                      <c:pt idx="4846">
                        <c:v>96.92</c:v>
                      </c:pt>
                      <c:pt idx="4847">
                        <c:v>96.94</c:v>
                      </c:pt>
                      <c:pt idx="4848">
                        <c:v>96.96</c:v>
                      </c:pt>
                      <c:pt idx="4849">
                        <c:v>96.98</c:v>
                      </c:pt>
                      <c:pt idx="4850">
                        <c:v>97</c:v>
                      </c:pt>
                      <c:pt idx="4851">
                        <c:v>97.02</c:v>
                      </c:pt>
                      <c:pt idx="4852">
                        <c:v>97.04</c:v>
                      </c:pt>
                      <c:pt idx="4853">
                        <c:v>97.06</c:v>
                      </c:pt>
                      <c:pt idx="4854">
                        <c:v>97.08</c:v>
                      </c:pt>
                      <c:pt idx="4855">
                        <c:v>97.1</c:v>
                      </c:pt>
                      <c:pt idx="4856">
                        <c:v>97.12</c:v>
                      </c:pt>
                      <c:pt idx="4857">
                        <c:v>97.14</c:v>
                      </c:pt>
                      <c:pt idx="4858">
                        <c:v>97.16</c:v>
                      </c:pt>
                      <c:pt idx="4859">
                        <c:v>97.18</c:v>
                      </c:pt>
                      <c:pt idx="4860">
                        <c:v>97.2</c:v>
                      </c:pt>
                      <c:pt idx="4861">
                        <c:v>97.22</c:v>
                      </c:pt>
                      <c:pt idx="4862">
                        <c:v>97.24</c:v>
                      </c:pt>
                      <c:pt idx="4863">
                        <c:v>97.26</c:v>
                      </c:pt>
                      <c:pt idx="4864">
                        <c:v>97.28</c:v>
                      </c:pt>
                      <c:pt idx="4865">
                        <c:v>97.3</c:v>
                      </c:pt>
                      <c:pt idx="4866">
                        <c:v>97.32</c:v>
                      </c:pt>
                      <c:pt idx="4867">
                        <c:v>97.34</c:v>
                      </c:pt>
                      <c:pt idx="4868">
                        <c:v>97.36</c:v>
                      </c:pt>
                      <c:pt idx="4869">
                        <c:v>97.38</c:v>
                      </c:pt>
                      <c:pt idx="4870">
                        <c:v>97.4</c:v>
                      </c:pt>
                      <c:pt idx="4871">
                        <c:v>97.42</c:v>
                      </c:pt>
                      <c:pt idx="4872">
                        <c:v>97.44</c:v>
                      </c:pt>
                      <c:pt idx="4873">
                        <c:v>97.46</c:v>
                      </c:pt>
                      <c:pt idx="4874">
                        <c:v>97.48</c:v>
                      </c:pt>
                      <c:pt idx="4875">
                        <c:v>97.5</c:v>
                      </c:pt>
                      <c:pt idx="4876">
                        <c:v>97.52</c:v>
                      </c:pt>
                      <c:pt idx="4877">
                        <c:v>97.54</c:v>
                      </c:pt>
                      <c:pt idx="4878">
                        <c:v>97.56</c:v>
                      </c:pt>
                      <c:pt idx="4879">
                        <c:v>97.58</c:v>
                      </c:pt>
                      <c:pt idx="4880">
                        <c:v>97.6</c:v>
                      </c:pt>
                      <c:pt idx="4881">
                        <c:v>97.62</c:v>
                      </c:pt>
                      <c:pt idx="4882">
                        <c:v>97.64</c:v>
                      </c:pt>
                      <c:pt idx="4883">
                        <c:v>97.66</c:v>
                      </c:pt>
                      <c:pt idx="4884">
                        <c:v>97.68</c:v>
                      </c:pt>
                      <c:pt idx="4885">
                        <c:v>97.7</c:v>
                      </c:pt>
                      <c:pt idx="4886">
                        <c:v>97.72</c:v>
                      </c:pt>
                      <c:pt idx="4887">
                        <c:v>97.74</c:v>
                      </c:pt>
                      <c:pt idx="4888">
                        <c:v>97.76</c:v>
                      </c:pt>
                      <c:pt idx="4889">
                        <c:v>97.78</c:v>
                      </c:pt>
                      <c:pt idx="4890">
                        <c:v>97.8</c:v>
                      </c:pt>
                      <c:pt idx="4891">
                        <c:v>97.82</c:v>
                      </c:pt>
                      <c:pt idx="4892">
                        <c:v>97.84</c:v>
                      </c:pt>
                      <c:pt idx="4893">
                        <c:v>97.86</c:v>
                      </c:pt>
                      <c:pt idx="4894">
                        <c:v>97.88</c:v>
                      </c:pt>
                      <c:pt idx="4895">
                        <c:v>97.9</c:v>
                      </c:pt>
                      <c:pt idx="4896">
                        <c:v>97.92</c:v>
                      </c:pt>
                      <c:pt idx="4897">
                        <c:v>97.94</c:v>
                      </c:pt>
                      <c:pt idx="4898">
                        <c:v>97.96</c:v>
                      </c:pt>
                      <c:pt idx="4899">
                        <c:v>97.98</c:v>
                      </c:pt>
                      <c:pt idx="4900">
                        <c:v>98</c:v>
                      </c:pt>
                      <c:pt idx="4901">
                        <c:v>98.02</c:v>
                      </c:pt>
                      <c:pt idx="4902">
                        <c:v>98.04</c:v>
                      </c:pt>
                      <c:pt idx="4903">
                        <c:v>98.06</c:v>
                      </c:pt>
                      <c:pt idx="4904">
                        <c:v>98.08</c:v>
                      </c:pt>
                      <c:pt idx="4905">
                        <c:v>98.1</c:v>
                      </c:pt>
                      <c:pt idx="4906">
                        <c:v>98.12</c:v>
                      </c:pt>
                      <c:pt idx="4907">
                        <c:v>98.14</c:v>
                      </c:pt>
                      <c:pt idx="4908">
                        <c:v>98.16</c:v>
                      </c:pt>
                      <c:pt idx="4909">
                        <c:v>98.18</c:v>
                      </c:pt>
                      <c:pt idx="4910">
                        <c:v>98.2</c:v>
                      </c:pt>
                      <c:pt idx="4911">
                        <c:v>98.22</c:v>
                      </c:pt>
                      <c:pt idx="4912">
                        <c:v>98.24</c:v>
                      </c:pt>
                      <c:pt idx="4913">
                        <c:v>98.26</c:v>
                      </c:pt>
                      <c:pt idx="4914">
                        <c:v>98.28</c:v>
                      </c:pt>
                      <c:pt idx="4915">
                        <c:v>98.3</c:v>
                      </c:pt>
                      <c:pt idx="4916">
                        <c:v>98.32</c:v>
                      </c:pt>
                      <c:pt idx="4917">
                        <c:v>98.34</c:v>
                      </c:pt>
                      <c:pt idx="4918">
                        <c:v>98.36</c:v>
                      </c:pt>
                      <c:pt idx="4919">
                        <c:v>98.38</c:v>
                      </c:pt>
                      <c:pt idx="4920">
                        <c:v>98.4</c:v>
                      </c:pt>
                      <c:pt idx="4921">
                        <c:v>98.42</c:v>
                      </c:pt>
                      <c:pt idx="4922">
                        <c:v>98.44</c:v>
                      </c:pt>
                      <c:pt idx="4923">
                        <c:v>98.46</c:v>
                      </c:pt>
                      <c:pt idx="4924">
                        <c:v>98.48</c:v>
                      </c:pt>
                      <c:pt idx="4925">
                        <c:v>98.5</c:v>
                      </c:pt>
                      <c:pt idx="4926">
                        <c:v>98.52</c:v>
                      </c:pt>
                      <c:pt idx="4927">
                        <c:v>98.54</c:v>
                      </c:pt>
                      <c:pt idx="4928">
                        <c:v>98.56</c:v>
                      </c:pt>
                      <c:pt idx="4929">
                        <c:v>98.58</c:v>
                      </c:pt>
                      <c:pt idx="4930">
                        <c:v>98.6</c:v>
                      </c:pt>
                      <c:pt idx="4931">
                        <c:v>98.62</c:v>
                      </c:pt>
                      <c:pt idx="4932">
                        <c:v>98.64</c:v>
                      </c:pt>
                      <c:pt idx="4933">
                        <c:v>98.66</c:v>
                      </c:pt>
                      <c:pt idx="4934">
                        <c:v>98.68</c:v>
                      </c:pt>
                      <c:pt idx="4935">
                        <c:v>98.7</c:v>
                      </c:pt>
                      <c:pt idx="4936">
                        <c:v>98.72</c:v>
                      </c:pt>
                      <c:pt idx="4937">
                        <c:v>98.74</c:v>
                      </c:pt>
                      <c:pt idx="4938">
                        <c:v>98.76</c:v>
                      </c:pt>
                      <c:pt idx="4939">
                        <c:v>98.78</c:v>
                      </c:pt>
                      <c:pt idx="4940">
                        <c:v>98.8</c:v>
                      </c:pt>
                      <c:pt idx="4941">
                        <c:v>98.82</c:v>
                      </c:pt>
                      <c:pt idx="4942">
                        <c:v>98.84</c:v>
                      </c:pt>
                      <c:pt idx="4943">
                        <c:v>98.86</c:v>
                      </c:pt>
                      <c:pt idx="4944">
                        <c:v>98.88</c:v>
                      </c:pt>
                      <c:pt idx="4945">
                        <c:v>98.9</c:v>
                      </c:pt>
                      <c:pt idx="4946">
                        <c:v>98.92</c:v>
                      </c:pt>
                      <c:pt idx="4947">
                        <c:v>98.94</c:v>
                      </c:pt>
                      <c:pt idx="4948">
                        <c:v>98.96</c:v>
                      </c:pt>
                      <c:pt idx="4949">
                        <c:v>98.98</c:v>
                      </c:pt>
                      <c:pt idx="4950">
                        <c:v>99</c:v>
                      </c:pt>
                      <c:pt idx="4951">
                        <c:v>99.02</c:v>
                      </c:pt>
                      <c:pt idx="4952">
                        <c:v>99.04</c:v>
                      </c:pt>
                      <c:pt idx="4953">
                        <c:v>99.06</c:v>
                      </c:pt>
                      <c:pt idx="4954">
                        <c:v>99.08</c:v>
                      </c:pt>
                      <c:pt idx="4955">
                        <c:v>99.1</c:v>
                      </c:pt>
                      <c:pt idx="4956">
                        <c:v>99.12</c:v>
                      </c:pt>
                      <c:pt idx="4957">
                        <c:v>99.14</c:v>
                      </c:pt>
                      <c:pt idx="4958">
                        <c:v>99.16</c:v>
                      </c:pt>
                      <c:pt idx="4959">
                        <c:v>99.18</c:v>
                      </c:pt>
                      <c:pt idx="4960">
                        <c:v>99.2</c:v>
                      </c:pt>
                      <c:pt idx="4961">
                        <c:v>99.22</c:v>
                      </c:pt>
                      <c:pt idx="4962">
                        <c:v>99.24</c:v>
                      </c:pt>
                      <c:pt idx="4963">
                        <c:v>99.26</c:v>
                      </c:pt>
                      <c:pt idx="4964">
                        <c:v>99.28</c:v>
                      </c:pt>
                      <c:pt idx="4965">
                        <c:v>99.3</c:v>
                      </c:pt>
                      <c:pt idx="4966">
                        <c:v>99.32</c:v>
                      </c:pt>
                      <c:pt idx="4967">
                        <c:v>99.34</c:v>
                      </c:pt>
                      <c:pt idx="4968">
                        <c:v>99.36</c:v>
                      </c:pt>
                      <c:pt idx="4969">
                        <c:v>99.38</c:v>
                      </c:pt>
                      <c:pt idx="4970">
                        <c:v>99.4</c:v>
                      </c:pt>
                      <c:pt idx="4971">
                        <c:v>99.42</c:v>
                      </c:pt>
                      <c:pt idx="4972">
                        <c:v>99.44</c:v>
                      </c:pt>
                      <c:pt idx="4973">
                        <c:v>99.46</c:v>
                      </c:pt>
                      <c:pt idx="4974">
                        <c:v>99.48</c:v>
                      </c:pt>
                      <c:pt idx="4975">
                        <c:v>99.5</c:v>
                      </c:pt>
                      <c:pt idx="4976">
                        <c:v>99.52</c:v>
                      </c:pt>
                      <c:pt idx="4977">
                        <c:v>99.54</c:v>
                      </c:pt>
                      <c:pt idx="4978">
                        <c:v>99.56</c:v>
                      </c:pt>
                      <c:pt idx="4979">
                        <c:v>99.58</c:v>
                      </c:pt>
                      <c:pt idx="4980">
                        <c:v>99.6</c:v>
                      </c:pt>
                      <c:pt idx="4981">
                        <c:v>99.62</c:v>
                      </c:pt>
                      <c:pt idx="4982">
                        <c:v>99.64</c:v>
                      </c:pt>
                      <c:pt idx="4983">
                        <c:v>99.66</c:v>
                      </c:pt>
                      <c:pt idx="4984">
                        <c:v>99.68</c:v>
                      </c:pt>
                      <c:pt idx="4985">
                        <c:v>99.7</c:v>
                      </c:pt>
                      <c:pt idx="4986">
                        <c:v>99.72</c:v>
                      </c:pt>
                      <c:pt idx="4987">
                        <c:v>99.74</c:v>
                      </c:pt>
                      <c:pt idx="4988">
                        <c:v>99.76</c:v>
                      </c:pt>
                      <c:pt idx="4989">
                        <c:v>99.78</c:v>
                      </c:pt>
                      <c:pt idx="4990">
                        <c:v>99.8</c:v>
                      </c:pt>
                      <c:pt idx="4991">
                        <c:v>99.82</c:v>
                      </c:pt>
                      <c:pt idx="4992">
                        <c:v>99.84</c:v>
                      </c:pt>
                      <c:pt idx="4993">
                        <c:v>99.86</c:v>
                      </c:pt>
                      <c:pt idx="4994">
                        <c:v>99.88</c:v>
                      </c:pt>
                      <c:pt idx="4995">
                        <c:v>99.9</c:v>
                      </c:pt>
                      <c:pt idx="4996">
                        <c:v>99.92</c:v>
                      </c:pt>
                      <c:pt idx="4997">
                        <c:v>99.94</c:v>
                      </c:pt>
                      <c:pt idx="4998">
                        <c:v>99.96</c:v>
                      </c:pt>
                      <c:pt idx="4999">
                        <c:v>99.98</c:v>
                      </c:pt>
                      <c:pt idx="5000">
                        <c:v>100</c:v>
                      </c:pt>
                      <c:pt idx="5001">
                        <c:v>100.02</c:v>
                      </c:pt>
                      <c:pt idx="5002">
                        <c:v>100.04</c:v>
                      </c:pt>
                      <c:pt idx="5003">
                        <c:v>100.06</c:v>
                      </c:pt>
                      <c:pt idx="5004">
                        <c:v>100.08</c:v>
                      </c:pt>
                      <c:pt idx="5005">
                        <c:v>100.1</c:v>
                      </c:pt>
                      <c:pt idx="5006">
                        <c:v>100.12</c:v>
                      </c:pt>
                      <c:pt idx="5007">
                        <c:v>100.14</c:v>
                      </c:pt>
                      <c:pt idx="5008">
                        <c:v>100.16</c:v>
                      </c:pt>
                      <c:pt idx="5009">
                        <c:v>100.18</c:v>
                      </c:pt>
                      <c:pt idx="5010">
                        <c:v>100.2</c:v>
                      </c:pt>
                      <c:pt idx="5011">
                        <c:v>100.22</c:v>
                      </c:pt>
                      <c:pt idx="5012">
                        <c:v>100.24</c:v>
                      </c:pt>
                      <c:pt idx="5013">
                        <c:v>100.26</c:v>
                      </c:pt>
                      <c:pt idx="5014">
                        <c:v>100.28</c:v>
                      </c:pt>
                      <c:pt idx="5015">
                        <c:v>100.3</c:v>
                      </c:pt>
                      <c:pt idx="5016">
                        <c:v>100.32</c:v>
                      </c:pt>
                      <c:pt idx="5017">
                        <c:v>100.34</c:v>
                      </c:pt>
                      <c:pt idx="5018">
                        <c:v>100.36</c:v>
                      </c:pt>
                      <c:pt idx="5019">
                        <c:v>100.38</c:v>
                      </c:pt>
                      <c:pt idx="5020">
                        <c:v>100.4</c:v>
                      </c:pt>
                      <c:pt idx="5021">
                        <c:v>100.42</c:v>
                      </c:pt>
                      <c:pt idx="5022">
                        <c:v>100.44</c:v>
                      </c:pt>
                      <c:pt idx="5023">
                        <c:v>100.46</c:v>
                      </c:pt>
                      <c:pt idx="5024">
                        <c:v>100.48</c:v>
                      </c:pt>
                      <c:pt idx="5025">
                        <c:v>100.5</c:v>
                      </c:pt>
                      <c:pt idx="5026">
                        <c:v>100.52</c:v>
                      </c:pt>
                      <c:pt idx="5027">
                        <c:v>100.54</c:v>
                      </c:pt>
                      <c:pt idx="5028">
                        <c:v>100.56</c:v>
                      </c:pt>
                      <c:pt idx="5029">
                        <c:v>100.58</c:v>
                      </c:pt>
                      <c:pt idx="5030">
                        <c:v>100.6</c:v>
                      </c:pt>
                      <c:pt idx="5031">
                        <c:v>100.62</c:v>
                      </c:pt>
                      <c:pt idx="5032">
                        <c:v>100.64</c:v>
                      </c:pt>
                      <c:pt idx="5033">
                        <c:v>100.66</c:v>
                      </c:pt>
                      <c:pt idx="5034">
                        <c:v>100.68</c:v>
                      </c:pt>
                      <c:pt idx="5035">
                        <c:v>100.7</c:v>
                      </c:pt>
                      <c:pt idx="5036">
                        <c:v>100.72</c:v>
                      </c:pt>
                      <c:pt idx="5037">
                        <c:v>100.74</c:v>
                      </c:pt>
                      <c:pt idx="5038">
                        <c:v>100.76</c:v>
                      </c:pt>
                      <c:pt idx="5039">
                        <c:v>100.78</c:v>
                      </c:pt>
                      <c:pt idx="5040">
                        <c:v>100.8</c:v>
                      </c:pt>
                      <c:pt idx="5041">
                        <c:v>100.82</c:v>
                      </c:pt>
                      <c:pt idx="5042">
                        <c:v>100.84</c:v>
                      </c:pt>
                      <c:pt idx="5043">
                        <c:v>100.86</c:v>
                      </c:pt>
                      <c:pt idx="5044">
                        <c:v>100.88</c:v>
                      </c:pt>
                      <c:pt idx="5045">
                        <c:v>100.9</c:v>
                      </c:pt>
                      <c:pt idx="5046">
                        <c:v>100.92</c:v>
                      </c:pt>
                      <c:pt idx="5047">
                        <c:v>100.94</c:v>
                      </c:pt>
                      <c:pt idx="5048">
                        <c:v>100.96</c:v>
                      </c:pt>
                      <c:pt idx="5049">
                        <c:v>100.98</c:v>
                      </c:pt>
                      <c:pt idx="5050">
                        <c:v>101</c:v>
                      </c:pt>
                      <c:pt idx="5051">
                        <c:v>101.02</c:v>
                      </c:pt>
                      <c:pt idx="5052">
                        <c:v>101.04</c:v>
                      </c:pt>
                      <c:pt idx="5053">
                        <c:v>101.06</c:v>
                      </c:pt>
                      <c:pt idx="5054">
                        <c:v>101.08</c:v>
                      </c:pt>
                      <c:pt idx="5055">
                        <c:v>101.1</c:v>
                      </c:pt>
                      <c:pt idx="5056">
                        <c:v>101.12</c:v>
                      </c:pt>
                      <c:pt idx="5057">
                        <c:v>101.14</c:v>
                      </c:pt>
                      <c:pt idx="5058">
                        <c:v>101.16</c:v>
                      </c:pt>
                      <c:pt idx="5059">
                        <c:v>101.18</c:v>
                      </c:pt>
                      <c:pt idx="5060">
                        <c:v>101.2</c:v>
                      </c:pt>
                      <c:pt idx="5061">
                        <c:v>101.22</c:v>
                      </c:pt>
                      <c:pt idx="5062">
                        <c:v>101.24</c:v>
                      </c:pt>
                      <c:pt idx="5063">
                        <c:v>101.26</c:v>
                      </c:pt>
                      <c:pt idx="5064">
                        <c:v>101.28</c:v>
                      </c:pt>
                      <c:pt idx="5065">
                        <c:v>101.3</c:v>
                      </c:pt>
                      <c:pt idx="5066">
                        <c:v>101.32</c:v>
                      </c:pt>
                      <c:pt idx="5067">
                        <c:v>101.34</c:v>
                      </c:pt>
                      <c:pt idx="5068">
                        <c:v>101.36</c:v>
                      </c:pt>
                      <c:pt idx="5069">
                        <c:v>101.38</c:v>
                      </c:pt>
                      <c:pt idx="5070">
                        <c:v>101.4</c:v>
                      </c:pt>
                      <c:pt idx="5071">
                        <c:v>101.42</c:v>
                      </c:pt>
                      <c:pt idx="5072">
                        <c:v>101.44</c:v>
                      </c:pt>
                      <c:pt idx="5073">
                        <c:v>101.46</c:v>
                      </c:pt>
                      <c:pt idx="5074">
                        <c:v>101.48</c:v>
                      </c:pt>
                      <c:pt idx="5075">
                        <c:v>101.5</c:v>
                      </c:pt>
                      <c:pt idx="5076">
                        <c:v>101.52</c:v>
                      </c:pt>
                      <c:pt idx="5077">
                        <c:v>101.54</c:v>
                      </c:pt>
                      <c:pt idx="5078">
                        <c:v>101.56</c:v>
                      </c:pt>
                      <c:pt idx="5079">
                        <c:v>101.58</c:v>
                      </c:pt>
                      <c:pt idx="5080">
                        <c:v>101.6</c:v>
                      </c:pt>
                      <c:pt idx="5081">
                        <c:v>101.62</c:v>
                      </c:pt>
                      <c:pt idx="5082">
                        <c:v>101.64</c:v>
                      </c:pt>
                      <c:pt idx="5083">
                        <c:v>101.66</c:v>
                      </c:pt>
                      <c:pt idx="5084">
                        <c:v>101.68</c:v>
                      </c:pt>
                      <c:pt idx="5085">
                        <c:v>101.7</c:v>
                      </c:pt>
                      <c:pt idx="5086">
                        <c:v>101.72</c:v>
                      </c:pt>
                      <c:pt idx="5087">
                        <c:v>101.74</c:v>
                      </c:pt>
                      <c:pt idx="5088">
                        <c:v>101.76</c:v>
                      </c:pt>
                      <c:pt idx="5089">
                        <c:v>101.78</c:v>
                      </c:pt>
                      <c:pt idx="5090">
                        <c:v>101.8</c:v>
                      </c:pt>
                      <c:pt idx="5091">
                        <c:v>101.82</c:v>
                      </c:pt>
                      <c:pt idx="5092">
                        <c:v>101.84</c:v>
                      </c:pt>
                      <c:pt idx="5093">
                        <c:v>101.86</c:v>
                      </c:pt>
                      <c:pt idx="5094">
                        <c:v>101.88</c:v>
                      </c:pt>
                      <c:pt idx="5095">
                        <c:v>101.9</c:v>
                      </c:pt>
                      <c:pt idx="5096">
                        <c:v>101.92</c:v>
                      </c:pt>
                      <c:pt idx="5097">
                        <c:v>101.94</c:v>
                      </c:pt>
                      <c:pt idx="5098">
                        <c:v>101.96</c:v>
                      </c:pt>
                      <c:pt idx="5099">
                        <c:v>101.98</c:v>
                      </c:pt>
                      <c:pt idx="5100">
                        <c:v>102</c:v>
                      </c:pt>
                      <c:pt idx="5101">
                        <c:v>102.02</c:v>
                      </c:pt>
                      <c:pt idx="5102">
                        <c:v>102.04</c:v>
                      </c:pt>
                      <c:pt idx="5103">
                        <c:v>102.06</c:v>
                      </c:pt>
                      <c:pt idx="5104">
                        <c:v>102.08</c:v>
                      </c:pt>
                      <c:pt idx="5105">
                        <c:v>102.1</c:v>
                      </c:pt>
                      <c:pt idx="5106">
                        <c:v>102.12</c:v>
                      </c:pt>
                      <c:pt idx="5107">
                        <c:v>102.14</c:v>
                      </c:pt>
                      <c:pt idx="5108">
                        <c:v>102.16</c:v>
                      </c:pt>
                      <c:pt idx="5109">
                        <c:v>102.18</c:v>
                      </c:pt>
                      <c:pt idx="5110">
                        <c:v>102.2</c:v>
                      </c:pt>
                      <c:pt idx="5111">
                        <c:v>102.22</c:v>
                      </c:pt>
                      <c:pt idx="5112">
                        <c:v>102.24</c:v>
                      </c:pt>
                      <c:pt idx="5113">
                        <c:v>102.26</c:v>
                      </c:pt>
                      <c:pt idx="5114">
                        <c:v>102.28</c:v>
                      </c:pt>
                      <c:pt idx="5115">
                        <c:v>102.3</c:v>
                      </c:pt>
                      <c:pt idx="5116">
                        <c:v>102.32</c:v>
                      </c:pt>
                      <c:pt idx="5117">
                        <c:v>102.34</c:v>
                      </c:pt>
                      <c:pt idx="5118">
                        <c:v>102.36</c:v>
                      </c:pt>
                      <c:pt idx="5119">
                        <c:v>102.38</c:v>
                      </c:pt>
                      <c:pt idx="5120">
                        <c:v>102.4</c:v>
                      </c:pt>
                      <c:pt idx="5121">
                        <c:v>102.42</c:v>
                      </c:pt>
                      <c:pt idx="5122">
                        <c:v>102.44</c:v>
                      </c:pt>
                      <c:pt idx="5123">
                        <c:v>102.46</c:v>
                      </c:pt>
                      <c:pt idx="5124">
                        <c:v>102.48</c:v>
                      </c:pt>
                      <c:pt idx="5125">
                        <c:v>102.5</c:v>
                      </c:pt>
                      <c:pt idx="5126">
                        <c:v>102.52</c:v>
                      </c:pt>
                      <c:pt idx="5127">
                        <c:v>102.54</c:v>
                      </c:pt>
                      <c:pt idx="5128">
                        <c:v>102.56</c:v>
                      </c:pt>
                      <c:pt idx="5129">
                        <c:v>102.58</c:v>
                      </c:pt>
                      <c:pt idx="5130">
                        <c:v>102.6</c:v>
                      </c:pt>
                      <c:pt idx="5131">
                        <c:v>102.62</c:v>
                      </c:pt>
                      <c:pt idx="5132">
                        <c:v>102.64</c:v>
                      </c:pt>
                      <c:pt idx="5133">
                        <c:v>102.66</c:v>
                      </c:pt>
                      <c:pt idx="5134">
                        <c:v>102.68</c:v>
                      </c:pt>
                      <c:pt idx="5135">
                        <c:v>102.7</c:v>
                      </c:pt>
                      <c:pt idx="5136">
                        <c:v>102.72</c:v>
                      </c:pt>
                      <c:pt idx="5137">
                        <c:v>102.74</c:v>
                      </c:pt>
                      <c:pt idx="5138">
                        <c:v>102.76</c:v>
                      </c:pt>
                      <c:pt idx="5139">
                        <c:v>102.78</c:v>
                      </c:pt>
                      <c:pt idx="5140">
                        <c:v>102.8</c:v>
                      </c:pt>
                      <c:pt idx="5141">
                        <c:v>102.82</c:v>
                      </c:pt>
                      <c:pt idx="5142">
                        <c:v>102.84</c:v>
                      </c:pt>
                      <c:pt idx="5143">
                        <c:v>102.86</c:v>
                      </c:pt>
                      <c:pt idx="5144">
                        <c:v>102.88</c:v>
                      </c:pt>
                      <c:pt idx="5145">
                        <c:v>102.9</c:v>
                      </c:pt>
                      <c:pt idx="5146">
                        <c:v>102.92</c:v>
                      </c:pt>
                      <c:pt idx="5147">
                        <c:v>102.94</c:v>
                      </c:pt>
                      <c:pt idx="5148">
                        <c:v>102.96</c:v>
                      </c:pt>
                      <c:pt idx="5149">
                        <c:v>102.98</c:v>
                      </c:pt>
                      <c:pt idx="5150">
                        <c:v>103</c:v>
                      </c:pt>
                      <c:pt idx="5151">
                        <c:v>103.02</c:v>
                      </c:pt>
                      <c:pt idx="5152">
                        <c:v>103.04</c:v>
                      </c:pt>
                      <c:pt idx="5153">
                        <c:v>103.06</c:v>
                      </c:pt>
                      <c:pt idx="5154">
                        <c:v>103.08</c:v>
                      </c:pt>
                      <c:pt idx="5155">
                        <c:v>103.1</c:v>
                      </c:pt>
                      <c:pt idx="5156">
                        <c:v>103.12</c:v>
                      </c:pt>
                      <c:pt idx="5157">
                        <c:v>103.14</c:v>
                      </c:pt>
                      <c:pt idx="5158">
                        <c:v>103.16</c:v>
                      </c:pt>
                      <c:pt idx="5159">
                        <c:v>103.18</c:v>
                      </c:pt>
                      <c:pt idx="5160">
                        <c:v>103.2</c:v>
                      </c:pt>
                      <c:pt idx="5161">
                        <c:v>103.22</c:v>
                      </c:pt>
                      <c:pt idx="5162">
                        <c:v>103.24</c:v>
                      </c:pt>
                      <c:pt idx="5163">
                        <c:v>103.26</c:v>
                      </c:pt>
                      <c:pt idx="5164">
                        <c:v>103.28</c:v>
                      </c:pt>
                      <c:pt idx="5165">
                        <c:v>103.3</c:v>
                      </c:pt>
                      <c:pt idx="5166">
                        <c:v>103.32</c:v>
                      </c:pt>
                      <c:pt idx="5167">
                        <c:v>103.34</c:v>
                      </c:pt>
                      <c:pt idx="5168">
                        <c:v>103.36</c:v>
                      </c:pt>
                      <c:pt idx="5169">
                        <c:v>103.38</c:v>
                      </c:pt>
                      <c:pt idx="5170">
                        <c:v>103.4</c:v>
                      </c:pt>
                      <c:pt idx="5171">
                        <c:v>103.42</c:v>
                      </c:pt>
                      <c:pt idx="5172">
                        <c:v>103.44</c:v>
                      </c:pt>
                      <c:pt idx="5173">
                        <c:v>103.46</c:v>
                      </c:pt>
                      <c:pt idx="5174">
                        <c:v>103.48</c:v>
                      </c:pt>
                      <c:pt idx="5175">
                        <c:v>103.5</c:v>
                      </c:pt>
                      <c:pt idx="5176">
                        <c:v>103.52</c:v>
                      </c:pt>
                      <c:pt idx="5177">
                        <c:v>103.54</c:v>
                      </c:pt>
                      <c:pt idx="5178">
                        <c:v>103.56</c:v>
                      </c:pt>
                      <c:pt idx="5179">
                        <c:v>103.58</c:v>
                      </c:pt>
                      <c:pt idx="5180">
                        <c:v>103.6</c:v>
                      </c:pt>
                      <c:pt idx="5181">
                        <c:v>103.62</c:v>
                      </c:pt>
                      <c:pt idx="5182">
                        <c:v>103.64</c:v>
                      </c:pt>
                      <c:pt idx="5183">
                        <c:v>103.66</c:v>
                      </c:pt>
                      <c:pt idx="5184">
                        <c:v>103.68</c:v>
                      </c:pt>
                      <c:pt idx="5185">
                        <c:v>103.7</c:v>
                      </c:pt>
                      <c:pt idx="5186">
                        <c:v>103.72</c:v>
                      </c:pt>
                      <c:pt idx="5187">
                        <c:v>103.74</c:v>
                      </c:pt>
                      <c:pt idx="5188">
                        <c:v>103.76</c:v>
                      </c:pt>
                      <c:pt idx="5189">
                        <c:v>103.78</c:v>
                      </c:pt>
                      <c:pt idx="5190">
                        <c:v>103.8</c:v>
                      </c:pt>
                      <c:pt idx="5191">
                        <c:v>103.82</c:v>
                      </c:pt>
                      <c:pt idx="5192">
                        <c:v>103.84</c:v>
                      </c:pt>
                      <c:pt idx="5193">
                        <c:v>103.86</c:v>
                      </c:pt>
                      <c:pt idx="5194">
                        <c:v>103.88</c:v>
                      </c:pt>
                      <c:pt idx="5195">
                        <c:v>103.9</c:v>
                      </c:pt>
                      <c:pt idx="5196">
                        <c:v>103.92</c:v>
                      </c:pt>
                      <c:pt idx="5197">
                        <c:v>103.94</c:v>
                      </c:pt>
                      <c:pt idx="5198">
                        <c:v>103.96</c:v>
                      </c:pt>
                      <c:pt idx="5199">
                        <c:v>103.98</c:v>
                      </c:pt>
                      <c:pt idx="5200">
                        <c:v>104</c:v>
                      </c:pt>
                      <c:pt idx="5201">
                        <c:v>104.02</c:v>
                      </c:pt>
                      <c:pt idx="5202">
                        <c:v>104.04</c:v>
                      </c:pt>
                      <c:pt idx="5203">
                        <c:v>104.06</c:v>
                      </c:pt>
                      <c:pt idx="5204">
                        <c:v>104.08</c:v>
                      </c:pt>
                      <c:pt idx="5205">
                        <c:v>104.1</c:v>
                      </c:pt>
                      <c:pt idx="5206">
                        <c:v>104.12</c:v>
                      </c:pt>
                      <c:pt idx="5207">
                        <c:v>104.14</c:v>
                      </c:pt>
                      <c:pt idx="5208">
                        <c:v>104.16</c:v>
                      </c:pt>
                      <c:pt idx="5209">
                        <c:v>104.18</c:v>
                      </c:pt>
                      <c:pt idx="5210">
                        <c:v>104.2</c:v>
                      </c:pt>
                      <c:pt idx="5211">
                        <c:v>104.22</c:v>
                      </c:pt>
                      <c:pt idx="5212">
                        <c:v>104.24</c:v>
                      </c:pt>
                      <c:pt idx="5213">
                        <c:v>104.26</c:v>
                      </c:pt>
                      <c:pt idx="5214">
                        <c:v>104.28</c:v>
                      </c:pt>
                      <c:pt idx="5215">
                        <c:v>104.3</c:v>
                      </c:pt>
                      <c:pt idx="5216">
                        <c:v>104.32</c:v>
                      </c:pt>
                      <c:pt idx="5217">
                        <c:v>104.34</c:v>
                      </c:pt>
                      <c:pt idx="5218">
                        <c:v>104.36</c:v>
                      </c:pt>
                      <c:pt idx="5219">
                        <c:v>104.38</c:v>
                      </c:pt>
                      <c:pt idx="5220">
                        <c:v>104.4</c:v>
                      </c:pt>
                      <c:pt idx="5221">
                        <c:v>104.42</c:v>
                      </c:pt>
                      <c:pt idx="5222">
                        <c:v>104.44</c:v>
                      </c:pt>
                      <c:pt idx="5223">
                        <c:v>104.46</c:v>
                      </c:pt>
                      <c:pt idx="5224">
                        <c:v>104.48</c:v>
                      </c:pt>
                      <c:pt idx="5225">
                        <c:v>104.5</c:v>
                      </c:pt>
                      <c:pt idx="5226">
                        <c:v>104.52</c:v>
                      </c:pt>
                      <c:pt idx="5227">
                        <c:v>104.54</c:v>
                      </c:pt>
                      <c:pt idx="5228">
                        <c:v>104.56</c:v>
                      </c:pt>
                      <c:pt idx="5229">
                        <c:v>104.58</c:v>
                      </c:pt>
                      <c:pt idx="5230">
                        <c:v>104.6</c:v>
                      </c:pt>
                      <c:pt idx="5231">
                        <c:v>104.62</c:v>
                      </c:pt>
                      <c:pt idx="5232">
                        <c:v>104.64</c:v>
                      </c:pt>
                      <c:pt idx="5233">
                        <c:v>104.66</c:v>
                      </c:pt>
                      <c:pt idx="5234">
                        <c:v>104.68</c:v>
                      </c:pt>
                      <c:pt idx="5235">
                        <c:v>104.7</c:v>
                      </c:pt>
                      <c:pt idx="5236">
                        <c:v>104.72</c:v>
                      </c:pt>
                      <c:pt idx="5237">
                        <c:v>104.74</c:v>
                      </c:pt>
                      <c:pt idx="5238">
                        <c:v>104.76</c:v>
                      </c:pt>
                      <c:pt idx="5239">
                        <c:v>104.78</c:v>
                      </c:pt>
                      <c:pt idx="5240">
                        <c:v>104.8</c:v>
                      </c:pt>
                      <c:pt idx="5241">
                        <c:v>104.82</c:v>
                      </c:pt>
                      <c:pt idx="5242">
                        <c:v>104.84</c:v>
                      </c:pt>
                      <c:pt idx="5243">
                        <c:v>104.86</c:v>
                      </c:pt>
                      <c:pt idx="5244">
                        <c:v>104.88</c:v>
                      </c:pt>
                      <c:pt idx="5245">
                        <c:v>104.9</c:v>
                      </c:pt>
                      <c:pt idx="5246">
                        <c:v>104.92</c:v>
                      </c:pt>
                      <c:pt idx="5247">
                        <c:v>104.94</c:v>
                      </c:pt>
                      <c:pt idx="5248">
                        <c:v>104.96</c:v>
                      </c:pt>
                      <c:pt idx="5249">
                        <c:v>104.98</c:v>
                      </c:pt>
                      <c:pt idx="5250">
                        <c:v>105</c:v>
                      </c:pt>
                      <c:pt idx="5251">
                        <c:v>105.02</c:v>
                      </c:pt>
                      <c:pt idx="5252">
                        <c:v>105.04</c:v>
                      </c:pt>
                      <c:pt idx="5253">
                        <c:v>105.06</c:v>
                      </c:pt>
                      <c:pt idx="5254">
                        <c:v>105.08</c:v>
                      </c:pt>
                      <c:pt idx="5255">
                        <c:v>105.1</c:v>
                      </c:pt>
                      <c:pt idx="5256">
                        <c:v>105.12</c:v>
                      </c:pt>
                      <c:pt idx="5257">
                        <c:v>105.14</c:v>
                      </c:pt>
                      <c:pt idx="5258">
                        <c:v>105.16</c:v>
                      </c:pt>
                      <c:pt idx="5259">
                        <c:v>105.18</c:v>
                      </c:pt>
                      <c:pt idx="5260">
                        <c:v>105.2</c:v>
                      </c:pt>
                      <c:pt idx="5261">
                        <c:v>105.22</c:v>
                      </c:pt>
                      <c:pt idx="5262">
                        <c:v>105.24</c:v>
                      </c:pt>
                      <c:pt idx="5263">
                        <c:v>105.26</c:v>
                      </c:pt>
                      <c:pt idx="5264">
                        <c:v>105.28</c:v>
                      </c:pt>
                      <c:pt idx="5265">
                        <c:v>105.3</c:v>
                      </c:pt>
                      <c:pt idx="5266">
                        <c:v>105.32</c:v>
                      </c:pt>
                      <c:pt idx="5267">
                        <c:v>105.34</c:v>
                      </c:pt>
                      <c:pt idx="5268">
                        <c:v>105.36</c:v>
                      </c:pt>
                      <c:pt idx="5269">
                        <c:v>105.38</c:v>
                      </c:pt>
                      <c:pt idx="5270">
                        <c:v>105.4</c:v>
                      </c:pt>
                      <c:pt idx="5271">
                        <c:v>105.42</c:v>
                      </c:pt>
                      <c:pt idx="5272">
                        <c:v>105.44</c:v>
                      </c:pt>
                      <c:pt idx="5273">
                        <c:v>105.46</c:v>
                      </c:pt>
                      <c:pt idx="5274">
                        <c:v>105.48</c:v>
                      </c:pt>
                      <c:pt idx="5275">
                        <c:v>105.5</c:v>
                      </c:pt>
                      <c:pt idx="5276">
                        <c:v>105.52</c:v>
                      </c:pt>
                      <c:pt idx="5277">
                        <c:v>105.54</c:v>
                      </c:pt>
                      <c:pt idx="5278">
                        <c:v>105.56</c:v>
                      </c:pt>
                      <c:pt idx="5279">
                        <c:v>105.58</c:v>
                      </c:pt>
                      <c:pt idx="5280">
                        <c:v>105.6</c:v>
                      </c:pt>
                      <c:pt idx="5281">
                        <c:v>105.62</c:v>
                      </c:pt>
                      <c:pt idx="5282">
                        <c:v>105.64</c:v>
                      </c:pt>
                      <c:pt idx="5283">
                        <c:v>105.66</c:v>
                      </c:pt>
                      <c:pt idx="5284">
                        <c:v>105.68</c:v>
                      </c:pt>
                      <c:pt idx="5285">
                        <c:v>105.7</c:v>
                      </c:pt>
                      <c:pt idx="5286">
                        <c:v>105.72</c:v>
                      </c:pt>
                      <c:pt idx="5287">
                        <c:v>105.74</c:v>
                      </c:pt>
                      <c:pt idx="5288">
                        <c:v>105.76</c:v>
                      </c:pt>
                      <c:pt idx="5289">
                        <c:v>105.78</c:v>
                      </c:pt>
                      <c:pt idx="5290">
                        <c:v>105.8</c:v>
                      </c:pt>
                      <c:pt idx="5291">
                        <c:v>105.82</c:v>
                      </c:pt>
                      <c:pt idx="5292">
                        <c:v>105.84</c:v>
                      </c:pt>
                      <c:pt idx="5293">
                        <c:v>105.86</c:v>
                      </c:pt>
                      <c:pt idx="5294">
                        <c:v>105.88</c:v>
                      </c:pt>
                      <c:pt idx="5295">
                        <c:v>105.9</c:v>
                      </c:pt>
                      <c:pt idx="5296">
                        <c:v>105.92</c:v>
                      </c:pt>
                      <c:pt idx="5297">
                        <c:v>105.94</c:v>
                      </c:pt>
                      <c:pt idx="5298">
                        <c:v>105.96</c:v>
                      </c:pt>
                      <c:pt idx="5299">
                        <c:v>105.98</c:v>
                      </c:pt>
                      <c:pt idx="5300">
                        <c:v>106</c:v>
                      </c:pt>
                      <c:pt idx="5301">
                        <c:v>106.02</c:v>
                      </c:pt>
                      <c:pt idx="5302">
                        <c:v>106.04</c:v>
                      </c:pt>
                      <c:pt idx="5303">
                        <c:v>106.06</c:v>
                      </c:pt>
                      <c:pt idx="5304">
                        <c:v>106.08</c:v>
                      </c:pt>
                      <c:pt idx="5305">
                        <c:v>106.1</c:v>
                      </c:pt>
                      <c:pt idx="5306">
                        <c:v>106.12</c:v>
                      </c:pt>
                      <c:pt idx="5307">
                        <c:v>106.14</c:v>
                      </c:pt>
                      <c:pt idx="5308">
                        <c:v>106.16</c:v>
                      </c:pt>
                      <c:pt idx="5309">
                        <c:v>106.18</c:v>
                      </c:pt>
                      <c:pt idx="5310">
                        <c:v>106.2</c:v>
                      </c:pt>
                      <c:pt idx="5311">
                        <c:v>106.22</c:v>
                      </c:pt>
                      <c:pt idx="5312">
                        <c:v>106.24</c:v>
                      </c:pt>
                      <c:pt idx="5313">
                        <c:v>106.26</c:v>
                      </c:pt>
                      <c:pt idx="5314">
                        <c:v>106.28</c:v>
                      </c:pt>
                      <c:pt idx="5315">
                        <c:v>106.3</c:v>
                      </c:pt>
                      <c:pt idx="5316">
                        <c:v>106.32</c:v>
                      </c:pt>
                      <c:pt idx="5317">
                        <c:v>106.34</c:v>
                      </c:pt>
                      <c:pt idx="5318">
                        <c:v>106.36</c:v>
                      </c:pt>
                      <c:pt idx="5319">
                        <c:v>106.38</c:v>
                      </c:pt>
                      <c:pt idx="5320">
                        <c:v>106.4</c:v>
                      </c:pt>
                      <c:pt idx="5321">
                        <c:v>106.42</c:v>
                      </c:pt>
                      <c:pt idx="5322">
                        <c:v>106.44</c:v>
                      </c:pt>
                      <c:pt idx="5323">
                        <c:v>106.46</c:v>
                      </c:pt>
                      <c:pt idx="5324">
                        <c:v>106.48</c:v>
                      </c:pt>
                      <c:pt idx="5325">
                        <c:v>106.5</c:v>
                      </c:pt>
                      <c:pt idx="5326">
                        <c:v>106.52</c:v>
                      </c:pt>
                      <c:pt idx="5327">
                        <c:v>106.54</c:v>
                      </c:pt>
                      <c:pt idx="5328">
                        <c:v>106.56</c:v>
                      </c:pt>
                      <c:pt idx="5329">
                        <c:v>106.58</c:v>
                      </c:pt>
                      <c:pt idx="5330">
                        <c:v>106.6</c:v>
                      </c:pt>
                      <c:pt idx="5331">
                        <c:v>106.62</c:v>
                      </c:pt>
                      <c:pt idx="5332">
                        <c:v>106.64</c:v>
                      </c:pt>
                      <c:pt idx="5333">
                        <c:v>106.66</c:v>
                      </c:pt>
                      <c:pt idx="5334">
                        <c:v>106.68</c:v>
                      </c:pt>
                      <c:pt idx="5335">
                        <c:v>106.7</c:v>
                      </c:pt>
                      <c:pt idx="5336">
                        <c:v>106.72</c:v>
                      </c:pt>
                      <c:pt idx="5337">
                        <c:v>106.74</c:v>
                      </c:pt>
                      <c:pt idx="5338">
                        <c:v>106.76</c:v>
                      </c:pt>
                      <c:pt idx="5339">
                        <c:v>106.78</c:v>
                      </c:pt>
                      <c:pt idx="5340">
                        <c:v>106.8</c:v>
                      </c:pt>
                      <c:pt idx="5341">
                        <c:v>106.82</c:v>
                      </c:pt>
                      <c:pt idx="5342">
                        <c:v>106.84</c:v>
                      </c:pt>
                      <c:pt idx="5343">
                        <c:v>106.86</c:v>
                      </c:pt>
                      <c:pt idx="5344">
                        <c:v>106.88</c:v>
                      </c:pt>
                      <c:pt idx="5345">
                        <c:v>106.9</c:v>
                      </c:pt>
                      <c:pt idx="5346">
                        <c:v>106.92</c:v>
                      </c:pt>
                      <c:pt idx="5347">
                        <c:v>106.94</c:v>
                      </c:pt>
                      <c:pt idx="5348">
                        <c:v>106.96</c:v>
                      </c:pt>
                      <c:pt idx="5349">
                        <c:v>106.98</c:v>
                      </c:pt>
                      <c:pt idx="5350">
                        <c:v>107</c:v>
                      </c:pt>
                      <c:pt idx="5351">
                        <c:v>107.02</c:v>
                      </c:pt>
                      <c:pt idx="5352">
                        <c:v>107.04</c:v>
                      </c:pt>
                      <c:pt idx="5353">
                        <c:v>107.06</c:v>
                      </c:pt>
                      <c:pt idx="5354">
                        <c:v>107.08</c:v>
                      </c:pt>
                      <c:pt idx="5355">
                        <c:v>107.1</c:v>
                      </c:pt>
                      <c:pt idx="5356">
                        <c:v>107.12</c:v>
                      </c:pt>
                      <c:pt idx="5357">
                        <c:v>107.14</c:v>
                      </c:pt>
                      <c:pt idx="5358">
                        <c:v>107.16</c:v>
                      </c:pt>
                      <c:pt idx="5359">
                        <c:v>107.18</c:v>
                      </c:pt>
                      <c:pt idx="5360">
                        <c:v>107.2</c:v>
                      </c:pt>
                      <c:pt idx="5361">
                        <c:v>107.22</c:v>
                      </c:pt>
                      <c:pt idx="5362">
                        <c:v>107.24</c:v>
                      </c:pt>
                      <c:pt idx="5363">
                        <c:v>107.26</c:v>
                      </c:pt>
                      <c:pt idx="5364">
                        <c:v>107.28</c:v>
                      </c:pt>
                      <c:pt idx="5365">
                        <c:v>107.3</c:v>
                      </c:pt>
                      <c:pt idx="5366">
                        <c:v>107.32</c:v>
                      </c:pt>
                      <c:pt idx="5367">
                        <c:v>107.34</c:v>
                      </c:pt>
                      <c:pt idx="5368">
                        <c:v>107.36</c:v>
                      </c:pt>
                      <c:pt idx="5369">
                        <c:v>107.38</c:v>
                      </c:pt>
                      <c:pt idx="5370">
                        <c:v>107.4</c:v>
                      </c:pt>
                      <c:pt idx="5371">
                        <c:v>107.42</c:v>
                      </c:pt>
                      <c:pt idx="5372">
                        <c:v>107.44</c:v>
                      </c:pt>
                      <c:pt idx="5373">
                        <c:v>107.46</c:v>
                      </c:pt>
                      <c:pt idx="5374">
                        <c:v>107.48</c:v>
                      </c:pt>
                      <c:pt idx="5375">
                        <c:v>107.5</c:v>
                      </c:pt>
                      <c:pt idx="5376">
                        <c:v>107.52</c:v>
                      </c:pt>
                      <c:pt idx="5377">
                        <c:v>107.54</c:v>
                      </c:pt>
                      <c:pt idx="5378">
                        <c:v>107.56</c:v>
                      </c:pt>
                      <c:pt idx="5379">
                        <c:v>107.58</c:v>
                      </c:pt>
                      <c:pt idx="5380">
                        <c:v>107.6</c:v>
                      </c:pt>
                      <c:pt idx="5381">
                        <c:v>107.62</c:v>
                      </c:pt>
                      <c:pt idx="5382">
                        <c:v>107.64</c:v>
                      </c:pt>
                      <c:pt idx="5383">
                        <c:v>107.66</c:v>
                      </c:pt>
                      <c:pt idx="5384">
                        <c:v>107.68</c:v>
                      </c:pt>
                      <c:pt idx="5385">
                        <c:v>107.7</c:v>
                      </c:pt>
                      <c:pt idx="5386">
                        <c:v>107.72</c:v>
                      </c:pt>
                      <c:pt idx="5387">
                        <c:v>107.74</c:v>
                      </c:pt>
                      <c:pt idx="5388">
                        <c:v>107.76</c:v>
                      </c:pt>
                      <c:pt idx="5389">
                        <c:v>107.78</c:v>
                      </c:pt>
                      <c:pt idx="5390">
                        <c:v>107.8</c:v>
                      </c:pt>
                      <c:pt idx="5391">
                        <c:v>107.82</c:v>
                      </c:pt>
                      <c:pt idx="5392">
                        <c:v>107.84</c:v>
                      </c:pt>
                      <c:pt idx="5393">
                        <c:v>107.86</c:v>
                      </c:pt>
                      <c:pt idx="5394">
                        <c:v>107.88</c:v>
                      </c:pt>
                      <c:pt idx="5395">
                        <c:v>107.9</c:v>
                      </c:pt>
                      <c:pt idx="5396">
                        <c:v>107.92</c:v>
                      </c:pt>
                      <c:pt idx="5397">
                        <c:v>107.94</c:v>
                      </c:pt>
                      <c:pt idx="5398">
                        <c:v>107.96</c:v>
                      </c:pt>
                      <c:pt idx="5399">
                        <c:v>107.98</c:v>
                      </c:pt>
                      <c:pt idx="5400">
                        <c:v>108</c:v>
                      </c:pt>
                      <c:pt idx="5401">
                        <c:v>108.02</c:v>
                      </c:pt>
                      <c:pt idx="5402">
                        <c:v>108.04</c:v>
                      </c:pt>
                      <c:pt idx="5403">
                        <c:v>108.06</c:v>
                      </c:pt>
                      <c:pt idx="5404">
                        <c:v>108.08</c:v>
                      </c:pt>
                      <c:pt idx="5405">
                        <c:v>108.1</c:v>
                      </c:pt>
                      <c:pt idx="5406">
                        <c:v>108.12</c:v>
                      </c:pt>
                      <c:pt idx="5407">
                        <c:v>108.14</c:v>
                      </c:pt>
                      <c:pt idx="5408">
                        <c:v>108.16</c:v>
                      </c:pt>
                      <c:pt idx="5409">
                        <c:v>108.18</c:v>
                      </c:pt>
                      <c:pt idx="5410">
                        <c:v>108.2</c:v>
                      </c:pt>
                      <c:pt idx="5411">
                        <c:v>108.22</c:v>
                      </c:pt>
                      <c:pt idx="5412">
                        <c:v>108.24</c:v>
                      </c:pt>
                      <c:pt idx="5413">
                        <c:v>108.26</c:v>
                      </c:pt>
                      <c:pt idx="5414">
                        <c:v>108.28</c:v>
                      </c:pt>
                      <c:pt idx="5415">
                        <c:v>108.3</c:v>
                      </c:pt>
                      <c:pt idx="5416">
                        <c:v>108.32</c:v>
                      </c:pt>
                      <c:pt idx="5417">
                        <c:v>108.34</c:v>
                      </c:pt>
                      <c:pt idx="5418">
                        <c:v>108.36</c:v>
                      </c:pt>
                      <c:pt idx="5419">
                        <c:v>108.38</c:v>
                      </c:pt>
                      <c:pt idx="5420">
                        <c:v>108.4</c:v>
                      </c:pt>
                      <c:pt idx="5421">
                        <c:v>108.42</c:v>
                      </c:pt>
                      <c:pt idx="5422">
                        <c:v>108.44</c:v>
                      </c:pt>
                      <c:pt idx="5423">
                        <c:v>108.46</c:v>
                      </c:pt>
                      <c:pt idx="5424">
                        <c:v>108.48</c:v>
                      </c:pt>
                      <c:pt idx="5425">
                        <c:v>108.5</c:v>
                      </c:pt>
                      <c:pt idx="5426">
                        <c:v>108.52</c:v>
                      </c:pt>
                      <c:pt idx="5427">
                        <c:v>108.54</c:v>
                      </c:pt>
                      <c:pt idx="5428">
                        <c:v>108.56</c:v>
                      </c:pt>
                      <c:pt idx="5429">
                        <c:v>108.58</c:v>
                      </c:pt>
                      <c:pt idx="5430">
                        <c:v>108.6</c:v>
                      </c:pt>
                      <c:pt idx="5431">
                        <c:v>108.62</c:v>
                      </c:pt>
                      <c:pt idx="5432">
                        <c:v>108.64</c:v>
                      </c:pt>
                      <c:pt idx="5433">
                        <c:v>108.66</c:v>
                      </c:pt>
                      <c:pt idx="5434">
                        <c:v>108.68</c:v>
                      </c:pt>
                      <c:pt idx="5435">
                        <c:v>108.7</c:v>
                      </c:pt>
                      <c:pt idx="5436">
                        <c:v>108.72</c:v>
                      </c:pt>
                      <c:pt idx="5437">
                        <c:v>108.74</c:v>
                      </c:pt>
                      <c:pt idx="5438">
                        <c:v>108.76</c:v>
                      </c:pt>
                      <c:pt idx="5439">
                        <c:v>108.78</c:v>
                      </c:pt>
                      <c:pt idx="5440">
                        <c:v>108.8</c:v>
                      </c:pt>
                      <c:pt idx="5441">
                        <c:v>108.82</c:v>
                      </c:pt>
                      <c:pt idx="5442">
                        <c:v>108.84</c:v>
                      </c:pt>
                      <c:pt idx="5443">
                        <c:v>108.86</c:v>
                      </c:pt>
                      <c:pt idx="5444">
                        <c:v>108.88</c:v>
                      </c:pt>
                      <c:pt idx="5445">
                        <c:v>108.9</c:v>
                      </c:pt>
                      <c:pt idx="5446">
                        <c:v>108.92</c:v>
                      </c:pt>
                      <c:pt idx="5447">
                        <c:v>108.94</c:v>
                      </c:pt>
                      <c:pt idx="5448">
                        <c:v>108.96</c:v>
                      </c:pt>
                      <c:pt idx="5449">
                        <c:v>108.98</c:v>
                      </c:pt>
                      <c:pt idx="5450">
                        <c:v>109</c:v>
                      </c:pt>
                      <c:pt idx="5451">
                        <c:v>109.02</c:v>
                      </c:pt>
                      <c:pt idx="5452">
                        <c:v>109.04</c:v>
                      </c:pt>
                      <c:pt idx="5453">
                        <c:v>109.06</c:v>
                      </c:pt>
                      <c:pt idx="5454">
                        <c:v>109.08</c:v>
                      </c:pt>
                      <c:pt idx="5455">
                        <c:v>109.1</c:v>
                      </c:pt>
                      <c:pt idx="5456">
                        <c:v>109.12</c:v>
                      </c:pt>
                      <c:pt idx="5457">
                        <c:v>109.14</c:v>
                      </c:pt>
                      <c:pt idx="5458">
                        <c:v>109.16</c:v>
                      </c:pt>
                      <c:pt idx="5459">
                        <c:v>109.18</c:v>
                      </c:pt>
                      <c:pt idx="5460">
                        <c:v>109.2</c:v>
                      </c:pt>
                      <c:pt idx="5461">
                        <c:v>109.22</c:v>
                      </c:pt>
                      <c:pt idx="5462">
                        <c:v>109.24</c:v>
                      </c:pt>
                      <c:pt idx="5463">
                        <c:v>109.26</c:v>
                      </c:pt>
                      <c:pt idx="5464">
                        <c:v>109.28</c:v>
                      </c:pt>
                      <c:pt idx="5465">
                        <c:v>109.3</c:v>
                      </c:pt>
                      <c:pt idx="5466">
                        <c:v>109.32</c:v>
                      </c:pt>
                      <c:pt idx="5467">
                        <c:v>109.34</c:v>
                      </c:pt>
                      <c:pt idx="5468">
                        <c:v>109.36</c:v>
                      </c:pt>
                      <c:pt idx="5469">
                        <c:v>109.38</c:v>
                      </c:pt>
                      <c:pt idx="5470">
                        <c:v>109.4</c:v>
                      </c:pt>
                      <c:pt idx="5471">
                        <c:v>109.42</c:v>
                      </c:pt>
                      <c:pt idx="5472">
                        <c:v>109.44</c:v>
                      </c:pt>
                      <c:pt idx="5473">
                        <c:v>109.46</c:v>
                      </c:pt>
                      <c:pt idx="5474">
                        <c:v>109.48</c:v>
                      </c:pt>
                      <c:pt idx="5475">
                        <c:v>109.5</c:v>
                      </c:pt>
                      <c:pt idx="5476">
                        <c:v>109.52</c:v>
                      </c:pt>
                      <c:pt idx="5477">
                        <c:v>109.54</c:v>
                      </c:pt>
                      <c:pt idx="5478">
                        <c:v>109.56</c:v>
                      </c:pt>
                      <c:pt idx="5479">
                        <c:v>109.58</c:v>
                      </c:pt>
                      <c:pt idx="5480">
                        <c:v>109.6</c:v>
                      </c:pt>
                      <c:pt idx="5481">
                        <c:v>109.62</c:v>
                      </c:pt>
                      <c:pt idx="5482">
                        <c:v>109.64</c:v>
                      </c:pt>
                      <c:pt idx="5483">
                        <c:v>109.66</c:v>
                      </c:pt>
                      <c:pt idx="5484">
                        <c:v>109.68</c:v>
                      </c:pt>
                      <c:pt idx="5485">
                        <c:v>109.7</c:v>
                      </c:pt>
                      <c:pt idx="5486">
                        <c:v>109.72</c:v>
                      </c:pt>
                      <c:pt idx="5487">
                        <c:v>109.74</c:v>
                      </c:pt>
                      <c:pt idx="5488">
                        <c:v>109.76</c:v>
                      </c:pt>
                      <c:pt idx="5489">
                        <c:v>109.78</c:v>
                      </c:pt>
                      <c:pt idx="5490">
                        <c:v>109.8</c:v>
                      </c:pt>
                      <c:pt idx="5491">
                        <c:v>109.82</c:v>
                      </c:pt>
                      <c:pt idx="5492">
                        <c:v>109.84</c:v>
                      </c:pt>
                      <c:pt idx="5493">
                        <c:v>109.86</c:v>
                      </c:pt>
                      <c:pt idx="5494">
                        <c:v>109.88</c:v>
                      </c:pt>
                      <c:pt idx="5495">
                        <c:v>109.9</c:v>
                      </c:pt>
                      <c:pt idx="5496">
                        <c:v>109.92</c:v>
                      </c:pt>
                      <c:pt idx="5497">
                        <c:v>109.94</c:v>
                      </c:pt>
                      <c:pt idx="5498">
                        <c:v>109.96</c:v>
                      </c:pt>
                      <c:pt idx="5499">
                        <c:v>109.98</c:v>
                      </c:pt>
                      <c:pt idx="5500">
                        <c:v>110</c:v>
                      </c:pt>
                      <c:pt idx="5501">
                        <c:v>110.02</c:v>
                      </c:pt>
                      <c:pt idx="5502">
                        <c:v>110.04</c:v>
                      </c:pt>
                      <c:pt idx="5503">
                        <c:v>110.06</c:v>
                      </c:pt>
                      <c:pt idx="5504">
                        <c:v>110.08</c:v>
                      </c:pt>
                      <c:pt idx="5505">
                        <c:v>110.1</c:v>
                      </c:pt>
                      <c:pt idx="5506">
                        <c:v>110.12</c:v>
                      </c:pt>
                      <c:pt idx="5507">
                        <c:v>110.14</c:v>
                      </c:pt>
                      <c:pt idx="5508">
                        <c:v>110.16</c:v>
                      </c:pt>
                      <c:pt idx="5509">
                        <c:v>110.18</c:v>
                      </c:pt>
                      <c:pt idx="5510">
                        <c:v>110.2</c:v>
                      </c:pt>
                      <c:pt idx="5511">
                        <c:v>110.22</c:v>
                      </c:pt>
                      <c:pt idx="5512">
                        <c:v>110.24</c:v>
                      </c:pt>
                      <c:pt idx="5513">
                        <c:v>110.26</c:v>
                      </c:pt>
                      <c:pt idx="5514">
                        <c:v>110.28</c:v>
                      </c:pt>
                      <c:pt idx="5515">
                        <c:v>110.3</c:v>
                      </c:pt>
                      <c:pt idx="5516">
                        <c:v>110.32</c:v>
                      </c:pt>
                      <c:pt idx="5517">
                        <c:v>110.34</c:v>
                      </c:pt>
                      <c:pt idx="5518">
                        <c:v>110.36</c:v>
                      </c:pt>
                      <c:pt idx="5519">
                        <c:v>110.38</c:v>
                      </c:pt>
                      <c:pt idx="5520">
                        <c:v>110.4</c:v>
                      </c:pt>
                      <c:pt idx="5521">
                        <c:v>110.42</c:v>
                      </c:pt>
                      <c:pt idx="5522">
                        <c:v>110.44</c:v>
                      </c:pt>
                      <c:pt idx="5523">
                        <c:v>110.46</c:v>
                      </c:pt>
                      <c:pt idx="5524">
                        <c:v>110.48</c:v>
                      </c:pt>
                      <c:pt idx="5525">
                        <c:v>110.5</c:v>
                      </c:pt>
                      <c:pt idx="5526">
                        <c:v>110.52</c:v>
                      </c:pt>
                      <c:pt idx="5527">
                        <c:v>110.54</c:v>
                      </c:pt>
                      <c:pt idx="5528">
                        <c:v>110.56</c:v>
                      </c:pt>
                      <c:pt idx="5529">
                        <c:v>110.58</c:v>
                      </c:pt>
                      <c:pt idx="5530">
                        <c:v>110.6</c:v>
                      </c:pt>
                      <c:pt idx="5531">
                        <c:v>110.62</c:v>
                      </c:pt>
                      <c:pt idx="5532">
                        <c:v>110.64</c:v>
                      </c:pt>
                      <c:pt idx="5533">
                        <c:v>110.66</c:v>
                      </c:pt>
                      <c:pt idx="5534">
                        <c:v>110.68</c:v>
                      </c:pt>
                      <c:pt idx="5535">
                        <c:v>110.7</c:v>
                      </c:pt>
                      <c:pt idx="5536">
                        <c:v>110.72</c:v>
                      </c:pt>
                      <c:pt idx="5537">
                        <c:v>110.74</c:v>
                      </c:pt>
                      <c:pt idx="5538">
                        <c:v>110.76</c:v>
                      </c:pt>
                      <c:pt idx="5539">
                        <c:v>110.78</c:v>
                      </c:pt>
                      <c:pt idx="5540">
                        <c:v>110.8</c:v>
                      </c:pt>
                      <c:pt idx="5541">
                        <c:v>110.82</c:v>
                      </c:pt>
                      <c:pt idx="5542">
                        <c:v>110.84</c:v>
                      </c:pt>
                      <c:pt idx="5543">
                        <c:v>110.86</c:v>
                      </c:pt>
                      <c:pt idx="5544">
                        <c:v>110.88</c:v>
                      </c:pt>
                      <c:pt idx="5545">
                        <c:v>110.9</c:v>
                      </c:pt>
                      <c:pt idx="5546">
                        <c:v>110.92</c:v>
                      </c:pt>
                      <c:pt idx="5547">
                        <c:v>110.94</c:v>
                      </c:pt>
                      <c:pt idx="5548">
                        <c:v>110.96</c:v>
                      </c:pt>
                      <c:pt idx="5549">
                        <c:v>110.98</c:v>
                      </c:pt>
                      <c:pt idx="5550">
                        <c:v>111</c:v>
                      </c:pt>
                      <c:pt idx="5551">
                        <c:v>111.02</c:v>
                      </c:pt>
                      <c:pt idx="5552">
                        <c:v>111.04</c:v>
                      </c:pt>
                      <c:pt idx="5553">
                        <c:v>111.06</c:v>
                      </c:pt>
                      <c:pt idx="5554">
                        <c:v>111.08</c:v>
                      </c:pt>
                      <c:pt idx="5555">
                        <c:v>111.1</c:v>
                      </c:pt>
                      <c:pt idx="5556">
                        <c:v>111.12</c:v>
                      </c:pt>
                      <c:pt idx="5557">
                        <c:v>111.14</c:v>
                      </c:pt>
                      <c:pt idx="5558">
                        <c:v>111.16</c:v>
                      </c:pt>
                      <c:pt idx="5559">
                        <c:v>111.18</c:v>
                      </c:pt>
                      <c:pt idx="5560">
                        <c:v>111.2</c:v>
                      </c:pt>
                      <c:pt idx="5561">
                        <c:v>111.22</c:v>
                      </c:pt>
                      <c:pt idx="5562">
                        <c:v>111.24</c:v>
                      </c:pt>
                      <c:pt idx="5563">
                        <c:v>111.26</c:v>
                      </c:pt>
                      <c:pt idx="5564">
                        <c:v>111.28</c:v>
                      </c:pt>
                      <c:pt idx="5565">
                        <c:v>111.3</c:v>
                      </c:pt>
                      <c:pt idx="5566">
                        <c:v>111.32</c:v>
                      </c:pt>
                      <c:pt idx="5567">
                        <c:v>111.34</c:v>
                      </c:pt>
                      <c:pt idx="5568">
                        <c:v>111.36</c:v>
                      </c:pt>
                      <c:pt idx="5569">
                        <c:v>111.38</c:v>
                      </c:pt>
                      <c:pt idx="5570">
                        <c:v>111.4</c:v>
                      </c:pt>
                      <c:pt idx="5571">
                        <c:v>111.42</c:v>
                      </c:pt>
                      <c:pt idx="5572">
                        <c:v>111.44</c:v>
                      </c:pt>
                      <c:pt idx="5573">
                        <c:v>111.46</c:v>
                      </c:pt>
                      <c:pt idx="5574">
                        <c:v>111.48</c:v>
                      </c:pt>
                      <c:pt idx="5575">
                        <c:v>111.5</c:v>
                      </c:pt>
                      <c:pt idx="5576">
                        <c:v>111.52</c:v>
                      </c:pt>
                      <c:pt idx="5577">
                        <c:v>111.54</c:v>
                      </c:pt>
                      <c:pt idx="5578">
                        <c:v>111.56</c:v>
                      </c:pt>
                      <c:pt idx="5579">
                        <c:v>111.58</c:v>
                      </c:pt>
                      <c:pt idx="5580">
                        <c:v>111.6</c:v>
                      </c:pt>
                      <c:pt idx="5581">
                        <c:v>111.62</c:v>
                      </c:pt>
                      <c:pt idx="5582">
                        <c:v>111.64</c:v>
                      </c:pt>
                      <c:pt idx="5583">
                        <c:v>111.66</c:v>
                      </c:pt>
                      <c:pt idx="5584">
                        <c:v>111.68</c:v>
                      </c:pt>
                      <c:pt idx="5585">
                        <c:v>111.7</c:v>
                      </c:pt>
                      <c:pt idx="5586">
                        <c:v>111.72</c:v>
                      </c:pt>
                      <c:pt idx="5587">
                        <c:v>111.74</c:v>
                      </c:pt>
                      <c:pt idx="5588">
                        <c:v>111.76</c:v>
                      </c:pt>
                      <c:pt idx="5589">
                        <c:v>111.78</c:v>
                      </c:pt>
                      <c:pt idx="5590">
                        <c:v>111.8</c:v>
                      </c:pt>
                      <c:pt idx="5591">
                        <c:v>111.82</c:v>
                      </c:pt>
                      <c:pt idx="5592">
                        <c:v>111.84</c:v>
                      </c:pt>
                      <c:pt idx="5593">
                        <c:v>111.86</c:v>
                      </c:pt>
                      <c:pt idx="5594">
                        <c:v>111.88</c:v>
                      </c:pt>
                      <c:pt idx="5595">
                        <c:v>111.9</c:v>
                      </c:pt>
                      <c:pt idx="5596">
                        <c:v>111.92</c:v>
                      </c:pt>
                      <c:pt idx="5597">
                        <c:v>111.94</c:v>
                      </c:pt>
                      <c:pt idx="5598">
                        <c:v>111.96</c:v>
                      </c:pt>
                      <c:pt idx="5599">
                        <c:v>111.98</c:v>
                      </c:pt>
                      <c:pt idx="5600">
                        <c:v>112</c:v>
                      </c:pt>
                      <c:pt idx="5601">
                        <c:v>112.02</c:v>
                      </c:pt>
                      <c:pt idx="5602">
                        <c:v>112.04</c:v>
                      </c:pt>
                      <c:pt idx="5603">
                        <c:v>112.06</c:v>
                      </c:pt>
                      <c:pt idx="5604">
                        <c:v>112.08</c:v>
                      </c:pt>
                      <c:pt idx="5605">
                        <c:v>112.1</c:v>
                      </c:pt>
                      <c:pt idx="5606">
                        <c:v>112.12</c:v>
                      </c:pt>
                      <c:pt idx="5607">
                        <c:v>112.14</c:v>
                      </c:pt>
                      <c:pt idx="5608">
                        <c:v>112.16</c:v>
                      </c:pt>
                      <c:pt idx="5609">
                        <c:v>112.18</c:v>
                      </c:pt>
                      <c:pt idx="5610">
                        <c:v>112.2</c:v>
                      </c:pt>
                      <c:pt idx="5611">
                        <c:v>112.22</c:v>
                      </c:pt>
                      <c:pt idx="5612">
                        <c:v>112.24</c:v>
                      </c:pt>
                      <c:pt idx="5613">
                        <c:v>112.26</c:v>
                      </c:pt>
                      <c:pt idx="5614">
                        <c:v>112.28</c:v>
                      </c:pt>
                      <c:pt idx="5615">
                        <c:v>112.3</c:v>
                      </c:pt>
                      <c:pt idx="5616">
                        <c:v>112.32</c:v>
                      </c:pt>
                      <c:pt idx="5617">
                        <c:v>112.34</c:v>
                      </c:pt>
                      <c:pt idx="5618">
                        <c:v>112.36</c:v>
                      </c:pt>
                      <c:pt idx="5619">
                        <c:v>112.38</c:v>
                      </c:pt>
                      <c:pt idx="5620">
                        <c:v>112.4</c:v>
                      </c:pt>
                      <c:pt idx="5621">
                        <c:v>112.42</c:v>
                      </c:pt>
                      <c:pt idx="5622">
                        <c:v>112.44</c:v>
                      </c:pt>
                      <c:pt idx="5623">
                        <c:v>112.46</c:v>
                      </c:pt>
                      <c:pt idx="5624">
                        <c:v>112.48</c:v>
                      </c:pt>
                      <c:pt idx="5625">
                        <c:v>112.5</c:v>
                      </c:pt>
                      <c:pt idx="5626">
                        <c:v>112.52</c:v>
                      </c:pt>
                      <c:pt idx="5627">
                        <c:v>112.54</c:v>
                      </c:pt>
                      <c:pt idx="5628">
                        <c:v>112.56</c:v>
                      </c:pt>
                      <c:pt idx="5629">
                        <c:v>112.58</c:v>
                      </c:pt>
                      <c:pt idx="5630">
                        <c:v>112.6</c:v>
                      </c:pt>
                      <c:pt idx="5631">
                        <c:v>112.62</c:v>
                      </c:pt>
                      <c:pt idx="5632">
                        <c:v>112.64</c:v>
                      </c:pt>
                      <c:pt idx="5633">
                        <c:v>112.66</c:v>
                      </c:pt>
                      <c:pt idx="5634">
                        <c:v>112.68</c:v>
                      </c:pt>
                      <c:pt idx="5635">
                        <c:v>112.7</c:v>
                      </c:pt>
                      <c:pt idx="5636">
                        <c:v>112.72</c:v>
                      </c:pt>
                      <c:pt idx="5637">
                        <c:v>112.74</c:v>
                      </c:pt>
                      <c:pt idx="5638">
                        <c:v>112.76</c:v>
                      </c:pt>
                      <c:pt idx="5639">
                        <c:v>112.78</c:v>
                      </c:pt>
                      <c:pt idx="5640">
                        <c:v>112.8</c:v>
                      </c:pt>
                      <c:pt idx="5641">
                        <c:v>112.82</c:v>
                      </c:pt>
                      <c:pt idx="5642">
                        <c:v>112.84</c:v>
                      </c:pt>
                      <c:pt idx="5643">
                        <c:v>112.86</c:v>
                      </c:pt>
                      <c:pt idx="5644">
                        <c:v>112.88</c:v>
                      </c:pt>
                      <c:pt idx="5645">
                        <c:v>112.9</c:v>
                      </c:pt>
                      <c:pt idx="5646">
                        <c:v>112.92</c:v>
                      </c:pt>
                      <c:pt idx="5647">
                        <c:v>112.94</c:v>
                      </c:pt>
                      <c:pt idx="5648">
                        <c:v>112.96</c:v>
                      </c:pt>
                      <c:pt idx="5649">
                        <c:v>112.98</c:v>
                      </c:pt>
                      <c:pt idx="5650">
                        <c:v>113</c:v>
                      </c:pt>
                      <c:pt idx="5651">
                        <c:v>113.02</c:v>
                      </c:pt>
                      <c:pt idx="5652">
                        <c:v>113.04</c:v>
                      </c:pt>
                      <c:pt idx="5653">
                        <c:v>113.06</c:v>
                      </c:pt>
                      <c:pt idx="5654">
                        <c:v>113.08</c:v>
                      </c:pt>
                      <c:pt idx="5655">
                        <c:v>113.1</c:v>
                      </c:pt>
                      <c:pt idx="5656">
                        <c:v>113.12</c:v>
                      </c:pt>
                      <c:pt idx="5657">
                        <c:v>113.14</c:v>
                      </c:pt>
                      <c:pt idx="5658">
                        <c:v>113.16</c:v>
                      </c:pt>
                      <c:pt idx="5659">
                        <c:v>113.18</c:v>
                      </c:pt>
                      <c:pt idx="5660">
                        <c:v>113.2</c:v>
                      </c:pt>
                      <c:pt idx="5661">
                        <c:v>113.22</c:v>
                      </c:pt>
                      <c:pt idx="5662">
                        <c:v>113.24</c:v>
                      </c:pt>
                      <c:pt idx="5663">
                        <c:v>113.26</c:v>
                      </c:pt>
                      <c:pt idx="5664">
                        <c:v>113.28</c:v>
                      </c:pt>
                      <c:pt idx="5665">
                        <c:v>113.3</c:v>
                      </c:pt>
                      <c:pt idx="5666">
                        <c:v>113.32</c:v>
                      </c:pt>
                      <c:pt idx="5667">
                        <c:v>113.34</c:v>
                      </c:pt>
                      <c:pt idx="5668">
                        <c:v>113.36</c:v>
                      </c:pt>
                      <c:pt idx="5669">
                        <c:v>113.38</c:v>
                      </c:pt>
                      <c:pt idx="5670">
                        <c:v>113.4</c:v>
                      </c:pt>
                      <c:pt idx="5671">
                        <c:v>113.42</c:v>
                      </c:pt>
                      <c:pt idx="5672">
                        <c:v>113.44</c:v>
                      </c:pt>
                      <c:pt idx="5673">
                        <c:v>113.46</c:v>
                      </c:pt>
                      <c:pt idx="5674">
                        <c:v>113.48</c:v>
                      </c:pt>
                      <c:pt idx="5675">
                        <c:v>113.5</c:v>
                      </c:pt>
                      <c:pt idx="5676">
                        <c:v>113.52</c:v>
                      </c:pt>
                      <c:pt idx="5677">
                        <c:v>113.54</c:v>
                      </c:pt>
                      <c:pt idx="5678">
                        <c:v>113.56</c:v>
                      </c:pt>
                      <c:pt idx="5679">
                        <c:v>113.58</c:v>
                      </c:pt>
                      <c:pt idx="5680">
                        <c:v>113.6</c:v>
                      </c:pt>
                      <c:pt idx="5681">
                        <c:v>113.62</c:v>
                      </c:pt>
                      <c:pt idx="5682">
                        <c:v>113.64</c:v>
                      </c:pt>
                      <c:pt idx="5683">
                        <c:v>113.66</c:v>
                      </c:pt>
                      <c:pt idx="5684">
                        <c:v>113.68</c:v>
                      </c:pt>
                      <c:pt idx="5685">
                        <c:v>113.7</c:v>
                      </c:pt>
                      <c:pt idx="5686">
                        <c:v>113.72</c:v>
                      </c:pt>
                      <c:pt idx="5687">
                        <c:v>113.74</c:v>
                      </c:pt>
                      <c:pt idx="5688">
                        <c:v>113.76</c:v>
                      </c:pt>
                      <c:pt idx="5689">
                        <c:v>113.78</c:v>
                      </c:pt>
                      <c:pt idx="5690">
                        <c:v>113.8</c:v>
                      </c:pt>
                      <c:pt idx="5691">
                        <c:v>113.82</c:v>
                      </c:pt>
                      <c:pt idx="5692">
                        <c:v>113.84</c:v>
                      </c:pt>
                      <c:pt idx="5693">
                        <c:v>113.86</c:v>
                      </c:pt>
                      <c:pt idx="5694">
                        <c:v>113.88</c:v>
                      </c:pt>
                      <c:pt idx="5695">
                        <c:v>113.9</c:v>
                      </c:pt>
                      <c:pt idx="5696">
                        <c:v>113.92</c:v>
                      </c:pt>
                      <c:pt idx="5697">
                        <c:v>113.94</c:v>
                      </c:pt>
                      <c:pt idx="5698">
                        <c:v>113.96</c:v>
                      </c:pt>
                      <c:pt idx="5699">
                        <c:v>113.98</c:v>
                      </c:pt>
                      <c:pt idx="5700">
                        <c:v>114</c:v>
                      </c:pt>
                      <c:pt idx="5701">
                        <c:v>114.02</c:v>
                      </c:pt>
                      <c:pt idx="5702">
                        <c:v>114.04</c:v>
                      </c:pt>
                      <c:pt idx="5703">
                        <c:v>114.06</c:v>
                      </c:pt>
                      <c:pt idx="5704">
                        <c:v>114.08</c:v>
                      </c:pt>
                      <c:pt idx="5705">
                        <c:v>114.1</c:v>
                      </c:pt>
                      <c:pt idx="5706">
                        <c:v>114.12</c:v>
                      </c:pt>
                      <c:pt idx="5707">
                        <c:v>114.14</c:v>
                      </c:pt>
                      <c:pt idx="5708">
                        <c:v>114.16</c:v>
                      </c:pt>
                      <c:pt idx="5709">
                        <c:v>114.18</c:v>
                      </c:pt>
                      <c:pt idx="5710">
                        <c:v>114.2</c:v>
                      </c:pt>
                      <c:pt idx="5711">
                        <c:v>114.22</c:v>
                      </c:pt>
                      <c:pt idx="5712">
                        <c:v>114.24</c:v>
                      </c:pt>
                      <c:pt idx="5713">
                        <c:v>114.26</c:v>
                      </c:pt>
                      <c:pt idx="5714">
                        <c:v>114.28</c:v>
                      </c:pt>
                      <c:pt idx="5715">
                        <c:v>114.3</c:v>
                      </c:pt>
                      <c:pt idx="5716">
                        <c:v>114.32</c:v>
                      </c:pt>
                      <c:pt idx="5717">
                        <c:v>114.34</c:v>
                      </c:pt>
                      <c:pt idx="5718">
                        <c:v>114.36</c:v>
                      </c:pt>
                      <c:pt idx="5719">
                        <c:v>114.38</c:v>
                      </c:pt>
                      <c:pt idx="5720">
                        <c:v>114.4</c:v>
                      </c:pt>
                      <c:pt idx="5721">
                        <c:v>114.42</c:v>
                      </c:pt>
                      <c:pt idx="5722">
                        <c:v>114.44</c:v>
                      </c:pt>
                      <c:pt idx="5723">
                        <c:v>114.46</c:v>
                      </c:pt>
                      <c:pt idx="5724">
                        <c:v>114.48</c:v>
                      </c:pt>
                      <c:pt idx="5725">
                        <c:v>114.5</c:v>
                      </c:pt>
                      <c:pt idx="5726">
                        <c:v>114.52</c:v>
                      </c:pt>
                      <c:pt idx="5727">
                        <c:v>114.54</c:v>
                      </c:pt>
                      <c:pt idx="5728">
                        <c:v>114.56</c:v>
                      </c:pt>
                      <c:pt idx="5729">
                        <c:v>114.58</c:v>
                      </c:pt>
                      <c:pt idx="5730">
                        <c:v>114.6</c:v>
                      </c:pt>
                      <c:pt idx="5731">
                        <c:v>114.62</c:v>
                      </c:pt>
                      <c:pt idx="5732">
                        <c:v>114.64</c:v>
                      </c:pt>
                      <c:pt idx="5733">
                        <c:v>114.66</c:v>
                      </c:pt>
                      <c:pt idx="5734">
                        <c:v>114.68</c:v>
                      </c:pt>
                      <c:pt idx="5735">
                        <c:v>114.7</c:v>
                      </c:pt>
                      <c:pt idx="5736">
                        <c:v>114.72</c:v>
                      </c:pt>
                      <c:pt idx="5737">
                        <c:v>114.74</c:v>
                      </c:pt>
                      <c:pt idx="5738">
                        <c:v>114.76</c:v>
                      </c:pt>
                      <c:pt idx="5739">
                        <c:v>114.78</c:v>
                      </c:pt>
                      <c:pt idx="5740">
                        <c:v>114.8</c:v>
                      </c:pt>
                      <c:pt idx="5741">
                        <c:v>114.82</c:v>
                      </c:pt>
                      <c:pt idx="5742">
                        <c:v>114.84</c:v>
                      </c:pt>
                      <c:pt idx="5743">
                        <c:v>114.86</c:v>
                      </c:pt>
                      <c:pt idx="5744">
                        <c:v>114.88</c:v>
                      </c:pt>
                      <c:pt idx="5745">
                        <c:v>114.9</c:v>
                      </c:pt>
                      <c:pt idx="5746">
                        <c:v>114.92</c:v>
                      </c:pt>
                      <c:pt idx="5747">
                        <c:v>114.94</c:v>
                      </c:pt>
                      <c:pt idx="5748">
                        <c:v>114.96</c:v>
                      </c:pt>
                      <c:pt idx="5749">
                        <c:v>114.98</c:v>
                      </c:pt>
                      <c:pt idx="5750">
                        <c:v>115</c:v>
                      </c:pt>
                      <c:pt idx="5751">
                        <c:v>115.02</c:v>
                      </c:pt>
                      <c:pt idx="5752">
                        <c:v>115.04</c:v>
                      </c:pt>
                      <c:pt idx="5753">
                        <c:v>115.06</c:v>
                      </c:pt>
                      <c:pt idx="5754">
                        <c:v>115.08</c:v>
                      </c:pt>
                      <c:pt idx="5755">
                        <c:v>115.1</c:v>
                      </c:pt>
                      <c:pt idx="5756">
                        <c:v>115.12</c:v>
                      </c:pt>
                      <c:pt idx="5757">
                        <c:v>115.14</c:v>
                      </c:pt>
                      <c:pt idx="5758">
                        <c:v>115.16</c:v>
                      </c:pt>
                      <c:pt idx="5759">
                        <c:v>115.18</c:v>
                      </c:pt>
                      <c:pt idx="5760">
                        <c:v>115.2</c:v>
                      </c:pt>
                      <c:pt idx="5761">
                        <c:v>115.22</c:v>
                      </c:pt>
                      <c:pt idx="5762">
                        <c:v>115.24</c:v>
                      </c:pt>
                      <c:pt idx="5763">
                        <c:v>115.26</c:v>
                      </c:pt>
                      <c:pt idx="5764">
                        <c:v>115.28</c:v>
                      </c:pt>
                      <c:pt idx="5765">
                        <c:v>115.3</c:v>
                      </c:pt>
                      <c:pt idx="5766">
                        <c:v>115.32</c:v>
                      </c:pt>
                      <c:pt idx="5767">
                        <c:v>115.34</c:v>
                      </c:pt>
                      <c:pt idx="5768">
                        <c:v>115.36</c:v>
                      </c:pt>
                      <c:pt idx="5769">
                        <c:v>115.38</c:v>
                      </c:pt>
                      <c:pt idx="5770">
                        <c:v>115.4</c:v>
                      </c:pt>
                      <c:pt idx="5771">
                        <c:v>115.42</c:v>
                      </c:pt>
                      <c:pt idx="5772">
                        <c:v>115.44</c:v>
                      </c:pt>
                      <c:pt idx="5773">
                        <c:v>115.46</c:v>
                      </c:pt>
                      <c:pt idx="5774">
                        <c:v>115.48</c:v>
                      </c:pt>
                      <c:pt idx="5775">
                        <c:v>115.5</c:v>
                      </c:pt>
                      <c:pt idx="5776">
                        <c:v>115.52</c:v>
                      </c:pt>
                      <c:pt idx="5777">
                        <c:v>115.54</c:v>
                      </c:pt>
                      <c:pt idx="5778">
                        <c:v>115.56</c:v>
                      </c:pt>
                      <c:pt idx="5779">
                        <c:v>115.58</c:v>
                      </c:pt>
                      <c:pt idx="5780">
                        <c:v>115.6</c:v>
                      </c:pt>
                      <c:pt idx="5781">
                        <c:v>115.62</c:v>
                      </c:pt>
                      <c:pt idx="5782">
                        <c:v>115.64</c:v>
                      </c:pt>
                      <c:pt idx="5783">
                        <c:v>115.66</c:v>
                      </c:pt>
                      <c:pt idx="5784">
                        <c:v>115.68</c:v>
                      </c:pt>
                      <c:pt idx="5785">
                        <c:v>115.7</c:v>
                      </c:pt>
                      <c:pt idx="5786">
                        <c:v>115.72</c:v>
                      </c:pt>
                      <c:pt idx="5787">
                        <c:v>115.74</c:v>
                      </c:pt>
                      <c:pt idx="5788">
                        <c:v>115.76</c:v>
                      </c:pt>
                      <c:pt idx="5789">
                        <c:v>115.78</c:v>
                      </c:pt>
                      <c:pt idx="5790">
                        <c:v>115.8</c:v>
                      </c:pt>
                      <c:pt idx="5791">
                        <c:v>115.82</c:v>
                      </c:pt>
                      <c:pt idx="5792">
                        <c:v>115.84</c:v>
                      </c:pt>
                      <c:pt idx="5793">
                        <c:v>115.86</c:v>
                      </c:pt>
                      <c:pt idx="5794">
                        <c:v>115.88</c:v>
                      </c:pt>
                      <c:pt idx="5795">
                        <c:v>115.9</c:v>
                      </c:pt>
                      <c:pt idx="5796">
                        <c:v>115.92</c:v>
                      </c:pt>
                      <c:pt idx="5797">
                        <c:v>115.94</c:v>
                      </c:pt>
                      <c:pt idx="5798">
                        <c:v>115.96</c:v>
                      </c:pt>
                      <c:pt idx="5799">
                        <c:v>115.98</c:v>
                      </c:pt>
                      <c:pt idx="5800">
                        <c:v>116</c:v>
                      </c:pt>
                      <c:pt idx="5801">
                        <c:v>116.02</c:v>
                      </c:pt>
                      <c:pt idx="5802">
                        <c:v>116.04</c:v>
                      </c:pt>
                      <c:pt idx="5803">
                        <c:v>116.06</c:v>
                      </c:pt>
                      <c:pt idx="5804">
                        <c:v>116.08</c:v>
                      </c:pt>
                      <c:pt idx="5805">
                        <c:v>116.1</c:v>
                      </c:pt>
                      <c:pt idx="5806">
                        <c:v>116.12</c:v>
                      </c:pt>
                      <c:pt idx="5807">
                        <c:v>116.14</c:v>
                      </c:pt>
                      <c:pt idx="5808">
                        <c:v>116.16</c:v>
                      </c:pt>
                      <c:pt idx="5809">
                        <c:v>116.18</c:v>
                      </c:pt>
                      <c:pt idx="5810">
                        <c:v>116.2</c:v>
                      </c:pt>
                      <c:pt idx="5811">
                        <c:v>116.22</c:v>
                      </c:pt>
                      <c:pt idx="5812">
                        <c:v>116.24</c:v>
                      </c:pt>
                      <c:pt idx="5813">
                        <c:v>116.26</c:v>
                      </c:pt>
                      <c:pt idx="5814">
                        <c:v>116.28</c:v>
                      </c:pt>
                      <c:pt idx="5815">
                        <c:v>116.3</c:v>
                      </c:pt>
                      <c:pt idx="5816">
                        <c:v>116.32</c:v>
                      </c:pt>
                      <c:pt idx="5817">
                        <c:v>116.34</c:v>
                      </c:pt>
                      <c:pt idx="5818">
                        <c:v>116.36</c:v>
                      </c:pt>
                      <c:pt idx="5819">
                        <c:v>116.38</c:v>
                      </c:pt>
                      <c:pt idx="5820">
                        <c:v>116.4</c:v>
                      </c:pt>
                      <c:pt idx="5821">
                        <c:v>116.42</c:v>
                      </c:pt>
                      <c:pt idx="5822">
                        <c:v>116.44</c:v>
                      </c:pt>
                      <c:pt idx="5823">
                        <c:v>116.46</c:v>
                      </c:pt>
                      <c:pt idx="5824">
                        <c:v>116.48</c:v>
                      </c:pt>
                      <c:pt idx="5825">
                        <c:v>116.5</c:v>
                      </c:pt>
                      <c:pt idx="5826">
                        <c:v>116.52</c:v>
                      </c:pt>
                      <c:pt idx="5827">
                        <c:v>116.54</c:v>
                      </c:pt>
                      <c:pt idx="5828">
                        <c:v>116.56</c:v>
                      </c:pt>
                      <c:pt idx="5829">
                        <c:v>116.58</c:v>
                      </c:pt>
                      <c:pt idx="5830">
                        <c:v>116.6</c:v>
                      </c:pt>
                      <c:pt idx="5831">
                        <c:v>116.62</c:v>
                      </c:pt>
                      <c:pt idx="5832">
                        <c:v>116.64</c:v>
                      </c:pt>
                      <c:pt idx="5833">
                        <c:v>116.66</c:v>
                      </c:pt>
                      <c:pt idx="5834">
                        <c:v>116.68</c:v>
                      </c:pt>
                      <c:pt idx="5835">
                        <c:v>116.7</c:v>
                      </c:pt>
                      <c:pt idx="5836">
                        <c:v>116.72</c:v>
                      </c:pt>
                      <c:pt idx="5837">
                        <c:v>116.74</c:v>
                      </c:pt>
                      <c:pt idx="5838">
                        <c:v>116.76</c:v>
                      </c:pt>
                      <c:pt idx="5839">
                        <c:v>116.78</c:v>
                      </c:pt>
                      <c:pt idx="5840">
                        <c:v>116.8</c:v>
                      </c:pt>
                      <c:pt idx="5841">
                        <c:v>116.82</c:v>
                      </c:pt>
                      <c:pt idx="5842">
                        <c:v>116.84</c:v>
                      </c:pt>
                      <c:pt idx="5843">
                        <c:v>116.86</c:v>
                      </c:pt>
                      <c:pt idx="5844">
                        <c:v>116.88</c:v>
                      </c:pt>
                      <c:pt idx="5845">
                        <c:v>116.9</c:v>
                      </c:pt>
                      <c:pt idx="5846">
                        <c:v>116.92</c:v>
                      </c:pt>
                      <c:pt idx="5847">
                        <c:v>116.94</c:v>
                      </c:pt>
                      <c:pt idx="5848">
                        <c:v>116.96</c:v>
                      </c:pt>
                      <c:pt idx="5849">
                        <c:v>116.98</c:v>
                      </c:pt>
                      <c:pt idx="5850">
                        <c:v>117</c:v>
                      </c:pt>
                      <c:pt idx="5851">
                        <c:v>117.02</c:v>
                      </c:pt>
                      <c:pt idx="5852">
                        <c:v>117.04</c:v>
                      </c:pt>
                      <c:pt idx="5853">
                        <c:v>117.06</c:v>
                      </c:pt>
                      <c:pt idx="5854">
                        <c:v>117.08</c:v>
                      </c:pt>
                      <c:pt idx="5855">
                        <c:v>117.1</c:v>
                      </c:pt>
                      <c:pt idx="5856">
                        <c:v>117.12</c:v>
                      </c:pt>
                      <c:pt idx="5857">
                        <c:v>117.14</c:v>
                      </c:pt>
                      <c:pt idx="5858">
                        <c:v>117.16</c:v>
                      </c:pt>
                      <c:pt idx="5859">
                        <c:v>117.18</c:v>
                      </c:pt>
                      <c:pt idx="5860">
                        <c:v>117.2</c:v>
                      </c:pt>
                      <c:pt idx="5861">
                        <c:v>117.22</c:v>
                      </c:pt>
                      <c:pt idx="5862">
                        <c:v>117.24</c:v>
                      </c:pt>
                      <c:pt idx="5863">
                        <c:v>117.26</c:v>
                      </c:pt>
                      <c:pt idx="5864">
                        <c:v>117.28</c:v>
                      </c:pt>
                      <c:pt idx="5865">
                        <c:v>117.3</c:v>
                      </c:pt>
                      <c:pt idx="5866">
                        <c:v>117.32</c:v>
                      </c:pt>
                      <c:pt idx="5867">
                        <c:v>117.34</c:v>
                      </c:pt>
                      <c:pt idx="5868">
                        <c:v>117.36</c:v>
                      </c:pt>
                      <c:pt idx="5869">
                        <c:v>117.38</c:v>
                      </c:pt>
                      <c:pt idx="5870">
                        <c:v>117.4</c:v>
                      </c:pt>
                      <c:pt idx="5871">
                        <c:v>117.42</c:v>
                      </c:pt>
                      <c:pt idx="5872">
                        <c:v>117.44</c:v>
                      </c:pt>
                      <c:pt idx="5873">
                        <c:v>117.46</c:v>
                      </c:pt>
                      <c:pt idx="5874">
                        <c:v>117.48</c:v>
                      </c:pt>
                      <c:pt idx="5875">
                        <c:v>117.5</c:v>
                      </c:pt>
                      <c:pt idx="5876">
                        <c:v>117.52</c:v>
                      </c:pt>
                      <c:pt idx="5877">
                        <c:v>117.54</c:v>
                      </c:pt>
                      <c:pt idx="5878">
                        <c:v>117.56</c:v>
                      </c:pt>
                      <c:pt idx="5879">
                        <c:v>117.58</c:v>
                      </c:pt>
                      <c:pt idx="5880">
                        <c:v>117.6</c:v>
                      </c:pt>
                      <c:pt idx="5881">
                        <c:v>117.62</c:v>
                      </c:pt>
                      <c:pt idx="5882">
                        <c:v>117.64</c:v>
                      </c:pt>
                      <c:pt idx="5883">
                        <c:v>117.66</c:v>
                      </c:pt>
                      <c:pt idx="5884">
                        <c:v>117.68</c:v>
                      </c:pt>
                      <c:pt idx="5885">
                        <c:v>117.7</c:v>
                      </c:pt>
                      <c:pt idx="5886">
                        <c:v>117.72</c:v>
                      </c:pt>
                      <c:pt idx="5887">
                        <c:v>117.74</c:v>
                      </c:pt>
                      <c:pt idx="5888">
                        <c:v>117.76</c:v>
                      </c:pt>
                      <c:pt idx="5889">
                        <c:v>117.78</c:v>
                      </c:pt>
                      <c:pt idx="5890">
                        <c:v>117.8</c:v>
                      </c:pt>
                      <c:pt idx="5891">
                        <c:v>117.82</c:v>
                      </c:pt>
                      <c:pt idx="5892">
                        <c:v>117.84</c:v>
                      </c:pt>
                      <c:pt idx="5893">
                        <c:v>117.86</c:v>
                      </c:pt>
                      <c:pt idx="5894">
                        <c:v>117.88</c:v>
                      </c:pt>
                      <c:pt idx="5895">
                        <c:v>117.9</c:v>
                      </c:pt>
                      <c:pt idx="5896">
                        <c:v>117.92</c:v>
                      </c:pt>
                      <c:pt idx="5897">
                        <c:v>117.94</c:v>
                      </c:pt>
                      <c:pt idx="5898">
                        <c:v>117.96</c:v>
                      </c:pt>
                      <c:pt idx="5899">
                        <c:v>117.98</c:v>
                      </c:pt>
                      <c:pt idx="5900">
                        <c:v>118</c:v>
                      </c:pt>
                      <c:pt idx="5901">
                        <c:v>118.02</c:v>
                      </c:pt>
                      <c:pt idx="5902">
                        <c:v>118.04</c:v>
                      </c:pt>
                      <c:pt idx="5903">
                        <c:v>118.06</c:v>
                      </c:pt>
                      <c:pt idx="5904">
                        <c:v>118.08</c:v>
                      </c:pt>
                      <c:pt idx="5905">
                        <c:v>118.1</c:v>
                      </c:pt>
                      <c:pt idx="5906">
                        <c:v>118.12</c:v>
                      </c:pt>
                      <c:pt idx="5907">
                        <c:v>118.14</c:v>
                      </c:pt>
                      <c:pt idx="5908">
                        <c:v>118.16</c:v>
                      </c:pt>
                      <c:pt idx="5909">
                        <c:v>118.18</c:v>
                      </c:pt>
                      <c:pt idx="5910">
                        <c:v>118.2</c:v>
                      </c:pt>
                      <c:pt idx="5911">
                        <c:v>118.22</c:v>
                      </c:pt>
                      <c:pt idx="5912">
                        <c:v>118.24</c:v>
                      </c:pt>
                      <c:pt idx="5913">
                        <c:v>118.26</c:v>
                      </c:pt>
                      <c:pt idx="5914">
                        <c:v>118.28</c:v>
                      </c:pt>
                      <c:pt idx="5915">
                        <c:v>118.3</c:v>
                      </c:pt>
                      <c:pt idx="5916">
                        <c:v>118.32</c:v>
                      </c:pt>
                      <c:pt idx="5917">
                        <c:v>118.34</c:v>
                      </c:pt>
                      <c:pt idx="5918">
                        <c:v>118.36</c:v>
                      </c:pt>
                      <c:pt idx="5919">
                        <c:v>118.38</c:v>
                      </c:pt>
                      <c:pt idx="5920">
                        <c:v>118.4</c:v>
                      </c:pt>
                      <c:pt idx="5921">
                        <c:v>118.42</c:v>
                      </c:pt>
                      <c:pt idx="5922">
                        <c:v>118.44</c:v>
                      </c:pt>
                      <c:pt idx="5923">
                        <c:v>118.46</c:v>
                      </c:pt>
                      <c:pt idx="5924">
                        <c:v>118.48</c:v>
                      </c:pt>
                      <c:pt idx="5925">
                        <c:v>118.5</c:v>
                      </c:pt>
                      <c:pt idx="5926">
                        <c:v>118.52</c:v>
                      </c:pt>
                      <c:pt idx="5927">
                        <c:v>118.54</c:v>
                      </c:pt>
                      <c:pt idx="5928">
                        <c:v>118.56</c:v>
                      </c:pt>
                      <c:pt idx="5929">
                        <c:v>118.58</c:v>
                      </c:pt>
                      <c:pt idx="5930">
                        <c:v>118.6</c:v>
                      </c:pt>
                      <c:pt idx="5931">
                        <c:v>118.62</c:v>
                      </c:pt>
                      <c:pt idx="5932">
                        <c:v>118.64</c:v>
                      </c:pt>
                      <c:pt idx="5933">
                        <c:v>118.66</c:v>
                      </c:pt>
                      <c:pt idx="5934">
                        <c:v>118.68</c:v>
                      </c:pt>
                      <c:pt idx="5935">
                        <c:v>118.7</c:v>
                      </c:pt>
                      <c:pt idx="5936">
                        <c:v>118.72</c:v>
                      </c:pt>
                      <c:pt idx="5937">
                        <c:v>118.74</c:v>
                      </c:pt>
                      <c:pt idx="5938">
                        <c:v>118.76</c:v>
                      </c:pt>
                      <c:pt idx="5939">
                        <c:v>118.78</c:v>
                      </c:pt>
                      <c:pt idx="5940">
                        <c:v>118.8</c:v>
                      </c:pt>
                      <c:pt idx="5941">
                        <c:v>118.82</c:v>
                      </c:pt>
                      <c:pt idx="5942">
                        <c:v>118.84</c:v>
                      </c:pt>
                      <c:pt idx="5943">
                        <c:v>118.86</c:v>
                      </c:pt>
                      <c:pt idx="5944">
                        <c:v>118.88</c:v>
                      </c:pt>
                      <c:pt idx="5945">
                        <c:v>118.9</c:v>
                      </c:pt>
                      <c:pt idx="5946">
                        <c:v>118.92</c:v>
                      </c:pt>
                      <c:pt idx="5947">
                        <c:v>118.94</c:v>
                      </c:pt>
                      <c:pt idx="5948">
                        <c:v>118.96</c:v>
                      </c:pt>
                      <c:pt idx="5949">
                        <c:v>118.98</c:v>
                      </c:pt>
                      <c:pt idx="5950">
                        <c:v>119</c:v>
                      </c:pt>
                      <c:pt idx="5951">
                        <c:v>119.02</c:v>
                      </c:pt>
                      <c:pt idx="5952">
                        <c:v>119.04</c:v>
                      </c:pt>
                      <c:pt idx="5953">
                        <c:v>119.06</c:v>
                      </c:pt>
                      <c:pt idx="5954">
                        <c:v>119.08</c:v>
                      </c:pt>
                      <c:pt idx="5955">
                        <c:v>119.1</c:v>
                      </c:pt>
                      <c:pt idx="5956">
                        <c:v>119.12</c:v>
                      </c:pt>
                      <c:pt idx="5957">
                        <c:v>119.14</c:v>
                      </c:pt>
                      <c:pt idx="5958">
                        <c:v>119.16</c:v>
                      </c:pt>
                      <c:pt idx="5959">
                        <c:v>119.18</c:v>
                      </c:pt>
                      <c:pt idx="5960">
                        <c:v>119.2</c:v>
                      </c:pt>
                      <c:pt idx="5961">
                        <c:v>119.22</c:v>
                      </c:pt>
                      <c:pt idx="5962">
                        <c:v>119.24</c:v>
                      </c:pt>
                      <c:pt idx="5963">
                        <c:v>119.26</c:v>
                      </c:pt>
                      <c:pt idx="5964">
                        <c:v>119.28</c:v>
                      </c:pt>
                      <c:pt idx="5965">
                        <c:v>119.3</c:v>
                      </c:pt>
                      <c:pt idx="5966">
                        <c:v>119.32</c:v>
                      </c:pt>
                      <c:pt idx="5967">
                        <c:v>119.34</c:v>
                      </c:pt>
                      <c:pt idx="5968">
                        <c:v>119.36</c:v>
                      </c:pt>
                      <c:pt idx="5969">
                        <c:v>119.38</c:v>
                      </c:pt>
                      <c:pt idx="5970">
                        <c:v>119.4</c:v>
                      </c:pt>
                      <c:pt idx="5971">
                        <c:v>119.42</c:v>
                      </c:pt>
                      <c:pt idx="5972">
                        <c:v>119.44</c:v>
                      </c:pt>
                      <c:pt idx="5973">
                        <c:v>119.46</c:v>
                      </c:pt>
                      <c:pt idx="5974">
                        <c:v>119.48</c:v>
                      </c:pt>
                      <c:pt idx="5975">
                        <c:v>119.5</c:v>
                      </c:pt>
                      <c:pt idx="5976">
                        <c:v>119.52</c:v>
                      </c:pt>
                      <c:pt idx="5977">
                        <c:v>119.54</c:v>
                      </c:pt>
                      <c:pt idx="5978">
                        <c:v>119.56</c:v>
                      </c:pt>
                      <c:pt idx="5979">
                        <c:v>119.58</c:v>
                      </c:pt>
                      <c:pt idx="5980">
                        <c:v>119.6</c:v>
                      </c:pt>
                      <c:pt idx="5981">
                        <c:v>119.62</c:v>
                      </c:pt>
                      <c:pt idx="5982">
                        <c:v>119.64</c:v>
                      </c:pt>
                      <c:pt idx="5983">
                        <c:v>119.66</c:v>
                      </c:pt>
                      <c:pt idx="5984">
                        <c:v>119.68</c:v>
                      </c:pt>
                      <c:pt idx="5985">
                        <c:v>119.7</c:v>
                      </c:pt>
                      <c:pt idx="5986">
                        <c:v>119.72</c:v>
                      </c:pt>
                      <c:pt idx="5987">
                        <c:v>119.74</c:v>
                      </c:pt>
                      <c:pt idx="5988">
                        <c:v>119.76</c:v>
                      </c:pt>
                      <c:pt idx="5989">
                        <c:v>119.78</c:v>
                      </c:pt>
                      <c:pt idx="5990">
                        <c:v>119.8</c:v>
                      </c:pt>
                      <c:pt idx="5991">
                        <c:v>119.82</c:v>
                      </c:pt>
                      <c:pt idx="5992">
                        <c:v>119.84</c:v>
                      </c:pt>
                      <c:pt idx="5993">
                        <c:v>119.86</c:v>
                      </c:pt>
                      <c:pt idx="5994">
                        <c:v>119.88</c:v>
                      </c:pt>
                      <c:pt idx="5995">
                        <c:v>119.9</c:v>
                      </c:pt>
                      <c:pt idx="5996">
                        <c:v>119.92</c:v>
                      </c:pt>
                      <c:pt idx="5997">
                        <c:v>119.94</c:v>
                      </c:pt>
                      <c:pt idx="5998">
                        <c:v>119.96</c:v>
                      </c:pt>
                      <c:pt idx="5999">
                        <c:v>119.98</c:v>
                      </c:pt>
                      <c:pt idx="6000">
                        <c:v>120</c:v>
                      </c:pt>
                      <c:pt idx="6001">
                        <c:v>120.02</c:v>
                      </c:pt>
                      <c:pt idx="6002">
                        <c:v>120.04</c:v>
                      </c:pt>
                      <c:pt idx="6003">
                        <c:v>120.06</c:v>
                      </c:pt>
                      <c:pt idx="6004">
                        <c:v>120.08</c:v>
                      </c:pt>
                      <c:pt idx="6005">
                        <c:v>120.1</c:v>
                      </c:pt>
                      <c:pt idx="6006">
                        <c:v>120.12</c:v>
                      </c:pt>
                      <c:pt idx="6007">
                        <c:v>120.14</c:v>
                      </c:pt>
                      <c:pt idx="6008">
                        <c:v>120.16</c:v>
                      </c:pt>
                      <c:pt idx="6009">
                        <c:v>120.18</c:v>
                      </c:pt>
                      <c:pt idx="6010">
                        <c:v>120.2</c:v>
                      </c:pt>
                      <c:pt idx="6011">
                        <c:v>120.22</c:v>
                      </c:pt>
                      <c:pt idx="6012">
                        <c:v>120.24</c:v>
                      </c:pt>
                      <c:pt idx="6013">
                        <c:v>120.26</c:v>
                      </c:pt>
                      <c:pt idx="6014">
                        <c:v>120.28</c:v>
                      </c:pt>
                      <c:pt idx="6015">
                        <c:v>120.3</c:v>
                      </c:pt>
                      <c:pt idx="6016">
                        <c:v>120.32</c:v>
                      </c:pt>
                      <c:pt idx="6017">
                        <c:v>120.34</c:v>
                      </c:pt>
                      <c:pt idx="6018">
                        <c:v>120.36</c:v>
                      </c:pt>
                      <c:pt idx="6019">
                        <c:v>120.38</c:v>
                      </c:pt>
                      <c:pt idx="6020">
                        <c:v>120.4</c:v>
                      </c:pt>
                      <c:pt idx="6021">
                        <c:v>120.42</c:v>
                      </c:pt>
                      <c:pt idx="6022">
                        <c:v>120.44</c:v>
                      </c:pt>
                      <c:pt idx="6023">
                        <c:v>120.46</c:v>
                      </c:pt>
                      <c:pt idx="6024">
                        <c:v>120.48</c:v>
                      </c:pt>
                      <c:pt idx="6025">
                        <c:v>120.5</c:v>
                      </c:pt>
                      <c:pt idx="6026">
                        <c:v>120.52</c:v>
                      </c:pt>
                      <c:pt idx="6027">
                        <c:v>120.54</c:v>
                      </c:pt>
                      <c:pt idx="6028">
                        <c:v>120.56</c:v>
                      </c:pt>
                      <c:pt idx="6029">
                        <c:v>120.58</c:v>
                      </c:pt>
                      <c:pt idx="6030">
                        <c:v>120.6</c:v>
                      </c:pt>
                      <c:pt idx="6031">
                        <c:v>120.62</c:v>
                      </c:pt>
                      <c:pt idx="6032">
                        <c:v>120.64</c:v>
                      </c:pt>
                      <c:pt idx="6033">
                        <c:v>120.66</c:v>
                      </c:pt>
                      <c:pt idx="6034">
                        <c:v>120.68</c:v>
                      </c:pt>
                      <c:pt idx="6035">
                        <c:v>120.7</c:v>
                      </c:pt>
                      <c:pt idx="6036">
                        <c:v>120.72</c:v>
                      </c:pt>
                      <c:pt idx="6037">
                        <c:v>120.74</c:v>
                      </c:pt>
                      <c:pt idx="6038">
                        <c:v>120.76</c:v>
                      </c:pt>
                      <c:pt idx="6039">
                        <c:v>120.78</c:v>
                      </c:pt>
                      <c:pt idx="6040">
                        <c:v>120.8</c:v>
                      </c:pt>
                      <c:pt idx="6041">
                        <c:v>120.82</c:v>
                      </c:pt>
                      <c:pt idx="6042">
                        <c:v>120.84</c:v>
                      </c:pt>
                      <c:pt idx="6043">
                        <c:v>120.86</c:v>
                      </c:pt>
                      <c:pt idx="6044">
                        <c:v>120.88</c:v>
                      </c:pt>
                      <c:pt idx="6045">
                        <c:v>120.9</c:v>
                      </c:pt>
                      <c:pt idx="6046">
                        <c:v>120.92</c:v>
                      </c:pt>
                      <c:pt idx="6047">
                        <c:v>120.94</c:v>
                      </c:pt>
                      <c:pt idx="6048">
                        <c:v>120.96</c:v>
                      </c:pt>
                      <c:pt idx="6049">
                        <c:v>120.98</c:v>
                      </c:pt>
                      <c:pt idx="6050">
                        <c:v>121</c:v>
                      </c:pt>
                      <c:pt idx="6051">
                        <c:v>121.02</c:v>
                      </c:pt>
                      <c:pt idx="6052">
                        <c:v>121.04</c:v>
                      </c:pt>
                      <c:pt idx="6053">
                        <c:v>121.06</c:v>
                      </c:pt>
                      <c:pt idx="6054">
                        <c:v>121.08</c:v>
                      </c:pt>
                      <c:pt idx="6055">
                        <c:v>121.1</c:v>
                      </c:pt>
                      <c:pt idx="6056">
                        <c:v>121.12</c:v>
                      </c:pt>
                      <c:pt idx="6057">
                        <c:v>121.14</c:v>
                      </c:pt>
                      <c:pt idx="6058">
                        <c:v>121.16</c:v>
                      </c:pt>
                      <c:pt idx="6059">
                        <c:v>121.18</c:v>
                      </c:pt>
                      <c:pt idx="6060">
                        <c:v>121.2</c:v>
                      </c:pt>
                      <c:pt idx="6061">
                        <c:v>121.22</c:v>
                      </c:pt>
                      <c:pt idx="6062">
                        <c:v>121.24</c:v>
                      </c:pt>
                      <c:pt idx="6063">
                        <c:v>121.26</c:v>
                      </c:pt>
                      <c:pt idx="6064">
                        <c:v>121.28</c:v>
                      </c:pt>
                      <c:pt idx="6065">
                        <c:v>121.3</c:v>
                      </c:pt>
                      <c:pt idx="6066">
                        <c:v>121.32</c:v>
                      </c:pt>
                      <c:pt idx="6067">
                        <c:v>121.34</c:v>
                      </c:pt>
                      <c:pt idx="6068">
                        <c:v>121.36</c:v>
                      </c:pt>
                      <c:pt idx="6069">
                        <c:v>121.38</c:v>
                      </c:pt>
                      <c:pt idx="6070">
                        <c:v>121.4</c:v>
                      </c:pt>
                      <c:pt idx="6071">
                        <c:v>121.42</c:v>
                      </c:pt>
                      <c:pt idx="6072">
                        <c:v>121.44</c:v>
                      </c:pt>
                      <c:pt idx="6073">
                        <c:v>121.46</c:v>
                      </c:pt>
                      <c:pt idx="6074">
                        <c:v>121.48</c:v>
                      </c:pt>
                      <c:pt idx="6075">
                        <c:v>121.5</c:v>
                      </c:pt>
                      <c:pt idx="6076">
                        <c:v>121.52</c:v>
                      </c:pt>
                      <c:pt idx="6077">
                        <c:v>121.54</c:v>
                      </c:pt>
                      <c:pt idx="6078">
                        <c:v>121.56</c:v>
                      </c:pt>
                      <c:pt idx="6079">
                        <c:v>121.58</c:v>
                      </c:pt>
                      <c:pt idx="6080">
                        <c:v>121.6</c:v>
                      </c:pt>
                      <c:pt idx="6081">
                        <c:v>121.62</c:v>
                      </c:pt>
                      <c:pt idx="6082">
                        <c:v>121.64</c:v>
                      </c:pt>
                      <c:pt idx="6083">
                        <c:v>121.66</c:v>
                      </c:pt>
                      <c:pt idx="6084">
                        <c:v>121.68</c:v>
                      </c:pt>
                      <c:pt idx="6085">
                        <c:v>121.7</c:v>
                      </c:pt>
                      <c:pt idx="6086">
                        <c:v>121.72</c:v>
                      </c:pt>
                      <c:pt idx="6087">
                        <c:v>121.74</c:v>
                      </c:pt>
                      <c:pt idx="6088">
                        <c:v>121.76</c:v>
                      </c:pt>
                      <c:pt idx="6089">
                        <c:v>121.78</c:v>
                      </c:pt>
                      <c:pt idx="6090">
                        <c:v>121.8</c:v>
                      </c:pt>
                      <c:pt idx="6091">
                        <c:v>121.82</c:v>
                      </c:pt>
                      <c:pt idx="6092">
                        <c:v>121.84</c:v>
                      </c:pt>
                      <c:pt idx="6093">
                        <c:v>121.86</c:v>
                      </c:pt>
                      <c:pt idx="6094">
                        <c:v>121.88</c:v>
                      </c:pt>
                      <c:pt idx="6095">
                        <c:v>121.9</c:v>
                      </c:pt>
                      <c:pt idx="6096">
                        <c:v>121.92</c:v>
                      </c:pt>
                      <c:pt idx="6097">
                        <c:v>121.94</c:v>
                      </c:pt>
                      <c:pt idx="6098">
                        <c:v>121.96</c:v>
                      </c:pt>
                      <c:pt idx="6099">
                        <c:v>121.98</c:v>
                      </c:pt>
                      <c:pt idx="6100">
                        <c:v>122</c:v>
                      </c:pt>
                      <c:pt idx="6101">
                        <c:v>122.02</c:v>
                      </c:pt>
                      <c:pt idx="6102">
                        <c:v>122.04</c:v>
                      </c:pt>
                      <c:pt idx="6103">
                        <c:v>122.06</c:v>
                      </c:pt>
                      <c:pt idx="6104">
                        <c:v>122.08</c:v>
                      </c:pt>
                      <c:pt idx="6105">
                        <c:v>122.1</c:v>
                      </c:pt>
                      <c:pt idx="6106">
                        <c:v>122.12</c:v>
                      </c:pt>
                      <c:pt idx="6107">
                        <c:v>122.14</c:v>
                      </c:pt>
                      <c:pt idx="6108">
                        <c:v>122.16</c:v>
                      </c:pt>
                      <c:pt idx="6109">
                        <c:v>122.18</c:v>
                      </c:pt>
                      <c:pt idx="6110">
                        <c:v>122.2</c:v>
                      </c:pt>
                      <c:pt idx="6111">
                        <c:v>122.22</c:v>
                      </c:pt>
                      <c:pt idx="6112">
                        <c:v>122.24</c:v>
                      </c:pt>
                      <c:pt idx="6113">
                        <c:v>122.26</c:v>
                      </c:pt>
                      <c:pt idx="6114">
                        <c:v>122.28</c:v>
                      </c:pt>
                      <c:pt idx="6115">
                        <c:v>122.3</c:v>
                      </c:pt>
                      <c:pt idx="6116">
                        <c:v>122.32</c:v>
                      </c:pt>
                      <c:pt idx="6117">
                        <c:v>122.34</c:v>
                      </c:pt>
                      <c:pt idx="6118">
                        <c:v>122.36</c:v>
                      </c:pt>
                      <c:pt idx="6119">
                        <c:v>122.38</c:v>
                      </c:pt>
                      <c:pt idx="6120">
                        <c:v>122.4</c:v>
                      </c:pt>
                      <c:pt idx="6121">
                        <c:v>122.42</c:v>
                      </c:pt>
                      <c:pt idx="6122">
                        <c:v>122.44</c:v>
                      </c:pt>
                      <c:pt idx="6123">
                        <c:v>122.46</c:v>
                      </c:pt>
                      <c:pt idx="6124">
                        <c:v>122.48</c:v>
                      </c:pt>
                      <c:pt idx="6125">
                        <c:v>122.5</c:v>
                      </c:pt>
                      <c:pt idx="6126">
                        <c:v>122.52</c:v>
                      </c:pt>
                      <c:pt idx="6127">
                        <c:v>122.54</c:v>
                      </c:pt>
                      <c:pt idx="6128">
                        <c:v>122.56</c:v>
                      </c:pt>
                      <c:pt idx="6129">
                        <c:v>122.58</c:v>
                      </c:pt>
                      <c:pt idx="6130">
                        <c:v>122.6</c:v>
                      </c:pt>
                      <c:pt idx="6131">
                        <c:v>122.62</c:v>
                      </c:pt>
                      <c:pt idx="6132">
                        <c:v>122.64</c:v>
                      </c:pt>
                      <c:pt idx="6133">
                        <c:v>122.66</c:v>
                      </c:pt>
                      <c:pt idx="6134">
                        <c:v>122.68</c:v>
                      </c:pt>
                      <c:pt idx="6135">
                        <c:v>122.7</c:v>
                      </c:pt>
                      <c:pt idx="6136">
                        <c:v>122.72</c:v>
                      </c:pt>
                      <c:pt idx="6137">
                        <c:v>122.74</c:v>
                      </c:pt>
                      <c:pt idx="6138">
                        <c:v>122.76</c:v>
                      </c:pt>
                      <c:pt idx="6139">
                        <c:v>122.78</c:v>
                      </c:pt>
                      <c:pt idx="6140">
                        <c:v>122.8</c:v>
                      </c:pt>
                      <c:pt idx="6141">
                        <c:v>122.82</c:v>
                      </c:pt>
                      <c:pt idx="6142">
                        <c:v>122.84</c:v>
                      </c:pt>
                      <c:pt idx="6143">
                        <c:v>122.86</c:v>
                      </c:pt>
                      <c:pt idx="6144">
                        <c:v>122.88</c:v>
                      </c:pt>
                      <c:pt idx="6145">
                        <c:v>122.9</c:v>
                      </c:pt>
                      <c:pt idx="6146">
                        <c:v>122.92</c:v>
                      </c:pt>
                      <c:pt idx="6147">
                        <c:v>122.94</c:v>
                      </c:pt>
                      <c:pt idx="6148">
                        <c:v>122.96</c:v>
                      </c:pt>
                      <c:pt idx="6149">
                        <c:v>122.98</c:v>
                      </c:pt>
                      <c:pt idx="6150">
                        <c:v>123</c:v>
                      </c:pt>
                      <c:pt idx="6151">
                        <c:v>123.02</c:v>
                      </c:pt>
                      <c:pt idx="6152">
                        <c:v>123.04</c:v>
                      </c:pt>
                      <c:pt idx="6153">
                        <c:v>123.06</c:v>
                      </c:pt>
                      <c:pt idx="6154">
                        <c:v>123.08</c:v>
                      </c:pt>
                      <c:pt idx="6155">
                        <c:v>123.1</c:v>
                      </c:pt>
                      <c:pt idx="6156">
                        <c:v>123.12</c:v>
                      </c:pt>
                      <c:pt idx="6157">
                        <c:v>123.14</c:v>
                      </c:pt>
                      <c:pt idx="6158">
                        <c:v>123.16</c:v>
                      </c:pt>
                      <c:pt idx="6159">
                        <c:v>123.18</c:v>
                      </c:pt>
                      <c:pt idx="6160">
                        <c:v>123.2</c:v>
                      </c:pt>
                      <c:pt idx="6161">
                        <c:v>123.22</c:v>
                      </c:pt>
                      <c:pt idx="6162">
                        <c:v>123.24</c:v>
                      </c:pt>
                      <c:pt idx="6163">
                        <c:v>123.26</c:v>
                      </c:pt>
                      <c:pt idx="6164">
                        <c:v>123.28</c:v>
                      </c:pt>
                      <c:pt idx="6165">
                        <c:v>123.3</c:v>
                      </c:pt>
                      <c:pt idx="6166">
                        <c:v>123.32</c:v>
                      </c:pt>
                      <c:pt idx="6167">
                        <c:v>123.34</c:v>
                      </c:pt>
                      <c:pt idx="6168">
                        <c:v>123.36</c:v>
                      </c:pt>
                      <c:pt idx="6169">
                        <c:v>123.38</c:v>
                      </c:pt>
                      <c:pt idx="6170">
                        <c:v>123.4</c:v>
                      </c:pt>
                      <c:pt idx="6171">
                        <c:v>123.42</c:v>
                      </c:pt>
                      <c:pt idx="6172">
                        <c:v>123.44</c:v>
                      </c:pt>
                      <c:pt idx="6173">
                        <c:v>123.46</c:v>
                      </c:pt>
                      <c:pt idx="6174">
                        <c:v>123.48</c:v>
                      </c:pt>
                      <c:pt idx="6175">
                        <c:v>123.5</c:v>
                      </c:pt>
                      <c:pt idx="6176">
                        <c:v>123.52</c:v>
                      </c:pt>
                      <c:pt idx="6177">
                        <c:v>123.54</c:v>
                      </c:pt>
                      <c:pt idx="6178">
                        <c:v>123.56</c:v>
                      </c:pt>
                      <c:pt idx="6179">
                        <c:v>123.58</c:v>
                      </c:pt>
                      <c:pt idx="6180">
                        <c:v>123.6</c:v>
                      </c:pt>
                      <c:pt idx="6181">
                        <c:v>123.62</c:v>
                      </c:pt>
                      <c:pt idx="6182">
                        <c:v>123.64</c:v>
                      </c:pt>
                      <c:pt idx="6183">
                        <c:v>123.66</c:v>
                      </c:pt>
                      <c:pt idx="6184">
                        <c:v>123.68</c:v>
                      </c:pt>
                      <c:pt idx="6185">
                        <c:v>123.7</c:v>
                      </c:pt>
                      <c:pt idx="6186">
                        <c:v>123.72</c:v>
                      </c:pt>
                      <c:pt idx="6187">
                        <c:v>123.74</c:v>
                      </c:pt>
                      <c:pt idx="6188">
                        <c:v>123.76</c:v>
                      </c:pt>
                      <c:pt idx="6189">
                        <c:v>123.78</c:v>
                      </c:pt>
                      <c:pt idx="6190">
                        <c:v>123.8</c:v>
                      </c:pt>
                      <c:pt idx="6191">
                        <c:v>123.82</c:v>
                      </c:pt>
                      <c:pt idx="6192">
                        <c:v>123.84</c:v>
                      </c:pt>
                      <c:pt idx="6193">
                        <c:v>123.86</c:v>
                      </c:pt>
                      <c:pt idx="6194">
                        <c:v>123.88</c:v>
                      </c:pt>
                      <c:pt idx="6195">
                        <c:v>123.9</c:v>
                      </c:pt>
                      <c:pt idx="6196">
                        <c:v>123.92</c:v>
                      </c:pt>
                      <c:pt idx="6197">
                        <c:v>123.94</c:v>
                      </c:pt>
                      <c:pt idx="6198">
                        <c:v>123.96</c:v>
                      </c:pt>
                      <c:pt idx="6199">
                        <c:v>123.98</c:v>
                      </c:pt>
                      <c:pt idx="6200">
                        <c:v>124</c:v>
                      </c:pt>
                      <c:pt idx="6201">
                        <c:v>124.02</c:v>
                      </c:pt>
                      <c:pt idx="6202">
                        <c:v>124.04</c:v>
                      </c:pt>
                      <c:pt idx="6203">
                        <c:v>124.06</c:v>
                      </c:pt>
                      <c:pt idx="6204">
                        <c:v>124.08</c:v>
                      </c:pt>
                      <c:pt idx="6205">
                        <c:v>124.1</c:v>
                      </c:pt>
                      <c:pt idx="6206">
                        <c:v>124.12</c:v>
                      </c:pt>
                      <c:pt idx="6207">
                        <c:v>124.14</c:v>
                      </c:pt>
                      <c:pt idx="6208">
                        <c:v>124.16</c:v>
                      </c:pt>
                      <c:pt idx="6209">
                        <c:v>124.18</c:v>
                      </c:pt>
                      <c:pt idx="6210">
                        <c:v>124.2</c:v>
                      </c:pt>
                      <c:pt idx="6211">
                        <c:v>124.22</c:v>
                      </c:pt>
                      <c:pt idx="6212">
                        <c:v>124.24</c:v>
                      </c:pt>
                      <c:pt idx="6213">
                        <c:v>124.26</c:v>
                      </c:pt>
                      <c:pt idx="6214">
                        <c:v>124.28</c:v>
                      </c:pt>
                      <c:pt idx="6215">
                        <c:v>124.3</c:v>
                      </c:pt>
                      <c:pt idx="6216">
                        <c:v>124.32</c:v>
                      </c:pt>
                      <c:pt idx="6217">
                        <c:v>124.34</c:v>
                      </c:pt>
                      <c:pt idx="6218">
                        <c:v>124.36</c:v>
                      </c:pt>
                      <c:pt idx="6219">
                        <c:v>124.38</c:v>
                      </c:pt>
                      <c:pt idx="6220">
                        <c:v>124.4</c:v>
                      </c:pt>
                      <c:pt idx="6221">
                        <c:v>124.42</c:v>
                      </c:pt>
                      <c:pt idx="6222">
                        <c:v>124.44</c:v>
                      </c:pt>
                      <c:pt idx="6223">
                        <c:v>124.46</c:v>
                      </c:pt>
                      <c:pt idx="6224">
                        <c:v>124.48</c:v>
                      </c:pt>
                      <c:pt idx="6225">
                        <c:v>124.5</c:v>
                      </c:pt>
                      <c:pt idx="6226">
                        <c:v>124.52</c:v>
                      </c:pt>
                      <c:pt idx="6227">
                        <c:v>124.54</c:v>
                      </c:pt>
                      <c:pt idx="6228">
                        <c:v>124.56</c:v>
                      </c:pt>
                      <c:pt idx="6229">
                        <c:v>124.58</c:v>
                      </c:pt>
                      <c:pt idx="6230">
                        <c:v>124.6</c:v>
                      </c:pt>
                      <c:pt idx="6231">
                        <c:v>124.62</c:v>
                      </c:pt>
                      <c:pt idx="6232">
                        <c:v>124.64</c:v>
                      </c:pt>
                      <c:pt idx="6233">
                        <c:v>124.66</c:v>
                      </c:pt>
                      <c:pt idx="6234">
                        <c:v>124.68</c:v>
                      </c:pt>
                      <c:pt idx="6235">
                        <c:v>124.7</c:v>
                      </c:pt>
                      <c:pt idx="6236">
                        <c:v>124.72</c:v>
                      </c:pt>
                      <c:pt idx="6237">
                        <c:v>124.74</c:v>
                      </c:pt>
                      <c:pt idx="6238">
                        <c:v>124.76</c:v>
                      </c:pt>
                      <c:pt idx="6239">
                        <c:v>124.78</c:v>
                      </c:pt>
                      <c:pt idx="6240">
                        <c:v>124.8</c:v>
                      </c:pt>
                      <c:pt idx="6241">
                        <c:v>124.82</c:v>
                      </c:pt>
                      <c:pt idx="6242">
                        <c:v>124.84</c:v>
                      </c:pt>
                      <c:pt idx="6243">
                        <c:v>124.86</c:v>
                      </c:pt>
                      <c:pt idx="6244">
                        <c:v>124.88</c:v>
                      </c:pt>
                      <c:pt idx="6245">
                        <c:v>124.9</c:v>
                      </c:pt>
                      <c:pt idx="6246">
                        <c:v>124.92</c:v>
                      </c:pt>
                      <c:pt idx="6247">
                        <c:v>124.94</c:v>
                      </c:pt>
                      <c:pt idx="6248">
                        <c:v>124.96</c:v>
                      </c:pt>
                      <c:pt idx="6249">
                        <c:v>124.98</c:v>
                      </c:pt>
                      <c:pt idx="6250">
                        <c:v>125</c:v>
                      </c:pt>
                      <c:pt idx="6251">
                        <c:v>125.02</c:v>
                      </c:pt>
                      <c:pt idx="6252">
                        <c:v>125.04</c:v>
                      </c:pt>
                      <c:pt idx="6253">
                        <c:v>125.06</c:v>
                      </c:pt>
                      <c:pt idx="6254">
                        <c:v>125.08</c:v>
                      </c:pt>
                      <c:pt idx="6255">
                        <c:v>125.1</c:v>
                      </c:pt>
                      <c:pt idx="6256">
                        <c:v>125.12</c:v>
                      </c:pt>
                      <c:pt idx="6257">
                        <c:v>125.14</c:v>
                      </c:pt>
                      <c:pt idx="6258">
                        <c:v>125.16</c:v>
                      </c:pt>
                      <c:pt idx="6259">
                        <c:v>125.18</c:v>
                      </c:pt>
                      <c:pt idx="6260">
                        <c:v>125.2</c:v>
                      </c:pt>
                      <c:pt idx="6261">
                        <c:v>125.22</c:v>
                      </c:pt>
                      <c:pt idx="6262">
                        <c:v>125.24</c:v>
                      </c:pt>
                      <c:pt idx="6263">
                        <c:v>125.26</c:v>
                      </c:pt>
                      <c:pt idx="6264">
                        <c:v>125.28</c:v>
                      </c:pt>
                      <c:pt idx="6265">
                        <c:v>125.3</c:v>
                      </c:pt>
                      <c:pt idx="6266">
                        <c:v>125.32</c:v>
                      </c:pt>
                      <c:pt idx="6267">
                        <c:v>125.34</c:v>
                      </c:pt>
                      <c:pt idx="6268">
                        <c:v>125.36</c:v>
                      </c:pt>
                      <c:pt idx="6269">
                        <c:v>125.38</c:v>
                      </c:pt>
                      <c:pt idx="6270">
                        <c:v>125.4</c:v>
                      </c:pt>
                      <c:pt idx="6271">
                        <c:v>125.42</c:v>
                      </c:pt>
                      <c:pt idx="6272">
                        <c:v>125.44</c:v>
                      </c:pt>
                      <c:pt idx="6273">
                        <c:v>125.46</c:v>
                      </c:pt>
                      <c:pt idx="6274">
                        <c:v>125.48</c:v>
                      </c:pt>
                      <c:pt idx="6275">
                        <c:v>125.5</c:v>
                      </c:pt>
                      <c:pt idx="6276">
                        <c:v>125.52</c:v>
                      </c:pt>
                      <c:pt idx="6277">
                        <c:v>125.54</c:v>
                      </c:pt>
                      <c:pt idx="6278">
                        <c:v>125.56</c:v>
                      </c:pt>
                      <c:pt idx="6279">
                        <c:v>125.58</c:v>
                      </c:pt>
                      <c:pt idx="6280">
                        <c:v>125.6</c:v>
                      </c:pt>
                      <c:pt idx="6281">
                        <c:v>125.62</c:v>
                      </c:pt>
                      <c:pt idx="6282">
                        <c:v>125.64</c:v>
                      </c:pt>
                      <c:pt idx="6283">
                        <c:v>125.66</c:v>
                      </c:pt>
                      <c:pt idx="6284">
                        <c:v>125.68</c:v>
                      </c:pt>
                      <c:pt idx="6285">
                        <c:v>125.7</c:v>
                      </c:pt>
                      <c:pt idx="6286">
                        <c:v>125.72</c:v>
                      </c:pt>
                      <c:pt idx="6287">
                        <c:v>125.74</c:v>
                      </c:pt>
                      <c:pt idx="6288">
                        <c:v>125.76</c:v>
                      </c:pt>
                      <c:pt idx="6289">
                        <c:v>125.78</c:v>
                      </c:pt>
                      <c:pt idx="6290">
                        <c:v>125.8</c:v>
                      </c:pt>
                      <c:pt idx="6291">
                        <c:v>125.82</c:v>
                      </c:pt>
                      <c:pt idx="6292">
                        <c:v>125.84</c:v>
                      </c:pt>
                      <c:pt idx="6293">
                        <c:v>125.86</c:v>
                      </c:pt>
                      <c:pt idx="6294">
                        <c:v>125.88</c:v>
                      </c:pt>
                      <c:pt idx="6295">
                        <c:v>125.9</c:v>
                      </c:pt>
                      <c:pt idx="6296">
                        <c:v>125.92</c:v>
                      </c:pt>
                      <c:pt idx="6297">
                        <c:v>125.94</c:v>
                      </c:pt>
                      <c:pt idx="6298">
                        <c:v>125.96</c:v>
                      </c:pt>
                      <c:pt idx="6299">
                        <c:v>125.98</c:v>
                      </c:pt>
                      <c:pt idx="6300">
                        <c:v>126</c:v>
                      </c:pt>
                      <c:pt idx="6301">
                        <c:v>126.02</c:v>
                      </c:pt>
                      <c:pt idx="6302">
                        <c:v>126.04</c:v>
                      </c:pt>
                      <c:pt idx="6303">
                        <c:v>126.06</c:v>
                      </c:pt>
                      <c:pt idx="6304">
                        <c:v>126.08</c:v>
                      </c:pt>
                      <c:pt idx="6305">
                        <c:v>126.1</c:v>
                      </c:pt>
                      <c:pt idx="6306">
                        <c:v>126.12</c:v>
                      </c:pt>
                      <c:pt idx="6307">
                        <c:v>126.14</c:v>
                      </c:pt>
                      <c:pt idx="6308">
                        <c:v>126.16</c:v>
                      </c:pt>
                      <c:pt idx="6309">
                        <c:v>126.18</c:v>
                      </c:pt>
                      <c:pt idx="6310">
                        <c:v>126.2</c:v>
                      </c:pt>
                      <c:pt idx="6311">
                        <c:v>126.22</c:v>
                      </c:pt>
                      <c:pt idx="6312">
                        <c:v>126.24</c:v>
                      </c:pt>
                      <c:pt idx="6313">
                        <c:v>126.26</c:v>
                      </c:pt>
                      <c:pt idx="6314">
                        <c:v>126.28</c:v>
                      </c:pt>
                      <c:pt idx="6315">
                        <c:v>126.3</c:v>
                      </c:pt>
                      <c:pt idx="6316">
                        <c:v>126.32</c:v>
                      </c:pt>
                      <c:pt idx="6317">
                        <c:v>126.34</c:v>
                      </c:pt>
                      <c:pt idx="6318">
                        <c:v>126.36</c:v>
                      </c:pt>
                      <c:pt idx="6319">
                        <c:v>126.38</c:v>
                      </c:pt>
                      <c:pt idx="6320">
                        <c:v>126.4</c:v>
                      </c:pt>
                      <c:pt idx="6321">
                        <c:v>126.42</c:v>
                      </c:pt>
                      <c:pt idx="6322">
                        <c:v>126.44</c:v>
                      </c:pt>
                      <c:pt idx="6323">
                        <c:v>126.46</c:v>
                      </c:pt>
                      <c:pt idx="6324">
                        <c:v>126.48</c:v>
                      </c:pt>
                      <c:pt idx="6325">
                        <c:v>126.5</c:v>
                      </c:pt>
                      <c:pt idx="6326">
                        <c:v>126.52</c:v>
                      </c:pt>
                      <c:pt idx="6327">
                        <c:v>126.54</c:v>
                      </c:pt>
                      <c:pt idx="6328">
                        <c:v>126.56</c:v>
                      </c:pt>
                      <c:pt idx="6329">
                        <c:v>126.58</c:v>
                      </c:pt>
                      <c:pt idx="6330">
                        <c:v>126.6</c:v>
                      </c:pt>
                      <c:pt idx="6331">
                        <c:v>126.62</c:v>
                      </c:pt>
                      <c:pt idx="6332">
                        <c:v>126.64</c:v>
                      </c:pt>
                      <c:pt idx="6333">
                        <c:v>126.66</c:v>
                      </c:pt>
                      <c:pt idx="6334">
                        <c:v>126.68</c:v>
                      </c:pt>
                      <c:pt idx="6335">
                        <c:v>126.7</c:v>
                      </c:pt>
                      <c:pt idx="6336">
                        <c:v>126.72</c:v>
                      </c:pt>
                      <c:pt idx="6337">
                        <c:v>126.74</c:v>
                      </c:pt>
                      <c:pt idx="6338">
                        <c:v>126.76</c:v>
                      </c:pt>
                      <c:pt idx="6339">
                        <c:v>126.78</c:v>
                      </c:pt>
                      <c:pt idx="6340">
                        <c:v>126.8</c:v>
                      </c:pt>
                      <c:pt idx="6341">
                        <c:v>126.82</c:v>
                      </c:pt>
                      <c:pt idx="6342">
                        <c:v>126.84</c:v>
                      </c:pt>
                      <c:pt idx="6343">
                        <c:v>126.86</c:v>
                      </c:pt>
                      <c:pt idx="6344">
                        <c:v>126.88</c:v>
                      </c:pt>
                      <c:pt idx="6345">
                        <c:v>126.9</c:v>
                      </c:pt>
                      <c:pt idx="6346">
                        <c:v>126.92</c:v>
                      </c:pt>
                      <c:pt idx="6347">
                        <c:v>126.94</c:v>
                      </c:pt>
                      <c:pt idx="6348">
                        <c:v>126.96</c:v>
                      </c:pt>
                      <c:pt idx="6349">
                        <c:v>126.98</c:v>
                      </c:pt>
                      <c:pt idx="6350">
                        <c:v>127</c:v>
                      </c:pt>
                      <c:pt idx="6351">
                        <c:v>127.02</c:v>
                      </c:pt>
                      <c:pt idx="6352">
                        <c:v>127.04</c:v>
                      </c:pt>
                      <c:pt idx="6353">
                        <c:v>127.06</c:v>
                      </c:pt>
                      <c:pt idx="6354">
                        <c:v>127.08</c:v>
                      </c:pt>
                      <c:pt idx="6355">
                        <c:v>127.1</c:v>
                      </c:pt>
                      <c:pt idx="6356">
                        <c:v>127.12</c:v>
                      </c:pt>
                      <c:pt idx="6357">
                        <c:v>127.14</c:v>
                      </c:pt>
                      <c:pt idx="6358">
                        <c:v>127.16</c:v>
                      </c:pt>
                      <c:pt idx="6359">
                        <c:v>127.18</c:v>
                      </c:pt>
                      <c:pt idx="6360">
                        <c:v>127.2</c:v>
                      </c:pt>
                      <c:pt idx="6361">
                        <c:v>127.22</c:v>
                      </c:pt>
                      <c:pt idx="6362">
                        <c:v>127.24</c:v>
                      </c:pt>
                      <c:pt idx="6363">
                        <c:v>127.26</c:v>
                      </c:pt>
                      <c:pt idx="6364">
                        <c:v>127.28</c:v>
                      </c:pt>
                      <c:pt idx="6365">
                        <c:v>127.3</c:v>
                      </c:pt>
                      <c:pt idx="6366">
                        <c:v>127.32</c:v>
                      </c:pt>
                      <c:pt idx="6367">
                        <c:v>127.34</c:v>
                      </c:pt>
                      <c:pt idx="6368">
                        <c:v>127.36</c:v>
                      </c:pt>
                      <c:pt idx="6369">
                        <c:v>127.38</c:v>
                      </c:pt>
                      <c:pt idx="6370">
                        <c:v>127.4</c:v>
                      </c:pt>
                      <c:pt idx="6371">
                        <c:v>127.42</c:v>
                      </c:pt>
                      <c:pt idx="6372">
                        <c:v>127.44</c:v>
                      </c:pt>
                      <c:pt idx="6373">
                        <c:v>127.46</c:v>
                      </c:pt>
                      <c:pt idx="6374">
                        <c:v>127.48</c:v>
                      </c:pt>
                      <c:pt idx="6375">
                        <c:v>127.5</c:v>
                      </c:pt>
                      <c:pt idx="6376">
                        <c:v>127.52</c:v>
                      </c:pt>
                      <c:pt idx="6377">
                        <c:v>127.54</c:v>
                      </c:pt>
                      <c:pt idx="6378">
                        <c:v>127.56</c:v>
                      </c:pt>
                      <c:pt idx="6379">
                        <c:v>127.58</c:v>
                      </c:pt>
                      <c:pt idx="6380">
                        <c:v>127.6</c:v>
                      </c:pt>
                      <c:pt idx="6381">
                        <c:v>127.62</c:v>
                      </c:pt>
                      <c:pt idx="6382">
                        <c:v>127.64</c:v>
                      </c:pt>
                      <c:pt idx="6383">
                        <c:v>127.66</c:v>
                      </c:pt>
                      <c:pt idx="6384">
                        <c:v>127.68</c:v>
                      </c:pt>
                      <c:pt idx="6385">
                        <c:v>127.7</c:v>
                      </c:pt>
                      <c:pt idx="6386">
                        <c:v>127.72</c:v>
                      </c:pt>
                      <c:pt idx="6387">
                        <c:v>127.74</c:v>
                      </c:pt>
                      <c:pt idx="6388">
                        <c:v>127.76</c:v>
                      </c:pt>
                      <c:pt idx="6389">
                        <c:v>127.78</c:v>
                      </c:pt>
                      <c:pt idx="6390">
                        <c:v>127.8</c:v>
                      </c:pt>
                      <c:pt idx="6391">
                        <c:v>127.82</c:v>
                      </c:pt>
                      <c:pt idx="6392">
                        <c:v>127.84</c:v>
                      </c:pt>
                      <c:pt idx="6393">
                        <c:v>127.86</c:v>
                      </c:pt>
                      <c:pt idx="6394">
                        <c:v>127.88</c:v>
                      </c:pt>
                      <c:pt idx="6395">
                        <c:v>127.9</c:v>
                      </c:pt>
                      <c:pt idx="6396">
                        <c:v>127.92</c:v>
                      </c:pt>
                      <c:pt idx="6397">
                        <c:v>127.94</c:v>
                      </c:pt>
                      <c:pt idx="6398">
                        <c:v>127.96</c:v>
                      </c:pt>
                      <c:pt idx="6399">
                        <c:v>127.98</c:v>
                      </c:pt>
                      <c:pt idx="6400">
                        <c:v>128</c:v>
                      </c:pt>
                      <c:pt idx="6401">
                        <c:v>128.02000000000001</c:v>
                      </c:pt>
                      <c:pt idx="6402">
                        <c:v>128.04</c:v>
                      </c:pt>
                      <c:pt idx="6403">
                        <c:v>128.06</c:v>
                      </c:pt>
                      <c:pt idx="6404">
                        <c:v>128.08000000000001</c:v>
                      </c:pt>
                      <c:pt idx="6405">
                        <c:v>128.1</c:v>
                      </c:pt>
                      <c:pt idx="6406">
                        <c:v>128.12</c:v>
                      </c:pt>
                      <c:pt idx="6407">
                        <c:v>128.13999999999999</c:v>
                      </c:pt>
                      <c:pt idx="6408">
                        <c:v>128.16</c:v>
                      </c:pt>
                      <c:pt idx="6409">
                        <c:v>128.18</c:v>
                      </c:pt>
                      <c:pt idx="6410">
                        <c:v>128.19999999999999</c:v>
                      </c:pt>
                      <c:pt idx="6411">
                        <c:v>128.22</c:v>
                      </c:pt>
                      <c:pt idx="6412">
                        <c:v>128.24</c:v>
                      </c:pt>
                      <c:pt idx="6413">
                        <c:v>128.26</c:v>
                      </c:pt>
                      <c:pt idx="6414">
                        <c:v>128.28</c:v>
                      </c:pt>
                      <c:pt idx="6415">
                        <c:v>128.30000000000001</c:v>
                      </c:pt>
                      <c:pt idx="6416">
                        <c:v>128.32</c:v>
                      </c:pt>
                      <c:pt idx="6417">
                        <c:v>128.34</c:v>
                      </c:pt>
                      <c:pt idx="6418">
                        <c:v>128.36000000000001</c:v>
                      </c:pt>
                      <c:pt idx="6419">
                        <c:v>128.38</c:v>
                      </c:pt>
                      <c:pt idx="6420">
                        <c:v>128.4</c:v>
                      </c:pt>
                      <c:pt idx="6421">
                        <c:v>128.41999999999999</c:v>
                      </c:pt>
                      <c:pt idx="6422">
                        <c:v>128.44</c:v>
                      </c:pt>
                      <c:pt idx="6423">
                        <c:v>128.46</c:v>
                      </c:pt>
                      <c:pt idx="6424">
                        <c:v>128.47999999999999</c:v>
                      </c:pt>
                      <c:pt idx="6425">
                        <c:v>128.5</c:v>
                      </c:pt>
                      <c:pt idx="6426">
                        <c:v>128.52000000000001</c:v>
                      </c:pt>
                      <c:pt idx="6427">
                        <c:v>128.54</c:v>
                      </c:pt>
                      <c:pt idx="6428">
                        <c:v>128.56</c:v>
                      </c:pt>
                      <c:pt idx="6429">
                        <c:v>128.58000000000001</c:v>
                      </c:pt>
                      <c:pt idx="6430">
                        <c:v>128.6</c:v>
                      </c:pt>
                      <c:pt idx="6431">
                        <c:v>128.62</c:v>
                      </c:pt>
                      <c:pt idx="6432">
                        <c:v>128.63999999999999</c:v>
                      </c:pt>
                      <c:pt idx="6433">
                        <c:v>128.66</c:v>
                      </c:pt>
                      <c:pt idx="6434">
                        <c:v>128.68</c:v>
                      </c:pt>
                      <c:pt idx="6435">
                        <c:v>128.69999999999999</c:v>
                      </c:pt>
                      <c:pt idx="6436">
                        <c:v>128.72</c:v>
                      </c:pt>
                      <c:pt idx="6437">
                        <c:v>128.74</c:v>
                      </c:pt>
                      <c:pt idx="6438">
                        <c:v>128.76</c:v>
                      </c:pt>
                      <c:pt idx="6439">
                        <c:v>128.78</c:v>
                      </c:pt>
                      <c:pt idx="6440">
                        <c:v>128.80000000000001</c:v>
                      </c:pt>
                      <c:pt idx="6441">
                        <c:v>128.82</c:v>
                      </c:pt>
                      <c:pt idx="6442">
                        <c:v>128.84</c:v>
                      </c:pt>
                      <c:pt idx="6443">
                        <c:v>128.86000000000001</c:v>
                      </c:pt>
                      <c:pt idx="6444">
                        <c:v>128.88</c:v>
                      </c:pt>
                      <c:pt idx="6445">
                        <c:v>128.9</c:v>
                      </c:pt>
                      <c:pt idx="6446">
                        <c:v>128.91999999999999</c:v>
                      </c:pt>
                      <c:pt idx="6447">
                        <c:v>128.94</c:v>
                      </c:pt>
                      <c:pt idx="6448">
                        <c:v>128.96</c:v>
                      </c:pt>
                      <c:pt idx="6449">
                        <c:v>128.97999999999999</c:v>
                      </c:pt>
                      <c:pt idx="6450">
                        <c:v>129</c:v>
                      </c:pt>
                      <c:pt idx="6451">
                        <c:v>129.02000000000001</c:v>
                      </c:pt>
                      <c:pt idx="6452">
                        <c:v>129.04</c:v>
                      </c:pt>
                      <c:pt idx="6453">
                        <c:v>129.06</c:v>
                      </c:pt>
                      <c:pt idx="6454">
                        <c:v>129.08000000000001</c:v>
                      </c:pt>
                      <c:pt idx="6455">
                        <c:v>129.1</c:v>
                      </c:pt>
                      <c:pt idx="6456">
                        <c:v>129.12</c:v>
                      </c:pt>
                      <c:pt idx="6457">
                        <c:v>129.13999999999999</c:v>
                      </c:pt>
                      <c:pt idx="6458">
                        <c:v>129.16</c:v>
                      </c:pt>
                      <c:pt idx="6459">
                        <c:v>129.18</c:v>
                      </c:pt>
                      <c:pt idx="6460">
                        <c:v>129.19999999999999</c:v>
                      </c:pt>
                      <c:pt idx="6461">
                        <c:v>129.22</c:v>
                      </c:pt>
                      <c:pt idx="6462">
                        <c:v>129.24</c:v>
                      </c:pt>
                      <c:pt idx="6463">
                        <c:v>129.26</c:v>
                      </c:pt>
                      <c:pt idx="6464">
                        <c:v>129.28</c:v>
                      </c:pt>
                      <c:pt idx="6465">
                        <c:v>129.30000000000001</c:v>
                      </c:pt>
                      <c:pt idx="6466">
                        <c:v>129.32</c:v>
                      </c:pt>
                      <c:pt idx="6467">
                        <c:v>129.34</c:v>
                      </c:pt>
                      <c:pt idx="6468">
                        <c:v>129.36000000000001</c:v>
                      </c:pt>
                      <c:pt idx="6469">
                        <c:v>129.38</c:v>
                      </c:pt>
                      <c:pt idx="6470">
                        <c:v>129.4</c:v>
                      </c:pt>
                      <c:pt idx="6471">
                        <c:v>129.41999999999999</c:v>
                      </c:pt>
                      <c:pt idx="6472">
                        <c:v>129.44</c:v>
                      </c:pt>
                      <c:pt idx="6473">
                        <c:v>129.46</c:v>
                      </c:pt>
                      <c:pt idx="6474">
                        <c:v>129.47999999999999</c:v>
                      </c:pt>
                      <c:pt idx="6475">
                        <c:v>129.5</c:v>
                      </c:pt>
                      <c:pt idx="6476">
                        <c:v>129.52000000000001</c:v>
                      </c:pt>
                      <c:pt idx="6477">
                        <c:v>129.54</c:v>
                      </c:pt>
                      <c:pt idx="6478">
                        <c:v>129.56</c:v>
                      </c:pt>
                      <c:pt idx="6479">
                        <c:v>129.58000000000001</c:v>
                      </c:pt>
                      <c:pt idx="6480">
                        <c:v>129.6</c:v>
                      </c:pt>
                      <c:pt idx="6481">
                        <c:v>129.62</c:v>
                      </c:pt>
                      <c:pt idx="6482">
                        <c:v>129.63999999999999</c:v>
                      </c:pt>
                      <c:pt idx="6483">
                        <c:v>129.66</c:v>
                      </c:pt>
                      <c:pt idx="6484">
                        <c:v>129.68</c:v>
                      </c:pt>
                      <c:pt idx="6485">
                        <c:v>129.69999999999999</c:v>
                      </c:pt>
                      <c:pt idx="6486">
                        <c:v>129.72</c:v>
                      </c:pt>
                      <c:pt idx="6487">
                        <c:v>129.74</c:v>
                      </c:pt>
                      <c:pt idx="6488">
                        <c:v>129.76</c:v>
                      </c:pt>
                      <c:pt idx="6489">
                        <c:v>129.78</c:v>
                      </c:pt>
                      <c:pt idx="6490">
                        <c:v>129.80000000000001</c:v>
                      </c:pt>
                      <c:pt idx="6491">
                        <c:v>129.82</c:v>
                      </c:pt>
                      <c:pt idx="6492">
                        <c:v>129.84</c:v>
                      </c:pt>
                      <c:pt idx="6493">
                        <c:v>129.86000000000001</c:v>
                      </c:pt>
                      <c:pt idx="6494">
                        <c:v>129.88</c:v>
                      </c:pt>
                      <c:pt idx="6495">
                        <c:v>129.9</c:v>
                      </c:pt>
                      <c:pt idx="6496">
                        <c:v>129.91999999999999</c:v>
                      </c:pt>
                      <c:pt idx="6497">
                        <c:v>129.94</c:v>
                      </c:pt>
                      <c:pt idx="6498">
                        <c:v>129.96</c:v>
                      </c:pt>
                      <c:pt idx="6499">
                        <c:v>129.97999999999999</c:v>
                      </c:pt>
                      <c:pt idx="6500">
                        <c:v>130</c:v>
                      </c:pt>
                      <c:pt idx="6501">
                        <c:v>130.02000000000001</c:v>
                      </c:pt>
                      <c:pt idx="6502">
                        <c:v>130.04</c:v>
                      </c:pt>
                      <c:pt idx="6503">
                        <c:v>130.06</c:v>
                      </c:pt>
                      <c:pt idx="6504">
                        <c:v>130.08000000000001</c:v>
                      </c:pt>
                      <c:pt idx="6505">
                        <c:v>130.1</c:v>
                      </c:pt>
                      <c:pt idx="6506">
                        <c:v>130.12</c:v>
                      </c:pt>
                      <c:pt idx="6507">
                        <c:v>130.13999999999999</c:v>
                      </c:pt>
                      <c:pt idx="6508">
                        <c:v>130.16</c:v>
                      </c:pt>
                      <c:pt idx="6509">
                        <c:v>130.18</c:v>
                      </c:pt>
                      <c:pt idx="6510">
                        <c:v>130.19999999999999</c:v>
                      </c:pt>
                      <c:pt idx="6511">
                        <c:v>130.22</c:v>
                      </c:pt>
                      <c:pt idx="6512">
                        <c:v>130.24</c:v>
                      </c:pt>
                      <c:pt idx="6513">
                        <c:v>130.26</c:v>
                      </c:pt>
                      <c:pt idx="6514">
                        <c:v>130.28</c:v>
                      </c:pt>
                      <c:pt idx="6515">
                        <c:v>130.30000000000001</c:v>
                      </c:pt>
                      <c:pt idx="6516">
                        <c:v>130.32</c:v>
                      </c:pt>
                      <c:pt idx="6517">
                        <c:v>130.34</c:v>
                      </c:pt>
                      <c:pt idx="6518">
                        <c:v>130.36000000000001</c:v>
                      </c:pt>
                      <c:pt idx="6519">
                        <c:v>130.38</c:v>
                      </c:pt>
                      <c:pt idx="6520">
                        <c:v>130.4</c:v>
                      </c:pt>
                      <c:pt idx="6521">
                        <c:v>130.41999999999999</c:v>
                      </c:pt>
                      <c:pt idx="6522">
                        <c:v>130.44</c:v>
                      </c:pt>
                      <c:pt idx="6523">
                        <c:v>130.46</c:v>
                      </c:pt>
                      <c:pt idx="6524">
                        <c:v>130.47999999999999</c:v>
                      </c:pt>
                      <c:pt idx="6525">
                        <c:v>130.5</c:v>
                      </c:pt>
                      <c:pt idx="6526">
                        <c:v>130.52000000000001</c:v>
                      </c:pt>
                      <c:pt idx="6527">
                        <c:v>130.54</c:v>
                      </c:pt>
                      <c:pt idx="6528">
                        <c:v>130.56</c:v>
                      </c:pt>
                      <c:pt idx="6529">
                        <c:v>130.58000000000001</c:v>
                      </c:pt>
                      <c:pt idx="6530">
                        <c:v>130.6</c:v>
                      </c:pt>
                      <c:pt idx="6531">
                        <c:v>130.62</c:v>
                      </c:pt>
                      <c:pt idx="6532">
                        <c:v>130.63999999999999</c:v>
                      </c:pt>
                      <c:pt idx="6533">
                        <c:v>130.66</c:v>
                      </c:pt>
                      <c:pt idx="6534">
                        <c:v>130.68</c:v>
                      </c:pt>
                      <c:pt idx="6535">
                        <c:v>130.69999999999999</c:v>
                      </c:pt>
                      <c:pt idx="6536">
                        <c:v>130.72</c:v>
                      </c:pt>
                      <c:pt idx="6537">
                        <c:v>130.74</c:v>
                      </c:pt>
                      <c:pt idx="6538">
                        <c:v>130.76</c:v>
                      </c:pt>
                      <c:pt idx="6539">
                        <c:v>130.78</c:v>
                      </c:pt>
                      <c:pt idx="6540">
                        <c:v>130.80000000000001</c:v>
                      </c:pt>
                      <c:pt idx="6541">
                        <c:v>130.82</c:v>
                      </c:pt>
                      <c:pt idx="6542">
                        <c:v>130.84</c:v>
                      </c:pt>
                      <c:pt idx="6543">
                        <c:v>130.86000000000001</c:v>
                      </c:pt>
                      <c:pt idx="6544">
                        <c:v>130.88</c:v>
                      </c:pt>
                      <c:pt idx="6545">
                        <c:v>130.9</c:v>
                      </c:pt>
                      <c:pt idx="6546">
                        <c:v>130.91999999999999</c:v>
                      </c:pt>
                      <c:pt idx="6547">
                        <c:v>130.94</c:v>
                      </c:pt>
                      <c:pt idx="6548">
                        <c:v>130.96</c:v>
                      </c:pt>
                      <c:pt idx="6549">
                        <c:v>130.97999999999999</c:v>
                      </c:pt>
                      <c:pt idx="6550">
                        <c:v>131</c:v>
                      </c:pt>
                      <c:pt idx="6551">
                        <c:v>131.02000000000001</c:v>
                      </c:pt>
                      <c:pt idx="6552">
                        <c:v>131.04</c:v>
                      </c:pt>
                      <c:pt idx="6553">
                        <c:v>131.06</c:v>
                      </c:pt>
                      <c:pt idx="6554">
                        <c:v>131.08000000000001</c:v>
                      </c:pt>
                      <c:pt idx="6555">
                        <c:v>131.1</c:v>
                      </c:pt>
                      <c:pt idx="6556">
                        <c:v>131.12</c:v>
                      </c:pt>
                      <c:pt idx="6557">
                        <c:v>131.13999999999999</c:v>
                      </c:pt>
                      <c:pt idx="6558">
                        <c:v>131.16</c:v>
                      </c:pt>
                      <c:pt idx="6559">
                        <c:v>131.18</c:v>
                      </c:pt>
                      <c:pt idx="6560">
                        <c:v>131.19999999999999</c:v>
                      </c:pt>
                      <c:pt idx="6561">
                        <c:v>131.22</c:v>
                      </c:pt>
                      <c:pt idx="6562">
                        <c:v>131.24</c:v>
                      </c:pt>
                      <c:pt idx="6563">
                        <c:v>131.26</c:v>
                      </c:pt>
                      <c:pt idx="6564">
                        <c:v>131.28</c:v>
                      </c:pt>
                      <c:pt idx="6565">
                        <c:v>131.30000000000001</c:v>
                      </c:pt>
                      <c:pt idx="6566">
                        <c:v>131.32</c:v>
                      </c:pt>
                      <c:pt idx="6567">
                        <c:v>131.34</c:v>
                      </c:pt>
                      <c:pt idx="6568">
                        <c:v>131.36000000000001</c:v>
                      </c:pt>
                      <c:pt idx="6569">
                        <c:v>131.38</c:v>
                      </c:pt>
                      <c:pt idx="6570">
                        <c:v>131.4</c:v>
                      </c:pt>
                      <c:pt idx="6571">
                        <c:v>131.41999999999999</c:v>
                      </c:pt>
                      <c:pt idx="6572">
                        <c:v>131.44</c:v>
                      </c:pt>
                      <c:pt idx="6573">
                        <c:v>131.46</c:v>
                      </c:pt>
                      <c:pt idx="6574">
                        <c:v>131.47999999999999</c:v>
                      </c:pt>
                      <c:pt idx="6575">
                        <c:v>131.5</c:v>
                      </c:pt>
                      <c:pt idx="6576">
                        <c:v>131.52000000000001</c:v>
                      </c:pt>
                      <c:pt idx="6577">
                        <c:v>131.54</c:v>
                      </c:pt>
                      <c:pt idx="6578">
                        <c:v>131.56</c:v>
                      </c:pt>
                      <c:pt idx="6579">
                        <c:v>131.58000000000001</c:v>
                      </c:pt>
                      <c:pt idx="6580">
                        <c:v>131.6</c:v>
                      </c:pt>
                      <c:pt idx="6581">
                        <c:v>131.62</c:v>
                      </c:pt>
                      <c:pt idx="6582">
                        <c:v>131.63999999999999</c:v>
                      </c:pt>
                      <c:pt idx="6583">
                        <c:v>131.66</c:v>
                      </c:pt>
                      <c:pt idx="6584">
                        <c:v>131.68</c:v>
                      </c:pt>
                      <c:pt idx="6585">
                        <c:v>131.69999999999999</c:v>
                      </c:pt>
                      <c:pt idx="6586">
                        <c:v>131.72</c:v>
                      </c:pt>
                      <c:pt idx="6587">
                        <c:v>131.74</c:v>
                      </c:pt>
                      <c:pt idx="6588">
                        <c:v>131.76</c:v>
                      </c:pt>
                      <c:pt idx="6589">
                        <c:v>131.78</c:v>
                      </c:pt>
                      <c:pt idx="6590">
                        <c:v>131.80000000000001</c:v>
                      </c:pt>
                      <c:pt idx="6591">
                        <c:v>131.82</c:v>
                      </c:pt>
                      <c:pt idx="6592">
                        <c:v>131.84</c:v>
                      </c:pt>
                      <c:pt idx="6593">
                        <c:v>131.86000000000001</c:v>
                      </c:pt>
                      <c:pt idx="6594">
                        <c:v>131.88</c:v>
                      </c:pt>
                      <c:pt idx="6595">
                        <c:v>131.9</c:v>
                      </c:pt>
                      <c:pt idx="6596">
                        <c:v>131.91999999999999</c:v>
                      </c:pt>
                      <c:pt idx="6597">
                        <c:v>131.94</c:v>
                      </c:pt>
                      <c:pt idx="6598">
                        <c:v>131.96</c:v>
                      </c:pt>
                      <c:pt idx="6599">
                        <c:v>131.97999999999999</c:v>
                      </c:pt>
                      <c:pt idx="6600">
                        <c:v>132</c:v>
                      </c:pt>
                      <c:pt idx="6601">
                        <c:v>132.02000000000001</c:v>
                      </c:pt>
                      <c:pt idx="6602">
                        <c:v>132.04</c:v>
                      </c:pt>
                      <c:pt idx="6603">
                        <c:v>132.06</c:v>
                      </c:pt>
                      <c:pt idx="6604">
                        <c:v>132.08000000000001</c:v>
                      </c:pt>
                      <c:pt idx="6605">
                        <c:v>132.1</c:v>
                      </c:pt>
                      <c:pt idx="6606">
                        <c:v>132.12</c:v>
                      </c:pt>
                      <c:pt idx="6607">
                        <c:v>132.13999999999999</c:v>
                      </c:pt>
                      <c:pt idx="6608">
                        <c:v>132.16</c:v>
                      </c:pt>
                      <c:pt idx="6609">
                        <c:v>132.18</c:v>
                      </c:pt>
                      <c:pt idx="6610">
                        <c:v>132.19999999999999</c:v>
                      </c:pt>
                      <c:pt idx="6611">
                        <c:v>132.22</c:v>
                      </c:pt>
                      <c:pt idx="6612">
                        <c:v>132.24</c:v>
                      </c:pt>
                      <c:pt idx="6613">
                        <c:v>132.26</c:v>
                      </c:pt>
                      <c:pt idx="6614">
                        <c:v>132.28</c:v>
                      </c:pt>
                      <c:pt idx="6615">
                        <c:v>132.30000000000001</c:v>
                      </c:pt>
                      <c:pt idx="6616">
                        <c:v>132.32</c:v>
                      </c:pt>
                      <c:pt idx="6617">
                        <c:v>132.34</c:v>
                      </c:pt>
                      <c:pt idx="6618">
                        <c:v>132.36000000000001</c:v>
                      </c:pt>
                      <c:pt idx="6619">
                        <c:v>132.38</c:v>
                      </c:pt>
                      <c:pt idx="6620">
                        <c:v>132.4</c:v>
                      </c:pt>
                      <c:pt idx="6621">
                        <c:v>132.41999999999999</c:v>
                      </c:pt>
                      <c:pt idx="6622">
                        <c:v>132.44</c:v>
                      </c:pt>
                      <c:pt idx="6623">
                        <c:v>132.46</c:v>
                      </c:pt>
                      <c:pt idx="6624">
                        <c:v>132.47999999999999</c:v>
                      </c:pt>
                      <c:pt idx="6625">
                        <c:v>132.5</c:v>
                      </c:pt>
                      <c:pt idx="6626">
                        <c:v>132.52000000000001</c:v>
                      </c:pt>
                      <c:pt idx="6627">
                        <c:v>132.54</c:v>
                      </c:pt>
                      <c:pt idx="6628">
                        <c:v>132.56</c:v>
                      </c:pt>
                      <c:pt idx="6629">
                        <c:v>132.58000000000001</c:v>
                      </c:pt>
                      <c:pt idx="6630">
                        <c:v>132.6</c:v>
                      </c:pt>
                      <c:pt idx="6631">
                        <c:v>132.62</c:v>
                      </c:pt>
                      <c:pt idx="6632">
                        <c:v>132.63999999999999</c:v>
                      </c:pt>
                      <c:pt idx="6633">
                        <c:v>132.66</c:v>
                      </c:pt>
                      <c:pt idx="6634">
                        <c:v>132.68</c:v>
                      </c:pt>
                      <c:pt idx="6635">
                        <c:v>132.69999999999999</c:v>
                      </c:pt>
                      <c:pt idx="6636">
                        <c:v>132.72</c:v>
                      </c:pt>
                      <c:pt idx="6637">
                        <c:v>132.74</c:v>
                      </c:pt>
                      <c:pt idx="6638">
                        <c:v>132.76</c:v>
                      </c:pt>
                      <c:pt idx="6639">
                        <c:v>132.78</c:v>
                      </c:pt>
                      <c:pt idx="6640">
                        <c:v>132.80000000000001</c:v>
                      </c:pt>
                      <c:pt idx="6641">
                        <c:v>132.82</c:v>
                      </c:pt>
                      <c:pt idx="6642">
                        <c:v>132.84</c:v>
                      </c:pt>
                      <c:pt idx="6643">
                        <c:v>132.86000000000001</c:v>
                      </c:pt>
                      <c:pt idx="6644">
                        <c:v>132.88</c:v>
                      </c:pt>
                      <c:pt idx="6645">
                        <c:v>132.9</c:v>
                      </c:pt>
                      <c:pt idx="6646">
                        <c:v>132.91999999999999</c:v>
                      </c:pt>
                      <c:pt idx="6647">
                        <c:v>132.94</c:v>
                      </c:pt>
                      <c:pt idx="6648">
                        <c:v>132.96</c:v>
                      </c:pt>
                      <c:pt idx="6649">
                        <c:v>132.97999999999999</c:v>
                      </c:pt>
                      <c:pt idx="6650">
                        <c:v>133</c:v>
                      </c:pt>
                      <c:pt idx="6651">
                        <c:v>133.02000000000001</c:v>
                      </c:pt>
                      <c:pt idx="6652">
                        <c:v>133.04</c:v>
                      </c:pt>
                      <c:pt idx="6653">
                        <c:v>133.06</c:v>
                      </c:pt>
                      <c:pt idx="6654">
                        <c:v>133.08000000000001</c:v>
                      </c:pt>
                      <c:pt idx="6655">
                        <c:v>133.1</c:v>
                      </c:pt>
                      <c:pt idx="6656">
                        <c:v>133.12</c:v>
                      </c:pt>
                      <c:pt idx="6657">
                        <c:v>133.13999999999999</c:v>
                      </c:pt>
                      <c:pt idx="6658">
                        <c:v>133.16</c:v>
                      </c:pt>
                      <c:pt idx="6659">
                        <c:v>133.18</c:v>
                      </c:pt>
                      <c:pt idx="6660">
                        <c:v>133.19999999999999</c:v>
                      </c:pt>
                      <c:pt idx="6661">
                        <c:v>133.22</c:v>
                      </c:pt>
                      <c:pt idx="6662">
                        <c:v>133.24</c:v>
                      </c:pt>
                      <c:pt idx="6663">
                        <c:v>133.26</c:v>
                      </c:pt>
                      <c:pt idx="6664">
                        <c:v>133.28</c:v>
                      </c:pt>
                      <c:pt idx="6665">
                        <c:v>133.30000000000001</c:v>
                      </c:pt>
                      <c:pt idx="6666">
                        <c:v>133.32</c:v>
                      </c:pt>
                      <c:pt idx="6667">
                        <c:v>133.34</c:v>
                      </c:pt>
                      <c:pt idx="6668">
                        <c:v>133.36000000000001</c:v>
                      </c:pt>
                      <c:pt idx="6669">
                        <c:v>133.38</c:v>
                      </c:pt>
                      <c:pt idx="6670">
                        <c:v>133.4</c:v>
                      </c:pt>
                      <c:pt idx="6671">
                        <c:v>133.41999999999999</c:v>
                      </c:pt>
                      <c:pt idx="6672">
                        <c:v>133.44</c:v>
                      </c:pt>
                      <c:pt idx="6673">
                        <c:v>133.46</c:v>
                      </c:pt>
                      <c:pt idx="6674">
                        <c:v>133.47999999999999</c:v>
                      </c:pt>
                      <c:pt idx="6675">
                        <c:v>133.5</c:v>
                      </c:pt>
                      <c:pt idx="6676">
                        <c:v>133.52000000000001</c:v>
                      </c:pt>
                      <c:pt idx="6677">
                        <c:v>133.54</c:v>
                      </c:pt>
                      <c:pt idx="6678">
                        <c:v>133.56</c:v>
                      </c:pt>
                      <c:pt idx="6679">
                        <c:v>133.58000000000001</c:v>
                      </c:pt>
                      <c:pt idx="6680">
                        <c:v>133.6</c:v>
                      </c:pt>
                      <c:pt idx="6681">
                        <c:v>133.62</c:v>
                      </c:pt>
                      <c:pt idx="6682">
                        <c:v>133.63999999999999</c:v>
                      </c:pt>
                      <c:pt idx="6683">
                        <c:v>133.66</c:v>
                      </c:pt>
                      <c:pt idx="6684">
                        <c:v>133.68</c:v>
                      </c:pt>
                      <c:pt idx="6685">
                        <c:v>133.69999999999999</c:v>
                      </c:pt>
                      <c:pt idx="6686">
                        <c:v>133.72</c:v>
                      </c:pt>
                      <c:pt idx="6687">
                        <c:v>133.74</c:v>
                      </c:pt>
                      <c:pt idx="6688">
                        <c:v>133.76</c:v>
                      </c:pt>
                      <c:pt idx="6689">
                        <c:v>133.78</c:v>
                      </c:pt>
                      <c:pt idx="6690">
                        <c:v>133.80000000000001</c:v>
                      </c:pt>
                      <c:pt idx="6691">
                        <c:v>133.82</c:v>
                      </c:pt>
                      <c:pt idx="6692">
                        <c:v>133.84</c:v>
                      </c:pt>
                      <c:pt idx="6693">
                        <c:v>133.86000000000001</c:v>
                      </c:pt>
                      <c:pt idx="6694">
                        <c:v>133.88</c:v>
                      </c:pt>
                      <c:pt idx="6695">
                        <c:v>133.9</c:v>
                      </c:pt>
                      <c:pt idx="6696">
                        <c:v>133.91999999999999</c:v>
                      </c:pt>
                      <c:pt idx="6697">
                        <c:v>133.94</c:v>
                      </c:pt>
                      <c:pt idx="6698">
                        <c:v>133.96</c:v>
                      </c:pt>
                      <c:pt idx="6699">
                        <c:v>133.97999999999999</c:v>
                      </c:pt>
                      <c:pt idx="6700">
                        <c:v>134</c:v>
                      </c:pt>
                      <c:pt idx="6701">
                        <c:v>134.02000000000001</c:v>
                      </c:pt>
                      <c:pt idx="6702">
                        <c:v>134.04</c:v>
                      </c:pt>
                      <c:pt idx="6703">
                        <c:v>134.06</c:v>
                      </c:pt>
                      <c:pt idx="6704">
                        <c:v>134.08000000000001</c:v>
                      </c:pt>
                      <c:pt idx="6705">
                        <c:v>134.1</c:v>
                      </c:pt>
                      <c:pt idx="6706">
                        <c:v>134.12</c:v>
                      </c:pt>
                      <c:pt idx="6707">
                        <c:v>134.13999999999999</c:v>
                      </c:pt>
                      <c:pt idx="6708">
                        <c:v>134.16</c:v>
                      </c:pt>
                      <c:pt idx="6709">
                        <c:v>134.18</c:v>
                      </c:pt>
                      <c:pt idx="6710">
                        <c:v>134.19999999999999</c:v>
                      </c:pt>
                      <c:pt idx="6711">
                        <c:v>134.22</c:v>
                      </c:pt>
                      <c:pt idx="6712">
                        <c:v>134.24</c:v>
                      </c:pt>
                      <c:pt idx="6713">
                        <c:v>134.26</c:v>
                      </c:pt>
                      <c:pt idx="6714">
                        <c:v>134.28</c:v>
                      </c:pt>
                      <c:pt idx="6715">
                        <c:v>134.30000000000001</c:v>
                      </c:pt>
                      <c:pt idx="6716">
                        <c:v>134.32</c:v>
                      </c:pt>
                      <c:pt idx="6717">
                        <c:v>134.34</c:v>
                      </c:pt>
                      <c:pt idx="6718">
                        <c:v>134.36000000000001</c:v>
                      </c:pt>
                      <c:pt idx="6719">
                        <c:v>134.38</c:v>
                      </c:pt>
                      <c:pt idx="6720">
                        <c:v>134.4</c:v>
                      </c:pt>
                      <c:pt idx="6721">
                        <c:v>134.41999999999999</c:v>
                      </c:pt>
                      <c:pt idx="6722">
                        <c:v>134.44</c:v>
                      </c:pt>
                      <c:pt idx="6723">
                        <c:v>134.46</c:v>
                      </c:pt>
                      <c:pt idx="6724">
                        <c:v>134.47999999999999</c:v>
                      </c:pt>
                      <c:pt idx="6725">
                        <c:v>134.5</c:v>
                      </c:pt>
                      <c:pt idx="6726">
                        <c:v>134.52000000000001</c:v>
                      </c:pt>
                      <c:pt idx="6727">
                        <c:v>134.54</c:v>
                      </c:pt>
                      <c:pt idx="6728">
                        <c:v>134.56</c:v>
                      </c:pt>
                      <c:pt idx="6729">
                        <c:v>134.58000000000001</c:v>
                      </c:pt>
                      <c:pt idx="6730">
                        <c:v>134.6</c:v>
                      </c:pt>
                      <c:pt idx="6731">
                        <c:v>134.62</c:v>
                      </c:pt>
                      <c:pt idx="6732">
                        <c:v>134.63999999999999</c:v>
                      </c:pt>
                      <c:pt idx="6733">
                        <c:v>134.66</c:v>
                      </c:pt>
                      <c:pt idx="6734">
                        <c:v>134.68</c:v>
                      </c:pt>
                      <c:pt idx="6735">
                        <c:v>134.69999999999999</c:v>
                      </c:pt>
                      <c:pt idx="6736">
                        <c:v>134.72</c:v>
                      </c:pt>
                      <c:pt idx="6737">
                        <c:v>134.74</c:v>
                      </c:pt>
                      <c:pt idx="6738">
                        <c:v>134.76</c:v>
                      </c:pt>
                      <c:pt idx="6739">
                        <c:v>134.78</c:v>
                      </c:pt>
                      <c:pt idx="6740">
                        <c:v>134.80000000000001</c:v>
                      </c:pt>
                      <c:pt idx="6741">
                        <c:v>134.82</c:v>
                      </c:pt>
                      <c:pt idx="6742">
                        <c:v>134.84</c:v>
                      </c:pt>
                      <c:pt idx="6743">
                        <c:v>134.86000000000001</c:v>
                      </c:pt>
                      <c:pt idx="6744">
                        <c:v>134.88</c:v>
                      </c:pt>
                      <c:pt idx="6745">
                        <c:v>134.9</c:v>
                      </c:pt>
                      <c:pt idx="6746">
                        <c:v>134.91999999999999</c:v>
                      </c:pt>
                      <c:pt idx="6747">
                        <c:v>134.94</c:v>
                      </c:pt>
                      <c:pt idx="6748">
                        <c:v>134.96</c:v>
                      </c:pt>
                      <c:pt idx="6749">
                        <c:v>134.97999999999999</c:v>
                      </c:pt>
                      <c:pt idx="6750">
                        <c:v>135</c:v>
                      </c:pt>
                      <c:pt idx="6751">
                        <c:v>135.02000000000001</c:v>
                      </c:pt>
                      <c:pt idx="6752">
                        <c:v>135.04</c:v>
                      </c:pt>
                      <c:pt idx="6753">
                        <c:v>135.06</c:v>
                      </c:pt>
                      <c:pt idx="6754">
                        <c:v>135.08000000000001</c:v>
                      </c:pt>
                      <c:pt idx="6755">
                        <c:v>135.1</c:v>
                      </c:pt>
                      <c:pt idx="6756">
                        <c:v>135.12</c:v>
                      </c:pt>
                      <c:pt idx="6757">
                        <c:v>135.13999999999999</c:v>
                      </c:pt>
                      <c:pt idx="6758">
                        <c:v>135.16</c:v>
                      </c:pt>
                      <c:pt idx="6759">
                        <c:v>135.18</c:v>
                      </c:pt>
                      <c:pt idx="6760">
                        <c:v>135.19999999999999</c:v>
                      </c:pt>
                      <c:pt idx="6761">
                        <c:v>135.22</c:v>
                      </c:pt>
                      <c:pt idx="6762">
                        <c:v>135.24</c:v>
                      </c:pt>
                      <c:pt idx="6763">
                        <c:v>135.26</c:v>
                      </c:pt>
                      <c:pt idx="6764">
                        <c:v>135.28</c:v>
                      </c:pt>
                      <c:pt idx="6765">
                        <c:v>135.30000000000001</c:v>
                      </c:pt>
                      <c:pt idx="6766">
                        <c:v>135.32</c:v>
                      </c:pt>
                      <c:pt idx="6767">
                        <c:v>135.34</c:v>
                      </c:pt>
                      <c:pt idx="6768">
                        <c:v>135.36000000000001</c:v>
                      </c:pt>
                      <c:pt idx="6769">
                        <c:v>135.38</c:v>
                      </c:pt>
                      <c:pt idx="6770">
                        <c:v>135.4</c:v>
                      </c:pt>
                      <c:pt idx="6771">
                        <c:v>135.41999999999999</c:v>
                      </c:pt>
                      <c:pt idx="6772">
                        <c:v>135.44</c:v>
                      </c:pt>
                      <c:pt idx="6773">
                        <c:v>135.46</c:v>
                      </c:pt>
                      <c:pt idx="6774">
                        <c:v>135.47999999999999</c:v>
                      </c:pt>
                      <c:pt idx="6775">
                        <c:v>135.5</c:v>
                      </c:pt>
                      <c:pt idx="6776">
                        <c:v>135.52000000000001</c:v>
                      </c:pt>
                      <c:pt idx="6777">
                        <c:v>135.54</c:v>
                      </c:pt>
                      <c:pt idx="6778">
                        <c:v>135.56</c:v>
                      </c:pt>
                      <c:pt idx="6779">
                        <c:v>135.58000000000001</c:v>
                      </c:pt>
                      <c:pt idx="6780">
                        <c:v>135.6</c:v>
                      </c:pt>
                      <c:pt idx="6781">
                        <c:v>135.62</c:v>
                      </c:pt>
                      <c:pt idx="6782">
                        <c:v>135.63999999999999</c:v>
                      </c:pt>
                      <c:pt idx="6783">
                        <c:v>135.66</c:v>
                      </c:pt>
                      <c:pt idx="6784">
                        <c:v>135.68</c:v>
                      </c:pt>
                      <c:pt idx="6785">
                        <c:v>135.69999999999999</c:v>
                      </c:pt>
                      <c:pt idx="6786">
                        <c:v>135.72</c:v>
                      </c:pt>
                      <c:pt idx="6787">
                        <c:v>135.74</c:v>
                      </c:pt>
                      <c:pt idx="6788">
                        <c:v>135.76</c:v>
                      </c:pt>
                      <c:pt idx="6789">
                        <c:v>135.78</c:v>
                      </c:pt>
                      <c:pt idx="6790">
                        <c:v>135.80000000000001</c:v>
                      </c:pt>
                      <c:pt idx="6791">
                        <c:v>135.82</c:v>
                      </c:pt>
                      <c:pt idx="6792">
                        <c:v>135.84</c:v>
                      </c:pt>
                      <c:pt idx="6793">
                        <c:v>135.86000000000001</c:v>
                      </c:pt>
                      <c:pt idx="6794">
                        <c:v>135.88</c:v>
                      </c:pt>
                      <c:pt idx="6795">
                        <c:v>135.9</c:v>
                      </c:pt>
                      <c:pt idx="6796">
                        <c:v>135.91999999999999</c:v>
                      </c:pt>
                      <c:pt idx="6797">
                        <c:v>135.94</c:v>
                      </c:pt>
                      <c:pt idx="6798">
                        <c:v>135.96</c:v>
                      </c:pt>
                      <c:pt idx="6799">
                        <c:v>135.97999999999999</c:v>
                      </c:pt>
                      <c:pt idx="6800">
                        <c:v>136</c:v>
                      </c:pt>
                      <c:pt idx="6801">
                        <c:v>136.02000000000001</c:v>
                      </c:pt>
                      <c:pt idx="6802">
                        <c:v>136.04</c:v>
                      </c:pt>
                      <c:pt idx="6803">
                        <c:v>136.06</c:v>
                      </c:pt>
                      <c:pt idx="6804">
                        <c:v>136.08000000000001</c:v>
                      </c:pt>
                      <c:pt idx="6805">
                        <c:v>136.1</c:v>
                      </c:pt>
                      <c:pt idx="6806">
                        <c:v>136.12</c:v>
                      </c:pt>
                      <c:pt idx="6807">
                        <c:v>136.13999999999999</c:v>
                      </c:pt>
                      <c:pt idx="6808">
                        <c:v>136.16</c:v>
                      </c:pt>
                      <c:pt idx="6809">
                        <c:v>136.18</c:v>
                      </c:pt>
                      <c:pt idx="6810">
                        <c:v>136.19999999999999</c:v>
                      </c:pt>
                      <c:pt idx="6811">
                        <c:v>136.22</c:v>
                      </c:pt>
                      <c:pt idx="6812">
                        <c:v>136.24</c:v>
                      </c:pt>
                      <c:pt idx="6813">
                        <c:v>136.26</c:v>
                      </c:pt>
                      <c:pt idx="6814">
                        <c:v>136.28</c:v>
                      </c:pt>
                      <c:pt idx="6815">
                        <c:v>136.30000000000001</c:v>
                      </c:pt>
                      <c:pt idx="6816">
                        <c:v>136.32</c:v>
                      </c:pt>
                      <c:pt idx="6817">
                        <c:v>136.34</c:v>
                      </c:pt>
                      <c:pt idx="6818">
                        <c:v>136.36000000000001</c:v>
                      </c:pt>
                      <c:pt idx="6819">
                        <c:v>136.38</c:v>
                      </c:pt>
                      <c:pt idx="6820">
                        <c:v>136.4</c:v>
                      </c:pt>
                      <c:pt idx="6821">
                        <c:v>136.41999999999999</c:v>
                      </c:pt>
                      <c:pt idx="6822">
                        <c:v>136.44</c:v>
                      </c:pt>
                      <c:pt idx="6823">
                        <c:v>136.46</c:v>
                      </c:pt>
                      <c:pt idx="6824">
                        <c:v>136.47999999999999</c:v>
                      </c:pt>
                      <c:pt idx="6825">
                        <c:v>136.5</c:v>
                      </c:pt>
                      <c:pt idx="6826">
                        <c:v>136.52000000000001</c:v>
                      </c:pt>
                      <c:pt idx="6827">
                        <c:v>136.54</c:v>
                      </c:pt>
                      <c:pt idx="6828">
                        <c:v>136.56</c:v>
                      </c:pt>
                      <c:pt idx="6829">
                        <c:v>136.58000000000001</c:v>
                      </c:pt>
                      <c:pt idx="6830">
                        <c:v>136.6</c:v>
                      </c:pt>
                      <c:pt idx="6831">
                        <c:v>136.62</c:v>
                      </c:pt>
                      <c:pt idx="6832">
                        <c:v>136.63999999999999</c:v>
                      </c:pt>
                      <c:pt idx="6833">
                        <c:v>136.66</c:v>
                      </c:pt>
                      <c:pt idx="6834">
                        <c:v>136.68</c:v>
                      </c:pt>
                      <c:pt idx="6835">
                        <c:v>136.69999999999999</c:v>
                      </c:pt>
                      <c:pt idx="6836">
                        <c:v>136.72</c:v>
                      </c:pt>
                      <c:pt idx="6837">
                        <c:v>136.74</c:v>
                      </c:pt>
                      <c:pt idx="6838">
                        <c:v>136.76</c:v>
                      </c:pt>
                      <c:pt idx="6839">
                        <c:v>136.78</c:v>
                      </c:pt>
                      <c:pt idx="6840">
                        <c:v>136.80000000000001</c:v>
                      </c:pt>
                      <c:pt idx="6841">
                        <c:v>136.82</c:v>
                      </c:pt>
                      <c:pt idx="6842">
                        <c:v>136.84</c:v>
                      </c:pt>
                      <c:pt idx="6843">
                        <c:v>136.86000000000001</c:v>
                      </c:pt>
                      <c:pt idx="6844">
                        <c:v>136.88</c:v>
                      </c:pt>
                      <c:pt idx="6845">
                        <c:v>136.9</c:v>
                      </c:pt>
                      <c:pt idx="6846">
                        <c:v>136.91999999999999</c:v>
                      </c:pt>
                      <c:pt idx="6847">
                        <c:v>136.94</c:v>
                      </c:pt>
                      <c:pt idx="6848">
                        <c:v>136.96</c:v>
                      </c:pt>
                      <c:pt idx="6849">
                        <c:v>136.97999999999999</c:v>
                      </c:pt>
                      <c:pt idx="6850">
                        <c:v>137</c:v>
                      </c:pt>
                      <c:pt idx="6851">
                        <c:v>137.02000000000001</c:v>
                      </c:pt>
                      <c:pt idx="6852">
                        <c:v>137.04</c:v>
                      </c:pt>
                      <c:pt idx="6853">
                        <c:v>137.06</c:v>
                      </c:pt>
                      <c:pt idx="6854">
                        <c:v>137.08000000000001</c:v>
                      </c:pt>
                      <c:pt idx="6855">
                        <c:v>137.1</c:v>
                      </c:pt>
                      <c:pt idx="6856">
                        <c:v>137.12</c:v>
                      </c:pt>
                      <c:pt idx="6857">
                        <c:v>137.13999999999999</c:v>
                      </c:pt>
                      <c:pt idx="6858">
                        <c:v>137.16</c:v>
                      </c:pt>
                      <c:pt idx="6859">
                        <c:v>137.18</c:v>
                      </c:pt>
                      <c:pt idx="6860">
                        <c:v>137.19999999999999</c:v>
                      </c:pt>
                      <c:pt idx="6861">
                        <c:v>137.22</c:v>
                      </c:pt>
                      <c:pt idx="6862">
                        <c:v>137.24</c:v>
                      </c:pt>
                      <c:pt idx="6863">
                        <c:v>137.26</c:v>
                      </c:pt>
                      <c:pt idx="6864">
                        <c:v>137.28</c:v>
                      </c:pt>
                      <c:pt idx="6865">
                        <c:v>137.30000000000001</c:v>
                      </c:pt>
                      <c:pt idx="6866">
                        <c:v>137.32</c:v>
                      </c:pt>
                      <c:pt idx="6867">
                        <c:v>137.34</c:v>
                      </c:pt>
                      <c:pt idx="6868">
                        <c:v>137.36000000000001</c:v>
                      </c:pt>
                      <c:pt idx="6869">
                        <c:v>137.38</c:v>
                      </c:pt>
                      <c:pt idx="6870">
                        <c:v>137.4</c:v>
                      </c:pt>
                      <c:pt idx="6871">
                        <c:v>137.41999999999999</c:v>
                      </c:pt>
                      <c:pt idx="6872">
                        <c:v>137.44</c:v>
                      </c:pt>
                      <c:pt idx="6873">
                        <c:v>137.46</c:v>
                      </c:pt>
                      <c:pt idx="6874">
                        <c:v>137.47999999999999</c:v>
                      </c:pt>
                      <c:pt idx="6875">
                        <c:v>137.5</c:v>
                      </c:pt>
                      <c:pt idx="6876">
                        <c:v>137.52000000000001</c:v>
                      </c:pt>
                      <c:pt idx="6877">
                        <c:v>137.54</c:v>
                      </c:pt>
                      <c:pt idx="6878">
                        <c:v>137.56</c:v>
                      </c:pt>
                      <c:pt idx="6879">
                        <c:v>137.58000000000001</c:v>
                      </c:pt>
                      <c:pt idx="6880">
                        <c:v>137.6</c:v>
                      </c:pt>
                      <c:pt idx="6881">
                        <c:v>137.62</c:v>
                      </c:pt>
                      <c:pt idx="6882">
                        <c:v>137.63999999999999</c:v>
                      </c:pt>
                      <c:pt idx="6883">
                        <c:v>137.66</c:v>
                      </c:pt>
                      <c:pt idx="6884">
                        <c:v>137.68</c:v>
                      </c:pt>
                      <c:pt idx="6885">
                        <c:v>137.69999999999999</c:v>
                      </c:pt>
                      <c:pt idx="6886">
                        <c:v>137.72</c:v>
                      </c:pt>
                      <c:pt idx="6887">
                        <c:v>137.74</c:v>
                      </c:pt>
                      <c:pt idx="6888">
                        <c:v>137.76</c:v>
                      </c:pt>
                      <c:pt idx="6889">
                        <c:v>137.78</c:v>
                      </c:pt>
                      <c:pt idx="6890">
                        <c:v>137.80000000000001</c:v>
                      </c:pt>
                      <c:pt idx="6891">
                        <c:v>137.82</c:v>
                      </c:pt>
                      <c:pt idx="6892">
                        <c:v>137.84</c:v>
                      </c:pt>
                      <c:pt idx="6893">
                        <c:v>137.86000000000001</c:v>
                      </c:pt>
                      <c:pt idx="6894">
                        <c:v>137.88</c:v>
                      </c:pt>
                      <c:pt idx="6895">
                        <c:v>137.9</c:v>
                      </c:pt>
                      <c:pt idx="6896">
                        <c:v>137.91999999999999</c:v>
                      </c:pt>
                      <c:pt idx="6897">
                        <c:v>137.94</c:v>
                      </c:pt>
                      <c:pt idx="6898">
                        <c:v>137.96</c:v>
                      </c:pt>
                      <c:pt idx="6899">
                        <c:v>137.97999999999999</c:v>
                      </c:pt>
                      <c:pt idx="6900">
                        <c:v>138</c:v>
                      </c:pt>
                      <c:pt idx="6901">
                        <c:v>138.02000000000001</c:v>
                      </c:pt>
                      <c:pt idx="6902">
                        <c:v>138.04</c:v>
                      </c:pt>
                      <c:pt idx="6903">
                        <c:v>138.06</c:v>
                      </c:pt>
                      <c:pt idx="6904">
                        <c:v>138.08000000000001</c:v>
                      </c:pt>
                      <c:pt idx="6905">
                        <c:v>138.1</c:v>
                      </c:pt>
                      <c:pt idx="6906">
                        <c:v>138.12</c:v>
                      </c:pt>
                      <c:pt idx="6907">
                        <c:v>138.13999999999999</c:v>
                      </c:pt>
                      <c:pt idx="6908">
                        <c:v>138.16</c:v>
                      </c:pt>
                      <c:pt idx="6909">
                        <c:v>138.18</c:v>
                      </c:pt>
                      <c:pt idx="6910">
                        <c:v>138.19999999999999</c:v>
                      </c:pt>
                      <c:pt idx="6911">
                        <c:v>138.22</c:v>
                      </c:pt>
                      <c:pt idx="6912">
                        <c:v>138.24</c:v>
                      </c:pt>
                      <c:pt idx="6913">
                        <c:v>138.26</c:v>
                      </c:pt>
                      <c:pt idx="6914">
                        <c:v>138.28</c:v>
                      </c:pt>
                      <c:pt idx="6915">
                        <c:v>138.30000000000001</c:v>
                      </c:pt>
                      <c:pt idx="6916">
                        <c:v>138.32</c:v>
                      </c:pt>
                      <c:pt idx="6917">
                        <c:v>138.34</c:v>
                      </c:pt>
                      <c:pt idx="6918">
                        <c:v>138.36000000000001</c:v>
                      </c:pt>
                      <c:pt idx="6919">
                        <c:v>138.38</c:v>
                      </c:pt>
                      <c:pt idx="6920">
                        <c:v>138.4</c:v>
                      </c:pt>
                      <c:pt idx="6921">
                        <c:v>138.41999999999999</c:v>
                      </c:pt>
                      <c:pt idx="6922">
                        <c:v>138.44</c:v>
                      </c:pt>
                      <c:pt idx="6923">
                        <c:v>138.46</c:v>
                      </c:pt>
                      <c:pt idx="6924">
                        <c:v>138.47999999999999</c:v>
                      </c:pt>
                      <c:pt idx="6925">
                        <c:v>138.5</c:v>
                      </c:pt>
                      <c:pt idx="6926">
                        <c:v>138.52000000000001</c:v>
                      </c:pt>
                      <c:pt idx="6927">
                        <c:v>138.54</c:v>
                      </c:pt>
                      <c:pt idx="6928">
                        <c:v>138.56</c:v>
                      </c:pt>
                      <c:pt idx="6929">
                        <c:v>138.58000000000001</c:v>
                      </c:pt>
                      <c:pt idx="6930">
                        <c:v>138.6</c:v>
                      </c:pt>
                      <c:pt idx="6931">
                        <c:v>138.62</c:v>
                      </c:pt>
                      <c:pt idx="6932">
                        <c:v>138.63999999999999</c:v>
                      </c:pt>
                      <c:pt idx="6933">
                        <c:v>138.66</c:v>
                      </c:pt>
                      <c:pt idx="6934">
                        <c:v>138.68</c:v>
                      </c:pt>
                      <c:pt idx="6935">
                        <c:v>138.69999999999999</c:v>
                      </c:pt>
                      <c:pt idx="6936">
                        <c:v>138.72</c:v>
                      </c:pt>
                      <c:pt idx="6937">
                        <c:v>138.74</c:v>
                      </c:pt>
                      <c:pt idx="6938">
                        <c:v>138.76</c:v>
                      </c:pt>
                      <c:pt idx="6939">
                        <c:v>138.78</c:v>
                      </c:pt>
                      <c:pt idx="6940">
                        <c:v>138.80000000000001</c:v>
                      </c:pt>
                      <c:pt idx="6941">
                        <c:v>138.82</c:v>
                      </c:pt>
                      <c:pt idx="6942">
                        <c:v>138.84</c:v>
                      </c:pt>
                      <c:pt idx="6943">
                        <c:v>138.86000000000001</c:v>
                      </c:pt>
                      <c:pt idx="6944">
                        <c:v>138.88</c:v>
                      </c:pt>
                      <c:pt idx="6945">
                        <c:v>138.9</c:v>
                      </c:pt>
                      <c:pt idx="6946">
                        <c:v>138.91999999999999</c:v>
                      </c:pt>
                      <c:pt idx="6947">
                        <c:v>138.94</c:v>
                      </c:pt>
                      <c:pt idx="6948">
                        <c:v>138.96</c:v>
                      </c:pt>
                      <c:pt idx="6949">
                        <c:v>138.97999999999999</c:v>
                      </c:pt>
                      <c:pt idx="6950">
                        <c:v>139</c:v>
                      </c:pt>
                      <c:pt idx="6951">
                        <c:v>139.02000000000001</c:v>
                      </c:pt>
                      <c:pt idx="6952">
                        <c:v>139.04</c:v>
                      </c:pt>
                      <c:pt idx="6953">
                        <c:v>139.06</c:v>
                      </c:pt>
                      <c:pt idx="6954">
                        <c:v>139.08000000000001</c:v>
                      </c:pt>
                      <c:pt idx="6955">
                        <c:v>139.1</c:v>
                      </c:pt>
                      <c:pt idx="6956">
                        <c:v>139.12</c:v>
                      </c:pt>
                      <c:pt idx="6957">
                        <c:v>139.13999999999999</c:v>
                      </c:pt>
                      <c:pt idx="6958">
                        <c:v>139.16</c:v>
                      </c:pt>
                      <c:pt idx="6959">
                        <c:v>139.18</c:v>
                      </c:pt>
                      <c:pt idx="6960">
                        <c:v>139.19999999999999</c:v>
                      </c:pt>
                      <c:pt idx="6961">
                        <c:v>139.22</c:v>
                      </c:pt>
                      <c:pt idx="6962">
                        <c:v>139.24</c:v>
                      </c:pt>
                      <c:pt idx="6963">
                        <c:v>139.26</c:v>
                      </c:pt>
                      <c:pt idx="6964">
                        <c:v>139.28</c:v>
                      </c:pt>
                      <c:pt idx="6965">
                        <c:v>139.30000000000001</c:v>
                      </c:pt>
                      <c:pt idx="6966">
                        <c:v>139.32</c:v>
                      </c:pt>
                      <c:pt idx="6967">
                        <c:v>139.34</c:v>
                      </c:pt>
                      <c:pt idx="6968">
                        <c:v>139.36000000000001</c:v>
                      </c:pt>
                      <c:pt idx="6969">
                        <c:v>139.38</c:v>
                      </c:pt>
                      <c:pt idx="6970">
                        <c:v>139.4</c:v>
                      </c:pt>
                      <c:pt idx="6971">
                        <c:v>139.41999999999999</c:v>
                      </c:pt>
                      <c:pt idx="6972">
                        <c:v>139.44</c:v>
                      </c:pt>
                      <c:pt idx="6973">
                        <c:v>139.46</c:v>
                      </c:pt>
                      <c:pt idx="6974">
                        <c:v>139.47999999999999</c:v>
                      </c:pt>
                      <c:pt idx="6975">
                        <c:v>139.5</c:v>
                      </c:pt>
                      <c:pt idx="6976">
                        <c:v>139.52000000000001</c:v>
                      </c:pt>
                      <c:pt idx="6977">
                        <c:v>139.54</c:v>
                      </c:pt>
                      <c:pt idx="6978">
                        <c:v>139.56</c:v>
                      </c:pt>
                      <c:pt idx="6979">
                        <c:v>139.58000000000001</c:v>
                      </c:pt>
                      <c:pt idx="6980">
                        <c:v>139.6</c:v>
                      </c:pt>
                      <c:pt idx="6981">
                        <c:v>139.62</c:v>
                      </c:pt>
                      <c:pt idx="6982">
                        <c:v>139.63999999999999</c:v>
                      </c:pt>
                      <c:pt idx="6983">
                        <c:v>139.66</c:v>
                      </c:pt>
                      <c:pt idx="6984">
                        <c:v>139.68</c:v>
                      </c:pt>
                      <c:pt idx="6985">
                        <c:v>139.69999999999999</c:v>
                      </c:pt>
                      <c:pt idx="6986">
                        <c:v>139.72</c:v>
                      </c:pt>
                      <c:pt idx="6987">
                        <c:v>139.74</c:v>
                      </c:pt>
                      <c:pt idx="6988">
                        <c:v>139.76</c:v>
                      </c:pt>
                      <c:pt idx="6989">
                        <c:v>139.78</c:v>
                      </c:pt>
                      <c:pt idx="6990">
                        <c:v>139.80000000000001</c:v>
                      </c:pt>
                      <c:pt idx="6991">
                        <c:v>139.82</c:v>
                      </c:pt>
                      <c:pt idx="6992">
                        <c:v>139.84</c:v>
                      </c:pt>
                      <c:pt idx="6993">
                        <c:v>139.86000000000001</c:v>
                      </c:pt>
                      <c:pt idx="6994">
                        <c:v>139.88</c:v>
                      </c:pt>
                      <c:pt idx="6995">
                        <c:v>139.9</c:v>
                      </c:pt>
                      <c:pt idx="6996">
                        <c:v>139.91999999999999</c:v>
                      </c:pt>
                      <c:pt idx="6997">
                        <c:v>139.94</c:v>
                      </c:pt>
                      <c:pt idx="6998">
                        <c:v>139.96</c:v>
                      </c:pt>
                      <c:pt idx="6999">
                        <c:v>139.97999999999999</c:v>
                      </c:pt>
                      <c:pt idx="7000">
                        <c:v>140</c:v>
                      </c:pt>
                      <c:pt idx="7001">
                        <c:v>140.02000000000001</c:v>
                      </c:pt>
                      <c:pt idx="7002">
                        <c:v>140.04</c:v>
                      </c:pt>
                      <c:pt idx="7003">
                        <c:v>140.06</c:v>
                      </c:pt>
                      <c:pt idx="7004">
                        <c:v>140.08000000000001</c:v>
                      </c:pt>
                      <c:pt idx="7005">
                        <c:v>140.1</c:v>
                      </c:pt>
                      <c:pt idx="7006">
                        <c:v>140.12</c:v>
                      </c:pt>
                      <c:pt idx="7007">
                        <c:v>140.13999999999999</c:v>
                      </c:pt>
                      <c:pt idx="7008">
                        <c:v>140.16</c:v>
                      </c:pt>
                      <c:pt idx="7009">
                        <c:v>140.18</c:v>
                      </c:pt>
                      <c:pt idx="7010">
                        <c:v>140.19999999999999</c:v>
                      </c:pt>
                      <c:pt idx="7011">
                        <c:v>140.22</c:v>
                      </c:pt>
                      <c:pt idx="7012">
                        <c:v>140.24</c:v>
                      </c:pt>
                      <c:pt idx="7013">
                        <c:v>140.26</c:v>
                      </c:pt>
                      <c:pt idx="7014">
                        <c:v>140.28</c:v>
                      </c:pt>
                      <c:pt idx="7015">
                        <c:v>140.30000000000001</c:v>
                      </c:pt>
                      <c:pt idx="7016">
                        <c:v>140.32</c:v>
                      </c:pt>
                      <c:pt idx="7017">
                        <c:v>140.34</c:v>
                      </c:pt>
                      <c:pt idx="7018">
                        <c:v>140.36000000000001</c:v>
                      </c:pt>
                      <c:pt idx="7019">
                        <c:v>140.38</c:v>
                      </c:pt>
                      <c:pt idx="7020">
                        <c:v>140.4</c:v>
                      </c:pt>
                      <c:pt idx="7021">
                        <c:v>140.41999999999999</c:v>
                      </c:pt>
                      <c:pt idx="7022">
                        <c:v>140.44</c:v>
                      </c:pt>
                      <c:pt idx="7023">
                        <c:v>140.46</c:v>
                      </c:pt>
                      <c:pt idx="7024">
                        <c:v>140.47999999999999</c:v>
                      </c:pt>
                      <c:pt idx="7025">
                        <c:v>140.5</c:v>
                      </c:pt>
                      <c:pt idx="7026">
                        <c:v>140.52000000000001</c:v>
                      </c:pt>
                      <c:pt idx="7027">
                        <c:v>140.54</c:v>
                      </c:pt>
                      <c:pt idx="7028">
                        <c:v>140.56</c:v>
                      </c:pt>
                      <c:pt idx="7029">
                        <c:v>140.58000000000001</c:v>
                      </c:pt>
                      <c:pt idx="7030">
                        <c:v>140.6</c:v>
                      </c:pt>
                      <c:pt idx="7031">
                        <c:v>140.62</c:v>
                      </c:pt>
                      <c:pt idx="7032">
                        <c:v>140.63999999999999</c:v>
                      </c:pt>
                      <c:pt idx="7033">
                        <c:v>140.66</c:v>
                      </c:pt>
                      <c:pt idx="7034">
                        <c:v>140.68</c:v>
                      </c:pt>
                      <c:pt idx="7035">
                        <c:v>140.69999999999999</c:v>
                      </c:pt>
                      <c:pt idx="7036">
                        <c:v>140.72</c:v>
                      </c:pt>
                      <c:pt idx="7037">
                        <c:v>140.74</c:v>
                      </c:pt>
                      <c:pt idx="7038">
                        <c:v>140.76</c:v>
                      </c:pt>
                      <c:pt idx="7039">
                        <c:v>140.78</c:v>
                      </c:pt>
                      <c:pt idx="7040">
                        <c:v>140.80000000000001</c:v>
                      </c:pt>
                      <c:pt idx="7041">
                        <c:v>140.82</c:v>
                      </c:pt>
                      <c:pt idx="7042">
                        <c:v>140.84</c:v>
                      </c:pt>
                      <c:pt idx="7043">
                        <c:v>140.86000000000001</c:v>
                      </c:pt>
                      <c:pt idx="7044">
                        <c:v>140.88</c:v>
                      </c:pt>
                      <c:pt idx="7045">
                        <c:v>140.9</c:v>
                      </c:pt>
                      <c:pt idx="7046">
                        <c:v>140.91999999999999</c:v>
                      </c:pt>
                      <c:pt idx="7047">
                        <c:v>140.94</c:v>
                      </c:pt>
                      <c:pt idx="7048">
                        <c:v>140.96</c:v>
                      </c:pt>
                      <c:pt idx="7049">
                        <c:v>140.97999999999999</c:v>
                      </c:pt>
                      <c:pt idx="7050">
                        <c:v>141</c:v>
                      </c:pt>
                      <c:pt idx="7051">
                        <c:v>141.02000000000001</c:v>
                      </c:pt>
                      <c:pt idx="7052">
                        <c:v>141.04</c:v>
                      </c:pt>
                      <c:pt idx="7053">
                        <c:v>141.06</c:v>
                      </c:pt>
                      <c:pt idx="7054">
                        <c:v>141.08000000000001</c:v>
                      </c:pt>
                      <c:pt idx="7055">
                        <c:v>141.1</c:v>
                      </c:pt>
                      <c:pt idx="7056">
                        <c:v>141.12</c:v>
                      </c:pt>
                      <c:pt idx="7057">
                        <c:v>141.13999999999999</c:v>
                      </c:pt>
                      <c:pt idx="7058">
                        <c:v>141.16</c:v>
                      </c:pt>
                      <c:pt idx="7059">
                        <c:v>141.18</c:v>
                      </c:pt>
                      <c:pt idx="7060">
                        <c:v>141.19999999999999</c:v>
                      </c:pt>
                      <c:pt idx="7061">
                        <c:v>141.22</c:v>
                      </c:pt>
                      <c:pt idx="7062">
                        <c:v>141.24</c:v>
                      </c:pt>
                      <c:pt idx="7063">
                        <c:v>141.26</c:v>
                      </c:pt>
                      <c:pt idx="7064">
                        <c:v>141.28</c:v>
                      </c:pt>
                      <c:pt idx="7065">
                        <c:v>141.30000000000001</c:v>
                      </c:pt>
                      <c:pt idx="7066">
                        <c:v>141.32</c:v>
                      </c:pt>
                      <c:pt idx="7067">
                        <c:v>141.34</c:v>
                      </c:pt>
                      <c:pt idx="7068">
                        <c:v>141.36000000000001</c:v>
                      </c:pt>
                      <c:pt idx="7069">
                        <c:v>141.38</c:v>
                      </c:pt>
                      <c:pt idx="7070">
                        <c:v>141.4</c:v>
                      </c:pt>
                      <c:pt idx="7071">
                        <c:v>141.41999999999999</c:v>
                      </c:pt>
                      <c:pt idx="7072">
                        <c:v>141.44</c:v>
                      </c:pt>
                      <c:pt idx="7073">
                        <c:v>141.46</c:v>
                      </c:pt>
                      <c:pt idx="7074">
                        <c:v>141.47999999999999</c:v>
                      </c:pt>
                      <c:pt idx="7075">
                        <c:v>141.5</c:v>
                      </c:pt>
                      <c:pt idx="7076">
                        <c:v>141.52000000000001</c:v>
                      </c:pt>
                      <c:pt idx="7077">
                        <c:v>141.54</c:v>
                      </c:pt>
                      <c:pt idx="7078">
                        <c:v>141.56</c:v>
                      </c:pt>
                      <c:pt idx="7079">
                        <c:v>141.58000000000001</c:v>
                      </c:pt>
                      <c:pt idx="7080">
                        <c:v>141.6</c:v>
                      </c:pt>
                      <c:pt idx="7081">
                        <c:v>141.62</c:v>
                      </c:pt>
                      <c:pt idx="7082">
                        <c:v>141.63999999999999</c:v>
                      </c:pt>
                      <c:pt idx="7083">
                        <c:v>141.66</c:v>
                      </c:pt>
                      <c:pt idx="7084">
                        <c:v>141.68</c:v>
                      </c:pt>
                      <c:pt idx="7085">
                        <c:v>141.69999999999999</c:v>
                      </c:pt>
                      <c:pt idx="7086">
                        <c:v>141.72</c:v>
                      </c:pt>
                      <c:pt idx="7087">
                        <c:v>141.74</c:v>
                      </c:pt>
                      <c:pt idx="7088">
                        <c:v>141.76</c:v>
                      </c:pt>
                      <c:pt idx="7089">
                        <c:v>141.78</c:v>
                      </c:pt>
                      <c:pt idx="7090">
                        <c:v>141.80000000000001</c:v>
                      </c:pt>
                      <c:pt idx="7091">
                        <c:v>141.82</c:v>
                      </c:pt>
                      <c:pt idx="7092">
                        <c:v>141.84</c:v>
                      </c:pt>
                      <c:pt idx="7093">
                        <c:v>141.86000000000001</c:v>
                      </c:pt>
                      <c:pt idx="7094">
                        <c:v>141.88</c:v>
                      </c:pt>
                      <c:pt idx="7095">
                        <c:v>141.9</c:v>
                      </c:pt>
                      <c:pt idx="7096">
                        <c:v>141.91999999999999</c:v>
                      </c:pt>
                      <c:pt idx="7097">
                        <c:v>141.94</c:v>
                      </c:pt>
                      <c:pt idx="7098">
                        <c:v>141.96</c:v>
                      </c:pt>
                      <c:pt idx="7099">
                        <c:v>141.97999999999999</c:v>
                      </c:pt>
                      <c:pt idx="7100">
                        <c:v>142</c:v>
                      </c:pt>
                      <c:pt idx="7101">
                        <c:v>142.02000000000001</c:v>
                      </c:pt>
                      <c:pt idx="7102">
                        <c:v>142.04</c:v>
                      </c:pt>
                      <c:pt idx="7103">
                        <c:v>142.06</c:v>
                      </c:pt>
                      <c:pt idx="7104">
                        <c:v>142.08000000000001</c:v>
                      </c:pt>
                      <c:pt idx="7105">
                        <c:v>142.1</c:v>
                      </c:pt>
                      <c:pt idx="7106">
                        <c:v>142.12</c:v>
                      </c:pt>
                      <c:pt idx="7107">
                        <c:v>142.13999999999999</c:v>
                      </c:pt>
                      <c:pt idx="7108">
                        <c:v>142.16</c:v>
                      </c:pt>
                      <c:pt idx="7109">
                        <c:v>142.18</c:v>
                      </c:pt>
                      <c:pt idx="7110">
                        <c:v>142.19999999999999</c:v>
                      </c:pt>
                      <c:pt idx="7111">
                        <c:v>142.22</c:v>
                      </c:pt>
                      <c:pt idx="7112">
                        <c:v>142.24</c:v>
                      </c:pt>
                      <c:pt idx="7113">
                        <c:v>142.26</c:v>
                      </c:pt>
                      <c:pt idx="7114">
                        <c:v>142.28</c:v>
                      </c:pt>
                      <c:pt idx="7115">
                        <c:v>142.30000000000001</c:v>
                      </c:pt>
                      <c:pt idx="7116">
                        <c:v>142.32</c:v>
                      </c:pt>
                      <c:pt idx="7117">
                        <c:v>142.34</c:v>
                      </c:pt>
                      <c:pt idx="7118">
                        <c:v>142.36000000000001</c:v>
                      </c:pt>
                      <c:pt idx="7119">
                        <c:v>142.38</c:v>
                      </c:pt>
                      <c:pt idx="7120">
                        <c:v>142.4</c:v>
                      </c:pt>
                      <c:pt idx="7121">
                        <c:v>142.41999999999999</c:v>
                      </c:pt>
                      <c:pt idx="7122">
                        <c:v>142.44</c:v>
                      </c:pt>
                      <c:pt idx="7123">
                        <c:v>142.46</c:v>
                      </c:pt>
                      <c:pt idx="7124">
                        <c:v>142.47999999999999</c:v>
                      </c:pt>
                      <c:pt idx="7125">
                        <c:v>142.5</c:v>
                      </c:pt>
                      <c:pt idx="7126">
                        <c:v>142.52000000000001</c:v>
                      </c:pt>
                      <c:pt idx="7127">
                        <c:v>142.54</c:v>
                      </c:pt>
                      <c:pt idx="7128">
                        <c:v>142.56</c:v>
                      </c:pt>
                      <c:pt idx="7129">
                        <c:v>142.58000000000001</c:v>
                      </c:pt>
                      <c:pt idx="7130">
                        <c:v>142.6</c:v>
                      </c:pt>
                      <c:pt idx="7131">
                        <c:v>142.62</c:v>
                      </c:pt>
                      <c:pt idx="7132">
                        <c:v>142.63999999999999</c:v>
                      </c:pt>
                      <c:pt idx="7133">
                        <c:v>142.66</c:v>
                      </c:pt>
                      <c:pt idx="7134">
                        <c:v>142.68</c:v>
                      </c:pt>
                      <c:pt idx="7135">
                        <c:v>142.69999999999999</c:v>
                      </c:pt>
                      <c:pt idx="7136">
                        <c:v>142.72</c:v>
                      </c:pt>
                      <c:pt idx="7137">
                        <c:v>142.74</c:v>
                      </c:pt>
                      <c:pt idx="7138">
                        <c:v>142.76</c:v>
                      </c:pt>
                      <c:pt idx="7139">
                        <c:v>142.78</c:v>
                      </c:pt>
                      <c:pt idx="7140">
                        <c:v>142.80000000000001</c:v>
                      </c:pt>
                      <c:pt idx="7141">
                        <c:v>142.82</c:v>
                      </c:pt>
                      <c:pt idx="7142">
                        <c:v>142.84</c:v>
                      </c:pt>
                      <c:pt idx="7143">
                        <c:v>142.86000000000001</c:v>
                      </c:pt>
                      <c:pt idx="7144">
                        <c:v>142.88</c:v>
                      </c:pt>
                      <c:pt idx="7145">
                        <c:v>142.9</c:v>
                      </c:pt>
                      <c:pt idx="7146">
                        <c:v>142.91999999999999</c:v>
                      </c:pt>
                      <c:pt idx="7147">
                        <c:v>142.94</c:v>
                      </c:pt>
                      <c:pt idx="7148">
                        <c:v>142.96</c:v>
                      </c:pt>
                      <c:pt idx="7149">
                        <c:v>142.97999999999999</c:v>
                      </c:pt>
                      <c:pt idx="7150">
                        <c:v>143</c:v>
                      </c:pt>
                      <c:pt idx="7151">
                        <c:v>143.02000000000001</c:v>
                      </c:pt>
                      <c:pt idx="7152">
                        <c:v>143.04</c:v>
                      </c:pt>
                      <c:pt idx="7153">
                        <c:v>143.06</c:v>
                      </c:pt>
                      <c:pt idx="7154">
                        <c:v>143.08000000000001</c:v>
                      </c:pt>
                      <c:pt idx="7155">
                        <c:v>143.1</c:v>
                      </c:pt>
                      <c:pt idx="7156">
                        <c:v>143.12</c:v>
                      </c:pt>
                      <c:pt idx="7157">
                        <c:v>143.13999999999999</c:v>
                      </c:pt>
                      <c:pt idx="7158">
                        <c:v>143.16</c:v>
                      </c:pt>
                      <c:pt idx="7159">
                        <c:v>143.18</c:v>
                      </c:pt>
                      <c:pt idx="7160">
                        <c:v>143.19999999999999</c:v>
                      </c:pt>
                      <c:pt idx="7161">
                        <c:v>143.22</c:v>
                      </c:pt>
                      <c:pt idx="7162">
                        <c:v>143.24</c:v>
                      </c:pt>
                      <c:pt idx="7163">
                        <c:v>143.26</c:v>
                      </c:pt>
                      <c:pt idx="7164">
                        <c:v>143.28</c:v>
                      </c:pt>
                      <c:pt idx="7165">
                        <c:v>143.30000000000001</c:v>
                      </c:pt>
                      <c:pt idx="7166">
                        <c:v>143.32</c:v>
                      </c:pt>
                      <c:pt idx="7167">
                        <c:v>143.34</c:v>
                      </c:pt>
                      <c:pt idx="7168">
                        <c:v>143.36000000000001</c:v>
                      </c:pt>
                      <c:pt idx="7169">
                        <c:v>143.38</c:v>
                      </c:pt>
                      <c:pt idx="7170">
                        <c:v>143.4</c:v>
                      </c:pt>
                      <c:pt idx="7171">
                        <c:v>143.41999999999999</c:v>
                      </c:pt>
                      <c:pt idx="7172">
                        <c:v>143.44</c:v>
                      </c:pt>
                      <c:pt idx="7173">
                        <c:v>143.46</c:v>
                      </c:pt>
                      <c:pt idx="7174">
                        <c:v>143.47999999999999</c:v>
                      </c:pt>
                      <c:pt idx="7175">
                        <c:v>143.5</c:v>
                      </c:pt>
                      <c:pt idx="7176">
                        <c:v>143.52000000000001</c:v>
                      </c:pt>
                      <c:pt idx="7177">
                        <c:v>143.54</c:v>
                      </c:pt>
                      <c:pt idx="7178">
                        <c:v>143.56</c:v>
                      </c:pt>
                      <c:pt idx="7179">
                        <c:v>143.58000000000001</c:v>
                      </c:pt>
                      <c:pt idx="7180">
                        <c:v>143.6</c:v>
                      </c:pt>
                      <c:pt idx="7181">
                        <c:v>143.62</c:v>
                      </c:pt>
                      <c:pt idx="7182">
                        <c:v>143.63999999999999</c:v>
                      </c:pt>
                      <c:pt idx="7183">
                        <c:v>143.66</c:v>
                      </c:pt>
                      <c:pt idx="7184">
                        <c:v>143.68</c:v>
                      </c:pt>
                      <c:pt idx="7185">
                        <c:v>143.69999999999999</c:v>
                      </c:pt>
                      <c:pt idx="7186">
                        <c:v>143.72</c:v>
                      </c:pt>
                      <c:pt idx="7187">
                        <c:v>143.74</c:v>
                      </c:pt>
                      <c:pt idx="7188">
                        <c:v>143.76</c:v>
                      </c:pt>
                      <c:pt idx="7189">
                        <c:v>143.78</c:v>
                      </c:pt>
                      <c:pt idx="7190">
                        <c:v>143.80000000000001</c:v>
                      </c:pt>
                      <c:pt idx="7191">
                        <c:v>143.82</c:v>
                      </c:pt>
                      <c:pt idx="7192">
                        <c:v>143.84</c:v>
                      </c:pt>
                      <c:pt idx="7193">
                        <c:v>143.86000000000001</c:v>
                      </c:pt>
                      <c:pt idx="7194">
                        <c:v>143.88</c:v>
                      </c:pt>
                      <c:pt idx="7195">
                        <c:v>143.9</c:v>
                      </c:pt>
                      <c:pt idx="7196">
                        <c:v>143.91999999999999</c:v>
                      </c:pt>
                      <c:pt idx="7197">
                        <c:v>143.94</c:v>
                      </c:pt>
                      <c:pt idx="7198">
                        <c:v>143.96</c:v>
                      </c:pt>
                      <c:pt idx="7199">
                        <c:v>143.97999999999999</c:v>
                      </c:pt>
                      <c:pt idx="7200">
                        <c:v>144</c:v>
                      </c:pt>
                      <c:pt idx="7201">
                        <c:v>144.02000000000001</c:v>
                      </c:pt>
                      <c:pt idx="7202">
                        <c:v>144.04</c:v>
                      </c:pt>
                      <c:pt idx="7203">
                        <c:v>144.06</c:v>
                      </c:pt>
                      <c:pt idx="7204">
                        <c:v>144.08000000000001</c:v>
                      </c:pt>
                      <c:pt idx="7205">
                        <c:v>144.1</c:v>
                      </c:pt>
                      <c:pt idx="7206">
                        <c:v>144.12</c:v>
                      </c:pt>
                      <c:pt idx="7207">
                        <c:v>144.13999999999999</c:v>
                      </c:pt>
                      <c:pt idx="7208">
                        <c:v>144.16</c:v>
                      </c:pt>
                      <c:pt idx="7209">
                        <c:v>144.18</c:v>
                      </c:pt>
                      <c:pt idx="7210">
                        <c:v>144.19999999999999</c:v>
                      </c:pt>
                      <c:pt idx="7211">
                        <c:v>144.22</c:v>
                      </c:pt>
                      <c:pt idx="7212">
                        <c:v>144.24</c:v>
                      </c:pt>
                      <c:pt idx="7213">
                        <c:v>144.26</c:v>
                      </c:pt>
                      <c:pt idx="7214">
                        <c:v>144.28</c:v>
                      </c:pt>
                      <c:pt idx="7215">
                        <c:v>144.30000000000001</c:v>
                      </c:pt>
                      <c:pt idx="7216">
                        <c:v>144.32</c:v>
                      </c:pt>
                      <c:pt idx="7217">
                        <c:v>144.34</c:v>
                      </c:pt>
                      <c:pt idx="7218">
                        <c:v>144.36000000000001</c:v>
                      </c:pt>
                      <c:pt idx="7219">
                        <c:v>144.38</c:v>
                      </c:pt>
                      <c:pt idx="7220">
                        <c:v>144.4</c:v>
                      </c:pt>
                      <c:pt idx="7221">
                        <c:v>144.41999999999999</c:v>
                      </c:pt>
                      <c:pt idx="7222">
                        <c:v>144.44</c:v>
                      </c:pt>
                      <c:pt idx="7223">
                        <c:v>144.46</c:v>
                      </c:pt>
                      <c:pt idx="7224">
                        <c:v>144.47999999999999</c:v>
                      </c:pt>
                      <c:pt idx="7225">
                        <c:v>144.5</c:v>
                      </c:pt>
                      <c:pt idx="7226">
                        <c:v>144.52000000000001</c:v>
                      </c:pt>
                      <c:pt idx="7227">
                        <c:v>144.54</c:v>
                      </c:pt>
                      <c:pt idx="7228">
                        <c:v>144.56</c:v>
                      </c:pt>
                      <c:pt idx="7229">
                        <c:v>144.58000000000001</c:v>
                      </c:pt>
                      <c:pt idx="7230">
                        <c:v>144.6</c:v>
                      </c:pt>
                      <c:pt idx="7231">
                        <c:v>144.62</c:v>
                      </c:pt>
                      <c:pt idx="7232">
                        <c:v>144.63999999999999</c:v>
                      </c:pt>
                      <c:pt idx="7233">
                        <c:v>144.66</c:v>
                      </c:pt>
                      <c:pt idx="7234">
                        <c:v>144.68</c:v>
                      </c:pt>
                      <c:pt idx="7235">
                        <c:v>144.69999999999999</c:v>
                      </c:pt>
                      <c:pt idx="7236">
                        <c:v>144.72</c:v>
                      </c:pt>
                      <c:pt idx="7237">
                        <c:v>144.74</c:v>
                      </c:pt>
                      <c:pt idx="7238">
                        <c:v>144.76</c:v>
                      </c:pt>
                      <c:pt idx="7239">
                        <c:v>144.78</c:v>
                      </c:pt>
                      <c:pt idx="7240">
                        <c:v>144.80000000000001</c:v>
                      </c:pt>
                      <c:pt idx="7241">
                        <c:v>144.82</c:v>
                      </c:pt>
                      <c:pt idx="7242">
                        <c:v>144.84</c:v>
                      </c:pt>
                      <c:pt idx="7243">
                        <c:v>144.86000000000001</c:v>
                      </c:pt>
                      <c:pt idx="7244">
                        <c:v>144.88</c:v>
                      </c:pt>
                      <c:pt idx="7245">
                        <c:v>144.9</c:v>
                      </c:pt>
                      <c:pt idx="7246">
                        <c:v>144.91999999999999</c:v>
                      </c:pt>
                      <c:pt idx="7247">
                        <c:v>144.94</c:v>
                      </c:pt>
                      <c:pt idx="7248">
                        <c:v>144.96</c:v>
                      </c:pt>
                      <c:pt idx="7249">
                        <c:v>144.97999999999999</c:v>
                      </c:pt>
                      <c:pt idx="7250">
                        <c:v>145</c:v>
                      </c:pt>
                      <c:pt idx="7251">
                        <c:v>145.02000000000001</c:v>
                      </c:pt>
                      <c:pt idx="7252">
                        <c:v>145.04</c:v>
                      </c:pt>
                      <c:pt idx="7253">
                        <c:v>145.06</c:v>
                      </c:pt>
                      <c:pt idx="7254">
                        <c:v>145.08000000000001</c:v>
                      </c:pt>
                      <c:pt idx="7255">
                        <c:v>145.1</c:v>
                      </c:pt>
                      <c:pt idx="7256">
                        <c:v>145.12</c:v>
                      </c:pt>
                      <c:pt idx="7257">
                        <c:v>145.13999999999999</c:v>
                      </c:pt>
                      <c:pt idx="7258">
                        <c:v>145.16</c:v>
                      </c:pt>
                      <c:pt idx="7259">
                        <c:v>145.18</c:v>
                      </c:pt>
                      <c:pt idx="7260">
                        <c:v>145.19999999999999</c:v>
                      </c:pt>
                      <c:pt idx="7261">
                        <c:v>145.22</c:v>
                      </c:pt>
                      <c:pt idx="7262">
                        <c:v>145.24</c:v>
                      </c:pt>
                      <c:pt idx="7263">
                        <c:v>145.26</c:v>
                      </c:pt>
                      <c:pt idx="7264">
                        <c:v>145.28</c:v>
                      </c:pt>
                      <c:pt idx="7265">
                        <c:v>145.30000000000001</c:v>
                      </c:pt>
                      <c:pt idx="7266">
                        <c:v>145.32</c:v>
                      </c:pt>
                      <c:pt idx="7267">
                        <c:v>145.34</c:v>
                      </c:pt>
                      <c:pt idx="7268">
                        <c:v>145.36000000000001</c:v>
                      </c:pt>
                      <c:pt idx="7269">
                        <c:v>145.38</c:v>
                      </c:pt>
                      <c:pt idx="7270">
                        <c:v>145.4</c:v>
                      </c:pt>
                      <c:pt idx="7271">
                        <c:v>145.41999999999999</c:v>
                      </c:pt>
                      <c:pt idx="7272">
                        <c:v>145.44</c:v>
                      </c:pt>
                      <c:pt idx="7273">
                        <c:v>145.46</c:v>
                      </c:pt>
                      <c:pt idx="7274">
                        <c:v>145.47999999999999</c:v>
                      </c:pt>
                      <c:pt idx="7275">
                        <c:v>145.5</c:v>
                      </c:pt>
                      <c:pt idx="7276">
                        <c:v>145.52000000000001</c:v>
                      </c:pt>
                      <c:pt idx="7277">
                        <c:v>145.54</c:v>
                      </c:pt>
                      <c:pt idx="7278">
                        <c:v>145.56</c:v>
                      </c:pt>
                      <c:pt idx="7279">
                        <c:v>145.58000000000001</c:v>
                      </c:pt>
                      <c:pt idx="7280">
                        <c:v>145.6</c:v>
                      </c:pt>
                      <c:pt idx="7281">
                        <c:v>145.62</c:v>
                      </c:pt>
                      <c:pt idx="7282">
                        <c:v>145.63999999999999</c:v>
                      </c:pt>
                      <c:pt idx="7283">
                        <c:v>145.66</c:v>
                      </c:pt>
                      <c:pt idx="7284">
                        <c:v>145.68</c:v>
                      </c:pt>
                      <c:pt idx="7285">
                        <c:v>145.69999999999999</c:v>
                      </c:pt>
                      <c:pt idx="7286">
                        <c:v>145.72</c:v>
                      </c:pt>
                      <c:pt idx="7287">
                        <c:v>145.74</c:v>
                      </c:pt>
                      <c:pt idx="7288">
                        <c:v>145.76</c:v>
                      </c:pt>
                      <c:pt idx="7289">
                        <c:v>145.78</c:v>
                      </c:pt>
                      <c:pt idx="7290">
                        <c:v>145.80000000000001</c:v>
                      </c:pt>
                      <c:pt idx="7291">
                        <c:v>145.82</c:v>
                      </c:pt>
                      <c:pt idx="7292">
                        <c:v>145.84</c:v>
                      </c:pt>
                      <c:pt idx="7293">
                        <c:v>145.86000000000001</c:v>
                      </c:pt>
                      <c:pt idx="7294">
                        <c:v>145.88</c:v>
                      </c:pt>
                      <c:pt idx="7295">
                        <c:v>145.9</c:v>
                      </c:pt>
                      <c:pt idx="7296">
                        <c:v>145.91999999999999</c:v>
                      </c:pt>
                      <c:pt idx="7297">
                        <c:v>145.94</c:v>
                      </c:pt>
                      <c:pt idx="7298">
                        <c:v>145.96</c:v>
                      </c:pt>
                      <c:pt idx="7299">
                        <c:v>145.97999999999999</c:v>
                      </c:pt>
                      <c:pt idx="7300">
                        <c:v>146</c:v>
                      </c:pt>
                      <c:pt idx="7301">
                        <c:v>146.02000000000001</c:v>
                      </c:pt>
                      <c:pt idx="7302">
                        <c:v>146.04</c:v>
                      </c:pt>
                      <c:pt idx="7303">
                        <c:v>146.06</c:v>
                      </c:pt>
                      <c:pt idx="7304">
                        <c:v>146.08000000000001</c:v>
                      </c:pt>
                      <c:pt idx="7305">
                        <c:v>146.1</c:v>
                      </c:pt>
                      <c:pt idx="7306">
                        <c:v>146.12</c:v>
                      </c:pt>
                      <c:pt idx="7307">
                        <c:v>146.13999999999999</c:v>
                      </c:pt>
                      <c:pt idx="7308">
                        <c:v>146.16</c:v>
                      </c:pt>
                      <c:pt idx="7309">
                        <c:v>146.18</c:v>
                      </c:pt>
                      <c:pt idx="7310">
                        <c:v>146.19999999999999</c:v>
                      </c:pt>
                      <c:pt idx="7311">
                        <c:v>146.22</c:v>
                      </c:pt>
                      <c:pt idx="7312">
                        <c:v>146.24</c:v>
                      </c:pt>
                      <c:pt idx="7313">
                        <c:v>146.26</c:v>
                      </c:pt>
                      <c:pt idx="7314">
                        <c:v>146.28</c:v>
                      </c:pt>
                      <c:pt idx="7315">
                        <c:v>146.30000000000001</c:v>
                      </c:pt>
                      <c:pt idx="7316">
                        <c:v>146.32</c:v>
                      </c:pt>
                      <c:pt idx="7317">
                        <c:v>146.34</c:v>
                      </c:pt>
                      <c:pt idx="7318">
                        <c:v>146.36000000000001</c:v>
                      </c:pt>
                      <c:pt idx="7319">
                        <c:v>146.38</c:v>
                      </c:pt>
                      <c:pt idx="7320">
                        <c:v>146.4</c:v>
                      </c:pt>
                      <c:pt idx="7321">
                        <c:v>146.41999999999999</c:v>
                      </c:pt>
                      <c:pt idx="7322">
                        <c:v>146.44</c:v>
                      </c:pt>
                      <c:pt idx="7323">
                        <c:v>146.46</c:v>
                      </c:pt>
                      <c:pt idx="7324">
                        <c:v>146.47999999999999</c:v>
                      </c:pt>
                      <c:pt idx="7325">
                        <c:v>146.5</c:v>
                      </c:pt>
                      <c:pt idx="7326">
                        <c:v>146.52000000000001</c:v>
                      </c:pt>
                      <c:pt idx="7327">
                        <c:v>146.54</c:v>
                      </c:pt>
                      <c:pt idx="7328">
                        <c:v>146.56</c:v>
                      </c:pt>
                      <c:pt idx="7329">
                        <c:v>146.58000000000001</c:v>
                      </c:pt>
                      <c:pt idx="7330">
                        <c:v>146.6</c:v>
                      </c:pt>
                      <c:pt idx="7331">
                        <c:v>146.62</c:v>
                      </c:pt>
                      <c:pt idx="7332">
                        <c:v>146.63999999999999</c:v>
                      </c:pt>
                      <c:pt idx="7333">
                        <c:v>146.66</c:v>
                      </c:pt>
                      <c:pt idx="7334">
                        <c:v>146.68</c:v>
                      </c:pt>
                      <c:pt idx="7335">
                        <c:v>146.69999999999999</c:v>
                      </c:pt>
                      <c:pt idx="7336">
                        <c:v>146.72</c:v>
                      </c:pt>
                      <c:pt idx="7337">
                        <c:v>146.74</c:v>
                      </c:pt>
                      <c:pt idx="7338">
                        <c:v>146.76</c:v>
                      </c:pt>
                      <c:pt idx="7339">
                        <c:v>146.78</c:v>
                      </c:pt>
                      <c:pt idx="7340">
                        <c:v>146.80000000000001</c:v>
                      </c:pt>
                      <c:pt idx="7341">
                        <c:v>146.82</c:v>
                      </c:pt>
                      <c:pt idx="7342">
                        <c:v>146.84</c:v>
                      </c:pt>
                      <c:pt idx="7343">
                        <c:v>146.86000000000001</c:v>
                      </c:pt>
                      <c:pt idx="7344">
                        <c:v>146.88</c:v>
                      </c:pt>
                      <c:pt idx="7345">
                        <c:v>146.9</c:v>
                      </c:pt>
                      <c:pt idx="7346">
                        <c:v>146.91999999999999</c:v>
                      </c:pt>
                      <c:pt idx="7347">
                        <c:v>146.94</c:v>
                      </c:pt>
                      <c:pt idx="7348">
                        <c:v>146.96</c:v>
                      </c:pt>
                      <c:pt idx="7349">
                        <c:v>146.97999999999999</c:v>
                      </c:pt>
                      <c:pt idx="7350">
                        <c:v>147</c:v>
                      </c:pt>
                      <c:pt idx="7351">
                        <c:v>147.02000000000001</c:v>
                      </c:pt>
                      <c:pt idx="7352">
                        <c:v>147.04</c:v>
                      </c:pt>
                      <c:pt idx="7353">
                        <c:v>147.06</c:v>
                      </c:pt>
                      <c:pt idx="7354">
                        <c:v>147.08000000000001</c:v>
                      </c:pt>
                      <c:pt idx="7355">
                        <c:v>147.1</c:v>
                      </c:pt>
                      <c:pt idx="7356">
                        <c:v>147.12</c:v>
                      </c:pt>
                      <c:pt idx="7357">
                        <c:v>147.13999999999999</c:v>
                      </c:pt>
                      <c:pt idx="7358">
                        <c:v>147.16</c:v>
                      </c:pt>
                      <c:pt idx="7359">
                        <c:v>147.18</c:v>
                      </c:pt>
                      <c:pt idx="7360">
                        <c:v>147.19999999999999</c:v>
                      </c:pt>
                      <c:pt idx="7361">
                        <c:v>147.22</c:v>
                      </c:pt>
                      <c:pt idx="7362">
                        <c:v>147.24</c:v>
                      </c:pt>
                      <c:pt idx="7363">
                        <c:v>147.26</c:v>
                      </c:pt>
                      <c:pt idx="7364">
                        <c:v>147.28</c:v>
                      </c:pt>
                      <c:pt idx="7365">
                        <c:v>147.30000000000001</c:v>
                      </c:pt>
                      <c:pt idx="7366">
                        <c:v>147.32</c:v>
                      </c:pt>
                      <c:pt idx="7367">
                        <c:v>147.34</c:v>
                      </c:pt>
                      <c:pt idx="7368">
                        <c:v>147.36000000000001</c:v>
                      </c:pt>
                      <c:pt idx="7369">
                        <c:v>147.38</c:v>
                      </c:pt>
                      <c:pt idx="7370">
                        <c:v>147.4</c:v>
                      </c:pt>
                      <c:pt idx="7371">
                        <c:v>147.41999999999999</c:v>
                      </c:pt>
                      <c:pt idx="7372">
                        <c:v>147.44</c:v>
                      </c:pt>
                      <c:pt idx="7373">
                        <c:v>147.46</c:v>
                      </c:pt>
                      <c:pt idx="7374">
                        <c:v>147.47999999999999</c:v>
                      </c:pt>
                      <c:pt idx="7375">
                        <c:v>147.5</c:v>
                      </c:pt>
                      <c:pt idx="7376">
                        <c:v>147.52000000000001</c:v>
                      </c:pt>
                      <c:pt idx="7377">
                        <c:v>147.54</c:v>
                      </c:pt>
                      <c:pt idx="7378">
                        <c:v>147.56</c:v>
                      </c:pt>
                      <c:pt idx="7379">
                        <c:v>147.58000000000001</c:v>
                      </c:pt>
                      <c:pt idx="7380">
                        <c:v>147.6</c:v>
                      </c:pt>
                      <c:pt idx="7381">
                        <c:v>147.62</c:v>
                      </c:pt>
                      <c:pt idx="7382">
                        <c:v>147.63999999999999</c:v>
                      </c:pt>
                      <c:pt idx="7383">
                        <c:v>147.66</c:v>
                      </c:pt>
                      <c:pt idx="7384">
                        <c:v>147.68</c:v>
                      </c:pt>
                      <c:pt idx="7385">
                        <c:v>147.69999999999999</c:v>
                      </c:pt>
                      <c:pt idx="7386">
                        <c:v>147.72</c:v>
                      </c:pt>
                      <c:pt idx="7387">
                        <c:v>147.74</c:v>
                      </c:pt>
                      <c:pt idx="7388">
                        <c:v>147.76</c:v>
                      </c:pt>
                      <c:pt idx="7389">
                        <c:v>147.78</c:v>
                      </c:pt>
                      <c:pt idx="7390">
                        <c:v>147.80000000000001</c:v>
                      </c:pt>
                      <c:pt idx="7391">
                        <c:v>147.82</c:v>
                      </c:pt>
                      <c:pt idx="7392">
                        <c:v>147.84</c:v>
                      </c:pt>
                      <c:pt idx="7393">
                        <c:v>147.86000000000001</c:v>
                      </c:pt>
                      <c:pt idx="7394">
                        <c:v>147.88</c:v>
                      </c:pt>
                      <c:pt idx="7395">
                        <c:v>147.9</c:v>
                      </c:pt>
                      <c:pt idx="7396">
                        <c:v>147.91999999999999</c:v>
                      </c:pt>
                      <c:pt idx="7397">
                        <c:v>147.94</c:v>
                      </c:pt>
                      <c:pt idx="7398">
                        <c:v>147.96</c:v>
                      </c:pt>
                      <c:pt idx="7399">
                        <c:v>147.97999999999999</c:v>
                      </c:pt>
                      <c:pt idx="7400">
                        <c:v>148</c:v>
                      </c:pt>
                      <c:pt idx="7401">
                        <c:v>148.02000000000001</c:v>
                      </c:pt>
                      <c:pt idx="7402">
                        <c:v>148.04</c:v>
                      </c:pt>
                      <c:pt idx="7403">
                        <c:v>148.06</c:v>
                      </c:pt>
                      <c:pt idx="7404">
                        <c:v>148.08000000000001</c:v>
                      </c:pt>
                      <c:pt idx="7405">
                        <c:v>148.1</c:v>
                      </c:pt>
                      <c:pt idx="7406">
                        <c:v>148.12</c:v>
                      </c:pt>
                      <c:pt idx="7407">
                        <c:v>148.13999999999999</c:v>
                      </c:pt>
                      <c:pt idx="7408">
                        <c:v>148.16</c:v>
                      </c:pt>
                      <c:pt idx="7409">
                        <c:v>148.18</c:v>
                      </c:pt>
                      <c:pt idx="7410">
                        <c:v>148.19999999999999</c:v>
                      </c:pt>
                      <c:pt idx="7411">
                        <c:v>148.22</c:v>
                      </c:pt>
                      <c:pt idx="7412">
                        <c:v>148.24</c:v>
                      </c:pt>
                      <c:pt idx="7413">
                        <c:v>148.26</c:v>
                      </c:pt>
                      <c:pt idx="7414">
                        <c:v>148.28</c:v>
                      </c:pt>
                      <c:pt idx="7415">
                        <c:v>148.30000000000001</c:v>
                      </c:pt>
                      <c:pt idx="7416">
                        <c:v>148.32</c:v>
                      </c:pt>
                      <c:pt idx="7417">
                        <c:v>148.34</c:v>
                      </c:pt>
                      <c:pt idx="7418">
                        <c:v>148.36000000000001</c:v>
                      </c:pt>
                      <c:pt idx="7419">
                        <c:v>148.38</c:v>
                      </c:pt>
                      <c:pt idx="7420">
                        <c:v>148.4</c:v>
                      </c:pt>
                      <c:pt idx="7421">
                        <c:v>148.41999999999999</c:v>
                      </c:pt>
                      <c:pt idx="7422">
                        <c:v>148.44</c:v>
                      </c:pt>
                      <c:pt idx="7423">
                        <c:v>148.46</c:v>
                      </c:pt>
                      <c:pt idx="7424">
                        <c:v>148.47999999999999</c:v>
                      </c:pt>
                      <c:pt idx="7425">
                        <c:v>148.5</c:v>
                      </c:pt>
                      <c:pt idx="7426">
                        <c:v>148.52000000000001</c:v>
                      </c:pt>
                      <c:pt idx="7427">
                        <c:v>148.54</c:v>
                      </c:pt>
                      <c:pt idx="7428">
                        <c:v>148.56</c:v>
                      </c:pt>
                      <c:pt idx="7429">
                        <c:v>148.58000000000001</c:v>
                      </c:pt>
                      <c:pt idx="7430">
                        <c:v>148.6</c:v>
                      </c:pt>
                      <c:pt idx="7431">
                        <c:v>148.62</c:v>
                      </c:pt>
                      <c:pt idx="7432">
                        <c:v>148.63999999999999</c:v>
                      </c:pt>
                      <c:pt idx="7433">
                        <c:v>148.66</c:v>
                      </c:pt>
                      <c:pt idx="7434">
                        <c:v>148.68</c:v>
                      </c:pt>
                      <c:pt idx="7435">
                        <c:v>148.69999999999999</c:v>
                      </c:pt>
                      <c:pt idx="7436">
                        <c:v>148.72</c:v>
                      </c:pt>
                      <c:pt idx="7437">
                        <c:v>148.74</c:v>
                      </c:pt>
                      <c:pt idx="7438">
                        <c:v>148.76</c:v>
                      </c:pt>
                      <c:pt idx="7439">
                        <c:v>148.78</c:v>
                      </c:pt>
                      <c:pt idx="7440">
                        <c:v>148.80000000000001</c:v>
                      </c:pt>
                      <c:pt idx="7441">
                        <c:v>148.82</c:v>
                      </c:pt>
                      <c:pt idx="7442">
                        <c:v>148.84</c:v>
                      </c:pt>
                      <c:pt idx="7443">
                        <c:v>148.86000000000001</c:v>
                      </c:pt>
                      <c:pt idx="7444">
                        <c:v>148.88</c:v>
                      </c:pt>
                      <c:pt idx="7445">
                        <c:v>148.9</c:v>
                      </c:pt>
                      <c:pt idx="7446">
                        <c:v>148.91999999999999</c:v>
                      </c:pt>
                      <c:pt idx="7447">
                        <c:v>148.94</c:v>
                      </c:pt>
                      <c:pt idx="7448">
                        <c:v>148.96</c:v>
                      </c:pt>
                      <c:pt idx="7449">
                        <c:v>148.97999999999999</c:v>
                      </c:pt>
                      <c:pt idx="7450">
                        <c:v>149</c:v>
                      </c:pt>
                      <c:pt idx="7451">
                        <c:v>149.02000000000001</c:v>
                      </c:pt>
                      <c:pt idx="7452">
                        <c:v>149.04</c:v>
                      </c:pt>
                      <c:pt idx="7453">
                        <c:v>149.06</c:v>
                      </c:pt>
                      <c:pt idx="7454">
                        <c:v>149.08000000000001</c:v>
                      </c:pt>
                      <c:pt idx="7455">
                        <c:v>149.1</c:v>
                      </c:pt>
                      <c:pt idx="7456">
                        <c:v>149.12</c:v>
                      </c:pt>
                      <c:pt idx="7457">
                        <c:v>149.13999999999999</c:v>
                      </c:pt>
                      <c:pt idx="7458">
                        <c:v>149.16</c:v>
                      </c:pt>
                      <c:pt idx="7459">
                        <c:v>149.18</c:v>
                      </c:pt>
                      <c:pt idx="7460">
                        <c:v>149.19999999999999</c:v>
                      </c:pt>
                      <c:pt idx="7461">
                        <c:v>149.22</c:v>
                      </c:pt>
                      <c:pt idx="7462">
                        <c:v>149.24</c:v>
                      </c:pt>
                      <c:pt idx="7463">
                        <c:v>149.26</c:v>
                      </c:pt>
                      <c:pt idx="7464">
                        <c:v>149.28</c:v>
                      </c:pt>
                      <c:pt idx="7465">
                        <c:v>149.30000000000001</c:v>
                      </c:pt>
                      <c:pt idx="7466">
                        <c:v>149.32</c:v>
                      </c:pt>
                      <c:pt idx="7467">
                        <c:v>149.34</c:v>
                      </c:pt>
                      <c:pt idx="7468">
                        <c:v>149.36000000000001</c:v>
                      </c:pt>
                      <c:pt idx="7469">
                        <c:v>149.38</c:v>
                      </c:pt>
                      <c:pt idx="7470">
                        <c:v>149.4</c:v>
                      </c:pt>
                      <c:pt idx="7471">
                        <c:v>149.41999999999999</c:v>
                      </c:pt>
                      <c:pt idx="7472">
                        <c:v>149.44</c:v>
                      </c:pt>
                      <c:pt idx="7473">
                        <c:v>149.46</c:v>
                      </c:pt>
                      <c:pt idx="7474">
                        <c:v>149.47999999999999</c:v>
                      </c:pt>
                      <c:pt idx="7475">
                        <c:v>149.5</c:v>
                      </c:pt>
                      <c:pt idx="7476">
                        <c:v>149.52000000000001</c:v>
                      </c:pt>
                      <c:pt idx="7477">
                        <c:v>149.54</c:v>
                      </c:pt>
                      <c:pt idx="7478">
                        <c:v>149.56</c:v>
                      </c:pt>
                      <c:pt idx="7479">
                        <c:v>149.58000000000001</c:v>
                      </c:pt>
                      <c:pt idx="7480">
                        <c:v>149.6</c:v>
                      </c:pt>
                      <c:pt idx="7481">
                        <c:v>149.62</c:v>
                      </c:pt>
                      <c:pt idx="7482">
                        <c:v>149.63999999999999</c:v>
                      </c:pt>
                      <c:pt idx="7483">
                        <c:v>149.66</c:v>
                      </c:pt>
                      <c:pt idx="7484">
                        <c:v>149.68</c:v>
                      </c:pt>
                      <c:pt idx="7485">
                        <c:v>149.69999999999999</c:v>
                      </c:pt>
                      <c:pt idx="7486">
                        <c:v>149.72</c:v>
                      </c:pt>
                      <c:pt idx="7487">
                        <c:v>149.74</c:v>
                      </c:pt>
                      <c:pt idx="7488">
                        <c:v>149.76</c:v>
                      </c:pt>
                      <c:pt idx="7489">
                        <c:v>149.78</c:v>
                      </c:pt>
                      <c:pt idx="7490">
                        <c:v>149.80000000000001</c:v>
                      </c:pt>
                      <c:pt idx="7491">
                        <c:v>149.82</c:v>
                      </c:pt>
                      <c:pt idx="7492">
                        <c:v>149.84</c:v>
                      </c:pt>
                      <c:pt idx="7493">
                        <c:v>149.86000000000001</c:v>
                      </c:pt>
                      <c:pt idx="7494">
                        <c:v>149.88</c:v>
                      </c:pt>
                      <c:pt idx="7495">
                        <c:v>149.9</c:v>
                      </c:pt>
                      <c:pt idx="7496">
                        <c:v>149.91999999999999</c:v>
                      </c:pt>
                      <c:pt idx="7497">
                        <c:v>149.94</c:v>
                      </c:pt>
                      <c:pt idx="7498">
                        <c:v>149.96</c:v>
                      </c:pt>
                      <c:pt idx="7499">
                        <c:v>149.97999999999999</c:v>
                      </c:pt>
                      <c:pt idx="7500">
                        <c:v>150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Kobe!$B$4:$B$7504</c15:sqref>
                        </c15:formulaRef>
                      </c:ext>
                    </c:extLst>
                    <c:numCache>
                      <c:formatCode>General</c:formatCode>
                      <c:ptCount val="7501"/>
                      <c:pt idx="0">
                        <c:v>0</c:v>
                      </c:pt>
                      <c:pt idx="1">
                        <c:v>0</c:v>
                      </c:pt>
                      <c:pt idx="2">
                        <c:v>0</c:v>
                      </c:pt>
                      <c:pt idx="3">
                        <c:v>0</c:v>
                      </c:pt>
                      <c:pt idx="4">
                        <c:v>0</c:v>
                      </c:pt>
                      <c:pt idx="5">
                        <c:v>0</c:v>
                      </c:pt>
                      <c:pt idx="6">
                        <c:v>0</c:v>
                      </c:pt>
                      <c:pt idx="7">
                        <c:v>0</c:v>
                      </c:pt>
                      <c:pt idx="8">
                        <c:v>0</c:v>
                      </c:pt>
                      <c:pt idx="9">
                        <c:v>0</c:v>
                      </c:pt>
                      <c:pt idx="10">
                        <c:v>0</c:v>
                      </c:pt>
                      <c:pt idx="11">
                        <c:v>0</c:v>
                      </c:pt>
                      <c:pt idx="12">
                        <c:v>0</c:v>
                      </c:pt>
                      <c:pt idx="13">
                        <c:v>0</c:v>
                      </c:pt>
                      <c:pt idx="14">
                        <c:v>0</c:v>
                      </c:pt>
                      <c:pt idx="15">
                        <c:v>0</c:v>
                      </c:pt>
                      <c:pt idx="16">
                        <c:v>0</c:v>
                      </c:pt>
                      <c:pt idx="17">
                        <c:v>0</c:v>
                      </c:pt>
                      <c:pt idx="18">
                        <c:v>0</c:v>
                      </c:pt>
                      <c:pt idx="19">
                        <c:v>0</c:v>
                      </c:pt>
                      <c:pt idx="20">
                        <c:v>0</c:v>
                      </c:pt>
                      <c:pt idx="21">
                        <c:v>0</c:v>
                      </c:pt>
                      <c:pt idx="22">
                        <c:v>0</c:v>
                      </c:pt>
                      <c:pt idx="23">
                        <c:v>0</c:v>
                      </c:pt>
                      <c:pt idx="24">
                        <c:v>0</c:v>
                      </c:pt>
                      <c:pt idx="25">
                        <c:v>0</c:v>
                      </c:pt>
                      <c:pt idx="26">
                        <c:v>0</c:v>
                      </c:pt>
                      <c:pt idx="27">
                        <c:v>0</c:v>
                      </c:pt>
                      <c:pt idx="28">
                        <c:v>0</c:v>
                      </c:pt>
                      <c:pt idx="29">
                        <c:v>0</c:v>
                      </c:pt>
                      <c:pt idx="30">
                        <c:v>0</c:v>
                      </c:pt>
                      <c:pt idx="31">
                        <c:v>0</c:v>
                      </c:pt>
                      <c:pt idx="32">
                        <c:v>0</c:v>
                      </c:pt>
                      <c:pt idx="33">
                        <c:v>0</c:v>
                      </c:pt>
                      <c:pt idx="34">
                        <c:v>0</c:v>
                      </c:pt>
                      <c:pt idx="35">
                        <c:v>0</c:v>
                      </c:pt>
                      <c:pt idx="36">
                        <c:v>0</c:v>
                      </c:pt>
                      <c:pt idx="37">
                        <c:v>0</c:v>
                      </c:pt>
                      <c:pt idx="38">
                        <c:v>0</c:v>
                      </c:pt>
                      <c:pt idx="39">
                        <c:v>0</c:v>
                      </c:pt>
                      <c:pt idx="40">
                        <c:v>0</c:v>
                      </c:pt>
                      <c:pt idx="41">
                        <c:v>0</c:v>
                      </c:pt>
                      <c:pt idx="42">
                        <c:v>0</c:v>
                      </c:pt>
                      <c:pt idx="43">
                        <c:v>0</c:v>
                      </c:pt>
                      <c:pt idx="44">
                        <c:v>0</c:v>
                      </c:pt>
                      <c:pt idx="45">
                        <c:v>0</c:v>
                      </c:pt>
                      <c:pt idx="46">
                        <c:v>0</c:v>
                      </c:pt>
                      <c:pt idx="47">
                        <c:v>0</c:v>
                      </c:pt>
                      <c:pt idx="48">
                        <c:v>0</c:v>
                      </c:pt>
                      <c:pt idx="49">
                        <c:v>0</c:v>
                      </c:pt>
                      <c:pt idx="50">
                        <c:v>0</c:v>
                      </c:pt>
                      <c:pt idx="51">
                        <c:v>0</c:v>
                      </c:pt>
                      <c:pt idx="52">
                        <c:v>0</c:v>
                      </c:pt>
                      <c:pt idx="53">
                        <c:v>0</c:v>
                      </c:pt>
                      <c:pt idx="54">
                        <c:v>0</c:v>
                      </c:pt>
                      <c:pt idx="55">
                        <c:v>0</c:v>
                      </c:pt>
                      <c:pt idx="56">
                        <c:v>0</c:v>
                      </c:pt>
                      <c:pt idx="57">
                        <c:v>0</c:v>
                      </c:pt>
                      <c:pt idx="58">
                        <c:v>0</c:v>
                      </c:pt>
                      <c:pt idx="59">
                        <c:v>0</c:v>
                      </c:pt>
                      <c:pt idx="60">
                        <c:v>0</c:v>
                      </c:pt>
                      <c:pt idx="61">
                        <c:v>0</c:v>
                      </c:pt>
                      <c:pt idx="62">
                        <c:v>0</c:v>
                      </c:pt>
                      <c:pt idx="63">
                        <c:v>0</c:v>
                      </c:pt>
                      <c:pt idx="64">
                        <c:v>0</c:v>
                      </c:pt>
                      <c:pt idx="65">
                        <c:v>0</c:v>
                      </c:pt>
                      <c:pt idx="66">
                        <c:v>0</c:v>
                      </c:pt>
                      <c:pt idx="67">
                        <c:v>0</c:v>
                      </c:pt>
                      <c:pt idx="68">
                        <c:v>0</c:v>
                      </c:pt>
                      <c:pt idx="69">
                        <c:v>0</c:v>
                      </c:pt>
                      <c:pt idx="70">
                        <c:v>0</c:v>
                      </c:pt>
                      <c:pt idx="71">
                        <c:v>0</c:v>
                      </c:pt>
                      <c:pt idx="72">
                        <c:v>0</c:v>
                      </c:pt>
                      <c:pt idx="73">
                        <c:v>0</c:v>
                      </c:pt>
                      <c:pt idx="74">
                        <c:v>0</c:v>
                      </c:pt>
                      <c:pt idx="75">
                        <c:v>0</c:v>
                      </c:pt>
                      <c:pt idx="76">
                        <c:v>0</c:v>
                      </c:pt>
                      <c:pt idx="77">
                        <c:v>0</c:v>
                      </c:pt>
                      <c:pt idx="78">
                        <c:v>0</c:v>
                      </c:pt>
                      <c:pt idx="79">
                        <c:v>0</c:v>
                      </c:pt>
                      <c:pt idx="80">
                        <c:v>0</c:v>
                      </c:pt>
                      <c:pt idx="81">
                        <c:v>0</c:v>
                      </c:pt>
                      <c:pt idx="82">
                        <c:v>0</c:v>
                      </c:pt>
                      <c:pt idx="83">
                        <c:v>0</c:v>
                      </c:pt>
                      <c:pt idx="84">
                        <c:v>0</c:v>
                      </c:pt>
                      <c:pt idx="85">
                        <c:v>0</c:v>
                      </c:pt>
                      <c:pt idx="86">
                        <c:v>0</c:v>
                      </c:pt>
                      <c:pt idx="87">
                        <c:v>0</c:v>
                      </c:pt>
                      <c:pt idx="88">
                        <c:v>0</c:v>
                      </c:pt>
                      <c:pt idx="89">
                        <c:v>0</c:v>
                      </c:pt>
                      <c:pt idx="90">
                        <c:v>0</c:v>
                      </c:pt>
                      <c:pt idx="91">
                        <c:v>0</c:v>
                      </c:pt>
                      <c:pt idx="92">
                        <c:v>0</c:v>
                      </c:pt>
                      <c:pt idx="93">
                        <c:v>0</c:v>
                      </c:pt>
                      <c:pt idx="94">
                        <c:v>0</c:v>
                      </c:pt>
                      <c:pt idx="95">
                        <c:v>0</c:v>
                      </c:pt>
                      <c:pt idx="96">
                        <c:v>0</c:v>
                      </c:pt>
                      <c:pt idx="97">
                        <c:v>0</c:v>
                      </c:pt>
                      <c:pt idx="98">
                        <c:v>0</c:v>
                      </c:pt>
                      <c:pt idx="99">
                        <c:v>0</c:v>
                      </c:pt>
                      <c:pt idx="100">
                        <c:v>0</c:v>
                      </c:pt>
                      <c:pt idx="101">
                        <c:v>0</c:v>
                      </c:pt>
                      <c:pt idx="102">
                        <c:v>0</c:v>
                      </c:pt>
                      <c:pt idx="103">
                        <c:v>0</c:v>
                      </c:pt>
                      <c:pt idx="104">
                        <c:v>0</c:v>
                      </c:pt>
                      <c:pt idx="105">
                        <c:v>0</c:v>
                      </c:pt>
                      <c:pt idx="106">
                        <c:v>0</c:v>
                      </c:pt>
                      <c:pt idx="107">
                        <c:v>0</c:v>
                      </c:pt>
                      <c:pt idx="108">
                        <c:v>0</c:v>
                      </c:pt>
                      <c:pt idx="109">
                        <c:v>0</c:v>
                      </c:pt>
                      <c:pt idx="110">
                        <c:v>0</c:v>
                      </c:pt>
                      <c:pt idx="111">
                        <c:v>0</c:v>
                      </c:pt>
                      <c:pt idx="112">
                        <c:v>0</c:v>
                      </c:pt>
                      <c:pt idx="113">
                        <c:v>0</c:v>
                      </c:pt>
                      <c:pt idx="114">
                        <c:v>0</c:v>
                      </c:pt>
                      <c:pt idx="115">
                        <c:v>0</c:v>
                      </c:pt>
                      <c:pt idx="116">
                        <c:v>0</c:v>
                      </c:pt>
                      <c:pt idx="117">
                        <c:v>0</c:v>
                      </c:pt>
                      <c:pt idx="118">
                        <c:v>0</c:v>
                      </c:pt>
                      <c:pt idx="119">
                        <c:v>0</c:v>
                      </c:pt>
                      <c:pt idx="120">
                        <c:v>0</c:v>
                      </c:pt>
                      <c:pt idx="121">
                        <c:v>0</c:v>
                      </c:pt>
                      <c:pt idx="122">
                        <c:v>0</c:v>
                      </c:pt>
                      <c:pt idx="123">
                        <c:v>0</c:v>
                      </c:pt>
                      <c:pt idx="124">
                        <c:v>0</c:v>
                      </c:pt>
                      <c:pt idx="125">
                        <c:v>0</c:v>
                      </c:pt>
                      <c:pt idx="126">
                        <c:v>0</c:v>
                      </c:pt>
                      <c:pt idx="127">
                        <c:v>0</c:v>
                      </c:pt>
                      <c:pt idx="128">
                        <c:v>0</c:v>
                      </c:pt>
                      <c:pt idx="129">
                        <c:v>0</c:v>
                      </c:pt>
                      <c:pt idx="130">
                        <c:v>0</c:v>
                      </c:pt>
                      <c:pt idx="131">
                        <c:v>0</c:v>
                      </c:pt>
                      <c:pt idx="132">
                        <c:v>0</c:v>
                      </c:pt>
                      <c:pt idx="133">
                        <c:v>0</c:v>
                      </c:pt>
                      <c:pt idx="134">
                        <c:v>0</c:v>
                      </c:pt>
                      <c:pt idx="135">
                        <c:v>0</c:v>
                      </c:pt>
                      <c:pt idx="136">
                        <c:v>0</c:v>
                      </c:pt>
                      <c:pt idx="137">
                        <c:v>0</c:v>
                      </c:pt>
                      <c:pt idx="138">
                        <c:v>0</c:v>
                      </c:pt>
                      <c:pt idx="139">
                        <c:v>0</c:v>
                      </c:pt>
                      <c:pt idx="140">
                        <c:v>0</c:v>
                      </c:pt>
                      <c:pt idx="141">
                        <c:v>0</c:v>
                      </c:pt>
                      <c:pt idx="142">
                        <c:v>0</c:v>
                      </c:pt>
                      <c:pt idx="143">
                        <c:v>0</c:v>
                      </c:pt>
                      <c:pt idx="144">
                        <c:v>0</c:v>
                      </c:pt>
                      <c:pt idx="145">
                        <c:v>0</c:v>
                      </c:pt>
                      <c:pt idx="146">
                        <c:v>0</c:v>
                      </c:pt>
                      <c:pt idx="147">
                        <c:v>0</c:v>
                      </c:pt>
                      <c:pt idx="148">
                        <c:v>0</c:v>
                      </c:pt>
                      <c:pt idx="149">
                        <c:v>0</c:v>
                      </c:pt>
                      <c:pt idx="150">
                        <c:v>0</c:v>
                      </c:pt>
                      <c:pt idx="151">
                        <c:v>0</c:v>
                      </c:pt>
                      <c:pt idx="152">
                        <c:v>0</c:v>
                      </c:pt>
                      <c:pt idx="153">
                        <c:v>0</c:v>
                      </c:pt>
                      <c:pt idx="154">
                        <c:v>0</c:v>
                      </c:pt>
                      <c:pt idx="155">
                        <c:v>0</c:v>
                      </c:pt>
                      <c:pt idx="156">
                        <c:v>0</c:v>
                      </c:pt>
                      <c:pt idx="157">
                        <c:v>0</c:v>
                      </c:pt>
                      <c:pt idx="158">
                        <c:v>0</c:v>
                      </c:pt>
                      <c:pt idx="159">
                        <c:v>0</c:v>
                      </c:pt>
                      <c:pt idx="160">
                        <c:v>0</c:v>
                      </c:pt>
                      <c:pt idx="161">
                        <c:v>0</c:v>
                      </c:pt>
                      <c:pt idx="162">
                        <c:v>0</c:v>
                      </c:pt>
                      <c:pt idx="163">
                        <c:v>0</c:v>
                      </c:pt>
                      <c:pt idx="164">
                        <c:v>0</c:v>
                      </c:pt>
                      <c:pt idx="165">
                        <c:v>0</c:v>
                      </c:pt>
                      <c:pt idx="166">
                        <c:v>0</c:v>
                      </c:pt>
                      <c:pt idx="167">
                        <c:v>0</c:v>
                      </c:pt>
                      <c:pt idx="168">
                        <c:v>0</c:v>
                      </c:pt>
                      <c:pt idx="169">
                        <c:v>0</c:v>
                      </c:pt>
                      <c:pt idx="170">
                        <c:v>0</c:v>
                      </c:pt>
                      <c:pt idx="171">
                        <c:v>0</c:v>
                      </c:pt>
                      <c:pt idx="172">
                        <c:v>0</c:v>
                      </c:pt>
                      <c:pt idx="173">
                        <c:v>0</c:v>
                      </c:pt>
                      <c:pt idx="174">
                        <c:v>0</c:v>
                      </c:pt>
                      <c:pt idx="175">
                        <c:v>0</c:v>
                      </c:pt>
                      <c:pt idx="176">
                        <c:v>0</c:v>
                      </c:pt>
                      <c:pt idx="177">
                        <c:v>0</c:v>
                      </c:pt>
                      <c:pt idx="178">
                        <c:v>0</c:v>
                      </c:pt>
                      <c:pt idx="179">
                        <c:v>0</c:v>
                      </c:pt>
                      <c:pt idx="180">
                        <c:v>0</c:v>
                      </c:pt>
                      <c:pt idx="181">
                        <c:v>0</c:v>
                      </c:pt>
                      <c:pt idx="182">
                        <c:v>0</c:v>
                      </c:pt>
                      <c:pt idx="183">
                        <c:v>0</c:v>
                      </c:pt>
                      <c:pt idx="184">
                        <c:v>0</c:v>
                      </c:pt>
                      <c:pt idx="185">
                        <c:v>0</c:v>
                      </c:pt>
                      <c:pt idx="186">
                        <c:v>0</c:v>
                      </c:pt>
                      <c:pt idx="187">
                        <c:v>0</c:v>
                      </c:pt>
                      <c:pt idx="188">
                        <c:v>0</c:v>
                      </c:pt>
                      <c:pt idx="189">
                        <c:v>0</c:v>
                      </c:pt>
                      <c:pt idx="190">
                        <c:v>0</c:v>
                      </c:pt>
                      <c:pt idx="191">
                        <c:v>0</c:v>
                      </c:pt>
                      <c:pt idx="192">
                        <c:v>0</c:v>
                      </c:pt>
                      <c:pt idx="193">
                        <c:v>0</c:v>
                      </c:pt>
                      <c:pt idx="194">
                        <c:v>0</c:v>
                      </c:pt>
                      <c:pt idx="195">
                        <c:v>0</c:v>
                      </c:pt>
                      <c:pt idx="196">
                        <c:v>0</c:v>
                      </c:pt>
                      <c:pt idx="197">
                        <c:v>0</c:v>
                      </c:pt>
                      <c:pt idx="198">
                        <c:v>0</c:v>
                      </c:pt>
                      <c:pt idx="199">
                        <c:v>0</c:v>
                      </c:pt>
                      <c:pt idx="200">
                        <c:v>0</c:v>
                      </c:pt>
                      <c:pt idx="201">
                        <c:v>0</c:v>
                      </c:pt>
                      <c:pt idx="202">
                        <c:v>0</c:v>
                      </c:pt>
                      <c:pt idx="203">
                        <c:v>0</c:v>
                      </c:pt>
                      <c:pt idx="204">
                        <c:v>0</c:v>
                      </c:pt>
                      <c:pt idx="205">
                        <c:v>0</c:v>
                      </c:pt>
                      <c:pt idx="206">
                        <c:v>0</c:v>
                      </c:pt>
                      <c:pt idx="207">
                        <c:v>0</c:v>
                      </c:pt>
                      <c:pt idx="208">
                        <c:v>0</c:v>
                      </c:pt>
                      <c:pt idx="209">
                        <c:v>0</c:v>
                      </c:pt>
                      <c:pt idx="210">
                        <c:v>0</c:v>
                      </c:pt>
                      <c:pt idx="211">
                        <c:v>0</c:v>
                      </c:pt>
                      <c:pt idx="212">
                        <c:v>0</c:v>
                      </c:pt>
                      <c:pt idx="213">
                        <c:v>0</c:v>
                      </c:pt>
                      <c:pt idx="214">
                        <c:v>0</c:v>
                      </c:pt>
                      <c:pt idx="215">
                        <c:v>0</c:v>
                      </c:pt>
                      <c:pt idx="216">
                        <c:v>0</c:v>
                      </c:pt>
                      <c:pt idx="217">
                        <c:v>0</c:v>
                      </c:pt>
                      <c:pt idx="218">
                        <c:v>0</c:v>
                      </c:pt>
                      <c:pt idx="219">
                        <c:v>0</c:v>
                      </c:pt>
                      <c:pt idx="220">
                        <c:v>0</c:v>
                      </c:pt>
                      <c:pt idx="221">
                        <c:v>0</c:v>
                      </c:pt>
                      <c:pt idx="222">
                        <c:v>0</c:v>
                      </c:pt>
                      <c:pt idx="223">
                        <c:v>0</c:v>
                      </c:pt>
                      <c:pt idx="224">
                        <c:v>0</c:v>
                      </c:pt>
                      <c:pt idx="225">
                        <c:v>0</c:v>
                      </c:pt>
                      <c:pt idx="226">
                        <c:v>0</c:v>
                      </c:pt>
                      <c:pt idx="227">
                        <c:v>0</c:v>
                      </c:pt>
                      <c:pt idx="228">
                        <c:v>0</c:v>
                      </c:pt>
                      <c:pt idx="229">
                        <c:v>0</c:v>
                      </c:pt>
                      <c:pt idx="230">
                        <c:v>0</c:v>
                      </c:pt>
                      <c:pt idx="231">
                        <c:v>0</c:v>
                      </c:pt>
                      <c:pt idx="232">
                        <c:v>0</c:v>
                      </c:pt>
                      <c:pt idx="233">
                        <c:v>0</c:v>
                      </c:pt>
                      <c:pt idx="234">
                        <c:v>0</c:v>
                      </c:pt>
                      <c:pt idx="235">
                        <c:v>0</c:v>
                      </c:pt>
                      <c:pt idx="236">
                        <c:v>0</c:v>
                      </c:pt>
                      <c:pt idx="237">
                        <c:v>0</c:v>
                      </c:pt>
                      <c:pt idx="238">
                        <c:v>0</c:v>
                      </c:pt>
                      <c:pt idx="239">
                        <c:v>0</c:v>
                      </c:pt>
                      <c:pt idx="240">
                        <c:v>0</c:v>
                      </c:pt>
                      <c:pt idx="241">
                        <c:v>0</c:v>
                      </c:pt>
                      <c:pt idx="242">
                        <c:v>0</c:v>
                      </c:pt>
                      <c:pt idx="243">
                        <c:v>0</c:v>
                      </c:pt>
                      <c:pt idx="244">
                        <c:v>0</c:v>
                      </c:pt>
                      <c:pt idx="245">
                        <c:v>0</c:v>
                      </c:pt>
                      <c:pt idx="246">
                        <c:v>0</c:v>
                      </c:pt>
                      <c:pt idx="247">
                        <c:v>0</c:v>
                      </c:pt>
                      <c:pt idx="248">
                        <c:v>0</c:v>
                      </c:pt>
                      <c:pt idx="249">
                        <c:v>0</c:v>
                      </c:pt>
                      <c:pt idx="250">
                        <c:v>0</c:v>
                      </c:pt>
                      <c:pt idx="251">
                        <c:v>0</c:v>
                      </c:pt>
                      <c:pt idx="252">
                        <c:v>0</c:v>
                      </c:pt>
                      <c:pt idx="253">
                        <c:v>0</c:v>
                      </c:pt>
                      <c:pt idx="254">
                        <c:v>0</c:v>
                      </c:pt>
                      <c:pt idx="255">
                        <c:v>0</c:v>
                      </c:pt>
                      <c:pt idx="256">
                        <c:v>0</c:v>
                      </c:pt>
                      <c:pt idx="257">
                        <c:v>0</c:v>
                      </c:pt>
                      <c:pt idx="258">
                        <c:v>0</c:v>
                      </c:pt>
                      <c:pt idx="259">
                        <c:v>0</c:v>
                      </c:pt>
                      <c:pt idx="260">
                        <c:v>0</c:v>
                      </c:pt>
                      <c:pt idx="261">
                        <c:v>0</c:v>
                      </c:pt>
                      <c:pt idx="262">
                        <c:v>0</c:v>
                      </c:pt>
                      <c:pt idx="263">
                        <c:v>0</c:v>
                      </c:pt>
                      <c:pt idx="264">
                        <c:v>0</c:v>
                      </c:pt>
                      <c:pt idx="265">
                        <c:v>0</c:v>
                      </c:pt>
                      <c:pt idx="266">
                        <c:v>0</c:v>
                      </c:pt>
                      <c:pt idx="267">
                        <c:v>0</c:v>
                      </c:pt>
                      <c:pt idx="268">
                        <c:v>0</c:v>
                      </c:pt>
                      <c:pt idx="269">
                        <c:v>0</c:v>
                      </c:pt>
                      <c:pt idx="270">
                        <c:v>0</c:v>
                      </c:pt>
                      <c:pt idx="271">
                        <c:v>0</c:v>
                      </c:pt>
                      <c:pt idx="272">
                        <c:v>0</c:v>
                      </c:pt>
                      <c:pt idx="273">
                        <c:v>0</c:v>
                      </c:pt>
                      <c:pt idx="274">
                        <c:v>0</c:v>
                      </c:pt>
                      <c:pt idx="275">
                        <c:v>0</c:v>
                      </c:pt>
                      <c:pt idx="276">
                        <c:v>0</c:v>
                      </c:pt>
                      <c:pt idx="277">
                        <c:v>0</c:v>
                      </c:pt>
                      <c:pt idx="278">
                        <c:v>0</c:v>
                      </c:pt>
                      <c:pt idx="279">
                        <c:v>0</c:v>
                      </c:pt>
                      <c:pt idx="280">
                        <c:v>0</c:v>
                      </c:pt>
                      <c:pt idx="281">
                        <c:v>0</c:v>
                      </c:pt>
                      <c:pt idx="282">
                        <c:v>0</c:v>
                      </c:pt>
                      <c:pt idx="283">
                        <c:v>0</c:v>
                      </c:pt>
                      <c:pt idx="284">
                        <c:v>0</c:v>
                      </c:pt>
                      <c:pt idx="285">
                        <c:v>0</c:v>
                      </c:pt>
                      <c:pt idx="286">
                        <c:v>0</c:v>
                      </c:pt>
                      <c:pt idx="287">
                        <c:v>0</c:v>
                      </c:pt>
                      <c:pt idx="288">
                        <c:v>0</c:v>
                      </c:pt>
                      <c:pt idx="289">
                        <c:v>0</c:v>
                      </c:pt>
                      <c:pt idx="290">
                        <c:v>0</c:v>
                      </c:pt>
                      <c:pt idx="291">
                        <c:v>0</c:v>
                      </c:pt>
                      <c:pt idx="292">
                        <c:v>0</c:v>
                      </c:pt>
                      <c:pt idx="293">
                        <c:v>0</c:v>
                      </c:pt>
                      <c:pt idx="294">
                        <c:v>0</c:v>
                      </c:pt>
                      <c:pt idx="295">
                        <c:v>0</c:v>
                      </c:pt>
                      <c:pt idx="296">
                        <c:v>0</c:v>
                      </c:pt>
                      <c:pt idx="297">
                        <c:v>0</c:v>
                      </c:pt>
                      <c:pt idx="298">
                        <c:v>0</c:v>
                      </c:pt>
                      <c:pt idx="299">
                        <c:v>0</c:v>
                      </c:pt>
                      <c:pt idx="300">
                        <c:v>0</c:v>
                      </c:pt>
                      <c:pt idx="301">
                        <c:v>0</c:v>
                      </c:pt>
                      <c:pt idx="302">
                        <c:v>0</c:v>
                      </c:pt>
                      <c:pt idx="303">
                        <c:v>0</c:v>
                      </c:pt>
                      <c:pt idx="304">
                        <c:v>0</c:v>
                      </c:pt>
                      <c:pt idx="305">
                        <c:v>0</c:v>
                      </c:pt>
                      <c:pt idx="306">
                        <c:v>0</c:v>
                      </c:pt>
                      <c:pt idx="307">
                        <c:v>0</c:v>
                      </c:pt>
                      <c:pt idx="308">
                        <c:v>0</c:v>
                      </c:pt>
                      <c:pt idx="309">
                        <c:v>0</c:v>
                      </c:pt>
                      <c:pt idx="310">
                        <c:v>0</c:v>
                      </c:pt>
                      <c:pt idx="311">
                        <c:v>0</c:v>
                      </c:pt>
                      <c:pt idx="312">
                        <c:v>0</c:v>
                      </c:pt>
                      <c:pt idx="313">
                        <c:v>0</c:v>
                      </c:pt>
                      <c:pt idx="314">
                        <c:v>0</c:v>
                      </c:pt>
                      <c:pt idx="315">
                        <c:v>0</c:v>
                      </c:pt>
                      <c:pt idx="316">
                        <c:v>0</c:v>
                      </c:pt>
                      <c:pt idx="317">
                        <c:v>0</c:v>
                      </c:pt>
                      <c:pt idx="318">
                        <c:v>0</c:v>
                      </c:pt>
                      <c:pt idx="319">
                        <c:v>0</c:v>
                      </c:pt>
                      <c:pt idx="320">
                        <c:v>0</c:v>
                      </c:pt>
                      <c:pt idx="321">
                        <c:v>0</c:v>
                      </c:pt>
                      <c:pt idx="322">
                        <c:v>0</c:v>
                      </c:pt>
                      <c:pt idx="323">
                        <c:v>0</c:v>
                      </c:pt>
                      <c:pt idx="324">
                        <c:v>0</c:v>
                      </c:pt>
                      <c:pt idx="325">
                        <c:v>0</c:v>
                      </c:pt>
                      <c:pt idx="326">
                        <c:v>0</c:v>
                      </c:pt>
                      <c:pt idx="327">
                        <c:v>0</c:v>
                      </c:pt>
                      <c:pt idx="328">
                        <c:v>0</c:v>
                      </c:pt>
                      <c:pt idx="329">
                        <c:v>0</c:v>
                      </c:pt>
                      <c:pt idx="330">
                        <c:v>0</c:v>
                      </c:pt>
                      <c:pt idx="331">
                        <c:v>0</c:v>
                      </c:pt>
                      <c:pt idx="332">
                        <c:v>0</c:v>
                      </c:pt>
                      <c:pt idx="333">
                        <c:v>0</c:v>
                      </c:pt>
                      <c:pt idx="334">
                        <c:v>0</c:v>
                      </c:pt>
                      <c:pt idx="335">
                        <c:v>0</c:v>
                      </c:pt>
                      <c:pt idx="336">
                        <c:v>0</c:v>
                      </c:pt>
                      <c:pt idx="337">
                        <c:v>0</c:v>
                      </c:pt>
                      <c:pt idx="338">
                        <c:v>0</c:v>
                      </c:pt>
                      <c:pt idx="339">
                        <c:v>0</c:v>
                      </c:pt>
                      <c:pt idx="340">
                        <c:v>0</c:v>
                      </c:pt>
                      <c:pt idx="341">
                        <c:v>0</c:v>
                      </c:pt>
                      <c:pt idx="342">
                        <c:v>0</c:v>
                      </c:pt>
                      <c:pt idx="343">
                        <c:v>0</c:v>
                      </c:pt>
                      <c:pt idx="344">
                        <c:v>0</c:v>
                      </c:pt>
                      <c:pt idx="345">
                        <c:v>0</c:v>
                      </c:pt>
                      <c:pt idx="346">
                        <c:v>0</c:v>
                      </c:pt>
                      <c:pt idx="347">
                        <c:v>0</c:v>
                      </c:pt>
                      <c:pt idx="348">
                        <c:v>0</c:v>
                      </c:pt>
                      <c:pt idx="349">
                        <c:v>0</c:v>
                      </c:pt>
                      <c:pt idx="350">
                        <c:v>0</c:v>
                      </c:pt>
                      <c:pt idx="351">
                        <c:v>0</c:v>
                      </c:pt>
                      <c:pt idx="352">
                        <c:v>0</c:v>
                      </c:pt>
                      <c:pt idx="353">
                        <c:v>0</c:v>
                      </c:pt>
                      <c:pt idx="354">
                        <c:v>0</c:v>
                      </c:pt>
                      <c:pt idx="355">
                        <c:v>0</c:v>
                      </c:pt>
                      <c:pt idx="356">
                        <c:v>0</c:v>
                      </c:pt>
                      <c:pt idx="357">
                        <c:v>0</c:v>
                      </c:pt>
                      <c:pt idx="358">
                        <c:v>0</c:v>
                      </c:pt>
                      <c:pt idx="359">
                        <c:v>0</c:v>
                      </c:pt>
                      <c:pt idx="360">
                        <c:v>0</c:v>
                      </c:pt>
                      <c:pt idx="361">
                        <c:v>0</c:v>
                      </c:pt>
                      <c:pt idx="362">
                        <c:v>0</c:v>
                      </c:pt>
                      <c:pt idx="363">
                        <c:v>0</c:v>
                      </c:pt>
                      <c:pt idx="364">
                        <c:v>0</c:v>
                      </c:pt>
                      <c:pt idx="365">
                        <c:v>0</c:v>
                      </c:pt>
                      <c:pt idx="366">
                        <c:v>0</c:v>
                      </c:pt>
                      <c:pt idx="367">
                        <c:v>0</c:v>
                      </c:pt>
                      <c:pt idx="368">
                        <c:v>0</c:v>
                      </c:pt>
                      <c:pt idx="369">
                        <c:v>0</c:v>
                      </c:pt>
                      <c:pt idx="370">
                        <c:v>0</c:v>
                      </c:pt>
                      <c:pt idx="371">
                        <c:v>0</c:v>
                      </c:pt>
                      <c:pt idx="372">
                        <c:v>0</c:v>
                      </c:pt>
                      <c:pt idx="373">
                        <c:v>0</c:v>
                      </c:pt>
                      <c:pt idx="374">
                        <c:v>0</c:v>
                      </c:pt>
                      <c:pt idx="375">
                        <c:v>0</c:v>
                      </c:pt>
                      <c:pt idx="376">
                        <c:v>0</c:v>
                      </c:pt>
                      <c:pt idx="377">
                        <c:v>0</c:v>
                      </c:pt>
                      <c:pt idx="378">
                        <c:v>0</c:v>
                      </c:pt>
                      <c:pt idx="379">
                        <c:v>0</c:v>
                      </c:pt>
                      <c:pt idx="380">
                        <c:v>0</c:v>
                      </c:pt>
                      <c:pt idx="381">
                        <c:v>0</c:v>
                      </c:pt>
                      <c:pt idx="382">
                        <c:v>0</c:v>
                      </c:pt>
                      <c:pt idx="383">
                        <c:v>0</c:v>
                      </c:pt>
                      <c:pt idx="384">
                        <c:v>0</c:v>
                      </c:pt>
                      <c:pt idx="385">
                        <c:v>0</c:v>
                      </c:pt>
                      <c:pt idx="386">
                        <c:v>0</c:v>
                      </c:pt>
                      <c:pt idx="387">
                        <c:v>0</c:v>
                      </c:pt>
                      <c:pt idx="388">
                        <c:v>0</c:v>
                      </c:pt>
                      <c:pt idx="389">
                        <c:v>0</c:v>
                      </c:pt>
                      <c:pt idx="390">
                        <c:v>0</c:v>
                      </c:pt>
                      <c:pt idx="391">
                        <c:v>0</c:v>
                      </c:pt>
                      <c:pt idx="392">
                        <c:v>0</c:v>
                      </c:pt>
                      <c:pt idx="393">
                        <c:v>0</c:v>
                      </c:pt>
                      <c:pt idx="394">
                        <c:v>0</c:v>
                      </c:pt>
                      <c:pt idx="395">
                        <c:v>0</c:v>
                      </c:pt>
                      <c:pt idx="396">
                        <c:v>0</c:v>
                      </c:pt>
                      <c:pt idx="397">
                        <c:v>0</c:v>
                      </c:pt>
                      <c:pt idx="398">
                        <c:v>0</c:v>
                      </c:pt>
                      <c:pt idx="399">
                        <c:v>0</c:v>
                      </c:pt>
                      <c:pt idx="400">
                        <c:v>0</c:v>
                      </c:pt>
                      <c:pt idx="401">
                        <c:v>0</c:v>
                      </c:pt>
                      <c:pt idx="402">
                        <c:v>0</c:v>
                      </c:pt>
                      <c:pt idx="403">
                        <c:v>0</c:v>
                      </c:pt>
                      <c:pt idx="404">
                        <c:v>0</c:v>
                      </c:pt>
                      <c:pt idx="405">
                        <c:v>0</c:v>
                      </c:pt>
                      <c:pt idx="406">
                        <c:v>0</c:v>
                      </c:pt>
                      <c:pt idx="407">
                        <c:v>0</c:v>
                      </c:pt>
                      <c:pt idx="408">
                        <c:v>0</c:v>
                      </c:pt>
                      <c:pt idx="409">
                        <c:v>0</c:v>
                      </c:pt>
                      <c:pt idx="410">
                        <c:v>0</c:v>
                      </c:pt>
                      <c:pt idx="411">
                        <c:v>0</c:v>
                      </c:pt>
                      <c:pt idx="412">
                        <c:v>0</c:v>
                      </c:pt>
                      <c:pt idx="413">
                        <c:v>0</c:v>
                      </c:pt>
                      <c:pt idx="414">
                        <c:v>0</c:v>
                      </c:pt>
                      <c:pt idx="415">
                        <c:v>0</c:v>
                      </c:pt>
                      <c:pt idx="416">
                        <c:v>0</c:v>
                      </c:pt>
                      <c:pt idx="417">
                        <c:v>0</c:v>
                      </c:pt>
                      <c:pt idx="418">
                        <c:v>0</c:v>
                      </c:pt>
                      <c:pt idx="419">
                        <c:v>0</c:v>
                      </c:pt>
                      <c:pt idx="420">
                        <c:v>0</c:v>
                      </c:pt>
                      <c:pt idx="421">
                        <c:v>0</c:v>
                      </c:pt>
                      <c:pt idx="422">
                        <c:v>0</c:v>
                      </c:pt>
                      <c:pt idx="423">
                        <c:v>0</c:v>
                      </c:pt>
                      <c:pt idx="424">
                        <c:v>0</c:v>
                      </c:pt>
                      <c:pt idx="425">
                        <c:v>0</c:v>
                      </c:pt>
                      <c:pt idx="426">
                        <c:v>0</c:v>
                      </c:pt>
                      <c:pt idx="427">
                        <c:v>0</c:v>
                      </c:pt>
                      <c:pt idx="428">
                        <c:v>0</c:v>
                      </c:pt>
                      <c:pt idx="429">
                        <c:v>0</c:v>
                      </c:pt>
                      <c:pt idx="430">
                        <c:v>0</c:v>
                      </c:pt>
                      <c:pt idx="431">
                        <c:v>0</c:v>
                      </c:pt>
                      <c:pt idx="432">
                        <c:v>0</c:v>
                      </c:pt>
                      <c:pt idx="433">
                        <c:v>0</c:v>
                      </c:pt>
                      <c:pt idx="434">
                        <c:v>0</c:v>
                      </c:pt>
                      <c:pt idx="435">
                        <c:v>0</c:v>
                      </c:pt>
                      <c:pt idx="436">
                        <c:v>0</c:v>
                      </c:pt>
                      <c:pt idx="437">
                        <c:v>0</c:v>
                      </c:pt>
                      <c:pt idx="438">
                        <c:v>0</c:v>
                      </c:pt>
                      <c:pt idx="439">
                        <c:v>0</c:v>
                      </c:pt>
                      <c:pt idx="440">
                        <c:v>0</c:v>
                      </c:pt>
                      <c:pt idx="441">
                        <c:v>0</c:v>
                      </c:pt>
                      <c:pt idx="442">
                        <c:v>0</c:v>
                      </c:pt>
                      <c:pt idx="443">
                        <c:v>0</c:v>
                      </c:pt>
                      <c:pt idx="444">
                        <c:v>0</c:v>
                      </c:pt>
                      <c:pt idx="445">
                        <c:v>0</c:v>
                      </c:pt>
                      <c:pt idx="446">
                        <c:v>0</c:v>
                      </c:pt>
                      <c:pt idx="447">
                        <c:v>0</c:v>
                      </c:pt>
                      <c:pt idx="448">
                        <c:v>0</c:v>
                      </c:pt>
                      <c:pt idx="449">
                        <c:v>0</c:v>
                      </c:pt>
                      <c:pt idx="450">
                        <c:v>0</c:v>
                      </c:pt>
                      <c:pt idx="451">
                        <c:v>0</c:v>
                      </c:pt>
                      <c:pt idx="452">
                        <c:v>0</c:v>
                      </c:pt>
                      <c:pt idx="453">
                        <c:v>0</c:v>
                      </c:pt>
                      <c:pt idx="454">
                        <c:v>0</c:v>
                      </c:pt>
                      <c:pt idx="455">
                        <c:v>0</c:v>
                      </c:pt>
                      <c:pt idx="456">
                        <c:v>0</c:v>
                      </c:pt>
                      <c:pt idx="457">
                        <c:v>0</c:v>
                      </c:pt>
                      <c:pt idx="458">
                        <c:v>0</c:v>
                      </c:pt>
                      <c:pt idx="459">
                        <c:v>0</c:v>
                      </c:pt>
                      <c:pt idx="460">
                        <c:v>0</c:v>
                      </c:pt>
                      <c:pt idx="461">
                        <c:v>0</c:v>
                      </c:pt>
                      <c:pt idx="462">
                        <c:v>0</c:v>
                      </c:pt>
                      <c:pt idx="463">
                        <c:v>0</c:v>
                      </c:pt>
                      <c:pt idx="464">
                        <c:v>0</c:v>
                      </c:pt>
                      <c:pt idx="465">
                        <c:v>0</c:v>
                      </c:pt>
                      <c:pt idx="466">
                        <c:v>0</c:v>
                      </c:pt>
                      <c:pt idx="467">
                        <c:v>0</c:v>
                      </c:pt>
                      <c:pt idx="468">
                        <c:v>0</c:v>
                      </c:pt>
                      <c:pt idx="469">
                        <c:v>0</c:v>
                      </c:pt>
                      <c:pt idx="470">
                        <c:v>0</c:v>
                      </c:pt>
                      <c:pt idx="471">
                        <c:v>0</c:v>
                      </c:pt>
                      <c:pt idx="472">
                        <c:v>0</c:v>
                      </c:pt>
                      <c:pt idx="473">
                        <c:v>0</c:v>
                      </c:pt>
                      <c:pt idx="474">
                        <c:v>0</c:v>
                      </c:pt>
                      <c:pt idx="475">
                        <c:v>0</c:v>
                      </c:pt>
                      <c:pt idx="476">
                        <c:v>0</c:v>
                      </c:pt>
                      <c:pt idx="477">
                        <c:v>0</c:v>
                      </c:pt>
                      <c:pt idx="478">
                        <c:v>0</c:v>
                      </c:pt>
                      <c:pt idx="479">
                        <c:v>0</c:v>
                      </c:pt>
                      <c:pt idx="480">
                        <c:v>0</c:v>
                      </c:pt>
                      <c:pt idx="481">
                        <c:v>0</c:v>
                      </c:pt>
                      <c:pt idx="482">
                        <c:v>0</c:v>
                      </c:pt>
                      <c:pt idx="483">
                        <c:v>0</c:v>
                      </c:pt>
                      <c:pt idx="484">
                        <c:v>0</c:v>
                      </c:pt>
                      <c:pt idx="485">
                        <c:v>0</c:v>
                      </c:pt>
                      <c:pt idx="486">
                        <c:v>0</c:v>
                      </c:pt>
                      <c:pt idx="487">
                        <c:v>0</c:v>
                      </c:pt>
                      <c:pt idx="488">
                        <c:v>0</c:v>
                      </c:pt>
                      <c:pt idx="489">
                        <c:v>0</c:v>
                      </c:pt>
                      <c:pt idx="490">
                        <c:v>0</c:v>
                      </c:pt>
                      <c:pt idx="491">
                        <c:v>0</c:v>
                      </c:pt>
                      <c:pt idx="492">
                        <c:v>0</c:v>
                      </c:pt>
                      <c:pt idx="493">
                        <c:v>0</c:v>
                      </c:pt>
                      <c:pt idx="494">
                        <c:v>0</c:v>
                      </c:pt>
                      <c:pt idx="495">
                        <c:v>0</c:v>
                      </c:pt>
                      <c:pt idx="496">
                        <c:v>0</c:v>
                      </c:pt>
                      <c:pt idx="497">
                        <c:v>0</c:v>
                      </c:pt>
                      <c:pt idx="498">
                        <c:v>0</c:v>
                      </c:pt>
                      <c:pt idx="499">
                        <c:v>0</c:v>
                      </c:pt>
                      <c:pt idx="500">
                        <c:v>0</c:v>
                      </c:pt>
                      <c:pt idx="501">
                        <c:v>0</c:v>
                      </c:pt>
                      <c:pt idx="502">
                        <c:v>0</c:v>
                      </c:pt>
                      <c:pt idx="503">
                        <c:v>0</c:v>
                      </c:pt>
                      <c:pt idx="504">
                        <c:v>0</c:v>
                      </c:pt>
                      <c:pt idx="505">
                        <c:v>0</c:v>
                      </c:pt>
                      <c:pt idx="506">
                        <c:v>0</c:v>
                      </c:pt>
                      <c:pt idx="507">
                        <c:v>0</c:v>
                      </c:pt>
                      <c:pt idx="508">
                        <c:v>0</c:v>
                      </c:pt>
                      <c:pt idx="509">
                        <c:v>0</c:v>
                      </c:pt>
                      <c:pt idx="510">
                        <c:v>0</c:v>
                      </c:pt>
                      <c:pt idx="511">
                        <c:v>0</c:v>
                      </c:pt>
                      <c:pt idx="512">
                        <c:v>0</c:v>
                      </c:pt>
                      <c:pt idx="513">
                        <c:v>0</c:v>
                      </c:pt>
                      <c:pt idx="514">
                        <c:v>0</c:v>
                      </c:pt>
                      <c:pt idx="515">
                        <c:v>0</c:v>
                      </c:pt>
                      <c:pt idx="516">
                        <c:v>0</c:v>
                      </c:pt>
                      <c:pt idx="517">
                        <c:v>0</c:v>
                      </c:pt>
                      <c:pt idx="518">
                        <c:v>0</c:v>
                      </c:pt>
                      <c:pt idx="519">
                        <c:v>0</c:v>
                      </c:pt>
                      <c:pt idx="520">
                        <c:v>0</c:v>
                      </c:pt>
                      <c:pt idx="521">
                        <c:v>0</c:v>
                      </c:pt>
                      <c:pt idx="522">
                        <c:v>0</c:v>
                      </c:pt>
                      <c:pt idx="523">
                        <c:v>0</c:v>
                      </c:pt>
                      <c:pt idx="524">
                        <c:v>0</c:v>
                      </c:pt>
                      <c:pt idx="525">
                        <c:v>0</c:v>
                      </c:pt>
                      <c:pt idx="526">
                        <c:v>0</c:v>
                      </c:pt>
                      <c:pt idx="527">
                        <c:v>0</c:v>
                      </c:pt>
                      <c:pt idx="528">
                        <c:v>0</c:v>
                      </c:pt>
                      <c:pt idx="529">
                        <c:v>0</c:v>
                      </c:pt>
                      <c:pt idx="530">
                        <c:v>0</c:v>
                      </c:pt>
                      <c:pt idx="531">
                        <c:v>0</c:v>
                      </c:pt>
                      <c:pt idx="532">
                        <c:v>0</c:v>
                      </c:pt>
                      <c:pt idx="533">
                        <c:v>0</c:v>
                      </c:pt>
                      <c:pt idx="534">
                        <c:v>0</c:v>
                      </c:pt>
                      <c:pt idx="535">
                        <c:v>0</c:v>
                      </c:pt>
                      <c:pt idx="536">
                        <c:v>0</c:v>
                      </c:pt>
                      <c:pt idx="537">
                        <c:v>0</c:v>
                      </c:pt>
                      <c:pt idx="538">
                        <c:v>0</c:v>
                      </c:pt>
                      <c:pt idx="539">
                        <c:v>0</c:v>
                      </c:pt>
                      <c:pt idx="540">
                        <c:v>0</c:v>
                      </c:pt>
                      <c:pt idx="541">
                        <c:v>0</c:v>
                      </c:pt>
                      <c:pt idx="542">
                        <c:v>0</c:v>
                      </c:pt>
                      <c:pt idx="543">
                        <c:v>0</c:v>
                      </c:pt>
                      <c:pt idx="544">
                        <c:v>0</c:v>
                      </c:pt>
                      <c:pt idx="545">
                        <c:v>0</c:v>
                      </c:pt>
                      <c:pt idx="546">
                        <c:v>0</c:v>
                      </c:pt>
                      <c:pt idx="547">
                        <c:v>0</c:v>
                      </c:pt>
                      <c:pt idx="548">
                        <c:v>0</c:v>
                      </c:pt>
                      <c:pt idx="549">
                        <c:v>0</c:v>
                      </c:pt>
                      <c:pt idx="550">
                        <c:v>0</c:v>
                      </c:pt>
                      <c:pt idx="551">
                        <c:v>0</c:v>
                      </c:pt>
                      <c:pt idx="552">
                        <c:v>0</c:v>
                      </c:pt>
                      <c:pt idx="553">
                        <c:v>0</c:v>
                      </c:pt>
                      <c:pt idx="554">
                        <c:v>0</c:v>
                      </c:pt>
                      <c:pt idx="555">
                        <c:v>0</c:v>
                      </c:pt>
                      <c:pt idx="556">
                        <c:v>0</c:v>
                      </c:pt>
                      <c:pt idx="557">
                        <c:v>0</c:v>
                      </c:pt>
                      <c:pt idx="558">
                        <c:v>0</c:v>
                      </c:pt>
                      <c:pt idx="559">
                        <c:v>0</c:v>
                      </c:pt>
                      <c:pt idx="560">
                        <c:v>0</c:v>
                      </c:pt>
                      <c:pt idx="561">
                        <c:v>0</c:v>
                      </c:pt>
                      <c:pt idx="562">
                        <c:v>0</c:v>
                      </c:pt>
                      <c:pt idx="563">
                        <c:v>0</c:v>
                      </c:pt>
                      <c:pt idx="564">
                        <c:v>0</c:v>
                      </c:pt>
                      <c:pt idx="565">
                        <c:v>0</c:v>
                      </c:pt>
                      <c:pt idx="566">
                        <c:v>0</c:v>
                      </c:pt>
                      <c:pt idx="567">
                        <c:v>0</c:v>
                      </c:pt>
                      <c:pt idx="568">
                        <c:v>0</c:v>
                      </c:pt>
                      <c:pt idx="569">
                        <c:v>0</c:v>
                      </c:pt>
                      <c:pt idx="570">
                        <c:v>0</c:v>
                      </c:pt>
                      <c:pt idx="571">
                        <c:v>0</c:v>
                      </c:pt>
                      <c:pt idx="572">
                        <c:v>0</c:v>
                      </c:pt>
                      <c:pt idx="573">
                        <c:v>0</c:v>
                      </c:pt>
                      <c:pt idx="574">
                        <c:v>0</c:v>
                      </c:pt>
                      <c:pt idx="575">
                        <c:v>0</c:v>
                      </c:pt>
                      <c:pt idx="576">
                        <c:v>0</c:v>
                      </c:pt>
                      <c:pt idx="577">
                        <c:v>0</c:v>
                      </c:pt>
                      <c:pt idx="578">
                        <c:v>0</c:v>
                      </c:pt>
                      <c:pt idx="579">
                        <c:v>0</c:v>
                      </c:pt>
                      <c:pt idx="580">
                        <c:v>0</c:v>
                      </c:pt>
                      <c:pt idx="581">
                        <c:v>0</c:v>
                      </c:pt>
                      <c:pt idx="582">
                        <c:v>0</c:v>
                      </c:pt>
                      <c:pt idx="583">
                        <c:v>0</c:v>
                      </c:pt>
                      <c:pt idx="584">
                        <c:v>0</c:v>
                      </c:pt>
                      <c:pt idx="585">
                        <c:v>0</c:v>
                      </c:pt>
                      <c:pt idx="586">
                        <c:v>0</c:v>
                      </c:pt>
                      <c:pt idx="587">
                        <c:v>0</c:v>
                      </c:pt>
                      <c:pt idx="588">
                        <c:v>0</c:v>
                      </c:pt>
                      <c:pt idx="589">
                        <c:v>0</c:v>
                      </c:pt>
                      <c:pt idx="590">
                        <c:v>0</c:v>
                      </c:pt>
                      <c:pt idx="591">
                        <c:v>0</c:v>
                      </c:pt>
                      <c:pt idx="592">
                        <c:v>0</c:v>
                      </c:pt>
                      <c:pt idx="593">
                        <c:v>0</c:v>
                      </c:pt>
                      <c:pt idx="594">
                        <c:v>0</c:v>
                      </c:pt>
                      <c:pt idx="595">
                        <c:v>0</c:v>
                      </c:pt>
                      <c:pt idx="596">
                        <c:v>0</c:v>
                      </c:pt>
                      <c:pt idx="597">
                        <c:v>0</c:v>
                      </c:pt>
                      <c:pt idx="598">
                        <c:v>0</c:v>
                      </c:pt>
                      <c:pt idx="599">
                        <c:v>0</c:v>
                      </c:pt>
                      <c:pt idx="600">
                        <c:v>0</c:v>
                      </c:pt>
                      <c:pt idx="601">
                        <c:v>0</c:v>
                      </c:pt>
                      <c:pt idx="602">
                        <c:v>0</c:v>
                      </c:pt>
                      <c:pt idx="603">
                        <c:v>0</c:v>
                      </c:pt>
                      <c:pt idx="604">
                        <c:v>0</c:v>
                      </c:pt>
                      <c:pt idx="605">
                        <c:v>0</c:v>
                      </c:pt>
                      <c:pt idx="606">
                        <c:v>0</c:v>
                      </c:pt>
                      <c:pt idx="607">
                        <c:v>0</c:v>
                      </c:pt>
                      <c:pt idx="608">
                        <c:v>0</c:v>
                      </c:pt>
                      <c:pt idx="609">
                        <c:v>0</c:v>
                      </c:pt>
                      <c:pt idx="610">
                        <c:v>0</c:v>
                      </c:pt>
                      <c:pt idx="611">
                        <c:v>0</c:v>
                      </c:pt>
                      <c:pt idx="612">
                        <c:v>0</c:v>
                      </c:pt>
                      <c:pt idx="613">
                        <c:v>0</c:v>
                      </c:pt>
                      <c:pt idx="614">
                        <c:v>0</c:v>
                      </c:pt>
                      <c:pt idx="615">
                        <c:v>0</c:v>
                      </c:pt>
                      <c:pt idx="616">
                        <c:v>0</c:v>
                      </c:pt>
                      <c:pt idx="617">
                        <c:v>0</c:v>
                      </c:pt>
                      <c:pt idx="618">
                        <c:v>0</c:v>
                      </c:pt>
                      <c:pt idx="619">
                        <c:v>0</c:v>
                      </c:pt>
                      <c:pt idx="620">
                        <c:v>0</c:v>
                      </c:pt>
                      <c:pt idx="621">
                        <c:v>0</c:v>
                      </c:pt>
                      <c:pt idx="622">
                        <c:v>0</c:v>
                      </c:pt>
                      <c:pt idx="623">
                        <c:v>0</c:v>
                      </c:pt>
                      <c:pt idx="624">
                        <c:v>0</c:v>
                      </c:pt>
                      <c:pt idx="625">
                        <c:v>0</c:v>
                      </c:pt>
                      <c:pt idx="626">
                        <c:v>0</c:v>
                      </c:pt>
                      <c:pt idx="627">
                        <c:v>0</c:v>
                      </c:pt>
                      <c:pt idx="628">
                        <c:v>0</c:v>
                      </c:pt>
                      <c:pt idx="629">
                        <c:v>0</c:v>
                      </c:pt>
                      <c:pt idx="630">
                        <c:v>0</c:v>
                      </c:pt>
                      <c:pt idx="631">
                        <c:v>0</c:v>
                      </c:pt>
                      <c:pt idx="632">
                        <c:v>0</c:v>
                      </c:pt>
                      <c:pt idx="633">
                        <c:v>0</c:v>
                      </c:pt>
                      <c:pt idx="634">
                        <c:v>0</c:v>
                      </c:pt>
                      <c:pt idx="635">
                        <c:v>0</c:v>
                      </c:pt>
                      <c:pt idx="636">
                        <c:v>0</c:v>
                      </c:pt>
                      <c:pt idx="637">
                        <c:v>0</c:v>
                      </c:pt>
                      <c:pt idx="638">
                        <c:v>0</c:v>
                      </c:pt>
                      <c:pt idx="639">
                        <c:v>0</c:v>
                      </c:pt>
                      <c:pt idx="640">
                        <c:v>0</c:v>
                      </c:pt>
                      <c:pt idx="641">
                        <c:v>0</c:v>
                      </c:pt>
                      <c:pt idx="642">
                        <c:v>0</c:v>
                      </c:pt>
                      <c:pt idx="643">
                        <c:v>0</c:v>
                      </c:pt>
                      <c:pt idx="644">
                        <c:v>0</c:v>
                      </c:pt>
                      <c:pt idx="645">
                        <c:v>0</c:v>
                      </c:pt>
                      <c:pt idx="646">
                        <c:v>0</c:v>
                      </c:pt>
                      <c:pt idx="647">
                        <c:v>0</c:v>
                      </c:pt>
                      <c:pt idx="648">
                        <c:v>0</c:v>
                      </c:pt>
                      <c:pt idx="649">
                        <c:v>0</c:v>
                      </c:pt>
                      <c:pt idx="650">
                        <c:v>0</c:v>
                      </c:pt>
                      <c:pt idx="651">
                        <c:v>0</c:v>
                      </c:pt>
                      <c:pt idx="652">
                        <c:v>0</c:v>
                      </c:pt>
                      <c:pt idx="653">
                        <c:v>0</c:v>
                      </c:pt>
                      <c:pt idx="654">
                        <c:v>0</c:v>
                      </c:pt>
                      <c:pt idx="655">
                        <c:v>0</c:v>
                      </c:pt>
                      <c:pt idx="656">
                        <c:v>0</c:v>
                      </c:pt>
                      <c:pt idx="657">
                        <c:v>0</c:v>
                      </c:pt>
                      <c:pt idx="658">
                        <c:v>0</c:v>
                      </c:pt>
                      <c:pt idx="659">
                        <c:v>0</c:v>
                      </c:pt>
                      <c:pt idx="660">
                        <c:v>0</c:v>
                      </c:pt>
                      <c:pt idx="661">
                        <c:v>0</c:v>
                      </c:pt>
                      <c:pt idx="662">
                        <c:v>0</c:v>
                      </c:pt>
                      <c:pt idx="663">
                        <c:v>0</c:v>
                      </c:pt>
                      <c:pt idx="664">
                        <c:v>0</c:v>
                      </c:pt>
                      <c:pt idx="665">
                        <c:v>0</c:v>
                      </c:pt>
                      <c:pt idx="666">
                        <c:v>0</c:v>
                      </c:pt>
                      <c:pt idx="667">
                        <c:v>0</c:v>
                      </c:pt>
                      <c:pt idx="668">
                        <c:v>0</c:v>
                      </c:pt>
                      <c:pt idx="669">
                        <c:v>0</c:v>
                      </c:pt>
                      <c:pt idx="670">
                        <c:v>0</c:v>
                      </c:pt>
                      <c:pt idx="671">
                        <c:v>0</c:v>
                      </c:pt>
                      <c:pt idx="672">
                        <c:v>0</c:v>
                      </c:pt>
                      <c:pt idx="673">
                        <c:v>0</c:v>
                      </c:pt>
                      <c:pt idx="674">
                        <c:v>0</c:v>
                      </c:pt>
                      <c:pt idx="675">
                        <c:v>0</c:v>
                      </c:pt>
                      <c:pt idx="676">
                        <c:v>0</c:v>
                      </c:pt>
                      <c:pt idx="677">
                        <c:v>0</c:v>
                      </c:pt>
                      <c:pt idx="678">
                        <c:v>0</c:v>
                      </c:pt>
                      <c:pt idx="679">
                        <c:v>0</c:v>
                      </c:pt>
                      <c:pt idx="680">
                        <c:v>0</c:v>
                      </c:pt>
                      <c:pt idx="681">
                        <c:v>0</c:v>
                      </c:pt>
                      <c:pt idx="682">
                        <c:v>0</c:v>
                      </c:pt>
                      <c:pt idx="683">
                        <c:v>0</c:v>
                      </c:pt>
                      <c:pt idx="684">
                        <c:v>0</c:v>
                      </c:pt>
                      <c:pt idx="685">
                        <c:v>0</c:v>
                      </c:pt>
                      <c:pt idx="686">
                        <c:v>0</c:v>
                      </c:pt>
                      <c:pt idx="687">
                        <c:v>0</c:v>
                      </c:pt>
                      <c:pt idx="688">
                        <c:v>0</c:v>
                      </c:pt>
                      <c:pt idx="689">
                        <c:v>0</c:v>
                      </c:pt>
                      <c:pt idx="690">
                        <c:v>0</c:v>
                      </c:pt>
                      <c:pt idx="691">
                        <c:v>0</c:v>
                      </c:pt>
                      <c:pt idx="692">
                        <c:v>0</c:v>
                      </c:pt>
                      <c:pt idx="693">
                        <c:v>0</c:v>
                      </c:pt>
                      <c:pt idx="694">
                        <c:v>0</c:v>
                      </c:pt>
                      <c:pt idx="695">
                        <c:v>0</c:v>
                      </c:pt>
                      <c:pt idx="696">
                        <c:v>0</c:v>
                      </c:pt>
                      <c:pt idx="697">
                        <c:v>0</c:v>
                      </c:pt>
                      <c:pt idx="698">
                        <c:v>0</c:v>
                      </c:pt>
                      <c:pt idx="699">
                        <c:v>0</c:v>
                      </c:pt>
                      <c:pt idx="700">
                        <c:v>0</c:v>
                      </c:pt>
                      <c:pt idx="701">
                        <c:v>0</c:v>
                      </c:pt>
                      <c:pt idx="702">
                        <c:v>0</c:v>
                      </c:pt>
                      <c:pt idx="703">
                        <c:v>0</c:v>
                      </c:pt>
                      <c:pt idx="704">
                        <c:v>0</c:v>
                      </c:pt>
                      <c:pt idx="705">
                        <c:v>0</c:v>
                      </c:pt>
                      <c:pt idx="706">
                        <c:v>0</c:v>
                      </c:pt>
                      <c:pt idx="707">
                        <c:v>0</c:v>
                      </c:pt>
                      <c:pt idx="708">
                        <c:v>0</c:v>
                      </c:pt>
                      <c:pt idx="709">
                        <c:v>0</c:v>
                      </c:pt>
                      <c:pt idx="710">
                        <c:v>0</c:v>
                      </c:pt>
                      <c:pt idx="711">
                        <c:v>0</c:v>
                      </c:pt>
                      <c:pt idx="712">
                        <c:v>0</c:v>
                      </c:pt>
                      <c:pt idx="713">
                        <c:v>0</c:v>
                      </c:pt>
                      <c:pt idx="714">
                        <c:v>0</c:v>
                      </c:pt>
                      <c:pt idx="715">
                        <c:v>0</c:v>
                      </c:pt>
                      <c:pt idx="716">
                        <c:v>0</c:v>
                      </c:pt>
                      <c:pt idx="717">
                        <c:v>0</c:v>
                      </c:pt>
                      <c:pt idx="718">
                        <c:v>0</c:v>
                      </c:pt>
                      <c:pt idx="719">
                        <c:v>0</c:v>
                      </c:pt>
                      <c:pt idx="720">
                        <c:v>0</c:v>
                      </c:pt>
                      <c:pt idx="721">
                        <c:v>0</c:v>
                      </c:pt>
                      <c:pt idx="722">
                        <c:v>0</c:v>
                      </c:pt>
                      <c:pt idx="723">
                        <c:v>0</c:v>
                      </c:pt>
                      <c:pt idx="724">
                        <c:v>0</c:v>
                      </c:pt>
                      <c:pt idx="725">
                        <c:v>0</c:v>
                      </c:pt>
                      <c:pt idx="726">
                        <c:v>0</c:v>
                      </c:pt>
                      <c:pt idx="727">
                        <c:v>0</c:v>
                      </c:pt>
                      <c:pt idx="728">
                        <c:v>0</c:v>
                      </c:pt>
                      <c:pt idx="729">
                        <c:v>0</c:v>
                      </c:pt>
                      <c:pt idx="730">
                        <c:v>0</c:v>
                      </c:pt>
                      <c:pt idx="731">
                        <c:v>0</c:v>
                      </c:pt>
                      <c:pt idx="732">
                        <c:v>0</c:v>
                      </c:pt>
                      <c:pt idx="733">
                        <c:v>0</c:v>
                      </c:pt>
                      <c:pt idx="734">
                        <c:v>0</c:v>
                      </c:pt>
                      <c:pt idx="735">
                        <c:v>0</c:v>
                      </c:pt>
                      <c:pt idx="736">
                        <c:v>0</c:v>
                      </c:pt>
                      <c:pt idx="737">
                        <c:v>0</c:v>
                      </c:pt>
                      <c:pt idx="738">
                        <c:v>0</c:v>
                      </c:pt>
                      <c:pt idx="739">
                        <c:v>0</c:v>
                      </c:pt>
                      <c:pt idx="740">
                        <c:v>0</c:v>
                      </c:pt>
                      <c:pt idx="741">
                        <c:v>0</c:v>
                      </c:pt>
                      <c:pt idx="742">
                        <c:v>0</c:v>
                      </c:pt>
                      <c:pt idx="743">
                        <c:v>0</c:v>
                      </c:pt>
                      <c:pt idx="744">
                        <c:v>0</c:v>
                      </c:pt>
                      <c:pt idx="745">
                        <c:v>0</c:v>
                      </c:pt>
                      <c:pt idx="746">
                        <c:v>0</c:v>
                      </c:pt>
                      <c:pt idx="747">
                        <c:v>0</c:v>
                      </c:pt>
                      <c:pt idx="748">
                        <c:v>0</c:v>
                      </c:pt>
                      <c:pt idx="749">
                        <c:v>0</c:v>
                      </c:pt>
                      <c:pt idx="750">
                        <c:v>0</c:v>
                      </c:pt>
                      <c:pt idx="751">
                        <c:v>0</c:v>
                      </c:pt>
                      <c:pt idx="752">
                        <c:v>0</c:v>
                      </c:pt>
                      <c:pt idx="753">
                        <c:v>0</c:v>
                      </c:pt>
                      <c:pt idx="754">
                        <c:v>0</c:v>
                      </c:pt>
                      <c:pt idx="755">
                        <c:v>0</c:v>
                      </c:pt>
                      <c:pt idx="756">
                        <c:v>0</c:v>
                      </c:pt>
                      <c:pt idx="757">
                        <c:v>0</c:v>
                      </c:pt>
                      <c:pt idx="758">
                        <c:v>0</c:v>
                      </c:pt>
                      <c:pt idx="759">
                        <c:v>0</c:v>
                      </c:pt>
                      <c:pt idx="760">
                        <c:v>0</c:v>
                      </c:pt>
                      <c:pt idx="761">
                        <c:v>0</c:v>
                      </c:pt>
                      <c:pt idx="762">
                        <c:v>0</c:v>
                      </c:pt>
                      <c:pt idx="763">
                        <c:v>0</c:v>
                      </c:pt>
                      <c:pt idx="764">
                        <c:v>0</c:v>
                      </c:pt>
                      <c:pt idx="765">
                        <c:v>0</c:v>
                      </c:pt>
                      <c:pt idx="766">
                        <c:v>0</c:v>
                      </c:pt>
                      <c:pt idx="767">
                        <c:v>0</c:v>
                      </c:pt>
                      <c:pt idx="768">
                        <c:v>0</c:v>
                      </c:pt>
                      <c:pt idx="769">
                        <c:v>0</c:v>
                      </c:pt>
                      <c:pt idx="770">
                        <c:v>0</c:v>
                      </c:pt>
                      <c:pt idx="771">
                        <c:v>0</c:v>
                      </c:pt>
                      <c:pt idx="772">
                        <c:v>0</c:v>
                      </c:pt>
                      <c:pt idx="773">
                        <c:v>0</c:v>
                      </c:pt>
                      <c:pt idx="774">
                        <c:v>0</c:v>
                      </c:pt>
                      <c:pt idx="775">
                        <c:v>0</c:v>
                      </c:pt>
                      <c:pt idx="776">
                        <c:v>0</c:v>
                      </c:pt>
                      <c:pt idx="777">
                        <c:v>0</c:v>
                      </c:pt>
                      <c:pt idx="778">
                        <c:v>0</c:v>
                      </c:pt>
                      <c:pt idx="779">
                        <c:v>0</c:v>
                      </c:pt>
                      <c:pt idx="780">
                        <c:v>0</c:v>
                      </c:pt>
                      <c:pt idx="781">
                        <c:v>0</c:v>
                      </c:pt>
                      <c:pt idx="782">
                        <c:v>0</c:v>
                      </c:pt>
                      <c:pt idx="783">
                        <c:v>0</c:v>
                      </c:pt>
                      <c:pt idx="784">
                        <c:v>0</c:v>
                      </c:pt>
                      <c:pt idx="785">
                        <c:v>0</c:v>
                      </c:pt>
                      <c:pt idx="786">
                        <c:v>0</c:v>
                      </c:pt>
                      <c:pt idx="787">
                        <c:v>0</c:v>
                      </c:pt>
                      <c:pt idx="788">
                        <c:v>0</c:v>
                      </c:pt>
                      <c:pt idx="789">
                        <c:v>0</c:v>
                      </c:pt>
                      <c:pt idx="790">
                        <c:v>0</c:v>
                      </c:pt>
                      <c:pt idx="791">
                        <c:v>0</c:v>
                      </c:pt>
                      <c:pt idx="792">
                        <c:v>0</c:v>
                      </c:pt>
                      <c:pt idx="793">
                        <c:v>0</c:v>
                      </c:pt>
                      <c:pt idx="794">
                        <c:v>0</c:v>
                      </c:pt>
                      <c:pt idx="795">
                        <c:v>0</c:v>
                      </c:pt>
                      <c:pt idx="796">
                        <c:v>0</c:v>
                      </c:pt>
                      <c:pt idx="797">
                        <c:v>0</c:v>
                      </c:pt>
                      <c:pt idx="798">
                        <c:v>0</c:v>
                      </c:pt>
                      <c:pt idx="799">
                        <c:v>0</c:v>
                      </c:pt>
                      <c:pt idx="800">
                        <c:v>0</c:v>
                      </c:pt>
                      <c:pt idx="801">
                        <c:v>0</c:v>
                      </c:pt>
                      <c:pt idx="802">
                        <c:v>0</c:v>
                      </c:pt>
                      <c:pt idx="803">
                        <c:v>0</c:v>
                      </c:pt>
                      <c:pt idx="804">
                        <c:v>0</c:v>
                      </c:pt>
                      <c:pt idx="805">
                        <c:v>0</c:v>
                      </c:pt>
                      <c:pt idx="806">
                        <c:v>0</c:v>
                      </c:pt>
                      <c:pt idx="807">
                        <c:v>0</c:v>
                      </c:pt>
                      <c:pt idx="808">
                        <c:v>0</c:v>
                      </c:pt>
                      <c:pt idx="809">
                        <c:v>0</c:v>
                      </c:pt>
                      <c:pt idx="810">
                        <c:v>0</c:v>
                      </c:pt>
                      <c:pt idx="811">
                        <c:v>0</c:v>
                      </c:pt>
                      <c:pt idx="812">
                        <c:v>0</c:v>
                      </c:pt>
                      <c:pt idx="813">
                        <c:v>0</c:v>
                      </c:pt>
                      <c:pt idx="814">
                        <c:v>0</c:v>
                      </c:pt>
                      <c:pt idx="815">
                        <c:v>0</c:v>
                      </c:pt>
                      <c:pt idx="816">
                        <c:v>0</c:v>
                      </c:pt>
                      <c:pt idx="817">
                        <c:v>0</c:v>
                      </c:pt>
                      <c:pt idx="818">
                        <c:v>0</c:v>
                      </c:pt>
                      <c:pt idx="819">
                        <c:v>0</c:v>
                      </c:pt>
                      <c:pt idx="820">
                        <c:v>0</c:v>
                      </c:pt>
                      <c:pt idx="821">
                        <c:v>0</c:v>
                      </c:pt>
                      <c:pt idx="822">
                        <c:v>0</c:v>
                      </c:pt>
                      <c:pt idx="823">
                        <c:v>0</c:v>
                      </c:pt>
                      <c:pt idx="824">
                        <c:v>0</c:v>
                      </c:pt>
                      <c:pt idx="825">
                        <c:v>0</c:v>
                      </c:pt>
                      <c:pt idx="826">
                        <c:v>0</c:v>
                      </c:pt>
                      <c:pt idx="827">
                        <c:v>0</c:v>
                      </c:pt>
                      <c:pt idx="828">
                        <c:v>0</c:v>
                      </c:pt>
                      <c:pt idx="829">
                        <c:v>0</c:v>
                      </c:pt>
                      <c:pt idx="830">
                        <c:v>0</c:v>
                      </c:pt>
                      <c:pt idx="831">
                        <c:v>0</c:v>
                      </c:pt>
                      <c:pt idx="832">
                        <c:v>0</c:v>
                      </c:pt>
                      <c:pt idx="833">
                        <c:v>0</c:v>
                      </c:pt>
                      <c:pt idx="834">
                        <c:v>0</c:v>
                      </c:pt>
                      <c:pt idx="835">
                        <c:v>0</c:v>
                      </c:pt>
                      <c:pt idx="836">
                        <c:v>0</c:v>
                      </c:pt>
                      <c:pt idx="837">
                        <c:v>0</c:v>
                      </c:pt>
                      <c:pt idx="838">
                        <c:v>0</c:v>
                      </c:pt>
                      <c:pt idx="839">
                        <c:v>0</c:v>
                      </c:pt>
                      <c:pt idx="840">
                        <c:v>0</c:v>
                      </c:pt>
                      <c:pt idx="841">
                        <c:v>0</c:v>
                      </c:pt>
                      <c:pt idx="842">
                        <c:v>0</c:v>
                      </c:pt>
                      <c:pt idx="843">
                        <c:v>0</c:v>
                      </c:pt>
                      <c:pt idx="844">
                        <c:v>0</c:v>
                      </c:pt>
                      <c:pt idx="845">
                        <c:v>0</c:v>
                      </c:pt>
                      <c:pt idx="846">
                        <c:v>0</c:v>
                      </c:pt>
                      <c:pt idx="847">
                        <c:v>0</c:v>
                      </c:pt>
                      <c:pt idx="848">
                        <c:v>0</c:v>
                      </c:pt>
                      <c:pt idx="849">
                        <c:v>0</c:v>
                      </c:pt>
                      <c:pt idx="850">
                        <c:v>0</c:v>
                      </c:pt>
                      <c:pt idx="851">
                        <c:v>0</c:v>
                      </c:pt>
                      <c:pt idx="852">
                        <c:v>0</c:v>
                      </c:pt>
                      <c:pt idx="853">
                        <c:v>0</c:v>
                      </c:pt>
                      <c:pt idx="854">
                        <c:v>0</c:v>
                      </c:pt>
                      <c:pt idx="855">
                        <c:v>0</c:v>
                      </c:pt>
                      <c:pt idx="856">
                        <c:v>0</c:v>
                      </c:pt>
                      <c:pt idx="857">
                        <c:v>0</c:v>
                      </c:pt>
                      <c:pt idx="858">
                        <c:v>0</c:v>
                      </c:pt>
                      <c:pt idx="859">
                        <c:v>0</c:v>
                      </c:pt>
                      <c:pt idx="860">
                        <c:v>0</c:v>
                      </c:pt>
                      <c:pt idx="861">
                        <c:v>0</c:v>
                      </c:pt>
                      <c:pt idx="862">
                        <c:v>0</c:v>
                      </c:pt>
                      <c:pt idx="863">
                        <c:v>0</c:v>
                      </c:pt>
                      <c:pt idx="864">
                        <c:v>0</c:v>
                      </c:pt>
                      <c:pt idx="865">
                        <c:v>0</c:v>
                      </c:pt>
                      <c:pt idx="866">
                        <c:v>0</c:v>
                      </c:pt>
                      <c:pt idx="867">
                        <c:v>0</c:v>
                      </c:pt>
                      <c:pt idx="868">
                        <c:v>0</c:v>
                      </c:pt>
                      <c:pt idx="869">
                        <c:v>0</c:v>
                      </c:pt>
                      <c:pt idx="870">
                        <c:v>0</c:v>
                      </c:pt>
                      <c:pt idx="871">
                        <c:v>0</c:v>
                      </c:pt>
                      <c:pt idx="872">
                        <c:v>0</c:v>
                      </c:pt>
                      <c:pt idx="873">
                        <c:v>0</c:v>
                      </c:pt>
                      <c:pt idx="874">
                        <c:v>0</c:v>
                      </c:pt>
                      <c:pt idx="875">
                        <c:v>0</c:v>
                      </c:pt>
                      <c:pt idx="876">
                        <c:v>0</c:v>
                      </c:pt>
                      <c:pt idx="877">
                        <c:v>0</c:v>
                      </c:pt>
                      <c:pt idx="878">
                        <c:v>0</c:v>
                      </c:pt>
                      <c:pt idx="879">
                        <c:v>0</c:v>
                      </c:pt>
                      <c:pt idx="880">
                        <c:v>0</c:v>
                      </c:pt>
                      <c:pt idx="881">
                        <c:v>0</c:v>
                      </c:pt>
                      <c:pt idx="882">
                        <c:v>0</c:v>
                      </c:pt>
                      <c:pt idx="883">
                        <c:v>0</c:v>
                      </c:pt>
                      <c:pt idx="884">
                        <c:v>0</c:v>
                      </c:pt>
                      <c:pt idx="885">
                        <c:v>0</c:v>
                      </c:pt>
                      <c:pt idx="886">
                        <c:v>0</c:v>
                      </c:pt>
                      <c:pt idx="887">
                        <c:v>0</c:v>
                      </c:pt>
                      <c:pt idx="888">
                        <c:v>0</c:v>
                      </c:pt>
                      <c:pt idx="889">
                        <c:v>0</c:v>
                      </c:pt>
                      <c:pt idx="890">
                        <c:v>0</c:v>
                      </c:pt>
                      <c:pt idx="891">
                        <c:v>0</c:v>
                      </c:pt>
                      <c:pt idx="892">
                        <c:v>0</c:v>
                      </c:pt>
                      <c:pt idx="893">
                        <c:v>0</c:v>
                      </c:pt>
                      <c:pt idx="894">
                        <c:v>0</c:v>
                      </c:pt>
                      <c:pt idx="895">
                        <c:v>0</c:v>
                      </c:pt>
                      <c:pt idx="896">
                        <c:v>0</c:v>
                      </c:pt>
                      <c:pt idx="897">
                        <c:v>0</c:v>
                      </c:pt>
                      <c:pt idx="898">
                        <c:v>0</c:v>
                      </c:pt>
                      <c:pt idx="899">
                        <c:v>0</c:v>
                      </c:pt>
                      <c:pt idx="900">
                        <c:v>0</c:v>
                      </c:pt>
                      <c:pt idx="901">
                        <c:v>0</c:v>
                      </c:pt>
                      <c:pt idx="902">
                        <c:v>0</c:v>
                      </c:pt>
                      <c:pt idx="903">
                        <c:v>0</c:v>
                      </c:pt>
                      <c:pt idx="904">
                        <c:v>0</c:v>
                      </c:pt>
                      <c:pt idx="905">
                        <c:v>0</c:v>
                      </c:pt>
                      <c:pt idx="906">
                        <c:v>0</c:v>
                      </c:pt>
                      <c:pt idx="907">
                        <c:v>0</c:v>
                      </c:pt>
                      <c:pt idx="908">
                        <c:v>0</c:v>
                      </c:pt>
                      <c:pt idx="909">
                        <c:v>0</c:v>
                      </c:pt>
                      <c:pt idx="910">
                        <c:v>0</c:v>
                      </c:pt>
                      <c:pt idx="911">
                        <c:v>0</c:v>
                      </c:pt>
                      <c:pt idx="912">
                        <c:v>0</c:v>
                      </c:pt>
                      <c:pt idx="913">
                        <c:v>0</c:v>
                      </c:pt>
                      <c:pt idx="914">
                        <c:v>0</c:v>
                      </c:pt>
                      <c:pt idx="915">
                        <c:v>0</c:v>
                      </c:pt>
                      <c:pt idx="916">
                        <c:v>0</c:v>
                      </c:pt>
                      <c:pt idx="917">
                        <c:v>0</c:v>
                      </c:pt>
                      <c:pt idx="918">
                        <c:v>0</c:v>
                      </c:pt>
                      <c:pt idx="919">
                        <c:v>0</c:v>
                      </c:pt>
                      <c:pt idx="920">
                        <c:v>0</c:v>
                      </c:pt>
                      <c:pt idx="921">
                        <c:v>0</c:v>
                      </c:pt>
                      <c:pt idx="922">
                        <c:v>0</c:v>
                      </c:pt>
                      <c:pt idx="923">
                        <c:v>0</c:v>
                      </c:pt>
                      <c:pt idx="924">
                        <c:v>0</c:v>
                      </c:pt>
                      <c:pt idx="925">
                        <c:v>0</c:v>
                      </c:pt>
                      <c:pt idx="926">
                        <c:v>0</c:v>
                      </c:pt>
                      <c:pt idx="927">
                        <c:v>0</c:v>
                      </c:pt>
                      <c:pt idx="928">
                        <c:v>0</c:v>
                      </c:pt>
                      <c:pt idx="929">
                        <c:v>0</c:v>
                      </c:pt>
                      <c:pt idx="930">
                        <c:v>0</c:v>
                      </c:pt>
                      <c:pt idx="931">
                        <c:v>0</c:v>
                      </c:pt>
                      <c:pt idx="932">
                        <c:v>0</c:v>
                      </c:pt>
                      <c:pt idx="933">
                        <c:v>0</c:v>
                      </c:pt>
                      <c:pt idx="934">
                        <c:v>0</c:v>
                      </c:pt>
                      <c:pt idx="935">
                        <c:v>0</c:v>
                      </c:pt>
                      <c:pt idx="936">
                        <c:v>0</c:v>
                      </c:pt>
                      <c:pt idx="937">
                        <c:v>0</c:v>
                      </c:pt>
                      <c:pt idx="938">
                        <c:v>0</c:v>
                      </c:pt>
                      <c:pt idx="939">
                        <c:v>0</c:v>
                      </c:pt>
                      <c:pt idx="940">
                        <c:v>0</c:v>
                      </c:pt>
                      <c:pt idx="941">
                        <c:v>0</c:v>
                      </c:pt>
                      <c:pt idx="942">
                        <c:v>0</c:v>
                      </c:pt>
                      <c:pt idx="943">
                        <c:v>0</c:v>
                      </c:pt>
                      <c:pt idx="944">
                        <c:v>0</c:v>
                      </c:pt>
                      <c:pt idx="945">
                        <c:v>0</c:v>
                      </c:pt>
                      <c:pt idx="946">
                        <c:v>0</c:v>
                      </c:pt>
                      <c:pt idx="947">
                        <c:v>0</c:v>
                      </c:pt>
                      <c:pt idx="948">
                        <c:v>0</c:v>
                      </c:pt>
                      <c:pt idx="949">
                        <c:v>0</c:v>
                      </c:pt>
                      <c:pt idx="950">
                        <c:v>0</c:v>
                      </c:pt>
                      <c:pt idx="951">
                        <c:v>0</c:v>
                      </c:pt>
                      <c:pt idx="952">
                        <c:v>0</c:v>
                      </c:pt>
                      <c:pt idx="953">
                        <c:v>0</c:v>
                      </c:pt>
                      <c:pt idx="954">
                        <c:v>0</c:v>
                      </c:pt>
                      <c:pt idx="955">
                        <c:v>0</c:v>
                      </c:pt>
                      <c:pt idx="956">
                        <c:v>0</c:v>
                      </c:pt>
                      <c:pt idx="957">
                        <c:v>0</c:v>
                      </c:pt>
                      <c:pt idx="958">
                        <c:v>0</c:v>
                      </c:pt>
                      <c:pt idx="959">
                        <c:v>0</c:v>
                      </c:pt>
                      <c:pt idx="960">
                        <c:v>0</c:v>
                      </c:pt>
                      <c:pt idx="961">
                        <c:v>0</c:v>
                      </c:pt>
                      <c:pt idx="962">
                        <c:v>0</c:v>
                      </c:pt>
                      <c:pt idx="963">
                        <c:v>0</c:v>
                      </c:pt>
                      <c:pt idx="964">
                        <c:v>0</c:v>
                      </c:pt>
                      <c:pt idx="965">
                        <c:v>0</c:v>
                      </c:pt>
                      <c:pt idx="966">
                        <c:v>0</c:v>
                      </c:pt>
                      <c:pt idx="967">
                        <c:v>0</c:v>
                      </c:pt>
                      <c:pt idx="968">
                        <c:v>0</c:v>
                      </c:pt>
                      <c:pt idx="969">
                        <c:v>0</c:v>
                      </c:pt>
                      <c:pt idx="970">
                        <c:v>0</c:v>
                      </c:pt>
                      <c:pt idx="971">
                        <c:v>0</c:v>
                      </c:pt>
                      <c:pt idx="972">
                        <c:v>0</c:v>
                      </c:pt>
                      <c:pt idx="973">
                        <c:v>0</c:v>
                      </c:pt>
                      <c:pt idx="974">
                        <c:v>0</c:v>
                      </c:pt>
                      <c:pt idx="975">
                        <c:v>0</c:v>
                      </c:pt>
                      <c:pt idx="976">
                        <c:v>0</c:v>
                      </c:pt>
                      <c:pt idx="977">
                        <c:v>0</c:v>
                      </c:pt>
                      <c:pt idx="978">
                        <c:v>0</c:v>
                      </c:pt>
                      <c:pt idx="979">
                        <c:v>0</c:v>
                      </c:pt>
                      <c:pt idx="980">
                        <c:v>0</c:v>
                      </c:pt>
                      <c:pt idx="981">
                        <c:v>0</c:v>
                      </c:pt>
                      <c:pt idx="982">
                        <c:v>0</c:v>
                      </c:pt>
                      <c:pt idx="983">
                        <c:v>0</c:v>
                      </c:pt>
                      <c:pt idx="984">
                        <c:v>0</c:v>
                      </c:pt>
                      <c:pt idx="985">
                        <c:v>0</c:v>
                      </c:pt>
                      <c:pt idx="986">
                        <c:v>0</c:v>
                      </c:pt>
                      <c:pt idx="987">
                        <c:v>0</c:v>
                      </c:pt>
                      <c:pt idx="988">
                        <c:v>0</c:v>
                      </c:pt>
                      <c:pt idx="989">
                        <c:v>0</c:v>
                      </c:pt>
                      <c:pt idx="990">
                        <c:v>0</c:v>
                      </c:pt>
                      <c:pt idx="991">
                        <c:v>0</c:v>
                      </c:pt>
                      <c:pt idx="992">
                        <c:v>0</c:v>
                      </c:pt>
                      <c:pt idx="993">
                        <c:v>0</c:v>
                      </c:pt>
                      <c:pt idx="994">
                        <c:v>0</c:v>
                      </c:pt>
                      <c:pt idx="995">
                        <c:v>0</c:v>
                      </c:pt>
                      <c:pt idx="996">
                        <c:v>0</c:v>
                      </c:pt>
                      <c:pt idx="997">
                        <c:v>0</c:v>
                      </c:pt>
                      <c:pt idx="998">
                        <c:v>0</c:v>
                      </c:pt>
                      <c:pt idx="999">
                        <c:v>0</c:v>
                      </c:pt>
                      <c:pt idx="1000">
                        <c:v>0</c:v>
                      </c:pt>
                      <c:pt idx="1001">
                        <c:v>0</c:v>
                      </c:pt>
                      <c:pt idx="1002">
                        <c:v>0</c:v>
                      </c:pt>
                      <c:pt idx="1003">
                        <c:v>0</c:v>
                      </c:pt>
                      <c:pt idx="1004">
                        <c:v>0</c:v>
                      </c:pt>
                      <c:pt idx="1005">
                        <c:v>0</c:v>
                      </c:pt>
                      <c:pt idx="1006">
                        <c:v>0</c:v>
                      </c:pt>
                      <c:pt idx="1007">
                        <c:v>0</c:v>
                      </c:pt>
                      <c:pt idx="1008">
                        <c:v>0</c:v>
                      </c:pt>
                      <c:pt idx="1009">
                        <c:v>0</c:v>
                      </c:pt>
                      <c:pt idx="1010">
                        <c:v>0</c:v>
                      </c:pt>
                      <c:pt idx="1011">
                        <c:v>0</c:v>
                      </c:pt>
                      <c:pt idx="1012">
                        <c:v>0</c:v>
                      </c:pt>
                      <c:pt idx="1013">
                        <c:v>0</c:v>
                      </c:pt>
                      <c:pt idx="1014">
                        <c:v>0</c:v>
                      </c:pt>
                      <c:pt idx="1015">
                        <c:v>0</c:v>
                      </c:pt>
                      <c:pt idx="1016">
                        <c:v>0</c:v>
                      </c:pt>
                      <c:pt idx="1017">
                        <c:v>0</c:v>
                      </c:pt>
                      <c:pt idx="1018">
                        <c:v>0</c:v>
                      </c:pt>
                      <c:pt idx="1019">
                        <c:v>0</c:v>
                      </c:pt>
                      <c:pt idx="1020">
                        <c:v>0</c:v>
                      </c:pt>
                      <c:pt idx="1021">
                        <c:v>0</c:v>
                      </c:pt>
                      <c:pt idx="1022">
                        <c:v>0</c:v>
                      </c:pt>
                      <c:pt idx="1023">
                        <c:v>0</c:v>
                      </c:pt>
                      <c:pt idx="1024">
                        <c:v>0</c:v>
                      </c:pt>
                      <c:pt idx="1025">
                        <c:v>0</c:v>
                      </c:pt>
                      <c:pt idx="1026">
                        <c:v>0</c:v>
                      </c:pt>
                      <c:pt idx="1027">
                        <c:v>0</c:v>
                      </c:pt>
                      <c:pt idx="1028">
                        <c:v>0</c:v>
                      </c:pt>
                      <c:pt idx="1029">
                        <c:v>0</c:v>
                      </c:pt>
                      <c:pt idx="1030">
                        <c:v>0</c:v>
                      </c:pt>
                      <c:pt idx="1031">
                        <c:v>0</c:v>
                      </c:pt>
                      <c:pt idx="1032">
                        <c:v>0</c:v>
                      </c:pt>
                      <c:pt idx="1033">
                        <c:v>0</c:v>
                      </c:pt>
                      <c:pt idx="1034">
                        <c:v>0</c:v>
                      </c:pt>
                      <c:pt idx="1035">
                        <c:v>0</c:v>
                      </c:pt>
                      <c:pt idx="1036">
                        <c:v>0</c:v>
                      </c:pt>
                      <c:pt idx="1037">
                        <c:v>0</c:v>
                      </c:pt>
                      <c:pt idx="1038">
                        <c:v>0</c:v>
                      </c:pt>
                      <c:pt idx="1039">
                        <c:v>0</c:v>
                      </c:pt>
                      <c:pt idx="1040">
                        <c:v>0</c:v>
                      </c:pt>
                      <c:pt idx="1041">
                        <c:v>0</c:v>
                      </c:pt>
                      <c:pt idx="1042">
                        <c:v>0</c:v>
                      </c:pt>
                      <c:pt idx="1043">
                        <c:v>0</c:v>
                      </c:pt>
                      <c:pt idx="1044">
                        <c:v>0</c:v>
                      </c:pt>
                      <c:pt idx="1045">
                        <c:v>0</c:v>
                      </c:pt>
                      <c:pt idx="1046">
                        <c:v>0</c:v>
                      </c:pt>
                      <c:pt idx="1047">
                        <c:v>0</c:v>
                      </c:pt>
                      <c:pt idx="1048">
                        <c:v>0</c:v>
                      </c:pt>
                      <c:pt idx="1049">
                        <c:v>0</c:v>
                      </c:pt>
                      <c:pt idx="1050">
                        <c:v>0</c:v>
                      </c:pt>
                      <c:pt idx="1051">
                        <c:v>0</c:v>
                      </c:pt>
                      <c:pt idx="1052">
                        <c:v>0</c:v>
                      </c:pt>
                      <c:pt idx="1053">
                        <c:v>0</c:v>
                      </c:pt>
                      <c:pt idx="1054">
                        <c:v>0</c:v>
                      </c:pt>
                      <c:pt idx="1055">
                        <c:v>0</c:v>
                      </c:pt>
                      <c:pt idx="1056">
                        <c:v>0</c:v>
                      </c:pt>
                      <c:pt idx="1057">
                        <c:v>0</c:v>
                      </c:pt>
                      <c:pt idx="1058">
                        <c:v>0</c:v>
                      </c:pt>
                      <c:pt idx="1059">
                        <c:v>0</c:v>
                      </c:pt>
                      <c:pt idx="1060">
                        <c:v>0</c:v>
                      </c:pt>
                      <c:pt idx="1061">
                        <c:v>0</c:v>
                      </c:pt>
                      <c:pt idx="1062">
                        <c:v>0</c:v>
                      </c:pt>
                      <c:pt idx="1063">
                        <c:v>0</c:v>
                      </c:pt>
                      <c:pt idx="1064">
                        <c:v>0</c:v>
                      </c:pt>
                      <c:pt idx="1065">
                        <c:v>0</c:v>
                      </c:pt>
                      <c:pt idx="1066">
                        <c:v>0</c:v>
                      </c:pt>
                      <c:pt idx="1067">
                        <c:v>0</c:v>
                      </c:pt>
                      <c:pt idx="1068">
                        <c:v>0</c:v>
                      </c:pt>
                      <c:pt idx="1069">
                        <c:v>0</c:v>
                      </c:pt>
                      <c:pt idx="1070">
                        <c:v>0</c:v>
                      </c:pt>
                      <c:pt idx="1071">
                        <c:v>0</c:v>
                      </c:pt>
                      <c:pt idx="1072">
                        <c:v>0</c:v>
                      </c:pt>
                      <c:pt idx="1073">
                        <c:v>0</c:v>
                      </c:pt>
                      <c:pt idx="1074">
                        <c:v>0</c:v>
                      </c:pt>
                      <c:pt idx="1075">
                        <c:v>0</c:v>
                      </c:pt>
                      <c:pt idx="1076">
                        <c:v>0</c:v>
                      </c:pt>
                      <c:pt idx="1077">
                        <c:v>0</c:v>
                      </c:pt>
                      <c:pt idx="1078">
                        <c:v>0</c:v>
                      </c:pt>
                      <c:pt idx="1079">
                        <c:v>0</c:v>
                      </c:pt>
                      <c:pt idx="1080">
                        <c:v>0</c:v>
                      </c:pt>
                      <c:pt idx="1081">
                        <c:v>0</c:v>
                      </c:pt>
                      <c:pt idx="1082">
                        <c:v>0</c:v>
                      </c:pt>
                      <c:pt idx="1083">
                        <c:v>0</c:v>
                      </c:pt>
                      <c:pt idx="1084">
                        <c:v>0</c:v>
                      </c:pt>
                      <c:pt idx="1085">
                        <c:v>0</c:v>
                      </c:pt>
                      <c:pt idx="1086">
                        <c:v>0</c:v>
                      </c:pt>
                      <c:pt idx="1087">
                        <c:v>0</c:v>
                      </c:pt>
                      <c:pt idx="1088">
                        <c:v>0</c:v>
                      </c:pt>
                      <c:pt idx="1089">
                        <c:v>0</c:v>
                      </c:pt>
                      <c:pt idx="1090">
                        <c:v>0</c:v>
                      </c:pt>
                      <c:pt idx="1091">
                        <c:v>0</c:v>
                      </c:pt>
                      <c:pt idx="1092">
                        <c:v>0</c:v>
                      </c:pt>
                      <c:pt idx="1093">
                        <c:v>0</c:v>
                      </c:pt>
                      <c:pt idx="1094">
                        <c:v>0</c:v>
                      </c:pt>
                      <c:pt idx="1095">
                        <c:v>0</c:v>
                      </c:pt>
                      <c:pt idx="1096">
                        <c:v>0</c:v>
                      </c:pt>
                      <c:pt idx="1097">
                        <c:v>0</c:v>
                      </c:pt>
                      <c:pt idx="1098">
                        <c:v>0</c:v>
                      </c:pt>
                      <c:pt idx="1099">
                        <c:v>0</c:v>
                      </c:pt>
                      <c:pt idx="1100">
                        <c:v>0</c:v>
                      </c:pt>
                      <c:pt idx="1101">
                        <c:v>0</c:v>
                      </c:pt>
                      <c:pt idx="1102">
                        <c:v>0</c:v>
                      </c:pt>
                      <c:pt idx="1103">
                        <c:v>0</c:v>
                      </c:pt>
                      <c:pt idx="1104">
                        <c:v>0</c:v>
                      </c:pt>
                      <c:pt idx="1105">
                        <c:v>0</c:v>
                      </c:pt>
                      <c:pt idx="1106">
                        <c:v>0</c:v>
                      </c:pt>
                      <c:pt idx="1107">
                        <c:v>0</c:v>
                      </c:pt>
                      <c:pt idx="1108">
                        <c:v>0</c:v>
                      </c:pt>
                      <c:pt idx="1109">
                        <c:v>0</c:v>
                      </c:pt>
                      <c:pt idx="1110">
                        <c:v>0</c:v>
                      </c:pt>
                      <c:pt idx="1111">
                        <c:v>0</c:v>
                      </c:pt>
                      <c:pt idx="1112">
                        <c:v>0</c:v>
                      </c:pt>
                      <c:pt idx="1113">
                        <c:v>0</c:v>
                      </c:pt>
                      <c:pt idx="1114">
                        <c:v>0</c:v>
                      </c:pt>
                      <c:pt idx="1115">
                        <c:v>0</c:v>
                      </c:pt>
                      <c:pt idx="1116">
                        <c:v>0</c:v>
                      </c:pt>
                      <c:pt idx="1117">
                        <c:v>0</c:v>
                      </c:pt>
                      <c:pt idx="1118">
                        <c:v>0</c:v>
                      </c:pt>
                      <c:pt idx="1119">
                        <c:v>0</c:v>
                      </c:pt>
                      <c:pt idx="1120">
                        <c:v>0</c:v>
                      </c:pt>
                      <c:pt idx="1121">
                        <c:v>0</c:v>
                      </c:pt>
                      <c:pt idx="1122">
                        <c:v>0</c:v>
                      </c:pt>
                      <c:pt idx="1123">
                        <c:v>0</c:v>
                      </c:pt>
                      <c:pt idx="1124">
                        <c:v>0</c:v>
                      </c:pt>
                      <c:pt idx="1125">
                        <c:v>0</c:v>
                      </c:pt>
                      <c:pt idx="1126">
                        <c:v>0</c:v>
                      </c:pt>
                      <c:pt idx="1127">
                        <c:v>0</c:v>
                      </c:pt>
                      <c:pt idx="1128">
                        <c:v>0</c:v>
                      </c:pt>
                      <c:pt idx="1129">
                        <c:v>0</c:v>
                      </c:pt>
                      <c:pt idx="1130">
                        <c:v>0</c:v>
                      </c:pt>
                      <c:pt idx="1131">
                        <c:v>0</c:v>
                      </c:pt>
                      <c:pt idx="1132">
                        <c:v>0</c:v>
                      </c:pt>
                      <c:pt idx="1133">
                        <c:v>0</c:v>
                      </c:pt>
                      <c:pt idx="1134">
                        <c:v>0</c:v>
                      </c:pt>
                      <c:pt idx="1135">
                        <c:v>0</c:v>
                      </c:pt>
                      <c:pt idx="1136">
                        <c:v>0</c:v>
                      </c:pt>
                      <c:pt idx="1137">
                        <c:v>0</c:v>
                      </c:pt>
                      <c:pt idx="1138">
                        <c:v>0</c:v>
                      </c:pt>
                      <c:pt idx="1139">
                        <c:v>0</c:v>
                      </c:pt>
                      <c:pt idx="1140">
                        <c:v>0</c:v>
                      </c:pt>
                      <c:pt idx="1141">
                        <c:v>0</c:v>
                      </c:pt>
                      <c:pt idx="1142">
                        <c:v>0</c:v>
                      </c:pt>
                      <c:pt idx="1143">
                        <c:v>0</c:v>
                      </c:pt>
                      <c:pt idx="1144">
                        <c:v>0</c:v>
                      </c:pt>
                      <c:pt idx="1145">
                        <c:v>0</c:v>
                      </c:pt>
                      <c:pt idx="1146">
                        <c:v>0</c:v>
                      </c:pt>
                      <c:pt idx="1147">
                        <c:v>0</c:v>
                      </c:pt>
                      <c:pt idx="1148">
                        <c:v>0</c:v>
                      </c:pt>
                      <c:pt idx="1149">
                        <c:v>0</c:v>
                      </c:pt>
                      <c:pt idx="1150">
                        <c:v>0</c:v>
                      </c:pt>
                      <c:pt idx="1151">
                        <c:v>0</c:v>
                      </c:pt>
                      <c:pt idx="1152">
                        <c:v>0</c:v>
                      </c:pt>
                      <c:pt idx="1153">
                        <c:v>0</c:v>
                      </c:pt>
                      <c:pt idx="1154">
                        <c:v>0</c:v>
                      </c:pt>
                      <c:pt idx="1155">
                        <c:v>0</c:v>
                      </c:pt>
                      <c:pt idx="1156">
                        <c:v>0</c:v>
                      </c:pt>
                      <c:pt idx="1157">
                        <c:v>0</c:v>
                      </c:pt>
                      <c:pt idx="1158">
                        <c:v>0</c:v>
                      </c:pt>
                      <c:pt idx="1159">
                        <c:v>0</c:v>
                      </c:pt>
                      <c:pt idx="1160">
                        <c:v>0</c:v>
                      </c:pt>
                      <c:pt idx="1161">
                        <c:v>0</c:v>
                      </c:pt>
                      <c:pt idx="1162">
                        <c:v>0</c:v>
                      </c:pt>
                      <c:pt idx="1163">
                        <c:v>0</c:v>
                      </c:pt>
                      <c:pt idx="1164">
                        <c:v>0</c:v>
                      </c:pt>
                      <c:pt idx="1165">
                        <c:v>0</c:v>
                      </c:pt>
                      <c:pt idx="1166">
                        <c:v>0</c:v>
                      </c:pt>
                      <c:pt idx="1167">
                        <c:v>0</c:v>
                      </c:pt>
                      <c:pt idx="1168">
                        <c:v>0</c:v>
                      </c:pt>
                      <c:pt idx="1169">
                        <c:v>0</c:v>
                      </c:pt>
                      <c:pt idx="1170">
                        <c:v>0</c:v>
                      </c:pt>
                      <c:pt idx="1171">
                        <c:v>0</c:v>
                      </c:pt>
                      <c:pt idx="1172">
                        <c:v>0</c:v>
                      </c:pt>
                      <c:pt idx="1173">
                        <c:v>0</c:v>
                      </c:pt>
                      <c:pt idx="1174">
                        <c:v>0</c:v>
                      </c:pt>
                      <c:pt idx="1175">
                        <c:v>0</c:v>
                      </c:pt>
                      <c:pt idx="1176">
                        <c:v>0</c:v>
                      </c:pt>
                      <c:pt idx="1177">
                        <c:v>0</c:v>
                      </c:pt>
                      <c:pt idx="1178">
                        <c:v>0</c:v>
                      </c:pt>
                      <c:pt idx="1179">
                        <c:v>0</c:v>
                      </c:pt>
                      <c:pt idx="1180">
                        <c:v>0</c:v>
                      </c:pt>
                      <c:pt idx="1181">
                        <c:v>0</c:v>
                      </c:pt>
                      <c:pt idx="1182">
                        <c:v>0</c:v>
                      </c:pt>
                      <c:pt idx="1183">
                        <c:v>0</c:v>
                      </c:pt>
                      <c:pt idx="1184">
                        <c:v>0</c:v>
                      </c:pt>
                      <c:pt idx="1185">
                        <c:v>0</c:v>
                      </c:pt>
                      <c:pt idx="1186">
                        <c:v>0</c:v>
                      </c:pt>
                      <c:pt idx="1187">
                        <c:v>0</c:v>
                      </c:pt>
                      <c:pt idx="1188">
                        <c:v>0</c:v>
                      </c:pt>
                      <c:pt idx="1189">
                        <c:v>0</c:v>
                      </c:pt>
                      <c:pt idx="1190">
                        <c:v>0</c:v>
                      </c:pt>
                      <c:pt idx="1191">
                        <c:v>0</c:v>
                      </c:pt>
                      <c:pt idx="1192">
                        <c:v>0</c:v>
                      </c:pt>
                      <c:pt idx="1193">
                        <c:v>0</c:v>
                      </c:pt>
                      <c:pt idx="1194">
                        <c:v>0</c:v>
                      </c:pt>
                      <c:pt idx="1195">
                        <c:v>0</c:v>
                      </c:pt>
                      <c:pt idx="1196">
                        <c:v>0</c:v>
                      </c:pt>
                      <c:pt idx="1197">
                        <c:v>0</c:v>
                      </c:pt>
                      <c:pt idx="1198">
                        <c:v>0</c:v>
                      </c:pt>
                      <c:pt idx="1199">
                        <c:v>0</c:v>
                      </c:pt>
                      <c:pt idx="1200">
                        <c:v>0</c:v>
                      </c:pt>
                      <c:pt idx="1201">
                        <c:v>0</c:v>
                      </c:pt>
                      <c:pt idx="1202">
                        <c:v>0</c:v>
                      </c:pt>
                      <c:pt idx="1203">
                        <c:v>0</c:v>
                      </c:pt>
                      <c:pt idx="1204">
                        <c:v>0</c:v>
                      </c:pt>
                      <c:pt idx="1205">
                        <c:v>0</c:v>
                      </c:pt>
                      <c:pt idx="1206">
                        <c:v>0</c:v>
                      </c:pt>
                      <c:pt idx="1207">
                        <c:v>0</c:v>
                      </c:pt>
                      <c:pt idx="1208">
                        <c:v>0</c:v>
                      </c:pt>
                      <c:pt idx="1209">
                        <c:v>0</c:v>
                      </c:pt>
                      <c:pt idx="1210">
                        <c:v>0</c:v>
                      </c:pt>
                      <c:pt idx="1211">
                        <c:v>0</c:v>
                      </c:pt>
                      <c:pt idx="1212">
                        <c:v>0</c:v>
                      </c:pt>
                      <c:pt idx="1213">
                        <c:v>0</c:v>
                      </c:pt>
                      <c:pt idx="1214">
                        <c:v>0</c:v>
                      </c:pt>
                      <c:pt idx="1215">
                        <c:v>0</c:v>
                      </c:pt>
                      <c:pt idx="1216">
                        <c:v>0</c:v>
                      </c:pt>
                      <c:pt idx="1217">
                        <c:v>0</c:v>
                      </c:pt>
                      <c:pt idx="1218">
                        <c:v>0</c:v>
                      </c:pt>
                      <c:pt idx="1219">
                        <c:v>0</c:v>
                      </c:pt>
                      <c:pt idx="1220">
                        <c:v>0</c:v>
                      </c:pt>
                      <c:pt idx="1221">
                        <c:v>0</c:v>
                      </c:pt>
                      <c:pt idx="1222">
                        <c:v>0</c:v>
                      </c:pt>
                      <c:pt idx="1223">
                        <c:v>0</c:v>
                      </c:pt>
                      <c:pt idx="1224">
                        <c:v>0</c:v>
                      </c:pt>
                      <c:pt idx="1225">
                        <c:v>0</c:v>
                      </c:pt>
                      <c:pt idx="1226">
                        <c:v>0</c:v>
                      </c:pt>
                      <c:pt idx="1227">
                        <c:v>0</c:v>
                      </c:pt>
                      <c:pt idx="1228">
                        <c:v>0</c:v>
                      </c:pt>
                      <c:pt idx="1229">
                        <c:v>0</c:v>
                      </c:pt>
                      <c:pt idx="1230">
                        <c:v>0</c:v>
                      </c:pt>
                      <c:pt idx="1231">
                        <c:v>0</c:v>
                      </c:pt>
                      <c:pt idx="1232">
                        <c:v>0</c:v>
                      </c:pt>
                      <c:pt idx="1233">
                        <c:v>0</c:v>
                      </c:pt>
                      <c:pt idx="1234">
                        <c:v>0</c:v>
                      </c:pt>
                      <c:pt idx="1235">
                        <c:v>0</c:v>
                      </c:pt>
                      <c:pt idx="1236">
                        <c:v>0</c:v>
                      </c:pt>
                      <c:pt idx="1237">
                        <c:v>0</c:v>
                      </c:pt>
                      <c:pt idx="1238">
                        <c:v>0</c:v>
                      </c:pt>
                      <c:pt idx="1239">
                        <c:v>0</c:v>
                      </c:pt>
                      <c:pt idx="1240">
                        <c:v>0</c:v>
                      </c:pt>
                      <c:pt idx="1241">
                        <c:v>0</c:v>
                      </c:pt>
                      <c:pt idx="1242">
                        <c:v>0</c:v>
                      </c:pt>
                      <c:pt idx="1243">
                        <c:v>0</c:v>
                      </c:pt>
                      <c:pt idx="1244">
                        <c:v>0</c:v>
                      </c:pt>
                      <c:pt idx="1245">
                        <c:v>0</c:v>
                      </c:pt>
                      <c:pt idx="1246">
                        <c:v>0</c:v>
                      </c:pt>
                      <c:pt idx="1247">
                        <c:v>0</c:v>
                      </c:pt>
                      <c:pt idx="1248">
                        <c:v>0</c:v>
                      </c:pt>
                      <c:pt idx="1249">
                        <c:v>0</c:v>
                      </c:pt>
                      <c:pt idx="1250">
                        <c:v>0</c:v>
                      </c:pt>
                      <c:pt idx="1251">
                        <c:v>0</c:v>
                      </c:pt>
                      <c:pt idx="1252">
                        <c:v>0</c:v>
                      </c:pt>
                      <c:pt idx="1253">
                        <c:v>0</c:v>
                      </c:pt>
                      <c:pt idx="1254">
                        <c:v>0</c:v>
                      </c:pt>
                      <c:pt idx="1255">
                        <c:v>0</c:v>
                      </c:pt>
                      <c:pt idx="1256">
                        <c:v>0</c:v>
                      </c:pt>
                      <c:pt idx="1257">
                        <c:v>0</c:v>
                      </c:pt>
                      <c:pt idx="1258">
                        <c:v>0</c:v>
                      </c:pt>
                      <c:pt idx="1259">
                        <c:v>0</c:v>
                      </c:pt>
                      <c:pt idx="1260">
                        <c:v>0</c:v>
                      </c:pt>
                      <c:pt idx="1261">
                        <c:v>0</c:v>
                      </c:pt>
                      <c:pt idx="1262">
                        <c:v>0</c:v>
                      </c:pt>
                      <c:pt idx="1263">
                        <c:v>0</c:v>
                      </c:pt>
                      <c:pt idx="1264">
                        <c:v>0</c:v>
                      </c:pt>
                      <c:pt idx="1265">
                        <c:v>0</c:v>
                      </c:pt>
                      <c:pt idx="1266">
                        <c:v>0</c:v>
                      </c:pt>
                      <c:pt idx="1267">
                        <c:v>0</c:v>
                      </c:pt>
                      <c:pt idx="1268">
                        <c:v>0</c:v>
                      </c:pt>
                      <c:pt idx="1269">
                        <c:v>0</c:v>
                      </c:pt>
                      <c:pt idx="1270">
                        <c:v>0</c:v>
                      </c:pt>
                      <c:pt idx="1271">
                        <c:v>0</c:v>
                      </c:pt>
                      <c:pt idx="1272">
                        <c:v>0</c:v>
                      </c:pt>
                      <c:pt idx="1273">
                        <c:v>0</c:v>
                      </c:pt>
                      <c:pt idx="1274">
                        <c:v>0</c:v>
                      </c:pt>
                      <c:pt idx="1275">
                        <c:v>0</c:v>
                      </c:pt>
                      <c:pt idx="1276">
                        <c:v>0</c:v>
                      </c:pt>
                      <c:pt idx="1277">
                        <c:v>0</c:v>
                      </c:pt>
                      <c:pt idx="1278">
                        <c:v>0</c:v>
                      </c:pt>
                      <c:pt idx="1279">
                        <c:v>0</c:v>
                      </c:pt>
                      <c:pt idx="1280">
                        <c:v>0</c:v>
                      </c:pt>
                      <c:pt idx="1281">
                        <c:v>0</c:v>
                      </c:pt>
                      <c:pt idx="1282">
                        <c:v>0</c:v>
                      </c:pt>
                      <c:pt idx="1283">
                        <c:v>0</c:v>
                      </c:pt>
                      <c:pt idx="1284">
                        <c:v>0</c:v>
                      </c:pt>
                      <c:pt idx="1285">
                        <c:v>0</c:v>
                      </c:pt>
                      <c:pt idx="1286">
                        <c:v>0</c:v>
                      </c:pt>
                      <c:pt idx="1287">
                        <c:v>0</c:v>
                      </c:pt>
                      <c:pt idx="1288">
                        <c:v>0</c:v>
                      </c:pt>
                      <c:pt idx="1289">
                        <c:v>0</c:v>
                      </c:pt>
                      <c:pt idx="1290">
                        <c:v>0</c:v>
                      </c:pt>
                      <c:pt idx="1291">
                        <c:v>0</c:v>
                      </c:pt>
                      <c:pt idx="1292">
                        <c:v>0</c:v>
                      </c:pt>
                      <c:pt idx="1293">
                        <c:v>0</c:v>
                      </c:pt>
                      <c:pt idx="1294">
                        <c:v>0</c:v>
                      </c:pt>
                      <c:pt idx="1295">
                        <c:v>0</c:v>
                      </c:pt>
                      <c:pt idx="1296">
                        <c:v>0</c:v>
                      </c:pt>
                      <c:pt idx="1297">
                        <c:v>0</c:v>
                      </c:pt>
                      <c:pt idx="1298">
                        <c:v>0</c:v>
                      </c:pt>
                      <c:pt idx="1299">
                        <c:v>0</c:v>
                      </c:pt>
                      <c:pt idx="1300">
                        <c:v>0</c:v>
                      </c:pt>
                      <c:pt idx="1301">
                        <c:v>0</c:v>
                      </c:pt>
                      <c:pt idx="1302">
                        <c:v>0</c:v>
                      </c:pt>
                      <c:pt idx="1303">
                        <c:v>0</c:v>
                      </c:pt>
                      <c:pt idx="1304">
                        <c:v>0</c:v>
                      </c:pt>
                      <c:pt idx="1305">
                        <c:v>0</c:v>
                      </c:pt>
                      <c:pt idx="1306">
                        <c:v>0</c:v>
                      </c:pt>
                      <c:pt idx="1307">
                        <c:v>0</c:v>
                      </c:pt>
                      <c:pt idx="1308">
                        <c:v>0</c:v>
                      </c:pt>
                      <c:pt idx="1309">
                        <c:v>0</c:v>
                      </c:pt>
                      <c:pt idx="1310">
                        <c:v>0</c:v>
                      </c:pt>
                      <c:pt idx="1311">
                        <c:v>0</c:v>
                      </c:pt>
                      <c:pt idx="1312">
                        <c:v>0</c:v>
                      </c:pt>
                      <c:pt idx="1313">
                        <c:v>0</c:v>
                      </c:pt>
                      <c:pt idx="1314">
                        <c:v>0</c:v>
                      </c:pt>
                      <c:pt idx="1315">
                        <c:v>0</c:v>
                      </c:pt>
                      <c:pt idx="1316">
                        <c:v>0</c:v>
                      </c:pt>
                      <c:pt idx="1317">
                        <c:v>0</c:v>
                      </c:pt>
                      <c:pt idx="1318">
                        <c:v>0</c:v>
                      </c:pt>
                      <c:pt idx="1319">
                        <c:v>0</c:v>
                      </c:pt>
                      <c:pt idx="1320">
                        <c:v>0</c:v>
                      </c:pt>
                      <c:pt idx="1321">
                        <c:v>0</c:v>
                      </c:pt>
                      <c:pt idx="1322">
                        <c:v>0</c:v>
                      </c:pt>
                      <c:pt idx="1323">
                        <c:v>0</c:v>
                      </c:pt>
                      <c:pt idx="1324">
                        <c:v>0</c:v>
                      </c:pt>
                      <c:pt idx="1325">
                        <c:v>0</c:v>
                      </c:pt>
                      <c:pt idx="1326">
                        <c:v>0</c:v>
                      </c:pt>
                      <c:pt idx="1327">
                        <c:v>0</c:v>
                      </c:pt>
                      <c:pt idx="1328">
                        <c:v>0</c:v>
                      </c:pt>
                      <c:pt idx="1329">
                        <c:v>0</c:v>
                      </c:pt>
                      <c:pt idx="1330">
                        <c:v>0</c:v>
                      </c:pt>
                      <c:pt idx="1331">
                        <c:v>0</c:v>
                      </c:pt>
                      <c:pt idx="1332">
                        <c:v>0</c:v>
                      </c:pt>
                      <c:pt idx="1333">
                        <c:v>0</c:v>
                      </c:pt>
                      <c:pt idx="1334">
                        <c:v>0</c:v>
                      </c:pt>
                      <c:pt idx="1335">
                        <c:v>0</c:v>
                      </c:pt>
                      <c:pt idx="1336">
                        <c:v>0</c:v>
                      </c:pt>
                      <c:pt idx="1337">
                        <c:v>0</c:v>
                      </c:pt>
                      <c:pt idx="1338">
                        <c:v>0</c:v>
                      </c:pt>
                      <c:pt idx="1339">
                        <c:v>0</c:v>
                      </c:pt>
                      <c:pt idx="1340">
                        <c:v>0</c:v>
                      </c:pt>
                      <c:pt idx="1341">
                        <c:v>0</c:v>
                      </c:pt>
                      <c:pt idx="1342">
                        <c:v>0</c:v>
                      </c:pt>
                      <c:pt idx="1343">
                        <c:v>0</c:v>
                      </c:pt>
                      <c:pt idx="1344">
                        <c:v>0</c:v>
                      </c:pt>
                      <c:pt idx="1345">
                        <c:v>0</c:v>
                      </c:pt>
                      <c:pt idx="1346">
                        <c:v>0</c:v>
                      </c:pt>
                      <c:pt idx="1347">
                        <c:v>0</c:v>
                      </c:pt>
                      <c:pt idx="1348">
                        <c:v>0</c:v>
                      </c:pt>
                      <c:pt idx="1349">
                        <c:v>0</c:v>
                      </c:pt>
                      <c:pt idx="1350">
                        <c:v>0</c:v>
                      </c:pt>
                      <c:pt idx="1351">
                        <c:v>0</c:v>
                      </c:pt>
                      <c:pt idx="1352">
                        <c:v>0</c:v>
                      </c:pt>
                      <c:pt idx="1353">
                        <c:v>0</c:v>
                      </c:pt>
                      <c:pt idx="1354">
                        <c:v>0</c:v>
                      </c:pt>
                      <c:pt idx="1355">
                        <c:v>0</c:v>
                      </c:pt>
                      <c:pt idx="1356">
                        <c:v>0</c:v>
                      </c:pt>
                      <c:pt idx="1357">
                        <c:v>0</c:v>
                      </c:pt>
                      <c:pt idx="1358">
                        <c:v>0</c:v>
                      </c:pt>
                      <c:pt idx="1359">
                        <c:v>0</c:v>
                      </c:pt>
                      <c:pt idx="1360">
                        <c:v>0</c:v>
                      </c:pt>
                      <c:pt idx="1361">
                        <c:v>0</c:v>
                      </c:pt>
                      <c:pt idx="1362">
                        <c:v>0</c:v>
                      </c:pt>
                      <c:pt idx="1363">
                        <c:v>0</c:v>
                      </c:pt>
                      <c:pt idx="1364">
                        <c:v>0</c:v>
                      </c:pt>
                      <c:pt idx="1365">
                        <c:v>0</c:v>
                      </c:pt>
                      <c:pt idx="1366">
                        <c:v>0</c:v>
                      </c:pt>
                      <c:pt idx="1367">
                        <c:v>0</c:v>
                      </c:pt>
                      <c:pt idx="1368">
                        <c:v>0</c:v>
                      </c:pt>
                      <c:pt idx="1369">
                        <c:v>0</c:v>
                      </c:pt>
                      <c:pt idx="1370">
                        <c:v>0</c:v>
                      </c:pt>
                      <c:pt idx="1371">
                        <c:v>0</c:v>
                      </c:pt>
                      <c:pt idx="1372">
                        <c:v>0</c:v>
                      </c:pt>
                      <c:pt idx="1373">
                        <c:v>0</c:v>
                      </c:pt>
                      <c:pt idx="1374">
                        <c:v>0</c:v>
                      </c:pt>
                      <c:pt idx="1375">
                        <c:v>0</c:v>
                      </c:pt>
                      <c:pt idx="1376">
                        <c:v>0</c:v>
                      </c:pt>
                      <c:pt idx="1377">
                        <c:v>0</c:v>
                      </c:pt>
                      <c:pt idx="1378">
                        <c:v>0</c:v>
                      </c:pt>
                      <c:pt idx="1379">
                        <c:v>0</c:v>
                      </c:pt>
                      <c:pt idx="1380">
                        <c:v>0</c:v>
                      </c:pt>
                      <c:pt idx="1381">
                        <c:v>0</c:v>
                      </c:pt>
                      <c:pt idx="1382">
                        <c:v>0</c:v>
                      </c:pt>
                      <c:pt idx="1383">
                        <c:v>0</c:v>
                      </c:pt>
                      <c:pt idx="1384">
                        <c:v>0</c:v>
                      </c:pt>
                      <c:pt idx="1385">
                        <c:v>0</c:v>
                      </c:pt>
                      <c:pt idx="1386">
                        <c:v>0</c:v>
                      </c:pt>
                      <c:pt idx="1387">
                        <c:v>0</c:v>
                      </c:pt>
                      <c:pt idx="1388">
                        <c:v>0</c:v>
                      </c:pt>
                      <c:pt idx="1389">
                        <c:v>0</c:v>
                      </c:pt>
                      <c:pt idx="1390">
                        <c:v>0</c:v>
                      </c:pt>
                      <c:pt idx="1391">
                        <c:v>0</c:v>
                      </c:pt>
                      <c:pt idx="1392">
                        <c:v>0</c:v>
                      </c:pt>
                      <c:pt idx="1393">
                        <c:v>0</c:v>
                      </c:pt>
                      <c:pt idx="1394">
                        <c:v>0</c:v>
                      </c:pt>
                      <c:pt idx="1395">
                        <c:v>0</c:v>
                      </c:pt>
                      <c:pt idx="1396">
                        <c:v>0</c:v>
                      </c:pt>
                      <c:pt idx="1397">
                        <c:v>0</c:v>
                      </c:pt>
                      <c:pt idx="1398">
                        <c:v>0</c:v>
                      </c:pt>
                      <c:pt idx="1399">
                        <c:v>0</c:v>
                      </c:pt>
                      <c:pt idx="1400">
                        <c:v>0</c:v>
                      </c:pt>
                      <c:pt idx="1401">
                        <c:v>0</c:v>
                      </c:pt>
                      <c:pt idx="1402">
                        <c:v>0</c:v>
                      </c:pt>
                      <c:pt idx="1403">
                        <c:v>0</c:v>
                      </c:pt>
                      <c:pt idx="1404">
                        <c:v>0</c:v>
                      </c:pt>
                      <c:pt idx="1405">
                        <c:v>0</c:v>
                      </c:pt>
                      <c:pt idx="1406">
                        <c:v>0</c:v>
                      </c:pt>
                      <c:pt idx="1407">
                        <c:v>0</c:v>
                      </c:pt>
                      <c:pt idx="1408">
                        <c:v>0</c:v>
                      </c:pt>
                      <c:pt idx="1409">
                        <c:v>0</c:v>
                      </c:pt>
                      <c:pt idx="1410">
                        <c:v>0</c:v>
                      </c:pt>
                      <c:pt idx="1411">
                        <c:v>0</c:v>
                      </c:pt>
                      <c:pt idx="1412">
                        <c:v>0</c:v>
                      </c:pt>
                      <c:pt idx="1413">
                        <c:v>0</c:v>
                      </c:pt>
                      <c:pt idx="1414">
                        <c:v>0</c:v>
                      </c:pt>
                      <c:pt idx="1415">
                        <c:v>0</c:v>
                      </c:pt>
                      <c:pt idx="1416">
                        <c:v>0</c:v>
                      </c:pt>
                      <c:pt idx="1417">
                        <c:v>0</c:v>
                      </c:pt>
                      <c:pt idx="1418">
                        <c:v>0</c:v>
                      </c:pt>
                      <c:pt idx="1419">
                        <c:v>0</c:v>
                      </c:pt>
                      <c:pt idx="1420">
                        <c:v>0</c:v>
                      </c:pt>
                      <c:pt idx="1421">
                        <c:v>0</c:v>
                      </c:pt>
                      <c:pt idx="1422">
                        <c:v>0</c:v>
                      </c:pt>
                      <c:pt idx="1423">
                        <c:v>0</c:v>
                      </c:pt>
                      <c:pt idx="1424">
                        <c:v>0</c:v>
                      </c:pt>
                      <c:pt idx="1425">
                        <c:v>0</c:v>
                      </c:pt>
                      <c:pt idx="1426">
                        <c:v>0</c:v>
                      </c:pt>
                      <c:pt idx="1427">
                        <c:v>0</c:v>
                      </c:pt>
                      <c:pt idx="1428">
                        <c:v>0</c:v>
                      </c:pt>
                      <c:pt idx="1429">
                        <c:v>0</c:v>
                      </c:pt>
                      <c:pt idx="1430">
                        <c:v>0</c:v>
                      </c:pt>
                      <c:pt idx="1431">
                        <c:v>0</c:v>
                      </c:pt>
                      <c:pt idx="1432">
                        <c:v>0</c:v>
                      </c:pt>
                      <c:pt idx="1433">
                        <c:v>0</c:v>
                      </c:pt>
                      <c:pt idx="1434">
                        <c:v>0</c:v>
                      </c:pt>
                      <c:pt idx="1435">
                        <c:v>0</c:v>
                      </c:pt>
                      <c:pt idx="1436">
                        <c:v>0</c:v>
                      </c:pt>
                      <c:pt idx="1437">
                        <c:v>0</c:v>
                      </c:pt>
                      <c:pt idx="1438">
                        <c:v>0</c:v>
                      </c:pt>
                      <c:pt idx="1439">
                        <c:v>0</c:v>
                      </c:pt>
                      <c:pt idx="1440">
                        <c:v>0</c:v>
                      </c:pt>
                      <c:pt idx="1441">
                        <c:v>0</c:v>
                      </c:pt>
                      <c:pt idx="1442">
                        <c:v>0</c:v>
                      </c:pt>
                      <c:pt idx="1443">
                        <c:v>0</c:v>
                      </c:pt>
                      <c:pt idx="1444">
                        <c:v>0</c:v>
                      </c:pt>
                      <c:pt idx="1445">
                        <c:v>0</c:v>
                      </c:pt>
                      <c:pt idx="1446">
                        <c:v>0</c:v>
                      </c:pt>
                      <c:pt idx="1447">
                        <c:v>0</c:v>
                      </c:pt>
                      <c:pt idx="1448">
                        <c:v>0</c:v>
                      </c:pt>
                      <c:pt idx="1449">
                        <c:v>0</c:v>
                      </c:pt>
                      <c:pt idx="1450">
                        <c:v>0</c:v>
                      </c:pt>
                      <c:pt idx="1451">
                        <c:v>0</c:v>
                      </c:pt>
                      <c:pt idx="1452">
                        <c:v>0</c:v>
                      </c:pt>
                      <c:pt idx="1453">
                        <c:v>0</c:v>
                      </c:pt>
                      <c:pt idx="1454">
                        <c:v>0</c:v>
                      </c:pt>
                      <c:pt idx="1455">
                        <c:v>0</c:v>
                      </c:pt>
                      <c:pt idx="1456">
                        <c:v>0</c:v>
                      </c:pt>
                      <c:pt idx="1457">
                        <c:v>0</c:v>
                      </c:pt>
                      <c:pt idx="1458">
                        <c:v>0</c:v>
                      </c:pt>
                      <c:pt idx="1459">
                        <c:v>0</c:v>
                      </c:pt>
                      <c:pt idx="1460">
                        <c:v>0</c:v>
                      </c:pt>
                      <c:pt idx="1461">
                        <c:v>0</c:v>
                      </c:pt>
                      <c:pt idx="1462">
                        <c:v>0</c:v>
                      </c:pt>
                      <c:pt idx="1463">
                        <c:v>0</c:v>
                      </c:pt>
                      <c:pt idx="1464">
                        <c:v>0</c:v>
                      </c:pt>
                      <c:pt idx="1465">
                        <c:v>0</c:v>
                      </c:pt>
                      <c:pt idx="1466">
                        <c:v>0</c:v>
                      </c:pt>
                      <c:pt idx="1467">
                        <c:v>0</c:v>
                      </c:pt>
                      <c:pt idx="1468">
                        <c:v>0</c:v>
                      </c:pt>
                      <c:pt idx="1469">
                        <c:v>0</c:v>
                      </c:pt>
                      <c:pt idx="1470">
                        <c:v>0</c:v>
                      </c:pt>
                      <c:pt idx="1471">
                        <c:v>0</c:v>
                      </c:pt>
                      <c:pt idx="1472">
                        <c:v>0</c:v>
                      </c:pt>
                      <c:pt idx="1473">
                        <c:v>0</c:v>
                      </c:pt>
                      <c:pt idx="1474">
                        <c:v>0</c:v>
                      </c:pt>
                      <c:pt idx="1475">
                        <c:v>0</c:v>
                      </c:pt>
                      <c:pt idx="1476">
                        <c:v>0</c:v>
                      </c:pt>
                      <c:pt idx="1477">
                        <c:v>0</c:v>
                      </c:pt>
                      <c:pt idx="1478">
                        <c:v>0</c:v>
                      </c:pt>
                      <c:pt idx="1479">
                        <c:v>0</c:v>
                      </c:pt>
                      <c:pt idx="1480">
                        <c:v>0</c:v>
                      </c:pt>
                      <c:pt idx="1481">
                        <c:v>0</c:v>
                      </c:pt>
                      <c:pt idx="1482">
                        <c:v>0</c:v>
                      </c:pt>
                      <c:pt idx="1483">
                        <c:v>0</c:v>
                      </c:pt>
                      <c:pt idx="1484">
                        <c:v>0</c:v>
                      </c:pt>
                      <c:pt idx="1485">
                        <c:v>0</c:v>
                      </c:pt>
                      <c:pt idx="1486">
                        <c:v>0</c:v>
                      </c:pt>
                      <c:pt idx="1487">
                        <c:v>0</c:v>
                      </c:pt>
                      <c:pt idx="1488">
                        <c:v>0</c:v>
                      </c:pt>
                      <c:pt idx="1489">
                        <c:v>0</c:v>
                      </c:pt>
                      <c:pt idx="1490">
                        <c:v>0</c:v>
                      </c:pt>
                      <c:pt idx="1491">
                        <c:v>0</c:v>
                      </c:pt>
                      <c:pt idx="1492">
                        <c:v>0</c:v>
                      </c:pt>
                      <c:pt idx="1493">
                        <c:v>0</c:v>
                      </c:pt>
                      <c:pt idx="1494">
                        <c:v>0</c:v>
                      </c:pt>
                      <c:pt idx="1495">
                        <c:v>0</c:v>
                      </c:pt>
                      <c:pt idx="1496">
                        <c:v>0</c:v>
                      </c:pt>
                      <c:pt idx="1497">
                        <c:v>0</c:v>
                      </c:pt>
                      <c:pt idx="1498">
                        <c:v>0</c:v>
                      </c:pt>
                      <c:pt idx="1499">
                        <c:v>0</c:v>
                      </c:pt>
                      <c:pt idx="1500">
                        <c:v>0</c:v>
                      </c:pt>
                      <c:pt idx="1501">
                        <c:v>0</c:v>
                      </c:pt>
                      <c:pt idx="1502">
                        <c:v>0</c:v>
                      </c:pt>
                      <c:pt idx="1503">
                        <c:v>0</c:v>
                      </c:pt>
                      <c:pt idx="1504">
                        <c:v>0</c:v>
                      </c:pt>
                      <c:pt idx="1505">
                        <c:v>0</c:v>
                      </c:pt>
                      <c:pt idx="1506">
                        <c:v>0</c:v>
                      </c:pt>
                      <c:pt idx="1507">
                        <c:v>0</c:v>
                      </c:pt>
                      <c:pt idx="1508">
                        <c:v>0</c:v>
                      </c:pt>
                      <c:pt idx="1509">
                        <c:v>0</c:v>
                      </c:pt>
                      <c:pt idx="1510">
                        <c:v>0</c:v>
                      </c:pt>
                      <c:pt idx="1511">
                        <c:v>0</c:v>
                      </c:pt>
                      <c:pt idx="1512">
                        <c:v>0</c:v>
                      </c:pt>
                      <c:pt idx="1513">
                        <c:v>0</c:v>
                      </c:pt>
                      <c:pt idx="1514">
                        <c:v>0</c:v>
                      </c:pt>
                      <c:pt idx="1515">
                        <c:v>0</c:v>
                      </c:pt>
                      <c:pt idx="1516">
                        <c:v>0</c:v>
                      </c:pt>
                      <c:pt idx="1517">
                        <c:v>0</c:v>
                      </c:pt>
                      <c:pt idx="1518">
                        <c:v>0</c:v>
                      </c:pt>
                      <c:pt idx="1519">
                        <c:v>0</c:v>
                      </c:pt>
                      <c:pt idx="1520">
                        <c:v>0</c:v>
                      </c:pt>
                      <c:pt idx="1521">
                        <c:v>0</c:v>
                      </c:pt>
                      <c:pt idx="1522">
                        <c:v>0</c:v>
                      </c:pt>
                      <c:pt idx="1523">
                        <c:v>0</c:v>
                      </c:pt>
                      <c:pt idx="1524">
                        <c:v>0</c:v>
                      </c:pt>
                      <c:pt idx="1525">
                        <c:v>0</c:v>
                      </c:pt>
                      <c:pt idx="1526">
                        <c:v>0</c:v>
                      </c:pt>
                      <c:pt idx="1527">
                        <c:v>0</c:v>
                      </c:pt>
                      <c:pt idx="1528">
                        <c:v>0</c:v>
                      </c:pt>
                      <c:pt idx="1529">
                        <c:v>0</c:v>
                      </c:pt>
                      <c:pt idx="1530">
                        <c:v>0</c:v>
                      </c:pt>
                      <c:pt idx="1531">
                        <c:v>0</c:v>
                      </c:pt>
                      <c:pt idx="1532">
                        <c:v>0</c:v>
                      </c:pt>
                      <c:pt idx="1533">
                        <c:v>0</c:v>
                      </c:pt>
                      <c:pt idx="1534">
                        <c:v>0</c:v>
                      </c:pt>
                      <c:pt idx="1535">
                        <c:v>0</c:v>
                      </c:pt>
                      <c:pt idx="1536">
                        <c:v>0</c:v>
                      </c:pt>
                      <c:pt idx="1537">
                        <c:v>0</c:v>
                      </c:pt>
                      <c:pt idx="1538">
                        <c:v>0</c:v>
                      </c:pt>
                      <c:pt idx="1539">
                        <c:v>0</c:v>
                      </c:pt>
                      <c:pt idx="1540">
                        <c:v>0</c:v>
                      </c:pt>
                      <c:pt idx="1541">
                        <c:v>0</c:v>
                      </c:pt>
                      <c:pt idx="1542">
                        <c:v>0</c:v>
                      </c:pt>
                      <c:pt idx="1543">
                        <c:v>0</c:v>
                      </c:pt>
                      <c:pt idx="1544">
                        <c:v>0</c:v>
                      </c:pt>
                      <c:pt idx="1545">
                        <c:v>0</c:v>
                      </c:pt>
                      <c:pt idx="1546">
                        <c:v>0</c:v>
                      </c:pt>
                      <c:pt idx="1547">
                        <c:v>0</c:v>
                      </c:pt>
                      <c:pt idx="1548">
                        <c:v>0</c:v>
                      </c:pt>
                      <c:pt idx="1549">
                        <c:v>0</c:v>
                      </c:pt>
                      <c:pt idx="1550">
                        <c:v>0</c:v>
                      </c:pt>
                      <c:pt idx="1551">
                        <c:v>0</c:v>
                      </c:pt>
                      <c:pt idx="1552">
                        <c:v>0</c:v>
                      </c:pt>
                      <c:pt idx="1553">
                        <c:v>0</c:v>
                      </c:pt>
                      <c:pt idx="1554">
                        <c:v>0</c:v>
                      </c:pt>
                      <c:pt idx="1555">
                        <c:v>0</c:v>
                      </c:pt>
                      <c:pt idx="1556">
                        <c:v>0</c:v>
                      </c:pt>
                      <c:pt idx="1557">
                        <c:v>0</c:v>
                      </c:pt>
                      <c:pt idx="1558">
                        <c:v>0</c:v>
                      </c:pt>
                      <c:pt idx="1559">
                        <c:v>0</c:v>
                      </c:pt>
                      <c:pt idx="1560">
                        <c:v>-119.51</c:v>
                      </c:pt>
                      <c:pt idx="1561">
                        <c:v>-229.96</c:v>
                      </c:pt>
                      <c:pt idx="1562">
                        <c:v>-298.22000000000003</c:v>
                      </c:pt>
                      <c:pt idx="1563">
                        <c:v>-252.7</c:v>
                      </c:pt>
                      <c:pt idx="1564">
                        <c:v>-186.03</c:v>
                      </c:pt>
                      <c:pt idx="1565">
                        <c:v>-164.94</c:v>
                      </c:pt>
                      <c:pt idx="1566">
                        <c:v>-179.42</c:v>
                      </c:pt>
                      <c:pt idx="1567">
                        <c:v>-178.35</c:v>
                      </c:pt>
                      <c:pt idx="1568">
                        <c:v>-139.55000000000001</c:v>
                      </c:pt>
                      <c:pt idx="1569">
                        <c:v>-97.13</c:v>
                      </c:pt>
                      <c:pt idx="1570">
                        <c:v>-103.81</c:v>
                      </c:pt>
                      <c:pt idx="1571">
                        <c:v>-174.3</c:v>
                      </c:pt>
                      <c:pt idx="1572">
                        <c:v>-268.31</c:v>
                      </c:pt>
                      <c:pt idx="1573">
                        <c:v>-325.62</c:v>
                      </c:pt>
                      <c:pt idx="1574">
                        <c:v>-314.42</c:v>
                      </c:pt>
                      <c:pt idx="1575">
                        <c:v>-248.2</c:v>
                      </c:pt>
                      <c:pt idx="1576">
                        <c:v>-163.27000000000001</c:v>
                      </c:pt>
                      <c:pt idx="1577">
                        <c:v>-85.85</c:v>
                      </c:pt>
                      <c:pt idx="1578">
                        <c:v>-20.11</c:v>
                      </c:pt>
                      <c:pt idx="1579">
                        <c:v>38.94</c:v>
                      </c:pt>
                      <c:pt idx="1580">
                        <c:v>88.52</c:v>
                      </c:pt>
                      <c:pt idx="1581">
                        <c:v>116.62</c:v>
                      </c:pt>
                      <c:pt idx="1582">
                        <c:v>115.11</c:v>
                      </c:pt>
                      <c:pt idx="1583">
                        <c:v>91.4</c:v>
                      </c:pt>
                      <c:pt idx="1584">
                        <c:v>66.040000000000006</c:v>
                      </c:pt>
                      <c:pt idx="1585">
                        <c:v>59.27</c:v>
                      </c:pt>
                      <c:pt idx="1586">
                        <c:v>79.2</c:v>
                      </c:pt>
                      <c:pt idx="1587">
                        <c:v>120.32</c:v>
                      </c:pt>
                      <c:pt idx="1588">
                        <c:v>170.17</c:v>
                      </c:pt>
                      <c:pt idx="1589">
                        <c:v>216.36</c:v>
                      </c:pt>
                      <c:pt idx="1590">
                        <c:v>249.11</c:v>
                      </c:pt>
                      <c:pt idx="1591">
                        <c:v>261.12</c:v>
                      </c:pt>
                      <c:pt idx="1592">
                        <c:v>248.42</c:v>
                      </c:pt>
                      <c:pt idx="1593">
                        <c:v>212.52</c:v>
                      </c:pt>
                      <c:pt idx="1594">
                        <c:v>161.25</c:v>
                      </c:pt>
                      <c:pt idx="1595">
                        <c:v>106.2</c:v>
                      </c:pt>
                      <c:pt idx="1596">
                        <c:v>58.1</c:v>
                      </c:pt>
                      <c:pt idx="1597">
                        <c:v>23.44</c:v>
                      </c:pt>
                      <c:pt idx="1598">
                        <c:v>3.91</c:v>
                      </c:pt>
                      <c:pt idx="1599">
                        <c:v>-2.5</c:v>
                      </c:pt>
                      <c:pt idx="1600">
                        <c:v>118.81</c:v>
                      </c:pt>
                      <c:pt idx="1601">
                        <c:v>231.8</c:v>
                      </c:pt>
                      <c:pt idx="1602">
                        <c:v>294.72000000000003</c:v>
                      </c:pt>
                      <c:pt idx="1603">
                        <c:v>229.52</c:v>
                      </c:pt>
                      <c:pt idx="1604">
                        <c:v>127.97</c:v>
                      </c:pt>
                      <c:pt idx="1605">
                        <c:v>62.58</c:v>
                      </c:pt>
                      <c:pt idx="1606">
                        <c:v>33.020000000000003</c:v>
                      </c:pt>
                      <c:pt idx="1607">
                        <c:v>-2.72</c:v>
                      </c:pt>
                      <c:pt idx="1608">
                        <c:v>-61.48</c:v>
                      </c:pt>
                      <c:pt idx="1609">
                        <c:v>-107.93</c:v>
                      </c:pt>
                      <c:pt idx="1610">
                        <c:v>-90.74</c:v>
                      </c:pt>
                      <c:pt idx="1611">
                        <c:v>1.87</c:v>
                      </c:pt>
                      <c:pt idx="1612">
                        <c:v>125.06</c:v>
                      </c:pt>
                      <c:pt idx="1613">
                        <c:v>212.35</c:v>
                      </c:pt>
                      <c:pt idx="1614">
                        <c:v>225.35</c:v>
                      </c:pt>
                      <c:pt idx="1615">
                        <c:v>173.42</c:v>
                      </c:pt>
                      <c:pt idx="1616">
                        <c:v>93.37</c:v>
                      </c:pt>
                      <c:pt idx="1617">
                        <c:v>16.399999999999999</c:v>
                      </c:pt>
                      <c:pt idx="1618">
                        <c:v>-46.54</c:v>
                      </c:pt>
                      <c:pt idx="1619">
                        <c:v>-95.08</c:v>
                      </c:pt>
                      <c:pt idx="1620">
                        <c:v>-124.38</c:v>
                      </c:pt>
                      <c:pt idx="1621">
                        <c:v>-123.45</c:v>
                      </c:pt>
                      <c:pt idx="1622">
                        <c:v>-87.09</c:v>
                      </c:pt>
                      <c:pt idx="1623">
                        <c:v>-26.58</c:v>
                      </c:pt>
                      <c:pt idx="1624">
                        <c:v>-86.4</c:v>
                      </c:pt>
                      <c:pt idx="1625">
                        <c:v>-162.84</c:v>
                      </c:pt>
                      <c:pt idx="1626">
                        <c:v>-234.5</c:v>
                      </c:pt>
                      <c:pt idx="1627">
                        <c:v>-225.53</c:v>
                      </c:pt>
                      <c:pt idx="1628">
                        <c:v>-214.18</c:v>
                      </c:pt>
                      <c:pt idx="1629">
                        <c:v>-250.42</c:v>
                      </c:pt>
                      <c:pt idx="1630">
                        <c:v>-309.42</c:v>
                      </c:pt>
                      <c:pt idx="1631">
                        <c:v>-329.11</c:v>
                      </c:pt>
                      <c:pt idx="1632">
                        <c:v>-401.53</c:v>
                      </c:pt>
                      <c:pt idx="1633">
                        <c:v>-434.64</c:v>
                      </c:pt>
                      <c:pt idx="1634">
                        <c:v>-458.21</c:v>
                      </c:pt>
                      <c:pt idx="1635">
                        <c:v>-429.88</c:v>
                      </c:pt>
                      <c:pt idx="1636">
                        <c:v>-415.56</c:v>
                      </c:pt>
                      <c:pt idx="1637">
                        <c:v>-430.35</c:v>
                      </c:pt>
                      <c:pt idx="1638">
                        <c:v>-434.83</c:v>
                      </c:pt>
                      <c:pt idx="1639">
                        <c:v>-388.26</c:v>
                      </c:pt>
                      <c:pt idx="1640">
                        <c:v>-416.47</c:v>
                      </c:pt>
                      <c:pt idx="1641">
                        <c:v>-439.88</c:v>
                      </c:pt>
                      <c:pt idx="1642">
                        <c:v>-469.91</c:v>
                      </c:pt>
                      <c:pt idx="1643">
                        <c:v>-435.83</c:v>
                      </c:pt>
                      <c:pt idx="1644">
                        <c:v>-391.25</c:v>
                      </c:pt>
                      <c:pt idx="1645">
                        <c:v>-361.55</c:v>
                      </c:pt>
                      <c:pt idx="1646">
                        <c:v>-324.83</c:v>
                      </c:pt>
                      <c:pt idx="1647">
                        <c:v>-247.64</c:v>
                      </c:pt>
                      <c:pt idx="1648">
                        <c:v>-130.97999999999999</c:v>
                      </c:pt>
                      <c:pt idx="1649">
                        <c:v>-17.29</c:v>
                      </c:pt>
                      <c:pt idx="1650">
                        <c:v>46.12</c:v>
                      </c:pt>
                      <c:pt idx="1651">
                        <c:v>48.24</c:v>
                      </c:pt>
                      <c:pt idx="1652">
                        <c:v>20.78</c:v>
                      </c:pt>
                      <c:pt idx="1653">
                        <c:v>8.0500000000000007</c:v>
                      </c:pt>
                      <c:pt idx="1654">
                        <c:v>32.200000000000003</c:v>
                      </c:pt>
                      <c:pt idx="1655">
                        <c:v>84.59</c:v>
                      </c:pt>
                      <c:pt idx="1656">
                        <c:v>144.24</c:v>
                      </c:pt>
                      <c:pt idx="1657">
                        <c:v>199.89</c:v>
                      </c:pt>
                      <c:pt idx="1658">
                        <c:v>254.08</c:v>
                      </c:pt>
                      <c:pt idx="1659">
                        <c:v>310.16000000000003</c:v>
                      </c:pt>
                      <c:pt idx="1660">
                        <c:v>359.79</c:v>
                      </c:pt>
                      <c:pt idx="1661">
                        <c:v>385.26</c:v>
                      </c:pt>
                      <c:pt idx="1662">
                        <c:v>373.54</c:v>
                      </c:pt>
                      <c:pt idx="1663">
                        <c:v>327.63</c:v>
                      </c:pt>
                      <c:pt idx="1664">
                        <c:v>265.06</c:v>
                      </c:pt>
                      <c:pt idx="1665">
                        <c:v>205.96</c:v>
                      </c:pt>
                      <c:pt idx="1666">
                        <c:v>162.03</c:v>
                      </c:pt>
                      <c:pt idx="1667">
                        <c:v>134.01</c:v>
                      </c:pt>
                      <c:pt idx="1668">
                        <c:v>116.56</c:v>
                      </c:pt>
                      <c:pt idx="1669">
                        <c:v>103.67</c:v>
                      </c:pt>
                      <c:pt idx="1670">
                        <c:v>90.35</c:v>
                      </c:pt>
                      <c:pt idx="1671">
                        <c:v>71.459999999999994</c:v>
                      </c:pt>
                      <c:pt idx="1672">
                        <c:v>280.55</c:v>
                      </c:pt>
                      <c:pt idx="1673">
                        <c:v>456.93</c:v>
                      </c:pt>
                      <c:pt idx="1674">
                        <c:v>535.5</c:v>
                      </c:pt>
                      <c:pt idx="1675">
                        <c:v>379.69</c:v>
                      </c:pt>
                      <c:pt idx="1676">
                        <c:v>184.45</c:v>
                      </c:pt>
                      <c:pt idx="1677">
                        <c:v>92.63</c:v>
                      </c:pt>
                      <c:pt idx="1678">
                        <c:v>90.4</c:v>
                      </c:pt>
                      <c:pt idx="1679">
                        <c:v>77.430000000000007</c:v>
                      </c:pt>
                      <c:pt idx="1680">
                        <c:v>245.95</c:v>
                      </c:pt>
                      <c:pt idx="1681">
                        <c:v>401.14</c:v>
                      </c:pt>
                      <c:pt idx="1682">
                        <c:v>574.48</c:v>
                      </c:pt>
                      <c:pt idx="1683">
                        <c:v>645.38</c:v>
                      </c:pt>
                      <c:pt idx="1684">
                        <c:v>714.63</c:v>
                      </c:pt>
                      <c:pt idx="1685">
                        <c:v>795.46</c:v>
                      </c:pt>
                      <c:pt idx="1686">
                        <c:v>807.54</c:v>
                      </c:pt>
                      <c:pt idx="1687">
                        <c:v>680.4</c:v>
                      </c:pt>
                      <c:pt idx="1688">
                        <c:v>327.27999999999997</c:v>
                      </c:pt>
                      <c:pt idx="1689">
                        <c:v>0.7</c:v>
                      </c:pt>
                      <c:pt idx="1690">
                        <c:v>-150.66999999999999</c:v>
                      </c:pt>
                      <c:pt idx="1691">
                        <c:v>-36.380000000000003</c:v>
                      </c:pt>
                      <c:pt idx="1692">
                        <c:v>172.47</c:v>
                      </c:pt>
                      <c:pt idx="1693">
                        <c:v>306.62</c:v>
                      </c:pt>
                      <c:pt idx="1694">
                        <c:v>321.74</c:v>
                      </c:pt>
                      <c:pt idx="1695">
                        <c:v>275.72000000000003</c:v>
                      </c:pt>
                      <c:pt idx="1696">
                        <c:v>-138.31</c:v>
                      </c:pt>
                      <c:pt idx="1697">
                        <c:v>-555.29</c:v>
                      </c:pt>
                      <c:pt idx="1698">
                        <c:v>-932.71</c:v>
                      </c:pt>
                      <c:pt idx="1699">
                        <c:v>-1065.54</c:v>
                      </c:pt>
                      <c:pt idx="1700">
                        <c:v>-1157.74</c:v>
                      </c:pt>
                      <c:pt idx="1701">
                        <c:v>-1298.54</c:v>
                      </c:pt>
                      <c:pt idx="1702">
                        <c:v>-1389.56</c:v>
                      </c:pt>
                      <c:pt idx="1703">
                        <c:v>-1292.08</c:v>
                      </c:pt>
                      <c:pt idx="1704">
                        <c:v>-1370.06</c:v>
                      </c:pt>
                      <c:pt idx="1705">
                        <c:v>-1413.52</c:v>
                      </c:pt>
                      <c:pt idx="1706">
                        <c:v>-1520.82</c:v>
                      </c:pt>
                      <c:pt idx="1707">
                        <c:v>-1530.45</c:v>
                      </c:pt>
                      <c:pt idx="1708">
                        <c:v>-1598.03</c:v>
                      </c:pt>
                      <c:pt idx="1709">
                        <c:v>-1740.26</c:v>
                      </c:pt>
                      <c:pt idx="1710">
                        <c:v>-1819.28</c:v>
                      </c:pt>
                      <c:pt idx="1711">
                        <c:v>-1692.23</c:v>
                      </c:pt>
                      <c:pt idx="1712">
                        <c:v>-1599.16</c:v>
                      </c:pt>
                      <c:pt idx="1713">
                        <c:v>-1430.08</c:v>
                      </c:pt>
                      <c:pt idx="1714">
                        <c:v>-1279.44</c:v>
                      </c:pt>
                      <c:pt idx="1715">
                        <c:v>-1049.98</c:v>
                      </c:pt>
                      <c:pt idx="1716">
                        <c:v>-848.54</c:v>
                      </c:pt>
                      <c:pt idx="1717">
                        <c:v>-703.23</c:v>
                      </c:pt>
                      <c:pt idx="1718">
                        <c:v>-557.28</c:v>
                      </c:pt>
                      <c:pt idx="1719">
                        <c:v>-348.74</c:v>
                      </c:pt>
                      <c:pt idx="1720">
                        <c:v>-323.31</c:v>
                      </c:pt>
                      <c:pt idx="1721">
                        <c:v>-293.70999999999998</c:v>
                      </c:pt>
                      <c:pt idx="1722">
                        <c:v>-256.70999999999998</c:v>
                      </c:pt>
                      <c:pt idx="1723">
                        <c:v>-67.489999999999995</c:v>
                      </c:pt>
                      <c:pt idx="1724">
                        <c:v>146.29</c:v>
                      </c:pt>
                      <c:pt idx="1725">
                        <c:v>305.56</c:v>
                      </c:pt>
                      <c:pt idx="1726">
                        <c:v>434.42</c:v>
                      </c:pt>
                      <c:pt idx="1727">
                        <c:v>594.30999999999995</c:v>
                      </c:pt>
                      <c:pt idx="1728">
                        <c:v>667.97</c:v>
                      </c:pt>
                      <c:pt idx="1729">
                        <c:v>706.29</c:v>
                      </c:pt>
                      <c:pt idx="1730">
                        <c:v>655.39</c:v>
                      </c:pt>
                      <c:pt idx="1731">
                        <c:v>573.72</c:v>
                      </c:pt>
                      <c:pt idx="1732">
                        <c:v>443.15</c:v>
                      </c:pt>
                      <c:pt idx="1733">
                        <c:v>297.07</c:v>
                      </c:pt>
                      <c:pt idx="1734">
                        <c:v>198.61</c:v>
                      </c:pt>
                      <c:pt idx="1735">
                        <c:v>184.82</c:v>
                      </c:pt>
                      <c:pt idx="1736">
                        <c:v>352.42</c:v>
                      </c:pt>
                      <c:pt idx="1737">
                        <c:v>508.55</c:v>
                      </c:pt>
                      <c:pt idx="1738">
                        <c:v>563.61</c:v>
                      </c:pt>
                      <c:pt idx="1739">
                        <c:v>432.58</c:v>
                      </c:pt>
                      <c:pt idx="1740">
                        <c:v>233.38</c:v>
                      </c:pt>
                      <c:pt idx="1741">
                        <c:v>66.72</c:v>
                      </c:pt>
                      <c:pt idx="1742">
                        <c:v>-58.37</c:v>
                      </c:pt>
                      <c:pt idx="1743">
                        <c:v>-188.19</c:v>
                      </c:pt>
                      <c:pt idx="1744">
                        <c:v>-338.81</c:v>
                      </c:pt>
                      <c:pt idx="1745">
                        <c:v>-459.97</c:v>
                      </c:pt>
                      <c:pt idx="1746">
                        <c:v>-480.95</c:v>
                      </c:pt>
                      <c:pt idx="1747">
                        <c:v>-383.28</c:v>
                      </c:pt>
                      <c:pt idx="1748">
                        <c:v>-225.22</c:v>
                      </c:pt>
                      <c:pt idx="1749">
                        <c:v>-98.08</c:v>
                      </c:pt>
                      <c:pt idx="1750">
                        <c:v>-60.71</c:v>
                      </c:pt>
                      <c:pt idx="1751">
                        <c:v>-110.01</c:v>
                      </c:pt>
                      <c:pt idx="1752">
                        <c:v>-441.7</c:v>
                      </c:pt>
                      <c:pt idx="1753">
                        <c:v>-756</c:v>
                      </c:pt>
                      <c:pt idx="1754">
                        <c:v>-965.38</c:v>
                      </c:pt>
                      <c:pt idx="1755">
                        <c:v>-918.84</c:v>
                      </c:pt>
                      <c:pt idx="1756">
                        <c:v>-791.2</c:v>
                      </c:pt>
                      <c:pt idx="1757">
                        <c:v>-701.61</c:v>
                      </c:pt>
                      <c:pt idx="1758">
                        <c:v>-625.58000000000004</c:v>
                      </c:pt>
                      <c:pt idx="1759">
                        <c:v>-478.47</c:v>
                      </c:pt>
                      <c:pt idx="1760">
                        <c:v>-849.33</c:v>
                      </c:pt>
                      <c:pt idx="1761">
                        <c:v>-1200.53</c:v>
                      </c:pt>
                      <c:pt idx="1762">
                        <c:v>-1493.37</c:v>
                      </c:pt>
                      <c:pt idx="1763">
                        <c:v>-1400.05</c:v>
                      </c:pt>
                      <c:pt idx="1764">
                        <c:v>-1287.6400000000001</c:v>
                      </c:pt>
                      <c:pt idx="1765">
                        <c:v>-1346.26</c:v>
                      </c:pt>
                      <c:pt idx="1766">
                        <c:v>-1437.91</c:v>
                      </c:pt>
                      <c:pt idx="1767">
                        <c:v>-1314.14</c:v>
                      </c:pt>
                      <c:pt idx="1768">
                        <c:v>-1284.99</c:v>
                      </c:pt>
                      <c:pt idx="1769">
                        <c:v>-1190.6400000000001</c:v>
                      </c:pt>
                      <c:pt idx="1770">
                        <c:v>-1218.94</c:v>
                      </c:pt>
                      <c:pt idx="1771">
                        <c:v>-1240.33</c:v>
                      </c:pt>
                      <c:pt idx="1772">
                        <c:v>-1356.88</c:v>
                      </c:pt>
                      <c:pt idx="1773">
                        <c:v>-1505.19</c:v>
                      </c:pt>
                      <c:pt idx="1774">
                        <c:v>-1517.54</c:v>
                      </c:pt>
                      <c:pt idx="1775">
                        <c:v>-1290.44</c:v>
                      </c:pt>
                      <c:pt idx="1776">
                        <c:v>-647.91</c:v>
                      </c:pt>
                      <c:pt idx="1777">
                        <c:v>-21.82</c:v>
                      </c:pt>
                      <c:pt idx="1778">
                        <c:v>379.85</c:v>
                      </c:pt>
                      <c:pt idx="1779">
                        <c:v>400.55</c:v>
                      </c:pt>
                      <c:pt idx="1780">
                        <c:v>313.01</c:v>
                      </c:pt>
                      <c:pt idx="1781">
                        <c:v>338.75</c:v>
                      </c:pt>
                      <c:pt idx="1782">
                        <c:v>476.77</c:v>
                      </c:pt>
                      <c:pt idx="1783">
                        <c:v>590.04999999999995</c:v>
                      </c:pt>
                      <c:pt idx="1784">
                        <c:v>1086.8900000000001</c:v>
                      </c:pt>
                      <c:pt idx="1785">
                        <c:v>1542.54</c:v>
                      </c:pt>
                      <c:pt idx="1786">
                        <c:v>1974.98</c:v>
                      </c:pt>
                      <c:pt idx="1787">
                        <c:v>2143.8200000000002</c:v>
                      </c:pt>
                      <c:pt idx="1788">
                        <c:v>2299.96</c:v>
                      </c:pt>
                      <c:pt idx="1789">
                        <c:v>2518.3000000000002</c:v>
                      </c:pt>
                      <c:pt idx="1790">
                        <c:v>2638.8</c:v>
                      </c:pt>
                      <c:pt idx="1791">
                        <c:v>2474.29</c:v>
                      </c:pt>
                      <c:pt idx="1792">
                        <c:v>2398.48</c:v>
                      </c:pt>
                      <c:pt idx="1793">
                        <c:v>2258.14</c:v>
                      </c:pt>
                      <c:pt idx="1794">
                        <c:v>2205.16</c:v>
                      </c:pt>
                      <c:pt idx="1795">
                        <c:v>2089.13</c:v>
                      </c:pt>
                      <c:pt idx="1796">
                        <c:v>2039.17</c:v>
                      </c:pt>
                      <c:pt idx="1797">
                        <c:v>2043.56</c:v>
                      </c:pt>
                      <c:pt idx="1798">
                        <c:v>1962.54</c:v>
                      </c:pt>
                      <c:pt idx="1799">
                        <c:v>1674.33</c:v>
                      </c:pt>
                      <c:pt idx="1800">
                        <c:v>1915.75</c:v>
                      </c:pt>
                      <c:pt idx="1801">
                        <c:v>2060.21</c:v>
                      </c:pt>
                      <c:pt idx="1802">
                        <c:v>2051.58</c:v>
                      </c:pt>
                      <c:pt idx="1803">
                        <c:v>1493.91</c:v>
                      </c:pt>
                      <c:pt idx="1804">
                        <c:v>872.71</c:v>
                      </c:pt>
                      <c:pt idx="1805">
                        <c:v>507.43</c:v>
                      </c:pt>
                      <c:pt idx="1806">
                        <c:v>324.13</c:v>
                      </c:pt>
                      <c:pt idx="1807">
                        <c:v>64.08</c:v>
                      </c:pt>
                      <c:pt idx="1808">
                        <c:v>713.17</c:v>
                      </c:pt>
                      <c:pt idx="1809">
                        <c:v>1307.8699999999999</c:v>
                      </c:pt>
                      <c:pt idx="1810">
                        <c:v>1815.8</c:v>
                      </c:pt>
                      <c:pt idx="1811">
                        <c:v>1648.14</c:v>
                      </c:pt>
                      <c:pt idx="1812">
                        <c:v>1419.33</c:v>
                      </c:pt>
                      <c:pt idx="1813">
                        <c:v>1431.44</c:v>
                      </c:pt>
                      <c:pt idx="1814">
                        <c:v>1457.01</c:v>
                      </c:pt>
                      <c:pt idx="1815">
                        <c:v>1126.42</c:v>
                      </c:pt>
                      <c:pt idx="1816">
                        <c:v>1025.32</c:v>
                      </c:pt>
                      <c:pt idx="1817">
                        <c:v>936.43</c:v>
                      </c:pt>
                      <c:pt idx="1818">
                        <c:v>1171.43</c:v>
                      </c:pt>
                      <c:pt idx="1819">
                        <c:v>1469.41</c:v>
                      </c:pt>
                      <c:pt idx="1820">
                        <c:v>1943.42</c:v>
                      </c:pt>
                      <c:pt idx="1821">
                        <c:v>2444.6799999999998</c:v>
                      </c:pt>
                      <c:pt idx="1822">
                        <c:v>2669.65</c:v>
                      </c:pt>
                      <c:pt idx="1823">
                        <c:v>2433.4699999999998</c:v>
                      </c:pt>
                      <c:pt idx="1824">
                        <c:v>2315.42</c:v>
                      </c:pt>
                      <c:pt idx="1825">
                        <c:v>2103.0500000000002</c:v>
                      </c:pt>
                      <c:pt idx="1826">
                        <c:v>1928.6</c:v>
                      </c:pt>
                      <c:pt idx="1827">
                        <c:v>1566.69</c:v>
                      </c:pt>
                      <c:pt idx="1828">
                        <c:v>1272.46</c:v>
                      </c:pt>
                      <c:pt idx="1829">
                        <c:v>1174.43</c:v>
                      </c:pt>
                      <c:pt idx="1830">
                        <c:v>1185.28</c:v>
                      </c:pt>
                      <c:pt idx="1831">
                        <c:v>1129.8499999999999</c:v>
                      </c:pt>
                      <c:pt idx="1832">
                        <c:v>1170.6600000000001</c:v>
                      </c:pt>
                      <c:pt idx="1833">
                        <c:v>1126.31</c:v>
                      </c:pt>
                      <c:pt idx="1834">
                        <c:v>1048.75</c:v>
                      </c:pt>
                      <c:pt idx="1835">
                        <c:v>819.73</c:v>
                      </c:pt>
                      <c:pt idx="1836">
                        <c:v>537.08000000000004</c:v>
                      </c:pt>
                      <c:pt idx="1837">
                        <c:v>237.49</c:v>
                      </c:pt>
                      <c:pt idx="1838">
                        <c:v>-99.01</c:v>
                      </c:pt>
                      <c:pt idx="1839">
                        <c:v>-474.55</c:v>
                      </c:pt>
                      <c:pt idx="1840">
                        <c:v>-1302.75</c:v>
                      </c:pt>
                      <c:pt idx="1841">
                        <c:v>-1970.32</c:v>
                      </c:pt>
                      <c:pt idx="1842">
                        <c:v>-2288.9499999999998</c:v>
                      </c:pt>
                      <c:pt idx="1843">
                        <c:v>-2006.22</c:v>
                      </c:pt>
                      <c:pt idx="1844">
                        <c:v>-1590.42</c:v>
                      </c:pt>
                      <c:pt idx="1845">
                        <c:v>-1402.77</c:v>
                      </c:pt>
                      <c:pt idx="1846">
                        <c:v>-1444.07</c:v>
                      </c:pt>
                      <c:pt idx="1847">
                        <c:v>-1497.49</c:v>
                      </c:pt>
                      <c:pt idx="1848">
                        <c:v>-2276.56</c:v>
                      </c:pt>
                      <c:pt idx="1849">
                        <c:v>-2986.61</c:v>
                      </c:pt>
                      <c:pt idx="1850">
                        <c:v>-3579.9</c:v>
                      </c:pt>
                      <c:pt idx="1851">
                        <c:v>-3583.08</c:v>
                      </c:pt>
                      <c:pt idx="1852">
                        <c:v>-3448.92</c:v>
                      </c:pt>
                      <c:pt idx="1853">
                        <c:v>-3382.76</c:v>
                      </c:pt>
                      <c:pt idx="1854">
                        <c:v>-3196.24</c:v>
                      </c:pt>
                      <c:pt idx="1855">
                        <c:v>-2625.64</c:v>
                      </c:pt>
                      <c:pt idx="1856">
                        <c:v>-1715.68</c:v>
                      </c:pt>
                      <c:pt idx="1857">
                        <c:v>-857.77</c:v>
                      </c:pt>
                      <c:pt idx="1858">
                        <c:v>-465.16</c:v>
                      </c:pt>
                      <c:pt idx="1859">
                        <c:v>-624.97</c:v>
                      </c:pt>
                      <c:pt idx="1860">
                        <c:v>-1050.51</c:v>
                      </c:pt>
                      <c:pt idx="1861">
                        <c:v>-1338.56</c:v>
                      </c:pt>
                      <c:pt idx="1862">
                        <c:v>-1263.69</c:v>
                      </c:pt>
                      <c:pt idx="1863">
                        <c:v>-860.98</c:v>
                      </c:pt>
                      <c:pt idx="1864">
                        <c:v>906.68</c:v>
                      </c:pt>
                      <c:pt idx="1865">
                        <c:v>2644.73</c:v>
                      </c:pt>
                      <c:pt idx="1866">
                        <c:v>4001.9</c:v>
                      </c:pt>
                      <c:pt idx="1867">
                        <c:v>4245</c:v>
                      </c:pt>
                      <c:pt idx="1868">
                        <c:v>4202.42</c:v>
                      </c:pt>
                      <c:pt idx="1869">
                        <c:v>4386.93</c:v>
                      </c:pt>
                      <c:pt idx="1870">
                        <c:v>4592.3900000000003</c:v>
                      </c:pt>
                      <c:pt idx="1871">
                        <c:v>4334.62</c:v>
                      </c:pt>
                      <c:pt idx="1872">
                        <c:v>3658.9</c:v>
                      </c:pt>
                      <c:pt idx="1873">
                        <c:v>2956.48</c:v>
                      </c:pt>
                      <c:pt idx="1874">
                        <c:v>2842.89</c:v>
                      </c:pt>
                      <c:pt idx="1875">
                        <c:v>3425.18</c:v>
                      </c:pt>
                      <c:pt idx="1876">
                        <c:v>4355.3900000000003</c:v>
                      </c:pt>
                      <c:pt idx="1877">
                        <c:v>5026.87</c:v>
                      </c:pt>
                      <c:pt idx="1878">
                        <c:v>5030.42</c:v>
                      </c:pt>
                      <c:pt idx="1879">
                        <c:v>4371.2299999999996</c:v>
                      </c:pt>
                      <c:pt idx="1880">
                        <c:v>2730.46</c:v>
                      </c:pt>
                      <c:pt idx="1881">
                        <c:v>1020.45</c:v>
                      </c:pt>
                      <c:pt idx="1882">
                        <c:v>-477.45</c:v>
                      </c:pt>
                      <c:pt idx="1883">
                        <c:v>-1375.67</c:v>
                      </c:pt>
                      <c:pt idx="1884">
                        <c:v>-2059.65</c:v>
                      </c:pt>
                      <c:pt idx="1885">
                        <c:v>-2711.49</c:v>
                      </c:pt>
                      <c:pt idx="1886">
                        <c:v>-3160.48</c:v>
                      </c:pt>
                      <c:pt idx="1887">
                        <c:v>-3178.85</c:v>
                      </c:pt>
                      <c:pt idx="1888">
                        <c:v>-2482.7800000000002</c:v>
                      </c:pt>
                      <c:pt idx="1889">
                        <c:v>-1866.42</c:v>
                      </c:pt>
                      <c:pt idx="1890">
                        <c:v>-1855.06</c:v>
                      </c:pt>
                      <c:pt idx="1891">
                        <c:v>-2761.89</c:v>
                      </c:pt>
                      <c:pt idx="1892">
                        <c:v>-4016.86</c:v>
                      </c:pt>
                      <c:pt idx="1893">
                        <c:v>-4972.45</c:v>
                      </c:pt>
                      <c:pt idx="1894">
                        <c:v>-5350.76</c:v>
                      </c:pt>
                      <c:pt idx="1895">
                        <c:v>-5252.54</c:v>
                      </c:pt>
                      <c:pt idx="1896">
                        <c:v>-3660.46</c:v>
                      </c:pt>
                      <c:pt idx="1897">
                        <c:v>-1883.58</c:v>
                      </c:pt>
                      <c:pt idx="1898">
                        <c:v>-177.29</c:v>
                      </c:pt>
                      <c:pt idx="1899">
                        <c:v>702.31</c:v>
                      </c:pt>
                      <c:pt idx="1900">
                        <c:v>1419.55</c:v>
                      </c:pt>
                      <c:pt idx="1901">
                        <c:v>2286.2199999999998</c:v>
                      </c:pt>
                      <c:pt idx="1902">
                        <c:v>2985.07</c:v>
                      </c:pt>
                      <c:pt idx="1903">
                        <c:v>3052.42</c:v>
                      </c:pt>
                      <c:pt idx="1904">
                        <c:v>4302.6499999999996</c:v>
                      </c:pt>
                      <c:pt idx="1905">
                        <c:v>5417.32</c:v>
                      </c:pt>
                      <c:pt idx="1906">
                        <c:v>6596.18</c:v>
                      </c:pt>
                      <c:pt idx="1907">
                        <c:v>6965.35</c:v>
                      </c:pt>
                      <c:pt idx="1908">
                        <c:v>7487.93</c:v>
                      </c:pt>
                      <c:pt idx="1909">
                        <c:v>8492.48</c:v>
                      </c:pt>
                      <c:pt idx="1910">
                        <c:v>9391.98</c:v>
                      </c:pt>
                      <c:pt idx="1911">
                        <c:v>9394.36</c:v>
                      </c:pt>
                      <c:pt idx="1912">
                        <c:v>11117.62</c:v>
                      </c:pt>
                      <c:pt idx="1913">
                        <c:v>12276.5</c:v>
                      </c:pt>
                      <c:pt idx="1914">
                        <c:v>12936</c:v>
                      </c:pt>
                      <c:pt idx="1915">
                        <c:v>11705.96</c:v>
                      </c:pt>
                      <c:pt idx="1916">
                        <c:v>10279.5</c:v>
                      </c:pt>
                      <c:pt idx="1917">
                        <c:v>9562.66</c:v>
                      </c:pt>
                      <c:pt idx="1918">
                        <c:v>9063.56</c:v>
                      </c:pt>
                      <c:pt idx="1919">
                        <c:v>7819.93</c:v>
                      </c:pt>
                      <c:pt idx="1920">
                        <c:v>8536.65</c:v>
                      </c:pt>
                      <c:pt idx="1921">
                        <c:v>9026.41</c:v>
                      </c:pt>
                      <c:pt idx="1922">
                        <c:v>9555.66</c:v>
                      </c:pt>
                      <c:pt idx="1923">
                        <c:v>8595.02</c:v>
                      </c:pt>
                      <c:pt idx="1924">
                        <c:v>7531.83</c:v>
                      </c:pt>
                      <c:pt idx="1925">
                        <c:v>6888.12</c:v>
                      </c:pt>
                      <c:pt idx="1926">
                        <c:v>5971.06</c:v>
                      </c:pt>
                      <c:pt idx="1927">
                        <c:v>3915.63</c:v>
                      </c:pt>
                      <c:pt idx="1928">
                        <c:v>2168.66</c:v>
                      </c:pt>
                      <c:pt idx="1929">
                        <c:v>514.20000000000005</c:v>
                      </c:pt>
                      <c:pt idx="1930">
                        <c:v>-170.9</c:v>
                      </c:pt>
                      <c:pt idx="1931">
                        <c:v>-429.53</c:v>
                      </c:pt>
                      <c:pt idx="1932">
                        <c:v>-91.77</c:v>
                      </c:pt>
                      <c:pt idx="1933">
                        <c:v>439.8</c:v>
                      </c:pt>
                      <c:pt idx="1934">
                        <c:v>487.8</c:v>
                      </c:pt>
                      <c:pt idx="1935">
                        <c:v>-328.43</c:v>
                      </c:pt>
                      <c:pt idx="1936">
                        <c:v>-1911.42</c:v>
                      </c:pt>
                      <c:pt idx="1937">
                        <c:v>-3529.21</c:v>
                      </c:pt>
                      <c:pt idx="1938">
                        <c:v>-4635.57</c:v>
                      </c:pt>
                      <c:pt idx="1939">
                        <c:v>-5036.5</c:v>
                      </c:pt>
                      <c:pt idx="1940">
                        <c:v>-5009.79</c:v>
                      </c:pt>
                      <c:pt idx="1941">
                        <c:v>-4820.74</c:v>
                      </c:pt>
                      <c:pt idx="1942">
                        <c:v>-4488.37</c:v>
                      </c:pt>
                      <c:pt idx="1943">
                        <c:v>-3895.04</c:v>
                      </c:pt>
                      <c:pt idx="1944">
                        <c:v>-3530.54</c:v>
                      </c:pt>
                      <c:pt idx="1945">
                        <c:v>-3131.27</c:v>
                      </c:pt>
                      <c:pt idx="1946">
                        <c:v>-2893.07</c:v>
                      </c:pt>
                      <c:pt idx="1947">
                        <c:v>-2671.59</c:v>
                      </c:pt>
                      <c:pt idx="1948">
                        <c:v>-2676.72</c:v>
                      </c:pt>
                      <c:pt idx="1949">
                        <c:v>-2835.05</c:v>
                      </c:pt>
                      <c:pt idx="1950">
                        <c:v>-2818.99</c:v>
                      </c:pt>
                      <c:pt idx="1951">
                        <c:v>-2336.6</c:v>
                      </c:pt>
                      <c:pt idx="1952">
                        <c:v>-1748.19</c:v>
                      </c:pt>
                      <c:pt idx="1953">
                        <c:v>-954.85</c:v>
                      </c:pt>
                      <c:pt idx="1954">
                        <c:v>-190.04</c:v>
                      </c:pt>
                      <c:pt idx="1955">
                        <c:v>612.17999999999995</c:v>
                      </c:pt>
                      <c:pt idx="1956">
                        <c:v>1239.43</c:v>
                      </c:pt>
                      <c:pt idx="1957">
                        <c:v>1623.18</c:v>
                      </c:pt>
                      <c:pt idx="1958">
                        <c:v>1842.37</c:v>
                      </c:pt>
                      <c:pt idx="1959">
                        <c:v>2004.62</c:v>
                      </c:pt>
                      <c:pt idx="1960">
                        <c:v>2976.71</c:v>
                      </c:pt>
                      <c:pt idx="1961">
                        <c:v>3817.35</c:v>
                      </c:pt>
                      <c:pt idx="1962">
                        <c:v>4269.5200000000004</c:v>
                      </c:pt>
                      <c:pt idx="1963">
                        <c:v>3884.63</c:v>
                      </c:pt>
                      <c:pt idx="1964">
                        <c:v>3406.41</c:v>
                      </c:pt>
                      <c:pt idx="1965">
                        <c:v>3349.49</c:v>
                      </c:pt>
                      <c:pt idx="1966">
                        <c:v>3589.91</c:v>
                      </c:pt>
                      <c:pt idx="1967">
                        <c:v>3651.79</c:v>
                      </c:pt>
                      <c:pt idx="1968">
                        <c:v>3165.97</c:v>
                      </c:pt>
                      <c:pt idx="1969">
                        <c:v>2486.89</c:v>
                      </c:pt>
                      <c:pt idx="1970">
                        <c:v>2071.94</c:v>
                      </c:pt>
                      <c:pt idx="1971">
                        <c:v>2161.84</c:v>
                      </c:pt>
                      <c:pt idx="1972">
                        <c:v>2419.4499999999998</c:v>
                      </c:pt>
                      <c:pt idx="1973">
                        <c:v>2371.5</c:v>
                      </c:pt>
                      <c:pt idx="1974">
                        <c:v>1827.89</c:v>
                      </c:pt>
                      <c:pt idx="1975">
                        <c:v>975.4</c:v>
                      </c:pt>
                      <c:pt idx="1976">
                        <c:v>-3576.75</c:v>
                      </c:pt>
                      <c:pt idx="1977">
                        <c:v>-7691.14</c:v>
                      </c:pt>
                      <c:pt idx="1978">
                        <c:v>-10403.43</c:v>
                      </c:pt>
                      <c:pt idx="1979">
                        <c:v>-9601.66</c:v>
                      </c:pt>
                      <c:pt idx="1980">
                        <c:v>-8135.92</c:v>
                      </c:pt>
                      <c:pt idx="1981">
                        <c:v>-7933.2</c:v>
                      </c:pt>
                      <c:pt idx="1982">
                        <c:v>-8566.65</c:v>
                      </c:pt>
                      <c:pt idx="1983">
                        <c:v>-8481.18</c:v>
                      </c:pt>
                      <c:pt idx="1984">
                        <c:v>-11561.25</c:v>
                      </c:pt>
                      <c:pt idx="1985">
                        <c:v>-14252.72</c:v>
                      </c:pt>
                      <c:pt idx="1986">
                        <c:v>-17008.3</c:v>
                      </c:pt>
                      <c:pt idx="1987">
                        <c:v>-17584.86</c:v>
                      </c:pt>
                      <c:pt idx="1988">
                        <c:v>-18083.88</c:v>
                      </c:pt>
                      <c:pt idx="1989">
                        <c:v>-19059.8</c:v>
                      </c:pt>
                      <c:pt idx="1990">
                        <c:v>-19133.8</c:v>
                      </c:pt>
                      <c:pt idx="1991">
                        <c:v>-16813.169999999998</c:v>
                      </c:pt>
                      <c:pt idx="1992">
                        <c:v>-15487.27</c:v>
                      </c:pt>
                      <c:pt idx="1993">
                        <c:v>-13885.4</c:v>
                      </c:pt>
                      <c:pt idx="1994">
                        <c:v>-13264.75</c:v>
                      </c:pt>
                      <c:pt idx="1995">
                        <c:v>-12223.81</c:v>
                      </c:pt>
                      <c:pt idx="1996">
                        <c:v>-11834.7</c:v>
                      </c:pt>
                      <c:pt idx="1997">
                        <c:v>-12020.61</c:v>
                      </c:pt>
                      <c:pt idx="1998">
                        <c:v>-11612.25</c:v>
                      </c:pt>
                      <c:pt idx="1999">
                        <c:v>-9551.9699999999993</c:v>
                      </c:pt>
                      <c:pt idx="2000">
                        <c:v>-7871.1</c:v>
                      </c:pt>
                      <c:pt idx="2001">
                        <c:v>-5713.91</c:v>
                      </c:pt>
                      <c:pt idx="2002">
                        <c:v>-3780.78</c:v>
                      </c:pt>
                      <c:pt idx="2003">
                        <c:v>-1255.56</c:v>
                      </c:pt>
                      <c:pt idx="2004">
                        <c:v>949.28</c:v>
                      </c:pt>
                      <c:pt idx="2005">
                        <c:v>2473.1</c:v>
                      </c:pt>
                      <c:pt idx="2006">
                        <c:v>3648.44</c:v>
                      </c:pt>
                      <c:pt idx="2007">
                        <c:v>4945.8599999999997</c:v>
                      </c:pt>
                      <c:pt idx="2008">
                        <c:v>5556.73</c:v>
                      </c:pt>
                      <c:pt idx="2009">
                        <c:v>5951.12</c:v>
                      </c:pt>
                      <c:pt idx="2010">
                        <c:v>5961.18</c:v>
                      </c:pt>
                      <c:pt idx="2011">
                        <c:v>6149.13</c:v>
                      </c:pt>
                      <c:pt idx="2012">
                        <c:v>6332.45</c:v>
                      </c:pt>
                      <c:pt idx="2013">
                        <c:v>6474.78</c:v>
                      </c:pt>
                      <c:pt idx="2014">
                        <c:v>6682.82</c:v>
                      </c:pt>
                      <c:pt idx="2015">
                        <c:v>6996.84</c:v>
                      </c:pt>
                      <c:pt idx="2016">
                        <c:v>7234.37</c:v>
                      </c:pt>
                      <c:pt idx="2017">
                        <c:v>7067.19</c:v>
                      </c:pt>
                      <c:pt idx="2018">
                        <c:v>6261.52</c:v>
                      </c:pt>
                      <c:pt idx="2019">
                        <c:v>4857.16</c:v>
                      </c:pt>
                      <c:pt idx="2020">
                        <c:v>3136.52</c:v>
                      </c:pt>
                      <c:pt idx="2021">
                        <c:v>1435.59</c:v>
                      </c:pt>
                      <c:pt idx="2022">
                        <c:v>-29.63</c:v>
                      </c:pt>
                      <c:pt idx="2023">
                        <c:v>-1201.04</c:v>
                      </c:pt>
                      <c:pt idx="2024">
                        <c:v>-1985.3</c:v>
                      </c:pt>
                      <c:pt idx="2025">
                        <c:v>-2545.1</c:v>
                      </c:pt>
                      <c:pt idx="2026">
                        <c:v>-2948.18</c:v>
                      </c:pt>
                      <c:pt idx="2027">
                        <c:v>-3338.63</c:v>
                      </c:pt>
                      <c:pt idx="2028">
                        <c:v>-3745.59</c:v>
                      </c:pt>
                      <c:pt idx="2029">
                        <c:v>-4224.1499999999996</c:v>
                      </c:pt>
                      <c:pt idx="2030">
                        <c:v>-4831.08</c:v>
                      </c:pt>
                      <c:pt idx="2031">
                        <c:v>-5550.42</c:v>
                      </c:pt>
                      <c:pt idx="2032">
                        <c:v>-7924.02</c:v>
                      </c:pt>
                      <c:pt idx="2033">
                        <c:v>-9948.33</c:v>
                      </c:pt>
                      <c:pt idx="2034">
                        <c:v>-10985.93</c:v>
                      </c:pt>
                      <c:pt idx="2035">
                        <c:v>-9978.7000000000007</c:v>
                      </c:pt>
                      <c:pt idx="2036">
                        <c:v>-8297.94</c:v>
                      </c:pt>
                      <c:pt idx="2037">
                        <c:v>-7028.76</c:v>
                      </c:pt>
                      <c:pt idx="2038">
                        <c:v>-6184.22</c:v>
                      </c:pt>
                      <c:pt idx="2039">
                        <c:v>-5162.0200000000004</c:v>
                      </c:pt>
                      <c:pt idx="2040">
                        <c:v>-6229.45</c:v>
                      </c:pt>
                      <c:pt idx="2041">
                        <c:v>-7196.68</c:v>
                      </c:pt>
                      <c:pt idx="2042">
                        <c:v>-8105.08</c:v>
                      </c:pt>
                      <c:pt idx="2043">
                        <c:v>-7617.5</c:v>
                      </c:pt>
                      <c:pt idx="2044">
                        <c:v>-7037.97</c:v>
                      </c:pt>
                      <c:pt idx="2045">
                        <c:v>-6835.98</c:v>
                      </c:pt>
                      <c:pt idx="2046">
                        <c:v>-6293.93</c:v>
                      </c:pt>
                      <c:pt idx="2047">
                        <c:v>-4526.79</c:v>
                      </c:pt>
                      <c:pt idx="2048">
                        <c:v>-3556.39</c:v>
                      </c:pt>
                      <c:pt idx="2049">
                        <c:v>-2520.19</c:v>
                      </c:pt>
                      <c:pt idx="2050">
                        <c:v>-2169.98</c:v>
                      </c:pt>
                      <c:pt idx="2051">
                        <c:v>-1684.96</c:v>
                      </c:pt>
                      <c:pt idx="2052">
                        <c:v>-1774.45</c:v>
                      </c:pt>
                      <c:pt idx="2053">
                        <c:v>-2393.66</c:v>
                      </c:pt>
                      <c:pt idx="2054">
                        <c:v>-2772.8</c:v>
                      </c:pt>
                      <c:pt idx="2055">
                        <c:v>-2197.81</c:v>
                      </c:pt>
                      <c:pt idx="2056">
                        <c:v>-1664.92</c:v>
                      </c:pt>
                      <c:pt idx="2057">
                        <c:v>-890.98</c:v>
                      </c:pt>
                      <c:pt idx="2058">
                        <c:v>-388.13</c:v>
                      </c:pt>
                      <c:pt idx="2059">
                        <c:v>212.61</c:v>
                      </c:pt>
                      <c:pt idx="2060">
                        <c:v>550.52</c:v>
                      </c:pt>
                      <c:pt idx="2061">
                        <c:v>573.92999999999995</c:v>
                      </c:pt>
                      <c:pt idx="2062">
                        <c:v>509.48</c:v>
                      </c:pt>
                      <c:pt idx="2063">
                        <c:v>572.66999999999996</c:v>
                      </c:pt>
                      <c:pt idx="2064">
                        <c:v>1341.53</c:v>
                      </c:pt>
                      <c:pt idx="2065">
                        <c:v>1974.17</c:v>
                      </c:pt>
                      <c:pt idx="2066">
                        <c:v>2167.61</c:v>
                      </c:pt>
                      <c:pt idx="2067">
                        <c:v>1648.3</c:v>
                      </c:pt>
                      <c:pt idx="2068">
                        <c:v>1108.24</c:v>
                      </c:pt>
                      <c:pt idx="2069">
                        <c:v>1038.48</c:v>
                      </c:pt>
                      <c:pt idx="2070">
                        <c:v>1340.79</c:v>
                      </c:pt>
                      <c:pt idx="2071">
                        <c:v>1570.86</c:v>
                      </c:pt>
                      <c:pt idx="2072">
                        <c:v>2659.08</c:v>
                      </c:pt>
                      <c:pt idx="2073">
                        <c:v>3480.99</c:v>
                      </c:pt>
                      <c:pt idx="2074">
                        <c:v>4062.86</c:v>
                      </c:pt>
                      <c:pt idx="2075">
                        <c:v>3839.51</c:v>
                      </c:pt>
                      <c:pt idx="2076">
                        <c:v>3527.47</c:v>
                      </c:pt>
                      <c:pt idx="2077">
                        <c:v>3439.04</c:v>
                      </c:pt>
                      <c:pt idx="2078">
                        <c:v>3300.64</c:v>
                      </c:pt>
                      <c:pt idx="2079">
                        <c:v>2729.57</c:v>
                      </c:pt>
                      <c:pt idx="2080">
                        <c:v>1893.98</c:v>
                      </c:pt>
                      <c:pt idx="2081">
                        <c:v>1177.9000000000001</c:v>
                      </c:pt>
                      <c:pt idx="2082">
                        <c:v>1058.6400000000001</c:v>
                      </c:pt>
                      <c:pt idx="2083">
                        <c:v>1507.4</c:v>
                      </c:pt>
                      <c:pt idx="2084">
                        <c:v>2167.34</c:v>
                      </c:pt>
                      <c:pt idx="2085">
                        <c:v>2551.6799999999998</c:v>
                      </c:pt>
                      <c:pt idx="2086">
                        <c:v>2395.4299999999998</c:v>
                      </c:pt>
                      <c:pt idx="2087">
                        <c:v>1769.8</c:v>
                      </c:pt>
                      <c:pt idx="2088">
                        <c:v>-270.68</c:v>
                      </c:pt>
                      <c:pt idx="2089">
                        <c:v>-2237.31</c:v>
                      </c:pt>
                      <c:pt idx="2090">
                        <c:v>-3726.52</c:v>
                      </c:pt>
                      <c:pt idx="2091">
                        <c:v>-4004.04</c:v>
                      </c:pt>
                      <c:pt idx="2092">
                        <c:v>-3928.62</c:v>
                      </c:pt>
                      <c:pt idx="2093">
                        <c:v>-4050.76</c:v>
                      </c:pt>
                      <c:pt idx="2094">
                        <c:v>-4198.5600000000004</c:v>
                      </c:pt>
                      <c:pt idx="2095">
                        <c:v>-3919.74</c:v>
                      </c:pt>
                      <c:pt idx="2096">
                        <c:v>-4365.05</c:v>
                      </c:pt>
                      <c:pt idx="2097">
                        <c:v>-4788</c:v>
                      </c:pt>
                      <c:pt idx="2098">
                        <c:v>-5501.44</c:v>
                      </c:pt>
                      <c:pt idx="2099">
                        <c:v>-5934.55</c:v>
                      </c:pt>
                      <c:pt idx="2100">
                        <c:v>-6518.65</c:v>
                      </c:pt>
                      <c:pt idx="2101">
                        <c:v>-7193.38</c:v>
                      </c:pt>
                      <c:pt idx="2102">
                        <c:v>-7425.02</c:v>
                      </c:pt>
                      <c:pt idx="2103">
                        <c:v>-6755.43</c:v>
                      </c:pt>
                      <c:pt idx="2104">
                        <c:v>-6125.04</c:v>
                      </c:pt>
                      <c:pt idx="2105">
                        <c:v>-5250.13</c:v>
                      </c:pt>
                      <c:pt idx="2106">
                        <c:v>-4528.6499999999996</c:v>
                      </c:pt>
                      <c:pt idx="2107">
                        <c:v>-3650.51</c:v>
                      </c:pt>
                      <c:pt idx="2108">
                        <c:v>-2991.93</c:v>
                      </c:pt>
                      <c:pt idx="2109">
                        <c:v>-2626.84</c:v>
                      </c:pt>
                      <c:pt idx="2110">
                        <c:v>-2302.92</c:v>
                      </c:pt>
                      <c:pt idx="2111">
                        <c:v>-1730.18</c:v>
                      </c:pt>
                      <c:pt idx="2112">
                        <c:v>-1342.6</c:v>
                      </c:pt>
                      <c:pt idx="2113">
                        <c:v>-836.29</c:v>
                      </c:pt>
                      <c:pt idx="2114">
                        <c:v>-309.81</c:v>
                      </c:pt>
                      <c:pt idx="2115">
                        <c:v>483.87</c:v>
                      </c:pt>
                      <c:pt idx="2116">
                        <c:v>1315.74</c:v>
                      </c:pt>
                      <c:pt idx="2117">
                        <c:v>2050.84</c:v>
                      </c:pt>
                      <c:pt idx="2118">
                        <c:v>2696.77</c:v>
                      </c:pt>
                      <c:pt idx="2119">
                        <c:v>3289.47</c:v>
                      </c:pt>
                      <c:pt idx="2120">
                        <c:v>3774.35</c:v>
                      </c:pt>
                      <c:pt idx="2121">
                        <c:v>4018.91</c:v>
                      </c:pt>
                      <c:pt idx="2122">
                        <c:v>3936.01</c:v>
                      </c:pt>
                      <c:pt idx="2123">
                        <c:v>3582.87</c:v>
                      </c:pt>
                      <c:pt idx="2124">
                        <c:v>3135.22</c:v>
                      </c:pt>
                      <c:pt idx="2125">
                        <c:v>2765.87</c:v>
                      </c:pt>
                      <c:pt idx="2126">
                        <c:v>2541.04</c:v>
                      </c:pt>
                      <c:pt idx="2127">
                        <c:v>2414.33</c:v>
                      </c:pt>
                      <c:pt idx="2128">
                        <c:v>2297.7199999999998</c:v>
                      </c:pt>
                      <c:pt idx="2129">
                        <c:v>2129.1999999999998</c:v>
                      </c:pt>
                      <c:pt idx="2130">
                        <c:v>1883.57</c:v>
                      </c:pt>
                      <c:pt idx="2131">
                        <c:v>1543.3</c:v>
                      </c:pt>
                      <c:pt idx="2132">
                        <c:v>1081.1400000000001</c:v>
                      </c:pt>
                      <c:pt idx="2133">
                        <c:v>480.25</c:v>
                      </c:pt>
                      <c:pt idx="2134">
                        <c:v>-231.38</c:v>
                      </c:pt>
                      <c:pt idx="2135">
                        <c:v>-972.48</c:v>
                      </c:pt>
                      <c:pt idx="2136">
                        <c:v>-1758.92</c:v>
                      </c:pt>
                      <c:pt idx="2137">
                        <c:v>-2382.35</c:v>
                      </c:pt>
                      <c:pt idx="2138">
                        <c:v>-2781.18</c:v>
                      </c:pt>
                      <c:pt idx="2139">
                        <c:v>-2902.74</c:v>
                      </c:pt>
                      <c:pt idx="2140">
                        <c:v>-2884.26</c:v>
                      </c:pt>
                      <c:pt idx="2141">
                        <c:v>-2843.35</c:v>
                      </c:pt>
                      <c:pt idx="2142">
                        <c:v>-2816.85</c:v>
                      </c:pt>
                      <c:pt idx="2143">
                        <c:v>-2789.49</c:v>
                      </c:pt>
                      <c:pt idx="2144">
                        <c:v>-3590.96</c:v>
                      </c:pt>
                      <c:pt idx="2145">
                        <c:v>-4342.4799999999996</c:v>
                      </c:pt>
                      <c:pt idx="2146">
                        <c:v>-4825.92</c:v>
                      </c:pt>
                      <c:pt idx="2147">
                        <c:v>-4505.3999999999996</c:v>
                      </c:pt>
                      <c:pt idx="2148">
                        <c:v>-3948.2</c:v>
                      </c:pt>
                      <c:pt idx="2149">
                        <c:v>-3543.34</c:v>
                      </c:pt>
                      <c:pt idx="2150">
                        <c:v>-3196.95</c:v>
                      </c:pt>
                      <c:pt idx="2151">
                        <c:v>-2595.4</c:v>
                      </c:pt>
                      <c:pt idx="2152">
                        <c:v>-3578.72</c:v>
                      </c:pt>
                      <c:pt idx="2153">
                        <c:v>-4409.37</c:v>
                      </c:pt>
                      <c:pt idx="2154">
                        <c:v>-4980.84</c:v>
                      </c:pt>
                      <c:pt idx="2155">
                        <c:v>-4279.1000000000004</c:v>
                      </c:pt>
                      <c:pt idx="2156">
                        <c:v>-3513.12</c:v>
                      </c:pt>
                      <c:pt idx="2157">
                        <c:v>-3322.12</c:v>
                      </c:pt>
                      <c:pt idx="2158">
                        <c:v>-3297.79</c:v>
                      </c:pt>
                      <c:pt idx="2159">
                        <c:v>-2677.71</c:v>
                      </c:pt>
                      <c:pt idx="2160">
                        <c:v>-2636.4</c:v>
                      </c:pt>
                      <c:pt idx="2161">
                        <c:v>-2465.62</c:v>
                      </c:pt>
                      <c:pt idx="2162">
                        <c:v>-2676.92</c:v>
                      </c:pt>
                      <c:pt idx="2163">
                        <c:v>-2711.29</c:v>
                      </c:pt>
                      <c:pt idx="2164">
                        <c:v>-3004.03</c:v>
                      </c:pt>
                      <c:pt idx="2165">
                        <c:v>-3452.22</c:v>
                      </c:pt>
                      <c:pt idx="2166">
                        <c:v>-3524.36</c:v>
                      </c:pt>
                      <c:pt idx="2167">
                        <c:v>-2833.28</c:v>
                      </c:pt>
                      <c:pt idx="2168">
                        <c:v>1190.19</c:v>
                      </c:pt>
                      <c:pt idx="2169">
                        <c:v>4971.97</c:v>
                      </c:pt>
                      <c:pt idx="2170">
                        <c:v>7206.64</c:v>
                      </c:pt>
                      <c:pt idx="2171">
                        <c:v>6172.06</c:v>
                      </c:pt>
                      <c:pt idx="2172">
                        <c:v>4340.96</c:v>
                      </c:pt>
                      <c:pt idx="2173">
                        <c:v>3645.08</c:v>
                      </c:pt>
                      <c:pt idx="2174">
                        <c:v>4002.5</c:v>
                      </c:pt>
                      <c:pt idx="2175">
                        <c:v>4142.8599999999997</c:v>
                      </c:pt>
                      <c:pt idx="2176">
                        <c:v>9891.65</c:v>
                      </c:pt>
                      <c:pt idx="2177">
                        <c:v>15116.94</c:v>
                      </c:pt>
                      <c:pt idx="2178">
                        <c:v>19366.95</c:v>
                      </c:pt>
                      <c:pt idx="2179">
                        <c:v>19164.150000000001</c:v>
                      </c:pt>
                      <c:pt idx="2180">
                        <c:v>18447.16</c:v>
                      </c:pt>
                      <c:pt idx="2181">
                        <c:v>19181.54</c:v>
                      </c:pt>
                      <c:pt idx="2182">
                        <c:v>19893.77</c:v>
                      </c:pt>
                      <c:pt idx="2183">
                        <c:v>18110.11</c:v>
                      </c:pt>
                      <c:pt idx="2184">
                        <c:v>18027.43</c:v>
                      </c:pt>
                      <c:pt idx="2185">
                        <c:v>17520.8</c:v>
                      </c:pt>
                      <c:pt idx="2186">
                        <c:v>18443.25</c:v>
                      </c:pt>
                      <c:pt idx="2187">
                        <c:v>18881.830000000002</c:v>
                      </c:pt>
                      <c:pt idx="2188">
                        <c:v>20155.240000000002</c:v>
                      </c:pt>
                      <c:pt idx="2189">
                        <c:v>21742.35</c:v>
                      </c:pt>
                      <c:pt idx="2190">
                        <c:v>21712.68</c:v>
                      </c:pt>
                      <c:pt idx="2191">
                        <c:v>18681.12</c:v>
                      </c:pt>
                      <c:pt idx="2192">
                        <c:v>13476.31</c:v>
                      </c:pt>
                      <c:pt idx="2193">
                        <c:v>7972.4</c:v>
                      </c:pt>
                      <c:pt idx="2194">
                        <c:v>4044.83</c:v>
                      </c:pt>
                      <c:pt idx="2195">
                        <c:v>1960.64</c:v>
                      </c:pt>
                      <c:pt idx="2196">
                        <c:v>917.42</c:v>
                      </c:pt>
                      <c:pt idx="2197">
                        <c:v>-140.88999999999999</c:v>
                      </c:pt>
                      <c:pt idx="2198">
                        <c:v>-1641.63</c:v>
                      </c:pt>
                      <c:pt idx="2199">
                        <c:v>-3347.42</c:v>
                      </c:pt>
                      <c:pt idx="2200">
                        <c:v>-6156.56</c:v>
                      </c:pt>
                      <c:pt idx="2201">
                        <c:v>-8912.81</c:v>
                      </c:pt>
                      <c:pt idx="2202">
                        <c:v>-11715.93</c:v>
                      </c:pt>
                      <c:pt idx="2203">
                        <c:v>-14049.48</c:v>
                      </c:pt>
                      <c:pt idx="2204">
                        <c:v>-16446.740000000002</c:v>
                      </c:pt>
                      <c:pt idx="2205">
                        <c:v>-18756.91</c:v>
                      </c:pt>
                      <c:pt idx="2206">
                        <c:v>-20157.61</c:v>
                      </c:pt>
                      <c:pt idx="2207">
                        <c:v>-19929.71</c:v>
                      </c:pt>
                      <c:pt idx="2208">
                        <c:v>-17337.48</c:v>
                      </c:pt>
                      <c:pt idx="2209">
                        <c:v>-14171.16</c:v>
                      </c:pt>
                      <c:pt idx="2210">
                        <c:v>-11646.19</c:v>
                      </c:pt>
                      <c:pt idx="2211">
                        <c:v>-10655.27</c:v>
                      </c:pt>
                      <c:pt idx="2212">
                        <c:v>-10247.58</c:v>
                      </c:pt>
                      <c:pt idx="2213">
                        <c:v>-9404.25</c:v>
                      </c:pt>
                      <c:pt idx="2214">
                        <c:v>-7887.62</c:v>
                      </c:pt>
                      <c:pt idx="2215">
                        <c:v>-6103.87</c:v>
                      </c:pt>
                      <c:pt idx="2216">
                        <c:v>-1373.45</c:v>
                      </c:pt>
                      <c:pt idx="2217">
                        <c:v>3336.33</c:v>
                      </c:pt>
                      <c:pt idx="2218">
                        <c:v>7727.49</c:v>
                      </c:pt>
                      <c:pt idx="2219">
                        <c:v>10187.77</c:v>
                      </c:pt>
                      <c:pt idx="2220">
                        <c:v>12533.58</c:v>
                      </c:pt>
                      <c:pt idx="2221">
                        <c:v>15547.92</c:v>
                      </c:pt>
                      <c:pt idx="2222">
                        <c:v>18296.34</c:v>
                      </c:pt>
                      <c:pt idx="2223">
                        <c:v>19379.150000000001</c:v>
                      </c:pt>
                      <c:pt idx="2224">
                        <c:v>19894.810000000001</c:v>
                      </c:pt>
                      <c:pt idx="2225">
                        <c:v>19721.41</c:v>
                      </c:pt>
                      <c:pt idx="2226">
                        <c:v>20096.349999999999</c:v>
                      </c:pt>
                      <c:pt idx="2227">
                        <c:v>20723.72</c:v>
                      </c:pt>
                      <c:pt idx="2228">
                        <c:v>21702.91</c:v>
                      </c:pt>
                      <c:pt idx="2229">
                        <c:v>22367.37</c:v>
                      </c:pt>
                      <c:pt idx="2230">
                        <c:v>21857.71</c:v>
                      </c:pt>
                      <c:pt idx="2231">
                        <c:v>19839.259999999998</c:v>
                      </c:pt>
                      <c:pt idx="2232">
                        <c:v>15639.65</c:v>
                      </c:pt>
                      <c:pt idx="2233">
                        <c:v>11157.43</c:v>
                      </c:pt>
                      <c:pt idx="2234">
                        <c:v>7203.97</c:v>
                      </c:pt>
                      <c:pt idx="2235">
                        <c:v>4481.34</c:v>
                      </c:pt>
                      <c:pt idx="2236">
                        <c:v>1977.67</c:v>
                      </c:pt>
                      <c:pt idx="2237">
                        <c:v>-970.37</c:v>
                      </c:pt>
                      <c:pt idx="2238">
                        <c:v>-4097.47</c:v>
                      </c:pt>
                      <c:pt idx="2239">
                        <c:v>-6711.08</c:v>
                      </c:pt>
                      <c:pt idx="2240">
                        <c:v>-10842.29</c:v>
                      </c:pt>
                      <c:pt idx="2241">
                        <c:v>-14563.43</c:v>
                      </c:pt>
                      <c:pt idx="2242">
                        <c:v>-17991.28</c:v>
                      </c:pt>
                      <c:pt idx="2243">
                        <c:v>-19991.95</c:v>
                      </c:pt>
                      <c:pt idx="2244">
                        <c:v>-21786.959999999999</c:v>
                      </c:pt>
                      <c:pt idx="2245">
                        <c:v>-23771.67</c:v>
                      </c:pt>
                      <c:pt idx="2246">
                        <c:v>-25180.73</c:v>
                      </c:pt>
                      <c:pt idx="2247">
                        <c:v>-25042.93</c:v>
                      </c:pt>
                      <c:pt idx="2248">
                        <c:v>-25808.05</c:v>
                      </c:pt>
                      <c:pt idx="2249">
                        <c:v>-25762.63</c:v>
                      </c:pt>
                      <c:pt idx="2250">
                        <c:v>-25350.33</c:v>
                      </c:pt>
                      <c:pt idx="2251">
                        <c:v>-23393.85</c:v>
                      </c:pt>
                      <c:pt idx="2252">
                        <c:v>-21208.66</c:v>
                      </c:pt>
                      <c:pt idx="2253">
                        <c:v>-19303.599999999999</c:v>
                      </c:pt>
                      <c:pt idx="2254">
                        <c:v>-17080.939999999999</c:v>
                      </c:pt>
                      <c:pt idx="2255">
                        <c:v>-13748.34</c:v>
                      </c:pt>
                      <c:pt idx="2256">
                        <c:v>-10423.23</c:v>
                      </c:pt>
                      <c:pt idx="2257">
                        <c:v>-6907.11</c:v>
                      </c:pt>
                      <c:pt idx="2258">
                        <c:v>-3922.58</c:v>
                      </c:pt>
                      <c:pt idx="2259">
                        <c:v>-1044.8599999999999</c:v>
                      </c:pt>
                      <c:pt idx="2260">
                        <c:v>1529.57</c:v>
                      </c:pt>
                      <c:pt idx="2261">
                        <c:v>3998.55</c:v>
                      </c:pt>
                      <c:pt idx="2262">
                        <c:v>6714.78</c:v>
                      </c:pt>
                      <c:pt idx="2263">
                        <c:v>9781.32</c:v>
                      </c:pt>
                      <c:pt idx="2264">
                        <c:v>12169.84</c:v>
                      </c:pt>
                      <c:pt idx="2265">
                        <c:v>14137.22</c:v>
                      </c:pt>
                      <c:pt idx="2266">
                        <c:v>15525.64</c:v>
                      </c:pt>
                      <c:pt idx="2267">
                        <c:v>16748.259999999998</c:v>
                      </c:pt>
                      <c:pt idx="2268">
                        <c:v>17462.2</c:v>
                      </c:pt>
                      <c:pt idx="2269">
                        <c:v>17466.48</c:v>
                      </c:pt>
                      <c:pt idx="2270">
                        <c:v>16875.5</c:v>
                      </c:pt>
                      <c:pt idx="2271">
                        <c:v>15966.75</c:v>
                      </c:pt>
                      <c:pt idx="2272">
                        <c:v>14660.68</c:v>
                      </c:pt>
                      <c:pt idx="2273">
                        <c:v>13142.24</c:v>
                      </c:pt>
                      <c:pt idx="2274">
                        <c:v>11314.84</c:v>
                      </c:pt>
                      <c:pt idx="2275">
                        <c:v>9285.0400000000009</c:v>
                      </c:pt>
                      <c:pt idx="2276">
                        <c:v>7023.37</c:v>
                      </c:pt>
                      <c:pt idx="2277">
                        <c:v>4615.42</c:v>
                      </c:pt>
                      <c:pt idx="2278">
                        <c:v>2195.4499999999998</c:v>
                      </c:pt>
                      <c:pt idx="2279">
                        <c:v>-162.72</c:v>
                      </c:pt>
                      <c:pt idx="2280">
                        <c:v>-924.21</c:v>
                      </c:pt>
                      <c:pt idx="2281">
                        <c:v>-1803.2</c:v>
                      </c:pt>
                      <c:pt idx="2282">
                        <c:v>-3208.43</c:v>
                      </c:pt>
                      <c:pt idx="2283">
                        <c:v>-5960.77</c:v>
                      </c:pt>
                      <c:pt idx="2284">
                        <c:v>-8715.25</c:v>
                      </c:pt>
                      <c:pt idx="2285">
                        <c:v>-10503.92</c:v>
                      </c:pt>
                      <c:pt idx="2286">
                        <c:v>-11423.85</c:v>
                      </c:pt>
                      <c:pt idx="2287">
                        <c:v>-12146.58</c:v>
                      </c:pt>
                      <c:pt idx="2288">
                        <c:v>-10939.4</c:v>
                      </c:pt>
                      <c:pt idx="2289">
                        <c:v>-9549.8700000000008</c:v>
                      </c:pt>
                      <c:pt idx="2290">
                        <c:v>-7872.2</c:v>
                      </c:pt>
                      <c:pt idx="2291">
                        <c:v>-6971.91</c:v>
                      </c:pt>
                      <c:pt idx="2292">
                        <c:v>-5852.95</c:v>
                      </c:pt>
                      <c:pt idx="2293">
                        <c:v>-4210.1400000000003</c:v>
                      </c:pt>
                      <c:pt idx="2294">
                        <c:v>-2652.65</c:v>
                      </c:pt>
                      <c:pt idx="2295">
                        <c:v>-1883.71</c:v>
                      </c:pt>
                      <c:pt idx="2296">
                        <c:v>1048.31</c:v>
                      </c:pt>
                      <c:pt idx="2297">
                        <c:v>3952.93</c:v>
                      </c:pt>
                      <c:pt idx="2298">
                        <c:v>6944.76</c:v>
                      </c:pt>
                      <c:pt idx="2299">
                        <c:v>8439.07</c:v>
                      </c:pt>
                      <c:pt idx="2300">
                        <c:v>9947.2099999999991</c:v>
                      </c:pt>
                      <c:pt idx="2301">
                        <c:v>12131.59</c:v>
                      </c:pt>
                      <c:pt idx="2302">
                        <c:v>14240.75</c:v>
                      </c:pt>
                      <c:pt idx="2303">
                        <c:v>15114.87</c:v>
                      </c:pt>
                      <c:pt idx="2304">
                        <c:v>17872.349999999999</c:v>
                      </c:pt>
                      <c:pt idx="2305">
                        <c:v>19891.419999999998</c:v>
                      </c:pt>
                      <c:pt idx="2306">
                        <c:v>21467.95</c:v>
                      </c:pt>
                      <c:pt idx="2307">
                        <c:v>20937.96</c:v>
                      </c:pt>
                      <c:pt idx="2308">
                        <c:v>20140.189999999999</c:v>
                      </c:pt>
                      <c:pt idx="2309">
                        <c:v>19871.8</c:v>
                      </c:pt>
                      <c:pt idx="2310">
                        <c:v>19365.79</c:v>
                      </c:pt>
                      <c:pt idx="2311">
                        <c:v>17496.060000000001</c:v>
                      </c:pt>
                      <c:pt idx="2312">
                        <c:v>17210.53</c:v>
                      </c:pt>
                      <c:pt idx="2313">
                        <c:v>16517.87</c:v>
                      </c:pt>
                      <c:pt idx="2314">
                        <c:v>15932.42</c:v>
                      </c:pt>
                      <c:pt idx="2315">
                        <c:v>13920.64</c:v>
                      </c:pt>
                      <c:pt idx="2316">
                        <c:v>11848.09</c:v>
                      </c:pt>
                      <c:pt idx="2317">
                        <c:v>10166.700000000001</c:v>
                      </c:pt>
                      <c:pt idx="2318">
                        <c:v>8133.39</c:v>
                      </c:pt>
                      <c:pt idx="2319">
                        <c:v>4877.29</c:v>
                      </c:pt>
                      <c:pt idx="2320">
                        <c:v>4375.34</c:v>
                      </c:pt>
                      <c:pt idx="2321">
                        <c:v>3733.47</c:v>
                      </c:pt>
                      <c:pt idx="2322">
                        <c:v>3152.27</c:v>
                      </c:pt>
                      <c:pt idx="2323">
                        <c:v>621.91</c:v>
                      </c:pt>
                      <c:pt idx="2324">
                        <c:v>-1675.44</c:v>
                      </c:pt>
                      <c:pt idx="2325">
                        <c:v>-2649.2</c:v>
                      </c:pt>
                      <c:pt idx="2326">
                        <c:v>-3101.22</c:v>
                      </c:pt>
                      <c:pt idx="2327">
                        <c:v>-4436.87</c:v>
                      </c:pt>
                      <c:pt idx="2328">
                        <c:v>-6311.86</c:v>
                      </c:pt>
                      <c:pt idx="2329">
                        <c:v>-8099.64</c:v>
                      </c:pt>
                      <c:pt idx="2330">
                        <c:v>-8414.84</c:v>
                      </c:pt>
                      <c:pt idx="2331">
                        <c:v>-7243.73</c:v>
                      </c:pt>
                      <c:pt idx="2332">
                        <c:v>-5187.74</c:v>
                      </c:pt>
                      <c:pt idx="2333">
                        <c:v>-3382.96</c:v>
                      </c:pt>
                      <c:pt idx="2334">
                        <c:v>-2567.19</c:v>
                      </c:pt>
                      <c:pt idx="2335">
                        <c:v>-2632.86</c:v>
                      </c:pt>
                      <c:pt idx="2336">
                        <c:v>-5581.68</c:v>
                      </c:pt>
                      <c:pt idx="2337">
                        <c:v>-8075.81</c:v>
                      </c:pt>
                      <c:pt idx="2338">
                        <c:v>-9312.43</c:v>
                      </c:pt>
                      <c:pt idx="2339">
                        <c:v>-7892.09</c:v>
                      </c:pt>
                      <c:pt idx="2340">
                        <c:v>-5915.2</c:v>
                      </c:pt>
                      <c:pt idx="2341">
                        <c:v>-4682.97</c:v>
                      </c:pt>
                      <c:pt idx="2342">
                        <c:v>-3783.38</c:v>
                      </c:pt>
                      <c:pt idx="2343">
                        <c:v>-2144.94</c:v>
                      </c:pt>
                      <c:pt idx="2344">
                        <c:v>-3685.39</c:v>
                      </c:pt>
                      <c:pt idx="2345">
                        <c:v>-5207.68</c:v>
                      </c:pt>
                      <c:pt idx="2346">
                        <c:v>-6995.79</c:v>
                      </c:pt>
                      <c:pt idx="2347">
                        <c:v>-6921.74</c:v>
                      </c:pt>
                      <c:pt idx="2348">
                        <c:v>-7047.99</c:v>
                      </c:pt>
                      <c:pt idx="2349">
                        <c:v>-8084.51</c:v>
                      </c:pt>
                      <c:pt idx="2350">
                        <c:v>-8808.85</c:v>
                      </c:pt>
                      <c:pt idx="2351">
                        <c:v>-7663.35</c:v>
                      </c:pt>
                      <c:pt idx="2352">
                        <c:v>-7260.82</c:v>
                      </c:pt>
                      <c:pt idx="2353">
                        <c:v>-6512.25</c:v>
                      </c:pt>
                      <c:pt idx="2354">
                        <c:v>-6653.42</c:v>
                      </c:pt>
                      <c:pt idx="2355">
                        <c:v>-6640.28</c:v>
                      </c:pt>
                      <c:pt idx="2356">
                        <c:v>-7352.26</c:v>
                      </c:pt>
                      <c:pt idx="2357">
                        <c:v>-8585.18</c:v>
                      </c:pt>
                      <c:pt idx="2358">
                        <c:v>-9258.69</c:v>
                      </c:pt>
                      <c:pt idx="2359">
                        <c:v>-8514.6200000000008</c:v>
                      </c:pt>
                      <c:pt idx="2360">
                        <c:v>-3916.39</c:v>
                      </c:pt>
                      <c:pt idx="2361">
                        <c:v>675.13</c:v>
                      </c:pt>
                      <c:pt idx="2362">
                        <c:v>3595.69</c:v>
                      </c:pt>
                      <c:pt idx="2363">
                        <c:v>3145.38</c:v>
                      </c:pt>
                      <c:pt idx="2364">
                        <c:v>1930.87</c:v>
                      </c:pt>
                      <c:pt idx="2365">
                        <c:v>2001.41</c:v>
                      </c:pt>
                      <c:pt idx="2366">
                        <c:v>3212.77</c:v>
                      </c:pt>
                      <c:pt idx="2367">
                        <c:v>4104.2299999999996</c:v>
                      </c:pt>
                      <c:pt idx="2368">
                        <c:v>5951.21</c:v>
                      </c:pt>
                      <c:pt idx="2369">
                        <c:v>7435.92</c:v>
                      </c:pt>
                      <c:pt idx="2370">
                        <c:v>9517.92</c:v>
                      </c:pt>
                      <c:pt idx="2371">
                        <c:v>11511.78</c:v>
                      </c:pt>
                      <c:pt idx="2372">
                        <c:v>13919.79</c:v>
                      </c:pt>
                      <c:pt idx="2373">
                        <c:v>16106.69</c:v>
                      </c:pt>
                      <c:pt idx="2374">
                        <c:v>16838.900000000001</c:v>
                      </c:pt>
                      <c:pt idx="2375">
                        <c:v>15487.21</c:v>
                      </c:pt>
                      <c:pt idx="2376">
                        <c:v>13506.73</c:v>
                      </c:pt>
                      <c:pt idx="2377">
                        <c:v>11390.14</c:v>
                      </c:pt>
                      <c:pt idx="2378">
                        <c:v>10013.379999999999</c:v>
                      </c:pt>
                      <c:pt idx="2379">
                        <c:v>9027.94</c:v>
                      </c:pt>
                      <c:pt idx="2380">
                        <c:v>8464.1200000000008</c:v>
                      </c:pt>
                      <c:pt idx="2381">
                        <c:v>8087.11</c:v>
                      </c:pt>
                      <c:pt idx="2382">
                        <c:v>7533.84</c:v>
                      </c:pt>
                      <c:pt idx="2383">
                        <c:v>6516.97</c:v>
                      </c:pt>
                      <c:pt idx="2384">
                        <c:v>6271.86</c:v>
                      </c:pt>
                      <c:pt idx="2385">
                        <c:v>5490.73</c:v>
                      </c:pt>
                      <c:pt idx="2386">
                        <c:v>3974.76</c:v>
                      </c:pt>
                      <c:pt idx="2387">
                        <c:v>1067.46</c:v>
                      </c:pt>
                      <c:pt idx="2388">
                        <c:v>-2097.11</c:v>
                      </c:pt>
                      <c:pt idx="2389">
                        <c:v>-4603.58</c:v>
                      </c:pt>
                      <c:pt idx="2390">
                        <c:v>-6299.66</c:v>
                      </c:pt>
                      <c:pt idx="2391">
                        <c:v>-7512.99</c:v>
                      </c:pt>
                      <c:pt idx="2392">
                        <c:v>-7242.23</c:v>
                      </c:pt>
                      <c:pt idx="2393">
                        <c:v>-6589.98</c:v>
                      </c:pt>
                      <c:pt idx="2394">
                        <c:v>-5633.18</c:v>
                      </c:pt>
                      <c:pt idx="2395">
                        <c:v>-5188.68</c:v>
                      </c:pt>
                      <c:pt idx="2396">
                        <c:v>-4843.8900000000003</c:v>
                      </c:pt>
                      <c:pt idx="2397">
                        <c:v>-4492.7</c:v>
                      </c:pt>
                      <c:pt idx="2398">
                        <c:v>-4434.4399999999996</c:v>
                      </c:pt>
                      <c:pt idx="2399">
                        <c:v>-4930.24</c:v>
                      </c:pt>
                      <c:pt idx="2400">
                        <c:v>-3483.83</c:v>
                      </c:pt>
                      <c:pt idx="2401">
                        <c:v>-1858.82</c:v>
                      </c:pt>
                      <c:pt idx="2402">
                        <c:v>-37.35</c:v>
                      </c:pt>
                      <c:pt idx="2403">
                        <c:v>759.06</c:v>
                      </c:pt>
                      <c:pt idx="2404">
                        <c:v>1853.61</c:v>
                      </c:pt>
                      <c:pt idx="2405">
                        <c:v>3846.42</c:v>
                      </c:pt>
                      <c:pt idx="2406">
                        <c:v>6057.4</c:v>
                      </c:pt>
                      <c:pt idx="2407">
                        <c:v>7364.28</c:v>
                      </c:pt>
                      <c:pt idx="2408">
                        <c:v>7770.63</c:v>
                      </c:pt>
                      <c:pt idx="2409">
                        <c:v>7630.64</c:v>
                      </c:pt>
                      <c:pt idx="2410">
                        <c:v>7903.53</c:v>
                      </c:pt>
                      <c:pt idx="2411">
                        <c:v>8753.81</c:v>
                      </c:pt>
                      <c:pt idx="2412">
                        <c:v>9911.33</c:v>
                      </c:pt>
                      <c:pt idx="2413">
                        <c:v>10719.33</c:v>
                      </c:pt>
                      <c:pt idx="2414">
                        <c:v>10750.01</c:v>
                      </c:pt>
                      <c:pt idx="2415">
                        <c:v>10101.98</c:v>
                      </c:pt>
                      <c:pt idx="2416">
                        <c:v>7023.02</c:v>
                      </c:pt>
                      <c:pt idx="2417">
                        <c:v>4096.25</c:v>
                      </c:pt>
                      <c:pt idx="2418">
                        <c:v>1867.84</c:v>
                      </c:pt>
                      <c:pt idx="2419">
                        <c:v>1431.11</c:v>
                      </c:pt>
                      <c:pt idx="2420">
                        <c:v>1069.93</c:v>
                      </c:pt>
                      <c:pt idx="2421">
                        <c:v>-225.96</c:v>
                      </c:pt>
                      <c:pt idx="2422">
                        <c:v>-2008.01</c:v>
                      </c:pt>
                      <c:pt idx="2423">
                        <c:v>-3235.87</c:v>
                      </c:pt>
                      <c:pt idx="2424">
                        <c:v>-6232.23</c:v>
                      </c:pt>
                      <c:pt idx="2425">
                        <c:v>-8963.27</c:v>
                      </c:pt>
                      <c:pt idx="2426">
                        <c:v>-11751</c:v>
                      </c:pt>
                      <c:pt idx="2427">
                        <c:v>-13249.82</c:v>
                      </c:pt>
                      <c:pt idx="2428">
                        <c:v>-14662.22</c:v>
                      </c:pt>
                      <c:pt idx="2429">
                        <c:v>-16279.92</c:v>
                      </c:pt>
                      <c:pt idx="2430">
                        <c:v>-17265.04</c:v>
                      </c:pt>
                      <c:pt idx="2431">
                        <c:v>-16709.97</c:v>
                      </c:pt>
                      <c:pt idx="2432">
                        <c:v>-17011.63</c:v>
                      </c:pt>
                      <c:pt idx="2433">
                        <c:v>-16904.189999999999</c:v>
                      </c:pt>
                      <c:pt idx="2434">
                        <c:v>-16975.12</c:v>
                      </c:pt>
                      <c:pt idx="2435">
                        <c:v>-16126.63</c:v>
                      </c:pt>
                      <c:pt idx="2436">
                        <c:v>-15344.43</c:v>
                      </c:pt>
                      <c:pt idx="2437">
                        <c:v>-14858.91</c:v>
                      </c:pt>
                      <c:pt idx="2438">
                        <c:v>-13987.43</c:v>
                      </c:pt>
                      <c:pt idx="2439">
                        <c:v>-11969.72</c:v>
                      </c:pt>
                      <c:pt idx="2440">
                        <c:v>-10274.94</c:v>
                      </c:pt>
                      <c:pt idx="2441">
                        <c:v>-8220.48</c:v>
                      </c:pt>
                      <c:pt idx="2442">
                        <c:v>-6329.97</c:v>
                      </c:pt>
                      <c:pt idx="2443">
                        <c:v>-3981.45</c:v>
                      </c:pt>
                      <c:pt idx="2444">
                        <c:v>-1798.37</c:v>
                      </c:pt>
                      <c:pt idx="2445">
                        <c:v>41.42</c:v>
                      </c:pt>
                      <c:pt idx="2446">
                        <c:v>1845.45</c:v>
                      </c:pt>
                      <c:pt idx="2447">
                        <c:v>3938.08</c:v>
                      </c:pt>
                      <c:pt idx="2448">
                        <c:v>3240.99</c:v>
                      </c:pt>
                      <c:pt idx="2449">
                        <c:v>2500.36</c:v>
                      </c:pt>
                      <c:pt idx="2450">
                        <c:v>2121.2199999999998</c:v>
                      </c:pt>
                      <c:pt idx="2451">
                        <c:v>3867.92</c:v>
                      </c:pt>
                      <c:pt idx="2452">
                        <c:v>5761.09</c:v>
                      </c:pt>
                      <c:pt idx="2453">
                        <c:v>6489.04</c:v>
                      </c:pt>
                      <c:pt idx="2454">
                        <c:v>6395.26</c:v>
                      </c:pt>
                      <c:pt idx="2455">
                        <c:v>6595.15</c:v>
                      </c:pt>
                      <c:pt idx="2456">
                        <c:v>4584.58</c:v>
                      </c:pt>
                      <c:pt idx="2457">
                        <c:v>2562.91</c:v>
                      </c:pt>
                      <c:pt idx="2458">
                        <c:v>108.35</c:v>
                      </c:pt>
                      <c:pt idx="2459">
                        <c:v>-1350.4</c:v>
                      </c:pt>
                      <c:pt idx="2460">
                        <c:v>-3074.01</c:v>
                      </c:pt>
                      <c:pt idx="2461">
                        <c:v>-5275.37</c:v>
                      </c:pt>
                      <c:pt idx="2462">
                        <c:v>-6970.21</c:v>
                      </c:pt>
                      <c:pt idx="2463">
                        <c:v>-7178.41</c:v>
                      </c:pt>
                      <c:pt idx="2464">
                        <c:v>-7640.67</c:v>
                      </c:pt>
                      <c:pt idx="2465">
                        <c:v>-7984.03</c:v>
                      </c:pt>
                      <c:pt idx="2466">
                        <c:v>-9059.09</c:v>
                      </c:pt>
                      <c:pt idx="2467">
                        <c:v>-10154.709999999999</c:v>
                      </c:pt>
                      <c:pt idx="2468">
                        <c:v>-11595.44</c:v>
                      </c:pt>
                      <c:pt idx="2469">
                        <c:v>-13114.1</c:v>
                      </c:pt>
                      <c:pt idx="2470">
                        <c:v>-14024.38</c:v>
                      </c:pt>
                      <c:pt idx="2471">
                        <c:v>-13815.5</c:v>
                      </c:pt>
                      <c:pt idx="2472">
                        <c:v>-14013.2</c:v>
                      </c:pt>
                      <c:pt idx="2473">
                        <c:v>-13649.34</c:v>
                      </c:pt>
                      <c:pt idx="2474">
                        <c:v>-12885.83</c:v>
                      </c:pt>
                      <c:pt idx="2475">
                        <c:v>-11023.45</c:v>
                      </c:pt>
                      <c:pt idx="2476">
                        <c:v>-8973.18</c:v>
                      </c:pt>
                      <c:pt idx="2477">
                        <c:v>-7313.51</c:v>
                      </c:pt>
                      <c:pt idx="2478">
                        <c:v>-5936.87</c:v>
                      </c:pt>
                      <c:pt idx="2479">
                        <c:v>-4424.7</c:v>
                      </c:pt>
                      <c:pt idx="2480">
                        <c:v>-1797.54</c:v>
                      </c:pt>
                      <c:pt idx="2481">
                        <c:v>746.12</c:v>
                      </c:pt>
                      <c:pt idx="2482">
                        <c:v>2591.58</c:v>
                      </c:pt>
                      <c:pt idx="2483">
                        <c:v>3206.49</c:v>
                      </c:pt>
                      <c:pt idx="2484">
                        <c:v>3608.14</c:v>
                      </c:pt>
                      <c:pt idx="2485">
                        <c:v>4678.8500000000004</c:v>
                      </c:pt>
                      <c:pt idx="2486">
                        <c:v>6434.72</c:v>
                      </c:pt>
                      <c:pt idx="2487">
                        <c:v>8230.52</c:v>
                      </c:pt>
                      <c:pt idx="2488">
                        <c:v>12029.37</c:v>
                      </c:pt>
                      <c:pt idx="2489">
                        <c:v>15158.3</c:v>
                      </c:pt>
                      <c:pt idx="2490">
                        <c:v>17305.79</c:v>
                      </c:pt>
                      <c:pt idx="2491">
                        <c:v>17156.37</c:v>
                      </c:pt>
                      <c:pt idx="2492">
                        <c:v>16379.33</c:v>
                      </c:pt>
                      <c:pt idx="2493">
                        <c:v>15898.84</c:v>
                      </c:pt>
                      <c:pt idx="2494">
                        <c:v>15288.8</c:v>
                      </c:pt>
                      <c:pt idx="2495">
                        <c:v>13713.64</c:v>
                      </c:pt>
                      <c:pt idx="2496">
                        <c:v>13445.68</c:v>
                      </c:pt>
                      <c:pt idx="2497">
                        <c:v>13087.62</c:v>
                      </c:pt>
                      <c:pt idx="2498">
                        <c:v>13148.34</c:v>
                      </c:pt>
                      <c:pt idx="2499">
                        <c:v>12440.26</c:v>
                      </c:pt>
                      <c:pt idx="2500">
                        <c:v>11787.93</c:v>
                      </c:pt>
                      <c:pt idx="2501">
                        <c:v>11226.25</c:v>
                      </c:pt>
                      <c:pt idx="2502">
                        <c:v>9952.3799999999992</c:v>
                      </c:pt>
                      <c:pt idx="2503">
                        <c:v>7248.24</c:v>
                      </c:pt>
                      <c:pt idx="2504">
                        <c:v>5022.92</c:v>
                      </c:pt>
                      <c:pt idx="2505">
                        <c:v>2609.5</c:v>
                      </c:pt>
                      <c:pt idx="2506">
                        <c:v>697.52</c:v>
                      </c:pt>
                      <c:pt idx="2507">
                        <c:v>-1368.45</c:v>
                      </c:pt>
                      <c:pt idx="2508">
                        <c:v>-2818.86</c:v>
                      </c:pt>
                      <c:pt idx="2509">
                        <c:v>-3502.24</c:v>
                      </c:pt>
                      <c:pt idx="2510">
                        <c:v>-3962.89</c:v>
                      </c:pt>
                      <c:pt idx="2511">
                        <c:v>-4828.74</c:v>
                      </c:pt>
                      <c:pt idx="2512">
                        <c:v>-6307.49</c:v>
                      </c:pt>
                      <c:pt idx="2513">
                        <c:v>-7787.79</c:v>
                      </c:pt>
                      <c:pt idx="2514">
                        <c:v>-8692.6200000000008</c:v>
                      </c:pt>
                      <c:pt idx="2515">
                        <c:v>-8832.5400000000009</c:v>
                      </c:pt>
                      <c:pt idx="2516">
                        <c:v>-8615.35</c:v>
                      </c:pt>
                      <c:pt idx="2517">
                        <c:v>-8457.9699999999993</c:v>
                      </c:pt>
                      <c:pt idx="2518">
                        <c:v>-8384.4500000000007</c:v>
                      </c:pt>
                      <c:pt idx="2519">
                        <c:v>-8089.57</c:v>
                      </c:pt>
                      <c:pt idx="2520">
                        <c:v>-7803.89</c:v>
                      </c:pt>
                      <c:pt idx="2521">
                        <c:v>-7100.06</c:v>
                      </c:pt>
                      <c:pt idx="2522">
                        <c:v>-6175.98</c:v>
                      </c:pt>
                      <c:pt idx="2523">
                        <c:v>-5001.72</c:v>
                      </c:pt>
                      <c:pt idx="2524">
                        <c:v>-3922.64</c:v>
                      </c:pt>
                      <c:pt idx="2525">
                        <c:v>-2980.22</c:v>
                      </c:pt>
                      <c:pt idx="2526">
                        <c:v>-1953.69</c:v>
                      </c:pt>
                      <c:pt idx="2527">
                        <c:v>-658.41</c:v>
                      </c:pt>
                      <c:pt idx="2528">
                        <c:v>2501.92</c:v>
                      </c:pt>
                      <c:pt idx="2529">
                        <c:v>5445.64</c:v>
                      </c:pt>
                      <c:pt idx="2530">
                        <c:v>7469.14</c:v>
                      </c:pt>
                      <c:pt idx="2531">
                        <c:v>7555.38</c:v>
                      </c:pt>
                      <c:pt idx="2532">
                        <c:v>7172.72</c:v>
                      </c:pt>
                      <c:pt idx="2533">
                        <c:v>7428.81</c:v>
                      </c:pt>
                      <c:pt idx="2534">
                        <c:v>8214.85</c:v>
                      </c:pt>
                      <c:pt idx="2535">
                        <c:v>8718.48</c:v>
                      </c:pt>
                      <c:pt idx="2536">
                        <c:v>11031.9</c:v>
                      </c:pt>
                      <c:pt idx="2537">
                        <c:v>12905.91</c:v>
                      </c:pt>
                      <c:pt idx="2538">
                        <c:v>14425.25</c:v>
                      </c:pt>
                      <c:pt idx="2539">
                        <c:v>14330</c:v>
                      </c:pt>
                      <c:pt idx="2540">
                        <c:v>13982.11</c:v>
                      </c:pt>
                      <c:pt idx="2541">
                        <c:v>13884.59</c:v>
                      </c:pt>
                      <c:pt idx="2542">
                        <c:v>13348.55</c:v>
                      </c:pt>
                      <c:pt idx="2543">
                        <c:v>11518.68</c:v>
                      </c:pt>
                      <c:pt idx="2544">
                        <c:v>10309.75</c:v>
                      </c:pt>
                      <c:pt idx="2545">
                        <c:v>8963.43</c:v>
                      </c:pt>
                      <c:pt idx="2546">
                        <c:v>8207.4</c:v>
                      </c:pt>
                      <c:pt idx="2547">
                        <c:v>7230.5</c:v>
                      </c:pt>
                      <c:pt idx="2548">
                        <c:v>6614.92</c:v>
                      </c:pt>
                      <c:pt idx="2549">
                        <c:v>6258.57</c:v>
                      </c:pt>
                      <c:pt idx="2550">
                        <c:v>5452.39</c:v>
                      </c:pt>
                      <c:pt idx="2551">
                        <c:v>3611.91</c:v>
                      </c:pt>
                      <c:pt idx="2552">
                        <c:v>2442.63</c:v>
                      </c:pt>
                      <c:pt idx="2553">
                        <c:v>1067.52</c:v>
                      </c:pt>
                      <c:pt idx="2554">
                        <c:v>-160.69</c:v>
                      </c:pt>
                      <c:pt idx="2555">
                        <c:v>-1959.68</c:v>
                      </c:pt>
                      <c:pt idx="2556">
                        <c:v>-3475.34</c:v>
                      </c:pt>
                      <c:pt idx="2557">
                        <c:v>-4291.67</c:v>
                      </c:pt>
                      <c:pt idx="2558">
                        <c:v>-4684.97</c:v>
                      </c:pt>
                      <c:pt idx="2559">
                        <c:v>-5160.22</c:v>
                      </c:pt>
                      <c:pt idx="2560">
                        <c:v>-4416.42</c:v>
                      </c:pt>
                      <c:pt idx="2561">
                        <c:v>-3643.45</c:v>
                      </c:pt>
                      <c:pt idx="2562">
                        <c:v>-2817.88</c:v>
                      </c:pt>
                      <c:pt idx="2563">
                        <c:v>-2765.95</c:v>
                      </c:pt>
                      <c:pt idx="2564">
                        <c:v>-2765.51</c:v>
                      </c:pt>
                      <c:pt idx="2565">
                        <c:v>-2452.71</c:v>
                      </c:pt>
                      <c:pt idx="2566">
                        <c:v>-2061.48</c:v>
                      </c:pt>
                      <c:pt idx="2567">
                        <c:v>-1970.15</c:v>
                      </c:pt>
                      <c:pt idx="2568">
                        <c:v>-3457.5</c:v>
                      </c:pt>
                      <c:pt idx="2569">
                        <c:v>-4601.3900000000003</c:v>
                      </c:pt>
                      <c:pt idx="2570">
                        <c:v>-4522.68</c:v>
                      </c:pt>
                      <c:pt idx="2571">
                        <c:v>-2402.39</c:v>
                      </c:pt>
                      <c:pt idx="2572">
                        <c:v>244.21</c:v>
                      </c:pt>
                      <c:pt idx="2573">
                        <c:v>2050.94</c:v>
                      </c:pt>
                      <c:pt idx="2574">
                        <c:v>2791.36</c:v>
                      </c:pt>
                      <c:pt idx="2575">
                        <c:v>3093.59</c:v>
                      </c:pt>
                      <c:pt idx="2576">
                        <c:v>585.39</c:v>
                      </c:pt>
                      <c:pt idx="2577">
                        <c:v>-1844.41</c:v>
                      </c:pt>
                      <c:pt idx="2578">
                        <c:v>-3937.89</c:v>
                      </c:pt>
                      <c:pt idx="2579">
                        <c:v>-4111.3999999999996</c:v>
                      </c:pt>
                      <c:pt idx="2580">
                        <c:v>-4018.56</c:v>
                      </c:pt>
                      <c:pt idx="2581">
                        <c:v>-4412.16</c:v>
                      </c:pt>
                      <c:pt idx="2582">
                        <c:v>-4599.63</c:v>
                      </c:pt>
                      <c:pt idx="2583">
                        <c:v>-3587.73</c:v>
                      </c:pt>
                      <c:pt idx="2584">
                        <c:v>-1955.37</c:v>
                      </c:pt>
                      <c:pt idx="2585">
                        <c:v>-539.41</c:v>
                      </c:pt>
                      <c:pt idx="2586">
                        <c:v>-652.36</c:v>
                      </c:pt>
                      <c:pt idx="2587">
                        <c:v>-2297.36</c:v>
                      </c:pt>
                      <c:pt idx="2588">
                        <c:v>-4800</c:v>
                      </c:pt>
                      <c:pt idx="2589">
                        <c:v>-6963.34</c:v>
                      </c:pt>
                      <c:pt idx="2590">
                        <c:v>-7916.2</c:v>
                      </c:pt>
                      <c:pt idx="2591">
                        <c:v>-7555.01</c:v>
                      </c:pt>
                      <c:pt idx="2592">
                        <c:v>-2630.24</c:v>
                      </c:pt>
                      <c:pt idx="2593">
                        <c:v>2363.29</c:v>
                      </c:pt>
                      <c:pt idx="2594">
                        <c:v>6131.68</c:v>
                      </c:pt>
                      <c:pt idx="2595">
                        <c:v>6354.16</c:v>
                      </c:pt>
                      <c:pt idx="2596">
                        <c:v>5737.57</c:v>
                      </c:pt>
                      <c:pt idx="2597">
                        <c:v>6062.35</c:v>
                      </c:pt>
                      <c:pt idx="2598">
                        <c:v>6778.96</c:v>
                      </c:pt>
                      <c:pt idx="2599">
                        <c:v>6339.5</c:v>
                      </c:pt>
                      <c:pt idx="2600">
                        <c:v>7165.49</c:v>
                      </c:pt>
                      <c:pt idx="2601">
                        <c:v>7863.55</c:v>
                      </c:pt>
                      <c:pt idx="2602">
                        <c:v>9698.76</c:v>
                      </c:pt>
                      <c:pt idx="2603">
                        <c:v>11595.41</c:v>
                      </c:pt>
                      <c:pt idx="2604">
                        <c:v>14272.14</c:v>
                      </c:pt>
                      <c:pt idx="2605">
                        <c:v>17073.82</c:v>
                      </c:pt>
                      <c:pt idx="2606">
                        <c:v>18435.61</c:v>
                      </c:pt>
                      <c:pt idx="2607">
                        <c:v>17323.45</c:v>
                      </c:pt>
                      <c:pt idx="2608">
                        <c:v>11444.48</c:v>
                      </c:pt>
                      <c:pt idx="2609">
                        <c:v>5322.13</c:v>
                      </c:pt>
                      <c:pt idx="2610">
                        <c:v>1150.92</c:v>
                      </c:pt>
                      <c:pt idx="2611">
                        <c:v>945.21</c:v>
                      </c:pt>
                      <c:pt idx="2612">
                        <c:v>1974.85</c:v>
                      </c:pt>
                      <c:pt idx="2613">
                        <c:v>1938.6</c:v>
                      </c:pt>
                      <c:pt idx="2614">
                        <c:v>779.75</c:v>
                      </c:pt>
                      <c:pt idx="2615">
                        <c:v>-168.76</c:v>
                      </c:pt>
                      <c:pt idx="2616">
                        <c:v>-4938.17</c:v>
                      </c:pt>
                      <c:pt idx="2617">
                        <c:v>-9539.2000000000007</c:v>
                      </c:pt>
                      <c:pt idx="2618">
                        <c:v>-14319.99</c:v>
                      </c:pt>
                      <c:pt idx="2619">
                        <c:v>-16989.3</c:v>
                      </c:pt>
                      <c:pt idx="2620">
                        <c:v>-19860.7</c:v>
                      </c:pt>
                      <c:pt idx="2621">
                        <c:v>-23415.200000000001</c:v>
                      </c:pt>
                      <c:pt idx="2622">
                        <c:v>-25863.99</c:v>
                      </c:pt>
                      <c:pt idx="2623">
                        <c:v>-25268.29</c:v>
                      </c:pt>
                      <c:pt idx="2624">
                        <c:v>-23447.19</c:v>
                      </c:pt>
                      <c:pt idx="2625">
                        <c:v>-20918.05</c:v>
                      </c:pt>
                      <c:pt idx="2626">
                        <c:v>-19725.7</c:v>
                      </c:pt>
                      <c:pt idx="2627">
                        <c:v>-19560.02</c:v>
                      </c:pt>
                      <c:pt idx="2628">
                        <c:v>-20349.41</c:v>
                      </c:pt>
                      <c:pt idx="2629">
                        <c:v>-21045.96</c:v>
                      </c:pt>
                      <c:pt idx="2630">
                        <c:v>-20483.310000000001</c:v>
                      </c:pt>
                      <c:pt idx="2631">
                        <c:v>-18219.47</c:v>
                      </c:pt>
                      <c:pt idx="2632">
                        <c:v>-14319.93</c:v>
                      </c:pt>
                      <c:pt idx="2633">
                        <c:v>-9928.34</c:v>
                      </c:pt>
                      <c:pt idx="2634">
                        <c:v>-5626.96</c:v>
                      </c:pt>
                      <c:pt idx="2635">
                        <c:v>-1687.8</c:v>
                      </c:pt>
                      <c:pt idx="2636">
                        <c:v>2219.2199999999998</c:v>
                      </c:pt>
                      <c:pt idx="2637">
                        <c:v>6101.02</c:v>
                      </c:pt>
                      <c:pt idx="2638">
                        <c:v>9481.74</c:v>
                      </c:pt>
                      <c:pt idx="2639">
                        <c:v>11840.91</c:v>
                      </c:pt>
                      <c:pt idx="2640">
                        <c:v>11595.87</c:v>
                      </c:pt>
                      <c:pt idx="2641">
                        <c:v>10969.02</c:v>
                      </c:pt>
                      <c:pt idx="2642">
                        <c:v>11095.9</c:v>
                      </c:pt>
                      <c:pt idx="2643">
                        <c:v>13233.57</c:v>
                      </c:pt>
                      <c:pt idx="2644">
                        <c:v>15942.65</c:v>
                      </c:pt>
                      <c:pt idx="2645">
                        <c:v>17809.96</c:v>
                      </c:pt>
                      <c:pt idx="2646">
                        <c:v>18511.2</c:v>
                      </c:pt>
                      <c:pt idx="2647">
                        <c:v>18553.599999999999</c:v>
                      </c:pt>
                      <c:pt idx="2648">
                        <c:v>15417.04</c:v>
                      </c:pt>
                      <c:pt idx="2649">
                        <c:v>11828.01</c:v>
                      </c:pt>
                      <c:pt idx="2650">
                        <c:v>7921.67</c:v>
                      </c:pt>
                      <c:pt idx="2651">
                        <c:v>5270.92</c:v>
                      </c:pt>
                      <c:pt idx="2652">
                        <c:v>2365.1799999999998</c:v>
                      </c:pt>
                      <c:pt idx="2653">
                        <c:v>-1274.55</c:v>
                      </c:pt>
                      <c:pt idx="2654">
                        <c:v>-4633.42</c:v>
                      </c:pt>
                      <c:pt idx="2655">
                        <c:v>-6449.01</c:v>
                      </c:pt>
                      <c:pt idx="2656">
                        <c:v>-5364.29</c:v>
                      </c:pt>
                      <c:pt idx="2657">
                        <c:v>-4142.29</c:v>
                      </c:pt>
                      <c:pt idx="2658">
                        <c:v>-4693.01</c:v>
                      </c:pt>
                      <c:pt idx="2659">
                        <c:v>-8232.07</c:v>
                      </c:pt>
                      <c:pt idx="2660">
                        <c:v>-12817.33</c:v>
                      </c:pt>
                      <c:pt idx="2661">
                        <c:v>-16323.53</c:v>
                      </c:pt>
                      <c:pt idx="2662">
                        <c:v>-18045.16</c:v>
                      </c:pt>
                      <c:pt idx="2663">
                        <c:v>-18601.21</c:v>
                      </c:pt>
                      <c:pt idx="2664">
                        <c:v>-14136.37</c:v>
                      </c:pt>
                      <c:pt idx="2665">
                        <c:v>-9388.09</c:v>
                      </c:pt>
                      <c:pt idx="2666">
                        <c:v>-4937.54</c:v>
                      </c:pt>
                      <c:pt idx="2667">
                        <c:v>-3278.45</c:v>
                      </c:pt>
                      <c:pt idx="2668">
                        <c:v>-1648.55</c:v>
                      </c:pt>
                      <c:pt idx="2669">
                        <c:v>1196.73</c:v>
                      </c:pt>
                      <c:pt idx="2670">
                        <c:v>3980.15</c:v>
                      </c:pt>
                      <c:pt idx="2671">
                        <c:v>4797.2299999999996</c:v>
                      </c:pt>
                      <c:pt idx="2672">
                        <c:v>3305.49</c:v>
                      </c:pt>
                      <c:pt idx="2673">
                        <c:v>1856.69</c:v>
                      </c:pt>
                      <c:pt idx="2674">
                        <c:v>2940.67</c:v>
                      </c:pt>
                      <c:pt idx="2675">
                        <c:v>7312.79</c:v>
                      </c:pt>
                      <c:pt idx="2676">
                        <c:v>13181.6</c:v>
                      </c:pt>
                      <c:pt idx="2677">
                        <c:v>18042.509999999998</c:v>
                      </c:pt>
                      <c:pt idx="2678">
                        <c:v>20534.12</c:v>
                      </c:pt>
                      <c:pt idx="2679">
                        <c:v>20901.96</c:v>
                      </c:pt>
                      <c:pt idx="2680">
                        <c:v>13369.61</c:v>
                      </c:pt>
                      <c:pt idx="2681">
                        <c:v>5630.53</c:v>
                      </c:pt>
                      <c:pt idx="2682">
                        <c:v>-572</c:v>
                      </c:pt>
                      <c:pt idx="2683">
                        <c:v>-1308.6300000000001</c:v>
                      </c:pt>
                      <c:pt idx="2684">
                        <c:v>-1232.44</c:v>
                      </c:pt>
                      <c:pt idx="2685">
                        <c:v>-3085.68</c:v>
                      </c:pt>
                      <c:pt idx="2686">
                        <c:v>-5548.59</c:v>
                      </c:pt>
                      <c:pt idx="2687">
                        <c:v>-5794.33</c:v>
                      </c:pt>
                      <c:pt idx="2688">
                        <c:v>-10877.13</c:v>
                      </c:pt>
                      <c:pt idx="2689">
                        <c:v>-15564.16</c:v>
                      </c:pt>
                      <c:pt idx="2690">
                        <c:v>-21343.67</c:v>
                      </c:pt>
                      <c:pt idx="2691">
                        <c:v>-24653.61</c:v>
                      </c:pt>
                      <c:pt idx="2692">
                        <c:v>-28835.46</c:v>
                      </c:pt>
                      <c:pt idx="2693">
                        <c:v>-34321.300000000003</c:v>
                      </c:pt>
                      <c:pt idx="2694">
                        <c:v>-38231.599999999999</c:v>
                      </c:pt>
                      <c:pt idx="2695">
                        <c:v>-37608.14</c:v>
                      </c:pt>
                      <c:pt idx="2696">
                        <c:v>-33836.78</c:v>
                      </c:pt>
                      <c:pt idx="2697">
                        <c:v>-28977</c:v>
                      </c:pt>
                      <c:pt idx="2698">
                        <c:v>-26250.04</c:v>
                      </c:pt>
                      <c:pt idx="2699">
                        <c:v>-25843.63</c:v>
                      </c:pt>
                      <c:pt idx="2700">
                        <c:v>-26720.14</c:v>
                      </c:pt>
                      <c:pt idx="2701">
                        <c:v>-26886.65</c:v>
                      </c:pt>
                      <c:pt idx="2702">
                        <c:v>-25085.279999999999</c:v>
                      </c:pt>
                      <c:pt idx="2703">
                        <c:v>-21462.41</c:v>
                      </c:pt>
                      <c:pt idx="2704">
                        <c:v>-13914.7</c:v>
                      </c:pt>
                      <c:pt idx="2705">
                        <c:v>-6223.29</c:v>
                      </c:pt>
                      <c:pt idx="2706">
                        <c:v>893.82</c:v>
                      </c:pt>
                      <c:pt idx="2707">
                        <c:v>5914.98</c:v>
                      </c:pt>
                      <c:pt idx="2708">
                        <c:v>10883.77</c:v>
                      </c:pt>
                      <c:pt idx="2709">
                        <c:v>16549.580000000002</c:v>
                      </c:pt>
                      <c:pt idx="2710">
                        <c:v>21659.78</c:v>
                      </c:pt>
                      <c:pt idx="2711">
                        <c:v>24530.1</c:v>
                      </c:pt>
                      <c:pt idx="2712">
                        <c:v>24994.2</c:v>
                      </c:pt>
                      <c:pt idx="2713">
                        <c:v>24713.72</c:v>
                      </c:pt>
                      <c:pt idx="2714">
                        <c:v>25680.23</c:v>
                      </c:pt>
                      <c:pt idx="2715">
                        <c:v>28493.96</c:v>
                      </c:pt>
                      <c:pt idx="2716">
                        <c:v>32006.5</c:v>
                      </c:pt>
                      <c:pt idx="2717">
                        <c:v>34439.15</c:v>
                      </c:pt>
                      <c:pt idx="2718">
                        <c:v>34756.86</c:v>
                      </c:pt>
                      <c:pt idx="2719">
                        <c:v>33097.56</c:v>
                      </c:pt>
                      <c:pt idx="2720">
                        <c:v>29438.400000000001</c:v>
                      </c:pt>
                      <c:pt idx="2721">
                        <c:v>24988.33</c:v>
                      </c:pt>
                      <c:pt idx="2722">
                        <c:v>19926.18</c:v>
                      </c:pt>
                      <c:pt idx="2723">
                        <c:v>14637.45</c:v>
                      </c:pt>
                      <c:pt idx="2724">
                        <c:v>8959.4</c:v>
                      </c:pt>
                      <c:pt idx="2725">
                        <c:v>3285.68</c:v>
                      </c:pt>
                      <c:pt idx="2726">
                        <c:v>-1608.67</c:v>
                      </c:pt>
                      <c:pt idx="2727">
                        <c:v>-5233.63</c:v>
                      </c:pt>
                      <c:pt idx="2728">
                        <c:v>-5096.32</c:v>
                      </c:pt>
                      <c:pt idx="2729">
                        <c:v>-4978.33</c:v>
                      </c:pt>
                      <c:pt idx="2730">
                        <c:v>-6413.06</c:v>
                      </c:pt>
                      <c:pt idx="2731">
                        <c:v>-11245.2</c:v>
                      </c:pt>
                      <c:pt idx="2732">
                        <c:v>-16930.43</c:v>
                      </c:pt>
                      <c:pt idx="2733">
                        <c:v>-21264.48</c:v>
                      </c:pt>
                      <c:pt idx="2734">
                        <c:v>-23945.24</c:v>
                      </c:pt>
                      <c:pt idx="2735">
                        <c:v>-25893.29</c:v>
                      </c:pt>
                      <c:pt idx="2736">
                        <c:v>-22403.53</c:v>
                      </c:pt>
                      <c:pt idx="2737">
                        <c:v>-18185.89</c:v>
                      </c:pt>
                      <c:pt idx="2738">
                        <c:v>-13448.39</c:v>
                      </c:pt>
                      <c:pt idx="2739">
                        <c:v>-11051.5</c:v>
                      </c:pt>
                      <c:pt idx="2740">
                        <c:v>-8259.14</c:v>
                      </c:pt>
                      <c:pt idx="2741">
                        <c:v>-4048.21</c:v>
                      </c:pt>
                      <c:pt idx="2742">
                        <c:v>-16.96</c:v>
                      </c:pt>
                      <c:pt idx="2743">
                        <c:v>1712.64</c:v>
                      </c:pt>
                      <c:pt idx="2744">
                        <c:v>4404.8999999999996</c:v>
                      </c:pt>
                      <c:pt idx="2745">
                        <c:v>6770.66</c:v>
                      </c:pt>
                      <c:pt idx="2746">
                        <c:v>10539.32</c:v>
                      </c:pt>
                      <c:pt idx="2747">
                        <c:v>14419.84</c:v>
                      </c:pt>
                      <c:pt idx="2748">
                        <c:v>19351.669999999998</c:v>
                      </c:pt>
                      <c:pt idx="2749">
                        <c:v>24734</c:v>
                      </c:pt>
                      <c:pt idx="2750">
                        <c:v>28845.15</c:v>
                      </c:pt>
                      <c:pt idx="2751">
                        <c:v>30376.3</c:v>
                      </c:pt>
                      <c:pt idx="2752">
                        <c:v>27732.59</c:v>
                      </c:pt>
                      <c:pt idx="2753">
                        <c:v>24228.22</c:v>
                      </c:pt>
                      <c:pt idx="2754">
                        <c:v>21663.47</c:v>
                      </c:pt>
                      <c:pt idx="2755">
                        <c:v>21376.639999999999</c:v>
                      </c:pt>
                      <c:pt idx="2756">
                        <c:v>21343.58</c:v>
                      </c:pt>
                      <c:pt idx="2757">
                        <c:v>19907.63</c:v>
                      </c:pt>
                      <c:pt idx="2758">
                        <c:v>17198.13</c:v>
                      </c:pt>
                      <c:pt idx="2759">
                        <c:v>14456.36</c:v>
                      </c:pt>
                      <c:pt idx="2760">
                        <c:v>9958.26</c:v>
                      </c:pt>
                      <c:pt idx="2761">
                        <c:v>5549.66</c:v>
                      </c:pt>
                      <c:pt idx="2762">
                        <c:v>557.63</c:v>
                      </c:pt>
                      <c:pt idx="2763">
                        <c:v>-4110.95</c:v>
                      </c:pt>
                      <c:pt idx="2764">
                        <c:v>-9413.19</c:v>
                      </c:pt>
                      <c:pt idx="2765">
                        <c:v>-15059.73</c:v>
                      </c:pt>
                      <c:pt idx="2766">
                        <c:v>-19698.16</c:v>
                      </c:pt>
                      <c:pt idx="2767">
                        <c:v>-22230.41</c:v>
                      </c:pt>
                      <c:pt idx="2768">
                        <c:v>-17958.189999999999</c:v>
                      </c:pt>
                      <c:pt idx="2769">
                        <c:v>-13443.76</c:v>
                      </c:pt>
                      <c:pt idx="2770">
                        <c:v>-11280.02</c:v>
                      </c:pt>
                      <c:pt idx="2771">
                        <c:v>-14630.37</c:v>
                      </c:pt>
                      <c:pt idx="2772">
                        <c:v>-18960.009999999998</c:v>
                      </c:pt>
                      <c:pt idx="2773">
                        <c:v>-20626.68</c:v>
                      </c:pt>
                      <c:pt idx="2774">
                        <c:v>-19678.88</c:v>
                      </c:pt>
                      <c:pt idx="2775">
                        <c:v>-18427.509999999998</c:v>
                      </c:pt>
                      <c:pt idx="2776">
                        <c:v>-8650.98</c:v>
                      </c:pt>
                      <c:pt idx="2777">
                        <c:v>889.54</c:v>
                      </c:pt>
                      <c:pt idx="2778">
                        <c:v>9976.2800000000007</c:v>
                      </c:pt>
                      <c:pt idx="2779">
                        <c:v>13649.73</c:v>
                      </c:pt>
                      <c:pt idx="2780">
                        <c:v>17244.939999999999</c:v>
                      </c:pt>
                      <c:pt idx="2781">
                        <c:v>22926.78</c:v>
                      </c:pt>
                      <c:pt idx="2782">
                        <c:v>28022.1</c:v>
                      </c:pt>
                      <c:pt idx="2783">
                        <c:v>28831.58</c:v>
                      </c:pt>
                      <c:pt idx="2784">
                        <c:v>30386.73</c:v>
                      </c:pt>
                      <c:pt idx="2785">
                        <c:v>31234.720000000001</c:v>
                      </c:pt>
                      <c:pt idx="2786">
                        <c:v>34516.400000000001</c:v>
                      </c:pt>
                      <c:pt idx="2787">
                        <c:v>38179.300000000003</c:v>
                      </c:pt>
                      <c:pt idx="2788">
                        <c:v>43090.18</c:v>
                      </c:pt>
                      <c:pt idx="2789">
                        <c:v>47767.51</c:v>
                      </c:pt>
                      <c:pt idx="2790">
                        <c:v>49496.87</c:v>
                      </c:pt>
                      <c:pt idx="2791">
                        <c:v>46705.91</c:v>
                      </c:pt>
                      <c:pt idx="2792">
                        <c:v>41481.25</c:v>
                      </c:pt>
                      <c:pt idx="2793">
                        <c:v>35056.449999999997</c:v>
                      </c:pt>
                      <c:pt idx="2794">
                        <c:v>29237.08</c:v>
                      </c:pt>
                      <c:pt idx="2795">
                        <c:v>23766.34</c:v>
                      </c:pt>
                      <c:pt idx="2796">
                        <c:v>18707.310000000001</c:v>
                      </c:pt>
                      <c:pt idx="2797">
                        <c:v>13852.08</c:v>
                      </c:pt>
                      <c:pt idx="2798">
                        <c:v>9071.76</c:v>
                      </c:pt>
                      <c:pt idx="2799">
                        <c:v>4395.91</c:v>
                      </c:pt>
                      <c:pt idx="2800">
                        <c:v>3896.67</c:v>
                      </c:pt>
                      <c:pt idx="2801">
                        <c:v>3013.65</c:v>
                      </c:pt>
                      <c:pt idx="2802">
                        <c:v>289.41000000000003</c:v>
                      </c:pt>
                      <c:pt idx="2803">
                        <c:v>-6899.25</c:v>
                      </c:pt>
                      <c:pt idx="2804">
                        <c:v>-15184.12</c:v>
                      </c:pt>
                      <c:pt idx="2805">
                        <c:v>-21654.52</c:v>
                      </c:pt>
                      <c:pt idx="2806">
                        <c:v>-25867.47</c:v>
                      </c:pt>
                      <c:pt idx="2807">
                        <c:v>-29004.720000000001</c:v>
                      </c:pt>
                      <c:pt idx="2808">
                        <c:v>-22377.09</c:v>
                      </c:pt>
                      <c:pt idx="2809">
                        <c:v>-15100.7</c:v>
                      </c:pt>
                      <c:pt idx="2810">
                        <c:v>-8352.6</c:v>
                      </c:pt>
                      <c:pt idx="2811">
                        <c:v>-7538.17</c:v>
                      </c:pt>
                      <c:pt idx="2812">
                        <c:v>-7022.12</c:v>
                      </c:pt>
                      <c:pt idx="2813">
                        <c:v>-3827.41</c:v>
                      </c:pt>
                      <c:pt idx="2814">
                        <c:v>-7.38</c:v>
                      </c:pt>
                      <c:pt idx="2815">
                        <c:v>771.36</c:v>
                      </c:pt>
                      <c:pt idx="2816">
                        <c:v>6039.69</c:v>
                      </c:pt>
                      <c:pt idx="2817">
                        <c:v>10944.51</c:v>
                      </c:pt>
                      <c:pt idx="2818">
                        <c:v>17812.13</c:v>
                      </c:pt>
                      <c:pt idx="2819">
                        <c:v>23006.52</c:v>
                      </c:pt>
                      <c:pt idx="2820">
                        <c:v>29609.49</c:v>
                      </c:pt>
                      <c:pt idx="2821">
                        <c:v>37474.61</c:v>
                      </c:pt>
                      <c:pt idx="2822">
                        <c:v>43275.33</c:v>
                      </c:pt>
                      <c:pt idx="2823">
                        <c:v>43983.48</c:v>
                      </c:pt>
                      <c:pt idx="2824">
                        <c:v>40335.21</c:v>
                      </c:pt>
                      <c:pt idx="2825">
                        <c:v>35447.919999999998</c:v>
                      </c:pt>
                      <c:pt idx="2826">
                        <c:v>32758.080000000002</c:v>
                      </c:pt>
                      <c:pt idx="2827">
                        <c:v>32859.64</c:v>
                      </c:pt>
                      <c:pt idx="2828">
                        <c:v>34077.81</c:v>
                      </c:pt>
                      <c:pt idx="2829">
                        <c:v>34125.78</c:v>
                      </c:pt>
                      <c:pt idx="2830">
                        <c:v>32026.240000000002</c:v>
                      </c:pt>
                      <c:pt idx="2831">
                        <c:v>28356.69</c:v>
                      </c:pt>
                      <c:pt idx="2832">
                        <c:v>20091.330000000002</c:v>
                      </c:pt>
                      <c:pt idx="2833">
                        <c:v>11580.9</c:v>
                      </c:pt>
                      <c:pt idx="2834">
                        <c:v>3271.2</c:v>
                      </c:pt>
                      <c:pt idx="2835">
                        <c:v>-2881.12</c:v>
                      </c:pt>
                      <c:pt idx="2836">
                        <c:v>-9302.67</c:v>
                      </c:pt>
                      <c:pt idx="2837">
                        <c:v>-16740.16</c:v>
                      </c:pt>
                      <c:pt idx="2838">
                        <c:v>-23530.27</c:v>
                      </c:pt>
                      <c:pt idx="2839">
                        <c:v>-27575.3</c:v>
                      </c:pt>
                      <c:pt idx="2840">
                        <c:v>-30117.17</c:v>
                      </c:pt>
                      <c:pt idx="2841">
                        <c:v>-31633.74</c:v>
                      </c:pt>
                      <c:pt idx="2842">
                        <c:v>-34108.43</c:v>
                      </c:pt>
                      <c:pt idx="2843">
                        <c:v>-37364.74</c:v>
                      </c:pt>
                      <c:pt idx="2844">
                        <c:v>-41119.839999999997</c:v>
                      </c:pt>
                      <c:pt idx="2845">
                        <c:v>-44083.26</c:v>
                      </c:pt>
                      <c:pt idx="2846">
                        <c:v>-44976.51</c:v>
                      </c:pt>
                      <c:pt idx="2847">
                        <c:v>-43415.94</c:v>
                      </c:pt>
                      <c:pt idx="2848">
                        <c:v>-38646.160000000003</c:v>
                      </c:pt>
                      <c:pt idx="2849">
                        <c:v>-32934.080000000002</c:v>
                      </c:pt>
                      <c:pt idx="2850">
                        <c:v>-27145.9</c:v>
                      </c:pt>
                      <c:pt idx="2851">
                        <c:v>-22117.56</c:v>
                      </c:pt>
                      <c:pt idx="2852">
                        <c:v>-16800.93</c:v>
                      </c:pt>
                      <c:pt idx="2853">
                        <c:v>-10717.02</c:v>
                      </c:pt>
                      <c:pt idx="2854">
                        <c:v>-4487.57</c:v>
                      </c:pt>
                      <c:pt idx="2855">
                        <c:v>916.57</c:v>
                      </c:pt>
                      <c:pt idx="2856">
                        <c:v>5140.41</c:v>
                      </c:pt>
                      <c:pt idx="2857">
                        <c:v>9084.89</c:v>
                      </c:pt>
                      <c:pt idx="2858">
                        <c:v>13815.28</c:v>
                      </c:pt>
                      <c:pt idx="2859">
                        <c:v>19720.98</c:v>
                      </c:pt>
                      <c:pt idx="2860">
                        <c:v>26019.72</c:v>
                      </c:pt>
                      <c:pt idx="2861">
                        <c:v>31499.360000000001</c:v>
                      </c:pt>
                      <c:pt idx="2862">
                        <c:v>35361.72</c:v>
                      </c:pt>
                      <c:pt idx="2863">
                        <c:v>37530.39</c:v>
                      </c:pt>
                      <c:pt idx="2864">
                        <c:v>36413.760000000002</c:v>
                      </c:pt>
                      <c:pt idx="2865">
                        <c:v>34307.519999999997</c:v>
                      </c:pt>
                      <c:pt idx="2866">
                        <c:v>31750.69</c:v>
                      </c:pt>
                      <c:pt idx="2867">
                        <c:v>29889.98</c:v>
                      </c:pt>
                      <c:pt idx="2868">
                        <c:v>27496.04</c:v>
                      </c:pt>
                      <c:pt idx="2869">
                        <c:v>23990</c:v>
                      </c:pt>
                      <c:pt idx="2870">
                        <c:v>19984.84</c:v>
                      </c:pt>
                      <c:pt idx="2871">
                        <c:v>16445.25</c:v>
                      </c:pt>
                      <c:pt idx="2872">
                        <c:v>13290.46</c:v>
                      </c:pt>
                      <c:pt idx="2873">
                        <c:v>9883.73</c:v>
                      </c:pt>
                      <c:pt idx="2874">
                        <c:v>5189.6899999999996</c:v>
                      </c:pt>
                      <c:pt idx="2875">
                        <c:v>-922.28</c:v>
                      </c:pt>
                      <c:pt idx="2876">
                        <c:v>-7824.97</c:v>
                      </c:pt>
                      <c:pt idx="2877">
                        <c:v>-14396.81</c:v>
                      </c:pt>
                      <c:pt idx="2878">
                        <c:v>-19770.79</c:v>
                      </c:pt>
                      <c:pt idx="2879">
                        <c:v>-23727.040000000001</c:v>
                      </c:pt>
                      <c:pt idx="2880">
                        <c:v>-22092.09</c:v>
                      </c:pt>
                      <c:pt idx="2881">
                        <c:v>-19907.86</c:v>
                      </c:pt>
                      <c:pt idx="2882">
                        <c:v>-18486.53</c:v>
                      </c:pt>
                      <c:pt idx="2883">
                        <c:v>-20462.03</c:v>
                      </c:pt>
                      <c:pt idx="2884">
                        <c:v>-22514.17</c:v>
                      </c:pt>
                      <c:pt idx="2885">
                        <c:v>-22457.52</c:v>
                      </c:pt>
                      <c:pt idx="2886">
                        <c:v>-20955.07</c:v>
                      </c:pt>
                      <c:pt idx="2887">
                        <c:v>-19972.43</c:v>
                      </c:pt>
                      <c:pt idx="2888">
                        <c:v>-9481.93</c:v>
                      </c:pt>
                      <c:pt idx="2889">
                        <c:v>696.9</c:v>
                      </c:pt>
                      <c:pt idx="2890">
                        <c:v>9852.5</c:v>
                      </c:pt>
                      <c:pt idx="2891">
                        <c:v>12225.1</c:v>
                      </c:pt>
                      <c:pt idx="2892">
                        <c:v>14399.48</c:v>
                      </c:pt>
                      <c:pt idx="2893">
                        <c:v>19773.55</c:v>
                      </c:pt>
                      <c:pt idx="2894">
                        <c:v>25918.68</c:v>
                      </c:pt>
                      <c:pt idx="2895">
                        <c:v>28456.959999999999</c:v>
                      </c:pt>
                      <c:pt idx="2896">
                        <c:v>43350.879999999997</c:v>
                      </c:pt>
                      <c:pt idx="2897">
                        <c:v>56308.17</c:v>
                      </c:pt>
                      <c:pt idx="2898">
                        <c:v>67427.520000000004</c:v>
                      </c:pt>
                      <c:pt idx="2899">
                        <c:v>67759.679999999993</c:v>
                      </c:pt>
                      <c:pt idx="2900">
                        <c:v>66975.399999999994</c:v>
                      </c:pt>
                      <c:pt idx="2901">
                        <c:v>69713.45</c:v>
                      </c:pt>
                      <c:pt idx="2902">
                        <c:v>72167.08</c:v>
                      </c:pt>
                      <c:pt idx="2903">
                        <c:v>68130.53</c:v>
                      </c:pt>
                      <c:pt idx="2904">
                        <c:v>77463.48</c:v>
                      </c:pt>
                      <c:pt idx="2905">
                        <c:v>84288.42</c:v>
                      </c:pt>
                      <c:pt idx="2906">
                        <c:v>90195.63</c:v>
                      </c:pt>
                      <c:pt idx="2907">
                        <c:v>84532.08</c:v>
                      </c:pt>
                      <c:pt idx="2908">
                        <c:v>78192.06</c:v>
                      </c:pt>
                      <c:pt idx="2909">
                        <c:v>75765.59</c:v>
                      </c:pt>
                      <c:pt idx="2910">
                        <c:v>72293.58</c:v>
                      </c:pt>
                      <c:pt idx="2911">
                        <c:v>60706.58</c:v>
                      </c:pt>
                      <c:pt idx="2912">
                        <c:v>63187.78</c:v>
                      </c:pt>
                      <c:pt idx="2913">
                        <c:v>63599.62</c:v>
                      </c:pt>
                      <c:pt idx="2914">
                        <c:v>64565.39</c:v>
                      </c:pt>
                      <c:pt idx="2915">
                        <c:v>54714.59</c:v>
                      </c:pt>
                      <c:pt idx="2916">
                        <c:v>45580.74</c:v>
                      </c:pt>
                      <c:pt idx="2917">
                        <c:v>41802.92</c:v>
                      </c:pt>
                      <c:pt idx="2918">
                        <c:v>37895.35</c:v>
                      </c:pt>
                      <c:pt idx="2919">
                        <c:v>26231.69</c:v>
                      </c:pt>
                      <c:pt idx="2920">
                        <c:v>31655.01</c:v>
                      </c:pt>
                      <c:pt idx="2921">
                        <c:v>35436.1</c:v>
                      </c:pt>
                      <c:pt idx="2922">
                        <c:v>39815.35</c:v>
                      </c:pt>
                      <c:pt idx="2923">
                        <c:v>31787.05</c:v>
                      </c:pt>
                      <c:pt idx="2924">
                        <c:v>24685.72</c:v>
                      </c:pt>
                      <c:pt idx="2925">
                        <c:v>24358.79</c:v>
                      </c:pt>
                      <c:pt idx="2926">
                        <c:v>25031.45</c:v>
                      </c:pt>
                      <c:pt idx="2927">
                        <c:v>18047.87</c:v>
                      </c:pt>
                      <c:pt idx="2928">
                        <c:v>30433.599999999999</c:v>
                      </c:pt>
                      <c:pt idx="2929">
                        <c:v>41200.660000000003</c:v>
                      </c:pt>
                      <c:pt idx="2930">
                        <c:v>52663.96</c:v>
                      </c:pt>
                      <c:pt idx="2931">
                        <c:v>50234</c:v>
                      </c:pt>
                      <c:pt idx="2932">
                        <c:v>48242.99</c:v>
                      </c:pt>
                      <c:pt idx="2933">
                        <c:v>52694.400000000001</c:v>
                      </c:pt>
                      <c:pt idx="2934">
                        <c:v>56937.86</c:v>
                      </c:pt>
                      <c:pt idx="2935">
                        <c:v>51460.88</c:v>
                      </c:pt>
                      <c:pt idx="2936">
                        <c:v>65059.29</c:v>
                      </c:pt>
                      <c:pt idx="2937">
                        <c:v>76326.070000000007</c:v>
                      </c:pt>
                      <c:pt idx="2938">
                        <c:v>88397.86</c:v>
                      </c:pt>
                      <c:pt idx="2939">
                        <c:v>86016.78</c:v>
                      </c:pt>
                      <c:pt idx="2940">
                        <c:v>83917.47</c:v>
                      </c:pt>
                      <c:pt idx="2941">
                        <c:v>87873.77</c:v>
                      </c:pt>
                      <c:pt idx="2942">
                        <c:v>90519.85</c:v>
                      </c:pt>
                      <c:pt idx="2943">
                        <c:v>81789.87</c:v>
                      </c:pt>
                      <c:pt idx="2944">
                        <c:v>92627.8</c:v>
                      </c:pt>
                      <c:pt idx="2945">
                        <c:v>100141.46</c:v>
                      </c:pt>
                      <c:pt idx="2946">
                        <c:v>107652.68</c:v>
                      </c:pt>
                      <c:pt idx="2947">
                        <c:v>99030.44</c:v>
                      </c:pt>
                      <c:pt idx="2948">
                        <c:v>90521.27</c:v>
                      </c:pt>
                      <c:pt idx="2949">
                        <c:v>88908.22</c:v>
                      </c:pt>
                      <c:pt idx="2950">
                        <c:v>86749</c:v>
                      </c:pt>
                      <c:pt idx="2951">
                        <c:v>73378.73</c:v>
                      </c:pt>
                      <c:pt idx="2952">
                        <c:v>76913.95</c:v>
                      </c:pt>
                      <c:pt idx="2953">
                        <c:v>77781.070000000007</c:v>
                      </c:pt>
                      <c:pt idx="2954">
                        <c:v>80671.320000000007</c:v>
                      </c:pt>
                      <c:pt idx="2955">
                        <c:v>71126.14</c:v>
                      </c:pt>
                      <c:pt idx="2956">
                        <c:v>62800.32</c:v>
                      </c:pt>
                      <c:pt idx="2957">
                        <c:v>60333.760000000002</c:v>
                      </c:pt>
                      <c:pt idx="2958">
                        <c:v>56308.01</c:v>
                      </c:pt>
                      <c:pt idx="2959">
                        <c:v>41569.29</c:v>
                      </c:pt>
                      <c:pt idx="2960">
                        <c:v>32149.69</c:v>
                      </c:pt>
                      <c:pt idx="2961">
                        <c:v>22178.16</c:v>
                      </c:pt>
                      <c:pt idx="2962">
                        <c:v>18777.28</c:v>
                      </c:pt>
                      <c:pt idx="2963">
                        <c:v>14843.45</c:v>
                      </c:pt>
                      <c:pt idx="2964">
                        <c:v>14633.64</c:v>
                      </c:pt>
                      <c:pt idx="2965">
                        <c:v>16772.47</c:v>
                      </c:pt>
                      <c:pt idx="2966">
                        <c:v>15569.32</c:v>
                      </c:pt>
                      <c:pt idx="2967">
                        <c:v>6923.07</c:v>
                      </c:pt>
                      <c:pt idx="2968">
                        <c:v>-8015.32</c:v>
                      </c:pt>
                      <c:pt idx="2969">
                        <c:v>-22389.13</c:v>
                      </c:pt>
                      <c:pt idx="2970">
                        <c:v>-30578.240000000002</c:v>
                      </c:pt>
                      <c:pt idx="2971">
                        <c:v>-31443.18</c:v>
                      </c:pt>
                      <c:pt idx="2972">
                        <c:v>-28731</c:v>
                      </c:pt>
                      <c:pt idx="2973">
                        <c:v>-26401.39</c:v>
                      </c:pt>
                      <c:pt idx="2974">
                        <c:v>-25474.71</c:v>
                      </c:pt>
                      <c:pt idx="2975">
                        <c:v>-24517.24</c:v>
                      </c:pt>
                      <c:pt idx="2976">
                        <c:v>-36024.26</c:v>
                      </c:pt>
                      <c:pt idx="2977">
                        <c:v>-46286.47</c:v>
                      </c:pt>
                      <c:pt idx="2978">
                        <c:v>-53639.95</c:v>
                      </c:pt>
                      <c:pt idx="2979">
                        <c:v>-50876.73</c:v>
                      </c:pt>
                      <c:pt idx="2980">
                        <c:v>-47085.9</c:v>
                      </c:pt>
                      <c:pt idx="2981">
                        <c:v>-46966.04</c:v>
                      </c:pt>
                      <c:pt idx="2982">
                        <c:v>-47161.57</c:v>
                      </c:pt>
                      <c:pt idx="2983">
                        <c:v>-41691.33</c:v>
                      </c:pt>
                      <c:pt idx="2984">
                        <c:v>-56709.77</c:v>
                      </c:pt>
                      <c:pt idx="2985">
                        <c:v>-68819.789999999994</c:v>
                      </c:pt>
                      <c:pt idx="2986">
                        <c:v>-77713.05</c:v>
                      </c:pt>
                      <c:pt idx="2987">
                        <c:v>-69267.34</c:v>
                      </c:pt>
                      <c:pt idx="2988">
                        <c:v>-60111.96</c:v>
                      </c:pt>
                      <c:pt idx="2989">
                        <c:v>-58795.46</c:v>
                      </c:pt>
                      <c:pt idx="2990">
                        <c:v>-59547.31</c:v>
                      </c:pt>
                      <c:pt idx="2991">
                        <c:v>-51944.62</c:v>
                      </c:pt>
                      <c:pt idx="2992">
                        <c:v>-79359.710000000006</c:v>
                      </c:pt>
                      <c:pt idx="2993">
                        <c:v>-102846.82</c:v>
                      </c:pt>
                      <c:pt idx="2994">
                        <c:v>-121600.7</c:v>
                      </c:pt>
                      <c:pt idx="2995">
                        <c:v>-111290.35</c:v>
                      </c:pt>
                      <c:pt idx="2996">
                        <c:v>-98682.17</c:v>
                      </c:pt>
                      <c:pt idx="2997">
                        <c:v>-97647.75</c:v>
                      </c:pt>
                      <c:pt idx="2998">
                        <c:v>-99046.94</c:v>
                      </c:pt>
                      <c:pt idx="2999">
                        <c:v>-86447.44</c:v>
                      </c:pt>
                      <c:pt idx="3000">
                        <c:v>-115299.75</c:v>
                      </c:pt>
                      <c:pt idx="3001">
                        <c:v>-139760.31</c:v>
                      </c:pt>
                      <c:pt idx="3002">
                        <c:v>-163129.34</c:v>
                      </c:pt>
                      <c:pt idx="3003">
                        <c:v>-155118.35</c:v>
                      </c:pt>
                      <c:pt idx="3004">
                        <c:v>-146588.32999999999</c:v>
                      </c:pt>
                      <c:pt idx="3005">
                        <c:v>-150670.54999999999</c:v>
                      </c:pt>
                      <c:pt idx="3006">
                        <c:v>-153199.41</c:v>
                      </c:pt>
                      <c:pt idx="3007">
                        <c:v>-133738.35</c:v>
                      </c:pt>
                      <c:pt idx="3008">
                        <c:v>-152079.39000000001</c:v>
                      </c:pt>
                      <c:pt idx="3009">
                        <c:v>-165054.51</c:v>
                      </c:pt>
                      <c:pt idx="3010">
                        <c:v>-180761.25</c:v>
                      </c:pt>
                      <c:pt idx="3011">
                        <c:v>-168445.49</c:v>
                      </c:pt>
                      <c:pt idx="3012">
                        <c:v>-158397.29</c:v>
                      </c:pt>
                      <c:pt idx="3013">
                        <c:v>-161666.01</c:v>
                      </c:pt>
                      <c:pt idx="3014">
                        <c:v>-162233.87</c:v>
                      </c:pt>
                      <c:pt idx="3015">
                        <c:v>-139110.98000000001</c:v>
                      </c:pt>
                      <c:pt idx="3016">
                        <c:v>-151502.17000000001</c:v>
                      </c:pt>
                      <c:pt idx="3017">
                        <c:v>-157966.9</c:v>
                      </c:pt>
                      <c:pt idx="3018">
                        <c:v>-166979.94</c:v>
                      </c:pt>
                      <c:pt idx="3019">
                        <c:v>-148306.69</c:v>
                      </c:pt>
                      <c:pt idx="3020">
                        <c:v>-131761.51999999999</c:v>
                      </c:pt>
                      <c:pt idx="3021">
                        <c:v>-128904.5</c:v>
                      </c:pt>
                      <c:pt idx="3022">
                        <c:v>-125186.76</c:v>
                      </c:pt>
                      <c:pt idx="3023">
                        <c:v>-100878.89</c:v>
                      </c:pt>
                      <c:pt idx="3024">
                        <c:v>-113914.16</c:v>
                      </c:pt>
                      <c:pt idx="3025">
                        <c:v>-122696.5</c:v>
                      </c:pt>
                      <c:pt idx="3026">
                        <c:v>-134266.74</c:v>
                      </c:pt>
                      <c:pt idx="3027">
                        <c:v>-118158.95</c:v>
                      </c:pt>
                      <c:pt idx="3028">
                        <c:v>-103465.19</c:v>
                      </c:pt>
                      <c:pt idx="3029">
                        <c:v>-101882.67</c:v>
                      </c:pt>
                      <c:pt idx="3030">
                        <c:v>-99606.87</c:v>
                      </c:pt>
                      <c:pt idx="3031">
                        <c:v>-77605.5</c:v>
                      </c:pt>
                      <c:pt idx="3032">
                        <c:v>-94730.61</c:v>
                      </c:pt>
                      <c:pt idx="3033">
                        <c:v>-108403.39</c:v>
                      </c:pt>
                      <c:pt idx="3034">
                        <c:v>-125232.12</c:v>
                      </c:pt>
                      <c:pt idx="3035">
                        <c:v>-114291.71</c:v>
                      </c:pt>
                      <c:pt idx="3036">
                        <c:v>-105243.59</c:v>
                      </c:pt>
                      <c:pt idx="3037">
                        <c:v>-109917.11</c:v>
                      </c:pt>
                      <c:pt idx="3038">
                        <c:v>-113800.69</c:v>
                      </c:pt>
                      <c:pt idx="3039">
                        <c:v>-96812.06</c:v>
                      </c:pt>
                      <c:pt idx="3040">
                        <c:v>-121081.05</c:v>
                      </c:pt>
                      <c:pt idx="3041">
                        <c:v>-140237.31</c:v>
                      </c:pt>
                      <c:pt idx="3042">
                        <c:v>-160620.69</c:v>
                      </c:pt>
                      <c:pt idx="3043">
                        <c:v>-149574.01999999999</c:v>
                      </c:pt>
                      <c:pt idx="3044">
                        <c:v>-139697.26</c:v>
                      </c:pt>
                      <c:pt idx="3045">
                        <c:v>-144572.60999999999</c:v>
                      </c:pt>
                      <c:pt idx="3046">
                        <c:v>-149081.79999999999</c:v>
                      </c:pt>
                      <c:pt idx="3047">
                        <c:v>-131528.99</c:v>
                      </c:pt>
                      <c:pt idx="3048">
                        <c:v>-156120.48000000001</c:v>
                      </c:pt>
                      <c:pt idx="3049">
                        <c:v>-174750.32</c:v>
                      </c:pt>
                      <c:pt idx="3050">
                        <c:v>-194492.94</c:v>
                      </c:pt>
                      <c:pt idx="3051">
                        <c:v>-181352.28</c:v>
                      </c:pt>
                      <c:pt idx="3052">
                        <c:v>-168698.12</c:v>
                      </c:pt>
                      <c:pt idx="3053">
                        <c:v>-169998.23</c:v>
                      </c:pt>
                      <c:pt idx="3054">
                        <c:v>-169386.2</c:v>
                      </c:pt>
                      <c:pt idx="3055">
                        <c:v>-144865.49</c:v>
                      </c:pt>
                      <c:pt idx="3056">
                        <c:v>-151093.59</c:v>
                      </c:pt>
                      <c:pt idx="3057">
                        <c:v>-152746.06</c:v>
                      </c:pt>
                      <c:pt idx="3058">
                        <c:v>-161034.04</c:v>
                      </c:pt>
                      <c:pt idx="3059">
                        <c:v>-148327.79</c:v>
                      </c:pt>
                      <c:pt idx="3060">
                        <c:v>-139123.53</c:v>
                      </c:pt>
                      <c:pt idx="3061">
                        <c:v>-140102.54999999999</c:v>
                      </c:pt>
                      <c:pt idx="3062">
                        <c:v>-135789.82</c:v>
                      </c:pt>
                      <c:pt idx="3063">
                        <c:v>-108703.49</c:v>
                      </c:pt>
                      <c:pt idx="3064">
                        <c:v>-91045.74</c:v>
                      </c:pt>
                      <c:pt idx="3065">
                        <c:v>-71102.41</c:v>
                      </c:pt>
                      <c:pt idx="3066">
                        <c:v>-62335.12</c:v>
                      </c:pt>
                      <c:pt idx="3067">
                        <c:v>-50768.54</c:v>
                      </c:pt>
                      <c:pt idx="3068">
                        <c:v>-45815.01</c:v>
                      </c:pt>
                      <c:pt idx="3069">
                        <c:v>-46233.86</c:v>
                      </c:pt>
                      <c:pt idx="3070">
                        <c:v>-41717.69</c:v>
                      </c:pt>
                      <c:pt idx="3071">
                        <c:v>-24000.25</c:v>
                      </c:pt>
                      <c:pt idx="3072">
                        <c:v>-1417.4</c:v>
                      </c:pt>
                      <c:pt idx="3073">
                        <c:v>21098.67</c:v>
                      </c:pt>
                      <c:pt idx="3074">
                        <c:v>34978.160000000003</c:v>
                      </c:pt>
                      <c:pt idx="3075">
                        <c:v>42263.95</c:v>
                      </c:pt>
                      <c:pt idx="3076">
                        <c:v>44726.43</c:v>
                      </c:pt>
                      <c:pt idx="3077">
                        <c:v>45986.42</c:v>
                      </c:pt>
                      <c:pt idx="3078">
                        <c:v>48262.2</c:v>
                      </c:pt>
                      <c:pt idx="3079">
                        <c:v>51167.12</c:v>
                      </c:pt>
                      <c:pt idx="3080">
                        <c:v>62447.98</c:v>
                      </c:pt>
                      <c:pt idx="3081">
                        <c:v>71431.25</c:v>
                      </c:pt>
                      <c:pt idx="3082">
                        <c:v>76443.34</c:v>
                      </c:pt>
                      <c:pt idx="3083">
                        <c:v>73139.679999999993</c:v>
                      </c:pt>
                      <c:pt idx="3084">
                        <c:v>68705.39</c:v>
                      </c:pt>
                      <c:pt idx="3085">
                        <c:v>66714.52</c:v>
                      </c:pt>
                      <c:pt idx="3086">
                        <c:v>64375.38</c:v>
                      </c:pt>
                      <c:pt idx="3087">
                        <c:v>56878.28</c:v>
                      </c:pt>
                      <c:pt idx="3088">
                        <c:v>60267.1</c:v>
                      </c:pt>
                      <c:pt idx="3089">
                        <c:v>60993.94</c:v>
                      </c:pt>
                      <c:pt idx="3090">
                        <c:v>60177.35</c:v>
                      </c:pt>
                      <c:pt idx="3091">
                        <c:v>49612.15</c:v>
                      </c:pt>
                      <c:pt idx="3092">
                        <c:v>39186.379999999997</c:v>
                      </c:pt>
                      <c:pt idx="3093">
                        <c:v>33412.26</c:v>
                      </c:pt>
                      <c:pt idx="3094">
                        <c:v>28376.45</c:v>
                      </c:pt>
                      <c:pt idx="3095">
                        <c:v>17977.3</c:v>
                      </c:pt>
                      <c:pt idx="3096">
                        <c:v>25632.61</c:v>
                      </c:pt>
                      <c:pt idx="3097">
                        <c:v>31960.560000000001</c:v>
                      </c:pt>
                      <c:pt idx="3098">
                        <c:v>37512.879999999997</c:v>
                      </c:pt>
                      <c:pt idx="3099">
                        <c:v>29448.22</c:v>
                      </c:pt>
                      <c:pt idx="3100">
                        <c:v>21209.93</c:v>
                      </c:pt>
                      <c:pt idx="3101">
                        <c:v>19439.55</c:v>
                      </c:pt>
                      <c:pt idx="3102">
                        <c:v>19185.79</c:v>
                      </c:pt>
                      <c:pt idx="3103">
                        <c:v>12121.17</c:v>
                      </c:pt>
                      <c:pt idx="3104">
                        <c:v>25457.52</c:v>
                      </c:pt>
                      <c:pt idx="3105">
                        <c:v>37518.120000000003</c:v>
                      </c:pt>
                      <c:pt idx="3106">
                        <c:v>50395.65</c:v>
                      </c:pt>
                      <c:pt idx="3107">
                        <c:v>49321.93</c:v>
                      </c:pt>
                      <c:pt idx="3108">
                        <c:v>48857.13</c:v>
                      </c:pt>
                      <c:pt idx="3109">
                        <c:v>54912.42</c:v>
                      </c:pt>
                      <c:pt idx="3110">
                        <c:v>60386.86</c:v>
                      </c:pt>
                      <c:pt idx="3111">
                        <c:v>55347.3</c:v>
                      </c:pt>
                      <c:pt idx="3112">
                        <c:v>66689.759999999995</c:v>
                      </c:pt>
                      <c:pt idx="3113">
                        <c:v>75537.94</c:v>
                      </c:pt>
                      <c:pt idx="3114">
                        <c:v>86146.11</c:v>
                      </c:pt>
                      <c:pt idx="3115">
                        <c:v>84707.15</c:v>
                      </c:pt>
                      <c:pt idx="3116">
                        <c:v>84375.58</c:v>
                      </c:pt>
                      <c:pt idx="3117">
                        <c:v>89535.88</c:v>
                      </c:pt>
                      <c:pt idx="3118">
                        <c:v>92701.27</c:v>
                      </c:pt>
                      <c:pt idx="3119">
                        <c:v>84497.51</c:v>
                      </c:pt>
                      <c:pt idx="3120">
                        <c:v>91406.85</c:v>
                      </c:pt>
                      <c:pt idx="3121">
                        <c:v>95079.24</c:v>
                      </c:pt>
                      <c:pt idx="3122">
                        <c:v>99233.22</c:v>
                      </c:pt>
                      <c:pt idx="3123">
                        <c:v>90338.8</c:v>
                      </c:pt>
                      <c:pt idx="3124">
                        <c:v>81703.83</c:v>
                      </c:pt>
                      <c:pt idx="3125">
                        <c:v>78661.42</c:v>
                      </c:pt>
                      <c:pt idx="3126">
                        <c:v>74958.600000000006</c:v>
                      </c:pt>
                      <c:pt idx="3127">
                        <c:v>61929.75</c:v>
                      </c:pt>
                      <c:pt idx="3128">
                        <c:v>64532.87</c:v>
                      </c:pt>
                      <c:pt idx="3129">
                        <c:v>65002.75</c:v>
                      </c:pt>
                      <c:pt idx="3130">
                        <c:v>66626.399999999994</c:v>
                      </c:pt>
                      <c:pt idx="3131">
                        <c:v>56349.97</c:v>
                      </c:pt>
                      <c:pt idx="3132">
                        <c:v>46618.69</c:v>
                      </c:pt>
                      <c:pt idx="3133">
                        <c:v>42340.45</c:v>
                      </c:pt>
                      <c:pt idx="3134">
                        <c:v>37581.82</c:v>
                      </c:pt>
                      <c:pt idx="3135">
                        <c:v>24346.880000000001</c:v>
                      </c:pt>
                      <c:pt idx="3136">
                        <c:v>24407.1</c:v>
                      </c:pt>
                      <c:pt idx="3137">
                        <c:v>23753.52</c:v>
                      </c:pt>
                      <c:pt idx="3138">
                        <c:v>26362.97</c:v>
                      </c:pt>
                      <c:pt idx="3139">
                        <c:v>21223.21</c:v>
                      </c:pt>
                      <c:pt idx="3140">
                        <c:v>18148.810000000001</c:v>
                      </c:pt>
                      <c:pt idx="3141">
                        <c:v>20128.599999999999</c:v>
                      </c:pt>
                      <c:pt idx="3142">
                        <c:v>21242.26</c:v>
                      </c:pt>
                      <c:pt idx="3143">
                        <c:v>14415.87</c:v>
                      </c:pt>
                      <c:pt idx="3144">
                        <c:v>15535.11</c:v>
                      </c:pt>
                      <c:pt idx="3145">
                        <c:v>15777.58</c:v>
                      </c:pt>
                      <c:pt idx="3146">
                        <c:v>19336.349999999999</c:v>
                      </c:pt>
                      <c:pt idx="3147">
                        <c:v>18571.419999999998</c:v>
                      </c:pt>
                      <c:pt idx="3148">
                        <c:v>19957.14</c:v>
                      </c:pt>
                      <c:pt idx="3149">
                        <c:v>24857.98</c:v>
                      </c:pt>
                      <c:pt idx="3150">
                        <c:v>28692.2</c:v>
                      </c:pt>
                      <c:pt idx="3151">
                        <c:v>26511.29</c:v>
                      </c:pt>
                      <c:pt idx="3152">
                        <c:v>26593.63</c:v>
                      </c:pt>
                      <c:pt idx="3153">
                        <c:v>25788.1</c:v>
                      </c:pt>
                      <c:pt idx="3154">
                        <c:v>27439.07</c:v>
                      </c:pt>
                      <c:pt idx="3155">
                        <c:v>27647.4</c:v>
                      </c:pt>
                      <c:pt idx="3156">
                        <c:v>28758.45</c:v>
                      </c:pt>
                      <c:pt idx="3157">
                        <c:v>30591.53</c:v>
                      </c:pt>
                      <c:pt idx="3158">
                        <c:v>30787.56</c:v>
                      </c:pt>
                      <c:pt idx="3159">
                        <c:v>27482.38</c:v>
                      </c:pt>
                      <c:pt idx="3160">
                        <c:v>24605.439999999999</c:v>
                      </c:pt>
                      <c:pt idx="3161">
                        <c:v>21414.86</c:v>
                      </c:pt>
                      <c:pt idx="3162">
                        <c:v>19369.419999999998</c:v>
                      </c:pt>
                      <c:pt idx="3163">
                        <c:v>16689.8</c:v>
                      </c:pt>
                      <c:pt idx="3164">
                        <c:v>14155.39</c:v>
                      </c:pt>
                      <c:pt idx="3165">
                        <c:v>11803.49</c:v>
                      </c:pt>
                      <c:pt idx="3166">
                        <c:v>8977.68</c:v>
                      </c:pt>
                      <c:pt idx="3167">
                        <c:v>5131.12</c:v>
                      </c:pt>
                      <c:pt idx="3168">
                        <c:v>6353.19</c:v>
                      </c:pt>
                      <c:pt idx="3169">
                        <c:v>7229.52</c:v>
                      </c:pt>
                      <c:pt idx="3170">
                        <c:v>6934.95</c:v>
                      </c:pt>
                      <c:pt idx="3171">
                        <c:v>2090.16</c:v>
                      </c:pt>
                      <c:pt idx="3172">
                        <c:v>-3224.4</c:v>
                      </c:pt>
                      <c:pt idx="3173">
                        <c:v>-6212.17</c:v>
                      </c:pt>
                      <c:pt idx="3174">
                        <c:v>-7416.14</c:v>
                      </c:pt>
                      <c:pt idx="3175">
                        <c:v>-9039.99</c:v>
                      </c:pt>
                      <c:pt idx="3176">
                        <c:v>-927.26</c:v>
                      </c:pt>
                      <c:pt idx="3177">
                        <c:v>6689.82</c:v>
                      </c:pt>
                      <c:pt idx="3178">
                        <c:v>13067.12</c:v>
                      </c:pt>
                      <c:pt idx="3179">
                        <c:v>12196.63</c:v>
                      </c:pt>
                      <c:pt idx="3180">
                        <c:v>10797.07</c:v>
                      </c:pt>
                      <c:pt idx="3181">
                        <c:v>12405.12</c:v>
                      </c:pt>
                      <c:pt idx="3182">
                        <c:v>14757.34</c:v>
                      </c:pt>
                      <c:pt idx="3183">
                        <c:v>13733.26</c:v>
                      </c:pt>
                      <c:pt idx="3184">
                        <c:v>23362.74</c:v>
                      </c:pt>
                      <c:pt idx="3185">
                        <c:v>32100.43</c:v>
                      </c:pt>
                      <c:pt idx="3186">
                        <c:v>40815.32</c:v>
                      </c:pt>
                      <c:pt idx="3187">
                        <c:v>41846.199999999997</c:v>
                      </c:pt>
                      <c:pt idx="3188">
                        <c:v>42875.16</c:v>
                      </c:pt>
                      <c:pt idx="3189">
                        <c:v>46991.59</c:v>
                      </c:pt>
                      <c:pt idx="3190">
                        <c:v>50338.78</c:v>
                      </c:pt>
                      <c:pt idx="3191">
                        <c:v>47535.33</c:v>
                      </c:pt>
                      <c:pt idx="3192">
                        <c:v>56439.93</c:v>
                      </c:pt>
                      <c:pt idx="3193">
                        <c:v>63175.18</c:v>
                      </c:pt>
                      <c:pt idx="3194">
                        <c:v>69141.42</c:v>
                      </c:pt>
                      <c:pt idx="3195">
                        <c:v>64994.02</c:v>
                      </c:pt>
                      <c:pt idx="3196">
                        <c:v>60636.82</c:v>
                      </c:pt>
                      <c:pt idx="3197">
                        <c:v>60465.08</c:v>
                      </c:pt>
                      <c:pt idx="3198">
                        <c:v>60220.04</c:v>
                      </c:pt>
                      <c:pt idx="3199">
                        <c:v>53418.1</c:v>
                      </c:pt>
                      <c:pt idx="3200">
                        <c:v>60457.61</c:v>
                      </c:pt>
                      <c:pt idx="3201">
                        <c:v>65198.1</c:v>
                      </c:pt>
                      <c:pt idx="3202">
                        <c:v>69282.94</c:v>
                      </c:pt>
                      <c:pt idx="3203">
                        <c:v>61794.87</c:v>
                      </c:pt>
                      <c:pt idx="3204">
                        <c:v>53982.15</c:v>
                      </c:pt>
                      <c:pt idx="3205">
                        <c:v>50819.7</c:v>
                      </c:pt>
                      <c:pt idx="3206">
                        <c:v>47570.44</c:v>
                      </c:pt>
                      <c:pt idx="3207">
                        <c:v>37184.43</c:v>
                      </c:pt>
                      <c:pt idx="3208">
                        <c:v>42575.199999999997</c:v>
                      </c:pt>
                      <c:pt idx="3209">
                        <c:v>46548.71</c:v>
                      </c:pt>
                      <c:pt idx="3210">
                        <c:v>51302.91</c:v>
                      </c:pt>
                      <c:pt idx="3211">
                        <c:v>44724.160000000003</c:v>
                      </c:pt>
                      <c:pt idx="3212">
                        <c:v>38730.36</c:v>
                      </c:pt>
                      <c:pt idx="3213">
                        <c:v>38216.82</c:v>
                      </c:pt>
                      <c:pt idx="3214">
                        <c:v>37537.56</c:v>
                      </c:pt>
                      <c:pt idx="3215">
                        <c:v>28746.55</c:v>
                      </c:pt>
                      <c:pt idx="3216">
                        <c:v>36403.1</c:v>
                      </c:pt>
                      <c:pt idx="3217">
                        <c:v>42381.919999999998</c:v>
                      </c:pt>
                      <c:pt idx="3218">
                        <c:v>49413.84</c:v>
                      </c:pt>
                      <c:pt idx="3219">
                        <c:v>44721.49</c:v>
                      </c:pt>
                      <c:pt idx="3220">
                        <c:v>41079.129999999997</c:v>
                      </c:pt>
                      <c:pt idx="3221">
                        <c:v>43618.42</c:v>
                      </c:pt>
                      <c:pt idx="3222">
                        <c:v>46160.76</c:v>
                      </c:pt>
                      <c:pt idx="3223">
                        <c:v>40056.26</c:v>
                      </c:pt>
                      <c:pt idx="3224">
                        <c:v>50953.31</c:v>
                      </c:pt>
                      <c:pt idx="3225">
                        <c:v>59632</c:v>
                      </c:pt>
                      <c:pt idx="3226">
                        <c:v>68840.83</c:v>
                      </c:pt>
                      <c:pt idx="3227">
                        <c:v>64995.27</c:v>
                      </c:pt>
                      <c:pt idx="3228">
                        <c:v>61481.15</c:v>
                      </c:pt>
                      <c:pt idx="3229">
                        <c:v>63786.57</c:v>
                      </c:pt>
                      <c:pt idx="3230">
                        <c:v>65632.73</c:v>
                      </c:pt>
                      <c:pt idx="3231">
                        <c:v>58169.59</c:v>
                      </c:pt>
                      <c:pt idx="3232">
                        <c:v>69805.460000000006</c:v>
                      </c:pt>
                      <c:pt idx="3233">
                        <c:v>78973.42</c:v>
                      </c:pt>
                      <c:pt idx="3234">
                        <c:v>88129.88</c:v>
                      </c:pt>
                      <c:pt idx="3235">
                        <c:v>82120.83</c:v>
                      </c:pt>
                      <c:pt idx="3236">
                        <c:v>75938.820000000007</c:v>
                      </c:pt>
                      <c:pt idx="3237">
                        <c:v>76031.48</c:v>
                      </c:pt>
                      <c:pt idx="3238">
                        <c:v>75682.75</c:v>
                      </c:pt>
                      <c:pt idx="3239">
                        <c:v>65077.440000000002</c:v>
                      </c:pt>
                      <c:pt idx="3240">
                        <c:v>77971.179999999993</c:v>
                      </c:pt>
                      <c:pt idx="3241">
                        <c:v>87914.77</c:v>
                      </c:pt>
                      <c:pt idx="3242">
                        <c:v>97158.66</c:v>
                      </c:pt>
                      <c:pt idx="3243">
                        <c:v>87706.81</c:v>
                      </c:pt>
                      <c:pt idx="3244">
                        <c:v>78103.240000000005</c:v>
                      </c:pt>
                      <c:pt idx="3245">
                        <c:v>76729.2</c:v>
                      </c:pt>
                      <c:pt idx="3246">
                        <c:v>75782.63</c:v>
                      </c:pt>
                      <c:pt idx="3247">
                        <c:v>63283</c:v>
                      </c:pt>
                      <c:pt idx="3248">
                        <c:v>79332.5</c:v>
                      </c:pt>
                      <c:pt idx="3249">
                        <c:v>92058.75</c:v>
                      </c:pt>
                      <c:pt idx="3250">
                        <c:v>104217.3</c:v>
                      </c:pt>
                      <c:pt idx="3251">
                        <c:v>94317.9</c:v>
                      </c:pt>
                      <c:pt idx="3252">
                        <c:v>84500.33</c:v>
                      </c:pt>
                      <c:pt idx="3253">
                        <c:v>84578.87</c:v>
                      </c:pt>
                      <c:pt idx="3254">
                        <c:v>85012.31</c:v>
                      </c:pt>
                      <c:pt idx="3255">
                        <c:v>71443.759999999995</c:v>
                      </c:pt>
                      <c:pt idx="3256">
                        <c:v>89088.3</c:v>
                      </c:pt>
                      <c:pt idx="3257">
                        <c:v>103189.82</c:v>
                      </c:pt>
                      <c:pt idx="3258">
                        <c:v>117956.36</c:v>
                      </c:pt>
                      <c:pt idx="3259">
                        <c:v>109354.89</c:v>
                      </c:pt>
                      <c:pt idx="3260">
                        <c:v>101409.81</c:v>
                      </c:pt>
                      <c:pt idx="3261">
                        <c:v>104033.48</c:v>
                      </c:pt>
                      <c:pt idx="3262">
                        <c:v>105928.17</c:v>
                      </c:pt>
                      <c:pt idx="3263">
                        <c:v>91101.74</c:v>
                      </c:pt>
                      <c:pt idx="3264">
                        <c:v>106025.29</c:v>
                      </c:pt>
                      <c:pt idx="3265">
                        <c:v>116998.84</c:v>
                      </c:pt>
                      <c:pt idx="3266">
                        <c:v>130023.57</c:v>
                      </c:pt>
                      <c:pt idx="3267">
                        <c:v>120904.99</c:v>
                      </c:pt>
                      <c:pt idx="3268">
                        <c:v>113169.63</c:v>
                      </c:pt>
                      <c:pt idx="3269">
                        <c:v>115720.37</c:v>
                      </c:pt>
                      <c:pt idx="3270">
                        <c:v>116582.35</c:v>
                      </c:pt>
                      <c:pt idx="3271">
                        <c:v>99790.35</c:v>
                      </c:pt>
                      <c:pt idx="3272">
                        <c:v>110219.32</c:v>
                      </c:pt>
                      <c:pt idx="3273">
                        <c:v>116674.24000000001</c:v>
                      </c:pt>
                      <c:pt idx="3274">
                        <c:v>125713.95</c:v>
                      </c:pt>
                      <c:pt idx="3275">
                        <c:v>114260.1</c:v>
                      </c:pt>
                      <c:pt idx="3276">
                        <c:v>104410.49</c:v>
                      </c:pt>
                      <c:pt idx="3277">
                        <c:v>104390.93</c:v>
                      </c:pt>
                      <c:pt idx="3278">
                        <c:v>102893.4</c:v>
                      </c:pt>
                      <c:pt idx="3279">
                        <c:v>85013.08</c:v>
                      </c:pt>
                      <c:pt idx="3280">
                        <c:v>93509.21</c:v>
                      </c:pt>
                      <c:pt idx="3281">
                        <c:v>98603.199999999997</c:v>
                      </c:pt>
                      <c:pt idx="3282">
                        <c:v>106211.3</c:v>
                      </c:pt>
                      <c:pt idx="3283">
                        <c:v>94229.56</c:v>
                      </c:pt>
                      <c:pt idx="3284">
                        <c:v>83756.58</c:v>
                      </c:pt>
                      <c:pt idx="3285">
                        <c:v>82928.27</c:v>
                      </c:pt>
                      <c:pt idx="3286">
                        <c:v>81304.55</c:v>
                      </c:pt>
                      <c:pt idx="3287">
                        <c:v>64830.71</c:v>
                      </c:pt>
                      <c:pt idx="3288">
                        <c:v>75342.58</c:v>
                      </c:pt>
                      <c:pt idx="3289">
                        <c:v>82975.48</c:v>
                      </c:pt>
                      <c:pt idx="3290">
                        <c:v>92859.07</c:v>
                      </c:pt>
                      <c:pt idx="3291">
                        <c:v>83136.41</c:v>
                      </c:pt>
                      <c:pt idx="3292">
                        <c:v>74786.62</c:v>
                      </c:pt>
                      <c:pt idx="3293">
                        <c:v>76145.19</c:v>
                      </c:pt>
                      <c:pt idx="3294">
                        <c:v>77039.649999999994</c:v>
                      </c:pt>
                      <c:pt idx="3295">
                        <c:v>63463.16</c:v>
                      </c:pt>
                      <c:pt idx="3296">
                        <c:v>75826.990000000005</c:v>
                      </c:pt>
                      <c:pt idx="3297">
                        <c:v>85238.52</c:v>
                      </c:pt>
                      <c:pt idx="3298">
                        <c:v>96993.16</c:v>
                      </c:pt>
                      <c:pt idx="3299">
                        <c:v>89986.26</c:v>
                      </c:pt>
                      <c:pt idx="3300">
                        <c:v>84368.47</c:v>
                      </c:pt>
                      <c:pt idx="3301">
                        <c:v>87797.33</c:v>
                      </c:pt>
                      <c:pt idx="3302">
                        <c:v>90053.2</c:v>
                      </c:pt>
                      <c:pt idx="3303">
                        <c:v>77477.81</c:v>
                      </c:pt>
                      <c:pt idx="3304">
                        <c:v>83733.440000000002</c:v>
                      </c:pt>
                      <c:pt idx="3305">
                        <c:v>87149.13</c:v>
                      </c:pt>
                      <c:pt idx="3306">
                        <c:v>94565.1</c:v>
                      </c:pt>
                      <c:pt idx="3307">
                        <c:v>88953.18</c:v>
                      </c:pt>
                      <c:pt idx="3308">
                        <c:v>85458.76</c:v>
                      </c:pt>
                      <c:pt idx="3309">
                        <c:v>88392.47</c:v>
                      </c:pt>
                      <c:pt idx="3310">
                        <c:v>88406.81</c:v>
                      </c:pt>
                      <c:pt idx="3311">
                        <c:v>74725.820000000007</c:v>
                      </c:pt>
                      <c:pt idx="3312">
                        <c:v>66610.86</c:v>
                      </c:pt>
                      <c:pt idx="3313">
                        <c:v>56809.56</c:v>
                      </c:pt>
                      <c:pt idx="3314">
                        <c:v>53374.38</c:v>
                      </c:pt>
                      <c:pt idx="3315">
                        <c:v>47733</c:v>
                      </c:pt>
                      <c:pt idx="3316">
                        <c:v>45449</c:v>
                      </c:pt>
                      <c:pt idx="3317">
                        <c:v>45690.43</c:v>
                      </c:pt>
                      <c:pt idx="3318">
                        <c:v>42274.15</c:v>
                      </c:pt>
                      <c:pt idx="3319">
                        <c:v>30386.2</c:v>
                      </c:pt>
                      <c:pt idx="3320">
                        <c:v>9962.02</c:v>
                      </c:pt>
                      <c:pt idx="3321">
                        <c:v>-10114.370000000001</c:v>
                      </c:pt>
                      <c:pt idx="3322">
                        <c:v>-23125.97</c:v>
                      </c:pt>
                      <c:pt idx="3323">
                        <c:v>-27135.759999999998</c:v>
                      </c:pt>
                      <c:pt idx="3324">
                        <c:v>-27393.52</c:v>
                      </c:pt>
                      <c:pt idx="3325">
                        <c:v>-29110.49</c:v>
                      </c:pt>
                      <c:pt idx="3326">
                        <c:v>-33218.74</c:v>
                      </c:pt>
                      <c:pt idx="3327">
                        <c:v>-37230.839999999997</c:v>
                      </c:pt>
                      <c:pt idx="3328">
                        <c:v>-60823.22</c:v>
                      </c:pt>
                      <c:pt idx="3329">
                        <c:v>-81773.17</c:v>
                      </c:pt>
                      <c:pt idx="3330">
                        <c:v>-96830.83</c:v>
                      </c:pt>
                      <c:pt idx="3331">
                        <c:v>-94265.34</c:v>
                      </c:pt>
                      <c:pt idx="3332">
                        <c:v>-88867.13</c:v>
                      </c:pt>
                      <c:pt idx="3333">
                        <c:v>-88956.81</c:v>
                      </c:pt>
                      <c:pt idx="3334">
                        <c:v>-90061.86</c:v>
                      </c:pt>
                      <c:pt idx="3335">
                        <c:v>-83060.47</c:v>
                      </c:pt>
                      <c:pt idx="3336">
                        <c:v>-103340.74</c:v>
                      </c:pt>
                      <c:pt idx="3337">
                        <c:v>-119498.74</c:v>
                      </c:pt>
                      <c:pt idx="3338">
                        <c:v>-132052.46</c:v>
                      </c:pt>
                      <c:pt idx="3339">
                        <c:v>-121691.66</c:v>
                      </c:pt>
                      <c:pt idx="3340">
                        <c:v>-110051.58</c:v>
                      </c:pt>
                      <c:pt idx="3341">
                        <c:v>-107373.96</c:v>
                      </c:pt>
                      <c:pt idx="3342">
                        <c:v>-105074.24000000001</c:v>
                      </c:pt>
                      <c:pt idx="3343">
                        <c:v>-89352.7</c:v>
                      </c:pt>
                      <c:pt idx="3344">
                        <c:v>-104734.91</c:v>
                      </c:pt>
                      <c:pt idx="3345">
                        <c:v>-116018.19</c:v>
                      </c:pt>
                      <c:pt idx="3346">
                        <c:v>-126986.83</c:v>
                      </c:pt>
                      <c:pt idx="3347">
                        <c:v>-114043</c:v>
                      </c:pt>
                      <c:pt idx="3348">
                        <c:v>-101621.59</c:v>
                      </c:pt>
                      <c:pt idx="3349">
                        <c:v>-99978.14</c:v>
                      </c:pt>
                      <c:pt idx="3350">
                        <c:v>-97917.74</c:v>
                      </c:pt>
                      <c:pt idx="3351">
                        <c:v>-79401.86</c:v>
                      </c:pt>
                      <c:pt idx="3352">
                        <c:v>-94261.91</c:v>
                      </c:pt>
                      <c:pt idx="3353">
                        <c:v>-105366.3</c:v>
                      </c:pt>
                      <c:pt idx="3354">
                        <c:v>-118007.33</c:v>
                      </c:pt>
                      <c:pt idx="3355">
                        <c:v>-106081.32</c:v>
                      </c:pt>
                      <c:pt idx="3356">
                        <c:v>-95610.8</c:v>
                      </c:pt>
                      <c:pt idx="3357">
                        <c:v>-97174.52</c:v>
                      </c:pt>
                      <c:pt idx="3358">
                        <c:v>-98386.4</c:v>
                      </c:pt>
                      <c:pt idx="3359">
                        <c:v>-81861.72</c:v>
                      </c:pt>
                      <c:pt idx="3360">
                        <c:v>-101400.95</c:v>
                      </c:pt>
                      <c:pt idx="3361">
                        <c:v>-116697.39</c:v>
                      </c:pt>
                      <c:pt idx="3362">
                        <c:v>-133175.91</c:v>
                      </c:pt>
                      <c:pt idx="3363">
                        <c:v>-122456.38</c:v>
                      </c:pt>
                      <c:pt idx="3364">
                        <c:v>-112750.31</c:v>
                      </c:pt>
                      <c:pt idx="3365">
                        <c:v>-115807.69</c:v>
                      </c:pt>
                      <c:pt idx="3366">
                        <c:v>-118568.1</c:v>
                      </c:pt>
                      <c:pt idx="3367">
                        <c:v>-102358.89</c:v>
                      </c:pt>
                      <c:pt idx="3368">
                        <c:v>-124588.8</c:v>
                      </c:pt>
                      <c:pt idx="3369">
                        <c:v>-142030.29999999999</c:v>
                      </c:pt>
                      <c:pt idx="3370">
                        <c:v>-160442.48000000001</c:v>
                      </c:pt>
                      <c:pt idx="3371">
                        <c:v>-149368.78</c:v>
                      </c:pt>
                      <c:pt idx="3372">
                        <c:v>-138825.54999999999</c:v>
                      </c:pt>
                      <c:pt idx="3373">
                        <c:v>-141214.39000000001</c:v>
                      </c:pt>
                      <c:pt idx="3374">
                        <c:v>-142512.62</c:v>
                      </c:pt>
                      <c:pt idx="3375">
                        <c:v>-122869.92</c:v>
                      </c:pt>
                      <c:pt idx="3376">
                        <c:v>-145731.84</c:v>
                      </c:pt>
                      <c:pt idx="3377">
                        <c:v>-163216.10999999999</c:v>
                      </c:pt>
                      <c:pt idx="3378">
                        <c:v>-181200.39</c:v>
                      </c:pt>
                      <c:pt idx="3379">
                        <c:v>-166152.97</c:v>
                      </c:pt>
                      <c:pt idx="3380">
                        <c:v>-151591.20000000001</c:v>
                      </c:pt>
                      <c:pt idx="3381">
                        <c:v>-151737.35999999999</c:v>
                      </c:pt>
                      <c:pt idx="3382">
                        <c:v>-151360.76</c:v>
                      </c:pt>
                      <c:pt idx="3383">
                        <c:v>-128378.2</c:v>
                      </c:pt>
                      <c:pt idx="3384">
                        <c:v>-152845.72</c:v>
                      </c:pt>
                      <c:pt idx="3385">
                        <c:v>-171303.52</c:v>
                      </c:pt>
                      <c:pt idx="3386">
                        <c:v>-190195.22</c:v>
                      </c:pt>
                      <c:pt idx="3387">
                        <c:v>-172458.74</c:v>
                      </c:pt>
                      <c:pt idx="3388">
                        <c:v>-155477.74</c:v>
                      </c:pt>
                      <c:pt idx="3389">
                        <c:v>-155131.41</c:v>
                      </c:pt>
                      <c:pt idx="3390">
                        <c:v>-154533.16</c:v>
                      </c:pt>
                      <c:pt idx="3391">
                        <c:v>-129200.94</c:v>
                      </c:pt>
                      <c:pt idx="3392">
                        <c:v>-156055.57</c:v>
                      </c:pt>
                      <c:pt idx="3393">
                        <c:v>-176808.54</c:v>
                      </c:pt>
                      <c:pt idx="3394">
                        <c:v>-198843.13</c:v>
                      </c:pt>
                      <c:pt idx="3395">
                        <c:v>-181434.1</c:v>
                      </c:pt>
                      <c:pt idx="3396">
                        <c:v>-165172.5</c:v>
                      </c:pt>
                      <c:pt idx="3397">
                        <c:v>-166998.04</c:v>
                      </c:pt>
                      <c:pt idx="3398">
                        <c:v>-168138.61</c:v>
                      </c:pt>
                      <c:pt idx="3399">
                        <c:v>-141778.75</c:v>
                      </c:pt>
                      <c:pt idx="3400">
                        <c:v>-171810.24</c:v>
                      </c:pt>
                      <c:pt idx="3401">
                        <c:v>-195124.7</c:v>
                      </c:pt>
                      <c:pt idx="3402">
                        <c:v>-220033.21</c:v>
                      </c:pt>
                      <c:pt idx="3403">
                        <c:v>-202260.42</c:v>
                      </c:pt>
                      <c:pt idx="3404">
                        <c:v>-185866.14</c:v>
                      </c:pt>
                      <c:pt idx="3405">
                        <c:v>-189124.85</c:v>
                      </c:pt>
                      <c:pt idx="3406">
                        <c:v>-191497.81</c:v>
                      </c:pt>
                      <c:pt idx="3407">
                        <c:v>-163740.34</c:v>
                      </c:pt>
                      <c:pt idx="3408">
                        <c:v>-193017.68</c:v>
                      </c:pt>
                      <c:pt idx="3409">
                        <c:v>-214896.66</c:v>
                      </c:pt>
                      <c:pt idx="3410">
                        <c:v>-239439.67</c:v>
                      </c:pt>
                      <c:pt idx="3411">
                        <c:v>-220881.26</c:v>
                      </c:pt>
                      <c:pt idx="3412">
                        <c:v>-204154.21</c:v>
                      </c:pt>
                      <c:pt idx="3413">
                        <c:v>-207098.75</c:v>
                      </c:pt>
                      <c:pt idx="3414">
                        <c:v>-207910.06</c:v>
                      </c:pt>
                      <c:pt idx="3415">
                        <c:v>-176604.87</c:v>
                      </c:pt>
                      <c:pt idx="3416">
                        <c:v>-197134.81</c:v>
                      </c:pt>
                      <c:pt idx="3417">
                        <c:v>-210676.86</c:v>
                      </c:pt>
                      <c:pt idx="3418">
                        <c:v>-229537.39</c:v>
                      </c:pt>
                      <c:pt idx="3419">
                        <c:v>-210333.37</c:v>
                      </c:pt>
                      <c:pt idx="3420">
                        <c:v>-194277.85</c:v>
                      </c:pt>
                      <c:pt idx="3421">
                        <c:v>-196320.8</c:v>
                      </c:pt>
                      <c:pt idx="3422">
                        <c:v>-194813.94</c:v>
                      </c:pt>
                      <c:pt idx="3423">
                        <c:v>-161713.57999999999</c:v>
                      </c:pt>
                      <c:pt idx="3424">
                        <c:v>-167227.5</c:v>
                      </c:pt>
                      <c:pt idx="3425">
                        <c:v>-167128.46</c:v>
                      </c:pt>
                      <c:pt idx="3426">
                        <c:v>-175797.79</c:v>
                      </c:pt>
                      <c:pt idx="3427">
                        <c:v>-158103.54</c:v>
                      </c:pt>
                      <c:pt idx="3428">
                        <c:v>-145512.48000000001</c:v>
                      </c:pt>
                      <c:pt idx="3429">
                        <c:v>-147280.25</c:v>
                      </c:pt>
                      <c:pt idx="3430">
                        <c:v>-144431.31</c:v>
                      </c:pt>
                      <c:pt idx="3431">
                        <c:v>-114784.03</c:v>
                      </c:pt>
                      <c:pt idx="3432">
                        <c:v>-107068.29</c:v>
                      </c:pt>
                      <c:pt idx="3433">
                        <c:v>-96028.06</c:v>
                      </c:pt>
                      <c:pt idx="3434">
                        <c:v>-95422.09</c:v>
                      </c:pt>
                      <c:pt idx="3435">
                        <c:v>-81922.69</c:v>
                      </c:pt>
                      <c:pt idx="3436">
                        <c:v>-74205.009999999995</c:v>
                      </c:pt>
                      <c:pt idx="3437">
                        <c:v>-75826.289999999994</c:v>
                      </c:pt>
                      <c:pt idx="3438">
                        <c:v>-73364.38</c:v>
                      </c:pt>
                      <c:pt idx="3439">
                        <c:v>-52990.87</c:v>
                      </c:pt>
                      <c:pt idx="3440">
                        <c:v>-42823.98</c:v>
                      </c:pt>
                      <c:pt idx="3441">
                        <c:v>-31457.73</c:v>
                      </c:pt>
                      <c:pt idx="3442">
                        <c:v>-28325.07</c:v>
                      </c:pt>
                      <c:pt idx="3443">
                        <c:v>-20361.32</c:v>
                      </c:pt>
                      <c:pt idx="3444">
                        <c:v>-16589.59</c:v>
                      </c:pt>
                      <c:pt idx="3445">
                        <c:v>-18068.240000000002</c:v>
                      </c:pt>
                      <c:pt idx="3446">
                        <c:v>-17634.689999999999</c:v>
                      </c:pt>
                      <c:pt idx="3447">
                        <c:v>-8451.1</c:v>
                      </c:pt>
                      <c:pt idx="3448">
                        <c:v>-1767.07</c:v>
                      </c:pt>
                      <c:pt idx="3449">
                        <c:v>4734.3900000000003</c:v>
                      </c:pt>
                      <c:pt idx="3450">
                        <c:v>5831.52</c:v>
                      </c:pt>
                      <c:pt idx="3451">
                        <c:v>6648.21</c:v>
                      </c:pt>
                      <c:pt idx="3452">
                        <c:v>5204.0200000000004</c:v>
                      </c:pt>
                      <c:pt idx="3453">
                        <c:v>2371.46</c:v>
                      </c:pt>
                      <c:pt idx="3454">
                        <c:v>960.18</c:v>
                      </c:pt>
                      <c:pt idx="3455">
                        <c:v>2791.57</c:v>
                      </c:pt>
                      <c:pt idx="3456">
                        <c:v>9720.65</c:v>
                      </c:pt>
                      <c:pt idx="3457">
                        <c:v>15756.57</c:v>
                      </c:pt>
                      <c:pt idx="3458">
                        <c:v>17879.89</c:v>
                      </c:pt>
                      <c:pt idx="3459">
                        <c:v>14481.15</c:v>
                      </c:pt>
                      <c:pt idx="3460">
                        <c:v>9616.74</c:v>
                      </c:pt>
                      <c:pt idx="3461">
                        <c:v>6536.68</c:v>
                      </c:pt>
                      <c:pt idx="3462">
                        <c:v>5228.5</c:v>
                      </c:pt>
                      <c:pt idx="3463">
                        <c:v>3688.21</c:v>
                      </c:pt>
                      <c:pt idx="3464">
                        <c:v>12483.67</c:v>
                      </c:pt>
                      <c:pt idx="3465">
                        <c:v>20454.11</c:v>
                      </c:pt>
                      <c:pt idx="3466">
                        <c:v>26605.78</c:v>
                      </c:pt>
                      <c:pt idx="3467">
                        <c:v>24715.07</c:v>
                      </c:pt>
                      <c:pt idx="3468">
                        <c:v>22102.92</c:v>
                      </c:pt>
                      <c:pt idx="3469">
                        <c:v>22566.95</c:v>
                      </c:pt>
                      <c:pt idx="3470">
                        <c:v>23548.45</c:v>
                      </c:pt>
                      <c:pt idx="3471">
                        <c:v>20498.29</c:v>
                      </c:pt>
                      <c:pt idx="3472">
                        <c:v>28871.86</c:v>
                      </c:pt>
                      <c:pt idx="3473">
                        <c:v>36097.79</c:v>
                      </c:pt>
                      <c:pt idx="3474">
                        <c:v>43275.56</c:v>
                      </c:pt>
                      <c:pt idx="3475">
                        <c:v>42131.62</c:v>
                      </c:pt>
                      <c:pt idx="3476">
                        <c:v>41213.269999999997</c:v>
                      </c:pt>
                      <c:pt idx="3477">
                        <c:v>43984.39</c:v>
                      </c:pt>
                      <c:pt idx="3478">
                        <c:v>46246.47</c:v>
                      </c:pt>
                      <c:pt idx="3479">
                        <c:v>42096.160000000003</c:v>
                      </c:pt>
                      <c:pt idx="3480">
                        <c:v>52203.93</c:v>
                      </c:pt>
                      <c:pt idx="3481">
                        <c:v>60106.2</c:v>
                      </c:pt>
                      <c:pt idx="3482">
                        <c:v>66972.710000000006</c:v>
                      </c:pt>
                      <c:pt idx="3483">
                        <c:v>61848.22</c:v>
                      </c:pt>
                      <c:pt idx="3484">
                        <c:v>56456.66</c:v>
                      </c:pt>
                      <c:pt idx="3485">
                        <c:v>56285.83</c:v>
                      </c:pt>
                      <c:pt idx="3486">
                        <c:v>56638.93</c:v>
                      </c:pt>
                      <c:pt idx="3487">
                        <c:v>49979.39</c:v>
                      </c:pt>
                      <c:pt idx="3488">
                        <c:v>64690.86</c:v>
                      </c:pt>
                      <c:pt idx="3489">
                        <c:v>76670.97</c:v>
                      </c:pt>
                      <c:pt idx="3490">
                        <c:v>86427.4</c:v>
                      </c:pt>
                      <c:pt idx="3491">
                        <c:v>78329.399999999994</c:v>
                      </c:pt>
                      <c:pt idx="3492">
                        <c:v>69070.210000000006</c:v>
                      </c:pt>
                      <c:pt idx="3493">
                        <c:v>66927.06</c:v>
                      </c:pt>
                      <c:pt idx="3494">
                        <c:v>65803.05</c:v>
                      </c:pt>
                      <c:pt idx="3495">
                        <c:v>55374.01</c:v>
                      </c:pt>
                      <c:pt idx="3496">
                        <c:v>71433.3</c:v>
                      </c:pt>
                      <c:pt idx="3497">
                        <c:v>84780.36</c:v>
                      </c:pt>
                      <c:pt idx="3498">
                        <c:v>97441.97</c:v>
                      </c:pt>
                      <c:pt idx="3499">
                        <c:v>89979.27</c:v>
                      </c:pt>
                      <c:pt idx="3500">
                        <c:v>82299.19</c:v>
                      </c:pt>
                      <c:pt idx="3501">
                        <c:v>83146.02</c:v>
                      </c:pt>
                      <c:pt idx="3502">
                        <c:v>83745.11</c:v>
                      </c:pt>
                      <c:pt idx="3503">
                        <c:v>71058.070000000007</c:v>
                      </c:pt>
                      <c:pt idx="3504">
                        <c:v>86116.800000000003</c:v>
                      </c:pt>
                      <c:pt idx="3505">
                        <c:v>97807.73</c:v>
                      </c:pt>
                      <c:pt idx="3506">
                        <c:v>110295.7</c:v>
                      </c:pt>
                      <c:pt idx="3507">
                        <c:v>102069.86</c:v>
                      </c:pt>
                      <c:pt idx="3508">
                        <c:v>94855.88</c:v>
                      </c:pt>
                      <c:pt idx="3509">
                        <c:v>97426.58</c:v>
                      </c:pt>
                      <c:pt idx="3510">
                        <c:v>99303.79</c:v>
                      </c:pt>
                      <c:pt idx="3511">
                        <c:v>85811.94</c:v>
                      </c:pt>
                      <c:pt idx="3512">
                        <c:v>101948.75</c:v>
                      </c:pt>
                      <c:pt idx="3513">
                        <c:v>113909.21</c:v>
                      </c:pt>
                      <c:pt idx="3514">
                        <c:v>126318.38</c:v>
                      </c:pt>
                      <c:pt idx="3515">
                        <c:v>115554.89</c:v>
                      </c:pt>
                      <c:pt idx="3516">
                        <c:v>105439.22</c:v>
                      </c:pt>
                      <c:pt idx="3517">
                        <c:v>105940.09</c:v>
                      </c:pt>
                      <c:pt idx="3518">
                        <c:v>106159.36</c:v>
                      </c:pt>
                      <c:pt idx="3519">
                        <c:v>90455.08</c:v>
                      </c:pt>
                      <c:pt idx="3520">
                        <c:v>103862.94</c:v>
                      </c:pt>
                      <c:pt idx="3521">
                        <c:v>113492.91</c:v>
                      </c:pt>
                      <c:pt idx="3522">
                        <c:v>125037.02</c:v>
                      </c:pt>
                      <c:pt idx="3523">
                        <c:v>114807.77</c:v>
                      </c:pt>
                      <c:pt idx="3524">
                        <c:v>105562.79</c:v>
                      </c:pt>
                      <c:pt idx="3525">
                        <c:v>106010.55</c:v>
                      </c:pt>
                      <c:pt idx="3526">
                        <c:v>104762.59</c:v>
                      </c:pt>
                      <c:pt idx="3527">
                        <c:v>86645.91</c:v>
                      </c:pt>
                      <c:pt idx="3528">
                        <c:v>92517.41</c:v>
                      </c:pt>
                      <c:pt idx="3529">
                        <c:v>95427.54</c:v>
                      </c:pt>
                      <c:pt idx="3530">
                        <c:v>102545.05</c:v>
                      </c:pt>
                      <c:pt idx="3531">
                        <c:v>93137.55</c:v>
                      </c:pt>
                      <c:pt idx="3532">
                        <c:v>86198.79</c:v>
                      </c:pt>
                      <c:pt idx="3533">
                        <c:v>87882.59</c:v>
                      </c:pt>
                      <c:pt idx="3534">
                        <c:v>87281.11</c:v>
                      </c:pt>
                      <c:pt idx="3535">
                        <c:v>71041.06</c:v>
                      </c:pt>
                      <c:pt idx="3536">
                        <c:v>74281.61</c:v>
                      </c:pt>
                      <c:pt idx="3537">
                        <c:v>74698.8</c:v>
                      </c:pt>
                      <c:pt idx="3538">
                        <c:v>78794.59</c:v>
                      </c:pt>
                      <c:pt idx="3539">
                        <c:v>69042.899999999994</c:v>
                      </c:pt>
                      <c:pt idx="3540">
                        <c:v>61709.79</c:v>
                      </c:pt>
                      <c:pt idx="3541">
                        <c:v>62345.68</c:v>
                      </c:pt>
                      <c:pt idx="3542">
                        <c:v>62083.43</c:v>
                      </c:pt>
                      <c:pt idx="3543">
                        <c:v>49736.2</c:v>
                      </c:pt>
                      <c:pt idx="3544">
                        <c:v>53020.68</c:v>
                      </c:pt>
                      <c:pt idx="3545">
                        <c:v>54284.45</c:v>
                      </c:pt>
                      <c:pt idx="3546">
                        <c:v>58876.05</c:v>
                      </c:pt>
                      <c:pt idx="3547">
                        <c:v>52626.76</c:v>
                      </c:pt>
                      <c:pt idx="3548">
                        <c:v>47993.07</c:v>
                      </c:pt>
                      <c:pt idx="3549">
                        <c:v>49001.74</c:v>
                      </c:pt>
                      <c:pt idx="3550">
                        <c:v>48654.03</c:v>
                      </c:pt>
                      <c:pt idx="3551">
                        <c:v>38507.339999999997</c:v>
                      </c:pt>
                      <c:pt idx="3552">
                        <c:v>36138.660000000003</c:v>
                      </c:pt>
                      <c:pt idx="3553">
                        <c:v>33055.69</c:v>
                      </c:pt>
                      <c:pt idx="3554">
                        <c:v>34786.61</c:v>
                      </c:pt>
                      <c:pt idx="3555">
                        <c:v>32826.81</c:v>
                      </c:pt>
                      <c:pt idx="3556">
                        <c:v>33105.72</c:v>
                      </c:pt>
                      <c:pt idx="3557">
                        <c:v>35988.28</c:v>
                      </c:pt>
                      <c:pt idx="3558">
                        <c:v>36205.870000000003</c:v>
                      </c:pt>
                      <c:pt idx="3559">
                        <c:v>28950.43</c:v>
                      </c:pt>
                      <c:pt idx="3560">
                        <c:v>19747.759999999998</c:v>
                      </c:pt>
                      <c:pt idx="3561">
                        <c:v>10256.780000000001</c:v>
                      </c:pt>
                      <c:pt idx="3562">
                        <c:v>5407.8</c:v>
                      </c:pt>
                      <c:pt idx="3563">
                        <c:v>3605.08</c:v>
                      </c:pt>
                      <c:pt idx="3564">
                        <c:v>4364.53</c:v>
                      </c:pt>
                      <c:pt idx="3565">
                        <c:v>5449.06</c:v>
                      </c:pt>
                      <c:pt idx="3566">
                        <c:v>4737.42</c:v>
                      </c:pt>
                      <c:pt idx="3567">
                        <c:v>1697.19</c:v>
                      </c:pt>
                      <c:pt idx="3568">
                        <c:v>-7106.21</c:v>
                      </c:pt>
                      <c:pt idx="3569">
                        <c:v>-15625.6</c:v>
                      </c:pt>
                      <c:pt idx="3570">
                        <c:v>-22087.59</c:v>
                      </c:pt>
                      <c:pt idx="3571">
                        <c:v>-24037.66</c:v>
                      </c:pt>
                      <c:pt idx="3572">
                        <c:v>-25057.91</c:v>
                      </c:pt>
                      <c:pt idx="3573">
                        <c:v>-27143.43</c:v>
                      </c:pt>
                      <c:pt idx="3574">
                        <c:v>-29035.08</c:v>
                      </c:pt>
                      <c:pt idx="3575">
                        <c:v>-28310.18</c:v>
                      </c:pt>
                      <c:pt idx="3576">
                        <c:v>-31930.97</c:v>
                      </c:pt>
                      <c:pt idx="3577">
                        <c:v>-34288.5</c:v>
                      </c:pt>
                      <c:pt idx="3578">
                        <c:v>-36391.269999999997</c:v>
                      </c:pt>
                      <c:pt idx="3579">
                        <c:v>-34836.1</c:v>
                      </c:pt>
                      <c:pt idx="3580">
                        <c:v>-33636.089999999997</c:v>
                      </c:pt>
                      <c:pt idx="3581">
                        <c:v>-34106.050000000003</c:v>
                      </c:pt>
                      <c:pt idx="3582">
                        <c:v>-33939.07</c:v>
                      </c:pt>
                      <c:pt idx="3583">
                        <c:v>-30225.58</c:v>
                      </c:pt>
                      <c:pt idx="3584">
                        <c:v>-31944.22</c:v>
                      </c:pt>
                      <c:pt idx="3585">
                        <c:v>-32349.71</c:v>
                      </c:pt>
                      <c:pt idx="3586">
                        <c:v>-32296.54</c:v>
                      </c:pt>
                      <c:pt idx="3587">
                        <c:v>-27169.65</c:v>
                      </c:pt>
                      <c:pt idx="3588">
                        <c:v>-21971.79</c:v>
                      </c:pt>
                      <c:pt idx="3589">
                        <c:v>-19055.91</c:v>
                      </c:pt>
                      <c:pt idx="3590">
                        <c:v>-16549.64</c:v>
                      </c:pt>
                      <c:pt idx="3591">
                        <c:v>-11444.68</c:v>
                      </c:pt>
                      <c:pt idx="3592">
                        <c:v>-14968.75</c:v>
                      </c:pt>
                      <c:pt idx="3593">
                        <c:v>-17901.669999999998</c:v>
                      </c:pt>
                      <c:pt idx="3594">
                        <c:v>-20575.8</c:v>
                      </c:pt>
                      <c:pt idx="3595">
                        <c:v>-16768.41</c:v>
                      </c:pt>
                      <c:pt idx="3596">
                        <c:v>-12765.81</c:v>
                      </c:pt>
                      <c:pt idx="3597">
                        <c:v>-11612.79</c:v>
                      </c:pt>
                      <c:pt idx="3598">
                        <c:v>-10923.31</c:v>
                      </c:pt>
                      <c:pt idx="3599">
                        <c:v>-6815.41</c:v>
                      </c:pt>
                      <c:pt idx="3600">
                        <c:v>-11556.63</c:v>
                      </c:pt>
                      <c:pt idx="3601">
                        <c:v>-15820.69</c:v>
                      </c:pt>
                      <c:pt idx="3602">
                        <c:v>-20884.900000000001</c:v>
                      </c:pt>
                      <c:pt idx="3603">
                        <c:v>-20228.439999999999</c:v>
                      </c:pt>
                      <c:pt idx="3604">
                        <c:v>-20154.77</c:v>
                      </c:pt>
                      <c:pt idx="3605">
                        <c:v>-23015.17</c:v>
                      </c:pt>
                      <c:pt idx="3606">
                        <c:v>-25459.81</c:v>
                      </c:pt>
                      <c:pt idx="3607">
                        <c:v>-23036.42</c:v>
                      </c:pt>
                      <c:pt idx="3608">
                        <c:v>-28263.26</c:v>
                      </c:pt>
                      <c:pt idx="3609">
                        <c:v>-32272.98</c:v>
                      </c:pt>
                      <c:pt idx="3610">
                        <c:v>-36854.92</c:v>
                      </c:pt>
                      <c:pt idx="3611">
                        <c:v>-35617.019999999997</c:v>
                      </c:pt>
                      <c:pt idx="3612">
                        <c:v>-34886.15</c:v>
                      </c:pt>
                      <c:pt idx="3613">
                        <c:v>-37006.410000000003</c:v>
                      </c:pt>
                      <c:pt idx="3614">
                        <c:v>-38683.65</c:v>
                      </c:pt>
                      <c:pt idx="3615">
                        <c:v>-35522.589999999997</c:v>
                      </c:pt>
                      <c:pt idx="3616">
                        <c:v>-41408.35</c:v>
                      </c:pt>
                      <c:pt idx="3617">
                        <c:v>-45701.29</c:v>
                      </c:pt>
                      <c:pt idx="3618">
                        <c:v>-49510.28</c:v>
                      </c:pt>
                      <c:pt idx="3619">
                        <c:v>-45429.26</c:v>
                      </c:pt>
                      <c:pt idx="3620">
                        <c:v>-40984.730000000003</c:v>
                      </c:pt>
                      <c:pt idx="3621">
                        <c:v>-39625.919999999998</c:v>
                      </c:pt>
                      <c:pt idx="3622">
                        <c:v>-38318.07</c:v>
                      </c:pt>
                      <c:pt idx="3623">
                        <c:v>-32356.92</c:v>
                      </c:pt>
                      <c:pt idx="3624">
                        <c:v>-35873.51</c:v>
                      </c:pt>
                      <c:pt idx="3625">
                        <c:v>-38269.35</c:v>
                      </c:pt>
                      <c:pt idx="3626">
                        <c:v>-41128.49</c:v>
                      </c:pt>
                      <c:pt idx="3627">
                        <c:v>-36919.72</c:v>
                      </c:pt>
                      <c:pt idx="3628">
                        <c:v>-32860.75</c:v>
                      </c:pt>
                      <c:pt idx="3629">
                        <c:v>-31758.82</c:v>
                      </c:pt>
                      <c:pt idx="3630">
                        <c:v>-30052.37</c:v>
                      </c:pt>
                      <c:pt idx="3631">
                        <c:v>-22984.06</c:v>
                      </c:pt>
                      <c:pt idx="3632">
                        <c:v>-23061.16</c:v>
                      </c:pt>
                      <c:pt idx="3633">
                        <c:v>-22431.67</c:v>
                      </c:pt>
                      <c:pt idx="3634">
                        <c:v>-23646.43</c:v>
                      </c:pt>
                      <c:pt idx="3635">
                        <c:v>-20532.09</c:v>
                      </c:pt>
                      <c:pt idx="3636">
                        <c:v>-18690.75</c:v>
                      </c:pt>
                      <c:pt idx="3637">
                        <c:v>-19677.89</c:v>
                      </c:pt>
                      <c:pt idx="3638">
                        <c:v>-19936.84</c:v>
                      </c:pt>
                      <c:pt idx="3639">
                        <c:v>-15338.6</c:v>
                      </c:pt>
                      <c:pt idx="3640">
                        <c:v>-13082.46</c:v>
                      </c:pt>
                      <c:pt idx="3641">
                        <c:v>-10229.74</c:v>
                      </c:pt>
                      <c:pt idx="3642">
                        <c:v>-9757.01</c:v>
                      </c:pt>
                      <c:pt idx="3643">
                        <c:v>-8475.1200000000008</c:v>
                      </c:pt>
                      <c:pt idx="3644">
                        <c:v>-8679.48</c:v>
                      </c:pt>
                      <c:pt idx="3645">
                        <c:v>-10203.07</c:v>
                      </c:pt>
                      <c:pt idx="3646">
                        <c:v>-10722.07</c:v>
                      </c:pt>
                      <c:pt idx="3647">
                        <c:v>-8319.0400000000009</c:v>
                      </c:pt>
                      <c:pt idx="3648">
                        <c:v>-51.68</c:v>
                      </c:pt>
                      <c:pt idx="3649">
                        <c:v>7835.34</c:v>
                      </c:pt>
                      <c:pt idx="3650">
                        <c:v>12134.08</c:v>
                      </c:pt>
                      <c:pt idx="3651">
                        <c:v>10562.83</c:v>
                      </c:pt>
                      <c:pt idx="3652">
                        <c:v>7391.59</c:v>
                      </c:pt>
                      <c:pt idx="3653">
                        <c:v>6229.11</c:v>
                      </c:pt>
                      <c:pt idx="3654">
                        <c:v>7191.6</c:v>
                      </c:pt>
                      <c:pt idx="3655">
                        <c:v>8068.48</c:v>
                      </c:pt>
                      <c:pt idx="3656">
                        <c:v>20168.88</c:v>
                      </c:pt>
                      <c:pt idx="3657">
                        <c:v>30982.69</c:v>
                      </c:pt>
                      <c:pt idx="3658">
                        <c:v>39243.89</c:v>
                      </c:pt>
                      <c:pt idx="3659">
                        <c:v>38192.78</c:v>
                      </c:pt>
                      <c:pt idx="3660">
                        <c:v>36005.360000000001</c:v>
                      </c:pt>
                      <c:pt idx="3661">
                        <c:v>36984.370000000003</c:v>
                      </c:pt>
                      <c:pt idx="3662">
                        <c:v>38373.519999999997</c:v>
                      </c:pt>
                      <c:pt idx="3663">
                        <c:v>35156.36</c:v>
                      </c:pt>
                      <c:pt idx="3664">
                        <c:v>42688.800000000003</c:v>
                      </c:pt>
                      <c:pt idx="3665">
                        <c:v>48828.77</c:v>
                      </c:pt>
                      <c:pt idx="3666">
                        <c:v>55211</c:v>
                      </c:pt>
                      <c:pt idx="3667">
                        <c:v>53680.77</c:v>
                      </c:pt>
                      <c:pt idx="3668">
                        <c:v>52382.58</c:v>
                      </c:pt>
                      <c:pt idx="3669">
                        <c:v>54221.81</c:v>
                      </c:pt>
                      <c:pt idx="3670">
                        <c:v>54734.63</c:v>
                      </c:pt>
                      <c:pt idx="3671">
                        <c:v>48182.94</c:v>
                      </c:pt>
                      <c:pt idx="3672">
                        <c:v>53583.99</c:v>
                      </c:pt>
                      <c:pt idx="3673">
                        <c:v>56953.99</c:v>
                      </c:pt>
                      <c:pt idx="3674">
                        <c:v>60130.66</c:v>
                      </c:pt>
                      <c:pt idx="3675">
                        <c:v>53400.03</c:v>
                      </c:pt>
                      <c:pt idx="3676">
                        <c:v>46997.16</c:v>
                      </c:pt>
                      <c:pt idx="3677">
                        <c:v>45429.72</c:v>
                      </c:pt>
                      <c:pt idx="3678">
                        <c:v>44279.53</c:v>
                      </c:pt>
                      <c:pt idx="3679">
                        <c:v>36838.04</c:v>
                      </c:pt>
                      <c:pt idx="3680">
                        <c:v>42967.98</c:v>
                      </c:pt>
                      <c:pt idx="3681">
                        <c:v>47180.5</c:v>
                      </c:pt>
                      <c:pt idx="3682">
                        <c:v>51408.78</c:v>
                      </c:pt>
                      <c:pt idx="3683">
                        <c:v>45024.71</c:v>
                      </c:pt>
                      <c:pt idx="3684">
                        <c:v>38756.949999999997</c:v>
                      </c:pt>
                      <c:pt idx="3685">
                        <c:v>37165.480000000003</c:v>
                      </c:pt>
                      <c:pt idx="3686">
                        <c:v>35535.74</c:v>
                      </c:pt>
                      <c:pt idx="3687">
                        <c:v>27110.37</c:v>
                      </c:pt>
                      <c:pt idx="3688">
                        <c:v>27418.99</c:v>
                      </c:pt>
                      <c:pt idx="3689">
                        <c:v>27153.4</c:v>
                      </c:pt>
                      <c:pt idx="3690">
                        <c:v>30209.49</c:v>
                      </c:pt>
                      <c:pt idx="3691">
                        <c:v>28759.83</c:v>
                      </c:pt>
                      <c:pt idx="3692">
                        <c:v>28983.360000000001</c:v>
                      </c:pt>
                      <c:pt idx="3693">
                        <c:v>31822.03</c:v>
                      </c:pt>
                      <c:pt idx="3694">
                        <c:v>32393.13</c:v>
                      </c:pt>
                      <c:pt idx="3695">
                        <c:v>25860.92</c:v>
                      </c:pt>
                      <c:pt idx="3696">
                        <c:v>21334.74</c:v>
                      </c:pt>
                      <c:pt idx="3697">
                        <c:v>16247.52</c:v>
                      </c:pt>
                      <c:pt idx="3698">
                        <c:v>14603.73</c:v>
                      </c:pt>
                      <c:pt idx="3699">
                        <c:v>12705.18</c:v>
                      </c:pt>
                      <c:pt idx="3700">
                        <c:v>12995.97</c:v>
                      </c:pt>
                      <c:pt idx="3701">
                        <c:v>15047.22</c:v>
                      </c:pt>
                      <c:pt idx="3702">
                        <c:v>16000.52</c:v>
                      </c:pt>
                      <c:pt idx="3703">
                        <c:v>13469</c:v>
                      </c:pt>
                      <c:pt idx="3704">
                        <c:v>12131.03</c:v>
                      </c:pt>
                      <c:pt idx="3705">
                        <c:v>10034.870000000001</c:v>
                      </c:pt>
                      <c:pt idx="3706">
                        <c:v>8487.32</c:v>
                      </c:pt>
                      <c:pt idx="3707">
                        <c:v>5289.84</c:v>
                      </c:pt>
                      <c:pt idx="3708">
                        <c:v>2296.2800000000002</c:v>
                      </c:pt>
                      <c:pt idx="3709">
                        <c:v>398.97</c:v>
                      </c:pt>
                      <c:pt idx="3710">
                        <c:v>-904.91</c:v>
                      </c:pt>
                      <c:pt idx="3711">
                        <c:v>-2485.0300000000002</c:v>
                      </c:pt>
                      <c:pt idx="3712">
                        <c:v>503.7</c:v>
                      </c:pt>
                      <c:pt idx="3713">
                        <c:v>3636.24</c:v>
                      </c:pt>
                      <c:pt idx="3714">
                        <c:v>6337.7</c:v>
                      </c:pt>
                      <c:pt idx="3715">
                        <c:v>5499.13</c:v>
                      </c:pt>
                      <c:pt idx="3716">
                        <c:v>3871.19</c:v>
                      </c:pt>
                      <c:pt idx="3717">
                        <c:v>3179.76</c:v>
                      </c:pt>
                      <c:pt idx="3718">
                        <c:v>2827.99</c:v>
                      </c:pt>
                      <c:pt idx="3719">
                        <c:v>1338.59</c:v>
                      </c:pt>
                      <c:pt idx="3720">
                        <c:v>8362.7800000000007</c:v>
                      </c:pt>
                      <c:pt idx="3721">
                        <c:v>15080.94</c:v>
                      </c:pt>
                      <c:pt idx="3722">
                        <c:v>20817.939999999999</c:v>
                      </c:pt>
                      <c:pt idx="3723">
                        <c:v>20146.689999999999</c:v>
                      </c:pt>
                      <c:pt idx="3724">
                        <c:v>19092.64</c:v>
                      </c:pt>
                      <c:pt idx="3725">
                        <c:v>20870.509999999998</c:v>
                      </c:pt>
                      <c:pt idx="3726">
                        <c:v>23359.53</c:v>
                      </c:pt>
                      <c:pt idx="3727">
                        <c:v>22571.11</c:v>
                      </c:pt>
                      <c:pt idx="3728">
                        <c:v>33075.120000000003</c:v>
                      </c:pt>
                      <c:pt idx="3729">
                        <c:v>41813.83</c:v>
                      </c:pt>
                      <c:pt idx="3730">
                        <c:v>49012.15</c:v>
                      </c:pt>
                      <c:pt idx="3731">
                        <c:v>46697.51</c:v>
                      </c:pt>
                      <c:pt idx="3732">
                        <c:v>43912.7</c:v>
                      </c:pt>
                      <c:pt idx="3733">
                        <c:v>44996.69</c:v>
                      </c:pt>
                      <c:pt idx="3734">
                        <c:v>46454.31</c:v>
                      </c:pt>
                      <c:pt idx="3735">
                        <c:v>42537.120000000003</c:v>
                      </c:pt>
                      <c:pt idx="3736">
                        <c:v>50697.4</c:v>
                      </c:pt>
                      <c:pt idx="3737">
                        <c:v>57036.31</c:v>
                      </c:pt>
                      <c:pt idx="3738">
                        <c:v>63132.52</c:v>
                      </c:pt>
                      <c:pt idx="3739">
                        <c:v>59569.61</c:v>
                      </c:pt>
                      <c:pt idx="3740">
                        <c:v>55771.68</c:v>
                      </c:pt>
                      <c:pt idx="3741">
                        <c:v>55555.07</c:v>
                      </c:pt>
                      <c:pt idx="3742">
                        <c:v>54436.59</c:v>
                      </c:pt>
                      <c:pt idx="3743">
                        <c:v>46232.99</c:v>
                      </c:pt>
                      <c:pt idx="3744">
                        <c:v>50746.080000000002</c:v>
                      </c:pt>
                      <c:pt idx="3745">
                        <c:v>53641</c:v>
                      </c:pt>
                      <c:pt idx="3746">
                        <c:v>57117.66</c:v>
                      </c:pt>
                      <c:pt idx="3747">
                        <c:v>50937.43</c:v>
                      </c:pt>
                      <c:pt idx="3748">
                        <c:v>45263.28</c:v>
                      </c:pt>
                      <c:pt idx="3749">
                        <c:v>44201.440000000002</c:v>
                      </c:pt>
                      <c:pt idx="3750">
                        <c:v>42865.91</c:v>
                      </c:pt>
                      <c:pt idx="3751">
                        <c:v>34418.92</c:v>
                      </c:pt>
                      <c:pt idx="3752">
                        <c:v>41599.07</c:v>
                      </c:pt>
                      <c:pt idx="3753">
                        <c:v>46854.91</c:v>
                      </c:pt>
                      <c:pt idx="3754">
                        <c:v>51936.42</c:v>
                      </c:pt>
                      <c:pt idx="3755">
                        <c:v>44855.81</c:v>
                      </c:pt>
                      <c:pt idx="3756">
                        <c:v>38102.589999999997</c:v>
                      </c:pt>
                      <c:pt idx="3757">
                        <c:v>37338.050000000003</c:v>
                      </c:pt>
                      <c:pt idx="3758">
                        <c:v>37387.39</c:v>
                      </c:pt>
                      <c:pt idx="3759">
                        <c:v>30244.400000000001</c:v>
                      </c:pt>
                      <c:pt idx="3760">
                        <c:v>42525.95</c:v>
                      </c:pt>
                      <c:pt idx="3761">
                        <c:v>52881.54</c:v>
                      </c:pt>
                      <c:pt idx="3762">
                        <c:v>62972.05</c:v>
                      </c:pt>
                      <c:pt idx="3763">
                        <c:v>58324.31</c:v>
                      </c:pt>
                      <c:pt idx="3764">
                        <c:v>53574.81</c:v>
                      </c:pt>
                      <c:pt idx="3765">
                        <c:v>55250.34</c:v>
                      </c:pt>
                      <c:pt idx="3766">
                        <c:v>57066.62</c:v>
                      </c:pt>
                      <c:pt idx="3767">
                        <c:v>49550.94</c:v>
                      </c:pt>
                      <c:pt idx="3768">
                        <c:v>63256.72</c:v>
                      </c:pt>
                      <c:pt idx="3769">
                        <c:v>74611.3</c:v>
                      </c:pt>
                      <c:pt idx="3770">
                        <c:v>86261.4</c:v>
                      </c:pt>
                      <c:pt idx="3771">
                        <c:v>81899.61</c:v>
                      </c:pt>
                      <c:pt idx="3772">
                        <c:v>77746.02</c:v>
                      </c:pt>
                      <c:pt idx="3773">
                        <c:v>80522.649999999994</c:v>
                      </c:pt>
                      <c:pt idx="3774">
                        <c:v>82571</c:v>
                      </c:pt>
                      <c:pt idx="3775">
                        <c:v>72998.27</c:v>
                      </c:pt>
                      <c:pt idx="3776">
                        <c:v>84570.11</c:v>
                      </c:pt>
                      <c:pt idx="3777">
                        <c:v>92960.65</c:v>
                      </c:pt>
                      <c:pt idx="3778">
                        <c:v>101914.01</c:v>
                      </c:pt>
                      <c:pt idx="3779">
                        <c:v>94334.84</c:v>
                      </c:pt>
                      <c:pt idx="3780">
                        <c:v>87318.41</c:v>
                      </c:pt>
                      <c:pt idx="3781">
                        <c:v>87703.88</c:v>
                      </c:pt>
                      <c:pt idx="3782">
                        <c:v>87262.94</c:v>
                      </c:pt>
                      <c:pt idx="3783">
                        <c:v>74583.69</c:v>
                      </c:pt>
                      <c:pt idx="3784">
                        <c:v>81600.45</c:v>
                      </c:pt>
                      <c:pt idx="3785">
                        <c:v>85670.63</c:v>
                      </c:pt>
                      <c:pt idx="3786">
                        <c:v>91367.42</c:v>
                      </c:pt>
                      <c:pt idx="3787">
                        <c:v>82175.820000000007</c:v>
                      </c:pt>
                      <c:pt idx="3788">
                        <c:v>74014.399999999994</c:v>
                      </c:pt>
                      <c:pt idx="3789">
                        <c:v>72810.399999999994</c:v>
                      </c:pt>
                      <c:pt idx="3790">
                        <c:v>70457.59</c:v>
                      </c:pt>
                      <c:pt idx="3791">
                        <c:v>56323.9</c:v>
                      </c:pt>
                      <c:pt idx="3792">
                        <c:v>58181</c:v>
                      </c:pt>
                      <c:pt idx="3793">
                        <c:v>58135.76</c:v>
                      </c:pt>
                      <c:pt idx="3794">
                        <c:v>61404.79</c:v>
                      </c:pt>
                      <c:pt idx="3795">
                        <c:v>53959.75</c:v>
                      </c:pt>
                      <c:pt idx="3796">
                        <c:v>48457.67</c:v>
                      </c:pt>
                      <c:pt idx="3797">
                        <c:v>48870.71</c:v>
                      </c:pt>
                      <c:pt idx="3798">
                        <c:v>47832.57</c:v>
                      </c:pt>
                      <c:pt idx="3799">
                        <c:v>36497.03</c:v>
                      </c:pt>
                      <c:pt idx="3800">
                        <c:v>37008.21</c:v>
                      </c:pt>
                      <c:pt idx="3801">
                        <c:v>36170.82</c:v>
                      </c:pt>
                      <c:pt idx="3802">
                        <c:v>38709.81</c:v>
                      </c:pt>
                      <c:pt idx="3803">
                        <c:v>33676.42</c:v>
                      </c:pt>
                      <c:pt idx="3804">
                        <c:v>30672.32</c:v>
                      </c:pt>
                      <c:pt idx="3805">
                        <c:v>32542.37</c:v>
                      </c:pt>
                      <c:pt idx="3806">
                        <c:v>33508.559999999998</c:v>
                      </c:pt>
                      <c:pt idx="3807">
                        <c:v>26735.38</c:v>
                      </c:pt>
                      <c:pt idx="3808">
                        <c:v>28928.45</c:v>
                      </c:pt>
                      <c:pt idx="3809">
                        <c:v>29968.5</c:v>
                      </c:pt>
                      <c:pt idx="3810">
                        <c:v>33276.980000000003</c:v>
                      </c:pt>
                      <c:pt idx="3811">
                        <c:v>30418.05</c:v>
                      </c:pt>
                      <c:pt idx="3812">
                        <c:v>28668.28</c:v>
                      </c:pt>
                      <c:pt idx="3813">
                        <c:v>30341.43</c:v>
                      </c:pt>
                      <c:pt idx="3814">
                        <c:v>31290.45</c:v>
                      </c:pt>
                      <c:pt idx="3815">
                        <c:v>26505.91</c:v>
                      </c:pt>
                      <c:pt idx="3816">
                        <c:v>27525.66</c:v>
                      </c:pt>
                      <c:pt idx="3817">
                        <c:v>27802.67</c:v>
                      </c:pt>
                      <c:pt idx="3818">
                        <c:v>30091.05</c:v>
                      </c:pt>
                      <c:pt idx="3819">
                        <c:v>28562.11</c:v>
                      </c:pt>
                      <c:pt idx="3820">
                        <c:v>27779.8</c:v>
                      </c:pt>
                      <c:pt idx="3821">
                        <c:v>28830.06</c:v>
                      </c:pt>
                      <c:pt idx="3822">
                        <c:v>28652.639999999999</c:v>
                      </c:pt>
                      <c:pt idx="3823">
                        <c:v>23955.11</c:v>
                      </c:pt>
                      <c:pt idx="3824">
                        <c:v>21019.69</c:v>
                      </c:pt>
                      <c:pt idx="3825">
                        <c:v>17656.34</c:v>
                      </c:pt>
                      <c:pt idx="3826">
                        <c:v>16379.39</c:v>
                      </c:pt>
                      <c:pt idx="3827">
                        <c:v>14405.98</c:v>
                      </c:pt>
                      <c:pt idx="3828">
                        <c:v>13489.82</c:v>
                      </c:pt>
                      <c:pt idx="3829">
                        <c:v>13444.56</c:v>
                      </c:pt>
                      <c:pt idx="3830">
                        <c:v>12391.24</c:v>
                      </c:pt>
                      <c:pt idx="3831">
                        <c:v>8796.82</c:v>
                      </c:pt>
                      <c:pt idx="3832">
                        <c:v>4778.28</c:v>
                      </c:pt>
                      <c:pt idx="3833">
                        <c:v>617.19000000000005</c:v>
                      </c:pt>
                      <c:pt idx="3834">
                        <c:v>-2234.4299999999998</c:v>
                      </c:pt>
                      <c:pt idx="3835">
                        <c:v>-4467.43</c:v>
                      </c:pt>
                      <c:pt idx="3836">
                        <c:v>-5923.95</c:v>
                      </c:pt>
                      <c:pt idx="3837">
                        <c:v>-6935.58</c:v>
                      </c:pt>
                      <c:pt idx="3838">
                        <c:v>-7963.93</c:v>
                      </c:pt>
                      <c:pt idx="3839">
                        <c:v>-9188</c:v>
                      </c:pt>
                      <c:pt idx="3840">
                        <c:v>-9936.02</c:v>
                      </c:pt>
                      <c:pt idx="3841">
                        <c:v>-10414.799999999999</c:v>
                      </c:pt>
                      <c:pt idx="3842">
                        <c:v>-10644</c:v>
                      </c:pt>
                      <c:pt idx="3843">
                        <c:v>-11047.26</c:v>
                      </c:pt>
                      <c:pt idx="3844">
                        <c:v>-11430.58</c:v>
                      </c:pt>
                      <c:pt idx="3845">
                        <c:v>-11510.72</c:v>
                      </c:pt>
                      <c:pt idx="3846">
                        <c:v>-11105.43</c:v>
                      </c:pt>
                      <c:pt idx="3847">
                        <c:v>-10195.42</c:v>
                      </c:pt>
                      <c:pt idx="3848">
                        <c:v>-8141.48</c:v>
                      </c:pt>
                      <c:pt idx="3849">
                        <c:v>-5805.42</c:v>
                      </c:pt>
                      <c:pt idx="3850">
                        <c:v>-3472.06</c:v>
                      </c:pt>
                      <c:pt idx="3851">
                        <c:v>-1686.17</c:v>
                      </c:pt>
                      <c:pt idx="3852">
                        <c:v>-50.6</c:v>
                      </c:pt>
                      <c:pt idx="3853">
                        <c:v>1676.66</c:v>
                      </c:pt>
                      <c:pt idx="3854">
                        <c:v>3342.79</c:v>
                      </c:pt>
                      <c:pt idx="3855">
                        <c:v>4644.9799999999996</c:v>
                      </c:pt>
                      <c:pt idx="3856">
                        <c:v>4926.8100000000004</c:v>
                      </c:pt>
                      <c:pt idx="3857">
                        <c:v>5126.63</c:v>
                      </c:pt>
                      <c:pt idx="3858">
                        <c:v>5793.42</c:v>
                      </c:pt>
                      <c:pt idx="3859">
                        <c:v>7400.97</c:v>
                      </c:pt>
                      <c:pt idx="3860">
                        <c:v>9229.27</c:v>
                      </c:pt>
                      <c:pt idx="3861">
                        <c:v>10522.65</c:v>
                      </c:pt>
                      <c:pt idx="3862">
                        <c:v>11040.16</c:v>
                      </c:pt>
                      <c:pt idx="3863">
                        <c:v>11004.77</c:v>
                      </c:pt>
                      <c:pt idx="3864">
                        <c:v>9344.8799999999992</c:v>
                      </c:pt>
                      <c:pt idx="3865">
                        <c:v>7436.91</c:v>
                      </c:pt>
                      <c:pt idx="3866">
                        <c:v>5447.27</c:v>
                      </c:pt>
                      <c:pt idx="3867">
                        <c:v>4142.38</c:v>
                      </c:pt>
                      <c:pt idx="3868">
                        <c:v>2818.08</c:v>
                      </c:pt>
                      <c:pt idx="3869">
                        <c:v>1207.53</c:v>
                      </c:pt>
                      <c:pt idx="3870">
                        <c:v>-285.95999999999998</c:v>
                      </c:pt>
                      <c:pt idx="3871">
                        <c:v>-1145.23</c:v>
                      </c:pt>
                      <c:pt idx="3872">
                        <c:v>273.73</c:v>
                      </c:pt>
                      <c:pt idx="3873">
                        <c:v>1529.72</c:v>
                      </c:pt>
                      <c:pt idx="3874">
                        <c:v>1459.85</c:v>
                      </c:pt>
                      <c:pt idx="3875">
                        <c:v>-1093.3900000000001</c:v>
                      </c:pt>
                      <c:pt idx="3876">
                        <c:v>-4347.8900000000003</c:v>
                      </c:pt>
                      <c:pt idx="3877">
                        <c:v>-6661.31</c:v>
                      </c:pt>
                      <c:pt idx="3878">
                        <c:v>-7737.6</c:v>
                      </c:pt>
                      <c:pt idx="3879">
                        <c:v>-8279.44</c:v>
                      </c:pt>
                      <c:pt idx="3880">
                        <c:v>-4495.5200000000004</c:v>
                      </c:pt>
                      <c:pt idx="3881">
                        <c:v>-677.52</c:v>
                      </c:pt>
                      <c:pt idx="3882">
                        <c:v>2703.11</c:v>
                      </c:pt>
                      <c:pt idx="3883">
                        <c:v>3245.26</c:v>
                      </c:pt>
                      <c:pt idx="3884">
                        <c:v>3540.93</c:v>
                      </c:pt>
                      <c:pt idx="3885">
                        <c:v>4862.1899999999996</c:v>
                      </c:pt>
                      <c:pt idx="3886">
                        <c:v>6179.67</c:v>
                      </c:pt>
                      <c:pt idx="3887">
                        <c:v>5830.42</c:v>
                      </c:pt>
                      <c:pt idx="3888">
                        <c:v>7901.07</c:v>
                      </c:pt>
                      <c:pt idx="3889">
                        <c:v>9752.9500000000007</c:v>
                      </c:pt>
                      <c:pt idx="3890">
                        <c:v>12376.88</c:v>
                      </c:pt>
                      <c:pt idx="3891">
                        <c:v>13783.83</c:v>
                      </c:pt>
                      <c:pt idx="3892">
                        <c:v>15737.11</c:v>
                      </c:pt>
                      <c:pt idx="3893">
                        <c:v>18431.060000000001</c:v>
                      </c:pt>
                      <c:pt idx="3894">
                        <c:v>20305.39</c:v>
                      </c:pt>
                      <c:pt idx="3895">
                        <c:v>19771.189999999999</c:v>
                      </c:pt>
                      <c:pt idx="3896">
                        <c:v>18231.7</c:v>
                      </c:pt>
                      <c:pt idx="3897">
                        <c:v>16033.18</c:v>
                      </c:pt>
                      <c:pt idx="3898">
                        <c:v>14681.33</c:v>
                      </c:pt>
                      <c:pt idx="3899">
                        <c:v>13867.28</c:v>
                      </c:pt>
                      <c:pt idx="3900">
                        <c:v>13595.19</c:v>
                      </c:pt>
                      <c:pt idx="3901">
                        <c:v>13243.3</c:v>
                      </c:pt>
                      <c:pt idx="3902">
                        <c:v>12150.19</c:v>
                      </c:pt>
                      <c:pt idx="3903">
                        <c:v>10143.129999999999</c:v>
                      </c:pt>
                      <c:pt idx="3904">
                        <c:v>7085.65</c:v>
                      </c:pt>
                      <c:pt idx="3905">
                        <c:v>3948.08</c:v>
                      </c:pt>
                      <c:pt idx="3906">
                        <c:v>1051.93</c:v>
                      </c:pt>
                      <c:pt idx="3907">
                        <c:v>-1415.19</c:v>
                      </c:pt>
                      <c:pt idx="3908">
                        <c:v>-3927.2</c:v>
                      </c:pt>
                      <c:pt idx="3909">
                        <c:v>-6608.95</c:v>
                      </c:pt>
                      <c:pt idx="3910">
                        <c:v>-9068.7900000000009</c:v>
                      </c:pt>
                      <c:pt idx="3911">
                        <c:v>-10807.66</c:v>
                      </c:pt>
                      <c:pt idx="3912">
                        <c:v>-8978.2900000000009</c:v>
                      </c:pt>
                      <c:pt idx="3913">
                        <c:v>-6933.03</c:v>
                      </c:pt>
                      <c:pt idx="3914">
                        <c:v>-5952.57</c:v>
                      </c:pt>
                      <c:pt idx="3915">
                        <c:v>-7878.96</c:v>
                      </c:pt>
                      <c:pt idx="3916">
                        <c:v>-10341.129999999999</c:v>
                      </c:pt>
                      <c:pt idx="3917">
                        <c:v>-11385.32</c:v>
                      </c:pt>
                      <c:pt idx="3918">
                        <c:v>-10986.7</c:v>
                      </c:pt>
                      <c:pt idx="3919">
                        <c:v>-10345.89</c:v>
                      </c:pt>
                      <c:pt idx="3920">
                        <c:v>-4638.75</c:v>
                      </c:pt>
                      <c:pt idx="3921">
                        <c:v>903.86</c:v>
                      </c:pt>
                      <c:pt idx="3922">
                        <c:v>5984.26</c:v>
                      </c:pt>
                      <c:pt idx="3923">
                        <c:v>7669.97</c:v>
                      </c:pt>
                      <c:pt idx="3924">
                        <c:v>9196.9699999999993</c:v>
                      </c:pt>
                      <c:pt idx="3925">
                        <c:v>12028.31</c:v>
                      </c:pt>
                      <c:pt idx="3926">
                        <c:v>14739.04</c:v>
                      </c:pt>
                      <c:pt idx="3927">
                        <c:v>15173.18</c:v>
                      </c:pt>
                      <c:pt idx="3928">
                        <c:v>15211.47</c:v>
                      </c:pt>
                      <c:pt idx="3929">
                        <c:v>14955.09</c:v>
                      </c:pt>
                      <c:pt idx="3930">
                        <c:v>16461.89</c:v>
                      </c:pt>
                      <c:pt idx="3931">
                        <c:v>19106.78</c:v>
                      </c:pt>
                      <c:pt idx="3932">
                        <c:v>22637.47</c:v>
                      </c:pt>
                      <c:pt idx="3933">
                        <c:v>25622.73</c:v>
                      </c:pt>
                      <c:pt idx="3934">
                        <c:v>26535.11</c:v>
                      </c:pt>
                      <c:pt idx="3935">
                        <c:v>24878.51</c:v>
                      </c:pt>
                      <c:pt idx="3936">
                        <c:v>21759.94</c:v>
                      </c:pt>
                      <c:pt idx="3937">
                        <c:v>18056.23</c:v>
                      </c:pt>
                      <c:pt idx="3938">
                        <c:v>14540.54</c:v>
                      </c:pt>
                      <c:pt idx="3939">
                        <c:v>11157.78</c:v>
                      </c:pt>
                      <c:pt idx="3940">
                        <c:v>7974.92</c:v>
                      </c:pt>
                      <c:pt idx="3941">
                        <c:v>5108.57</c:v>
                      </c:pt>
                      <c:pt idx="3942">
                        <c:v>2706.83</c:v>
                      </c:pt>
                      <c:pt idx="3943">
                        <c:v>778.51</c:v>
                      </c:pt>
                      <c:pt idx="3944">
                        <c:v>276.18</c:v>
                      </c:pt>
                      <c:pt idx="3945">
                        <c:v>-497.66</c:v>
                      </c:pt>
                      <c:pt idx="3946">
                        <c:v>-2229.52</c:v>
                      </c:pt>
                      <c:pt idx="3947">
                        <c:v>-5721.65</c:v>
                      </c:pt>
                      <c:pt idx="3948">
                        <c:v>-9802.2900000000009</c:v>
                      </c:pt>
                      <c:pt idx="3949">
                        <c:v>-13330.75</c:v>
                      </c:pt>
                      <c:pt idx="3950">
                        <c:v>-15903.8</c:v>
                      </c:pt>
                      <c:pt idx="3951">
                        <c:v>-17678.05</c:v>
                      </c:pt>
                      <c:pt idx="3952">
                        <c:v>-25208.66</c:v>
                      </c:pt>
                      <c:pt idx="3953">
                        <c:v>-31304.04</c:v>
                      </c:pt>
                      <c:pt idx="3954">
                        <c:v>-33861.480000000003</c:v>
                      </c:pt>
                      <c:pt idx="3955">
                        <c:v>-29118.48</c:v>
                      </c:pt>
                      <c:pt idx="3956">
                        <c:v>-22718.68</c:v>
                      </c:pt>
                      <c:pt idx="3957">
                        <c:v>-19087.43</c:v>
                      </c:pt>
                      <c:pt idx="3958">
                        <c:v>-18178.98</c:v>
                      </c:pt>
                      <c:pt idx="3959">
                        <c:v>-17184.990000000002</c:v>
                      </c:pt>
                      <c:pt idx="3960">
                        <c:v>-32890.07</c:v>
                      </c:pt>
                      <c:pt idx="3961">
                        <c:v>-46868.5</c:v>
                      </c:pt>
                      <c:pt idx="3962">
                        <c:v>-56554.55</c:v>
                      </c:pt>
                      <c:pt idx="3963">
                        <c:v>-51585.17</c:v>
                      </c:pt>
                      <c:pt idx="3964">
                        <c:v>-44023.38</c:v>
                      </c:pt>
                      <c:pt idx="3965">
                        <c:v>-40975.370000000003</c:v>
                      </c:pt>
                      <c:pt idx="3966">
                        <c:v>-39399.99</c:v>
                      </c:pt>
                      <c:pt idx="3967">
                        <c:v>-32519.19</c:v>
                      </c:pt>
                      <c:pt idx="3968">
                        <c:v>-40803.629999999997</c:v>
                      </c:pt>
                      <c:pt idx="3969">
                        <c:v>-48098.38</c:v>
                      </c:pt>
                      <c:pt idx="3970">
                        <c:v>-56910.89</c:v>
                      </c:pt>
                      <c:pt idx="3971">
                        <c:v>-56281.41</c:v>
                      </c:pt>
                      <c:pt idx="3972">
                        <c:v>-56602.86</c:v>
                      </c:pt>
                      <c:pt idx="3973">
                        <c:v>-60962.73</c:v>
                      </c:pt>
                      <c:pt idx="3974">
                        <c:v>-62790.89</c:v>
                      </c:pt>
                      <c:pt idx="3975">
                        <c:v>-54345.87</c:v>
                      </c:pt>
                      <c:pt idx="3976">
                        <c:v>-52308.92</c:v>
                      </c:pt>
                      <c:pt idx="3977">
                        <c:v>-48394.9</c:v>
                      </c:pt>
                      <c:pt idx="3978">
                        <c:v>-48034.21</c:v>
                      </c:pt>
                      <c:pt idx="3979">
                        <c:v>-43926.879999999997</c:v>
                      </c:pt>
                      <c:pt idx="3980">
                        <c:v>-42684.75</c:v>
                      </c:pt>
                      <c:pt idx="3981">
                        <c:v>-45104.89</c:v>
                      </c:pt>
                      <c:pt idx="3982">
                        <c:v>-45797.82</c:v>
                      </c:pt>
                      <c:pt idx="3983">
                        <c:v>-39335.18</c:v>
                      </c:pt>
                      <c:pt idx="3984">
                        <c:v>-35986.400000000001</c:v>
                      </c:pt>
                      <c:pt idx="3985">
                        <c:v>-30979.72</c:v>
                      </c:pt>
                      <c:pt idx="3986">
                        <c:v>-27565.58</c:v>
                      </c:pt>
                      <c:pt idx="3987">
                        <c:v>-20965.14</c:v>
                      </c:pt>
                      <c:pt idx="3988">
                        <c:v>-15206.32</c:v>
                      </c:pt>
                      <c:pt idx="3989">
                        <c:v>-11496.53</c:v>
                      </c:pt>
                      <c:pt idx="3990">
                        <c:v>-7764.82</c:v>
                      </c:pt>
                      <c:pt idx="3991">
                        <c:v>-1692.4</c:v>
                      </c:pt>
                      <c:pt idx="3992">
                        <c:v>-827.17</c:v>
                      </c:pt>
                      <c:pt idx="3993">
                        <c:v>-376.35</c:v>
                      </c:pt>
                      <c:pt idx="3994">
                        <c:v>-1017.83</c:v>
                      </c:pt>
                      <c:pt idx="3995">
                        <c:v>1558.02</c:v>
                      </c:pt>
                      <c:pt idx="3996">
                        <c:v>4259.08</c:v>
                      </c:pt>
                      <c:pt idx="3997">
                        <c:v>5645.54</c:v>
                      </c:pt>
                      <c:pt idx="3998">
                        <c:v>6965.17</c:v>
                      </c:pt>
                      <c:pt idx="3999">
                        <c:v>10050.56</c:v>
                      </c:pt>
                      <c:pt idx="4000">
                        <c:v>9711.42</c:v>
                      </c:pt>
                      <c:pt idx="4001">
                        <c:v>8883.08</c:v>
                      </c:pt>
                      <c:pt idx="4002">
                        <c:v>6347.8</c:v>
                      </c:pt>
                      <c:pt idx="4003">
                        <c:v>4650.0600000000004</c:v>
                      </c:pt>
                      <c:pt idx="4004">
                        <c:v>1858.69</c:v>
                      </c:pt>
                      <c:pt idx="4005">
                        <c:v>-2193.6</c:v>
                      </c:pt>
                      <c:pt idx="4006">
                        <c:v>-5689.24</c:v>
                      </c:pt>
                      <c:pt idx="4007">
                        <c:v>-6770.25</c:v>
                      </c:pt>
                      <c:pt idx="4008">
                        <c:v>-7027.23</c:v>
                      </c:pt>
                      <c:pt idx="4009">
                        <c:v>-6732.44</c:v>
                      </c:pt>
                      <c:pt idx="4010">
                        <c:v>-7558.32</c:v>
                      </c:pt>
                      <c:pt idx="4011">
                        <c:v>-9138.16</c:v>
                      </c:pt>
                      <c:pt idx="4012">
                        <c:v>-11552.76</c:v>
                      </c:pt>
                      <c:pt idx="4013">
                        <c:v>-14111.7</c:v>
                      </c:pt>
                      <c:pt idx="4014">
                        <c:v>-15957.88</c:v>
                      </c:pt>
                      <c:pt idx="4015">
                        <c:v>-16703.18</c:v>
                      </c:pt>
                      <c:pt idx="4016">
                        <c:v>-18108.080000000002</c:v>
                      </c:pt>
                      <c:pt idx="4017">
                        <c:v>-18921</c:v>
                      </c:pt>
                      <c:pt idx="4018">
                        <c:v>-18904.740000000002</c:v>
                      </c:pt>
                      <c:pt idx="4019">
                        <c:v>-17013.63</c:v>
                      </c:pt>
                      <c:pt idx="4020">
                        <c:v>-14303.69</c:v>
                      </c:pt>
                      <c:pt idx="4021">
                        <c:v>-11757.58</c:v>
                      </c:pt>
                      <c:pt idx="4022">
                        <c:v>-9629.48</c:v>
                      </c:pt>
                      <c:pt idx="4023">
                        <c:v>-7634.49</c:v>
                      </c:pt>
                      <c:pt idx="4024">
                        <c:v>-7009.84</c:v>
                      </c:pt>
                      <c:pt idx="4025">
                        <c:v>-6419.46</c:v>
                      </c:pt>
                      <c:pt idx="4026">
                        <c:v>-5800.59</c:v>
                      </c:pt>
                      <c:pt idx="4027">
                        <c:v>-4284.3100000000004</c:v>
                      </c:pt>
                      <c:pt idx="4028">
                        <c:v>-2510.06</c:v>
                      </c:pt>
                      <c:pt idx="4029">
                        <c:v>-708</c:v>
                      </c:pt>
                      <c:pt idx="4030">
                        <c:v>1445.65</c:v>
                      </c:pt>
                      <c:pt idx="4031">
                        <c:v>4266.3100000000004</c:v>
                      </c:pt>
                      <c:pt idx="4032">
                        <c:v>14295.43</c:v>
                      </c:pt>
                      <c:pt idx="4033">
                        <c:v>23377.91</c:v>
                      </c:pt>
                      <c:pt idx="4034">
                        <c:v>28827.93</c:v>
                      </c:pt>
                      <c:pt idx="4035">
                        <c:v>26369.39</c:v>
                      </c:pt>
                      <c:pt idx="4036">
                        <c:v>21744.16</c:v>
                      </c:pt>
                      <c:pt idx="4037">
                        <c:v>19461.599999999999</c:v>
                      </c:pt>
                      <c:pt idx="4038">
                        <c:v>19428.939999999999</c:v>
                      </c:pt>
                      <c:pt idx="4039">
                        <c:v>18838.62</c:v>
                      </c:pt>
                      <c:pt idx="4040">
                        <c:v>33895.480000000003</c:v>
                      </c:pt>
                      <c:pt idx="4041">
                        <c:v>47553.95</c:v>
                      </c:pt>
                      <c:pt idx="4042">
                        <c:v>57904.01</c:v>
                      </c:pt>
                      <c:pt idx="4043">
                        <c:v>55161.29</c:v>
                      </c:pt>
                      <c:pt idx="4044">
                        <c:v>50407.96</c:v>
                      </c:pt>
                      <c:pt idx="4045">
                        <c:v>49731.77</c:v>
                      </c:pt>
                      <c:pt idx="4046">
                        <c:v>49670.400000000001</c:v>
                      </c:pt>
                      <c:pt idx="4047">
                        <c:v>43547.13</c:v>
                      </c:pt>
                      <c:pt idx="4048">
                        <c:v>53527.040000000001</c:v>
                      </c:pt>
                      <c:pt idx="4049">
                        <c:v>61685.52</c:v>
                      </c:pt>
                      <c:pt idx="4050">
                        <c:v>69943.91</c:v>
                      </c:pt>
                      <c:pt idx="4051">
                        <c:v>66562.789999999994</c:v>
                      </c:pt>
                      <c:pt idx="4052">
                        <c:v>63695.360000000001</c:v>
                      </c:pt>
                      <c:pt idx="4053">
                        <c:v>65967.070000000007</c:v>
                      </c:pt>
                      <c:pt idx="4054">
                        <c:v>67047.45</c:v>
                      </c:pt>
                      <c:pt idx="4055">
                        <c:v>58421.77</c:v>
                      </c:pt>
                      <c:pt idx="4056">
                        <c:v>60233.49</c:v>
                      </c:pt>
                      <c:pt idx="4057">
                        <c:v>59683.66</c:v>
                      </c:pt>
                      <c:pt idx="4058">
                        <c:v>61438.07</c:v>
                      </c:pt>
                      <c:pt idx="4059">
                        <c:v>55773.21</c:v>
                      </c:pt>
                      <c:pt idx="4060">
                        <c:v>52023.1</c:v>
                      </c:pt>
                      <c:pt idx="4061">
                        <c:v>52633.65</c:v>
                      </c:pt>
                      <c:pt idx="4062">
                        <c:v>51662.2</c:v>
                      </c:pt>
                      <c:pt idx="4063">
                        <c:v>42389.85</c:v>
                      </c:pt>
                      <c:pt idx="4064">
                        <c:v>37160.25</c:v>
                      </c:pt>
                      <c:pt idx="4065">
                        <c:v>30790.86</c:v>
                      </c:pt>
                      <c:pt idx="4066">
                        <c:v>27917.279999999999</c:v>
                      </c:pt>
                      <c:pt idx="4067">
                        <c:v>22856.63</c:v>
                      </c:pt>
                      <c:pt idx="4068">
                        <c:v>19583.97</c:v>
                      </c:pt>
                      <c:pt idx="4069">
                        <c:v>18204.53</c:v>
                      </c:pt>
                      <c:pt idx="4070">
                        <c:v>15220.71</c:v>
                      </c:pt>
                      <c:pt idx="4071">
                        <c:v>7667.01</c:v>
                      </c:pt>
                      <c:pt idx="4072">
                        <c:v>355.7</c:v>
                      </c:pt>
                      <c:pt idx="4073">
                        <c:v>-6540.34</c:v>
                      </c:pt>
                      <c:pt idx="4074">
                        <c:v>-10245.32</c:v>
                      </c:pt>
                      <c:pt idx="4075">
                        <c:v>-12677.42</c:v>
                      </c:pt>
                      <c:pt idx="4076">
                        <c:v>-13608.16</c:v>
                      </c:pt>
                      <c:pt idx="4077">
                        <c:v>-13881.74</c:v>
                      </c:pt>
                      <c:pt idx="4078">
                        <c:v>-14684.05</c:v>
                      </c:pt>
                      <c:pt idx="4079">
                        <c:v>-16516.21</c:v>
                      </c:pt>
                      <c:pt idx="4080">
                        <c:v>-22423.81</c:v>
                      </c:pt>
                      <c:pt idx="4081">
                        <c:v>-27529.87</c:v>
                      </c:pt>
                      <c:pt idx="4082">
                        <c:v>-30194.67</c:v>
                      </c:pt>
                      <c:pt idx="4083">
                        <c:v>-28353.74</c:v>
                      </c:pt>
                      <c:pt idx="4084">
                        <c:v>-25240.63</c:v>
                      </c:pt>
                      <c:pt idx="4085">
                        <c:v>-23105.21</c:v>
                      </c:pt>
                      <c:pt idx="4086">
                        <c:v>-21489.73</c:v>
                      </c:pt>
                      <c:pt idx="4087">
                        <c:v>-18619.28</c:v>
                      </c:pt>
                      <c:pt idx="4088">
                        <c:v>-25528.98</c:v>
                      </c:pt>
                      <c:pt idx="4089">
                        <c:v>-31307.7</c:v>
                      </c:pt>
                      <c:pt idx="4090">
                        <c:v>-34936.83</c:v>
                      </c:pt>
                      <c:pt idx="4091">
                        <c:v>-30177.64</c:v>
                      </c:pt>
                      <c:pt idx="4092">
                        <c:v>-24590.84</c:v>
                      </c:pt>
                      <c:pt idx="4093">
                        <c:v>-22404.92</c:v>
                      </c:pt>
                      <c:pt idx="4094">
                        <c:v>-21387.96</c:v>
                      </c:pt>
                      <c:pt idx="4095">
                        <c:v>-16981.740000000002</c:v>
                      </c:pt>
                      <c:pt idx="4096">
                        <c:v>-30063.5</c:v>
                      </c:pt>
                      <c:pt idx="4097">
                        <c:v>-41508.620000000003</c:v>
                      </c:pt>
                      <c:pt idx="4098">
                        <c:v>-50605.86</c:v>
                      </c:pt>
                      <c:pt idx="4099">
                        <c:v>-45660.24</c:v>
                      </c:pt>
                      <c:pt idx="4100">
                        <c:v>-39833.01</c:v>
                      </c:pt>
                      <c:pt idx="4101">
                        <c:v>-40000.94</c:v>
                      </c:pt>
                      <c:pt idx="4102">
                        <c:v>-41670.25</c:v>
                      </c:pt>
                      <c:pt idx="4103">
                        <c:v>-36639.81</c:v>
                      </c:pt>
                      <c:pt idx="4104">
                        <c:v>-57665.279999999999</c:v>
                      </c:pt>
                      <c:pt idx="4105">
                        <c:v>-75972.350000000006</c:v>
                      </c:pt>
                      <c:pt idx="4106">
                        <c:v>-91623.46</c:v>
                      </c:pt>
                      <c:pt idx="4107">
                        <c:v>-86442.02</c:v>
                      </c:pt>
                      <c:pt idx="4108">
                        <c:v>-80110.820000000007</c:v>
                      </c:pt>
                      <c:pt idx="4109">
                        <c:v>-82277.600000000006</c:v>
                      </c:pt>
                      <c:pt idx="4110">
                        <c:v>-85438.7</c:v>
                      </c:pt>
                      <c:pt idx="4111">
                        <c:v>-77039.81</c:v>
                      </c:pt>
                      <c:pt idx="4112">
                        <c:v>-101064.65</c:v>
                      </c:pt>
                      <c:pt idx="4113">
                        <c:v>-121016.78</c:v>
                      </c:pt>
                      <c:pt idx="4114">
                        <c:v>-138991.53</c:v>
                      </c:pt>
                      <c:pt idx="4115">
                        <c:v>-131094.89000000001</c:v>
                      </c:pt>
                      <c:pt idx="4116">
                        <c:v>-122373.69</c:v>
                      </c:pt>
                      <c:pt idx="4117">
                        <c:v>-124121.94</c:v>
                      </c:pt>
                      <c:pt idx="4118">
                        <c:v>-125673.23</c:v>
                      </c:pt>
                      <c:pt idx="4119">
                        <c:v>-110728.5</c:v>
                      </c:pt>
                      <c:pt idx="4120">
                        <c:v>-131875.43</c:v>
                      </c:pt>
                      <c:pt idx="4121">
                        <c:v>-148064.67000000001</c:v>
                      </c:pt>
                      <c:pt idx="4122">
                        <c:v>-163766.69</c:v>
                      </c:pt>
                      <c:pt idx="4123">
                        <c:v>-151075.06</c:v>
                      </c:pt>
                      <c:pt idx="4124">
                        <c:v>-138527.44</c:v>
                      </c:pt>
                      <c:pt idx="4125">
                        <c:v>-138196.57</c:v>
                      </c:pt>
                      <c:pt idx="4126">
                        <c:v>-137070.34</c:v>
                      </c:pt>
                      <c:pt idx="4127">
                        <c:v>-116350.57</c:v>
                      </c:pt>
                      <c:pt idx="4128">
                        <c:v>-134897.04</c:v>
                      </c:pt>
                      <c:pt idx="4129">
                        <c:v>-148281.51999999999</c:v>
                      </c:pt>
                      <c:pt idx="4130">
                        <c:v>-162394.10999999999</c:v>
                      </c:pt>
                      <c:pt idx="4131">
                        <c:v>-146311.92000000001</c:v>
                      </c:pt>
                      <c:pt idx="4132">
                        <c:v>-131207.06</c:v>
                      </c:pt>
                      <c:pt idx="4133">
                        <c:v>-130047.03</c:v>
                      </c:pt>
                      <c:pt idx="4134">
                        <c:v>-128429.92</c:v>
                      </c:pt>
                      <c:pt idx="4135">
                        <c:v>-105819.37</c:v>
                      </c:pt>
                      <c:pt idx="4136">
                        <c:v>-126596.11</c:v>
                      </c:pt>
                      <c:pt idx="4137">
                        <c:v>-142314.62</c:v>
                      </c:pt>
                      <c:pt idx="4138">
                        <c:v>-159300.19</c:v>
                      </c:pt>
                      <c:pt idx="4139">
                        <c:v>-143585.34</c:v>
                      </c:pt>
                      <c:pt idx="4140">
                        <c:v>-129069.49</c:v>
                      </c:pt>
                      <c:pt idx="4141">
                        <c:v>-129946.75</c:v>
                      </c:pt>
                      <c:pt idx="4142">
                        <c:v>-130636.39</c:v>
                      </c:pt>
                      <c:pt idx="4143">
                        <c:v>-108806.73</c:v>
                      </c:pt>
                      <c:pt idx="4144">
                        <c:v>-135606.99</c:v>
                      </c:pt>
                      <c:pt idx="4145">
                        <c:v>-156939.09</c:v>
                      </c:pt>
                      <c:pt idx="4146">
                        <c:v>-179236.94</c:v>
                      </c:pt>
                      <c:pt idx="4147">
                        <c:v>-164732.13</c:v>
                      </c:pt>
                      <c:pt idx="4148">
                        <c:v>-151118.82999999999</c:v>
                      </c:pt>
                      <c:pt idx="4149">
                        <c:v>-154391.12</c:v>
                      </c:pt>
                      <c:pt idx="4150">
                        <c:v>-157396.32</c:v>
                      </c:pt>
                      <c:pt idx="4151">
                        <c:v>-135264.82999999999</c:v>
                      </c:pt>
                      <c:pt idx="4152">
                        <c:v>-163951.85</c:v>
                      </c:pt>
                      <c:pt idx="4153">
                        <c:v>-186292.87</c:v>
                      </c:pt>
                      <c:pt idx="4154">
                        <c:v>-210216.41</c:v>
                      </c:pt>
                      <c:pt idx="4155">
                        <c:v>-195568.23</c:v>
                      </c:pt>
                      <c:pt idx="4156">
                        <c:v>-182038.67</c:v>
                      </c:pt>
                      <c:pt idx="4157">
                        <c:v>-185739.2</c:v>
                      </c:pt>
                      <c:pt idx="4158">
                        <c:v>-187766.1</c:v>
                      </c:pt>
                      <c:pt idx="4159">
                        <c:v>-161695.26999999999</c:v>
                      </c:pt>
                      <c:pt idx="4160">
                        <c:v>-178202.63</c:v>
                      </c:pt>
                      <c:pt idx="4161">
                        <c:v>-188535.05</c:v>
                      </c:pt>
                      <c:pt idx="4162">
                        <c:v>-204354.06</c:v>
                      </c:pt>
                      <c:pt idx="4163">
                        <c:v>-189357.86</c:v>
                      </c:pt>
                      <c:pt idx="4164">
                        <c:v>-177527.89</c:v>
                      </c:pt>
                      <c:pt idx="4165">
                        <c:v>-180218.83</c:v>
                      </c:pt>
                      <c:pt idx="4166">
                        <c:v>-178431.68</c:v>
                      </c:pt>
                      <c:pt idx="4167">
                        <c:v>-148671.65</c:v>
                      </c:pt>
                      <c:pt idx="4168">
                        <c:v>-141594.20000000001</c:v>
                      </c:pt>
                      <c:pt idx="4169">
                        <c:v>-130320.27</c:v>
                      </c:pt>
                      <c:pt idx="4170">
                        <c:v>-129658.78</c:v>
                      </c:pt>
                      <c:pt idx="4171">
                        <c:v>-115468.59</c:v>
                      </c:pt>
                      <c:pt idx="4172">
                        <c:v>-107300.81</c:v>
                      </c:pt>
                      <c:pt idx="4173">
                        <c:v>-108175.8</c:v>
                      </c:pt>
                      <c:pt idx="4174">
                        <c:v>-103158.27</c:v>
                      </c:pt>
                      <c:pt idx="4175">
                        <c:v>-77442.62</c:v>
                      </c:pt>
                      <c:pt idx="4176">
                        <c:v>-51499.66</c:v>
                      </c:pt>
                      <c:pt idx="4177">
                        <c:v>-24586.81</c:v>
                      </c:pt>
                      <c:pt idx="4178">
                        <c:v>-10078.17</c:v>
                      </c:pt>
                      <c:pt idx="4179">
                        <c:v>-338.01</c:v>
                      </c:pt>
                      <c:pt idx="4180">
                        <c:v>2598.37</c:v>
                      </c:pt>
                      <c:pt idx="4181">
                        <c:v>3098.37</c:v>
                      </c:pt>
                      <c:pt idx="4182">
                        <c:v>7944.5</c:v>
                      </c:pt>
                      <c:pt idx="4183">
                        <c:v>20248.5</c:v>
                      </c:pt>
                      <c:pt idx="4184">
                        <c:v>51049.83</c:v>
                      </c:pt>
                      <c:pt idx="4185">
                        <c:v>79344.800000000003</c:v>
                      </c:pt>
                      <c:pt idx="4186">
                        <c:v>97275.67</c:v>
                      </c:pt>
                      <c:pt idx="4187">
                        <c:v>96738.8</c:v>
                      </c:pt>
                      <c:pt idx="4188">
                        <c:v>91196.87</c:v>
                      </c:pt>
                      <c:pt idx="4189">
                        <c:v>90023.17</c:v>
                      </c:pt>
                      <c:pt idx="4190">
                        <c:v>91148.89</c:v>
                      </c:pt>
                      <c:pt idx="4191">
                        <c:v>86849.87</c:v>
                      </c:pt>
                      <c:pt idx="4192">
                        <c:v>109464.8</c:v>
                      </c:pt>
                      <c:pt idx="4193">
                        <c:v>127610.2</c:v>
                      </c:pt>
                      <c:pt idx="4194">
                        <c:v>140727.93</c:v>
                      </c:pt>
                      <c:pt idx="4195">
                        <c:v>130903.25</c:v>
                      </c:pt>
                      <c:pt idx="4196">
                        <c:v>119405.43</c:v>
                      </c:pt>
                      <c:pt idx="4197">
                        <c:v>116302.34</c:v>
                      </c:pt>
                      <c:pt idx="4198">
                        <c:v>113121.73</c:v>
                      </c:pt>
                      <c:pt idx="4199">
                        <c:v>96280.9</c:v>
                      </c:pt>
                      <c:pt idx="4200">
                        <c:v>100847.56</c:v>
                      </c:pt>
                      <c:pt idx="4201">
                        <c:v>101872.76</c:v>
                      </c:pt>
                      <c:pt idx="4202">
                        <c:v>105791.39</c:v>
                      </c:pt>
                      <c:pt idx="4203">
                        <c:v>94884.37</c:v>
                      </c:pt>
                      <c:pt idx="4204">
                        <c:v>86411.95</c:v>
                      </c:pt>
                      <c:pt idx="4205">
                        <c:v>85410.71</c:v>
                      </c:pt>
                      <c:pt idx="4206">
                        <c:v>81391.87</c:v>
                      </c:pt>
                      <c:pt idx="4207">
                        <c:v>62186.43</c:v>
                      </c:pt>
                      <c:pt idx="4208">
                        <c:v>67539.679999999993</c:v>
                      </c:pt>
                      <c:pt idx="4209">
                        <c:v>70219.87</c:v>
                      </c:pt>
                      <c:pt idx="4210">
                        <c:v>74687.179999999993</c:v>
                      </c:pt>
                      <c:pt idx="4211">
                        <c:v>60779.02</c:v>
                      </c:pt>
                      <c:pt idx="4212">
                        <c:v>48673.38</c:v>
                      </c:pt>
                      <c:pt idx="4213">
                        <c:v>47203.54</c:v>
                      </c:pt>
                      <c:pt idx="4214">
                        <c:v>47554.68</c:v>
                      </c:pt>
                      <c:pt idx="4215">
                        <c:v>36387.21</c:v>
                      </c:pt>
                      <c:pt idx="4216">
                        <c:v>62682.68</c:v>
                      </c:pt>
                      <c:pt idx="4217">
                        <c:v>85173.2</c:v>
                      </c:pt>
                      <c:pt idx="4218">
                        <c:v>104799.49</c:v>
                      </c:pt>
                      <c:pt idx="4219">
                        <c:v>94474.91</c:v>
                      </c:pt>
                      <c:pt idx="4220">
                        <c:v>82801.64</c:v>
                      </c:pt>
                      <c:pt idx="4221">
                        <c:v>84136.98</c:v>
                      </c:pt>
                      <c:pt idx="4222">
                        <c:v>88282.26</c:v>
                      </c:pt>
                      <c:pt idx="4223">
                        <c:v>77640.36</c:v>
                      </c:pt>
                      <c:pt idx="4224">
                        <c:v>96155.23</c:v>
                      </c:pt>
                      <c:pt idx="4225">
                        <c:v>111682.95</c:v>
                      </c:pt>
                      <c:pt idx="4226">
                        <c:v>131810.07999999999</c:v>
                      </c:pt>
                      <c:pt idx="4227">
                        <c:v>133020.9</c:v>
                      </c:pt>
                      <c:pt idx="4228">
                        <c:v>135937.57999999999</c:v>
                      </c:pt>
                      <c:pt idx="4229">
                        <c:v>145961.28</c:v>
                      </c:pt>
                      <c:pt idx="4230">
                        <c:v>149533.72</c:v>
                      </c:pt>
                      <c:pt idx="4231">
                        <c:v>131646.5</c:v>
                      </c:pt>
                      <c:pt idx="4232">
                        <c:v>123752.98</c:v>
                      </c:pt>
                      <c:pt idx="4233">
                        <c:v>112936.44</c:v>
                      </c:pt>
                      <c:pt idx="4234">
                        <c:v>110565.97</c:v>
                      </c:pt>
                      <c:pt idx="4235">
                        <c:v>102946.62</c:v>
                      </c:pt>
                      <c:pt idx="4236">
                        <c:v>100460.6</c:v>
                      </c:pt>
                      <c:pt idx="4237">
                        <c:v>103092.52</c:v>
                      </c:pt>
                      <c:pt idx="4238">
                        <c:v>100731.46</c:v>
                      </c:pt>
                      <c:pt idx="4239">
                        <c:v>84143.71</c:v>
                      </c:pt>
                      <c:pt idx="4240">
                        <c:v>69967.87</c:v>
                      </c:pt>
                      <c:pt idx="4241">
                        <c:v>52688.68</c:v>
                      </c:pt>
                      <c:pt idx="4242">
                        <c:v>38908.339999999997</c:v>
                      </c:pt>
                      <c:pt idx="4243">
                        <c:v>21786.77</c:v>
                      </c:pt>
                      <c:pt idx="4244">
                        <c:v>7227.35</c:v>
                      </c:pt>
                      <c:pt idx="4245">
                        <c:v>-3273.67</c:v>
                      </c:pt>
                      <c:pt idx="4246">
                        <c:v>-12861.19</c:v>
                      </c:pt>
                      <c:pt idx="4247">
                        <c:v>-24868.94</c:v>
                      </c:pt>
                      <c:pt idx="4248">
                        <c:v>-38216.230000000003</c:v>
                      </c:pt>
                      <c:pt idx="4249">
                        <c:v>-49675.5</c:v>
                      </c:pt>
                      <c:pt idx="4250">
                        <c:v>-56074.92</c:v>
                      </c:pt>
                      <c:pt idx="4251">
                        <c:v>-58093.65</c:v>
                      </c:pt>
                      <c:pt idx="4252">
                        <c:v>-58613.3</c:v>
                      </c:pt>
                      <c:pt idx="4253">
                        <c:v>-60334.99</c:v>
                      </c:pt>
                      <c:pt idx="4254">
                        <c:v>-63495.71</c:v>
                      </c:pt>
                      <c:pt idx="4255">
                        <c:v>-66150.679999999993</c:v>
                      </c:pt>
                      <c:pt idx="4256">
                        <c:v>-82196.100000000006</c:v>
                      </c:pt>
                      <c:pt idx="4257">
                        <c:v>-94148.98</c:v>
                      </c:pt>
                      <c:pt idx="4258">
                        <c:v>-98608.29</c:v>
                      </c:pt>
                      <c:pt idx="4259">
                        <c:v>-86997.43</c:v>
                      </c:pt>
                      <c:pt idx="4260">
                        <c:v>-71525.320000000007</c:v>
                      </c:pt>
                      <c:pt idx="4261">
                        <c:v>-60307.92</c:v>
                      </c:pt>
                      <c:pt idx="4262">
                        <c:v>-51744.38</c:v>
                      </c:pt>
                      <c:pt idx="4263">
                        <c:v>-39886.42</c:v>
                      </c:pt>
                      <c:pt idx="4264">
                        <c:v>-51474.54</c:v>
                      </c:pt>
                      <c:pt idx="4265">
                        <c:v>-61813.77</c:v>
                      </c:pt>
                      <c:pt idx="4266">
                        <c:v>-70264.36</c:v>
                      </c:pt>
                      <c:pt idx="4267">
                        <c:v>-61390.61</c:v>
                      </c:pt>
                      <c:pt idx="4268">
                        <c:v>-51182.6</c:v>
                      </c:pt>
                      <c:pt idx="4269">
                        <c:v>-47263.7</c:v>
                      </c:pt>
                      <c:pt idx="4270">
                        <c:v>-43200.35</c:v>
                      </c:pt>
                      <c:pt idx="4271">
                        <c:v>-28875.279999999999</c:v>
                      </c:pt>
                      <c:pt idx="4272">
                        <c:v>-36179.99</c:v>
                      </c:pt>
                      <c:pt idx="4273">
                        <c:v>-41997.96</c:v>
                      </c:pt>
                      <c:pt idx="4274">
                        <c:v>-50646.69</c:v>
                      </c:pt>
                      <c:pt idx="4275">
                        <c:v>-46046</c:v>
                      </c:pt>
                      <c:pt idx="4276">
                        <c:v>-44437.9</c:v>
                      </c:pt>
                      <c:pt idx="4277">
                        <c:v>-51339.82</c:v>
                      </c:pt>
                      <c:pt idx="4278">
                        <c:v>-57427.6</c:v>
                      </c:pt>
                      <c:pt idx="4279">
                        <c:v>-50729.34</c:v>
                      </c:pt>
                      <c:pt idx="4280">
                        <c:v>-60652.29</c:v>
                      </c:pt>
                      <c:pt idx="4281">
                        <c:v>-67186.69</c:v>
                      </c:pt>
                      <c:pt idx="4282">
                        <c:v>-75752.03</c:v>
                      </c:pt>
                      <c:pt idx="4283">
                        <c:v>-71616.5</c:v>
                      </c:pt>
                      <c:pt idx="4284">
                        <c:v>-69342.62</c:v>
                      </c:pt>
                      <c:pt idx="4285">
                        <c:v>-73968.81</c:v>
                      </c:pt>
                      <c:pt idx="4286">
                        <c:v>-77726.850000000006</c:v>
                      </c:pt>
                      <c:pt idx="4287">
                        <c:v>-70702.899999999994</c:v>
                      </c:pt>
                      <c:pt idx="4288">
                        <c:v>-73278.63</c:v>
                      </c:pt>
                      <c:pt idx="4289">
                        <c:v>-73797.850000000006</c:v>
                      </c:pt>
                      <c:pt idx="4290">
                        <c:v>-77720.33</c:v>
                      </c:pt>
                      <c:pt idx="4291">
                        <c:v>-74587.44</c:v>
                      </c:pt>
                      <c:pt idx="4292">
                        <c:v>-72205.820000000007</c:v>
                      </c:pt>
                      <c:pt idx="4293">
                        <c:v>-71976.37</c:v>
                      </c:pt>
                      <c:pt idx="4294">
                        <c:v>-68252.81</c:v>
                      </c:pt>
                      <c:pt idx="4295">
                        <c:v>-55570.36</c:v>
                      </c:pt>
                      <c:pt idx="4296">
                        <c:v>-40691.120000000003</c:v>
                      </c:pt>
                      <c:pt idx="4297">
                        <c:v>-25879.06</c:v>
                      </c:pt>
                      <c:pt idx="4298">
                        <c:v>-17215.25</c:v>
                      </c:pt>
                      <c:pt idx="4299">
                        <c:v>-12665.91</c:v>
                      </c:pt>
                      <c:pt idx="4300">
                        <c:v>-11122.52</c:v>
                      </c:pt>
                      <c:pt idx="4301">
                        <c:v>-9285.1299999999992</c:v>
                      </c:pt>
                      <c:pt idx="4302">
                        <c:v>-4277.1099999999997</c:v>
                      </c:pt>
                      <c:pt idx="4303">
                        <c:v>4408.0600000000004</c:v>
                      </c:pt>
                      <c:pt idx="4304">
                        <c:v>25965.67</c:v>
                      </c:pt>
                      <c:pt idx="4305">
                        <c:v>46532.12</c:v>
                      </c:pt>
                      <c:pt idx="4306">
                        <c:v>61894.85</c:v>
                      </c:pt>
                      <c:pt idx="4307">
                        <c:v>65390.83</c:v>
                      </c:pt>
                      <c:pt idx="4308">
                        <c:v>65428.74</c:v>
                      </c:pt>
                      <c:pt idx="4309">
                        <c:v>67505.399999999994</c:v>
                      </c:pt>
                      <c:pt idx="4310">
                        <c:v>69849.009999999995</c:v>
                      </c:pt>
                      <c:pt idx="4311">
                        <c:v>67551.58</c:v>
                      </c:pt>
                      <c:pt idx="4312">
                        <c:v>85056.34</c:v>
                      </c:pt>
                      <c:pt idx="4313">
                        <c:v>99622.82</c:v>
                      </c:pt>
                      <c:pt idx="4314">
                        <c:v>110447.18</c:v>
                      </c:pt>
                      <c:pt idx="4315">
                        <c:v>104087.03</c:v>
                      </c:pt>
                      <c:pt idx="4316">
                        <c:v>96199.96</c:v>
                      </c:pt>
                      <c:pt idx="4317">
                        <c:v>94593.15</c:v>
                      </c:pt>
                      <c:pt idx="4318">
                        <c:v>93352</c:v>
                      </c:pt>
                      <c:pt idx="4319">
                        <c:v>82326.509999999995</c:v>
                      </c:pt>
                      <c:pt idx="4320">
                        <c:v>97306.39</c:v>
                      </c:pt>
                      <c:pt idx="4321">
                        <c:v>108026.06</c:v>
                      </c:pt>
                      <c:pt idx="4322">
                        <c:v>116129.21</c:v>
                      </c:pt>
                      <c:pt idx="4323">
                        <c:v>102517.96</c:v>
                      </c:pt>
                      <c:pt idx="4324">
                        <c:v>88497.93</c:v>
                      </c:pt>
                      <c:pt idx="4325">
                        <c:v>83987.56</c:v>
                      </c:pt>
                      <c:pt idx="4326">
                        <c:v>80508.36</c:v>
                      </c:pt>
                      <c:pt idx="4327">
                        <c:v>64619.03</c:v>
                      </c:pt>
                      <c:pt idx="4328">
                        <c:v>84181.57</c:v>
                      </c:pt>
                      <c:pt idx="4329">
                        <c:v>100126.36</c:v>
                      </c:pt>
                      <c:pt idx="4330">
                        <c:v>114688.89</c:v>
                      </c:pt>
                      <c:pt idx="4331">
                        <c:v>101921.38</c:v>
                      </c:pt>
                      <c:pt idx="4332">
                        <c:v>88852.82</c:v>
                      </c:pt>
                      <c:pt idx="4333">
                        <c:v>87991.54</c:v>
                      </c:pt>
                      <c:pt idx="4334">
                        <c:v>88291.08</c:v>
                      </c:pt>
                      <c:pt idx="4335">
                        <c:v>72456.399999999994</c:v>
                      </c:pt>
                      <c:pt idx="4336">
                        <c:v>95670.38</c:v>
                      </c:pt>
                      <c:pt idx="4337">
                        <c:v>114949.71</c:v>
                      </c:pt>
                      <c:pt idx="4338">
                        <c:v>135167.49</c:v>
                      </c:pt>
                      <c:pt idx="4339">
                        <c:v>126847.86</c:v>
                      </c:pt>
                      <c:pt idx="4340">
                        <c:v>119458.34</c:v>
                      </c:pt>
                      <c:pt idx="4341">
                        <c:v>125067.99</c:v>
                      </c:pt>
                      <c:pt idx="4342">
                        <c:v>129635.03</c:v>
                      </c:pt>
                      <c:pt idx="4343">
                        <c:v>113390.66</c:v>
                      </c:pt>
                      <c:pt idx="4344">
                        <c:v>135065</c:v>
                      </c:pt>
                      <c:pt idx="4345">
                        <c:v>151600.26999999999</c:v>
                      </c:pt>
                      <c:pt idx="4346">
                        <c:v>170049.74</c:v>
                      </c:pt>
                      <c:pt idx="4347">
                        <c:v>159780.51999999999</c:v>
                      </c:pt>
                      <c:pt idx="4348">
                        <c:v>150940.96</c:v>
                      </c:pt>
                      <c:pt idx="4349">
                        <c:v>155277.47</c:v>
                      </c:pt>
                      <c:pt idx="4350">
                        <c:v>157798.21</c:v>
                      </c:pt>
                      <c:pt idx="4351">
                        <c:v>138054.51</c:v>
                      </c:pt>
                      <c:pt idx="4352">
                        <c:v>157904.29999999999</c:v>
                      </c:pt>
                      <c:pt idx="4353">
                        <c:v>171791.03</c:v>
                      </c:pt>
                      <c:pt idx="4354">
                        <c:v>186539.68</c:v>
                      </c:pt>
                      <c:pt idx="4355">
                        <c:v>169795.88</c:v>
                      </c:pt>
                      <c:pt idx="4356">
                        <c:v>153765.24</c:v>
                      </c:pt>
                      <c:pt idx="4357">
                        <c:v>151808.59</c:v>
                      </c:pt>
                      <c:pt idx="4358">
                        <c:v>149103.06</c:v>
                      </c:pt>
                      <c:pt idx="4359">
                        <c:v>124566.35</c:v>
                      </c:pt>
                      <c:pt idx="4360">
                        <c:v>139875.32</c:v>
                      </c:pt>
                      <c:pt idx="4361">
                        <c:v>150175.07999999999</c:v>
                      </c:pt>
                      <c:pt idx="4362">
                        <c:v>163138.22</c:v>
                      </c:pt>
                      <c:pt idx="4363">
                        <c:v>146420.22</c:v>
                      </c:pt>
                      <c:pt idx="4364">
                        <c:v>131232.42000000001</c:v>
                      </c:pt>
                      <c:pt idx="4365">
                        <c:v>129713.42</c:v>
                      </c:pt>
                      <c:pt idx="4366">
                        <c:v>126504.17</c:v>
                      </c:pt>
                      <c:pt idx="4367">
                        <c:v>100906.41</c:v>
                      </c:pt>
                      <c:pt idx="4368">
                        <c:v>109182.11</c:v>
                      </c:pt>
                      <c:pt idx="4369">
                        <c:v>113740.05</c:v>
                      </c:pt>
                      <c:pt idx="4370">
                        <c:v>124131.68</c:v>
                      </c:pt>
                      <c:pt idx="4371">
                        <c:v>111701.78</c:v>
                      </c:pt>
                      <c:pt idx="4372">
                        <c:v>102882.53</c:v>
                      </c:pt>
                      <c:pt idx="4373">
                        <c:v>106407.58</c:v>
                      </c:pt>
                      <c:pt idx="4374">
                        <c:v>107289.60000000001</c:v>
                      </c:pt>
                      <c:pt idx="4375">
                        <c:v>86995.25</c:v>
                      </c:pt>
                      <c:pt idx="4376">
                        <c:v>92352.59</c:v>
                      </c:pt>
                      <c:pt idx="4377">
                        <c:v>94150.1</c:v>
                      </c:pt>
                      <c:pt idx="4378">
                        <c:v>101784.94</c:v>
                      </c:pt>
                      <c:pt idx="4379">
                        <c:v>91925.16</c:v>
                      </c:pt>
                      <c:pt idx="4380">
                        <c:v>85687.35</c:v>
                      </c:pt>
                      <c:pt idx="4381">
                        <c:v>89657.25</c:v>
                      </c:pt>
                      <c:pt idx="4382">
                        <c:v>91538.97</c:v>
                      </c:pt>
                      <c:pt idx="4383">
                        <c:v>76481.98</c:v>
                      </c:pt>
                      <c:pt idx="4384">
                        <c:v>79947.62</c:v>
                      </c:pt>
                      <c:pt idx="4385">
                        <c:v>80605.919999999998</c:v>
                      </c:pt>
                      <c:pt idx="4386">
                        <c:v>86101.83</c:v>
                      </c:pt>
                      <c:pt idx="4387">
                        <c:v>78574.81</c:v>
                      </c:pt>
                      <c:pt idx="4388">
                        <c:v>73272.509999999995</c:v>
                      </c:pt>
                      <c:pt idx="4389">
                        <c:v>74733.429999999993</c:v>
                      </c:pt>
                      <c:pt idx="4390">
                        <c:v>73935</c:v>
                      </c:pt>
                      <c:pt idx="4391">
                        <c:v>60361.85</c:v>
                      </c:pt>
                      <c:pt idx="4392">
                        <c:v>58673.06</c:v>
                      </c:pt>
                      <c:pt idx="4393">
                        <c:v>55557.51</c:v>
                      </c:pt>
                      <c:pt idx="4394">
                        <c:v>57129.99</c:v>
                      </c:pt>
                      <c:pt idx="4395">
                        <c:v>51197.63</c:v>
                      </c:pt>
                      <c:pt idx="4396">
                        <c:v>47310.239999999998</c:v>
                      </c:pt>
                      <c:pt idx="4397">
                        <c:v>47700.39</c:v>
                      </c:pt>
                      <c:pt idx="4398">
                        <c:v>45923.42</c:v>
                      </c:pt>
                      <c:pt idx="4399">
                        <c:v>35042.14</c:v>
                      </c:pt>
                      <c:pt idx="4400">
                        <c:v>29028.799999999999</c:v>
                      </c:pt>
                      <c:pt idx="4401">
                        <c:v>22271.599999999999</c:v>
                      </c:pt>
                      <c:pt idx="4402">
                        <c:v>19749.48</c:v>
                      </c:pt>
                      <c:pt idx="4403">
                        <c:v>15136.95</c:v>
                      </c:pt>
                      <c:pt idx="4404">
                        <c:v>12894.51</c:v>
                      </c:pt>
                      <c:pt idx="4405">
                        <c:v>13259.52</c:v>
                      </c:pt>
                      <c:pt idx="4406">
                        <c:v>12325.74</c:v>
                      </c:pt>
                      <c:pt idx="4407">
                        <c:v>6525.31</c:v>
                      </c:pt>
                      <c:pt idx="4408">
                        <c:v>-4648.71</c:v>
                      </c:pt>
                      <c:pt idx="4409">
                        <c:v>-15452.1</c:v>
                      </c:pt>
                      <c:pt idx="4410">
                        <c:v>-21329.99</c:v>
                      </c:pt>
                      <c:pt idx="4411">
                        <c:v>-20965.939999999999</c:v>
                      </c:pt>
                      <c:pt idx="4412">
                        <c:v>-18084.05</c:v>
                      </c:pt>
                      <c:pt idx="4413">
                        <c:v>-16518.93</c:v>
                      </c:pt>
                      <c:pt idx="4414">
                        <c:v>-17112.580000000002</c:v>
                      </c:pt>
                      <c:pt idx="4415">
                        <c:v>-18136.47</c:v>
                      </c:pt>
                      <c:pt idx="4416">
                        <c:v>-38819.18</c:v>
                      </c:pt>
                      <c:pt idx="4417">
                        <c:v>-57256.63</c:v>
                      </c:pt>
                      <c:pt idx="4418">
                        <c:v>-69453.09</c:v>
                      </c:pt>
                      <c:pt idx="4419">
                        <c:v>-63859.3</c:v>
                      </c:pt>
                      <c:pt idx="4420">
                        <c:v>-55410.57</c:v>
                      </c:pt>
                      <c:pt idx="4421">
                        <c:v>-53331.59</c:v>
                      </c:pt>
                      <c:pt idx="4422">
                        <c:v>-54208.11</c:v>
                      </c:pt>
                      <c:pt idx="4423">
                        <c:v>-49337.57</c:v>
                      </c:pt>
                      <c:pt idx="4424">
                        <c:v>-73005.710000000006</c:v>
                      </c:pt>
                      <c:pt idx="4425">
                        <c:v>-93424.46</c:v>
                      </c:pt>
                      <c:pt idx="4426">
                        <c:v>-110399.05</c:v>
                      </c:pt>
                      <c:pt idx="4427">
                        <c:v>-104629.18</c:v>
                      </c:pt>
                      <c:pt idx="4428">
                        <c:v>-97363.87</c:v>
                      </c:pt>
                      <c:pt idx="4429">
                        <c:v>-98666.23</c:v>
                      </c:pt>
                      <c:pt idx="4430">
                        <c:v>-100024.42</c:v>
                      </c:pt>
                      <c:pt idx="4431">
                        <c:v>-87853.8</c:v>
                      </c:pt>
                      <c:pt idx="4432">
                        <c:v>-101734.84</c:v>
                      </c:pt>
                      <c:pt idx="4433">
                        <c:v>-112079.71</c:v>
                      </c:pt>
                      <c:pt idx="4434">
                        <c:v>-124097.1</c:v>
                      </c:pt>
                      <c:pt idx="4435">
                        <c:v>-117214.74</c:v>
                      </c:pt>
                      <c:pt idx="4436">
                        <c:v>-111756.36</c:v>
                      </c:pt>
                      <c:pt idx="4437">
                        <c:v>-114843.98</c:v>
                      </c:pt>
                      <c:pt idx="4438">
                        <c:v>-115329.53</c:v>
                      </c:pt>
                      <c:pt idx="4439">
                        <c:v>-98997.71</c:v>
                      </c:pt>
                      <c:pt idx="4440">
                        <c:v>-100068.59</c:v>
                      </c:pt>
                      <c:pt idx="4441">
                        <c:v>-97627.95</c:v>
                      </c:pt>
                      <c:pt idx="4442">
                        <c:v>-99502.88</c:v>
                      </c:pt>
                      <c:pt idx="4443">
                        <c:v>-89056.08</c:v>
                      </c:pt>
                      <c:pt idx="4444">
                        <c:v>-81567.19</c:v>
                      </c:pt>
                      <c:pt idx="4445">
                        <c:v>-81183.3</c:v>
                      </c:pt>
                      <c:pt idx="4446">
                        <c:v>-78345.8</c:v>
                      </c:pt>
                      <c:pt idx="4447">
                        <c:v>-62158.7</c:v>
                      </c:pt>
                      <c:pt idx="4448">
                        <c:v>-61498.68</c:v>
                      </c:pt>
                      <c:pt idx="4449">
                        <c:v>-58590.52</c:v>
                      </c:pt>
                      <c:pt idx="4450">
                        <c:v>-58637.73</c:v>
                      </c:pt>
                      <c:pt idx="4451">
                        <c:v>-47174.04</c:v>
                      </c:pt>
                      <c:pt idx="4452">
                        <c:v>-37385.040000000001</c:v>
                      </c:pt>
                      <c:pt idx="4453">
                        <c:v>-34209.629999999997</c:v>
                      </c:pt>
                      <c:pt idx="4454">
                        <c:v>-31111.68</c:v>
                      </c:pt>
                      <c:pt idx="4455">
                        <c:v>-19462.37</c:v>
                      </c:pt>
                      <c:pt idx="4456">
                        <c:v>-28869.53</c:v>
                      </c:pt>
                      <c:pt idx="4457">
                        <c:v>-36932.19</c:v>
                      </c:pt>
                      <c:pt idx="4458">
                        <c:v>-45557.43</c:v>
                      </c:pt>
                      <c:pt idx="4459">
                        <c:v>-38717.49</c:v>
                      </c:pt>
                      <c:pt idx="4460">
                        <c:v>-32024.799999999999</c:v>
                      </c:pt>
                      <c:pt idx="4461">
                        <c:v>-32796.22</c:v>
                      </c:pt>
                      <c:pt idx="4462">
                        <c:v>-34778.97</c:v>
                      </c:pt>
                      <c:pt idx="4463">
                        <c:v>-28054.44</c:v>
                      </c:pt>
                      <c:pt idx="4464">
                        <c:v>-48646.62</c:v>
                      </c:pt>
                      <c:pt idx="4465">
                        <c:v>-67007.12</c:v>
                      </c:pt>
                      <c:pt idx="4466">
                        <c:v>-84524.23</c:v>
                      </c:pt>
                      <c:pt idx="4467">
                        <c:v>-81432.53</c:v>
                      </c:pt>
                      <c:pt idx="4468">
                        <c:v>-77903.86</c:v>
                      </c:pt>
                      <c:pt idx="4469">
                        <c:v>-83249.23</c:v>
                      </c:pt>
                      <c:pt idx="4470">
                        <c:v>-89022.04</c:v>
                      </c:pt>
                      <c:pt idx="4471">
                        <c:v>-81985.86</c:v>
                      </c:pt>
                      <c:pt idx="4472">
                        <c:v>-102133.2</c:v>
                      </c:pt>
                      <c:pt idx="4473">
                        <c:v>-118326.84</c:v>
                      </c:pt>
                      <c:pt idx="4474">
                        <c:v>-134596.63</c:v>
                      </c:pt>
                      <c:pt idx="4475">
                        <c:v>-129679.37</c:v>
                      </c:pt>
                      <c:pt idx="4476">
                        <c:v>-124933.4</c:v>
                      </c:pt>
                      <c:pt idx="4477">
                        <c:v>-128807.64</c:v>
                      </c:pt>
                      <c:pt idx="4478">
                        <c:v>-130810.73</c:v>
                      </c:pt>
                      <c:pt idx="4479">
                        <c:v>-116543.85</c:v>
                      </c:pt>
                      <c:pt idx="4480">
                        <c:v>-121162.46</c:v>
                      </c:pt>
                      <c:pt idx="4481">
                        <c:v>-121932.78</c:v>
                      </c:pt>
                      <c:pt idx="4482">
                        <c:v>-126275.97</c:v>
                      </c:pt>
                      <c:pt idx="4483">
                        <c:v>-116621.92</c:v>
                      </c:pt>
                      <c:pt idx="4484">
                        <c:v>-108979.73</c:v>
                      </c:pt>
                      <c:pt idx="4485">
                        <c:v>-107754.89</c:v>
                      </c:pt>
                      <c:pt idx="4486">
                        <c:v>-102956.5</c:v>
                      </c:pt>
                      <c:pt idx="4487">
                        <c:v>-83257.899999999994</c:v>
                      </c:pt>
                      <c:pt idx="4488">
                        <c:v>-71054.75</c:v>
                      </c:pt>
                      <c:pt idx="4489">
                        <c:v>-57000.72</c:v>
                      </c:pt>
                      <c:pt idx="4490">
                        <c:v>-49316.04</c:v>
                      </c:pt>
                      <c:pt idx="4491">
                        <c:v>-37989.129999999997</c:v>
                      </c:pt>
                      <c:pt idx="4492">
                        <c:v>-30409.57</c:v>
                      </c:pt>
                      <c:pt idx="4493">
                        <c:v>-26826.04</c:v>
                      </c:pt>
                      <c:pt idx="4494">
                        <c:v>-20669.560000000001</c:v>
                      </c:pt>
                      <c:pt idx="4495">
                        <c:v>-6150.68</c:v>
                      </c:pt>
                      <c:pt idx="4496">
                        <c:v>8795.17</c:v>
                      </c:pt>
                      <c:pt idx="4497">
                        <c:v>23323.67</c:v>
                      </c:pt>
                      <c:pt idx="4498">
                        <c:v>31956.77</c:v>
                      </c:pt>
                      <c:pt idx="4499">
                        <c:v>37495.49</c:v>
                      </c:pt>
                      <c:pt idx="4500">
                        <c:v>39641.56</c:v>
                      </c:pt>
                      <c:pt idx="4501">
                        <c:v>40122.300000000003</c:v>
                      </c:pt>
                      <c:pt idx="4502">
                        <c:v>41076.74</c:v>
                      </c:pt>
                      <c:pt idx="4503">
                        <c:v>43254.03</c:v>
                      </c:pt>
                      <c:pt idx="4504">
                        <c:v>47685.42</c:v>
                      </c:pt>
                      <c:pt idx="4505">
                        <c:v>50621.26</c:v>
                      </c:pt>
                      <c:pt idx="4506">
                        <c:v>50785.96</c:v>
                      </c:pt>
                      <c:pt idx="4507">
                        <c:v>47437.88</c:v>
                      </c:pt>
                      <c:pt idx="4508">
                        <c:v>42978.55</c:v>
                      </c:pt>
                      <c:pt idx="4509">
                        <c:v>38741.11</c:v>
                      </c:pt>
                      <c:pt idx="4510">
                        <c:v>33995.81</c:v>
                      </c:pt>
                      <c:pt idx="4511">
                        <c:v>27305.49</c:v>
                      </c:pt>
                      <c:pt idx="4512">
                        <c:v>21136.13</c:v>
                      </c:pt>
                      <c:pt idx="4513">
                        <c:v>14283.51</c:v>
                      </c:pt>
                      <c:pt idx="4514">
                        <c:v>8096.35</c:v>
                      </c:pt>
                      <c:pt idx="4515">
                        <c:v>1811.96</c:v>
                      </c:pt>
                      <c:pt idx="4516">
                        <c:v>-3451.2</c:v>
                      </c:pt>
                      <c:pt idx="4517">
                        <c:v>-7833.81</c:v>
                      </c:pt>
                      <c:pt idx="4518">
                        <c:v>-12461.98</c:v>
                      </c:pt>
                      <c:pt idx="4519">
                        <c:v>-18166.900000000001</c:v>
                      </c:pt>
                      <c:pt idx="4520">
                        <c:v>-21557.59</c:v>
                      </c:pt>
                      <c:pt idx="4521">
                        <c:v>-24486.14</c:v>
                      </c:pt>
                      <c:pt idx="4522">
                        <c:v>-26577.040000000001</c:v>
                      </c:pt>
                      <c:pt idx="4523">
                        <c:v>-29420.98</c:v>
                      </c:pt>
                      <c:pt idx="4524">
                        <c:v>-31386.07</c:v>
                      </c:pt>
                      <c:pt idx="4525">
                        <c:v>-31565.47</c:v>
                      </c:pt>
                      <c:pt idx="4526">
                        <c:v>-30418.71</c:v>
                      </c:pt>
                      <c:pt idx="4527">
                        <c:v>-28944.95</c:v>
                      </c:pt>
                      <c:pt idx="4528">
                        <c:v>-24481.1</c:v>
                      </c:pt>
                      <c:pt idx="4529">
                        <c:v>-19587.990000000002</c:v>
                      </c:pt>
                      <c:pt idx="4530">
                        <c:v>-14265.97</c:v>
                      </c:pt>
                      <c:pt idx="4531">
                        <c:v>-10265.34</c:v>
                      </c:pt>
                      <c:pt idx="4532">
                        <c:v>-6162.01</c:v>
                      </c:pt>
                      <c:pt idx="4533">
                        <c:v>-1374.32</c:v>
                      </c:pt>
                      <c:pt idx="4534">
                        <c:v>3375.55</c:v>
                      </c:pt>
                      <c:pt idx="4535">
                        <c:v>7095.52</c:v>
                      </c:pt>
                      <c:pt idx="4536">
                        <c:v>9632.73</c:v>
                      </c:pt>
                      <c:pt idx="4537">
                        <c:v>12158.46</c:v>
                      </c:pt>
                      <c:pt idx="4538">
                        <c:v>15803.54</c:v>
                      </c:pt>
                      <c:pt idx="4539">
                        <c:v>20728.810000000001</c:v>
                      </c:pt>
                      <c:pt idx="4540">
                        <c:v>25820.45</c:v>
                      </c:pt>
                      <c:pt idx="4541">
                        <c:v>29711.34</c:v>
                      </c:pt>
                      <c:pt idx="4542">
                        <c:v>31730.28</c:v>
                      </c:pt>
                      <c:pt idx="4543">
                        <c:v>32072.55</c:v>
                      </c:pt>
                      <c:pt idx="4544">
                        <c:v>27676.93</c:v>
                      </c:pt>
                      <c:pt idx="4545">
                        <c:v>22692.22</c:v>
                      </c:pt>
                      <c:pt idx="4546">
                        <c:v>18112.86</c:v>
                      </c:pt>
                      <c:pt idx="4547">
                        <c:v>16137.26</c:v>
                      </c:pt>
                      <c:pt idx="4548">
                        <c:v>14353.16</c:v>
                      </c:pt>
                      <c:pt idx="4549">
                        <c:v>11313.3</c:v>
                      </c:pt>
                      <c:pt idx="4550">
                        <c:v>7689.73</c:v>
                      </c:pt>
                      <c:pt idx="4551">
                        <c:v>4956.66</c:v>
                      </c:pt>
                      <c:pt idx="4552">
                        <c:v>-3071.95</c:v>
                      </c:pt>
                      <c:pt idx="4553">
                        <c:v>-10903.69</c:v>
                      </c:pt>
                      <c:pt idx="4554">
                        <c:v>-18532.97</c:v>
                      </c:pt>
                      <c:pt idx="4555">
                        <c:v>-22468.5</c:v>
                      </c:pt>
                      <c:pt idx="4556">
                        <c:v>-26265.17</c:v>
                      </c:pt>
                      <c:pt idx="4557">
                        <c:v>-31417.02</c:v>
                      </c:pt>
                      <c:pt idx="4558">
                        <c:v>-36100.160000000003</c:v>
                      </c:pt>
                      <c:pt idx="4559">
                        <c:v>-37630.080000000002</c:v>
                      </c:pt>
                      <c:pt idx="4560">
                        <c:v>-45304.800000000003</c:v>
                      </c:pt>
                      <c:pt idx="4561">
                        <c:v>-51199.34</c:v>
                      </c:pt>
                      <c:pt idx="4562">
                        <c:v>-55638.38</c:v>
                      </c:pt>
                      <c:pt idx="4563">
                        <c:v>-53651.87</c:v>
                      </c:pt>
                      <c:pt idx="4564">
                        <c:v>-50899.39</c:v>
                      </c:pt>
                      <c:pt idx="4565">
                        <c:v>-50140.12</c:v>
                      </c:pt>
                      <c:pt idx="4566">
                        <c:v>-49276.160000000003</c:v>
                      </c:pt>
                      <c:pt idx="4567">
                        <c:v>-44774.16</c:v>
                      </c:pt>
                      <c:pt idx="4568">
                        <c:v>-46801.279999999999</c:v>
                      </c:pt>
                      <c:pt idx="4569">
                        <c:v>-47351.46</c:v>
                      </c:pt>
                      <c:pt idx="4570">
                        <c:v>-47532.26</c:v>
                      </c:pt>
                      <c:pt idx="4571">
                        <c:v>-41906.699999999997</c:v>
                      </c:pt>
                      <c:pt idx="4572">
                        <c:v>-35954.58</c:v>
                      </c:pt>
                      <c:pt idx="4573">
                        <c:v>-31892.99</c:v>
                      </c:pt>
                      <c:pt idx="4574">
                        <c:v>-27222.3</c:v>
                      </c:pt>
                      <c:pt idx="4575">
                        <c:v>-18570.45</c:v>
                      </c:pt>
                      <c:pt idx="4576">
                        <c:v>-9379.41</c:v>
                      </c:pt>
                      <c:pt idx="4577">
                        <c:v>-391.71</c:v>
                      </c:pt>
                      <c:pt idx="4578">
                        <c:v>4785.8</c:v>
                      </c:pt>
                      <c:pt idx="4579">
                        <c:v>7159.27</c:v>
                      </c:pt>
                      <c:pt idx="4580">
                        <c:v>7269.36</c:v>
                      </c:pt>
                      <c:pt idx="4581">
                        <c:v>7354.06</c:v>
                      </c:pt>
                      <c:pt idx="4582">
                        <c:v>9553.0400000000009</c:v>
                      </c:pt>
                      <c:pt idx="4583">
                        <c:v>14322.8</c:v>
                      </c:pt>
                      <c:pt idx="4584">
                        <c:v>30043.09</c:v>
                      </c:pt>
                      <c:pt idx="4585">
                        <c:v>44472.26</c:v>
                      </c:pt>
                      <c:pt idx="4586">
                        <c:v>53830.06</c:v>
                      </c:pt>
                      <c:pt idx="4587">
                        <c:v>52240.94</c:v>
                      </c:pt>
                      <c:pt idx="4588">
                        <c:v>47531.35</c:v>
                      </c:pt>
                      <c:pt idx="4589">
                        <c:v>45174.7</c:v>
                      </c:pt>
                      <c:pt idx="4590">
                        <c:v>44129.51</c:v>
                      </c:pt>
                      <c:pt idx="4591">
                        <c:v>40227.879999999997</c:v>
                      </c:pt>
                      <c:pt idx="4592">
                        <c:v>50900.38</c:v>
                      </c:pt>
                      <c:pt idx="4593">
                        <c:v>59905.69</c:v>
                      </c:pt>
                      <c:pt idx="4594">
                        <c:v>67279.61</c:v>
                      </c:pt>
                      <c:pt idx="4595">
                        <c:v>63338.34</c:v>
                      </c:pt>
                      <c:pt idx="4596">
                        <c:v>58832.15</c:v>
                      </c:pt>
                      <c:pt idx="4597">
                        <c:v>58499.98</c:v>
                      </c:pt>
                      <c:pt idx="4598">
                        <c:v>57517.19</c:v>
                      </c:pt>
                      <c:pt idx="4599">
                        <c:v>48706.87</c:v>
                      </c:pt>
                      <c:pt idx="4600">
                        <c:v>53023.58</c:v>
                      </c:pt>
                      <c:pt idx="4601">
                        <c:v>55199.71</c:v>
                      </c:pt>
                      <c:pt idx="4602">
                        <c:v>58257.08</c:v>
                      </c:pt>
                      <c:pt idx="4603">
                        <c:v>51707.02</c:v>
                      </c:pt>
                      <c:pt idx="4604">
                        <c:v>46522.86</c:v>
                      </c:pt>
                      <c:pt idx="4605">
                        <c:v>46654.83</c:v>
                      </c:pt>
                      <c:pt idx="4606">
                        <c:v>46280.82</c:v>
                      </c:pt>
                      <c:pt idx="4607">
                        <c:v>37776.22</c:v>
                      </c:pt>
                      <c:pt idx="4608">
                        <c:v>45385.96</c:v>
                      </c:pt>
                      <c:pt idx="4609">
                        <c:v>50800.46</c:v>
                      </c:pt>
                      <c:pt idx="4610">
                        <c:v>56110.54</c:v>
                      </c:pt>
                      <c:pt idx="4611">
                        <c:v>48567.59</c:v>
                      </c:pt>
                      <c:pt idx="4612">
                        <c:v>41304.199999999997</c:v>
                      </c:pt>
                      <c:pt idx="4613">
                        <c:v>40301.96</c:v>
                      </c:pt>
                      <c:pt idx="4614">
                        <c:v>40210.65</c:v>
                      </c:pt>
                      <c:pt idx="4615">
                        <c:v>32724.09</c:v>
                      </c:pt>
                      <c:pt idx="4616">
                        <c:v>51641.62</c:v>
                      </c:pt>
                      <c:pt idx="4617">
                        <c:v>68248.83</c:v>
                      </c:pt>
                      <c:pt idx="4618">
                        <c:v>82527.539999999994</c:v>
                      </c:pt>
                      <c:pt idx="4619">
                        <c:v>75628.56</c:v>
                      </c:pt>
                      <c:pt idx="4620">
                        <c:v>67309.070000000007</c:v>
                      </c:pt>
                      <c:pt idx="4621">
                        <c:v>67678.210000000006</c:v>
                      </c:pt>
                      <c:pt idx="4622">
                        <c:v>69764.28</c:v>
                      </c:pt>
                      <c:pt idx="4623">
                        <c:v>61275.78</c:v>
                      </c:pt>
                      <c:pt idx="4624">
                        <c:v>85970.33</c:v>
                      </c:pt>
                      <c:pt idx="4625">
                        <c:v>107162.03</c:v>
                      </c:pt>
                      <c:pt idx="4626">
                        <c:v>126681.15</c:v>
                      </c:pt>
                      <c:pt idx="4627">
                        <c:v>120545.54</c:v>
                      </c:pt>
                      <c:pt idx="4628">
                        <c:v>113653.65</c:v>
                      </c:pt>
                      <c:pt idx="4629">
                        <c:v>117189.31</c:v>
                      </c:pt>
                      <c:pt idx="4630">
                        <c:v>120425.54</c:v>
                      </c:pt>
                      <c:pt idx="4631">
                        <c:v>107057.98</c:v>
                      </c:pt>
                      <c:pt idx="4632">
                        <c:v>124460.51</c:v>
                      </c:pt>
                      <c:pt idx="4633">
                        <c:v>137322.65</c:v>
                      </c:pt>
                      <c:pt idx="4634">
                        <c:v>151671.91</c:v>
                      </c:pt>
                      <c:pt idx="4635">
                        <c:v>142825.44</c:v>
                      </c:pt>
                      <c:pt idx="4636">
                        <c:v>135241.76999999999</c:v>
                      </c:pt>
                      <c:pt idx="4637">
                        <c:v>137938.76999999999</c:v>
                      </c:pt>
                      <c:pt idx="4638">
                        <c:v>138135.93</c:v>
                      </c:pt>
                      <c:pt idx="4639">
                        <c:v>119061.75</c:v>
                      </c:pt>
                      <c:pt idx="4640">
                        <c:v>120687.89</c:v>
                      </c:pt>
                      <c:pt idx="4641">
                        <c:v>118272.11</c:v>
                      </c:pt>
                      <c:pt idx="4642">
                        <c:v>120918.68</c:v>
                      </c:pt>
                      <c:pt idx="4643">
                        <c:v>108960.56</c:v>
                      </c:pt>
                      <c:pt idx="4644">
                        <c:v>100143.93</c:v>
                      </c:pt>
                      <c:pt idx="4645">
                        <c:v>99146.25</c:v>
                      </c:pt>
                      <c:pt idx="4646">
                        <c:v>94704.73</c:v>
                      </c:pt>
                      <c:pt idx="4647">
                        <c:v>74207.5</c:v>
                      </c:pt>
                      <c:pt idx="4648">
                        <c:v>60280.91</c:v>
                      </c:pt>
                      <c:pt idx="4649">
                        <c:v>44849.66</c:v>
                      </c:pt>
                      <c:pt idx="4650">
                        <c:v>37424.239999999998</c:v>
                      </c:pt>
                      <c:pt idx="4651">
                        <c:v>27995.85</c:v>
                      </c:pt>
                      <c:pt idx="4652">
                        <c:v>22964.51</c:v>
                      </c:pt>
                      <c:pt idx="4653">
                        <c:v>21491.54</c:v>
                      </c:pt>
                      <c:pt idx="4654">
                        <c:v>16692.63</c:v>
                      </c:pt>
                      <c:pt idx="4655">
                        <c:v>3227.14</c:v>
                      </c:pt>
                      <c:pt idx="4656">
                        <c:v>-17138.04</c:v>
                      </c:pt>
                      <c:pt idx="4657">
                        <c:v>-36333.83</c:v>
                      </c:pt>
                      <c:pt idx="4658">
                        <c:v>-47427.76</c:v>
                      </c:pt>
                      <c:pt idx="4659">
                        <c:v>-49522.93</c:v>
                      </c:pt>
                      <c:pt idx="4660">
                        <c:v>-47359.65</c:v>
                      </c:pt>
                      <c:pt idx="4661">
                        <c:v>-45936.19</c:v>
                      </c:pt>
                      <c:pt idx="4662">
                        <c:v>-46491.97</c:v>
                      </c:pt>
                      <c:pt idx="4663">
                        <c:v>-47003.74</c:v>
                      </c:pt>
                      <c:pt idx="4664">
                        <c:v>-66323.149999999994</c:v>
                      </c:pt>
                      <c:pt idx="4665">
                        <c:v>-82962.14</c:v>
                      </c:pt>
                      <c:pt idx="4666">
                        <c:v>-93578.17</c:v>
                      </c:pt>
                      <c:pt idx="4667">
                        <c:v>-87005.119999999995</c:v>
                      </c:pt>
                      <c:pt idx="4668">
                        <c:v>-77698.490000000005</c:v>
                      </c:pt>
                      <c:pt idx="4669">
                        <c:v>-73964.11</c:v>
                      </c:pt>
                      <c:pt idx="4670">
                        <c:v>-71702.759999999995</c:v>
                      </c:pt>
                      <c:pt idx="4671">
                        <c:v>-62191.6</c:v>
                      </c:pt>
                      <c:pt idx="4672">
                        <c:v>-82062.62</c:v>
                      </c:pt>
                      <c:pt idx="4673">
                        <c:v>-98311.7</c:v>
                      </c:pt>
                      <c:pt idx="4674">
                        <c:v>-110771.84</c:v>
                      </c:pt>
                      <c:pt idx="4675">
                        <c:v>-99344.71</c:v>
                      </c:pt>
                      <c:pt idx="4676">
                        <c:v>-86825.62</c:v>
                      </c:pt>
                      <c:pt idx="4677">
                        <c:v>-84420.98</c:v>
                      </c:pt>
                      <c:pt idx="4678">
                        <c:v>-83557.919999999998</c:v>
                      </c:pt>
                      <c:pt idx="4679">
                        <c:v>-69814.83</c:v>
                      </c:pt>
                      <c:pt idx="4680">
                        <c:v>-93766.38</c:v>
                      </c:pt>
                      <c:pt idx="4681">
                        <c:v>-113505.93</c:v>
                      </c:pt>
                      <c:pt idx="4682">
                        <c:v>-131539.92000000001</c:v>
                      </c:pt>
                      <c:pt idx="4683">
                        <c:v>-120517.28</c:v>
                      </c:pt>
                      <c:pt idx="4684">
                        <c:v>-109327.27</c:v>
                      </c:pt>
                      <c:pt idx="4685">
                        <c:v>-111001.11</c:v>
                      </c:pt>
                      <c:pt idx="4686">
                        <c:v>-113280.48</c:v>
                      </c:pt>
                      <c:pt idx="4687">
                        <c:v>-97406.28</c:v>
                      </c:pt>
                      <c:pt idx="4688">
                        <c:v>-122781.66</c:v>
                      </c:pt>
                      <c:pt idx="4689">
                        <c:v>-143236.28</c:v>
                      </c:pt>
                      <c:pt idx="4690">
                        <c:v>-164077.89000000001</c:v>
                      </c:pt>
                      <c:pt idx="4691">
                        <c:v>-153682.21</c:v>
                      </c:pt>
                      <c:pt idx="4692">
                        <c:v>-143916.97</c:v>
                      </c:pt>
                      <c:pt idx="4693">
                        <c:v>-147971.4</c:v>
                      </c:pt>
                      <c:pt idx="4694">
                        <c:v>-150891.78</c:v>
                      </c:pt>
                      <c:pt idx="4695">
                        <c:v>-131447.82999999999</c:v>
                      </c:pt>
                      <c:pt idx="4696">
                        <c:v>-148598.39000000001</c:v>
                      </c:pt>
                      <c:pt idx="4697">
                        <c:v>-160406.94</c:v>
                      </c:pt>
                      <c:pt idx="4698">
                        <c:v>-175550.12</c:v>
                      </c:pt>
                      <c:pt idx="4699">
                        <c:v>-163544.95000000001</c:v>
                      </c:pt>
                      <c:pt idx="4700">
                        <c:v>-153625.88</c:v>
                      </c:pt>
                      <c:pt idx="4701">
                        <c:v>-156187.81</c:v>
                      </c:pt>
                      <c:pt idx="4702">
                        <c:v>-155601.93</c:v>
                      </c:pt>
                      <c:pt idx="4703">
                        <c:v>-131847.59</c:v>
                      </c:pt>
                      <c:pt idx="4704">
                        <c:v>-133225.04</c:v>
                      </c:pt>
                      <c:pt idx="4705">
                        <c:v>-130315.17</c:v>
                      </c:pt>
                      <c:pt idx="4706">
                        <c:v>-133970.67000000001</c:v>
                      </c:pt>
                      <c:pt idx="4707">
                        <c:v>-120322.18</c:v>
                      </c:pt>
                      <c:pt idx="4708">
                        <c:v>-110454.63</c:v>
                      </c:pt>
                      <c:pt idx="4709">
                        <c:v>-110031.8</c:v>
                      </c:pt>
                      <c:pt idx="4710">
                        <c:v>-105753.96</c:v>
                      </c:pt>
                      <c:pt idx="4711">
                        <c:v>-82616.17</c:v>
                      </c:pt>
                      <c:pt idx="4712">
                        <c:v>-77226.240000000005</c:v>
                      </c:pt>
                      <c:pt idx="4713">
                        <c:v>-69354.09</c:v>
                      </c:pt>
                      <c:pt idx="4714">
                        <c:v>-67562.73</c:v>
                      </c:pt>
                      <c:pt idx="4715">
                        <c:v>-54101.91</c:v>
                      </c:pt>
                      <c:pt idx="4716">
                        <c:v>-44175.34</c:v>
                      </c:pt>
                      <c:pt idx="4717">
                        <c:v>-42203.66</c:v>
                      </c:pt>
                      <c:pt idx="4718">
                        <c:v>-39083.040000000001</c:v>
                      </c:pt>
                      <c:pt idx="4719">
                        <c:v>-24186.78</c:v>
                      </c:pt>
                      <c:pt idx="4720">
                        <c:v>-25053.200000000001</c:v>
                      </c:pt>
                      <c:pt idx="4721">
                        <c:v>-24721.32</c:v>
                      </c:pt>
                      <c:pt idx="4722">
                        <c:v>-28213.91</c:v>
                      </c:pt>
                      <c:pt idx="4723">
                        <c:v>-21475.62</c:v>
                      </c:pt>
                      <c:pt idx="4724">
                        <c:v>-16717.91</c:v>
                      </c:pt>
                      <c:pt idx="4725">
                        <c:v>-18296.73</c:v>
                      </c:pt>
                      <c:pt idx="4726">
                        <c:v>-19835.38</c:v>
                      </c:pt>
                      <c:pt idx="4727">
                        <c:v>-13179.31</c:v>
                      </c:pt>
                      <c:pt idx="4728">
                        <c:v>-17662.07</c:v>
                      </c:pt>
                      <c:pt idx="4729">
                        <c:v>-21635.77</c:v>
                      </c:pt>
                      <c:pt idx="4730">
                        <c:v>-29308.06</c:v>
                      </c:pt>
                      <c:pt idx="4731">
                        <c:v>-30666.94</c:v>
                      </c:pt>
                      <c:pt idx="4732">
                        <c:v>-33529.42</c:v>
                      </c:pt>
                      <c:pt idx="4733">
                        <c:v>-39763.1</c:v>
                      </c:pt>
                      <c:pt idx="4734">
                        <c:v>-44014.04</c:v>
                      </c:pt>
                      <c:pt idx="4735">
                        <c:v>-40445.01</c:v>
                      </c:pt>
                      <c:pt idx="4736">
                        <c:v>-40516.65</c:v>
                      </c:pt>
                      <c:pt idx="4737">
                        <c:v>-39568.57</c:v>
                      </c:pt>
                      <c:pt idx="4738">
                        <c:v>-41770.46</c:v>
                      </c:pt>
                      <c:pt idx="4739">
                        <c:v>-41903.35</c:v>
                      </c:pt>
                      <c:pt idx="4740">
                        <c:v>-43527.78</c:v>
                      </c:pt>
                      <c:pt idx="4741">
                        <c:v>-46560.46</c:v>
                      </c:pt>
                      <c:pt idx="4742">
                        <c:v>-47453.65</c:v>
                      </c:pt>
                      <c:pt idx="4743">
                        <c:v>-43057.97</c:v>
                      </c:pt>
                      <c:pt idx="4744">
                        <c:v>-37414.53</c:v>
                      </c:pt>
                      <c:pt idx="4745">
                        <c:v>-30658.51</c:v>
                      </c:pt>
                      <c:pt idx="4746">
                        <c:v>-25554.37</c:v>
                      </c:pt>
                      <c:pt idx="4747">
                        <c:v>-20717.330000000002</c:v>
                      </c:pt>
                      <c:pt idx="4748">
                        <c:v>-16655.900000000001</c:v>
                      </c:pt>
                      <c:pt idx="4749">
                        <c:v>-12806.65</c:v>
                      </c:pt>
                      <c:pt idx="4750">
                        <c:v>-8235.65</c:v>
                      </c:pt>
                      <c:pt idx="4751">
                        <c:v>-2601.94</c:v>
                      </c:pt>
                      <c:pt idx="4752">
                        <c:v>7606.94</c:v>
                      </c:pt>
                      <c:pt idx="4753">
                        <c:v>17128.73</c:v>
                      </c:pt>
                      <c:pt idx="4754">
                        <c:v>24369.22</c:v>
                      </c:pt>
                      <c:pt idx="4755">
                        <c:v>27083.22</c:v>
                      </c:pt>
                      <c:pt idx="4756">
                        <c:v>28829.97</c:v>
                      </c:pt>
                      <c:pt idx="4757">
                        <c:v>31934.09</c:v>
                      </c:pt>
                      <c:pt idx="4758">
                        <c:v>35617.760000000002</c:v>
                      </c:pt>
                      <c:pt idx="4759">
                        <c:v>37601.43</c:v>
                      </c:pt>
                      <c:pt idx="4760">
                        <c:v>41983.73</c:v>
                      </c:pt>
                      <c:pt idx="4761">
                        <c:v>44840.4</c:v>
                      </c:pt>
                      <c:pt idx="4762">
                        <c:v>47052.639999999999</c:v>
                      </c:pt>
                      <c:pt idx="4763">
                        <c:v>46359.21</c:v>
                      </c:pt>
                      <c:pt idx="4764">
                        <c:v>45170.61</c:v>
                      </c:pt>
                      <c:pt idx="4765">
                        <c:v>43992.5</c:v>
                      </c:pt>
                      <c:pt idx="4766">
                        <c:v>41220.69</c:v>
                      </c:pt>
                      <c:pt idx="4767">
                        <c:v>35307.910000000003</c:v>
                      </c:pt>
                      <c:pt idx="4768">
                        <c:v>20822.27</c:v>
                      </c:pt>
                      <c:pt idx="4769">
                        <c:v>6662.43</c:v>
                      </c:pt>
                      <c:pt idx="4770">
                        <c:v>-3151.83</c:v>
                      </c:pt>
                      <c:pt idx="4771">
                        <c:v>-4614.9799999999996</c:v>
                      </c:pt>
                      <c:pt idx="4772">
                        <c:v>-3862.91</c:v>
                      </c:pt>
                      <c:pt idx="4773">
                        <c:v>-6120.08</c:v>
                      </c:pt>
                      <c:pt idx="4774">
                        <c:v>-11667.41</c:v>
                      </c:pt>
                      <c:pt idx="4775">
                        <c:v>-17439.810000000001</c:v>
                      </c:pt>
                      <c:pt idx="4776">
                        <c:v>-40922.11</c:v>
                      </c:pt>
                      <c:pt idx="4777">
                        <c:v>-62479.040000000001</c:v>
                      </c:pt>
                      <c:pt idx="4778">
                        <c:v>-79479.759999999995</c:v>
                      </c:pt>
                      <c:pt idx="4779">
                        <c:v>-81014.320000000007</c:v>
                      </c:pt>
                      <c:pt idx="4780">
                        <c:v>-79594.98</c:v>
                      </c:pt>
                      <c:pt idx="4781">
                        <c:v>-82139.789999999994</c:v>
                      </c:pt>
                      <c:pt idx="4782">
                        <c:v>-84749.4</c:v>
                      </c:pt>
                      <c:pt idx="4783">
                        <c:v>-79849.34</c:v>
                      </c:pt>
                      <c:pt idx="4784">
                        <c:v>-92319.85</c:v>
                      </c:pt>
                      <c:pt idx="4785">
                        <c:v>-102040.71</c:v>
                      </c:pt>
                      <c:pt idx="4786">
                        <c:v>-111236.81</c:v>
                      </c:pt>
                      <c:pt idx="4787">
                        <c:v>-106719.5</c:v>
                      </c:pt>
                      <c:pt idx="4788">
                        <c:v>-102075.07</c:v>
                      </c:pt>
                      <c:pt idx="4789">
                        <c:v>-102394.14</c:v>
                      </c:pt>
                      <c:pt idx="4790">
                        <c:v>-100519.61</c:v>
                      </c:pt>
                      <c:pt idx="4791">
                        <c:v>-86970.77</c:v>
                      </c:pt>
                      <c:pt idx="4792">
                        <c:v>-82653.7</c:v>
                      </c:pt>
                      <c:pt idx="4793">
                        <c:v>-75499.11</c:v>
                      </c:pt>
                      <c:pt idx="4794">
                        <c:v>-71483.75</c:v>
                      </c:pt>
                      <c:pt idx="4795">
                        <c:v>-60978.2</c:v>
                      </c:pt>
                      <c:pt idx="4796">
                        <c:v>-53084.28</c:v>
                      </c:pt>
                      <c:pt idx="4797">
                        <c:v>-49577.07</c:v>
                      </c:pt>
                      <c:pt idx="4798">
                        <c:v>-44039.31</c:v>
                      </c:pt>
                      <c:pt idx="4799">
                        <c:v>-29814.87</c:v>
                      </c:pt>
                      <c:pt idx="4800">
                        <c:v>-17767.7</c:v>
                      </c:pt>
                      <c:pt idx="4801">
                        <c:v>-5173.6400000000003</c:v>
                      </c:pt>
                      <c:pt idx="4802">
                        <c:v>2649.86</c:v>
                      </c:pt>
                      <c:pt idx="4803">
                        <c:v>10232.39</c:v>
                      </c:pt>
                      <c:pt idx="4804">
                        <c:v>14983.95</c:v>
                      </c:pt>
                      <c:pt idx="4805">
                        <c:v>17606.32</c:v>
                      </c:pt>
                      <c:pt idx="4806">
                        <c:v>21167.29</c:v>
                      </c:pt>
                      <c:pt idx="4807">
                        <c:v>27758.400000000001</c:v>
                      </c:pt>
                      <c:pt idx="4808">
                        <c:v>34475.279999999999</c:v>
                      </c:pt>
                      <c:pt idx="4809">
                        <c:v>39894.870000000003</c:v>
                      </c:pt>
                      <c:pt idx="4810">
                        <c:v>41862.74</c:v>
                      </c:pt>
                      <c:pt idx="4811">
                        <c:v>41482.6</c:v>
                      </c:pt>
                      <c:pt idx="4812">
                        <c:v>39461.910000000003</c:v>
                      </c:pt>
                      <c:pt idx="4813">
                        <c:v>36753.99</c:v>
                      </c:pt>
                      <c:pt idx="4814">
                        <c:v>33814.480000000003</c:v>
                      </c:pt>
                      <c:pt idx="4815">
                        <c:v>30478.02</c:v>
                      </c:pt>
                      <c:pt idx="4816">
                        <c:v>34314.99</c:v>
                      </c:pt>
                      <c:pt idx="4817">
                        <c:v>36871.269999999997</c:v>
                      </c:pt>
                      <c:pt idx="4818">
                        <c:v>36379.32</c:v>
                      </c:pt>
                      <c:pt idx="4819">
                        <c:v>28535.11</c:v>
                      </c:pt>
                      <c:pt idx="4820">
                        <c:v>19487.400000000001</c:v>
                      </c:pt>
                      <c:pt idx="4821">
                        <c:v>13297.59</c:v>
                      </c:pt>
                      <c:pt idx="4822">
                        <c:v>8942.7199999999993</c:v>
                      </c:pt>
                      <c:pt idx="4823">
                        <c:v>3045.47</c:v>
                      </c:pt>
                      <c:pt idx="4824">
                        <c:v>16548.39</c:v>
                      </c:pt>
                      <c:pt idx="4825">
                        <c:v>28624.959999999999</c:v>
                      </c:pt>
                      <c:pt idx="4826">
                        <c:v>37072.89</c:v>
                      </c:pt>
                      <c:pt idx="4827">
                        <c:v>29820.27</c:v>
                      </c:pt>
                      <c:pt idx="4828">
                        <c:v>21190.12</c:v>
                      </c:pt>
                      <c:pt idx="4829">
                        <c:v>19425.439999999999</c:v>
                      </c:pt>
                      <c:pt idx="4830">
                        <c:v>20586.54</c:v>
                      </c:pt>
                      <c:pt idx="4831">
                        <c:v>16171.92</c:v>
                      </c:pt>
                      <c:pt idx="4832">
                        <c:v>40985.870000000003</c:v>
                      </c:pt>
                      <c:pt idx="4833">
                        <c:v>63499.9</c:v>
                      </c:pt>
                      <c:pt idx="4834">
                        <c:v>83337.25</c:v>
                      </c:pt>
                      <c:pt idx="4835">
                        <c:v>80867.820000000007</c:v>
                      </c:pt>
                      <c:pt idx="4836">
                        <c:v>77246.33</c:v>
                      </c:pt>
                      <c:pt idx="4837">
                        <c:v>82745.03</c:v>
                      </c:pt>
                      <c:pt idx="4838">
                        <c:v>89081.05</c:v>
                      </c:pt>
                      <c:pt idx="4839">
                        <c:v>82593.86</c:v>
                      </c:pt>
                      <c:pt idx="4840">
                        <c:v>107447.01</c:v>
                      </c:pt>
                      <c:pt idx="4841">
                        <c:v>128095.94</c:v>
                      </c:pt>
                      <c:pt idx="4842">
                        <c:v>147976.6</c:v>
                      </c:pt>
                      <c:pt idx="4843">
                        <c:v>143421.78</c:v>
                      </c:pt>
                      <c:pt idx="4844">
                        <c:v>138740.93</c:v>
                      </c:pt>
                      <c:pt idx="4845">
                        <c:v>143961.69</c:v>
                      </c:pt>
                      <c:pt idx="4846">
                        <c:v>147533.81</c:v>
                      </c:pt>
                      <c:pt idx="4847">
                        <c:v>133067.54999999999</c:v>
                      </c:pt>
                      <c:pt idx="4848">
                        <c:v>147355.07</c:v>
                      </c:pt>
                      <c:pt idx="4849">
                        <c:v>156428.59</c:v>
                      </c:pt>
                      <c:pt idx="4850">
                        <c:v>166615.72</c:v>
                      </c:pt>
                      <c:pt idx="4851">
                        <c:v>153771.81</c:v>
                      </c:pt>
                      <c:pt idx="4852">
                        <c:v>141838.35</c:v>
                      </c:pt>
                      <c:pt idx="4853">
                        <c:v>139849.39000000001</c:v>
                      </c:pt>
                      <c:pt idx="4854">
                        <c:v>135713.1</c:v>
                      </c:pt>
                      <c:pt idx="4855">
                        <c:v>113374</c:v>
                      </c:pt>
                      <c:pt idx="4856">
                        <c:v>119411.31</c:v>
                      </c:pt>
                      <c:pt idx="4857">
                        <c:v>121301.69</c:v>
                      </c:pt>
                      <c:pt idx="4858">
                        <c:v>125476.44</c:v>
                      </c:pt>
                      <c:pt idx="4859">
                        <c:v>108021.78</c:v>
                      </c:pt>
                      <c:pt idx="4860">
                        <c:v>92175.73</c:v>
                      </c:pt>
                      <c:pt idx="4861">
                        <c:v>87001.33</c:v>
                      </c:pt>
                      <c:pt idx="4862">
                        <c:v>81196.160000000003</c:v>
                      </c:pt>
                      <c:pt idx="4863">
                        <c:v>59448.57</c:v>
                      </c:pt>
                      <c:pt idx="4864">
                        <c:v>65286.68</c:v>
                      </c:pt>
                      <c:pt idx="4865">
                        <c:v>68545.119999999995</c:v>
                      </c:pt>
                      <c:pt idx="4866">
                        <c:v>75537.100000000006</c:v>
                      </c:pt>
                      <c:pt idx="4867">
                        <c:v>63777.25</c:v>
                      </c:pt>
                      <c:pt idx="4868">
                        <c:v>54480.22</c:v>
                      </c:pt>
                      <c:pt idx="4869">
                        <c:v>55499.98</c:v>
                      </c:pt>
                      <c:pt idx="4870">
                        <c:v>55910.06</c:v>
                      </c:pt>
                      <c:pt idx="4871">
                        <c:v>41385.65</c:v>
                      </c:pt>
                      <c:pt idx="4872">
                        <c:v>51662.11</c:v>
                      </c:pt>
                      <c:pt idx="4873">
                        <c:v>59758.95</c:v>
                      </c:pt>
                      <c:pt idx="4874">
                        <c:v>71772.679999999993</c:v>
                      </c:pt>
                      <c:pt idx="4875">
                        <c:v>67193.94</c:v>
                      </c:pt>
                      <c:pt idx="4876">
                        <c:v>64933.78</c:v>
                      </c:pt>
                      <c:pt idx="4877">
                        <c:v>71686.67</c:v>
                      </c:pt>
                      <c:pt idx="4878">
                        <c:v>77208.92</c:v>
                      </c:pt>
                      <c:pt idx="4879">
                        <c:v>68313.009999999995</c:v>
                      </c:pt>
                      <c:pt idx="4880">
                        <c:v>80669.259999999995</c:v>
                      </c:pt>
                      <c:pt idx="4881">
                        <c:v>89950.5</c:v>
                      </c:pt>
                      <c:pt idx="4882">
                        <c:v>101672.53</c:v>
                      </c:pt>
                      <c:pt idx="4883">
                        <c:v>97405.94</c:v>
                      </c:pt>
                      <c:pt idx="4884">
                        <c:v>94282.31</c:v>
                      </c:pt>
                      <c:pt idx="4885">
                        <c:v>98493.2</c:v>
                      </c:pt>
                      <c:pt idx="4886">
                        <c:v>101007.15</c:v>
                      </c:pt>
                      <c:pt idx="4887">
                        <c:v>90104.03</c:v>
                      </c:pt>
                      <c:pt idx="4888">
                        <c:v>96988.57</c:v>
                      </c:pt>
                      <c:pt idx="4889">
                        <c:v>100757.15</c:v>
                      </c:pt>
                      <c:pt idx="4890">
                        <c:v>106560.62</c:v>
                      </c:pt>
                      <c:pt idx="4891">
                        <c:v>98347.81</c:v>
                      </c:pt>
                      <c:pt idx="4892">
                        <c:v>90859.6</c:v>
                      </c:pt>
                      <c:pt idx="4893">
                        <c:v>89302.23</c:v>
                      </c:pt>
                      <c:pt idx="4894">
                        <c:v>85856.01</c:v>
                      </c:pt>
                      <c:pt idx="4895">
                        <c:v>70616.06</c:v>
                      </c:pt>
                      <c:pt idx="4896">
                        <c:v>70642.429999999993</c:v>
                      </c:pt>
                      <c:pt idx="4897">
                        <c:v>68543.820000000007</c:v>
                      </c:pt>
                      <c:pt idx="4898">
                        <c:v>69071.199999999997</c:v>
                      </c:pt>
                      <c:pt idx="4899">
                        <c:v>58604.18</c:v>
                      </c:pt>
                      <c:pt idx="4900">
                        <c:v>49667.26</c:v>
                      </c:pt>
                      <c:pt idx="4901">
                        <c:v>46591.69</c:v>
                      </c:pt>
                      <c:pt idx="4902">
                        <c:v>42616.47</c:v>
                      </c:pt>
                      <c:pt idx="4903">
                        <c:v>29232.41</c:v>
                      </c:pt>
                      <c:pt idx="4904">
                        <c:v>26591.83</c:v>
                      </c:pt>
                      <c:pt idx="4905">
                        <c:v>22901.54</c:v>
                      </c:pt>
                      <c:pt idx="4906">
                        <c:v>22982.95</c:v>
                      </c:pt>
                      <c:pt idx="4907">
                        <c:v>16962.439999999999</c:v>
                      </c:pt>
                      <c:pt idx="4908">
                        <c:v>13360.95</c:v>
                      </c:pt>
                      <c:pt idx="4909">
                        <c:v>14333.41</c:v>
                      </c:pt>
                      <c:pt idx="4910">
                        <c:v>14363.37</c:v>
                      </c:pt>
                      <c:pt idx="4911">
                        <c:v>7336.62</c:v>
                      </c:pt>
                      <c:pt idx="4912">
                        <c:v>1182.92</c:v>
                      </c:pt>
                      <c:pt idx="4913">
                        <c:v>-4870.7</c:v>
                      </c:pt>
                      <c:pt idx="4914">
                        <c:v>-5553.97</c:v>
                      </c:pt>
                      <c:pt idx="4915">
                        <c:v>-4086.26</c:v>
                      </c:pt>
                      <c:pt idx="4916">
                        <c:v>180.5</c:v>
                      </c:pt>
                      <c:pt idx="4917">
                        <c:v>5087.57</c:v>
                      </c:pt>
                      <c:pt idx="4918">
                        <c:v>7475.45</c:v>
                      </c:pt>
                      <c:pt idx="4919">
                        <c:v>5919.57</c:v>
                      </c:pt>
                      <c:pt idx="4920">
                        <c:v>-5499.47</c:v>
                      </c:pt>
                      <c:pt idx="4921">
                        <c:v>-16157.87</c:v>
                      </c:pt>
                      <c:pt idx="4922">
                        <c:v>-22127.45</c:v>
                      </c:pt>
                      <c:pt idx="4923">
                        <c:v>-19096.080000000002</c:v>
                      </c:pt>
                      <c:pt idx="4924">
                        <c:v>-13945.76</c:v>
                      </c:pt>
                      <c:pt idx="4925">
                        <c:v>-11643.61</c:v>
                      </c:pt>
                      <c:pt idx="4926">
                        <c:v>-11444.61</c:v>
                      </c:pt>
                      <c:pt idx="4927">
                        <c:v>-9670.41</c:v>
                      </c:pt>
                      <c:pt idx="4928">
                        <c:v>-25681.51</c:v>
                      </c:pt>
                      <c:pt idx="4929">
                        <c:v>-40260.76</c:v>
                      </c:pt>
                      <c:pt idx="4930">
                        <c:v>-52047.07</c:v>
                      </c:pt>
                      <c:pt idx="4931">
                        <c:v>-49955.92</c:v>
                      </c:pt>
                      <c:pt idx="4932">
                        <c:v>-46851.82</c:v>
                      </c:pt>
                      <c:pt idx="4933">
                        <c:v>-49331.05</c:v>
                      </c:pt>
                      <c:pt idx="4934">
                        <c:v>-52713.36</c:v>
                      </c:pt>
                      <c:pt idx="4935">
                        <c:v>-48727.22</c:v>
                      </c:pt>
                      <c:pt idx="4936">
                        <c:v>-68135.61</c:v>
                      </c:pt>
                      <c:pt idx="4937">
                        <c:v>-84488.92</c:v>
                      </c:pt>
                      <c:pt idx="4938">
                        <c:v>-98627.67</c:v>
                      </c:pt>
                      <c:pt idx="4939">
                        <c:v>-93815.22</c:v>
                      </c:pt>
                      <c:pt idx="4940">
                        <c:v>-88297.919999999998</c:v>
                      </c:pt>
                      <c:pt idx="4941">
                        <c:v>-90579.92</c:v>
                      </c:pt>
                      <c:pt idx="4942">
                        <c:v>-93193.34</c:v>
                      </c:pt>
                      <c:pt idx="4943">
                        <c:v>-84279.67</c:v>
                      </c:pt>
                      <c:pt idx="4944">
                        <c:v>-103294.46</c:v>
                      </c:pt>
                      <c:pt idx="4945">
                        <c:v>-118257.45</c:v>
                      </c:pt>
                      <c:pt idx="4946">
                        <c:v>-131703.69</c:v>
                      </c:pt>
                      <c:pt idx="4947">
                        <c:v>-122396.91</c:v>
                      </c:pt>
                      <c:pt idx="4948">
                        <c:v>-112455.19</c:v>
                      </c:pt>
                      <c:pt idx="4949">
                        <c:v>-111686.68</c:v>
                      </c:pt>
                      <c:pt idx="4950">
                        <c:v>-110583.45</c:v>
                      </c:pt>
                      <c:pt idx="4951">
                        <c:v>-94865.27</c:v>
                      </c:pt>
                      <c:pt idx="4952">
                        <c:v>-108055.99</c:v>
                      </c:pt>
                      <c:pt idx="4953">
                        <c:v>-117428.67</c:v>
                      </c:pt>
                      <c:pt idx="4954">
                        <c:v>-127775.08</c:v>
                      </c:pt>
                      <c:pt idx="4955">
                        <c:v>-116209.34</c:v>
                      </c:pt>
                      <c:pt idx="4956">
                        <c:v>-105436.33</c:v>
                      </c:pt>
                      <c:pt idx="4957">
                        <c:v>-104440.31</c:v>
                      </c:pt>
                      <c:pt idx="4958">
                        <c:v>-102154.43</c:v>
                      </c:pt>
                      <c:pt idx="4959">
                        <c:v>-83441.149999999994</c:v>
                      </c:pt>
                      <c:pt idx="4960">
                        <c:v>-87430.6</c:v>
                      </c:pt>
                      <c:pt idx="4961">
                        <c:v>-88365.2</c:v>
                      </c:pt>
                      <c:pt idx="4962">
                        <c:v>-93704.86</c:v>
                      </c:pt>
                      <c:pt idx="4963">
                        <c:v>-83772.56</c:v>
                      </c:pt>
                      <c:pt idx="4964">
                        <c:v>-76751.12</c:v>
                      </c:pt>
                      <c:pt idx="4965">
                        <c:v>-78161.8</c:v>
                      </c:pt>
                      <c:pt idx="4966">
                        <c:v>-77192.14</c:v>
                      </c:pt>
                      <c:pt idx="4967">
                        <c:v>-61005.56</c:v>
                      </c:pt>
                      <c:pt idx="4968">
                        <c:v>-58268.46</c:v>
                      </c:pt>
                      <c:pt idx="4969">
                        <c:v>-53526.46</c:v>
                      </c:pt>
                      <c:pt idx="4970">
                        <c:v>-54546.57</c:v>
                      </c:pt>
                      <c:pt idx="4971">
                        <c:v>-47561.77</c:v>
                      </c:pt>
                      <c:pt idx="4972">
                        <c:v>-43963.43</c:v>
                      </c:pt>
                      <c:pt idx="4973">
                        <c:v>-46123.839999999997</c:v>
                      </c:pt>
                      <c:pt idx="4974">
                        <c:v>-46064.23</c:v>
                      </c:pt>
                      <c:pt idx="4975">
                        <c:v>-35358.1</c:v>
                      </c:pt>
                      <c:pt idx="4976">
                        <c:v>-32950.28</c:v>
                      </c:pt>
                      <c:pt idx="4977">
                        <c:v>-29444.54</c:v>
                      </c:pt>
                      <c:pt idx="4978">
                        <c:v>-29876.45</c:v>
                      </c:pt>
                      <c:pt idx="4979">
                        <c:v>-25077.41</c:v>
                      </c:pt>
                      <c:pt idx="4980">
                        <c:v>-22185.02</c:v>
                      </c:pt>
                      <c:pt idx="4981">
                        <c:v>-23007.7</c:v>
                      </c:pt>
                      <c:pt idx="4982">
                        <c:v>-22991.09</c:v>
                      </c:pt>
                      <c:pt idx="4983">
                        <c:v>-17095.490000000002</c:v>
                      </c:pt>
                      <c:pt idx="4984">
                        <c:v>-15187.51</c:v>
                      </c:pt>
                      <c:pt idx="4985">
                        <c:v>-12972.39</c:v>
                      </c:pt>
                      <c:pt idx="4986">
                        <c:v>-13694.59</c:v>
                      </c:pt>
                      <c:pt idx="4987">
                        <c:v>-12496.27</c:v>
                      </c:pt>
                      <c:pt idx="4988">
                        <c:v>-12405.07</c:v>
                      </c:pt>
                      <c:pt idx="4989">
                        <c:v>-13636.64</c:v>
                      </c:pt>
                      <c:pt idx="4990">
                        <c:v>-13617.5</c:v>
                      </c:pt>
                      <c:pt idx="4991">
                        <c:v>-10065.49</c:v>
                      </c:pt>
                      <c:pt idx="4992">
                        <c:v>-2941.93</c:v>
                      </c:pt>
                      <c:pt idx="4993">
                        <c:v>3745.81</c:v>
                      </c:pt>
                      <c:pt idx="4994">
                        <c:v>6835.89</c:v>
                      </c:pt>
                      <c:pt idx="4995">
                        <c:v>5570.46</c:v>
                      </c:pt>
                      <c:pt idx="4996">
                        <c:v>2626.57</c:v>
                      </c:pt>
                      <c:pt idx="4997">
                        <c:v>823.43</c:v>
                      </c:pt>
                      <c:pt idx="4998">
                        <c:v>959.52</c:v>
                      </c:pt>
                      <c:pt idx="4999">
                        <c:v>2014.36</c:v>
                      </c:pt>
                      <c:pt idx="5000">
                        <c:v>9624.6299999999992</c:v>
                      </c:pt>
                      <c:pt idx="5001">
                        <c:v>16756.37</c:v>
                      </c:pt>
                      <c:pt idx="5002">
                        <c:v>22509.42</c:v>
                      </c:pt>
                      <c:pt idx="5003">
                        <c:v>23244.52</c:v>
                      </c:pt>
                      <c:pt idx="5004">
                        <c:v>23181.15</c:v>
                      </c:pt>
                      <c:pt idx="5005">
                        <c:v>24369.84</c:v>
                      </c:pt>
                      <c:pt idx="5006">
                        <c:v>25130.3</c:v>
                      </c:pt>
                      <c:pt idx="5007">
                        <c:v>22791.13</c:v>
                      </c:pt>
                      <c:pt idx="5008">
                        <c:v>24080.799999999999</c:v>
                      </c:pt>
                      <c:pt idx="5009">
                        <c:v>24786.71</c:v>
                      </c:pt>
                      <c:pt idx="5010">
                        <c:v>26597.279999999999</c:v>
                      </c:pt>
                      <c:pt idx="5011">
                        <c:v>26331.64</c:v>
                      </c:pt>
                      <c:pt idx="5012">
                        <c:v>26912.29</c:v>
                      </c:pt>
                      <c:pt idx="5013">
                        <c:v>28709.96</c:v>
                      </c:pt>
                      <c:pt idx="5014">
                        <c:v>29246.19</c:v>
                      </c:pt>
                      <c:pt idx="5015">
                        <c:v>25998.720000000001</c:v>
                      </c:pt>
                      <c:pt idx="5016">
                        <c:v>22158.33</c:v>
                      </c:pt>
                      <c:pt idx="5017">
                        <c:v>17422.93</c:v>
                      </c:pt>
                      <c:pt idx="5018">
                        <c:v>14042.11</c:v>
                      </c:pt>
                      <c:pt idx="5019">
                        <c:v>11032.82</c:v>
                      </c:pt>
                      <c:pt idx="5020">
                        <c:v>9087.4</c:v>
                      </c:pt>
                      <c:pt idx="5021">
                        <c:v>7697.6</c:v>
                      </c:pt>
                      <c:pt idx="5022">
                        <c:v>5740.26</c:v>
                      </c:pt>
                      <c:pt idx="5023">
                        <c:v>2579.6999999999998</c:v>
                      </c:pt>
                      <c:pt idx="5024">
                        <c:v>-3788.81</c:v>
                      </c:pt>
                      <c:pt idx="5025">
                        <c:v>-9840.11</c:v>
                      </c:pt>
                      <c:pt idx="5026">
                        <c:v>-14266.04</c:v>
                      </c:pt>
                      <c:pt idx="5027">
                        <c:v>-15726.58</c:v>
                      </c:pt>
                      <c:pt idx="5028">
                        <c:v>-16562.830000000002</c:v>
                      </c:pt>
                      <c:pt idx="5029">
                        <c:v>-18346.57</c:v>
                      </c:pt>
                      <c:pt idx="5030">
                        <c:v>-20581.189999999999</c:v>
                      </c:pt>
                      <c:pt idx="5031">
                        <c:v>-21726.47</c:v>
                      </c:pt>
                      <c:pt idx="5032">
                        <c:v>-29008.76</c:v>
                      </c:pt>
                      <c:pt idx="5033">
                        <c:v>-34910.31</c:v>
                      </c:pt>
                      <c:pt idx="5034">
                        <c:v>-38812.269999999997</c:v>
                      </c:pt>
                      <c:pt idx="5035">
                        <c:v>-36587.81</c:v>
                      </c:pt>
                      <c:pt idx="5036">
                        <c:v>-33442.75</c:v>
                      </c:pt>
                      <c:pt idx="5037">
                        <c:v>-32254.76</c:v>
                      </c:pt>
                      <c:pt idx="5038">
                        <c:v>-31503.65</c:v>
                      </c:pt>
                      <c:pt idx="5039">
                        <c:v>-28124.37</c:v>
                      </c:pt>
                      <c:pt idx="5040">
                        <c:v>-34004.78</c:v>
                      </c:pt>
                      <c:pt idx="5041">
                        <c:v>-38699.480000000003</c:v>
                      </c:pt>
                      <c:pt idx="5042">
                        <c:v>-42338.54</c:v>
                      </c:pt>
                      <c:pt idx="5043">
                        <c:v>-38310.51</c:v>
                      </c:pt>
                      <c:pt idx="5044">
                        <c:v>-33690.5</c:v>
                      </c:pt>
                      <c:pt idx="5045">
                        <c:v>-31865.39</c:v>
                      </c:pt>
                      <c:pt idx="5046">
                        <c:v>-30083.52</c:v>
                      </c:pt>
                      <c:pt idx="5047">
                        <c:v>-23925.81</c:v>
                      </c:pt>
                      <c:pt idx="5048">
                        <c:v>-28267.71</c:v>
                      </c:pt>
                      <c:pt idx="5049">
                        <c:v>-31574.639999999999</c:v>
                      </c:pt>
                      <c:pt idx="5050">
                        <c:v>-35142.39</c:v>
                      </c:pt>
                      <c:pt idx="5051">
                        <c:v>-31148.61</c:v>
                      </c:pt>
                      <c:pt idx="5052">
                        <c:v>-27607.18</c:v>
                      </c:pt>
                      <c:pt idx="5053">
                        <c:v>-27808.58</c:v>
                      </c:pt>
                      <c:pt idx="5054">
                        <c:v>-27934.37</c:v>
                      </c:pt>
                      <c:pt idx="5055">
                        <c:v>-22576.61</c:v>
                      </c:pt>
                      <c:pt idx="5056">
                        <c:v>-29002.99</c:v>
                      </c:pt>
                      <c:pt idx="5057">
                        <c:v>-34019.089999999997</c:v>
                      </c:pt>
                      <c:pt idx="5058">
                        <c:v>-39194.879999999997</c:v>
                      </c:pt>
                      <c:pt idx="5059">
                        <c:v>-35472.339999999997</c:v>
                      </c:pt>
                      <c:pt idx="5060">
                        <c:v>-32190.1</c:v>
                      </c:pt>
                      <c:pt idx="5061">
                        <c:v>-33357.51</c:v>
                      </c:pt>
                      <c:pt idx="5062">
                        <c:v>-34794.17</c:v>
                      </c:pt>
                      <c:pt idx="5063">
                        <c:v>-30331.33</c:v>
                      </c:pt>
                      <c:pt idx="5064">
                        <c:v>-40610.32</c:v>
                      </c:pt>
                      <c:pt idx="5065">
                        <c:v>-49123.87</c:v>
                      </c:pt>
                      <c:pt idx="5066">
                        <c:v>-57097.89</c:v>
                      </c:pt>
                      <c:pt idx="5067">
                        <c:v>-53342.79</c:v>
                      </c:pt>
                      <c:pt idx="5068">
                        <c:v>-49282.42</c:v>
                      </c:pt>
                      <c:pt idx="5069">
                        <c:v>-50131.66</c:v>
                      </c:pt>
                      <c:pt idx="5070">
                        <c:v>-51150.37</c:v>
                      </c:pt>
                      <c:pt idx="5071">
                        <c:v>-45013.85</c:v>
                      </c:pt>
                      <c:pt idx="5072">
                        <c:v>-55628.800000000003</c:v>
                      </c:pt>
                      <c:pt idx="5073">
                        <c:v>-64236.83</c:v>
                      </c:pt>
                      <c:pt idx="5074">
                        <c:v>-72699.429999999993</c:v>
                      </c:pt>
                      <c:pt idx="5075">
                        <c:v>-68161.100000000006</c:v>
                      </c:pt>
                      <c:pt idx="5076">
                        <c:v>-63489.8</c:v>
                      </c:pt>
                      <c:pt idx="5077">
                        <c:v>-64160.67</c:v>
                      </c:pt>
                      <c:pt idx="5078">
                        <c:v>-64310.76</c:v>
                      </c:pt>
                      <c:pt idx="5079">
                        <c:v>-55461.27</c:v>
                      </c:pt>
                      <c:pt idx="5080">
                        <c:v>-65520.6</c:v>
                      </c:pt>
                      <c:pt idx="5081">
                        <c:v>-73126.990000000005</c:v>
                      </c:pt>
                      <c:pt idx="5082">
                        <c:v>-80669.600000000006</c:v>
                      </c:pt>
                      <c:pt idx="5083">
                        <c:v>-73445.03</c:v>
                      </c:pt>
                      <c:pt idx="5084">
                        <c:v>-66473.789999999994</c:v>
                      </c:pt>
                      <c:pt idx="5085">
                        <c:v>-66215.14</c:v>
                      </c:pt>
                      <c:pt idx="5086">
                        <c:v>-65932.98</c:v>
                      </c:pt>
                      <c:pt idx="5087">
                        <c:v>-55718.92</c:v>
                      </c:pt>
                      <c:pt idx="5088">
                        <c:v>-63189.15</c:v>
                      </c:pt>
                      <c:pt idx="5089">
                        <c:v>-68157.67</c:v>
                      </c:pt>
                      <c:pt idx="5090">
                        <c:v>-74454.789999999994</c:v>
                      </c:pt>
                      <c:pt idx="5091">
                        <c:v>-67706.19</c:v>
                      </c:pt>
                      <c:pt idx="5092">
                        <c:v>-61944.53</c:v>
                      </c:pt>
                      <c:pt idx="5093">
                        <c:v>-62330.41</c:v>
                      </c:pt>
                      <c:pt idx="5094">
                        <c:v>-61626.69</c:v>
                      </c:pt>
                      <c:pt idx="5095">
                        <c:v>-50415.24</c:v>
                      </c:pt>
                      <c:pt idx="5096">
                        <c:v>-51830.81</c:v>
                      </c:pt>
                      <c:pt idx="5097">
                        <c:v>-51649.2</c:v>
                      </c:pt>
                      <c:pt idx="5098">
                        <c:v>-54897.58</c:v>
                      </c:pt>
                      <c:pt idx="5099">
                        <c:v>-50021.88</c:v>
                      </c:pt>
                      <c:pt idx="5100">
                        <c:v>-47047.59</c:v>
                      </c:pt>
                      <c:pt idx="5101">
                        <c:v>-48617.93</c:v>
                      </c:pt>
                      <c:pt idx="5102">
                        <c:v>-48271.73</c:v>
                      </c:pt>
                      <c:pt idx="5103">
                        <c:v>-38743.01</c:v>
                      </c:pt>
                      <c:pt idx="5104">
                        <c:v>-37703.410000000003</c:v>
                      </c:pt>
                      <c:pt idx="5105">
                        <c:v>-35385.08</c:v>
                      </c:pt>
                      <c:pt idx="5106">
                        <c:v>-35963.43</c:v>
                      </c:pt>
                      <c:pt idx="5107">
                        <c:v>-30913.39</c:v>
                      </c:pt>
                      <c:pt idx="5108">
                        <c:v>-27593.29</c:v>
                      </c:pt>
                      <c:pt idx="5109">
                        <c:v>-28081.94</c:v>
                      </c:pt>
                      <c:pt idx="5110">
                        <c:v>-27867.5</c:v>
                      </c:pt>
                      <c:pt idx="5111">
                        <c:v>-21695.5</c:v>
                      </c:pt>
                      <c:pt idx="5112">
                        <c:v>-20137.990000000002</c:v>
                      </c:pt>
                      <c:pt idx="5113">
                        <c:v>-17824.87</c:v>
                      </c:pt>
                      <c:pt idx="5114">
                        <c:v>-17927.7</c:v>
                      </c:pt>
                      <c:pt idx="5115">
                        <c:v>-15273.46</c:v>
                      </c:pt>
                      <c:pt idx="5116">
                        <c:v>-13753.55</c:v>
                      </c:pt>
                      <c:pt idx="5117">
                        <c:v>-14059.64</c:v>
                      </c:pt>
                      <c:pt idx="5118">
                        <c:v>-13416.58</c:v>
                      </c:pt>
                      <c:pt idx="5119">
                        <c:v>-9092.32</c:v>
                      </c:pt>
                      <c:pt idx="5120">
                        <c:v>-6560.58</c:v>
                      </c:pt>
                      <c:pt idx="5121">
                        <c:v>-4160.03</c:v>
                      </c:pt>
                      <c:pt idx="5122">
                        <c:v>-3941.44</c:v>
                      </c:pt>
                      <c:pt idx="5123">
                        <c:v>-3347.6</c:v>
                      </c:pt>
                      <c:pt idx="5124">
                        <c:v>-3642.49</c:v>
                      </c:pt>
                      <c:pt idx="5125">
                        <c:v>-4639.47</c:v>
                      </c:pt>
                      <c:pt idx="5126">
                        <c:v>-4877.96</c:v>
                      </c:pt>
                      <c:pt idx="5127">
                        <c:v>-3181.3</c:v>
                      </c:pt>
                      <c:pt idx="5128">
                        <c:v>-2182.11</c:v>
                      </c:pt>
                      <c:pt idx="5129">
                        <c:v>-1072.6400000000001</c:v>
                      </c:pt>
                      <c:pt idx="5130">
                        <c:v>-722.24</c:v>
                      </c:pt>
                      <c:pt idx="5131">
                        <c:v>-0.09</c:v>
                      </c:pt>
                      <c:pt idx="5132">
                        <c:v>265.23</c:v>
                      </c:pt>
                      <c:pt idx="5133">
                        <c:v>-138.4</c:v>
                      </c:pt>
                      <c:pt idx="5134">
                        <c:v>-692.47</c:v>
                      </c:pt>
                      <c:pt idx="5135">
                        <c:v>-776.81</c:v>
                      </c:pt>
                      <c:pt idx="5136">
                        <c:v>-315.04000000000002</c:v>
                      </c:pt>
                      <c:pt idx="5137">
                        <c:v>204.35</c:v>
                      </c:pt>
                      <c:pt idx="5138">
                        <c:v>270.10000000000002</c:v>
                      </c:pt>
                      <c:pt idx="5139">
                        <c:v>-154</c:v>
                      </c:pt>
                      <c:pt idx="5140">
                        <c:v>-652.63</c:v>
                      </c:pt>
                      <c:pt idx="5141">
                        <c:v>-806.29</c:v>
                      </c:pt>
                      <c:pt idx="5142">
                        <c:v>-570.05999999999995</c:v>
                      </c:pt>
                      <c:pt idx="5143">
                        <c:v>-236.9</c:v>
                      </c:pt>
                      <c:pt idx="5144">
                        <c:v>5403.66</c:v>
                      </c:pt>
                      <c:pt idx="5145">
                        <c:v>10423.74</c:v>
                      </c:pt>
                      <c:pt idx="5146">
                        <c:v>13505.77</c:v>
                      </c:pt>
                      <c:pt idx="5147">
                        <c:v>11526.77</c:v>
                      </c:pt>
                      <c:pt idx="5148">
                        <c:v>8703.67</c:v>
                      </c:pt>
                      <c:pt idx="5149">
                        <c:v>7918.18</c:v>
                      </c:pt>
                      <c:pt idx="5150">
                        <c:v>8576.76</c:v>
                      </c:pt>
                      <c:pt idx="5151">
                        <c:v>8372.3700000000008</c:v>
                      </c:pt>
                      <c:pt idx="5152">
                        <c:v>20065.73</c:v>
                      </c:pt>
                      <c:pt idx="5153">
                        <c:v>30684.3</c:v>
                      </c:pt>
                      <c:pt idx="5154">
                        <c:v>38863.86</c:v>
                      </c:pt>
                      <c:pt idx="5155">
                        <c:v>37032.42</c:v>
                      </c:pt>
                      <c:pt idx="5156">
                        <c:v>33828.35</c:v>
                      </c:pt>
                      <c:pt idx="5157">
                        <c:v>34094.980000000003</c:v>
                      </c:pt>
                      <c:pt idx="5158">
                        <c:v>35263.050000000003</c:v>
                      </c:pt>
                      <c:pt idx="5159">
                        <c:v>32138</c:v>
                      </c:pt>
                      <c:pt idx="5160">
                        <c:v>45941.03</c:v>
                      </c:pt>
                      <c:pt idx="5161">
                        <c:v>57945.13</c:v>
                      </c:pt>
                      <c:pt idx="5162">
                        <c:v>68219.070000000007</c:v>
                      </c:pt>
                      <c:pt idx="5163">
                        <c:v>65004.33</c:v>
                      </c:pt>
                      <c:pt idx="5164">
                        <c:v>61009.41</c:v>
                      </c:pt>
                      <c:pt idx="5165">
                        <c:v>62288.45</c:v>
                      </c:pt>
                      <c:pt idx="5166">
                        <c:v>63727.81</c:v>
                      </c:pt>
                      <c:pt idx="5167">
                        <c:v>57060.68</c:v>
                      </c:pt>
                      <c:pt idx="5168">
                        <c:v>71012.539999999994</c:v>
                      </c:pt>
                      <c:pt idx="5169">
                        <c:v>82058.960000000006</c:v>
                      </c:pt>
                      <c:pt idx="5170">
                        <c:v>91820</c:v>
                      </c:pt>
                      <c:pt idx="5171">
                        <c:v>84931.69</c:v>
                      </c:pt>
                      <c:pt idx="5172">
                        <c:v>77789.72</c:v>
                      </c:pt>
                      <c:pt idx="5173">
                        <c:v>77760.479999999996</c:v>
                      </c:pt>
                      <c:pt idx="5174">
                        <c:v>77869.64</c:v>
                      </c:pt>
                      <c:pt idx="5175">
                        <c:v>67447.199999999997</c:v>
                      </c:pt>
                      <c:pt idx="5176">
                        <c:v>80571.710000000006</c:v>
                      </c:pt>
                      <c:pt idx="5177">
                        <c:v>90500.09</c:v>
                      </c:pt>
                      <c:pt idx="5178">
                        <c:v>100083.62</c:v>
                      </c:pt>
                      <c:pt idx="5179">
                        <c:v>91177.36</c:v>
                      </c:pt>
                      <c:pt idx="5180">
                        <c:v>82364.649999999994</c:v>
                      </c:pt>
                      <c:pt idx="5181">
                        <c:v>81595.149999999994</c:v>
                      </c:pt>
                      <c:pt idx="5182">
                        <c:v>80556.399999999994</c:v>
                      </c:pt>
                      <c:pt idx="5183">
                        <c:v>67155.97</c:v>
                      </c:pt>
                      <c:pt idx="5184">
                        <c:v>77829.279999999999</c:v>
                      </c:pt>
                      <c:pt idx="5185">
                        <c:v>85658.54</c:v>
                      </c:pt>
                      <c:pt idx="5186">
                        <c:v>94873.22</c:v>
                      </c:pt>
                      <c:pt idx="5187">
                        <c:v>86362.85</c:v>
                      </c:pt>
                      <c:pt idx="5188">
                        <c:v>78835.149999999994</c:v>
                      </c:pt>
                      <c:pt idx="5189">
                        <c:v>79604.03</c:v>
                      </c:pt>
                      <c:pt idx="5190">
                        <c:v>79422.240000000005</c:v>
                      </c:pt>
                      <c:pt idx="5191">
                        <c:v>65722.789999999994</c:v>
                      </c:pt>
                      <c:pt idx="5192">
                        <c:v>72522.12</c:v>
                      </c:pt>
                      <c:pt idx="5193">
                        <c:v>76659.320000000007</c:v>
                      </c:pt>
                      <c:pt idx="5194">
                        <c:v>83760.149999999994</c:v>
                      </c:pt>
                      <c:pt idx="5195">
                        <c:v>76470.28</c:v>
                      </c:pt>
                      <c:pt idx="5196">
                        <c:v>71103.179999999993</c:v>
                      </c:pt>
                      <c:pt idx="5197">
                        <c:v>73189.97</c:v>
                      </c:pt>
                      <c:pt idx="5198">
                        <c:v>73691.72</c:v>
                      </c:pt>
                      <c:pt idx="5199">
                        <c:v>61289.3</c:v>
                      </c:pt>
                      <c:pt idx="5200">
                        <c:v>63365.95</c:v>
                      </c:pt>
                      <c:pt idx="5201">
                        <c:v>63227.45</c:v>
                      </c:pt>
                      <c:pt idx="5202">
                        <c:v>66862</c:v>
                      </c:pt>
                      <c:pt idx="5203">
                        <c:v>60652.97</c:v>
                      </c:pt>
                      <c:pt idx="5204">
                        <c:v>56573.03</c:v>
                      </c:pt>
                      <c:pt idx="5205">
                        <c:v>57998.67</c:v>
                      </c:pt>
                      <c:pt idx="5206">
                        <c:v>57561.99</c:v>
                      </c:pt>
                      <c:pt idx="5207">
                        <c:v>46783.77</c:v>
                      </c:pt>
                      <c:pt idx="5208">
                        <c:v>46764.480000000003</c:v>
                      </c:pt>
                      <c:pt idx="5209">
                        <c:v>45250.43</c:v>
                      </c:pt>
                      <c:pt idx="5210">
                        <c:v>46745.75</c:v>
                      </c:pt>
                      <c:pt idx="5211">
                        <c:v>40776.31</c:v>
                      </c:pt>
                      <c:pt idx="5212">
                        <c:v>36321.050000000003</c:v>
                      </c:pt>
                      <c:pt idx="5213">
                        <c:v>36167.78</c:v>
                      </c:pt>
                      <c:pt idx="5214">
                        <c:v>35118.71</c:v>
                      </c:pt>
                      <c:pt idx="5215">
                        <c:v>26956.61</c:v>
                      </c:pt>
                      <c:pt idx="5216">
                        <c:v>29157.08</c:v>
                      </c:pt>
                      <c:pt idx="5217">
                        <c:v>30296.99</c:v>
                      </c:pt>
                      <c:pt idx="5218">
                        <c:v>33001.89</c:v>
                      </c:pt>
                      <c:pt idx="5219">
                        <c:v>28261.59</c:v>
                      </c:pt>
                      <c:pt idx="5220">
                        <c:v>24266.799999999999</c:v>
                      </c:pt>
                      <c:pt idx="5221">
                        <c:v>24217.13</c:v>
                      </c:pt>
                      <c:pt idx="5222">
                        <c:v>24129.8</c:v>
                      </c:pt>
                      <c:pt idx="5223">
                        <c:v>18595.38</c:v>
                      </c:pt>
                      <c:pt idx="5224">
                        <c:v>22912.68</c:v>
                      </c:pt>
                      <c:pt idx="5225">
                        <c:v>26360.91</c:v>
                      </c:pt>
                      <c:pt idx="5226">
                        <c:v>31038.59</c:v>
                      </c:pt>
                      <c:pt idx="5227">
                        <c:v>28894.29</c:v>
                      </c:pt>
                      <c:pt idx="5228">
                        <c:v>27324.52</c:v>
                      </c:pt>
                      <c:pt idx="5229">
                        <c:v>29078.959999999999</c:v>
                      </c:pt>
                      <c:pt idx="5230">
                        <c:v>30326.23</c:v>
                      </c:pt>
                      <c:pt idx="5231">
                        <c:v>26035.67</c:v>
                      </c:pt>
                      <c:pt idx="5232">
                        <c:v>29090.7</c:v>
                      </c:pt>
                      <c:pt idx="5233">
                        <c:v>31178.400000000001</c:v>
                      </c:pt>
                      <c:pt idx="5234">
                        <c:v>34768.68</c:v>
                      </c:pt>
                      <c:pt idx="5235">
                        <c:v>33334.51</c:v>
                      </c:pt>
                      <c:pt idx="5236">
                        <c:v>32699.56</c:v>
                      </c:pt>
                      <c:pt idx="5237">
                        <c:v>34591.97</c:v>
                      </c:pt>
                      <c:pt idx="5238">
                        <c:v>35460.15</c:v>
                      </c:pt>
                      <c:pt idx="5239">
                        <c:v>31105.13</c:v>
                      </c:pt>
                      <c:pt idx="5240">
                        <c:v>33036.5</c:v>
                      </c:pt>
                      <c:pt idx="5241">
                        <c:v>33804.639999999999</c:v>
                      </c:pt>
                      <c:pt idx="5242">
                        <c:v>35304.97</c:v>
                      </c:pt>
                      <c:pt idx="5243">
                        <c:v>31753.3</c:v>
                      </c:pt>
                      <c:pt idx="5244">
                        <c:v>28627.8</c:v>
                      </c:pt>
                      <c:pt idx="5245">
                        <c:v>28001.17</c:v>
                      </c:pt>
                      <c:pt idx="5246">
                        <c:v>27140.61</c:v>
                      </c:pt>
                      <c:pt idx="5247">
                        <c:v>22385.5</c:v>
                      </c:pt>
                      <c:pt idx="5248">
                        <c:v>25464.12</c:v>
                      </c:pt>
                      <c:pt idx="5249">
                        <c:v>27553.02</c:v>
                      </c:pt>
                      <c:pt idx="5250">
                        <c:v>29631.81</c:v>
                      </c:pt>
                      <c:pt idx="5251">
                        <c:v>25444.080000000002</c:v>
                      </c:pt>
                      <c:pt idx="5252">
                        <c:v>21215.23</c:v>
                      </c:pt>
                      <c:pt idx="5253">
                        <c:v>19787.02</c:v>
                      </c:pt>
                      <c:pt idx="5254">
                        <c:v>18637.5</c:v>
                      </c:pt>
                      <c:pt idx="5255">
                        <c:v>13883.65</c:v>
                      </c:pt>
                      <c:pt idx="5256">
                        <c:v>17715.12</c:v>
                      </c:pt>
                      <c:pt idx="5257">
                        <c:v>20903.23</c:v>
                      </c:pt>
                      <c:pt idx="5258">
                        <c:v>24651.07</c:v>
                      </c:pt>
                      <c:pt idx="5259">
                        <c:v>22435.41</c:v>
                      </c:pt>
                      <c:pt idx="5260">
                        <c:v>20537.3</c:v>
                      </c:pt>
                      <c:pt idx="5261">
                        <c:v>21459.53</c:v>
                      </c:pt>
                      <c:pt idx="5262">
                        <c:v>22121.55</c:v>
                      </c:pt>
                      <c:pt idx="5263">
                        <c:v>18293.87</c:v>
                      </c:pt>
                      <c:pt idx="5264">
                        <c:v>22664.3</c:v>
                      </c:pt>
                      <c:pt idx="5265">
                        <c:v>26124.5</c:v>
                      </c:pt>
                      <c:pt idx="5266">
                        <c:v>30272.54</c:v>
                      </c:pt>
                      <c:pt idx="5267">
                        <c:v>28552.81</c:v>
                      </c:pt>
                      <c:pt idx="5268">
                        <c:v>27382.880000000001</c:v>
                      </c:pt>
                      <c:pt idx="5269">
                        <c:v>29208.57</c:v>
                      </c:pt>
                      <c:pt idx="5270">
                        <c:v>30741.72</c:v>
                      </c:pt>
                      <c:pt idx="5271">
                        <c:v>27530.19</c:v>
                      </c:pt>
                      <c:pt idx="5272">
                        <c:v>32613.37</c:v>
                      </c:pt>
                      <c:pt idx="5273">
                        <c:v>36346.31</c:v>
                      </c:pt>
                      <c:pt idx="5274">
                        <c:v>40210.32</c:v>
                      </c:pt>
                      <c:pt idx="5275">
                        <c:v>37371.839999999997</c:v>
                      </c:pt>
                      <c:pt idx="5276">
                        <c:v>34647.25</c:v>
                      </c:pt>
                      <c:pt idx="5277">
                        <c:v>34858.25</c:v>
                      </c:pt>
                      <c:pt idx="5278">
                        <c:v>34873.980000000003</c:v>
                      </c:pt>
                      <c:pt idx="5279">
                        <c:v>30245.81</c:v>
                      </c:pt>
                      <c:pt idx="5280">
                        <c:v>33794.68</c:v>
                      </c:pt>
                      <c:pt idx="5281">
                        <c:v>36230.43</c:v>
                      </c:pt>
                      <c:pt idx="5282">
                        <c:v>39174.46</c:v>
                      </c:pt>
                      <c:pt idx="5283">
                        <c:v>35861.46</c:v>
                      </c:pt>
                      <c:pt idx="5284">
                        <c:v>32702.68</c:v>
                      </c:pt>
                      <c:pt idx="5285">
                        <c:v>32161.88</c:v>
                      </c:pt>
                      <c:pt idx="5286">
                        <c:v>31049.48</c:v>
                      </c:pt>
                      <c:pt idx="5287">
                        <c:v>25123.35</c:v>
                      </c:pt>
                      <c:pt idx="5288">
                        <c:v>27573.78</c:v>
                      </c:pt>
                      <c:pt idx="5289">
                        <c:v>29110.1</c:v>
                      </c:pt>
                      <c:pt idx="5290">
                        <c:v>31346.3</c:v>
                      </c:pt>
                      <c:pt idx="5291">
                        <c:v>27487.119999999999</c:v>
                      </c:pt>
                      <c:pt idx="5292">
                        <c:v>24143.66</c:v>
                      </c:pt>
                      <c:pt idx="5293">
                        <c:v>23940.77</c:v>
                      </c:pt>
                      <c:pt idx="5294">
                        <c:v>23646.86</c:v>
                      </c:pt>
                      <c:pt idx="5295">
                        <c:v>18788.93</c:v>
                      </c:pt>
                      <c:pt idx="5296">
                        <c:v>22781.74</c:v>
                      </c:pt>
                      <c:pt idx="5297">
                        <c:v>25696.75</c:v>
                      </c:pt>
                      <c:pt idx="5298">
                        <c:v>29037.03</c:v>
                      </c:pt>
                      <c:pt idx="5299">
                        <c:v>25793.13</c:v>
                      </c:pt>
                      <c:pt idx="5300">
                        <c:v>22984.1</c:v>
                      </c:pt>
                      <c:pt idx="5301">
                        <c:v>23505.19</c:v>
                      </c:pt>
                      <c:pt idx="5302">
                        <c:v>24106.27</c:v>
                      </c:pt>
                      <c:pt idx="5303">
                        <c:v>20169.79</c:v>
                      </c:pt>
                      <c:pt idx="5304">
                        <c:v>24476.35</c:v>
                      </c:pt>
                      <c:pt idx="5305">
                        <c:v>27855.119999999999</c:v>
                      </c:pt>
                      <c:pt idx="5306">
                        <c:v>32075.33</c:v>
                      </c:pt>
                      <c:pt idx="5307">
                        <c:v>30396.15</c:v>
                      </c:pt>
                      <c:pt idx="5308">
                        <c:v>29098.400000000001</c:v>
                      </c:pt>
                      <c:pt idx="5309">
                        <c:v>30457.78</c:v>
                      </c:pt>
                      <c:pt idx="5310">
                        <c:v>31157.7</c:v>
                      </c:pt>
                      <c:pt idx="5311">
                        <c:v>26925.62</c:v>
                      </c:pt>
                      <c:pt idx="5312">
                        <c:v>27618.03</c:v>
                      </c:pt>
                      <c:pt idx="5313">
                        <c:v>27530.97</c:v>
                      </c:pt>
                      <c:pt idx="5314">
                        <c:v>29155.43</c:v>
                      </c:pt>
                      <c:pt idx="5315">
                        <c:v>27652.02</c:v>
                      </c:pt>
                      <c:pt idx="5316">
                        <c:v>27034.73</c:v>
                      </c:pt>
                      <c:pt idx="5317">
                        <c:v>28096.62</c:v>
                      </c:pt>
                      <c:pt idx="5318">
                        <c:v>27924.86</c:v>
                      </c:pt>
                      <c:pt idx="5319">
                        <c:v>23478.13</c:v>
                      </c:pt>
                      <c:pt idx="5320">
                        <c:v>18354.59</c:v>
                      </c:pt>
                      <c:pt idx="5321">
                        <c:v>12802.26</c:v>
                      </c:pt>
                      <c:pt idx="5322">
                        <c:v>9696.17</c:v>
                      </c:pt>
                      <c:pt idx="5323">
                        <c:v>7837.07</c:v>
                      </c:pt>
                      <c:pt idx="5324">
                        <c:v>7336.32</c:v>
                      </c:pt>
                      <c:pt idx="5325">
                        <c:v>7006.1</c:v>
                      </c:pt>
                      <c:pt idx="5326">
                        <c:v>5408.31</c:v>
                      </c:pt>
                      <c:pt idx="5327">
                        <c:v>2049.4699999999998</c:v>
                      </c:pt>
                      <c:pt idx="5328">
                        <c:v>-9159.02</c:v>
                      </c:pt>
                      <c:pt idx="5329">
                        <c:v>-19695.71</c:v>
                      </c:pt>
                      <c:pt idx="5330">
                        <c:v>-26951.95</c:v>
                      </c:pt>
                      <c:pt idx="5331">
                        <c:v>-26899.78</c:v>
                      </c:pt>
                      <c:pt idx="5332">
                        <c:v>-25188.720000000001</c:v>
                      </c:pt>
                      <c:pt idx="5333">
                        <c:v>-25713.49</c:v>
                      </c:pt>
                      <c:pt idx="5334">
                        <c:v>-27581.43</c:v>
                      </c:pt>
                      <c:pt idx="5335">
                        <c:v>-27540.92</c:v>
                      </c:pt>
                      <c:pt idx="5336">
                        <c:v>-43063.86</c:v>
                      </c:pt>
                      <c:pt idx="5337">
                        <c:v>-56598.81</c:v>
                      </c:pt>
                      <c:pt idx="5338">
                        <c:v>-66613.52</c:v>
                      </c:pt>
                      <c:pt idx="5339">
                        <c:v>-63039.01</c:v>
                      </c:pt>
                      <c:pt idx="5340">
                        <c:v>-57785.1</c:v>
                      </c:pt>
                      <c:pt idx="5341">
                        <c:v>-57340.94</c:v>
                      </c:pt>
                      <c:pt idx="5342">
                        <c:v>-57945.55</c:v>
                      </c:pt>
                      <c:pt idx="5343">
                        <c:v>-52299.6</c:v>
                      </c:pt>
                      <c:pt idx="5344">
                        <c:v>-67577.600000000006</c:v>
                      </c:pt>
                      <c:pt idx="5345">
                        <c:v>-80160.39</c:v>
                      </c:pt>
                      <c:pt idx="5346">
                        <c:v>-90743.25</c:v>
                      </c:pt>
                      <c:pt idx="5347">
                        <c:v>-84422.67</c:v>
                      </c:pt>
                      <c:pt idx="5348">
                        <c:v>-77311.179999999993</c:v>
                      </c:pt>
                      <c:pt idx="5349">
                        <c:v>-76860.58</c:v>
                      </c:pt>
                      <c:pt idx="5350">
                        <c:v>-76437.38</c:v>
                      </c:pt>
                      <c:pt idx="5351">
                        <c:v>-65672.800000000003</c:v>
                      </c:pt>
                      <c:pt idx="5352">
                        <c:v>-75609.89</c:v>
                      </c:pt>
                      <c:pt idx="5353">
                        <c:v>-82751.94</c:v>
                      </c:pt>
                      <c:pt idx="5354">
                        <c:v>-90744.01</c:v>
                      </c:pt>
                      <c:pt idx="5355">
                        <c:v>-83361.52</c:v>
                      </c:pt>
                      <c:pt idx="5356">
                        <c:v>-76872.649999999994</c:v>
                      </c:pt>
                      <c:pt idx="5357">
                        <c:v>-77450.399999999994</c:v>
                      </c:pt>
                      <c:pt idx="5358">
                        <c:v>-76821.320000000007</c:v>
                      </c:pt>
                      <c:pt idx="5359">
                        <c:v>-63953.42</c:v>
                      </c:pt>
                      <c:pt idx="5360">
                        <c:v>-66532.850000000006</c:v>
                      </c:pt>
                      <c:pt idx="5361">
                        <c:v>-66750.67</c:v>
                      </c:pt>
                      <c:pt idx="5362">
                        <c:v>-70238.45</c:v>
                      </c:pt>
                      <c:pt idx="5363">
                        <c:v>-63195.71</c:v>
                      </c:pt>
                      <c:pt idx="5364">
                        <c:v>-58301.62</c:v>
                      </c:pt>
                      <c:pt idx="5365">
                        <c:v>-59262.15</c:v>
                      </c:pt>
                      <c:pt idx="5366">
                        <c:v>-58394.42</c:v>
                      </c:pt>
                      <c:pt idx="5367">
                        <c:v>-46715.49</c:v>
                      </c:pt>
                      <c:pt idx="5368">
                        <c:v>-45613.279999999999</c:v>
                      </c:pt>
                      <c:pt idx="5369">
                        <c:v>-42950.81</c:v>
                      </c:pt>
                      <c:pt idx="5370">
                        <c:v>-43772.95</c:v>
                      </c:pt>
                      <c:pt idx="5371">
                        <c:v>-37626.39</c:v>
                      </c:pt>
                      <c:pt idx="5372">
                        <c:v>-33458.83</c:v>
                      </c:pt>
                      <c:pt idx="5373">
                        <c:v>-33732.550000000003</c:v>
                      </c:pt>
                      <c:pt idx="5374">
                        <c:v>-32906.839999999997</c:v>
                      </c:pt>
                      <c:pt idx="5375">
                        <c:v>-24656.54</c:v>
                      </c:pt>
                      <c:pt idx="5376">
                        <c:v>-23616.67</c:v>
                      </c:pt>
                      <c:pt idx="5377">
                        <c:v>-21798.23</c:v>
                      </c:pt>
                      <c:pt idx="5378">
                        <c:v>-22763.31</c:v>
                      </c:pt>
                      <c:pt idx="5379">
                        <c:v>-19255.810000000001</c:v>
                      </c:pt>
                      <c:pt idx="5380">
                        <c:v>-17082</c:v>
                      </c:pt>
                      <c:pt idx="5381">
                        <c:v>-17779.22</c:v>
                      </c:pt>
                      <c:pt idx="5382">
                        <c:v>-17697.38</c:v>
                      </c:pt>
                      <c:pt idx="5383">
                        <c:v>-12766.09</c:v>
                      </c:pt>
                      <c:pt idx="5384">
                        <c:v>-11621.89</c:v>
                      </c:pt>
                      <c:pt idx="5385">
                        <c:v>-10258.49</c:v>
                      </c:pt>
                      <c:pt idx="5386">
                        <c:v>-11287.51</c:v>
                      </c:pt>
                      <c:pt idx="5387">
                        <c:v>-10507.8</c:v>
                      </c:pt>
                      <c:pt idx="5388">
                        <c:v>-10797.06</c:v>
                      </c:pt>
                      <c:pt idx="5389">
                        <c:v>-12497.48</c:v>
                      </c:pt>
                      <c:pt idx="5390">
                        <c:v>-13260.67</c:v>
                      </c:pt>
                      <c:pt idx="5391">
                        <c:v>-10826.5</c:v>
                      </c:pt>
                      <c:pt idx="5392">
                        <c:v>-9898.6</c:v>
                      </c:pt>
                      <c:pt idx="5393">
                        <c:v>-8707.6200000000008</c:v>
                      </c:pt>
                      <c:pt idx="5394">
                        <c:v>-8831.39</c:v>
                      </c:pt>
                      <c:pt idx="5395">
                        <c:v>-8122.58</c:v>
                      </c:pt>
                      <c:pt idx="5396">
                        <c:v>-8051.54</c:v>
                      </c:pt>
                      <c:pt idx="5397">
                        <c:v>-8801.86</c:v>
                      </c:pt>
                      <c:pt idx="5398">
                        <c:v>-9197.77</c:v>
                      </c:pt>
                      <c:pt idx="5399">
                        <c:v>-8069.09</c:v>
                      </c:pt>
                      <c:pt idx="5400">
                        <c:v>-6358.2</c:v>
                      </c:pt>
                      <c:pt idx="5401">
                        <c:v>-4466.0200000000004</c:v>
                      </c:pt>
                      <c:pt idx="5402">
                        <c:v>-3437.16</c:v>
                      </c:pt>
                      <c:pt idx="5403">
                        <c:v>-2950.88</c:v>
                      </c:pt>
                      <c:pt idx="5404">
                        <c:v>-2787.23</c:v>
                      </c:pt>
                      <c:pt idx="5405">
                        <c:v>-2443.65</c:v>
                      </c:pt>
                      <c:pt idx="5406">
                        <c:v>-1603.89</c:v>
                      </c:pt>
                      <c:pt idx="5407">
                        <c:v>-368.15</c:v>
                      </c:pt>
                      <c:pt idx="5408">
                        <c:v>4024.35</c:v>
                      </c:pt>
                      <c:pt idx="5409">
                        <c:v>7977.77</c:v>
                      </c:pt>
                      <c:pt idx="5410">
                        <c:v>10637.09</c:v>
                      </c:pt>
                      <c:pt idx="5411">
                        <c:v>10289.11</c:v>
                      </c:pt>
                      <c:pt idx="5412">
                        <c:v>9400.9</c:v>
                      </c:pt>
                      <c:pt idx="5413">
                        <c:v>9585.48</c:v>
                      </c:pt>
                      <c:pt idx="5414">
                        <c:v>10392.27</c:v>
                      </c:pt>
                      <c:pt idx="5415">
                        <c:v>10417.879999999999</c:v>
                      </c:pt>
                      <c:pt idx="5416">
                        <c:v>16843.38</c:v>
                      </c:pt>
                      <c:pt idx="5417">
                        <c:v>22524.9</c:v>
                      </c:pt>
                      <c:pt idx="5418">
                        <c:v>26846.23</c:v>
                      </c:pt>
                      <c:pt idx="5419">
                        <c:v>25607.81</c:v>
                      </c:pt>
                      <c:pt idx="5420">
                        <c:v>23597.16</c:v>
                      </c:pt>
                      <c:pt idx="5421">
                        <c:v>23432.14</c:v>
                      </c:pt>
                      <c:pt idx="5422">
                        <c:v>23613.72</c:v>
                      </c:pt>
                      <c:pt idx="5423">
                        <c:v>21237.56</c:v>
                      </c:pt>
                      <c:pt idx="5424">
                        <c:v>26723.82</c:v>
                      </c:pt>
                      <c:pt idx="5425">
                        <c:v>31241.71</c:v>
                      </c:pt>
                      <c:pt idx="5426">
                        <c:v>35263.26</c:v>
                      </c:pt>
                      <c:pt idx="5427">
                        <c:v>33120.339999999997</c:v>
                      </c:pt>
                      <c:pt idx="5428">
                        <c:v>30801.73</c:v>
                      </c:pt>
                      <c:pt idx="5429">
                        <c:v>30921.13</c:v>
                      </c:pt>
                      <c:pt idx="5430">
                        <c:v>30805.66</c:v>
                      </c:pt>
                      <c:pt idx="5431">
                        <c:v>26503.72</c:v>
                      </c:pt>
                      <c:pt idx="5432">
                        <c:v>28053</c:v>
                      </c:pt>
                      <c:pt idx="5433">
                        <c:v>28611.86</c:v>
                      </c:pt>
                      <c:pt idx="5434">
                        <c:v>30137.4</c:v>
                      </c:pt>
                      <c:pt idx="5435">
                        <c:v>27604.57</c:v>
                      </c:pt>
                      <c:pt idx="5436">
                        <c:v>25807.16</c:v>
                      </c:pt>
                      <c:pt idx="5437">
                        <c:v>26116.07</c:v>
                      </c:pt>
                      <c:pt idx="5438">
                        <c:v>25577.45</c:v>
                      </c:pt>
                      <c:pt idx="5439">
                        <c:v>20765.61</c:v>
                      </c:pt>
                      <c:pt idx="5440">
                        <c:v>19052.060000000001</c:v>
                      </c:pt>
                      <c:pt idx="5441">
                        <c:v>16713.599999999999</c:v>
                      </c:pt>
                      <c:pt idx="5442">
                        <c:v>15955.17</c:v>
                      </c:pt>
                      <c:pt idx="5443">
                        <c:v>13337.47</c:v>
                      </c:pt>
                      <c:pt idx="5444">
                        <c:v>11695.87</c:v>
                      </c:pt>
                      <c:pt idx="5445">
                        <c:v>11526.64</c:v>
                      </c:pt>
                      <c:pt idx="5446">
                        <c:v>10752.65</c:v>
                      </c:pt>
                      <c:pt idx="5447">
                        <c:v>7262.82</c:v>
                      </c:pt>
                      <c:pt idx="5448">
                        <c:v>7195.9</c:v>
                      </c:pt>
                      <c:pt idx="5449">
                        <c:v>6815.06</c:v>
                      </c:pt>
                      <c:pt idx="5450">
                        <c:v>7022.47</c:v>
                      </c:pt>
                      <c:pt idx="5451">
                        <c:v>4707.26</c:v>
                      </c:pt>
                      <c:pt idx="5452">
                        <c:v>2698.04</c:v>
                      </c:pt>
                      <c:pt idx="5453">
                        <c:v>2244.0300000000002</c:v>
                      </c:pt>
                      <c:pt idx="5454">
                        <c:v>2165.0100000000002</c:v>
                      </c:pt>
                      <c:pt idx="5455">
                        <c:v>674.1</c:v>
                      </c:pt>
                      <c:pt idx="5456">
                        <c:v>4549.7700000000004</c:v>
                      </c:pt>
                      <c:pt idx="5457">
                        <c:v>8123.09</c:v>
                      </c:pt>
                      <c:pt idx="5458">
                        <c:v>11456.8</c:v>
                      </c:pt>
                      <c:pt idx="5459">
                        <c:v>10717.21</c:v>
                      </c:pt>
                      <c:pt idx="5460">
                        <c:v>9740.69</c:v>
                      </c:pt>
                      <c:pt idx="5461">
                        <c:v>10467.08</c:v>
                      </c:pt>
                      <c:pt idx="5462">
                        <c:v>11517.44</c:v>
                      </c:pt>
                      <c:pt idx="5463">
                        <c:v>10510.78</c:v>
                      </c:pt>
                      <c:pt idx="5464">
                        <c:v>15649.96</c:v>
                      </c:pt>
                      <c:pt idx="5465">
                        <c:v>20210.05</c:v>
                      </c:pt>
                      <c:pt idx="5466">
                        <c:v>24644.14</c:v>
                      </c:pt>
                      <c:pt idx="5467">
                        <c:v>24456.25</c:v>
                      </c:pt>
                      <c:pt idx="5468">
                        <c:v>24159.32</c:v>
                      </c:pt>
                      <c:pt idx="5469">
                        <c:v>25675.7</c:v>
                      </c:pt>
                      <c:pt idx="5470">
                        <c:v>26901.15</c:v>
                      </c:pt>
                      <c:pt idx="5471">
                        <c:v>24778.95</c:v>
                      </c:pt>
                      <c:pt idx="5472">
                        <c:v>29984.32</c:v>
                      </c:pt>
                      <c:pt idx="5473">
                        <c:v>34032.82</c:v>
                      </c:pt>
                      <c:pt idx="5474">
                        <c:v>37579.589999999997</c:v>
                      </c:pt>
                      <c:pt idx="5475">
                        <c:v>34975.370000000003</c:v>
                      </c:pt>
                      <c:pt idx="5476">
                        <c:v>32227.58</c:v>
                      </c:pt>
                      <c:pt idx="5477">
                        <c:v>32074.85</c:v>
                      </c:pt>
                      <c:pt idx="5478">
                        <c:v>32007.040000000001</c:v>
                      </c:pt>
                      <c:pt idx="5479">
                        <c:v>28110.77</c:v>
                      </c:pt>
                      <c:pt idx="5480">
                        <c:v>34314.199999999997</c:v>
                      </c:pt>
                      <c:pt idx="5481">
                        <c:v>39097</c:v>
                      </c:pt>
                      <c:pt idx="5482">
                        <c:v>43020.77</c:v>
                      </c:pt>
                      <c:pt idx="5483">
                        <c:v>38534.699999999997</c:v>
                      </c:pt>
                      <c:pt idx="5484">
                        <c:v>33680.629999999997</c:v>
                      </c:pt>
                      <c:pt idx="5485">
                        <c:v>32304.2</c:v>
                      </c:pt>
                      <c:pt idx="5486">
                        <c:v>31316.51</c:v>
                      </c:pt>
                      <c:pt idx="5487">
                        <c:v>25701.279999999999</c:v>
                      </c:pt>
                      <c:pt idx="5488">
                        <c:v>30642</c:v>
                      </c:pt>
                      <c:pt idx="5489">
                        <c:v>34473.69</c:v>
                      </c:pt>
                      <c:pt idx="5490">
                        <c:v>38818.5</c:v>
                      </c:pt>
                      <c:pt idx="5491">
                        <c:v>35582.199999999997</c:v>
                      </c:pt>
                      <c:pt idx="5492">
                        <c:v>32685.68</c:v>
                      </c:pt>
                      <c:pt idx="5493">
                        <c:v>33176.46</c:v>
                      </c:pt>
                      <c:pt idx="5494">
                        <c:v>33068.51</c:v>
                      </c:pt>
                      <c:pt idx="5495">
                        <c:v>27037.43</c:v>
                      </c:pt>
                      <c:pt idx="5496">
                        <c:v>26669.65</c:v>
                      </c:pt>
                      <c:pt idx="5497">
                        <c:v>25498.79</c:v>
                      </c:pt>
                      <c:pt idx="5498">
                        <c:v>26879.64</c:v>
                      </c:pt>
                      <c:pt idx="5499">
                        <c:v>25266.76</c:v>
                      </c:pt>
                      <c:pt idx="5500">
                        <c:v>25218.720000000001</c:v>
                      </c:pt>
                      <c:pt idx="5501">
                        <c:v>27289.52</c:v>
                      </c:pt>
                      <c:pt idx="5502">
                        <c:v>27746.22</c:v>
                      </c:pt>
                      <c:pt idx="5503">
                        <c:v>22947.49</c:v>
                      </c:pt>
                      <c:pt idx="5504">
                        <c:v>17638.12</c:v>
                      </c:pt>
                      <c:pt idx="5505">
                        <c:v>11837.06</c:v>
                      </c:pt>
                      <c:pt idx="5506">
                        <c:v>8871.99</c:v>
                      </c:pt>
                      <c:pt idx="5507">
                        <c:v>7086.44</c:v>
                      </c:pt>
                      <c:pt idx="5508">
                        <c:v>6915.88</c:v>
                      </c:pt>
                      <c:pt idx="5509">
                        <c:v>7238.08</c:v>
                      </c:pt>
                      <c:pt idx="5510">
                        <c:v>6392.21</c:v>
                      </c:pt>
                      <c:pt idx="5511">
                        <c:v>3621.3</c:v>
                      </c:pt>
                      <c:pt idx="5512">
                        <c:v>-4233.8500000000004</c:v>
                      </c:pt>
                      <c:pt idx="5513">
                        <c:v>-11716.78</c:v>
                      </c:pt>
                      <c:pt idx="5514">
                        <c:v>-16900.22</c:v>
                      </c:pt>
                      <c:pt idx="5515">
                        <c:v>-17578.7</c:v>
                      </c:pt>
                      <c:pt idx="5516">
                        <c:v>-17267.36</c:v>
                      </c:pt>
                      <c:pt idx="5517">
                        <c:v>-18330.7</c:v>
                      </c:pt>
                      <c:pt idx="5518">
                        <c:v>-20082.87</c:v>
                      </c:pt>
                      <c:pt idx="5519">
                        <c:v>-20368.59</c:v>
                      </c:pt>
                      <c:pt idx="5520">
                        <c:v>-30251.5</c:v>
                      </c:pt>
                      <c:pt idx="5521">
                        <c:v>-38654.44</c:v>
                      </c:pt>
                      <c:pt idx="5522">
                        <c:v>-44729.73</c:v>
                      </c:pt>
                      <c:pt idx="5523">
                        <c:v>-42218.45</c:v>
                      </c:pt>
                      <c:pt idx="5524">
                        <c:v>-38755.83</c:v>
                      </c:pt>
                      <c:pt idx="5525">
                        <c:v>-38458.230000000003</c:v>
                      </c:pt>
                      <c:pt idx="5526">
                        <c:v>-38880.870000000003</c:v>
                      </c:pt>
                      <c:pt idx="5527">
                        <c:v>-35322.92</c:v>
                      </c:pt>
                      <c:pt idx="5528">
                        <c:v>-45215.22</c:v>
                      </c:pt>
                      <c:pt idx="5529">
                        <c:v>-53285.27</c:v>
                      </c:pt>
                      <c:pt idx="5530">
                        <c:v>-59879.97</c:v>
                      </c:pt>
                      <c:pt idx="5531">
                        <c:v>-55374.06</c:v>
                      </c:pt>
                      <c:pt idx="5532">
                        <c:v>-50175.21</c:v>
                      </c:pt>
                      <c:pt idx="5533">
                        <c:v>-49197.27</c:v>
                      </c:pt>
                      <c:pt idx="5534">
                        <c:v>-48312.41</c:v>
                      </c:pt>
                      <c:pt idx="5535">
                        <c:v>-40947.019999999997</c:v>
                      </c:pt>
                      <c:pt idx="5536">
                        <c:v>-48319.81</c:v>
                      </c:pt>
                      <c:pt idx="5537">
                        <c:v>-53964.74</c:v>
                      </c:pt>
                      <c:pt idx="5538">
                        <c:v>-59826.07</c:v>
                      </c:pt>
                      <c:pt idx="5539">
                        <c:v>-54672.92</c:v>
                      </c:pt>
                      <c:pt idx="5540">
                        <c:v>-49869.46</c:v>
                      </c:pt>
                      <c:pt idx="5541">
                        <c:v>-50032.99</c:v>
                      </c:pt>
                      <c:pt idx="5542">
                        <c:v>-49715.839999999997</c:v>
                      </c:pt>
                      <c:pt idx="5543">
                        <c:v>-41299.07</c:v>
                      </c:pt>
                      <c:pt idx="5544">
                        <c:v>-47552.17</c:v>
                      </c:pt>
                      <c:pt idx="5545">
                        <c:v>-51888.66</c:v>
                      </c:pt>
                      <c:pt idx="5546">
                        <c:v>-57114.35</c:v>
                      </c:pt>
                      <c:pt idx="5547">
                        <c:v>-51468.06</c:v>
                      </c:pt>
                      <c:pt idx="5548">
                        <c:v>-46694.51</c:v>
                      </c:pt>
                      <c:pt idx="5549">
                        <c:v>-47400.04</c:v>
                      </c:pt>
                      <c:pt idx="5550">
                        <c:v>-47815.519999999997</c:v>
                      </c:pt>
                      <c:pt idx="5551">
                        <c:v>-40025.94</c:v>
                      </c:pt>
                      <c:pt idx="5552">
                        <c:v>-44973.05</c:v>
                      </c:pt>
                      <c:pt idx="5553">
                        <c:v>-48152.39</c:v>
                      </c:pt>
                      <c:pt idx="5554">
                        <c:v>-52956.29</c:v>
                      </c:pt>
                      <c:pt idx="5555">
                        <c:v>-48578.29</c:v>
                      </c:pt>
                      <c:pt idx="5556">
                        <c:v>-45155.199999999997</c:v>
                      </c:pt>
                      <c:pt idx="5557">
                        <c:v>-46203.03</c:v>
                      </c:pt>
                      <c:pt idx="5558">
                        <c:v>-46250.14</c:v>
                      </c:pt>
                      <c:pt idx="5559">
                        <c:v>-38412.92</c:v>
                      </c:pt>
                      <c:pt idx="5560">
                        <c:v>-37318.67</c:v>
                      </c:pt>
                      <c:pt idx="5561">
                        <c:v>-35234.67</c:v>
                      </c:pt>
                      <c:pt idx="5562">
                        <c:v>-36475.08</c:v>
                      </c:pt>
                      <c:pt idx="5563">
                        <c:v>-33946.339999999997</c:v>
                      </c:pt>
                      <c:pt idx="5564">
                        <c:v>-33082.53</c:v>
                      </c:pt>
                      <c:pt idx="5565">
                        <c:v>-34542.129999999997</c:v>
                      </c:pt>
                      <c:pt idx="5566">
                        <c:v>-33920.01</c:v>
                      </c:pt>
                      <c:pt idx="5567">
                        <c:v>-26997.57</c:v>
                      </c:pt>
                      <c:pt idx="5568">
                        <c:v>-19507.71</c:v>
                      </c:pt>
                      <c:pt idx="5569">
                        <c:v>-11685.78</c:v>
                      </c:pt>
                      <c:pt idx="5570">
                        <c:v>-7537.5</c:v>
                      </c:pt>
                      <c:pt idx="5571">
                        <c:v>-5061.5600000000004</c:v>
                      </c:pt>
                      <c:pt idx="5572">
                        <c:v>-4607.45</c:v>
                      </c:pt>
                      <c:pt idx="5573">
                        <c:v>-4725.4799999999996</c:v>
                      </c:pt>
                      <c:pt idx="5574">
                        <c:v>-3430.65</c:v>
                      </c:pt>
                      <c:pt idx="5575">
                        <c:v>133.25</c:v>
                      </c:pt>
                      <c:pt idx="5576">
                        <c:v>8259.43</c:v>
                      </c:pt>
                      <c:pt idx="5577">
                        <c:v>16020.77</c:v>
                      </c:pt>
                      <c:pt idx="5578">
                        <c:v>21522.14</c:v>
                      </c:pt>
                      <c:pt idx="5579">
                        <c:v>22940.37</c:v>
                      </c:pt>
                      <c:pt idx="5580">
                        <c:v>23233.9</c:v>
                      </c:pt>
                      <c:pt idx="5581">
                        <c:v>24333.75</c:v>
                      </c:pt>
                      <c:pt idx="5582">
                        <c:v>25557.49</c:v>
                      </c:pt>
                      <c:pt idx="5583">
                        <c:v>25054.720000000001</c:v>
                      </c:pt>
                      <c:pt idx="5584">
                        <c:v>30787.52</c:v>
                      </c:pt>
                      <c:pt idx="5585">
                        <c:v>35269.35</c:v>
                      </c:pt>
                      <c:pt idx="5586">
                        <c:v>38444.78</c:v>
                      </c:pt>
                      <c:pt idx="5587">
                        <c:v>36046.18</c:v>
                      </c:pt>
                      <c:pt idx="5588">
                        <c:v>33311.360000000001</c:v>
                      </c:pt>
                      <c:pt idx="5589">
                        <c:v>32736.41</c:v>
                      </c:pt>
                      <c:pt idx="5590">
                        <c:v>32243.16</c:v>
                      </c:pt>
                      <c:pt idx="5591">
                        <c:v>28424.97</c:v>
                      </c:pt>
                      <c:pt idx="5592">
                        <c:v>33132.949999999997</c:v>
                      </c:pt>
                      <c:pt idx="5593">
                        <c:v>36434.120000000003</c:v>
                      </c:pt>
                      <c:pt idx="5594">
                        <c:v>38876.129999999997</c:v>
                      </c:pt>
                      <c:pt idx="5595">
                        <c:v>34099.15</c:v>
                      </c:pt>
                      <c:pt idx="5596">
                        <c:v>29083.93</c:v>
                      </c:pt>
                      <c:pt idx="5597">
                        <c:v>27119.4</c:v>
                      </c:pt>
                      <c:pt idx="5598">
                        <c:v>25493.89</c:v>
                      </c:pt>
                      <c:pt idx="5599">
                        <c:v>19873.66</c:v>
                      </c:pt>
                      <c:pt idx="5600">
                        <c:v>24836.07</c:v>
                      </c:pt>
                      <c:pt idx="5601">
                        <c:v>28837.279999999999</c:v>
                      </c:pt>
                      <c:pt idx="5602">
                        <c:v>32908.43</c:v>
                      </c:pt>
                      <c:pt idx="5603">
                        <c:v>29194.959999999999</c:v>
                      </c:pt>
                      <c:pt idx="5604">
                        <c:v>25611.73</c:v>
                      </c:pt>
                      <c:pt idx="5605">
                        <c:v>25581.040000000001</c:v>
                      </c:pt>
                      <c:pt idx="5606">
                        <c:v>25569.07</c:v>
                      </c:pt>
                      <c:pt idx="5607">
                        <c:v>20405.47</c:v>
                      </c:pt>
                      <c:pt idx="5608">
                        <c:v>25729.03</c:v>
                      </c:pt>
                      <c:pt idx="5609">
                        <c:v>30011.16</c:v>
                      </c:pt>
                      <c:pt idx="5610">
                        <c:v>35104.9</c:v>
                      </c:pt>
                      <c:pt idx="5611">
                        <c:v>32839.56</c:v>
                      </c:pt>
                      <c:pt idx="5612">
                        <c:v>31218.57</c:v>
                      </c:pt>
                      <c:pt idx="5613">
                        <c:v>33289.550000000003</c:v>
                      </c:pt>
                      <c:pt idx="5614">
                        <c:v>34952.01</c:v>
                      </c:pt>
                      <c:pt idx="5615">
                        <c:v>30687.599999999999</c:v>
                      </c:pt>
                      <c:pt idx="5616">
                        <c:v>34874.94</c:v>
                      </c:pt>
                      <c:pt idx="5617">
                        <c:v>37698.370000000003</c:v>
                      </c:pt>
                      <c:pt idx="5618">
                        <c:v>41622.5</c:v>
                      </c:pt>
                      <c:pt idx="5619">
                        <c:v>39309.83</c:v>
                      </c:pt>
                      <c:pt idx="5620">
                        <c:v>37680.910000000003</c:v>
                      </c:pt>
                      <c:pt idx="5621">
                        <c:v>39056.370000000003</c:v>
                      </c:pt>
                      <c:pt idx="5622">
                        <c:v>39588.339999999997</c:v>
                      </c:pt>
                      <c:pt idx="5623">
                        <c:v>34485.75</c:v>
                      </c:pt>
                      <c:pt idx="5624">
                        <c:v>35051.58</c:v>
                      </c:pt>
                      <c:pt idx="5625">
                        <c:v>34538.25</c:v>
                      </c:pt>
                      <c:pt idx="5626">
                        <c:v>35532.33</c:v>
                      </c:pt>
                      <c:pt idx="5627">
                        <c:v>32409.56</c:v>
                      </c:pt>
                      <c:pt idx="5628">
                        <c:v>29990.720000000001</c:v>
                      </c:pt>
                      <c:pt idx="5629">
                        <c:v>29569.03</c:v>
                      </c:pt>
                      <c:pt idx="5630">
                        <c:v>28120.34</c:v>
                      </c:pt>
                      <c:pt idx="5631">
                        <c:v>22263.07</c:v>
                      </c:pt>
                      <c:pt idx="5632">
                        <c:v>17964.07</c:v>
                      </c:pt>
                      <c:pt idx="5633">
                        <c:v>13308.4</c:v>
                      </c:pt>
                      <c:pt idx="5634">
                        <c:v>10949.38</c:v>
                      </c:pt>
                      <c:pt idx="5635">
                        <c:v>8280.8700000000008</c:v>
                      </c:pt>
                      <c:pt idx="5636">
                        <c:v>6828.47</c:v>
                      </c:pt>
                      <c:pt idx="5637">
                        <c:v>6208</c:v>
                      </c:pt>
                      <c:pt idx="5638">
                        <c:v>4557.88</c:v>
                      </c:pt>
                      <c:pt idx="5639">
                        <c:v>530.1</c:v>
                      </c:pt>
                      <c:pt idx="5640">
                        <c:v>-6110.87</c:v>
                      </c:pt>
                      <c:pt idx="5641">
                        <c:v>-12387.41</c:v>
                      </c:pt>
                      <c:pt idx="5642">
                        <c:v>-16271.88</c:v>
                      </c:pt>
                      <c:pt idx="5643">
                        <c:v>-17045.72</c:v>
                      </c:pt>
                      <c:pt idx="5644">
                        <c:v>-16478.64</c:v>
                      </c:pt>
                      <c:pt idx="5645">
                        <c:v>-16224.33</c:v>
                      </c:pt>
                      <c:pt idx="5646">
                        <c:v>-16502.36</c:v>
                      </c:pt>
                      <c:pt idx="5647">
                        <c:v>-16489.29</c:v>
                      </c:pt>
                      <c:pt idx="5648">
                        <c:v>-21865.41</c:v>
                      </c:pt>
                      <c:pt idx="5649">
                        <c:v>-26444.11</c:v>
                      </c:pt>
                      <c:pt idx="5650">
                        <c:v>-29508.37</c:v>
                      </c:pt>
                      <c:pt idx="5651">
                        <c:v>-27750.43</c:v>
                      </c:pt>
                      <c:pt idx="5652">
                        <c:v>-25299.9</c:v>
                      </c:pt>
                      <c:pt idx="5653">
                        <c:v>-24371.96</c:v>
                      </c:pt>
                      <c:pt idx="5654">
                        <c:v>-23598.9</c:v>
                      </c:pt>
                      <c:pt idx="5655">
                        <c:v>-20411.689999999999</c:v>
                      </c:pt>
                      <c:pt idx="5656">
                        <c:v>-25049.96</c:v>
                      </c:pt>
                      <c:pt idx="5657">
                        <c:v>-28622.43</c:v>
                      </c:pt>
                      <c:pt idx="5658">
                        <c:v>-31321.94</c:v>
                      </c:pt>
                      <c:pt idx="5659">
                        <c:v>-27645.439999999999</c:v>
                      </c:pt>
                      <c:pt idx="5660">
                        <c:v>-23824.45</c:v>
                      </c:pt>
                      <c:pt idx="5661">
                        <c:v>-22844.98</c:v>
                      </c:pt>
                      <c:pt idx="5662">
                        <c:v>-22280.65</c:v>
                      </c:pt>
                      <c:pt idx="5663">
                        <c:v>-18154.080000000002</c:v>
                      </c:pt>
                      <c:pt idx="5664">
                        <c:v>-23856.94</c:v>
                      </c:pt>
                      <c:pt idx="5665">
                        <c:v>-28437.21</c:v>
                      </c:pt>
                      <c:pt idx="5666">
                        <c:v>-32710.9</c:v>
                      </c:pt>
                      <c:pt idx="5667">
                        <c:v>-29465.72</c:v>
                      </c:pt>
                      <c:pt idx="5668">
                        <c:v>-26269.57</c:v>
                      </c:pt>
                      <c:pt idx="5669">
                        <c:v>-26487.29</c:v>
                      </c:pt>
                      <c:pt idx="5670">
                        <c:v>-26875.279999999999</c:v>
                      </c:pt>
                      <c:pt idx="5671">
                        <c:v>-22544.58</c:v>
                      </c:pt>
                      <c:pt idx="5672">
                        <c:v>-29046.240000000002</c:v>
                      </c:pt>
                      <c:pt idx="5673">
                        <c:v>-34403.21</c:v>
                      </c:pt>
                      <c:pt idx="5674">
                        <c:v>-40010.559999999998</c:v>
                      </c:pt>
                      <c:pt idx="5675">
                        <c:v>-37572.639999999999</c:v>
                      </c:pt>
                      <c:pt idx="5676">
                        <c:v>-35334.699999999997</c:v>
                      </c:pt>
                      <c:pt idx="5677">
                        <c:v>-36701.199999999997</c:v>
                      </c:pt>
                      <c:pt idx="5678">
                        <c:v>-37777.81</c:v>
                      </c:pt>
                      <c:pt idx="5679">
                        <c:v>-33046.949999999997</c:v>
                      </c:pt>
                      <c:pt idx="5680">
                        <c:v>-40048.01</c:v>
                      </c:pt>
                      <c:pt idx="5681">
                        <c:v>-45501.21</c:v>
                      </c:pt>
                      <c:pt idx="5682">
                        <c:v>-51050.84</c:v>
                      </c:pt>
                      <c:pt idx="5683">
                        <c:v>-47452.04</c:v>
                      </c:pt>
                      <c:pt idx="5684">
                        <c:v>-44018.45</c:v>
                      </c:pt>
                      <c:pt idx="5685">
                        <c:v>-44678.83</c:v>
                      </c:pt>
                      <c:pt idx="5686">
                        <c:v>-45165.79</c:v>
                      </c:pt>
                      <c:pt idx="5687">
                        <c:v>-39304.29</c:v>
                      </c:pt>
                      <c:pt idx="5688">
                        <c:v>-46774.33</c:v>
                      </c:pt>
                      <c:pt idx="5689">
                        <c:v>-52413.87</c:v>
                      </c:pt>
                      <c:pt idx="5690">
                        <c:v>-57918.080000000002</c:v>
                      </c:pt>
                      <c:pt idx="5691">
                        <c:v>-52832.08</c:v>
                      </c:pt>
                      <c:pt idx="5692">
                        <c:v>-47759.12</c:v>
                      </c:pt>
                      <c:pt idx="5693">
                        <c:v>-47292.73</c:v>
                      </c:pt>
                      <c:pt idx="5694">
                        <c:v>-46766.02</c:v>
                      </c:pt>
                      <c:pt idx="5695">
                        <c:v>-39305.53</c:v>
                      </c:pt>
                      <c:pt idx="5696">
                        <c:v>-44344.36</c:v>
                      </c:pt>
                      <c:pt idx="5697">
                        <c:v>-47815.48</c:v>
                      </c:pt>
                      <c:pt idx="5698">
                        <c:v>-52401.07</c:v>
                      </c:pt>
                      <c:pt idx="5699">
                        <c:v>-47947.66</c:v>
                      </c:pt>
                      <c:pt idx="5700">
                        <c:v>-44157.56</c:v>
                      </c:pt>
                      <c:pt idx="5701">
                        <c:v>-44541.04</c:v>
                      </c:pt>
                      <c:pt idx="5702">
                        <c:v>-43984.85</c:v>
                      </c:pt>
                      <c:pt idx="5703">
                        <c:v>-35905.800000000003</c:v>
                      </c:pt>
                      <c:pt idx="5704">
                        <c:v>-36176.410000000003</c:v>
                      </c:pt>
                      <c:pt idx="5705">
                        <c:v>-35308.589999999997</c:v>
                      </c:pt>
                      <c:pt idx="5706">
                        <c:v>-37003.81</c:v>
                      </c:pt>
                      <c:pt idx="5707">
                        <c:v>-33470.089999999997</c:v>
                      </c:pt>
                      <c:pt idx="5708">
                        <c:v>-31485.25</c:v>
                      </c:pt>
                      <c:pt idx="5709">
                        <c:v>-32694.6</c:v>
                      </c:pt>
                      <c:pt idx="5710">
                        <c:v>-32562.11</c:v>
                      </c:pt>
                      <c:pt idx="5711">
                        <c:v>-26087.88</c:v>
                      </c:pt>
                      <c:pt idx="5712">
                        <c:v>-24789.91</c:v>
                      </c:pt>
                      <c:pt idx="5713">
                        <c:v>-22587.16</c:v>
                      </c:pt>
                      <c:pt idx="5714">
                        <c:v>-22454.87</c:v>
                      </c:pt>
                      <c:pt idx="5715">
                        <c:v>-18899.96</c:v>
                      </c:pt>
                      <c:pt idx="5716">
                        <c:v>-16579.75</c:v>
                      </c:pt>
                      <c:pt idx="5717">
                        <c:v>-16720.34</c:v>
                      </c:pt>
                      <c:pt idx="5718">
                        <c:v>-16395.439999999999</c:v>
                      </c:pt>
                      <c:pt idx="5719">
                        <c:v>-12293.69</c:v>
                      </c:pt>
                      <c:pt idx="5720">
                        <c:v>-11406.46</c:v>
                      </c:pt>
                      <c:pt idx="5721">
                        <c:v>-10127.14</c:v>
                      </c:pt>
                      <c:pt idx="5722">
                        <c:v>-10365.870000000001</c:v>
                      </c:pt>
                      <c:pt idx="5723">
                        <c:v>-8633.07</c:v>
                      </c:pt>
                      <c:pt idx="5724">
                        <c:v>-7521.47</c:v>
                      </c:pt>
                      <c:pt idx="5725">
                        <c:v>-7618.3</c:v>
                      </c:pt>
                      <c:pt idx="5726">
                        <c:v>-7216.78</c:v>
                      </c:pt>
                      <c:pt idx="5727">
                        <c:v>-4548.4399999999996</c:v>
                      </c:pt>
                      <c:pt idx="5728">
                        <c:v>-1257.45</c:v>
                      </c:pt>
                      <c:pt idx="5729">
                        <c:v>1755.17</c:v>
                      </c:pt>
                      <c:pt idx="5730">
                        <c:v>2636.49</c:v>
                      </c:pt>
                      <c:pt idx="5731">
                        <c:v>1926.55</c:v>
                      </c:pt>
                      <c:pt idx="5732">
                        <c:v>285.88</c:v>
                      </c:pt>
                      <c:pt idx="5733">
                        <c:v>-1054.8399999999999</c:v>
                      </c:pt>
                      <c:pt idx="5734">
                        <c:v>-1244.81</c:v>
                      </c:pt>
                      <c:pt idx="5735">
                        <c:v>-302.64</c:v>
                      </c:pt>
                      <c:pt idx="5736">
                        <c:v>6538.07</c:v>
                      </c:pt>
                      <c:pt idx="5737">
                        <c:v>12913.26</c:v>
                      </c:pt>
                      <c:pt idx="5738">
                        <c:v>17139.43</c:v>
                      </c:pt>
                      <c:pt idx="5739">
                        <c:v>16054.72</c:v>
                      </c:pt>
                      <c:pt idx="5740">
                        <c:v>13797.26</c:v>
                      </c:pt>
                      <c:pt idx="5741">
                        <c:v>13124.54</c:v>
                      </c:pt>
                      <c:pt idx="5742">
                        <c:v>13321.65</c:v>
                      </c:pt>
                      <c:pt idx="5743">
                        <c:v>12102.14</c:v>
                      </c:pt>
                      <c:pt idx="5744">
                        <c:v>21152.82</c:v>
                      </c:pt>
                      <c:pt idx="5745">
                        <c:v>29300.35</c:v>
                      </c:pt>
                      <c:pt idx="5746">
                        <c:v>35889.39</c:v>
                      </c:pt>
                      <c:pt idx="5747">
                        <c:v>34275.629999999997</c:v>
                      </c:pt>
                      <c:pt idx="5748">
                        <c:v>31976.42</c:v>
                      </c:pt>
                      <c:pt idx="5749">
                        <c:v>32844.57</c:v>
                      </c:pt>
                      <c:pt idx="5750">
                        <c:v>34147.86</c:v>
                      </c:pt>
                      <c:pt idx="5751">
                        <c:v>31063.35</c:v>
                      </c:pt>
                      <c:pt idx="5752">
                        <c:v>41271.97</c:v>
                      </c:pt>
                      <c:pt idx="5753">
                        <c:v>49669.65</c:v>
                      </c:pt>
                      <c:pt idx="5754">
                        <c:v>56851.46</c:v>
                      </c:pt>
                      <c:pt idx="5755">
                        <c:v>53248.49</c:v>
                      </c:pt>
                      <c:pt idx="5756">
                        <c:v>49318.93</c:v>
                      </c:pt>
                      <c:pt idx="5757">
                        <c:v>49903.37</c:v>
                      </c:pt>
                      <c:pt idx="5758">
                        <c:v>50701.95</c:v>
                      </c:pt>
                      <c:pt idx="5759">
                        <c:v>44934.58</c:v>
                      </c:pt>
                      <c:pt idx="5760">
                        <c:v>54242.74</c:v>
                      </c:pt>
                      <c:pt idx="5761">
                        <c:v>61410.5</c:v>
                      </c:pt>
                      <c:pt idx="5762">
                        <c:v>68179.11</c:v>
                      </c:pt>
                      <c:pt idx="5763">
                        <c:v>62981.85</c:v>
                      </c:pt>
                      <c:pt idx="5764">
                        <c:v>57721.25</c:v>
                      </c:pt>
                      <c:pt idx="5765">
                        <c:v>57470.36</c:v>
                      </c:pt>
                      <c:pt idx="5766">
                        <c:v>56874.5</c:v>
                      </c:pt>
                      <c:pt idx="5767">
                        <c:v>48174.66</c:v>
                      </c:pt>
                      <c:pt idx="5768">
                        <c:v>54187.01</c:v>
                      </c:pt>
                      <c:pt idx="5769">
                        <c:v>58310.23</c:v>
                      </c:pt>
                      <c:pt idx="5770">
                        <c:v>63459.31</c:v>
                      </c:pt>
                      <c:pt idx="5771">
                        <c:v>57748.68</c:v>
                      </c:pt>
                      <c:pt idx="5772">
                        <c:v>52734.83</c:v>
                      </c:pt>
                      <c:pt idx="5773">
                        <c:v>52777.46</c:v>
                      </c:pt>
                      <c:pt idx="5774">
                        <c:v>51983.87</c:v>
                      </c:pt>
                      <c:pt idx="5775">
                        <c:v>42539.61</c:v>
                      </c:pt>
                      <c:pt idx="5776">
                        <c:v>45414.879999999997</c:v>
                      </c:pt>
                      <c:pt idx="5777">
                        <c:v>46647.43</c:v>
                      </c:pt>
                      <c:pt idx="5778">
                        <c:v>49880.71</c:v>
                      </c:pt>
                      <c:pt idx="5779">
                        <c:v>44514.23</c:v>
                      </c:pt>
                      <c:pt idx="5780">
                        <c:v>40483.629999999997</c:v>
                      </c:pt>
                      <c:pt idx="5781">
                        <c:v>41117.72</c:v>
                      </c:pt>
                      <c:pt idx="5782">
                        <c:v>40882.76</c:v>
                      </c:pt>
                      <c:pt idx="5783">
                        <c:v>32886.57</c:v>
                      </c:pt>
                      <c:pt idx="5784">
                        <c:v>32640.240000000002</c:v>
                      </c:pt>
                      <c:pt idx="5785">
                        <c:v>31238.240000000002</c:v>
                      </c:pt>
                      <c:pt idx="5786">
                        <c:v>32627.040000000001</c:v>
                      </c:pt>
                      <c:pt idx="5787">
                        <c:v>29195.77</c:v>
                      </c:pt>
                      <c:pt idx="5788">
                        <c:v>27332.43</c:v>
                      </c:pt>
                      <c:pt idx="5789">
                        <c:v>28481.59</c:v>
                      </c:pt>
                      <c:pt idx="5790">
                        <c:v>28311.18</c:v>
                      </c:pt>
                      <c:pt idx="5791">
                        <c:v>22190.560000000001</c:v>
                      </c:pt>
                      <c:pt idx="5792">
                        <c:v>18661.27</c:v>
                      </c:pt>
                      <c:pt idx="5793">
                        <c:v>14726.44</c:v>
                      </c:pt>
                      <c:pt idx="5794">
                        <c:v>13801.11</c:v>
                      </c:pt>
                      <c:pt idx="5795">
                        <c:v>12016.78</c:v>
                      </c:pt>
                      <c:pt idx="5796">
                        <c:v>11713.11</c:v>
                      </c:pt>
                      <c:pt idx="5797">
                        <c:v>12640.34</c:v>
                      </c:pt>
                      <c:pt idx="5798">
                        <c:v>12305.11</c:v>
                      </c:pt>
                      <c:pt idx="5799">
                        <c:v>8701.11</c:v>
                      </c:pt>
                      <c:pt idx="5800">
                        <c:v>4496.93</c:v>
                      </c:pt>
                      <c:pt idx="5801">
                        <c:v>289.94</c:v>
                      </c:pt>
                      <c:pt idx="5802">
                        <c:v>-1991.32</c:v>
                      </c:pt>
                      <c:pt idx="5803">
                        <c:v>-3271.72</c:v>
                      </c:pt>
                      <c:pt idx="5804">
                        <c:v>-3628.69</c:v>
                      </c:pt>
                      <c:pt idx="5805">
                        <c:v>-3708.19</c:v>
                      </c:pt>
                      <c:pt idx="5806">
                        <c:v>-4141.93</c:v>
                      </c:pt>
                      <c:pt idx="5807">
                        <c:v>-5074.88</c:v>
                      </c:pt>
                      <c:pt idx="5808">
                        <c:v>-7026.49</c:v>
                      </c:pt>
                      <c:pt idx="5809">
                        <c:v>-8721.08</c:v>
                      </c:pt>
                      <c:pt idx="5810">
                        <c:v>-9834.07</c:v>
                      </c:pt>
                      <c:pt idx="5811">
                        <c:v>-10030.1</c:v>
                      </c:pt>
                      <c:pt idx="5812">
                        <c:v>-10083.24</c:v>
                      </c:pt>
                      <c:pt idx="5813">
                        <c:v>-10320.49</c:v>
                      </c:pt>
                      <c:pt idx="5814">
                        <c:v>-10342.280000000001</c:v>
                      </c:pt>
                      <c:pt idx="5815">
                        <c:v>-9563.42</c:v>
                      </c:pt>
                      <c:pt idx="5816">
                        <c:v>-9474.1200000000008</c:v>
                      </c:pt>
                      <c:pt idx="5817">
                        <c:v>-9001.89</c:v>
                      </c:pt>
                      <c:pt idx="5818">
                        <c:v>-8460.17</c:v>
                      </c:pt>
                      <c:pt idx="5819">
                        <c:v>-7188.12</c:v>
                      </c:pt>
                      <c:pt idx="5820">
                        <c:v>-6040.54</c:v>
                      </c:pt>
                      <c:pt idx="5821">
                        <c:v>-5307.35</c:v>
                      </c:pt>
                      <c:pt idx="5822">
                        <c:v>-4542.43</c:v>
                      </c:pt>
                      <c:pt idx="5823">
                        <c:v>-3178.67</c:v>
                      </c:pt>
                      <c:pt idx="5824">
                        <c:v>-4552.0600000000004</c:v>
                      </c:pt>
                      <c:pt idx="5825">
                        <c:v>-5660.79</c:v>
                      </c:pt>
                      <c:pt idx="5826">
                        <c:v>-6221.84</c:v>
                      </c:pt>
                      <c:pt idx="5827">
                        <c:v>-4359.4399999999996</c:v>
                      </c:pt>
                      <c:pt idx="5828">
                        <c:v>-2242.87</c:v>
                      </c:pt>
                      <c:pt idx="5829">
                        <c:v>-1216.3599999999999</c:v>
                      </c:pt>
                      <c:pt idx="5830">
                        <c:v>-822.94</c:v>
                      </c:pt>
                      <c:pt idx="5831">
                        <c:v>148.15</c:v>
                      </c:pt>
                      <c:pt idx="5832">
                        <c:v>-5997.72</c:v>
                      </c:pt>
                      <c:pt idx="5833">
                        <c:v>-11699.03</c:v>
                      </c:pt>
                      <c:pt idx="5834">
                        <c:v>-16087.69</c:v>
                      </c:pt>
                      <c:pt idx="5835">
                        <c:v>-14659.64</c:v>
                      </c:pt>
                      <c:pt idx="5836">
                        <c:v>-12557.96</c:v>
                      </c:pt>
                      <c:pt idx="5837">
                        <c:v>-12780.91</c:v>
                      </c:pt>
                      <c:pt idx="5838">
                        <c:v>-13925.18</c:v>
                      </c:pt>
                      <c:pt idx="5839">
                        <c:v>-12904.2</c:v>
                      </c:pt>
                      <c:pt idx="5840">
                        <c:v>-21590.28</c:v>
                      </c:pt>
                      <c:pt idx="5841">
                        <c:v>-29283.33</c:v>
                      </c:pt>
                      <c:pt idx="5842">
                        <c:v>-36044.97</c:v>
                      </c:pt>
                      <c:pt idx="5843">
                        <c:v>-35216.559999999998</c:v>
                      </c:pt>
                      <c:pt idx="5844">
                        <c:v>-33952.769999999997</c:v>
                      </c:pt>
                      <c:pt idx="5845">
                        <c:v>-35593.42</c:v>
                      </c:pt>
                      <c:pt idx="5846">
                        <c:v>-37186.089999999997</c:v>
                      </c:pt>
                      <c:pt idx="5847">
                        <c:v>-34073.870000000003</c:v>
                      </c:pt>
                      <c:pt idx="5848">
                        <c:v>-40636.769999999997</c:v>
                      </c:pt>
                      <c:pt idx="5849">
                        <c:v>-45728.01</c:v>
                      </c:pt>
                      <c:pt idx="5850">
                        <c:v>-50810.68</c:v>
                      </c:pt>
                      <c:pt idx="5851">
                        <c:v>-48311.5</c:v>
                      </c:pt>
                      <c:pt idx="5852">
                        <c:v>-45931.51</c:v>
                      </c:pt>
                      <c:pt idx="5853">
                        <c:v>-46697.35</c:v>
                      </c:pt>
                      <c:pt idx="5854">
                        <c:v>-46790.43</c:v>
                      </c:pt>
                      <c:pt idx="5855">
                        <c:v>-40981.17</c:v>
                      </c:pt>
                      <c:pt idx="5856">
                        <c:v>-45340.76</c:v>
                      </c:pt>
                      <c:pt idx="5857">
                        <c:v>-48021.98</c:v>
                      </c:pt>
                      <c:pt idx="5858">
                        <c:v>-50805.69</c:v>
                      </c:pt>
                      <c:pt idx="5859">
                        <c:v>-45372.9</c:v>
                      </c:pt>
                      <c:pt idx="5860">
                        <c:v>-40187.800000000003</c:v>
                      </c:pt>
                      <c:pt idx="5861">
                        <c:v>-38775.870000000003</c:v>
                      </c:pt>
                      <c:pt idx="5862">
                        <c:v>-37268.480000000003</c:v>
                      </c:pt>
                      <c:pt idx="5863">
                        <c:v>-30132.65</c:v>
                      </c:pt>
                      <c:pt idx="5864">
                        <c:v>-35014.69</c:v>
                      </c:pt>
                      <c:pt idx="5865">
                        <c:v>-38494.879999999997</c:v>
                      </c:pt>
                      <c:pt idx="5866">
                        <c:v>-42152.07</c:v>
                      </c:pt>
                      <c:pt idx="5867">
                        <c:v>-36625.58</c:v>
                      </c:pt>
                      <c:pt idx="5868">
                        <c:v>-31317.58</c:v>
                      </c:pt>
                      <c:pt idx="5869">
                        <c:v>-30309.94</c:v>
                      </c:pt>
                      <c:pt idx="5870">
                        <c:v>-29493.73</c:v>
                      </c:pt>
                      <c:pt idx="5871">
                        <c:v>-22820.04</c:v>
                      </c:pt>
                      <c:pt idx="5872">
                        <c:v>-27179.599999999999</c:v>
                      </c:pt>
                      <c:pt idx="5873">
                        <c:v>-30521.47</c:v>
                      </c:pt>
                      <c:pt idx="5874">
                        <c:v>-35304.21</c:v>
                      </c:pt>
                      <c:pt idx="5875">
                        <c:v>-32701.72</c:v>
                      </c:pt>
                      <c:pt idx="5876">
                        <c:v>-30962.560000000001</c:v>
                      </c:pt>
                      <c:pt idx="5877">
                        <c:v>-32930.76</c:v>
                      </c:pt>
                      <c:pt idx="5878">
                        <c:v>-34051.1</c:v>
                      </c:pt>
                      <c:pt idx="5879">
                        <c:v>-28594.46</c:v>
                      </c:pt>
                      <c:pt idx="5880">
                        <c:v>-28377.119999999999</c:v>
                      </c:pt>
                      <c:pt idx="5881">
                        <c:v>-27285.78</c:v>
                      </c:pt>
                      <c:pt idx="5882">
                        <c:v>-29045.98</c:v>
                      </c:pt>
                      <c:pt idx="5883">
                        <c:v>-28059.63</c:v>
                      </c:pt>
                      <c:pt idx="5884">
                        <c:v>-28695.16</c:v>
                      </c:pt>
                      <c:pt idx="5885">
                        <c:v>-31310.77</c:v>
                      </c:pt>
                      <c:pt idx="5886">
                        <c:v>-32137.9</c:v>
                      </c:pt>
                      <c:pt idx="5887">
                        <c:v>-27626.73</c:v>
                      </c:pt>
                      <c:pt idx="5888">
                        <c:v>-21985.01</c:v>
                      </c:pt>
                      <c:pt idx="5889">
                        <c:v>-15802.44</c:v>
                      </c:pt>
                      <c:pt idx="5890">
                        <c:v>-12421.36</c:v>
                      </c:pt>
                      <c:pt idx="5891">
                        <c:v>-10455.32</c:v>
                      </c:pt>
                      <c:pt idx="5892">
                        <c:v>-9939.59</c:v>
                      </c:pt>
                      <c:pt idx="5893">
                        <c:v>-9589.14</c:v>
                      </c:pt>
                      <c:pt idx="5894">
                        <c:v>-7951.64</c:v>
                      </c:pt>
                      <c:pt idx="5895">
                        <c:v>-4583.1499999999996</c:v>
                      </c:pt>
                      <c:pt idx="5896">
                        <c:v>3363.24</c:v>
                      </c:pt>
                      <c:pt idx="5897">
                        <c:v>10922.21</c:v>
                      </c:pt>
                      <c:pt idx="5898">
                        <c:v>16528.2</c:v>
                      </c:pt>
                      <c:pt idx="5899">
                        <c:v>18188.96</c:v>
                      </c:pt>
                      <c:pt idx="5900">
                        <c:v>19026.36</c:v>
                      </c:pt>
                      <c:pt idx="5901">
                        <c:v>20982.23</c:v>
                      </c:pt>
                      <c:pt idx="5902">
                        <c:v>23249.74</c:v>
                      </c:pt>
                      <c:pt idx="5903">
                        <c:v>23836.400000000001</c:v>
                      </c:pt>
                      <c:pt idx="5904">
                        <c:v>30876.15</c:v>
                      </c:pt>
                      <c:pt idx="5905">
                        <c:v>36621.46</c:v>
                      </c:pt>
                      <c:pt idx="5906">
                        <c:v>40932.54</c:v>
                      </c:pt>
                      <c:pt idx="5907">
                        <c:v>39322.629999999997</c:v>
                      </c:pt>
                      <c:pt idx="5908">
                        <c:v>37122.379999999997</c:v>
                      </c:pt>
                      <c:pt idx="5909">
                        <c:v>36933.67</c:v>
                      </c:pt>
                      <c:pt idx="5910">
                        <c:v>36729</c:v>
                      </c:pt>
                      <c:pt idx="5911">
                        <c:v>33118.769999999997</c:v>
                      </c:pt>
                      <c:pt idx="5912">
                        <c:v>37989.94</c:v>
                      </c:pt>
                      <c:pt idx="5913">
                        <c:v>41470.83</c:v>
                      </c:pt>
                      <c:pt idx="5914">
                        <c:v>44144.76</c:v>
                      </c:pt>
                      <c:pt idx="5915">
                        <c:v>39609.870000000003</c:v>
                      </c:pt>
                      <c:pt idx="5916">
                        <c:v>34732.18</c:v>
                      </c:pt>
                      <c:pt idx="5917">
                        <c:v>32675.599999999999</c:v>
                      </c:pt>
                      <c:pt idx="5918">
                        <c:v>30661.55</c:v>
                      </c:pt>
                      <c:pt idx="5919">
                        <c:v>24371.85</c:v>
                      </c:pt>
                      <c:pt idx="5920">
                        <c:v>28577.42</c:v>
                      </c:pt>
                      <c:pt idx="5921">
                        <c:v>31698.34</c:v>
                      </c:pt>
                      <c:pt idx="5922">
                        <c:v>34819.26</c:v>
                      </c:pt>
                      <c:pt idx="5923">
                        <c:v>30089.46</c:v>
                      </c:pt>
                      <c:pt idx="5924">
                        <c:v>25577.200000000001</c:v>
                      </c:pt>
                      <c:pt idx="5925">
                        <c:v>24805.26</c:v>
                      </c:pt>
                      <c:pt idx="5926">
                        <c:v>24223.54</c:v>
                      </c:pt>
                      <c:pt idx="5927">
                        <c:v>18566.2</c:v>
                      </c:pt>
                      <c:pt idx="5928">
                        <c:v>24823.41</c:v>
                      </c:pt>
                      <c:pt idx="5929">
                        <c:v>29910.51</c:v>
                      </c:pt>
                      <c:pt idx="5930">
                        <c:v>35321.07</c:v>
                      </c:pt>
                      <c:pt idx="5931">
                        <c:v>32061.599999999999</c:v>
                      </c:pt>
                      <c:pt idx="5932">
                        <c:v>29254.43</c:v>
                      </c:pt>
                      <c:pt idx="5933">
                        <c:v>30748.880000000001</c:v>
                      </c:pt>
                      <c:pt idx="5934">
                        <c:v>32352.400000000001</c:v>
                      </c:pt>
                      <c:pt idx="5935">
                        <c:v>27991.73</c:v>
                      </c:pt>
                      <c:pt idx="5936">
                        <c:v>35417.040000000001</c:v>
                      </c:pt>
                      <c:pt idx="5937">
                        <c:v>41371.35</c:v>
                      </c:pt>
                      <c:pt idx="5938">
                        <c:v>47910.9</c:v>
                      </c:pt>
                      <c:pt idx="5939">
                        <c:v>45656.97</c:v>
                      </c:pt>
                      <c:pt idx="5940">
                        <c:v>43766.76</c:v>
                      </c:pt>
                      <c:pt idx="5941">
                        <c:v>45809.760000000002</c:v>
                      </c:pt>
                      <c:pt idx="5942">
                        <c:v>47243.25</c:v>
                      </c:pt>
                      <c:pt idx="5943">
                        <c:v>41898.14</c:v>
                      </c:pt>
                      <c:pt idx="5944">
                        <c:v>45863.86</c:v>
                      </c:pt>
                      <c:pt idx="5945">
                        <c:v>48336.56</c:v>
                      </c:pt>
                      <c:pt idx="5946">
                        <c:v>52158.96</c:v>
                      </c:pt>
                      <c:pt idx="5947">
                        <c:v>49098.42</c:v>
                      </c:pt>
                      <c:pt idx="5948">
                        <c:v>46690.09</c:v>
                      </c:pt>
                      <c:pt idx="5949">
                        <c:v>47344.39</c:v>
                      </c:pt>
                      <c:pt idx="5950">
                        <c:v>46718.25</c:v>
                      </c:pt>
                      <c:pt idx="5951">
                        <c:v>39557.32</c:v>
                      </c:pt>
                      <c:pt idx="5952">
                        <c:v>38878.69</c:v>
                      </c:pt>
                      <c:pt idx="5953">
                        <c:v>37012.400000000001</c:v>
                      </c:pt>
                      <c:pt idx="5954">
                        <c:v>36861.97</c:v>
                      </c:pt>
                      <c:pt idx="5955">
                        <c:v>32070.41</c:v>
                      </c:pt>
                      <c:pt idx="5956">
                        <c:v>28281.87</c:v>
                      </c:pt>
                      <c:pt idx="5957">
                        <c:v>27127.07</c:v>
                      </c:pt>
                      <c:pt idx="5958">
                        <c:v>25197.41</c:v>
                      </c:pt>
                      <c:pt idx="5959">
                        <c:v>18531.66</c:v>
                      </c:pt>
                      <c:pt idx="5960">
                        <c:v>15371.37</c:v>
                      </c:pt>
                      <c:pt idx="5961">
                        <c:v>11698.03</c:v>
                      </c:pt>
                      <c:pt idx="5962">
                        <c:v>10078.950000000001</c:v>
                      </c:pt>
                      <c:pt idx="5963">
                        <c:v>6628.86</c:v>
                      </c:pt>
                      <c:pt idx="5964">
                        <c:v>4374.66</c:v>
                      </c:pt>
                      <c:pt idx="5965">
                        <c:v>3795.41</c:v>
                      </c:pt>
                      <c:pt idx="5966">
                        <c:v>2650.45</c:v>
                      </c:pt>
                      <c:pt idx="5967">
                        <c:v>-1253.1199999999999</c:v>
                      </c:pt>
                      <c:pt idx="5968">
                        <c:v>-6063.36</c:v>
                      </c:pt>
                      <c:pt idx="5969">
                        <c:v>-10500.69</c:v>
                      </c:pt>
                      <c:pt idx="5970">
                        <c:v>-12266.44</c:v>
                      </c:pt>
                      <c:pt idx="5971">
                        <c:v>-11871.85</c:v>
                      </c:pt>
                      <c:pt idx="5972">
                        <c:v>-10124.91</c:v>
                      </c:pt>
                      <c:pt idx="5973">
                        <c:v>-8456.84</c:v>
                      </c:pt>
                      <c:pt idx="5974">
                        <c:v>-7778.47</c:v>
                      </c:pt>
                      <c:pt idx="5975">
                        <c:v>-7992.94</c:v>
                      </c:pt>
                      <c:pt idx="5976">
                        <c:v>-11176.11</c:v>
                      </c:pt>
                      <c:pt idx="5977">
                        <c:v>-13872.64</c:v>
                      </c:pt>
                      <c:pt idx="5978">
                        <c:v>-15319.74</c:v>
                      </c:pt>
                      <c:pt idx="5979">
                        <c:v>-14087.58</c:v>
                      </c:pt>
                      <c:pt idx="5980">
                        <c:v>-12286.55</c:v>
                      </c:pt>
                      <c:pt idx="5981">
                        <c:v>-11084.39</c:v>
                      </c:pt>
                      <c:pt idx="5982">
                        <c:v>-9851.99</c:v>
                      </c:pt>
                      <c:pt idx="5983">
                        <c:v>-7384.74</c:v>
                      </c:pt>
                      <c:pt idx="5984">
                        <c:v>-8034.36</c:v>
                      </c:pt>
                      <c:pt idx="5985">
                        <c:v>-8471.48</c:v>
                      </c:pt>
                      <c:pt idx="5986">
                        <c:v>-9154.4</c:v>
                      </c:pt>
                      <c:pt idx="5987">
                        <c:v>-7883.78</c:v>
                      </c:pt>
                      <c:pt idx="5988">
                        <c:v>-6981.98</c:v>
                      </c:pt>
                      <c:pt idx="5989">
                        <c:v>-7265.83</c:v>
                      </c:pt>
                      <c:pt idx="5990">
                        <c:v>-7417.57</c:v>
                      </c:pt>
                      <c:pt idx="5991">
                        <c:v>-5718.5</c:v>
                      </c:pt>
                      <c:pt idx="5992">
                        <c:v>-7465.05</c:v>
                      </c:pt>
                      <c:pt idx="5993">
                        <c:v>-8671.23</c:v>
                      </c:pt>
                      <c:pt idx="5994">
                        <c:v>-9892.4</c:v>
                      </c:pt>
                      <c:pt idx="5995">
                        <c:v>-8441.2900000000009</c:v>
                      </c:pt>
                      <c:pt idx="5996">
                        <c:v>-7260.94</c:v>
                      </c:pt>
                      <c:pt idx="5997">
                        <c:v>-7643.01</c:v>
                      </c:pt>
                      <c:pt idx="5998">
                        <c:v>-8333.2900000000009</c:v>
                      </c:pt>
                      <c:pt idx="5999">
                        <c:v>-7418.85</c:v>
                      </c:pt>
                      <c:pt idx="6000">
                        <c:v>-10764.79</c:v>
                      </c:pt>
                      <c:pt idx="6001">
                        <c:v>-13620.74</c:v>
                      </c:pt>
                      <c:pt idx="6002">
                        <c:v>-16357.83</c:v>
                      </c:pt>
                      <c:pt idx="6003">
                        <c:v>-15702.67</c:v>
                      </c:pt>
                      <c:pt idx="6004">
                        <c:v>-14843.99</c:v>
                      </c:pt>
                      <c:pt idx="6005">
                        <c:v>-15216.87</c:v>
                      </c:pt>
                      <c:pt idx="6006">
                        <c:v>-15490.49</c:v>
                      </c:pt>
                      <c:pt idx="6007">
                        <c:v>-13668.85</c:v>
                      </c:pt>
                      <c:pt idx="6008">
                        <c:v>-16022.89</c:v>
                      </c:pt>
                      <c:pt idx="6009">
                        <c:v>-17961.73</c:v>
                      </c:pt>
                      <c:pt idx="6010">
                        <c:v>-20187.39</c:v>
                      </c:pt>
                      <c:pt idx="6011">
                        <c:v>-19376.37</c:v>
                      </c:pt>
                      <c:pt idx="6012">
                        <c:v>-18641.04</c:v>
                      </c:pt>
                      <c:pt idx="6013">
                        <c:v>-19135.46</c:v>
                      </c:pt>
                      <c:pt idx="6014">
                        <c:v>-19202.03</c:v>
                      </c:pt>
                      <c:pt idx="6015">
                        <c:v>-16663.29</c:v>
                      </c:pt>
                      <c:pt idx="6016">
                        <c:v>-15445.7</c:v>
                      </c:pt>
                      <c:pt idx="6017">
                        <c:v>-13735.64</c:v>
                      </c:pt>
                      <c:pt idx="6018">
                        <c:v>-13129.48</c:v>
                      </c:pt>
                      <c:pt idx="6019">
                        <c:v>-11900.41</c:v>
                      </c:pt>
                      <c:pt idx="6020">
                        <c:v>-11404.03</c:v>
                      </c:pt>
                      <c:pt idx="6021">
                        <c:v>-11525.7</c:v>
                      </c:pt>
                      <c:pt idx="6022">
                        <c:v>-10859.99</c:v>
                      </c:pt>
                      <c:pt idx="6023">
                        <c:v>-8253.61</c:v>
                      </c:pt>
                      <c:pt idx="6024">
                        <c:v>-4043.29</c:v>
                      </c:pt>
                      <c:pt idx="6025">
                        <c:v>195.91</c:v>
                      </c:pt>
                      <c:pt idx="6026">
                        <c:v>3010.8</c:v>
                      </c:pt>
                      <c:pt idx="6027">
                        <c:v>4163.58</c:v>
                      </c:pt>
                      <c:pt idx="6028">
                        <c:v>4525.8500000000004</c:v>
                      </c:pt>
                      <c:pt idx="6029">
                        <c:v>5084.9399999999996</c:v>
                      </c:pt>
                      <c:pt idx="6030">
                        <c:v>6121.53</c:v>
                      </c:pt>
                      <c:pt idx="6031">
                        <c:v>7250.12</c:v>
                      </c:pt>
                      <c:pt idx="6032">
                        <c:v>11298.78</c:v>
                      </c:pt>
                      <c:pt idx="6033">
                        <c:v>14875.18</c:v>
                      </c:pt>
                      <c:pt idx="6034">
                        <c:v>17503.900000000001</c:v>
                      </c:pt>
                      <c:pt idx="6035">
                        <c:v>17484.84</c:v>
                      </c:pt>
                      <c:pt idx="6036">
                        <c:v>17029.759999999998</c:v>
                      </c:pt>
                      <c:pt idx="6037">
                        <c:v>17307.87</c:v>
                      </c:pt>
                      <c:pt idx="6038">
                        <c:v>17549.48</c:v>
                      </c:pt>
                      <c:pt idx="6039">
                        <c:v>16339.66</c:v>
                      </c:pt>
                      <c:pt idx="6040">
                        <c:v>19303.650000000001</c:v>
                      </c:pt>
                      <c:pt idx="6041">
                        <c:v>21519.57</c:v>
                      </c:pt>
                      <c:pt idx="6042">
                        <c:v>23076.16</c:v>
                      </c:pt>
                      <c:pt idx="6043">
                        <c:v>20955.97</c:v>
                      </c:pt>
                      <c:pt idx="6044">
                        <c:v>18624.97</c:v>
                      </c:pt>
                      <c:pt idx="6045">
                        <c:v>17758.53</c:v>
                      </c:pt>
                      <c:pt idx="6046">
                        <c:v>17030.39</c:v>
                      </c:pt>
                      <c:pt idx="6047">
                        <c:v>14245.49</c:v>
                      </c:pt>
                      <c:pt idx="6048">
                        <c:v>16673.650000000001</c:v>
                      </c:pt>
                      <c:pt idx="6049">
                        <c:v>18412.599999999999</c:v>
                      </c:pt>
                      <c:pt idx="6050">
                        <c:v>19963.580000000002</c:v>
                      </c:pt>
                      <c:pt idx="6051">
                        <c:v>17432.96</c:v>
                      </c:pt>
                      <c:pt idx="6052">
                        <c:v>14912.11</c:v>
                      </c:pt>
                      <c:pt idx="6053">
                        <c:v>14203.68</c:v>
                      </c:pt>
                      <c:pt idx="6054">
                        <c:v>13555.23</c:v>
                      </c:pt>
                      <c:pt idx="6055">
                        <c:v>10359.67</c:v>
                      </c:pt>
                      <c:pt idx="6056">
                        <c:v>12971.99</c:v>
                      </c:pt>
                      <c:pt idx="6057">
                        <c:v>15078.26</c:v>
                      </c:pt>
                      <c:pt idx="6058">
                        <c:v>17480.57</c:v>
                      </c:pt>
                      <c:pt idx="6059">
                        <c:v>15757.28</c:v>
                      </c:pt>
                      <c:pt idx="6060">
                        <c:v>14279.66</c:v>
                      </c:pt>
                      <c:pt idx="6061">
                        <c:v>14832.61</c:v>
                      </c:pt>
                      <c:pt idx="6062">
                        <c:v>15324.62</c:v>
                      </c:pt>
                      <c:pt idx="6063">
                        <c:v>12813.27</c:v>
                      </c:pt>
                      <c:pt idx="6064">
                        <c:v>16359.37</c:v>
                      </c:pt>
                      <c:pt idx="6065">
                        <c:v>19192.240000000002</c:v>
                      </c:pt>
                      <c:pt idx="6066">
                        <c:v>22264.02</c:v>
                      </c:pt>
                      <c:pt idx="6067">
                        <c:v>20821.740000000002</c:v>
                      </c:pt>
                      <c:pt idx="6068">
                        <c:v>19613.349999999999</c:v>
                      </c:pt>
                      <c:pt idx="6069">
                        <c:v>20576.849999999999</c:v>
                      </c:pt>
                      <c:pt idx="6070">
                        <c:v>21454.98</c:v>
                      </c:pt>
                      <c:pt idx="6071">
                        <c:v>19057.349999999999</c:v>
                      </c:pt>
                      <c:pt idx="6072">
                        <c:v>21318.69</c:v>
                      </c:pt>
                      <c:pt idx="6073">
                        <c:v>22808.67</c:v>
                      </c:pt>
                      <c:pt idx="6074">
                        <c:v>24985.39</c:v>
                      </c:pt>
                      <c:pt idx="6075">
                        <c:v>23758.2</c:v>
                      </c:pt>
                      <c:pt idx="6076">
                        <c:v>22864.76</c:v>
                      </c:pt>
                      <c:pt idx="6077">
                        <c:v>23453.59</c:v>
                      </c:pt>
                      <c:pt idx="6078">
                        <c:v>23330.3</c:v>
                      </c:pt>
                      <c:pt idx="6079">
                        <c:v>19903.66</c:v>
                      </c:pt>
                      <c:pt idx="6080">
                        <c:v>18608.82</c:v>
                      </c:pt>
                      <c:pt idx="6081">
                        <c:v>16867.18</c:v>
                      </c:pt>
                      <c:pt idx="6082">
                        <c:v>16431.32</c:v>
                      </c:pt>
                      <c:pt idx="6083">
                        <c:v>14759.91</c:v>
                      </c:pt>
                      <c:pt idx="6084">
                        <c:v>13757.53</c:v>
                      </c:pt>
                      <c:pt idx="6085">
                        <c:v>13587.36</c:v>
                      </c:pt>
                      <c:pt idx="6086">
                        <c:v>12632.38</c:v>
                      </c:pt>
                      <c:pt idx="6087">
                        <c:v>9387.02</c:v>
                      </c:pt>
                      <c:pt idx="6088">
                        <c:v>6558.35</c:v>
                      </c:pt>
                      <c:pt idx="6089">
                        <c:v>3550.7</c:v>
                      </c:pt>
                      <c:pt idx="6090">
                        <c:v>1615.68</c:v>
                      </c:pt>
                      <c:pt idx="6091">
                        <c:v>-331.23</c:v>
                      </c:pt>
                      <c:pt idx="6092">
                        <c:v>-1618.98</c:v>
                      </c:pt>
                      <c:pt idx="6093">
                        <c:v>-2327.8200000000002</c:v>
                      </c:pt>
                      <c:pt idx="6094">
                        <c:v>-3143.97</c:v>
                      </c:pt>
                      <c:pt idx="6095">
                        <c:v>-4609.83</c:v>
                      </c:pt>
                      <c:pt idx="6096">
                        <c:v>-6928.13</c:v>
                      </c:pt>
                      <c:pt idx="6097">
                        <c:v>-9019.7900000000009</c:v>
                      </c:pt>
                      <c:pt idx="6098">
                        <c:v>-10198.01</c:v>
                      </c:pt>
                      <c:pt idx="6099">
                        <c:v>-10230.129999999999</c:v>
                      </c:pt>
                      <c:pt idx="6100">
                        <c:v>-9828.66</c:v>
                      </c:pt>
                      <c:pt idx="6101">
                        <c:v>-9590.06</c:v>
                      </c:pt>
                      <c:pt idx="6102">
                        <c:v>-9500.33</c:v>
                      </c:pt>
                      <c:pt idx="6103">
                        <c:v>-9141.68</c:v>
                      </c:pt>
                      <c:pt idx="6104">
                        <c:v>-12207.25</c:v>
                      </c:pt>
                      <c:pt idx="6105">
                        <c:v>-14673.9</c:v>
                      </c:pt>
                      <c:pt idx="6106">
                        <c:v>-15905.65</c:v>
                      </c:pt>
                      <c:pt idx="6107">
                        <c:v>-13771.66</c:v>
                      </c:pt>
                      <c:pt idx="6108">
                        <c:v>-11119.59</c:v>
                      </c:pt>
                      <c:pt idx="6109">
                        <c:v>-9718.61</c:v>
                      </c:pt>
                      <c:pt idx="6110">
                        <c:v>-8966.91</c:v>
                      </c:pt>
                      <c:pt idx="6111">
                        <c:v>-7259.95</c:v>
                      </c:pt>
                      <c:pt idx="6112">
                        <c:v>-11698.01</c:v>
                      </c:pt>
                      <c:pt idx="6113">
                        <c:v>-15565.15</c:v>
                      </c:pt>
                      <c:pt idx="6114">
                        <c:v>-18590.849999999999</c:v>
                      </c:pt>
                      <c:pt idx="6115">
                        <c:v>-16721.189999999999</c:v>
                      </c:pt>
                      <c:pt idx="6116">
                        <c:v>-14467.22</c:v>
                      </c:pt>
                      <c:pt idx="6117">
                        <c:v>-14136.48</c:v>
                      </c:pt>
                      <c:pt idx="6118">
                        <c:v>-14139.99</c:v>
                      </c:pt>
                      <c:pt idx="6119">
                        <c:v>-11696.57</c:v>
                      </c:pt>
                      <c:pt idx="6120">
                        <c:v>-16048.19</c:v>
                      </c:pt>
                      <c:pt idx="6121">
                        <c:v>-19771.439999999999</c:v>
                      </c:pt>
                      <c:pt idx="6122">
                        <c:v>-23586.62</c:v>
                      </c:pt>
                      <c:pt idx="6123">
                        <c:v>-22539.9</c:v>
                      </c:pt>
                      <c:pt idx="6124">
                        <c:v>-21666</c:v>
                      </c:pt>
                      <c:pt idx="6125">
                        <c:v>-22988.41</c:v>
                      </c:pt>
                      <c:pt idx="6126">
                        <c:v>-24027.53</c:v>
                      </c:pt>
                      <c:pt idx="6127">
                        <c:v>-21332.28</c:v>
                      </c:pt>
                      <c:pt idx="6128">
                        <c:v>-25973.68</c:v>
                      </c:pt>
                      <c:pt idx="6129">
                        <c:v>-29542.3</c:v>
                      </c:pt>
                      <c:pt idx="6130">
                        <c:v>-33060.74</c:v>
                      </c:pt>
                      <c:pt idx="6131">
                        <c:v>-30747.94</c:v>
                      </c:pt>
                      <c:pt idx="6132">
                        <c:v>-28578.46</c:v>
                      </c:pt>
                      <c:pt idx="6133">
                        <c:v>-29105.8</c:v>
                      </c:pt>
                      <c:pt idx="6134">
                        <c:v>-29633.97</c:v>
                      </c:pt>
                      <c:pt idx="6135">
                        <c:v>-26194.85</c:v>
                      </c:pt>
                      <c:pt idx="6136">
                        <c:v>-31600.11</c:v>
                      </c:pt>
                      <c:pt idx="6137">
                        <c:v>-35721.230000000003</c:v>
                      </c:pt>
                      <c:pt idx="6138">
                        <c:v>-39485.86</c:v>
                      </c:pt>
                      <c:pt idx="6139">
                        <c:v>-36013.65</c:v>
                      </c:pt>
                      <c:pt idx="6140">
                        <c:v>-32363.7</c:v>
                      </c:pt>
                      <c:pt idx="6141">
                        <c:v>-31708.240000000002</c:v>
                      </c:pt>
                      <c:pt idx="6142">
                        <c:v>-31098.46</c:v>
                      </c:pt>
                      <c:pt idx="6143">
                        <c:v>-26056.28</c:v>
                      </c:pt>
                      <c:pt idx="6144">
                        <c:v>-28846.560000000001</c:v>
                      </c:pt>
                      <c:pt idx="6145">
                        <c:v>-30721.599999999999</c:v>
                      </c:pt>
                      <c:pt idx="6146">
                        <c:v>-33556.86</c:v>
                      </c:pt>
                      <c:pt idx="6147">
                        <c:v>-30942.639999999999</c:v>
                      </c:pt>
                      <c:pt idx="6148">
                        <c:v>-28824.080000000002</c:v>
                      </c:pt>
                      <c:pt idx="6149">
                        <c:v>-29170.720000000001</c:v>
                      </c:pt>
                      <c:pt idx="6150">
                        <c:v>-28619.35</c:v>
                      </c:pt>
                      <c:pt idx="6151">
                        <c:v>-23057.38</c:v>
                      </c:pt>
                      <c:pt idx="6152">
                        <c:v>-23450.46</c:v>
                      </c:pt>
                      <c:pt idx="6153">
                        <c:v>-23086.799999999999</c:v>
                      </c:pt>
                      <c:pt idx="6154">
                        <c:v>-24148.9</c:v>
                      </c:pt>
                      <c:pt idx="6155">
                        <c:v>-21264.87</c:v>
                      </c:pt>
                      <c:pt idx="6156">
                        <c:v>-19358.060000000001</c:v>
                      </c:pt>
                      <c:pt idx="6157">
                        <c:v>-19944.400000000001</c:v>
                      </c:pt>
                      <c:pt idx="6158">
                        <c:v>-20093</c:v>
                      </c:pt>
                      <c:pt idx="6159">
                        <c:v>-16245.44</c:v>
                      </c:pt>
                      <c:pt idx="6160">
                        <c:v>-16172.73</c:v>
                      </c:pt>
                      <c:pt idx="6161">
                        <c:v>-15359.45</c:v>
                      </c:pt>
                      <c:pt idx="6162">
                        <c:v>-15784.94</c:v>
                      </c:pt>
                      <c:pt idx="6163">
                        <c:v>-13649.09</c:v>
                      </c:pt>
                      <c:pt idx="6164">
                        <c:v>-12265.77</c:v>
                      </c:pt>
                      <c:pt idx="6165">
                        <c:v>-12499.02</c:v>
                      </c:pt>
                      <c:pt idx="6166">
                        <c:v>-12290.58</c:v>
                      </c:pt>
                      <c:pt idx="6167">
                        <c:v>-9362.92</c:v>
                      </c:pt>
                      <c:pt idx="6168">
                        <c:v>-7411.07</c:v>
                      </c:pt>
                      <c:pt idx="6169">
                        <c:v>-5420.4</c:v>
                      </c:pt>
                      <c:pt idx="6170">
                        <c:v>-5129.8999999999996</c:v>
                      </c:pt>
                      <c:pt idx="6171">
                        <c:v>-4824.1099999999997</c:v>
                      </c:pt>
                      <c:pt idx="6172">
                        <c:v>-5196.3900000000003</c:v>
                      </c:pt>
                      <c:pt idx="6173">
                        <c:v>-5816.15</c:v>
                      </c:pt>
                      <c:pt idx="6174">
                        <c:v>-5521.89</c:v>
                      </c:pt>
                      <c:pt idx="6175">
                        <c:v>-3605.82</c:v>
                      </c:pt>
                      <c:pt idx="6176">
                        <c:v>-438.34</c:v>
                      </c:pt>
                      <c:pt idx="6177">
                        <c:v>2549.21</c:v>
                      </c:pt>
                      <c:pt idx="6178">
                        <c:v>4268.93</c:v>
                      </c:pt>
                      <c:pt idx="6179">
                        <c:v>4557.01</c:v>
                      </c:pt>
                      <c:pt idx="6180">
                        <c:v>4183.8500000000004</c:v>
                      </c:pt>
                      <c:pt idx="6181">
                        <c:v>3911.58</c:v>
                      </c:pt>
                      <c:pt idx="6182">
                        <c:v>3912.01</c:v>
                      </c:pt>
                      <c:pt idx="6183">
                        <c:v>3908.66</c:v>
                      </c:pt>
                      <c:pt idx="6184">
                        <c:v>6711.81</c:v>
                      </c:pt>
                      <c:pt idx="6185">
                        <c:v>9337.73</c:v>
                      </c:pt>
                      <c:pt idx="6186">
                        <c:v>11373.62</c:v>
                      </c:pt>
                      <c:pt idx="6187">
                        <c:v>11165.09</c:v>
                      </c:pt>
                      <c:pt idx="6188">
                        <c:v>10665.29</c:v>
                      </c:pt>
                      <c:pt idx="6189">
                        <c:v>10916.79</c:v>
                      </c:pt>
                      <c:pt idx="6190">
                        <c:v>11219.23</c:v>
                      </c:pt>
                      <c:pt idx="6191">
                        <c:v>10280.08</c:v>
                      </c:pt>
                      <c:pt idx="6192">
                        <c:v>13491.85</c:v>
                      </c:pt>
                      <c:pt idx="6193">
                        <c:v>16056.92</c:v>
                      </c:pt>
                      <c:pt idx="6194">
                        <c:v>17985.2</c:v>
                      </c:pt>
                      <c:pt idx="6195">
                        <c:v>16380.54</c:v>
                      </c:pt>
                      <c:pt idx="6196">
                        <c:v>14640.17</c:v>
                      </c:pt>
                      <c:pt idx="6197">
                        <c:v>14454.5</c:v>
                      </c:pt>
                      <c:pt idx="6198">
                        <c:v>14577.76</c:v>
                      </c:pt>
                      <c:pt idx="6199">
                        <c:v>12855.52</c:v>
                      </c:pt>
                      <c:pt idx="6200">
                        <c:v>15760.98</c:v>
                      </c:pt>
                      <c:pt idx="6201">
                        <c:v>17991.39</c:v>
                      </c:pt>
                      <c:pt idx="6202">
                        <c:v>20093.43</c:v>
                      </c:pt>
                      <c:pt idx="6203">
                        <c:v>18559.490000000002</c:v>
                      </c:pt>
                      <c:pt idx="6204">
                        <c:v>16988.96</c:v>
                      </c:pt>
                      <c:pt idx="6205">
                        <c:v>16874.419999999998</c:v>
                      </c:pt>
                      <c:pt idx="6206">
                        <c:v>16564.8</c:v>
                      </c:pt>
                      <c:pt idx="6207">
                        <c:v>13742.25</c:v>
                      </c:pt>
                      <c:pt idx="6208">
                        <c:v>14953.46</c:v>
                      </c:pt>
                      <c:pt idx="6209">
                        <c:v>15738.46</c:v>
                      </c:pt>
                      <c:pt idx="6210">
                        <c:v>17139.47</c:v>
                      </c:pt>
                      <c:pt idx="6211">
                        <c:v>15799.93</c:v>
                      </c:pt>
                      <c:pt idx="6212">
                        <c:v>14812.06</c:v>
                      </c:pt>
                      <c:pt idx="6213">
                        <c:v>15184.56</c:v>
                      </c:pt>
                      <c:pt idx="6214">
                        <c:v>15126.47</c:v>
                      </c:pt>
                      <c:pt idx="6215">
                        <c:v>12437.99</c:v>
                      </c:pt>
                      <c:pt idx="6216">
                        <c:v>13508.56</c:v>
                      </c:pt>
                      <c:pt idx="6217">
                        <c:v>14028.59</c:v>
                      </c:pt>
                      <c:pt idx="6218">
                        <c:v>14938.04</c:v>
                      </c:pt>
                      <c:pt idx="6219">
                        <c:v>13028.08</c:v>
                      </c:pt>
                      <c:pt idx="6220">
                        <c:v>11466.07</c:v>
                      </c:pt>
                      <c:pt idx="6221">
                        <c:v>11490.59</c:v>
                      </c:pt>
                      <c:pt idx="6222">
                        <c:v>11555.52</c:v>
                      </c:pt>
                      <c:pt idx="6223">
                        <c:v>9526.36</c:v>
                      </c:pt>
                      <c:pt idx="6224">
                        <c:v>12921.01</c:v>
                      </c:pt>
                      <c:pt idx="6225">
                        <c:v>15687.86</c:v>
                      </c:pt>
                      <c:pt idx="6226">
                        <c:v>18124.98</c:v>
                      </c:pt>
                      <c:pt idx="6227">
                        <c:v>16134.87</c:v>
                      </c:pt>
                      <c:pt idx="6228">
                        <c:v>13966.62</c:v>
                      </c:pt>
                      <c:pt idx="6229">
                        <c:v>13722.12</c:v>
                      </c:pt>
                      <c:pt idx="6230">
                        <c:v>13855.3</c:v>
                      </c:pt>
                      <c:pt idx="6231">
                        <c:v>11745.11</c:v>
                      </c:pt>
                      <c:pt idx="6232">
                        <c:v>15332.41</c:v>
                      </c:pt>
                      <c:pt idx="6233">
                        <c:v>18373.22</c:v>
                      </c:pt>
                      <c:pt idx="6234">
                        <c:v>21629.72</c:v>
                      </c:pt>
                      <c:pt idx="6235">
                        <c:v>20782.57</c:v>
                      </c:pt>
                      <c:pt idx="6236">
                        <c:v>19981.099999999999</c:v>
                      </c:pt>
                      <c:pt idx="6237">
                        <c:v>20824.009999999998</c:v>
                      </c:pt>
                      <c:pt idx="6238">
                        <c:v>21211.85</c:v>
                      </c:pt>
                      <c:pt idx="6239">
                        <c:v>18349.439999999999</c:v>
                      </c:pt>
                      <c:pt idx="6240">
                        <c:v>19068.919999999998</c:v>
                      </c:pt>
                      <c:pt idx="6241">
                        <c:v>19237.740000000002</c:v>
                      </c:pt>
                      <c:pt idx="6242">
                        <c:v>20455.5</c:v>
                      </c:pt>
                      <c:pt idx="6243">
                        <c:v>19387.18</c:v>
                      </c:pt>
                      <c:pt idx="6244">
                        <c:v>18964.060000000001</c:v>
                      </c:pt>
                      <c:pt idx="6245">
                        <c:v>19836.39</c:v>
                      </c:pt>
                      <c:pt idx="6246">
                        <c:v>19939.650000000001</c:v>
                      </c:pt>
                      <c:pt idx="6247">
                        <c:v>17029.05</c:v>
                      </c:pt>
                      <c:pt idx="6248">
                        <c:v>16767.349999999999</c:v>
                      </c:pt>
                      <c:pt idx="6249">
                        <c:v>15848.62</c:v>
                      </c:pt>
                      <c:pt idx="6250">
                        <c:v>15467.21</c:v>
                      </c:pt>
                      <c:pt idx="6251">
                        <c:v>12913.49</c:v>
                      </c:pt>
                      <c:pt idx="6252">
                        <c:v>10775.23</c:v>
                      </c:pt>
                      <c:pt idx="6253">
                        <c:v>9978.94</c:v>
                      </c:pt>
                      <c:pt idx="6254">
                        <c:v>9207.68</c:v>
                      </c:pt>
                      <c:pt idx="6255">
                        <c:v>6744.72</c:v>
                      </c:pt>
                      <c:pt idx="6256">
                        <c:v>7562.34</c:v>
                      </c:pt>
                      <c:pt idx="6257">
                        <c:v>8051.07</c:v>
                      </c:pt>
                      <c:pt idx="6258">
                        <c:v>8735.7999999999993</c:v>
                      </c:pt>
                      <c:pt idx="6259">
                        <c:v>6929.43</c:v>
                      </c:pt>
                      <c:pt idx="6260">
                        <c:v>5139.3100000000004</c:v>
                      </c:pt>
                      <c:pt idx="6261">
                        <c:v>4479.07</c:v>
                      </c:pt>
                      <c:pt idx="6262">
                        <c:v>3920.41</c:v>
                      </c:pt>
                      <c:pt idx="6263">
                        <c:v>1947.28</c:v>
                      </c:pt>
                      <c:pt idx="6264">
                        <c:v>3336.17</c:v>
                      </c:pt>
                      <c:pt idx="6265">
                        <c:v>4687.59</c:v>
                      </c:pt>
                      <c:pt idx="6266">
                        <c:v>6553.53</c:v>
                      </c:pt>
                      <c:pt idx="6267">
                        <c:v>6377.25</c:v>
                      </c:pt>
                      <c:pt idx="6268">
                        <c:v>6424.41</c:v>
                      </c:pt>
                      <c:pt idx="6269">
                        <c:v>7508.14</c:v>
                      </c:pt>
                      <c:pt idx="6270">
                        <c:v>8370.7999999999993</c:v>
                      </c:pt>
                      <c:pt idx="6271">
                        <c:v>7387.77</c:v>
                      </c:pt>
                      <c:pt idx="6272">
                        <c:v>8729.67</c:v>
                      </c:pt>
                      <c:pt idx="6273">
                        <c:v>9697.9500000000007</c:v>
                      </c:pt>
                      <c:pt idx="6274">
                        <c:v>11119.37</c:v>
                      </c:pt>
                      <c:pt idx="6275">
                        <c:v>10942.24</c:v>
                      </c:pt>
                      <c:pt idx="6276">
                        <c:v>11119.19</c:v>
                      </c:pt>
                      <c:pt idx="6277">
                        <c:v>12229.06</c:v>
                      </c:pt>
                      <c:pt idx="6278">
                        <c:v>13074.78</c:v>
                      </c:pt>
                      <c:pt idx="6279">
                        <c:v>12210.54</c:v>
                      </c:pt>
                      <c:pt idx="6280">
                        <c:v>12834.79</c:v>
                      </c:pt>
                      <c:pt idx="6281">
                        <c:v>12975.71</c:v>
                      </c:pt>
                      <c:pt idx="6282">
                        <c:v>13361.55</c:v>
                      </c:pt>
                      <c:pt idx="6283">
                        <c:v>12394.69</c:v>
                      </c:pt>
                      <c:pt idx="6284">
                        <c:v>11515.13</c:v>
                      </c:pt>
                      <c:pt idx="6285">
                        <c:v>11171.45</c:v>
                      </c:pt>
                      <c:pt idx="6286">
                        <c:v>10563.25</c:v>
                      </c:pt>
                      <c:pt idx="6287">
                        <c:v>8751.2000000000007</c:v>
                      </c:pt>
                      <c:pt idx="6288">
                        <c:v>7137.3</c:v>
                      </c:pt>
                      <c:pt idx="6289">
                        <c:v>5446.61</c:v>
                      </c:pt>
                      <c:pt idx="6290">
                        <c:v>4467.21</c:v>
                      </c:pt>
                      <c:pt idx="6291">
                        <c:v>3583.2</c:v>
                      </c:pt>
                      <c:pt idx="6292">
                        <c:v>2978.53</c:v>
                      </c:pt>
                      <c:pt idx="6293">
                        <c:v>2380.81</c:v>
                      </c:pt>
                      <c:pt idx="6294">
                        <c:v>1310.5899999999999</c:v>
                      </c:pt>
                      <c:pt idx="6295">
                        <c:v>-442.62</c:v>
                      </c:pt>
                      <c:pt idx="6296">
                        <c:v>-3429.47</c:v>
                      </c:pt>
                      <c:pt idx="6297">
                        <c:v>-6183.96</c:v>
                      </c:pt>
                      <c:pt idx="6298">
                        <c:v>-8051.19</c:v>
                      </c:pt>
                      <c:pt idx="6299">
                        <c:v>-8490.2900000000009</c:v>
                      </c:pt>
                      <c:pt idx="6300">
                        <c:v>-8384.19</c:v>
                      </c:pt>
                      <c:pt idx="6301">
                        <c:v>-8425.08</c:v>
                      </c:pt>
                      <c:pt idx="6302">
                        <c:v>-8589.67</c:v>
                      </c:pt>
                      <c:pt idx="6303">
                        <c:v>-8456.1</c:v>
                      </c:pt>
                      <c:pt idx="6304">
                        <c:v>-10018.59</c:v>
                      </c:pt>
                      <c:pt idx="6305">
                        <c:v>-11334.44</c:v>
                      </c:pt>
                      <c:pt idx="6306">
                        <c:v>-12343.32</c:v>
                      </c:pt>
                      <c:pt idx="6307">
                        <c:v>-11902.27</c:v>
                      </c:pt>
                      <c:pt idx="6308">
                        <c:v>-11255.88</c:v>
                      </c:pt>
                      <c:pt idx="6309">
                        <c:v>-10955</c:v>
                      </c:pt>
                      <c:pt idx="6310">
                        <c:v>-10434.549999999999</c:v>
                      </c:pt>
                      <c:pt idx="6311">
                        <c:v>-8863.49</c:v>
                      </c:pt>
                      <c:pt idx="6312">
                        <c:v>-11000.39</c:v>
                      </c:pt>
                      <c:pt idx="6313">
                        <c:v>-12660.6</c:v>
                      </c:pt>
                      <c:pt idx="6314">
                        <c:v>-13624.38</c:v>
                      </c:pt>
                      <c:pt idx="6315">
                        <c:v>-11343.33</c:v>
                      </c:pt>
                      <c:pt idx="6316">
                        <c:v>-8879.9500000000007</c:v>
                      </c:pt>
                      <c:pt idx="6317">
                        <c:v>-7957.19</c:v>
                      </c:pt>
                      <c:pt idx="6318">
                        <c:v>-7682.3</c:v>
                      </c:pt>
                      <c:pt idx="6319">
                        <c:v>-6174.9</c:v>
                      </c:pt>
                      <c:pt idx="6320">
                        <c:v>-10868.16</c:v>
                      </c:pt>
                      <c:pt idx="6321">
                        <c:v>-14875.73</c:v>
                      </c:pt>
                      <c:pt idx="6322">
                        <c:v>-18067.93</c:v>
                      </c:pt>
                      <c:pt idx="6323">
                        <c:v>-16245.62</c:v>
                      </c:pt>
                      <c:pt idx="6324">
                        <c:v>-14093.98</c:v>
                      </c:pt>
                      <c:pt idx="6325">
                        <c:v>-13998.02</c:v>
                      </c:pt>
                      <c:pt idx="6326">
                        <c:v>-14327.17</c:v>
                      </c:pt>
                      <c:pt idx="6327">
                        <c:v>-12228.14</c:v>
                      </c:pt>
                      <c:pt idx="6328">
                        <c:v>-15491.43</c:v>
                      </c:pt>
                      <c:pt idx="6329">
                        <c:v>-18268.63</c:v>
                      </c:pt>
                      <c:pt idx="6330">
                        <c:v>-21686.83</c:v>
                      </c:pt>
                      <c:pt idx="6331">
                        <c:v>-21587.38</c:v>
                      </c:pt>
                      <c:pt idx="6332">
                        <c:v>-21787.57</c:v>
                      </c:pt>
                      <c:pt idx="6333">
                        <c:v>-23439.86</c:v>
                      </c:pt>
                      <c:pt idx="6334">
                        <c:v>-24200.67</c:v>
                      </c:pt>
                      <c:pt idx="6335">
                        <c:v>-21312.73</c:v>
                      </c:pt>
                      <c:pt idx="6336">
                        <c:v>-22969.07</c:v>
                      </c:pt>
                      <c:pt idx="6337">
                        <c:v>-23862.98</c:v>
                      </c:pt>
                      <c:pt idx="6338">
                        <c:v>-25281.279999999999</c:v>
                      </c:pt>
                      <c:pt idx="6339">
                        <c:v>-23191.23</c:v>
                      </c:pt>
                      <c:pt idx="6340">
                        <c:v>-21549.75</c:v>
                      </c:pt>
                      <c:pt idx="6341">
                        <c:v>-21827.17</c:v>
                      </c:pt>
                      <c:pt idx="6342">
                        <c:v>-21956.95</c:v>
                      </c:pt>
                      <c:pt idx="6343">
                        <c:v>-19148.86</c:v>
                      </c:pt>
                      <c:pt idx="6344">
                        <c:v>-22161.82</c:v>
                      </c:pt>
                      <c:pt idx="6345">
                        <c:v>-24130.68</c:v>
                      </c:pt>
                      <c:pt idx="6346">
                        <c:v>-25703.66</c:v>
                      </c:pt>
                      <c:pt idx="6347">
                        <c:v>-22219.15</c:v>
                      </c:pt>
                      <c:pt idx="6348">
                        <c:v>-18594.900000000001</c:v>
                      </c:pt>
                      <c:pt idx="6349">
                        <c:v>-17177.8</c:v>
                      </c:pt>
                      <c:pt idx="6350">
                        <c:v>-16145.32</c:v>
                      </c:pt>
                      <c:pt idx="6351">
                        <c:v>-12534.18</c:v>
                      </c:pt>
                      <c:pt idx="6352">
                        <c:v>-14218.76</c:v>
                      </c:pt>
                      <c:pt idx="6353">
                        <c:v>-15525.64</c:v>
                      </c:pt>
                      <c:pt idx="6354">
                        <c:v>-17664.080000000002</c:v>
                      </c:pt>
                      <c:pt idx="6355">
                        <c:v>-16399.09</c:v>
                      </c:pt>
                      <c:pt idx="6356">
                        <c:v>-15424.01</c:v>
                      </c:pt>
                      <c:pt idx="6357">
                        <c:v>-15881.26</c:v>
                      </c:pt>
                      <c:pt idx="6358">
                        <c:v>-15576.3</c:v>
                      </c:pt>
                      <c:pt idx="6359">
                        <c:v>-11950.5</c:v>
                      </c:pt>
                      <c:pt idx="6360">
                        <c:v>-12338.93</c:v>
                      </c:pt>
                      <c:pt idx="6361">
                        <c:v>-12410.05</c:v>
                      </c:pt>
                      <c:pt idx="6362">
                        <c:v>-13589.64</c:v>
                      </c:pt>
                      <c:pt idx="6363">
                        <c:v>-12333.07</c:v>
                      </c:pt>
                      <c:pt idx="6364">
                        <c:v>-11854.84</c:v>
                      </c:pt>
                      <c:pt idx="6365">
                        <c:v>-13120.15</c:v>
                      </c:pt>
                      <c:pt idx="6366">
                        <c:v>-14128.24</c:v>
                      </c:pt>
                      <c:pt idx="6367">
                        <c:v>-12425.47</c:v>
                      </c:pt>
                      <c:pt idx="6368">
                        <c:v>-15317.49</c:v>
                      </c:pt>
                      <c:pt idx="6369">
                        <c:v>-17315.95</c:v>
                      </c:pt>
                      <c:pt idx="6370">
                        <c:v>-19117.11</c:v>
                      </c:pt>
                      <c:pt idx="6371">
                        <c:v>-16920.509999999998</c:v>
                      </c:pt>
                      <c:pt idx="6372">
                        <c:v>-14763.18</c:v>
                      </c:pt>
                      <c:pt idx="6373">
                        <c:v>-14546.42</c:v>
                      </c:pt>
                      <c:pt idx="6374">
                        <c:v>-14745.7</c:v>
                      </c:pt>
                      <c:pt idx="6375">
                        <c:v>-12882.89</c:v>
                      </c:pt>
                      <c:pt idx="6376">
                        <c:v>-16910.59</c:v>
                      </c:pt>
                      <c:pt idx="6377">
                        <c:v>-20354.400000000001</c:v>
                      </c:pt>
                      <c:pt idx="6378">
                        <c:v>-23653.13</c:v>
                      </c:pt>
                      <c:pt idx="6379">
                        <c:v>-22329.5</c:v>
                      </c:pt>
                      <c:pt idx="6380">
                        <c:v>-20664.240000000002</c:v>
                      </c:pt>
                      <c:pt idx="6381">
                        <c:v>-20570.57</c:v>
                      </c:pt>
                      <c:pt idx="6382">
                        <c:v>-20228.62</c:v>
                      </c:pt>
                      <c:pt idx="6383">
                        <c:v>-16948.97</c:v>
                      </c:pt>
                      <c:pt idx="6384">
                        <c:v>-19430.77</c:v>
                      </c:pt>
                      <c:pt idx="6385">
                        <c:v>-21399.03</c:v>
                      </c:pt>
                      <c:pt idx="6386">
                        <c:v>-23869.49</c:v>
                      </c:pt>
                      <c:pt idx="6387">
                        <c:v>-22323.98</c:v>
                      </c:pt>
                      <c:pt idx="6388">
                        <c:v>-21101.29</c:v>
                      </c:pt>
                      <c:pt idx="6389">
                        <c:v>-21801.93</c:v>
                      </c:pt>
                      <c:pt idx="6390">
                        <c:v>-22097.65</c:v>
                      </c:pt>
                      <c:pt idx="6391">
                        <c:v>-18909.28</c:v>
                      </c:pt>
                      <c:pt idx="6392">
                        <c:v>-21102.3</c:v>
                      </c:pt>
                      <c:pt idx="6393">
                        <c:v>-22342.3</c:v>
                      </c:pt>
                      <c:pt idx="6394">
                        <c:v>-23847.18</c:v>
                      </c:pt>
                      <c:pt idx="6395">
                        <c:v>-21141.02</c:v>
                      </c:pt>
                      <c:pt idx="6396">
                        <c:v>-18848.59</c:v>
                      </c:pt>
                      <c:pt idx="6397">
                        <c:v>-18806.86</c:v>
                      </c:pt>
                      <c:pt idx="6398">
                        <c:v>-18808.02</c:v>
                      </c:pt>
                      <c:pt idx="6399">
                        <c:v>-15772.22</c:v>
                      </c:pt>
                      <c:pt idx="6400">
                        <c:v>-17991.03</c:v>
                      </c:pt>
                      <c:pt idx="6401">
                        <c:v>-19479.509999999998</c:v>
                      </c:pt>
                      <c:pt idx="6402">
                        <c:v>-21383.53</c:v>
                      </c:pt>
                      <c:pt idx="6403">
                        <c:v>-19318.41</c:v>
                      </c:pt>
                      <c:pt idx="6404">
                        <c:v>-17419.939999999999</c:v>
                      </c:pt>
                      <c:pt idx="6405">
                        <c:v>-17265.669999999998</c:v>
                      </c:pt>
                      <c:pt idx="6406">
                        <c:v>-16817.57</c:v>
                      </c:pt>
                      <c:pt idx="6407">
                        <c:v>-13392.6</c:v>
                      </c:pt>
                      <c:pt idx="6408">
                        <c:v>-15189.88</c:v>
                      </c:pt>
                      <c:pt idx="6409">
                        <c:v>-16583.11</c:v>
                      </c:pt>
                      <c:pt idx="6410">
                        <c:v>-18634.11</c:v>
                      </c:pt>
                      <c:pt idx="6411">
                        <c:v>-17069.11</c:v>
                      </c:pt>
                      <c:pt idx="6412">
                        <c:v>-15803.26</c:v>
                      </c:pt>
                      <c:pt idx="6413">
                        <c:v>-16307.11</c:v>
                      </c:pt>
                      <c:pt idx="6414">
                        <c:v>-16538.55</c:v>
                      </c:pt>
                      <c:pt idx="6415">
                        <c:v>-13786.62</c:v>
                      </c:pt>
                      <c:pt idx="6416">
                        <c:v>-16484.47</c:v>
                      </c:pt>
                      <c:pt idx="6417">
                        <c:v>-18466.46</c:v>
                      </c:pt>
                      <c:pt idx="6418">
                        <c:v>-20647.2</c:v>
                      </c:pt>
                      <c:pt idx="6419">
                        <c:v>-18660.990000000002</c:v>
                      </c:pt>
                      <c:pt idx="6420">
                        <c:v>-16925.37</c:v>
                      </c:pt>
                      <c:pt idx="6421">
                        <c:v>-17298.849999999999</c:v>
                      </c:pt>
                      <c:pt idx="6422">
                        <c:v>-17765.43</c:v>
                      </c:pt>
                      <c:pt idx="6423">
                        <c:v>-15392.71</c:v>
                      </c:pt>
                      <c:pt idx="6424">
                        <c:v>-17352.419999999998</c:v>
                      </c:pt>
                      <c:pt idx="6425">
                        <c:v>-18632.11</c:v>
                      </c:pt>
                      <c:pt idx="6426">
                        <c:v>-20526.63</c:v>
                      </c:pt>
                      <c:pt idx="6427">
                        <c:v>-19299.46</c:v>
                      </c:pt>
                      <c:pt idx="6428">
                        <c:v>-18369.189999999999</c:v>
                      </c:pt>
                      <c:pt idx="6429">
                        <c:v>-18803.87</c:v>
                      </c:pt>
                      <c:pt idx="6430">
                        <c:v>-18631.830000000002</c:v>
                      </c:pt>
                      <c:pt idx="6431">
                        <c:v>-15524.83</c:v>
                      </c:pt>
                      <c:pt idx="6432">
                        <c:v>-14335.76</c:v>
                      </c:pt>
                      <c:pt idx="6433">
                        <c:v>-12873.14</c:v>
                      </c:pt>
                      <c:pt idx="6434">
                        <c:v>-12764.93</c:v>
                      </c:pt>
                      <c:pt idx="6435">
                        <c:v>-11744.1</c:v>
                      </c:pt>
                      <c:pt idx="6436">
                        <c:v>-11398.08</c:v>
                      </c:pt>
                      <c:pt idx="6437">
                        <c:v>-11751.3</c:v>
                      </c:pt>
                      <c:pt idx="6438">
                        <c:v>-11299.54</c:v>
                      </c:pt>
                      <c:pt idx="6439">
                        <c:v>-8705.24</c:v>
                      </c:pt>
                      <c:pt idx="6440">
                        <c:v>-6912.95</c:v>
                      </c:pt>
                      <c:pt idx="6441">
                        <c:v>-4878.1499999999996</c:v>
                      </c:pt>
                      <c:pt idx="6442">
                        <c:v>-3586.26</c:v>
                      </c:pt>
                      <c:pt idx="6443">
                        <c:v>-1784.71</c:v>
                      </c:pt>
                      <c:pt idx="6444">
                        <c:v>-487.61</c:v>
                      </c:pt>
                      <c:pt idx="6445">
                        <c:v>65</c:v>
                      </c:pt>
                      <c:pt idx="6446">
                        <c:v>516.52</c:v>
                      </c:pt>
                      <c:pt idx="6447">
                        <c:v>1590.87</c:v>
                      </c:pt>
                      <c:pt idx="6448">
                        <c:v>1980.88</c:v>
                      </c:pt>
                      <c:pt idx="6449">
                        <c:v>2394.39</c:v>
                      </c:pt>
                      <c:pt idx="6450">
                        <c:v>2484.06</c:v>
                      </c:pt>
                      <c:pt idx="6451">
                        <c:v>2961.7</c:v>
                      </c:pt>
                      <c:pt idx="6452">
                        <c:v>3342.46</c:v>
                      </c:pt>
                      <c:pt idx="6453">
                        <c:v>3462.14</c:v>
                      </c:pt>
                      <c:pt idx="6454">
                        <c:v>3540.39</c:v>
                      </c:pt>
                      <c:pt idx="6455">
                        <c:v>3813.24</c:v>
                      </c:pt>
                      <c:pt idx="6456">
                        <c:v>4423.4799999999996</c:v>
                      </c:pt>
                      <c:pt idx="6457">
                        <c:v>4723.76</c:v>
                      </c:pt>
                      <c:pt idx="6458">
                        <c:v>4322.76</c:v>
                      </c:pt>
                      <c:pt idx="6459">
                        <c:v>3120.08</c:v>
                      </c:pt>
                      <c:pt idx="6460">
                        <c:v>1676.87</c:v>
                      </c:pt>
                      <c:pt idx="6461">
                        <c:v>533.85</c:v>
                      </c:pt>
                      <c:pt idx="6462">
                        <c:v>-157.91999999999999</c:v>
                      </c:pt>
                      <c:pt idx="6463">
                        <c:v>-584.39</c:v>
                      </c:pt>
                      <c:pt idx="6464">
                        <c:v>2276.75</c:v>
                      </c:pt>
                      <c:pt idx="6465">
                        <c:v>4947.55</c:v>
                      </c:pt>
                      <c:pt idx="6466">
                        <c:v>6651.31</c:v>
                      </c:pt>
                      <c:pt idx="6467">
                        <c:v>5478.75</c:v>
                      </c:pt>
                      <c:pt idx="6468">
                        <c:v>3756.81</c:v>
                      </c:pt>
                      <c:pt idx="6469">
                        <c:v>3038.8</c:v>
                      </c:pt>
                      <c:pt idx="6470">
                        <c:v>2939.41</c:v>
                      </c:pt>
                      <c:pt idx="6471">
                        <c:v>2192.41</c:v>
                      </c:pt>
                      <c:pt idx="6472">
                        <c:v>6783.77</c:v>
                      </c:pt>
                      <c:pt idx="6473">
                        <c:v>11037.47</c:v>
                      </c:pt>
                      <c:pt idx="6474">
                        <c:v>14704.65</c:v>
                      </c:pt>
                      <c:pt idx="6475">
                        <c:v>14362.11</c:v>
                      </c:pt>
                      <c:pt idx="6476">
                        <c:v>13766.09</c:v>
                      </c:pt>
                      <c:pt idx="6477">
                        <c:v>14765.86</c:v>
                      </c:pt>
                      <c:pt idx="6478">
                        <c:v>15897.49</c:v>
                      </c:pt>
                      <c:pt idx="6479">
                        <c:v>14714.88</c:v>
                      </c:pt>
                      <c:pt idx="6480">
                        <c:v>19638.21</c:v>
                      </c:pt>
                      <c:pt idx="6481">
                        <c:v>23730.58</c:v>
                      </c:pt>
                      <c:pt idx="6482">
                        <c:v>27489.09</c:v>
                      </c:pt>
                      <c:pt idx="6483">
                        <c:v>26410.15</c:v>
                      </c:pt>
                      <c:pt idx="6484">
                        <c:v>25295.11</c:v>
                      </c:pt>
                      <c:pt idx="6485">
                        <c:v>26234.240000000002</c:v>
                      </c:pt>
                      <c:pt idx="6486">
                        <c:v>27076.19</c:v>
                      </c:pt>
                      <c:pt idx="6487">
                        <c:v>24610.05</c:v>
                      </c:pt>
                      <c:pt idx="6488">
                        <c:v>28226.1</c:v>
                      </c:pt>
                      <c:pt idx="6489">
                        <c:v>30760.01</c:v>
                      </c:pt>
                      <c:pt idx="6490">
                        <c:v>33273.26</c:v>
                      </c:pt>
                      <c:pt idx="6491">
                        <c:v>30835.56</c:v>
                      </c:pt>
                      <c:pt idx="6492">
                        <c:v>28446.560000000001</c:v>
                      </c:pt>
                      <c:pt idx="6493">
                        <c:v>28102.01</c:v>
                      </c:pt>
                      <c:pt idx="6494">
                        <c:v>27415.39</c:v>
                      </c:pt>
                      <c:pt idx="6495">
                        <c:v>23104.53</c:v>
                      </c:pt>
                      <c:pt idx="6496">
                        <c:v>24906.22</c:v>
                      </c:pt>
                      <c:pt idx="6497">
                        <c:v>25893.8</c:v>
                      </c:pt>
                      <c:pt idx="6498">
                        <c:v>27320.79</c:v>
                      </c:pt>
                      <c:pt idx="6499">
                        <c:v>24135.15</c:v>
                      </c:pt>
                      <c:pt idx="6500">
                        <c:v>21212.84</c:v>
                      </c:pt>
                      <c:pt idx="6501">
                        <c:v>20448.53</c:v>
                      </c:pt>
                      <c:pt idx="6502">
                        <c:v>19438.62</c:v>
                      </c:pt>
                      <c:pt idx="6503">
                        <c:v>14939.9</c:v>
                      </c:pt>
                      <c:pt idx="6504">
                        <c:v>16479.78</c:v>
                      </c:pt>
                      <c:pt idx="6505">
                        <c:v>17378.82</c:v>
                      </c:pt>
                      <c:pt idx="6506">
                        <c:v>18933.98</c:v>
                      </c:pt>
                      <c:pt idx="6507">
                        <c:v>16244.48</c:v>
                      </c:pt>
                      <c:pt idx="6508">
                        <c:v>14049.59</c:v>
                      </c:pt>
                      <c:pt idx="6509">
                        <c:v>14162.87</c:v>
                      </c:pt>
                      <c:pt idx="6510">
                        <c:v>14207.94</c:v>
                      </c:pt>
                      <c:pt idx="6511">
                        <c:v>10986.46</c:v>
                      </c:pt>
                      <c:pt idx="6512">
                        <c:v>11820.06</c:v>
                      </c:pt>
                      <c:pt idx="6513">
                        <c:v>12176.88</c:v>
                      </c:pt>
                      <c:pt idx="6514">
                        <c:v>13777.83</c:v>
                      </c:pt>
                      <c:pt idx="6515">
                        <c:v>12948.63</c:v>
                      </c:pt>
                      <c:pt idx="6516">
                        <c:v>12831.43</c:v>
                      </c:pt>
                      <c:pt idx="6517">
                        <c:v>14156.73</c:v>
                      </c:pt>
                      <c:pt idx="6518">
                        <c:v>14794.98</c:v>
                      </c:pt>
                      <c:pt idx="6519">
                        <c:v>12448.73</c:v>
                      </c:pt>
                      <c:pt idx="6520">
                        <c:v>11669.35</c:v>
                      </c:pt>
                      <c:pt idx="6521">
                        <c:v>10606.6</c:v>
                      </c:pt>
                      <c:pt idx="6522">
                        <c:v>10876.45</c:v>
                      </c:pt>
                      <c:pt idx="6523">
                        <c:v>10383.4</c:v>
                      </c:pt>
                      <c:pt idx="6524">
                        <c:v>10542.23</c:v>
                      </c:pt>
                      <c:pt idx="6525">
                        <c:v>11370.6</c:v>
                      </c:pt>
                      <c:pt idx="6526">
                        <c:v>11535.35</c:v>
                      </c:pt>
                      <c:pt idx="6527">
                        <c:v>9844.6</c:v>
                      </c:pt>
                      <c:pt idx="6528">
                        <c:v>8215.2199999999993</c:v>
                      </c:pt>
                      <c:pt idx="6529">
                        <c:v>6355.29</c:v>
                      </c:pt>
                      <c:pt idx="6530">
                        <c:v>5232.51</c:v>
                      </c:pt>
                      <c:pt idx="6531">
                        <c:v>4068.17</c:v>
                      </c:pt>
                      <c:pt idx="6532">
                        <c:v>3246.66</c:v>
                      </c:pt>
                      <c:pt idx="6533">
                        <c:v>2665.05</c:v>
                      </c:pt>
                      <c:pt idx="6534">
                        <c:v>1886.44</c:v>
                      </c:pt>
                      <c:pt idx="6535">
                        <c:v>617.79</c:v>
                      </c:pt>
                      <c:pt idx="6536">
                        <c:v>-2304.86</c:v>
                      </c:pt>
                      <c:pt idx="6537">
                        <c:v>-5023.8999999999996</c:v>
                      </c:pt>
                      <c:pt idx="6538">
                        <c:v>-6844.17</c:v>
                      </c:pt>
                      <c:pt idx="6539">
                        <c:v>-7007.19</c:v>
                      </c:pt>
                      <c:pt idx="6540">
                        <c:v>-6801.32</c:v>
                      </c:pt>
                      <c:pt idx="6541">
                        <c:v>-7158.73</c:v>
                      </c:pt>
                      <c:pt idx="6542">
                        <c:v>-7915.83</c:v>
                      </c:pt>
                      <c:pt idx="6543">
                        <c:v>-8306.93</c:v>
                      </c:pt>
                      <c:pt idx="6544">
                        <c:v>-13586.14</c:v>
                      </c:pt>
                      <c:pt idx="6545">
                        <c:v>-18168.62</c:v>
                      </c:pt>
                      <c:pt idx="6546">
                        <c:v>-21260.65</c:v>
                      </c:pt>
                      <c:pt idx="6547">
                        <c:v>-19757.259999999998</c:v>
                      </c:pt>
                      <c:pt idx="6548">
                        <c:v>-17493.59</c:v>
                      </c:pt>
                      <c:pt idx="6549">
                        <c:v>-16784.41</c:v>
                      </c:pt>
                      <c:pt idx="6550">
                        <c:v>-16714.66</c:v>
                      </c:pt>
                      <c:pt idx="6551">
                        <c:v>-15074.52</c:v>
                      </c:pt>
                      <c:pt idx="6552">
                        <c:v>-20070.34</c:v>
                      </c:pt>
                      <c:pt idx="6553">
                        <c:v>-24307.41</c:v>
                      </c:pt>
                      <c:pt idx="6554">
                        <c:v>-27913.24</c:v>
                      </c:pt>
                      <c:pt idx="6555">
                        <c:v>-26282.1</c:v>
                      </c:pt>
                      <c:pt idx="6556">
                        <c:v>-24316.98</c:v>
                      </c:pt>
                      <c:pt idx="6557">
                        <c:v>-24242.13</c:v>
                      </c:pt>
                      <c:pt idx="6558">
                        <c:v>-23979.759999999998</c:v>
                      </c:pt>
                      <c:pt idx="6559">
                        <c:v>-20376.900000000001</c:v>
                      </c:pt>
                      <c:pt idx="6560">
                        <c:v>-23073.53</c:v>
                      </c:pt>
                      <c:pt idx="6561">
                        <c:v>-24986.53</c:v>
                      </c:pt>
                      <c:pt idx="6562">
                        <c:v>-27333.54</c:v>
                      </c:pt>
                      <c:pt idx="6563">
                        <c:v>-25158.720000000001</c:v>
                      </c:pt>
                      <c:pt idx="6564">
                        <c:v>-23415.79</c:v>
                      </c:pt>
                      <c:pt idx="6565">
                        <c:v>-23915.040000000001</c:v>
                      </c:pt>
                      <c:pt idx="6566">
                        <c:v>-24019.5</c:v>
                      </c:pt>
                      <c:pt idx="6567">
                        <c:v>-20262.03</c:v>
                      </c:pt>
                      <c:pt idx="6568">
                        <c:v>-22947.49</c:v>
                      </c:pt>
                      <c:pt idx="6569">
                        <c:v>-24620.76</c:v>
                      </c:pt>
                      <c:pt idx="6570">
                        <c:v>-26536.51</c:v>
                      </c:pt>
                      <c:pt idx="6571">
                        <c:v>-23411.18</c:v>
                      </c:pt>
                      <c:pt idx="6572">
                        <c:v>-20635.36</c:v>
                      </c:pt>
                      <c:pt idx="6573">
                        <c:v>-20437.419999999998</c:v>
                      </c:pt>
                      <c:pt idx="6574">
                        <c:v>-20343.91</c:v>
                      </c:pt>
                      <c:pt idx="6575">
                        <c:v>-16818.02</c:v>
                      </c:pt>
                      <c:pt idx="6576">
                        <c:v>-19077.16</c:v>
                      </c:pt>
                      <c:pt idx="6577">
                        <c:v>-20611.18</c:v>
                      </c:pt>
                      <c:pt idx="6578">
                        <c:v>-22868.36</c:v>
                      </c:pt>
                      <c:pt idx="6579">
                        <c:v>-20995.09</c:v>
                      </c:pt>
                      <c:pt idx="6580">
                        <c:v>-19433.560000000001</c:v>
                      </c:pt>
                      <c:pt idx="6581">
                        <c:v>-19718.23</c:v>
                      </c:pt>
                      <c:pt idx="6582">
                        <c:v>-19454.38</c:v>
                      </c:pt>
                      <c:pt idx="6583">
                        <c:v>-15673.95</c:v>
                      </c:pt>
                      <c:pt idx="6584">
                        <c:v>-15122.9</c:v>
                      </c:pt>
                      <c:pt idx="6585">
                        <c:v>-14269.61</c:v>
                      </c:pt>
                      <c:pt idx="6586">
                        <c:v>-15004.03</c:v>
                      </c:pt>
                      <c:pt idx="6587">
                        <c:v>-14064.45</c:v>
                      </c:pt>
                      <c:pt idx="6588">
                        <c:v>-13939.37</c:v>
                      </c:pt>
                      <c:pt idx="6589">
                        <c:v>-14948.82</c:v>
                      </c:pt>
                      <c:pt idx="6590">
                        <c:v>-15055.14</c:v>
                      </c:pt>
                      <c:pt idx="6591">
                        <c:v>-12254.35</c:v>
                      </c:pt>
                      <c:pt idx="6592">
                        <c:v>-11153.66</c:v>
                      </c:pt>
                      <c:pt idx="6593">
                        <c:v>-9624.27</c:v>
                      </c:pt>
                      <c:pt idx="6594">
                        <c:v>-8975.2999999999993</c:v>
                      </c:pt>
                      <c:pt idx="6595">
                        <c:v>-7130.95</c:v>
                      </c:pt>
                      <c:pt idx="6596">
                        <c:v>-5895.12</c:v>
                      </c:pt>
                      <c:pt idx="6597">
                        <c:v>-5757.36</c:v>
                      </c:pt>
                      <c:pt idx="6598">
                        <c:v>-5612.59</c:v>
                      </c:pt>
                      <c:pt idx="6599">
                        <c:v>-4166.03</c:v>
                      </c:pt>
                      <c:pt idx="6600">
                        <c:v>-4024.54</c:v>
                      </c:pt>
                      <c:pt idx="6601">
                        <c:v>-3656.3</c:v>
                      </c:pt>
                      <c:pt idx="6602">
                        <c:v>-3683.51</c:v>
                      </c:pt>
                      <c:pt idx="6603">
                        <c:v>-2733.24</c:v>
                      </c:pt>
                      <c:pt idx="6604">
                        <c:v>-1879.61</c:v>
                      </c:pt>
                      <c:pt idx="6605">
                        <c:v>-1478.29</c:v>
                      </c:pt>
                      <c:pt idx="6606">
                        <c:v>-992.72</c:v>
                      </c:pt>
                      <c:pt idx="6607">
                        <c:v>186.59</c:v>
                      </c:pt>
                      <c:pt idx="6608">
                        <c:v>1796.9</c:v>
                      </c:pt>
                      <c:pt idx="6609">
                        <c:v>3099.32</c:v>
                      </c:pt>
                      <c:pt idx="6610">
                        <c:v>3321.73</c:v>
                      </c:pt>
                      <c:pt idx="6611">
                        <c:v>2504.85</c:v>
                      </c:pt>
                      <c:pt idx="6612">
                        <c:v>1276.1199999999999</c:v>
                      </c:pt>
                      <c:pt idx="6613">
                        <c:v>394.88</c:v>
                      </c:pt>
                      <c:pt idx="6614">
                        <c:v>201.62</c:v>
                      </c:pt>
                      <c:pt idx="6615">
                        <c:v>526.45000000000005</c:v>
                      </c:pt>
                      <c:pt idx="6616">
                        <c:v>3527</c:v>
                      </c:pt>
                      <c:pt idx="6617">
                        <c:v>6313.67</c:v>
                      </c:pt>
                      <c:pt idx="6618">
                        <c:v>8207.7000000000007</c:v>
                      </c:pt>
                      <c:pt idx="6619">
                        <c:v>7726.09</c:v>
                      </c:pt>
                      <c:pt idx="6620">
                        <c:v>6668.22</c:v>
                      </c:pt>
                      <c:pt idx="6621">
                        <c:v>6185.48</c:v>
                      </c:pt>
                      <c:pt idx="6622">
                        <c:v>5926.26</c:v>
                      </c:pt>
                      <c:pt idx="6623">
                        <c:v>4930.99</c:v>
                      </c:pt>
                      <c:pt idx="6624">
                        <c:v>6631.38</c:v>
                      </c:pt>
                      <c:pt idx="6625">
                        <c:v>8205.39</c:v>
                      </c:pt>
                      <c:pt idx="6626">
                        <c:v>9932.73</c:v>
                      </c:pt>
                      <c:pt idx="6627">
                        <c:v>9964.76</c:v>
                      </c:pt>
                      <c:pt idx="6628">
                        <c:v>10120.25</c:v>
                      </c:pt>
                      <c:pt idx="6629">
                        <c:v>10999.13</c:v>
                      </c:pt>
                      <c:pt idx="6630">
                        <c:v>11501.67</c:v>
                      </c:pt>
                      <c:pt idx="6631">
                        <c:v>10257.93</c:v>
                      </c:pt>
                      <c:pt idx="6632">
                        <c:v>12171.76</c:v>
                      </c:pt>
                      <c:pt idx="6633">
                        <c:v>13513.94</c:v>
                      </c:pt>
                      <c:pt idx="6634">
                        <c:v>14648.31</c:v>
                      </c:pt>
                      <c:pt idx="6635">
                        <c:v>13101.54</c:v>
                      </c:pt>
                      <c:pt idx="6636">
                        <c:v>11671.46</c:v>
                      </c:pt>
                      <c:pt idx="6637">
                        <c:v>11669.86</c:v>
                      </c:pt>
                      <c:pt idx="6638">
                        <c:v>11976.93</c:v>
                      </c:pt>
                      <c:pt idx="6639">
                        <c:v>10752.22</c:v>
                      </c:pt>
                      <c:pt idx="6640">
                        <c:v>15444.66</c:v>
                      </c:pt>
                      <c:pt idx="6641">
                        <c:v>19329.18</c:v>
                      </c:pt>
                      <c:pt idx="6642">
                        <c:v>22216.85</c:v>
                      </c:pt>
                      <c:pt idx="6643">
                        <c:v>19904.37</c:v>
                      </c:pt>
                      <c:pt idx="6644">
                        <c:v>17058.28</c:v>
                      </c:pt>
                      <c:pt idx="6645">
                        <c:v>16205.28</c:v>
                      </c:pt>
                      <c:pt idx="6646">
                        <c:v>15926.11</c:v>
                      </c:pt>
                      <c:pt idx="6647">
                        <c:v>13480.98</c:v>
                      </c:pt>
                      <c:pt idx="6648">
                        <c:v>18144.55</c:v>
                      </c:pt>
                      <c:pt idx="6649">
                        <c:v>22208.26</c:v>
                      </c:pt>
                      <c:pt idx="6650">
                        <c:v>26200.7</c:v>
                      </c:pt>
                      <c:pt idx="6651">
                        <c:v>24983.16</c:v>
                      </c:pt>
                      <c:pt idx="6652">
                        <c:v>23637.77</c:v>
                      </c:pt>
                      <c:pt idx="6653">
                        <c:v>24283.05</c:v>
                      </c:pt>
                      <c:pt idx="6654">
                        <c:v>24519.88</c:v>
                      </c:pt>
                      <c:pt idx="6655">
                        <c:v>20971.3</c:v>
                      </c:pt>
                      <c:pt idx="6656">
                        <c:v>22779.43</c:v>
                      </c:pt>
                      <c:pt idx="6657">
                        <c:v>23850.2</c:v>
                      </c:pt>
                      <c:pt idx="6658">
                        <c:v>25874.02</c:v>
                      </c:pt>
                      <c:pt idx="6659">
                        <c:v>24303.15</c:v>
                      </c:pt>
                      <c:pt idx="6660">
                        <c:v>23447.95</c:v>
                      </c:pt>
                      <c:pt idx="6661">
                        <c:v>24572.19</c:v>
                      </c:pt>
                      <c:pt idx="6662">
                        <c:v>25002.48</c:v>
                      </c:pt>
                      <c:pt idx="6663">
                        <c:v>21557.31</c:v>
                      </c:pt>
                      <c:pt idx="6664">
                        <c:v>21451.82</c:v>
                      </c:pt>
                      <c:pt idx="6665">
                        <c:v>20474.259999999998</c:v>
                      </c:pt>
                      <c:pt idx="6666">
                        <c:v>20413.509999999998</c:v>
                      </c:pt>
                      <c:pt idx="6667">
                        <c:v>17816.96</c:v>
                      </c:pt>
                      <c:pt idx="6668">
                        <c:v>15873.66</c:v>
                      </c:pt>
                      <c:pt idx="6669">
                        <c:v>15481.68</c:v>
                      </c:pt>
                      <c:pt idx="6670">
                        <c:v>14732.35</c:v>
                      </c:pt>
                      <c:pt idx="6671">
                        <c:v>11428.56</c:v>
                      </c:pt>
                      <c:pt idx="6672">
                        <c:v>9759.76</c:v>
                      </c:pt>
                      <c:pt idx="6673">
                        <c:v>7854.21</c:v>
                      </c:pt>
                      <c:pt idx="6674">
                        <c:v>7139.12</c:v>
                      </c:pt>
                      <c:pt idx="6675">
                        <c:v>5577.58</c:v>
                      </c:pt>
                      <c:pt idx="6676">
                        <c:v>4504.5</c:v>
                      </c:pt>
                      <c:pt idx="6677">
                        <c:v>4010.14</c:v>
                      </c:pt>
                      <c:pt idx="6678">
                        <c:v>2980.45</c:v>
                      </c:pt>
                      <c:pt idx="6679">
                        <c:v>462.65</c:v>
                      </c:pt>
                      <c:pt idx="6680">
                        <c:v>-2700.09</c:v>
                      </c:pt>
                      <c:pt idx="6681">
                        <c:v>-5547.07</c:v>
                      </c:pt>
                      <c:pt idx="6682">
                        <c:v>-6891.77</c:v>
                      </c:pt>
                      <c:pt idx="6683">
                        <c:v>-6893.35</c:v>
                      </c:pt>
                      <c:pt idx="6684">
                        <c:v>-6144.67</c:v>
                      </c:pt>
                      <c:pt idx="6685">
                        <c:v>-5465.02</c:v>
                      </c:pt>
                      <c:pt idx="6686">
                        <c:v>-5279.52</c:v>
                      </c:pt>
                      <c:pt idx="6687">
                        <c:v>-5477.95</c:v>
                      </c:pt>
                      <c:pt idx="6688">
                        <c:v>-7896.85</c:v>
                      </c:pt>
                      <c:pt idx="6689">
                        <c:v>-10079.1</c:v>
                      </c:pt>
                      <c:pt idx="6690">
                        <c:v>-11511.8</c:v>
                      </c:pt>
                      <c:pt idx="6691">
                        <c:v>-10978.97</c:v>
                      </c:pt>
                      <c:pt idx="6692">
                        <c:v>-9990.9</c:v>
                      </c:pt>
                      <c:pt idx="6693">
                        <c:v>-9409.7099999999991</c:v>
                      </c:pt>
                      <c:pt idx="6694">
                        <c:v>-8790.91</c:v>
                      </c:pt>
                      <c:pt idx="6695">
                        <c:v>-7244.51</c:v>
                      </c:pt>
                      <c:pt idx="6696">
                        <c:v>-8511.2800000000007</c:v>
                      </c:pt>
                      <c:pt idx="6697">
                        <c:v>-9491.61</c:v>
                      </c:pt>
                      <c:pt idx="6698">
                        <c:v>-10350.290000000001</c:v>
                      </c:pt>
                      <c:pt idx="6699">
                        <c:v>-9140.6</c:v>
                      </c:pt>
                      <c:pt idx="6700">
                        <c:v>-8042.01</c:v>
                      </c:pt>
                      <c:pt idx="6701">
                        <c:v>-8002.54</c:v>
                      </c:pt>
                      <c:pt idx="6702">
                        <c:v>-8024.25</c:v>
                      </c:pt>
                      <c:pt idx="6703">
                        <c:v>-6606.61</c:v>
                      </c:pt>
                      <c:pt idx="6704">
                        <c:v>-9077.32</c:v>
                      </c:pt>
                      <c:pt idx="6705">
                        <c:v>-10996.19</c:v>
                      </c:pt>
                      <c:pt idx="6706">
                        <c:v>-12582.04</c:v>
                      </c:pt>
                      <c:pt idx="6707">
                        <c:v>-10999.83</c:v>
                      </c:pt>
                      <c:pt idx="6708">
                        <c:v>-9423.64</c:v>
                      </c:pt>
                      <c:pt idx="6709">
                        <c:v>-9391.19</c:v>
                      </c:pt>
                      <c:pt idx="6710">
                        <c:v>-9711.01</c:v>
                      </c:pt>
                      <c:pt idx="6711">
                        <c:v>-8389.09</c:v>
                      </c:pt>
                      <c:pt idx="6712">
                        <c:v>-12562.47</c:v>
                      </c:pt>
                      <c:pt idx="6713">
                        <c:v>-16171.04</c:v>
                      </c:pt>
                      <c:pt idx="6714">
                        <c:v>-19398.66</c:v>
                      </c:pt>
                      <c:pt idx="6715">
                        <c:v>-18267.009999999998</c:v>
                      </c:pt>
                      <c:pt idx="6716">
                        <c:v>-16881.68</c:v>
                      </c:pt>
                      <c:pt idx="6717">
                        <c:v>-17195.849999999999</c:v>
                      </c:pt>
                      <c:pt idx="6718">
                        <c:v>-17592.73</c:v>
                      </c:pt>
                      <c:pt idx="6719">
                        <c:v>-15481.74</c:v>
                      </c:pt>
                      <c:pt idx="6720">
                        <c:v>-19850.59</c:v>
                      </c:pt>
                      <c:pt idx="6721">
                        <c:v>-23521.89</c:v>
                      </c:pt>
                      <c:pt idx="6722">
                        <c:v>-27063.32</c:v>
                      </c:pt>
                      <c:pt idx="6723">
                        <c:v>-25629.11</c:v>
                      </c:pt>
                      <c:pt idx="6724">
                        <c:v>-24133.81</c:v>
                      </c:pt>
                      <c:pt idx="6725">
                        <c:v>-24704.11</c:v>
                      </c:pt>
                      <c:pt idx="6726">
                        <c:v>-25116.07</c:v>
                      </c:pt>
                      <c:pt idx="6727">
                        <c:v>-22094.83</c:v>
                      </c:pt>
                      <c:pt idx="6728">
                        <c:v>-25574.959999999999</c:v>
                      </c:pt>
                      <c:pt idx="6729">
                        <c:v>-28064.76</c:v>
                      </c:pt>
                      <c:pt idx="6730">
                        <c:v>-30669.13</c:v>
                      </c:pt>
                      <c:pt idx="6731">
                        <c:v>-28212</c:v>
                      </c:pt>
                      <c:pt idx="6732">
                        <c:v>-25958.400000000001</c:v>
                      </c:pt>
                      <c:pt idx="6733">
                        <c:v>-26015.15</c:v>
                      </c:pt>
                      <c:pt idx="6734">
                        <c:v>-25849.03</c:v>
                      </c:pt>
                      <c:pt idx="6735">
                        <c:v>-21942.25</c:v>
                      </c:pt>
                      <c:pt idx="6736">
                        <c:v>-24065.439999999999</c:v>
                      </c:pt>
                      <c:pt idx="6737">
                        <c:v>-25294.7</c:v>
                      </c:pt>
                      <c:pt idx="6738">
                        <c:v>-27051.439999999999</c:v>
                      </c:pt>
                      <c:pt idx="6739">
                        <c:v>-24289.99</c:v>
                      </c:pt>
                      <c:pt idx="6740">
                        <c:v>-21880.84</c:v>
                      </c:pt>
                      <c:pt idx="6741">
                        <c:v>-21622.98</c:v>
                      </c:pt>
                      <c:pt idx="6742">
                        <c:v>-21019.35</c:v>
                      </c:pt>
                      <c:pt idx="6743">
                        <c:v>-16809.8</c:v>
                      </c:pt>
                      <c:pt idx="6744">
                        <c:v>-17258.689999999999</c:v>
                      </c:pt>
                      <c:pt idx="6745">
                        <c:v>-17153.47</c:v>
                      </c:pt>
                      <c:pt idx="6746">
                        <c:v>-18156.04</c:v>
                      </c:pt>
                      <c:pt idx="6747">
                        <c:v>-16107.13</c:v>
                      </c:pt>
                      <c:pt idx="6748">
                        <c:v>-14684.07</c:v>
                      </c:pt>
                      <c:pt idx="6749">
                        <c:v>-14964.2</c:v>
                      </c:pt>
                      <c:pt idx="6750">
                        <c:v>-14716.55</c:v>
                      </c:pt>
                      <c:pt idx="6751">
                        <c:v>-11342.07</c:v>
                      </c:pt>
                      <c:pt idx="6752">
                        <c:v>-10146.01</c:v>
                      </c:pt>
                      <c:pt idx="6753">
                        <c:v>-8648.9699999999993</c:v>
                      </c:pt>
                      <c:pt idx="6754">
                        <c:v>-8603.6299999999992</c:v>
                      </c:pt>
                      <c:pt idx="6755">
                        <c:v>-7532.9</c:v>
                      </c:pt>
                      <c:pt idx="6756">
                        <c:v>-7280.04</c:v>
                      </c:pt>
                      <c:pt idx="6757">
                        <c:v>-7992.89</c:v>
                      </c:pt>
                      <c:pt idx="6758">
                        <c:v>-8098.15</c:v>
                      </c:pt>
                      <c:pt idx="6759">
                        <c:v>-6126.64</c:v>
                      </c:pt>
                      <c:pt idx="6760">
                        <c:v>-4860.7700000000004</c:v>
                      </c:pt>
                      <c:pt idx="6761">
                        <c:v>-3447.91</c:v>
                      </c:pt>
                      <c:pt idx="6762">
                        <c:v>-2964.66</c:v>
                      </c:pt>
                      <c:pt idx="6763">
                        <c:v>-2178.1999999999998</c:v>
                      </c:pt>
                      <c:pt idx="6764">
                        <c:v>-1860.12</c:v>
                      </c:pt>
                      <c:pt idx="6765">
                        <c:v>-2043.82</c:v>
                      </c:pt>
                      <c:pt idx="6766">
                        <c:v>-2060.12</c:v>
                      </c:pt>
                      <c:pt idx="6767">
                        <c:v>-1303.78</c:v>
                      </c:pt>
                      <c:pt idx="6768">
                        <c:v>-1078.71</c:v>
                      </c:pt>
                      <c:pt idx="6769">
                        <c:v>-821.19</c:v>
                      </c:pt>
                      <c:pt idx="6770">
                        <c:v>-854.83</c:v>
                      </c:pt>
                      <c:pt idx="6771">
                        <c:v>-504.37</c:v>
                      </c:pt>
                      <c:pt idx="6772">
                        <c:v>-196.89</c:v>
                      </c:pt>
                      <c:pt idx="6773">
                        <c:v>-93.56</c:v>
                      </c:pt>
                      <c:pt idx="6774">
                        <c:v>-3.21</c:v>
                      </c:pt>
                      <c:pt idx="6775">
                        <c:v>312.23</c:v>
                      </c:pt>
                      <c:pt idx="6776">
                        <c:v>1293.93</c:v>
                      </c:pt>
                      <c:pt idx="6777">
                        <c:v>2117.1999999999998</c:v>
                      </c:pt>
                      <c:pt idx="6778">
                        <c:v>2360.58</c:v>
                      </c:pt>
                      <c:pt idx="6779">
                        <c:v>1740.31</c:v>
                      </c:pt>
                      <c:pt idx="6780">
                        <c:v>908.09</c:v>
                      </c:pt>
                      <c:pt idx="6781">
                        <c:v>441.01</c:v>
                      </c:pt>
                      <c:pt idx="6782">
                        <c:v>410.21</c:v>
                      </c:pt>
                      <c:pt idx="6783">
                        <c:v>511.22</c:v>
                      </c:pt>
                      <c:pt idx="6784">
                        <c:v>3492.91</c:v>
                      </c:pt>
                      <c:pt idx="6785">
                        <c:v>6220.53</c:v>
                      </c:pt>
                      <c:pt idx="6786">
                        <c:v>8108.36</c:v>
                      </c:pt>
                      <c:pt idx="6787">
                        <c:v>7441.35</c:v>
                      </c:pt>
                      <c:pt idx="6788">
                        <c:v>6302.72</c:v>
                      </c:pt>
                      <c:pt idx="6789">
                        <c:v>6006.09</c:v>
                      </c:pt>
                      <c:pt idx="6790">
                        <c:v>6119.08</c:v>
                      </c:pt>
                      <c:pt idx="6791">
                        <c:v>5479.38</c:v>
                      </c:pt>
                      <c:pt idx="6792">
                        <c:v>8594.8799999999992</c:v>
                      </c:pt>
                      <c:pt idx="6793">
                        <c:v>11400.96</c:v>
                      </c:pt>
                      <c:pt idx="6794">
                        <c:v>13951.72</c:v>
                      </c:pt>
                      <c:pt idx="6795">
                        <c:v>13709.23</c:v>
                      </c:pt>
                      <c:pt idx="6796">
                        <c:v>13333.96</c:v>
                      </c:pt>
                      <c:pt idx="6797">
                        <c:v>13994.03</c:v>
                      </c:pt>
                      <c:pt idx="6798">
                        <c:v>14483.52</c:v>
                      </c:pt>
                      <c:pt idx="6799">
                        <c:v>13018.08</c:v>
                      </c:pt>
                      <c:pt idx="6800">
                        <c:v>14032.73</c:v>
                      </c:pt>
                      <c:pt idx="6801">
                        <c:v>14561.95</c:v>
                      </c:pt>
                      <c:pt idx="6802">
                        <c:v>15550.61</c:v>
                      </c:pt>
                      <c:pt idx="6803">
                        <c:v>14821</c:v>
                      </c:pt>
                      <c:pt idx="6804">
                        <c:v>14462.81</c:v>
                      </c:pt>
                      <c:pt idx="6805">
                        <c:v>14999.29</c:v>
                      </c:pt>
                      <c:pt idx="6806">
                        <c:v>15038.57</c:v>
                      </c:pt>
                      <c:pt idx="6807">
                        <c:v>13017.94</c:v>
                      </c:pt>
                      <c:pt idx="6808">
                        <c:v>12489.2</c:v>
                      </c:pt>
                      <c:pt idx="6809">
                        <c:v>11511.66</c:v>
                      </c:pt>
                      <c:pt idx="6810">
                        <c:v>11006.44</c:v>
                      </c:pt>
                      <c:pt idx="6811">
                        <c:v>9303.32</c:v>
                      </c:pt>
                      <c:pt idx="6812">
                        <c:v>7918.17</c:v>
                      </c:pt>
                      <c:pt idx="6813">
                        <c:v>7278.72</c:v>
                      </c:pt>
                      <c:pt idx="6814">
                        <c:v>6485.98</c:v>
                      </c:pt>
                      <c:pt idx="6815">
                        <c:v>4506.91</c:v>
                      </c:pt>
                      <c:pt idx="6816">
                        <c:v>5351.8</c:v>
                      </c:pt>
                      <c:pt idx="6817">
                        <c:v>5964.73</c:v>
                      </c:pt>
                      <c:pt idx="6818">
                        <c:v>6460.28</c:v>
                      </c:pt>
                      <c:pt idx="6819">
                        <c:v>4663.3999999999996</c:v>
                      </c:pt>
                      <c:pt idx="6820">
                        <c:v>2777.25</c:v>
                      </c:pt>
                      <c:pt idx="6821">
                        <c:v>1989.05</c:v>
                      </c:pt>
                      <c:pt idx="6822">
                        <c:v>1624.08</c:v>
                      </c:pt>
                      <c:pt idx="6823">
                        <c:v>384.94</c:v>
                      </c:pt>
                      <c:pt idx="6824">
                        <c:v>3450.71</c:v>
                      </c:pt>
                      <c:pt idx="6825">
                        <c:v>6298.06</c:v>
                      </c:pt>
                      <c:pt idx="6826">
                        <c:v>8930.86</c:v>
                      </c:pt>
                      <c:pt idx="6827">
                        <c:v>8420.43</c:v>
                      </c:pt>
                      <c:pt idx="6828">
                        <c:v>7788.5</c:v>
                      </c:pt>
                      <c:pt idx="6829">
                        <c:v>8501.57</c:v>
                      </c:pt>
                      <c:pt idx="6830">
                        <c:v>9380.23</c:v>
                      </c:pt>
                      <c:pt idx="6831">
                        <c:v>8489.44</c:v>
                      </c:pt>
                      <c:pt idx="6832">
                        <c:v>11122.51</c:v>
                      </c:pt>
                      <c:pt idx="6833">
                        <c:v>13342.14</c:v>
                      </c:pt>
                      <c:pt idx="6834">
                        <c:v>15930.01</c:v>
                      </c:pt>
                      <c:pt idx="6835">
                        <c:v>16111.78</c:v>
                      </c:pt>
                      <c:pt idx="6836">
                        <c:v>16526.25</c:v>
                      </c:pt>
                      <c:pt idx="6837">
                        <c:v>17995.669999999998</c:v>
                      </c:pt>
                      <c:pt idx="6838">
                        <c:v>18929.2</c:v>
                      </c:pt>
                      <c:pt idx="6839">
                        <c:v>17402.5</c:v>
                      </c:pt>
                      <c:pt idx="6840">
                        <c:v>17878.560000000001</c:v>
                      </c:pt>
                      <c:pt idx="6841">
                        <c:v>17766.310000000001</c:v>
                      </c:pt>
                      <c:pt idx="6842">
                        <c:v>18177.28</c:v>
                      </c:pt>
                      <c:pt idx="6843">
                        <c:v>16980.93</c:v>
                      </c:pt>
                      <c:pt idx="6844">
                        <c:v>16110.38</c:v>
                      </c:pt>
                      <c:pt idx="6845">
                        <c:v>16048.28</c:v>
                      </c:pt>
                      <c:pt idx="6846">
                        <c:v>15534.81</c:v>
                      </c:pt>
                      <c:pt idx="6847">
                        <c:v>13165.01</c:v>
                      </c:pt>
                      <c:pt idx="6848">
                        <c:v>12973.81</c:v>
                      </c:pt>
                      <c:pt idx="6849">
                        <c:v>12331.43</c:v>
                      </c:pt>
                      <c:pt idx="6850">
                        <c:v>11812.49</c:v>
                      </c:pt>
                      <c:pt idx="6851">
                        <c:v>9376.42</c:v>
                      </c:pt>
                      <c:pt idx="6852">
                        <c:v>7004.68</c:v>
                      </c:pt>
                      <c:pt idx="6853">
                        <c:v>5575.64</c:v>
                      </c:pt>
                      <c:pt idx="6854">
                        <c:v>4291.87</c:v>
                      </c:pt>
                      <c:pt idx="6855">
                        <c:v>1956.46</c:v>
                      </c:pt>
                      <c:pt idx="6856">
                        <c:v>2107.2399999999998</c:v>
                      </c:pt>
                      <c:pt idx="6857">
                        <c:v>2185.4499999999998</c:v>
                      </c:pt>
                      <c:pt idx="6858">
                        <c:v>2617.52</c:v>
                      </c:pt>
                      <c:pt idx="6859">
                        <c:v>1501.79</c:v>
                      </c:pt>
                      <c:pt idx="6860">
                        <c:v>562.16</c:v>
                      </c:pt>
                      <c:pt idx="6861">
                        <c:v>462.41</c:v>
                      </c:pt>
                      <c:pt idx="6862">
                        <c:v>346.67</c:v>
                      </c:pt>
                      <c:pt idx="6863">
                        <c:v>-912.76</c:v>
                      </c:pt>
                      <c:pt idx="6864">
                        <c:v>-646.98</c:v>
                      </c:pt>
                      <c:pt idx="6865">
                        <c:v>-350.01</c:v>
                      </c:pt>
                      <c:pt idx="6866">
                        <c:v>674.96</c:v>
                      </c:pt>
                      <c:pt idx="6867">
                        <c:v>1122.33</c:v>
                      </c:pt>
                      <c:pt idx="6868">
                        <c:v>2015.01</c:v>
                      </c:pt>
                      <c:pt idx="6869">
                        <c:v>3479.47</c:v>
                      </c:pt>
                      <c:pt idx="6870">
                        <c:v>4645.13</c:v>
                      </c:pt>
                      <c:pt idx="6871">
                        <c:v>4629.97</c:v>
                      </c:pt>
                      <c:pt idx="6872">
                        <c:v>5652.66</c:v>
                      </c:pt>
                      <c:pt idx="6873">
                        <c:v>6394.16</c:v>
                      </c:pt>
                      <c:pt idx="6874">
                        <c:v>7282.73</c:v>
                      </c:pt>
                      <c:pt idx="6875">
                        <c:v>7242.13</c:v>
                      </c:pt>
                      <c:pt idx="6876">
                        <c:v>7305.34</c:v>
                      </c:pt>
                      <c:pt idx="6877">
                        <c:v>7865.52</c:v>
                      </c:pt>
                      <c:pt idx="6878">
                        <c:v>8409.59</c:v>
                      </c:pt>
                      <c:pt idx="6879">
                        <c:v>8225.02</c:v>
                      </c:pt>
                      <c:pt idx="6880">
                        <c:v>9021.56</c:v>
                      </c:pt>
                      <c:pt idx="6881">
                        <c:v>9515.1</c:v>
                      </c:pt>
                      <c:pt idx="6882">
                        <c:v>9929.27</c:v>
                      </c:pt>
                      <c:pt idx="6883">
                        <c:v>9310.5</c:v>
                      </c:pt>
                      <c:pt idx="6884">
                        <c:v>8516.2800000000007</c:v>
                      </c:pt>
                      <c:pt idx="6885">
                        <c:v>7905.19</c:v>
                      </c:pt>
                      <c:pt idx="6886">
                        <c:v>7119.4</c:v>
                      </c:pt>
                      <c:pt idx="6887">
                        <c:v>5680.28</c:v>
                      </c:pt>
                      <c:pt idx="6888">
                        <c:v>4020.28</c:v>
                      </c:pt>
                      <c:pt idx="6889">
                        <c:v>2419.9899999999998</c:v>
                      </c:pt>
                      <c:pt idx="6890">
                        <c:v>1455</c:v>
                      </c:pt>
                      <c:pt idx="6891">
                        <c:v>1011.03</c:v>
                      </c:pt>
                      <c:pt idx="6892">
                        <c:v>857.71</c:v>
                      </c:pt>
                      <c:pt idx="6893">
                        <c:v>555.5</c:v>
                      </c:pt>
                      <c:pt idx="6894">
                        <c:v>-207.16</c:v>
                      </c:pt>
                      <c:pt idx="6895">
                        <c:v>-1421.68</c:v>
                      </c:pt>
                      <c:pt idx="6896">
                        <c:v>-4749.25</c:v>
                      </c:pt>
                      <c:pt idx="6897">
                        <c:v>-7860</c:v>
                      </c:pt>
                      <c:pt idx="6898">
                        <c:v>-10076.92</c:v>
                      </c:pt>
                      <c:pt idx="6899">
                        <c:v>-10218.469999999999</c:v>
                      </c:pt>
                      <c:pt idx="6900">
                        <c:v>-9740.56</c:v>
                      </c:pt>
                      <c:pt idx="6901">
                        <c:v>-9647.01</c:v>
                      </c:pt>
                      <c:pt idx="6902">
                        <c:v>-9724.64</c:v>
                      </c:pt>
                      <c:pt idx="6903">
                        <c:v>-9196.91</c:v>
                      </c:pt>
                      <c:pt idx="6904">
                        <c:v>-11449.94</c:v>
                      </c:pt>
                      <c:pt idx="6905">
                        <c:v>-13373.85</c:v>
                      </c:pt>
                      <c:pt idx="6906">
                        <c:v>-14962.57</c:v>
                      </c:pt>
                      <c:pt idx="6907">
                        <c:v>-14331.74</c:v>
                      </c:pt>
                      <c:pt idx="6908">
                        <c:v>-13536.67</c:v>
                      </c:pt>
                      <c:pt idx="6909">
                        <c:v>-13490.3</c:v>
                      </c:pt>
                      <c:pt idx="6910">
                        <c:v>-13269.2</c:v>
                      </c:pt>
                      <c:pt idx="6911">
                        <c:v>-11489.94</c:v>
                      </c:pt>
                      <c:pt idx="6912">
                        <c:v>-12360.97</c:v>
                      </c:pt>
                      <c:pt idx="6913">
                        <c:v>-12738.21</c:v>
                      </c:pt>
                      <c:pt idx="6914">
                        <c:v>-13158.71</c:v>
                      </c:pt>
                      <c:pt idx="6915">
                        <c:v>-11513.43</c:v>
                      </c:pt>
                      <c:pt idx="6916">
                        <c:v>-10082.84</c:v>
                      </c:pt>
                      <c:pt idx="6917">
                        <c:v>-9749.7800000000007</c:v>
                      </c:pt>
                      <c:pt idx="6918">
                        <c:v>-9386.99</c:v>
                      </c:pt>
                      <c:pt idx="6919">
                        <c:v>-7448.97</c:v>
                      </c:pt>
                      <c:pt idx="6920">
                        <c:v>-8631.58</c:v>
                      </c:pt>
                      <c:pt idx="6921">
                        <c:v>-9393.64</c:v>
                      </c:pt>
                      <c:pt idx="6922">
                        <c:v>-10202.969999999999</c:v>
                      </c:pt>
                      <c:pt idx="6923">
                        <c:v>-8592.6200000000008</c:v>
                      </c:pt>
                      <c:pt idx="6924">
                        <c:v>-7082.11</c:v>
                      </c:pt>
                      <c:pt idx="6925">
                        <c:v>-6771.33</c:v>
                      </c:pt>
                      <c:pt idx="6926">
                        <c:v>-6583.57</c:v>
                      </c:pt>
                      <c:pt idx="6927">
                        <c:v>-4922.62</c:v>
                      </c:pt>
                      <c:pt idx="6928">
                        <c:v>-7077.4</c:v>
                      </c:pt>
                      <c:pt idx="6929">
                        <c:v>-8952.2099999999991</c:v>
                      </c:pt>
                      <c:pt idx="6930">
                        <c:v>-10931.72</c:v>
                      </c:pt>
                      <c:pt idx="6931">
                        <c:v>-10143.540000000001</c:v>
                      </c:pt>
                      <c:pt idx="6932">
                        <c:v>-9378.89</c:v>
                      </c:pt>
                      <c:pt idx="6933">
                        <c:v>-9848.3799999999992</c:v>
                      </c:pt>
                      <c:pt idx="6934">
                        <c:v>-10301.66</c:v>
                      </c:pt>
                      <c:pt idx="6935">
                        <c:v>-8904.91</c:v>
                      </c:pt>
                      <c:pt idx="6936">
                        <c:v>-11654.02</c:v>
                      </c:pt>
                      <c:pt idx="6937">
                        <c:v>-13952.59</c:v>
                      </c:pt>
                      <c:pt idx="6938">
                        <c:v>-16314.08</c:v>
                      </c:pt>
                      <c:pt idx="6939">
                        <c:v>-15553.87</c:v>
                      </c:pt>
                      <c:pt idx="6940">
                        <c:v>-14859.24</c:v>
                      </c:pt>
                      <c:pt idx="6941">
                        <c:v>-15566.39</c:v>
                      </c:pt>
                      <c:pt idx="6942">
                        <c:v>-16184.61</c:v>
                      </c:pt>
                      <c:pt idx="6943">
                        <c:v>-14563.05</c:v>
                      </c:pt>
                      <c:pt idx="6944">
                        <c:v>-15567.45</c:v>
                      </c:pt>
                      <c:pt idx="6945">
                        <c:v>-16016.44</c:v>
                      </c:pt>
                      <c:pt idx="6946">
                        <c:v>-17039.509999999998</c:v>
                      </c:pt>
                      <c:pt idx="6947">
                        <c:v>-16196.43</c:v>
                      </c:pt>
                      <c:pt idx="6948">
                        <c:v>-15683.6</c:v>
                      </c:pt>
                      <c:pt idx="6949">
                        <c:v>-16017.22</c:v>
                      </c:pt>
                      <c:pt idx="6950">
                        <c:v>-15727</c:v>
                      </c:pt>
                      <c:pt idx="6951">
                        <c:v>-13232.98</c:v>
                      </c:pt>
                      <c:pt idx="6952">
                        <c:v>-9928.61</c:v>
                      </c:pt>
                      <c:pt idx="6953">
                        <c:v>-6490.06</c:v>
                      </c:pt>
                      <c:pt idx="6954">
                        <c:v>-4571.7299999999996</c:v>
                      </c:pt>
                      <c:pt idx="6955">
                        <c:v>-3824.3</c:v>
                      </c:pt>
                      <c:pt idx="6956">
                        <c:v>-3867.31</c:v>
                      </c:pt>
                      <c:pt idx="6957">
                        <c:v>-3731.48</c:v>
                      </c:pt>
                      <c:pt idx="6958">
                        <c:v>-2657.64</c:v>
                      </c:pt>
                      <c:pt idx="6959">
                        <c:v>-601.96</c:v>
                      </c:pt>
                      <c:pt idx="6960">
                        <c:v>5737.37</c:v>
                      </c:pt>
                      <c:pt idx="6961">
                        <c:v>11688.46</c:v>
                      </c:pt>
                      <c:pt idx="6962">
                        <c:v>15968.39</c:v>
                      </c:pt>
                      <c:pt idx="6963">
                        <c:v>16341.1</c:v>
                      </c:pt>
                      <c:pt idx="6964">
                        <c:v>15794.71</c:v>
                      </c:pt>
                      <c:pt idx="6965">
                        <c:v>16280.02</c:v>
                      </c:pt>
                      <c:pt idx="6966">
                        <c:v>17201.7</c:v>
                      </c:pt>
                      <c:pt idx="6967">
                        <c:v>16831.53</c:v>
                      </c:pt>
                      <c:pt idx="6968">
                        <c:v>22696.43</c:v>
                      </c:pt>
                      <c:pt idx="6969">
                        <c:v>27705.15</c:v>
                      </c:pt>
                      <c:pt idx="6970">
                        <c:v>31691.48</c:v>
                      </c:pt>
                      <c:pt idx="6971">
                        <c:v>30442.080000000002</c:v>
                      </c:pt>
                      <c:pt idx="6972">
                        <c:v>28729.599999999999</c:v>
                      </c:pt>
                      <c:pt idx="6973">
                        <c:v>28847.55</c:v>
                      </c:pt>
                      <c:pt idx="6974">
                        <c:v>28898.18</c:v>
                      </c:pt>
                      <c:pt idx="6975">
                        <c:v>25788.9</c:v>
                      </c:pt>
                      <c:pt idx="6976">
                        <c:v>30177.4</c:v>
                      </c:pt>
                      <c:pt idx="6977">
                        <c:v>33391.56</c:v>
                      </c:pt>
                      <c:pt idx="6978">
                        <c:v>36114.58</c:v>
                      </c:pt>
                      <c:pt idx="6979">
                        <c:v>32705.56</c:v>
                      </c:pt>
                      <c:pt idx="6980">
                        <c:v>29252.03</c:v>
                      </c:pt>
                      <c:pt idx="6981">
                        <c:v>28453.51</c:v>
                      </c:pt>
                      <c:pt idx="6982">
                        <c:v>27693.02</c:v>
                      </c:pt>
                      <c:pt idx="6983">
                        <c:v>23016.89</c:v>
                      </c:pt>
                      <c:pt idx="6984">
                        <c:v>26901.360000000001</c:v>
                      </c:pt>
                      <c:pt idx="6985">
                        <c:v>29686.19</c:v>
                      </c:pt>
                      <c:pt idx="6986">
                        <c:v>32512.13</c:v>
                      </c:pt>
                      <c:pt idx="6987">
                        <c:v>28779.16</c:v>
                      </c:pt>
                      <c:pt idx="6988">
                        <c:v>25232.13</c:v>
                      </c:pt>
                      <c:pt idx="6989">
                        <c:v>24724.73</c:v>
                      </c:pt>
                      <c:pt idx="6990">
                        <c:v>24213.439999999999</c:v>
                      </c:pt>
                      <c:pt idx="6991">
                        <c:v>19311.439999999999</c:v>
                      </c:pt>
                      <c:pt idx="6992">
                        <c:v>22008.37</c:v>
                      </c:pt>
                      <c:pt idx="6993">
                        <c:v>23900.639999999999</c:v>
                      </c:pt>
                      <c:pt idx="6994">
                        <c:v>26861.919999999998</c:v>
                      </c:pt>
                      <c:pt idx="6995">
                        <c:v>24681.99</c:v>
                      </c:pt>
                      <c:pt idx="6996">
                        <c:v>23154.78</c:v>
                      </c:pt>
                      <c:pt idx="6997">
                        <c:v>24227.32</c:v>
                      </c:pt>
                      <c:pt idx="6998">
                        <c:v>24652.3</c:v>
                      </c:pt>
                      <c:pt idx="6999">
                        <c:v>20401.13</c:v>
                      </c:pt>
                      <c:pt idx="7000">
                        <c:v>21500.42</c:v>
                      </c:pt>
                      <c:pt idx="7001">
                        <c:v>21871.279999999999</c:v>
                      </c:pt>
                      <c:pt idx="7002">
                        <c:v>23670.42</c:v>
                      </c:pt>
                      <c:pt idx="7003">
                        <c:v>21939.75</c:v>
                      </c:pt>
                      <c:pt idx="7004">
                        <c:v>21054.9</c:v>
                      </c:pt>
                      <c:pt idx="7005">
                        <c:v>22237.13</c:v>
                      </c:pt>
                      <c:pt idx="7006">
                        <c:v>22741.75</c:v>
                      </c:pt>
                      <c:pt idx="7007">
                        <c:v>19386.52</c:v>
                      </c:pt>
                      <c:pt idx="7008">
                        <c:v>20065.16</c:v>
                      </c:pt>
                      <c:pt idx="7009">
                        <c:v>19999.28</c:v>
                      </c:pt>
                      <c:pt idx="7010">
                        <c:v>20791.78</c:v>
                      </c:pt>
                      <c:pt idx="7011">
                        <c:v>18513.509999999998</c:v>
                      </c:pt>
                      <c:pt idx="7012">
                        <c:v>16688.099999999999</c:v>
                      </c:pt>
                      <c:pt idx="7013">
                        <c:v>16501.84</c:v>
                      </c:pt>
                      <c:pt idx="7014">
                        <c:v>16046.61</c:v>
                      </c:pt>
                      <c:pt idx="7015">
                        <c:v>12950.05</c:v>
                      </c:pt>
                      <c:pt idx="7016">
                        <c:v>13238.29</c:v>
                      </c:pt>
                      <c:pt idx="7017">
                        <c:v>13129.74</c:v>
                      </c:pt>
                      <c:pt idx="7018">
                        <c:v>13748.66</c:v>
                      </c:pt>
                      <c:pt idx="7019">
                        <c:v>11985.71</c:v>
                      </c:pt>
                      <c:pt idx="7020">
                        <c:v>10490.05</c:v>
                      </c:pt>
                      <c:pt idx="7021">
                        <c:v>10143.39</c:v>
                      </c:pt>
                      <c:pt idx="7022">
                        <c:v>9488.8799999999992</c:v>
                      </c:pt>
                      <c:pt idx="7023">
                        <c:v>6759.98</c:v>
                      </c:pt>
                      <c:pt idx="7024">
                        <c:v>5555.92</c:v>
                      </c:pt>
                      <c:pt idx="7025">
                        <c:v>4287.3999999999996</c:v>
                      </c:pt>
                      <c:pt idx="7026">
                        <c:v>4212.07</c:v>
                      </c:pt>
                      <c:pt idx="7027">
                        <c:v>3643.7</c:v>
                      </c:pt>
                      <c:pt idx="7028">
                        <c:v>3709.18</c:v>
                      </c:pt>
                      <c:pt idx="7029">
                        <c:v>4364.95</c:v>
                      </c:pt>
                      <c:pt idx="7030">
                        <c:v>4467.3100000000004</c:v>
                      </c:pt>
                      <c:pt idx="7031">
                        <c:v>3034.51</c:v>
                      </c:pt>
                      <c:pt idx="7032">
                        <c:v>556.6</c:v>
                      </c:pt>
                      <c:pt idx="7033">
                        <c:v>-1905.17</c:v>
                      </c:pt>
                      <c:pt idx="7034">
                        <c:v>-3168.8</c:v>
                      </c:pt>
                      <c:pt idx="7035">
                        <c:v>-3157.47</c:v>
                      </c:pt>
                      <c:pt idx="7036">
                        <c:v>-2446.61</c:v>
                      </c:pt>
                      <c:pt idx="7037">
                        <c:v>-1811.49</c:v>
                      </c:pt>
                      <c:pt idx="7038">
                        <c:v>-1601.77</c:v>
                      </c:pt>
                      <c:pt idx="7039">
                        <c:v>-1663.18</c:v>
                      </c:pt>
                      <c:pt idx="7040">
                        <c:v>-4479.63</c:v>
                      </c:pt>
                      <c:pt idx="7041">
                        <c:v>-7088.49</c:v>
                      </c:pt>
                      <c:pt idx="7042">
                        <c:v>-8959.5400000000009</c:v>
                      </c:pt>
                      <c:pt idx="7043">
                        <c:v>-8594.5499999999993</c:v>
                      </c:pt>
                      <c:pt idx="7044">
                        <c:v>-7939.65</c:v>
                      </c:pt>
                      <c:pt idx="7045">
                        <c:v>-8093.84</c:v>
                      </c:pt>
                      <c:pt idx="7046">
                        <c:v>-8451.57</c:v>
                      </c:pt>
                      <c:pt idx="7047">
                        <c:v>-7776.99</c:v>
                      </c:pt>
                      <c:pt idx="7048">
                        <c:v>-10590.07</c:v>
                      </c:pt>
                      <c:pt idx="7049">
                        <c:v>-12885.31</c:v>
                      </c:pt>
                      <c:pt idx="7050">
                        <c:v>-14801.02</c:v>
                      </c:pt>
                      <c:pt idx="7051">
                        <c:v>-13903.78</c:v>
                      </c:pt>
                      <c:pt idx="7052">
                        <c:v>-12966.4</c:v>
                      </c:pt>
                      <c:pt idx="7053">
                        <c:v>-13246.86</c:v>
                      </c:pt>
                      <c:pt idx="7054">
                        <c:v>-13574.12</c:v>
                      </c:pt>
                      <c:pt idx="7055">
                        <c:v>-12132.09</c:v>
                      </c:pt>
                      <c:pt idx="7056">
                        <c:v>-14229.21</c:v>
                      </c:pt>
                      <c:pt idx="7057">
                        <c:v>-15768.79</c:v>
                      </c:pt>
                      <c:pt idx="7058">
                        <c:v>-17338.59</c:v>
                      </c:pt>
                      <c:pt idx="7059">
                        <c:v>-16131.67</c:v>
                      </c:pt>
                      <c:pt idx="7060">
                        <c:v>-14974.19</c:v>
                      </c:pt>
                      <c:pt idx="7061">
                        <c:v>-14976.12</c:v>
                      </c:pt>
                      <c:pt idx="7062">
                        <c:v>-14760.39</c:v>
                      </c:pt>
                      <c:pt idx="7063">
                        <c:v>-12459.32</c:v>
                      </c:pt>
                      <c:pt idx="7064">
                        <c:v>-14270.9</c:v>
                      </c:pt>
                      <c:pt idx="7065">
                        <c:v>-15593.39</c:v>
                      </c:pt>
                      <c:pt idx="7066">
                        <c:v>-16980.43</c:v>
                      </c:pt>
                      <c:pt idx="7067">
                        <c:v>-15175.06</c:v>
                      </c:pt>
                      <c:pt idx="7068">
                        <c:v>-13430.95</c:v>
                      </c:pt>
                      <c:pt idx="7069">
                        <c:v>-13160.03</c:v>
                      </c:pt>
                      <c:pt idx="7070">
                        <c:v>-12918.73</c:v>
                      </c:pt>
                      <c:pt idx="7071">
                        <c:v>-10570.49</c:v>
                      </c:pt>
                      <c:pt idx="7072">
                        <c:v>-14330.36</c:v>
                      </c:pt>
                      <c:pt idx="7073">
                        <c:v>-17425.13</c:v>
                      </c:pt>
                      <c:pt idx="7074">
                        <c:v>-20062.310000000001</c:v>
                      </c:pt>
                      <c:pt idx="7075">
                        <c:v>-17787.5</c:v>
                      </c:pt>
                      <c:pt idx="7076">
                        <c:v>-15364.12</c:v>
                      </c:pt>
                      <c:pt idx="7077">
                        <c:v>-15153.97</c:v>
                      </c:pt>
                      <c:pt idx="7078">
                        <c:v>-15403.25</c:v>
                      </c:pt>
                      <c:pt idx="7079">
                        <c:v>-13118.24</c:v>
                      </c:pt>
                      <c:pt idx="7080">
                        <c:v>-18053.849999999999</c:v>
                      </c:pt>
                      <c:pt idx="7081">
                        <c:v>-22202.82</c:v>
                      </c:pt>
                      <c:pt idx="7082">
                        <c:v>-26197.200000000001</c:v>
                      </c:pt>
                      <c:pt idx="7083">
                        <c:v>-24713.74</c:v>
                      </c:pt>
                      <c:pt idx="7084">
                        <c:v>-23173.91</c:v>
                      </c:pt>
                      <c:pt idx="7085">
                        <c:v>-23909.41</c:v>
                      </c:pt>
                      <c:pt idx="7086">
                        <c:v>-24486.26</c:v>
                      </c:pt>
                      <c:pt idx="7087">
                        <c:v>-21361.32</c:v>
                      </c:pt>
                      <c:pt idx="7088">
                        <c:v>-23331.35</c:v>
                      </c:pt>
                      <c:pt idx="7089">
                        <c:v>-24577.62</c:v>
                      </c:pt>
                      <c:pt idx="7090">
                        <c:v>-26902.67</c:v>
                      </c:pt>
                      <c:pt idx="7091">
                        <c:v>-25854.52</c:v>
                      </c:pt>
                      <c:pt idx="7092">
                        <c:v>-25414.82</c:v>
                      </c:pt>
                      <c:pt idx="7093">
                        <c:v>-26590.05</c:v>
                      </c:pt>
                      <c:pt idx="7094">
                        <c:v>-26734.34</c:v>
                      </c:pt>
                      <c:pt idx="7095">
                        <c:v>-22905.69</c:v>
                      </c:pt>
                      <c:pt idx="7096">
                        <c:v>-21332.26</c:v>
                      </c:pt>
                      <c:pt idx="7097">
                        <c:v>-19106.87</c:v>
                      </c:pt>
                      <c:pt idx="7098">
                        <c:v>-18235.14</c:v>
                      </c:pt>
                      <c:pt idx="7099">
                        <c:v>-15899.09</c:v>
                      </c:pt>
                      <c:pt idx="7100">
                        <c:v>-14404</c:v>
                      </c:pt>
                      <c:pt idx="7101">
                        <c:v>-14082.43</c:v>
                      </c:pt>
                      <c:pt idx="7102">
                        <c:v>-13161.75</c:v>
                      </c:pt>
                      <c:pt idx="7103">
                        <c:v>-9877.1200000000008</c:v>
                      </c:pt>
                      <c:pt idx="7104">
                        <c:v>-8158.12</c:v>
                      </c:pt>
                      <c:pt idx="7105">
                        <c:v>-6118.5</c:v>
                      </c:pt>
                      <c:pt idx="7106">
                        <c:v>-4802.1899999999996</c:v>
                      </c:pt>
                      <c:pt idx="7107">
                        <c:v>-2337.2199999999998</c:v>
                      </c:pt>
                      <c:pt idx="7108">
                        <c:v>-256.02</c:v>
                      </c:pt>
                      <c:pt idx="7109">
                        <c:v>932.54</c:v>
                      </c:pt>
                      <c:pt idx="7110">
                        <c:v>2007.48</c:v>
                      </c:pt>
                      <c:pt idx="7111">
                        <c:v>3908.21</c:v>
                      </c:pt>
                      <c:pt idx="7112">
                        <c:v>4047.46</c:v>
                      </c:pt>
                      <c:pt idx="7113">
                        <c:v>4015.59</c:v>
                      </c:pt>
                      <c:pt idx="7114">
                        <c:v>3419.82</c:v>
                      </c:pt>
                      <c:pt idx="7115">
                        <c:v>3678.39</c:v>
                      </c:pt>
                      <c:pt idx="7116">
                        <c:v>3752.6</c:v>
                      </c:pt>
                      <c:pt idx="7117">
                        <c:v>3270.17</c:v>
                      </c:pt>
                      <c:pt idx="7118">
                        <c:v>2789.56</c:v>
                      </c:pt>
                      <c:pt idx="7119">
                        <c:v>3006</c:v>
                      </c:pt>
                      <c:pt idx="7120">
                        <c:v>3026.03</c:v>
                      </c:pt>
                      <c:pt idx="7121">
                        <c:v>2889.12</c:v>
                      </c:pt>
                      <c:pt idx="7122">
                        <c:v>1938.02</c:v>
                      </c:pt>
                      <c:pt idx="7123">
                        <c:v>536.75</c:v>
                      </c:pt>
                      <c:pt idx="7124">
                        <c:v>-1285.6400000000001</c:v>
                      </c:pt>
                      <c:pt idx="7125">
                        <c:v>-3119.47</c:v>
                      </c:pt>
                      <c:pt idx="7126">
                        <c:v>-4458.92</c:v>
                      </c:pt>
                      <c:pt idx="7127">
                        <c:v>-5070.54</c:v>
                      </c:pt>
                      <c:pt idx="7128">
                        <c:v>-3564.06</c:v>
                      </c:pt>
                      <c:pt idx="7129">
                        <c:v>-1980.16</c:v>
                      </c:pt>
                      <c:pt idx="7130">
                        <c:v>-1030.6300000000001</c:v>
                      </c:pt>
                      <c:pt idx="7131">
                        <c:v>-1698.26</c:v>
                      </c:pt>
                      <c:pt idx="7132">
                        <c:v>-2686.81</c:v>
                      </c:pt>
                      <c:pt idx="7133">
                        <c:v>-3057.34</c:v>
                      </c:pt>
                      <c:pt idx="7134">
                        <c:v>-2958.22</c:v>
                      </c:pt>
                      <c:pt idx="7135">
                        <c:v>-3087.51</c:v>
                      </c:pt>
                      <c:pt idx="7136">
                        <c:v>-1045.48</c:v>
                      </c:pt>
                      <c:pt idx="7137">
                        <c:v>948.54</c:v>
                      </c:pt>
                      <c:pt idx="7138">
                        <c:v>3022.84</c:v>
                      </c:pt>
                      <c:pt idx="7139">
                        <c:v>3846.92</c:v>
                      </c:pt>
                      <c:pt idx="7140">
                        <c:v>4823.6899999999996</c:v>
                      </c:pt>
                      <c:pt idx="7141">
                        <c:v>6427.98</c:v>
                      </c:pt>
                      <c:pt idx="7142">
                        <c:v>7825.83</c:v>
                      </c:pt>
                      <c:pt idx="7143">
                        <c:v>7955.42</c:v>
                      </c:pt>
                      <c:pt idx="7144">
                        <c:v>7975.76</c:v>
                      </c:pt>
                      <c:pt idx="7145">
                        <c:v>7725.25</c:v>
                      </c:pt>
                      <c:pt idx="7146">
                        <c:v>8136.11</c:v>
                      </c:pt>
                      <c:pt idx="7147">
                        <c:v>8805.1</c:v>
                      </c:pt>
                      <c:pt idx="7148">
                        <c:v>9868.32</c:v>
                      </c:pt>
                      <c:pt idx="7149">
                        <c:v>10885.73</c:v>
                      </c:pt>
                      <c:pt idx="7150">
                        <c:v>11202.82</c:v>
                      </c:pt>
                      <c:pt idx="7151">
                        <c:v>10502.19</c:v>
                      </c:pt>
                      <c:pt idx="7152">
                        <c:v>7595.16</c:v>
                      </c:pt>
                      <c:pt idx="7153">
                        <c:v>4574.26</c:v>
                      </c:pt>
                      <c:pt idx="7154">
                        <c:v>2244.59</c:v>
                      </c:pt>
                      <c:pt idx="7155">
                        <c:v>1507.31</c:v>
                      </c:pt>
                      <c:pt idx="7156">
                        <c:v>1068.44</c:v>
                      </c:pt>
                      <c:pt idx="7157">
                        <c:v>9.32</c:v>
                      </c:pt>
                      <c:pt idx="7158">
                        <c:v>-1467.26</c:v>
                      </c:pt>
                      <c:pt idx="7159">
                        <c:v>-2583.79</c:v>
                      </c:pt>
                      <c:pt idx="7160">
                        <c:v>-6621.68</c:v>
                      </c:pt>
                      <c:pt idx="7161">
                        <c:v>-10292.76</c:v>
                      </c:pt>
                      <c:pt idx="7162">
                        <c:v>-13460.44</c:v>
                      </c:pt>
                      <c:pt idx="7163">
                        <c:v>-14245.23</c:v>
                      </c:pt>
                      <c:pt idx="7164">
                        <c:v>-14813.11</c:v>
                      </c:pt>
                      <c:pt idx="7165">
                        <c:v>-16182.33</c:v>
                      </c:pt>
                      <c:pt idx="7166">
                        <c:v>-17442.349999999999</c:v>
                      </c:pt>
                      <c:pt idx="7167">
                        <c:v>-17133.98</c:v>
                      </c:pt>
                      <c:pt idx="7168">
                        <c:v>-19607.650000000001</c:v>
                      </c:pt>
                      <c:pt idx="7169">
                        <c:v>-21397.64</c:v>
                      </c:pt>
                      <c:pt idx="7170">
                        <c:v>-22939.200000000001</c:v>
                      </c:pt>
                      <c:pt idx="7171">
                        <c:v>-21937.73</c:v>
                      </c:pt>
                      <c:pt idx="7172">
                        <c:v>-20795.55</c:v>
                      </c:pt>
                      <c:pt idx="7173">
                        <c:v>-20474.48</c:v>
                      </c:pt>
                      <c:pt idx="7174">
                        <c:v>-19825.650000000001</c:v>
                      </c:pt>
                      <c:pt idx="7175">
                        <c:v>-17266.240000000002</c:v>
                      </c:pt>
                      <c:pt idx="7176">
                        <c:v>-17667.419999999998</c:v>
                      </c:pt>
                      <c:pt idx="7177">
                        <c:v>-17514.509999999998</c:v>
                      </c:pt>
                      <c:pt idx="7178">
                        <c:v>-17393</c:v>
                      </c:pt>
                      <c:pt idx="7179">
                        <c:v>-14802.94</c:v>
                      </c:pt>
                      <c:pt idx="7180">
                        <c:v>-12270.76</c:v>
                      </c:pt>
                      <c:pt idx="7181">
                        <c:v>-10838.69</c:v>
                      </c:pt>
                      <c:pt idx="7182">
                        <c:v>-9355.4</c:v>
                      </c:pt>
                      <c:pt idx="7183">
                        <c:v>-6201.53</c:v>
                      </c:pt>
                      <c:pt idx="7184">
                        <c:v>-6845.59</c:v>
                      </c:pt>
                      <c:pt idx="7185">
                        <c:v>-7180.6</c:v>
                      </c:pt>
                      <c:pt idx="7186">
                        <c:v>-7676.67</c:v>
                      </c:pt>
                      <c:pt idx="7187">
                        <c:v>-5469.81</c:v>
                      </c:pt>
                      <c:pt idx="7188">
                        <c:v>-3482.48</c:v>
                      </c:pt>
                      <c:pt idx="7189">
                        <c:v>-3009.53</c:v>
                      </c:pt>
                      <c:pt idx="7190">
                        <c:v>-2801.19</c:v>
                      </c:pt>
                      <c:pt idx="7191">
                        <c:v>-971.95</c:v>
                      </c:pt>
                      <c:pt idx="7192">
                        <c:v>-3352.79</c:v>
                      </c:pt>
                      <c:pt idx="7193">
                        <c:v>-5465.11</c:v>
                      </c:pt>
                      <c:pt idx="7194">
                        <c:v>-7861.31</c:v>
                      </c:pt>
                      <c:pt idx="7195">
                        <c:v>-7419.18</c:v>
                      </c:pt>
                      <c:pt idx="7196">
                        <c:v>-7204.05</c:v>
                      </c:pt>
                      <c:pt idx="7197">
                        <c:v>-8460.9699999999993</c:v>
                      </c:pt>
                      <c:pt idx="7198">
                        <c:v>-9714.43</c:v>
                      </c:pt>
                      <c:pt idx="7199">
                        <c:v>-8894.7800000000007</c:v>
                      </c:pt>
                      <c:pt idx="7200">
                        <c:v>-12467.19</c:v>
                      </c:pt>
                      <c:pt idx="7201">
                        <c:v>-15533.17</c:v>
                      </c:pt>
                      <c:pt idx="7202">
                        <c:v>-18688.96</c:v>
                      </c:pt>
                      <c:pt idx="7203">
                        <c:v>-18483.189999999999</c:v>
                      </c:pt>
                      <c:pt idx="7204">
                        <c:v>-18297.59</c:v>
                      </c:pt>
                      <c:pt idx="7205">
                        <c:v>-19532.13</c:v>
                      </c:pt>
                      <c:pt idx="7206">
                        <c:v>-20582.099999999999</c:v>
                      </c:pt>
                      <c:pt idx="7207">
                        <c:v>-19157.12</c:v>
                      </c:pt>
                      <c:pt idx="7208">
                        <c:v>-21559.78</c:v>
                      </c:pt>
                      <c:pt idx="7209">
                        <c:v>-23218.5</c:v>
                      </c:pt>
                      <c:pt idx="7210">
                        <c:v>-25019.77</c:v>
                      </c:pt>
                      <c:pt idx="7211">
                        <c:v>-23677.91</c:v>
                      </c:pt>
                      <c:pt idx="7212">
                        <c:v>-22370.15</c:v>
                      </c:pt>
                      <c:pt idx="7213">
                        <c:v>-22263.85</c:v>
                      </c:pt>
                      <c:pt idx="7214">
                        <c:v>-21720.05</c:v>
                      </c:pt>
                      <c:pt idx="7215">
                        <c:v>-18610.919999999998</c:v>
                      </c:pt>
                      <c:pt idx="7216">
                        <c:v>-17505.93</c:v>
                      </c:pt>
                      <c:pt idx="7217">
                        <c:v>-15936.72</c:v>
                      </c:pt>
                      <c:pt idx="7218">
                        <c:v>-15254.99</c:v>
                      </c:pt>
                      <c:pt idx="7219">
                        <c:v>-13280.91</c:v>
                      </c:pt>
                      <c:pt idx="7220">
                        <c:v>-11789.33</c:v>
                      </c:pt>
                      <c:pt idx="7221">
                        <c:v>-11035.41</c:v>
                      </c:pt>
                      <c:pt idx="7222">
                        <c:v>-9651.94</c:v>
                      </c:pt>
                      <c:pt idx="7223">
                        <c:v>-6319.67</c:v>
                      </c:pt>
                      <c:pt idx="7224">
                        <c:v>-2876.9</c:v>
                      </c:pt>
                      <c:pt idx="7225">
                        <c:v>572.20000000000005</c:v>
                      </c:pt>
                      <c:pt idx="7226">
                        <c:v>2725.13</c:v>
                      </c:pt>
                      <c:pt idx="7227">
                        <c:v>4193.5</c:v>
                      </c:pt>
                      <c:pt idx="7228">
                        <c:v>4859.82</c:v>
                      </c:pt>
                      <c:pt idx="7229">
                        <c:v>5188.7</c:v>
                      </c:pt>
                      <c:pt idx="7230">
                        <c:v>5814.77</c:v>
                      </c:pt>
                      <c:pt idx="7231">
                        <c:v>7007.08</c:v>
                      </c:pt>
                      <c:pt idx="7232">
                        <c:v>10291.49</c:v>
                      </c:pt>
                      <c:pt idx="7233">
                        <c:v>13230.8</c:v>
                      </c:pt>
                      <c:pt idx="7234">
                        <c:v>15003.76</c:v>
                      </c:pt>
                      <c:pt idx="7235">
                        <c:v>14563.37</c:v>
                      </c:pt>
                      <c:pt idx="7236">
                        <c:v>13494.13</c:v>
                      </c:pt>
                      <c:pt idx="7237">
                        <c:v>12880.66</c:v>
                      </c:pt>
                      <c:pt idx="7238">
                        <c:v>12459.31</c:v>
                      </c:pt>
                      <c:pt idx="7239">
                        <c:v>11320.41</c:v>
                      </c:pt>
                      <c:pt idx="7240">
                        <c:v>14553.32</c:v>
                      </c:pt>
                      <c:pt idx="7241">
                        <c:v>17154.599999999999</c:v>
                      </c:pt>
                      <c:pt idx="7242">
                        <c:v>18747.73</c:v>
                      </c:pt>
                      <c:pt idx="7243">
                        <c:v>16494.150000000001</c:v>
                      </c:pt>
                      <c:pt idx="7244">
                        <c:v>13882.72</c:v>
                      </c:pt>
                      <c:pt idx="7245">
                        <c:v>12812.19</c:v>
                      </c:pt>
                      <c:pt idx="7246">
                        <c:v>12195.74</c:v>
                      </c:pt>
                      <c:pt idx="7247">
                        <c:v>9909.42</c:v>
                      </c:pt>
                      <c:pt idx="7248">
                        <c:v>14891.42</c:v>
                      </c:pt>
                      <c:pt idx="7249">
                        <c:v>19119.89</c:v>
                      </c:pt>
                      <c:pt idx="7250">
                        <c:v>22487.62</c:v>
                      </c:pt>
                      <c:pt idx="7251">
                        <c:v>20033.560000000001</c:v>
                      </c:pt>
                      <c:pt idx="7252">
                        <c:v>17283.22</c:v>
                      </c:pt>
                      <c:pt idx="7253">
                        <c:v>17030.23</c:v>
                      </c:pt>
                      <c:pt idx="7254">
                        <c:v>17293.13</c:v>
                      </c:pt>
                      <c:pt idx="7255">
                        <c:v>14622.71</c:v>
                      </c:pt>
                      <c:pt idx="7256">
                        <c:v>21347.8</c:v>
                      </c:pt>
                      <c:pt idx="7257">
                        <c:v>27125.88</c:v>
                      </c:pt>
                      <c:pt idx="7258">
                        <c:v>32458.87</c:v>
                      </c:pt>
                      <c:pt idx="7259">
                        <c:v>30606.1</c:v>
                      </c:pt>
                      <c:pt idx="7260">
                        <c:v>28617.11</c:v>
                      </c:pt>
                      <c:pt idx="7261">
                        <c:v>29679.47</c:v>
                      </c:pt>
                      <c:pt idx="7262">
                        <c:v>30785.17</c:v>
                      </c:pt>
                      <c:pt idx="7263">
                        <c:v>27327.919999999998</c:v>
                      </c:pt>
                      <c:pt idx="7264">
                        <c:v>35298.39</c:v>
                      </c:pt>
                      <c:pt idx="7265">
                        <c:v>41852.74</c:v>
                      </c:pt>
                      <c:pt idx="7266">
                        <c:v>47925.07</c:v>
                      </c:pt>
                      <c:pt idx="7267">
                        <c:v>44933.47</c:v>
                      </c:pt>
                      <c:pt idx="7268">
                        <c:v>41804.370000000003</c:v>
                      </c:pt>
                      <c:pt idx="7269">
                        <c:v>42546.73</c:v>
                      </c:pt>
                      <c:pt idx="7270">
                        <c:v>43335.34</c:v>
                      </c:pt>
                      <c:pt idx="7271">
                        <c:v>38321.660000000003</c:v>
                      </c:pt>
                      <c:pt idx="7272">
                        <c:v>46338.61</c:v>
                      </c:pt>
                      <c:pt idx="7273">
                        <c:v>52524.37</c:v>
                      </c:pt>
                      <c:pt idx="7274">
                        <c:v>58376.89</c:v>
                      </c:pt>
                      <c:pt idx="7275">
                        <c:v>53845.87</c:v>
                      </c:pt>
                      <c:pt idx="7276">
                        <c:v>49253.120000000003</c:v>
                      </c:pt>
                      <c:pt idx="7277">
                        <c:v>49055.54</c:v>
                      </c:pt>
                      <c:pt idx="7278">
                        <c:v>48680.09</c:v>
                      </c:pt>
                      <c:pt idx="7279">
                        <c:v>41414.720000000001</c:v>
                      </c:pt>
                      <c:pt idx="7280">
                        <c:v>47432.24</c:v>
                      </c:pt>
                      <c:pt idx="7281">
                        <c:v>51747.23</c:v>
                      </c:pt>
                      <c:pt idx="7282">
                        <c:v>56682.45</c:v>
                      </c:pt>
                      <c:pt idx="7283">
                        <c:v>51646.69</c:v>
                      </c:pt>
                      <c:pt idx="7284">
                        <c:v>47051.06</c:v>
                      </c:pt>
                      <c:pt idx="7285">
                        <c:v>46981.61</c:v>
                      </c:pt>
                      <c:pt idx="7286">
                        <c:v>46323.51</c:v>
                      </c:pt>
                      <c:pt idx="7287">
                        <c:v>38116.32</c:v>
                      </c:pt>
                      <c:pt idx="7288">
                        <c:v>42421.120000000003</c:v>
                      </c:pt>
                      <c:pt idx="7289">
                        <c:v>45163.89</c:v>
                      </c:pt>
                      <c:pt idx="7290">
                        <c:v>49172.88</c:v>
                      </c:pt>
                      <c:pt idx="7291">
                        <c:v>44135.61</c:v>
                      </c:pt>
                      <c:pt idx="7292">
                        <c:v>40002.76</c:v>
                      </c:pt>
                      <c:pt idx="7293">
                        <c:v>40480.19</c:v>
                      </c:pt>
                      <c:pt idx="7294">
                        <c:v>40445.93</c:v>
                      </c:pt>
                      <c:pt idx="7295">
                        <c:v>33127.75</c:v>
                      </c:pt>
                      <c:pt idx="7296">
                        <c:v>38243.65</c:v>
                      </c:pt>
                      <c:pt idx="7297">
                        <c:v>41810.76</c:v>
                      </c:pt>
                      <c:pt idx="7298">
                        <c:v>46375.19</c:v>
                      </c:pt>
                      <c:pt idx="7299">
                        <c:v>41707.42</c:v>
                      </c:pt>
                      <c:pt idx="7300">
                        <c:v>37717.519999999997</c:v>
                      </c:pt>
                      <c:pt idx="7301">
                        <c:v>38327.589999999997</c:v>
                      </c:pt>
                      <c:pt idx="7302">
                        <c:v>38740.22</c:v>
                      </c:pt>
                      <c:pt idx="7303">
                        <c:v>32355.09</c:v>
                      </c:pt>
                      <c:pt idx="7304">
                        <c:v>38177.089999999997</c:v>
                      </c:pt>
                      <c:pt idx="7305">
                        <c:v>42557.57</c:v>
                      </c:pt>
                      <c:pt idx="7306">
                        <c:v>47923.34</c:v>
                      </c:pt>
                      <c:pt idx="7307">
                        <c:v>44288.31</c:v>
                      </c:pt>
                      <c:pt idx="7308">
                        <c:v>41138.03</c:v>
                      </c:pt>
                      <c:pt idx="7309">
                        <c:v>42135.43</c:v>
                      </c:pt>
                      <c:pt idx="7310">
                        <c:v>42560.98</c:v>
                      </c:pt>
                      <c:pt idx="7311">
                        <c:v>36068.74</c:v>
                      </c:pt>
                      <c:pt idx="7312">
                        <c:v>39544.93</c:v>
                      </c:pt>
                      <c:pt idx="7313">
                        <c:v>41726.559999999998</c:v>
                      </c:pt>
                      <c:pt idx="7314">
                        <c:v>45540.04</c:v>
                      </c:pt>
                      <c:pt idx="7315">
                        <c:v>42348.63</c:v>
                      </c:pt>
                      <c:pt idx="7316">
                        <c:v>40024.26</c:v>
                      </c:pt>
                      <c:pt idx="7317">
                        <c:v>41121.89</c:v>
                      </c:pt>
                      <c:pt idx="7318">
                        <c:v>41129.599999999999</c:v>
                      </c:pt>
                      <c:pt idx="7319">
                        <c:v>34532.89</c:v>
                      </c:pt>
                      <c:pt idx="7320">
                        <c:v>34170.06</c:v>
                      </c:pt>
                      <c:pt idx="7321">
                        <c:v>32699.39</c:v>
                      </c:pt>
                      <c:pt idx="7322">
                        <c:v>33307.040000000001</c:v>
                      </c:pt>
                      <c:pt idx="7323">
                        <c:v>29761.97</c:v>
                      </c:pt>
                      <c:pt idx="7324">
                        <c:v>27428.71</c:v>
                      </c:pt>
                      <c:pt idx="7325">
                        <c:v>27609.18</c:v>
                      </c:pt>
                      <c:pt idx="7326">
                        <c:v>26762.04</c:v>
                      </c:pt>
                      <c:pt idx="7327">
                        <c:v>21000.97</c:v>
                      </c:pt>
                      <c:pt idx="7328">
                        <c:v>18914.22</c:v>
                      </c:pt>
                      <c:pt idx="7329">
                        <c:v>16218.06</c:v>
                      </c:pt>
                      <c:pt idx="7330">
                        <c:v>15308.87</c:v>
                      </c:pt>
                      <c:pt idx="7331">
                        <c:v>12091.06</c:v>
                      </c:pt>
                      <c:pt idx="7332">
                        <c:v>9836.5499999999993</c:v>
                      </c:pt>
                      <c:pt idx="7333">
                        <c:v>9300.2800000000007</c:v>
                      </c:pt>
                      <c:pt idx="7334">
                        <c:v>8323.81</c:v>
                      </c:pt>
                      <c:pt idx="7335">
                        <c:v>4596.2299999999996</c:v>
                      </c:pt>
                      <c:pt idx="7336">
                        <c:v>2568.0500000000002</c:v>
                      </c:pt>
                      <c:pt idx="7337">
                        <c:v>523.36</c:v>
                      </c:pt>
                      <c:pt idx="7338">
                        <c:v>58.64</c:v>
                      </c:pt>
                      <c:pt idx="7339">
                        <c:v>-941.11</c:v>
                      </c:pt>
                      <c:pt idx="7340">
                        <c:v>-1202.28</c:v>
                      </c:pt>
                      <c:pt idx="7341">
                        <c:v>-712.95</c:v>
                      </c:pt>
                      <c:pt idx="7342">
                        <c:v>-644.26</c:v>
                      </c:pt>
                      <c:pt idx="7343">
                        <c:v>-1991.21</c:v>
                      </c:pt>
                      <c:pt idx="7344">
                        <c:v>-4204.7299999999996</c:v>
                      </c:pt>
                      <c:pt idx="7345">
                        <c:v>-6141.93</c:v>
                      </c:pt>
                      <c:pt idx="7346">
                        <c:v>-6617.02</c:v>
                      </c:pt>
                      <c:pt idx="7347">
                        <c:v>-5667.22</c:v>
                      </c:pt>
                      <c:pt idx="7348">
                        <c:v>-4035.27</c:v>
                      </c:pt>
                      <c:pt idx="7349">
                        <c:v>-2610.4299999999998</c:v>
                      </c:pt>
                      <c:pt idx="7350">
                        <c:v>-1751.74</c:v>
                      </c:pt>
                      <c:pt idx="7351">
                        <c:v>-1246.8800000000001</c:v>
                      </c:pt>
                      <c:pt idx="7352">
                        <c:v>-4244.76</c:v>
                      </c:pt>
                      <c:pt idx="7353">
                        <c:v>-7000.45</c:v>
                      </c:pt>
                      <c:pt idx="7354">
                        <c:v>-8792.49</c:v>
                      </c:pt>
                      <c:pt idx="7355">
                        <c:v>-7682.07</c:v>
                      </c:pt>
                      <c:pt idx="7356">
                        <c:v>-6140.13</c:v>
                      </c:pt>
                      <c:pt idx="7357">
                        <c:v>-5653.58</c:v>
                      </c:pt>
                      <c:pt idx="7358">
                        <c:v>-5597.06</c:v>
                      </c:pt>
                      <c:pt idx="7359">
                        <c:v>-4513.13</c:v>
                      </c:pt>
                      <c:pt idx="7360">
                        <c:v>-8425.5300000000007</c:v>
                      </c:pt>
                      <c:pt idx="7361">
                        <c:v>-11898.46</c:v>
                      </c:pt>
                      <c:pt idx="7362">
                        <c:v>-14936.75</c:v>
                      </c:pt>
                      <c:pt idx="7363">
                        <c:v>-14215.89</c:v>
                      </c:pt>
                      <c:pt idx="7364">
                        <c:v>-13422.13</c:v>
                      </c:pt>
                      <c:pt idx="7365">
                        <c:v>-14281.72</c:v>
                      </c:pt>
                      <c:pt idx="7366">
                        <c:v>-15268.34</c:v>
                      </c:pt>
                      <c:pt idx="7367">
                        <c:v>-13948.21</c:v>
                      </c:pt>
                      <c:pt idx="7368">
                        <c:v>-17924.38</c:v>
                      </c:pt>
                      <c:pt idx="7369">
                        <c:v>-21127.78</c:v>
                      </c:pt>
                      <c:pt idx="7370">
                        <c:v>-24218.43</c:v>
                      </c:pt>
                      <c:pt idx="7371">
                        <c:v>-23154.94</c:v>
                      </c:pt>
                      <c:pt idx="7372">
                        <c:v>-22131.93</c:v>
                      </c:pt>
                      <c:pt idx="7373">
                        <c:v>-22879.82</c:v>
                      </c:pt>
                      <c:pt idx="7374">
                        <c:v>-23427.06</c:v>
                      </c:pt>
                      <c:pt idx="7375">
                        <c:v>-20973.14</c:v>
                      </c:pt>
                      <c:pt idx="7376">
                        <c:v>-23849.71</c:v>
                      </c:pt>
                      <c:pt idx="7377">
                        <c:v>-25877.18</c:v>
                      </c:pt>
                      <c:pt idx="7378">
                        <c:v>-28012.15</c:v>
                      </c:pt>
                      <c:pt idx="7379">
                        <c:v>-25886.43</c:v>
                      </c:pt>
                      <c:pt idx="7380">
                        <c:v>-23822.82</c:v>
                      </c:pt>
                      <c:pt idx="7381">
                        <c:v>-23550.74</c:v>
                      </c:pt>
                      <c:pt idx="7382">
                        <c:v>-22998.19</c:v>
                      </c:pt>
                      <c:pt idx="7383">
                        <c:v>-19308.13</c:v>
                      </c:pt>
                      <c:pt idx="7384">
                        <c:v>-20659.62</c:v>
                      </c:pt>
                      <c:pt idx="7385">
                        <c:v>-21314.41</c:v>
                      </c:pt>
                      <c:pt idx="7386">
                        <c:v>-22440.04</c:v>
                      </c:pt>
                      <c:pt idx="7387">
                        <c:v>-19822.86</c:v>
                      </c:pt>
                      <c:pt idx="7388">
                        <c:v>-17507.830000000002</c:v>
                      </c:pt>
                      <c:pt idx="7389">
                        <c:v>-17000.009999999998</c:v>
                      </c:pt>
                      <c:pt idx="7390">
                        <c:v>-16231.82</c:v>
                      </c:pt>
                      <c:pt idx="7391">
                        <c:v>-12489.94</c:v>
                      </c:pt>
                      <c:pt idx="7392">
                        <c:v>-12950.65</c:v>
                      </c:pt>
                      <c:pt idx="7393">
                        <c:v>-12939.65</c:v>
                      </c:pt>
                      <c:pt idx="7394">
                        <c:v>-13766.17</c:v>
                      </c:pt>
                      <c:pt idx="7395">
                        <c:v>-11811.35</c:v>
                      </c:pt>
                      <c:pt idx="7396">
                        <c:v>-10402.540000000001</c:v>
                      </c:pt>
                      <c:pt idx="7397">
                        <c:v>-10621.98</c:v>
                      </c:pt>
                      <c:pt idx="7398">
                        <c:v>-10579.89</c:v>
                      </c:pt>
                      <c:pt idx="7399">
                        <c:v>-7959.85</c:v>
                      </c:pt>
                      <c:pt idx="7400">
                        <c:v>-8914.35</c:v>
                      </c:pt>
                      <c:pt idx="7401">
                        <c:v>-9494.92</c:v>
                      </c:pt>
                      <c:pt idx="7402">
                        <c:v>-10782.59</c:v>
                      </c:pt>
                      <c:pt idx="7403">
                        <c:v>-9659.0400000000009</c:v>
                      </c:pt>
                      <c:pt idx="7404">
                        <c:v>-8957.65</c:v>
                      </c:pt>
                      <c:pt idx="7405">
                        <c:v>-9656.69</c:v>
                      </c:pt>
                      <c:pt idx="7406">
                        <c:v>-10210.94</c:v>
                      </c:pt>
                      <c:pt idx="7407">
                        <c:v>-8658.73</c:v>
                      </c:pt>
                      <c:pt idx="7408">
                        <c:v>-10127.69</c:v>
                      </c:pt>
                      <c:pt idx="7409">
                        <c:v>-11213.75</c:v>
                      </c:pt>
                      <c:pt idx="7410">
                        <c:v>-12770.58</c:v>
                      </c:pt>
                      <c:pt idx="7411">
                        <c:v>-12138.64</c:v>
                      </c:pt>
                      <c:pt idx="7412">
                        <c:v>-11698.11</c:v>
                      </c:pt>
                      <c:pt idx="7413">
                        <c:v>-12280.14</c:v>
                      </c:pt>
                      <c:pt idx="7414">
                        <c:v>-12602.41</c:v>
                      </c:pt>
                      <c:pt idx="7415">
                        <c:v>-11044.48</c:v>
                      </c:pt>
                      <c:pt idx="7416">
                        <c:v>-11221.45</c:v>
                      </c:pt>
                      <c:pt idx="7417">
                        <c:v>-11101.02</c:v>
                      </c:pt>
                      <c:pt idx="7418">
                        <c:v>-11629.69</c:v>
                      </c:pt>
                      <c:pt idx="7419">
                        <c:v>-11015.99</c:v>
                      </c:pt>
                      <c:pt idx="7420">
                        <c:v>-10677.44</c:v>
                      </c:pt>
                      <c:pt idx="7421">
                        <c:v>-10879.07</c:v>
                      </c:pt>
                      <c:pt idx="7422">
                        <c:v>-10582.91</c:v>
                      </c:pt>
                      <c:pt idx="7423">
                        <c:v>-8730.98</c:v>
                      </c:pt>
                      <c:pt idx="7424">
                        <c:v>-7764.43</c:v>
                      </c:pt>
                      <c:pt idx="7425">
                        <c:v>-6594.46</c:v>
                      </c:pt>
                      <c:pt idx="7426">
                        <c:v>-5942.38</c:v>
                      </c:pt>
                      <c:pt idx="7427">
                        <c:v>-4701.72</c:v>
                      </c:pt>
                      <c:pt idx="7428">
                        <c:v>-3769.94</c:v>
                      </c:pt>
                      <c:pt idx="7429">
                        <c:v>-3343.06</c:v>
                      </c:pt>
                      <c:pt idx="7430">
                        <c:v>-2810.19</c:v>
                      </c:pt>
                      <c:pt idx="7431">
                        <c:v>-1510.65</c:v>
                      </c:pt>
                      <c:pt idx="7432">
                        <c:v>-2118.19</c:v>
                      </c:pt>
                      <c:pt idx="7433">
                        <c:v>-2550.04</c:v>
                      </c:pt>
                      <c:pt idx="7434">
                        <c:v>-2837.43</c:v>
                      </c:pt>
                      <c:pt idx="7435">
                        <c:v>-1541.25</c:v>
                      </c:pt>
                      <c:pt idx="7436">
                        <c:v>-203.97</c:v>
                      </c:pt>
                      <c:pt idx="7437">
                        <c:v>295.23</c:v>
                      </c:pt>
                      <c:pt idx="7438">
                        <c:v>362.67</c:v>
                      </c:pt>
                      <c:pt idx="7439">
                        <c:v>883.98</c:v>
                      </c:pt>
                      <c:pt idx="7440">
                        <c:v>-1534.18</c:v>
                      </c:pt>
                      <c:pt idx="7441">
                        <c:v>-3817.7</c:v>
                      </c:pt>
                      <c:pt idx="7442">
                        <c:v>-5931.91</c:v>
                      </c:pt>
                      <c:pt idx="7443">
                        <c:v>-5903.77</c:v>
                      </c:pt>
                      <c:pt idx="7444">
                        <c:v>-5732.44</c:v>
                      </c:pt>
                      <c:pt idx="7445">
                        <c:v>-6384.97</c:v>
                      </c:pt>
                      <c:pt idx="7446">
                        <c:v>-7079.06</c:v>
                      </c:pt>
                      <c:pt idx="7447">
                        <c:v>-6549.3</c:v>
                      </c:pt>
                      <c:pt idx="7448">
                        <c:v>-8282.51</c:v>
                      </c:pt>
                      <c:pt idx="7449">
                        <c:v>-9772.19</c:v>
                      </c:pt>
                      <c:pt idx="7450">
                        <c:v>-11573.77</c:v>
                      </c:pt>
                      <c:pt idx="7451">
                        <c:v>-11873.23</c:v>
                      </c:pt>
                      <c:pt idx="7452">
                        <c:v>-12338.62</c:v>
                      </c:pt>
                      <c:pt idx="7453">
                        <c:v>-13438.68</c:v>
                      </c:pt>
                      <c:pt idx="7454">
                        <c:v>-14089.59</c:v>
                      </c:pt>
                      <c:pt idx="7455">
                        <c:v>-13024.96</c:v>
                      </c:pt>
                      <c:pt idx="7456">
                        <c:v>-13871.27</c:v>
                      </c:pt>
                      <c:pt idx="7457">
                        <c:v>-14208.4</c:v>
                      </c:pt>
                      <c:pt idx="7458">
                        <c:v>-14593.05</c:v>
                      </c:pt>
                      <c:pt idx="7459">
                        <c:v>-13244.83</c:v>
                      </c:pt>
                      <c:pt idx="7460">
                        <c:v>-12000.32</c:v>
                      </c:pt>
                      <c:pt idx="7461">
                        <c:v>-11594.81</c:v>
                      </c:pt>
                      <c:pt idx="7462">
                        <c:v>-11161.89</c:v>
                      </c:pt>
                      <c:pt idx="7463">
                        <c:v>-9478</c:v>
                      </c:pt>
                      <c:pt idx="7464">
                        <c:v>-11227.44</c:v>
                      </c:pt>
                      <c:pt idx="7465">
                        <c:v>-12488.05</c:v>
                      </c:pt>
                      <c:pt idx="7466">
                        <c:v>-13307.38</c:v>
                      </c:pt>
                      <c:pt idx="7467">
                        <c:v>-11110.88</c:v>
                      </c:pt>
                      <c:pt idx="7468">
                        <c:v>-8676.69</c:v>
                      </c:pt>
                      <c:pt idx="7469">
                        <c:v>-7482.31</c:v>
                      </c:pt>
                      <c:pt idx="7470">
                        <c:v>-6665.56</c:v>
                      </c:pt>
                      <c:pt idx="7471">
                        <c:v>-4607.28</c:v>
                      </c:pt>
                      <c:pt idx="7472">
                        <c:v>-6952.92</c:v>
                      </c:pt>
                      <c:pt idx="7473">
                        <c:v>-9038.09</c:v>
                      </c:pt>
                      <c:pt idx="7474">
                        <c:v>-11156.47</c:v>
                      </c:pt>
                      <c:pt idx="7475">
                        <c:v>-10186.67</c:v>
                      </c:pt>
                      <c:pt idx="7476">
                        <c:v>-9227.99</c:v>
                      </c:pt>
                      <c:pt idx="7477">
                        <c:v>-9611.82</c:v>
                      </c:pt>
                      <c:pt idx="7478">
                        <c:v>-9925.24</c:v>
                      </c:pt>
                      <c:pt idx="7479">
                        <c:v>-8125.38</c:v>
                      </c:pt>
                      <c:pt idx="7480">
                        <c:v>-9517.7900000000009</c:v>
                      </c:pt>
                      <c:pt idx="7481">
                        <c:v>-10571.26</c:v>
                      </c:pt>
                      <c:pt idx="7482">
                        <c:v>-12323.84</c:v>
                      </c:pt>
                      <c:pt idx="7483">
                        <c:v>-12116.86</c:v>
                      </c:pt>
                      <c:pt idx="7484">
                        <c:v>-12398.03</c:v>
                      </c:pt>
                      <c:pt idx="7485">
                        <c:v>-13810.6</c:v>
                      </c:pt>
                      <c:pt idx="7486">
                        <c:v>-14735.08</c:v>
                      </c:pt>
                      <c:pt idx="7487">
                        <c:v>-13314.29</c:v>
                      </c:pt>
                      <c:pt idx="7488">
                        <c:v>-13431.11</c:v>
                      </c:pt>
                      <c:pt idx="7489">
                        <c:v>-13039.47</c:v>
                      </c:pt>
                      <c:pt idx="7490">
                        <c:v>-13281.26</c:v>
                      </c:pt>
                      <c:pt idx="7491">
                        <c:v>-12341.71</c:v>
                      </c:pt>
                      <c:pt idx="7492">
                        <c:v>-11793.11</c:v>
                      </c:pt>
                      <c:pt idx="7493">
                        <c:v>-11958.4</c:v>
                      </c:pt>
                      <c:pt idx="7494">
                        <c:v>-11750.89</c:v>
                      </c:pt>
                      <c:pt idx="7495">
                        <c:v>-10024.549999999999</c:v>
                      </c:pt>
                      <c:pt idx="7496">
                        <c:v>-9878.44</c:v>
                      </c:pt>
                      <c:pt idx="7497">
                        <c:v>-9429.82</c:v>
                      </c:pt>
                      <c:pt idx="7498">
                        <c:v>-9175.2199999999993</c:v>
                      </c:pt>
                      <c:pt idx="7499">
                        <c:v>-7525.61</c:v>
                      </c:pt>
                      <c:pt idx="7500">
                        <c:v>-5884.23</c:v>
                      </c:pt>
                    </c:numCache>
                  </c:numRef>
                </c:yVal>
                <c:smooth val="0"/>
                <c:extLst>
                  <c:ext xmlns:c16="http://schemas.microsoft.com/office/drawing/2014/chart" uri="{C3380CC4-5D6E-409C-BE32-E72D297353CC}">
                    <c16:uniqueId val="{00000000-4FAB-4A2E-BD02-BC87B38F278C}"/>
                  </c:ext>
                </c:extLst>
              </c15:ser>
            </c15:filteredScatterSeries>
            <c15:filteredScatterSeries>
              <c15:ser>
                <c:idx val="2"/>
                <c:order val="2"/>
                <c:tx>
                  <c:v>8 Story</c:v>
                </c:tx>
                <c:spPr>
                  <a:ln w="19050" cap="rnd">
                    <a:solidFill>
                      <a:schemeClr val="accent3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Kobe!$G$4:$G$7504</c15:sqref>
                        </c15:formulaRef>
                      </c:ext>
                    </c:extLst>
                    <c:numCache>
                      <c:formatCode>General</c:formatCode>
                      <c:ptCount val="7501"/>
                      <c:pt idx="0">
                        <c:v>0</c:v>
                      </c:pt>
                      <c:pt idx="1">
                        <c:v>0.02</c:v>
                      </c:pt>
                      <c:pt idx="2">
                        <c:v>0.04</c:v>
                      </c:pt>
                      <c:pt idx="3">
                        <c:v>0.06</c:v>
                      </c:pt>
                      <c:pt idx="4">
                        <c:v>0.08</c:v>
                      </c:pt>
                      <c:pt idx="5">
                        <c:v>0.1</c:v>
                      </c:pt>
                      <c:pt idx="6">
                        <c:v>0.12</c:v>
                      </c:pt>
                      <c:pt idx="7">
                        <c:v>0.14000000000000001</c:v>
                      </c:pt>
                      <c:pt idx="8">
                        <c:v>0.16</c:v>
                      </c:pt>
                      <c:pt idx="9">
                        <c:v>0.18</c:v>
                      </c:pt>
                      <c:pt idx="10">
                        <c:v>0.2</c:v>
                      </c:pt>
                      <c:pt idx="11">
                        <c:v>0.22</c:v>
                      </c:pt>
                      <c:pt idx="12">
                        <c:v>0.24</c:v>
                      </c:pt>
                      <c:pt idx="13">
                        <c:v>0.26</c:v>
                      </c:pt>
                      <c:pt idx="14">
                        <c:v>0.28000000000000003</c:v>
                      </c:pt>
                      <c:pt idx="15">
                        <c:v>0.3</c:v>
                      </c:pt>
                      <c:pt idx="16">
                        <c:v>0.32</c:v>
                      </c:pt>
                      <c:pt idx="17">
                        <c:v>0.34</c:v>
                      </c:pt>
                      <c:pt idx="18">
                        <c:v>0.36</c:v>
                      </c:pt>
                      <c:pt idx="19">
                        <c:v>0.38</c:v>
                      </c:pt>
                      <c:pt idx="20">
                        <c:v>0.4</c:v>
                      </c:pt>
                      <c:pt idx="21">
                        <c:v>0.42</c:v>
                      </c:pt>
                      <c:pt idx="22">
                        <c:v>0.44</c:v>
                      </c:pt>
                      <c:pt idx="23">
                        <c:v>0.46</c:v>
                      </c:pt>
                      <c:pt idx="24">
                        <c:v>0.48</c:v>
                      </c:pt>
                      <c:pt idx="25">
                        <c:v>0.5</c:v>
                      </c:pt>
                      <c:pt idx="26">
                        <c:v>0.52</c:v>
                      </c:pt>
                      <c:pt idx="27">
                        <c:v>0.54</c:v>
                      </c:pt>
                      <c:pt idx="28">
                        <c:v>0.56000000000000005</c:v>
                      </c:pt>
                      <c:pt idx="29">
                        <c:v>0.57999999999999996</c:v>
                      </c:pt>
                      <c:pt idx="30">
                        <c:v>0.6</c:v>
                      </c:pt>
                      <c:pt idx="31">
                        <c:v>0.62</c:v>
                      </c:pt>
                      <c:pt idx="32">
                        <c:v>0.64</c:v>
                      </c:pt>
                      <c:pt idx="33">
                        <c:v>0.66</c:v>
                      </c:pt>
                      <c:pt idx="34">
                        <c:v>0.68</c:v>
                      </c:pt>
                      <c:pt idx="35">
                        <c:v>0.7</c:v>
                      </c:pt>
                      <c:pt idx="36">
                        <c:v>0.72</c:v>
                      </c:pt>
                      <c:pt idx="37">
                        <c:v>0.74</c:v>
                      </c:pt>
                      <c:pt idx="38">
                        <c:v>0.76</c:v>
                      </c:pt>
                      <c:pt idx="39">
                        <c:v>0.78</c:v>
                      </c:pt>
                      <c:pt idx="40">
                        <c:v>0.8</c:v>
                      </c:pt>
                      <c:pt idx="41">
                        <c:v>0.82</c:v>
                      </c:pt>
                      <c:pt idx="42">
                        <c:v>0.84</c:v>
                      </c:pt>
                      <c:pt idx="43">
                        <c:v>0.86</c:v>
                      </c:pt>
                      <c:pt idx="44">
                        <c:v>0.88</c:v>
                      </c:pt>
                      <c:pt idx="45">
                        <c:v>0.9</c:v>
                      </c:pt>
                      <c:pt idx="46">
                        <c:v>0.92</c:v>
                      </c:pt>
                      <c:pt idx="47">
                        <c:v>0.94</c:v>
                      </c:pt>
                      <c:pt idx="48">
                        <c:v>0.96</c:v>
                      </c:pt>
                      <c:pt idx="49">
                        <c:v>0.98</c:v>
                      </c:pt>
                      <c:pt idx="50">
                        <c:v>1</c:v>
                      </c:pt>
                      <c:pt idx="51">
                        <c:v>1.02</c:v>
                      </c:pt>
                      <c:pt idx="52">
                        <c:v>1.04</c:v>
                      </c:pt>
                      <c:pt idx="53">
                        <c:v>1.06</c:v>
                      </c:pt>
                      <c:pt idx="54">
                        <c:v>1.08</c:v>
                      </c:pt>
                      <c:pt idx="55">
                        <c:v>1.1000000000000001</c:v>
                      </c:pt>
                      <c:pt idx="56">
                        <c:v>1.1200000000000001</c:v>
                      </c:pt>
                      <c:pt idx="57">
                        <c:v>1.1399999999999999</c:v>
                      </c:pt>
                      <c:pt idx="58">
                        <c:v>1.1599999999999999</c:v>
                      </c:pt>
                      <c:pt idx="59">
                        <c:v>1.18</c:v>
                      </c:pt>
                      <c:pt idx="60">
                        <c:v>1.2</c:v>
                      </c:pt>
                      <c:pt idx="61">
                        <c:v>1.22</c:v>
                      </c:pt>
                      <c:pt idx="62">
                        <c:v>1.24</c:v>
                      </c:pt>
                      <c:pt idx="63">
                        <c:v>1.26</c:v>
                      </c:pt>
                      <c:pt idx="64">
                        <c:v>1.28</c:v>
                      </c:pt>
                      <c:pt idx="65">
                        <c:v>1.3</c:v>
                      </c:pt>
                      <c:pt idx="66">
                        <c:v>1.32</c:v>
                      </c:pt>
                      <c:pt idx="67">
                        <c:v>1.34</c:v>
                      </c:pt>
                      <c:pt idx="68">
                        <c:v>1.36</c:v>
                      </c:pt>
                      <c:pt idx="69">
                        <c:v>1.38</c:v>
                      </c:pt>
                      <c:pt idx="70">
                        <c:v>1.4</c:v>
                      </c:pt>
                      <c:pt idx="71">
                        <c:v>1.42</c:v>
                      </c:pt>
                      <c:pt idx="72">
                        <c:v>1.44</c:v>
                      </c:pt>
                      <c:pt idx="73">
                        <c:v>1.46</c:v>
                      </c:pt>
                      <c:pt idx="74">
                        <c:v>1.48</c:v>
                      </c:pt>
                      <c:pt idx="75">
                        <c:v>1.5</c:v>
                      </c:pt>
                      <c:pt idx="76">
                        <c:v>1.52</c:v>
                      </c:pt>
                      <c:pt idx="77">
                        <c:v>1.54</c:v>
                      </c:pt>
                      <c:pt idx="78">
                        <c:v>1.56</c:v>
                      </c:pt>
                      <c:pt idx="79">
                        <c:v>1.58</c:v>
                      </c:pt>
                      <c:pt idx="80">
                        <c:v>1.6</c:v>
                      </c:pt>
                      <c:pt idx="81">
                        <c:v>1.62</c:v>
                      </c:pt>
                      <c:pt idx="82">
                        <c:v>1.64</c:v>
                      </c:pt>
                      <c:pt idx="83">
                        <c:v>1.66</c:v>
                      </c:pt>
                      <c:pt idx="84">
                        <c:v>1.68</c:v>
                      </c:pt>
                      <c:pt idx="85">
                        <c:v>1.7</c:v>
                      </c:pt>
                      <c:pt idx="86">
                        <c:v>1.72</c:v>
                      </c:pt>
                      <c:pt idx="87">
                        <c:v>1.74</c:v>
                      </c:pt>
                      <c:pt idx="88">
                        <c:v>1.76</c:v>
                      </c:pt>
                      <c:pt idx="89">
                        <c:v>1.78</c:v>
                      </c:pt>
                      <c:pt idx="90">
                        <c:v>1.8</c:v>
                      </c:pt>
                      <c:pt idx="91">
                        <c:v>1.82</c:v>
                      </c:pt>
                      <c:pt idx="92">
                        <c:v>1.84</c:v>
                      </c:pt>
                      <c:pt idx="93">
                        <c:v>1.86</c:v>
                      </c:pt>
                      <c:pt idx="94">
                        <c:v>1.88</c:v>
                      </c:pt>
                      <c:pt idx="95">
                        <c:v>1.9</c:v>
                      </c:pt>
                      <c:pt idx="96">
                        <c:v>1.92</c:v>
                      </c:pt>
                      <c:pt idx="97">
                        <c:v>1.94</c:v>
                      </c:pt>
                      <c:pt idx="98">
                        <c:v>1.96</c:v>
                      </c:pt>
                      <c:pt idx="99">
                        <c:v>1.98</c:v>
                      </c:pt>
                      <c:pt idx="100">
                        <c:v>2</c:v>
                      </c:pt>
                      <c:pt idx="101">
                        <c:v>2.02</c:v>
                      </c:pt>
                      <c:pt idx="102">
                        <c:v>2.04</c:v>
                      </c:pt>
                      <c:pt idx="103">
                        <c:v>2.06</c:v>
                      </c:pt>
                      <c:pt idx="104">
                        <c:v>2.08</c:v>
                      </c:pt>
                      <c:pt idx="105">
                        <c:v>2.1</c:v>
                      </c:pt>
                      <c:pt idx="106">
                        <c:v>2.12</c:v>
                      </c:pt>
                      <c:pt idx="107">
                        <c:v>2.14</c:v>
                      </c:pt>
                      <c:pt idx="108">
                        <c:v>2.16</c:v>
                      </c:pt>
                      <c:pt idx="109">
                        <c:v>2.1800000000000002</c:v>
                      </c:pt>
                      <c:pt idx="110">
                        <c:v>2.2000000000000002</c:v>
                      </c:pt>
                      <c:pt idx="111">
                        <c:v>2.2200000000000002</c:v>
                      </c:pt>
                      <c:pt idx="112">
                        <c:v>2.2400000000000002</c:v>
                      </c:pt>
                      <c:pt idx="113">
                        <c:v>2.2599999999999998</c:v>
                      </c:pt>
                      <c:pt idx="114">
                        <c:v>2.2799999999999998</c:v>
                      </c:pt>
                      <c:pt idx="115">
                        <c:v>2.2999999999999998</c:v>
                      </c:pt>
                      <c:pt idx="116">
                        <c:v>2.3199999999999998</c:v>
                      </c:pt>
                      <c:pt idx="117">
                        <c:v>2.34</c:v>
                      </c:pt>
                      <c:pt idx="118">
                        <c:v>2.36</c:v>
                      </c:pt>
                      <c:pt idx="119">
                        <c:v>2.38</c:v>
                      </c:pt>
                      <c:pt idx="120">
                        <c:v>2.4</c:v>
                      </c:pt>
                      <c:pt idx="121">
                        <c:v>2.42</c:v>
                      </c:pt>
                      <c:pt idx="122">
                        <c:v>2.44</c:v>
                      </c:pt>
                      <c:pt idx="123">
                        <c:v>2.46</c:v>
                      </c:pt>
                      <c:pt idx="124">
                        <c:v>2.48</c:v>
                      </c:pt>
                      <c:pt idx="125">
                        <c:v>2.5</c:v>
                      </c:pt>
                      <c:pt idx="126">
                        <c:v>2.52</c:v>
                      </c:pt>
                      <c:pt idx="127">
                        <c:v>2.54</c:v>
                      </c:pt>
                      <c:pt idx="128">
                        <c:v>2.56</c:v>
                      </c:pt>
                      <c:pt idx="129">
                        <c:v>2.58</c:v>
                      </c:pt>
                      <c:pt idx="130">
                        <c:v>2.6</c:v>
                      </c:pt>
                      <c:pt idx="131">
                        <c:v>2.62</c:v>
                      </c:pt>
                      <c:pt idx="132">
                        <c:v>2.64</c:v>
                      </c:pt>
                      <c:pt idx="133">
                        <c:v>2.66</c:v>
                      </c:pt>
                      <c:pt idx="134">
                        <c:v>2.68</c:v>
                      </c:pt>
                      <c:pt idx="135">
                        <c:v>2.7</c:v>
                      </c:pt>
                      <c:pt idx="136">
                        <c:v>2.72</c:v>
                      </c:pt>
                      <c:pt idx="137">
                        <c:v>2.74</c:v>
                      </c:pt>
                      <c:pt idx="138">
                        <c:v>2.76</c:v>
                      </c:pt>
                      <c:pt idx="139">
                        <c:v>2.78</c:v>
                      </c:pt>
                      <c:pt idx="140">
                        <c:v>2.8</c:v>
                      </c:pt>
                      <c:pt idx="141">
                        <c:v>2.82</c:v>
                      </c:pt>
                      <c:pt idx="142">
                        <c:v>2.84</c:v>
                      </c:pt>
                      <c:pt idx="143">
                        <c:v>2.86</c:v>
                      </c:pt>
                      <c:pt idx="144">
                        <c:v>2.88</c:v>
                      </c:pt>
                      <c:pt idx="145">
                        <c:v>2.9</c:v>
                      </c:pt>
                      <c:pt idx="146">
                        <c:v>2.92</c:v>
                      </c:pt>
                      <c:pt idx="147">
                        <c:v>2.94</c:v>
                      </c:pt>
                      <c:pt idx="148">
                        <c:v>2.96</c:v>
                      </c:pt>
                      <c:pt idx="149">
                        <c:v>2.98</c:v>
                      </c:pt>
                      <c:pt idx="150">
                        <c:v>3</c:v>
                      </c:pt>
                      <c:pt idx="151">
                        <c:v>3.02</c:v>
                      </c:pt>
                      <c:pt idx="152">
                        <c:v>3.04</c:v>
                      </c:pt>
                      <c:pt idx="153">
                        <c:v>3.06</c:v>
                      </c:pt>
                      <c:pt idx="154">
                        <c:v>3.08</c:v>
                      </c:pt>
                      <c:pt idx="155">
                        <c:v>3.1</c:v>
                      </c:pt>
                      <c:pt idx="156">
                        <c:v>3.12</c:v>
                      </c:pt>
                      <c:pt idx="157">
                        <c:v>3.14</c:v>
                      </c:pt>
                      <c:pt idx="158">
                        <c:v>3.16</c:v>
                      </c:pt>
                      <c:pt idx="159">
                        <c:v>3.18</c:v>
                      </c:pt>
                      <c:pt idx="160">
                        <c:v>3.2</c:v>
                      </c:pt>
                      <c:pt idx="161">
                        <c:v>3.22</c:v>
                      </c:pt>
                      <c:pt idx="162">
                        <c:v>3.24</c:v>
                      </c:pt>
                      <c:pt idx="163">
                        <c:v>3.26</c:v>
                      </c:pt>
                      <c:pt idx="164">
                        <c:v>3.28</c:v>
                      </c:pt>
                      <c:pt idx="165">
                        <c:v>3.3</c:v>
                      </c:pt>
                      <c:pt idx="166">
                        <c:v>3.32</c:v>
                      </c:pt>
                      <c:pt idx="167">
                        <c:v>3.34</c:v>
                      </c:pt>
                      <c:pt idx="168">
                        <c:v>3.36</c:v>
                      </c:pt>
                      <c:pt idx="169">
                        <c:v>3.38</c:v>
                      </c:pt>
                      <c:pt idx="170">
                        <c:v>3.4</c:v>
                      </c:pt>
                      <c:pt idx="171">
                        <c:v>3.42</c:v>
                      </c:pt>
                      <c:pt idx="172">
                        <c:v>3.44</c:v>
                      </c:pt>
                      <c:pt idx="173">
                        <c:v>3.46</c:v>
                      </c:pt>
                      <c:pt idx="174">
                        <c:v>3.48</c:v>
                      </c:pt>
                      <c:pt idx="175">
                        <c:v>3.5</c:v>
                      </c:pt>
                      <c:pt idx="176">
                        <c:v>3.52</c:v>
                      </c:pt>
                      <c:pt idx="177">
                        <c:v>3.54</c:v>
                      </c:pt>
                      <c:pt idx="178">
                        <c:v>3.56</c:v>
                      </c:pt>
                      <c:pt idx="179">
                        <c:v>3.58</c:v>
                      </c:pt>
                      <c:pt idx="180">
                        <c:v>3.6</c:v>
                      </c:pt>
                      <c:pt idx="181">
                        <c:v>3.62</c:v>
                      </c:pt>
                      <c:pt idx="182">
                        <c:v>3.64</c:v>
                      </c:pt>
                      <c:pt idx="183">
                        <c:v>3.66</c:v>
                      </c:pt>
                      <c:pt idx="184">
                        <c:v>3.68</c:v>
                      </c:pt>
                      <c:pt idx="185">
                        <c:v>3.7</c:v>
                      </c:pt>
                      <c:pt idx="186">
                        <c:v>3.72</c:v>
                      </c:pt>
                      <c:pt idx="187">
                        <c:v>3.74</c:v>
                      </c:pt>
                      <c:pt idx="188">
                        <c:v>3.76</c:v>
                      </c:pt>
                      <c:pt idx="189">
                        <c:v>3.78</c:v>
                      </c:pt>
                      <c:pt idx="190">
                        <c:v>3.8</c:v>
                      </c:pt>
                      <c:pt idx="191">
                        <c:v>3.82</c:v>
                      </c:pt>
                      <c:pt idx="192">
                        <c:v>3.84</c:v>
                      </c:pt>
                      <c:pt idx="193">
                        <c:v>3.86</c:v>
                      </c:pt>
                      <c:pt idx="194">
                        <c:v>3.88</c:v>
                      </c:pt>
                      <c:pt idx="195">
                        <c:v>3.9</c:v>
                      </c:pt>
                      <c:pt idx="196">
                        <c:v>3.92</c:v>
                      </c:pt>
                      <c:pt idx="197">
                        <c:v>3.94</c:v>
                      </c:pt>
                      <c:pt idx="198">
                        <c:v>3.96</c:v>
                      </c:pt>
                      <c:pt idx="199">
                        <c:v>3.98</c:v>
                      </c:pt>
                      <c:pt idx="200">
                        <c:v>4</c:v>
                      </c:pt>
                      <c:pt idx="201">
                        <c:v>4.0199999999999996</c:v>
                      </c:pt>
                      <c:pt idx="202">
                        <c:v>4.04</c:v>
                      </c:pt>
                      <c:pt idx="203">
                        <c:v>4.0599999999999996</c:v>
                      </c:pt>
                      <c:pt idx="204">
                        <c:v>4.08</c:v>
                      </c:pt>
                      <c:pt idx="205">
                        <c:v>4.0999999999999996</c:v>
                      </c:pt>
                      <c:pt idx="206">
                        <c:v>4.12</c:v>
                      </c:pt>
                      <c:pt idx="207">
                        <c:v>4.1399999999999997</c:v>
                      </c:pt>
                      <c:pt idx="208">
                        <c:v>4.16</c:v>
                      </c:pt>
                      <c:pt idx="209">
                        <c:v>4.18</c:v>
                      </c:pt>
                      <c:pt idx="210">
                        <c:v>4.2</c:v>
                      </c:pt>
                      <c:pt idx="211">
                        <c:v>4.22</c:v>
                      </c:pt>
                      <c:pt idx="212">
                        <c:v>4.24</c:v>
                      </c:pt>
                      <c:pt idx="213">
                        <c:v>4.26</c:v>
                      </c:pt>
                      <c:pt idx="214">
                        <c:v>4.28</c:v>
                      </c:pt>
                      <c:pt idx="215">
                        <c:v>4.3</c:v>
                      </c:pt>
                      <c:pt idx="216">
                        <c:v>4.32</c:v>
                      </c:pt>
                      <c:pt idx="217">
                        <c:v>4.34</c:v>
                      </c:pt>
                      <c:pt idx="218">
                        <c:v>4.3600000000000003</c:v>
                      </c:pt>
                      <c:pt idx="219">
                        <c:v>4.38</c:v>
                      </c:pt>
                      <c:pt idx="220">
                        <c:v>4.4000000000000004</c:v>
                      </c:pt>
                      <c:pt idx="221">
                        <c:v>4.42</c:v>
                      </c:pt>
                      <c:pt idx="222">
                        <c:v>4.4400000000000004</c:v>
                      </c:pt>
                      <c:pt idx="223">
                        <c:v>4.46</c:v>
                      </c:pt>
                      <c:pt idx="224">
                        <c:v>4.4800000000000004</c:v>
                      </c:pt>
                      <c:pt idx="225">
                        <c:v>4.5</c:v>
                      </c:pt>
                      <c:pt idx="226">
                        <c:v>4.5199999999999996</c:v>
                      </c:pt>
                      <c:pt idx="227">
                        <c:v>4.54</c:v>
                      </c:pt>
                      <c:pt idx="228">
                        <c:v>4.5599999999999996</c:v>
                      </c:pt>
                      <c:pt idx="229">
                        <c:v>4.58</c:v>
                      </c:pt>
                      <c:pt idx="230">
                        <c:v>4.5999999999999996</c:v>
                      </c:pt>
                      <c:pt idx="231">
                        <c:v>4.62</c:v>
                      </c:pt>
                      <c:pt idx="232">
                        <c:v>4.6399999999999997</c:v>
                      </c:pt>
                      <c:pt idx="233">
                        <c:v>4.66</c:v>
                      </c:pt>
                      <c:pt idx="234">
                        <c:v>4.68</c:v>
                      </c:pt>
                      <c:pt idx="235">
                        <c:v>4.7</c:v>
                      </c:pt>
                      <c:pt idx="236">
                        <c:v>4.72</c:v>
                      </c:pt>
                      <c:pt idx="237">
                        <c:v>4.74</c:v>
                      </c:pt>
                      <c:pt idx="238">
                        <c:v>4.76</c:v>
                      </c:pt>
                      <c:pt idx="239">
                        <c:v>4.78</c:v>
                      </c:pt>
                      <c:pt idx="240">
                        <c:v>4.8</c:v>
                      </c:pt>
                      <c:pt idx="241">
                        <c:v>4.82</c:v>
                      </c:pt>
                      <c:pt idx="242">
                        <c:v>4.84</c:v>
                      </c:pt>
                      <c:pt idx="243">
                        <c:v>4.8600000000000003</c:v>
                      </c:pt>
                      <c:pt idx="244">
                        <c:v>4.88</c:v>
                      </c:pt>
                      <c:pt idx="245">
                        <c:v>4.9000000000000004</c:v>
                      </c:pt>
                      <c:pt idx="246">
                        <c:v>4.92</c:v>
                      </c:pt>
                      <c:pt idx="247">
                        <c:v>4.9400000000000004</c:v>
                      </c:pt>
                      <c:pt idx="248">
                        <c:v>4.96</c:v>
                      </c:pt>
                      <c:pt idx="249">
                        <c:v>4.9800000000000004</c:v>
                      </c:pt>
                      <c:pt idx="250">
                        <c:v>5</c:v>
                      </c:pt>
                      <c:pt idx="251">
                        <c:v>5.0199999999999996</c:v>
                      </c:pt>
                      <c:pt idx="252">
                        <c:v>5.04</c:v>
                      </c:pt>
                      <c:pt idx="253">
                        <c:v>5.0599999999999996</c:v>
                      </c:pt>
                      <c:pt idx="254">
                        <c:v>5.08</c:v>
                      </c:pt>
                      <c:pt idx="255">
                        <c:v>5.0999999999999996</c:v>
                      </c:pt>
                      <c:pt idx="256">
                        <c:v>5.12</c:v>
                      </c:pt>
                      <c:pt idx="257">
                        <c:v>5.14</c:v>
                      </c:pt>
                      <c:pt idx="258">
                        <c:v>5.16</c:v>
                      </c:pt>
                      <c:pt idx="259">
                        <c:v>5.18</c:v>
                      </c:pt>
                      <c:pt idx="260">
                        <c:v>5.2</c:v>
                      </c:pt>
                      <c:pt idx="261">
                        <c:v>5.22</c:v>
                      </c:pt>
                      <c:pt idx="262">
                        <c:v>5.24</c:v>
                      </c:pt>
                      <c:pt idx="263">
                        <c:v>5.26</c:v>
                      </c:pt>
                      <c:pt idx="264">
                        <c:v>5.28</c:v>
                      </c:pt>
                      <c:pt idx="265">
                        <c:v>5.3</c:v>
                      </c:pt>
                      <c:pt idx="266">
                        <c:v>5.32</c:v>
                      </c:pt>
                      <c:pt idx="267">
                        <c:v>5.34</c:v>
                      </c:pt>
                      <c:pt idx="268">
                        <c:v>5.36</c:v>
                      </c:pt>
                      <c:pt idx="269">
                        <c:v>5.38</c:v>
                      </c:pt>
                      <c:pt idx="270">
                        <c:v>5.4</c:v>
                      </c:pt>
                      <c:pt idx="271">
                        <c:v>5.42</c:v>
                      </c:pt>
                      <c:pt idx="272">
                        <c:v>5.44</c:v>
                      </c:pt>
                      <c:pt idx="273">
                        <c:v>5.46</c:v>
                      </c:pt>
                      <c:pt idx="274">
                        <c:v>5.48</c:v>
                      </c:pt>
                      <c:pt idx="275">
                        <c:v>5.5</c:v>
                      </c:pt>
                      <c:pt idx="276">
                        <c:v>5.52</c:v>
                      </c:pt>
                      <c:pt idx="277">
                        <c:v>5.54</c:v>
                      </c:pt>
                      <c:pt idx="278">
                        <c:v>5.56</c:v>
                      </c:pt>
                      <c:pt idx="279">
                        <c:v>5.58</c:v>
                      </c:pt>
                      <c:pt idx="280">
                        <c:v>5.6</c:v>
                      </c:pt>
                      <c:pt idx="281">
                        <c:v>5.62</c:v>
                      </c:pt>
                      <c:pt idx="282">
                        <c:v>5.64</c:v>
                      </c:pt>
                      <c:pt idx="283">
                        <c:v>5.66</c:v>
                      </c:pt>
                      <c:pt idx="284">
                        <c:v>5.68</c:v>
                      </c:pt>
                      <c:pt idx="285">
                        <c:v>5.7</c:v>
                      </c:pt>
                      <c:pt idx="286">
                        <c:v>5.72</c:v>
                      </c:pt>
                      <c:pt idx="287">
                        <c:v>5.74</c:v>
                      </c:pt>
                      <c:pt idx="288">
                        <c:v>5.76</c:v>
                      </c:pt>
                      <c:pt idx="289">
                        <c:v>5.78</c:v>
                      </c:pt>
                      <c:pt idx="290">
                        <c:v>5.8</c:v>
                      </c:pt>
                      <c:pt idx="291">
                        <c:v>5.82</c:v>
                      </c:pt>
                      <c:pt idx="292">
                        <c:v>5.84</c:v>
                      </c:pt>
                      <c:pt idx="293">
                        <c:v>5.86</c:v>
                      </c:pt>
                      <c:pt idx="294">
                        <c:v>5.88</c:v>
                      </c:pt>
                      <c:pt idx="295">
                        <c:v>5.9</c:v>
                      </c:pt>
                      <c:pt idx="296">
                        <c:v>5.92</c:v>
                      </c:pt>
                      <c:pt idx="297">
                        <c:v>5.94</c:v>
                      </c:pt>
                      <c:pt idx="298">
                        <c:v>5.96</c:v>
                      </c:pt>
                      <c:pt idx="299">
                        <c:v>5.98</c:v>
                      </c:pt>
                      <c:pt idx="300">
                        <c:v>6</c:v>
                      </c:pt>
                      <c:pt idx="301">
                        <c:v>6.02</c:v>
                      </c:pt>
                      <c:pt idx="302">
                        <c:v>6.04</c:v>
                      </c:pt>
                      <c:pt idx="303">
                        <c:v>6.06</c:v>
                      </c:pt>
                      <c:pt idx="304">
                        <c:v>6.08</c:v>
                      </c:pt>
                      <c:pt idx="305">
                        <c:v>6.1</c:v>
                      </c:pt>
                      <c:pt idx="306">
                        <c:v>6.12</c:v>
                      </c:pt>
                      <c:pt idx="307">
                        <c:v>6.14</c:v>
                      </c:pt>
                      <c:pt idx="308">
                        <c:v>6.16</c:v>
                      </c:pt>
                      <c:pt idx="309">
                        <c:v>6.18</c:v>
                      </c:pt>
                      <c:pt idx="310">
                        <c:v>6.2</c:v>
                      </c:pt>
                      <c:pt idx="311">
                        <c:v>6.22</c:v>
                      </c:pt>
                      <c:pt idx="312">
                        <c:v>6.24</c:v>
                      </c:pt>
                      <c:pt idx="313">
                        <c:v>6.26</c:v>
                      </c:pt>
                      <c:pt idx="314">
                        <c:v>6.28</c:v>
                      </c:pt>
                      <c:pt idx="315">
                        <c:v>6.3</c:v>
                      </c:pt>
                      <c:pt idx="316">
                        <c:v>6.32</c:v>
                      </c:pt>
                      <c:pt idx="317">
                        <c:v>6.34</c:v>
                      </c:pt>
                      <c:pt idx="318">
                        <c:v>6.36</c:v>
                      </c:pt>
                      <c:pt idx="319">
                        <c:v>6.38</c:v>
                      </c:pt>
                      <c:pt idx="320">
                        <c:v>6.4</c:v>
                      </c:pt>
                      <c:pt idx="321">
                        <c:v>6.42</c:v>
                      </c:pt>
                      <c:pt idx="322">
                        <c:v>6.44</c:v>
                      </c:pt>
                      <c:pt idx="323">
                        <c:v>6.46</c:v>
                      </c:pt>
                      <c:pt idx="324">
                        <c:v>6.48</c:v>
                      </c:pt>
                      <c:pt idx="325">
                        <c:v>6.5</c:v>
                      </c:pt>
                      <c:pt idx="326">
                        <c:v>6.52</c:v>
                      </c:pt>
                      <c:pt idx="327">
                        <c:v>6.54</c:v>
                      </c:pt>
                      <c:pt idx="328">
                        <c:v>6.56</c:v>
                      </c:pt>
                      <c:pt idx="329">
                        <c:v>6.58</c:v>
                      </c:pt>
                      <c:pt idx="330">
                        <c:v>6.6</c:v>
                      </c:pt>
                      <c:pt idx="331">
                        <c:v>6.62</c:v>
                      </c:pt>
                      <c:pt idx="332">
                        <c:v>6.64</c:v>
                      </c:pt>
                      <c:pt idx="333">
                        <c:v>6.66</c:v>
                      </c:pt>
                      <c:pt idx="334">
                        <c:v>6.68</c:v>
                      </c:pt>
                      <c:pt idx="335">
                        <c:v>6.7</c:v>
                      </c:pt>
                      <c:pt idx="336">
                        <c:v>6.72</c:v>
                      </c:pt>
                      <c:pt idx="337">
                        <c:v>6.74</c:v>
                      </c:pt>
                      <c:pt idx="338">
                        <c:v>6.76</c:v>
                      </c:pt>
                      <c:pt idx="339">
                        <c:v>6.78</c:v>
                      </c:pt>
                      <c:pt idx="340">
                        <c:v>6.8</c:v>
                      </c:pt>
                      <c:pt idx="341">
                        <c:v>6.82</c:v>
                      </c:pt>
                      <c:pt idx="342">
                        <c:v>6.84</c:v>
                      </c:pt>
                      <c:pt idx="343">
                        <c:v>6.86</c:v>
                      </c:pt>
                      <c:pt idx="344">
                        <c:v>6.88</c:v>
                      </c:pt>
                      <c:pt idx="345">
                        <c:v>6.9</c:v>
                      </c:pt>
                      <c:pt idx="346">
                        <c:v>6.92</c:v>
                      </c:pt>
                      <c:pt idx="347">
                        <c:v>6.94</c:v>
                      </c:pt>
                      <c:pt idx="348">
                        <c:v>6.96</c:v>
                      </c:pt>
                      <c:pt idx="349">
                        <c:v>6.98</c:v>
                      </c:pt>
                      <c:pt idx="350">
                        <c:v>7</c:v>
                      </c:pt>
                      <c:pt idx="351">
                        <c:v>7.02</c:v>
                      </c:pt>
                      <c:pt idx="352">
                        <c:v>7.04</c:v>
                      </c:pt>
                      <c:pt idx="353">
                        <c:v>7.06</c:v>
                      </c:pt>
                      <c:pt idx="354">
                        <c:v>7.08</c:v>
                      </c:pt>
                      <c:pt idx="355">
                        <c:v>7.1</c:v>
                      </c:pt>
                      <c:pt idx="356">
                        <c:v>7.12</c:v>
                      </c:pt>
                      <c:pt idx="357">
                        <c:v>7.14</c:v>
                      </c:pt>
                      <c:pt idx="358">
                        <c:v>7.16</c:v>
                      </c:pt>
                      <c:pt idx="359">
                        <c:v>7.18</c:v>
                      </c:pt>
                      <c:pt idx="360">
                        <c:v>7.2</c:v>
                      </c:pt>
                      <c:pt idx="361">
                        <c:v>7.22</c:v>
                      </c:pt>
                      <c:pt idx="362">
                        <c:v>7.24</c:v>
                      </c:pt>
                      <c:pt idx="363">
                        <c:v>7.26</c:v>
                      </c:pt>
                      <c:pt idx="364">
                        <c:v>7.28</c:v>
                      </c:pt>
                      <c:pt idx="365">
                        <c:v>7.3</c:v>
                      </c:pt>
                      <c:pt idx="366">
                        <c:v>7.32</c:v>
                      </c:pt>
                      <c:pt idx="367">
                        <c:v>7.34</c:v>
                      </c:pt>
                      <c:pt idx="368">
                        <c:v>7.36</c:v>
                      </c:pt>
                      <c:pt idx="369">
                        <c:v>7.38</c:v>
                      </c:pt>
                      <c:pt idx="370">
                        <c:v>7.4</c:v>
                      </c:pt>
                      <c:pt idx="371">
                        <c:v>7.42</c:v>
                      </c:pt>
                      <c:pt idx="372">
                        <c:v>7.44</c:v>
                      </c:pt>
                      <c:pt idx="373">
                        <c:v>7.46</c:v>
                      </c:pt>
                      <c:pt idx="374">
                        <c:v>7.48</c:v>
                      </c:pt>
                      <c:pt idx="375">
                        <c:v>7.5</c:v>
                      </c:pt>
                      <c:pt idx="376">
                        <c:v>7.52</c:v>
                      </c:pt>
                      <c:pt idx="377">
                        <c:v>7.54</c:v>
                      </c:pt>
                      <c:pt idx="378">
                        <c:v>7.56</c:v>
                      </c:pt>
                      <c:pt idx="379">
                        <c:v>7.58</c:v>
                      </c:pt>
                      <c:pt idx="380">
                        <c:v>7.6</c:v>
                      </c:pt>
                      <c:pt idx="381">
                        <c:v>7.62</c:v>
                      </c:pt>
                      <c:pt idx="382">
                        <c:v>7.64</c:v>
                      </c:pt>
                      <c:pt idx="383">
                        <c:v>7.66</c:v>
                      </c:pt>
                      <c:pt idx="384">
                        <c:v>7.68</c:v>
                      </c:pt>
                      <c:pt idx="385">
                        <c:v>7.7</c:v>
                      </c:pt>
                      <c:pt idx="386">
                        <c:v>7.72</c:v>
                      </c:pt>
                      <c:pt idx="387">
                        <c:v>7.74</c:v>
                      </c:pt>
                      <c:pt idx="388">
                        <c:v>7.76</c:v>
                      </c:pt>
                      <c:pt idx="389">
                        <c:v>7.78</c:v>
                      </c:pt>
                      <c:pt idx="390">
                        <c:v>7.8</c:v>
                      </c:pt>
                      <c:pt idx="391">
                        <c:v>7.82</c:v>
                      </c:pt>
                      <c:pt idx="392">
                        <c:v>7.84</c:v>
                      </c:pt>
                      <c:pt idx="393">
                        <c:v>7.86</c:v>
                      </c:pt>
                      <c:pt idx="394">
                        <c:v>7.88</c:v>
                      </c:pt>
                      <c:pt idx="395">
                        <c:v>7.9</c:v>
                      </c:pt>
                      <c:pt idx="396">
                        <c:v>7.92</c:v>
                      </c:pt>
                      <c:pt idx="397">
                        <c:v>7.94</c:v>
                      </c:pt>
                      <c:pt idx="398">
                        <c:v>7.96</c:v>
                      </c:pt>
                      <c:pt idx="399">
                        <c:v>7.98</c:v>
                      </c:pt>
                      <c:pt idx="400">
                        <c:v>8</c:v>
                      </c:pt>
                      <c:pt idx="401">
                        <c:v>8.02</c:v>
                      </c:pt>
                      <c:pt idx="402">
                        <c:v>8.0399999999999991</c:v>
                      </c:pt>
                      <c:pt idx="403">
                        <c:v>8.06</c:v>
                      </c:pt>
                      <c:pt idx="404">
                        <c:v>8.08</c:v>
                      </c:pt>
                      <c:pt idx="405">
                        <c:v>8.1</c:v>
                      </c:pt>
                      <c:pt idx="406">
                        <c:v>8.1199999999999992</c:v>
                      </c:pt>
                      <c:pt idx="407">
                        <c:v>8.14</c:v>
                      </c:pt>
                      <c:pt idx="408">
                        <c:v>8.16</c:v>
                      </c:pt>
                      <c:pt idx="409">
                        <c:v>8.18</c:v>
                      </c:pt>
                      <c:pt idx="410">
                        <c:v>8.1999999999999993</c:v>
                      </c:pt>
                      <c:pt idx="411">
                        <c:v>8.2200000000000006</c:v>
                      </c:pt>
                      <c:pt idx="412">
                        <c:v>8.24</c:v>
                      </c:pt>
                      <c:pt idx="413">
                        <c:v>8.26</c:v>
                      </c:pt>
                      <c:pt idx="414">
                        <c:v>8.2799999999999994</c:v>
                      </c:pt>
                      <c:pt idx="415">
                        <c:v>8.3000000000000007</c:v>
                      </c:pt>
                      <c:pt idx="416">
                        <c:v>8.32</c:v>
                      </c:pt>
                      <c:pt idx="417">
                        <c:v>8.34</c:v>
                      </c:pt>
                      <c:pt idx="418">
                        <c:v>8.36</c:v>
                      </c:pt>
                      <c:pt idx="419">
                        <c:v>8.3800000000000008</c:v>
                      </c:pt>
                      <c:pt idx="420">
                        <c:v>8.4</c:v>
                      </c:pt>
                      <c:pt idx="421">
                        <c:v>8.42</c:v>
                      </c:pt>
                      <c:pt idx="422">
                        <c:v>8.44</c:v>
                      </c:pt>
                      <c:pt idx="423">
                        <c:v>8.4600000000000009</c:v>
                      </c:pt>
                      <c:pt idx="424">
                        <c:v>8.48</c:v>
                      </c:pt>
                      <c:pt idx="425">
                        <c:v>8.5</c:v>
                      </c:pt>
                      <c:pt idx="426">
                        <c:v>8.52</c:v>
                      </c:pt>
                      <c:pt idx="427">
                        <c:v>8.5399999999999991</c:v>
                      </c:pt>
                      <c:pt idx="428">
                        <c:v>8.56</c:v>
                      </c:pt>
                      <c:pt idx="429">
                        <c:v>8.58</c:v>
                      </c:pt>
                      <c:pt idx="430">
                        <c:v>8.6</c:v>
                      </c:pt>
                      <c:pt idx="431">
                        <c:v>8.6199999999999992</c:v>
                      </c:pt>
                      <c:pt idx="432">
                        <c:v>8.64</c:v>
                      </c:pt>
                      <c:pt idx="433">
                        <c:v>8.66</c:v>
                      </c:pt>
                      <c:pt idx="434">
                        <c:v>8.68</c:v>
                      </c:pt>
                      <c:pt idx="435">
                        <c:v>8.6999999999999993</c:v>
                      </c:pt>
                      <c:pt idx="436">
                        <c:v>8.7200000000000006</c:v>
                      </c:pt>
                      <c:pt idx="437">
                        <c:v>8.74</c:v>
                      </c:pt>
                      <c:pt idx="438">
                        <c:v>8.76</c:v>
                      </c:pt>
                      <c:pt idx="439">
                        <c:v>8.7799999999999994</c:v>
                      </c:pt>
                      <c:pt idx="440">
                        <c:v>8.8000000000000007</c:v>
                      </c:pt>
                      <c:pt idx="441">
                        <c:v>8.82</c:v>
                      </c:pt>
                      <c:pt idx="442">
                        <c:v>8.84</c:v>
                      </c:pt>
                      <c:pt idx="443">
                        <c:v>8.86</c:v>
                      </c:pt>
                      <c:pt idx="444">
                        <c:v>8.8800000000000008</c:v>
                      </c:pt>
                      <c:pt idx="445">
                        <c:v>8.9</c:v>
                      </c:pt>
                      <c:pt idx="446">
                        <c:v>8.92</c:v>
                      </c:pt>
                      <c:pt idx="447">
                        <c:v>8.94</c:v>
                      </c:pt>
                      <c:pt idx="448">
                        <c:v>8.9600000000000009</c:v>
                      </c:pt>
                      <c:pt idx="449">
                        <c:v>8.98</c:v>
                      </c:pt>
                      <c:pt idx="450">
                        <c:v>9</c:v>
                      </c:pt>
                      <c:pt idx="451">
                        <c:v>9.02</c:v>
                      </c:pt>
                      <c:pt idx="452">
                        <c:v>9.0399999999999991</c:v>
                      </c:pt>
                      <c:pt idx="453">
                        <c:v>9.06</c:v>
                      </c:pt>
                      <c:pt idx="454">
                        <c:v>9.08</c:v>
                      </c:pt>
                      <c:pt idx="455">
                        <c:v>9.1</c:v>
                      </c:pt>
                      <c:pt idx="456">
                        <c:v>9.1199999999999992</c:v>
                      </c:pt>
                      <c:pt idx="457">
                        <c:v>9.14</c:v>
                      </c:pt>
                      <c:pt idx="458">
                        <c:v>9.16</c:v>
                      </c:pt>
                      <c:pt idx="459">
                        <c:v>9.18</c:v>
                      </c:pt>
                      <c:pt idx="460">
                        <c:v>9.1999999999999993</c:v>
                      </c:pt>
                      <c:pt idx="461">
                        <c:v>9.2200000000000006</c:v>
                      </c:pt>
                      <c:pt idx="462">
                        <c:v>9.24</c:v>
                      </c:pt>
                      <c:pt idx="463">
                        <c:v>9.26</c:v>
                      </c:pt>
                      <c:pt idx="464">
                        <c:v>9.2799999999999994</c:v>
                      </c:pt>
                      <c:pt idx="465">
                        <c:v>9.3000000000000007</c:v>
                      </c:pt>
                      <c:pt idx="466">
                        <c:v>9.32</c:v>
                      </c:pt>
                      <c:pt idx="467">
                        <c:v>9.34</c:v>
                      </c:pt>
                      <c:pt idx="468">
                        <c:v>9.36</c:v>
                      </c:pt>
                      <c:pt idx="469">
                        <c:v>9.3800000000000008</c:v>
                      </c:pt>
                      <c:pt idx="470">
                        <c:v>9.4</c:v>
                      </c:pt>
                      <c:pt idx="471">
                        <c:v>9.42</c:v>
                      </c:pt>
                      <c:pt idx="472">
                        <c:v>9.44</c:v>
                      </c:pt>
                      <c:pt idx="473">
                        <c:v>9.4600000000000009</c:v>
                      </c:pt>
                      <c:pt idx="474">
                        <c:v>9.48</c:v>
                      </c:pt>
                      <c:pt idx="475">
                        <c:v>9.5</c:v>
                      </c:pt>
                      <c:pt idx="476">
                        <c:v>9.52</c:v>
                      </c:pt>
                      <c:pt idx="477">
                        <c:v>9.5399999999999991</c:v>
                      </c:pt>
                      <c:pt idx="478">
                        <c:v>9.56</c:v>
                      </c:pt>
                      <c:pt idx="479">
                        <c:v>9.58</c:v>
                      </c:pt>
                      <c:pt idx="480">
                        <c:v>9.6</c:v>
                      </c:pt>
                      <c:pt idx="481">
                        <c:v>9.6199999999999992</c:v>
                      </c:pt>
                      <c:pt idx="482">
                        <c:v>9.64</c:v>
                      </c:pt>
                      <c:pt idx="483">
                        <c:v>9.66</c:v>
                      </c:pt>
                      <c:pt idx="484">
                        <c:v>9.68</c:v>
                      </c:pt>
                      <c:pt idx="485">
                        <c:v>9.6999999999999993</c:v>
                      </c:pt>
                      <c:pt idx="486">
                        <c:v>9.7200000000000006</c:v>
                      </c:pt>
                      <c:pt idx="487">
                        <c:v>9.74</c:v>
                      </c:pt>
                      <c:pt idx="488">
                        <c:v>9.76</c:v>
                      </c:pt>
                      <c:pt idx="489">
                        <c:v>9.7799999999999994</c:v>
                      </c:pt>
                      <c:pt idx="490">
                        <c:v>9.8000000000000007</c:v>
                      </c:pt>
                      <c:pt idx="491">
                        <c:v>9.82</c:v>
                      </c:pt>
                      <c:pt idx="492">
                        <c:v>9.84</c:v>
                      </c:pt>
                      <c:pt idx="493">
                        <c:v>9.86</c:v>
                      </c:pt>
                      <c:pt idx="494">
                        <c:v>9.8800000000000008</c:v>
                      </c:pt>
                      <c:pt idx="495">
                        <c:v>9.9</c:v>
                      </c:pt>
                      <c:pt idx="496">
                        <c:v>9.92</c:v>
                      </c:pt>
                      <c:pt idx="497">
                        <c:v>9.94</c:v>
                      </c:pt>
                      <c:pt idx="498">
                        <c:v>9.9600000000000009</c:v>
                      </c:pt>
                      <c:pt idx="499">
                        <c:v>9.98</c:v>
                      </c:pt>
                      <c:pt idx="500">
                        <c:v>10</c:v>
                      </c:pt>
                      <c:pt idx="501">
                        <c:v>10.02</c:v>
                      </c:pt>
                      <c:pt idx="502">
                        <c:v>10.039999999999999</c:v>
                      </c:pt>
                      <c:pt idx="503">
                        <c:v>10.06</c:v>
                      </c:pt>
                      <c:pt idx="504">
                        <c:v>10.08</c:v>
                      </c:pt>
                      <c:pt idx="505">
                        <c:v>10.1</c:v>
                      </c:pt>
                      <c:pt idx="506">
                        <c:v>10.119999999999999</c:v>
                      </c:pt>
                      <c:pt idx="507">
                        <c:v>10.14</c:v>
                      </c:pt>
                      <c:pt idx="508">
                        <c:v>10.16</c:v>
                      </c:pt>
                      <c:pt idx="509">
                        <c:v>10.18</c:v>
                      </c:pt>
                      <c:pt idx="510">
                        <c:v>10.199999999999999</c:v>
                      </c:pt>
                      <c:pt idx="511">
                        <c:v>10.220000000000001</c:v>
                      </c:pt>
                      <c:pt idx="512">
                        <c:v>10.24</c:v>
                      </c:pt>
                      <c:pt idx="513">
                        <c:v>10.26</c:v>
                      </c:pt>
                      <c:pt idx="514">
                        <c:v>10.28</c:v>
                      </c:pt>
                      <c:pt idx="515">
                        <c:v>10.3</c:v>
                      </c:pt>
                      <c:pt idx="516">
                        <c:v>10.32</c:v>
                      </c:pt>
                      <c:pt idx="517">
                        <c:v>10.34</c:v>
                      </c:pt>
                      <c:pt idx="518">
                        <c:v>10.36</c:v>
                      </c:pt>
                      <c:pt idx="519">
                        <c:v>10.38</c:v>
                      </c:pt>
                      <c:pt idx="520">
                        <c:v>10.4</c:v>
                      </c:pt>
                      <c:pt idx="521">
                        <c:v>10.42</c:v>
                      </c:pt>
                      <c:pt idx="522">
                        <c:v>10.44</c:v>
                      </c:pt>
                      <c:pt idx="523">
                        <c:v>10.46</c:v>
                      </c:pt>
                      <c:pt idx="524">
                        <c:v>10.48</c:v>
                      </c:pt>
                      <c:pt idx="525">
                        <c:v>10.5</c:v>
                      </c:pt>
                      <c:pt idx="526">
                        <c:v>10.52</c:v>
                      </c:pt>
                      <c:pt idx="527">
                        <c:v>10.54</c:v>
                      </c:pt>
                      <c:pt idx="528">
                        <c:v>10.56</c:v>
                      </c:pt>
                      <c:pt idx="529">
                        <c:v>10.58</c:v>
                      </c:pt>
                      <c:pt idx="530">
                        <c:v>10.6</c:v>
                      </c:pt>
                      <c:pt idx="531">
                        <c:v>10.62</c:v>
                      </c:pt>
                      <c:pt idx="532">
                        <c:v>10.64</c:v>
                      </c:pt>
                      <c:pt idx="533">
                        <c:v>10.66</c:v>
                      </c:pt>
                      <c:pt idx="534">
                        <c:v>10.68</c:v>
                      </c:pt>
                      <c:pt idx="535">
                        <c:v>10.7</c:v>
                      </c:pt>
                      <c:pt idx="536">
                        <c:v>10.72</c:v>
                      </c:pt>
                      <c:pt idx="537">
                        <c:v>10.74</c:v>
                      </c:pt>
                      <c:pt idx="538">
                        <c:v>10.76</c:v>
                      </c:pt>
                      <c:pt idx="539">
                        <c:v>10.78</c:v>
                      </c:pt>
                      <c:pt idx="540">
                        <c:v>10.8</c:v>
                      </c:pt>
                      <c:pt idx="541">
                        <c:v>10.82</c:v>
                      </c:pt>
                      <c:pt idx="542">
                        <c:v>10.84</c:v>
                      </c:pt>
                      <c:pt idx="543">
                        <c:v>10.86</c:v>
                      </c:pt>
                      <c:pt idx="544">
                        <c:v>10.88</c:v>
                      </c:pt>
                      <c:pt idx="545">
                        <c:v>10.9</c:v>
                      </c:pt>
                      <c:pt idx="546">
                        <c:v>10.92</c:v>
                      </c:pt>
                      <c:pt idx="547">
                        <c:v>10.94</c:v>
                      </c:pt>
                      <c:pt idx="548">
                        <c:v>10.96</c:v>
                      </c:pt>
                      <c:pt idx="549">
                        <c:v>10.98</c:v>
                      </c:pt>
                      <c:pt idx="550">
                        <c:v>11</c:v>
                      </c:pt>
                      <c:pt idx="551">
                        <c:v>11.02</c:v>
                      </c:pt>
                      <c:pt idx="552">
                        <c:v>11.04</c:v>
                      </c:pt>
                      <c:pt idx="553">
                        <c:v>11.06</c:v>
                      </c:pt>
                      <c:pt idx="554">
                        <c:v>11.08</c:v>
                      </c:pt>
                      <c:pt idx="555">
                        <c:v>11.1</c:v>
                      </c:pt>
                      <c:pt idx="556">
                        <c:v>11.12</c:v>
                      </c:pt>
                      <c:pt idx="557">
                        <c:v>11.14</c:v>
                      </c:pt>
                      <c:pt idx="558">
                        <c:v>11.16</c:v>
                      </c:pt>
                      <c:pt idx="559">
                        <c:v>11.18</c:v>
                      </c:pt>
                      <c:pt idx="560">
                        <c:v>11.2</c:v>
                      </c:pt>
                      <c:pt idx="561">
                        <c:v>11.22</c:v>
                      </c:pt>
                      <c:pt idx="562">
                        <c:v>11.24</c:v>
                      </c:pt>
                      <c:pt idx="563">
                        <c:v>11.26</c:v>
                      </c:pt>
                      <c:pt idx="564">
                        <c:v>11.28</c:v>
                      </c:pt>
                      <c:pt idx="565">
                        <c:v>11.3</c:v>
                      </c:pt>
                      <c:pt idx="566">
                        <c:v>11.32</c:v>
                      </c:pt>
                      <c:pt idx="567">
                        <c:v>11.34</c:v>
                      </c:pt>
                      <c:pt idx="568">
                        <c:v>11.36</c:v>
                      </c:pt>
                      <c:pt idx="569">
                        <c:v>11.38</c:v>
                      </c:pt>
                      <c:pt idx="570">
                        <c:v>11.4</c:v>
                      </c:pt>
                      <c:pt idx="571">
                        <c:v>11.42</c:v>
                      </c:pt>
                      <c:pt idx="572">
                        <c:v>11.44</c:v>
                      </c:pt>
                      <c:pt idx="573">
                        <c:v>11.46</c:v>
                      </c:pt>
                      <c:pt idx="574">
                        <c:v>11.48</c:v>
                      </c:pt>
                      <c:pt idx="575">
                        <c:v>11.5</c:v>
                      </c:pt>
                      <c:pt idx="576">
                        <c:v>11.52</c:v>
                      </c:pt>
                      <c:pt idx="577">
                        <c:v>11.54</c:v>
                      </c:pt>
                      <c:pt idx="578">
                        <c:v>11.56</c:v>
                      </c:pt>
                      <c:pt idx="579">
                        <c:v>11.58</c:v>
                      </c:pt>
                      <c:pt idx="580">
                        <c:v>11.6</c:v>
                      </c:pt>
                      <c:pt idx="581">
                        <c:v>11.62</c:v>
                      </c:pt>
                      <c:pt idx="582">
                        <c:v>11.64</c:v>
                      </c:pt>
                      <c:pt idx="583">
                        <c:v>11.66</c:v>
                      </c:pt>
                      <c:pt idx="584">
                        <c:v>11.68</c:v>
                      </c:pt>
                      <c:pt idx="585">
                        <c:v>11.7</c:v>
                      </c:pt>
                      <c:pt idx="586">
                        <c:v>11.72</c:v>
                      </c:pt>
                      <c:pt idx="587">
                        <c:v>11.74</c:v>
                      </c:pt>
                      <c:pt idx="588">
                        <c:v>11.76</c:v>
                      </c:pt>
                      <c:pt idx="589">
                        <c:v>11.78</c:v>
                      </c:pt>
                      <c:pt idx="590">
                        <c:v>11.8</c:v>
                      </c:pt>
                      <c:pt idx="591">
                        <c:v>11.82</c:v>
                      </c:pt>
                      <c:pt idx="592">
                        <c:v>11.84</c:v>
                      </c:pt>
                      <c:pt idx="593">
                        <c:v>11.86</c:v>
                      </c:pt>
                      <c:pt idx="594">
                        <c:v>11.88</c:v>
                      </c:pt>
                      <c:pt idx="595">
                        <c:v>11.9</c:v>
                      </c:pt>
                      <c:pt idx="596">
                        <c:v>11.92</c:v>
                      </c:pt>
                      <c:pt idx="597">
                        <c:v>11.94</c:v>
                      </c:pt>
                      <c:pt idx="598">
                        <c:v>11.96</c:v>
                      </c:pt>
                      <c:pt idx="599">
                        <c:v>11.98</c:v>
                      </c:pt>
                      <c:pt idx="600">
                        <c:v>12</c:v>
                      </c:pt>
                      <c:pt idx="601">
                        <c:v>12.02</c:v>
                      </c:pt>
                      <c:pt idx="602">
                        <c:v>12.04</c:v>
                      </c:pt>
                      <c:pt idx="603">
                        <c:v>12.06</c:v>
                      </c:pt>
                      <c:pt idx="604">
                        <c:v>12.08</c:v>
                      </c:pt>
                      <c:pt idx="605">
                        <c:v>12.1</c:v>
                      </c:pt>
                      <c:pt idx="606">
                        <c:v>12.12</c:v>
                      </c:pt>
                      <c:pt idx="607">
                        <c:v>12.14</c:v>
                      </c:pt>
                      <c:pt idx="608">
                        <c:v>12.16</c:v>
                      </c:pt>
                      <c:pt idx="609">
                        <c:v>12.18</c:v>
                      </c:pt>
                      <c:pt idx="610">
                        <c:v>12.2</c:v>
                      </c:pt>
                      <c:pt idx="611">
                        <c:v>12.22</c:v>
                      </c:pt>
                      <c:pt idx="612">
                        <c:v>12.24</c:v>
                      </c:pt>
                      <c:pt idx="613">
                        <c:v>12.26</c:v>
                      </c:pt>
                      <c:pt idx="614">
                        <c:v>12.28</c:v>
                      </c:pt>
                      <c:pt idx="615">
                        <c:v>12.3</c:v>
                      </c:pt>
                      <c:pt idx="616">
                        <c:v>12.32</c:v>
                      </c:pt>
                      <c:pt idx="617">
                        <c:v>12.34</c:v>
                      </c:pt>
                      <c:pt idx="618">
                        <c:v>12.36</c:v>
                      </c:pt>
                      <c:pt idx="619">
                        <c:v>12.38</c:v>
                      </c:pt>
                      <c:pt idx="620">
                        <c:v>12.4</c:v>
                      </c:pt>
                      <c:pt idx="621">
                        <c:v>12.42</c:v>
                      </c:pt>
                      <c:pt idx="622">
                        <c:v>12.44</c:v>
                      </c:pt>
                      <c:pt idx="623">
                        <c:v>12.46</c:v>
                      </c:pt>
                      <c:pt idx="624">
                        <c:v>12.48</c:v>
                      </c:pt>
                      <c:pt idx="625">
                        <c:v>12.5</c:v>
                      </c:pt>
                      <c:pt idx="626">
                        <c:v>12.52</c:v>
                      </c:pt>
                      <c:pt idx="627">
                        <c:v>12.54</c:v>
                      </c:pt>
                      <c:pt idx="628">
                        <c:v>12.56</c:v>
                      </c:pt>
                      <c:pt idx="629">
                        <c:v>12.58</c:v>
                      </c:pt>
                      <c:pt idx="630">
                        <c:v>12.6</c:v>
                      </c:pt>
                      <c:pt idx="631">
                        <c:v>12.62</c:v>
                      </c:pt>
                      <c:pt idx="632">
                        <c:v>12.64</c:v>
                      </c:pt>
                      <c:pt idx="633">
                        <c:v>12.66</c:v>
                      </c:pt>
                      <c:pt idx="634">
                        <c:v>12.68</c:v>
                      </c:pt>
                      <c:pt idx="635">
                        <c:v>12.7</c:v>
                      </c:pt>
                      <c:pt idx="636">
                        <c:v>12.72</c:v>
                      </c:pt>
                      <c:pt idx="637">
                        <c:v>12.74</c:v>
                      </c:pt>
                      <c:pt idx="638">
                        <c:v>12.76</c:v>
                      </c:pt>
                      <c:pt idx="639">
                        <c:v>12.78</c:v>
                      </c:pt>
                      <c:pt idx="640">
                        <c:v>12.8</c:v>
                      </c:pt>
                      <c:pt idx="641">
                        <c:v>12.82</c:v>
                      </c:pt>
                      <c:pt idx="642">
                        <c:v>12.84</c:v>
                      </c:pt>
                      <c:pt idx="643">
                        <c:v>12.86</c:v>
                      </c:pt>
                      <c:pt idx="644">
                        <c:v>12.88</c:v>
                      </c:pt>
                      <c:pt idx="645">
                        <c:v>12.9</c:v>
                      </c:pt>
                      <c:pt idx="646">
                        <c:v>12.92</c:v>
                      </c:pt>
                      <c:pt idx="647">
                        <c:v>12.94</c:v>
                      </c:pt>
                      <c:pt idx="648">
                        <c:v>12.96</c:v>
                      </c:pt>
                      <c:pt idx="649">
                        <c:v>12.98</c:v>
                      </c:pt>
                      <c:pt idx="650">
                        <c:v>13</c:v>
                      </c:pt>
                      <c:pt idx="651">
                        <c:v>13.02</c:v>
                      </c:pt>
                      <c:pt idx="652">
                        <c:v>13.04</c:v>
                      </c:pt>
                      <c:pt idx="653">
                        <c:v>13.06</c:v>
                      </c:pt>
                      <c:pt idx="654">
                        <c:v>13.08</c:v>
                      </c:pt>
                      <c:pt idx="655">
                        <c:v>13.1</c:v>
                      </c:pt>
                      <c:pt idx="656">
                        <c:v>13.12</c:v>
                      </c:pt>
                      <c:pt idx="657">
                        <c:v>13.14</c:v>
                      </c:pt>
                      <c:pt idx="658">
                        <c:v>13.16</c:v>
                      </c:pt>
                      <c:pt idx="659">
                        <c:v>13.18</c:v>
                      </c:pt>
                      <c:pt idx="660">
                        <c:v>13.2</c:v>
                      </c:pt>
                      <c:pt idx="661">
                        <c:v>13.22</c:v>
                      </c:pt>
                      <c:pt idx="662">
                        <c:v>13.24</c:v>
                      </c:pt>
                      <c:pt idx="663">
                        <c:v>13.26</c:v>
                      </c:pt>
                      <c:pt idx="664">
                        <c:v>13.28</c:v>
                      </c:pt>
                      <c:pt idx="665">
                        <c:v>13.3</c:v>
                      </c:pt>
                      <c:pt idx="666">
                        <c:v>13.32</c:v>
                      </c:pt>
                      <c:pt idx="667">
                        <c:v>13.34</c:v>
                      </c:pt>
                      <c:pt idx="668">
                        <c:v>13.36</c:v>
                      </c:pt>
                      <c:pt idx="669">
                        <c:v>13.38</c:v>
                      </c:pt>
                      <c:pt idx="670">
                        <c:v>13.4</c:v>
                      </c:pt>
                      <c:pt idx="671">
                        <c:v>13.42</c:v>
                      </c:pt>
                      <c:pt idx="672">
                        <c:v>13.44</c:v>
                      </c:pt>
                      <c:pt idx="673">
                        <c:v>13.46</c:v>
                      </c:pt>
                      <c:pt idx="674">
                        <c:v>13.48</c:v>
                      </c:pt>
                      <c:pt idx="675">
                        <c:v>13.5</c:v>
                      </c:pt>
                      <c:pt idx="676">
                        <c:v>13.52</c:v>
                      </c:pt>
                      <c:pt idx="677">
                        <c:v>13.54</c:v>
                      </c:pt>
                      <c:pt idx="678">
                        <c:v>13.56</c:v>
                      </c:pt>
                      <c:pt idx="679">
                        <c:v>13.58</c:v>
                      </c:pt>
                      <c:pt idx="680">
                        <c:v>13.6</c:v>
                      </c:pt>
                      <c:pt idx="681">
                        <c:v>13.62</c:v>
                      </c:pt>
                      <c:pt idx="682">
                        <c:v>13.64</c:v>
                      </c:pt>
                      <c:pt idx="683">
                        <c:v>13.66</c:v>
                      </c:pt>
                      <c:pt idx="684">
                        <c:v>13.68</c:v>
                      </c:pt>
                      <c:pt idx="685">
                        <c:v>13.7</c:v>
                      </c:pt>
                      <c:pt idx="686">
                        <c:v>13.72</c:v>
                      </c:pt>
                      <c:pt idx="687">
                        <c:v>13.74</c:v>
                      </c:pt>
                      <c:pt idx="688">
                        <c:v>13.76</c:v>
                      </c:pt>
                      <c:pt idx="689">
                        <c:v>13.78</c:v>
                      </c:pt>
                      <c:pt idx="690">
                        <c:v>13.8</c:v>
                      </c:pt>
                      <c:pt idx="691">
                        <c:v>13.82</c:v>
                      </c:pt>
                      <c:pt idx="692">
                        <c:v>13.84</c:v>
                      </c:pt>
                      <c:pt idx="693">
                        <c:v>13.86</c:v>
                      </c:pt>
                      <c:pt idx="694">
                        <c:v>13.88</c:v>
                      </c:pt>
                      <c:pt idx="695">
                        <c:v>13.9</c:v>
                      </c:pt>
                      <c:pt idx="696">
                        <c:v>13.92</c:v>
                      </c:pt>
                      <c:pt idx="697">
                        <c:v>13.94</c:v>
                      </c:pt>
                      <c:pt idx="698">
                        <c:v>13.96</c:v>
                      </c:pt>
                      <c:pt idx="699">
                        <c:v>13.98</c:v>
                      </c:pt>
                      <c:pt idx="700">
                        <c:v>14</c:v>
                      </c:pt>
                      <c:pt idx="701">
                        <c:v>14.02</c:v>
                      </c:pt>
                      <c:pt idx="702">
                        <c:v>14.04</c:v>
                      </c:pt>
                      <c:pt idx="703">
                        <c:v>14.06</c:v>
                      </c:pt>
                      <c:pt idx="704">
                        <c:v>14.08</c:v>
                      </c:pt>
                      <c:pt idx="705">
                        <c:v>14.1</c:v>
                      </c:pt>
                      <c:pt idx="706">
                        <c:v>14.12</c:v>
                      </c:pt>
                      <c:pt idx="707">
                        <c:v>14.14</c:v>
                      </c:pt>
                      <c:pt idx="708">
                        <c:v>14.16</c:v>
                      </c:pt>
                      <c:pt idx="709">
                        <c:v>14.18</c:v>
                      </c:pt>
                      <c:pt idx="710">
                        <c:v>14.2</c:v>
                      </c:pt>
                      <c:pt idx="711">
                        <c:v>14.22</c:v>
                      </c:pt>
                      <c:pt idx="712">
                        <c:v>14.24</c:v>
                      </c:pt>
                      <c:pt idx="713">
                        <c:v>14.26</c:v>
                      </c:pt>
                      <c:pt idx="714">
                        <c:v>14.28</c:v>
                      </c:pt>
                      <c:pt idx="715">
                        <c:v>14.3</c:v>
                      </c:pt>
                      <c:pt idx="716">
                        <c:v>14.32</c:v>
                      </c:pt>
                      <c:pt idx="717">
                        <c:v>14.34</c:v>
                      </c:pt>
                      <c:pt idx="718">
                        <c:v>14.36</c:v>
                      </c:pt>
                      <c:pt idx="719">
                        <c:v>14.38</c:v>
                      </c:pt>
                      <c:pt idx="720">
                        <c:v>14.4</c:v>
                      </c:pt>
                      <c:pt idx="721">
                        <c:v>14.42</c:v>
                      </c:pt>
                      <c:pt idx="722">
                        <c:v>14.44</c:v>
                      </c:pt>
                      <c:pt idx="723">
                        <c:v>14.46</c:v>
                      </c:pt>
                      <c:pt idx="724">
                        <c:v>14.48</c:v>
                      </c:pt>
                      <c:pt idx="725">
                        <c:v>14.5</c:v>
                      </c:pt>
                      <c:pt idx="726">
                        <c:v>14.52</c:v>
                      </c:pt>
                      <c:pt idx="727">
                        <c:v>14.54</c:v>
                      </c:pt>
                      <c:pt idx="728">
                        <c:v>14.56</c:v>
                      </c:pt>
                      <c:pt idx="729">
                        <c:v>14.58</c:v>
                      </c:pt>
                      <c:pt idx="730">
                        <c:v>14.6</c:v>
                      </c:pt>
                      <c:pt idx="731">
                        <c:v>14.62</c:v>
                      </c:pt>
                      <c:pt idx="732">
                        <c:v>14.64</c:v>
                      </c:pt>
                      <c:pt idx="733">
                        <c:v>14.66</c:v>
                      </c:pt>
                      <c:pt idx="734">
                        <c:v>14.68</c:v>
                      </c:pt>
                      <c:pt idx="735">
                        <c:v>14.7</c:v>
                      </c:pt>
                      <c:pt idx="736">
                        <c:v>14.72</c:v>
                      </c:pt>
                      <c:pt idx="737">
                        <c:v>14.74</c:v>
                      </c:pt>
                      <c:pt idx="738">
                        <c:v>14.76</c:v>
                      </c:pt>
                      <c:pt idx="739">
                        <c:v>14.78</c:v>
                      </c:pt>
                      <c:pt idx="740">
                        <c:v>14.8</c:v>
                      </c:pt>
                      <c:pt idx="741">
                        <c:v>14.82</c:v>
                      </c:pt>
                      <c:pt idx="742">
                        <c:v>14.84</c:v>
                      </c:pt>
                      <c:pt idx="743">
                        <c:v>14.86</c:v>
                      </c:pt>
                      <c:pt idx="744">
                        <c:v>14.88</c:v>
                      </c:pt>
                      <c:pt idx="745">
                        <c:v>14.9</c:v>
                      </c:pt>
                      <c:pt idx="746">
                        <c:v>14.92</c:v>
                      </c:pt>
                      <c:pt idx="747">
                        <c:v>14.94</c:v>
                      </c:pt>
                      <c:pt idx="748">
                        <c:v>14.96</c:v>
                      </c:pt>
                      <c:pt idx="749">
                        <c:v>14.98</c:v>
                      </c:pt>
                      <c:pt idx="750">
                        <c:v>15</c:v>
                      </c:pt>
                      <c:pt idx="751">
                        <c:v>15.02</c:v>
                      </c:pt>
                      <c:pt idx="752">
                        <c:v>15.04</c:v>
                      </c:pt>
                      <c:pt idx="753">
                        <c:v>15.06</c:v>
                      </c:pt>
                      <c:pt idx="754">
                        <c:v>15.08</c:v>
                      </c:pt>
                      <c:pt idx="755">
                        <c:v>15.1</c:v>
                      </c:pt>
                      <c:pt idx="756">
                        <c:v>15.12</c:v>
                      </c:pt>
                      <c:pt idx="757">
                        <c:v>15.14</c:v>
                      </c:pt>
                      <c:pt idx="758">
                        <c:v>15.16</c:v>
                      </c:pt>
                      <c:pt idx="759">
                        <c:v>15.18</c:v>
                      </c:pt>
                      <c:pt idx="760">
                        <c:v>15.2</c:v>
                      </c:pt>
                      <c:pt idx="761">
                        <c:v>15.22</c:v>
                      </c:pt>
                      <c:pt idx="762">
                        <c:v>15.24</c:v>
                      </c:pt>
                      <c:pt idx="763">
                        <c:v>15.26</c:v>
                      </c:pt>
                      <c:pt idx="764">
                        <c:v>15.28</c:v>
                      </c:pt>
                      <c:pt idx="765">
                        <c:v>15.3</c:v>
                      </c:pt>
                      <c:pt idx="766">
                        <c:v>15.32</c:v>
                      </c:pt>
                      <c:pt idx="767">
                        <c:v>15.34</c:v>
                      </c:pt>
                      <c:pt idx="768">
                        <c:v>15.36</c:v>
                      </c:pt>
                      <c:pt idx="769">
                        <c:v>15.38</c:v>
                      </c:pt>
                      <c:pt idx="770">
                        <c:v>15.4</c:v>
                      </c:pt>
                      <c:pt idx="771">
                        <c:v>15.42</c:v>
                      </c:pt>
                      <c:pt idx="772">
                        <c:v>15.44</c:v>
                      </c:pt>
                      <c:pt idx="773">
                        <c:v>15.46</c:v>
                      </c:pt>
                      <c:pt idx="774">
                        <c:v>15.48</c:v>
                      </c:pt>
                      <c:pt idx="775">
                        <c:v>15.5</c:v>
                      </c:pt>
                      <c:pt idx="776">
                        <c:v>15.52</c:v>
                      </c:pt>
                      <c:pt idx="777">
                        <c:v>15.54</c:v>
                      </c:pt>
                      <c:pt idx="778">
                        <c:v>15.56</c:v>
                      </c:pt>
                      <c:pt idx="779">
                        <c:v>15.58</c:v>
                      </c:pt>
                      <c:pt idx="780">
                        <c:v>15.6</c:v>
                      </c:pt>
                      <c:pt idx="781">
                        <c:v>15.62</c:v>
                      </c:pt>
                      <c:pt idx="782">
                        <c:v>15.64</c:v>
                      </c:pt>
                      <c:pt idx="783">
                        <c:v>15.66</c:v>
                      </c:pt>
                      <c:pt idx="784">
                        <c:v>15.68</c:v>
                      </c:pt>
                      <c:pt idx="785">
                        <c:v>15.7</c:v>
                      </c:pt>
                      <c:pt idx="786">
                        <c:v>15.72</c:v>
                      </c:pt>
                      <c:pt idx="787">
                        <c:v>15.74</c:v>
                      </c:pt>
                      <c:pt idx="788">
                        <c:v>15.76</c:v>
                      </c:pt>
                      <c:pt idx="789">
                        <c:v>15.78</c:v>
                      </c:pt>
                      <c:pt idx="790">
                        <c:v>15.8</c:v>
                      </c:pt>
                      <c:pt idx="791">
                        <c:v>15.82</c:v>
                      </c:pt>
                      <c:pt idx="792">
                        <c:v>15.84</c:v>
                      </c:pt>
                      <c:pt idx="793">
                        <c:v>15.86</c:v>
                      </c:pt>
                      <c:pt idx="794">
                        <c:v>15.88</c:v>
                      </c:pt>
                      <c:pt idx="795">
                        <c:v>15.9</c:v>
                      </c:pt>
                      <c:pt idx="796">
                        <c:v>15.92</c:v>
                      </c:pt>
                      <c:pt idx="797">
                        <c:v>15.94</c:v>
                      </c:pt>
                      <c:pt idx="798">
                        <c:v>15.96</c:v>
                      </c:pt>
                      <c:pt idx="799">
                        <c:v>15.98</c:v>
                      </c:pt>
                      <c:pt idx="800">
                        <c:v>16</c:v>
                      </c:pt>
                      <c:pt idx="801">
                        <c:v>16.02</c:v>
                      </c:pt>
                      <c:pt idx="802">
                        <c:v>16.04</c:v>
                      </c:pt>
                      <c:pt idx="803">
                        <c:v>16.059999999999999</c:v>
                      </c:pt>
                      <c:pt idx="804">
                        <c:v>16.079999999999998</c:v>
                      </c:pt>
                      <c:pt idx="805">
                        <c:v>16.100000000000001</c:v>
                      </c:pt>
                      <c:pt idx="806">
                        <c:v>16.12</c:v>
                      </c:pt>
                      <c:pt idx="807">
                        <c:v>16.14</c:v>
                      </c:pt>
                      <c:pt idx="808">
                        <c:v>16.16</c:v>
                      </c:pt>
                      <c:pt idx="809">
                        <c:v>16.18</c:v>
                      </c:pt>
                      <c:pt idx="810">
                        <c:v>16.2</c:v>
                      </c:pt>
                      <c:pt idx="811">
                        <c:v>16.22</c:v>
                      </c:pt>
                      <c:pt idx="812">
                        <c:v>16.239999999999998</c:v>
                      </c:pt>
                      <c:pt idx="813">
                        <c:v>16.260000000000002</c:v>
                      </c:pt>
                      <c:pt idx="814">
                        <c:v>16.28</c:v>
                      </c:pt>
                      <c:pt idx="815">
                        <c:v>16.3</c:v>
                      </c:pt>
                      <c:pt idx="816">
                        <c:v>16.32</c:v>
                      </c:pt>
                      <c:pt idx="817">
                        <c:v>16.34</c:v>
                      </c:pt>
                      <c:pt idx="818">
                        <c:v>16.36</c:v>
                      </c:pt>
                      <c:pt idx="819">
                        <c:v>16.38</c:v>
                      </c:pt>
                      <c:pt idx="820">
                        <c:v>16.399999999999999</c:v>
                      </c:pt>
                      <c:pt idx="821">
                        <c:v>16.420000000000002</c:v>
                      </c:pt>
                      <c:pt idx="822">
                        <c:v>16.440000000000001</c:v>
                      </c:pt>
                      <c:pt idx="823">
                        <c:v>16.46</c:v>
                      </c:pt>
                      <c:pt idx="824">
                        <c:v>16.48</c:v>
                      </c:pt>
                      <c:pt idx="825">
                        <c:v>16.5</c:v>
                      </c:pt>
                      <c:pt idx="826">
                        <c:v>16.52</c:v>
                      </c:pt>
                      <c:pt idx="827">
                        <c:v>16.54</c:v>
                      </c:pt>
                      <c:pt idx="828">
                        <c:v>16.559999999999999</c:v>
                      </c:pt>
                      <c:pt idx="829">
                        <c:v>16.579999999999998</c:v>
                      </c:pt>
                      <c:pt idx="830">
                        <c:v>16.600000000000001</c:v>
                      </c:pt>
                      <c:pt idx="831">
                        <c:v>16.62</c:v>
                      </c:pt>
                      <c:pt idx="832">
                        <c:v>16.64</c:v>
                      </c:pt>
                      <c:pt idx="833">
                        <c:v>16.66</c:v>
                      </c:pt>
                      <c:pt idx="834">
                        <c:v>16.68</c:v>
                      </c:pt>
                      <c:pt idx="835">
                        <c:v>16.7</c:v>
                      </c:pt>
                      <c:pt idx="836">
                        <c:v>16.72</c:v>
                      </c:pt>
                      <c:pt idx="837">
                        <c:v>16.739999999999998</c:v>
                      </c:pt>
                      <c:pt idx="838">
                        <c:v>16.760000000000002</c:v>
                      </c:pt>
                      <c:pt idx="839">
                        <c:v>16.78</c:v>
                      </c:pt>
                      <c:pt idx="840">
                        <c:v>16.8</c:v>
                      </c:pt>
                      <c:pt idx="841">
                        <c:v>16.82</c:v>
                      </c:pt>
                      <c:pt idx="842">
                        <c:v>16.84</c:v>
                      </c:pt>
                      <c:pt idx="843">
                        <c:v>16.86</c:v>
                      </c:pt>
                      <c:pt idx="844">
                        <c:v>16.88</c:v>
                      </c:pt>
                      <c:pt idx="845">
                        <c:v>16.899999999999999</c:v>
                      </c:pt>
                      <c:pt idx="846">
                        <c:v>16.920000000000002</c:v>
                      </c:pt>
                      <c:pt idx="847">
                        <c:v>16.940000000000001</c:v>
                      </c:pt>
                      <c:pt idx="848">
                        <c:v>16.96</c:v>
                      </c:pt>
                      <c:pt idx="849">
                        <c:v>16.98</c:v>
                      </c:pt>
                      <c:pt idx="850">
                        <c:v>17</c:v>
                      </c:pt>
                      <c:pt idx="851">
                        <c:v>17.02</c:v>
                      </c:pt>
                      <c:pt idx="852">
                        <c:v>17.04</c:v>
                      </c:pt>
                      <c:pt idx="853">
                        <c:v>17.059999999999999</c:v>
                      </c:pt>
                      <c:pt idx="854">
                        <c:v>17.079999999999998</c:v>
                      </c:pt>
                      <c:pt idx="855">
                        <c:v>17.100000000000001</c:v>
                      </c:pt>
                      <c:pt idx="856">
                        <c:v>17.12</c:v>
                      </c:pt>
                      <c:pt idx="857">
                        <c:v>17.14</c:v>
                      </c:pt>
                      <c:pt idx="858">
                        <c:v>17.16</c:v>
                      </c:pt>
                      <c:pt idx="859">
                        <c:v>17.18</c:v>
                      </c:pt>
                      <c:pt idx="860">
                        <c:v>17.2</c:v>
                      </c:pt>
                      <c:pt idx="861">
                        <c:v>17.22</c:v>
                      </c:pt>
                      <c:pt idx="862">
                        <c:v>17.239999999999998</c:v>
                      </c:pt>
                      <c:pt idx="863">
                        <c:v>17.260000000000002</c:v>
                      </c:pt>
                      <c:pt idx="864">
                        <c:v>17.28</c:v>
                      </c:pt>
                      <c:pt idx="865">
                        <c:v>17.3</c:v>
                      </c:pt>
                      <c:pt idx="866">
                        <c:v>17.32</c:v>
                      </c:pt>
                      <c:pt idx="867">
                        <c:v>17.34</c:v>
                      </c:pt>
                      <c:pt idx="868">
                        <c:v>17.36</c:v>
                      </c:pt>
                      <c:pt idx="869">
                        <c:v>17.38</c:v>
                      </c:pt>
                      <c:pt idx="870">
                        <c:v>17.399999999999999</c:v>
                      </c:pt>
                      <c:pt idx="871">
                        <c:v>17.420000000000002</c:v>
                      </c:pt>
                      <c:pt idx="872">
                        <c:v>17.440000000000001</c:v>
                      </c:pt>
                      <c:pt idx="873">
                        <c:v>17.46</c:v>
                      </c:pt>
                      <c:pt idx="874">
                        <c:v>17.48</c:v>
                      </c:pt>
                      <c:pt idx="875">
                        <c:v>17.5</c:v>
                      </c:pt>
                      <c:pt idx="876">
                        <c:v>17.52</c:v>
                      </c:pt>
                      <c:pt idx="877">
                        <c:v>17.54</c:v>
                      </c:pt>
                      <c:pt idx="878">
                        <c:v>17.559999999999999</c:v>
                      </c:pt>
                      <c:pt idx="879">
                        <c:v>17.579999999999998</c:v>
                      </c:pt>
                      <c:pt idx="880">
                        <c:v>17.600000000000001</c:v>
                      </c:pt>
                      <c:pt idx="881">
                        <c:v>17.62</c:v>
                      </c:pt>
                      <c:pt idx="882">
                        <c:v>17.64</c:v>
                      </c:pt>
                      <c:pt idx="883">
                        <c:v>17.66</c:v>
                      </c:pt>
                      <c:pt idx="884">
                        <c:v>17.68</c:v>
                      </c:pt>
                      <c:pt idx="885">
                        <c:v>17.7</c:v>
                      </c:pt>
                      <c:pt idx="886">
                        <c:v>17.72</c:v>
                      </c:pt>
                      <c:pt idx="887">
                        <c:v>17.739999999999998</c:v>
                      </c:pt>
                      <c:pt idx="888">
                        <c:v>17.760000000000002</c:v>
                      </c:pt>
                      <c:pt idx="889">
                        <c:v>17.78</c:v>
                      </c:pt>
                      <c:pt idx="890">
                        <c:v>17.8</c:v>
                      </c:pt>
                      <c:pt idx="891">
                        <c:v>17.82</c:v>
                      </c:pt>
                      <c:pt idx="892">
                        <c:v>17.84</c:v>
                      </c:pt>
                      <c:pt idx="893">
                        <c:v>17.86</c:v>
                      </c:pt>
                      <c:pt idx="894">
                        <c:v>17.88</c:v>
                      </c:pt>
                      <c:pt idx="895">
                        <c:v>17.899999999999999</c:v>
                      </c:pt>
                      <c:pt idx="896">
                        <c:v>17.920000000000002</c:v>
                      </c:pt>
                      <c:pt idx="897">
                        <c:v>17.940000000000001</c:v>
                      </c:pt>
                      <c:pt idx="898">
                        <c:v>17.96</c:v>
                      </c:pt>
                      <c:pt idx="899">
                        <c:v>17.98</c:v>
                      </c:pt>
                      <c:pt idx="900">
                        <c:v>18</c:v>
                      </c:pt>
                      <c:pt idx="901">
                        <c:v>18.02</c:v>
                      </c:pt>
                      <c:pt idx="902">
                        <c:v>18.04</c:v>
                      </c:pt>
                      <c:pt idx="903">
                        <c:v>18.059999999999999</c:v>
                      </c:pt>
                      <c:pt idx="904">
                        <c:v>18.079999999999998</c:v>
                      </c:pt>
                      <c:pt idx="905">
                        <c:v>18.100000000000001</c:v>
                      </c:pt>
                      <c:pt idx="906">
                        <c:v>18.12</c:v>
                      </c:pt>
                      <c:pt idx="907">
                        <c:v>18.14</c:v>
                      </c:pt>
                      <c:pt idx="908">
                        <c:v>18.16</c:v>
                      </c:pt>
                      <c:pt idx="909">
                        <c:v>18.18</c:v>
                      </c:pt>
                      <c:pt idx="910">
                        <c:v>18.2</c:v>
                      </c:pt>
                      <c:pt idx="911">
                        <c:v>18.22</c:v>
                      </c:pt>
                      <c:pt idx="912">
                        <c:v>18.239999999999998</c:v>
                      </c:pt>
                      <c:pt idx="913">
                        <c:v>18.260000000000002</c:v>
                      </c:pt>
                      <c:pt idx="914">
                        <c:v>18.28</c:v>
                      </c:pt>
                      <c:pt idx="915">
                        <c:v>18.3</c:v>
                      </c:pt>
                      <c:pt idx="916">
                        <c:v>18.32</c:v>
                      </c:pt>
                      <c:pt idx="917">
                        <c:v>18.34</c:v>
                      </c:pt>
                      <c:pt idx="918">
                        <c:v>18.36</c:v>
                      </c:pt>
                      <c:pt idx="919">
                        <c:v>18.38</c:v>
                      </c:pt>
                      <c:pt idx="920">
                        <c:v>18.399999999999999</c:v>
                      </c:pt>
                      <c:pt idx="921">
                        <c:v>18.420000000000002</c:v>
                      </c:pt>
                      <c:pt idx="922">
                        <c:v>18.440000000000001</c:v>
                      </c:pt>
                      <c:pt idx="923">
                        <c:v>18.46</c:v>
                      </c:pt>
                      <c:pt idx="924">
                        <c:v>18.48</c:v>
                      </c:pt>
                      <c:pt idx="925">
                        <c:v>18.5</c:v>
                      </c:pt>
                      <c:pt idx="926">
                        <c:v>18.52</c:v>
                      </c:pt>
                      <c:pt idx="927">
                        <c:v>18.54</c:v>
                      </c:pt>
                      <c:pt idx="928">
                        <c:v>18.559999999999999</c:v>
                      </c:pt>
                      <c:pt idx="929">
                        <c:v>18.579999999999998</c:v>
                      </c:pt>
                      <c:pt idx="930">
                        <c:v>18.600000000000001</c:v>
                      </c:pt>
                      <c:pt idx="931">
                        <c:v>18.62</c:v>
                      </c:pt>
                      <c:pt idx="932">
                        <c:v>18.64</c:v>
                      </c:pt>
                      <c:pt idx="933">
                        <c:v>18.66</c:v>
                      </c:pt>
                      <c:pt idx="934">
                        <c:v>18.68</c:v>
                      </c:pt>
                      <c:pt idx="935">
                        <c:v>18.7</c:v>
                      </c:pt>
                      <c:pt idx="936">
                        <c:v>18.72</c:v>
                      </c:pt>
                      <c:pt idx="937">
                        <c:v>18.739999999999998</c:v>
                      </c:pt>
                      <c:pt idx="938">
                        <c:v>18.760000000000002</c:v>
                      </c:pt>
                      <c:pt idx="939">
                        <c:v>18.78</c:v>
                      </c:pt>
                      <c:pt idx="940">
                        <c:v>18.8</c:v>
                      </c:pt>
                      <c:pt idx="941">
                        <c:v>18.82</c:v>
                      </c:pt>
                      <c:pt idx="942">
                        <c:v>18.84</c:v>
                      </c:pt>
                      <c:pt idx="943">
                        <c:v>18.86</c:v>
                      </c:pt>
                      <c:pt idx="944">
                        <c:v>18.88</c:v>
                      </c:pt>
                      <c:pt idx="945">
                        <c:v>18.899999999999999</c:v>
                      </c:pt>
                      <c:pt idx="946">
                        <c:v>18.920000000000002</c:v>
                      </c:pt>
                      <c:pt idx="947">
                        <c:v>18.940000000000001</c:v>
                      </c:pt>
                      <c:pt idx="948">
                        <c:v>18.96</c:v>
                      </c:pt>
                      <c:pt idx="949">
                        <c:v>18.98</c:v>
                      </c:pt>
                      <c:pt idx="950">
                        <c:v>19</c:v>
                      </c:pt>
                      <c:pt idx="951">
                        <c:v>19.02</c:v>
                      </c:pt>
                      <c:pt idx="952">
                        <c:v>19.04</c:v>
                      </c:pt>
                      <c:pt idx="953">
                        <c:v>19.059999999999999</c:v>
                      </c:pt>
                      <c:pt idx="954">
                        <c:v>19.079999999999998</c:v>
                      </c:pt>
                      <c:pt idx="955">
                        <c:v>19.100000000000001</c:v>
                      </c:pt>
                      <c:pt idx="956">
                        <c:v>19.12</c:v>
                      </c:pt>
                      <c:pt idx="957">
                        <c:v>19.14</c:v>
                      </c:pt>
                      <c:pt idx="958">
                        <c:v>19.16</c:v>
                      </c:pt>
                      <c:pt idx="959">
                        <c:v>19.18</c:v>
                      </c:pt>
                      <c:pt idx="960">
                        <c:v>19.2</c:v>
                      </c:pt>
                      <c:pt idx="961">
                        <c:v>19.22</c:v>
                      </c:pt>
                      <c:pt idx="962">
                        <c:v>19.239999999999998</c:v>
                      </c:pt>
                      <c:pt idx="963">
                        <c:v>19.260000000000002</c:v>
                      </c:pt>
                      <c:pt idx="964">
                        <c:v>19.28</c:v>
                      </c:pt>
                      <c:pt idx="965">
                        <c:v>19.3</c:v>
                      </c:pt>
                      <c:pt idx="966">
                        <c:v>19.32</c:v>
                      </c:pt>
                      <c:pt idx="967">
                        <c:v>19.34</c:v>
                      </c:pt>
                      <c:pt idx="968">
                        <c:v>19.36</c:v>
                      </c:pt>
                      <c:pt idx="969">
                        <c:v>19.38</c:v>
                      </c:pt>
                      <c:pt idx="970">
                        <c:v>19.399999999999999</c:v>
                      </c:pt>
                      <c:pt idx="971">
                        <c:v>19.420000000000002</c:v>
                      </c:pt>
                      <c:pt idx="972">
                        <c:v>19.440000000000001</c:v>
                      </c:pt>
                      <c:pt idx="973">
                        <c:v>19.46</c:v>
                      </c:pt>
                      <c:pt idx="974">
                        <c:v>19.48</c:v>
                      </c:pt>
                      <c:pt idx="975">
                        <c:v>19.5</c:v>
                      </c:pt>
                      <c:pt idx="976">
                        <c:v>19.52</c:v>
                      </c:pt>
                      <c:pt idx="977">
                        <c:v>19.54</c:v>
                      </c:pt>
                      <c:pt idx="978">
                        <c:v>19.559999999999999</c:v>
                      </c:pt>
                      <c:pt idx="979">
                        <c:v>19.579999999999998</c:v>
                      </c:pt>
                      <c:pt idx="980">
                        <c:v>19.600000000000001</c:v>
                      </c:pt>
                      <c:pt idx="981">
                        <c:v>19.62</c:v>
                      </c:pt>
                      <c:pt idx="982">
                        <c:v>19.64</c:v>
                      </c:pt>
                      <c:pt idx="983">
                        <c:v>19.66</c:v>
                      </c:pt>
                      <c:pt idx="984">
                        <c:v>19.68</c:v>
                      </c:pt>
                      <c:pt idx="985">
                        <c:v>19.7</c:v>
                      </c:pt>
                      <c:pt idx="986">
                        <c:v>19.72</c:v>
                      </c:pt>
                      <c:pt idx="987">
                        <c:v>19.739999999999998</c:v>
                      </c:pt>
                      <c:pt idx="988">
                        <c:v>19.760000000000002</c:v>
                      </c:pt>
                      <c:pt idx="989">
                        <c:v>19.78</c:v>
                      </c:pt>
                      <c:pt idx="990">
                        <c:v>19.8</c:v>
                      </c:pt>
                      <c:pt idx="991">
                        <c:v>19.82</c:v>
                      </c:pt>
                      <c:pt idx="992">
                        <c:v>19.84</c:v>
                      </c:pt>
                      <c:pt idx="993">
                        <c:v>19.86</c:v>
                      </c:pt>
                      <c:pt idx="994">
                        <c:v>19.88</c:v>
                      </c:pt>
                      <c:pt idx="995">
                        <c:v>19.899999999999999</c:v>
                      </c:pt>
                      <c:pt idx="996">
                        <c:v>19.920000000000002</c:v>
                      </c:pt>
                      <c:pt idx="997">
                        <c:v>19.940000000000001</c:v>
                      </c:pt>
                      <c:pt idx="998">
                        <c:v>19.96</c:v>
                      </c:pt>
                      <c:pt idx="999">
                        <c:v>19.98</c:v>
                      </c:pt>
                      <c:pt idx="1000">
                        <c:v>20</c:v>
                      </c:pt>
                      <c:pt idx="1001">
                        <c:v>20.02</c:v>
                      </c:pt>
                      <c:pt idx="1002">
                        <c:v>20.04</c:v>
                      </c:pt>
                      <c:pt idx="1003">
                        <c:v>20.059999999999999</c:v>
                      </c:pt>
                      <c:pt idx="1004">
                        <c:v>20.079999999999998</c:v>
                      </c:pt>
                      <c:pt idx="1005">
                        <c:v>20.100000000000001</c:v>
                      </c:pt>
                      <c:pt idx="1006">
                        <c:v>20.12</c:v>
                      </c:pt>
                      <c:pt idx="1007">
                        <c:v>20.14</c:v>
                      </c:pt>
                      <c:pt idx="1008">
                        <c:v>20.16</c:v>
                      </c:pt>
                      <c:pt idx="1009">
                        <c:v>20.18</c:v>
                      </c:pt>
                      <c:pt idx="1010">
                        <c:v>20.2</c:v>
                      </c:pt>
                      <c:pt idx="1011">
                        <c:v>20.22</c:v>
                      </c:pt>
                      <c:pt idx="1012">
                        <c:v>20.239999999999998</c:v>
                      </c:pt>
                      <c:pt idx="1013">
                        <c:v>20.260000000000002</c:v>
                      </c:pt>
                      <c:pt idx="1014">
                        <c:v>20.28</c:v>
                      </c:pt>
                      <c:pt idx="1015">
                        <c:v>20.3</c:v>
                      </c:pt>
                      <c:pt idx="1016">
                        <c:v>20.32</c:v>
                      </c:pt>
                      <c:pt idx="1017">
                        <c:v>20.34</c:v>
                      </c:pt>
                      <c:pt idx="1018">
                        <c:v>20.36</c:v>
                      </c:pt>
                      <c:pt idx="1019">
                        <c:v>20.38</c:v>
                      </c:pt>
                      <c:pt idx="1020">
                        <c:v>20.399999999999999</c:v>
                      </c:pt>
                      <c:pt idx="1021">
                        <c:v>20.420000000000002</c:v>
                      </c:pt>
                      <c:pt idx="1022">
                        <c:v>20.440000000000001</c:v>
                      </c:pt>
                      <c:pt idx="1023">
                        <c:v>20.46</c:v>
                      </c:pt>
                      <c:pt idx="1024">
                        <c:v>20.48</c:v>
                      </c:pt>
                      <c:pt idx="1025">
                        <c:v>20.5</c:v>
                      </c:pt>
                      <c:pt idx="1026">
                        <c:v>20.52</c:v>
                      </c:pt>
                      <c:pt idx="1027">
                        <c:v>20.54</c:v>
                      </c:pt>
                      <c:pt idx="1028">
                        <c:v>20.56</c:v>
                      </c:pt>
                      <c:pt idx="1029">
                        <c:v>20.58</c:v>
                      </c:pt>
                      <c:pt idx="1030">
                        <c:v>20.6</c:v>
                      </c:pt>
                      <c:pt idx="1031">
                        <c:v>20.62</c:v>
                      </c:pt>
                      <c:pt idx="1032">
                        <c:v>20.64</c:v>
                      </c:pt>
                      <c:pt idx="1033">
                        <c:v>20.66</c:v>
                      </c:pt>
                      <c:pt idx="1034">
                        <c:v>20.68</c:v>
                      </c:pt>
                      <c:pt idx="1035">
                        <c:v>20.7</c:v>
                      </c:pt>
                      <c:pt idx="1036">
                        <c:v>20.72</c:v>
                      </c:pt>
                      <c:pt idx="1037">
                        <c:v>20.74</c:v>
                      </c:pt>
                      <c:pt idx="1038">
                        <c:v>20.76</c:v>
                      </c:pt>
                      <c:pt idx="1039">
                        <c:v>20.78</c:v>
                      </c:pt>
                      <c:pt idx="1040">
                        <c:v>20.8</c:v>
                      </c:pt>
                      <c:pt idx="1041">
                        <c:v>20.82</c:v>
                      </c:pt>
                      <c:pt idx="1042">
                        <c:v>20.84</c:v>
                      </c:pt>
                      <c:pt idx="1043">
                        <c:v>20.86</c:v>
                      </c:pt>
                      <c:pt idx="1044">
                        <c:v>20.88</c:v>
                      </c:pt>
                      <c:pt idx="1045">
                        <c:v>20.9</c:v>
                      </c:pt>
                      <c:pt idx="1046">
                        <c:v>20.92</c:v>
                      </c:pt>
                      <c:pt idx="1047">
                        <c:v>20.94</c:v>
                      </c:pt>
                      <c:pt idx="1048">
                        <c:v>20.96</c:v>
                      </c:pt>
                      <c:pt idx="1049">
                        <c:v>20.98</c:v>
                      </c:pt>
                      <c:pt idx="1050">
                        <c:v>21</c:v>
                      </c:pt>
                      <c:pt idx="1051">
                        <c:v>21.02</c:v>
                      </c:pt>
                      <c:pt idx="1052">
                        <c:v>21.04</c:v>
                      </c:pt>
                      <c:pt idx="1053">
                        <c:v>21.06</c:v>
                      </c:pt>
                      <c:pt idx="1054">
                        <c:v>21.08</c:v>
                      </c:pt>
                      <c:pt idx="1055">
                        <c:v>21.1</c:v>
                      </c:pt>
                      <c:pt idx="1056">
                        <c:v>21.12</c:v>
                      </c:pt>
                      <c:pt idx="1057">
                        <c:v>21.14</c:v>
                      </c:pt>
                      <c:pt idx="1058">
                        <c:v>21.16</c:v>
                      </c:pt>
                      <c:pt idx="1059">
                        <c:v>21.18</c:v>
                      </c:pt>
                      <c:pt idx="1060">
                        <c:v>21.2</c:v>
                      </c:pt>
                      <c:pt idx="1061">
                        <c:v>21.22</c:v>
                      </c:pt>
                      <c:pt idx="1062">
                        <c:v>21.24</c:v>
                      </c:pt>
                      <c:pt idx="1063">
                        <c:v>21.26</c:v>
                      </c:pt>
                      <c:pt idx="1064">
                        <c:v>21.28</c:v>
                      </c:pt>
                      <c:pt idx="1065">
                        <c:v>21.3</c:v>
                      </c:pt>
                      <c:pt idx="1066">
                        <c:v>21.32</c:v>
                      </c:pt>
                      <c:pt idx="1067">
                        <c:v>21.34</c:v>
                      </c:pt>
                      <c:pt idx="1068">
                        <c:v>21.36</c:v>
                      </c:pt>
                      <c:pt idx="1069">
                        <c:v>21.38</c:v>
                      </c:pt>
                      <c:pt idx="1070">
                        <c:v>21.4</c:v>
                      </c:pt>
                      <c:pt idx="1071">
                        <c:v>21.42</c:v>
                      </c:pt>
                      <c:pt idx="1072">
                        <c:v>21.44</c:v>
                      </c:pt>
                      <c:pt idx="1073">
                        <c:v>21.46</c:v>
                      </c:pt>
                      <c:pt idx="1074">
                        <c:v>21.48</c:v>
                      </c:pt>
                      <c:pt idx="1075">
                        <c:v>21.5</c:v>
                      </c:pt>
                      <c:pt idx="1076">
                        <c:v>21.52</c:v>
                      </c:pt>
                      <c:pt idx="1077">
                        <c:v>21.54</c:v>
                      </c:pt>
                      <c:pt idx="1078">
                        <c:v>21.56</c:v>
                      </c:pt>
                      <c:pt idx="1079">
                        <c:v>21.58</c:v>
                      </c:pt>
                      <c:pt idx="1080">
                        <c:v>21.6</c:v>
                      </c:pt>
                      <c:pt idx="1081">
                        <c:v>21.62</c:v>
                      </c:pt>
                      <c:pt idx="1082">
                        <c:v>21.64</c:v>
                      </c:pt>
                      <c:pt idx="1083">
                        <c:v>21.66</c:v>
                      </c:pt>
                      <c:pt idx="1084">
                        <c:v>21.68</c:v>
                      </c:pt>
                      <c:pt idx="1085">
                        <c:v>21.7</c:v>
                      </c:pt>
                      <c:pt idx="1086">
                        <c:v>21.72</c:v>
                      </c:pt>
                      <c:pt idx="1087">
                        <c:v>21.74</c:v>
                      </c:pt>
                      <c:pt idx="1088">
                        <c:v>21.76</c:v>
                      </c:pt>
                      <c:pt idx="1089">
                        <c:v>21.78</c:v>
                      </c:pt>
                      <c:pt idx="1090">
                        <c:v>21.8</c:v>
                      </c:pt>
                      <c:pt idx="1091">
                        <c:v>21.82</c:v>
                      </c:pt>
                      <c:pt idx="1092">
                        <c:v>21.84</c:v>
                      </c:pt>
                      <c:pt idx="1093">
                        <c:v>21.86</c:v>
                      </c:pt>
                      <c:pt idx="1094">
                        <c:v>21.88</c:v>
                      </c:pt>
                      <c:pt idx="1095">
                        <c:v>21.9</c:v>
                      </c:pt>
                      <c:pt idx="1096">
                        <c:v>21.92</c:v>
                      </c:pt>
                      <c:pt idx="1097">
                        <c:v>21.94</c:v>
                      </c:pt>
                      <c:pt idx="1098">
                        <c:v>21.96</c:v>
                      </c:pt>
                      <c:pt idx="1099">
                        <c:v>21.98</c:v>
                      </c:pt>
                      <c:pt idx="1100">
                        <c:v>22</c:v>
                      </c:pt>
                      <c:pt idx="1101">
                        <c:v>22.02</c:v>
                      </c:pt>
                      <c:pt idx="1102">
                        <c:v>22.04</c:v>
                      </c:pt>
                      <c:pt idx="1103">
                        <c:v>22.06</c:v>
                      </c:pt>
                      <c:pt idx="1104">
                        <c:v>22.08</c:v>
                      </c:pt>
                      <c:pt idx="1105">
                        <c:v>22.1</c:v>
                      </c:pt>
                      <c:pt idx="1106">
                        <c:v>22.12</c:v>
                      </c:pt>
                      <c:pt idx="1107">
                        <c:v>22.14</c:v>
                      </c:pt>
                      <c:pt idx="1108">
                        <c:v>22.16</c:v>
                      </c:pt>
                      <c:pt idx="1109">
                        <c:v>22.18</c:v>
                      </c:pt>
                      <c:pt idx="1110">
                        <c:v>22.2</c:v>
                      </c:pt>
                      <c:pt idx="1111">
                        <c:v>22.22</c:v>
                      </c:pt>
                      <c:pt idx="1112">
                        <c:v>22.24</c:v>
                      </c:pt>
                      <c:pt idx="1113">
                        <c:v>22.26</c:v>
                      </c:pt>
                      <c:pt idx="1114">
                        <c:v>22.28</c:v>
                      </c:pt>
                      <c:pt idx="1115">
                        <c:v>22.3</c:v>
                      </c:pt>
                      <c:pt idx="1116">
                        <c:v>22.32</c:v>
                      </c:pt>
                      <c:pt idx="1117">
                        <c:v>22.34</c:v>
                      </c:pt>
                      <c:pt idx="1118">
                        <c:v>22.36</c:v>
                      </c:pt>
                      <c:pt idx="1119">
                        <c:v>22.38</c:v>
                      </c:pt>
                      <c:pt idx="1120">
                        <c:v>22.4</c:v>
                      </c:pt>
                      <c:pt idx="1121">
                        <c:v>22.42</c:v>
                      </c:pt>
                      <c:pt idx="1122">
                        <c:v>22.44</c:v>
                      </c:pt>
                      <c:pt idx="1123">
                        <c:v>22.46</c:v>
                      </c:pt>
                      <c:pt idx="1124">
                        <c:v>22.48</c:v>
                      </c:pt>
                      <c:pt idx="1125">
                        <c:v>22.5</c:v>
                      </c:pt>
                      <c:pt idx="1126">
                        <c:v>22.52</c:v>
                      </c:pt>
                      <c:pt idx="1127">
                        <c:v>22.54</c:v>
                      </c:pt>
                      <c:pt idx="1128">
                        <c:v>22.56</c:v>
                      </c:pt>
                      <c:pt idx="1129">
                        <c:v>22.58</c:v>
                      </c:pt>
                      <c:pt idx="1130">
                        <c:v>22.6</c:v>
                      </c:pt>
                      <c:pt idx="1131">
                        <c:v>22.62</c:v>
                      </c:pt>
                      <c:pt idx="1132">
                        <c:v>22.64</c:v>
                      </c:pt>
                      <c:pt idx="1133">
                        <c:v>22.66</c:v>
                      </c:pt>
                      <c:pt idx="1134">
                        <c:v>22.68</c:v>
                      </c:pt>
                      <c:pt idx="1135">
                        <c:v>22.7</c:v>
                      </c:pt>
                      <c:pt idx="1136">
                        <c:v>22.72</c:v>
                      </c:pt>
                      <c:pt idx="1137">
                        <c:v>22.74</c:v>
                      </c:pt>
                      <c:pt idx="1138">
                        <c:v>22.76</c:v>
                      </c:pt>
                      <c:pt idx="1139">
                        <c:v>22.78</c:v>
                      </c:pt>
                      <c:pt idx="1140">
                        <c:v>22.8</c:v>
                      </c:pt>
                      <c:pt idx="1141">
                        <c:v>22.82</c:v>
                      </c:pt>
                      <c:pt idx="1142">
                        <c:v>22.84</c:v>
                      </c:pt>
                      <c:pt idx="1143">
                        <c:v>22.86</c:v>
                      </c:pt>
                      <c:pt idx="1144">
                        <c:v>22.88</c:v>
                      </c:pt>
                      <c:pt idx="1145">
                        <c:v>22.9</c:v>
                      </c:pt>
                      <c:pt idx="1146">
                        <c:v>22.92</c:v>
                      </c:pt>
                      <c:pt idx="1147">
                        <c:v>22.94</c:v>
                      </c:pt>
                      <c:pt idx="1148">
                        <c:v>22.96</c:v>
                      </c:pt>
                      <c:pt idx="1149">
                        <c:v>22.98</c:v>
                      </c:pt>
                      <c:pt idx="1150">
                        <c:v>23</c:v>
                      </c:pt>
                      <c:pt idx="1151">
                        <c:v>23.02</c:v>
                      </c:pt>
                      <c:pt idx="1152">
                        <c:v>23.04</c:v>
                      </c:pt>
                      <c:pt idx="1153">
                        <c:v>23.06</c:v>
                      </c:pt>
                      <c:pt idx="1154">
                        <c:v>23.08</c:v>
                      </c:pt>
                      <c:pt idx="1155">
                        <c:v>23.1</c:v>
                      </c:pt>
                      <c:pt idx="1156">
                        <c:v>23.12</c:v>
                      </c:pt>
                      <c:pt idx="1157">
                        <c:v>23.14</c:v>
                      </c:pt>
                      <c:pt idx="1158">
                        <c:v>23.16</c:v>
                      </c:pt>
                      <c:pt idx="1159">
                        <c:v>23.18</c:v>
                      </c:pt>
                      <c:pt idx="1160">
                        <c:v>23.2</c:v>
                      </c:pt>
                      <c:pt idx="1161">
                        <c:v>23.22</c:v>
                      </c:pt>
                      <c:pt idx="1162">
                        <c:v>23.24</c:v>
                      </c:pt>
                      <c:pt idx="1163">
                        <c:v>23.26</c:v>
                      </c:pt>
                      <c:pt idx="1164">
                        <c:v>23.28</c:v>
                      </c:pt>
                      <c:pt idx="1165">
                        <c:v>23.3</c:v>
                      </c:pt>
                      <c:pt idx="1166">
                        <c:v>23.32</c:v>
                      </c:pt>
                      <c:pt idx="1167">
                        <c:v>23.34</c:v>
                      </c:pt>
                      <c:pt idx="1168">
                        <c:v>23.36</c:v>
                      </c:pt>
                      <c:pt idx="1169">
                        <c:v>23.38</c:v>
                      </c:pt>
                      <c:pt idx="1170">
                        <c:v>23.4</c:v>
                      </c:pt>
                      <c:pt idx="1171">
                        <c:v>23.42</c:v>
                      </c:pt>
                      <c:pt idx="1172">
                        <c:v>23.44</c:v>
                      </c:pt>
                      <c:pt idx="1173">
                        <c:v>23.46</c:v>
                      </c:pt>
                      <c:pt idx="1174">
                        <c:v>23.48</c:v>
                      </c:pt>
                      <c:pt idx="1175">
                        <c:v>23.5</c:v>
                      </c:pt>
                      <c:pt idx="1176">
                        <c:v>23.52</c:v>
                      </c:pt>
                      <c:pt idx="1177">
                        <c:v>23.54</c:v>
                      </c:pt>
                      <c:pt idx="1178">
                        <c:v>23.56</c:v>
                      </c:pt>
                      <c:pt idx="1179">
                        <c:v>23.58</c:v>
                      </c:pt>
                      <c:pt idx="1180">
                        <c:v>23.6</c:v>
                      </c:pt>
                      <c:pt idx="1181">
                        <c:v>23.62</c:v>
                      </c:pt>
                      <c:pt idx="1182">
                        <c:v>23.64</c:v>
                      </c:pt>
                      <c:pt idx="1183">
                        <c:v>23.66</c:v>
                      </c:pt>
                      <c:pt idx="1184">
                        <c:v>23.68</c:v>
                      </c:pt>
                      <c:pt idx="1185">
                        <c:v>23.7</c:v>
                      </c:pt>
                      <c:pt idx="1186">
                        <c:v>23.72</c:v>
                      </c:pt>
                      <c:pt idx="1187">
                        <c:v>23.74</c:v>
                      </c:pt>
                      <c:pt idx="1188">
                        <c:v>23.76</c:v>
                      </c:pt>
                      <c:pt idx="1189">
                        <c:v>23.78</c:v>
                      </c:pt>
                      <c:pt idx="1190">
                        <c:v>23.8</c:v>
                      </c:pt>
                      <c:pt idx="1191">
                        <c:v>23.82</c:v>
                      </c:pt>
                      <c:pt idx="1192">
                        <c:v>23.84</c:v>
                      </c:pt>
                      <c:pt idx="1193">
                        <c:v>23.86</c:v>
                      </c:pt>
                      <c:pt idx="1194">
                        <c:v>23.88</c:v>
                      </c:pt>
                      <c:pt idx="1195">
                        <c:v>23.9</c:v>
                      </c:pt>
                      <c:pt idx="1196">
                        <c:v>23.92</c:v>
                      </c:pt>
                      <c:pt idx="1197">
                        <c:v>23.94</c:v>
                      </c:pt>
                      <c:pt idx="1198">
                        <c:v>23.96</c:v>
                      </c:pt>
                      <c:pt idx="1199">
                        <c:v>23.98</c:v>
                      </c:pt>
                      <c:pt idx="1200">
                        <c:v>24</c:v>
                      </c:pt>
                      <c:pt idx="1201">
                        <c:v>24.02</c:v>
                      </c:pt>
                      <c:pt idx="1202">
                        <c:v>24.04</c:v>
                      </c:pt>
                      <c:pt idx="1203">
                        <c:v>24.06</c:v>
                      </c:pt>
                      <c:pt idx="1204">
                        <c:v>24.08</c:v>
                      </c:pt>
                      <c:pt idx="1205">
                        <c:v>24.1</c:v>
                      </c:pt>
                      <c:pt idx="1206">
                        <c:v>24.12</c:v>
                      </c:pt>
                      <c:pt idx="1207">
                        <c:v>24.14</c:v>
                      </c:pt>
                      <c:pt idx="1208">
                        <c:v>24.16</c:v>
                      </c:pt>
                      <c:pt idx="1209">
                        <c:v>24.18</c:v>
                      </c:pt>
                      <c:pt idx="1210">
                        <c:v>24.2</c:v>
                      </c:pt>
                      <c:pt idx="1211">
                        <c:v>24.22</c:v>
                      </c:pt>
                      <c:pt idx="1212">
                        <c:v>24.24</c:v>
                      </c:pt>
                      <c:pt idx="1213">
                        <c:v>24.26</c:v>
                      </c:pt>
                      <c:pt idx="1214">
                        <c:v>24.28</c:v>
                      </c:pt>
                      <c:pt idx="1215">
                        <c:v>24.3</c:v>
                      </c:pt>
                      <c:pt idx="1216">
                        <c:v>24.32</c:v>
                      </c:pt>
                      <c:pt idx="1217">
                        <c:v>24.34</c:v>
                      </c:pt>
                      <c:pt idx="1218">
                        <c:v>24.36</c:v>
                      </c:pt>
                      <c:pt idx="1219">
                        <c:v>24.38</c:v>
                      </c:pt>
                      <c:pt idx="1220">
                        <c:v>24.4</c:v>
                      </c:pt>
                      <c:pt idx="1221">
                        <c:v>24.42</c:v>
                      </c:pt>
                      <c:pt idx="1222">
                        <c:v>24.44</c:v>
                      </c:pt>
                      <c:pt idx="1223">
                        <c:v>24.46</c:v>
                      </c:pt>
                      <c:pt idx="1224">
                        <c:v>24.48</c:v>
                      </c:pt>
                      <c:pt idx="1225">
                        <c:v>24.5</c:v>
                      </c:pt>
                      <c:pt idx="1226">
                        <c:v>24.52</c:v>
                      </c:pt>
                      <c:pt idx="1227">
                        <c:v>24.54</c:v>
                      </c:pt>
                      <c:pt idx="1228">
                        <c:v>24.56</c:v>
                      </c:pt>
                      <c:pt idx="1229">
                        <c:v>24.58</c:v>
                      </c:pt>
                      <c:pt idx="1230">
                        <c:v>24.6</c:v>
                      </c:pt>
                      <c:pt idx="1231">
                        <c:v>24.62</c:v>
                      </c:pt>
                      <c:pt idx="1232">
                        <c:v>24.64</c:v>
                      </c:pt>
                      <c:pt idx="1233">
                        <c:v>24.66</c:v>
                      </c:pt>
                      <c:pt idx="1234">
                        <c:v>24.68</c:v>
                      </c:pt>
                      <c:pt idx="1235">
                        <c:v>24.7</c:v>
                      </c:pt>
                      <c:pt idx="1236">
                        <c:v>24.72</c:v>
                      </c:pt>
                      <c:pt idx="1237">
                        <c:v>24.74</c:v>
                      </c:pt>
                      <c:pt idx="1238">
                        <c:v>24.76</c:v>
                      </c:pt>
                      <c:pt idx="1239">
                        <c:v>24.78</c:v>
                      </c:pt>
                      <c:pt idx="1240">
                        <c:v>24.8</c:v>
                      </c:pt>
                      <c:pt idx="1241">
                        <c:v>24.82</c:v>
                      </c:pt>
                      <c:pt idx="1242">
                        <c:v>24.84</c:v>
                      </c:pt>
                      <c:pt idx="1243">
                        <c:v>24.86</c:v>
                      </c:pt>
                      <c:pt idx="1244">
                        <c:v>24.88</c:v>
                      </c:pt>
                      <c:pt idx="1245">
                        <c:v>24.9</c:v>
                      </c:pt>
                      <c:pt idx="1246">
                        <c:v>24.92</c:v>
                      </c:pt>
                      <c:pt idx="1247">
                        <c:v>24.94</c:v>
                      </c:pt>
                      <c:pt idx="1248">
                        <c:v>24.96</c:v>
                      </c:pt>
                      <c:pt idx="1249">
                        <c:v>24.98</c:v>
                      </c:pt>
                      <c:pt idx="1250">
                        <c:v>25</c:v>
                      </c:pt>
                      <c:pt idx="1251">
                        <c:v>25.02</c:v>
                      </c:pt>
                      <c:pt idx="1252">
                        <c:v>25.04</c:v>
                      </c:pt>
                      <c:pt idx="1253">
                        <c:v>25.06</c:v>
                      </c:pt>
                      <c:pt idx="1254">
                        <c:v>25.08</c:v>
                      </c:pt>
                      <c:pt idx="1255">
                        <c:v>25.1</c:v>
                      </c:pt>
                      <c:pt idx="1256">
                        <c:v>25.12</c:v>
                      </c:pt>
                      <c:pt idx="1257">
                        <c:v>25.14</c:v>
                      </c:pt>
                      <c:pt idx="1258">
                        <c:v>25.16</c:v>
                      </c:pt>
                      <c:pt idx="1259">
                        <c:v>25.18</c:v>
                      </c:pt>
                      <c:pt idx="1260">
                        <c:v>25.2</c:v>
                      </c:pt>
                      <c:pt idx="1261">
                        <c:v>25.22</c:v>
                      </c:pt>
                      <c:pt idx="1262">
                        <c:v>25.24</c:v>
                      </c:pt>
                      <c:pt idx="1263">
                        <c:v>25.26</c:v>
                      </c:pt>
                      <c:pt idx="1264">
                        <c:v>25.28</c:v>
                      </c:pt>
                      <c:pt idx="1265">
                        <c:v>25.3</c:v>
                      </c:pt>
                      <c:pt idx="1266">
                        <c:v>25.32</c:v>
                      </c:pt>
                      <c:pt idx="1267">
                        <c:v>25.34</c:v>
                      </c:pt>
                      <c:pt idx="1268">
                        <c:v>25.36</c:v>
                      </c:pt>
                      <c:pt idx="1269">
                        <c:v>25.38</c:v>
                      </c:pt>
                      <c:pt idx="1270">
                        <c:v>25.4</c:v>
                      </c:pt>
                      <c:pt idx="1271">
                        <c:v>25.42</c:v>
                      </c:pt>
                      <c:pt idx="1272">
                        <c:v>25.44</c:v>
                      </c:pt>
                      <c:pt idx="1273">
                        <c:v>25.46</c:v>
                      </c:pt>
                      <c:pt idx="1274">
                        <c:v>25.48</c:v>
                      </c:pt>
                      <c:pt idx="1275">
                        <c:v>25.5</c:v>
                      </c:pt>
                      <c:pt idx="1276">
                        <c:v>25.52</c:v>
                      </c:pt>
                      <c:pt idx="1277">
                        <c:v>25.54</c:v>
                      </c:pt>
                      <c:pt idx="1278">
                        <c:v>25.56</c:v>
                      </c:pt>
                      <c:pt idx="1279">
                        <c:v>25.58</c:v>
                      </c:pt>
                      <c:pt idx="1280">
                        <c:v>25.6</c:v>
                      </c:pt>
                      <c:pt idx="1281">
                        <c:v>25.62</c:v>
                      </c:pt>
                      <c:pt idx="1282">
                        <c:v>25.64</c:v>
                      </c:pt>
                      <c:pt idx="1283">
                        <c:v>25.66</c:v>
                      </c:pt>
                      <c:pt idx="1284">
                        <c:v>25.68</c:v>
                      </c:pt>
                      <c:pt idx="1285">
                        <c:v>25.7</c:v>
                      </c:pt>
                      <c:pt idx="1286">
                        <c:v>25.72</c:v>
                      </c:pt>
                      <c:pt idx="1287">
                        <c:v>25.74</c:v>
                      </c:pt>
                      <c:pt idx="1288">
                        <c:v>25.76</c:v>
                      </c:pt>
                      <c:pt idx="1289">
                        <c:v>25.78</c:v>
                      </c:pt>
                      <c:pt idx="1290">
                        <c:v>25.8</c:v>
                      </c:pt>
                      <c:pt idx="1291">
                        <c:v>25.82</c:v>
                      </c:pt>
                      <c:pt idx="1292">
                        <c:v>25.84</c:v>
                      </c:pt>
                      <c:pt idx="1293">
                        <c:v>25.86</c:v>
                      </c:pt>
                      <c:pt idx="1294">
                        <c:v>25.88</c:v>
                      </c:pt>
                      <c:pt idx="1295">
                        <c:v>25.9</c:v>
                      </c:pt>
                      <c:pt idx="1296">
                        <c:v>25.92</c:v>
                      </c:pt>
                      <c:pt idx="1297">
                        <c:v>25.94</c:v>
                      </c:pt>
                      <c:pt idx="1298">
                        <c:v>25.96</c:v>
                      </c:pt>
                      <c:pt idx="1299">
                        <c:v>25.98</c:v>
                      </c:pt>
                      <c:pt idx="1300">
                        <c:v>26</c:v>
                      </c:pt>
                      <c:pt idx="1301">
                        <c:v>26.02</c:v>
                      </c:pt>
                      <c:pt idx="1302">
                        <c:v>26.04</c:v>
                      </c:pt>
                      <c:pt idx="1303">
                        <c:v>26.06</c:v>
                      </c:pt>
                      <c:pt idx="1304">
                        <c:v>26.08</c:v>
                      </c:pt>
                      <c:pt idx="1305">
                        <c:v>26.1</c:v>
                      </c:pt>
                      <c:pt idx="1306">
                        <c:v>26.12</c:v>
                      </c:pt>
                      <c:pt idx="1307">
                        <c:v>26.14</c:v>
                      </c:pt>
                      <c:pt idx="1308">
                        <c:v>26.16</c:v>
                      </c:pt>
                      <c:pt idx="1309">
                        <c:v>26.18</c:v>
                      </c:pt>
                      <c:pt idx="1310">
                        <c:v>26.2</c:v>
                      </c:pt>
                      <c:pt idx="1311">
                        <c:v>26.22</c:v>
                      </c:pt>
                      <c:pt idx="1312">
                        <c:v>26.24</c:v>
                      </c:pt>
                      <c:pt idx="1313">
                        <c:v>26.26</c:v>
                      </c:pt>
                      <c:pt idx="1314">
                        <c:v>26.28</c:v>
                      </c:pt>
                      <c:pt idx="1315">
                        <c:v>26.3</c:v>
                      </c:pt>
                      <c:pt idx="1316">
                        <c:v>26.32</c:v>
                      </c:pt>
                      <c:pt idx="1317">
                        <c:v>26.34</c:v>
                      </c:pt>
                      <c:pt idx="1318">
                        <c:v>26.36</c:v>
                      </c:pt>
                      <c:pt idx="1319">
                        <c:v>26.38</c:v>
                      </c:pt>
                      <c:pt idx="1320">
                        <c:v>26.4</c:v>
                      </c:pt>
                      <c:pt idx="1321">
                        <c:v>26.42</c:v>
                      </c:pt>
                      <c:pt idx="1322">
                        <c:v>26.44</c:v>
                      </c:pt>
                      <c:pt idx="1323">
                        <c:v>26.46</c:v>
                      </c:pt>
                      <c:pt idx="1324">
                        <c:v>26.48</c:v>
                      </c:pt>
                      <c:pt idx="1325">
                        <c:v>26.5</c:v>
                      </c:pt>
                      <c:pt idx="1326">
                        <c:v>26.52</c:v>
                      </c:pt>
                      <c:pt idx="1327">
                        <c:v>26.54</c:v>
                      </c:pt>
                      <c:pt idx="1328">
                        <c:v>26.56</c:v>
                      </c:pt>
                      <c:pt idx="1329">
                        <c:v>26.58</c:v>
                      </c:pt>
                      <c:pt idx="1330">
                        <c:v>26.6</c:v>
                      </c:pt>
                      <c:pt idx="1331">
                        <c:v>26.62</c:v>
                      </c:pt>
                      <c:pt idx="1332">
                        <c:v>26.64</c:v>
                      </c:pt>
                      <c:pt idx="1333">
                        <c:v>26.66</c:v>
                      </c:pt>
                      <c:pt idx="1334">
                        <c:v>26.68</c:v>
                      </c:pt>
                      <c:pt idx="1335">
                        <c:v>26.7</c:v>
                      </c:pt>
                      <c:pt idx="1336">
                        <c:v>26.72</c:v>
                      </c:pt>
                      <c:pt idx="1337">
                        <c:v>26.74</c:v>
                      </c:pt>
                      <c:pt idx="1338">
                        <c:v>26.76</c:v>
                      </c:pt>
                      <c:pt idx="1339">
                        <c:v>26.78</c:v>
                      </c:pt>
                      <c:pt idx="1340">
                        <c:v>26.8</c:v>
                      </c:pt>
                      <c:pt idx="1341">
                        <c:v>26.82</c:v>
                      </c:pt>
                      <c:pt idx="1342">
                        <c:v>26.84</c:v>
                      </c:pt>
                      <c:pt idx="1343">
                        <c:v>26.86</c:v>
                      </c:pt>
                      <c:pt idx="1344">
                        <c:v>26.88</c:v>
                      </c:pt>
                      <c:pt idx="1345">
                        <c:v>26.9</c:v>
                      </c:pt>
                      <c:pt idx="1346">
                        <c:v>26.92</c:v>
                      </c:pt>
                      <c:pt idx="1347">
                        <c:v>26.94</c:v>
                      </c:pt>
                      <c:pt idx="1348">
                        <c:v>26.96</c:v>
                      </c:pt>
                      <c:pt idx="1349">
                        <c:v>26.98</c:v>
                      </c:pt>
                      <c:pt idx="1350">
                        <c:v>27</c:v>
                      </c:pt>
                      <c:pt idx="1351">
                        <c:v>27.02</c:v>
                      </c:pt>
                      <c:pt idx="1352">
                        <c:v>27.04</c:v>
                      </c:pt>
                      <c:pt idx="1353">
                        <c:v>27.06</c:v>
                      </c:pt>
                      <c:pt idx="1354">
                        <c:v>27.08</c:v>
                      </c:pt>
                      <c:pt idx="1355">
                        <c:v>27.1</c:v>
                      </c:pt>
                      <c:pt idx="1356">
                        <c:v>27.12</c:v>
                      </c:pt>
                      <c:pt idx="1357">
                        <c:v>27.14</c:v>
                      </c:pt>
                      <c:pt idx="1358">
                        <c:v>27.16</c:v>
                      </c:pt>
                      <c:pt idx="1359">
                        <c:v>27.18</c:v>
                      </c:pt>
                      <c:pt idx="1360">
                        <c:v>27.2</c:v>
                      </c:pt>
                      <c:pt idx="1361">
                        <c:v>27.22</c:v>
                      </c:pt>
                      <c:pt idx="1362">
                        <c:v>27.24</c:v>
                      </c:pt>
                      <c:pt idx="1363">
                        <c:v>27.26</c:v>
                      </c:pt>
                      <c:pt idx="1364">
                        <c:v>27.28</c:v>
                      </c:pt>
                      <c:pt idx="1365">
                        <c:v>27.3</c:v>
                      </c:pt>
                      <c:pt idx="1366">
                        <c:v>27.32</c:v>
                      </c:pt>
                      <c:pt idx="1367">
                        <c:v>27.34</c:v>
                      </c:pt>
                      <c:pt idx="1368">
                        <c:v>27.36</c:v>
                      </c:pt>
                      <c:pt idx="1369">
                        <c:v>27.38</c:v>
                      </c:pt>
                      <c:pt idx="1370">
                        <c:v>27.4</c:v>
                      </c:pt>
                      <c:pt idx="1371">
                        <c:v>27.42</c:v>
                      </c:pt>
                      <c:pt idx="1372">
                        <c:v>27.44</c:v>
                      </c:pt>
                      <c:pt idx="1373">
                        <c:v>27.46</c:v>
                      </c:pt>
                      <c:pt idx="1374">
                        <c:v>27.48</c:v>
                      </c:pt>
                      <c:pt idx="1375">
                        <c:v>27.5</c:v>
                      </c:pt>
                      <c:pt idx="1376">
                        <c:v>27.52</c:v>
                      </c:pt>
                      <c:pt idx="1377">
                        <c:v>27.54</c:v>
                      </c:pt>
                      <c:pt idx="1378">
                        <c:v>27.56</c:v>
                      </c:pt>
                      <c:pt idx="1379">
                        <c:v>27.58</c:v>
                      </c:pt>
                      <c:pt idx="1380">
                        <c:v>27.6</c:v>
                      </c:pt>
                      <c:pt idx="1381">
                        <c:v>27.62</c:v>
                      </c:pt>
                      <c:pt idx="1382">
                        <c:v>27.64</c:v>
                      </c:pt>
                      <c:pt idx="1383">
                        <c:v>27.66</c:v>
                      </c:pt>
                      <c:pt idx="1384">
                        <c:v>27.68</c:v>
                      </c:pt>
                      <c:pt idx="1385">
                        <c:v>27.7</c:v>
                      </c:pt>
                      <c:pt idx="1386">
                        <c:v>27.72</c:v>
                      </c:pt>
                      <c:pt idx="1387">
                        <c:v>27.74</c:v>
                      </c:pt>
                      <c:pt idx="1388">
                        <c:v>27.76</c:v>
                      </c:pt>
                      <c:pt idx="1389">
                        <c:v>27.78</c:v>
                      </c:pt>
                      <c:pt idx="1390">
                        <c:v>27.8</c:v>
                      </c:pt>
                      <c:pt idx="1391">
                        <c:v>27.82</c:v>
                      </c:pt>
                      <c:pt idx="1392">
                        <c:v>27.84</c:v>
                      </c:pt>
                      <c:pt idx="1393">
                        <c:v>27.86</c:v>
                      </c:pt>
                      <c:pt idx="1394">
                        <c:v>27.88</c:v>
                      </c:pt>
                      <c:pt idx="1395">
                        <c:v>27.9</c:v>
                      </c:pt>
                      <c:pt idx="1396">
                        <c:v>27.92</c:v>
                      </c:pt>
                      <c:pt idx="1397">
                        <c:v>27.94</c:v>
                      </c:pt>
                      <c:pt idx="1398">
                        <c:v>27.96</c:v>
                      </c:pt>
                      <c:pt idx="1399">
                        <c:v>27.98</c:v>
                      </c:pt>
                      <c:pt idx="1400">
                        <c:v>28</c:v>
                      </c:pt>
                      <c:pt idx="1401">
                        <c:v>28.02</c:v>
                      </c:pt>
                      <c:pt idx="1402">
                        <c:v>28.04</c:v>
                      </c:pt>
                      <c:pt idx="1403">
                        <c:v>28.06</c:v>
                      </c:pt>
                      <c:pt idx="1404">
                        <c:v>28.08</c:v>
                      </c:pt>
                      <c:pt idx="1405">
                        <c:v>28.1</c:v>
                      </c:pt>
                      <c:pt idx="1406">
                        <c:v>28.12</c:v>
                      </c:pt>
                      <c:pt idx="1407">
                        <c:v>28.14</c:v>
                      </c:pt>
                      <c:pt idx="1408">
                        <c:v>28.16</c:v>
                      </c:pt>
                      <c:pt idx="1409">
                        <c:v>28.18</c:v>
                      </c:pt>
                      <c:pt idx="1410">
                        <c:v>28.2</c:v>
                      </c:pt>
                      <c:pt idx="1411">
                        <c:v>28.22</c:v>
                      </c:pt>
                      <c:pt idx="1412">
                        <c:v>28.24</c:v>
                      </c:pt>
                      <c:pt idx="1413">
                        <c:v>28.26</c:v>
                      </c:pt>
                      <c:pt idx="1414">
                        <c:v>28.28</c:v>
                      </c:pt>
                      <c:pt idx="1415">
                        <c:v>28.3</c:v>
                      </c:pt>
                      <c:pt idx="1416">
                        <c:v>28.32</c:v>
                      </c:pt>
                      <c:pt idx="1417">
                        <c:v>28.34</c:v>
                      </c:pt>
                      <c:pt idx="1418">
                        <c:v>28.36</c:v>
                      </c:pt>
                      <c:pt idx="1419">
                        <c:v>28.38</c:v>
                      </c:pt>
                      <c:pt idx="1420">
                        <c:v>28.4</c:v>
                      </c:pt>
                      <c:pt idx="1421">
                        <c:v>28.42</c:v>
                      </c:pt>
                      <c:pt idx="1422">
                        <c:v>28.44</c:v>
                      </c:pt>
                      <c:pt idx="1423">
                        <c:v>28.46</c:v>
                      </c:pt>
                      <c:pt idx="1424">
                        <c:v>28.48</c:v>
                      </c:pt>
                      <c:pt idx="1425">
                        <c:v>28.5</c:v>
                      </c:pt>
                      <c:pt idx="1426">
                        <c:v>28.52</c:v>
                      </c:pt>
                      <c:pt idx="1427">
                        <c:v>28.54</c:v>
                      </c:pt>
                      <c:pt idx="1428">
                        <c:v>28.56</c:v>
                      </c:pt>
                      <c:pt idx="1429">
                        <c:v>28.58</c:v>
                      </c:pt>
                      <c:pt idx="1430">
                        <c:v>28.6</c:v>
                      </c:pt>
                      <c:pt idx="1431">
                        <c:v>28.62</c:v>
                      </c:pt>
                      <c:pt idx="1432">
                        <c:v>28.64</c:v>
                      </c:pt>
                      <c:pt idx="1433">
                        <c:v>28.66</c:v>
                      </c:pt>
                      <c:pt idx="1434">
                        <c:v>28.68</c:v>
                      </c:pt>
                      <c:pt idx="1435">
                        <c:v>28.7</c:v>
                      </c:pt>
                      <c:pt idx="1436">
                        <c:v>28.72</c:v>
                      </c:pt>
                      <c:pt idx="1437">
                        <c:v>28.74</c:v>
                      </c:pt>
                      <c:pt idx="1438">
                        <c:v>28.76</c:v>
                      </c:pt>
                      <c:pt idx="1439">
                        <c:v>28.78</c:v>
                      </c:pt>
                      <c:pt idx="1440">
                        <c:v>28.8</c:v>
                      </c:pt>
                      <c:pt idx="1441">
                        <c:v>28.82</c:v>
                      </c:pt>
                      <c:pt idx="1442">
                        <c:v>28.84</c:v>
                      </c:pt>
                      <c:pt idx="1443">
                        <c:v>28.86</c:v>
                      </c:pt>
                      <c:pt idx="1444">
                        <c:v>28.88</c:v>
                      </c:pt>
                      <c:pt idx="1445">
                        <c:v>28.9</c:v>
                      </c:pt>
                      <c:pt idx="1446">
                        <c:v>28.92</c:v>
                      </c:pt>
                      <c:pt idx="1447">
                        <c:v>28.94</c:v>
                      </c:pt>
                      <c:pt idx="1448">
                        <c:v>28.96</c:v>
                      </c:pt>
                      <c:pt idx="1449">
                        <c:v>28.98</c:v>
                      </c:pt>
                      <c:pt idx="1450">
                        <c:v>29</c:v>
                      </c:pt>
                      <c:pt idx="1451">
                        <c:v>29.02</c:v>
                      </c:pt>
                      <c:pt idx="1452">
                        <c:v>29.04</c:v>
                      </c:pt>
                      <c:pt idx="1453">
                        <c:v>29.06</c:v>
                      </c:pt>
                      <c:pt idx="1454">
                        <c:v>29.08</c:v>
                      </c:pt>
                      <c:pt idx="1455">
                        <c:v>29.1</c:v>
                      </c:pt>
                      <c:pt idx="1456">
                        <c:v>29.12</c:v>
                      </c:pt>
                      <c:pt idx="1457">
                        <c:v>29.14</c:v>
                      </c:pt>
                      <c:pt idx="1458">
                        <c:v>29.16</c:v>
                      </c:pt>
                      <c:pt idx="1459">
                        <c:v>29.18</c:v>
                      </c:pt>
                      <c:pt idx="1460">
                        <c:v>29.2</c:v>
                      </c:pt>
                      <c:pt idx="1461">
                        <c:v>29.22</c:v>
                      </c:pt>
                      <c:pt idx="1462">
                        <c:v>29.24</c:v>
                      </c:pt>
                      <c:pt idx="1463">
                        <c:v>29.26</c:v>
                      </c:pt>
                      <c:pt idx="1464">
                        <c:v>29.28</c:v>
                      </c:pt>
                      <c:pt idx="1465">
                        <c:v>29.3</c:v>
                      </c:pt>
                      <c:pt idx="1466">
                        <c:v>29.32</c:v>
                      </c:pt>
                      <c:pt idx="1467">
                        <c:v>29.34</c:v>
                      </c:pt>
                      <c:pt idx="1468">
                        <c:v>29.36</c:v>
                      </c:pt>
                      <c:pt idx="1469">
                        <c:v>29.38</c:v>
                      </c:pt>
                      <c:pt idx="1470">
                        <c:v>29.4</c:v>
                      </c:pt>
                      <c:pt idx="1471">
                        <c:v>29.42</c:v>
                      </c:pt>
                      <c:pt idx="1472">
                        <c:v>29.44</c:v>
                      </c:pt>
                      <c:pt idx="1473">
                        <c:v>29.46</c:v>
                      </c:pt>
                      <c:pt idx="1474">
                        <c:v>29.48</c:v>
                      </c:pt>
                      <c:pt idx="1475">
                        <c:v>29.5</c:v>
                      </c:pt>
                      <c:pt idx="1476">
                        <c:v>29.52</c:v>
                      </c:pt>
                      <c:pt idx="1477">
                        <c:v>29.54</c:v>
                      </c:pt>
                      <c:pt idx="1478">
                        <c:v>29.56</c:v>
                      </c:pt>
                      <c:pt idx="1479">
                        <c:v>29.58</c:v>
                      </c:pt>
                      <c:pt idx="1480">
                        <c:v>29.6</c:v>
                      </c:pt>
                      <c:pt idx="1481">
                        <c:v>29.62</c:v>
                      </c:pt>
                      <c:pt idx="1482">
                        <c:v>29.64</c:v>
                      </c:pt>
                      <c:pt idx="1483">
                        <c:v>29.66</c:v>
                      </c:pt>
                      <c:pt idx="1484">
                        <c:v>29.68</c:v>
                      </c:pt>
                      <c:pt idx="1485">
                        <c:v>29.7</c:v>
                      </c:pt>
                      <c:pt idx="1486">
                        <c:v>29.72</c:v>
                      </c:pt>
                      <c:pt idx="1487">
                        <c:v>29.74</c:v>
                      </c:pt>
                      <c:pt idx="1488">
                        <c:v>29.76</c:v>
                      </c:pt>
                      <c:pt idx="1489">
                        <c:v>29.78</c:v>
                      </c:pt>
                      <c:pt idx="1490">
                        <c:v>29.8</c:v>
                      </c:pt>
                      <c:pt idx="1491">
                        <c:v>29.82</c:v>
                      </c:pt>
                      <c:pt idx="1492">
                        <c:v>29.84</c:v>
                      </c:pt>
                      <c:pt idx="1493">
                        <c:v>29.86</c:v>
                      </c:pt>
                      <c:pt idx="1494">
                        <c:v>29.88</c:v>
                      </c:pt>
                      <c:pt idx="1495">
                        <c:v>29.9</c:v>
                      </c:pt>
                      <c:pt idx="1496">
                        <c:v>29.92</c:v>
                      </c:pt>
                      <c:pt idx="1497">
                        <c:v>29.94</c:v>
                      </c:pt>
                      <c:pt idx="1498">
                        <c:v>29.96</c:v>
                      </c:pt>
                      <c:pt idx="1499">
                        <c:v>29.98</c:v>
                      </c:pt>
                      <c:pt idx="1500">
                        <c:v>30</c:v>
                      </c:pt>
                      <c:pt idx="1501">
                        <c:v>30.02</c:v>
                      </c:pt>
                      <c:pt idx="1502">
                        <c:v>30.04</c:v>
                      </c:pt>
                      <c:pt idx="1503">
                        <c:v>30.06</c:v>
                      </c:pt>
                      <c:pt idx="1504">
                        <c:v>30.08</c:v>
                      </c:pt>
                      <c:pt idx="1505">
                        <c:v>30.1</c:v>
                      </c:pt>
                      <c:pt idx="1506">
                        <c:v>30.12</c:v>
                      </c:pt>
                      <c:pt idx="1507">
                        <c:v>30.14</c:v>
                      </c:pt>
                      <c:pt idx="1508">
                        <c:v>30.16</c:v>
                      </c:pt>
                      <c:pt idx="1509">
                        <c:v>30.18</c:v>
                      </c:pt>
                      <c:pt idx="1510">
                        <c:v>30.2</c:v>
                      </c:pt>
                      <c:pt idx="1511">
                        <c:v>30.22</c:v>
                      </c:pt>
                      <c:pt idx="1512">
                        <c:v>30.24</c:v>
                      </c:pt>
                      <c:pt idx="1513">
                        <c:v>30.26</c:v>
                      </c:pt>
                      <c:pt idx="1514">
                        <c:v>30.28</c:v>
                      </c:pt>
                      <c:pt idx="1515">
                        <c:v>30.3</c:v>
                      </c:pt>
                      <c:pt idx="1516">
                        <c:v>30.32</c:v>
                      </c:pt>
                      <c:pt idx="1517">
                        <c:v>30.34</c:v>
                      </c:pt>
                      <c:pt idx="1518">
                        <c:v>30.36</c:v>
                      </c:pt>
                      <c:pt idx="1519">
                        <c:v>30.38</c:v>
                      </c:pt>
                      <c:pt idx="1520">
                        <c:v>30.4</c:v>
                      </c:pt>
                      <c:pt idx="1521">
                        <c:v>30.42</c:v>
                      </c:pt>
                      <c:pt idx="1522">
                        <c:v>30.44</c:v>
                      </c:pt>
                      <c:pt idx="1523">
                        <c:v>30.46</c:v>
                      </c:pt>
                      <c:pt idx="1524">
                        <c:v>30.48</c:v>
                      </c:pt>
                      <c:pt idx="1525">
                        <c:v>30.5</c:v>
                      </c:pt>
                      <c:pt idx="1526">
                        <c:v>30.52</c:v>
                      </c:pt>
                      <c:pt idx="1527">
                        <c:v>30.54</c:v>
                      </c:pt>
                      <c:pt idx="1528">
                        <c:v>30.56</c:v>
                      </c:pt>
                      <c:pt idx="1529">
                        <c:v>30.58</c:v>
                      </c:pt>
                      <c:pt idx="1530">
                        <c:v>30.6</c:v>
                      </c:pt>
                      <c:pt idx="1531">
                        <c:v>30.62</c:v>
                      </c:pt>
                      <c:pt idx="1532">
                        <c:v>30.64</c:v>
                      </c:pt>
                      <c:pt idx="1533">
                        <c:v>30.66</c:v>
                      </c:pt>
                      <c:pt idx="1534">
                        <c:v>30.68</c:v>
                      </c:pt>
                      <c:pt idx="1535">
                        <c:v>30.7</c:v>
                      </c:pt>
                      <c:pt idx="1536">
                        <c:v>30.72</c:v>
                      </c:pt>
                      <c:pt idx="1537">
                        <c:v>30.74</c:v>
                      </c:pt>
                      <c:pt idx="1538">
                        <c:v>30.76</c:v>
                      </c:pt>
                      <c:pt idx="1539">
                        <c:v>30.78</c:v>
                      </c:pt>
                      <c:pt idx="1540">
                        <c:v>30.8</c:v>
                      </c:pt>
                      <c:pt idx="1541">
                        <c:v>30.82</c:v>
                      </c:pt>
                      <c:pt idx="1542">
                        <c:v>30.84</c:v>
                      </c:pt>
                      <c:pt idx="1543">
                        <c:v>30.86</c:v>
                      </c:pt>
                      <c:pt idx="1544">
                        <c:v>30.88</c:v>
                      </c:pt>
                      <c:pt idx="1545">
                        <c:v>30.9</c:v>
                      </c:pt>
                      <c:pt idx="1546">
                        <c:v>30.92</c:v>
                      </c:pt>
                      <c:pt idx="1547">
                        <c:v>30.94</c:v>
                      </c:pt>
                      <c:pt idx="1548">
                        <c:v>30.96</c:v>
                      </c:pt>
                      <c:pt idx="1549">
                        <c:v>30.98</c:v>
                      </c:pt>
                      <c:pt idx="1550">
                        <c:v>31</c:v>
                      </c:pt>
                      <c:pt idx="1551">
                        <c:v>31.02</c:v>
                      </c:pt>
                      <c:pt idx="1552">
                        <c:v>31.04</c:v>
                      </c:pt>
                      <c:pt idx="1553">
                        <c:v>31.06</c:v>
                      </c:pt>
                      <c:pt idx="1554">
                        <c:v>31.08</c:v>
                      </c:pt>
                      <c:pt idx="1555">
                        <c:v>31.1</c:v>
                      </c:pt>
                      <c:pt idx="1556">
                        <c:v>31.12</c:v>
                      </c:pt>
                      <c:pt idx="1557">
                        <c:v>31.14</c:v>
                      </c:pt>
                      <c:pt idx="1558">
                        <c:v>31.16</c:v>
                      </c:pt>
                      <c:pt idx="1559">
                        <c:v>31.18</c:v>
                      </c:pt>
                      <c:pt idx="1560">
                        <c:v>31.2</c:v>
                      </c:pt>
                      <c:pt idx="1561">
                        <c:v>31.22</c:v>
                      </c:pt>
                      <c:pt idx="1562">
                        <c:v>31.24</c:v>
                      </c:pt>
                      <c:pt idx="1563">
                        <c:v>31.26</c:v>
                      </c:pt>
                      <c:pt idx="1564">
                        <c:v>31.28</c:v>
                      </c:pt>
                      <c:pt idx="1565">
                        <c:v>31.3</c:v>
                      </c:pt>
                      <c:pt idx="1566">
                        <c:v>31.32</c:v>
                      </c:pt>
                      <c:pt idx="1567">
                        <c:v>31.34</c:v>
                      </c:pt>
                      <c:pt idx="1568">
                        <c:v>31.36</c:v>
                      </c:pt>
                      <c:pt idx="1569">
                        <c:v>31.38</c:v>
                      </c:pt>
                      <c:pt idx="1570">
                        <c:v>31.4</c:v>
                      </c:pt>
                      <c:pt idx="1571">
                        <c:v>31.42</c:v>
                      </c:pt>
                      <c:pt idx="1572">
                        <c:v>31.44</c:v>
                      </c:pt>
                      <c:pt idx="1573">
                        <c:v>31.46</c:v>
                      </c:pt>
                      <c:pt idx="1574">
                        <c:v>31.48</c:v>
                      </c:pt>
                      <c:pt idx="1575">
                        <c:v>31.5</c:v>
                      </c:pt>
                      <c:pt idx="1576">
                        <c:v>31.52</c:v>
                      </c:pt>
                      <c:pt idx="1577">
                        <c:v>31.54</c:v>
                      </c:pt>
                      <c:pt idx="1578">
                        <c:v>31.56</c:v>
                      </c:pt>
                      <c:pt idx="1579">
                        <c:v>31.58</c:v>
                      </c:pt>
                      <c:pt idx="1580">
                        <c:v>31.6</c:v>
                      </c:pt>
                      <c:pt idx="1581">
                        <c:v>31.62</c:v>
                      </c:pt>
                      <c:pt idx="1582">
                        <c:v>31.64</c:v>
                      </c:pt>
                      <c:pt idx="1583">
                        <c:v>31.66</c:v>
                      </c:pt>
                      <c:pt idx="1584">
                        <c:v>31.68</c:v>
                      </c:pt>
                      <c:pt idx="1585">
                        <c:v>31.7</c:v>
                      </c:pt>
                      <c:pt idx="1586">
                        <c:v>31.72</c:v>
                      </c:pt>
                      <c:pt idx="1587">
                        <c:v>31.74</c:v>
                      </c:pt>
                      <c:pt idx="1588">
                        <c:v>31.76</c:v>
                      </c:pt>
                      <c:pt idx="1589">
                        <c:v>31.78</c:v>
                      </c:pt>
                      <c:pt idx="1590">
                        <c:v>31.8</c:v>
                      </c:pt>
                      <c:pt idx="1591">
                        <c:v>31.82</c:v>
                      </c:pt>
                      <c:pt idx="1592">
                        <c:v>31.84</c:v>
                      </c:pt>
                      <c:pt idx="1593">
                        <c:v>31.86</c:v>
                      </c:pt>
                      <c:pt idx="1594">
                        <c:v>31.88</c:v>
                      </c:pt>
                      <c:pt idx="1595">
                        <c:v>31.9</c:v>
                      </c:pt>
                      <c:pt idx="1596">
                        <c:v>31.92</c:v>
                      </c:pt>
                      <c:pt idx="1597">
                        <c:v>31.94</c:v>
                      </c:pt>
                      <c:pt idx="1598">
                        <c:v>31.96</c:v>
                      </c:pt>
                      <c:pt idx="1599">
                        <c:v>31.98</c:v>
                      </c:pt>
                      <c:pt idx="1600">
                        <c:v>32</c:v>
                      </c:pt>
                      <c:pt idx="1601">
                        <c:v>32.020000000000003</c:v>
                      </c:pt>
                      <c:pt idx="1602">
                        <c:v>32.04</c:v>
                      </c:pt>
                      <c:pt idx="1603">
                        <c:v>32.06</c:v>
                      </c:pt>
                      <c:pt idx="1604">
                        <c:v>32.08</c:v>
                      </c:pt>
                      <c:pt idx="1605">
                        <c:v>32.1</c:v>
                      </c:pt>
                      <c:pt idx="1606">
                        <c:v>32.119999999999997</c:v>
                      </c:pt>
                      <c:pt idx="1607">
                        <c:v>32.14</c:v>
                      </c:pt>
                      <c:pt idx="1608">
                        <c:v>32.159999999999997</c:v>
                      </c:pt>
                      <c:pt idx="1609">
                        <c:v>32.18</c:v>
                      </c:pt>
                      <c:pt idx="1610">
                        <c:v>32.200000000000003</c:v>
                      </c:pt>
                      <c:pt idx="1611">
                        <c:v>32.22</c:v>
                      </c:pt>
                      <c:pt idx="1612">
                        <c:v>32.24</c:v>
                      </c:pt>
                      <c:pt idx="1613">
                        <c:v>32.26</c:v>
                      </c:pt>
                      <c:pt idx="1614">
                        <c:v>32.28</c:v>
                      </c:pt>
                      <c:pt idx="1615">
                        <c:v>32.299999999999997</c:v>
                      </c:pt>
                      <c:pt idx="1616">
                        <c:v>32.32</c:v>
                      </c:pt>
                      <c:pt idx="1617">
                        <c:v>32.340000000000003</c:v>
                      </c:pt>
                      <c:pt idx="1618">
                        <c:v>32.36</c:v>
                      </c:pt>
                      <c:pt idx="1619">
                        <c:v>32.380000000000003</c:v>
                      </c:pt>
                      <c:pt idx="1620">
                        <c:v>32.4</c:v>
                      </c:pt>
                      <c:pt idx="1621">
                        <c:v>32.42</c:v>
                      </c:pt>
                      <c:pt idx="1622">
                        <c:v>32.44</c:v>
                      </c:pt>
                      <c:pt idx="1623">
                        <c:v>32.46</c:v>
                      </c:pt>
                      <c:pt idx="1624">
                        <c:v>32.479999999999997</c:v>
                      </c:pt>
                      <c:pt idx="1625">
                        <c:v>32.5</c:v>
                      </c:pt>
                      <c:pt idx="1626">
                        <c:v>32.520000000000003</c:v>
                      </c:pt>
                      <c:pt idx="1627">
                        <c:v>32.54</c:v>
                      </c:pt>
                      <c:pt idx="1628">
                        <c:v>32.56</c:v>
                      </c:pt>
                      <c:pt idx="1629">
                        <c:v>32.58</c:v>
                      </c:pt>
                      <c:pt idx="1630">
                        <c:v>32.6</c:v>
                      </c:pt>
                      <c:pt idx="1631">
                        <c:v>32.619999999999997</c:v>
                      </c:pt>
                      <c:pt idx="1632">
                        <c:v>32.64</c:v>
                      </c:pt>
                      <c:pt idx="1633">
                        <c:v>32.659999999999997</c:v>
                      </c:pt>
                      <c:pt idx="1634">
                        <c:v>32.68</c:v>
                      </c:pt>
                      <c:pt idx="1635">
                        <c:v>32.700000000000003</c:v>
                      </c:pt>
                      <c:pt idx="1636">
                        <c:v>32.72</c:v>
                      </c:pt>
                      <c:pt idx="1637">
                        <c:v>32.74</c:v>
                      </c:pt>
                      <c:pt idx="1638">
                        <c:v>32.76</c:v>
                      </c:pt>
                      <c:pt idx="1639">
                        <c:v>32.78</c:v>
                      </c:pt>
                      <c:pt idx="1640">
                        <c:v>32.799999999999997</c:v>
                      </c:pt>
                      <c:pt idx="1641">
                        <c:v>32.82</c:v>
                      </c:pt>
                      <c:pt idx="1642">
                        <c:v>32.840000000000003</c:v>
                      </c:pt>
                      <c:pt idx="1643">
                        <c:v>32.86</c:v>
                      </c:pt>
                      <c:pt idx="1644">
                        <c:v>32.880000000000003</c:v>
                      </c:pt>
                      <c:pt idx="1645">
                        <c:v>32.9</c:v>
                      </c:pt>
                      <c:pt idx="1646">
                        <c:v>32.92</c:v>
                      </c:pt>
                      <c:pt idx="1647">
                        <c:v>32.94</c:v>
                      </c:pt>
                      <c:pt idx="1648">
                        <c:v>32.96</c:v>
                      </c:pt>
                      <c:pt idx="1649">
                        <c:v>32.979999999999997</c:v>
                      </c:pt>
                      <c:pt idx="1650">
                        <c:v>33</c:v>
                      </c:pt>
                      <c:pt idx="1651">
                        <c:v>33.020000000000003</c:v>
                      </c:pt>
                      <c:pt idx="1652">
                        <c:v>33.04</c:v>
                      </c:pt>
                      <c:pt idx="1653">
                        <c:v>33.06</c:v>
                      </c:pt>
                      <c:pt idx="1654">
                        <c:v>33.08</c:v>
                      </c:pt>
                      <c:pt idx="1655">
                        <c:v>33.1</c:v>
                      </c:pt>
                      <c:pt idx="1656">
                        <c:v>33.119999999999997</c:v>
                      </c:pt>
                      <c:pt idx="1657">
                        <c:v>33.14</c:v>
                      </c:pt>
                      <c:pt idx="1658">
                        <c:v>33.159999999999997</c:v>
                      </c:pt>
                      <c:pt idx="1659">
                        <c:v>33.18</c:v>
                      </c:pt>
                      <c:pt idx="1660">
                        <c:v>33.200000000000003</c:v>
                      </c:pt>
                      <c:pt idx="1661">
                        <c:v>33.22</c:v>
                      </c:pt>
                      <c:pt idx="1662">
                        <c:v>33.24</c:v>
                      </c:pt>
                      <c:pt idx="1663">
                        <c:v>33.26</c:v>
                      </c:pt>
                      <c:pt idx="1664">
                        <c:v>33.28</c:v>
                      </c:pt>
                      <c:pt idx="1665">
                        <c:v>33.299999999999997</c:v>
                      </c:pt>
                      <c:pt idx="1666">
                        <c:v>33.32</c:v>
                      </c:pt>
                      <c:pt idx="1667">
                        <c:v>33.340000000000003</c:v>
                      </c:pt>
                      <c:pt idx="1668">
                        <c:v>33.36</c:v>
                      </c:pt>
                      <c:pt idx="1669">
                        <c:v>33.380000000000003</c:v>
                      </c:pt>
                      <c:pt idx="1670">
                        <c:v>33.4</c:v>
                      </c:pt>
                      <c:pt idx="1671">
                        <c:v>33.42</c:v>
                      </c:pt>
                      <c:pt idx="1672">
                        <c:v>33.44</c:v>
                      </c:pt>
                      <c:pt idx="1673">
                        <c:v>33.46</c:v>
                      </c:pt>
                      <c:pt idx="1674">
                        <c:v>33.479999999999997</c:v>
                      </c:pt>
                      <c:pt idx="1675">
                        <c:v>33.5</c:v>
                      </c:pt>
                      <c:pt idx="1676">
                        <c:v>33.520000000000003</c:v>
                      </c:pt>
                      <c:pt idx="1677">
                        <c:v>33.54</c:v>
                      </c:pt>
                      <c:pt idx="1678">
                        <c:v>33.56</c:v>
                      </c:pt>
                      <c:pt idx="1679">
                        <c:v>33.58</c:v>
                      </c:pt>
                      <c:pt idx="1680">
                        <c:v>33.6</c:v>
                      </c:pt>
                      <c:pt idx="1681">
                        <c:v>33.619999999999997</c:v>
                      </c:pt>
                      <c:pt idx="1682">
                        <c:v>33.64</c:v>
                      </c:pt>
                      <c:pt idx="1683">
                        <c:v>33.659999999999997</c:v>
                      </c:pt>
                      <c:pt idx="1684">
                        <c:v>33.68</c:v>
                      </c:pt>
                      <c:pt idx="1685">
                        <c:v>33.700000000000003</c:v>
                      </c:pt>
                      <c:pt idx="1686">
                        <c:v>33.72</c:v>
                      </c:pt>
                      <c:pt idx="1687">
                        <c:v>33.74</c:v>
                      </c:pt>
                      <c:pt idx="1688">
                        <c:v>33.76</c:v>
                      </c:pt>
                      <c:pt idx="1689">
                        <c:v>33.78</c:v>
                      </c:pt>
                      <c:pt idx="1690">
                        <c:v>33.799999999999997</c:v>
                      </c:pt>
                      <c:pt idx="1691">
                        <c:v>33.82</c:v>
                      </c:pt>
                      <c:pt idx="1692">
                        <c:v>33.840000000000003</c:v>
                      </c:pt>
                      <c:pt idx="1693">
                        <c:v>33.86</c:v>
                      </c:pt>
                      <c:pt idx="1694">
                        <c:v>33.880000000000003</c:v>
                      </c:pt>
                      <c:pt idx="1695">
                        <c:v>33.9</c:v>
                      </c:pt>
                      <c:pt idx="1696">
                        <c:v>33.92</c:v>
                      </c:pt>
                      <c:pt idx="1697">
                        <c:v>33.94</c:v>
                      </c:pt>
                      <c:pt idx="1698">
                        <c:v>33.96</c:v>
                      </c:pt>
                      <c:pt idx="1699">
                        <c:v>33.979999999999997</c:v>
                      </c:pt>
                      <c:pt idx="1700">
                        <c:v>34</c:v>
                      </c:pt>
                      <c:pt idx="1701">
                        <c:v>34.020000000000003</c:v>
                      </c:pt>
                      <c:pt idx="1702">
                        <c:v>34.04</c:v>
                      </c:pt>
                      <c:pt idx="1703">
                        <c:v>34.06</c:v>
                      </c:pt>
                      <c:pt idx="1704">
                        <c:v>34.08</c:v>
                      </c:pt>
                      <c:pt idx="1705">
                        <c:v>34.1</c:v>
                      </c:pt>
                      <c:pt idx="1706">
                        <c:v>34.119999999999997</c:v>
                      </c:pt>
                      <c:pt idx="1707">
                        <c:v>34.14</c:v>
                      </c:pt>
                      <c:pt idx="1708">
                        <c:v>34.159999999999997</c:v>
                      </c:pt>
                      <c:pt idx="1709">
                        <c:v>34.18</c:v>
                      </c:pt>
                      <c:pt idx="1710">
                        <c:v>34.200000000000003</c:v>
                      </c:pt>
                      <c:pt idx="1711">
                        <c:v>34.22</c:v>
                      </c:pt>
                      <c:pt idx="1712">
                        <c:v>34.24</c:v>
                      </c:pt>
                      <c:pt idx="1713">
                        <c:v>34.26</c:v>
                      </c:pt>
                      <c:pt idx="1714">
                        <c:v>34.28</c:v>
                      </c:pt>
                      <c:pt idx="1715">
                        <c:v>34.299999999999997</c:v>
                      </c:pt>
                      <c:pt idx="1716">
                        <c:v>34.32</c:v>
                      </c:pt>
                      <c:pt idx="1717">
                        <c:v>34.340000000000003</c:v>
                      </c:pt>
                      <c:pt idx="1718">
                        <c:v>34.36</c:v>
                      </c:pt>
                      <c:pt idx="1719">
                        <c:v>34.380000000000003</c:v>
                      </c:pt>
                      <c:pt idx="1720">
                        <c:v>34.4</c:v>
                      </c:pt>
                      <c:pt idx="1721">
                        <c:v>34.42</c:v>
                      </c:pt>
                      <c:pt idx="1722">
                        <c:v>34.44</c:v>
                      </c:pt>
                      <c:pt idx="1723">
                        <c:v>34.46</c:v>
                      </c:pt>
                      <c:pt idx="1724">
                        <c:v>34.479999999999997</c:v>
                      </c:pt>
                      <c:pt idx="1725">
                        <c:v>34.5</c:v>
                      </c:pt>
                      <c:pt idx="1726">
                        <c:v>34.520000000000003</c:v>
                      </c:pt>
                      <c:pt idx="1727">
                        <c:v>34.54</c:v>
                      </c:pt>
                      <c:pt idx="1728">
                        <c:v>34.56</c:v>
                      </c:pt>
                      <c:pt idx="1729">
                        <c:v>34.58</c:v>
                      </c:pt>
                      <c:pt idx="1730">
                        <c:v>34.6</c:v>
                      </c:pt>
                      <c:pt idx="1731">
                        <c:v>34.619999999999997</c:v>
                      </c:pt>
                      <c:pt idx="1732">
                        <c:v>34.64</c:v>
                      </c:pt>
                      <c:pt idx="1733">
                        <c:v>34.659999999999997</c:v>
                      </c:pt>
                      <c:pt idx="1734">
                        <c:v>34.68</c:v>
                      </c:pt>
                      <c:pt idx="1735">
                        <c:v>34.700000000000003</c:v>
                      </c:pt>
                      <c:pt idx="1736">
                        <c:v>34.72</c:v>
                      </c:pt>
                      <c:pt idx="1737">
                        <c:v>34.74</c:v>
                      </c:pt>
                      <c:pt idx="1738">
                        <c:v>34.76</c:v>
                      </c:pt>
                      <c:pt idx="1739">
                        <c:v>34.78</c:v>
                      </c:pt>
                      <c:pt idx="1740">
                        <c:v>34.799999999999997</c:v>
                      </c:pt>
                      <c:pt idx="1741">
                        <c:v>34.82</c:v>
                      </c:pt>
                      <c:pt idx="1742">
                        <c:v>34.840000000000003</c:v>
                      </c:pt>
                      <c:pt idx="1743">
                        <c:v>34.86</c:v>
                      </c:pt>
                      <c:pt idx="1744">
                        <c:v>34.880000000000003</c:v>
                      </c:pt>
                      <c:pt idx="1745">
                        <c:v>34.9</c:v>
                      </c:pt>
                      <c:pt idx="1746">
                        <c:v>34.92</c:v>
                      </c:pt>
                      <c:pt idx="1747">
                        <c:v>34.94</c:v>
                      </c:pt>
                      <c:pt idx="1748">
                        <c:v>34.96</c:v>
                      </c:pt>
                      <c:pt idx="1749">
                        <c:v>34.979999999999997</c:v>
                      </c:pt>
                      <c:pt idx="1750">
                        <c:v>35</c:v>
                      </c:pt>
                      <c:pt idx="1751">
                        <c:v>35.020000000000003</c:v>
                      </c:pt>
                      <c:pt idx="1752">
                        <c:v>35.04</c:v>
                      </c:pt>
                      <c:pt idx="1753">
                        <c:v>35.06</c:v>
                      </c:pt>
                      <c:pt idx="1754">
                        <c:v>35.08</c:v>
                      </c:pt>
                      <c:pt idx="1755">
                        <c:v>35.1</c:v>
                      </c:pt>
                      <c:pt idx="1756">
                        <c:v>35.119999999999997</c:v>
                      </c:pt>
                      <c:pt idx="1757">
                        <c:v>35.14</c:v>
                      </c:pt>
                      <c:pt idx="1758">
                        <c:v>35.159999999999997</c:v>
                      </c:pt>
                      <c:pt idx="1759">
                        <c:v>35.18</c:v>
                      </c:pt>
                      <c:pt idx="1760">
                        <c:v>35.200000000000003</c:v>
                      </c:pt>
                      <c:pt idx="1761">
                        <c:v>35.22</c:v>
                      </c:pt>
                      <c:pt idx="1762">
                        <c:v>35.24</c:v>
                      </c:pt>
                      <c:pt idx="1763">
                        <c:v>35.26</c:v>
                      </c:pt>
                      <c:pt idx="1764">
                        <c:v>35.28</c:v>
                      </c:pt>
                      <c:pt idx="1765">
                        <c:v>35.299999999999997</c:v>
                      </c:pt>
                      <c:pt idx="1766">
                        <c:v>35.32</c:v>
                      </c:pt>
                      <c:pt idx="1767">
                        <c:v>35.340000000000003</c:v>
                      </c:pt>
                      <c:pt idx="1768">
                        <c:v>35.36</c:v>
                      </c:pt>
                      <c:pt idx="1769">
                        <c:v>35.380000000000003</c:v>
                      </c:pt>
                      <c:pt idx="1770">
                        <c:v>35.4</c:v>
                      </c:pt>
                      <c:pt idx="1771">
                        <c:v>35.42</c:v>
                      </c:pt>
                      <c:pt idx="1772">
                        <c:v>35.44</c:v>
                      </c:pt>
                      <c:pt idx="1773">
                        <c:v>35.46</c:v>
                      </c:pt>
                      <c:pt idx="1774">
                        <c:v>35.479999999999997</c:v>
                      </c:pt>
                      <c:pt idx="1775">
                        <c:v>35.5</c:v>
                      </c:pt>
                      <c:pt idx="1776">
                        <c:v>35.520000000000003</c:v>
                      </c:pt>
                      <c:pt idx="1777">
                        <c:v>35.54</c:v>
                      </c:pt>
                      <c:pt idx="1778">
                        <c:v>35.56</c:v>
                      </c:pt>
                      <c:pt idx="1779">
                        <c:v>35.58</c:v>
                      </c:pt>
                      <c:pt idx="1780">
                        <c:v>35.6</c:v>
                      </c:pt>
                      <c:pt idx="1781">
                        <c:v>35.619999999999997</c:v>
                      </c:pt>
                      <c:pt idx="1782">
                        <c:v>35.64</c:v>
                      </c:pt>
                      <c:pt idx="1783">
                        <c:v>35.659999999999997</c:v>
                      </c:pt>
                      <c:pt idx="1784">
                        <c:v>35.68</c:v>
                      </c:pt>
                      <c:pt idx="1785">
                        <c:v>35.700000000000003</c:v>
                      </c:pt>
                      <c:pt idx="1786">
                        <c:v>35.72</c:v>
                      </c:pt>
                      <c:pt idx="1787">
                        <c:v>35.74</c:v>
                      </c:pt>
                      <c:pt idx="1788">
                        <c:v>35.76</c:v>
                      </c:pt>
                      <c:pt idx="1789">
                        <c:v>35.78</c:v>
                      </c:pt>
                      <c:pt idx="1790">
                        <c:v>35.799999999999997</c:v>
                      </c:pt>
                      <c:pt idx="1791">
                        <c:v>35.82</c:v>
                      </c:pt>
                      <c:pt idx="1792">
                        <c:v>35.840000000000003</c:v>
                      </c:pt>
                      <c:pt idx="1793">
                        <c:v>35.86</c:v>
                      </c:pt>
                      <c:pt idx="1794">
                        <c:v>35.880000000000003</c:v>
                      </c:pt>
                      <c:pt idx="1795">
                        <c:v>35.9</c:v>
                      </c:pt>
                      <c:pt idx="1796">
                        <c:v>35.92</c:v>
                      </c:pt>
                      <c:pt idx="1797">
                        <c:v>35.94</c:v>
                      </c:pt>
                      <c:pt idx="1798">
                        <c:v>35.96</c:v>
                      </c:pt>
                      <c:pt idx="1799">
                        <c:v>35.979999999999997</c:v>
                      </c:pt>
                      <c:pt idx="1800">
                        <c:v>36</c:v>
                      </c:pt>
                      <c:pt idx="1801">
                        <c:v>36.020000000000003</c:v>
                      </c:pt>
                      <c:pt idx="1802">
                        <c:v>36.04</c:v>
                      </c:pt>
                      <c:pt idx="1803">
                        <c:v>36.06</c:v>
                      </c:pt>
                      <c:pt idx="1804">
                        <c:v>36.08</c:v>
                      </c:pt>
                      <c:pt idx="1805">
                        <c:v>36.1</c:v>
                      </c:pt>
                      <c:pt idx="1806">
                        <c:v>36.119999999999997</c:v>
                      </c:pt>
                      <c:pt idx="1807">
                        <c:v>36.14</c:v>
                      </c:pt>
                      <c:pt idx="1808">
                        <c:v>36.159999999999997</c:v>
                      </c:pt>
                      <c:pt idx="1809">
                        <c:v>36.18</c:v>
                      </c:pt>
                      <c:pt idx="1810">
                        <c:v>36.200000000000003</c:v>
                      </c:pt>
                      <c:pt idx="1811">
                        <c:v>36.22</c:v>
                      </c:pt>
                      <c:pt idx="1812">
                        <c:v>36.24</c:v>
                      </c:pt>
                      <c:pt idx="1813">
                        <c:v>36.26</c:v>
                      </c:pt>
                      <c:pt idx="1814">
                        <c:v>36.28</c:v>
                      </c:pt>
                      <c:pt idx="1815">
                        <c:v>36.299999999999997</c:v>
                      </c:pt>
                      <c:pt idx="1816">
                        <c:v>36.32</c:v>
                      </c:pt>
                      <c:pt idx="1817">
                        <c:v>36.340000000000003</c:v>
                      </c:pt>
                      <c:pt idx="1818">
                        <c:v>36.36</c:v>
                      </c:pt>
                      <c:pt idx="1819">
                        <c:v>36.380000000000003</c:v>
                      </c:pt>
                      <c:pt idx="1820">
                        <c:v>36.4</c:v>
                      </c:pt>
                      <c:pt idx="1821">
                        <c:v>36.42</c:v>
                      </c:pt>
                      <c:pt idx="1822">
                        <c:v>36.44</c:v>
                      </c:pt>
                      <c:pt idx="1823">
                        <c:v>36.46</c:v>
                      </c:pt>
                      <c:pt idx="1824">
                        <c:v>36.479999999999997</c:v>
                      </c:pt>
                      <c:pt idx="1825">
                        <c:v>36.5</c:v>
                      </c:pt>
                      <c:pt idx="1826">
                        <c:v>36.520000000000003</c:v>
                      </c:pt>
                      <c:pt idx="1827">
                        <c:v>36.54</c:v>
                      </c:pt>
                      <c:pt idx="1828">
                        <c:v>36.56</c:v>
                      </c:pt>
                      <c:pt idx="1829">
                        <c:v>36.58</c:v>
                      </c:pt>
                      <c:pt idx="1830">
                        <c:v>36.6</c:v>
                      </c:pt>
                      <c:pt idx="1831">
                        <c:v>36.619999999999997</c:v>
                      </c:pt>
                      <c:pt idx="1832">
                        <c:v>36.64</c:v>
                      </c:pt>
                      <c:pt idx="1833">
                        <c:v>36.659999999999997</c:v>
                      </c:pt>
                      <c:pt idx="1834">
                        <c:v>36.68</c:v>
                      </c:pt>
                      <c:pt idx="1835">
                        <c:v>36.700000000000003</c:v>
                      </c:pt>
                      <c:pt idx="1836">
                        <c:v>36.72</c:v>
                      </c:pt>
                      <c:pt idx="1837">
                        <c:v>36.74</c:v>
                      </c:pt>
                      <c:pt idx="1838">
                        <c:v>36.76</c:v>
                      </c:pt>
                      <c:pt idx="1839">
                        <c:v>36.78</c:v>
                      </c:pt>
                      <c:pt idx="1840">
                        <c:v>36.799999999999997</c:v>
                      </c:pt>
                      <c:pt idx="1841">
                        <c:v>36.82</c:v>
                      </c:pt>
                      <c:pt idx="1842">
                        <c:v>36.840000000000003</c:v>
                      </c:pt>
                      <c:pt idx="1843">
                        <c:v>36.86</c:v>
                      </c:pt>
                      <c:pt idx="1844">
                        <c:v>36.880000000000003</c:v>
                      </c:pt>
                      <c:pt idx="1845">
                        <c:v>36.9</c:v>
                      </c:pt>
                      <c:pt idx="1846">
                        <c:v>36.92</c:v>
                      </c:pt>
                      <c:pt idx="1847">
                        <c:v>36.94</c:v>
                      </c:pt>
                      <c:pt idx="1848">
                        <c:v>36.96</c:v>
                      </c:pt>
                      <c:pt idx="1849">
                        <c:v>36.979999999999997</c:v>
                      </c:pt>
                      <c:pt idx="1850">
                        <c:v>37</c:v>
                      </c:pt>
                      <c:pt idx="1851">
                        <c:v>37.020000000000003</c:v>
                      </c:pt>
                      <c:pt idx="1852">
                        <c:v>37.04</c:v>
                      </c:pt>
                      <c:pt idx="1853">
                        <c:v>37.06</c:v>
                      </c:pt>
                      <c:pt idx="1854">
                        <c:v>37.08</c:v>
                      </c:pt>
                      <c:pt idx="1855">
                        <c:v>37.1</c:v>
                      </c:pt>
                      <c:pt idx="1856">
                        <c:v>37.119999999999997</c:v>
                      </c:pt>
                      <c:pt idx="1857">
                        <c:v>37.14</c:v>
                      </c:pt>
                      <c:pt idx="1858">
                        <c:v>37.159999999999997</c:v>
                      </c:pt>
                      <c:pt idx="1859">
                        <c:v>37.18</c:v>
                      </c:pt>
                      <c:pt idx="1860">
                        <c:v>37.200000000000003</c:v>
                      </c:pt>
                      <c:pt idx="1861">
                        <c:v>37.22</c:v>
                      </c:pt>
                      <c:pt idx="1862">
                        <c:v>37.24</c:v>
                      </c:pt>
                      <c:pt idx="1863">
                        <c:v>37.26</c:v>
                      </c:pt>
                      <c:pt idx="1864">
                        <c:v>37.28</c:v>
                      </c:pt>
                      <c:pt idx="1865">
                        <c:v>37.299999999999997</c:v>
                      </c:pt>
                      <c:pt idx="1866">
                        <c:v>37.32</c:v>
                      </c:pt>
                      <c:pt idx="1867">
                        <c:v>37.340000000000003</c:v>
                      </c:pt>
                      <c:pt idx="1868">
                        <c:v>37.36</c:v>
                      </c:pt>
                      <c:pt idx="1869">
                        <c:v>37.380000000000003</c:v>
                      </c:pt>
                      <c:pt idx="1870">
                        <c:v>37.4</c:v>
                      </c:pt>
                      <c:pt idx="1871">
                        <c:v>37.42</c:v>
                      </c:pt>
                      <c:pt idx="1872">
                        <c:v>37.44</c:v>
                      </c:pt>
                      <c:pt idx="1873">
                        <c:v>37.46</c:v>
                      </c:pt>
                      <c:pt idx="1874">
                        <c:v>37.479999999999997</c:v>
                      </c:pt>
                      <c:pt idx="1875">
                        <c:v>37.5</c:v>
                      </c:pt>
                      <c:pt idx="1876">
                        <c:v>37.520000000000003</c:v>
                      </c:pt>
                      <c:pt idx="1877">
                        <c:v>37.54</c:v>
                      </c:pt>
                      <c:pt idx="1878">
                        <c:v>37.56</c:v>
                      </c:pt>
                      <c:pt idx="1879">
                        <c:v>37.58</c:v>
                      </c:pt>
                      <c:pt idx="1880">
                        <c:v>37.6</c:v>
                      </c:pt>
                      <c:pt idx="1881">
                        <c:v>37.619999999999997</c:v>
                      </c:pt>
                      <c:pt idx="1882">
                        <c:v>37.64</c:v>
                      </c:pt>
                      <c:pt idx="1883">
                        <c:v>37.659999999999997</c:v>
                      </c:pt>
                      <c:pt idx="1884">
                        <c:v>37.68</c:v>
                      </c:pt>
                      <c:pt idx="1885">
                        <c:v>37.700000000000003</c:v>
                      </c:pt>
                      <c:pt idx="1886">
                        <c:v>37.72</c:v>
                      </c:pt>
                      <c:pt idx="1887">
                        <c:v>37.74</c:v>
                      </c:pt>
                      <c:pt idx="1888">
                        <c:v>37.76</c:v>
                      </c:pt>
                      <c:pt idx="1889">
                        <c:v>37.78</c:v>
                      </c:pt>
                      <c:pt idx="1890">
                        <c:v>37.799999999999997</c:v>
                      </c:pt>
                      <c:pt idx="1891">
                        <c:v>37.82</c:v>
                      </c:pt>
                      <c:pt idx="1892">
                        <c:v>37.840000000000003</c:v>
                      </c:pt>
                      <c:pt idx="1893">
                        <c:v>37.86</c:v>
                      </c:pt>
                      <c:pt idx="1894">
                        <c:v>37.880000000000003</c:v>
                      </c:pt>
                      <c:pt idx="1895">
                        <c:v>37.9</c:v>
                      </c:pt>
                      <c:pt idx="1896">
                        <c:v>37.92</c:v>
                      </c:pt>
                      <c:pt idx="1897">
                        <c:v>37.94</c:v>
                      </c:pt>
                      <c:pt idx="1898">
                        <c:v>37.96</c:v>
                      </c:pt>
                      <c:pt idx="1899">
                        <c:v>37.979999999999997</c:v>
                      </c:pt>
                      <c:pt idx="1900">
                        <c:v>38</c:v>
                      </c:pt>
                      <c:pt idx="1901">
                        <c:v>38.020000000000003</c:v>
                      </c:pt>
                      <c:pt idx="1902">
                        <c:v>38.04</c:v>
                      </c:pt>
                      <c:pt idx="1903">
                        <c:v>38.06</c:v>
                      </c:pt>
                      <c:pt idx="1904">
                        <c:v>38.08</c:v>
                      </c:pt>
                      <c:pt idx="1905">
                        <c:v>38.1</c:v>
                      </c:pt>
                      <c:pt idx="1906">
                        <c:v>38.119999999999997</c:v>
                      </c:pt>
                      <c:pt idx="1907">
                        <c:v>38.14</c:v>
                      </c:pt>
                      <c:pt idx="1908">
                        <c:v>38.159999999999997</c:v>
                      </c:pt>
                      <c:pt idx="1909">
                        <c:v>38.18</c:v>
                      </c:pt>
                      <c:pt idx="1910">
                        <c:v>38.200000000000003</c:v>
                      </c:pt>
                      <c:pt idx="1911">
                        <c:v>38.22</c:v>
                      </c:pt>
                      <c:pt idx="1912">
                        <c:v>38.24</c:v>
                      </c:pt>
                      <c:pt idx="1913">
                        <c:v>38.26</c:v>
                      </c:pt>
                      <c:pt idx="1914">
                        <c:v>38.28</c:v>
                      </c:pt>
                      <c:pt idx="1915">
                        <c:v>38.299999999999997</c:v>
                      </c:pt>
                      <c:pt idx="1916">
                        <c:v>38.32</c:v>
                      </c:pt>
                      <c:pt idx="1917">
                        <c:v>38.340000000000003</c:v>
                      </c:pt>
                      <c:pt idx="1918">
                        <c:v>38.36</c:v>
                      </c:pt>
                      <c:pt idx="1919">
                        <c:v>38.380000000000003</c:v>
                      </c:pt>
                      <c:pt idx="1920">
                        <c:v>38.4</c:v>
                      </c:pt>
                      <c:pt idx="1921">
                        <c:v>38.42</c:v>
                      </c:pt>
                      <c:pt idx="1922">
                        <c:v>38.44</c:v>
                      </c:pt>
                      <c:pt idx="1923">
                        <c:v>38.46</c:v>
                      </c:pt>
                      <c:pt idx="1924">
                        <c:v>38.479999999999997</c:v>
                      </c:pt>
                      <c:pt idx="1925">
                        <c:v>38.5</c:v>
                      </c:pt>
                      <c:pt idx="1926">
                        <c:v>38.520000000000003</c:v>
                      </c:pt>
                      <c:pt idx="1927">
                        <c:v>38.54</c:v>
                      </c:pt>
                      <c:pt idx="1928">
                        <c:v>38.56</c:v>
                      </c:pt>
                      <c:pt idx="1929">
                        <c:v>38.58</c:v>
                      </c:pt>
                      <c:pt idx="1930">
                        <c:v>38.6</c:v>
                      </c:pt>
                      <c:pt idx="1931">
                        <c:v>38.619999999999997</c:v>
                      </c:pt>
                      <c:pt idx="1932">
                        <c:v>38.64</c:v>
                      </c:pt>
                      <c:pt idx="1933">
                        <c:v>38.659999999999997</c:v>
                      </c:pt>
                      <c:pt idx="1934">
                        <c:v>38.68</c:v>
                      </c:pt>
                      <c:pt idx="1935">
                        <c:v>38.700000000000003</c:v>
                      </c:pt>
                      <c:pt idx="1936">
                        <c:v>38.72</c:v>
                      </c:pt>
                      <c:pt idx="1937">
                        <c:v>38.74</c:v>
                      </c:pt>
                      <c:pt idx="1938">
                        <c:v>38.76</c:v>
                      </c:pt>
                      <c:pt idx="1939">
                        <c:v>38.78</c:v>
                      </c:pt>
                      <c:pt idx="1940">
                        <c:v>38.799999999999997</c:v>
                      </c:pt>
                      <c:pt idx="1941">
                        <c:v>38.82</c:v>
                      </c:pt>
                      <c:pt idx="1942">
                        <c:v>38.840000000000003</c:v>
                      </c:pt>
                      <c:pt idx="1943">
                        <c:v>38.86</c:v>
                      </c:pt>
                      <c:pt idx="1944">
                        <c:v>38.880000000000003</c:v>
                      </c:pt>
                      <c:pt idx="1945">
                        <c:v>38.9</c:v>
                      </c:pt>
                      <c:pt idx="1946">
                        <c:v>38.92</c:v>
                      </c:pt>
                      <c:pt idx="1947">
                        <c:v>38.94</c:v>
                      </c:pt>
                      <c:pt idx="1948">
                        <c:v>38.96</c:v>
                      </c:pt>
                      <c:pt idx="1949">
                        <c:v>38.979999999999997</c:v>
                      </c:pt>
                      <c:pt idx="1950">
                        <c:v>39</c:v>
                      </c:pt>
                      <c:pt idx="1951">
                        <c:v>39.020000000000003</c:v>
                      </c:pt>
                      <c:pt idx="1952">
                        <c:v>39.04</c:v>
                      </c:pt>
                      <c:pt idx="1953">
                        <c:v>39.06</c:v>
                      </c:pt>
                      <c:pt idx="1954">
                        <c:v>39.08</c:v>
                      </c:pt>
                      <c:pt idx="1955">
                        <c:v>39.1</c:v>
                      </c:pt>
                      <c:pt idx="1956">
                        <c:v>39.119999999999997</c:v>
                      </c:pt>
                      <c:pt idx="1957">
                        <c:v>39.14</c:v>
                      </c:pt>
                      <c:pt idx="1958">
                        <c:v>39.159999999999997</c:v>
                      </c:pt>
                      <c:pt idx="1959">
                        <c:v>39.18</c:v>
                      </c:pt>
                      <c:pt idx="1960">
                        <c:v>39.200000000000003</c:v>
                      </c:pt>
                      <c:pt idx="1961">
                        <c:v>39.22</c:v>
                      </c:pt>
                      <c:pt idx="1962">
                        <c:v>39.24</c:v>
                      </c:pt>
                      <c:pt idx="1963">
                        <c:v>39.26</c:v>
                      </c:pt>
                      <c:pt idx="1964">
                        <c:v>39.28</c:v>
                      </c:pt>
                      <c:pt idx="1965">
                        <c:v>39.299999999999997</c:v>
                      </c:pt>
                      <c:pt idx="1966">
                        <c:v>39.32</c:v>
                      </c:pt>
                      <c:pt idx="1967">
                        <c:v>39.340000000000003</c:v>
                      </c:pt>
                      <c:pt idx="1968">
                        <c:v>39.36</c:v>
                      </c:pt>
                      <c:pt idx="1969">
                        <c:v>39.380000000000003</c:v>
                      </c:pt>
                      <c:pt idx="1970">
                        <c:v>39.4</c:v>
                      </c:pt>
                      <c:pt idx="1971">
                        <c:v>39.42</c:v>
                      </c:pt>
                      <c:pt idx="1972">
                        <c:v>39.44</c:v>
                      </c:pt>
                      <c:pt idx="1973">
                        <c:v>39.46</c:v>
                      </c:pt>
                      <c:pt idx="1974">
                        <c:v>39.479999999999997</c:v>
                      </c:pt>
                      <c:pt idx="1975">
                        <c:v>39.5</c:v>
                      </c:pt>
                      <c:pt idx="1976">
                        <c:v>39.520000000000003</c:v>
                      </c:pt>
                      <c:pt idx="1977">
                        <c:v>39.54</c:v>
                      </c:pt>
                      <c:pt idx="1978">
                        <c:v>39.56</c:v>
                      </c:pt>
                      <c:pt idx="1979">
                        <c:v>39.58</c:v>
                      </c:pt>
                      <c:pt idx="1980">
                        <c:v>39.6</c:v>
                      </c:pt>
                      <c:pt idx="1981">
                        <c:v>39.619999999999997</c:v>
                      </c:pt>
                      <c:pt idx="1982">
                        <c:v>39.64</c:v>
                      </c:pt>
                      <c:pt idx="1983">
                        <c:v>39.659999999999997</c:v>
                      </c:pt>
                      <c:pt idx="1984">
                        <c:v>39.68</c:v>
                      </c:pt>
                      <c:pt idx="1985">
                        <c:v>39.700000000000003</c:v>
                      </c:pt>
                      <c:pt idx="1986">
                        <c:v>39.72</c:v>
                      </c:pt>
                      <c:pt idx="1987">
                        <c:v>39.74</c:v>
                      </c:pt>
                      <c:pt idx="1988">
                        <c:v>39.76</c:v>
                      </c:pt>
                      <c:pt idx="1989">
                        <c:v>39.78</c:v>
                      </c:pt>
                      <c:pt idx="1990">
                        <c:v>39.799999999999997</c:v>
                      </c:pt>
                      <c:pt idx="1991">
                        <c:v>39.82</c:v>
                      </c:pt>
                      <c:pt idx="1992">
                        <c:v>39.840000000000003</c:v>
                      </c:pt>
                      <c:pt idx="1993">
                        <c:v>39.86</c:v>
                      </c:pt>
                      <c:pt idx="1994">
                        <c:v>39.880000000000003</c:v>
                      </c:pt>
                      <c:pt idx="1995">
                        <c:v>39.9</c:v>
                      </c:pt>
                      <c:pt idx="1996">
                        <c:v>39.92</c:v>
                      </c:pt>
                      <c:pt idx="1997">
                        <c:v>39.94</c:v>
                      </c:pt>
                      <c:pt idx="1998">
                        <c:v>39.96</c:v>
                      </c:pt>
                      <c:pt idx="1999">
                        <c:v>39.979999999999997</c:v>
                      </c:pt>
                      <c:pt idx="2000">
                        <c:v>40</c:v>
                      </c:pt>
                      <c:pt idx="2001">
                        <c:v>40.020000000000003</c:v>
                      </c:pt>
                      <c:pt idx="2002">
                        <c:v>40.04</c:v>
                      </c:pt>
                      <c:pt idx="2003">
                        <c:v>40.06</c:v>
                      </c:pt>
                      <c:pt idx="2004">
                        <c:v>40.08</c:v>
                      </c:pt>
                      <c:pt idx="2005">
                        <c:v>40.1</c:v>
                      </c:pt>
                      <c:pt idx="2006">
                        <c:v>40.119999999999997</c:v>
                      </c:pt>
                      <c:pt idx="2007">
                        <c:v>40.14</c:v>
                      </c:pt>
                      <c:pt idx="2008">
                        <c:v>40.159999999999997</c:v>
                      </c:pt>
                      <c:pt idx="2009">
                        <c:v>40.18</c:v>
                      </c:pt>
                      <c:pt idx="2010">
                        <c:v>40.200000000000003</c:v>
                      </c:pt>
                      <c:pt idx="2011">
                        <c:v>40.22</c:v>
                      </c:pt>
                      <c:pt idx="2012">
                        <c:v>40.24</c:v>
                      </c:pt>
                      <c:pt idx="2013">
                        <c:v>40.26</c:v>
                      </c:pt>
                      <c:pt idx="2014">
                        <c:v>40.28</c:v>
                      </c:pt>
                      <c:pt idx="2015">
                        <c:v>40.299999999999997</c:v>
                      </c:pt>
                      <c:pt idx="2016">
                        <c:v>40.32</c:v>
                      </c:pt>
                      <c:pt idx="2017">
                        <c:v>40.340000000000003</c:v>
                      </c:pt>
                      <c:pt idx="2018">
                        <c:v>40.36</c:v>
                      </c:pt>
                      <c:pt idx="2019">
                        <c:v>40.380000000000003</c:v>
                      </c:pt>
                      <c:pt idx="2020">
                        <c:v>40.4</c:v>
                      </c:pt>
                      <c:pt idx="2021">
                        <c:v>40.42</c:v>
                      </c:pt>
                      <c:pt idx="2022">
                        <c:v>40.44</c:v>
                      </c:pt>
                      <c:pt idx="2023">
                        <c:v>40.46</c:v>
                      </c:pt>
                      <c:pt idx="2024">
                        <c:v>40.479999999999997</c:v>
                      </c:pt>
                      <c:pt idx="2025">
                        <c:v>40.5</c:v>
                      </c:pt>
                      <c:pt idx="2026">
                        <c:v>40.520000000000003</c:v>
                      </c:pt>
                      <c:pt idx="2027">
                        <c:v>40.54</c:v>
                      </c:pt>
                      <c:pt idx="2028">
                        <c:v>40.56</c:v>
                      </c:pt>
                      <c:pt idx="2029">
                        <c:v>40.58</c:v>
                      </c:pt>
                      <c:pt idx="2030">
                        <c:v>40.6</c:v>
                      </c:pt>
                      <c:pt idx="2031">
                        <c:v>40.619999999999997</c:v>
                      </c:pt>
                      <c:pt idx="2032">
                        <c:v>40.64</c:v>
                      </c:pt>
                      <c:pt idx="2033">
                        <c:v>40.659999999999997</c:v>
                      </c:pt>
                      <c:pt idx="2034">
                        <c:v>40.68</c:v>
                      </c:pt>
                      <c:pt idx="2035">
                        <c:v>40.700000000000003</c:v>
                      </c:pt>
                      <c:pt idx="2036">
                        <c:v>40.72</c:v>
                      </c:pt>
                      <c:pt idx="2037">
                        <c:v>40.74</c:v>
                      </c:pt>
                      <c:pt idx="2038">
                        <c:v>40.76</c:v>
                      </c:pt>
                      <c:pt idx="2039">
                        <c:v>40.78</c:v>
                      </c:pt>
                      <c:pt idx="2040">
                        <c:v>40.799999999999997</c:v>
                      </c:pt>
                      <c:pt idx="2041">
                        <c:v>40.82</c:v>
                      </c:pt>
                      <c:pt idx="2042">
                        <c:v>40.840000000000003</c:v>
                      </c:pt>
                      <c:pt idx="2043">
                        <c:v>40.86</c:v>
                      </c:pt>
                      <c:pt idx="2044">
                        <c:v>40.880000000000003</c:v>
                      </c:pt>
                      <c:pt idx="2045">
                        <c:v>40.9</c:v>
                      </c:pt>
                      <c:pt idx="2046">
                        <c:v>40.92</c:v>
                      </c:pt>
                      <c:pt idx="2047">
                        <c:v>40.94</c:v>
                      </c:pt>
                      <c:pt idx="2048">
                        <c:v>40.96</c:v>
                      </c:pt>
                      <c:pt idx="2049">
                        <c:v>40.98</c:v>
                      </c:pt>
                      <c:pt idx="2050">
                        <c:v>41</c:v>
                      </c:pt>
                      <c:pt idx="2051">
                        <c:v>41.02</c:v>
                      </c:pt>
                      <c:pt idx="2052">
                        <c:v>41.04</c:v>
                      </c:pt>
                      <c:pt idx="2053">
                        <c:v>41.06</c:v>
                      </c:pt>
                      <c:pt idx="2054">
                        <c:v>41.08</c:v>
                      </c:pt>
                      <c:pt idx="2055">
                        <c:v>41.1</c:v>
                      </c:pt>
                      <c:pt idx="2056">
                        <c:v>41.12</c:v>
                      </c:pt>
                      <c:pt idx="2057">
                        <c:v>41.14</c:v>
                      </c:pt>
                      <c:pt idx="2058">
                        <c:v>41.16</c:v>
                      </c:pt>
                      <c:pt idx="2059">
                        <c:v>41.18</c:v>
                      </c:pt>
                      <c:pt idx="2060">
                        <c:v>41.2</c:v>
                      </c:pt>
                      <c:pt idx="2061">
                        <c:v>41.22</c:v>
                      </c:pt>
                      <c:pt idx="2062">
                        <c:v>41.24</c:v>
                      </c:pt>
                      <c:pt idx="2063">
                        <c:v>41.26</c:v>
                      </c:pt>
                      <c:pt idx="2064">
                        <c:v>41.28</c:v>
                      </c:pt>
                      <c:pt idx="2065">
                        <c:v>41.3</c:v>
                      </c:pt>
                      <c:pt idx="2066">
                        <c:v>41.32</c:v>
                      </c:pt>
                      <c:pt idx="2067">
                        <c:v>41.34</c:v>
                      </c:pt>
                      <c:pt idx="2068">
                        <c:v>41.36</c:v>
                      </c:pt>
                      <c:pt idx="2069">
                        <c:v>41.38</c:v>
                      </c:pt>
                      <c:pt idx="2070">
                        <c:v>41.4</c:v>
                      </c:pt>
                      <c:pt idx="2071">
                        <c:v>41.42</c:v>
                      </c:pt>
                      <c:pt idx="2072">
                        <c:v>41.44</c:v>
                      </c:pt>
                      <c:pt idx="2073">
                        <c:v>41.46</c:v>
                      </c:pt>
                      <c:pt idx="2074">
                        <c:v>41.48</c:v>
                      </c:pt>
                      <c:pt idx="2075">
                        <c:v>41.5</c:v>
                      </c:pt>
                      <c:pt idx="2076">
                        <c:v>41.52</c:v>
                      </c:pt>
                      <c:pt idx="2077">
                        <c:v>41.54</c:v>
                      </c:pt>
                      <c:pt idx="2078">
                        <c:v>41.56</c:v>
                      </c:pt>
                      <c:pt idx="2079">
                        <c:v>41.58</c:v>
                      </c:pt>
                      <c:pt idx="2080">
                        <c:v>41.6</c:v>
                      </c:pt>
                      <c:pt idx="2081">
                        <c:v>41.62</c:v>
                      </c:pt>
                      <c:pt idx="2082">
                        <c:v>41.64</c:v>
                      </c:pt>
                      <c:pt idx="2083">
                        <c:v>41.66</c:v>
                      </c:pt>
                      <c:pt idx="2084">
                        <c:v>41.68</c:v>
                      </c:pt>
                      <c:pt idx="2085">
                        <c:v>41.7</c:v>
                      </c:pt>
                      <c:pt idx="2086">
                        <c:v>41.72</c:v>
                      </c:pt>
                      <c:pt idx="2087">
                        <c:v>41.74</c:v>
                      </c:pt>
                      <c:pt idx="2088">
                        <c:v>41.76</c:v>
                      </c:pt>
                      <c:pt idx="2089">
                        <c:v>41.78</c:v>
                      </c:pt>
                      <c:pt idx="2090">
                        <c:v>41.8</c:v>
                      </c:pt>
                      <c:pt idx="2091">
                        <c:v>41.82</c:v>
                      </c:pt>
                      <c:pt idx="2092">
                        <c:v>41.84</c:v>
                      </c:pt>
                      <c:pt idx="2093">
                        <c:v>41.86</c:v>
                      </c:pt>
                      <c:pt idx="2094">
                        <c:v>41.88</c:v>
                      </c:pt>
                      <c:pt idx="2095">
                        <c:v>41.9</c:v>
                      </c:pt>
                      <c:pt idx="2096">
                        <c:v>41.92</c:v>
                      </c:pt>
                      <c:pt idx="2097">
                        <c:v>41.94</c:v>
                      </c:pt>
                      <c:pt idx="2098">
                        <c:v>41.96</c:v>
                      </c:pt>
                      <c:pt idx="2099">
                        <c:v>41.98</c:v>
                      </c:pt>
                      <c:pt idx="2100">
                        <c:v>42</c:v>
                      </c:pt>
                      <c:pt idx="2101">
                        <c:v>42.02</c:v>
                      </c:pt>
                      <c:pt idx="2102">
                        <c:v>42.04</c:v>
                      </c:pt>
                      <c:pt idx="2103">
                        <c:v>42.06</c:v>
                      </c:pt>
                      <c:pt idx="2104">
                        <c:v>42.08</c:v>
                      </c:pt>
                      <c:pt idx="2105">
                        <c:v>42.1</c:v>
                      </c:pt>
                      <c:pt idx="2106">
                        <c:v>42.12</c:v>
                      </c:pt>
                      <c:pt idx="2107">
                        <c:v>42.14</c:v>
                      </c:pt>
                      <c:pt idx="2108">
                        <c:v>42.16</c:v>
                      </c:pt>
                      <c:pt idx="2109">
                        <c:v>42.18</c:v>
                      </c:pt>
                      <c:pt idx="2110">
                        <c:v>42.2</c:v>
                      </c:pt>
                      <c:pt idx="2111">
                        <c:v>42.22</c:v>
                      </c:pt>
                      <c:pt idx="2112">
                        <c:v>42.24</c:v>
                      </c:pt>
                      <c:pt idx="2113">
                        <c:v>42.26</c:v>
                      </c:pt>
                      <c:pt idx="2114">
                        <c:v>42.28</c:v>
                      </c:pt>
                      <c:pt idx="2115">
                        <c:v>42.3</c:v>
                      </c:pt>
                      <c:pt idx="2116">
                        <c:v>42.32</c:v>
                      </c:pt>
                      <c:pt idx="2117">
                        <c:v>42.34</c:v>
                      </c:pt>
                      <c:pt idx="2118">
                        <c:v>42.36</c:v>
                      </c:pt>
                      <c:pt idx="2119">
                        <c:v>42.38</c:v>
                      </c:pt>
                      <c:pt idx="2120">
                        <c:v>42.4</c:v>
                      </c:pt>
                      <c:pt idx="2121">
                        <c:v>42.42</c:v>
                      </c:pt>
                      <c:pt idx="2122">
                        <c:v>42.44</c:v>
                      </c:pt>
                      <c:pt idx="2123">
                        <c:v>42.46</c:v>
                      </c:pt>
                      <c:pt idx="2124">
                        <c:v>42.48</c:v>
                      </c:pt>
                      <c:pt idx="2125">
                        <c:v>42.5</c:v>
                      </c:pt>
                      <c:pt idx="2126">
                        <c:v>42.52</c:v>
                      </c:pt>
                      <c:pt idx="2127">
                        <c:v>42.54</c:v>
                      </c:pt>
                      <c:pt idx="2128">
                        <c:v>42.56</c:v>
                      </c:pt>
                      <c:pt idx="2129">
                        <c:v>42.58</c:v>
                      </c:pt>
                      <c:pt idx="2130">
                        <c:v>42.6</c:v>
                      </c:pt>
                      <c:pt idx="2131">
                        <c:v>42.62</c:v>
                      </c:pt>
                      <c:pt idx="2132">
                        <c:v>42.64</c:v>
                      </c:pt>
                      <c:pt idx="2133">
                        <c:v>42.66</c:v>
                      </c:pt>
                      <c:pt idx="2134">
                        <c:v>42.68</c:v>
                      </c:pt>
                      <c:pt idx="2135">
                        <c:v>42.7</c:v>
                      </c:pt>
                      <c:pt idx="2136">
                        <c:v>42.72</c:v>
                      </c:pt>
                      <c:pt idx="2137">
                        <c:v>42.74</c:v>
                      </c:pt>
                      <c:pt idx="2138">
                        <c:v>42.76</c:v>
                      </c:pt>
                      <c:pt idx="2139">
                        <c:v>42.78</c:v>
                      </c:pt>
                      <c:pt idx="2140">
                        <c:v>42.8</c:v>
                      </c:pt>
                      <c:pt idx="2141">
                        <c:v>42.82</c:v>
                      </c:pt>
                      <c:pt idx="2142">
                        <c:v>42.84</c:v>
                      </c:pt>
                      <c:pt idx="2143">
                        <c:v>42.86</c:v>
                      </c:pt>
                      <c:pt idx="2144">
                        <c:v>42.88</c:v>
                      </c:pt>
                      <c:pt idx="2145">
                        <c:v>42.9</c:v>
                      </c:pt>
                      <c:pt idx="2146">
                        <c:v>42.92</c:v>
                      </c:pt>
                      <c:pt idx="2147">
                        <c:v>42.94</c:v>
                      </c:pt>
                      <c:pt idx="2148">
                        <c:v>42.96</c:v>
                      </c:pt>
                      <c:pt idx="2149">
                        <c:v>42.98</c:v>
                      </c:pt>
                      <c:pt idx="2150">
                        <c:v>43</c:v>
                      </c:pt>
                      <c:pt idx="2151">
                        <c:v>43.02</c:v>
                      </c:pt>
                      <c:pt idx="2152">
                        <c:v>43.04</c:v>
                      </c:pt>
                      <c:pt idx="2153">
                        <c:v>43.06</c:v>
                      </c:pt>
                      <c:pt idx="2154">
                        <c:v>43.08</c:v>
                      </c:pt>
                      <c:pt idx="2155">
                        <c:v>43.1</c:v>
                      </c:pt>
                      <c:pt idx="2156">
                        <c:v>43.12</c:v>
                      </c:pt>
                      <c:pt idx="2157">
                        <c:v>43.14</c:v>
                      </c:pt>
                      <c:pt idx="2158">
                        <c:v>43.16</c:v>
                      </c:pt>
                      <c:pt idx="2159">
                        <c:v>43.18</c:v>
                      </c:pt>
                      <c:pt idx="2160">
                        <c:v>43.2</c:v>
                      </c:pt>
                      <c:pt idx="2161">
                        <c:v>43.22</c:v>
                      </c:pt>
                      <c:pt idx="2162">
                        <c:v>43.24</c:v>
                      </c:pt>
                      <c:pt idx="2163">
                        <c:v>43.26</c:v>
                      </c:pt>
                      <c:pt idx="2164">
                        <c:v>43.28</c:v>
                      </c:pt>
                      <c:pt idx="2165">
                        <c:v>43.3</c:v>
                      </c:pt>
                      <c:pt idx="2166">
                        <c:v>43.32</c:v>
                      </c:pt>
                      <c:pt idx="2167">
                        <c:v>43.34</c:v>
                      </c:pt>
                      <c:pt idx="2168">
                        <c:v>43.36</c:v>
                      </c:pt>
                      <c:pt idx="2169">
                        <c:v>43.38</c:v>
                      </c:pt>
                      <c:pt idx="2170">
                        <c:v>43.4</c:v>
                      </c:pt>
                      <c:pt idx="2171">
                        <c:v>43.42</c:v>
                      </c:pt>
                      <c:pt idx="2172">
                        <c:v>43.44</c:v>
                      </c:pt>
                      <c:pt idx="2173">
                        <c:v>43.46</c:v>
                      </c:pt>
                      <c:pt idx="2174">
                        <c:v>43.48</c:v>
                      </c:pt>
                      <c:pt idx="2175">
                        <c:v>43.5</c:v>
                      </c:pt>
                      <c:pt idx="2176">
                        <c:v>43.52</c:v>
                      </c:pt>
                      <c:pt idx="2177">
                        <c:v>43.54</c:v>
                      </c:pt>
                      <c:pt idx="2178">
                        <c:v>43.56</c:v>
                      </c:pt>
                      <c:pt idx="2179">
                        <c:v>43.58</c:v>
                      </c:pt>
                      <c:pt idx="2180">
                        <c:v>43.6</c:v>
                      </c:pt>
                      <c:pt idx="2181">
                        <c:v>43.62</c:v>
                      </c:pt>
                      <c:pt idx="2182">
                        <c:v>43.64</c:v>
                      </c:pt>
                      <c:pt idx="2183">
                        <c:v>43.66</c:v>
                      </c:pt>
                      <c:pt idx="2184">
                        <c:v>43.68</c:v>
                      </c:pt>
                      <c:pt idx="2185">
                        <c:v>43.7</c:v>
                      </c:pt>
                      <c:pt idx="2186">
                        <c:v>43.72</c:v>
                      </c:pt>
                      <c:pt idx="2187">
                        <c:v>43.74</c:v>
                      </c:pt>
                      <c:pt idx="2188">
                        <c:v>43.76</c:v>
                      </c:pt>
                      <c:pt idx="2189">
                        <c:v>43.78</c:v>
                      </c:pt>
                      <c:pt idx="2190">
                        <c:v>43.8</c:v>
                      </c:pt>
                      <c:pt idx="2191">
                        <c:v>43.82</c:v>
                      </c:pt>
                      <c:pt idx="2192">
                        <c:v>43.84</c:v>
                      </c:pt>
                      <c:pt idx="2193">
                        <c:v>43.86</c:v>
                      </c:pt>
                      <c:pt idx="2194">
                        <c:v>43.88</c:v>
                      </c:pt>
                      <c:pt idx="2195">
                        <c:v>43.9</c:v>
                      </c:pt>
                      <c:pt idx="2196">
                        <c:v>43.92</c:v>
                      </c:pt>
                      <c:pt idx="2197">
                        <c:v>43.94</c:v>
                      </c:pt>
                      <c:pt idx="2198">
                        <c:v>43.96</c:v>
                      </c:pt>
                      <c:pt idx="2199">
                        <c:v>43.98</c:v>
                      </c:pt>
                      <c:pt idx="2200">
                        <c:v>44</c:v>
                      </c:pt>
                      <c:pt idx="2201">
                        <c:v>44.02</c:v>
                      </c:pt>
                      <c:pt idx="2202">
                        <c:v>44.04</c:v>
                      </c:pt>
                      <c:pt idx="2203">
                        <c:v>44.06</c:v>
                      </c:pt>
                      <c:pt idx="2204">
                        <c:v>44.08</c:v>
                      </c:pt>
                      <c:pt idx="2205">
                        <c:v>44.1</c:v>
                      </c:pt>
                      <c:pt idx="2206">
                        <c:v>44.12</c:v>
                      </c:pt>
                      <c:pt idx="2207">
                        <c:v>44.14</c:v>
                      </c:pt>
                      <c:pt idx="2208">
                        <c:v>44.16</c:v>
                      </c:pt>
                      <c:pt idx="2209">
                        <c:v>44.18</c:v>
                      </c:pt>
                      <c:pt idx="2210">
                        <c:v>44.2</c:v>
                      </c:pt>
                      <c:pt idx="2211">
                        <c:v>44.22</c:v>
                      </c:pt>
                      <c:pt idx="2212">
                        <c:v>44.24</c:v>
                      </c:pt>
                      <c:pt idx="2213">
                        <c:v>44.26</c:v>
                      </c:pt>
                      <c:pt idx="2214">
                        <c:v>44.28</c:v>
                      </c:pt>
                      <c:pt idx="2215">
                        <c:v>44.3</c:v>
                      </c:pt>
                      <c:pt idx="2216">
                        <c:v>44.32</c:v>
                      </c:pt>
                      <c:pt idx="2217">
                        <c:v>44.34</c:v>
                      </c:pt>
                      <c:pt idx="2218">
                        <c:v>44.36</c:v>
                      </c:pt>
                      <c:pt idx="2219">
                        <c:v>44.38</c:v>
                      </c:pt>
                      <c:pt idx="2220">
                        <c:v>44.4</c:v>
                      </c:pt>
                      <c:pt idx="2221">
                        <c:v>44.42</c:v>
                      </c:pt>
                      <c:pt idx="2222">
                        <c:v>44.44</c:v>
                      </c:pt>
                      <c:pt idx="2223">
                        <c:v>44.46</c:v>
                      </c:pt>
                      <c:pt idx="2224">
                        <c:v>44.48</c:v>
                      </c:pt>
                      <c:pt idx="2225">
                        <c:v>44.5</c:v>
                      </c:pt>
                      <c:pt idx="2226">
                        <c:v>44.52</c:v>
                      </c:pt>
                      <c:pt idx="2227">
                        <c:v>44.54</c:v>
                      </c:pt>
                      <c:pt idx="2228">
                        <c:v>44.56</c:v>
                      </c:pt>
                      <c:pt idx="2229">
                        <c:v>44.58</c:v>
                      </c:pt>
                      <c:pt idx="2230">
                        <c:v>44.6</c:v>
                      </c:pt>
                      <c:pt idx="2231">
                        <c:v>44.62</c:v>
                      </c:pt>
                      <c:pt idx="2232">
                        <c:v>44.64</c:v>
                      </c:pt>
                      <c:pt idx="2233">
                        <c:v>44.66</c:v>
                      </c:pt>
                      <c:pt idx="2234">
                        <c:v>44.68</c:v>
                      </c:pt>
                      <c:pt idx="2235">
                        <c:v>44.7</c:v>
                      </c:pt>
                      <c:pt idx="2236">
                        <c:v>44.72</c:v>
                      </c:pt>
                      <c:pt idx="2237">
                        <c:v>44.74</c:v>
                      </c:pt>
                      <c:pt idx="2238">
                        <c:v>44.76</c:v>
                      </c:pt>
                      <c:pt idx="2239">
                        <c:v>44.78</c:v>
                      </c:pt>
                      <c:pt idx="2240">
                        <c:v>44.8</c:v>
                      </c:pt>
                      <c:pt idx="2241">
                        <c:v>44.82</c:v>
                      </c:pt>
                      <c:pt idx="2242">
                        <c:v>44.84</c:v>
                      </c:pt>
                      <c:pt idx="2243">
                        <c:v>44.86</c:v>
                      </c:pt>
                      <c:pt idx="2244">
                        <c:v>44.88</c:v>
                      </c:pt>
                      <c:pt idx="2245">
                        <c:v>44.9</c:v>
                      </c:pt>
                      <c:pt idx="2246">
                        <c:v>44.92</c:v>
                      </c:pt>
                      <c:pt idx="2247">
                        <c:v>44.94</c:v>
                      </c:pt>
                      <c:pt idx="2248">
                        <c:v>44.96</c:v>
                      </c:pt>
                      <c:pt idx="2249">
                        <c:v>44.98</c:v>
                      </c:pt>
                      <c:pt idx="2250">
                        <c:v>45</c:v>
                      </c:pt>
                      <c:pt idx="2251">
                        <c:v>45.02</c:v>
                      </c:pt>
                      <c:pt idx="2252">
                        <c:v>45.04</c:v>
                      </c:pt>
                      <c:pt idx="2253">
                        <c:v>45.06</c:v>
                      </c:pt>
                      <c:pt idx="2254">
                        <c:v>45.08</c:v>
                      </c:pt>
                      <c:pt idx="2255">
                        <c:v>45.1</c:v>
                      </c:pt>
                      <c:pt idx="2256">
                        <c:v>45.12</c:v>
                      </c:pt>
                      <c:pt idx="2257">
                        <c:v>45.14</c:v>
                      </c:pt>
                      <c:pt idx="2258">
                        <c:v>45.16</c:v>
                      </c:pt>
                      <c:pt idx="2259">
                        <c:v>45.18</c:v>
                      </c:pt>
                      <c:pt idx="2260">
                        <c:v>45.2</c:v>
                      </c:pt>
                      <c:pt idx="2261">
                        <c:v>45.22</c:v>
                      </c:pt>
                      <c:pt idx="2262">
                        <c:v>45.24</c:v>
                      </c:pt>
                      <c:pt idx="2263">
                        <c:v>45.26</c:v>
                      </c:pt>
                      <c:pt idx="2264">
                        <c:v>45.28</c:v>
                      </c:pt>
                      <c:pt idx="2265">
                        <c:v>45.3</c:v>
                      </c:pt>
                      <c:pt idx="2266">
                        <c:v>45.32</c:v>
                      </c:pt>
                      <c:pt idx="2267">
                        <c:v>45.34</c:v>
                      </c:pt>
                      <c:pt idx="2268">
                        <c:v>45.36</c:v>
                      </c:pt>
                      <c:pt idx="2269">
                        <c:v>45.38</c:v>
                      </c:pt>
                      <c:pt idx="2270">
                        <c:v>45.4</c:v>
                      </c:pt>
                      <c:pt idx="2271">
                        <c:v>45.42</c:v>
                      </c:pt>
                      <c:pt idx="2272">
                        <c:v>45.44</c:v>
                      </c:pt>
                      <c:pt idx="2273">
                        <c:v>45.46</c:v>
                      </c:pt>
                      <c:pt idx="2274">
                        <c:v>45.48</c:v>
                      </c:pt>
                      <c:pt idx="2275">
                        <c:v>45.5</c:v>
                      </c:pt>
                      <c:pt idx="2276">
                        <c:v>45.52</c:v>
                      </c:pt>
                      <c:pt idx="2277">
                        <c:v>45.54</c:v>
                      </c:pt>
                      <c:pt idx="2278">
                        <c:v>45.56</c:v>
                      </c:pt>
                      <c:pt idx="2279">
                        <c:v>45.58</c:v>
                      </c:pt>
                      <c:pt idx="2280">
                        <c:v>45.6</c:v>
                      </c:pt>
                      <c:pt idx="2281">
                        <c:v>45.62</c:v>
                      </c:pt>
                      <c:pt idx="2282">
                        <c:v>45.64</c:v>
                      </c:pt>
                      <c:pt idx="2283">
                        <c:v>45.66</c:v>
                      </c:pt>
                      <c:pt idx="2284">
                        <c:v>45.68</c:v>
                      </c:pt>
                      <c:pt idx="2285">
                        <c:v>45.7</c:v>
                      </c:pt>
                      <c:pt idx="2286">
                        <c:v>45.72</c:v>
                      </c:pt>
                      <c:pt idx="2287">
                        <c:v>45.74</c:v>
                      </c:pt>
                      <c:pt idx="2288">
                        <c:v>45.76</c:v>
                      </c:pt>
                      <c:pt idx="2289">
                        <c:v>45.78</c:v>
                      </c:pt>
                      <c:pt idx="2290">
                        <c:v>45.8</c:v>
                      </c:pt>
                      <c:pt idx="2291">
                        <c:v>45.82</c:v>
                      </c:pt>
                      <c:pt idx="2292">
                        <c:v>45.84</c:v>
                      </c:pt>
                      <c:pt idx="2293">
                        <c:v>45.86</c:v>
                      </c:pt>
                      <c:pt idx="2294">
                        <c:v>45.88</c:v>
                      </c:pt>
                      <c:pt idx="2295">
                        <c:v>45.9</c:v>
                      </c:pt>
                      <c:pt idx="2296">
                        <c:v>45.92</c:v>
                      </c:pt>
                      <c:pt idx="2297">
                        <c:v>45.94</c:v>
                      </c:pt>
                      <c:pt idx="2298">
                        <c:v>45.96</c:v>
                      </c:pt>
                      <c:pt idx="2299">
                        <c:v>45.98</c:v>
                      </c:pt>
                      <c:pt idx="2300">
                        <c:v>46</c:v>
                      </c:pt>
                      <c:pt idx="2301">
                        <c:v>46.02</c:v>
                      </c:pt>
                      <c:pt idx="2302">
                        <c:v>46.04</c:v>
                      </c:pt>
                      <c:pt idx="2303">
                        <c:v>46.06</c:v>
                      </c:pt>
                      <c:pt idx="2304">
                        <c:v>46.08</c:v>
                      </c:pt>
                      <c:pt idx="2305">
                        <c:v>46.1</c:v>
                      </c:pt>
                      <c:pt idx="2306">
                        <c:v>46.12</c:v>
                      </c:pt>
                      <c:pt idx="2307">
                        <c:v>46.14</c:v>
                      </c:pt>
                      <c:pt idx="2308">
                        <c:v>46.16</c:v>
                      </c:pt>
                      <c:pt idx="2309">
                        <c:v>46.18</c:v>
                      </c:pt>
                      <c:pt idx="2310">
                        <c:v>46.2</c:v>
                      </c:pt>
                      <c:pt idx="2311">
                        <c:v>46.22</c:v>
                      </c:pt>
                      <c:pt idx="2312">
                        <c:v>46.24</c:v>
                      </c:pt>
                      <c:pt idx="2313">
                        <c:v>46.26</c:v>
                      </c:pt>
                      <c:pt idx="2314">
                        <c:v>46.28</c:v>
                      </c:pt>
                      <c:pt idx="2315">
                        <c:v>46.3</c:v>
                      </c:pt>
                      <c:pt idx="2316">
                        <c:v>46.32</c:v>
                      </c:pt>
                      <c:pt idx="2317">
                        <c:v>46.34</c:v>
                      </c:pt>
                      <c:pt idx="2318">
                        <c:v>46.36</c:v>
                      </c:pt>
                      <c:pt idx="2319">
                        <c:v>46.38</c:v>
                      </c:pt>
                      <c:pt idx="2320">
                        <c:v>46.4</c:v>
                      </c:pt>
                      <c:pt idx="2321">
                        <c:v>46.42</c:v>
                      </c:pt>
                      <c:pt idx="2322">
                        <c:v>46.44</c:v>
                      </c:pt>
                      <c:pt idx="2323">
                        <c:v>46.46</c:v>
                      </c:pt>
                      <c:pt idx="2324">
                        <c:v>46.48</c:v>
                      </c:pt>
                      <c:pt idx="2325">
                        <c:v>46.5</c:v>
                      </c:pt>
                      <c:pt idx="2326">
                        <c:v>46.52</c:v>
                      </c:pt>
                      <c:pt idx="2327">
                        <c:v>46.54</c:v>
                      </c:pt>
                      <c:pt idx="2328">
                        <c:v>46.56</c:v>
                      </c:pt>
                      <c:pt idx="2329">
                        <c:v>46.58</c:v>
                      </c:pt>
                      <c:pt idx="2330">
                        <c:v>46.6</c:v>
                      </c:pt>
                      <c:pt idx="2331">
                        <c:v>46.62</c:v>
                      </c:pt>
                      <c:pt idx="2332">
                        <c:v>46.64</c:v>
                      </c:pt>
                      <c:pt idx="2333">
                        <c:v>46.66</c:v>
                      </c:pt>
                      <c:pt idx="2334">
                        <c:v>46.68</c:v>
                      </c:pt>
                      <c:pt idx="2335">
                        <c:v>46.7</c:v>
                      </c:pt>
                      <c:pt idx="2336">
                        <c:v>46.72</c:v>
                      </c:pt>
                      <c:pt idx="2337">
                        <c:v>46.74</c:v>
                      </c:pt>
                      <c:pt idx="2338">
                        <c:v>46.76</c:v>
                      </c:pt>
                      <c:pt idx="2339">
                        <c:v>46.78</c:v>
                      </c:pt>
                      <c:pt idx="2340">
                        <c:v>46.8</c:v>
                      </c:pt>
                      <c:pt idx="2341">
                        <c:v>46.82</c:v>
                      </c:pt>
                      <c:pt idx="2342">
                        <c:v>46.84</c:v>
                      </c:pt>
                      <c:pt idx="2343">
                        <c:v>46.86</c:v>
                      </c:pt>
                      <c:pt idx="2344">
                        <c:v>46.88</c:v>
                      </c:pt>
                      <c:pt idx="2345">
                        <c:v>46.9</c:v>
                      </c:pt>
                      <c:pt idx="2346">
                        <c:v>46.92</c:v>
                      </c:pt>
                      <c:pt idx="2347">
                        <c:v>46.94</c:v>
                      </c:pt>
                      <c:pt idx="2348">
                        <c:v>46.96</c:v>
                      </c:pt>
                      <c:pt idx="2349">
                        <c:v>46.98</c:v>
                      </c:pt>
                      <c:pt idx="2350">
                        <c:v>47</c:v>
                      </c:pt>
                      <c:pt idx="2351">
                        <c:v>47.02</c:v>
                      </c:pt>
                      <c:pt idx="2352">
                        <c:v>47.04</c:v>
                      </c:pt>
                      <c:pt idx="2353">
                        <c:v>47.06</c:v>
                      </c:pt>
                      <c:pt idx="2354">
                        <c:v>47.08</c:v>
                      </c:pt>
                      <c:pt idx="2355">
                        <c:v>47.1</c:v>
                      </c:pt>
                      <c:pt idx="2356">
                        <c:v>47.12</c:v>
                      </c:pt>
                      <c:pt idx="2357">
                        <c:v>47.14</c:v>
                      </c:pt>
                      <c:pt idx="2358">
                        <c:v>47.16</c:v>
                      </c:pt>
                      <c:pt idx="2359">
                        <c:v>47.18</c:v>
                      </c:pt>
                      <c:pt idx="2360">
                        <c:v>47.2</c:v>
                      </c:pt>
                      <c:pt idx="2361">
                        <c:v>47.22</c:v>
                      </c:pt>
                      <c:pt idx="2362">
                        <c:v>47.24</c:v>
                      </c:pt>
                      <c:pt idx="2363">
                        <c:v>47.26</c:v>
                      </c:pt>
                      <c:pt idx="2364">
                        <c:v>47.28</c:v>
                      </c:pt>
                      <c:pt idx="2365">
                        <c:v>47.3</c:v>
                      </c:pt>
                      <c:pt idx="2366">
                        <c:v>47.32</c:v>
                      </c:pt>
                      <c:pt idx="2367">
                        <c:v>47.34</c:v>
                      </c:pt>
                      <c:pt idx="2368">
                        <c:v>47.36</c:v>
                      </c:pt>
                      <c:pt idx="2369">
                        <c:v>47.38</c:v>
                      </c:pt>
                      <c:pt idx="2370">
                        <c:v>47.4</c:v>
                      </c:pt>
                      <c:pt idx="2371">
                        <c:v>47.42</c:v>
                      </c:pt>
                      <c:pt idx="2372">
                        <c:v>47.44</c:v>
                      </c:pt>
                      <c:pt idx="2373">
                        <c:v>47.46</c:v>
                      </c:pt>
                      <c:pt idx="2374">
                        <c:v>47.48</c:v>
                      </c:pt>
                      <c:pt idx="2375">
                        <c:v>47.5</c:v>
                      </c:pt>
                      <c:pt idx="2376">
                        <c:v>47.52</c:v>
                      </c:pt>
                      <c:pt idx="2377">
                        <c:v>47.54</c:v>
                      </c:pt>
                      <c:pt idx="2378">
                        <c:v>47.56</c:v>
                      </c:pt>
                      <c:pt idx="2379">
                        <c:v>47.58</c:v>
                      </c:pt>
                      <c:pt idx="2380">
                        <c:v>47.6</c:v>
                      </c:pt>
                      <c:pt idx="2381">
                        <c:v>47.62</c:v>
                      </c:pt>
                      <c:pt idx="2382">
                        <c:v>47.64</c:v>
                      </c:pt>
                      <c:pt idx="2383">
                        <c:v>47.66</c:v>
                      </c:pt>
                      <c:pt idx="2384">
                        <c:v>47.68</c:v>
                      </c:pt>
                      <c:pt idx="2385">
                        <c:v>47.7</c:v>
                      </c:pt>
                      <c:pt idx="2386">
                        <c:v>47.72</c:v>
                      </c:pt>
                      <c:pt idx="2387">
                        <c:v>47.74</c:v>
                      </c:pt>
                      <c:pt idx="2388">
                        <c:v>47.76</c:v>
                      </c:pt>
                      <c:pt idx="2389">
                        <c:v>47.78</c:v>
                      </c:pt>
                      <c:pt idx="2390">
                        <c:v>47.8</c:v>
                      </c:pt>
                      <c:pt idx="2391">
                        <c:v>47.82</c:v>
                      </c:pt>
                      <c:pt idx="2392">
                        <c:v>47.84</c:v>
                      </c:pt>
                      <c:pt idx="2393">
                        <c:v>47.86</c:v>
                      </c:pt>
                      <c:pt idx="2394">
                        <c:v>47.88</c:v>
                      </c:pt>
                      <c:pt idx="2395">
                        <c:v>47.9</c:v>
                      </c:pt>
                      <c:pt idx="2396">
                        <c:v>47.92</c:v>
                      </c:pt>
                      <c:pt idx="2397">
                        <c:v>47.94</c:v>
                      </c:pt>
                      <c:pt idx="2398">
                        <c:v>47.96</c:v>
                      </c:pt>
                      <c:pt idx="2399">
                        <c:v>47.98</c:v>
                      </c:pt>
                      <c:pt idx="2400">
                        <c:v>48</c:v>
                      </c:pt>
                      <c:pt idx="2401">
                        <c:v>48.02</c:v>
                      </c:pt>
                      <c:pt idx="2402">
                        <c:v>48.04</c:v>
                      </c:pt>
                      <c:pt idx="2403">
                        <c:v>48.06</c:v>
                      </c:pt>
                      <c:pt idx="2404">
                        <c:v>48.08</c:v>
                      </c:pt>
                      <c:pt idx="2405">
                        <c:v>48.1</c:v>
                      </c:pt>
                      <c:pt idx="2406">
                        <c:v>48.12</c:v>
                      </c:pt>
                      <c:pt idx="2407">
                        <c:v>48.14</c:v>
                      </c:pt>
                      <c:pt idx="2408">
                        <c:v>48.16</c:v>
                      </c:pt>
                      <c:pt idx="2409">
                        <c:v>48.18</c:v>
                      </c:pt>
                      <c:pt idx="2410">
                        <c:v>48.2</c:v>
                      </c:pt>
                      <c:pt idx="2411">
                        <c:v>48.22</c:v>
                      </c:pt>
                      <c:pt idx="2412">
                        <c:v>48.24</c:v>
                      </c:pt>
                      <c:pt idx="2413">
                        <c:v>48.26</c:v>
                      </c:pt>
                      <c:pt idx="2414">
                        <c:v>48.28</c:v>
                      </c:pt>
                      <c:pt idx="2415">
                        <c:v>48.3</c:v>
                      </c:pt>
                      <c:pt idx="2416">
                        <c:v>48.32</c:v>
                      </c:pt>
                      <c:pt idx="2417">
                        <c:v>48.34</c:v>
                      </c:pt>
                      <c:pt idx="2418">
                        <c:v>48.36</c:v>
                      </c:pt>
                      <c:pt idx="2419">
                        <c:v>48.38</c:v>
                      </c:pt>
                      <c:pt idx="2420">
                        <c:v>48.4</c:v>
                      </c:pt>
                      <c:pt idx="2421">
                        <c:v>48.42</c:v>
                      </c:pt>
                      <c:pt idx="2422">
                        <c:v>48.44</c:v>
                      </c:pt>
                      <c:pt idx="2423">
                        <c:v>48.46</c:v>
                      </c:pt>
                      <c:pt idx="2424">
                        <c:v>48.48</c:v>
                      </c:pt>
                      <c:pt idx="2425">
                        <c:v>48.5</c:v>
                      </c:pt>
                      <c:pt idx="2426">
                        <c:v>48.52</c:v>
                      </c:pt>
                      <c:pt idx="2427">
                        <c:v>48.54</c:v>
                      </c:pt>
                      <c:pt idx="2428">
                        <c:v>48.56</c:v>
                      </c:pt>
                      <c:pt idx="2429">
                        <c:v>48.58</c:v>
                      </c:pt>
                      <c:pt idx="2430">
                        <c:v>48.6</c:v>
                      </c:pt>
                      <c:pt idx="2431">
                        <c:v>48.62</c:v>
                      </c:pt>
                      <c:pt idx="2432">
                        <c:v>48.64</c:v>
                      </c:pt>
                      <c:pt idx="2433">
                        <c:v>48.66</c:v>
                      </c:pt>
                      <c:pt idx="2434">
                        <c:v>48.68</c:v>
                      </c:pt>
                      <c:pt idx="2435">
                        <c:v>48.7</c:v>
                      </c:pt>
                      <c:pt idx="2436">
                        <c:v>48.72</c:v>
                      </c:pt>
                      <c:pt idx="2437">
                        <c:v>48.74</c:v>
                      </c:pt>
                      <c:pt idx="2438">
                        <c:v>48.76</c:v>
                      </c:pt>
                      <c:pt idx="2439">
                        <c:v>48.78</c:v>
                      </c:pt>
                      <c:pt idx="2440">
                        <c:v>48.8</c:v>
                      </c:pt>
                      <c:pt idx="2441">
                        <c:v>48.82</c:v>
                      </c:pt>
                      <c:pt idx="2442">
                        <c:v>48.84</c:v>
                      </c:pt>
                      <c:pt idx="2443">
                        <c:v>48.86</c:v>
                      </c:pt>
                      <c:pt idx="2444">
                        <c:v>48.88</c:v>
                      </c:pt>
                      <c:pt idx="2445">
                        <c:v>48.9</c:v>
                      </c:pt>
                      <c:pt idx="2446">
                        <c:v>48.92</c:v>
                      </c:pt>
                      <c:pt idx="2447">
                        <c:v>48.94</c:v>
                      </c:pt>
                      <c:pt idx="2448">
                        <c:v>48.96</c:v>
                      </c:pt>
                      <c:pt idx="2449">
                        <c:v>48.98</c:v>
                      </c:pt>
                      <c:pt idx="2450">
                        <c:v>49</c:v>
                      </c:pt>
                      <c:pt idx="2451">
                        <c:v>49.02</c:v>
                      </c:pt>
                      <c:pt idx="2452">
                        <c:v>49.04</c:v>
                      </c:pt>
                      <c:pt idx="2453">
                        <c:v>49.06</c:v>
                      </c:pt>
                      <c:pt idx="2454">
                        <c:v>49.08</c:v>
                      </c:pt>
                      <c:pt idx="2455">
                        <c:v>49.1</c:v>
                      </c:pt>
                      <c:pt idx="2456">
                        <c:v>49.12</c:v>
                      </c:pt>
                      <c:pt idx="2457">
                        <c:v>49.14</c:v>
                      </c:pt>
                      <c:pt idx="2458">
                        <c:v>49.16</c:v>
                      </c:pt>
                      <c:pt idx="2459">
                        <c:v>49.18</c:v>
                      </c:pt>
                      <c:pt idx="2460">
                        <c:v>49.2</c:v>
                      </c:pt>
                      <c:pt idx="2461">
                        <c:v>49.22</c:v>
                      </c:pt>
                      <c:pt idx="2462">
                        <c:v>49.24</c:v>
                      </c:pt>
                      <c:pt idx="2463">
                        <c:v>49.26</c:v>
                      </c:pt>
                      <c:pt idx="2464">
                        <c:v>49.28</c:v>
                      </c:pt>
                      <c:pt idx="2465">
                        <c:v>49.3</c:v>
                      </c:pt>
                      <c:pt idx="2466">
                        <c:v>49.32</c:v>
                      </c:pt>
                      <c:pt idx="2467">
                        <c:v>49.34</c:v>
                      </c:pt>
                      <c:pt idx="2468">
                        <c:v>49.36</c:v>
                      </c:pt>
                      <c:pt idx="2469">
                        <c:v>49.38</c:v>
                      </c:pt>
                      <c:pt idx="2470">
                        <c:v>49.4</c:v>
                      </c:pt>
                      <c:pt idx="2471">
                        <c:v>49.42</c:v>
                      </c:pt>
                      <c:pt idx="2472">
                        <c:v>49.44</c:v>
                      </c:pt>
                      <c:pt idx="2473">
                        <c:v>49.46</c:v>
                      </c:pt>
                      <c:pt idx="2474">
                        <c:v>49.48</c:v>
                      </c:pt>
                      <c:pt idx="2475">
                        <c:v>49.5</c:v>
                      </c:pt>
                      <c:pt idx="2476">
                        <c:v>49.52</c:v>
                      </c:pt>
                      <c:pt idx="2477">
                        <c:v>49.54</c:v>
                      </c:pt>
                      <c:pt idx="2478">
                        <c:v>49.56</c:v>
                      </c:pt>
                      <c:pt idx="2479">
                        <c:v>49.58</c:v>
                      </c:pt>
                      <c:pt idx="2480">
                        <c:v>49.6</c:v>
                      </c:pt>
                      <c:pt idx="2481">
                        <c:v>49.62</c:v>
                      </c:pt>
                      <c:pt idx="2482">
                        <c:v>49.64</c:v>
                      </c:pt>
                      <c:pt idx="2483">
                        <c:v>49.66</c:v>
                      </c:pt>
                      <c:pt idx="2484">
                        <c:v>49.68</c:v>
                      </c:pt>
                      <c:pt idx="2485">
                        <c:v>49.7</c:v>
                      </c:pt>
                      <c:pt idx="2486">
                        <c:v>49.72</c:v>
                      </c:pt>
                      <c:pt idx="2487">
                        <c:v>49.74</c:v>
                      </c:pt>
                      <c:pt idx="2488">
                        <c:v>49.76</c:v>
                      </c:pt>
                      <c:pt idx="2489">
                        <c:v>49.78</c:v>
                      </c:pt>
                      <c:pt idx="2490">
                        <c:v>49.8</c:v>
                      </c:pt>
                      <c:pt idx="2491">
                        <c:v>49.82</c:v>
                      </c:pt>
                      <c:pt idx="2492">
                        <c:v>49.84</c:v>
                      </c:pt>
                      <c:pt idx="2493">
                        <c:v>49.86</c:v>
                      </c:pt>
                      <c:pt idx="2494">
                        <c:v>49.88</c:v>
                      </c:pt>
                      <c:pt idx="2495">
                        <c:v>49.9</c:v>
                      </c:pt>
                      <c:pt idx="2496">
                        <c:v>49.92</c:v>
                      </c:pt>
                      <c:pt idx="2497">
                        <c:v>49.94</c:v>
                      </c:pt>
                      <c:pt idx="2498">
                        <c:v>49.96</c:v>
                      </c:pt>
                      <c:pt idx="2499">
                        <c:v>49.98</c:v>
                      </c:pt>
                      <c:pt idx="2500">
                        <c:v>50</c:v>
                      </c:pt>
                      <c:pt idx="2501">
                        <c:v>50.02</c:v>
                      </c:pt>
                      <c:pt idx="2502">
                        <c:v>50.04</c:v>
                      </c:pt>
                      <c:pt idx="2503">
                        <c:v>50.06</c:v>
                      </c:pt>
                      <c:pt idx="2504">
                        <c:v>50.08</c:v>
                      </c:pt>
                      <c:pt idx="2505">
                        <c:v>50.1</c:v>
                      </c:pt>
                      <c:pt idx="2506">
                        <c:v>50.12</c:v>
                      </c:pt>
                      <c:pt idx="2507">
                        <c:v>50.14</c:v>
                      </c:pt>
                      <c:pt idx="2508">
                        <c:v>50.16</c:v>
                      </c:pt>
                      <c:pt idx="2509">
                        <c:v>50.18</c:v>
                      </c:pt>
                      <c:pt idx="2510">
                        <c:v>50.2</c:v>
                      </c:pt>
                      <c:pt idx="2511">
                        <c:v>50.22</c:v>
                      </c:pt>
                      <c:pt idx="2512">
                        <c:v>50.24</c:v>
                      </c:pt>
                      <c:pt idx="2513">
                        <c:v>50.26</c:v>
                      </c:pt>
                      <c:pt idx="2514">
                        <c:v>50.28</c:v>
                      </c:pt>
                      <c:pt idx="2515">
                        <c:v>50.3</c:v>
                      </c:pt>
                      <c:pt idx="2516">
                        <c:v>50.32</c:v>
                      </c:pt>
                      <c:pt idx="2517">
                        <c:v>50.34</c:v>
                      </c:pt>
                      <c:pt idx="2518">
                        <c:v>50.36</c:v>
                      </c:pt>
                      <c:pt idx="2519">
                        <c:v>50.38</c:v>
                      </c:pt>
                      <c:pt idx="2520">
                        <c:v>50.4</c:v>
                      </c:pt>
                      <c:pt idx="2521">
                        <c:v>50.42</c:v>
                      </c:pt>
                      <c:pt idx="2522">
                        <c:v>50.44</c:v>
                      </c:pt>
                      <c:pt idx="2523">
                        <c:v>50.46</c:v>
                      </c:pt>
                      <c:pt idx="2524">
                        <c:v>50.48</c:v>
                      </c:pt>
                      <c:pt idx="2525">
                        <c:v>50.5</c:v>
                      </c:pt>
                      <c:pt idx="2526">
                        <c:v>50.52</c:v>
                      </c:pt>
                      <c:pt idx="2527">
                        <c:v>50.54</c:v>
                      </c:pt>
                      <c:pt idx="2528">
                        <c:v>50.56</c:v>
                      </c:pt>
                      <c:pt idx="2529">
                        <c:v>50.58</c:v>
                      </c:pt>
                      <c:pt idx="2530">
                        <c:v>50.6</c:v>
                      </c:pt>
                      <c:pt idx="2531">
                        <c:v>50.62</c:v>
                      </c:pt>
                      <c:pt idx="2532">
                        <c:v>50.64</c:v>
                      </c:pt>
                      <c:pt idx="2533">
                        <c:v>50.66</c:v>
                      </c:pt>
                      <c:pt idx="2534">
                        <c:v>50.68</c:v>
                      </c:pt>
                      <c:pt idx="2535">
                        <c:v>50.7</c:v>
                      </c:pt>
                      <c:pt idx="2536">
                        <c:v>50.72</c:v>
                      </c:pt>
                      <c:pt idx="2537">
                        <c:v>50.74</c:v>
                      </c:pt>
                      <c:pt idx="2538">
                        <c:v>50.76</c:v>
                      </c:pt>
                      <c:pt idx="2539">
                        <c:v>50.78</c:v>
                      </c:pt>
                      <c:pt idx="2540">
                        <c:v>50.8</c:v>
                      </c:pt>
                      <c:pt idx="2541">
                        <c:v>50.82</c:v>
                      </c:pt>
                      <c:pt idx="2542">
                        <c:v>50.84</c:v>
                      </c:pt>
                      <c:pt idx="2543">
                        <c:v>50.86</c:v>
                      </c:pt>
                      <c:pt idx="2544">
                        <c:v>50.88</c:v>
                      </c:pt>
                      <c:pt idx="2545">
                        <c:v>50.9</c:v>
                      </c:pt>
                      <c:pt idx="2546">
                        <c:v>50.92</c:v>
                      </c:pt>
                      <c:pt idx="2547">
                        <c:v>50.94</c:v>
                      </c:pt>
                      <c:pt idx="2548">
                        <c:v>50.96</c:v>
                      </c:pt>
                      <c:pt idx="2549">
                        <c:v>50.98</c:v>
                      </c:pt>
                      <c:pt idx="2550">
                        <c:v>51</c:v>
                      </c:pt>
                      <c:pt idx="2551">
                        <c:v>51.02</c:v>
                      </c:pt>
                      <c:pt idx="2552">
                        <c:v>51.04</c:v>
                      </c:pt>
                      <c:pt idx="2553">
                        <c:v>51.06</c:v>
                      </c:pt>
                      <c:pt idx="2554">
                        <c:v>51.08</c:v>
                      </c:pt>
                      <c:pt idx="2555">
                        <c:v>51.1</c:v>
                      </c:pt>
                      <c:pt idx="2556">
                        <c:v>51.12</c:v>
                      </c:pt>
                      <c:pt idx="2557">
                        <c:v>51.14</c:v>
                      </c:pt>
                      <c:pt idx="2558">
                        <c:v>51.16</c:v>
                      </c:pt>
                      <c:pt idx="2559">
                        <c:v>51.18</c:v>
                      </c:pt>
                      <c:pt idx="2560">
                        <c:v>51.2</c:v>
                      </c:pt>
                      <c:pt idx="2561">
                        <c:v>51.22</c:v>
                      </c:pt>
                      <c:pt idx="2562">
                        <c:v>51.24</c:v>
                      </c:pt>
                      <c:pt idx="2563">
                        <c:v>51.26</c:v>
                      </c:pt>
                      <c:pt idx="2564">
                        <c:v>51.28</c:v>
                      </c:pt>
                      <c:pt idx="2565">
                        <c:v>51.3</c:v>
                      </c:pt>
                      <c:pt idx="2566">
                        <c:v>51.32</c:v>
                      </c:pt>
                      <c:pt idx="2567">
                        <c:v>51.34</c:v>
                      </c:pt>
                      <c:pt idx="2568">
                        <c:v>51.36</c:v>
                      </c:pt>
                      <c:pt idx="2569">
                        <c:v>51.38</c:v>
                      </c:pt>
                      <c:pt idx="2570">
                        <c:v>51.4</c:v>
                      </c:pt>
                      <c:pt idx="2571">
                        <c:v>51.42</c:v>
                      </c:pt>
                      <c:pt idx="2572">
                        <c:v>51.44</c:v>
                      </c:pt>
                      <c:pt idx="2573">
                        <c:v>51.46</c:v>
                      </c:pt>
                      <c:pt idx="2574">
                        <c:v>51.48</c:v>
                      </c:pt>
                      <c:pt idx="2575">
                        <c:v>51.5</c:v>
                      </c:pt>
                      <c:pt idx="2576">
                        <c:v>51.52</c:v>
                      </c:pt>
                      <c:pt idx="2577">
                        <c:v>51.54</c:v>
                      </c:pt>
                      <c:pt idx="2578">
                        <c:v>51.56</c:v>
                      </c:pt>
                      <c:pt idx="2579">
                        <c:v>51.58</c:v>
                      </c:pt>
                      <c:pt idx="2580">
                        <c:v>51.6</c:v>
                      </c:pt>
                      <c:pt idx="2581">
                        <c:v>51.62</c:v>
                      </c:pt>
                      <c:pt idx="2582">
                        <c:v>51.64</c:v>
                      </c:pt>
                      <c:pt idx="2583">
                        <c:v>51.66</c:v>
                      </c:pt>
                      <c:pt idx="2584">
                        <c:v>51.68</c:v>
                      </c:pt>
                      <c:pt idx="2585">
                        <c:v>51.7</c:v>
                      </c:pt>
                      <c:pt idx="2586">
                        <c:v>51.72</c:v>
                      </c:pt>
                      <c:pt idx="2587">
                        <c:v>51.74</c:v>
                      </c:pt>
                      <c:pt idx="2588">
                        <c:v>51.76</c:v>
                      </c:pt>
                      <c:pt idx="2589">
                        <c:v>51.78</c:v>
                      </c:pt>
                      <c:pt idx="2590">
                        <c:v>51.8</c:v>
                      </c:pt>
                      <c:pt idx="2591">
                        <c:v>51.82</c:v>
                      </c:pt>
                      <c:pt idx="2592">
                        <c:v>51.84</c:v>
                      </c:pt>
                      <c:pt idx="2593">
                        <c:v>51.86</c:v>
                      </c:pt>
                      <c:pt idx="2594">
                        <c:v>51.88</c:v>
                      </c:pt>
                      <c:pt idx="2595">
                        <c:v>51.9</c:v>
                      </c:pt>
                      <c:pt idx="2596">
                        <c:v>51.92</c:v>
                      </c:pt>
                      <c:pt idx="2597">
                        <c:v>51.94</c:v>
                      </c:pt>
                      <c:pt idx="2598">
                        <c:v>51.96</c:v>
                      </c:pt>
                      <c:pt idx="2599">
                        <c:v>51.98</c:v>
                      </c:pt>
                      <c:pt idx="2600">
                        <c:v>52</c:v>
                      </c:pt>
                      <c:pt idx="2601">
                        <c:v>52.02</c:v>
                      </c:pt>
                      <c:pt idx="2602">
                        <c:v>52.04</c:v>
                      </c:pt>
                      <c:pt idx="2603">
                        <c:v>52.06</c:v>
                      </c:pt>
                      <c:pt idx="2604">
                        <c:v>52.08</c:v>
                      </c:pt>
                      <c:pt idx="2605">
                        <c:v>52.1</c:v>
                      </c:pt>
                      <c:pt idx="2606">
                        <c:v>52.12</c:v>
                      </c:pt>
                      <c:pt idx="2607">
                        <c:v>52.14</c:v>
                      </c:pt>
                      <c:pt idx="2608">
                        <c:v>52.16</c:v>
                      </c:pt>
                      <c:pt idx="2609">
                        <c:v>52.18</c:v>
                      </c:pt>
                      <c:pt idx="2610">
                        <c:v>52.2</c:v>
                      </c:pt>
                      <c:pt idx="2611">
                        <c:v>52.22</c:v>
                      </c:pt>
                      <c:pt idx="2612">
                        <c:v>52.24</c:v>
                      </c:pt>
                      <c:pt idx="2613">
                        <c:v>52.26</c:v>
                      </c:pt>
                      <c:pt idx="2614">
                        <c:v>52.28</c:v>
                      </c:pt>
                      <c:pt idx="2615">
                        <c:v>52.3</c:v>
                      </c:pt>
                      <c:pt idx="2616">
                        <c:v>52.32</c:v>
                      </c:pt>
                      <c:pt idx="2617">
                        <c:v>52.34</c:v>
                      </c:pt>
                      <c:pt idx="2618">
                        <c:v>52.36</c:v>
                      </c:pt>
                      <c:pt idx="2619">
                        <c:v>52.38</c:v>
                      </c:pt>
                      <c:pt idx="2620">
                        <c:v>52.4</c:v>
                      </c:pt>
                      <c:pt idx="2621">
                        <c:v>52.42</c:v>
                      </c:pt>
                      <c:pt idx="2622">
                        <c:v>52.44</c:v>
                      </c:pt>
                      <c:pt idx="2623">
                        <c:v>52.46</c:v>
                      </c:pt>
                      <c:pt idx="2624">
                        <c:v>52.48</c:v>
                      </c:pt>
                      <c:pt idx="2625">
                        <c:v>52.5</c:v>
                      </c:pt>
                      <c:pt idx="2626">
                        <c:v>52.52</c:v>
                      </c:pt>
                      <c:pt idx="2627">
                        <c:v>52.54</c:v>
                      </c:pt>
                      <c:pt idx="2628">
                        <c:v>52.56</c:v>
                      </c:pt>
                      <c:pt idx="2629">
                        <c:v>52.58</c:v>
                      </c:pt>
                      <c:pt idx="2630">
                        <c:v>52.6</c:v>
                      </c:pt>
                      <c:pt idx="2631">
                        <c:v>52.62</c:v>
                      </c:pt>
                      <c:pt idx="2632">
                        <c:v>52.64</c:v>
                      </c:pt>
                      <c:pt idx="2633">
                        <c:v>52.66</c:v>
                      </c:pt>
                      <c:pt idx="2634">
                        <c:v>52.68</c:v>
                      </c:pt>
                      <c:pt idx="2635">
                        <c:v>52.7</c:v>
                      </c:pt>
                      <c:pt idx="2636">
                        <c:v>52.72</c:v>
                      </c:pt>
                      <c:pt idx="2637">
                        <c:v>52.74</c:v>
                      </c:pt>
                      <c:pt idx="2638">
                        <c:v>52.76</c:v>
                      </c:pt>
                      <c:pt idx="2639">
                        <c:v>52.78</c:v>
                      </c:pt>
                      <c:pt idx="2640">
                        <c:v>52.8</c:v>
                      </c:pt>
                      <c:pt idx="2641">
                        <c:v>52.82</c:v>
                      </c:pt>
                      <c:pt idx="2642">
                        <c:v>52.84</c:v>
                      </c:pt>
                      <c:pt idx="2643">
                        <c:v>52.86</c:v>
                      </c:pt>
                      <c:pt idx="2644">
                        <c:v>52.88</c:v>
                      </c:pt>
                      <c:pt idx="2645">
                        <c:v>52.9</c:v>
                      </c:pt>
                      <c:pt idx="2646">
                        <c:v>52.92</c:v>
                      </c:pt>
                      <c:pt idx="2647">
                        <c:v>52.94</c:v>
                      </c:pt>
                      <c:pt idx="2648">
                        <c:v>52.96</c:v>
                      </c:pt>
                      <c:pt idx="2649">
                        <c:v>52.98</c:v>
                      </c:pt>
                      <c:pt idx="2650">
                        <c:v>53</c:v>
                      </c:pt>
                      <c:pt idx="2651">
                        <c:v>53.02</c:v>
                      </c:pt>
                      <c:pt idx="2652">
                        <c:v>53.04</c:v>
                      </c:pt>
                      <c:pt idx="2653">
                        <c:v>53.06</c:v>
                      </c:pt>
                      <c:pt idx="2654">
                        <c:v>53.08</c:v>
                      </c:pt>
                      <c:pt idx="2655">
                        <c:v>53.1</c:v>
                      </c:pt>
                      <c:pt idx="2656">
                        <c:v>53.12</c:v>
                      </c:pt>
                      <c:pt idx="2657">
                        <c:v>53.14</c:v>
                      </c:pt>
                      <c:pt idx="2658">
                        <c:v>53.16</c:v>
                      </c:pt>
                      <c:pt idx="2659">
                        <c:v>53.18</c:v>
                      </c:pt>
                      <c:pt idx="2660">
                        <c:v>53.2</c:v>
                      </c:pt>
                      <c:pt idx="2661">
                        <c:v>53.22</c:v>
                      </c:pt>
                      <c:pt idx="2662">
                        <c:v>53.24</c:v>
                      </c:pt>
                      <c:pt idx="2663">
                        <c:v>53.26</c:v>
                      </c:pt>
                      <c:pt idx="2664">
                        <c:v>53.28</c:v>
                      </c:pt>
                      <c:pt idx="2665">
                        <c:v>53.3</c:v>
                      </c:pt>
                      <c:pt idx="2666">
                        <c:v>53.32</c:v>
                      </c:pt>
                      <c:pt idx="2667">
                        <c:v>53.34</c:v>
                      </c:pt>
                      <c:pt idx="2668">
                        <c:v>53.36</c:v>
                      </c:pt>
                      <c:pt idx="2669">
                        <c:v>53.38</c:v>
                      </c:pt>
                      <c:pt idx="2670">
                        <c:v>53.4</c:v>
                      </c:pt>
                      <c:pt idx="2671">
                        <c:v>53.42</c:v>
                      </c:pt>
                      <c:pt idx="2672">
                        <c:v>53.44</c:v>
                      </c:pt>
                      <c:pt idx="2673">
                        <c:v>53.46</c:v>
                      </c:pt>
                      <c:pt idx="2674">
                        <c:v>53.48</c:v>
                      </c:pt>
                      <c:pt idx="2675">
                        <c:v>53.5</c:v>
                      </c:pt>
                      <c:pt idx="2676">
                        <c:v>53.52</c:v>
                      </c:pt>
                      <c:pt idx="2677">
                        <c:v>53.54</c:v>
                      </c:pt>
                      <c:pt idx="2678">
                        <c:v>53.56</c:v>
                      </c:pt>
                      <c:pt idx="2679">
                        <c:v>53.58</c:v>
                      </c:pt>
                      <c:pt idx="2680">
                        <c:v>53.6</c:v>
                      </c:pt>
                      <c:pt idx="2681">
                        <c:v>53.62</c:v>
                      </c:pt>
                      <c:pt idx="2682">
                        <c:v>53.64</c:v>
                      </c:pt>
                      <c:pt idx="2683">
                        <c:v>53.66</c:v>
                      </c:pt>
                      <c:pt idx="2684">
                        <c:v>53.68</c:v>
                      </c:pt>
                      <c:pt idx="2685">
                        <c:v>53.7</c:v>
                      </c:pt>
                      <c:pt idx="2686">
                        <c:v>53.72</c:v>
                      </c:pt>
                      <c:pt idx="2687">
                        <c:v>53.74</c:v>
                      </c:pt>
                      <c:pt idx="2688">
                        <c:v>53.76</c:v>
                      </c:pt>
                      <c:pt idx="2689">
                        <c:v>53.78</c:v>
                      </c:pt>
                      <c:pt idx="2690">
                        <c:v>53.8</c:v>
                      </c:pt>
                      <c:pt idx="2691">
                        <c:v>53.82</c:v>
                      </c:pt>
                      <c:pt idx="2692">
                        <c:v>53.84</c:v>
                      </c:pt>
                      <c:pt idx="2693">
                        <c:v>53.86</c:v>
                      </c:pt>
                      <c:pt idx="2694">
                        <c:v>53.88</c:v>
                      </c:pt>
                      <c:pt idx="2695">
                        <c:v>53.9</c:v>
                      </c:pt>
                      <c:pt idx="2696">
                        <c:v>53.92</c:v>
                      </c:pt>
                      <c:pt idx="2697">
                        <c:v>53.94</c:v>
                      </c:pt>
                      <c:pt idx="2698">
                        <c:v>53.96</c:v>
                      </c:pt>
                      <c:pt idx="2699">
                        <c:v>53.98</c:v>
                      </c:pt>
                      <c:pt idx="2700">
                        <c:v>54</c:v>
                      </c:pt>
                      <c:pt idx="2701">
                        <c:v>54.02</c:v>
                      </c:pt>
                      <c:pt idx="2702">
                        <c:v>54.04</c:v>
                      </c:pt>
                      <c:pt idx="2703">
                        <c:v>54.06</c:v>
                      </c:pt>
                      <c:pt idx="2704">
                        <c:v>54.08</c:v>
                      </c:pt>
                      <c:pt idx="2705">
                        <c:v>54.1</c:v>
                      </c:pt>
                      <c:pt idx="2706">
                        <c:v>54.12</c:v>
                      </c:pt>
                      <c:pt idx="2707">
                        <c:v>54.14</c:v>
                      </c:pt>
                      <c:pt idx="2708">
                        <c:v>54.16</c:v>
                      </c:pt>
                      <c:pt idx="2709">
                        <c:v>54.18</c:v>
                      </c:pt>
                      <c:pt idx="2710">
                        <c:v>54.2</c:v>
                      </c:pt>
                      <c:pt idx="2711">
                        <c:v>54.22</c:v>
                      </c:pt>
                      <c:pt idx="2712">
                        <c:v>54.24</c:v>
                      </c:pt>
                      <c:pt idx="2713">
                        <c:v>54.26</c:v>
                      </c:pt>
                      <c:pt idx="2714">
                        <c:v>54.28</c:v>
                      </c:pt>
                      <c:pt idx="2715">
                        <c:v>54.3</c:v>
                      </c:pt>
                      <c:pt idx="2716">
                        <c:v>54.32</c:v>
                      </c:pt>
                      <c:pt idx="2717">
                        <c:v>54.34</c:v>
                      </c:pt>
                      <c:pt idx="2718">
                        <c:v>54.36</c:v>
                      </c:pt>
                      <c:pt idx="2719">
                        <c:v>54.38</c:v>
                      </c:pt>
                      <c:pt idx="2720">
                        <c:v>54.4</c:v>
                      </c:pt>
                      <c:pt idx="2721">
                        <c:v>54.42</c:v>
                      </c:pt>
                      <c:pt idx="2722">
                        <c:v>54.44</c:v>
                      </c:pt>
                      <c:pt idx="2723">
                        <c:v>54.46</c:v>
                      </c:pt>
                      <c:pt idx="2724">
                        <c:v>54.48</c:v>
                      </c:pt>
                      <c:pt idx="2725">
                        <c:v>54.5</c:v>
                      </c:pt>
                      <c:pt idx="2726">
                        <c:v>54.52</c:v>
                      </c:pt>
                      <c:pt idx="2727">
                        <c:v>54.54</c:v>
                      </c:pt>
                      <c:pt idx="2728">
                        <c:v>54.56</c:v>
                      </c:pt>
                      <c:pt idx="2729">
                        <c:v>54.58</c:v>
                      </c:pt>
                      <c:pt idx="2730">
                        <c:v>54.6</c:v>
                      </c:pt>
                      <c:pt idx="2731">
                        <c:v>54.62</c:v>
                      </c:pt>
                      <c:pt idx="2732">
                        <c:v>54.64</c:v>
                      </c:pt>
                      <c:pt idx="2733">
                        <c:v>54.66</c:v>
                      </c:pt>
                      <c:pt idx="2734">
                        <c:v>54.68</c:v>
                      </c:pt>
                      <c:pt idx="2735">
                        <c:v>54.7</c:v>
                      </c:pt>
                      <c:pt idx="2736">
                        <c:v>54.72</c:v>
                      </c:pt>
                      <c:pt idx="2737">
                        <c:v>54.74</c:v>
                      </c:pt>
                      <c:pt idx="2738">
                        <c:v>54.76</c:v>
                      </c:pt>
                      <c:pt idx="2739">
                        <c:v>54.78</c:v>
                      </c:pt>
                      <c:pt idx="2740">
                        <c:v>54.8</c:v>
                      </c:pt>
                      <c:pt idx="2741">
                        <c:v>54.82</c:v>
                      </c:pt>
                      <c:pt idx="2742">
                        <c:v>54.84</c:v>
                      </c:pt>
                      <c:pt idx="2743">
                        <c:v>54.86</c:v>
                      </c:pt>
                      <c:pt idx="2744">
                        <c:v>54.88</c:v>
                      </c:pt>
                      <c:pt idx="2745">
                        <c:v>54.9</c:v>
                      </c:pt>
                      <c:pt idx="2746">
                        <c:v>54.92</c:v>
                      </c:pt>
                      <c:pt idx="2747">
                        <c:v>54.94</c:v>
                      </c:pt>
                      <c:pt idx="2748">
                        <c:v>54.96</c:v>
                      </c:pt>
                      <c:pt idx="2749">
                        <c:v>54.98</c:v>
                      </c:pt>
                      <c:pt idx="2750">
                        <c:v>55</c:v>
                      </c:pt>
                      <c:pt idx="2751">
                        <c:v>55.02</c:v>
                      </c:pt>
                      <c:pt idx="2752">
                        <c:v>55.04</c:v>
                      </c:pt>
                      <c:pt idx="2753">
                        <c:v>55.06</c:v>
                      </c:pt>
                      <c:pt idx="2754">
                        <c:v>55.08</c:v>
                      </c:pt>
                      <c:pt idx="2755">
                        <c:v>55.1</c:v>
                      </c:pt>
                      <c:pt idx="2756">
                        <c:v>55.12</c:v>
                      </c:pt>
                      <c:pt idx="2757">
                        <c:v>55.14</c:v>
                      </c:pt>
                      <c:pt idx="2758">
                        <c:v>55.16</c:v>
                      </c:pt>
                      <c:pt idx="2759">
                        <c:v>55.18</c:v>
                      </c:pt>
                      <c:pt idx="2760">
                        <c:v>55.2</c:v>
                      </c:pt>
                      <c:pt idx="2761">
                        <c:v>55.22</c:v>
                      </c:pt>
                      <c:pt idx="2762">
                        <c:v>55.24</c:v>
                      </c:pt>
                      <c:pt idx="2763">
                        <c:v>55.26</c:v>
                      </c:pt>
                      <c:pt idx="2764">
                        <c:v>55.28</c:v>
                      </c:pt>
                      <c:pt idx="2765">
                        <c:v>55.3</c:v>
                      </c:pt>
                      <c:pt idx="2766">
                        <c:v>55.32</c:v>
                      </c:pt>
                      <c:pt idx="2767">
                        <c:v>55.34</c:v>
                      </c:pt>
                      <c:pt idx="2768">
                        <c:v>55.36</c:v>
                      </c:pt>
                      <c:pt idx="2769">
                        <c:v>55.38</c:v>
                      </c:pt>
                      <c:pt idx="2770">
                        <c:v>55.4</c:v>
                      </c:pt>
                      <c:pt idx="2771">
                        <c:v>55.42</c:v>
                      </c:pt>
                      <c:pt idx="2772">
                        <c:v>55.44</c:v>
                      </c:pt>
                      <c:pt idx="2773">
                        <c:v>55.46</c:v>
                      </c:pt>
                      <c:pt idx="2774">
                        <c:v>55.48</c:v>
                      </c:pt>
                      <c:pt idx="2775">
                        <c:v>55.5</c:v>
                      </c:pt>
                      <c:pt idx="2776">
                        <c:v>55.52</c:v>
                      </c:pt>
                      <c:pt idx="2777">
                        <c:v>55.54</c:v>
                      </c:pt>
                      <c:pt idx="2778">
                        <c:v>55.56</c:v>
                      </c:pt>
                      <c:pt idx="2779">
                        <c:v>55.58</c:v>
                      </c:pt>
                      <c:pt idx="2780">
                        <c:v>55.6</c:v>
                      </c:pt>
                      <c:pt idx="2781">
                        <c:v>55.62</c:v>
                      </c:pt>
                      <c:pt idx="2782">
                        <c:v>55.64</c:v>
                      </c:pt>
                      <c:pt idx="2783">
                        <c:v>55.66</c:v>
                      </c:pt>
                      <c:pt idx="2784">
                        <c:v>55.68</c:v>
                      </c:pt>
                      <c:pt idx="2785">
                        <c:v>55.7</c:v>
                      </c:pt>
                      <c:pt idx="2786">
                        <c:v>55.72</c:v>
                      </c:pt>
                      <c:pt idx="2787">
                        <c:v>55.74</c:v>
                      </c:pt>
                      <c:pt idx="2788">
                        <c:v>55.76</c:v>
                      </c:pt>
                      <c:pt idx="2789">
                        <c:v>55.78</c:v>
                      </c:pt>
                      <c:pt idx="2790">
                        <c:v>55.8</c:v>
                      </c:pt>
                      <c:pt idx="2791">
                        <c:v>55.82</c:v>
                      </c:pt>
                      <c:pt idx="2792">
                        <c:v>55.84</c:v>
                      </c:pt>
                      <c:pt idx="2793">
                        <c:v>55.86</c:v>
                      </c:pt>
                      <c:pt idx="2794">
                        <c:v>55.88</c:v>
                      </c:pt>
                      <c:pt idx="2795">
                        <c:v>55.9</c:v>
                      </c:pt>
                      <c:pt idx="2796">
                        <c:v>55.92</c:v>
                      </c:pt>
                      <c:pt idx="2797">
                        <c:v>55.94</c:v>
                      </c:pt>
                      <c:pt idx="2798">
                        <c:v>55.96</c:v>
                      </c:pt>
                      <c:pt idx="2799">
                        <c:v>55.98</c:v>
                      </c:pt>
                      <c:pt idx="2800">
                        <c:v>56</c:v>
                      </c:pt>
                      <c:pt idx="2801">
                        <c:v>56.02</c:v>
                      </c:pt>
                      <c:pt idx="2802">
                        <c:v>56.04</c:v>
                      </c:pt>
                      <c:pt idx="2803">
                        <c:v>56.06</c:v>
                      </c:pt>
                      <c:pt idx="2804">
                        <c:v>56.08</c:v>
                      </c:pt>
                      <c:pt idx="2805">
                        <c:v>56.1</c:v>
                      </c:pt>
                      <c:pt idx="2806">
                        <c:v>56.12</c:v>
                      </c:pt>
                      <c:pt idx="2807">
                        <c:v>56.14</c:v>
                      </c:pt>
                      <c:pt idx="2808">
                        <c:v>56.16</c:v>
                      </c:pt>
                      <c:pt idx="2809">
                        <c:v>56.18</c:v>
                      </c:pt>
                      <c:pt idx="2810">
                        <c:v>56.2</c:v>
                      </c:pt>
                      <c:pt idx="2811">
                        <c:v>56.22</c:v>
                      </c:pt>
                      <c:pt idx="2812">
                        <c:v>56.24</c:v>
                      </c:pt>
                      <c:pt idx="2813">
                        <c:v>56.26</c:v>
                      </c:pt>
                      <c:pt idx="2814">
                        <c:v>56.28</c:v>
                      </c:pt>
                      <c:pt idx="2815">
                        <c:v>56.3</c:v>
                      </c:pt>
                      <c:pt idx="2816">
                        <c:v>56.32</c:v>
                      </c:pt>
                      <c:pt idx="2817">
                        <c:v>56.34</c:v>
                      </c:pt>
                      <c:pt idx="2818">
                        <c:v>56.36</c:v>
                      </c:pt>
                      <c:pt idx="2819">
                        <c:v>56.38</c:v>
                      </c:pt>
                      <c:pt idx="2820">
                        <c:v>56.4</c:v>
                      </c:pt>
                      <c:pt idx="2821">
                        <c:v>56.42</c:v>
                      </c:pt>
                      <c:pt idx="2822">
                        <c:v>56.44</c:v>
                      </c:pt>
                      <c:pt idx="2823">
                        <c:v>56.46</c:v>
                      </c:pt>
                      <c:pt idx="2824">
                        <c:v>56.48</c:v>
                      </c:pt>
                      <c:pt idx="2825">
                        <c:v>56.5</c:v>
                      </c:pt>
                      <c:pt idx="2826">
                        <c:v>56.52</c:v>
                      </c:pt>
                      <c:pt idx="2827">
                        <c:v>56.54</c:v>
                      </c:pt>
                      <c:pt idx="2828">
                        <c:v>56.56</c:v>
                      </c:pt>
                      <c:pt idx="2829">
                        <c:v>56.58</c:v>
                      </c:pt>
                      <c:pt idx="2830">
                        <c:v>56.6</c:v>
                      </c:pt>
                      <c:pt idx="2831">
                        <c:v>56.62</c:v>
                      </c:pt>
                      <c:pt idx="2832">
                        <c:v>56.64</c:v>
                      </c:pt>
                      <c:pt idx="2833">
                        <c:v>56.66</c:v>
                      </c:pt>
                      <c:pt idx="2834">
                        <c:v>56.68</c:v>
                      </c:pt>
                      <c:pt idx="2835">
                        <c:v>56.7</c:v>
                      </c:pt>
                      <c:pt idx="2836">
                        <c:v>56.72</c:v>
                      </c:pt>
                      <c:pt idx="2837">
                        <c:v>56.74</c:v>
                      </c:pt>
                      <c:pt idx="2838">
                        <c:v>56.76</c:v>
                      </c:pt>
                      <c:pt idx="2839">
                        <c:v>56.78</c:v>
                      </c:pt>
                      <c:pt idx="2840">
                        <c:v>56.8</c:v>
                      </c:pt>
                      <c:pt idx="2841">
                        <c:v>56.82</c:v>
                      </c:pt>
                      <c:pt idx="2842">
                        <c:v>56.84</c:v>
                      </c:pt>
                      <c:pt idx="2843">
                        <c:v>56.86</c:v>
                      </c:pt>
                      <c:pt idx="2844">
                        <c:v>56.88</c:v>
                      </c:pt>
                      <c:pt idx="2845">
                        <c:v>56.9</c:v>
                      </c:pt>
                      <c:pt idx="2846">
                        <c:v>56.92</c:v>
                      </c:pt>
                      <c:pt idx="2847">
                        <c:v>56.94</c:v>
                      </c:pt>
                      <c:pt idx="2848">
                        <c:v>56.96</c:v>
                      </c:pt>
                      <c:pt idx="2849">
                        <c:v>56.98</c:v>
                      </c:pt>
                      <c:pt idx="2850">
                        <c:v>57</c:v>
                      </c:pt>
                      <c:pt idx="2851">
                        <c:v>57.02</c:v>
                      </c:pt>
                      <c:pt idx="2852">
                        <c:v>57.04</c:v>
                      </c:pt>
                      <c:pt idx="2853">
                        <c:v>57.06</c:v>
                      </c:pt>
                      <c:pt idx="2854">
                        <c:v>57.08</c:v>
                      </c:pt>
                      <c:pt idx="2855">
                        <c:v>57.1</c:v>
                      </c:pt>
                      <c:pt idx="2856">
                        <c:v>57.12</c:v>
                      </c:pt>
                      <c:pt idx="2857">
                        <c:v>57.14</c:v>
                      </c:pt>
                      <c:pt idx="2858">
                        <c:v>57.16</c:v>
                      </c:pt>
                      <c:pt idx="2859">
                        <c:v>57.18</c:v>
                      </c:pt>
                      <c:pt idx="2860">
                        <c:v>57.2</c:v>
                      </c:pt>
                      <c:pt idx="2861">
                        <c:v>57.22</c:v>
                      </c:pt>
                      <c:pt idx="2862">
                        <c:v>57.24</c:v>
                      </c:pt>
                      <c:pt idx="2863">
                        <c:v>57.26</c:v>
                      </c:pt>
                      <c:pt idx="2864">
                        <c:v>57.28</c:v>
                      </c:pt>
                      <c:pt idx="2865">
                        <c:v>57.3</c:v>
                      </c:pt>
                      <c:pt idx="2866">
                        <c:v>57.32</c:v>
                      </c:pt>
                      <c:pt idx="2867">
                        <c:v>57.34</c:v>
                      </c:pt>
                      <c:pt idx="2868">
                        <c:v>57.36</c:v>
                      </c:pt>
                      <c:pt idx="2869">
                        <c:v>57.38</c:v>
                      </c:pt>
                      <c:pt idx="2870">
                        <c:v>57.4</c:v>
                      </c:pt>
                      <c:pt idx="2871">
                        <c:v>57.42</c:v>
                      </c:pt>
                      <c:pt idx="2872">
                        <c:v>57.44</c:v>
                      </c:pt>
                      <c:pt idx="2873">
                        <c:v>57.46</c:v>
                      </c:pt>
                      <c:pt idx="2874">
                        <c:v>57.48</c:v>
                      </c:pt>
                      <c:pt idx="2875">
                        <c:v>57.5</c:v>
                      </c:pt>
                      <c:pt idx="2876">
                        <c:v>57.52</c:v>
                      </c:pt>
                      <c:pt idx="2877">
                        <c:v>57.54</c:v>
                      </c:pt>
                      <c:pt idx="2878">
                        <c:v>57.56</c:v>
                      </c:pt>
                      <c:pt idx="2879">
                        <c:v>57.58</c:v>
                      </c:pt>
                      <c:pt idx="2880">
                        <c:v>57.6</c:v>
                      </c:pt>
                      <c:pt idx="2881">
                        <c:v>57.62</c:v>
                      </c:pt>
                      <c:pt idx="2882">
                        <c:v>57.64</c:v>
                      </c:pt>
                      <c:pt idx="2883">
                        <c:v>57.66</c:v>
                      </c:pt>
                      <c:pt idx="2884">
                        <c:v>57.68</c:v>
                      </c:pt>
                      <c:pt idx="2885">
                        <c:v>57.7</c:v>
                      </c:pt>
                      <c:pt idx="2886">
                        <c:v>57.72</c:v>
                      </c:pt>
                      <c:pt idx="2887">
                        <c:v>57.74</c:v>
                      </c:pt>
                      <c:pt idx="2888">
                        <c:v>57.76</c:v>
                      </c:pt>
                      <c:pt idx="2889">
                        <c:v>57.78</c:v>
                      </c:pt>
                      <c:pt idx="2890">
                        <c:v>57.8</c:v>
                      </c:pt>
                      <c:pt idx="2891">
                        <c:v>57.82</c:v>
                      </c:pt>
                      <c:pt idx="2892">
                        <c:v>57.84</c:v>
                      </c:pt>
                      <c:pt idx="2893">
                        <c:v>57.86</c:v>
                      </c:pt>
                      <c:pt idx="2894">
                        <c:v>57.88</c:v>
                      </c:pt>
                      <c:pt idx="2895">
                        <c:v>57.9</c:v>
                      </c:pt>
                      <c:pt idx="2896">
                        <c:v>57.92</c:v>
                      </c:pt>
                      <c:pt idx="2897">
                        <c:v>57.94</c:v>
                      </c:pt>
                      <c:pt idx="2898">
                        <c:v>57.96</c:v>
                      </c:pt>
                      <c:pt idx="2899">
                        <c:v>57.98</c:v>
                      </c:pt>
                      <c:pt idx="2900">
                        <c:v>58</c:v>
                      </c:pt>
                      <c:pt idx="2901">
                        <c:v>58.02</c:v>
                      </c:pt>
                      <c:pt idx="2902">
                        <c:v>58.04</c:v>
                      </c:pt>
                      <c:pt idx="2903">
                        <c:v>58.06</c:v>
                      </c:pt>
                      <c:pt idx="2904">
                        <c:v>58.08</c:v>
                      </c:pt>
                      <c:pt idx="2905">
                        <c:v>58.1</c:v>
                      </c:pt>
                      <c:pt idx="2906">
                        <c:v>58.12</c:v>
                      </c:pt>
                      <c:pt idx="2907">
                        <c:v>58.14</c:v>
                      </c:pt>
                      <c:pt idx="2908">
                        <c:v>58.16</c:v>
                      </c:pt>
                      <c:pt idx="2909">
                        <c:v>58.18</c:v>
                      </c:pt>
                      <c:pt idx="2910">
                        <c:v>58.2</c:v>
                      </c:pt>
                      <c:pt idx="2911">
                        <c:v>58.22</c:v>
                      </c:pt>
                      <c:pt idx="2912">
                        <c:v>58.24</c:v>
                      </c:pt>
                      <c:pt idx="2913">
                        <c:v>58.26</c:v>
                      </c:pt>
                      <c:pt idx="2914">
                        <c:v>58.28</c:v>
                      </c:pt>
                      <c:pt idx="2915">
                        <c:v>58.3</c:v>
                      </c:pt>
                      <c:pt idx="2916">
                        <c:v>58.32</c:v>
                      </c:pt>
                      <c:pt idx="2917">
                        <c:v>58.34</c:v>
                      </c:pt>
                      <c:pt idx="2918">
                        <c:v>58.36</c:v>
                      </c:pt>
                      <c:pt idx="2919">
                        <c:v>58.38</c:v>
                      </c:pt>
                      <c:pt idx="2920">
                        <c:v>58.4</c:v>
                      </c:pt>
                      <c:pt idx="2921">
                        <c:v>58.42</c:v>
                      </c:pt>
                      <c:pt idx="2922">
                        <c:v>58.44</c:v>
                      </c:pt>
                      <c:pt idx="2923">
                        <c:v>58.46</c:v>
                      </c:pt>
                      <c:pt idx="2924">
                        <c:v>58.48</c:v>
                      </c:pt>
                      <c:pt idx="2925">
                        <c:v>58.5</c:v>
                      </c:pt>
                      <c:pt idx="2926">
                        <c:v>58.52</c:v>
                      </c:pt>
                      <c:pt idx="2927">
                        <c:v>58.54</c:v>
                      </c:pt>
                      <c:pt idx="2928">
                        <c:v>58.56</c:v>
                      </c:pt>
                      <c:pt idx="2929">
                        <c:v>58.58</c:v>
                      </c:pt>
                      <c:pt idx="2930">
                        <c:v>58.6</c:v>
                      </c:pt>
                      <c:pt idx="2931">
                        <c:v>58.62</c:v>
                      </c:pt>
                      <c:pt idx="2932">
                        <c:v>58.64</c:v>
                      </c:pt>
                      <c:pt idx="2933">
                        <c:v>58.66</c:v>
                      </c:pt>
                      <c:pt idx="2934">
                        <c:v>58.68</c:v>
                      </c:pt>
                      <c:pt idx="2935">
                        <c:v>58.7</c:v>
                      </c:pt>
                      <c:pt idx="2936">
                        <c:v>58.72</c:v>
                      </c:pt>
                      <c:pt idx="2937">
                        <c:v>58.74</c:v>
                      </c:pt>
                      <c:pt idx="2938">
                        <c:v>58.76</c:v>
                      </c:pt>
                      <c:pt idx="2939">
                        <c:v>58.78</c:v>
                      </c:pt>
                      <c:pt idx="2940">
                        <c:v>58.8</c:v>
                      </c:pt>
                      <c:pt idx="2941">
                        <c:v>58.82</c:v>
                      </c:pt>
                      <c:pt idx="2942">
                        <c:v>58.84</c:v>
                      </c:pt>
                      <c:pt idx="2943">
                        <c:v>58.86</c:v>
                      </c:pt>
                      <c:pt idx="2944">
                        <c:v>58.88</c:v>
                      </c:pt>
                      <c:pt idx="2945">
                        <c:v>58.9</c:v>
                      </c:pt>
                      <c:pt idx="2946">
                        <c:v>58.92</c:v>
                      </c:pt>
                      <c:pt idx="2947">
                        <c:v>58.94</c:v>
                      </c:pt>
                      <c:pt idx="2948">
                        <c:v>58.96</c:v>
                      </c:pt>
                      <c:pt idx="2949">
                        <c:v>58.98</c:v>
                      </c:pt>
                      <c:pt idx="2950">
                        <c:v>59</c:v>
                      </c:pt>
                      <c:pt idx="2951">
                        <c:v>59.02</c:v>
                      </c:pt>
                      <c:pt idx="2952">
                        <c:v>59.04</c:v>
                      </c:pt>
                      <c:pt idx="2953">
                        <c:v>59.06</c:v>
                      </c:pt>
                      <c:pt idx="2954">
                        <c:v>59.08</c:v>
                      </c:pt>
                      <c:pt idx="2955">
                        <c:v>59.1</c:v>
                      </c:pt>
                      <c:pt idx="2956">
                        <c:v>59.12</c:v>
                      </c:pt>
                      <c:pt idx="2957">
                        <c:v>59.14</c:v>
                      </c:pt>
                      <c:pt idx="2958">
                        <c:v>59.16</c:v>
                      </c:pt>
                      <c:pt idx="2959">
                        <c:v>59.18</c:v>
                      </c:pt>
                      <c:pt idx="2960">
                        <c:v>59.2</c:v>
                      </c:pt>
                      <c:pt idx="2961">
                        <c:v>59.22</c:v>
                      </c:pt>
                      <c:pt idx="2962">
                        <c:v>59.24</c:v>
                      </c:pt>
                      <c:pt idx="2963">
                        <c:v>59.26</c:v>
                      </c:pt>
                      <c:pt idx="2964">
                        <c:v>59.28</c:v>
                      </c:pt>
                      <c:pt idx="2965">
                        <c:v>59.3</c:v>
                      </c:pt>
                      <c:pt idx="2966">
                        <c:v>59.32</c:v>
                      </c:pt>
                      <c:pt idx="2967">
                        <c:v>59.34</c:v>
                      </c:pt>
                      <c:pt idx="2968">
                        <c:v>59.36</c:v>
                      </c:pt>
                      <c:pt idx="2969">
                        <c:v>59.38</c:v>
                      </c:pt>
                      <c:pt idx="2970">
                        <c:v>59.4</c:v>
                      </c:pt>
                      <c:pt idx="2971">
                        <c:v>59.42</c:v>
                      </c:pt>
                      <c:pt idx="2972">
                        <c:v>59.44</c:v>
                      </c:pt>
                      <c:pt idx="2973">
                        <c:v>59.46</c:v>
                      </c:pt>
                      <c:pt idx="2974">
                        <c:v>59.48</c:v>
                      </c:pt>
                      <c:pt idx="2975">
                        <c:v>59.5</c:v>
                      </c:pt>
                      <c:pt idx="2976">
                        <c:v>59.52</c:v>
                      </c:pt>
                      <c:pt idx="2977">
                        <c:v>59.54</c:v>
                      </c:pt>
                      <c:pt idx="2978">
                        <c:v>59.56</c:v>
                      </c:pt>
                      <c:pt idx="2979">
                        <c:v>59.58</c:v>
                      </c:pt>
                      <c:pt idx="2980">
                        <c:v>59.6</c:v>
                      </c:pt>
                      <c:pt idx="2981">
                        <c:v>59.62</c:v>
                      </c:pt>
                      <c:pt idx="2982">
                        <c:v>59.64</c:v>
                      </c:pt>
                      <c:pt idx="2983">
                        <c:v>59.66</c:v>
                      </c:pt>
                      <c:pt idx="2984">
                        <c:v>59.68</c:v>
                      </c:pt>
                      <c:pt idx="2985">
                        <c:v>59.7</c:v>
                      </c:pt>
                      <c:pt idx="2986">
                        <c:v>59.72</c:v>
                      </c:pt>
                      <c:pt idx="2987">
                        <c:v>59.74</c:v>
                      </c:pt>
                      <c:pt idx="2988">
                        <c:v>59.76</c:v>
                      </c:pt>
                      <c:pt idx="2989">
                        <c:v>59.78</c:v>
                      </c:pt>
                      <c:pt idx="2990">
                        <c:v>59.8</c:v>
                      </c:pt>
                      <c:pt idx="2991">
                        <c:v>59.82</c:v>
                      </c:pt>
                      <c:pt idx="2992">
                        <c:v>59.84</c:v>
                      </c:pt>
                      <c:pt idx="2993">
                        <c:v>59.86</c:v>
                      </c:pt>
                      <c:pt idx="2994">
                        <c:v>59.88</c:v>
                      </c:pt>
                      <c:pt idx="2995">
                        <c:v>59.9</c:v>
                      </c:pt>
                      <c:pt idx="2996">
                        <c:v>59.92</c:v>
                      </c:pt>
                      <c:pt idx="2997">
                        <c:v>59.94</c:v>
                      </c:pt>
                      <c:pt idx="2998">
                        <c:v>59.96</c:v>
                      </c:pt>
                      <c:pt idx="2999">
                        <c:v>59.98</c:v>
                      </c:pt>
                      <c:pt idx="3000">
                        <c:v>60</c:v>
                      </c:pt>
                      <c:pt idx="3001">
                        <c:v>60.02</c:v>
                      </c:pt>
                      <c:pt idx="3002">
                        <c:v>60.04</c:v>
                      </c:pt>
                      <c:pt idx="3003">
                        <c:v>60.06</c:v>
                      </c:pt>
                      <c:pt idx="3004">
                        <c:v>60.08</c:v>
                      </c:pt>
                      <c:pt idx="3005">
                        <c:v>60.1</c:v>
                      </c:pt>
                      <c:pt idx="3006">
                        <c:v>60.12</c:v>
                      </c:pt>
                      <c:pt idx="3007">
                        <c:v>60.14</c:v>
                      </c:pt>
                      <c:pt idx="3008">
                        <c:v>60.16</c:v>
                      </c:pt>
                      <c:pt idx="3009">
                        <c:v>60.18</c:v>
                      </c:pt>
                      <c:pt idx="3010">
                        <c:v>60.2</c:v>
                      </c:pt>
                      <c:pt idx="3011">
                        <c:v>60.22</c:v>
                      </c:pt>
                      <c:pt idx="3012">
                        <c:v>60.24</c:v>
                      </c:pt>
                      <c:pt idx="3013">
                        <c:v>60.26</c:v>
                      </c:pt>
                      <c:pt idx="3014">
                        <c:v>60.28</c:v>
                      </c:pt>
                      <c:pt idx="3015">
                        <c:v>60.3</c:v>
                      </c:pt>
                      <c:pt idx="3016">
                        <c:v>60.32</c:v>
                      </c:pt>
                      <c:pt idx="3017">
                        <c:v>60.34</c:v>
                      </c:pt>
                      <c:pt idx="3018">
                        <c:v>60.36</c:v>
                      </c:pt>
                      <c:pt idx="3019">
                        <c:v>60.38</c:v>
                      </c:pt>
                      <c:pt idx="3020">
                        <c:v>60.4</c:v>
                      </c:pt>
                      <c:pt idx="3021">
                        <c:v>60.42</c:v>
                      </c:pt>
                      <c:pt idx="3022">
                        <c:v>60.44</c:v>
                      </c:pt>
                      <c:pt idx="3023">
                        <c:v>60.46</c:v>
                      </c:pt>
                      <c:pt idx="3024">
                        <c:v>60.48</c:v>
                      </c:pt>
                      <c:pt idx="3025">
                        <c:v>60.5</c:v>
                      </c:pt>
                      <c:pt idx="3026">
                        <c:v>60.52</c:v>
                      </c:pt>
                      <c:pt idx="3027">
                        <c:v>60.54</c:v>
                      </c:pt>
                      <c:pt idx="3028">
                        <c:v>60.56</c:v>
                      </c:pt>
                      <c:pt idx="3029">
                        <c:v>60.58</c:v>
                      </c:pt>
                      <c:pt idx="3030">
                        <c:v>60.6</c:v>
                      </c:pt>
                      <c:pt idx="3031">
                        <c:v>60.62</c:v>
                      </c:pt>
                      <c:pt idx="3032">
                        <c:v>60.64</c:v>
                      </c:pt>
                      <c:pt idx="3033">
                        <c:v>60.66</c:v>
                      </c:pt>
                      <c:pt idx="3034">
                        <c:v>60.68</c:v>
                      </c:pt>
                      <c:pt idx="3035">
                        <c:v>60.7</c:v>
                      </c:pt>
                      <c:pt idx="3036">
                        <c:v>60.72</c:v>
                      </c:pt>
                      <c:pt idx="3037">
                        <c:v>60.74</c:v>
                      </c:pt>
                      <c:pt idx="3038">
                        <c:v>60.76</c:v>
                      </c:pt>
                      <c:pt idx="3039">
                        <c:v>60.78</c:v>
                      </c:pt>
                      <c:pt idx="3040">
                        <c:v>60.8</c:v>
                      </c:pt>
                      <c:pt idx="3041">
                        <c:v>60.82</c:v>
                      </c:pt>
                      <c:pt idx="3042">
                        <c:v>60.84</c:v>
                      </c:pt>
                      <c:pt idx="3043">
                        <c:v>60.86</c:v>
                      </c:pt>
                      <c:pt idx="3044">
                        <c:v>60.88</c:v>
                      </c:pt>
                      <c:pt idx="3045">
                        <c:v>60.9</c:v>
                      </c:pt>
                      <c:pt idx="3046">
                        <c:v>60.92</c:v>
                      </c:pt>
                      <c:pt idx="3047">
                        <c:v>60.94</c:v>
                      </c:pt>
                      <c:pt idx="3048">
                        <c:v>60.96</c:v>
                      </c:pt>
                      <c:pt idx="3049">
                        <c:v>60.98</c:v>
                      </c:pt>
                      <c:pt idx="3050">
                        <c:v>61</c:v>
                      </c:pt>
                      <c:pt idx="3051">
                        <c:v>61.02</c:v>
                      </c:pt>
                      <c:pt idx="3052">
                        <c:v>61.04</c:v>
                      </c:pt>
                      <c:pt idx="3053">
                        <c:v>61.06</c:v>
                      </c:pt>
                      <c:pt idx="3054">
                        <c:v>61.08</c:v>
                      </c:pt>
                      <c:pt idx="3055">
                        <c:v>61.1</c:v>
                      </c:pt>
                      <c:pt idx="3056">
                        <c:v>61.12</c:v>
                      </c:pt>
                      <c:pt idx="3057">
                        <c:v>61.14</c:v>
                      </c:pt>
                      <c:pt idx="3058">
                        <c:v>61.16</c:v>
                      </c:pt>
                      <c:pt idx="3059">
                        <c:v>61.18</c:v>
                      </c:pt>
                      <c:pt idx="3060">
                        <c:v>61.2</c:v>
                      </c:pt>
                      <c:pt idx="3061">
                        <c:v>61.22</c:v>
                      </c:pt>
                      <c:pt idx="3062">
                        <c:v>61.24</c:v>
                      </c:pt>
                      <c:pt idx="3063">
                        <c:v>61.26</c:v>
                      </c:pt>
                      <c:pt idx="3064">
                        <c:v>61.28</c:v>
                      </c:pt>
                      <c:pt idx="3065">
                        <c:v>61.3</c:v>
                      </c:pt>
                      <c:pt idx="3066">
                        <c:v>61.32</c:v>
                      </c:pt>
                      <c:pt idx="3067">
                        <c:v>61.34</c:v>
                      </c:pt>
                      <c:pt idx="3068">
                        <c:v>61.36</c:v>
                      </c:pt>
                      <c:pt idx="3069">
                        <c:v>61.38</c:v>
                      </c:pt>
                      <c:pt idx="3070">
                        <c:v>61.4</c:v>
                      </c:pt>
                      <c:pt idx="3071">
                        <c:v>61.42</c:v>
                      </c:pt>
                      <c:pt idx="3072">
                        <c:v>61.44</c:v>
                      </c:pt>
                      <c:pt idx="3073">
                        <c:v>61.46</c:v>
                      </c:pt>
                      <c:pt idx="3074">
                        <c:v>61.48</c:v>
                      </c:pt>
                      <c:pt idx="3075">
                        <c:v>61.5</c:v>
                      </c:pt>
                      <c:pt idx="3076">
                        <c:v>61.52</c:v>
                      </c:pt>
                      <c:pt idx="3077">
                        <c:v>61.54</c:v>
                      </c:pt>
                      <c:pt idx="3078">
                        <c:v>61.56</c:v>
                      </c:pt>
                      <c:pt idx="3079">
                        <c:v>61.58</c:v>
                      </c:pt>
                      <c:pt idx="3080">
                        <c:v>61.6</c:v>
                      </c:pt>
                      <c:pt idx="3081">
                        <c:v>61.62</c:v>
                      </c:pt>
                      <c:pt idx="3082">
                        <c:v>61.64</c:v>
                      </c:pt>
                      <c:pt idx="3083">
                        <c:v>61.66</c:v>
                      </c:pt>
                      <c:pt idx="3084">
                        <c:v>61.68</c:v>
                      </c:pt>
                      <c:pt idx="3085">
                        <c:v>61.7</c:v>
                      </c:pt>
                      <c:pt idx="3086">
                        <c:v>61.72</c:v>
                      </c:pt>
                      <c:pt idx="3087">
                        <c:v>61.74</c:v>
                      </c:pt>
                      <c:pt idx="3088">
                        <c:v>61.76</c:v>
                      </c:pt>
                      <c:pt idx="3089">
                        <c:v>61.78</c:v>
                      </c:pt>
                      <c:pt idx="3090">
                        <c:v>61.8</c:v>
                      </c:pt>
                      <c:pt idx="3091">
                        <c:v>61.82</c:v>
                      </c:pt>
                      <c:pt idx="3092">
                        <c:v>61.84</c:v>
                      </c:pt>
                      <c:pt idx="3093">
                        <c:v>61.86</c:v>
                      </c:pt>
                      <c:pt idx="3094">
                        <c:v>61.88</c:v>
                      </c:pt>
                      <c:pt idx="3095">
                        <c:v>61.9</c:v>
                      </c:pt>
                      <c:pt idx="3096">
                        <c:v>61.92</c:v>
                      </c:pt>
                      <c:pt idx="3097">
                        <c:v>61.94</c:v>
                      </c:pt>
                      <c:pt idx="3098">
                        <c:v>61.96</c:v>
                      </c:pt>
                      <c:pt idx="3099">
                        <c:v>61.98</c:v>
                      </c:pt>
                      <c:pt idx="3100">
                        <c:v>62</c:v>
                      </c:pt>
                      <c:pt idx="3101">
                        <c:v>62.02</c:v>
                      </c:pt>
                      <c:pt idx="3102">
                        <c:v>62.04</c:v>
                      </c:pt>
                      <c:pt idx="3103">
                        <c:v>62.06</c:v>
                      </c:pt>
                      <c:pt idx="3104">
                        <c:v>62.08</c:v>
                      </c:pt>
                      <c:pt idx="3105">
                        <c:v>62.1</c:v>
                      </c:pt>
                      <c:pt idx="3106">
                        <c:v>62.12</c:v>
                      </c:pt>
                      <c:pt idx="3107">
                        <c:v>62.14</c:v>
                      </c:pt>
                      <c:pt idx="3108">
                        <c:v>62.16</c:v>
                      </c:pt>
                      <c:pt idx="3109">
                        <c:v>62.18</c:v>
                      </c:pt>
                      <c:pt idx="3110">
                        <c:v>62.2</c:v>
                      </c:pt>
                      <c:pt idx="3111">
                        <c:v>62.22</c:v>
                      </c:pt>
                      <c:pt idx="3112">
                        <c:v>62.24</c:v>
                      </c:pt>
                      <c:pt idx="3113">
                        <c:v>62.26</c:v>
                      </c:pt>
                      <c:pt idx="3114">
                        <c:v>62.28</c:v>
                      </c:pt>
                      <c:pt idx="3115">
                        <c:v>62.3</c:v>
                      </c:pt>
                      <c:pt idx="3116">
                        <c:v>62.32</c:v>
                      </c:pt>
                      <c:pt idx="3117">
                        <c:v>62.34</c:v>
                      </c:pt>
                      <c:pt idx="3118">
                        <c:v>62.36</c:v>
                      </c:pt>
                      <c:pt idx="3119">
                        <c:v>62.38</c:v>
                      </c:pt>
                      <c:pt idx="3120">
                        <c:v>62.4</c:v>
                      </c:pt>
                      <c:pt idx="3121">
                        <c:v>62.42</c:v>
                      </c:pt>
                      <c:pt idx="3122">
                        <c:v>62.44</c:v>
                      </c:pt>
                      <c:pt idx="3123">
                        <c:v>62.46</c:v>
                      </c:pt>
                      <c:pt idx="3124">
                        <c:v>62.48</c:v>
                      </c:pt>
                      <c:pt idx="3125">
                        <c:v>62.5</c:v>
                      </c:pt>
                      <c:pt idx="3126">
                        <c:v>62.52</c:v>
                      </c:pt>
                      <c:pt idx="3127">
                        <c:v>62.54</c:v>
                      </c:pt>
                      <c:pt idx="3128">
                        <c:v>62.56</c:v>
                      </c:pt>
                      <c:pt idx="3129">
                        <c:v>62.58</c:v>
                      </c:pt>
                      <c:pt idx="3130">
                        <c:v>62.6</c:v>
                      </c:pt>
                      <c:pt idx="3131">
                        <c:v>62.62</c:v>
                      </c:pt>
                      <c:pt idx="3132">
                        <c:v>62.64</c:v>
                      </c:pt>
                      <c:pt idx="3133">
                        <c:v>62.66</c:v>
                      </c:pt>
                      <c:pt idx="3134">
                        <c:v>62.68</c:v>
                      </c:pt>
                      <c:pt idx="3135">
                        <c:v>62.7</c:v>
                      </c:pt>
                      <c:pt idx="3136">
                        <c:v>62.72</c:v>
                      </c:pt>
                      <c:pt idx="3137">
                        <c:v>62.74</c:v>
                      </c:pt>
                      <c:pt idx="3138">
                        <c:v>62.76</c:v>
                      </c:pt>
                      <c:pt idx="3139">
                        <c:v>62.78</c:v>
                      </c:pt>
                      <c:pt idx="3140">
                        <c:v>62.8</c:v>
                      </c:pt>
                      <c:pt idx="3141">
                        <c:v>62.82</c:v>
                      </c:pt>
                      <c:pt idx="3142">
                        <c:v>62.84</c:v>
                      </c:pt>
                      <c:pt idx="3143">
                        <c:v>62.86</c:v>
                      </c:pt>
                      <c:pt idx="3144">
                        <c:v>62.88</c:v>
                      </c:pt>
                      <c:pt idx="3145">
                        <c:v>62.9</c:v>
                      </c:pt>
                      <c:pt idx="3146">
                        <c:v>62.92</c:v>
                      </c:pt>
                      <c:pt idx="3147">
                        <c:v>62.94</c:v>
                      </c:pt>
                      <c:pt idx="3148">
                        <c:v>62.96</c:v>
                      </c:pt>
                      <c:pt idx="3149">
                        <c:v>62.98</c:v>
                      </c:pt>
                      <c:pt idx="3150">
                        <c:v>63</c:v>
                      </c:pt>
                      <c:pt idx="3151">
                        <c:v>63.02</c:v>
                      </c:pt>
                      <c:pt idx="3152">
                        <c:v>63.04</c:v>
                      </c:pt>
                      <c:pt idx="3153">
                        <c:v>63.06</c:v>
                      </c:pt>
                      <c:pt idx="3154">
                        <c:v>63.08</c:v>
                      </c:pt>
                      <c:pt idx="3155">
                        <c:v>63.1</c:v>
                      </c:pt>
                      <c:pt idx="3156">
                        <c:v>63.12</c:v>
                      </c:pt>
                      <c:pt idx="3157">
                        <c:v>63.14</c:v>
                      </c:pt>
                      <c:pt idx="3158">
                        <c:v>63.16</c:v>
                      </c:pt>
                      <c:pt idx="3159">
                        <c:v>63.18</c:v>
                      </c:pt>
                      <c:pt idx="3160">
                        <c:v>63.2</c:v>
                      </c:pt>
                      <c:pt idx="3161">
                        <c:v>63.22</c:v>
                      </c:pt>
                      <c:pt idx="3162">
                        <c:v>63.24</c:v>
                      </c:pt>
                      <c:pt idx="3163">
                        <c:v>63.26</c:v>
                      </c:pt>
                      <c:pt idx="3164">
                        <c:v>63.28</c:v>
                      </c:pt>
                      <c:pt idx="3165">
                        <c:v>63.3</c:v>
                      </c:pt>
                      <c:pt idx="3166">
                        <c:v>63.32</c:v>
                      </c:pt>
                      <c:pt idx="3167">
                        <c:v>63.34</c:v>
                      </c:pt>
                      <c:pt idx="3168">
                        <c:v>63.36</c:v>
                      </c:pt>
                      <c:pt idx="3169">
                        <c:v>63.38</c:v>
                      </c:pt>
                      <c:pt idx="3170">
                        <c:v>63.4</c:v>
                      </c:pt>
                      <c:pt idx="3171">
                        <c:v>63.42</c:v>
                      </c:pt>
                      <c:pt idx="3172">
                        <c:v>63.44</c:v>
                      </c:pt>
                      <c:pt idx="3173">
                        <c:v>63.46</c:v>
                      </c:pt>
                      <c:pt idx="3174">
                        <c:v>63.48</c:v>
                      </c:pt>
                      <c:pt idx="3175">
                        <c:v>63.5</c:v>
                      </c:pt>
                      <c:pt idx="3176">
                        <c:v>63.52</c:v>
                      </c:pt>
                      <c:pt idx="3177">
                        <c:v>63.54</c:v>
                      </c:pt>
                      <c:pt idx="3178">
                        <c:v>63.56</c:v>
                      </c:pt>
                      <c:pt idx="3179">
                        <c:v>63.58</c:v>
                      </c:pt>
                      <c:pt idx="3180">
                        <c:v>63.6</c:v>
                      </c:pt>
                      <c:pt idx="3181">
                        <c:v>63.62</c:v>
                      </c:pt>
                      <c:pt idx="3182">
                        <c:v>63.64</c:v>
                      </c:pt>
                      <c:pt idx="3183">
                        <c:v>63.66</c:v>
                      </c:pt>
                      <c:pt idx="3184">
                        <c:v>63.68</c:v>
                      </c:pt>
                      <c:pt idx="3185">
                        <c:v>63.7</c:v>
                      </c:pt>
                      <c:pt idx="3186">
                        <c:v>63.72</c:v>
                      </c:pt>
                      <c:pt idx="3187">
                        <c:v>63.74</c:v>
                      </c:pt>
                      <c:pt idx="3188">
                        <c:v>63.76</c:v>
                      </c:pt>
                      <c:pt idx="3189">
                        <c:v>63.78</c:v>
                      </c:pt>
                      <c:pt idx="3190">
                        <c:v>63.8</c:v>
                      </c:pt>
                      <c:pt idx="3191">
                        <c:v>63.82</c:v>
                      </c:pt>
                      <c:pt idx="3192">
                        <c:v>63.84</c:v>
                      </c:pt>
                      <c:pt idx="3193">
                        <c:v>63.86</c:v>
                      </c:pt>
                      <c:pt idx="3194">
                        <c:v>63.88</c:v>
                      </c:pt>
                      <c:pt idx="3195">
                        <c:v>63.9</c:v>
                      </c:pt>
                      <c:pt idx="3196">
                        <c:v>63.92</c:v>
                      </c:pt>
                      <c:pt idx="3197">
                        <c:v>63.94</c:v>
                      </c:pt>
                      <c:pt idx="3198">
                        <c:v>63.96</c:v>
                      </c:pt>
                      <c:pt idx="3199">
                        <c:v>63.98</c:v>
                      </c:pt>
                      <c:pt idx="3200">
                        <c:v>64</c:v>
                      </c:pt>
                      <c:pt idx="3201">
                        <c:v>64.02</c:v>
                      </c:pt>
                      <c:pt idx="3202">
                        <c:v>64.040000000000006</c:v>
                      </c:pt>
                      <c:pt idx="3203">
                        <c:v>64.06</c:v>
                      </c:pt>
                      <c:pt idx="3204">
                        <c:v>64.08</c:v>
                      </c:pt>
                      <c:pt idx="3205">
                        <c:v>64.099999999999994</c:v>
                      </c:pt>
                      <c:pt idx="3206">
                        <c:v>64.12</c:v>
                      </c:pt>
                      <c:pt idx="3207">
                        <c:v>64.14</c:v>
                      </c:pt>
                      <c:pt idx="3208">
                        <c:v>64.16</c:v>
                      </c:pt>
                      <c:pt idx="3209">
                        <c:v>64.180000000000007</c:v>
                      </c:pt>
                      <c:pt idx="3210">
                        <c:v>64.2</c:v>
                      </c:pt>
                      <c:pt idx="3211">
                        <c:v>64.22</c:v>
                      </c:pt>
                      <c:pt idx="3212">
                        <c:v>64.239999999999995</c:v>
                      </c:pt>
                      <c:pt idx="3213">
                        <c:v>64.260000000000005</c:v>
                      </c:pt>
                      <c:pt idx="3214">
                        <c:v>64.28</c:v>
                      </c:pt>
                      <c:pt idx="3215">
                        <c:v>64.3</c:v>
                      </c:pt>
                      <c:pt idx="3216">
                        <c:v>64.319999999999993</c:v>
                      </c:pt>
                      <c:pt idx="3217">
                        <c:v>64.34</c:v>
                      </c:pt>
                      <c:pt idx="3218">
                        <c:v>64.36</c:v>
                      </c:pt>
                      <c:pt idx="3219">
                        <c:v>64.38</c:v>
                      </c:pt>
                      <c:pt idx="3220">
                        <c:v>64.400000000000006</c:v>
                      </c:pt>
                      <c:pt idx="3221">
                        <c:v>64.42</c:v>
                      </c:pt>
                      <c:pt idx="3222">
                        <c:v>64.44</c:v>
                      </c:pt>
                      <c:pt idx="3223">
                        <c:v>64.459999999999994</c:v>
                      </c:pt>
                      <c:pt idx="3224">
                        <c:v>64.48</c:v>
                      </c:pt>
                      <c:pt idx="3225">
                        <c:v>64.5</c:v>
                      </c:pt>
                      <c:pt idx="3226">
                        <c:v>64.52</c:v>
                      </c:pt>
                      <c:pt idx="3227">
                        <c:v>64.540000000000006</c:v>
                      </c:pt>
                      <c:pt idx="3228">
                        <c:v>64.56</c:v>
                      </c:pt>
                      <c:pt idx="3229">
                        <c:v>64.58</c:v>
                      </c:pt>
                      <c:pt idx="3230">
                        <c:v>64.599999999999994</c:v>
                      </c:pt>
                      <c:pt idx="3231">
                        <c:v>64.62</c:v>
                      </c:pt>
                      <c:pt idx="3232">
                        <c:v>64.64</c:v>
                      </c:pt>
                      <c:pt idx="3233">
                        <c:v>64.66</c:v>
                      </c:pt>
                      <c:pt idx="3234">
                        <c:v>64.680000000000007</c:v>
                      </c:pt>
                      <c:pt idx="3235">
                        <c:v>64.7</c:v>
                      </c:pt>
                      <c:pt idx="3236">
                        <c:v>64.72</c:v>
                      </c:pt>
                      <c:pt idx="3237">
                        <c:v>64.739999999999995</c:v>
                      </c:pt>
                      <c:pt idx="3238">
                        <c:v>64.760000000000005</c:v>
                      </c:pt>
                      <c:pt idx="3239">
                        <c:v>64.78</c:v>
                      </c:pt>
                      <c:pt idx="3240">
                        <c:v>64.8</c:v>
                      </c:pt>
                      <c:pt idx="3241">
                        <c:v>64.819999999999993</c:v>
                      </c:pt>
                      <c:pt idx="3242">
                        <c:v>64.84</c:v>
                      </c:pt>
                      <c:pt idx="3243">
                        <c:v>64.86</c:v>
                      </c:pt>
                      <c:pt idx="3244">
                        <c:v>64.88</c:v>
                      </c:pt>
                      <c:pt idx="3245">
                        <c:v>64.900000000000006</c:v>
                      </c:pt>
                      <c:pt idx="3246">
                        <c:v>64.92</c:v>
                      </c:pt>
                      <c:pt idx="3247">
                        <c:v>64.94</c:v>
                      </c:pt>
                      <c:pt idx="3248">
                        <c:v>64.959999999999994</c:v>
                      </c:pt>
                      <c:pt idx="3249">
                        <c:v>64.98</c:v>
                      </c:pt>
                      <c:pt idx="3250">
                        <c:v>65</c:v>
                      </c:pt>
                      <c:pt idx="3251">
                        <c:v>65.02</c:v>
                      </c:pt>
                      <c:pt idx="3252">
                        <c:v>65.040000000000006</c:v>
                      </c:pt>
                      <c:pt idx="3253">
                        <c:v>65.06</c:v>
                      </c:pt>
                      <c:pt idx="3254">
                        <c:v>65.08</c:v>
                      </c:pt>
                      <c:pt idx="3255">
                        <c:v>65.099999999999994</c:v>
                      </c:pt>
                      <c:pt idx="3256">
                        <c:v>65.12</c:v>
                      </c:pt>
                      <c:pt idx="3257">
                        <c:v>65.14</c:v>
                      </c:pt>
                      <c:pt idx="3258">
                        <c:v>65.16</c:v>
                      </c:pt>
                      <c:pt idx="3259">
                        <c:v>65.180000000000007</c:v>
                      </c:pt>
                      <c:pt idx="3260">
                        <c:v>65.2</c:v>
                      </c:pt>
                      <c:pt idx="3261">
                        <c:v>65.22</c:v>
                      </c:pt>
                      <c:pt idx="3262">
                        <c:v>65.239999999999995</c:v>
                      </c:pt>
                      <c:pt idx="3263">
                        <c:v>65.260000000000005</c:v>
                      </c:pt>
                      <c:pt idx="3264">
                        <c:v>65.28</c:v>
                      </c:pt>
                      <c:pt idx="3265">
                        <c:v>65.3</c:v>
                      </c:pt>
                      <c:pt idx="3266">
                        <c:v>65.319999999999993</c:v>
                      </c:pt>
                      <c:pt idx="3267">
                        <c:v>65.34</c:v>
                      </c:pt>
                      <c:pt idx="3268">
                        <c:v>65.36</c:v>
                      </c:pt>
                      <c:pt idx="3269">
                        <c:v>65.38</c:v>
                      </c:pt>
                      <c:pt idx="3270">
                        <c:v>65.400000000000006</c:v>
                      </c:pt>
                      <c:pt idx="3271">
                        <c:v>65.42</c:v>
                      </c:pt>
                      <c:pt idx="3272">
                        <c:v>65.44</c:v>
                      </c:pt>
                      <c:pt idx="3273">
                        <c:v>65.459999999999994</c:v>
                      </c:pt>
                      <c:pt idx="3274">
                        <c:v>65.48</c:v>
                      </c:pt>
                      <c:pt idx="3275">
                        <c:v>65.5</c:v>
                      </c:pt>
                      <c:pt idx="3276">
                        <c:v>65.52</c:v>
                      </c:pt>
                      <c:pt idx="3277">
                        <c:v>65.540000000000006</c:v>
                      </c:pt>
                      <c:pt idx="3278">
                        <c:v>65.56</c:v>
                      </c:pt>
                      <c:pt idx="3279">
                        <c:v>65.58</c:v>
                      </c:pt>
                      <c:pt idx="3280">
                        <c:v>65.599999999999994</c:v>
                      </c:pt>
                      <c:pt idx="3281">
                        <c:v>65.62</c:v>
                      </c:pt>
                      <c:pt idx="3282">
                        <c:v>65.64</c:v>
                      </c:pt>
                      <c:pt idx="3283">
                        <c:v>65.66</c:v>
                      </c:pt>
                      <c:pt idx="3284">
                        <c:v>65.680000000000007</c:v>
                      </c:pt>
                      <c:pt idx="3285">
                        <c:v>65.7</c:v>
                      </c:pt>
                      <c:pt idx="3286">
                        <c:v>65.72</c:v>
                      </c:pt>
                      <c:pt idx="3287">
                        <c:v>65.739999999999995</c:v>
                      </c:pt>
                      <c:pt idx="3288">
                        <c:v>65.760000000000005</c:v>
                      </c:pt>
                      <c:pt idx="3289">
                        <c:v>65.78</c:v>
                      </c:pt>
                      <c:pt idx="3290">
                        <c:v>65.8</c:v>
                      </c:pt>
                      <c:pt idx="3291">
                        <c:v>65.819999999999993</c:v>
                      </c:pt>
                      <c:pt idx="3292">
                        <c:v>65.84</c:v>
                      </c:pt>
                      <c:pt idx="3293">
                        <c:v>65.86</c:v>
                      </c:pt>
                      <c:pt idx="3294">
                        <c:v>65.88</c:v>
                      </c:pt>
                      <c:pt idx="3295">
                        <c:v>65.900000000000006</c:v>
                      </c:pt>
                      <c:pt idx="3296">
                        <c:v>65.92</c:v>
                      </c:pt>
                      <c:pt idx="3297">
                        <c:v>65.94</c:v>
                      </c:pt>
                      <c:pt idx="3298">
                        <c:v>65.959999999999994</c:v>
                      </c:pt>
                      <c:pt idx="3299">
                        <c:v>65.98</c:v>
                      </c:pt>
                      <c:pt idx="3300">
                        <c:v>66</c:v>
                      </c:pt>
                      <c:pt idx="3301">
                        <c:v>66.02</c:v>
                      </c:pt>
                      <c:pt idx="3302">
                        <c:v>66.040000000000006</c:v>
                      </c:pt>
                      <c:pt idx="3303">
                        <c:v>66.06</c:v>
                      </c:pt>
                      <c:pt idx="3304">
                        <c:v>66.08</c:v>
                      </c:pt>
                      <c:pt idx="3305">
                        <c:v>66.099999999999994</c:v>
                      </c:pt>
                      <c:pt idx="3306">
                        <c:v>66.12</c:v>
                      </c:pt>
                      <c:pt idx="3307">
                        <c:v>66.14</c:v>
                      </c:pt>
                      <c:pt idx="3308">
                        <c:v>66.16</c:v>
                      </c:pt>
                      <c:pt idx="3309">
                        <c:v>66.180000000000007</c:v>
                      </c:pt>
                      <c:pt idx="3310">
                        <c:v>66.2</c:v>
                      </c:pt>
                      <c:pt idx="3311">
                        <c:v>66.22</c:v>
                      </c:pt>
                      <c:pt idx="3312">
                        <c:v>66.239999999999995</c:v>
                      </c:pt>
                      <c:pt idx="3313">
                        <c:v>66.260000000000005</c:v>
                      </c:pt>
                      <c:pt idx="3314">
                        <c:v>66.28</c:v>
                      </c:pt>
                      <c:pt idx="3315">
                        <c:v>66.3</c:v>
                      </c:pt>
                      <c:pt idx="3316">
                        <c:v>66.319999999999993</c:v>
                      </c:pt>
                      <c:pt idx="3317">
                        <c:v>66.34</c:v>
                      </c:pt>
                      <c:pt idx="3318">
                        <c:v>66.36</c:v>
                      </c:pt>
                      <c:pt idx="3319">
                        <c:v>66.38</c:v>
                      </c:pt>
                      <c:pt idx="3320">
                        <c:v>66.400000000000006</c:v>
                      </c:pt>
                      <c:pt idx="3321">
                        <c:v>66.42</c:v>
                      </c:pt>
                      <c:pt idx="3322">
                        <c:v>66.44</c:v>
                      </c:pt>
                      <c:pt idx="3323">
                        <c:v>66.459999999999994</c:v>
                      </c:pt>
                      <c:pt idx="3324">
                        <c:v>66.48</c:v>
                      </c:pt>
                      <c:pt idx="3325">
                        <c:v>66.5</c:v>
                      </c:pt>
                      <c:pt idx="3326">
                        <c:v>66.52</c:v>
                      </c:pt>
                      <c:pt idx="3327">
                        <c:v>66.540000000000006</c:v>
                      </c:pt>
                      <c:pt idx="3328">
                        <c:v>66.56</c:v>
                      </c:pt>
                      <c:pt idx="3329">
                        <c:v>66.58</c:v>
                      </c:pt>
                      <c:pt idx="3330">
                        <c:v>66.599999999999994</c:v>
                      </c:pt>
                      <c:pt idx="3331">
                        <c:v>66.62</c:v>
                      </c:pt>
                      <c:pt idx="3332">
                        <c:v>66.64</c:v>
                      </c:pt>
                      <c:pt idx="3333">
                        <c:v>66.66</c:v>
                      </c:pt>
                      <c:pt idx="3334">
                        <c:v>66.680000000000007</c:v>
                      </c:pt>
                      <c:pt idx="3335">
                        <c:v>66.7</c:v>
                      </c:pt>
                      <c:pt idx="3336">
                        <c:v>66.72</c:v>
                      </c:pt>
                      <c:pt idx="3337">
                        <c:v>66.739999999999995</c:v>
                      </c:pt>
                      <c:pt idx="3338">
                        <c:v>66.760000000000005</c:v>
                      </c:pt>
                      <c:pt idx="3339">
                        <c:v>66.78</c:v>
                      </c:pt>
                      <c:pt idx="3340">
                        <c:v>66.8</c:v>
                      </c:pt>
                      <c:pt idx="3341">
                        <c:v>66.819999999999993</c:v>
                      </c:pt>
                      <c:pt idx="3342">
                        <c:v>66.84</c:v>
                      </c:pt>
                      <c:pt idx="3343">
                        <c:v>66.86</c:v>
                      </c:pt>
                      <c:pt idx="3344">
                        <c:v>66.88</c:v>
                      </c:pt>
                      <c:pt idx="3345">
                        <c:v>66.900000000000006</c:v>
                      </c:pt>
                      <c:pt idx="3346">
                        <c:v>66.92</c:v>
                      </c:pt>
                      <c:pt idx="3347">
                        <c:v>66.94</c:v>
                      </c:pt>
                      <c:pt idx="3348">
                        <c:v>66.959999999999994</c:v>
                      </c:pt>
                      <c:pt idx="3349">
                        <c:v>66.98</c:v>
                      </c:pt>
                      <c:pt idx="3350">
                        <c:v>67</c:v>
                      </c:pt>
                      <c:pt idx="3351">
                        <c:v>67.02</c:v>
                      </c:pt>
                      <c:pt idx="3352">
                        <c:v>67.040000000000006</c:v>
                      </c:pt>
                      <c:pt idx="3353">
                        <c:v>67.06</c:v>
                      </c:pt>
                      <c:pt idx="3354">
                        <c:v>67.08</c:v>
                      </c:pt>
                      <c:pt idx="3355">
                        <c:v>67.099999999999994</c:v>
                      </c:pt>
                      <c:pt idx="3356">
                        <c:v>67.12</c:v>
                      </c:pt>
                      <c:pt idx="3357">
                        <c:v>67.14</c:v>
                      </c:pt>
                      <c:pt idx="3358">
                        <c:v>67.16</c:v>
                      </c:pt>
                      <c:pt idx="3359">
                        <c:v>67.180000000000007</c:v>
                      </c:pt>
                      <c:pt idx="3360">
                        <c:v>67.2</c:v>
                      </c:pt>
                      <c:pt idx="3361">
                        <c:v>67.22</c:v>
                      </c:pt>
                      <c:pt idx="3362">
                        <c:v>67.239999999999995</c:v>
                      </c:pt>
                      <c:pt idx="3363">
                        <c:v>67.260000000000005</c:v>
                      </c:pt>
                      <c:pt idx="3364">
                        <c:v>67.28</c:v>
                      </c:pt>
                      <c:pt idx="3365">
                        <c:v>67.3</c:v>
                      </c:pt>
                      <c:pt idx="3366">
                        <c:v>67.319999999999993</c:v>
                      </c:pt>
                      <c:pt idx="3367">
                        <c:v>67.34</c:v>
                      </c:pt>
                      <c:pt idx="3368">
                        <c:v>67.36</c:v>
                      </c:pt>
                      <c:pt idx="3369">
                        <c:v>67.38</c:v>
                      </c:pt>
                      <c:pt idx="3370">
                        <c:v>67.400000000000006</c:v>
                      </c:pt>
                      <c:pt idx="3371">
                        <c:v>67.42</c:v>
                      </c:pt>
                      <c:pt idx="3372">
                        <c:v>67.44</c:v>
                      </c:pt>
                      <c:pt idx="3373">
                        <c:v>67.459999999999994</c:v>
                      </c:pt>
                      <c:pt idx="3374">
                        <c:v>67.48</c:v>
                      </c:pt>
                      <c:pt idx="3375">
                        <c:v>67.5</c:v>
                      </c:pt>
                      <c:pt idx="3376">
                        <c:v>67.52</c:v>
                      </c:pt>
                      <c:pt idx="3377">
                        <c:v>67.540000000000006</c:v>
                      </c:pt>
                      <c:pt idx="3378">
                        <c:v>67.56</c:v>
                      </c:pt>
                      <c:pt idx="3379">
                        <c:v>67.58</c:v>
                      </c:pt>
                      <c:pt idx="3380">
                        <c:v>67.599999999999994</c:v>
                      </c:pt>
                      <c:pt idx="3381">
                        <c:v>67.62</c:v>
                      </c:pt>
                      <c:pt idx="3382">
                        <c:v>67.64</c:v>
                      </c:pt>
                      <c:pt idx="3383">
                        <c:v>67.66</c:v>
                      </c:pt>
                      <c:pt idx="3384">
                        <c:v>67.680000000000007</c:v>
                      </c:pt>
                      <c:pt idx="3385">
                        <c:v>67.7</c:v>
                      </c:pt>
                      <c:pt idx="3386">
                        <c:v>67.72</c:v>
                      </c:pt>
                      <c:pt idx="3387">
                        <c:v>67.739999999999995</c:v>
                      </c:pt>
                      <c:pt idx="3388">
                        <c:v>67.760000000000005</c:v>
                      </c:pt>
                      <c:pt idx="3389">
                        <c:v>67.78</c:v>
                      </c:pt>
                      <c:pt idx="3390">
                        <c:v>67.8</c:v>
                      </c:pt>
                      <c:pt idx="3391">
                        <c:v>67.819999999999993</c:v>
                      </c:pt>
                      <c:pt idx="3392">
                        <c:v>67.84</c:v>
                      </c:pt>
                      <c:pt idx="3393">
                        <c:v>67.86</c:v>
                      </c:pt>
                      <c:pt idx="3394">
                        <c:v>67.88</c:v>
                      </c:pt>
                      <c:pt idx="3395">
                        <c:v>67.900000000000006</c:v>
                      </c:pt>
                      <c:pt idx="3396">
                        <c:v>67.92</c:v>
                      </c:pt>
                      <c:pt idx="3397">
                        <c:v>67.94</c:v>
                      </c:pt>
                      <c:pt idx="3398">
                        <c:v>67.959999999999994</c:v>
                      </c:pt>
                      <c:pt idx="3399">
                        <c:v>67.98</c:v>
                      </c:pt>
                      <c:pt idx="3400">
                        <c:v>68</c:v>
                      </c:pt>
                      <c:pt idx="3401">
                        <c:v>68.02</c:v>
                      </c:pt>
                      <c:pt idx="3402">
                        <c:v>68.040000000000006</c:v>
                      </c:pt>
                      <c:pt idx="3403">
                        <c:v>68.06</c:v>
                      </c:pt>
                      <c:pt idx="3404">
                        <c:v>68.08</c:v>
                      </c:pt>
                      <c:pt idx="3405">
                        <c:v>68.099999999999994</c:v>
                      </c:pt>
                      <c:pt idx="3406">
                        <c:v>68.12</c:v>
                      </c:pt>
                      <c:pt idx="3407">
                        <c:v>68.14</c:v>
                      </c:pt>
                      <c:pt idx="3408">
                        <c:v>68.16</c:v>
                      </c:pt>
                      <c:pt idx="3409">
                        <c:v>68.180000000000007</c:v>
                      </c:pt>
                      <c:pt idx="3410">
                        <c:v>68.2</c:v>
                      </c:pt>
                      <c:pt idx="3411">
                        <c:v>68.22</c:v>
                      </c:pt>
                      <c:pt idx="3412">
                        <c:v>68.239999999999995</c:v>
                      </c:pt>
                      <c:pt idx="3413">
                        <c:v>68.260000000000005</c:v>
                      </c:pt>
                      <c:pt idx="3414">
                        <c:v>68.28</c:v>
                      </c:pt>
                      <c:pt idx="3415">
                        <c:v>68.3</c:v>
                      </c:pt>
                      <c:pt idx="3416">
                        <c:v>68.319999999999993</c:v>
                      </c:pt>
                      <c:pt idx="3417">
                        <c:v>68.34</c:v>
                      </c:pt>
                      <c:pt idx="3418">
                        <c:v>68.36</c:v>
                      </c:pt>
                      <c:pt idx="3419">
                        <c:v>68.38</c:v>
                      </c:pt>
                      <c:pt idx="3420">
                        <c:v>68.400000000000006</c:v>
                      </c:pt>
                      <c:pt idx="3421">
                        <c:v>68.42</c:v>
                      </c:pt>
                      <c:pt idx="3422">
                        <c:v>68.44</c:v>
                      </c:pt>
                      <c:pt idx="3423">
                        <c:v>68.459999999999994</c:v>
                      </c:pt>
                      <c:pt idx="3424">
                        <c:v>68.48</c:v>
                      </c:pt>
                      <c:pt idx="3425">
                        <c:v>68.5</c:v>
                      </c:pt>
                      <c:pt idx="3426">
                        <c:v>68.52</c:v>
                      </c:pt>
                      <c:pt idx="3427">
                        <c:v>68.540000000000006</c:v>
                      </c:pt>
                      <c:pt idx="3428">
                        <c:v>68.56</c:v>
                      </c:pt>
                      <c:pt idx="3429">
                        <c:v>68.58</c:v>
                      </c:pt>
                      <c:pt idx="3430">
                        <c:v>68.599999999999994</c:v>
                      </c:pt>
                      <c:pt idx="3431">
                        <c:v>68.62</c:v>
                      </c:pt>
                      <c:pt idx="3432">
                        <c:v>68.64</c:v>
                      </c:pt>
                      <c:pt idx="3433">
                        <c:v>68.66</c:v>
                      </c:pt>
                      <c:pt idx="3434">
                        <c:v>68.680000000000007</c:v>
                      </c:pt>
                      <c:pt idx="3435">
                        <c:v>68.7</c:v>
                      </c:pt>
                      <c:pt idx="3436">
                        <c:v>68.72</c:v>
                      </c:pt>
                      <c:pt idx="3437">
                        <c:v>68.739999999999995</c:v>
                      </c:pt>
                      <c:pt idx="3438">
                        <c:v>68.760000000000005</c:v>
                      </c:pt>
                      <c:pt idx="3439">
                        <c:v>68.78</c:v>
                      </c:pt>
                      <c:pt idx="3440">
                        <c:v>68.8</c:v>
                      </c:pt>
                      <c:pt idx="3441">
                        <c:v>68.819999999999993</c:v>
                      </c:pt>
                      <c:pt idx="3442">
                        <c:v>68.84</c:v>
                      </c:pt>
                      <c:pt idx="3443">
                        <c:v>68.86</c:v>
                      </c:pt>
                      <c:pt idx="3444">
                        <c:v>68.88</c:v>
                      </c:pt>
                      <c:pt idx="3445">
                        <c:v>68.900000000000006</c:v>
                      </c:pt>
                      <c:pt idx="3446">
                        <c:v>68.92</c:v>
                      </c:pt>
                      <c:pt idx="3447">
                        <c:v>68.94</c:v>
                      </c:pt>
                      <c:pt idx="3448">
                        <c:v>68.959999999999994</c:v>
                      </c:pt>
                      <c:pt idx="3449">
                        <c:v>68.98</c:v>
                      </c:pt>
                      <c:pt idx="3450">
                        <c:v>69</c:v>
                      </c:pt>
                      <c:pt idx="3451">
                        <c:v>69.02</c:v>
                      </c:pt>
                      <c:pt idx="3452">
                        <c:v>69.040000000000006</c:v>
                      </c:pt>
                      <c:pt idx="3453">
                        <c:v>69.06</c:v>
                      </c:pt>
                      <c:pt idx="3454">
                        <c:v>69.08</c:v>
                      </c:pt>
                      <c:pt idx="3455">
                        <c:v>69.099999999999994</c:v>
                      </c:pt>
                      <c:pt idx="3456">
                        <c:v>69.12</c:v>
                      </c:pt>
                      <c:pt idx="3457">
                        <c:v>69.14</c:v>
                      </c:pt>
                      <c:pt idx="3458">
                        <c:v>69.16</c:v>
                      </c:pt>
                      <c:pt idx="3459">
                        <c:v>69.180000000000007</c:v>
                      </c:pt>
                      <c:pt idx="3460">
                        <c:v>69.2</c:v>
                      </c:pt>
                      <c:pt idx="3461">
                        <c:v>69.22</c:v>
                      </c:pt>
                      <c:pt idx="3462">
                        <c:v>69.239999999999995</c:v>
                      </c:pt>
                      <c:pt idx="3463">
                        <c:v>69.260000000000005</c:v>
                      </c:pt>
                      <c:pt idx="3464">
                        <c:v>69.28</c:v>
                      </c:pt>
                      <c:pt idx="3465">
                        <c:v>69.3</c:v>
                      </c:pt>
                      <c:pt idx="3466">
                        <c:v>69.319999999999993</c:v>
                      </c:pt>
                      <c:pt idx="3467">
                        <c:v>69.34</c:v>
                      </c:pt>
                      <c:pt idx="3468">
                        <c:v>69.36</c:v>
                      </c:pt>
                      <c:pt idx="3469">
                        <c:v>69.38</c:v>
                      </c:pt>
                      <c:pt idx="3470">
                        <c:v>69.400000000000006</c:v>
                      </c:pt>
                      <c:pt idx="3471">
                        <c:v>69.42</c:v>
                      </c:pt>
                      <c:pt idx="3472">
                        <c:v>69.44</c:v>
                      </c:pt>
                      <c:pt idx="3473">
                        <c:v>69.459999999999994</c:v>
                      </c:pt>
                      <c:pt idx="3474">
                        <c:v>69.48</c:v>
                      </c:pt>
                      <c:pt idx="3475">
                        <c:v>69.5</c:v>
                      </c:pt>
                      <c:pt idx="3476">
                        <c:v>69.52</c:v>
                      </c:pt>
                      <c:pt idx="3477">
                        <c:v>69.540000000000006</c:v>
                      </c:pt>
                      <c:pt idx="3478">
                        <c:v>69.56</c:v>
                      </c:pt>
                      <c:pt idx="3479">
                        <c:v>69.58</c:v>
                      </c:pt>
                      <c:pt idx="3480">
                        <c:v>69.599999999999994</c:v>
                      </c:pt>
                      <c:pt idx="3481">
                        <c:v>69.62</c:v>
                      </c:pt>
                      <c:pt idx="3482">
                        <c:v>69.64</c:v>
                      </c:pt>
                      <c:pt idx="3483">
                        <c:v>69.66</c:v>
                      </c:pt>
                      <c:pt idx="3484">
                        <c:v>69.680000000000007</c:v>
                      </c:pt>
                      <c:pt idx="3485">
                        <c:v>69.7</c:v>
                      </c:pt>
                      <c:pt idx="3486">
                        <c:v>69.72</c:v>
                      </c:pt>
                      <c:pt idx="3487">
                        <c:v>69.739999999999995</c:v>
                      </c:pt>
                      <c:pt idx="3488">
                        <c:v>69.760000000000005</c:v>
                      </c:pt>
                      <c:pt idx="3489">
                        <c:v>69.78</c:v>
                      </c:pt>
                      <c:pt idx="3490">
                        <c:v>69.8</c:v>
                      </c:pt>
                      <c:pt idx="3491">
                        <c:v>69.819999999999993</c:v>
                      </c:pt>
                      <c:pt idx="3492">
                        <c:v>69.84</c:v>
                      </c:pt>
                      <c:pt idx="3493">
                        <c:v>69.86</c:v>
                      </c:pt>
                      <c:pt idx="3494">
                        <c:v>69.88</c:v>
                      </c:pt>
                      <c:pt idx="3495">
                        <c:v>69.900000000000006</c:v>
                      </c:pt>
                      <c:pt idx="3496">
                        <c:v>69.92</c:v>
                      </c:pt>
                      <c:pt idx="3497">
                        <c:v>69.94</c:v>
                      </c:pt>
                      <c:pt idx="3498">
                        <c:v>69.959999999999994</c:v>
                      </c:pt>
                      <c:pt idx="3499">
                        <c:v>69.98</c:v>
                      </c:pt>
                      <c:pt idx="3500">
                        <c:v>70</c:v>
                      </c:pt>
                      <c:pt idx="3501">
                        <c:v>70.02</c:v>
                      </c:pt>
                      <c:pt idx="3502">
                        <c:v>70.040000000000006</c:v>
                      </c:pt>
                      <c:pt idx="3503">
                        <c:v>70.06</c:v>
                      </c:pt>
                      <c:pt idx="3504">
                        <c:v>70.08</c:v>
                      </c:pt>
                      <c:pt idx="3505">
                        <c:v>70.099999999999994</c:v>
                      </c:pt>
                      <c:pt idx="3506">
                        <c:v>70.12</c:v>
                      </c:pt>
                      <c:pt idx="3507">
                        <c:v>70.14</c:v>
                      </c:pt>
                      <c:pt idx="3508">
                        <c:v>70.16</c:v>
                      </c:pt>
                      <c:pt idx="3509">
                        <c:v>70.180000000000007</c:v>
                      </c:pt>
                      <c:pt idx="3510">
                        <c:v>70.2</c:v>
                      </c:pt>
                      <c:pt idx="3511">
                        <c:v>70.22</c:v>
                      </c:pt>
                      <c:pt idx="3512">
                        <c:v>70.239999999999995</c:v>
                      </c:pt>
                      <c:pt idx="3513">
                        <c:v>70.260000000000005</c:v>
                      </c:pt>
                      <c:pt idx="3514">
                        <c:v>70.28</c:v>
                      </c:pt>
                      <c:pt idx="3515">
                        <c:v>70.3</c:v>
                      </c:pt>
                      <c:pt idx="3516">
                        <c:v>70.319999999999993</c:v>
                      </c:pt>
                      <c:pt idx="3517">
                        <c:v>70.34</c:v>
                      </c:pt>
                      <c:pt idx="3518">
                        <c:v>70.36</c:v>
                      </c:pt>
                      <c:pt idx="3519">
                        <c:v>70.38</c:v>
                      </c:pt>
                      <c:pt idx="3520">
                        <c:v>70.400000000000006</c:v>
                      </c:pt>
                      <c:pt idx="3521">
                        <c:v>70.42</c:v>
                      </c:pt>
                      <c:pt idx="3522">
                        <c:v>70.44</c:v>
                      </c:pt>
                      <c:pt idx="3523">
                        <c:v>70.459999999999994</c:v>
                      </c:pt>
                      <c:pt idx="3524">
                        <c:v>70.48</c:v>
                      </c:pt>
                      <c:pt idx="3525">
                        <c:v>70.5</c:v>
                      </c:pt>
                      <c:pt idx="3526">
                        <c:v>70.52</c:v>
                      </c:pt>
                      <c:pt idx="3527">
                        <c:v>70.540000000000006</c:v>
                      </c:pt>
                      <c:pt idx="3528">
                        <c:v>70.56</c:v>
                      </c:pt>
                      <c:pt idx="3529">
                        <c:v>70.58</c:v>
                      </c:pt>
                      <c:pt idx="3530">
                        <c:v>70.599999999999994</c:v>
                      </c:pt>
                      <c:pt idx="3531">
                        <c:v>70.62</c:v>
                      </c:pt>
                      <c:pt idx="3532">
                        <c:v>70.64</c:v>
                      </c:pt>
                      <c:pt idx="3533">
                        <c:v>70.66</c:v>
                      </c:pt>
                      <c:pt idx="3534">
                        <c:v>70.680000000000007</c:v>
                      </c:pt>
                      <c:pt idx="3535">
                        <c:v>70.7</c:v>
                      </c:pt>
                      <c:pt idx="3536">
                        <c:v>70.72</c:v>
                      </c:pt>
                      <c:pt idx="3537">
                        <c:v>70.739999999999995</c:v>
                      </c:pt>
                      <c:pt idx="3538">
                        <c:v>70.760000000000005</c:v>
                      </c:pt>
                      <c:pt idx="3539">
                        <c:v>70.78</c:v>
                      </c:pt>
                      <c:pt idx="3540">
                        <c:v>70.8</c:v>
                      </c:pt>
                      <c:pt idx="3541">
                        <c:v>70.819999999999993</c:v>
                      </c:pt>
                      <c:pt idx="3542">
                        <c:v>70.84</c:v>
                      </c:pt>
                      <c:pt idx="3543">
                        <c:v>70.86</c:v>
                      </c:pt>
                      <c:pt idx="3544">
                        <c:v>70.88</c:v>
                      </c:pt>
                      <c:pt idx="3545">
                        <c:v>70.900000000000006</c:v>
                      </c:pt>
                      <c:pt idx="3546">
                        <c:v>70.92</c:v>
                      </c:pt>
                      <c:pt idx="3547">
                        <c:v>70.94</c:v>
                      </c:pt>
                      <c:pt idx="3548">
                        <c:v>70.959999999999994</c:v>
                      </c:pt>
                      <c:pt idx="3549">
                        <c:v>70.98</c:v>
                      </c:pt>
                      <c:pt idx="3550">
                        <c:v>71</c:v>
                      </c:pt>
                      <c:pt idx="3551">
                        <c:v>71.02</c:v>
                      </c:pt>
                      <c:pt idx="3552">
                        <c:v>71.040000000000006</c:v>
                      </c:pt>
                      <c:pt idx="3553">
                        <c:v>71.06</c:v>
                      </c:pt>
                      <c:pt idx="3554">
                        <c:v>71.08</c:v>
                      </c:pt>
                      <c:pt idx="3555">
                        <c:v>71.099999999999994</c:v>
                      </c:pt>
                      <c:pt idx="3556">
                        <c:v>71.12</c:v>
                      </c:pt>
                      <c:pt idx="3557">
                        <c:v>71.14</c:v>
                      </c:pt>
                      <c:pt idx="3558">
                        <c:v>71.16</c:v>
                      </c:pt>
                      <c:pt idx="3559">
                        <c:v>71.180000000000007</c:v>
                      </c:pt>
                      <c:pt idx="3560">
                        <c:v>71.2</c:v>
                      </c:pt>
                      <c:pt idx="3561">
                        <c:v>71.22</c:v>
                      </c:pt>
                      <c:pt idx="3562">
                        <c:v>71.239999999999995</c:v>
                      </c:pt>
                      <c:pt idx="3563">
                        <c:v>71.260000000000005</c:v>
                      </c:pt>
                      <c:pt idx="3564">
                        <c:v>71.28</c:v>
                      </c:pt>
                      <c:pt idx="3565">
                        <c:v>71.3</c:v>
                      </c:pt>
                      <c:pt idx="3566">
                        <c:v>71.319999999999993</c:v>
                      </c:pt>
                      <c:pt idx="3567">
                        <c:v>71.34</c:v>
                      </c:pt>
                      <c:pt idx="3568">
                        <c:v>71.36</c:v>
                      </c:pt>
                      <c:pt idx="3569">
                        <c:v>71.38</c:v>
                      </c:pt>
                      <c:pt idx="3570">
                        <c:v>71.400000000000006</c:v>
                      </c:pt>
                      <c:pt idx="3571">
                        <c:v>71.42</c:v>
                      </c:pt>
                      <c:pt idx="3572">
                        <c:v>71.44</c:v>
                      </c:pt>
                      <c:pt idx="3573">
                        <c:v>71.459999999999994</c:v>
                      </c:pt>
                      <c:pt idx="3574">
                        <c:v>71.48</c:v>
                      </c:pt>
                      <c:pt idx="3575">
                        <c:v>71.5</c:v>
                      </c:pt>
                      <c:pt idx="3576">
                        <c:v>71.52</c:v>
                      </c:pt>
                      <c:pt idx="3577">
                        <c:v>71.540000000000006</c:v>
                      </c:pt>
                      <c:pt idx="3578">
                        <c:v>71.56</c:v>
                      </c:pt>
                      <c:pt idx="3579">
                        <c:v>71.58</c:v>
                      </c:pt>
                      <c:pt idx="3580">
                        <c:v>71.599999999999994</c:v>
                      </c:pt>
                      <c:pt idx="3581">
                        <c:v>71.62</c:v>
                      </c:pt>
                      <c:pt idx="3582">
                        <c:v>71.64</c:v>
                      </c:pt>
                      <c:pt idx="3583">
                        <c:v>71.66</c:v>
                      </c:pt>
                      <c:pt idx="3584">
                        <c:v>71.680000000000007</c:v>
                      </c:pt>
                      <c:pt idx="3585">
                        <c:v>71.7</c:v>
                      </c:pt>
                      <c:pt idx="3586">
                        <c:v>71.72</c:v>
                      </c:pt>
                      <c:pt idx="3587">
                        <c:v>71.739999999999995</c:v>
                      </c:pt>
                      <c:pt idx="3588">
                        <c:v>71.760000000000005</c:v>
                      </c:pt>
                      <c:pt idx="3589">
                        <c:v>71.78</c:v>
                      </c:pt>
                      <c:pt idx="3590">
                        <c:v>71.8</c:v>
                      </c:pt>
                      <c:pt idx="3591">
                        <c:v>71.819999999999993</c:v>
                      </c:pt>
                      <c:pt idx="3592">
                        <c:v>71.84</c:v>
                      </c:pt>
                      <c:pt idx="3593">
                        <c:v>71.86</c:v>
                      </c:pt>
                      <c:pt idx="3594">
                        <c:v>71.88</c:v>
                      </c:pt>
                      <c:pt idx="3595">
                        <c:v>71.900000000000006</c:v>
                      </c:pt>
                      <c:pt idx="3596">
                        <c:v>71.92</c:v>
                      </c:pt>
                      <c:pt idx="3597">
                        <c:v>71.94</c:v>
                      </c:pt>
                      <c:pt idx="3598">
                        <c:v>71.959999999999994</c:v>
                      </c:pt>
                      <c:pt idx="3599">
                        <c:v>71.98</c:v>
                      </c:pt>
                      <c:pt idx="3600">
                        <c:v>72</c:v>
                      </c:pt>
                      <c:pt idx="3601">
                        <c:v>72.02</c:v>
                      </c:pt>
                      <c:pt idx="3602">
                        <c:v>72.040000000000006</c:v>
                      </c:pt>
                      <c:pt idx="3603">
                        <c:v>72.06</c:v>
                      </c:pt>
                      <c:pt idx="3604">
                        <c:v>72.08</c:v>
                      </c:pt>
                      <c:pt idx="3605">
                        <c:v>72.099999999999994</c:v>
                      </c:pt>
                      <c:pt idx="3606">
                        <c:v>72.12</c:v>
                      </c:pt>
                      <c:pt idx="3607">
                        <c:v>72.14</c:v>
                      </c:pt>
                      <c:pt idx="3608">
                        <c:v>72.16</c:v>
                      </c:pt>
                      <c:pt idx="3609">
                        <c:v>72.180000000000007</c:v>
                      </c:pt>
                      <c:pt idx="3610">
                        <c:v>72.2</c:v>
                      </c:pt>
                      <c:pt idx="3611">
                        <c:v>72.22</c:v>
                      </c:pt>
                      <c:pt idx="3612">
                        <c:v>72.239999999999995</c:v>
                      </c:pt>
                      <c:pt idx="3613">
                        <c:v>72.260000000000005</c:v>
                      </c:pt>
                      <c:pt idx="3614">
                        <c:v>72.28</c:v>
                      </c:pt>
                      <c:pt idx="3615">
                        <c:v>72.3</c:v>
                      </c:pt>
                      <c:pt idx="3616">
                        <c:v>72.319999999999993</c:v>
                      </c:pt>
                      <c:pt idx="3617">
                        <c:v>72.34</c:v>
                      </c:pt>
                      <c:pt idx="3618">
                        <c:v>72.36</c:v>
                      </c:pt>
                      <c:pt idx="3619">
                        <c:v>72.38</c:v>
                      </c:pt>
                      <c:pt idx="3620">
                        <c:v>72.400000000000006</c:v>
                      </c:pt>
                      <c:pt idx="3621">
                        <c:v>72.42</c:v>
                      </c:pt>
                      <c:pt idx="3622">
                        <c:v>72.44</c:v>
                      </c:pt>
                      <c:pt idx="3623">
                        <c:v>72.459999999999994</c:v>
                      </c:pt>
                      <c:pt idx="3624">
                        <c:v>72.48</c:v>
                      </c:pt>
                      <c:pt idx="3625">
                        <c:v>72.5</c:v>
                      </c:pt>
                      <c:pt idx="3626">
                        <c:v>72.52</c:v>
                      </c:pt>
                      <c:pt idx="3627">
                        <c:v>72.540000000000006</c:v>
                      </c:pt>
                      <c:pt idx="3628">
                        <c:v>72.56</c:v>
                      </c:pt>
                      <c:pt idx="3629">
                        <c:v>72.58</c:v>
                      </c:pt>
                      <c:pt idx="3630">
                        <c:v>72.599999999999994</c:v>
                      </c:pt>
                      <c:pt idx="3631">
                        <c:v>72.62</c:v>
                      </c:pt>
                      <c:pt idx="3632">
                        <c:v>72.64</c:v>
                      </c:pt>
                      <c:pt idx="3633">
                        <c:v>72.66</c:v>
                      </c:pt>
                      <c:pt idx="3634">
                        <c:v>72.680000000000007</c:v>
                      </c:pt>
                      <c:pt idx="3635">
                        <c:v>72.7</c:v>
                      </c:pt>
                      <c:pt idx="3636">
                        <c:v>72.72</c:v>
                      </c:pt>
                      <c:pt idx="3637">
                        <c:v>72.739999999999995</c:v>
                      </c:pt>
                      <c:pt idx="3638">
                        <c:v>72.760000000000005</c:v>
                      </c:pt>
                      <c:pt idx="3639">
                        <c:v>72.78</c:v>
                      </c:pt>
                      <c:pt idx="3640">
                        <c:v>72.8</c:v>
                      </c:pt>
                      <c:pt idx="3641">
                        <c:v>72.819999999999993</c:v>
                      </c:pt>
                      <c:pt idx="3642">
                        <c:v>72.84</c:v>
                      </c:pt>
                      <c:pt idx="3643">
                        <c:v>72.86</c:v>
                      </c:pt>
                      <c:pt idx="3644">
                        <c:v>72.88</c:v>
                      </c:pt>
                      <c:pt idx="3645">
                        <c:v>72.900000000000006</c:v>
                      </c:pt>
                      <c:pt idx="3646">
                        <c:v>72.92</c:v>
                      </c:pt>
                      <c:pt idx="3647">
                        <c:v>72.94</c:v>
                      </c:pt>
                      <c:pt idx="3648">
                        <c:v>72.959999999999994</c:v>
                      </c:pt>
                      <c:pt idx="3649">
                        <c:v>72.98</c:v>
                      </c:pt>
                      <c:pt idx="3650">
                        <c:v>73</c:v>
                      </c:pt>
                      <c:pt idx="3651">
                        <c:v>73.02</c:v>
                      </c:pt>
                      <c:pt idx="3652">
                        <c:v>73.040000000000006</c:v>
                      </c:pt>
                      <c:pt idx="3653">
                        <c:v>73.06</c:v>
                      </c:pt>
                      <c:pt idx="3654">
                        <c:v>73.08</c:v>
                      </c:pt>
                      <c:pt idx="3655">
                        <c:v>73.099999999999994</c:v>
                      </c:pt>
                      <c:pt idx="3656">
                        <c:v>73.12</c:v>
                      </c:pt>
                      <c:pt idx="3657">
                        <c:v>73.14</c:v>
                      </c:pt>
                      <c:pt idx="3658">
                        <c:v>73.16</c:v>
                      </c:pt>
                      <c:pt idx="3659">
                        <c:v>73.180000000000007</c:v>
                      </c:pt>
                      <c:pt idx="3660">
                        <c:v>73.2</c:v>
                      </c:pt>
                      <c:pt idx="3661">
                        <c:v>73.22</c:v>
                      </c:pt>
                      <c:pt idx="3662">
                        <c:v>73.239999999999995</c:v>
                      </c:pt>
                      <c:pt idx="3663">
                        <c:v>73.260000000000005</c:v>
                      </c:pt>
                      <c:pt idx="3664">
                        <c:v>73.28</c:v>
                      </c:pt>
                      <c:pt idx="3665">
                        <c:v>73.3</c:v>
                      </c:pt>
                      <c:pt idx="3666">
                        <c:v>73.319999999999993</c:v>
                      </c:pt>
                      <c:pt idx="3667">
                        <c:v>73.34</c:v>
                      </c:pt>
                      <c:pt idx="3668">
                        <c:v>73.36</c:v>
                      </c:pt>
                      <c:pt idx="3669">
                        <c:v>73.38</c:v>
                      </c:pt>
                      <c:pt idx="3670">
                        <c:v>73.400000000000006</c:v>
                      </c:pt>
                      <c:pt idx="3671">
                        <c:v>73.42</c:v>
                      </c:pt>
                      <c:pt idx="3672">
                        <c:v>73.44</c:v>
                      </c:pt>
                      <c:pt idx="3673">
                        <c:v>73.459999999999994</c:v>
                      </c:pt>
                      <c:pt idx="3674">
                        <c:v>73.48</c:v>
                      </c:pt>
                      <c:pt idx="3675">
                        <c:v>73.5</c:v>
                      </c:pt>
                      <c:pt idx="3676">
                        <c:v>73.52</c:v>
                      </c:pt>
                      <c:pt idx="3677">
                        <c:v>73.540000000000006</c:v>
                      </c:pt>
                      <c:pt idx="3678">
                        <c:v>73.56</c:v>
                      </c:pt>
                      <c:pt idx="3679">
                        <c:v>73.58</c:v>
                      </c:pt>
                      <c:pt idx="3680">
                        <c:v>73.599999999999994</c:v>
                      </c:pt>
                      <c:pt idx="3681">
                        <c:v>73.62</c:v>
                      </c:pt>
                      <c:pt idx="3682">
                        <c:v>73.64</c:v>
                      </c:pt>
                      <c:pt idx="3683">
                        <c:v>73.66</c:v>
                      </c:pt>
                      <c:pt idx="3684">
                        <c:v>73.680000000000007</c:v>
                      </c:pt>
                      <c:pt idx="3685">
                        <c:v>73.7</c:v>
                      </c:pt>
                      <c:pt idx="3686">
                        <c:v>73.72</c:v>
                      </c:pt>
                      <c:pt idx="3687">
                        <c:v>73.739999999999995</c:v>
                      </c:pt>
                      <c:pt idx="3688">
                        <c:v>73.760000000000005</c:v>
                      </c:pt>
                      <c:pt idx="3689">
                        <c:v>73.78</c:v>
                      </c:pt>
                      <c:pt idx="3690">
                        <c:v>73.8</c:v>
                      </c:pt>
                      <c:pt idx="3691">
                        <c:v>73.819999999999993</c:v>
                      </c:pt>
                      <c:pt idx="3692">
                        <c:v>73.84</c:v>
                      </c:pt>
                      <c:pt idx="3693">
                        <c:v>73.86</c:v>
                      </c:pt>
                      <c:pt idx="3694">
                        <c:v>73.88</c:v>
                      </c:pt>
                      <c:pt idx="3695">
                        <c:v>73.900000000000006</c:v>
                      </c:pt>
                      <c:pt idx="3696">
                        <c:v>73.92</c:v>
                      </c:pt>
                      <c:pt idx="3697">
                        <c:v>73.94</c:v>
                      </c:pt>
                      <c:pt idx="3698">
                        <c:v>73.959999999999994</c:v>
                      </c:pt>
                      <c:pt idx="3699">
                        <c:v>73.98</c:v>
                      </c:pt>
                      <c:pt idx="3700">
                        <c:v>74</c:v>
                      </c:pt>
                      <c:pt idx="3701">
                        <c:v>74.02</c:v>
                      </c:pt>
                      <c:pt idx="3702">
                        <c:v>74.040000000000006</c:v>
                      </c:pt>
                      <c:pt idx="3703">
                        <c:v>74.06</c:v>
                      </c:pt>
                      <c:pt idx="3704">
                        <c:v>74.08</c:v>
                      </c:pt>
                      <c:pt idx="3705">
                        <c:v>74.099999999999994</c:v>
                      </c:pt>
                      <c:pt idx="3706">
                        <c:v>74.12</c:v>
                      </c:pt>
                      <c:pt idx="3707">
                        <c:v>74.14</c:v>
                      </c:pt>
                      <c:pt idx="3708">
                        <c:v>74.16</c:v>
                      </c:pt>
                      <c:pt idx="3709">
                        <c:v>74.180000000000007</c:v>
                      </c:pt>
                      <c:pt idx="3710">
                        <c:v>74.2</c:v>
                      </c:pt>
                      <c:pt idx="3711">
                        <c:v>74.22</c:v>
                      </c:pt>
                      <c:pt idx="3712">
                        <c:v>74.239999999999995</c:v>
                      </c:pt>
                      <c:pt idx="3713">
                        <c:v>74.260000000000005</c:v>
                      </c:pt>
                      <c:pt idx="3714">
                        <c:v>74.28</c:v>
                      </c:pt>
                      <c:pt idx="3715">
                        <c:v>74.3</c:v>
                      </c:pt>
                      <c:pt idx="3716">
                        <c:v>74.319999999999993</c:v>
                      </c:pt>
                      <c:pt idx="3717">
                        <c:v>74.34</c:v>
                      </c:pt>
                      <c:pt idx="3718">
                        <c:v>74.36</c:v>
                      </c:pt>
                      <c:pt idx="3719">
                        <c:v>74.38</c:v>
                      </c:pt>
                      <c:pt idx="3720">
                        <c:v>74.400000000000006</c:v>
                      </c:pt>
                      <c:pt idx="3721">
                        <c:v>74.42</c:v>
                      </c:pt>
                      <c:pt idx="3722">
                        <c:v>74.44</c:v>
                      </c:pt>
                      <c:pt idx="3723">
                        <c:v>74.459999999999994</c:v>
                      </c:pt>
                      <c:pt idx="3724">
                        <c:v>74.48</c:v>
                      </c:pt>
                      <c:pt idx="3725">
                        <c:v>74.5</c:v>
                      </c:pt>
                      <c:pt idx="3726">
                        <c:v>74.52</c:v>
                      </c:pt>
                      <c:pt idx="3727">
                        <c:v>74.540000000000006</c:v>
                      </c:pt>
                      <c:pt idx="3728">
                        <c:v>74.56</c:v>
                      </c:pt>
                      <c:pt idx="3729">
                        <c:v>74.58</c:v>
                      </c:pt>
                      <c:pt idx="3730">
                        <c:v>74.599999999999994</c:v>
                      </c:pt>
                      <c:pt idx="3731">
                        <c:v>74.62</c:v>
                      </c:pt>
                      <c:pt idx="3732">
                        <c:v>74.64</c:v>
                      </c:pt>
                      <c:pt idx="3733">
                        <c:v>74.66</c:v>
                      </c:pt>
                      <c:pt idx="3734">
                        <c:v>74.680000000000007</c:v>
                      </c:pt>
                      <c:pt idx="3735">
                        <c:v>74.7</c:v>
                      </c:pt>
                      <c:pt idx="3736">
                        <c:v>74.72</c:v>
                      </c:pt>
                      <c:pt idx="3737">
                        <c:v>74.739999999999995</c:v>
                      </c:pt>
                      <c:pt idx="3738">
                        <c:v>74.760000000000005</c:v>
                      </c:pt>
                      <c:pt idx="3739">
                        <c:v>74.78</c:v>
                      </c:pt>
                      <c:pt idx="3740">
                        <c:v>74.8</c:v>
                      </c:pt>
                      <c:pt idx="3741">
                        <c:v>74.819999999999993</c:v>
                      </c:pt>
                      <c:pt idx="3742">
                        <c:v>74.84</c:v>
                      </c:pt>
                      <c:pt idx="3743">
                        <c:v>74.86</c:v>
                      </c:pt>
                      <c:pt idx="3744">
                        <c:v>74.88</c:v>
                      </c:pt>
                      <c:pt idx="3745">
                        <c:v>74.900000000000006</c:v>
                      </c:pt>
                      <c:pt idx="3746">
                        <c:v>74.92</c:v>
                      </c:pt>
                      <c:pt idx="3747">
                        <c:v>74.94</c:v>
                      </c:pt>
                      <c:pt idx="3748">
                        <c:v>74.959999999999994</c:v>
                      </c:pt>
                      <c:pt idx="3749">
                        <c:v>74.98</c:v>
                      </c:pt>
                      <c:pt idx="3750">
                        <c:v>75</c:v>
                      </c:pt>
                      <c:pt idx="3751">
                        <c:v>75.02</c:v>
                      </c:pt>
                      <c:pt idx="3752">
                        <c:v>75.040000000000006</c:v>
                      </c:pt>
                      <c:pt idx="3753">
                        <c:v>75.06</c:v>
                      </c:pt>
                      <c:pt idx="3754">
                        <c:v>75.08</c:v>
                      </c:pt>
                      <c:pt idx="3755">
                        <c:v>75.099999999999994</c:v>
                      </c:pt>
                      <c:pt idx="3756">
                        <c:v>75.12</c:v>
                      </c:pt>
                      <c:pt idx="3757">
                        <c:v>75.14</c:v>
                      </c:pt>
                      <c:pt idx="3758">
                        <c:v>75.16</c:v>
                      </c:pt>
                      <c:pt idx="3759">
                        <c:v>75.180000000000007</c:v>
                      </c:pt>
                      <c:pt idx="3760">
                        <c:v>75.2</c:v>
                      </c:pt>
                      <c:pt idx="3761">
                        <c:v>75.22</c:v>
                      </c:pt>
                      <c:pt idx="3762">
                        <c:v>75.239999999999995</c:v>
                      </c:pt>
                      <c:pt idx="3763">
                        <c:v>75.260000000000005</c:v>
                      </c:pt>
                      <c:pt idx="3764">
                        <c:v>75.28</c:v>
                      </c:pt>
                      <c:pt idx="3765">
                        <c:v>75.3</c:v>
                      </c:pt>
                      <c:pt idx="3766">
                        <c:v>75.319999999999993</c:v>
                      </c:pt>
                      <c:pt idx="3767">
                        <c:v>75.34</c:v>
                      </c:pt>
                      <c:pt idx="3768">
                        <c:v>75.36</c:v>
                      </c:pt>
                      <c:pt idx="3769">
                        <c:v>75.38</c:v>
                      </c:pt>
                      <c:pt idx="3770">
                        <c:v>75.400000000000006</c:v>
                      </c:pt>
                      <c:pt idx="3771">
                        <c:v>75.42</c:v>
                      </c:pt>
                      <c:pt idx="3772">
                        <c:v>75.44</c:v>
                      </c:pt>
                      <c:pt idx="3773">
                        <c:v>75.459999999999994</c:v>
                      </c:pt>
                      <c:pt idx="3774">
                        <c:v>75.48</c:v>
                      </c:pt>
                      <c:pt idx="3775">
                        <c:v>75.5</c:v>
                      </c:pt>
                      <c:pt idx="3776">
                        <c:v>75.52</c:v>
                      </c:pt>
                      <c:pt idx="3777">
                        <c:v>75.540000000000006</c:v>
                      </c:pt>
                      <c:pt idx="3778">
                        <c:v>75.56</c:v>
                      </c:pt>
                      <c:pt idx="3779">
                        <c:v>75.58</c:v>
                      </c:pt>
                      <c:pt idx="3780">
                        <c:v>75.599999999999994</c:v>
                      </c:pt>
                      <c:pt idx="3781">
                        <c:v>75.62</c:v>
                      </c:pt>
                      <c:pt idx="3782">
                        <c:v>75.64</c:v>
                      </c:pt>
                      <c:pt idx="3783">
                        <c:v>75.66</c:v>
                      </c:pt>
                      <c:pt idx="3784">
                        <c:v>75.680000000000007</c:v>
                      </c:pt>
                      <c:pt idx="3785">
                        <c:v>75.7</c:v>
                      </c:pt>
                      <c:pt idx="3786">
                        <c:v>75.72</c:v>
                      </c:pt>
                      <c:pt idx="3787">
                        <c:v>75.739999999999995</c:v>
                      </c:pt>
                      <c:pt idx="3788">
                        <c:v>75.760000000000005</c:v>
                      </c:pt>
                      <c:pt idx="3789">
                        <c:v>75.78</c:v>
                      </c:pt>
                      <c:pt idx="3790">
                        <c:v>75.8</c:v>
                      </c:pt>
                      <c:pt idx="3791">
                        <c:v>75.819999999999993</c:v>
                      </c:pt>
                      <c:pt idx="3792">
                        <c:v>75.84</c:v>
                      </c:pt>
                      <c:pt idx="3793">
                        <c:v>75.86</c:v>
                      </c:pt>
                      <c:pt idx="3794">
                        <c:v>75.88</c:v>
                      </c:pt>
                      <c:pt idx="3795">
                        <c:v>75.900000000000006</c:v>
                      </c:pt>
                      <c:pt idx="3796">
                        <c:v>75.92</c:v>
                      </c:pt>
                      <c:pt idx="3797">
                        <c:v>75.94</c:v>
                      </c:pt>
                      <c:pt idx="3798">
                        <c:v>75.959999999999994</c:v>
                      </c:pt>
                      <c:pt idx="3799">
                        <c:v>75.98</c:v>
                      </c:pt>
                      <c:pt idx="3800">
                        <c:v>76</c:v>
                      </c:pt>
                      <c:pt idx="3801">
                        <c:v>76.02</c:v>
                      </c:pt>
                      <c:pt idx="3802">
                        <c:v>76.040000000000006</c:v>
                      </c:pt>
                      <c:pt idx="3803">
                        <c:v>76.06</c:v>
                      </c:pt>
                      <c:pt idx="3804">
                        <c:v>76.08</c:v>
                      </c:pt>
                      <c:pt idx="3805">
                        <c:v>76.099999999999994</c:v>
                      </c:pt>
                      <c:pt idx="3806">
                        <c:v>76.12</c:v>
                      </c:pt>
                      <c:pt idx="3807">
                        <c:v>76.14</c:v>
                      </c:pt>
                      <c:pt idx="3808">
                        <c:v>76.16</c:v>
                      </c:pt>
                      <c:pt idx="3809">
                        <c:v>76.180000000000007</c:v>
                      </c:pt>
                      <c:pt idx="3810">
                        <c:v>76.2</c:v>
                      </c:pt>
                      <c:pt idx="3811">
                        <c:v>76.22</c:v>
                      </c:pt>
                      <c:pt idx="3812">
                        <c:v>76.239999999999995</c:v>
                      </c:pt>
                      <c:pt idx="3813">
                        <c:v>76.260000000000005</c:v>
                      </c:pt>
                      <c:pt idx="3814">
                        <c:v>76.28</c:v>
                      </c:pt>
                      <c:pt idx="3815">
                        <c:v>76.3</c:v>
                      </c:pt>
                      <c:pt idx="3816">
                        <c:v>76.319999999999993</c:v>
                      </c:pt>
                      <c:pt idx="3817">
                        <c:v>76.34</c:v>
                      </c:pt>
                      <c:pt idx="3818">
                        <c:v>76.36</c:v>
                      </c:pt>
                      <c:pt idx="3819">
                        <c:v>76.38</c:v>
                      </c:pt>
                      <c:pt idx="3820">
                        <c:v>76.400000000000006</c:v>
                      </c:pt>
                      <c:pt idx="3821">
                        <c:v>76.42</c:v>
                      </c:pt>
                      <c:pt idx="3822">
                        <c:v>76.44</c:v>
                      </c:pt>
                      <c:pt idx="3823">
                        <c:v>76.459999999999994</c:v>
                      </c:pt>
                      <c:pt idx="3824">
                        <c:v>76.48</c:v>
                      </c:pt>
                      <c:pt idx="3825">
                        <c:v>76.5</c:v>
                      </c:pt>
                      <c:pt idx="3826">
                        <c:v>76.52</c:v>
                      </c:pt>
                      <c:pt idx="3827">
                        <c:v>76.540000000000006</c:v>
                      </c:pt>
                      <c:pt idx="3828">
                        <c:v>76.56</c:v>
                      </c:pt>
                      <c:pt idx="3829">
                        <c:v>76.58</c:v>
                      </c:pt>
                      <c:pt idx="3830">
                        <c:v>76.599999999999994</c:v>
                      </c:pt>
                      <c:pt idx="3831">
                        <c:v>76.62</c:v>
                      </c:pt>
                      <c:pt idx="3832">
                        <c:v>76.64</c:v>
                      </c:pt>
                      <c:pt idx="3833">
                        <c:v>76.66</c:v>
                      </c:pt>
                      <c:pt idx="3834">
                        <c:v>76.680000000000007</c:v>
                      </c:pt>
                      <c:pt idx="3835">
                        <c:v>76.7</c:v>
                      </c:pt>
                      <c:pt idx="3836">
                        <c:v>76.72</c:v>
                      </c:pt>
                      <c:pt idx="3837">
                        <c:v>76.739999999999995</c:v>
                      </c:pt>
                      <c:pt idx="3838">
                        <c:v>76.760000000000005</c:v>
                      </c:pt>
                      <c:pt idx="3839">
                        <c:v>76.78</c:v>
                      </c:pt>
                      <c:pt idx="3840">
                        <c:v>76.8</c:v>
                      </c:pt>
                      <c:pt idx="3841">
                        <c:v>76.819999999999993</c:v>
                      </c:pt>
                      <c:pt idx="3842">
                        <c:v>76.84</c:v>
                      </c:pt>
                      <c:pt idx="3843">
                        <c:v>76.86</c:v>
                      </c:pt>
                      <c:pt idx="3844">
                        <c:v>76.88</c:v>
                      </c:pt>
                      <c:pt idx="3845">
                        <c:v>76.900000000000006</c:v>
                      </c:pt>
                      <c:pt idx="3846">
                        <c:v>76.92</c:v>
                      </c:pt>
                      <c:pt idx="3847">
                        <c:v>76.94</c:v>
                      </c:pt>
                      <c:pt idx="3848">
                        <c:v>76.959999999999994</c:v>
                      </c:pt>
                      <c:pt idx="3849">
                        <c:v>76.98</c:v>
                      </c:pt>
                      <c:pt idx="3850">
                        <c:v>77</c:v>
                      </c:pt>
                      <c:pt idx="3851">
                        <c:v>77.02</c:v>
                      </c:pt>
                      <c:pt idx="3852">
                        <c:v>77.040000000000006</c:v>
                      </c:pt>
                      <c:pt idx="3853">
                        <c:v>77.06</c:v>
                      </c:pt>
                      <c:pt idx="3854">
                        <c:v>77.08</c:v>
                      </c:pt>
                      <c:pt idx="3855">
                        <c:v>77.099999999999994</c:v>
                      </c:pt>
                      <c:pt idx="3856">
                        <c:v>77.12</c:v>
                      </c:pt>
                      <c:pt idx="3857">
                        <c:v>77.14</c:v>
                      </c:pt>
                      <c:pt idx="3858">
                        <c:v>77.16</c:v>
                      </c:pt>
                      <c:pt idx="3859">
                        <c:v>77.180000000000007</c:v>
                      </c:pt>
                      <c:pt idx="3860">
                        <c:v>77.2</c:v>
                      </c:pt>
                      <c:pt idx="3861">
                        <c:v>77.22</c:v>
                      </c:pt>
                      <c:pt idx="3862">
                        <c:v>77.239999999999995</c:v>
                      </c:pt>
                      <c:pt idx="3863">
                        <c:v>77.260000000000005</c:v>
                      </c:pt>
                      <c:pt idx="3864">
                        <c:v>77.28</c:v>
                      </c:pt>
                      <c:pt idx="3865">
                        <c:v>77.3</c:v>
                      </c:pt>
                      <c:pt idx="3866">
                        <c:v>77.319999999999993</c:v>
                      </c:pt>
                      <c:pt idx="3867">
                        <c:v>77.34</c:v>
                      </c:pt>
                      <c:pt idx="3868">
                        <c:v>77.36</c:v>
                      </c:pt>
                      <c:pt idx="3869">
                        <c:v>77.38</c:v>
                      </c:pt>
                      <c:pt idx="3870">
                        <c:v>77.400000000000006</c:v>
                      </c:pt>
                      <c:pt idx="3871">
                        <c:v>77.42</c:v>
                      </c:pt>
                      <c:pt idx="3872">
                        <c:v>77.44</c:v>
                      </c:pt>
                      <c:pt idx="3873">
                        <c:v>77.459999999999994</c:v>
                      </c:pt>
                      <c:pt idx="3874">
                        <c:v>77.48</c:v>
                      </c:pt>
                      <c:pt idx="3875">
                        <c:v>77.5</c:v>
                      </c:pt>
                      <c:pt idx="3876">
                        <c:v>77.52</c:v>
                      </c:pt>
                      <c:pt idx="3877">
                        <c:v>77.540000000000006</c:v>
                      </c:pt>
                      <c:pt idx="3878">
                        <c:v>77.56</c:v>
                      </c:pt>
                      <c:pt idx="3879">
                        <c:v>77.58</c:v>
                      </c:pt>
                      <c:pt idx="3880">
                        <c:v>77.599999999999994</c:v>
                      </c:pt>
                      <c:pt idx="3881">
                        <c:v>77.62</c:v>
                      </c:pt>
                      <c:pt idx="3882">
                        <c:v>77.64</c:v>
                      </c:pt>
                      <c:pt idx="3883">
                        <c:v>77.66</c:v>
                      </c:pt>
                      <c:pt idx="3884">
                        <c:v>77.680000000000007</c:v>
                      </c:pt>
                      <c:pt idx="3885">
                        <c:v>77.7</c:v>
                      </c:pt>
                      <c:pt idx="3886">
                        <c:v>77.72</c:v>
                      </c:pt>
                      <c:pt idx="3887">
                        <c:v>77.739999999999995</c:v>
                      </c:pt>
                      <c:pt idx="3888">
                        <c:v>77.760000000000005</c:v>
                      </c:pt>
                      <c:pt idx="3889">
                        <c:v>77.78</c:v>
                      </c:pt>
                      <c:pt idx="3890">
                        <c:v>77.8</c:v>
                      </c:pt>
                      <c:pt idx="3891">
                        <c:v>77.819999999999993</c:v>
                      </c:pt>
                      <c:pt idx="3892">
                        <c:v>77.84</c:v>
                      </c:pt>
                      <c:pt idx="3893">
                        <c:v>77.86</c:v>
                      </c:pt>
                      <c:pt idx="3894">
                        <c:v>77.88</c:v>
                      </c:pt>
                      <c:pt idx="3895">
                        <c:v>77.900000000000006</c:v>
                      </c:pt>
                      <c:pt idx="3896">
                        <c:v>77.92</c:v>
                      </c:pt>
                      <c:pt idx="3897">
                        <c:v>77.94</c:v>
                      </c:pt>
                      <c:pt idx="3898">
                        <c:v>77.959999999999994</c:v>
                      </c:pt>
                      <c:pt idx="3899">
                        <c:v>77.98</c:v>
                      </c:pt>
                      <c:pt idx="3900">
                        <c:v>78</c:v>
                      </c:pt>
                      <c:pt idx="3901">
                        <c:v>78.02</c:v>
                      </c:pt>
                      <c:pt idx="3902">
                        <c:v>78.040000000000006</c:v>
                      </c:pt>
                      <c:pt idx="3903">
                        <c:v>78.06</c:v>
                      </c:pt>
                      <c:pt idx="3904">
                        <c:v>78.08</c:v>
                      </c:pt>
                      <c:pt idx="3905">
                        <c:v>78.099999999999994</c:v>
                      </c:pt>
                      <c:pt idx="3906">
                        <c:v>78.12</c:v>
                      </c:pt>
                      <c:pt idx="3907">
                        <c:v>78.14</c:v>
                      </c:pt>
                      <c:pt idx="3908">
                        <c:v>78.16</c:v>
                      </c:pt>
                      <c:pt idx="3909">
                        <c:v>78.180000000000007</c:v>
                      </c:pt>
                      <c:pt idx="3910">
                        <c:v>78.2</c:v>
                      </c:pt>
                      <c:pt idx="3911">
                        <c:v>78.22</c:v>
                      </c:pt>
                      <c:pt idx="3912">
                        <c:v>78.239999999999995</c:v>
                      </c:pt>
                      <c:pt idx="3913">
                        <c:v>78.260000000000005</c:v>
                      </c:pt>
                      <c:pt idx="3914">
                        <c:v>78.28</c:v>
                      </c:pt>
                      <c:pt idx="3915">
                        <c:v>78.3</c:v>
                      </c:pt>
                      <c:pt idx="3916">
                        <c:v>78.319999999999993</c:v>
                      </c:pt>
                      <c:pt idx="3917">
                        <c:v>78.34</c:v>
                      </c:pt>
                      <c:pt idx="3918">
                        <c:v>78.36</c:v>
                      </c:pt>
                      <c:pt idx="3919">
                        <c:v>78.38</c:v>
                      </c:pt>
                      <c:pt idx="3920">
                        <c:v>78.400000000000006</c:v>
                      </c:pt>
                      <c:pt idx="3921">
                        <c:v>78.42</c:v>
                      </c:pt>
                      <c:pt idx="3922">
                        <c:v>78.44</c:v>
                      </c:pt>
                      <c:pt idx="3923">
                        <c:v>78.459999999999994</c:v>
                      </c:pt>
                      <c:pt idx="3924">
                        <c:v>78.48</c:v>
                      </c:pt>
                      <c:pt idx="3925">
                        <c:v>78.5</c:v>
                      </c:pt>
                      <c:pt idx="3926">
                        <c:v>78.52</c:v>
                      </c:pt>
                      <c:pt idx="3927">
                        <c:v>78.540000000000006</c:v>
                      </c:pt>
                      <c:pt idx="3928">
                        <c:v>78.56</c:v>
                      </c:pt>
                      <c:pt idx="3929">
                        <c:v>78.58</c:v>
                      </c:pt>
                      <c:pt idx="3930">
                        <c:v>78.599999999999994</c:v>
                      </c:pt>
                      <c:pt idx="3931">
                        <c:v>78.62</c:v>
                      </c:pt>
                      <c:pt idx="3932">
                        <c:v>78.64</c:v>
                      </c:pt>
                      <c:pt idx="3933">
                        <c:v>78.66</c:v>
                      </c:pt>
                      <c:pt idx="3934">
                        <c:v>78.680000000000007</c:v>
                      </c:pt>
                      <c:pt idx="3935">
                        <c:v>78.7</c:v>
                      </c:pt>
                      <c:pt idx="3936">
                        <c:v>78.72</c:v>
                      </c:pt>
                      <c:pt idx="3937">
                        <c:v>78.739999999999995</c:v>
                      </c:pt>
                      <c:pt idx="3938">
                        <c:v>78.760000000000005</c:v>
                      </c:pt>
                      <c:pt idx="3939">
                        <c:v>78.78</c:v>
                      </c:pt>
                      <c:pt idx="3940">
                        <c:v>78.8</c:v>
                      </c:pt>
                      <c:pt idx="3941">
                        <c:v>78.819999999999993</c:v>
                      </c:pt>
                      <c:pt idx="3942">
                        <c:v>78.84</c:v>
                      </c:pt>
                      <c:pt idx="3943">
                        <c:v>78.86</c:v>
                      </c:pt>
                      <c:pt idx="3944">
                        <c:v>78.88</c:v>
                      </c:pt>
                      <c:pt idx="3945">
                        <c:v>78.900000000000006</c:v>
                      </c:pt>
                      <c:pt idx="3946">
                        <c:v>78.92</c:v>
                      </c:pt>
                      <c:pt idx="3947">
                        <c:v>78.94</c:v>
                      </c:pt>
                      <c:pt idx="3948">
                        <c:v>78.959999999999994</c:v>
                      </c:pt>
                      <c:pt idx="3949">
                        <c:v>78.98</c:v>
                      </c:pt>
                      <c:pt idx="3950">
                        <c:v>79</c:v>
                      </c:pt>
                      <c:pt idx="3951">
                        <c:v>79.02</c:v>
                      </c:pt>
                      <c:pt idx="3952">
                        <c:v>79.040000000000006</c:v>
                      </c:pt>
                      <c:pt idx="3953">
                        <c:v>79.06</c:v>
                      </c:pt>
                      <c:pt idx="3954">
                        <c:v>79.08</c:v>
                      </c:pt>
                      <c:pt idx="3955">
                        <c:v>79.099999999999994</c:v>
                      </c:pt>
                      <c:pt idx="3956">
                        <c:v>79.12</c:v>
                      </c:pt>
                      <c:pt idx="3957">
                        <c:v>79.14</c:v>
                      </c:pt>
                      <c:pt idx="3958">
                        <c:v>79.16</c:v>
                      </c:pt>
                      <c:pt idx="3959">
                        <c:v>79.180000000000007</c:v>
                      </c:pt>
                      <c:pt idx="3960">
                        <c:v>79.2</c:v>
                      </c:pt>
                      <c:pt idx="3961">
                        <c:v>79.22</c:v>
                      </c:pt>
                      <c:pt idx="3962">
                        <c:v>79.239999999999995</c:v>
                      </c:pt>
                      <c:pt idx="3963">
                        <c:v>79.260000000000005</c:v>
                      </c:pt>
                      <c:pt idx="3964">
                        <c:v>79.28</c:v>
                      </c:pt>
                      <c:pt idx="3965">
                        <c:v>79.3</c:v>
                      </c:pt>
                      <c:pt idx="3966">
                        <c:v>79.319999999999993</c:v>
                      </c:pt>
                      <c:pt idx="3967">
                        <c:v>79.34</c:v>
                      </c:pt>
                      <c:pt idx="3968">
                        <c:v>79.36</c:v>
                      </c:pt>
                      <c:pt idx="3969">
                        <c:v>79.38</c:v>
                      </c:pt>
                      <c:pt idx="3970">
                        <c:v>79.400000000000006</c:v>
                      </c:pt>
                      <c:pt idx="3971">
                        <c:v>79.42</c:v>
                      </c:pt>
                      <c:pt idx="3972">
                        <c:v>79.44</c:v>
                      </c:pt>
                      <c:pt idx="3973">
                        <c:v>79.459999999999994</c:v>
                      </c:pt>
                      <c:pt idx="3974">
                        <c:v>79.48</c:v>
                      </c:pt>
                      <c:pt idx="3975">
                        <c:v>79.5</c:v>
                      </c:pt>
                      <c:pt idx="3976">
                        <c:v>79.52</c:v>
                      </c:pt>
                      <c:pt idx="3977">
                        <c:v>79.540000000000006</c:v>
                      </c:pt>
                      <c:pt idx="3978">
                        <c:v>79.56</c:v>
                      </c:pt>
                      <c:pt idx="3979">
                        <c:v>79.58</c:v>
                      </c:pt>
                      <c:pt idx="3980">
                        <c:v>79.599999999999994</c:v>
                      </c:pt>
                      <c:pt idx="3981">
                        <c:v>79.62</c:v>
                      </c:pt>
                      <c:pt idx="3982">
                        <c:v>79.64</c:v>
                      </c:pt>
                      <c:pt idx="3983">
                        <c:v>79.66</c:v>
                      </c:pt>
                      <c:pt idx="3984">
                        <c:v>79.680000000000007</c:v>
                      </c:pt>
                      <c:pt idx="3985">
                        <c:v>79.7</c:v>
                      </c:pt>
                      <c:pt idx="3986">
                        <c:v>79.72</c:v>
                      </c:pt>
                      <c:pt idx="3987">
                        <c:v>79.739999999999995</c:v>
                      </c:pt>
                      <c:pt idx="3988">
                        <c:v>79.760000000000005</c:v>
                      </c:pt>
                      <c:pt idx="3989">
                        <c:v>79.78</c:v>
                      </c:pt>
                      <c:pt idx="3990">
                        <c:v>79.8</c:v>
                      </c:pt>
                      <c:pt idx="3991">
                        <c:v>79.819999999999993</c:v>
                      </c:pt>
                      <c:pt idx="3992">
                        <c:v>79.84</c:v>
                      </c:pt>
                      <c:pt idx="3993">
                        <c:v>79.86</c:v>
                      </c:pt>
                      <c:pt idx="3994">
                        <c:v>79.88</c:v>
                      </c:pt>
                      <c:pt idx="3995">
                        <c:v>79.900000000000006</c:v>
                      </c:pt>
                      <c:pt idx="3996">
                        <c:v>79.92</c:v>
                      </c:pt>
                      <c:pt idx="3997">
                        <c:v>79.94</c:v>
                      </c:pt>
                      <c:pt idx="3998">
                        <c:v>79.959999999999994</c:v>
                      </c:pt>
                      <c:pt idx="3999">
                        <c:v>79.98</c:v>
                      </c:pt>
                      <c:pt idx="4000">
                        <c:v>80</c:v>
                      </c:pt>
                      <c:pt idx="4001">
                        <c:v>80.02</c:v>
                      </c:pt>
                      <c:pt idx="4002">
                        <c:v>80.040000000000006</c:v>
                      </c:pt>
                      <c:pt idx="4003">
                        <c:v>80.06</c:v>
                      </c:pt>
                      <c:pt idx="4004">
                        <c:v>80.08</c:v>
                      </c:pt>
                      <c:pt idx="4005">
                        <c:v>80.099999999999994</c:v>
                      </c:pt>
                      <c:pt idx="4006">
                        <c:v>80.12</c:v>
                      </c:pt>
                      <c:pt idx="4007">
                        <c:v>80.14</c:v>
                      </c:pt>
                      <c:pt idx="4008">
                        <c:v>80.16</c:v>
                      </c:pt>
                      <c:pt idx="4009">
                        <c:v>80.180000000000007</c:v>
                      </c:pt>
                      <c:pt idx="4010">
                        <c:v>80.2</c:v>
                      </c:pt>
                      <c:pt idx="4011">
                        <c:v>80.22</c:v>
                      </c:pt>
                      <c:pt idx="4012">
                        <c:v>80.239999999999995</c:v>
                      </c:pt>
                      <c:pt idx="4013">
                        <c:v>80.260000000000005</c:v>
                      </c:pt>
                      <c:pt idx="4014">
                        <c:v>80.28</c:v>
                      </c:pt>
                      <c:pt idx="4015">
                        <c:v>80.3</c:v>
                      </c:pt>
                      <c:pt idx="4016">
                        <c:v>80.319999999999993</c:v>
                      </c:pt>
                      <c:pt idx="4017">
                        <c:v>80.34</c:v>
                      </c:pt>
                      <c:pt idx="4018">
                        <c:v>80.36</c:v>
                      </c:pt>
                      <c:pt idx="4019">
                        <c:v>80.38</c:v>
                      </c:pt>
                      <c:pt idx="4020">
                        <c:v>80.400000000000006</c:v>
                      </c:pt>
                      <c:pt idx="4021">
                        <c:v>80.42</c:v>
                      </c:pt>
                      <c:pt idx="4022">
                        <c:v>80.44</c:v>
                      </c:pt>
                      <c:pt idx="4023">
                        <c:v>80.459999999999994</c:v>
                      </c:pt>
                      <c:pt idx="4024">
                        <c:v>80.48</c:v>
                      </c:pt>
                      <c:pt idx="4025">
                        <c:v>80.5</c:v>
                      </c:pt>
                      <c:pt idx="4026">
                        <c:v>80.52</c:v>
                      </c:pt>
                      <c:pt idx="4027">
                        <c:v>80.540000000000006</c:v>
                      </c:pt>
                      <c:pt idx="4028">
                        <c:v>80.56</c:v>
                      </c:pt>
                      <c:pt idx="4029">
                        <c:v>80.58</c:v>
                      </c:pt>
                      <c:pt idx="4030">
                        <c:v>80.599999999999994</c:v>
                      </c:pt>
                      <c:pt idx="4031">
                        <c:v>80.62</c:v>
                      </c:pt>
                      <c:pt idx="4032">
                        <c:v>80.64</c:v>
                      </c:pt>
                      <c:pt idx="4033">
                        <c:v>80.66</c:v>
                      </c:pt>
                      <c:pt idx="4034">
                        <c:v>80.680000000000007</c:v>
                      </c:pt>
                      <c:pt idx="4035">
                        <c:v>80.7</c:v>
                      </c:pt>
                      <c:pt idx="4036">
                        <c:v>80.72</c:v>
                      </c:pt>
                      <c:pt idx="4037">
                        <c:v>80.739999999999995</c:v>
                      </c:pt>
                      <c:pt idx="4038">
                        <c:v>80.760000000000005</c:v>
                      </c:pt>
                      <c:pt idx="4039">
                        <c:v>80.78</c:v>
                      </c:pt>
                      <c:pt idx="4040">
                        <c:v>80.8</c:v>
                      </c:pt>
                      <c:pt idx="4041">
                        <c:v>80.819999999999993</c:v>
                      </c:pt>
                      <c:pt idx="4042">
                        <c:v>80.84</c:v>
                      </c:pt>
                      <c:pt idx="4043">
                        <c:v>80.86</c:v>
                      </c:pt>
                      <c:pt idx="4044">
                        <c:v>80.88</c:v>
                      </c:pt>
                      <c:pt idx="4045">
                        <c:v>80.900000000000006</c:v>
                      </c:pt>
                      <c:pt idx="4046">
                        <c:v>80.92</c:v>
                      </c:pt>
                      <c:pt idx="4047">
                        <c:v>80.94</c:v>
                      </c:pt>
                      <c:pt idx="4048">
                        <c:v>80.959999999999994</c:v>
                      </c:pt>
                      <c:pt idx="4049">
                        <c:v>80.98</c:v>
                      </c:pt>
                      <c:pt idx="4050">
                        <c:v>81</c:v>
                      </c:pt>
                      <c:pt idx="4051">
                        <c:v>81.02</c:v>
                      </c:pt>
                      <c:pt idx="4052">
                        <c:v>81.040000000000006</c:v>
                      </c:pt>
                      <c:pt idx="4053">
                        <c:v>81.06</c:v>
                      </c:pt>
                      <c:pt idx="4054">
                        <c:v>81.08</c:v>
                      </c:pt>
                      <c:pt idx="4055">
                        <c:v>81.099999999999994</c:v>
                      </c:pt>
                      <c:pt idx="4056">
                        <c:v>81.12</c:v>
                      </c:pt>
                      <c:pt idx="4057">
                        <c:v>81.14</c:v>
                      </c:pt>
                      <c:pt idx="4058">
                        <c:v>81.16</c:v>
                      </c:pt>
                      <c:pt idx="4059">
                        <c:v>81.180000000000007</c:v>
                      </c:pt>
                      <c:pt idx="4060">
                        <c:v>81.2</c:v>
                      </c:pt>
                      <c:pt idx="4061">
                        <c:v>81.22</c:v>
                      </c:pt>
                      <c:pt idx="4062">
                        <c:v>81.239999999999995</c:v>
                      </c:pt>
                      <c:pt idx="4063">
                        <c:v>81.260000000000005</c:v>
                      </c:pt>
                      <c:pt idx="4064">
                        <c:v>81.28</c:v>
                      </c:pt>
                      <c:pt idx="4065">
                        <c:v>81.3</c:v>
                      </c:pt>
                      <c:pt idx="4066">
                        <c:v>81.319999999999993</c:v>
                      </c:pt>
                      <c:pt idx="4067">
                        <c:v>81.34</c:v>
                      </c:pt>
                      <c:pt idx="4068">
                        <c:v>81.36</c:v>
                      </c:pt>
                      <c:pt idx="4069">
                        <c:v>81.38</c:v>
                      </c:pt>
                      <c:pt idx="4070">
                        <c:v>81.400000000000006</c:v>
                      </c:pt>
                      <c:pt idx="4071">
                        <c:v>81.42</c:v>
                      </c:pt>
                      <c:pt idx="4072">
                        <c:v>81.44</c:v>
                      </c:pt>
                      <c:pt idx="4073">
                        <c:v>81.459999999999994</c:v>
                      </c:pt>
                      <c:pt idx="4074">
                        <c:v>81.48</c:v>
                      </c:pt>
                      <c:pt idx="4075">
                        <c:v>81.5</c:v>
                      </c:pt>
                      <c:pt idx="4076">
                        <c:v>81.52</c:v>
                      </c:pt>
                      <c:pt idx="4077">
                        <c:v>81.540000000000006</c:v>
                      </c:pt>
                      <c:pt idx="4078">
                        <c:v>81.56</c:v>
                      </c:pt>
                      <c:pt idx="4079">
                        <c:v>81.58</c:v>
                      </c:pt>
                      <c:pt idx="4080">
                        <c:v>81.599999999999994</c:v>
                      </c:pt>
                      <c:pt idx="4081">
                        <c:v>81.62</c:v>
                      </c:pt>
                      <c:pt idx="4082">
                        <c:v>81.64</c:v>
                      </c:pt>
                      <c:pt idx="4083">
                        <c:v>81.66</c:v>
                      </c:pt>
                      <c:pt idx="4084">
                        <c:v>81.680000000000007</c:v>
                      </c:pt>
                      <c:pt idx="4085">
                        <c:v>81.7</c:v>
                      </c:pt>
                      <c:pt idx="4086">
                        <c:v>81.72</c:v>
                      </c:pt>
                      <c:pt idx="4087">
                        <c:v>81.739999999999995</c:v>
                      </c:pt>
                      <c:pt idx="4088">
                        <c:v>81.760000000000005</c:v>
                      </c:pt>
                      <c:pt idx="4089">
                        <c:v>81.78</c:v>
                      </c:pt>
                      <c:pt idx="4090">
                        <c:v>81.8</c:v>
                      </c:pt>
                      <c:pt idx="4091">
                        <c:v>81.819999999999993</c:v>
                      </c:pt>
                      <c:pt idx="4092">
                        <c:v>81.84</c:v>
                      </c:pt>
                      <c:pt idx="4093">
                        <c:v>81.86</c:v>
                      </c:pt>
                      <c:pt idx="4094">
                        <c:v>81.88</c:v>
                      </c:pt>
                      <c:pt idx="4095">
                        <c:v>81.900000000000006</c:v>
                      </c:pt>
                      <c:pt idx="4096">
                        <c:v>81.92</c:v>
                      </c:pt>
                      <c:pt idx="4097">
                        <c:v>81.94</c:v>
                      </c:pt>
                      <c:pt idx="4098">
                        <c:v>81.96</c:v>
                      </c:pt>
                      <c:pt idx="4099">
                        <c:v>81.98</c:v>
                      </c:pt>
                      <c:pt idx="4100">
                        <c:v>82</c:v>
                      </c:pt>
                      <c:pt idx="4101">
                        <c:v>82.02</c:v>
                      </c:pt>
                      <c:pt idx="4102">
                        <c:v>82.04</c:v>
                      </c:pt>
                      <c:pt idx="4103">
                        <c:v>82.06</c:v>
                      </c:pt>
                      <c:pt idx="4104">
                        <c:v>82.08</c:v>
                      </c:pt>
                      <c:pt idx="4105">
                        <c:v>82.1</c:v>
                      </c:pt>
                      <c:pt idx="4106">
                        <c:v>82.12</c:v>
                      </c:pt>
                      <c:pt idx="4107">
                        <c:v>82.14</c:v>
                      </c:pt>
                      <c:pt idx="4108">
                        <c:v>82.16</c:v>
                      </c:pt>
                      <c:pt idx="4109">
                        <c:v>82.18</c:v>
                      </c:pt>
                      <c:pt idx="4110">
                        <c:v>82.2</c:v>
                      </c:pt>
                      <c:pt idx="4111">
                        <c:v>82.22</c:v>
                      </c:pt>
                      <c:pt idx="4112">
                        <c:v>82.24</c:v>
                      </c:pt>
                      <c:pt idx="4113">
                        <c:v>82.26</c:v>
                      </c:pt>
                      <c:pt idx="4114">
                        <c:v>82.28</c:v>
                      </c:pt>
                      <c:pt idx="4115">
                        <c:v>82.3</c:v>
                      </c:pt>
                      <c:pt idx="4116">
                        <c:v>82.32</c:v>
                      </c:pt>
                      <c:pt idx="4117">
                        <c:v>82.34</c:v>
                      </c:pt>
                      <c:pt idx="4118">
                        <c:v>82.36</c:v>
                      </c:pt>
                      <c:pt idx="4119">
                        <c:v>82.38</c:v>
                      </c:pt>
                      <c:pt idx="4120">
                        <c:v>82.4</c:v>
                      </c:pt>
                      <c:pt idx="4121">
                        <c:v>82.42</c:v>
                      </c:pt>
                      <c:pt idx="4122">
                        <c:v>82.44</c:v>
                      </c:pt>
                      <c:pt idx="4123">
                        <c:v>82.46</c:v>
                      </c:pt>
                      <c:pt idx="4124">
                        <c:v>82.48</c:v>
                      </c:pt>
                      <c:pt idx="4125">
                        <c:v>82.5</c:v>
                      </c:pt>
                      <c:pt idx="4126">
                        <c:v>82.52</c:v>
                      </c:pt>
                      <c:pt idx="4127">
                        <c:v>82.54</c:v>
                      </c:pt>
                      <c:pt idx="4128">
                        <c:v>82.56</c:v>
                      </c:pt>
                      <c:pt idx="4129">
                        <c:v>82.58</c:v>
                      </c:pt>
                      <c:pt idx="4130">
                        <c:v>82.6</c:v>
                      </c:pt>
                      <c:pt idx="4131">
                        <c:v>82.62</c:v>
                      </c:pt>
                      <c:pt idx="4132">
                        <c:v>82.64</c:v>
                      </c:pt>
                      <c:pt idx="4133">
                        <c:v>82.66</c:v>
                      </c:pt>
                      <c:pt idx="4134">
                        <c:v>82.68</c:v>
                      </c:pt>
                      <c:pt idx="4135">
                        <c:v>82.7</c:v>
                      </c:pt>
                      <c:pt idx="4136">
                        <c:v>82.72</c:v>
                      </c:pt>
                      <c:pt idx="4137">
                        <c:v>82.74</c:v>
                      </c:pt>
                      <c:pt idx="4138">
                        <c:v>82.76</c:v>
                      </c:pt>
                      <c:pt idx="4139">
                        <c:v>82.78</c:v>
                      </c:pt>
                      <c:pt idx="4140">
                        <c:v>82.8</c:v>
                      </c:pt>
                      <c:pt idx="4141">
                        <c:v>82.82</c:v>
                      </c:pt>
                      <c:pt idx="4142">
                        <c:v>82.84</c:v>
                      </c:pt>
                      <c:pt idx="4143">
                        <c:v>82.86</c:v>
                      </c:pt>
                      <c:pt idx="4144">
                        <c:v>82.88</c:v>
                      </c:pt>
                      <c:pt idx="4145">
                        <c:v>82.9</c:v>
                      </c:pt>
                      <c:pt idx="4146">
                        <c:v>82.92</c:v>
                      </c:pt>
                      <c:pt idx="4147">
                        <c:v>82.94</c:v>
                      </c:pt>
                      <c:pt idx="4148">
                        <c:v>82.96</c:v>
                      </c:pt>
                      <c:pt idx="4149">
                        <c:v>82.98</c:v>
                      </c:pt>
                      <c:pt idx="4150">
                        <c:v>83</c:v>
                      </c:pt>
                      <c:pt idx="4151">
                        <c:v>83.02</c:v>
                      </c:pt>
                      <c:pt idx="4152">
                        <c:v>83.04</c:v>
                      </c:pt>
                      <c:pt idx="4153">
                        <c:v>83.06</c:v>
                      </c:pt>
                      <c:pt idx="4154">
                        <c:v>83.08</c:v>
                      </c:pt>
                      <c:pt idx="4155">
                        <c:v>83.1</c:v>
                      </c:pt>
                      <c:pt idx="4156">
                        <c:v>83.12</c:v>
                      </c:pt>
                      <c:pt idx="4157">
                        <c:v>83.14</c:v>
                      </c:pt>
                      <c:pt idx="4158">
                        <c:v>83.16</c:v>
                      </c:pt>
                      <c:pt idx="4159">
                        <c:v>83.18</c:v>
                      </c:pt>
                      <c:pt idx="4160">
                        <c:v>83.2</c:v>
                      </c:pt>
                      <c:pt idx="4161">
                        <c:v>83.22</c:v>
                      </c:pt>
                      <c:pt idx="4162">
                        <c:v>83.24</c:v>
                      </c:pt>
                      <c:pt idx="4163">
                        <c:v>83.26</c:v>
                      </c:pt>
                      <c:pt idx="4164">
                        <c:v>83.28</c:v>
                      </c:pt>
                      <c:pt idx="4165">
                        <c:v>83.3</c:v>
                      </c:pt>
                      <c:pt idx="4166">
                        <c:v>83.32</c:v>
                      </c:pt>
                      <c:pt idx="4167">
                        <c:v>83.34</c:v>
                      </c:pt>
                      <c:pt idx="4168">
                        <c:v>83.36</c:v>
                      </c:pt>
                      <c:pt idx="4169">
                        <c:v>83.38</c:v>
                      </c:pt>
                      <c:pt idx="4170">
                        <c:v>83.4</c:v>
                      </c:pt>
                      <c:pt idx="4171">
                        <c:v>83.42</c:v>
                      </c:pt>
                      <c:pt idx="4172">
                        <c:v>83.44</c:v>
                      </c:pt>
                      <c:pt idx="4173">
                        <c:v>83.46</c:v>
                      </c:pt>
                      <c:pt idx="4174">
                        <c:v>83.48</c:v>
                      </c:pt>
                      <c:pt idx="4175">
                        <c:v>83.5</c:v>
                      </c:pt>
                      <c:pt idx="4176">
                        <c:v>83.52</c:v>
                      </c:pt>
                      <c:pt idx="4177">
                        <c:v>83.54</c:v>
                      </c:pt>
                      <c:pt idx="4178">
                        <c:v>83.56</c:v>
                      </c:pt>
                      <c:pt idx="4179">
                        <c:v>83.58</c:v>
                      </c:pt>
                      <c:pt idx="4180">
                        <c:v>83.6</c:v>
                      </c:pt>
                      <c:pt idx="4181">
                        <c:v>83.62</c:v>
                      </c:pt>
                      <c:pt idx="4182">
                        <c:v>83.64</c:v>
                      </c:pt>
                      <c:pt idx="4183">
                        <c:v>83.66</c:v>
                      </c:pt>
                      <c:pt idx="4184">
                        <c:v>83.68</c:v>
                      </c:pt>
                      <c:pt idx="4185">
                        <c:v>83.7</c:v>
                      </c:pt>
                      <c:pt idx="4186">
                        <c:v>83.72</c:v>
                      </c:pt>
                      <c:pt idx="4187">
                        <c:v>83.74</c:v>
                      </c:pt>
                      <c:pt idx="4188">
                        <c:v>83.76</c:v>
                      </c:pt>
                      <c:pt idx="4189">
                        <c:v>83.78</c:v>
                      </c:pt>
                      <c:pt idx="4190">
                        <c:v>83.8</c:v>
                      </c:pt>
                      <c:pt idx="4191">
                        <c:v>83.82</c:v>
                      </c:pt>
                      <c:pt idx="4192">
                        <c:v>83.84</c:v>
                      </c:pt>
                      <c:pt idx="4193">
                        <c:v>83.86</c:v>
                      </c:pt>
                      <c:pt idx="4194">
                        <c:v>83.88</c:v>
                      </c:pt>
                      <c:pt idx="4195">
                        <c:v>83.9</c:v>
                      </c:pt>
                      <c:pt idx="4196">
                        <c:v>83.92</c:v>
                      </c:pt>
                      <c:pt idx="4197">
                        <c:v>83.94</c:v>
                      </c:pt>
                      <c:pt idx="4198">
                        <c:v>83.96</c:v>
                      </c:pt>
                      <c:pt idx="4199">
                        <c:v>83.98</c:v>
                      </c:pt>
                      <c:pt idx="4200">
                        <c:v>84</c:v>
                      </c:pt>
                      <c:pt idx="4201">
                        <c:v>84.02</c:v>
                      </c:pt>
                      <c:pt idx="4202">
                        <c:v>84.04</c:v>
                      </c:pt>
                      <c:pt idx="4203">
                        <c:v>84.06</c:v>
                      </c:pt>
                      <c:pt idx="4204">
                        <c:v>84.08</c:v>
                      </c:pt>
                      <c:pt idx="4205">
                        <c:v>84.1</c:v>
                      </c:pt>
                      <c:pt idx="4206">
                        <c:v>84.12</c:v>
                      </c:pt>
                      <c:pt idx="4207">
                        <c:v>84.14</c:v>
                      </c:pt>
                      <c:pt idx="4208">
                        <c:v>84.16</c:v>
                      </c:pt>
                      <c:pt idx="4209">
                        <c:v>84.18</c:v>
                      </c:pt>
                      <c:pt idx="4210">
                        <c:v>84.2</c:v>
                      </c:pt>
                      <c:pt idx="4211">
                        <c:v>84.22</c:v>
                      </c:pt>
                      <c:pt idx="4212">
                        <c:v>84.24</c:v>
                      </c:pt>
                      <c:pt idx="4213">
                        <c:v>84.26</c:v>
                      </c:pt>
                      <c:pt idx="4214">
                        <c:v>84.28</c:v>
                      </c:pt>
                      <c:pt idx="4215">
                        <c:v>84.3</c:v>
                      </c:pt>
                      <c:pt idx="4216">
                        <c:v>84.32</c:v>
                      </c:pt>
                      <c:pt idx="4217">
                        <c:v>84.34</c:v>
                      </c:pt>
                      <c:pt idx="4218">
                        <c:v>84.36</c:v>
                      </c:pt>
                      <c:pt idx="4219">
                        <c:v>84.38</c:v>
                      </c:pt>
                      <c:pt idx="4220">
                        <c:v>84.4</c:v>
                      </c:pt>
                      <c:pt idx="4221">
                        <c:v>84.42</c:v>
                      </c:pt>
                      <c:pt idx="4222">
                        <c:v>84.44</c:v>
                      </c:pt>
                      <c:pt idx="4223">
                        <c:v>84.46</c:v>
                      </c:pt>
                      <c:pt idx="4224">
                        <c:v>84.48</c:v>
                      </c:pt>
                      <c:pt idx="4225">
                        <c:v>84.5</c:v>
                      </c:pt>
                      <c:pt idx="4226">
                        <c:v>84.52</c:v>
                      </c:pt>
                      <c:pt idx="4227">
                        <c:v>84.54</c:v>
                      </c:pt>
                      <c:pt idx="4228">
                        <c:v>84.56</c:v>
                      </c:pt>
                      <c:pt idx="4229">
                        <c:v>84.58</c:v>
                      </c:pt>
                      <c:pt idx="4230">
                        <c:v>84.6</c:v>
                      </c:pt>
                      <c:pt idx="4231">
                        <c:v>84.62</c:v>
                      </c:pt>
                      <c:pt idx="4232">
                        <c:v>84.64</c:v>
                      </c:pt>
                      <c:pt idx="4233">
                        <c:v>84.66</c:v>
                      </c:pt>
                      <c:pt idx="4234">
                        <c:v>84.68</c:v>
                      </c:pt>
                      <c:pt idx="4235">
                        <c:v>84.7</c:v>
                      </c:pt>
                      <c:pt idx="4236">
                        <c:v>84.72</c:v>
                      </c:pt>
                      <c:pt idx="4237">
                        <c:v>84.74</c:v>
                      </c:pt>
                      <c:pt idx="4238">
                        <c:v>84.76</c:v>
                      </c:pt>
                      <c:pt idx="4239">
                        <c:v>84.78</c:v>
                      </c:pt>
                      <c:pt idx="4240">
                        <c:v>84.8</c:v>
                      </c:pt>
                      <c:pt idx="4241">
                        <c:v>84.82</c:v>
                      </c:pt>
                      <c:pt idx="4242">
                        <c:v>84.84</c:v>
                      </c:pt>
                      <c:pt idx="4243">
                        <c:v>84.86</c:v>
                      </c:pt>
                      <c:pt idx="4244">
                        <c:v>84.88</c:v>
                      </c:pt>
                      <c:pt idx="4245">
                        <c:v>84.9</c:v>
                      </c:pt>
                      <c:pt idx="4246">
                        <c:v>84.92</c:v>
                      </c:pt>
                      <c:pt idx="4247">
                        <c:v>84.94</c:v>
                      </c:pt>
                      <c:pt idx="4248">
                        <c:v>84.96</c:v>
                      </c:pt>
                      <c:pt idx="4249">
                        <c:v>84.98</c:v>
                      </c:pt>
                      <c:pt idx="4250">
                        <c:v>85</c:v>
                      </c:pt>
                      <c:pt idx="4251">
                        <c:v>85.02</c:v>
                      </c:pt>
                      <c:pt idx="4252">
                        <c:v>85.04</c:v>
                      </c:pt>
                      <c:pt idx="4253">
                        <c:v>85.06</c:v>
                      </c:pt>
                      <c:pt idx="4254">
                        <c:v>85.08</c:v>
                      </c:pt>
                      <c:pt idx="4255">
                        <c:v>85.1</c:v>
                      </c:pt>
                      <c:pt idx="4256">
                        <c:v>85.12</c:v>
                      </c:pt>
                      <c:pt idx="4257">
                        <c:v>85.14</c:v>
                      </c:pt>
                      <c:pt idx="4258">
                        <c:v>85.16</c:v>
                      </c:pt>
                      <c:pt idx="4259">
                        <c:v>85.18</c:v>
                      </c:pt>
                      <c:pt idx="4260">
                        <c:v>85.2</c:v>
                      </c:pt>
                      <c:pt idx="4261">
                        <c:v>85.22</c:v>
                      </c:pt>
                      <c:pt idx="4262">
                        <c:v>85.24</c:v>
                      </c:pt>
                      <c:pt idx="4263">
                        <c:v>85.26</c:v>
                      </c:pt>
                      <c:pt idx="4264">
                        <c:v>85.28</c:v>
                      </c:pt>
                      <c:pt idx="4265">
                        <c:v>85.3</c:v>
                      </c:pt>
                      <c:pt idx="4266">
                        <c:v>85.32</c:v>
                      </c:pt>
                      <c:pt idx="4267">
                        <c:v>85.34</c:v>
                      </c:pt>
                      <c:pt idx="4268">
                        <c:v>85.36</c:v>
                      </c:pt>
                      <c:pt idx="4269">
                        <c:v>85.38</c:v>
                      </c:pt>
                      <c:pt idx="4270">
                        <c:v>85.4</c:v>
                      </c:pt>
                      <c:pt idx="4271">
                        <c:v>85.42</c:v>
                      </c:pt>
                      <c:pt idx="4272">
                        <c:v>85.44</c:v>
                      </c:pt>
                      <c:pt idx="4273">
                        <c:v>85.46</c:v>
                      </c:pt>
                      <c:pt idx="4274">
                        <c:v>85.48</c:v>
                      </c:pt>
                      <c:pt idx="4275">
                        <c:v>85.5</c:v>
                      </c:pt>
                      <c:pt idx="4276">
                        <c:v>85.52</c:v>
                      </c:pt>
                      <c:pt idx="4277">
                        <c:v>85.54</c:v>
                      </c:pt>
                      <c:pt idx="4278">
                        <c:v>85.56</c:v>
                      </c:pt>
                      <c:pt idx="4279">
                        <c:v>85.58</c:v>
                      </c:pt>
                      <c:pt idx="4280">
                        <c:v>85.6</c:v>
                      </c:pt>
                      <c:pt idx="4281">
                        <c:v>85.62</c:v>
                      </c:pt>
                      <c:pt idx="4282">
                        <c:v>85.64</c:v>
                      </c:pt>
                      <c:pt idx="4283">
                        <c:v>85.66</c:v>
                      </c:pt>
                      <c:pt idx="4284">
                        <c:v>85.68</c:v>
                      </c:pt>
                      <c:pt idx="4285">
                        <c:v>85.7</c:v>
                      </c:pt>
                      <c:pt idx="4286">
                        <c:v>85.72</c:v>
                      </c:pt>
                      <c:pt idx="4287">
                        <c:v>85.74</c:v>
                      </c:pt>
                      <c:pt idx="4288">
                        <c:v>85.76</c:v>
                      </c:pt>
                      <c:pt idx="4289">
                        <c:v>85.78</c:v>
                      </c:pt>
                      <c:pt idx="4290">
                        <c:v>85.8</c:v>
                      </c:pt>
                      <c:pt idx="4291">
                        <c:v>85.82</c:v>
                      </c:pt>
                      <c:pt idx="4292">
                        <c:v>85.84</c:v>
                      </c:pt>
                      <c:pt idx="4293">
                        <c:v>85.86</c:v>
                      </c:pt>
                      <c:pt idx="4294">
                        <c:v>85.88</c:v>
                      </c:pt>
                      <c:pt idx="4295">
                        <c:v>85.9</c:v>
                      </c:pt>
                      <c:pt idx="4296">
                        <c:v>85.92</c:v>
                      </c:pt>
                      <c:pt idx="4297">
                        <c:v>85.94</c:v>
                      </c:pt>
                      <c:pt idx="4298">
                        <c:v>85.96</c:v>
                      </c:pt>
                      <c:pt idx="4299">
                        <c:v>85.98</c:v>
                      </c:pt>
                      <c:pt idx="4300">
                        <c:v>86</c:v>
                      </c:pt>
                      <c:pt idx="4301">
                        <c:v>86.02</c:v>
                      </c:pt>
                      <c:pt idx="4302">
                        <c:v>86.04</c:v>
                      </c:pt>
                      <c:pt idx="4303">
                        <c:v>86.06</c:v>
                      </c:pt>
                      <c:pt idx="4304">
                        <c:v>86.08</c:v>
                      </c:pt>
                      <c:pt idx="4305">
                        <c:v>86.1</c:v>
                      </c:pt>
                      <c:pt idx="4306">
                        <c:v>86.12</c:v>
                      </c:pt>
                      <c:pt idx="4307">
                        <c:v>86.14</c:v>
                      </c:pt>
                      <c:pt idx="4308">
                        <c:v>86.16</c:v>
                      </c:pt>
                      <c:pt idx="4309">
                        <c:v>86.18</c:v>
                      </c:pt>
                      <c:pt idx="4310">
                        <c:v>86.2</c:v>
                      </c:pt>
                      <c:pt idx="4311">
                        <c:v>86.22</c:v>
                      </c:pt>
                      <c:pt idx="4312">
                        <c:v>86.24</c:v>
                      </c:pt>
                      <c:pt idx="4313">
                        <c:v>86.26</c:v>
                      </c:pt>
                      <c:pt idx="4314">
                        <c:v>86.28</c:v>
                      </c:pt>
                      <c:pt idx="4315">
                        <c:v>86.3</c:v>
                      </c:pt>
                      <c:pt idx="4316">
                        <c:v>86.32</c:v>
                      </c:pt>
                      <c:pt idx="4317">
                        <c:v>86.34</c:v>
                      </c:pt>
                      <c:pt idx="4318">
                        <c:v>86.36</c:v>
                      </c:pt>
                      <c:pt idx="4319">
                        <c:v>86.38</c:v>
                      </c:pt>
                      <c:pt idx="4320">
                        <c:v>86.4</c:v>
                      </c:pt>
                      <c:pt idx="4321">
                        <c:v>86.42</c:v>
                      </c:pt>
                      <c:pt idx="4322">
                        <c:v>86.44</c:v>
                      </c:pt>
                      <c:pt idx="4323">
                        <c:v>86.46</c:v>
                      </c:pt>
                      <c:pt idx="4324">
                        <c:v>86.48</c:v>
                      </c:pt>
                      <c:pt idx="4325">
                        <c:v>86.5</c:v>
                      </c:pt>
                      <c:pt idx="4326">
                        <c:v>86.52</c:v>
                      </c:pt>
                      <c:pt idx="4327">
                        <c:v>86.54</c:v>
                      </c:pt>
                      <c:pt idx="4328">
                        <c:v>86.56</c:v>
                      </c:pt>
                      <c:pt idx="4329">
                        <c:v>86.58</c:v>
                      </c:pt>
                      <c:pt idx="4330">
                        <c:v>86.6</c:v>
                      </c:pt>
                      <c:pt idx="4331">
                        <c:v>86.62</c:v>
                      </c:pt>
                      <c:pt idx="4332">
                        <c:v>86.64</c:v>
                      </c:pt>
                      <c:pt idx="4333">
                        <c:v>86.66</c:v>
                      </c:pt>
                      <c:pt idx="4334">
                        <c:v>86.68</c:v>
                      </c:pt>
                      <c:pt idx="4335">
                        <c:v>86.7</c:v>
                      </c:pt>
                      <c:pt idx="4336">
                        <c:v>86.72</c:v>
                      </c:pt>
                      <c:pt idx="4337">
                        <c:v>86.74</c:v>
                      </c:pt>
                      <c:pt idx="4338">
                        <c:v>86.76</c:v>
                      </c:pt>
                      <c:pt idx="4339">
                        <c:v>86.78</c:v>
                      </c:pt>
                      <c:pt idx="4340">
                        <c:v>86.8</c:v>
                      </c:pt>
                      <c:pt idx="4341">
                        <c:v>86.82</c:v>
                      </c:pt>
                      <c:pt idx="4342">
                        <c:v>86.84</c:v>
                      </c:pt>
                      <c:pt idx="4343">
                        <c:v>86.86</c:v>
                      </c:pt>
                      <c:pt idx="4344">
                        <c:v>86.88</c:v>
                      </c:pt>
                      <c:pt idx="4345">
                        <c:v>86.9</c:v>
                      </c:pt>
                      <c:pt idx="4346">
                        <c:v>86.92</c:v>
                      </c:pt>
                      <c:pt idx="4347">
                        <c:v>86.94</c:v>
                      </c:pt>
                      <c:pt idx="4348">
                        <c:v>86.96</c:v>
                      </c:pt>
                      <c:pt idx="4349">
                        <c:v>86.98</c:v>
                      </c:pt>
                      <c:pt idx="4350">
                        <c:v>87</c:v>
                      </c:pt>
                      <c:pt idx="4351">
                        <c:v>87.02</c:v>
                      </c:pt>
                      <c:pt idx="4352">
                        <c:v>87.04</c:v>
                      </c:pt>
                      <c:pt idx="4353">
                        <c:v>87.06</c:v>
                      </c:pt>
                      <c:pt idx="4354">
                        <c:v>87.08</c:v>
                      </c:pt>
                      <c:pt idx="4355">
                        <c:v>87.1</c:v>
                      </c:pt>
                      <c:pt idx="4356">
                        <c:v>87.12</c:v>
                      </c:pt>
                      <c:pt idx="4357">
                        <c:v>87.14</c:v>
                      </c:pt>
                      <c:pt idx="4358">
                        <c:v>87.16</c:v>
                      </c:pt>
                      <c:pt idx="4359">
                        <c:v>87.18</c:v>
                      </c:pt>
                      <c:pt idx="4360">
                        <c:v>87.2</c:v>
                      </c:pt>
                      <c:pt idx="4361">
                        <c:v>87.22</c:v>
                      </c:pt>
                      <c:pt idx="4362">
                        <c:v>87.24</c:v>
                      </c:pt>
                      <c:pt idx="4363">
                        <c:v>87.26</c:v>
                      </c:pt>
                      <c:pt idx="4364">
                        <c:v>87.28</c:v>
                      </c:pt>
                      <c:pt idx="4365">
                        <c:v>87.3</c:v>
                      </c:pt>
                      <c:pt idx="4366">
                        <c:v>87.32</c:v>
                      </c:pt>
                      <c:pt idx="4367">
                        <c:v>87.34</c:v>
                      </c:pt>
                      <c:pt idx="4368">
                        <c:v>87.36</c:v>
                      </c:pt>
                      <c:pt idx="4369">
                        <c:v>87.38</c:v>
                      </c:pt>
                      <c:pt idx="4370">
                        <c:v>87.4</c:v>
                      </c:pt>
                      <c:pt idx="4371">
                        <c:v>87.42</c:v>
                      </c:pt>
                      <c:pt idx="4372">
                        <c:v>87.44</c:v>
                      </c:pt>
                      <c:pt idx="4373">
                        <c:v>87.46</c:v>
                      </c:pt>
                      <c:pt idx="4374">
                        <c:v>87.48</c:v>
                      </c:pt>
                      <c:pt idx="4375">
                        <c:v>87.5</c:v>
                      </c:pt>
                      <c:pt idx="4376">
                        <c:v>87.52</c:v>
                      </c:pt>
                      <c:pt idx="4377">
                        <c:v>87.54</c:v>
                      </c:pt>
                      <c:pt idx="4378">
                        <c:v>87.56</c:v>
                      </c:pt>
                      <c:pt idx="4379">
                        <c:v>87.58</c:v>
                      </c:pt>
                      <c:pt idx="4380">
                        <c:v>87.6</c:v>
                      </c:pt>
                      <c:pt idx="4381">
                        <c:v>87.62</c:v>
                      </c:pt>
                      <c:pt idx="4382">
                        <c:v>87.64</c:v>
                      </c:pt>
                      <c:pt idx="4383">
                        <c:v>87.66</c:v>
                      </c:pt>
                      <c:pt idx="4384">
                        <c:v>87.68</c:v>
                      </c:pt>
                      <c:pt idx="4385">
                        <c:v>87.7</c:v>
                      </c:pt>
                      <c:pt idx="4386">
                        <c:v>87.72</c:v>
                      </c:pt>
                      <c:pt idx="4387">
                        <c:v>87.74</c:v>
                      </c:pt>
                      <c:pt idx="4388">
                        <c:v>87.76</c:v>
                      </c:pt>
                      <c:pt idx="4389">
                        <c:v>87.78</c:v>
                      </c:pt>
                      <c:pt idx="4390">
                        <c:v>87.8</c:v>
                      </c:pt>
                      <c:pt idx="4391">
                        <c:v>87.82</c:v>
                      </c:pt>
                      <c:pt idx="4392">
                        <c:v>87.84</c:v>
                      </c:pt>
                      <c:pt idx="4393">
                        <c:v>87.86</c:v>
                      </c:pt>
                      <c:pt idx="4394">
                        <c:v>87.88</c:v>
                      </c:pt>
                      <c:pt idx="4395">
                        <c:v>87.9</c:v>
                      </c:pt>
                      <c:pt idx="4396">
                        <c:v>87.92</c:v>
                      </c:pt>
                      <c:pt idx="4397">
                        <c:v>87.94</c:v>
                      </c:pt>
                      <c:pt idx="4398">
                        <c:v>87.96</c:v>
                      </c:pt>
                      <c:pt idx="4399">
                        <c:v>87.98</c:v>
                      </c:pt>
                      <c:pt idx="4400">
                        <c:v>88</c:v>
                      </c:pt>
                      <c:pt idx="4401">
                        <c:v>88.02</c:v>
                      </c:pt>
                      <c:pt idx="4402">
                        <c:v>88.04</c:v>
                      </c:pt>
                      <c:pt idx="4403">
                        <c:v>88.06</c:v>
                      </c:pt>
                      <c:pt idx="4404">
                        <c:v>88.08</c:v>
                      </c:pt>
                      <c:pt idx="4405">
                        <c:v>88.1</c:v>
                      </c:pt>
                      <c:pt idx="4406">
                        <c:v>88.12</c:v>
                      </c:pt>
                      <c:pt idx="4407">
                        <c:v>88.14</c:v>
                      </c:pt>
                      <c:pt idx="4408">
                        <c:v>88.16</c:v>
                      </c:pt>
                      <c:pt idx="4409">
                        <c:v>88.18</c:v>
                      </c:pt>
                      <c:pt idx="4410">
                        <c:v>88.2</c:v>
                      </c:pt>
                      <c:pt idx="4411">
                        <c:v>88.22</c:v>
                      </c:pt>
                      <c:pt idx="4412">
                        <c:v>88.24</c:v>
                      </c:pt>
                      <c:pt idx="4413">
                        <c:v>88.26</c:v>
                      </c:pt>
                      <c:pt idx="4414">
                        <c:v>88.28</c:v>
                      </c:pt>
                      <c:pt idx="4415">
                        <c:v>88.3</c:v>
                      </c:pt>
                      <c:pt idx="4416">
                        <c:v>88.32</c:v>
                      </c:pt>
                      <c:pt idx="4417">
                        <c:v>88.34</c:v>
                      </c:pt>
                      <c:pt idx="4418">
                        <c:v>88.36</c:v>
                      </c:pt>
                      <c:pt idx="4419">
                        <c:v>88.38</c:v>
                      </c:pt>
                      <c:pt idx="4420">
                        <c:v>88.4</c:v>
                      </c:pt>
                      <c:pt idx="4421">
                        <c:v>88.42</c:v>
                      </c:pt>
                      <c:pt idx="4422">
                        <c:v>88.44</c:v>
                      </c:pt>
                      <c:pt idx="4423">
                        <c:v>88.46</c:v>
                      </c:pt>
                      <c:pt idx="4424">
                        <c:v>88.48</c:v>
                      </c:pt>
                      <c:pt idx="4425">
                        <c:v>88.5</c:v>
                      </c:pt>
                      <c:pt idx="4426">
                        <c:v>88.52</c:v>
                      </c:pt>
                      <c:pt idx="4427">
                        <c:v>88.54</c:v>
                      </c:pt>
                      <c:pt idx="4428">
                        <c:v>88.56</c:v>
                      </c:pt>
                      <c:pt idx="4429">
                        <c:v>88.58</c:v>
                      </c:pt>
                      <c:pt idx="4430">
                        <c:v>88.6</c:v>
                      </c:pt>
                      <c:pt idx="4431">
                        <c:v>88.62</c:v>
                      </c:pt>
                      <c:pt idx="4432">
                        <c:v>88.64</c:v>
                      </c:pt>
                      <c:pt idx="4433">
                        <c:v>88.66</c:v>
                      </c:pt>
                      <c:pt idx="4434">
                        <c:v>88.68</c:v>
                      </c:pt>
                      <c:pt idx="4435">
                        <c:v>88.7</c:v>
                      </c:pt>
                      <c:pt idx="4436">
                        <c:v>88.72</c:v>
                      </c:pt>
                      <c:pt idx="4437">
                        <c:v>88.74</c:v>
                      </c:pt>
                      <c:pt idx="4438">
                        <c:v>88.76</c:v>
                      </c:pt>
                      <c:pt idx="4439">
                        <c:v>88.78</c:v>
                      </c:pt>
                      <c:pt idx="4440">
                        <c:v>88.8</c:v>
                      </c:pt>
                      <c:pt idx="4441">
                        <c:v>88.82</c:v>
                      </c:pt>
                      <c:pt idx="4442">
                        <c:v>88.84</c:v>
                      </c:pt>
                      <c:pt idx="4443">
                        <c:v>88.86</c:v>
                      </c:pt>
                      <c:pt idx="4444">
                        <c:v>88.88</c:v>
                      </c:pt>
                      <c:pt idx="4445">
                        <c:v>88.9</c:v>
                      </c:pt>
                      <c:pt idx="4446">
                        <c:v>88.92</c:v>
                      </c:pt>
                      <c:pt idx="4447">
                        <c:v>88.94</c:v>
                      </c:pt>
                      <c:pt idx="4448">
                        <c:v>88.96</c:v>
                      </c:pt>
                      <c:pt idx="4449">
                        <c:v>88.98</c:v>
                      </c:pt>
                      <c:pt idx="4450">
                        <c:v>89</c:v>
                      </c:pt>
                      <c:pt idx="4451">
                        <c:v>89.02</c:v>
                      </c:pt>
                      <c:pt idx="4452">
                        <c:v>89.04</c:v>
                      </c:pt>
                      <c:pt idx="4453">
                        <c:v>89.06</c:v>
                      </c:pt>
                      <c:pt idx="4454">
                        <c:v>89.08</c:v>
                      </c:pt>
                      <c:pt idx="4455">
                        <c:v>89.1</c:v>
                      </c:pt>
                      <c:pt idx="4456">
                        <c:v>89.12</c:v>
                      </c:pt>
                      <c:pt idx="4457">
                        <c:v>89.14</c:v>
                      </c:pt>
                      <c:pt idx="4458">
                        <c:v>89.16</c:v>
                      </c:pt>
                      <c:pt idx="4459">
                        <c:v>89.18</c:v>
                      </c:pt>
                      <c:pt idx="4460">
                        <c:v>89.2</c:v>
                      </c:pt>
                      <c:pt idx="4461">
                        <c:v>89.22</c:v>
                      </c:pt>
                      <c:pt idx="4462">
                        <c:v>89.24</c:v>
                      </c:pt>
                      <c:pt idx="4463">
                        <c:v>89.26</c:v>
                      </c:pt>
                      <c:pt idx="4464">
                        <c:v>89.28</c:v>
                      </c:pt>
                      <c:pt idx="4465">
                        <c:v>89.3</c:v>
                      </c:pt>
                      <c:pt idx="4466">
                        <c:v>89.32</c:v>
                      </c:pt>
                      <c:pt idx="4467">
                        <c:v>89.34</c:v>
                      </c:pt>
                      <c:pt idx="4468">
                        <c:v>89.36</c:v>
                      </c:pt>
                      <c:pt idx="4469">
                        <c:v>89.38</c:v>
                      </c:pt>
                      <c:pt idx="4470">
                        <c:v>89.4</c:v>
                      </c:pt>
                      <c:pt idx="4471">
                        <c:v>89.42</c:v>
                      </c:pt>
                      <c:pt idx="4472">
                        <c:v>89.44</c:v>
                      </c:pt>
                      <c:pt idx="4473">
                        <c:v>89.46</c:v>
                      </c:pt>
                      <c:pt idx="4474">
                        <c:v>89.48</c:v>
                      </c:pt>
                      <c:pt idx="4475">
                        <c:v>89.5</c:v>
                      </c:pt>
                      <c:pt idx="4476">
                        <c:v>89.52</c:v>
                      </c:pt>
                      <c:pt idx="4477">
                        <c:v>89.54</c:v>
                      </c:pt>
                      <c:pt idx="4478">
                        <c:v>89.56</c:v>
                      </c:pt>
                      <c:pt idx="4479">
                        <c:v>89.58</c:v>
                      </c:pt>
                      <c:pt idx="4480">
                        <c:v>89.6</c:v>
                      </c:pt>
                      <c:pt idx="4481">
                        <c:v>89.62</c:v>
                      </c:pt>
                      <c:pt idx="4482">
                        <c:v>89.64</c:v>
                      </c:pt>
                      <c:pt idx="4483">
                        <c:v>89.66</c:v>
                      </c:pt>
                      <c:pt idx="4484">
                        <c:v>89.68</c:v>
                      </c:pt>
                      <c:pt idx="4485">
                        <c:v>89.7</c:v>
                      </c:pt>
                      <c:pt idx="4486">
                        <c:v>89.72</c:v>
                      </c:pt>
                      <c:pt idx="4487">
                        <c:v>89.74</c:v>
                      </c:pt>
                      <c:pt idx="4488">
                        <c:v>89.76</c:v>
                      </c:pt>
                      <c:pt idx="4489">
                        <c:v>89.78</c:v>
                      </c:pt>
                      <c:pt idx="4490">
                        <c:v>89.8</c:v>
                      </c:pt>
                      <c:pt idx="4491">
                        <c:v>89.82</c:v>
                      </c:pt>
                      <c:pt idx="4492">
                        <c:v>89.84</c:v>
                      </c:pt>
                      <c:pt idx="4493">
                        <c:v>89.86</c:v>
                      </c:pt>
                      <c:pt idx="4494">
                        <c:v>89.88</c:v>
                      </c:pt>
                      <c:pt idx="4495">
                        <c:v>89.9</c:v>
                      </c:pt>
                      <c:pt idx="4496">
                        <c:v>89.92</c:v>
                      </c:pt>
                      <c:pt idx="4497">
                        <c:v>89.94</c:v>
                      </c:pt>
                      <c:pt idx="4498">
                        <c:v>89.96</c:v>
                      </c:pt>
                      <c:pt idx="4499">
                        <c:v>89.98</c:v>
                      </c:pt>
                      <c:pt idx="4500">
                        <c:v>90</c:v>
                      </c:pt>
                      <c:pt idx="4501">
                        <c:v>90.02</c:v>
                      </c:pt>
                      <c:pt idx="4502">
                        <c:v>90.04</c:v>
                      </c:pt>
                      <c:pt idx="4503">
                        <c:v>90.06</c:v>
                      </c:pt>
                      <c:pt idx="4504">
                        <c:v>90.08</c:v>
                      </c:pt>
                      <c:pt idx="4505">
                        <c:v>90.1</c:v>
                      </c:pt>
                      <c:pt idx="4506">
                        <c:v>90.12</c:v>
                      </c:pt>
                      <c:pt idx="4507">
                        <c:v>90.14</c:v>
                      </c:pt>
                      <c:pt idx="4508">
                        <c:v>90.16</c:v>
                      </c:pt>
                      <c:pt idx="4509">
                        <c:v>90.18</c:v>
                      </c:pt>
                      <c:pt idx="4510">
                        <c:v>90.2</c:v>
                      </c:pt>
                      <c:pt idx="4511">
                        <c:v>90.22</c:v>
                      </c:pt>
                      <c:pt idx="4512">
                        <c:v>90.24</c:v>
                      </c:pt>
                      <c:pt idx="4513">
                        <c:v>90.26</c:v>
                      </c:pt>
                      <c:pt idx="4514">
                        <c:v>90.28</c:v>
                      </c:pt>
                      <c:pt idx="4515">
                        <c:v>90.3</c:v>
                      </c:pt>
                      <c:pt idx="4516">
                        <c:v>90.32</c:v>
                      </c:pt>
                      <c:pt idx="4517">
                        <c:v>90.34</c:v>
                      </c:pt>
                      <c:pt idx="4518">
                        <c:v>90.36</c:v>
                      </c:pt>
                      <c:pt idx="4519">
                        <c:v>90.38</c:v>
                      </c:pt>
                      <c:pt idx="4520">
                        <c:v>90.4</c:v>
                      </c:pt>
                      <c:pt idx="4521">
                        <c:v>90.42</c:v>
                      </c:pt>
                      <c:pt idx="4522">
                        <c:v>90.44</c:v>
                      </c:pt>
                      <c:pt idx="4523">
                        <c:v>90.46</c:v>
                      </c:pt>
                      <c:pt idx="4524">
                        <c:v>90.48</c:v>
                      </c:pt>
                      <c:pt idx="4525">
                        <c:v>90.5</c:v>
                      </c:pt>
                      <c:pt idx="4526">
                        <c:v>90.52</c:v>
                      </c:pt>
                      <c:pt idx="4527">
                        <c:v>90.54</c:v>
                      </c:pt>
                      <c:pt idx="4528">
                        <c:v>90.56</c:v>
                      </c:pt>
                      <c:pt idx="4529">
                        <c:v>90.58</c:v>
                      </c:pt>
                      <c:pt idx="4530">
                        <c:v>90.6</c:v>
                      </c:pt>
                      <c:pt idx="4531">
                        <c:v>90.62</c:v>
                      </c:pt>
                      <c:pt idx="4532">
                        <c:v>90.64</c:v>
                      </c:pt>
                      <c:pt idx="4533">
                        <c:v>90.66</c:v>
                      </c:pt>
                      <c:pt idx="4534">
                        <c:v>90.68</c:v>
                      </c:pt>
                      <c:pt idx="4535">
                        <c:v>90.7</c:v>
                      </c:pt>
                      <c:pt idx="4536">
                        <c:v>90.72</c:v>
                      </c:pt>
                      <c:pt idx="4537">
                        <c:v>90.74</c:v>
                      </c:pt>
                      <c:pt idx="4538">
                        <c:v>90.76</c:v>
                      </c:pt>
                      <c:pt idx="4539">
                        <c:v>90.78</c:v>
                      </c:pt>
                      <c:pt idx="4540">
                        <c:v>90.8</c:v>
                      </c:pt>
                      <c:pt idx="4541">
                        <c:v>90.82</c:v>
                      </c:pt>
                      <c:pt idx="4542">
                        <c:v>90.84</c:v>
                      </c:pt>
                      <c:pt idx="4543">
                        <c:v>90.86</c:v>
                      </c:pt>
                      <c:pt idx="4544">
                        <c:v>90.88</c:v>
                      </c:pt>
                      <c:pt idx="4545">
                        <c:v>90.9</c:v>
                      </c:pt>
                      <c:pt idx="4546">
                        <c:v>90.92</c:v>
                      </c:pt>
                      <c:pt idx="4547">
                        <c:v>90.94</c:v>
                      </c:pt>
                      <c:pt idx="4548">
                        <c:v>90.96</c:v>
                      </c:pt>
                      <c:pt idx="4549">
                        <c:v>90.98</c:v>
                      </c:pt>
                      <c:pt idx="4550">
                        <c:v>91</c:v>
                      </c:pt>
                      <c:pt idx="4551">
                        <c:v>91.02</c:v>
                      </c:pt>
                      <c:pt idx="4552">
                        <c:v>91.04</c:v>
                      </c:pt>
                      <c:pt idx="4553">
                        <c:v>91.06</c:v>
                      </c:pt>
                      <c:pt idx="4554">
                        <c:v>91.08</c:v>
                      </c:pt>
                      <c:pt idx="4555">
                        <c:v>91.1</c:v>
                      </c:pt>
                      <c:pt idx="4556">
                        <c:v>91.12</c:v>
                      </c:pt>
                      <c:pt idx="4557">
                        <c:v>91.14</c:v>
                      </c:pt>
                      <c:pt idx="4558">
                        <c:v>91.16</c:v>
                      </c:pt>
                      <c:pt idx="4559">
                        <c:v>91.18</c:v>
                      </c:pt>
                      <c:pt idx="4560">
                        <c:v>91.2</c:v>
                      </c:pt>
                      <c:pt idx="4561">
                        <c:v>91.22</c:v>
                      </c:pt>
                      <c:pt idx="4562">
                        <c:v>91.24</c:v>
                      </c:pt>
                      <c:pt idx="4563">
                        <c:v>91.26</c:v>
                      </c:pt>
                      <c:pt idx="4564">
                        <c:v>91.28</c:v>
                      </c:pt>
                      <c:pt idx="4565">
                        <c:v>91.3</c:v>
                      </c:pt>
                      <c:pt idx="4566">
                        <c:v>91.32</c:v>
                      </c:pt>
                      <c:pt idx="4567">
                        <c:v>91.34</c:v>
                      </c:pt>
                      <c:pt idx="4568">
                        <c:v>91.36</c:v>
                      </c:pt>
                      <c:pt idx="4569">
                        <c:v>91.38</c:v>
                      </c:pt>
                      <c:pt idx="4570">
                        <c:v>91.4</c:v>
                      </c:pt>
                      <c:pt idx="4571">
                        <c:v>91.42</c:v>
                      </c:pt>
                      <c:pt idx="4572">
                        <c:v>91.44</c:v>
                      </c:pt>
                      <c:pt idx="4573">
                        <c:v>91.46</c:v>
                      </c:pt>
                      <c:pt idx="4574">
                        <c:v>91.48</c:v>
                      </c:pt>
                      <c:pt idx="4575">
                        <c:v>91.5</c:v>
                      </c:pt>
                      <c:pt idx="4576">
                        <c:v>91.52</c:v>
                      </c:pt>
                      <c:pt idx="4577">
                        <c:v>91.54</c:v>
                      </c:pt>
                      <c:pt idx="4578">
                        <c:v>91.56</c:v>
                      </c:pt>
                      <c:pt idx="4579">
                        <c:v>91.58</c:v>
                      </c:pt>
                      <c:pt idx="4580">
                        <c:v>91.6</c:v>
                      </c:pt>
                      <c:pt idx="4581">
                        <c:v>91.62</c:v>
                      </c:pt>
                      <c:pt idx="4582">
                        <c:v>91.64</c:v>
                      </c:pt>
                      <c:pt idx="4583">
                        <c:v>91.66</c:v>
                      </c:pt>
                      <c:pt idx="4584">
                        <c:v>91.68</c:v>
                      </c:pt>
                      <c:pt idx="4585">
                        <c:v>91.7</c:v>
                      </c:pt>
                      <c:pt idx="4586">
                        <c:v>91.72</c:v>
                      </c:pt>
                      <c:pt idx="4587">
                        <c:v>91.74</c:v>
                      </c:pt>
                      <c:pt idx="4588">
                        <c:v>91.76</c:v>
                      </c:pt>
                      <c:pt idx="4589">
                        <c:v>91.78</c:v>
                      </c:pt>
                      <c:pt idx="4590">
                        <c:v>91.8</c:v>
                      </c:pt>
                      <c:pt idx="4591">
                        <c:v>91.82</c:v>
                      </c:pt>
                      <c:pt idx="4592">
                        <c:v>91.84</c:v>
                      </c:pt>
                      <c:pt idx="4593">
                        <c:v>91.86</c:v>
                      </c:pt>
                      <c:pt idx="4594">
                        <c:v>91.88</c:v>
                      </c:pt>
                      <c:pt idx="4595">
                        <c:v>91.9</c:v>
                      </c:pt>
                      <c:pt idx="4596">
                        <c:v>91.92</c:v>
                      </c:pt>
                      <c:pt idx="4597">
                        <c:v>91.94</c:v>
                      </c:pt>
                      <c:pt idx="4598">
                        <c:v>91.96</c:v>
                      </c:pt>
                      <c:pt idx="4599">
                        <c:v>91.98</c:v>
                      </c:pt>
                      <c:pt idx="4600">
                        <c:v>92</c:v>
                      </c:pt>
                      <c:pt idx="4601">
                        <c:v>92.02</c:v>
                      </c:pt>
                      <c:pt idx="4602">
                        <c:v>92.04</c:v>
                      </c:pt>
                      <c:pt idx="4603">
                        <c:v>92.06</c:v>
                      </c:pt>
                      <c:pt idx="4604">
                        <c:v>92.08</c:v>
                      </c:pt>
                      <c:pt idx="4605">
                        <c:v>92.1</c:v>
                      </c:pt>
                      <c:pt idx="4606">
                        <c:v>92.12</c:v>
                      </c:pt>
                      <c:pt idx="4607">
                        <c:v>92.14</c:v>
                      </c:pt>
                      <c:pt idx="4608">
                        <c:v>92.16</c:v>
                      </c:pt>
                      <c:pt idx="4609">
                        <c:v>92.18</c:v>
                      </c:pt>
                      <c:pt idx="4610">
                        <c:v>92.2</c:v>
                      </c:pt>
                      <c:pt idx="4611">
                        <c:v>92.22</c:v>
                      </c:pt>
                      <c:pt idx="4612">
                        <c:v>92.24</c:v>
                      </c:pt>
                      <c:pt idx="4613">
                        <c:v>92.26</c:v>
                      </c:pt>
                      <c:pt idx="4614">
                        <c:v>92.28</c:v>
                      </c:pt>
                      <c:pt idx="4615">
                        <c:v>92.3</c:v>
                      </c:pt>
                      <c:pt idx="4616">
                        <c:v>92.32</c:v>
                      </c:pt>
                      <c:pt idx="4617">
                        <c:v>92.34</c:v>
                      </c:pt>
                      <c:pt idx="4618">
                        <c:v>92.36</c:v>
                      </c:pt>
                      <c:pt idx="4619">
                        <c:v>92.38</c:v>
                      </c:pt>
                      <c:pt idx="4620">
                        <c:v>92.4</c:v>
                      </c:pt>
                      <c:pt idx="4621">
                        <c:v>92.42</c:v>
                      </c:pt>
                      <c:pt idx="4622">
                        <c:v>92.44</c:v>
                      </c:pt>
                      <c:pt idx="4623">
                        <c:v>92.46</c:v>
                      </c:pt>
                      <c:pt idx="4624">
                        <c:v>92.48</c:v>
                      </c:pt>
                      <c:pt idx="4625">
                        <c:v>92.5</c:v>
                      </c:pt>
                      <c:pt idx="4626">
                        <c:v>92.52</c:v>
                      </c:pt>
                      <c:pt idx="4627">
                        <c:v>92.54</c:v>
                      </c:pt>
                      <c:pt idx="4628">
                        <c:v>92.56</c:v>
                      </c:pt>
                      <c:pt idx="4629">
                        <c:v>92.58</c:v>
                      </c:pt>
                      <c:pt idx="4630">
                        <c:v>92.6</c:v>
                      </c:pt>
                      <c:pt idx="4631">
                        <c:v>92.62</c:v>
                      </c:pt>
                      <c:pt idx="4632">
                        <c:v>92.64</c:v>
                      </c:pt>
                      <c:pt idx="4633">
                        <c:v>92.66</c:v>
                      </c:pt>
                      <c:pt idx="4634">
                        <c:v>92.68</c:v>
                      </c:pt>
                      <c:pt idx="4635">
                        <c:v>92.7</c:v>
                      </c:pt>
                      <c:pt idx="4636">
                        <c:v>92.72</c:v>
                      </c:pt>
                      <c:pt idx="4637">
                        <c:v>92.74</c:v>
                      </c:pt>
                      <c:pt idx="4638">
                        <c:v>92.76</c:v>
                      </c:pt>
                      <c:pt idx="4639">
                        <c:v>92.78</c:v>
                      </c:pt>
                      <c:pt idx="4640">
                        <c:v>92.8</c:v>
                      </c:pt>
                      <c:pt idx="4641">
                        <c:v>92.82</c:v>
                      </c:pt>
                      <c:pt idx="4642">
                        <c:v>92.84</c:v>
                      </c:pt>
                      <c:pt idx="4643">
                        <c:v>92.86</c:v>
                      </c:pt>
                      <c:pt idx="4644">
                        <c:v>92.88</c:v>
                      </c:pt>
                      <c:pt idx="4645">
                        <c:v>92.9</c:v>
                      </c:pt>
                      <c:pt idx="4646">
                        <c:v>92.92</c:v>
                      </c:pt>
                      <c:pt idx="4647">
                        <c:v>92.94</c:v>
                      </c:pt>
                      <c:pt idx="4648">
                        <c:v>92.96</c:v>
                      </c:pt>
                      <c:pt idx="4649">
                        <c:v>92.98</c:v>
                      </c:pt>
                      <c:pt idx="4650">
                        <c:v>93</c:v>
                      </c:pt>
                      <c:pt idx="4651">
                        <c:v>93.02</c:v>
                      </c:pt>
                      <c:pt idx="4652">
                        <c:v>93.04</c:v>
                      </c:pt>
                      <c:pt idx="4653">
                        <c:v>93.06</c:v>
                      </c:pt>
                      <c:pt idx="4654">
                        <c:v>93.08</c:v>
                      </c:pt>
                      <c:pt idx="4655">
                        <c:v>93.1</c:v>
                      </c:pt>
                      <c:pt idx="4656">
                        <c:v>93.12</c:v>
                      </c:pt>
                      <c:pt idx="4657">
                        <c:v>93.14</c:v>
                      </c:pt>
                      <c:pt idx="4658">
                        <c:v>93.16</c:v>
                      </c:pt>
                      <c:pt idx="4659">
                        <c:v>93.18</c:v>
                      </c:pt>
                      <c:pt idx="4660">
                        <c:v>93.2</c:v>
                      </c:pt>
                      <c:pt idx="4661">
                        <c:v>93.22</c:v>
                      </c:pt>
                      <c:pt idx="4662">
                        <c:v>93.24</c:v>
                      </c:pt>
                      <c:pt idx="4663">
                        <c:v>93.26</c:v>
                      </c:pt>
                      <c:pt idx="4664">
                        <c:v>93.28</c:v>
                      </c:pt>
                      <c:pt idx="4665">
                        <c:v>93.3</c:v>
                      </c:pt>
                      <c:pt idx="4666">
                        <c:v>93.32</c:v>
                      </c:pt>
                      <c:pt idx="4667">
                        <c:v>93.34</c:v>
                      </c:pt>
                      <c:pt idx="4668">
                        <c:v>93.36</c:v>
                      </c:pt>
                      <c:pt idx="4669">
                        <c:v>93.38</c:v>
                      </c:pt>
                      <c:pt idx="4670">
                        <c:v>93.4</c:v>
                      </c:pt>
                      <c:pt idx="4671">
                        <c:v>93.42</c:v>
                      </c:pt>
                      <c:pt idx="4672">
                        <c:v>93.44</c:v>
                      </c:pt>
                      <c:pt idx="4673">
                        <c:v>93.46</c:v>
                      </c:pt>
                      <c:pt idx="4674">
                        <c:v>93.48</c:v>
                      </c:pt>
                      <c:pt idx="4675">
                        <c:v>93.5</c:v>
                      </c:pt>
                      <c:pt idx="4676">
                        <c:v>93.52</c:v>
                      </c:pt>
                      <c:pt idx="4677">
                        <c:v>93.54</c:v>
                      </c:pt>
                      <c:pt idx="4678">
                        <c:v>93.56</c:v>
                      </c:pt>
                      <c:pt idx="4679">
                        <c:v>93.58</c:v>
                      </c:pt>
                      <c:pt idx="4680">
                        <c:v>93.6</c:v>
                      </c:pt>
                      <c:pt idx="4681">
                        <c:v>93.62</c:v>
                      </c:pt>
                      <c:pt idx="4682">
                        <c:v>93.64</c:v>
                      </c:pt>
                      <c:pt idx="4683">
                        <c:v>93.66</c:v>
                      </c:pt>
                      <c:pt idx="4684">
                        <c:v>93.68</c:v>
                      </c:pt>
                      <c:pt idx="4685">
                        <c:v>93.7</c:v>
                      </c:pt>
                      <c:pt idx="4686">
                        <c:v>93.72</c:v>
                      </c:pt>
                      <c:pt idx="4687">
                        <c:v>93.74</c:v>
                      </c:pt>
                      <c:pt idx="4688">
                        <c:v>93.76</c:v>
                      </c:pt>
                      <c:pt idx="4689">
                        <c:v>93.78</c:v>
                      </c:pt>
                      <c:pt idx="4690">
                        <c:v>93.8</c:v>
                      </c:pt>
                      <c:pt idx="4691">
                        <c:v>93.82</c:v>
                      </c:pt>
                      <c:pt idx="4692">
                        <c:v>93.84</c:v>
                      </c:pt>
                      <c:pt idx="4693">
                        <c:v>93.86</c:v>
                      </c:pt>
                      <c:pt idx="4694">
                        <c:v>93.88</c:v>
                      </c:pt>
                      <c:pt idx="4695">
                        <c:v>93.9</c:v>
                      </c:pt>
                      <c:pt idx="4696">
                        <c:v>93.92</c:v>
                      </c:pt>
                      <c:pt idx="4697">
                        <c:v>93.94</c:v>
                      </c:pt>
                      <c:pt idx="4698">
                        <c:v>93.96</c:v>
                      </c:pt>
                      <c:pt idx="4699">
                        <c:v>93.98</c:v>
                      </c:pt>
                      <c:pt idx="4700">
                        <c:v>94</c:v>
                      </c:pt>
                      <c:pt idx="4701">
                        <c:v>94.02</c:v>
                      </c:pt>
                      <c:pt idx="4702">
                        <c:v>94.04</c:v>
                      </c:pt>
                      <c:pt idx="4703">
                        <c:v>94.06</c:v>
                      </c:pt>
                      <c:pt idx="4704">
                        <c:v>94.08</c:v>
                      </c:pt>
                      <c:pt idx="4705">
                        <c:v>94.1</c:v>
                      </c:pt>
                      <c:pt idx="4706">
                        <c:v>94.12</c:v>
                      </c:pt>
                      <c:pt idx="4707">
                        <c:v>94.14</c:v>
                      </c:pt>
                      <c:pt idx="4708">
                        <c:v>94.16</c:v>
                      </c:pt>
                      <c:pt idx="4709">
                        <c:v>94.18</c:v>
                      </c:pt>
                      <c:pt idx="4710">
                        <c:v>94.2</c:v>
                      </c:pt>
                      <c:pt idx="4711">
                        <c:v>94.22</c:v>
                      </c:pt>
                      <c:pt idx="4712">
                        <c:v>94.24</c:v>
                      </c:pt>
                      <c:pt idx="4713">
                        <c:v>94.26</c:v>
                      </c:pt>
                      <c:pt idx="4714">
                        <c:v>94.28</c:v>
                      </c:pt>
                      <c:pt idx="4715">
                        <c:v>94.3</c:v>
                      </c:pt>
                      <c:pt idx="4716">
                        <c:v>94.32</c:v>
                      </c:pt>
                      <c:pt idx="4717">
                        <c:v>94.34</c:v>
                      </c:pt>
                      <c:pt idx="4718">
                        <c:v>94.36</c:v>
                      </c:pt>
                      <c:pt idx="4719">
                        <c:v>94.38</c:v>
                      </c:pt>
                      <c:pt idx="4720">
                        <c:v>94.4</c:v>
                      </c:pt>
                      <c:pt idx="4721">
                        <c:v>94.42</c:v>
                      </c:pt>
                      <c:pt idx="4722">
                        <c:v>94.44</c:v>
                      </c:pt>
                      <c:pt idx="4723">
                        <c:v>94.46</c:v>
                      </c:pt>
                      <c:pt idx="4724">
                        <c:v>94.48</c:v>
                      </c:pt>
                      <c:pt idx="4725">
                        <c:v>94.5</c:v>
                      </c:pt>
                      <c:pt idx="4726">
                        <c:v>94.52</c:v>
                      </c:pt>
                      <c:pt idx="4727">
                        <c:v>94.54</c:v>
                      </c:pt>
                      <c:pt idx="4728">
                        <c:v>94.56</c:v>
                      </c:pt>
                      <c:pt idx="4729">
                        <c:v>94.58</c:v>
                      </c:pt>
                      <c:pt idx="4730">
                        <c:v>94.6</c:v>
                      </c:pt>
                      <c:pt idx="4731">
                        <c:v>94.62</c:v>
                      </c:pt>
                      <c:pt idx="4732">
                        <c:v>94.64</c:v>
                      </c:pt>
                      <c:pt idx="4733">
                        <c:v>94.66</c:v>
                      </c:pt>
                      <c:pt idx="4734">
                        <c:v>94.68</c:v>
                      </c:pt>
                      <c:pt idx="4735">
                        <c:v>94.7</c:v>
                      </c:pt>
                      <c:pt idx="4736">
                        <c:v>94.72</c:v>
                      </c:pt>
                      <c:pt idx="4737">
                        <c:v>94.74</c:v>
                      </c:pt>
                      <c:pt idx="4738">
                        <c:v>94.76</c:v>
                      </c:pt>
                      <c:pt idx="4739">
                        <c:v>94.78</c:v>
                      </c:pt>
                      <c:pt idx="4740">
                        <c:v>94.8</c:v>
                      </c:pt>
                      <c:pt idx="4741">
                        <c:v>94.82</c:v>
                      </c:pt>
                      <c:pt idx="4742">
                        <c:v>94.84</c:v>
                      </c:pt>
                      <c:pt idx="4743">
                        <c:v>94.86</c:v>
                      </c:pt>
                      <c:pt idx="4744">
                        <c:v>94.88</c:v>
                      </c:pt>
                      <c:pt idx="4745">
                        <c:v>94.9</c:v>
                      </c:pt>
                      <c:pt idx="4746">
                        <c:v>94.92</c:v>
                      </c:pt>
                      <c:pt idx="4747">
                        <c:v>94.94</c:v>
                      </c:pt>
                      <c:pt idx="4748">
                        <c:v>94.96</c:v>
                      </c:pt>
                      <c:pt idx="4749">
                        <c:v>94.98</c:v>
                      </c:pt>
                      <c:pt idx="4750">
                        <c:v>95</c:v>
                      </c:pt>
                      <c:pt idx="4751">
                        <c:v>95.02</c:v>
                      </c:pt>
                      <c:pt idx="4752">
                        <c:v>95.04</c:v>
                      </c:pt>
                      <c:pt idx="4753">
                        <c:v>95.06</c:v>
                      </c:pt>
                      <c:pt idx="4754">
                        <c:v>95.08</c:v>
                      </c:pt>
                      <c:pt idx="4755">
                        <c:v>95.1</c:v>
                      </c:pt>
                      <c:pt idx="4756">
                        <c:v>95.12</c:v>
                      </c:pt>
                      <c:pt idx="4757">
                        <c:v>95.14</c:v>
                      </c:pt>
                      <c:pt idx="4758">
                        <c:v>95.16</c:v>
                      </c:pt>
                      <c:pt idx="4759">
                        <c:v>95.18</c:v>
                      </c:pt>
                      <c:pt idx="4760">
                        <c:v>95.2</c:v>
                      </c:pt>
                      <c:pt idx="4761">
                        <c:v>95.22</c:v>
                      </c:pt>
                      <c:pt idx="4762">
                        <c:v>95.24</c:v>
                      </c:pt>
                      <c:pt idx="4763">
                        <c:v>95.26</c:v>
                      </c:pt>
                      <c:pt idx="4764">
                        <c:v>95.28</c:v>
                      </c:pt>
                      <c:pt idx="4765">
                        <c:v>95.3</c:v>
                      </c:pt>
                      <c:pt idx="4766">
                        <c:v>95.32</c:v>
                      </c:pt>
                      <c:pt idx="4767">
                        <c:v>95.34</c:v>
                      </c:pt>
                      <c:pt idx="4768">
                        <c:v>95.36</c:v>
                      </c:pt>
                      <c:pt idx="4769">
                        <c:v>95.38</c:v>
                      </c:pt>
                      <c:pt idx="4770">
                        <c:v>95.4</c:v>
                      </c:pt>
                      <c:pt idx="4771">
                        <c:v>95.42</c:v>
                      </c:pt>
                      <c:pt idx="4772">
                        <c:v>95.44</c:v>
                      </c:pt>
                      <c:pt idx="4773">
                        <c:v>95.46</c:v>
                      </c:pt>
                      <c:pt idx="4774">
                        <c:v>95.48</c:v>
                      </c:pt>
                      <c:pt idx="4775">
                        <c:v>95.5</c:v>
                      </c:pt>
                      <c:pt idx="4776">
                        <c:v>95.52</c:v>
                      </c:pt>
                      <c:pt idx="4777">
                        <c:v>95.54</c:v>
                      </c:pt>
                      <c:pt idx="4778">
                        <c:v>95.56</c:v>
                      </c:pt>
                      <c:pt idx="4779">
                        <c:v>95.58</c:v>
                      </c:pt>
                      <c:pt idx="4780">
                        <c:v>95.6</c:v>
                      </c:pt>
                      <c:pt idx="4781">
                        <c:v>95.62</c:v>
                      </c:pt>
                      <c:pt idx="4782">
                        <c:v>95.64</c:v>
                      </c:pt>
                      <c:pt idx="4783">
                        <c:v>95.66</c:v>
                      </c:pt>
                      <c:pt idx="4784">
                        <c:v>95.68</c:v>
                      </c:pt>
                      <c:pt idx="4785">
                        <c:v>95.7</c:v>
                      </c:pt>
                      <c:pt idx="4786">
                        <c:v>95.72</c:v>
                      </c:pt>
                      <c:pt idx="4787">
                        <c:v>95.74</c:v>
                      </c:pt>
                      <c:pt idx="4788">
                        <c:v>95.76</c:v>
                      </c:pt>
                      <c:pt idx="4789">
                        <c:v>95.78</c:v>
                      </c:pt>
                      <c:pt idx="4790">
                        <c:v>95.8</c:v>
                      </c:pt>
                      <c:pt idx="4791">
                        <c:v>95.82</c:v>
                      </c:pt>
                      <c:pt idx="4792">
                        <c:v>95.84</c:v>
                      </c:pt>
                      <c:pt idx="4793">
                        <c:v>95.86</c:v>
                      </c:pt>
                      <c:pt idx="4794">
                        <c:v>95.88</c:v>
                      </c:pt>
                      <c:pt idx="4795">
                        <c:v>95.9</c:v>
                      </c:pt>
                      <c:pt idx="4796">
                        <c:v>95.92</c:v>
                      </c:pt>
                      <c:pt idx="4797">
                        <c:v>95.94</c:v>
                      </c:pt>
                      <c:pt idx="4798">
                        <c:v>95.96</c:v>
                      </c:pt>
                      <c:pt idx="4799">
                        <c:v>95.98</c:v>
                      </c:pt>
                      <c:pt idx="4800">
                        <c:v>96</c:v>
                      </c:pt>
                      <c:pt idx="4801">
                        <c:v>96.02</c:v>
                      </c:pt>
                      <c:pt idx="4802">
                        <c:v>96.04</c:v>
                      </c:pt>
                      <c:pt idx="4803">
                        <c:v>96.06</c:v>
                      </c:pt>
                      <c:pt idx="4804">
                        <c:v>96.08</c:v>
                      </c:pt>
                      <c:pt idx="4805">
                        <c:v>96.1</c:v>
                      </c:pt>
                      <c:pt idx="4806">
                        <c:v>96.12</c:v>
                      </c:pt>
                      <c:pt idx="4807">
                        <c:v>96.14</c:v>
                      </c:pt>
                      <c:pt idx="4808">
                        <c:v>96.16</c:v>
                      </c:pt>
                      <c:pt idx="4809">
                        <c:v>96.18</c:v>
                      </c:pt>
                      <c:pt idx="4810">
                        <c:v>96.2</c:v>
                      </c:pt>
                      <c:pt idx="4811">
                        <c:v>96.22</c:v>
                      </c:pt>
                      <c:pt idx="4812">
                        <c:v>96.24</c:v>
                      </c:pt>
                      <c:pt idx="4813">
                        <c:v>96.26</c:v>
                      </c:pt>
                      <c:pt idx="4814">
                        <c:v>96.28</c:v>
                      </c:pt>
                      <c:pt idx="4815">
                        <c:v>96.3</c:v>
                      </c:pt>
                      <c:pt idx="4816">
                        <c:v>96.32</c:v>
                      </c:pt>
                      <c:pt idx="4817">
                        <c:v>96.34</c:v>
                      </c:pt>
                      <c:pt idx="4818">
                        <c:v>96.36</c:v>
                      </c:pt>
                      <c:pt idx="4819">
                        <c:v>96.38</c:v>
                      </c:pt>
                      <c:pt idx="4820">
                        <c:v>96.4</c:v>
                      </c:pt>
                      <c:pt idx="4821">
                        <c:v>96.42</c:v>
                      </c:pt>
                      <c:pt idx="4822">
                        <c:v>96.44</c:v>
                      </c:pt>
                      <c:pt idx="4823">
                        <c:v>96.46</c:v>
                      </c:pt>
                      <c:pt idx="4824">
                        <c:v>96.48</c:v>
                      </c:pt>
                      <c:pt idx="4825">
                        <c:v>96.5</c:v>
                      </c:pt>
                      <c:pt idx="4826">
                        <c:v>96.52</c:v>
                      </c:pt>
                      <c:pt idx="4827">
                        <c:v>96.54</c:v>
                      </c:pt>
                      <c:pt idx="4828">
                        <c:v>96.56</c:v>
                      </c:pt>
                      <c:pt idx="4829">
                        <c:v>96.58</c:v>
                      </c:pt>
                      <c:pt idx="4830">
                        <c:v>96.6</c:v>
                      </c:pt>
                      <c:pt idx="4831">
                        <c:v>96.62</c:v>
                      </c:pt>
                      <c:pt idx="4832">
                        <c:v>96.64</c:v>
                      </c:pt>
                      <c:pt idx="4833">
                        <c:v>96.66</c:v>
                      </c:pt>
                      <c:pt idx="4834">
                        <c:v>96.68</c:v>
                      </c:pt>
                      <c:pt idx="4835">
                        <c:v>96.7</c:v>
                      </c:pt>
                      <c:pt idx="4836">
                        <c:v>96.72</c:v>
                      </c:pt>
                      <c:pt idx="4837">
                        <c:v>96.74</c:v>
                      </c:pt>
                      <c:pt idx="4838">
                        <c:v>96.76</c:v>
                      </c:pt>
                      <c:pt idx="4839">
                        <c:v>96.78</c:v>
                      </c:pt>
                      <c:pt idx="4840">
                        <c:v>96.8</c:v>
                      </c:pt>
                      <c:pt idx="4841">
                        <c:v>96.82</c:v>
                      </c:pt>
                      <c:pt idx="4842">
                        <c:v>96.84</c:v>
                      </c:pt>
                      <c:pt idx="4843">
                        <c:v>96.86</c:v>
                      </c:pt>
                      <c:pt idx="4844">
                        <c:v>96.88</c:v>
                      </c:pt>
                      <c:pt idx="4845">
                        <c:v>96.9</c:v>
                      </c:pt>
                      <c:pt idx="4846">
                        <c:v>96.92</c:v>
                      </c:pt>
                      <c:pt idx="4847">
                        <c:v>96.94</c:v>
                      </c:pt>
                      <c:pt idx="4848">
                        <c:v>96.96</c:v>
                      </c:pt>
                      <c:pt idx="4849">
                        <c:v>96.98</c:v>
                      </c:pt>
                      <c:pt idx="4850">
                        <c:v>97</c:v>
                      </c:pt>
                      <c:pt idx="4851">
                        <c:v>97.02</c:v>
                      </c:pt>
                      <c:pt idx="4852">
                        <c:v>97.04</c:v>
                      </c:pt>
                      <c:pt idx="4853">
                        <c:v>97.06</c:v>
                      </c:pt>
                      <c:pt idx="4854">
                        <c:v>97.08</c:v>
                      </c:pt>
                      <c:pt idx="4855">
                        <c:v>97.1</c:v>
                      </c:pt>
                      <c:pt idx="4856">
                        <c:v>97.12</c:v>
                      </c:pt>
                      <c:pt idx="4857">
                        <c:v>97.14</c:v>
                      </c:pt>
                      <c:pt idx="4858">
                        <c:v>97.16</c:v>
                      </c:pt>
                      <c:pt idx="4859">
                        <c:v>97.18</c:v>
                      </c:pt>
                      <c:pt idx="4860">
                        <c:v>97.2</c:v>
                      </c:pt>
                      <c:pt idx="4861">
                        <c:v>97.22</c:v>
                      </c:pt>
                      <c:pt idx="4862">
                        <c:v>97.24</c:v>
                      </c:pt>
                      <c:pt idx="4863">
                        <c:v>97.26</c:v>
                      </c:pt>
                      <c:pt idx="4864">
                        <c:v>97.28</c:v>
                      </c:pt>
                      <c:pt idx="4865">
                        <c:v>97.3</c:v>
                      </c:pt>
                      <c:pt idx="4866">
                        <c:v>97.32</c:v>
                      </c:pt>
                      <c:pt idx="4867">
                        <c:v>97.34</c:v>
                      </c:pt>
                      <c:pt idx="4868">
                        <c:v>97.36</c:v>
                      </c:pt>
                      <c:pt idx="4869">
                        <c:v>97.38</c:v>
                      </c:pt>
                      <c:pt idx="4870">
                        <c:v>97.4</c:v>
                      </c:pt>
                      <c:pt idx="4871">
                        <c:v>97.42</c:v>
                      </c:pt>
                      <c:pt idx="4872">
                        <c:v>97.44</c:v>
                      </c:pt>
                      <c:pt idx="4873">
                        <c:v>97.46</c:v>
                      </c:pt>
                      <c:pt idx="4874">
                        <c:v>97.48</c:v>
                      </c:pt>
                      <c:pt idx="4875">
                        <c:v>97.5</c:v>
                      </c:pt>
                      <c:pt idx="4876">
                        <c:v>97.52</c:v>
                      </c:pt>
                      <c:pt idx="4877">
                        <c:v>97.54</c:v>
                      </c:pt>
                      <c:pt idx="4878">
                        <c:v>97.56</c:v>
                      </c:pt>
                      <c:pt idx="4879">
                        <c:v>97.58</c:v>
                      </c:pt>
                      <c:pt idx="4880">
                        <c:v>97.6</c:v>
                      </c:pt>
                      <c:pt idx="4881">
                        <c:v>97.62</c:v>
                      </c:pt>
                      <c:pt idx="4882">
                        <c:v>97.64</c:v>
                      </c:pt>
                      <c:pt idx="4883">
                        <c:v>97.66</c:v>
                      </c:pt>
                      <c:pt idx="4884">
                        <c:v>97.68</c:v>
                      </c:pt>
                      <c:pt idx="4885">
                        <c:v>97.7</c:v>
                      </c:pt>
                      <c:pt idx="4886">
                        <c:v>97.72</c:v>
                      </c:pt>
                      <c:pt idx="4887">
                        <c:v>97.74</c:v>
                      </c:pt>
                      <c:pt idx="4888">
                        <c:v>97.76</c:v>
                      </c:pt>
                      <c:pt idx="4889">
                        <c:v>97.78</c:v>
                      </c:pt>
                      <c:pt idx="4890">
                        <c:v>97.8</c:v>
                      </c:pt>
                      <c:pt idx="4891">
                        <c:v>97.82</c:v>
                      </c:pt>
                      <c:pt idx="4892">
                        <c:v>97.84</c:v>
                      </c:pt>
                      <c:pt idx="4893">
                        <c:v>97.86</c:v>
                      </c:pt>
                      <c:pt idx="4894">
                        <c:v>97.88</c:v>
                      </c:pt>
                      <c:pt idx="4895">
                        <c:v>97.9</c:v>
                      </c:pt>
                      <c:pt idx="4896">
                        <c:v>97.92</c:v>
                      </c:pt>
                      <c:pt idx="4897">
                        <c:v>97.94</c:v>
                      </c:pt>
                      <c:pt idx="4898">
                        <c:v>97.96</c:v>
                      </c:pt>
                      <c:pt idx="4899">
                        <c:v>97.98</c:v>
                      </c:pt>
                      <c:pt idx="4900">
                        <c:v>98</c:v>
                      </c:pt>
                      <c:pt idx="4901">
                        <c:v>98.02</c:v>
                      </c:pt>
                      <c:pt idx="4902">
                        <c:v>98.04</c:v>
                      </c:pt>
                      <c:pt idx="4903">
                        <c:v>98.06</c:v>
                      </c:pt>
                      <c:pt idx="4904">
                        <c:v>98.08</c:v>
                      </c:pt>
                      <c:pt idx="4905">
                        <c:v>98.1</c:v>
                      </c:pt>
                      <c:pt idx="4906">
                        <c:v>98.12</c:v>
                      </c:pt>
                      <c:pt idx="4907">
                        <c:v>98.14</c:v>
                      </c:pt>
                      <c:pt idx="4908">
                        <c:v>98.16</c:v>
                      </c:pt>
                      <c:pt idx="4909">
                        <c:v>98.18</c:v>
                      </c:pt>
                      <c:pt idx="4910">
                        <c:v>98.2</c:v>
                      </c:pt>
                      <c:pt idx="4911">
                        <c:v>98.22</c:v>
                      </c:pt>
                      <c:pt idx="4912">
                        <c:v>98.24</c:v>
                      </c:pt>
                      <c:pt idx="4913">
                        <c:v>98.26</c:v>
                      </c:pt>
                      <c:pt idx="4914">
                        <c:v>98.28</c:v>
                      </c:pt>
                      <c:pt idx="4915">
                        <c:v>98.3</c:v>
                      </c:pt>
                      <c:pt idx="4916">
                        <c:v>98.32</c:v>
                      </c:pt>
                      <c:pt idx="4917">
                        <c:v>98.34</c:v>
                      </c:pt>
                      <c:pt idx="4918">
                        <c:v>98.36</c:v>
                      </c:pt>
                      <c:pt idx="4919">
                        <c:v>98.38</c:v>
                      </c:pt>
                      <c:pt idx="4920">
                        <c:v>98.4</c:v>
                      </c:pt>
                      <c:pt idx="4921">
                        <c:v>98.42</c:v>
                      </c:pt>
                      <c:pt idx="4922">
                        <c:v>98.44</c:v>
                      </c:pt>
                      <c:pt idx="4923">
                        <c:v>98.46</c:v>
                      </c:pt>
                      <c:pt idx="4924">
                        <c:v>98.48</c:v>
                      </c:pt>
                      <c:pt idx="4925">
                        <c:v>98.5</c:v>
                      </c:pt>
                      <c:pt idx="4926">
                        <c:v>98.52</c:v>
                      </c:pt>
                      <c:pt idx="4927">
                        <c:v>98.54</c:v>
                      </c:pt>
                      <c:pt idx="4928">
                        <c:v>98.56</c:v>
                      </c:pt>
                      <c:pt idx="4929">
                        <c:v>98.58</c:v>
                      </c:pt>
                      <c:pt idx="4930">
                        <c:v>98.6</c:v>
                      </c:pt>
                      <c:pt idx="4931">
                        <c:v>98.62</c:v>
                      </c:pt>
                      <c:pt idx="4932">
                        <c:v>98.64</c:v>
                      </c:pt>
                      <c:pt idx="4933">
                        <c:v>98.66</c:v>
                      </c:pt>
                      <c:pt idx="4934">
                        <c:v>98.68</c:v>
                      </c:pt>
                      <c:pt idx="4935">
                        <c:v>98.7</c:v>
                      </c:pt>
                      <c:pt idx="4936">
                        <c:v>98.72</c:v>
                      </c:pt>
                      <c:pt idx="4937">
                        <c:v>98.74</c:v>
                      </c:pt>
                      <c:pt idx="4938">
                        <c:v>98.76</c:v>
                      </c:pt>
                      <c:pt idx="4939">
                        <c:v>98.78</c:v>
                      </c:pt>
                      <c:pt idx="4940">
                        <c:v>98.8</c:v>
                      </c:pt>
                      <c:pt idx="4941">
                        <c:v>98.82</c:v>
                      </c:pt>
                      <c:pt idx="4942">
                        <c:v>98.84</c:v>
                      </c:pt>
                      <c:pt idx="4943">
                        <c:v>98.86</c:v>
                      </c:pt>
                      <c:pt idx="4944">
                        <c:v>98.88</c:v>
                      </c:pt>
                      <c:pt idx="4945">
                        <c:v>98.9</c:v>
                      </c:pt>
                      <c:pt idx="4946">
                        <c:v>98.92</c:v>
                      </c:pt>
                      <c:pt idx="4947">
                        <c:v>98.94</c:v>
                      </c:pt>
                      <c:pt idx="4948">
                        <c:v>98.96</c:v>
                      </c:pt>
                      <c:pt idx="4949">
                        <c:v>98.98</c:v>
                      </c:pt>
                      <c:pt idx="4950">
                        <c:v>99</c:v>
                      </c:pt>
                      <c:pt idx="4951">
                        <c:v>99.02</c:v>
                      </c:pt>
                      <c:pt idx="4952">
                        <c:v>99.04</c:v>
                      </c:pt>
                      <c:pt idx="4953">
                        <c:v>99.06</c:v>
                      </c:pt>
                      <c:pt idx="4954">
                        <c:v>99.08</c:v>
                      </c:pt>
                      <c:pt idx="4955">
                        <c:v>99.1</c:v>
                      </c:pt>
                      <c:pt idx="4956">
                        <c:v>99.12</c:v>
                      </c:pt>
                      <c:pt idx="4957">
                        <c:v>99.14</c:v>
                      </c:pt>
                      <c:pt idx="4958">
                        <c:v>99.16</c:v>
                      </c:pt>
                      <c:pt idx="4959">
                        <c:v>99.18</c:v>
                      </c:pt>
                      <c:pt idx="4960">
                        <c:v>99.2</c:v>
                      </c:pt>
                      <c:pt idx="4961">
                        <c:v>99.22</c:v>
                      </c:pt>
                      <c:pt idx="4962">
                        <c:v>99.24</c:v>
                      </c:pt>
                      <c:pt idx="4963">
                        <c:v>99.26</c:v>
                      </c:pt>
                      <c:pt idx="4964">
                        <c:v>99.28</c:v>
                      </c:pt>
                      <c:pt idx="4965">
                        <c:v>99.3</c:v>
                      </c:pt>
                      <c:pt idx="4966">
                        <c:v>99.32</c:v>
                      </c:pt>
                      <c:pt idx="4967">
                        <c:v>99.34</c:v>
                      </c:pt>
                      <c:pt idx="4968">
                        <c:v>99.36</c:v>
                      </c:pt>
                      <c:pt idx="4969">
                        <c:v>99.38</c:v>
                      </c:pt>
                      <c:pt idx="4970">
                        <c:v>99.4</c:v>
                      </c:pt>
                      <c:pt idx="4971">
                        <c:v>99.42</c:v>
                      </c:pt>
                      <c:pt idx="4972">
                        <c:v>99.44</c:v>
                      </c:pt>
                      <c:pt idx="4973">
                        <c:v>99.46</c:v>
                      </c:pt>
                      <c:pt idx="4974">
                        <c:v>99.48</c:v>
                      </c:pt>
                      <c:pt idx="4975">
                        <c:v>99.5</c:v>
                      </c:pt>
                      <c:pt idx="4976">
                        <c:v>99.52</c:v>
                      </c:pt>
                      <c:pt idx="4977">
                        <c:v>99.54</c:v>
                      </c:pt>
                      <c:pt idx="4978">
                        <c:v>99.56</c:v>
                      </c:pt>
                      <c:pt idx="4979">
                        <c:v>99.58</c:v>
                      </c:pt>
                      <c:pt idx="4980">
                        <c:v>99.6</c:v>
                      </c:pt>
                      <c:pt idx="4981">
                        <c:v>99.62</c:v>
                      </c:pt>
                      <c:pt idx="4982">
                        <c:v>99.64</c:v>
                      </c:pt>
                      <c:pt idx="4983">
                        <c:v>99.66</c:v>
                      </c:pt>
                      <c:pt idx="4984">
                        <c:v>99.68</c:v>
                      </c:pt>
                      <c:pt idx="4985">
                        <c:v>99.7</c:v>
                      </c:pt>
                      <c:pt idx="4986">
                        <c:v>99.72</c:v>
                      </c:pt>
                      <c:pt idx="4987">
                        <c:v>99.74</c:v>
                      </c:pt>
                      <c:pt idx="4988">
                        <c:v>99.76</c:v>
                      </c:pt>
                      <c:pt idx="4989">
                        <c:v>99.78</c:v>
                      </c:pt>
                      <c:pt idx="4990">
                        <c:v>99.8</c:v>
                      </c:pt>
                      <c:pt idx="4991">
                        <c:v>99.82</c:v>
                      </c:pt>
                      <c:pt idx="4992">
                        <c:v>99.84</c:v>
                      </c:pt>
                      <c:pt idx="4993">
                        <c:v>99.86</c:v>
                      </c:pt>
                      <c:pt idx="4994">
                        <c:v>99.88</c:v>
                      </c:pt>
                      <c:pt idx="4995">
                        <c:v>99.9</c:v>
                      </c:pt>
                      <c:pt idx="4996">
                        <c:v>99.92</c:v>
                      </c:pt>
                      <c:pt idx="4997">
                        <c:v>99.94</c:v>
                      </c:pt>
                      <c:pt idx="4998">
                        <c:v>99.96</c:v>
                      </c:pt>
                      <c:pt idx="4999">
                        <c:v>99.98</c:v>
                      </c:pt>
                      <c:pt idx="5000">
                        <c:v>100</c:v>
                      </c:pt>
                      <c:pt idx="5001">
                        <c:v>100.02</c:v>
                      </c:pt>
                      <c:pt idx="5002">
                        <c:v>100.04</c:v>
                      </c:pt>
                      <c:pt idx="5003">
                        <c:v>100.06</c:v>
                      </c:pt>
                      <c:pt idx="5004">
                        <c:v>100.08</c:v>
                      </c:pt>
                      <c:pt idx="5005">
                        <c:v>100.1</c:v>
                      </c:pt>
                      <c:pt idx="5006">
                        <c:v>100.12</c:v>
                      </c:pt>
                      <c:pt idx="5007">
                        <c:v>100.14</c:v>
                      </c:pt>
                      <c:pt idx="5008">
                        <c:v>100.16</c:v>
                      </c:pt>
                      <c:pt idx="5009">
                        <c:v>100.18</c:v>
                      </c:pt>
                      <c:pt idx="5010">
                        <c:v>100.2</c:v>
                      </c:pt>
                      <c:pt idx="5011">
                        <c:v>100.22</c:v>
                      </c:pt>
                      <c:pt idx="5012">
                        <c:v>100.24</c:v>
                      </c:pt>
                      <c:pt idx="5013">
                        <c:v>100.26</c:v>
                      </c:pt>
                      <c:pt idx="5014">
                        <c:v>100.28</c:v>
                      </c:pt>
                      <c:pt idx="5015">
                        <c:v>100.3</c:v>
                      </c:pt>
                      <c:pt idx="5016">
                        <c:v>100.32</c:v>
                      </c:pt>
                      <c:pt idx="5017">
                        <c:v>100.34</c:v>
                      </c:pt>
                      <c:pt idx="5018">
                        <c:v>100.36</c:v>
                      </c:pt>
                      <c:pt idx="5019">
                        <c:v>100.38</c:v>
                      </c:pt>
                      <c:pt idx="5020">
                        <c:v>100.4</c:v>
                      </c:pt>
                      <c:pt idx="5021">
                        <c:v>100.42</c:v>
                      </c:pt>
                      <c:pt idx="5022">
                        <c:v>100.44</c:v>
                      </c:pt>
                      <c:pt idx="5023">
                        <c:v>100.46</c:v>
                      </c:pt>
                      <c:pt idx="5024">
                        <c:v>100.48</c:v>
                      </c:pt>
                      <c:pt idx="5025">
                        <c:v>100.5</c:v>
                      </c:pt>
                      <c:pt idx="5026">
                        <c:v>100.52</c:v>
                      </c:pt>
                      <c:pt idx="5027">
                        <c:v>100.54</c:v>
                      </c:pt>
                      <c:pt idx="5028">
                        <c:v>100.56</c:v>
                      </c:pt>
                      <c:pt idx="5029">
                        <c:v>100.58</c:v>
                      </c:pt>
                      <c:pt idx="5030">
                        <c:v>100.6</c:v>
                      </c:pt>
                      <c:pt idx="5031">
                        <c:v>100.62</c:v>
                      </c:pt>
                      <c:pt idx="5032">
                        <c:v>100.64</c:v>
                      </c:pt>
                      <c:pt idx="5033">
                        <c:v>100.66</c:v>
                      </c:pt>
                      <c:pt idx="5034">
                        <c:v>100.68</c:v>
                      </c:pt>
                      <c:pt idx="5035">
                        <c:v>100.7</c:v>
                      </c:pt>
                      <c:pt idx="5036">
                        <c:v>100.72</c:v>
                      </c:pt>
                      <c:pt idx="5037">
                        <c:v>100.74</c:v>
                      </c:pt>
                      <c:pt idx="5038">
                        <c:v>100.76</c:v>
                      </c:pt>
                      <c:pt idx="5039">
                        <c:v>100.78</c:v>
                      </c:pt>
                      <c:pt idx="5040">
                        <c:v>100.8</c:v>
                      </c:pt>
                      <c:pt idx="5041">
                        <c:v>100.82</c:v>
                      </c:pt>
                      <c:pt idx="5042">
                        <c:v>100.84</c:v>
                      </c:pt>
                      <c:pt idx="5043">
                        <c:v>100.86</c:v>
                      </c:pt>
                      <c:pt idx="5044">
                        <c:v>100.88</c:v>
                      </c:pt>
                      <c:pt idx="5045">
                        <c:v>100.9</c:v>
                      </c:pt>
                      <c:pt idx="5046">
                        <c:v>100.92</c:v>
                      </c:pt>
                      <c:pt idx="5047">
                        <c:v>100.94</c:v>
                      </c:pt>
                      <c:pt idx="5048">
                        <c:v>100.96</c:v>
                      </c:pt>
                      <c:pt idx="5049">
                        <c:v>100.98</c:v>
                      </c:pt>
                      <c:pt idx="5050">
                        <c:v>101</c:v>
                      </c:pt>
                      <c:pt idx="5051">
                        <c:v>101.02</c:v>
                      </c:pt>
                      <c:pt idx="5052">
                        <c:v>101.04</c:v>
                      </c:pt>
                      <c:pt idx="5053">
                        <c:v>101.06</c:v>
                      </c:pt>
                      <c:pt idx="5054">
                        <c:v>101.08</c:v>
                      </c:pt>
                      <c:pt idx="5055">
                        <c:v>101.1</c:v>
                      </c:pt>
                      <c:pt idx="5056">
                        <c:v>101.12</c:v>
                      </c:pt>
                      <c:pt idx="5057">
                        <c:v>101.14</c:v>
                      </c:pt>
                      <c:pt idx="5058">
                        <c:v>101.16</c:v>
                      </c:pt>
                      <c:pt idx="5059">
                        <c:v>101.18</c:v>
                      </c:pt>
                      <c:pt idx="5060">
                        <c:v>101.2</c:v>
                      </c:pt>
                      <c:pt idx="5061">
                        <c:v>101.22</c:v>
                      </c:pt>
                      <c:pt idx="5062">
                        <c:v>101.24</c:v>
                      </c:pt>
                      <c:pt idx="5063">
                        <c:v>101.26</c:v>
                      </c:pt>
                      <c:pt idx="5064">
                        <c:v>101.28</c:v>
                      </c:pt>
                      <c:pt idx="5065">
                        <c:v>101.3</c:v>
                      </c:pt>
                      <c:pt idx="5066">
                        <c:v>101.32</c:v>
                      </c:pt>
                      <c:pt idx="5067">
                        <c:v>101.34</c:v>
                      </c:pt>
                      <c:pt idx="5068">
                        <c:v>101.36</c:v>
                      </c:pt>
                      <c:pt idx="5069">
                        <c:v>101.38</c:v>
                      </c:pt>
                      <c:pt idx="5070">
                        <c:v>101.4</c:v>
                      </c:pt>
                      <c:pt idx="5071">
                        <c:v>101.42</c:v>
                      </c:pt>
                      <c:pt idx="5072">
                        <c:v>101.44</c:v>
                      </c:pt>
                      <c:pt idx="5073">
                        <c:v>101.46</c:v>
                      </c:pt>
                      <c:pt idx="5074">
                        <c:v>101.48</c:v>
                      </c:pt>
                      <c:pt idx="5075">
                        <c:v>101.5</c:v>
                      </c:pt>
                      <c:pt idx="5076">
                        <c:v>101.52</c:v>
                      </c:pt>
                      <c:pt idx="5077">
                        <c:v>101.54</c:v>
                      </c:pt>
                      <c:pt idx="5078">
                        <c:v>101.56</c:v>
                      </c:pt>
                      <c:pt idx="5079">
                        <c:v>101.58</c:v>
                      </c:pt>
                      <c:pt idx="5080">
                        <c:v>101.6</c:v>
                      </c:pt>
                      <c:pt idx="5081">
                        <c:v>101.62</c:v>
                      </c:pt>
                      <c:pt idx="5082">
                        <c:v>101.64</c:v>
                      </c:pt>
                      <c:pt idx="5083">
                        <c:v>101.66</c:v>
                      </c:pt>
                      <c:pt idx="5084">
                        <c:v>101.68</c:v>
                      </c:pt>
                      <c:pt idx="5085">
                        <c:v>101.7</c:v>
                      </c:pt>
                      <c:pt idx="5086">
                        <c:v>101.72</c:v>
                      </c:pt>
                      <c:pt idx="5087">
                        <c:v>101.74</c:v>
                      </c:pt>
                      <c:pt idx="5088">
                        <c:v>101.76</c:v>
                      </c:pt>
                      <c:pt idx="5089">
                        <c:v>101.78</c:v>
                      </c:pt>
                      <c:pt idx="5090">
                        <c:v>101.8</c:v>
                      </c:pt>
                      <c:pt idx="5091">
                        <c:v>101.82</c:v>
                      </c:pt>
                      <c:pt idx="5092">
                        <c:v>101.84</c:v>
                      </c:pt>
                      <c:pt idx="5093">
                        <c:v>101.86</c:v>
                      </c:pt>
                      <c:pt idx="5094">
                        <c:v>101.88</c:v>
                      </c:pt>
                      <c:pt idx="5095">
                        <c:v>101.9</c:v>
                      </c:pt>
                      <c:pt idx="5096">
                        <c:v>101.92</c:v>
                      </c:pt>
                      <c:pt idx="5097">
                        <c:v>101.94</c:v>
                      </c:pt>
                      <c:pt idx="5098">
                        <c:v>101.96</c:v>
                      </c:pt>
                      <c:pt idx="5099">
                        <c:v>101.98</c:v>
                      </c:pt>
                      <c:pt idx="5100">
                        <c:v>102</c:v>
                      </c:pt>
                      <c:pt idx="5101">
                        <c:v>102.02</c:v>
                      </c:pt>
                      <c:pt idx="5102">
                        <c:v>102.04</c:v>
                      </c:pt>
                      <c:pt idx="5103">
                        <c:v>102.06</c:v>
                      </c:pt>
                      <c:pt idx="5104">
                        <c:v>102.08</c:v>
                      </c:pt>
                      <c:pt idx="5105">
                        <c:v>102.1</c:v>
                      </c:pt>
                      <c:pt idx="5106">
                        <c:v>102.12</c:v>
                      </c:pt>
                      <c:pt idx="5107">
                        <c:v>102.14</c:v>
                      </c:pt>
                      <c:pt idx="5108">
                        <c:v>102.16</c:v>
                      </c:pt>
                      <c:pt idx="5109">
                        <c:v>102.18</c:v>
                      </c:pt>
                      <c:pt idx="5110">
                        <c:v>102.2</c:v>
                      </c:pt>
                      <c:pt idx="5111">
                        <c:v>102.22</c:v>
                      </c:pt>
                      <c:pt idx="5112">
                        <c:v>102.24</c:v>
                      </c:pt>
                      <c:pt idx="5113">
                        <c:v>102.26</c:v>
                      </c:pt>
                      <c:pt idx="5114">
                        <c:v>102.28</c:v>
                      </c:pt>
                      <c:pt idx="5115">
                        <c:v>102.3</c:v>
                      </c:pt>
                      <c:pt idx="5116">
                        <c:v>102.32</c:v>
                      </c:pt>
                      <c:pt idx="5117">
                        <c:v>102.34</c:v>
                      </c:pt>
                      <c:pt idx="5118">
                        <c:v>102.36</c:v>
                      </c:pt>
                      <c:pt idx="5119">
                        <c:v>102.38</c:v>
                      </c:pt>
                      <c:pt idx="5120">
                        <c:v>102.4</c:v>
                      </c:pt>
                      <c:pt idx="5121">
                        <c:v>102.42</c:v>
                      </c:pt>
                      <c:pt idx="5122">
                        <c:v>102.44</c:v>
                      </c:pt>
                      <c:pt idx="5123">
                        <c:v>102.46</c:v>
                      </c:pt>
                      <c:pt idx="5124">
                        <c:v>102.48</c:v>
                      </c:pt>
                      <c:pt idx="5125">
                        <c:v>102.5</c:v>
                      </c:pt>
                      <c:pt idx="5126">
                        <c:v>102.52</c:v>
                      </c:pt>
                      <c:pt idx="5127">
                        <c:v>102.54</c:v>
                      </c:pt>
                      <c:pt idx="5128">
                        <c:v>102.56</c:v>
                      </c:pt>
                      <c:pt idx="5129">
                        <c:v>102.58</c:v>
                      </c:pt>
                      <c:pt idx="5130">
                        <c:v>102.6</c:v>
                      </c:pt>
                      <c:pt idx="5131">
                        <c:v>102.62</c:v>
                      </c:pt>
                      <c:pt idx="5132">
                        <c:v>102.64</c:v>
                      </c:pt>
                      <c:pt idx="5133">
                        <c:v>102.66</c:v>
                      </c:pt>
                      <c:pt idx="5134">
                        <c:v>102.68</c:v>
                      </c:pt>
                      <c:pt idx="5135">
                        <c:v>102.7</c:v>
                      </c:pt>
                      <c:pt idx="5136">
                        <c:v>102.72</c:v>
                      </c:pt>
                      <c:pt idx="5137">
                        <c:v>102.74</c:v>
                      </c:pt>
                      <c:pt idx="5138">
                        <c:v>102.76</c:v>
                      </c:pt>
                      <c:pt idx="5139">
                        <c:v>102.78</c:v>
                      </c:pt>
                      <c:pt idx="5140">
                        <c:v>102.8</c:v>
                      </c:pt>
                      <c:pt idx="5141">
                        <c:v>102.82</c:v>
                      </c:pt>
                      <c:pt idx="5142">
                        <c:v>102.84</c:v>
                      </c:pt>
                      <c:pt idx="5143">
                        <c:v>102.86</c:v>
                      </c:pt>
                      <c:pt idx="5144">
                        <c:v>102.88</c:v>
                      </c:pt>
                      <c:pt idx="5145">
                        <c:v>102.9</c:v>
                      </c:pt>
                      <c:pt idx="5146">
                        <c:v>102.92</c:v>
                      </c:pt>
                      <c:pt idx="5147">
                        <c:v>102.94</c:v>
                      </c:pt>
                      <c:pt idx="5148">
                        <c:v>102.96</c:v>
                      </c:pt>
                      <c:pt idx="5149">
                        <c:v>102.98</c:v>
                      </c:pt>
                      <c:pt idx="5150">
                        <c:v>103</c:v>
                      </c:pt>
                      <c:pt idx="5151">
                        <c:v>103.02</c:v>
                      </c:pt>
                      <c:pt idx="5152">
                        <c:v>103.04</c:v>
                      </c:pt>
                      <c:pt idx="5153">
                        <c:v>103.06</c:v>
                      </c:pt>
                      <c:pt idx="5154">
                        <c:v>103.08</c:v>
                      </c:pt>
                      <c:pt idx="5155">
                        <c:v>103.1</c:v>
                      </c:pt>
                      <c:pt idx="5156">
                        <c:v>103.12</c:v>
                      </c:pt>
                      <c:pt idx="5157">
                        <c:v>103.14</c:v>
                      </c:pt>
                      <c:pt idx="5158">
                        <c:v>103.16</c:v>
                      </c:pt>
                      <c:pt idx="5159">
                        <c:v>103.18</c:v>
                      </c:pt>
                      <c:pt idx="5160">
                        <c:v>103.2</c:v>
                      </c:pt>
                      <c:pt idx="5161">
                        <c:v>103.22</c:v>
                      </c:pt>
                      <c:pt idx="5162">
                        <c:v>103.24</c:v>
                      </c:pt>
                      <c:pt idx="5163">
                        <c:v>103.26</c:v>
                      </c:pt>
                      <c:pt idx="5164">
                        <c:v>103.28</c:v>
                      </c:pt>
                      <c:pt idx="5165">
                        <c:v>103.3</c:v>
                      </c:pt>
                      <c:pt idx="5166">
                        <c:v>103.32</c:v>
                      </c:pt>
                      <c:pt idx="5167">
                        <c:v>103.34</c:v>
                      </c:pt>
                      <c:pt idx="5168">
                        <c:v>103.36</c:v>
                      </c:pt>
                      <c:pt idx="5169">
                        <c:v>103.38</c:v>
                      </c:pt>
                      <c:pt idx="5170">
                        <c:v>103.4</c:v>
                      </c:pt>
                      <c:pt idx="5171">
                        <c:v>103.42</c:v>
                      </c:pt>
                      <c:pt idx="5172">
                        <c:v>103.44</c:v>
                      </c:pt>
                      <c:pt idx="5173">
                        <c:v>103.46</c:v>
                      </c:pt>
                      <c:pt idx="5174">
                        <c:v>103.48</c:v>
                      </c:pt>
                      <c:pt idx="5175">
                        <c:v>103.5</c:v>
                      </c:pt>
                      <c:pt idx="5176">
                        <c:v>103.52</c:v>
                      </c:pt>
                      <c:pt idx="5177">
                        <c:v>103.54</c:v>
                      </c:pt>
                      <c:pt idx="5178">
                        <c:v>103.56</c:v>
                      </c:pt>
                      <c:pt idx="5179">
                        <c:v>103.58</c:v>
                      </c:pt>
                      <c:pt idx="5180">
                        <c:v>103.6</c:v>
                      </c:pt>
                      <c:pt idx="5181">
                        <c:v>103.62</c:v>
                      </c:pt>
                      <c:pt idx="5182">
                        <c:v>103.64</c:v>
                      </c:pt>
                      <c:pt idx="5183">
                        <c:v>103.66</c:v>
                      </c:pt>
                      <c:pt idx="5184">
                        <c:v>103.68</c:v>
                      </c:pt>
                      <c:pt idx="5185">
                        <c:v>103.7</c:v>
                      </c:pt>
                      <c:pt idx="5186">
                        <c:v>103.72</c:v>
                      </c:pt>
                      <c:pt idx="5187">
                        <c:v>103.74</c:v>
                      </c:pt>
                      <c:pt idx="5188">
                        <c:v>103.76</c:v>
                      </c:pt>
                      <c:pt idx="5189">
                        <c:v>103.78</c:v>
                      </c:pt>
                      <c:pt idx="5190">
                        <c:v>103.8</c:v>
                      </c:pt>
                      <c:pt idx="5191">
                        <c:v>103.82</c:v>
                      </c:pt>
                      <c:pt idx="5192">
                        <c:v>103.84</c:v>
                      </c:pt>
                      <c:pt idx="5193">
                        <c:v>103.86</c:v>
                      </c:pt>
                      <c:pt idx="5194">
                        <c:v>103.88</c:v>
                      </c:pt>
                      <c:pt idx="5195">
                        <c:v>103.9</c:v>
                      </c:pt>
                      <c:pt idx="5196">
                        <c:v>103.92</c:v>
                      </c:pt>
                      <c:pt idx="5197">
                        <c:v>103.94</c:v>
                      </c:pt>
                      <c:pt idx="5198">
                        <c:v>103.96</c:v>
                      </c:pt>
                      <c:pt idx="5199">
                        <c:v>103.98</c:v>
                      </c:pt>
                      <c:pt idx="5200">
                        <c:v>104</c:v>
                      </c:pt>
                      <c:pt idx="5201">
                        <c:v>104.02</c:v>
                      </c:pt>
                      <c:pt idx="5202">
                        <c:v>104.04</c:v>
                      </c:pt>
                      <c:pt idx="5203">
                        <c:v>104.06</c:v>
                      </c:pt>
                      <c:pt idx="5204">
                        <c:v>104.08</c:v>
                      </c:pt>
                      <c:pt idx="5205">
                        <c:v>104.1</c:v>
                      </c:pt>
                      <c:pt idx="5206">
                        <c:v>104.12</c:v>
                      </c:pt>
                      <c:pt idx="5207">
                        <c:v>104.14</c:v>
                      </c:pt>
                      <c:pt idx="5208">
                        <c:v>104.16</c:v>
                      </c:pt>
                      <c:pt idx="5209">
                        <c:v>104.18</c:v>
                      </c:pt>
                      <c:pt idx="5210">
                        <c:v>104.2</c:v>
                      </c:pt>
                      <c:pt idx="5211">
                        <c:v>104.22</c:v>
                      </c:pt>
                      <c:pt idx="5212">
                        <c:v>104.24</c:v>
                      </c:pt>
                      <c:pt idx="5213">
                        <c:v>104.26</c:v>
                      </c:pt>
                      <c:pt idx="5214">
                        <c:v>104.28</c:v>
                      </c:pt>
                      <c:pt idx="5215">
                        <c:v>104.3</c:v>
                      </c:pt>
                      <c:pt idx="5216">
                        <c:v>104.32</c:v>
                      </c:pt>
                      <c:pt idx="5217">
                        <c:v>104.34</c:v>
                      </c:pt>
                      <c:pt idx="5218">
                        <c:v>104.36</c:v>
                      </c:pt>
                      <c:pt idx="5219">
                        <c:v>104.38</c:v>
                      </c:pt>
                      <c:pt idx="5220">
                        <c:v>104.4</c:v>
                      </c:pt>
                      <c:pt idx="5221">
                        <c:v>104.42</c:v>
                      </c:pt>
                      <c:pt idx="5222">
                        <c:v>104.44</c:v>
                      </c:pt>
                      <c:pt idx="5223">
                        <c:v>104.46</c:v>
                      </c:pt>
                      <c:pt idx="5224">
                        <c:v>104.48</c:v>
                      </c:pt>
                      <c:pt idx="5225">
                        <c:v>104.5</c:v>
                      </c:pt>
                      <c:pt idx="5226">
                        <c:v>104.52</c:v>
                      </c:pt>
                      <c:pt idx="5227">
                        <c:v>104.54</c:v>
                      </c:pt>
                      <c:pt idx="5228">
                        <c:v>104.56</c:v>
                      </c:pt>
                      <c:pt idx="5229">
                        <c:v>104.58</c:v>
                      </c:pt>
                      <c:pt idx="5230">
                        <c:v>104.6</c:v>
                      </c:pt>
                      <c:pt idx="5231">
                        <c:v>104.62</c:v>
                      </c:pt>
                      <c:pt idx="5232">
                        <c:v>104.64</c:v>
                      </c:pt>
                      <c:pt idx="5233">
                        <c:v>104.66</c:v>
                      </c:pt>
                      <c:pt idx="5234">
                        <c:v>104.68</c:v>
                      </c:pt>
                      <c:pt idx="5235">
                        <c:v>104.7</c:v>
                      </c:pt>
                      <c:pt idx="5236">
                        <c:v>104.72</c:v>
                      </c:pt>
                      <c:pt idx="5237">
                        <c:v>104.74</c:v>
                      </c:pt>
                      <c:pt idx="5238">
                        <c:v>104.76</c:v>
                      </c:pt>
                      <c:pt idx="5239">
                        <c:v>104.78</c:v>
                      </c:pt>
                      <c:pt idx="5240">
                        <c:v>104.8</c:v>
                      </c:pt>
                      <c:pt idx="5241">
                        <c:v>104.82</c:v>
                      </c:pt>
                      <c:pt idx="5242">
                        <c:v>104.84</c:v>
                      </c:pt>
                      <c:pt idx="5243">
                        <c:v>104.86</c:v>
                      </c:pt>
                      <c:pt idx="5244">
                        <c:v>104.88</c:v>
                      </c:pt>
                      <c:pt idx="5245">
                        <c:v>104.9</c:v>
                      </c:pt>
                      <c:pt idx="5246">
                        <c:v>104.92</c:v>
                      </c:pt>
                      <c:pt idx="5247">
                        <c:v>104.94</c:v>
                      </c:pt>
                      <c:pt idx="5248">
                        <c:v>104.96</c:v>
                      </c:pt>
                      <c:pt idx="5249">
                        <c:v>104.98</c:v>
                      </c:pt>
                      <c:pt idx="5250">
                        <c:v>105</c:v>
                      </c:pt>
                      <c:pt idx="5251">
                        <c:v>105.02</c:v>
                      </c:pt>
                      <c:pt idx="5252">
                        <c:v>105.04</c:v>
                      </c:pt>
                      <c:pt idx="5253">
                        <c:v>105.06</c:v>
                      </c:pt>
                      <c:pt idx="5254">
                        <c:v>105.08</c:v>
                      </c:pt>
                      <c:pt idx="5255">
                        <c:v>105.1</c:v>
                      </c:pt>
                      <c:pt idx="5256">
                        <c:v>105.12</c:v>
                      </c:pt>
                      <c:pt idx="5257">
                        <c:v>105.14</c:v>
                      </c:pt>
                      <c:pt idx="5258">
                        <c:v>105.16</c:v>
                      </c:pt>
                      <c:pt idx="5259">
                        <c:v>105.18</c:v>
                      </c:pt>
                      <c:pt idx="5260">
                        <c:v>105.2</c:v>
                      </c:pt>
                      <c:pt idx="5261">
                        <c:v>105.22</c:v>
                      </c:pt>
                      <c:pt idx="5262">
                        <c:v>105.24</c:v>
                      </c:pt>
                      <c:pt idx="5263">
                        <c:v>105.26</c:v>
                      </c:pt>
                      <c:pt idx="5264">
                        <c:v>105.28</c:v>
                      </c:pt>
                      <c:pt idx="5265">
                        <c:v>105.3</c:v>
                      </c:pt>
                      <c:pt idx="5266">
                        <c:v>105.32</c:v>
                      </c:pt>
                      <c:pt idx="5267">
                        <c:v>105.34</c:v>
                      </c:pt>
                      <c:pt idx="5268">
                        <c:v>105.36</c:v>
                      </c:pt>
                      <c:pt idx="5269">
                        <c:v>105.38</c:v>
                      </c:pt>
                      <c:pt idx="5270">
                        <c:v>105.4</c:v>
                      </c:pt>
                      <c:pt idx="5271">
                        <c:v>105.42</c:v>
                      </c:pt>
                      <c:pt idx="5272">
                        <c:v>105.44</c:v>
                      </c:pt>
                      <c:pt idx="5273">
                        <c:v>105.46</c:v>
                      </c:pt>
                      <c:pt idx="5274">
                        <c:v>105.48</c:v>
                      </c:pt>
                      <c:pt idx="5275">
                        <c:v>105.5</c:v>
                      </c:pt>
                      <c:pt idx="5276">
                        <c:v>105.52</c:v>
                      </c:pt>
                      <c:pt idx="5277">
                        <c:v>105.54</c:v>
                      </c:pt>
                      <c:pt idx="5278">
                        <c:v>105.56</c:v>
                      </c:pt>
                      <c:pt idx="5279">
                        <c:v>105.58</c:v>
                      </c:pt>
                      <c:pt idx="5280">
                        <c:v>105.6</c:v>
                      </c:pt>
                      <c:pt idx="5281">
                        <c:v>105.62</c:v>
                      </c:pt>
                      <c:pt idx="5282">
                        <c:v>105.64</c:v>
                      </c:pt>
                      <c:pt idx="5283">
                        <c:v>105.66</c:v>
                      </c:pt>
                      <c:pt idx="5284">
                        <c:v>105.68</c:v>
                      </c:pt>
                      <c:pt idx="5285">
                        <c:v>105.7</c:v>
                      </c:pt>
                      <c:pt idx="5286">
                        <c:v>105.72</c:v>
                      </c:pt>
                      <c:pt idx="5287">
                        <c:v>105.74</c:v>
                      </c:pt>
                      <c:pt idx="5288">
                        <c:v>105.76</c:v>
                      </c:pt>
                      <c:pt idx="5289">
                        <c:v>105.78</c:v>
                      </c:pt>
                      <c:pt idx="5290">
                        <c:v>105.8</c:v>
                      </c:pt>
                      <c:pt idx="5291">
                        <c:v>105.82</c:v>
                      </c:pt>
                      <c:pt idx="5292">
                        <c:v>105.84</c:v>
                      </c:pt>
                      <c:pt idx="5293">
                        <c:v>105.86</c:v>
                      </c:pt>
                      <c:pt idx="5294">
                        <c:v>105.88</c:v>
                      </c:pt>
                      <c:pt idx="5295">
                        <c:v>105.9</c:v>
                      </c:pt>
                      <c:pt idx="5296">
                        <c:v>105.92</c:v>
                      </c:pt>
                      <c:pt idx="5297">
                        <c:v>105.94</c:v>
                      </c:pt>
                      <c:pt idx="5298">
                        <c:v>105.96</c:v>
                      </c:pt>
                      <c:pt idx="5299">
                        <c:v>105.98</c:v>
                      </c:pt>
                      <c:pt idx="5300">
                        <c:v>106</c:v>
                      </c:pt>
                      <c:pt idx="5301">
                        <c:v>106.02</c:v>
                      </c:pt>
                      <c:pt idx="5302">
                        <c:v>106.04</c:v>
                      </c:pt>
                      <c:pt idx="5303">
                        <c:v>106.06</c:v>
                      </c:pt>
                      <c:pt idx="5304">
                        <c:v>106.08</c:v>
                      </c:pt>
                      <c:pt idx="5305">
                        <c:v>106.1</c:v>
                      </c:pt>
                      <c:pt idx="5306">
                        <c:v>106.12</c:v>
                      </c:pt>
                      <c:pt idx="5307">
                        <c:v>106.14</c:v>
                      </c:pt>
                      <c:pt idx="5308">
                        <c:v>106.16</c:v>
                      </c:pt>
                      <c:pt idx="5309">
                        <c:v>106.18</c:v>
                      </c:pt>
                      <c:pt idx="5310">
                        <c:v>106.2</c:v>
                      </c:pt>
                      <c:pt idx="5311">
                        <c:v>106.22</c:v>
                      </c:pt>
                      <c:pt idx="5312">
                        <c:v>106.24</c:v>
                      </c:pt>
                      <c:pt idx="5313">
                        <c:v>106.26</c:v>
                      </c:pt>
                      <c:pt idx="5314">
                        <c:v>106.28</c:v>
                      </c:pt>
                      <c:pt idx="5315">
                        <c:v>106.3</c:v>
                      </c:pt>
                      <c:pt idx="5316">
                        <c:v>106.32</c:v>
                      </c:pt>
                      <c:pt idx="5317">
                        <c:v>106.34</c:v>
                      </c:pt>
                      <c:pt idx="5318">
                        <c:v>106.36</c:v>
                      </c:pt>
                      <c:pt idx="5319">
                        <c:v>106.38</c:v>
                      </c:pt>
                      <c:pt idx="5320">
                        <c:v>106.4</c:v>
                      </c:pt>
                      <c:pt idx="5321">
                        <c:v>106.42</c:v>
                      </c:pt>
                      <c:pt idx="5322">
                        <c:v>106.44</c:v>
                      </c:pt>
                      <c:pt idx="5323">
                        <c:v>106.46</c:v>
                      </c:pt>
                      <c:pt idx="5324">
                        <c:v>106.48</c:v>
                      </c:pt>
                      <c:pt idx="5325">
                        <c:v>106.5</c:v>
                      </c:pt>
                      <c:pt idx="5326">
                        <c:v>106.52</c:v>
                      </c:pt>
                      <c:pt idx="5327">
                        <c:v>106.54</c:v>
                      </c:pt>
                      <c:pt idx="5328">
                        <c:v>106.56</c:v>
                      </c:pt>
                      <c:pt idx="5329">
                        <c:v>106.58</c:v>
                      </c:pt>
                      <c:pt idx="5330">
                        <c:v>106.6</c:v>
                      </c:pt>
                      <c:pt idx="5331">
                        <c:v>106.62</c:v>
                      </c:pt>
                      <c:pt idx="5332">
                        <c:v>106.64</c:v>
                      </c:pt>
                      <c:pt idx="5333">
                        <c:v>106.66</c:v>
                      </c:pt>
                      <c:pt idx="5334">
                        <c:v>106.68</c:v>
                      </c:pt>
                      <c:pt idx="5335">
                        <c:v>106.7</c:v>
                      </c:pt>
                      <c:pt idx="5336">
                        <c:v>106.72</c:v>
                      </c:pt>
                      <c:pt idx="5337">
                        <c:v>106.74</c:v>
                      </c:pt>
                      <c:pt idx="5338">
                        <c:v>106.76</c:v>
                      </c:pt>
                      <c:pt idx="5339">
                        <c:v>106.78</c:v>
                      </c:pt>
                      <c:pt idx="5340">
                        <c:v>106.8</c:v>
                      </c:pt>
                      <c:pt idx="5341">
                        <c:v>106.82</c:v>
                      </c:pt>
                      <c:pt idx="5342">
                        <c:v>106.84</c:v>
                      </c:pt>
                      <c:pt idx="5343">
                        <c:v>106.86</c:v>
                      </c:pt>
                      <c:pt idx="5344">
                        <c:v>106.88</c:v>
                      </c:pt>
                      <c:pt idx="5345">
                        <c:v>106.9</c:v>
                      </c:pt>
                      <c:pt idx="5346">
                        <c:v>106.92</c:v>
                      </c:pt>
                      <c:pt idx="5347">
                        <c:v>106.94</c:v>
                      </c:pt>
                      <c:pt idx="5348">
                        <c:v>106.96</c:v>
                      </c:pt>
                      <c:pt idx="5349">
                        <c:v>106.98</c:v>
                      </c:pt>
                      <c:pt idx="5350">
                        <c:v>107</c:v>
                      </c:pt>
                      <c:pt idx="5351">
                        <c:v>107.02</c:v>
                      </c:pt>
                      <c:pt idx="5352">
                        <c:v>107.04</c:v>
                      </c:pt>
                      <c:pt idx="5353">
                        <c:v>107.06</c:v>
                      </c:pt>
                      <c:pt idx="5354">
                        <c:v>107.08</c:v>
                      </c:pt>
                      <c:pt idx="5355">
                        <c:v>107.1</c:v>
                      </c:pt>
                      <c:pt idx="5356">
                        <c:v>107.12</c:v>
                      </c:pt>
                      <c:pt idx="5357">
                        <c:v>107.14</c:v>
                      </c:pt>
                      <c:pt idx="5358">
                        <c:v>107.16</c:v>
                      </c:pt>
                      <c:pt idx="5359">
                        <c:v>107.18</c:v>
                      </c:pt>
                      <c:pt idx="5360">
                        <c:v>107.2</c:v>
                      </c:pt>
                      <c:pt idx="5361">
                        <c:v>107.22</c:v>
                      </c:pt>
                      <c:pt idx="5362">
                        <c:v>107.24</c:v>
                      </c:pt>
                      <c:pt idx="5363">
                        <c:v>107.26</c:v>
                      </c:pt>
                      <c:pt idx="5364">
                        <c:v>107.28</c:v>
                      </c:pt>
                      <c:pt idx="5365">
                        <c:v>107.3</c:v>
                      </c:pt>
                      <c:pt idx="5366">
                        <c:v>107.32</c:v>
                      </c:pt>
                      <c:pt idx="5367">
                        <c:v>107.34</c:v>
                      </c:pt>
                      <c:pt idx="5368">
                        <c:v>107.36</c:v>
                      </c:pt>
                      <c:pt idx="5369">
                        <c:v>107.38</c:v>
                      </c:pt>
                      <c:pt idx="5370">
                        <c:v>107.4</c:v>
                      </c:pt>
                      <c:pt idx="5371">
                        <c:v>107.42</c:v>
                      </c:pt>
                      <c:pt idx="5372">
                        <c:v>107.44</c:v>
                      </c:pt>
                      <c:pt idx="5373">
                        <c:v>107.46</c:v>
                      </c:pt>
                      <c:pt idx="5374">
                        <c:v>107.48</c:v>
                      </c:pt>
                      <c:pt idx="5375">
                        <c:v>107.5</c:v>
                      </c:pt>
                      <c:pt idx="5376">
                        <c:v>107.52</c:v>
                      </c:pt>
                      <c:pt idx="5377">
                        <c:v>107.54</c:v>
                      </c:pt>
                      <c:pt idx="5378">
                        <c:v>107.56</c:v>
                      </c:pt>
                      <c:pt idx="5379">
                        <c:v>107.58</c:v>
                      </c:pt>
                      <c:pt idx="5380">
                        <c:v>107.6</c:v>
                      </c:pt>
                      <c:pt idx="5381">
                        <c:v>107.62</c:v>
                      </c:pt>
                      <c:pt idx="5382">
                        <c:v>107.64</c:v>
                      </c:pt>
                      <c:pt idx="5383">
                        <c:v>107.66</c:v>
                      </c:pt>
                      <c:pt idx="5384">
                        <c:v>107.68</c:v>
                      </c:pt>
                      <c:pt idx="5385">
                        <c:v>107.7</c:v>
                      </c:pt>
                      <c:pt idx="5386">
                        <c:v>107.72</c:v>
                      </c:pt>
                      <c:pt idx="5387">
                        <c:v>107.74</c:v>
                      </c:pt>
                      <c:pt idx="5388">
                        <c:v>107.76</c:v>
                      </c:pt>
                      <c:pt idx="5389">
                        <c:v>107.78</c:v>
                      </c:pt>
                      <c:pt idx="5390">
                        <c:v>107.8</c:v>
                      </c:pt>
                      <c:pt idx="5391">
                        <c:v>107.82</c:v>
                      </c:pt>
                      <c:pt idx="5392">
                        <c:v>107.84</c:v>
                      </c:pt>
                      <c:pt idx="5393">
                        <c:v>107.86</c:v>
                      </c:pt>
                      <c:pt idx="5394">
                        <c:v>107.88</c:v>
                      </c:pt>
                      <c:pt idx="5395">
                        <c:v>107.9</c:v>
                      </c:pt>
                      <c:pt idx="5396">
                        <c:v>107.92</c:v>
                      </c:pt>
                      <c:pt idx="5397">
                        <c:v>107.94</c:v>
                      </c:pt>
                      <c:pt idx="5398">
                        <c:v>107.96</c:v>
                      </c:pt>
                      <c:pt idx="5399">
                        <c:v>107.98</c:v>
                      </c:pt>
                      <c:pt idx="5400">
                        <c:v>108</c:v>
                      </c:pt>
                      <c:pt idx="5401">
                        <c:v>108.02</c:v>
                      </c:pt>
                      <c:pt idx="5402">
                        <c:v>108.04</c:v>
                      </c:pt>
                      <c:pt idx="5403">
                        <c:v>108.06</c:v>
                      </c:pt>
                      <c:pt idx="5404">
                        <c:v>108.08</c:v>
                      </c:pt>
                      <c:pt idx="5405">
                        <c:v>108.1</c:v>
                      </c:pt>
                      <c:pt idx="5406">
                        <c:v>108.12</c:v>
                      </c:pt>
                      <c:pt idx="5407">
                        <c:v>108.14</c:v>
                      </c:pt>
                      <c:pt idx="5408">
                        <c:v>108.16</c:v>
                      </c:pt>
                      <c:pt idx="5409">
                        <c:v>108.18</c:v>
                      </c:pt>
                      <c:pt idx="5410">
                        <c:v>108.2</c:v>
                      </c:pt>
                      <c:pt idx="5411">
                        <c:v>108.22</c:v>
                      </c:pt>
                      <c:pt idx="5412">
                        <c:v>108.24</c:v>
                      </c:pt>
                      <c:pt idx="5413">
                        <c:v>108.26</c:v>
                      </c:pt>
                      <c:pt idx="5414">
                        <c:v>108.28</c:v>
                      </c:pt>
                      <c:pt idx="5415">
                        <c:v>108.3</c:v>
                      </c:pt>
                      <c:pt idx="5416">
                        <c:v>108.32</c:v>
                      </c:pt>
                      <c:pt idx="5417">
                        <c:v>108.34</c:v>
                      </c:pt>
                      <c:pt idx="5418">
                        <c:v>108.36</c:v>
                      </c:pt>
                      <c:pt idx="5419">
                        <c:v>108.38</c:v>
                      </c:pt>
                      <c:pt idx="5420">
                        <c:v>108.4</c:v>
                      </c:pt>
                      <c:pt idx="5421">
                        <c:v>108.42</c:v>
                      </c:pt>
                      <c:pt idx="5422">
                        <c:v>108.44</c:v>
                      </c:pt>
                      <c:pt idx="5423">
                        <c:v>108.46</c:v>
                      </c:pt>
                      <c:pt idx="5424">
                        <c:v>108.48</c:v>
                      </c:pt>
                      <c:pt idx="5425">
                        <c:v>108.5</c:v>
                      </c:pt>
                      <c:pt idx="5426">
                        <c:v>108.52</c:v>
                      </c:pt>
                      <c:pt idx="5427">
                        <c:v>108.54</c:v>
                      </c:pt>
                      <c:pt idx="5428">
                        <c:v>108.56</c:v>
                      </c:pt>
                      <c:pt idx="5429">
                        <c:v>108.58</c:v>
                      </c:pt>
                      <c:pt idx="5430">
                        <c:v>108.6</c:v>
                      </c:pt>
                      <c:pt idx="5431">
                        <c:v>108.62</c:v>
                      </c:pt>
                      <c:pt idx="5432">
                        <c:v>108.64</c:v>
                      </c:pt>
                      <c:pt idx="5433">
                        <c:v>108.66</c:v>
                      </c:pt>
                      <c:pt idx="5434">
                        <c:v>108.68</c:v>
                      </c:pt>
                      <c:pt idx="5435">
                        <c:v>108.7</c:v>
                      </c:pt>
                      <c:pt idx="5436">
                        <c:v>108.72</c:v>
                      </c:pt>
                      <c:pt idx="5437">
                        <c:v>108.74</c:v>
                      </c:pt>
                      <c:pt idx="5438">
                        <c:v>108.76</c:v>
                      </c:pt>
                      <c:pt idx="5439">
                        <c:v>108.78</c:v>
                      </c:pt>
                      <c:pt idx="5440">
                        <c:v>108.8</c:v>
                      </c:pt>
                      <c:pt idx="5441">
                        <c:v>108.82</c:v>
                      </c:pt>
                      <c:pt idx="5442">
                        <c:v>108.84</c:v>
                      </c:pt>
                      <c:pt idx="5443">
                        <c:v>108.86</c:v>
                      </c:pt>
                      <c:pt idx="5444">
                        <c:v>108.88</c:v>
                      </c:pt>
                      <c:pt idx="5445">
                        <c:v>108.9</c:v>
                      </c:pt>
                      <c:pt idx="5446">
                        <c:v>108.92</c:v>
                      </c:pt>
                      <c:pt idx="5447">
                        <c:v>108.94</c:v>
                      </c:pt>
                      <c:pt idx="5448">
                        <c:v>108.96</c:v>
                      </c:pt>
                      <c:pt idx="5449">
                        <c:v>108.98</c:v>
                      </c:pt>
                      <c:pt idx="5450">
                        <c:v>109</c:v>
                      </c:pt>
                      <c:pt idx="5451">
                        <c:v>109.02</c:v>
                      </c:pt>
                      <c:pt idx="5452">
                        <c:v>109.04</c:v>
                      </c:pt>
                      <c:pt idx="5453">
                        <c:v>109.06</c:v>
                      </c:pt>
                      <c:pt idx="5454">
                        <c:v>109.08</c:v>
                      </c:pt>
                      <c:pt idx="5455">
                        <c:v>109.1</c:v>
                      </c:pt>
                      <c:pt idx="5456">
                        <c:v>109.12</c:v>
                      </c:pt>
                      <c:pt idx="5457">
                        <c:v>109.14</c:v>
                      </c:pt>
                      <c:pt idx="5458">
                        <c:v>109.16</c:v>
                      </c:pt>
                      <c:pt idx="5459">
                        <c:v>109.18</c:v>
                      </c:pt>
                      <c:pt idx="5460">
                        <c:v>109.2</c:v>
                      </c:pt>
                      <c:pt idx="5461">
                        <c:v>109.22</c:v>
                      </c:pt>
                      <c:pt idx="5462">
                        <c:v>109.24</c:v>
                      </c:pt>
                      <c:pt idx="5463">
                        <c:v>109.26</c:v>
                      </c:pt>
                      <c:pt idx="5464">
                        <c:v>109.28</c:v>
                      </c:pt>
                      <c:pt idx="5465">
                        <c:v>109.3</c:v>
                      </c:pt>
                      <c:pt idx="5466">
                        <c:v>109.32</c:v>
                      </c:pt>
                      <c:pt idx="5467">
                        <c:v>109.34</c:v>
                      </c:pt>
                      <c:pt idx="5468">
                        <c:v>109.36</c:v>
                      </c:pt>
                      <c:pt idx="5469">
                        <c:v>109.38</c:v>
                      </c:pt>
                      <c:pt idx="5470">
                        <c:v>109.4</c:v>
                      </c:pt>
                      <c:pt idx="5471">
                        <c:v>109.42</c:v>
                      </c:pt>
                      <c:pt idx="5472">
                        <c:v>109.44</c:v>
                      </c:pt>
                      <c:pt idx="5473">
                        <c:v>109.46</c:v>
                      </c:pt>
                      <c:pt idx="5474">
                        <c:v>109.48</c:v>
                      </c:pt>
                      <c:pt idx="5475">
                        <c:v>109.5</c:v>
                      </c:pt>
                      <c:pt idx="5476">
                        <c:v>109.52</c:v>
                      </c:pt>
                      <c:pt idx="5477">
                        <c:v>109.54</c:v>
                      </c:pt>
                      <c:pt idx="5478">
                        <c:v>109.56</c:v>
                      </c:pt>
                      <c:pt idx="5479">
                        <c:v>109.58</c:v>
                      </c:pt>
                      <c:pt idx="5480">
                        <c:v>109.6</c:v>
                      </c:pt>
                      <c:pt idx="5481">
                        <c:v>109.62</c:v>
                      </c:pt>
                      <c:pt idx="5482">
                        <c:v>109.64</c:v>
                      </c:pt>
                      <c:pt idx="5483">
                        <c:v>109.66</c:v>
                      </c:pt>
                      <c:pt idx="5484">
                        <c:v>109.68</c:v>
                      </c:pt>
                      <c:pt idx="5485">
                        <c:v>109.7</c:v>
                      </c:pt>
                      <c:pt idx="5486">
                        <c:v>109.72</c:v>
                      </c:pt>
                      <c:pt idx="5487">
                        <c:v>109.74</c:v>
                      </c:pt>
                      <c:pt idx="5488">
                        <c:v>109.76</c:v>
                      </c:pt>
                      <c:pt idx="5489">
                        <c:v>109.78</c:v>
                      </c:pt>
                      <c:pt idx="5490">
                        <c:v>109.8</c:v>
                      </c:pt>
                      <c:pt idx="5491">
                        <c:v>109.82</c:v>
                      </c:pt>
                      <c:pt idx="5492">
                        <c:v>109.84</c:v>
                      </c:pt>
                      <c:pt idx="5493">
                        <c:v>109.86</c:v>
                      </c:pt>
                      <c:pt idx="5494">
                        <c:v>109.88</c:v>
                      </c:pt>
                      <c:pt idx="5495">
                        <c:v>109.9</c:v>
                      </c:pt>
                      <c:pt idx="5496">
                        <c:v>109.92</c:v>
                      </c:pt>
                      <c:pt idx="5497">
                        <c:v>109.94</c:v>
                      </c:pt>
                      <c:pt idx="5498">
                        <c:v>109.96</c:v>
                      </c:pt>
                      <c:pt idx="5499">
                        <c:v>109.98</c:v>
                      </c:pt>
                      <c:pt idx="5500">
                        <c:v>110</c:v>
                      </c:pt>
                      <c:pt idx="5501">
                        <c:v>110.02</c:v>
                      </c:pt>
                      <c:pt idx="5502">
                        <c:v>110.04</c:v>
                      </c:pt>
                      <c:pt idx="5503">
                        <c:v>110.06</c:v>
                      </c:pt>
                      <c:pt idx="5504">
                        <c:v>110.08</c:v>
                      </c:pt>
                      <c:pt idx="5505">
                        <c:v>110.1</c:v>
                      </c:pt>
                      <c:pt idx="5506">
                        <c:v>110.12</c:v>
                      </c:pt>
                      <c:pt idx="5507">
                        <c:v>110.14</c:v>
                      </c:pt>
                      <c:pt idx="5508">
                        <c:v>110.16</c:v>
                      </c:pt>
                      <c:pt idx="5509">
                        <c:v>110.18</c:v>
                      </c:pt>
                      <c:pt idx="5510">
                        <c:v>110.2</c:v>
                      </c:pt>
                      <c:pt idx="5511">
                        <c:v>110.22</c:v>
                      </c:pt>
                      <c:pt idx="5512">
                        <c:v>110.24</c:v>
                      </c:pt>
                      <c:pt idx="5513">
                        <c:v>110.26</c:v>
                      </c:pt>
                      <c:pt idx="5514">
                        <c:v>110.28</c:v>
                      </c:pt>
                      <c:pt idx="5515">
                        <c:v>110.3</c:v>
                      </c:pt>
                      <c:pt idx="5516">
                        <c:v>110.32</c:v>
                      </c:pt>
                      <c:pt idx="5517">
                        <c:v>110.34</c:v>
                      </c:pt>
                      <c:pt idx="5518">
                        <c:v>110.36</c:v>
                      </c:pt>
                      <c:pt idx="5519">
                        <c:v>110.38</c:v>
                      </c:pt>
                      <c:pt idx="5520">
                        <c:v>110.4</c:v>
                      </c:pt>
                      <c:pt idx="5521">
                        <c:v>110.42</c:v>
                      </c:pt>
                      <c:pt idx="5522">
                        <c:v>110.44</c:v>
                      </c:pt>
                      <c:pt idx="5523">
                        <c:v>110.46</c:v>
                      </c:pt>
                      <c:pt idx="5524">
                        <c:v>110.48</c:v>
                      </c:pt>
                      <c:pt idx="5525">
                        <c:v>110.5</c:v>
                      </c:pt>
                      <c:pt idx="5526">
                        <c:v>110.52</c:v>
                      </c:pt>
                      <c:pt idx="5527">
                        <c:v>110.54</c:v>
                      </c:pt>
                      <c:pt idx="5528">
                        <c:v>110.56</c:v>
                      </c:pt>
                      <c:pt idx="5529">
                        <c:v>110.58</c:v>
                      </c:pt>
                      <c:pt idx="5530">
                        <c:v>110.6</c:v>
                      </c:pt>
                      <c:pt idx="5531">
                        <c:v>110.62</c:v>
                      </c:pt>
                      <c:pt idx="5532">
                        <c:v>110.64</c:v>
                      </c:pt>
                      <c:pt idx="5533">
                        <c:v>110.66</c:v>
                      </c:pt>
                      <c:pt idx="5534">
                        <c:v>110.68</c:v>
                      </c:pt>
                      <c:pt idx="5535">
                        <c:v>110.7</c:v>
                      </c:pt>
                      <c:pt idx="5536">
                        <c:v>110.72</c:v>
                      </c:pt>
                      <c:pt idx="5537">
                        <c:v>110.74</c:v>
                      </c:pt>
                      <c:pt idx="5538">
                        <c:v>110.76</c:v>
                      </c:pt>
                      <c:pt idx="5539">
                        <c:v>110.78</c:v>
                      </c:pt>
                      <c:pt idx="5540">
                        <c:v>110.8</c:v>
                      </c:pt>
                      <c:pt idx="5541">
                        <c:v>110.82</c:v>
                      </c:pt>
                      <c:pt idx="5542">
                        <c:v>110.84</c:v>
                      </c:pt>
                      <c:pt idx="5543">
                        <c:v>110.86</c:v>
                      </c:pt>
                      <c:pt idx="5544">
                        <c:v>110.88</c:v>
                      </c:pt>
                      <c:pt idx="5545">
                        <c:v>110.9</c:v>
                      </c:pt>
                      <c:pt idx="5546">
                        <c:v>110.92</c:v>
                      </c:pt>
                      <c:pt idx="5547">
                        <c:v>110.94</c:v>
                      </c:pt>
                      <c:pt idx="5548">
                        <c:v>110.96</c:v>
                      </c:pt>
                      <c:pt idx="5549">
                        <c:v>110.98</c:v>
                      </c:pt>
                      <c:pt idx="5550">
                        <c:v>111</c:v>
                      </c:pt>
                      <c:pt idx="5551">
                        <c:v>111.02</c:v>
                      </c:pt>
                      <c:pt idx="5552">
                        <c:v>111.04</c:v>
                      </c:pt>
                      <c:pt idx="5553">
                        <c:v>111.06</c:v>
                      </c:pt>
                      <c:pt idx="5554">
                        <c:v>111.08</c:v>
                      </c:pt>
                      <c:pt idx="5555">
                        <c:v>111.1</c:v>
                      </c:pt>
                      <c:pt idx="5556">
                        <c:v>111.12</c:v>
                      </c:pt>
                      <c:pt idx="5557">
                        <c:v>111.14</c:v>
                      </c:pt>
                      <c:pt idx="5558">
                        <c:v>111.16</c:v>
                      </c:pt>
                      <c:pt idx="5559">
                        <c:v>111.18</c:v>
                      </c:pt>
                      <c:pt idx="5560">
                        <c:v>111.2</c:v>
                      </c:pt>
                      <c:pt idx="5561">
                        <c:v>111.22</c:v>
                      </c:pt>
                      <c:pt idx="5562">
                        <c:v>111.24</c:v>
                      </c:pt>
                      <c:pt idx="5563">
                        <c:v>111.26</c:v>
                      </c:pt>
                      <c:pt idx="5564">
                        <c:v>111.28</c:v>
                      </c:pt>
                      <c:pt idx="5565">
                        <c:v>111.3</c:v>
                      </c:pt>
                      <c:pt idx="5566">
                        <c:v>111.32</c:v>
                      </c:pt>
                      <c:pt idx="5567">
                        <c:v>111.34</c:v>
                      </c:pt>
                      <c:pt idx="5568">
                        <c:v>111.36</c:v>
                      </c:pt>
                      <c:pt idx="5569">
                        <c:v>111.38</c:v>
                      </c:pt>
                      <c:pt idx="5570">
                        <c:v>111.4</c:v>
                      </c:pt>
                      <c:pt idx="5571">
                        <c:v>111.42</c:v>
                      </c:pt>
                      <c:pt idx="5572">
                        <c:v>111.44</c:v>
                      </c:pt>
                      <c:pt idx="5573">
                        <c:v>111.46</c:v>
                      </c:pt>
                      <c:pt idx="5574">
                        <c:v>111.48</c:v>
                      </c:pt>
                      <c:pt idx="5575">
                        <c:v>111.5</c:v>
                      </c:pt>
                      <c:pt idx="5576">
                        <c:v>111.52</c:v>
                      </c:pt>
                      <c:pt idx="5577">
                        <c:v>111.54</c:v>
                      </c:pt>
                      <c:pt idx="5578">
                        <c:v>111.56</c:v>
                      </c:pt>
                      <c:pt idx="5579">
                        <c:v>111.58</c:v>
                      </c:pt>
                      <c:pt idx="5580">
                        <c:v>111.6</c:v>
                      </c:pt>
                      <c:pt idx="5581">
                        <c:v>111.62</c:v>
                      </c:pt>
                      <c:pt idx="5582">
                        <c:v>111.64</c:v>
                      </c:pt>
                      <c:pt idx="5583">
                        <c:v>111.66</c:v>
                      </c:pt>
                      <c:pt idx="5584">
                        <c:v>111.68</c:v>
                      </c:pt>
                      <c:pt idx="5585">
                        <c:v>111.7</c:v>
                      </c:pt>
                      <c:pt idx="5586">
                        <c:v>111.72</c:v>
                      </c:pt>
                      <c:pt idx="5587">
                        <c:v>111.74</c:v>
                      </c:pt>
                      <c:pt idx="5588">
                        <c:v>111.76</c:v>
                      </c:pt>
                      <c:pt idx="5589">
                        <c:v>111.78</c:v>
                      </c:pt>
                      <c:pt idx="5590">
                        <c:v>111.8</c:v>
                      </c:pt>
                      <c:pt idx="5591">
                        <c:v>111.82</c:v>
                      </c:pt>
                      <c:pt idx="5592">
                        <c:v>111.84</c:v>
                      </c:pt>
                      <c:pt idx="5593">
                        <c:v>111.86</c:v>
                      </c:pt>
                      <c:pt idx="5594">
                        <c:v>111.88</c:v>
                      </c:pt>
                      <c:pt idx="5595">
                        <c:v>111.9</c:v>
                      </c:pt>
                      <c:pt idx="5596">
                        <c:v>111.92</c:v>
                      </c:pt>
                      <c:pt idx="5597">
                        <c:v>111.94</c:v>
                      </c:pt>
                      <c:pt idx="5598">
                        <c:v>111.96</c:v>
                      </c:pt>
                      <c:pt idx="5599">
                        <c:v>111.98</c:v>
                      </c:pt>
                      <c:pt idx="5600">
                        <c:v>112</c:v>
                      </c:pt>
                      <c:pt idx="5601">
                        <c:v>112.02</c:v>
                      </c:pt>
                      <c:pt idx="5602">
                        <c:v>112.04</c:v>
                      </c:pt>
                      <c:pt idx="5603">
                        <c:v>112.06</c:v>
                      </c:pt>
                      <c:pt idx="5604">
                        <c:v>112.08</c:v>
                      </c:pt>
                      <c:pt idx="5605">
                        <c:v>112.1</c:v>
                      </c:pt>
                      <c:pt idx="5606">
                        <c:v>112.12</c:v>
                      </c:pt>
                      <c:pt idx="5607">
                        <c:v>112.14</c:v>
                      </c:pt>
                      <c:pt idx="5608">
                        <c:v>112.16</c:v>
                      </c:pt>
                      <c:pt idx="5609">
                        <c:v>112.18</c:v>
                      </c:pt>
                      <c:pt idx="5610">
                        <c:v>112.2</c:v>
                      </c:pt>
                      <c:pt idx="5611">
                        <c:v>112.22</c:v>
                      </c:pt>
                      <c:pt idx="5612">
                        <c:v>112.24</c:v>
                      </c:pt>
                      <c:pt idx="5613">
                        <c:v>112.26</c:v>
                      </c:pt>
                      <c:pt idx="5614">
                        <c:v>112.28</c:v>
                      </c:pt>
                      <c:pt idx="5615">
                        <c:v>112.3</c:v>
                      </c:pt>
                      <c:pt idx="5616">
                        <c:v>112.32</c:v>
                      </c:pt>
                      <c:pt idx="5617">
                        <c:v>112.34</c:v>
                      </c:pt>
                      <c:pt idx="5618">
                        <c:v>112.36</c:v>
                      </c:pt>
                      <c:pt idx="5619">
                        <c:v>112.38</c:v>
                      </c:pt>
                      <c:pt idx="5620">
                        <c:v>112.4</c:v>
                      </c:pt>
                      <c:pt idx="5621">
                        <c:v>112.42</c:v>
                      </c:pt>
                      <c:pt idx="5622">
                        <c:v>112.44</c:v>
                      </c:pt>
                      <c:pt idx="5623">
                        <c:v>112.46</c:v>
                      </c:pt>
                      <c:pt idx="5624">
                        <c:v>112.48</c:v>
                      </c:pt>
                      <c:pt idx="5625">
                        <c:v>112.5</c:v>
                      </c:pt>
                      <c:pt idx="5626">
                        <c:v>112.52</c:v>
                      </c:pt>
                      <c:pt idx="5627">
                        <c:v>112.54</c:v>
                      </c:pt>
                      <c:pt idx="5628">
                        <c:v>112.56</c:v>
                      </c:pt>
                      <c:pt idx="5629">
                        <c:v>112.58</c:v>
                      </c:pt>
                      <c:pt idx="5630">
                        <c:v>112.6</c:v>
                      </c:pt>
                      <c:pt idx="5631">
                        <c:v>112.62</c:v>
                      </c:pt>
                      <c:pt idx="5632">
                        <c:v>112.64</c:v>
                      </c:pt>
                      <c:pt idx="5633">
                        <c:v>112.66</c:v>
                      </c:pt>
                      <c:pt idx="5634">
                        <c:v>112.68</c:v>
                      </c:pt>
                      <c:pt idx="5635">
                        <c:v>112.7</c:v>
                      </c:pt>
                      <c:pt idx="5636">
                        <c:v>112.72</c:v>
                      </c:pt>
                      <c:pt idx="5637">
                        <c:v>112.74</c:v>
                      </c:pt>
                      <c:pt idx="5638">
                        <c:v>112.76</c:v>
                      </c:pt>
                      <c:pt idx="5639">
                        <c:v>112.78</c:v>
                      </c:pt>
                      <c:pt idx="5640">
                        <c:v>112.8</c:v>
                      </c:pt>
                      <c:pt idx="5641">
                        <c:v>112.82</c:v>
                      </c:pt>
                      <c:pt idx="5642">
                        <c:v>112.84</c:v>
                      </c:pt>
                      <c:pt idx="5643">
                        <c:v>112.86</c:v>
                      </c:pt>
                      <c:pt idx="5644">
                        <c:v>112.88</c:v>
                      </c:pt>
                      <c:pt idx="5645">
                        <c:v>112.9</c:v>
                      </c:pt>
                      <c:pt idx="5646">
                        <c:v>112.92</c:v>
                      </c:pt>
                      <c:pt idx="5647">
                        <c:v>112.94</c:v>
                      </c:pt>
                      <c:pt idx="5648">
                        <c:v>112.96</c:v>
                      </c:pt>
                      <c:pt idx="5649">
                        <c:v>112.98</c:v>
                      </c:pt>
                      <c:pt idx="5650">
                        <c:v>113</c:v>
                      </c:pt>
                      <c:pt idx="5651">
                        <c:v>113.02</c:v>
                      </c:pt>
                      <c:pt idx="5652">
                        <c:v>113.04</c:v>
                      </c:pt>
                      <c:pt idx="5653">
                        <c:v>113.06</c:v>
                      </c:pt>
                      <c:pt idx="5654">
                        <c:v>113.08</c:v>
                      </c:pt>
                      <c:pt idx="5655">
                        <c:v>113.1</c:v>
                      </c:pt>
                      <c:pt idx="5656">
                        <c:v>113.12</c:v>
                      </c:pt>
                      <c:pt idx="5657">
                        <c:v>113.14</c:v>
                      </c:pt>
                      <c:pt idx="5658">
                        <c:v>113.16</c:v>
                      </c:pt>
                      <c:pt idx="5659">
                        <c:v>113.18</c:v>
                      </c:pt>
                      <c:pt idx="5660">
                        <c:v>113.2</c:v>
                      </c:pt>
                      <c:pt idx="5661">
                        <c:v>113.22</c:v>
                      </c:pt>
                      <c:pt idx="5662">
                        <c:v>113.24</c:v>
                      </c:pt>
                      <c:pt idx="5663">
                        <c:v>113.26</c:v>
                      </c:pt>
                      <c:pt idx="5664">
                        <c:v>113.28</c:v>
                      </c:pt>
                      <c:pt idx="5665">
                        <c:v>113.3</c:v>
                      </c:pt>
                      <c:pt idx="5666">
                        <c:v>113.32</c:v>
                      </c:pt>
                      <c:pt idx="5667">
                        <c:v>113.34</c:v>
                      </c:pt>
                      <c:pt idx="5668">
                        <c:v>113.36</c:v>
                      </c:pt>
                      <c:pt idx="5669">
                        <c:v>113.38</c:v>
                      </c:pt>
                      <c:pt idx="5670">
                        <c:v>113.4</c:v>
                      </c:pt>
                      <c:pt idx="5671">
                        <c:v>113.42</c:v>
                      </c:pt>
                      <c:pt idx="5672">
                        <c:v>113.44</c:v>
                      </c:pt>
                      <c:pt idx="5673">
                        <c:v>113.46</c:v>
                      </c:pt>
                      <c:pt idx="5674">
                        <c:v>113.48</c:v>
                      </c:pt>
                      <c:pt idx="5675">
                        <c:v>113.5</c:v>
                      </c:pt>
                      <c:pt idx="5676">
                        <c:v>113.52</c:v>
                      </c:pt>
                      <c:pt idx="5677">
                        <c:v>113.54</c:v>
                      </c:pt>
                      <c:pt idx="5678">
                        <c:v>113.56</c:v>
                      </c:pt>
                      <c:pt idx="5679">
                        <c:v>113.58</c:v>
                      </c:pt>
                      <c:pt idx="5680">
                        <c:v>113.6</c:v>
                      </c:pt>
                      <c:pt idx="5681">
                        <c:v>113.62</c:v>
                      </c:pt>
                      <c:pt idx="5682">
                        <c:v>113.64</c:v>
                      </c:pt>
                      <c:pt idx="5683">
                        <c:v>113.66</c:v>
                      </c:pt>
                      <c:pt idx="5684">
                        <c:v>113.68</c:v>
                      </c:pt>
                      <c:pt idx="5685">
                        <c:v>113.7</c:v>
                      </c:pt>
                      <c:pt idx="5686">
                        <c:v>113.72</c:v>
                      </c:pt>
                      <c:pt idx="5687">
                        <c:v>113.74</c:v>
                      </c:pt>
                      <c:pt idx="5688">
                        <c:v>113.76</c:v>
                      </c:pt>
                      <c:pt idx="5689">
                        <c:v>113.78</c:v>
                      </c:pt>
                      <c:pt idx="5690">
                        <c:v>113.8</c:v>
                      </c:pt>
                      <c:pt idx="5691">
                        <c:v>113.82</c:v>
                      </c:pt>
                      <c:pt idx="5692">
                        <c:v>113.84</c:v>
                      </c:pt>
                      <c:pt idx="5693">
                        <c:v>113.86</c:v>
                      </c:pt>
                      <c:pt idx="5694">
                        <c:v>113.88</c:v>
                      </c:pt>
                      <c:pt idx="5695">
                        <c:v>113.9</c:v>
                      </c:pt>
                      <c:pt idx="5696">
                        <c:v>113.92</c:v>
                      </c:pt>
                      <c:pt idx="5697">
                        <c:v>113.94</c:v>
                      </c:pt>
                      <c:pt idx="5698">
                        <c:v>113.96</c:v>
                      </c:pt>
                      <c:pt idx="5699">
                        <c:v>113.98</c:v>
                      </c:pt>
                      <c:pt idx="5700">
                        <c:v>114</c:v>
                      </c:pt>
                      <c:pt idx="5701">
                        <c:v>114.02</c:v>
                      </c:pt>
                      <c:pt idx="5702">
                        <c:v>114.04</c:v>
                      </c:pt>
                      <c:pt idx="5703">
                        <c:v>114.06</c:v>
                      </c:pt>
                      <c:pt idx="5704">
                        <c:v>114.08</c:v>
                      </c:pt>
                      <c:pt idx="5705">
                        <c:v>114.1</c:v>
                      </c:pt>
                      <c:pt idx="5706">
                        <c:v>114.12</c:v>
                      </c:pt>
                      <c:pt idx="5707">
                        <c:v>114.14</c:v>
                      </c:pt>
                      <c:pt idx="5708">
                        <c:v>114.16</c:v>
                      </c:pt>
                      <c:pt idx="5709">
                        <c:v>114.18</c:v>
                      </c:pt>
                      <c:pt idx="5710">
                        <c:v>114.2</c:v>
                      </c:pt>
                      <c:pt idx="5711">
                        <c:v>114.22</c:v>
                      </c:pt>
                      <c:pt idx="5712">
                        <c:v>114.24</c:v>
                      </c:pt>
                      <c:pt idx="5713">
                        <c:v>114.26</c:v>
                      </c:pt>
                      <c:pt idx="5714">
                        <c:v>114.28</c:v>
                      </c:pt>
                      <c:pt idx="5715">
                        <c:v>114.3</c:v>
                      </c:pt>
                      <c:pt idx="5716">
                        <c:v>114.32</c:v>
                      </c:pt>
                      <c:pt idx="5717">
                        <c:v>114.34</c:v>
                      </c:pt>
                      <c:pt idx="5718">
                        <c:v>114.36</c:v>
                      </c:pt>
                      <c:pt idx="5719">
                        <c:v>114.38</c:v>
                      </c:pt>
                      <c:pt idx="5720">
                        <c:v>114.4</c:v>
                      </c:pt>
                      <c:pt idx="5721">
                        <c:v>114.42</c:v>
                      </c:pt>
                      <c:pt idx="5722">
                        <c:v>114.44</c:v>
                      </c:pt>
                      <c:pt idx="5723">
                        <c:v>114.46</c:v>
                      </c:pt>
                      <c:pt idx="5724">
                        <c:v>114.48</c:v>
                      </c:pt>
                      <c:pt idx="5725">
                        <c:v>114.5</c:v>
                      </c:pt>
                      <c:pt idx="5726">
                        <c:v>114.52</c:v>
                      </c:pt>
                      <c:pt idx="5727">
                        <c:v>114.54</c:v>
                      </c:pt>
                      <c:pt idx="5728">
                        <c:v>114.56</c:v>
                      </c:pt>
                      <c:pt idx="5729">
                        <c:v>114.58</c:v>
                      </c:pt>
                      <c:pt idx="5730">
                        <c:v>114.6</c:v>
                      </c:pt>
                      <c:pt idx="5731">
                        <c:v>114.62</c:v>
                      </c:pt>
                      <c:pt idx="5732">
                        <c:v>114.64</c:v>
                      </c:pt>
                      <c:pt idx="5733">
                        <c:v>114.66</c:v>
                      </c:pt>
                      <c:pt idx="5734">
                        <c:v>114.68</c:v>
                      </c:pt>
                      <c:pt idx="5735">
                        <c:v>114.7</c:v>
                      </c:pt>
                      <c:pt idx="5736">
                        <c:v>114.72</c:v>
                      </c:pt>
                      <c:pt idx="5737">
                        <c:v>114.74</c:v>
                      </c:pt>
                      <c:pt idx="5738">
                        <c:v>114.76</c:v>
                      </c:pt>
                      <c:pt idx="5739">
                        <c:v>114.78</c:v>
                      </c:pt>
                      <c:pt idx="5740">
                        <c:v>114.8</c:v>
                      </c:pt>
                      <c:pt idx="5741">
                        <c:v>114.82</c:v>
                      </c:pt>
                      <c:pt idx="5742">
                        <c:v>114.84</c:v>
                      </c:pt>
                      <c:pt idx="5743">
                        <c:v>114.86</c:v>
                      </c:pt>
                      <c:pt idx="5744">
                        <c:v>114.88</c:v>
                      </c:pt>
                      <c:pt idx="5745">
                        <c:v>114.9</c:v>
                      </c:pt>
                      <c:pt idx="5746">
                        <c:v>114.92</c:v>
                      </c:pt>
                      <c:pt idx="5747">
                        <c:v>114.94</c:v>
                      </c:pt>
                      <c:pt idx="5748">
                        <c:v>114.96</c:v>
                      </c:pt>
                      <c:pt idx="5749">
                        <c:v>114.98</c:v>
                      </c:pt>
                      <c:pt idx="5750">
                        <c:v>115</c:v>
                      </c:pt>
                      <c:pt idx="5751">
                        <c:v>115.02</c:v>
                      </c:pt>
                      <c:pt idx="5752">
                        <c:v>115.04</c:v>
                      </c:pt>
                      <c:pt idx="5753">
                        <c:v>115.06</c:v>
                      </c:pt>
                      <c:pt idx="5754">
                        <c:v>115.08</c:v>
                      </c:pt>
                      <c:pt idx="5755">
                        <c:v>115.1</c:v>
                      </c:pt>
                      <c:pt idx="5756">
                        <c:v>115.12</c:v>
                      </c:pt>
                      <c:pt idx="5757">
                        <c:v>115.14</c:v>
                      </c:pt>
                      <c:pt idx="5758">
                        <c:v>115.16</c:v>
                      </c:pt>
                      <c:pt idx="5759">
                        <c:v>115.18</c:v>
                      </c:pt>
                      <c:pt idx="5760">
                        <c:v>115.2</c:v>
                      </c:pt>
                      <c:pt idx="5761">
                        <c:v>115.22</c:v>
                      </c:pt>
                      <c:pt idx="5762">
                        <c:v>115.24</c:v>
                      </c:pt>
                      <c:pt idx="5763">
                        <c:v>115.26</c:v>
                      </c:pt>
                      <c:pt idx="5764">
                        <c:v>115.28</c:v>
                      </c:pt>
                      <c:pt idx="5765">
                        <c:v>115.3</c:v>
                      </c:pt>
                      <c:pt idx="5766">
                        <c:v>115.32</c:v>
                      </c:pt>
                      <c:pt idx="5767">
                        <c:v>115.34</c:v>
                      </c:pt>
                      <c:pt idx="5768">
                        <c:v>115.36</c:v>
                      </c:pt>
                      <c:pt idx="5769">
                        <c:v>115.38</c:v>
                      </c:pt>
                      <c:pt idx="5770">
                        <c:v>115.4</c:v>
                      </c:pt>
                      <c:pt idx="5771">
                        <c:v>115.42</c:v>
                      </c:pt>
                      <c:pt idx="5772">
                        <c:v>115.44</c:v>
                      </c:pt>
                      <c:pt idx="5773">
                        <c:v>115.46</c:v>
                      </c:pt>
                      <c:pt idx="5774">
                        <c:v>115.48</c:v>
                      </c:pt>
                      <c:pt idx="5775">
                        <c:v>115.5</c:v>
                      </c:pt>
                      <c:pt idx="5776">
                        <c:v>115.52</c:v>
                      </c:pt>
                      <c:pt idx="5777">
                        <c:v>115.54</c:v>
                      </c:pt>
                      <c:pt idx="5778">
                        <c:v>115.56</c:v>
                      </c:pt>
                      <c:pt idx="5779">
                        <c:v>115.58</c:v>
                      </c:pt>
                      <c:pt idx="5780">
                        <c:v>115.6</c:v>
                      </c:pt>
                      <c:pt idx="5781">
                        <c:v>115.62</c:v>
                      </c:pt>
                      <c:pt idx="5782">
                        <c:v>115.64</c:v>
                      </c:pt>
                      <c:pt idx="5783">
                        <c:v>115.66</c:v>
                      </c:pt>
                      <c:pt idx="5784">
                        <c:v>115.68</c:v>
                      </c:pt>
                      <c:pt idx="5785">
                        <c:v>115.7</c:v>
                      </c:pt>
                      <c:pt idx="5786">
                        <c:v>115.72</c:v>
                      </c:pt>
                      <c:pt idx="5787">
                        <c:v>115.74</c:v>
                      </c:pt>
                      <c:pt idx="5788">
                        <c:v>115.76</c:v>
                      </c:pt>
                      <c:pt idx="5789">
                        <c:v>115.78</c:v>
                      </c:pt>
                      <c:pt idx="5790">
                        <c:v>115.8</c:v>
                      </c:pt>
                      <c:pt idx="5791">
                        <c:v>115.82</c:v>
                      </c:pt>
                      <c:pt idx="5792">
                        <c:v>115.84</c:v>
                      </c:pt>
                      <c:pt idx="5793">
                        <c:v>115.86</c:v>
                      </c:pt>
                      <c:pt idx="5794">
                        <c:v>115.88</c:v>
                      </c:pt>
                      <c:pt idx="5795">
                        <c:v>115.9</c:v>
                      </c:pt>
                      <c:pt idx="5796">
                        <c:v>115.92</c:v>
                      </c:pt>
                      <c:pt idx="5797">
                        <c:v>115.94</c:v>
                      </c:pt>
                      <c:pt idx="5798">
                        <c:v>115.96</c:v>
                      </c:pt>
                      <c:pt idx="5799">
                        <c:v>115.98</c:v>
                      </c:pt>
                      <c:pt idx="5800">
                        <c:v>116</c:v>
                      </c:pt>
                      <c:pt idx="5801">
                        <c:v>116.02</c:v>
                      </c:pt>
                      <c:pt idx="5802">
                        <c:v>116.04</c:v>
                      </c:pt>
                      <c:pt idx="5803">
                        <c:v>116.06</c:v>
                      </c:pt>
                      <c:pt idx="5804">
                        <c:v>116.08</c:v>
                      </c:pt>
                      <c:pt idx="5805">
                        <c:v>116.1</c:v>
                      </c:pt>
                      <c:pt idx="5806">
                        <c:v>116.12</c:v>
                      </c:pt>
                      <c:pt idx="5807">
                        <c:v>116.14</c:v>
                      </c:pt>
                      <c:pt idx="5808">
                        <c:v>116.16</c:v>
                      </c:pt>
                      <c:pt idx="5809">
                        <c:v>116.18</c:v>
                      </c:pt>
                      <c:pt idx="5810">
                        <c:v>116.2</c:v>
                      </c:pt>
                      <c:pt idx="5811">
                        <c:v>116.22</c:v>
                      </c:pt>
                      <c:pt idx="5812">
                        <c:v>116.24</c:v>
                      </c:pt>
                      <c:pt idx="5813">
                        <c:v>116.26</c:v>
                      </c:pt>
                      <c:pt idx="5814">
                        <c:v>116.28</c:v>
                      </c:pt>
                      <c:pt idx="5815">
                        <c:v>116.3</c:v>
                      </c:pt>
                      <c:pt idx="5816">
                        <c:v>116.32</c:v>
                      </c:pt>
                      <c:pt idx="5817">
                        <c:v>116.34</c:v>
                      </c:pt>
                      <c:pt idx="5818">
                        <c:v>116.36</c:v>
                      </c:pt>
                      <c:pt idx="5819">
                        <c:v>116.38</c:v>
                      </c:pt>
                      <c:pt idx="5820">
                        <c:v>116.4</c:v>
                      </c:pt>
                      <c:pt idx="5821">
                        <c:v>116.42</c:v>
                      </c:pt>
                      <c:pt idx="5822">
                        <c:v>116.44</c:v>
                      </c:pt>
                      <c:pt idx="5823">
                        <c:v>116.46</c:v>
                      </c:pt>
                      <c:pt idx="5824">
                        <c:v>116.48</c:v>
                      </c:pt>
                      <c:pt idx="5825">
                        <c:v>116.5</c:v>
                      </c:pt>
                      <c:pt idx="5826">
                        <c:v>116.52</c:v>
                      </c:pt>
                      <c:pt idx="5827">
                        <c:v>116.54</c:v>
                      </c:pt>
                      <c:pt idx="5828">
                        <c:v>116.56</c:v>
                      </c:pt>
                      <c:pt idx="5829">
                        <c:v>116.58</c:v>
                      </c:pt>
                      <c:pt idx="5830">
                        <c:v>116.6</c:v>
                      </c:pt>
                      <c:pt idx="5831">
                        <c:v>116.62</c:v>
                      </c:pt>
                      <c:pt idx="5832">
                        <c:v>116.64</c:v>
                      </c:pt>
                      <c:pt idx="5833">
                        <c:v>116.66</c:v>
                      </c:pt>
                      <c:pt idx="5834">
                        <c:v>116.68</c:v>
                      </c:pt>
                      <c:pt idx="5835">
                        <c:v>116.7</c:v>
                      </c:pt>
                      <c:pt idx="5836">
                        <c:v>116.72</c:v>
                      </c:pt>
                      <c:pt idx="5837">
                        <c:v>116.74</c:v>
                      </c:pt>
                      <c:pt idx="5838">
                        <c:v>116.76</c:v>
                      </c:pt>
                      <c:pt idx="5839">
                        <c:v>116.78</c:v>
                      </c:pt>
                      <c:pt idx="5840">
                        <c:v>116.8</c:v>
                      </c:pt>
                      <c:pt idx="5841">
                        <c:v>116.82</c:v>
                      </c:pt>
                      <c:pt idx="5842">
                        <c:v>116.84</c:v>
                      </c:pt>
                      <c:pt idx="5843">
                        <c:v>116.86</c:v>
                      </c:pt>
                      <c:pt idx="5844">
                        <c:v>116.88</c:v>
                      </c:pt>
                      <c:pt idx="5845">
                        <c:v>116.9</c:v>
                      </c:pt>
                      <c:pt idx="5846">
                        <c:v>116.92</c:v>
                      </c:pt>
                      <c:pt idx="5847">
                        <c:v>116.94</c:v>
                      </c:pt>
                      <c:pt idx="5848">
                        <c:v>116.96</c:v>
                      </c:pt>
                      <c:pt idx="5849">
                        <c:v>116.98</c:v>
                      </c:pt>
                      <c:pt idx="5850">
                        <c:v>117</c:v>
                      </c:pt>
                      <c:pt idx="5851">
                        <c:v>117.02</c:v>
                      </c:pt>
                      <c:pt idx="5852">
                        <c:v>117.04</c:v>
                      </c:pt>
                      <c:pt idx="5853">
                        <c:v>117.06</c:v>
                      </c:pt>
                      <c:pt idx="5854">
                        <c:v>117.08</c:v>
                      </c:pt>
                      <c:pt idx="5855">
                        <c:v>117.1</c:v>
                      </c:pt>
                      <c:pt idx="5856">
                        <c:v>117.12</c:v>
                      </c:pt>
                      <c:pt idx="5857">
                        <c:v>117.14</c:v>
                      </c:pt>
                      <c:pt idx="5858">
                        <c:v>117.16</c:v>
                      </c:pt>
                      <c:pt idx="5859">
                        <c:v>117.18</c:v>
                      </c:pt>
                      <c:pt idx="5860">
                        <c:v>117.2</c:v>
                      </c:pt>
                      <c:pt idx="5861">
                        <c:v>117.22</c:v>
                      </c:pt>
                      <c:pt idx="5862">
                        <c:v>117.24</c:v>
                      </c:pt>
                      <c:pt idx="5863">
                        <c:v>117.26</c:v>
                      </c:pt>
                      <c:pt idx="5864">
                        <c:v>117.28</c:v>
                      </c:pt>
                      <c:pt idx="5865">
                        <c:v>117.3</c:v>
                      </c:pt>
                      <c:pt idx="5866">
                        <c:v>117.32</c:v>
                      </c:pt>
                      <c:pt idx="5867">
                        <c:v>117.34</c:v>
                      </c:pt>
                      <c:pt idx="5868">
                        <c:v>117.36</c:v>
                      </c:pt>
                      <c:pt idx="5869">
                        <c:v>117.38</c:v>
                      </c:pt>
                      <c:pt idx="5870">
                        <c:v>117.4</c:v>
                      </c:pt>
                      <c:pt idx="5871">
                        <c:v>117.42</c:v>
                      </c:pt>
                      <c:pt idx="5872">
                        <c:v>117.44</c:v>
                      </c:pt>
                      <c:pt idx="5873">
                        <c:v>117.46</c:v>
                      </c:pt>
                      <c:pt idx="5874">
                        <c:v>117.48</c:v>
                      </c:pt>
                      <c:pt idx="5875">
                        <c:v>117.5</c:v>
                      </c:pt>
                      <c:pt idx="5876">
                        <c:v>117.52</c:v>
                      </c:pt>
                      <c:pt idx="5877">
                        <c:v>117.54</c:v>
                      </c:pt>
                      <c:pt idx="5878">
                        <c:v>117.56</c:v>
                      </c:pt>
                      <c:pt idx="5879">
                        <c:v>117.58</c:v>
                      </c:pt>
                      <c:pt idx="5880">
                        <c:v>117.6</c:v>
                      </c:pt>
                      <c:pt idx="5881">
                        <c:v>117.62</c:v>
                      </c:pt>
                      <c:pt idx="5882">
                        <c:v>117.64</c:v>
                      </c:pt>
                      <c:pt idx="5883">
                        <c:v>117.66</c:v>
                      </c:pt>
                      <c:pt idx="5884">
                        <c:v>117.68</c:v>
                      </c:pt>
                      <c:pt idx="5885">
                        <c:v>117.7</c:v>
                      </c:pt>
                      <c:pt idx="5886">
                        <c:v>117.72</c:v>
                      </c:pt>
                      <c:pt idx="5887">
                        <c:v>117.74</c:v>
                      </c:pt>
                      <c:pt idx="5888">
                        <c:v>117.76</c:v>
                      </c:pt>
                      <c:pt idx="5889">
                        <c:v>117.78</c:v>
                      </c:pt>
                      <c:pt idx="5890">
                        <c:v>117.8</c:v>
                      </c:pt>
                      <c:pt idx="5891">
                        <c:v>117.82</c:v>
                      </c:pt>
                      <c:pt idx="5892">
                        <c:v>117.84</c:v>
                      </c:pt>
                      <c:pt idx="5893">
                        <c:v>117.86</c:v>
                      </c:pt>
                      <c:pt idx="5894">
                        <c:v>117.88</c:v>
                      </c:pt>
                      <c:pt idx="5895">
                        <c:v>117.9</c:v>
                      </c:pt>
                      <c:pt idx="5896">
                        <c:v>117.92</c:v>
                      </c:pt>
                      <c:pt idx="5897">
                        <c:v>117.94</c:v>
                      </c:pt>
                      <c:pt idx="5898">
                        <c:v>117.96</c:v>
                      </c:pt>
                      <c:pt idx="5899">
                        <c:v>117.98</c:v>
                      </c:pt>
                      <c:pt idx="5900">
                        <c:v>118</c:v>
                      </c:pt>
                      <c:pt idx="5901">
                        <c:v>118.02</c:v>
                      </c:pt>
                      <c:pt idx="5902">
                        <c:v>118.04</c:v>
                      </c:pt>
                      <c:pt idx="5903">
                        <c:v>118.06</c:v>
                      </c:pt>
                      <c:pt idx="5904">
                        <c:v>118.08</c:v>
                      </c:pt>
                      <c:pt idx="5905">
                        <c:v>118.1</c:v>
                      </c:pt>
                      <c:pt idx="5906">
                        <c:v>118.12</c:v>
                      </c:pt>
                      <c:pt idx="5907">
                        <c:v>118.14</c:v>
                      </c:pt>
                      <c:pt idx="5908">
                        <c:v>118.16</c:v>
                      </c:pt>
                      <c:pt idx="5909">
                        <c:v>118.18</c:v>
                      </c:pt>
                      <c:pt idx="5910">
                        <c:v>118.2</c:v>
                      </c:pt>
                      <c:pt idx="5911">
                        <c:v>118.22</c:v>
                      </c:pt>
                      <c:pt idx="5912">
                        <c:v>118.24</c:v>
                      </c:pt>
                      <c:pt idx="5913">
                        <c:v>118.26</c:v>
                      </c:pt>
                      <c:pt idx="5914">
                        <c:v>118.28</c:v>
                      </c:pt>
                      <c:pt idx="5915">
                        <c:v>118.3</c:v>
                      </c:pt>
                      <c:pt idx="5916">
                        <c:v>118.32</c:v>
                      </c:pt>
                      <c:pt idx="5917">
                        <c:v>118.34</c:v>
                      </c:pt>
                      <c:pt idx="5918">
                        <c:v>118.36</c:v>
                      </c:pt>
                      <c:pt idx="5919">
                        <c:v>118.38</c:v>
                      </c:pt>
                      <c:pt idx="5920">
                        <c:v>118.4</c:v>
                      </c:pt>
                      <c:pt idx="5921">
                        <c:v>118.42</c:v>
                      </c:pt>
                      <c:pt idx="5922">
                        <c:v>118.44</c:v>
                      </c:pt>
                      <c:pt idx="5923">
                        <c:v>118.46</c:v>
                      </c:pt>
                      <c:pt idx="5924">
                        <c:v>118.48</c:v>
                      </c:pt>
                      <c:pt idx="5925">
                        <c:v>118.5</c:v>
                      </c:pt>
                      <c:pt idx="5926">
                        <c:v>118.52</c:v>
                      </c:pt>
                      <c:pt idx="5927">
                        <c:v>118.54</c:v>
                      </c:pt>
                      <c:pt idx="5928">
                        <c:v>118.56</c:v>
                      </c:pt>
                      <c:pt idx="5929">
                        <c:v>118.58</c:v>
                      </c:pt>
                      <c:pt idx="5930">
                        <c:v>118.6</c:v>
                      </c:pt>
                      <c:pt idx="5931">
                        <c:v>118.62</c:v>
                      </c:pt>
                      <c:pt idx="5932">
                        <c:v>118.64</c:v>
                      </c:pt>
                      <c:pt idx="5933">
                        <c:v>118.66</c:v>
                      </c:pt>
                      <c:pt idx="5934">
                        <c:v>118.68</c:v>
                      </c:pt>
                      <c:pt idx="5935">
                        <c:v>118.7</c:v>
                      </c:pt>
                      <c:pt idx="5936">
                        <c:v>118.72</c:v>
                      </c:pt>
                      <c:pt idx="5937">
                        <c:v>118.74</c:v>
                      </c:pt>
                      <c:pt idx="5938">
                        <c:v>118.76</c:v>
                      </c:pt>
                      <c:pt idx="5939">
                        <c:v>118.78</c:v>
                      </c:pt>
                      <c:pt idx="5940">
                        <c:v>118.8</c:v>
                      </c:pt>
                      <c:pt idx="5941">
                        <c:v>118.82</c:v>
                      </c:pt>
                      <c:pt idx="5942">
                        <c:v>118.84</c:v>
                      </c:pt>
                      <c:pt idx="5943">
                        <c:v>118.86</c:v>
                      </c:pt>
                      <c:pt idx="5944">
                        <c:v>118.88</c:v>
                      </c:pt>
                      <c:pt idx="5945">
                        <c:v>118.9</c:v>
                      </c:pt>
                      <c:pt idx="5946">
                        <c:v>118.92</c:v>
                      </c:pt>
                      <c:pt idx="5947">
                        <c:v>118.94</c:v>
                      </c:pt>
                      <c:pt idx="5948">
                        <c:v>118.96</c:v>
                      </c:pt>
                      <c:pt idx="5949">
                        <c:v>118.98</c:v>
                      </c:pt>
                      <c:pt idx="5950">
                        <c:v>119</c:v>
                      </c:pt>
                      <c:pt idx="5951">
                        <c:v>119.02</c:v>
                      </c:pt>
                      <c:pt idx="5952">
                        <c:v>119.04</c:v>
                      </c:pt>
                      <c:pt idx="5953">
                        <c:v>119.06</c:v>
                      </c:pt>
                      <c:pt idx="5954">
                        <c:v>119.08</c:v>
                      </c:pt>
                      <c:pt idx="5955">
                        <c:v>119.1</c:v>
                      </c:pt>
                      <c:pt idx="5956">
                        <c:v>119.12</c:v>
                      </c:pt>
                      <c:pt idx="5957">
                        <c:v>119.14</c:v>
                      </c:pt>
                      <c:pt idx="5958">
                        <c:v>119.16</c:v>
                      </c:pt>
                      <c:pt idx="5959">
                        <c:v>119.18</c:v>
                      </c:pt>
                      <c:pt idx="5960">
                        <c:v>119.2</c:v>
                      </c:pt>
                      <c:pt idx="5961">
                        <c:v>119.22</c:v>
                      </c:pt>
                      <c:pt idx="5962">
                        <c:v>119.24</c:v>
                      </c:pt>
                      <c:pt idx="5963">
                        <c:v>119.26</c:v>
                      </c:pt>
                      <c:pt idx="5964">
                        <c:v>119.28</c:v>
                      </c:pt>
                      <c:pt idx="5965">
                        <c:v>119.3</c:v>
                      </c:pt>
                      <c:pt idx="5966">
                        <c:v>119.32</c:v>
                      </c:pt>
                      <c:pt idx="5967">
                        <c:v>119.34</c:v>
                      </c:pt>
                      <c:pt idx="5968">
                        <c:v>119.36</c:v>
                      </c:pt>
                      <c:pt idx="5969">
                        <c:v>119.38</c:v>
                      </c:pt>
                      <c:pt idx="5970">
                        <c:v>119.4</c:v>
                      </c:pt>
                      <c:pt idx="5971">
                        <c:v>119.42</c:v>
                      </c:pt>
                      <c:pt idx="5972">
                        <c:v>119.44</c:v>
                      </c:pt>
                      <c:pt idx="5973">
                        <c:v>119.46</c:v>
                      </c:pt>
                      <c:pt idx="5974">
                        <c:v>119.48</c:v>
                      </c:pt>
                      <c:pt idx="5975">
                        <c:v>119.5</c:v>
                      </c:pt>
                      <c:pt idx="5976">
                        <c:v>119.52</c:v>
                      </c:pt>
                      <c:pt idx="5977">
                        <c:v>119.54</c:v>
                      </c:pt>
                      <c:pt idx="5978">
                        <c:v>119.56</c:v>
                      </c:pt>
                      <c:pt idx="5979">
                        <c:v>119.58</c:v>
                      </c:pt>
                      <c:pt idx="5980">
                        <c:v>119.6</c:v>
                      </c:pt>
                      <c:pt idx="5981">
                        <c:v>119.62</c:v>
                      </c:pt>
                      <c:pt idx="5982">
                        <c:v>119.64</c:v>
                      </c:pt>
                      <c:pt idx="5983">
                        <c:v>119.66</c:v>
                      </c:pt>
                      <c:pt idx="5984">
                        <c:v>119.68</c:v>
                      </c:pt>
                      <c:pt idx="5985">
                        <c:v>119.7</c:v>
                      </c:pt>
                      <c:pt idx="5986">
                        <c:v>119.72</c:v>
                      </c:pt>
                      <c:pt idx="5987">
                        <c:v>119.74</c:v>
                      </c:pt>
                      <c:pt idx="5988">
                        <c:v>119.76</c:v>
                      </c:pt>
                      <c:pt idx="5989">
                        <c:v>119.78</c:v>
                      </c:pt>
                      <c:pt idx="5990">
                        <c:v>119.8</c:v>
                      </c:pt>
                      <c:pt idx="5991">
                        <c:v>119.82</c:v>
                      </c:pt>
                      <c:pt idx="5992">
                        <c:v>119.84</c:v>
                      </c:pt>
                      <c:pt idx="5993">
                        <c:v>119.86</c:v>
                      </c:pt>
                      <c:pt idx="5994">
                        <c:v>119.88</c:v>
                      </c:pt>
                      <c:pt idx="5995">
                        <c:v>119.9</c:v>
                      </c:pt>
                      <c:pt idx="5996">
                        <c:v>119.92</c:v>
                      </c:pt>
                      <c:pt idx="5997">
                        <c:v>119.94</c:v>
                      </c:pt>
                      <c:pt idx="5998">
                        <c:v>119.96</c:v>
                      </c:pt>
                      <c:pt idx="5999">
                        <c:v>119.98</c:v>
                      </c:pt>
                      <c:pt idx="6000">
                        <c:v>120</c:v>
                      </c:pt>
                      <c:pt idx="6001">
                        <c:v>120.02</c:v>
                      </c:pt>
                      <c:pt idx="6002">
                        <c:v>120.04</c:v>
                      </c:pt>
                      <c:pt idx="6003">
                        <c:v>120.06</c:v>
                      </c:pt>
                      <c:pt idx="6004">
                        <c:v>120.08</c:v>
                      </c:pt>
                      <c:pt idx="6005">
                        <c:v>120.1</c:v>
                      </c:pt>
                      <c:pt idx="6006">
                        <c:v>120.12</c:v>
                      </c:pt>
                      <c:pt idx="6007">
                        <c:v>120.14</c:v>
                      </c:pt>
                      <c:pt idx="6008">
                        <c:v>120.16</c:v>
                      </c:pt>
                      <c:pt idx="6009">
                        <c:v>120.18</c:v>
                      </c:pt>
                      <c:pt idx="6010">
                        <c:v>120.2</c:v>
                      </c:pt>
                      <c:pt idx="6011">
                        <c:v>120.22</c:v>
                      </c:pt>
                      <c:pt idx="6012">
                        <c:v>120.24</c:v>
                      </c:pt>
                      <c:pt idx="6013">
                        <c:v>120.26</c:v>
                      </c:pt>
                      <c:pt idx="6014">
                        <c:v>120.28</c:v>
                      </c:pt>
                      <c:pt idx="6015">
                        <c:v>120.3</c:v>
                      </c:pt>
                      <c:pt idx="6016">
                        <c:v>120.32</c:v>
                      </c:pt>
                      <c:pt idx="6017">
                        <c:v>120.34</c:v>
                      </c:pt>
                      <c:pt idx="6018">
                        <c:v>120.36</c:v>
                      </c:pt>
                      <c:pt idx="6019">
                        <c:v>120.38</c:v>
                      </c:pt>
                      <c:pt idx="6020">
                        <c:v>120.4</c:v>
                      </c:pt>
                      <c:pt idx="6021">
                        <c:v>120.42</c:v>
                      </c:pt>
                      <c:pt idx="6022">
                        <c:v>120.44</c:v>
                      </c:pt>
                      <c:pt idx="6023">
                        <c:v>120.46</c:v>
                      </c:pt>
                      <c:pt idx="6024">
                        <c:v>120.48</c:v>
                      </c:pt>
                      <c:pt idx="6025">
                        <c:v>120.5</c:v>
                      </c:pt>
                      <c:pt idx="6026">
                        <c:v>120.52</c:v>
                      </c:pt>
                      <c:pt idx="6027">
                        <c:v>120.54</c:v>
                      </c:pt>
                      <c:pt idx="6028">
                        <c:v>120.56</c:v>
                      </c:pt>
                      <c:pt idx="6029">
                        <c:v>120.58</c:v>
                      </c:pt>
                      <c:pt idx="6030">
                        <c:v>120.6</c:v>
                      </c:pt>
                      <c:pt idx="6031">
                        <c:v>120.62</c:v>
                      </c:pt>
                      <c:pt idx="6032">
                        <c:v>120.64</c:v>
                      </c:pt>
                      <c:pt idx="6033">
                        <c:v>120.66</c:v>
                      </c:pt>
                      <c:pt idx="6034">
                        <c:v>120.68</c:v>
                      </c:pt>
                      <c:pt idx="6035">
                        <c:v>120.7</c:v>
                      </c:pt>
                      <c:pt idx="6036">
                        <c:v>120.72</c:v>
                      </c:pt>
                      <c:pt idx="6037">
                        <c:v>120.74</c:v>
                      </c:pt>
                      <c:pt idx="6038">
                        <c:v>120.76</c:v>
                      </c:pt>
                      <c:pt idx="6039">
                        <c:v>120.78</c:v>
                      </c:pt>
                      <c:pt idx="6040">
                        <c:v>120.8</c:v>
                      </c:pt>
                      <c:pt idx="6041">
                        <c:v>120.82</c:v>
                      </c:pt>
                      <c:pt idx="6042">
                        <c:v>120.84</c:v>
                      </c:pt>
                      <c:pt idx="6043">
                        <c:v>120.86</c:v>
                      </c:pt>
                      <c:pt idx="6044">
                        <c:v>120.88</c:v>
                      </c:pt>
                      <c:pt idx="6045">
                        <c:v>120.9</c:v>
                      </c:pt>
                      <c:pt idx="6046">
                        <c:v>120.92</c:v>
                      </c:pt>
                      <c:pt idx="6047">
                        <c:v>120.94</c:v>
                      </c:pt>
                      <c:pt idx="6048">
                        <c:v>120.96</c:v>
                      </c:pt>
                      <c:pt idx="6049">
                        <c:v>120.98</c:v>
                      </c:pt>
                      <c:pt idx="6050">
                        <c:v>121</c:v>
                      </c:pt>
                      <c:pt idx="6051">
                        <c:v>121.02</c:v>
                      </c:pt>
                      <c:pt idx="6052">
                        <c:v>121.04</c:v>
                      </c:pt>
                      <c:pt idx="6053">
                        <c:v>121.06</c:v>
                      </c:pt>
                      <c:pt idx="6054">
                        <c:v>121.08</c:v>
                      </c:pt>
                      <c:pt idx="6055">
                        <c:v>121.1</c:v>
                      </c:pt>
                      <c:pt idx="6056">
                        <c:v>121.12</c:v>
                      </c:pt>
                      <c:pt idx="6057">
                        <c:v>121.14</c:v>
                      </c:pt>
                      <c:pt idx="6058">
                        <c:v>121.16</c:v>
                      </c:pt>
                      <c:pt idx="6059">
                        <c:v>121.18</c:v>
                      </c:pt>
                      <c:pt idx="6060">
                        <c:v>121.2</c:v>
                      </c:pt>
                      <c:pt idx="6061">
                        <c:v>121.22</c:v>
                      </c:pt>
                      <c:pt idx="6062">
                        <c:v>121.24</c:v>
                      </c:pt>
                      <c:pt idx="6063">
                        <c:v>121.26</c:v>
                      </c:pt>
                      <c:pt idx="6064">
                        <c:v>121.28</c:v>
                      </c:pt>
                      <c:pt idx="6065">
                        <c:v>121.3</c:v>
                      </c:pt>
                      <c:pt idx="6066">
                        <c:v>121.32</c:v>
                      </c:pt>
                      <c:pt idx="6067">
                        <c:v>121.34</c:v>
                      </c:pt>
                      <c:pt idx="6068">
                        <c:v>121.36</c:v>
                      </c:pt>
                      <c:pt idx="6069">
                        <c:v>121.38</c:v>
                      </c:pt>
                      <c:pt idx="6070">
                        <c:v>121.4</c:v>
                      </c:pt>
                      <c:pt idx="6071">
                        <c:v>121.42</c:v>
                      </c:pt>
                      <c:pt idx="6072">
                        <c:v>121.44</c:v>
                      </c:pt>
                      <c:pt idx="6073">
                        <c:v>121.46</c:v>
                      </c:pt>
                      <c:pt idx="6074">
                        <c:v>121.48</c:v>
                      </c:pt>
                      <c:pt idx="6075">
                        <c:v>121.5</c:v>
                      </c:pt>
                      <c:pt idx="6076">
                        <c:v>121.52</c:v>
                      </c:pt>
                      <c:pt idx="6077">
                        <c:v>121.54</c:v>
                      </c:pt>
                      <c:pt idx="6078">
                        <c:v>121.56</c:v>
                      </c:pt>
                      <c:pt idx="6079">
                        <c:v>121.58</c:v>
                      </c:pt>
                      <c:pt idx="6080">
                        <c:v>121.6</c:v>
                      </c:pt>
                      <c:pt idx="6081">
                        <c:v>121.62</c:v>
                      </c:pt>
                      <c:pt idx="6082">
                        <c:v>121.64</c:v>
                      </c:pt>
                      <c:pt idx="6083">
                        <c:v>121.66</c:v>
                      </c:pt>
                      <c:pt idx="6084">
                        <c:v>121.68</c:v>
                      </c:pt>
                      <c:pt idx="6085">
                        <c:v>121.7</c:v>
                      </c:pt>
                      <c:pt idx="6086">
                        <c:v>121.72</c:v>
                      </c:pt>
                      <c:pt idx="6087">
                        <c:v>121.74</c:v>
                      </c:pt>
                      <c:pt idx="6088">
                        <c:v>121.76</c:v>
                      </c:pt>
                      <c:pt idx="6089">
                        <c:v>121.78</c:v>
                      </c:pt>
                      <c:pt idx="6090">
                        <c:v>121.8</c:v>
                      </c:pt>
                      <c:pt idx="6091">
                        <c:v>121.82</c:v>
                      </c:pt>
                      <c:pt idx="6092">
                        <c:v>121.84</c:v>
                      </c:pt>
                      <c:pt idx="6093">
                        <c:v>121.86</c:v>
                      </c:pt>
                      <c:pt idx="6094">
                        <c:v>121.88</c:v>
                      </c:pt>
                      <c:pt idx="6095">
                        <c:v>121.9</c:v>
                      </c:pt>
                      <c:pt idx="6096">
                        <c:v>121.92</c:v>
                      </c:pt>
                      <c:pt idx="6097">
                        <c:v>121.94</c:v>
                      </c:pt>
                      <c:pt idx="6098">
                        <c:v>121.96</c:v>
                      </c:pt>
                      <c:pt idx="6099">
                        <c:v>121.98</c:v>
                      </c:pt>
                      <c:pt idx="6100">
                        <c:v>122</c:v>
                      </c:pt>
                      <c:pt idx="6101">
                        <c:v>122.02</c:v>
                      </c:pt>
                      <c:pt idx="6102">
                        <c:v>122.04</c:v>
                      </c:pt>
                      <c:pt idx="6103">
                        <c:v>122.06</c:v>
                      </c:pt>
                      <c:pt idx="6104">
                        <c:v>122.08</c:v>
                      </c:pt>
                      <c:pt idx="6105">
                        <c:v>122.1</c:v>
                      </c:pt>
                      <c:pt idx="6106">
                        <c:v>122.12</c:v>
                      </c:pt>
                      <c:pt idx="6107">
                        <c:v>122.14</c:v>
                      </c:pt>
                      <c:pt idx="6108">
                        <c:v>122.16</c:v>
                      </c:pt>
                      <c:pt idx="6109">
                        <c:v>122.18</c:v>
                      </c:pt>
                      <c:pt idx="6110">
                        <c:v>122.2</c:v>
                      </c:pt>
                      <c:pt idx="6111">
                        <c:v>122.22</c:v>
                      </c:pt>
                      <c:pt idx="6112">
                        <c:v>122.24</c:v>
                      </c:pt>
                      <c:pt idx="6113">
                        <c:v>122.26</c:v>
                      </c:pt>
                      <c:pt idx="6114">
                        <c:v>122.28</c:v>
                      </c:pt>
                      <c:pt idx="6115">
                        <c:v>122.3</c:v>
                      </c:pt>
                      <c:pt idx="6116">
                        <c:v>122.32</c:v>
                      </c:pt>
                      <c:pt idx="6117">
                        <c:v>122.34</c:v>
                      </c:pt>
                      <c:pt idx="6118">
                        <c:v>122.36</c:v>
                      </c:pt>
                      <c:pt idx="6119">
                        <c:v>122.38</c:v>
                      </c:pt>
                      <c:pt idx="6120">
                        <c:v>122.4</c:v>
                      </c:pt>
                      <c:pt idx="6121">
                        <c:v>122.42</c:v>
                      </c:pt>
                      <c:pt idx="6122">
                        <c:v>122.44</c:v>
                      </c:pt>
                      <c:pt idx="6123">
                        <c:v>122.46</c:v>
                      </c:pt>
                      <c:pt idx="6124">
                        <c:v>122.48</c:v>
                      </c:pt>
                      <c:pt idx="6125">
                        <c:v>122.5</c:v>
                      </c:pt>
                      <c:pt idx="6126">
                        <c:v>122.52</c:v>
                      </c:pt>
                      <c:pt idx="6127">
                        <c:v>122.54</c:v>
                      </c:pt>
                      <c:pt idx="6128">
                        <c:v>122.56</c:v>
                      </c:pt>
                      <c:pt idx="6129">
                        <c:v>122.58</c:v>
                      </c:pt>
                      <c:pt idx="6130">
                        <c:v>122.6</c:v>
                      </c:pt>
                      <c:pt idx="6131">
                        <c:v>122.62</c:v>
                      </c:pt>
                      <c:pt idx="6132">
                        <c:v>122.64</c:v>
                      </c:pt>
                      <c:pt idx="6133">
                        <c:v>122.66</c:v>
                      </c:pt>
                      <c:pt idx="6134">
                        <c:v>122.68</c:v>
                      </c:pt>
                      <c:pt idx="6135">
                        <c:v>122.7</c:v>
                      </c:pt>
                      <c:pt idx="6136">
                        <c:v>122.72</c:v>
                      </c:pt>
                      <c:pt idx="6137">
                        <c:v>122.74</c:v>
                      </c:pt>
                      <c:pt idx="6138">
                        <c:v>122.76</c:v>
                      </c:pt>
                      <c:pt idx="6139">
                        <c:v>122.78</c:v>
                      </c:pt>
                      <c:pt idx="6140">
                        <c:v>122.8</c:v>
                      </c:pt>
                      <c:pt idx="6141">
                        <c:v>122.82</c:v>
                      </c:pt>
                      <c:pt idx="6142">
                        <c:v>122.84</c:v>
                      </c:pt>
                      <c:pt idx="6143">
                        <c:v>122.86</c:v>
                      </c:pt>
                      <c:pt idx="6144">
                        <c:v>122.88</c:v>
                      </c:pt>
                      <c:pt idx="6145">
                        <c:v>122.9</c:v>
                      </c:pt>
                      <c:pt idx="6146">
                        <c:v>122.92</c:v>
                      </c:pt>
                      <c:pt idx="6147">
                        <c:v>122.94</c:v>
                      </c:pt>
                      <c:pt idx="6148">
                        <c:v>122.96</c:v>
                      </c:pt>
                      <c:pt idx="6149">
                        <c:v>122.98</c:v>
                      </c:pt>
                      <c:pt idx="6150">
                        <c:v>123</c:v>
                      </c:pt>
                      <c:pt idx="6151">
                        <c:v>123.02</c:v>
                      </c:pt>
                      <c:pt idx="6152">
                        <c:v>123.04</c:v>
                      </c:pt>
                      <c:pt idx="6153">
                        <c:v>123.06</c:v>
                      </c:pt>
                      <c:pt idx="6154">
                        <c:v>123.08</c:v>
                      </c:pt>
                      <c:pt idx="6155">
                        <c:v>123.1</c:v>
                      </c:pt>
                      <c:pt idx="6156">
                        <c:v>123.12</c:v>
                      </c:pt>
                      <c:pt idx="6157">
                        <c:v>123.14</c:v>
                      </c:pt>
                      <c:pt idx="6158">
                        <c:v>123.16</c:v>
                      </c:pt>
                      <c:pt idx="6159">
                        <c:v>123.18</c:v>
                      </c:pt>
                      <c:pt idx="6160">
                        <c:v>123.2</c:v>
                      </c:pt>
                      <c:pt idx="6161">
                        <c:v>123.22</c:v>
                      </c:pt>
                      <c:pt idx="6162">
                        <c:v>123.24</c:v>
                      </c:pt>
                      <c:pt idx="6163">
                        <c:v>123.26</c:v>
                      </c:pt>
                      <c:pt idx="6164">
                        <c:v>123.28</c:v>
                      </c:pt>
                      <c:pt idx="6165">
                        <c:v>123.3</c:v>
                      </c:pt>
                      <c:pt idx="6166">
                        <c:v>123.32</c:v>
                      </c:pt>
                      <c:pt idx="6167">
                        <c:v>123.34</c:v>
                      </c:pt>
                      <c:pt idx="6168">
                        <c:v>123.36</c:v>
                      </c:pt>
                      <c:pt idx="6169">
                        <c:v>123.38</c:v>
                      </c:pt>
                      <c:pt idx="6170">
                        <c:v>123.4</c:v>
                      </c:pt>
                      <c:pt idx="6171">
                        <c:v>123.42</c:v>
                      </c:pt>
                      <c:pt idx="6172">
                        <c:v>123.44</c:v>
                      </c:pt>
                      <c:pt idx="6173">
                        <c:v>123.46</c:v>
                      </c:pt>
                      <c:pt idx="6174">
                        <c:v>123.48</c:v>
                      </c:pt>
                      <c:pt idx="6175">
                        <c:v>123.5</c:v>
                      </c:pt>
                      <c:pt idx="6176">
                        <c:v>123.52</c:v>
                      </c:pt>
                      <c:pt idx="6177">
                        <c:v>123.54</c:v>
                      </c:pt>
                      <c:pt idx="6178">
                        <c:v>123.56</c:v>
                      </c:pt>
                      <c:pt idx="6179">
                        <c:v>123.58</c:v>
                      </c:pt>
                      <c:pt idx="6180">
                        <c:v>123.6</c:v>
                      </c:pt>
                      <c:pt idx="6181">
                        <c:v>123.62</c:v>
                      </c:pt>
                      <c:pt idx="6182">
                        <c:v>123.64</c:v>
                      </c:pt>
                      <c:pt idx="6183">
                        <c:v>123.66</c:v>
                      </c:pt>
                      <c:pt idx="6184">
                        <c:v>123.68</c:v>
                      </c:pt>
                      <c:pt idx="6185">
                        <c:v>123.7</c:v>
                      </c:pt>
                      <c:pt idx="6186">
                        <c:v>123.72</c:v>
                      </c:pt>
                      <c:pt idx="6187">
                        <c:v>123.74</c:v>
                      </c:pt>
                      <c:pt idx="6188">
                        <c:v>123.76</c:v>
                      </c:pt>
                      <c:pt idx="6189">
                        <c:v>123.78</c:v>
                      </c:pt>
                      <c:pt idx="6190">
                        <c:v>123.8</c:v>
                      </c:pt>
                      <c:pt idx="6191">
                        <c:v>123.82</c:v>
                      </c:pt>
                      <c:pt idx="6192">
                        <c:v>123.84</c:v>
                      </c:pt>
                      <c:pt idx="6193">
                        <c:v>123.86</c:v>
                      </c:pt>
                      <c:pt idx="6194">
                        <c:v>123.88</c:v>
                      </c:pt>
                      <c:pt idx="6195">
                        <c:v>123.9</c:v>
                      </c:pt>
                      <c:pt idx="6196">
                        <c:v>123.92</c:v>
                      </c:pt>
                      <c:pt idx="6197">
                        <c:v>123.94</c:v>
                      </c:pt>
                      <c:pt idx="6198">
                        <c:v>123.96</c:v>
                      </c:pt>
                      <c:pt idx="6199">
                        <c:v>123.98</c:v>
                      </c:pt>
                      <c:pt idx="6200">
                        <c:v>124</c:v>
                      </c:pt>
                      <c:pt idx="6201">
                        <c:v>124.02</c:v>
                      </c:pt>
                      <c:pt idx="6202">
                        <c:v>124.04</c:v>
                      </c:pt>
                      <c:pt idx="6203">
                        <c:v>124.06</c:v>
                      </c:pt>
                      <c:pt idx="6204">
                        <c:v>124.08</c:v>
                      </c:pt>
                      <c:pt idx="6205">
                        <c:v>124.1</c:v>
                      </c:pt>
                      <c:pt idx="6206">
                        <c:v>124.12</c:v>
                      </c:pt>
                      <c:pt idx="6207">
                        <c:v>124.14</c:v>
                      </c:pt>
                      <c:pt idx="6208">
                        <c:v>124.16</c:v>
                      </c:pt>
                      <c:pt idx="6209">
                        <c:v>124.18</c:v>
                      </c:pt>
                      <c:pt idx="6210">
                        <c:v>124.2</c:v>
                      </c:pt>
                      <c:pt idx="6211">
                        <c:v>124.22</c:v>
                      </c:pt>
                      <c:pt idx="6212">
                        <c:v>124.24</c:v>
                      </c:pt>
                      <c:pt idx="6213">
                        <c:v>124.26</c:v>
                      </c:pt>
                      <c:pt idx="6214">
                        <c:v>124.28</c:v>
                      </c:pt>
                      <c:pt idx="6215">
                        <c:v>124.3</c:v>
                      </c:pt>
                      <c:pt idx="6216">
                        <c:v>124.32</c:v>
                      </c:pt>
                      <c:pt idx="6217">
                        <c:v>124.34</c:v>
                      </c:pt>
                      <c:pt idx="6218">
                        <c:v>124.36</c:v>
                      </c:pt>
                      <c:pt idx="6219">
                        <c:v>124.38</c:v>
                      </c:pt>
                      <c:pt idx="6220">
                        <c:v>124.4</c:v>
                      </c:pt>
                      <c:pt idx="6221">
                        <c:v>124.42</c:v>
                      </c:pt>
                      <c:pt idx="6222">
                        <c:v>124.44</c:v>
                      </c:pt>
                      <c:pt idx="6223">
                        <c:v>124.46</c:v>
                      </c:pt>
                      <c:pt idx="6224">
                        <c:v>124.48</c:v>
                      </c:pt>
                      <c:pt idx="6225">
                        <c:v>124.5</c:v>
                      </c:pt>
                      <c:pt idx="6226">
                        <c:v>124.52</c:v>
                      </c:pt>
                      <c:pt idx="6227">
                        <c:v>124.54</c:v>
                      </c:pt>
                      <c:pt idx="6228">
                        <c:v>124.56</c:v>
                      </c:pt>
                      <c:pt idx="6229">
                        <c:v>124.58</c:v>
                      </c:pt>
                      <c:pt idx="6230">
                        <c:v>124.6</c:v>
                      </c:pt>
                      <c:pt idx="6231">
                        <c:v>124.62</c:v>
                      </c:pt>
                      <c:pt idx="6232">
                        <c:v>124.64</c:v>
                      </c:pt>
                      <c:pt idx="6233">
                        <c:v>124.66</c:v>
                      </c:pt>
                      <c:pt idx="6234">
                        <c:v>124.68</c:v>
                      </c:pt>
                      <c:pt idx="6235">
                        <c:v>124.7</c:v>
                      </c:pt>
                      <c:pt idx="6236">
                        <c:v>124.72</c:v>
                      </c:pt>
                      <c:pt idx="6237">
                        <c:v>124.74</c:v>
                      </c:pt>
                      <c:pt idx="6238">
                        <c:v>124.76</c:v>
                      </c:pt>
                      <c:pt idx="6239">
                        <c:v>124.78</c:v>
                      </c:pt>
                      <c:pt idx="6240">
                        <c:v>124.8</c:v>
                      </c:pt>
                      <c:pt idx="6241">
                        <c:v>124.82</c:v>
                      </c:pt>
                      <c:pt idx="6242">
                        <c:v>124.84</c:v>
                      </c:pt>
                      <c:pt idx="6243">
                        <c:v>124.86</c:v>
                      </c:pt>
                      <c:pt idx="6244">
                        <c:v>124.88</c:v>
                      </c:pt>
                      <c:pt idx="6245">
                        <c:v>124.9</c:v>
                      </c:pt>
                      <c:pt idx="6246">
                        <c:v>124.92</c:v>
                      </c:pt>
                      <c:pt idx="6247">
                        <c:v>124.94</c:v>
                      </c:pt>
                      <c:pt idx="6248">
                        <c:v>124.96</c:v>
                      </c:pt>
                      <c:pt idx="6249">
                        <c:v>124.98</c:v>
                      </c:pt>
                      <c:pt idx="6250">
                        <c:v>125</c:v>
                      </c:pt>
                      <c:pt idx="6251">
                        <c:v>125.02</c:v>
                      </c:pt>
                      <c:pt idx="6252">
                        <c:v>125.04</c:v>
                      </c:pt>
                      <c:pt idx="6253">
                        <c:v>125.06</c:v>
                      </c:pt>
                      <c:pt idx="6254">
                        <c:v>125.08</c:v>
                      </c:pt>
                      <c:pt idx="6255">
                        <c:v>125.1</c:v>
                      </c:pt>
                      <c:pt idx="6256">
                        <c:v>125.12</c:v>
                      </c:pt>
                      <c:pt idx="6257">
                        <c:v>125.14</c:v>
                      </c:pt>
                      <c:pt idx="6258">
                        <c:v>125.16</c:v>
                      </c:pt>
                      <c:pt idx="6259">
                        <c:v>125.18</c:v>
                      </c:pt>
                      <c:pt idx="6260">
                        <c:v>125.2</c:v>
                      </c:pt>
                      <c:pt idx="6261">
                        <c:v>125.22</c:v>
                      </c:pt>
                      <c:pt idx="6262">
                        <c:v>125.24</c:v>
                      </c:pt>
                      <c:pt idx="6263">
                        <c:v>125.26</c:v>
                      </c:pt>
                      <c:pt idx="6264">
                        <c:v>125.28</c:v>
                      </c:pt>
                      <c:pt idx="6265">
                        <c:v>125.3</c:v>
                      </c:pt>
                      <c:pt idx="6266">
                        <c:v>125.32</c:v>
                      </c:pt>
                      <c:pt idx="6267">
                        <c:v>125.34</c:v>
                      </c:pt>
                      <c:pt idx="6268">
                        <c:v>125.36</c:v>
                      </c:pt>
                      <c:pt idx="6269">
                        <c:v>125.38</c:v>
                      </c:pt>
                      <c:pt idx="6270">
                        <c:v>125.4</c:v>
                      </c:pt>
                      <c:pt idx="6271">
                        <c:v>125.42</c:v>
                      </c:pt>
                      <c:pt idx="6272">
                        <c:v>125.44</c:v>
                      </c:pt>
                      <c:pt idx="6273">
                        <c:v>125.46</c:v>
                      </c:pt>
                      <c:pt idx="6274">
                        <c:v>125.48</c:v>
                      </c:pt>
                      <c:pt idx="6275">
                        <c:v>125.5</c:v>
                      </c:pt>
                      <c:pt idx="6276">
                        <c:v>125.52</c:v>
                      </c:pt>
                      <c:pt idx="6277">
                        <c:v>125.54</c:v>
                      </c:pt>
                      <c:pt idx="6278">
                        <c:v>125.56</c:v>
                      </c:pt>
                      <c:pt idx="6279">
                        <c:v>125.58</c:v>
                      </c:pt>
                      <c:pt idx="6280">
                        <c:v>125.6</c:v>
                      </c:pt>
                      <c:pt idx="6281">
                        <c:v>125.62</c:v>
                      </c:pt>
                      <c:pt idx="6282">
                        <c:v>125.64</c:v>
                      </c:pt>
                      <c:pt idx="6283">
                        <c:v>125.66</c:v>
                      </c:pt>
                      <c:pt idx="6284">
                        <c:v>125.68</c:v>
                      </c:pt>
                      <c:pt idx="6285">
                        <c:v>125.7</c:v>
                      </c:pt>
                      <c:pt idx="6286">
                        <c:v>125.72</c:v>
                      </c:pt>
                      <c:pt idx="6287">
                        <c:v>125.74</c:v>
                      </c:pt>
                      <c:pt idx="6288">
                        <c:v>125.76</c:v>
                      </c:pt>
                      <c:pt idx="6289">
                        <c:v>125.78</c:v>
                      </c:pt>
                      <c:pt idx="6290">
                        <c:v>125.8</c:v>
                      </c:pt>
                      <c:pt idx="6291">
                        <c:v>125.82</c:v>
                      </c:pt>
                      <c:pt idx="6292">
                        <c:v>125.84</c:v>
                      </c:pt>
                      <c:pt idx="6293">
                        <c:v>125.86</c:v>
                      </c:pt>
                      <c:pt idx="6294">
                        <c:v>125.88</c:v>
                      </c:pt>
                      <c:pt idx="6295">
                        <c:v>125.9</c:v>
                      </c:pt>
                      <c:pt idx="6296">
                        <c:v>125.92</c:v>
                      </c:pt>
                      <c:pt idx="6297">
                        <c:v>125.94</c:v>
                      </c:pt>
                      <c:pt idx="6298">
                        <c:v>125.96</c:v>
                      </c:pt>
                      <c:pt idx="6299">
                        <c:v>125.98</c:v>
                      </c:pt>
                      <c:pt idx="6300">
                        <c:v>126</c:v>
                      </c:pt>
                      <c:pt idx="6301">
                        <c:v>126.02</c:v>
                      </c:pt>
                      <c:pt idx="6302">
                        <c:v>126.04</c:v>
                      </c:pt>
                      <c:pt idx="6303">
                        <c:v>126.06</c:v>
                      </c:pt>
                      <c:pt idx="6304">
                        <c:v>126.08</c:v>
                      </c:pt>
                      <c:pt idx="6305">
                        <c:v>126.1</c:v>
                      </c:pt>
                      <c:pt idx="6306">
                        <c:v>126.12</c:v>
                      </c:pt>
                      <c:pt idx="6307">
                        <c:v>126.14</c:v>
                      </c:pt>
                      <c:pt idx="6308">
                        <c:v>126.16</c:v>
                      </c:pt>
                      <c:pt idx="6309">
                        <c:v>126.18</c:v>
                      </c:pt>
                      <c:pt idx="6310">
                        <c:v>126.2</c:v>
                      </c:pt>
                      <c:pt idx="6311">
                        <c:v>126.22</c:v>
                      </c:pt>
                      <c:pt idx="6312">
                        <c:v>126.24</c:v>
                      </c:pt>
                      <c:pt idx="6313">
                        <c:v>126.26</c:v>
                      </c:pt>
                      <c:pt idx="6314">
                        <c:v>126.28</c:v>
                      </c:pt>
                      <c:pt idx="6315">
                        <c:v>126.3</c:v>
                      </c:pt>
                      <c:pt idx="6316">
                        <c:v>126.32</c:v>
                      </c:pt>
                      <c:pt idx="6317">
                        <c:v>126.34</c:v>
                      </c:pt>
                      <c:pt idx="6318">
                        <c:v>126.36</c:v>
                      </c:pt>
                      <c:pt idx="6319">
                        <c:v>126.38</c:v>
                      </c:pt>
                      <c:pt idx="6320">
                        <c:v>126.4</c:v>
                      </c:pt>
                      <c:pt idx="6321">
                        <c:v>126.42</c:v>
                      </c:pt>
                      <c:pt idx="6322">
                        <c:v>126.44</c:v>
                      </c:pt>
                      <c:pt idx="6323">
                        <c:v>126.46</c:v>
                      </c:pt>
                      <c:pt idx="6324">
                        <c:v>126.48</c:v>
                      </c:pt>
                      <c:pt idx="6325">
                        <c:v>126.5</c:v>
                      </c:pt>
                      <c:pt idx="6326">
                        <c:v>126.52</c:v>
                      </c:pt>
                      <c:pt idx="6327">
                        <c:v>126.54</c:v>
                      </c:pt>
                      <c:pt idx="6328">
                        <c:v>126.56</c:v>
                      </c:pt>
                      <c:pt idx="6329">
                        <c:v>126.58</c:v>
                      </c:pt>
                      <c:pt idx="6330">
                        <c:v>126.6</c:v>
                      </c:pt>
                      <c:pt idx="6331">
                        <c:v>126.62</c:v>
                      </c:pt>
                      <c:pt idx="6332">
                        <c:v>126.64</c:v>
                      </c:pt>
                      <c:pt idx="6333">
                        <c:v>126.66</c:v>
                      </c:pt>
                      <c:pt idx="6334">
                        <c:v>126.68</c:v>
                      </c:pt>
                      <c:pt idx="6335">
                        <c:v>126.7</c:v>
                      </c:pt>
                      <c:pt idx="6336">
                        <c:v>126.72</c:v>
                      </c:pt>
                      <c:pt idx="6337">
                        <c:v>126.74</c:v>
                      </c:pt>
                      <c:pt idx="6338">
                        <c:v>126.76</c:v>
                      </c:pt>
                      <c:pt idx="6339">
                        <c:v>126.78</c:v>
                      </c:pt>
                      <c:pt idx="6340">
                        <c:v>126.8</c:v>
                      </c:pt>
                      <c:pt idx="6341">
                        <c:v>126.82</c:v>
                      </c:pt>
                      <c:pt idx="6342">
                        <c:v>126.84</c:v>
                      </c:pt>
                      <c:pt idx="6343">
                        <c:v>126.86</c:v>
                      </c:pt>
                      <c:pt idx="6344">
                        <c:v>126.88</c:v>
                      </c:pt>
                      <c:pt idx="6345">
                        <c:v>126.9</c:v>
                      </c:pt>
                      <c:pt idx="6346">
                        <c:v>126.92</c:v>
                      </c:pt>
                      <c:pt idx="6347">
                        <c:v>126.94</c:v>
                      </c:pt>
                      <c:pt idx="6348">
                        <c:v>126.96</c:v>
                      </c:pt>
                      <c:pt idx="6349">
                        <c:v>126.98</c:v>
                      </c:pt>
                      <c:pt idx="6350">
                        <c:v>127</c:v>
                      </c:pt>
                      <c:pt idx="6351">
                        <c:v>127.02</c:v>
                      </c:pt>
                      <c:pt idx="6352">
                        <c:v>127.04</c:v>
                      </c:pt>
                      <c:pt idx="6353">
                        <c:v>127.06</c:v>
                      </c:pt>
                      <c:pt idx="6354">
                        <c:v>127.08</c:v>
                      </c:pt>
                      <c:pt idx="6355">
                        <c:v>127.1</c:v>
                      </c:pt>
                      <c:pt idx="6356">
                        <c:v>127.12</c:v>
                      </c:pt>
                      <c:pt idx="6357">
                        <c:v>127.14</c:v>
                      </c:pt>
                      <c:pt idx="6358">
                        <c:v>127.16</c:v>
                      </c:pt>
                      <c:pt idx="6359">
                        <c:v>127.18</c:v>
                      </c:pt>
                      <c:pt idx="6360">
                        <c:v>127.2</c:v>
                      </c:pt>
                      <c:pt idx="6361">
                        <c:v>127.22</c:v>
                      </c:pt>
                      <c:pt idx="6362">
                        <c:v>127.24</c:v>
                      </c:pt>
                      <c:pt idx="6363">
                        <c:v>127.26</c:v>
                      </c:pt>
                      <c:pt idx="6364">
                        <c:v>127.28</c:v>
                      </c:pt>
                      <c:pt idx="6365">
                        <c:v>127.3</c:v>
                      </c:pt>
                      <c:pt idx="6366">
                        <c:v>127.32</c:v>
                      </c:pt>
                      <c:pt idx="6367">
                        <c:v>127.34</c:v>
                      </c:pt>
                      <c:pt idx="6368">
                        <c:v>127.36</c:v>
                      </c:pt>
                      <c:pt idx="6369">
                        <c:v>127.38</c:v>
                      </c:pt>
                      <c:pt idx="6370">
                        <c:v>127.4</c:v>
                      </c:pt>
                      <c:pt idx="6371">
                        <c:v>127.42</c:v>
                      </c:pt>
                      <c:pt idx="6372">
                        <c:v>127.44</c:v>
                      </c:pt>
                      <c:pt idx="6373">
                        <c:v>127.46</c:v>
                      </c:pt>
                      <c:pt idx="6374">
                        <c:v>127.48</c:v>
                      </c:pt>
                      <c:pt idx="6375">
                        <c:v>127.5</c:v>
                      </c:pt>
                      <c:pt idx="6376">
                        <c:v>127.52</c:v>
                      </c:pt>
                      <c:pt idx="6377">
                        <c:v>127.54</c:v>
                      </c:pt>
                      <c:pt idx="6378">
                        <c:v>127.56</c:v>
                      </c:pt>
                      <c:pt idx="6379">
                        <c:v>127.58</c:v>
                      </c:pt>
                      <c:pt idx="6380">
                        <c:v>127.6</c:v>
                      </c:pt>
                      <c:pt idx="6381">
                        <c:v>127.62</c:v>
                      </c:pt>
                      <c:pt idx="6382">
                        <c:v>127.64</c:v>
                      </c:pt>
                      <c:pt idx="6383">
                        <c:v>127.66</c:v>
                      </c:pt>
                      <c:pt idx="6384">
                        <c:v>127.68</c:v>
                      </c:pt>
                      <c:pt idx="6385">
                        <c:v>127.7</c:v>
                      </c:pt>
                      <c:pt idx="6386">
                        <c:v>127.72</c:v>
                      </c:pt>
                      <c:pt idx="6387">
                        <c:v>127.74</c:v>
                      </c:pt>
                      <c:pt idx="6388">
                        <c:v>127.76</c:v>
                      </c:pt>
                      <c:pt idx="6389">
                        <c:v>127.78</c:v>
                      </c:pt>
                      <c:pt idx="6390">
                        <c:v>127.8</c:v>
                      </c:pt>
                      <c:pt idx="6391">
                        <c:v>127.82</c:v>
                      </c:pt>
                      <c:pt idx="6392">
                        <c:v>127.84</c:v>
                      </c:pt>
                      <c:pt idx="6393">
                        <c:v>127.86</c:v>
                      </c:pt>
                      <c:pt idx="6394">
                        <c:v>127.88</c:v>
                      </c:pt>
                      <c:pt idx="6395">
                        <c:v>127.9</c:v>
                      </c:pt>
                      <c:pt idx="6396">
                        <c:v>127.92</c:v>
                      </c:pt>
                      <c:pt idx="6397">
                        <c:v>127.94</c:v>
                      </c:pt>
                      <c:pt idx="6398">
                        <c:v>127.96</c:v>
                      </c:pt>
                      <c:pt idx="6399">
                        <c:v>127.98</c:v>
                      </c:pt>
                      <c:pt idx="6400">
                        <c:v>128</c:v>
                      </c:pt>
                      <c:pt idx="6401">
                        <c:v>128.02000000000001</c:v>
                      </c:pt>
                      <c:pt idx="6402">
                        <c:v>128.04</c:v>
                      </c:pt>
                      <c:pt idx="6403">
                        <c:v>128.06</c:v>
                      </c:pt>
                      <c:pt idx="6404">
                        <c:v>128.08000000000001</c:v>
                      </c:pt>
                      <c:pt idx="6405">
                        <c:v>128.1</c:v>
                      </c:pt>
                      <c:pt idx="6406">
                        <c:v>128.12</c:v>
                      </c:pt>
                      <c:pt idx="6407">
                        <c:v>128.13999999999999</c:v>
                      </c:pt>
                      <c:pt idx="6408">
                        <c:v>128.16</c:v>
                      </c:pt>
                      <c:pt idx="6409">
                        <c:v>128.18</c:v>
                      </c:pt>
                      <c:pt idx="6410">
                        <c:v>128.19999999999999</c:v>
                      </c:pt>
                      <c:pt idx="6411">
                        <c:v>128.22</c:v>
                      </c:pt>
                      <c:pt idx="6412">
                        <c:v>128.24</c:v>
                      </c:pt>
                      <c:pt idx="6413">
                        <c:v>128.26</c:v>
                      </c:pt>
                      <c:pt idx="6414">
                        <c:v>128.28</c:v>
                      </c:pt>
                      <c:pt idx="6415">
                        <c:v>128.30000000000001</c:v>
                      </c:pt>
                      <c:pt idx="6416">
                        <c:v>128.32</c:v>
                      </c:pt>
                      <c:pt idx="6417">
                        <c:v>128.34</c:v>
                      </c:pt>
                      <c:pt idx="6418">
                        <c:v>128.36000000000001</c:v>
                      </c:pt>
                      <c:pt idx="6419">
                        <c:v>128.38</c:v>
                      </c:pt>
                      <c:pt idx="6420">
                        <c:v>128.4</c:v>
                      </c:pt>
                      <c:pt idx="6421">
                        <c:v>128.41999999999999</c:v>
                      </c:pt>
                      <c:pt idx="6422">
                        <c:v>128.44</c:v>
                      </c:pt>
                      <c:pt idx="6423">
                        <c:v>128.46</c:v>
                      </c:pt>
                      <c:pt idx="6424">
                        <c:v>128.47999999999999</c:v>
                      </c:pt>
                      <c:pt idx="6425">
                        <c:v>128.5</c:v>
                      </c:pt>
                      <c:pt idx="6426">
                        <c:v>128.52000000000001</c:v>
                      </c:pt>
                      <c:pt idx="6427">
                        <c:v>128.54</c:v>
                      </c:pt>
                      <c:pt idx="6428">
                        <c:v>128.56</c:v>
                      </c:pt>
                      <c:pt idx="6429">
                        <c:v>128.58000000000001</c:v>
                      </c:pt>
                      <c:pt idx="6430">
                        <c:v>128.6</c:v>
                      </c:pt>
                      <c:pt idx="6431">
                        <c:v>128.62</c:v>
                      </c:pt>
                      <c:pt idx="6432">
                        <c:v>128.63999999999999</c:v>
                      </c:pt>
                      <c:pt idx="6433">
                        <c:v>128.66</c:v>
                      </c:pt>
                      <c:pt idx="6434">
                        <c:v>128.68</c:v>
                      </c:pt>
                      <c:pt idx="6435">
                        <c:v>128.69999999999999</c:v>
                      </c:pt>
                      <c:pt idx="6436">
                        <c:v>128.72</c:v>
                      </c:pt>
                      <c:pt idx="6437">
                        <c:v>128.74</c:v>
                      </c:pt>
                      <c:pt idx="6438">
                        <c:v>128.76</c:v>
                      </c:pt>
                      <c:pt idx="6439">
                        <c:v>128.78</c:v>
                      </c:pt>
                      <c:pt idx="6440">
                        <c:v>128.80000000000001</c:v>
                      </c:pt>
                      <c:pt idx="6441">
                        <c:v>128.82</c:v>
                      </c:pt>
                      <c:pt idx="6442">
                        <c:v>128.84</c:v>
                      </c:pt>
                      <c:pt idx="6443">
                        <c:v>128.86000000000001</c:v>
                      </c:pt>
                      <c:pt idx="6444">
                        <c:v>128.88</c:v>
                      </c:pt>
                      <c:pt idx="6445">
                        <c:v>128.9</c:v>
                      </c:pt>
                      <c:pt idx="6446">
                        <c:v>128.91999999999999</c:v>
                      </c:pt>
                      <c:pt idx="6447">
                        <c:v>128.94</c:v>
                      </c:pt>
                      <c:pt idx="6448">
                        <c:v>128.96</c:v>
                      </c:pt>
                      <c:pt idx="6449">
                        <c:v>128.97999999999999</c:v>
                      </c:pt>
                      <c:pt idx="6450">
                        <c:v>129</c:v>
                      </c:pt>
                      <c:pt idx="6451">
                        <c:v>129.02000000000001</c:v>
                      </c:pt>
                      <c:pt idx="6452">
                        <c:v>129.04</c:v>
                      </c:pt>
                      <c:pt idx="6453">
                        <c:v>129.06</c:v>
                      </c:pt>
                      <c:pt idx="6454">
                        <c:v>129.08000000000001</c:v>
                      </c:pt>
                      <c:pt idx="6455">
                        <c:v>129.1</c:v>
                      </c:pt>
                      <c:pt idx="6456">
                        <c:v>129.12</c:v>
                      </c:pt>
                      <c:pt idx="6457">
                        <c:v>129.13999999999999</c:v>
                      </c:pt>
                      <c:pt idx="6458">
                        <c:v>129.16</c:v>
                      </c:pt>
                      <c:pt idx="6459">
                        <c:v>129.18</c:v>
                      </c:pt>
                      <c:pt idx="6460">
                        <c:v>129.19999999999999</c:v>
                      </c:pt>
                      <c:pt idx="6461">
                        <c:v>129.22</c:v>
                      </c:pt>
                      <c:pt idx="6462">
                        <c:v>129.24</c:v>
                      </c:pt>
                      <c:pt idx="6463">
                        <c:v>129.26</c:v>
                      </c:pt>
                      <c:pt idx="6464">
                        <c:v>129.28</c:v>
                      </c:pt>
                      <c:pt idx="6465">
                        <c:v>129.30000000000001</c:v>
                      </c:pt>
                      <c:pt idx="6466">
                        <c:v>129.32</c:v>
                      </c:pt>
                      <c:pt idx="6467">
                        <c:v>129.34</c:v>
                      </c:pt>
                      <c:pt idx="6468">
                        <c:v>129.36000000000001</c:v>
                      </c:pt>
                      <c:pt idx="6469">
                        <c:v>129.38</c:v>
                      </c:pt>
                      <c:pt idx="6470">
                        <c:v>129.4</c:v>
                      </c:pt>
                      <c:pt idx="6471">
                        <c:v>129.41999999999999</c:v>
                      </c:pt>
                      <c:pt idx="6472">
                        <c:v>129.44</c:v>
                      </c:pt>
                      <c:pt idx="6473">
                        <c:v>129.46</c:v>
                      </c:pt>
                      <c:pt idx="6474">
                        <c:v>129.47999999999999</c:v>
                      </c:pt>
                      <c:pt idx="6475">
                        <c:v>129.5</c:v>
                      </c:pt>
                      <c:pt idx="6476">
                        <c:v>129.52000000000001</c:v>
                      </c:pt>
                      <c:pt idx="6477">
                        <c:v>129.54</c:v>
                      </c:pt>
                      <c:pt idx="6478">
                        <c:v>129.56</c:v>
                      </c:pt>
                      <c:pt idx="6479">
                        <c:v>129.58000000000001</c:v>
                      </c:pt>
                      <c:pt idx="6480">
                        <c:v>129.6</c:v>
                      </c:pt>
                      <c:pt idx="6481">
                        <c:v>129.62</c:v>
                      </c:pt>
                      <c:pt idx="6482">
                        <c:v>129.63999999999999</c:v>
                      </c:pt>
                      <c:pt idx="6483">
                        <c:v>129.66</c:v>
                      </c:pt>
                      <c:pt idx="6484">
                        <c:v>129.68</c:v>
                      </c:pt>
                      <c:pt idx="6485">
                        <c:v>129.69999999999999</c:v>
                      </c:pt>
                      <c:pt idx="6486">
                        <c:v>129.72</c:v>
                      </c:pt>
                      <c:pt idx="6487">
                        <c:v>129.74</c:v>
                      </c:pt>
                      <c:pt idx="6488">
                        <c:v>129.76</c:v>
                      </c:pt>
                      <c:pt idx="6489">
                        <c:v>129.78</c:v>
                      </c:pt>
                      <c:pt idx="6490">
                        <c:v>129.80000000000001</c:v>
                      </c:pt>
                      <c:pt idx="6491">
                        <c:v>129.82</c:v>
                      </c:pt>
                      <c:pt idx="6492">
                        <c:v>129.84</c:v>
                      </c:pt>
                      <c:pt idx="6493">
                        <c:v>129.86000000000001</c:v>
                      </c:pt>
                      <c:pt idx="6494">
                        <c:v>129.88</c:v>
                      </c:pt>
                      <c:pt idx="6495">
                        <c:v>129.9</c:v>
                      </c:pt>
                      <c:pt idx="6496">
                        <c:v>129.91999999999999</c:v>
                      </c:pt>
                      <c:pt idx="6497">
                        <c:v>129.94</c:v>
                      </c:pt>
                      <c:pt idx="6498">
                        <c:v>129.96</c:v>
                      </c:pt>
                      <c:pt idx="6499">
                        <c:v>129.97999999999999</c:v>
                      </c:pt>
                      <c:pt idx="6500">
                        <c:v>130</c:v>
                      </c:pt>
                      <c:pt idx="6501">
                        <c:v>130.02000000000001</c:v>
                      </c:pt>
                      <c:pt idx="6502">
                        <c:v>130.04</c:v>
                      </c:pt>
                      <c:pt idx="6503">
                        <c:v>130.06</c:v>
                      </c:pt>
                      <c:pt idx="6504">
                        <c:v>130.08000000000001</c:v>
                      </c:pt>
                      <c:pt idx="6505">
                        <c:v>130.1</c:v>
                      </c:pt>
                      <c:pt idx="6506">
                        <c:v>130.12</c:v>
                      </c:pt>
                      <c:pt idx="6507">
                        <c:v>130.13999999999999</c:v>
                      </c:pt>
                      <c:pt idx="6508">
                        <c:v>130.16</c:v>
                      </c:pt>
                      <c:pt idx="6509">
                        <c:v>130.18</c:v>
                      </c:pt>
                      <c:pt idx="6510">
                        <c:v>130.19999999999999</c:v>
                      </c:pt>
                      <c:pt idx="6511">
                        <c:v>130.22</c:v>
                      </c:pt>
                      <c:pt idx="6512">
                        <c:v>130.24</c:v>
                      </c:pt>
                      <c:pt idx="6513">
                        <c:v>130.26</c:v>
                      </c:pt>
                      <c:pt idx="6514">
                        <c:v>130.28</c:v>
                      </c:pt>
                      <c:pt idx="6515">
                        <c:v>130.30000000000001</c:v>
                      </c:pt>
                      <c:pt idx="6516">
                        <c:v>130.32</c:v>
                      </c:pt>
                      <c:pt idx="6517">
                        <c:v>130.34</c:v>
                      </c:pt>
                      <c:pt idx="6518">
                        <c:v>130.36000000000001</c:v>
                      </c:pt>
                      <c:pt idx="6519">
                        <c:v>130.38</c:v>
                      </c:pt>
                      <c:pt idx="6520">
                        <c:v>130.4</c:v>
                      </c:pt>
                      <c:pt idx="6521">
                        <c:v>130.41999999999999</c:v>
                      </c:pt>
                      <c:pt idx="6522">
                        <c:v>130.44</c:v>
                      </c:pt>
                      <c:pt idx="6523">
                        <c:v>130.46</c:v>
                      </c:pt>
                      <c:pt idx="6524">
                        <c:v>130.47999999999999</c:v>
                      </c:pt>
                      <c:pt idx="6525">
                        <c:v>130.5</c:v>
                      </c:pt>
                      <c:pt idx="6526">
                        <c:v>130.52000000000001</c:v>
                      </c:pt>
                      <c:pt idx="6527">
                        <c:v>130.54</c:v>
                      </c:pt>
                      <c:pt idx="6528">
                        <c:v>130.56</c:v>
                      </c:pt>
                      <c:pt idx="6529">
                        <c:v>130.58000000000001</c:v>
                      </c:pt>
                      <c:pt idx="6530">
                        <c:v>130.6</c:v>
                      </c:pt>
                      <c:pt idx="6531">
                        <c:v>130.62</c:v>
                      </c:pt>
                      <c:pt idx="6532">
                        <c:v>130.63999999999999</c:v>
                      </c:pt>
                      <c:pt idx="6533">
                        <c:v>130.66</c:v>
                      </c:pt>
                      <c:pt idx="6534">
                        <c:v>130.68</c:v>
                      </c:pt>
                      <c:pt idx="6535">
                        <c:v>130.69999999999999</c:v>
                      </c:pt>
                      <c:pt idx="6536">
                        <c:v>130.72</c:v>
                      </c:pt>
                      <c:pt idx="6537">
                        <c:v>130.74</c:v>
                      </c:pt>
                      <c:pt idx="6538">
                        <c:v>130.76</c:v>
                      </c:pt>
                      <c:pt idx="6539">
                        <c:v>130.78</c:v>
                      </c:pt>
                      <c:pt idx="6540">
                        <c:v>130.80000000000001</c:v>
                      </c:pt>
                      <c:pt idx="6541">
                        <c:v>130.82</c:v>
                      </c:pt>
                      <c:pt idx="6542">
                        <c:v>130.84</c:v>
                      </c:pt>
                      <c:pt idx="6543">
                        <c:v>130.86000000000001</c:v>
                      </c:pt>
                      <c:pt idx="6544">
                        <c:v>130.88</c:v>
                      </c:pt>
                      <c:pt idx="6545">
                        <c:v>130.9</c:v>
                      </c:pt>
                      <c:pt idx="6546">
                        <c:v>130.91999999999999</c:v>
                      </c:pt>
                      <c:pt idx="6547">
                        <c:v>130.94</c:v>
                      </c:pt>
                      <c:pt idx="6548">
                        <c:v>130.96</c:v>
                      </c:pt>
                      <c:pt idx="6549">
                        <c:v>130.97999999999999</c:v>
                      </c:pt>
                      <c:pt idx="6550">
                        <c:v>131</c:v>
                      </c:pt>
                      <c:pt idx="6551">
                        <c:v>131.02000000000001</c:v>
                      </c:pt>
                      <c:pt idx="6552">
                        <c:v>131.04</c:v>
                      </c:pt>
                      <c:pt idx="6553">
                        <c:v>131.06</c:v>
                      </c:pt>
                      <c:pt idx="6554">
                        <c:v>131.08000000000001</c:v>
                      </c:pt>
                      <c:pt idx="6555">
                        <c:v>131.1</c:v>
                      </c:pt>
                      <c:pt idx="6556">
                        <c:v>131.12</c:v>
                      </c:pt>
                      <c:pt idx="6557">
                        <c:v>131.13999999999999</c:v>
                      </c:pt>
                      <c:pt idx="6558">
                        <c:v>131.16</c:v>
                      </c:pt>
                      <c:pt idx="6559">
                        <c:v>131.18</c:v>
                      </c:pt>
                      <c:pt idx="6560">
                        <c:v>131.19999999999999</c:v>
                      </c:pt>
                      <c:pt idx="6561">
                        <c:v>131.22</c:v>
                      </c:pt>
                      <c:pt idx="6562">
                        <c:v>131.24</c:v>
                      </c:pt>
                      <c:pt idx="6563">
                        <c:v>131.26</c:v>
                      </c:pt>
                      <c:pt idx="6564">
                        <c:v>131.28</c:v>
                      </c:pt>
                      <c:pt idx="6565">
                        <c:v>131.30000000000001</c:v>
                      </c:pt>
                      <c:pt idx="6566">
                        <c:v>131.32</c:v>
                      </c:pt>
                      <c:pt idx="6567">
                        <c:v>131.34</c:v>
                      </c:pt>
                      <c:pt idx="6568">
                        <c:v>131.36000000000001</c:v>
                      </c:pt>
                      <c:pt idx="6569">
                        <c:v>131.38</c:v>
                      </c:pt>
                      <c:pt idx="6570">
                        <c:v>131.4</c:v>
                      </c:pt>
                      <c:pt idx="6571">
                        <c:v>131.41999999999999</c:v>
                      </c:pt>
                      <c:pt idx="6572">
                        <c:v>131.44</c:v>
                      </c:pt>
                      <c:pt idx="6573">
                        <c:v>131.46</c:v>
                      </c:pt>
                      <c:pt idx="6574">
                        <c:v>131.47999999999999</c:v>
                      </c:pt>
                      <c:pt idx="6575">
                        <c:v>131.5</c:v>
                      </c:pt>
                      <c:pt idx="6576">
                        <c:v>131.52000000000001</c:v>
                      </c:pt>
                      <c:pt idx="6577">
                        <c:v>131.54</c:v>
                      </c:pt>
                      <c:pt idx="6578">
                        <c:v>131.56</c:v>
                      </c:pt>
                      <c:pt idx="6579">
                        <c:v>131.58000000000001</c:v>
                      </c:pt>
                      <c:pt idx="6580">
                        <c:v>131.6</c:v>
                      </c:pt>
                      <c:pt idx="6581">
                        <c:v>131.62</c:v>
                      </c:pt>
                      <c:pt idx="6582">
                        <c:v>131.63999999999999</c:v>
                      </c:pt>
                      <c:pt idx="6583">
                        <c:v>131.66</c:v>
                      </c:pt>
                      <c:pt idx="6584">
                        <c:v>131.68</c:v>
                      </c:pt>
                      <c:pt idx="6585">
                        <c:v>131.69999999999999</c:v>
                      </c:pt>
                      <c:pt idx="6586">
                        <c:v>131.72</c:v>
                      </c:pt>
                      <c:pt idx="6587">
                        <c:v>131.74</c:v>
                      </c:pt>
                      <c:pt idx="6588">
                        <c:v>131.76</c:v>
                      </c:pt>
                      <c:pt idx="6589">
                        <c:v>131.78</c:v>
                      </c:pt>
                      <c:pt idx="6590">
                        <c:v>131.80000000000001</c:v>
                      </c:pt>
                      <c:pt idx="6591">
                        <c:v>131.82</c:v>
                      </c:pt>
                      <c:pt idx="6592">
                        <c:v>131.84</c:v>
                      </c:pt>
                      <c:pt idx="6593">
                        <c:v>131.86000000000001</c:v>
                      </c:pt>
                      <c:pt idx="6594">
                        <c:v>131.88</c:v>
                      </c:pt>
                      <c:pt idx="6595">
                        <c:v>131.9</c:v>
                      </c:pt>
                      <c:pt idx="6596">
                        <c:v>131.91999999999999</c:v>
                      </c:pt>
                      <c:pt idx="6597">
                        <c:v>131.94</c:v>
                      </c:pt>
                      <c:pt idx="6598">
                        <c:v>131.96</c:v>
                      </c:pt>
                      <c:pt idx="6599">
                        <c:v>131.97999999999999</c:v>
                      </c:pt>
                      <c:pt idx="6600">
                        <c:v>132</c:v>
                      </c:pt>
                      <c:pt idx="6601">
                        <c:v>132.02000000000001</c:v>
                      </c:pt>
                      <c:pt idx="6602">
                        <c:v>132.04</c:v>
                      </c:pt>
                      <c:pt idx="6603">
                        <c:v>132.06</c:v>
                      </c:pt>
                      <c:pt idx="6604">
                        <c:v>132.08000000000001</c:v>
                      </c:pt>
                      <c:pt idx="6605">
                        <c:v>132.1</c:v>
                      </c:pt>
                      <c:pt idx="6606">
                        <c:v>132.12</c:v>
                      </c:pt>
                      <c:pt idx="6607">
                        <c:v>132.13999999999999</c:v>
                      </c:pt>
                      <c:pt idx="6608">
                        <c:v>132.16</c:v>
                      </c:pt>
                      <c:pt idx="6609">
                        <c:v>132.18</c:v>
                      </c:pt>
                      <c:pt idx="6610">
                        <c:v>132.19999999999999</c:v>
                      </c:pt>
                      <c:pt idx="6611">
                        <c:v>132.22</c:v>
                      </c:pt>
                      <c:pt idx="6612">
                        <c:v>132.24</c:v>
                      </c:pt>
                      <c:pt idx="6613">
                        <c:v>132.26</c:v>
                      </c:pt>
                      <c:pt idx="6614">
                        <c:v>132.28</c:v>
                      </c:pt>
                      <c:pt idx="6615">
                        <c:v>132.30000000000001</c:v>
                      </c:pt>
                      <c:pt idx="6616">
                        <c:v>132.32</c:v>
                      </c:pt>
                      <c:pt idx="6617">
                        <c:v>132.34</c:v>
                      </c:pt>
                      <c:pt idx="6618">
                        <c:v>132.36000000000001</c:v>
                      </c:pt>
                      <c:pt idx="6619">
                        <c:v>132.38</c:v>
                      </c:pt>
                      <c:pt idx="6620">
                        <c:v>132.4</c:v>
                      </c:pt>
                      <c:pt idx="6621">
                        <c:v>132.41999999999999</c:v>
                      </c:pt>
                      <c:pt idx="6622">
                        <c:v>132.44</c:v>
                      </c:pt>
                      <c:pt idx="6623">
                        <c:v>132.46</c:v>
                      </c:pt>
                      <c:pt idx="6624">
                        <c:v>132.47999999999999</c:v>
                      </c:pt>
                      <c:pt idx="6625">
                        <c:v>132.5</c:v>
                      </c:pt>
                      <c:pt idx="6626">
                        <c:v>132.52000000000001</c:v>
                      </c:pt>
                      <c:pt idx="6627">
                        <c:v>132.54</c:v>
                      </c:pt>
                      <c:pt idx="6628">
                        <c:v>132.56</c:v>
                      </c:pt>
                      <c:pt idx="6629">
                        <c:v>132.58000000000001</c:v>
                      </c:pt>
                      <c:pt idx="6630">
                        <c:v>132.6</c:v>
                      </c:pt>
                      <c:pt idx="6631">
                        <c:v>132.62</c:v>
                      </c:pt>
                      <c:pt idx="6632">
                        <c:v>132.63999999999999</c:v>
                      </c:pt>
                      <c:pt idx="6633">
                        <c:v>132.66</c:v>
                      </c:pt>
                      <c:pt idx="6634">
                        <c:v>132.68</c:v>
                      </c:pt>
                      <c:pt idx="6635">
                        <c:v>132.69999999999999</c:v>
                      </c:pt>
                      <c:pt idx="6636">
                        <c:v>132.72</c:v>
                      </c:pt>
                      <c:pt idx="6637">
                        <c:v>132.74</c:v>
                      </c:pt>
                      <c:pt idx="6638">
                        <c:v>132.76</c:v>
                      </c:pt>
                      <c:pt idx="6639">
                        <c:v>132.78</c:v>
                      </c:pt>
                      <c:pt idx="6640">
                        <c:v>132.80000000000001</c:v>
                      </c:pt>
                      <c:pt idx="6641">
                        <c:v>132.82</c:v>
                      </c:pt>
                      <c:pt idx="6642">
                        <c:v>132.84</c:v>
                      </c:pt>
                      <c:pt idx="6643">
                        <c:v>132.86000000000001</c:v>
                      </c:pt>
                      <c:pt idx="6644">
                        <c:v>132.88</c:v>
                      </c:pt>
                      <c:pt idx="6645">
                        <c:v>132.9</c:v>
                      </c:pt>
                      <c:pt idx="6646">
                        <c:v>132.91999999999999</c:v>
                      </c:pt>
                      <c:pt idx="6647">
                        <c:v>132.94</c:v>
                      </c:pt>
                      <c:pt idx="6648">
                        <c:v>132.96</c:v>
                      </c:pt>
                      <c:pt idx="6649">
                        <c:v>132.97999999999999</c:v>
                      </c:pt>
                      <c:pt idx="6650">
                        <c:v>133</c:v>
                      </c:pt>
                      <c:pt idx="6651">
                        <c:v>133.02000000000001</c:v>
                      </c:pt>
                      <c:pt idx="6652">
                        <c:v>133.04</c:v>
                      </c:pt>
                      <c:pt idx="6653">
                        <c:v>133.06</c:v>
                      </c:pt>
                      <c:pt idx="6654">
                        <c:v>133.08000000000001</c:v>
                      </c:pt>
                      <c:pt idx="6655">
                        <c:v>133.1</c:v>
                      </c:pt>
                      <c:pt idx="6656">
                        <c:v>133.12</c:v>
                      </c:pt>
                      <c:pt idx="6657">
                        <c:v>133.13999999999999</c:v>
                      </c:pt>
                      <c:pt idx="6658">
                        <c:v>133.16</c:v>
                      </c:pt>
                      <c:pt idx="6659">
                        <c:v>133.18</c:v>
                      </c:pt>
                      <c:pt idx="6660">
                        <c:v>133.19999999999999</c:v>
                      </c:pt>
                      <c:pt idx="6661">
                        <c:v>133.22</c:v>
                      </c:pt>
                      <c:pt idx="6662">
                        <c:v>133.24</c:v>
                      </c:pt>
                      <c:pt idx="6663">
                        <c:v>133.26</c:v>
                      </c:pt>
                      <c:pt idx="6664">
                        <c:v>133.28</c:v>
                      </c:pt>
                      <c:pt idx="6665">
                        <c:v>133.30000000000001</c:v>
                      </c:pt>
                      <c:pt idx="6666">
                        <c:v>133.32</c:v>
                      </c:pt>
                      <c:pt idx="6667">
                        <c:v>133.34</c:v>
                      </c:pt>
                      <c:pt idx="6668">
                        <c:v>133.36000000000001</c:v>
                      </c:pt>
                      <c:pt idx="6669">
                        <c:v>133.38</c:v>
                      </c:pt>
                      <c:pt idx="6670">
                        <c:v>133.4</c:v>
                      </c:pt>
                      <c:pt idx="6671">
                        <c:v>133.41999999999999</c:v>
                      </c:pt>
                      <c:pt idx="6672">
                        <c:v>133.44</c:v>
                      </c:pt>
                      <c:pt idx="6673">
                        <c:v>133.46</c:v>
                      </c:pt>
                      <c:pt idx="6674">
                        <c:v>133.47999999999999</c:v>
                      </c:pt>
                      <c:pt idx="6675">
                        <c:v>133.5</c:v>
                      </c:pt>
                      <c:pt idx="6676">
                        <c:v>133.52000000000001</c:v>
                      </c:pt>
                      <c:pt idx="6677">
                        <c:v>133.54</c:v>
                      </c:pt>
                      <c:pt idx="6678">
                        <c:v>133.56</c:v>
                      </c:pt>
                      <c:pt idx="6679">
                        <c:v>133.58000000000001</c:v>
                      </c:pt>
                      <c:pt idx="6680">
                        <c:v>133.6</c:v>
                      </c:pt>
                      <c:pt idx="6681">
                        <c:v>133.62</c:v>
                      </c:pt>
                      <c:pt idx="6682">
                        <c:v>133.63999999999999</c:v>
                      </c:pt>
                      <c:pt idx="6683">
                        <c:v>133.66</c:v>
                      </c:pt>
                      <c:pt idx="6684">
                        <c:v>133.68</c:v>
                      </c:pt>
                      <c:pt idx="6685">
                        <c:v>133.69999999999999</c:v>
                      </c:pt>
                      <c:pt idx="6686">
                        <c:v>133.72</c:v>
                      </c:pt>
                      <c:pt idx="6687">
                        <c:v>133.74</c:v>
                      </c:pt>
                      <c:pt idx="6688">
                        <c:v>133.76</c:v>
                      </c:pt>
                      <c:pt idx="6689">
                        <c:v>133.78</c:v>
                      </c:pt>
                      <c:pt idx="6690">
                        <c:v>133.80000000000001</c:v>
                      </c:pt>
                      <c:pt idx="6691">
                        <c:v>133.82</c:v>
                      </c:pt>
                      <c:pt idx="6692">
                        <c:v>133.84</c:v>
                      </c:pt>
                      <c:pt idx="6693">
                        <c:v>133.86000000000001</c:v>
                      </c:pt>
                      <c:pt idx="6694">
                        <c:v>133.88</c:v>
                      </c:pt>
                      <c:pt idx="6695">
                        <c:v>133.9</c:v>
                      </c:pt>
                      <c:pt idx="6696">
                        <c:v>133.91999999999999</c:v>
                      </c:pt>
                      <c:pt idx="6697">
                        <c:v>133.94</c:v>
                      </c:pt>
                      <c:pt idx="6698">
                        <c:v>133.96</c:v>
                      </c:pt>
                      <c:pt idx="6699">
                        <c:v>133.97999999999999</c:v>
                      </c:pt>
                      <c:pt idx="6700">
                        <c:v>134</c:v>
                      </c:pt>
                      <c:pt idx="6701">
                        <c:v>134.02000000000001</c:v>
                      </c:pt>
                      <c:pt idx="6702">
                        <c:v>134.04</c:v>
                      </c:pt>
                      <c:pt idx="6703">
                        <c:v>134.06</c:v>
                      </c:pt>
                      <c:pt idx="6704">
                        <c:v>134.08000000000001</c:v>
                      </c:pt>
                      <c:pt idx="6705">
                        <c:v>134.1</c:v>
                      </c:pt>
                      <c:pt idx="6706">
                        <c:v>134.12</c:v>
                      </c:pt>
                      <c:pt idx="6707">
                        <c:v>134.13999999999999</c:v>
                      </c:pt>
                      <c:pt idx="6708">
                        <c:v>134.16</c:v>
                      </c:pt>
                      <c:pt idx="6709">
                        <c:v>134.18</c:v>
                      </c:pt>
                      <c:pt idx="6710">
                        <c:v>134.19999999999999</c:v>
                      </c:pt>
                      <c:pt idx="6711">
                        <c:v>134.22</c:v>
                      </c:pt>
                      <c:pt idx="6712">
                        <c:v>134.24</c:v>
                      </c:pt>
                      <c:pt idx="6713">
                        <c:v>134.26</c:v>
                      </c:pt>
                      <c:pt idx="6714">
                        <c:v>134.28</c:v>
                      </c:pt>
                      <c:pt idx="6715">
                        <c:v>134.30000000000001</c:v>
                      </c:pt>
                      <c:pt idx="6716">
                        <c:v>134.32</c:v>
                      </c:pt>
                      <c:pt idx="6717">
                        <c:v>134.34</c:v>
                      </c:pt>
                      <c:pt idx="6718">
                        <c:v>134.36000000000001</c:v>
                      </c:pt>
                      <c:pt idx="6719">
                        <c:v>134.38</c:v>
                      </c:pt>
                      <c:pt idx="6720">
                        <c:v>134.4</c:v>
                      </c:pt>
                      <c:pt idx="6721">
                        <c:v>134.41999999999999</c:v>
                      </c:pt>
                      <c:pt idx="6722">
                        <c:v>134.44</c:v>
                      </c:pt>
                      <c:pt idx="6723">
                        <c:v>134.46</c:v>
                      </c:pt>
                      <c:pt idx="6724">
                        <c:v>134.47999999999999</c:v>
                      </c:pt>
                      <c:pt idx="6725">
                        <c:v>134.5</c:v>
                      </c:pt>
                      <c:pt idx="6726">
                        <c:v>134.52000000000001</c:v>
                      </c:pt>
                      <c:pt idx="6727">
                        <c:v>134.54</c:v>
                      </c:pt>
                      <c:pt idx="6728">
                        <c:v>134.56</c:v>
                      </c:pt>
                      <c:pt idx="6729">
                        <c:v>134.58000000000001</c:v>
                      </c:pt>
                      <c:pt idx="6730">
                        <c:v>134.6</c:v>
                      </c:pt>
                      <c:pt idx="6731">
                        <c:v>134.62</c:v>
                      </c:pt>
                      <c:pt idx="6732">
                        <c:v>134.63999999999999</c:v>
                      </c:pt>
                      <c:pt idx="6733">
                        <c:v>134.66</c:v>
                      </c:pt>
                      <c:pt idx="6734">
                        <c:v>134.68</c:v>
                      </c:pt>
                      <c:pt idx="6735">
                        <c:v>134.69999999999999</c:v>
                      </c:pt>
                      <c:pt idx="6736">
                        <c:v>134.72</c:v>
                      </c:pt>
                      <c:pt idx="6737">
                        <c:v>134.74</c:v>
                      </c:pt>
                      <c:pt idx="6738">
                        <c:v>134.76</c:v>
                      </c:pt>
                      <c:pt idx="6739">
                        <c:v>134.78</c:v>
                      </c:pt>
                      <c:pt idx="6740">
                        <c:v>134.80000000000001</c:v>
                      </c:pt>
                      <c:pt idx="6741">
                        <c:v>134.82</c:v>
                      </c:pt>
                      <c:pt idx="6742">
                        <c:v>134.84</c:v>
                      </c:pt>
                      <c:pt idx="6743">
                        <c:v>134.86000000000001</c:v>
                      </c:pt>
                      <c:pt idx="6744">
                        <c:v>134.88</c:v>
                      </c:pt>
                      <c:pt idx="6745">
                        <c:v>134.9</c:v>
                      </c:pt>
                      <c:pt idx="6746">
                        <c:v>134.91999999999999</c:v>
                      </c:pt>
                      <c:pt idx="6747">
                        <c:v>134.94</c:v>
                      </c:pt>
                      <c:pt idx="6748">
                        <c:v>134.96</c:v>
                      </c:pt>
                      <c:pt idx="6749">
                        <c:v>134.97999999999999</c:v>
                      </c:pt>
                      <c:pt idx="6750">
                        <c:v>135</c:v>
                      </c:pt>
                      <c:pt idx="6751">
                        <c:v>135.02000000000001</c:v>
                      </c:pt>
                      <c:pt idx="6752">
                        <c:v>135.04</c:v>
                      </c:pt>
                      <c:pt idx="6753">
                        <c:v>135.06</c:v>
                      </c:pt>
                      <c:pt idx="6754">
                        <c:v>135.08000000000001</c:v>
                      </c:pt>
                      <c:pt idx="6755">
                        <c:v>135.1</c:v>
                      </c:pt>
                      <c:pt idx="6756">
                        <c:v>135.12</c:v>
                      </c:pt>
                      <c:pt idx="6757">
                        <c:v>135.13999999999999</c:v>
                      </c:pt>
                      <c:pt idx="6758">
                        <c:v>135.16</c:v>
                      </c:pt>
                      <c:pt idx="6759">
                        <c:v>135.18</c:v>
                      </c:pt>
                      <c:pt idx="6760">
                        <c:v>135.19999999999999</c:v>
                      </c:pt>
                      <c:pt idx="6761">
                        <c:v>135.22</c:v>
                      </c:pt>
                      <c:pt idx="6762">
                        <c:v>135.24</c:v>
                      </c:pt>
                      <c:pt idx="6763">
                        <c:v>135.26</c:v>
                      </c:pt>
                      <c:pt idx="6764">
                        <c:v>135.28</c:v>
                      </c:pt>
                      <c:pt idx="6765">
                        <c:v>135.30000000000001</c:v>
                      </c:pt>
                      <c:pt idx="6766">
                        <c:v>135.32</c:v>
                      </c:pt>
                      <c:pt idx="6767">
                        <c:v>135.34</c:v>
                      </c:pt>
                      <c:pt idx="6768">
                        <c:v>135.36000000000001</c:v>
                      </c:pt>
                      <c:pt idx="6769">
                        <c:v>135.38</c:v>
                      </c:pt>
                      <c:pt idx="6770">
                        <c:v>135.4</c:v>
                      </c:pt>
                      <c:pt idx="6771">
                        <c:v>135.41999999999999</c:v>
                      </c:pt>
                      <c:pt idx="6772">
                        <c:v>135.44</c:v>
                      </c:pt>
                      <c:pt idx="6773">
                        <c:v>135.46</c:v>
                      </c:pt>
                      <c:pt idx="6774">
                        <c:v>135.47999999999999</c:v>
                      </c:pt>
                      <c:pt idx="6775">
                        <c:v>135.5</c:v>
                      </c:pt>
                      <c:pt idx="6776">
                        <c:v>135.52000000000001</c:v>
                      </c:pt>
                      <c:pt idx="6777">
                        <c:v>135.54</c:v>
                      </c:pt>
                      <c:pt idx="6778">
                        <c:v>135.56</c:v>
                      </c:pt>
                      <c:pt idx="6779">
                        <c:v>135.58000000000001</c:v>
                      </c:pt>
                      <c:pt idx="6780">
                        <c:v>135.6</c:v>
                      </c:pt>
                      <c:pt idx="6781">
                        <c:v>135.62</c:v>
                      </c:pt>
                      <c:pt idx="6782">
                        <c:v>135.63999999999999</c:v>
                      </c:pt>
                      <c:pt idx="6783">
                        <c:v>135.66</c:v>
                      </c:pt>
                      <c:pt idx="6784">
                        <c:v>135.68</c:v>
                      </c:pt>
                      <c:pt idx="6785">
                        <c:v>135.69999999999999</c:v>
                      </c:pt>
                      <c:pt idx="6786">
                        <c:v>135.72</c:v>
                      </c:pt>
                      <c:pt idx="6787">
                        <c:v>135.74</c:v>
                      </c:pt>
                      <c:pt idx="6788">
                        <c:v>135.76</c:v>
                      </c:pt>
                      <c:pt idx="6789">
                        <c:v>135.78</c:v>
                      </c:pt>
                      <c:pt idx="6790">
                        <c:v>135.80000000000001</c:v>
                      </c:pt>
                      <c:pt idx="6791">
                        <c:v>135.82</c:v>
                      </c:pt>
                      <c:pt idx="6792">
                        <c:v>135.84</c:v>
                      </c:pt>
                      <c:pt idx="6793">
                        <c:v>135.86000000000001</c:v>
                      </c:pt>
                      <c:pt idx="6794">
                        <c:v>135.88</c:v>
                      </c:pt>
                      <c:pt idx="6795">
                        <c:v>135.9</c:v>
                      </c:pt>
                      <c:pt idx="6796">
                        <c:v>135.91999999999999</c:v>
                      </c:pt>
                      <c:pt idx="6797">
                        <c:v>135.94</c:v>
                      </c:pt>
                      <c:pt idx="6798">
                        <c:v>135.96</c:v>
                      </c:pt>
                      <c:pt idx="6799">
                        <c:v>135.97999999999999</c:v>
                      </c:pt>
                      <c:pt idx="6800">
                        <c:v>136</c:v>
                      </c:pt>
                      <c:pt idx="6801">
                        <c:v>136.02000000000001</c:v>
                      </c:pt>
                      <c:pt idx="6802">
                        <c:v>136.04</c:v>
                      </c:pt>
                      <c:pt idx="6803">
                        <c:v>136.06</c:v>
                      </c:pt>
                      <c:pt idx="6804">
                        <c:v>136.08000000000001</c:v>
                      </c:pt>
                      <c:pt idx="6805">
                        <c:v>136.1</c:v>
                      </c:pt>
                      <c:pt idx="6806">
                        <c:v>136.12</c:v>
                      </c:pt>
                      <c:pt idx="6807">
                        <c:v>136.13999999999999</c:v>
                      </c:pt>
                      <c:pt idx="6808">
                        <c:v>136.16</c:v>
                      </c:pt>
                      <c:pt idx="6809">
                        <c:v>136.18</c:v>
                      </c:pt>
                      <c:pt idx="6810">
                        <c:v>136.19999999999999</c:v>
                      </c:pt>
                      <c:pt idx="6811">
                        <c:v>136.22</c:v>
                      </c:pt>
                      <c:pt idx="6812">
                        <c:v>136.24</c:v>
                      </c:pt>
                      <c:pt idx="6813">
                        <c:v>136.26</c:v>
                      </c:pt>
                      <c:pt idx="6814">
                        <c:v>136.28</c:v>
                      </c:pt>
                      <c:pt idx="6815">
                        <c:v>136.30000000000001</c:v>
                      </c:pt>
                      <c:pt idx="6816">
                        <c:v>136.32</c:v>
                      </c:pt>
                      <c:pt idx="6817">
                        <c:v>136.34</c:v>
                      </c:pt>
                      <c:pt idx="6818">
                        <c:v>136.36000000000001</c:v>
                      </c:pt>
                      <c:pt idx="6819">
                        <c:v>136.38</c:v>
                      </c:pt>
                      <c:pt idx="6820">
                        <c:v>136.4</c:v>
                      </c:pt>
                      <c:pt idx="6821">
                        <c:v>136.41999999999999</c:v>
                      </c:pt>
                      <c:pt idx="6822">
                        <c:v>136.44</c:v>
                      </c:pt>
                      <c:pt idx="6823">
                        <c:v>136.46</c:v>
                      </c:pt>
                      <c:pt idx="6824">
                        <c:v>136.47999999999999</c:v>
                      </c:pt>
                      <c:pt idx="6825">
                        <c:v>136.5</c:v>
                      </c:pt>
                      <c:pt idx="6826">
                        <c:v>136.52000000000001</c:v>
                      </c:pt>
                      <c:pt idx="6827">
                        <c:v>136.54</c:v>
                      </c:pt>
                      <c:pt idx="6828">
                        <c:v>136.56</c:v>
                      </c:pt>
                      <c:pt idx="6829">
                        <c:v>136.58000000000001</c:v>
                      </c:pt>
                      <c:pt idx="6830">
                        <c:v>136.6</c:v>
                      </c:pt>
                      <c:pt idx="6831">
                        <c:v>136.62</c:v>
                      </c:pt>
                      <c:pt idx="6832">
                        <c:v>136.63999999999999</c:v>
                      </c:pt>
                      <c:pt idx="6833">
                        <c:v>136.66</c:v>
                      </c:pt>
                      <c:pt idx="6834">
                        <c:v>136.68</c:v>
                      </c:pt>
                      <c:pt idx="6835">
                        <c:v>136.69999999999999</c:v>
                      </c:pt>
                      <c:pt idx="6836">
                        <c:v>136.72</c:v>
                      </c:pt>
                      <c:pt idx="6837">
                        <c:v>136.74</c:v>
                      </c:pt>
                      <c:pt idx="6838">
                        <c:v>136.76</c:v>
                      </c:pt>
                      <c:pt idx="6839">
                        <c:v>136.78</c:v>
                      </c:pt>
                      <c:pt idx="6840">
                        <c:v>136.80000000000001</c:v>
                      </c:pt>
                      <c:pt idx="6841">
                        <c:v>136.82</c:v>
                      </c:pt>
                      <c:pt idx="6842">
                        <c:v>136.84</c:v>
                      </c:pt>
                      <c:pt idx="6843">
                        <c:v>136.86000000000001</c:v>
                      </c:pt>
                      <c:pt idx="6844">
                        <c:v>136.88</c:v>
                      </c:pt>
                      <c:pt idx="6845">
                        <c:v>136.9</c:v>
                      </c:pt>
                      <c:pt idx="6846">
                        <c:v>136.91999999999999</c:v>
                      </c:pt>
                      <c:pt idx="6847">
                        <c:v>136.94</c:v>
                      </c:pt>
                      <c:pt idx="6848">
                        <c:v>136.96</c:v>
                      </c:pt>
                      <c:pt idx="6849">
                        <c:v>136.97999999999999</c:v>
                      </c:pt>
                      <c:pt idx="6850">
                        <c:v>137</c:v>
                      </c:pt>
                      <c:pt idx="6851">
                        <c:v>137.02000000000001</c:v>
                      </c:pt>
                      <c:pt idx="6852">
                        <c:v>137.04</c:v>
                      </c:pt>
                      <c:pt idx="6853">
                        <c:v>137.06</c:v>
                      </c:pt>
                      <c:pt idx="6854">
                        <c:v>137.08000000000001</c:v>
                      </c:pt>
                      <c:pt idx="6855">
                        <c:v>137.1</c:v>
                      </c:pt>
                      <c:pt idx="6856">
                        <c:v>137.12</c:v>
                      </c:pt>
                      <c:pt idx="6857">
                        <c:v>137.13999999999999</c:v>
                      </c:pt>
                      <c:pt idx="6858">
                        <c:v>137.16</c:v>
                      </c:pt>
                      <c:pt idx="6859">
                        <c:v>137.18</c:v>
                      </c:pt>
                      <c:pt idx="6860">
                        <c:v>137.19999999999999</c:v>
                      </c:pt>
                      <c:pt idx="6861">
                        <c:v>137.22</c:v>
                      </c:pt>
                      <c:pt idx="6862">
                        <c:v>137.24</c:v>
                      </c:pt>
                      <c:pt idx="6863">
                        <c:v>137.26</c:v>
                      </c:pt>
                      <c:pt idx="6864">
                        <c:v>137.28</c:v>
                      </c:pt>
                      <c:pt idx="6865">
                        <c:v>137.30000000000001</c:v>
                      </c:pt>
                      <c:pt idx="6866">
                        <c:v>137.32</c:v>
                      </c:pt>
                      <c:pt idx="6867">
                        <c:v>137.34</c:v>
                      </c:pt>
                      <c:pt idx="6868">
                        <c:v>137.36000000000001</c:v>
                      </c:pt>
                      <c:pt idx="6869">
                        <c:v>137.38</c:v>
                      </c:pt>
                      <c:pt idx="6870">
                        <c:v>137.4</c:v>
                      </c:pt>
                      <c:pt idx="6871">
                        <c:v>137.41999999999999</c:v>
                      </c:pt>
                      <c:pt idx="6872">
                        <c:v>137.44</c:v>
                      </c:pt>
                      <c:pt idx="6873">
                        <c:v>137.46</c:v>
                      </c:pt>
                      <c:pt idx="6874">
                        <c:v>137.47999999999999</c:v>
                      </c:pt>
                      <c:pt idx="6875">
                        <c:v>137.5</c:v>
                      </c:pt>
                      <c:pt idx="6876">
                        <c:v>137.52000000000001</c:v>
                      </c:pt>
                      <c:pt idx="6877">
                        <c:v>137.54</c:v>
                      </c:pt>
                      <c:pt idx="6878">
                        <c:v>137.56</c:v>
                      </c:pt>
                      <c:pt idx="6879">
                        <c:v>137.58000000000001</c:v>
                      </c:pt>
                      <c:pt idx="6880">
                        <c:v>137.6</c:v>
                      </c:pt>
                      <c:pt idx="6881">
                        <c:v>137.62</c:v>
                      </c:pt>
                      <c:pt idx="6882">
                        <c:v>137.63999999999999</c:v>
                      </c:pt>
                      <c:pt idx="6883">
                        <c:v>137.66</c:v>
                      </c:pt>
                      <c:pt idx="6884">
                        <c:v>137.68</c:v>
                      </c:pt>
                      <c:pt idx="6885">
                        <c:v>137.69999999999999</c:v>
                      </c:pt>
                      <c:pt idx="6886">
                        <c:v>137.72</c:v>
                      </c:pt>
                      <c:pt idx="6887">
                        <c:v>137.74</c:v>
                      </c:pt>
                      <c:pt idx="6888">
                        <c:v>137.76</c:v>
                      </c:pt>
                      <c:pt idx="6889">
                        <c:v>137.78</c:v>
                      </c:pt>
                      <c:pt idx="6890">
                        <c:v>137.80000000000001</c:v>
                      </c:pt>
                      <c:pt idx="6891">
                        <c:v>137.82</c:v>
                      </c:pt>
                      <c:pt idx="6892">
                        <c:v>137.84</c:v>
                      </c:pt>
                      <c:pt idx="6893">
                        <c:v>137.86000000000001</c:v>
                      </c:pt>
                      <c:pt idx="6894">
                        <c:v>137.88</c:v>
                      </c:pt>
                      <c:pt idx="6895">
                        <c:v>137.9</c:v>
                      </c:pt>
                      <c:pt idx="6896">
                        <c:v>137.91999999999999</c:v>
                      </c:pt>
                      <c:pt idx="6897">
                        <c:v>137.94</c:v>
                      </c:pt>
                      <c:pt idx="6898">
                        <c:v>137.96</c:v>
                      </c:pt>
                      <c:pt idx="6899">
                        <c:v>137.97999999999999</c:v>
                      </c:pt>
                      <c:pt idx="6900">
                        <c:v>138</c:v>
                      </c:pt>
                      <c:pt idx="6901">
                        <c:v>138.02000000000001</c:v>
                      </c:pt>
                      <c:pt idx="6902">
                        <c:v>138.04</c:v>
                      </c:pt>
                      <c:pt idx="6903">
                        <c:v>138.06</c:v>
                      </c:pt>
                      <c:pt idx="6904">
                        <c:v>138.08000000000001</c:v>
                      </c:pt>
                      <c:pt idx="6905">
                        <c:v>138.1</c:v>
                      </c:pt>
                      <c:pt idx="6906">
                        <c:v>138.12</c:v>
                      </c:pt>
                      <c:pt idx="6907">
                        <c:v>138.13999999999999</c:v>
                      </c:pt>
                      <c:pt idx="6908">
                        <c:v>138.16</c:v>
                      </c:pt>
                      <c:pt idx="6909">
                        <c:v>138.18</c:v>
                      </c:pt>
                      <c:pt idx="6910">
                        <c:v>138.19999999999999</c:v>
                      </c:pt>
                      <c:pt idx="6911">
                        <c:v>138.22</c:v>
                      </c:pt>
                      <c:pt idx="6912">
                        <c:v>138.24</c:v>
                      </c:pt>
                      <c:pt idx="6913">
                        <c:v>138.26</c:v>
                      </c:pt>
                      <c:pt idx="6914">
                        <c:v>138.28</c:v>
                      </c:pt>
                      <c:pt idx="6915">
                        <c:v>138.30000000000001</c:v>
                      </c:pt>
                      <c:pt idx="6916">
                        <c:v>138.32</c:v>
                      </c:pt>
                      <c:pt idx="6917">
                        <c:v>138.34</c:v>
                      </c:pt>
                      <c:pt idx="6918">
                        <c:v>138.36000000000001</c:v>
                      </c:pt>
                      <c:pt idx="6919">
                        <c:v>138.38</c:v>
                      </c:pt>
                      <c:pt idx="6920">
                        <c:v>138.4</c:v>
                      </c:pt>
                      <c:pt idx="6921">
                        <c:v>138.41999999999999</c:v>
                      </c:pt>
                      <c:pt idx="6922">
                        <c:v>138.44</c:v>
                      </c:pt>
                      <c:pt idx="6923">
                        <c:v>138.46</c:v>
                      </c:pt>
                      <c:pt idx="6924">
                        <c:v>138.47999999999999</c:v>
                      </c:pt>
                      <c:pt idx="6925">
                        <c:v>138.5</c:v>
                      </c:pt>
                      <c:pt idx="6926">
                        <c:v>138.52000000000001</c:v>
                      </c:pt>
                      <c:pt idx="6927">
                        <c:v>138.54</c:v>
                      </c:pt>
                      <c:pt idx="6928">
                        <c:v>138.56</c:v>
                      </c:pt>
                      <c:pt idx="6929">
                        <c:v>138.58000000000001</c:v>
                      </c:pt>
                      <c:pt idx="6930">
                        <c:v>138.6</c:v>
                      </c:pt>
                      <c:pt idx="6931">
                        <c:v>138.62</c:v>
                      </c:pt>
                      <c:pt idx="6932">
                        <c:v>138.63999999999999</c:v>
                      </c:pt>
                      <c:pt idx="6933">
                        <c:v>138.66</c:v>
                      </c:pt>
                      <c:pt idx="6934">
                        <c:v>138.68</c:v>
                      </c:pt>
                      <c:pt idx="6935">
                        <c:v>138.69999999999999</c:v>
                      </c:pt>
                      <c:pt idx="6936">
                        <c:v>138.72</c:v>
                      </c:pt>
                      <c:pt idx="6937">
                        <c:v>138.74</c:v>
                      </c:pt>
                      <c:pt idx="6938">
                        <c:v>138.76</c:v>
                      </c:pt>
                      <c:pt idx="6939">
                        <c:v>138.78</c:v>
                      </c:pt>
                      <c:pt idx="6940">
                        <c:v>138.80000000000001</c:v>
                      </c:pt>
                      <c:pt idx="6941">
                        <c:v>138.82</c:v>
                      </c:pt>
                      <c:pt idx="6942">
                        <c:v>138.84</c:v>
                      </c:pt>
                      <c:pt idx="6943">
                        <c:v>138.86000000000001</c:v>
                      </c:pt>
                      <c:pt idx="6944">
                        <c:v>138.88</c:v>
                      </c:pt>
                      <c:pt idx="6945">
                        <c:v>138.9</c:v>
                      </c:pt>
                      <c:pt idx="6946">
                        <c:v>138.91999999999999</c:v>
                      </c:pt>
                      <c:pt idx="6947">
                        <c:v>138.94</c:v>
                      </c:pt>
                      <c:pt idx="6948">
                        <c:v>138.96</c:v>
                      </c:pt>
                      <c:pt idx="6949">
                        <c:v>138.97999999999999</c:v>
                      </c:pt>
                      <c:pt idx="6950">
                        <c:v>139</c:v>
                      </c:pt>
                      <c:pt idx="6951">
                        <c:v>139.02000000000001</c:v>
                      </c:pt>
                      <c:pt idx="6952">
                        <c:v>139.04</c:v>
                      </c:pt>
                      <c:pt idx="6953">
                        <c:v>139.06</c:v>
                      </c:pt>
                      <c:pt idx="6954">
                        <c:v>139.08000000000001</c:v>
                      </c:pt>
                      <c:pt idx="6955">
                        <c:v>139.1</c:v>
                      </c:pt>
                      <c:pt idx="6956">
                        <c:v>139.12</c:v>
                      </c:pt>
                      <c:pt idx="6957">
                        <c:v>139.13999999999999</c:v>
                      </c:pt>
                      <c:pt idx="6958">
                        <c:v>139.16</c:v>
                      </c:pt>
                      <c:pt idx="6959">
                        <c:v>139.18</c:v>
                      </c:pt>
                      <c:pt idx="6960">
                        <c:v>139.19999999999999</c:v>
                      </c:pt>
                      <c:pt idx="6961">
                        <c:v>139.22</c:v>
                      </c:pt>
                      <c:pt idx="6962">
                        <c:v>139.24</c:v>
                      </c:pt>
                      <c:pt idx="6963">
                        <c:v>139.26</c:v>
                      </c:pt>
                      <c:pt idx="6964">
                        <c:v>139.28</c:v>
                      </c:pt>
                      <c:pt idx="6965">
                        <c:v>139.30000000000001</c:v>
                      </c:pt>
                      <c:pt idx="6966">
                        <c:v>139.32</c:v>
                      </c:pt>
                      <c:pt idx="6967">
                        <c:v>139.34</c:v>
                      </c:pt>
                      <c:pt idx="6968">
                        <c:v>139.36000000000001</c:v>
                      </c:pt>
                      <c:pt idx="6969">
                        <c:v>139.38</c:v>
                      </c:pt>
                      <c:pt idx="6970">
                        <c:v>139.4</c:v>
                      </c:pt>
                      <c:pt idx="6971">
                        <c:v>139.41999999999999</c:v>
                      </c:pt>
                      <c:pt idx="6972">
                        <c:v>139.44</c:v>
                      </c:pt>
                      <c:pt idx="6973">
                        <c:v>139.46</c:v>
                      </c:pt>
                      <c:pt idx="6974">
                        <c:v>139.47999999999999</c:v>
                      </c:pt>
                      <c:pt idx="6975">
                        <c:v>139.5</c:v>
                      </c:pt>
                      <c:pt idx="6976">
                        <c:v>139.52000000000001</c:v>
                      </c:pt>
                      <c:pt idx="6977">
                        <c:v>139.54</c:v>
                      </c:pt>
                      <c:pt idx="6978">
                        <c:v>139.56</c:v>
                      </c:pt>
                      <c:pt idx="6979">
                        <c:v>139.58000000000001</c:v>
                      </c:pt>
                      <c:pt idx="6980">
                        <c:v>139.6</c:v>
                      </c:pt>
                      <c:pt idx="6981">
                        <c:v>139.62</c:v>
                      </c:pt>
                      <c:pt idx="6982">
                        <c:v>139.63999999999999</c:v>
                      </c:pt>
                      <c:pt idx="6983">
                        <c:v>139.66</c:v>
                      </c:pt>
                      <c:pt idx="6984">
                        <c:v>139.68</c:v>
                      </c:pt>
                      <c:pt idx="6985">
                        <c:v>139.69999999999999</c:v>
                      </c:pt>
                      <c:pt idx="6986">
                        <c:v>139.72</c:v>
                      </c:pt>
                      <c:pt idx="6987">
                        <c:v>139.74</c:v>
                      </c:pt>
                      <c:pt idx="6988">
                        <c:v>139.76</c:v>
                      </c:pt>
                      <c:pt idx="6989">
                        <c:v>139.78</c:v>
                      </c:pt>
                      <c:pt idx="6990">
                        <c:v>139.80000000000001</c:v>
                      </c:pt>
                      <c:pt idx="6991">
                        <c:v>139.82</c:v>
                      </c:pt>
                      <c:pt idx="6992">
                        <c:v>139.84</c:v>
                      </c:pt>
                      <c:pt idx="6993">
                        <c:v>139.86000000000001</c:v>
                      </c:pt>
                      <c:pt idx="6994">
                        <c:v>139.88</c:v>
                      </c:pt>
                      <c:pt idx="6995">
                        <c:v>139.9</c:v>
                      </c:pt>
                      <c:pt idx="6996">
                        <c:v>139.91999999999999</c:v>
                      </c:pt>
                      <c:pt idx="6997">
                        <c:v>139.94</c:v>
                      </c:pt>
                      <c:pt idx="6998">
                        <c:v>139.96</c:v>
                      </c:pt>
                      <c:pt idx="6999">
                        <c:v>139.97999999999999</c:v>
                      </c:pt>
                      <c:pt idx="7000">
                        <c:v>140</c:v>
                      </c:pt>
                      <c:pt idx="7001">
                        <c:v>140.02000000000001</c:v>
                      </c:pt>
                      <c:pt idx="7002">
                        <c:v>140.04</c:v>
                      </c:pt>
                      <c:pt idx="7003">
                        <c:v>140.06</c:v>
                      </c:pt>
                      <c:pt idx="7004">
                        <c:v>140.08000000000001</c:v>
                      </c:pt>
                      <c:pt idx="7005">
                        <c:v>140.1</c:v>
                      </c:pt>
                      <c:pt idx="7006">
                        <c:v>140.12</c:v>
                      </c:pt>
                      <c:pt idx="7007">
                        <c:v>140.13999999999999</c:v>
                      </c:pt>
                      <c:pt idx="7008">
                        <c:v>140.16</c:v>
                      </c:pt>
                      <c:pt idx="7009">
                        <c:v>140.18</c:v>
                      </c:pt>
                      <c:pt idx="7010">
                        <c:v>140.19999999999999</c:v>
                      </c:pt>
                      <c:pt idx="7011">
                        <c:v>140.22</c:v>
                      </c:pt>
                      <c:pt idx="7012">
                        <c:v>140.24</c:v>
                      </c:pt>
                      <c:pt idx="7013">
                        <c:v>140.26</c:v>
                      </c:pt>
                      <c:pt idx="7014">
                        <c:v>140.28</c:v>
                      </c:pt>
                      <c:pt idx="7015">
                        <c:v>140.30000000000001</c:v>
                      </c:pt>
                      <c:pt idx="7016">
                        <c:v>140.32</c:v>
                      </c:pt>
                      <c:pt idx="7017">
                        <c:v>140.34</c:v>
                      </c:pt>
                      <c:pt idx="7018">
                        <c:v>140.36000000000001</c:v>
                      </c:pt>
                      <c:pt idx="7019">
                        <c:v>140.38</c:v>
                      </c:pt>
                      <c:pt idx="7020">
                        <c:v>140.4</c:v>
                      </c:pt>
                      <c:pt idx="7021">
                        <c:v>140.41999999999999</c:v>
                      </c:pt>
                      <c:pt idx="7022">
                        <c:v>140.44</c:v>
                      </c:pt>
                      <c:pt idx="7023">
                        <c:v>140.46</c:v>
                      </c:pt>
                      <c:pt idx="7024">
                        <c:v>140.47999999999999</c:v>
                      </c:pt>
                      <c:pt idx="7025">
                        <c:v>140.5</c:v>
                      </c:pt>
                      <c:pt idx="7026">
                        <c:v>140.52000000000001</c:v>
                      </c:pt>
                      <c:pt idx="7027">
                        <c:v>140.54</c:v>
                      </c:pt>
                      <c:pt idx="7028">
                        <c:v>140.56</c:v>
                      </c:pt>
                      <c:pt idx="7029">
                        <c:v>140.58000000000001</c:v>
                      </c:pt>
                      <c:pt idx="7030">
                        <c:v>140.6</c:v>
                      </c:pt>
                      <c:pt idx="7031">
                        <c:v>140.62</c:v>
                      </c:pt>
                      <c:pt idx="7032">
                        <c:v>140.63999999999999</c:v>
                      </c:pt>
                      <c:pt idx="7033">
                        <c:v>140.66</c:v>
                      </c:pt>
                      <c:pt idx="7034">
                        <c:v>140.68</c:v>
                      </c:pt>
                      <c:pt idx="7035">
                        <c:v>140.69999999999999</c:v>
                      </c:pt>
                      <c:pt idx="7036">
                        <c:v>140.72</c:v>
                      </c:pt>
                      <c:pt idx="7037">
                        <c:v>140.74</c:v>
                      </c:pt>
                      <c:pt idx="7038">
                        <c:v>140.76</c:v>
                      </c:pt>
                      <c:pt idx="7039">
                        <c:v>140.78</c:v>
                      </c:pt>
                      <c:pt idx="7040">
                        <c:v>140.80000000000001</c:v>
                      </c:pt>
                      <c:pt idx="7041">
                        <c:v>140.82</c:v>
                      </c:pt>
                      <c:pt idx="7042">
                        <c:v>140.84</c:v>
                      </c:pt>
                      <c:pt idx="7043">
                        <c:v>140.86000000000001</c:v>
                      </c:pt>
                      <c:pt idx="7044">
                        <c:v>140.88</c:v>
                      </c:pt>
                      <c:pt idx="7045">
                        <c:v>140.9</c:v>
                      </c:pt>
                      <c:pt idx="7046">
                        <c:v>140.91999999999999</c:v>
                      </c:pt>
                      <c:pt idx="7047">
                        <c:v>140.94</c:v>
                      </c:pt>
                      <c:pt idx="7048">
                        <c:v>140.96</c:v>
                      </c:pt>
                      <c:pt idx="7049">
                        <c:v>140.97999999999999</c:v>
                      </c:pt>
                      <c:pt idx="7050">
                        <c:v>141</c:v>
                      </c:pt>
                      <c:pt idx="7051">
                        <c:v>141.02000000000001</c:v>
                      </c:pt>
                      <c:pt idx="7052">
                        <c:v>141.04</c:v>
                      </c:pt>
                      <c:pt idx="7053">
                        <c:v>141.06</c:v>
                      </c:pt>
                      <c:pt idx="7054">
                        <c:v>141.08000000000001</c:v>
                      </c:pt>
                      <c:pt idx="7055">
                        <c:v>141.1</c:v>
                      </c:pt>
                      <c:pt idx="7056">
                        <c:v>141.12</c:v>
                      </c:pt>
                      <c:pt idx="7057">
                        <c:v>141.13999999999999</c:v>
                      </c:pt>
                      <c:pt idx="7058">
                        <c:v>141.16</c:v>
                      </c:pt>
                      <c:pt idx="7059">
                        <c:v>141.18</c:v>
                      </c:pt>
                      <c:pt idx="7060">
                        <c:v>141.19999999999999</c:v>
                      </c:pt>
                      <c:pt idx="7061">
                        <c:v>141.22</c:v>
                      </c:pt>
                      <c:pt idx="7062">
                        <c:v>141.24</c:v>
                      </c:pt>
                      <c:pt idx="7063">
                        <c:v>141.26</c:v>
                      </c:pt>
                      <c:pt idx="7064">
                        <c:v>141.28</c:v>
                      </c:pt>
                      <c:pt idx="7065">
                        <c:v>141.30000000000001</c:v>
                      </c:pt>
                      <c:pt idx="7066">
                        <c:v>141.32</c:v>
                      </c:pt>
                      <c:pt idx="7067">
                        <c:v>141.34</c:v>
                      </c:pt>
                      <c:pt idx="7068">
                        <c:v>141.36000000000001</c:v>
                      </c:pt>
                      <c:pt idx="7069">
                        <c:v>141.38</c:v>
                      </c:pt>
                      <c:pt idx="7070">
                        <c:v>141.4</c:v>
                      </c:pt>
                      <c:pt idx="7071">
                        <c:v>141.41999999999999</c:v>
                      </c:pt>
                      <c:pt idx="7072">
                        <c:v>141.44</c:v>
                      </c:pt>
                      <c:pt idx="7073">
                        <c:v>141.46</c:v>
                      </c:pt>
                      <c:pt idx="7074">
                        <c:v>141.47999999999999</c:v>
                      </c:pt>
                      <c:pt idx="7075">
                        <c:v>141.5</c:v>
                      </c:pt>
                      <c:pt idx="7076">
                        <c:v>141.52000000000001</c:v>
                      </c:pt>
                      <c:pt idx="7077">
                        <c:v>141.54</c:v>
                      </c:pt>
                      <c:pt idx="7078">
                        <c:v>141.56</c:v>
                      </c:pt>
                      <c:pt idx="7079">
                        <c:v>141.58000000000001</c:v>
                      </c:pt>
                      <c:pt idx="7080">
                        <c:v>141.6</c:v>
                      </c:pt>
                      <c:pt idx="7081">
                        <c:v>141.62</c:v>
                      </c:pt>
                      <c:pt idx="7082">
                        <c:v>141.63999999999999</c:v>
                      </c:pt>
                      <c:pt idx="7083">
                        <c:v>141.66</c:v>
                      </c:pt>
                      <c:pt idx="7084">
                        <c:v>141.68</c:v>
                      </c:pt>
                      <c:pt idx="7085">
                        <c:v>141.69999999999999</c:v>
                      </c:pt>
                      <c:pt idx="7086">
                        <c:v>141.72</c:v>
                      </c:pt>
                      <c:pt idx="7087">
                        <c:v>141.74</c:v>
                      </c:pt>
                      <c:pt idx="7088">
                        <c:v>141.76</c:v>
                      </c:pt>
                      <c:pt idx="7089">
                        <c:v>141.78</c:v>
                      </c:pt>
                      <c:pt idx="7090">
                        <c:v>141.80000000000001</c:v>
                      </c:pt>
                      <c:pt idx="7091">
                        <c:v>141.82</c:v>
                      </c:pt>
                      <c:pt idx="7092">
                        <c:v>141.84</c:v>
                      </c:pt>
                      <c:pt idx="7093">
                        <c:v>141.86000000000001</c:v>
                      </c:pt>
                      <c:pt idx="7094">
                        <c:v>141.88</c:v>
                      </c:pt>
                      <c:pt idx="7095">
                        <c:v>141.9</c:v>
                      </c:pt>
                      <c:pt idx="7096">
                        <c:v>141.91999999999999</c:v>
                      </c:pt>
                      <c:pt idx="7097">
                        <c:v>141.94</c:v>
                      </c:pt>
                      <c:pt idx="7098">
                        <c:v>141.96</c:v>
                      </c:pt>
                      <c:pt idx="7099">
                        <c:v>141.97999999999999</c:v>
                      </c:pt>
                      <c:pt idx="7100">
                        <c:v>142</c:v>
                      </c:pt>
                      <c:pt idx="7101">
                        <c:v>142.02000000000001</c:v>
                      </c:pt>
                      <c:pt idx="7102">
                        <c:v>142.04</c:v>
                      </c:pt>
                      <c:pt idx="7103">
                        <c:v>142.06</c:v>
                      </c:pt>
                      <c:pt idx="7104">
                        <c:v>142.08000000000001</c:v>
                      </c:pt>
                      <c:pt idx="7105">
                        <c:v>142.1</c:v>
                      </c:pt>
                      <c:pt idx="7106">
                        <c:v>142.12</c:v>
                      </c:pt>
                      <c:pt idx="7107">
                        <c:v>142.13999999999999</c:v>
                      </c:pt>
                      <c:pt idx="7108">
                        <c:v>142.16</c:v>
                      </c:pt>
                      <c:pt idx="7109">
                        <c:v>142.18</c:v>
                      </c:pt>
                      <c:pt idx="7110">
                        <c:v>142.19999999999999</c:v>
                      </c:pt>
                      <c:pt idx="7111">
                        <c:v>142.22</c:v>
                      </c:pt>
                      <c:pt idx="7112">
                        <c:v>142.24</c:v>
                      </c:pt>
                      <c:pt idx="7113">
                        <c:v>142.26</c:v>
                      </c:pt>
                      <c:pt idx="7114">
                        <c:v>142.28</c:v>
                      </c:pt>
                      <c:pt idx="7115">
                        <c:v>142.30000000000001</c:v>
                      </c:pt>
                      <c:pt idx="7116">
                        <c:v>142.32</c:v>
                      </c:pt>
                      <c:pt idx="7117">
                        <c:v>142.34</c:v>
                      </c:pt>
                      <c:pt idx="7118">
                        <c:v>142.36000000000001</c:v>
                      </c:pt>
                      <c:pt idx="7119">
                        <c:v>142.38</c:v>
                      </c:pt>
                      <c:pt idx="7120">
                        <c:v>142.4</c:v>
                      </c:pt>
                      <c:pt idx="7121">
                        <c:v>142.41999999999999</c:v>
                      </c:pt>
                      <c:pt idx="7122">
                        <c:v>142.44</c:v>
                      </c:pt>
                      <c:pt idx="7123">
                        <c:v>142.46</c:v>
                      </c:pt>
                      <c:pt idx="7124">
                        <c:v>142.47999999999999</c:v>
                      </c:pt>
                      <c:pt idx="7125">
                        <c:v>142.5</c:v>
                      </c:pt>
                      <c:pt idx="7126">
                        <c:v>142.52000000000001</c:v>
                      </c:pt>
                      <c:pt idx="7127">
                        <c:v>142.54</c:v>
                      </c:pt>
                      <c:pt idx="7128">
                        <c:v>142.56</c:v>
                      </c:pt>
                      <c:pt idx="7129">
                        <c:v>142.58000000000001</c:v>
                      </c:pt>
                      <c:pt idx="7130">
                        <c:v>142.6</c:v>
                      </c:pt>
                      <c:pt idx="7131">
                        <c:v>142.62</c:v>
                      </c:pt>
                      <c:pt idx="7132">
                        <c:v>142.63999999999999</c:v>
                      </c:pt>
                      <c:pt idx="7133">
                        <c:v>142.66</c:v>
                      </c:pt>
                      <c:pt idx="7134">
                        <c:v>142.68</c:v>
                      </c:pt>
                      <c:pt idx="7135">
                        <c:v>142.69999999999999</c:v>
                      </c:pt>
                      <c:pt idx="7136">
                        <c:v>142.72</c:v>
                      </c:pt>
                      <c:pt idx="7137">
                        <c:v>142.74</c:v>
                      </c:pt>
                      <c:pt idx="7138">
                        <c:v>142.76</c:v>
                      </c:pt>
                      <c:pt idx="7139">
                        <c:v>142.78</c:v>
                      </c:pt>
                      <c:pt idx="7140">
                        <c:v>142.80000000000001</c:v>
                      </c:pt>
                      <c:pt idx="7141">
                        <c:v>142.82</c:v>
                      </c:pt>
                      <c:pt idx="7142">
                        <c:v>142.84</c:v>
                      </c:pt>
                      <c:pt idx="7143">
                        <c:v>142.86000000000001</c:v>
                      </c:pt>
                      <c:pt idx="7144">
                        <c:v>142.88</c:v>
                      </c:pt>
                      <c:pt idx="7145">
                        <c:v>142.9</c:v>
                      </c:pt>
                      <c:pt idx="7146">
                        <c:v>142.91999999999999</c:v>
                      </c:pt>
                      <c:pt idx="7147">
                        <c:v>142.94</c:v>
                      </c:pt>
                      <c:pt idx="7148">
                        <c:v>142.96</c:v>
                      </c:pt>
                      <c:pt idx="7149">
                        <c:v>142.97999999999999</c:v>
                      </c:pt>
                      <c:pt idx="7150">
                        <c:v>143</c:v>
                      </c:pt>
                      <c:pt idx="7151">
                        <c:v>143.02000000000001</c:v>
                      </c:pt>
                      <c:pt idx="7152">
                        <c:v>143.04</c:v>
                      </c:pt>
                      <c:pt idx="7153">
                        <c:v>143.06</c:v>
                      </c:pt>
                      <c:pt idx="7154">
                        <c:v>143.08000000000001</c:v>
                      </c:pt>
                      <c:pt idx="7155">
                        <c:v>143.1</c:v>
                      </c:pt>
                      <c:pt idx="7156">
                        <c:v>143.12</c:v>
                      </c:pt>
                      <c:pt idx="7157">
                        <c:v>143.13999999999999</c:v>
                      </c:pt>
                      <c:pt idx="7158">
                        <c:v>143.16</c:v>
                      </c:pt>
                      <c:pt idx="7159">
                        <c:v>143.18</c:v>
                      </c:pt>
                      <c:pt idx="7160">
                        <c:v>143.19999999999999</c:v>
                      </c:pt>
                      <c:pt idx="7161">
                        <c:v>143.22</c:v>
                      </c:pt>
                      <c:pt idx="7162">
                        <c:v>143.24</c:v>
                      </c:pt>
                      <c:pt idx="7163">
                        <c:v>143.26</c:v>
                      </c:pt>
                      <c:pt idx="7164">
                        <c:v>143.28</c:v>
                      </c:pt>
                      <c:pt idx="7165">
                        <c:v>143.30000000000001</c:v>
                      </c:pt>
                      <c:pt idx="7166">
                        <c:v>143.32</c:v>
                      </c:pt>
                      <c:pt idx="7167">
                        <c:v>143.34</c:v>
                      </c:pt>
                      <c:pt idx="7168">
                        <c:v>143.36000000000001</c:v>
                      </c:pt>
                      <c:pt idx="7169">
                        <c:v>143.38</c:v>
                      </c:pt>
                      <c:pt idx="7170">
                        <c:v>143.4</c:v>
                      </c:pt>
                      <c:pt idx="7171">
                        <c:v>143.41999999999999</c:v>
                      </c:pt>
                      <c:pt idx="7172">
                        <c:v>143.44</c:v>
                      </c:pt>
                      <c:pt idx="7173">
                        <c:v>143.46</c:v>
                      </c:pt>
                      <c:pt idx="7174">
                        <c:v>143.47999999999999</c:v>
                      </c:pt>
                      <c:pt idx="7175">
                        <c:v>143.5</c:v>
                      </c:pt>
                      <c:pt idx="7176">
                        <c:v>143.52000000000001</c:v>
                      </c:pt>
                      <c:pt idx="7177">
                        <c:v>143.54</c:v>
                      </c:pt>
                      <c:pt idx="7178">
                        <c:v>143.56</c:v>
                      </c:pt>
                      <c:pt idx="7179">
                        <c:v>143.58000000000001</c:v>
                      </c:pt>
                      <c:pt idx="7180">
                        <c:v>143.6</c:v>
                      </c:pt>
                      <c:pt idx="7181">
                        <c:v>143.62</c:v>
                      </c:pt>
                      <c:pt idx="7182">
                        <c:v>143.63999999999999</c:v>
                      </c:pt>
                      <c:pt idx="7183">
                        <c:v>143.66</c:v>
                      </c:pt>
                      <c:pt idx="7184">
                        <c:v>143.68</c:v>
                      </c:pt>
                      <c:pt idx="7185">
                        <c:v>143.69999999999999</c:v>
                      </c:pt>
                      <c:pt idx="7186">
                        <c:v>143.72</c:v>
                      </c:pt>
                      <c:pt idx="7187">
                        <c:v>143.74</c:v>
                      </c:pt>
                      <c:pt idx="7188">
                        <c:v>143.76</c:v>
                      </c:pt>
                      <c:pt idx="7189">
                        <c:v>143.78</c:v>
                      </c:pt>
                      <c:pt idx="7190">
                        <c:v>143.80000000000001</c:v>
                      </c:pt>
                      <c:pt idx="7191">
                        <c:v>143.82</c:v>
                      </c:pt>
                      <c:pt idx="7192">
                        <c:v>143.84</c:v>
                      </c:pt>
                      <c:pt idx="7193">
                        <c:v>143.86000000000001</c:v>
                      </c:pt>
                      <c:pt idx="7194">
                        <c:v>143.88</c:v>
                      </c:pt>
                      <c:pt idx="7195">
                        <c:v>143.9</c:v>
                      </c:pt>
                      <c:pt idx="7196">
                        <c:v>143.91999999999999</c:v>
                      </c:pt>
                      <c:pt idx="7197">
                        <c:v>143.94</c:v>
                      </c:pt>
                      <c:pt idx="7198">
                        <c:v>143.96</c:v>
                      </c:pt>
                      <c:pt idx="7199">
                        <c:v>143.97999999999999</c:v>
                      </c:pt>
                      <c:pt idx="7200">
                        <c:v>144</c:v>
                      </c:pt>
                      <c:pt idx="7201">
                        <c:v>144.02000000000001</c:v>
                      </c:pt>
                      <c:pt idx="7202">
                        <c:v>144.04</c:v>
                      </c:pt>
                      <c:pt idx="7203">
                        <c:v>144.06</c:v>
                      </c:pt>
                      <c:pt idx="7204">
                        <c:v>144.08000000000001</c:v>
                      </c:pt>
                      <c:pt idx="7205">
                        <c:v>144.1</c:v>
                      </c:pt>
                      <c:pt idx="7206">
                        <c:v>144.12</c:v>
                      </c:pt>
                      <c:pt idx="7207">
                        <c:v>144.13999999999999</c:v>
                      </c:pt>
                      <c:pt idx="7208">
                        <c:v>144.16</c:v>
                      </c:pt>
                      <c:pt idx="7209">
                        <c:v>144.18</c:v>
                      </c:pt>
                      <c:pt idx="7210">
                        <c:v>144.19999999999999</c:v>
                      </c:pt>
                      <c:pt idx="7211">
                        <c:v>144.22</c:v>
                      </c:pt>
                      <c:pt idx="7212">
                        <c:v>144.24</c:v>
                      </c:pt>
                      <c:pt idx="7213">
                        <c:v>144.26</c:v>
                      </c:pt>
                      <c:pt idx="7214">
                        <c:v>144.28</c:v>
                      </c:pt>
                      <c:pt idx="7215">
                        <c:v>144.30000000000001</c:v>
                      </c:pt>
                      <c:pt idx="7216">
                        <c:v>144.32</c:v>
                      </c:pt>
                      <c:pt idx="7217">
                        <c:v>144.34</c:v>
                      </c:pt>
                      <c:pt idx="7218">
                        <c:v>144.36000000000001</c:v>
                      </c:pt>
                      <c:pt idx="7219">
                        <c:v>144.38</c:v>
                      </c:pt>
                      <c:pt idx="7220">
                        <c:v>144.4</c:v>
                      </c:pt>
                      <c:pt idx="7221">
                        <c:v>144.41999999999999</c:v>
                      </c:pt>
                      <c:pt idx="7222">
                        <c:v>144.44</c:v>
                      </c:pt>
                      <c:pt idx="7223">
                        <c:v>144.46</c:v>
                      </c:pt>
                      <c:pt idx="7224">
                        <c:v>144.47999999999999</c:v>
                      </c:pt>
                      <c:pt idx="7225">
                        <c:v>144.5</c:v>
                      </c:pt>
                      <c:pt idx="7226">
                        <c:v>144.52000000000001</c:v>
                      </c:pt>
                      <c:pt idx="7227">
                        <c:v>144.54</c:v>
                      </c:pt>
                      <c:pt idx="7228">
                        <c:v>144.56</c:v>
                      </c:pt>
                      <c:pt idx="7229">
                        <c:v>144.58000000000001</c:v>
                      </c:pt>
                      <c:pt idx="7230">
                        <c:v>144.6</c:v>
                      </c:pt>
                      <c:pt idx="7231">
                        <c:v>144.62</c:v>
                      </c:pt>
                      <c:pt idx="7232">
                        <c:v>144.63999999999999</c:v>
                      </c:pt>
                      <c:pt idx="7233">
                        <c:v>144.66</c:v>
                      </c:pt>
                      <c:pt idx="7234">
                        <c:v>144.68</c:v>
                      </c:pt>
                      <c:pt idx="7235">
                        <c:v>144.69999999999999</c:v>
                      </c:pt>
                      <c:pt idx="7236">
                        <c:v>144.72</c:v>
                      </c:pt>
                      <c:pt idx="7237">
                        <c:v>144.74</c:v>
                      </c:pt>
                      <c:pt idx="7238">
                        <c:v>144.76</c:v>
                      </c:pt>
                      <c:pt idx="7239">
                        <c:v>144.78</c:v>
                      </c:pt>
                      <c:pt idx="7240">
                        <c:v>144.80000000000001</c:v>
                      </c:pt>
                      <c:pt idx="7241">
                        <c:v>144.82</c:v>
                      </c:pt>
                      <c:pt idx="7242">
                        <c:v>144.84</c:v>
                      </c:pt>
                      <c:pt idx="7243">
                        <c:v>144.86000000000001</c:v>
                      </c:pt>
                      <c:pt idx="7244">
                        <c:v>144.88</c:v>
                      </c:pt>
                      <c:pt idx="7245">
                        <c:v>144.9</c:v>
                      </c:pt>
                      <c:pt idx="7246">
                        <c:v>144.91999999999999</c:v>
                      </c:pt>
                      <c:pt idx="7247">
                        <c:v>144.94</c:v>
                      </c:pt>
                      <c:pt idx="7248">
                        <c:v>144.96</c:v>
                      </c:pt>
                      <c:pt idx="7249">
                        <c:v>144.97999999999999</c:v>
                      </c:pt>
                      <c:pt idx="7250">
                        <c:v>145</c:v>
                      </c:pt>
                      <c:pt idx="7251">
                        <c:v>145.02000000000001</c:v>
                      </c:pt>
                      <c:pt idx="7252">
                        <c:v>145.04</c:v>
                      </c:pt>
                      <c:pt idx="7253">
                        <c:v>145.06</c:v>
                      </c:pt>
                      <c:pt idx="7254">
                        <c:v>145.08000000000001</c:v>
                      </c:pt>
                      <c:pt idx="7255">
                        <c:v>145.1</c:v>
                      </c:pt>
                      <c:pt idx="7256">
                        <c:v>145.12</c:v>
                      </c:pt>
                      <c:pt idx="7257">
                        <c:v>145.13999999999999</c:v>
                      </c:pt>
                      <c:pt idx="7258">
                        <c:v>145.16</c:v>
                      </c:pt>
                      <c:pt idx="7259">
                        <c:v>145.18</c:v>
                      </c:pt>
                      <c:pt idx="7260">
                        <c:v>145.19999999999999</c:v>
                      </c:pt>
                      <c:pt idx="7261">
                        <c:v>145.22</c:v>
                      </c:pt>
                      <c:pt idx="7262">
                        <c:v>145.24</c:v>
                      </c:pt>
                      <c:pt idx="7263">
                        <c:v>145.26</c:v>
                      </c:pt>
                      <c:pt idx="7264">
                        <c:v>145.28</c:v>
                      </c:pt>
                      <c:pt idx="7265">
                        <c:v>145.30000000000001</c:v>
                      </c:pt>
                      <c:pt idx="7266">
                        <c:v>145.32</c:v>
                      </c:pt>
                      <c:pt idx="7267">
                        <c:v>145.34</c:v>
                      </c:pt>
                      <c:pt idx="7268">
                        <c:v>145.36000000000001</c:v>
                      </c:pt>
                      <c:pt idx="7269">
                        <c:v>145.38</c:v>
                      </c:pt>
                      <c:pt idx="7270">
                        <c:v>145.4</c:v>
                      </c:pt>
                      <c:pt idx="7271">
                        <c:v>145.41999999999999</c:v>
                      </c:pt>
                      <c:pt idx="7272">
                        <c:v>145.44</c:v>
                      </c:pt>
                      <c:pt idx="7273">
                        <c:v>145.46</c:v>
                      </c:pt>
                      <c:pt idx="7274">
                        <c:v>145.47999999999999</c:v>
                      </c:pt>
                      <c:pt idx="7275">
                        <c:v>145.5</c:v>
                      </c:pt>
                      <c:pt idx="7276">
                        <c:v>145.52000000000001</c:v>
                      </c:pt>
                      <c:pt idx="7277">
                        <c:v>145.54</c:v>
                      </c:pt>
                      <c:pt idx="7278">
                        <c:v>145.56</c:v>
                      </c:pt>
                      <c:pt idx="7279">
                        <c:v>145.58000000000001</c:v>
                      </c:pt>
                      <c:pt idx="7280">
                        <c:v>145.6</c:v>
                      </c:pt>
                      <c:pt idx="7281">
                        <c:v>145.62</c:v>
                      </c:pt>
                      <c:pt idx="7282">
                        <c:v>145.63999999999999</c:v>
                      </c:pt>
                      <c:pt idx="7283">
                        <c:v>145.66</c:v>
                      </c:pt>
                      <c:pt idx="7284">
                        <c:v>145.68</c:v>
                      </c:pt>
                      <c:pt idx="7285">
                        <c:v>145.69999999999999</c:v>
                      </c:pt>
                      <c:pt idx="7286">
                        <c:v>145.72</c:v>
                      </c:pt>
                      <c:pt idx="7287">
                        <c:v>145.74</c:v>
                      </c:pt>
                      <c:pt idx="7288">
                        <c:v>145.76</c:v>
                      </c:pt>
                      <c:pt idx="7289">
                        <c:v>145.78</c:v>
                      </c:pt>
                      <c:pt idx="7290">
                        <c:v>145.80000000000001</c:v>
                      </c:pt>
                      <c:pt idx="7291">
                        <c:v>145.82</c:v>
                      </c:pt>
                      <c:pt idx="7292">
                        <c:v>145.84</c:v>
                      </c:pt>
                      <c:pt idx="7293">
                        <c:v>145.86000000000001</c:v>
                      </c:pt>
                      <c:pt idx="7294">
                        <c:v>145.88</c:v>
                      </c:pt>
                      <c:pt idx="7295">
                        <c:v>145.9</c:v>
                      </c:pt>
                      <c:pt idx="7296">
                        <c:v>145.91999999999999</c:v>
                      </c:pt>
                      <c:pt idx="7297">
                        <c:v>145.94</c:v>
                      </c:pt>
                      <c:pt idx="7298">
                        <c:v>145.96</c:v>
                      </c:pt>
                      <c:pt idx="7299">
                        <c:v>145.97999999999999</c:v>
                      </c:pt>
                      <c:pt idx="7300">
                        <c:v>146</c:v>
                      </c:pt>
                      <c:pt idx="7301">
                        <c:v>146.02000000000001</c:v>
                      </c:pt>
                      <c:pt idx="7302">
                        <c:v>146.04</c:v>
                      </c:pt>
                      <c:pt idx="7303">
                        <c:v>146.06</c:v>
                      </c:pt>
                      <c:pt idx="7304">
                        <c:v>146.08000000000001</c:v>
                      </c:pt>
                      <c:pt idx="7305">
                        <c:v>146.1</c:v>
                      </c:pt>
                      <c:pt idx="7306">
                        <c:v>146.12</c:v>
                      </c:pt>
                      <c:pt idx="7307">
                        <c:v>146.13999999999999</c:v>
                      </c:pt>
                      <c:pt idx="7308">
                        <c:v>146.16</c:v>
                      </c:pt>
                      <c:pt idx="7309">
                        <c:v>146.18</c:v>
                      </c:pt>
                      <c:pt idx="7310">
                        <c:v>146.19999999999999</c:v>
                      </c:pt>
                      <c:pt idx="7311">
                        <c:v>146.22</c:v>
                      </c:pt>
                      <c:pt idx="7312">
                        <c:v>146.24</c:v>
                      </c:pt>
                      <c:pt idx="7313">
                        <c:v>146.26</c:v>
                      </c:pt>
                      <c:pt idx="7314">
                        <c:v>146.28</c:v>
                      </c:pt>
                      <c:pt idx="7315">
                        <c:v>146.30000000000001</c:v>
                      </c:pt>
                      <c:pt idx="7316">
                        <c:v>146.32</c:v>
                      </c:pt>
                      <c:pt idx="7317">
                        <c:v>146.34</c:v>
                      </c:pt>
                      <c:pt idx="7318">
                        <c:v>146.36000000000001</c:v>
                      </c:pt>
                      <c:pt idx="7319">
                        <c:v>146.38</c:v>
                      </c:pt>
                      <c:pt idx="7320">
                        <c:v>146.4</c:v>
                      </c:pt>
                      <c:pt idx="7321">
                        <c:v>146.41999999999999</c:v>
                      </c:pt>
                      <c:pt idx="7322">
                        <c:v>146.44</c:v>
                      </c:pt>
                      <c:pt idx="7323">
                        <c:v>146.46</c:v>
                      </c:pt>
                      <c:pt idx="7324">
                        <c:v>146.47999999999999</c:v>
                      </c:pt>
                      <c:pt idx="7325">
                        <c:v>146.5</c:v>
                      </c:pt>
                      <c:pt idx="7326">
                        <c:v>146.52000000000001</c:v>
                      </c:pt>
                      <c:pt idx="7327">
                        <c:v>146.54</c:v>
                      </c:pt>
                      <c:pt idx="7328">
                        <c:v>146.56</c:v>
                      </c:pt>
                      <c:pt idx="7329">
                        <c:v>146.58000000000001</c:v>
                      </c:pt>
                      <c:pt idx="7330">
                        <c:v>146.6</c:v>
                      </c:pt>
                      <c:pt idx="7331">
                        <c:v>146.62</c:v>
                      </c:pt>
                      <c:pt idx="7332">
                        <c:v>146.63999999999999</c:v>
                      </c:pt>
                      <c:pt idx="7333">
                        <c:v>146.66</c:v>
                      </c:pt>
                      <c:pt idx="7334">
                        <c:v>146.68</c:v>
                      </c:pt>
                      <c:pt idx="7335">
                        <c:v>146.69999999999999</c:v>
                      </c:pt>
                      <c:pt idx="7336">
                        <c:v>146.72</c:v>
                      </c:pt>
                      <c:pt idx="7337">
                        <c:v>146.74</c:v>
                      </c:pt>
                      <c:pt idx="7338">
                        <c:v>146.76</c:v>
                      </c:pt>
                      <c:pt idx="7339">
                        <c:v>146.78</c:v>
                      </c:pt>
                      <c:pt idx="7340">
                        <c:v>146.80000000000001</c:v>
                      </c:pt>
                      <c:pt idx="7341">
                        <c:v>146.82</c:v>
                      </c:pt>
                      <c:pt idx="7342">
                        <c:v>146.84</c:v>
                      </c:pt>
                      <c:pt idx="7343">
                        <c:v>146.86000000000001</c:v>
                      </c:pt>
                      <c:pt idx="7344">
                        <c:v>146.88</c:v>
                      </c:pt>
                      <c:pt idx="7345">
                        <c:v>146.9</c:v>
                      </c:pt>
                      <c:pt idx="7346">
                        <c:v>146.91999999999999</c:v>
                      </c:pt>
                      <c:pt idx="7347">
                        <c:v>146.94</c:v>
                      </c:pt>
                      <c:pt idx="7348">
                        <c:v>146.96</c:v>
                      </c:pt>
                      <c:pt idx="7349">
                        <c:v>146.97999999999999</c:v>
                      </c:pt>
                      <c:pt idx="7350">
                        <c:v>147</c:v>
                      </c:pt>
                      <c:pt idx="7351">
                        <c:v>147.02000000000001</c:v>
                      </c:pt>
                      <c:pt idx="7352">
                        <c:v>147.04</c:v>
                      </c:pt>
                      <c:pt idx="7353">
                        <c:v>147.06</c:v>
                      </c:pt>
                      <c:pt idx="7354">
                        <c:v>147.08000000000001</c:v>
                      </c:pt>
                      <c:pt idx="7355">
                        <c:v>147.1</c:v>
                      </c:pt>
                      <c:pt idx="7356">
                        <c:v>147.12</c:v>
                      </c:pt>
                      <c:pt idx="7357">
                        <c:v>147.13999999999999</c:v>
                      </c:pt>
                      <c:pt idx="7358">
                        <c:v>147.16</c:v>
                      </c:pt>
                      <c:pt idx="7359">
                        <c:v>147.18</c:v>
                      </c:pt>
                      <c:pt idx="7360">
                        <c:v>147.19999999999999</c:v>
                      </c:pt>
                      <c:pt idx="7361">
                        <c:v>147.22</c:v>
                      </c:pt>
                      <c:pt idx="7362">
                        <c:v>147.24</c:v>
                      </c:pt>
                      <c:pt idx="7363">
                        <c:v>147.26</c:v>
                      </c:pt>
                      <c:pt idx="7364">
                        <c:v>147.28</c:v>
                      </c:pt>
                      <c:pt idx="7365">
                        <c:v>147.30000000000001</c:v>
                      </c:pt>
                      <c:pt idx="7366">
                        <c:v>147.32</c:v>
                      </c:pt>
                      <c:pt idx="7367">
                        <c:v>147.34</c:v>
                      </c:pt>
                      <c:pt idx="7368">
                        <c:v>147.36000000000001</c:v>
                      </c:pt>
                      <c:pt idx="7369">
                        <c:v>147.38</c:v>
                      </c:pt>
                      <c:pt idx="7370">
                        <c:v>147.4</c:v>
                      </c:pt>
                      <c:pt idx="7371">
                        <c:v>147.41999999999999</c:v>
                      </c:pt>
                      <c:pt idx="7372">
                        <c:v>147.44</c:v>
                      </c:pt>
                      <c:pt idx="7373">
                        <c:v>147.46</c:v>
                      </c:pt>
                      <c:pt idx="7374">
                        <c:v>147.47999999999999</c:v>
                      </c:pt>
                      <c:pt idx="7375">
                        <c:v>147.5</c:v>
                      </c:pt>
                      <c:pt idx="7376">
                        <c:v>147.52000000000001</c:v>
                      </c:pt>
                      <c:pt idx="7377">
                        <c:v>147.54</c:v>
                      </c:pt>
                      <c:pt idx="7378">
                        <c:v>147.56</c:v>
                      </c:pt>
                      <c:pt idx="7379">
                        <c:v>147.58000000000001</c:v>
                      </c:pt>
                      <c:pt idx="7380">
                        <c:v>147.6</c:v>
                      </c:pt>
                      <c:pt idx="7381">
                        <c:v>147.62</c:v>
                      </c:pt>
                      <c:pt idx="7382">
                        <c:v>147.63999999999999</c:v>
                      </c:pt>
                      <c:pt idx="7383">
                        <c:v>147.66</c:v>
                      </c:pt>
                      <c:pt idx="7384">
                        <c:v>147.68</c:v>
                      </c:pt>
                      <c:pt idx="7385">
                        <c:v>147.69999999999999</c:v>
                      </c:pt>
                      <c:pt idx="7386">
                        <c:v>147.72</c:v>
                      </c:pt>
                      <c:pt idx="7387">
                        <c:v>147.74</c:v>
                      </c:pt>
                      <c:pt idx="7388">
                        <c:v>147.76</c:v>
                      </c:pt>
                      <c:pt idx="7389">
                        <c:v>147.78</c:v>
                      </c:pt>
                      <c:pt idx="7390">
                        <c:v>147.80000000000001</c:v>
                      </c:pt>
                      <c:pt idx="7391">
                        <c:v>147.82</c:v>
                      </c:pt>
                      <c:pt idx="7392">
                        <c:v>147.84</c:v>
                      </c:pt>
                      <c:pt idx="7393">
                        <c:v>147.86000000000001</c:v>
                      </c:pt>
                      <c:pt idx="7394">
                        <c:v>147.88</c:v>
                      </c:pt>
                      <c:pt idx="7395">
                        <c:v>147.9</c:v>
                      </c:pt>
                      <c:pt idx="7396">
                        <c:v>147.91999999999999</c:v>
                      </c:pt>
                      <c:pt idx="7397">
                        <c:v>147.94</c:v>
                      </c:pt>
                      <c:pt idx="7398">
                        <c:v>147.96</c:v>
                      </c:pt>
                      <c:pt idx="7399">
                        <c:v>147.97999999999999</c:v>
                      </c:pt>
                      <c:pt idx="7400">
                        <c:v>148</c:v>
                      </c:pt>
                      <c:pt idx="7401">
                        <c:v>148.02000000000001</c:v>
                      </c:pt>
                      <c:pt idx="7402">
                        <c:v>148.04</c:v>
                      </c:pt>
                      <c:pt idx="7403">
                        <c:v>148.06</c:v>
                      </c:pt>
                      <c:pt idx="7404">
                        <c:v>148.08000000000001</c:v>
                      </c:pt>
                      <c:pt idx="7405">
                        <c:v>148.1</c:v>
                      </c:pt>
                      <c:pt idx="7406">
                        <c:v>148.12</c:v>
                      </c:pt>
                      <c:pt idx="7407">
                        <c:v>148.13999999999999</c:v>
                      </c:pt>
                      <c:pt idx="7408">
                        <c:v>148.16</c:v>
                      </c:pt>
                      <c:pt idx="7409">
                        <c:v>148.18</c:v>
                      </c:pt>
                      <c:pt idx="7410">
                        <c:v>148.19999999999999</c:v>
                      </c:pt>
                      <c:pt idx="7411">
                        <c:v>148.22</c:v>
                      </c:pt>
                      <c:pt idx="7412">
                        <c:v>148.24</c:v>
                      </c:pt>
                      <c:pt idx="7413">
                        <c:v>148.26</c:v>
                      </c:pt>
                      <c:pt idx="7414">
                        <c:v>148.28</c:v>
                      </c:pt>
                      <c:pt idx="7415">
                        <c:v>148.30000000000001</c:v>
                      </c:pt>
                      <c:pt idx="7416">
                        <c:v>148.32</c:v>
                      </c:pt>
                      <c:pt idx="7417">
                        <c:v>148.34</c:v>
                      </c:pt>
                      <c:pt idx="7418">
                        <c:v>148.36000000000001</c:v>
                      </c:pt>
                      <c:pt idx="7419">
                        <c:v>148.38</c:v>
                      </c:pt>
                      <c:pt idx="7420">
                        <c:v>148.4</c:v>
                      </c:pt>
                      <c:pt idx="7421">
                        <c:v>148.41999999999999</c:v>
                      </c:pt>
                      <c:pt idx="7422">
                        <c:v>148.44</c:v>
                      </c:pt>
                      <c:pt idx="7423">
                        <c:v>148.46</c:v>
                      </c:pt>
                      <c:pt idx="7424">
                        <c:v>148.47999999999999</c:v>
                      </c:pt>
                      <c:pt idx="7425">
                        <c:v>148.5</c:v>
                      </c:pt>
                      <c:pt idx="7426">
                        <c:v>148.52000000000001</c:v>
                      </c:pt>
                      <c:pt idx="7427">
                        <c:v>148.54</c:v>
                      </c:pt>
                      <c:pt idx="7428">
                        <c:v>148.56</c:v>
                      </c:pt>
                      <c:pt idx="7429">
                        <c:v>148.58000000000001</c:v>
                      </c:pt>
                      <c:pt idx="7430">
                        <c:v>148.6</c:v>
                      </c:pt>
                      <c:pt idx="7431">
                        <c:v>148.62</c:v>
                      </c:pt>
                      <c:pt idx="7432">
                        <c:v>148.63999999999999</c:v>
                      </c:pt>
                      <c:pt idx="7433">
                        <c:v>148.66</c:v>
                      </c:pt>
                      <c:pt idx="7434">
                        <c:v>148.68</c:v>
                      </c:pt>
                      <c:pt idx="7435">
                        <c:v>148.69999999999999</c:v>
                      </c:pt>
                      <c:pt idx="7436">
                        <c:v>148.72</c:v>
                      </c:pt>
                      <c:pt idx="7437">
                        <c:v>148.74</c:v>
                      </c:pt>
                      <c:pt idx="7438">
                        <c:v>148.76</c:v>
                      </c:pt>
                      <c:pt idx="7439">
                        <c:v>148.78</c:v>
                      </c:pt>
                      <c:pt idx="7440">
                        <c:v>148.80000000000001</c:v>
                      </c:pt>
                      <c:pt idx="7441">
                        <c:v>148.82</c:v>
                      </c:pt>
                      <c:pt idx="7442">
                        <c:v>148.84</c:v>
                      </c:pt>
                      <c:pt idx="7443">
                        <c:v>148.86000000000001</c:v>
                      </c:pt>
                      <c:pt idx="7444">
                        <c:v>148.88</c:v>
                      </c:pt>
                      <c:pt idx="7445">
                        <c:v>148.9</c:v>
                      </c:pt>
                      <c:pt idx="7446">
                        <c:v>148.91999999999999</c:v>
                      </c:pt>
                      <c:pt idx="7447">
                        <c:v>148.94</c:v>
                      </c:pt>
                      <c:pt idx="7448">
                        <c:v>148.96</c:v>
                      </c:pt>
                      <c:pt idx="7449">
                        <c:v>148.97999999999999</c:v>
                      </c:pt>
                      <c:pt idx="7450">
                        <c:v>149</c:v>
                      </c:pt>
                      <c:pt idx="7451">
                        <c:v>149.02000000000001</c:v>
                      </c:pt>
                      <c:pt idx="7452">
                        <c:v>149.04</c:v>
                      </c:pt>
                      <c:pt idx="7453">
                        <c:v>149.06</c:v>
                      </c:pt>
                      <c:pt idx="7454">
                        <c:v>149.08000000000001</c:v>
                      </c:pt>
                      <c:pt idx="7455">
                        <c:v>149.1</c:v>
                      </c:pt>
                      <c:pt idx="7456">
                        <c:v>149.12</c:v>
                      </c:pt>
                      <c:pt idx="7457">
                        <c:v>149.13999999999999</c:v>
                      </c:pt>
                      <c:pt idx="7458">
                        <c:v>149.16</c:v>
                      </c:pt>
                      <c:pt idx="7459">
                        <c:v>149.18</c:v>
                      </c:pt>
                      <c:pt idx="7460">
                        <c:v>149.19999999999999</c:v>
                      </c:pt>
                      <c:pt idx="7461">
                        <c:v>149.22</c:v>
                      </c:pt>
                      <c:pt idx="7462">
                        <c:v>149.24</c:v>
                      </c:pt>
                      <c:pt idx="7463">
                        <c:v>149.26</c:v>
                      </c:pt>
                      <c:pt idx="7464">
                        <c:v>149.28</c:v>
                      </c:pt>
                      <c:pt idx="7465">
                        <c:v>149.30000000000001</c:v>
                      </c:pt>
                      <c:pt idx="7466">
                        <c:v>149.32</c:v>
                      </c:pt>
                      <c:pt idx="7467">
                        <c:v>149.34</c:v>
                      </c:pt>
                      <c:pt idx="7468">
                        <c:v>149.36000000000001</c:v>
                      </c:pt>
                      <c:pt idx="7469">
                        <c:v>149.38</c:v>
                      </c:pt>
                      <c:pt idx="7470">
                        <c:v>149.4</c:v>
                      </c:pt>
                      <c:pt idx="7471">
                        <c:v>149.41999999999999</c:v>
                      </c:pt>
                      <c:pt idx="7472">
                        <c:v>149.44</c:v>
                      </c:pt>
                      <c:pt idx="7473">
                        <c:v>149.46</c:v>
                      </c:pt>
                      <c:pt idx="7474">
                        <c:v>149.47999999999999</c:v>
                      </c:pt>
                      <c:pt idx="7475">
                        <c:v>149.5</c:v>
                      </c:pt>
                      <c:pt idx="7476">
                        <c:v>149.52000000000001</c:v>
                      </c:pt>
                      <c:pt idx="7477">
                        <c:v>149.54</c:v>
                      </c:pt>
                      <c:pt idx="7478">
                        <c:v>149.56</c:v>
                      </c:pt>
                      <c:pt idx="7479">
                        <c:v>149.58000000000001</c:v>
                      </c:pt>
                      <c:pt idx="7480">
                        <c:v>149.6</c:v>
                      </c:pt>
                      <c:pt idx="7481">
                        <c:v>149.62</c:v>
                      </c:pt>
                      <c:pt idx="7482">
                        <c:v>149.63999999999999</c:v>
                      </c:pt>
                      <c:pt idx="7483">
                        <c:v>149.66</c:v>
                      </c:pt>
                      <c:pt idx="7484">
                        <c:v>149.68</c:v>
                      </c:pt>
                      <c:pt idx="7485">
                        <c:v>149.69999999999999</c:v>
                      </c:pt>
                      <c:pt idx="7486">
                        <c:v>149.72</c:v>
                      </c:pt>
                      <c:pt idx="7487">
                        <c:v>149.74</c:v>
                      </c:pt>
                      <c:pt idx="7488">
                        <c:v>149.76</c:v>
                      </c:pt>
                      <c:pt idx="7489">
                        <c:v>149.78</c:v>
                      </c:pt>
                      <c:pt idx="7490">
                        <c:v>149.80000000000001</c:v>
                      </c:pt>
                      <c:pt idx="7491">
                        <c:v>149.82</c:v>
                      </c:pt>
                      <c:pt idx="7492">
                        <c:v>149.84</c:v>
                      </c:pt>
                      <c:pt idx="7493">
                        <c:v>149.86000000000001</c:v>
                      </c:pt>
                      <c:pt idx="7494">
                        <c:v>149.88</c:v>
                      </c:pt>
                      <c:pt idx="7495">
                        <c:v>149.9</c:v>
                      </c:pt>
                      <c:pt idx="7496">
                        <c:v>149.91999999999999</c:v>
                      </c:pt>
                      <c:pt idx="7497">
                        <c:v>149.94</c:v>
                      </c:pt>
                      <c:pt idx="7498">
                        <c:v>149.96</c:v>
                      </c:pt>
                      <c:pt idx="7499">
                        <c:v>149.97999999999999</c:v>
                      </c:pt>
                      <c:pt idx="7500">
                        <c:v>150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Kobe!$H$1:$H$7504</c15:sqref>
                        </c15:formulaRef>
                      </c:ext>
                    </c:extLst>
                    <c:numCache>
                      <c:formatCode>General</c:formatCode>
                      <c:ptCount val="7504"/>
                      <c:pt idx="1">
                        <c:v>0</c:v>
                      </c:pt>
                      <c:pt idx="2">
                        <c:v>0</c:v>
                      </c:pt>
                      <c:pt idx="3">
                        <c:v>1.1169999999999999E-3</c:v>
                      </c:pt>
                      <c:pt idx="4">
                        <c:v>1.1169999999999999E-3</c:v>
                      </c:pt>
                      <c:pt idx="5">
                        <c:v>1.1169999999999999E-3</c:v>
                      </c:pt>
                      <c:pt idx="6">
                        <c:v>1.1169999999999999E-3</c:v>
                      </c:pt>
                      <c:pt idx="7">
                        <c:v>1.1169999999999999E-3</c:v>
                      </c:pt>
                      <c:pt idx="8">
                        <c:v>1.1169999999999999E-3</c:v>
                      </c:pt>
                      <c:pt idx="9">
                        <c:v>1.1169999999999999E-3</c:v>
                      </c:pt>
                      <c:pt idx="10">
                        <c:v>1.1169999999999999E-3</c:v>
                      </c:pt>
                      <c:pt idx="11">
                        <c:v>1.1169999999999999E-3</c:v>
                      </c:pt>
                      <c:pt idx="12">
                        <c:v>1.1169999999999999E-3</c:v>
                      </c:pt>
                      <c:pt idx="13">
                        <c:v>1.1169999999999999E-3</c:v>
                      </c:pt>
                      <c:pt idx="14">
                        <c:v>1.1169999999999999E-3</c:v>
                      </c:pt>
                      <c:pt idx="15">
                        <c:v>1.1169999999999999E-3</c:v>
                      </c:pt>
                      <c:pt idx="16">
                        <c:v>1.1169999999999999E-3</c:v>
                      </c:pt>
                      <c:pt idx="17">
                        <c:v>1.1169999999999999E-3</c:v>
                      </c:pt>
                      <c:pt idx="18">
                        <c:v>1.1169999999999999E-3</c:v>
                      </c:pt>
                      <c:pt idx="19">
                        <c:v>1.1169999999999999E-3</c:v>
                      </c:pt>
                      <c:pt idx="20">
                        <c:v>1.1169999999999999E-3</c:v>
                      </c:pt>
                      <c:pt idx="21">
                        <c:v>1.1169999999999999E-3</c:v>
                      </c:pt>
                      <c:pt idx="22">
                        <c:v>1.1169999999999999E-3</c:v>
                      </c:pt>
                      <c:pt idx="23">
                        <c:v>1.1169999999999999E-3</c:v>
                      </c:pt>
                      <c:pt idx="24">
                        <c:v>1.1169999999999999E-3</c:v>
                      </c:pt>
                      <c:pt idx="25">
                        <c:v>1.1169999999999999E-3</c:v>
                      </c:pt>
                      <c:pt idx="26">
                        <c:v>1.1169999999999999E-3</c:v>
                      </c:pt>
                      <c:pt idx="27">
                        <c:v>1.1169999999999999E-3</c:v>
                      </c:pt>
                      <c:pt idx="28">
                        <c:v>1.1169999999999999E-3</c:v>
                      </c:pt>
                      <c:pt idx="29">
                        <c:v>1.1169999999999999E-3</c:v>
                      </c:pt>
                      <c:pt idx="30">
                        <c:v>1.1169999999999999E-3</c:v>
                      </c:pt>
                      <c:pt idx="31">
                        <c:v>1.1169999999999999E-3</c:v>
                      </c:pt>
                      <c:pt idx="32">
                        <c:v>1.1169999999999999E-3</c:v>
                      </c:pt>
                      <c:pt idx="33">
                        <c:v>1.1169999999999999E-3</c:v>
                      </c:pt>
                      <c:pt idx="34">
                        <c:v>1.1169999999999999E-3</c:v>
                      </c:pt>
                      <c:pt idx="35">
                        <c:v>1.1169999999999999E-3</c:v>
                      </c:pt>
                      <c:pt idx="36">
                        <c:v>1.1169999999999999E-3</c:v>
                      </c:pt>
                      <c:pt idx="37">
                        <c:v>1.1169999999999999E-3</c:v>
                      </c:pt>
                      <c:pt idx="38">
                        <c:v>1.1169999999999999E-3</c:v>
                      </c:pt>
                      <c:pt idx="39">
                        <c:v>1.1169999999999999E-3</c:v>
                      </c:pt>
                      <c:pt idx="40">
                        <c:v>1.1169999999999999E-3</c:v>
                      </c:pt>
                      <c:pt idx="41">
                        <c:v>1.1169999999999999E-3</c:v>
                      </c:pt>
                      <c:pt idx="42">
                        <c:v>1.1169999999999999E-3</c:v>
                      </c:pt>
                      <c:pt idx="43">
                        <c:v>1.1169999999999999E-3</c:v>
                      </c:pt>
                      <c:pt idx="44">
                        <c:v>1.1169999999999999E-3</c:v>
                      </c:pt>
                      <c:pt idx="45">
                        <c:v>1.1169999999999999E-3</c:v>
                      </c:pt>
                      <c:pt idx="46">
                        <c:v>1.1169999999999999E-3</c:v>
                      </c:pt>
                      <c:pt idx="47">
                        <c:v>1.1169999999999999E-3</c:v>
                      </c:pt>
                      <c:pt idx="48">
                        <c:v>1.1169999999999999E-3</c:v>
                      </c:pt>
                      <c:pt idx="49">
                        <c:v>1.1169999999999999E-3</c:v>
                      </c:pt>
                      <c:pt idx="50">
                        <c:v>1.1169999999999999E-3</c:v>
                      </c:pt>
                      <c:pt idx="51">
                        <c:v>1.1169999999999999E-3</c:v>
                      </c:pt>
                      <c:pt idx="52">
                        <c:v>1.1169999999999999E-3</c:v>
                      </c:pt>
                      <c:pt idx="53">
                        <c:v>1.1169999999999999E-3</c:v>
                      </c:pt>
                      <c:pt idx="54">
                        <c:v>1.1169999999999999E-3</c:v>
                      </c:pt>
                      <c:pt idx="55">
                        <c:v>1.1169999999999999E-3</c:v>
                      </c:pt>
                      <c:pt idx="56">
                        <c:v>1.1169999999999999E-3</c:v>
                      </c:pt>
                      <c:pt idx="57">
                        <c:v>1.1169999999999999E-3</c:v>
                      </c:pt>
                      <c:pt idx="58">
                        <c:v>1.1169999999999999E-3</c:v>
                      </c:pt>
                      <c:pt idx="59">
                        <c:v>1.1169999999999999E-3</c:v>
                      </c:pt>
                      <c:pt idx="60">
                        <c:v>1.1169999999999999E-3</c:v>
                      </c:pt>
                      <c:pt idx="61">
                        <c:v>1.1169999999999999E-3</c:v>
                      </c:pt>
                      <c:pt idx="62">
                        <c:v>1.1169999999999999E-3</c:v>
                      </c:pt>
                      <c:pt idx="63">
                        <c:v>1.1169999999999999E-3</c:v>
                      </c:pt>
                      <c:pt idx="64">
                        <c:v>1.1169999999999999E-3</c:v>
                      </c:pt>
                      <c:pt idx="65">
                        <c:v>1.1169999999999999E-3</c:v>
                      </c:pt>
                      <c:pt idx="66">
                        <c:v>1.1169999999999999E-3</c:v>
                      </c:pt>
                      <c:pt idx="67">
                        <c:v>1.1169999999999999E-3</c:v>
                      </c:pt>
                      <c:pt idx="68">
                        <c:v>1.1169999999999999E-3</c:v>
                      </c:pt>
                      <c:pt idx="69">
                        <c:v>1.1169999999999999E-3</c:v>
                      </c:pt>
                      <c:pt idx="70">
                        <c:v>1.1169999999999999E-3</c:v>
                      </c:pt>
                      <c:pt idx="71">
                        <c:v>1.1169999999999999E-3</c:v>
                      </c:pt>
                      <c:pt idx="72">
                        <c:v>1.1169999999999999E-3</c:v>
                      </c:pt>
                      <c:pt idx="73">
                        <c:v>1.1169999999999999E-3</c:v>
                      </c:pt>
                      <c:pt idx="74">
                        <c:v>1.1169999999999999E-3</c:v>
                      </c:pt>
                      <c:pt idx="75">
                        <c:v>1.1169999999999999E-3</c:v>
                      </c:pt>
                      <c:pt idx="76">
                        <c:v>1.1169999999999999E-3</c:v>
                      </c:pt>
                      <c:pt idx="77">
                        <c:v>1.1169999999999999E-3</c:v>
                      </c:pt>
                      <c:pt idx="78">
                        <c:v>1.1169999999999999E-3</c:v>
                      </c:pt>
                      <c:pt idx="79">
                        <c:v>1.1169999999999999E-3</c:v>
                      </c:pt>
                      <c:pt idx="80">
                        <c:v>1.1169999999999999E-3</c:v>
                      </c:pt>
                      <c:pt idx="81">
                        <c:v>1.1169999999999999E-3</c:v>
                      </c:pt>
                      <c:pt idx="82">
                        <c:v>1.1169999999999999E-3</c:v>
                      </c:pt>
                      <c:pt idx="83">
                        <c:v>1.1169999999999999E-3</c:v>
                      </c:pt>
                      <c:pt idx="84">
                        <c:v>1.1169999999999999E-3</c:v>
                      </c:pt>
                      <c:pt idx="85">
                        <c:v>1.1169999999999999E-3</c:v>
                      </c:pt>
                      <c:pt idx="86">
                        <c:v>1.1169999999999999E-3</c:v>
                      </c:pt>
                      <c:pt idx="87">
                        <c:v>1.1169999999999999E-3</c:v>
                      </c:pt>
                      <c:pt idx="88">
                        <c:v>1.1169999999999999E-3</c:v>
                      </c:pt>
                      <c:pt idx="89">
                        <c:v>1.1169999999999999E-3</c:v>
                      </c:pt>
                      <c:pt idx="90">
                        <c:v>1.1169999999999999E-3</c:v>
                      </c:pt>
                      <c:pt idx="91">
                        <c:v>1.1169999999999999E-3</c:v>
                      </c:pt>
                      <c:pt idx="92">
                        <c:v>1.1169999999999999E-3</c:v>
                      </c:pt>
                      <c:pt idx="93">
                        <c:v>1.1169999999999999E-3</c:v>
                      </c:pt>
                      <c:pt idx="94">
                        <c:v>1.1169999999999999E-3</c:v>
                      </c:pt>
                      <c:pt idx="95">
                        <c:v>1.1169999999999999E-3</c:v>
                      </c:pt>
                      <c:pt idx="96">
                        <c:v>1.1169999999999999E-3</c:v>
                      </c:pt>
                      <c:pt idx="97">
                        <c:v>1.1169999999999999E-3</c:v>
                      </c:pt>
                      <c:pt idx="98">
                        <c:v>1.1169999999999999E-3</c:v>
                      </c:pt>
                      <c:pt idx="99">
                        <c:v>1.1169999999999999E-3</c:v>
                      </c:pt>
                      <c:pt idx="100">
                        <c:v>1.1169999999999999E-3</c:v>
                      </c:pt>
                      <c:pt idx="101">
                        <c:v>1.1169999999999999E-3</c:v>
                      </c:pt>
                      <c:pt idx="102">
                        <c:v>1.1169999999999999E-3</c:v>
                      </c:pt>
                      <c:pt idx="103">
                        <c:v>1.1169999999999999E-3</c:v>
                      </c:pt>
                      <c:pt idx="104">
                        <c:v>1.1169999999999999E-3</c:v>
                      </c:pt>
                      <c:pt idx="105">
                        <c:v>1.1169999999999999E-3</c:v>
                      </c:pt>
                      <c:pt idx="106">
                        <c:v>1.1169999999999999E-3</c:v>
                      </c:pt>
                      <c:pt idx="107">
                        <c:v>1.1169999999999999E-3</c:v>
                      </c:pt>
                      <c:pt idx="108">
                        <c:v>1.1169999999999999E-3</c:v>
                      </c:pt>
                      <c:pt idx="109">
                        <c:v>1.1169999999999999E-3</c:v>
                      </c:pt>
                      <c:pt idx="110">
                        <c:v>1.1169999999999999E-3</c:v>
                      </c:pt>
                      <c:pt idx="111">
                        <c:v>1.1169999999999999E-3</c:v>
                      </c:pt>
                      <c:pt idx="112">
                        <c:v>1.1169999999999999E-3</c:v>
                      </c:pt>
                      <c:pt idx="113">
                        <c:v>1.1169999999999999E-3</c:v>
                      </c:pt>
                      <c:pt idx="114">
                        <c:v>1.1169999999999999E-3</c:v>
                      </c:pt>
                      <c:pt idx="115">
                        <c:v>1.1169999999999999E-3</c:v>
                      </c:pt>
                      <c:pt idx="116">
                        <c:v>1.1169999999999999E-3</c:v>
                      </c:pt>
                      <c:pt idx="117">
                        <c:v>1.1169999999999999E-3</c:v>
                      </c:pt>
                      <c:pt idx="118">
                        <c:v>1.1169999999999999E-3</c:v>
                      </c:pt>
                      <c:pt idx="119">
                        <c:v>1.1169999999999999E-3</c:v>
                      </c:pt>
                      <c:pt idx="120">
                        <c:v>1.1169999999999999E-3</c:v>
                      </c:pt>
                      <c:pt idx="121">
                        <c:v>1.1169999999999999E-3</c:v>
                      </c:pt>
                      <c:pt idx="122">
                        <c:v>1.1169999999999999E-3</c:v>
                      </c:pt>
                      <c:pt idx="123">
                        <c:v>1.1169999999999999E-3</c:v>
                      </c:pt>
                      <c:pt idx="124">
                        <c:v>1.1169999999999999E-3</c:v>
                      </c:pt>
                      <c:pt idx="125">
                        <c:v>1.1169999999999999E-3</c:v>
                      </c:pt>
                      <c:pt idx="126">
                        <c:v>1.1169999999999999E-3</c:v>
                      </c:pt>
                      <c:pt idx="127">
                        <c:v>1.1169999999999999E-3</c:v>
                      </c:pt>
                      <c:pt idx="128">
                        <c:v>1.1169999999999999E-3</c:v>
                      </c:pt>
                      <c:pt idx="129">
                        <c:v>1.1169999999999999E-3</c:v>
                      </c:pt>
                      <c:pt idx="130">
                        <c:v>1.1169999999999999E-3</c:v>
                      </c:pt>
                      <c:pt idx="131">
                        <c:v>1.1169999999999999E-3</c:v>
                      </c:pt>
                      <c:pt idx="132">
                        <c:v>1.1169999999999999E-3</c:v>
                      </c:pt>
                      <c:pt idx="133">
                        <c:v>1.1169999999999999E-3</c:v>
                      </c:pt>
                      <c:pt idx="134">
                        <c:v>1.1169999999999999E-3</c:v>
                      </c:pt>
                      <c:pt idx="135">
                        <c:v>1.1169999999999999E-3</c:v>
                      </c:pt>
                      <c:pt idx="136">
                        <c:v>1.1169999999999999E-3</c:v>
                      </c:pt>
                      <c:pt idx="137">
                        <c:v>1.1169999999999999E-3</c:v>
                      </c:pt>
                      <c:pt idx="138">
                        <c:v>1.1169999999999999E-3</c:v>
                      </c:pt>
                      <c:pt idx="139">
                        <c:v>1.1169999999999999E-3</c:v>
                      </c:pt>
                      <c:pt idx="140">
                        <c:v>1.1169999999999999E-3</c:v>
                      </c:pt>
                      <c:pt idx="141">
                        <c:v>1.1169999999999999E-3</c:v>
                      </c:pt>
                      <c:pt idx="142">
                        <c:v>1.1169999999999999E-3</c:v>
                      </c:pt>
                      <c:pt idx="143">
                        <c:v>1.1169999999999999E-3</c:v>
                      </c:pt>
                      <c:pt idx="144">
                        <c:v>1.1169999999999999E-3</c:v>
                      </c:pt>
                      <c:pt idx="145">
                        <c:v>1.1169999999999999E-3</c:v>
                      </c:pt>
                      <c:pt idx="146">
                        <c:v>1.1169999999999999E-3</c:v>
                      </c:pt>
                      <c:pt idx="147">
                        <c:v>1.1169999999999999E-3</c:v>
                      </c:pt>
                      <c:pt idx="148">
                        <c:v>1.1169999999999999E-3</c:v>
                      </c:pt>
                      <c:pt idx="149">
                        <c:v>1.1169999999999999E-3</c:v>
                      </c:pt>
                      <c:pt idx="150">
                        <c:v>1.1169999999999999E-3</c:v>
                      </c:pt>
                      <c:pt idx="151">
                        <c:v>1.1169999999999999E-3</c:v>
                      </c:pt>
                      <c:pt idx="152">
                        <c:v>1.1169999999999999E-3</c:v>
                      </c:pt>
                      <c:pt idx="153">
                        <c:v>1.1169999999999999E-3</c:v>
                      </c:pt>
                      <c:pt idx="154">
                        <c:v>1.1169999999999999E-3</c:v>
                      </c:pt>
                      <c:pt idx="155">
                        <c:v>1.1169999999999999E-3</c:v>
                      </c:pt>
                      <c:pt idx="156">
                        <c:v>1.1169999999999999E-3</c:v>
                      </c:pt>
                      <c:pt idx="157">
                        <c:v>1.1169999999999999E-3</c:v>
                      </c:pt>
                      <c:pt idx="158">
                        <c:v>1.1169999999999999E-3</c:v>
                      </c:pt>
                      <c:pt idx="159">
                        <c:v>1.1169999999999999E-3</c:v>
                      </c:pt>
                      <c:pt idx="160">
                        <c:v>1.1169999999999999E-3</c:v>
                      </c:pt>
                      <c:pt idx="161">
                        <c:v>1.1169999999999999E-3</c:v>
                      </c:pt>
                      <c:pt idx="162">
                        <c:v>1.1169999999999999E-3</c:v>
                      </c:pt>
                      <c:pt idx="163">
                        <c:v>1.1169999999999999E-3</c:v>
                      </c:pt>
                      <c:pt idx="164">
                        <c:v>1.1169999999999999E-3</c:v>
                      </c:pt>
                      <c:pt idx="165">
                        <c:v>1.1169999999999999E-3</c:v>
                      </c:pt>
                      <c:pt idx="166">
                        <c:v>1.1169999999999999E-3</c:v>
                      </c:pt>
                      <c:pt idx="167">
                        <c:v>1.1169999999999999E-3</c:v>
                      </c:pt>
                      <c:pt idx="168">
                        <c:v>1.1169999999999999E-3</c:v>
                      </c:pt>
                      <c:pt idx="169">
                        <c:v>1.1169999999999999E-3</c:v>
                      </c:pt>
                      <c:pt idx="170">
                        <c:v>1.1169999999999999E-3</c:v>
                      </c:pt>
                      <c:pt idx="171">
                        <c:v>1.1169999999999999E-3</c:v>
                      </c:pt>
                      <c:pt idx="172">
                        <c:v>1.1169999999999999E-3</c:v>
                      </c:pt>
                      <c:pt idx="173">
                        <c:v>1.1169999999999999E-3</c:v>
                      </c:pt>
                      <c:pt idx="174">
                        <c:v>1.1169999999999999E-3</c:v>
                      </c:pt>
                      <c:pt idx="175">
                        <c:v>1.1169999999999999E-3</c:v>
                      </c:pt>
                      <c:pt idx="176">
                        <c:v>1.1169999999999999E-3</c:v>
                      </c:pt>
                      <c:pt idx="177">
                        <c:v>1.1169999999999999E-3</c:v>
                      </c:pt>
                      <c:pt idx="178">
                        <c:v>1.1169999999999999E-3</c:v>
                      </c:pt>
                      <c:pt idx="179">
                        <c:v>1.1169999999999999E-3</c:v>
                      </c:pt>
                      <c:pt idx="180">
                        <c:v>1.1169999999999999E-3</c:v>
                      </c:pt>
                      <c:pt idx="181">
                        <c:v>1.1169999999999999E-3</c:v>
                      </c:pt>
                      <c:pt idx="182">
                        <c:v>1.1169999999999999E-3</c:v>
                      </c:pt>
                      <c:pt idx="183">
                        <c:v>1.1169999999999999E-3</c:v>
                      </c:pt>
                      <c:pt idx="184">
                        <c:v>1.1169999999999999E-3</c:v>
                      </c:pt>
                      <c:pt idx="185">
                        <c:v>1.1169999999999999E-3</c:v>
                      </c:pt>
                      <c:pt idx="186">
                        <c:v>1.1169999999999999E-3</c:v>
                      </c:pt>
                      <c:pt idx="187">
                        <c:v>1.1169999999999999E-3</c:v>
                      </c:pt>
                      <c:pt idx="188">
                        <c:v>1.1169999999999999E-3</c:v>
                      </c:pt>
                      <c:pt idx="189">
                        <c:v>1.1169999999999999E-3</c:v>
                      </c:pt>
                      <c:pt idx="190">
                        <c:v>1.1169999999999999E-3</c:v>
                      </c:pt>
                      <c:pt idx="191">
                        <c:v>1.1169999999999999E-3</c:v>
                      </c:pt>
                      <c:pt idx="192">
                        <c:v>1.1169999999999999E-3</c:v>
                      </c:pt>
                      <c:pt idx="193">
                        <c:v>1.1169999999999999E-3</c:v>
                      </c:pt>
                      <c:pt idx="194">
                        <c:v>1.1169999999999999E-3</c:v>
                      </c:pt>
                      <c:pt idx="195">
                        <c:v>1.1169999999999999E-3</c:v>
                      </c:pt>
                      <c:pt idx="196">
                        <c:v>1.1169999999999999E-3</c:v>
                      </c:pt>
                      <c:pt idx="197">
                        <c:v>1.1169999999999999E-3</c:v>
                      </c:pt>
                      <c:pt idx="198">
                        <c:v>1.1169999999999999E-3</c:v>
                      </c:pt>
                      <c:pt idx="199">
                        <c:v>1.1169999999999999E-3</c:v>
                      </c:pt>
                      <c:pt idx="200">
                        <c:v>1.1169999999999999E-3</c:v>
                      </c:pt>
                      <c:pt idx="201">
                        <c:v>1.1169999999999999E-3</c:v>
                      </c:pt>
                      <c:pt idx="202">
                        <c:v>1.1169999999999999E-3</c:v>
                      </c:pt>
                      <c:pt idx="203">
                        <c:v>1.1169999999999999E-3</c:v>
                      </c:pt>
                      <c:pt idx="204">
                        <c:v>1.1169999999999999E-3</c:v>
                      </c:pt>
                      <c:pt idx="205">
                        <c:v>1.1169999999999999E-3</c:v>
                      </c:pt>
                      <c:pt idx="206">
                        <c:v>1.1169999999999999E-3</c:v>
                      </c:pt>
                      <c:pt idx="207">
                        <c:v>1.1169999999999999E-3</c:v>
                      </c:pt>
                      <c:pt idx="208">
                        <c:v>1.1169999999999999E-3</c:v>
                      </c:pt>
                      <c:pt idx="209">
                        <c:v>1.1169999999999999E-3</c:v>
                      </c:pt>
                      <c:pt idx="210">
                        <c:v>1.1169999999999999E-3</c:v>
                      </c:pt>
                      <c:pt idx="211">
                        <c:v>1.1169999999999999E-3</c:v>
                      </c:pt>
                      <c:pt idx="212">
                        <c:v>1.1169999999999999E-3</c:v>
                      </c:pt>
                      <c:pt idx="213">
                        <c:v>1.1169999999999999E-3</c:v>
                      </c:pt>
                      <c:pt idx="214">
                        <c:v>1.1169999999999999E-3</c:v>
                      </c:pt>
                      <c:pt idx="215">
                        <c:v>1.1169999999999999E-3</c:v>
                      </c:pt>
                      <c:pt idx="216">
                        <c:v>1.1169999999999999E-3</c:v>
                      </c:pt>
                      <c:pt idx="217">
                        <c:v>1.1169999999999999E-3</c:v>
                      </c:pt>
                      <c:pt idx="218">
                        <c:v>1.1169999999999999E-3</c:v>
                      </c:pt>
                      <c:pt idx="219">
                        <c:v>1.1169999999999999E-3</c:v>
                      </c:pt>
                      <c:pt idx="220">
                        <c:v>1.1169999999999999E-3</c:v>
                      </c:pt>
                      <c:pt idx="221">
                        <c:v>1.1169999999999999E-3</c:v>
                      </c:pt>
                      <c:pt idx="222">
                        <c:v>1.1169999999999999E-3</c:v>
                      </c:pt>
                      <c:pt idx="223">
                        <c:v>1.1169999999999999E-3</c:v>
                      </c:pt>
                      <c:pt idx="224">
                        <c:v>1.1169999999999999E-3</c:v>
                      </c:pt>
                      <c:pt idx="225">
                        <c:v>1.1169999999999999E-3</c:v>
                      </c:pt>
                      <c:pt idx="226">
                        <c:v>1.1169999999999999E-3</c:v>
                      </c:pt>
                      <c:pt idx="227">
                        <c:v>1.1169999999999999E-3</c:v>
                      </c:pt>
                      <c:pt idx="228">
                        <c:v>1.1169999999999999E-3</c:v>
                      </c:pt>
                      <c:pt idx="229">
                        <c:v>1.1169999999999999E-3</c:v>
                      </c:pt>
                      <c:pt idx="230">
                        <c:v>1.1169999999999999E-3</c:v>
                      </c:pt>
                      <c:pt idx="231">
                        <c:v>1.1169999999999999E-3</c:v>
                      </c:pt>
                      <c:pt idx="232">
                        <c:v>1.1169999999999999E-3</c:v>
                      </c:pt>
                      <c:pt idx="233">
                        <c:v>1.1169999999999999E-3</c:v>
                      </c:pt>
                      <c:pt idx="234">
                        <c:v>1.1169999999999999E-3</c:v>
                      </c:pt>
                      <c:pt idx="235">
                        <c:v>1.1169999999999999E-3</c:v>
                      </c:pt>
                      <c:pt idx="236">
                        <c:v>1.1169999999999999E-3</c:v>
                      </c:pt>
                      <c:pt idx="237">
                        <c:v>1.1169999999999999E-3</c:v>
                      </c:pt>
                      <c:pt idx="238">
                        <c:v>1.1169999999999999E-3</c:v>
                      </c:pt>
                      <c:pt idx="239">
                        <c:v>1.1169999999999999E-3</c:v>
                      </c:pt>
                      <c:pt idx="240">
                        <c:v>1.1169999999999999E-3</c:v>
                      </c:pt>
                      <c:pt idx="241">
                        <c:v>1.1169999999999999E-3</c:v>
                      </c:pt>
                      <c:pt idx="242">
                        <c:v>1.1169999999999999E-3</c:v>
                      </c:pt>
                      <c:pt idx="243">
                        <c:v>1.1169999999999999E-3</c:v>
                      </c:pt>
                      <c:pt idx="244">
                        <c:v>1.1169999999999999E-3</c:v>
                      </c:pt>
                      <c:pt idx="245">
                        <c:v>1.1169999999999999E-3</c:v>
                      </c:pt>
                      <c:pt idx="246">
                        <c:v>1.1169999999999999E-3</c:v>
                      </c:pt>
                      <c:pt idx="247">
                        <c:v>1.1169999999999999E-3</c:v>
                      </c:pt>
                      <c:pt idx="248">
                        <c:v>1.1169999999999999E-3</c:v>
                      </c:pt>
                      <c:pt idx="249">
                        <c:v>1.1169999999999999E-3</c:v>
                      </c:pt>
                      <c:pt idx="250">
                        <c:v>1.1169999999999999E-3</c:v>
                      </c:pt>
                      <c:pt idx="251">
                        <c:v>1.1169999999999999E-3</c:v>
                      </c:pt>
                      <c:pt idx="252">
                        <c:v>1.1169999999999999E-3</c:v>
                      </c:pt>
                      <c:pt idx="253">
                        <c:v>1.1169999999999999E-3</c:v>
                      </c:pt>
                      <c:pt idx="254">
                        <c:v>1.1169999999999999E-3</c:v>
                      </c:pt>
                      <c:pt idx="255">
                        <c:v>1.1169999999999999E-3</c:v>
                      </c:pt>
                      <c:pt idx="256">
                        <c:v>1.1169999999999999E-3</c:v>
                      </c:pt>
                      <c:pt idx="257">
                        <c:v>1.1169999999999999E-3</c:v>
                      </c:pt>
                      <c:pt idx="258">
                        <c:v>1.1169999999999999E-3</c:v>
                      </c:pt>
                      <c:pt idx="259">
                        <c:v>1.1169999999999999E-3</c:v>
                      </c:pt>
                      <c:pt idx="260">
                        <c:v>1.1169999999999999E-3</c:v>
                      </c:pt>
                      <c:pt idx="261">
                        <c:v>1.1169999999999999E-3</c:v>
                      </c:pt>
                      <c:pt idx="262">
                        <c:v>1.1169999999999999E-3</c:v>
                      </c:pt>
                      <c:pt idx="263">
                        <c:v>1.1169999999999999E-3</c:v>
                      </c:pt>
                      <c:pt idx="264">
                        <c:v>1.1169999999999999E-3</c:v>
                      </c:pt>
                      <c:pt idx="265">
                        <c:v>1.1169999999999999E-3</c:v>
                      </c:pt>
                      <c:pt idx="266">
                        <c:v>1.1169999999999999E-3</c:v>
                      </c:pt>
                      <c:pt idx="267">
                        <c:v>1.1169999999999999E-3</c:v>
                      </c:pt>
                      <c:pt idx="268">
                        <c:v>1.1169999999999999E-3</c:v>
                      </c:pt>
                      <c:pt idx="269">
                        <c:v>1.1169999999999999E-3</c:v>
                      </c:pt>
                      <c:pt idx="270">
                        <c:v>1.1169999999999999E-3</c:v>
                      </c:pt>
                      <c:pt idx="271">
                        <c:v>1.1169999999999999E-3</c:v>
                      </c:pt>
                      <c:pt idx="272">
                        <c:v>1.1169999999999999E-3</c:v>
                      </c:pt>
                      <c:pt idx="273">
                        <c:v>1.1169999999999999E-3</c:v>
                      </c:pt>
                      <c:pt idx="274">
                        <c:v>1.1169999999999999E-3</c:v>
                      </c:pt>
                      <c:pt idx="275">
                        <c:v>1.1169999999999999E-3</c:v>
                      </c:pt>
                      <c:pt idx="276">
                        <c:v>1.1169999999999999E-3</c:v>
                      </c:pt>
                      <c:pt idx="277">
                        <c:v>1.1169999999999999E-3</c:v>
                      </c:pt>
                      <c:pt idx="278">
                        <c:v>1.1169999999999999E-3</c:v>
                      </c:pt>
                      <c:pt idx="279">
                        <c:v>1.1169999999999999E-3</c:v>
                      </c:pt>
                      <c:pt idx="280">
                        <c:v>1.1169999999999999E-3</c:v>
                      </c:pt>
                      <c:pt idx="281">
                        <c:v>1.1169999999999999E-3</c:v>
                      </c:pt>
                      <c:pt idx="282">
                        <c:v>1.1169999999999999E-3</c:v>
                      </c:pt>
                      <c:pt idx="283">
                        <c:v>1.1169999999999999E-3</c:v>
                      </c:pt>
                      <c:pt idx="284">
                        <c:v>1.1169999999999999E-3</c:v>
                      </c:pt>
                      <c:pt idx="285">
                        <c:v>1.1169999999999999E-3</c:v>
                      </c:pt>
                      <c:pt idx="286">
                        <c:v>1.1169999999999999E-3</c:v>
                      </c:pt>
                      <c:pt idx="287">
                        <c:v>1.1169999999999999E-3</c:v>
                      </c:pt>
                      <c:pt idx="288">
                        <c:v>1.1169999999999999E-3</c:v>
                      </c:pt>
                      <c:pt idx="289">
                        <c:v>1.1169999999999999E-3</c:v>
                      </c:pt>
                      <c:pt idx="290">
                        <c:v>1.1169999999999999E-3</c:v>
                      </c:pt>
                      <c:pt idx="291">
                        <c:v>1.1169999999999999E-3</c:v>
                      </c:pt>
                      <c:pt idx="292">
                        <c:v>1.1169999999999999E-3</c:v>
                      </c:pt>
                      <c:pt idx="293">
                        <c:v>1.1169999999999999E-3</c:v>
                      </c:pt>
                      <c:pt idx="294">
                        <c:v>1.1169999999999999E-3</c:v>
                      </c:pt>
                      <c:pt idx="295">
                        <c:v>1.1169999999999999E-3</c:v>
                      </c:pt>
                      <c:pt idx="296">
                        <c:v>1.1169999999999999E-3</c:v>
                      </c:pt>
                      <c:pt idx="297">
                        <c:v>1.1169999999999999E-3</c:v>
                      </c:pt>
                      <c:pt idx="298">
                        <c:v>1.1169999999999999E-3</c:v>
                      </c:pt>
                      <c:pt idx="299">
                        <c:v>1.1169999999999999E-3</c:v>
                      </c:pt>
                      <c:pt idx="300">
                        <c:v>1.1169999999999999E-3</c:v>
                      </c:pt>
                      <c:pt idx="301">
                        <c:v>1.1169999999999999E-3</c:v>
                      </c:pt>
                      <c:pt idx="302">
                        <c:v>1.1169999999999999E-3</c:v>
                      </c:pt>
                      <c:pt idx="303">
                        <c:v>1.1169999999999999E-3</c:v>
                      </c:pt>
                      <c:pt idx="304">
                        <c:v>1.1169999999999999E-3</c:v>
                      </c:pt>
                      <c:pt idx="305">
                        <c:v>1.1169999999999999E-3</c:v>
                      </c:pt>
                      <c:pt idx="306">
                        <c:v>1.1169999999999999E-3</c:v>
                      </c:pt>
                      <c:pt idx="307">
                        <c:v>1.1169999999999999E-3</c:v>
                      </c:pt>
                      <c:pt idx="308">
                        <c:v>1.1169999999999999E-3</c:v>
                      </c:pt>
                      <c:pt idx="309">
                        <c:v>1.1169999999999999E-3</c:v>
                      </c:pt>
                      <c:pt idx="310">
                        <c:v>1.1169999999999999E-3</c:v>
                      </c:pt>
                      <c:pt idx="311">
                        <c:v>1.1169999999999999E-3</c:v>
                      </c:pt>
                      <c:pt idx="312">
                        <c:v>1.1169999999999999E-3</c:v>
                      </c:pt>
                      <c:pt idx="313">
                        <c:v>1.1169999999999999E-3</c:v>
                      </c:pt>
                      <c:pt idx="314">
                        <c:v>1.1169999999999999E-3</c:v>
                      </c:pt>
                      <c:pt idx="315">
                        <c:v>1.1169999999999999E-3</c:v>
                      </c:pt>
                      <c:pt idx="316">
                        <c:v>1.1169999999999999E-3</c:v>
                      </c:pt>
                      <c:pt idx="317">
                        <c:v>1.1169999999999999E-3</c:v>
                      </c:pt>
                      <c:pt idx="318">
                        <c:v>1.1169999999999999E-3</c:v>
                      </c:pt>
                      <c:pt idx="319">
                        <c:v>1.1169999999999999E-3</c:v>
                      </c:pt>
                      <c:pt idx="320">
                        <c:v>1.1169999999999999E-3</c:v>
                      </c:pt>
                      <c:pt idx="321">
                        <c:v>1.1169999999999999E-3</c:v>
                      </c:pt>
                      <c:pt idx="322">
                        <c:v>1.1169999999999999E-3</c:v>
                      </c:pt>
                      <c:pt idx="323">
                        <c:v>1.1169999999999999E-3</c:v>
                      </c:pt>
                      <c:pt idx="324">
                        <c:v>1.1169999999999999E-3</c:v>
                      </c:pt>
                      <c:pt idx="325">
                        <c:v>1.1169999999999999E-3</c:v>
                      </c:pt>
                      <c:pt idx="326">
                        <c:v>1.1169999999999999E-3</c:v>
                      </c:pt>
                      <c:pt idx="327">
                        <c:v>1.1169999999999999E-3</c:v>
                      </c:pt>
                      <c:pt idx="328">
                        <c:v>1.1169999999999999E-3</c:v>
                      </c:pt>
                      <c:pt idx="329">
                        <c:v>1.1169999999999999E-3</c:v>
                      </c:pt>
                      <c:pt idx="330">
                        <c:v>1.1169999999999999E-3</c:v>
                      </c:pt>
                      <c:pt idx="331">
                        <c:v>1.1169999999999999E-3</c:v>
                      </c:pt>
                      <c:pt idx="332">
                        <c:v>1.1169999999999999E-3</c:v>
                      </c:pt>
                      <c:pt idx="333">
                        <c:v>1.1169999999999999E-3</c:v>
                      </c:pt>
                      <c:pt idx="334">
                        <c:v>1.1169999999999999E-3</c:v>
                      </c:pt>
                      <c:pt idx="335">
                        <c:v>1.1169999999999999E-3</c:v>
                      </c:pt>
                      <c:pt idx="336">
                        <c:v>1.1169999999999999E-3</c:v>
                      </c:pt>
                      <c:pt idx="337">
                        <c:v>1.1169999999999999E-3</c:v>
                      </c:pt>
                      <c:pt idx="338">
                        <c:v>1.1169999999999999E-3</c:v>
                      </c:pt>
                      <c:pt idx="339">
                        <c:v>1.1169999999999999E-3</c:v>
                      </c:pt>
                      <c:pt idx="340">
                        <c:v>1.1169999999999999E-3</c:v>
                      </c:pt>
                      <c:pt idx="341">
                        <c:v>1.1169999999999999E-3</c:v>
                      </c:pt>
                      <c:pt idx="342">
                        <c:v>1.1169999999999999E-3</c:v>
                      </c:pt>
                      <c:pt idx="343">
                        <c:v>1.1169999999999999E-3</c:v>
                      </c:pt>
                      <c:pt idx="344">
                        <c:v>1.1169999999999999E-3</c:v>
                      </c:pt>
                      <c:pt idx="345">
                        <c:v>1.1169999999999999E-3</c:v>
                      </c:pt>
                      <c:pt idx="346">
                        <c:v>1.1169999999999999E-3</c:v>
                      </c:pt>
                      <c:pt idx="347">
                        <c:v>1.1169999999999999E-3</c:v>
                      </c:pt>
                      <c:pt idx="348">
                        <c:v>1.1169999999999999E-3</c:v>
                      </c:pt>
                      <c:pt idx="349">
                        <c:v>1.1169999999999999E-3</c:v>
                      </c:pt>
                      <c:pt idx="350">
                        <c:v>1.1169999999999999E-3</c:v>
                      </c:pt>
                      <c:pt idx="351">
                        <c:v>1.1169999999999999E-3</c:v>
                      </c:pt>
                      <c:pt idx="352">
                        <c:v>1.1169999999999999E-3</c:v>
                      </c:pt>
                      <c:pt idx="353">
                        <c:v>1.1169999999999999E-3</c:v>
                      </c:pt>
                      <c:pt idx="354">
                        <c:v>1.1169999999999999E-3</c:v>
                      </c:pt>
                      <c:pt idx="355">
                        <c:v>1.1169999999999999E-3</c:v>
                      </c:pt>
                      <c:pt idx="356">
                        <c:v>1.1169999999999999E-3</c:v>
                      </c:pt>
                      <c:pt idx="357">
                        <c:v>1.1169999999999999E-3</c:v>
                      </c:pt>
                      <c:pt idx="358">
                        <c:v>1.1169999999999999E-3</c:v>
                      </c:pt>
                      <c:pt idx="359">
                        <c:v>1.1169999999999999E-3</c:v>
                      </c:pt>
                      <c:pt idx="360">
                        <c:v>1.1169999999999999E-3</c:v>
                      </c:pt>
                      <c:pt idx="361">
                        <c:v>1.1169999999999999E-3</c:v>
                      </c:pt>
                      <c:pt idx="362">
                        <c:v>1.1169999999999999E-3</c:v>
                      </c:pt>
                      <c:pt idx="363">
                        <c:v>1.1169999999999999E-3</c:v>
                      </c:pt>
                      <c:pt idx="364">
                        <c:v>1.1169999999999999E-3</c:v>
                      </c:pt>
                      <c:pt idx="365">
                        <c:v>1.1169999999999999E-3</c:v>
                      </c:pt>
                      <c:pt idx="366">
                        <c:v>1.1169999999999999E-3</c:v>
                      </c:pt>
                      <c:pt idx="367">
                        <c:v>1.1169999999999999E-3</c:v>
                      </c:pt>
                      <c:pt idx="368">
                        <c:v>1.1169999999999999E-3</c:v>
                      </c:pt>
                      <c:pt idx="369">
                        <c:v>1.1169999999999999E-3</c:v>
                      </c:pt>
                      <c:pt idx="370">
                        <c:v>1.1169999999999999E-3</c:v>
                      </c:pt>
                      <c:pt idx="371">
                        <c:v>1.1169999999999999E-3</c:v>
                      </c:pt>
                      <c:pt idx="372">
                        <c:v>1.1169999999999999E-3</c:v>
                      </c:pt>
                      <c:pt idx="373">
                        <c:v>1.1169999999999999E-3</c:v>
                      </c:pt>
                      <c:pt idx="374">
                        <c:v>1.1169999999999999E-3</c:v>
                      </c:pt>
                      <c:pt idx="375">
                        <c:v>1.1169999999999999E-3</c:v>
                      </c:pt>
                      <c:pt idx="376">
                        <c:v>1.1169999999999999E-3</c:v>
                      </c:pt>
                      <c:pt idx="377">
                        <c:v>1.1169999999999999E-3</c:v>
                      </c:pt>
                      <c:pt idx="378">
                        <c:v>1.1169999999999999E-3</c:v>
                      </c:pt>
                      <c:pt idx="379">
                        <c:v>1.1169999999999999E-3</c:v>
                      </c:pt>
                      <c:pt idx="380">
                        <c:v>1.1169999999999999E-3</c:v>
                      </c:pt>
                      <c:pt idx="381">
                        <c:v>1.1169999999999999E-3</c:v>
                      </c:pt>
                      <c:pt idx="382">
                        <c:v>1.1169999999999999E-3</c:v>
                      </c:pt>
                      <c:pt idx="383">
                        <c:v>1.1169999999999999E-3</c:v>
                      </c:pt>
                      <c:pt idx="384">
                        <c:v>1.1169999999999999E-3</c:v>
                      </c:pt>
                      <c:pt idx="385">
                        <c:v>1.1169999999999999E-3</c:v>
                      </c:pt>
                      <c:pt idx="386">
                        <c:v>1.1169999999999999E-3</c:v>
                      </c:pt>
                      <c:pt idx="387">
                        <c:v>1.1169999999999999E-3</c:v>
                      </c:pt>
                      <c:pt idx="388">
                        <c:v>1.1169999999999999E-3</c:v>
                      </c:pt>
                      <c:pt idx="389">
                        <c:v>1.1169999999999999E-3</c:v>
                      </c:pt>
                      <c:pt idx="390">
                        <c:v>1.1169999999999999E-3</c:v>
                      </c:pt>
                      <c:pt idx="391">
                        <c:v>1.1169999999999999E-3</c:v>
                      </c:pt>
                      <c:pt idx="392">
                        <c:v>1.1169999999999999E-3</c:v>
                      </c:pt>
                      <c:pt idx="393">
                        <c:v>1.1169999999999999E-3</c:v>
                      </c:pt>
                      <c:pt idx="394">
                        <c:v>1.1169999999999999E-3</c:v>
                      </c:pt>
                      <c:pt idx="395">
                        <c:v>1.1169999999999999E-3</c:v>
                      </c:pt>
                      <c:pt idx="396">
                        <c:v>1.1169999999999999E-3</c:v>
                      </c:pt>
                      <c:pt idx="397">
                        <c:v>1.1169999999999999E-3</c:v>
                      </c:pt>
                      <c:pt idx="398">
                        <c:v>1.1169999999999999E-3</c:v>
                      </c:pt>
                      <c:pt idx="399">
                        <c:v>1.1169999999999999E-3</c:v>
                      </c:pt>
                      <c:pt idx="400">
                        <c:v>1.1169999999999999E-3</c:v>
                      </c:pt>
                      <c:pt idx="401">
                        <c:v>1.1169999999999999E-3</c:v>
                      </c:pt>
                      <c:pt idx="402">
                        <c:v>1.1169999999999999E-3</c:v>
                      </c:pt>
                      <c:pt idx="403">
                        <c:v>1.1169999999999999E-3</c:v>
                      </c:pt>
                      <c:pt idx="404">
                        <c:v>1.1169999999999999E-3</c:v>
                      </c:pt>
                      <c:pt idx="405">
                        <c:v>1.1169999999999999E-3</c:v>
                      </c:pt>
                      <c:pt idx="406">
                        <c:v>1.1169999999999999E-3</c:v>
                      </c:pt>
                      <c:pt idx="407">
                        <c:v>1.1169999999999999E-3</c:v>
                      </c:pt>
                      <c:pt idx="408">
                        <c:v>1.1169999999999999E-3</c:v>
                      </c:pt>
                      <c:pt idx="409">
                        <c:v>1.1169999999999999E-3</c:v>
                      </c:pt>
                      <c:pt idx="410">
                        <c:v>1.1169999999999999E-3</c:v>
                      </c:pt>
                      <c:pt idx="411">
                        <c:v>1.1169999999999999E-3</c:v>
                      </c:pt>
                      <c:pt idx="412">
                        <c:v>1.1169999999999999E-3</c:v>
                      </c:pt>
                      <c:pt idx="413">
                        <c:v>1.1169999999999999E-3</c:v>
                      </c:pt>
                      <c:pt idx="414">
                        <c:v>1.1169999999999999E-3</c:v>
                      </c:pt>
                      <c:pt idx="415">
                        <c:v>1.1169999999999999E-3</c:v>
                      </c:pt>
                      <c:pt idx="416">
                        <c:v>1.1169999999999999E-3</c:v>
                      </c:pt>
                      <c:pt idx="417">
                        <c:v>1.1169999999999999E-3</c:v>
                      </c:pt>
                      <c:pt idx="418">
                        <c:v>1.1169999999999999E-3</c:v>
                      </c:pt>
                      <c:pt idx="419">
                        <c:v>1.1169999999999999E-3</c:v>
                      </c:pt>
                      <c:pt idx="420">
                        <c:v>1.1169999999999999E-3</c:v>
                      </c:pt>
                      <c:pt idx="421">
                        <c:v>1.1169999999999999E-3</c:v>
                      </c:pt>
                      <c:pt idx="422">
                        <c:v>1.1169999999999999E-3</c:v>
                      </c:pt>
                      <c:pt idx="423">
                        <c:v>1.1169999999999999E-3</c:v>
                      </c:pt>
                      <c:pt idx="424">
                        <c:v>1.1169999999999999E-3</c:v>
                      </c:pt>
                      <c:pt idx="425">
                        <c:v>1.1169999999999999E-3</c:v>
                      </c:pt>
                      <c:pt idx="426">
                        <c:v>1.1169999999999999E-3</c:v>
                      </c:pt>
                      <c:pt idx="427">
                        <c:v>1.1169999999999999E-3</c:v>
                      </c:pt>
                      <c:pt idx="428">
                        <c:v>1.1169999999999999E-3</c:v>
                      </c:pt>
                      <c:pt idx="429">
                        <c:v>1.1169999999999999E-3</c:v>
                      </c:pt>
                      <c:pt idx="430">
                        <c:v>1.1169999999999999E-3</c:v>
                      </c:pt>
                      <c:pt idx="431">
                        <c:v>1.1169999999999999E-3</c:v>
                      </c:pt>
                      <c:pt idx="432">
                        <c:v>1.1169999999999999E-3</c:v>
                      </c:pt>
                      <c:pt idx="433">
                        <c:v>1.1169999999999999E-3</c:v>
                      </c:pt>
                      <c:pt idx="434">
                        <c:v>1.1169999999999999E-3</c:v>
                      </c:pt>
                      <c:pt idx="435">
                        <c:v>1.1169999999999999E-3</c:v>
                      </c:pt>
                      <c:pt idx="436">
                        <c:v>1.1169999999999999E-3</c:v>
                      </c:pt>
                      <c:pt idx="437">
                        <c:v>1.1169999999999999E-3</c:v>
                      </c:pt>
                      <c:pt idx="438">
                        <c:v>1.1169999999999999E-3</c:v>
                      </c:pt>
                      <c:pt idx="439">
                        <c:v>1.1169999999999999E-3</c:v>
                      </c:pt>
                      <c:pt idx="440">
                        <c:v>1.1169999999999999E-3</c:v>
                      </c:pt>
                      <c:pt idx="441">
                        <c:v>1.1169999999999999E-3</c:v>
                      </c:pt>
                      <c:pt idx="442">
                        <c:v>1.1169999999999999E-3</c:v>
                      </c:pt>
                      <c:pt idx="443">
                        <c:v>1.1169999999999999E-3</c:v>
                      </c:pt>
                      <c:pt idx="444">
                        <c:v>1.1169999999999999E-3</c:v>
                      </c:pt>
                      <c:pt idx="445">
                        <c:v>1.1169999999999999E-3</c:v>
                      </c:pt>
                      <c:pt idx="446">
                        <c:v>1.1169999999999999E-3</c:v>
                      </c:pt>
                      <c:pt idx="447">
                        <c:v>1.1169999999999999E-3</c:v>
                      </c:pt>
                      <c:pt idx="448">
                        <c:v>1.1169999999999999E-3</c:v>
                      </c:pt>
                      <c:pt idx="449">
                        <c:v>1.1169999999999999E-3</c:v>
                      </c:pt>
                      <c:pt idx="450">
                        <c:v>1.1169999999999999E-3</c:v>
                      </c:pt>
                      <c:pt idx="451">
                        <c:v>1.1169999999999999E-3</c:v>
                      </c:pt>
                      <c:pt idx="452">
                        <c:v>1.1169999999999999E-3</c:v>
                      </c:pt>
                      <c:pt idx="453">
                        <c:v>1.1169999999999999E-3</c:v>
                      </c:pt>
                      <c:pt idx="454">
                        <c:v>1.1169999999999999E-3</c:v>
                      </c:pt>
                      <c:pt idx="455">
                        <c:v>1.1169999999999999E-3</c:v>
                      </c:pt>
                      <c:pt idx="456">
                        <c:v>1.1169999999999999E-3</c:v>
                      </c:pt>
                      <c:pt idx="457">
                        <c:v>1.1169999999999999E-3</c:v>
                      </c:pt>
                      <c:pt idx="458">
                        <c:v>1.1169999999999999E-3</c:v>
                      </c:pt>
                      <c:pt idx="459">
                        <c:v>1.1169999999999999E-3</c:v>
                      </c:pt>
                      <c:pt idx="460">
                        <c:v>1.1169999999999999E-3</c:v>
                      </c:pt>
                      <c:pt idx="461">
                        <c:v>1.1169999999999999E-3</c:v>
                      </c:pt>
                      <c:pt idx="462">
                        <c:v>1.1169999999999999E-3</c:v>
                      </c:pt>
                      <c:pt idx="463">
                        <c:v>1.1169999999999999E-3</c:v>
                      </c:pt>
                      <c:pt idx="464">
                        <c:v>1.1169999999999999E-3</c:v>
                      </c:pt>
                      <c:pt idx="465">
                        <c:v>1.1169999999999999E-3</c:v>
                      </c:pt>
                      <c:pt idx="466">
                        <c:v>1.1169999999999999E-3</c:v>
                      </c:pt>
                      <c:pt idx="467">
                        <c:v>1.1169999999999999E-3</c:v>
                      </c:pt>
                      <c:pt idx="468">
                        <c:v>1.1169999999999999E-3</c:v>
                      </c:pt>
                      <c:pt idx="469">
                        <c:v>1.1169999999999999E-3</c:v>
                      </c:pt>
                      <c:pt idx="470">
                        <c:v>1.1169999999999999E-3</c:v>
                      </c:pt>
                      <c:pt idx="471">
                        <c:v>1.1169999999999999E-3</c:v>
                      </c:pt>
                      <c:pt idx="472">
                        <c:v>1.1169999999999999E-3</c:v>
                      </c:pt>
                      <c:pt idx="473">
                        <c:v>1.1169999999999999E-3</c:v>
                      </c:pt>
                      <c:pt idx="474">
                        <c:v>1.1169999999999999E-3</c:v>
                      </c:pt>
                      <c:pt idx="475">
                        <c:v>1.1169999999999999E-3</c:v>
                      </c:pt>
                      <c:pt idx="476">
                        <c:v>1.1169999999999999E-3</c:v>
                      </c:pt>
                      <c:pt idx="477">
                        <c:v>1.1169999999999999E-3</c:v>
                      </c:pt>
                      <c:pt idx="478">
                        <c:v>1.1169999999999999E-3</c:v>
                      </c:pt>
                      <c:pt idx="479">
                        <c:v>1.1169999999999999E-3</c:v>
                      </c:pt>
                      <c:pt idx="480">
                        <c:v>1.1169999999999999E-3</c:v>
                      </c:pt>
                      <c:pt idx="481">
                        <c:v>1.1169999999999999E-3</c:v>
                      </c:pt>
                      <c:pt idx="482">
                        <c:v>1.1169999999999999E-3</c:v>
                      </c:pt>
                      <c:pt idx="483">
                        <c:v>1.1169999999999999E-3</c:v>
                      </c:pt>
                      <c:pt idx="484">
                        <c:v>1.1169999999999999E-3</c:v>
                      </c:pt>
                      <c:pt idx="485">
                        <c:v>1.1169999999999999E-3</c:v>
                      </c:pt>
                      <c:pt idx="486">
                        <c:v>1.1169999999999999E-3</c:v>
                      </c:pt>
                      <c:pt idx="487">
                        <c:v>1.1169999999999999E-3</c:v>
                      </c:pt>
                      <c:pt idx="488">
                        <c:v>1.1169999999999999E-3</c:v>
                      </c:pt>
                      <c:pt idx="489">
                        <c:v>1.1169999999999999E-3</c:v>
                      </c:pt>
                      <c:pt idx="490">
                        <c:v>1.1169999999999999E-3</c:v>
                      </c:pt>
                      <c:pt idx="491">
                        <c:v>1.1169999999999999E-3</c:v>
                      </c:pt>
                      <c:pt idx="492">
                        <c:v>1.1169999999999999E-3</c:v>
                      </c:pt>
                      <c:pt idx="493">
                        <c:v>1.1169999999999999E-3</c:v>
                      </c:pt>
                      <c:pt idx="494">
                        <c:v>1.1169999999999999E-3</c:v>
                      </c:pt>
                      <c:pt idx="495">
                        <c:v>1.1169999999999999E-3</c:v>
                      </c:pt>
                      <c:pt idx="496">
                        <c:v>1.1169999999999999E-3</c:v>
                      </c:pt>
                      <c:pt idx="497">
                        <c:v>1.1169999999999999E-3</c:v>
                      </c:pt>
                      <c:pt idx="498">
                        <c:v>1.1169999999999999E-3</c:v>
                      </c:pt>
                      <c:pt idx="499">
                        <c:v>1.1169999999999999E-3</c:v>
                      </c:pt>
                      <c:pt idx="500">
                        <c:v>1.1169999999999999E-3</c:v>
                      </c:pt>
                      <c:pt idx="501">
                        <c:v>1.1169999999999999E-3</c:v>
                      </c:pt>
                      <c:pt idx="502">
                        <c:v>1.1169999999999999E-3</c:v>
                      </c:pt>
                      <c:pt idx="503">
                        <c:v>1.1169999999999999E-3</c:v>
                      </c:pt>
                      <c:pt idx="504">
                        <c:v>1.1169999999999999E-3</c:v>
                      </c:pt>
                      <c:pt idx="505">
                        <c:v>1.1169999999999999E-3</c:v>
                      </c:pt>
                      <c:pt idx="506">
                        <c:v>1.1169999999999999E-3</c:v>
                      </c:pt>
                      <c:pt idx="507">
                        <c:v>1.1169999999999999E-3</c:v>
                      </c:pt>
                      <c:pt idx="508">
                        <c:v>1.1169999999999999E-3</c:v>
                      </c:pt>
                      <c:pt idx="509">
                        <c:v>1.1169999999999999E-3</c:v>
                      </c:pt>
                      <c:pt idx="510">
                        <c:v>1.1169999999999999E-3</c:v>
                      </c:pt>
                      <c:pt idx="511">
                        <c:v>1.1169999999999999E-3</c:v>
                      </c:pt>
                      <c:pt idx="512">
                        <c:v>1.1169999999999999E-3</c:v>
                      </c:pt>
                      <c:pt idx="513">
                        <c:v>1.1169999999999999E-3</c:v>
                      </c:pt>
                      <c:pt idx="514">
                        <c:v>1.1169999999999999E-3</c:v>
                      </c:pt>
                      <c:pt idx="515">
                        <c:v>1.1169999999999999E-3</c:v>
                      </c:pt>
                      <c:pt idx="516">
                        <c:v>1.1169999999999999E-3</c:v>
                      </c:pt>
                      <c:pt idx="517">
                        <c:v>1.1169999999999999E-3</c:v>
                      </c:pt>
                      <c:pt idx="518">
                        <c:v>1.1169999999999999E-3</c:v>
                      </c:pt>
                      <c:pt idx="519">
                        <c:v>1.1169999999999999E-3</c:v>
                      </c:pt>
                      <c:pt idx="520">
                        <c:v>1.1169999999999999E-3</c:v>
                      </c:pt>
                      <c:pt idx="521">
                        <c:v>1.1169999999999999E-3</c:v>
                      </c:pt>
                      <c:pt idx="522">
                        <c:v>1.1169999999999999E-3</c:v>
                      </c:pt>
                      <c:pt idx="523">
                        <c:v>1.1169999999999999E-3</c:v>
                      </c:pt>
                      <c:pt idx="524">
                        <c:v>1.1169999999999999E-3</c:v>
                      </c:pt>
                      <c:pt idx="525">
                        <c:v>1.1169999999999999E-3</c:v>
                      </c:pt>
                      <c:pt idx="526">
                        <c:v>1.1169999999999999E-3</c:v>
                      </c:pt>
                      <c:pt idx="527">
                        <c:v>1.1169999999999999E-3</c:v>
                      </c:pt>
                      <c:pt idx="528">
                        <c:v>1.1169999999999999E-3</c:v>
                      </c:pt>
                      <c:pt idx="529">
                        <c:v>1.1169999999999999E-3</c:v>
                      </c:pt>
                      <c:pt idx="530">
                        <c:v>1.1169999999999999E-3</c:v>
                      </c:pt>
                      <c:pt idx="531">
                        <c:v>1.1169999999999999E-3</c:v>
                      </c:pt>
                      <c:pt idx="532">
                        <c:v>1.1169999999999999E-3</c:v>
                      </c:pt>
                      <c:pt idx="533">
                        <c:v>1.1169999999999999E-3</c:v>
                      </c:pt>
                      <c:pt idx="534">
                        <c:v>1.1169999999999999E-3</c:v>
                      </c:pt>
                      <c:pt idx="535">
                        <c:v>1.1169999999999999E-3</c:v>
                      </c:pt>
                      <c:pt idx="536">
                        <c:v>1.1169999999999999E-3</c:v>
                      </c:pt>
                      <c:pt idx="537">
                        <c:v>1.1169999999999999E-3</c:v>
                      </c:pt>
                      <c:pt idx="538">
                        <c:v>1.1169999999999999E-3</c:v>
                      </c:pt>
                      <c:pt idx="539">
                        <c:v>1.1169999999999999E-3</c:v>
                      </c:pt>
                      <c:pt idx="540">
                        <c:v>1.1169999999999999E-3</c:v>
                      </c:pt>
                      <c:pt idx="541">
                        <c:v>1.1169999999999999E-3</c:v>
                      </c:pt>
                      <c:pt idx="542">
                        <c:v>1.1169999999999999E-3</c:v>
                      </c:pt>
                      <c:pt idx="543">
                        <c:v>1.1169999999999999E-3</c:v>
                      </c:pt>
                      <c:pt idx="544">
                        <c:v>1.1169999999999999E-3</c:v>
                      </c:pt>
                      <c:pt idx="545">
                        <c:v>1.1169999999999999E-3</c:v>
                      </c:pt>
                      <c:pt idx="546">
                        <c:v>1.1169999999999999E-3</c:v>
                      </c:pt>
                      <c:pt idx="547">
                        <c:v>1.1169999999999999E-3</c:v>
                      </c:pt>
                      <c:pt idx="548">
                        <c:v>1.1169999999999999E-3</c:v>
                      </c:pt>
                      <c:pt idx="549">
                        <c:v>1.1169999999999999E-3</c:v>
                      </c:pt>
                      <c:pt idx="550">
                        <c:v>1.1169999999999999E-3</c:v>
                      </c:pt>
                      <c:pt idx="551">
                        <c:v>1.1169999999999999E-3</c:v>
                      </c:pt>
                      <c:pt idx="552">
                        <c:v>1.1169999999999999E-3</c:v>
                      </c:pt>
                      <c:pt idx="553">
                        <c:v>1.1169999999999999E-3</c:v>
                      </c:pt>
                      <c:pt idx="554">
                        <c:v>1.1169999999999999E-3</c:v>
                      </c:pt>
                      <c:pt idx="555">
                        <c:v>1.1169999999999999E-3</c:v>
                      </c:pt>
                      <c:pt idx="556">
                        <c:v>1.1169999999999999E-3</c:v>
                      </c:pt>
                      <c:pt idx="557">
                        <c:v>1.1169999999999999E-3</c:v>
                      </c:pt>
                      <c:pt idx="558">
                        <c:v>1.1169999999999999E-3</c:v>
                      </c:pt>
                      <c:pt idx="559">
                        <c:v>1.1169999999999999E-3</c:v>
                      </c:pt>
                      <c:pt idx="560">
                        <c:v>1.1169999999999999E-3</c:v>
                      </c:pt>
                      <c:pt idx="561">
                        <c:v>1.1169999999999999E-3</c:v>
                      </c:pt>
                      <c:pt idx="562">
                        <c:v>1.1169999999999999E-3</c:v>
                      </c:pt>
                      <c:pt idx="563">
                        <c:v>1.1169999999999999E-3</c:v>
                      </c:pt>
                      <c:pt idx="564">
                        <c:v>1.1169999999999999E-3</c:v>
                      </c:pt>
                      <c:pt idx="565">
                        <c:v>1.1169999999999999E-3</c:v>
                      </c:pt>
                      <c:pt idx="566">
                        <c:v>1.1169999999999999E-3</c:v>
                      </c:pt>
                      <c:pt idx="567">
                        <c:v>1.1169999999999999E-3</c:v>
                      </c:pt>
                      <c:pt idx="568">
                        <c:v>1.1169999999999999E-3</c:v>
                      </c:pt>
                      <c:pt idx="569">
                        <c:v>1.1169999999999999E-3</c:v>
                      </c:pt>
                      <c:pt idx="570">
                        <c:v>1.1169999999999999E-3</c:v>
                      </c:pt>
                      <c:pt idx="571">
                        <c:v>1.1169999999999999E-3</c:v>
                      </c:pt>
                      <c:pt idx="572">
                        <c:v>1.1169999999999999E-3</c:v>
                      </c:pt>
                      <c:pt idx="573">
                        <c:v>1.1169999999999999E-3</c:v>
                      </c:pt>
                      <c:pt idx="574">
                        <c:v>1.1169999999999999E-3</c:v>
                      </c:pt>
                      <c:pt idx="575">
                        <c:v>1.1169999999999999E-3</c:v>
                      </c:pt>
                      <c:pt idx="576">
                        <c:v>1.1169999999999999E-3</c:v>
                      </c:pt>
                      <c:pt idx="577">
                        <c:v>1.1169999999999999E-3</c:v>
                      </c:pt>
                      <c:pt idx="578">
                        <c:v>1.1169999999999999E-3</c:v>
                      </c:pt>
                      <c:pt idx="579">
                        <c:v>1.1169999999999999E-3</c:v>
                      </c:pt>
                      <c:pt idx="580">
                        <c:v>1.1169999999999999E-3</c:v>
                      </c:pt>
                      <c:pt idx="581">
                        <c:v>1.1169999999999999E-3</c:v>
                      </c:pt>
                      <c:pt idx="582">
                        <c:v>1.1169999999999999E-3</c:v>
                      </c:pt>
                      <c:pt idx="583">
                        <c:v>1.1169999999999999E-3</c:v>
                      </c:pt>
                      <c:pt idx="584">
                        <c:v>1.1169999999999999E-3</c:v>
                      </c:pt>
                      <c:pt idx="585">
                        <c:v>1.1169999999999999E-3</c:v>
                      </c:pt>
                      <c:pt idx="586">
                        <c:v>1.1169999999999999E-3</c:v>
                      </c:pt>
                      <c:pt idx="587">
                        <c:v>1.1169999999999999E-3</c:v>
                      </c:pt>
                      <c:pt idx="588">
                        <c:v>1.1169999999999999E-3</c:v>
                      </c:pt>
                      <c:pt idx="589">
                        <c:v>1.1169999999999999E-3</c:v>
                      </c:pt>
                      <c:pt idx="590">
                        <c:v>1.1169999999999999E-3</c:v>
                      </c:pt>
                      <c:pt idx="591">
                        <c:v>1.1169999999999999E-3</c:v>
                      </c:pt>
                      <c:pt idx="592">
                        <c:v>1.1169999999999999E-3</c:v>
                      </c:pt>
                      <c:pt idx="593">
                        <c:v>1.1169999999999999E-3</c:v>
                      </c:pt>
                      <c:pt idx="594">
                        <c:v>1.1169999999999999E-3</c:v>
                      </c:pt>
                      <c:pt idx="595">
                        <c:v>1.1169999999999999E-3</c:v>
                      </c:pt>
                      <c:pt idx="596">
                        <c:v>1.1169999999999999E-3</c:v>
                      </c:pt>
                      <c:pt idx="597">
                        <c:v>1.1169999999999999E-3</c:v>
                      </c:pt>
                      <c:pt idx="598">
                        <c:v>1.1169999999999999E-3</c:v>
                      </c:pt>
                      <c:pt idx="599">
                        <c:v>1.1169999999999999E-3</c:v>
                      </c:pt>
                      <c:pt idx="600">
                        <c:v>1.1169999999999999E-3</c:v>
                      </c:pt>
                      <c:pt idx="601">
                        <c:v>1.1169999999999999E-3</c:v>
                      </c:pt>
                      <c:pt idx="602">
                        <c:v>1.1169999999999999E-3</c:v>
                      </c:pt>
                      <c:pt idx="603">
                        <c:v>1.1169999999999999E-3</c:v>
                      </c:pt>
                      <c:pt idx="604">
                        <c:v>1.1169999999999999E-3</c:v>
                      </c:pt>
                      <c:pt idx="605">
                        <c:v>1.1169999999999999E-3</c:v>
                      </c:pt>
                      <c:pt idx="606">
                        <c:v>1.1169999999999999E-3</c:v>
                      </c:pt>
                      <c:pt idx="607">
                        <c:v>1.1169999999999999E-3</c:v>
                      </c:pt>
                      <c:pt idx="608">
                        <c:v>1.1169999999999999E-3</c:v>
                      </c:pt>
                      <c:pt idx="609">
                        <c:v>1.1169999999999999E-3</c:v>
                      </c:pt>
                      <c:pt idx="610">
                        <c:v>1.1169999999999999E-3</c:v>
                      </c:pt>
                      <c:pt idx="611">
                        <c:v>1.1169999999999999E-3</c:v>
                      </c:pt>
                      <c:pt idx="612">
                        <c:v>1.1169999999999999E-3</c:v>
                      </c:pt>
                      <c:pt idx="613">
                        <c:v>1.1169999999999999E-3</c:v>
                      </c:pt>
                      <c:pt idx="614">
                        <c:v>1.1169999999999999E-3</c:v>
                      </c:pt>
                      <c:pt idx="615">
                        <c:v>1.1169999999999999E-3</c:v>
                      </c:pt>
                      <c:pt idx="616">
                        <c:v>1.1169999999999999E-3</c:v>
                      </c:pt>
                      <c:pt idx="617">
                        <c:v>1.1169999999999999E-3</c:v>
                      </c:pt>
                      <c:pt idx="618">
                        <c:v>1.1169999999999999E-3</c:v>
                      </c:pt>
                      <c:pt idx="619">
                        <c:v>1.1169999999999999E-3</c:v>
                      </c:pt>
                      <c:pt idx="620">
                        <c:v>1.1169999999999999E-3</c:v>
                      </c:pt>
                      <c:pt idx="621">
                        <c:v>1.1169999999999999E-3</c:v>
                      </c:pt>
                      <c:pt idx="622">
                        <c:v>1.1169999999999999E-3</c:v>
                      </c:pt>
                      <c:pt idx="623">
                        <c:v>1.1169999999999999E-3</c:v>
                      </c:pt>
                      <c:pt idx="624">
                        <c:v>1.1169999999999999E-3</c:v>
                      </c:pt>
                      <c:pt idx="625">
                        <c:v>1.1169999999999999E-3</c:v>
                      </c:pt>
                      <c:pt idx="626">
                        <c:v>1.1169999999999999E-3</c:v>
                      </c:pt>
                      <c:pt idx="627">
                        <c:v>1.1169999999999999E-3</c:v>
                      </c:pt>
                      <c:pt idx="628">
                        <c:v>1.1169999999999999E-3</c:v>
                      </c:pt>
                      <c:pt idx="629">
                        <c:v>1.1169999999999999E-3</c:v>
                      </c:pt>
                      <c:pt idx="630">
                        <c:v>1.1169999999999999E-3</c:v>
                      </c:pt>
                      <c:pt idx="631">
                        <c:v>1.1169999999999999E-3</c:v>
                      </c:pt>
                      <c:pt idx="632">
                        <c:v>1.1169999999999999E-3</c:v>
                      </c:pt>
                      <c:pt idx="633">
                        <c:v>1.1169999999999999E-3</c:v>
                      </c:pt>
                      <c:pt idx="634">
                        <c:v>1.1169999999999999E-3</c:v>
                      </c:pt>
                      <c:pt idx="635">
                        <c:v>1.1169999999999999E-3</c:v>
                      </c:pt>
                      <c:pt idx="636">
                        <c:v>1.1169999999999999E-3</c:v>
                      </c:pt>
                      <c:pt idx="637">
                        <c:v>1.1169999999999999E-3</c:v>
                      </c:pt>
                      <c:pt idx="638">
                        <c:v>1.1169999999999999E-3</c:v>
                      </c:pt>
                      <c:pt idx="639">
                        <c:v>1.1169999999999999E-3</c:v>
                      </c:pt>
                      <c:pt idx="640">
                        <c:v>1.1169999999999999E-3</c:v>
                      </c:pt>
                      <c:pt idx="641">
                        <c:v>1.1169999999999999E-3</c:v>
                      </c:pt>
                      <c:pt idx="642">
                        <c:v>1.1169999999999999E-3</c:v>
                      </c:pt>
                      <c:pt idx="643">
                        <c:v>1.1169999999999999E-3</c:v>
                      </c:pt>
                      <c:pt idx="644">
                        <c:v>1.1169999999999999E-3</c:v>
                      </c:pt>
                      <c:pt idx="645">
                        <c:v>1.1169999999999999E-3</c:v>
                      </c:pt>
                      <c:pt idx="646">
                        <c:v>1.1169999999999999E-3</c:v>
                      </c:pt>
                      <c:pt idx="647">
                        <c:v>1.1169999999999999E-3</c:v>
                      </c:pt>
                      <c:pt idx="648">
                        <c:v>1.1169999999999999E-3</c:v>
                      </c:pt>
                      <c:pt idx="649">
                        <c:v>1.1169999999999999E-3</c:v>
                      </c:pt>
                      <c:pt idx="650">
                        <c:v>1.1169999999999999E-3</c:v>
                      </c:pt>
                      <c:pt idx="651">
                        <c:v>1.1169999999999999E-3</c:v>
                      </c:pt>
                      <c:pt idx="652">
                        <c:v>1.1169999999999999E-3</c:v>
                      </c:pt>
                      <c:pt idx="653">
                        <c:v>1.1169999999999999E-3</c:v>
                      </c:pt>
                      <c:pt idx="654">
                        <c:v>1.1169999999999999E-3</c:v>
                      </c:pt>
                      <c:pt idx="655">
                        <c:v>1.1169999999999999E-3</c:v>
                      </c:pt>
                      <c:pt idx="656">
                        <c:v>1.1169999999999999E-3</c:v>
                      </c:pt>
                      <c:pt idx="657">
                        <c:v>1.1169999999999999E-3</c:v>
                      </c:pt>
                      <c:pt idx="658">
                        <c:v>1.1169999999999999E-3</c:v>
                      </c:pt>
                      <c:pt idx="659">
                        <c:v>1.1169999999999999E-3</c:v>
                      </c:pt>
                      <c:pt idx="660">
                        <c:v>1.1169999999999999E-3</c:v>
                      </c:pt>
                      <c:pt idx="661">
                        <c:v>1.1169999999999999E-3</c:v>
                      </c:pt>
                      <c:pt idx="662">
                        <c:v>1.1169999999999999E-3</c:v>
                      </c:pt>
                      <c:pt idx="663">
                        <c:v>1.1169999999999999E-3</c:v>
                      </c:pt>
                      <c:pt idx="664">
                        <c:v>1.1169999999999999E-3</c:v>
                      </c:pt>
                      <c:pt idx="665">
                        <c:v>1.1169999999999999E-3</c:v>
                      </c:pt>
                      <c:pt idx="666">
                        <c:v>1.1169999999999999E-3</c:v>
                      </c:pt>
                      <c:pt idx="667">
                        <c:v>1.1169999999999999E-3</c:v>
                      </c:pt>
                      <c:pt idx="668">
                        <c:v>1.1169999999999999E-3</c:v>
                      </c:pt>
                      <c:pt idx="669">
                        <c:v>1.1169999999999999E-3</c:v>
                      </c:pt>
                      <c:pt idx="670">
                        <c:v>1.1169999999999999E-3</c:v>
                      </c:pt>
                      <c:pt idx="671">
                        <c:v>1.1169999999999999E-3</c:v>
                      </c:pt>
                      <c:pt idx="672">
                        <c:v>1.1169999999999999E-3</c:v>
                      </c:pt>
                      <c:pt idx="673">
                        <c:v>1.1169999999999999E-3</c:v>
                      </c:pt>
                      <c:pt idx="674">
                        <c:v>1.1169999999999999E-3</c:v>
                      </c:pt>
                      <c:pt idx="675">
                        <c:v>1.1169999999999999E-3</c:v>
                      </c:pt>
                      <c:pt idx="676">
                        <c:v>1.1169999999999999E-3</c:v>
                      </c:pt>
                      <c:pt idx="677">
                        <c:v>1.1169999999999999E-3</c:v>
                      </c:pt>
                      <c:pt idx="678">
                        <c:v>1.1169999999999999E-3</c:v>
                      </c:pt>
                      <c:pt idx="679">
                        <c:v>1.1169999999999999E-3</c:v>
                      </c:pt>
                      <c:pt idx="680">
                        <c:v>1.1169999999999999E-3</c:v>
                      </c:pt>
                      <c:pt idx="681">
                        <c:v>1.1169999999999999E-3</c:v>
                      </c:pt>
                      <c:pt idx="682">
                        <c:v>1.1169999999999999E-3</c:v>
                      </c:pt>
                      <c:pt idx="683">
                        <c:v>1.1169999999999999E-3</c:v>
                      </c:pt>
                      <c:pt idx="684">
                        <c:v>1.1169999999999999E-3</c:v>
                      </c:pt>
                      <c:pt idx="685">
                        <c:v>1.1169999999999999E-3</c:v>
                      </c:pt>
                      <c:pt idx="686">
                        <c:v>1.1169999999999999E-3</c:v>
                      </c:pt>
                      <c:pt idx="687">
                        <c:v>1.1169999999999999E-3</c:v>
                      </c:pt>
                      <c:pt idx="688">
                        <c:v>1.1169999999999999E-3</c:v>
                      </c:pt>
                      <c:pt idx="689">
                        <c:v>1.1169999999999999E-3</c:v>
                      </c:pt>
                      <c:pt idx="690">
                        <c:v>1.1169999999999999E-3</c:v>
                      </c:pt>
                      <c:pt idx="691">
                        <c:v>1.1169999999999999E-3</c:v>
                      </c:pt>
                      <c:pt idx="692">
                        <c:v>1.1169999999999999E-3</c:v>
                      </c:pt>
                      <c:pt idx="693">
                        <c:v>1.1169999999999999E-3</c:v>
                      </c:pt>
                      <c:pt idx="694">
                        <c:v>1.1169999999999999E-3</c:v>
                      </c:pt>
                      <c:pt idx="695">
                        <c:v>1.1169999999999999E-3</c:v>
                      </c:pt>
                      <c:pt idx="696">
                        <c:v>1.1169999999999999E-3</c:v>
                      </c:pt>
                      <c:pt idx="697">
                        <c:v>1.1169999999999999E-3</c:v>
                      </c:pt>
                      <c:pt idx="698">
                        <c:v>1.1169999999999999E-3</c:v>
                      </c:pt>
                      <c:pt idx="699">
                        <c:v>1.1169999999999999E-3</c:v>
                      </c:pt>
                      <c:pt idx="700">
                        <c:v>1.1169999999999999E-3</c:v>
                      </c:pt>
                      <c:pt idx="701">
                        <c:v>1.1169999999999999E-3</c:v>
                      </c:pt>
                      <c:pt idx="702">
                        <c:v>1.1169999999999999E-3</c:v>
                      </c:pt>
                      <c:pt idx="703">
                        <c:v>1.1169999999999999E-3</c:v>
                      </c:pt>
                      <c:pt idx="704">
                        <c:v>1.1169999999999999E-3</c:v>
                      </c:pt>
                      <c:pt idx="705">
                        <c:v>1.1169999999999999E-3</c:v>
                      </c:pt>
                      <c:pt idx="706">
                        <c:v>1.1169999999999999E-3</c:v>
                      </c:pt>
                      <c:pt idx="707">
                        <c:v>1.1169999999999999E-3</c:v>
                      </c:pt>
                      <c:pt idx="708">
                        <c:v>1.1169999999999999E-3</c:v>
                      </c:pt>
                      <c:pt idx="709">
                        <c:v>1.1169999999999999E-3</c:v>
                      </c:pt>
                      <c:pt idx="710">
                        <c:v>1.1169999999999999E-3</c:v>
                      </c:pt>
                      <c:pt idx="711">
                        <c:v>1.1169999999999999E-3</c:v>
                      </c:pt>
                      <c:pt idx="712">
                        <c:v>1.1169999999999999E-3</c:v>
                      </c:pt>
                      <c:pt idx="713">
                        <c:v>1.1169999999999999E-3</c:v>
                      </c:pt>
                      <c:pt idx="714">
                        <c:v>1.1169999999999999E-3</c:v>
                      </c:pt>
                      <c:pt idx="715">
                        <c:v>1.1169999999999999E-3</c:v>
                      </c:pt>
                      <c:pt idx="716">
                        <c:v>1.1169999999999999E-3</c:v>
                      </c:pt>
                      <c:pt idx="717">
                        <c:v>1.1169999999999999E-3</c:v>
                      </c:pt>
                      <c:pt idx="718">
                        <c:v>1.1169999999999999E-3</c:v>
                      </c:pt>
                      <c:pt idx="719">
                        <c:v>1.1169999999999999E-3</c:v>
                      </c:pt>
                      <c:pt idx="720">
                        <c:v>1.1169999999999999E-3</c:v>
                      </c:pt>
                      <c:pt idx="721">
                        <c:v>1.1169999999999999E-3</c:v>
                      </c:pt>
                      <c:pt idx="722">
                        <c:v>1.1169999999999999E-3</c:v>
                      </c:pt>
                      <c:pt idx="723">
                        <c:v>1.1169999999999999E-3</c:v>
                      </c:pt>
                      <c:pt idx="724">
                        <c:v>1.1169999999999999E-3</c:v>
                      </c:pt>
                      <c:pt idx="725">
                        <c:v>1.1169999999999999E-3</c:v>
                      </c:pt>
                      <c:pt idx="726">
                        <c:v>1.1169999999999999E-3</c:v>
                      </c:pt>
                      <c:pt idx="727">
                        <c:v>1.1169999999999999E-3</c:v>
                      </c:pt>
                      <c:pt idx="728">
                        <c:v>1.1169999999999999E-3</c:v>
                      </c:pt>
                      <c:pt idx="729">
                        <c:v>1.1169999999999999E-3</c:v>
                      </c:pt>
                      <c:pt idx="730">
                        <c:v>1.1169999999999999E-3</c:v>
                      </c:pt>
                      <c:pt idx="731">
                        <c:v>1.1169999999999999E-3</c:v>
                      </c:pt>
                      <c:pt idx="732">
                        <c:v>1.1169999999999999E-3</c:v>
                      </c:pt>
                      <c:pt idx="733">
                        <c:v>1.1169999999999999E-3</c:v>
                      </c:pt>
                      <c:pt idx="734">
                        <c:v>1.1169999999999999E-3</c:v>
                      </c:pt>
                      <c:pt idx="735">
                        <c:v>1.1169999999999999E-3</c:v>
                      </c:pt>
                      <c:pt idx="736">
                        <c:v>1.1169999999999999E-3</c:v>
                      </c:pt>
                      <c:pt idx="737">
                        <c:v>1.1169999999999999E-3</c:v>
                      </c:pt>
                      <c:pt idx="738">
                        <c:v>1.1169999999999999E-3</c:v>
                      </c:pt>
                      <c:pt idx="739">
                        <c:v>1.1169999999999999E-3</c:v>
                      </c:pt>
                      <c:pt idx="740">
                        <c:v>1.1169999999999999E-3</c:v>
                      </c:pt>
                      <c:pt idx="741">
                        <c:v>1.1169999999999999E-3</c:v>
                      </c:pt>
                      <c:pt idx="742">
                        <c:v>1.1169999999999999E-3</c:v>
                      </c:pt>
                      <c:pt idx="743">
                        <c:v>1.1169999999999999E-3</c:v>
                      </c:pt>
                      <c:pt idx="744">
                        <c:v>1.1169999999999999E-3</c:v>
                      </c:pt>
                      <c:pt idx="745">
                        <c:v>1.1169999999999999E-3</c:v>
                      </c:pt>
                      <c:pt idx="746">
                        <c:v>1.1169999999999999E-3</c:v>
                      </c:pt>
                      <c:pt idx="747">
                        <c:v>1.1169999999999999E-3</c:v>
                      </c:pt>
                      <c:pt idx="748">
                        <c:v>1.1169999999999999E-3</c:v>
                      </c:pt>
                      <c:pt idx="749">
                        <c:v>1.1169999999999999E-3</c:v>
                      </c:pt>
                      <c:pt idx="750">
                        <c:v>1.1169999999999999E-3</c:v>
                      </c:pt>
                      <c:pt idx="751">
                        <c:v>1.1169999999999999E-3</c:v>
                      </c:pt>
                      <c:pt idx="752">
                        <c:v>1.1169999999999999E-3</c:v>
                      </c:pt>
                      <c:pt idx="753">
                        <c:v>1.1169999999999999E-3</c:v>
                      </c:pt>
                      <c:pt idx="754">
                        <c:v>1.1169999999999999E-3</c:v>
                      </c:pt>
                      <c:pt idx="755">
                        <c:v>1.1169999999999999E-3</c:v>
                      </c:pt>
                      <c:pt idx="756">
                        <c:v>1.1169999999999999E-3</c:v>
                      </c:pt>
                      <c:pt idx="757">
                        <c:v>1.1169999999999999E-3</c:v>
                      </c:pt>
                      <c:pt idx="758">
                        <c:v>1.1169999999999999E-3</c:v>
                      </c:pt>
                      <c:pt idx="759">
                        <c:v>1.1169999999999999E-3</c:v>
                      </c:pt>
                      <c:pt idx="760">
                        <c:v>1.1169999999999999E-3</c:v>
                      </c:pt>
                      <c:pt idx="761">
                        <c:v>1.1169999999999999E-3</c:v>
                      </c:pt>
                      <c:pt idx="762">
                        <c:v>1.1169999999999999E-3</c:v>
                      </c:pt>
                      <c:pt idx="763">
                        <c:v>1.1169999999999999E-3</c:v>
                      </c:pt>
                      <c:pt idx="764">
                        <c:v>1.1169999999999999E-3</c:v>
                      </c:pt>
                      <c:pt idx="765">
                        <c:v>1.1169999999999999E-3</c:v>
                      </c:pt>
                      <c:pt idx="766">
                        <c:v>1.1169999999999999E-3</c:v>
                      </c:pt>
                      <c:pt idx="767">
                        <c:v>1.1169999999999999E-3</c:v>
                      </c:pt>
                      <c:pt idx="768">
                        <c:v>1.1169999999999999E-3</c:v>
                      </c:pt>
                      <c:pt idx="769">
                        <c:v>1.1169999999999999E-3</c:v>
                      </c:pt>
                      <c:pt idx="770">
                        <c:v>1.1169999999999999E-3</c:v>
                      </c:pt>
                      <c:pt idx="771">
                        <c:v>1.1169999999999999E-3</c:v>
                      </c:pt>
                      <c:pt idx="772">
                        <c:v>1.1169999999999999E-3</c:v>
                      </c:pt>
                      <c:pt idx="773">
                        <c:v>1.1169999999999999E-3</c:v>
                      </c:pt>
                      <c:pt idx="774">
                        <c:v>1.1169999999999999E-3</c:v>
                      </c:pt>
                      <c:pt idx="775">
                        <c:v>1.1169999999999999E-3</c:v>
                      </c:pt>
                      <c:pt idx="776">
                        <c:v>1.1169999999999999E-3</c:v>
                      </c:pt>
                      <c:pt idx="777">
                        <c:v>1.1169999999999999E-3</c:v>
                      </c:pt>
                      <c:pt idx="778">
                        <c:v>1.1169999999999999E-3</c:v>
                      </c:pt>
                      <c:pt idx="779">
                        <c:v>1.1169999999999999E-3</c:v>
                      </c:pt>
                      <c:pt idx="780">
                        <c:v>1.1169999999999999E-3</c:v>
                      </c:pt>
                      <c:pt idx="781">
                        <c:v>1.1169999999999999E-3</c:v>
                      </c:pt>
                      <c:pt idx="782">
                        <c:v>1.1169999999999999E-3</c:v>
                      </c:pt>
                      <c:pt idx="783">
                        <c:v>1.1169999999999999E-3</c:v>
                      </c:pt>
                      <c:pt idx="784">
                        <c:v>1.1169999999999999E-3</c:v>
                      </c:pt>
                      <c:pt idx="785">
                        <c:v>1.1169999999999999E-3</c:v>
                      </c:pt>
                      <c:pt idx="786">
                        <c:v>1.1169999999999999E-3</c:v>
                      </c:pt>
                      <c:pt idx="787">
                        <c:v>1.1169999999999999E-3</c:v>
                      </c:pt>
                      <c:pt idx="788">
                        <c:v>1.1169999999999999E-3</c:v>
                      </c:pt>
                      <c:pt idx="789">
                        <c:v>1.1169999999999999E-3</c:v>
                      </c:pt>
                      <c:pt idx="790">
                        <c:v>1.1169999999999999E-3</c:v>
                      </c:pt>
                      <c:pt idx="791">
                        <c:v>1.1169999999999999E-3</c:v>
                      </c:pt>
                      <c:pt idx="792">
                        <c:v>1.1169999999999999E-3</c:v>
                      </c:pt>
                      <c:pt idx="793">
                        <c:v>1.1169999999999999E-3</c:v>
                      </c:pt>
                      <c:pt idx="794">
                        <c:v>1.1169999999999999E-3</c:v>
                      </c:pt>
                      <c:pt idx="795">
                        <c:v>1.1169999999999999E-3</c:v>
                      </c:pt>
                      <c:pt idx="796">
                        <c:v>1.1169999999999999E-3</c:v>
                      </c:pt>
                      <c:pt idx="797">
                        <c:v>1.1169999999999999E-3</c:v>
                      </c:pt>
                      <c:pt idx="798">
                        <c:v>1.1169999999999999E-3</c:v>
                      </c:pt>
                      <c:pt idx="799">
                        <c:v>1.1169999999999999E-3</c:v>
                      </c:pt>
                      <c:pt idx="800">
                        <c:v>1.1169999999999999E-3</c:v>
                      </c:pt>
                      <c:pt idx="801">
                        <c:v>1.1169999999999999E-3</c:v>
                      </c:pt>
                      <c:pt idx="802">
                        <c:v>1.1169999999999999E-3</c:v>
                      </c:pt>
                      <c:pt idx="803">
                        <c:v>1.1169999999999999E-3</c:v>
                      </c:pt>
                      <c:pt idx="804">
                        <c:v>1.1169999999999999E-3</c:v>
                      </c:pt>
                      <c:pt idx="805">
                        <c:v>1.1169999999999999E-3</c:v>
                      </c:pt>
                      <c:pt idx="806">
                        <c:v>1.1169999999999999E-3</c:v>
                      </c:pt>
                      <c:pt idx="807">
                        <c:v>1.1169999999999999E-3</c:v>
                      </c:pt>
                      <c:pt idx="808">
                        <c:v>1.1169999999999999E-3</c:v>
                      </c:pt>
                      <c:pt idx="809">
                        <c:v>1.1169999999999999E-3</c:v>
                      </c:pt>
                      <c:pt idx="810">
                        <c:v>1.1169999999999999E-3</c:v>
                      </c:pt>
                      <c:pt idx="811">
                        <c:v>1.1169999999999999E-3</c:v>
                      </c:pt>
                      <c:pt idx="812">
                        <c:v>1.1169999999999999E-3</c:v>
                      </c:pt>
                      <c:pt idx="813">
                        <c:v>1.1169999999999999E-3</c:v>
                      </c:pt>
                      <c:pt idx="814">
                        <c:v>1.1169999999999999E-3</c:v>
                      </c:pt>
                      <c:pt idx="815">
                        <c:v>1.1169999999999999E-3</c:v>
                      </c:pt>
                      <c:pt idx="816">
                        <c:v>1.1169999999999999E-3</c:v>
                      </c:pt>
                      <c:pt idx="817">
                        <c:v>1.1169999999999999E-3</c:v>
                      </c:pt>
                      <c:pt idx="818">
                        <c:v>1.1169999999999999E-3</c:v>
                      </c:pt>
                      <c:pt idx="819">
                        <c:v>1.1169999999999999E-3</c:v>
                      </c:pt>
                      <c:pt idx="820">
                        <c:v>1.1169999999999999E-3</c:v>
                      </c:pt>
                      <c:pt idx="821">
                        <c:v>1.1169999999999999E-3</c:v>
                      </c:pt>
                      <c:pt idx="822">
                        <c:v>1.1169999999999999E-3</c:v>
                      </c:pt>
                      <c:pt idx="823">
                        <c:v>1.1169999999999999E-3</c:v>
                      </c:pt>
                      <c:pt idx="824">
                        <c:v>1.1169999999999999E-3</c:v>
                      </c:pt>
                      <c:pt idx="825">
                        <c:v>1.1169999999999999E-3</c:v>
                      </c:pt>
                      <c:pt idx="826">
                        <c:v>1.1169999999999999E-3</c:v>
                      </c:pt>
                      <c:pt idx="827">
                        <c:v>1.1169999999999999E-3</c:v>
                      </c:pt>
                      <c:pt idx="828">
                        <c:v>1.1169999999999999E-3</c:v>
                      </c:pt>
                      <c:pt idx="829">
                        <c:v>1.1169999999999999E-3</c:v>
                      </c:pt>
                      <c:pt idx="830">
                        <c:v>1.1169999999999999E-3</c:v>
                      </c:pt>
                      <c:pt idx="831">
                        <c:v>1.1169999999999999E-3</c:v>
                      </c:pt>
                      <c:pt idx="832">
                        <c:v>1.1169999999999999E-3</c:v>
                      </c:pt>
                      <c:pt idx="833">
                        <c:v>1.1169999999999999E-3</c:v>
                      </c:pt>
                      <c:pt idx="834">
                        <c:v>1.1169999999999999E-3</c:v>
                      </c:pt>
                      <c:pt idx="835">
                        <c:v>1.1169999999999999E-3</c:v>
                      </c:pt>
                      <c:pt idx="836">
                        <c:v>1.1169999999999999E-3</c:v>
                      </c:pt>
                      <c:pt idx="837">
                        <c:v>1.1169999999999999E-3</c:v>
                      </c:pt>
                      <c:pt idx="838">
                        <c:v>1.1169999999999999E-3</c:v>
                      </c:pt>
                      <c:pt idx="839">
                        <c:v>1.1169999999999999E-3</c:v>
                      </c:pt>
                      <c:pt idx="840">
                        <c:v>1.1169999999999999E-3</c:v>
                      </c:pt>
                      <c:pt idx="841">
                        <c:v>1.1169999999999999E-3</c:v>
                      </c:pt>
                      <c:pt idx="842">
                        <c:v>1.1169999999999999E-3</c:v>
                      </c:pt>
                      <c:pt idx="843">
                        <c:v>1.1169999999999999E-3</c:v>
                      </c:pt>
                      <c:pt idx="844">
                        <c:v>1.1169999999999999E-3</c:v>
                      </c:pt>
                      <c:pt idx="845">
                        <c:v>1.1169999999999999E-3</c:v>
                      </c:pt>
                      <c:pt idx="846">
                        <c:v>1.1169999999999999E-3</c:v>
                      </c:pt>
                      <c:pt idx="847">
                        <c:v>1.1169999999999999E-3</c:v>
                      </c:pt>
                      <c:pt idx="848">
                        <c:v>1.1169999999999999E-3</c:v>
                      </c:pt>
                      <c:pt idx="849">
                        <c:v>1.1169999999999999E-3</c:v>
                      </c:pt>
                      <c:pt idx="850">
                        <c:v>1.1169999999999999E-3</c:v>
                      </c:pt>
                      <c:pt idx="851">
                        <c:v>1.1169999999999999E-3</c:v>
                      </c:pt>
                      <c:pt idx="852">
                        <c:v>1.1169999999999999E-3</c:v>
                      </c:pt>
                      <c:pt idx="853">
                        <c:v>1.1169999999999999E-3</c:v>
                      </c:pt>
                      <c:pt idx="854">
                        <c:v>1.1169999999999999E-3</c:v>
                      </c:pt>
                      <c:pt idx="855">
                        <c:v>1.1169999999999999E-3</c:v>
                      </c:pt>
                      <c:pt idx="856">
                        <c:v>1.1169999999999999E-3</c:v>
                      </c:pt>
                      <c:pt idx="857">
                        <c:v>1.1169999999999999E-3</c:v>
                      </c:pt>
                      <c:pt idx="858">
                        <c:v>1.1169999999999999E-3</c:v>
                      </c:pt>
                      <c:pt idx="859">
                        <c:v>1.1169999999999999E-3</c:v>
                      </c:pt>
                      <c:pt idx="860">
                        <c:v>1.1169999999999999E-3</c:v>
                      </c:pt>
                      <c:pt idx="861">
                        <c:v>1.1169999999999999E-3</c:v>
                      </c:pt>
                      <c:pt idx="862">
                        <c:v>1.1169999999999999E-3</c:v>
                      </c:pt>
                      <c:pt idx="863">
                        <c:v>1.1169999999999999E-3</c:v>
                      </c:pt>
                      <c:pt idx="864">
                        <c:v>1.1169999999999999E-3</c:v>
                      </c:pt>
                      <c:pt idx="865">
                        <c:v>1.1169999999999999E-3</c:v>
                      </c:pt>
                      <c:pt idx="866">
                        <c:v>1.1169999999999999E-3</c:v>
                      </c:pt>
                      <c:pt idx="867">
                        <c:v>1.1169999999999999E-3</c:v>
                      </c:pt>
                      <c:pt idx="868">
                        <c:v>1.1169999999999999E-3</c:v>
                      </c:pt>
                      <c:pt idx="869">
                        <c:v>1.1169999999999999E-3</c:v>
                      </c:pt>
                      <c:pt idx="870">
                        <c:v>1.1169999999999999E-3</c:v>
                      </c:pt>
                      <c:pt idx="871">
                        <c:v>1.1169999999999999E-3</c:v>
                      </c:pt>
                      <c:pt idx="872">
                        <c:v>1.1169999999999999E-3</c:v>
                      </c:pt>
                      <c:pt idx="873">
                        <c:v>1.1169999999999999E-3</c:v>
                      </c:pt>
                      <c:pt idx="874">
                        <c:v>1.1169999999999999E-3</c:v>
                      </c:pt>
                      <c:pt idx="875">
                        <c:v>1.1169999999999999E-3</c:v>
                      </c:pt>
                      <c:pt idx="876">
                        <c:v>1.1169999999999999E-3</c:v>
                      </c:pt>
                      <c:pt idx="877">
                        <c:v>1.1169999999999999E-3</c:v>
                      </c:pt>
                      <c:pt idx="878">
                        <c:v>1.1169999999999999E-3</c:v>
                      </c:pt>
                      <c:pt idx="879">
                        <c:v>1.1169999999999999E-3</c:v>
                      </c:pt>
                      <c:pt idx="880">
                        <c:v>1.1169999999999999E-3</c:v>
                      </c:pt>
                      <c:pt idx="881">
                        <c:v>1.1169999999999999E-3</c:v>
                      </c:pt>
                      <c:pt idx="882">
                        <c:v>1.1169999999999999E-3</c:v>
                      </c:pt>
                      <c:pt idx="883">
                        <c:v>1.1169999999999999E-3</c:v>
                      </c:pt>
                      <c:pt idx="884">
                        <c:v>1.1169999999999999E-3</c:v>
                      </c:pt>
                      <c:pt idx="885">
                        <c:v>1.1169999999999999E-3</c:v>
                      </c:pt>
                      <c:pt idx="886">
                        <c:v>1.1169999999999999E-3</c:v>
                      </c:pt>
                      <c:pt idx="887">
                        <c:v>1.1169999999999999E-3</c:v>
                      </c:pt>
                      <c:pt idx="888">
                        <c:v>1.1169999999999999E-3</c:v>
                      </c:pt>
                      <c:pt idx="889">
                        <c:v>1.1169999999999999E-3</c:v>
                      </c:pt>
                      <c:pt idx="890">
                        <c:v>1.1169999999999999E-3</c:v>
                      </c:pt>
                      <c:pt idx="891">
                        <c:v>1.1169999999999999E-3</c:v>
                      </c:pt>
                      <c:pt idx="892">
                        <c:v>1.1169999999999999E-3</c:v>
                      </c:pt>
                      <c:pt idx="893">
                        <c:v>1.1169999999999999E-3</c:v>
                      </c:pt>
                      <c:pt idx="894">
                        <c:v>1.1169999999999999E-3</c:v>
                      </c:pt>
                      <c:pt idx="895">
                        <c:v>1.1169999999999999E-3</c:v>
                      </c:pt>
                      <c:pt idx="896">
                        <c:v>1.1169999999999999E-3</c:v>
                      </c:pt>
                      <c:pt idx="897">
                        <c:v>1.1169999999999999E-3</c:v>
                      </c:pt>
                      <c:pt idx="898">
                        <c:v>1.1169999999999999E-3</c:v>
                      </c:pt>
                      <c:pt idx="899">
                        <c:v>1.1169999999999999E-3</c:v>
                      </c:pt>
                      <c:pt idx="900">
                        <c:v>1.1169999999999999E-3</c:v>
                      </c:pt>
                      <c:pt idx="901">
                        <c:v>1.1169999999999999E-3</c:v>
                      </c:pt>
                      <c:pt idx="902">
                        <c:v>1.1169999999999999E-3</c:v>
                      </c:pt>
                      <c:pt idx="903">
                        <c:v>1.1169999999999999E-3</c:v>
                      </c:pt>
                      <c:pt idx="904">
                        <c:v>1.1169999999999999E-3</c:v>
                      </c:pt>
                      <c:pt idx="905">
                        <c:v>1.1169999999999999E-3</c:v>
                      </c:pt>
                      <c:pt idx="906">
                        <c:v>1.1169999999999999E-3</c:v>
                      </c:pt>
                      <c:pt idx="907">
                        <c:v>1.1169999999999999E-3</c:v>
                      </c:pt>
                      <c:pt idx="908">
                        <c:v>1.1169999999999999E-3</c:v>
                      </c:pt>
                      <c:pt idx="909">
                        <c:v>1.1169999999999999E-3</c:v>
                      </c:pt>
                      <c:pt idx="910">
                        <c:v>1.1169999999999999E-3</c:v>
                      </c:pt>
                      <c:pt idx="911">
                        <c:v>1.1169999999999999E-3</c:v>
                      </c:pt>
                      <c:pt idx="912">
                        <c:v>1.1169999999999999E-3</c:v>
                      </c:pt>
                      <c:pt idx="913">
                        <c:v>1.1169999999999999E-3</c:v>
                      </c:pt>
                      <c:pt idx="914">
                        <c:v>1.1169999999999999E-3</c:v>
                      </c:pt>
                      <c:pt idx="915">
                        <c:v>1.1169999999999999E-3</c:v>
                      </c:pt>
                      <c:pt idx="916">
                        <c:v>1.1169999999999999E-3</c:v>
                      </c:pt>
                      <c:pt idx="917">
                        <c:v>1.1169999999999999E-3</c:v>
                      </c:pt>
                      <c:pt idx="918">
                        <c:v>1.1169999999999999E-3</c:v>
                      </c:pt>
                      <c:pt idx="919">
                        <c:v>1.1169999999999999E-3</c:v>
                      </c:pt>
                      <c:pt idx="920">
                        <c:v>1.1169999999999999E-3</c:v>
                      </c:pt>
                      <c:pt idx="921">
                        <c:v>1.1169999999999999E-3</c:v>
                      </c:pt>
                      <c:pt idx="922">
                        <c:v>1.1169999999999999E-3</c:v>
                      </c:pt>
                      <c:pt idx="923">
                        <c:v>1.1169999999999999E-3</c:v>
                      </c:pt>
                      <c:pt idx="924">
                        <c:v>1.1169999999999999E-3</c:v>
                      </c:pt>
                      <c:pt idx="925">
                        <c:v>1.1169999999999999E-3</c:v>
                      </c:pt>
                      <c:pt idx="926">
                        <c:v>1.1169999999999999E-3</c:v>
                      </c:pt>
                      <c:pt idx="927">
                        <c:v>1.1169999999999999E-3</c:v>
                      </c:pt>
                      <c:pt idx="928">
                        <c:v>1.1169999999999999E-3</c:v>
                      </c:pt>
                      <c:pt idx="929">
                        <c:v>1.1169999999999999E-3</c:v>
                      </c:pt>
                      <c:pt idx="930">
                        <c:v>1.1169999999999999E-3</c:v>
                      </c:pt>
                      <c:pt idx="931">
                        <c:v>1.1169999999999999E-3</c:v>
                      </c:pt>
                      <c:pt idx="932">
                        <c:v>1.1169999999999999E-3</c:v>
                      </c:pt>
                      <c:pt idx="933">
                        <c:v>1.1169999999999999E-3</c:v>
                      </c:pt>
                      <c:pt idx="934">
                        <c:v>1.1169999999999999E-3</c:v>
                      </c:pt>
                      <c:pt idx="935">
                        <c:v>1.1169999999999999E-3</c:v>
                      </c:pt>
                      <c:pt idx="936">
                        <c:v>1.1169999999999999E-3</c:v>
                      </c:pt>
                      <c:pt idx="937">
                        <c:v>1.1169999999999999E-3</c:v>
                      </c:pt>
                      <c:pt idx="938">
                        <c:v>1.1169999999999999E-3</c:v>
                      </c:pt>
                      <c:pt idx="939">
                        <c:v>1.1169999999999999E-3</c:v>
                      </c:pt>
                      <c:pt idx="940">
                        <c:v>1.1169999999999999E-3</c:v>
                      </c:pt>
                      <c:pt idx="941">
                        <c:v>1.1169999999999999E-3</c:v>
                      </c:pt>
                      <c:pt idx="942">
                        <c:v>1.1169999999999999E-3</c:v>
                      </c:pt>
                      <c:pt idx="943">
                        <c:v>1.1169999999999999E-3</c:v>
                      </c:pt>
                      <c:pt idx="944">
                        <c:v>1.1169999999999999E-3</c:v>
                      </c:pt>
                      <c:pt idx="945">
                        <c:v>1.1169999999999999E-3</c:v>
                      </c:pt>
                      <c:pt idx="946">
                        <c:v>1.1169999999999999E-3</c:v>
                      </c:pt>
                      <c:pt idx="947">
                        <c:v>1.1169999999999999E-3</c:v>
                      </c:pt>
                      <c:pt idx="948">
                        <c:v>1.1169999999999999E-3</c:v>
                      </c:pt>
                      <c:pt idx="949">
                        <c:v>1.1169999999999999E-3</c:v>
                      </c:pt>
                      <c:pt idx="950">
                        <c:v>1.1169999999999999E-3</c:v>
                      </c:pt>
                      <c:pt idx="951">
                        <c:v>1.1169999999999999E-3</c:v>
                      </c:pt>
                      <c:pt idx="952">
                        <c:v>1.1169999999999999E-3</c:v>
                      </c:pt>
                      <c:pt idx="953">
                        <c:v>1.1169999999999999E-3</c:v>
                      </c:pt>
                      <c:pt idx="954">
                        <c:v>1.1169999999999999E-3</c:v>
                      </c:pt>
                      <c:pt idx="955">
                        <c:v>1.1169999999999999E-3</c:v>
                      </c:pt>
                      <c:pt idx="956">
                        <c:v>1.1169999999999999E-3</c:v>
                      </c:pt>
                      <c:pt idx="957">
                        <c:v>1.1169999999999999E-3</c:v>
                      </c:pt>
                      <c:pt idx="958">
                        <c:v>1.1169999999999999E-3</c:v>
                      </c:pt>
                      <c:pt idx="959">
                        <c:v>1.1169999999999999E-3</c:v>
                      </c:pt>
                      <c:pt idx="960">
                        <c:v>1.1169999999999999E-3</c:v>
                      </c:pt>
                      <c:pt idx="961">
                        <c:v>1.1169999999999999E-3</c:v>
                      </c:pt>
                      <c:pt idx="962">
                        <c:v>1.1169999999999999E-3</c:v>
                      </c:pt>
                      <c:pt idx="963">
                        <c:v>1.1169999999999999E-3</c:v>
                      </c:pt>
                      <c:pt idx="964">
                        <c:v>1.1169999999999999E-3</c:v>
                      </c:pt>
                      <c:pt idx="965">
                        <c:v>1.1169999999999999E-3</c:v>
                      </c:pt>
                      <c:pt idx="966">
                        <c:v>1.1169999999999999E-3</c:v>
                      </c:pt>
                      <c:pt idx="967">
                        <c:v>1.1169999999999999E-3</c:v>
                      </c:pt>
                      <c:pt idx="968">
                        <c:v>1.1169999999999999E-3</c:v>
                      </c:pt>
                      <c:pt idx="969">
                        <c:v>1.1169999999999999E-3</c:v>
                      </c:pt>
                      <c:pt idx="970">
                        <c:v>1.1169999999999999E-3</c:v>
                      </c:pt>
                      <c:pt idx="971">
                        <c:v>1.1169999999999999E-3</c:v>
                      </c:pt>
                      <c:pt idx="972">
                        <c:v>1.1169999999999999E-3</c:v>
                      </c:pt>
                      <c:pt idx="973">
                        <c:v>1.1169999999999999E-3</c:v>
                      </c:pt>
                      <c:pt idx="974">
                        <c:v>1.1169999999999999E-3</c:v>
                      </c:pt>
                      <c:pt idx="975">
                        <c:v>1.1169999999999999E-3</c:v>
                      </c:pt>
                      <c:pt idx="976">
                        <c:v>1.1169999999999999E-3</c:v>
                      </c:pt>
                      <c:pt idx="977">
                        <c:v>1.1169999999999999E-3</c:v>
                      </c:pt>
                      <c:pt idx="978">
                        <c:v>1.1169999999999999E-3</c:v>
                      </c:pt>
                      <c:pt idx="979">
                        <c:v>1.1169999999999999E-3</c:v>
                      </c:pt>
                      <c:pt idx="980">
                        <c:v>1.1169999999999999E-3</c:v>
                      </c:pt>
                      <c:pt idx="981">
                        <c:v>1.1169999999999999E-3</c:v>
                      </c:pt>
                      <c:pt idx="982">
                        <c:v>1.1169999999999999E-3</c:v>
                      </c:pt>
                      <c:pt idx="983">
                        <c:v>1.1169999999999999E-3</c:v>
                      </c:pt>
                      <c:pt idx="984">
                        <c:v>1.1169999999999999E-3</c:v>
                      </c:pt>
                      <c:pt idx="985">
                        <c:v>1.1169999999999999E-3</c:v>
                      </c:pt>
                      <c:pt idx="986">
                        <c:v>1.1169999999999999E-3</c:v>
                      </c:pt>
                      <c:pt idx="987">
                        <c:v>1.1169999999999999E-3</c:v>
                      </c:pt>
                      <c:pt idx="988">
                        <c:v>1.1169999999999999E-3</c:v>
                      </c:pt>
                      <c:pt idx="989">
                        <c:v>1.1169999999999999E-3</c:v>
                      </c:pt>
                      <c:pt idx="990">
                        <c:v>1.1169999999999999E-3</c:v>
                      </c:pt>
                      <c:pt idx="991">
                        <c:v>1.1169999999999999E-3</c:v>
                      </c:pt>
                      <c:pt idx="992">
                        <c:v>1.1169999999999999E-3</c:v>
                      </c:pt>
                      <c:pt idx="993">
                        <c:v>1.1169999999999999E-3</c:v>
                      </c:pt>
                      <c:pt idx="994">
                        <c:v>1.1169999999999999E-3</c:v>
                      </c:pt>
                      <c:pt idx="995">
                        <c:v>1.1169999999999999E-3</c:v>
                      </c:pt>
                      <c:pt idx="996">
                        <c:v>1.1169999999999999E-3</c:v>
                      </c:pt>
                      <c:pt idx="997">
                        <c:v>1.1169999999999999E-3</c:v>
                      </c:pt>
                      <c:pt idx="998">
                        <c:v>1.1169999999999999E-3</c:v>
                      </c:pt>
                      <c:pt idx="999">
                        <c:v>1.1169999999999999E-3</c:v>
                      </c:pt>
                      <c:pt idx="1000">
                        <c:v>1.1169999999999999E-3</c:v>
                      </c:pt>
                      <c:pt idx="1001">
                        <c:v>1.1169999999999999E-3</c:v>
                      </c:pt>
                      <c:pt idx="1002">
                        <c:v>1.1169999999999999E-3</c:v>
                      </c:pt>
                      <c:pt idx="1003">
                        <c:v>1.1169999999999999E-3</c:v>
                      </c:pt>
                      <c:pt idx="1004">
                        <c:v>1.1169999999999999E-3</c:v>
                      </c:pt>
                      <c:pt idx="1005">
                        <c:v>1.1169999999999999E-3</c:v>
                      </c:pt>
                      <c:pt idx="1006">
                        <c:v>1.1169999999999999E-3</c:v>
                      </c:pt>
                      <c:pt idx="1007">
                        <c:v>1.1169999999999999E-3</c:v>
                      </c:pt>
                      <c:pt idx="1008">
                        <c:v>1.1169999999999999E-3</c:v>
                      </c:pt>
                      <c:pt idx="1009">
                        <c:v>1.1169999999999999E-3</c:v>
                      </c:pt>
                      <c:pt idx="1010">
                        <c:v>1.1169999999999999E-3</c:v>
                      </c:pt>
                      <c:pt idx="1011">
                        <c:v>1.1169999999999999E-3</c:v>
                      </c:pt>
                      <c:pt idx="1012">
                        <c:v>1.1169999999999999E-3</c:v>
                      </c:pt>
                      <c:pt idx="1013">
                        <c:v>1.1169999999999999E-3</c:v>
                      </c:pt>
                      <c:pt idx="1014">
                        <c:v>1.1169999999999999E-3</c:v>
                      </c:pt>
                      <c:pt idx="1015">
                        <c:v>1.1169999999999999E-3</c:v>
                      </c:pt>
                      <c:pt idx="1016">
                        <c:v>1.1169999999999999E-3</c:v>
                      </c:pt>
                      <c:pt idx="1017">
                        <c:v>1.1169999999999999E-3</c:v>
                      </c:pt>
                      <c:pt idx="1018">
                        <c:v>1.1169999999999999E-3</c:v>
                      </c:pt>
                      <c:pt idx="1019">
                        <c:v>1.1169999999999999E-3</c:v>
                      </c:pt>
                      <c:pt idx="1020">
                        <c:v>1.1169999999999999E-3</c:v>
                      </c:pt>
                      <c:pt idx="1021">
                        <c:v>1.1169999999999999E-3</c:v>
                      </c:pt>
                      <c:pt idx="1022">
                        <c:v>1.1169999999999999E-3</c:v>
                      </c:pt>
                      <c:pt idx="1023">
                        <c:v>1.1169999999999999E-3</c:v>
                      </c:pt>
                      <c:pt idx="1024">
                        <c:v>1.1169999999999999E-3</c:v>
                      </c:pt>
                      <c:pt idx="1025">
                        <c:v>1.1169999999999999E-3</c:v>
                      </c:pt>
                      <c:pt idx="1026">
                        <c:v>1.1169999999999999E-3</c:v>
                      </c:pt>
                      <c:pt idx="1027">
                        <c:v>1.1169999999999999E-3</c:v>
                      </c:pt>
                      <c:pt idx="1028">
                        <c:v>1.1169999999999999E-3</c:v>
                      </c:pt>
                      <c:pt idx="1029">
                        <c:v>1.1169999999999999E-3</c:v>
                      </c:pt>
                      <c:pt idx="1030">
                        <c:v>1.1169999999999999E-3</c:v>
                      </c:pt>
                      <c:pt idx="1031">
                        <c:v>1.1169999999999999E-3</c:v>
                      </c:pt>
                      <c:pt idx="1032">
                        <c:v>1.1169999999999999E-3</c:v>
                      </c:pt>
                      <c:pt idx="1033">
                        <c:v>1.1169999999999999E-3</c:v>
                      </c:pt>
                      <c:pt idx="1034">
                        <c:v>1.1169999999999999E-3</c:v>
                      </c:pt>
                      <c:pt idx="1035">
                        <c:v>1.1169999999999999E-3</c:v>
                      </c:pt>
                      <c:pt idx="1036">
                        <c:v>1.1169999999999999E-3</c:v>
                      </c:pt>
                      <c:pt idx="1037">
                        <c:v>1.1169999999999999E-3</c:v>
                      </c:pt>
                      <c:pt idx="1038">
                        <c:v>1.1169999999999999E-3</c:v>
                      </c:pt>
                      <c:pt idx="1039">
                        <c:v>1.1169999999999999E-3</c:v>
                      </c:pt>
                      <c:pt idx="1040">
                        <c:v>1.1169999999999999E-3</c:v>
                      </c:pt>
                      <c:pt idx="1041">
                        <c:v>1.1169999999999999E-3</c:v>
                      </c:pt>
                      <c:pt idx="1042">
                        <c:v>1.1169999999999999E-3</c:v>
                      </c:pt>
                      <c:pt idx="1043">
                        <c:v>1.1169999999999999E-3</c:v>
                      </c:pt>
                      <c:pt idx="1044">
                        <c:v>1.1169999999999999E-3</c:v>
                      </c:pt>
                      <c:pt idx="1045">
                        <c:v>1.1169999999999999E-3</c:v>
                      </c:pt>
                      <c:pt idx="1046">
                        <c:v>1.1169999999999999E-3</c:v>
                      </c:pt>
                      <c:pt idx="1047">
                        <c:v>1.1169999999999999E-3</c:v>
                      </c:pt>
                      <c:pt idx="1048">
                        <c:v>1.1169999999999999E-3</c:v>
                      </c:pt>
                      <c:pt idx="1049">
                        <c:v>1.1169999999999999E-3</c:v>
                      </c:pt>
                      <c:pt idx="1050">
                        <c:v>1.1169999999999999E-3</c:v>
                      </c:pt>
                      <c:pt idx="1051">
                        <c:v>1.1169999999999999E-3</c:v>
                      </c:pt>
                      <c:pt idx="1052">
                        <c:v>1.1169999999999999E-3</c:v>
                      </c:pt>
                      <c:pt idx="1053">
                        <c:v>1.1169999999999999E-3</c:v>
                      </c:pt>
                      <c:pt idx="1054">
                        <c:v>1.1169999999999999E-3</c:v>
                      </c:pt>
                      <c:pt idx="1055">
                        <c:v>1.1169999999999999E-3</c:v>
                      </c:pt>
                      <c:pt idx="1056">
                        <c:v>1.1169999999999999E-3</c:v>
                      </c:pt>
                      <c:pt idx="1057">
                        <c:v>1.1169999999999999E-3</c:v>
                      </c:pt>
                      <c:pt idx="1058">
                        <c:v>1.1169999999999999E-3</c:v>
                      </c:pt>
                      <c:pt idx="1059">
                        <c:v>1.1169999999999999E-3</c:v>
                      </c:pt>
                      <c:pt idx="1060">
                        <c:v>1.1169999999999999E-3</c:v>
                      </c:pt>
                      <c:pt idx="1061">
                        <c:v>1.1169999999999999E-3</c:v>
                      </c:pt>
                      <c:pt idx="1062">
                        <c:v>1.1169999999999999E-3</c:v>
                      </c:pt>
                      <c:pt idx="1063">
                        <c:v>1.1169999999999999E-3</c:v>
                      </c:pt>
                      <c:pt idx="1064">
                        <c:v>1.1169999999999999E-3</c:v>
                      </c:pt>
                      <c:pt idx="1065">
                        <c:v>1.1169999999999999E-3</c:v>
                      </c:pt>
                      <c:pt idx="1066">
                        <c:v>1.1169999999999999E-3</c:v>
                      </c:pt>
                      <c:pt idx="1067">
                        <c:v>1.1169999999999999E-3</c:v>
                      </c:pt>
                      <c:pt idx="1068">
                        <c:v>1.1169999999999999E-3</c:v>
                      </c:pt>
                      <c:pt idx="1069">
                        <c:v>1.1169999999999999E-3</c:v>
                      </c:pt>
                      <c:pt idx="1070">
                        <c:v>1.1169999999999999E-3</c:v>
                      </c:pt>
                      <c:pt idx="1071">
                        <c:v>1.1169999999999999E-3</c:v>
                      </c:pt>
                      <c:pt idx="1072">
                        <c:v>1.1169999999999999E-3</c:v>
                      </c:pt>
                      <c:pt idx="1073">
                        <c:v>1.1169999999999999E-3</c:v>
                      </c:pt>
                      <c:pt idx="1074">
                        <c:v>1.1169999999999999E-3</c:v>
                      </c:pt>
                      <c:pt idx="1075">
                        <c:v>1.1169999999999999E-3</c:v>
                      </c:pt>
                      <c:pt idx="1076">
                        <c:v>1.1169999999999999E-3</c:v>
                      </c:pt>
                      <c:pt idx="1077">
                        <c:v>1.1169999999999999E-3</c:v>
                      </c:pt>
                      <c:pt idx="1078">
                        <c:v>1.1169999999999999E-3</c:v>
                      </c:pt>
                      <c:pt idx="1079">
                        <c:v>1.1169999999999999E-3</c:v>
                      </c:pt>
                      <c:pt idx="1080">
                        <c:v>1.1169999999999999E-3</c:v>
                      </c:pt>
                      <c:pt idx="1081">
                        <c:v>1.1169999999999999E-3</c:v>
                      </c:pt>
                      <c:pt idx="1082">
                        <c:v>1.1169999999999999E-3</c:v>
                      </c:pt>
                      <c:pt idx="1083">
                        <c:v>1.1169999999999999E-3</c:v>
                      </c:pt>
                      <c:pt idx="1084">
                        <c:v>1.1169999999999999E-3</c:v>
                      </c:pt>
                      <c:pt idx="1085">
                        <c:v>1.1169999999999999E-3</c:v>
                      </c:pt>
                      <c:pt idx="1086">
                        <c:v>1.1169999999999999E-3</c:v>
                      </c:pt>
                      <c:pt idx="1087">
                        <c:v>1.1169999999999999E-3</c:v>
                      </c:pt>
                      <c:pt idx="1088">
                        <c:v>1.1169999999999999E-3</c:v>
                      </c:pt>
                      <c:pt idx="1089">
                        <c:v>1.1169999999999999E-3</c:v>
                      </c:pt>
                      <c:pt idx="1090">
                        <c:v>1.1169999999999999E-3</c:v>
                      </c:pt>
                      <c:pt idx="1091">
                        <c:v>1.1169999999999999E-3</c:v>
                      </c:pt>
                      <c:pt idx="1092">
                        <c:v>1.1169999999999999E-3</c:v>
                      </c:pt>
                      <c:pt idx="1093">
                        <c:v>1.1169999999999999E-3</c:v>
                      </c:pt>
                      <c:pt idx="1094">
                        <c:v>1.1169999999999999E-3</c:v>
                      </c:pt>
                      <c:pt idx="1095">
                        <c:v>1.1169999999999999E-3</c:v>
                      </c:pt>
                      <c:pt idx="1096">
                        <c:v>1.1169999999999999E-3</c:v>
                      </c:pt>
                      <c:pt idx="1097">
                        <c:v>1.1169999999999999E-3</c:v>
                      </c:pt>
                      <c:pt idx="1098">
                        <c:v>1.1169999999999999E-3</c:v>
                      </c:pt>
                      <c:pt idx="1099">
                        <c:v>1.1169999999999999E-3</c:v>
                      </c:pt>
                      <c:pt idx="1100">
                        <c:v>1.1169999999999999E-3</c:v>
                      </c:pt>
                      <c:pt idx="1101">
                        <c:v>1.1169999999999999E-3</c:v>
                      </c:pt>
                      <c:pt idx="1102">
                        <c:v>1.1169999999999999E-3</c:v>
                      </c:pt>
                      <c:pt idx="1103">
                        <c:v>1.1169999999999999E-3</c:v>
                      </c:pt>
                      <c:pt idx="1104">
                        <c:v>1.1169999999999999E-3</c:v>
                      </c:pt>
                      <c:pt idx="1105">
                        <c:v>1.1169999999999999E-3</c:v>
                      </c:pt>
                      <c:pt idx="1106">
                        <c:v>1.1169999999999999E-3</c:v>
                      </c:pt>
                      <c:pt idx="1107">
                        <c:v>1.1169999999999999E-3</c:v>
                      </c:pt>
                      <c:pt idx="1108">
                        <c:v>1.1169999999999999E-3</c:v>
                      </c:pt>
                      <c:pt idx="1109">
                        <c:v>1.1169999999999999E-3</c:v>
                      </c:pt>
                      <c:pt idx="1110">
                        <c:v>1.1169999999999999E-3</c:v>
                      </c:pt>
                      <c:pt idx="1111">
                        <c:v>1.1169999999999999E-3</c:v>
                      </c:pt>
                      <c:pt idx="1112">
                        <c:v>1.1169999999999999E-3</c:v>
                      </c:pt>
                      <c:pt idx="1113">
                        <c:v>1.1169999999999999E-3</c:v>
                      </c:pt>
                      <c:pt idx="1114">
                        <c:v>1.1169999999999999E-3</c:v>
                      </c:pt>
                      <c:pt idx="1115">
                        <c:v>1.1169999999999999E-3</c:v>
                      </c:pt>
                      <c:pt idx="1116">
                        <c:v>1.1169999999999999E-3</c:v>
                      </c:pt>
                      <c:pt idx="1117">
                        <c:v>1.1169999999999999E-3</c:v>
                      </c:pt>
                      <c:pt idx="1118">
                        <c:v>1.1169999999999999E-3</c:v>
                      </c:pt>
                      <c:pt idx="1119">
                        <c:v>1.1169999999999999E-3</c:v>
                      </c:pt>
                      <c:pt idx="1120">
                        <c:v>1.1169999999999999E-3</c:v>
                      </c:pt>
                      <c:pt idx="1121">
                        <c:v>1.1169999999999999E-3</c:v>
                      </c:pt>
                      <c:pt idx="1122">
                        <c:v>1.1169999999999999E-3</c:v>
                      </c:pt>
                      <c:pt idx="1123">
                        <c:v>1.1169999999999999E-3</c:v>
                      </c:pt>
                      <c:pt idx="1124">
                        <c:v>1.1169999999999999E-3</c:v>
                      </c:pt>
                      <c:pt idx="1125">
                        <c:v>1.1169999999999999E-3</c:v>
                      </c:pt>
                      <c:pt idx="1126">
                        <c:v>1.1169999999999999E-3</c:v>
                      </c:pt>
                      <c:pt idx="1127">
                        <c:v>1.1169999999999999E-3</c:v>
                      </c:pt>
                      <c:pt idx="1128">
                        <c:v>1.1169999999999999E-3</c:v>
                      </c:pt>
                      <c:pt idx="1129">
                        <c:v>1.1169999999999999E-3</c:v>
                      </c:pt>
                      <c:pt idx="1130">
                        <c:v>1.1169999999999999E-3</c:v>
                      </c:pt>
                      <c:pt idx="1131">
                        <c:v>1.1169999999999999E-3</c:v>
                      </c:pt>
                      <c:pt idx="1132">
                        <c:v>1.1169999999999999E-3</c:v>
                      </c:pt>
                      <c:pt idx="1133">
                        <c:v>1.1169999999999999E-3</c:v>
                      </c:pt>
                      <c:pt idx="1134">
                        <c:v>1.1169999999999999E-3</c:v>
                      </c:pt>
                      <c:pt idx="1135">
                        <c:v>1.1169999999999999E-3</c:v>
                      </c:pt>
                      <c:pt idx="1136">
                        <c:v>1.1169999999999999E-3</c:v>
                      </c:pt>
                      <c:pt idx="1137">
                        <c:v>1.1169999999999999E-3</c:v>
                      </c:pt>
                      <c:pt idx="1138">
                        <c:v>1.1169999999999999E-3</c:v>
                      </c:pt>
                      <c:pt idx="1139">
                        <c:v>1.1169999999999999E-3</c:v>
                      </c:pt>
                      <c:pt idx="1140">
                        <c:v>1.1169999999999999E-3</c:v>
                      </c:pt>
                      <c:pt idx="1141">
                        <c:v>1.1169999999999999E-3</c:v>
                      </c:pt>
                      <c:pt idx="1142">
                        <c:v>1.1169999999999999E-3</c:v>
                      </c:pt>
                      <c:pt idx="1143">
                        <c:v>1.1169999999999999E-3</c:v>
                      </c:pt>
                      <c:pt idx="1144">
                        <c:v>1.1169999999999999E-3</c:v>
                      </c:pt>
                      <c:pt idx="1145">
                        <c:v>1.1169999999999999E-3</c:v>
                      </c:pt>
                      <c:pt idx="1146">
                        <c:v>1.1169999999999999E-3</c:v>
                      </c:pt>
                      <c:pt idx="1147">
                        <c:v>1.1169999999999999E-3</c:v>
                      </c:pt>
                      <c:pt idx="1148">
                        <c:v>1.1169999999999999E-3</c:v>
                      </c:pt>
                      <c:pt idx="1149">
                        <c:v>1.1169999999999999E-3</c:v>
                      </c:pt>
                      <c:pt idx="1150">
                        <c:v>1.1169999999999999E-3</c:v>
                      </c:pt>
                      <c:pt idx="1151">
                        <c:v>1.1169999999999999E-3</c:v>
                      </c:pt>
                      <c:pt idx="1152">
                        <c:v>1.1169999999999999E-3</c:v>
                      </c:pt>
                      <c:pt idx="1153">
                        <c:v>1.1169999999999999E-3</c:v>
                      </c:pt>
                      <c:pt idx="1154">
                        <c:v>1.1169999999999999E-3</c:v>
                      </c:pt>
                      <c:pt idx="1155">
                        <c:v>1.1169999999999999E-3</c:v>
                      </c:pt>
                      <c:pt idx="1156">
                        <c:v>1.1169999999999999E-3</c:v>
                      </c:pt>
                      <c:pt idx="1157">
                        <c:v>1.1169999999999999E-3</c:v>
                      </c:pt>
                      <c:pt idx="1158">
                        <c:v>1.1169999999999999E-3</c:v>
                      </c:pt>
                      <c:pt idx="1159">
                        <c:v>1.1169999999999999E-3</c:v>
                      </c:pt>
                      <c:pt idx="1160">
                        <c:v>1.1169999999999999E-3</c:v>
                      </c:pt>
                      <c:pt idx="1161">
                        <c:v>1.1169999999999999E-3</c:v>
                      </c:pt>
                      <c:pt idx="1162">
                        <c:v>1.1169999999999999E-3</c:v>
                      </c:pt>
                      <c:pt idx="1163">
                        <c:v>1.1169999999999999E-3</c:v>
                      </c:pt>
                      <c:pt idx="1164">
                        <c:v>1.1169999999999999E-3</c:v>
                      </c:pt>
                      <c:pt idx="1165">
                        <c:v>1.1169999999999999E-3</c:v>
                      </c:pt>
                      <c:pt idx="1166">
                        <c:v>1.1169999999999999E-3</c:v>
                      </c:pt>
                      <c:pt idx="1167">
                        <c:v>1.1169999999999999E-3</c:v>
                      </c:pt>
                      <c:pt idx="1168">
                        <c:v>1.1169999999999999E-3</c:v>
                      </c:pt>
                      <c:pt idx="1169">
                        <c:v>1.1169999999999999E-3</c:v>
                      </c:pt>
                      <c:pt idx="1170">
                        <c:v>1.1169999999999999E-3</c:v>
                      </c:pt>
                      <c:pt idx="1171">
                        <c:v>1.1169999999999999E-3</c:v>
                      </c:pt>
                      <c:pt idx="1172">
                        <c:v>1.1169999999999999E-3</c:v>
                      </c:pt>
                      <c:pt idx="1173">
                        <c:v>1.1169999999999999E-3</c:v>
                      </c:pt>
                      <c:pt idx="1174">
                        <c:v>1.1169999999999999E-3</c:v>
                      </c:pt>
                      <c:pt idx="1175">
                        <c:v>1.1169999999999999E-3</c:v>
                      </c:pt>
                      <c:pt idx="1176">
                        <c:v>1.1169999999999999E-3</c:v>
                      </c:pt>
                      <c:pt idx="1177">
                        <c:v>1.1169999999999999E-3</c:v>
                      </c:pt>
                      <c:pt idx="1178">
                        <c:v>1.1169999999999999E-3</c:v>
                      </c:pt>
                      <c:pt idx="1179">
                        <c:v>1.1169999999999999E-3</c:v>
                      </c:pt>
                      <c:pt idx="1180">
                        <c:v>1.1169999999999999E-3</c:v>
                      </c:pt>
                      <c:pt idx="1181">
                        <c:v>1.1169999999999999E-3</c:v>
                      </c:pt>
                      <c:pt idx="1182">
                        <c:v>1.1169999999999999E-3</c:v>
                      </c:pt>
                      <c:pt idx="1183">
                        <c:v>1.1169999999999999E-3</c:v>
                      </c:pt>
                      <c:pt idx="1184">
                        <c:v>1.1169999999999999E-3</c:v>
                      </c:pt>
                      <c:pt idx="1185">
                        <c:v>1.1169999999999999E-3</c:v>
                      </c:pt>
                      <c:pt idx="1186">
                        <c:v>1.1169999999999999E-3</c:v>
                      </c:pt>
                      <c:pt idx="1187">
                        <c:v>1.1169999999999999E-3</c:v>
                      </c:pt>
                      <c:pt idx="1188">
                        <c:v>1.1169999999999999E-3</c:v>
                      </c:pt>
                      <c:pt idx="1189">
                        <c:v>1.1169999999999999E-3</c:v>
                      </c:pt>
                      <c:pt idx="1190">
                        <c:v>1.1169999999999999E-3</c:v>
                      </c:pt>
                      <c:pt idx="1191">
                        <c:v>1.1169999999999999E-3</c:v>
                      </c:pt>
                      <c:pt idx="1192">
                        <c:v>1.1169999999999999E-3</c:v>
                      </c:pt>
                      <c:pt idx="1193">
                        <c:v>1.1169999999999999E-3</c:v>
                      </c:pt>
                      <c:pt idx="1194">
                        <c:v>1.1169999999999999E-3</c:v>
                      </c:pt>
                      <c:pt idx="1195">
                        <c:v>1.1169999999999999E-3</c:v>
                      </c:pt>
                      <c:pt idx="1196">
                        <c:v>1.1169999999999999E-3</c:v>
                      </c:pt>
                      <c:pt idx="1197">
                        <c:v>1.1169999999999999E-3</c:v>
                      </c:pt>
                      <c:pt idx="1198">
                        <c:v>1.1169999999999999E-3</c:v>
                      </c:pt>
                      <c:pt idx="1199">
                        <c:v>1.1169999999999999E-3</c:v>
                      </c:pt>
                      <c:pt idx="1200">
                        <c:v>1.1169999999999999E-3</c:v>
                      </c:pt>
                      <c:pt idx="1201">
                        <c:v>1.1169999999999999E-3</c:v>
                      </c:pt>
                      <c:pt idx="1202">
                        <c:v>1.1169999999999999E-3</c:v>
                      </c:pt>
                      <c:pt idx="1203">
                        <c:v>1.1169999999999999E-3</c:v>
                      </c:pt>
                      <c:pt idx="1204">
                        <c:v>1.1169999999999999E-3</c:v>
                      </c:pt>
                      <c:pt idx="1205">
                        <c:v>1.1169999999999999E-3</c:v>
                      </c:pt>
                      <c:pt idx="1206">
                        <c:v>1.1169999999999999E-3</c:v>
                      </c:pt>
                      <c:pt idx="1207">
                        <c:v>1.1169999999999999E-3</c:v>
                      </c:pt>
                      <c:pt idx="1208">
                        <c:v>1.1169999999999999E-3</c:v>
                      </c:pt>
                      <c:pt idx="1209">
                        <c:v>1.1169999999999999E-3</c:v>
                      </c:pt>
                      <c:pt idx="1210">
                        <c:v>1.1169999999999999E-3</c:v>
                      </c:pt>
                      <c:pt idx="1211">
                        <c:v>1.1169999999999999E-3</c:v>
                      </c:pt>
                      <c:pt idx="1212">
                        <c:v>1.1169999999999999E-3</c:v>
                      </c:pt>
                      <c:pt idx="1213">
                        <c:v>1.1169999999999999E-3</c:v>
                      </c:pt>
                      <c:pt idx="1214">
                        <c:v>1.1169999999999999E-3</c:v>
                      </c:pt>
                      <c:pt idx="1215">
                        <c:v>1.1169999999999999E-3</c:v>
                      </c:pt>
                      <c:pt idx="1216">
                        <c:v>1.1169999999999999E-3</c:v>
                      </c:pt>
                      <c:pt idx="1217">
                        <c:v>1.1169999999999999E-3</c:v>
                      </c:pt>
                      <c:pt idx="1218">
                        <c:v>1.1169999999999999E-3</c:v>
                      </c:pt>
                      <c:pt idx="1219">
                        <c:v>1.1169999999999999E-3</c:v>
                      </c:pt>
                      <c:pt idx="1220">
                        <c:v>1.1169999999999999E-3</c:v>
                      </c:pt>
                      <c:pt idx="1221">
                        <c:v>1.1169999999999999E-3</c:v>
                      </c:pt>
                      <c:pt idx="1222">
                        <c:v>1.1169999999999999E-3</c:v>
                      </c:pt>
                      <c:pt idx="1223">
                        <c:v>1.1169999999999999E-3</c:v>
                      </c:pt>
                      <c:pt idx="1224">
                        <c:v>1.1169999999999999E-3</c:v>
                      </c:pt>
                      <c:pt idx="1225">
                        <c:v>1.1169999999999999E-3</c:v>
                      </c:pt>
                      <c:pt idx="1226">
                        <c:v>1.1169999999999999E-3</c:v>
                      </c:pt>
                      <c:pt idx="1227">
                        <c:v>1.1169999999999999E-3</c:v>
                      </c:pt>
                      <c:pt idx="1228">
                        <c:v>1.1169999999999999E-3</c:v>
                      </c:pt>
                      <c:pt idx="1229">
                        <c:v>1.1169999999999999E-3</c:v>
                      </c:pt>
                      <c:pt idx="1230">
                        <c:v>1.1169999999999999E-3</c:v>
                      </c:pt>
                      <c:pt idx="1231">
                        <c:v>1.1169999999999999E-3</c:v>
                      </c:pt>
                      <c:pt idx="1232">
                        <c:v>1.1169999999999999E-3</c:v>
                      </c:pt>
                      <c:pt idx="1233">
                        <c:v>1.1169999999999999E-3</c:v>
                      </c:pt>
                      <c:pt idx="1234">
                        <c:v>1.1169999999999999E-3</c:v>
                      </c:pt>
                      <c:pt idx="1235">
                        <c:v>1.1169999999999999E-3</c:v>
                      </c:pt>
                      <c:pt idx="1236">
                        <c:v>1.1169999999999999E-3</c:v>
                      </c:pt>
                      <c:pt idx="1237">
                        <c:v>1.1169999999999999E-3</c:v>
                      </c:pt>
                      <c:pt idx="1238">
                        <c:v>1.1169999999999999E-3</c:v>
                      </c:pt>
                      <c:pt idx="1239">
                        <c:v>1.1169999999999999E-3</c:v>
                      </c:pt>
                      <c:pt idx="1240">
                        <c:v>1.1169999999999999E-3</c:v>
                      </c:pt>
                      <c:pt idx="1241">
                        <c:v>1.1169999999999999E-3</c:v>
                      </c:pt>
                      <c:pt idx="1242">
                        <c:v>1.1169999999999999E-3</c:v>
                      </c:pt>
                      <c:pt idx="1243">
                        <c:v>1.1169999999999999E-3</c:v>
                      </c:pt>
                      <c:pt idx="1244">
                        <c:v>1.1169999999999999E-3</c:v>
                      </c:pt>
                      <c:pt idx="1245">
                        <c:v>1.1169999999999999E-3</c:v>
                      </c:pt>
                      <c:pt idx="1246">
                        <c:v>1.1169999999999999E-3</c:v>
                      </c:pt>
                      <c:pt idx="1247">
                        <c:v>1.1169999999999999E-3</c:v>
                      </c:pt>
                      <c:pt idx="1248">
                        <c:v>1.1169999999999999E-3</c:v>
                      </c:pt>
                      <c:pt idx="1249">
                        <c:v>1.1169999999999999E-3</c:v>
                      </c:pt>
                      <c:pt idx="1250">
                        <c:v>1.1169999999999999E-3</c:v>
                      </c:pt>
                      <c:pt idx="1251">
                        <c:v>1.1169999999999999E-3</c:v>
                      </c:pt>
                      <c:pt idx="1252">
                        <c:v>1.1169999999999999E-3</c:v>
                      </c:pt>
                      <c:pt idx="1253">
                        <c:v>1.1169999999999999E-3</c:v>
                      </c:pt>
                      <c:pt idx="1254">
                        <c:v>1.1169999999999999E-3</c:v>
                      </c:pt>
                      <c:pt idx="1255">
                        <c:v>1.1169999999999999E-3</c:v>
                      </c:pt>
                      <c:pt idx="1256">
                        <c:v>1.1169999999999999E-3</c:v>
                      </c:pt>
                      <c:pt idx="1257">
                        <c:v>1.1169999999999999E-3</c:v>
                      </c:pt>
                      <c:pt idx="1258">
                        <c:v>1.1169999999999999E-3</c:v>
                      </c:pt>
                      <c:pt idx="1259">
                        <c:v>1.1169999999999999E-3</c:v>
                      </c:pt>
                      <c:pt idx="1260">
                        <c:v>1.1169999999999999E-3</c:v>
                      </c:pt>
                      <c:pt idx="1261">
                        <c:v>1.1169999999999999E-3</c:v>
                      </c:pt>
                      <c:pt idx="1262">
                        <c:v>1.1169999999999999E-3</c:v>
                      </c:pt>
                      <c:pt idx="1263">
                        <c:v>1.1169999999999999E-3</c:v>
                      </c:pt>
                      <c:pt idx="1264">
                        <c:v>1.1169999999999999E-3</c:v>
                      </c:pt>
                      <c:pt idx="1265">
                        <c:v>1.1169999999999999E-3</c:v>
                      </c:pt>
                      <c:pt idx="1266">
                        <c:v>1.1169999999999999E-3</c:v>
                      </c:pt>
                      <c:pt idx="1267">
                        <c:v>1.1169999999999999E-3</c:v>
                      </c:pt>
                      <c:pt idx="1268">
                        <c:v>1.1169999999999999E-3</c:v>
                      </c:pt>
                      <c:pt idx="1269">
                        <c:v>1.1169999999999999E-3</c:v>
                      </c:pt>
                      <c:pt idx="1270">
                        <c:v>1.1169999999999999E-3</c:v>
                      </c:pt>
                      <c:pt idx="1271">
                        <c:v>1.1169999999999999E-3</c:v>
                      </c:pt>
                      <c:pt idx="1272">
                        <c:v>1.1169999999999999E-3</c:v>
                      </c:pt>
                      <c:pt idx="1273">
                        <c:v>1.1169999999999999E-3</c:v>
                      </c:pt>
                      <c:pt idx="1274">
                        <c:v>1.1169999999999999E-3</c:v>
                      </c:pt>
                      <c:pt idx="1275">
                        <c:v>1.1169999999999999E-3</c:v>
                      </c:pt>
                      <c:pt idx="1276">
                        <c:v>1.1169999999999999E-3</c:v>
                      </c:pt>
                      <c:pt idx="1277">
                        <c:v>1.1169999999999999E-3</c:v>
                      </c:pt>
                      <c:pt idx="1278">
                        <c:v>1.1169999999999999E-3</c:v>
                      </c:pt>
                      <c:pt idx="1279">
                        <c:v>1.1169999999999999E-3</c:v>
                      </c:pt>
                      <c:pt idx="1280">
                        <c:v>1.1169999999999999E-3</c:v>
                      </c:pt>
                      <c:pt idx="1281">
                        <c:v>1.1169999999999999E-3</c:v>
                      </c:pt>
                      <c:pt idx="1282">
                        <c:v>1.1169999999999999E-3</c:v>
                      </c:pt>
                      <c:pt idx="1283">
                        <c:v>1.1169999999999999E-3</c:v>
                      </c:pt>
                      <c:pt idx="1284">
                        <c:v>1.1169999999999999E-3</c:v>
                      </c:pt>
                      <c:pt idx="1285">
                        <c:v>1.1169999999999999E-3</c:v>
                      </c:pt>
                      <c:pt idx="1286">
                        <c:v>1.1169999999999999E-3</c:v>
                      </c:pt>
                      <c:pt idx="1287">
                        <c:v>1.1169999999999999E-3</c:v>
                      </c:pt>
                      <c:pt idx="1288">
                        <c:v>1.1169999999999999E-3</c:v>
                      </c:pt>
                      <c:pt idx="1289">
                        <c:v>1.1169999999999999E-3</c:v>
                      </c:pt>
                      <c:pt idx="1290">
                        <c:v>1.1169999999999999E-3</c:v>
                      </c:pt>
                      <c:pt idx="1291">
                        <c:v>1.1169999999999999E-3</c:v>
                      </c:pt>
                      <c:pt idx="1292">
                        <c:v>1.1169999999999999E-3</c:v>
                      </c:pt>
                      <c:pt idx="1293">
                        <c:v>1.1169999999999999E-3</c:v>
                      </c:pt>
                      <c:pt idx="1294">
                        <c:v>1.1169999999999999E-3</c:v>
                      </c:pt>
                      <c:pt idx="1295">
                        <c:v>1.1169999999999999E-3</c:v>
                      </c:pt>
                      <c:pt idx="1296">
                        <c:v>1.1169999999999999E-3</c:v>
                      </c:pt>
                      <c:pt idx="1297">
                        <c:v>1.1169999999999999E-3</c:v>
                      </c:pt>
                      <c:pt idx="1298">
                        <c:v>1.1169999999999999E-3</c:v>
                      </c:pt>
                      <c:pt idx="1299">
                        <c:v>1.1169999999999999E-3</c:v>
                      </c:pt>
                      <c:pt idx="1300">
                        <c:v>1.1169999999999999E-3</c:v>
                      </c:pt>
                      <c:pt idx="1301">
                        <c:v>1.1169999999999999E-3</c:v>
                      </c:pt>
                      <c:pt idx="1302">
                        <c:v>1.1169999999999999E-3</c:v>
                      </c:pt>
                      <c:pt idx="1303">
                        <c:v>1.1169999999999999E-3</c:v>
                      </c:pt>
                      <c:pt idx="1304">
                        <c:v>1.1169999999999999E-3</c:v>
                      </c:pt>
                      <c:pt idx="1305">
                        <c:v>1.1169999999999999E-3</c:v>
                      </c:pt>
                      <c:pt idx="1306">
                        <c:v>1.1169999999999999E-3</c:v>
                      </c:pt>
                      <c:pt idx="1307">
                        <c:v>1.1169999999999999E-3</c:v>
                      </c:pt>
                      <c:pt idx="1308">
                        <c:v>1.1169999999999999E-3</c:v>
                      </c:pt>
                      <c:pt idx="1309">
                        <c:v>1.1169999999999999E-3</c:v>
                      </c:pt>
                      <c:pt idx="1310">
                        <c:v>1.1169999999999999E-3</c:v>
                      </c:pt>
                      <c:pt idx="1311">
                        <c:v>1.1169999999999999E-3</c:v>
                      </c:pt>
                      <c:pt idx="1312">
                        <c:v>1.1169999999999999E-3</c:v>
                      </c:pt>
                      <c:pt idx="1313">
                        <c:v>1.1169999999999999E-3</c:v>
                      </c:pt>
                      <c:pt idx="1314">
                        <c:v>1.1169999999999999E-3</c:v>
                      </c:pt>
                      <c:pt idx="1315">
                        <c:v>1.1169999999999999E-3</c:v>
                      </c:pt>
                      <c:pt idx="1316">
                        <c:v>1.1169999999999999E-3</c:v>
                      </c:pt>
                      <c:pt idx="1317">
                        <c:v>1.1169999999999999E-3</c:v>
                      </c:pt>
                      <c:pt idx="1318">
                        <c:v>1.1169999999999999E-3</c:v>
                      </c:pt>
                      <c:pt idx="1319">
                        <c:v>1.1169999999999999E-3</c:v>
                      </c:pt>
                      <c:pt idx="1320">
                        <c:v>1.1169999999999999E-3</c:v>
                      </c:pt>
                      <c:pt idx="1321">
                        <c:v>1.1169999999999999E-3</c:v>
                      </c:pt>
                      <c:pt idx="1322">
                        <c:v>1.1169999999999999E-3</c:v>
                      </c:pt>
                      <c:pt idx="1323">
                        <c:v>1.1169999999999999E-3</c:v>
                      </c:pt>
                      <c:pt idx="1324">
                        <c:v>1.1169999999999999E-3</c:v>
                      </c:pt>
                      <c:pt idx="1325">
                        <c:v>1.1169999999999999E-3</c:v>
                      </c:pt>
                      <c:pt idx="1326">
                        <c:v>1.1169999999999999E-3</c:v>
                      </c:pt>
                      <c:pt idx="1327">
                        <c:v>1.1169999999999999E-3</c:v>
                      </c:pt>
                      <c:pt idx="1328">
                        <c:v>1.1169999999999999E-3</c:v>
                      </c:pt>
                      <c:pt idx="1329">
                        <c:v>1.1169999999999999E-3</c:v>
                      </c:pt>
                      <c:pt idx="1330">
                        <c:v>1.1169999999999999E-3</c:v>
                      </c:pt>
                      <c:pt idx="1331">
                        <c:v>1.1169999999999999E-3</c:v>
                      </c:pt>
                      <c:pt idx="1332">
                        <c:v>1.1169999999999999E-3</c:v>
                      </c:pt>
                      <c:pt idx="1333">
                        <c:v>1.1169999999999999E-3</c:v>
                      </c:pt>
                      <c:pt idx="1334">
                        <c:v>1.1169999999999999E-3</c:v>
                      </c:pt>
                      <c:pt idx="1335">
                        <c:v>1.1169999999999999E-3</c:v>
                      </c:pt>
                      <c:pt idx="1336">
                        <c:v>1.1169999999999999E-3</c:v>
                      </c:pt>
                      <c:pt idx="1337">
                        <c:v>1.1169999999999999E-3</c:v>
                      </c:pt>
                      <c:pt idx="1338">
                        <c:v>1.1169999999999999E-3</c:v>
                      </c:pt>
                      <c:pt idx="1339">
                        <c:v>1.1169999999999999E-3</c:v>
                      </c:pt>
                      <c:pt idx="1340">
                        <c:v>1.1169999999999999E-3</c:v>
                      </c:pt>
                      <c:pt idx="1341">
                        <c:v>1.1169999999999999E-3</c:v>
                      </c:pt>
                      <c:pt idx="1342">
                        <c:v>1.1169999999999999E-3</c:v>
                      </c:pt>
                      <c:pt idx="1343">
                        <c:v>1.1169999999999999E-3</c:v>
                      </c:pt>
                      <c:pt idx="1344">
                        <c:v>1.1169999999999999E-3</c:v>
                      </c:pt>
                      <c:pt idx="1345">
                        <c:v>1.1169999999999999E-3</c:v>
                      </c:pt>
                      <c:pt idx="1346">
                        <c:v>1.1169999999999999E-3</c:v>
                      </c:pt>
                      <c:pt idx="1347">
                        <c:v>1.1169999999999999E-3</c:v>
                      </c:pt>
                      <c:pt idx="1348">
                        <c:v>1.1169999999999999E-3</c:v>
                      </c:pt>
                      <c:pt idx="1349">
                        <c:v>1.1169999999999999E-3</c:v>
                      </c:pt>
                      <c:pt idx="1350">
                        <c:v>1.1169999999999999E-3</c:v>
                      </c:pt>
                      <c:pt idx="1351">
                        <c:v>1.1169999999999999E-3</c:v>
                      </c:pt>
                      <c:pt idx="1352">
                        <c:v>1.1169999999999999E-3</c:v>
                      </c:pt>
                      <c:pt idx="1353">
                        <c:v>1.1169999999999999E-3</c:v>
                      </c:pt>
                      <c:pt idx="1354">
                        <c:v>1.1169999999999999E-3</c:v>
                      </c:pt>
                      <c:pt idx="1355">
                        <c:v>1.1169999999999999E-3</c:v>
                      </c:pt>
                      <c:pt idx="1356">
                        <c:v>1.1169999999999999E-3</c:v>
                      </c:pt>
                      <c:pt idx="1357">
                        <c:v>1.1169999999999999E-3</c:v>
                      </c:pt>
                      <c:pt idx="1358">
                        <c:v>1.1169999999999999E-3</c:v>
                      </c:pt>
                      <c:pt idx="1359">
                        <c:v>1.1169999999999999E-3</c:v>
                      </c:pt>
                      <c:pt idx="1360">
                        <c:v>1.1169999999999999E-3</c:v>
                      </c:pt>
                      <c:pt idx="1361">
                        <c:v>1.1169999999999999E-3</c:v>
                      </c:pt>
                      <c:pt idx="1362">
                        <c:v>1.1169999999999999E-3</c:v>
                      </c:pt>
                      <c:pt idx="1363">
                        <c:v>1.1169999999999999E-3</c:v>
                      </c:pt>
                      <c:pt idx="1364">
                        <c:v>1.1169999999999999E-3</c:v>
                      </c:pt>
                      <c:pt idx="1365">
                        <c:v>1.1169999999999999E-3</c:v>
                      </c:pt>
                      <c:pt idx="1366">
                        <c:v>1.1169999999999999E-3</c:v>
                      </c:pt>
                      <c:pt idx="1367">
                        <c:v>1.1169999999999999E-3</c:v>
                      </c:pt>
                      <c:pt idx="1368">
                        <c:v>1.1169999999999999E-3</c:v>
                      </c:pt>
                      <c:pt idx="1369">
                        <c:v>1.1169999999999999E-3</c:v>
                      </c:pt>
                      <c:pt idx="1370">
                        <c:v>1.1169999999999999E-3</c:v>
                      </c:pt>
                      <c:pt idx="1371">
                        <c:v>1.1169999999999999E-3</c:v>
                      </c:pt>
                      <c:pt idx="1372">
                        <c:v>1.1169999999999999E-3</c:v>
                      </c:pt>
                      <c:pt idx="1373">
                        <c:v>1.1169999999999999E-3</c:v>
                      </c:pt>
                      <c:pt idx="1374">
                        <c:v>1.1169999999999999E-3</c:v>
                      </c:pt>
                      <c:pt idx="1375">
                        <c:v>1.1169999999999999E-3</c:v>
                      </c:pt>
                      <c:pt idx="1376">
                        <c:v>1.1169999999999999E-3</c:v>
                      </c:pt>
                      <c:pt idx="1377">
                        <c:v>1.1169999999999999E-3</c:v>
                      </c:pt>
                      <c:pt idx="1378">
                        <c:v>1.1169999999999999E-3</c:v>
                      </c:pt>
                      <c:pt idx="1379">
                        <c:v>1.1169999999999999E-3</c:v>
                      </c:pt>
                      <c:pt idx="1380">
                        <c:v>1.1169999999999999E-3</c:v>
                      </c:pt>
                      <c:pt idx="1381">
                        <c:v>1.1169999999999999E-3</c:v>
                      </c:pt>
                      <c:pt idx="1382">
                        <c:v>1.1169999999999999E-3</c:v>
                      </c:pt>
                      <c:pt idx="1383">
                        <c:v>1.1169999999999999E-3</c:v>
                      </c:pt>
                      <c:pt idx="1384">
                        <c:v>1.1169999999999999E-3</c:v>
                      </c:pt>
                      <c:pt idx="1385">
                        <c:v>1.1169999999999999E-3</c:v>
                      </c:pt>
                      <c:pt idx="1386">
                        <c:v>1.1169999999999999E-3</c:v>
                      </c:pt>
                      <c:pt idx="1387">
                        <c:v>1.1169999999999999E-3</c:v>
                      </c:pt>
                      <c:pt idx="1388">
                        <c:v>1.1169999999999999E-3</c:v>
                      </c:pt>
                      <c:pt idx="1389">
                        <c:v>1.1169999999999999E-3</c:v>
                      </c:pt>
                      <c:pt idx="1390">
                        <c:v>1.1169999999999999E-3</c:v>
                      </c:pt>
                      <c:pt idx="1391">
                        <c:v>1.1169999999999999E-3</c:v>
                      </c:pt>
                      <c:pt idx="1392">
                        <c:v>1.1169999999999999E-3</c:v>
                      </c:pt>
                      <c:pt idx="1393">
                        <c:v>1.1169999999999999E-3</c:v>
                      </c:pt>
                      <c:pt idx="1394">
                        <c:v>1.1169999999999999E-3</c:v>
                      </c:pt>
                      <c:pt idx="1395">
                        <c:v>1.1169999999999999E-3</c:v>
                      </c:pt>
                      <c:pt idx="1396">
                        <c:v>1.1169999999999999E-3</c:v>
                      </c:pt>
                      <c:pt idx="1397">
                        <c:v>1.1169999999999999E-3</c:v>
                      </c:pt>
                      <c:pt idx="1398">
                        <c:v>1.1169999999999999E-3</c:v>
                      </c:pt>
                      <c:pt idx="1399">
                        <c:v>1.1169999999999999E-3</c:v>
                      </c:pt>
                      <c:pt idx="1400">
                        <c:v>1.1169999999999999E-3</c:v>
                      </c:pt>
                      <c:pt idx="1401">
                        <c:v>1.1169999999999999E-3</c:v>
                      </c:pt>
                      <c:pt idx="1402">
                        <c:v>1.1169999999999999E-3</c:v>
                      </c:pt>
                      <c:pt idx="1403">
                        <c:v>1.1169999999999999E-3</c:v>
                      </c:pt>
                      <c:pt idx="1404">
                        <c:v>1.1169999999999999E-3</c:v>
                      </c:pt>
                      <c:pt idx="1405">
                        <c:v>1.1169999999999999E-3</c:v>
                      </c:pt>
                      <c:pt idx="1406">
                        <c:v>1.1169999999999999E-3</c:v>
                      </c:pt>
                      <c:pt idx="1407">
                        <c:v>1.1169999999999999E-3</c:v>
                      </c:pt>
                      <c:pt idx="1408">
                        <c:v>1.1169999999999999E-3</c:v>
                      </c:pt>
                      <c:pt idx="1409">
                        <c:v>1.1169999999999999E-3</c:v>
                      </c:pt>
                      <c:pt idx="1410">
                        <c:v>1.1169999999999999E-3</c:v>
                      </c:pt>
                      <c:pt idx="1411">
                        <c:v>1.1169999999999999E-3</c:v>
                      </c:pt>
                      <c:pt idx="1412">
                        <c:v>1.1169999999999999E-3</c:v>
                      </c:pt>
                      <c:pt idx="1413">
                        <c:v>1.1169999999999999E-3</c:v>
                      </c:pt>
                      <c:pt idx="1414">
                        <c:v>1.1169999999999999E-3</c:v>
                      </c:pt>
                      <c:pt idx="1415">
                        <c:v>1.1169999999999999E-3</c:v>
                      </c:pt>
                      <c:pt idx="1416">
                        <c:v>1.1169999999999999E-3</c:v>
                      </c:pt>
                      <c:pt idx="1417">
                        <c:v>1.1169999999999999E-3</c:v>
                      </c:pt>
                      <c:pt idx="1418">
                        <c:v>1.1169999999999999E-3</c:v>
                      </c:pt>
                      <c:pt idx="1419">
                        <c:v>1.1169999999999999E-3</c:v>
                      </c:pt>
                      <c:pt idx="1420">
                        <c:v>1.1169999999999999E-3</c:v>
                      </c:pt>
                      <c:pt idx="1421">
                        <c:v>1.1169999999999999E-3</c:v>
                      </c:pt>
                      <c:pt idx="1422">
                        <c:v>1.1169999999999999E-3</c:v>
                      </c:pt>
                      <c:pt idx="1423">
                        <c:v>1.1169999999999999E-3</c:v>
                      </c:pt>
                      <c:pt idx="1424">
                        <c:v>1.1169999999999999E-3</c:v>
                      </c:pt>
                      <c:pt idx="1425">
                        <c:v>1.1169999999999999E-3</c:v>
                      </c:pt>
                      <c:pt idx="1426">
                        <c:v>1.1169999999999999E-3</c:v>
                      </c:pt>
                      <c:pt idx="1427">
                        <c:v>1.1169999999999999E-3</c:v>
                      </c:pt>
                      <c:pt idx="1428">
                        <c:v>1.1169999999999999E-3</c:v>
                      </c:pt>
                      <c:pt idx="1429">
                        <c:v>1.1169999999999999E-3</c:v>
                      </c:pt>
                      <c:pt idx="1430">
                        <c:v>1.1169999999999999E-3</c:v>
                      </c:pt>
                      <c:pt idx="1431">
                        <c:v>1.1169999999999999E-3</c:v>
                      </c:pt>
                      <c:pt idx="1432">
                        <c:v>1.1169999999999999E-3</c:v>
                      </c:pt>
                      <c:pt idx="1433">
                        <c:v>1.1169999999999999E-3</c:v>
                      </c:pt>
                      <c:pt idx="1434">
                        <c:v>1.1169999999999999E-3</c:v>
                      </c:pt>
                      <c:pt idx="1435">
                        <c:v>1.1169999999999999E-3</c:v>
                      </c:pt>
                      <c:pt idx="1436">
                        <c:v>1.1169999999999999E-3</c:v>
                      </c:pt>
                      <c:pt idx="1437">
                        <c:v>1.1169999999999999E-3</c:v>
                      </c:pt>
                      <c:pt idx="1438">
                        <c:v>1.1169999999999999E-3</c:v>
                      </c:pt>
                      <c:pt idx="1439">
                        <c:v>1.1169999999999999E-3</c:v>
                      </c:pt>
                      <c:pt idx="1440">
                        <c:v>1.1169999999999999E-3</c:v>
                      </c:pt>
                      <c:pt idx="1441">
                        <c:v>1.1169999999999999E-3</c:v>
                      </c:pt>
                      <c:pt idx="1442">
                        <c:v>1.1169999999999999E-3</c:v>
                      </c:pt>
                      <c:pt idx="1443">
                        <c:v>1.1169999999999999E-3</c:v>
                      </c:pt>
                      <c:pt idx="1444">
                        <c:v>1.1169999999999999E-3</c:v>
                      </c:pt>
                      <c:pt idx="1445">
                        <c:v>1.1169999999999999E-3</c:v>
                      </c:pt>
                      <c:pt idx="1446">
                        <c:v>1.1169999999999999E-3</c:v>
                      </c:pt>
                      <c:pt idx="1447">
                        <c:v>1.1169999999999999E-3</c:v>
                      </c:pt>
                      <c:pt idx="1448">
                        <c:v>1.1169999999999999E-3</c:v>
                      </c:pt>
                      <c:pt idx="1449">
                        <c:v>1.1169999999999999E-3</c:v>
                      </c:pt>
                      <c:pt idx="1450">
                        <c:v>1.1169999999999999E-3</c:v>
                      </c:pt>
                      <c:pt idx="1451">
                        <c:v>1.1169999999999999E-3</c:v>
                      </c:pt>
                      <c:pt idx="1452">
                        <c:v>1.1169999999999999E-3</c:v>
                      </c:pt>
                      <c:pt idx="1453">
                        <c:v>1.1169999999999999E-3</c:v>
                      </c:pt>
                      <c:pt idx="1454">
                        <c:v>1.1169999999999999E-3</c:v>
                      </c:pt>
                      <c:pt idx="1455">
                        <c:v>1.1169999999999999E-3</c:v>
                      </c:pt>
                      <c:pt idx="1456">
                        <c:v>1.1169999999999999E-3</c:v>
                      </c:pt>
                      <c:pt idx="1457">
                        <c:v>1.1169999999999999E-3</c:v>
                      </c:pt>
                      <c:pt idx="1458">
                        <c:v>1.1169999999999999E-3</c:v>
                      </c:pt>
                      <c:pt idx="1459">
                        <c:v>1.1169999999999999E-3</c:v>
                      </c:pt>
                      <c:pt idx="1460">
                        <c:v>1.1169999999999999E-3</c:v>
                      </c:pt>
                      <c:pt idx="1461">
                        <c:v>1.1169999999999999E-3</c:v>
                      </c:pt>
                      <c:pt idx="1462">
                        <c:v>1.1169999999999999E-3</c:v>
                      </c:pt>
                      <c:pt idx="1463">
                        <c:v>1.1169999999999999E-3</c:v>
                      </c:pt>
                      <c:pt idx="1464">
                        <c:v>1.1169999999999999E-3</c:v>
                      </c:pt>
                      <c:pt idx="1465">
                        <c:v>1.1169999999999999E-3</c:v>
                      </c:pt>
                      <c:pt idx="1466">
                        <c:v>1.1169999999999999E-3</c:v>
                      </c:pt>
                      <c:pt idx="1467">
                        <c:v>1.1169999999999999E-3</c:v>
                      </c:pt>
                      <c:pt idx="1468">
                        <c:v>1.1169999999999999E-3</c:v>
                      </c:pt>
                      <c:pt idx="1469">
                        <c:v>1.1169999999999999E-3</c:v>
                      </c:pt>
                      <c:pt idx="1470">
                        <c:v>1.1169999999999999E-3</c:v>
                      </c:pt>
                      <c:pt idx="1471">
                        <c:v>1.1169999999999999E-3</c:v>
                      </c:pt>
                      <c:pt idx="1472">
                        <c:v>1.1169999999999999E-3</c:v>
                      </c:pt>
                      <c:pt idx="1473">
                        <c:v>1.1169999999999999E-3</c:v>
                      </c:pt>
                      <c:pt idx="1474">
                        <c:v>1.1169999999999999E-3</c:v>
                      </c:pt>
                      <c:pt idx="1475">
                        <c:v>1.1169999999999999E-3</c:v>
                      </c:pt>
                      <c:pt idx="1476">
                        <c:v>1.1169999999999999E-3</c:v>
                      </c:pt>
                      <c:pt idx="1477">
                        <c:v>1.1169999999999999E-3</c:v>
                      </c:pt>
                      <c:pt idx="1478">
                        <c:v>1.1169999999999999E-3</c:v>
                      </c:pt>
                      <c:pt idx="1479">
                        <c:v>1.1169999999999999E-3</c:v>
                      </c:pt>
                      <c:pt idx="1480">
                        <c:v>1.1169999999999999E-3</c:v>
                      </c:pt>
                      <c:pt idx="1481">
                        <c:v>1.1169999999999999E-3</c:v>
                      </c:pt>
                      <c:pt idx="1482">
                        <c:v>1.1169999999999999E-3</c:v>
                      </c:pt>
                      <c:pt idx="1483">
                        <c:v>1.1169999999999999E-3</c:v>
                      </c:pt>
                      <c:pt idx="1484">
                        <c:v>1.1169999999999999E-3</c:v>
                      </c:pt>
                      <c:pt idx="1485">
                        <c:v>1.1169999999999999E-3</c:v>
                      </c:pt>
                      <c:pt idx="1486">
                        <c:v>1.1169999999999999E-3</c:v>
                      </c:pt>
                      <c:pt idx="1487">
                        <c:v>1.1169999999999999E-3</c:v>
                      </c:pt>
                      <c:pt idx="1488">
                        <c:v>1.1169999999999999E-3</c:v>
                      </c:pt>
                      <c:pt idx="1489">
                        <c:v>1.1169999999999999E-3</c:v>
                      </c:pt>
                      <c:pt idx="1490">
                        <c:v>1.1169999999999999E-3</c:v>
                      </c:pt>
                      <c:pt idx="1491">
                        <c:v>1.1169999999999999E-3</c:v>
                      </c:pt>
                      <c:pt idx="1492">
                        <c:v>1.1169999999999999E-3</c:v>
                      </c:pt>
                      <c:pt idx="1493">
                        <c:v>1.1169999999999999E-3</c:v>
                      </c:pt>
                      <c:pt idx="1494">
                        <c:v>1.1169999999999999E-3</c:v>
                      </c:pt>
                      <c:pt idx="1495">
                        <c:v>1.1169999999999999E-3</c:v>
                      </c:pt>
                      <c:pt idx="1496">
                        <c:v>1.1169999999999999E-3</c:v>
                      </c:pt>
                      <c:pt idx="1497">
                        <c:v>1.1169999999999999E-3</c:v>
                      </c:pt>
                      <c:pt idx="1498">
                        <c:v>1.1169999999999999E-3</c:v>
                      </c:pt>
                      <c:pt idx="1499">
                        <c:v>1.1169999999999999E-3</c:v>
                      </c:pt>
                      <c:pt idx="1500">
                        <c:v>1.1169999999999999E-3</c:v>
                      </c:pt>
                      <c:pt idx="1501">
                        <c:v>1.1169999999999999E-3</c:v>
                      </c:pt>
                      <c:pt idx="1502">
                        <c:v>1.1169999999999999E-3</c:v>
                      </c:pt>
                      <c:pt idx="1503">
                        <c:v>1.1169999999999999E-3</c:v>
                      </c:pt>
                      <c:pt idx="1504">
                        <c:v>1.1169999999999999E-3</c:v>
                      </c:pt>
                      <c:pt idx="1505">
                        <c:v>1.1169999999999999E-3</c:v>
                      </c:pt>
                      <c:pt idx="1506">
                        <c:v>1.1169999999999999E-3</c:v>
                      </c:pt>
                      <c:pt idx="1507">
                        <c:v>1.1169999999999999E-3</c:v>
                      </c:pt>
                      <c:pt idx="1508">
                        <c:v>1.1169999999999999E-3</c:v>
                      </c:pt>
                      <c:pt idx="1509">
                        <c:v>1.1169999999999999E-3</c:v>
                      </c:pt>
                      <c:pt idx="1510">
                        <c:v>1.1169999999999999E-3</c:v>
                      </c:pt>
                      <c:pt idx="1511">
                        <c:v>1.1169999999999999E-3</c:v>
                      </c:pt>
                      <c:pt idx="1512">
                        <c:v>1.1169999999999999E-3</c:v>
                      </c:pt>
                      <c:pt idx="1513">
                        <c:v>1.1169999999999999E-3</c:v>
                      </c:pt>
                      <c:pt idx="1514">
                        <c:v>1.1169999999999999E-3</c:v>
                      </c:pt>
                      <c:pt idx="1515">
                        <c:v>1.1169999999999999E-3</c:v>
                      </c:pt>
                      <c:pt idx="1516">
                        <c:v>1.1169999999999999E-3</c:v>
                      </c:pt>
                      <c:pt idx="1517">
                        <c:v>1.1169999999999999E-3</c:v>
                      </c:pt>
                      <c:pt idx="1518">
                        <c:v>1.1169999999999999E-3</c:v>
                      </c:pt>
                      <c:pt idx="1519">
                        <c:v>1.1169999999999999E-3</c:v>
                      </c:pt>
                      <c:pt idx="1520">
                        <c:v>1.1169999999999999E-3</c:v>
                      </c:pt>
                      <c:pt idx="1521">
                        <c:v>1.1169999999999999E-3</c:v>
                      </c:pt>
                      <c:pt idx="1522">
                        <c:v>1.1169999999999999E-3</c:v>
                      </c:pt>
                      <c:pt idx="1523">
                        <c:v>1.1169999999999999E-3</c:v>
                      </c:pt>
                      <c:pt idx="1524">
                        <c:v>1.1169999999999999E-3</c:v>
                      </c:pt>
                      <c:pt idx="1525">
                        <c:v>1.1169999999999999E-3</c:v>
                      </c:pt>
                      <c:pt idx="1526">
                        <c:v>1.1169999999999999E-3</c:v>
                      </c:pt>
                      <c:pt idx="1527">
                        <c:v>1.1169999999999999E-3</c:v>
                      </c:pt>
                      <c:pt idx="1528">
                        <c:v>1.1169999999999999E-3</c:v>
                      </c:pt>
                      <c:pt idx="1529">
                        <c:v>1.1169999999999999E-3</c:v>
                      </c:pt>
                      <c:pt idx="1530">
                        <c:v>1.1169999999999999E-3</c:v>
                      </c:pt>
                      <c:pt idx="1531">
                        <c:v>1.1169999999999999E-3</c:v>
                      </c:pt>
                      <c:pt idx="1532">
                        <c:v>1.1169999999999999E-3</c:v>
                      </c:pt>
                      <c:pt idx="1533">
                        <c:v>1.1169999999999999E-3</c:v>
                      </c:pt>
                      <c:pt idx="1534">
                        <c:v>1.1169999999999999E-3</c:v>
                      </c:pt>
                      <c:pt idx="1535">
                        <c:v>1.1169999999999999E-3</c:v>
                      </c:pt>
                      <c:pt idx="1536">
                        <c:v>1.1169999999999999E-3</c:v>
                      </c:pt>
                      <c:pt idx="1537">
                        <c:v>1.1169999999999999E-3</c:v>
                      </c:pt>
                      <c:pt idx="1538">
                        <c:v>1.1169999999999999E-3</c:v>
                      </c:pt>
                      <c:pt idx="1539">
                        <c:v>1.1169999999999999E-3</c:v>
                      </c:pt>
                      <c:pt idx="1540">
                        <c:v>1.1169999999999999E-3</c:v>
                      </c:pt>
                      <c:pt idx="1541">
                        <c:v>1.1169999999999999E-3</c:v>
                      </c:pt>
                      <c:pt idx="1542">
                        <c:v>1.1169999999999999E-3</c:v>
                      </c:pt>
                      <c:pt idx="1543">
                        <c:v>1.1169999999999999E-3</c:v>
                      </c:pt>
                      <c:pt idx="1544">
                        <c:v>1.1169999999999999E-3</c:v>
                      </c:pt>
                      <c:pt idx="1545">
                        <c:v>1.1169999999999999E-3</c:v>
                      </c:pt>
                      <c:pt idx="1546">
                        <c:v>1.1169999999999999E-3</c:v>
                      </c:pt>
                      <c:pt idx="1547">
                        <c:v>1.1169999999999999E-3</c:v>
                      </c:pt>
                      <c:pt idx="1548">
                        <c:v>1.1169999999999999E-3</c:v>
                      </c:pt>
                      <c:pt idx="1549">
                        <c:v>1.1169999999999999E-3</c:v>
                      </c:pt>
                      <c:pt idx="1550">
                        <c:v>1.1169999999999999E-3</c:v>
                      </c:pt>
                      <c:pt idx="1551">
                        <c:v>1.1169999999999999E-3</c:v>
                      </c:pt>
                      <c:pt idx="1552">
                        <c:v>1.1169999999999999E-3</c:v>
                      </c:pt>
                      <c:pt idx="1553">
                        <c:v>1.1169999999999999E-3</c:v>
                      </c:pt>
                      <c:pt idx="1554">
                        <c:v>1.1169999999999999E-3</c:v>
                      </c:pt>
                      <c:pt idx="1555">
                        <c:v>1.1169999999999999E-3</c:v>
                      </c:pt>
                      <c:pt idx="1556">
                        <c:v>1.1169999999999999E-3</c:v>
                      </c:pt>
                      <c:pt idx="1557">
                        <c:v>1.1169999999999999E-3</c:v>
                      </c:pt>
                      <c:pt idx="1558">
                        <c:v>1.1169999999999999E-3</c:v>
                      </c:pt>
                      <c:pt idx="1559">
                        <c:v>1.1169999999999999E-3</c:v>
                      </c:pt>
                      <c:pt idx="1560">
                        <c:v>1.1169999999999999E-3</c:v>
                      </c:pt>
                      <c:pt idx="1561">
                        <c:v>1.1169999999999999E-3</c:v>
                      </c:pt>
                      <c:pt idx="1562">
                        <c:v>1.1169999999999999E-3</c:v>
                      </c:pt>
                      <c:pt idx="1563">
                        <c:v>1.1169999999999999E-3</c:v>
                      </c:pt>
                      <c:pt idx="1564">
                        <c:v>1.1169999999999999E-3</c:v>
                      </c:pt>
                      <c:pt idx="1565">
                        <c:v>1.1169999999999999E-3</c:v>
                      </c:pt>
                      <c:pt idx="1566">
                        <c:v>1.1169999999999999E-3</c:v>
                      </c:pt>
                      <c:pt idx="1567">
                        <c:v>1.1169999999999999E-3</c:v>
                      </c:pt>
                      <c:pt idx="1568">
                        <c:v>1.1169999999999999E-3</c:v>
                      </c:pt>
                      <c:pt idx="1569">
                        <c:v>1.1169999999999999E-3</c:v>
                      </c:pt>
                      <c:pt idx="1570">
                        <c:v>1.1169999999999999E-3</c:v>
                      </c:pt>
                      <c:pt idx="1571">
                        <c:v>1.1169999999999999E-3</c:v>
                      </c:pt>
                      <c:pt idx="1572">
                        <c:v>1.1169999999999999E-3</c:v>
                      </c:pt>
                      <c:pt idx="1573">
                        <c:v>1.1169999999999999E-3</c:v>
                      </c:pt>
                      <c:pt idx="1574">
                        <c:v>1.1169999999999999E-3</c:v>
                      </c:pt>
                      <c:pt idx="1575">
                        <c:v>1.1169999999999999E-3</c:v>
                      </c:pt>
                      <c:pt idx="1576">
                        <c:v>1.1169999999999999E-3</c:v>
                      </c:pt>
                      <c:pt idx="1577">
                        <c:v>1.1169999999999999E-3</c:v>
                      </c:pt>
                      <c:pt idx="1578">
                        <c:v>1.1169999999999999E-3</c:v>
                      </c:pt>
                      <c:pt idx="1579">
                        <c:v>1.1169999999999999E-3</c:v>
                      </c:pt>
                      <c:pt idx="1580">
                        <c:v>1.1169999999999999E-3</c:v>
                      </c:pt>
                      <c:pt idx="1581">
                        <c:v>1.1169999999999999E-3</c:v>
                      </c:pt>
                      <c:pt idx="1582">
                        <c:v>1.1169999999999999E-3</c:v>
                      </c:pt>
                      <c:pt idx="1583">
                        <c:v>1.1169999999999999E-3</c:v>
                      </c:pt>
                      <c:pt idx="1584">
                        <c:v>1.1169999999999999E-3</c:v>
                      </c:pt>
                      <c:pt idx="1585">
                        <c:v>1.1169999999999999E-3</c:v>
                      </c:pt>
                      <c:pt idx="1586">
                        <c:v>1.1169999999999999E-3</c:v>
                      </c:pt>
                      <c:pt idx="1587">
                        <c:v>1.1169999999999999E-3</c:v>
                      </c:pt>
                      <c:pt idx="1588">
                        <c:v>1.1169999999999999E-3</c:v>
                      </c:pt>
                      <c:pt idx="1589">
                        <c:v>1.1169999999999999E-3</c:v>
                      </c:pt>
                      <c:pt idx="1590">
                        <c:v>1.1169999999999999E-3</c:v>
                      </c:pt>
                      <c:pt idx="1591">
                        <c:v>1.1169999999999999E-3</c:v>
                      </c:pt>
                      <c:pt idx="1592">
                        <c:v>1.1169999999999999E-3</c:v>
                      </c:pt>
                      <c:pt idx="1593">
                        <c:v>1.1169999999999999E-3</c:v>
                      </c:pt>
                      <c:pt idx="1594">
                        <c:v>1.1169999999999999E-3</c:v>
                      </c:pt>
                      <c:pt idx="1595">
                        <c:v>1.1169999999999999E-3</c:v>
                      </c:pt>
                      <c:pt idx="1596">
                        <c:v>1.1169999999999999E-3</c:v>
                      </c:pt>
                      <c:pt idx="1597">
                        <c:v>1.1169999999999999E-3</c:v>
                      </c:pt>
                      <c:pt idx="1598">
                        <c:v>1.1169999999999999E-3</c:v>
                      </c:pt>
                      <c:pt idx="1599">
                        <c:v>1.1169999999999999E-3</c:v>
                      </c:pt>
                      <c:pt idx="1600">
                        <c:v>1.1169999999999999E-3</c:v>
                      </c:pt>
                      <c:pt idx="1601">
                        <c:v>1.1169999999999999E-3</c:v>
                      </c:pt>
                      <c:pt idx="1602">
                        <c:v>1.1169999999999999E-3</c:v>
                      </c:pt>
                      <c:pt idx="1603">
                        <c:v>1.1169999999999999E-3</c:v>
                      </c:pt>
                      <c:pt idx="1604">
                        <c:v>1.1169999999999999E-3</c:v>
                      </c:pt>
                      <c:pt idx="1605">
                        <c:v>1.1169999999999999E-3</c:v>
                      </c:pt>
                      <c:pt idx="1606">
                        <c:v>1.1169999999999999E-3</c:v>
                      </c:pt>
                      <c:pt idx="1607">
                        <c:v>1.1169999999999999E-3</c:v>
                      </c:pt>
                      <c:pt idx="1608">
                        <c:v>1.1169999999999999E-3</c:v>
                      </c:pt>
                      <c:pt idx="1609">
                        <c:v>1.1169999999999999E-3</c:v>
                      </c:pt>
                      <c:pt idx="1610">
                        <c:v>1.1169999999999999E-3</c:v>
                      </c:pt>
                      <c:pt idx="1611">
                        <c:v>1.1169999999999999E-3</c:v>
                      </c:pt>
                      <c:pt idx="1612">
                        <c:v>1.1169999999999999E-3</c:v>
                      </c:pt>
                      <c:pt idx="1613">
                        <c:v>1.1169999999999999E-3</c:v>
                      </c:pt>
                      <c:pt idx="1614">
                        <c:v>1.1169999999999999E-3</c:v>
                      </c:pt>
                      <c:pt idx="1615">
                        <c:v>1.1169999999999999E-3</c:v>
                      </c:pt>
                      <c:pt idx="1616">
                        <c:v>1.1169999999999999E-3</c:v>
                      </c:pt>
                      <c:pt idx="1617">
                        <c:v>1.1169999999999999E-3</c:v>
                      </c:pt>
                      <c:pt idx="1618">
                        <c:v>1.1169999999999999E-3</c:v>
                      </c:pt>
                      <c:pt idx="1619">
                        <c:v>1.1169999999999999E-3</c:v>
                      </c:pt>
                      <c:pt idx="1620">
                        <c:v>1.1169999999999999E-3</c:v>
                      </c:pt>
                      <c:pt idx="1621">
                        <c:v>1.1169999999999999E-3</c:v>
                      </c:pt>
                      <c:pt idx="1622">
                        <c:v>1.1169999999999999E-3</c:v>
                      </c:pt>
                      <c:pt idx="1623">
                        <c:v>1.1169999999999999E-3</c:v>
                      </c:pt>
                      <c:pt idx="1624">
                        <c:v>1.1169999999999999E-3</c:v>
                      </c:pt>
                      <c:pt idx="1625">
                        <c:v>1.1169999999999999E-3</c:v>
                      </c:pt>
                      <c:pt idx="1626">
                        <c:v>1.1169999999999999E-3</c:v>
                      </c:pt>
                      <c:pt idx="1627">
                        <c:v>-262.61</c:v>
                      </c:pt>
                      <c:pt idx="1628">
                        <c:v>-454.5</c:v>
                      </c:pt>
                      <c:pt idx="1629">
                        <c:v>-443.88</c:v>
                      </c:pt>
                      <c:pt idx="1630">
                        <c:v>-329.89</c:v>
                      </c:pt>
                      <c:pt idx="1631">
                        <c:v>-315.52</c:v>
                      </c:pt>
                      <c:pt idx="1632">
                        <c:v>-333.61</c:v>
                      </c:pt>
                      <c:pt idx="1633">
                        <c:v>-312.45999999999998</c:v>
                      </c:pt>
                      <c:pt idx="1634">
                        <c:v>-291.35000000000002</c:v>
                      </c:pt>
                      <c:pt idx="1635">
                        <c:v>-558.58000000000004</c:v>
                      </c:pt>
                      <c:pt idx="1636">
                        <c:v>-753.4</c:v>
                      </c:pt>
                      <c:pt idx="1637">
                        <c:v>-733.55</c:v>
                      </c:pt>
                      <c:pt idx="1638">
                        <c:v>-615.96</c:v>
                      </c:pt>
                      <c:pt idx="1639">
                        <c:v>-604.49</c:v>
                      </c:pt>
                      <c:pt idx="1640">
                        <c:v>-620.88</c:v>
                      </c:pt>
                      <c:pt idx="1641">
                        <c:v>-596.37</c:v>
                      </c:pt>
                      <c:pt idx="1642">
                        <c:v>-578.16</c:v>
                      </c:pt>
                      <c:pt idx="1643">
                        <c:v>-847.56</c:v>
                      </c:pt>
                      <c:pt idx="1644">
                        <c:v>-1035.67</c:v>
                      </c:pt>
                      <c:pt idx="1645">
                        <c:v>-1004.79</c:v>
                      </c:pt>
                      <c:pt idx="1646">
                        <c:v>-880.56</c:v>
                      </c:pt>
                      <c:pt idx="1647">
                        <c:v>-866.49</c:v>
                      </c:pt>
                      <c:pt idx="1648">
                        <c:v>-881.31</c:v>
                      </c:pt>
                      <c:pt idx="1649">
                        <c:v>-854.08</c:v>
                      </c:pt>
                      <c:pt idx="1650">
                        <c:v>-826</c:v>
                      </c:pt>
                      <c:pt idx="1651">
                        <c:v>-805.44</c:v>
                      </c:pt>
                      <c:pt idx="1652">
                        <c:v>-757.38</c:v>
                      </c:pt>
                      <c:pt idx="1653">
                        <c:v>-693.76</c:v>
                      </c:pt>
                      <c:pt idx="1654">
                        <c:v>-665.08</c:v>
                      </c:pt>
                      <c:pt idx="1655">
                        <c:v>-682.88</c:v>
                      </c:pt>
                      <c:pt idx="1656">
                        <c:v>-726.66</c:v>
                      </c:pt>
                      <c:pt idx="1657">
                        <c:v>-780.13</c:v>
                      </c:pt>
                      <c:pt idx="1658">
                        <c:v>-828.22</c:v>
                      </c:pt>
                      <c:pt idx="1659">
                        <c:v>-840.89</c:v>
                      </c:pt>
                      <c:pt idx="1660">
                        <c:v>-804.21</c:v>
                      </c:pt>
                      <c:pt idx="1661">
                        <c:v>-739.46</c:v>
                      </c:pt>
                      <c:pt idx="1662">
                        <c:v>-683.1</c:v>
                      </c:pt>
                      <c:pt idx="1663">
                        <c:v>-651.67999999999995</c:v>
                      </c:pt>
                      <c:pt idx="1664">
                        <c:v>-642.54</c:v>
                      </c:pt>
                      <c:pt idx="1665">
                        <c:v>-641.28</c:v>
                      </c:pt>
                      <c:pt idx="1666">
                        <c:v>-628.27</c:v>
                      </c:pt>
                      <c:pt idx="1667">
                        <c:v>-582.14</c:v>
                      </c:pt>
                      <c:pt idx="1668">
                        <c:v>-499.23</c:v>
                      </c:pt>
                      <c:pt idx="1669">
                        <c:v>-397.75</c:v>
                      </c:pt>
                      <c:pt idx="1670">
                        <c:v>-306.58</c:v>
                      </c:pt>
                      <c:pt idx="1671">
                        <c:v>-241.83</c:v>
                      </c:pt>
                      <c:pt idx="1672">
                        <c:v>-202.76</c:v>
                      </c:pt>
                      <c:pt idx="1673">
                        <c:v>-175.94</c:v>
                      </c:pt>
                      <c:pt idx="1674">
                        <c:v>-148.07</c:v>
                      </c:pt>
                      <c:pt idx="1675">
                        <c:v>153.62</c:v>
                      </c:pt>
                      <c:pt idx="1676">
                        <c:v>398.82</c:v>
                      </c:pt>
                      <c:pt idx="1677">
                        <c:v>455.91</c:v>
                      </c:pt>
                      <c:pt idx="1678">
                        <c:v>421.29</c:v>
                      </c:pt>
                      <c:pt idx="1679">
                        <c:v>496.33</c:v>
                      </c:pt>
                      <c:pt idx="1680">
                        <c:v>610.41</c:v>
                      </c:pt>
                      <c:pt idx="1681">
                        <c:v>688.33</c:v>
                      </c:pt>
                      <c:pt idx="1682">
                        <c:v>762.6</c:v>
                      </c:pt>
                      <c:pt idx="1683">
                        <c:v>1114.54</c:v>
                      </c:pt>
                      <c:pt idx="1684">
                        <c:v>1375.54</c:v>
                      </c:pt>
                      <c:pt idx="1685">
                        <c:v>1400.06</c:v>
                      </c:pt>
                      <c:pt idx="1686">
                        <c:v>1306.0999999999999</c:v>
                      </c:pt>
                      <c:pt idx="1687">
                        <c:v>1304.73</c:v>
                      </c:pt>
                      <c:pt idx="1688">
                        <c:v>1325.47</c:v>
                      </c:pt>
                      <c:pt idx="1689">
                        <c:v>1306.26</c:v>
                      </c:pt>
                      <c:pt idx="1690">
                        <c:v>1295.24</c:v>
                      </c:pt>
                      <c:pt idx="1691">
                        <c:v>1046.49</c:v>
                      </c:pt>
                      <c:pt idx="1692">
                        <c:v>853.08</c:v>
                      </c:pt>
                      <c:pt idx="1693">
                        <c:v>838.9</c:v>
                      </c:pt>
                      <c:pt idx="1694">
                        <c:v>931.44</c:v>
                      </c:pt>
                      <c:pt idx="1695">
                        <c:v>932.4</c:v>
                      </c:pt>
                      <c:pt idx="1696">
                        <c:v>898.41</c:v>
                      </c:pt>
                      <c:pt idx="1697">
                        <c:v>904.75</c:v>
                      </c:pt>
                      <c:pt idx="1698">
                        <c:v>912.8</c:v>
                      </c:pt>
                      <c:pt idx="1699">
                        <c:v>351.72</c:v>
                      </c:pt>
                      <c:pt idx="1700">
                        <c:v>-96.6</c:v>
                      </c:pt>
                      <c:pt idx="1701">
                        <c:v>-138.37</c:v>
                      </c:pt>
                      <c:pt idx="1702">
                        <c:v>41.01</c:v>
                      </c:pt>
                      <c:pt idx="1703">
                        <c:v>46.41</c:v>
                      </c:pt>
                      <c:pt idx="1704">
                        <c:v>15.29</c:v>
                      </c:pt>
                      <c:pt idx="1705">
                        <c:v>72.22</c:v>
                      </c:pt>
                      <c:pt idx="1706">
                        <c:v>110.2</c:v>
                      </c:pt>
                      <c:pt idx="1707">
                        <c:v>-460.25</c:v>
                      </c:pt>
                      <c:pt idx="1708">
                        <c:v>-913.82</c:v>
                      </c:pt>
                      <c:pt idx="1709">
                        <c:v>-952.49</c:v>
                      </c:pt>
                      <c:pt idx="1710">
                        <c:v>-792.03</c:v>
                      </c:pt>
                      <c:pt idx="1711">
                        <c:v>-824.38</c:v>
                      </c:pt>
                      <c:pt idx="1712">
                        <c:v>-893.24</c:v>
                      </c:pt>
                      <c:pt idx="1713">
                        <c:v>-874.03</c:v>
                      </c:pt>
                      <c:pt idx="1714">
                        <c:v>-872.09</c:v>
                      </c:pt>
                      <c:pt idx="1715">
                        <c:v>-1189.03</c:v>
                      </c:pt>
                      <c:pt idx="1716">
                        <c:v>-1425.21</c:v>
                      </c:pt>
                      <c:pt idx="1717">
                        <c:v>-1452.09</c:v>
                      </c:pt>
                      <c:pt idx="1718">
                        <c:v>-1438.78</c:v>
                      </c:pt>
                      <c:pt idx="1719">
                        <c:v>-1592.19</c:v>
                      </c:pt>
                      <c:pt idx="1720">
                        <c:v>-1803.49</c:v>
                      </c:pt>
                      <c:pt idx="1721">
                        <c:v>-1980.11</c:v>
                      </c:pt>
                      <c:pt idx="1722">
                        <c:v>-2144.1799999999998</c:v>
                      </c:pt>
                      <c:pt idx="1723">
                        <c:v>-2532.81</c:v>
                      </c:pt>
                      <c:pt idx="1724">
                        <c:v>-2759.86</c:v>
                      </c:pt>
                      <c:pt idx="1725">
                        <c:v>-2724.21</c:v>
                      </c:pt>
                      <c:pt idx="1726">
                        <c:v>-2612.44</c:v>
                      </c:pt>
                      <c:pt idx="1727">
                        <c:v>-2658.88</c:v>
                      </c:pt>
                      <c:pt idx="1728">
                        <c:v>-2777.15</c:v>
                      </c:pt>
                      <c:pt idx="1729">
                        <c:v>-2866.58</c:v>
                      </c:pt>
                      <c:pt idx="1730">
                        <c:v>-2930.05</c:v>
                      </c:pt>
                      <c:pt idx="1731">
                        <c:v>-3200.12</c:v>
                      </c:pt>
                      <c:pt idx="1732">
                        <c:v>-3294.28</c:v>
                      </c:pt>
                      <c:pt idx="1733">
                        <c:v>-3108.27</c:v>
                      </c:pt>
                      <c:pt idx="1734">
                        <c:v>-2827.02</c:v>
                      </c:pt>
                      <c:pt idx="1735">
                        <c:v>-2692.67</c:v>
                      </c:pt>
                      <c:pt idx="1736">
                        <c:v>-2629.71</c:v>
                      </c:pt>
                      <c:pt idx="1737">
                        <c:v>-2545.5300000000002</c:v>
                      </c:pt>
                      <c:pt idx="1738">
                        <c:v>-2455.12</c:v>
                      </c:pt>
                      <c:pt idx="1739">
                        <c:v>-2343.5500000000002</c:v>
                      </c:pt>
                      <c:pt idx="1740">
                        <c:v>-2165.59</c:v>
                      </c:pt>
                      <c:pt idx="1741">
                        <c:v>-1931.21</c:v>
                      </c:pt>
                      <c:pt idx="1742">
                        <c:v>-1698.41</c:v>
                      </c:pt>
                      <c:pt idx="1743">
                        <c:v>-1487.43</c:v>
                      </c:pt>
                      <c:pt idx="1744">
                        <c:v>-1290.25</c:v>
                      </c:pt>
                      <c:pt idx="1745">
                        <c:v>-1101.3</c:v>
                      </c:pt>
                      <c:pt idx="1746">
                        <c:v>-918.88</c:v>
                      </c:pt>
                      <c:pt idx="1747">
                        <c:v>-723.96</c:v>
                      </c:pt>
                      <c:pt idx="1748">
                        <c:v>-513.80999999999995</c:v>
                      </c:pt>
                      <c:pt idx="1749">
                        <c:v>-312.48</c:v>
                      </c:pt>
                      <c:pt idx="1750">
                        <c:v>-152</c:v>
                      </c:pt>
                      <c:pt idx="1751">
                        <c:v>-34.29</c:v>
                      </c:pt>
                      <c:pt idx="1752">
                        <c:v>57.67</c:v>
                      </c:pt>
                      <c:pt idx="1753">
                        <c:v>149.31</c:v>
                      </c:pt>
                      <c:pt idx="1754">
                        <c:v>259.77</c:v>
                      </c:pt>
                      <c:pt idx="1755">
                        <c:v>141.31</c:v>
                      </c:pt>
                      <c:pt idx="1756">
                        <c:v>119.82</c:v>
                      </c:pt>
                      <c:pt idx="1757">
                        <c:v>303.70999999999998</c:v>
                      </c:pt>
                      <c:pt idx="1758">
                        <c:v>565.48</c:v>
                      </c:pt>
                      <c:pt idx="1759">
                        <c:v>695.31</c:v>
                      </c:pt>
                      <c:pt idx="1760">
                        <c:v>770.46</c:v>
                      </c:pt>
                      <c:pt idx="1761">
                        <c:v>883.88</c:v>
                      </c:pt>
                      <c:pt idx="1762">
                        <c:v>1008.91</c:v>
                      </c:pt>
                      <c:pt idx="1763">
                        <c:v>337.24</c:v>
                      </c:pt>
                      <c:pt idx="1764">
                        <c:v>-110.83</c:v>
                      </c:pt>
                      <c:pt idx="1765">
                        <c:v>62.96</c:v>
                      </c:pt>
                      <c:pt idx="1766">
                        <c:v>534.05999999999995</c:v>
                      </c:pt>
                      <c:pt idx="1767">
                        <c:v>690.58</c:v>
                      </c:pt>
                      <c:pt idx="1768">
                        <c:v>743.12</c:v>
                      </c:pt>
                      <c:pt idx="1769">
                        <c:v>905.9</c:v>
                      </c:pt>
                      <c:pt idx="1770">
                        <c:v>1050.75</c:v>
                      </c:pt>
                      <c:pt idx="1771">
                        <c:v>580.72</c:v>
                      </c:pt>
                      <c:pt idx="1772">
                        <c:v>246.64</c:v>
                      </c:pt>
                      <c:pt idx="1773">
                        <c:v>336.62</c:v>
                      </c:pt>
                      <c:pt idx="1774">
                        <c:v>587.84</c:v>
                      </c:pt>
                      <c:pt idx="1775">
                        <c:v>595.36</c:v>
                      </c:pt>
                      <c:pt idx="1776">
                        <c:v>530.38</c:v>
                      </c:pt>
                      <c:pt idx="1777">
                        <c:v>531.17999999999995</c:v>
                      </c:pt>
                      <c:pt idx="1778">
                        <c:v>497.37</c:v>
                      </c:pt>
                      <c:pt idx="1779">
                        <c:v>932.05</c:v>
                      </c:pt>
                      <c:pt idx="1780">
                        <c:v>1244.3599999999999</c:v>
                      </c:pt>
                      <c:pt idx="1781">
                        <c:v>1164.22</c:v>
                      </c:pt>
                      <c:pt idx="1782">
                        <c:v>809.81</c:v>
                      </c:pt>
                      <c:pt idx="1783">
                        <c:v>585.76</c:v>
                      </c:pt>
                      <c:pt idx="1784">
                        <c:v>401.75</c:v>
                      </c:pt>
                      <c:pt idx="1785">
                        <c:v>137.72999999999999</c:v>
                      </c:pt>
                      <c:pt idx="1786">
                        <c:v>-109.5</c:v>
                      </c:pt>
                      <c:pt idx="1787">
                        <c:v>556.41</c:v>
                      </c:pt>
                      <c:pt idx="1788">
                        <c:v>1098.49</c:v>
                      </c:pt>
                      <c:pt idx="1789">
                        <c:v>1040</c:v>
                      </c:pt>
                      <c:pt idx="1790">
                        <c:v>621.14</c:v>
                      </c:pt>
                      <c:pt idx="1791">
                        <c:v>418.51</c:v>
                      </c:pt>
                      <c:pt idx="1792">
                        <c:v>228.52</c:v>
                      </c:pt>
                      <c:pt idx="1793">
                        <c:v>-104.06</c:v>
                      </c:pt>
                      <c:pt idx="1794">
                        <c:v>-386.37</c:v>
                      </c:pt>
                      <c:pt idx="1795">
                        <c:v>28.27</c:v>
                      </c:pt>
                      <c:pt idx="1796">
                        <c:v>388.48</c:v>
                      </c:pt>
                      <c:pt idx="1797">
                        <c:v>374.98</c:v>
                      </c:pt>
                      <c:pt idx="1798">
                        <c:v>194.02</c:v>
                      </c:pt>
                      <c:pt idx="1799">
                        <c:v>214.57</c:v>
                      </c:pt>
                      <c:pt idx="1800">
                        <c:v>253.96</c:v>
                      </c:pt>
                      <c:pt idx="1801">
                        <c:v>193.73</c:v>
                      </c:pt>
                      <c:pt idx="1802">
                        <c:v>145.53</c:v>
                      </c:pt>
                      <c:pt idx="1803">
                        <c:v>1189.8499999999999</c:v>
                      </c:pt>
                      <c:pt idx="1804">
                        <c:v>1919.3</c:v>
                      </c:pt>
                      <c:pt idx="1805">
                        <c:v>1835.08</c:v>
                      </c:pt>
                      <c:pt idx="1806">
                        <c:v>1433.98</c:v>
                      </c:pt>
                      <c:pt idx="1807">
                        <c:v>1545.9</c:v>
                      </c:pt>
                      <c:pt idx="1808">
                        <c:v>1848.87</c:v>
                      </c:pt>
                      <c:pt idx="1809">
                        <c:v>2016.62</c:v>
                      </c:pt>
                      <c:pt idx="1810">
                        <c:v>2159.1999999999998</c:v>
                      </c:pt>
                      <c:pt idx="1811">
                        <c:v>3877.2</c:v>
                      </c:pt>
                      <c:pt idx="1812">
                        <c:v>5034.37</c:v>
                      </c:pt>
                      <c:pt idx="1813">
                        <c:v>4813.7299999999996</c:v>
                      </c:pt>
                      <c:pt idx="1814">
                        <c:v>4047.22</c:v>
                      </c:pt>
                      <c:pt idx="1815">
                        <c:v>3990.89</c:v>
                      </c:pt>
                      <c:pt idx="1816">
                        <c:v>4189.55</c:v>
                      </c:pt>
                      <c:pt idx="1817">
                        <c:v>4195.1400000000003</c:v>
                      </c:pt>
                      <c:pt idx="1818">
                        <c:v>4214.87</c:v>
                      </c:pt>
                      <c:pt idx="1819">
                        <c:v>5357.23</c:v>
                      </c:pt>
                      <c:pt idx="1820">
                        <c:v>6058.06</c:v>
                      </c:pt>
                      <c:pt idx="1821">
                        <c:v>5777.76</c:v>
                      </c:pt>
                      <c:pt idx="1822">
                        <c:v>5115.63</c:v>
                      </c:pt>
                      <c:pt idx="1823">
                        <c:v>4939.4399999999996</c:v>
                      </c:pt>
                      <c:pt idx="1824">
                        <c:v>4918.16</c:v>
                      </c:pt>
                      <c:pt idx="1825">
                        <c:v>4766.71</c:v>
                      </c:pt>
                      <c:pt idx="1826">
                        <c:v>4642.7</c:v>
                      </c:pt>
                      <c:pt idx="1827">
                        <c:v>5334.13</c:v>
                      </c:pt>
                      <c:pt idx="1828">
                        <c:v>5669.67</c:v>
                      </c:pt>
                      <c:pt idx="1829">
                        <c:v>5306.6</c:v>
                      </c:pt>
                      <c:pt idx="1830">
                        <c:v>4757.8599999999997</c:v>
                      </c:pt>
                      <c:pt idx="1831">
                        <c:v>4679.2700000000004</c:v>
                      </c:pt>
                      <c:pt idx="1832">
                        <c:v>4783.08</c:v>
                      </c:pt>
                      <c:pt idx="1833">
                        <c:v>4794.58</c:v>
                      </c:pt>
                      <c:pt idx="1834">
                        <c:v>4771.88</c:v>
                      </c:pt>
                      <c:pt idx="1835">
                        <c:v>5195.84</c:v>
                      </c:pt>
                      <c:pt idx="1836">
                        <c:v>5278.2</c:v>
                      </c:pt>
                      <c:pt idx="1837">
                        <c:v>4853.1899999999996</c:v>
                      </c:pt>
                      <c:pt idx="1838">
                        <c:v>4356.7</c:v>
                      </c:pt>
                      <c:pt idx="1839">
                        <c:v>4265.63</c:v>
                      </c:pt>
                      <c:pt idx="1840">
                        <c:v>4363.03</c:v>
                      </c:pt>
                      <c:pt idx="1841">
                        <c:v>4407.53</c:v>
                      </c:pt>
                      <c:pt idx="1842">
                        <c:v>4385.3</c:v>
                      </c:pt>
                      <c:pt idx="1843">
                        <c:v>3440.05</c:v>
                      </c:pt>
                      <c:pt idx="1844">
                        <c:v>2480.52</c:v>
                      </c:pt>
                      <c:pt idx="1845">
                        <c:v>1980.35</c:v>
                      </c:pt>
                      <c:pt idx="1846">
                        <c:v>1829.39</c:v>
                      </c:pt>
                      <c:pt idx="1847">
                        <c:v>1490.77</c:v>
                      </c:pt>
                      <c:pt idx="1848">
                        <c:v>1132.19</c:v>
                      </c:pt>
                      <c:pt idx="1849">
                        <c:v>914.69</c:v>
                      </c:pt>
                      <c:pt idx="1850">
                        <c:v>665.62</c:v>
                      </c:pt>
                      <c:pt idx="1851">
                        <c:v>-1083.3699999999999</c:v>
                      </c:pt>
                      <c:pt idx="1852">
                        <c:v>-2599.21</c:v>
                      </c:pt>
                      <c:pt idx="1853">
                        <c:v>-3115.3</c:v>
                      </c:pt>
                      <c:pt idx="1854">
                        <c:v>-3070.67</c:v>
                      </c:pt>
                      <c:pt idx="1855">
                        <c:v>-3438.63</c:v>
                      </c:pt>
                      <c:pt idx="1856">
                        <c:v>-3863.37</c:v>
                      </c:pt>
                      <c:pt idx="1857">
                        <c:v>-4039.54</c:v>
                      </c:pt>
                      <c:pt idx="1858">
                        <c:v>-4228.07</c:v>
                      </c:pt>
                      <c:pt idx="1859">
                        <c:v>-4570.0200000000004</c:v>
                      </c:pt>
                      <c:pt idx="1860">
                        <c:v>-4894.53</c:v>
                      </c:pt>
                      <c:pt idx="1861">
                        <c:v>-5121.53</c:v>
                      </c:pt>
                      <c:pt idx="1862">
                        <c:v>-5317</c:v>
                      </c:pt>
                      <c:pt idx="1863">
                        <c:v>-5476.7</c:v>
                      </c:pt>
                      <c:pt idx="1864">
                        <c:v>-5559.51</c:v>
                      </c:pt>
                      <c:pt idx="1865">
                        <c:v>-5611.91</c:v>
                      </c:pt>
                      <c:pt idx="1866">
                        <c:v>-5672.58</c:v>
                      </c:pt>
                      <c:pt idx="1867">
                        <c:v>-3837.98</c:v>
                      </c:pt>
                      <c:pt idx="1868">
                        <c:v>-2370.83</c:v>
                      </c:pt>
                      <c:pt idx="1869">
                        <c:v>-2314.63</c:v>
                      </c:pt>
                      <c:pt idx="1870">
                        <c:v>-3015.22</c:v>
                      </c:pt>
                      <c:pt idx="1871">
                        <c:v>-3133.4</c:v>
                      </c:pt>
                      <c:pt idx="1872">
                        <c:v>-3133.89</c:v>
                      </c:pt>
                      <c:pt idx="1873">
                        <c:v>-3464.59</c:v>
                      </c:pt>
                      <c:pt idx="1874">
                        <c:v>-3761.58</c:v>
                      </c:pt>
                      <c:pt idx="1875">
                        <c:v>-3480.4</c:v>
                      </c:pt>
                      <c:pt idx="1876">
                        <c:v>-3109.68</c:v>
                      </c:pt>
                      <c:pt idx="1877">
                        <c:v>-2924.13</c:v>
                      </c:pt>
                      <c:pt idx="1878">
                        <c:v>-2827.31</c:v>
                      </c:pt>
                      <c:pt idx="1879">
                        <c:v>-2694.54</c:v>
                      </c:pt>
                      <c:pt idx="1880">
                        <c:v>-2671.12</c:v>
                      </c:pt>
                      <c:pt idx="1881">
                        <c:v>-2745.24</c:v>
                      </c:pt>
                      <c:pt idx="1882">
                        <c:v>-2743.28</c:v>
                      </c:pt>
                      <c:pt idx="1883">
                        <c:v>-3670.38</c:v>
                      </c:pt>
                      <c:pt idx="1884">
                        <c:v>-4238.5600000000004</c:v>
                      </c:pt>
                      <c:pt idx="1885">
                        <c:v>-3891.65</c:v>
                      </c:pt>
                      <c:pt idx="1886">
                        <c:v>-2970.32</c:v>
                      </c:pt>
                      <c:pt idx="1887">
                        <c:v>-2323.5500000000002</c:v>
                      </c:pt>
                      <c:pt idx="1888">
                        <c:v>-1752.02</c:v>
                      </c:pt>
                      <c:pt idx="1889">
                        <c:v>-1007.52</c:v>
                      </c:pt>
                      <c:pt idx="1890">
                        <c:v>-299.08</c:v>
                      </c:pt>
                      <c:pt idx="1891">
                        <c:v>704.83</c:v>
                      </c:pt>
                      <c:pt idx="1892">
                        <c:v>1428.96</c:v>
                      </c:pt>
                      <c:pt idx="1893">
                        <c:v>1769.83</c:v>
                      </c:pt>
                      <c:pt idx="1894">
                        <c:v>2026.05</c:v>
                      </c:pt>
                      <c:pt idx="1895">
                        <c:v>2682.19</c:v>
                      </c:pt>
                      <c:pt idx="1896">
                        <c:v>3607.62</c:v>
                      </c:pt>
                      <c:pt idx="1897">
                        <c:v>4527.41</c:v>
                      </c:pt>
                      <c:pt idx="1898">
                        <c:v>5351.12</c:v>
                      </c:pt>
                      <c:pt idx="1899">
                        <c:v>7874.35</c:v>
                      </c:pt>
                      <c:pt idx="1900">
                        <c:v>9687.36</c:v>
                      </c:pt>
                      <c:pt idx="1901">
                        <c:v>9772.7199999999993</c:v>
                      </c:pt>
                      <c:pt idx="1902">
                        <c:v>8955.9699999999993</c:v>
                      </c:pt>
                      <c:pt idx="1903">
                        <c:v>8703.9</c:v>
                      </c:pt>
                      <c:pt idx="1904">
                        <c:v>8592.4500000000007</c:v>
                      </c:pt>
                      <c:pt idx="1905">
                        <c:v>8178.75</c:v>
                      </c:pt>
                      <c:pt idx="1906">
                        <c:v>7791.76</c:v>
                      </c:pt>
                      <c:pt idx="1907">
                        <c:v>10516.99</c:v>
                      </c:pt>
                      <c:pt idx="1908">
                        <c:v>12487.5</c:v>
                      </c:pt>
                      <c:pt idx="1909">
                        <c:v>12033.62</c:v>
                      </c:pt>
                      <c:pt idx="1910">
                        <c:v>10411.950000000001</c:v>
                      </c:pt>
                      <c:pt idx="1911">
                        <c:v>9794.68</c:v>
                      </c:pt>
                      <c:pt idx="1912">
                        <c:v>9345.94</c:v>
                      </c:pt>
                      <c:pt idx="1913">
                        <c:v>8410.56</c:v>
                      </c:pt>
                      <c:pt idx="1914">
                        <c:v>7576.79</c:v>
                      </c:pt>
                      <c:pt idx="1915">
                        <c:v>11295.11</c:v>
                      </c:pt>
                      <c:pt idx="1916">
                        <c:v>14004.86</c:v>
                      </c:pt>
                      <c:pt idx="1917">
                        <c:v>13351.69</c:v>
                      </c:pt>
                      <c:pt idx="1918">
                        <c:v>11399.14</c:v>
                      </c:pt>
                      <c:pt idx="1919">
                        <c:v>11276.83</c:v>
                      </c:pt>
                      <c:pt idx="1920">
                        <c:v>11656.97</c:v>
                      </c:pt>
                      <c:pt idx="1921">
                        <c:v>11403.72</c:v>
                      </c:pt>
                      <c:pt idx="1922">
                        <c:v>11141.41</c:v>
                      </c:pt>
                      <c:pt idx="1923">
                        <c:v>15281.26</c:v>
                      </c:pt>
                      <c:pt idx="1924">
                        <c:v>18081.2</c:v>
                      </c:pt>
                      <c:pt idx="1925">
                        <c:v>17276.669999999998</c:v>
                      </c:pt>
                      <c:pt idx="1926">
                        <c:v>15194.32</c:v>
                      </c:pt>
                      <c:pt idx="1927">
                        <c:v>15065.11</c:v>
                      </c:pt>
                      <c:pt idx="1928">
                        <c:v>15509.1</c:v>
                      </c:pt>
                      <c:pt idx="1929">
                        <c:v>15332.19</c:v>
                      </c:pt>
                      <c:pt idx="1930">
                        <c:v>15059.57</c:v>
                      </c:pt>
                      <c:pt idx="1931">
                        <c:v>16841.810000000001</c:v>
                      </c:pt>
                      <c:pt idx="1932">
                        <c:v>17465.509999999998</c:v>
                      </c:pt>
                      <c:pt idx="1933">
                        <c:v>15933.35</c:v>
                      </c:pt>
                      <c:pt idx="1934">
                        <c:v>13847.17</c:v>
                      </c:pt>
                      <c:pt idx="1935">
                        <c:v>13018.42</c:v>
                      </c:pt>
                      <c:pt idx="1936">
                        <c:v>12651.06</c:v>
                      </c:pt>
                      <c:pt idx="1937">
                        <c:v>12086.08</c:v>
                      </c:pt>
                      <c:pt idx="1938">
                        <c:v>11505.18</c:v>
                      </c:pt>
                      <c:pt idx="1939">
                        <c:v>10701.34</c:v>
                      </c:pt>
                      <c:pt idx="1940">
                        <c:v>9263.91</c:v>
                      </c:pt>
                      <c:pt idx="1941">
                        <c:v>7483.71</c:v>
                      </c:pt>
                      <c:pt idx="1942">
                        <c:v>6058.14</c:v>
                      </c:pt>
                      <c:pt idx="1943">
                        <c:v>5235.3599999999997</c:v>
                      </c:pt>
                      <c:pt idx="1944">
                        <c:v>4853.38</c:v>
                      </c:pt>
                      <c:pt idx="1945">
                        <c:v>4716.41</c:v>
                      </c:pt>
                      <c:pt idx="1946">
                        <c:v>4572.37</c:v>
                      </c:pt>
                      <c:pt idx="1947">
                        <c:v>3259.04</c:v>
                      </c:pt>
                      <c:pt idx="1948">
                        <c:v>1644.04</c:v>
                      </c:pt>
                      <c:pt idx="1949">
                        <c:v>436.59</c:v>
                      </c:pt>
                      <c:pt idx="1950">
                        <c:v>-190.46</c:v>
                      </c:pt>
                      <c:pt idx="1951">
                        <c:v>-635.1</c:v>
                      </c:pt>
                      <c:pt idx="1952">
                        <c:v>-779.11</c:v>
                      </c:pt>
                      <c:pt idx="1953">
                        <c:v>-643.19000000000005</c:v>
                      </c:pt>
                      <c:pt idx="1954">
                        <c:v>-610.78</c:v>
                      </c:pt>
                      <c:pt idx="1955">
                        <c:v>-1503.85</c:v>
                      </c:pt>
                      <c:pt idx="1956">
                        <c:v>-2608.6999999999998</c:v>
                      </c:pt>
                      <c:pt idx="1957">
                        <c:v>-3469.83</c:v>
                      </c:pt>
                      <c:pt idx="1958">
                        <c:v>-4111.6899999999996</c:v>
                      </c:pt>
                      <c:pt idx="1959">
                        <c:v>-4832.59</c:v>
                      </c:pt>
                      <c:pt idx="1960">
                        <c:v>-5496.72</c:v>
                      </c:pt>
                      <c:pt idx="1961">
                        <c:v>-6078.05</c:v>
                      </c:pt>
                      <c:pt idx="1962">
                        <c:v>-6756.75</c:v>
                      </c:pt>
                      <c:pt idx="1963">
                        <c:v>-6265.85</c:v>
                      </c:pt>
                      <c:pt idx="1964">
                        <c:v>-6141.8</c:v>
                      </c:pt>
                      <c:pt idx="1965">
                        <c:v>-6977.01</c:v>
                      </c:pt>
                      <c:pt idx="1966">
                        <c:v>-8302.11</c:v>
                      </c:pt>
                      <c:pt idx="1967">
                        <c:v>-9117.4</c:v>
                      </c:pt>
                      <c:pt idx="1968">
                        <c:v>-9752.7900000000009</c:v>
                      </c:pt>
                      <c:pt idx="1969">
                        <c:v>-10576.09</c:v>
                      </c:pt>
                      <c:pt idx="1970">
                        <c:v>-11346.08</c:v>
                      </c:pt>
                      <c:pt idx="1971">
                        <c:v>-12073.88</c:v>
                      </c:pt>
                      <c:pt idx="1972">
                        <c:v>-12454.55</c:v>
                      </c:pt>
                      <c:pt idx="1973">
                        <c:v>-12420.1</c:v>
                      </c:pt>
                      <c:pt idx="1974">
                        <c:v>-12079.28</c:v>
                      </c:pt>
                      <c:pt idx="1975">
                        <c:v>-11737.47</c:v>
                      </c:pt>
                      <c:pt idx="1976">
                        <c:v>-11443.25</c:v>
                      </c:pt>
                      <c:pt idx="1977">
                        <c:v>-11117.85</c:v>
                      </c:pt>
                      <c:pt idx="1978">
                        <c:v>-10703.31</c:v>
                      </c:pt>
                      <c:pt idx="1979">
                        <c:v>-15918.08</c:v>
                      </c:pt>
                      <c:pt idx="1980">
                        <c:v>-19526.900000000001</c:v>
                      </c:pt>
                      <c:pt idx="1981">
                        <c:v>-18313.7</c:v>
                      </c:pt>
                      <c:pt idx="1982">
                        <c:v>-14806.61</c:v>
                      </c:pt>
                      <c:pt idx="1983">
                        <c:v>-13447.91</c:v>
                      </c:pt>
                      <c:pt idx="1984">
                        <c:v>-12783.37</c:v>
                      </c:pt>
                      <c:pt idx="1985">
                        <c:v>-11350.19</c:v>
                      </c:pt>
                      <c:pt idx="1986">
                        <c:v>-10044.31</c:v>
                      </c:pt>
                      <c:pt idx="1987">
                        <c:v>-16203.98</c:v>
                      </c:pt>
                      <c:pt idx="1988">
                        <c:v>-20709.03</c:v>
                      </c:pt>
                      <c:pt idx="1989">
                        <c:v>-19502.72</c:v>
                      </c:pt>
                      <c:pt idx="1990">
                        <c:v>-15770.4</c:v>
                      </c:pt>
                      <c:pt idx="1991">
                        <c:v>-14609.39</c:v>
                      </c:pt>
                      <c:pt idx="1992">
                        <c:v>-14022.21</c:v>
                      </c:pt>
                      <c:pt idx="1993">
                        <c:v>-12398.66</c:v>
                      </c:pt>
                      <c:pt idx="1994">
                        <c:v>-10981.7</c:v>
                      </c:pt>
                      <c:pt idx="1995">
                        <c:v>-14995.36</c:v>
                      </c:pt>
                      <c:pt idx="1996">
                        <c:v>-17728.080000000002</c:v>
                      </c:pt>
                      <c:pt idx="1997">
                        <c:v>-16483.18</c:v>
                      </c:pt>
                      <c:pt idx="1998">
                        <c:v>-13883.74</c:v>
                      </c:pt>
                      <c:pt idx="1999">
                        <c:v>-13449.12</c:v>
                      </c:pt>
                      <c:pt idx="2000">
                        <c:v>-13529.43</c:v>
                      </c:pt>
                      <c:pt idx="2001">
                        <c:v>-12881.76</c:v>
                      </c:pt>
                      <c:pt idx="2002">
                        <c:v>-12187</c:v>
                      </c:pt>
                      <c:pt idx="2003">
                        <c:v>-14333.91</c:v>
                      </c:pt>
                      <c:pt idx="2004">
                        <c:v>-15073.71</c:v>
                      </c:pt>
                      <c:pt idx="2005">
                        <c:v>-13205.85</c:v>
                      </c:pt>
                      <c:pt idx="2006">
                        <c:v>-10989.77</c:v>
                      </c:pt>
                      <c:pt idx="2007">
                        <c:v>-10850.67</c:v>
                      </c:pt>
                      <c:pt idx="2008">
                        <c:v>-11632.87</c:v>
                      </c:pt>
                      <c:pt idx="2009">
                        <c:v>-12243.86</c:v>
                      </c:pt>
                      <c:pt idx="2010">
                        <c:v>-12688.71</c:v>
                      </c:pt>
                      <c:pt idx="2011">
                        <c:v>-13880.09</c:v>
                      </c:pt>
                      <c:pt idx="2012">
                        <c:v>-13638.63</c:v>
                      </c:pt>
                      <c:pt idx="2013">
                        <c:v>-11718.67</c:v>
                      </c:pt>
                      <c:pt idx="2014">
                        <c:v>-9703.16</c:v>
                      </c:pt>
                      <c:pt idx="2015">
                        <c:v>-9050.48</c:v>
                      </c:pt>
                      <c:pt idx="2016">
                        <c:v>-9211.0499999999993</c:v>
                      </c:pt>
                      <c:pt idx="2017">
                        <c:v>-9530.58</c:v>
                      </c:pt>
                      <c:pt idx="2018">
                        <c:v>-9776.9699999999993</c:v>
                      </c:pt>
                      <c:pt idx="2019">
                        <c:v>-9507.27</c:v>
                      </c:pt>
                      <c:pt idx="2020">
                        <c:v>-8348.61</c:v>
                      </c:pt>
                      <c:pt idx="2021">
                        <c:v>-6624.48</c:v>
                      </c:pt>
                      <c:pt idx="2022">
                        <c:v>-5025.08</c:v>
                      </c:pt>
                      <c:pt idx="2023">
                        <c:v>-3895.62</c:v>
                      </c:pt>
                      <c:pt idx="2024">
                        <c:v>-3175.28</c:v>
                      </c:pt>
                      <c:pt idx="2025">
                        <c:v>-2693.51</c:v>
                      </c:pt>
                      <c:pt idx="2026">
                        <c:v>-2210.94</c:v>
                      </c:pt>
                      <c:pt idx="2027">
                        <c:v>-1183.4000000000001</c:v>
                      </c:pt>
                      <c:pt idx="2028">
                        <c:v>143.85</c:v>
                      </c:pt>
                      <c:pt idx="2029">
                        <c:v>1409.78</c:v>
                      </c:pt>
                      <c:pt idx="2030">
                        <c:v>2407.4299999999998</c:v>
                      </c:pt>
                      <c:pt idx="2031">
                        <c:v>3224.52</c:v>
                      </c:pt>
                      <c:pt idx="2032">
                        <c:v>3882.92</c:v>
                      </c:pt>
                      <c:pt idx="2033">
                        <c:v>4456.82</c:v>
                      </c:pt>
                      <c:pt idx="2034">
                        <c:v>5099.1899999999996</c:v>
                      </c:pt>
                      <c:pt idx="2035">
                        <c:v>3239.97</c:v>
                      </c:pt>
                      <c:pt idx="2036">
                        <c:v>2084.4299999999998</c:v>
                      </c:pt>
                      <c:pt idx="2037">
                        <c:v>2855.8</c:v>
                      </c:pt>
                      <c:pt idx="2038">
                        <c:v>4365.95</c:v>
                      </c:pt>
                      <c:pt idx="2039">
                        <c:v>4657.88</c:v>
                      </c:pt>
                      <c:pt idx="2040">
                        <c:v>4550.51</c:v>
                      </c:pt>
                      <c:pt idx="2041">
                        <c:v>4898.74</c:v>
                      </c:pt>
                      <c:pt idx="2042">
                        <c:v>5375.9</c:v>
                      </c:pt>
                      <c:pt idx="2043">
                        <c:v>1756.8</c:v>
                      </c:pt>
                      <c:pt idx="2044">
                        <c:v>-893.06</c:v>
                      </c:pt>
                      <c:pt idx="2045">
                        <c:v>-386.34</c:v>
                      </c:pt>
                      <c:pt idx="2046">
                        <c:v>1398.33</c:v>
                      </c:pt>
                      <c:pt idx="2047">
                        <c:v>1537.68</c:v>
                      </c:pt>
                      <c:pt idx="2048">
                        <c:v>1263.8800000000001</c:v>
                      </c:pt>
                      <c:pt idx="2049">
                        <c:v>1630.3</c:v>
                      </c:pt>
                      <c:pt idx="2050">
                        <c:v>1983.83</c:v>
                      </c:pt>
                      <c:pt idx="2051">
                        <c:v>-897.13</c:v>
                      </c:pt>
                      <c:pt idx="2052">
                        <c:v>-2997.07</c:v>
                      </c:pt>
                      <c:pt idx="2053">
                        <c:v>-2684.75</c:v>
                      </c:pt>
                      <c:pt idx="2054">
                        <c:v>-1527.67</c:v>
                      </c:pt>
                      <c:pt idx="2055">
                        <c:v>-1667.62</c:v>
                      </c:pt>
                      <c:pt idx="2056">
                        <c:v>-2112.66</c:v>
                      </c:pt>
                      <c:pt idx="2057">
                        <c:v>-2132.48</c:v>
                      </c:pt>
                      <c:pt idx="2058">
                        <c:v>-2224.87</c:v>
                      </c:pt>
                      <c:pt idx="2059">
                        <c:v>-4056.48</c:v>
                      </c:pt>
                      <c:pt idx="2060">
                        <c:v>-5234.05</c:v>
                      </c:pt>
                      <c:pt idx="2061">
                        <c:v>-5081.79</c:v>
                      </c:pt>
                      <c:pt idx="2062">
                        <c:v>-4784.29</c:v>
                      </c:pt>
                      <c:pt idx="2063">
                        <c:v>-5616.74</c:v>
                      </c:pt>
                      <c:pt idx="2064">
                        <c:v>-6909.19</c:v>
                      </c:pt>
                      <c:pt idx="2065">
                        <c:v>-8082.87</c:v>
                      </c:pt>
                      <c:pt idx="2066">
                        <c:v>-9203.61</c:v>
                      </c:pt>
                      <c:pt idx="2067">
                        <c:v>-9034.61</c:v>
                      </c:pt>
                      <c:pt idx="2068">
                        <c:v>-8588.5</c:v>
                      </c:pt>
                      <c:pt idx="2069">
                        <c:v>-8627.41</c:v>
                      </c:pt>
                      <c:pt idx="2070">
                        <c:v>-9305.9500000000007</c:v>
                      </c:pt>
                      <c:pt idx="2071">
                        <c:v>-10013.51</c:v>
                      </c:pt>
                      <c:pt idx="2072">
                        <c:v>-10866.32</c:v>
                      </c:pt>
                      <c:pt idx="2073">
                        <c:v>-11950.7</c:v>
                      </c:pt>
                      <c:pt idx="2074">
                        <c:v>-12866.88</c:v>
                      </c:pt>
                      <c:pt idx="2075">
                        <c:v>-11359.93</c:v>
                      </c:pt>
                      <c:pt idx="2076">
                        <c:v>-9732.25</c:v>
                      </c:pt>
                      <c:pt idx="2077">
                        <c:v>-9227.59</c:v>
                      </c:pt>
                      <c:pt idx="2078">
                        <c:v>-9365.02</c:v>
                      </c:pt>
                      <c:pt idx="2079">
                        <c:v>-8954.02</c:v>
                      </c:pt>
                      <c:pt idx="2080">
                        <c:v>-8514.8799999999992</c:v>
                      </c:pt>
                      <c:pt idx="2081">
                        <c:v>-8409.83</c:v>
                      </c:pt>
                      <c:pt idx="2082">
                        <c:v>-8161.86</c:v>
                      </c:pt>
                      <c:pt idx="2083">
                        <c:v>-7470.69</c:v>
                      </c:pt>
                      <c:pt idx="2084">
                        <c:v>-6537.32</c:v>
                      </c:pt>
                      <c:pt idx="2085">
                        <c:v>-5535.52</c:v>
                      </c:pt>
                      <c:pt idx="2086">
                        <c:v>-4479.3</c:v>
                      </c:pt>
                      <c:pt idx="2087">
                        <c:v>-3459.24</c:v>
                      </c:pt>
                      <c:pt idx="2088">
                        <c:v>-2559.84</c:v>
                      </c:pt>
                      <c:pt idx="2089">
                        <c:v>-1712.97</c:v>
                      </c:pt>
                      <c:pt idx="2090">
                        <c:v>-853.87</c:v>
                      </c:pt>
                      <c:pt idx="2091">
                        <c:v>-1916.58</c:v>
                      </c:pt>
                      <c:pt idx="2092">
                        <c:v>-2674.21</c:v>
                      </c:pt>
                      <c:pt idx="2093">
                        <c:v>-2072.4899999999998</c:v>
                      </c:pt>
                      <c:pt idx="2094">
                        <c:v>-717.97</c:v>
                      </c:pt>
                      <c:pt idx="2095">
                        <c:v>89.93</c:v>
                      </c:pt>
                      <c:pt idx="2096">
                        <c:v>839.98</c:v>
                      </c:pt>
                      <c:pt idx="2097">
                        <c:v>1975.53</c:v>
                      </c:pt>
                      <c:pt idx="2098">
                        <c:v>3090.54</c:v>
                      </c:pt>
                      <c:pt idx="2099">
                        <c:v>1990</c:v>
                      </c:pt>
                      <c:pt idx="2100">
                        <c:v>1096.99</c:v>
                      </c:pt>
                      <c:pt idx="2101">
                        <c:v>1537.84</c:v>
                      </c:pt>
                      <c:pt idx="2102">
                        <c:v>2607.56</c:v>
                      </c:pt>
                      <c:pt idx="2103">
                        <c:v>3067.57</c:v>
                      </c:pt>
                      <c:pt idx="2104">
                        <c:v>3529.04</c:v>
                      </c:pt>
                      <c:pt idx="2105">
                        <c:v>4414.6000000000004</c:v>
                      </c:pt>
                      <c:pt idx="2106">
                        <c:v>5292.16</c:v>
                      </c:pt>
                      <c:pt idx="2107">
                        <c:v>4605.21</c:v>
                      </c:pt>
                      <c:pt idx="2108">
                        <c:v>4177.26</c:v>
                      </c:pt>
                      <c:pt idx="2109">
                        <c:v>4698.55</c:v>
                      </c:pt>
                      <c:pt idx="2110">
                        <c:v>5448.72</c:v>
                      </c:pt>
                      <c:pt idx="2111">
                        <c:v>5475.64</c:v>
                      </c:pt>
                      <c:pt idx="2112">
                        <c:v>5280.24</c:v>
                      </c:pt>
                      <c:pt idx="2113">
                        <c:v>5246.11</c:v>
                      </c:pt>
                      <c:pt idx="2114">
                        <c:v>5183.78</c:v>
                      </c:pt>
                      <c:pt idx="2115">
                        <c:v>4300.78</c:v>
                      </c:pt>
                      <c:pt idx="2116">
                        <c:v>3792.95</c:v>
                      </c:pt>
                      <c:pt idx="2117">
                        <c:v>3941.29</c:v>
                      </c:pt>
                      <c:pt idx="2118">
                        <c:v>4122.21</c:v>
                      </c:pt>
                      <c:pt idx="2119">
                        <c:v>3621.85</c:v>
                      </c:pt>
                      <c:pt idx="2120">
                        <c:v>2743.19</c:v>
                      </c:pt>
                      <c:pt idx="2121">
                        <c:v>1806.28</c:v>
                      </c:pt>
                      <c:pt idx="2122">
                        <c:v>833.33</c:v>
                      </c:pt>
                      <c:pt idx="2123">
                        <c:v>-22.75</c:v>
                      </c:pt>
                      <c:pt idx="2124">
                        <c:v>-549.91</c:v>
                      </c:pt>
                      <c:pt idx="2125">
                        <c:v>-827.3</c:v>
                      </c:pt>
                      <c:pt idx="2126">
                        <c:v>-1133.99</c:v>
                      </c:pt>
                      <c:pt idx="2127">
                        <c:v>-1610.39</c:v>
                      </c:pt>
                      <c:pt idx="2128">
                        <c:v>-2237.84</c:v>
                      </c:pt>
                      <c:pt idx="2129">
                        <c:v>-2958.04</c:v>
                      </c:pt>
                      <c:pt idx="2130">
                        <c:v>-3670.8</c:v>
                      </c:pt>
                      <c:pt idx="2131">
                        <c:v>-4212.07</c:v>
                      </c:pt>
                      <c:pt idx="2132">
                        <c:v>-4493.72</c:v>
                      </c:pt>
                      <c:pt idx="2133">
                        <c:v>-4589.28</c:v>
                      </c:pt>
                      <c:pt idx="2134">
                        <c:v>-4649.38</c:v>
                      </c:pt>
                      <c:pt idx="2135">
                        <c:v>-4759.34</c:v>
                      </c:pt>
                      <c:pt idx="2136">
                        <c:v>-4924.59</c:v>
                      </c:pt>
                      <c:pt idx="2137">
                        <c:v>-5105.5</c:v>
                      </c:pt>
                      <c:pt idx="2138">
                        <c:v>-5248.1</c:v>
                      </c:pt>
                      <c:pt idx="2139">
                        <c:v>-5563.06</c:v>
                      </c:pt>
                      <c:pt idx="2140">
                        <c:v>-5717.63</c:v>
                      </c:pt>
                      <c:pt idx="2141">
                        <c:v>-5637.03</c:v>
                      </c:pt>
                      <c:pt idx="2142">
                        <c:v>-5490.85</c:v>
                      </c:pt>
                      <c:pt idx="2143">
                        <c:v>-5501.92</c:v>
                      </c:pt>
                      <c:pt idx="2144">
                        <c:v>-5572.87</c:v>
                      </c:pt>
                      <c:pt idx="2145">
                        <c:v>-5582.43</c:v>
                      </c:pt>
                      <c:pt idx="2146">
                        <c:v>-5545.01</c:v>
                      </c:pt>
                      <c:pt idx="2147">
                        <c:v>-6805.24</c:v>
                      </c:pt>
                      <c:pt idx="2148">
                        <c:v>-7700.71</c:v>
                      </c:pt>
                      <c:pt idx="2149">
                        <c:v>-7588.45</c:v>
                      </c:pt>
                      <c:pt idx="2150">
                        <c:v>-6987.94</c:v>
                      </c:pt>
                      <c:pt idx="2151">
                        <c:v>-6889.13</c:v>
                      </c:pt>
                      <c:pt idx="2152">
                        <c:v>-6906.89</c:v>
                      </c:pt>
                      <c:pt idx="2153">
                        <c:v>-6650.12</c:v>
                      </c:pt>
                      <c:pt idx="2154">
                        <c:v>-6312.85</c:v>
                      </c:pt>
                      <c:pt idx="2155">
                        <c:v>-9164.9599999999991</c:v>
                      </c:pt>
                      <c:pt idx="2156">
                        <c:v>-11173.28</c:v>
                      </c:pt>
                      <c:pt idx="2157">
                        <c:v>-10579.43</c:v>
                      </c:pt>
                      <c:pt idx="2158">
                        <c:v>-8827.7900000000009</c:v>
                      </c:pt>
                      <c:pt idx="2159">
                        <c:v>-8320.9699999999993</c:v>
                      </c:pt>
                      <c:pt idx="2160">
                        <c:v>-8116.64</c:v>
                      </c:pt>
                      <c:pt idx="2161">
                        <c:v>-7378.62</c:v>
                      </c:pt>
                      <c:pt idx="2162">
                        <c:v>-6634.84</c:v>
                      </c:pt>
                      <c:pt idx="2163">
                        <c:v>-8245.43</c:v>
                      </c:pt>
                      <c:pt idx="2164">
                        <c:v>-9194.02</c:v>
                      </c:pt>
                      <c:pt idx="2165">
                        <c:v>-8309.39</c:v>
                      </c:pt>
                      <c:pt idx="2166">
                        <c:v>-6761.86</c:v>
                      </c:pt>
                      <c:pt idx="2167">
                        <c:v>-6175.39</c:v>
                      </c:pt>
                      <c:pt idx="2168">
                        <c:v>-5816.45</c:v>
                      </c:pt>
                      <c:pt idx="2169">
                        <c:v>-5151.09</c:v>
                      </c:pt>
                      <c:pt idx="2170">
                        <c:v>-4560.79</c:v>
                      </c:pt>
                      <c:pt idx="2171">
                        <c:v>71.150000000000006</c:v>
                      </c:pt>
                      <c:pt idx="2172">
                        <c:v>3844.06</c:v>
                      </c:pt>
                      <c:pt idx="2173">
                        <c:v>4357.5200000000004</c:v>
                      </c:pt>
                      <c:pt idx="2174">
                        <c:v>3052.38</c:v>
                      </c:pt>
                      <c:pt idx="2175">
                        <c:v>3030.04</c:v>
                      </c:pt>
                      <c:pt idx="2176">
                        <c:v>3336.46</c:v>
                      </c:pt>
                      <c:pt idx="2177">
                        <c:v>2950.02</c:v>
                      </c:pt>
                      <c:pt idx="2178">
                        <c:v>2600.33</c:v>
                      </c:pt>
                      <c:pt idx="2179">
                        <c:v>12831.47</c:v>
                      </c:pt>
                      <c:pt idx="2180">
                        <c:v>20886.509999999998</c:v>
                      </c:pt>
                      <c:pt idx="2181">
                        <c:v>20861.32</c:v>
                      </c:pt>
                      <c:pt idx="2182">
                        <c:v>16946.34</c:v>
                      </c:pt>
                      <c:pt idx="2183">
                        <c:v>16507.71</c:v>
                      </c:pt>
                      <c:pt idx="2184">
                        <c:v>16819.669999999998</c:v>
                      </c:pt>
                      <c:pt idx="2185">
                        <c:v>15535.86</c:v>
                      </c:pt>
                      <c:pt idx="2186">
                        <c:v>14489.29</c:v>
                      </c:pt>
                      <c:pt idx="2187">
                        <c:v>21478.78</c:v>
                      </c:pt>
                      <c:pt idx="2188">
                        <c:v>26915.11</c:v>
                      </c:pt>
                      <c:pt idx="2189">
                        <c:v>26634.66</c:v>
                      </c:pt>
                      <c:pt idx="2190">
                        <c:v>24086.85</c:v>
                      </c:pt>
                      <c:pt idx="2191">
                        <c:v>24265.08</c:v>
                      </c:pt>
                      <c:pt idx="2192">
                        <c:v>24908.91</c:v>
                      </c:pt>
                      <c:pt idx="2193">
                        <c:v>24429.67</c:v>
                      </c:pt>
                      <c:pt idx="2194">
                        <c:v>24080.31</c:v>
                      </c:pt>
                      <c:pt idx="2195">
                        <c:v>24381.68</c:v>
                      </c:pt>
                      <c:pt idx="2196">
                        <c:v>24048.11</c:v>
                      </c:pt>
                      <c:pt idx="2197">
                        <c:v>23181.77</c:v>
                      </c:pt>
                      <c:pt idx="2198">
                        <c:v>22955.69</c:v>
                      </c:pt>
                      <c:pt idx="2199">
                        <c:v>23712.59</c:v>
                      </c:pt>
                      <c:pt idx="2200">
                        <c:v>24880.85</c:v>
                      </c:pt>
                      <c:pt idx="2201">
                        <c:v>26130</c:v>
                      </c:pt>
                      <c:pt idx="2202">
                        <c:v>27103.5</c:v>
                      </c:pt>
                      <c:pt idx="2203">
                        <c:v>25196.17</c:v>
                      </c:pt>
                      <c:pt idx="2204">
                        <c:v>22365.11</c:v>
                      </c:pt>
                      <c:pt idx="2205">
                        <c:v>20413.75</c:v>
                      </c:pt>
                      <c:pt idx="2206">
                        <c:v>19724.59</c:v>
                      </c:pt>
                      <c:pt idx="2207">
                        <c:v>19471.53</c:v>
                      </c:pt>
                      <c:pt idx="2208">
                        <c:v>19973.7</c:v>
                      </c:pt>
                      <c:pt idx="2209">
                        <c:v>21161.49</c:v>
                      </c:pt>
                      <c:pt idx="2210">
                        <c:v>21982.62</c:v>
                      </c:pt>
                      <c:pt idx="2211">
                        <c:v>22825.15</c:v>
                      </c:pt>
                      <c:pt idx="2212">
                        <c:v>21989.93</c:v>
                      </c:pt>
                      <c:pt idx="2213">
                        <c:v>19303.62</c:v>
                      </c:pt>
                      <c:pt idx="2214">
                        <c:v>15919.86</c:v>
                      </c:pt>
                      <c:pt idx="2215">
                        <c:v>13422.38</c:v>
                      </c:pt>
                      <c:pt idx="2216">
                        <c:v>11634.78</c:v>
                      </c:pt>
                      <c:pt idx="2217">
                        <c:v>9979.84</c:v>
                      </c:pt>
                      <c:pt idx="2218">
                        <c:v>8294.49</c:v>
                      </c:pt>
                      <c:pt idx="2219">
                        <c:v>10949.17</c:v>
                      </c:pt>
                      <c:pt idx="2220">
                        <c:v>12195.42</c:v>
                      </c:pt>
                      <c:pt idx="2221">
                        <c:v>9505.67</c:v>
                      </c:pt>
                      <c:pt idx="2222">
                        <c:v>4912.5200000000004</c:v>
                      </c:pt>
                      <c:pt idx="2223">
                        <c:v>1870.22</c:v>
                      </c:pt>
                      <c:pt idx="2224">
                        <c:v>-759.05</c:v>
                      </c:pt>
                      <c:pt idx="2225">
                        <c:v>-4019.35</c:v>
                      </c:pt>
                      <c:pt idx="2226">
                        <c:v>-7039.83</c:v>
                      </c:pt>
                      <c:pt idx="2227">
                        <c:v>-7131.82</c:v>
                      </c:pt>
                      <c:pt idx="2228">
                        <c:v>-7266.34</c:v>
                      </c:pt>
                      <c:pt idx="2229">
                        <c:v>-8788.82</c:v>
                      </c:pt>
                      <c:pt idx="2230">
                        <c:v>-10715.61</c:v>
                      </c:pt>
                      <c:pt idx="2231">
                        <c:v>-11728.01</c:v>
                      </c:pt>
                      <c:pt idx="2232">
                        <c:v>-12736.56</c:v>
                      </c:pt>
                      <c:pt idx="2233">
                        <c:v>-14239.2</c:v>
                      </c:pt>
                      <c:pt idx="2234">
                        <c:v>-15683.64</c:v>
                      </c:pt>
                      <c:pt idx="2235">
                        <c:v>-18379.88</c:v>
                      </c:pt>
                      <c:pt idx="2236">
                        <c:v>-20470</c:v>
                      </c:pt>
                      <c:pt idx="2237">
                        <c:v>-20893.509999999998</c:v>
                      </c:pt>
                      <c:pt idx="2238">
                        <c:v>-19963.240000000002</c:v>
                      </c:pt>
                      <c:pt idx="2239">
                        <c:v>-18986.86</c:v>
                      </c:pt>
                      <c:pt idx="2240">
                        <c:v>-17956.45</c:v>
                      </c:pt>
                      <c:pt idx="2241">
                        <c:v>-16717.03</c:v>
                      </c:pt>
                      <c:pt idx="2242">
                        <c:v>-15730.03</c:v>
                      </c:pt>
                      <c:pt idx="2243">
                        <c:v>-18814.7</c:v>
                      </c:pt>
                      <c:pt idx="2244">
                        <c:v>-21573.34</c:v>
                      </c:pt>
                      <c:pt idx="2245">
                        <c:v>-21624.240000000002</c:v>
                      </c:pt>
                      <c:pt idx="2246">
                        <c:v>-19986.59</c:v>
                      </c:pt>
                      <c:pt idx="2247">
                        <c:v>-18986.740000000002</c:v>
                      </c:pt>
                      <c:pt idx="2248">
                        <c:v>-17761.29</c:v>
                      </c:pt>
                      <c:pt idx="2249">
                        <c:v>-15740.36</c:v>
                      </c:pt>
                      <c:pt idx="2250">
                        <c:v>-13846.11</c:v>
                      </c:pt>
                      <c:pt idx="2251">
                        <c:v>-16596.59</c:v>
                      </c:pt>
                      <c:pt idx="2252">
                        <c:v>-18825.560000000001</c:v>
                      </c:pt>
                      <c:pt idx="2253">
                        <c:v>-18143.7</c:v>
                      </c:pt>
                      <c:pt idx="2254">
                        <c:v>-16221.13</c:v>
                      </c:pt>
                      <c:pt idx="2255">
                        <c:v>-15773.04</c:v>
                      </c:pt>
                      <c:pt idx="2256">
                        <c:v>-15477.42</c:v>
                      </c:pt>
                      <c:pt idx="2257">
                        <c:v>-14335.89</c:v>
                      </c:pt>
                      <c:pt idx="2258">
                        <c:v>-13043.69</c:v>
                      </c:pt>
                      <c:pt idx="2259">
                        <c:v>-13729.36</c:v>
                      </c:pt>
                      <c:pt idx="2260">
                        <c:v>-13682</c:v>
                      </c:pt>
                      <c:pt idx="2261">
                        <c:v>-12001.82</c:v>
                      </c:pt>
                      <c:pt idx="2262">
                        <c:v>-10005.56</c:v>
                      </c:pt>
                      <c:pt idx="2263">
                        <c:v>-9181.6299999999992</c:v>
                      </c:pt>
                      <c:pt idx="2264">
                        <c:v>-8761.6</c:v>
                      </c:pt>
                      <c:pt idx="2265">
                        <c:v>-8127.4</c:v>
                      </c:pt>
                      <c:pt idx="2266">
                        <c:v>-7408.91</c:v>
                      </c:pt>
                      <c:pt idx="2267">
                        <c:v>-7436.64</c:v>
                      </c:pt>
                      <c:pt idx="2268">
                        <c:v>-6492.59</c:v>
                      </c:pt>
                      <c:pt idx="2269">
                        <c:v>-4284.78</c:v>
                      </c:pt>
                      <c:pt idx="2270">
                        <c:v>-1919.1</c:v>
                      </c:pt>
                      <c:pt idx="2271">
                        <c:v>-507.1</c:v>
                      </c:pt>
                      <c:pt idx="2272">
                        <c:v>270.52</c:v>
                      </c:pt>
                      <c:pt idx="2273">
                        <c:v>822.08</c:v>
                      </c:pt>
                      <c:pt idx="2274">
                        <c:v>1250.44</c:v>
                      </c:pt>
                      <c:pt idx="2275">
                        <c:v>1624.3</c:v>
                      </c:pt>
                      <c:pt idx="2276">
                        <c:v>2609.7199999999998</c:v>
                      </c:pt>
                      <c:pt idx="2277">
                        <c:v>4143.92</c:v>
                      </c:pt>
                      <c:pt idx="2278">
                        <c:v>5602.96</c:v>
                      </c:pt>
                      <c:pt idx="2279">
                        <c:v>6496.04</c:v>
                      </c:pt>
                      <c:pt idx="2280">
                        <c:v>6900.57</c:v>
                      </c:pt>
                      <c:pt idx="2281">
                        <c:v>7006.69</c:v>
                      </c:pt>
                      <c:pt idx="2282">
                        <c:v>6959.15</c:v>
                      </c:pt>
                      <c:pt idx="2283">
                        <c:v>9352.35</c:v>
                      </c:pt>
                      <c:pt idx="2284">
                        <c:v>11365.4</c:v>
                      </c:pt>
                      <c:pt idx="2285">
                        <c:v>11661.81</c:v>
                      </c:pt>
                      <c:pt idx="2286">
                        <c:v>11025.87</c:v>
                      </c:pt>
                      <c:pt idx="2287">
                        <c:v>11156.86</c:v>
                      </c:pt>
                      <c:pt idx="2288">
                        <c:v>11470.16</c:v>
                      </c:pt>
                      <c:pt idx="2289">
                        <c:v>11399.78</c:v>
                      </c:pt>
                      <c:pt idx="2290">
                        <c:v>11362</c:v>
                      </c:pt>
                      <c:pt idx="2291">
                        <c:v>14767.12</c:v>
                      </c:pt>
                      <c:pt idx="2292">
                        <c:v>17405.68</c:v>
                      </c:pt>
                      <c:pt idx="2293">
                        <c:v>17326.599999999999</c:v>
                      </c:pt>
                      <c:pt idx="2294">
                        <c:v>15931.65</c:v>
                      </c:pt>
                      <c:pt idx="2295">
                        <c:v>15605.75</c:v>
                      </c:pt>
                      <c:pt idx="2296">
                        <c:v>15508.18</c:v>
                      </c:pt>
                      <c:pt idx="2297">
                        <c:v>14958.47</c:v>
                      </c:pt>
                      <c:pt idx="2298">
                        <c:v>14560.71</c:v>
                      </c:pt>
                      <c:pt idx="2299">
                        <c:v>18971.75</c:v>
                      </c:pt>
                      <c:pt idx="2300">
                        <c:v>22148.49</c:v>
                      </c:pt>
                      <c:pt idx="2301">
                        <c:v>21466.25</c:v>
                      </c:pt>
                      <c:pt idx="2302">
                        <c:v>19066.48</c:v>
                      </c:pt>
                      <c:pt idx="2303">
                        <c:v>18329.21</c:v>
                      </c:pt>
                      <c:pt idx="2304">
                        <c:v>17979.47</c:v>
                      </c:pt>
                      <c:pt idx="2305">
                        <c:v>16948.439999999999</c:v>
                      </c:pt>
                      <c:pt idx="2306">
                        <c:v>15956.03</c:v>
                      </c:pt>
                      <c:pt idx="2307">
                        <c:v>20188.72</c:v>
                      </c:pt>
                      <c:pt idx="2308">
                        <c:v>22836.86</c:v>
                      </c:pt>
                      <c:pt idx="2309">
                        <c:v>21179.99</c:v>
                      </c:pt>
                      <c:pt idx="2310">
                        <c:v>17934.330000000002</c:v>
                      </c:pt>
                      <c:pt idx="2311">
                        <c:v>16971.07</c:v>
                      </c:pt>
                      <c:pt idx="2312">
                        <c:v>16732.04</c:v>
                      </c:pt>
                      <c:pt idx="2313">
                        <c:v>15851.74</c:v>
                      </c:pt>
                      <c:pt idx="2314">
                        <c:v>14987.49</c:v>
                      </c:pt>
                      <c:pt idx="2315">
                        <c:v>18962.57</c:v>
                      </c:pt>
                      <c:pt idx="2316">
                        <c:v>21196.55</c:v>
                      </c:pt>
                      <c:pt idx="2317">
                        <c:v>19220.36</c:v>
                      </c:pt>
                      <c:pt idx="2318">
                        <c:v>15839.22</c:v>
                      </c:pt>
                      <c:pt idx="2319">
                        <c:v>14807.61</c:v>
                      </c:pt>
                      <c:pt idx="2320">
                        <c:v>14604.1</c:v>
                      </c:pt>
                      <c:pt idx="2321">
                        <c:v>13873.03</c:v>
                      </c:pt>
                      <c:pt idx="2322">
                        <c:v>13139.69</c:v>
                      </c:pt>
                      <c:pt idx="2323">
                        <c:v>18128.72</c:v>
                      </c:pt>
                      <c:pt idx="2324">
                        <c:v>20951.16</c:v>
                      </c:pt>
                      <c:pt idx="2325">
                        <c:v>18675.939999999999</c:v>
                      </c:pt>
                      <c:pt idx="2326">
                        <c:v>14691.45</c:v>
                      </c:pt>
                      <c:pt idx="2327">
                        <c:v>13612.22</c:v>
                      </c:pt>
                      <c:pt idx="2328">
                        <c:v>13623.83</c:v>
                      </c:pt>
                      <c:pt idx="2329">
                        <c:v>13022.31</c:v>
                      </c:pt>
                      <c:pt idx="2330">
                        <c:v>12400.31</c:v>
                      </c:pt>
                      <c:pt idx="2331">
                        <c:v>12559.58</c:v>
                      </c:pt>
                      <c:pt idx="2332">
                        <c:v>11712.87</c:v>
                      </c:pt>
                      <c:pt idx="2333">
                        <c:v>9677.77</c:v>
                      </c:pt>
                      <c:pt idx="2334">
                        <c:v>7777.74</c:v>
                      </c:pt>
                      <c:pt idx="2335">
                        <c:v>6906.61</c:v>
                      </c:pt>
                      <c:pt idx="2336">
                        <c:v>6510.82</c:v>
                      </c:pt>
                      <c:pt idx="2337">
                        <c:v>6191.84</c:v>
                      </c:pt>
                      <c:pt idx="2338">
                        <c:v>5853.46</c:v>
                      </c:pt>
                      <c:pt idx="2339">
                        <c:v>1161.82</c:v>
                      </c:pt>
                      <c:pt idx="2340">
                        <c:v>-3273.05</c:v>
                      </c:pt>
                      <c:pt idx="2341">
                        <c:v>-4827.68</c:v>
                      </c:pt>
                      <c:pt idx="2342">
                        <c:v>-4490.1899999999996</c:v>
                      </c:pt>
                      <c:pt idx="2343">
                        <c:v>-4987.38</c:v>
                      </c:pt>
                      <c:pt idx="2344">
                        <c:v>-5460.85</c:v>
                      </c:pt>
                      <c:pt idx="2345">
                        <c:v>-5171.6499999999996</c:v>
                      </c:pt>
                      <c:pt idx="2346">
                        <c:v>-5066.29</c:v>
                      </c:pt>
                      <c:pt idx="2347">
                        <c:v>-11896.43</c:v>
                      </c:pt>
                      <c:pt idx="2348">
                        <c:v>-17773.34</c:v>
                      </c:pt>
                      <c:pt idx="2349">
                        <c:v>-18763.59</c:v>
                      </c:pt>
                      <c:pt idx="2350">
                        <c:v>-17120.28</c:v>
                      </c:pt>
                      <c:pt idx="2351">
                        <c:v>-17138.29</c:v>
                      </c:pt>
                      <c:pt idx="2352">
                        <c:v>-17213.97</c:v>
                      </c:pt>
                      <c:pt idx="2353">
                        <c:v>-16176.38</c:v>
                      </c:pt>
                      <c:pt idx="2354">
                        <c:v>-15355.98</c:v>
                      </c:pt>
                      <c:pt idx="2355">
                        <c:v>-19314.95</c:v>
                      </c:pt>
                      <c:pt idx="2356">
                        <c:v>-22443.11</c:v>
                      </c:pt>
                      <c:pt idx="2357">
                        <c:v>-22338.76</c:v>
                      </c:pt>
                      <c:pt idx="2358">
                        <c:v>-21056.22</c:v>
                      </c:pt>
                      <c:pt idx="2359">
                        <c:v>-21492.5</c:v>
                      </c:pt>
                      <c:pt idx="2360">
                        <c:v>-22321.23</c:v>
                      </c:pt>
                      <c:pt idx="2361">
                        <c:v>-22590.28</c:v>
                      </c:pt>
                      <c:pt idx="2362">
                        <c:v>-22923.54</c:v>
                      </c:pt>
                      <c:pt idx="2363">
                        <c:v>-19126.96</c:v>
                      </c:pt>
                      <c:pt idx="2364">
                        <c:v>-15754.56</c:v>
                      </c:pt>
                      <c:pt idx="2365">
                        <c:v>-15324.7</c:v>
                      </c:pt>
                      <c:pt idx="2366">
                        <c:v>-16817.21</c:v>
                      </c:pt>
                      <c:pt idx="2367">
                        <c:v>-17296.25</c:v>
                      </c:pt>
                      <c:pt idx="2368">
                        <c:v>-17631.11</c:v>
                      </c:pt>
                      <c:pt idx="2369">
                        <c:v>-18727.66</c:v>
                      </c:pt>
                      <c:pt idx="2370">
                        <c:v>-19644.14</c:v>
                      </c:pt>
                      <c:pt idx="2371">
                        <c:v>-16257.95</c:v>
                      </c:pt>
                      <c:pt idx="2372">
                        <c:v>-12646.74</c:v>
                      </c:pt>
                      <c:pt idx="2373">
                        <c:v>-11148.16</c:v>
                      </c:pt>
                      <c:pt idx="2374">
                        <c:v>-10893.28</c:v>
                      </c:pt>
                      <c:pt idx="2375">
                        <c:v>-9933.99</c:v>
                      </c:pt>
                      <c:pt idx="2376">
                        <c:v>-9264.15</c:v>
                      </c:pt>
                      <c:pt idx="2377">
                        <c:v>-9355.17</c:v>
                      </c:pt>
                      <c:pt idx="2378">
                        <c:v>-9163.5400000000009</c:v>
                      </c:pt>
                      <c:pt idx="2379">
                        <c:v>-6738.35</c:v>
                      </c:pt>
                      <c:pt idx="2380">
                        <c:v>-3982.9</c:v>
                      </c:pt>
                      <c:pt idx="2381">
                        <c:v>-1884.93</c:v>
                      </c:pt>
                      <c:pt idx="2382">
                        <c:v>-8.4499999999999993</c:v>
                      </c:pt>
                      <c:pt idx="2383">
                        <c:v>2308.81</c:v>
                      </c:pt>
                      <c:pt idx="2384">
                        <c:v>4440.8100000000004</c:v>
                      </c:pt>
                      <c:pt idx="2385">
                        <c:v>6133.54</c:v>
                      </c:pt>
                      <c:pt idx="2386">
                        <c:v>7702.38</c:v>
                      </c:pt>
                      <c:pt idx="2387">
                        <c:v>11226.99</c:v>
                      </c:pt>
                      <c:pt idx="2388">
                        <c:v>13855.43</c:v>
                      </c:pt>
                      <c:pt idx="2389">
                        <c:v>14757.38</c:v>
                      </c:pt>
                      <c:pt idx="2390">
                        <c:v>15350.15</c:v>
                      </c:pt>
                      <c:pt idx="2391">
                        <c:v>17381.060000000001</c:v>
                      </c:pt>
                      <c:pt idx="2392">
                        <c:v>20098.8</c:v>
                      </c:pt>
                      <c:pt idx="2393">
                        <c:v>22675.02</c:v>
                      </c:pt>
                      <c:pt idx="2394">
                        <c:v>25055.02</c:v>
                      </c:pt>
                      <c:pt idx="2395">
                        <c:v>28816.26</c:v>
                      </c:pt>
                      <c:pt idx="2396">
                        <c:v>31169.4</c:v>
                      </c:pt>
                      <c:pt idx="2397">
                        <c:v>31229.16</c:v>
                      </c:pt>
                      <c:pt idx="2398">
                        <c:v>30308.25</c:v>
                      </c:pt>
                      <c:pt idx="2399">
                        <c:v>30161.86</c:v>
                      </c:pt>
                      <c:pt idx="2400">
                        <c:v>30344.14</c:v>
                      </c:pt>
                      <c:pt idx="2401">
                        <c:v>30371.52</c:v>
                      </c:pt>
                      <c:pt idx="2402">
                        <c:v>30406.65</c:v>
                      </c:pt>
                      <c:pt idx="2403">
                        <c:v>33718.76</c:v>
                      </c:pt>
                      <c:pt idx="2404">
                        <c:v>35634.19</c:v>
                      </c:pt>
                      <c:pt idx="2405">
                        <c:v>34264.57</c:v>
                      </c:pt>
                      <c:pt idx="2406">
                        <c:v>31423.06</c:v>
                      </c:pt>
                      <c:pt idx="2407">
                        <c:v>29865.69</c:v>
                      </c:pt>
                      <c:pt idx="2408">
                        <c:v>28700.799999999999</c:v>
                      </c:pt>
                      <c:pt idx="2409">
                        <c:v>27090.22</c:v>
                      </c:pt>
                      <c:pt idx="2410">
                        <c:v>25549.49</c:v>
                      </c:pt>
                      <c:pt idx="2411">
                        <c:v>24758.31</c:v>
                      </c:pt>
                      <c:pt idx="2412">
                        <c:v>23590.58</c:v>
                      </c:pt>
                      <c:pt idx="2413">
                        <c:v>21802.14</c:v>
                      </c:pt>
                      <c:pt idx="2414">
                        <c:v>20014.03</c:v>
                      </c:pt>
                      <c:pt idx="2415">
                        <c:v>18667.86</c:v>
                      </c:pt>
                      <c:pt idx="2416">
                        <c:v>17374.43</c:v>
                      </c:pt>
                      <c:pt idx="2417">
                        <c:v>15909.29</c:v>
                      </c:pt>
                      <c:pt idx="2418">
                        <c:v>14350.58</c:v>
                      </c:pt>
                      <c:pt idx="2419">
                        <c:v>9476.1</c:v>
                      </c:pt>
                      <c:pt idx="2420">
                        <c:v>5113.49</c:v>
                      </c:pt>
                      <c:pt idx="2421">
                        <c:v>3244.53</c:v>
                      </c:pt>
                      <c:pt idx="2422">
                        <c:v>2841.04</c:v>
                      </c:pt>
                      <c:pt idx="2423">
                        <c:v>1585.22</c:v>
                      </c:pt>
                      <c:pt idx="2424">
                        <c:v>98.59</c:v>
                      </c:pt>
                      <c:pt idx="2425">
                        <c:v>-986.39</c:v>
                      </c:pt>
                      <c:pt idx="2426">
                        <c:v>-2349.0700000000002</c:v>
                      </c:pt>
                      <c:pt idx="2427">
                        <c:v>-8678.24</c:v>
                      </c:pt>
                      <c:pt idx="2428">
                        <c:v>-14396.19</c:v>
                      </c:pt>
                      <c:pt idx="2429">
                        <c:v>-16729.740000000002</c:v>
                      </c:pt>
                      <c:pt idx="2430">
                        <c:v>-17266.5</c:v>
                      </c:pt>
                      <c:pt idx="2431">
                        <c:v>-18965.84</c:v>
                      </c:pt>
                      <c:pt idx="2432">
                        <c:v>-20645.16</c:v>
                      </c:pt>
                      <c:pt idx="2433">
                        <c:v>-21459.42</c:v>
                      </c:pt>
                      <c:pt idx="2434">
                        <c:v>-22339.99</c:v>
                      </c:pt>
                      <c:pt idx="2435">
                        <c:v>-27396.81</c:v>
                      </c:pt>
                      <c:pt idx="2436">
                        <c:v>-31568.560000000001</c:v>
                      </c:pt>
                      <c:pt idx="2437">
                        <c:v>-32677.119999999999</c:v>
                      </c:pt>
                      <c:pt idx="2438">
                        <c:v>-32537</c:v>
                      </c:pt>
                      <c:pt idx="2439">
                        <c:v>-33810.67</c:v>
                      </c:pt>
                      <c:pt idx="2440">
                        <c:v>-35258.68</c:v>
                      </c:pt>
                      <c:pt idx="2441">
                        <c:v>-35928.370000000003</c:v>
                      </c:pt>
                      <c:pt idx="2442">
                        <c:v>-36375.769999999997</c:v>
                      </c:pt>
                      <c:pt idx="2443">
                        <c:v>-38783.4</c:v>
                      </c:pt>
                      <c:pt idx="2444">
                        <c:v>-40026.589999999997</c:v>
                      </c:pt>
                      <c:pt idx="2445">
                        <c:v>-39131.800000000003</c:v>
                      </c:pt>
                      <c:pt idx="2446">
                        <c:v>-37656.1</c:v>
                      </c:pt>
                      <c:pt idx="2447">
                        <c:v>-37392.39</c:v>
                      </c:pt>
                      <c:pt idx="2448">
                        <c:v>-37526.730000000003</c:v>
                      </c:pt>
                      <c:pt idx="2449">
                        <c:v>-37341.08</c:v>
                      </c:pt>
                      <c:pt idx="2450">
                        <c:v>-36938.410000000003</c:v>
                      </c:pt>
                      <c:pt idx="2451">
                        <c:v>-40770.449999999997</c:v>
                      </c:pt>
                      <c:pt idx="2452">
                        <c:v>-42519.5</c:v>
                      </c:pt>
                      <c:pt idx="2453">
                        <c:v>-39865.230000000003</c:v>
                      </c:pt>
                      <c:pt idx="2454">
                        <c:v>-35562.21</c:v>
                      </c:pt>
                      <c:pt idx="2455">
                        <c:v>-33503.980000000003</c:v>
                      </c:pt>
                      <c:pt idx="2456">
                        <c:v>-32362.69</c:v>
                      </c:pt>
                      <c:pt idx="2457">
                        <c:v>-30746.25</c:v>
                      </c:pt>
                      <c:pt idx="2458">
                        <c:v>-29076.99</c:v>
                      </c:pt>
                      <c:pt idx="2459">
                        <c:v>-31800.94</c:v>
                      </c:pt>
                      <c:pt idx="2460">
                        <c:v>-32668.41</c:v>
                      </c:pt>
                      <c:pt idx="2461">
                        <c:v>-29317.14</c:v>
                      </c:pt>
                      <c:pt idx="2462">
                        <c:v>-24412.720000000001</c:v>
                      </c:pt>
                      <c:pt idx="2463">
                        <c:v>-21582.36</c:v>
                      </c:pt>
                      <c:pt idx="2464">
                        <c:v>-19468.55</c:v>
                      </c:pt>
                      <c:pt idx="2465">
                        <c:v>-16851.240000000002</c:v>
                      </c:pt>
                      <c:pt idx="2466">
                        <c:v>-14322.58</c:v>
                      </c:pt>
                      <c:pt idx="2467">
                        <c:v>-14332.13</c:v>
                      </c:pt>
                      <c:pt idx="2468">
                        <c:v>-13292.32</c:v>
                      </c:pt>
                      <c:pt idx="2469">
                        <c:v>-9994.4699999999993</c:v>
                      </c:pt>
                      <c:pt idx="2470">
                        <c:v>-6071.83</c:v>
                      </c:pt>
                      <c:pt idx="2471">
                        <c:v>-3441.25</c:v>
                      </c:pt>
                      <c:pt idx="2472">
                        <c:v>-1182.06</c:v>
                      </c:pt>
                      <c:pt idx="2473">
                        <c:v>1390.4</c:v>
                      </c:pt>
                      <c:pt idx="2474">
                        <c:v>3957.09</c:v>
                      </c:pt>
                      <c:pt idx="2475">
                        <c:v>4480.82</c:v>
                      </c:pt>
                      <c:pt idx="2476">
                        <c:v>5934.95</c:v>
                      </c:pt>
                      <c:pt idx="2477">
                        <c:v>9035.61</c:v>
                      </c:pt>
                      <c:pt idx="2478">
                        <c:v>12172.92</c:v>
                      </c:pt>
                      <c:pt idx="2479">
                        <c:v>13574.47</c:v>
                      </c:pt>
                      <c:pt idx="2480">
                        <c:v>14150.01</c:v>
                      </c:pt>
                      <c:pt idx="2481">
                        <c:v>14779.03</c:v>
                      </c:pt>
                      <c:pt idx="2482">
                        <c:v>15461.04</c:v>
                      </c:pt>
                      <c:pt idx="2483">
                        <c:v>17684.05</c:v>
                      </c:pt>
                      <c:pt idx="2484">
                        <c:v>20098.71</c:v>
                      </c:pt>
                      <c:pt idx="2485">
                        <c:v>21667.69</c:v>
                      </c:pt>
                      <c:pt idx="2486">
                        <c:v>22251.09</c:v>
                      </c:pt>
                      <c:pt idx="2487">
                        <c:v>22594.41</c:v>
                      </c:pt>
                      <c:pt idx="2488">
                        <c:v>22556.38</c:v>
                      </c:pt>
                      <c:pt idx="2489">
                        <c:v>22037.27</c:v>
                      </c:pt>
                      <c:pt idx="2490">
                        <c:v>21494.55</c:v>
                      </c:pt>
                      <c:pt idx="2491">
                        <c:v>25021.83</c:v>
                      </c:pt>
                      <c:pt idx="2492">
                        <c:v>28013.599999999999</c:v>
                      </c:pt>
                      <c:pt idx="2493">
                        <c:v>28138.07</c:v>
                      </c:pt>
                      <c:pt idx="2494">
                        <c:v>26705.34</c:v>
                      </c:pt>
                      <c:pt idx="2495">
                        <c:v>26324</c:v>
                      </c:pt>
                      <c:pt idx="2496">
                        <c:v>26006.22</c:v>
                      </c:pt>
                      <c:pt idx="2497">
                        <c:v>24940.93</c:v>
                      </c:pt>
                      <c:pt idx="2498">
                        <c:v>23874.78</c:v>
                      </c:pt>
                      <c:pt idx="2499">
                        <c:v>26912.89</c:v>
                      </c:pt>
                      <c:pt idx="2500">
                        <c:v>29060.55</c:v>
                      </c:pt>
                      <c:pt idx="2501">
                        <c:v>28039.599999999999</c:v>
                      </c:pt>
                      <c:pt idx="2502">
                        <c:v>25525.48</c:v>
                      </c:pt>
                      <c:pt idx="2503">
                        <c:v>24226.04</c:v>
                      </c:pt>
                      <c:pt idx="2504">
                        <c:v>23072.74</c:v>
                      </c:pt>
                      <c:pt idx="2505">
                        <c:v>21260.09</c:v>
                      </c:pt>
                      <c:pt idx="2506">
                        <c:v>19459.599999999999</c:v>
                      </c:pt>
                      <c:pt idx="2507">
                        <c:v>20470.59</c:v>
                      </c:pt>
                      <c:pt idx="2508">
                        <c:v>20495.810000000001</c:v>
                      </c:pt>
                      <c:pt idx="2509">
                        <c:v>18109.599999999999</c:v>
                      </c:pt>
                      <c:pt idx="2510">
                        <c:v>14919.83</c:v>
                      </c:pt>
                      <c:pt idx="2511">
                        <c:v>13069.37</c:v>
                      </c:pt>
                      <c:pt idx="2512">
                        <c:v>11689.43</c:v>
                      </c:pt>
                      <c:pt idx="2513">
                        <c:v>10074.66</c:v>
                      </c:pt>
                      <c:pt idx="2514">
                        <c:v>8554.34</c:v>
                      </c:pt>
                      <c:pt idx="2515">
                        <c:v>6756.77</c:v>
                      </c:pt>
                      <c:pt idx="2516">
                        <c:v>4522.78</c:v>
                      </c:pt>
                      <c:pt idx="2517">
                        <c:v>2170.09</c:v>
                      </c:pt>
                      <c:pt idx="2518">
                        <c:v>249.32</c:v>
                      </c:pt>
                      <c:pt idx="2519">
                        <c:v>-1194.2</c:v>
                      </c:pt>
                      <c:pt idx="2520">
                        <c:v>-2235.62</c:v>
                      </c:pt>
                      <c:pt idx="2521">
                        <c:v>-2943.05</c:v>
                      </c:pt>
                      <c:pt idx="2522">
                        <c:v>-3575.91</c:v>
                      </c:pt>
                      <c:pt idx="2523">
                        <c:v>-5341.82</c:v>
                      </c:pt>
                      <c:pt idx="2524">
                        <c:v>-7408.43</c:v>
                      </c:pt>
                      <c:pt idx="2525">
                        <c:v>-9096.23</c:v>
                      </c:pt>
                      <c:pt idx="2526">
                        <c:v>-10258.32</c:v>
                      </c:pt>
                      <c:pt idx="2527">
                        <c:v>-11254.74</c:v>
                      </c:pt>
                      <c:pt idx="2528">
                        <c:v>-11897.57</c:v>
                      </c:pt>
                      <c:pt idx="2529">
                        <c:v>-12156.11</c:v>
                      </c:pt>
                      <c:pt idx="2530">
                        <c:v>-12426.23</c:v>
                      </c:pt>
                      <c:pt idx="2531">
                        <c:v>-10414.1</c:v>
                      </c:pt>
                      <c:pt idx="2532">
                        <c:v>-9418.01</c:v>
                      </c:pt>
                      <c:pt idx="2533">
                        <c:v>-10623.6</c:v>
                      </c:pt>
                      <c:pt idx="2534">
                        <c:v>-12715.81</c:v>
                      </c:pt>
                      <c:pt idx="2535">
                        <c:v>-13541.68</c:v>
                      </c:pt>
                      <c:pt idx="2536">
                        <c:v>-13762.11</c:v>
                      </c:pt>
                      <c:pt idx="2537">
                        <c:v>-14203.96</c:v>
                      </c:pt>
                      <c:pt idx="2538">
                        <c:v>-14598.81</c:v>
                      </c:pt>
                      <c:pt idx="2539">
                        <c:v>-10793.31</c:v>
                      </c:pt>
                      <c:pt idx="2540">
                        <c:v>-7930.11</c:v>
                      </c:pt>
                      <c:pt idx="2541">
                        <c:v>-8277.0499999999993</c:v>
                      </c:pt>
                      <c:pt idx="2542">
                        <c:v>-9992.7999999999993</c:v>
                      </c:pt>
                      <c:pt idx="2543">
                        <c:v>-10118</c:v>
                      </c:pt>
                      <c:pt idx="2544">
                        <c:v>-9806.9500000000007</c:v>
                      </c:pt>
                      <c:pt idx="2545">
                        <c:v>-10035.26</c:v>
                      </c:pt>
                      <c:pt idx="2546">
                        <c:v>-10084.25</c:v>
                      </c:pt>
                      <c:pt idx="2547">
                        <c:v>-6943.85</c:v>
                      </c:pt>
                      <c:pt idx="2548">
                        <c:v>-4295.96</c:v>
                      </c:pt>
                      <c:pt idx="2549">
                        <c:v>-3675.57</c:v>
                      </c:pt>
                      <c:pt idx="2550">
                        <c:v>-3722.43</c:v>
                      </c:pt>
                      <c:pt idx="2551">
                        <c:v>-2543.69</c:v>
                      </c:pt>
                      <c:pt idx="2552">
                        <c:v>-1140.6600000000001</c:v>
                      </c:pt>
                      <c:pt idx="2553">
                        <c:v>-203.37</c:v>
                      </c:pt>
                      <c:pt idx="2554">
                        <c:v>752</c:v>
                      </c:pt>
                      <c:pt idx="2555">
                        <c:v>4193.09</c:v>
                      </c:pt>
                      <c:pt idx="2556">
                        <c:v>6796.76</c:v>
                      </c:pt>
                      <c:pt idx="2557">
                        <c:v>7499.67</c:v>
                      </c:pt>
                      <c:pt idx="2558">
                        <c:v>7796.37</c:v>
                      </c:pt>
                      <c:pt idx="2559">
                        <c:v>9538.86</c:v>
                      </c:pt>
                      <c:pt idx="2560">
                        <c:v>11771.96</c:v>
                      </c:pt>
                      <c:pt idx="2561">
                        <c:v>13649.24</c:v>
                      </c:pt>
                      <c:pt idx="2562">
                        <c:v>15331.39</c:v>
                      </c:pt>
                      <c:pt idx="2563">
                        <c:v>19058.2</c:v>
                      </c:pt>
                      <c:pt idx="2564">
                        <c:v>21464.94</c:v>
                      </c:pt>
                      <c:pt idx="2565">
                        <c:v>21545.13</c:v>
                      </c:pt>
                      <c:pt idx="2566">
                        <c:v>20925.060000000001</c:v>
                      </c:pt>
                      <c:pt idx="2567">
                        <c:v>21643.11</c:v>
                      </c:pt>
                      <c:pt idx="2568">
                        <c:v>22879.09</c:v>
                      </c:pt>
                      <c:pt idx="2569">
                        <c:v>23823.01</c:v>
                      </c:pt>
                      <c:pt idx="2570">
                        <c:v>24614.95</c:v>
                      </c:pt>
                      <c:pt idx="2571">
                        <c:v>23041.69</c:v>
                      </c:pt>
                      <c:pt idx="2572">
                        <c:v>21289.84</c:v>
                      </c:pt>
                      <c:pt idx="2573">
                        <c:v>20661.759999999998</c:v>
                      </c:pt>
                      <c:pt idx="2574">
                        <c:v>20796.46</c:v>
                      </c:pt>
                      <c:pt idx="2575">
                        <c:v>20318.03</c:v>
                      </c:pt>
                      <c:pt idx="2576">
                        <c:v>19698.939999999999</c:v>
                      </c:pt>
                      <c:pt idx="2577">
                        <c:v>19445.46</c:v>
                      </c:pt>
                      <c:pt idx="2578">
                        <c:v>19149.75</c:v>
                      </c:pt>
                      <c:pt idx="2579">
                        <c:v>13925.06</c:v>
                      </c:pt>
                      <c:pt idx="2580">
                        <c:v>9434.24</c:v>
                      </c:pt>
                      <c:pt idx="2581">
                        <c:v>8422.6200000000008</c:v>
                      </c:pt>
                      <c:pt idx="2582">
                        <c:v>9123.2800000000007</c:v>
                      </c:pt>
                      <c:pt idx="2583">
                        <c:v>8271.26</c:v>
                      </c:pt>
                      <c:pt idx="2584">
                        <c:v>7065.53</c:v>
                      </c:pt>
                      <c:pt idx="2585">
                        <c:v>6519.8</c:v>
                      </c:pt>
                      <c:pt idx="2586">
                        <c:v>5775.13</c:v>
                      </c:pt>
                      <c:pt idx="2587">
                        <c:v>3583.81</c:v>
                      </c:pt>
                      <c:pt idx="2588">
                        <c:v>1492.43</c:v>
                      </c:pt>
                      <c:pt idx="2589">
                        <c:v>212.26</c:v>
                      </c:pt>
                      <c:pt idx="2590">
                        <c:v>-733.71</c:v>
                      </c:pt>
                      <c:pt idx="2591">
                        <c:v>-1887.89</c:v>
                      </c:pt>
                      <c:pt idx="2592">
                        <c:v>-2932.45</c:v>
                      </c:pt>
                      <c:pt idx="2593">
                        <c:v>-3870.11</c:v>
                      </c:pt>
                      <c:pt idx="2594">
                        <c:v>-5005.13</c:v>
                      </c:pt>
                      <c:pt idx="2595">
                        <c:v>-766.68</c:v>
                      </c:pt>
                      <c:pt idx="2596">
                        <c:v>2244.7399999999998</c:v>
                      </c:pt>
                      <c:pt idx="2597">
                        <c:v>836.79</c:v>
                      </c:pt>
                      <c:pt idx="2598">
                        <c:v>-2958.47</c:v>
                      </c:pt>
                      <c:pt idx="2599">
                        <c:v>-5062.71</c:v>
                      </c:pt>
                      <c:pt idx="2600">
                        <c:v>-6800.16</c:v>
                      </c:pt>
                      <c:pt idx="2601">
                        <c:v>-9453.31</c:v>
                      </c:pt>
                      <c:pt idx="2602">
                        <c:v>-11950.98</c:v>
                      </c:pt>
                      <c:pt idx="2603">
                        <c:v>-9274.7000000000007</c:v>
                      </c:pt>
                      <c:pt idx="2604">
                        <c:v>-7092.17</c:v>
                      </c:pt>
                      <c:pt idx="2605">
                        <c:v>-8164.76</c:v>
                      </c:pt>
                      <c:pt idx="2606">
                        <c:v>-10762.76</c:v>
                      </c:pt>
                      <c:pt idx="2607">
                        <c:v>-11959.5</c:v>
                      </c:pt>
                      <c:pt idx="2608">
                        <c:v>-13040.38</c:v>
                      </c:pt>
                      <c:pt idx="2609">
                        <c:v>-14787.93</c:v>
                      </c:pt>
                      <c:pt idx="2610">
                        <c:v>-16142.09</c:v>
                      </c:pt>
                      <c:pt idx="2611">
                        <c:v>-20795.12</c:v>
                      </c:pt>
                      <c:pt idx="2612">
                        <c:v>-23996.47</c:v>
                      </c:pt>
                      <c:pt idx="2613">
                        <c:v>-23500.5</c:v>
                      </c:pt>
                      <c:pt idx="2614">
                        <c:v>-20839.39</c:v>
                      </c:pt>
                      <c:pt idx="2615">
                        <c:v>-19345.13</c:v>
                      </c:pt>
                      <c:pt idx="2616">
                        <c:v>-18247.05</c:v>
                      </c:pt>
                      <c:pt idx="2617">
                        <c:v>-16475.11</c:v>
                      </c:pt>
                      <c:pt idx="2618">
                        <c:v>-14689.53</c:v>
                      </c:pt>
                      <c:pt idx="2619">
                        <c:v>-20630.73</c:v>
                      </c:pt>
                      <c:pt idx="2620">
                        <c:v>-25151.38</c:v>
                      </c:pt>
                      <c:pt idx="2621">
                        <c:v>-23756.91</c:v>
                      </c:pt>
                      <c:pt idx="2622">
                        <c:v>-19174.03</c:v>
                      </c:pt>
                      <c:pt idx="2623">
                        <c:v>-16538.09</c:v>
                      </c:pt>
                      <c:pt idx="2624">
                        <c:v>-14002.94</c:v>
                      </c:pt>
                      <c:pt idx="2625">
                        <c:v>-10187.780000000001</c:v>
                      </c:pt>
                      <c:pt idx="2626">
                        <c:v>-6776.73</c:v>
                      </c:pt>
                      <c:pt idx="2627">
                        <c:v>-7405.5</c:v>
                      </c:pt>
                      <c:pt idx="2628">
                        <c:v>-8136.3</c:v>
                      </c:pt>
                      <c:pt idx="2629">
                        <c:v>-7116.52</c:v>
                      </c:pt>
                      <c:pt idx="2630">
                        <c:v>-5561.35</c:v>
                      </c:pt>
                      <c:pt idx="2631">
                        <c:v>-5067.99</c:v>
                      </c:pt>
                      <c:pt idx="2632">
                        <c:v>-4492.8500000000004</c:v>
                      </c:pt>
                      <c:pt idx="2633">
                        <c:v>-3321.96</c:v>
                      </c:pt>
                      <c:pt idx="2634">
                        <c:v>-2216.56</c:v>
                      </c:pt>
                      <c:pt idx="2635">
                        <c:v>-754.43</c:v>
                      </c:pt>
                      <c:pt idx="2636">
                        <c:v>752.16</c:v>
                      </c:pt>
                      <c:pt idx="2637">
                        <c:v>1641.33</c:v>
                      </c:pt>
                      <c:pt idx="2638">
                        <c:v>1458.88</c:v>
                      </c:pt>
                      <c:pt idx="2639">
                        <c:v>544.42999999999995</c:v>
                      </c:pt>
                      <c:pt idx="2640">
                        <c:v>-817.73</c:v>
                      </c:pt>
                      <c:pt idx="2641">
                        <c:v>-2378.04</c:v>
                      </c:pt>
                      <c:pt idx="2642">
                        <c:v>-3575.6</c:v>
                      </c:pt>
                      <c:pt idx="2643">
                        <c:v>-6112.78</c:v>
                      </c:pt>
                      <c:pt idx="2644">
                        <c:v>-6918.29</c:v>
                      </c:pt>
                      <c:pt idx="2645">
                        <c:v>-5254.72</c:v>
                      </c:pt>
                      <c:pt idx="2646">
                        <c:v>-2942.14</c:v>
                      </c:pt>
                      <c:pt idx="2647">
                        <c:v>-2268.34</c:v>
                      </c:pt>
                      <c:pt idx="2648">
                        <c:v>-2630.78</c:v>
                      </c:pt>
                      <c:pt idx="2649">
                        <c:v>-3075.13</c:v>
                      </c:pt>
                      <c:pt idx="2650">
                        <c:v>-3425.83</c:v>
                      </c:pt>
                      <c:pt idx="2651">
                        <c:v>-7856.32</c:v>
                      </c:pt>
                      <c:pt idx="2652">
                        <c:v>-10338.16</c:v>
                      </c:pt>
                      <c:pt idx="2653">
                        <c:v>-8453.5400000000009</c:v>
                      </c:pt>
                      <c:pt idx="2654">
                        <c:v>-4639.54</c:v>
                      </c:pt>
                      <c:pt idx="2655">
                        <c:v>-2641.61</c:v>
                      </c:pt>
                      <c:pt idx="2656">
                        <c:v>-1419.47</c:v>
                      </c:pt>
                      <c:pt idx="2657">
                        <c:v>78.94</c:v>
                      </c:pt>
                      <c:pt idx="2658">
                        <c:v>1147.06</c:v>
                      </c:pt>
                      <c:pt idx="2659">
                        <c:v>3583.88</c:v>
                      </c:pt>
                      <c:pt idx="2660">
                        <c:v>5396.79</c:v>
                      </c:pt>
                      <c:pt idx="2661">
                        <c:v>5621.78</c:v>
                      </c:pt>
                      <c:pt idx="2662">
                        <c:v>4900.28</c:v>
                      </c:pt>
                      <c:pt idx="2663">
                        <c:v>4897.7</c:v>
                      </c:pt>
                      <c:pt idx="2664">
                        <c:v>5292.09</c:v>
                      </c:pt>
                      <c:pt idx="2665">
                        <c:v>5406.48</c:v>
                      </c:pt>
                      <c:pt idx="2666">
                        <c:v>5367.72</c:v>
                      </c:pt>
                      <c:pt idx="2667">
                        <c:v>12223.84</c:v>
                      </c:pt>
                      <c:pt idx="2668">
                        <c:v>17271.28</c:v>
                      </c:pt>
                      <c:pt idx="2669">
                        <c:v>16384.66</c:v>
                      </c:pt>
                      <c:pt idx="2670">
                        <c:v>12392.9</c:v>
                      </c:pt>
                      <c:pt idx="2671">
                        <c:v>10555.81</c:v>
                      </c:pt>
                      <c:pt idx="2672">
                        <c:v>9315.75</c:v>
                      </c:pt>
                      <c:pt idx="2673">
                        <c:v>7252.91</c:v>
                      </c:pt>
                      <c:pt idx="2674">
                        <c:v>5731.3</c:v>
                      </c:pt>
                      <c:pt idx="2675">
                        <c:v>5246.68</c:v>
                      </c:pt>
                      <c:pt idx="2676">
                        <c:v>5262.81</c:v>
                      </c:pt>
                      <c:pt idx="2677">
                        <c:v>5326.49</c:v>
                      </c:pt>
                      <c:pt idx="2678">
                        <c:v>5357.69</c:v>
                      </c:pt>
                      <c:pt idx="2679">
                        <c:v>4954.92</c:v>
                      </c:pt>
                      <c:pt idx="2680">
                        <c:v>4031.74</c:v>
                      </c:pt>
                      <c:pt idx="2681">
                        <c:v>3068.9</c:v>
                      </c:pt>
                      <c:pt idx="2682">
                        <c:v>2474.04</c:v>
                      </c:pt>
                      <c:pt idx="2683">
                        <c:v>-8020.17</c:v>
                      </c:pt>
                      <c:pt idx="2684">
                        <c:v>-15792.05</c:v>
                      </c:pt>
                      <c:pt idx="2685">
                        <c:v>-14964.52</c:v>
                      </c:pt>
                      <c:pt idx="2686">
                        <c:v>-9710.1299999999992</c:v>
                      </c:pt>
                      <c:pt idx="2687">
                        <c:v>-7842.16</c:v>
                      </c:pt>
                      <c:pt idx="2688">
                        <c:v>-6934.8</c:v>
                      </c:pt>
                      <c:pt idx="2689">
                        <c:v>-4612.09</c:v>
                      </c:pt>
                      <c:pt idx="2690">
                        <c:v>-2760.76</c:v>
                      </c:pt>
                      <c:pt idx="2691">
                        <c:v>-14154.28</c:v>
                      </c:pt>
                      <c:pt idx="2692">
                        <c:v>-23363.45</c:v>
                      </c:pt>
                      <c:pt idx="2693">
                        <c:v>-23175.35</c:v>
                      </c:pt>
                      <c:pt idx="2694">
                        <c:v>-18528.830000000002</c:v>
                      </c:pt>
                      <c:pt idx="2695">
                        <c:v>-17765.38</c:v>
                      </c:pt>
                      <c:pt idx="2696">
                        <c:v>-17527.55</c:v>
                      </c:pt>
                      <c:pt idx="2697">
                        <c:v>-15366.68</c:v>
                      </c:pt>
                      <c:pt idx="2698">
                        <c:v>-13730.56</c:v>
                      </c:pt>
                      <c:pt idx="2699">
                        <c:v>-15578.36</c:v>
                      </c:pt>
                      <c:pt idx="2700">
                        <c:v>-17304.79</c:v>
                      </c:pt>
                      <c:pt idx="2701">
                        <c:v>-17694.23</c:v>
                      </c:pt>
                      <c:pt idx="2702">
                        <c:v>-18374.21</c:v>
                      </c:pt>
                      <c:pt idx="2703">
                        <c:v>-20450.5</c:v>
                      </c:pt>
                      <c:pt idx="2704">
                        <c:v>-22595.05</c:v>
                      </c:pt>
                      <c:pt idx="2705">
                        <c:v>-24237.37</c:v>
                      </c:pt>
                      <c:pt idx="2706">
                        <c:v>-25607.78</c:v>
                      </c:pt>
                      <c:pt idx="2707">
                        <c:v>-21748.89</c:v>
                      </c:pt>
                      <c:pt idx="2708">
                        <c:v>-17759.03</c:v>
                      </c:pt>
                      <c:pt idx="2709">
                        <c:v>-17002.150000000001</c:v>
                      </c:pt>
                      <c:pt idx="2710">
                        <c:v>-18928.62</c:v>
                      </c:pt>
                      <c:pt idx="2711">
                        <c:v>-20603.060000000001</c:v>
                      </c:pt>
                      <c:pt idx="2712">
                        <c:v>-22756.27</c:v>
                      </c:pt>
                      <c:pt idx="2713">
                        <c:v>-25820.21</c:v>
                      </c:pt>
                      <c:pt idx="2714">
                        <c:v>-28147.24</c:v>
                      </c:pt>
                      <c:pt idx="2715">
                        <c:v>-28295.53</c:v>
                      </c:pt>
                      <c:pt idx="2716">
                        <c:v>-26440.93</c:v>
                      </c:pt>
                      <c:pt idx="2717">
                        <c:v>-23571.51</c:v>
                      </c:pt>
                      <c:pt idx="2718">
                        <c:v>-20748.46</c:v>
                      </c:pt>
                      <c:pt idx="2719">
                        <c:v>-18842.79</c:v>
                      </c:pt>
                      <c:pt idx="2720">
                        <c:v>-18129.48</c:v>
                      </c:pt>
                      <c:pt idx="2721">
                        <c:v>-18080.18</c:v>
                      </c:pt>
                      <c:pt idx="2722">
                        <c:v>-17883.12</c:v>
                      </c:pt>
                      <c:pt idx="2723">
                        <c:v>-18063.05</c:v>
                      </c:pt>
                      <c:pt idx="2724">
                        <c:v>-17115.36</c:v>
                      </c:pt>
                      <c:pt idx="2725">
                        <c:v>-14439.95</c:v>
                      </c:pt>
                      <c:pt idx="2726">
                        <c:v>-10682.41</c:v>
                      </c:pt>
                      <c:pt idx="2727">
                        <c:v>-6992.6</c:v>
                      </c:pt>
                      <c:pt idx="2728">
                        <c:v>-3429.91</c:v>
                      </c:pt>
                      <c:pt idx="2729">
                        <c:v>72.44</c:v>
                      </c:pt>
                      <c:pt idx="2730">
                        <c:v>3132.74</c:v>
                      </c:pt>
                      <c:pt idx="2731">
                        <c:v>9590.1299999999992</c:v>
                      </c:pt>
                      <c:pt idx="2732">
                        <c:v>14289.21</c:v>
                      </c:pt>
                      <c:pt idx="2733">
                        <c:v>15268.3</c:v>
                      </c:pt>
                      <c:pt idx="2734">
                        <c:v>14774.41</c:v>
                      </c:pt>
                      <c:pt idx="2735">
                        <c:v>16352.83</c:v>
                      </c:pt>
                      <c:pt idx="2736">
                        <c:v>19010.03</c:v>
                      </c:pt>
                      <c:pt idx="2737">
                        <c:v>21418.45</c:v>
                      </c:pt>
                      <c:pt idx="2738">
                        <c:v>23787.48</c:v>
                      </c:pt>
                      <c:pt idx="2739">
                        <c:v>33920.25</c:v>
                      </c:pt>
                      <c:pt idx="2740">
                        <c:v>41264.43</c:v>
                      </c:pt>
                      <c:pt idx="2741">
                        <c:v>41188.76</c:v>
                      </c:pt>
                      <c:pt idx="2742">
                        <c:v>37463.129999999997</c:v>
                      </c:pt>
                      <c:pt idx="2743">
                        <c:v>36374.239999999998</c:v>
                      </c:pt>
                      <c:pt idx="2744">
                        <c:v>36076.65</c:v>
                      </c:pt>
                      <c:pt idx="2745">
                        <c:v>34868.43</c:v>
                      </c:pt>
                      <c:pt idx="2746">
                        <c:v>34140.01</c:v>
                      </c:pt>
                      <c:pt idx="2747">
                        <c:v>39399.230000000003</c:v>
                      </c:pt>
                      <c:pt idx="2748">
                        <c:v>43314.87</c:v>
                      </c:pt>
                      <c:pt idx="2749">
                        <c:v>42709.69</c:v>
                      </c:pt>
                      <c:pt idx="2750">
                        <c:v>40151.57</c:v>
                      </c:pt>
                      <c:pt idx="2751">
                        <c:v>39346.86</c:v>
                      </c:pt>
                      <c:pt idx="2752">
                        <c:v>38709.64</c:v>
                      </c:pt>
                      <c:pt idx="2753">
                        <c:v>37199.15</c:v>
                      </c:pt>
                      <c:pt idx="2754">
                        <c:v>35833.68</c:v>
                      </c:pt>
                      <c:pt idx="2755">
                        <c:v>31963.27</c:v>
                      </c:pt>
                      <c:pt idx="2756">
                        <c:v>28509.48</c:v>
                      </c:pt>
                      <c:pt idx="2757">
                        <c:v>27308.959999999999</c:v>
                      </c:pt>
                      <c:pt idx="2758">
                        <c:v>27903.360000000001</c:v>
                      </c:pt>
                      <c:pt idx="2759">
                        <c:v>28106.45</c:v>
                      </c:pt>
                      <c:pt idx="2760">
                        <c:v>28124.16</c:v>
                      </c:pt>
                      <c:pt idx="2761">
                        <c:v>28363.67</c:v>
                      </c:pt>
                      <c:pt idx="2762">
                        <c:v>28050.2</c:v>
                      </c:pt>
                      <c:pt idx="2763">
                        <c:v>22715.49</c:v>
                      </c:pt>
                      <c:pt idx="2764">
                        <c:v>17143.349999999999</c:v>
                      </c:pt>
                      <c:pt idx="2765">
                        <c:v>14222.53</c:v>
                      </c:pt>
                      <c:pt idx="2766">
                        <c:v>13167.32</c:v>
                      </c:pt>
                      <c:pt idx="2767">
                        <c:v>11624.12</c:v>
                      </c:pt>
                      <c:pt idx="2768">
                        <c:v>10465.709999999999</c:v>
                      </c:pt>
                      <c:pt idx="2769">
                        <c:v>10054.200000000001</c:v>
                      </c:pt>
                      <c:pt idx="2770">
                        <c:v>9081.2000000000007</c:v>
                      </c:pt>
                      <c:pt idx="2771">
                        <c:v>14288.61</c:v>
                      </c:pt>
                      <c:pt idx="2772">
                        <c:v>16545.84</c:v>
                      </c:pt>
                      <c:pt idx="2773">
                        <c:v>12140.15</c:v>
                      </c:pt>
                      <c:pt idx="2774">
                        <c:v>4700.8500000000004</c:v>
                      </c:pt>
                      <c:pt idx="2775">
                        <c:v>465.68</c:v>
                      </c:pt>
                      <c:pt idx="2776">
                        <c:v>-2253.3000000000002</c:v>
                      </c:pt>
                      <c:pt idx="2777">
                        <c:v>-5600.53</c:v>
                      </c:pt>
                      <c:pt idx="2778">
                        <c:v>-8693.5499999999993</c:v>
                      </c:pt>
                      <c:pt idx="2779">
                        <c:v>3529.93</c:v>
                      </c:pt>
                      <c:pt idx="2780">
                        <c:v>12307.55</c:v>
                      </c:pt>
                      <c:pt idx="2781">
                        <c:v>9122.15</c:v>
                      </c:pt>
                      <c:pt idx="2782">
                        <c:v>328.82</c:v>
                      </c:pt>
                      <c:pt idx="2783">
                        <c:v>-3239.11</c:v>
                      </c:pt>
                      <c:pt idx="2784">
                        <c:v>-5499.14</c:v>
                      </c:pt>
                      <c:pt idx="2785">
                        <c:v>-9778.23</c:v>
                      </c:pt>
                      <c:pt idx="2786">
                        <c:v>-13314.52</c:v>
                      </c:pt>
                      <c:pt idx="2787">
                        <c:v>-6756.16</c:v>
                      </c:pt>
                      <c:pt idx="2788">
                        <c:v>-1471.8</c:v>
                      </c:pt>
                      <c:pt idx="2789">
                        <c:v>-2395.52</c:v>
                      </c:pt>
                      <c:pt idx="2790">
                        <c:v>-5509.81</c:v>
                      </c:pt>
                      <c:pt idx="2791">
                        <c:v>-5304.43</c:v>
                      </c:pt>
                      <c:pt idx="2792">
                        <c:v>-4693.21</c:v>
                      </c:pt>
                      <c:pt idx="2793">
                        <c:v>-5495.95</c:v>
                      </c:pt>
                      <c:pt idx="2794">
                        <c:v>-6128.62</c:v>
                      </c:pt>
                      <c:pt idx="2795">
                        <c:v>-4424.6400000000003</c:v>
                      </c:pt>
                      <c:pt idx="2796">
                        <c:v>-3644.81</c:v>
                      </c:pt>
                      <c:pt idx="2797">
                        <c:v>-4176.07</c:v>
                      </c:pt>
                      <c:pt idx="2798">
                        <c:v>-3738.11</c:v>
                      </c:pt>
                      <c:pt idx="2799">
                        <c:v>-849.47</c:v>
                      </c:pt>
                      <c:pt idx="2800">
                        <c:v>3109.55</c:v>
                      </c:pt>
                      <c:pt idx="2801">
                        <c:v>7004.12</c:v>
                      </c:pt>
                      <c:pt idx="2802">
                        <c:v>10343.68</c:v>
                      </c:pt>
                      <c:pt idx="2803">
                        <c:v>18447.990000000002</c:v>
                      </c:pt>
                      <c:pt idx="2804">
                        <c:v>22984.81</c:v>
                      </c:pt>
                      <c:pt idx="2805">
                        <c:v>21622.1</c:v>
                      </c:pt>
                      <c:pt idx="2806">
                        <c:v>18865.47</c:v>
                      </c:pt>
                      <c:pt idx="2807">
                        <c:v>20301.900000000001</c:v>
                      </c:pt>
                      <c:pt idx="2808">
                        <c:v>23982.84</c:v>
                      </c:pt>
                      <c:pt idx="2809">
                        <c:v>27460.94</c:v>
                      </c:pt>
                      <c:pt idx="2810">
                        <c:v>30586.84</c:v>
                      </c:pt>
                      <c:pt idx="2811">
                        <c:v>46946.11</c:v>
                      </c:pt>
                      <c:pt idx="2812">
                        <c:v>57816.21</c:v>
                      </c:pt>
                      <c:pt idx="2813">
                        <c:v>55685.16</c:v>
                      </c:pt>
                      <c:pt idx="2814">
                        <c:v>48020.639999999999</c:v>
                      </c:pt>
                      <c:pt idx="2815">
                        <c:v>46242.33</c:v>
                      </c:pt>
                      <c:pt idx="2816">
                        <c:v>46582.63</c:v>
                      </c:pt>
                      <c:pt idx="2817">
                        <c:v>45281.03</c:v>
                      </c:pt>
                      <c:pt idx="2818">
                        <c:v>44250.82</c:v>
                      </c:pt>
                      <c:pt idx="2819">
                        <c:v>56530.89</c:v>
                      </c:pt>
                      <c:pt idx="2820">
                        <c:v>64951.6</c:v>
                      </c:pt>
                      <c:pt idx="2821">
                        <c:v>62405.07</c:v>
                      </c:pt>
                      <c:pt idx="2822">
                        <c:v>55402.53</c:v>
                      </c:pt>
                      <c:pt idx="2823">
                        <c:v>53329.71</c:v>
                      </c:pt>
                      <c:pt idx="2824">
                        <c:v>52314.93</c:v>
                      </c:pt>
                      <c:pt idx="2825">
                        <c:v>49339.1</c:v>
                      </c:pt>
                      <c:pt idx="2826">
                        <c:v>46554.45</c:v>
                      </c:pt>
                      <c:pt idx="2827">
                        <c:v>45185.56</c:v>
                      </c:pt>
                      <c:pt idx="2828">
                        <c:v>43104.87</c:v>
                      </c:pt>
                      <c:pt idx="2829">
                        <c:v>40390.01</c:v>
                      </c:pt>
                      <c:pt idx="2830">
                        <c:v>38866.199999999997</c:v>
                      </c:pt>
                      <c:pt idx="2831">
                        <c:v>38890.080000000002</c:v>
                      </c:pt>
                      <c:pt idx="2832">
                        <c:v>39220.97</c:v>
                      </c:pt>
                      <c:pt idx="2833">
                        <c:v>39240.81</c:v>
                      </c:pt>
                      <c:pt idx="2834">
                        <c:v>38617.43</c:v>
                      </c:pt>
                      <c:pt idx="2835">
                        <c:v>30468.05</c:v>
                      </c:pt>
                      <c:pt idx="2836">
                        <c:v>22089.61</c:v>
                      </c:pt>
                      <c:pt idx="2837">
                        <c:v>18211.13</c:v>
                      </c:pt>
                      <c:pt idx="2838">
                        <c:v>17982.919999999998</c:v>
                      </c:pt>
                      <c:pt idx="2839">
                        <c:v>17418.66</c:v>
                      </c:pt>
                      <c:pt idx="2840">
                        <c:v>17525.59</c:v>
                      </c:pt>
                      <c:pt idx="2841">
                        <c:v>18816.36</c:v>
                      </c:pt>
                      <c:pt idx="2842">
                        <c:v>19137.310000000001</c:v>
                      </c:pt>
                      <c:pt idx="2843">
                        <c:v>14515.01</c:v>
                      </c:pt>
                      <c:pt idx="2844">
                        <c:v>8360.9500000000007</c:v>
                      </c:pt>
                      <c:pt idx="2845">
                        <c:v>3186.08</c:v>
                      </c:pt>
                      <c:pt idx="2846">
                        <c:v>-975.49</c:v>
                      </c:pt>
                      <c:pt idx="2847">
                        <c:v>-5015.54</c:v>
                      </c:pt>
                      <c:pt idx="2848">
                        <c:v>-8033.27</c:v>
                      </c:pt>
                      <c:pt idx="2849">
                        <c:v>-10027.370000000001</c:v>
                      </c:pt>
                      <c:pt idx="2850">
                        <c:v>-12163.91</c:v>
                      </c:pt>
                      <c:pt idx="2851">
                        <c:v>-12908.3</c:v>
                      </c:pt>
                      <c:pt idx="2852">
                        <c:v>-14664.91</c:v>
                      </c:pt>
                      <c:pt idx="2853">
                        <c:v>-18576.259999999998</c:v>
                      </c:pt>
                      <c:pt idx="2854">
                        <c:v>-23853.64</c:v>
                      </c:pt>
                      <c:pt idx="2855">
                        <c:v>-28686.9</c:v>
                      </c:pt>
                      <c:pt idx="2856">
                        <c:v>-33207.199999999997</c:v>
                      </c:pt>
                      <c:pt idx="2857">
                        <c:v>-37733.599999999999</c:v>
                      </c:pt>
                      <c:pt idx="2858">
                        <c:v>-41625.879999999997</c:v>
                      </c:pt>
                      <c:pt idx="2859">
                        <c:v>-44436.62</c:v>
                      </c:pt>
                      <c:pt idx="2860">
                        <c:v>-45839.22</c:v>
                      </c:pt>
                      <c:pt idx="2861">
                        <c:v>-46219.43</c:v>
                      </c:pt>
                      <c:pt idx="2862">
                        <c:v>-46334.49</c:v>
                      </c:pt>
                      <c:pt idx="2863">
                        <c:v>-46953.97</c:v>
                      </c:pt>
                      <c:pt idx="2864">
                        <c:v>-48213.72</c:v>
                      </c:pt>
                      <c:pt idx="2865">
                        <c:v>-49749.67</c:v>
                      </c:pt>
                      <c:pt idx="2866">
                        <c:v>-50984.19</c:v>
                      </c:pt>
                      <c:pt idx="2867">
                        <c:v>-54227.82</c:v>
                      </c:pt>
                      <c:pt idx="2868">
                        <c:v>-55523.82</c:v>
                      </c:pt>
                      <c:pt idx="2869">
                        <c:v>-53274.03</c:v>
                      </c:pt>
                      <c:pt idx="2870">
                        <c:v>-49074.51</c:v>
                      </c:pt>
                      <c:pt idx="2871">
                        <c:v>-45679.18</c:v>
                      </c:pt>
                      <c:pt idx="2872">
                        <c:v>-42735.62</c:v>
                      </c:pt>
                      <c:pt idx="2873">
                        <c:v>-39699.89</c:v>
                      </c:pt>
                      <c:pt idx="2874">
                        <c:v>-37038.78</c:v>
                      </c:pt>
                      <c:pt idx="2875">
                        <c:v>-35179.360000000001</c:v>
                      </c:pt>
                      <c:pt idx="2876">
                        <c:v>-33252.379999999997</c:v>
                      </c:pt>
                      <c:pt idx="2877">
                        <c:v>-30734.38</c:v>
                      </c:pt>
                      <c:pt idx="2878">
                        <c:v>-27675.86</c:v>
                      </c:pt>
                      <c:pt idx="2879">
                        <c:v>-24232.27</c:v>
                      </c:pt>
                      <c:pt idx="2880">
                        <c:v>-20352.169999999998</c:v>
                      </c:pt>
                      <c:pt idx="2881">
                        <c:v>-16268.31</c:v>
                      </c:pt>
                      <c:pt idx="2882">
                        <c:v>-12375.09</c:v>
                      </c:pt>
                      <c:pt idx="2883">
                        <c:v>-2055.79</c:v>
                      </c:pt>
                      <c:pt idx="2884">
                        <c:v>6179.4</c:v>
                      </c:pt>
                      <c:pt idx="2885">
                        <c:v>8485.9599999999991</c:v>
                      </c:pt>
                      <c:pt idx="2886">
                        <c:v>7795.37</c:v>
                      </c:pt>
                      <c:pt idx="2887">
                        <c:v>9472.56</c:v>
                      </c:pt>
                      <c:pt idx="2888">
                        <c:v>12010.37</c:v>
                      </c:pt>
                      <c:pt idx="2889">
                        <c:v>13822.58</c:v>
                      </c:pt>
                      <c:pt idx="2890">
                        <c:v>16024.96</c:v>
                      </c:pt>
                      <c:pt idx="2891">
                        <c:v>35449.769999999997</c:v>
                      </c:pt>
                      <c:pt idx="2892">
                        <c:v>50970.26</c:v>
                      </c:pt>
                      <c:pt idx="2893">
                        <c:v>52993.94</c:v>
                      </c:pt>
                      <c:pt idx="2894">
                        <c:v>48573.17</c:v>
                      </c:pt>
                      <c:pt idx="2895">
                        <c:v>49853.58</c:v>
                      </c:pt>
                      <c:pt idx="2896">
                        <c:v>52419.05</c:v>
                      </c:pt>
                      <c:pt idx="2897">
                        <c:v>52426.13</c:v>
                      </c:pt>
                      <c:pt idx="2898">
                        <c:v>52755.16</c:v>
                      </c:pt>
                      <c:pt idx="2899">
                        <c:v>80732.23</c:v>
                      </c:pt>
                      <c:pt idx="2900">
                        <c:v>102151.63</c:v>
                      </c:pt>
                      <c:pt idx="2901">
                        <c:v>102102.69</c:v>
                      </c:pt>
                      <c:pt idx="2902">
                        <c:v>92731.42</c:v>
                      </c:pt>
                      <c:pt idx="2903">
                        <c:v>93400.23</c:v>
                      </c:pt>
                      <c:pt idx="2904">
                        <c:v>96377.41</c:v>
                      </c:pt>
                      <c:pt idx="2905">
                        <c:v>95036.62</c:v>
                      </c:pt>
                      <c:pt idx="2906">
                        <c:v>93525.07</c:v>
                      </c:pt>
                      <c:pt idx="2907">
                        <c:v>124942.13</c:v>
                      </c:pt>
                      <c:pt idx="2908">
                        <c:v>147039.29</c:v>
                      </c:pt>
                      <c:pt idx="2909">
                        <c:v>142377.81</c:v>
                      </c:pt>
                      <c:pt idx="2910">
                        <c:v>127176.26</c:v>
                      </c:pt>
                      <c:pt idx="2911">
                        <c:v>125415.95</c:v>
                      </c:pt>
                      <c:pt idx="2912">
                        <c:v>127348.21</c:v>
                      </c:pt>
                      <c:pt idx="2913">
                        <c:v>124543.12</c:v>
                      </c:pt>
                      <c:pt idx="2914">
                        <c:v>121437.48</c:v>
                      </c:pt>
                      <c:pt idx="2915">
                        <c:v>153468.12</c:v>
                      </c:pt>
                      <c:pt idx="2916">
                        <c:v>173768.16</c:v>
                      </c:pt>
                      <c:pt idx="2917">
                        <c:v>163988.28</c:v>
                      </c:pt>
                      <c:pt idx="2918">
                        <c:v>143256.56</c:v>
                      </c:pt>
                      <c:pt idx="2919">
                        <c:v>138429</c:v>
                      </c:pt>
                      <c:pt idx="2920">
                        <c:v>138752.26</c:v>
                      </c:pt>
                      <c:pt idx="2921">
                        <c:v>134686.51999999999</c:v>
                      </c:pt>
                      <c:pt idx="2922">
                        <c:v>130473.56</c:v>
                      </c:pt>
                      <c:pt idx="2923">
                        <c:v>165035.98000000001</c:v>
                      </c:pt>
                      <c:pt idx="2924">
                        <c:v>185580.49</c:v>
                      </c:pt>
                      <c:pt idx="2925">
                        <c:v>172017.21</c:v>
                      </c:pt>
                      <c:pt idx="2926">
                        <c:v>146507.01</c:v>
                      </c:pt>
                      <c:pt idx="2927">
                        <c:v>139598.29999999999</c:v>
                      </c:pt>
                      <c:pt idx="2928">
                        <c:v>139201.48000000001</c:v>
                      </c:pt>
                      <c:pt idx="2929">
                        <c:v>134278.37</c:v>
                      </c:pt>
                      <c:pt idx="2930">
                        <c:v>129186.7</c:v>
                      </c:pt>
                      <c:pt idx="2931">
                        <c:v>166570.60999999999</c:v>
                      </c:pt>
                      <c:pt idx="2932">
                        <c:v>188119.78</c:v>
                      </c:pt>
                      <c:pt idx="2933">
                        <c:v>171856.91</c:v>
                      </c:pt>
                      <c:pt idx="2934">
                        <c:v>142483.69</c:v>
                      </c:pt>
                      <c:pt idx="2935">
                        <c:v>133757.39000000001</c:v>
                      </c:pt>
                      <c:pt idx="2936">
                        <c:v>132247.64000000001</c:v>
                      </c:pt>
                      <c:pt idx="2937">
                        <c:v>125676.28</c:v>
                      </c:pt>
                      <c:pt idx="2938">
                        <c:v>118836.49</c:v>
                      </c:pt>
                      <c:pt idx="2939">
                        <c:v>156852.24</c:v>
                      </c:pt>
                      <c:pt idx="2940">
                        <c:v>178087.35</c:v>
                      </c:pt>
                      <c:pt idx="2941">
                        <c:v>159564.07999999999</c:v>
                      </c:pt>
                      <c:pt idx="2942">
                        <c:v>127683.17</c:v>
                      </c:pt>
                      <c:pt idx="2943">
                        <c:v>118044.29</c:v>
                      </c:pt>
                      <c:pt idx="2944">
                        <c:v>116211.88</c:v>
                      </c:pt>
                      <c:pt idx="2945">
                        <c:v>109075.06</c:v>
                      </c:pt>
                      <c:pt idx="2946">
                        <c:v>101634.3</c:v>
                      </c:pt>
                      <c:pt idx="2947">
                        <c:v>142135.01</c:v>
                      </c:pt>
                      <c:pt idx="2948">
                        <c:v>164828.20000000001</c:v>
                      </c:pt>
                      <c:pt idx="2949">
                        <c:v>145427.99</c:v>
                      </c:pt>
                      <c:pt idx="2950">
                        <c:v>112359.45</c:v>
                      </c:pt>
                      <c:pt idx="2951">
                        <c:v>103691.64</c:v>
                      </c:pt>
                      <c:pt idx="2952">
                        <c:v>103791.22</c:v>
                      </c:pt>
                      <c:pt idx="2953">
                        <c:v>98377.49</c:v>
                      </c:pt>
                      <c:pt idx="2954">
                        <c:v>92600.2</c:v>
                      </c:pt>
                      <c:pt idx="2955">
                        <c:v>130478.71</c:v>
                      </c:pt>
                      <c:pt idx="2956">
                        <c:v>151114.07999999999</c:v>
                      </c:pt>
                      <c:pt idx="2957">
                        <c:v>132809.88</c:v>
                      </c:pt>
                      <c:pt idx="2958">
                        <c:v>102831.96</c:v>
                      </c:pt>
                      <c:pt idx="2959">
                        <c:v>96234.13</c:v>
                      </c:pt>
                      <c:pt idx="2960">
                        <c:v>98210.23</c:v>
                      </c:pt>
                      <c:pt idx="2961">
                        <c:v>95332.87</c:v>
                      </c:pt>
                      <c:pt idx="2962">
                        <c:v>91899.19</c:v>
                      </c:pt>
                      <c:pt idx="2963">
                        <c:v>111377.88</c:v>
                      </c:pt>
                      <c:pt idx="2964">
                        <c:v>118004.13</c:v>
                      </c:pt>
                      <c:pt idx="2965">
                        <c:v>101500.69</c:v>
                      </c:pt>
                      <c:pt idx="2966">
                        <c:v>80655.98</c:v>
                      </c:pt>
                      <c:pt idx="2967">
                        <c:v>75634.58</c:v>
                      </c:pt>
                      <c:pt idx="2968">
                        <c:v>77029.7</c:v>
                      </c:pt>
                      <c:pt idx="2969">
                        <c:v>76448.62</c:v>
                      </c:pt>
                      <c:pt idx="2970">
                        <c:v>74966.81</c:v>
                      </c:pt>
                      <c:pt idx="2971">
                        <c:v>69410.81</c:v>
                      </c:pt>
                      <c:pt idx="2972">
                        <c:v>57270.19</c:v>
                      </c:pt>
                      <c:pt idx="2973">
                        <c:v>42873.03</c:v>
                      </c:pt>
                      <c:pt idx="2974">
                        <c:v>33205.300000000003</c:v>
                      </c:pt>
                      <c:pt idx="2975">
                        <c:v>29739.439999999999</c:v>
                      </c:pt>
                      <c:pt idx="2976">
                        <c:v>30402.98</c:v>
                      </c:pt>
                      <c:pt idx="2977">
                        <c:v>32868.44</c:v>
                      </c:pt>
                      <c:pt idx="2978">
                        <c:v>33971.730000000003</c:v>
                      </c:pt>
                      <c:pt idx="2979">
                        <c:v>9326.43</c:v>
                      </c:pt>
                      <c:pt idx="2980">
                        <c:v>-15933.32</c:v>
                      </c:pt>
                      <c:pt idx="2981">
                        <c:v>-26441.06</c:v>
                      </c:pt>
                      <c:pt idx="2982">
                        <c:v>-26184.83</c:v>
                      </c:pt>
                      <c:pt idx="2983">
                        <c:v>-28736.26</c:v>
                      </c:pt>
                      <c:pt idx="2984">
                        <c:v>-29700.73</c:v>
                      </c:pt>
                      <c:pt idx="2985">
                        <c:v>-26247.51</c:v>
                      </c:pt>
                      <c:pt idx="2986">
                        <c:v>-24288.9</c:v>
                      </c:pt>
                      <c:pt idx="2987">
                        <c:v>-68966.78</c:v>
                      </c:pt>
                      <c:pt idx="2988">
                        <c:v>-106498.07</c:v>
                      </c:pt>
                      <c:pt idx="2989">
                        <c:v>-111217.62</c:v>
                      </c:pt>
                      <c:pt idx="2990">
                        <c:v>-99782.68</c:v>
                      </c:pt>
                      <c:pt idx="2991">
                        <c:v>-102346.77</c:v>
                      </c:pt>
                      <c:pt idx="2992">
                        <c:v>-107671.12</c:v>
                      </c:pt>
                      <c:pt idx="2993">
                        <c:v>-106512.08</c:v>
                      </c:pt>
                      <c:pt idx="2994">
                        <c:v>-106481.98</c:v>
                      </c:pt>
                      <c:pt idx="2995">
                        <c:v>-179622.09</c:v>
                      </c:pt>
                      <c:pt idx="2996">
                        <c:v>-234722.12</c:v>
                      </c:pt>
                      <c:pt idx="2997">
                        <c:v>-232222.92</c:v>
                      </c:pt>
                      <c:pt idx="2998">
                        <c:v>-204919.84</c:v>
                      </c:pt>
                      <c:pt idx="2999">
                        <c:v>-205188.5</c:v>
                      </c:pt>
                      <c:pt idx="3000">
                        <c:v>-213319.02</c:v>
                      </c:pt>
                      <c:pt idx="3001">
                        <c:v>-211832.1</c:v>
                      </c:pt>
                      <c:pt idx="3002">
                        <c:v>-211033.92</c:v>
                      </c:pt>
                      <c:pt idx="3003">
                        <c:v>-302430.02</c:v>
                      </c:pt>
                      <c:pt idx="3004">
                        <c:v>-366750.84</c:v>
                      </c:pt>
                      <c:pt idx="3005">
                        <c:v>-354567.92</c:v>
                      </c:pt>
                      <c:pt idx="3006">
                        <c:v>-311417.93</c:v>
                      </c:pt>
                      <c:pt idx="3007">
                        <c:v>-305607.65999999997</c:v>
                      </c:pt>
                      <c:pt idx="3008">
                        <c:v>-310990.01</c:v>
                      </c:pt>
                      <c:pt idx="3009">
                        <c:v>-304481.94</c:v>
                      </c:pt>
                      <c:pt idx="3010">
                        <c:v>-298547.65000000002</c:v>
                      </c:pt>
                      <c:pt idx="3011">
                        <c:v>-389084.42</c:v>
                      </c:pt>
                      <c:pt idx="3012">
                        <c:v>-448080.07</c:v>
                      </c:pt>
                      <c:pt idx="3013">
                        <c:v>-424961.12</c:v>
                      </c:pt>
                      <c:pt idx="3014">
                        <c:v>-371308.45</c:v>
                      </c:pt>
                      <c:pt idx="3015">
                        <c:v>-359946.19</c:v>
                      </c:pt>
                      <c:pt idx="3016">
                        <c:v>-362004.17</c:v>
                      </c:pt>
                      <c:pt idx="3017">
                        <c:v>-352149.87</c:v>
                      </c:pt>
                      <c:pt idx="3018">
                        <c:v>-342352.72</c:v>
                      </c:pt>
                      <c:pt idx="3019">
                        <c:v>-425106.17</c:v>
                      </c:pt>
                      <c:pt idx="3020">
                        <c:v>-473766.42</c:v>
                      </c:pt>
                      <c:pt idx="3021">
                        <c:v>-441129.41</c:v>
                      </c:pt>
                      <c:pt idx="3022">
                        <c:v>-381403.33</c:v>
                      </c:pt>
                      <c:pt idx="3023">
                        <c:v>-367110.14</c:v>
                      </c:pt>
                      <c:pt idx="3024">
                        <c:v>-368686.52</c:v>
                      </c:pt>
                      <c:pt idx="3025">
                        <c:v>-359477.93</c:v>
                      </c:pt>
                      <c:pt idx="3026">
                        <c:v>-349226.49</c:v>
                      </c:pt>
                      <c:pt idx="3027">
                        <c:v>-426718.57</c:v>
                      </c:pt>
                      <c:pt idx="3028">
                        <c:v>-467581.31</c:v>
                      </c:pt>
                      <c:pt idx="3029">
                        <c:v>-427395.93</c:v>
                      </c:pt>
                      <c:pt idx="3030">
                        <c:v>-361661.12</c:v>
                      </c:pt>
                      <c:pt idx="3031">
                        <c:v>-342562.97</c:v>
                      </c:pt>
                      <c:pt idx="3032">
                        <c:v>-340734.02</c:v>
                      </c:pt>
                      <c:pt idx="3033">
                        <c:v>-328893.42</c:v>
                      </c:pt>
                      <c:pt idx="3034">
                        <c:v>-315360.55</c:v>
                      </c:pt>
                      <c:pt idx="3035">
                        <c:v>-389450.01</c:v>
                      </c:pt>
                      <c:pt idx="3036">
                        <c:v>-425451.75</c:v>
                      </c:pt>
                      <c:pt idx="3037">
                        <c:v>-378880.5</c:v>
                      </c:pt>
                      <c:pt idx="3038">
                        <c:v>-306343.39</c:v>
                      </c:pt>
                      <c:pt idx="3039">
                        <c:v>-281380.05</c:v>
                      </c:pt>
                      <c:pt idx="3040">
                        <c:v>-274361.36</c:v>
                      </c:pt>
                      <c:pt idx="3041">
                        <c:v>-257539.9</c:v>
                      </c:pt>
                      <c:pt idx="3042">
                        <c:v>-239474.74</c:v>
                      </c:pt>
                      <c:pt idx="3043">
                        <c:v>-315731.84000000003</c:v>
                      </c:pt>
                      <c:pt idx="3044">
                        <c:v>-353680.9</c:v>
                      </c:pt>
                      <c:pt idx="3045">
                        <c:v>-305636.06</c:v>
                      </c:pt>
                      <c:pt idx="3046">
                        <c:v>-230430.26</c:v>
                      </c:pt>
                      <c:pt idx="3047">
                        <c:v>-205501.3</c:v>
                      </c:pt>
                      <c:pt idx="3048">
                        <c:v>-199313.78</c:v>
                      </c:pt>
                      <c:pt idx="3049">
                        <c:v>-182609.54</c:v>
                      </c:pt>
                      <c:pt idx="3050">
                        <c:v>-165190.16</c:v>
                      </c:pt>
                      <c:pt idx="3051">
                        <c:v>-247594.84</c:v>
                      </c:pt>
                      <c:pt idx="3052">
                        <c:v>-292088.5</c:v>
                      </c:pt>
                      <c:pt idx="3053">
                        <c:v>-248652.09</c:v>
                      </c:pt>
                      <c:pt idx="3054">
                        <c:v>-177784.45</c:v>
                      </c:pt>
                      <c:pt idx="3055">
                        <c:v>-159262.75</c:v>
                      </c:pt>
                      <c:pt idx="3056">
                        <c:v>-159713.74</c:v>
                      </c:pt>
                      <c:pt idx="3057">
                        <c:v>-148634.39000000001</c:v>
                      </c:pt>
                      <c:pt idx="3058">
                        <c:v>-136526.46</c:v>
                      </c:pt>
                      <c:pt idx="3059">
                        <c:v>-208608.27</c:v>
                      </c:pt>
                      <c:pt idx="3060">
                        <c:v>-246408.45</c:v>
                      </c:pt>
                      <c:pt idx="3061">
                        <c:v>-208833.39</c:v>
                      </c:pt>
                      <c:pt idx="3062">
                        <c:v>-150144.74</c:v>
                      </c:pt>
                      <c:pt idx="3063">
                        <c:v>-138172.19</c:v>
                      </c:pt>
                      <c:pt idx="3064">
                        <c:v>-143275.07</c:v>
                      </c:pt>
                      <c:pt idx="3065">
                        <c:v>-138841.66</c:v>
                      </c:pt>
                      <c:pt idx="3066">
                        <c:v>-132817.06</c:v>
                      </c:pt>
                      <c:pt idx="3067">
                        <c:v>-170714.15</c:v>
                      </c:pt>
                      <c:pt idx="3068">
                        <c:v>-182952.26</c:v>
                      </c:pt>
                      <c:pt idx="3069">
                        <c:v>-150536.15</c:v>
                      </c:pt>
                      <c:pt idx="3070">
                        <c:v>-111149.89</c:v>
                      </c:pt>
                      <c:pt idx="3071">
                        <c:v>-104344.57</c:v>
                      </c:pt>
                      <c:pt idx="3072">
                        <c:v>-111160.97</c:v>
                      </c:pt>
                      <c:pt idx="3073">
                        <c:v>-114423.5</c:v>
                      </c:pt>
                      <c:pt idx="3074">
                        <c:v>-115588.31</c:v>
                      </c:pt>
                      <c:pt idx="3075">
                        <c:v>-119057.76</c:v>
                      </c:pt>
                      <c:pt idx="3076">
                        <c:v>-106443.94</c:v>
                      </c:pt>
                      <c:pt idx="3077">
                        <c:v>-80723.149999999994</c:v>
                      </c:pt>
                      <c:pt idx="3078">
                        <c:v>-60845.94</c:v>
                      </c:pt>
                      <c:pt idx="3079">
                        <c:v>-58148.66</c:v>
                      </c:pt>
                      <c:pt idx="3080">
                        <c:v>-65426.62</c:v>
                      </c:pt>
                      <c:pt idx="3081">
                        <c:v>-74841.460000000006</c:v>
                      </c:pt>
                      <c:pt idx="3082">
                        <c:v>-81516.45</c:v>
                      </c:pt>
                      <c:pt idx="3083">
                        <c:v>-64869.02</c:v>
                      </c:pt>
                      <c:pt idx="3084">
                        <c:v>-40038.519999999997</c:v>
                      </c:pt>
                      <c:pt idx="3085">
                        <c:v>-22039.05</c:v>
                      </c:pt>
                      <c:pt idx="3086">
                        <c:v>-14939.9</c:v>
                      </c:pt>
                      <c:pt idx="3087">
                        <c:v>-11969.38</c:v>
                      </c:pt>
                      <c:pt idx="3088">
                        <c:v>-14311.43</c:v>
                      </c:pt>
                      <c:pt idx="3089">
                        <c:v>-20907.27</c:v>
                      </c:pt>
                      <c:pt idx="3090">
                        <c:v>-24596.05</c:v>
                      </c:pt>
                      <c:pt idx="3091">
                        <c:v>5481.64</c:v>
                      </c:pt>
                      <c:pt idx="3092">
                        <c:v>35971.699999999997</c:v>
                      </c:pt>
                      <c:pt idx="3093">
                        <c:v>47967.61</c:v>
                      </c:pt>
                      <c:pt idx="3094">
                        <c:v>48454.03</c:v>
                      </c:pt>
                      <c:pt idx="3095">
                        <c:v>54868.19</c:v>
                      </c:pt>
                      <c:pt idx="3096">
                        <c:v>61161.99</c:v>
                      </c:pt>
                      <c:pt idx="3097">
                        <c:v>63367.43</c:v>
                      </c:pt>
                      <c:pt idx="3098">
                        <c:v>67587.95</c:v>
                      </c:pt>
                      <c:pt idx="3099">
                        <c:v>112804.09</c:v>
                      </c:pt>
                      <c:pt idx="3100">
                        <c:v>149198.39999999999</c:v>
                      </c:pt>
                      <c:pt idx="3101">
                        <c:v>154267.81</c:v>
                      </c:pt>
                      <c:pt idx="3102">
                        <c:v>144899.5</c:v>
                      </c:pt>
                      <c:pt idx="3103">
                        <c:v>149205.41</c:v>
                      </c:pt>
                      <c:pt idx="3104">
                        <c:v>157490.85</c:v>
                      </c:pt>
                      <c:pt idx="3105">
                        <c:v>161290.57999999999</c:v>
                      </c:pt>
                      <c:pt idx="3106">
                        <c:v>166092.23000000001</c:v>
                      </c:pt>
                      <c:pt idx="3107">
                        <c:v>215532.89</c:v>
                      </c:pt>
                      <c:pt idx="3108">
                        <c:v>249933.26</c:v>
                      </c:pt>
                      <c:pt idx="3109">
                        <c:v>244820.9</c:v>
                      </c:pt>
                      <c:pt idx="3110">
                        <c:v>223277.54</c:v>
                      </c:pt>
                      <c:pt idx="3111">
                        <c:v>219678.61</c:v>
                      </c:pt>
                      <c:pt idx="3112">
                        <c:v>222137.82</c:v>
                      </c:pt>
                      <c:pt idx="3113">
                        <c:v>219809.33</c:v>
                      </c:pt>
                      <c:pt idx="3114">
                        <c:v>218293.19</c:v>
                      </c:pt>
                      <c:pt idx="3115">
                        <c:v>259702.3</c:v>
                      </c:pt>
                      <c:pt idx="3116">
                        <c:v>284885.46000000002</c:v>
                      </c:pt>
                      <c:pt idx="3117">
                        <c:v>271049.62</c:v>
                      </c:pt>
                      <c:pt idx="3118">
                        <c:v>242641.57</c:v>
                      </c:pt>
                      <c:pt idx="3119">
                        <c:v>233515.05</c:v>
                      </c:pt>
                      <c:pt idx="3120">
                        <c:v>231135.12</c:v>
                      </c:pt>
                      <c:pt idx="3121">
                        <c:v>224177.24</c:v>
                      </c:pt>
                      <c:pt idx="3122">
                        <c:v>217588.92</c:v>
                      </c:pt>
                      <c:pt idx="3123">
                        <c:v>251706.65</c:v>
                      </c:pt>
                      <c:pt idx="3124">
                        <c:v>269520.67</c:v>
                      </c:pt>
                      <c:pt idx="3125">
                        <c:v>250304.81</c:v>
                      </c:pt>
                      <c:pt idx="3126">
                        <c:v>218983.78</c:v>
                      </c:pt>
                      <c:pt idx="3127">
                        <c:v>208356.18</c:v>
                      </c:pt>
                      <c:pt idx="3128">
                        <c:v>205260.04</c:v>
                      </c:pt>
                      <c:pt idx="3129">
                        <c:v>197508.22</c:v>
                      </c:pt>
                      <c:pt idx="3130">
                        <c:v>188955</c:v>
                      </c:pt>
                      <c:pt idx="3131">
                        <c:v>217445.62</c:v>
                      </c:pt>
                      <c:pt idx="3132">
                        <c:v>229138.88</c:v>
                      </c:pt>
                      <c:pt idx="3133">
                        <c:v>205369.98</c:v>
                      </c:pt>
                      <c:pt idx="3134">
                        <c:v>170829.92</c:v>
                      </c:pt>
                      <c:pt idx="3135">
                        <c:v>156944.15</c:v>
                      </c:pt>
                      <c:pt idx="3136">
                        <c:v>150830.07999999999</c:v>
                      </c:pt>
                      <c:pt idx="3137">
                        <c:v>140328.4</c:v>
                      </c:pt>
                      <c:pt idx="3138">
                        <c:v>128655.27</c:v>
                      </c:pt>
                      <c:pt idx="3139">
                        <c:v>148053.64000000001</c:v>
                      </c:pt>
                      <c:pt idx="3140">
                        <c:v>152031.26</c:v>
                      </c:pt>
                      <c:pt idx="3141">
                        <c:v>125242.41</c:v>
                      </c:pt>
                      <c:pt idx="3142">
                        <c:v>89966.89</c:v>
                      </c:pt>
                      <c:pt idx="3143">
                        <c:v>73535.929999999993</c:v>
                      </c:pt>
                      <c:pt idx="3144">
                        <c:v>64703.37</c:v>
                      </c:pt>
                      <c:pt idx="3145">
                        <c:v>52884.02</c:v>
                      </c:pt>
                      <c:pt idx="3146">
                        <c:v>40679.980000000003</c:v>
                      </c:pt>
                      <c:pt idx="3147">
                        <c:v>51025.49</c:v>
                      </c:pt>
                      <c:pt idx="3148">
                        <c:v>49624.01</c:v>
                      </c:pt>
                      <c:pt idx="3149">
                        <c:v>26228.65</c:v>
                      </c:pt>
                      <c:pt idx="3150">
                        <c:v>-1546.95</c:v>
                      </c:pt>
                      <c:pt idx="3151">
                        <c:v>-13627.88</c:v>
                      </c:pt>
                      <c:pt idx="3152">
                        <c:v>-18775.7</c:v>
                      </c:pt>
                      <c:pt idx="3153">
                        <c:v>-25224.21</c:v>
                      </c:pt>
                      <c:pt idx="3154">
                        <c:v>-31651.7</c:v>
                      </c:pt>
                      <c:pt idx="3155">
                        <c:v>-27296.54</c:v>
                      </c:pt>
                      <c:pt idx="3156">
                        <c:v>-30585.51</c:v>
                      </c:pt>
                      <c:pt idx="3157">
                        <c:v>-45309.15</c:v>
                      </c:pt>
                      <c:pt idx="3158">
                        <c:v>-60138.2</c:v>
                      </c:pt>
                      <c:pt idx="3159">
                        <c:v>-64348.89</c:v>
                      </c:pt>
                      <c:pt idx="3160">
                        <c:v>-63418.74</c:v>
                      </c:pt>
                      <c:pt idx="3161">
                        <c:v>-62646.32</c:v>
                      </c:pt>
                      <c:pt idx="3162">
                        <c:v>-62461.51</c:v>
                      </c:pt>
                      <c:pt idx="3163">
                        <c:v>-59627.76</c:v>
                      </c:pt>
                      <c:pt idx="3164">
                        <c:v>-62167.39</c:v>
                      </c:pt>
                      <c:pt idx="3165">
                        <c:v>-70074.89</c:v>
                      </c:pt>
                      <c:pt idx="3166">
                        <c:v>-76566.210000000006</c:v>
                      </c:pt>
                      <c:pt idx="3167">
                        <c:v>-76527.070000000007</c:v>
                      </c:pt>
                      <c:pt idx="3168">
                        <c:v>-72904.95</c:v>
                      </c:pt>
                      <c:pt idx="3169">
                        <c:v>-68942.89</c:v>
                      </c:pt>
                      <c:pt idx="3170">
                        <c:v>-65841.58</c:v>
                      </c:pt>
                      <c:pt idx="3171">
                        <c:v>-56168.14</c:v>
                      </c:pt>
                      <c:pt idx="3172">
                        <c:v>-51656.82</c:v>
                      </c:pt>
                      <c:pt idx="3173">
                        <c:v>-55058.91</c:v>
                      </c:pt>
                      <c:pt idx="3174">
                        <c:v>-59491</c:v>
                      </c:pt>
                      <c:pt idx="3175">
                        <c:v>-57255.88</c:v>
                      </c:pt>
                      <c:pt idx="3176">
                        <c:v>-51720.67</c:v>
                      </c:pt>
                      <c:pt idx="3177">
                        <c:v>-46618.33</c:v>
                      </c:pt>
                      <c:pt idx="3178">
                        <c:v>-41891.83</c:v>
                      </c:pt>
                      <c:pt idx="3179">
                        <c:v>-20950.72</c:v>
                      </c:pt>
                      <c:pt idx="3180">
                        <c:v>-5498.07</c:v>
                      </c:pt>
                      <c:pt idx="3181">
                        <c:v>-3839.25</c:v>
                      </c:pt>
                      <c:pt idx="3182">
                        <c:v>-6914.29</c:v>
                      </c:pt>
                      <c:pt idx="3183">
                        <c:v>-1790.89</c:v>
                      </c:pt>
                      <c:pt idx="3184">
                        <c:v>6099.64</c:v>
                      </c:pt>
                      <c:pt idx="3185">
                        <c:v>11660.31</c:v>
                      </c:pt>
                      <c:pt idx="3186">
                        <c:v>17018.63</c:v>
                      </c:pt>
                      <c:pt idx="3187">
                        <c:v>45509.46</c:v>
                      </c:pt>
                      <c:pt idx="3188">
                        <c:v>67706.66</c:v>
                      </c:pt>
                      <c:pt idx="3189">
                        <c:v>71458.44</c:v>
                      </c:pt>
                      <c:pt idx="3190">
                        <c:v>67955.77</c:v>
                      </c:pt>
                      <c:pt idx="3191">
                        <c:v>73772.55</c:v>
                      </c:pt>
                      <c:pt idx="3192">
                        <c:v>81656.87</c:v>
                      </c:pt>
                      <c:pt idx="3193">
                        <c:v>85461.22</c:v>
                      </c:pt>
                      <c:pt idx="3194">
                        <c:v>88566.47</c:v>
                      </c:pt>
                      <c:pt idx="3195">
                        <c:v>120146.63</c:v>
                      </c:pt>
                      <c:pt idx="3196">
                        <c:v>143200.56</c:v>
                      </c:pt>
                      <c:pt idx="3197">
                        <c:v>142774.56</c:v>
                      </c:pt>
                      <c:pt idx="3198">
                        <c:v>133376.81</c:v>
                      </c:pt>
                      <c:pt idx="3199">
                        <c:v>135989.79999999999</c:v>
                      </c:pt>
                      <c:pt idx="3200">
                        <c:v>141622.44</c:v>
                      </c:pt>
                      <c:pt idx="3201">
                        <c:v>142531.21</c:v>
                      </c:pt>
                      <c:pt idx="3202">
                        <c:v>142559.87</c:v>
                      </c:pt>
                      <c:pt idx="3203">
                        <c:v>175067.8</c:v>
                      </c:pt>
                      <c:pt idx="3204">
                        <c:v>196569.01</c:v>
                      </c:pt>
                      <c:pt idx="3205">
                        <c:v>190065.91</c:v>
                      </c:pt>
                      <c:pt idx="3206">
                        <c:v>173361.17</c:v>
                      </c:pt>
                      <c:pt idx="3207">
                        <c:v>171470.98</c:v>
                      </c:pt>
                      <c:pt idx="3208">
                        <c:v>174116.33</c:v>
                      </c:pt>
                      <c:pt idx="3209">
                        <c:v>172157.2</c:v>
                      </c:pt>
                      <c:pt idx="3210">
                        <c:v>169592.05</c:v>
                      </c:pt>
                      <c:pt idx="3211">
                        <c:v>202696.08</c:v>
                      </c:pt>
                      <c:pt idx="3212">
                        <c:v>222747.78</c:v>
                      </c:pt>
                      <c:pt idx="3213">
                        <c:v>211058.81</c:v>
                      </c:pt>
                      <c:pt idx="3214">
                        <c:v>187924.34</c:v>
                      </c:pt>
                      <c:pt idx="3215">
                        <c:v>181429.68</c:v>
                      </c:pt>
                      <c:pt idx="3216">
                        <c:v>180334.85</c:v>
                      </c:pt>
                      <c:pt idx="3217">
                        <c:v>174525.2</c:v>
                      </c:pt>
                      <c:pt idx="3218">
                        <c:v>168229.61</c:v>
                      </c:pt>
                      <c:pt idx="3219">
                        <c:v>199813.26</c:v>
                      </c:pt>
                      <c:pt idx="3220">
                        <c:v>216995.51</c:v>
                      </c:pt>
                      <c:pt idx="3221">
                        <c:v>200081.57</c:v>
                      </c:pt>
                      <c:pt idx="3222">
                        <c:v>171222.55</c:v>
                      </c:pt>
                      <c:pt idx="3223">
                        <c:v>160564.87</c:v>
                      </c:pt>
                      <c:pt idx="3224">
                        <c:v>156017.35999999999</c:v>
                      </c:pt>
                      <c:pt idx="3225">
                        <c:v>146658.18</c:v>
                      </c:pt>
                      <c:pt idx="3226">
                        <c:v>136868.22</c:v>
                      </c:pt>
                      <c:pt idx="3227">
                        <c:v>167025.41</c:v>
                      </c:pt>
                      <c:pt idx="3228">
                        <c:v>181997.28</c:v>
                      </c:pt>
                      <c:pt idx="3229">
                        <c:v>161347.09</c:v>
                      </c:pt>
                      <c:pt idx="3230">
                        <c:v>128835.25</c:v>
                      </c:pt>
                      <c:pt idx="3231">
                        <c:v>116360.74</c:v>
                      </c:pt>
                      <c:pt idx="3232">
                        <c:v>110982.52</c:v>
                      </c:pt>
                      <c:pt idx="3233">
                        <c:v>100930.65</c:v>
                      </c:pt>
                      <c:pt idx="3234">
                        <c:v>90628.21</c:v>
                      </c:pt>
                      <c:pt idx="3235">
                        <c:v>124300.66</c:v>
                      </c:pt>
                      <c:pt idx="3236">
                        <c:v>141723.12</c:v>
                      </c:pt>
                      <c:pt idx="3237">
                        <c:v>120625.82</c:v>
                      </c:pt>
                      <c:pt idx="3238">
                        <c:v>87038.19</c:v>
                      </c:pt>
                      <c:pt idx="3239">
                        <c:v>75947.199999999997</c:v>
                      </c:pt>
                      <c:pt idx="3240">
                        <c:v>73085.600000000006</c:v>
                      </c:pt>
                      <c:pt idx="3241">
                        <c:v>65348.73</c:v>
                      </c:pt>
                      <c:pt idx="3242">
                        <c:v>57451.26</c:v>
                      </c:pt>
                      <c:pt idx="3243">
                        <c:v>102035.87</c:v>
                      </c:pt>
                      <c:pt idx="3244">
                        <c:v>127941.75999999999</c:v>
                      </c:pt>
                      <c:pt idx="3245">
                        <c:v>108367.99</c:v>
                      </c:pt>
                      <c:pt idx="3246">
                        <c:v>73495.570000000007</c:v>
                      </c:pt>
                      <c:pt idx="3247">
                        <c:v>64734.59</c:v>
                      </c:pt>
                      <c:pt idx="3248">
                        <c:v>65340.66</c:v>
                      </c:pt>
                      <c:pt idx="3249">
                        <c:v>59909.72</c:v>
                      </c:pt>
                      <c:pt idx="3250">
                        <c:v>54330.6</c:v>
                      </c:pt>
                      <c:pt idx="3251">
                        <c:v>112226.12</c:v>
                      </c:pt>
                      <c:pt idx="3252">
                        <c:v>148406.17000000001</c:v>
                      </c:pt>
                      <c:pt idx="3253">
                        <c:v>130232.09</c:v>
                      </c:pt>
                      <c:pt idx="3254">
                        <c:v>93214.18</c:v>
                      </c:pt>
                      <c:pt idx="3255">
                        <c:v>86736.82</c:v>
                      </c:pt>
                      <c:pt idx="3256">
                        <c:v>90838.51</c:v>
                      </c:pt>
                      <c:pt idx="3257">
                        <c:v>87365.35</c:v>
                      </c:pt>
                      <c:pt idx="3258">
                        <c:v>83811.39</c:v>
                      </c:pt>
                      <c:pt idx="3259">
                        <c:v>152207.85</c:v>
                      </c:pt>
                      <c:pt idx="3260">
                        <c:v>196273.9</c:v>
                      </c:pt>
                      <c:pt idx="3261">
                        <c:v>179118.75</c:v>
                      </c:pt>
                      <c:pt idx="3262">
                        <c:v>140853.59</c:v>
                      </c:pt>
                      <c:pt idx="3263">
                        <c:v>136902.01999999999</c:v>
                      </c:pt>
                      <c:pt idx="3264">
                        <c:v>144567.75</c:v>
                      </c:pt>
                      <c:pt idx="3265">
                        <c:v>143475.04</c:v>
                      </c:pt>
                      <c:pt idx="3266">
                        <c:v>142110.17000000001</c:v>
                      </c:pt>
                      <c:pt idx="3267">
                        <c:v>214059.56</c:v>
                      </c:pt>
                      <c:pt idx="3268">
                        <c:v>259950.45</c:v>
                      </c:pt>
                      <c:pt idx="3269">
                        <c:v>242547.18</c:v>
                      </c:pt>
                      <c:pt idx="3270">
                        <c:v>204177.26</c:v>
                      </c:pt>
                      <c:pt idx="3271">
                        <c:v>201788.36</c:v>
                      </c:pt>
                      <c:pt idx="3272">
                        <c:v>211630.67</c:v>
                      </c:pt>
                      <c:pt idx="3273">
                        <c:v>212434.06</c:v>
                      </c:pt>
                      <c:pt idx="3274">
                        <c:v>212321.76</c:v>
                      </c:pt>
                      <c:pt idx="3275">
                        <c:v>280929.12</c:v>
                      </c:pt>
                      <c:pt idx="3276">
                        <c:v>322302.64</c:v>
                      </c:pt>
                      <c:pt idx="3277">
                        <c:v>301795.77</c:v>
                      </c:pt>
                      <c:pt idx="3278">
                        <c:v>261756.71</c:v>
                      </c:pt>
                      <c:pt idx="3279">
                        <c:v>257357.87</c:v>
                      </c:pt>
                      <c:pt idx="3280">
                        <c:v>265456.52</c:v>
                      </c:pt>
                      <c:pt idx="3281">
                        <c:v>265072.57</c:v>
                      </c:pt>
                      <c:pt idx="3282">
                        <c:v>263151.43</c:v>
                      </c:pt>
                      <c:pt idx="3283">
                        <c:v>324678.52</c:v>
                      </c:pt>
                      <c:pt idx="3284">
                        <c:v>358449.01</c:v>
                      </c:pt>
                      <c:pt idx="3285">
                        <c:v>332584.13</c:v>
                      </c:pt>
                      <c:pt idx="3286">
                        <c:v>288557.34999999998</c:v>
                      </c:pt>
                      <c:pt idx="3287">
                        <c:v>279293.84000000003</c:v>
                      </c:pt>
                      <c:pt idx="3288">
                        <c:v>282740.08</c:v>
                      </c:pt>
                      <c:pt idx="3289">
                        <c:v>278515.84999999998</c:v>
                      </c:pt>
                      <c:pt idx="3290">
                        <c:v>272572.64</c:v>
                      </c:pt>
                      <c:pt idx="3291">
                        <c:v>328093.78999999998</c:v>
                      </c:pt>
                      <c:pt idx="3292">
                        <c:v>355958.4</c:v>
                      </c:pt>
                      <c:pt idx="3293">
                        <c:v>325244.36</c:v>
                      </c:pt>
                      <c:pt idx="3294">
                        <c:v>276741.76000000001</c:v>
                      </c:pt>
                      <c:pt idx="3295">
                        <c:v>262481.96999999997</c:v>
                      </c:pt>
                      <c:pt idx="3296">
                        <c:v>260925.1</c:v>
                      </c:pt>
                      <c:pt idx="3297">
                        <c:v>251976.43</c:v>
                      </c:pt>
                      <c:pt idx="3298">
                        <c:v>241429.09</c:v>
                      </c:pt>
                      <c:pt idx="3299">
                        <c:v>291135.98</c:v>
                      </c:pt>
                      <c:pt idx="3300">
                        <c:v>314337.21999999997</c:v>
                      </c:pt>
                      <c:pt idx="3301">
                        <c:v>280835.65999999997</c:v>
                      </c:pt>
                      <c:pt idx="3302">
                        <c:v>230236.6</c:v>
                      </c:pt>
                      <c:pt idx="3303">
                        <c:v>213085.74</c:v>
                      </c:pt>
                      <c:pt idx="3304">
                        <c:v>208227.92</c:v>
                      </c:pt>
                      <c:pt idx="3305">
                        <c:v>196070.85</c:v>
                      </c:pt>
                      <c:pt idx="3306">
                        <c:v>182475.88</c:v>
                      </c:pt>
                      <c:pt idx="3307">
                        <c:v>218925.22</c:v>
                      </c:pt>
                      <c:pt idx="3308">
                        <c:v>232509.69</c:v>
                      </c:pt>
                      <c:pt idx="3309">
                        <c:v>198894.87</c:v>
                      </c:pt>
                      <c:pt idx="3310">
                        <c:v>152570.68</c:v>
                      </c:pt>
                      <c:pt idx="3311">
                        <c:v>135642.73000000001</c:v>
                      </c:pt>
                      <c:pt idx="3312">
                        <c:v>129741.5</c:v>
                      </c:pt>
                      <c:pt idx="3313">
                        <c:v>118132.82</c:v>
                      </c:pt>
                      <c:pt idx="3314">
                        <c:v>105261.87</c:v>
                      </c:pt>
                      <c:pt idx="3315">
                        <c:v>118439.95</c:v>
                      </c:pt>
                      <c:pt idx="3316">
                        <c:v>115485.33</c:v>
                      </c:pt>
                      <c:pt idx="3317">
                        <c:v>85444.76</c:v>
                      </c:pt>
                      <c:pt idx="3318">
                        <c:v>51822.65</c:v>
                      </c:pt>
                      <c:pt idx="3319">
                        <c:v>38781.589999999997</c:v>
                      </c:pt>
                      <c:pt idx="3320">
                        <c:v>34550.68</c:v>
                      </c:pt>
                      <c:pt idx="3321">
                        <c:v>28367.52</c:v>
                      </c:pt>
                      <c:pt idx="3322">
                        <c:v>20910.47</c:v>
                      </c:pt>
                      <c:pt idx="3323">
                        <c:v>6581.2</c:v>
                      </c:pt>
                      <c:pt idx="3324">
                        <c:v>-15229.75</c:v>
                      </c:pt>
                      <c:pt idx="3325">
                        <c:v>-37790.22</c:v>
                      </c:pt>
                      <c:pt idx="3326">
                        <c:v>-52948.88</c:v>
                      </c:pt>
                      <c:pt idx="3327">
                        <c:v>-60128.83</c:v>
                      </c:pt>
                      <c:pt idx="3328">
                        <c:v>-61725.99</c:v>
                      </c:pt>
                      <c:pt idx="3329">
                        <c:v>-60528.12</c:v>
                      </c:pt>
                      <c:pt idx="3330">
                        <c:v>-60772.21</c:v>
                      </c:pt>
                      <c:pt idx="3331">
                        <c:v>-99925.15</c:v>
                      </c:pt>
                      <c:pt idx="3332">
                        <c:v>-137252.01999999999</c:v>
                      </c:pt>
                      <c:pt idx="3333">
                        <c:v>-149611.38</c:v>
                      </c:pt>
                      <c:pt idx="3334">
                        <c:v>-145460.59</c:v>
                      </c:pt>
                      <c:pt idx="3335">
                        <c:v>-147417.62</c:v>
                      </c:pt>
                      <c:pt idx="3336">
                        <c:v>-148119.35999999999</c:v>
                      </c:pt>
                      <c:pt idx="3337">
                        <c:v>-142072.98000000001</c:v>
                      </c:pt>
                      <c:pt idx="3338">
                        <c:v>-137491.97</c:v>
                      </c:pt>
                      <c:pt idx="3339">
                        <c:v>-196169.32</c:v>
                      </c:pt>
                      <c:pt idx="3340">
                        <c:v>-243526.65</c:v>
                      </c:pt>
                      <c:pt idx="3341">
                        <c:v>-244513.26</c:v>
                      </c:pt>
                      <c:pt idx="3342">
                        <c:v>-222899.86</c:v>
                      </c:pt>
                      <c:pt idx="3343">
                        <c:v>-220510.63</c:v>
                      </c:pt>
                      <c:pt idx="3344">
                        <c:v>-221789.28</c:v>
                      </c:pt>
                      <c:pt idx="3345">
                        <c:v>-213922.52</c:v>
                      </c:pt>
                      <c:pt idx="3346">
                        <c:v>-207199.86</c:v>
                      </c:pt>
                      <c:pt idx="3347">
                        <c:v>-275877.63</c:v>
                      </c:pt>
                      <c:pt idx="3348">
                        <c:v>-324996.15999999997</c:v>
                      </c:pt>
                      <c:pt idx="3349">
                        <c:v>-314074.40999999997</c:v>
                      </c:pt>
                      <c:pt idx="3350">
                        <c:v>-278096.84999999998</c:v>
                      </c:pt>
                      <c:pt idx="3351">
                        <c:v>-270769.5</c:v>
                      </c:pt>
                      <c:pt idx="3352">
                        <c:v>-271497.63</c:v>
                      </c:pt>
                      <c:pt idx="3353">
                        <c:v>-262597.94</c:v>
                      </c:pt>
                      <c:pt idx="3354">
                        <c:v>-254469.46</c:v>
                      </c:pt>
                      <c:pt idx="3355">
                        <c:v>-326639.34999999998</c:v>
                      </c:pt>
                      <c:pt idx="3356">
                        <c:v>-372822.19</c:v>
                      </c:pt>
                      <c:pt idx="3357">
                        <c:v>-350760.87</c:v>
                      </c:pt>
                      <c:pt idx="3358">
                        <c:v>-303026.89</c:v>
                      </c:pt>
                      <c:pt idx="3359">
                        <c:v>-290392.15999999997</c:v>
                      </c:pt>
                      <c:pt idx="3360">
                        <c:v>-289379.99</c:v>
                      </c:pt>
                      <c:pt idx="3361">
                        <c:v>-279089.65999999997</c:v>
                      </c:pt>
                      <c:pt idx="3362">
                        <c:v>-269217.90999999997</c:v>
                      </c:pt>
                      <c:pt idx="3363">
                        <c:v>-344018.28</c:v>
                      </c:pt>
                      <c:pt idx="3364">
                        <c:v>-388053.22</c:v>
                      </c:pt>
                      <c:pt idx="3365">
                        <c:v>-357397.61</c:v>
                      </c:pt>
                      <c:pt idx="3366">
                        <c:v>-300497.01</c:v>
                      </c:pt>
                      <c:pt idx="3367">
                        <c:v>-284031.88</c:v>
                      </c:pt>
                      <c:pt idx="3368">
                        <c:v>-282014.42</c:v>
                      </c:pt>
                      <c:pt idx="3369">
                        <c:v>-270670.25</c:v>
                      </c:pt>
                      <c:pt idx="3370">
                        <c:v>-259355.47</c:v>
                      </c:pt>
                      <c:pt idx="3371">
                        <c:v>-337701.81</c:v>
                      </c:pt>
                      <c:pt idx="3372">
                        <c:v>-382005.79</c:v>
                      </c:pt>
                      <c:pt idx="3373">
                        <c:v>-346136.49</c:v>
                      </c:pt>
                      <c:pt idx="3374">
                        <c:v>-283056.42</c:v>
                      </c:pt>
                      <c:pt idx="3375">
                        <c:v>-264460.3</c:v>
                      </c:pt>
                      <c:pt idx="3376">
                        <c:v>-261944.51</c:v>
                      </c:pt>
                      <c:pt idx="3377">
                        <c:v>-249353.71</c:v>
                      </c:pt>
                      <c:pt idx="3378">
                        <c:v>-236352.68</c:v>
                      </c:pt>
                      <c:pt idx="3379">
                        <c:v>-321277.2</c:v>
                      </c:pt>
                      <c:pt idx="3380">
                        <c:v>-369223.89</c:v>
                      </c:pt>
                      <c:pt idx="3381">
                        <c:v>-330070.13</c:v>
                      </c:pt>
                      <c:pt idx="3382">
                        <c:v>-261779.48</c:v>
                      </c:pt>
                      <c:pt idx="3383">
                        <c:v>-242636.81</c:v>
                      </c:pt>
                      <c:pt idx="3384">
                        <c:v>-241126.96</c:v>
                      </c:pt>
                      <c:pt idx="3385">
                        <c:v>-228257.85</c:v>
                      </c:pt>
                      <c:pt idx="3386">
                        <c:v>-214663.76</c:v>
                      </c:pt>
                      <c:pt idx="3387">
                        <c:v>-310153.31</c:v>
                      </c:pt>
                      <c:pt idx="3388">
                        <c:v>-365417.23</c:v>
                      </c:pt>
                      <c:pt idx="3389">
                        <c:v>-324811.39</c:v>
                      </c:pt>
                      <c:pt idx="3390">
                        <c:v>-252339.78</c:v>
                      </c:pt>
                      <c:pt idx="3391">
                        <c:v>-234628.4</c:v>
                      </c:pt>
                      <c:pt idx="3392">
                        <c:v>-236388.31</c:v>
                      </c:pt>
                      <c:pt idx="3393">
                        <c:v>-225287.36</c:v>
                      </c:pt>
                      <c:pt idx="3394">
                        <c:v>-213344.01</c:v>
                      </c:pt>
                      <c:pt idx="3395">
                        <c:v>-321344.15000000002</c:v>
                      </c:pt>
                      <c:pt idx="3396">
                        <c:v>-385707.7</c:v>
                      </c:pt>
                      <c:pt idx="3397">
                        <c:v>-345354.35</c:v>
                      </c:pt>
                      <c:pt idx="3398">
                        <c:v>-270271.19</c:v>
                      </c:pt>
                      <c:pt idx="3399">
                        <c:v>-255118.75</c:v>
                      </c:pt>
                      <c:pt idx="3400">
                        <c:v>-261011.59</c:v>
                      </c:pt>
                      <c:pt idx="3401">
                        <c:v>-252545.49</c:v>
                      </c:pt>
                      <c:pt idx="3402">
                        <c:v>-243032.03</c:v>
                      </c:pt>
                      <c:pt idx="3403">
                        <c:v>-363904.22</c:v>
                      </c:pt>
                      <c:pt idx="3404">
                        <c:v>-437140.49</c:v>
                      </c:pt>
                      <c:pt idx="3405">
                        <c:v>-396348.76</c:v>
                      </c:pt>
                      <c:pt idx="3406">
                        <c:v>-317752.53999999998</c:v>
                      </c:pt>
                      <c:pt idx="3407">
                        <c:v>-304248.77</c:v>
                      </c:pt>
                      <c:pt idx="3408">
                        <c:v>-313438.94</c:v>
                      </c:pt>
                      <c:pt idx="3409">
                        <c:v>-306797.02</c:v>
                      </c:pt>
                      <c:pt idx="3410">
                        <c:v>-298764.3</c:v>
                      </c:pt>
                      <c:pt idx="3411">
                        <c:v>-426276.43</c:v>
                      </c:pt>
                      <c:pt idx="3412">
                        <c:v>-503016.95</c:v>
                      </c:pt>
                      <c:pt idx="3413">
                        <c:v>-460165.54</c:v>
                      </c:pt>
                      <c:pt idx="3414">
                        <c:v>-378268.99</c:v>
                      </c:pt>
                      <c:pt idx="3415">
                        <c:v>-364877.93</c:v>
                      </c:pt>
                      <c:pt idx="3416">
                        <c:v>-375432.29</c:v>
                      </c:pt>
                      <c:pt idx="3417">
                        <c:v>-369506.8</c:v>
                      </c:pt>
                      <c:pt idx="3418">
                        <c:v>-361829.7</c:v>
                      </c:pt>
                      <c:pt idx="3419">
                        <c:v>-483087.69</c:v>
                      </c:pt>
                      <c:pt idx="3420">
                        <c:v>-553200.13</c:v>
                      </c:pt>
                      <c:pt idx="3421">
                        <c:v>-507316.52</c:v>
                      </c:pt>
                      <c:pt idx="3422">
                        <c:v>-425162.01</c:v>
                      </c:pt>
                      <c:pt idx="3423">
                        <c:v>-410461.62</c:v>
                      </c:pt>
                      <c:pt idx="3424">
                        <c:v>-419703.41</c:v>
                      </c:pt>
                      <c:pt idx="3425">
                        <c:v>-413447.13</c:v>
                      </c:pt>
                      <c:pt idx="3426">
                        <c:v>-404909.38</c:v>
                      </c:pt>
                      <c:pt idx="3427">
                        <c:v>-500936.86</c:v>
                      </c:pt>
                      <c:pt idx="3428">
                        <c:v>-549936.49</c:v>
                      </c:pt>
                      <c:pt idx="3429">
                        <c:v>-500629.44</c:v>
                      </c:pt>
                      <c:pt idx="3430">
                        <c:v>-423873.7</c:v>
                      </c:pt>
                      <c:pt idx="3431">
                        <c:v>-406890.8</c:v>
                      </c:pt>
                      <c:pt idx="3432">
                        <c:v>-412118.95</c:v>
                      </c:pt>
                      <c:pt idx="3433">
                        <c:v>-405323.48</c:v>
                      </c:pt>
                      <c:pt idx="3434">
                        <c:v>-395557.86</c:v>
                      </c:pt>
                      <c:pt idx="3435">
                        <c:v>-452558.37</c:v>
                      </c:pt>
                      <c:pt idx="3436">
                        <c:v>-470676.45</c:v>
                      </c:pt>
                      <c:pt idx="3437">
                        <c:v>-419062.79</c:v>
                      </c:pt>
                      <c:pt idx="3438">
                        <c:v>-352617.51</c:v>
                      </c:pt>
                      <c:pt idx="3439">
                        <c:v>-332554.83</c:v>
                      </c:pt>
                      <c:pt idx="3440">
                        <c:v>-331417.09000000003</c:v>
                      </c:pt>
                      <c:pt idx="3441">
                        <c:v>-323526.09000000003</c:v>
                      </c:pt>
                      <c:pt idx="3442">
                        <c:v>-312130.55</c:v>
                      </c:pt>
                      <c:pt idx="3443">
                        <c:v>-332478.78999999998</c:v>
                      </c:pt>
                      <c:pt idx="3444">
                        <c:v>-323470.11</c:v>
                      </c:pt>
                      <c:pt idx="3445">
                        <c:v>-272564.5</c:v>
                      </c:pt>
                      <c:pt idx="3446">
                        <c:v>-217517.24</c:v>
                      </c:pt>
                      <c:pt idx="3447">
                        <c:v>-194933.07</c:v>
                      </c:pt>
                      <c:pt idx="3448">
                        <c:v>-187571.07</c:v>
                      </c:pt>
                      <c:pt idx="3449">
                        <c:v>-178151.97</c:v>
                      </c:pt>
                      <c:pt idx="3450">
                        <c:v>-165277.78</c:v>
                      </c:pt>
                      <c:pt idx="3451">
                        <c:v>-158424.44</c:v>
                      </c:pt>
                      <c:pt idx="3452">
                        <c:v>-132450.98000000001</c:v>
                      </c:pt>
                      <c:pt idx="3453">
                        <c:v>-87695.78</c:v>
                      </c:pt>
                      <c:pt idx="3454">
                        <c:v>-45961.13</c:v>
                      </c:pt>
                      <c:pt idx="3455">
                        <c:v>-23646.58</c:v>
                      </c:pt>
                      <c:pt idx="3456">
                        <c:v>-12042.74</c:v>
                      </c:pt>
                      <c:pt idx="3457">
                        <c:v>-1407.03</c:v>
                      </c:pt>
                      <c:pt idx="3458">
                        <c:v>11905.22</c:v>
                      </c:pt>
                      <c:pt idx="3459">
                        <c:v>36979.21</c:v>
                      </c:pt>
                      <c:pt idx="3460">
                        <c:v>70406.53</c:v>
                      </c:pt>
                      <c:pt idx="3461">
                        <c:v>103081.76</c:v>
                      </c:pt>
                      <c:pt idx="3462">
                        <c:v>127583.19</c:v>
                      </c:pt>
                      <c:pt idx="3463">
                        <c:v>144381.35999999999</c:v>
                      </c:pt>
                      <c:pt idx="3464">
                        <c:v>155435.54999999999</c:v>
                      </c:pt>
                      <c:pt idx="3465">
                        <c:v>163819.04999999999</c:v>
                      </c:pt>
                      <c:pt idx="3466">
                        <c:v>173948.94</c:v>
                      </c:pt>
                      <c:pt idx="3467">
                        <c:v>206397.12</c:v>
                      </c:pt>
                      <c:pt idx="3468">
                        <c:v>238070</c:v>
                      </c:pt>
                      <c:pt idx="3469">
                        <c:v>254684.42</c:v>
                      </c:pt>
                      <c:pt idx="3470">
                        <c:v>259723.36</c:v>
                      </c:pt>
                      <c:pt idx="3471">
                        <c:v>265547.53000000003</c:v>
                      </c:pt>
                      <c:pt idx="3472">
                        <c:v>269501.82</c:v>
                      </c:pt>
                      <c:pt idx="3473">
                        <c:v>269924.96000000002</c:v>
                      </c:pt>
                      <c:pt idx="3474">
                        <c:v>271440.05</c:v>
                      </c:pt>
                      <c:pt idx="3475">
                        <c:v>300340.18</c:v>
                      </c:pt>
                      <c:pt idx="3476">
                        <c:v>322547.25</c:v>
                      </c:pt>
                      <c:pt idx="3477">
                        <c:v>321736.53000000003</c:v>
                      </c:pt>
                      <c:pt idx="3478">
                        <c:v>308401.84999999998</c:v>
                      </c:pt>
                      <c:pt idx="3479">
                        <c:v>301609.59999999998</c:v>
                      </c:pt>
                      <c:pt idx="3480">
                        <c:v>295785.90000000002</c:v>
                      </c:pt>
                      <c:pt idx="3481">
                        <c:v>286261.93</c:v>
                      </c:pt>
                      <c:pt idx="3482">
                        <c:v>277432.49</c:v>
                      </c:pt>
                      <c:pt idx="3483">
                        <c:v>302238.03999999998</c:v>
                      </c:pt>
                      <c:pt idx="3484">
                        <c:v>316203.59000000003</c:v>
                      </c:pt>
                      <c:pt idx="3485">
                        <c:v>300527.46000000002</c:v>
                      </c:pt>
                      <c:pt idx="3486">
                        <c:v>271728.51</c:v>
                      </c:pt>
                      <c:pt idx="3487">
                        <c:v>255358.02</c:v>
                      </c:pt>
                      <c:pt idx="3488">
                        <c:v>242779.28</c:v>
                      </c:pt>
                      <c:pt idx="3489">
                        <c:v>226139.95</c:v>
                      </c:pt>
                      <c:pt idx="3490">
                        <c:v>209898.99</c:v>
                      </c:pt>
                      <c:pt idx="3491">
                        <c:v>239313.15</c:v>
                      </c:pt>
                      <c:pt idx="3492">
                        <c:v>253594.83</c:v>
                      </c:pt>
                      <c:pt idx="3493">
                        <c:v>228207.56</c:v>
                      </c:pt>
                      <c:pt idx="3494">
                        <c:v>187107.89</c:v>
                      </c:pt>
                      <c:pt idx="3495">
                        <c:v>165745.9</c:v>
                      </c:pt>
                      <c:pt idx="3496">
                        <c:v>151184.46</c:v>
                      </c:pt>
                      <c:pt idx="3497">
                        <c:v>131393.93</c:v>
                      </c:pt>
                      <c:pt idx="3498">
                        <c:v>112052.02</c:v>
                      </c:pt>
                      <c:pt idx="3499">
                        <c:v>150459.88</c:v>
                      </c:pt>
                      <c:pt idx="3500">
                        <c:v>170245.99</c:v>
                      </c:pt>
                      <c:pt idx="3501">
                        <c:v>141072.9</c:v>
                      </c:pt>
                      <c:pt idx="3502">
                        <c:v>93640.01</c:v>
                      </c:pt>
                      <c:pt idx="3503">
                        <c:v>72283.28</c:v>
                      </c:pt>
                      <c:pt idx="3504">
                        <c:v>60049.9</c:v>
                      </c:pt>
                      <c:pt idx="3505">
                        <c:v>41495.43</c:v>
                      </c:pt>
                      <c:pt idx="3506">
                        <c:v>23827.88</c:v>
                      </c:pt>
                      <c:pt idx="3507">
                        <c:v>72371.97</c:v>
                      </c:pt>
                      <c:pt idx="3508">
                        <c:v>99974.66</c:v>
                      </c:pt>
                      <c:pt idx="3509">
                        <c:v>72667.56</c:v>
                      </c:pt>
                      <c:pt idx="3510">
                        <c:v>26161.57</c:v>
                      </c:pt>
                      <c:pt idx="3511">
                        <c:v>10642.35</c:v>
                      </c:pt>
                      <c:pt idx="3512">
                        <c:v>6146.52</c:v>
                      </c:pt>
                      <c:pt idx="3513">
                        <c:v>-5233.13</c:v>
                      </c:pt>
                      <c:pt idx="3514">
                        <c:v>-15565.14</c:v>
                      </c:pt>
                      <c:pt idx="3515">
                        <c:v>46282.07</c:v>
                      </c:pt>
                      <c:pt idx="3516">
                        <c:v>84608.98</c:v>
                      </c:pt>
                      <c:pt idx="3517">
                        <c:v>62976.37</c:v>
                      </c:pt>
                      <c:pt idx="3518">
                        <c:v>21509.03</c:v>
                      </c:pt>
                      <c:pt idx="3519">
                        <c:v>15274</c:v>
                      </c:pt>
                      <c:pt idx="3520">
                        <c:v>21822.22</c:v>
                      </c:pt>
                      <c:pt idx="3521">
                        <c:v>20874.11</c:v>
                      </c:pt>
                      <c:pt idx="3522">
                        <c:v>20431.259999999998</c:v>
                      </c:pt>
                      <c:pt idx="3523">
                        <c:v>91374.31</c:v>
                      </c:pt>
                      <c:pt idx="3524">
                        <c:v>136719.16</c:v>
                      </c:pt>
                      <c:pt idx="3525">
                        <c:v>120622.85</c:v>
                      </c:pt>
                      <c:pt idx="3526">
                        <c:v>84974.51</c:v>
                      </c:pt>
                      <c:pt idx="3527">
                        <c:v>85559.86</c:v>
                      </c:pt>
                      <c:pt idx="3528">
                        <c:v>99328.78</c:v>
                      </c:pt>
                      <c:pt idx="3529">
                        <c:v>105356.37</c:v>
                      </c:pt>
                      <c:pt idx="3530">
                        <c:v>111041.57</c:v>
                      </c:pt>
                      <c:pt idx="3531">
                        <c:v>178898.22</c:v>
                      </c:pt>
                      <c:pt idx="3532">
                        <c:v>221123.57</c:v>
                      </c:pt>
                      <c:pt idx="3533">
                        <c:v>206766.74</c:v>
                      </c:pt>
                      <c:pt idx="3534">
                        <c:v>175416.9</c:v>
                      </c:pt>
                      <c:pt idx="3535">
                        <c:v>177548.33</c:v>
                      </c:pt>
                      <c:pt idx="3536">
                        <c:v>191991.04000000001</c:v>
                      </c:pt>
                      <c:pt idx="3537">
                        <c:v>199455.19</c:v>
                      </c:pt>
                      <c:pt idx="3538">
                        <c:v>205777.5</c:v>
                      </c:pt>
                      <c:pt idx="3539">
                        <c:v>263029.03000000003</c:v>
                      </c:pt>
                      <c:pt idx="3540">
                        <c:v>295997.65999999997</c:v>
                      </c:pt>
                      <c:pt idx="3541">
                        <c:v>279697.86</c:v>
                      </c:pt>
                      <c:pt idx="3542">
                        <c:v>249735.85</c:v>
                      </c:pt>
                      <c:pt idx="3543">
                        <c:v>249661.6</c:v>
                      </c:pt>
                      <c:pt idx="3544">
                        <c:v>260916.84</c:v>
                      </c:pt>
                      <c:pt idx="3545">
                        <c:v>266238.58</c:v>
                      </c:pt>
                      <c:pt idx="3546">
                        <c:v>269644.21000000002</c:v>
                      </c:pt>
                      <c:pt idx="3547">
                        <c:v>311809.21999999997</c:v>
                      </c:pt>
                      <c:pt idx="3548">
                        <c:v>332216.21999999997</c:v>
                      </c:pt>
                      <c:pt idx="3549">
                        <c:v>312113.89</c:v>
                      </c:pt>
                      <c:pt idx="3550">
                        <c:v>281705.53999999998</c:v>
                      </c:pt>
                      <c:pt idx="3551">
                        <c:v>276351.34999999998</c:v>
                      </c:pt>
                      <c:pt idx="3552">
                        <c:v>280675.76</c:v>
                      </c:pt>
                      <c:pt idx="3553">
                        <c:v>280086.68</c:v>
                      </c:pt>
                      <c:pt idx="3554">
                        <c:v>277034.36</c:v>
                      </c:pt>
                      <c:pt idx="3555">
                        <c:v>295753.25</c:v>
                      </c:pt>
                      <c:pt idx="3556">
                        <c:v>297570.09000000003</c:v>
                      </c:pt>
                      <c:pt idx="3557">
                        <c:v>272554.03999999998</c:v>
                      </c:pt>
                      <c:pt idx="3558">
                        <c:v>242360.4</c:v>
                      </c:pt>
                      <c:pt idx="3559">
                        <c:v>229710.78</c:v>
                      </c:pt>
                      <c:pt idx="3560">
                        <c:v>224138.26</c:v>
                      </c:pt>
                      <c:pt idx="3561">
                        <c:v>215624.99</c:v>
                      </c:pt>
                      <c:pt idx="3562">
                        <c:v>204716.85</c:v>
                      </c:pt>
                      <c:pt idx="3563">
                        <c:v>195987.20000000001</c:v>
                      </c:pt>
                      <c:pt idx="3564">
                        <c:v>177249.35</c:v>
                      </c:pt>
                      <c:pt idx="3565">
                        <c:v>149138.43</c:v>
                      </c:pt>
                      <c:pt idx="3566">
                        <c:v>122768.1</c:v>
                      </c:pt>
                      <c:pt idx="3567">
                        <c:v>105663.39</c:v>
                      </c:pt>
                      <c:pt idx="3568">
                        <c:v>93287.25</c:v>
                      </c:pt>
                      <c:pt idx="3569">
                        <c:v>80987.66</c:v>
                      </c:pt>
                      <c:pt idx="3570">
                        <c:v>66869.75</c:v>
                      </c:pt>
                      <c:pt idx="3571">
                        <c:v>41472.550000000003</c:v>
                      </c:pt>
                      <c:pt idx="3572">
                        <c:v>12281.59</c:v>
                      </c:pt>
                      <c:pt idx="3573">
                        <c:v>-12931.86</c:v>
                      </c:pt>
                      <c:pt idx="3574">
                        <c:v>-31701.62</c:v>
                      </c:pt>
                      <c:pt idx="3575">
                        <c:v>-47456.55</c:v>
                      </c:pt>
                      <c:pt idx="3576">
                        <c:v>-60146.77</c:v>
                      </c:pt>
                      <c:pt idx="3577">
                        <c:v>-70550.3</c:v>
                      </c:pt>
                      <c:pt idx="3578">
                        <c:v>-82121.350000000006</c:v>
                      </c:pt>
                      <c:pt idx="3579">
                        <c:v>-108514.37</c:v>
                      </c:pt>
                      <c:pt idx="3580">
                        <c:v>-134673.32999999999</c:v>
                      </c:pt>
                      <c:pt idx="3581">
                        <c:v>-151499.62</c:v>
                      </c:pt>
                      <c:pt idx="3582">
                        <c:v>-161451.29999999999</c:v>
                      </c:pt>
                      <c:pt idx="3583">
                        <c:v>-172141.72</c:v>
                      </c:pt>
                      <c:pt idx="3584">
                        <c:v>-181337.2</c:v>
                      </c:pt>
                      <c:pt idx="3585">
                        <c:v>-187841.36</c:v>
                      </c:pt>
                      <c:pt idx="3586">
                        <c:v>-194741.6</c:v>
                      </c:pt>
                      <c:pt idx="3587">
                        <c:v>-217079.19</c:v>
                      </c:pt>
                      <c:pt idx="3588">
                        <c:v>-235595.25</c:v>
                      </c:pt>
                      <c:pt idx="3589">
                        <c:v>-241308.19</c:v>
                      </c:pt>
                      <c:pt idx="3590">
                        <c:v>-240381.47</c:v>
                      </c:pt>
                      <c:pt idx="3591">
                        <c:v>-243384.32000000001</c:v>
                      </c:pt>
                      <c:pt idx="3592">
                        <c:v>-246745.57</c:v>
                      </c:pt>
                      <c:pt idx="3593">
                        <c:v>-247484.84</c:v>
                      </c:pt>
                      <c:pt idx="3594">
                        <c:v>-247765.36</c:v>
                      </c:pt>
                      <c:pt idx="3595">
                        <c:v>-265229.58</c:v>
                      </c:pt>
                      <c:pt idx="3596">
                        <c:v>-275516.31</c:v>
                      </c:pt>
                      <c:pt idx="3597">
                        <c:v>-268713.62</c:v>
                      </c:pt>
                      <c:pt idx="3598">
                        <c:v>-254341.32</c:v>
                      </c:pt>
                      <c:pt idx="3599">
                        <c:v>-246579.96</c:v>
                      </c:pt>
                      <c:pt idx="3600">
                        <c:v>-240651.79</c:v>
                      </c:pt>
                      <c:pt idx="3601">
                        <c:v>-232022.12</c:v>
                      </c:pt>
                      <c:pt idx="3602">
                        <c:v>-222765.54</c:v>
                      </c:pt>
                      <c:pt idx="3603">
                        <c:v>-231914.38</c:v>
                      </c:pt>
                      <c:pt idx="3604">
                        <c:v>-232766.27</c:v>
                      </c:pt>
                      <c:pt idx="3605">
                        <c:v>-215002.83</c:v>
                      </c:pt>
                      <c:pt idx="3606">
                        <c:v>-189719.25</c:v>
                      </c:pt>
                      <c:pt idx="3607">
                        <c:v>-172568.22</c:v>
                      </c:pt>
                      <c:pt idx="3608">
                        <c:v>-158137.57</c:v>
                      </c:pt>
                      <c:pt idx="3609">
                        <c:v>-141378.18</c:v>
                      </c:pt>
                      <c:pt idx="3610">
                        <c:v>-124620.72</c:v>
                      </c:pt>
                      <c:pt idx="3611">
                        <c:v>-127304.57</c:v>
                      </c:pt>
                      <c:pt idx="3612">
                        <c:v>-122437.31</c:v>
                      </c:pt>
                      <c:pt idx="3613">
                        <c:v>-99953.03</c:v>
                      </c:pt>
                      <c:pt idx="3614">
                        <c:v>-71450.52</c:v>
                      </c:pt>
                      <c:pt idx="3615">
                        <c:v>-52624.36</c:v>
                      </c:pt>
                      <c:pt idx="3616">
                        <c:v>-37517.93</c:v>
                      </c:pt>
                      <c:pt idx="3617">
                        <c:v>-20680.88</c:v>
                      </c:pt>
                      <c:pt idx="3618">
                        <c:v>-4329.54</c:v>
                      </c:pt>
                      <c:pt idx="3619">
                        <c:v>-9972.5499999999993</c:v>
                      </c:pt>
                      <c:pt idx="3620">
                        <c:v>-8167.65</c:v>
                      </c:pt>
                      <c:pt idx="3621">
                        <c:v>11915.19</c:v>
                      </c:pt>
                      <c:pt idx="3622">
                        <c:v>37480.69</c:v>
                      </c:pt>
                      <c:pt idx="3623">
                        <c:v>51371.43</c:v>
                      </c:pt>
                      <c:pt idx="3624">
                        <c:v>60532.02</c:v>
                      </c:pt>
                      <c:pt idx="3625">
                        <c:v>71417.600000000006</c:v>
                      </c:pt>
                      <c:pt idx="3626">
                        <c:v>81825.440000000002</c:v>
                      </c:pt>
                      <c:pt idx="3627">
                        <c:v>69422.3</c:v>
                      </c:pt>
                      <c:pt idx="3628">
                        <c:v>64791.839999999997</c:v>
                      </c:pt>
                      <c:pt idx="3629">
                        <c:v>79060.679999999993</c:v>
                      </c:pt>
                      <c:pt idx="3630">
                        <c:v>98764.18</c:v>
                      </c:pt>
                      <c:pt idx="3631">
                        <c:v>106088.88</c:v>
                      </c:pt>
                      <c:pt idx="3632">
                        <c:v>108343.87</c:v>
                      </c:pt>
                      <c:pt idx="3633">
                        <c:v>112282.96</c:v>
                      </c:pt>
                      <c:pt idx="3634">
                        <c:v>115639.56</c:v>
                      </c:pt>
                      <c:pt idx="3635">
                        <c:v>99258.17</c:v>
                      </c:pt>
                      <c:pt idx="3636">
                        <c:v>89952.08</c:v>
                      </c:pt>
                      <c:pt idx="3637">
                        <c:v>97065.47</c:v>
                      </c:pt>
                      <c:pt idx="3638">
                        <c:v>108346.77</c:v>
                      </c:pt>
                      <c:pt idx="3639">
                        <c:v>108338.98</c:v>
                      </c:pt>
                      <c:pt idx="3640">
                        <c:v>103554.53</c:v>
                      </c:pt>
                      <c:pt idx="3641">
                        <c:v>99900.08</c:v>
                      </c:pt>
                      <c:pt idx="3642">
                        <c:v>95577.12</c:v>
                      </c:pt>
                      <c:pt idx="3643">
                        <c:v>80160.929999999993</c:v>
                      </c:pt>
                      <c:pt idx="3644">
                        <c:v>69739.25</c:v>
                      </c:pt>
                      <c:pt idx="3645">
                        <c:v>68849.289999999994</c:v>
                      </c:pt>
                      <c:pt idx="3646">
                        <c:v>68986.289999999994</c:v>
                      </c:pt>
                      <c:pt idx="3647">
                        <c:v>61098.18</c:v>
                      </c:pt>
                      <c:pt idx="3648">
                        <c:v>49534.2</c:v>
                      </c:pt>
                      <c:pt idx="3649">
                        <c:v>38252.550000000003</c:v>
                      </c:pt>
                      <c:pt idx="3650">
                        <c:v>26944.62</c:v>
                      </c:pt>
                      <c:pt idx="3651">
                        <c:v>21913.67</c:v>
                      </c:pt>
                      <c:pt idx="3652">
                        <c:v>18422.11</c:v>
                      </c:pt>
                      <c:pt idx="3653">
                        <c:v>11946.56</c:v>
                      </c:pt>
                      <c:pt idx="3654">
                        <c:v>1473.18</c:v>
                      </c:pt>
                      <c:pt idx="3655">
                        <c:v>-9946.93</c:v>
                      </c:pt>
                      <c:pt idx="3656">
                        <c:v>-22491.79</c:v>
                      </c:pt>
                      <c:pt idx="3657">
                        <c:v>-36205.94</c:v>
                      </c:pt>
                      <c:pt idx="3658">
                        <c:v>-48848.53</c:v>
                      </c:pt>
                      <c:pt idx="3659">
                        <c:v>-38914.97</c:v>
                      </c:pt>
                      <c:pt idx="3660">
                        <c:v>-30726.01</c:v>
                      </c:pt>
                      <c:pt idx="3661">
                        <c:v>-36867.46</c:v>
                      </c:pt>
                      <c:pt idx="3662">
                        <c:v>-50829.16</c:v>
                      </c:pt>
                      <c:pt idx="3663">
                        <c:v>-58824.07</c:v>
                      </c:pt>
                      <c:pt idx="3664">
                        <c:v>-65643.78</c:v>
                      </c:pt>
                      <c:pt idx="3665">
                        <c:v>-75109.740000000005</c:v>
                      </c:pt>
                      <c:pt idx="3666">
                        <c:v>-82950.16</c:v>
                      </c:pt>
                      <c:pt idx="3667">
                        <c:v>-62373.78</c:v>
                      </c:pt>
                      <c:pt idx="3668">
                        <c:v>-45957.74</c:v>
                      </c:pt>
                      <c:pt idx="3669">
                        <c:v>-48697.87</c:v>
                      </c:pt>
                      <c:pt idx="3670">
                        <c:v>-59870.720000000001</c:v>
                      </c:pt>
                      <c:pt idx="3671">
                        <c:v>-61571.34</c:v>
                      </c:pt>
                      <c:pt idx="3672">
                        <c:v>-60824.75</c:v>
                      </c:pt>
                      <c:pt idx="3673">
                        <c:v>-63183.09</c:v>
                      </c:pt>
                      <c:pt idx="3674">
                        <c:v>-64253.43</c:v>
                      </c:pt>
                      <c:pt idx="3675">
                        <c:v>-33487.99</c:v>
                      </c:pt>
                      <c:pt idx="3676">
                        <c:v>-10414.35</c:v>
                      </c:pt>
                      <c:pt idx="3677">
                        <c:v>-11427.67</c:v>
                      </c:pt>
                      <c:pt idx="3678">
                        <c:v>-21511.48</c:v>
                      </c:pt>
                      <c:pt idx="3679">
                        <c:v>-18341.080000000002</c:v>
                      </c:pt>
                      <c:pt idx="3680">
                        <c:v>-10716.93</c:v>
                      </c:pt>
                      <c:pt idx="3681">
                        <c:v>-6286.28</c:v>
                      </c:pt>
                      <c:pt idx="3682">
                        <c:v>-1126.92</c:v>
                      </c:pt>
                      <c:pt idx="3683">
                        <c:v>36734.230000000003</c:v>
                      </c:pt>
                      <c:pt idx="3684">
                        <c:v>63915.03</c:v>
                      </c:pt>
                      <c:pt idx="3685">
                        <c:v>63619.17</c:v>
                      </c:pt>
                      <c:pt idx="3686">
                        <c:v>53751.41</c:v>
                      </c:pt>
                      <c:pt idx="3687">
                        <c:v>59277.72</c:v>
                      </c:pt>
                      <c:pt idx="3688">
                        <c:v>70466.8</c:v>
                      </c:pt>
                      <c:pt idx="3689">
                        <c:v>78432.759999999995</c:v>
                      </c:pt>
                      <c:pt idx="3690">
                        <c:v>86691.23</c:v>
                      </c:pt>
                      <c:pt idx="3691">
                        <c:v>119011.36</c:v>
                      </c:pt>
                      <c:pt idx="3692">
                        <c:v>140897.13</c:v>
                      </c:pt>
                      <c:pt idx="3693">
                        <c:v>140131.32</c:v>
                      </c:pt>
                      <c:pt idx="3694">
                        <c:v>132181.71</c:v>
                      </c:pt>
                      <c:pt idx="3695">
                        <c:v>136589.76000000001</c:v>
                      </c:pt>
                      <c:pt idx="3696">
                        <c:v>145464.99</c:v>
                      </c:pt>
                      <c:pt idx="3697">
                        <c:v>151713.25</c:v>
                      </c:pt>
                      <c:pt idx="3698">
                        <c:v>157518.45000000001</c:v>
                      </c:pt>
                      <c:pt idx="3699">
                        <c:v>174517.43</c:v>
                      </c:pt>
                      <c:pt idx="3700">
                        <c:v>183153.88</c:v>
                      </c:pt>
                      <c:pt idx="3701">
                        <c:v>178216.05</c:v>
                      </c:pt>
                      <c:pt idx="3702">
                        <c:v>170331.83</c:v>
                      </c:pt>
                      <c:pt idx="3703">
                        <c:v>170579.83</c:v>
                      </c:pt>
                      <c:pt idx="3704">
                        <c:v>174043.93</c:v>
                      </c:pt>
                      <c:pt idx="3705">
                        <c:v>176107.82</c:v>
                      </c:pt>
                      <c:pt idx="3706">
                        <c:v>176887.93</c:v>
                      </c:pt>
                      <c:pt idx="3707">
                        <c:v>181230.72</c:v>
                      </c:pt>
                      <c:pt idx="3708">
                        <c:v>178760.52</c:v>
                      </c:pt>
                      <c:pt idx="3709">
                        <c:v>168222.07999999999</c:v>
                      </c:pt>
                      <c:pt idx="3710">
                        <c:v>156997.97</c:v>
                      </c:pt>
                      <c:pt idx="3711">
                        <c:v>151618.01</c:v>
                      </c:pt>
                      <c:pt idx="3712">
                        <c:v>149078.93</c:v>
                      </c:pt>
                      <c:pt idx="3713">
                        <c:v>145996.66</c:v>
                      </c:pt>
                      <c:pt idx="3714">
                        <c:v>141407.76</c:v>
                      </c:pt>
                      <c:pt idx="3715">
                        <c:v>141325.94</c:v>
                      </c:pt>
                      <c:pt idx="3716">
                        <c:v>135182.92000000001</c:v>
                      </c:pt>
                      <c:pt idx="3717">
                        <c:v>120781.95</c:v>
                      </c:pt>
                      <c:pt idx="3718">
                        <c:v>104679.03999999999</c:v>
                      </c:pt>
                      <c:pt idx="3719">
                        <c:v>93876.04</c:v>
                      </c:pt>
                      <c:pt idx="3720">
                        <c:v>85563.39</c:v>
                      </c:pt>
                      <c:pt idx="3721">
                        <c:v>76478.97</c:v>
                      </c:pt>
                      <c:pt idx="3722">
                        <c:v>66422.320000000007</c:v>
                      </c:pt>
                      <c:pt idx="3723">
                        <c:v>69788.100000000006</c:v>
                      </c:pt>
                      <c:pt idx="3724">
                        <c:v>67122.23</c:v>
                      </c:pt>
                      <c:pt idx="3725">
                        <c:v>51287.49</c:v>
                      </c:pt>
                      <c:pt idx="3726">
                        <c:v>30790.79</c:v>
                      </c:pt>
                      <c:pt idx="3727">
                        <c:v>17520.77</c:v>
                      </c:pt>
                      <c:pt idx="3728">
                        <c:v>6843.85</c:v>
                      </c:pt>
                      <c:pt idx="3729">
                        <c:v>-5745.53</c:v>
                      </c:pt>
                      <c:pt idx="3730">
                        <c:v>-18434.22</c:v>
                      </c:pt>
                      <c:pt idx="3731">
                        <c:v>-6767.41</c:v>
                      </c:pt>
                      <c:pt idx="3732">
                        <c:v>-1512.46</c:v>
                      </c:pt>
                      <c:pt idx="3733">
                        <c:v>-15256.64</c:v>
                      </c:pt>
                      <c:pt idx="3734">
                        <c:v>-36046.79</c:v>
                      </c:pt>
                      <c:pt idx="3735">
                        <c:v>-46029.1</c:v>
                      </c:pt>
                      <c:pt idx="3736">
                        <c:v>-52567.15</c:v>
                      </c:pt>
                      <c:pt idx="3737">
                        <c:v>-62139.57</c:v>
                      </c:pt>
                      <c:pt idx="3738">
                        <c:v>-71203.240000000005</c:v>
                      </c:pt>
                      <c:pt idx="3739">
                        <c:v>-50374.2</c:v>
                      </c:pt>
                      <c:pt idx="3740">
                        <c:v>-36704.89</c:v>
                      </c:pt>
                      <c:pt idx="3741">
                        <c:v>-45244.82</c:v>
                      </c:pt>
                      <c:pt idx="3742">
                        <c:v>-61494.96</c:v>
                      </c:pt>
                      <c:pt idx="3743">
                        <c:v>-64482.96</c:v>
                      </c:pt>
                      <c:pt idx="3744">
                        <c:v>-63211.25</c:v>
                      </c:pt>
                      <c:pt idx="3745">
                        <c:v>-65361.43</c:v>
                      </c:pt>
                      <c:pt idx="3746">
                        <c:v>-66987.850000000006</c:v>
                      </c:pt>
                      <c:pt idx="3747">
                        <c:v>-36509.599999999999</c:v>
                      </c:pt>
                      <c:pt idx="3748">
                        <c:v>-15158.46</c:v>
                      </c:pt>
                      <c:pt idx="3749">
                        <c:v>-19024.330000000002</c:v>
                      </c:pt>
                      <c:pt idx="3750">
                        <c:v>-31265.51</c:v>
                      </c:pt>
                      <c:pt idx="3751">
                        <c:v>-28427.1</c:v>
                      </c:pt>
                      <c:pt idx="3752">
                        <c:v>-20405.41</c:v>
                      </c:pt>
                      <c:pt idx="3753">
                        <c:v>-15888.45</c:v>
                      </c:pt>
                      <c:pt idx="3754">
                        <c:v>-11163.77</c:v>
                      </c:pt>
                      <c:pt idx="3755">
                        <c:v>29600.59</c:v>
                      </c:pt>
                      <c:pt idx="3756">
                        <c:v>58226.3</c:v>
                      </c:pt>
                      <c:pt idx="3757">
                        <c:v>56307.64</c:v>
                      </c:pt>
                      <c:pt idx="3758">
                        <c:v>43969.98</c:v>
                      </c:pt>
                      <c:pt idx="3759">
                        <c:v>49063.99</c:v>
                      </c:pt>
                      <c:pt idx="3760">
                        <c:v>60361.3</c:v>
                      </c:pt>
                      <c:pt idx="3761">
                        <c:v>67622.740000000005</c:v>
                      </c:pt>
                      <c:pt idx="3762">
                        <c:v>74846.600000000006</c:v>
                      </c:pt>
                      <c:pt idx="3763">
                        <c:v>124236.23</c:v>
                      </c:pt>
                      <c:pt idx="3764">
                        <c:v>158619.62</c:v>
                      </c:pt>
                      <c:pt idx="3765">
                        <c:v>156047.16</c:v>
                      </c:pt>
                      <c:pt idx="3766">
                        <c:v>140253.94</c:v>
                      </c:pt>
                      <c:pt idx="3767">
                        <c:v>144322.10999999999</c:v>
                      </c:pt>
                      <c:pt idx="3768">
                        <c:v>155105.03</c:v>
                      </c:pt>
                      <c:pt idx="3769">
                        <c:v>160589.73000000001</c:v>
                      </c:pt>
                      <c:pt idx="3770">
                        <c:v>165675.22</c:v>
                      </c:pt>
                      <c:pt idx="3771">
                        <c:v>218615.76</c:v>
                      </c:pt>
                      <c:pt idx="3772">
                        <c:v>254264.79</c:v>
                      </c:pt>
                      <c:pt idx="3773">
                        <c:v>247592.66</c:v>
                      </c:pt>
                      <c:pt idx="3774">
                        <c:v>225602.58</c:v>
                      </c:pt>
                      <c:pt idx="3775">
                        <c:v>225770.75</c:v>
                      </c:pt>
                      <c:pt idx="3776">
                        <c:v>232960.01</c:v>
                      </c:pt>
                      <c:pt idx="3777">
                        <c:v>233514.99</c:v>
                      </c:pt>
                      <c:pt idx="3778">
                        <c:v>233135.97</c:v>
                      </c:pt>
                      <c:pt idx="3779">
                        <c:v>283695.2</c:v>
                      </c:pt>
                      <c:pt idx="3780">
                        <c:v>315199.12</c:v>
                      </c:pt>
                      <c:pt idx="3781">
                        <c:v>301183.64</c:v>
                      </c:pt>
                      <c:pt idx="3782">
                        <c:v>271186.09999999998</c:v>
                      </c:pt>
                      <c:pt idx="3783">
                        <c:v>265427.27</c:v>
                      </c:pt>
                      <c:pt idx="3784">
                        <c:v>267363.67</c:v>
                      </c:pt>
                      <c:pt idx="3785">
                        <c:v>262123.22</c:v>
                      </c:pt>
                      <c:pt idx="3786">
                        <c:v>255605.75</c:v>
                      </c:pt>
                      <c:pt idx="3787">
                        <c:v>297928.81</c:v>
                      </c:pt>
                      <c:pt idx="3788">
                        <c:v>320637.15000000002</c:v>
                      </c:pt>
                      <c:pt idx="3789">
                        <c:v>298754.90999999997</c:v>
                      </c:pt>
                      <c:pt idx="3790">
                        <c:v>262266.01</c:v>
                      </c:pt>
                      <c:pt idx="3791">
                        <c:v>250590.12</c:v>
                      </c:pt>
                      <c:pt idx="3792">
                        <c:v>247309.82</c:v>
                      </c:pt>
                      <c:pt idx="3793">
                        <c:v>237600.66</c:v>
                      </c:pt>
                      <c:pt idx="3794">
                        <c:v>226678.51</c:v>
                      </c:pt>
                      <c:pt idx="3795">
                        <c:v>256906.94</c:v>
                      </c:pt>
                      <c:pt idx="3796">
                        <c:v>268653.87</c:v>
                      </c:pt>
                      <c:pt idx="3797">
                        <c:v>241429.03</c:v>
                      </c:pt>
                      <c:pt idx="3798">
                        <c:v>202798.52</c:v>
                      </c:pt>
                      <c:pt idx="3799">
                        <c:v>187212.36</c:v>
                      </c:pt>
                      <c:pt idx="3800">
                        <c:v>180143.05</c:v>
                      </c:pt>
                      <c:pt idx="3801">
                        <c:v>168324.28</c:v>
                      </c:pt>
                      <c:pt idx="3802">
                        <c:v>155521.51</c:v>
                      </c:pt>
                      <c:pt idx="3803">
                        <c:v>174049.86</c:v>
                      </c:pt>
                      <c:pt idx="3804">
                        <c:v>176432.39</c:v>
                      </c:pt>
                      <c:pt idx="3805">
                        <c:v>147696.57999999999</c:v>
                      </c:pt>
                      <c:pt idx="3806">
                        <c:v>111294.17</c:v>
                      </c:pt>
                      <c:pt idx="3807">
                        <c:v>94913.1</c:v>
                      </c:pt>
                      <c:pt idx="3808">
                        <c:v>86710.03</c:v>
                      </c:pt>
                      <c:pt idx="3809">
                        <c:v>75589.73</c:v>
                      </c:pt>
                      <c:pt idx="3810">
                        <c:v>63718.19</c:v>
                      </c:pt>
                      <c:pt idx="3811">
                        <c:v>74719.360000000001</c:v>
                      </c:pt>
                      <c:pt idx="3812">
                        <c:v>72437.77</c:v>
                      </c:pt>
                      <c:pt idx="3813">
                        <c:v>46488.33</c:v>
                      </c:pt>
                      <c:pt idx="3814">
                        <c:v>15879.87</c:v>
                      </c:pt>
                      <c:pt idx="3815">
                        <c:v>2015.3</c:v>
                      </c:pt>
                      <c:pt idx="3816">
                        <c:v>-4414.07</c:v>
                      </c:pt>
                      <c:pt idx="3817">
                        <c:v>-12405.35</c:v>
                      </c:pt>
                      <c:pt idx="3818">
                        <c:v>-20901.97</c:v>
                      </c:pt>
                      <c:pt idx="3819">
                        <c:v>-14152.4</c:v>
                      </c:pt>
                      <c:pt idx="3820">
                        <c:v>-17268.95</c:v>
                      </c:pt>
                      <c:pt idx="3821">
                        <c:v>-36618.620000000003</c:v>
                      </c:pt>
                      <c:pt idx="3822">
                        <c:v>-58039.45</c:v>
                      </c:pt>
                      <c:pt idx="3823">
                        <c:v>-66529.56</c:v>
                      </c:pt>
                      <c:pt idx="3824">
                        <c:v>-68936.28</c:v>
                      </c:pt>
                      <c:pt idx="3825">
                        <c:v>-71980.039999999994</c:v>
                      </c:pt>
                      <c:pt idx="3826">
                        <c:v>-75358.009999999995</c:v>
                      </c:pt>
                      <c:pt idx="3827">
                        <c:v>-71489</c:v>
                      </c:pt>
                      <c:pt idx="3828">
                        <c:v>-73810.92</c:v>
                      </c:pt>
                      <c:pt idx="3829">
                        <c:v>-84546.93</c:v>
                      </c:pt>
                      <c:pt idx="3830">
                        <c:v>-94801.19</c:v>
                      </c:pt>
                      <c:pt idx="3831">
                        <c:v>-96505.29</c:v>
                      </c:pt>
                      <c:pt idx="3832">
                        <c:v>-93915.13</c:v>
                      </c:pt>
                      <c:pt idx="3833">
                        <c:v>-91249.55</c:v>
                      </c:pt>
                      <c:pt idx="3834">
                        <c:v>-88979.47</c:v>
                      </c:pt>
                      <c:pt idx="3835">
                        <c:v>-85944.72</c:v>
                      </c:pt>
                      <c:pt idx="3836">
                        <c:v>-86188.1</c:v>
                      </c:pt>
                      <c:pt idx="3837">
                        <c:v>-88764.06</c:v>
                      </c:pt>
                      <c:pt idx="3838">
                        <c:v>-89199.21</c:v>
                      </c:pt>
                      <c:pt idx="3839">
                        <c:v>-84885.57</c:v>
                      </c:pt>
                      <c:pt idx="3840">
                        <c:v>-77908.679999999993</c:v>
                      </c:pt>
                      <c:pt idx="3841">
                        <c:v>-70492</c:v>
                      </c:pt>
                      <c:pt idx="3842">
                        <c:v>-63706.33</c:v>
                      </c:pt>
                      <c:pt idx="3843">
                        <c:v>-57796.99</c:v>
                      </c:pt>
                      <c:pt idx="3844">
                        <c:v>-53903.61</c:v>
                      </c:pt>
                      <c:pt idx="3845">
                        <c:v>-50773.440000000002</c:v>
                      </c:pt>
                      <c:pt idx="3846">
                        <c:v>-46050.27</c:v>
                      </c:pt>
                      <c:pt idx="3847">
                        <c:v>-38699.15</c:v>
                      </c:pt>
                      <c:pt idx="3848">
                        <c:v>-29870.93</c:v>
                      </c:pt>
                      <c:pt idx="3849">
                        <c:v>-20991.43</c:v>
                      </c:pt>
                      <c:pt idx="3850">
                        <c:v>-12900.85</c:v>
                      </c:pt>
                      <c:pt idx="3851">
                        <c:v>-5031.75</c:v>
                      </c:pt>
                      <c:pt idx="3852">
                        <c:v>1450.59</c:v>
                      </c:pt>
                      <c:pt idx="3853">
                        <c:v>6917.32</c:v>
                      </c:pt>
                      <c:pt idx="3854">
                        <c:v>12738.73</c:v>
                      </c:pt>
                      <c:pt idx="3855">
                        <c:v>19780.12</c:v>
                      </c:pt>
                      <c:pt idx="3856">
                        <c:v>27202.080000000002</c:v>
                      </c:pt>
                      <c:pt idx="3857">
                        <c:v>34054.51</c:v>
                      </c:pt>
                      <c:pt idx="3858">
                        <c:v>40142.81</c:v>
                      </c:pt>
                      <c:pt idx="3859">
                        <c:v>44475.25</c:v>
                      </c:pt>
                      <c:pt idx="3860">
                        <c:v>48560.15</c:v>
                      </c:pt>
                      <c:pt idx="3861">
                        <c:v>53297.25</c:v>
                      </c:pt>
                      <c:pt idx="3862">
                        <c:v>58487.75</c:v>
                      </c:pt>
                      <c:pt idx="3863">
                        <c:v>63127.18</c:v>
                      </c:pt>
                      <c:pt idx="3864">
                        <c:v>67086.11</c:v>
                      </c:pt>
                      <c:pt idx="3865">
                        <c:v>70393.69</c:v>
                      </c:pt>
                      <c:pt idx="3866">
                        <c:v>72951.31</c:v>
                      </c:pt>
                      <c:pt idx="3867">
                        <c:v>72750.83</c:v>
                      </c:pt>
                      <c:pt idx="3868">
                        <c:v>72844.94</c:v>
                      </c:pt>
                      <c:pt idx="3869">
                        <c:v>74600.009999999995</c:v>
                      </c:pt>
                      <c:pt idx="3870">
                        <c:v>77061.399999999994</c:v>
                      </c:pt>
                      <c:pt idx="3871">
                        <c:v>78365.22</c:v>
                      </c:pt>
                      <c:pt idx="3872">
                        <c:v>78807.06</c:v>
                      </c:pt>
                      <c:pt idx="3873">
                        <c:v>78761.53</c:v>
                      </c:pt>
                      <c:pt idx="3874">
                        <c:v>77930.16</c:v>
                      </c:pt>
                      <c:pt idx="3875">
                        <c:v>78642.13</c:v>
                      </c:pt>
                      <c:pt idx="3876">
                        <c:v>78438.28</c:v>
                      </c:pt>
                      <c:pt idx="3877">
                        <c:v>76230.39</c:v>
                      </c:pt>
                      <c:pt idx="3878">
                        <c:v>72890.34</c:v>
                      </c:pt>
                      <c:pt idx="3879">
                        <c:v>70088.39</c:v>
                      </c:pt>
                      <c:pt idx="3880">
                        <c:v>67166.929999999993</c:v>
                      </c:pt>
                      <c:pt idx="3881">
                        <c:v>63366.6</c:v>
                      </c:pt>
                      <c:pt idx="3882">
                        <c:v>59036.11</c:v>
                      </c:pt>
                      <c:pt idx="3883">
                        <c:v>61104.68</c:v>
                      </c:pt>
                      <c:pt idx="3884">
                        <c:v>61315.28</c:v>
                      </c:pt>
                      <c:pt idx="3885">
                        <c:v>55883.78</c:v>
                      </c:pt>
                      <c:pt idx="3886">
                        <c:v>47633.29</c:v>
                      </c:pt>
                      <c:pt idx="3887">
                        <c:v>41480</c:v>
                      </c:pt>
                      <c:pt idx="3888">
                        <c:v>35682.160000000003</c:v>
                      </c:pt>
                      <c:pt idx="3889">
                        <c:v>28719.67</c:v>
                      </c:pt>
                      <c:pt idx="3890">
                        <c:v>21842.94</c:v>
                      </c:pt>
                      <c:pt idx="3891">
                        <c:v>22315.62</c:v>
                      </c:pt>
                      <c:pt idx="3892">
                        <c:v>21277.57</c:v>
                      </c:pt>
                      <c:pt idx="3893">
                        <c:v>14794.16</c:v>
                      </c:pt>
                      <c:pt idx="3894">
                        <c:v>5963.59</c:v>
                      </c:pt>
                      <c:pt idx="3895">
                        <c:v>-356.35</c:v>
                      </c:pt>
                      <c:pt idx="3896">
                        <c:v>-6098.67</c:v>
                      </c:pt>
                      <c:pt idx="3897">
                        <c:v>-12691.49</c:v>
                      </c:pt>
                      <c:pt idx="3898">
                        <c:v>-18836.810000000001</c:v>
                      </c:pt>
                      <c:pt idx="3899">
                        <c:v>-21961.67</c:v>
                      </c:pt>
                      <c:pt idx="3900">
                        <c:v>-25479.72</c:v>
                      </c:pt>
                      <c:pt idx="3901">
                        <c:v>-30495.3</c:v>
                      </c:pt>
                      <c:pt idx="3902">
                        <c:v>-35359.1</c:v>
                      </c:pt>
                      <c:pt idx="3903">
                        <c:v>-38457.71</c:v>
                      </c:pt>
                      <c:pt idx="3904">
                        <c:v>-40773.160000000003</c:v>
                      </c:pt>
                      <c:pt idx="3905">
                        <c:v>-42959.3</c:v>
                      </c:pt>
                      <c:pt idx="3906">
                        <c:v>-44834.879999999997</c:v>
                      </c:pt>
                      <c:pt idx="3907">
                        <c:v>-47517.06</c:v>
                      </c:pt>
                      <c:pt idx="3908">
                        <c:v>-50474.8</c:v>
                      </c:pt>
                      <c:pt idx="3909">
                        <c:v>-52782.1</c:v>
                      </c:pt>
                      <c:pt idx="3910">
                        <c:v>-53852.959999999999</c:v>
                      </c:pt>
                      <c:pt idx="3911">
                        <c:v>-53962.43</c:v>
                      </c:pt>
                      <c:pt idx="3912">
                        <c:v>-53161.01</c:v>
                      </c:pt>
                      <c:pt idx="3913">
                        <c:v>-51632.33</c:v>
                      </c:pt>
                      <c:pt idx="3914">
                        <c:v>-50027.29</c:v>
                      </c:pt>
                      <c:pt idx="3915">
                        <c:v>-44873.75</c:v>
                      </c:pt>
                      <c:pt idx="3916">
                        <c:v>-41531.64</c:v>
                      </c:pt>
                      <c:pt idx="3917">
                        <c:v>-41816.42</c:v>
                      </c:pt>
                      <c:pt idx="3918">
                        <c:v>-43222.94</c:v>
                      </c:pt>
                      <c:pt idx="3919">
                        <c:v>-42136.9</c:v>
                      </c:pt>
                      <c:pt idx="3920">
                        <c:v>-39637.660000000003</c:v>
                      </c:pt>
                      <c:pt idx="3921">
                        <c:v>-37131.22</c:v>
                      </c:pt>
                      <c:pt idx="3922">
                        <c:v>-34425.279999999999</c:v>
                      </c:pt>
                      <c:pt idx="3923">
                        <c:v>-23145.95</c:v>
                      </c:pt>
                      <c:pt idx="3924">
                        <c:v>-14319.88</c:v>
                      </c:pt>
                      <c:pt idx="3925">
                        <c:v>-12627.51</c:v>
                      </c:pt>
                      <c:pt idx="3926">
                        <c:v>-13969.85</c:v>
                      </c:pt>
                      <c:pt idx="3927">
                        <c:v>-11827.44</c:v>
                      </c:pt>
                      <c:pt idx="3928">
                        <c:v>-8523.17</c:v>
                      </c:pt>
                      <c:pt idx="3929">
                        <c:v>-6201.28</c:v>
                      </c:pt>
                      <c:pt idx="3930">
                        <c:v>-3516.06</c:v>
                      </c:pt>
                      <c:pt idx="3931">
                        <c:v>3337.84</c:v>
                      </c:pt>
                      <c:pt idx="3932">
                        <c:v>9457.0300000000007</c:v>
                      </c:pt>
                      <c:pt idx="3933">
                        <c:v>12844.15</c:v>
                      </c:pt>
                      <c:pt idx="3934">
                        <c:v>15364.78</c:v>
                      </c:pt>
                      <c:pt idx="3935">
                        <c:v>19235.080000000002</c:v>
                      </c:pt>
                      <c:pt idx="3936">
                        <c:v>23129.18</c:v>
                      </c:pt>
                      <c:pt idx="3937">
                        <c:v>26289.279999999999</c:v>
                      </c:pt>
                      <c:pt idx="3938">
                        <c:v>29360.77</c:v>
                      </c:pt>
                      <c:pt idx="3939">
                        <c:v>32899.760000000002</c:v>
                      </c:pt>
                      <c:pt idx="3940">
                        <c:v>35818.370000000003</c:v>
                      </c:pt>
                      <c:pt idx="3941">
                        <c:v>38225.78</c:v>
                      </c:pt>
                      <c:pt idx="3942">
                        <c:v>41090.300000000003</c:v>
                      </c:pt>
                      <c:pt idx="3943">
                        <c:v>44812.47</c:v>
                      </c:pt>
                      <c:pt idx="3944">
                        <c:v>48723.040000000001</c:v>
                      </c:pt>
                      <c:pt idx="3945">
                        <c:v>52264.89</c:v>
                      </c:pt>
                      <c:pt idx="3946">
                        <c:v>55076.480000000003</c:v>
                      </c:pt>
                      <c:pt idx="3947">
                        <c:v>58499.75</c:v>
                      </c:pt>
                      <c:pt idx="3948">
                        <c:v>60097.05</c:v>
                      </c:pt>
                      <c:pt idx="3949">
                        <c:v>59582.81</c:v>
                      </c:pt>
                      <c:pt idx="3950">
                        <c:v>58692.42</c:v>
                      </c:pt>
                      <c:pt idx="3951">
                        <c:v>59227.09</c:v>
                      </c:pt>
                      <c:pt idx="3952">
                        <c:v>60492.1</c:v>
                      </c:pt>
                      <c:pt idx="3953">
                        <c:v>61486.37</c:v>
                      </c:pt>
                      <c:pt idx="3954">
                        <c:v>61903.03</c:v>
                      </c:pt>
                      <c:pt idx="3955">
                        <c:v>51465.14</c:v>
                      </c:pt>
                      <c:pt idx="3956">
                        <c:v>42219.7</c:v>
                      </c:pt>
                      <c:pt idx="3957">
                        <c:v>39890.99</c:v>
                      </c:pt>
                      <c:pt idx="3958">
                        <c:v>40803.33</c:v>
                      </c:pt>
                      <c:pt idx="3959">
                        <c:v>37826.35</c:v>
                      </c:pt>
                      <c:pt idx="3960">
                        <c:v>33677.879999999997</c:v>
                      </c:pt>
                      <c:pt idx="3961">
                        <c:v>30968.2</c:v>
                      </c:pt>
                      <c:pt idx="3962">
                        <c:v>28161.53</c:v>
                      </c:pt>
                      <c:pt idx="3963">
                        <c:v>-4007.07</c:v>
                      </c:pt>
                      <c:pt idx="3964">
                        <c:v>-29315.48</c:v>
                      </c:pt>
                      <c:pt idx="3965">
                        <c:v>-31676.89</c:v>
                      </c:pt>
                      <c:pt idx="3966">
                        <c:v>-23758.97</c:v>
                      </c:pt>
                      <c:pt idx="3967">
                        <c:v>-26887.09</c:v>
                      </c:pt>
                      <c:pt idx="3968">
                        <c:v>-33174.519999999997</c:v>
                      </c:pt>
                      <c:pt idx="3969">
                        <c:v>-35350.370000000003</c:v>
                      </c:pt>
                      <c:pt idx="3970">
                        <c:v>-37838.269999999997</c:v>
                      </c:pt>
                      <c:pt idx="3971">
                        <c:v>-75529.19</c:v>
                      </c:pt>
                      <c:pt idx="3972">
                        <c:v>-104247.38</c:v>
                      </c:pt>
                      <c:pt idx="3973">
                        <c:v>-104951.09</c:v>
                      </c:pt>
                      <c:pt idx="3974">
                        <c:v>-93707.09</c:v>
                      </c:pt>
                      <c:pt idx="3975">
                        <c:v>-95327.21</c:v>
                      </c:pt>
                      <c:pt idx="3976">
                        <c:v>-100106.67</c:v>
                      </c:pt>
                      <c:pt idx="3977">
                        <c:v>-100017.84</c:v>
                      </c:pt>
                      <c:pt idx="3978">
                        <c:v>-100467.19</c:v>
                      </c:pt>
                      <c:pt idx="3979">
                        <c:v>-128054.3</c:v>
                      </c:pt>
                      <c:pt idx="3980">
                        <c:v>-147447.89000000001</c:v>
                      </c:pt>
                      <c:pt idx="3981">
                        <c:v>-144915.39000000001</c:v>
                      </c:pt>
                      <c:pt idx="3982">
                        <c:v>-134871.93</c:v>
                      </c:pt>
                      <c:pt idx="3983">
                        <c:v>-136543.04999999999</c:v>
                      </c:pt>
                      <c:pt idx="3984">
                        <c:v>-141564.32999999999</c:v>
                      </c:pt>
                      <c:pt idx="3985">
                        <c:v>-143162.45000000001</c:v>
                      </c:pt>
                      <c:pt idx="3986">
                        <c:v>-144534.89000000001</c:v>
                      </c:pt>
                      <c:pt idx="3987">
                        <c:v>-160666.26</c:v>
                      </c:pt>
                      <c:pt idx="3988">
                        <c:v>-168883.98</c:v>
                      </c:pt>
                      <c:pt idx="3989">
                        <c:v>-162434.79</c:v>
                      </c:pt>
                      <c:pt idx="3990">
                        <c:v>-152905.18</c:v>
                      </c:pt>
                      <c:pt idx="3991">
                        <c:v>-153085.20000000001</c:v>
                      </c:pt>
                      <c:pt idx="3992">
                        <c:v>-157125.95000000001</c:v>
                      </c:pt>
                      <c:pt idx="3993">
                        <c:v>-159594.17000000001</c:v>
                      </c:pt>
                      <c:pt idx="3994">
                        <c:v>-160816</c:v>
                      </c:pt>
                      <c:pt idx="3995">
                        <c:v>-169988.16</c:v>
                      </c:pt>
                      <c:pt idx="3996">
                        <c:v>-170615.28</c:v>
                      </c:pt>
                      <c:pt idx="3997">
                        <c:v>-158859.4</c:v>
                      </c:pt>
                      <c:pt idx="3998">
                        <c:v>-144440.59</c:v>
                      </c:pt>
                      <c:pt idx="3999">
                        <c:v>-137642.4</c:v>
                      </c:pt>
                      <c:pt idx="4000">
                        <c:v>-134514.99</c:v>
                      </c:pt>
                      <c:pt idx="4001">
                        <c:v>-130667.38</c:v>
                      </c:pt>
                      <c:pt idx="4002">
                        <c:v>-125675.56</c:v>
                      </c:pt>
                      <c:pt idx="4003">
                        <c:v>-125473.60000000001</c:v>
                      </c:pt>
                      <c:pt idx="4004">
                        <c:v>-118565.18</c:v>
                      </c:pt>
                      <c:pt idx="4005">
                        <c:v>-102526.6</c:v>
                      </c:pt>
                      <c:pt idx="4006">
                        <c:v>-84459.89</c:v>
                      </c:pt>
                      <c:pt idx="4007">
                        <c:v>-71767.47</c:v>
                      </c:pt>
                      <c:pt idx="4008">
                        <c:v>-61862.400000000001</c:v>
                      </c:pt>
                      <c:pt idx="4009">
                        <c:v>-51827.73</c:v>
                      </c:pt>
                      <c:pt idx="4010">
                        <c:v>-41601.82</c:v>
                      </c:pt>
                      <c:pt idx="4011">
                        <c:v>-32729.78</c:v>
                      </c:pt>
                      <c:pt idx="4012">
                        <c:v>-21124.48</c:v>
                      </c:pt>
                      <c:pt idx="4013">
                        <c:v>-6701.03</c:v>
                      </c:pt>
                      <c:pt idx="4014">
                        <c:v>7187.37</c:v>
                      </c:pt>
                      <c:pt idx="4015">
                        <c:v>18056.240000000002</c:v>
                      </c:pt>
                      <c:pt idx="4016">
                        <c:v>27271.45</c:v>
                      </c:pt>
                      <c:pt idx="4017">
                        <c:v>36174.910000000003</c:v>
                      </c:pt>
                      <c:pt idx="4018">
                        <c:v>45044.15</c:v>
                      </c:pt>
                      <c:pt idx="4019">
                        <c:v>51972.46</c:v>
                      </c:pt>
                      <c:pt idx="4020">
                        <c:v>60006.63</c:v>
                      </c:pt>
                      <c:pt idx="4021">
                        <c:v>69305.7</c:v>
                      </c:pt>
                      <c:pt idx="4022">
                        <c:v>77510.259999999995</c:v>
                      </c:pt>
                      <c:pt idx="4023">
                        <c:v>82715.520000000004</c:v>
                      </c:pt>
                      <c:pt idx="4024">
                        <c:v>86413.07</c:v>
                      </c:pt>
                      <c:pt idx="4025">
                        <c:v>90155.54</c:v>
                      </c:pt>
                      <c:pt idx="4026">
                        <c:v>94258.5</c:v>
                      </c:pt>
                      <c:pt idx="4027">
                        <c:v>96744.41</c:v>
                      </c:pt>
                      <c:pt idx="4028">
                        <c:v>100187.52</c:v>
                      </c:pt>
                      <c:pt idx="4029">
                        <c:v>104810.84</c:v>
                      </c:pt>
                      <c:pt idx="4030">
                        <c:v>108701.68</c:v>
                      </c:pt>
                      <c:pt idx="4031">
                        <c:v>110135.54</c:v>
                      </c:pt>
                      <c:pt idx="4032">
                        <c:v>110276.56</c:v>
                      </c:pt>
                      <c:pt idx="4033">
                        <c:v>110305.76</c:v>
                      </c:pt>
                      <c:pt idx="4034">
                        <c:v>110323.51</c:v>
                      </c:pt>
                      <c:pt idx="4035">
                        <c:v>120754.48</c:v>
                      </c:pt>
                      <c:pt idx="4036">
                        <c:v>128577.15</c:v>
                      </c:pt>
                      <c:pt idx="4037">
                        <c:v>127548.19</c:v>
                      </c:pt>
                      <c:pt idx="4038">
                        <c:v>121587.63</c:v>
                      </c:pt>
                      <c:pt idx="4039">
                        <c:v>118513.24</c:v>
                      </c:pt>
                      <c:pt idx="4040">
                        <c:v>115813.14</c:v>
                      </c:pt>
                      <c:pt idx="4041">
                        <c:v>110931.92</c:v>
                      </c:pt>
                      <c:pt idx="4042">
                        <c:v>105521</c:v>
                      </c:pt>
                      <c:pt idx="4043">
                        <c:v>127534.89</c:v>
                      </c:pt>
                      <c:pt idx="4044">
                        <c:v>142201.44</c:v>
                      </c:pt>
                      <c:pt idx="4045">
                        <c:v>133984.16</c:v>
                      </c:pt>
                      <c:pt idx="4046">
                        <c:v>114960.97</c:v>
                      </c:pt>
                      <c:pt idx="4047">
                        <c:v>105590.6</c:v>
                      </c:pt>
                      <c:pt idx="4048">
                        <c:v>98561.49</c:v>
                      </c:pt>
                      <c:pt idx="4049">
                        <c:v>87213.36</c:v>
                      </c:pt>
                      <c:pt idx="4050">
                        <c:v>75997.33</c:v>
                      </c:pt>
                      <c:pt idx="4051">
                        <c:v>102445.92</c:v>
                      </c:pt>
                      <c:pt idx="4052">
                        <c:v>119373.38</c:v>
                      </c:pt>
                      <c:pt idx="4053">
                        <c:v>106454.67</c:v>
                      </c:pt>
                      <c:pt idx="4054">
                        <c:v>80908.89</c:v>
                      </c:pt>
                      <c:pt idx="4055">
                        <c:v>69591.820000000007</c:v>
                      </c:pt>
                      <c:pt idx="4056">
                        <c:v>62193.279999999999</c:v>
                      </c:pt>
                      <c:pt idx="4057">
                        <c:v>50006.720000000001</c:v>
                      </c:pt>
                      <c:pt idx="4058">
                        <c:v>38820.949999999997</c:v>
                      </c:pt>
                      <c:pt idx="4059">
                        <c:v>61825.2</c:v>
                      </c:pt>
                      <c:pt idx="4060">
                        <c:v>75712.53</c:v>
                      </c:pt>
                      <c:pt idx="4061">
                        <c:v>63293.59</c:v>
                      </c:pt>
                      <c:pt idx="4062">
                        <c:v>41938.870000000003</c:v>
                      </c:pt>
                      <c:pt idx="4063">
                        <c:v>35674.949999999997</c:v>
                      </c:pt>
                      <c:pt idx="4064">
                        <c:v>34344.89</c:v>
                      </c:pt>
                      <c:pt idx="4065">
                        <c:v>29484.78</c:v>
                      </c:pt>
                      <c:pt idx="4066">
                        <c:v>25223.15</c:v>
                      </c:pt>
                      <c:pt idx="4067">
                        <c:v>40153.440000000002</c:v>
                      </c:pt>
                      <c:pt idx="4068">
                        <c:v>46929.120000000003</c:v>
                      </c:pt>
                      <c:pt idx="4069">
                        <c:v>36843.57</c:v>
                      </c:pt>
                      <c:pt idx="4070">
                        <c:v>23261.31</c:v>
                      </c:pt>
                      <c:pt idx="4071">
                        <c:v>21363.38</c:v>
                      </c:pt>
                      <c:pt idx="4072">
                        <c:v>24263.11</c:v>
                      </c:pt>
                      <c:pt idx="4073">
                        <c:v>25860.94</c:v>
                      </c:pt>
                      <c:pt idx="4074">
                        <c:v>27096.86</c:v>
                      </c:pt>
                      <c:pt idx="4075">
                        <c:v>31983.200000000001</c:v>
                      </c:pt>
                      <c:pt idx="4076">
                        <c:v>30061.26</c:v>
                      </c:pt>
                      <c:pt idx="4077">
                        <c:v>20594.02</c:v>
                      </c:pt>
                      <c:pt idx="4078">
                        <c:v>11654.68</c:v>
                      </c:pt>
                      <c:pt idx="4079">
                        <c:v>9669.1</c:v>
                      </c:pt>
                      <c:pt idx="4080">
                        <c:v>11810.73</c:v>
                      </c:pt>
                      <c:pt idx="4081">
                        <c:v>14888.16</c:v>
                      </c:pt>
                      <c:pt idx="4082">
                        <c:v>17438.27</c:v>
                      </c:pt>
                      <c:pt idx="4083">
                        <c:v>11400.14</c:v>
                      </c:pt>
                      <c:pt idx="4084">
                        <c:v>1987.06</c:v>
                      </c:pt>
                      <c:pt idx="4085">
                        <c:v>-5362.78</c:v>
                      </c:pt>
                      <c:pt idx="4086">
                        <c:v>-8905.67</c:v>
                      </c:pt>
                      <c:pt idx="4087">
                        <c:v>-10899.73</c:v>
                      </c:pt>
                      <c:pt idx="4088">
                        <c:v>-10465.129999999999</c:v>
                      </c:pt>
                      <c:pt idx="4089">
                        <c:v>-7622.74</c:v>
                      </c:pt>
                      <c:pt idx="4090">
                        <c:v>-5055.83</c:v>
                      </c:pt>
                      <c:pt idx="4091">
                        <c:v>-22855.81</c:v>
                      </c:pt>
                      <c:pt idx="4092">
                        <c:v>-38651.93</c:v>
                      </c:pt>
                      <c:pt idx="4093">
                        <c:v>-40890.370000000003</c:v>
                      </c:pt>
                      <c:pt idx="4094">
                        <c:v>-35586.65</c:v>
                      </c:pt>
                      <c:pt idx="4095">
                        <c:v>-35318.129999999997</c:v>
                      </c:pt>
                      <c:pt idx="4096">
                        <c:v>-35579.68</c:v>
                      </c:pt>
                      <c:pt idx="4097">
                        <c:v>-32802.839999999997</c:v>
                      </c:pt>
                      <c:pt idx="4098">
                        <c:v>-30710.85</c:v>
                      </c:pt>
                      <c:pt idx="4099">
                        <c:v>-64398.6</c:v>
                      </c:pt>
                      <c:pt idx="4100">
                        <c:v>-90138.76</c:v>
                      </c:pt>
                      <c:pt idx="4101">
                        <c:v>-88319.29</c:v>
                      </c:pt>
                      <c:pt idx="4102">
                        <c:v>-73983.320000000007</c:v>
                      </c:pt>
                      <c:pt idx="4103">
                        <c:v>-72312.25</c:v>
                      </c:pt>
                      <c:pt idx="4104">
                        <c:v>-74271.399999999994</c:v>
                      </c:pt>
                      <c:pt idx="4105">
                        <c:v>-71937.259999999995</c:v>
                      </c:pt>
                      <c:pt idx="4106">
                        <c:v>-70716.52</c:v>
                      </c:pt>
                      <c:pt idx="4107">
                        <c:v>-124581.01</c:v>
                      </c:pt>
                      <c:pt idx="4108">
                        <c:v>-163987.79</c:v>
                      </c:pt>
                      <c:pt idx="4109">
                        <c:v>-159220.95000000001</c:v>
                      </c:pt>
                      <c:pt idx="4110">
                        <c:v>-135742.1</c:v>
                      </c:pt>
                      <c:pt idx="4111">
                        <c:v>-133509.1</c:v>
                      </c:pt>
                      <c:pt idx="4112">
                        <c:v>-137591.51999999999</c:v>
                      </c:pt>
                      <c:pt idx="4113">
                        <c:v>-134729.21</c:v>
                      </c:pt>
                      <c:pt idx="4114">
                        <c:v>-132680.09</c:v>
                      </c:pt>
                      <c:pt idx="4115">
                        <c:v>-203462.51</c:v>
                      </c:pt>
                      <c:pt idx="4116">
                        <c:v>-253254.07</c:v>
                      </c:pt>
                      <c:pt idx="4117">
                        <c:v>-243238.71</c:v>
                      </c:pt>
                      <c:pt idx="4118">
                        <c:v>-209212.63</c:v>
                      </c:pt>
                      <c:pt idx="4119">
                        <c:v>-204878.48</c:v>
                      </c:pt>
                      <c:pt idx="4120">
                        <c:v>-209396.94</c:v>
                      </c:pt>
                      <c:pt idx="4121">
                        <c:v>-204340.89</c:v>
                      </c:pt>
                      <c:pt idx="4122">
                        <c:v>-199532.6</c:v>
                      </c:pt>
                      <c:pt idx="4123">
                        <c:v>-280045.59000000003</c:v>
                      </c:pt>
                      <c:pt idx="4124">
                        <c:v>-333847.59999999998</c:v>
                      </c:pt>
                      <c:pt idx="4125">
                        <c:v>-316149.58</c:v>
                      </c:pt>
                      <c:pt idx="4126">
                        <c:v>-271527.74</c:v>
                      </c:pt>
                      <c:pt idx="4127">
                        <c:v>-264130.88</c:v>
                      </c:pt>
                      <c:pt idx="4128">
                        <c:v>-268464.57</c:v>
                      </c:pt>
                      <c:pt idx="4129">
                        <c:v>-261914.74</c:v>
                      </c:pt>
                      <c:pt idx="4130">
                        <c:v>-255260.38</c:v>
                      </c:pt>
                      <c:pt idx="4131">
                        <c:v>-341920.45</c:v>
                      </c:pt>
                      <c:pt idx="4132">
                        <c:v>-396885.77</c:v>
                      </c:pt>
                      <c:pt idx="4133">
                        <c:v>-371820.74</c:v>
                      </c:pt>
                      <c:pt idx="4134">
                        <c:v>-318336.59999999998</c:v>
                      </c:pt>
                      <c:pt idx="4135">
                        <c:v>-308260.82</c:v>
                      </c:pt>
                      <c:pt idx="4136">
                        <c:v>-312705.84999999998</c:v>
                      </c:pt>
                      <c:pt idx="4137">
                        <c:v>-305720.99</c:v>
                      </c:pt>
                      <c:pt idx="4138">
                        <c:v>-298199.3</c:v>
                      </c:pt>
                      <c:pt idx="4139">
                        <c:v>-391289.96</c:v>
                      </c:pt>
                      <c:pt idx="4140">
                        <c:v>-447726.35</c:v>
                      </c:pt>
                      <c:pt idx="4141">
                        <c:v>-415612.73</c:v>
                      </c:pt>
                      <c:pt idx="4142">
                        <c:v>-352931.15</c:v>
                      </c:pt>
                      <c:pt idx="4143">
                        <c:v>-338948.79</c:v>
                      </c:pt>
                      <c:pt idx="4144">
                        <c:v>-341770.78</c:v>
                      </c:pt>
                      <c:pt idx="4145">
                        <c:v>-332368.19</c:v>
                      </c:pt>
                      <c:pt idx="4146">
                        <c:v>-321977.48</c:v>
                      </c:pt>
                      <c:pt idx="4147">
                        <c:v>-421787.36</c:v>
                      </c:pt>
                      <c:pt idx="4148">
                        <c:v>-480270.3</c:v>
                      </c:pt>
                      <c:pt idx="4149">
                        <c:v>-440628.77</c:v>
                      </c:pt>
                      <c:pt idx="4150">
                        <c:v>-367433.79</c:v>
                      </c:pt>
                      <c:pt idx="4151">
                        <c:v>-348497.06</c:v>
                      </c:pt>
                      <c:pt idx="4152">
                        <c:v>-348507.14</c:v>
                      </c:pt>
                      <c:pt idx="4153">
                        <c:v>-335160.03000000003</c:v>
                      </c:pt>
                      <c:pt idx="4154">
                        <c:v>-320750.46999999997</c:v>
                      </c:pt>
                      <c:pt idx="4155">
                        <c:v>-424534.74</c:v>
                      </c:pt>
                      <c:pt idx="4156">
                        <c:v>-484009.65</c:v>
                      </c:pt>
                      <c:pt idx="4157">
                        <c:v>-438663.6</c:v>
                      </c:pt>
                      <c:pt idx="4158">
                        <c:v>-358220.62</c:v>
                      </c:pt>
                      <c:pt idx="4159">
                        <c:v>-336716.88</c:v>
                      </c:pt>
                      <c:pt idx="4160">
                        <c:v>-335916.72</c:v>
                      </c:pt>
                      <c:pt idx="4161">
                        <c:v>-320993.12</c:v>
                      </c:pt>
                      <c:pt idx="4162">
                        <c:v>-305067.7</c:v>
                      </c:pt>
                      <c:pt idx="4163">
                        <c:v>-398820.77</c:v>
                      </c:pt>
                      <c:pt idx="4164">
                        <c:v>-449604.18</c:v>
                      </c:pt>
                      <c:pt idx="4165">
                        <c:v>-402422.83</c:v>
                      </c:pt>
                      <c:pt idx="4166">
                        <c:v>-324867.59000000003</c:v>
                      </c:pt>
                      <c:pt idx="4167">
                        <c:v>-304644.52</c:v>
                      </c:pt>
                      <c:pt idx="4168">
                        <c:v>-304951.57</c:v>
                      </c:pt>
                      <c:pt idx="4169">
                        <c:v>-292592.57</c:v>
                      </c:pt>
                      <c:pt idx="4170">
                        <c:v>-278827.14</c:v>
                      </c:pt>
                      <c:pt idx="4171">
                        <c:v>-339591.17</c:v>
                      </c:pt>
                      <c:pt idx="4172">
                        <c:v>-364497.57</c:v>
                      </c:pt>
                      <c:pt idx="4173">
                        <c:v>-318304.87</c:v>
                      </c:pt>
                      <c:pt idx="4174">
                        <c:v>-254995.79</c:v>
                      </c:pt>
                      <c:pt idx="4175">
                        <c:v>-237566.74</c:v>
                      </c:pt>
                      <c:pt idx="4176">
                        <c:v>-237970.98</c:v>
                      </c:pt>
                      <c:pt idx="4177">
                        <c:v>-230852.87</c:v>
                      </c:pt>
                      <c:pt idx="4178">
                        <c:v>-221506.64</c:v>
                      </c:pt>
                      <c:pt idx="4179">
                        <c:v>-233897.53</c:v>
                      </c:pt>
                      <c:pt idx="4180">
                        <c:v>-222091.69</c:v>
                      </c:pt>
                      <c:pt idx="4181">
                        <c:v>-179433.1</c:v>
                      </c:pt>
                      <c:pt idx="4182">
                        <c:v>-137442.96</c:v>
                      </c:pt>
                      <c:pt idx="4183">
                        <c:v>-122758.77</c:v>
                      </c:pt>
                      <c:pt idx="4184">
                        <c:v>-121558.79</c:v>
                      </c:pt>
                      <c:pt idx="4185">
                        <c:v>-120413.53</c:v>
                      </c:pt>
                      <c:pt idx="4186">
                        <c:v>-116380.17</c:v>
                      </c:pt>
                      <c:pt idx="4187">
                        <c:v>-80919.69</c:v>
                      </c:pt>
                      <c:pt idx="4188">
                        <c:v>-35465.699999999997</c:v>
                      </c:pt>
                      <c:pt idx="4189">
                        <c:v>-1051.95</c:v>
                      </c:pt>
                      <c:pt idx="4190">
                        <c:v>16737.509999999998</c:v>
                      </c:pt>
                      <c:pt idx="4191">
                        <c:v>28812.07</c:v>
                      </c:pt>
                      <c:pt idx="4192">
                        <c:v>33453.74</c:v>
                      </c:pt>
                      <c:pt idx="4193">
                        <c:v>31115.1</c:v>
                      </c:pt>
                      <c:pt idx="4194">
                        <c:v>31769.56</c:v>
                      </c:pt>
                      <c:pt idx="4195">
                        <c:v>97162.13</c:v>
                      </c:pt>
                      <c:pt idx="4196">
                        <c:v>159259.42000000001</c:v>
                      </c:pt>
                      <c:pt idx="4197">
                        <c:v>180904.06</c:v>
                      </c:pt>
                      <c:pt idx="4198">
                        <c:v>177942.6</c:v>
                      </c:pt>
                      <c:pt idx="4199">
                        <c:v>187216.04</c:v>
                      </c:pt>
                      <c:pt idx="4200">
                        <c:v>195698.4</c:v>
                      </c:pt>
                      <c:pt idx="4201">
                        <c:v>194068.85</c:v>
                      </c:pt>
                      <c:pt idx="4202">
                        <c:v>194949.94</c:v>
                      </c:pt>
                      <c:pt idx="4203">
                        <c:v>260261.81</c:v>
                      </c:pt>
                      <c:pt idx="4204">
                        <c:v>313884.37</c:v>
                      </c:pt>
                      <c:pt idx="4205">
                        <c:v>320674.21000000002</c:v>
                      </c:pt>
                      <c:pt idx="4206">
                        <c:v>305636.87</c:v>
                      </c:pt>
                      <c:pt idx="4207">
                        <c:v>310072.09999999998</c:v>
                      </c:pt>
                      <c:pt idx="4208">
                        <c:v>318322.73</c:v>
                      </c:pt>
                      <c:pt idx="4209">
                        <c:v>318266.14</c:v>
                      </c:pt>
                      <c:pt idx="4210">
                        <c:v>319583.86</c:v>
                      </c:pt>
                      <c:pt idx="4211">
                        <c:v>383485.08</c:v>
                      </c:pt>
                      <c:pt idx="4212">
                        <c:v>426952.02</c:v>
                      </c:pt>
                      <c:pt idx="4213">
                        <c:v>416577.49</c:v>
                      </c:pt>
                      <c:pt idx="4214">
                        <c:v>385048.69</c:v>
                      </c:pt>
                      <c:pt idx="4215">
                        <c:v>379547.57</c:v>
                      </c:pt>
                      <c:pt idx="4216">
                        <c:v>382700.1</c:v>
                      </c:pt>
                      <c:pt idx="4217">
                        <c:v>378921.17</c:v>
                      </c:pt>
                      <c:pt idx="4218">
                        <c:v>375230.74</c:v>
                      </c:pt>
                      <c:pt idx="4219">
                        <c:v>447795.1</c:v>
                      </c:pt>
                      <c:pt idx="4220">
                        <c:v>490793.49</c:v>
                      </c:pt>
                      <c:pt idx="4221">
                        <c:v>463414.05</c:v>
                      </c:pt>
                      <c:pt idx="4222">
                        <c:v>409488.3</c:v>
                      </c:pt>
                      <c:pt idx="4223">
                        <c:v>391237.05</c:v>
                      </c:pt>
                      <c:pt idx="4224">
                        <c:v>386125.34</c:v>
                      </c:pt>
                      <c:pt idx="4225">
                        <c:v>372581.77</c:v>
                      </c:pt>
                      <c:pt idx="4226">
                        <c:v>358997.96</c:v>
                      </c:pt>
                      <c:pt idx="4227">
                        <c:v>415929.59</c:v>
                      </c:pt>
                      <c:pt idx="4228">
                        <c:v>444051.63</c:v>
                      </c:pt>
                      <c:pt idx="4229">
                        <c:v>406340.45</c:v>
                      </c:pt>
                      <c:pt idx="4230">
                        <c:v>345461.23</c:v>
                      </c:pt>
                      <c:pt idx="4231">
                        <c:v>318597.94</c:v>
                      </c:pt>
                      <c:pt idx="4232">
                        <c:v>303797.25</c:v>
                      </c:pt>
                      <c:pt idx="4233">
                        <c:v>281182.46999999997</c:v>
                      </c:pt>
                      <c:pt idx="4234">
                        <c:v>258796.56</c:v>
                      </c:pt>
                      <c:pt idx="4235">
                        <c:v>281741.45</c:v>
                      </c:pt>
                      <c:pt idx="4236">
                        <c:v>283261.09000000003</c:v>
                      </c:pt>
                      <c:pt idx="4237">
                        <c:v>241756.19</c:v>
                      </c:pt>
                      <c:pt idx="4238">
                        <c:v>189418.5</c:v>
                      </c:pt>
                      <c:pt idx="4239">
                        <c:v>163786.23999999999</c:v>
                      </c:pt>
                      <c:pt idx="4240">
                        <c:v>148511.53</c:v>
                      </c:pt>
                      <c:pt idx="4241">
                        <c:v>129124.51</c:v>
                      </c:pt>
                      <c:pt idx="4242">
                        <c:v>109009.21</c:v>
                      </c:pt>
                      <c:pt idx="4243">
                        <c:v>109177.65</c:v>
                      </c:pt>
                      <c:pt idx="4244">
                        <c:v>93482.13</c:v>
                      </c:pt>
                      <c:pt idx="4245">
                        <c:v>54731.21</c:v>
                      </c:pt>
                      <c:pt idx="4246">
                        <c:v>15527.57</c:v>
                      </c:pt>
                      <c:pt idx="4247">
                        <c:v>-2703.38</c:v>
                      </c:pt>
                      <c:pt idx="4248">
                        <c:v>-10443.959999999999</c:v>
                      </c:pt>
                      <c:pt idx="4249">
                        <c:v>-18266.060000000001</c:v>
                      </c:pt>
                      <c:pt idx="4250">
                        <c:v>-27690.89</c:v>
                      </c:pt>
                      <c:pt idx="4251">
                        <c:v>-41863.43</c:v>
                      </c:pt>
                      <c:pt idx="4252">
                        <c:v>-66022.240000000005</c:v>
                      </c:pt>
                      <c:pt idx="4253">
                        <c:v>-94932.800000000003</c:v>
                      </c:pt>
                      <c:pt idx="4254">
                        <c:v>-118038.38</c:v>
                      </c:pt>
                      <c:pt idx="4255">
                        <c:v>-130839.3</c:v>
                      </c:pt>
                      <c:pt idx="4256">
                        <c:v>-136254.76</c:v>
                      </c:pt>
                      <c:pt idx="4257">
                        <c:v>-138489.81</c:v>
                      </c:pt>
                      <c:pt idx="4258">
                        <c:v>-141802.26</c:v>
                      </c:pt>
                      <c:pt idx="4259">
                        <c:v>-174876.5</c:v>
                      </c:pt>
                      <c:pt idx="4260">
                        <c:v>-208277.51</c:v>
                      </c:pt>
                      <c:pt idx="4261">
                        <c:v>-224169.56</c:v>
                      </c:pt>
                      <c:pt idx="4262">
                        <c:v>-227358.69</c:v>
                      </c:pt>
                      <c:pt idx="4263">
                        <c:v>-233769.55</c:v>
                      </c:pt>
                      <c:pt idx="4264">
                        <c:v>-237966.85</c:v>
                      </c:pt>
                      <c:pt idx="4265">
                        <c:v>-236069.16</c:v>
                      </c:pt>
                      <c:pt idx="4266">
                        <c:v>-234309.79</c:v>
                      </c:pt>
                      <c:pt idx="4267">
                        <c:v>-279433.96000000002</c:v>
                      </c:pt>
                      <c:pt idx="4268">
                        <c:v>-314988.94</c:v>
                      </c:pt>
                      <c:pt idx="4269">
                        <c:v>-314118.65000000002</c:v>
                      </c:pt>
                      <c:pt idx="4270">
                        <c:v>-294570.39</c:v>
                      </c:pt>
                      <c:pt idx="4271">
                        <c:v>-288239.71999999997</c:v>
                      </c:pt>
                      <c:pt idx="4272">
                        <c:v>-283897.81</c:v>
                      </c:pt>
                      <c:pt idx="4273">
                        <c:v>-272194.34999999998</c:v>
                      </c:pt>
                      <c:pt idx="4274">
                        <c:v>-260929.87</c:v>
                      </c:pt>
                      <c:pt idx="4275">
                        <c:v>-302200.21999999997</c:v>
                      </c:pt>
                      <c:pt idx="4276">
                        <c:v>-328576.71000000002</c:v>
                      </c:pt>
                      <c:pt idx="4277">
                        <c:v>-311178.19</c:v>
                      </c:pt>
                      <c:pt idx="4278">
                        <c:v>-274763.44</c:v>
                      </c:pt>
                      <c:pt idx="4279">
                        <c:v>-257511.85</c:v>
                      </c:pt>
                      <c:pt idx="4280">
                        <c:v>-245631.55</c:v>
                      </c:pt>
                      <c:pt idx="4281">
                        <c:v>-227436.52</c:v>
                      </c:pt>
                      <c:pt idx="4282">
                        <c:v>-210575.08</c:v>
                      </c:pt>
                      <c:pt idx="4283">
                        <c:v>-242282.09</c:v>
                      </c:pt>
                      <c:pt idx="4284">
                        <c:v>-258065.57</c:v>
                      </c:pt>
                      <c:pt idx="4285">
                        <c:v>-232823</c:v>
                      </c:pt>
                      <c:pt idx="4286">
                        <c:v>-192973.54</c:v>
                      </c:pt>
                      <c:pt idx="4287">
                        <c:v>-175037.52</c:v>
                      </c:pt>
                      <c:pt idx="4288">
                        <c:v>-164951.13</c:v>
                      </c:pt>
                      <c:pt idx="4289">
                        <c:v>-150350.78</c:v>
                      </c:pt>
                      <c:pt idx="4290">
                        <c:v>-136720.49</c:v>
                      </c:pt>
                      <c:pt idx="4291">
                        <c:v>-155077.25</c:v>
                      </c:pt>
                      <c:pt idx="4292">
                        <c:v>-159067.01999999999</c:v>
                      </c:pt>
                      <c:pt idx="4293">
                        <c:v>-133303.82999999999</c:v>
                      </c:pt>
                      <c:pt idx="4294">
                        <c:v>-99761.35</c:v>
                      </c:pt>
                      <c:pt idx="4295">
                        <c:v>-84783.87</c:v>
                      </c:pt>
                      <c:pt idx="4296">
                        <c:v>-77559.14</c:v>
                      </c:pt>
                      <c:pt idx="4297">
                        <c:v>-68126.5</c:v>
                      </c:pt>
                      <c:pt idx="4298">
                        <c:v>-58511.08</c:v>
                      </c:pt>
                      <c:pt idx="4299">
                        <c:v>-54595.71</c:v>
                      </c:pt>
                      <c:pt idx="4300">
                        <c:v>-40880.080000000002</c:v>
                      </c:pt>
                      <c:pt idx="4301">
                        <c:v>-16190.21</c:v>
                      </c:pt>
                      <c:pt idx="4302">
                        <c:v>7592.98</c:v>
                      </c:pt>
                      <c:pt idx="4303">
                        <c:v>21311.43</c:v>
                      </c:pt>
                      <c:pt idx="4304">
                        <c:v>29136.13</c:v>
                      </c:pt>
                      <c:pt idx="4305">
                        <c:v>35474.379999999997</c:v>
                      </c:pt>
                      <c:pt idx="4306">
                        <c:v>42236.43</c:v>
                      </c:pt>
                      <c:pt idx="4307">
                        <c:v>69824.91</c:v>
                      </c:pt>
                      <c:pt idx="4308">
                        <c:v>99541.75</c:v>
                      </c:pt>
                      <c:pt idx="4309">
                        <c:v>118216.61</c:v>
                      </c:pt>
                      <c:pt idx="4310">
                        <c:v>126795.2</c:v>
                      </c:pt>
                      <c:pt idx="4311">
                        <c:v>135243.82999999999</c:v>
                      </c:pt>
                      <c:pt idx="4312">
                        <c:v>140245.64000000001</c:v>
                      </c:pt>
                      <c:pt idx="4313">
                        <c:v>139860</c:v>
                      </c:pt>
                      <c:pt idx="4314">
                        <c:v>139593.66</c:v>
                      </c:pt>
                      <c:pt idx="4315">
                        <c:v>182710.62</c:v>
                      </c:pt>
                      <c:pt idx="4316">
                        <c:v>219216.22</c:v>
                      </c:pt>
                      <c:pt idx="4317">
                        <c:v>224210.04</c:v>
                      </c:pt>
                      <c:pt idx="4318">
                        <c:v>212064.59</c:v>
                      </c:pt>
                      <c:pt idx="4319">
                        <c:v>210742.38</c:v>
                      </c:pt>
                      <c:pt idx="4320">
                        <c:v>210047.82</c:v>
                      </c:pt>
                      <c:pt idx="4321">
                        <c:v>201921.51</c:v>
                      </c:pt>
                      <c:pt idx="4322">
                        <c:v>194395.64</c:v>
                      </c:pt>
                      <c:pt idx="4323">
                        <c:v>248469.3</c:v>
                      </c:pt>
                      <c:pt idx="4324">
                        <c:v>288195.23</c:v>
                      </c:pt>
                      <c:pt idx="4325">
                        <c:v>279961.53000000003</c:v>
                      </c:pt>
                      <c:pt idx="4326">
                        <c:v>250390.56</c:v>
                      </c:pt>
                      <c:pt idx="4327">
                        <c:v>242561.34</c:v>
                      </c:pt>
                      <c:pt idx="4328">
                        <c:v>240290.02</c:v>
                      </c:pt>
                      <c:pt idx="4329">
                        <c:v>229841.77</c:v>
                      </c:pt>
                      <c:pt idx="4330">
                        <c:v>220493.93</c:v>
                      </c:pt>
                      <c:pt idx="4331">
                        <c:v>290280.43</c:v>
                      </c:pt>
                      <c:pt idx="4332">
                        <c:v>337680.76</c:v>
                      </c:pt>
                      <c:pt idx="4333">
                        <c:v>320497.21999999997</c:v>
                      </c:pt>
                      <c:pt idx="4334">
                        <c:v>277282.36</c:v>
                      </c:pt>
                      <c:pt idx="4335">
                        <c:v>266107.09000000003</c:v>
                      </c:pt>
                      <c:pt idx="4336">
                        <c:v>264764.92</c:v>
                      </c:pt>
                      <c:pt idx="4337">
                        <c:v>253610.84</c:v>
                      </c:pt>
                      <c:pt idx="4338">
                        <c:v>243095.6</c:v>
                      </c:pt>
                      <c:pt idx="4339">
                        <c:v>321858.75</c:v>
                      </c:pt>
                      <c:pt idx="4340">
                        <c:v>371671.85</c:v>
                      </c:pt>
                      <c:pt idx="4341">
                        <c:v>345500.67</c:v>
                      </c:pt>
                      <c:pt idx="4342">
                        <c:v>290654.84999999998</c:v>
                      </c:pt>
                      <c:pt idx="4343">
                        <c:v>274922.03000000003</c:v>
                      </c:pt>
                      <c:pt idx="4344">
                        <c:v>271919.92</c:v>
                      </c:pt>
                      <c:pt idx="4345">
                        <c:v>258089.12</c:v>
                      </c:pt>
                      <c:pt idx="4346">
                        <c:v>244493.73</c:v>
                      </c:pt>
                      <c:pt idx="4347">
                        <c:v>323813.87</c:v>
                      </c:pt>
                      <c:pt idx="4348">
                        <c:v>370358.83</c:v>
                      </c:pt>
                      <c:pt idx="4349">
                        <c:v>336057.88</c:v>
                      </c:pt>
                      <c:pt idx="4350">
                        <c:v>273400.28000000003</c:v>
                      </c:pt>
                      <c:pt idx="4351">
                        <c:v>254640.76</c:v>
                      </c:pt>
                      <c:pt idx="4352">
                        <c:v>251133.35</c:v>
                      </c:pt>
                      <c:pt idx="4353">
                        <c:v>237111.67999999999</c:v>
                      </c:pt>
                      <c:pt idx="4354">
                        <c:v>223286.89</c:v>
                      </c:pt>
                      <c:pt idx="4355">
                        <c:v>306130.40000000002</c:v>
                      </c:pt>
                      <c:pt idx="4356">
                        <c:v>353427.84</c:v>
                      </c:pt>
                      <c:pt idx="4357">
                        <c:v>316075.15000000002</c:v>
                      </c:pt>
                      <c:pt idx="4358">
                        <c:v>250925.79</c:v>
                      </c:pt>
                      <c:pt idx="4359">
                        <c:v>234426.55</c:v>
                      </c:pt>
                      <c:pt idx="4360">
                        <c:v>235719.02</c:v>
                      </c:pt>
                      <c:pt idx="4361">
                        <c:v>226540.58</c:v>
                      </c:pt>
                      <c:pt idx="4362">
                        <c:v>217064.03</c:v>
                      </c:pt>
                      <c:pt idx="4363">
                        <c:v>303111.65000000002</c:v>
                      </c:pt>
                      <c:pt idx="4364">
                        <c:v>351837.44</c:v>
                      </c:pt>
                      <c:pt idx="4365">
                        <c:v>315008.53000000003</c:v>
                      </c:pt>
                      <c:pt idx="4366">
                        <c:v>250992.59</c:v>
                      </c:pt>
                      <c:pt idx="4367">
                        <c:v>236642.68</c:v>
                      </c:pt>
                      <c:pt idx="4368">
                        <c:v>240481.09</c:v>
                      </c:pt>
                      <c:pt idx="4369">
                        <c:v>233577.44</c:v>
                      </c:pt>
                      <c:pt idx="4370">
                        <c:v>225577.58</c:v>
                      </c:pt>
                      <c:pt idx="4371">
                        <c:v>302200.52</c:v>
                      </c:pt>
                      <c:pt idx="4372">
                        <c:v>342743.57</c:v>
                      </c:pt>
                      <c:pt idx="4373">
                        <c:v>305023.99</c:v>
                      </c:pt>
                      <c:pt idx="4374">
                        <c:v>243935.59</c:v>
                      </c:pt>
                      <c:pt idx="4375">
                        <c:v>229188.86</c:v>
                      </c:pt>
                      <c:pt idx="4376">
                        <c:v>231649.07</c:v>
                      </c:pt>
                      <c:pt idx="4377">
                        <c:v>224641.78</c:v>
                      </c:pt>
                      <c:pt idx="4378">
                        <c:v>216185.36</c:v>
                      </c:pt>
                      <c:pt idx="4379">
                        <c:v>275966.18</c:v>
                      </c:pt>
                      <c:pt idx="4380">
                        <c:v>303534.71999999997</c:v>
                      </c:pt>
                      <c:pt idx="4381">
                        <c:v>265972.57</c:v>
                      </c:pt>
                      <c:pt idx="4382">
                        <c:v>211433.92</c:v>
                      </c:pt>
                      <c:pt idx="4383">
                        <c:v>198158.79</c:v>
                      </c:pt>
                      <c:pt idx="4384">
                        <c:v>201097.36</c:v>
                      </c:pt>
                      <c:pt idx="4385">
                        <c:v>197036.41</c:v>
                      </c:pt>
                      <c:pt idx="4386">
                        <c:v>191304.34</c:v>
                      </c:pt>
                      <c:pt idx="4387">
                        <c:v>235259.16</c:v>
                      </c:pt>
                      <c:pt idx="4388">
                        <c:v>251985.71</c:v>
                      </c:pt>
                      <c:pt idx="4389">
                        <c:v>218507.79</c:v>
                      </c:pt>
                      <c:pt idx="4390">
                        <c:v>174206.01</c:v>
                      </c:pt>
                      <c:pt idx="4391">
                        <c:v>164039.76</c:v>
                      </c:pt>
                      <c:pt idx="4392">
                        <c:v>168000.6</c:v>
                      </c:pt>
                      <c:pt idx="4393">
                        <c:v>167079.51</c:v>
                      </c:pt>
                      <c:pt idx="4394">
                        <c:v>163864.69</c:v>
                      </c:pt>
                      <c:pt idx="4395">
                        <c:v>191749.25</c:v>
                      </c:pt>
                      <c:pt idx="4396">
                        <c:v>197679.59</c:v>
                      </c:pt>
                      <c:pt idx="4397">
                        <c:v>167922.58</c:v>
                      </c:pt>
                      <c:pt idx="4398">
                        <c:v>132024.22</c:v>
                      </c:pt>
                      <c:pt idx="4399">
                        <c:v>121415.1</c:v>
                      </c:pt>
                      <c:pt idx="4400">
                        <c:v>121678.3</c:v>
                      </c:pt>
                      <c:pt idx="4401">
                        <c:v>118772.83</c:v>
                      </c:pt>
                      <c:pt idx="4402">
                        <c:v>113366.29</c:v>
                      </c:pt>
                      <c:pt idx="4403">
                        <c:v>122441.55</c:v>
                      </c:pt>
                      <c:pt idx="4404">
                        <c:v>116118.79</c:v>
                      </c:pt>
                      <c:pt idx="4405">
                        <c:v>89099.63</c:v>
                      </c:pt>
                      <c:pt idx="4406">
                        <c:v>60818.1</c:v>
                      </c:pt>
                      <c:pt idx="4407">
                        <c:v>49427.62</c:v>
                      </c:pt>
                      <c:pt idx="4408">
                        <c:v>45939.81</c:v>
                      </c:pt>
                      <c:pt idx="4409">
                        <c:v>41350.800000000003</c:v>
                      </c:pt>
                      <c:pt idx="4410">
                        <c:v>34865.769999999997</c:v>
                      </c:pt>
                      <c:pt idx="4411">
                        <c:v>22150.94</c:v>
                      </c:pt>
                      <c:pt idx="4412">
                        <c:v>2946.83</c:v>
                      </c:pt>
                      <c:pt idx="4413">
                        <c:v>-16998.28</c:v>
                      </c:pt>
                      <c:pt idx="4414">
                        <c:v>-30923.14</c:v>
                      </c:pt>
                      <c:pt idx="4415">
                        <c:v>-38176.85</c:v>
                      </c:pt>
                      <c:pt idx="4416">
                        <c:v>-41106.239999999998</c:v>
                      </c:pt>
                      <c:pt idx="4417">
                        <c:v>-42387.27</c:v>
                      </c:pt>
                      <c:pt idx="4418">
                        <c:v>-45153.68</c:v>
                      </c:pt>
                      <c:pt idx="4419">
                        <c:v>-83814.37</c:v>
                      </c:pt>
                      <c:pt idx="4420">
                        <c:v>-118534.29</c:v>
                      </c:pt>
                      <c:pt idx="4421">
                        <c:v>-127940.96</c:v>
                      </c:pt>
                      <c:pt idx="4422">
                        <c:v>-121746.9</c:v>
                      </c:pt>
                      <c:pt idx="4423">
                        <c:v>-122854.57</c:v>
                      </c:pt>
                      <c:pt idx="4424">
                        <c:v>-124525.68</c:v>
                      </c:pt>
                      <c:pt idx="4425">
                        <c:v>-121042.08</c:v>
                      </c:pt>
                      <c:pt idx="4426">
                        <c:v>-119301.04</c:v>
                      </c:pt>
                      <c:pt idx="4427">
                        <c:v>-179036.47</c:v>
                      </c:pt>
                      <c:pt idx="4428">
                        <c:v>-226260.66</c:v>
                      </c:pt>
                      <c:pt idx="4429">
                        <c:v>-226785.5</c:v>
                      </c:pt>
                      <c:pt idx="4430">
                        <c:v>-204868.5</c:v>
                      </c:pt>
                      <c:pt idx="4431">
                        <c:v>-202510.6</c:v>
                      </c:pt>
                      <c:pt idx="4432">
                        <c:v>-204679.37</c:v>
                      </c:pt>
                      <c:pt idx="4433">
                        <c:v>-198575.55</c:v>
                      </c:pt>
                      <c:pt idx="4434">
                        <c:v>-194013.37</c:v>
                      </c:pt>
                      <c:pt idx="4435">
                        <c:v>-257111.94</c:v>
                      </c:pt>
                      <c:pt idx="4436">
                        <c:v>-302672.84999999998</c:v>
                      </c:pt>
                      <c:pt idx="4437">
                        <c:v>-294463.5</c:v>
                      </c:pt>
                      <c:pt idx="4438">
                        <c:v>-263890.27</c:v>
                      </c:pt>
                      <c:pt idx="4439">
                        <c:v>-258609.75</c:v>
                      </c:pt>
                      <c:pt idx="4440">
                        <c:v>-260074.15</c:v>
                      </c:pt>
                      <c:pt idx="4441">
                        <c:v>-252664.06</c:v>
                      </c:pt>
                      <c:pt idx="4442">
                        <c:v>-245770.56</c:v>
                      </c:pt>
                      <c:pt idx="4443">
                        <c:v>-293738.86</c:v>
                      </c:pt>
                      <c:pt idx="4444">
                        <c:v>-322458.71000000002</c:v>
                      </c:pt>
                      <c:pt idx="4445">
                        <c:v>-303808.49</c:v>
                      </c:pt>
                      <c:pt idx="4446">
                        <c:v>-268973.2</c:v>
                      </c:pt>
                      <c:pt idx="4447">
                        <c:v>-259578.99</c:v>
                      </c:pt>
                      <c:pt idx="4448">
                        <c:v>-258690.7</c:v>
                      </c:pt>
                      <c:pt idx="4449">
                        <c:v>-251576.42</c:v>
                      </c:pt>
                      <c:pt idx="4450">
                        <c:v>-244061.08</c:v>
                      </c:pt>
                      <c:pt idx="4451">
                        <c:v>-278120.69</c:v>
                      </c:pt>
                      <c:pt idx="4452">
                        <c:v>-292076.71999999997</c:v>
                      </c:pt>
                      <c:pt idx="4453">
                        <c:v>-265381.21000000002</c:v>
                      </c:pt>
                      <c:pt idx="4454">
                        <c:v>-227257.87</c:v>
                      </c:pt>
                      <c:pt idx="4455">
                        <c:v>-213605.96</c:v>
                      </c:pt>
                      <c:pt idx="4456">
                        <c:v>-210078.9</c:v>
                      </c:pt>
                      <c:pt idx="4457">
                        <c:v>-203035.47</c:v>
                      </c:pt>
                      <c:pt idx="4458">
                        <c:v>-195269.4</c:v>
                      </c:pt>
                      <c:pt idx="4459">
                        <c:v>-229553.31</c:v>
                      </c:pt>
                      <c:pt idx="4460">
                        <c:v>-242369.04</c:v>
                      </c:pt>
                      <c:pt idx="4461">
                        <c:v>-212530.81</c:v>
                      </c:pt>
                      <c:pt idx="4462">
                        <c:v>-170097.49</c:v>
                      </c:pt>
                      <c:pt idx="4463">
                        <c:v>-153079.20000000001</c:v>
                      </c:pt>
                      <c:pt idx="4464">
                        <c:v>-146887.10999999999</c:v>
                      </c:pt>
                      <c:pt idx="4465">
                        <c:v>-136972.88</c:v>
                      </c:pt>
                      <c:pt idx="4466">
                        <c:v>-126453.03</c:v>
                      </c:pt>
                      <c:pt idx="4467">
                        <c:v>-170397.73</c:v>
                      </c:pt>
                      <c:pt idx="4468">
                        <c:v>-191591.02</c:v>
                      </c:pt>
                      <c:pt idx="4469">
                        <c:v>-161866.44</c:v>
                      </c:pt>
                      <c:pt idx="4470">
                        <c:v>-114995.03</c:v>
                      </c:pt>
                      <c:pt idx="4471">
                        <c:v>-96663.23</c:v>
                      </c:pt>
                      <c:pt idx="4472">
                        <c:v>-89098.3</c:v>
                      </c:pt>
                      <c:pt idx="4473">
                        <c:v>-75356.02</c:v>
                      </c:pt>
                      <c:pt idx="4474">
                        <c:v>-61410.17</c:v>
                      </c:pt>
                      <c:pt idx="4475">
                        <c:v>-111442.31</c:v>
                      </c:pt>
                      <c:pt idx="4476">
                        <c:v>-139281.25</c:v>
                      </c:pt>
                      <c:pt idx="4477">
                        <c:v>-112341.96</c:v>
                      </c:pt>
                      <c:pt idx="4478">
                        <c:v>-67027.039999999994</c:v>
                      </c:pt>
                      <c:pt idx="4479">
                        <c:v>-53108.19</c:v>
                      </c:pt>
                      <c:pt idx="4480">
                        <c:v>-49999.71</c:v>
                      </c:pt>
                      <c:pt idx="4481">
                        <c:v>-39184.47</c:v>
                      </c:pt>
                      <c:pt idx="4482">
                        <c:v>-28337.57</c:v>
                      </c:pt>
                      <c:pt idx="4483">
                        <c:v>-73579.539999999994</c:v>
                      </c:pt>
                      <c:pt idx="4484">
                        <c:v>-99285.96</c:v>
                      </c:pt>
                      <c:pt idx="4485">
                        <c:v>-78149.59</c:v>
                      </c:pt>
                      <c:pt idx="4486">
                        <c:v>-43588.1</c:v>
                      </c:pt>
                      <c:pt idx="4487">
                        <c:v>-38412.29</c:v>
                      </c:pt>
                      <c:pt idx="4488">
                        <c:v>-43541.47</c:v>
                      </c:pt>
                      <c:pt idx="4489">
                        <c:v>-42288.56</c:v>
                      </c:pt>
                      <c:pt idx="4490">
                        <c:v>-40443.82</c:v>
                      </c:pt>
                      <c:pt idx="4491">
                        <c:v>-70703.149999999994</c:v>
                      </c:pt>
                      <c:pt idx="4492">
                        <c:v>-85102.07</c:v>
                      </c:pt>
                      <c:pt idx="4493">
                        <c:v>-69511.37</c:v>
                      </c:pt>
                      <c:pt idx="4494">
                        <c:v>-48728.65</c:v>
                      </c:pt>
                      <c:pt idx="4495">
                        <c:v>-49852.25</c:v>
                      </c:pt>
                      <c:pt idx="4496">
                        <c:v>-59846.68</c:v>
                      </c:pt>
                      <c:pt idx="4497">
                        <c:v>-66991.89</c:v>
                      </c:pt>
                      <c:pt idx="4498">
                        <c:v>-72680.78</c:v>
                      </c:pt>
                      <c:pt idx="4499">
                        <c:v>-83900.2</c:v>
                      </c:pt>
                      <c:pt idx="4500">
                        <c:v>-83437.19</c:v>
                      </c:pt>
                      <c:pt idx="4501">
                        <c:v>-70741.55</c:v>
                      </c:pt>
                      <c:pt idx="4502">
                        <c:v>-59828.49</c:v>
                      </c:pt>
                      <c:pt idx="4503">
                        <c:v>-61120.1</c:v>
                      </c:pt>
                      <c:pt idx="4504">
                        <c:v>-69056.960000000006</c:v>
                      </c:pt>
                      <c:pt idx="4505">
                        <c:v>-77768.639999999999</c:v>
                      </c:pt>
                      <c:pt idx="4506">
                        <c:v>-84762.76</c:v>
                      </c:pt>
                      <c:pt idx="4507">
                        <c:v>-82833.64</c:v>
                      </c:pt>
                      <c:pt idx="4508">
                        <c:v>-73555.009999999995</c:v>
                      </c:pt>
                      <c:pt idx="4509">
                        <c:v>-63061.98</c:v>
                      </c:pt>
                      <c:pt idx="4510">
                        <c:v>-56920.06</c:v>
                      </c:pt>
                      <c:pt idx="4511">
                        <c:v>-55513.57</c:v>
                      </c:pt>
                      <c:pt idx="4512">
                        <c:v>-58148.49</c:v>
                      </c:pt>
                      <c:pt idx="4513">
                        <c:v>-62855.58</c:v>
                      </c:pt>
                      <c:pt idx="4514">
                        <c:v>-66007.210000000006</c:v>
                      </c:pt>
                      <c:pt idx="4515">
                        <c:v>-60531.25</c:v>
                      </c:pt>
                      <c:pt idx="4516">
                        <c:v>-51281.41</c:v>
                      </c:pt>
                      <c:pt idx="4517">
                        <c:v>-43343.34</c:v>
                      </c:pt>
                      <c:pt idx="4518">
                        <c:v>-38278.080000000002</c:v>
                      </c:pt>
                      <c:pt idx="4519">
                        <c:v>-34495.03</c:v>
                      </c:pt>
                      <c:pt idx="4520">
                        <c:v>-32277.29</c:v>
                      </c:pt>
                      <c:pt idx="4521">
                        <c:v>-30848.400000000001</c:v>
                      </c:pt>
                      <c:pt idx="4522">
                        <c:v>-28056.03</c:v>
                      </c:pt>
                      <c:pt idx="4523">
                        <c:v>-18329.32</c:v>
                      </c:pt>
                      <c:pt idx="4524">
                        <c:v>-8590.8700000000008</c:v>
                      </c:pt>
                      <c:pt idx="4525">
                        <c:v>-2754.67</c:v>
                      </c:pt>
                      <c:pt idx="4526">
                        <c:v>647.52</c:v>
                      </c:pt>
                      <c:pt idx="4527">
                        <c:v>5288.71</c:v>
                      </c:pt>
                      <c:pt idx="4528">
                        <c:v>10590.07</c:v>
                      </c:pt>
                      <c:pt idx="4529">
                        <c:v>16143.03</c:v>
                      </c:pt>
                      <c:pt idx="4530">
                        <c:v>22751.4</c:v>
                      </c:pt>
                      <c:pt idx="4531">
                        <c:v>34630.17</c:v>
                      </c:pt>
                      <c:pt idx="4532">
                        <c:v>44287.47</c:v>
                      </c:pt>
                      <c:pt idx="4533">
                        <c:v>48548.88</c:v>
                      </c:pt>
                      <c:pt idx="4534">
                        <c:v>50175.19</c:v>
                      </c:pt>
                      <c:pt idx="4535">
                        <c:v>53570.31</c:v>
                      </c:pt>
                      <c:pt idx="4536">
                        <c:v>58064.1</c:v>
                      </c:pt>
                      <c:pt idx="4537">
                        <c:v>62769.87</c:v>
                      </c:pt>
                      <c:pt idx="4538">
                        <c:v>68045.17</c:v>
                      </c:pt>
                      <c:pt idx="4539">
                        <c:v>72935.009999999995</c:v>
                      </c:pt>
                      <c:pt idx="4540">
                        <c:v>76248.45</c:v>
                      </c:pt>
                      <c:pt idx="4541">
                        <c:v>77825.39</c:v>
                      </c:pt>
                      <c:pt idx="4542">
                        <c:v>78415.31</c:v>
                      </c:pt>
                      <c:pt idx="4543">
                        <c:v>78553.94</c:v>
                      </c:pt>
                      <c:pt idx="4544">
                        <c:v>78645.95</c:v>
                      </c:pt>
                      <c:pt idx="4545">
                        <c:v>78980.67</c:v>
                      </c:pt>
                      <c:pt idx="4546">
                        <c:v>79314.100000000006</c:v>
                      </c:pt>
                      <c:pt idx="4547">
                        <c:v>73424.009999999995</c:v>
                      </c:pt>
                      <c:pt idx="4548">
                        <c:v>67712.52</c:v>
                      </c:pt>
                      <c:pt idx="4549">
                        <c:v>65519.58</c:v>
                      </c:pt>
                      <c:pt idx="4550">
                        <c:v>65125.1</c:v>
                      </c:pt>
                      <c:pt idx="4551">
                        <c:v>62800.39</c:v>
                      </c:pt>
                      <c:pt idx="4552">
                        <c:v>60053.67</c:v>
                      </c:pt>
                      <c:pt idx="4553">
                        <c:v>58087.32</c:v>
                      </c:pt>
                      <c:pt idx="4554">
                        <c:v>55658.31</c:v>
                      </c:pt>
                      <c:pt idx="4555">
                        <c:v>41960.6</c:v>
                      </c:pt>
                      <c:pt idx="4556">
                        <c:v>29970.81</c:v>
                      </c:pt>
                      <c:pt idx="4557">
                        <c:v>25833.88</c:v>
                      </c:pt>
                      <c:pt idx="4558">
                        <c:v>25504.11</c:v>
                      </c:pt>
                      <c:pt idx="4559">
                        <c:v>21762.32</c:v>
                      </c:pt>
                      <c:pt idx="4560">
                        <c:v>17337.689999999999</c:v>
                      </c:pt>
                      <c:pt idx="4561">
                        <c:v>14365.71</c:v>
                      </c:pt>
                      <c:pt idx="4562">
                        <c:v>10851.1</c:v>
                      </c:pt>
                      <c:pt idx="4563">
                        <c:v>-8769.2999999999993</c:v>
                      </c:pt>
                      <c:pt idx="4564">
                        <c:v>-24965.46</c:v>
                      </c:pt>
                      <c:pt idx="4565">
                        <c:v>-29200.3</c:v>
                      </c:pt>
                      <c:pt idx="4566">
                        <c:v>-28364.34</c:v>
                      </c:pt>
                      <c:pt idx="4567">
                        <c:v>-33411.800000000003</c:v>
                      </c:pt>
                      <c:pt idx="4568">
                        <c:v>-39989.86</c:v>
                      </c:pt>
                      <c:pt idx="4569">
                        <c:v>-44427.6</c:v>
                      </c:pt>
                      <c:pt idx="4570">
                        <c:v>-49064.73</c:v>
                      </c:pt>
                      <c:pt idx="4571">
                        <c:v>-70919.44</c:v>
                      </c:pt>
                      <c:pt idx="4572">
                        <c:v>-87826.38</c:v>
                      </c:pt>
                      <c:pt idx="4573">
                        <c:v>-90721.919999999998</c:v>
                      </c:pt>
                      <c:pt idx="4574">
                        <c:v>-88172.92</c:v>
                      </c:pt>
                      <c:pt idx="4575">
                        <c:v>-92637.61</c:v>
                      </c:pt>
                      <c:pt idx="4576">
                        <c:v>-99016.69</c:v>
                      </c:pt>
                      <c:pt idx="4577">
                        <c:v>-102889.29</c:v>
                      </c:pt>
                      <c:pt idx="4578">
                        <c:v>-106403.38</c:v>
                      </c:pt>
                      <c:pt idx="4579">
                        <c:v>-114884.53</c:v>
                      </c:pt>
                      <c:pt idx="4580">
                        <c:v>-119823.74</c:v>
                      </c:pt>
                      <c:pt idx="4581">
                        <c:v>-118839.21</c:v>
                      </c:pt>
                      <c:pt idx="4582">
                        <c:v>-116491.36</c:v>
                      </c:pt>
                      <c:pt idx="4583">
                        <c:v>-117146.27</c:v>
                      </c:pt>
                      <c:pt idx="4584">
                        <c:v>-118649.19</c:v>
                      </c:pt>
                      <c:pt idx="4585">
                        <c:v>-119346.93</c:v>
                      </c:pt>
                      <c:pt idx="4586">
                        <c:v>-119406.15</c:v>
                      </c:pt>
                      <c:pt idx="4587">
                        <c:v>-102911.42</c:v>
                      </c:pt>
                      <c:pt idx="4588">
                        <c:v>-87289.83</c:v>
                      </c:pt>
                      <c:pt idx="4589">
                        <c:v>-81983.64</c:v>
                      </c:pt>
                      <c:pt idx="4590">
                        <c:v>-82846.66</c:v>
                      </c:pt>
                      <c:pt idx="4591">
                        <c:v>-79503.45</c:v>
                      </c:pt>
                      <c:pt idx="4592">
                        <c:v>-75484.039999999994</c:v>
                      </c:pt>
                      <c:pt idx="4593">
                        <c:v>-73968.78</c:v>
                      </c:pt>
                      <c:pt idx="4594">
                        <c:v>-71651.06</c:v>
                      </c:pt>
                      <c:pt idx="4595">
                        <c:v>-37387.94</c:v>
                      </c:pt>
                      <c:pt idx="4596">
                        <c:v>-7999.84</c:v>
                      </c:pt>
                      <c:pt idx="4597">
                        <c:v>-1056.9100000000001</c:v>
                      </c:pt>
                      <c:pt idx="4598">
                        <c:v>-5118.97</c:v>
                      </c:pt>
                      <c:pt idx="4599">
                        <c:v>447.63</c:v>
                      </c:pt>
                      <c:pt idx="4600">
                        <c:v>7676.99</c:v>
                      </c:pt>
                      <c:pt idx="4601">
                        <c:v>10150.64</c:v>
                      </c:pt>
                      <c:pt idx="4602">
                        <c:v>13471.46</c:v>
                      </c:pt>
                      <c:pt idx="4603">
                        <c:v>53213.67</c:v>
                      </c:pt>
                      <c:pt idx="4604">
                        <c:v>85305.26</c:v>
                      </c:pt>
                      <c:pt idx="4605">
                        <c:v>90514.3</c:v>
                      </c:pt>
                      <c:pt idx="4606">
                        <c:v>84518.39</c:v>
                      </c:pt>
                      <c:pt idx="4607">
                        <c:v>91654.37</c:v>
                      </c:pt>
                      <c:pt idx="4608">
                        <c:v>101922.85</c:v>
                      </c:pt>
                      <c:pt idx="4609">
                        <c:v>107228.7</c:v>
                      </c:pt>
                      <c:pt idx="4610">
                        <c:v>112885.71</c:v>
                      </c:pt>
                      <c:pt idx="4611">
                        <c:v>157819.88</c:v>
                      </c:pt>
                      <c:pt idx="4612">
                        <c:v>190936</c:v>
                      </c:pt>
                      <c:pt idx="4613">
                        <c:v>191771.3</c:v>
                      </c:pt>
                      <c:pt idx="4614">
                        <c:v>180558.74</c:v>
                      </c:pt>
                      <c:pt idx="4615">
                        <c:v>186289.25</c:v>
                      </c:pt>
                      <c:pt idx="4616">
                        <c:v>197235.54</c:v>
                      </c:pt>
                      <c:pt idx="4617">
                        <c:v>203027.6</c:v>
                      </c:pt>
                      <c:pt idx="4618">
                        <c:v>208252.72</c:v>
                      </c:pt>
                      <c:pt idx="4619">
                        <c:v>266135.57</c:v>
                      </c:pt>
                      <c:pt idx="4620">
                        <c:v>305279.81</c:v>
                      </c:pt>
                      <c:pt idx="4621">
                        <c:v>297500.96999999997</c:v>
                      </c:pt>
                      <c:pt idx="4622">
                        <c:v>271592.37</c:v>
                      </c:pt>
                      <c:pt idx="4623">
                        <c:v>269242.15999999997</c:v>
                      </c:pt>
                      <c:pt idx="4624">
                        <c:v>274552.03999999998</c:v>
                      </c:pt>
                      <c:pt idx="4625">
                        <c:v>272704.59000000003</c:v>
                      </c:pt>
                      <c:pt idx="4626">
                        <c:v>270014.43</c:v>
                      </c:pt>
                      <c:pt idx="4627">
                        <c:v>336880.66</c:v>
                      </c:pt>
                      <c:pt idx="4628">
                        <c:v>379498.23</c:v>
                      </c:pt>
                      <c:pt idx="4629">
                        <c:v>360530.64</c:v>
                      </c:pt>
                      <c:pt idx="4630">
                        <c:v>317542.31</c:v>
                      </c:pt>
                      <c:pt idx="4631">
                        <c:v>305040.56</c:v>
                      </c:pt>
                      <c:pt idx="4632">
                        <c:v>302162.51</c:v>
                      </c:pt>
                      <c:pt idx="4633">
                        <c:v>289935.08</c:v>
                      </c:pt>
                      <c:pt idx="4634">
                        <c:v>277452.38</c:v>
                      </c:pt>
                      <c:pt idx="4635">
                        <c:v>341192.15</c:v>
                      </c:pt>
                      <c:pt idx="4636">
                        <c:v>379285.87</c:v>
                      </c:pt>
                      <c:pt idx="4637">
                        <c:v>351913.98</c:v>
                      </c:pt>
                      <c:pt idx="4638">
                        <c:v>300636.89</c:v>
                      </c:pt>
                      <c:pt idx="4639">
                        <c:v>283642.01</c:v>
                      </c:pt>
                      <c:pt idx="4640">
                        <c:v>277480.81</c:v>
                      </c:pt>
                      <c:pt idx="4641">
                        <c:v>261522.66</c:v>
                      </c:pt>
                      <c:pt idx="4642">
                        <c:v>245373.7</c:v>
                      </c:pt>
                      <c:pt idx="4643">
                        <c:v>291933.89</c:v>
                      </c:pt>
                      <c:pt idx="4644">
                        <c:v>314953.69</c:v>
                      </c:pt>
                      <c:pt idx="4645">
                        <c:v>283294.23</c:v>
                      </c:pt>
                      <c:pt idx="4646">
                        <c:v>235049.99</c:v>
                      </c:pt>
                      <c:pt idx="4647">
                        <c:v>218968.54</c:v>
                      </c:pt>
                      <c:pt idx="4648">
                        <c:v>214051.08</c:v>
                      </c:pt>
                      <c:pt idx="4649">
                        <c:v>201863.3</c:v>
                      </c:pt>
                      <c:pt idx="4650">
                        <c:v>188694.55</c:v>
                      </c:pt>
                      <c:pt idx="4651">
                        <c:v>206404.57</c:v>
                      </c:pt>
                      <c:pt idx="4652">
                        <c:v>205455.2</c:v>
                      </c:pt>
                      <c:pt idx="4653">
                        <c:v>172360.94</c:v>
                      </c:pt>
                      <c:pt idx="4654">
                        <c:v>134031.85</c:v>
                      </c:pt>
                      <c:pt idx="4655">
                        <c:v>118679.56</c:v>
                      </c:pt>
                      <c:pt idx="4656">
                        <c:v>113232.79</c:v>
                      </c:pt>
                      <c:pt idx="4657">
                        <c:v>105672.86</c:v>
                      </c:pt>
                      <c:pt idx="4658">
                        <c:v>96648.24</c:v>
                      </c:pt>
                      <c:pt idx="4659">
                        <c:v>81760.539999999994</c:v>
                      </c:pt>
                      <c:pt idx="4660">
                        <c:v>56047.8</c:v>
                      </c:pt>
                      <c:pt idx="4661">
                        <c:v>25553.13</c:v>
                      </c:pt>
                      <c:pt idx="4662">
                        <c:v>1405.65</c:v>
                      </c:pt>
                      <c:pt idx="4663">
                        <c:v>-12759.05</c:v>
                      </c:pt>
                      <c:pt idx="4664">
                        <c:v>-19701.169999999998</c:v>
                      </c:pt>
                      <c:pt idx="4665">
                        <c:v>-23070.78</c:v>
                      </c:pt>
                      <c:pt idx="4666">
                        <c:v>-27616.69</c:v>
                      </c:pt>
                      <c:pt idx="4667">
                        <c:v>-70601.279999999999</c:v>
                      </c:pt>
                      <c:pt idx="4668">
                        <c:v>-113873.02</c:v>
                      </c:pt>
                      <c:pt idx="4669">
                        <c:v>-134528.04999999999</c:v>
                      </c:pt>
                      <c:pt idx="4670">
                        <c:v>-139086.98000000001</c:v>
                      </c:pt>
                      <c:pt idx="4671">
                        <c:v>-148255.35</c:v>
                      </c:pt>
                      <c:pt idx="4672">
                        <c:v>-154826.14000000001</c:v>
                      </c:pt>
                      <c:pt idx="4673">
                        <c:v>-153836.46</c:v>
                      </c:pt>
                      <c:pt idx="4674">
                        <c:v>-153786.65</c:v>
                      </c:pt>
                      <c:pt idx="4675">
                        <c:v>-218807.29</c:v>
                      </c:pt>
                      <c:pt idx="4676">
                        <c:v>-272442.95</c:v>
                      </c:pt>
                      <c:pt idx="4677">
                        <c:v>-278355.52</c:v>
                      </c:pt>
                      <c:pt idx="4678">
                        <c:v>-260513.42</c:v>
                      </c:pt>
                      <c:pt idx="4679">
                        <c:v>-261898.95</c:v>
                      </c:pt>
                      <c:pt idx="4680">
                        <c:v>-266645.83</c:v>
                      </c:pt>
                      <c:pt idx="4681">
                        <c:v>-261721.5</c:v>
                      </c:pt>
                      <c:pt idx="4682">
                        <c:v>-257916.02</c:v>
                      </c:pt>
                      <c:pt idx="4683">
                        <c:v>-339711.07</c:v>
                      </c:pt>
                      <c:pt idx="4684">
                        <c:v>-399415.29</c:v>
                      </c:pt>
                      <c:pt idx="4685">
                        <c:v>-390592.86</c:v>
                      </c:pt>
                      <c:pt idx="4686">
                        <c:v>-352313.07</c:v>
                      </c:pt>
                      <c:pt idx="4687">
                        <c:v>-345818.29</c:v>
                      </c:pt>
                      <c:pt idx="4688">
                        <c:v>-348101.09</c:v>
                      </c:pt>
                      <c:pt idx="4689">
                        <c:v>-339246.97</c:v>
                      </c:pt>
                      <c:pt idx="4690">
                        <c:v>-331390.8</c:v>
                      </c:pt>
                      <c:pt idx="4691">
                        <c:v>-420825.72</c:v>
                      </c:pt>
                      <c:pt idx="4692">
                        <c:v>-480001.39</c:v>
                      </c:pt>
                      <c:pt idx="4693">
                        <c:v>-457150.74</c:v>
                      </c:pt>
                      <c:pt idx="4694">
                        <c:v>-402130.5</c:v>
                      </c:pt>
                      <c:pt idx="4695">
                        <c:v>-387752.07</c:v>
                      </c:pt>
                      <c:pt idx="4696">
                        <c:v>-386070.35</c:v>
                      </c:pt>
                      <c:pt idx="4697">
                        <c:v>-372382.4</c:v>
                      </c:pt>
                      <c:pt idx="4698">
                        <c:v>-359128.45</c:v>
                      </c:pt>
                      <c:pt idx="4699">
                        <c:v>-440051.46</c:v>
                      </c:pt>
                      <c:pt idx="4700">
                        <c:v>-487230.52</c:v>
                      </c:pt>
                      <c:pt idx="4701">
                        <c:v>-451779.72</c:v>
                      </c:pt>
                      <c:pt idx="4702">
                        <c:v>-387147.28</c:v>
                      </c:pt>
                      <c:pt idx="4703">
                        <c:v>-366437.03</c:v>
                      </c:pt>
                      <c:pt idx="4704">
                        <c:v>-360721.66</c:v>
                      </c:pt>
                      <c:pt idx="4705">
                        <c:v>-344159.23</c:v>
                      </c:pt>
                      <c:pt idx="4706">
                        <c:v>-327438.21999999997</c:v>
                      </c:pt>
                      <c:pt idx="4707">
                        <c:v>-384162.54</c:v>
                      </c:pt>
                      <c:pt idx="4708">
                        <c:v>-409251.21</c:v>
                      </c:pt>
                      <c:pt idx="4709">
                        <c:v>-366221.43</c:v>
                      </c:pt>
                      <c:pt idx="4710">
                        <c:v>-303164.03999999998</c:v>
                      </c:pt>
                      <c:pt idx="4711">
                        <c:v>-280263.84000000003</c:v>
                      </c:pt>
                      <c:pt idx="4712">
                        <c:v>-272716.44</c:v>
                      </c:pt>
                      <c:pt idx="4713">
                        <c:v>-257973.28</c:v>
                      </c:pt>
                      <c:pt idx="4714">
                        <c:v>-242462.79</c:v>
                      </c:pt>
                      <c:pt idx="4715">
                        <c:v>-277869.88</c:v>
                      </c:pt>
                      <c:pt idx="4716">
                        <c:v>-285413.33</c:v>
                      </c:pt>
                      <c:pt idx="4717">
                        <c:v>-241196.64</c:v>
                      </c:pt>
                      <c:pt idx="4718">
                        <c:v>-185142.95</c:v>
                      </c:pt>
                      <c:pt idx="4719">
                        <c:v>-163272.13</c:v>
                      </c:pt>
                      <c:pt idx="4720">
                        <c:v>-156154.57</c:v>
                      </c:pt>
                      <c:pt idx="4721">
                        <c:v>-145160.62</c:v>
                      </c:pt>
                      <c:pt idx="4722">
                        <c:v>-132756.23000000001</c:v>
                      </c:pt>
                      <c:pt idx="4723">
                        <c:v>-156458.53</c:v>
                      </c:pt>
                      <c:pt idx="4724">
                        <c:v>-156248.23000000001</c:v>
                      </c:pt>
                      <c:pt idx="4725">
                        <c:v>-115799.32</c:v>
                      </c:pt>
                      <c:pt idx="4726">
                        <c:v>-67706.36</c:v>
                      </c:pt>
                      <c:pt idx="4727">
                        <c:v>-48068.7</c:v>
                      </c:pt>
                      <c:pt idx="4728">
                        <c:v>-41625.96</c:v>
                      </c:pt>
                      <c:pt idx="4729">
                        <c:v>-32979.21</c:v>
                      </c:pt>
                      <c:pt idx="4730">
                        <c:v>-22981.53</c:v>
                      </c:pt>
                      <c:pt idx="4731">
                        <c:v>-37686.050000000003</c:v>
                      </c:pt>
                      <c:pt idx="4732">
                        <c:v>-34409.78</c:v>
                      </c:pt>
                      <c:pt idx="4733">
                        <c:v>-2501.6</c:v>
                      </c:pt>
                      <c:pt idx="4734">
                        <c:v>33765.120000000003</c:v>
                      </c:pt>
                      <c:pt idx="4735">
                        <c:v>48581.65</c:v>
                      </c:pt>
                      <c:pt idx="4736">
                        <c:v>53330.1</c:v>
                      </c:pt>
                      <c:pt idx="4737">
                        <c:v>59426.080000000002</c:v>
                      </c:pt>
                      <c:pt idx="4738">
                        <c:v>66396.899999999994</c:v>
                      </c:pt>
                      <c:pt idx="4739">
                        <c:v>59621.31</c:v>
                      </c:pt>
                      <c:pt idx="4740">
                        <c:v>63845.120000000003</c:v>
                      </c:pt>
                      <c:pt idx="4741">
                        <c:v>83811.27</c:v>
                      </c:pt>
                      <c:pt idx="4742">
                        <c:v>103885.55</c:v>
                      </c:pt>
                      <c:pt idx="4743">
                        <c:v>109270.21</c:v>
                      </c:pt>
                      <c:pt idx="4744">
                        <c:v>107677.19</c:v>
                      </c:pt>
                      <c:pt idx="4745">
                        <c:v>106644.2</c:v>
                      </c:pt>
                      <c:pt idx="4746">
                        <c:v>106534.2</c:v>
                      </c:pt>
                      <c:pt idx="4747">
                        <c:v>103444.3</c:v>
                      </c:pt>
                      <c:pt idx="4748">
                        <c:v>106039.11</c:v>
                      </c:pt>
                      <c:pt idx="4749">
                        <c:v>113550.09</c:v>
                      </c:pt>
                      <c:pt idx="4750">
                        <c:v>117786.99</c:v>
                      </c:pt>
                      <c:pt idx="4751">
                        <c:v>113440.04</c:v>
                      </c:pt>
                      <c:pt idx="4752">
                        <c:v>104736.26</c:v>
                      </c:pt>
                      <c:pt idx="4753">
                        <c:v>95927.62</c:v>
                      </c:pt>
                      <c:pt idx="4754">
                        <c:v>88531.79</c:v>
                      </c:pt>
                      <c:pt idx="4755">
                        <c:v>90325.07</c:v>
                      </c:pt>
                      <c:pt idx="4756">
                        <c:v>93757.04</c:v>
                      </c:pt>
                      <c:pt idx="4757">
                        <c:v>92347.15</c:v>
                      </c:pt>
                      <c:pt idx="4758">
                        <c:v>85168.15</c:v>
                      </c:pt>
                      <c:pt idx="4759">
                        <c:v>76240.12</c:v>
                      </c:pt>
                      <c:pt idx="4760">
                        <c:v>65681.289999999994</c:v>
                      </c:pt>
                      <c:pt idx="4761">
                        <c:v>53972.82</c:v>
                      </c:pt>
                      <c:pt idx="4762">
                        <c:v>43757.77</c:v>
                      </c:pt>
                      <c:pt idx="4763">
                        <c:v>44233.3</c:v>
                      </c:pt>
                      <c:pt idx="4764">
                        <c:v>44864.74</c:v>
                      </c:pt>
                      <c:pt idx="4765">
                        <c:v>39387.160000000003</c:v>
                      </c:pt>
                      <c:pt idx="4766">
                        <c:v>29700.639999999999</c:v>
                      </c:pt>
                      <c:pt idx="4767">
                        <c:v>21199.63</c:v>
                      </c:pt>
                      <c:pt idx="4768">
                        <c:v>12513.25</c:v>
                      </c:pt>
                      <c:pt idx="4769">
                        <c:v>2907.27</c:v>
                      </c:pt>
                      <c:pt idx="4770">
                        <c:v>-5561.77</c:v>
                      </c:pt>
                      <c:pt idx="4771">
                        <c:v>-21369.95</c:v>
                      </c:pt>
                      <c:pt idx="4772">
                        <c:v>-34503.86</c:v>
                      </c:pt>
                      <c:pt idx="4773">
                        <c:v>-40689.93</c:v>
                      </c:pt>
                      <c:pt idx="4774">
                        <c:v>-43566.91</c:v>
                      </c:pt>
                      <c:pt idx="4775">
                        <c:v>-49824.18</c:v>
                      </c:pt>
                      <c:pt idx="4776">
                        <c:v>-56838.73</c:v>
                      </c:pt>
                      <c:pt idx="4777">
                        <c:v>-61738.400000000001</c:v>
                      </c:pt>
                      <c:pt idx="4778">
                        <c:v>-65886.38</c:v>
                      </c:pt>
                      <c:pt idx="4779">
                        <c:v>-100725.74</c:v>
                      </c:pt>
                      <c:pt idx="4780">
                        <c:v>-128707.31</c:v>
                      </c:pt>
                      <c:pt idx="4781">
                        <c:v>-132546.12</c:v>
                      </c:pt>
                      <c:pt idx="4782">
                        <c:v>-124607.09</c:v>
                      </c:pt>
                      <c:pt idx="4783">
                        <c:v>-126638.92</c:v>
                      </c:pt>
                      <c:pt idx="4784">
                        <c:v>-130116.43</c:v>
                      </c:pt>
                      <c:pt idx="4785">
                        <c:v>-127666.89</c:v>
                      </c:pt>
                      <c:pt idx="4786">
                        <c:v>-124808.97</c:v>
                      </c:pt>
                      <c:pt idx="4787">
                        <c:v>-164747.76999999999</c:v>
                      </c:pt>
                      <c:pt idx="4788">
                        <c:v>-195002.54</c:v>
                      </c:pt>
                      <c:pt idx="4789">
                        <c:v>-192341.52</c:v>
                      </c:pt>
                      <c:pt idx="4790">
                        <c:v>-175108.73</c:v>
                      </c:pt>
                      <c:pt idx="4791">
                        <c:v>-172570.02</c:v>
                      </c:pt>
                      <c:pt idx="4792">
                        <c:v>-172622.92</c:v>
                      </c:pt>
                      <c:pt idx="4793">
                        <c:v>-165494.12</c:v>
                      </c:pt>
                      <c:pt idx="4794">
                        <c:v>-158185.26999999999</c:v>
                      </c:pt>
                      <c:pt idx="4795">
                        <c:v>-185862.23</c:v>
                      </c:pt>
                      <c:pt idx="4796">
                        <c:v>-203762.92</c:v>
                      </c:pt>
                      <c:pt idx="4797">
                        <c:v>-194046.64</c:v>
                      </c:pt>
                      <c:pt idx="4798">
                        <c:v>-174632.88</c:v>
                      </c:pt>
                      <c:pt idx="4799">
                        <c:v>-170021.58</c:v>
                      </c:pt>
                      <c:pt idx="4800">
                        <c:v>-169386.51</c:v>
                      </c:pt>
                      <c:pt idx="4801">
                        <c:v>-164034.51999999999</c:v>
                      </c:pt>
                      <c:pt idx="4802">
                        <c:v>-158405.54999999999</c:v>
                      </c:pt>
                      <c:pt idx="4803">
                        <c:v>-167949.77</c:v>
                      </c:pt>
                      <c:pt idx="4804">
                        <c:v>-169075.5</c:v>
                      </c:pt>
                      <c:pt idx="4805">
                        <c:v>-155086.64000000001</c:v>
                      </c:pt>
                      <c:pt idx="4806">
                        <c:v>-138484.41</c:v>
                      </c:pt>
                      <c:pt idx="4807">
                        <c:v>-132302.60999999999</c:v>
                      </c:pt>
                      <c:pt idx="4808">
                        <c:v>-130488.25</c:v>
                      </c:pt>
                      <c:pt idx="4809">
                        <c:v>-127702.28</c:v>
                      </c:pt>
                      <c:pt idx="4810">
                        <c:v>-124175.43</c:v>
                      </c:pt>
                      <c:pt idx="4811">
                        <c:v>-120076.18</c:v>
                      </c:pt>
                      <c:pt idx="4812">
                        <c:v>-108938.52</c:v>
                      </c:pt>
                      <c:pt idx="4813">
                        <c:v>-92045.99</c:v>
                      </c:pt>
                      <c:pt idx="4814">
                        <c:v>-76357.13</c:v>
                      </c:pt>
                      <c:pt idx="4815">
                        <c:v>-66293.67</c:v>
                      </c:pt>
                      <c:pt idx="4816">
                        <c:v>-60154.879999999997</c:v>
                      </c:pt>
                      <c:pt idx="4817">
                        <c:v>-55507.17</c:v>
                      </c:pt>
                      <c:pt idx="4818">
                        <c:v>-50177.57</c:v>
                      </c:pt>
                      <c:pt idx="4819">
                        <c:v>-29138.240000000002</c:v>
                      </c:pt>
                      <c:pt idx="4820">
                        <c:v>-6001.86</c:v>
                      </c:pt>
                      <c:pt idx="4821">
                        <c:v>10160.14</c:v>
                      </c:pt>
                      <c:pt idx="4822">
                        <c:v>20608.560000000001</c:v>
                      </c:pt>
                      <c:pt idx="4823">
                        <c:v>32376.61</c:v>
                      </c:pt>
                      <c:pt idx="4824">
                        <c:v>42513.97</c:v>
                      </c:pt>
                      <c:pt idx="4825">
                        <c:v>49195.45</c:v>
                      </c:pt>
                      <c:pt idx="4826">
                        <c:v>55945.82</c:v>
                      </c:pt>
                      <c:pt idx="4827">
                        <c:v>99073.56</c:v>
                      </c:pt>
                      <c:pt idx="4828">
                        <c:v>135431.92000000001</c:v>
                      </c:pt>
                      <c:pt idx="4829">
                        <c:v>144601.45000000001</c:v>
                      </c:pt>
                      <c:pt idx="4830">
                        <c:v>140202.07999999999</c:v>
                      </c:pt>
                      <c:pt idx="4831">
                        <c:v>146990.26999999999</c:v>
                      </c:pt>
                      <c:pt idx="4832">
                        <c:v>155853.64000000001</c:v>
                      </c:pt>
                      <c:pt idx="4833">
                        <c:v>158901.92000000001</c:v>
                      </c:pt>
                      <c:pt idx="4834">
                        <c:v>162051.04999999999</c:v>
                      </c:pt>
                      <c:pt idx="4835">
                        <c:v>223755.39</c:v>
                      </c:pt>
                      <c:pt idx="4836">
                        <c:v>270156.84999999998</c:v>
                      </c:pt>
                      <c:pt idx="4837">
                        <c:v>268874.59999999998</c:v>
                      </c:pt>
                      <c:pt idx="4838">
                        <c:v>246127.93</c:v>
                      </c:pt>
                      <c:pt idx="4839">
                        <c:v>244367.21</c:v>
                      </c:pt>
                      <c:pt idx="4840">
                        <c:v>247994.47</c:v>
                      </c:pt>
                      <c:pt idx="4841">
                        <c:v>243368.19</c:v>
                      </c:pt>
                      <c:pt idx="4842">
                        <c:v>239401.99</c:v>
                      </c:pt>
                      <c:pt idx="4843">
                        <c:v>309104.21000000002</c:v>
                      </c:pt>
                      <c:pt idx="4844">
                        <c:v>357875.42</c:v>
                      </c:pt>
                      <c:pt idx="4845">
                        <c:v>346137.88</c:v>
                      </c:pt>
                      <c:pt idx="4846">
                        <c:v>309512.93</c:v>
                      </c:pt>
                      <c:pt idx="4847">
                        <c:v>301771.05</c:v>
                      </c:pt>
                      <c:pt idx="4848">
                        <c:v>302165.8</c:v>
                      </c:pt>
                      <c:pt idx="4849">
                        <c:v>292732.65000000002</c:v>
                      </c:pt>
                      <c:pt idx="4850">
                        <c:v>283756.96999999997</c:v>
                      </c:pt>
                      <c:pt idx="4851">
                        <c:v>350621.91</c:v>
                      </c:pt>
                      <c:pt idx="4852">
                        <c:v>393084.21</c:v>
                      </c:pt>
                      <c:pt idx="4853">
                        <c:v>371582.54</c:v>
                      </c:pt>
                      <c:pt idx="4854">
                        <c:v>326528.58</c:v>
                      </c:pt>
                      <c:pt idx="4855">
                        <c:v>314746.78999999998</c:v>
                      </c:pt>
                      <c:pt idx="4856">
                        <c:v>313321.09999999998</c:v>
                      </c:pt>
                      <c:pt idx="4857">
                        <c:v>302197.84999999998</c:v>
                      </c:pt>
                      <c:pt idx="4858">
                        <c:v>290604.11</c:v>
                      </c:pt>
                      <c:pt idx="4859">
                        <c:v>350977.18</c:v>
                      </c:pt>
                      <c:pt idx="4860">
                        <c:v>384000.76</c:v>
                      </c:pt>
                      <c:pt idx="4861">
                        <c:v>352859.63</c:v>
                      </c:pt>
                      <c:pt idx="4862">
                        <c:v>300355.65999999997</c:v>
                      </c:pt>
                      <c:pt idx="4863">
                        <c:v>283574.94</c:v>
                      </c:pt>
                      <c:pt idx="4864">
                        <c:v>279375.08</c:v>
                      </c:pt>
                      <c:pt idx="4865">
                        <c:v>266764.53000000003</c:v>
                      </c:pt>
                      <c:pt idx="4866">
                        <c:v>253227.08</c:v>
                      </c:pt>
                      <c:pt idx="4867">
                        <c:v>304999.62</c:v>
                      </c:pt>
                      <c:pt idx="4868">
                        <c:v>328564.3</c:v>
                      </c:pt>
                      <c:pt idx="4869">
                        <c:v>291021.19</c:v>
                      </c:pt>
                      <c:pt idx="4870">
                        <c:v>234760.43</c:v>
                      </c:pt>
                      <c:pt idx="4871">
                        <c:v>214234.62</c:v>
                      </c:pt>
                      <c:pt idx="4872">
                        <c:v>207512.52</c:v>
                      </c:pt>
                      <c:pt idx="4873">
                        <c:v>194180.5</c:v>
                      </c:pt>
                      <c:pt idx="4874">
                        <c:v>180300.95</c:v>
                      </c:pt>
                      <c:pt idx="4875">
                        <c:v>225289.62</c:v>
                      </c:pt>
                      <c:pt idx="4876">
                        <c:v>243660.37</c:v>
                      </c:pt>
                      <c:pt idx="4877">
                        <c:v>206263.84</c:v>
                      </c:pt>
                      <c:pt idx="4878">
                        <c:v>152810.35</c:v>
                      </c:pt>
                      <c:pt idx="4879">
                        <c:v>133185.73000000001</c:v>
                      </c:pt>
                      <c:pt idx="4880">
                        <c:v>127044.84</c:v>
                      </c:pt>
                      <c:pt idx="4881">
                        <c:v>115320.15</c:v>
                      </c:pt>
                      <c:pt idx="4882">
                        <c:v>103145.35</c:v>
                      </c:pt>
                      <c:pt idx="4883">
                        <c:v>143834.57</c:v>
                      </c:pt>
                      <c:pt idx="4884">
                        <c:v>160501.12</c:v>
                      </c:pt>
                      <c:pt idx="4885">
                        <c:v>127494.06</c:v>
                      </c:pt>
                      <c:pt idx="4886">
                        <c:v>81117.03</c:v>
                      </c:pt>
                      <c:pt idx="4887">
                        <c:v>66202.95</c:v>
                      </c:pt>
                      <c:pt idx="4888">
                        <c:v>63841.81</c:v>
                      </c:pt>
                      <c:pt idx="4889">
                        <c:v>56300.54</c:v>
                      </c:pt>
                      <c:pt idx="4890">
                        <c:v>47932.160000000003</c:v>
                      </c:pt>
                      <c:pt idx="4891">
                        <c:v>85436.01</c:v>
                      </c:pt>
                      <c:pt idx="4892">
                        <c:v>101615.76</c:v>
                      </c:pt>
                      <c:pt idx="4893">
                        <c:v>74582.03</c:v>
                      </c:pt>
                      <c:pt idx="4894">
                        <c:v>36685.910000000003</c:v>
                      </c:pt>
                      <c:pt idx="4895">
                        <c:v>27132.57</c:v>
                      </c:pt>
                      <c:pt idx="4896">
                        <c:v>28871.67</c:v>
                      </c:pt>
                      <c:pt idx="4897">
                        <c:v>25939.31</c:v>
                      </c:pt>
                      <c:pt idx="4898">
                        <c:v>21913.32</c:v>
                      </c:pt>
                      <c:pt idx="4899">
                        <c:v>56526.47</c:v>
                      </c:pt>
                      <c:pt idx="4900">
                        <c:v>72535.839999999997</c:v>
                      </c:pt>
                      <c:pt idx="4901">
                        <c:v>51807.88</c:v>
                      </c:pt>
                      <c:pt idx="4902">
                        <c:v>22515.5</c:v>
                      </c:pt>
                      <c:pt idx="4903">
                        <c:v>18158.45</c:v>
                      </c:pt>
                      <c:pt idx="4904">
                        <c:v>23876.62</c:v>
                      </c:pt>
                      <c:pt idx="4905">
                        <c:v>25717.64</c:v>
                      </c:pt>
                      <c:pt idx="4906">
                        <c:v>26450.34</c:v>
                      </c:pt>
                      <c:pt idx="4907">
                        <c:v>55289.96</c:v>
                      </c:pt>
                      <c:pt idx="4908">
                        <c:v>68987.8</c:v>
                      </c:pt>
                      <c:pt idx="4909">
                        <c:v>54806.54</c:v>
                      </c:pt>
                      <c:pt idx="4910">
                        <c:v>35108.019999999997</c:v>
                      </c:pt>
                      <c:pt idx="4911">
                        <c:v>35125.4</c:v>
                      </c:pt>
                      <c:pt idx="4912">
                        <c:v>43218.39</c:v>
                      </c:pt>
                      <c:pt idx="4913">
                        <c:v>48474.86</c:v>
                      </c:pt>
                      <c:pt idx="4914">
                        <c:v>52462.03</c:v>
                      </c:pt>
                      <c:pt idx="4915">
                        <c:v>65019.63</c:v>
                      </c:pt>
                      <c:pt idx="4916">
                        <c:v>68010.13</c:v>
                      </c:pt>
                      <c:pt idx="4917">
                        <c:v>58899.09</c:v>
                      </c:pt>
                      <c:pt idx="4918">
                        <c:v>50210.02</c:v>
                      </c:pt>
                      <c:pt idx="4919">
                        <c:v>52353.89</c:v>
                      </c:pt>
                      <c:pt idx="4920">
                        <c:v>59372.02</c:v>
                      </c:pt>
                      <c:pt idx="4921">
                        <c:v>65662.5</c:v>
                      </c:pt>
                      <c:pt idx="4922">
                        <c:v>70282.19</c:v>
                      </c:pt>
                      <c:pt idx="4923">
                        <c:v>59935.92</c:v>
                      </c:pt>
                      <c:pt idx="4924">
                        <c:v>46580.01</c:v>
                      </c:pt>
                      <c:pt idx="4925">
                        <c:v>39901.949999999997</c:v>
                      </c:pt>
                      <c:pt idx="4926">
                        <c:v>40645.61</c:v>
                      </c:pt>
                      <c:pt idx="4927">
                        <c:v>42072.08</c:v>
                      </c:pt>
                      <c:pt idx="4928">
                        <c:v>45151.75</c:v>
                      </c:pt>
                      <c:pt idx="4929">
                        <c:v>50326.78</c:v>
                      </c:pt>
                      <c:pt idx="4930">
                        <c:v>53545.599999999999</c:v>
                      </c:pt>
                      <c:pt idx="4931">
                        <c:v>20022.45</c:v>
                      </c:pt>
                      <c:pt idx="4932">
                        <c:v>-9570.84</c:v>
                      </c:pt>
                      <c:pt idx="4933">
                        <c:v>-14463.64</c:v>
                      </c:pt>
                      <c:pt idx="4934">
                        <c:v>-5727.35</c:v>
                      </c:pt>
                      <c:pt idx="4935">
                        <c:v>-6179.52</c:v>
                      </c:pt>
                      <c:pt idx="4936">
                        <c:v>-8048.17</c:v>
                      </c:pt>
                      <c:pt idx="4937">
                        <c:v>-5075.42</c:v>
                      </c:pt>
                      <c:pt idx="4938">
                        <c:v>-3895.54</c:v>
                      </c:pt>
                      <c:pt idx="4939">
                        <c:v>-56759.06</c:v>
                      </c:pt>
                      <c:pt idx="4940">
                        <c:v>-98616.1</c:v>
                      </c:pt>
                      <c:pt idx="4941">
                        <c:v>-100240.82</c:v>
                      </c:pt>
                      <c:pt idx="4942">
                        <c:v>-83856.72</c:v>
                      </c:pt>
                      <c:pt idx="4943">
                        <c:v>-86196.65</c:v>
                      </c:pt>
                      <c:pt idx="4944">
                        <c:v>-93458.05</c:v>
                      </c:pt>
                      <c:pt idx="4945">
                        <c:v>-93911.94</c:v>
                      </c:pt>
                      <c:pt idx="4946">
                        <c:v>-95614.37</c:v>
                      </c:pt>
                      <c:pt idx="4947">
                        <c:v>-163591.96</c:v>
                      </c:pt>
                      <c:pt idx="4948">
                        <c:v>-213543.66</c:v>
                      </c:pt>
                      <c:pt idx="4949">
                        <c:v>-210265.47</c:v>
                      </c:pt>
                      <c:pt idx="4950">
                        <c:v>-185587.71</c:v>
                      </c:pt>
                      <c:pt idx="4951">
                        <c:v>-187507.06</c:v>
                      </c:pt>
                      <c:pt idx="4952">
                        <c:v>-197487.7</c:v>
                      </c:pt>
                      <c:pt idx="4953">
                        <c:v>-199254.3</c:v>
                      </c:pt>
                      <c:pt idx="4954">
                        <c:v>-201529.64</c:v>
                      </c:pt>
                      <c:pt idx="4955">
                        <c:v>-274240.28999999998</c:v>
                      </c:pt>
                      <c:pt idx="4956">
                        <c:v>-323782.78999999998</c:v>
                      </c:pt>
                      <c:pt idx="4957">
                        <c:v>-313169.91999999998</c:v>
                      </c:pt>
                      <c:pt idx="4958">
                        <c:v>-280130.28000000003</c:v>
                      </c:pt>
                      <c:pt idx="4959">
                        <c:v>-278150.89</c:v>
                      </c:pt>
                      <c:pt idx="4960">
                        <c:v>-286226.63</c:v>
                      </c:pt>
                      <c:pt idx="4961">
                        <c:v>-285632.09999999998</c:v>
                      </c:pt>
                      <c:pt idx="4962">
                        <c:v>-284808.69</c:v>
                      </c:pt>
                      <c:pt idx="4963">
                        <c:v>-344748.63</c:v>
                      </c:pt>
                      <c:pt idx="4964">
                        <c:v>-380584.3</c:v>
                      </c:pt>
                      <c:pt idx="4965">
                        <c:v>-361099.82</c:v>
                      </c:pt>
                      <c:pt idx="4966">
                        <c:v>-323122.81</c:v>
                      </c:pt>
                      <c:pt idx="4967">
                        <c:v>-315069.69</c:v>
                      </c:pt>
                      <c:pt idx="4968">
                        <c:v>-317364.65999999997</c:v>
                      </c:pt>
                      <c:pt idx="4969">
                        <c:v>-312467.77</c:v>
                      </c:pt>
                      <c:pt idx="4970">
                        <c:v>-306703.06</c:v>
                      </c:pt>
                      <c:pt idx="4971">
                        <c:v>-342146.57</c:v>
                      </c:pt>
                      <c:pt idx="4972">
                        <c:v>-356278.29</c:v>
                      </c:pt>
                      <c:pt idx="4973">
                        <c:v>-328999.59999999998</c:v>
                      </c:pt>
                      <c:pt idx="4974">
                        <c:v>-290696.40000000002</c:v>
                      </c:pt>
                      <c:pt idx="4975">
                        <c:v>-277251.69</c:v>
                      </c:pt>
                      <c:pt idx="4976">
                        <c:v>-273509.88</c:v>
                      </c:pt>
                      <c:pt idx="4977">
                        <c:v>-265478.03000000003</c:v>
                      </c:pt>
                      <c:pt idx="4978">
                        <c:v>-255925.8</c:v>
                      </c:pt>
                      <c:pt idx="4979">
                        <c:v>-270012.31</c:v>
                      </c:pt>
                      <c:pt idx="4980">
                        <c:v>-266371.28000000003</c:v>
                      </c:pt>
                      <c:pt idx="4981">
                        <c:v>-234400.42</c:v>
                      </c:pt>
                      <c:pt idx="4982">
                        <c:v>-197271.73</c:v>
                      </c:pt>
                      <c:pt idx="4983">
                        <c:v>-179572.05</c:v>
                      </c:pt>
                      <c:pt idx="4984">
                        <c:v>-170671.39</c:v>
                      </c:pt>
                      <c:pt idx="4985">
                        <c:v>-159958.81</c:v>
                      </c:pt>
                      <c:pt idx="4986">
                        <c:v>-147503.99</c:v>
                      </c:pt>
                      <c:pt idx="4987">
                        <c:v>-144609.26</c:v>
                      </c:pt>
                      <c:pt idx="4988">
                        <c:v>-128880.99</c:v>
                      </c:pt>
                      <c:pt idx="4989">
                        <c:v>-96976.86</c:v>
                      </c:pt>
                      <c:pt idx="4990">
                        <c:v>-64226.04</c:v>
                      </c:pt>
                      <c:pt idx="4991">
                        <c:v>-44666.22</c:v>
                      </c:pt>
                      <c:pt idx="4992">
                        <c:v>-31984.55</c:v>
                      </c:pt>
                      <c:pt idx="4993">
                        <c:v>-19357.91</c:v>
                      </c:pt>
                      <c:pt idx="4994">
                        <c:v>-5532.4</c:v>
                      </c:pt>
                      <c:pt idx="4995">
                        <c:v>13139.76</c:v>
                      </c:pt>
                      <c:pt idx="4996">
                        <c:v>37561.9</c:v>
                      </c:pt>
                      <c:pt idx="4997">
                        <c:v>63404.45</c:v>
                      </c:pt>
                      <c:pt idx="4998">
                        <c:v>84952.91</c:v>
                      </c:pt>
                      <c:pt idx="4999">
                        <c:v>100941.43</c:v>
                      </c:pt>
                      <c:pt idx="5000">
                        <c:v>112899.29</c:v>
                      </c:pt>
                      <c:pt idx="5001">
                        <c:v>122892.07</c:v>
                      </c:pt>
                      <c:pt idx="5002">
                        <c:v>133359.51</c:v>
                      </c:pt>
                      <c:pt idx="5003">
                        <c:v>156669.97</c:v>
                      </c:pt>
                      <c:pt idx="5004">
                        <c:v>179864.91</c:v>
                      </c:pt>
                      <c:pt idx="5005">
                        <c:v>194312.37</c:v>
                      </c:pt>
                      <c:pt idx="5006">
                        <c:v>201293.09</c:v>
                      </c:pt>
                      <c:pt idx="5007">
                        <c:v>207646.54</c:v>
                      </c:pt>
                      <c:pt idx="5008">
                        <c:v>211904.83</c:v>
                      </c:pt>
                      <c:pt idx="5009">
                        <c:v>213338.79</c:v>
                      </c:pt>
                      <c:pt idx="5010">
                        <c:v>215069.02</c:v>
                      </c:pt>
                      <c:pt idx="5011">
                        <c:v>228827.94</c:v>
                      </c:pt>
                      <c:pt idx="5012">
                        <c:v>240091.45</c:v>
                      </c:pt>
                      <c:pt idx="5013">
                        <c:v>241235.38</c:v>
                      </c:pt>
                      <c:pt idx="5014">
                        <c:v>235977.1</c:v>
                      </c:pt>
                      <c:pt idx="5015">
                        <c:v>231962.89</c:v>
                      </c:pt>
                      <c:pt idx="5016">
                        <c:v>227108</c:v>
                      </c:pt>
                      <c:pt idx="5017">
                        <c:v>220103.09</c:v>
                      </c:pt>
                      <c:pt idx="5018">
                        <c:v>213304.77</c:v>
                      </c:pt>
                      <c:pt idx="5019">
                        <c:v>211575.08</c:v>
                      </c:pt>
                      <c:pt idx="5020">
                        <c:v>207381.59</c:v>
                      </c:pt>
                      <c:pt idx="5021">
                        <c:v>197700.96</c:v>
                      </c:pt>
                      <c:pt idx="5022">
                        <c:v>185508.25</c:v>
                      </c:pt>
                      <c:pt idx="5023">
                        <c:v>174718.94</c:v>
                      </c:pt>
                      <c:pt idx="5024">
                        <c:v>164235.21</c:v>
                      </c:pt>
                      <c:pt idx="5025">
                        <c:v>153230.38</c:v>
                      </c:pt>
                      <c:pt idx="5026">
                        <c:v>142139.70000000001</c:v>
                      </c:pt>
                      <c:pt idx="5027">
                        <c:v>126480.23</c:v>
                      </c:pt>
                      <c:pt idx="5028">
                        <c:v>109513.93</c:v>
                      </c:pt>
                      <c:pt idx="5029">
                        <c:v>93775.94</c:v>
                      </c:pt>
                      <c:pt idx="5030">
                        <c:v>79394.47</c:v>
                      </c:pt>
                      <c:pt idx="5031">
                        <c:v>64595.55</c:v>
                      </c:pt>
                      <c:pt idx="5032">
                        <c:v>50409.77</c:v>
                      </c:pt>
                      <c:pt idx="5033">
                        <c:v>37474.82</c:v>
                      </c:pt>
                      <c:pt idx="5034">
                        <c:v>24404.560000000001</c:v>
                      </c:pt>
                      <c:pt idx="5035">
                        <c:v>-2390.86</c:v>
                      </c:pt>
                      <c:pt idx="5036">
                        <c:v>-28055.14</c:v>
                      </c:pt>
                      <c:pt idx="5037">
                        <c:v>-44993.760000000002</c:v>
                      </c:pt>
                      <c:pt idx="5038">
                        <c:v>-57174.74</c:v>
                      </c:pt>
                      <c:pt idx="5039">
                        <c:v>-72664.06</c:v>
                      </c:pt>
                      <c:pt idx="5040">
                        <c:v>-87867.07</c:v>
                      </c:pt>
                      <c:pt idx="5041">
                        <c:v>-100037.55</c:v>
                      </c:pt>
                      <c:pt idx="5042">
                        <c:v>-111754.37</c:v>
                      </c:pt>
                      <c:pt idx="5043">
                        <c:v>-143742.07999999999</c:v>
                      </c:pt>
                      <c:pt idx="5044">
                        <c:v>-170989.68</c:v>
                      </c:pt>
                      <c:pt idx="5045">
                        <c:v>-182158.92</c:v>
                      </c:pt>
                      <c:pt idx="5046">
                        <c:v>-185640.49</c:v>
                      </c:pt>
                      <c:pt idx="5047">
                        <c:v>-195352.22</c:v>
                      </c:pt>
                      <c:pt idx="5048">
                        <c:v>-205559.14</c:v>
                      </c:pt>
                      <c:pt idx="5049">
                        <c:v>-211535.17</c:v>
                      </c:pt>
                      <c:pt idx="5050">
                        <c:v>-216516.97</c:v>
                      </c:pt>
                      <c:pt idx="5051">
                        <c:v>-245098.75</c:v>
                      </c:pt>
                      <c:pt idx="5052">
                        <c:v>-265819.99</c:v>
                      </c:pt>
                      <c:pt idx="5053">
                        <c:v>-265497.31</c:v>
                      </c:pt>
                      <c:pt idx="5054">
                        <c:v>-255981.86</c:v>
                      </c:pt>
                      <c:pt idx="5055">
                        <c:v>-255116.44</c:v>
                      </c:pt>
                      <c:pt idx="5056">
                        <c:v>-255927.49</c:v>
                      </c:pt>
                      <c:pt idx="5057">
                        <c:v>-252446.19</c:v>
                      </c:pt>
                      <c:pt idx="5058">
                        <c:v>-248116.13</c:v>
                      </c:pt>
                      <c:pt idx="5059">
                        <c:v>-270449.01</c:v>
                      </c:pt>
                      <c:pt idx="5060">
                        <c:v>-282931.44</c:v>
                      </c:pt>
                      <c:pt idx="5061">
                        <c:v>-271071.59000000003</c:v>
                      </c:pt>
                      <c:pt idx="5062">
                        <c:v>-249546.51</c:v>
                      </c:pt>
                      <c:pt idx="5063">
                        <c:v>-239348.51</c:v>
                      </c:pt>
                      <c:pt idx="5064">
                        <c:v>-232393.69</c:v>
                      </c:pt>
                      <c:pt idx="5065">
                        <c:v>-221500.4</c:v>
                      </c:pt>
                      <c:pt idx="5066">
                        <c:v>-210134.89</c:v>
                      </c:pt>
                      <c:pt idx="5067">
                        <c:v>-230937.4</c:v>
                      </c:pt>
                      <c:pt idx="5068">
                        <c:v>-239975.32</c:v>
                      </c:pt>
                      <c:pt idx="5069">
                        <c:v>-220185.74</c:v>
                      </c:pt>
                      <c:pt idx="5070">
                        <c:v>-189628.76</c:v>
                      </c:pt>
                      <c:pt idx="5071">
                        <c:v>-173784.92</c:v>
                      </c:pt>
                      <c:pt idx="5072">
                        <c:v>-162787.43</c:v>
                      </c:pt>
                      <c:pt idx="5073">
                        <c:v>-147638.03</c:v>
                      </c:pt>
                      <c:pt idx="5074">
                        <c:v>-132240.85999999999</c:v>
                      </c:pt>
                      <c:pt idx="5075">
                        <c:v>-154549.73000000001</c:v>
                      </c:pt>
                      <c:pt idx="5076">
                        <c:v>-163482.95000000001</c:v>
                      </c:pt>
                      <c:pt idx="5077">
                        <c:v>-139383.35999999999</c:v>
                      </c:pt>
                      <c:pt idx="5078">
                        <c:v>-103485.64</c:v>
                      </c:pt>
                      <c:pt idx="5079">
                        <c:v>-85426.58</c:v>
                      </c:pt>
                      <c:pt idx="5080">
                        <c:v>-73568.929999999993</c:v>
                      </c:pt>
                      <c:pt idx="5081">
                        <c:v>-57333.1</c:v>
                      </c:pt>
                      <c:pt idx="5082">
                        <c:v>-41257.839999999997</c:v>
                      </c:pt>
                      <c:pt idx="5083">
                        <c:v>-69480.61</c:v>
                      </c:pt>
                      <c:pt idx="5084">
                        <c:v>-82836.67</c:v>
                      </c:pt>
                      <c:pt idx="5085">
                        <c:v>-58656.47</c:v>
                      </c:pt>
                      <c:pt idx="5086">
                        <c:v>-21639.5</c:v>
                      </c:pt>
                      <c:pt idx="5087">
                        <c:v>-6093.06</c:v>
                      </c:pt>
                      <c:pt idx="5088">
                        <c:v>1640.24</c:v>
                      </c:pt>
                      <c:pt idx="5089">
                        <c:v>13945.14</c:v>
                      </c:pt>
                      <c:pt idx="5090">
                        <c:v>25599.17</c:v>
                      </c:pt>
                      <c:pt idx="5091">
                        <c:v>-7401.06</c:v>
                      </c:pt>
                      <c:pt idx="5092">
                        <c:v>-25484.09</c:v>
                      </c:pt>
                      <c:pt idx="5093">
                        <c:v>-6444.7</c:v>
                      </c:pt>
                      <c:pt idx="5094">
                        <c:v>24142.95</c:v>
                      </c:pt>
                      <c:pt idx="5095">
                        <c:v>32044.58</c:v>
                      </c:pt>
                      <c:pt idx="5096">
                        <c:v>31408.26</c:v>
                      </c:pt>
                      <c:pt idx="5097">
                        <c:v>34942.75</c:v>
                      </c:pt>
                      <c:pt idx="5098">
                        <c:v>37841.050000000003</c:v>
                      </c:pt>
                      <c:pt idx="5099">
                        <c:v>4823.32</c:v>
                      </c:pt>
                      <c:pt idx="5100">
                        <c:v>-14428.53</c:v>
                      </c:pt>
                      <c:pt idx="5101">
                        <c:v>-2663.35</c:v>
                      </c:pt>
                      <c:pt idx="5102">
                        <c:v>17437.27</c:v>
                      </c:pt>
                      <c:pt idx="5103">
                        <c:v>17585.54</c:v>
                      </c:pt>
                      <c:pt idx="5104">
                        <c:v>9985.06</c:v>
                      </c:pt>
                      <c:pt idx="5105">
                        <c:v>5600.77</c:v>
                      </c:pt>
                      <c:pt idx="5106">
                        <c:v>1306.78</c:v>
                      </c:pt>
                      <c:pt idx="5107">
                        <c:v>-28155.88</c:v>
                      </c:pt>
                      <c:pt idx="5108">
                        <c:v>-45028.91</c:v>
                      </c:pt>
                      <c:pt idx="5109">
                        <c:v>-37697.79</c:v>
                      </c:pt>
                      <c:pt idx="5110">
                        <c:v>-25069.16</c:v>
                      </c:pt>
                      <c:pt idx="5111">
                        <c:v>-28993.23</c:v>
                      </c:pt>
                      <c:pt idx="5112">
                        <c:v>-39853.32</c:v>
                      </c:pt>
                      <c:pt idx="5113">
                        <c:v>-48589.16</c:v>
                      </c:pt>
                      <c:pt idx="5114">
                        <c:v>-56509.7</c:v>
                      </c:pt>
                      <c:pt idx="5115">
                        <c:v>-77939</c:v>
                      </c:pt>
                      <c:pt idx="5116">
                        <c:v>-88976.22</c:v>
                      </c:pt>
                      <c:pt idx="5117">
                        <c:v>-83818.080000000002</c:v>
                      </c:pt>
                      <c:pt idx="5118">
                        <c:v>-76208.39</c:v>
                      </c:pt>
                      <c:pt idx="5119">
                        <c:v>-80315.78</c:v>
                      </c:pt>
                      <c:pt idx="5120">
                        <c:v>-89721.38</c:v>
                      </c:pt>
                      <c:pt idx="5121">
                        <c:v>-98048.69</c:v>
                      </c:pt>
                      <c:pt idx="5122">
                        <c:v>-105191.52</c:v>
                      </c:pt>
                      <c:pt idx="5123">
                        <c:v>-116612.63</c:v>
                      </c:pt>
                      <c:pt idx="5124">
                        <c:v>-120602.34</c:v>
                      </c:pt>
                      <c:pt idx="5125">
                        <c:v>-115800.73</c:v>
                      </c:pt>
                      <c:pt idx="5126">
                        <c:v>-110569.03</c:v>
                      </c:pt>
                      <c:pt idx="5127">
                        <c:v>-112081.01</c:v>
                      </c:pt>
                      <c:pt idx="5128">
                        <c:v>-116753.77</c:v>
                      </c:pt>
                      <c:pt idx="5129">
                        <c:v>-120792.88</c:v>
                      </c:pt>
                      <c:pt idx="5130">
                        <c:v>-123298.65</c:v>
                      </c:pt>
                      <c:pt idx="5131">
                        <c:v>-126358.96</c:v>
                      </c:pt>
                      <c:pt idx="5132">
                        <c:v>-124289.56</c:v>
                      </c:pt>
                      <c:pt idx="5133">
                        <c:v>-117310.1</c:v>
                      </c:pt>
                      <c:pt idx="5134">
                        <c:v>-110462.86</c:v>
                      </c:pt>
                      <c:pt idx="5135">
                        <c:v>-107551.81</c:v>
                      </c:pt>
                      <c:pt idx="5136">
                        <c:v>-106396.9</c:v>
                      </c:pt>
                      <c:pt idx="5137">
                        <c:v>-104523.69</c:v>
                      </c:pt>
                      <c:pt idx="5138">
                        <c:v>-101095.78</c:v>
                      </c:pt>
                      <c:pt idx="5139">
                        <c:v>-95317.06</c:v>
                      </c:pt>
                      <c:pt idx="5140">
                        <c:v>-86971.1</c:v>
                      </c:pt>
                      <c:pt idx="5141">
                        <c:v>-77651.7</c:v>
                      </c:pt>
                      <c:pt idx="5142">
                        <c:v>-69388.2</c:v>
                      </c:pt>
                      <c:pt idx="5143">
                        <c:v>-62656.56</c:v>
                      </c:pt>
                      <c:pt idx="5144">
                        <c:v>-56589.31</c:v>
                      </c:pt>
                      <c:pt idx="5145">
                        <c:v>-50154.34</c:v>
                      </c:pt>
                      <c:pt idx="5146">
                        <c:v>-42652.05</c:v>
                      </c:pt>
                      <c:pt idx="5147">
                        <c:v>-25386.89</c:v>
                      </c:pt>
                      <c:pt idx="5148">
                        <c:v>-9207.9699999999993</c:v>
                      </c:pt>
                      <c:pt idx="5149">
                        <c:v>191.42</c:v>
                      </c:pt>
                      <c:pt idx="5150">
                        <c:v>5530.42</c:v>
                      </c:pt>
                      <c:pt idx="5151">
                        <c:v>13063.88</c:v>
                      </c:pt>
                      <c:pt idx="5152">
                        <c:v>21115.78</c:v>
                      </c:pt>
                      <c:pt idx="5153">
                        <c:v>28092.560000000001</c:v>
                      </c:pt>
                      <c:pt idx="5154">
                        <c:v>35551.089999999997</c:v>
                      </c:pt>
                      <c:pt idx="5155">
                        <c:v>65067.03</c:v>
                      </c:pt>
                      <c:pt idx="5156">
                        <c:v>89189.05</c:v>
                      </c:pt>
                      <c:pt idx="5157">
                        <c:v>95439.92</c:v>
                      </c:pt>
                      <c:pt idx="5158">
                        <c:v>93012.24</c:v>
                      </c:pt>
                      <c:pt idx="5159">
                        <c:v>97835.9</c:v>
                      </c:pt>
                      <c:pt idx="5160">
                        <c:v>104423.73</c:v>
                      </c:pt>
                      <c:pt idx="5161">
                        <c:v>107773.06</c:v>
                      </c:pt>
                      <c:pt idx="5162">
                        <c:v>111290.04</c:v>
                      </c:pt>
                      <c:pt idx="5163">
                        <c:v>150149.82999999999</c:v>
                      </c:pt>
                      <c:pt idx="5164">
                        <c:v>179507.09</c:v>
                      </c:pt>
                      <c:pt idx="5165">
                        <c:v>179928.89</c:v>
                      </c:pt>
                      <c:pt idx="5166">
                        <c:v>167538.66</c:v>
                      </c:pt>
                      <c:pt idx="5167">
                        <c:v>168045.36</c:v>
                      </c:pt>
                      <c:pt idx="5168">
                        <c:v>171773.74</c:v>
                      </c:pt>
                      <c:pt idx="5169">
                        <c:v>170207.88</c:v>
                      </c:pt>
                      <c:pt idx="5170">
                        <c:v>168591.52</c:v>
                      </c:pt>
                      <c:pt idx="5171">
                        <c:v>214100.56</c:v>
                      </c:pt>
                      <c:pt idx="5172">
                        <c:v>245960.78</c:v>
                      </c:pt>
                      <c:pt idx="5173">
                        <c:v>238871.5</c:v>
                      </c:pt>
                      <c:pt idx="5174">
                        <c:v>215865.97</c:v>
                      </c:pt>
                      <c:pt idx="5175">
                        <c:v>211666.66</c:v>
                      </c:pt>
                      <c:pt idx="5176">
                        <c:v>212645.64</c:v>
                      </c:pt>
                      <c:pt idx="5177">
                        <c:v>206845.08</c:v>
                      </c:pt>
                      <c:pt idx="5178">
                        <c:v>200755.5</c:v>
                      </c:pt>
                      <c:pt idx="5179">
                        <c:v>249621.66</c:v>
                      </c:pt>
                      <c:pt idx="5180">
                        <c:v>280970.21000000002</c:v>
                      </c:pt>
                      <c:pt idx="5181">
                        <c:v>265820.67</c:v>
                      </c:pt>
                      <c:pt idx="5182">
                        <c:v>233030.82</c:v>
                      </c:pt>
                      <c:pt idx="5183">
                        <c:v>224106.38</c:v>
                      </c:pt>
                      <c:pt idx="5184">
                        <c:v>222498.97</c:v>
                      </c:pt>
                      <c:pt idx="5185">
                        <c:v>213547.51</c:v>
                      </c:pt>
                      <c:pt idx="5186">
                        <c:v>204222.13</c:v>
                      </c:pt>
                      <c:pt idx="5187">
                        <c:v>252383.12</c:v>
                      </c:pt>
                      <c:pt idx="5188">
                        <c:v>280326.8</c:v>
                      </c:pt>
                      <c:pt idx="5189">
                        <c:v>258222.95</c:v>
                      </c:pt>
                      <c:pt idx="5190">
                        <c:v>218431.9</c:v>
                      </c:pt>
                      <c:pt idx="5191">
                        <c:v>205588.51</c:v>
                      </c:pt>
                      <c:pt idx="5192">
                        <c:v>201791.9</c:v>
                      </c:pt>
                      <c:pt idx="5193">
                        <c:v>191016.95</c:v>
                      </c:pt>
                      <c:pt idx="5194">
                        <c:v>179978.38</c:v>
                      </c:pt>
                      <c:pt idx="5195">
                        <c:v>221570.51</c:v>
                      </c:pt>
                      <c:pt idx="5196">
                        <c:v>242639.25</c:v>
                      </c:pt>
                      <c:pt idx="5197">
                        <c:v>216559.38</c:v>
                      </c:pt>
                      <c:pt idx="5198">
                        <c:v>175439.04</c:v>
                      </c:pt>
                      <c:pt idx="5199">
                        <c:v>161331.17000000001</c:v>
                      </c:pt>
                      <c:pt idx="5200">
                        <c:v>157069.81</c:v>
                      </c:pt>
                      <c:pt idx="5201">
                        <c:v>147141.94</c:v>
                      </c:pt>
                      <c:pt idx="5202">
                        <c:v>136960.29999999999</c:v>
                      </c:pt>
                      <c:pt idx="5203">
                        <c:v>167638.46</c:v>
                      </c:pt>
                      <c:pt idx="5204">
                        <c:v>179733.46</c:v>
                      </c:pt>
                      <c:pt idx="5205">
                        <c:v>153398.37</c:v>
                      </c:pt>
                      <c:pt idx="5206">
                        <c:v>116713.8</c:v>
                      </c:pt>
                      <c:pt idx="5207">
                        <c:v>103939.15</c:v>
                      </c:pt>
                      <c:pt idx="5208">
                        <c:v>100655.99</c:v>
                      </c:pt>
                      <c:pt idx="5209">
                        <c:v>93597.78</c:v>
                      </c:pt>
                      <c:pt idx="5210">
                        <c:v>86012.26</c:v>
                      </c:pt>
                      <c:pt idx="5211">
                        <c:v>107719.76</c:v>
                      </c:pt>
                      <c:pt idx="5212">
                        <c:v>113345.28</c:v>
                      </c:pt>
                      <c:pt idx="5213">
                        <c:v>89325.759999999995</c:v>
                      </c:pt>
                      <c:pt idx="5214">
                        <c:v>58872.46</c:v>
                      </c:pt>
                      <c:pt idx="5215">
                        <c:v>48581.78</c:v>
                      </c:pt>
                      <c:pt idx="5216">
                        <c:v>47013.45</c:v>
                      </c:pt>
                      <c:pt idx="5217">
                        <c:v>43186.96</c:v>
                      </c:pt>
                      <c:pt idx="5218">
                        <c:v>38535.160000000003</c:v>
                      </c:pt>
                      <c:pt idx="5219">
                        <c:v>57487.49</c:v>
                      </c:pt>
                      <c:pt idx="5220">
                        <c:v>62396.49</c:v>
                      </c:pt>
                      <c:pt idx="5221">
                        <c:v>42433.47</c:v>
                      </c:pt>
                      <c:pt idx="5222">
                        <c:v>17356.72</c:v>
                      </c:pt>
                      <c:pt idx="5223">
                        <c:v>9713.1299999999992</c:v>
                      </c:pt>
                      <c:pt idx="5224">
                        <c:v>9841.2900000000009</c:v>
                      </c:pt>
                      <c:pt idx="5225">
                        <c:v>8156.39</c:v>
                      </c:pt>
                      <c:pt idx="5226">
                        <c:v>5672.17</c:v>
                      </c:pt>
                      <c:pt idx="5227">
                        <c:v>24502.51</c:v>
                      </c:pt>
                      <c:pt idx="5228">
                        <c:v>31620.47</c:v>
                      </c:pt>
                      <c:pt idx="5229">
                        <c:v>17103.73</c:v>
                      </c:pt>
                      <c:pt idx="5230">
                        <c:v>-2188.2199999999998</c:v>
                      </c:pt>
                      <c:pt idx="5231">
                        <c:v>-6567.46</c:v>
                      </c:pt>
                      <c:pt idx="5232">
                        <c:v>-4633.28</c:v>
                      </c:pt>
                      <c:pt idx="5233">
                        <c:v>-4731.28</c:v>
                      </c:pt>
                      <c:pt idx="5234">
                        <c:v>-5500.83</c:v>
                      </c:pt>
                      <c:pt idx="5235">
                        <c:v>12044.4</c:v>
                      </c:pt>
                      <c:pt idx="5236">
                        <c:v>20479.96</c:v>
                      </c:pt>
                      <c:pt idx="5237">
                        <c:v>11377.82</c:v>
                      </c:pt>
                      <c:pt idx="5238">
                        <c:v>-1509.22</c:v>
                      </c:pt>
                      <c:pt idx="5239">
                        <c:v>-2187.6799999999998</c:v>
                      </c:pt>
                      <c:pt idx="5240">
                        <c:v>1893.25</c:v>
                      </c:pt>
                      <c:pt idx="5241">
                        <c:v>3823.81</c:v>
                      </c:pt>
                      <c:pt idx="5242">
                        <c:v>4975.16</c:v>
                      </c:pt>
                      <c:pt idx="5243">
                        <c:v>22303.42</c:v>
                      </c:pt>
                      <c:pt idx="5244">
                        <c:v>31979.39</c:v>
                      </c:pt>
                      <c:pt idx="5245">
                        <c:v>26585.29</c:v>
                      </c:pt>
                      <c:pt idx="5246">
                        <c:v>17954.45</c:v>
                      </c:pt>
                      <c:pt idx="5247">
                        <c:v>19934.39</c:v>
                      </c:pt>
                      <c:pt idx="5248">
                        <c:v>25866.43</c:v>
                      </c:pt>
                      <c:pt idx="5249">
                        <c:v>29604.68</c:v>
                      </c:pt>
                      <c:pt idx="5250">
                        <c:v>32330.14</c:v>
                      </c:pt>
                      <c:pt idx="5251">
                        <c:v>51848.98</c:v>
                      </c:pt>
                      <c:pt idx="5252">
                        <c:v>63648.11</c:v>
                      </c:pt>
                      <c:pt idx="5253">
                        <c:v>59596.31</c:v>
                      </c:pt>
                      <c:pt idx="5254">
                        <c:v>51343.33</c:v>
                      </c:pt>
                      <c:pt idx="5255">
                        <c:v>53306.42</c:v>
                      </c:pt>
                      <c:pt idx="5256">
                        <c:v>58953.51</c:v>
                      </c:pt>
                      <c:pt idx="5257">
                        <c:v>62172.14</c:v>
                      </c:pt>
                      <c:pt idx="5258">
                        <c:v>64424.39</c:v>
                      </c:pt>
                      <c:pt idx="5259">
                        <c:v>84530.65</c:v>
                      </c:pt>
                      <c:pt idx="5260">
                        <c:v>96815.86</c:v>
                      </c:pt>
                      <c:pt idx="5261">
                        <c:v>92241.93</c:v>
                      </c:pt>
                      <c:pt idx="5262">
                        <c:v>82430.87</c:v>
                      </c:pt>
                      <c:pt idx="5263">
                        <c:v>82364.19</c:v>
                      </c:pt>
                      <c:pt idx="5264">
                        <c:v>85573.99</c:v>
                      </c:pt>
                      <c:pt idx="5265">
                        <c:v>86145.87</c:v>
                      </c:pt>
                      <c:pt idx="5266">
                        <c:v>86004.49</c:v>
                      </c:pt>
                      <c:pt idx="5267">
                        <c:v>104970.74</c:v>
                      </c:pt>
                      <c:pt idx="5268">
                        <c:v>116211.43</c:v>
                      </c:pt>
                      <c:pt idx="5269">
                        <c:v>109968.2</c:v>
                      </c:pt>
                      <c:pt idx="5270">
                        <c:v>97993.25</c:v>
                      </c:pt>
                      <c:pt idx="5271">
                        <c:v>95759.039999999994</c:v>
                      </c:pt>
                      <c:pt idx="5272">
                        <c:v>96646.8</c:v>
                      </c:pt>
                      <c:pt idx="5273">
                        <c:v>94729.74</c:v>
                      </c:pt>
                      <c:pt idx="5274">
                        <c:v>92208.41</c:v>
                      </c:pt>
                      <c:pt idx="5275">
                        <c:v>109521.4</c:v>
                      </c:pt>
                      <c:pt idx="5276">
                        <c:v>119076.99</c:v>
                      </c:pt>
                      <c:pt idx="5277">
                        <c:v>110829.82</c:v>
                      </c:pt>
                      <c:pt idx="5278">
                        <c:v>96861.97</c:v>
                      </c:pt>
                      <c:pt idx="5279">
                        <c:v>93053.52</c:v>
                      </c:pt>
                      <c:pt idx="5280">
                        <c:v>92571.87</c:v>
                      </c:pt>
                      <c:pt idx="5281">
                        <c:v>89280.66</c:v>
                      </c:pt>
                      <c:pt idx="5282">
                        <c:v>85360.35</c:v>
                      </c:pt>
                      <c:pt idx="5283">
                        <c:v>100897.58</c:v>
                      </c:pt>
                      <c:pt idx="5284">
                        <c:v>108506.72</c:v>
                      </c:pt>
                      <c:pt idx="5285">
                        <c:v>98359.6</c:v>
                      </c:pt>
                      <c:pt idx="5286">
                        <c:v>82634.63</c:v>
                      </c:pt>
                      <c:pt idx="5287">
                        <c:v>77159.360000000001</c:v>
                      </c:pt>
                      <c:pt idx="5288">
                        <c:v>75210.83</c:v>
                      </c:pt>
                      <c:pt idx="5289">
                        <c:v>70699.27</c:v>
                      </c:pt>
                      <c:pt idx="5290">
                        <c:v>65669.490000000005</c:v>
                      </c:pt>
                      <c:pt idx="5291">
                        <c:v>80299.199999999997</c:v>
                      </c:pt>
                      <c:pt idx="5292">
                        <c:v>86827.9</c:v>
                      </c:pt>
                      <c:pt idx="5293">
                        <c:v>75362.42</c:v>
                      </c:pt>
                      <c:pt idx="5294">
                        <c:v>58334.68</c:v>
                      </c:pt>
                      <c:pt idx="5295">
                        <c:v>51908.27</c:v>
                      </c:pt>
                      <c:pt idx="5296">
                        <c:v>49373.29</c:v>
                      </c:pt>
                      <c:pt idx="5297">
                        <c:v>44570.34</c:v>
                      </c:pt>
                      <c:pt idx="5298">
                        <c:v>39519.49</c:v>
                      </c:pt>
                      <c:pt idx="5299">
                        <c:v>54869.08</c:v>
                      </c:pt>
                      <c:pt idx="5300">
                        <c:v>62131.88</c:v>
                      </c:pt>
                      <c:pt idx="5301">
                        <c:v>51111.74</c:v>
                      </c:pt>
                      <c:pt idx="5302">
                        <c:v>34506.620000000003</c:v>
                      </c:pt>
                      <c:pt idx="5303">
                        <c:v>28898.74</c:v>
                      </c:pt>
                      <c:pt idx="5304">
                        <c:v>27429.79</c:v>
                      </c:pt>
                      <c:pt idx="5305">
                        <c:v>23792.94</c:v>
                      </c:pt>
                      <c:pt idx="5306">
                        <c:v>20084.39</c:v>
                      </c:pt>
                      <c:pt idx="5307">
                        <c:v>36210.54</c:v>
                      </c:pt>
                      <c:pt idx="5308">
                        <c:v>44594.46</c:v>
                      </c:pt>
                      <c:pt idx="5309">
                        <c:v>35430.120000000003</c:v>
                      </c:pt>
                      <c:pt idx="5310">
                        <c:v>21062.25</c:v>
                      </c:pt>
                      <c:pt idx="5311">
                        <c:v>17418.2</c:v>
                      </c:pt>
                      <c:pt idx="5312">
                        <c:v>17773.02</c:v>
                      </c:pt>
                      <c:pt idx="5313">
                        <c:v>16000.28</c:v>
                      </c:pt>
                      <c:pt idx="5314">
                        <c:v>14080.26</c:v>
                      </c:pt>
                      <c:pt idx="5315">
                        <c:v>26879.279999999999</c:v>
                      </c:pt>
                      <c:pt idx="5316">
                        <c:v>33125.1</c:v>
                      </c:pt>
                      <c:pt idx="5317">
                        <c:v>25851.95</c:v>
                      </c:pt>
                      <c:pt idx="5318">
                        <c:v>15261.6</c:v>
                      </c:pt>
                      <c:pt idx="5319">
                        <c:v>13516.77</c:v>
                      </c:pt>
                      <c:pt idx="5320">
                        <c:v>15196.33</c:v>
                      </c:pt>
                      <c:pt idx="5321">
                        <c:v>15409.88</c:v>
                      </c:pt>
                      <c:pt idx="5322">
                        <c:v>15329.41</c:v>
                      </c:pt>
                      <c:pt idx="5323">
                        <c:v>19436.95</c:v>
                      </c:pt>
                      <c:pt idx="5324">
                        <c:v>19427.11</c:v>
                      </c:pt>
                      <c:pt idx="5325">
                        <c:v>14059.62</c:v>
                      </c:pt>
                      <c:pt idx="5326">
                        <c:v>8989.92</c:v>
                      </c:pt>
                      <c:pt idx="5327">
                        <c:v>8898.42</c:v>
                      </c:pt>
                      <c:pt idx="5328">
                        <c:v>11193.53</c:v>
                      </c:pt>
                      <c:pt idx="5329">
                        <c:v>13473.22</c:v>
                      </c:pt>
                      <c:pt idx="5330">
                        <c:v>15268.36</c:v>
                      </c:pt>
                      <c:pt idx="5331">
                        <c:v>4865.03</c:v>
                      </c:pt>
                      <c:pt idx="5332">
                        <c:v>-5624.21</c:v>
                      </c:pt>
                      <c:pt idx="5333">
                        <c:v>-8708.2099999999991</c:v>
                      </c:pt>
                      <c:pt idx="5334">
                        <c:v>-6211.31</c:v>
                      </c:pt>
                      <c:pt idx="5335">
                        <c:v>-5143.83</c:v>
                      </c:pt>
                      <c:pt idx="5336">
                        <c:v>-3526.77</c:v>
                      </c:pt>
                      <c:pt idx="5337">
                        <c:v>216.1</c:v>
                      </c:pt>
                      <c:pt idx="5338">
                        <c:v>3233.9</c:v>
                      </c:pt>
                      <c:pt idx="5339">
                        <c:v>-25135.360000000001</c:v>
                      </c:pt>
                      <c:pt idx="5340">
                        <c:v>-48363.13</c:v>
                      </c:pt>
                      <c:pt idx="5341">
                        <c:v>-48983.74</c:v>
                      </c:pt>
                      <c:pt idx="5342">
                        <c:v>-38312.879999999997</c:v>
                      </c:pt>
                      <c:pt idx="5343">
                        <c:v>-37236.480000000003</c:v>
                      </c:pt>
                      <c:pt idx="5344">
                        <c:v>-38164.21</c:v>
                      </c:pt>
                      <c:pt idx="5345">
                        <c:v>-34647.279999999999</c:v>
                      </c:pt>
                      <c:pt idx="5346">
                        <c:v>-32031.040000000001</c:v>
                      </c:pt>
                      <c:pt idx="5347">
                        <c:v>-76464.36</c:v>
                      </c:pt>
                      <c:pt idx="5348">
                        <c:v>-110373.88</c:v>
                      </c:pt>
                      <c:pt idx="5349">
                        <c:v>-108388.57</c:v>
                      </c:pt>
                      <c:pt idx="5350">
                        <c:v>-90764.13</c:v>
                      </c:pt>
                      <c:pt idx="5351">
                        <c:v>-90174.19</c:v>
                      </c:pt>
                      <c:pt idx="5352">
                        <c:v>-94057.98</c:v>
                      </c:pt>
                      <c:pt idx="5353">
                        <c:v>-91678.87</c:v>
                      </c:pt>
                      <c:pt idx="5354">
                        <c:v>-90060.22</c:v>
                      </c:pt>
                      <c:pt idx="5355">
                        <c:v>-140411.10999999999</c:v>
                      </c:pt>
                      <c:pt idx="5356">
                        <c:v>-176380.33</c:v>
                      </c:pt>
                      <c:pt idx="5357">
                        <c:v>-170607.67</c:v>
                      </c:pt>
                      <c:pt idx="5358">
                        <c:v>-148554.10999999999</c:v>
                      </c:pt>
                      <c:pt idx="5359">
                        <c:v>-147682.37</c:v>
                      </c:pt>
                      <c:pt idx="5360">
                        <c:v>-153089.51</c:v>
                      </c:pt>
                      <c:pt idx="5361">
                        <c:v>-151968</c:v>
                      </c:pt>
                      <c:pt idx="5362">
                        <c:v>-151161.96</c:v>
                      </c:pt>
                      <c:pt idx="5363">
                        <c:v>-194649.15</c:v>
                      </c:pt>
                      <c:pt idx="5364">
                        <c:v>-222407.35</c:v>
                      </c:pt>
                      <c:pt idx="5365">
                        <c:v>-211803.57</c:v>
                      </c:pt>
                      <c:pt idx="5366">
                        <c:v>-188251.51999999999</c:v>
                      </c:pt>
                      <c:pt idx="5367">
                        <c:v>-185660.25</c:v>
                      </c:pt>
                      <c:pt idx="5368">
                        <c:v>-190174.05</c:v>
                      </c:pt>
                      <c:pt idx="5369">
                        <c:v>-189635.82</c:v>
                      </c:pt>
                      <c:pt idx="5370">
                        <c:v>-188786.41</c:v>
                      </c:pt>
                      <c:pt idx="5371">
                        <c:v>-219019.73</c:v>
                      </c:pt>
                      <c:pt idx="5372">
                        <c:v>-234016.25</c:v>
                      </c:pt>
                      <c:pt idx="5373">
                        <c:v>-218506.91</c:v>
                      </c:pt>
                      <c:pt idx="5374">
                        <c:v>-194574.78</c:v>
                      </c:pt>
                      <c:pt idx="5375">
                        <c:v>-188838.16</c:v>
                      </c:pt>
                      <c:pt idx="5376">
                        <c:v>-190293.62</c:v>
                      </c:pt>
                      <c:pt idx="5377">
                        <c:v>-188723.33</c:v>
                      </c:pt>
                      <c:pt idx="5378">
                        <c:v>-186248.58</c:v>
                      </c:pt>
                      <c:pt idx="5379">
                        <c:v>-202663.02</c:v>
                      </c:pt>
                      <c:pt idx="5380">
                        <c:v>-205645.59</c:v>
                      </c:pt>
                      <c:pt idx="5381">
                        <c:v>-186330.23999999999</c:v>
                      </c:pt>
                      <c:pt idx="5382">
                        <c:v>-162160.04</c:v>
                      </c:pt>
                      <c:pt idx="5383">
                        <c:v>-152313.62</c:v>
                      </c:pt>
                      <c:pt idx="5384">
                        <c:v>-148878.62</c:v>
                      </c:pt>
                      <c:pt idx="5385">
                        <c:v>-143951.69</c:v>
                      </c:pt>
                      <c:pt idx="5386">
                        <c:v>-137902.41</c:v>
                      </c:pt>
                      <c:pt idx="5387">
                        <c:v>-141082.84</c:v>
                      </c:pt>
                      <c:pt idx="5388">
                        <c:v>-134212.95000000001</c:v>
                      </c:pt>
                      <c:pt idx="5389">
                        <c:v>-113433.26</c:v>
                      </c:pt>
                      <c:pt idx="5390">
                        <c:v>-90777.76</c:v>
                      </c:pt>
                      <c:pt idx="5391">
                        <c:v>-78070.45</c:v>
                      </c:pt>
                      <c:pt idx="5392">
                        <c:v>-70248.13</c:v>
                      </c:pt>
                      <c:pt idx="5393">
                        <c:v>-61981.05</c:v>
                      </c:pt>
                      <c:pt idx="5394">
                        <c:v>-52779.68</c:v>
                      </c:pt>
                      <c:pt idx="5395">
                        <c:v>-47405.09</c:v>
                      </c:pt>
                      <c:pt idx="5396">
                        <c:v>-35772.92</c:v>
                      </c:pt>
                      <c:pt idx="5397">
                        <c:v>-16930.12</c:v>
                      </c:pt>
                      <c:pt idx="5398">
                        <c:v>1626.06</c:v>
                      </c:pt>
                      <c:pt idx="5399">
                        <c:v>13445.54</c:v>
                      </c:pt>
                      <c:pt idx="5400">
                        <c:v>21705.040000000001</c:v>
                      </c:pt>
                      <c:pt idx="5401">
                        <c:v>29857.25</c:v>
                      </c:pt>
                      <c:pt idx="5402">
                        <c:v>38640.449999999997</c:v>
                      </c:pt>
                      <c:pt idx="5403">
                        <c:v>47833.02</c:v>
                      </c:pt>
                      <c:pt idx="5404">
                        <c:v>59734.09</c:v>
                      </c:pt>
                      <c:pt idx="5405">
                        <c:v>72975.039999999994</c:v>
                      </c:pt>
                      <c:pt idx="5406">
                        <c:v>84022.27</c:v>
                      </c:pt>
                      <c:pt idx="5407">
                        <c:v>91137.25</c:v>
                      </c:pt>
                      <c:pt idx="5408">
                        <c:v>95895</c:v>
                      </c:pt>
                      <c:pt idx="5409">
                        <c:v>100060.93</c:v>
                      </c:pt>
                      <c:pt idx="5410">
                        <c:v>104596.41</c:v>
                      </c:pt>
                      <c:pt idx="5411">
                        <c:v>114895.78</c:v>
                      </c:pt>
                      <c:pt idx="5412">
                        <c:v>124908.74</c:v>
                      </c:pt>
                      <c:pt idx="5413">
                        <c:v>130535.38</c:v>
                      </c:pt>
                      <c:pt idx="5414">
                        <c:v>132256.76</c:v>
                      </c:pt>
                      <c:pt idx="5415">
                        <c:v>133381.51999999999</c:v>
                      </c:pt>
                      <c:pt idx="5416">
                        <c:v>133500.65</c:v>
                      </c:pt>
                      <c:pt idx="5417">
                        <c:v>132381.5</c:v>
                      </c:pt>
                      <c:pt idx="5418">
                        <c:v>131425.29999999999</c:v>
                      </c:pt>
                      <c:pt idx="5419">
                        <c:v>143051.29</c:v>
                      </c:pt>
                      <c:pt idx="5420">
                        <c:v>151663.67000000001</c:v>
                      </c:pt>
                      <c:pt idx="5421">
                        <c:v>149709.39000000001</c:v>
                      </c:pt>
                      <c:pt idx="5422">
                        <c:v>141890.04</c:v>
                      </c:pt>
                      <c:pt idx="5423">
                        <c:v>137126.75</c:v>
                      </c:pt>
                      <c:pt idx="5424">
                        <c:v>132658.46</c:v>
                      </c:pt>
                      <c:pt idx="5425">
                        <c:v>126066.69</c:v>
                      </c:pt>
                      <c:pt idx="5426">
                        <c:v>119522.3</c:v>
                      </c:pt>
                      <c:pt idx="5427">
                        <c:v>130360.26</c:v>
                      </c:pt>
                      <c:pt idx="5428">
                        <c:v>136350.43</c:v>
                      </c:pt>
                      <c:pt idx="5429">
                        <c:v>127777.32</c:v>
                      </c:pt>
                      <c:pt idx="5430">
                        <c:v>112581.3</c:v>
                      </c:pt>
                      <c:pt idx="5431">
                        <c:v>103465.41</c:v>
                      </c:pt>
                      <c:pt idx="5432">
                        <c:v>95879.56</c:v>
                      </c:pt>
                      <c:pt idx="5433">
                        <c:v>85863.25</c:v>
                      </c:pt>
                      <c:pt idx="5434">
                        <c:v>76028.87</c:v>
                      </c:pt>
                      <c:pt idx="5435">
                        <c:v>82857.97</c:v>
                      </c:pt>
                      <c:pt idx="5436">
                        <c:v>84515.04</c:v>
                      </c:pt>
                      <c:pt idx="5437">
                        <c:v>72261.850000000006</c:v>
                      </c:pt>
                      <c:pt idx="5438">
                        <c:v>54823.68</c:v>
                      </c:pt>
                      <c:pt idx="5439">
                        <c:v>44565.59</c:v>
                      </c:pt>
                      <c:pt idx="5440">
                        <c:v>36707.25</c:v>
                      </c:pt>
                      <c:pt idx="5441">
                        <c:v>27136.12</c:v>
                      </c:pt>
                      <c:pt idx="5442">
                        <c:v>17964.03</c:v>
                      </c:pt>
                      <c:pt idx="5443">
                        <c:v>20355.54</c:v>
                      </c:pt>
                      <c:pt idx="5444">
                        <c:v>18318.53</c:v>
                      </c:pt>
                      <c:pt idx="5445">
                        <c:v>6385.85</c:v>
                      </c:pt>
                      <c:pt idx="5446">
                        <c:v>-8004.2</c:v>
                      </c:pt>
                      <c:pt idx="5447">
                        <c:v>-15768.08</c:v>
                      </c:pt>
                      <c:pt idx="5448">
                        <c:v>-20651.3</c:v>
                      </c:pt>
                      <c:pt idx="5449">
                        <c:v>-26018.78</c:v>
                      </c:pt>
                      <c:pt idx="5450">
                        <c:v>-31013.21</c:v>
                      </c:pt>
                      <c:pt idx="5451">
                        <c:v>-27392.13</c:v>
                      </c:pt>
                      <c:pt idx="5452">
                        <c:v>-28094.53</c:v>
                      </c:pt>
                      <c:pt idx="5453">
                        <c:v>-36961.9</c:v>
                      </c:pt>
                      <c:pt idx="5454">
                        <c:v>-47344.37</c:v>
                      </c:pt>
                      <c:pt idx="5455">
                        <c:v>-51534.27</c:v>
                      </c:pt>
                      <c:pt idx="5456">
                        <c:v>-52615.32</c:v>
                      </c:pt>
                      <c:pt idx="5457">
                        <c:v>-53703.12</c:v>
                      </c:pt>
                      <c:pt idx="5458">
                        <c:v>-54556.11</c:v>
                      </c:pt>
                      <c:pt idx="5459">
                        <c:v>-45230.93</c:v>
                      </c:pt>
                      <c:pt idx="5460">
                        <c:v>-40599.629999999997</c:v>
                      </c:pt>
                      <c:pt idx="5461">
                        <c:v>-45567.05</c:v>
                      </c:pt>
                      <c:pt idx="5462">
                        <c:v>-53034.26</c:v>
                      </c:pt>
                      <c:pt idx="5463">
                        <c:v>-53980.41</c:v>
                      </c:pt>
                      <c:pt idx="5464">
                        <c:v>-51863.25</c:v>
                      </c:pt>
                      <c:pt idx="5465">
                        <c:v>-50218.8</c:v>
                      </c:pt>
                      <c:pt idx="5466">
                        <c:v>-48338.6</c:v>
                      </c:pt>
                      <c:pt idx="5467">
                        <c:v>-33630.35</c:v>
                      </c:pt>
                      <c:pt idx="5468">
                        <c:v>-23590.33</c:v>
                      </c:pt>
                      <c:pt idx="5469">
                        <c:v>-24665.03</c:v>
                      </c:pt>
                      <c:pt idx="5470">
                        <c:v>-29288.1</c:v>
                      </c:pt>
                      <c:pt idx="5471">
                        <c:v>-27212.91</c:v>
                      </c:pt>
                      <c:pt idx="5472">
                        <c:v>-22562.240000000002</c:v>
                      </c:pt>
                      <c:pt idx="5473">
                        <c:v>-19186.400000000001</c:v>
                      </c:pt>
                      <c:pt idx="5474">
                        <c:v>-15657.25</c:v>
                      </c:pt>
                      <c:pt idx="5475">
                        <c:v>5054.4799999999996</c:v>
                      </c:pt>
                      <c:pt idx="5476">
                        <c:v>20472.009999999998</c:v>
                      </c:pt>
                      <c:pt idx="5477">
                        <c:v>21832.85</c:v>
                      </c:pt>
                      <c:pt idx="5478">
                        <c:v>18276.38</c:v>
                      </c:pt>
                      <c:pt idx="5479">
                        <c:v>22711.5</c:v>
                      </c:pt>
                      <c:pt idx="5480">
                        <c:v>29691.63</c:v>
                      </c:pt>
                      <c:pt idx="5481">
                        <c:v>34317.379999999997</c:v>
                      </c:pt>
                      <c:pt idx="5482">
                        <c:v>38661.15</c:v>
                      </c:pt>
                      <c:pt idx="5483">
                        <c:v>65290.15</c:v>
                      </c:pt>
                      <c:pt idx="5484">
                        <c:v>84793.25</c:v>
                      </c:pt>
                      <c:pt idx="5485">
                        <c:v>85564.12</c:v>
                      </c:pt>
                      <c:pt idx="5486">
                        <c:v>79459.25</c:v>
                      </c:pt>
                      <c:pt idx="5487">
                        <c:v>83408.649999999994</c:v>
                      </c:pt>
                      <c:pt idx="5488">
                        <c:v>90347.03</c:v>
                      </c:pt>
                      <c:pt idx="5489">
                        <c:v>93923.37</c:v>
                      </c:pt>
                      <c:pt idx="5490">
                        <c:v>96891.89</c:v>
                      </c:pt>
                      <c:pt idx="5491">
                        <c:v>123811.02</c:v>
                      </c:pt>
                      <c:pt idx="5492">
                        <c:v>142249.95000000001</c:v>
                      </c:pt>
                      <c:pt idx="5493">
                        <c:v>139631.88</c:v>
                      </c:pt>
                      <c:pt idx="5494">
                        <c:v>129321.92</c:v>
                      </c:pt>
                      <c:pt idx="5495">
                        <c:v>129886.44</c:v>
                      </c:pt>
                      <c:pt idx="5496">
                        <c:v>133653.34</c:v>
                      </c:pt>
                      <c:pt idx="5497">
                        <c:v>133841.13</c:v>
                      </c:pt>
                      <c:pt idx="5498">
                        <c:v>133419.38</c:v>
                      </c:pt>
                      <c:pt idx="5499">
                        <c:v>150691.59</c:v>
                      </c:pt>
                      <c:pt idx="5500">
                        <c:v>160305.65</c:v>
                      </c:pt>
                      <c:pt idx="5501">
                        <c:v>153296.32999999999</c:v>
                      </c:pt>
                      <c:pt idx="5502">
                        <c:v>141092.24</c:v>
                      </c:pt>
                      <c:pt idx="5503">
                        <c:v>137978.87</c:v>
                      </c:pt>
                      <c:pt idx="5504">
                        <c:v>137794.60999999999</c:v>
                      </c:pt>
                      <c:pt idx="5505">
                        <c:v>135204.82</c:v>
                      </c:pt>
                      <c:pt idx="5506">
                        <c:v>132028.51999999999</c:v>
                      </c:pt>
                      <c:pt idx="5507">
                        <c:v>134143.14000000001</c:v>
                      </c:pt>
                      <c:pt idx="5508">
                        <c:v>131070.24</c:v>
                      </c:pt>
                      <c:pt idx="5509">
                        <c:v>120789.37</c:v>
                      </c:pt>
                      <c:pt idx="5510">
                        <c:v>109907.81</c:v>
                      </c:pt>
                      <c:pt idx="5511">
                        <c:v>104247.81</c:v>
                      </c:pt>
                      <c:pt idx="5512">
                        <c:v>100838.91</c:v>
                      </c:pt>
                      <c:pt idx="5513">
                        <c:v>96988.71</c:v>
                      </c:pt>
                      <c:pt idx="5514">
                        <c:v>92331.66</c:v>
                      </c:pt>
                      <c:pt idx="5515">
                        <c:v>79352.52</c:v>
                      </c:pt>
                      <c:pt idx="5516">
                        <c:v>64263.06</c:v>
                      </c:pt>
                      <c:pt idx="5517">
                        <c:v>52301.5</c:v>
                      </c:pt>
                      <c:pt idx="5518">
                        <c:v>44122.5</c:v>
                      </c:pt>
                      <c:pt idx="5519">
                        <c:v>36399.89</c:v>
                      </c:pt>
                      <c:pt idx="5520">
                        <c:v>29954.11</c:v>
                      </c:pt>
                      <c:pt idx="5521">
                        <c:v>25108.98</c:v>
                      </c:pt>
                      <c:pt idx="5522">
                        <c:v>19458.36</c:v>
                      </c:pt>
                      <c:pt idx="5523">
                        <c:v>-7120.76</c:v>
                      </c:pt>
                      <c:pt idx="5524">
                        <c:v>-31745.99</c:v>
                      </c:pt>
                      <c:pt idx="5525">
                        <c:v>-42655.42</c:v>
                      </c:pt>
                      <c:pt idx="5526">
                        <c:v>-45954.97</c:v>
                      </c:pt>
                      <c:pt idx="5527">
                        <c:v>-54302.98</c:v>
                      </c:pt>
                      <c:pt idx="5528">
                        <c:v>-62947.59</c:v>
                      </c:pt>
                      <c:pt idx="5529">
                        <c:v>-68150.960000000006</c:v>
                      </c:pt>
                      <c:pt idx="5530">
                        <c:v>-73713.48</c:v>
                      </c:pt>
                      <c:pt idx="5531">
                        <c:v>-109667.67</c:v>
                      </c:pt>
                      <c:pt idx="5532">
                        <c:v>-138937.37</c:v>
                      </c:pt>
                      <c:pt idx="5533">
                        <c:v>-144834.23999999999</c:v>
                      </c:pt>
                      <c:pt idx="5534">
                        <c:v>-139984.10999999999</c:v>
                      </c:pt>
                      <c:pt idx="5535">
                        <c:v>-145256.89000000001</c:v>
                      </c:pt>
                      <c:pt idx="5536">
                        <c:v>-152620.76</c:v>
                      </c:pt>
                      <c:pt idx="5537">
                        <c:v>-155292.81</c:v>
                      </c:pt>
                      <c:pt idx="5538">
                        <c:v>-157886.85</c:v>
                      </c:pt>
                      <c:pt idx="5539">
                        <c:v>-195256.56</c:v>
                      </c:pt>
                      <c:pt idx="5540">
                        <c:v>-222191.03</c:v>
                      </c:pt>
                      <c:pt idx="5541">
                        <c:v>-219866.13</c:v>
                      </c:pt>
                      <c:pt idx="5542">
                        <c:v>-205439.13</c:v>
                      </c:pt>
                      <c:pt idx="5543">
                        <c:v>-204573.36</c:v>
                      </c:pt>
                      <c:pt idx="5544">
                        <c:v>-207367.41</c:v>
                      </c:pt>
                      <c:pt idx="5545">
                        <c:v>-205234.19</c:v>
                      </c:pt>
                      <c:pt idx="5546">
                        <c:v>-202895.5</c:v>
                      </c:pt>
                      <c:pt idx="5547">
                        <c:v>-236598.44</c:v>
                      </c:pt>
                      <c:pt idx="5548">
                        <c:v>-257536.65</c:v>
                      </c:pt>
                      <c:pt idx="5549">
                        <c:v>-246605.52</c:v>
                      </c:pt>
                      <c:pt idx="5550">
                        <c:v>-223685.8</c:v>
                      </c:pt>
                      <c:pt idx="5551">
                        <c:v>-216697.68</c:v>
                      </c:pt>
                      <c:pt idx="5552">
                        <c:v>-214762.1</c:v>
                      </c:pt>
                      <c:pt idx="5553">
                        <c:v>-208186.04</c:v>
                      </c:pt>
                      <c:pt idx="5554">
                        <c:v>-201305.53</c:v>
                      </c:pt>
                      <c:pt idx="5555">
                        <c:v>-226836.44</c:v>
                      </c:pt>
                      <c:pt idx="5556">
                        <c:v>-239164.94</c:v>
                      </c:pt>
                      <c:pt idx="5557">
                        <c:v>-221590.47</c:v>
                      </c:pt>
                      <c:pt idx="5558">
                        <c:v>-194010.63</c:v>
                      </c:pt>
                      <c:pt idx="5559">
                        <c:v>-182620.2</c:v>
                      </c:pt>
                      <c:pt idx="5560">
                        <c:v>-176936.92</c:v>
                      </c:pt>
                      <c:pt idx="5561">
                        <c:v>-167452.14000000001</c:v>
                      </c:pt>
                      <c:pt idx="5562">
                        <c:v>-157507.13</c:v>
                      </c:pt>
                      <c:pt idx="5563">
                        <c:v>-168915.75</c:v>
                      </c:pt>
                      <c:pt idx="5564">
                        <c:v>-169123.9</c:v>
                      </c:pt>
                      <c:pt idx="5565">
                        <c:v>-147766.71</c:v>
                      </c:pt>
                      <c:pt idx="5566">
                        <c:v>-120817.64</c:v>
                      </c:pt>
                      <c:pt idx="5567">
                        <c:v>-106989.81</c:v>
                      </c:pt>
                      <c:pt idx="5568">
                        <c:v>-98429.27</c:v>
                      </c:pt>
                      <c:pt idx="5569">
                        <c:v>-87909.16</c:v>
                      </c:pt>
                      <c:pt idx="5570">
                        <c:v>-76895.69</c:v>
                      </c:pt>
                      <c:pt idx="5571">
                        <c:v>-71377.23</c:v>
                      </c:pt>
                      <c:pt idx="5572">
                        <c:v>-58729.06</c:v>
                      </c:pt>
                      <c:pt idx="5573">
                        <c:v>-37467.83</c:v>
                      </c:pt>
                      <c:pt idx="5574">
                        <c:v>-16679.169999999998</c:v>
                      </c:pt>
                      <c:pt idx="5575">
                        <c:v>-3825.65</c:v>
                      </c:pt>
                      <c:pt idx="5576">
                        <c:v>4725.47</c:v>
                      </c:pt>
                      <c:pt idx="5577">
                        <c:v>12628.43</c:v>
                      </c:pt>
                      <c:pt idx="5578">
                        <c:v>20911.63</c:v>
                      </c:pt>
                      <c:pt idx="5579">
                        <c:v>36516.94</c:v>
                      </c:pt>
                      <c:pt idx="5580">
                        <c:v>55079.95</c:v>
                      </c:pt>
                      <c:pt idx="5581">
                        <c:v>71232.09</c:v>
                      </c:pt>
                      <c:pt idx="5582">
                        <c:v>82599.399999999994</c:v>
                      </c:pt>
                      <c:pt idx="5583">
                        <c:v>91087.06</c:v>
                      </c:pt>
                      <c:pt idx="5584">
                        <c:v>96539.02</c:v>
                      </c:pt>
                      <c:pt idx="5585">
                        <c:v>99535.99</c:v>
                      </c:pt>
                      <c:pt idx="5586">
                        <c:v>102830.59</c:v>
                      </c:pt>
                      <c:pt idx="5587">
                        <c:v>121557.51</c:v>
                      </c:pt>
                      <c:pt idx="5588">
                        <c:v>139425.54</c:v>
                      </c:pt>
                      <c:pt idx="5589">
                        <c:v>147140.21</c:v>
                      </c:pt>
                      <c:pt idx="5590">
                        <c:v>148025.39000000001</c:v>
                      </c:pt>
                      <c:pt idx="5591">
                        <c:v>150747.09</c:v>
                      </c:pt>
                      <c:pt idx="5592">
                        <c:v>152332.59</c:v>
                      </c:pt>
                      <c:pt idx="5593">
                        <c:v>150822.96</c:v>
                      </c:pt>
                      <c:pt idx="5594">
                        <c:v>149491.17000000001</c:v>
                      </c:pt>
                      <c:pt idx="5595">
                        <c:v>168841.31</c:v>
                      </c:pt>
                      <c:pt idx="5596">
                        <c:v>183670.22</c:v>
                      </c:pt>
                      <c:pt idx="5597">
                        <c:v>182330.61</c:v>
                      </c:pt>
                      <c:pt idx="5598">
                        <c:v>173087.37</c:v>
                      </c:pt>
                      <c:pt idx="5599">
                        <c:v>170041.17</c:v>
                      </c:pt>
                      <c:pt idx="5600">
                        <c:v>168077.18</c:v>
                      </c:pt>
                      <c:pt idx="5601">
                        <c:v>162953.25</c:v>
                      </c:pt>
                      <c:pt idx="5602">
                        <c:v>157867.99</c:v>
                      </c:pt>
                      <c:pt idx="5603">
                        <c:v>176475.31</c:v>
                      </c:pt>
                      <c:pt idx="5604">
                        <c:v>187560.77</c:v>
                      </c:pt>
                      <c:pt idx="5605">
                        <c:v>178117.07</c:v>
                      </c:pt>
                      <c:pt idx="5606">
                        <c:v>159997.38</c:v>
                      </c:pt>
                      <c:pt idx="5607">
                        <c:v>151065.60000000001</c:v>
                      </c:pt>
                      <c:pt idx="5608">
                        <c:v>144840.12</c:v>
                      </c:pt>
                      <c:pt idx="5609">
                        <c:v>135577.26</c:v>
                      </c:pt>
                      <c:pt idx="5610">
                        <c:v>126435.31</c:v>
                      </c:pt>
                      <c:pt idx="5611">
                        <c:v>142171.88</c:v>
                      </c:pt>
                      <c:pt idx="5612">
                        <c:v>148984.82</c:v>
                      </c:pt>
                      <c:pt idx="5613">
                        <c:v>133655.18</c:v>
                      </c:pt>
                      <c:pt idx="5614">
                        <c:v>109997.19</c:v>
                      </c:pt>
                      <c:pt idx="5615">
                        <c:v>97501.17</c:v>
                      </c:pt>
                      <c:pt idx="5616">
                        <c:v>88927.28</c:v>
                      </c:pt>
                      <c:pt idx="5617">
                        <c:v>77734.899999999994</c:v>
                      </c:pt>
                      <c:pt idx="5618">
                        <c:v>66924.13</c:v>
                      </c:pt>
                      <c:pt idx="5619">
                        <c:v>78868.649999999994</c:v>
                      </c:pt>
                      <c:pt idx="5620">
                        <c:v>82216.149999999994</c:v>
                      </c:pt>
                      <c:pt idx="5621">
                        <c:v>65485.599999999999</c:v>
                      </c:pt>
                      <c:pt idx="5622">
                        <c:v>42363.23</c:v>
                      </c:pt>
                      <c:pt idx="5623">
                        <c:v>30897.4</c:v>
                      </c:pt>
                      <c:pt idx="5624">
                        <c:v>23997.01</c:v>
                      </c:pt>
                      <c:pt idx="5625">
                        <c:v>15211.15</c:v>
                      </c:pt>
                      <c:pt idx="5626">
                        <c:v>6857.56</c:v>
                      </c:pt>
                      <c:pt idx="5627">
                        <c:v>15911.2</c:v>
                      </c:pt>
                      <c:pt idx="5628">
                        <c:v>17533.98</c:v>
                      </c:pt>
                      <c:pt idx="5629">
                        <c:v>3510.02</c:v>
                      </c:pt>
                      <c:pt idx="5630">
                        <c:v>-14342.02</c:v>
                      </c:pt>
                      <c:pt idx="5631">
                        <c:v>-21703.94</c:v>
                      </c:pt>
                      <c:pt idx="5632">
                        <c:v>-24572.43</c:v>
                      </c:pt>
                      <c:pt idx="5633">
                        <c:v>-28525.52</c:v>
                      </c:pt>
                      <c:pt idx="5634">
                        <c:v>-32343.95</c:v>
                      </c:pt>
                      <c:pt idx="5635">
                        <c:v>-28189.56</c:v>
                      </c:pt>
                      <c:pt idx="5636">
                        <c:v>-29453.22</c:v>
                      </c:pt>
                      <c:pt idx="5637">
                        <c:v>-39213.14</c:v>
                      </c:pt>
                      <c:pt idx="5638">
                        <c:v>-49554.95</c:v>
                      </c:pt>
                      <c:pt idx="5639">
                        <c:v>-52661.64</c:v>
                      </c:pt>
                      <c:pt idx="5640">
                        <c:v>-52131.33</c:v>
                      </c:pt>
                      <c:pt idx="5641">
                        <c:v>-51475.35</c:v>
                      </c:pt>
                      <c:pt idx="5642">
                        <c:v>-50895.02</c:v>
                      </c:pt>
                      <c:pt idx="5643">
                        <c:v>-53018.74</c:v>
                      </c:pt>
                      <c:pt idx="5644">
                        <c:v>-57713.73</c:v>
                      </c:pt>
                      <c:pt idx="5645">
                        <c:v>-62446.03</c:v>
                      </c:pt>
                      <c:pt idx="5646">
                        <c:v>-64467.26</c:v>
                      </c:pt>
                      <c:pt idx="5647">
                        <c:v>-63631.34</c:v>
                      </c:pt>
                      <c:pt idx="5648">
                        <c:v>-60523.39</c:v>
                      </c:pt>
                      <c:pt idx="5649">
                        <c:v>-56039.360000000001</c:v>
                      </c:pt>
                      <c:pt idx="5650">
                        <c:v>-51783.18</c:v>
                      </c:pt>
                      <c:pt idx="5651">
                        <c:v>-59061.06</c:v>
                      </c:pt>
                      <c:pt idx="5652">
                        <c:v>-65924.320000000007</c:v>
                      </c:pt>
                      <c:pt idx="5653">
                        <c:v>-65388.53</c:v>
                      </c:pt>
                      <c:pt idx="5654">
                        <c:v>-59737.96</c:v>
                      </c:pt>
                      <c:pt idx="5655">
                        <c:v>-55529.78</c:v>
                      </c:pt>
                      <c:pt idx="5656">
                        <c:v>-50677.17</c:v>
                      </c:pt>
                      <c:pt idx="5657">
                        <c:v>-43750.66</c:v>
                      </c:pt>
                      <c:pt idx="5658">
                        <c:v>-37326.17</c:v>
                      </c:pt>
                      <c:pt idx="5659">
                        <c:v>-49152.959999999999</c:v>
                      </c:pt>
                      <c:pt idx="5660">
                        <c:v>-57857.48</c:v>
                      </c:pt>
                      <c:pt idx="5661">
                        <c:v>-53352.49</c:v>
                      </c:pt>
                      <c:pt idx="5662">
                        <c:v>-42434.400000000001</c:v>
                      </c:pt>
                      <c:pt idx="5663">
                        <c:v>-37129.06</c:v>
                      </c:pt>
                      <c:pt idx="5664">
                        <c:v>-33123.089999999997</c:v>
                      </c:pt>
                      <c:pt idx="5665">
                        <c:v>-26890.1</c:v>
                      </c:pt>
                      <c:pt idx="5666">
                        <c:v>-21417.24</c:v>
                      </c:pt>
                      <c:pt idx="5667">
                        <c:v>-39010.43</c:v>
                      </c:pt>
                      <c:pt idx="5668">
                        <c:v>-50991.96</c:v>
                      </c:pt>
                      <c:pt idx="5669">
                        <c:v>-45114.86</c:v>
                      </c:pt>
                      <c:pt idx="5670">
                        <c:v>-31918.18</c:v>
                      </c:pt>
                      <c:pt idx="5671">
                        <c:v>-27711.75</c:v>
                      </c:pt>
                      <c:pt idx="5672">
                        <c:v>-26390.89</c:v>
                      </c:pt>
                      <c:pt idx="5673">
                        <c:v>-22642.27</c:v>
                      </c:pt>
                      <c:pt idx="5674">
                        <c:v>-19581.48</c:v>
                      </c:pt>
                      <c:pt idx="5675">
                        <c:v>-42225.919999999998</c:v>
                      </c:pt>
                      <c:pt idx="5676">
                        <c:v>-57148.34</c:v>
                      </c:pt>
                      <c:pt idx="5677">
                        <c:v>-50920.83</c:v>
                      </c:pt>
                      <c:pt idx="5678">
                        <c:v>-36764.370000000003</c:v>
                      </c:pt>
                      <c:pt idx="5679">
                        <c:v>-33800.379999999997</c:v>
                      </c:pt>
                      <c:pt idx="5680">
                        <c:v>-34701.22</c:v>
                      </c:pt>
                      <c:pt idx="5681">
                        <c:v>-32919.47</c:v>
                      </c:pt>
                      <c:pt idx="5682">
                        <c:v>-31567.7</c:v>
                      </c:pt>
                      <c:pt idx="5683">
                        <c:v>-58208.39</c:v>
                      </c:pt>
                      <c:pt idx="5684">
                        <c:v>-75349.399999999994</c:v>
                      </c:pt>
                      <c:pt idx="5685">
                        <c:v>-68500.83</c:v>
                      </c:pt>
                      <c:pt idx="5686">
                        <c:v>-53128.36</c:v>
                      </c:pt>
                      <c:pt idx="5687">
                        <c:v>-50834.01</c:v>
                      </c:pt>
                      <c:pt idx="5688">
                        <c:v>-53201.04</c:v>
                      </c:pt>
                      <c:pt idx="5689">
                        <c:v>-52575.41</c:v>
                      </c:pt>
                      <c:pt idx="5690">
                        <c:v>-52147.27</c:v>
                      </c:pt>
                      <c:pt idx="5691">
                        <c:v>-82755.039999999994</c:v>
                      </c:pt>
                      <c:pt idx="5692">
                        <c:v>-102344.09</c:v>
                      </c:pt>
                      <c:pt idx="5693">
                        <c:v>-94953.57</c:v>
                      </c:pt>
                      <c:pt idx="5694">
                        <c:v>-78268.100000000006</c:v>
                      </c:pt>
                      <c:pt idx="5695">
                        <c:v>-76620.25</c:v>
                      </c:pt>
                      <c:pt idx="5696">
                        <c:v>-80340.820000000007</c:v>
                      </c:pt>
                      <c:pt idx="5697">
                        <c:v>-80557.83</c:v>
                      </c:pt>
                      <c:pt idx="5698">
                        <c:v>-80695.839999999997</c:v>
                      </c:pt>
                      <c:pt idx="5699">
                        <c:v>-111358.13</c:v>
                      </c:pt>
                      <c:pt idx="5700">
                        <c:v>-130442.36</c:v>
                      </c:pt>
                      <c:pt idx="5701">
                        <c:v>-122379.42</c:v>
                      </c:pt>
                      <c:pt idx="5702">
                        <c:v>-105341.8</c:v>
                      </c:pt>
                      <c:pt idx="5703">
                        <c:v>-103541.78</c:v>
                      </c:pt>
                      <c:pt idx="5704">
                        <c:v>-107058.09</c:v>
                      </c:pt>
                      <c:pt idx="5705">
                        <c:v>-106886.63</c:v>
                      </c:pt>
                      <c:pt idx="5706">
                        <c:v>-106275.53</c:v>
                      </c:pt>
                      <c:pt idx="5707">
                        <c:v>-129321.91</c:v>
                      </c:pt>
                      <c:pt idx="5708">
                        <c:v>-141783.56</c:v>
                      </c:pt>
                      <c:pt idx="5709">
                        <c:v>-131944.28</c:v>
                      </c:pt>
                      <c:pt idx="5710">
                        <c:v>-115649.59</c:v>
                      </c:pt>
                      <c:pt idx="5711">
                        <c:v>-112460.82</c:v>
                      </c:pt>
                      <c:pt idx="5712">
                        <c:v>-113989.09</c:v>
                      </c:pt>
                      <c:pt idx="5713">
                        <c:v>-112668.31</c:v>
                      </c:pt>
                      <c:pt idx="5714">
                        <c:v>-110601.24</c:v>
                      </c:pt>
                      <c:pt idx="5715">
                        <c:v>-124133.31</c:v>
                      </c:pt>
                      <c:pt idx="5716">
                        <c:v>-128578.97</c:v>
                      </c:pt>
                      <c:pt idx="5717">
                        <c:v>-116651.34</c:v>
                      </c:pt>
                      <c:pt idx="5718">
                        <c:v>-101086.14</c:v>
                      </c:pt>
                      <c:pt idx="5719">
                        <c:v>-96240.74</c:v>
                      </c:pt>
                      <c:pt idx="5720">
                        <c:v>-95764.87</c:v>
                      </c:pt>
                      <c:pt idx="5721">
                        <c:v>-93663.56</c:v>
                      </c:pt>
                      <c:pt idx="5722">
                        <c:v>-90680.55</c:v>
                      </c:pt>
                      <c:pt idx="5723">
                        <c:v>-96099.96</c:v>
                      </c:pt>
                      <c:pt idx="5724">
                        <c:v>-94318.29</c:v>
                      </c:pt>
                      <c:pt idx="5725">
                        <c:v>-81794.84</c:v>
                      </c:pt>
                      <c:pt idx="5726">
                        <c:v>-67814.039999999994</c:v>
                      </c:pt>
                      <c:pt idx="5727">
                        <c:v>-61777.99</c:v>
                      </c:pt>
                      <c:pt idx="5728">
                        <c:v>-59424.9</c:v>
                      </c:pt>
                      <c:pt idx="5729">
                        <c:v>-56446.38</c:v>
                      </c:pt>
                      <c:pt idx="5730">
                        <c:v>-52652.800000000003</c:v>
                      </c:pt>
                      <c:pt idx="5731">
                        <c:v>-48870.21</c:v>
                      </c:pt>
                      <c:pt idx="5732">
                        <c:v>-40866.67</c:v>
                      </c:pt>
                      <c:pt idx="5733">
                        <c:v>-29410.92</c:v>
                      </c:pt>
                      <c:pt idx="5734">
                        <c:v>-18986.45</c:v>
                      </c:pt>
                      <c:pt idx="5735">
                        <c:v>-12347.57</c:v>
                      </c:pt>
                      <c:pt idx="5736">
                        <c:v>-7881.24</c:v>
                      </c:pt>
                      <c:pt idx="5737">
                        <c:v>-3793.25</c:v>
                      </c:pt>
                      <c:pt idx="5738">
                        <c:v>903.18</c:v>
                      </c:pt>
                      <c:pt idx="5739">
                        <c:v>15793.68</c:v>
                      </c:pt>
                      <c:pt idx="5740">
                        <c:v>30803.29</c:v>
                      </c:pt>
                      <c:pt idx="5741">
                        <c:v>39658.53</c:v>
                      </c:pt>
                      <c:pt idx="5742">
                        <c:v>43824.85</c:v>
                      </c:pt>
                      <c:pt idx="5743">
                        <c:v>48937.89</c:v>
                      </c:pt>
                      <c:pt idx="5744">
                        <c:v>53452.01</c:v>
                      </c:pt>
                      <c:pt idx="5745">
                        <c:v>56189.7</c:v>
                      </c:pt>
                      <c:pt idx="5746">
                        <c:v>59335.6</c:v>
                      </c:pt>
                      <c:pt idx="5747">
                        <c:v>83074.929999999993</c:v>
                      </c:pt>
                      <c:pt idx="5748">
                        <c:v>102791.8</c:v>
                      </c:pt>
                      <c:pt idx="5749">
                        <c:v>106673.57</c:v>
                      </c:pt>
                      <c:pt idx="5750">
                        <c:v>102281.87</c:v>
                      </c:pt>
                      <c:pt idx="5751">
                        <c:v>103602.11</c:v>
                      </c:pt>
                      <c:pt idx="5752">
                        <c:v>105826</c:v>
                      </c:pt>
                      <c:pt idx="5753">
                        <c:v>104882.8</c:v>
                      </c:pt>
                      <c:pt idx="5754">
                        <c:v>104280.89</c:v>
                      </c:pt>
                      <c:pt idx="5755">
                        <c:v>133784.1</c:v>
                      </c:pt>
                      <c:pt idx="5756">
                        <c:v>155613.5</c:v>
                      </c:pt>
                      <c:pt idx="5757">
                        <c:v>153215.4</c:v>
                      </c:pt>
                      <c:pt idx="5758">
                        <c:v>139972.32999999999</c:v>
                      </c:pt>
                      <c:pt idx="5759">
                        <c:v>137386.54</c:v>
                      </c:pt>
                      <c:pt idx="5760">
                        <c:v>137473.16</c:v>
                      </c:pt>
                      <c:pt idx="5761">
                        <c:v>133337.65</c:v>
                      </c:pt>
                      <c:pt idx="5762">
                        <c:v>129482.33</c:v>
                      </c:pt>
                      <c:pt idx="5763">
                        <c:v>161649.32999999999</c:v>
                      </c:pt>
                      <c:pt idx="5764">
                        <c:v>183284.98</c:v>
                      </c:pt>
                      <c:pt idx="5765">
                        <c:v>175198.37</c:v>
                      </c:pt>
                      <c:pt idx="5766">
                        <c:v>155262.12</c:v>
                      </c:pt>
                      <c:pt idx="5767">
                        <c:v>149989.66</c:v>
                      </c:pt>
                      <c:pt idx="5768">
                        <c:v>149059.01999999999</c:v>
                      </c:pt>
                      <c:pt idx="5769">
                        <c:v>143424.73000000001</c:v>
                      </c:pt>
                      <c:pt idx="5770">
                        <c:v>137844.87</c:v>
                      </c:pt>
                      <c:pt idx="5771">
                        <c:v>168651.11</c:v>
                      </c:pt>
                      <c:pt idx="5772">
                        <c:v>187043.53</c:v>
                      </c:pt>
                      <c:pt idx="5773">
                        <c:v>174060.67</c:v>
                      </c:pt>
                      <c:pt idx="5774">
                        <c:v>149752.57999999999</c:v>
                      </c:pt>
                      <c:pt idx="5775">
                        <c:v>141982.87</c:v>
                      </c:pt>
                      <c:pt idx="5776">
                        <c:v>139653.85</c:v>
                      </c:pt>
                      <c:pt idx="5777">
                        <c:v>132903.66</c:v>
                      </c:pt>
                      <c:pt idx="5778">
                        <c:v>125996.32</c:v>
                      </c:pt>
                      <c:pt idx="5779">
                        <c:v>151382.75</c:v>
                      </c:pt>
                      <c:pt idx="5780">
                        <c:v>163870.24</c:v>
                      </c:pt>
                      <c:pt idx="5781">
                        <c:v>147077.21</c:v>
                      </c:pt>
                      <c:pt idx="5782">
                        <c:v>120917.39</c:v>
                      </c:pt>
                      <c:pt idx="5783">
                        <c:v>111388.65</c:v>
                      </c:pt>
                      <c:pt idx="5784">
                        <c:v>107993.48</c:v>
                      </c:pt>
                      <c:pt idx="5785">
                        <c:v>101194.23</c:v>
                      </c:pt>
                      <c:pt idx="5786">
                        <c:v>94211.31</c:v>
                      </c:pt>
                      <c:pt idx="5787">
                        <c:v>110099.96</c:v>
                      </c:pt>
                      <c:pt idx="5788">
                        <c:v>114737.45</c:v>
                      </c:pt>
                      <c:pt idx="5789">
                        <c:v>97147.86</c:v>
                      </c:pt>
                      <c:pt idx="5790">
                        <c:v>73951.289999999994</c:v>
                      </c:pt>
                      <c:pt idx="5791">
                        <c:v>64872.98</c:v>
                      </c:pt>
                      <c:pt idx="5792">
                        <c:v>61665.54</c:v>
                      </c:pt>
                      <c:pt idx="5793">
                        <c:v>56664.22</c:v>
                      </c:pt>
                      <c:pt idx="5794">
                        <c:v>51436.71</c:v>
                      </c:pt>
                      <c:pt idx="5795">
                        <c:v>56988.14</c:v>
                      </c:pt>
                      <c:pt idx="5796">
                        <c:v>54291.53</c:v>
                      </c:pt>
                      <c:pt idx="5797">
                        <c:v>38982.71</c:v>
                      </c:pt>
                      <c:pt idx="5798">
                        <c:v>22283.16</c:v>
                      </c:pt>
                      <c:pt idx="5799">
                        <c:v>15343.94</c:v>
                      </c:pt>
                      <c:pt idx="5800">
                        <c:v>13116.56</c:v>
                      </c:pt>
                      <c:pt idx="5801">
                        <c:v>10642.84</c:v>
                      </c:pt>
                      <c:pt idx="5802">
                        <c:v>7664.21</c:v>
                      </c:pt>
                      <c:pt idx="5803">
                        <c:v>5488.05</c:v>
                      </c:pt>
                      <c:pt idx="5804">
                        <c:v>-1904.68</c:v>
                      </c:pt>
                      <c:pt idx="5805">
                        <c:v>-13707.15</c:v>
                      </c:pt>
                      <c:pt idx="5806">
                        <c:v>-23904.6</c:v>
                      </c:pt>
                      <c:pt idx="5807">
                        <c:v>-28543.43</c:v>
                      </c:pt>
                      <c:pt idx="5808">
                        <c:v>-29799.1</c:v>
                      </c:pt>
                      <c:pt idx="5809">
                        <c:v>-30238.18</c:v>
                      </c:pt>
                      <c:pt idx="5810">
                        <c:v>-31317.1</c:v>
                      </c:pt>
                      <c:pt idx="5811">
                        <c:v>-36102.589999999997</c:v>
                      </c:pt>
                      <c:pt idx="5812">
                        <c:v>-43595.11</c:v>
                      </c:pt>
                      <c:pt idx="5813">
                        <c:v>-50945.04</c:v>
                      </c:pt>
                      <c:pt idx="5814">
                        <c:v>-55775.03</c:v>
                      </c:pt>
                      <c:pt idx="5815">
                        <c:v>-58012.34</c:v>
                      </c:pt>
                      <c:pt idx="5816">
                        <c:v>-58144.639999999999</c:v>
                      </c:pt>
                      <c:pt idx="5817">
                        <c:v>-57219.32</c:v>
                      </c:pt>
                      <c:pt idx="5818">
                        <c:v>-56782.38</c:v>
                      </c:pt>
                      <c:pt idx="5819">
                        <c:v>-60260.9</c:v>
                      </c:pt>
                      <c:pt idx="5820">
                        <c:v>-64434.28</c:v>
                      </c:pt>
                      <c:pt idx="5821">
                        <c:v>-66663.59</c:v>
                      </c:pt>
                      <c:pt idx="5822">
                        <c:v>-66699.78</c:v>
                      </c:pt>
                      <c:pt idx="5823">
                        <c:v>-65949.59</c:v>
                      </c:pt>
                      <c:pt idx="5824">
                        <c:v>-64296.12</c:v>
                      </c:pt>
                      <c:pt idx="5825">
                        <c:v>-61989.99</c:v>
                      </c:pt>
                      <c:pt idx="5826">
                        <c:v>-60008.36</c:v>
                      </c:pt>
                      <c:pt idx="5827">
                        <c:v>-63845.36</c:v>
                      </c:pt>
                      <c:pt idx="5828">
                        <c:v>-66308.31</c:v>
                      </c:pt>
                      <c:pt idx="5829">
                        <c:v>-63895.02</c:v>
                      </c:pt>
                      <c:pt idx="5830">
                        <c:v>-58776.43</c:v>
                      </c:pt>
                      <c:pt idx="5831">
                        <c:v>-55116.09</c:v>
                      </c:pt>
                      <c:pt idx="5832">
                        <c:v>-51907.08</c:v>
                      </c:pt>
                      <c:pt idx="5833">
                        <c:v>-48196.89</c:v>
                      </c:pt>
                      <c:pt idx="5834">
                        <c:v>-44827.72</c:v>
                      </c:pt>
                      <c:pt idx="5835">
                        <c:v>-54126.42</c:v>
                      </c:pt>
                      <c:pt idx="5836">
                        <c:v>-59701.29</c:v>
                      </c:pt>
                      <c:pt idx="5837">
                        <c:v>-54437.03</c:v>
                      </c:pt>
                      <c:pt idx="5838">
                        <c:v>-44231.06</c:v>
                      </c:pt>
                      <c:pt idx="5839">
                        <c:v>-38811</c:v>
                      </c:pt>
                      <c:pt idx="5840">
                        <c:v>-35080.83</c:v>
                      </c:pt>
                      <c:pt idx="5841">
                        <c:v>-30043.98</c:v>
                      </c:pt>
                      <c:pt idx="5842">
                        <c:v>-25472.240000000002</c:v>
                      </c:pt>
                      <c:pt idx="5843">
                        <c:v>-40994.35</c:v>
                      </c:pt>
                      <c:pt idx="5844">
                        <c:v>-51016.72</c:v>
                      </c:pt>
                      <c:pt idx="5845">
                        <c:v>-44652.66</c:v>
                      </c:pt>
                      <c:pt idx="5846">
                        <c:v>-31352.94</c:v>
                      </c:pt>
                      <c:pt idx="5847">
                        <c:v>-25919.61</c:v>
                      </c:pt>
                      <c:pt idx="5848">
                        <c:v>-22965.22</c:v>
                      </c:pt>
                      <c:pt idx="5849">
                        <c:v>-17651.509999999998</c:v>
                      </c:pt>
                      <c:pt idx="5850">
                        <c:v>-12857.3</c:v>
                      </c:pt>
                      <c:pt idx="5851">
                        <c:v>-32056.03</c:v>
                      </c:pt>
                      <c:pt idx="5852">
                        <c:v>-44693.99</c:v>
                      </c:pt>
                      <c:pt idx="5853">
                        <c:v>-38238.42</c:v>
                      </c:pt>
                      <c:pt idx="5854">
                        <c:v>-24480.28</c:v>
                      </c:pt>
                      <c:pt idx="5855">
                        <c:v>-20770.66</c:v>
                      </c:pt>
                      <c:pt idx="5856">
                        <c:v>-20223.41</c:v>
                      </c:pt>
                      <c:pt idx="5857">
                        <c:v>-16859.63</c:v>
                      </c:pt>
                      <c:pt idx="5858">
                        <c:v>-13863.89</c:v>
                      </c:pt>
                      <c:pt idx="5859">
                        <c:v>-36882.629999999997</c:v>
                      </c:pt>
                      <c:pt idx="5860">
                        <c:v>-51959.09</c:v>
                      </c:pt>
                      <c:pt idx="5861">
                        <c:v>-45841.46</c:v>
                      </c:pt>
                      <c:pt idx="5862">
                        <c:v>-32402.14</c:v>
                      </c:pt>
                      <c:pt idx="5863">
                        <c:v>-31043.54</c:v>
                      </c:pt>
                      <c:pt idx="5864">
                        <c:v>-33834.620000000003</c:v>
                      </c:pt>
                      <c:pt idx="5865">
                        <c:v>-33709.699999999997</c:v>
                      </c:pt>
                      <c:pt idx="5866">
                        <c:v>-33653.379999999997</c:v>
                      </c:pt>
                      <c:pt idx="5867">
                        <c:v>-61219.08</c:v>
                      </c:pt>
                      <c:pt idx="5868">
                        <c:v>-79053.38</c:v>
                      </c:pt>
                      <c:pt idx="5869">
                        <c:v>-73055.87</c:v>
                      </c:pt>
                      <c:pt idx="5870">
                        <c:v>-59042.58</c:v>
                      </c:pt>
                      <c:pt idx="5871">
                        <c:v>-58604.51</c:v>
                      </c:pt>
                      <c:pt idx="5872">
                        <c:v>-63030.51</c:v>
                      </c:pt>
                      <c:pt idx="5873">
                        <c:v>-64347.37</c:v>
                      </c:pt>
                      <c:pt idx="5874">
                        <c:v>-65512.22</c:v>
                      </c:pt>
                      <c:pt idx="5875">
                        <c:v>-93057.27</c:v>
                      </c:pt>
                      <c:pt idx="5876">
                        <c:v>-110180.29</c:v>
                      </c:pt>
                      <c:pt idx="5877">
                        <c:v>-103404.72</c:v>
                      </c:pt>
                      <c:pt idx="5878">
                        <c:v>-88777.57</c:v>
                      </c:pt>
                      <c:pt idx="5879">
                        <c:v>-87526.03</c:v>
                      </c:pt>
                      <c:pt idx="5880">
                        <c:v>-91059.78</c:v>
                      </c:pt>
                      <c:pt idx="5881">
                        <c:v>-91550.89</c:v>
                      </c:pt>
                      <c:pt idx="5882">
                        <c:v>-91766.06</c:v>
                      </c:pt>
                      <c:pt idx="5883">
                        <c:v>-109381.46</c:v>
                      </c:pt>
                      <c:pt idx="5884">
                        <c:v>-118428.95</c:v>
                      </c:pt>
                      <c:pt idx="5885">
                        <c:v>-110485.83</c:v>
                      </c:pt>
                      <c:pt idx="5886">
                        <c:v>-98086.78</c:v>
                      </c:pt>
                      <c:pt idx="5887">
                        <c:v>-95959.8</c:v>
                      </c:pt>
                      <c:pt idx="5888">
                        <c:v>-97690.26</c:v>
                      </c:pt>
                      <c:pt idx="5889">
                        <c:v>-97535.33</c:v>
                      </c:pt>
                      <c:pt idx="5890">
                        <c:v>-96833.48</c:v>
                      </c:pt>
                      <c:pt idx="5891">
                        <c:v>-100181.92</c:v>
                      </c:pt>
                      <c:pt idx="5892">
                        <c:v>-97998.49</c:v>
                      </c:pt>
                      <c:pt idx="5893">
                        <c:v>-89192.86</c:v>
                      </c:pt>
                      <c:pt idx="5894">
                        <c:v>-80638.509999999995</c:v>
                      </c:pt>
                      <c:pt idx="5895">
                        <c:v>-77771.61</c:v>
                      </c:pt>
                      <c:pt idx="5896">
                        <c:v>-77616.53</c:v>
                      </c:pt>
                      <c:pt idx="5897">
                        <c:v>-77302.12</c:v>
                      </c:pt>
                      <c:pt idx="5898">
                        <c:v>-75986.100000000006</c:v>
                      </c:pt>
                      <c:pt idx="5899">
                        <c:v>-66412.12</c:v>
                      </c:pt>
                      <c:pt idx="5900">
                        <c:v>-54307.8</c:v>
                      </c:pt>
                      <c:pt idx="5901">
                        <c:v>-44955.67</c:v>
                      </c:pt>
                      <c:pt idx="5902">
                        <c:v>-39471.17</c:v>
                      </c:pt>
                      <c:pt idx="5903">
                        <c:v>-34972.660000000003</c:v>
                      </c:pt>
                      <c:pt idx="5904">
                        <c:v>-31989.75</c:v>
                      </c:pt>
                      <c:pt idx="5905">
                        <c:v>-30445.43</c:v>
                      </c:pt>
                      <c:pt idx="5906">
                        <c:v>-27832.05</c:v>
                      </c:pt>
                      <c:pt idx="5907">
                        <c:v>-8790.86</c:v>
                      </c:pt>
                      <c:pt idx="5908">
                        <c:v>9606.4599999999991</c:v>
                      </c:pt>
                      <c:pt idx="5909">
                        <c:v>18141.689999999999</c:v>
                      </c:pt>
                      <c:pt idx="5910">
                        <c:v>20865.14</c:v>
                      </c:pt>
                      <c:pt idx="5911">
                        <c:v>26951.22</c:v>
                      </c:pt>
                      <c:pt idx="5912">
                        <c:v>33022.31</c:v>
                      </c:pt>
                      <c:pt idx="5913">
                        <c:v>36631.919999999998</c:v>
                      </c:pt>
                      <c:pt idx="5914">
                        <c:v>40832.879999999997</c:v>
                      </c:pt>
                      <c:pt idx="5915">
                        <c:v>65985.5</c:v>
                      </c:pt>
                      <c:pt idx="5916">
                        <c:v>86847.44</c:v>
                      </c:pt>
                      <c:pt idx="5917">
                        <c:v>91954.23</c:v>
                      </c:pt>
                      <c:pt idx="5918">
                        <c:v>89776.93</c:v>
                      </c:pt>
                      <c:pt idx="5919">
                        <c:v>94390.52</c:v>
                      </c:pt>
                      <c:pt idx="5920">
                        <c:v>100467.94</c:v>
                      </c:pt>
                      <c:pt idx="5921">
                        <c:v>103557.87</c:v>
                      </c:pt>
                      <c:pt idx="5922">
                        <c:v>106730.54</c:v>
                      </c:pt>
                      <c:pt idx="5923">
                        <c:v>133861.89000000001</c:v>
                      </c:pt>
                      <c:pt idx="5924">
                        <c:v>153480.79</c:v>
                      </c:pt>
                      <c:pt idx="5925">
                        <c:v>152570.57</c:v>
                      </c:pt>
                      <c:pt idx="5926">
                        <c:v>143171.89000000001</c:v>
                      </c:pt>
                      <c:pt idx="5927">
                        <c:v>143282.01</c:v>
                      </c:pt>
                      <c:pt idx="5928">
                        <c:v>146193.09</c:v>
                      </c:pt>
                      <c:pt idx="5929">
                        <c:v>145938.13</c:v>
                      </c:pt>
                      <c:pt idx="5930">
                        <c:v>145616.04999999999</c:v>
                      </c:pt>
                      <c:pt idx="5931">
                        <c:v>172068.1</c:v>
                      </c:pt>
                      <c:pt idx="5932">
                        <c:v>188877.25</c:v>
                      </c:pt>
                      <c:pt idx="5933">
                        <c:v>181691.33</c:v>
                      </c:pt>
                      <c:pt idx="5934">
                        <c:v>165233.18</c:v>
                      </c:pt>
                      <c:pt idx="5935">
                        <c:v>160497.74</c:v>
                      </c:pt>
                      <c:pt idx="5936">
                        <c:v>159564.57</c:v>
                      </c:pt>
                      <c:pt idx="5937">
                        <c:v>155249.9</c:v>
                      </c:pt>
                      <c:pt idx="5938">
                        <c:v>150819</c:v>
                      </c:pt>
                      <c:pt idx="5939">
                        <c:v>174299.01</c:v>
                      </c:pt>
                      <c:pt idx="5940">
                        <c:v>187245.21</c:v>
                      </c:pt>
                      <c:pt idx="5941">
                        <c:v>175033.69</c:v>
                      </c:pt>
                      <c:pt idx="5942">
                        <c:v>153794.26999999999</c:v>
                      </c:pt>
                      <c:pt idx="5943">
                        <c:v>145654.72</c:v>
                      </c:pt>
                      <c:pt idx="5944">
                        <c:v>141919.95000000001</c:v>
                      </c:pt>
                      <c:pt idx="5945">
                        <c:v>134702.09</c:v>
                      </c:pt>
                      <c:pt idx="5946">
                        <c:v>127188.34</c:v>
                      </c:pt>
                      <c:pt idx="5947">
                        <c:v>144383.38</c:v>
                      </c:pt>
                      <c:pt idx="5948">
                        <c:v>151366.64000000001</c:v>
                      </c:pt>
                      <c:pt idx="5949">
                        <c:v>135598.79999999999</c:v>
                      </c:pt>
                      <c:pt idx="5950">
                        <c:v>112593.12</c:v>
                      </c:pt>
                      <c:pt idx="5951">
                        <c:v>102418.02</c:v>
                      </c:pt>
                      <c:pt idx="5952">
                        <c:v>96840.82</c:v>
                      </c:pt>
                      <c:pt idx="5953">
                        <c:v>88399.14</c:v>
                      </c:pt>
                      <c:pt idx="5954">
                        <c:v>79583.63</c:v>
                      </c:pt>
                      <c:pt idx="5955">
                        <c:v>89730.7</c:v>
                      </c:pt>
                      <c:pt idx="5956">
                        <c:v>90850.31</c:v>
                      </c:pt>
                      <c:pt idx="5957">
                        <c:v>73815.95</c:v>
                      </c:pt>
                      <c:pt idx="5958">
                        <c:v>52130.22</c:v>
                      </c:pt>
                      <c:pt idx="5959">
                        <c:v>42039.03</c:v>
                      </c:pt>
                      <c:pt idx="5960">
                        <c:v>36664.06</c:v>
                      </c:pt>
                      <c:pt idx="5961">
                        <c:v>29616.04</c:v>
                      </c:pt>
                      <c:pt idx="5962">
                        <c:v>22306.36</c:v>
                      </c:pt>
                      <c:pt idx="5963">
                        <c:v>25973.55</c:v>
                      </c:pt>
                      <c:pt idx="5964">
                        <c:v>22747</c:v>
                      </c:pt>
                      <c:pt idx="5965">
                        <c:v>7955.66</c:v>
                      </c:pt>
                      <c:pt idx="5966">
                        <c:v>-8453.24</c:v>
                      </c:pt>
                      <c:pt idx="5967">
                        <c:v>-15943.07</c:v>
                      </c:pt>
                      <c:pt idx="5968">
                        <c:v>-19205.18</c:v>
                      </c:pt>
                      <c:pt idx="5969">
                        <c:v>-22783.83</c:v>
                      </c:pt>
                      <c:pt idx="5970">
                        <c:v>-26503.3</c:v>
                      </c:pt>
                      <c:pt idx="5971">
                        <c:v>-29492.94</c:v>
                      </c:pt>
                      <c:pt idx="5972">
                        <c:v>-36270.379999999997</c:v>
                      </c:pt>
                      <c:pt idx="5973">
                        <c:v>-46060.51</c:v>
                      </c:pt>
                      <c:pt idx="5974">
                        <c:v>-54147.35</c:v>
                      </c:pt>
                      <c:pt idx="5975">
                        <c:v>-57727.71</c:v>
                      </c:pt>
                      <c:pt idx="5976">
                        <c:v>-58514.37</c:v>
                      </c:pt>
                      <c:pt idx="5977">
                        <c:v>-58378.86</c:v>
                      </c:pt>
                      <c:pt idx="5978">
                        <c:v>-58471.87</c:v>
                      </c:pt>
                      <c:pt idx="5979">
                        <c:v>-64495.73</c:v>
                      </c:pt>
                      <c:pt idx="5980">
                        <c:v>-71771.02</c:v>
                      </c:pt>
                      <c:pt idx="5981">
                        <c:v>-76209.539999999994</c:v>
                      </c:pt>
                      <c:pt idx="5982">
                        <c:v>-77199.759999999995</c:v>
                      </c:pt>
                      <c:pt idx="5983">
                        <c:v>-77054.98</c:v>
                      </c:pt>
                      <c:pt idx="5984">
                        <c:v>-75365.64</c:v>
                      </c:pt>
                      <c:pt idx="5985">
                        <c:v>-72212.17</c:v>
                      </c:pt>
                      <c:pt idx="5986">
                        <c:v>-69411.539999999994</c:v>
                      </c:pt>
                      <c:pt idx="5987">
                        <c:v>-75018.73</c:v>
                      </c:pt>
                      <c:pt idx="5988">
                        <c:v>-80018.149999999994</c:v>
                      </c:pt>
                      <c:pt idx="5989">
                        <c:v>-79365.19</c:v>
                      </c:pt>
                      <c:pt idx="5990">
                        <c:v>-75021.009999999995</c:v>
                      </c:pt>
                      <c:pt idx="5991">
                        <c:v>-71740.22</c:v>
                      </c:pt>
                      <c:pt idx="5992">
                        <c:v>-68037.570000000007</c:v>
                      </c:pt>
                      <c:pt idx="5993">
                        <c:v>-62980.93</c:v>
                      </c:pt>
                      <c:pt idx="5994">
                        <c:v>-58271.47</c:v>
                      </c:pt>
                      <c:pt idx="5995">
                        <c:v>-62669.16</c:v>
                      </c:pt>
                      <c:pt idx="5996">
                        <c:v>-64978.11</c:v>
                      </c:pt>
                      <c:pt idx="5997">
                        <c:v>-60165.04</c:v>
                      </c:pt>
                      <c:pt idx="5998">
                        <c:v>-52069.279999999999</c:v>
                      </c:pt>
                      <c:pt idx="5999">
                        <c:v>-46963.46</c:v>
                      </c:pt>
                      <c:pt idx="6000">
                        <c:v>-42725.73</c:v>
                      </c:pt>
                      <c:pt idx="6001">
                        <c:v>-37573.17</c:v>
                      </c:pt>
                      <c:pt idx="6002">
                        <c:v>-32782.589999999997</c:v>
                      </c:pt>
                      <c:pt idx="6003">
                        <c:v>-37896.18</c:v>
                      </c:pt>
                      <c:pt idx="6004">
                        <c:v>-39785.94</c:v>
                      </c:pt>
                      <c:pt idx="6005">
                        <c:v>-33185.25</c:v>
                      </c:pt>
                      <c:pt idx="6006">
                        <c:v>-23317.919999999998</c:v>
                      </c:pt>
                      <c:pt idx="6007">
                        <c:v>-17807.759999999998</c:v>
                      </c:pt>
                      <c:pt idx="6008">
                        <c:v>-14034.1</c:v>
                      </c:pt>
                      <c:pt idx="6009">
                        <c:v>-9553.81</c:v>
                      </c:pt>
                      <c:pt idx="6010">
                        <c:v>-5491.87</c:v>
                      </c:pt>
                      <c:pt idx="6011">
                        <c:v>-11474.84</c:v>
                      </c:pt>
                      <c:pt idx="6012">
                        <c:v>-13881.5</c:v>
                      </c:pt>
                      <c:pt idx="6013">
                        <c:v>-7537.61</c:v>
                      </c:pt>
                      <c:pt idx="6014">
                        <c:v>1820.2</c:v>
                      </c:pt>
                      <c:pt idx="6015">
                        <c:v>6278.71</c:v>
                      </c:pt>
                      <c:pt idx="6016">
                        <c:v>8706.89</c:v>
                      </c:pt>
                      <c:pt idx="6017">
                        <c:v>11786.69</c:v>
                      </c:pt>
                      <c:pt idx="6018">
                        <c:v>14460.73</c:v>
                      </c:pt>
                      <c:pt idx="6019">
                        <c:v>10800.19</c:v>
                      </c:pt>
                      <c:pt idx="6020">
                        <c:v>9813.67</c:v>
                      </c:pt>
                      <c:pt idx="6021">
                        <c:v>14453.35</c:v>
                      </c:pt>
                      <c:pt idx="6022">
                        <c:v>20404.45</c:v>
                      </c:pt>
                      <c:pt idx="6023">
                        <c:v>22581.47</c:v>
                      </c:pt>
                      <c:pt idx="6024">
                        <c:v>23074.39</c:v>
                      </c:pt>
                      <c:pt idx="6025">
                        <c:v>23763.919999999998</c:v>
                      </c:pt>
                      <c:pt idx="6026">
                        <c:v>24206.92</c:v>
                      </c:pt>
                      <c:pt idx="6027">
                        <c:v>24794.97</c:v>
                      </c:pt>
                      <c:pt idx="6028">
                        <c:v>26520.13</c:v>
                      </c:pt>
                      <c:pt idx="6029">
                        <c:v>28694.43</c:v>
                      </c:pt>
                      <c:pt idx="6030">
                        <c:v>29714.95</c:v>
                      </c:pt>
                      <c:pt idx="6031">
                        <c:v>29096.74</c:v>
                      </c:pt>
                      <c:pt idx="6032">
                        <c:v>27359.63</c:v>
                      </c:pt>
                      <c:pt idx="6033">
                        <c:v>25038.720000000001</c:v>
                      </c:pt>
                      <c:pt idx="6034">
                        <c:v>22803.34</c:v>
                      </c:pt>
                      <c:pt idx="6035">
                        <c:v>26484.84</c:v>
                      </c:pt>
                      <c:pt idx="6036">
                        <c:v>30100.62</c:v>
                      </c:pt>
                      <c:pt idx="6037">
                        <c:v>30017.17</c:v>
                      </c:pt>
                      <c:pt idx="6038">
                        <c:v>27220.59</c:v>
                      </c:pt>
                      <c:pt idx="6039">
                        <c:v>24991.85</c:v>
                      </c:pt>
                      <c:pt idx="6040">
                        <c:v>22286.63</c:v>
                      </c:pt>
                      <c:pt idx="6041">
                        <c:v>18438.96</c:v>
                      </c:pt>
                      <c:pt idx="6042">
                        <c:v>14918.25</c:v>
                      </c:pt>
                      <c:pt idx="6043">
                        <c:v>21613.9</c:v>
                      </c:pt>
                      <c:pt idx="6044">
                        <c:v>26947.66</c:v>
                      </c:pt>
                      <c:pt idx="6045">
                        <c:v>25309.97</c:v>
                      </c:pt>
                      <c:pt idx="6046">
                        <c:v>20194.75</c:v>
                      </c:pt>
                      <c:pt idx="6047">
                        <c:v>18009.650000000001</c:v>
                      </c:pt>
                      <c:pt idx="6048">
                        <c:v>16316.97</c:v>
                      </c:pt>
                      <c:pt idx="6049">
                        <c:v>13204.74</c:v>
                      </c:pt>
                      <c:pt idx="6050">
                        <c:v>10426.92</c:v>
                      </c:pt>
                      <c:pt idx="6051">
                        <c:v>20277.23</c:v>
                      </c:pt>
                      <c:pt idx="6052">
                        <c:v>27278.6</c:v>
                      </c:pt>
                      <c:pt idx="6053">
                        <c:v>24754.44</c:v>
                      </c:pt>
                      <c:pt idx="6054">
                        <c:v>18321.46</c:v>
                      </c:pt>
                      <c:pt idx="6055">
                        <c:v>16718.5</c:v>
                      </c:pt>
                      <c:pt idx="6056">
                        <c:v>16549.11</c:v>
                      </c:pt>
                      <c:pt idx="6057">
                        <c:v>14908.33</c:v>
                      </c:pt>
                      <c:pt idx="6058">
                        <c:v>13521.34</c:v>
                      </c:pt>
                      <c:pt idx="6059">
                        <c:v>25894</c:v>
                      </c:pt>
                      <c:pt idx="6060">
                        <c:v>34074.18</c:v>
                      </c:pt>
                      <c:pt idx="6061">
                        <c:v>30851.72</c:v>
                      </c:pt>
                      <c:pt idx="6062">
                        <c:v>23343.65</c:v>
                      </c:pt>
                      <c:pt idx="6063">
                        <c:v>21834.35</c:v>
                      </c:pt>
                      <c:pt idx="6064">
                        <c:v>22393.83</c:v>
                      </c:pt>
                      <c:pt idx="6065">
                        <c:v>21518.89</c:v>
                      </c:pt>
                      <c:pt idx="6066">
                        <c:v>20883.8</c:v>
                      </c:pt>
                      <c:pt idx="6067">
                        <c:v>34780.74</c:v>
                      </c:pt>
                      <c:pt idx="6068">
                        <c:v>43648.01</c:v>
                      </c:pt>
                      <c:pt idx="6069">
                        <c:v>39968.519999999997</c:v>
                      </c:pt>
                      <c:pt idx="6070">
                        <c:v>31865.05</c:v>
                      </c:pt>
                      <c:pt idx="6071">
                        <c:v>30610.78</c:v>
                      </c:pt>
                      <c:pt idx="6072">
                        <c:v>31850.5</c:v>
                      </c:pt>
                      <c:pt idx="6073">
                        <c:v>31621.56</c:v>
                      </c:pt>
                      <c:pt idx="6074">
                        <c:v>31556.44</c:v>
                      </c:pt>
                      <c:pt idx="6075">
                        <c:v>43997.49</c:v>
                      </c:pt>
                      <c:pt idx="6076">
                        <c:v>51532.07</c:v>
                      </c:pt>
                      <c:pt idx="6077">
                        <c:v>47867.94</c:v>
                      </c:pt>
                      <c:pt idx="6078">
                        <c:v>40678.39</c:v>
                      </c:pt>
                      <c:pt idx="6079">
                        <c:v>39909.589999999997</c:v>
                      </c:pt>
                      <c:pt idx="6080">
                        <c:v>41507.1</c:v>
                      </c:pt>
                      <c:pt idx="6081">
                        <c:v>41803.39</c:v>
                      </c:pt>
                      <c:pt idx="6082">
                        <c:v>42019.46</c:v>
                      </c:pt>
                      <c:pt idx="6083">
                        <c:v>50051.9</c:v>
                      </c:pt>
                      <c:pt idx="6084">
                        <c:v>53947.97</c:v>
                      </c:pt>
                      <c:pt idx="6085">
                        <c:v>50005.440000000002</c:v>
                      </c:pt>
                      <c:pt idx="6086">
                        <c:v>44175.16</c:v>
                      </c:pt>
                      <c:pt idx="6087">
                        <c:v>43263.91</c:v>
                      </c:pt>
                      <c:pt idx="6088">
                        <c:v>44282.73</c:v>
                      </c:pt>
                      <c:pt idx="6089">
                        <c:v>44480.72</c:v>
                      </c:pt>
                      <c:pt idx="6090">
                        <c:v>44292.78</c:v>
                      </c:pt>
                      <c:pt idx="6091">
                        <c:v>46807.22</c:v>
                      </c:pt>
                      <c:pt idx="6092">
                        <c:v>46185.53</c:v>
                      </c:pt>
                      <c:pt idx="6093">
                        <c:v>41449.1</c:v>
                      </c:pt>
                      <c:pt idx="6094">
                        <c:v>36456.07</c:v>
                      </c:pt>
                      <c:pt idx="6095">
                        <c:v>34696.239999999998</c:v>
                      </c:pt>
                      <c:pt idx="6096">
                        <c:v>34503.57</c:v>
                      </c:pt>
                      <c:pt idx="6097">
                        <c:v>34173.17</c:v>
                      </c:pt>
                      <c:pt idx="6098">
                        <c:v>33378.67</c:v>
                      </c:pt>
                      <c:pt idx="6099">
                        <c:v>30813.46</c:v>
                      </c:pt>
                      <c:pt idx="6100">
                        <c:v>26477.79</c:v>
                      </c:pt>
                      <c:pt idx="6101">
                        <c:v>21686.38</c:v>
                      </c:pt>
                      <c:pt idx="6102">
                        <c:v>17941.150000000001</c:v>
                      </c:pt>
                      <c:pt idx="6103">
                        <c:v>15479.23</c:v>
                      </c:pt>
                      <c:pt idx="6104">
                        <c:v>13992.17</c:v>
                      </c:pt>
                      <c:pt idx="6105">
                        <c:v>12954.31</c:v>
                      </c:pt>
                      <c:pt idx="6106">
                        <c:v>11543.67</c:v>
                      </c:pt>
                      <c:pt idx="6107">
                        <c:v>2980.95</c:v>
                      </c:pt>
                      <c:pt idx="6108">
                        <c:v>-5258.54</c:v>
                      </c:pt>
                      <c:pt idx="6109">
                        <c:v>-9042.42</c:v>
                      </c:pt>
                      <c:pt idx="6110">
                        <c:v>-10044.52</c:v>
                      </c:pt>
                      <c:pt idx="6111">
                        <c:v>-12436.53</c:v>
                      </c:pt>
                      <c:pt idx="6112">
                        <c:v>-14832.81</c:v>
                      </c:pt>
                      <c:pt idx="6113">
                        <c:v>-16143.11</c:v>
                      </c:pt>
                      <c:pt idx="6114">
                        <c:v>-17729.27</c:v>
                      </c:pt>
                      <c:pt idx="6115">
                        <c:v>-31860.85</c:v>
                      </c:pt>
                      <c:pt idx="6116">
                        <c:v>-43413.84</c:v>
                      </c:pt>
                      <c:pt idx="6117">
                        <c:v>-45414.37</c:v>
                      </c:pt>
                      <c:pt idx="6118">
                        <c:v>-42840.09</c:v>
                      </c:pt>
                      <c:pt idx="6119">
                        <c:v>-44314.73</c:v>
                      </c:pt>
                      <c:pt idx="6120">
                        <c:v>-46732.67</c:v>
                      </c:pt>
                      <c:pt idx="6121">
                        <c:v>-47413.72</c:v>
                      </c:pt>
                      <c:pt idx="6122">
                        <c:v>-48317.56</c:v>
                      </c:pt>
                      <c:pt idx="6123">
                        <c:v>-64847.15</c:v>
                      </c:pt>
                      <c:pt idx="6124">
                        <c:v>-77147.929999999993</c:v>
                      </c:pt>
                      <c:pt idx="6125">
                        <c:v>-76715.520000000004</c:v>
                      </c:pt>
                      <c:pt idx="6126">
                        <c:v>-70803.02</c:v>
                      </c:pt>
                      <c:pt idx="6127">
                        <c:v>-70649.3</c:v>
                      </c:pt>
                      <c:pt idx="6128">
                        <c:v>-72009.820000000007</c:v>
                      </c:pt>
                      <c:pt idx="6129">
                        <c:v>-71236.210000000006</c:v>
                      </c:pt>
                      <c:pt idx="6130">
                        <c:v>-70561.98</c:v>
                      </c:pt>
                      <c:pt idx="6131">
                        <c:v>-87565.71</c:v>
                      </c:pt>
                      <c:pt idx="6132">
                        <c:v>-98974.99</c:v>
                      </c:pt>
                      <c:pt idx="6133">
                        <c:v>-95402.08</c:v>
                      </c:pt>
                      <c:pt idx="6134">
                        <c:v>-85994.26</c:v>
                      </c:pt>
                      <c:pt idx="6135">
                        <c:v>-84014.17</c:v>
                      </c:pt>
                      <c:pt idx="6136">
                        <c:v>-84287.42</c:v>
                      </c:pt>
                      <c:pt idx="6137">
                        <c:v>-82244.47</c:v>
                      </c:pt>
                      <c:pt idx="6138">
                        <c:v>-80121.990000000005</c:v>
                      </c:pt>
                      <c:pt idx="6139">
                        <c:v>-98407.22</c:v>
                      </c:pt>
                      <c:pt idx="6140">
                        <c:v>-109580.03</c:v>
                      </c:pt>
                      <c:pt idx="6141">
                        <c:v>-102937.33</c:v>
                      </c:pt>
                      <c:pt idx="6142">
                        <c:v>-89770.14</c:v>
                      </c:pt>
                      <c:pt idx="6143">
                        <c:v>-85983.54</c:v>
                      </c:pt>
                      <c:pt idx="6144">
                        <c:v>-85334.19</c:v>
                      </c:pt>
                      <c:pt idx="6145">
                        <c:v>-82131.72</c:v>
                      </c:pt>
                      <c:pt idx="6146">
                        <c:v>-78764.75</c:v>
                      </c:pt>
                      <c:pt idx="6147">
                        <c:v>-94618.33</c:v>
                      </c:pt>
                      <c:pt idx="6148">
                        <c:v>-103076.63</c:v>
                      </c:pt>
                      <c:pt idx="6149">
                        <c:v>-94244.01</c:v>
                      </c:pt>
                      <c:pt idx="6150">
                        <c:v>-79584.62</c:v>
                      </c:pt>
                      <c:pt idx="6151">
                        <c:v>-74397.69</c:v>
                      </c:pt>
                      <c:pt idx="6152">
                        <c:v>-72522.899999999994</c:v>
                      </c:pt>
                      <c:pt idx="6153">
                        <c:v>-68410.429999999993</c:v>
                      </c:pt>
                      <c:pt idx="6154">
                        <c:v>-64167.11</c:v>
                      </c:pt>
                      <c:pt idx="6155">
                        <c:v>-76241.78</c:v>
                      </c:pt>
                      <c:pt idx="6156">
                        <c:v>-81336.28</c:v>
                      </c:pt>
                      <c:pt idx="6157">
                        <c:v>-71316.73</c:v>
                      </c:pt>
                      <c:pt idx="6158">
                        <c:v>-56777.52</c:v>
                      </c:pt>
                      <c:pt idx="6159">
                        <c:v>-51120.1</c:v>
                      </c:pt>
                      <c:pt idx="6160">
                        <c:v>-48806.44</c:v>
                      </c:pt>
                      <c:pt idx="6161">
                        <c:v>-44796.959999999999</c:v>
                      </c:pt>
                      <c:pt idx="6162">
                        <c:v>-40613.919999999998</c:v>
                      </c:pt>
                      <c:pt idx="6163">
                        <c:v>-47935.69</c:v>
                      </c:pt>
                      <c:pt idx="6164">
                        <c:v>-49380.53</c:v>
                      </c:pt>
                      <c:pt idx="6165">
                        <c:v>-39606.85</c:v>
                      </c:pt>
                      <c:pt idx="6166">
                        <c:v>-27364.05</c:v>
                      </c:pt>
                      <c:pt idx="6167">
                        <c:v>-22759.52</c:v>
                      </c:pt>
                      <c:pt idx="6168">
                        <c:v>-21404.67</c:v>
                      </c:pt>
                      <c:pt idx="6169">
                        <c:v>-19166.57</c:v>
                      </c:pt>
                      <c:pt idx="6170">
                        <c:v>-16691</c:v>
                      </c:pt>
                      <c:pt idx="6171">
                        <c:v>-18497.48</c:v>
                      </c:pt>
                      <c:pt idx="6172">
                        <c:v>-16237.25</c:v>
                      </c:pt>
                      <c:pt idx="6173">
                        <c:v>-8400.61</c:v>
                      </c:pt>
                      <c:pt idx="6174">
                        <c:v>-380.92</c:v>
                      </c:pt>
                      <c:pt idx="6175">
                        <c:v>2906.36</c:v>
                      </c:pt>
                      <c:pt idx="6176">
                        <c:v>3834.99</c:v>
                      </c:pt>
                      <c:pt idx="6177">
                        <c:v>4749.84</c:v>
                      </c:pt>
                      <c:pt idx="6178">
                        <c:v>5981.14</c:v>
                      </c:pt>
                      <c:pt idx="6179">
                        <c:v>8801.19</c:v>
                      </c:pt>
                      <c:pt idx="6180">
                        <c:v>13792.07</c:v>
                      </c:pt>
                      <c:pt idx="6181">
                        <c:v>19419.71</c:v>
                      </c:pt>
                      <c:pt idx="6182">
                        <c:v>23462.400000000001</c:v>
                      </c:pt>
                      <c:pt idx="6183">
                        <c:v>25330.1</c:v>
                      </c:pt>
                      <c:pt idx="6184">
                        <c:v>25633.5</c:v>
                      </c:pt>
                      <c:pt idx="6185">
                        <c:v>25221.040000000001</c:v>
                      </c:pt>
                      <c:pt idx="6186">
                        <c:v>25143.42</c:v>
                      </c:pt>
                      <c:pt idx="6187">
                        <c:v>31116.07</c:v>
                      </c:pt>
                      <c:pt idx="6188">
                        <c:v>37333.35</c:v>
                      </c:pt>
                      <c:pt idx="6189">
                        <c:v>40049.360000000001</c:v>
                      </c:pt>
                      <c:pt idx="6190">
                        <c:v>39960.160000000003</c:v>
                      </c:pt>
                      <c:pt idx="6191">
                        <c:v>40125.519999999997</c:v>
                      </c:pt>
                      <c:pt idx="6192">
                        <c:v>39671.629999999997</c:v>
                      </c:pt>
                      <c:pt idx="6193">
                        <c:v>38100.94</c:v>
                      </c:pt>
                      <c:pt idx="6194">
                        <c:v>36800.82</c:v>
                      </c:pt>
                      <c:pt idx="6195">
                        <c:v>44921.63</c:v>
                      </c:pt>
                      <c:pt idx="6196">
                        <c:v>51374.81</c:v>
                      </c:pt>
                      <c:pt idx="6197">
                        <c:v>50815.09</c:v>
                      </c:pt>
                      <c:pt idx="6198">
                        <c:v>46633.67</c:v>
                      </c:pt>
                      <c:pt idx="6199">
                        <c:v>45055.78</c:v>
                      </c:pt>
                      <c:pt idx="6200">
                        <c:v>43959.06</c:v>
                      </c:pt>
                      <c:pt idx="6201">
                        <c:v>41601.58</c:v>
                      </c:pt>
                      <c:pt idx="6202">
                        <c:v>39542.230000000003</c:v>
                      </c:pt>
                      <c:pt idx="6203">
                        <c:v>48789.52</c:v>
                      </c:pt>
                      <c:pt idx="6204">
                        <c:v>55056.93</c:v>
                      </c:pt>
                      <c:pt idx="6205">
                        <c:v>52202.47</c:v>
                      </c:pt>
                      <c:pt idx="6206">
                        <c:v>45436.55</c:v>
                      </c:pt>
                      <c:pt idx="6207">
                        <c:v>42877.46</c:v>
                      </c:pt>
                      <c:pt idx="6208">
                        <c:v>41594.199999999997</c:v>
                      </c:pt>
                      <c:pt idx="6209">
                        <c:v>39036.07</c:v>
                      </c:pt>
                      <c:pt idx="6210">
                        <c:v>36755.72</c:v>
                      </c:pt>
                      <c:pt idx="6211">
                        <c:v>44980.17</c:v>
                      </c:pt>
                      <c:pt idx="6212">
                        <c:v>49720.23</c:v>
                      </c:pt>
                      <c:pt idx="6213">
                        <c:v>45472.3</c:v>
                      </c:pt>
                      <c:pt idx="6214">
                        <c:v>37904.589999999997</c:v>
                      </c:pt>
                      <c:pt idx="6215">
                        <c:v>34953.29</c:v>
                      </c:pt>
                      <c:pt idx="6216">
                        <c:v>33611.35</c:v>
                      </c:pt>
                      <c:pt idx="6217">
                        <c:v>31222.81</c:v>
                      </c:pt>
                      <c:pt idx="6218">
                        <c:v>29005.66</c:v>
                      </c:pt>
                      <c:pt idx="6219">
                        <c:v>36593.949999999997</c:v>
                      </c:pt>
                      <c:pt idx="6220">
                        <c:v>40355.08</c:v>
                      </c:pt>
                      <c:pt idx="6221">
                        <c:v>35305.31</c:v>
                      </c:pt>
                      <c:pt idx="6222">
                        <c:v>27382.05</c:v>
                      </c:pt>
                      <c:pt idx="6223">
                        <c:v>24453.8</c:v>
                      </c:pt>
                      <c:pt idx="6224">
                        <c:v>23455.279999999999</c:v>
                      </c:pt>
                      <c:pt idx="6225">
                        <c:v>21543.55</c:v>
                      </c:pt>
                      <c:pt idx="6226">
                        <c:v>19654.16</c:v>
                      </c:pt>
                      <c:pt idx="6227">
                        <c:v>29372.560000000001</c:v>
                      </c:pt>
                      <c:pt idx="6228">
                        <c:v>34553.85</c:v>
                      </c:pt>
                      <c:pt idx="6229">
                        <c:v>29273.279999999999</c:v>
                      </c:pt>
                      <c:pt idx="6230">
                        <c:v>20559.419999999998</c:v>
                      </c:pt>
                      <c:pt idx="6231">
                        <c:v>17932.310000000001</c:v>
                      </c:pt>
                      <c:pt idx="6232">
                        <c:v>17696.29</c:v>
                      </c:pt>
                      <c:pt idx="6233">
                        <c:v>16312.49</c:v>
                      </c:pt>
                      <c:pt idx="6234">
                        <c:v>14933.13</c:v>
                      </c:pt>
                      <c:pt idx="6235">
                        <c:v>26125.55</c:v>
                      </c:pt>
                      <c:pt idx="6236">
                        <c:v>32594.19</c:v>
                      </c:pt>
                      <c:pt idx="6237">
                        <c:v>27914.5</c:v>
                      </c:pt>
                      <c:pt idx="6238">
                        <c:v>19536.47</c:v>
                      </c:pt>
                      <c:pt idx="6239">
                        <c:v>17512.28</c:v>
                      </c:pt>
                      <c:pt idx="6240">
                        <c:v>17815.48</c:v>
                      </c:pt>
                      <c:pt idx="6241">
                        <c:v>16739.73</c:v>
                      </c:pt>
                      <c:pt idx="6242">
                        <c:v>15669.64</c:v>
                      </c:pt>
                      <c:pt idx="6243">
                        <c:v>25194.28</c:v>
                      </c:pt>
                      <c:pt idx="6244">
                        <c:v>30568.54</c:v>
                      </c:pt>
                      <c:pt idx="6245">
                        <c:v>26561.63</c:v>
                      </c:pt>
                      <c:pt idx="6246">
                        <c:v>19781.53</c:v>
                      </c:pt>
                      <c:pt idx="6247">
                        <c:v>18611.169999999998</c:v>
                      </c:pt>
                      <c:pt idx="6248">
                        <c:v>19452.68</c:v>
                      </c:pt>
                      <c:pt idx="6249">
                        <c:v>19117.810000000001</c:v>
                      </c:pt>
                      <c:pt idx="6250">
                        <c:v>18671.419999999998</c:v>
                      </c:pt>
                      <c:pt idx="6251">
                        <c:v>26379.8</c:v>
                      </c:pt>
                      <c:pt idx="6252">
                        <c:v>30363.64</c:v>
                      </c:pt>
                      <c:pt idx="6253">
                        <c:v>26796.97</c:v>
                      </c:pt>
                      <c:pt idx="6254">
                        <c:v>21434.639999999999</c:v>
                      </c:pt>
                      <c:pt idx="6255">
                        <c:v>21111.94</c:v>
                      </c:pt>
                      <c:pt idx="6256">
                        <c:v>22764.38</c:v>
                      </c:pt>
                      <c:pt idx="6257">
                        <c:v>23562.36</c:v>
                      </c:pt>
                      <c:pt idx="6258">
                        <c:v>24053.62</c:v>
                      </c:pt>
                      <c:pt idx="6259">
                        <c:v>31476.87</c:v>
                      </c:pt>
                      <c:pt idx="6260">
                        <c:v>35181.339999999997</c:v>
                      </c:pt>
                      <c:pt idx="6261">
                        <c:v>31862.82</c:v>
                      </c:pt>
                      <c:pt idx="6262">
                        <c:v>26844.91</c:v>
                      </c:pt>
                      <c:pt idx="6263">
                        <c:v>26448.73</c:v>
                      </c:pt>
                      <c:pt idx="6264">
                        <c:v>27952.57</c:v>
                      </c:pt>
                      <c:pt idx="6265">
                        <c:v>28701.99</c:v>
                      </c:pt>
                      <c:pt idx="6266">
                        <c:v>29090.9</c:v>
                      </c:pt>
                      <c:pt idx="6267">
                        <c:v>36119.57</c:v>
                      </c:pt>
                      <c:pt idx="6268">
                        <c:v>39571</c:v>
                      </c:pt>
                      <c:pt idx="6269">
                        <c:v>36119.85</c:v>
                      </c:pt>
                      <c:pt idx="6270">
                        <c:v>30696.39</c:v>
                      </c:pt>
                      <c:pt idx="6271">
                        <c:v>29367.31</c:v>
                      </c:pt>
                      <c:pt idx="6272">
                        <c:v>29622.5</c:v>
                      </c:pt>
                      <c:pt idx="6273">
                        <c:v>29050.84</c:v>
                      </c:pt>
                      <c:pt idx="6274">
                        <c:v>28214.91</c:v>
                      </c:pt>
                      <c:pt idx="6275">
                        <c:v>33535.040000000001</c:v>
                      </c:pt>
                      <c:pt idx="6276">
                        <c:v>35880.65</c:v>
                      </c:pt>
                      <c:pt idx="6277">
                        <c:v>32209.81</c:v>
                      </c:pt>
                      <c:pt idx="6278">
                        <c:v>26839.200000000001</c:v>
                      </c:pt>
                      <c:pt idx="6279">
                        <c:v>25078.89</c:v>
                      </c:pt>
                      <c:pt idx="6280">
                        <c:v>24628.73</c:v>
                      </c:pt>
                      <c:pt idx="6281">
                        <c:v>23383.43</c:v>
                      </c:pt>
                      <c:pt idx="6282">
                        <c:v>21946.02</c:v>
                      </c:pt>
                      <c:pt idx="6283">
                        <c:v>25262.45</c:v>
                      </c:pt>
                      <c:pt idx="6284">
                        <c:v>26321.439999999999</c:v>
                      </c:pt>
                      <c:pt idx="6285">
                        <c:v>22925.25</c:v>
                      </c:pt>
                      <c:pt idx="6286">
                        <c:v>18540.310000000001</c:v>
                      </c:pt>
                      <c:pt idx="6287">
                        <c:v>17177.740000000002</c:v>
                      </c:pt>
                      <c:pt idx="6288">
                        <c:v>16921.7</c:v>
                      </c:pt>
                      <c:pt idx="6289">
                        <c:v>16046.06</c:v>
                      </c:pt>
                      <c:pt idx="6290">
                        <c:v>14909.16</c:v>
                      </c:pt>
                      <c:pt idx="6291">
                        <c:v>15480.63</c:v>
                      </c:pt>
                      <c:pt idx="6292">
                        <c:v>14534.8</c:v>
                      </c:pt>
                      <c:pt idx="6293">
                        <c:v>11500.37</c:v>
                      </c:pt>
                      <c:pt idx="6294">
                        <c:v>8481</c:v>
                      </c:pt>
                      <c:pt idx="6295">
                        <c:v>7328</c:v>
                      </c:pt>
                      <c:pt idx="6296">
                        <c:v>6981.62</c:v>
                      </c:pt>
                      <c:pt idx="6297">
                        <c:v>6447.85</c:v>
                      </c:pt>
                      <c:pt idx="6298">
                        <c:v>5638.18</c:v>
                      </c:pt>
                      <c:pt idx="6299">
                        <c:v>2885.58</c:v>
                      </c:pt>
                      <c:pt idx="6300">
                        <c:v>-476.62</c:v>
                      </c:pt>
                      <c:pt idx="6301">
                        <c:v>-3166.06</c:v>
                      </c:pt>
                      <c:pt idx="6302">
                        <c:v>-4782.67</c:v>
                      </c:pt>
                      <c:pt idx="6303">
                        <c:v>-6017.09</c:v>
                      </c:pt>
                      <c:pt idx="6304">
                        <c:v>-6811.4</c:v>
                      </c:pt>
                      <c:pt idx="6305">
                        <c:v>-7190.73</c:v>
                      </c:pt>
                      <c:pt idx="6306">
                        <c:v>-7734.56</c:v>
                      </c:pt>
                      <c:pt idx="6307">
                        <c:v>-12355.82</c:v>
                      </c:pt>
                      <c:pt idx="6308">
                        <c:v>-16715.86</c:v>
                      </c:pt>
                      <c:pt idx="6309">
                        <c:v>-18417.919999999998</c:v>
                      </c:pt>
                      <c:pt idx="6310">
                        <c:v>-18447.91</c:v>
                      </c:pt>
                      <c:pt idx="6311">
                        <c:v>-19156.43</c:v>
                      </c:pt>
                      <c:pt idx="6312">
                        <c:v>-19722.38</c:v>
                      </c:pt>
                      <c:pt idx="6313">
                        <c:v>-19550.03</c:v>
                      </c:pt>
                      <c:pt idx="6314">
                        <c:v>-19441.5</c:v>
                      </c:pt>
                      <c:pt idx="6315">
                        <c:v>-27155.42</c:v>
                      </c:pt>
                      <c:pt idx="6316">
                        <c:v>-33121.800000000003</c:v>
                      </c:pt>
                      <c:pt idx="6317">
                        <c:v>-33002.67</c:v>
                      </c:pt>
                      <c:pt idx="6318">
                        <c:v>-30021.18</c:v>
                      </c:pt>
                      <c:pt idx="6319">
                        <c:v>-29669.56</c:v>
                      </c:pt>
                      <c:pt idx="6320">
                        <c:v>-29945.439999999999</c:v>
                      </c:pt>
                      <c:pt idx="6321">
                        <c:v>-29097.200000000001</c:v>
                      </c:pt>
                      <c:pt idx="6322">
                        <c:v>-28328.09</c:v>
                      </c:pt>
                      <c:pt idx="6323">
                        <c:v>-40141.99</c:v>
                      </c:pt>
                      <c:pt idx="6324">
                        <c:v>-48573.51</c:v>
                      </c:pt>
                      <c:pt idx="6325">
                        <c:v>-46805.760000000002</c:v>
                      </c:pt>
                      <c:pt idx="6326">
                        <c:v>-40719.47</c:v>
                      </c:pt>
                      <c:pt idx="6327">
                        <c:v>-39558.83</c:v>
                      </c:pt>
                      <c:pt idx="6328">
                        <c:v>-39873.21</c:v>
                      </c:pt>
                      <c:pt idx="6329">
                        <c:v>-38564.050000000003</c:v>
                      </c:pt>
                      <c:pt idx="6330">
                        <c:v>-37405.07</c:v>
                      </c:pt>
                      <c:pt idx="6331">
                        <c:v>-49280.04</c:v>
                      </c:pt>
                      <c:pt idx="6332">
                        <c:v>-57243.35</c:v>
                      </c:pt>
                      <c:pt idx="6333">
                        <c:v>-54390.74</c:v>
                      </c:pt>
                      <c:pt idx="6334">
                        <c:v>-47325.87</c:v>
                      </c:pt>
                      <c:pt idx="6335">
                        <c:v>-45601.15</c:v>
                      </c:pt>
                      <c:pt idx="6336">
                        <c:v>-45444.959999999999</c:v>
                      </c:pt>
                      <c:pt idx="6337">
                        <c:v>-43635.86</c:v>
                      </c:pt>
                      <c:pt idx="6338">
                        <c:v>-41916.620000000003</c:v>
                      </c:pt>
                      <c:pt idx="6339">
                        <c:v>-52885.68</c:v>
                      </c:pt>
                      <c:pt idx="6340">
                        <c:v>-59463.53</c:v>
                      </c:pt>
                      <c:pt idx="6341">
                        <c:v>-55133.94</c:v>
                      </c:pt>
                      <c:pt idx="6342">
                        <c:v>-47017.1</c:v>
                      </c:pt>
                      <c:pt idx="6343">
                        <c:v>-44819.53</c:v>
                      </c:pt>
                      <c:pt idx="6344">
                        <c:v>-44603.41</c:v>
                      </c:pt>
                      <c:pt idx="6345">
                        <c:v>-42880.77</c:v>
                      </c:pt>
                      <c:pt idx="6346">
                        <c:v>-41067.42</c:v>
                      </c:pt>
                      <c:pt idx="6347">
                        <c:v>-52772.53</c:v>
                      </c:pt>
                      <c:pt idx="6348">
                        <c:v>-59279.01</c:v>
                      </c:pt>
                      <c:pt idx="6349">
                        <c:v>-53715.25</c:v>
                      </c:pt>
                      <c:pt idx="6350">
                        <c:v>-44233.42</c:v>
                      </c:pt>
                      <c:pt idx="6351">
                        <c:v>-41756.699999999997</c:v>
                      </c:pt>
                      <c:pt idx="6352">
                        <c:v>-41906.47</c:v>
                      </c:pt>
                      <c:pt idx="6353">
                        <c:v>-40583.83</c:v>
                      </c:pt>
                      <c:pt idx="6354">
                        <c:v>-39128.959999999999</c:v>
                      </c:pt>
                      <c:pt idx="6355">
                        <c:v>-49789.75</c:v>
                      </c:pt>
                      <c:pt idx="6356">
                        <c:v>-55297.42</c:v>
                      </c:pt>
                      <c:pt idx="6357">
                        <c:v>-49512.14</c:v>
                      </c:pt>
                      <c:pt idx="6358">
                        <c:v>-40190.629999999997</c:v>
                      </c:pt>
                      <c:pt idx="6359">
                        <c:v>-37336.870000000003</c:v>
                      </c:pt>
                      <c:pt idx="6360">
                        <c:v>-36903.01</c:v>
                      </c:pt>
                      <c:pt idx="6361">
                        <c:v>-35167.379999999997</c:v>
                      </c:pt>
                      <c:pt idx="6362">
                        <c:v>-33326.58</c:v>
                      </c:pt>
                      <c:pt idx="6363">
                        <c:v>-41944.27</c:v>
                      </c:pt>
                      <c:pt idx="6364">
                        <c:v>-45857.93</c:v>
                      </c:pt>
                      <c:pt idx="6365">
                        <c:v>-39896.97</c:v>
                      </c:pt>
                      <c:pt idx="6366">
                        <c:v>-31082.44</c:v>
                      </c:pt>
                      <c:pt idx="6367">
                        <c:v>-28175.4</c:v>
                      </c:pt>
                      <c:pt idx="6368">
                        <c:v>-27526.26</c:v>
                      </c:pt>
                      <c:pt idx="6369">
                        <c:v>-25779.35</c:v>
                      </c:pt>
                      <c:pt idx="6370">
                        <c:v>-23872.25</c:v>
                      </c:pt>
                      <c:pt idx="6371">
                        <c:v>-32816.61</c:v>
                      </c:pt>
                      <c:pt idx="6372">
                        <c:v>-37079.94</c:v>
                      </c:pt>
                      <c:pt idx="6373">
                        <c:v>-31344.47</c:v>
                      </c:pt>
                      <c:pt idx="6374">
                        <c:v>-22792.81</c:v>
                      </c:pt>
                      <c:pt idx="6375">
                        <c:v>-20547.669999999998</c:v>
                      </c:pt>
                      <c:pt idx="6376">
                        <c:v>-20778.310000000001</c:v>
                      </c:pt>
                      <c:pt idx="6377">
                        <c:v>-19852.560000000001</c:v>
                      </c:pt>
                      <c:pt idx="6378">
                        <c:v>-18706.900000000001</c:v>
                      </c:pt>
                      <c:pt idx="6379">
                        <c:v>-29786.47</c:v>
                      </c:pt>
                      <c:pt idx="6380">
                        <c:v>-35937.64</c:v>
                      </c:pt>
                      <c:pt idx="6381">
                        <c:v>-31010.6</c:v>
                      </c:pt>
                      <c:pt idx="6382">
                        <c:v>-22641.71</c:v>
                      </c:pt>
                      <c:pt idx="6383">
                        <c:v>-20887.490000000002</c:v>
                      </c:pt>
                      <c:pt idx="6384">
                        <c:v>-21577.54</c:v>
                      </c:pt>
                      <c:pt idx="6385">
                        <c:v>-20807.580000000002</c:v>
                      </c:pt>
                      <c:pt idx="6386">
                        <c:v>-19817.14</c:v>
                      </c:pt>
                      <c:pt idx="6387">
                        <c:v>-32039.69</c:v>
                      </c:pt>
                      <c:pt idx="6388">
                        <c:v>-39211.11</c:v>
                      </c:pt>
                      <c:pt idx="6389">
                        <c:v>-34617.39</c:v>
                      </c:pt>
                      <c:pt idx="6390">
                        <c:v>-26193.16</c:v>
                      </c:pt>
                      <c:pt idx="6391">
                        <c:v>-24517.34</c:v>
                      </c:pt>
                      <c:pt idx="6392">
                        <c:v>-25186.9</c:v>
                      </c:pt>
                      <c:pt idx="6393">
                        <c:v>-24208.71</c:v>
                      </c:pt>
                      <c:pt idx="6394">
                        <c:v>-23070.92</c:v>
                      </c:pt>
                      <c:pt idx="6395">
                        <c:v>-35827.760000000002</c:v>
                      </c:pt>
                      <c:pt idx="6396">
                        <c:v>-43477.16</c:v>
                      </c:pt>
                      <c:pt idx="6397">
                        <c:v>-39036.39</c:v>
                      </c:pt>
                      <c:pt idx="6398">
                        <c:v>-30755.27</c:v>
                      </c:pt>
                      <c:pt idx="6399">
                        <c:v>-29581.43</c:v>
                      </c:pt>
                      <c:pt idx="6400">
                        <c:v>-30883.37</c:v>
                      </c:pt>
                      <c:pt idx="6401">
                        <c:v>-30492.34</c:v>
                      </c:pt>
                      <c:pt idx="6402">
                        <c:v>-29933.88</c:v>
                      </c:pt>
                      <c:pt idx="6403">
                        <c:v>-42175.35</c:v>
                      </c:pt>
                      <c:pt idx="6404">
                        <c:v>-49428.55</c:v>
                      </c:pt>
                      <c:pt idx="6405">
                        <c:v>-45360.88</c:v>
                      </c:pt>
                      <c:pt idx="6406">
                        <c:v>-37931.78</c:v>
                      </c:pt>
                      <c:pt idx="6407">
                        <c:v>-37350.879999999997</c:v>
                      </c:pt>
                      <c:pt idx="6408">
                        <c:v>-39204.29</c:v>
                      </c:pt>
                      <c:pt idx="6409">
                        <c:v>-39508.870000000003</c:v>
                      </c:pt>
                      <c:pt idx="6410">
                        <c:v>-39519.03</c:v>
                      </c:pt>
                      <c:pt idx="6411">
                        <c:v>-51448.34</c:v>
                      </c:pt>
                      <c:pt idx="6412">
                        <c:v>-58202.05</c:v>
                      </c:pt>
                      <c:pt idx="6413">
                        <c:v>-53826.99</c:v>
                      </c:pt>
                      <c:pt idx="6414">
                        <c:v>-46109.07</c:v>
                      </c:pt>
                      <c:pt idx="6415">
                        <c:v>-44954.6</c:v>
                      </c:pt>
                      <c:pt idx="6416">
                        <c:v>-46169.86</c:v>
                      </c:pt>
                      <c:pt idx="6417">
                        <c:v>-45887.71</c:v>
                      </c:pt>
                      <c:pt idx="6418">
                        <c:v>-45216.83</c:v>
                      </c:pt>
                      <c:pt idx="6419">
                        <c:v>-57085.4</c:v>
                      </c:pt>
                      <c:pt idx="6420">
                        <c:v>-63490.36</c:v>
                      </c:pt>
                      <c:pt idx="6421">
                        <c:v>-58081.59</c:v>
                      </c:pt>
                      <c:pt idx="6422">
                        <c:v>-48988.47</c:v>
                      </c:pt>
                      <c:pt idx="6423">
                        <c:v>-46767.17</c:v>
                      </c:pt>
                      <c:pt idx="6424">
                        <c:v>-47075.95</c:v>
                      </c:pt>
                      <c:pt idx="6425">
                        <c:v>-45852.31</c:v>
                      </c:pt>
                      <c:pt idx="6426">
                        <c:v>-44341.71</c:v>
                      </c:pt>
                      <c:pt idx="6427">
                        <c:v>-53775.48</c:v>
                      </c:pt>
                      <c:pt idx="6428">
                        <c:v>-58372.75</c:v>
                      </c:pt>
                      <c:pt idx="6429">
                        <c:v>-52691.05</c:v>
                      </c:pt>
                      <c:pt idx="6430">
                        <c:v>-44002.400000000001</c:v>
                      </c:pt>
                      <c:pt idx="6431">
                        <c:v>-41414.69</c:v>
                      </c:pt>
                      <c:pt idx="6432">
                        <c:v>-41048.120000000003</c:v>
                      </c:pt>
                      <c:pt idx="6433">
                        <c:v>-39385.4</c:v>
                      </c:pt>
                      <c:pt idx="6434">
                        <c:v>-37501.32</c:v>
                      </c:pt>
                      <c:pt idx="6435">
                        <c:v>-42344.46</c:v>
                      </c:pt>
                      <c:pt idx="6436">
                        <c:v>-43569.99</c:v>
                      </c:pt>
                      <c:pt idx="6437">
                        <c:v>-38109.82</c:v>
                      </c:pt>
                      <c:pt idx="6438">
                        <c:v>-31271.38</c:v>
                      </c:pt>
                      <c:pt idx="6439">
                        <c:v>-28922.11</c:v>
                      </c:pt>
                      <c:pt idx="6440">
                        <c:v>-28305.439999999999</c:v>
                      </c:pt>
                      <c:pt idx="6441">
                        <c:v>-26944.97</c:v>
                      </c:pt>
                      <c:pt idx="6442">
                        <c:v>-25228.34</c:v>
                      </c:pt>
                      <c:pt idx="6443">
                        <c:v>-26629.360000000001</c:v>
                      </c:pt>
                      <c:pt idx="6444">
                        <c:v>-25238.69</c:v>
                      </c:pt>
                      <c:pt idx="6445">
                        <c:v>-19905.47</c:v>
                      </c:pt>
                      <c:pt idx="6446">
                        <c:v>-14347.11</c:v>
                      </c:pt>
                      <c:pt idx="6447">
                        <c:v>-12092.02</c:v>
                      </c:pt>
                      <c:pt idx="6448">
                        <c:v>-11383.56</c:v>
                      </c:pt>
                      <c:pt idx="6449">
                        <c:v>-10470.280000000001</c:v>
                      </c:pt>
                      <c:pt idx="6450">
                        <c:v>-9164.06</c:v>
                      </c:pt>
                      <c:pt idx="6451">
                        <c:v>-8971.9</c:v>
                      </c:pt>
                      <c:pt idx="6452">
                        <c:v>-6697.74</c:v>
                      </c:pt>
                      <c:pt idx="6453">
                        <c:v>-2110.7199999999998</c:v>
                      </c:pt>
                      <c:pt idx="6454">
                        <c:v>2310.14</c:v>
                      </c:pt>
                      <c:pt idx="6455">
                        <c:v>4452.78</c:v>
                      </c:pt>
                      <c:pt idx="6456">
                        <c:v>5336.03</c:v>
                      </c:pt>
                      <c:pt idx="6457">
                        <c:v>6115.45</c:v>
                      </c:pt>
                      <c:pt idx="6458">
                        <c:v>7111.57</c:v>
                      </c:pt>
                      <c:pt idx="6459">
                        <c:v>9297.68</c:v>
                      </c:pt>
                      <c:pt idx="6460">
                        <c:v>12303.97</c:v>
                      </c:pt>
                      <c:pt idx="6461">
                        <c:v>15263.5</c:v>
                      </c:pt>
                      <c:pt idx="6462">
                        <c:v>17394.72</c:v>
                      </c:pt>
                      <c:pt idx="6463">
                        <c:v>18788.21</c:v>
                      </c:pt>
                      <c:pt idx="6464">
                        <c:v>19595.240000000002</c:v>
                      </c:pt>
                      <c:pt idx="6465">
                        <c:v>20060.16</c:v>
                      </c:pt>
                      <c:pt idx="6466">
                        <c:v>20589.68</c:v>
                      </c:pt>
                      <c:pt idx="6467">
                        <c:v>26493.63</c:v>
                      </c:pt>
                      <c:pt idx="6468">
                        <c:v>31482.91</c:v>
                      </c:pt>
                      <c:pt idx="6469">
                        <c:v>32361.1</c:v>
                      </c:pt>
                      <c:pt idx="6470">
                        <c:v>30876.83</c:v>
                      </c:pt>
                      <c:pt idx="6471">
                        <c:v>30717.74</c:v>
                      </c:pt>
                      <c:pt idx="6472">
                        <c:v>30771.64</c:v>
                      </c:pt>
                      <c:pt idx="6473">
                        <c:v>30023.43</c:v>
                      </c:pt>
                      <c:pt idx="6474">
                        <c:v>29412.48</c:v>
                      </c:pt>
                      <c:pt idx="6475">
                        <c:v>39074.43</c:v>
                      </c:pt>
                      <c:pt idx="6476">
                        <c:v>46243.83</c:v>
                      </c:pt>
                      <c:pt idx="6477">
                        <c:v>45145.22</c:v>
                      </c:pt>
                      <c:pt idx="6478">
                        <c:v>40108.49</c:v>
                      </c:pt>
                      <c:pt idx="6479">
                        <c:v>38499.82</c:v>
                      </c:pt>
                      <c:pt idx="6480">
                        <c:v>37754.85</c:v>
                      </c:pt>
                      <c:pt idx="6481">
                        <c:v>35615.97</c:v>
                      </c:pt>
                      <c:pt idx="6482">
                        <c:v>33720.300000000003</c:v>
                      </c:pt>
                      <c:pt idx="6483">
                        <c:v>46057.03</c:v>
                      </c:pt>
                      <c:pt idx="6484">
                        <c:v>54693.77</c:v>
                      </c:pt>
                      <c:pt idx="6485">
                        <c:v>51949.04</c:v>
                      </c:pt>
                      <c:pt idx="6486">
                        <c:v>44370.51</c:v>
                      </c:pt>
                      <c:pt idx="6487">
                        <c:v>42157.05</c:v>
                      </c:pt>
                      <c:pt idx="6488">
                        <c:v>41431.01</c:v>
                      </c:pt>
                      <c:pt idx="6489">
                        <c:v>38841.85</c:v>
                      </c:pt>
                      <c:pt idx="6490">
                        <c:v>36451.440000000002</c:v>
                      </c:pt>
                      <c:pt idx="6491">
                        <c:v>49556.42</c:v>
                      </c:pt>
                      <c:pt idx="6492">
                        <c:v>58119.1</c:v>
                      </c:pt>
                      <c:pt idx="6493">
                        <c:v>54057.78</c:v>
                      </c:pt>
                      <c:pt idx="6494">
                        <c:v>45264.13</c:v>
                      </c:pt>
                      <c:pt idx="6495">
                        <c:v>43095.03</c:v>
                      </c:pt>
                      <c:pt idx="6496">
                        <c:v>42991.19</c:v>
                      </c:pt>
                      <c:pt idx="6497">
                        <c:v>40982.1</c:v>
                      </c:pt>
                      <c:pt idx="6498">
                        <c:v>39018.46</c:v>
                      </c:pt>
                      <c:pt idx="6499">
                        <c:v>52339.09</c:v>
                      </c:pt>
                      <c:pt idx="6500">
                        <c:v>60316.06</c:v>
                      </c:pt>
                      <c:pt idx="6501">
                        <c:v>55122.95</c:v>
                      </c:pt>
                      <c:pt idx="6502">
                        <c:v>45447.040000000001</c:v>
                      </c:pt>
                      <c:pt idx="6503">
                        <c:v>43113.5</c:v>
                      </c:pt>
                      <c:pt idx="6504">
                        <c:v>43349.49</c:v>
                      </c:pt>
                      <c:pt idx="6505">
                        <c:v>41859.82</c:v>
                      </c:pt>
                      <c:pt idx="6506">
                        <c:v>40304.89</c:v>
                      </c:pt>
                      <c:pt idx="6507">
                        <c:v>53072.09</c:v>
                      </c:pt>
                      <c:pt idx="6508">
                        <c:v>60068.15</c:v>
                      </c:pt>
                      <c:pt idx="6509">
                        <c:v>54046.37</c:v>
                      </c:pt>
                      <c:pt idx="6510">
                        <c:v>43904.77</c:v>
                      </c:pt>
                      <c:pt idx="6511">
                        <c:v>41292.17</c:v>
                      </c:pt>
                      <c:pt idx="6512">
                        <c:v>41529.49</c:v>
                      </c:pt>
                      <c:pt idx="6513">
                        <c:v>40294.28</c:v>
                      </c:pt>
                      <c:pt idx="6514">
                        <c:v>38978.910000000003</c:v>
                      </c:pt>
                      <c:pt idx="6515">
                        <c:v>48636.83</c:v>
                      </c:pt>
                      <c:pt idx="6516">
                        <c:v>53121.19</c:v>
                      </c:pt>
                      <c:pt idx="6517">
                        <c:v>47050.1</c:v>
                      </c:pt>
                      <c:pt idx="6518">
                        <c:v>38064.61</c:v>
                      </c:pt>
                      <c:pt idx="6519">
                        <c:v>35482.9</c:v>
                      </c:pt>
                      <c:pt idx="6520">
                        <c:v>35437.660000000003</c:v>
                      </c:pt>
                      <c:pt idx="6521">
                        <c:v>34361.230000000003</c:v>
                      </c:pt>
                      <c:pt idx="6522">
                        <c:v>33142.550000000003</c:v>
                      </c:pt>
                      <c:pt idx="6523">
                        <c:v>37893.660000000003</c:v>
                      </c:pt>
                      <c:pt idx="6524">
                        <c:v>38756.92</c:v>
                      </c:pt>
                      <c:pt idx="6525">
                        <c:v>33115.769999999997</c:v>
                      </c:pt>
                      <c:pt idx="6526">
                        <c:v>26372.04</c:v>
                      </c:pt>
                      <c:pt idx="6527">
                        <c:v>24215.03</c:v>
                      </c:pt>
                      <c:pt idx="6528">
                        <c:v>24059.94</c:v>
                      </c:pt>
                      <c:pt idx="6529">
                        <c:v>23461.16</c:v>
                      </c:pt>
                      <c:pt idx="6530">
                        <c:v>22538.06</c:v>
                      </c:pt>
                      <c:pt idx="6531">
                        <c:v>23221.9</c:v>
                      </c:pt>
                      <c:pt idx="6532">
                        <c:v>21217.46</c:v>
                      </c:pt>
                      <c:pt idx="6533">
                        <c:v>16200.2</c:v>
                      </c:pt>
                      <c:pt idx="6534">
                        <c:v>11447.66</c:v>
                      </c:pt>
                      <c:pt idx="6535">
                        <c:v>9608.3799999999992</c:v>
                      </c:pt>
                      <c:pt idx="6536">
                        <c:v>9303.27</c:v>
                      </c:pt>
                      <c:pt idx="6537">
                        <c:v>9053.51</c:v>
                      </c:pt>
                      <c:pt idx="6538">
                        <c:v>8386.34</c:v>
                      </c:pt>
                      <c:pt idx="6539">
                        <c:v>4478.6499999999996</c:v>
                      </c:pt>
                      <c:pt idx="6540">
                        <c:v>-490.54</c:v>
                      </c:pt>
                      <c:pt idx="6541">
                        <c:v>-4372.47</c:v>
                      </c:pt>
                      <c:pt idx="6542">
                        <c:v>-6570.08</c:v>
                      </c:pt>
                      <c:pt idx="6543">
                        <c:v>-8144.76</c:v>
                      </c:pt>
                      <c:pt idx="6544">
                        <c:v>-8981.2099999999991</c:v>
                      </c:pt>
                      <c:pt idx="6545">
                        <c:v>-9177.73</c:v>
                      </c:pt>
                      <c:pt idx="6546">
                        <c:v>-9703.4599999999991</c:v>
                      </c:pt>
                      <c:pt idx="6547">
                        <c:v>-19924.259999999998</c:v>
                      </c:pt>
                      <c:pt idx="6548">
                        <c:v>-28844.47</c:v>
                      </c:pt>
                      <c:pt idx="6549">
                        <c:v>-30927.759999999998</c:v>
                      </c:pt>
                      <c:pt idx="6550">
                        <c:v>-29259.49</c:v>
                      </c:pt>
                      <c:pt idx="6551">
                        <c:v>-30106.73</c:v>
                      </c:pt>
                      <c:pt idx="6552">
                        <c:v>-31337.33</c:v>
                      </c:pt>
                      <c:pt idx="6553">
                        <c:v>-31135.07</c:v>
                      </c:pt>
                      <c:pt idx="6554">
                        <c:v>-31178.73</c:v>
                      </c:pt>
                      <c:pt idx="6555">
                        <c:v>-45648.49</c:v>
                      </c:pt>
                      <c:pt idx="6556">
                        <c:v>-56781.29</c:v>
                      </c:pt>
                      <c:pt idx="6557">
                        <c:v>-56605.72</c:v>
                      </c:pt>
                      <c:pt idx="6558">
                        <c:v>-51222.21</c:v>
                      </c:pt>
                      <c:pt idx="6559">
                        <c:v>-50726.9</c:v>
                      </c:pt>
                      <c:pt idx="6560">
                        <c:v>-51424.76</c:v>
                      </c:pt>
                      <c:pt idx="6561">
                        <c:v>-50153.17</c:v>
                      </c:pt>
                      <c:pt idx="6562">
                        <c:v>-49133.33</c:v>
                      </c:pt>
                      <c:pt idx="6563">
                        <c:v>-64050.91</c:v>
                      </c:pt>
                      <c:pt idx="6564">
                        <c:v>-74477.990000000005</c:v>
                      </c:pt>
                      <c:pt idx="6565">
                        <c:v>-71896.789999999994</c:v>
                      </c:pt>
                      <c:pt idx="6566">
                        <c:v>-64034.36</c:v>
                      </c:pt>
                      <c:pt idx="6567">
                        <c:v>-62409.66</c:v>
                      </c:pt>
                      <c:pt idx="6568">
                        <c:v>-62575.59</c:v>
                      </c:pt>
                      <c:pt idx="6569">
                        <c:v>-60729</c:v>
                      </c:pt>
                      <c:pt idx="6570">
                        <c:v>-59032.94</c:v>
                      </c:pt>
                      <c:pt idx="6571">
                        <c:v>-73852.02</c:v>
                      </c:pt>
                      <c:pt idx="6572">
                        <c:v>-83148.69</c:v>
                      </c:pt>
                      <c:pt idx="6573">
                        <c:v>-78347.88</c:v>
                      </c:pt>
                      <c:pt idx="6574">
                        <c:v>-68470.960000000006</c:v>
                      </c:pt>
                      <c:pt idx="6575">
                        <c:v>-66109.149999999994</c:v>
                      </c:pt>
                      <c:pt idx="6576">
                        <c:v>-66273.929999999993</c:v>
                      </c:pt>
                      <c:pt idx="6577">
                        <c:v>-64497</c:v>
                      </c:pt>
                      <c:pt idx="6578">
                        <c:v>-62656.56</c:v>
                      </c:pt>
                      <c:pt idx="6579">
                        <c:v>-75218.33</c:v>
                      </c:pt>
                      <c:pt idx="6580">
                        <c:v>-81919.55</c:v>
                      </c:pt>
                      <c:pt idx="6581">
                        <c:v>-75430.69</c:v>
                      </c:pt>
                      <c:pt idx="6582">
                        <c:v>-64702.95</c:v>
                      </c:pt>
                      <c:pt idx="6583">
                        <c:v>-61399.91</c:v>
                      </c:pt>
                      <c:pt idx="6584">
                        <c:v>-60823.02</c:v>
                      </c:pt>
                      <c:pt idx="6585">
                        <c:v>-58671.47</c:v>
                      </c:pt>
                      <c:pt idx="6586">
                        <c:v>-56337.88</c:v>
                      </c:pt>
                      <c:pt idx="6587">
                        <c:v>-63756.46</c:v>
                      </c:pt>
                      <c:pt idx="6588">
                        <c:v>-66029.69</c:v>
                      </c:pt>
                      <c:pt idx="6589">
                        <c:v>-58399.7</c:v>
                      </c:pt>
                      <c:pt idx="6590">
                        <c:v>-48153.93</c:v>
                      </c:pt>
                      <c:pt idx="6591">
                        <c:v>-43892.86</c:v>
                      </c:pt>
                      <c:pt idx="6592">
                        <c:v>-42061.41</c:v>
                      </c:pt>
                      <c:pt idx="6593">
                        <c:v>-39360.22</c:v>
                      </c:pt>
                      <c:pt idx="6594">
                        <c:v>-36463.24</c:v>
                      </c:pt>
                      <c:pt idx="6595">
                        <c:v>-39308.339999999997</c:v>
                      </c:pt>
                      <c:pt idx="6596">
                        <c:v>-38130.44</c:v>
                      </c:pt>
                      <c:pt idx="6597">
                        <c:v>-30434.54</c:v>
                      </c:pt>
                      <c:pt idx="6598">
                        <c:v>-21695.41</c:v>
                      </c:pt>
                      <c:pt idx="6599">
                        <c:v>-17706.669999999998</c:v>
                      </c:pt>
                      <c:pt idx="6600">
                        <c:v>-15954.52</c:v>
                      </c:pt>
                      <c:pt idx="6601">
                        <c:v>-13945.4</c:v>
                      </c:pt>
                      <c:pt idx="6602">
                        <c:v>-11713.42</c:v>
                      </c:pt>
                      <c:pt idx="6603">
                        <c:v>-12469.3</c:v>
                      </c:pt>
                      <c:pt idx="6604">
                        <c:v>-10282.67</c:v>
                      </c:pt>
                      <c:pt idx="6605">
                        <c:v>-4077.78</c:v>
                      </c:pt>
                      <c:pt idx="6606">
                        <c:v>2318.19</c:v>
                      </c:pt>
                      <c:pt idx="6607">
                        <c:v>5240.29</c:v>
                      </c:pt>
                      <c:pt idx="6608">
                        <c:v>6378.38</c:v>
                      </c:pt>
                      <c:pt idx="6609">
                        <c:v>7530.13</c:v>
                      </c:pt>
                      <c:pt idx="6610">
                        <c:v>8939.26</c:v>
                      </c:pt>
                      <c:pt idx="6611">
                        <c:v>10916.92</c:v>
                      </c:pt>
                      <c:pt idx="6612">
                        <c:v>14360.68</c:v>
                      </c:pt>
                      <c:pt idx="6613">
                        <c:v>18543.46</c:v>
                      </c:pt>
                      <c:pt idx="6614">
                        <c:v>21871.58</c:v>
                      </c:pt>
                      <c:pt idx="6615">
                        <c:v>23686.85</c:v>
                      </c:pt>
                      <c:pt idx="6616">
                        <c:v>24540.48</c:v>
                      </c:pt>
                      <c:pt idx="6617">
                        <c:v>25087.26</c:v>
                      </c:pt>
                      <c:pt idx="6618">
                        <c:v>25844.35</c:v>
                      </c:pt>
                      <c:pt idx="6619">
                        <c:v>31228.58</c:v>
                      </c:pt>
                      <c:pt idx="6620">
                        <c:v>36362.6</c:v>
                      </c:pt>
                      <c:pt idx="6621">
                        <c:v>38364.25</c:v>
                      </c:pt>
                      <c:pt idx="6622">
                        <c:v>38122.22</c:v>
                      </c:pt>
                      <c:pt idx="6623">
                        <c:v>38380.410000000003</c:v>
                      </c:pt>
                      <c:pt idx="6624">
                        <c:v>38404.83</c:v>
                      </c:pt>
                      <c:pt idx="6625">
                        <c:v>37614.49</c:v>
                      </c:pt>
                      <c:pt idx="6626">
                        <c:v>36967.18</c:v>
                      </c:pt>
                      <c:pt idx="6627">
                        <c:v>42482.29</c:v>
                      </c:pt>
                      <c:pt idx="6628">
                        <c:v>46743.31</c:v>
                      </c:pt>
                      <c:pt idx="6629">
                        <c:v>46139.73</c:v>
                      </c:pt>
                      <c:pt idx="6630">
                        <c:v>42911.99</c:v>
                      </c:pt>
                      <c:pt idx="6631">
                        <c:v>41180.980000000003</c:v>
                      </c:pt>
                      <c:pt idx="6632">
                        <c:v>39594.81</c:v>
                      </c:pt>
                      <c:pt idx="6633">
                        <c:v>37091.910000000003</c:v>
                      </c:pt>
                      <c:pt idx="6634">
                        <c:v>34772.160000000003</c:v>
                      </c:pt>
                      <c:pt idx="6635">
                        <c:v>40598.959999999999</c:v>
                      </c:pt>
                      <c:pt idx="6636">
                        <c:v>44290.85</c:v>
                      </c:pt>
                      <c:pt idx="6637">
                        <c:v>41416.230000000003</c:v>
                      </c:pt>
                      <c:pt idx="6638">
                        <c:v>35694.14</c:v>
                      </c:pt>
                      <c:pt idx="6639">
                        <c:v>32972.94</c:v>
                      </c:pt>
                      <c:pt idx="6640">
                        <c:v>31132.29</c:v>
                      </c:pt>
                      <c:pt idx="6641">
                        <c:v>28329.97</c:v>
                      </c:pt>
                      <c:pt idx="6642">
                        <c:v>25711.4</c:v>
                      </c:pt>
                      <c:pt idx="6643">
                        <c:v>35309.129999999997</c:v>
                      </c:pt>
                      <c:pt idx="6644">
                        <c:v>41357.449999999997</c:v>
                      </c:pt>
                      <c:pt idx="6645">
                        <c:v>37385.14</c:v>
                      </c:pt>
                      <c:pt idx="6646">
                        <c:v>29482.66</c:v>
                      </c:pt>
                      <c:pt idx="6647">
                        <c:v>26831.58</c:v>
                      </c:pt>
                      <c:pt idx="6648">
                        <c:v>25980.33</c:v>
                      </c:pt>
                      <c:pt idx="6649">
                        <c:v>23740.21</c:v>
                      </c:pt>
                      <c:pt idx="6650">
                        <c:v>21641.040000000001</c:v>
                      </c:pt>
                      <c:pt idx="6651">
                        <c:v>34968.6</c:v>
                      </c:pt>
                      <c:pt idx="6652">
                        <c:v>43512.05</c:v>
                      </c:pt>
                      <c:pt idx="6653">
                        <c:v>39103.22</c:v>
                      </c:pt>
                      <c:pt idx="6654">
                        <c:v>29697.73</c:v>
                      </c:pt>
                      <c:pt idx="6655">
                        <c:v>26955.59</c:v>
                      </c:pt>
                      <c:pt idx="6656">
                        <c:v>26393.1</c:v>
                      </c:pt>
                      <c:pt idx="6657">
                        <c:v>23978.25</c:v>
                      </c:pt>
                      <c:pt idx="6658">
                        <c:v>21705.759999999998</c:v>
                      </c:pt>
                      <c:pt idx="6659">
                        <c:v>34166.559999999998</c:v>
                      </c:pt>
                      <c:pt idx="6660">
                        <c:v>41728.49</c:v>
                      </c:pt>
                      <c:pt idx="6661">
                        <c:v>36830.33</c:v>
                      </c:pt>
                      <c:pt idx="6662">
                        <c:v>27615.66</c:v>
                      </c:pt>
                      <c:pt idx="6663">
                        <c:v>25226.66</c:v>
                      </c:pt>
                      <c:pt idx="6664">
                        <c:v>25150.49</c:v>
                      </c:pt>
                      <c:pt idx="6665">
                        <c:v>23454.39</c:v>
                      </c:pt>
                      <c:pt idx="6666">
                        <c:v>21900.67</c:v>
                      </c:pt>
                      <c:pt idx="6667">
                        <c:v>31611.19</c:v>
                      </c:pt>
                      <c:pt idx="6668">
                        <c:v>36898.550000000003</c:v>
                      </c:pt>
                      <c:pt idx="6669">
                        <c:v>32336.71</c:v>
                      </c:pt>
                      <c:pt idx="6670">
                        <c:v>25111.07</c:v>
                      </c:pt>
                      <c:pt idx="6671">
                        <c:v>24114.6</c:v>
                      </c:pt>
                      <c:pt idx="6672">
                        <c:v>25515.07</c:v>
                      </c:pt>
                      <c:pt idx="6673">
                        <c:v>25884.66</c:v>
                      </c:pt>
                      <c:pt idx="6674">
                        <c:v>26162.799999999999</c:v>
                      </c:pt>
                      <c:pt idx="6675">
                        <c:v>32237.279999999999</c:v>
                      </c:pt>
                      <c:pt idx="6676">
                        <c:v>34611.1</c:v>
                      </c:pt>
                      <c:pt idx="6677">
                        <c:v>30789.19</c:v>
                      </c:pt>
                      <c:pt idx="6678">
                        <c:v>26018.74</c:v>
                      </c:pt>
                      <c:pt idx="6679">
                        <c:v>25791.86</c:v>
                      </c:pt>
                      <c:pt idx="6680">
                        <c:v>27603.1</c:v>
                      </c:pt>
                      <c:pt idx="6681">
                        <c:v>29035.68</c:v>
                      </c:pt>
                      <c:pt idx="6682">
                        <c:v>30083.15</c:v>
                      </c:pt>
                      <c:pt idx="6683">
                        <c:v>30718.52</c:v>
                      </c:pt>
                      <c:pt idx="6684">
                        <c:v>28851.34</c:v>
                      </c:pt>
                      <c:pt idx="6685">
                        <c:v>25105.51</c:v>
                      </c:pt>
                      <c:pt idx="6686">
                        <c:v>21962.44</c:v>
                      </c:pt>
                      <c:pt idx="6687">
                        <c:v>20787.650000000001</c:v>
                      </c:pt>
                      <c:pt idx="6688">
                        <c:v>20831.88</c:v>
                      </c:pt>
                      <c:pt idx="6689">
                        <c:v>21184.05</c:v>
                      </c:pt>
                      <c:pt idx="6690">
                        <c:v>21109.87</c:v>
                      </c:pt>
                      <c:pt idx="6691">
                        <c:v>16273.87</c:v>
                      </c:pt>
                      <c:pt idx="6692">
                        <c:v>10605.79</c:v>
                      </c:pt>
                      <c:pt idx="6693">
                        <c:v>6965.62</c:v>
                      </c:pt>
                      <c:pt idx="6694">
                        <c:v>5246.5</c:v>
                      </c:pt>
                      <c:pt idx="6695">
                        <c:v>3444.68</c:v>
                      </c:pt>
                      <c:pt idx="6696">
                        <c:v>2188.5100000000002</c:v>
                      </c:pt>
                      <c:pt idx="6697">
                        <c:v>1775.82</c:v>
                      </c:pt>
                      <c:pt idx="6698">
                        <c:v>1056.51</c:v>
                      </c:pt>
                      <c:pt idx="6699">
                        <c:v>-6505.17</c:v>
                      </c:pt>
                      <c:pt idx="6700">
                        <c:v>-13336.09</c:v>
                      </c:pt>
                      <c:pt idx="6701">
                        <c:v>-15550.26</c:v>
                      </c:pt>
                      <c:pt idx="6702">
                        <c:v>-15196.64</c:v>
                      </c:pt>
                      <c:pt idx="6703">
                        <c:v>-16407.580000000002</c:v>
                      </c:pt>
                      <c:pt idx="6704">
                        <c:v>-17752.97</c:v>
                      </c:pt>
                      <c:pt idx="6705">
                        <c:v>-18165.689999999999</c:v>
                      </c:pt>
                      <c:pt idx="6706">
                        <c:v>-18861.98</c:v>
                      </c:pt>
                      <c:pt idx="6707">
                        <c:v>-28672.78</c:v>
                      </c:pt>
                      <c:pt idx="6708">
                        <c:v>-36291.83</c:v>
                      </c:pt>
                      <c:pt idx="6709">
                        <c:v>-36743.85</c:v>
                      </c:pt>
                      <c:pt idx="6710">
                        <c:v>-34010.69</c:v>
                      </c:pt>
                      <c:pt idx="6711">
                        <c:v>-34523.519999999997</c:v>
                      </c:pt>
                      <c:pt idx="6712">
                        <c:v>-35994.6</c:v>
                      </c:pt>
                      <c:pt idx="6713">
                        <c:v>-36432.400000000001</c:v>
                      </c:pt>
                      <c:pt idx="6714">
                        <c:v>-37119.24</c:v>
                      </c:pt>
                      <c:pt idx="6715">
                        <c:v>-49583.14</c:v>
                      </c:pt>
                      <c:pt idx="6716">
                        <c:v>-58515.27</c:v>
                      </c:pt>
                      <c:pt idx="6717">
                        <c:v>-57586.52</c:v>
                      </c:pt>
                      <c:pt idx="6718">
                        <c:v>-52641.18</c:v>
                      </c:pt>
                      <c:pt idx="6719">
                        <c:v>-52477.49</c:v>
                      </c:pt>
                      <c:pt idx="6720">
                        <c:v>-53826.68</c:v>
                      </c:pt>
                      <c:pt idx="6721">
                        <c:v>-53726.85</c:v>
                      </c:pt>
                      <c:pt idx="6722">
                        <c:v>-53673.14</c:v>
                      </c:pt>
                      <c:pt idx="6723">
                        <c:v>-68057.27</c:v>
                      </c:pt>
                      <c:pt idx="6724">
                        <c:v>-77611.81</c:v>
                      </c:pt>
                      <c:pt idx="6725">
                        <c:v>-74588.800000000003</c:v>
                      </c:pt>
                      <c:pt idx="6726">
                        <c:v>-66587.39</c:v>
                      </c:pt>
                      <c:pt idx="6727">
                        <c:v>-64693.99</c:v>
                      </c:pt>
                      <c:pt idx="6728">
                        <c:v>-64673.97</c:v>
                      </c:pt>
                      <c:pt idx="6729">
                        <c:v>-62705.919999999998</c:v>
                      </c:pt>
                      <c:pt idx="6730">
                        <c:v>-60634.85</c:v>
                      </c:pt>
                      <c:pt idx="6731">
                        <c:v>-74517.58</c:v>
                      </c:pt>
                      <c:pt idx="6732">
                        <c:v>-82841.77</c:v>
                      </c:pt>
                      <c:pt idx="6733">
                        <c:v>-77231.22</c:v>
                      </c:pt>
                      <c:pt idx="6734">
                        <c:v>-66509.67</c:v>
                      </c:pt>
                      <c:pt idx="6735">
                        <c:v>-63050.99</c:v>
                      </c:pt>
                      <c:pt idx="6736">
                        <c:v>-61961.56</c:v>
                      </c:pt>
                      <c:pt idx="6737">
                        <c:v>-58855.56</c:v>
                      </c:pt>
                      <c:pt idx="6738">
                        <c:v>-55681.2</c:v>
                      </c:pt>
                      <c:pt idx="6739">
                        <c:v>-67894.95</c:v>
                      </c:pt>
                      <c:pt idx="6740">
                        <c:v>-74438.539999999994</c:v>
                      </c:pt>
                      <c:pt idx="6741">
                        <c:v>-67484.009999999995</c:v>
                      </c:pt>
                      <c:pt idx="6742">
                        <c:v>-56090.63</c:v>
                      </c:pt>
                      <c:pt idx="6743">
                        <c:v>-52339.85</c:v>
                      </c:pt>
                      <c:pt idx="6744">
                        <c:v>-51281.31</c:v>
                      </c:pt>
                      <c:pt idx="6745">
                        <c:v>-48469.33</c:v>
                      </c:pt>
                      <c:pt idx="6746">
                        <c:v>-45564.800000000003</c:v>
                      </c:pt>
                      <c:pt idx="6747">
                        <c:v>-55119.49</c:v>
                      </c:pt>
                      <c:pt idx="6748">
                        <c:v>-59339.05</c:v>
                      </c:pt>
                      <c:pt idx="6749">
                        <c:v>-52108.27</c:v>
                      </c:pt>
                      <c:pt idx="6750">
                        <c:v>-41639.800000000003</c:v>
                      </c:pt>
                      <c:pt idx="6751">
                        <c:v>-38156.01</c:v>
                      </c:pt>
                      <c:pt idx="6752">
                        <c:v>-37331.58</c:v>
                      </c:pt>
                      <c:pt idx="6753">
                        <c:v>-35215.120000000003</c:v>
                      </c:pt>
                      <c:pt idx="6754">
                        <c:v>-32865.919999999998</c:v>
                      </c:pt>
                      <c:pt idx="6755">
                        <c:v>-37763.03</c:v>
                      </c:pt>
                      <c:pt idx="6756">
                        <c:v>-38265.54</c:v>
                      </c:pt>
                      <c:pt idx="6757">
                        <c:v>-31077.83</c:v>
                      </c:pt>
                      <c:pt idx="6758">
                        <c:v>-22375.96</c:v>
                      </c:pt>
                      <c:pt idx="6759">
                        <c:v>-18918.41</c:v>
                      </c:pt>
                      <c:pt idx="6760">
                        <c:v>-17738.64</c:v>
                      </c:pt>
                      <c:pt idx="6761">
                        <c:v>-16039.54</c:v>
                      </c:pt>
                      <c:pt idx="6762">
                        <c:v>-14097.59</c:v>
                      </c:pt>
                      <c:pt idx="6763">
                        <c:v>-14884.97</c:v>
                      </c:pt>
                      <c:pt idx="6764">
                        <c:v>-12585.61</c:v>
                      </c:pt>
                      <c:pt idx="6765">
                        <c:v>-6323.35</c:v>
                      </c:pt>
                      <c:pt idx="6766">
                        <c:v>-53.16</c:v>
                      </c:pt>
                      <c:pt idx="6767">
                        <c:v>2680.55</c:v>
                      </c:pt>
                      <c:pt idx="6768">
                        <c:v>3538.08</c:v>
                      </c:pt>
                      <c:pt idx="6769">
                        <c:v>4250.75</c:v>
                      </c:pt>
                      <c:pt idx="6770">
                        <c:v>5164.5</c:v>
                      </c:pt>
                      <c:pt idx="6771">
                        <c:v>5224.16</c:v>
                      </c:pt>
                      <c:pt idx="6772">
                        <c:v>7345.64</c:v>
                      </c:pt>
                      <c:pt idx="6773">
                        <c:v>11517.22</c:v>
                      </c:pt>
                      <c:pt idx="6774">
                        <c:v>15252.61</c:v>
                      </c:pt>
                      <c:pt idx="6775">
                        <c:v>16588.560000000001</c:v>
                      </c:pt>
                      <c:pt idx="6776">
                        <c:v>16513</c:v>
                      </c:pt>
                      <c:pt idx="6777">
                        <c:v>16205.22</c:v>
                      </c:pt>
                      <c:pt idx="6778">
                        <c:v>16116.58</c:v>
                      </c:pt>
                      <c:pt idx="6779">
                        <c:v>17547.45</c:v>
                      </c:pt>
                      <c:pt idx="6780">
                        <c:v>19740.009999999998</c:v>
                      </c:pt>
                      <c:pt idx="6781">
                        <c:v>21621.47</c:v>
                      </c:pt>
                      <c:pt idx="6782">
                        <c:v>22478.01</c:v>
                      </c:pt>
                      <c:pt idx="6783">
                        <c:v>22627.67</c:v>
                      </c:pt>
                      <c:pt idx="6784">
                        <c:v>22234.33</c:v>
                      </c:pt>
                      <c:pt idx="6785">
                        <c:v>21570.799999999999</c:v>
                      </c:pt>
                      <c:pt idx="6786">
                        <c:v>21132.23</c:v>
                      </c:pt>
                      <c:pt idx="6787">
                        <c:v>25699.119999999999</c:v>
                      </c:pt>
                      <c:pt idx="6788">
                        <c:v>29543.78</c:v>
                      </c:pt>
                      <c:pt idx="6789">
                        <c:v>29712.61</c:v>
                      </c:pt>
                      <c:pt idx="6790">
                        <c:v>27745.45</c:v>
                      </c:pt>
                      <c:pt idx="6791">
                        <c:v>26953.61</c:v>
                      </c:pt>
                      <c:pt idx="6792">
                        <c:v>26376.28</c:v>
                      </c:pt>
                      <c:pt idx="6793">
                        <c:v>25152.58</c:v>
                      </c:pt>
                      <c:pt idx="6794">
                        <c:v>24136.799999999999</c:v>
                      </c:pt>
                      <c:pt idx="6795">
                        <c:v>31016.85</c:v>
                      </c:pt>
                      <c:pt idx="6796">
                        <c:v>35969.120000000003</c:v>
                      </c:pt>
                      <c:pt idx="6797">
                        <c:v>34528.65</c:v>
                      </c:pt>
                      <c:pt idx="6798">
                        <c:v>29998</c:v>
                      </c:pt>
                      <c:pt idx="6799">
                        <c:v>27987.16</c:v>
                      </c:pt>
                      <c:pt idx="6800">
                        <c:v>26592.33</c:v>
                      </c:pt>
                      <c:pt idx="6801">
                        <c:v>24166.48</c:v>
                      </c:pt>
                      <c:pt idx="6802">
                        <c:v>21968.01</c:v>
                      </c:pt>
                      <c:pt idx="6803">
                        <c:v>27234.959999999999</c:v>
                      </c:pt>
                      <c:pt idx="6804">
                        <c:v>30458.32</c:v>
                      </c:pt>
                      <c:pt idx="6805">
                        <c:v>27684.1</c:v>
                      </c:pt>
                      <c:pt idx="6806">
                        <c:v>22530.51</c:v>
                      </c:pt>
                      <c:pt idx="6807">
                        <c:v>20291.52</c:v>
                      </c:pt>
                      <c:pt idx="6808">
                        <c:v>18936.59</c:v>
                      </c:pt>
                      <c:pt idx="6809">
                        <c:v>16784.259999999998</c:v>
                      </c:pt>
                      <c:pt idx="6810">
                        <c:v>14852.99</c:v>
                      </c:pt>
                      <c:pt idx="6811">
                        <c:v>18507.189999999999</c:v>
                      </c:pt>
                      <c:pt idx="6812">
                        <c:v>20210.84</c:v>
                      </c:pt>
                      <c:pt idx="6813">
                        <c:v>17252.91</c:v>
                      </c:pt>
                      <c:pt idx="6814">
                        <c:v>12962.92</c:v>
                      </c:pt>
                      <c:pt idx="6815">
                        <c:v>11570.63</c:v>
                      </c:pt>
                      <c:pt idx="6816">
                        <c:v>11317.53</c:v>
                      </c:pt>
                      <c:pt idx="6817">
                        <c:v>10642.57</c:v>
                      </c:pt>
                      <c:pt idx="6818">
                        <c:v>10005.049999999999</c:v>
                      </c:pt>
                      <c:pt idx="6819">
                        <c:v>15179.63</c:v>
                      </c:pt>
                      <c:pt idx="6820">
                        <c:v>17804</c:v>
                      </c:pt>
                      <c:pt idx="6821">
                        <c:v>14998.03</c:v>
                      </c:pt>
                      <c:pt idx="6822">
                        <c:v>10610.47</c:v>
                      </c:pt>
                      <c:pt idx="6823">
                        <c:v>9617.1</c:v>
                      </c:pt>
                      <c:pt idx="6824">
                        <c:v>10073.040000000001</c:v>
                      </c:pt>
                      <c:pt idx="6825">
                        <c:v>10033.700000000001</c:v>
                      </c:pt>
                      <c:pt idx="6826">
                        <c:v>9890.0300000000007</c:v>
                      </c:pt>
                      <c:pt idx="6827">
                        <c:v>17543.75</c:v>
                      </c:pt>
                      <c:pt idx="6828">
                        <c:v>21958.59</c:v>
                      </c:pt>
                      <c:pt idx="6829">
                        <c:v>19025.060000000001</c:v>
                      </c:pt>
                      <c:pt idx="6830">
                        <c:v>13490.97</c:v>
                      </c:pt>
                      <c:pt idx="6831">
                        <c:v>11935.04</c:v>
                      </c:pt>
                      <c:pt idx="6832">
                        <c:v>11901.76</c:v>
                      </c:pt>
                      <c:pt idx="6833">
                        <c:v>11016.33</c:v>
                      </c:pt>
                      <c:pt idx="6834">
                        <c:v>10156.209999999999</c:v>
                      </c:pt>
                      <c:pt idx="6835">
                        <c:v>17824.38</c:v>
                      </c:pt>
                      <c:pt idx="6836">
                        <c:v>22495.279999999999</c:v>
                      </c:pt>
                      <c:pt idx="6837">
                        <c:v>19778.93</c:v>
                      </c:pt>
                      <c:pt idx="6838">
                        <c:v>14510.98</c:v>
                      </c:pt>
                      <c:pt idx="6839">
                        <c:v>13313.92</c:v>
                      </c:pt>
                      <c:pt idx="6840">
                        <c:v>13516.79</c:v>
                      </c:pt>
                      <c:pt idx="6841">
                        <c:v>12748.33</c:v>
                      </c:pt>
                      <c:pt idx="6842">
                        <c:v>12066.25</c:v>
                      </c:pt>
                      <c:pt idx="6843">
                        <c:v>18463.990000000002</c:v>
                      </c:pt>
                      <c:pt idx="6844">
                        <c:v>22372.62</c:v>
                      </c:pt>
                      <c:pt idx="6845">
                        <c:v>20370.29</c:v>
                      </c:pt>
                      <c:pt idx="6846">
                        <c:v>16698.02</c:v>
                      </c:pt>
                      <c:pt idx="6847">
                        <c:v>16708.55</c:v>
                      </c:pt>
                      <c:pt idx="6848">
                        <c:v>17976.55</c:v>
                      </c:pt>
                      <c:pt idx="6849">
                        <c:v>18396.64</c:v>
                      </c:pt>
                      <c:pt idx="6850">
                        <c:v>18659.29</c:v>
                      </c:pt>
                      <c:pt idx="6851">
                        <c:v>24713.71</c:v>
                      </c:pt>
                      <c:pt idx="6852">
                        <c:v>28136.99</c:v>
                      </c:pt>
                      <c:pt idx="6853">
                        <c:v>26163.9</c:v>
                      </c:pt>
                      <c:pt idx="6854">
                        <c:v>22816.36</c:v>
                      </c:pt>
                      <c:pt idx="6855">
                        <c:v>22965.84</c:v>
                      </c:pt>
                      <c:pt idx="6856">
                        <c:v>24423.47</c:v>
                      </c:pt>
                      <c:pt idx="6857">
                        <c:v>25138.32</c:v>
                      </c:pt>
                      <c:pt idx="6858">
                        <c:v>25490.21</c:v>
                      </c:pt>
                      <c:pt idx="6859">
                        <c:v>30750.34</c:v>
                      </c:pt>
                      <c:pt idx="6860">
                        <c:v>33219.39</c:v>
                      </c:pt>
                      <c:pt idx="6861">
                        <c:v>30448.05</c:v>
                      </c:pt>
                      <c:pt idx="6862">
                        <c:v>26236.49</c:v>
                      </c:pt>
                      <c:pt idx="6863">
                        <c:v>25187.52</c:v>
                      </c:pt>
                      <c:pt idx="6864">
                        <c:v>25413.88</c:v>
                      </c:pt>
                      <c:pt idx="6865">
                        <c:v>25080.26</c:v>
                      </c:pt>
                      <c:pt idx="6866">
                        <c:v>24544.84</c:v>
                      </c:pt>
                      <c:pt idx="6867">
                        <c:v>27544.93</c:v>
                      </c:pt>
                      <c:pt idx="6868">
                        <c:v>28394.560000000001</c:v>
                      </c:pt>
                      <c:pt idx="6869">
                        <c:v>25385.18</c:v>
                      </c:pt>
                      <c:pt idx="6870">
                        <c:v>21425.55</c:v>
                      </c:pt>
                      <c:pt idx="6871">
                        <c:v>19853.13</c:v>
                      </c:pt>
                      <c:pt idx="6872">
                        <c:v>19263.939999999999</c:v>
                      </c:pt>
                      <c:pt idx="6873">
                        <c:v>18343.63</c:v>
                      </c:pt>
                      <c:pt idx="6874">
                        <c:v>17357.11</c:v>
                      </c:pt>
                      <c:pt idx="6875">
                        <c:v>19520.740000000002</c:v>
                      </c:pt>
                      <c:pt idx="6876">
                        <c:v>20012.62</c:v>
                      </c:pt>
                      <c:pt idx="6877">
                        <c:v>17383.91</c:v>
                      </c:pt>
                      <c:pt idx="6878">
                        <c:v>14068.65</c:v>
                      </c:pt>
                      <c:pt idx="6879">
                        <c:v>12867.49</c:v>
                      </c:pt>
                      <c:pt idx="6880">
                        <c:v>12493.01</c:v>
                      </c:pt>
                      <c:pt idx="6881">
                        <c:v>11733.63</c:v>
                      </c:pt>
                      <c:pt idx="6882">
                        <c:v>10790.92</c:v>
                      </c:pt>
                      <c:pt idx="6883">
                        <c:v>12170.19</c:v>
                      </c:pt>
                      <c:pt idx="6884">
                        <c:v>12177.85</c:v>
                      </c:pt>
                      <c:pt idx="6885">
                        <c:v>9780.6299999999992</c:v>
                      </c:pt>
                      <c:pt idx="6886">
                        <c:v>6931</c:v>
                      </c:pt>
                      <c:pt idx="6887">
                        <c:v>5834.38</c:v>
                      </c:pt>
                      <c:pt idx="6888">
                        <c:v>5393.21</c:v>
                      </c:pt>
                      <c:pt idx="6889">
                        <c:v>4587.09</c:v>
                      </c:pt>
                      <c:pt idx="6890">
                        <c:v>3560.82</c:v>
                      </c:pt>
                      <c:pt idx="6891">
                        <c:v>2752.47</c:v>
                      </c:pt>
                      <c:pt idx="6892">
                        <c:v>1164.28</c:v>
                      </c:pt>
                      <c:pt idx="6893">
                        <c:v>-1114.56</c:v>
                      </c:pt>
                      <c:pt idx="6894">
                        <c:v>-3179.86</c:v>
                      </c:pt>
                      <c:pt idx="6895">
                        <c:v>-4439.5600000000004</c:v>
                      </c:pt>
                      <c:pt idx="6896">
                        <c:v>-5297.59</c:v>
                      </c:pt>
                      <c:pt idx="6897">
                        <c:v>-6117.35</c:v>
                      </c:pt>
                      <c:pt idx="6898">
                        <c:v>-7012.26</c:v>
                      </c:pt>
                      <c:pt idx="6899">
                        <c:v>-11057.7</c:v>
                      </c:pt>
                      <c:pt idx="6900">
                        <c:v>-14749.92</c:v>
                      </c:pt>
                      <c:pt idx="6901">
                        <c:v>-16143.63</c:v>
                      </c:pt>
                      <c:pt idx="6902">
                        <c:v>-16009.8</c:v>
                      </c:pt>
                      <c:pt idx="6903">
                        <c:v>-16387.009999999998</c:v>
                      </c:pt>
                      <c:pt idx="6904">
                        <c:v>-16669.55</c:v>
                      </c:pt>
                      <c:pt idx="6905">
                        <c:v>-16321.26</c:v>
                      </c:pt>
                      <c:pt idx="6906">
                        <c:v>-15988.06</c:v>
                      </c:pt>
                      <c:pt idx="6907">
                        <c:v>-21605.47</c:v>
                      </c:pt>
                      <c:pt idx="6908">
                        <c:v>-26010.66</c:v>
                      </c:pt>
                      <c:pt idx="6909">
                        <c:v>-25829.8</c:v>
                      </c:pt>
                      <c:pt idx="6910">
                        <c:v>-23367.16</c:v>
                      </c:pt>
                      <c:pt idx="6911">
                        <c:v>-22708.12</c:v>
                      </c:pt>
                      <c:pt idx="6912">
                        <c:v>-22383.99</c:v>
                      </c:pt>
                      <c:pt idx="6913">
                        <c:v>-21165.21</c:v>
                      </c:pt>
                      <c:pt idx="6914">
                        <c:v>-20078.32</c:v>
                      </c:pt>
                      <c:pt idx="6915">
                        <c:v>-26132.34</c:v>
                      </c:pt>
                      <c:pt idx="6916">
                        <c:v>-30482.92</c:v>
                      </c:pt>
                      <c:pt idx="6917">
                        <c:v>-29312.57</c:v>
                      </c:pt>
                      <c:pt idx="6918">
                        <c:v>-25825.06</c:v>
                      </c:pt>
                      <c:pt idx="6919">
                        <c:v>-24977.32</c:v>
                      </c:pt>
                      <c:pt idx="6920">
                        <c:v>-24832.400000000001</c:v>
                      </c:pt>
                      <c:pt idx="6921">
                        <c:v>-23776.639999999999</c:v>
                      </c:pt>
                      <c:pt idx="6922">
                        <c:v>-22844.28</c:v>
                      </c:pt>
                      <c:pt idx="6923">
                        <c:v>-29636.5</c:v>
                      </c:pt>
                      <c:pt idx="6924">
                        <c:v>-34112.199999999997</c:v>
                      </c:pt>
                      <c:pt idx="6925">
                        <c:v>-32256.58</c:v>
                      </c:pt>
                      <c:pt idx="6926">
                        <c:v>-28055.71</c:v>
                      </c:pt>
                      <c:pt idx="6927">
                        <c:v>-27211.24</c:v>
                      </c:pt>
                      <c:pt idx="6928">
                        <c:v>-27440.99</c:v>
                      </c:pt>
                      <c:pt idx="6929">
                        <c:v>-26724.93</c:v>
                      </c:pt>
                      <c:pt idx="6930">
                        <c:v>-25969.38</c:v>
                      </c:pt>
                      <c:pt idx="6931">
                        <c:v>-33628.480000000003</c:v>
                      </c:pt>
                      <c:pt idx="6932">
                        <c:v>-38199.25</c:v>
                      </c:pt>
                      <c:pt idx="6933">
                        <c:v>-35275.75</c:v>
                      </c:pt>
                      <c:pt idx="6934">
                        <c:v>-29658.03</c:v>
                      </c:pt>
                      <c:pt idx="6935">
                        <c:v>-28018.19</c:v>
                      </c:pt>
                      <c:pt idx="6936">
                        <c:v>-27766.28</c:v>
                      </c:pt>
                      <c:pt idx="6937">
                        <c:v>-26520.76</c:v>
                      </c:pt>
                      <c:pt idx="6938">
                        <c:v>-25233.200000000001</c:v>
                      </c:pt>
                      <c:pt idx="6939">
                        <c:v>-33377.440000000002</c:v>
                      </c:pt>
                      <c:pt idx="6940">
                        <c:v>-38011.67</c:v>
                      </c:pt>
                      <c:pt idx="6941">
                        <c:v>-34232.6</c:v>
                      </c:pt>
                      <c:pt idx="6942">
                        <c:v>-27506.59</c:v>
                      </c:pt>
                      <c:pt idx="6943">
                        <c:v>-25364.15</c:v>
                      </c:pt>
                      <c:pt idx="6944">
                        <c:v>-24878.83</c:v>
                      </c:pt>
                      <c:pt idx="6945">
                        <c:v>-23360.9</c:v>
                      </c:pt>
                      <c:pt idx="6946">
                        <c:v>-21891.69</c:v>
                      </c:pt>
                      <c:pt idx="6947">
                        <c:v>-28153</c:v>
                      </c:pt>
                      <c:pt idx="6948">
                        <c:v>-31373.05</c:v>
                      </c:pt>
                      <c:pt idx="6949">
                        <c:v>-27717.52</c:v>
                      </c:pt>
                      <c:pt idx="6950">
                        <c:v>-22010.21</c:v>
                      </c:pt>
                      <c:pt idx="6951">
                        <c:v>-20378.29</c:v>
                      </c:pt>
                      <c:pt idx="6952">
                        <c:v>-20251.78</c:v>
                      </c:pt>
                      <c:pt idx="6953">
                        <c:v>-19347.060000000001</c:v>
                      </c:pt>
                      <c:pt idx="6954">
                        <c:v>-18430.8</c:v>
                      </c:pt>
                      <c:pt idx="6955">
                        <c:v>-19211.07</c:v>
                      </c:pt>
                      <c:pt idx="6956">
                        <c:v>-18297.37</c:v>
                      </c:pt>
                      <c:pt idx="6957">
                        <c:v>-15225.04</c:v>
                      </c:pt>
                      <c:pt idx="6958">
                        <c:v>-12337.96</c:v>
                      </c:pt>
                      <c:pt idx="6959">
                        <c:v>-11413.17</c:v>
                      </c:pt>
                      <c:pt idx="6960">
                        <c:v>-11392.05</c:v>
                      </c:pt>
                      <c:pt idx="6961">
                        <c:v>-11361.59</c:v>
                      </c:pt>
                      <c:pt idx="6962">
                        <c:v>-11086.31</c:v>
                      </c:pt>
                      <c:pt idx="6963">
                        <c:v>-4167.37</c:v>
                      </c:pt>
                      <c:pt idx="6964">
                        <c:v>2634.94</c:v>
                      </c:pt>
                      <c:pt idx="6965">
                        <c:v>5307.48</c:v>
                      </c:pt>
                      <c:pt idx="6966">
                        <c:v>5057.43</c:v>
                      </c:pt>
                      <c:pt idx="6967">
                        <c:v>5774.54</c:v>
                      </c:pt>
                      <c:pt idx="6968">
                        <c:v>6265.23</c:v>
                      </c:pt>
                      <c:pt idx="6969">
                        <c:v>5581.03</c:v>
                      </c:pt>
                      <c:pt idx="6970">
                        <c:v>5239.83</c:v>
                      </c:pt>
                      <c:pt idx="6971">
                        <c:v>18405.04</c:v>
                      </c:pt>
                      <c:pt idx="6972">
                        <c:v>29533.119999999999</c:v>
                      </c:pt>
                      <c:pt idx="6973">
                        <c:v>31105.95</c:v>
                      </c:pt>
                      <c:pt idx="6974">
                        <c:v>27824.98</c:v>
                      </c:pt>
                      <c:pt idx="6975">
                        <c:v>28386.74</c:v>
                      </c:pt>
                      <c:pt idx="6976">
                        <c:v>29509.79</c:v>
                      </c:pt>
                      <c:pt idx="6977">
                        <c:v>28544.47</c:v>
                      </c:pt>
                      <c:pt idx="6978">
                        <c:v>27857.09</c:v>
                      </c:pt>
                      <c:pt idx="6979">
                        <c:v>45368.56</c:v>
                      </c:pt>
                      <c:pt idx="6980">
                        <c:v>58761.21</c:v>
                      </c:pt>
                      <c:pt idx="6981">
                        <c:v>58253.63</c:v>
                      </c:pt>
                      <c:pt idx="6982">
                        <c:v>51750.11</c:v>
                      </c:pt>
                      <c:pt idx="6983">
                        <c:v>51818.49</c:v>
                      </c:pt>
                      <c:pt idx="6984">
                        <c:v>53529.21</c:v>
                      </c:pt>
                      <c:pt idx="6985">
                        <c:v>52724.29</c:v>
                      </c:pt>
                      <c:pt idx="6986">
                        <c:v>52076.06</c:v>
                      </c:pt>
                      <c:pt idx="6987">
                        <c:v>72077.7</c:v>
                      </c:pt>
                      <c:pt idx="6988">
                        <c:v>86035.92</c:v>
                      </c:pt>
                      <c:pt idx="6989">
                        <c:v>83063.5</c:v>
                      </c:pt>
                      <c:pt idx="6990">
                        <c:v>73551.44</c:v>
                      </c:pt>
                      <c:pt idx="6991">
                        <c:v>72707.08</c:v>
                      </c:pt>
                      <c:pt idx="6992">
                        <c:v>74548.66</c:v>
                      </c:pt>
                      <c:pt idx="6993">
                        <c:v>73823.179999999993</c:v>
                      </c:pt>
                      <c:pt idx="6994">
                        <c:v>73152.19</c:v>
                      </c:pt>
                      <c:pt idx="6995">
                        <c:v>91547.22</c:v>
                      </c:pt>
                      <c:pt idx="6996">
                        <c:v>103039.33</c:v>
                      </c:pt>
                      <c:pt idx="6997">
                        <c:v>97739.14</c:v>
                      </c:pt>
                      <c:pt idx="6998">
                        <c:v>86543.67</c:v>
                      </c:pt>
                      <c:pt idx="6999">
                        <c:v>84257.34</c:v>
                      </c:pt>
                      <c:pt idx="7000">
                        <c:v>84995.47</c:v>
                      </c:pt>
                      <c:pt idx="7001">
                        <c:v>83520.91</c:v>
                      </c:pt>
                      <c:pt idx="7002">
                        <c:v>81958.100000000006</c:v>
                      </c:pt>
                      <c:pt idx="7003">
                        <c:v>95391.16</c:v>
                      </c:pt>
                      <c:pt idx="7004">
                        <c:v>102092.78</c:v>
                      </c:pt>
                      <c:pt idx="7005">
                        <c:v>94514.86</c:v>
                      </c:pt>
                      <c:pt idx="7006">
                        <c:v>82574.350000000006</c:v>
                      </c:pt>
                      <c:pt idx="7007">
                        <c:v>78729.399999999994</c:v>
                      </c:pt>
                      <c:pt idx="7008">
                        <c:v>77920.47</c:v>
                      </c:pt>
                      <c:pt idx="7009">
                        <c:v>75525.09</c:v>
                      </c:pt>
                      <c:pt idx="7010">
                        <c:v>72863.600000000006</c:v>
                      </c:pt>
                      <c:pt idx="7011">
                        <c:v>81174.38</c:v>
                      </c:pt>
                      <c:pt idx="7012">
                        <c:v>83424.7</c:v>
                      </c:pt>
                      <c:pt idx="7013">
                        <c:v>74328.59</c:v>
                      </c:pt>
                      <c:pt idx="7014">
                        <c:v>62381.77</c:v>
                      </c:pt>
                      <c:pt idx="7015">
                        <c:v>57554.86</c:v>
                      </c:pt>
                      <c:pt idx="7016">
                        <c:v>55706.9</c:v>
                      </c:pt>
                      <c:pt idx="7017">
                        <c:v>52861.75</c:v>
                      </c:pt>
                      <c:pt idx="7018">
                        <c:v>49645.57</c:v>
                      </c:pt>
                      <c:pt idx="7019">
                        <c:v>54505.68</c:v>
                      </c:pt>
                      <c:pt idx="7020">
                        <c:v>54213.65</c:v>
                      </c:pt>
                      <c:pt idx="7021">
                        <c:v>45004.06</c:v>
                      </c:pt>
                      <c:pt idx="7022">
                        <c:v>33871.879999999997</c:v>
                      </c:pt>
                      <c:pt idx="7023">
                        <c:v>28719.65</c:v>
                      </c:pt>
                      <c:pt idx="7024">
                        <c:v>26213.93</c:v>
                      </c:pt>
                      <c:pt idx="7025">
                        <c:v>23045.08</c:v>
                      </c:pt>
                      <c:pt idx="7026">
                        <c:v>19526.849999999999</c:v>
                      </c:pt>
                      <c:pt idx="7027">
                        <c:v>20292.59</c:v>
                      </c:pt>
                      <c:pt idx="7028">
                        <c:v>17495.22</c:v>
                      </c:pt>
                      <c:pt idx="7029">
                        <c:v>9401.0300000000007</c:v>
                      </c:pt>
                      <c:pt idx="7030">
                        <c:v>736.32</c:v>
                      </c:pt>
                      <c:pt idx="7031">
                        <c:v>-3791.02</c:v>
                      </c:pt>
                      <c:pt idx="7032">
                        <c:v>-6358.22</c:v>
                      </c:pt>
                      <c:pt idx="7033">
                        <c:v>-9119.06</c:v>
                      </c:pt>
                      <c:pt idx="7034">
                        <c:v>-12107.68</c:v>
                      </c:pt>
                      <c:pt idx="7035">
                        <c:v>-15609.28</c:v>
                      </c:pt>
                      <c:pt idx="7036">
                        <c:v>-20664.169999999998</c:v>
                      </c:pt>
                      <c:pt idx="7037">
                        <c:v>-26379.3</c:v>
                      </c:pt>
                      <c:pt idx="7038">
                        <c:v>-30860.07</c:v>
                      </c:pt>
                      <c:pt idx="7039">
                        <c:v>-33420.35</c:v>
                      </c:pt>
                      <c:pt idx="7040">
                        <c:v>-34777.870000000003</c:v>
                      </c:pt>
                      <c:pt idx="7041">
                        <c:v>-35686.699999999997</c:v>
                      </c:pt>
                      <c:pt idx="7042">
                        <c:v>-36776.519999999997</c:v>
                      </c:pt>
                      <c:pt idx="7043">
                        <c:v>-42866.99</c:v>
                      </c:pt>
                      <c:pt idx="7044">
                        <c:v>-48753.75</c:v>
                      </c:pt>
                      <c:pt idx="7045">
                        <c:v>-51181.5</c:v>
                      </c:pt>
                      <c:pt idx="7046">
                        <c:v>-50893.64</c:v>
                      </c:pt>
                      <c:pt idx="7047">
                        <c:v>-50759.74</c:v>
                      </c:pt>
                      <c:pt idx="7048">
                        <c:v>-50093.97</c:v>
                      </c:pt>
                      <c:pt idx="7049">
                        <c:v>-48445.97</c:v>
                      </c:pt>
                      <c:pt idx="7050">
                        <c:v>-47018.33</c:v>
                      </c:pt>
                      <c:pt idx="7051">
                        <c:v>-53836.22</c:v>
                      </c:pt>
                      <c:pt idx="7052">
                        <c:v>-59192.88</c:v>
                      </c:pt>
                      <c:pt idx="7053">
                        <c:v>-58357.06</c:v>
                      </c:pt>
                      <c:pt idx="7054">
                        <c:v>-54229.51</c:v>
                      </c:pt>
                      <c:pt idx="7055">
                        <c:v>-52221.69</c:v>
                      </c:pt>
                      <c:pt idx="7056">
                        <c:v>-50480.73</c:v>
                      </c:pt>
                      <c:pt idx="7057">
                        <c:v>-47521.25</c:v>
                      </c:pt>
                      <c:pt idx="7058">
                        <c:v>-44777.84</c:v>
                      </c:pt>
                      <c:pt idx="7059">
                        <c:v>-51183.25</c:v>
                      </c:pt>
                      <c:pt idx="7060">
                        <c:v>-55273.94</c:v>
                      </c:pt>
                      <c:pt idx="7061">
                        <c:v>-52108.78</c:v>
                      </c:pt>
                      <c:pt idx="7062">
                        <c:v>-45850.12</c:v>
                      </c:pt>
                      <c:pt idx="7063">
                        <c:v>-42927.45</c:v>
                      </c:pt>
                      <c:pt idx="7064">
                        <c:v>-40920.76</c:v>
                      </c:pt>
                      <c:pt idx="7065">
                        <c:v>-37780.269999999997</c:v>
                      </c:pt>
                      <c:pt idx="7066">
                        <c:v>-34767.89</c:v>
                      </c:pt>
                      <c:pt idx="7067">
                        <c:v>-41532.519999999997</c:v>
                      </c:pt>
                      <c:pt idx="7068">
                        <c:v>-45081.91</c:v>
                      </c:pt>
                      <c:pt idx="7069">
                        <c:v>-40278.42</c:v>
                      </c:pt>
                      <c:pt idx="7070">
                        <c:v>-32361.39</c:v>
                      </c:pt>
                      <c:pt idx="7071">
                        <c:v>-28802.639999999999</c:v>
                      </c:pt>
                      <c:pt idx="7072">
                        <c:v>-26773.57</c:v>
                      </c:pt>
                      <c:pt idx="7073">
                        <c:v>-23710.32</c:v>
                      </c:pt>
                      <c:pt idx="7074">
                        <c:v>-20739.849999999999</c:v>
                      </c:pt>
                      <c:pt idx="7075">
                        <c:v>-30715.5</c:v>
                      </c:pt>
                      <c:pt idx="7076">
                        <c:v>-36239.99</c:v>
                      </c:pt>
                      <c:pt idx="7077">
                        <c:v>-30527.33</c:v>
                      </c:pt>
                      <c:pt idx="7078">
                        <c:v>-20703.52</c:v>
                      </c:pt>
                      <c:pt idx="7079">
                        <c:v>-16980.919999999998</c:v>
                      </c:pt>
                      <c:pt idx="7080">
                        <c:v>-15537.4</c:v>
                      </c:pt>
                      <c:pt idx="7081">
                        <c:v>-12784.74</c:v>
                      </c:pt>
                      <c:pt idx="7082">
                        <c:v>-10232.57</c:v>
                      </c:pt>
                      <c:pt idx="7083">
                        <c:v>-23537.8</c:v>
                      </c:pt>
                      <c:pt idx="7084">
                        <c:v>-31667.88</c:v>
                      </c:pt>
                      <c:pt idx="7085">
                        <c:v>-26389.42</c:v>
                      </c:pt>
                      <c:pt idx="7086">
                        <c:v>-16283.02</c:v>
                      </c:pt>
                      <c:pt idx="7087">
                        <c:v>-13537.24</c:v>
                      </c:pt>
                      <c:pt idx="7088">
                        <c:v>-13412.98</c:v>
                      </c:pt>
                      <c:pt idx="7089">
                        <c:v>-11598.43</c:v>
                      </c:pt>
                      <c:pt idx="7090">
                        <c:v>-10023.26</c:v>
                      </c:pt>
                      <c:pt idx="7091">
                        <c:v>-22654.99</c:v>
                      </c:pt>
                      <c:pt idx="7092">
                        <c:v>-30440.11</c:v>
                      </c:pt>
                      <c:pt idx="7093">
                        <c:v>-26248.87</c:v>
                      </c:pt>
                      <c:pt idx="7094">
                        <c:v>-18203.060000000001</c:v>
                      </c:pt>
                      <c:pt idx="7095">
                        <c:v>-17067.400000000001</c:v>
                      </c:pt>
                      <c:pt idx="7096">
                        <c:v>-18327.77</c:v>
                      </c:pt>
                      <c:pt idx="7097">
                        <c:v>-18041.650000000001</c:v>
                      </c:pt>
                      <c:pt idx="7098">
                        <c:v>-17780.47</c:v>
                      </c:pt>
                      <c:pt idx="7099">
                        <c:v>-26715.87</c:v>
                      </c:pt>
                      <c:pt idx="7100">
                        <c:v>-31524.2</c:v>
                      </c:pt>
                      <c:pt idx="7101">
                        <c:v>-27935.35</c:v>
                      </c:pt>
                      <c:pt idx="7102">
                        <c:v>-22425.24</c:v>
                      </c:pt>
                      <c:pt idx="7103">
                        <c:v>-22507.64</c:v>
                      </c:pt>
                      <c:pt idx="7104">
                        <c:v>-24772.32</c:v>
                      </c:pt>
                      <c:pt idx="7105">
                        <c:v>-26160.21</c:v>
                      </c:pt>
                      <c:pt idx="7106">
                        <c:v>-27252.87</c:v>
                      </c:pt>
                      <c:pt idx="7107">
                        <c:v>-33247.599999999999</c:v>
                      </c:pt>
                      <c:pt idx="7108">
                        <c:v>-35555.14</c:v>
                      </c:pt>
                      <c:pt idx="7109">
                        <c:v>-32108.94</c:v>
                      </c:pt>
                      <c:pt idx="7110">
                        <c:v>-27873.67</c:v>
                      </c:pt>
                      <c:pt idx="7111">
                        <c:v>-27966.36</c:v>
                      </c:pt>
                      <c:pt idx="7112">
                        <c:v>-30076.38</c:v>
                      </c:pt>
                      <c:pt idx="7113">
                        <c:v>-31871.35</c:v>
                      </c:pt>
                      <c:pt idx="7114">
                        <c:v>-33227.01</c:v>
                      </c:pt>
                      <c:pt idx="7115">
                        <c:v>-37292.550000000003</c:v>
                      </c:pt>
                      <c:pt idx="7116">
                        <c:v>-38194.69</c:v>
                      </c:pt>
                      <c:pt idx="7117">
                        <c:v>-34779.279999999999</c:v>
                      </c:pt>
                      <c:pt idx="7118">
                        <c:v>-30741.279999999999</c:v>
                      </c:pt>
                      <c:pt idx="7119">
                        <c:v>-29774.47</c:v>
                      </c:pt>
                      <c:pt idx="7120">
                        <c:v>-30324.400000000001</c:v>
                      </c:pt>
                      <c:pt idx="7121">
                        <c:v>-30684.13</c:v>
                      </c:pt>
                      <c:pt idx="7122">
                        <c:v>-30658.59</c:v>
                      </c:pt>
                      <c:pt idx="7123">
                        <c:v>-31016.47</c:v>
                      </c:pt>
                      <c:pt idx="7124">
                        <c:v>-29505.51</c:v>
                      </c:pt>
                      <c:pt idx="7125">
                        <c:v>-26119.22</c:v>
                      </c:pt>
                      <c:pt idx="7126">
                        <c:v>-22760.63</c:v>
                      </c:pt>
                      <c:pt idx="7127">
                        <c:v>-20862.5</c:v>
                      </c:pt>
                      <c:pt idx="7128">
                        <c:v>-19686.349999999999</c:v>
                      </c:pt>
                      <c:pt idx="7129">
                        <c:v>-18439.96</c:v>
                      </c:pt>
                      <c:pt idx="7130">
                        <c:v>-16899.32</c:v>
                      </c:pt>
                      <c:pt idx="7131">
                        <c:v>-12389.6</c:v>
                      </c:pt>
                      <c:pt idx="7132">
                        <c:v>-7704.68</c:v>
                      </c:pt>
                      <c:pt idx="7133">
                        <c:v>-4721.93</c:v>
                      </c:pt>
                      <c:pt idx="7134">
                        <c:v>-3178.15</c:v>
                      </c:pt>
                      <c:pt idx="7135">
                        <c:v>-1453.89</c:v>
                      </c:pt>
                      <c:pt idx="7136">
                        <c:v>196.64</c:v>
                      </c:pt>
                      <c:pt idx="7137">
                        <c:v>1529.68</c:v>
                      </c:pt>
                      <c:pt idx="7138">
                        <c:v>3168.66</c:v>
                      </c:pt>
                      <c:pt idx="7139">
                        <c:v>9420.08</c:v>
                      </c:pt>
                      <c:pt idx="7140">
                        <c:v>14986.47</c:v>
                      </c:pt>
                      <c:pt idx="7141">
                        <c:v>17139.82</c:v>
                      </c:pt>
                      <c:pt idx="7142">
                        <c:v>17309.41</c:v>
                      </c:pt>
                      <c:pt idx="7143">
                        <c:v>18428.310000000001</c:v>
                      </c:pt>
                      <c:pt idx="7144">
                        <c:v>19637.099999999999</c:v>
                      </c:pt>
                      <c:pt idx="7145">
                        <c:v>20279.080000000002</c:v>
                      </c:pt>
                      <c:pt idx="7146">
                        <c:v>21218.04</c:v>
                      </c:pt>
                      <c:pt idx="7147">
                        <c:v>24617.07</c:v>
                      </c:pt>
                      <c:pt idx="7148">
                        <c:v>27531.55</c:v>
                      </c:pt>
                      <c:pt idx="7149">
                        <c:v>28668.09</c:v>
                      </c:pt>
                      <c:pt idx="7150">
                        <c:v>28959.85</c:v>
                      </c:pt>
                      <c:pt idx="7151">
                        <c:v>29818.86</c:v>
                      </c:pt>
                      <c:pt idx="7152">
                        <c:v>30676.41</c:v>
                      </c:pt>
                      <c:pt idx="7153">
                        <c:v>31216.71</c:v>
                      </c:pt>
                      <c:pt idx="7154">
                        <c:v>31813.34</c:v>
                      </c:pt>
                      <c:pt idx="7155">
                        <c:v>30295.38</c:v>
                      </c:pt>
                      <c:pt idx="7156">
                        <c:v>28849.439999999999</c:v>
                      </c:pt>
                      <c:pt idx="7157">
                        <c:v>28740.54</c:v>
                      </c:pt>
                      <c:pt idx="7158">
                        <c:v>29525.61</c:v>
                      </c:pt>
                      <c:pt idx="7159">
                        <c:v>29773.69</c:v>
                      </c:pt>
                      <c:pt idx="7160">
                        <c:v>29911.09</c:v>
                      </c:pt>
                      <c:pt idx="7161">
                        <c:v>30365.48</c:v>
                      </c:pt>
                      <c:pt idx="7162">
                        <c:v>30573.1</c:v>
                      </c:pt>
                      <c:pt idx="7163">
                        <c:v>24457.34</c:v>
                      </c:pt>
                      <c:pt idx="7164">
                        <c:v>18930.36</c:v>
                      </c:pt>
                      <c:pt idx="7165">
                        <c:v>17420.099999999999</c:v>
                      </c:pt>
                      <c:pt idx="7166">
                        <c:v>17923.48</c:v>
                      </c:pt>
                      <c:pt idx="7167">
                        <c:v>16588.09</c:v>
                      </c:pt>
                      <c:pt idx="7168">
                        <c:v>14964.52</c:v>
                      </c:pt>
                      <c:pt idx="7169">
                        <c:v>14261.14</c:v>
                      </c:pt>
                      <c:pt idx="7170">
                        <c:v>13295.01</c:v>
                      </c:pt>
                      <c:pt idx="7171">
                        <c:v>4542.55</c:v>
                      </c:pt>
                      <c:pt idx="7172">
                        <c:v>-2972.91</c:v>
                      </c:pt>
                      <c:pt idx="7173">
                        <c:v>-5191.3100000000004</c:v>
                      </c:pt>
                      <c:pt idx="7174">
                        <c:v>-5172.6000000000004</c:v>
                      </c:pt>
                      <c:pt idx="7175">
                        <c:v>-7829.9</c:v>
                      </c:pt>
                      <c:pt idx="7176">
                        <c:v>-11023.97</c:v>
                      </c:pt>
                      <c:pt idx="7177">
                        <c:v>-13064.94</c:v>
                      </c:pt>
                      <c:pt idx="7178">
                        <c:v>-15124.73</c:v>
                      </c:pt>
                      <c:pt idx="7179">
                        <c:v>-25226.13</c:v>
                      </c:pt>
                      <c:pt idx="7180">
                        <c:v>-33048.370000000003</c:v>
                      </c:pt>
                      <c:pt idx="7181">
                        <c:v>-34385.5</c:v>
                      </c:pt>
                      <c:pt idx="7182">
                        <c:v>-33246.730000000003</c:v>
                      </c:pt>
                      <c:pt idx="7183">
                        <c:v>-35437.589999999997</c:v>
                      </c:pt>
                      <c:pt idx="7184">
                        <c:v>-38559.199999999997</c:v>
                      </c:pt>
                      <c:pt idx="7185">
                        <c:v>-40540.83</c:v>
                      </c:pt>
                      <c:pt idx="7186">
                        <c:v>-42367.199999999997</c:v>
                      </c:pt>
                      <c:pt idx="7187">
                        <c:v>-52530.82</c:v>
                      </c:pt>
                      <c:pt idx="7188">
                        <c:v>-59492.75</c:v>
                      </c:pt>
                      <c:pt idx="7189">
                        <c:v>-58829.21</c:v>
                      </c:pt>
                      <c:pt idx="7190">
                        <c:v>-55356.43</c:v>
                      </c:pt>
                      <c:pt idx="7191">
                        <c:v>-55756.29</c:v>
                      </c:pt>
                      <c:pt idx="7192">
                        <c:v>-57446.85</c:v>
                      </c:pt>
                      <c:pt idx="7193">
                        <c:v>-58061.87</c:v>
                      </c:pt>
                      <c:pt idx="7194">
                        <c:v>-58538.65</c:v>
                      </c:pt>
                      <c:pt idx="7195">
                        <c:v>-68024.91</c:v>
                      </c:pt>
                      <c:pt idx="7196">
                        <c:v>-73829.83</c:v>
                      </c:pt>
                      <c:pt idx="7197">
                        <c:v>-71156.399999999994</c:v>
                      </c:pt>
                      <c:pt idx="7198">
                        <c:v>-65359.92</c:v>
                      </c:pt>
                      <c:pt idx="7199">
                        <c:v>-63796.27</c:v>
                      </c:pt>
                      <c:pt idx="7200">
                        <c:v>-63639.63</c:v>
                      </c:pt>
                      <c:pt idx="7201">
                        <c:v>-62292.32</c:v>
                      </c:pt>
                      <c:pt idx="7202">
                        <c:v>-60792.81</c:v>
                      </c:pt>
                      <c:pt idx="7203">
                        <c:v>-69378.929999999993</c:v>
                      </c:pt>
                      <c:pt idx="7204">
                        <c:v>-74002.41</c:v>
                      </c:pt>
                      <c:pt idx="7205">
                        <c:v>-69366.880000000005</c:v>
                      </c:pt>
                      <c:pt idx="7206">
                        <c:v>-61410.1</c:v>
                      </c:pt>
                      <c:pt idx="7207">
                        <c:v>-58254.52</c:v>
                      </c:pt>
                      <c:pt idx="7208">
                        <c:v>-56668.35</c:v>
                      </c:pt>
                      <c:pt idx="7209">
                        <c:v>-53699.62</c:v>
                      </c:pt>
                      <c:pt idx="7210">
                        <c:v>-50515.02</c:v>
                      </c:pt>
                      <c:pt idx="7211">
                        <c:v>-57179.37</c:v>
                      </c:pt>
                      <c:pt idx="7212">
                        <c:v>-59927.23</c:v>
                      </c:pt>
                      <c:pt idx="7213">
                        <c:v>-53719.519999999997</c:v>
                      </c:pt>
                      <c:pt idx="7214">
                        <c:v>-44569.440000000002</c:v>
                      </c:pt>
                      <c:pt idx="7215">
                        <c:v>-40411.56</c:v>
                      </c:pt>
                      <c:pt idx="7216">
                        <c:v>-37964.639999999999</c:v>
                      </c:pt>
                      <c:pt idx="7217">
                        <c:v>-34266.42</c:v>
                      </c:pt>
                      <c:pt idx="7218">
                        <c:v>-30397.03</c:v>
                      </c:pt>
                      <c:pt idx="7219">
                        <c:v>-33466.97</c:v>
                      </c:pt>
                      <c:pt idx="7220">
                        <c:v>-33344.97</c:v>
                      </c:pt>
                      <c:pt idx="7221">
                        <c:v>-26726.33</c:v>
                      </c:pt>
                      <c:pt idx="7222">
                        <c:v>-18508.43</c:v>
                      </c:pt>
                      <c:pt idx="7223">
                        <c:v>-14496.23</c:v>
                      </c:pt>
                      <c:pt idx="7224">
                        <c:v>-12144.05</c:v>
                      </c:pt>
                      <c:pt idx="7225">
                        <c:v>-9164.1299999999992</c:v>
                      </c:pt>
                      <c:pt idx="7226">
                        <c:v>-6105.92</c:v>
                      </c:pt>
                      <c:pt idx="7227">
                        <c:v>-5036.76</c:v>
                      </c:pt>
                      <c:pt idx="7228">
                        <c:v>-1990.38</c:v>
                      </c:pt>
                      <c:pt idx="7229">
                        <c:v>3572.3</c:v>
                      </c:pt>
                      <c:pt idx="7230">
                        <c:v>8879.84</c:v>
                      </c:pt>
                      <c:pt idx="7231">
                        <c:v>11642.13</c:v>
                      </c:pt>
                      <c:pt idx="7232">
                        <c:v>13055.44</c:v>
                      </c:pt>
                      <c:pt idx="7233">
                        <c:v>14267.72</c:v>
                      </c:pt>
                      <c:pt idx="7234">
                        <c:v>15551.66</c:v>
                      </c:pt>
                      <c:pt idx="7235">
                        <c:v>20184.55</c:v>
                      </c:pt>
                      <c:pt idx="7236">
                        <c:v>25383.94</c:v>
                      </c:pt>
                      <c:pt idx="7237">
                        <c:v>28873.53</c:v>
                      </c:pt>
                      <c:pt idx="7238">
                        <c:v>30445.55</c:v>
                      </c:pt>
                      <c:pt idx="7239">
                        <c:v>31592.65</c:v>
                      </c:pt>
                      <c:pt idx="7240">
                        <c:v>31972.23</c:v>
                      </c:pt>
                      <c:pt idx="7241">
                        <c:v>31450.34</c:v>
                      </c:pt>
                      <c:pt idx="7242">
                        <c:v>31042.73</c:v>
                      </c:pt>
                      <c:pt idx="7243">
                        <c:v>39962.379999999997</c:v>
                      </c:pt>
                      <c:pt idx="7244">
                        <c:v>47578.89</c:v>
                      </c:pt>
                      <c:pt idx="7245">
                        <c:v>48541.599999999999</c:v>
                      </c:pt>
                      <c:pt idx="7246">
                        <c:v>45839.19</c:v>
                      </c:pt>
                      <c:pt idx="7247">
                        <c:v>45470.28</c:v>
                      </c:pt>
                      <c:pt idx="7248">
                        <c:v>45285.55</c:v>
                      </c:pt>
                      <c:pt idx="7249">
                        <c:v>43530.36</c:v>
                      </c:pt>
                      <c:pt idx="7250">
                        <c:v>41902.69</c:v>
                      </c:pt>
                      <c:pt idx="7251">
                        <c:v>55416.81</c:v>
                      </c:pt>
                      <c:pt idx="7252">
                        <c:v>65442.57</c:v>
                      </c:pt>
                      <c:pt idx="7253">
                        <c:v>63662.5</c:v>
                      </c:pt>
                      <c:pt idx="7254">
                        <c:v>56518.879999999997</c:v>
                      </c:pt>
                      <c:pt idx="7255">
                        <c:v>54641.47</c:v>
                      </c:pt>
                      <c:pt idx="7256">
                        <c:v>54049.440000000002</c:v>
                      </c:pt>
                      <c:pt idx="7257">
                        <c:v>51311.81</c:v>
                      </c:pt>
                      <c:pt idx="7258">
                        <c:v>48742.68</c:v>
                      </c:pt>
                      <c:pt idx="7259">
                        <c:v>66824.320000000007</c:v>
                      </c:pt>
                      <c:pt idx="7260">
                        <c:v>79221.539999999994</c:v>
                      </c:pt>
                      <c:pt idx="7261">
                        <c:v>74833.240000000005</c:v>
                      </c:pt>
                      <c:pt idx="7262">
                        <c:v>63499.74</c:v>
                      </c:pt>
                      <c:pt idx="7263">
                        <c:v>60306.93</c:v>
                      </c:pt>
                      <c:pt idx="7264">
                        <c:v>59508.19</c:v>
                      </c:pt>
                      <c:pt idx="7265">
                        <c:v>56055.95</c:v>
                      </c:pt>
                      <c:pt idx="7266">
                        <c:v>52828.78</c:v>
                      </c:pt>
                      <c:pt idx="7267">
                        <c:v>75749.81</c:v>
                      </c:pt>
                      <c:pt idx="7268">
                        <c:v>90841.83</c:v>
                      </c:pt>
                      <c:pt idx="7269">
                        <c:v>84298.58</c:v>
                      </c:pt>
                      <c:pt idx="7270">
                        <c:v>69391.34</c:v>
                      </c:pt>
                      <c:pt idx="7271">
                        <c:v>65644.17</c:v>
                      </c:pt>
                      <c:pt idx="7272">
                        <c:v>65479.22</c:v>
                      </c:pt>
                      <c:pt idx="7273">
                        <c:v>62143.4</c:v>
                      </c:pt>
                      <c:pt idx="7274">
                        <c:v>59019.89</c:v>
                      </c:pt>
                      <c:pt idx="7275">
                        <c:v>86422.77</c:v>
                      </c:pt>
                      <c:pt idx="7276">
                        <c:v>104060.3</c:v>
                      </c:pt>
                      <c:pt idx="7277">
                        <c:v>96011.54</c:v>
                      </c:pt>
                      <c:pt idx="7278">
                        <c:v>78519.23</c:v>
                      </c:pt>
                      <c:pt idx="7279">
                        <c:v>74734.05</c:v>
                      </c:pt>
                      <c:pt idx="7280">
                        <c:v>75498.350000000006</c:v>
                      </c:pt>
                      <c:pt idx="7281">
                        <c:v>72607.86</c:v>
                      </c:pt>
                      <c:pt idx="7282">
                        <c:v>69798.210000000006</c:v>
                      </c:pt>
                      <c:pt idx="7283">
                        <c:v>99094.26</c:v>
                      </c:pt>
                      <c:pt idx="7284">
                        <c:v>117293.74</c:v>
                      </c:pt>
                      <c:pt idx="7285">
                        <c:v>107859.97</c:v>
                      </c:pt>
                      <c:pt idx="7286">
                        <c:v>88813.4</c:v>
                      </c:pt>
                      <c:pt idx="7287">
                        <c:v>84950.56</c:v>
                      </c:pt>
                      <c:pt idx="7288">
                        <c:v>86274.12</c:v>
                      </c:pt>
                      <c:pt idx="7289">
                        <c:v>83809.350000000006</c:v>
                      </c:pt>
                      <c:pt idx="7290">
                        <c:v>81242.83</c:v>
                      </c:pt>
                      <c:pt idx="7291">
                        <c:v>109764.75</c:v>
                      </c:pt>
                      <c:pt idx="7292">
                        <c:v>126514.87</c:v>
                      </c:pt>
                      <c:pt idx="7293">
                        <c:v>115715.42</c:v>
                      </c:pt>
                      <c:pt idx="7294">
                        <c:v>95951.2</c:v>
                      </c:pt>
                      <c:pt idx="7295">
                        <c:v>91878.53</c:v>
                      </c:pt>
                      <c:pt idx="7296">
                        <c:v>93400.68</c:v>
                      </c:pt>
                      <c:pt idx="7297">
                        <c:v>91366.92</c:v>
                      </c:pt>
                      <c:pt idx="7298">
                        <c:v>89039.18</c:v>
                      </c:pt>
                      <c:pt idx="7299">
                        <c:v>116681.22</c:v>
                      </c:pt>
                      <c:pt idx="7300">
                        <c:v>132094.47</c:v>
                      </c:pt>
                      <c:pt idx="7301">
                        <c:v>120204.63</c:v>
                      </c:pt>
                      <c:pt idx="7302">
                        <c:v>99826.62</c:v>
                      </c:pt>
                      <c:pt idx="7303">
                        <c:v>95414.63</c:v>
                      </c:pt>
                      <c:pt idx="7304">
                        <c:v>96903.79</c:v>
                      </c:pt>
                      <c:pt idx="7305">
                        <c:v>95005.69</c:v>
                      </c:pt>
                      <c:pt idx="7306">
                        <c:v>92625.11</c:v>
                      </c:pt>
                      <c:pt idx="7307">
                        <c:v>118779.93</c:v>
                      </c:pt>
                      <c:pt idx="7308">
                        <c:v>132662.63</c:v>
                      </c:pt>
                      <c:pt idx="7309">
                        <c:v>119963.56</c:v>
                      </c:pt>
                      <c:pt idx="7310">
                        <c:v>99190.01</c:v>
                      </c:pt>
                      <c:pt idx="7311">
                        <c:v>94074</c:v>
                      </c:pt>
                      <c:pt idx="7312">
                        <c:v>94794.55</c:v>
                      </c:pt>
                      <c:pt idx="7313">
                        <c:v>92235.47</c:v>
                      </c:pt>
                      <c:pt idx="7314">
                        <c:v>89098.32</c:v>
                      </c:pt>
                      <c:pt idx="7315">
                        <c:v>110974.17</c:v>
                      </c:pt>
                      <c:pt idx="7316">
                        <c:v>121500.5</c:v>
                      </c:pt>
                      <c:pt idx="7317">
                        <c:v>108306.1</c:v>
                      </c:pt>
                      <c:pt idx="7318">
                        <c:v>88311.3</c:v>
                      </c:pt>
                      <c:pt idx="7319">
                        <c:v>82603.149999999994</c:v>
                      </c:pt>
                      <c:pt idx="7320">
                        <c:v>82258.91</c:v>
                      </c:pt>
                      <c:pt idx="7321">
                        <c:v>79050.19</c:v>
                      </c:pt>
                      <c:pt idx="7322">
                        <c:v>75235.39</c:v>
                      </c:pt>
                      <c:pt idx="7323">
                        <c:v>89733.26</c:v>
                      </c:pt>
                      <c:pt idx="7324">
                        <c:v>94841.67</c:v>
                      </c:pt>
                      <c:pt idx="7325">
                        <c:v>81929.350000000006</c:v>
                      </c:pt>
                      <c:pt idx="7326">
                        <c:v>64784.38</c:v>
                      </c:pt>
                      <c:pt idx="7327">
                        <c:v>59438.78</c:v>
                      </c:pt>
                      <c:pt idx="7328">
                        <c:v>58763.46</c:v>
                      </c:pt>
                      <c:pt idx="7329">
                        <c:v>56169.3</c:v>
                      </c:pt>
                      <c:pt idx="7330">
                        <c:v>52910.93</c:v>
                      </c:pt>
                      <c:pt idx="7331">
                        <c:v>60717.2</c:v>
                      </c:pt>
                      <c:pt idx="7332">
                        <c:v>61213.23</c:v>
                      </c:pt>
                      <c:pt idx="7333">
                        <c:v>49642.03</c:v>
                      </c:pt>
                      <c:pt idx="7334">
                        <c:v>36238.76</c:v>
                      </c:pt>
                      <c:pt idx="7335">
                        <c:v>31797.18</c:v>
                      </c:pt>
                      <c:pt idx="7336">
                        <c:v>31256.959999999999</c:v>
                      </c:pt>
                      <c:pt idx="7337">
                        <c:v>29759.64</c:v>
                      </c:pt>
                      <c:pt idx="7338">
                        <c:v>27514.04</c:v>
                      </c:pt>
                      <c:pt idx="7339">
                        <c:v>29708.16</c:v>
                      </c:pt>
                      <c:pt idx="7340">
                        <c:v>26714.34</c:v>
                      </c:pt>
                      <c:pt idx="7341">
                        <c:v>17123.68</c:v>
                      </c:pt>
                      <c:pt idx="7342">
                        <c:v>7541.66</c:v>
                      </c:pt>
                      <c:pt idx="7343">
                        <c:v>3865.48</c:v>
                      </c:pt>
                      <c:pt idx="7344">
                        <c:v>3115.85</c:v>
                      </c:pt>
                      <c:pt idx="7345">
                        <c:v>2231.5</c:v>
                      </c:pt>
                      <c:pt idx="7346">
                        <c:v>693.55</c:v>
                      </c:pt>
                      <c:pt idx="7347">
                        <c:v>-2056.6999999999998</c:v>
                      </c:pt>
                      <c:pt idx="7348">
                        <c:v>-7580.84</c:v>
                      </c:pt>
                      <c:pt idx="7349">
                        <c:v>-14488.86</c:v>
                      </c:pt>
                      <c:pt idx="7350">
                        <c:v>-19874.900000000001</c:v>
                      </c:pt>
                      <c:pt idx="7351">
                        <c:v>-22521.49</c:v>
                      </c:pt>
                      <c:pt idx="7352">
                        <c:v>-23447.93</c:v>
                      </c:pt>
                      <c:pt idx="7353">
                        <c:v>-23874.57</c:v>
                      </c:pt>
                      <c:pt idx="7354">
                        <c:v>-24757.13</c:v>
                      </c:pt>
                      <c:pt idx="7355">
                        <c:v>-32216.33</c:v>
                      </c:pt>
                      <c:pt idx="7356">
                        <c:v>-39754.94</c:v>
                      </c:pt>
                      <c:pt idx="7357">
                        <c:v>-43218.69</c:v>
                      </c:pt>
                      <c:pt idx="7358">
                        <c:v>-43436.44</c:v>
                      </c:pt>
                      <c:pt idx="7359">
                        <c:v>-43967.88</c:v>
                      </c:pt>
                      <c:pt idx="7360">
                        <c:v>-43984.63</c:v>
                      </c:pt>
                      <c:pt idx="7361">
                        <c:v>-42929.440000000002</c:v>
                      </c:pt>
                      <c:pt idx="7362">
                        <c:v>-42247.26</c:v>
                      </c:pt>
                      <c:pt idx="7363">
                        <c:v>-52391.26</c:v>
                      </c:pt>
                      <c:pt idx="7364">
                        <c:v>-60484.42</c:v>
                      </c:pt>
                      <c:pt idx="7365">
                        <c:v>-60299.199999999997</c:v>
                      </c:pt>
                      <c:pt idx="7366">
                        <c:v>-55755.54</c:v>
                      </c:pt>
                      <c:pt idx="7367">
                        <c:v>-54137.04</c:v>
                      </c:pt>
                      <c:pt idx="7368">
                        <c:v>-53090.41</c:v>
                      </c:pt>
                      <c:pt idx="7369">
                        <c:v>-50643.61</c:v>
                      </c:pt>
                      <c:pt idx="7370">
                        <c:v>-48602.98</c:v>
                      </c:pt>
                      <c:pt idx="7371">
                        <c:v>-59631.63</c:v>
                      </c:pt>
                      <c:pt idx="7372">
                        <c:v>-67266.17</c:v>
                      </c:pt>
                      <c:pt idx="7373">
                        <c:v>-64372.26</c:v>
                      </c:pt>
                      <c:pt idx="7374">
                        <c:v>-56873.91</c:v>
                      </c:pt>
                      <c:pt idx="7375">
                        <c:v>-54079.81</c:v>
                      </c:pt>
                      <c:pt idx="7376">
                        <c:v>-52636.98</c:v>
                      </c:pt>
                      <c:pt idx="7377">
                        <c:v>-49658.79</c:v>
                      </c:pt>
                      <c:pt idx="7378">
                        <c:v>-46989.65</c:v>
                      </c:pt>
                      <c:pt idx="7379">
                        <c:v>-57832.51</c:v>
                      </c:pt>
                      <c:pt idx="7380">
                        <c:v>-64408.04</c:v>
                      </c:pt>
                      <c:pt idx="7381">
                        <c:v>-59623.96</c:v>
                      </c:pt>
                      <c:pt idx="7382">
                        <c:v>-50565.46</c:v>
                      </c:pt>
                      <c:pt idx="7383">
                        <c:v>-47353.13</c:v>
                      </c:pt>
                      <c:pt idx="7384">
                        <c:v>-46103.81</c:v>
                      </c:pt>
                      <c:pt idx="7385">
                        <c:v>-43358.61</c:v>
                      </c:pt>
                      <c:pt idx="7386">
                        <c:v>-40708.49</c:v>
                      </c:pt>
                      <c:pt idx="7387">
                        <c:v>-50791.47</c:v>
                      </c:pt>
                      <c:pt idx="7388">
                        <c:v>-56034.25</c:v>
                      </c:pt>
                      <c:pt idx="7389">
                        <c:v>-49904.7</c:v>
                      </c:pt>
                      <c:pt idx="7390">
                        <c:v>-39960.660000000003</c:v>
                      </c:pt>
                      <c:pt idx="7391">
                        <c:v>-36339.74</c:v>
                      </c:pt>
                      <c:pt idx="7392">
                        <c:v>-35073.21</c:v>
                      </c:pt>
                      <c:pt idx="7393">
                        <c:v>-32515.73</c:v>
                      </c:pt>
                      <c:pt idx="7394">
                        <c:v>-29965.81</c:v>
                      </c:pt>
                      <c:pt idx="7395">
                        <c:v>-38274.71</c:v>
                      </c:pt>
                      <c:pt idx="7396">
                        <c:v>-41869.129999999997</c:v>
                      </c:pt>
                      <c:pt idx="7397">
                        <c:v>-35345.910000000003</c:v>
                      </c:pt>
                      <c:pt idx="7398">
                        <c:v>-25847.69</c:v>
                      </c:pt>
                      <c:pt idx="7399">
                        <c:v>-22424.65</c:v>
                      </c:pt>
                      <c:pt idx="7400">
                        <c:v>-21454.01</c:v>
                      </c:pt>
                      <c:pt idx="7401">
                        <c:v>-19552.78</c:v>
                      </c:pt>
                      <c:pt idx="7402">
                        <c:v>-17660.82</c:v>
                      </c:pt>
                      <c:pt idx="7403">
                        <c:v>-24619.22</c:v>
                      </c:pt>
                      <c:pt idx="7404">
                        <c:v>-27351.65</c:v>
                      </c:pt>
                      <c:pt idx="7405">
                        <c:v>-21602.93</c:v>
                      </c:pt>
                      <c:pt idx="7406">
                        <c:v>-13670.57</c:v>
                      </c:pt>
                      <c:pt idx="7407">
                        <c:v>-11186.86</c:v>
                      </c:pt>
                      <c:pt idx="7408">
                        <c:v>-10994.07</c:v>
                      </c:pt>
                      <c:pt idx="7409">
                        <c:v>-10097.549999999999</c:v>
                      </c:pt>
                      <c:pt idx="7410">
                        <c:v>-9124.94</c:v>
                      </c:pt>
                      <c:pt idx="7411">
                        <c:v>-15550.86</c:v>
                      </c:pt>
                      <c:pt idx="7412">
                        <c:v>-18236.95</c:v>
                      </c:pt>
                      <c:pt idx="7413">
                        <c:v>-13697.07</c:v>
                      </c:pt>
                      <c:pt idx="7414">
                        <c:v>-7446.4</c:v>
                      </c:pt>
                      <c:pt idx="7415">
                        <c:v>-6031.35</c:v>
                      </c:pt>
                      <c:pt idx="7416">
                        <c:v>-6646.92</c:v>
                      </c:pt>
                      <c:pt idx="7417">
                        <c:v>-6593.73</c:v>
                      </c:pt>
                      <c:pt idx="7418">
                        <c:v>-6329</c:v>
                      </c:pt>
                      <c:pt idx="7419">
                        <c:v>-11037.21</c:v>
                      </c:pt>
                      <c:pt idx="7420">
                        <c:v>-12777.56</c:v>
                      </c:pt>
                      <c:pt idx="7421">
                        <c:v>-9311.19</c:v>
                      </c:pt>
                      <c:pt idx="7422">
                        <c:v>-4860.4399999999996</c:v>
                      </c:pt>
                      <c:pt idx="7423">
                        <c:v>-4086.13</c:v>
                      </c:pt>
                      <c:pt idx="7424">
                        <c:v>-4869.26</c:v>
                      </c:pt>
                      <c:pt idx="7425">
                        <c:v>-5190.93</c:v>
                      </c:pt>
                      <c:pt idx="7426">
                        <c:v>-5276.32</c:v>
                      </c:pt>
                      <c:pt idx="7427">
                        <c:v>-8208.59</c:v>
                      </c:pt>
                      <c:pt idx="7428">
                        <c:v>-8999.92</c:v>
                      </c:pt>
                      <c:pt idx="7429">
                        <c:v>-6515.34</c:v>
                      </c:pt>
                      <c:pt idx="7430">
                        <c:v>-3705.15</c:v>
                      </c:pt>
                      <c:pt idx="7431">
                        <c:v>-3525.99</c:v>
                      </c:pt>
                      <c:pt idx="7432">
                        <c:v>-4518.8500000000004</c:v>
                      </c:pt>
                      <c:pt idx="7433">
                        <c:v>-5266.76</c:v>
                      </c:pt>
                      <c:pt idx="7434">
                        <c:v>-5754.33</c:v>
                      </c:pt>
                      <c:pt idx="7435">
                        <c:v>-9839.7999999999993</c:v>
                      </c:pt>
                      <c:pt idx="7436">
                        <c:v>-11858.54</c:v>
                      </c:pt>
                      <c:pt idx="7437">
                        <c:v>-10152.02</c:v>
                      </c:pt>
                      <c:pt idx="7438">
                        <c:v>-7651.2</c:v>
                      </c:pt>
                      <c:pt idx="7439">
                        <c:v>-7811.78</c:v>
                      </c:pt>
                      <c:pt idx="7440">
                        <c:v>-9079.7099999999991</c:v>
                      </c:pt>
                      <c:pt idx="7441">
                        <c:v>-9884.7999999999993</c:v>
                      </c:pt>
                      <c:pt idx="7442">
                        <c:v>-10415.120000000001</c:v>
                      </c:pt>
                      <c:pt idx="7443">
                        <c:v>-16091.23</c:v>
                      </c:pt>
                      <c:pt idx="7444">
                        <c:v>-19576.2</c:v>
                      </c:pt>
                      <c:pt idx="7445">
                        <c:v>-18235.36</c:v>
                      </c:pt>
                      <c:pt idx="7446">
                        <c:v>-15333.36</c:v>
                      </c:pt>
                      <c:pt idx="7447">
                        <c:v>-15210.5</c:v>
                      </c:pt>
                      <c:pt idx="7448">
                        <c:v>-16008.79</c:v>
                      </c:pt>
                      <c:pt idx="7449">
                        <c:v>-15993.42</c:v>
                      </c:pt>
                      <c:pt idx="7450">
                        <c:v>-15766.53</c:v>
                      </c:pt>
                      <c:pt idx="7451">
                        <c:v>-21015.8</c:v>
                      </c:pt>
                      <c:pt idx="7452">
                        <c:v>-24275.360000000001</c:v>
                      </c:pt>
                      <c:pt idx="7453">
                        <c:v>-22729.78</c:v>
                      </c:pt>
                      <c:pt idx="7454">
                        <c:v>-19541.330000000002</c:v>
                      </c:pt>
                      <c:pt idx="7455">
                        <c:v>-18956.43</c:v>
                      </c:pt>
                      <c:pt idx="7456">
                        <c:v>-19112.07</c:v>
                      </c:pt>
                      <c:pt idx="7457">
                        <c:v>-18413.25</c:v>
                      </c:pt>
                      <c:pt idx="7458">
                        <c:v>-17590.349999999999</c:v>
                      </c:pt>
                      <c:pt idx="7459">
                        <c:v>-22334.52</c:v>
                      </c:pt>
                      <c:pt idx="7460">
                        <c:v>-25160.7</c:v>
                      </c:pt>
                      <c:pt idx="7461">
                        <c:v>-23312.3</c:v>
                      </c:pt>
                      <c:pt idx="7462">
                        <c:v>-20027.3</c:v>
                      </c:pt>
                      <c:pt idx="7463">
                        <c:v>-19560.509999999998</c:v>
                      </c:pt>
                      <c:pt idx="7464">
                        <c:v>-20000.47</c:v>
                      </c:pt>
                      <c:pt idx="7465">
                        <c:v>-19675.330000000002</c:v>
                      </c:pt>
                      <c:pt idx="7466">
                        <c:v>-19201.05</c:v>
                      </c:pt>
                      <c:pt idx="7467">
                        <c:v>-25969.59</c:v>
                      </c:pt>
                      <c:pt idx="7468">
                        <c:v>-30151.94</c:v>
                      </c:pt>
                      <c:pt idx="7469">
                        <c:v>-28036.66</c:v>
                      </c:pt>
                      <c:pt idx="7470">
                        <c:v>-23780.32</c:v>
                      </c:pt>
                      <c:pt idx="7471">
                        <c:v>-23126.63</c:v>
                      </c:pt>
                      <c:pt idx="7472">
                        <c:v>-23703.4</c:v>
                      </c:pt>
                      <c:pt idx="7473">
                        <c:v>-23309.26</c:v>
                      </c:pt>
                      <c:pt idx="7474">
                        <c:v>-22740.41</c:v>
                      </c:pt>
                      <c:pt idx="7475">
                        <c:v>-31024.97</c:v>
                      </c:pt>
                      <c:pt idx="7476">
                        <c:v>-36116.69</c:v>
                      </c:pt>
                      <c:pt idx="7477">
                        <c:v>-33359.480000000003</c:v>
                      </c:pt>
                      <c:pt idx="7478">
                        <c:v>-27742.62</c:v>
                      </c:pt>
                      <c:pt idx="7479">
                        <c:v>-26273.55</c:v>
                      </c:pt>
                      <c:pt idx="7480">
                        <c:v>-26170.43</c:v>
                      </c:pt>
                      <c:pt idx="7481">
                        <c:v>-24905.53</c:v>
                      </c:pt>
                      <c:pt idx="7482">
                        <c:v>-23582.09</c:v>
                      </c:pt>
                      <c:pt idx="7483">
                        <c:v>-30541.85</c:v>
                      </c:pt>
                      <c:pt idx="7484">
                        <c:v>-34498.07</c:v>
                      </c:pt>
                      <c:pt idx="7485">
                        <c:v>-31211.26</c:v>
                      </c:pt>
                      <c:pt idx="7486">
                        <c:v>-25484.07</c:v>
                      </c:pt>
                      <c:pt idx="7487">
                        <c:v>-23730.400000000001</c:v>
                      </c:pt>
                      <c:pt idx="7488">
                        <c:v>-23298.34</c:v>
                      </c:pt>
                      <c:pt idx="7489">
                        <c:v>-21887.040000000001</c:v>
                      </c:pt>
                      <c:pt idx="7490">
                        <c:v>-20496.18</c:v>
                      </c:pt>
                      <c:pt idx="7491">
                        <c:v>-25221.07</c:v>
                      </c:pt>
                      <c:pt idx="7492">
                        <c:v>-27449.31</c:v>
                      </c:pt>
                      <c:pt idx="7493">
                        <c:v>-24285.040000000001</c:v>
                      </c:pt>
                      <c:pt idx="7494">
                        <c:v>-19760.490000000002</c:v>
                      </c:pt>
                      <c:pt idx="7495">
                        <c:v>-18734.03</c:v>
                      </c:pt>
                      <c:pt idx="7496">
                        <c:v>-19024.62</c:v>
                      </c:pt>
                      <c:pt idx="7497">
                        <c:v>-18697.009999999998</c:v>
                      </c:pt>
                      <c:pt idx="7498">
                        <c:v>-18235.009999999998</c:v>
                      </c:pt>
                      <c:pt idx="7499">
                        <c:v>-21849.78</c:v>
                      </c:pt>
                      <c:pt idx="7500">
                        <c:v>-23103.4</c:v>
                      </c:pt>
                      <c:pt idx="7501">
                        <c:v>-20144.29</c:v>
                      </c:pt>
                      <c:pt idx="7502">
                        <c:v>-16345.44</c:v>
                      </c:pt>
                      <c:pt idx="7503">
                        <c:v>-15479.93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2-4FAB-4A2E-BD02-BC87B38F278C}"/>
                  </c:ext>
                </c:extLst>
              </c15:ser>
            </c15:filteredScatterSeries>
          </c:ext>
        </c:extLst>
      </c:scatterChart>
      <c:valAx>
        <c:axId val="41481821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14831008"/>
        <c:crosses val="autoZero"/>
        <c:crossBetween val="midCat"/>
      </c:valAx>
      <c:valAx>
        <c:axId val="414831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1481821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US">
                <a:latin typeface="Times New Roman" panose="02020603050405020304" pitchFamily="18" charset="0"/>
                <a:cs typeface="Times New Roman" panose="02020603050405020304" pitchFamily="18" charset="0"/>
              </a:rPr>
              <a:t>Loma Prieta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1"/>
          <c:tx>
            <c:v>5 Story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'Loma Prieta'!$D$4:$D$8054</c:f>
              <c:numCache>
                <c:formatCode>General</c:formatCode>
                <c:ptCount val="8051"/>
                <c:pt idx="0">
                  <c:v>0</c:v>
                </c:pt>
                <c:pt idx="1">
                  <c:v>5.0000000000000001E-3</c:v>
                </c:pt>
                <c:pt idx="2">
                  <c:v>0.01</c:v>
                </c:pt>
                <c:pt idx="3">
                  <c:v>1.4999999999999999E-2</c:v>
                </c:pt>
                <c:pt idx="4">
                  <c:v>0.02</c:v>
                </c:pt>
                <c:pt idx="5">
                  <c:v>2.5000000000000001E-2</c:v>
                </c:pt>
                <c:pt idx="6">
                  <c:v>0.03</c:v>
                </c:pt>
                <c:pt idx="7">
                  <c:v>3.5000000000000003E-2</c:v>
                </c:pt>
                <c:pt idx="8">
                  <c:v>0.04</c:v>
                </c:pt>
                <c:pt idx="9">
                  <c:v>4.4999999999999998E-2</c:v>
                </c:pt>
                <c:pt idx="10">
                  <c:v>0.05</c:v>
                </c:pt>
                <c:pt idx="11">
                  <c:v>5.5E-2</c:v>
                </c:pt>
                <c:pt idx="12">
                  <c:v>0.06</c:v>
                </c:pt>
                <c:pt idx="13">
                  <c:v>6.5000000000000002E-2</c:v>
                </c:pt>
                <c:pt idx="14">
                  <c:v>7.0000000000000007E-2</c:v>
                </c:pt>
                <c:pt idx="15">
                  <c:v>7.4999999999999997E-2</c:v>
                </c:pt>
                <c:pt idx="16">
                  <c:v>0.08</c:v>
                </c:pt>
                <c:pt idx="17">
                  <c:v>8.5000000000000006E-2</c:v>
                </c:pt>
                <c:pt idx="18">
                  <c:v>0.09</c:v>
                </c:pt>
                <c:pt idx="19">
                  <c:v>9.5000000000000001E-2</c:v>
                </c:pt>
                <c:pt idx="20">
                  <c:v>0.1</c:v>
                </c:pt>
                <c:pt idx="21">
                  <c:v>0.105</c:v>
                </c:pt>
                <c:pt idx="22">
                  <c:v>0.11</c:v>
                </c:pt>
                <c:pt idx="23">
                  <c:v>0.115</c:v>
                </c:pt>
                <c:pt idx="24">
                  <c:v>0.12</c:v>
                </c:pt>
                <c:pt idx="25">
                  <c:v>0.125</c:v>
                </c:pt>
                <c:pt idx="26">
                  <c:v>0.13</c:v>
                </c:pt>
                <c:pt idx="27">
                  <c:v>0.13500000000000001</c:v>
                </c:pt>
                <c:pt idx="28">
                  <c:v>0.14000000000000001</c:v>
                </c:pt>
                <c:pt idx="29">
                  <c:v>0.14499999999999999</c:v>
                </c:pt>
                <c:pt idx="30">
                  <c:v>0.15</c:v>
                </c:pt>
                <c:pt idx="31">
                  <c:v>0.155</c:v>
                </c:pt>
                <c:pt idx="32">
                  <c:v>0.16</c:v>
                </c:pt>
                <c:pt idx="33">
                  <c:v>0.16500000000000001</c:v>
                </c:pt>
                <c:pt idx="34">
                  <c:v>0.17</c:v>
                </c:pt>
                <c:pt idx="35">
                  <c:v>0.17499999999999999</c:v>
                </c:pt>
                <c:pt idx="36">
                  <c:v>0.18</c:v>
                </c:pt>
                <c:pt idx="37">
                  <c:v>0.185</c:v>
                </c:pt>
                <c:pt idx="38">
                  <c:v>0.19</c:v>
                </c:pt>
                <c:pt idx="39">
                  <c:v>0.19500000000000001</c:v>
                </c:pt>
                <c:pt idx="40">
                  <c:v>0.2</c:v>
                </c:pt>
                <c:pt idx="41">
                  <c:v>0.20499999999999999</c:v>
                </c:pt>
                <c:pt idx="42">
                  <c:v>0.21</c:v>
                </c:pt>
                <c:pt idx="43">
                  <c:v>0.215</c:v>
                </c:pt>
                <c:pt idx="44">
                  <c:v>0.22</c:v>
                </c:pt>
                <c:pt idx="45">
                  <c:v>0.22500000000000001</c:v>
                </c:pt>
                <c:pt idx="46">
                  <c:v>0.23</c:v>
                </c:pt>
                <c:pt idx="47">
                  <c:v>0.23499999999999999</c:v>
                </c:pt>
                <c:pt idx="48">
                  <c:v>0.24</c:v>
                </c:pt>
                <c:pt idx="49">
                  <c:v>0.245</c:v>
                </c:pt>
                <c:pt idx="50">
                  <c:v>0.25</c:v>
                </c:pt>
                <c:pt idx="51">
                  <c:v>0.255</c:v>
                </c:pt>
                <c:pt idx="52">
                  <c:v>0.26</c:v>
                </c:pt>
                <c:pt idx="53">
                  <c:v>0.26500000000000001</c:v>
                </c:pt>
                <c:pt idx="54">
                  <c:v>0.27</c:v>
                </c:pt>
                <c:pt idx="55">
                  <c:v>0.27500000000000002</c:v>
                </c:pt>
                <c:pt idx="56">
                  <c:v>0.28000000000000003</c:v>
                </c:pt>
                <c:pt idx="57">
                  <c:v>0.28499999999999998</c:v>
                </c:pt>
                <c:pt idx="58">
                  <c:v>0.28999999999999998</c:v>
                </c:pt>
                <c:pt idx="59">
                  <c:v>0.29499999999999998</c:v>
                </c:pt>
                <c:pt idx="60">
                  <c:v>0.3</c:v>
                </c:pt>
                <c:pt idx="61">
                  <c:v>0.30499999999999999</c:v>
                </c:pt>
                <c:pt idx="62">
                  <c:v>0.31</c:v>
                </c:pt>
                <c:pt idx="63">
                  <c:v>0.315</c:v>
                </c:pt>
                <c:pt idx="64">
                  <c:v>0.32</c:v>
                </c:pt>
                <c:pt idx="65">
                  <c:v>0.32500000000000001</c:v>
                </c:pt>
                <c:pt idx="66">
                  <c:v>0.33</c:v>
                </c:pt>
                <c:pt idx="67">
                  <c:v>0.33500000000000002</c:v>
                </c:pt>
                <c:pt idx="68">
                  <c:v>0.34</c:v>
                </c:pt>
                <c:pt idx="69">
                  <c:v>0.34499999999999997</c:v>
                </c:pt>
                <c:pt idx="70">
                  <c:v>0.35</c:v>
                </c:pt>
                <c:pt idx="71">
                  <c:v>0.35499999999999998</c:v>
                </c:pt>
                <c:pt idx="72">
                  <c:v>0.36</c:v>
                </c:pt>
                <c:pt idx="73">
                  <c:v>0.36499999999999999</c:v>
                </c:pt>
                <c:pt idx="74">
                  <c:v>0.37</c:v>
                </c:pt>
                <c:pt idx="75">
                  <c:v>0.375</c:v>
                </c:pt>
                <c:pt idx="76">
                  <c:v>0.38</c:v>
                </c:pt>
                <c:pt idx="77">
                  <c:v>0.38500000000000001</c:v>
                </c:pt>
                <c:pt idx="78">
                  <c:v>0.39</c:v>
                </c:pt>
                <c:pt idx="79">
                  <c:v>0.39500000000000002</c:v>
                </c:pt>
                <c:pt idx="80">
                  <c:v>0.4</c:v>
                </c:pt>
                <c:pt idx="81">
                  <c:v>0.40500000000000003</c:v>
                </c:pt>
                <c:pt idx="82">
                  <c:v>0.41</c:v>
                </c:pt>
                <c:pt idx="83">
                  <c:v>0.41499999999999998</c:v>
                </c:pt>
                <c:pt idx="84">
                  <c:v>0.42</c:v>
                </c:pt>
                <c:pt idx="85">
                  <c:v>0.42499999999999999</c:v>
                </c:pt>
                <c:pt idx="86">
                  <c:v>0.43</c:v>
                </c:pt>
                <c:pt idx="87">
                  <c:v>0.435</c:v>
                </c:pt>
                <c:pt idx="88">
                  <c:v>0.44</c:v>
                </c:pt>
                <c:pt idx="89">
                  <c:v>0.44500000000000001</c:v>
                </c:pt>
                <c:pt idx="90">
                  <c:v>0.45</c:v>
                </c:pt>
                <c:pt idx="91">
                  <c:v>0.45500000000000002</c:v>
                </c:pt>
                <c:pt idx="92">
                  <c:v>0.46</c:v>
                </c:pt>
                <c:pt idx="93">
                  <c:v>0.46500000000000002</c:v>
                </c:pt>
                <c:pt idx="94">
                  <c:v>0.47</c:v>
                </c:pt>
                <c:pt idx="95">
                  <c:v>0.47499999999999998</c:v>
                </c:pt>
                <c:pt idx="96">
                  <c:v>0.48</c:v>
                </c:pt>
                <c:pt idx="97">
                  <c:v>0.48499999999999999</c:v>
                </c:pt>
                <c:pt idx="98">
                  <c:v>0.49</c:v>
                </c:pt>
                <c:pt idx="99">
                  <c:v>0.495</c:v>
                </c:pt>
                <c:pt idx="100">
                  <c:v>0.5</c:v>
                </c:pt>
                <c:pt idx="101">
                  <c:v>0.505</c:v>
                </c:pt>
                <c:pt idx="102">
                  <c:v>0.51</c:v>
                </c:pt>
                <c:pt idx="103">
                  <c:v>0.51500000000000001</c:v>
                </c:pt>
                <c:pt idx="104">
                  <c:v>0.52</c:v>
                </c:pt>
                <c:pt idx="105">
                  <c:v>0.52500000000000002</c:v>
                </c:pt>
                <c:pt idx="106">
                  <c:v>0.53</c:v>
                </c:pt>
                <c:pt idx="107">
                  <c:v>0.53500000000000003</c:v>
                </c:pt>
                <c:pt idx="108">
                  <c:v>0.54</c:v>
                </c:pt>
                <c:pt idx="109">
                  <c:v>0.54500000000000004</c:v>
                </c:pt>
                <c:pt idx="110">
                  <c:v>0.55000000000000004</c:v>
                </c:pt>
                <c:pt idx="111">
                  <c:v>0.55500000000000005</c:v>
                </c:pt>
                <c:pt idx="112">
                  <c:v>0.56000000000000005</c:v>
                </c:pt>
                <c:pt idx="113">
                  <c:v>0.56499999999999995</c:v>
                </c:pt>
                <c:pt idx="114">
                  <c:v>0.56999999999999995</c:v>
                </c:pt>
                <c:pt idx="115">
                  <c:v>0.57499999999999996</c:v>
                </c:pt>
                <c:pt idx="116">
                  <c:v>0.57999999999999996</c:v>
                </c:pt>
                <c:pt idx="117">
                  <c:v>0.58499999999999996</c:v>
                </c:pt>
                <c:pt idx="118">
                  <c:v>0.59</c:v>
                </c:pt>
                <c:pt idx="119">
                  <c:v>0.59499999999999997</c:v>
                </c:pt>
                <c:pt idx="120">
                  <c:v>0.6</c:v>
                </c:pt>
                <c:pt idx="121">
                  <c:v>0.60499999999999998</c:v>
                </c:pt>
                <c:pt idx="122">
                  <c:v>0.61</c:v>
                </c:pt>
                <c:pt idx="123">
                  <c:v>0.61499999999999999</c:v>
                </c:pt>
                <c:pt idx="124">
                  <c:v>0.62</c:v>
                </c:pt>
                <c:pt idx="125">
                  <c:v>0.625</c:v>
                </c:pt>
                <c:pt idx="126">
                  <c:v>0.63</c:v>
                </c:pt>
                <c:pt idx="127">
                  <c:v>0.63500000000000001</c:v>
                </c:pt>
                <c:pt idx="128">
                  <c:v>0.64</c:v>
                </c:pt>
                <c:pt idx="129">
                  <c:v>0.64500000000000002</c:v>
                </c:pt>
                <c:pt idx="130">
                  <c:v>0.65</c:v>
                </c:pt>
                <c:pt idx="131">
                  <c:v>0.65500000000000003</c:v>
                </c:pt>
                <c:pt idx="132">
                  <c:v>0.66</c:v>
                </c:pt>
                <c:pt idx="133">
                  <c:v>0.66500000000000004</c:v>
                </c:pt>
                <c:pt idx="134">
                  <c:v>0.67</c:v>
                </c:pt>
                <c:pt idx="135">
                  <c:v>0.67500000000000004</c:v>
                </c:pt>
                <c:pt idx="136">
                  <c:v>0.68</c:v>
                </c:pt>
                <c:pt idx="137">
                  <c:v>0.68500000000000005</c:v>
                </c:pt>
                <c:pt idx="138">
                  <c:v>0.69</c:v>
                </c:pt>
                <c:pt idx="139">
                  <c:v>0.69499999999999995</c:v>
                </c:pt>
                <c:pt idx="140">
                  <c:v>0.7</c:v>
                </c:pt>
                <c:pt idx="141">
                  <c:v>0.70499999999999996</c:v>
                </c:pt>
                <c:pt idx="142">
                  <c:v>0.71</c:v>
                </c:pt>
                <c:pt idx="143">
                  <c:v>0.71499999999999997</c:v>
                </c:pt>
                <c:pt idx="144">
                  <c:v>0.72</c:v>
                </c:pt>
                <c:pt idx="145">
                  <c:v>0.72499999999999998</c:v>
                </c:pt>
                <c:pt idx="146">
                  <c:v>0.73</c:v>
                </c:pt>
                <c:pt idx="147">
                  <c:v>0.73499999999999999</c:v>
                </c:pt>
                <c:pt idx="148">
                  <c:v>0.74</c:v>
                </c:pt>
                <c:pt idx="149">
                  <c:v>0.745</c:v>
                </c:pt>
                <c:pt idx="150">
                  <c:v>0.75</c:v>
                </c:pt>
                <c:pt idx="151">
                  <c:v>0.755</c:v>
                </c:pt>
                <c:pt idx="152">
                  <c:v>0.76</c:v>
                </c:pt>
                <c:pt idx="153">
                  <c:v>0.76500000000000001</c:v>
                </c:pt>
                <c:pt idx="154">
                  <c:v>0.77</c:v>
                </c:pt>
                <c:pt idx="155">
                  <c:v>0.77500000000000002</c:v>
                </c:pt>
                <c:pt idx="156">
                  <c:v>0.78</c:v>
                </c:pt>
                <c:pt idx="157">
                  <c:v>0.78500000000000003</c:v>
                </c:pt>
                <c:pt idx="158">
                  <c:v>0.79</c:v>
                </c:pt>
                <c:pt idx="159">
                  <c:v>0.79500000000000004</c:v>
                </c:pt>
                <c:pt idx="160">
                  <c:v>0.8</c:v>
                </c:pt>
                <c:pt idx="161">
                  <c:v>0.80500000000000005</c:v>
                </c:pt>
                <c:pt idx="162">
                  <c:v>0.81</c:v>
                </c:pt>
                <c:pt idx="163">
                  <c:v>0.81499999999999995</c:v>
                </c:pt>
                <c:pt idx="164">
                  <c:v>0.82</c:v>
                </c:pt>
                <c:pt idx="165">
                  <c:v>0.82499999999999996</c:v>
                </c:pt>
                <c:pt idx="166">
                  <c:v>0.83</c:v>
                </c:pt>
                <c:pt idx="167">
                  <c:v>0.83499999999999996</c:v>
                </c:pt>
                <c:pt idx="168">
                  <c:v>0.84</c:v>
                </c:pt>
                <c:pt idx="169">
                  <c:v>0.84499999999999997</c:v>
                </c:pt>
                <c:pt idx="170">
                  <c:v>0.85</c:v>
                </c:pt>
                <c:pt idx="171">
                  <c:v>0.85499999999999998</c:v>
                </c:pt>
                <c:pt idx="172">
                  <c:v>0.86</c:v>
                </c:pt>
                <c:pt idx="173">
                  <c:v>0.86499999999999999</c:v>
                </c:pt>
                <c:pt idx="174">
                  <c:v>0.87</c:v>
                </c:pt>
                <c:pt idx="175">
                  <c:v>0.875</c:v>
                </c:pt>
                <c:pt idx="176">
                  <c:v>0.88</c:v>
                </c:pt>
                <c:pt idx="177">
                  <c:v>0.88500000000000001</c:v>
                </c:pt>
                <c:pt idx="178">
                  <c:v>0.89</c:v>
                </c:pt>
                <c:pt idx="179">
                  <c:v>0.89500000000000002</c:v>
                </c:pt>
                <c:pt idx="180">
                  <c:v>0.9</c:v>
                </c:pt>
                <c:pt idx="181">
                  <c:v>0.90500000000000003</c:v>
                </c:pt>
                <c:pt idx="182">
                  <c:v>0.91</c:v>
                </c:pt>
                <c:pt idx="183">
                  <c:v>0.91500000000000004</c:v>
                </c:pt>
                <c:pt idx="184">
                  <c:v>0.92</c:v>
                </c:pt>
                <c:pt idx="185">
                  <c:v>0.92500000000000004</c:v>
                </c:pt>
                <c:pt idx="186">
                  <c:v>0.93</c:v>
                </c:pt>
                <c:pt idx="187">
                  <c:v>0.93500000000000005</c:v>
                </c:pt>
                <c:pt idx="188">
                  <c:v>0.94</c:v>
                </c:pt>
                <c:pt idx="189">
                  <c:v>0.94499999999999995</c:v>
                </c:pt>
                <c:pt idx="190">
                  <c:v>0.95</c:v>
                </c:pt>
                <c:pt idx="191">
                  <c:v>0.95499999999999996</c:v>
                </c:pt>
                <c:pt idx="192">
                  <c:v>0.96</c:v>
                </c:pt>
                <c:pt idx="193">
                  <c:v>0.96499999999999997</c:v>
                </c:pt>
                <c:pt idx="194">
                  <c:v>0.97</c:v>
                </c:pt>
                <c:pt idx="195">
                  <c:v>0.97499999999999998</c:v>
                </c:pt>
                <c:pt idx="196">
                  <c:v>0.98</c:v>
                </c:pt>
                <c:pt idx="197">
                  <c:v>0.98499999999999999</c:v>
                </c:pt>
                <c:pt idx="198">
                  <c:v>0.99</c:v>
                </c:pt>
                <c:pt idx="199">
                  <c:v>0.995</c:v>
                </c:pt>
                <c:pt idx="200">
                  <c:v>1</c:v>
                </c:pt>
                <c:pt idx="201">
                  <c:v>1.0049999999999999</c:v>
                </c:pt>
                <c:pt idx="202">
                  <c:v>1.01</c:v>
                </c:pt>
                <c:pt idx="203">
                  <c:v>1.0149999999999999</c:v>
                </c:pt>
                <c:pt idx="204">
                  <c:v>1.02</c:v>
                </c:pt>
                <c:pt idx="205">
                  <c:v>1.0249999999999999</c:v>
                </c:pt>
                <c:pt idx="206">
                  <c:v>1.03</c:v>
                </c:pt>
                <c:pt idx="207">
                  <c:v>1.0349999999999999</c:v>
                </c:pt>
                <c:pt idx="208">
                  <c:v>1.04</c:v>
                </c:pt>
                <c:pt idx="209">
                  <c:v>1.0449999999999999</c:v>
                </c:pt>
                <c:pt idx="210">
                  <c:v>1.05</c:v>
                </c:pt>
                <c:pt idx="211">
                  <c:v>1.0549999999999999</c:v>
                </c:pt>
                <c:pt idx="212">
                  <c:v>1.06</c:v>
                </c:pt>
                <c:pt idx="213">
                  <c:v>1.0649999999999999</c:v>
                </c:pt>
                <c:pt idx="214">
                  <c:v>1.07</c:v>
                </c:pt>
                <c:pt idx="215">
                  <c:v>1.075</c:v>
                </c:pt>
                <c:pt idx="216">
                  <c:v>1.08</c:v>
                </c:pt>
                <c:pt idx="217">
                  <c:v>1.085</c:v>
                </c:pt>
                <c:pt idx="218">
                  <c:v>1.0900000000000001</c:v>
                </c:pt>
                <c:pt idx="219">
                  <c:v>1.095</c:v>
                </c:pt>
                <c:pt idx="220">
                  <c:v>1.1000000000000001</c:v>
                </c:pt>
                <c:pt idx="221">
                  <c:v>1.105</c:v>
                </c:pt>
                <c:pt idx="222">
                  <c:v>1.1100000000000001</c:v>
                </c:pt>
                <c:pt idx="223">
                  <c:v>1.115</c:v>
                </c:pt>
                <c:pt idx="224">
                  <c:v>1.1200000000000001</c:v>
                </c:pt>
                <c:pt idx="225">
                  <c:v>1.125</c:v>
                </c:pt>
                <c:pt idx="226">
                  <c:v>1.1299999999999999</c:v>
                </c:pt>
                <c:pt idx="227">
                  <c:v>1.135</c:v>
                </c:pt>
                <c:pt idx="228">
                  <c:v>1.1399999999999999</c:v>
                </c:pt>
                <c:pt idx="229">
                  <c:v>1.145</c:v>
                </c:pt>
                <c:pt idx="230">
                  <c:v>1.1499999999999999</c:v>
                </c:pt>
                <c:pt idx="231">
                  <c:v>1.155</c:v>
                </c:pt>
                <c:pt idx="232">
                  <c:v>1.1599999999999999</c:v>
                </c:pt>
                <c:pt idx="233">
                  <c:v>1.165</c:v>
                </c:pt>
                <c:pt idx="234">
                  <c:v>1.17</c:v>
                </c:pt>
                <c:pt idx="235">
                  <c:v>1.175</c:v>
                </c:pt>
                <c:pt idx="236">
                  <c:v>1.18</c:v>
                </c:pt>
                <c:pt idx="237">
                  <c:v>1.1850000000000001</c:v>
                </c:pt>
                <c:pt idx="238">
                  <c:v>1.19</c:v>
                </c:pt>
                <c:pt idx="239">
                  <c:v>1.1950000000000001</c:v>
                </c:pt>
                <c:pt idx="240">
                  <c:v>1.2</c:v>
                </c:pt>
                <c:pt idx="241">
                  <c:v>1.2050000000000001</c:v>
                </c:pt>
                <c:pt idx="242">
                  <c:v>1.21</c:v>
                </c:pt>
                <c:pt idx="243">
                  <c:v>1.2150000000000001</c:v>
                </c:pt>
                <c:pt idx="244">
                  <c:v>1.22</c:v>
                </c:pt>
                <c:pt idx="245">
                  <c:v>1.2250000000000001</c:v>
                </c:pt>
                <c:pt idx="246">
                  <c:v>1.23</c:v>
                </c:pt>
                <c:pt idx="247">
                  <c:v>1.2350000000000001</c:v>
                </c:pt>
                <c:pt idx="248">
                  <c:v>1.24</c:v>
                </c:pt>
                <c:pt idx="249">
                  <c:v>1.2450000000000001</c:v>
                </c:pt>
                <c:pt idx="250">
                  <c:v>1.25</c:v>
                </c:pt>
                <c:pt idx="251">
                  <c:v>1.2549999999999999</c:v>
                </c:pt>
                <c:pt idx="252">
                  <c:v>1.26</c:v>
                </c:pt>
                <c:pt idx="253">
                  <c:v>1.2649999999999999</c:v>
                </c:pt>
                <c:pt idx="254">
                  <c:v>1.27</c:v>
                </c:pt>
                <c:pt idx="255">
                  <c:v>1.2749999999999999</c:v>
                </c:pt>
                <c:pt idx="256">
                  <c:v>1.28</c:v>
                </c:pt>
                <c:pt idx="257">
                  <c:v>1.2849999999999999</c:v>
                </c:pt>
                <c:pt idx="258">
                  <c:v>1.29</c:v>
                </c:pt>
                <c:pt idx="259">
                  <c:v>1.2949999999999999</c:v>
                </c:pt>
                <c:pt idx="260">
                  <c:v>1.3</c:v>
                </c:pt>
                <c:pt idx="261">
                  <c:v>1.3049999999999999</c:v>
                </c:pt>
                <c:pt idx="262">
                  <c:v>1.31</c:v>
                </c:pt>
                <c:pt idx="263">
                  <c:v>1.3149999999999999</c:v>
                </c:pt>
                <c:pt idx="264">
                  <c:v>1.32</c:v>
                </c:pt>
                <c:pt idx="265">
                  <c:v>1.325</c:v>
                </c:pt>
                <c:pt idx="266">
                  <c:v>1.33</c:v>
                </c:pt>
                <c:pt idx="267">
                  <c:v>1.335</c:v>
                </c:pt>
                <c:pt idx="268">
                  <c:v>1.34</c:v>
                </c:pt>
                <c:pt idx="269">
                  <c:v>1.345</c:v>
                </c:pt>
                <c:pt idx="270">
                  <c:v>1.35</c:v>
                </c:pt>
                <c:pt idx="271">
                  <c:v>1.355</c:v>
                </c:pt>
                <c:pt idx="272">
                  <c:v>1.36</c:v>
                </c:pt>
                <c:pt idx="273">
                  <c:v>1.365</c:v>
                </c:pt>
                <c:pt idx="274">
                  <c:v>1.37</c:v>
                </c:pt>
                <c:pt idx="275">
                  <c:v>1.375</c:v>
                </c:pt>
                <c:pt idx="276">
                  <c:v>1.38</c:v>
                </c:pt>
                <c:pt idx="277">
                  <c:v>1.385</c:v>
                </c:pt>
                <c:pt idx="278">
                  <c:v>1.39</c:v>
                </c:pt>
                <c:pt idx="279">
                  <c:v>1.395</c:v>
                </c:pt>
                <c:pt idx="280">
                  <c:v>1.4</c:v>
                </c:pt>
                <c:pt idx="281">
                  <c:v>1.405</c:v>
                </c:pt>
                <c:pt idx="282">
                  <c:v>1.41</c:v>
                </c:pt>
                <c:pt idx="283">
                  <c:v>1.415</c:v>
                </c:pt>
                <c:pt idx="284">
                  <c:v>1.42</c:v>
                </c:pt>
                <c:pt idx="285">
                  <c:v>1.425</c:v>
                </c:pt>
                <c:pt idx="286">
                  <c:v>1.43</c:v>
                </c:pt>
                <c:pt idx="287">
                  <c:v>1.4350000000000001</c:v>
                </c:pt>
                <c:pt idx="288">
                  <c:v>1.44</c:v>
                </c:pt>
                <c:pt idx="289">
                  <c:v>1.4450000000000001</c:v>
                </c:pt>
                <c:pt idx="290">
                  <c:v>1.45</c:v>
                </c:pt>
                <c:pt idx="291">
                  <c:v>1.4550000000000001</c:v>
                </c:pt>
                <c:pt idx="292">
                  <c:v>1.46</c:v>
                </c:pt>
                <c:pt idx="293">
                  <c:v>1.4650000000000001</c:v>
                </c:pt>
                <c:pt idx="294">
                  <c:v>1.47</c:v>
                </c:pt>
                <c:pt idx="295">
                  <c:v>1.4750000000000001</c:v>
                </c:pt>
                <c:pt idx="296">
                  <c:v>1.48</c:v>
                </c:pt>
                <c:pt idx="297">
                  <c:v>1.4850000000000001</c:v>
                </c:pt>
                <c:pt idx="298">
                  <c:v>1.49</c:v>
                </c:pt>
                <c:pt idx="299">
                  <c:v>1.4950000000000001</c:v>
                </c:pt>
                <c:pt idx="300">
                  <c:v>1.5</c:v>
                </c:pt>
                <c:pt idx="301">
                  <c:v>1.5049999999999999</c:v>
                </c:pt>
                <c:pt idx="302">
                  <c:v>1.51</c:v>
                </c:pt>
                <c:pt idx="303">
                  <c:v>1.5149999999999999</c:v>
                </c:pt>
                <c:pt idx="304">
                  <c:v>1.52</c:v>
                </c:pt>
                <c:pt idx="305">
                  <c:v>1.5249999999999999</c:v>
                </c:pt>
                <c:pt idx="306">
                  <c:v>1.53</c:v>
                </c:pt>
                <c:pt idx="307">
                  <c:v>1.5349999999999999</c:v>
                </c:pt>
                <c:pt idx="308">
                  <c:v>1.54</c:v>
                </c:pt>
                <c:pt idx="309">
                  <c:v>1.5449999999999999</c:v>
                </c:pt>
                <c:pt idx="310">
                  <c:v>1.55</c:v>
                </c:pt>
                <c:pt idx="311">
                  <c:v>1.5549999999999999</c:v>
                </c:pt>
                <c:pt idx="312">
                  <c:v>1.56</c:v>
                </c:pt>
                <c:pt idx="313">
                  <c:v>1.5649999999999999</c:v>
                </c:pt>
                <c:pt idx="314">
                  <c:v>1.57</c:v>
                </c:pt>
                <c:pt idx="315">
                  <c:v>1.575</c:v>
                </c:pt>
                <c:pt idx="316">
                  <c:v>1.58</c:v>
                </c:pt>
                <c:pt idx="317">
                  <c:v>1.585</c:v>
                </c:pt>
                <c:pt idx="318">
                  <c:v>1.59</c:v>
                </c:pt>
                <c:pt idx="319">
                  <c:v>1.595</c:v>
                </c:pt>
                <c:pt idx="320">
                  <c:v>1.6</c:v>
                </c:pt>
                <c:pt idx="321">
                  <c:v>1.605</c:v>
                </c:pt>
                <c:pt idx="322">
                  <c:v>1.61</c:v>
                </c:pt>
                <c:pt idx="323">
                  <c:v>1.615</c:v>
                </c:pt>
                <c:pt idx="324">
                  <c:v>1.62</c:v>
                </c:pt>
                <c:pt idx="325">
                  <c:v>1.625</c:v>
                </c:pt>
                <c:pt idx="326">
                  <c:v>1.63</c:v>
                </c:pt>
                <c:pt idx="327">
                  <c:v>1.635</c:v>
                </c:pt>
                <c:pt idx="328">
                  <c:v>1.64</c:v>
                </c:pt>
                <c:pt idx="329">
                  <c:v>1.645</c:v>
                </c:pt>
                <c:pt idx="330">
                  <c:v>1.65</c:v>
                </c:pt>
                <c:pt idx="331">
                  <c:v>1.655</c:v>
                </c:pt>
                <c:pt idx="332">
                  <c:v>1.66</c:v>
                </c:pt>
                <c:pt idx="333">
                  <c:v>1.665</c:v>
                </c:pt>
                <c:pt idx="334">
                  <c:v>1.67</c:v>
                </c:pt>
                <c:pt idx="335">
                  <c:v>1.675</c:v>
                </c:pt>
                <c:pt idx="336">
                  <c:v>1.68</c:v>
                </c:pt>
                <c:pt idx="337">
                  <c:v>1.6850000000000001</c:v>
                </c:pt>
                <c:pt idx="338">
                  <c:v>1.69</c:v>
                </c:pt>
                <c:pt idx="339">
                  <c:v>1.6950000000000001</c:v>
                </c:pt>
                <c:pt idx="340">
                  <c:v>1.7</c:v>
                </c:pt>
                <c:pt idx="341">
                  <c:v>1.7050000000000001</c:v>
                </c:pt>
                <c:pt idx="342">
                  <c:v>1.71</c:v>
                </c:pt>
                <c:pt idx="343">
                  <c:v>1.7150000000000001</c:v>
                </c:pt>
                <c:pt idx="344">
                  <c:v>1.72</c:v>
                </c:pt>
                <c:pt idx="345">
                  <c:v>1.7250000000000001</c:v>
                </c:pt>
                <c:pt idx="346">
                  <c:v>1.73</c:v>
                </c:pt>
                <c:pt idx="347">
                  <c:v>1.7350000000000001</c:v>
                </c:pt>
                <c:pt idx="348">
                  <c:v>1.74</c:v>
                </c:pt>
                <c:pt idx="349">
                  <c:v>1.7450000000000001</c:v>
                </c:pt>
                <c:pt idx="350">
                  <c:v>1.75</c:v>
                </c:pt>
                <c:pt idx="351">
                  <c:v>1.7549999999999999</c:v>
                </c:pt>
                <c:pt idx="352">
                  <c:v>1.76</c:v>
                </c:pt>
                <c:pt idx="353">
                  <c:v>1.7649999999999999</c:v>
                </c:pt>
                <c:pt idx="354">
                  <c:v>1.77</c:v>
                </c:pt>
                <c:pt idx="355">
                  <c:v>1.7749999999999999</c:v>
                </c:pt>
                <c:pt idx="356">
                  <c:v>1.78</c:v>
                </c:pt>
                <c:pt idx="357">
                  <c:v>1.7849999999999999</c:v>
                </c:pt>
                <c:pt idx="358">
                  <c:v>1.79</c:v>
                </c:pt>
                <c:pt idx="359">
                  <c:v>1.7949999999999999</c:v>
                </c:pt>
                <c:pt idx="360">
                  <c:v>1.8</c:v>
                </c:pt>
                <c:pt idx="361">
                  <c:v>1.8049999999999999</c:v>
                </c:pt>
                <c:pt idx="362">
                  <c:v>1.81</c:v>
                </c:pt>
                <c:pt idx="363">
                  <c:v>1.8149999999999999</c:v>
                </c:pt>
                <c:pt idx="364">
                  <c:v>1.82</c:v>
                </c:pt>
                <c:pt idx="365">
                  <c:v>1.825</c:v>
                </c:pt>
                <c:pt idx="366">
                  <c:v>1.83</c:v>
                </c:pt>
                <c:pt idx="367">
                  <c:v>1.835</c:v>
                </c:pt>
                <c:pt idx="368">
                  <c:v>1.84</c:v>
                </c:pt>
                <c:pt idx="369">
                  <c:v>1.845</c:v>
                </c:pt>
                <c:pt idx="370">
                  <c:v>1.85</c:v>
                </c:pt>
                <c:pt idx="371">
                  <c:v>1.855</c:v>
                </c:pt>
                <c:pt idx="372">
                  <c:v>1.86</c:v>
                </c:pt>
                <c:pt idx="373">
                  <c:v>1.865</c:v>
                </c:pt>
                <c:pt idx="374">
                  <c:v>1.87</c:v>
                </c:pt>
                <c:pt idx="375">
                  <c:v>1.875</c:v>
                </c:pt>
                <c:pt idx="376">
                  <c:v>1.88</c:v>
                </c:pt>
                <c:pt idx="377">
                  <c:v>1.885</c:v>
                </c:pt>
                <c:pt idx="378">
                  <c:v>1.89</c:v>
                </c:pt>
                <c:pt idx="379">
                  <c:v>1.895</c:v>
                </c:pt>
                <c:pt idx="380">
                  <c:v>1.9</c:v>
                </c:pt>
                <c:pt idx="381">
                  <c:v>1.905</c:v>
                </c:pt>
                <c:pt idx="382">
                  <c:v>1.91</c:v>
                </c:pt>
                <c:pt idx="383">
                  <c:v>1.915</c:v>
                </c:pt>
                <c:pt idx="384">
                  <c:v>1.92</c:v>
                </c:pt>
                <c:pt idx="385">
                  <c:v>1.925</c:v>
                </c:pt>
                <c:pt idx="386">
                  <c:v>1.93</c:v>
                </c:pt>
                <c:pt idx="387">
                  <c:v>1.9350000000000001</c:v>
                </c:pt>
                <c:pt idx="388">
                  <c:v>1.94</c:v>
                </c:pt>
                <c:pt idx="389">
                  <c:v>1.9450000000000001</c:v>
                </c:pt>
                <c:pt idx="390">
                  <c:v>1.95</c:v>
                </c:pt>
                <c:pt idx="391">
                  <c:v>1.9550000000000001</c:v>
                </c:pt>
                <c:pt idx="392">
                  <c:v>1.96</c:v>
                </c:pt>
                <c:pt idx="393">
                  <c:v>1.9650000000000001</c:v>
                </c:pt>
                <c:pt idx="394">
                  <c:v>1.97</c:v>
                </c:pt>
                <c:pt idx="395">
                  <c:v>1.9750000000000001</c:v>
                </c:pt>
                <c:pt idx="396">
                  <c:v>1.98</c:v>
                </c:pt>
                <c:pt idx="397">
                  <c:v>1.9850000000000001</c:v>
                </c:pt>
                <c:pt idx="398">
                  <c:v>1.99</c:v>
                </c:pt>
                <c:pt idx="399">
                  <c:v>1.9950000000000001</c:v>
                </c:pt>
                <c:pt idx="400">
                  <c:v>2</c:v>
                </c:pt>
                <c:pt idx="401">
                  <c:v>2.0049999999999999</c:v>
                </c:pt>
                <c:pt idx="402">
                  <c:v>2.0099999999999998</c:v>
                </c:pt>
                <c:pt idx="403">
                  <c:v>2.0150000000000001</c:v>
                </c:pt>
                <c:pt idx="404">
                  <c:v>2.02</c:v>
                </c:pt>
                <c:pt idx="405">
                  <c:v>2.0249999999999999</c:v>
                </c:pt>
                <c:pt idx="406">
                  <c:v>2.0299999999999998</c:v>
                </c:pt>
                <c:pt idx="407">
                  <c:v>2.0350000000000001</c:v>
                </c:pt>
                <c:pt idx="408">
                  <c:v>2.04</c:v>
                </c:pt>
                <c:pt idx="409">
                  <c:v>2.0449999999999999</c:v>
                </c:pt>
                <c:pt idx="410">
                  <c:v>2.0499999999999998</c:v>
                </c:pt>
                <c:pt idx="411">
                  <c:v>2.0550000000000002</c:v>
                </c:pt>
                <c:pt idx="412">
                  <c:v>2.06</c:v>
                </c:pt>
                <c:pt idx="413">
                  <c:v>2.0649999999999999</c:v>
                </c:pt>
                <c:pt idx="414">
                  <c:v>2.0699999999999998</c:v>
                </c:pt>
                <c:pt idx="415">
                  <c:v>2.0750000000000002</c:v>
                </c:pt>
                <c:pt idx="416">
                  <c:v>2.08</c:v>
                </c:pt>
                <c:pt idx="417">
                  <c:v>2.085</c:v>
                </c:pt>
                <c:pt idx="418">
                  <c:v>2.09</c:v>
                </c:pt>
                <c:pt idx="419">
                  <c:v>2.0950000000000002</c:v>
                </c:pt>
                <c:pt idx="420">
                  <c:v>2.1</c:v>
                </c:pt>
                <c:pt idx="421">
                  <c:v>2.105</c:v>
                </c:pt>
                <c:pt idx="422">
                  <c:v>2.11</c:v>
                </c:pt>
                <c:pt idx="423">
                  <c:v>2.1150000000000002</c:v>
                </c:pt>
                <c:pt idx="424">
                  <c:v>2.12</c:v>
                </c:pt>
                <c:pt idx="425">
                  <c:v>2.125</c:v>
                </c:pt>
                <c:pt idx="426">
                  <c:v>2.13</c:v>
                </c:pt>
                <c:pt idx="427">
                  <c:v>2.1349999999999998</c:v>
                </c:pt>
                <c:pt idx="428">
                  <c:v>2.14</c:v>
                </c:pt>
                <c:pt idx="429">
                  <c:v>2.145</c:v>
                </c:pt>
                <c:pt idx="430">
                  <c:v>2.15</c:v>
                </c:pt>
                <c:pt idx="431">
                  <c:v>2.1549999999999998</c:v>
                </c:pt>
                <c:pt idx="432">
                  <c:v>2.16</c:v>
                </c:pt>
                <c:pt idx="433">
                  <c:v>2.165</c:v>
                </c:pt>
                <c:pt idx="434">
                  <c:v>2.17</c:v>
                </c:pt>
                <c:pt idx="435">
                  <c:v>2.1749999999999998</c:v>
                </c:pt>
                <c:pt idx="436">
                  <c:v>2.1800000000000002</c:v>
                </c:pt>
                <c:pt idx="437">
                  <c:v>2.1850000000000001</c:v>
                </c:pt>
                <c:pt idx="438">
                  <c:v>2.19</c:v>
                </c:pt>
                <c:pt idx="439">
                  <c:v>2.1949999999999998</c:v>
                </c:pt>
                <c:pt idx="440">
                  <c:v>2.2000000000000002</c:v>
                </c:pt>
                <c:pt idx="441">
                  <c:v>2.2050000000000001</c:v>
                </c:pt>
                <c:pt idx="442">
                  <c:v>2.21</c:v>
                </c:pt>
                <c:pt idx="443">
                  <c:v>2.2149999999999999</c:v>
                </c:pt>
                <c:pt idx="444">
                  <c:v>2.2200000000000002</c:v>
                </c:pt>
                <c:pt idx="445">
                  <c:v>2.2250000000000001</c:v>
                </c:pt>
                <c:pt idx="446">
                  <c:v>2.23</c:v>
                </c:pt>
                <c:pt idx="447">
                  <c:v>2.2349999999999999</c:v>
                </c:pt>
                <c:pt idx="448">
                  <c:v>2.2400000000000002</c:v>
                </c:pt>
                <c:pt idx="449">
                  <c:v>2.2450000000000001</c:v>
                </c:pt>
                <c:pt idx="450">
                  <c:v>2.25</c:v>
                </c:pt>
                <c:pt idx="451">
                  <c:v>2.2549999999999999</c:v>
                </c:pt>
                <c:pt idx="452">
                  <c:v>2.2599999999999998</c:v>
                </c:pt>
                <c:pt idx="453">
                  <c:v>2.2650000000000001</c:v>
                </c:pt>
                <c:pt idx="454">
                  <c:v>2.27</c:v>
                </c:pt>
                <c:pt idx="455">
                  <c:v>2.2749999999999999</c:v>
                </c:pt>
                <c:pt idx="456">
                  <c:v>2.2799999999999998</c:v>
                </c:pt>
                <c:pt idx="457">
                  <c:v>2.2850000000000001</c:v>
                </c:pt>
                <c:pt idx="458">
                  <c:v>2.29</c:v>
                </c:pt>
                <c:pt idx="459">
                  <c:v>2.2949999999999999</c:v>
                </c:pt>
                <c:pt idx="460">
                  <c:v>2.2999999999999998</c:v>
                </c:pt>
                <c:pt idx="461">
                  <c:v>2.3050000000000002</c:v>
                </c:pt>
                <c:pt idx="462">
                  <c:v>2.31</c:v>
                </c:pt>
                <c:pt idx="463">
                  <c:v>2.3149999999999999</c:v>
                </c:pt>
                <c:pt idx="464">
                  <c:v>2.3199999999999998</c:v>
                </c:pt>
                <c:pt idx="465">
                  <c:v>2.3250000000000002</c:v>
                </c:pt>
                <c:pt idx="466">
                  <c:v>2.33</c:v>
                </c:pt>
                <c:pt idx="467">
                  <c:v>2.335</c:v>
                </c:pt>
                <c:pt idx="468">
                  <c:v>2.34</c:v>
                </c:pt>
                <c:pt idx="469">
                  <c:v>2.3450000000000002</c:v>
                </c:pt>
                <c:pt idx="470">
                  <c:v>2.35</c:v>
                </c:pt>
                <c:pt idx="471">
                  <c:v>2.355</c:v>
                </c:pt>
                <c:pt idx="472">
                  <c:v>2.36</c:v>
                </c:pt>
                <c:pt idx="473">
                  <c:v>2.3650000000000002</c:v>
                </c:pt>
                <c:pt idx="474">
                  <c:v>2.37</c:v>
                </c:pt>
                <c:pt idx="475">
                  <c:v>2.375</c:v>
                </c:pt>
                <c:pt idx="476">
                  <c:v>2.38</c:v>
                </c:pt>
                <c:pt idx="477">
                  <c:v>2.3849999999999998</c:v>
                </c:pt>
                <c:pt idx="478">
                  <c:v>2.39</c:v>
                </c:pt>
                <c:pt idx="479">
                  <c:v>2.395</c:v>
                </c:pt>
                <c:pt idx="480">
                  <c:v>2.4</c:v>
                </c:pt>
                <c:pt idx="481">
                  <c:v>2.4049999999999998</c:v>
                </c:pt>
                <c:pt idx="482">
                  <c:v>2.41</c:v>
                </c:pt>
                <c:pt idx="483">
                  <c:v>2.415</c:v>
                </c:pt>
                <c:pt idx="484">
                  <c:v>2.42</c:v>
                </c:pt>
                <c:pt idx="485">
                  <c:v>2.4249999999999998</c:v>
                </c:pt>
                <c:pt idx="486">
                  <c:v>2.4300000000000002</c:v>
                </c:pt>
                <c:pt idx="487">
                  <c:v>2.4350000000000001</c:v>
                </c:pt>
                <c:pt idx="488">
                  <c:v>2.44</c:v>
                </c:pt>
                <c:pt idx="489">
                  <c:v>2.4449999999999998</c:v>
                </c:pt>
                <c:pt idx="490">
                  <c:v>2.4500000000000002</c:v>
                </c:pt>
                <c:pt idx="491">
                  <c:v>2.4550000000000001</c:v>
                </c:pt>
                <c:pt idx="492">
                  <c:v>2.46</c:v>
                </c:pt>
                <c:pt idx="493">
                  <c:v>2.4649999999999999</c:v>
                </c:pt>
                <c:pt idx="494">
                  <c:v>2.4700000000000002</c:v>
                </c:pt>
                <c:pt idx="495">
                  <c:v>2.4750000000000001</c:v>
                </c:pt>
                <c:pt idx="496">
                  <c:v>2.48</c:v>
                </c:pt>
                <c:pt idx="497">
                  <c:v>2.4849999999999999</c:v>
                </c:pt>
                <c:pt idx="498">
                  <c:v>2.4900000000000002</c:v>
                </c:pt>
                <c:pt idx="499">
                  <c:v>2.4950000000000001</c:v>
                </c:pt>
                <c:pt idx="500">
                  <c:v>2.5</c:v>
                </c:pt>
                <c:pt idx="501">
                  <c:v>2.5049999999999999</c:v>
                </c:pt>
                <c:pt idx="502">
                  <c:v>2.5099999999999998</c:v>
                </c:pt>
                <c:pt idx="503">
                  <c:v>2.5150000000000001</c:v>
                </c:pt>
                <c:pt idx="504">
                  <c:v>2.52</c:v>
                </c:pt>
                <c:pt idx="505">
                  <c:v>2.5249999999999999</c:v>
                </c:pt>
                <c:pt idx="506">
                  <c:v>2.5299999999999998</c:v>
                </c:pt>
                <c:pt idx="507">
                  <c:v>2.5350000000000001</c:v>
                </c:pt>
                <c:pt idx="508">
                  <c:v>2.54</c:v>
                </c:pt>
                <c:pt idx="509">
                  <c:v>2.5449999999999999</c:v>
                </c:pt>
                <c:pt idx="510">
                  <c:v>2.5499999999999998</c:v>
                </c:pt>
                <c:pt idx="511">
                  <c:v>2.5550000000000002</c:v>
                </c:pt>
                <c:pt idx="512">
                  <c:v>2.56</c:v>
                </c:pt>
                <c:pt idx="513">
                  <c:v>2.5649999999999999</c:v>
                </c:pt>
                <c:pt idx="514">
                  <c:v>2.57</c:v>
                </c:pt>
                <c:pt idx="515">
                  <c:v>2.5750000000000002</c:v>
                </c:pt>
                <c:pt idx="516">
                  <c:v>2.58</c:v>
                </c:pt>
                <c:pt idx="517">
                  <c:v>2.585</c:v>
                </c:pt>
                <c:pt idx="518">
                  <c:v>2.59</c:v>
                </c:pt>
                <c:pt idx="519">
                  <c:v>2.5950000000000002</c:v>
                </c:pt>
                <c:pt idx="520">
                  <c:v>2.6</c:v>
                </c:pt>
                <c:pt idx="521">
                  <c:v>2.605</c:v>
                </c:pt>
                <c:pt idx="522">
                  <c:v>2.61</c:v>
                </c:pt>
                <c:pt idx="523">
                  <c:v>2.6150000000000002</c:v>
                </c:pt>
                <c:pt idx="524">
                  <c:v>2.62</c:v>
                </c:pt>
                <c:pt idx="525">
                  <c:v>2.625</c:v>
                </c:pt>
                <c:pt idx="526">
                  <c:v>2.63</c:v>
                </c:pt>
                <c:pt idx="527">
                  <c:v>2.6349999999999998</c:v>
                </c:pt>
                <c:pt idx="528">
                  <c:v>2.64</c:v>
                </c:pt>
                <c:pt idx="529">
                  <c:v>2.645</c:v>
                </c:pt>
                <c:pt idx="530">
                  <c:v>2.65</c:v>
                </c:pt>
                <c:pt idx="531">
                  <c:v>2.6549999999999998</c:v>
                </c:pt>
                <c:pt idx="532">
                  <c:v>2.66</c:v>
                </c:pt>
                <c:pt idx="533">
                  <c:v>2.665</c:v>
                </c:pt>
                <c:pt idx="534">
                  <c:v>2.67</c:v>
                </c:pt>
                <c:pt idx="535">
                  <c:v>2.6749999999999998</c:v>
                </c:pt>
                <c:pt idx="536">
                  <c:v>2.68</c:v>
                </c:pt>
                <c:pt idx="537">
                  <c:v>2.6850000000000001</c:v>
                </c:pt>
                <c:pt idx="538">
                  <c:v>2.69</c:v>
                </c:pt>
                <c:pt idx="539">
                  <c:v>2.6949999999999998</c:v>
                </c:pt>
                <c:pt idx="540">
                  <c:v>2.7</c:v>
                </c:pt>
                <c:pt idx="541">
                  <c:v>2.7050000000000001</c:v>
                </c:pt>
                <c:pt idx="542">
                  <c:v>2.71</c:v>
                </c:pt>
                <c:pt idx="543">
                  <c:v>2.7149999999999999</c:v>
                </c:pt>
                <c:pt idx="544">
                  <c:v>2.72</c:v>
                </c:pt>
                <c:pt idx="545">
                  <c:v>2.7250000000000001</c:v>
                </c:pt>
                <c:pt idx="546">
                  <c:v>2.73</c:v>
                </c:pt>
                <c:pt idx="547">
                  <c:v>2.7349999999999999</c:v>
                </c:pt>
                <c:pt idx="548">
                  <c:v>2.74</c:v>
                </c:pt>
                <c:pt idx="549">
                  <c:v>2.7450000000000001</c:v>
                </c:pt>
                <c:pt idx="550">
                  <c:v>2.75</c:v>
                </c:pt>
                <c:pt idx="551">
                  <c:v>2.7549999999999999</c:v>
                </c:pt>
                <c:pt idx="552">
                  <c:v>2.76</c:v>
                </c:pt>
                <c:pt idx="553">
                  <c:v>2.7650000000000001</c:v>
                </c:pt>
                <c:pt idx="554">
                  <c:v>2.77</c:v>
                </c:pt>
                <c:pt idx="555">
                  <c:v>2.7749999999999999</c:v>
                </c:pt>
                <c:pt idx="556">
                  <c:v>2.78</c:v>
                </c:pt>
                <c:pt idx="557">
                  <c:v>2.7850000000000001</c:v>
                </c:pt>
                <c:pt idx="558">
                  <c:v>2.79</c:v>
                </c:pt>
                <c:pt idx="559">
                  <c:v>2.7949999999999999</c:v>
                </c:pt>
                <c:pt idx="560">
                  <c:v>2.8</c:v>
                </c:pt>
                <c:pt idx="561">
                  <c:v>2.8050000000000002</c:v>
                </c:pt>
                <c:pt idx="562">
                  <c:v>2.81</c:v>
                </c:pt>
                <c:pt idx="563">
                  <c:v>2.8149999999999999</c:v>
                </c:pt>
                <c:pt idx="564">
                  <c:v>2.82</c:v>
                </c:pt>
                <c:pt idx="565">
                  <c:v>2.8250000000000002</c:v>
                </c:pt>
                <c:pt idx="566">
                  <c:v>2.83</c:v>
                </c:pt>
                <c:pt idx="567">
                  <c:v>2.835</c:v>
                </c:pt>
                <c:pt idx="568">
                  <c:v>2.84</c:v>
                </c:pt>
                <c:pt idx="569">
                  <c:v>2.8450000000000002</c:v>
                </c:pt>
                <c:pt idx="570">
                  <c:v>2.85</c:v>
                </c:pt>
                <c:pt idx="571">
                  <c:v>2.855</c:v>
                </c:pt>
                <c:pt idx="572">
                  <c:v>2.86</c:v>
                </c:pt>
                <c:pt idx="573">
                  <c:v>2.8650000000000002</c:v>
                </c:pt>
                <c:pt idx="574">
                  <c:v>2.87</c:v>
                </c:pt>
                <c:pt idx="575">
                  <c:v>2.875</c:v>
                </c:pt>
                <c:pt idx="576">
                  <c:v>2.88</c:v>
                </c:pt>
                <c:pt idx="577">
                  <c:v>2.8849999999999998</c:v>
                </c:pt>
                <c:pt idx="578">
                  <c:v>2.89</c:v>
                </c:pt>
                <c:pt idx="579">
                  <c:v>2.895</c:v>
                </c:pt>
                <c:pt idx="580">
                  <c:v>2.9</c:v>
                </c:pt>
                <c:pt idx="581">
                  <c:v>2.9049999999999998</c:v>
                </c:pt>
                <c:pt idx="582">
                  <c:v>2.91</c:v>
                </c:pt>
                <c:pt idx="583">
                  <c:v>2.915</c:v>
                </c:pt>
                <c:pt idx="584">
                  <c:v>2.92</c:v>
                </c:pt>
                <c:pt idx="585">
                  <c:v>2.9249999999999998</c:v>
                </c:pt>
                <c:pt idx="586">
                  <c:v>2.93</c:v>
                </c:pt>
                <c:pt idx="587">
                  <c:v>2.9350000000000001</c:v>
                </c:pt>
                <c:pt idx="588">
                  <c:v>2.94</c:v>
                </c:pt>
                <c:pt idx="589">
                  <c:v>2.9449999999999998</c:v>
                </c:pt>
                <c:pt idx="590">
                  <c:v>2.95</c:v>
                </c:pt>
                <c:pt idx="591">
                  <c:v>2.9550000000000001</c:v>
                </c:pt>
                <c:pt idx="592">
                  <c:v>2.96</c:v>
                </c:pt>
                <c:pt idx="593">
                  <c:v>2.9649999999999999</c:v>
                </c:pt>
                <c:pt idx="594">
                  <c:v>2.97</c:v>
                </c:pt>
                <c:pt idx="595">
                  <c:v>2.9750000000000001</c:v>
                </c:pt>
                <c:pt idx="596">
                  <c:v>2.98</c:v>
                </c:pt>
                <c:pt idx="597">
                  <c:v>2.9849999999999999</c:v>
                </c:pt>
                <c:pt idx="598">
                  <c:v>2.99</c:v>
                </c:pt>
                <c:pt idx="599">
                  <c:v>2.9950000000000001</c:v>
                </c:pt>
                <c:pt idx="600">
                  <c:v>3</c:v>
                </c:pt>
                <c:pt idx="601">
                  <c:v>3.0049999999999999</c:v>
                </c:pt>
                <c:pt idx="602">
                  <c:v>3.01</c:v>
                </c:pt>
                <c:pt idx="603">
                  <c:v>3.0150000000000001</c:v>
                </c:pt>
                <c:pt idx="604">
                  <c:v>3.02</c:v>
                </c:pt>
                <c:pt idx="605">
                  <c:v>3.0249999999999999</c:v>
                </c:pt>
                <c:pt idx="606">
                  <c:v>3.03</c:v>
                </c:pt>
                <c:pt idx="607">
                  <c:v>3.0350000000000001</c:v>
                </c:pt>
                <c:pt idx="608">
                  <c:v>3.04</c:v>
                </c:pt>
                <c:pt idx="609">
                  <c:v>3.0449999999999999</c:v>
                </c:pt>
                <c:pt idx="610">
                  <c:v>3.05</c:v>
                </c:pt>
                <c:pt idx="611">
                  <c:v>3.0550000000000002</c:v>
                </c:pt>
                <c:pt idx="612">
                  <c:v>3.06</c:v>
                </c:pt>
                <c:pt idx="613">
                  <c:v>3.0649999999999999</c:v>
                </c:pt>
                <c:pt idx="614">
                  <c:v>3.07</c:v>
                </c:pt>
                <c:pt idx="615">
                  <c:v>3.0750000000000002</c:v>
                </c:pt>
                <c:pt idx="616">
                  <c:v>3.08</c:v>
                </c:pt>
                <c:pt idx="617">
                  <c:v>3.085</c:v>
                </c:pt>
                <c:pt idx="618">
                  <c:v>3.09</c:v>
                </c:pt>
                <c:pt idx="619">
                  <c:v>3.0950000000000002</c:v>
                </c:pt>
                <c:pt idx="620">
                  <c:v>3.1</c:v>
                </c:pt>
                <c:pt idx="621">
                  <c:v>3.105</c:v>
                </c:pt>
                <c:pt idx="622">
                  <c:v>3.11</c:v>
                </c:pt>
                <c:pt idx="623">
                  <c:v>3.1150000000000002</c:v>
                </c:pt>
                <c:pt idx="624">
                  <c:v>3.12</c:v>
                </c:pt>
                <c:pt idx="625">
                  <c:v>3.125</c:v>
                </c:pt>
                <c:pt idx="626">
                  <c:v>3.13</c:v>
                </c:pt>
                <c:pt idx="627">
                  <c:v>3.1349999999999998</c:v>
                </c:pt>
                <c:pt idx="628">
                  <c:v>3.14</c:v>
                </c:pt>
                <c:pt idx="629">
                  <c:v>3.145</c:v>
                </c:pt>
                <c:pt idx="630">
                  <c:v>3.15</c:v>
                </c:pt>
                <c:pt idx="631">
                  <c:v>3.1549999999999998</c:v>
                </c:pt>
                <c:pt idx="632">
                  <c:v>3.16</c:v>
                </c:pt>
                <c:pt idx="633">
                  <c:v>3.165</c:v>
                </c:pt>
                <c:pt idx="634">
                  <c:v>3.17</c:v>
                </c:pt>
                <c:pt idx="635">
                  <c:v>3.1749999999999998</c:v>
                </c:pt>
                <c:pt idx="636">
                  <c:v>3.18</c:v>
                </c:pt>
                <c:pt idx="637">
                  <c:v>3.1850000000000001</c:v>
                </c:pt>
                <c:pt idx="638">
                  <c:v>3.19</c:v>
                </c:pt>
                <c:pt idx="639">
                  <c:v>3.1949999999999998</c:v>
                </c:pt>
                <c:pt idx="640">
                  <c:v>3.2</c:v>
                </c:pt>
                <c:pt idx="641">
                  <c:v>3.2050000000000001</c:v>
                </c:pt>
                <c:pt idx="642">
                  <c:v>3.21</c:v>
                </c:pt>
                <c:pt idx="643">
                  <c:v>3.2149999999999999</c:v>
                </c:pt>
                <c:pt idx="644">
                  <c:v>3.22</c:v>
                </c:pt>
                <c:pt idx="645">
                  <c:v>3.2250000000000001</c:v>
                </c:pt>
                <c:pt idx="646">
                  <c:v>3.23</c:v>
                </c:pt>
                <c:pt idx="647">
                  <c:v>3.2349999999999999</c:v>
                </c:pt>
                <c:pt idx="648">
                  <c:v>3.24</c:v>
                </c:pt>
                <c:pt idx="649">
                  <c:v>3.2450000000000001</c:v>
                </c:pt>
                <c:pt idx="650">
                  <c:v>3.25</c:v>
                </c:pt>
                <c:pt idx="651">
                  <c:v>3.2549999999999999</c:v>
                </c:pt>
                <c:pt idx="652">
                  <c:v>3.26</c:v>
                </c:pt>
                <c:pt idx="653">
                  <c:v>3.2650000000000001</c:v>
                </c:pt>
                <c:pt idx="654">
                  <c:v>3.27</c:v>
                </c:pt>
                <c:pt idx="655">
                  <c:v>3.2749999999999999</c:v>
                </c:pt>
                <c:pt idx="656">
                  <c:v>3.28</c:v>
                </c:pt>
                <c:pt idx="657">
                  <c:v>3.2850000000000001</c:v>
                </c:pt>
                <c:pt idx="658">
                  <c:v>3.29</c:v>
                </c:pt>
                <c:pt idx="659">
                  <c:v>3.2949999999999999</c:v>
                </c:pt>
                <c:pt idx="660">
                  <c:v>3.3</c:v>
                </c:pt>
                <c:pt idx="661">
                  <c:v>3.3050000000000002</c:v>
                </c:pt>
                <c:pt idx="662">
                  <c:v>3.31</c:v>
                </c:pt>
                <c:pt idx="663">
                  <c:v>3.3149999999999999</c:v>
                </c:pt>
                <c:pt idx="664">
                  <c:v>3.32</c:v>
                </c:pt>
                <c:pt idx="665">
                  <c:v>3.3250000000000002</c:v>
                </c:pt>
                <c:pt idx="666">
                  <c:v>3.33</c:v>
                </c:pt>
                <c:pt idx="667">
                  <c:v>3.335</c:v>
                </c:pt>
                <c:pt idx="668">
                  <c:v>3.34</c:v>
                </c:pt>
                <c:pt idx="669">
                  <c:v>3.3450000000000002</c:v>
                </c:pt>
                <c:pt idx="670">
                  <c:v>3.35</c:v>
                </c:pt>
                <c:pt idx="671">
                  <c:v>3.355</c:v>
                </c:pt>
                <c:pt idx="672">
                  <c:v>3.36</c:v>
                </c:pt>
                <c:pt idx="673">
                  <c:v>3.3650000000000002</c:v>
                </c:pt>
                <c:pt idx="674">
                  <c:v>3.37</c:v>
                </c:pt>
                <c:pt idx="675">
                  <c:v>3.375</c:v>
                </c:pt>
                <c:pt idx="676">
                  <c:v>3.38</c:v>
                </c:pt>
                <c:pt idx="677">
                  <c:v>3.3849999999999998</c:v>
                </c:pt>
                <c:pt idx="678">
                  <c:v>3.39</c:v>
                </c:pt>
                <c:pt idx="679">
                  <c:v>3.395</c:v>
                </c:pt>
                <c:pt idx="680">
                  <c:v>3.4</c:v>
                </c:pt>
                <c:pt idx="681">
                  <c:v>3.4049999999999998</c:v>
                </c:pt>
                <c:pt idx="682">
                  <c:v>3.41</c:v>
                </c:pt>
                <c:pt idx="683">
                  <c:v>3.415</c:v>
                </c:pt>
                <c:pt idx="684">
                  <c:v>3.42</c:v>
                </c:pt>
                <c:pt idx="685">
                  <c:v>3.4249999999999998</c:v>
                </c:pt>
                <c:pt idx="686">
                  <c:v>3.43</c:v>
                </c:pt>
                <c:pt idx="687">
                  <c:v>3.4350000000000001</c:v>
                </c:pt>
                <c:pt idx="688">
                  <c:v>3.44</c:v>
                </c:pt>
                <c:pt idx="689">
                  <c:v>3.4449999999999998</c:v>
                </c:pt>
                <c:pt idx="690">
                  <c:v>3.45</c:v>
                </c:pt>
                <c:pt idx="691">
                  <c:v>3.4550000000000001</c:v>
                </c:pt>
                <c:pt idx="692">
                  <c:v>3.46</c:v>
                </c:pt>
                <c:pt idx="693">
                  <c:v>3.4649999999999999</c:v>
                </c:pt>
                <c:pt idx="694">
                  <c:v>3.47</c:v>
                </c:pt>
                <c:pt idx="695">
                  <c:v>3.4750000000000001</c:v>
                </c:pt>
                <c:pt idx="696">
                  <c:v>3.48</c:v>
                </c:pt>
                <c:pt idx="697">
                  <c:v>3.4849999999999999</c:v>
                </c:pt>
                <c:pt idx="698">
                  <c:v>3.49</c:v>
                </c:pt>
                <c:pt idx="699">
                  <c:v>3.4950000000000001</c:v>
                </c:pt>
                <c:pt idx="700">
                  <c:v>3.5</c:v>
                </c:pt>
                <c:pt idx="701">
                  <c:v>3.5049999999999999</c:v>
                </c:pt>
                <c:pt idx="702">
                  <c:v>3.51</c:v>
                </c:pt>
                <c:pt idx="703">
                  <c:v>3.5150000000000001</c:v>
                </c:pt>
                <c:pt idx="704">
                  <c:v>3.52</c:v>
                </c:pt>
                <c:pt idx="705">
                  <c:v>3.5249999999999999</c:v>
                </c:pt>
                <c:pt idx="706">
                  <c:v>3.53</c:v>
                </c:pt>
                <c:pt idx="707">
                  <c:v>3.5350000000000001</c:v>
                </c:pt>
                <c:pt idx="708">
                  <c:v>3.54</c:v>
                </c:pt>
                <c:pt idx="709">
                  <c:v>3.5449999999999999</c:v>
                </c:pt>
                <c:pt idx="710">
                  <c:v>3.55</c:v>
                </c:pt>
                <c:pt idx="711">
                  <c:v>3.5550000000000002</c:v>
                </c:pt>
                <c:pt idx="712">
                  <c:v>3.56</c:v>
                </c:pt>
                <c:pt idx="713">
                  <c:v>3.5649999999999999</c:v>
                </c:pt>
                <c:pt idx="714">
                  <c:v>3.57</c:v>
                </c:pt>
                <c:pt idx="715">
                  <c:v>3.5750000000000002</c:v>
                </c:pt>
                <c:pt idx="716">
                  <c:v>3.58</c:v>
                </c:pt>
                <c:pt idx="717">
                  <c:v>3.585</c:v>
                </c:pt>
                <c:pt idx="718">
                  <c:v>3.59</c:v>
                </c:pt>
                <c:pt idx="719">
                  <c:v>3.5950000000000002</c:v>
                </c:pt>
                <c:pt idx="720">
                  <c:v>3.6</c:v>
                </c:pt>
                <c:pt idx="721">
                  <c:v>3.605</c:v>
                </c:pt>
                <c:pt idx="722">
                  <c:v>3.61</c:v>
                </c:pt>
                <c:pt idx="723">
                  <c:v>3.6150000000000002</c:v>
                </c:pt>
                <c:pt idx="724">
                  <c:v>3.62</c:v>
                </c:pt>
                <c:pt idx="725">
                  <c:v>3.625</c:v>
                </c:pt>
                <c:pt idx="726">
                  <c:v>3.63</c:v>
                </c:pt>
                <c:pt idx="727">
                  <c:v>3.6349999999999998</c:v>
                </c:pt>
                <c:pt idx="728">
                  <c:v>3.64</c:v>
                </c:pt>
                <c:pt idx="729">
                  <c:v>3.645</c:v>
                </c:pt>
                <c:pt idx="730">
                  <c:v>3.65</c:v>
                </c:pt>
                <c:pt idx="731">
                  <c:v>3.6549999999999998</c:v>
                </c:pt>
                <c:pt idx="732">
                  <c:v>3.66</c:v>
                </c:pt>
                <c:pt idx="733">
                  <c:v>3.665</c:v>
                </c:pt>
                <c:pt idx="734">
                  <c:v>3.67</c:v>
                </c:pt>
                <c:pt idx="735">
                  <c:v>3.6749999999999998</c:v>
                </c:pt>
                <c:pt idx="736">
                  <c:v>3.68</c:v>
                </c:pt>
                <c:pt idx="737">
                  <c:v>3.6850000000000001</c:v>
                </c:pt>
                <c:pt idx="738">
                  <c:v>3.69</c:v>
                </c:pt>
                <c:pt idx="739">
                  <c:v>3.6949999999999998</c:v>
                </c:pt>
                <c:pt idx="740">
                  <c:v>3.7</c:v>
                </c:pt>
                <c:pt idx="741">
                  <c:v>3.7050000000000001</c:v>
                </c:pt>
                <c:pt idx="742">
                  <c:v>3.71</c:v>
                </c:pt>
                <c:pt idx="743">
                  <c:v>3.7149999999999999</c:v>
                </c:pt>
                <c:pt idx="744">
                  <c:v>3.72</c:v>
                </c:pt>
                <c:pt idx="745">
                  <c:v>3.7250000000000001</c:v>
                </c:pt>
                <c:pt idx="746">
                  <c:v>3.73</c:v>
                </c:pt>
                <c:pt idx="747">
                  <c:v>3.7349999999999999</c:v>
                </c:pt>
                <c:pt idx="748">
                  <c:v>3.74</c:v>
                </c:pt>
                <c:pt idx="749">
                  <c:v>3.7450000000000001</c:v>
                </c:pt>
                <c:pt idx="750">
                  <c:v>3.75</c:v>
                </c:pt>
                <c:pt idx="751">
                  <c:v>3.7549999999999999</c:v>
                </c:pt>
                <c:pt idx="752">
                  <c:v>3.76</c:v>
                </c:pt>
                <c:pt idx="753">
                  <c:v>3.7650000000000001</c:v>
                </c:pt>
                <c:pt idx="754">
                  <c:v>3.77</c:v>
                </c:pt>
                <c:pt idx="755">
                  <c:v>3.7749999999999999</c:v>
                </c:pt>
                <c:pt idx="756">
                  <c:v>3.78</c:v>
                </c:pt>
                <c:pt idx="757">
                  <c:v>3.7850000000000001</c:v>
                </c:pt>
                <c:pt idx="758">
                  <c:v>3.79</c:v>
                </c:pt>
                <c:pt idx="759">
                  <c:v>3.7949999999999999</c:v>
                </c:pt>
                <c:pt idx="760">
                  <c:v>3.8</c:v>
                </c:pt>
                <c:pt idx="761">
                  <c:v>3.8050000000000002</c:v>
                </c:pt>
                <c:pt idx="762">
                  <c:v>3.81</c:v>
                </c:pt>
                <c:pt idx="763">
                  <c:v>3.8149999999999999</c:v>
                </c:pt>
                <c:pt idx="764">
                  <c:v>3.82</c:v>
                </c:pt>
                <c:pt idx="765">
                  <c:v>3.8250000000000002</c:v>
                </c:pt>
                <c:pt idx="766">
                  <c:v>3.83</c:v>
                </c:pt>
                <c:pt idx="767">
                  <c:v>3.835</c:v>
                </c:pt>
                <c:pt idx="768">
                  <c:v>3.84</c:v>
                </c:pt>
                <c:pt idx="769">
                  <c:v>3.8450000000000002</c:v>
                </c:pt>
                <c:pt idx="770">
                  <c:v>3.85</c:v>
                </c:pt>
                <c:pt idx="771">
                  <c:v>3.855</c:v>
                </c:pt>
                <c:pt idx="772">
                  <c:v>3.86</c:v>
                </c:pt>
                <c:pt idx="773">
                  <c:v>3.8650000000000002</c:v>
                </c:pt>
                <c:pt idx="774">
                  <c:v>3.87</c:v>
                </c:pt>
                <c:pt idx="775">
                  <c:v>3.875</c:v>
                </c:pt>
                <c:pt idx="776">
                  <c:v>3.88</c:v>
                </c:pt>
                <c:pt idx="777">
                  <c:v>3.8849999999999998</c:v>
                </c:pt>
                <c:pt idx="778">
                  <c:v>3.89</c:v>
                </c:pt>
                <c:pt idx="779">
                  <c:v>3.895</c:v>
                </c:pt>
                <c:pt idx="780">
                  <c:v>3.9</c:v>
                </c:pt>
                <c:pt idx="781">
                  <c:v>3.9049999999999998</c:v>
                </c:pt>
                <c:pt idx="782">
                  <c:v>3.91</c:v>
                </c:pt>
                <c:pt idx="783">
                  <c:v>3.915</c:v>
                </c:pt>
                <c:pt idx="784">
                  <c:v>3.92</c:v>
                </c:pt>
                <c:pt idx="785">
                  <c:v>3.9249999999999998</c:v>
                </c:pt>
                <c:pt idx="786">
                  <c:v>3.93</c:v>
                </c:pt>
                <c:pt idx="787">
                  <c:v>3.9350000000000001</c:v>
                </c:pt>
                <c:pt idx="788">
                  <c:v>3.94</c:v>
                </c:pt>
                <c:pt idx="789">
                  <c:v>3.9449999999999998</c:v>
                </c:pt>
                <c:pt idx="790">
                  <c:v>3.95</c:v>
                </c:pt>
                <c:pt idx="791">
                  <c:v>3.9550000000000001</c:v>
                </c:pt>
                <c:pt idx="792">
                  <c:v>3.96</c:v>
                </c:pt>
                <c:pt idx="793">
                  <c:v>3.9649999999999999</c:v>
                </c:pt>
                <c:pt idx="794">
                  <c:v>3.97</c:v>
                </c:pt>
                <c:pt idx="795">
                  <c:v>3.9750000000000001</c:v>
                </c:pt>
                <c:pt idx="796">
                  <c:v>3.98</c:v>
                </c:pt>
                <c:pt idx="797">
                  <c:v>3.9849999999999999</c:v>
                </c:pt>
                <c:pt idx="798">
                  <c:v>3.99</c:v>
                </c:pt>
                <c:pt idx="799">
                  <c:v>3.9950000000000001</c:v>
                </c:pt>
                <c:pt idx="800">
                  <c:v>4</c:v>
                </c:pt>
                <c:pt idx="801">
                  <c:v>4.0049999999999999</c:v>
                </c:pt>
                <c:pt idx="802">
                  <c:v>4.01</c:v>
                </c:pt>
                <c:pt idx="803">
                  <c:v>4.0149999999999997</c:v>
                </c:pt>
                <c:pt idx="804">
                  <c:v>4.0199999999999996</c:v>
                </c:pt>
                <c:pt idx="805">
                  <c:v>4.0250000000000004</c:v>
                </c:pt>
                <c:pt idx="806">
                  <c:v>4.03</c:v>
                </c:pt>
                <c:pt idx="807">
                  <c:v>4.0350000000000001</c:v>
                </c:pt>
                <c:pt idx="808">
                  <c:v>4.04</c:v>
                </c:pt>
                <c:pt idx="809">
                  <c:v>4.0449999999999999</c:v>
                </c:pt>
                <c:pt idx="810">
                  <c:v>4.05</c:v>
                </c:pt>
                <c:pt idx="811">
                  <c:v>4.0549999999999997</c:v>
                </c:pt>
                <c:pt idx="812">
                  <c:v>4.0599999999999996</c:v>
                </c:pt>
                <c:pt idx="813">
                  <c:v>4.0650000000000004</c:v>
                </c:pt>
                <c:pt idx="814">
                  <c:v>4.07</c:v>
                </c:pt>
                <c:pt idx="815">
                  <c:v>4.0750000000000002</c:v>
                </c:pt>
                <c:pt idx="816">
                  <c:v>4.08</c:v>
                </c:pt>
                <c:pt idx="817">
                  <c:v>4.085</c:v>
                </c:pt>
                <c:pt idx="818">
                  <c:v>4.09</c:v>
                </c:pt>
                <c:pt idx="819">
                  <c:v>4.0949999999999998</c:v>
                </c:pt>
                <c:pt idx="820">
                  <c:v>4.0999999999999996</c:v>
                </c:pt>
                <c:pt idx="821">
                  <c:v>4.1050000000000004</c:v>
                </c:pt>
                <c:pt idx="822">
                  <c:v>4.1100000000000003</c:v>
                </c:pt>
                <c:pt idx="823">
                  <c:v>4.1150000000000002</c:v>
                </c:pt>
                <c:pt idx="824">
                  <c:v>4.12</c:v>
                </c:pt>
                <c:pt idx="825">
                  <c:v>4.125</c:v>
                </c:pt>
                <c:pt idx="826">
                  <c:v>4.13</c:v>
                </c:pt>
                <c:pt idx="827">
                  <c:v>4.1349999999999998</c:v>
                </c:pt>
                <c:pt idx="828">
                  <c:v>4.1399999999999997</c:v>
                </c:pt>
                <c:pt idx="829">
                  <c:v>4.1449999999999996</c:v>
                </c:pt>
                <c:pt idx="830">
                  <c:v>4.1500000000000004</c:v>
                </c:pt>
                <c:pt idx="831">
                  <c:v>4.1550000000000002</c:v>
                </c:pt>
                <c:pt idx="832">
                  <c:v>4.16</c:v>
                </c:pt>
                <c:pt idx="833">
                  <c:v>4.165</c:v>
                </c:pt>
                <c:pt idx="834">
                  <c:v>4.17</c:v>
                </c:pt>
                <c:pt idx="835">
                  <c:v>4.1749999999999998</c:v>
                </c:pt>
                <c:pt idx="836">
                  <c:v>4.18</c:v>
                </c:pt>
                <c:pt idx="837">
                  <c:v>4.1849999999999996</c:v>
                </c:pt>
                <c:pt idx="838">
                  <c:v>4.1900000000000004</c:v>
                </c:pt>
                <c:pt idx="839">
                  <c:v>4.1950000000000003</c:v>
                </c:pt>
                <c:pt idx="840">
                  <c:v>4.2</c:v>
                </c:pt>
                <c:pt idx="841">
                  <c:v>4.2050000000000001</c:v>
                </c:pt>
                <c:pt idx="842">
                  <c:v>4.21</c:v>
                </c:pt>
                <c:pt idx="843">
                  <c:v>4.2149999999999999</c:v>
                </c:pt>
                <c:pt idx="844">
                  <c:v>4.22</c:v>
                </c:pt>
                <c:pt idx="845">
                  <c:v>4.2249999999999996</c:v>
                </c:pt>
                <c:pt idx="846">
                  <c:v>4.2300000000000004</c:v>
                </c:pt>
                <c:pt idx="847">
                  <c:v>4.2350000000000003</c:v>
                </c:pt>
                <c:pt idx="848">
                  <c:v>4.24</c:v>
                </c:pt>
                <c:pt idx="849">
                  <c:v>4.2450000000000001</c:v>
                </c:pt>
                <c:pt idx="850">
                  <c:v>4.25</c:v>
                </c:pt>
                <c:pt idx="851">
                  <c:v>4.2549999999999999</c:v>
                </c:pt>
                <c:pt idx="852">
                  <c:v>4.26</c:v>
                </c:pt>
                <c:pt idx="853">
                  <c:v>4.2649999999999997</c:v>
                </c:pt>
                <c:pt idx="854">
                  <c:v>4.2699999999999996</c:v>
                </c:pt>
                <c:pt idx="855">
                  <c:v>4.2750000000000004</c:v>
                </c:pt>
                <c:pt idx="856">
                  <c:v>4.28</c:v>
                </c:pt>
                <c:pt idx="857">
                  <c:v>4.2850000000000001</c:v>
                </c:pt>
                <c:pt idx="858">
                  <c:v>4.29</c:v>
                </c:pt>
                <c:pt idx="859">
                  <c:v>4.2949999999999999</c:v>
                </c:pt>
                <c:pt idx="860">
                  <c:v>4.3</c:v>
                </c:pt>
                <c:pt idx="861">
                  <c:v>4.3049999999999997</c:v>
                </c:pt>
                <c:pt idx="862">
                  <c:v>4.3099999999999996</c:v>
                </c:pt>
                <c:pt idx="863">
                  <c:v>4.3150000000000004</c:v>
                </c:pt>
                <c:pt idx="864">
                  <c:v>4.32</c:v>
                </c:pt>
                <c:pt idx="865">
                  <c:v>4.3250000000000002</c:v>
                </c:pt>
                <c:pt idx="866">
                  <c:v>4.33</c:v>
                </c:pt>
                <c:pt idx="867">
                  <c:v>4.335</c:v>
                </c:pt>
                <c:pt idx="868">
                  <c:v>4.34</c:v>
                </c:pt>
                <c:pt idx="869">
                  <c:v>4.3449999999999998</c:v>
                </c:pt>
                <c:pt idx="870">
                  <c:v>4.3499999999999996</c:v>
                </c:pt>
                <c:pt idx="871">
                  <c:v>4.3550000000000004</c:v>
                </c:pt>
                <c:pt idx="872">
                  <c:v>4.3600000000000003</c:v>
                </c:pt>
                <c:pt idx="873">
                  <c:v>4.3650000000000002</c:v>
                </c:pt>
                <c:pt idx="874">
                  <c:v>4.37</c:v>
                </c:pt>
                <c:pt idx="875">
                  <c:v>4.375</c:v>
                </c:pt>
                <c:pt idx="876">
                  <c:v>4.38</c:v>
                </c:pt>
                <c:pt idx="877">
                  <c:v>4.3849999999999998</c:v>
                </c:pt>
                <c:pt idx="878">
                  <c:v>4.3899999999999997</c:v>
                </c:pt>
                <c:pt idx="879">
                  <c:v>4.3949999999999996</c:v>
                </c:pt>
                <c:pt idx="880">
                  <c:v>4.4000000000000004</c:v>
                </c:pt>
                <c:pt idx="881">
                  <c:v>4.4050000000000002</c:v>
                </c:pt>
                <c:pt idx="882">
                  <c:v>4.41</c:v>
                </c:pt>
                <c:pt idx="883">
                  <c:v>4.415</c:v>
                </c:pt>
                <c:pt idx="884">
                  <c:v>4.42</c:v>
                </c:pt>
                <c:pt idx="885">
                  <c:v>4.4249999999999998</c:v>
                </c:pt>
                <c:pt idx="886">
                  <c:v>4.43</c:v>
                </c:pt>
                <c:pt idx="887">
                  <c:v>4.4349999999999996</c:v>
                </c:pt>
                <c:pt idx="888">
                  <c:v>4.4400000000000004</c:v>
                </c:pt>
                <c:pt idx="889">
                  <c:v>4.4450000000000003</c:v>
                </c:pt>
                <c:pt idx="890">
                  <c:v>4.45</c:v>
                </c:pt>
                <c:pt idx="891">
                  <c:v>4.4550000000000001</c:v>
                </c:pt>
                <c:pt idx="892">
                  <c:v>4.46</c:v>
                </c:pt>
                <c:pt idx="893">
                  <c:v>4.4649999999999999</c:v>
                </c:pt>
                <c:pt idx="894">
                  <c:v>4.47</c:v>
                </c:pt>
                <c:pt idx="895">
                  <c:v>4.4749999999999996</c:v>
                </c:pt>
                <c:pt idx="896">
                  <c:v>4.4800000000000004</c:v>
                </c:pt>
                <c:pt idx="897">
                  <c:v>4.4850000000000003</c:v>
                </c:pt>
                <c:pt idx="898">
                  <c:v>4.49</c:v>
                </c:pt>
                <c:pt idx="899">
                  <c:v>4.4950000000000001</c:v>
                </c:pt>
                <c:pt idx="900">
                  <c:v>4.5</c:v>
                </c:pt>
                <c:pt idx="901">
                  <c:v>4.5049999999999999</c:v>
                </c:pt>
                <c:pt idx="902">
                  <c:v>4.51</c:v>
                </c:pt>
                <c:pt idx="903">
                  <c:v>4.5149999999999997</c:v>
                </c:pt>
                <c:pt idx="904">
                  <c:v>4.5199999999999996</c:v>
                </c:pt>
                <c:pt idx="905">
                  <c:v>4.5250000000000004</c:v>
                </c:pt>
                <c:pt idx="906">
                  <c:v>4.53</c:v>
                </c:pt>
                <c:pt idx="907">
                  <c:v>4.5350000000000001</c:v>
                </c:pt>
                <c:pt idx="908">
                  <c:v>4.54</c:v>
                </c:pt>
                <c:pt idx="909">
                  <c:v>4.5449999999999999</c:v>
                </c:pt>
                <c:pt idx="910">
                  <c:v>4.55</c:v>
                </c:pt>
                <c:pt idx="911">
                  <c:v>4.5549999999999997</c:v>
                </c:pt>
                <c:pt idx="912">
                  <c:v>4.5599999999999996</c:v>
                </c:pt>
                <c:pt idx="913">
                  <c:v>4.5650000000000004</c:v>
                </c:pt>
                <c:pt idx="914">
                  <c:v>4.57</c:v>
                </c:pt>
                <c:pt idx="915">
                  <c:v>4.5750000000000002</c:v>
                </c:pt>
                <c:pt idx="916">
                  <c:v>4.58</c:v>
                </c:pt>
                <c:pt idx="917">
                  <c:v>4.585</c:v>
                </c:pt>
                <c:pt idx="918">
                  <c:v>4.59</c:v>
                </c:pt>
                <c:pt idx="919">
                  <c:v>4.5949999999999998</c:v>
                </c:pt>
                <c:pt idx="920">
                  <c:v>4.5999999999999996</c:v>
                </c:pt>
                <c:pt idx="921">
                  <c:v>4.6050000000000004</c:v>
                </c:pt>
                <c:pt idx="922">
                  <c:v>4.6100000000000003</c:v>
                </c:pt>
                <c:pt idx="923">
                  <c:v>4.6150000000000002</c:v>
                </c:pt>
                <c:pt idx="924">
                  <c:v>4.62</c:v>
                </c:pt>
                <c:pt idx="925">
                  <c:v>4.625</c:v>
                </c:pt>
                <c:pt idx="926">
                  <c:v>4.63</c:v>
                </c:pt>
                <c:pt idx="927">
                  <c:v>4.6349999999999998</c:v>
                </c:pt>
                <c:pt idx="928">
                  <c:v>4.6399999999999997</c:v>
                </c:pt>
                <c:pt idx="929">
                  <c:v>4.6449999999999996</c:v>
                </c:pt>
                <c:pt idx="930">
                  <c:v>4.6500000000000004</c:v>
                </c:pt>
                <c:pt idx="931">
                  <c:v>4.6550000000000002</c:v>
                </c:pt>
                <c:pt idx="932">
                  <c:v>4.66</c:v>
                </c:pt>
                <c:pt idx="933">
                  <c:v>4.665</c:v>
                </c:pt>
                <c:pt idx="934">
                  <c:v>4.67</c:v>
                </c:pt>
                <c:pt idx="935">
                  <c:v>4.6749999999999998</c:v>
                </c:pt>
                <c:pt idx="936">
                  <c:v>4.68</c:v>
                </c:pt>
                <c:pt idx="937">
                  <c:v>4.6849999999999996</c:v>
                </c:pt>
                <c:pt idx="938">
                  <c:v>4.6900000000000004</c:v>
                </c:pt>
                <c:pt idx="939">
                  <c:v>4.6950000000000003</c:v>
                </c:pt>
                <c:pt idx="940">
                  <c:v>4.7</c:v>
                </c:pt>
                <c:pt idx="941">
                  <c:v>4.7050000000000001</c:v>
                </c:pt>
                <c:pt idx="942">
                  <c:v>4.71</c:v>
                </c:pt>
                <c:pt idx="943">
                  <c:v>4.7149999999999999</c:v>
                </c:pt>
                <c:pt idx="944">
                  <c:v>4.72</c:v>
                </c:pt>
                <c:pt idx="945">
                  <c:v>4.7249999999999996</c:v>
                </c:pt>
                <c:pt idx="946">
                  <c:v>4.7300000000000004</c:v>
                </c:pt>
                <c:pt idx="947">
                  <c:v>4.7350000000000003</c:v>
                </c:pt>
                <c:pt idx="948">
                  <c:v>4.74</c:v>
                </c:pt>
                <c:pt idx="949">
                  <c:v>4.7450000000000001</c:v>
                </c:pt>
                <c:pt idx="950">
                  <c:v>4.75</c:v>
                </c:pt>
                <c:pt idx="951">
                  <c:v>4.7549999999999999</c:v>
                </c:pt>
                <c:pt idx="952">
                  <c:v>4.76</c:v>
                </c:pt>
                <c:pt idx="953">
                  <c:v>4.7649999999999997</c:v>
                </c:pt>
                <c:pt idx="954">
                  <c:v>4.7699999999999996</c:v>
                </c:pt>
                <c:pt idx="955">
                  <c:v>4.7750000000000004</c:v>
                </c:pt>
                <c:pt idx="956">
                  <c:v>4.78</c:v>
                </c:pt>
                <c:pt idx="957">
                  <c:v>4.7850000000000001</c:v>
                </c:pt>
                <c:pt idx="958">
                  <c:v>4.79</c:v>
                </c:pt>
                <c:pt idx="959">
                  <c:v>4.7949999999999999</c:v>
                </c:pt>
                <c:pt idx="960">
                  <c:v>4.8</c:v>
                </c:pt>
                <c:pt idx="961">
                  <c:v>4.8049999999999997</c:v>
                </c:pt>
                <c:pt idx="962">
                  <c:v>4.8099999999999996</c:v>
                </c:pt>
                <c:pt idx="963">
                  <c:v>4.8150000000000004</c:v>
                </c:pt>
                <c:pt idx="964">
                  <c:v>4.82</c:v>
                </c:pt>
                <c:pt idx="965">
                  <c:v>4.8250000000000002</c:v>
                </c:pt>
                <c:pt idx="966">
                  <c:v>4.83</c:v>
                </c:pt>
                <c:pt idx="967">
                  <c:v>4.835</c:v>
                </c:pt>
                <c:pt idx="968">
                  <c:v>4.84</c:v>
                </c:pt>
                <c:pt idx="969">
                  <c:v>4.8449999999999998</c:v>
                </c:pt>
                <c:pt idx="970">
                  <c:v>4.8499999999999996</c:v>
                </c:pt>
                <c:pt idx="971">
                  <c:v>4.8550000000000004</c:v>
                </c:pt>
                <c:pt idx="972">
                  <c:v>4.8600000000000003</c:v>
                </c:pt>
                <c:pt idx="973">
                  <c:v>4.8650000000000002</c:v>
                </c:pt>
                <c:pt idx="974">
                  <c:v>4.87</c:v>
                </c:pt>
                <c:pt idx="975">
                  <c:v>4.875</c:v>
                </c:pt>
                <c:pt idx="976">
                  <c:v>4.88</c:v>
                </c:pt>
                <c:pt idx="977">
                  <c:v>4.8849999999999998</c:v>
                </c:pt>
                <c:pt idx="978">
                  <c:v>4.8899999999999997</c:v>
                </c:pt>
                <c:pt idx="979">
                  <c:v>4.8949999999999996</c:v>
                </c:pt>
                <c:pt idx="980">
                  <c:v>4.9000000000000004</c:v>
                </c:pt>
                <c:pt idx="981">
                  <c:v>4.9050000000000002</c:v>
                </c:pt>
                <c:pt idx="982">
                  <c:v>4.91</c:v>
                </c:pt>
                <c:pt idx="983">
                  <c:v>4.915</c:v>
                </c:pt>
                <c:pt idx="984">
                  <c:v>4.92</c:v>
                </c:pt>
                <c:pt idx="985">
                  <c:v>4.9249999999999998</c:v>
                </c:pt>
                <c:pt idx="986">
                  <c:v>4.93</c:v>
                </c:pt>
                <c:pt idx="987">
                  <c:v>4.9349999999999996</c:v>
                </c:pt>
                <c:pt idx="988">
                  <c:v>4.9400000000000004</c:v>
                </c:pt>
                <c:pt idx="989">
                  <c:v>4.9450000000000003</c:v>
                </c:pt>
                <c:pt idx="990">
                  <c:v>4.95</c:v>
                </c:pt>
                <c:pt idx="991">
                  <c:v>4.9550000000000001</c:v>
                </c:pt>
                <c:pt idx="992">
                  <c:v>4.96</c:v>
                </c:pt>
                <c:pt idx="993">
                  <c:v>4.9649999999999999</c:v>
                </c:pt>
                <c:pt idx="994">
                  <c:v>4.97</c:v>
                </c:pt>
                <c:pt idx="995">
                  <c:v>4.9749999999999996</c:v>
                </c:pt>
                <c:pt idx="996">
                  <c:v>4.9800000000000004</c:v>
                </c:pt>
                <c:pt idx="997">
                  <c:v>4.9850000000000003</c:v>
                </c:pt>
                <c:pt idx="998">
                  <c:v>4.99</c:v>
                </c:pt>
                <c:pt idx="999">
                  <c:v>4.9950000000000001</c:v>
                </c:pt>
                <c:pt idx="1000">
                  <c:v>5</c:v>
                </c:pt>
                <c:pt idx="1001">
                  <c:v>5.0049999999999999</c:v>
                </c:pt>
                <c:pt idx="1002">
                  <c:v>5.01</c:v>
                </c:pt>
                <c:pt idx="1003">
                  <c:v>5.0149999999999997</c:v>
                </c:pt>
                <c:pt idx="1004">
                  <c:v>5.0199999999999996</c:v>
                </c:pt>
                <c:pt idx="1005">
                  <c:v>5.0250000000000004</c:v>
                </c:pt>
                <c:pt idx="1006">
                  <c:v>5.03</c:v>
                </c:pt>
                <c:pt idx="1007">
                  <c:v>5.0350000000000001</c:v>
                </c:pt>
                <c:pt idx="1008">
                  <c:v>5.04</c:v>
                </c:pt>
                <c:pt idx="1009">
                  <c:v>5.0449999999999999</c:v>
                </c:pt>
                <c:pt idx="1010">
                  <c:v>5.05</c:v>
                </c:pt>
                <c:pt idx="1011">
                  <c:v>5.0549999999999997</c:v>
                </c:pt>
                <c:pt idx="1012">
                  <c:v>5.0599999999999996</c:v>
                </c:pt>
                <c:pt idx="1013">
                  <c:v>5.0650000000000004</c:v>
                </c:pt>
                <c:pt idx="1014">
                  <c:v>5.07</c:v>
                </c:pt>
                <c:pt idx="1015">
                  <c:v>5.0750000000000002</c:v>
                </c:pt>
                <c:pt idx="1016">
                  <c:v>5.08</c:v>
                </c:pt>
                <c:pt idx="1017">
                  <c:v>5.085</c:v>
                </c:pt>
                <c:pt idx="1018">
                  <c:v>5.09</c:v>
                </c:pt>
                <c:pt idx="1019">
                  <c:v>5.0949999999999998</c:v>
                </c:pt>
                <c:pt idx="1020">
                  <c:v>5.0999999999999996</c:v>
                </c:pt>
                <c:pt idx="1021">
                  <c:v>5.1050000000000004</c:v>
                </c:pt>
                <c:pt idx="1022">
                  <c:v>5.1100000000000003</c:v>
                </c:pt>
                <c:pt idx="1023">
                  <c:v>5.1150000000000002</c:v>
                </c:pt>
                <c:pt idx="1024">
                  <c:v>5.12</c:v>
                </c:pt>
                <c:pt idx="1025">
                  <c:v>5.125</c:v>
                </c:pt>
                <c:pt idx="1026">
                  <c:v>5.13</c:v>
                </c:pt>
                <c:pt idx="1027">
                  <c:v>5.1349999999999998</c:v>
                </c:pt>
                <c:pt idx="1028">
                  <c:v>5.14</c:v>
                </c:pt>
                <c:pt idx="1029">
                  <c:v>5.1449999999999996</c:v>
                </c:pt>
                <c:pt idx="1030">
                  <c:v>5.15</c:v>
                </c:pt>
                <c:pt idx="1031">
                  <c:v>5.1550000000000002</c:v>
                </c:pt>
                <c:pt idx="1032">
                  <c:v>5.16</c:v>
                </c:pt>
                <c:pt idx="1033">
                  <c:v>5.165</c:v>
                </c:pt>
                <c:pt idx="1034">
                  <c:v>5.17</c:v>
                </c:pt>
                <c:pt idx="1035">
                  <c:v>5.1749999999999998</c:v>
                </c:pt>
                <c:pt idx="1036">
                  <c:v>5.18</c:v>
                </c:pt>
                <c:pt idx="1037">
                  <c:v>5.1849999999999996</c:v>
                </c:pt>
                <c:pt idx="1038">
                  <c:v>5.19</c:v>
                </c:pt>
                <c:pt idx="1039">
                  <c:v>5.1950000000000003</c:v>
                </c:pt>
                <c:pt idx="1040">
                  <c:v>5.2</c:v>
                </c:pt>
                <c:pt idx="1041">
                  <c:v>5.2050000000000001</c:v>
                </c:pt>
                <c:pt idx="1042">
                  <c:v>5.21</c:v>
                </c:pt>
                <c:pt idx="1043">
                  <c:v>5.2149999999999999</c:v>
                </c:pt>
                <c:pt idx="1044">
                  <c:v>5.22</c:v>
                </c:pt>
                <c:pt idx="1045">
                  <c:v>5.2249999999999996</c:v>
                </c:pt>
                <c:pt idx="1046">
                  <c:v>5.23</c:v>
                </c:pt>
                <c:pt idx="1047">
                  <c:v>5.2350000000000003</c:v>
                </c:pt>
                <c:pt idx="1048">
                  <c:v>5.24</c:v>
                </c:pt>
                <c:pt idx="1049">
                  <c:v>5.2450000000000001</c:v>
                </c:pt>
                <c:pt idx="1050">
                  <c:v>5.25</c:v>
                </c:pt>
                <c:pt idx="1051">
                  <c:v>5.2549999999999999</c:v>
                </c:pt>
                <c:pt idx="1052">
                  <c:v>5.26</c:v>
                </c:pt>
                <c:pt idx="1053">
                  <c:v>5.2649999999999997</c:v>
                </c:pt>
                <c:pt idx="1054">
                  <c:v>5.27</c:v>
                </c:pt>
                <c:pt idx="1055">
                  <c:v>5.2750000000000004</c:v>
                </c:pt>
                <c:pt idx="1056">
                  <c:v>5.28</c:v>
                </c:pt>
                <c:pt idx="1057">
                  <c:v>5.2850000000000001</c:v>
                </c:pt>
                <c:pt idx="1058">
                  <c:v>5.29</c:v>
                </c:pt>
                <c:pt idx="1059">
                  <c:v>5.2949999999999999</c:v>
                </c:pt>
                <c:pt idx="1060">
                  <c:v>5.3</c:v>
                </c:pt>
                <c:pt idx="1061">
                  <c:v>5.3049999999999997</c:v>
                </c:pt>
                <c:pt idx="1062">
                  <c:v>5.31</c:v>
                </c:pt>
                <c:pt idx="1063">
                  <c:v>5.3150000000000004</c:v>
                </c:pt>
                <c:pt idx="1064">
                  <c:v>5.32</c:v>
                </c:pt>
                <c:pt idx="1065">
                  <c:v>5.3250000000000002</c:v>
                </c:pt>
                <c:pt idx="1066">
                  <c:v>5.33</c:v>
                </c:pt>
                <c:pt idx="1067">
                  <c:v>5.335</c:v>
                </c:pt>
                <c:pt idx="1068">
                  <c:v>5.34</c:v>
                </c:pt>
                <c:pt idx="1069">
                  <c:v>5.3449999999999998</c:v>
                </c:pt>
                <c:pt idx="1070">
                  <c:v>5.35</c:v>
                </c:pt>
                <c:pt idx="1071">
                  <c:v>5.3550000000000004</c:v>
                </c:pt>
                <c:pt idx="1072">
                  <c:v>5.36</c:v>
                </c:pt>
                <c:pt idx="1073">
                  <c:v>5.3650000000000002</c:v>
                </c:pt>
                <c:pt idx="1074">
                  <c:v>5.37</c:v>
                </c:pt>
                <c:pt idx="1075">
                  <c:v>5.375</c:v>
                </c:pt>
                <c:pt idx="1076">
                  <c:v>5.38</c:v>
                </c:pt>
                <c:pt idx="1077">
                  <c:v>5.3849999999999998</c:v>
                </c:pt>
                <c:pt idx="1078">
                  <c:v>5.39</c:v>
                </c:pt>
                <c:pt idx="1079">
                  <c:v>5.3949999999999996</c:v>
                </c:pt>
                <c:pt idx="1080">
                  <c:v>5.4</c:v>
                </c:pt>
                <c:pt idx="1081">
                  <c:v>5.4050000000000002</c:v>
                </c:pt>
                <c:pt idx="1082">
                  <c:v>5.41</c:v>
                </c:pt>
                <c:pt idx="1083">
                  <c:v>5.415</c:v>
                </c:pt>
                <c:pt idx="1084">
                  <c:v>5.42</c:v>
                </c:pt>
                <c:pt idx="1085">
                  <c:v>5.4249999999999998</c:v>
                </c:pt>
                <c:pt idx="1086">
                  <c:v>5.43</c:v>
                </c:pt>
                <c:pt idx="1087">
                  <c:v>5.4349999999999996</c:v>
                </c:pt>
                <c:pt idx="1088">
                  <c:v>5.44</c:v>
                </c:pt>
                <c:pt idx="1089">
                  <c:v>5.4450000000000003</c:v>
                </c:pt>
                <c:pt idx="1090">
                  <c:v>5.45</c:v>
                </c:pt>
                <c:pt idx="1091">
                  <c:v>5.4550000000000001</c:v>
                </c:pt>
                <c:pt idx="1092">
                  <c:v>5.46</c:v>
                </c:pt>
                <c:pt idx="1093">
                  <c:v>5.4649999999999999</c:v>
                </c:pt>
                <c:pt idx="1094">
                  <c:v>5.47</c:v>
                </c:pt>
                <c:pt idx="1095">
                  <c:v>5.4749999999999996</c:v>
                </c:pt>
                <c:pt idx="1096">
                  <c:v>5.48</c:v>
                </c:pt>
                <c:pt idx="1097">
                  <c:v>5.4850000000000003</c:v>
                </c:pt>
                <c:pt idx="1098">
                  <c:v>5.49</c:v>
                </c:pt>
                <c:pt idx="1099">
                  <c:v>5.4950000000000001</c:v>
                </c:pt>
                <c:pt idx="1100">
                  <c:v>5.5</c:v>
                </c:pt>
                <c:pt idx="1101">
                  <c:v>5.5049999999999999</c:v>
                </c:pt>
                <c:pt idx="1102">
                  <c:v>5.51</c:v>
                </c:pt>
                <c:pt idx="1103">
                  <c:v>5.5149999999999997</c:v>
                </c:pt>
                <c:pt idx="1104">
                  <c:v>5.52</c:v>
                </c:pt>
                <c:pt idx="1105">
                  <c:v>5.5250000000000004</c:v>
                </c:pt>
                <c:pt idx="1106">
                  <c:v>5.53</c:v>
                </c:pt>
                <c:pt idx="1107">
                  <c:v>5.5350000000000001</c:v>
                </c:pt>
                <c:pt idx="1108">
                  <c:v>5.54</c:v>
                </c:pt>
                <c:pt idx="1109">
                  <c:v>5.5449999999999999</c:v>
                </c:pt>
                <c:pt idx="1110">
                  <c:v>5.55</c:v>
                </c:pt>
                <c:pt idx="1111">
                  <c:v>5.5549999999999997</c:v>
                </c:pt>
                <c:pt idx="1112">
                  <c:v>5.56</c:v>
                </c:pt>
                <c:pt idx="1113">
                  <c:v>5.5650000000000004</c:v>
                </c:pt>
                <c:pt idx="1114">
                  <c:v>5.57</c:v>
                </c:pt>
                <c:pt idx="1115">
                  <c:v>5.5750000000000002</c:v>
                </c:pt>
                <c:pt idx="1116">
                  <c:v>5.58</c:v>
                </c:pt>
                <c:pt idx="1117">
                  <c:v>5.585</c:v>
                </c:pt>
                <c:pt idx="1118">
                  <c:v>5.59</c:v>
                </c:pt>
                <c:pt idx="1119">
                  <c:v>5.5949999999999998</c:v>
                </c:pt>
                <c:pt idx="1120">
                  <c:v>5.6</c:v>
                </c:pt>
                <c:pt idx="1121">
                  <c:v>5.6050000000000004</c:v>
                </c:pt>
                <c:pt idx="1122">
                  <c:v>5.61</c:v>
                </c:pt>
                <c:pt idx="1123">
                  <c:v>5.6150000000000002</c:v>
                </c:pt>
                <c:pt idx="1124">
                  <c:v>5.62</c:v>
                </c:pt>
                <c:pt idx="1125">
                  <c:v>5.625</c:v>
                </c:pt>
                <c:pt idx="1126">
                  <c:v>5.63</c:v>
                </c:pt>
                <c:pt idx="1127">
                  <c:v>5.6349999999999998</c:v>
                </c:pt>
                <c:pt idx="1128">
                  <c:v>5.64</c:v>
                </c:pt>
                <c:pt idx="1129">
                  <c:v>5.6449999999999996</c:v>
                </c:pt>
                <c:pt idx="1130">
                  <c:v>5.65</c:v>
                </c:pt>
                <c:pt idx="1131">
                  <c:v>5.6550000000000002</c:v>
                </c:pt>
                <c:pt idx="1132">
                  <c:v>5.66</c:v>
                </c:pt>
                <c:pt idx="1133">
                  <c:v>5.665</c:v>
                </c:pt>
                <c:pt idx="1134">
                  <c:v>5.67</c:v>
                </c:pt>
                <c:pt idx="1135">
                  <c:v>5.6749999999999998</c:v>
                </c:pt>
                <c:pt idx="1136">
                  <c:v>5.68</c:v>
                </c:pt>
                <c:pt idx="1137">
                  <c:v>5.6849999999999996</c:v>
                </c:pt>
                <c:pt idx="1138">
                  <c:v>5.69</c:v>
                </c:pt>
                <c:pt idx="1139">
                  <c:v>5.6950000000000003</c:v>
                </c:pt>
                <c:pt idx="1140">
                  <c:v>5.7</c:v>
                </c:pt>
                <c:pt idx="1141">
                  <c:v>5.7050000000000001</c:v>
                </c:pt>
                <c:pt idx="1142">
                  <c:v>5.71</c:v>
                </c:pt>
                <c:pt idx="1143">
                  <c:v>5.7149999999999999</c:v>
                </c:pt>
                <c:pt idx="1144">
                  <c:v>5.72</c:v>
                </c:pt>
                <c:pt idx="1145">
                  <c:v>5.7249999999999996</c:v>
                </c:pt>
                <c:pt idx="1146">
                  <c:v>5.73</c:v>
                </c:pt>
                <c:pt idx="1147">
                  <c:v>5.7350000000000003</c:v>
                </c:pt>
                <c:pt idx="1148">
                  <c:v>5.74</c:v>
                </c:pt>
                <c:pt idx="1149">
                  <c:v>5.7450000000000001</c:v>
                </c:pt>
                <c:pt idx="1150">
                  <c:v>5.75</c:v>
                </c:pt>
                <c:pt idx="1151">
                  <c:v>5.7549999999999999</c:v>
                </c:pt>
                <c:pt idx="1152">
                  <c:v>5.76</c:v>
                </c:pt>
                <c:pt idx="1153">
                  <c:v>5.7649999999999997</c:v>
                </c:pt>
                <c:pt idx="1154">
                  <c:v>5.77</c:v>
                </c:pt>
                <c:pt idx="1155">
                  <c:v>5.7750000000000004</c:v>
                </c:pt>
                <c:pt idx="1156">
                  <c:v>5.78</c:v>
                </c:pt>
                <c:pt idx="1157">
                  <c:v>5.7850000000000001</c:v>
                </c:pt>
                <c:pt idx="1158">
                  <c:v>5.79</c:v>
                </c:pt>
                <c:pt idx="1159">
                  <c:v>5.7949999999999999</c:v>
                </c:pt>
                <c:pt idx="1160">
                  <c:v>5.8</c:v>
                </c:pt>
                <c:pt idx="1161">
                  <c:v>5.8049999999999997</c:v>
                </c:pt>
                <c:pt idx="1162">
                  <c:v>5.81</c:v>
                </c:pt>
                <c:pt idx="1163">
                  <c:v>5.8150000000000004</c:v>
                </c:pt>
                <c:pt idx="1164">
                  <c:v>5.82</c:v>
                </c:pt>
                <c:pt idx="1165">
                  <c:v>5.8250000000000002</c:v>
                </c:pt>
                <c:pt idx="1166">
                  <c:v>5.83</c:v>
                </c:pt>
                <c:pt idx="1167">
                  <c:v>5.835</c:v>
                </c:pt>
                <c:pt idx="1168">
                  <c:v>5.84</c:v>
                </c:pt>
                <c:pt idx="1169">
                  <c:v>5.8449999999999998</c:v>
                </c:pt>
                <c:pt idx="1170">
                  <c:v>5.85</c:v>
                </c:pt>
                <c:pt idx="1171">
                  <c:v>5.8550000000000004</c:v>
                </c:pt>
                <c:pt idx="1172">
                  <c:v>5.86</c:v>
                </c:pt>
                <c:pt idx="1173">
                  <c:v>5.8650000000000002</c:v>
                </c:pt>
                <c:pt idx="1174">
                  <c:v>5.87</c:v>
                </c:pt>
                <c:pt idx="1175">
                  <c:v>5.875</c:v>
                </c:pt>
                <c:pt idx="1176">
                  <c:v>5.88</c:v>
                </c:pt>
                <c:pt idx="1177">
                  <c:v>5.8849999999999998</c:v>
                </c:pt>
                <c:pt idx="1178">
                  <c:v>5.89</c:v>
                </c:pt>
                <c:pt idx="1179">
                  <c:v>5.8949999999999996</c:v>
                </c:pt>
                <c:pt idx="1180">
                  <c:v>5.9</c:v>
                </c:pt>
                <c:pt idx="1181">
                  <c:v>5.9050000000000002</c:v>
                </c:pt>
                <c:pt idx="1182">
                  <c:v>5.91</c:v>
                </c:pt>
                <c:pt idx="1183">
                  <c:v>5.915</c:v>
                </c:pt>
                <c:pt idx="1184">
                  <c:v>5.92</c:v>
                </c:pt>
                <c:pt idx="1185">
                  <c:v>5.9249999999999998</c:v>
                </c:pt>
                <c:pt idx="1186">
                  <c:v>5.93</c:v>
                </c:pt>
                <c:pt idx="1187">
                  <c:v>5.9349999999999996</c:v>
                </c:pt>
                <c:pt idx="1188">
                  <c:v>5.94</c:v>
                </c:pt>
                <c:pt idx="1189">
                  <c:v>5.9450000000000003</c:v>
                </c:pt>
                <c:pt idx="1190">
                  <c:v>5.95</c:v>
                </c:pt>
                <c:pt idx="1191">
                  <c:v>5.9550000000000001</c:v>
                </c:pt>
                <c:pt idx="1192">
                  <c:v>5.96</c:v>
                </c:pt>
                <c:pt idx="1193">
                  <c:v>5.9649999999999999</c:v>
                </c:pt>
                <c:pt idx="1194">
                  <c:v>5.97</c:v>
                </c:pt>
                <c:pt idx="1195">
                  <c:v>5.9749999999999996</c:v>
                </c:pt>
                <c:pt idx="1196">
                  <c:v>5.98</c:v>
                </c:pt>
                <c:pt idx="1197">
                  <c:v>5.9850000000000003</c:v>
                </c:pt>
                <c:pt idx="1198">
                  <c:v>5.99</c:v>
                </c:pt>
                <c:pt idx="1199">
                  <c:v>5.9950000000000001</c:v>
                </c:pt>
                <c:pt idx="1200">
                  <c:v>6</c:v>
                </c:pt>
                <c:pt idx="1201">
                  <c:v>6.0049999999999999</c:v>
                </c:pt>
                <c:pt idx="1202">
                  <c:v>6.01</c:v>
                </c:pt>
                <c:pt idx="1203">
                  <c:v>6.0149999999999997</c:v>
                </c:pt>
                <c:pt idx="1204">
                  <c:v>6.02</c:v>
                </c:pt>
                <c:pt idx="1205">
                  <c:v>6.0250000000000004</c:v>
                </c:pt>
                <c:pt idx="1206">
                  <c:v>6.03</c:v>
                </c:pt>
                <c:pt idx="1207">
                  <c:v>6.0350000000000001</c:v>
                </c:pt>
                <c:pt idx="1208">
                  <c:v>6.04</c:v>
                </c:pt>
                <c:pt idx="1209">
                  <c:v>6.0449999999999999</c:v>
                </c:pt>
                <c:pt idx="1210">
                  <c:v>6.05</c:v>
                </c:pt>
                <c:pt idx="1211">
                  <c:v>6.0549999999999997</c:v>
                </c:pt>
                <c:pt idx="1212">
                  <c:v>6.06</c:v>
                </c:pt>
                <c:pt idx="1213">
                  <c:v>6.0650000000000004</c:v>
                </c:pt>
                <c:pt idx="1214">
                  <c:v>6.07</c:v>
                </c:pt>
                <c:pt idx="1215">
                  <c:v>6.0750000000000002</c:v>
                </c:pt>
                <c:pt idx="1216">
                  <c:v>6.08</c:v>
                </c:pt>
                <c:pt idx="1217">
                  <c:v>6.085</c:v>
                </c:pt>
                <c:pt idx="1218">
                  <c:v>6.09</c:v>
                </c:pt>
                <c:pt idx="1219">
                  <c:v>6.0949999999999998</c:v>
                </c:pt>
                <c:pt idx="1220">
                  <c:v>6.1</c:v>
                </c:pt>
                <c:pt idx="1221">
                  <c:v>6.1050000000000004</c:v>
                </c:pt>
                <c:pt idx="1222">
                  <c:v>6.11</c:v>
                </c:pt>
                <c:pt idx="1223">
                  <c:v>6.1150000000000002</c:v>
                </c:pt>
                <c:pt idx="1224">
                  <c:v>6.12</c:v>
                </c:pt>
                <c:pt idx="1225">
                  <c:v>6.125</c:v>
                </c:pt>
                <c:pt idx="1226">
                  <c:v>6.13</c:v>
                </c:pt>
                <c:pt idx="1227">
                  <c:v>6.1349999999999998</c:v>
                </c:pt>
                <c:pt idx="1228">
                  <c:v>6.14</c:v>
                </c:pt>
                <c:pt idx="1229">
                  <c:v>6.1449999999999996</c:v>
                </c:pt>
                <c:pt idx="1230">
                  <c:v>6.15</c:v>
                </c:pt>
                <c:pt idx="1231">
                  <c:v>6.1550000000000002</c:v>
                </c:pt>
                <c:pt idx="1232">
                  <c:v>6.16</c:v>
                </c:pt>
                <c:pt idx="1233">
                  <c:v>6.165</c:v>
                </c:pt>
                <c:pt idx="1234">
                  <c:v>6.17</c:v>
                </c:pt>
                <c:pt idx="1235">
                  <c:v>6.1749999999999998</c:v>
                </c:pt>
                <c:pt idx="1236">
                  <c:v>6.18</c:v>
                </c:pt>
                <c:pt idx="1237">
                  <c:v>6.1849999999999996</c:v>
                </c:pt>
                <c:pt idx="1238">
                  <c:v>6.19</c:v>
                </c:pt>
                <c:pt idx="1239">
                  <c:v>6.1950000000000003</c:v>
                </c:pt>
                <c:pt idx="1240">
                  <c:v>6.2</c:v>
                </c:pt>
                <c:pt idx="1241">
                  <c:v>6.2050000000000001</c:v>
                </c:pt>
                <c:pt idx="1242">
                  <c:v>6.21</c:v>
                </c:pt>
                <c:pt idx="1243">
                  <c:v>6.2149999999999999</c:v>
                </c:pt>
                <c:pt idx="1244">
                  <c:v>6.22</c:v>
                </c:pt>
                <c:pt idx="1245">
                  <c:v>6.2249999999999996</c:v>
                </c:pt>
                <c:pt idx="1246">
                  <c:v>6.23</c:v>
                </c:pt>
                <c:pt idx="1247">
                  <c:v>6.2350000000000003</c:v>
                </c:pt>
                <c:pt idx="1248">
                  <c:v>6.24</c:v>
                </c:pt>
                <c:pt idx="1249">
                  <c:v>6.2450000000000001</c:v>
                </c:pt>
                <c:pt idx="1250">
                  <c:v>6.25</c:v>
                </c:pt>
                <c:pt idx="1251">
                  <c:v>6.2549999999999999</c:v>
                </c:pt>
                <c:pt idx="1252">
                  <c:v>6.26</c:v>
                </c:pt>
                <c:pt idx="1253">
                  <c:v>6.2649999999999997</c:v>
                </c:pt>
                <c:pt idx="1254">
                  <c:v>6.27</c:v>
                </c:pt>
                <c:pt idx="1255">
                  <c:v>6.2750000000000004</c:v>
                </c:pt>
                <c:pt idx="1256">
                  <c:v>6.28</c:v>
                </c:pt>
                <c:pt idx="1257">
                  <c:v>6.2850000000000001</c:v>
                </c:pt>
                <c:pt idx="1258">
                  <c:v>6.29</c:v>
                </c:pt>
                <c:pt idx="1259">
                  <c:v>6.2949999999999999</c:v>
                </c:pt>
                <c:pt idx="1260">
                  <c:v>6.3</c:v>
                </c:pt>
                <c:pt idx="1261">
                  <c:v>6.3049999999999997</c:v>
                </c:pt>
                <c:pt idx="1262">
                  <c:v>6.31</c:v>
                </c:pt>
                <c:pt idx="1263">
                  <c:v>6.3150000000000004</c:v>
                </c:pt>
                <c:pt idx="1264">
                  <c:v>6.32</c:v>
                </c:pt>
                <c:pt idx="1265">
                  <c:v>6.3250000000000002</c:v>
                </c:pt>
                <c:pt idx="1266">
                  <c:v>6.33</c:v>
                </c:pt>
                <c:pt idx="1267">
                  <c:v>6.335</c:v>
                </c:pt>
                <c:pt idx="1268">
                  <c:v>6.34</c:v>
                </c:pt>
                <c:pt idx="1269">
                  <c:v>6.3449999999999998</c:v>
                </c:pt>
                <c:pt idx="1270">
                  <c:v>6.35</c:v>
                </c:pt>
                <c:pt idx="1271">
                  <c:v>6.3550000000000004</c:v>
                </c:pt>
                <c:pt idx="1272">
                  <c:v>6.36</c:v>
                </c:pt>
                <c:pt idx="1273">
                  <c:v>6.3650000000000002</c:v>
                </c:pt>
                <c:pt idx="1274">
                  <c:v>6.37</c:v>
                </c:pt>
                <c:pt idx="1275">
                  <c:v>6.375</c:v>
                </c:pt>
                <c:pt idx="1276">
                  <c:v>6.38</c:v>
                </c:pt>
                <c:pt idx="1277">
                  <c:v>6.3849999999999998</c:v>
                </c:pt>
                <c:pt idx="1278">
                  <c:v>6.39</c:v>
                </c:pt>
                <c:pt idx="1279">
                  <c:v>6.3949999999999996</c:v>
                </c:pt>
                <c:pt idx="1280">
                  <c:v>6.4</c:v>
                </c:pt>
                <c:pt idx="1281">
                  <c:v>6.4050000000000002</c:v>
                </c:pt>
                <c:pt idx="1282">
                  <c:v>6.41</c:v>
                </c:pt>
                <c:pt idx="1283">
                  <c:v>6.415</c:v>
                </c:pt>
                <c:pt idx="1284">
                  <c:v>6.42</c:v>
                </c:pt>
                <c:pt idx="1285">
                  <c:v>6.4249999999999998</c:v>
                </c:pt>
                <c:pt idx="1286">
                  <c:v>6.43</c:v>
                </c:pt>
                <c:pt idx="1287">
                  <c:v>6.4349999999999996</c:v>
                </c:pt>
                <c:pt idx="1288">
                  <c:v>6.44</c:v>
                </c:pt>
                <c:pt idx="1289">
                  <c:v>6.4450000000000003</c:v>
                </c:pt>
                <c:pt idx="1290">
                  <c:v>6.45</c:v>
                </c:pt>
                <c:pt idx="1291">
                  <c:v>6.4550000000000001</c:v>
                </c:pt>
                <c:pt idx="1292">
                  <c:v>6.46</c:v>
                </c:pt>
                <c:pt idx="1293">
                  <c:v>6.4649999999999999</c:v>
                </c:pt>
                <c:pt idx="1294">
                  <c:v>6.47</c:v>
                </c:pt>
                <c:pt idx="1295">
                  <c:v>6.4749999999999996</c:v>
                </c:pt>
                <c:pt idx="1296">
                  <c:v>6.48</c:v>
                </c:pt>
                <c:pt idx="1297">
                  <c:v>6.4850000000000003</c:v>
                </c:pt>
                <c:pt idx="1298">
                  <c:v>6.49</c:v>
                </c:pt>
                <c:pt idx="1299">
                  <c:v>6.4950000000000001</c:v>
                </c:pt>
                <c:pt idx="1300">
                  <c:v>6.5</c:v>
                </c:pt>
                <c:pt idx="1301">
                  <c:v>6.5049999999999999</c:v>
                </c:pt>
                <c:pt idx="1302">
                  <c:v>6.51</c:v>
                </c:pt>
                <c:pt idx="1303">
                  <c:v>6.5149999999999997</c:v>
                </c:pt>
                <c:pt idx="1304">
                  <c:v>6.52</c:v>
                </c:pt>
                <c:pt idx="1305">
                  <c:v>6.5250000000000004</c:v>
                </c:pt>
                <c:pt idx="1306">
                  <c:v>6.53</c:v>
                </c:pt>
                <c:pt idx="1307">
                  <c:v>6.5350000000000001</c:v>
                </c:pt>
                <c:pt idx="1308">
                  <c:v>6.54</c:v>
                </c:pt>
                <c:pt idx="1309">
                  <c:v>6.5449999999999999</c:v>
                </c:pt>
                <c:pt idx="1310">
                  <c:v>6.55</c:v>
                </c:pt>
                <c:pt idx="1311">
                  <c:v>6.5549999999999997</c:v>
                </c:pt>
                <c:pt idx="1312">
                  <c:v>6.56</c:v>
                </c:pt>
                <c:pt idx="1313">
                  <c:v>6.5650000000000004</c:v>
                </c:pt>
                <c:pt idx="1314">
                  <c:v>6.57</c:v>
                </c:pt>
                <c:pt idx="1315">
                  <c:v>6.5750000000000002</c:v>
                </c:pt>
                <c:pt idx="1316">
                  <c:v>6.58</c:v>
                </c:pt>
                <c:pt idx="1317">
                  <c:v>6.585</c:v>
                </c:pt>
                <c:pt idx="1318">
                  <c:v>6.59</c:v>
                </c:pt>
                <c:pt idx="1319">
                  <c:v>6.5949999999999998</c:v>
                </c:pt>
                <c:pt idx="1320">
                  <c:v>6.6</c:v>
                </c:pt>
                <c:pt idx="1321">
                  <c:v>6.6050000000000004</c:v>
                </c:pt>
                <c:pt idx="1322">
                  <c:v>6.61</c:v>
                </c:pt>
                <c:pt idx="1323">
                  <c:v>6.6150000000000002</c:v>
                </c:pt>
                <c:pt idx="1324">
                  <c:v>6.62</c:v>
                </c:pt>
                <c:pt idx="1325">
                  <c:v>6.625</c:v>
                </c:pt>
                <c:pt idx="1326">
                  <c:v>6.63</c:v>
                </c:pt>
                <c:pt idx="1327">
                  <c:v>6.6349999999999998</c:v>
                </c:pt>
                <c:pt idx="1328">
                  <c:v>6.64</c:v>
                </c:pt>
                <c:pt idx="1329">
                  <c:v>6.6449999999999996</c:v>
                </c:pt>
                <c:pt idx="1330">
                  <c:v>6.65</c:v>
                </c:pt>
                <c:pt idx="1331">
                  <c:v>6.6550000000000002</c:v>
                </c:pt>
                <c:pt idx="1332">
                  <c:v>6.66</c:v>
                </c:pt>
                <c:pt idx="1333">
                  <c:v>6.665</c:v>
                </c:pt>
                <c:pt idx="1334">
                  <c:v>6.67</c:v>
                </c:pt>
                <c:pt idx="1335">
                  <c:v>6.6749999999999998</c:v>
                </c:pt>
                <c:pt idx="1336">
                  <c:v>6.68</c:v>
                </c:pt>
                <c:pt idx="1337">
                  <c:v>6.6849999999999996</c:v>
                </c:pt>
                <c:pt idx="1338">
                  <c:v>6.69</c:v>
                </c:pt>
                <c:pt idx="1339">
                  <c:v>6.6950000000000003</c:v>
                </c:pt>
                <c:pt idx="1340">
                  <c:v>6.7</c:v>
                </c:pt>
                <c:pt idx="1341">
                  <c:v>6.7050000000000001</c:v>
                </c:pt>
                <c:pt idx="1342">
                  <c:v>6.71</c:v>
                </c:pt>
                <c:pt idx="1343">
                  <c:v>6.7149999999999999</c:v>
                </c:pt>
                <c:pt idx="1344">
                  <c:v>6.72</c:v>
                </c:pt>
                <c:pt idx="1345">
                  <c:v>6.7249999999999996</c:v>
                </c:pt>
                <c:pt idx="1346">
                  <c:v>6.73</c:v>
                </c:pt>
                <c:pt idx="1347">
                  <c:v>6.7350000000000003</c:v>
                </c:pt>
                <c:pt idx="1348">
                  <c:v>6.74</c:v>
                </c:pt>
                <c:pt idx="1349">
                  <c:v>6.7450000000000001</c:v>
                </c:pt>
                <c:pt idx="1350">
                  <c:v>6.75</c:v>
                </c:pt>
                <c:pt idx="1351">
                  <c:v>6.7549999999999999</c:v>
                </c:pt>
                <c:pt idx="1352">
                  <c:v>6.76</c:v>
                </c:pt>
                <c:pt idx="1353">
                  <c:v>6.7649999999999997</c:v>
                </c:pt>
                <c:pt idx="1354">
                  <c:v>6.77</c:v>
                </c:pt>
                <c:pt idx="1355">
                  <c:v>6.7750000000000004</c:v>
                </c:pt>
                <c:pt idx="1356">
                  <c:v>6.78</c:v>
                </c:pt>
                <c:pt idx="1357">
                  <c:v>6.7850000000000001</c:v>
                </c:pt>
                <c:pt idx="1358">
                  <c:v>6.79</c:v>
                </c:pt>
                <c:pt idx="1359">
                  <c:v>6.7949999999999999</c:v>
                </c:pt>
                <c:pt idx="1360">
                  <c:v>6.8</c:v>
                </c:pt>
                <c:pt idx="1361">
                  <c:v>6.8049999999999997</c:v>
                </c:pt>
                <c:pt idx="1362">
                  <c:v>6.81</c:v>
                </c:pt>
                <c:pt idx="1363">
                  <c:v>6.8150000000000004</c:v>
                </c:pt>
                <c:pt idx="1364">
                  <c:v>6.82</c:v>
                </c:pt>
                <c:pt idx="1365">
                  <c:v>6.8250000000000002</c:v>
                </c:pt>
                <c:pt idx="1366">
                  <c:v>6.83</c:v>
                </c:pt>
                <c:pt idx="1367">
                  <c:v>6.835</c:v>
                </c:pt>
                <c:pt idx="1368">
                  <c:v>6.84</c:v>
                </c:pt>
                <c:pt idx="1369">
                  <c:v>6.8449999999999998</c:v>
                </c:pt>
                <c:pt idx="1370">
                  <c:v>6.85</c:v>
                </c:pt>
                <c:pt idx="1371">
                  <c:v>6.8550000000000004</c:v>
                </c:pt>
                <c:pt idx="1372">
                  <c:v>6.86</c:v>
                </c:pt>
                <c:pt idx="1373">
                  <c:v>6.8650000000000002</c:v>
                </c:pt>
                <c:pt idx="1374">
                  <c:v>6.87</c:v>
                </c:pt>
                <c:pt idx="1375">
                  <c:v>6.875</c:v>
                </c:pt>
                <c:pt idx="1376">
                  <c:v>6.88</c:v>
                </c:pt>
                <c:pt idx="1377">
                  <c:v>6.8849999999999998</c:v>
                </c:pt>
                <c:pt idx="1378">
                  <c:v>6.89</c:v>
                </c:pt>
                <c:pt idx="1379">
                  <c:v>6.8949999999999996</c:v>
                </c:pt>
                <c:pt idx="1380">
                  <c:v>6.9</c:v>
                </c:pt>
                <c:pt idx="1381">
                  <c:v>6.9050000000000002</c:v>
                </c:pt>
                <c:pt idx="1382">
                  <c:v>6.91</c:v>
                </c:pt>
                <c:pt idx="1383">
                  <c:v>6.915</c:v>
                </c:pt>
                <c:pt idx="1384">
                  <c:v>6.92</c:v>
                </c:pt>
                <c:pt idx="1385">
                  <c:v>6.9249999999999998</c:v>
                </c:pt>
                <c:pt idx="1386">
                  <c:v>6.93</c:v>
                </c:pt>
                <c:pt idx="1387">
                  <c:v>6.9349999999999996</c:v>
                </c:pt>
                <c:pt idx="1388">
                  <c:v>6.94</c:v>
                </c:pt>
                <c:pt idx="1389">
                  <c:v>6.9450000000000003</c:v>
                </c:pt>
                <c:pt idx="1390">
                  <c:v>6.95</c:v>
                </c:pt>
                <c:pt idx="1391">
                  <c:v>6.9550000000000001</c:v>
                </c:pt>
                <c:pt idx="1392">
                  <c:v>6.96</c:v>
                </c:pt>
                <c:pt idx="1393">
                  <c:v>6.9649999999999999</c:v>
                </c:pt>
                <c:pt idx="1394">
                  <c:v>6.97</c:v>
                </c:pt>
                <c:pt idx="1395">
                  <c:v>6.9749999999999996</c:v>
                </c:pt>
                <c:pt idx="1396">
                  <c:v>6.98</c:v>
                </c:pt>
                <c:pt idx="1397">
                  <c:v>6.9850000000000003</c:v>
                </c:pt>
                <c:pt idx="1398">
                  <c:v>6.99</c:v>
                </c:pt>
                <c:pt idx="1399">
                  <c:v>6.9950000000000001</c:v>
                </c:pt>
                <c:pt idx="1400">
                  <c:v>7</c:v>
                </c:pt>
                <c:pt idx="1401">
                  <c:v>7.0049999999999999</c:v>
                </c:pt>
                <c:pt idx="1402">
                  <c:v>7.01</c:v>
                </c:pt>
                <c:pt idx="1403">
                  <c:v>7.0149999999999997</c:v>
                </c:pt>
                <c:pt idx="1404">
                  <c:v>7.02</c:v>
                </c:pt>
                <c:pt idx="1405">
                  <c:v>7.0250000000000004</c:v>
                </c:pt>
                <c:pt idx="1406">
                  <c:v>7.03</c:v>
                </c:pt>
                <c:pt idx="1407">
                  <c:v>7.0350000000000001</c:v>
                </c:pt>
                <c:pt idx="1408">
                  <c:v>7.04</c:v>
                </c:pt>
                <c:pt idx="1409">
                  <c:v>7.0449999999999999</c:v>
                </c:pt>
                <c:pt idx="1410">
                  <c:v>7.05</c:v>
                </c:pt>
                <c:pt idx="1411">
                  <c:v>7.0549999999999997</c:v>
                </c:pt>
                <c:pt idx="1412">
                  <c:v>7.06</c:v>
                </c:pt>
                <c:pt idx="1413">
                  <c:v>7.0650000000000004</c:v>
                </c:pt>
                <c:pt idx="1414">
                  <c:v>7.07</c:v>
                </c:pt>
                <c:pt idx="1415">
                  <c:v>7.0750000000000002</c:v>
                </c:pt>
                <c:pt idx="1416">
                  <c:v>7.08</c:v>
                </c:pt>
                <c:pt idx="1417">
                  <c:v>7.085</c:v>
                </c:pt>
                <c:pt idx="1418">
                  <c:v>7.09</c:v>
                </c:pt>
                <c:pt idx="1419">
                  <c:v>7.0949999999999998</c:v>
                </c:pt>
                <c:pt idx="1420">
                  <c:v>7.1</c:v>
                </c:pt>
                <c:pt idx="1421">
                  <c:v>7.1050000000000004</c:v>
                </c:pt>
                <c:pt idx="1422">
                  <c:v>7.11</c:v>
                </c:pt>
                <c:pt idx="1423">
                  <c:v>7.1150000000000002</c:v>
                </c:pt>
                <c:pt idx="1424">
                  <c:v>7.12</c:v>
                </c:pt>
                <c:pt idx="1425">
                  <c:v>7.125</c:v>
                </c:pt>
                <c:pt idx="1426">
                  <c:v>7.13</c:v>
                </c:pt>
                <c:pt idx="1427">
                  <c:v>7.1349999999999998</c:v>
                </c:pt>
                <c:pt idx="1428">
                  <c:v>7.14</c:v>
                </c:pt>
                <c:pt idx="1429">
                  <c:v>7.1449999999999996</c:v>
                </c:pt>
                <c:pt idx="1430">
                  <c:v>7.15</c:v>
                </c:pt>
                <c:pt idx="1431">
                  <c:v>7.1550000000000002</c:v>
                </c:pt>
                <c:pt idx="1432">
                  <c:v>7.16</c:v>
                </c:pt>
                <c:pt idx="1433">
                  <c:v>7.165</c:v>
                </c:pt>
                <c:pt idx="1434">
                  <c:v>7.17</c:v>
                </c:pt>
                <c:pt idx="1435">
                  <c:v>7.1749999999999998</c:v>
                </c:pt>
                <c:pt idx="1436">
                  <c:v>7.18</c:v>
                </c:pt>
                <c:pt idx="1437">
                  <c:v>7.1849999999999996</c:v>
                </c:pt>
                <c:pt idx="1438">
                  <c:v>7.19</c:v>
                </c:pt>
                <c:pt idx="1439">
                  <c:v>7.1950000000000003</c:v>
                </c:pt>
                <c:pt idx="1440">
                  <c:v>7.2</c:v>
                </c:pt>
                <c:pt idx="1441">
                  <c:v>7.2050000000000001</c:v>
                </c:pt>
                <c:pt idx="1442">
                  <c:v>7.21</c:v>
                </c:pt>
                <c:pt idx="1443">
                  <c:v>7.2149999999999999</c:v>
                </c:pt>
                <c:pt idx="1444">
                  <c:v>7.22</c:v>
                </c:pt>
                <c:pt idx="1445">
                  <c:v>7.2249999999999996</c:v>
                </c:pt>
                <c:pt idx="1446">
                  <c:v>7.23</c:v>
                </c:pt>
                <c:pt idx="1447">
                  <c:v>7.2350000000000003</c:v>
                </c:pt>
                <c:pt idx="1448">
                  <c:v>7.24</c:v>
                </c:pt>
                <c:pt idx="1449">
                  <c:v>7.2450000000000001</c:v>
                </c:pt>
                <c:pt idx="1450">
                  <c:v>7.25</c:v>
                </c:pt>
                <c:pt idx="1451">
                  <c:v>7.2549999999999999</c:v>
                </c:pt>
                <c:pt idx="1452">
                  <c:v>7.26</c:v>
                </c:pt>
                <c:pt idx="1453">
                  <c:v>7.2649999999999997</c:v>
                </c:pt>
                <c:pt idx="1454">
                  <c:v>7.27</c:v>
                </c:pt>
                <c:pt idx="1455">
                  <c:v>7.2750000000000004</c:v>
                </c:pt>
                <c:pt idx="1456">
                  <c:v>7.28</c:v>
                </c:pt>
                <c:pt idx="1457">
                  <c:v>7.2850000000000001</c:v>
                </c:pt>
                <c:pt idx="1458">
                  <c:v>7.29</c:v>
                </c:pt>
                <c:pt idx="1459">
                  <c:v>7.2949999999999999</c:v>
                </c:pt>
                <c:pt idx="1460">
                  <c:v>7.3</c:v>
                </c:pt>
                <c:pt idx="1461">
                  <c:v>7.3049999999999997</c:v>
                </c:pt>
                <c:pt idx="1462">
                  <c:v>7.31</c:v>
                </c:pt>
                <c:pt idx="1463">
                  <c:v>7.3150000000000004</c:v>
                </c:pt>
                <c:pt idx="1464">
                  <c:v>7.32</c:v>
                </c:pt>
                <c:pt idx="1465">
                  <c:v>7.3250000000000002</c:v>
                </c:pt>
                <c:pt idx="1466">
                  <c:v>7.33</c:v>
                </c:pt>
                <c:pt idx="1467">
                  <c:v>7.335</c:v>
                </c:pt>
                <c:pt idx="1468">
                  <c:v>7.34</c:v>
                </c:pt>
                <c:pt idx="1469">
                  <c:v>7.3449999999999998</c:v>
                </c:pt>
                <c:pt idx="1470">
                  <c:v>7.35</c:v>
                </c:pt>
                <c:pt idx="1471">
                  <c:v>7.3550000000000004</c:v>
                </c:pt>
                <c:pt idx="1472">
                  <c:v>7.36</c:v>
                </c:pt>
                <c:pt idx="1473">
                  <c:v>7.3650000000000002</c:v>
                </c:pt>
                <c:pt idx="1474">
                  <c:v>7.37</c:v>
                </c:pt>
                <c:pt idx="1475">
                  <c:v>7.375</c:v>
                </c:pt>
                <c:pt idx="1476">
                  <c:v>7.38</c:v>
                </c:pt>
                <c:pt idx="1477">
                  <c:v>7.3849999999999998</c:v>
                </c:pt>
                <c:pt idx="1478">
                  <c:v>7.39</c:v>
                </c:pt>
                <c:pt idx="1479">
                  <c:v>7.3949999999999996</c:v>
                </c:pt>
                <c:pt idx="1480">
                  <c:v>7.4</c:v>
                </c:pt>
                <c:pt idx="1481">
                  <c:v>7.4050000000000002</c:v>
                </c:pt>
                <c:pt idx="1482">
                  <c:v>7.41</c:v>
                </c:pt>
                <c:pt idx="1483">
                  <c:v>7.415</c:v>
                </c:pt>
                <c:pt idx="1484">
                  <c:v>7.42</c:v>
                </c:pt>
                <c:pt idx="1485">
                  <c:v>7.4249999999999998</c:v>
                </c:pt>
                <c:pt idx="1486">
                  <c:v>7.43</c:v>
                </c:pt>
                <c:pt idx="1487">
                  <c:v>7.4349999999999996</c:v>
                </c:pt>
                <c:pt idx="1488">
                  <c:v>7.44</c:v>
                </c:pt>
                <c:pt idx="1489">
                  <c:v>7.4450000000000003</c:v>
                </c:pt>
                <c:pt idx="1490">
                  <c:v>7.45</c:v>
                </c:pt>
                <c:pt idx="1491">
                  <c:v>7.4550000000000001</c:v>
                </c:pt>
                <c:pt idx="1492">
                  <c:v>7.46</c:v>
                </c:pt>
                <c:pt idx="1493">
                  <c:v>7.4649999999999999</c:v>
                </c:pt>
                <c:pt idx="1494">
                  <c:v>7.47</c:v>
                </c:pt>
                <c:pt idx="1495">
                  <c:v>7.4749999999999996</c:v>
                </c:pt>
                <c:pt idx="1496">
                  <c:v>7.48</c:v>
                </c:pt>
                <c:pt idx="1497">
                  <c:v>7.4850000000000003</c:v>
                </c:pt>
                <c:pt idx="1498">
                  <c:v>7.49</c:v>
                </c:pt>
                <c:pt idx="1499">
                  <c:v>7.4950000000000001</c:v>
                </c:pt>
                <c:pt idx="1500">
                  <c:v>7.5</c:v>
                </c:pt>
                <c:pt idx="1501">
                  <c:v>7.5049999999999999</c:v>
                </c:pt>
                <c:pt idx="1502">
                  <c:v>7.51</c:v>
                </c:pt>
                <c:pt idx="1503">
                  <c:v>7.5149999999999997</c:v>
                </c:pt>
                <c:pt idx="1504">
                  <c:v>7.52</c:v>
                </c:pt>
                <c:pt idx="1505">
                  <c:v>7.5250000000000004</c:v>
                </c:pt>
                <c:pt idx="1506">
                  <c:v>7.53</c:v>
                </c:pt>
                <c:pt idx="1507">
                  <c:v>7.5350000000000001</c:v>
                </c:pt>
                <c:pt idx="1508">
                  <c:v>7.54</c:v>
                </c:pt>
                <c:pt idx="1509">
                  <c:v>7.5449999999999999</c:v>
                </c:pt>
                <c:pt idx="1510">
                  <c:v>7.55</c:v>
                </c:pt>
                <c:pt idx="1511">
                  <c:v>7.5549999999999997</c:v>
                </c:pt>
                <c:pt idx="1512">
                  <c:v>7.56</c:v>
                </c:pt>
                <c:pt idx="1513">
                  <c:v>7.5650000000000004</c:v>
                </c:pt>
                <c:pt idx="1514">
                  <c:v>7.57</c:v>
                </c:pt>
                <c:pt idx="1515">
                  <c:v>7.5750000000000002</c:v>
                </c:pt>
                <c:pt idx="1516">
                  <c:v>7.58</c:v>
                </c:pt>
                <c:pt idx="1517">
                  <c:v>7.585</c:v>
                </c:pt>
                <c:pt idx="1518">
                  <c:v>7.59</c:v>
                </c:pt>
                <c:pt idx="1519">
                  <c:v>7.5949999999999998</c:v>
                </c:pt>
                <c:pt idx="1520">
                  <c:v>7.6</c:v>
                </c:pt>
                <c:pt idx="1521">
                  <c:v>7.6050000000000004</c:v>
                </c:pt>
                <c:pt idx="1522">
                  <c:v>7.61</c:v>
                </c:pt>
                <c:pt idx="1523">
                  <c:v>7.6150000000000002</c:v>
                </c:pt>
                <c:pt idx="1524">
                  <c:v>7.62</c:v>
                </c:pt>
                <c:pt idx="1525">
                  <c:v>7.625</c:v>
                </c:pt>
                <c:pt idx="1526">
                  <c:v>7.63</c:v>
                </c:pt>
                <c:pt idx="1527">
                  <c:v>7.6349999999999998</c:v>
                </c:pt>
                <c:pt idx="1528">
                  <c:v>7.64</c:v>
                </c:pt>
                <c:pt idx="1529">
                  <c:v>7.6449999999999996</c:v>
                </c:pt>
                <c:pt idx="1530">
                  <c:v>7.65</c:v>
                </c:pt>
                <c:pt idx="1531">
                  <c:v>7.6550000000000002</c:v>
                </c:pt>
                <c:pt idx="1532">
                  <c:v>7.66</c:v>
                </c:pt>
                <c:pt idx="1533">
                  <c:v>7.665</c:v>
                </c:pt>
                <c:pt idx="1534">
                  <c:v>7.67</c:v>
                </c:pt>
                <c:pt idx="1535">
                  <c:v>7.6749999999999998</c:v>
                </c:pt>
                <c:pt idx="1536">
                  <c:v>7.68</c:v>
                </c:pt>
                <c:pt idx="1537">
                  <c:v>7.6849999999999996</c:v>
                </c:pt>
                <c:pt idx="1538">
                  <c:v>7.69</c:v>
                </c:pt>
                <c:pt idx="1539">
                  <c:v>7.6950000000000003</c:v>
                </c:pt>
                <c:pt idx="1540">
                  <c:v>7.7</c:v>
                </c:pt>
                <c:pt idx="1541">
                  <c:v>7.7050000000000001</c:v>
                </c:pt>
                <c:pt idx="1542">
                  <c:v>7.71</c:v>
                </c:pt>
                <c:pt idx="1543">
                  <c:v>7.7149999999999999</c:v>
                </c:pt>
                <c:pt idx="1544">
                  <c:v>7.72</c:v>
                </c:pt>
                <c:pt idx="1545">
                  <c:v>7.7249999999999996</c:v>
                </c:pt>
                <c:pt idx="1546">
                  <c:v>7.73</c:v>
                </c:pt>
                <c:pt idx="1547">
                  <c:v>7.7350000000000003</c:v>
                </c:pt>
                <c:pt idx="1548">
                  <c:v>7.74</c:v>
                </c:pt>
                <c:pt idx="1549">
                  <c:v>7.7450000000000001</c:v>
                </c:pt>
                <c:pt idx="1550">
                  <c:v>7.75</c:v>
                </c:pt>
                <c:pt idx="1551">
                  <c:v>7.7549999999999999</c:v>
                </c:pt>
                <c:pt idx="1552">
                  <c:v>7.76</c:v>
                </c:pt>
                <c:pt idx="1553">
                  <c:v>7.7649999999999997</c:v>
                </c:pt>
                <c:pt idx="1554">
                  <c:v>7.77</c:v>
                </c:pt>
                <c:pt idx="1555">
                  <c:v>7.7750000000000004</c:v>
                </c:pt>
                <c:pt idx="1556">
                  <c:v>7.78</c:v>
                </c:pt>
                <c:pt idx="1557">
                  <c:v>7.7850000000000001</c:v>
                </c:pt>
                <c:pt idx="1558">
                  <c:v>7.79</c:v>
                </c:pt>
                <c:pt idx="1559">
                  <c:v>7.7949999999999999</c:v>
                </c:pt>
                <c:pt idx="1560">
                  <c:v>7.8</c:v>
                </c:pt>
                <c:pt idx="1561">
                  <c:v>7.8049999999999997</c:v>
                </c:pt>
                <c:pt idx="1562">
                  <c:v>7.81</c:v>
                </c:pt>
                <c:pt idx="1563">
                  <c:v>7.8150000000000004</c:v>
                </c:pt>
                <c:pt idx="1564">
                  <c:v>7.82</c:v>
                </c:pt>
                <c:pt idx="1565">
                  <c:v>7.8250000000000002</c:v>
                </c:pt>
                <c:pt idx="1566">
                  <c:v>7.83</c:v>
                </c:pt>
                <c:pt idx="1567">
                  <c:v>7.835</c:v>
                </c:pt>
                <c:pt idx="1568">
                  <c:v>7.84</c:v>
                </c:pt>
                <c:pt idx="1569">
                  <c:v>7.8449999999999998</c:v>
                </c:pt>
                <c:pt idx="1570">
                  <c:v>7.85</c:v>
                </c:pt>
                <c:pt idx="1571">
                  <c:v>7.8550000000000004</c:v>
                </c:pt>
                <c:pt idx="1572">
                  <c:v>7.86</c:v>
                </c:pt>
                <c:pt idx="1573">
                  <c:v>7.8650000000000002</c:v>
                </c:pt>
                <c:pt idx="1574">
                  <c:v>7.87</c:v>
                </c:pt>
                <c:pt idx="1575">
                  <c:v>7.875</c:v>
                </c:pt>
                <c:pt idx="1576">
                  <c:v>7.88</c:v>
                </c:pt>
                <c:pt idx="1577">
                  <c:v>7.8849999999999998</c:v>
                </c:pt>
                <c:pt idx="1578">
                  <c:v>7.89</c:v>
                </c:pt>
                <c:pt idx="1579">
                  <c:v>7.8949999999999996</c:v>
                </c:pt>
                <c:pt idx="1580">
                  <c:v>7.9</c:v>
                </c:pt>
                <c:pt idx="1581">
                  <c:v>7.9050000000000002</c:v>
                </c:pt>
                <c:pt idx="1582">
                  <c:v>7.91</c:v>
                </c:pt>
                <c:pt idx="1583">
                  <c:v>7.915</c:v>
                </c:pt>
                <c:pt idx="1584">
                  <c:v>7.92</c:v>
                </c:pt>
                <c:pt idx="1585">
                  <c:v>7.9249999999999998</c:v>
                </c:pt>
                <c:pt idx="1586">
                  <c:v>7.93</c:v>
                </c:pt>
                <c:pt idx="1587">
                  <c:v>7.9349999999999996</c:v>
                </c:pt>
                <c:pt idx="1588">
                  <c:v>7.94</c:v>
                </c:pt>
                <c:pt idx="1589">
                  <c:v>7.9450000000000003</c:v>
                </c:pt>
                <c:pt idx="1590">
                  <c:v>7.95</c:v>
                </c:pt>
                <c:pt idx="1591">
                  <c:v>7.9550000000000001</c:v>
                </c:pt>
                <c:pt idx="1592">
                  <c:v>7.96</c:v>
                </c:pt>
                <c:pt idx="1593">
                  <c:v>7.9649999999999999</c:v>
                </c:pt>
                <c:pt idx="1594">
                  <c:v>7.97</c:v>
                </c:pt>
                <c:pt idx="1595">
                  <c:v>7.9749999999999996</c:v>
                </c:pt>
                <c:pt idx="1596">
                  <c:v>7.98</c:v>
                </c:pt>
                <c:pt idx="1597">
                  <c:v>7.9850000000000003</c:v>
                </c:pt>
                <c:pt idx="1598">
                  <c:v>7.99</c:v>
                </c:pt>
                <c:pt idx="1599">
                  <c:v>7.9950000000000001</c:v>
                </c:pt>
                <c:pt idx="1600">
                  <c:v>8</c:v>
                </c:pt>
                <c:pt idx="1601">
                  <c:v>8.0050000000000008</c:v>
                </c:pt>
                <c:pt idx="1602">
                  <c:v>8.01</c:v>
                </c:pt>
                <c:pt idx="1603">
                  <c:v>8.0150000000000006</c:v>
                </c:pt>
                <c:pt idx="1604">
                  <c:v>8.02</c:v>
                </c:pt>
                <c:pt idx="1605">
                  <c:v>8.0250000000000004</c:v>
                </c:pt>
                <c:pt idx="1606">
                  <c:v>8.0299999999999994</c:v>
                </c:pt>
                <c:pt idx="1607">
                  <c:v>8.0350000000000001</c:v>
                </c:pt>
                <c:pt idx="1608">
                  <c:v>8.0399999999999991</c:v>
                </c:pt>
                <c:pt idx="1609">
                  <c:v>8.0449999999999999</c:v>
                </c:pt>
                <c:pt idx="1610">
                  <c:v>8.0500000000000007</c:v>
                </c:pt>
                <c:pt idx="1611">
                  <c:v>8.0549999999999997</c:v>
                </c:pt>
                <c:pt idx="1612">
                  <c:v>8.06</c:v>
                </c:pt>
                <c:pt idx="1613">
                  <c:v>8.0649999999999995</c:v>
                </c:pt>
                <c:pt idx="1614">
                  <c:v>8.07</c:v>
                </c:pt>
                <c:pt idx="1615">
                  <c:v>8.0749999999999993</c:v>
                </c:pt>
                <c:pt idx="1616">
                  <c:v>8.08</c:v>
                </c:pt>
                <c:pt idx="1617">
                  <c:v>8.0850000000000009</c:v>
                </c:pt>
                <c:pt idx="1618">
                  <c:v>8.09</c:v>
                </c:pt>
                <c:pt idx="1619">
                  <c:v>8.0950000000000006</c:v>
                </c:pt>
                <c:pt idx="1620">
                  <c:v>8.1</c:v>
                </c:pt>
                <c:pt idx="1621">
                  <c:v>8.1050000000000004</c:v>
                </c:pt>
                <c:pt idx="1622">
                  <c:v>8.11</c:v>
                </c:pt>
                <c:pt idx="1623">
                  <c:v>8.1150000000000002</c:v>
                </c:pt>
                <c:pt idx="1624">
                  <c:v>8.1199999999999992</c:v>
                </c:pt>
                <c:pt idx="1625">
                  <c:v>8.125</c:v>
                </c:pt>
                <c:pt idx="1626">
                  <c:v>8.1300000000000008</c:v>
                </c:pt>
                <c:pt idx="1627">
                  <c:v>8.1349999999999998</c:v>
                </c:pt>
                <c:pt idx="1628">
                  <c:v>8.14</c:v>
                </c:pt>
                <c:pt idx="1629">
                  <c:v>8.1449999999999996</c:v>
                </c:pt>
                <c:pt idx="1630">
                  <c:v>8.15</c:v>
                </c:pt>
                <c:pt idx="1631">
                  <c:v>8.1549999999999994</c:v>
                </c:pt>
                <c:pt idx="1632">
                  <c:v>8.16</c:v>
                </c:pt>
                <c:pt idx="1633">
                  <c:v>8.1649999999999991</c:v>
                </c:pt>
                <c:pt idx="1634">
                  <c:v>8.17</c:v>
                </c:pt>
                <c:pt idx="1635">
                  <c:v>8.1750000000000007</c:v>
                </c:pt>
                <c:pt idx="1636">
                  <c:v>8.18</c:v>
                </c:pt>
                <c:pt idx="1637">
                  <c:v>8.1850000000000005</c:v>
                </c:pt>
                <c:pt idx="1638">
                  <c:v>8.19</c:v>
                </c:pt>
                <c:pt idx="1639">
                  <c:v>8.1950000000000003</c:v>
                </c:pt>
                <c:pt idx="1640">
                  <c:v>8.1999999999999993</c:v>
                </c:pt>
                <c:pt idx="1641">
                  <c:v>8.2050000000000001</c:v>
                </c:pt>
                <c:pt idx="1642">
                  <c:v>8.2100000000000009</c:v>
                </c:pt>
                <c:pt idx="1643">
                  <c:v>8.2149999999999999</c:v>
                </c:pt>
                <c:pt idx="1644">
                  <c:v>8.2200000000000006</c:v>
                </c:pt>
                <c:pt idx="1645">
                  <c:v>8.2249999999999996</c:v>
                </c:pt>
                <c:pt idx="1646">
                  <c:v>8.23</c:v>
                </c:pt>
                <c:pt idx="1647">
                  <c:v>8.2349999999999994</c:v>
                </c:pt>
                <c:pt idx="1648">
                  <c:v>8.24</c:v>
                </c:pt>
                <c:pt idx="1649">
                  <c:v>8.2449999999999992</c:v>
                </c:pt>
                <c:pt idx="1650">
                  <c:v>8.25</c:v>
                </c:pt>
                <c:pt idx="1651">
                  <c:v>8.2550000000000008</c:v>
                </c:pt>
                <c:pt idx="1652">
                  <c:v>8.26</c:v>
                </c:pt>
                <c:pt idx="1653">
                  <c:v>8.2650000000000006</c:v>
                </c:pt>
                <c:pt idx="1654">
                  <c:v>8.27</c:v>
                </c:pt>
                <c:pt idx="1655">
                  <c:v>8.2750000000000004</c:v>
                </c:pt>
                <c:pt idx="1656">
                  <c:v>8.2799999999999994</c:v>
                </c:pt>
                <c:pt idx="1657">
                  <c:v>8.2850000000000001</c:v>
                </c:pt>
                <c:pt idx="1658">
                  <c:v>8.2899999999999991</c:v>
                </c:pt>
                <c:pt idx="1659">
                  <c:v>8.2949999999999999</c:v>
                </c:pt>
                <c:pt idx="1660">
                  <c:v>8.3000000000000007</c:v>
                </c:pt>
                <c:pt idx="1661">
                  <c:v>8.3049999999999997</c:v>
                </c:pt>
                <c:pt idx="1662">
                  <c:v>8.31</c:v>
                </c:pt>
                <c:pt idx="1663">
                  <c:v>8.3149999999999995</c:v>
                </c:pt>
                <c:pt idx="1664">
                  <c:v>8.32</c:v>
                </c:pt>
                <c:pt idx="1665">
                  <c:v>8.3249999999999993</c:v>
                </c:pt>
                <c:pt idx="1666">
                  <c:v>8.33</c:v>
                </c:pt>
                <c:pt idx="1667">
                  <c:v>8.3350000000000009</c:v>
                </c:pt>
                <c:pt idx="1668">
                  <c:v>8.34</c:v>
                </c:pt>
                <c:pt idx="1669">
                  <c:v>8.3450000000000006</c:v>
                </c:pt>
                <c:pt idx="1670">
                  <c:v>8.35</c:v>
                </c:pt>
                <c:pt idx="1671">
                  <c:v>8.3550000000000004</c:v>
                </c:pt>
                <c:pt idx="1672">
                  <c:v>8.36</c:v>
                </c:pt>
                <c:pt idx="1673">
                  <c:v>8.3650000000000002</c:v>
                </c:pt>
                <c:pt idx="1674">
                  <c:v>8.3699999999999992</c:v>
                </c:pt>
                <c:pt idx="1675">
                  <c:v>8.375</c:v>
                </c:pt>
                <c:pt idx="1676">
                  <c:v>8.3800000000000008</c:v>
                </c:pt>
                <c:pt idx="1677">
                  <c:v>8.3849999999999998</c:v>
                </c:pt>
                <c:pt idx="1678">
                  <c:v>8.39</c:v>
                </c:pt>
                <c:pt idx="1679">
                  <c:v>8.3949999999999996</c:v>
                </c:pt>
                <c:pt idx="1680">
                  <c:v>8.4</c:v>
                </c:pt>
                <c:pt idx="1681">
                  <c:v>8.4049999999999994</c:v>
                </c:pt>
                <c:pt idx="1682">
                  <c:v>8.41</c:v>
                </c:pt>
                <c:pt idx="1683">
                  <c:v>8.4149999999999991</c:v>
                </c:pt>
                <c:pt idx="1684">
                  <c:v>8.42</c:v>
                </c:pt>
                <c:pt idx="1685">
                  <c:v>8.4250000000000007</c:v>
                </c:pt>
                <c:pt idx="1686">
                  <c:v>8.43</c:v>
                </c:pt>
                <c:pt idx="1687">
                  <c:v>8.4350000000000005</c:v>
                </c:pt>
                <c:pt idx="1688">
                  <c:v>8.44</c:v>
                </c:pt>
                <c:pt idx="1689">
                  <c:v>8.4450000000000003</c:v>
                </c:pt>
                <c:pt idx="1690">
                  <c:v>8.4499999999999993</c:v>
                </c:pt>
                <c:pt idx="1691">
                  <c:v>8.4550000000000001</c:v>
                </c:pt>
                <c:pt idx="1692">
                  <c:v>8.4600000000000009</c:v>
                </c:pt>
                <c:pt idx="1693">
                  <c:v>8.4649999999999999</c:v>
                </c:pt>
                <c:pt idx="1694">
                  <c:v>8.4700000000000006</c:v>
                </c:pt>
                <c:pt idx="1695">
                  <c:v>8.4749999999999996</c:v>
                </c:pt>
                <c:pt idx="1696">
                  <c:v>8.48</c:v>
                </c:pt>
                <c:pt idx="1697">
                  <c:v>8.4849999999999994</c:v>
                </c:pt>
                <c:pt idx="1698">
                  <c:v>8.49</c:v>
                </c:pt>
                <c:pt idx="1699">
                  <c:v>8.4949999999999992</c:v>
                </c:pt>
                <c:pt idx="1700">
                  <c:v>8.5</c:v>
                </c:pt>
                <c:pt idx="1701">
                  <c:v>8.5050000000000008</c:v>
                </c:pt>
                <c:pt idx="1702">
                  <c:v>8.51</c:v>
                </c:pt>
                <c:pt idx="1703">
                  <c:v>8.5150000000000006</c:v>
                </c:pt>
                <c:pt idx="1704">
                  <c:v>8.52</c:v>
                </c:pt>
                <c:pt idx="1705">
                  <c:v>8.5250000000000004</c:v>
                </c:pt>
                <c:pt idx="1706">
                  <c:v>8.5299999999999994</c:v>
                </c:pt>
                <c:pt idx="1707">
                  <c:v>8.5350000000000001</c:v>
                </c:pt>
                <c:pt idx="1708">
                  <c:v>8.5399999999999991</c:v>
                </c:pt>
                <c:pt idx="1709">
                  <c:v>8.5449999999999999</c:v>
                </c:pt>
                <c:pt idx="1710">
                  <c:v>8.5500000000000007</c:v>
                </c:pt>
                <c:pt idx="1711">
                  <c:v>8.5549999999999997</c:v>
                </c:pt>
                <c:pt idx="1712">
                  <c:v>8.56</c:v>
                </c:pt>
                <c:pt idx="1713">
                  <c:v>8.5649999999999995</c:v>
                </c:pt>
                <c:pt idx="1714">
                  <c:v>8.57</c:v>
                </c:pt>
                <c:pt idx="1715">
                  <c:v>8.5749999999999993</c:v>
                </c:pt>
                <c:pt idx="1716">
                  <c:v>8.58</c:v>
                </c:pt>
                <c:pt idx="1717">
                  <c:v>8.5850000000000009</c:v>
                </c:pt>
                <c:pt idx="1718">
                  <c:v>8.59</c:v>
                </c:pt>
                <c:pt idx="1719">
                  <c:v>8.5950000000000006</c:v>
                </c:pt>
                <c:pt idx="1720">
                  <c:v>8.6</c:v>
                </c:pt>
                <c:pt idx="1721">
                  <c:v>8.6050000000000004</c:v>
                </c:pt>
                <c:pt idx="1722">
                  <c:v>8.61</c:v>
                </c:pt>
                <c:pt idx="1723">
                  <c:v>8.6150000000000002</c:v>
                </c:pt>
                <c:pt idx="1724">
                  <c:v>8.6199999999999992</c:v>
                </c:pt>
                <c:pt idx="1725">
                  <c:v>8.625</c:v>
                </c:pt>
                <c:pt idx="1726">
                  <c:v>8.6300000000000008</c:v>
                </c:pt>
                <c:pt idx="1727">
                  <c:v>8.6349999999999998</c:v>
                </c:pt>
                <c:pt idx="1728">
                  <c:v>8.64</c:v>
                </c:pt>
                <c:pt idx="1729">
                  <c:v>8.6449999999999996</c:v>
                </c:pt>
                <c:pt idx="1730">
                  <c:v>8.65</c:v>
                </c:pt>
                <c:pt idx="1731">
                  <c:v>8.6549999999999994</c:v>
                </c:pt>
                <c:pt idx="1732">
                  <c:v>8.66</c:v>
                </c:pt>
                <c:pt idx="1733">
                  <c:v>8.6649999999999991</c:v>
                </c:pt>
                <c:pt idx="1734">
                  <c:v>8.67</c:v>
                </c:pt>
                <c:pt idx="1735">
                  <c:v>8.6750000000000007</c:v>
                </c:pt>
                <c:pt idx="1736">
                  <c:v>8.68</c:v>
                </c:pt>
                <c:pt idx="1737">
                  <c:v>8.6850000000000005</c:v>
                </c:pt>
                <c:pt idx="1738">
                  <c:v>8.69</c:v>
                </c:pt>
                <c:pt idx="1739">
                  <c:v>8.6950000000000003</c:v>
                </c:pt>
                <c:pt idx="1740">
                  <c:v>8.6999999999999993</c:v>
                </c:pt>
                <c:pt idx="1741">
                  <c:v>8.7050000000000001</c:v>
                </c:pt>
                <c:pt idx="1742">
                  <c:v>8.7100000000000009</c:v>
                </c:pt>
                <c:pt idx="1743">
                  <c:v>8.7149999999999999</c:v>
                </c:pt>
                <c:pt idx="1744">
                  <c:v>8.7200000000000006</c:v>
                </c:pt>
                <c:pt idx="1745">
                  <c:v>8.7249999999999996</c:v>
                </c:pt>
                <c:pt idx="1746">
                  <c:v>8.73</c:v>
                </c:pt>
                <c:pt idx="1747">
                  <c:v>8.7349999999999994</c:v>
                </c:pt>
                <c:pt idx="1748">
                  <c:v>8.74</c:v>
                </c:pt>
                <c:pt idx="1749">
                  <c:v>8.7449999999999992</c:v>
                </c:pt>
                <c:pt idx="1750">
                  <c:v>8.75</c:v>
                </c:pt>
                <c:pt idx="1751">
                  <c:v>8.7550000000000008</c:v>
                </c:pt>
                <c:pt idx="1752">
                  <c:v>8.76</c:v>
                </c:pt>
                <c:pt idx="1753">
                  <c:v>8.7650000000000006</c:v>
                </c:pt>
                <c:pt idx="1754">
                  <c:v>8.77</c:v>
                </c:pt>
                <c:pt idx="1755">
                  <c:v>8.7750000000000004</c:v>
                </c:pt>
                <c:pt idx="1756">
                  <c:v>8.7799999999999994</c:v>
                </c:pt>
                <c:pt idx="1757">
                  <c:v>8.7850000000000001</c:v>
                </c:pt>
                <c:pt idx="1758">
                  <c:v>8.7899999999999991</c:v>
                </c:pt>
                <c:pt idx="1759">
                  <c:v>8.7949999999999999</c:v>
                </c:pt>
                <c:pt idx="1760">
                  <c:v>8.8000000000000007</c:v>
                </c:pt>
                <c:pt idx="1761">
                  <c:v>8.8049999999999997</c:v>
                </c:pt>
                <c:pt idx="1762">
                  <c:v>8.81</c:v>
                </c:pt>
                <c:pt idx="1763">
                  <c:v>8.8149999999999995</c:v>
                </c:pt>
                <c:pt idx="1764">
                  <c:v>8.82</c:v>
                </c:pt>
                <c:pt idx="1765">
                  <c:v>8.8249999999999993</c:v>
                </c:pt>
                <c:pt idx="1766">
                  <c:v>8.83</c:v>
                </c:pt>
                <c:pt idx="1767">
                  <c:v>8.8350000000000009</c:v>
                </c:pt>
                <c:pt idx="1768">
                  <c:v>8.84</c:v>
                </c:pt>
                <c:pt idx="1769">
                  <c:v>8.8450000000000006</c:v>
                </c:pt>
                <c:pt idx="1770">
                  <c:v>8.85</c:v>
                </c:pt>
                <c:pt idx="1771">
                  <c:v>8.8550000000000004</c:v>
                </c:pt>
                <c:pt idx="1772">
                  <c:v>8.86</c:v>
                </c:pt>
                <c:pt idx="1773">
                  <c:v>8.8650000000000002</c:v>
                </c:pt>
                <c:pt idx="1774">
                  <c:v>8.8699999999999992</c:v>
                </c:pt>
                <c:pt idx="1775">
                  <c:v>8.875</c:v>
                </c:pt>
                <c:pt idx="1776">
                  <c:v>8.8800000000000008</c:v>
                </c:pt>
                <c:pt idx="1777">
                  <c:v>8.8849999999999998</c:v>
                </c:pt>
                <c:pt idx="1778">
                  <c:v>8.89</c:v>
                </c:pt>
                <c:pt idx="1779">
                  <c:v>8.8949999999999996</c:v>
                </c:pt>
                <c:pt idx="1780">
                  <c:v>8.9</c:v>
                </c:pt>
                <c:pt idx="1781">
                  <c:v>8.9049999999999994</c:v>
                </c:pt>
                <c:pt idx="1782">
                  <c:v>8.91</c:v>
                </c:pt>
                <c:pt idx="1783">
                  <c:v>8.9149999999999991</c:v>
                </c:pt>
                <c:pt idx="1784">
                  <c:v>8.92</c:v>
                </c:pt>
                <c:pt idx="1785">
                  <c:v>8.9250000000000007</c:v>
                </c:pt>
                <c:pt idx="1786">
                  <c:v>8.93</c:v>
                </c:pt>
                <c:pt idx="1787">
                  <c:v>8.9350000000000005</c:v>
                </c:pt>
                <c:pt idx="1788">
                  <c:v>8.94</c:v>
                </c:pt>
                <c:pt idx="1789">
                  <c:v>8.9450000000000003</c:v>
                </c:pt>
                <c:pt idx="1790">
                  <c:v>8.9499999999999993</c:v>
                </c:pt>
                <c:pt idx="1791">
                  <c:v>8.9550000000000001</c:v>
                </c:pt>
                <c:pt idx="1792">
                  <c:v>8.9600000000000009</c:v>
                </c:pt>
                <c:pt idx="1793">
                  <c:v>8.9649999999999999</c:v>
                </c:pt>
                <c:pt idx="1794">
                  <c:v>8.9700000000000006</c:v>
                </c:pt>
                <c:pt idx="1795">
                  <c:v>8.9749999999999996</c:v>
                </c:pt>
                <c:pt idx="1796">
                  <c:v>8.98</c:v>
                </c:pt>
                <c:pt idx="1797">
                  <c:v>8.9849999999999994</c:v>
                </c:pt>
                <c:pt idx="1798">
                  <c:v>8.99</c:v>
                </c:pt>
                <c:pt idx="1799">
                  <c:v>8.9949999999999992</c:v>
                </c:pt>
                <c:pt idx="1800">
                  <c:v>9</c:v>
                </c:pt>
                <c:pt idx="1801">
                  <c:v>9.0050000000000008</c:v>
                </c:pt>
                <c:pt idx="1802">
                  <c:v>9.01</c:v>
                </c:pt>
                <c:pt idx="1803">
                  <c:v>9.0150000000000006</c:v>
                </c:pt>
                <c:pt idx="1804">
                  <c:v>9.02</c:v>
                </c:pt>
                <c:pt idx="1805">
                  <c:v>9.0250000000000004</c:v>
                </c:pt>
                <c:pt idx="1806">
                  <c:v>9.0299999999999994</c:v>
                </c:pt>
                <c:pt idx="1807">
                  <c:v>9.0350000000000001</c:v>
                </c:pt>
                <c:pt idx="1808">
                  <c:v>9.0399999999999991</c:v>
                </c:pt>
                <c:pt idx="1809">
                  <c:v>9.0449999999999999</c:v>
                </c:pt>
                <c:pt idx="1810">
                  <c:v>9.0500000000000007</c:v>
                </c:pt>
                <c:pt idx="1811">
                  <c:v>9.0549999999999997</c:v>
                </c:pt>
                <c:pt idx="1812">
                  <c:v>9.06</c:v>
                </c:pt>
                <c:pt idx="1813">
                  <c:v>9.0649999999999995</c:v>
                </c:pt>
                <c:pt idx="1814">
                  <c:v>9.07</c:v>
                </c:pt>
                <c:pt idx="1815">
                  <c:v>9.0749999999999993</c:v>
                </c:pt>
                <c:pt idx="1816">
                  <c:v>9.08</c:v>
                </c:pt>
                <c:pt idx="1817">
                  <c:v>9.0850000000000009</c:v>
                </c:pt>
                <c:pt idx="1818">
                  <c:v>9.09</c:v>
                </c:pt>
                <c:pt idx="1819">
                  <c:v>9.0950000000000006</c:v>
                </c:pt>
                <c:pt idx="1820">
                  <c:v>9.1</c:v>
                </c:pt>
                <c:pt idx="1821">
                  <c:v>9.1050000000000004</c:v>
                </c:pt>
                <c:pt idx="1822">
                  <c:v>9.11</c:v>
                </c:pt>
                <c:pt idx="1823">
                  <c:v>9.1150000000000002</c:v>
                </c:pt>
                <c:pt idx="1824">
                  <c:v>9.1199999999999992</c:v>
                </c:pt>
                <c:pt idx="1825">
                  <c:v>9.125</c:v>
                </c:pt>
                <c:pt idx="1826">
                  <c:v>9.1300000000000008</c:v>
                </c:pt>
                <c:pt idx="1827">
                  <c:v>9.1349999999999998</c:v>
                </c:pt>
                <c:pt idx="1828">
                  <c:v>9.14</c:v>
                </c:pt>
                <c:pt idx="1829">
                  <c:v>9.1449999999999996</c:v>
                </c:pt>
                <c:pt idx="1830">
                  <c:v>9.15</c:v>
                </c:pt>
                <c:pt idx="1831">
                  <c:v>9.1549999999999994</c:v>
                </c:pt>
                <c:pt idx="1832">
                  <c:v>9.16</c:v>
                </c:pt>
                <c:pt idx="1833">
                  <c:v>9.1649999999999991</c:v>
                </c:pt>
                <c:pt idx="1834">
                  <c:v>9.17</c:v>
                </c:pt>
                <c:pt idx="1835">
                  <c:v>9.1750000000000007</c:v>
                </c:pt>
                <c:pt idx="1836">
                  <c:v>9.18</c:v>
                </c:pt>
                <c:pt idx="1837">
                  <c:v>9.1850000000000005</c:v>
                </c:pt>
                <c:pt idx="1838">
                  <c:v>9.19</c:v>
                </c:pt>
                <c:pt idx="1839">
                  <c:v>9.1950000000000003</c:v>
                </c:pt>
                <c:pt idx="1840">
                  <c:v>9.1999999999999993</c:v>
                </c:pt>
                <c:pt idx="1841">
                  <c:v>9.2050000000000001</c:v>
                </c:pt>
                <c:pt idx="1842">
                  <c:v>9.2100000000000009</c:v>
                </c:pt>
                <c:pt idx="1843">
                  <c:v>9.2149999999999999</c:v>
                </c:pt>
                <c:pt idx="1844">
                  <c:v>9.2200000000000006</c:v>
                </c:pt>
                <c:pt idx="1845">
                  <c:v>9.2249999999999996</c:v>
                </c:pt>
                <c:pt idx="1846">
                  <c:v>9.23</c:v>
                </c:pt>
                <c:pt idx="1847">
                  <c:v>9.2349999999999994</c:v>
                </c:pt>
                <c:pt idx="1848">
                  <c:v>9.24</c:v>
                </c:pt>
                <c:pt idx="1849">
                  <c:v>9.2449999999999992</c:v>
                </c:pt>
                <c:pt idx="1850">
                  <c:v>9.25</c:v>
                </c:pt>
                <c:pt idx="1851">
                  <c:v>9.2550000000000008</c:v>
                </c:pt>
                <c:pt idx="1852">
                  <c:v>9.26</c:v>
                </c:pt>
                <c:pt idx="1853">
                  <c:v>9.2650000000000006</c:v>
                </c:pt>
                <c:pt idx="1854">
                  <c:v>9.27</c:v>
                </c:pt>
                <c:pt idx="1855">
                  <c:v>9.2750000000000004</c:v>
                </c:pt>
                <c:pt idx="1856">
                  <c:v>9.2799999999999994</c:v>
                </c:pt>
                <c:pt idx="1857">
                  <c:v>9.2850000000000001</c:v>
                </c:pt>
                <c:pt idx="1858">
                  <c:v>9.2899999999999991</c:v>
                </c:pt>
                <c:pt idx="1859">
                  <c:v>9.2949999999999999</c:v>
                </c:pt>
                <c:pt idx="1860">
                  <c:v>9.3000000000000007</c:v>
                </c:pt>
                <c:pt idx="1861">
                  <c:v>9.3049999999999997</c:v>
                </c:pt>
                <c:pt idx="1862">
                  <c:v>9.31</c:v>
                </c:pt>
                <c:pt idx="1863">
                  <c:v>9.3149999999999995</c:v>
                </c:pt>
                <c:pt idx="1864">
                  <c:v>9.32</c:v>
                </c:pt>
                <c:pt idx="1865">
                  <c:v>9.3249999999999993</c:v>
                </c:pt>
                <c:pt idx="1866">
                  <c:v>9.33</c:v>
                </c:pt>
                <c:pt idx="1867">
                  <c:v>9.3350000000000009</c:v>
                </c:pt>
                <c:pt idx="1868">
                  <c:v>9.34</c:v>
                </c:pt>
                <c:pt idx="1869">
                  <c:v>9.3450000000000006</c:v>
                </c:pt>
                <c:pt idx="1870">
                  <c:v>9.35</c:v>
                </c:pt>
                <c:pt idx="1871">
                  <c:v>9.3550000000000004</c:v>
                </c:pt>
                <c:pt idx="1872">
                  <c:v>9.36</c:v>
                </c:pt>
                <c:pt idx="1873">
                  <c:v>9.3650000000000002</c:v>
                </c:pt>
                <c:pt idx="1874">
                  <c:v>9.3699999999999992</c:v>
                </c:pt>
                <c:pt idx="1875">
                  <c:v>9.375</c:v>
                </c:pt>
                <c:pt idx="1876">
                  <c:v>9.3800000000000008</c:v>
                </c:pt>
                <c:pt idx="1877">
                  <c:v>9.3849999999999998</c:v>
                </c:pt>
                <c:pt idx="1878">
                  <c:v>9.39</c:v>
                </c:pt>
                <c:pt idx="1879">
                  <c:v>9.3949999999999996</c:v>
                </c:pt>
                <c:pt idx="1880">
                  <c:v>9.4</c:v>
                </c:pt>
                <c:pt idx="1881">
                  <c:v>9.4049999999999994</c:v>
                </c:pt>
                <c:pt idx="1882">
                  <c:v>9.41</c:v>
                </c:pt>
                <c:pt idx="1883">
                  <c:v>9.4149999999999991</c:v>
                </c:pt>
                <c:pt idx="1884">
                  <c:v>9.42</c:v>
                </c:pt>
                <c:pt idx="1885">
                  <c:v>9.4250000000000007</c:v>
                </c:pt>
                <c:pt idx="1886">
                  <c:v>9.43</c:v>
                </c:pt>
                <c:pt idx="1887">
                  <c:v>9.4350000000000005</c:v>
                </c:pt>
                <c:pt idx="1888">
                  <c:v>9.44</c:v>
                </c:pt>
                <c:pt idx="1889">
                  <c:v>9.4450000000000003</c:v>
                </c:pt>
                <c:pt idx="1890">
                  <c:v>9.4499999999999993</c:v>
                </c:pt>
                <c:pt idx="1891">
                  <c:v>9.4550000000000001</c:v>
                </c:pt>
                <c:pt idx="1892">
                  <c:v>9.4600000000000009</c:v>
                </c:pt>
                <c:pt idx="1893">
                  <c:v>9.4649999999999999</c:v>
                </c:pt>
                <c:pt idx="1894">
                  <c:v>9.4700000000000006</c:v>
                </c:pt>
                <c:pt idx="1895">
                  <c:v>9.4749999999999996</c:v>
                </c:pt>
                <c:pt idx="1896">
                  <c:v>9.48</c:v>
                </c:pt>
                <c:pt idx="1897">
                  <c:v>9.4849999999999994</c:v>
                </c:pt>
                <c:pt idx="1898">
                  <c:v>9.49</c:v>
                </c:pt>
                <c:pt idx="1899">
                  <c:v>9.4949999999999992</c:v>
                </c:pt>
                <c:pt idx="1900">
                  <c:v>9.5</c:v>
                </c:pt>
                <c:pt idx="1901">
                  <c:v>9.5050000000000008</c:v>
                </c:pt>
                <c:pt idx="1902">
                  <c:v>9.51</c:v>
                </c:pt>
                <c:pt idx="1903">
                  <c:v>9.5150000000000006</c:v>
                </c:pt>
                <c:pt idx="1904">
                  <c:v>9.52</c:v>
                </c:pt>
                <c:pt idx="1905">
                  <c:v>9.5250000000000004</c:v>
                </c:pt>
                <c:pt idx="1906">
                  <c:v>9.5299999999999994</c:v>
                </c:pt>
                <c:pt idx="1907">
                  <c:v>9.5350000000000001</c:v>
                </c:pt>
                <c:pt idx="1908">
                  <c:v>9.5399999999999991</c:v>
                </c:pt>
                <c:pt idx="1909">
                  <c:v>9.5449999999999999</c:v>
                </c:pt>
                <c:pt idx="1910">
                  <c:v>9.5500000000000007</c:v>
                </c:pt>
                <c:pt idx="1911">
                  <c:v>9.5549999999999997</c:v>
                </c:pt>
                <c:pt idx="1912">
                  <c:v>9.56</c:v>
                </c:pt>
                <c:pt idx="1913">
                  <c:v>9.5649999999999995</c:v>
                </c:pt>
                <c:pt idx="1914">
                  <c:v>9.57</c:v>
                </c:pt>
                <c:pt idx="1915">
                  <c:v>9.5749999999999993</c:v>
                </c:pt>
                <c:pt idx="1916">
                  <c:v>9.58</c:v>
                </c:pt>
                <c:pt idx="1917">
                  <c:v>9.5850000000000009</c:v>
                </c:pt>
                <c:pt idx="1918">
                  <c:v>9.59</c:v>
                </c:pt>
                <c:pt idx="1919">
                  <c:v>9.5950000000000006</c:v>
                </c:pt>
                <c:pt idx="1920">
                  <c:v>9.6</c:v>
                </c:pt>
                <c:pt idx="1921">
                  <c:v>9.6050000000000004</c:v>
                </c:pt>
                <c:pt idx="1922">
                  <c:v>9.61</c:v>
                </c:pt>
                <c:pt idx="1923">
                  <c:v>9.6150000000000002</c:v>
                </c:pt>
                <c:pt idx="1924">
                  <c:v>9.6199999999999992</c:v>
                </c:pt>
                <c:pt idx="1925">
                  <c:v>9.625</c:v>
                </c:pt>
                <c:pt idx="1926">
                  <c:v>9.6300000000000008</c:v>
                </c:pt>
                <c:pt idx="1927">
                  <c:v>9.6349999999999998</c:v>
                </c:pt>
                <c:pt idx="1928">
                  <c:v>9.64</c:v>
                </c:pt>
                <c:pt idx="1929">
                  <c:v>9.6449999999999996</c:v>
                </c:pt>
                <c:pt idx="1930">
                  <c:v>9.65</c:v>
                </c:pt>
                <c:pt idx="1931">
                  <c:v>9.6549999999999994</c:v>
                </c:pt>
                <c:pt idx="1932">
                  <c:v>9.66</c:v>
                </c:pt>
                <c:pt idx="1933">
                  <c:v>9.6649999999999991</c:v>
                </c:pt>
                <c:pt idx="1934">
                  <c:v>9.67</c:v>
                </c:pt>
                <c:pt idx="1935">
                  <c:v>9.6750000000000007</c:v>
                </c:pt>
                <c:pt idx="1936">
                  <c:v>9.68</c:v>
                </c:pt>
                <c:pt idx="1937">
                  <c:v>9.6850000000000005</c:v>
                </c:pt>
                <c:pt idx="1938">
                  <c:v>9.69</c:v>
                </c:pt>
                <c:pt idx="1939">
                  <c:v>9.6950000000000003</c:v>
                </c:pt>
                <c:pt idx="1940">
                  <c:v>9.6999999999999993</c:v>
                </c:pt>
                <c:pt idx="1941">
                  <c:v>9.7050000000000001</c:v>
                </c:pt>
                <c:pt idx="1942">
                  <c:v>9.7100000000000009</c:v>
                </c:pt>
                <c:pt idx="1943">
                  <c:v>9.7149999999999999</c:v>
                </c:pt>
                <c:pt idx="1944">
                  <c:v>9.7200000000000006</c:v>
                </c:pt>
                <c:pt idx="1945">
                  <c:v>9.7249999999999996</c:v>
                </c:pt>
                <c:pt idx="1946">
                  <c:v>9.73</c:v>
                </c:pt>
                <c:pt idx="1947">
                  <c:v>9.7349999999999994</c:v>
                </c:pt>
                <c:pt idx="1948">
                  <c:v>9.74</c:v>
                </c:pt>
                <c:pt idx="1949">
                  <c:v>9.7449999999999992</c:v>
                </c:pt>
                <c:pt idx="1950">
                  <c:v>9.75</c:v>
                </c:pt>
                <c:pt idx="1951">
                  <c:v>9.7550000000000008</c:v>
                </c:pt>
                <c:pt idx="1952">
                  <c:v>9.76</c:v>
                </c:pt>
                <c:pt idx="1953">
                  <c:v>9.7650000000000006</c:v>
                </c:pt>
                <c:pt idx="1954">
                  <c:v>9.77</c:v>
                </c:pt>
                <c:pt idx="1955">
                  <c:v>9.7750000000000004</c:v>
                </c:pt>
                <c:pt idx="1956">
                  <c:v>9.7799999999999994</c:v>
                </c:pt>
                <c:pt idx="1957">
                  <c:v>9.7850000000000001</c:v>
                </c:pt>
                <c:pt idx="1958">
                  <c:v>9.7899999999999991</c:v>
                </c:pt>
                <c:pt idx="1959">
                  <c:v>9.7949999999999999</c:v>
                </c:pt>
                <c:pt idx="1960">
                  <c:v>9.8000000000000007</c:v>
                </c:pt>
                <c:pt idx="1961">
                  <c:v>9.8049999999999997</c:v>
                </c:pt>
                <c:pt idx="1962">
                  <c:v>9.81</c:v>
                </c:pt>
                <c:pt idx="1963">
                  <c:v>9.8149999999999995</c:v>
                </c:pt>
                <c:pt idx="1964">
                  <c:v>9.82</c:v>
                </c:pt>
                <c:pt idx="1965">
                  <c:v>9.8249999999999993</c:v>
                </c:pt>
                <c:pt idx="1966">
                  <c:v>9.83</c:v>
                </c:pt>
                <c:pt idx="1967">
                  <c:v>9.8350000000000009</c:v>
                </c:pt>
                <c:pt idx="1968">
                  <c:v>9.84</c:v>
                </c:pt>
                <c:pt idx="1969">
                  <c:v>9.8450000000000006</c:v>
                </c:pt>
                <c:pt idx="1970">
                  <c:v>9.85</c:v>
                </c:pt>
                <c:pt idx="1971">
                  <c:v>9.8550000000000004</c:v>
                </c:pt>
                <c:pt idx="1972">
                  <c:v>9.86</c:v>
                </c:pt>
                <c:pt idx="1973">
                  <c:v>9.8650000000000002</c:v>
                </c:pt>
                <c:pt idx="1974">
                  <c:v>9.8699999999999992</c:v>
                </c:pt>
                <c:pt idx="1975">
                  <c:v>9.875</c:v>
                </c:pt>
                <c:pt idx="1976">
                  <c:v>9.8800000000000008</c:v>
                </c:pt>
                <c:pt idx="1977">
                  <c:v>9.8849999999999998</c:v>
                </c:pt>
                <c:pt idx="1978">
                  <c:v>9.89</c:v>
                </c:pt>
                <c:pt idx="1979">
                  <c:v>9.8949999999999996</c:v>
                </c:pt>
                <c:pt idx="1980">
                  <c:v>9.9</c:v>
                </c:pt>
                <c:pt idx="1981">
                  <c:v>9.9049999999999994</c:v>
                </c:pt>
                <c:pt idx="1982">
                  <c:v>9.91</c:v>
                </c:pt>
                <c:pt idx="1983">
                  <c:v>9.9149999999999991</c:v>
                </c:pt>
                <c:pt idx="1984">
                  <c:v>9.92</c:v>
                </c:pt>
                <c:pt idx="1985">
                  <c:v>9.9250000000000007</c:v>
                </c:pt>
                <c:pt idx="1986">
                  <c:v>9.93</c:v>
                </c:pt>
                <c:pt idx="1987">
                  <c:v>9.9350000000000005</c:v>
                </c:pt>
                <c:pt idx="1988">
                  <c:v>9.94</c:v>
                </c:pt>
                <c:pt idx="1989">
                  <c:v>9.9450000000000003</c:v>
                </c:pt>
                <c:pt idx="1990">
                  <c:v>9.9499999999999993</c:v>
                </c:pt>
                <c:pt idx="1991">
                  <c:v>9.9550000000000001</c:v>
                </c:pt>
                <c:pt idx="1992">
                  <c:v>9.9600000000000009</c:v>
                </c:pt>
                <c:pt idx="1993">
                  <c:v>9.9649999999999999</c:v>
                </c:pt>
                <c:pt idx="1994">
                  <c:v>9.9700000000000006</c:v>
                </c:pt>
                <c:pt idx="1995">
                  <c:v>9.9749999999999996</c:v>
                </c:pt>
                <c:pt idx="1996">
                  <c:v>9.98</c:v>
                </c:pt>
                <c:pt idx="1997">
                  <c:v>9.9849999999999994</c:v>
                </c:pt>
                <c:pt idx="1998">
                  <c:v>9.99</c:v>
                </c:pt>
                <c:pt idx="1999">
                  <c:v>9.9949999999999992</c:v>
                </c:pt>
                <c:pt idx="2000">
                  <c:v>10</c:v>
                </c:pt>
                <c:pt idx="2001">
                  <c:v>10.005000000000001</c:v>
                </c:pt>
                <c:pt idx="2002">
                  <c:v>10.01</c:v>
                </c:pt>
                <c:pt idx="2003">
                  <c:v>10.015000000000001</c:v>
                </c:pt>
                <c:pt idx="2004">
                  <c:v>10.02</c:v>
                </c:pt>
                <c:pt idx="2005">
                  <c:v>10.025</c:v>
                </c:pt>
                <c:pt idx="2006">
                  <c:v>10.029999999999999</c:v>
                </c:pt>
                <c:pt idx="2007">
                  <c:v>10.035</c:v>
                </c:pt>
                <c:pt idx="2008">
                  <c:v>10.039999999999999</c:v>
                </c:pt>
                <c:pt idx="2009">
                  <c:v>10.045</c:v>
                </c:pt>
                <c:pt idx="2010">
                  <c:v>10.050000000000001</c:v>
                </c:pt>
                <c:pt idx="2011">
                  <c:v>10.055</c:v>
                </c:pt>
                <c:pt idx="2012">
                  <c:v>10.06</c:v>
                </c:pt>
                <c:pt idx="2013">
                  <c:v>10.065</c:v>
                </c:pt>
                <c:pt idx="2014">
                  <c:v>10.07</c:v>
                </c:pt>
                <c:pt idx="2015">
                  <c:v>10.074999999999999</c:v>
                </c:pt>
                <c:pt idx="2016">
                  <c:v>10.08</c:v>
                </c:pt>
                <c:pt idx="2017">
                  <c:v>10.085000000000001</c:v>
                </c:pt>
                <c:pt idx="2018">
                  <c:v>10.09</c:v>
                </c:pt>
                <c:pt idx="2019">
                  <c:v>10.095000000000001</c:v>
                </c:pt>
                <c:pt idx="2020">
                  <c:v>10.1</c:v>
                </c:pt>
                <c:pt idx="2021">
                  <c:v>10.105</c:v>
                </c:pt>
                <c:pt idx="2022">
                  <c:v>10.11</c:v>
                </c:pt>
                <c:pt idx="2023">
                  <c:v>10.115</c:v>
                </c:pt>
                <c:pt idx="2024">
                  <c:v>10.119999999999999</c:v>
                </c:pt>
                <c:pt idx="2025">
                  <c:v>10.125</c:v>
                </c:pt>
                <c:pt idx="2026">
                  <c:v>10.130000000000001</c:v>
                </c:pt>
                <c:pt idx="2027">
                  <c:v>10.135</c:v>
                </c:pt>
                <c:pt idx="2028">
                  <c:v>10.14</c:v>
                </c:pt>
                <c:pt idx="2029">
                  <c:v>10.145</c:v>
                </c:pt>
                <c:pt idx="2030">
                  <c:v>10.15</c:v>
                </c:pt>
                <c:pt idx="2031">
                  <c:v>10.154999999999999</c:v>
                </c:pt>
                <c:pt idx="2032">
                  <c:v>10.16</c:v>
                </c:pt>
                <c:pt idx="2033">
                  <c:v>10.164999999999999</c:v>
                </c:pt>
                <c:pt idx="2034">
                  <c:v>10.17</c:v>
                </c:pt>
                <c:pt idx="2035">
                  <c:v>10.175000000000001</c:v>
                </c:pt>
                <c:pt idx="2036">
                  <c:v>10.18</c:v>
                </c:pt>
                <c:pt idx="2037">
                  <c:v>10.185</c:v>
                </c:pt>
                <c:pt idx="2038">
                  <c:v>10.19</c:v>
                </c:pt>
                <c:pt idx="2039">
                  <c:v>10.195</c:v>
                </c:pt>
                <c:pt idx="2040">
                  <c:v>10.199999999999999</c:v>
                </c:pt>
                <c:pt idx="2041">
                  <c:v>10.205</c:v>
                </c:pt>
                <c:pt idx="2042">
                  <c:v>10.210000000000001</c:v>
                </c:pt>
                <c:pt idx="2043">
                  <c:v>10.215</c:v>
                </c:pt>
                <c:pt idx="2044">
                  <c:v>10.220000000000001</c:v>
                </c:pt>
                <c:pt idx="2045">
                  <c:v>10.225</c:v>
                </c:pt>
                <c:pt idx="2046">
                  <c:v>10.23</c:v>
                </c:pt>
                <c:pt idx="2047">
                  <c:v>10.234999999999999</c:v>
                </c:pt>
                <c:pt idx="2048">
                  <c:v>10.24</c:v>
                </c:pt>
                <c:pt idx="2049">
                  <c:v>10.244999999999999</c:v>
                </c:pt>
                <c:pt idx="2050">
                  <c:v>10.25</c:v>
                </c:pt>
                <c:pt idx="2051">
                  <c:v>10.255000000000001</c:v>
                </c:pt>
                <c:pt idx="2052">
                  <c:v>10.26</c:v>
                </c:pt>
                <c:pt idx="2053">
                  <c:v>10.265000000000001</c:v>
                </c:pt>
                <c:pt idx="2054">
                  <c:v>10.27</c:v>
                </c:pt>
                <c:pt idx="2055">
                  <c:v>10.275</c:v>
                </c:pt>
                <c:pt idx="2056">
                  <c:v>10.28</c:v>
                </c:pt>
                <c:pt idx="2057">
                  <c:v>10.285</c:v>
                </c:pt>
                <c:pt idx="2058">
                  <c:v>10.29</c:v>
                </c:pt>
                <c:pt idx="2059">
                  <c:v>10.295</c:v>
                </c:pt>
                <c:pt idx="2060">
                  <c:v>10.3</c:v>
                </c:pt>
                <c:pt idx="2061">
                  <c:v>10.305</c:v>
                </c:pt>
                <c:pt idx="2062">
                  <c:v>10.31</c:v>
                </c:pt>
                <c:pt idx="2063">
                  <c:v>10.315</c:v>
                </c:pt>
                <c:pt idx="2064">
                  <c:v>10.32</c:v>
                </c:pt>
                <c:pt idx="2065">
                  <c:v>10.324999999999999</c:v>
                </c:pt>
                <c:pt idx="2066">
                  <c:v>10.33</c:v>
                </c:pt>
                <c:pt idx="2067">
                  <c:v>10.335000000000001</c:v>
                </c:pt>
                <c:pt idx="2068">
                  <c:v>10.34</c:v>
                </c:pt>
                <c:pt idx="2069">
                  <c:v>10.345000000000001</c:v>
                </c:pt>
                <c:pt idx="2070">
                  <c:v>10.35</c:v>
                </c:pt>
                <c:pt idx="2071">
                  <c:v>10.355</c:v>
                </c:pt>
                <c:pt idx="2072">
                  <c:v>10.36</c:v>
                </c:pt>
                <c:pt idx="2073">
                  <c:v>10.365</c:v>
                </c:pt>
                <c:pt idx="2074">
                  <c:v>10.37</c:v>
                </c:pt>
                <c:pt idx="2075">
                  <c:v>10.375</c:v>
                </c:pt>
                <c:pt idx="2076">
                  <c:v>10.38</c:v>
                </c:pt>
                <c:pt idx="2077">
                  <c:v>10.385</c:v>
                </c:pt>
                <c:pt idx="2078">
                  <c:v>10.39</c:v>
                </c:pt>
                <c:pt idx="2079">
                  <c:v>10.395</c:v>
                </c:pt>
                <c:pt idx="2080">
                  <c:v>10.4</c:v>
                </c:pt>
                <c:pt idx="2081">
                  <c:v>10.404999999999999</c:v>
                </c:pt>
                <c:pt idx="2082">
                  <c:v>10.41</c:v>
                </c:pt>
                <c:pt idx="2083">
                  <c:v>10.414999999999999</c:v>
                </c:pt>
                <c:pt idx="2084">
                  <c:v>10.42</c:v>
                </c:pt>
                <c:pt idx="2085">
                  <c:v>10.425000000000001</c:v>
                </c:pt>
                <c:pt idx="2086">
                  <c:v>10.43</c:v>
                </c:pt>
                <c:pt idx="2087">
                  <c:v>10.435</c:v>
                </c:pt>
                <c:pt idx="2088">
                  <c:v>10.44</c:v>
                </c:pt>
                <c:pt idx="2089">
                  <c:v>10.445</c:v>
                </c:pt>
                <c:pt idx="2090">
                  <c:v>10.45</c:v>
                </c:pt>
                <c:pt idx="2091">
                  <c:v>10.455</c:v>
                </c:pt>
                <c:pt idx="2092">
                  <c:v>10.46</c:v>
                </c:pt>
                <c:pt idx="2093">
                  <c:v>10.465</c:v>
                </c:pt>
                <c:pt idx="2094">
                  <c:v>10.47</c:v>
                </c:pt>
                <c:pt idx="2095">
                  <c:v>10.475</c:v>
                </c:pt>
                <c:pt idx="2096">
                  <c:v>10.48</c:v>
                </c:pt>
                <c:pt idx="2097">
                  <c:v>10.484999999999999</c:v>
                </c:pt>
                <c:pt idx="2098">
                  <c:v>10.49</c:v>
                </c:pt>
                <c:pt idx="2099">
                  <c:v>10.494999999999999</c:v>
                </c:pt>
                <c:pt idx="2100">
                  <c:v>10.5</c:v>
                </c:pt>
                <c:pt idx="2101">
                  <c:v>10.505000000000001</c:v>
                </c:pt>
                <c:pt idx="2102">
                  <c:v>10.51</c:v>
                </c:pt>
                <c:pt idx="2103">
                  <c:v>10.515000000000001</c:v>
                </c:pt>
                <c:pt idx="2104">
                  <c:v>10.52</c:v>
                </c:pt>
                <c:pt idx="2105">
                  <c:v>10.525</c:v>
                </c:pt>
                <c:pt idx="2106">
                  <c:v>10.53</c:v>
                </c:pt>
                <c:pt idx="2107">
                  <c:v>10.535</c:v>
                </c:pt>
                <c:pt idx="2108">
                  <c:v>10.54</c:v>
                </c:pt>
                <c:pt idx="2109">
                  <c:v>10.545</c:v>
                </c:pt>
                <c:pt idx="2110">
                  <c:v>10.55</c:v>
                </c:pt>
                <c:pt idx="2111">
                  <c:v>10.555</c:v>
                </c:pt>
                <c:pt idx="2112">
                  <c:v>10.56</c:v>
                </c:pt>
                <c:pt idx="2113">
                  <c:v>10.565</c:v>
                </c:pt>
                <c:pt idx="2114">
                  <c:v>10.57</c:v>
                </c:pt>
                <c:pt idx="2115">
                  <c:v>10.574999999999999</c:v>
                </c:pt>
                <c:pt idx="2116">
                  <c:v>10.58</c:v>
                </c:pt>
                <c:pt idx="2117">
                  <c:v>10.585000000000001</c:v>
                </c:pt>
                <c:pt idx="2118">
                  <c:v>10.59</c:v>
                </c:pt>
                <c:pt idx="2119">
                  <c:v>10.595000000000001</c:v>
                </c:pt>
                <c:pt idx="2120">
                  <c:v>10.6</c:v>
                </c:pt>
                <c:pt idx="2121">
                  <c:v>10.605</c:v>
                </c:pt>
                <c:pt idx="2122">
                  <c:v>10.61</c:v>
                </c:pt>
                <c:pt idx="2123">
                  <c:v>10.615</c:v>
                </c:pt>
                <c:pt idx="2124">
                  <c:v>10.62</c:v>
                </c:pt>
                <c:pt idx="2125">
                  <c:v>10.625</c:v>
                </c:pt>
                <c:pt idx="2126">
                  <c:v>10.63</c:v>
                </c:pt>
                <c:pt idx="2127">
                  <c:v>10.635</c:v>
                </c:pt>
                <c:pt idx="2128">
                  <c:v>10.64</c:v>
                </c:pt>
                <c:pt idx="2129">
                  <c:v>10.645</c:v>
                </c:pt>
                <c:pt idx="2130">
                  <c:v>10.65</c:v>
                </c:pt>
                <c:pt idx="2131">
                  <c:v>10.654999999999999</c:v>
                </c:pt>
                <c:pt idx="2132">
                  <c:v>10.66</c:v>
                </c:pt>
                <c:pt idx="2133">
                  <c:v>10.664999999999999</c:v>
                </c:pt>
                <c:pt idx="2134">
                  <c:v>10.67</c:v>
                </c:pt>
                <c:pt idx="2135">
                  <c:v>10.675000000000001</c:v>
                </c:pt>
                <c:pt idx="2136">
                  <c:v>10.68</c:v>
                </c:pt>
                <c:pt idx="2137">
                  <c:v>10.685</c:v>
                </c:pt>
                <c:pt idx="2138">
                  <c:v>10.69</c:v>
                </c:pt>
                <c:pt idx="2139">
                  <c:v>10.695</c:v>
                </c:pt>
                <c:pt idx="2140">
                  <c:v>10.7</c:v>
                </c:pt>
                <c:pt idx="2141">
                  <c:v>10.705</c:v>
                </c:pt>
                <c:pt idx="2142">
                  <c:v>10.71</c:v>
                </c:pt>
                <c:pt idx="2143">
                  <c:v>10.715</c:v>
                </c:pt>
                <c:pt idx="2144">
                  <c:v>10.72</c:v>
                </c:pt>
                <c:pt idx="2145">
                  <c:v>10.725</c:v>
                </c:pt>
                <c:pt idx="2146">
                  <c:v>10.73</c:v>
                </c:pt>
                <c:pt idx="2147">
                  <c:v>10.734999999999999</c:v>
                </c:pt>
                <c:pt idx="2148">
                  <c:v>10.74</c:v>
                </c:pt>
                <c:pt idx="2149">
                  <c:v>10.744999999999999</c:v>
                </c:pt>
                <c:pt idx="2150">
                  <c:v>10.75</c:v>
                </c:pt>
                <c:pt idx="2151">
                  <c:v>10.755000000000001</c:v>
                </c:pt>
                <c:pt idx="2152">
                  <c:v>10.76</c:v>
                </c:pt>
                <c:pt idx="2153">
                  <c:v>10.765000000000001</c:v>
                </c:pt>
                <c:pt idx="2154">
                  <c:v>10.77</c:v>
                </c:pt>
                <c:pt idx="2155">
                  <c:v>10.775</c:v>
                </c:pt>
                <c:pt idx="2156">
                  <c:v>10.78</c:v>
                </c:pt>
                <c:pt idx="2157">
                  <c:v>10.785</c:v>
                </c:pt>
                <c:pt idx="2158">
                  <c:v>10.79</c:v>
                </c:pt>
                <c:pt idx="2159">
                  <c:v>10.795</c:v>
                </c:pt>
                <c:pt idx="2160">
                  <c:v>10.8</c:v>
                </c:pt>
                <c:pt idx="2161">
                  <c:v>10.805</c:v>
                </c:pt>
                <c:pt idx="2162">
                  <c:v>10.81</c:v>
                </c:pt>
                <c:pt idx="2163">
                  <c:v>10.815</c:v>
                </c:pt>
                <c:pt idx="2164">
                  <c:v>10.82</c:v>
                </c:pt>
                <c:pt idx="2165">
                  <c:v>10.824999999999999</c:v>
                </c:pt>
                <c:pt idx="2166">
                  <c:v>10.83</c:v>
                </c:pt>
                <c:pt idx="2167">
                  <c:v>10.835000000000001</c:v>
                </c:pt>
                <c:pt idx="2168">
                  <c:v>10.84</c:v>
                </c:pt>
                <c:pt idx="2169">
                  <c:v>10.845000000000001</c:v>
                </c:pt>
                <c:pt idx="2170">
                  <c:v>10.85</c:v>
                </c:pt>
                <c:pt idx="2171">
                  <c:v>10.855</c:v>
                </c:pt>
                <c:pt idx="2172">
                  <c:v>10.86</c:v>
                </c:pt>
                <c:pt idx="2173">
                  <c:v>10.865</c:v>
                </c:pt>
                <c:pt idx="2174">
                  <c:v>10.87</c:v>
                </c:pt>
                <c:pt idx="2175">
                  <c:v>10.875</c:v>
                </c:pt>
                <c:pt idx="2176">
                  <c:v>10.88</c:v>
                </c:pt>
                <c:pt idx="2177">
                  <c:v>10.885</c:v>
                </c:pt>
                <c:pt idx="2178">
                  <c:v>10.89</c:v>
                </c:pt>
                <c:pt idx="2179">
                  <c:v>10.895</c:v>
                </c:pt>
                <c:pt idx="2180">
                  <c:v>10.9</c:v>
                </c:pt>
                <c:pt idx="2181">
                  <c:v>10.904999999999999</c:v>
                </c:pt>
                <c:pt idx="2182">
                  <c:v>10.91</c:v>
                </c:pt>
                <c:pt idx="2183">
                  <c:v>10.914999999999999</c:v>
                </c:pt>
                <c:pt idx="2184">
                  <c:v>10.92</c:v>
                </c:pt>
                <c:pt idx="2185">
                  <c:v>10.925000000000001</c:v>
                </c:pt>
                <c:pt idx="2186">
                  <c:v>10.93</c:v>
                </c:pt>
                <c:pt idx="2187">
                  <c:v>10.935</c:v>
                </c:pt>
                <c:pt idx="2188">
                  <c:v>10.94</c:v>
                </c:pt>
                <c:pt idx="2189">
                  <c:v>10.945</c:v>
                </c:pt>
                <c:pt idx="2190">
                  <c:v>10.95</c:v>
                </c:pt>
                <c:pt idx="2191">
                  <c:v>10.955</c:v>
                </c:pt>
                <c:pt idx="2192">
                  <c:v>10.96</c:v>
                </c:pt>
                <c:pt idx="2193">
                  <c:v>10.965</c:v>
                </c:pt>
                <c:pt idx="2194">
                  <c:v>10.97</c:v>
                </c:pt>
                <c:pt idx="2195">
                  <c:v>10.975</c:v>
                </c:pt>
                <c:pt idx="2196">
                  <c:v>10.98</c:v>
                </c:pt>
                <c:pt idx="2197">
                  <c:v>10.984999999999999</c:v>
                </c:pt>
                <c:pt idx="2198">
                  <c:v>10.99</c:v>
                </c:pt>
                <c:pt idx="2199">
                  <c:v>10.994999999999999</c:v>
                </c:pt>
                <c:pt idx="2200">
                  <c:v>11</c:v>
                </c:pt>
                <c:pt idx="2201">
                  <c:v>11.005000000000001</c:v>
                </c:pt>
                <c:pt idx="2202">
                  <c:v>11.01</c:v>
                </c:pt>
                <c:pt idx="2203">
                  <c:v>11.015000000000001</c:v>
                </c:pt>
                <c:pt idx="2204">
                  <c:v>11.02</c:v>
                </c:pt>
                <c:pt idx="2205">
                  <c:v>11.025</c:v>
                </c:pt>
                <c:pt idx="2206">
                  <c:v>11.03</c:v>
                </c:pt>
                <c:pt idx="2207">
                  <c:v>11.035</c:v>
                </c:pt>
                <c:pt idx="2208">
                  <c:v>11.04</c:v>
                </c:pt>
                <c:pt idx="2209">
                  <c:v>11.045</c:v>
                </c:pt>
                <c:pt idx="2210">
                  <c:v>11.05</c:v>
                </c:pt>
                <c:pt idx="2211">
                  <c:v>11.055</c:v>
                </c:pt>
                <c:pt idx="2212">
                  <c:v>11.06</c:v>
                </c:pt>
                <c:pt idx="2213">
                  <c:v>11.065</c:v>
                </c:pt>
                <c:pt idx="2214">
                  <c:v>11.07</c:v>
                </c:pt>
                <c:pt idx="2215">
                  <c:v>11.074999999999999</c:v>
                </c:pt>
                <c:pt idx="2216">
                  <c:v>11.08</c:v>
                </c:pt>
                <c:pt idx="2217">
                  <c:v>11.085000000000001</c:v>
                </c:pt>
                <c:pt idx="2218">
                  <c:v>11.09</c:v>
                </c:pt>
                <c:pt idx="2219">
                  <c:v>11.095000000000001</c:v>
                </c:pt>
                <c:pt idx="2220">
                  <c:v>11.1</c:v>
                </c:pt>
                <c:pt idx="2221">
                  <c:v>11.105</c:v>
                </c:pt>
                <c:pt idx="2222">
                  <c:v>11.11</c:v>
                </c:pt>
                <c:pt idx="2223">
                  <c:v>11.115</c:v>
                </c:pt>
                <c:pt idx="2224">
                  <c:v>11.12</c:v>
                </c:pt>
                <c:pt idx="2225">
                  <c:v>11.125</c:v>
                </c:pt>
                <c:pt idx="2226">
                  <c:v>11.13</c:v>
                </c:pt>
                <c:pt idx="2227">
                  <c:v>11.135</c:v>
                </c:pt>
                <c:pt idx="2228">
                  <c:v>11.14</c:v>
                </c:pt>
                <c:pt idx="2229">
                  <c:v>11.145</c:v>
                </c:pt>
                <c:pt idx="2230">
                  <c:v>11.15</c:v>
                </c:pt>
                <c:pt idx="2231">
                  <c:v>11.154999999999999</c:v>
                </c:pt>
                <c:pt idx="2232">
                  <c:v>11.16</c:v>
                </c:pt>
                <c:pt idx="2233">
                  <c:v>11.164999999999999</c:v>
                </c:pt>
                <c:pt idx="2234">
                  <c:v>11.17</c:v>
                </c:pt>
                <c:pt idx="2235">
                  <c:v>11.175000000000001</c:v>
                </c:pt>
                <c:pt idx="2236">
                  <c:v>11.18</c:v>
                </c:pt>
                <c:pt idx="2237">
                  <c:v>11.185</c:v>
                </c:pt>
                <c:pt idx="2238">
                  <c:v>11.19</c:v>
                </c:pt>
                <c:pt idx="2239">
                  <c:v>11.195</c:v>
                </c:pt>
                <c:pt idx="2240">
                  <c:v>11.2</c:v>
                </c:pt>
                <c:pt idx="2241">
                  <c:v>11.205</c:v>
                </c:pt>
                <c:pt idx="2242">
                  <c:v>11.21</c:v>
                </c:pt>
                <c:pt idx="2243">
                  <c:v>11.215</c:v>
                </c:pt>
                <c:pt idx="2244">
                  <c:v>11.22</c:v>
                </c:pt>
                <c:pt idx="2245">
                  <c:v>11.225</c:v>
                </c:pt>
                <c:pt idx="2246">
                  <c:v>11.23</c:v>
                </c:pt>
                <c:pt idx="2247">
                  <c:v>11.234999999999999</c:v>
                </c:pt>
                <c:pt idx="2248">
                  <c:v>11.24</c:v>
                </c:pt>
                <c:pt idx="2249">
                  <c:v>11.244999999999999</c:v>
                </c:pt>
                <c:pt idx="2250">
                  <c:v>11.25</c:v>
                </c:pt>
                <c:pt idx="2251">
                  <c:v>11.255000000000001</c:v>
                </c:pt>
                <c:pt idx="2252">
                  <c:v>11.26</c:v>
                </c:pt>
                <c:pt idx="2253">
                  <c:v>11.265000000000001</c:v>
                </c:pt>
                <c:pt idx="2254">
                  <c:v>11.27</c:v>
                </c:pt>
                <c:pt idx="2255">
                  <c:v>11.275</c:v>
                </c:pt>
                <c:pt idx="2256">
                  <c:v>11.28</c:v>
                </c:pt>
                <c:pt idx="2257">
                  <c:v>11.285</c:v>
                </c:pt>
                <c:pt idx="2258">
                  <c:v>11.29</c:v>
                </c:pt>
                <c:pt idx="2259">
                  <c:v>11.295</c:v>
                </c:pt>
                <c:pt idx="2260">
                  <c:v>11.3</c:v>
                </c:pt>
                <c:pt idx="2261">
                  <c:v>11.305</c:v>
                </c:pt>
                <c:pt idx="2262">
                  <c:v>11.31</c:v>
                </c:pt>
                <c:pt idx="2263">
                  <c:v>11.315</c:v>
                </c:pt>
                <c:pt idx="2264">
                  <c:v>11.32</c:v>
                </c:pt>
                <c:pt idx="2265">
                  <c:v>11.324999999999999</c:v>
                </c:pt>
                <c:pt idx="2266">
                  <c:v>11.33</c:v>
                </c:pt>
                <c:pt idx="2267">
                  <c:v>11.335000000000001</c:v>
                </c:pt>
                <c:pt idx="2268">
                  <c:v>11.34</c:v>
                </c:pt>
                <c:pt idx="2269">
                  <c:v>11.345000000000001</c:v>
                </c:pt>
                <c:pt idx="2270">
                  <c:v>11.35</c:v>
                </c:pt>
                <c:pt idx="2271">
                  <c:v>11.355</c:v>
                </c:pt>
                <c:pt idx="2272">
                  <c:v>11.36</c:v>
                </c:pt>
                <c:pt idx="2273">
                  <c:v>11.365</c:v>
                </c:pt>
                <c:pt idx="2274">
                  <c:v>11.37</c:v>
                </c:pt>
                <c:pt idx="2275">
                  <c:v>11.375</c:v>
                </c:pt>
                <c:pt idx="2276">
                  <c:v>11.38</c:v>
                </c:pt>
                <c:pt idx="2277">
                  <c:v>11.385</c:v>
                </c:pt>
                <c:pt idx="2278">
                  <c:v>11.39</c:v>
                </c:pt>
                <c:pt idx="2279">
                  <c:v>11.395</c:v>
                </c:pt>
                <c:pt idx="2280">
                  <c:v>11.4</c:v>
                </c:pt>
                <c:pt idx="2281">
                  <c:v>11.404999999999999</c:v>
                </c:pt>
                <c:pt idx="2282">
                  <c:v>11.41</c:v>
                </c:pt>
                <c:pt idx="2283">
                  <c:v>11.414999999999999</c:v>
                </c:pt>
                <c:pt idx="2284">
                  <c:v>11.42</c:v>
                </c:pt>
                <c:pt idx="2285">
                  <c:v>11.425000000000001</c:v>
                </c:pt>
                <c:pt idx="2286">
                  <c:v>11.43</c:v>
                </c:pt>
                <c:pt idx="2287">
                  <c:v>11.435</c:v>
                </c:pt>
                <c:pt idx="2288">
                  <c:v>11.44</c:v>
                </c:pt>
                <c:pt idx="2289">
                  <c:v>11.445</c:v>
                </c:pt>
                <c:pt idx="2290">
                  <c:v>11.45</c:v>
                </c:pt>
                <c:pt idx="2291">
                  <c:v>11.455</c:v>
                </c:pt>
                <c:pt idx="2292">
                  <c:v>11.46</c:v>
                </c:pt>
                <c:pt idx="2293">
                  <c:v>11.465</c:v>
                </c:pt>
                <c:pt idx="2294">
                  <c:v>11.47</c:v>
                </c:pt>
                <c:pt idx="2295">
                  <c:v>11.475</c:v>
                </c:pt>
                <c:pt idx="2296">
                  <c:v>11.48</c:v>
                </c:pt>
                <c:pt idx="2297">
                  <c:v>11.484999999999999</c:v>
                </c:pt>
                <c:pt idx="2298">
                  <c:v>11.49</c:v>
                </c:pt>
                <c:pt idx="2299">
                  <c:v>11.494999999999999</c:v>
                </c:pt>
                <c:pt idx="2300">
                  <c:v>11.5</c:v>
                </c:pt>
                <c:pt idx="2301">
                  <c:v>11.505000000000001</c:v>
                </c:pt>
                <c:pt idx="2302">
                  <c:v>11.51</c:v>
                </c:pt>
                <c:pt idx="2303">
                  <c:v>11.515000000000001</c:v>
                </c:pt>
                <c:pt idx="2304">
                  <c:v>11.52</c:v>
                </c:pt>
                <c:pt idx="2305">
                  <c:v>11.525</c:v>
                </c:pt>
                <c:pt idx="2306">
                  <c:v>11.53</c:v>
                </c:pt>
                <c:pt idx="2307">
                  <c:v>11.535</c:v>
                </c:pt>
                <c:pt idx="2308">
                  <c:v>11.54</c:v>
                </c:pt>
                <c:pt idx="2309">
                  <c:v>11.545</c:v>
                </c:pt>
                <c:pt idx="2310">
                  <c:v>11.55</c:v>
                </c:pt>
                <c:pt idx="2311">
                  <c:v>11.555</c:v>
                </c:pt>
                <c:pt idx="2312">
                  <c:v>11.56</c:v>
                </c:pt>
                <c:pt idx="2313">
                  <c:v>11.565</c:v>
                </c:pt>
                <c:pt idx="2314">
                  <c:v>11.57</c:v>
                </c:pt>
                <c:pt idx="2315">
                  <c:v>11.574999999999999</c:v>
                </c:pt>
                <c:pt idx="2316">
                  <c:v>11.58</c:v>
                </c:pt>
                <c:pt idx="2317">
                  <c:v>11.585000000000001</c:v>
                </c:pt>
                <c:pt idx="2318">
                  <c:v>11.59</c:v>
                </c:pt>
                <c:pt idx="2319">
                  <c:v>11.595000000000001</c:v>
                </c:pt>
                <c:pt idx="2320">
                  <c:v>11.6</c:v>
                </c:pt>
                <c:pt idx="2321">
                  <c:v>11.605</c:v>
                </c:pt>
                <c:pt idx="2322">
                  <c:v>11.61</c:v>
                </c:pt>
                <c:pt idx="2323">
                  <c:v>11.615</c:v>
                </c:pt>
                <c:pt idx="2324">
                  <c:v>11.62</c:v>
                </c:pt>
                <c:pt idx="2325">
                  <c:v>11.625</c:v>
                </c:pt>
                <c:pt idx="2326">
                  <c:v>11.63</c:v>
                </c:pt>
                <c:pt idx="2327">
                  <c:v>11.635</c:v>
                </c:pt>
                <c:pt idx="2328">
                  <c:v>11.64</c:v>
                </c:pt>
                <c:pt idx="2329">
                  <c:v>11.645</c:v>
                </c:pt>
                <c:pt idx="2330">
                  <c:v>11.65</c:v>
                </c:pt>
                <c:pt idx="2331">
                  <c:v>11.654999999999999</c:v>
                </c:pt>
                <c:pt idx="2332">
                  <c:v>11.66</c:v>
                </c:pt>
                <c:pt idx="2333">
                  <c:v>11.664999999999999</c:v>
                </c:pt>
                <c:pt idx="2334">
                  <c:v>11.67</c:v>
                </c:pt>
                <c:pt idx="2335">
                  <c:v>11.675000000000001</c:v>
                </c:pt>
                <c:pt idx="2336">
                  <c:v>11.68</c:v>
                </c:pt>
                <c:pt idx="2337">
                  <c:v>11.685</c:v>
                </c:pt>
                <c:pt idx="2338">
                  <c:v>11.69</c:v>
                </c:pt>
                <c:pt idx="2339">
                  <c:v>11.695</c:v>
                </c:pt>
                <c:pt idx="2340">
                  <c:v>11.7</c:v>
                </c:pt>
                <c:pt idx="2341">
                  <c:v>11.705</c:v>
                </c:pt>
                <c:pt idx="2342">
                  <c:v>11.71</c:v>
                </c:pt>
                <c:pt idx="2343">
                  <c:v>11.715</c:v>
                </c:pt>
                <c:pt idx="2344">
                  <c:v>11.72</c:v>
                </c:pt>
                <c:pt idx="2345">
                  <c:v>11.725</c:v>
                </c:pt>
                <c:pt idx="2346">
                  <c:v>11.73</c:v>
                </c:pt>
                <c:pt idx="2347">
                  <c:v>11.734999999999999</c:v>
                </c:pt>
                <c:pt idx="2348">
                  <c:v>11.74</c:v>
                </c:pt>
                <c:pt idx="2349">
                  <c:v>11.744999999999999</c:v>
                </c:pt>
                <c:pt idx="2350">
                  <c:v>11.75</c:v>
                </c:pt>
                <c:pt idx="2351">
                  <c:v>11.755000000000001</c:v>
                </c:pt>
                <c:pt idx="2352">
                  <c:v>11.76</c:v>
                </c:pt>
                <c:pt idx="2353">
                  <c:v>11.765000000000001</c:v>
                </c:pt>
                <c:pt idx="2354">
                  <c:v>11.77</c:v>
                </c:pt>
                <c:pt idx="2355">
                  <c:v>11.775</c:v>
                </c:pt>
                <c:pt idx="2356">
                  <c:v>11.78</c:v>
                </c:pt>
                <c:pt idx="2357">
                  <c:v>11.785</c:v>
                </c:pt>
                <c:pt idx="2358">
                  <c:v>11.79</c:v>
                </c:pt>
                <c:pt idx="2359">
                  <c:v>11.795</c:v>
                </c:pt>
                <c:pt idx="2360">
                  <c:v>11.8</c:v>
                </c:pt>
                <c:pt idx="2361">
                  <c:v>11.805</c:v>
                </c:pt>
                <c:pt idx="2362">
                  <c:v>11.81</c:v>
                </c:pt>
                <c:pt idx="2363">
                  <c:v>11.815</c:v>
                </c:pt>
                <c:pt idx="2364">
                  <c:v>11.82</c:v>
                </c:pt>
                <c:pt idx="2365">
                  <c:v>11.824999999999999</c:v>
                </c:pt>
                <c:pt idx="2366">
                  <c:v>11.83</c:v>
                </c:pt>
                <c:pt idx="2367">
                  <c:v>11.835000000000001</c:v>
                </c:pt>
                <c:pt idx="2368">
                  <c:v>11.84</c:v>
                </c:pt>
                <c:pt idx="2369">
                  <c:v>11.845000000000001</c:v>
                </c:pt>
                <c:pt idx="2370">
                  <c:v>11.85</c:v>
                </c:pt>
                <c:pt idx="2371">
                  <c:v>11.855</c:v>
                </c:pt>
                <c:pt idx="2372">
                  <c:v>11.86</c:v>
                </c:pt>
                <c:pt idx="2373">
                  <c:v>11.865</c:v>
                </c:pt>
                <c:pt idx="2374">
                  <c:v>11.87</c:v>
                </c:pt>
                <c:pt idx="2375">
                  <c:v>11.875</c:v>
                </c:pt>
                <c:pt idx="2376">
                  <c:v>11.88</c:v>
                </c:pt>
                <c:pt idx="2377">
                  <c:v>11.885</c:v>
                </c:pt>
                <c:pt idx="2378">
                  <c:v>11.89</c:v>
                </c:pt>
                <c:pt idx="2379">
                  <c:v>11.895</c:v>
                </c:pt>
                <c:pt idx="2380">
                  <c:v>11.9</c:v>
                </c:pt>
                <c:pt idx="2381">
                  <c:v>11.904999999999999</c:v>
                </c:pt>
                <c:pt idx="2382">
                  <c:v>11.91</c:v>
                </c:pt>
                <c:pt idx="2383">
                  <c:v>11.914999999999999</c:v>
                </c:pt>
                <c:pt idx="2384">
                  <c:v>11.92</c:v>
                </c:pt>
                <c:pt idx="2385">
                  <c:v>11.925000000000001</c:v>
                </c:pt>
                <c:pt idx="2386">
                  <c:v>11.93</c:v>
                </c:pt>
                <c:pt idx="2387">
                  <c:v>11.935</c:v>
                </c:pt>
                <c:pt idx="2388">
                  <c:v>11.94</c:v>
                </c:pt>
                <c:pt idx="2389">
                  <c:v>11.945</c:v>
                </c:pt>
                <c:pt idx="2390">
                  <c:v>11.95</c:v>
                </c:pt>
                <c:pt idx="2391">
                  <c:v>11.955</c:v>
                </c:pt>
                <c:pt idx="2392">
                  <c:v>11.96</c:v>
                </c:pt>
                <c:pt idx="2393">
                  <c:v>11.965</c:v>
                </c:pt>
                <c:pt idx="2394">
                  <c:v>11.97</c:v>
                </c:pt>
                <c:pt idx="2395">
                  <c:v>11.975</c:v>
                </c:pt>
                <c:pt idx="2396">
                  <c:v>11.98</c:v>
                </c:pt>
                <c:pt idx="2397">
                  <c:v>11.984999999999999</c:v>
                </c:pt>
                <c:pt idx="2398">
                  <c:v>11.99</c:v>
                </c:pt>
                <c:pt idx="2399">
                  <c:v>11.994999999999999</c:v>
                </c:pt>
                <c:pt idx="2400">
                  <c:v>12</c:v>
                </c:pt>
                <c:pt idx="2401">
                  <c:v>12.005000000000001</c:v>
                </c:pt>
                <c:pt idx="2402">
                  <c:v>12.01</c:v>
                </c:pt>
                <c:pt idx="2403">
                  <c:v>12.015000000000001</c:v>
                </c:pt>
                <c:pt idx="2404">
                  <c:v>12.02</c:v>
                </c:pt>
                <c:pt idx="2405">
                  <c:v>12.025</c:v>
                </c:pt>
                <c:pt idx="2406">
                  <c:v>12.03</c:v>
                </c:pt>
                <c:pt idx="2407">
                  <c:v>12.035</c:v>
                </c:pt>
                <c:pt idx="2408">
                  <c:v>12.04</c:v>
                </c:pt>
                <c:pt idx="2409">
                  <c:v>12.045</c:v>
                </c:pt>
                <c:pt idx="2410">
                  <c:v>12.05</c:v>
                </c:pt>
                <c:pt idx="2411">
                  <c:v>12.055</c:v>
                </c:pt>
                <c:pt idx="2412">
                  <c:v>12.06</c:v>
                </c:pt>
                <c:pt idx="2413">
                  <c:v>12.065</c:v>
                </c:pt>
                <c:pt idx="2414">
                  <c:v>12.07</c:v>
                </c:pt>
                <c:pt idx="2415">
                  <c:v>12.074999999999999</c:v>
                </c:pt>
                <c:pt idx="2416">
                  <c:v>12.08</c:v>
                </c:pt>
                <c:pt idx="2417">
                  <c:v>12.085000000000001</c:v>
                </c:pt>
                <c:pt idx="2418">
                  <c:v>12.09</c:v>
                </c:pt>
                <c:pt idx="2419">
                  <c:v>12.095000000000001</c:v>
                </c:pt>
                <c:pt idx="2420">
                  <c:v>12.1</c:v>
                </c:pt>
                <c:pt idx="2421">
                  <c:v>12.105</c:v>
                </c:pt>
                <c:pt idx="2422">
                  <c:v>12.11</c:v>
                </c:pt>
                <c:pt idx="2423">
                  <c:v>12.115</c:v>
                </c:pt>
                <c:pt idx="2424">
                  <c:v>12.12</c:v>
                </c:pt>
                <c:pt idx="2425">
                  <c:v>12.125</c:v>
                </c:pt>
                <c:pt idx="2426">
                  <c:v>12.13</c:v>
                </c:pt>
                <c:pt idx="2427">
                  <c:v>12.135</c:v>
                </c:pt>
                <c:pt idx="2428">
                  <c:v>12.14</c:v>
                </c:pt>
                <c:pt idx="2429">
                  <c:v>12.145</c:v>
                </c:pt>
                <c:pt idx="2430">
                  <c:v>12.15</c:v>
                </c:pt>
                <c:pt idx="2431">
                  <c:v>12.154999999999999</c:v>
                </c:pt>
                <c:pt idx="2432">
                  <c:v>12.16</c:v>
                </c:pt>
                <c:pt idx="2433">
                  <c:v>12.164999999999999</c:v>
                </c:pt>
                <c:pt idx="2434">
                  <c:v>12.17</c:v>
                </c:pt>
                <c:pt idx="2435">
                  <c:v>12.175000000000001</c:v>
                </c:pt>
                <c:pt idx="2436">
                  <c:v>12.18</c:v>
                </c:pt>
                <c:pt idx="2437">
                  <c:v>12.185</c:v>
                </c:pt>
                <c:pt idx="2438">
                  <c:v>12.19</c:v>
                </c:pt>
                <c:pt idx="2439">
                  <c:v>12.195</c:v>
                </c:pt>
                <c:pt idx="2440">
                  <c:v>12.2</c:v>
                </c:pt>
                <c:pt idx="2441">
                  <c:v>12.205</c:v>
                </c:pt>
                <c:pt idx="2442">
                  <c:v>12.21</c:v>
                </c:pt>
                <c:pt idx="2443">
                  <c:v>12.215</c:v>
                </c:pt>
                <c:pt idx="2444">
                  <c:v>12.22</c:v>
                </c:pt>
                <c:pt idx="2445">
                  <c:v>12.225</c:v>
                </c:pt>
                <c:pt idx="2446">
                  <c:v>12.23</c:v>
                </c:pt>
                <c:pt idx="2447">
                  <c:v>12.234999999999999</c:v>
                </c:pt>
                <c:pt idx="2448">
                  <c:v>12.24</c:v>
                </c:pt>
                <c:pt idx="2449">
                  <c:v>12.244999999999999</c:v>
                </c:pt>
                <c:pt idx="2450">
                  <c:v>12.25</c:v>
                </c:pt>
                <c:pt idx="2451">
                  <c:v>12.255000000000001</c:v>
                </c:pt>
                <c:pt idx="2452">
                  <c:v>12.26</c:v>
                </c:pt>
                <c:pt idx="2453">
                  <c:v>12.265000000000001</c:v>
                </c:pt>
                <c:pt idx="2454">
                  <c:v>12.27</c:v>
                </c:pt>
                <c:pt idx="2455">
                  <c:v>12.275</c:v>
                </c:pt>
                <c:pt idx="2456">
                  <c:v>12.28</c:v>
                </c:pt>
                <c:pt idx="2457">
                  <c:v>12.285</c:v>
                </c:pt>
                <c:pt idx="2458">
                  <c:v>12.29</c:v>
                </c:pt>
                <c:pt idx="2459">
                  <c:v>12.295</c:v>
                </c:pt>
                <c:pt idx="2460">
                  <c:v>12.3</c:v>
                </c:pt>
                <c:pt idx="2461">
                  <c:v>12.305</c:v>
                </c:pt>
                <c:pt idx="2462">
                  <c:v>12.31</c:v>
                </c:pt>
                <c:pt idx="2463">
                  <c:v>12.315</c:v>
                </c:pt>
                <c:pt idx="2464">
                  <c:v>12.32</c:v>
                </c:pt>
                <c:pt idx="2465">
                  <c:v>12.324999999999999</c:v>
                </c:pt>
                <c:pt idx="2466">
                  <c:v>12.33</c:v>
                </c:pt>
                <c:pt idx="2467">
                  <c:v>12.335000000000001</c:v>
                </c:pt>
                <c:pt idx="2468">
                  <c:v>12.34</c:v>
                </c:pt>
                <c:pt idx="2469">
                  <c:v>12.345000000000001</c:v>
                </c:pt>
                <c:pt idx="2470">
                  <c:v>12.35</c:v>
                </c:pt>
                <c:pt idx="2471">
                  <c:v>12.355</c:v>
                </c:pt>
                <c:pt idx="2472">
                  <c:v>12.36</c:v>
                </c:pt>
                <c:pt idx="2473">
                  <c:v>12.365</c:v>
                </c:pt>
                <c:pt idx="2474">
                  <c:v>12.37</c:v>
                </c:pt>
                <c:pt idx="2475">
                  <c:v>12.375</c:v>
                </c:pt>
                <c:pt idx="2476">
                  <c:v>12.38</c:v>
                </c:pt>
                <c:pt idx="2477">
                  <c:v>12.385</c:v>
                </c:pt>
                <c:pt idx="2478">
                  <c:v>12.39</c:v>
                </c:pt>
                <c:pt idx="2479">
                  <c:v>12.395</c:v>
                </c:pt>
                <c:pt idx="2480">
                  <c:v>12.4</c:v>
                </c:pt>
                <c:pt idx="2481">
                  <c:v>12.404999999999999</c:v>
                </c:pt>
                <c:pt idx="2482">
                  <c:v>12.41</c:v>
                </c:pt>
                <c:pt idx="2483">
                  <c:v>12.414999999999999</c:v>
                </c:pt>
                <c:pt idx="2484">
                  <c:v>12.42</c:v>
                </c:pt>
                <c:pt idx="2485">
                  <c:v>12.425000000000001</c:v>
                </c:pt>
                <c:pt idx="2486">
                  <c:v>12.43</c:v>
                </c:pt>
                <c:pt idx="2487">
                  <c:v>12.435</c:v>
                </c:pt>
                <c:pt idx="2488">
                  <c:v>12.44</c:v>
                </c:pt>
                <c:pt idx="2489">
                  <c:v>12.445</c:v>
                </c:pt>
                <c:pt idx="2490">
                  <c:v>12.45</c:v>
                </c:pt>
                <c:pt idx="2491">
                  <c:v>12.455</c:v>
                </c:pt>
                <c:pt idx="2492">
                  <c:v>12.46</c:v>
                </c:pt>
                <c:pt idx="2493">
                  <c:v>12.465</c:v>
                </c:pt>
                <c:pt idx="2494">
                  <c:v>12.47</c:v>
                </c:pt>
                <c:pt idx="2495">
                  <c:v>12.475</c:v>
                </c:pt>
                <c:pt idx="2496">
                  <c:v>12.48</c:v>
                </c:pt>
                <c:pt idx="2497">
                  <c:v>12.484999999999999</c:v>
                </c:pt>
                <c:pt idx="2498">
                  <c:v>12.49</c:v>
                </c:pt>
                <c:pt idx="2499">
                  <c:v>12.494999999999999</c:v>
                </c:pt>
                <c:pt idx="2500">
                  <c:v>12.5</c:v>
                </c:pt>
                <c:pt idx="2501">
                  <c:v>12.505000000000001</c:v>
                </c:pt>
                <c:pt idx="2502">
                  <c:v>12.51</c:v>
                </c:pt>
                <c:pt idx="2503">
                  <c:v>12.515000000000001</c:v>
                </c:pt>
                <c:pt idx="2504">
                  <c:v>12.52</c:v>
                </c:pt>
                <c:pt idx="2505">
                  <c:v>12.525</c:v>
                </c:pt>
                <c:pt idx="2506">
                  <c:v>12.53</c:v>
                </c:pt>
                <c:pt idx="2507">
                  <c:v>12.535</c:v>
                </c:pt>
                <c:pt idx="2508">
                  <c:v>12.54</c:v>
                </c:pt>
                <c:pt idx="2509">
                  <c:v>12.545</c:v>
                </c:pt>
                <c:pt idx="2510">
                  <c:v>12.55</c:v>
                </c:pt>
                <c:pt idx="2511">
                  <c:v>12.555</c:v>
                </c:pt>
                <c:pt idx="2512">
                  <c:v>12.56</c:v>
                </c:pt>
                <c:pt idx="2513">
                  <c:v>12.565</c:v>
                </c:pt>
                <c:pt idx="2514">
                  <c:v>12.57</c:v>
                </c:pt>
                <c:pt idx="2515">
                  <c:v>12.574999999999999</c:v>
                </c:pt>
                <c:pt idx="2516">
                  <c:v>12.58</c:v>
                </c:pt>
                <c:pt idx="2517">
                  <c:v>12.585000000000001</c:v>
                </c:pt>
                <c:pt idx="2518">
                  <c:v>12.59</c:v>
                </c:pt>
                <c:pt idx="2519">
                  <c:v>12.595000000000001</c:v>
                </c:pt>
                <c:pt idx="2520">
                  <c:v>12.6</c:v>
                </c:pt>
                <c:pt idx="2521">
                  <c:v>12.605</c:v>
                </c:pt>
                <c:pt idx="2522">
                  <c:v>12.61</c:v>
                </c:pt>
                <c:pt idx="2523">
                  <c:v>12.615</c:v>
                </c:pt>
                <c:pt idx="2524">
                  <c:v>12.62</c:v>
                </c:pt>
                <c:pt idx="2525">
                  <c:v>12.625</c:v>
                </c:pt>
                <c:pt idx="2526">
                  <c:v>12.63</c:v>
                </c:pt>
                <c:pt idx="2527">
                  <c:v>12.635</c:v>
                </c:pt>
                <c:pt idx="2528">
                  <c:v>12.64</c:v>
                </c:pt>
                <c:pt idx="2529">
                  <c:v>12.645</c:v>
                </c:pt>
                <c:pt idx="2530">
                  <c:v>12.65</c:v>
                </c:pt>
                <c:pt idx="2531">
                  <c:v>12.654999999999999</c:v>
                </c:pt>
                <c:pt idx="2532">
                  <c:v>12.66</c:v>
                </c:pt>
                <c:pt idx="2533">
                  <c:v>12.664999999999999</c:v>
                </c:pt>
                <c:pt idx="2534">
                  <c:v>12.67</c:v>
                </c:pt>
                <c:pt idx="2535">
                  <c:v>12.675000000000001</c:v>
                </c:pt>
                <c:pt idx="2536">
                  <c:v>12.68</c:v>
                </c:pt>
                <c:pt idx="2537">
                  <c:v>12.685</c:v>
                </c:pt>
                <c:pt idx="2538">
                  <c:v>12.69</c:v>
                </c:pt>
                <c:pt idx="2539">
                  <c:v>12.695</c:v>
                </c:pt>
                <c:pt idx="2540">
                  <c:v>12.7</c:v>
                </c:pt>
                <c:pt idx="2541">
                  <c:v>12.705</c:v>
                </c:pt>
                <c:pt idx="2542">
                  <c:v>12.71</c:v>
                </c:pt>
                <c:pt idx="2543">
                  <c:v>12.715</c:v>
                </c:pt>
                <c:pt idx="2544">
                  <c:v>12.72</c:v>
                </c:pt>
                <c:pt idx="2545">
                  <c:v>12.725</c:v>
                </c:pt>
                <c:pt idx="2546">
                  <c:v>12.73</c:v>
                </c:pt>
                <c:pt idx="2547">
                  <c:v>12.734999999999999</c:v>
                </c:pt>
                <c:pt idx="2548">
                  <c:v>12.74</c:v>
                </c:pt>
                <c:pt idx="2549">
                  <c:v>12.744999999999999</c:v>
                </c:pt>
                <c:pt idx="2550">
                  <c:v>12.75</c:v>
                </c:pt>
                <c:pt idx="2551">
                  <c:v>12.755000000000001</c:v>
                </c:pt>
                <c:pt idx="2552">
                  <c:v>12.76</c:v>
                </c:pt>
                <c:pt idx="2553">
                  <c:v>12.765000000000001</c:v>
                </c:pt>
                <c:pt idx="2554">
                  <c:v>12.77</c:v>
                </c:pt>
                <c:pt idx="2555">
                  <c:v>12.775</c:v>
                </c:pt>
                <c:pt idx="2556">
                  <c:v>12.78</c:v>
                </c:pt>
                <c:pt idx="2557">
                  <c:v>12.785</c:v>
                </c:pt>
                <c:pt idx="2558">
                  <c:v>12.79</c:v>
                </c:pt>
                <c:pt idx="2559">
                  <c:v>12.795</c:v>
                </c:pt>
                <c:pt idx="2560">
                  <c:v>12.8</c:v>
                </c:pt>
                <c:pt idx="2561">
                  <c:v>12.805</c:v>
                </c:pt>
                <c:pt idx="2562">
                  <c:v>12.81</c:v>
                </c:pt>
                <c:pt idx="2563">
                  <c:v>12.815</c:v>
                </c:pt>
                <c:pt idx="2564">
                  <c:v>12.82</c:v>
                </c:pt>
                <c:pt idx="2565">
                  <c:v>12.824999999999999</c:v>
                </c:pt>
                <c:pt idx="2566">
                  <c:v>12.83</c:v>
                </c:pt>
                <c:pt idx="2567">
                  <c:v>12.835000000000001</c:v>
                </c:pt>
                <c:pt idx="2568">
                  <c:v>12.84</c:v>
                </c:pt>
                <c:pt idx="2569">
                  <c:v>12.845000000000001</c:v>
                </c:pt>
                <c:pt idx="2570">
                  <c:v>12.85</c:v>
                </c:pt>
                <c:pt idx="2571">
                  <c:v>12.855</c:v>
                </c:pt>
                <c:pt idx="2572">
                  <c:v>12.86</c:v>
                </c:pt>
                <c:pt idx="2573">
                  <c:v>12.865</c:v>
                </c:pt>
                <c:pt idx="2574">
                  <c:v>12.87</c:v>
                </c:pt>
                <c:pt idx="2575">
                  <c:v>12.875</c:v>
                </c:pt>
                <c:pt idx="2576">
                  <c:v>12.88</c:v>
                </c:pt>
                <c:pt idx="2577">
                  <c:v>12.885</c:v>
                </c:pt>
                <c:pt idx="2578">
                  <c:v>12.89</c:v>
                </c:pt>
                <c:pt idx="2579">
                  <c:v>12.895</c:v>
                </c:pt>
                <c:pt idx="2580">
                  <c:v>12.9</c:v>
                </c:pt>
                <c:pt idx="2581">
                  <c:v>12.904999999999999</c:v>
                </c:pt>
                <c:pt idx="2582">
                  <c:v>12.91</c:v>
                </c:pt>
                <c:pt idx="2583">
                  <c:v>12.914999999999999</c:v>
                </c:pt>
                <c:pt idx="2584">
                  <c:v>12.92</c:v>
                </c:pt>
                <c:pt idx="2585">
                  <c:v>12.925000000000001</c:v>
                </c:pt>
                <c:pt idx="2586">
                  <c:v>12.93</c:v>
                </c:pt>
                <c:pt idx="2587">
                  <c:v>12.935</c:v>
                </c:pt>
                <c:pt idx="2588">
                  <c:v>12.94</c:v>
                </c:pt>
                <c:pt idx="2589">
                  <c:v>12.945</c:v>
                </c:pt>
                <c:pt idx="2590">
                  <c:v>12.95</c:v>
                </c:pt>
                <c:pt idx="2591">
                  <c:v>12.955</c:v>
                </c:pt>
                <c:pt idx="2592">
                  <c:v>12.96</c:v>
                </c:pt>
                <c:pt idx="2593">
                  <c:v>12.965</c:v>
                </c:pt>
                <c:pt idx="2594">
                  <c:v>12.97</c:v>
                </c:pt>
                <c:pt idx="2595">
                  <c:v>12.975</c:v>
                </c:pt>
                <c:pt idx="2596">
                  <c:v>12.98</c:v>
                </c:pt>
                <c:pt idx="2597">
                  <c:v>12.984999999999999</c:v>
                </c:pt>
                <c:pt idx="2598">
                  <c:v>12.99</c:v>
                </c:pt>
                <c:pt idx="2599">
                  <c:v>12.994999999999999</c:v>
                </c:pt>
                <c:pt idx="2600">
                  <c:v>13</c:v>
                </c:pt>
                <c:pt idx="2601">
                  <c:v>13.005000000000001</c:v>
                </c:pt>
                <c:pt idx="2602">
                  <c:v>13.01</c:v>
                </c:pt>
                <c:pt idx="2603">
                  <c:v>13.015000000000001</c:v>
                </c:pt>
                <c:pt idx="2604">
                  <c:v>13.02</c:v>
                </c:pt>
                <c:pt idx="2605">
                  <c:v>13.025</c:v>
                </c:pt>
                <c:pt idx="2606">
                  <c:v>13.03</c:v>
                </c:pt>
                <c:pt idx="2607">
                  <c:v>13.035</c:v>
                </c:pt>
                <c:pt idx="2608">
                  <c:v>13.04</c:v>
                </c:pt>
                <c:pt idx="2609">
                  <c:v>13.045</c:v>
                </c:pt>
                <c:pt idx="2610">
                  <c:v>13.05</c:v>
                </c:pt>
                <c:pt idx="2611">
                  <c:v>13.055</c:v>
                </c:pt>
                <c:pt idx="2612">
                  <c:v>13.06</c:v>
                </c:pt>
                <c:pt idx="2613">
                  <c:v>13.065</c:v>
                </c:pt>
                <c:pt idx="2614">
                  <c:v>13.07</c:v>
                </c:pt>
                <c:pt idx="2615">
                  <c:v>13.074999999999999</c:v>
                </c:pt>
                <c:pt idx="2616">
                  <c:v>13.08</c:v>
                </c:pt>
                <c:pt idx="2617">
                  <c:v>13.085000000000001</c:v>
                </c:pt>
                <c:pt idx="2618">
                  <c:v>13.09</c:v>
                </c:pt>
                <c:pt idx="2619">
                  <c:v>13.095000000000001</c:v>
                </c:pt>
                <c:pt idx="2620">
                  <c:v>13.1</c:v>
                </c:pt>
                <c:pt idx="2621">
                  <c:v>13.105</c:v>
                </c:pt>
                <c:pt idx="2622">
                  <c:v>13.11</c:v>
                </c:pt>
                <c:pt idx="2623">
                  <c:v>13.115</c:v>
                </c:pt>
                <c:pt idx="2624">
                  <c:v>13.12</c:v>
                </c:pt>
                <c:pt idx="2625">
                  <c:v>13.125</c:v>
                </c:pt>
                <c:pt idx="2626">
                  <c:v>13.13</c:v>
                </c:pt>
                <c:pt idx="2627">
                  <c:v>13.135</c:v>
                </c:pt>
                <c:pt idx="2628">
                  <c:v>13.14</c:v>
                </c:pt>
                <c:pt idx="2629">
                  <c:v>13.145</c:v>
                </c:pt>
                <c:pt idx="2630">
                  <c:v>13.15</c:v>
                </c:pt>
                <c:pt idx="2631">
                  <c:v>13.154999999999999</c:v>
                </c:pt>
                <c:pt idx="2632">
                  <c:v>13.16</c:v>
                </c:pt>
                <c:pt idx="2633">
                  <c:v>13.164999999999999</c:v>
                </c:pt>
                <c:pt idx="2634">
                  <c:v>13.17</c:v>
                </c:pt>
                <c:pt idx="2635">
                  <c:v>13.175000000000001</c:v>
                </c:pt>
                <c:pt idx="2636">
                  <c:v>13.18</c:v>
                </c:pt>
                <c:pt idx="2637">
                  <c:v>13.185</c:v>
                </c:pt>
                <c:pt idx="2638">
                  <c:v>13.19</c:v>
                </c:pt>
                <c:pt idx="2639">
                  <c:v>13.195</c:v>
                </c:pt>
                <c:pt idx="2640">
                  <c:v>13.2</c:v>
                </c:pt>
                <c:pt idx="2641">
                  <c:v>13.205</c:v>
                </c:pt>
                <c:pt idx="2642">
                  <c:v>13.21</c:v>
                </c:pt>
                <c:pt idx="2643">
                  <c:v>13.215</c:v>
                </c:pt>
                <c:pt idx="2644">
                  <c:v>13.22</c:v>
                </c:pt>
                <c:pt idx="2645">
                  <c:v>13.225</c:v>
                </c:pt>
                <c:pt idx="2646">
                  <c:v>13.23</c:v>
                </c:pt>
                <c:pt idx="2647">
                  <c:v>13.234999999999999</c:v>
                </c:pt>
                <c:pt idx="2648">
                  <c:v>13.24</c:v>
                </c:pt>
                <c:pt idx="2649">
                  <c:v>13.244999999999999</c:v>
                </c:pt>
                <c:pt idx="2650">
                  <c:v>13.25</c:v>
                </c:pt>
                <c:pt idx="2651">
                  <c:v>13.255000000000001</c:v>
                </c:pt>
                <c:pt idx="2652">
                  <c:v>13.26</c:v>
                </c:pt>
                <c:pt idx="2653">
                  <c:v>13.265000000000001</c:v>
                </c:pt>
                <c:pt idx="2654">
                  <c:v>13.27</c:v>
                </c:pt>
                <c:pt idx="2655">
                  <c:v>13.275</c:v>
                </c:pt>
                <c:pt idx="2656">
                  <c:v>13.28</c:v>
                </c:pt>
                <c:pt idx="2657">
                  <c:v>13.285</c:v>
                </c:pt>
                <c:pt idx="2658">
                  <c:v>13.29</c:v>
                </c:pt>
                <c:pt idx="2659">
                  <c:v>13.295</c:v>
                </c:pt>
                <c:pt idx="2660">
                  <c:v>13.3</c:v>
                </c:pt>
                <c:pt idx="2661">
                  <c:v>13.305</c:v>
                </c:pt>
                <c:pt idx="2662">
                  <c:v>13.31</c:v>
                </c:pt>
                <c:pt idx="2663">
                  <c:v>13.315</c:v>
                </c:pt>
                <c:pt idx="2664">
                  <c:v>13.32</c:v>
                </c:pt>
                <c:pt idx="2665">
                  <c:v>13.324999999999999</c:v>
                </c:pt>
                <c:pt idx="2666">
                  <c:v>13.33</c:v>
                </c:pt>
                <c:pt idx="2667">
                  <c:v>13.335000000000001</c:v>
                </c:pt>
                <c:pt idx="2668">
                  <c:v>13.34</c:v>
                </c:pt>
                <c:pt idx="2669">
                  <c:v>13.345000000000001</c:v>
                </c:pt>
                <c:pt idx="2670">
                  <c:v>13.35</c:v>
                </c:pt>
                <c:pt idx="2671">
                  <c:v>13.355</c:v>
                </c:pt>
                <c:pt idx="2672">
                  <c:v>13.36</c:v>
                </c:pt>
                <c:pt idx="2673">
                  <c:v>13.365</c:v>
                </c:pt>
                <c:pt idx="2674">
                  <c:v>13.37</c:v>
                </c:pt>
                <c:pt idx="2675">
                  <c:v>13.375</c:v>
                </c:pt>
                <c:pt idx="2676">
                  <c:v>13.38</c:v>
                </c:pt>
                <c:pt idx="2677">
                  <c:v>13.385</c:v>
                </c:pt>
                <c:pt idx="2678">
                  <c:v>13.39</c:v>
                </c:pt>
                <c:pt idx="2679">
                  <c:v>13.395</c:v>
                </c:pt>
                <c:pt idx="2680">
                  <c:v>13.4</c:v>
                </c:pt>
                <c:pt idx="2681">
                  <c:v>13.404999999999999</c:v>
                </c:pt>
                <c:pt idx="2682">
                  <c:v>13.41</c:v>
                </c:pt>
                <c:pt idx="2683">
                  <c:v>13.414999999999999</c:v>
                </c:pt>
                <c:pt idx="2684">
                  <c:v>13.42</c:v>
                </c:pt>
                <c:pt idx="2685">
                  <c:v>13.425000000000001</c:v>
                </c:pt>
                <c:pt idx="2686">
                  <c:v>13.43</c:v>
                </c:pt>
                <c:pt idx="2687">
                  <c:v>13.435</c:v>
                </c:pt>
                <c:pt idx="2688">
                  <c:v>13.44</c:v>
                </c:pt>
                <c:pt idx="2689">
                  <c:v>13.445</c:v>
                </c:pt>
                <c:pt idx="2690">
                  <c:v>13.45</c:v>
                </c:pt>
                <c:pt idx="2691">
                  <c:v>13.455</c:v>
                </c:pt>
                <c:pt idx="2692">
                  <c:v>13.46</c:v>
                </c:pt>
                <c:pt idx="2693">
                  <c:v>13.465</c:v>
                </c:pt>
                <c:pt idx="2694">
                  <c:v>13.47</c:v>
                </c:pt>
                <c:pt idx="2695">
                  <c:v>13.475</c:v>
                </c:pt>
                <c:pt idx="2696">
                  <c:v>13.48</c:v>
                </c:pt>
                <c:pt idx="2697">
                  <c:v>13.484999999999999</c:v>
                </c:pt>
                <c:pt idx="2698">
                  <c:v>13.49</c:v>
                </c:pt>
                <c:pt idx="2699">
                  <c:v>13.494999999999999</c:v>
                </c:pt>
                <c:pt idx="2700">
                  <c:v>13.5</c:v>
                </c:pt>
                <c:pt idx="2701">
                  <c:v>13.505000000000001</c:v>
                </c:pt>
                <c:pt idx="2702">
                  <c:v>13.51</c:v>
                </c:pt>
                <c:pt idx="2703">
                  <c:v>13.515000000000001</c:v>
                </c:pt>
                <c:pt idx="2704">
                  <c:v>13.52</c:v>
                </c:pt>
                <c:pt idx="2705">
                  <c:v>13.525</c:v>
                </c:pt>
                <c:pt idx="2706">
                  <c:v>13.53</c:v>
                </c:pt>
                <c:pt idx="2707">
                  <c:v>13.535</c:v>
                </c:pt>
                <c:pt idx="2708">
                  <c:v>13.54</c:v>
                </c:pt>
                <c:pt idx="2709">
                  <c:v>13.545</c:v>
                </c:pt>
                <c:pt idx="2710">
                  <c:v>13.55</c:v>
                </c:pt>
                <c:pt idx="2711">
                  <c:v>13.555</c:v>
                </c:pt>
                <c:pt idx="2712">
                  <c:v>13.56</c:v>
                </c:pt>
                <c:pt idx="2713">
                  <c:v>13.565</c:v>
                </c:pt>
                <c:pt idx="2714">
                  <c:v>13.57</c:v>
                </c:pt>
                <c:pt idx="2715">
                  <c:v>13.574999999999999</c:v>
                </c:pt>
                <c:pt idx="2716">
                  <c:v>13.58</c:v>
                </c:pt>
                <c:pt idx="2717">
                  <c:v>13.585000000000001</c:v>
                </c:pt>
                <c:pt idx="2718">
                  <c:v>13.59</c:v>
                </c:pt>
                <c:pt idx="2719">
                  <c:v>13.595000000000001</c:v>
                </c:pt>
                <c:pt idx="2720">
                  <c:v>13.6</c:v>
                </c:pt>
                <c:pt idx="2721">
                  <c:v>13.605</c:v>
                </c:pt>
                <c:pt idx="2722">
                  <c:v>13.61</c:v>
                </c:pt>
                <c:pt idx="2723">
                  <c:v>13.615</c:v>
                </c:pt>
                <c:pt idx="2724">
                  <c:v>13.62</c:v>
                </c:pt>
                <c:pt idx="2725">
                  <c:v>13.625</c:v>
                </c:pt>
                <c:pt idx="2726">
                  <c:v>13.63</c:v>
                </c:pt>
                <c:pt idx="2727">
                  <c:v>13.635</c:v>
                </c:pt>
                <c:pt idx="2728">
                  <c:v>13.64</c:v>
                </c:pt>
                <c:pt idx="2729">
                  <c:v>13.645</c:v>
                </c:pt>
                <c:pt idx="2730">
                  <c:v>13.65</c:v>
                </c:pt>
                <c:pt idx="2731">
                  <c:v>13.654999999999999</c:v>
                </c:pt>
                <c:pt idx="2732">
                  <c:v>13.66</c:v>
                </c:pt>
                <c:pt idx="2733">
                  <c:v>13.664999999999999</c:v>
                </c:pt>
                <c:pt idx="2734">
                  <c:v>13.67</c:v>
                </c:pt>
                <c:pt idx="2735">
                  <c:v>13.675000000000001</c:v>
                </c:pt>
                <c:pt idx="2736">
                  <c:v>13.68</c:v>
                </c:pt>
                <c:pt idx="2737">
                  <c:v>13.685</c:v>
                </c:pt>
                <c:pt idx="2738">
                  <c:v>13.69</c:v>
                </c:pt>
                <c:pt idx="2739">
                  <c:v>13.695</c:v>
                </c:pt>
                <c:pt idx="2740">
                  <c:v>13.7</c:v>
                </c:pt>
                <c:pt idx="2741">
                  <c:v>13.705</c:v>
                </c:pt>
                <c:pt idx="2742">
                  <c:v>13.71</c:v>
                </c:pt>
                <c:pt idx="2743">
                  <c:v>13.715</c:v>
                </c:pt>
                <c:pt idx="2744">
                  <c:v>13.72</c:v>
                </c:pt>
                <c:pt idx="2745">
                  <c:v>13.725</c:v>
                </c:pt>
                <c:pt idx="2746">
                  <c:v>13.73</c:v>
                </c:pt>
                <c:pt idx="2747">
                  <c:v>13.734999999999999</c:v>
                </c:pt>
                <c:pt idx="2748">
                  <c:v>13.74</c:v>
                </c:pt>
                <c:pt idx="2749">
                  <c:v>13.744999999999999</c:v>
                </c:pt>
                <c:pt idx="2750">
                  <c:v>13.75</c:v>
                </c:pt>
                <c:pt idx="2751">
                  <c:v>13.755000000000001</c:v>
                </c:pt>
                <c:pt idx="2752">
                  <c:v>13.76</c:v>
                </c:pt>
                <c:pt idx="2753">
                  <c:v>13.765000000000001</c:v>
                </c:pt>
                <c:pt idx="2754">
                  <c:v>13.77</c:v>
                </c:pt>
                <c:pt idx="2755">
                  <c:v>13.775</c:v>
                </c:pt>
                <c:pt idx="2756">
                  <c:v>13.78</c:v>
                </c:pt>
                <c:pt idx="2757">
                  <c:v>13.785</c:v>
                </c:pt>
                <c:pt idx="2758">
                  <c:v>13.79</c:v>
                </c:pt>
                <c:pt idx="2759">
                  <c:v>13.795</c:v>
                </c:pt>
                <c:pt idx="2760">
                  <c:v>13.8</c:v>
                </c:pt>
                <c:pt idx="2761">
                  <c:v>13.805</c:v>
                </c:pt>
                <c:pt idx="2762">
                  <c:v>13.81</c:v>
                </c:pt>
                <c:pt idx="2763">
                  <c:v>13.815</c:v>
                </c:pt>
                <c:pt idx="2764">
                  <c:v>13.82</c:v>
                </c:pt>
                <c:pt idx="2765">
                  <c:v>13.824999999999999</c:v>
                </c:pt>
                <c:pt idx="2766">
                  <c:v>13.83</c:v>
                </c:pt>
                <c:pt idx="2767">
                  <c:v>13.835000000000001</c:v>
                </c:pt>
                <c:pt idx="2768">
                  <c:v>13.84</c:v>
                </c:pt>
                <c:pt idx="2769">
                  <c:v>13.845000000000001</c:v>
                </c:pt>
                <c:pt idx="2770">
                  <c:v>13.85</c:v>
                </c:pt>
                <c:pt idx="2771">
                  <c:v>13.855</c:v>
                </c:pt>
                <c:pt idx="2772">
                  <c:v>13.86</c:v>
                </c:pt>
                <c:pt idx="2773">
                  <c:v>13.865</c:v>
                </c:pt>
                <c:pt idx="2774">
                  <c:v>13.87</c:v>
                </c:pt>
                <c:pt idx="2775">
                  <c:v>13.875</c:v>
                </c:pt>
                <c:pt idx="2776">
                  <c:v>13.88</c:v>
                </c:pt>
                <c:pt idx="2777">
                  <c:v>13.885</c:v>
                </c:pt>
                <c:pt idx="2778">
                  <c:v>13.89</c:v>
                </c:pt>
                <c:pt idx="2779">
                  <c:v>13.895</c:v>
                </c:pt>
                <c:pt idx="2780">
                  <c:v>13.9</c:v>
                </c:pt>
                <c:pt idx="2781">
                  <c:v>13.904999999999999</c:v>
                </c:pt>
                <c:pt idx="2782">
                  <c:v>13.91</c:v>
                </c:pt>
                <c:pt idx="2783">
                  <c:v>13.914999999999999</c:v>
                </c:pt>
                <c:pt idx="2784">
                  <c:v>13.92</c:v>
                </c:pt>
                <c:pt idx="2785">
                  <c:v>13.925000000000001</c:v>
                </c:pt>
                <c:pt idx="2786">
                  <c:v>13.93</c:v>
                </c:pt>
                <c:pt idx="2787">
                  <c:v>13.935</c:v>
                </c:pt>
                <c:pt idx="2788">
                  <c:v>13.94</c:v>
                </c:pt>
                <c:pt idx="2789">
                  <c:v>13.945</c:v>
                </c:pt>
                <c:pt idx="2790">
                  <c:v>13.95</c:v>
                </c:pt>
                <c:pt idx="2791">
                  <c:v>13.955</c:v>
                </c:pt>
                <c:pt idx="2792">
                  <c:v>13.96</c:v>
                </c:pt>
                <c:pt idx="2793">
                  <c:v>13.965</c:v>
                </c:pt>
                <c:pt idx="2794">
                  <c:v>13.97</c:v>
                </c:pt>
                <c:pt idx="2795">
                  <c:v>13.975</c:v>
                </c:pt>
                <c:pt idx="2796">
                  <c:v>13.98</c:v>
                </c:pt>
                <c:pt idx="2797">
                  <c:v>13.984999999999999</c:v>
                </c:pt>
                <c:pt idx="2798">
                  <c:v>13.99</c:v>
                </c:pt>
                <c:pt idx="2799">
                  <c:v>13.994999999999999</c:v>
                </c:pt>
                <c:pt idx="2800">
                  <c:v>14</c:v>
                </c:pt>
                <c:pt idx="2801">
                  <c:v>14.005000000000001</c:v>
                </c:pt>
                <c:pt idx="2802">
                  <c:v>14.01</c:v>
                </c:pt>
                <c:pt idx="2803">
                  <c:v>14.015000000000001</c:v>
                </c:pt>
                <c:pt idx="2804">
                  <c:v>14.02</c:v>
                </c:pt>
                <c:pt idx="2805">
                  <c:v>14.025</c:v>
                </c:pt>
                <c:pt idx="2806">
                  <c:v>14.03</c:v>
                </c:pt>
                <c:pt idx="2807">
                  <c:v>14.035</c:v>
                </c:pt>
                <c:pt idx="2808">
                  <c:v>14.04</c:v>
                </c:pt>
                <c:pt idx="2809">
                  <c:v>14.045</c:v>
                </c:pt>
                <c:pt idx="2810">
                  <c:v>14.05</c:v>
                </c:pt>
                <c:pt idx="2811">
                  <c:v>14.055</c:v>
                </c:pt>
                <c:pt idx="2812">
                  <c:v>14.06</c:v>
                </c:pt>
                <c:pt idx="2813">
                  <c:v>14.065</c:v>
                </c:pt>
                <c:pt idx="2814">
                  <c:v>14.07</c:v>
                </c:pt>
                <c:pt idx="2815">
                  <c:v>14.074999999999999</c:v>
                </c:pt>
                <c:pt idx="2816">
                  <c:v>14.08</c:v>
                </c:pt>
                <c:pt idx="2817">
                  <c:v>14.085000000000001</c:v>
                </c:pt>
                <c:pt idx="2818">
                  <c:v>14.09</c:v>
                </c:pt>
                <c:pt idx="2819">
                  <c:v>14.095000000000001</c:v>
                </c:pt>
                <c:pt idx="2820">
                  <c:v>14.1</c:v>
                </c:pt>
                <c:pt idx="2821">
                  <c:v>14.105</c:v>
                </c:pt>
                <c:pt idx="2822">
                  <c:v>14.11</c:v>
                </c:pt>
                <c:pt idx="2823">
                  <c:v>14.115</c:v>
                </c:pt>
                <c:pt idx="2824">
                  <c:v>14.12</c:v>
                </c:pt>
                <c:pt idx="2825">
                  <c:v>14.125</c:v>
                </c:pt>
                <c:pt idx="2826">
                  <c:v>14.13</c:v>
                </c:pt>
                <c:pt idx="2827">
                  <c:v>14.135</c:v>
                </c:pt>
                <c:pt idx="2828">
                  <c:v>14.14</c:v>
                </c:pt>
                <c:pt idx="2829">
                  <c:v>14.145</c:v>
                </c:pt>
                <c:pt idx="2830">
                  <c:v>14.15</c:v>
                </c:pt>
                <c:pt idx="2831">
                  <c:v>14.154999999999999</c:v>
                </c:pt>
                <c:pt idx="2832">
                  <c:v>14.16</c:v>
                </c:pt>
                <c:pt idx="2833">
                  <c:v>14.164999999999999</c:v>
                </c:pt>
                <c:pt idx="2834">
                  <c:v>14.17</c:v>
                </c:pt>
                <c:pt idx="2835">
                  <c:v>14.175000000000001</c:v>
                </c:pt>
                <c:pt idx="2836">
                  <c:v>14.18</c:v>
                </c:pt>
                <c:pt idx="2837">
                  <c:v>14.185</c:v>
                </c:pt>
                <c:pt idx="2838">
                  <c:v>14.19</c:v>
                </c:pt>
                <c:pt idx="2839">
                  <c:v>14.195</c:v>
                </c:pt>
                <c:pt idx="2840">
                  <c:v>14.2</c:v>
                </c:pt>
                <c:pt idx="2841">
                  <c:v>14.205</c:v>
                </c:pt>
                <c:pt idx="2842">
                  <c:v>14.21</c:v>
                </c:pt>
                <c:pt idx="2843">
                  <c:v>14.215</c:v>
                </c:pt>
                <c:pt idx="2844">
                  <c:v>14.22</c:v>
                </c:pt>
                <c:pt idx="2845">
                  <c:v>14.225</c:v>
                </c:pt>
                <c:pt idx="2846">
                  <c:v>14.23</c:v>
                </c:pt>
                <c:pt idx="2847">
                  <c:v>14.234999999999999</c:v>
                </c:pt>
                <c:pt idx="2848">
                  <c:v>14.24</c:v>
                </c:pt>
                <c:pt idx="2849">
                  <c:v>14.244999999999999</c:v>
                </c:pt>
                <c:pt idx="2850">
                  <c:v>14.25</c:v>
                </c:pt>
                <c:pt idx="2851">
                  <c:v>14.255000000000001</c:v>
                </c:pt>
                <c:pt idx="2852">
                  <c:v>14.26</c:v>
                </c:pt>
                <c:pt idx="2853">
                  <c:v>14.265000000000001</c:v>
                </c:pt>
                <c:pt idx="2854">
                  <c:v>14.27</c:v>
                </c:pt>
                <c:pt idx="2855">
                  <c:v>14.275</c:v>
                </c:pt>
                <c:pt idx="2856">
                  <c:v>14.28</c:v>
                </c:pt>
                <c:pt idx="2857">
                  <c:v>14.285</c:v>
                </c:pt>
                <c:pt idx="2858">
                  <c:v>14.29</c:v>
                </c:pt>
                <c:pt idx="2859">
                  <c:v>14.295</c:v>
                </c:pt>
                <c:pt idx="2860">
                  <c:v>14.3</c:v>
                </c:pt>
                <c:pt idx="2861">
                  <c:v>14.305</c:v>
                </c:pt>
                <c:pt idx="2862">
                  <c:v>14.31</c:v>
                </c:pt>
                <c:pt idx="2863">
                  <c:v>14.315</c:v>
                </c:pt>
                <c:pt idx="2864">
                  <c:v>14.32</c:v>
                </c:pt>
                <c:pt idx="2865">
                  <c:v>14.324999999999999</c:v>
                </c:pt>
                <c:pt idx="2866">
                  <c:v>14.33</c:v>
                </c:pt>
                <c:pt idx="2867">
                  <c:v>14.335000000000001</c:v>
                </c:pt>
                <c:pt idx="2868">
                  <c:v>14.34</c:v>
                </c:pt>
                <c:pt idx="2869">
                  <c:v>14.345000000000001</c:v>
                </c:pt>
                <c:pt idx="2870">
                  <c:v>14.35</c:v>
                </c:pt>
                <c:pt idx="2871">
                  <c:v>14.355</c:v>
                </c:pt>
                <c:pt idx="2872">
                  <c:v>14.36</c:v>
                </c:pt>
                <c:pt idx="2873">
                  <c:v>14.365</c:v>
                </c:pt>
                <c:pt idx="2874">
                  <c:v>14.37</c:v>
                </c:pt>
                <c:pt idx="2875">
                  <c:v>14.375</c:v>
                </c:pt>
                <c:pt idx="2876">
                  <c:v>14.38</c:v>
                </c:pt>
                <c:pt idx="2877">
                  <c:v>14.385</c:v>
                </c:pt>
                <c:pt idx="2878">
                  <c:v>14.39</c:v>
                </c:pt>
                <c:pt idx="2879">
                  <c:v>14.395</c:v>
                </c:pt>
                <c:pt idx="2880">
                  <c:v>14.4</c:v>
                </c:pt>
                <c:pt idx="2881">
                  <c:v>14.404999999999999</c:v>
                </c:pt>
                <c:pt idx="2882">
                  <c:v>14.41</c:v>
                </c:pt>
                <c:pt idx="2883">
                  <c:v>14.414999999999999</c:v>
                </c:pt>
                <c:pt idx="2884">
                  <c:v>14.42</c:v>
                </c:pt>
                <c:pt idx="2885">
                  <c:v>14.425000000000001</c:v>
                </c:pt>
                <c:pt idx="2886">
                  <c:v>14.43</c:v>
                </c:pt>
                <c:pt idx="2887">
                  <c:v>14.435</c:v>
                </c:pt>
                <c:pt idx="2888">
                  <c:v>14.44</c:v>
                </c:pt>
                <c:pt idx="2889">
                  <c:v>14.445</c:v>
                </c:pt>
                <c:pt idx="2890">
                  <c:v>14.45</c:v>
                </c:pt>
                <c:pt idx="2891">
                  <c:v>14.455</c:v>
                </c:pt>
                <c:pt idx="2892">
                  <c:v>14.46</c:v>
                </c:pt>
                <c:pt idx="2893">
                  <c:v>14.465</c:v>
                </c:pt>
                <c:pt idx="2894">
                  <c:v>14.47</c:v>
                </c:pt>
                <c:pt idx="2895">
                  <c:v>14.475</c:v>
                </c:pt>
                <c:pt idx="2896">
                  <c:v>14.48</c:v>
                </c:pt>
                <c:pt idx="2897">
                  <c:v>14.484999999999999</c:v>
                </c:pt>
                <c:pt idx="2898">
                  <c:v>14.49</c:v>
                </c:pt>
                <c:pt idx="2899">
                  <c:v>14.494999999999999</c:v>
                </c:pt>
                <c:pt idx="2900">
                  <c:v>14.5</c:v>
                </c:pt>
                <c:pt idx="2901">
                  <c:v>14.505000000000001</c:v>
                </c:pt>
                <c:pt idx="2902">
                  <c:v>14.51</c:v>
                </c:pt>
                <c:pt idx="2903">
                  <c:v>14.515000000000001</c:v>
                </c:pt>
                <c:pt idx="2904">
                  <c:v>14.52</c:v>
                </c:pt>
                <c:pt idx="2905">
                  <c:v>14.525</c:v>
                </c:pt>
                <c:pt idx="2906">
                  <c:v>14.53</c:v>
                </c:pt>
                <c:pt idx="2907">
                  <c:v>14.535</c:v>
                </c:pt>
                <c:pt idx="2908">
                  <c:v>14.54</c:v>
                </c:pt>
                <c:pt idx="2909">
                  <c:v>14.545</c:v>
                </c:pt>
                <c:pt idx="2910">
                  <c:v>14.55</c:v>
                </c:pt>
                <c:pt idx="2911">
                  <c:v>14.555</c:v>
                </c:pt>
                <c:pt idx="2912">
                  <c:v>14.56</c:v>
                </c:pt>
                <c:pt idx="2913">
                  <c:v>14.565</c:v>
                </c:pt>
                <c:pt idx="2914">
                  <c:v>14.57</c:v>
                </c:pt>
                <c:pt idx="2915">
                  <c:v>14.574999999999999</c:v>
                </c:pt>
                <c:pt idx="2916">
                  <c:v>14.58</c:v>
                </c:pt>
                <c:pt idx="2917">
                  <c:v>14.585000000000001</c:v>
                </c:pt>
                <c:pt idx="2918">
                  <c:v>14.59</c:v>
                </c:pt>
                <c:pt idx="2919">
                  <c:v>14.595000000000001</c:v>
                </c:pt>
                <c:pt idx="2920">
                  <c:v>14.6</c:v>
                </c:pt>
                <c:pt idx="2921">
                  <c:v>14.605</c:v>
                </c:pt>
                <c:pt idx="2922">
                  <c:v>14.61</c:v>
                </c:pt>
                <c:pt idx="2923">
                  <c:v>14.615</c:v>
                </c:pt>
                <c:pt idx="2924">
                  <c:v>14.62</c:v>
                </c:pt>
                <c:pt idx="2925">
                  <c:v>14.625</c:v>
                </c:pt>
                <c:pt idx="2926">
                  <c:v>14.63</c:v>
                </c:pt>
                <c:pt idx="2927">
                  <c:v>14.635</c:v>
                </c:pt>
                <c:pt idx="2928">
                  <c:v>14.64</c:v>
                </c:pt>
                <c:pt idx="2929">
                  <c:v>14.645</c:v>
                </c:pt>
                <c:pt idx="2930">
                  <c:v>14.65</c:v>
                </c:pt>
                <c:pt idx="2931">
                  <c:v>14.654999999999999</c:v>
                </c:pt>
                <c:pt idx="2932">
                  <c:v>14.66</c:v>
                </c:pt>
                <c:pt idx="2933">
                  <c:v>14.664999999999999</c:v>
                </c:pt>
                <c:pt idx="2934">
                  <c:v>14.67</c:v>
                </c:pt>
                <c:pt idx="2935">
                  <c:v>14.675000000000001</c:v>
                </c:pt>
                <c:pt idx="2936">
                  <c:v>14.68</c:v>
                </c:pt>
                <c:pt idx="2937">
                  <c:v>14.685</c:v>
                </c:pt>
                <c:pt idx="2938">
                  <c:v>14.69</c:v>
                </c:pt>
                <c:pt idx="2939">
                  <c:v>14.695</c:v>
                </c:pt>
                <c:pt idx="2940">
                  <c:v>14.7</c:v>
                </c:pt>
                <c:pt idx="2941">
                  <c:v>14.705</c:v>
                </c:pt>
                <c:pt idx="2942">
                  <c:v>14.71</c:v>
                </c:pt>
                <c:pt idx="2943">
                  <c:v>14.715</c:v>
                </c:pt>
                <c:pt idx="2944">
                  <c:v>14.72</c:v>
                </c:pt>
                <c:pt idx="2945">
                  <c:v>14.725</c:v>
                </c:pt>
                <c:pt idx="2946">
                  <c:v>14.73</c:v>
                </c:pt>
                <c:pt idx="2947">
                  <c:v>14.734999999999999</c:v>
                </c:pt>
                <c:pt idx="2948">
                  <c:v>14.74</c:v>
                </c:pt>
                <c:pt idx="2949">
                  <c:v>14.744999999999999</c:v>
                </c:pt>
                <c:pt idx="2950">
                  <c:v>14.75</c:v>
                </c:pt>
                <c:pt idx="2951">
                  <c:v>14.755000000000001</c:v>
                </c:pt>
                <c:pt idx="2952">
                  <c:v>14.76</c:v>
                </c:pt>
                <c:pt idx="2953">
                  <c:v>14.765000000000001</c:v>
                </c:pt>
                <c:pt idx="2954">
                  <c:v>14.77</c:v>
                </c:pt>
                <c:pt idx="2955">
                  <c:v>14.775</c:v>
                </c:pt>
                <c:pt idx="2956">
                  <c:v>14.78</c:v>
                </c:pt>
                <c:pt idx="2957">
                  <c:v>14.785</c:v>
                </c:pt>
                <c:pt idx="2958">
                  <c:v>14.79</c:v>
                </c:pt>
                <c:pt idx="2959">
                  <c:v>14.795</c:v>
                </c:pt>
                <c:pt idx="2960">
                  <c:v>14.8</c:v>
                </c:pt>
                <c:pt idx="2961">
                  <c:v>14.805</c:v>
                </c:pt>
                <c:pt idx="2962">
                  <c:v>14.81</c:v>
                </c:pt>
                <c:pt idx="2963">
                  <c:v>14.815</c:v>
                </c:pt>
                <c:pt idx="2964">
                  <c:v>14.82</c:v>
                </c:pt>
                <c:pt idx="2965">
                  <c:v>14.824999999999999</c:v>
                </c:pt>
                <c:pt idx="2966">
                  <c:v>14.83</c:v>
                </c:pt>
                <c:pt idx="2967">
                  <c:v>14.835000000000001</c:v>
                </c:pt>
                <c:pt idx="2968">
                  <c:v>14.84</c:v>
                </c:pt>
                <c:pt idx="2969">
                  <c:v>14.845000000000001</c:v>
                </c:pt>
                <c:pt idx="2970">
                  <c:v>14.85</c:v>
                </c:pt>
                <c:pt idx="2971">
                  <c:v>14.855</c:v>
                </c:pt>
                <c:pt idx="2972">
                  <c:v>14.86</c:v>
                </c:pt>
                <c:pt idx="2973">
                  <c:v>14.865</c:v>
                </c:pt>
                <c:pt idx="2974">
                  <c:v>14.87</c:v>
                </c:pt>
                <c:pt idx="2975">
                  <c:v>14.875</c:v>
                </c:pt>
                <c:pt idx="2976">
                  <c:v>14.88</c:v>
                </c:pt>
                <c:pt idx="2977">
                  <c:v>14.885</c:v>
                </c:pt>
                <c:pt idx="2978">
                  <c:v>14.89</c:v>
                </c:pt>
                <c:pt idx="2979">
                  <c:v>14.895</c:v>
                </c:pt>
                <c:pt idx="2980">
                  <c:v>14.9</c:v>
                </c:pt>
                <c:pt idx="2981">
                  <c:v>14.904999999999999</c:v>
                </c:pt>
                <c:pt idx="2982">
                  <c:v>14.91</c:v>
                </c:pt>
                <c:pt idx="2983">
                  <c:v>14.914999999999999</c:v>
                </c:pt>
                <c:pt idx="2984">
                  <c:v>14.92</c:v>
                </c:pt>
                <c:pt idx="2985">
                  <c:v>14.925000000000001</c:v>
                </c:pt>
                <c:pt idx="2986">
                  <c:v>14.93</c:v>
                </c:pt>
                <c:pt idx="2987">
                  <c:v>14.935</c:v>
                </c:pt>
                <c:pt idx="2988">
                  <c:v>14.94</c:v>
                </c:pt>
                <c:pt idx="2989">
                  <c:v>14.945</c:v>
                </c:pt>
                <c:pt idx="2990">
                  <c:v>14.95</c:v>
                </c:pt>
                <c:pt idx="2991">
                  <c:v>14.955</c:v>
                </c:pt>
                <c:pt idx="2992">
                  <c:v>14.96</c:v>
                </c:pt>
                <c:pt idx="2993">
                  <c:v>14.965</c:v>
                </c:pt>
                <c:pt idx="2994">
                  <c:v>14.97</c:v>
                </c:pt>
                <c:pt idx="2995">
                  <c:v>14.975</c:v>
                </c:pt>
                <c:pt idx="2996">
                  <c:v>14.98</c:v>
                </c:pt>
                <c:pt idx="2997">
                  <c:v>14.984999999999999</c:v>
                </c:pt>
                <c:pt idx="2998">
                  <c:v>14.99</c:v>
                </c:pt>
                <c:pt idx="2999">
                  <c:v>14.994999999999999</c:v>
                </c:pt>
                <c:pt idx="3000">
                  <c:v>15</c:v>
                </c:pt>
                <c:pt idx="3001">
                  <c:v>15.005000000000001</c:v>
                </c:pt>
                <c:pt idx="3002">
                  <c:v>15.01</c:v>
                </c:pt>
                <c:pt idx="3003">
                  <c:v>15.015000000000001</c:v>
                </c:pt>
                <c:pt idx="3004">
                  <c:v>15.02</c:v>
                </c:pt>
                <c:pt idx="3005">
                  <c:v>15.025</c:v>
                </c:pt>
                <c:pt idx="3006">
                  <c:v>15.03</c:v>
                </c:pt>
                <c:pt idx="3007">
                  <c:v>15.035</c:v>
                </c:pt>
                <c:pt idx="3008">
                  <c:v>15.04</c:v>
                </c:pt>
                <c:pt idx="3009">
                  <c:v>15.045</c:v>
                </c:pt>
                <c:pt idx="3010">
                  <c:v>15.05</c:v>
                </c:pt>
                <c:pt idx="3011">
                  <c:v>15.055</c:v>
                </c:pt>
                <c:pt idx="3012">
                  <c:v>15.06</c:v>
                </c:pt>
                <c:pt idx="3013">
                  <c:v>15.065</c:v>
                </c:pt>
                <c:pt idx="3014">
                  <c:v>15.07</c:v>
                </c:pt>
                <c:pt idx="3015">
                  <c:v>15.074999999999999</c:v>
                </c:pt>
                <c:pt idx="3016">
                  <c:v>15.08</c:v>
                </c:pt>
                <c:pt idx="3017">
                  <c:v>15.085000000000001</c:v>
                </c:pt>
                <c:pt idx="3018">
                  <c:v>15.09</c:v>
                </c:pt>
                <c:pt idx="3019">
                  <c:v>15.095000000000001</c:v>
                </c:pt>
                <c:pt idx="3020">
                  <c:v>15.1</c:v>
                </c:pt>
                <c:pt idx="3021">
                  <c:v>15.105</c:v>
                </c:pt>
                <c:pt idx="3022">
                  <c:v>15.11</c:v>
                </c:pt>
                <c:pt idx="3023">
                  <c:v>15.115</c:v>
                </c:pt>
                <c:pt idx="3024">
                  <c:v>15.12</c:v>
                </c:pt>
                <c:pt idx="3025">
                  <c:v>15.125</c:v>
                </c:pt>
                <c:pt idx="3026">
                  <c:v>15.13</c:v>
                </c:pt>
                <c:pt idx="3027">
                  <c:v>15.135</c:v>
                </c:pt>
                <c:pt idx="3028">
                  <c:v>15.14</c:v>
                </c:pt>
                <c:pt idx="3029">
                  <c:v>15.145</c:v>
                </c:pt>
                <c:pt idx="3030">
                  <c:v>15.15</c:v>
                </c:pt>
                <c:pt idx="3031">
                  <c:v>15.154999999999999</c:v>
                </c:pt>
                <c:pt idx="3032">
                  <c:v>15.16</c:v>
                </c:pt>
                <c:pt idx="3033">
                  <c:v>15.164999999999999</c:v>
                </c:pt>
                <c:pt idx="3034">
                  <c:v>15.17</c:v>
                </c:pt>
                <c:pt idx="3035">
                  <c:v>15.175000000000001</c:v>
                </c:pt>
                <c:pt idx="3036">
                  <c:v>15.18</c:v>
                </c:pt>
                <c:pt idx="3037">
                  <c:v>15.185</c:v>
                </c:pt>
                <c:pt idx="3038">
                  <c:v>15.19</c:v>
                </c:pt>
                <c:pt idx="3039">
                  <c:v>15.195</c:v>
                </c:pt>
                <c:pt idx="3040">
                  <c:v>15.2</c:v>
                </c:pt>
                <c:pt idx="3041">
                  <c:v>15.205</c:v>
                </c:pt>
                <c:pt idx="3042">
                  <c:v>15.21</c:v>
                </c:pt>
                <c:pt idx="3043">
                  <c:v>15.215</c:v>
                </c:pt>
                <c:pt idx="3044">
                  <c:v>15.22</c:v>
                </c:pt>
                <c:pt idx="3045">
                  <c:v>15.225</c:v>
                </c:pt>
                <c:pt idx="3046">
                  <c:v>15.23</c:v>
                </c:pt>
                <c:pt idx="3047">
                  <c:v>15.234999999999999</c:v>
                </c:pt>
                <c:pt idx="3048">
                  <c:v>15.24</c:v>
                </c:pt>
                <c:pt idx="3049">
                  <c:v>15.244999999999999</c:v>
                </c:pt>
                <c:pt idx="3050">
                  <c:v>15.25</c:v>
                </c:pt>
                <c:pt idx="3051">
                  <c:v>15.255000000000001</c:v>
                </c:pt>
                <c:pt idx="3052">
                  <c:v>15.26</c:v>
                </c:pt>
                <c:pt idx="3053">
                  <c:v>15.265000000000001</c:v>
                </c:pt>
                <c:pt idx="3054">
                  <c:v>15.27</c:v>
                </c:pt>
                <c:pt idx="3055">
                  <c:v>15.275</c:v>
                </c:pt>
                <c:pt idx="3056">
                  <c:v>15.28</c:v>
                </c:pt>
                <c:pt idx="3057">
                  <c:v>15.285</c:v>
                </c:pt>
                <c:pt idx="3058">
                  <c:v>15.29</c:v>
                </c:pt>
                <c:pt idx="3059">
                  <c:v>15.295</c:v>
                </c:pt>
                <c:pt idx="3060">
                  <c:v>15.3</c:v>
                </c:pt>
                <c:pt idx="3061">
                  <c:v>15.305</c:v>
                </c:pt>
                <c:pt idx="3062">
                  <c:v>15.31</c:v>
                </c:pt>
                <c:pt idx="3063">
                  <c:v>15.315</c:v>
                </c:pt>
                <c:pt idx="3064">
                  <c:v>15.32</c:v>
                </c:pt>
                <c:pt idx="3065">
                  <c:v>15.324999999999999</c:v>
                </c:pt>
                <c:pt idx="3066">
                  <c:v>15.33</c:v>
                </c:pt>
                <c:pt idx="3067">
                  <c:v>15.335000000000001</c:v>
                </c:pt>
                <c:pt idx="3068">
                  <c:v>15.34</c:v>
                </c:pt>
                <c:pt idx="3069">
                  <c:v>15.345000000000001</c:v>
                </c:pt>
                <c:pt idx="3070">
                  <c:v>15.35</c:v>
                </c:pt>
                <c:pt idx="3071">
                  <c:v>15.355</c:v>
                </c:pt>
                <c:pt idx="3072">
                  <c:v>15.36</c:v>
                </c:pt>
                <c:pt idx="3073">
                  <c:v>15.365</c:v>
                </c:pt>
                <c:pt idx="3074">
                  <c:v>15.37</c:v>
                </c:pt>
                <c:pt idx="3075">
                  <c:v>15.375</c:v>
                </c:pt>
                <c:pt idx="3076">
                  <c:v>15.38</c:v>
                </c:pt>
                <c:pt idx="3077">
                  <c:v>15.385</c:v>
                </c:pt>
                <c:pt idx="3078">
                  <c:v>15.39</c:v>
                </c:pt>
                <c:pt idx="3079">
                  <c:v>15.395</c:v>
                </c:pt>
                <c:pt idx="3080">
                  <c:v>15.4</c:v>
                </c:pt>
                <c:pt idx="3081">
                  <c:v>15.404999999999999</c:v>
                </c:pt>
                <c:pt idx="3082">
                  <c:v>15.41</c:v>
                </c:pt>
                <c:pt idx="3083">
                  <c:v>15.414999999999999</c:v>
                </c:pt>
                <c:pt idx="3084">
                  <c:v>15.42</c:v>
                </c:pt>
                <c:pt idx="3085">
                  <c:v>15.425000000000001</c:v>
                </c:pt>
                <c:pt idx="3086">
                  <c:v>15.43</c:v>
                </c:pt>
                <c:pt idx="3087">
                  <c:v>15.435</c:v>
                </c:pt>
                <c:pt idx="3088">
                  <c:v>15.44</c:v>
                </c:pt>
                <c:pt idx="3089">
                  <c:v>15.445</c:v>
                </c:pt>
                <c:pt idx="3090">
                  <c:v>15.45</c:v>
                </c:pt>
                <c:pt idx="3091">
                  <c:v>15.455</c:v>
                </c:pt>
                <c:pt idx="3092">
                  <c:v>15.46</c:v>
                </c:pt>
                <c:pt idx="3093">
                  <c:v>15.465</c:v>
                </c:pt>
                <c:pt idx="3094">
                  <c:v>15.47</c:v>
                </c:pt>
                <c:pt idx="3095">
                  <c:v>15.475</c:v>
                </c:pt>
                <c:pt idx="3096">
                  <c:v>15.48</c:v>
                </c:pt>
                <c:pt idx="3097">
                  <c:v>15.484999999999999</c:v>
                </c:pt>
                <c:pt idx="3098">
                  <c:v>15.49</c:v>
                </c:pt>
                <c:pt idx="3099">
                  <c:v>15.494999999999999</c:v>
                </c:pt>
                <c:pt idx="3100">
                  <c:v>15.5</c:v>
                </c:pt>
                <c:pt idx="3101">
                  <c:v>15.505000000000001</c:v>
                </c:pt>
                <c:pt idx="3102">
                  <c:v>15.51</c:v>
                </c:pt>
                <c:pt idx="3103">
                  <c:v>15.515000000000001</c:v>
                </c:pt>
                <c:pt idx="3104">
                  <c:v>15.52</c:v>
                </c:pt>
                <c:pt idx="3105">
                  <c:v>15.525</c:v>
                </c:pt>
                <c:pt idx="3106">
                  <c:v>15.53</c:v>
                </c:pt>
                <c:pt idx="3107">
                  <c:v>15.535</c:v>
                </c:pt>
                <c:pt idx="3108">
                  <c:v>15.54</c:v>
                </c:pt>
                <c:pt idx="3109">
                  <c:v>15.545</c:v>
                </c:pt>
                <c:pt idx="3110">
                  <c:v>15.55</c:v>
                </c:pt>
                <c:pt idx="3111">
                  <c:v>15.555</c:v>
                </c:pt>
                <c:pt idx="3112">
                  <c:v>15.56</c:v>
                </c:pt>
                <c:pt idx="3113">
                  <c:v>15.565</c:v>
                </c:pt>
                <c:pt idx="3114">
                  <c:v>15.57</c:v>
                </c:pt>
                <c:pt idx="3115">
                  <c:v>15.574999999999999</c:v>
                </c:pt>
                <c:pt idx="3116">
                  <c:v>15.58</c:v>
                </c:pt>
                <c:pt idx="3117">
                  <c:v>15.585000000000001</c:v>
                </c:pt>
                <c:pt idx="3118">
                  <c:v>15.59</c:v>
                </c:pt>
                <c:pt idx="3119">
                  <c:v>15.595000000000001</c:v>
                </c:pt>
                <c:pt idx="3120">
                  <c:v>15.6</c:v>
                </c:pt>
                <c:pt idx="3121">
                  <c:v>15.605</c:v>
                </c:pt>
                <c:pt idx="3122">
                  <c:v>15.61</c:v>
                </c:pt>
                <c:pt idx="3123">
                  <c:v>15.615</c:v>
                </c:pt>
                <c:pt idx="3124">
                  <c:v>15.62</c:v>
                </c:pt>
                <c:pt idx="3125">
                  <c:v>15.625</c:v>
                </c:pt>
                <c:pt idx="3126">
                  <c:v>15.63</c:v>
                </c:pt>
                <c:pt idx="3127">
                  <c:v>15.635</c:v>
                </c:pt>
                <c:pt idx="3128">
                  <c:v>15.64</c:v>
                </c:pt>
                <c:pt idx="3129">
                  <c:v>15.645</c:v>
                </c:pt>
                <c:pt idx="3130">
                  <c:v>15.65</c:v>
                </c:pt>
                <c:pt idx="3131">
                  <c:v>15.654999999999999</c:v>
                </c:pt>
                <c:pt idx="3132">
                  <c:v>15.66</c:v>
                </c:pt>
                <c:pt idx="3133">
                  <c:v>15.664999999999999</c:v>
                </c:pt>
                <c:pt idx="3134">
                  <c:v>15.67</c:v>
                </c:pt>
                <c:pt idx="3135">
                  <c:v>15.675000000000001</c:v>
                </c:pt>
                <c:pt idx="3136">
                  <c:v>15.68</c:v>
                </c:pt>
                <c:pt idx="3137">
                  <c:v>15.685</c:v>
                </c:pt>
                <c:pt idx="3138">
                  <c:v>15.69</c:v>
                </c:pt>
                <c:pt idx="3139">
                  <c:v>15.695</c:v>
                </c:pt>
                <c:pt idx="3140">
                  <c:v>15.7</c:v>
                </c:pt>
                <c:pt idx="3141">
                  <c:v>15.705</c:v>
                </c:pt>
                <c:pt idx="3142">
                  <c:v>15.71</c:v>
                </c:pt>
                <c:pt idx="3143">
                  <c:v>15.715</c:v>
                </c:pt>
                <c:pt idx="3144">
                  <c:v>15.72</c:v>
                </c:pt>
                <c:pt idx="3145">
                  <c:v>15.725</c:v>
                </c:pt>
                <c:pt idx="3146">
                  <c:v>15.73</c:v>
                </c:pt>
                <c:pt idx="3147">
                  <c:v>15.734999999999999</c:v>
                </c:pt>
                <c:pt idx="3148">
                  <c:v>15.74</c:v>
                </c:pt>
                <c:pt idx="3149">
                  <c:v>15.744999999999999</c:v>
                </c:pt>
                <c:pt idx="3150">
                  <c:v>15.75</c:v>
                </c:pt>
                <c:pt idx="3151">
                  <c:v>15.755000000000001</c:v>
                </c:pt>
                <c:pt idx="3152">
                  <c:v>15.76</c:v>
                </c:pt>
                <c:pt idx="3153">
                  <c:v>15.765000000000001</c:v>
                </c:pt>
                <c:pt idx="3154">
                  <c:v>15.77</c:v>
                </c:pt>
                <c:pt idx="3155">
                  <c:v>15.775</c:v>
                </c:pt>
                <c:pt idx="3156">
                  <c:v>15.78</c:v>
                </c:pt>
                <c:pt idx="3157">
                  <c:v>15.785</c:v>
                </c:pt>
                <c:pt idx="3158">
                  <c:v>15.79</c:v>
                </c:pt>
                <c:pt idx="3159">
                  <c:v>15.795</c:v>
                </c:pt>
                <c:pt idx="3160">
                  <c:v>15.8</c:v>
                </c:pt>
                <c:pt idx="3161">
                  <c:v>15.805</c:v>
                </c:pt>
                <c:pt idx="3162">
                  <c:v>15.81</c:v>
                </c:pt>
                <c:pt idx="3163">
                  <c:v>15.815</c:v>
                </c:pt>
                <c:pt idx="3164">
                  <c:v>15.82</c:v>
                </c:pt>
                <c:pt idx="3165">
                  <c:v>15.824999999999999</c:v>
                </c:pt>
                <c:pt idx="3166">
                  <c:v>15.83</c:v>
                </c:pt>
                <c:pt idx="3167">
                  <c:v>15.835000000000001</c:v>
                </c:pt>
                <c:pt idx="3168">
                  <c:v>15.84</c:v>
                </c:pt>
                <c:pt idx="3169">
                  <c:v>15.845000000000001</c:v>
                </c:pt>
                <c:pt idx="3170">
                  <c:v>15.85</c:v>
                </c:pt>
                <c:pt idx="3171">
                  <c:v>15.855</c:v>
                </c:pt>
                <c:pt idx="3172">
                  <c:v>15.86</c:v>
                </c:pt>
                <c:pt idx="3173">
                  <c:v>15.865</c:v>
                </c:pt>
                <c:pt idx="3174">
                  <c:v>15.87</c:v>
                </c:pt>
                <c:pt idx="3175">
                  <c:v>15.875</c:v>
                </c:pt>
                <c:pt idx="3176">
                  <c:v>15.88</c:v>
                </c:pt>
                <c:pt idx="3177">
                  <c:v>15.885</c:v>
                </c:pt>
                <c:pt idx="3178">
                  <c:v>15.89</c:v>
                </c:pt>
                <c:pt idx="3179">
                  <c:v>15.895</c:v>
                </c:pt>
                <c:pt idx="3180">
                  <c:v>15.9</c:v>
                </c:pt>
                <c:pt idx="3181">
                  <c:v>15.904999999999999</c:v>
                </c:pt>
                <c:pt idx="3182">
                  <c:v>15.91</c:v>
                </c:pt>
                <c:pt idx="3183">
                  <c:v>15.914999999999999</c:v>
                </c:pt>
                <c:pt idx="3184">
                  <c:v>15.92</c:v>
                </c:pt>
                <c:pt idx="3185">
                  <c:v>15.925000000000001</c:v>
                </c:pt>
                <c:pt idx="3186">
                  <c:v>15.93</c:v>
                </c:pt>
                <c:pt idx="3187">
                  <c:v>15.935</c:v>
                </c:pt>
                <c:pt idx="3188">
                  <c:v>15.94</c:v>
                </c:pt>
                <c:pt idx="3189">
                  <c:v>15.945</c:v>
                </c:pt>
                <c:pt idx="3190">
                  <c:v>15.95</c:v>
                </c:pt>
                <c:pt idx="3191">
                  <c:v>15.955</c:v>
                </c:pt>
                <c:pt idx="3192">
                  <c:v>15.96</c:v>
                </c:pt>
                <c:pt idx="3193">
                  <c:v>15.965</c:v>
                </c:pt>
                <c:pt idx="3194">
                  <c:v>15.97</c:v>
                </c:pt>
                <c:pt idx="3195">
                  <c:v>15.975</c:v>
                </c:pt>
                <c:pt idx="3196">
                  <c:v>15.98</c:v>
                </c:pt>
                <c:pt idx="3197">
                  <c:v>15.984999999999999</c:v>
                </c:pt>
                <c:pt idx="3198">
                  <c:v>15.99</c:v>
                </c:pt>
                <c:pt idx="3199">
                  <c:v>15.994999999999999</c:v>
                </c:pt>
                <c:pt idx="3200">
                  <c:v>16</c:v>
                </c:pt>
                <c:pt idx="3201">
                  <c:v>16.004999999999999</c:v>
                </c:pt>
                <c:pt idx="3202">
                  <c:v>16.010000000000002</c:v>
                </c:pt>
                <c:pt idx="3203">
                  <c:v>16.015000000000001</c:v>
                </c:pt>
                <c:pt idx="3204">
                  <c:v>16.02</c:v>
                </c:pt>
                <c:pt idx="3205">
                  <c:v>16.024999999999999</c:v>
                </c:pt>
                <c:pt idx="3206">
                  <c:v>16.03</c:v>
                </c:pt>
                <c:pt idx="3207">
                  <c:v>16.035</c:v>
                </c:pt>
                <c:pt idx="3208">
                  <c:v>16.04</c:v>
                </c:pt>
                <c:pt idx="3209">
                  <c:v>16.045000000000002</c:v>
                </c:pt>
                <c:pt idx="3210">
                  <c:v>16.05</c:v>
                </c:pt>
                <c:pt idx="3211">
                  <c:v>16.055</c:v>
                </c:pt>
                <c:pt idx="3212">
                  <c:v>16.059999999999999</c:v>
                </c:pt>
                <c:pt idx="3213">
                  <c:v>16.065000000000001</c:v>
                </c:pt>
                <c:pt idx="3214">
                  <c:v>16.07</c:v>
                </c:pt>
                <c:pt idx="3215">
                  <c:v>16.074999999999999</c:v>
                </c:pt>
                <c:pt idx="3216">
                  <c:v>16.079999999999998</c:v>
                </c:pt>
                <c:pt idx="3217">
                  <c:v>16.085000000000001</c:v>
                </c:pt>
                <c:pt idx="3218">
                  <c:v>16.09</c:v>
                </c:pt>
                <c:pt idx="3219">
                  <c:v>16.094999999999999</c:v>
                </c:pt>
                <c:pt idx="3220">
                  <c:v>16.100000000000001</c:v>
                </c:pt>
                <c:pt idx="3221">
                  <c:v>16.105</c:v>
                </c:pt>
                <c:pt idx="3222">
                  <c:v>16.11</c:v>
                </c:pt>
                <c:pt idx="3223">
                  <c:v>16.114999999999998</c:v>
                </c:pt>
                <c:pt idx="3224">
                  <c:v>16.12</c:v>
                </c:pt>
                <c:pt idx="3225">
                  <c:v>16.125</c:v>
                </c:pt>
                <c:pt idx="3226">
                  <c:v>16.13</c:v>
                </c:pt>
                <c:pt idx="3227">
                  <c:v>16.135000000000002</c:v>
                </c:pt>
                <c:pt idx="3228">
                  <c:v>16.14</c:v>
                </c:pt>
                <c:pt idx="3229">
                  <c:v>16.145</c:v>
                </c:pt>
                <c:pt idx="3230">
                  <c:v>16.149999999999999</c:v>
                </c:pt>
                <c:pt idx="3231">
                  <c:v>16.155000000000001</c:v>
                </c:pt>
                <c:pt idx="3232">
                  <c:v>16.16</c:v>
                </c:pt>
                <c:pt idx="3233">
                  <c:v>16.164999999999999</c:v>
                </c:pt>
                <c:pt idx="3234">
                  <c:v>16.170000000000002</c:v>
                </c:pt>
                <c:pt idx="3235">
                  <c:v>16.175000000000001</c:v>
                </c:pt>
                <c:pt idx="3236">
                  <c:v>16.18</c:v>
                </c:pt>
                <c:pt idx="3237">
                  <c:v>16.184999999999999</c:v>
                </c:pt>
                <c:pt idx="3238">
                  <c:v>16.190000000000001</c:v>
                </c:pt>
                <c:pt idx="3239">
                  <c:v>16.195</c:v>
                </c:pt>
                <c:pt idx="3240">
                  <c:v>16.2</c:v>
                </c:pt>
                <c:pt idx="3241">
                  <c:v>16.204999999999998</c:v>
                </c:pt>
                <c:pt idx="3242">
                  <c:v>16.21</c:v>
                </c:pt>
                <c:pt idx="3243">
                  <c:v>16.215</c:v>
                </c:pt>
                <c:pt idx="3244">
                  <c:v>16.22</c:v>
                </c:pt>
                <c:pt idx="3245">
                  <c:v>16.225000000000001</c:v>
                </c:pt>
                <c:pt idx="3246">
                  <c:v>16.23</c:v>
                </c:pt>
                <c:pt idx="3247">
                  <c:v>16.234999999999999</c:v>
                </c:pt>
                <c:pt idx="3248">
                  <c:v>16.239999999999998</c:v>
                </c:pt>
                <c:pt idx="3249">
                  <c:v>16.245000000000001</c:v>
                </c:pt>
                <c:pt idx="3250">
                  <c:v>16.25</c:v>
                </c:pt>
                <c:pt idx="3251">
                  <c:v>16.254999999999999</c:v>
                </c:pt>
                <c:pt idx="3252">
                  <c:v>16.260000000000002</c:v>
                </c:pt>
                <c:pt idx="3253">
                  <c:v>16.265000000000001</c:v>
                </c:pt>
                <c:pt idx="3254">
                  <c:v>16.27</c:v>
                </c:pt>
                <c:pt idx="3255">
                  <c:v>16.274999999999999</c:v>
                </c:pt>
                <c:pt idx="3256">
                  <c:v>16.28</c:v>
                </c:pt>
                <c:pt idx="3257">
                  <c:v>16.285</c:v>
                </c:pt>
                <c:pt idx="3258">
                  <c:v>16.29</c:v>
                </c:pt>
                <c:pt idx="3259">
                  <c:v>16.295000000000002</c:v>
                </c:pt>
                <c:pt idx="3260">
                  <c:v>16.3</c:v>
                </c:pt>
                <c:pt idx="3261">
                  <c:v>16.305</c:v>
                </c:pt>
                <c:pt idx="3262">
                  <c:v>16.309999999999999</c:v>
                </c:pt>
                <c:pt idx="3263">
                  <c:v>16.315000000000001</c:v>
                </c:pt>
                <c:pt idx="3264">
                  <c:v>16.32</c:v>
                </c:pt>
                <c:pt idx="3265">
                  <c:v>16.324999999999999</c:v>
                </c:pt>
                <c:pt idx="3266">
                  <c:v>16.329999999999998</c:v>
                </c:pt>
                <c:pt idx="3267">
                  <c:v>16.335000000000001</c:v>
                </c:pt>
                <c:pt idx="3268">
                  <c:v>16.34</c:v>
                </c:pt>
                <c:pt idx="3269">
                  <c:v>16.344999999999999</c:v>
                </c:pt>
                <c:pt idx="3270">
                  <c:v>16.350000000000001</c:v>
                </c:pt>
                <c:pt idx="3271">
                  <c:v>16.355</c:v>
                </c:pt>
                <c:pt idx="3272">
                  <c:v>16.36</c:v>
                </c:pt>
                <c:pt idx="3273">
                  <c:v>16.364999999999998</c:v>
                </c:pt>
                <c:pt idx="3274">
                  <c:v>16.37</c:v>
                </c:pt>
                <c:pt idx="3275">
                  <c:v>16.375</c:v>
                </c:pt>
                <c:pt idx="3276">
                  <c:v>16.38</c:v>
                </c:pt>
                <c:pt idx="3277">
                  <c:v>16.385000000000002</c:v>
                </c:pt>
                <c:pt idx="3278">
                  <c:v>16.39</c:v>
                </c:pt>
                <c:pt idx="3279">
                  <c:v>16.395</c:v>
                </c:pt>
                <c:pt idx="3280">
                  <c:v>16.399999999999999</c:v>
                </c:pt>
                <c:pt idx="3281">
                  <c:v>16.405000000000001</c:v>
                </c:pt>
                <c:pt idx="3282">
                  <c:v>16.41</c:v>
                </c:pt>
                <c:pt idx="3283">
                  <c:v>16.414999999999999</c:v>
                </c:pt>
                <c:pt idx="3284">
                  <c:v>16.420000000000002</c:v>
                </c:pt>
                <c:pt idx="3285">
                  <c:v>16.425000000000001</c:v>
                </c:pt>
                <c:pt idx="3286">
                  <c:v>16.43</c:v>
                </c:pt>
                <c:pt idx="3287">
                  <c:v>16.434999999999999</c:v>
                </c:pt>
                <c:pt idx="3288">
                  <c:v>16.440000000000001</c:v>
                </c:pt>
                <c:pt idx="3289">
                  <c:v>16.445</c:v>
                </c:pt>
                <c:pt idx="3290">
                  <c:v>16.45</c:v>
                </c:pt>
                <c:pt idx="3291">
                  <c:v>16.454999999999998</c:v>
                </c:pt>
                <c:pt idx="3292">
                  <c:v>16.46</c:v>
                </c:pt>
                <c:pt idx="3293">
                  <c:v>16.465</c:v>
                </c:pt>
                <c:pt idx="3294">
                  <c:v>16.47</c:v>
                </c:pt>
                <c:pt idx="3295">
                  <c:v>16.475000000000001</c:v>
                </c:pt>
                <c:pt idx="3296">
                  <c:v>16.48</c:v>
                </c:pt>
                <c:pt idx="3297">
                  <c:v>16.484999999999999</c:v>
                </c:pt>
                <c:pt idx="3298">
                  <c:v>16.489999999999998</c:v>
                </c:pt>
                <c:pt idx="3299">
                  <c:v>16.495000000000001</c:v>
                </c:pt>
                <c:pt idx="3300">
                  <c:v>16.5</c:v>
                </c:pt>
                <c:pt idx="3301">
                  <c:v>16.504999999999999</c:v>
                </c:pt>
                <c:pt idx="3302">
                  <c:v>16.510000000000002</c:v>
                </c:pt>
                <c:pt idx="3303">
                  <c:v>16.515000000000001</c:v>
                </c:pt>
                <c:pt idx="3304">
                  <c:v>16.52</c:v>
                </c:pt>
                <c:pt idx="3305">
                  <c:v>16.524999999999999</c:v>
                </c:pt>
                <c:pt idx="3306">
                  <c:v>16.53</c:v>
                </c:pt>
                <c:pt idx="3307">
                  <c:v>16.535</c:v>
                </c:pt>
                <c:pt idx="3308">
                  <c:v>16.54</c:v>
                </c:pt>
                <c:pt idx="3309">
                  <c:v>16.545000000000002</c:v>
                </c:pt>
                <c:pt idx="3310">
                  <c:v>16.55</c:v>
                </c:pt>
                <c:pt idx="3311">
                  <c:v>16.555</c:v>
                </c:pt>
                <c:pt idx="3312">
                  <c:v>16.559999999999999</c:v>
                </c:pt>
                <c:pt idx="3313">
                  <c:v>16.565000000000001</c:v>
                </c:pt>
                <c:pt idx="3314">
                  <c:v>16.57</c:v>
                </c:pt>
                <c:pt idx="3315">
                  <c:v>16.574999999999999</c:v>
                </c:pt>
                <c:pt idx="3316">
                  <c:v>16.579999999999998</c:v>
                </c:pt>
                <c:pt idx="3317">
                  <c:v>16.585000000000001</c:v>
                </c:pt>
                <c:pt idx="3318">
                  <c:v>16.59</c:v>
                </c:pt>
                <c:pt idx="3319">
                  <c:v>16.594999999999999</c:v>
                </c:pt>
                <c:pt idx="3320">
                  <c:v>16.600000000000001</c:v>
                </c:pt>
                <c:pt idx="3321">
                  <c:v>16.605</c:v>
                </c:pt>
                <c:pt idx="3322">
                  <c:v>16.61</c:v>
                </c:pt>
                <c:pt idx="3323">
                  <c:v>16.614999999999998</c:v>
                </c:pt>
                <c:pt idx="3324">
                  <c:v>16.62</c:v>
                </c:pt>
                <c:pt idx="3325">
                  <c:v>16.625</c:v>
                </c:pt>
                <c:pt idx="3326">
                  <c:v>16.63</c:v>
                </c:pt>
                <c:pt idx="3327">
                  <c:v>16.635000000000002</c:v>
                </c:pt>
                <c:pt idx="3328">
                  <c:v>16.64</c:v>
                </c:pt>
                <c:pt idx="3329">
                  <c:v>16.645</c:v>
                </c:pt>
                <c:pt idx="3330">
                  <c:v>16.649999999999999</c:v>
                </c:pt>
                <c:pt idx="3331">
                  <c:v>16.655000000000001</c:v>
                </c:pt>
                <c:pt idx="3332">
                  <c:v>16.66</c:v>
                </c:pt>
                <c:pt idx="3333">
                  <c:v>16.664999999999999</c:v>
                </c:pt>
                <c:pt idx="3334">
                  <c:v>16.670000000000002</c:v>
                </c:pt>
                <c:pt idx="3335">
                  <c:v>16.675000000000001</c:v>
                </c:pt>
                <c:pt idx="3336">
                  <c:v>16.68</c:v>
                </c:pt>
                <c:pt idx="3337">
                  <c:v>16.684999999999999</c:v>
                </c:pt>
                <c:pt idx="3338">
                  <c:v>16.690000000000001</c:v>
                </c:pt>
                <c:pt idx="3339">
                  <c:v>16.695</c:v>
                </c:pt>
                <c:pt idx="3340">
                  <c:v>16.7</c:v>
                </c:pt>
                <c:pt idx="3341">
                  <c:v>16.704999999999998</c:v>
                </c:pt>
                <c:pt idx="3342">
                  <c:v>16.71</c:v>
                </c:pt>
                <c:pt idx="3343">
                  <c:v>16.715</c:v>
                </c:pt>
                <c:pt idx="3344">
                  <c:v>16.72</c:v>
                </c:pt>
                <c:pt idx="3345">
                  <c:v>16.725000000000001</c:v>
                </c:pt>
                <c:pt idx="3346">
                  <c:v>16.73</c:v>
                </c:pt>
                <c:pt idx="3347">
                  <c:v>16.734999999999999</c:v>
                </c:pt>
                <c:pt idx="3348">
                  <c:v>16.739999999999998</c:v>
                </c:pt>
                <c:pt idx="3349">
                  <c:v>16.745000000000001</c:v>
                </c:pt>
                <c:pt idx="3350">
                  <c:v>16.75</c:v>
                </c:pt>
                <c:pt idx="3351">
                  <c:v>16.754999999999999</c:v>
                </c:pt>
                <c:pt idx="3352">
                  <c:v>16.760000000000002</c:v>
                </c:pt>
                <c:pt idx="3353">
                  <c:v>16.765000000000001</c:v>
                </c:pt>
                <c:pt idx="3354">
                  <c:v>16.77</c:v>
                </c:pt>
                <c:pt idx="3355">
                  <c:v>16.774999999999999</c:v>
                </c:pt>
                <c:pt idx="3356">
                  <c:v>16.78</c:v>
                </c:pt>
                <c:pt idx="3357">
                  <c:v>16.785</c:v>
                </c:pt>
                <c:pt idx="3358">
                  <c:v>16.79</c:v>
                </c:pt>
                <c:pt idx="3359">
                  <c:v>16.795000000000002</c:v>
                </c:pt>
                <c:pt idx="3360">
                  <c:v>16.8</c:v>
                </c:pt>
                <c:pt idx="3361">
                  <c:v>16.805</c:v>
                </c:pt>
                <c:pt idx="3362">
                  <c:v>16.809999999999999</c:v>
                </c:pt>
                <c:pt idx="3363">
                  <c:v>16.815000000000001</c:v>
                </c:pt>
                <c:pt idx="3364">
                  <c:v>16.82</c:v>
                </c:pt>
                <c:pt idx="3365">
                  <c:v>16.824999999999999</c:v>
                </c:pt>
                <c:pt idx="3366">
                  <c:v>16.829999999999998</c:v>
                </c:pt>
                <c:pt idx="3367">
                  <c:v>16.835000000000001</c:v>
                </c:pt>
                <c:pt idx="3368">
                  <c:v>16.84</c:v>
                </c:pt>
                <c:pt idx="3369">
                  <c:v>16.844999999999999</c:v>
                </c:pt>
                <c:pt idx="3370">
                  <c:v>16.850000000000001</c:v>
                </c:pt>
                <c:pt idx="3371">
                  <c:v>16.855</c:v>
                </c:pt>
                <c:pt idx="3372">
                  <c:v>16.86</c:v>
                </c:pt>
                <c:pt idx="3373">
                  <c:v>16.864999999999998</c:v>
                </c:pt>
                <c:pt idx="3374">
                  <c:v>16.87</c:v>
                </c:pt>
                <c:pt idx="3375">
                  <c:v>16.875</c:v>
                </c:pt>
                <c:pt idx="3376">
                  <c:v>16.88</c:v>
                </c:pt>
                <c:pt idx="3377">
                  <c:v>16.885000000000002</c:v>
                </c:pt>
                <c:pt idx="3378">
                  <c:v>16.89</c:v>
                </c:pt>
                <c:pt idx="3379">
                  <c:v>16.895</c:v>
                </c:pt>
                <c:pt idx="3380">
                  <c:v>16.899999999999999</c:v>
                </c:pt>
                <c:pt idx="3381">
                  <c:v>16.905000000000001</c:v>
                </c:pt>
                <c:pt idx="3382">
                  <c:v>16.91</c:v>
                </c:pt>
                <c:pt idx="3383">
                  <c:v>16.914999999999999</c:v>
                </c:pt>
                <c:pt idx="3384">
                  <c:v>16.920000000000002</c:v>
                </c:pt>
                <c:pt idx="3385">
                  <c:v>16.925000000000001</c:v>
                </c:pt>
                <c:pt idx="3386">
                  <c:v>16.93</c:v>
                </c:pt>
                <c:pt idx="3387">
                  <c:v>16.934999999999999</c:v>
                </c:pt>
                <c:pt idx="3388">
                  <c:v>16.940000000000001</c:v>
                </c:pt>
                <c:pt idx="3389">
                  <c:v>16.945</c:v>
                </c:pt>
                <c:pt idx="3390">
                  <c:v>16.95</c:v>
                </c:pt>
                <c:pt idx="3391">
                  <c:v>16.954999999999998</c:v>
                </c:pt>
                <c:pt idx="3392">
                  <c:v>16.96</c:v>
                </c:pt>
                <c:pt idx="3393">
                  <c:v>16.965</c:v>
                </c:pt>
                <c:pt idx="3394">
                  <c:v>16.97</c:v>
                </c:pt>
                <c:pt idx="3395">
                  <c:v>16.975000000000001</c:v>
                </c:pt>
                <c:pt idx="3396">
                  <c:v>16.98</c:v>
                </c:pt>
                <c:pt idx="3397">
                  <c:v>16.984999999999999</c:v>
                </c:pt>
                <c:pt idx="3398">
                  <c:v>16.989999999999998</c:v>
                </c:pt>
                <c:pt idx="3399">
                  <c:v>16.995000000000001</c:v>
                </c:pt>
                <c:pt idx="3400">
                  <c:v>17</c:v>
                </c:pt>
                <c:pt idx="3401">
                  <c:v>17.004999999999999</c:v>
                </c:pt>
                <c:pt idx="3402">
                  <c:v>17.010000000000002</c:v>
                </c:pt>
                <c:pt idx="3403">
                  <c:v>17.015000000000001</c:v>
                </c:pt>
                <c:pt idx="3404">
                  <c:v>17.02</c:v>
                </c:pt>
                <c:pt idx="3405">
                  <c:v>17.024999999999999</c:v>
                </c:pt>
                <c:pt idx="3406">
                  <c:v>17.03</c:v>
                </c:pt>
                <c:pt idx="3407">
                  <c:v>17.035</c:v>
                </c:pt>
                <c:pt idx="3408">
                  <c:v>17.04</c:v>
                </c:pt>
                <c:pt idx="3409">
                  <c:v>17.045000000000002</c:v>
                </c:pt>
                <c:pt idx="3410">
                  <c:v>17.05</c:v>
                </c:pt>
                <c:pt idx="3411">
                  <c:v>17.055</c:v>
                </c:pt>
                <c:pt idx="3412">
                  <c:v>17.059999999999999</c:v>
                </c:pt>
                <c:pt idx="3413">
                  <c:v>17.065000000000001</c:v>
                </c:pt>
                <c:pt idx="3414">
                  <c:v>17.07</c:v>
                </c:pt>
                <c:pt idx="3415">
                  <c:v>17.074999999999999</c:v>
                </c:pt>
                <c:pt idx="3416">
                  <c:v>17.079999999999998</c:v>
                </c:pt>
                <c:pt idx="3417">
                  <c:v>17.085000000000001</c:v>
                </c:pt>
                <c:pt idx="3418">
                  <c:v>17.09</c:v>
                </c:pt>
                <c:pt idx="3419">
                  <c:v>17.094999999999999</c:v>
                </c:pt>
                <c:pt idx="3420">
                  <c:v>17.100000000000001</c:v>
                </c:pt>
                <c:pt idx="3421">
                  <c:v>17.105</c:v>
                </c:pt>
                <c:pt idx="3422">
                  <c:v>17.11</c:v>
                </c:pt>
                <c:pt idx="3423">
                  <c:v>17.114999999999998</c:v>
                </c:pt>
                <c:pt idx="3424">
                  <c:v>17.12</c:v>
                </c:pt>
                <c:pt idx="3425">
                  <c:v>17.125</c:v>
                </c:pt>
                <c:pt idx="3426">
                  <c:v>17.13</c:v>
                </c:pt>
                <c:pt idx="3427">
                  <c:v>17.135000000000002</c:v>
                </c:pt>
                <c:pt idx="3428">
                  <c:v>17.14</c:v>
                </c:pt>
                <c:pt idx="3429">
                  <c:v>17.145</c:v>
                </c:pt>
                <c:pt idx="3430">
                  <c:v>17.149999999999999</c:v>
                </c:pt>
                <c:pt idx="3431">
                  <c:v>17.155000000000001</c:v>
                </c:pt>
                <c:pt idx="3432">
                  <c:v>17.16</c:v>
                </c:pt>
                <c:pt idx="3433">
                  <c:v>17.164999999999999</c:v>
                </c:pt>
                <c:pt idx="3434">
                  <c:v>17.170000000000002</c:v>
                </c:pt>
                <c:pt idx="3435">
                  <c:v>17.175000000000001</c:v>
                </c:pt>
                <c:pt idx="3436">
                  <c:v>17.18</c:v>
                </c:pt>
                <c:pt idx="3437">
                  <c:v>17.184999999999999</c:v>
                </c:pt>
                <c:pt idx="3438">
                  <c:v>17.190000000000001</c:v>
                </c:pt>
                <c:pt idx="3439">
                  <c:v>17.195</c:v>
                </c:pt>
                <c:pt idx="3440">
                  <c:v>17.2</c:v>
                </c:pt>
                <c:pt idx="3441">
                  <c:v>17.204999999999998</c:v>
                </c:pt>
                <c:pt idx="3442">
                  <c:v>17.21</c:v>
                </c:pt>
                <c:pt idx="3443">
                  <c:v>17.215</c:v>
                </c:pt>
                <c:pt idx="3444">
                  <c:v>17.22</c:v>
                </c:pt>
                <c:pt idx="3445">
                  <c:v>17.225000000000001</c:v>
                </c:pt>
                <c:pt idx="3446">
                  <c:v>17.23</c:v>
                </c:pt>
                <c:pt idx="3447">
                  <c:v>17.234999999999999</c:v>
                </c:pt>
                <c:pt idx="3448">
                  <c:v>17.239999999999998</c:v>
                </c:pt>
                <c:pt idx="3449">
                  <c:v>17.245000000000001</c:v>
                </c:pt>
                <c:pt idx="3450">
                  <c:v>17.25</c:v>
                </c:pt>
                <c:pt idx="3451">
                  <c:v>17.254999999999999</c:v>
                </c:pt>
                <c:pt idx="3452">
                  <c:v>17.260000000000002</c:v>
                </c:pt>
                <c:pt idx="3453">
                  <c:v>17.265000000000001</c:v>
                </c:pt>
                <c:pt idx="3454">
                  <c:v>17.27</c:v>
                </c:pt>
                <c:pt idx="3455">
                  <c:v>17.274999999999999</c:v>
                </c:pt>
                <c:pt idx="3456">
                  <c:v>17.28</c:v>
                </c:pt>
                <c:pt idx="3457">
                  <c:v>17.285</c:v>
                </c:pt>
                <c:pt idx="3458">
                  <c:v>17.29</c:v>
                </c:pt>
                <c:pt idx="3459">
                  <c:v>17.295000000000002</c:v>
                </c:pt>
                <c:pt idx="3460">
                  <c:v>17.3</c:v>
                </c:pt>
                <c:pt idx="3461">
                  <c:v>17.305</c:v>
                </c:pt>
                <c:pt idx="3462">
                  <c:v>17.309999999999999</c:v>
                </c:pt>
                <c:pt idx="3463">
                  <c:v>17.315000000000001</c:v>
                </c:pt>
                <c:pt idx="3464">
                  <c:v>17.32</c:v>
                </c:pt>
                <c:pt idx="3465">
                  <c:v>17.324999999999999</c:v>
                </c:pt>
                <c:pt idx="3466">
                  <c:v>17.329999999999998</c:v>
                </c:pt>
                <c:pt idx="3467">
                  <c:v>17.335000000000001</c:v>
                </c:pt>
                <c:pt idx="3468">
                  <c:v>17.34</c:v>
                </c:pt>
                <c:pt idx="3469">
                  <c:v>17.344999999999999</c:v>
                </c:pt>
                <c:pt idx="3470">
                  <c:v>17.350000000000001</c:v>
                </c:pt>
                <c:pt idx="3471">
                  <c:v>17.355</c:v>
                </c:pt>
                <c:pt idx="3472">
                  <c:v>17.36</c:v>
                </c:pt>
                <c:pt idx="3473">
                  <c:v>17.364999999999998</c:v>
                </c:pt>
                <c:pt idx="3474">
                  <c:v>17.37</c:v>
                </c:pt>
                <c:pt idx="3475">
                  <c:v>17.375</c:v>
                </c:pt>
                <c:pt idx="3476">
                  <c:v>17.38</c:v>
                </c:pt>
                <c:pt idx="3477">
                  <c:v>17.385000000000002</c:v>
                </c:pt>
                <c:pt idx="3478">
                  <c:v>17.39</c:v>
                </c:pt>
                <c:pt idx="3479">
                  <c:v>17.395</c:v>
                </c:pt>
                <c:pt idx="3480">
                  <c:v>17.399999999999999</c:v>
                </c:pt>
                <c:pt idx="3481">
                  <c:v>17.405000000000001</c:v>
                </c:pt>
                <c:pt idx="3482">
                  <c:v>17.41</c:v>
                </c:pt>
                <c:pt idx="3483">
                  <c:v>17.414999999999999</c:v>
                </c:pt>
                <c:pt idx="3484">
                  <c:v>17.420000000000002</c:v>
                </c:pt>
                <c:pt idx="3485">
                  <c:v>17.425000000000001</c:v>
                </c:pt>
                <c:pt idx="3486">
                  <c:v>17.43</c:v>
                </c:pt>
                <c:pt idx="3487">
                  <c:v>17.434999999999999</c:v>
                </c:pt>
                <c:pt idx="3488">
                  <c:v>17.440000000000001</c:v>
                </c:pt>
                <c:pt idx="3489">
                  <c:v>17.445</c:v>
                </c:pt>
                <c:pt idx="3490">
                  <c:v>17.45</c:v>
                </c:pt>
                <c:pt idx="3491">
                  <c:v>17.454999999999998</c:v>
                </c:pt>
                <c:pt idx="3492">
                  <c:v>17.46</c:v>
                </c:pt>
                <c:pt idx="3493">
                  <c:v>17.465</c:v>
                </c:pt>
                <c:pt idx="3494">
                  <c:v>17.47</c:v>
                </c:pt>
                <c:pt idx="3495">
                  <c:v>17.475000000000001</c:v>
                </c:pt>
                <c:pt idx="3496">
                  <c:v>17.48</c:v>
                </c:pt>
                <c:pt idx="3497">
                  <c:v>17.484999999999999</c:v>
                </c:pt>
                <c:pt idx="3498">
                  <c:v>17.489999999999998</c:v>
                </c:pt>
                <c:pt idx="3499">
                  <c:v>17.495000000000001</c:v>
                </c:pt>
                <c:pt idx="3500">
                  <c:v>17.5</c:v>
                </c:pt>
                <c:pt idx="3501">
                  <c:v>17.504999999999999</c:v>
                </c:pt>
                <c:pt idx="3502">
                  <c:v>17.510000000000002</c:v>
                </c:pt>
                <c:pt idx="3503">
                  <c:v>17.515000000000001</c:v>
                </c:pt>
                <c:pt idx="3504">
                  <c:v>17.52</c:v>
                </c:pt>
                <c:pt idx="3505">
                  <c:v>17.524999999999999</c:v>
                </c:pt>
                <c:pt idx="3506">
                  <c:v>17.53</c:v>
                </c:pt>
                <c:pt idx="3507">
                  <c:v>17.535</c:v>
                </c:pt>
                <c:pt idx="3508">
                  <c:v>17.54</c:v>
                </c:pt>
                <c:pt idx="3509">
                  <c:v>17.545000000000002</c:v>
                </c:pt>
                <c:pt idx="3510">
                  <c:v>17.55</c:v>
                </c:pt>
                <c:pt idx="3511">
                  <c:v>17.555</c:v>
                </c:pt>
                <c:pt idx="3512">
                  <c:v>17.559999999999999</c:v>
                </c:pt>
                <c:pt idx="3513">
                  <c:v>17.565000000000001</c:v>
                </c:pt>
                <c:pt idx="3514">
                  <c:v>17.57</c:v>
                </c:pt>
                <c:pt idx="3515">
                  <c:v>17.574999999999999</c:v>
                </c:pt>
                <c:pt idx="3516">
                  <c:v>17.579999999999998</c:v>
                </c:pt>
                <c:pt idx="3517">
                  <c:v>17.585000000000001</c:v>
                </c:pt>
                <c:pt idx="3518">
                  <c:v>17.59</c:v>
                </c:pt>
                <c:pt idx="3519">
                  <c:v>17.594999999999999</c:v>
                </c:pt>
                <c:pt idx="3520">
                  <c:v>17.600000000000001</c:v>
                </c:pt>
                <c:pt idx="3521">
                  <c:v>17.605</c:v>
                </c:pt>
                <c:pt idx="3522">
                  <c:v>17.61</c:v>
                </c:pt>
                <c:pt idx="3523">
                  <c:v>17.614999999999998</c:v>
                </c:pt>
                <c:pt idx="3524">
                  <c:v>17.62</c:v>
                </c:pt>
                <c:pt idx="3525">
                  <c:v>17.625</c:v>
                </c:pt>
                <c:pt idx="3526">
                  <c:v>17.63</c:v>
                </c:pt>
                <c:pt idx="3527">
                  <c:v>17.635000000000002</c:v>
                </c:pt>
                <c:pt idx="3528">
                  <c:v>17.64</c:v>
                </c:pt>
                <c:pt idx="3529">
                  <c:v>17.645</c:v>
                </c:pt>
                <c:pt idx="3530">
                  <c:v>17.649999999999999</c:v>
                </c:pt>
                <c:pt idx="3531">
                  <c:v>17.655000000000001</c:v>
                </c:pt>
                <c:pt idx="3532">
                  <c:v>17.66</c:v>
                </c:pt>
                <c:pt idx="3533">
                  <c:v>17.664999999999999</c:v>
                </c:pt>
                <c:pt idx="3534">
                  <c:v>17.670000000000002</c:v>
                </c:pt>
                <c:pt idx="3535">
                  <c:v>17.675000000000001</c:v>
                </c:pt>
                <c:pt idx="3536">
                  <c:v>17.68</c:v>
                </c:pt>
                <c:pt idx="3537">
                  <c:v>17.684999999999999</c:v>
                </c:pt>
                <c:pt idx="3538">
                  <c:v>17.690000000000001</c:v>
                </c:pt>
                <c:pt idx="3539">
                  <c:v>17.695</c:v>
                </c:pt>
                <c:pt idx="3540">
                  <c:v>17.7</c:v>
                </c:pt>
                <c:pt idx="3541">
                  <c:v>17.704999999999998</c:v>
                </c:pt>
                <c:pt idx="3542">
                  <c:v>17.71</c:v>
                </c:pt>
                <c:pt idx="3543">
                  <c:v>17.715</c:v>
                </c:pt>
                <c:pt idx="3544">
                  <c:v>17.72</c:v>
                </c:pt>
                <c:pt idx="3545">
                  <c:v>17.725000000000001</c:v>
                </c:pt>
                <c:pt idx="3546">
                  <c:v>17.73</c:v>
                </c:pt>
                <c:pt idx="3547">
                  <c:v>17.734999999999999</c:v>
                </c:pt>
                <c:pt idx="3548">
                  <c:v>17.739999999999998</c:v>
                </c:pt>
                <c:pt idx="3549">
                  <c:v>17.745000000000001</c:v>
                </c:pt>
                <c:pt idx="3550">
                  <c:v>17.75</c:v>
                </c:pt>
                <c:pt idx="3551">
                  <c:v>17.754999999999999</c:v>
                </c:pt>
                <c:pt idx="3552">
                  <c:v>17.760000000000002</c:v>
                </c:pt>
                <c:pt idx="3553">
                  <c:v>17.765000000000001</c:v>
                </c:pt>
                <c:pt idx="3554">
                  <c:v>17.77</c:v>
                </c:pt>
                <c:pt idx="3555">
                  <c:v>17.774999999999999</c:v>
                </c:pt>
                <c:pt idx="3556">
                  <c:v>17.78</c:v>
                </c:pt>
                <c:pt idx="3557">
                  <c:v>17.785</c:v>
                </c:pt>
                <c:pt idx="3558">
                  <c:v>17.79</c:v>
                </c:pt>
                <c:pt idx="3559">
                  <c:v>17.795000000000002</c:v>
                </c:pt>
                <c:pt idx="3560">
                  <c:v>17.8</c:v>
                </c:pt>
                <c:pt idx="3561">
                  <c:v>17.805</c:v>
                </c:pt>
                <c:pt idx="3562">
                  <c:v>17.809999999999999</c:v>
                </c:pt>
                <c:pt idx="3563">
                  <c:v>17.815000000000001</c:v>
                </c:pt>
                <c:pt idx="3564">
                  <c:v>17.82</c:v>
                </c:pt>
                <c:pt idx="3565">
                  <c:v>17.824999999999999</c:v>
                </c:pt>
                <c:pt idx="3566">
                  <c:v>17.829999999999998</c:v>
                </c:pt>
                <c:pt idx="3567">
                  <c:v>17.835000000000001</c:v>
                </c:pt>
                <c:pt idx="3568">
                  <c:v>17.84</c:v>
                </c:pt>
                <c:pt idx="3569">
                  <c:v>17.844999999999999</c:v>
                </c:pt>
                <c:pt idx="3570">
                  <c:v>17.850000000000001</c:v>
                </c:pt>
                <c:pt idx="3571">
                  <c:v>17.855</c:v>
                </c:pt>
                <c:pt idx="3572">
                  <c:v>17.86</c:v>
                </c:pt>
                <c:pt idx="3573">
                  <c:v>17.864999999999998</c:v>
                </c:pt>
                <c:pt idx="3574">
                  <c:v>17.87</c:v>
                </c:pt>
                <c:pt idx="3575">
                  <c:v>17.875</c:v>
                </c:pt>
                <c:pt idx="3576">
                  <c:v>17.88</c:v>
                </c:pt>
                <c:pt idx="3577">
                  <c:v>17.885000000000002</c:v>
                </c:pt>
                <c:pt idx="3578">
                  <c:v>17.89</c:v>
                </c:pt>
                <c:pt idx="3579">
                  <c:v>17.895</c:v>
                </c:pt>
                <c:pt idx="3580">
                  <c:v>17.899999999999999</c:v>
                </c:pt>
                <c:pt idx="3581">
                  <c:v>17.905000000000001</c:v>
                </c:pt>
                <c:pt idx="3582">
                  <c:v>17.91</c:v>
                </c:pt>
                <c:pt idx="3583">
                  <c:v>17.914999999999999</c:v>
                </c:pt>
                <c:pt idx="3584">
                  <c:v>17.920000000000002</c:v>
                </c:pt>
                <c:pt idx="3585">
                  <c:v>17.925000000000001</c:v>
                </c:pt>
                <c:pt idx="3586">
                  <c:v>17.93</c:v>
                </c:pt>
                <c:pt idx="3587">
                  <c:v>17.934999999999999</c:v>
                </c:pt>
                <c:pt idx="3588">
                  <c:v>17.940000000000001</c:v>
                </c:pt>
                <c:pt idx="3589">
                  <c:v>17.945</c:v>
                </c:pt>
                <c:pt idx="3590">
                  <c:v>17.95</c:v>
                </c:pt>
                <c:pt idx="3591">
                  <c:v>17.954999999999998</c:v>
                </c:pt>
                <c:pt idx="3592">
                  <c:v>17.96</c:v>
                </c:pt>
                <c:pt idx="3593">
                  <c:v>17.965</c:v>
                </c:pt>
                <c:pt idx="3594">
                  <c:v>17.97</c:v>
                </c:pt>
                <c:pt idx="3595">
                  <c:v>17.975000000000001</c:v>
                </c:pt>
                <c:pt idx="3596">
                  <c:v>17.98</c:v>
                </c:pt>
                <c:pt idx="3597">
                  <c:v>17.984999999999999</c:v>
                </c:pt>
                <c:pt idx="3598">
                  <c:v>17.989999999999998</c:v>
                </c:pt>
                <c:pt idx="3599">
                  <c:v>17.995000000000001</c:v>
                </c:pt>
                <c:pt idx="3600">
                  <c:v>18</c:v>
                </c:pt>
                <c:pt idx="3601">
                  <c:v>18.004999999999999</c:v>
                </c:pt>
                <c:pt idx="3602">
                  <c:v>18.010000000000002</c:v>
                </c:pt>
                <c:pt idx="3603">
                  <c:v>18.015000000000001</c:v>
                </c:pt>
                <c:pt idx="3604">
                  <c:v>18.02</c:v>
                </c:pt>
                <c:pt idx="3605">
                  <c:v>18.024999999999999</c:v>
                </c:pt>
                <c:pt idx="3606">
                  <c:v>18.03</c:v>
                </c:pt>
                <c:pt idx="3607">
                  <c:v>18.035</c:v>
                </c:pt>
                <c:pt idx="3608">
                  <c:v>18.04</c:v>
                </c:pt>
                <c:pt idx="3609">
                  <c:v>18.045000000000002</c:v>
                </c:pt>
                <c:pt idx="3610">
                  <c:v>18.05</c:v>
                </c:pt>
                <c:pt idx="3611">
                  <c:v>18.055</c:v>
                </c:pt>
                <c:pt idx="3612">
                  <c:v>18.059999999999999</c:v>
                </c:pt>
                <c:pt idx="3613">
                  <c:v>18.065000000000001</c:v>
                </c:pt>
                <c:pt idx="3614">
                  <c:v>18.07</c:v>
                </c:pt>
                <c:pt idx="3615">
                  <c:v>18.074999999999999</c:v>
                </c:pt>
                <c:pt idx="3616">
                  <c:v>18.079999999999998</c:v>
                </c:pt>
                <c:pt idx="3617">
                  <c:v>18.085000000000001</c:v>
                </c:pt>
                <c:pt idx="3618">
                  <c:v>18.09</c:v>
                </c:pt>
                <c:pt idx="3619">
                  <c:v>18.094999999999999</c:v>
                </c:pt>
                <c:pt idx="3620">
                  <c:v>18.100000000000001</c:v>
                </c:pt>
                <c:pt idx="3621">
                  <c:v>18.105</c:v>
                </c:pt>
                <c:pt idx="3622">
                  <c:v>18.11</c:v>
                </c:pt>
                <c:pt idx="3623">
                  <c:v>18.114999999999998</c:v>
                </c:pt>
                <c:pt idx="3624">
                  <c:v>18.12</c:v>
                </c:pt>
                <c:pt idx="3625">
                  <c:v>18.125</c:v>
                </c:pt>
                <c:pt idx="3626">
                  <c:v>18.13</c:v>
                </c:pt>
                <c:pt idx="3627">
                  <c:v>18.135000000000002</c:v>
                </c:pt>
                <c:pt idx="3628">
                  <c:v>18.14</c:v>
                </c:pt>
                <c:pt idx="3629">
                  <c:v>18.145</c:v>
                </c:pt>
                <c:pt idx="3630">
                  <c:v>18.149999999999999</c:v>
                </c:pt>
                <c:pt idx="3631">
                  <c:v>18.155000000000001</c:v>
                </c:pt>
                <c:pt idx="3632">
                  <c:v>18.16</c:v>
                </c:pt>
                <c:pt idx="3633">
                  <c:v>18.164999999999999</c:v>
                </c:pt>
                <c:pt idx="3634">
                  <c:v>18.170000000000002</c:v>
                </c:pt>
                <c:pt idx="3635">
                  <c:v>18.175000000000001</c:v>
                </c:pt>
                <c:pt idx="3636">
                  <c:v>18.18</c:v>
                </c:pt>
                <c:pt idx="3637">
                  <c:v>18.184999999999999</c:v>
                </c:pt>
                <c:pt idx="3638">
                  <c:v>18.190000000000001</c:v>
                </c:pt>
                <c:pt idx="3639">
                  <c:v>18.195</c:v>
                </c:pt>
                <c:pt idx="3640">
                  <c:v>18.2</c:v>
                </c:pt>
                <c:pt idx="3641">
                  <c:v>18.204999999999998</c:v>
                </c:pt>
                <c:pt idx="3642">
                  <c:v>18.21</c:v>
                </c:pt>
                <c:pt idx="3643">
                  <c:v>18.215</c:v>
                </c:pt>
                <c:pt idx="3644">
                  <c:v>18.22</c:v>
                </c:pt>
                <c:pt idx="3645">
                  <c:v>18.225000000000001</c:v>
                </c:pt>
                <c:pt idx="3646">
                  <c:v>18.23</c:v>
                </c:pt>
                <c:pt idx="3647">
                  <c:v>18.234999999999999</c:v>
                </c:pt>
                <c:pt idx="3648">
                  <c:v>18.239999999999998</c:v>
                </c:pt>
                <c:pt idx="3649">
                  <c:v>18.245000000000001</c:v>
                </c:pt>
                <c:pt idx="3650">
                  <c:v>18.25</c:v>
                </c:pt>
                <c:pt idx="3651">
                  <c:v>18.254999999999999</c:v>
                </c:pt>
                <c:pt idx="3652">
                  <c:v>18.260000000000002</c:v>
                </c:pt>
                <c:pt idx="3653">
                  <c:v>18.265000000000001</c:v>
                </c:pt>
                <c:pt idx="3654">
                  <c:v>18.27</c:v>
                </c:pt>
                <c:pt idx="3655">
                  <c:v>18.274999999999999</c:v>
                </c:pt>
                <c:pt idx="3656">
                  <c:v>18.28</c:v>
                </c:pt>
                <c:pt idx="3657">
                  <c:v>18.285</c:v>
                </c:pt>
                <c:pt idx="3658">
                  <c:v>18.29</c:v>
                </c:pt>
                <c:pt idx="3659">
                  <c:v>18.295000000000002</c:v>
                </c:pt>
                <c:pt idx="3660">
                  <c:v>18.3</c:v>
                </c:pt>
                <c:pt idx="3661">
                  <c:v>18.305</c:v>
                </c:pt>
                <c:pt idx="3662">
                  <c:v>18.309999999999999</c:v>
                </c:pt>
                <c:pt idx="3663">
                  <c:v>18.315000000000001</c:v>
                </c:pt>
                <c:pt idx="3664">
                  <c:v>18.32</c:v>
                </c:pt>
                <c:pt idx="3665">
                  <c:v>18.324999999999999</c:v>
                </c:pt>
                <c:pt idx="3666">
                  <c:v>18.329999999999998</c:v>
                </c:pt>
                <c:pt idx="3667">
                  <c:v>18.335000000000001</c:v>
                </c:pt>
                <c:pt idx="3668">
                  <c:v>18.34</c:v>
                </c:pt>
                <c:pt idx="3669">
                  <c:v>18.344999999999999</c:v>
                </c:pt>
                <c:pt idx="3670">
                  <c:v>18.350000000000001</c:v>
                </c:pt>
                <c:pt idx="3671">
                  <c:v>18.355</c:v>
                </c:pt>
                <c:pt idx="3672">
                  <c:v>18.36</c:v>
                </c:pt>
                <c:pt idx="3673">
                  <c:v>18.364999999999998</c:v>
                </c:pt>
                <c:pt idx="3674">
                  <c:v>18.37</c:v>
                </c:pt>
                <c:pt idx="3675">
                  <c:v>18.375</c:v>
                </c:pt>
                <c:pt idx="3676">
                  <c:v>18.38</c:v>
                </c:pt>
                <c:pt idx="3677">
                  <c:v>18.385000000000002</c:v>
                </c:pt>
                <c:pt idx="3678">
                  <c:v>18.39</c:v>
                </c:pt>
                <c:pt idx="3679">
                  <c:v>18.395</c:v>
                </c:pt>
                <c:pt idx="3680">
                  <c:v>18.399999999999999</c:v>
                </c:pt>
                <c:pt idx="3681">
                  <c:v>18.405000000000001</c:v>
                </c:pt>
                <c:pt idx="3682">
                  <c:v>18.41</c:v>
                </c:pt>
                <c:pt idx="3683">
                  <c:v>18.414999999999999</c:v>
                </c:pt>
                <c:pt idx="3684">
                  <c:v>18.420000000000002</c:v>
                </c:pt>
                <c:pt idx="3685">
                  <c:v>18.425000000000001</c:v>
                </c:pt>
                <c:pt idx="3686">
                  <c:v>18.43</c:v>
                </c:pt>
                <c:pt idx="3687">
                  <c:v>18.434999999999999</c:v>
                </c:pt>
                <c:pt idx="3688">
                  <c:v>18.440000000000001</c:v>
                </c:pt>
                <c:pt idx="3689">
                  <c:v>18.445</c:v>
                </c:pt>
                <c:pt idx="3690">
                  <c:v>18.45</c:v>
                </c:pt>
                <c:pt idx="3691">
                  <c:v>18.454999999999998</c:v>
                </c:pt>
                <c:pt idx="3692">
                  <c:v>18.46</c:v>
                </c:pt>
                <c:pt idx="3693">
                  <c:v>18.465</c:v>
                </c:pt>
                <c:pt idx="3694">
                  <c:v>18.47</c:v>
                </c:pt>
                <c:pt idx="3695">
                  <c:v>18.475000000000001</c:v>
                </c:pt>
                <c:pt idx="3696">
                  <c:v>18.48</c:v>
                </c:pt>
                <c:pt idx="3697">
                  <c:v>18.484999999999999</c:v>
                </c:pt>
                <c:pt idx="3698">
                  <c:v>18.489999999999998</c:v>
                </c:pt>
                <c:pt idx="3699">
                  <c:v>18.495000000000001</c:v>
                </c:pt>
                <c:pt idx="3700">
                  <c:v>18.5</c:v>
                </c:pt>
                <c:pt idx="3701">
                  <c:v>18.504999999999999</c:v>
                </c:pt>
                <c:pt idx="3702">
                  <c:v>18.510000000000002</c:v>
                </c:pt>
                <c:pt idx="3703">
                  <c:v>18.515000000000001</c:v>
                </c:pt>
                <c:pt idx="3704">
                  <c:v>18.52</c:v>
                </c:pt>
                <c:pt idx="3705">
                  <c:v>18.524999999999999</c:v>
                </c:pt>
                <c:pt idx="3706">
                  <c:v>18.53</c:v>
                </c:pt>
                <c:pt idx="3707">
                  <c:v>18.535</c:v>
                </c:pt>
                <c:pt idx="3708">
                  <c:v>18.54</c:v>
                </c:pt>
                <c:pt idx="3709">
                  <c:v>18.545000000000002</c:v>
                </c:pt>
                <c:pt idx="3710">
                  <c:v>18.55</c:v>
                </c:pt>
                <c:pt idx="3711">
                  <c:v>18.555</c:v>
                </c:pt>
                <c:pt idx="3712">
                  <c:v>18.559999999999999</c:v>
                </c:pt>
                <c:pt idx="3713">
                  <c:v>18.565000000000001</c:v>
                </c:pt>
                <c:pt idx="3714">
                  <c:v>18.57</c:v>
                </c:pt>
                <c:pt idx="3715">
                  <c:v>18.574999999999999</c:v>
                </c:pt>
                <c:pt idx="3716">
                  <c:v>18.579999999999998</c:v>
                </c:pt>
                <c:pt idx="3717">
                  <c:v>18.585000000000001</c:v>
                </c:pt>
                <c:pt idx="3718">
                  <c:v>18.59</c:v>
                </c:pt>
                <c:pt idx="3719">
                  <c:v>18.594999999999999</c:v>
                </c:pt>
                <c:pt idx="3720">
                  <c:v>18.600000000000001</c:v>
                </c:pt>
                <c:pt idx="3721">
                  <c:v>18.605</c:v>
                </c:pt>
                <c:pt idx="3722">
                  <c:v>18.61</c:v>
                </c:pt>
                <c:pt idx="3723">
                  <c:v>18.614999999999998</c:v>
                </c:pt>
                <c:pt idx="3724">
                  <c:v>18.62</c:v>
                </c:pt>
                <c:pt idx="3725">
                  <c:v>18.625</c:v>
                </c:pt>
                <c:pt idx="3726">
                  <c:v>18.63</c:v>
                </c:pt>
                <c:pt idx="3727">
                  <c:v>18.635000000000002</c:v>
                </c:pt>
                <c:pt idx="3728">
                  <c:v>18.64</c:v>
                </c:pt>
                <c:pt idx="3729">
                  <c:v>18.645</c:v>
                </c:pt>
                <c:pt idx="3730">
                  <c:v>18.649999999999999</c:v>
                </c:pt>
                <c:pt idx="3731">
                  <c:v>18.655000000000001</c:v>
                </c:pt>
                <c:pt idx="3732">
                  <c:v>18.66</c:v>
                </c:pt>
                <c:pt idx="3733">
                  <c:v>18.664999999999999</c:v>
                </c:pt>
                <c:pt idx="3734">
                  <c:v>18.670000000000002</c:v>
                </c:pt>
                <c:pt idx="3735">
                  <c:v>18.675000000000001</c:v>
                </c:pt>
                <c:pt idx="3736">
                  <c:v>18.68</c:v>
                </c:pt>
                <c:pt idx="3737">
                  <c:v>18.684999999999999</c:v>
                </c:pt>
                <c:pt idx="3738">
                  <c:v>18.690000000000001</c:v>
                </c:pt>
                <c:pt idx="3739">
                  <c:v>18.695</c:v>
                </c:pt>
                <c:pt idx="3740">
                  <c:v>18.7</c:v>
                </c:pt>
                <c:pt idx="3741">
                  <c:v>18.704999999999998</c:v>
                </c:pt>
                <c:pt idx="3742">
                  <c:v>18.71</c:v>
                </c:pt>
                <c:pt idx="3743">
                  <c:v>18.715</c:v>
                </c:pt>
                <c:pt idx="3744">
                  <c:v>18.72</c:v>
                </c:pt>
                <c:pt idx="3745">
                  <c:v>18.725000000000001</c:v>
                </c:pt>
                <c:pt idx="3746">
                  <c:v>18.73</c:v>
                </c:pt>
                <c:pt idx="3747">
                  <c:v>18.734999999999999</c:v>
                </c:pt>
                <c:pt idx="3748">
                  <c:v>18.739999999999998</c:v>
                </c:pt>
                <c:pt idx="3749">
                  <c:v>18.745000000000001</c:v>
                </c:pt>
                <c:pt idx="3750">
                  <c:v>18.75</c:v>
                </c:pt>
                <c:pt idx="3751">
                  <c:v>18.754999999999999</c:v>
                </c:pt>
                <c:pt idx="3752">
                  <c:v>18.760000000000002</c:v>
                </c:pt>
                <c:pt idx="3753">
                  <c:v>18.765000000000001</c:v>
                </c:pt>
                <c:pt idx="3754">
                  <c:v>18.77</c:v>
                </c:pt>
                <c:pt idx="3755">
                  <c:v>18.774999999999999</c:v>
                </c:pt>
                <c:pt idx="3756">
                  <c:v>18.78</c:v>
                </c:pt>
                <c:pt idx="3757">
                  <c:v>18.785</c:v>
                </c:pt>
                <c:pt idx="3758">
                  <c:v>18.79</c:v>
                </c:pt>
                <c:pt idx="3759">
                  <c:v>18.795000000000002</c:v>
                </c:pt>
                <c:pt idx="3760">
                  <c:v>18.8</c:v>
                </c:pt>
                <c:pt idx="3761">
                  <c:v>18.805</c:v>
                </c:pt>
                <c:pt idx="3762">
                  <c:v>18.809999999999999</c:v>
                </c:pt>
                <c:pt idx="3763">
                  <c:v>18.815000000000001</c:v>
                </c:pt>
                <c:pt idx="3764">
                  <c:v>18.82</c:v>
                </c:pt>
                <c:pt idx="3765">
                  <c:v>18.824999999999999</c:v>
                </c:pt>
                <c:pt idx="3766">
                  <c:v>18.829999999999998</c:v>
                </c:pt>
                <c:pt idx="3767">
                  <c:v>18.835000000000001</c:v>
                </c:pt>
                <c:pt idx="3768">
                  <c:v>18.84</c:v>
                </c:pt>
                <c:pt idx="3769">
                  <c:v>18.844999999999999</c:v>
                </c:pt>
                <c:pt idx="3770">
                  <c:v>18.850000000000001</c:v>
                </c:pt>
                <c:pt idx="3771">
                  <c:v>18.855</c:v>
                </c:pt>
                <c:pt idx="3772">
                  <c:v>18.86</c:v>
                </c:pt>
                <c:pt idx="3773">
                  <c:v>18.864999999999998</c:v>
                </c:pt>
                <c:pt idx="3774">
                  <c:v>18.87</c:v>
                </c:pt>
                <c:pt idx="3775">
                  <c:v>18.875</c:v>
                </c:pt>
                <c:pt idx="3776">
                  <c:v>18.88</c:v>
                </c:pt>
                <c:pt idx="3777">
                  <c:v>18.885000000000002</c:v>
                </c:pt>
                <c:pt idx="3778">
                  <c:v>18.89</c:v>
                </c:pt>
                <c:pt idx="3779">
                  <c:v>18.895</c:v>
                </c:pt>
                <c:pt idx="3780">
                  <c:v>18.899999999999999</c:v>
                </c:pt>
                <c:pt idx="3781">
                  <c:v>18.905000000000001</c:v>
                </c:pt>
                <c:pt idx="3782">
                  <c:v>18.91</c:v>
                </c:pt>
                <c:pt idx="3783">
                  <c:v>18.914999999999999</c:v>
                </c:pt>
                <c:pt idx="3784">
                  <c:v>18.920000000000002</c:v>
                </c:pt>
                <c:pt idx="3785">
                  <c:v>18.925000000000001</c:v>
                </c:pt>
                <c:pt idx="3786">
                  <c:v>18.93</c:v>
                </c:pt>
                <c:pt idx="3787">
                  <c:v>18.934999999999999</c:v>
                </c:pt>
                <c:pt idx="3788">
                  <c:v>18.940000000000001</c:v>
                </c:pt>
                <c:pt idx="3789">
                  <c:v>18.945</c:v>
                </c:pt>
                <c:pt idx="3790">
                  <c:v>18.95</c:v>
                </c:pt>
                <c:pt idx="3791">
                  <c:v>18.954999999999998</c:v>
                </c:pt>
                <c:pt idx="3792">
                  <c:v>18.96</c:v>
                </c:pt>
                <c:pt idx="3793">
                  <c:v>18.965</c:v>
                </c:pt>
                <c:pt idx="3794">
                  <c:v>18.97</c:v>
                </c:pt>
                <c:pt idx="3795">
                  <c:v>18.975000000000001</c:v>
                </c:pt>
                <c:pt idx="3796">
                  <c:v>18.98</c:v>
                </c:pt>
                <c:pt idx="3797">
                  <c:v>18.984999999999999</c:v>
                </c:pt>
                <c:pt idx="3798">
                  <c:v>18.989999999999998</c:v>
                </c:pt>
                <c:pt idx="3799">
                  <c:v>18.995000000000001</c:v>
                </c:pt>
                <c:pt idx="3800">
                  <c:v>19</c:v>
                </c:pt>
                <c:pt idx="3801">
                  <c:v>19.004999999999999</c:v>
                </c:pt>
                <c:pt idx="3802">
                  <c:v>19.010000000000002</c:v>
                </c:pt>
                <c:pt idx="3803">
                  <c:v>19.015000000000001</c:v>
                </c:pt>
                <c:pt idx="3804">
                  <c:v>19.02</c:v>
                </c:pt>
                <c:pt idx="3805">
                  <c:v>19.024999999999999</c:v>
                </c:pt>
                <c:pt idx="3806">
                  <c:v>19.03</c:v>
                </c:pt>
                <c:pt idx="3807">
                  <c:v>19.035</c:v>
                </c:pt>
                <c:pt idx="3808">
                  <c:v>19.04</c:v>
                </c:pt>
                <c:pt idx="3809">
                  <c:v>19.045000000000002</c:v>
                </c:pt>
                <c:pt idx="3810">
                  <c:v>19.05</c:v>
                </c:pt>
                <c:pt idx="3811">
                  <c:v>19.055</c:v>
                </c:pt>
                <c:pt idx="3812">
                  <c:v>19.059999999999999</c:v>
                </c:pt>
                <c:pt idx="3813">
                  <c:v>19.065000000000001</c:v>
                </c:pt>
                <c:pt idx="3814">
                  <c:v>19.07</c:v>
                </c:pt>
                <c:pt idx="3815">
                  <c:v>19.074999999999999</c:v>
                </c:pt>
                <c:pt idx="3816">
                  <c:v>19.079999999999998</c:v>
                </c:pt>
                <c:pt idx="3817">
                  <c:v>19.085000000000001</c:v>
                </c:pt>
                <c:pt idx="3818">
                  <c:v>19.09</c:v>
                </c:pt>
                <c:pt idx="3819">
                  <c:v>19.094999999999999</c:v>
                </c:pt>
                <c:pt idx="3820">
                  <c:v>19.100000000000001</c:v>
                </c:pt>
                <c:pt idx="3821">
                  <c:v>19.105</c:v>
                </c:pt>
                <c:pt idx="3822">
                  <c:v>19.11</c:v>
                </c:pt>
                <c:pt idx="3823">
                  <c:v>19.114999999999998</c:v>
                </c:pt>
                <c:pt idx="3824">
                  <c:v>19.12</c:v>
                </c:pt>
                <c:pt idx="3825">
                  <c:v>19.125</c:v>
                </c:pt>
                <c:pt idx="3826">
                  <c:v>19.13</c:v>
                </c:pt>
                <c:pt idx="3827">
                  <c:v>19.135000000000002</c:v>
                </c:pt>
                <c:pt idx="3828">
                  <c:v>19.14</c:v>
                </c:pt>
                <c:pt idx="3829">
                  <c:v>19.145</c:v>
                </c:pt>
                <c:pt idx="3830">
                  <c:v>19.149999999999999</c:v>
                </c:pt>
                <c:pt idx="3831">
                  <c:v>19.155000000000001</c:v>
                </c:pt>
                <c:pt idx="3832">
                  <c:v>19.16</c:v>
                </c:pt>
                <c:pt idx="3833">
                  <c:v>19.164999999999999</c:v>
                </c:pt>
                <c:pt idx="3834">
                  <c:v>19.170000000000002</c:v>
                </c:pt>
                <c:pt idx="3835">
                  <c:v>19.175000000000001</c:v>
                </c:pt>
                <c:pt idx="3836">
                  <c:v>19.18</c:v>
                </c:pt>
                <c:pt idx="3837">
                  <c:v>19.184999999999999</c:v>
                </c:pt>
                <c:pt idx="3838">
                  <c:v>19.190000000000001</c:v>
                </c:pt>
                <c:pt idx="3839">
                  <c:v>19.195</c:v>
                </c:pt>
                <c:pt idx="3840">
                  <c:v>19.2</c:v>
                </c:pt>
                <c:pt idx="3841">
                  <c:v>19.204999999999998</c:v>
                </c:pt>
                <c:pt idx="3842">
                  <c:v>19.21</c:v>
                </c:pt>
                <c:pt idx="3843">
                  <c:v>19.215</c:v>
                </c:pt>
                <c:pt idx="3844">
                  <c:v>19.22</c:v>
                </c:pt>
                <c:pt idx="3845">
                  <c:v>19.225000000000001</c:v>
                </c:pt>
                <c:pt idx="3846">
                  <c:v>19.23</c:v>
                </c:pt>
                <c:pt idx="3847">
                  <c:v>19.234999999999999</c:v>
                </c:pt>
                <c:pt idx="3848">
                  <c:v>19.239999999999998</c:v>
                </c:pt>
                <c:pt idx="3849">
                  <c:v>19.245000000000001</c:v>
                </c:pt>
                <c:pt idx="3850">
                  <c:v>19.25</c:v>
                </c:pt>
                <c:pt idx="3851">
                  <c:v>19.254999999999999</c:v>
                </c:pt>
                <c:pt idx="3852">
                  <c:v>19.260000000000002</c:v>
                </c:pt>
                <c:pt idx="3853">
                  <c:v>19.265000000000001</c:v>
                </c:pt>
                <c:pt idx="3854">
                  <c:v>19.27</c:v>
                </c:pt>
                <c:pt idx="3855">
                  <c:v>19.274999999999999</c:v>
                </c:pt>
                <c:pt idx="3856">
                  <c:v>19.28</c:v>
                </c:pt>
                <c:pt idx="3857">
                  <c:v>19.285</c:v>
                </c:pt>
                <c:pt idx="3858">
                  <c:v>19.29</c:v>
                </c:pt>
                <c:pt idx="3859">
                  <c:v>19.295000000000002</c:v>
                </c:pt>
                <c:pt idx="3860">
                  <c:v>19.3</c:v>
                </c:pt>
                <c:pt idx="3861">
                  <c:v>19.305</c:v>
                </c:pt>
                <c:pt idx="3862">
                  <c:v>19.309999999999999</c:v>
                </c:pt>
                <c:pt idx="3863">
                  <c:v>19.315000000000001</c:v>
                </c:pt>
                <c:pt idx="3864">
                  <c:v>19.32</c:v>
                </c:pt>
                <c:pt idx="3865">
                  <c:v>19.324999999999999</c:v>
                </c:pt>
                <c:pt idx="3866">
                  <c:v>19.329999999999998</c:v>
                </c:pt>
                <c:pt idx="3867">
                  <c:v>19.335000000000001</c:v>
                </c:pt>
                <c:pt idx="3868">
                  <c:v>19.34</c:v>
                </c:pt>
                <c:pt idx="3869">
                  <c:v>19.344999999999999</c:v>
                </c:pt>
                <c:pt idx="3870">
                  <c:v>19.350000000000001</c:v>
                </c:pt>
                <c:pt idx="3871">
                  <c:v>19.355</c:v>
                </c:pt>
                <c:pt idx="3872">
                  <c:v>19.36</c:v>
                </c:pt>
                <c:pt idx="3873">
                  <c:v>19.364999999999998</c:v>
                </c:pt>
                <c:pt idx="3874">
                  <c:v>19.37</c:v>
                </c:pt>
                <c:pt idx="3875">
                  <c:v>19.375</c:v>
                </c:pt>
                <c:pt idx="3876">
                  <c:v>19.38</c:v>
                </c:pt>
                <c:pt idx="3877">
                  <c:v>19.385000000000002</c:v>
                </c:pt>
                <c:pt idx="3878">
                  <c:v>19.39</c:v>
                </c:pt>
                <c:pt idx="3879">
                  <c:v>19.395</c:v>
                </c:pt>
                <c:pt idx="3880">
                  <c:v>19.399999999999999</c:v>
                </c:pt>
                <c:pt idx="3881">
                  <c:v>19.405000000000001</c:v>
                </c:pt>
                <c:pt idx="3882">
                  <c:v>19.41</c:v>
                </c:pt>
                <c:pt idx="3883">
                  <c:v>19.414999999999999</c:v>
                </c:pt>
                <c:pt idx="3884">
                  <c:v>19.420000000000002</c:v>
                </c:pt>
                <c:pt idx="3885">
                  <c:v>19.425000000000001</c:v>
                </c:pt>
                <c:pt idx="3886">
                  <c:v>19.43</c:v>
                </c:pt>
                <c:pt idx="3887">
                  <c:v>19.434999999999999</c:v>
                </c:pt>
                <c:pt idx="3888">
                  <c:v>19.440000000000001</c:v>
                </c:pt>
                <c:pt idx="3889">
                  <c:v>19.445</c:v>
                </c:pt>
                <c:pt idx="3890">
                  <c:v>19.45</c:v>
                </c:pt>
                <c:pt idx="3891">
                  <c:v>19.454999999999998</c:v>
                </c:pt>
                <c:pt idx="3892">
                  <c:v>19.46</c:v>
                </c:pt>
                <c:pt idx="3893">
                  <c:v>19.465</c:v>
                </c:pt>
                <c:pt idx="3894">
                  <c:v>19.47</c:v>
                </c:pt>
                <c:pt idx="3895">
                  <c:v>19.475000000000001</c:v>
                </c:pt>
                <c:pt idx="3896">
                  <c:v>19.48</c:v>
                </c:pt>
                <c:pt idx="3897">
                  <c:v>19.484999999999999</c:v>
                </c:pt>
                <c:pt idx="3898">
                  <c:v>19.489999999999998</c:v>
                </c:pt>
                <c:pt idx="3899">
                  <c:v>19.495000000000001</c:v>
                </c:pt>
                <c:pt idx="3900">
                  <c:v>19.5</c:v>
                </c:pt>
                <c:pt idx="3901">
                  <c:v>19.504999999999999</c:v>
                </c:pt>
                <c:pt idx="3902">
                  <c:v>19.510000000000002</c:v>
                </c:pt>
                <c:pt idx="3903">
                  <c:v>19.515000000000001</c:v>
                </c:pt>
                <c:pt idx="3904">
                  <c:v>19.52</c:v>
                </c:pt>
                <c:pt idx="3905">
                  <c:v>19.524999999999999</c:v>
                </c:pt>
                <c:pt idx="3906">
                  <c:v>19.53</c:v>
                </c:pt>
                <c:pt idx="3907">
                  <c:v>19.535</c:v>
                </c:pt>
                <c:pt idx="3908">
                  <c:v>19.54</c:v>
                </c:pt>
                <c:pt idx="3909">
                  <c:v>19.545000000000002</c:v>
                </c:pt>
                <c:pt idx="3910">
                  <c:v>19.55</c:v>
                </c:pt>
                <c:pt idx="3911">
                  <c:v>19.555</c:v>
                </c:pt>
                <c:pt idx="3912">
                  <c:v>19.559999999999999</c:v>
                </c:pt>
                <c:pt idx="3913">
                  <c:v>19.565000000000001</c:v>
                </c:pt>
                <c:pt idx="3914">
                  <c:v>19.57</c:v>
                </c:pt>
                <c:pt idx="3915">
                  <c:v>19.574999999999999</c:v>
                </c:pt>
                <c:pt idx="3916">
                  <c:v>19.579999999999998</c:v>
                </c:pt>
                <c:pt idx="3917">
                  <c:v>19.585000000000001</c:v>
                </c:pt>
                <c:pt idx="3918">
                  <c:v>19.59</c:v>
                </c:pt>
                <c:pt idx="3919">
                  <c:v>19.594999999999999</c:v>
                </c:pt>
                <c:pt idx="3920">
                  <c:v>19.600000000000001</c:v>
                </c:pt>
                <c:pt idx="3921">
                  <c:v>19.605</c:v>
                </c:pt>
                <c:pt idx="3922">
                  <c:v>19.61</c:v>
                </c:pt>
                <c:pt idx="3923">
                  <c:v>19.614999999999998</c:v>
                </c:pt>
                <c:pt idx="3924">
                  <c:v>19.62</c:v>
                </c:pt>
                <c:pt idx="3925">
                  <c:v>19.625</c:v>
                </c:pt>
                <c:pt idx="3926">
                  <c:v>19.63</c:v>
                </c:pt>
                <c:pt idx="3927">
                  <c:v>19.635000000000002</c:v>
                </c:pt>
                <c:pt idx="3928">
                  <c:v>19.64</c:v>
                </c:pt>
                <c:pt idx="3929">
                  <c:v>19.645</c:v>
                </c:pt>
                <c:pt idx="3930">
                  <c:v>19.649999999999999</c:v>
                </c:pt>
                <c:pt idx="3931">
                  <c:v>19.655000000000001</c:v>
                </c:pt>
                <c:pt idx="3932">
                  <c:v>19.66</c:v>
                </c:pt>
                <c:pt idx="3933">
                  <c:v>19.664999999999999</c:v>
                </c:pt>
                <c:pt idx="3934">
                  <c:v>19.670000000000002</c:v>
                </c:pt>
                <c:pt idx="3935">
                  <c:v>19.675000000000001</c:v>
                </c:pt>
                <c:pt idx="3936">
                  <c:v>19.68</c:v>
                </c:pt>
                <c:pt idx="3937">
                  <c:v>19.684999999999999</c:v>
                </c:pt>
                <c:pt idx="3938">
                  <c:v>19.690000000000001</c:v>
                </c:pt>
                <c:pt idx="3939">
                  <c:v>19.695</c:v>
                </c:pt>
                <c:pt idx="3940">
                  <c:v>19.7</c:v>
                </c:pt>
                <c:pt idx="3941">
                  <c:v>19.704999999999998</c:v>
                </c:pt>
                <c:pt idx="3942">
                  <c:v>19.71</c:v>
                </c:pt>
                <c:pt idx="3943">
                  <c:v>19.715</c:v>
                </c:pt>
                <c:pt idx="3944">
                  <c:v>19.72</c:v>
                </c:pt>
                <c:pt idx="3945">
                  <c:v>19.725000000000001</c:v>
                </c:pt>
                <c:pt idx="3946">
                  <c:v>19.73</c:v>
                </c:pt>
                <c:pt idx="3947">
                  <c:v>19.734999999999999</c:v>
                </c:pt>
                <c:pt idx="3948">
                  <c:v>19.739999999999998</c:v>
                </c:pt>
                <c:pt idx="3949">
                  <c:v>19.745000000000001</c:v>
                </c:pt>
                <c:pt idx="3950">
                  <c:v>19.75</c:v>
                </c:pt>
                <c:pt idx="3951">
                  <c:v>19.754999999999999</c:v>
                </c:pt>
                <c:pt idx="3952">
                  <c:v>19.760000000000002</c:v>
                </c:pt>
                <c:pt idx="3953">
                  <c:v>19.765000000000001</c:v>
                </c:pt>
                <c:pt idx="3954">
                  <c:v>19.77</c:v>
                </c:pt>
                <c:pt idx="3955">
                  <c:v>19.774999999999999</c:v>
                </c:pt>
                <c:pt idx="3956">
                  <c:v>19.78</c:v>
                </c:pt>
                <c:pt idx="3957">
                  <c:v>19.785</c:v>
                </c:pt>
                <c:pt idx="3958">
                  <c:v>19.79</c:v>
                </c:pt>
                <c:pt idx="3959">
                  <c:v>19.795000000000002</c:v>
                </c:pt>
                <c:pt idx="3960">
                  <c:v>19.8</c:v>
                </c:pt>
                <c:pt idx="3961">
                  <c:v>19.805</c:v>
                </c:pt>
                <c:pt idx="3962">
                  <c:v>19.809999999999999</c:v>
                </c:pt>
                <c:pt idx="3963">
                  <c:v>19.815000000000001</c:v>
                </c:pt>
                <c:pt idx="3964">
                  <c:v>19.82</c:v>
                </c:pt>
                <c:pt idx="3965">
                  <c:v>19.824999999999999</c:v>
                </c:pt>
                <c:pt idx="3966">
                  <c:v>19.829999999999998</c:v>
                </c:pt>
                <c:pt idx="3967">
                  <c:v>19.835000000000001</c:v>
                </c:pt>
                <c:pt idx="3968">
                  <c:v>19.84</c:v>
                </c:pt>
                <c:pt idx="3969">
                  <c:v>19.844999999999999</c:v>
                </c:pt>
                <c:pt idx="3970">
                  <c:v>19.850000000000001</c:v>
                </c:pt>
                <c:pt idx="3971">
                  <c:v>19.855</c:v>
                </c:pt>
                <c:pt idx="3972">
                  <c:v>19.86</c:v>
                </c:pt>
                <c:pt idx="3973">
                  <c:v>19.864999999999998</c:v>
                </c:pt>
                <c:pt idx="3974">
                  <c:v>19.87</c:v>
                </c:pt>
                <c:pt idx="3975">
                  <c:v>19.875</c:v>
                </c:pt>
                <c:pt idx="3976">
                  <c:v>19.88</c:v>
                </c:pt>
                <c:pt idx="3977">
                  <c:v>19.885000000000002</c:v>
                </c:pt>
                <c:pt idx="3978">
                  <c:v>19.89</c:v>
                </c:pt>
                <c:pt idx="3979">
                  <c:v>19.895</c:v>
                </c:pt>
                <c:pt idx="3980">
                  <c:v>19.899999999999999</c:v>
                </c:pt>
                <c:pt idx="3981">
                  <c:v>19.905000000000001</c:v>
                </c:pt>
                <c:pt idx="3982">
                  <c:v>19.91</c:v>
                </c:pt>
                <c:pt idx="3983">
                  <c:v>19.914999999999999</c:v>
                </c:pt>
                <c:pt idx="3984">
                  <c:v>19.920000000000002</c:v>
                </c:pt>
                <c:pt idx="3985">
                  <c:v>19.925000000000001</c:v>
                </c:pt>
                <c:pt idx="3986">
                  <c:v>19.93</c:v>
                </c:pt>
                <c:pt idx="3987">
                  <c:v>19.934999999999999</c:v>
                </c:pt>
                <c:pt idx="3988">
                  <c:v>19.940000000000001</c:v>
                </c:pt>
                <c:pt idx="3989">
                  <c:v>19.945</c:v>
                </c:pt>
                <c:pt idx="3990">
                  <c:v>19.95</c:v>
                </c:pt>
                <c:pt idx="3991">
                  <c:v>19.954999999999998</c:v>
                </c:pt>
                <c:pt idx="3992">
                  <c:v>19.96</c:v>
                </c:pt>
                <c:pt idx="3993">
                  <c:v>19.965</c:v>
                </c:pt>
                <c:pt idx="3994">
                  <c:v>19.97</c:v>
                </c:pt>
                <c:pt idx="3995">
                  <c:v>19.975000000000001</c:v>
                </c:pt>
                <c:pt idx="3996">
                  <c:v>19.98</c:v>
                </c:pt>
                <c:pt idx="3997">
                  <c:v>19.984999999999999</c:v>
                </c:pt>
                <c:pt idx="3998">
                  <c:v>19.989999999999998</c:v>
                </c:pt>
                <c:pt idx="3999">
                  <c:v>19.995000000000001</c:v>
                </c:pt>
                <c:pt idx="4000">
                  <c:v>20</c:v>
                </c:pt>
                <c:pt idx="4001">
                  <c:v>20.004999999999999</c:v>
                </c:pt>
                <c:pt idx="4002">
                  <c:v>20.010000000000002</c:v>
                </c:pt>
                <c:pt idx="4003">
                  <c:v>20.015000000000001</c:v>
                </c:pt>
                <c:pt idx="4004">
                  <c:v>20.02</c:v>
                </c:pt>
                <c:pt idx="4005">
                  <c:v>20.024999999999999</c:v>
                </c:pt>
                <c:pt idx="4006">
                  <c:v>20.03</c:v>
                </c:pt>
                <c:pt idx="4007">
                  <c:v>20.035</c:v>
                </c:pt>
                <c:pt idx="4008">
                  <c:v>20.04</c:v>
                </c:pt>
                <c:pt idx="4009">
                  <c:v>20.045000000000002</c:v>
                </c:pt>
                <c:pt idx="4010">
                  <c:v>20.05</c:v>
                </c:pt>
                <c:pt idx="4011">
                  <c:v>20.055</c:v>
                </c:pt>
                <c:pt idx="4012">
                  <c:v>20.059999999999999</c:v>
                </c:pt>
                <c:pt idx="4013">
                  <c:v>20.065000000000001</c:v>
                </c:pt>
                <c:pt idx="4014">
                  <c:v>20.07</c:v>
                </c:pt>
                <c:pt idx="4015">
                  <c:v>20.074999999999999</c:v>
                </c:pt>
                <c:pt idx="4016">
                  <c:v>20.079999999999998</c:v>
                </c:pt>
                <c:pt idx="4017">
                  <c:v>20.085000000000001</c:v>
                </c:pt>
                <c:pt idx="4018">
                  <c:v>20.09</c:v>
                </c:pt>
                <c:pt idx="4019">
                  <c:v>20.094999999999999</c:v>
                </c:pt>
                <c:pt idx="4020">
                  <c:v>20.100000000000001</c:v>
                </c:pt>
                <c:pt idx="4021">
                  <c:v>20.105</c:v>
                </c:pt>
                <c:pt idx="4022">
                  <c:v>20.11</c:v>
                </c:pt>
                <c:pt idx="4023">
                  <c:v>20.114999999999998</c:v>
                </c:pt>
                <c:pt idx="4024">
                  <c:v>20.12</c:v>
                </c:pt>
                <c:pt idx="4025">
                  <c:v>20.125</c:v>
                </c:pt>
                <c:pt idx="4026">
                  <c:v>20.13</c:v>
                </c:pt>
                <c:pt idx="4027">
                  <c:v>20.135000000000002</c:v>
                </c:pt>
                <c:pt idx="4028">
                  <c:v>20.14</c:v>
                </c:pt>
                <c:pt idx="4029">
                  <c:v>20.145</c:v>
                </c:pt>
                <c:pt idx="4030">
                  <c:v>20.149999999999999</c:v>
                </c:pt>
                <c:pt idx="4031">
                  <c:v>20.155000000000001</c:v>
                </c:pt>
                <c:pt idx="4032">
                  <c:v>20.16</c:v>
                </c:pt>
                <c:pt idx="4033">
                  <c:v>20.164999999999999</c:v>
                </c:pt>
                <c:pt idx="4034">
                  <c:v>20.170000000000002</c:v>
                </c:pt>
                <c:pt idx="4035">
                  <c:v>20.175000000000001</c:v>
                </c:pt>
                <c:pt idx="4036">
                  <c:v>20.18</c:v>
                </c:pt>
                <c:pt idx="4037">
                  <c:v>20.184999999999999</c:v>
                </c:pt>
                <c:pt idx="4038">
                  <c:v>20.190000000000001</c:v>
                </c:pt>
                <c:pt idx="4039">
                  <c:v>20.195</c:v>
                </c:pt>
                <c:pt idx="4040">
                  <c:v>20.2</c:v>
                </c:pt>
                <c:pt idx="4041">
                  <c:v>20.204999999999998</c:v>
                </c:pt>
                <c:pt idx="4042">
                  <c:v>20.21</c:v>
                </c:pt>
                <c:pt idx="4043">
                  <c:v>20.215</c:v>
                </c:pt>
                <c:pt idx="4044">
                  <c:v>20.22</c:v>
                </c:pt>
                <c:pt idx="4045">
                  <c:v>20.225000000000001</c:v>
                </c:pt>
                <c:pt idx="4046">
                  <c:v>20.23</c:v>
                </c:pt>
                <c:pt idx="4047">
                  <c:v>20.234999999999999</c:v>
                </c:pt>
                <c:pt idx="4048">
                  <c:v>20.239999999999998</c:v>
                </c:pt>
                <c:pt idx="4049">
                  <c:v>20.245000000000001</c:v>
                </c:pt>
                <c:pt idx="4050">
                  <c:v>20.25</c:v>
                </c:pt>
                <c:pt idx="4051">
                  <c:v>20.254999999999999</c:v>
                </c:pt>
                <c:pt idx="4052">
                  <c:v>20.260000000000002</c:v>
                </c:pt>
                <c:pt idx="4053">
                  <c:v>20.265000000000001</c:v>
                </c:pt>
                <c:pt idx="4054">
                  <c:v>20.27</c:v>
                </c:pt>
                <c:pt idx="4055">
                  <c:v>20.274999999999999</c:v>
                </c:pt>
                <c:pt idx="4056">
                  <c:v>20.28</c:v>
                </c:pt>
                <c:pt idx="4057">
                  <c:v>20.285</c:v>
                </c:pt>
                <c:pt idx="4058">
                  <c:v>20.29</c:v>
                </c:pt>
                <c:pt idx="4059">
                  <c:v>20.295000000000002</c:v>
                </c:pt>
                <c:pt idx="4060">
                  <c:v>20.3</c:v>
                </c:pt>
                <c:pt idx="4061">
                  <c:v>20.305</c:v>
                </c:pt>
                <c:pt idx="4062">
                  <c:v>20.309999999999999</c:v>
                </c:pt>
                <c:pt idx="4063">
                  <c:v>20.315000000000001</c:v>
                </c:pt>
                <c:pt idx="4064">
                  <c:v>20.32</c:v>
                </c:pt>
                <c:pt idx="4065">
                  <c:v>20.324999999999999</c:v>
                </c:pt>
                <c:pt idx="4066">
                  <c:v>20.329999999999998</c:v>
                </c:pt>
                <c:pt idx="4067">
                  <c:v>20.335000000000001</c:v>
                </c:pt>
                <c:pt idx="4068">
                  <c:v>20.34</c:v>
                </c:pt>
                <c:pt idx="4069">
                  <c:v>20.344999999999999</c:v>
                </c:pt>
                <c:pt idx="4070">
                  <c:v>20.350000000000001</c:v>
                </c:pt>
                <c:pt idx="4071">
                  <c:v>20.355</c:v>
                </c:pt>
                <c:pt idx="4072">
                  <c:v>20.36</c:v>
                </c:pt>
                <c:pt idx="4073">
                  <c:v>20.364999999999998</c:v>
                </c:pt>
                <c:pt idx="4074">
                  <c:v>20.37</c:v>
                </c:pt>
                <c:pt idx="4075">
                  <c:v>20.375</c:v>
                </c:pt>
                <c:pt idx="4076">
                  <c:v>20.38</c:v>
                </c:pt>
                <c:pt idx="4077">
                  <c:v>20.385000000000002</c:v>
                </c:pt>
                <c:pt idx="4078">
                  <c:v>20.39</c:v>
                </c:pt>
                <c:pt idx="4079">
                  <c:v>20.395</c:v>
                </c:pt>
                <c:pt idx="4080">
                  <c:v>20.399999999999999</c:v>
                </c:pt>
                <c:pt idx="4081">
                  <c:v>20.405000000000001</c:v>
                </c:pt>
                <c:pt idx="4082">
                  <c:v>20.41</c:v>
                </c:pt>
                <c:pt idx="4083">
                  <c:v>20.414999999999999</c:v>
                </c:pt>
                <c:pt idx="4084">
                  <c:v>20.420000000000002</c:v>
                </c:pt>
                <c:pt idx="4085">
                  <c:v>20.425000000000001</c:v>
                </c:pt>
                <c:pt idx="4086">
                  <c:v>20.43</c:v>
                </c:pt>
                <c:pt idx="4087">
                  <c:v>20.434999999999999</c:v>
                </c:pt>
                <c:pt idx="4088">
                  <c:v>20.440000000000001</c:v>
                </c:pt>
                <c:pt idx="4089">
                  <c:v>20.445</c:v>
                </c:pt>
                <c:pt idx="4090">
                  <c:v>20.45</c:v>
                </c:pt>
                <c:pt idx="4091">
                  <c:v>20.454999999999998</c:v>
                </c:pt>
                <c:pt idx="4092">
                  <c:v>20.46</c:v>
                </c:pt>
                <c:pt idx="4093">
                  <c:v>20.465</c:v>
                </c:pt>
                <c:pt idx="4094">
                  <c:v>20.47</c:v>
                </c:pt>
                <c:pt idx="4095">
                  <c:v>20.475000000000001</c:v>
                </c:pt>
                <c:pt idx="4096">
                  <c:v>20.48</c:v>
                </c:pt>
                <c:pt idx="4097">
                  <c:v>20.484999999999999</c:v>
                </c:pt>
                <c:pt idx="4098">
                  <c:v>20.49</c:v>
                </c:pt>
                <c:pt idx="4099">
                  <c:v>20.495000000000001</c:v>
                </c:pt>
                <c:pt idx="4100">
                  <c:v>20.5</c:v>
                </c:pt>
                <c:pt idx="4101">
                  <c:v>20.504999999999999</c:v>
                </c:pt>
                <c:pt idx="4102">
                  <c:v>20.51</c:v>
                </c:pt>
                <c:pt idx="4103">
                  <c:v>20.515000000000001</c:v>
                </c:pt>
                <c:pt idx="4104">
                  <c:v>20.52</c:v>
                </c:pt>
                <c:pt idx="4105">
                  <c:v>20.524999999999999</c:v>
                </c:pt>
                <c:pt idx="4106">
                  <c:v>20.53</c:v>
                </c:pt>
                <c:pt idx="4107">
                  <c:v>20.535</c:v>
                </c:pt>
                <c:pt idx="4108">
                  <c:v>20.54</c:v>
                </c:pt>
                <c:pt idx="4109">
                  <c:v>20.545000000000002</c:v>
                </c:pt>
                <c:pt idx="4110">
                  <c:v>20.55</c:v>
                </c:pt>
                <c:pt idx="4111">
                  <c:v>20.555</c:v>
                </c:pt>
                <c:pt idx="4112">
                  <c:v>20.56</c:v>
                </c:pt>
                <c:pt idx="4113">
                  <c:v>20.565000000000001</c:v>
                </c:pt>
                <c:pt idx="4114">
                  <c:v>20.57</c:v>
                </c:pt>
                <c:pt idx="4115">
                  <c:v>20.574999999999999</c:v>
                </c:pt>
                <c:pt idx="4116">
                  <c:v>20.58</c:v>
                </c:pt>
                <c:pt idx="4117">
                  <c:v>20.585000000000001</c:v>
                </c:pt>
                <c:pt idx="4118">
                  <c:v>20.59</c:v>
                </c:pt>
                <c:pt idx="4119">
                  <c:v>20.594999999999999</c:v>
                </c:pt>
                <c:pt idx="4120">
                  <c:v>20.6</c:v>
                </c:pt>
                <c:pt idx="4121">
                  <c:v>20.605</c:v>
                </c:pt>
                <c:pt idx="4122">
                  <c:v>20.61</c:v>
                </c:pt>
                <c:pt idx="4123">
                  <c:v>20.614999999999998</c:v>
                </c:pt>
                <c:pt idx="4124">
                  <c:v>20.62</c:v>
                </c:pt>
                <c:pt idx="4125">
                  <c:v>20.625</c:v>
                </c:pt>
                <c:pt idx="4126">
                  <c:v>20.63</c:v>
                </c:pt>
                <c:pt idx="4127">
                  <c:v>20.635000000000002</c:v>
                </c:pt>
                <c:pt idx="4128">
                  <c:v>20.64</c:v>
                </c:pt>
                <c:pt idx="4129">
                  <c:v>20.645</c:v>
                </c:pt>
                <c:pt idx="4130">
                  <c:v>20.65</c:v>
                </c:pt>
                <c:pt idx="4131">
                  <c:v>20.655000000000001</c:v>
                </c:pt>
                <c:pt idx="4132">
                  <c:v>20.66</c:v>
                </c:pt>
                <c:pt idx="4133">
                  <c:v>20.664999999999999</c:v>
                </c:pt>
                <c:pt idx="4134">
                  <c:v>20.67</c:v>
                </c:pt>
                <c:pt idx="4135">
                  <c:v>20.675000000000001</c:v>
                </c:pt>
                <c:pt idx="4136">
                  <c:v>20.68</c:v>
                </c:pt>
                <c:pt idx="4137">
                  <c:v>20.684999999999999</c:v>
                </c:pt>
                <c:pt idx="4138">
                  <c:v>20.69</c:v>
                </c:pt>
                <c:pt idx="4139">
                  <c:v>20.695</c:v>
                </c:pt>
                <c:pt idx="4140">
                  <c:v>20.7</c:v>
                </c:pt>
                <c:pt idx="4141">
                  <c:v>20.704999999999998</c:v>
                </c:pt>
                <c:pt idx="4142">
                  <c:v>20.71</c:v>
                </c:pt>
                <c:pt idx="4143">
                  <c:v>20.715</c:v>
                </c:pt>
                <c:pt idx="4144">
                  <c:v>20.72</c:v>
                </c:pt>
                <c:pt idx="4145">
                  <c:v>20.725000000000001</c:v>
                </c:pt>
                <c:pt idx="4146">
                  <c:v>20.73</c:v>
                </c:pt>
                <c:pt idx="4147">
                  <c:v>20.734999999999999</c:v>
                </c:pt>
                <c:pt idx="4148">
                  <c:v>20.74</c:v>
                </c:pt>
                <c:pt idx="4149">
                  <c:v>20.745000000000001</c:v>
                </c:pt>
                <c:pt idx="4150">
                  <c:v>20.75</c:v>
                </c:pt>
                <c:pt idx="4151">
                  <c:v>20.754999999999999</c:v>
                </c:pt>
                <c:pt idx="4152">
                  <c:v>20.76</c:v>
                </c:pt>
                <c:pt idx="4153">
                  <c:v>20.765000000000001</c:v>
                </c:pt>
                <c:pt idx="4154">
                  <c:v>20.77</c:v>
                </c:pt>
                <c:pt idx="4155">
                  <c:v>20.774999999999999</c:v>
                </c:pt>
                <c:pt idx="4156">
                  <c:v>20.78</c:v>
                </c:pt>
                <c:pt idx="4157">
                  <c:v>20.785</c:v>
                </c:pt>
                <c:pt idx="4158">
                  <c:v>20.79</c:v>
                </c:pt>
                <c:pt idx="4159">
                  <c:v>20.795000000000002</c:v>
                </c:pt>
                <c:pt idx="4160">
                  <c:v>20.8</c:v>
                </c:pt>
                <c:pt idx="4161">
                  <c:v>20.805</c:v>
                </c:pt>
                <c:pt idx="4162">
                  <c:v>20.81</c:v>
                </c:pt>
                <c:pt idx="4163">
                  <c:v>20.815000000000001</c:v>
                </c:pt>
                <c:pt idx="4164">
                  <c:v>20.82</c:v>
                </c:pt>
                <c:pt idx="4165">
                  <c:v>20.824999999999999</c:v>
                </c:pt>
                <c:pt idx="4166">
                  <c:v>20.83</c:v>
                </c:pt>
                <c:pt idx="4167">
                  <c:v>20.835000000000001</c:v>
                </c:pt>
                <c:pt idx="4168">
                  <c:v>20.84</c:v>
                </c:pt>
                <c:pt idx="4169">
                  <c:v>20.844999999999999</c:v>
                </c:pt>
                <c:pt idx="4170">
                  <c:v>20.85</c:v>
                </c:pt>
                <c:pt idx="4171">
                  <c:v>20.855</c:v>
                </c:pt>
                <c:pt idx="4172">
                  <c:v>20.86</c:v>
                </c:pt>
                <c:pt idx="4173">
                  <c:v>20.864999999999998</c:v>
                </c:pt>
                <c:pt idx="4174">
                  <c:v>20.87</c:v>
                </c:pt>
                <c:pt idx="4175">
                  <c:v>20.875</c:v>
                </c:pt>
                <c:pt idx="4176">
                  <c:v>20.88</c:v>
                </c:pt>
                <c:pt idx="4177">
                  <c:v>20.885000000000002</c:v>
                </c:pt>
                <c:pt idx="4178">
                  <c:v>20.89</c:v>
                </c:pt>
                <c:pt idx="4179">
                  <c:v>20.895</c:v>
                </c:pt>
                <c:pt idx="4180">
                  <c:v>20.9</c:v>
                </c:pt>
                <c:pt idx="4181">
                  <c:v>20.905000000000001</c:v>
                </c:pt>
                <c:pt idx="4182">
                  <c:v>20.91</c:v>
                </c:pt>
                <c:pt idx="4183">
                  <c:v>20.914999999999999</c:v>
                </c:pt>
                <c:pt idx="4184">
                  <c:v>20.92</c:v>
                </c:pt>
                <c:pt idx="4185">
                  <c:v>20.925000000000001</c:v>
                </c:pt>
                <c:pt idx="4186">
                  <c:v>20.93</c:v>
                </c:pt>
                <c:pt idx="4187">
                  <c:v>20.934999999999999</c:v>
                </c:pt>
                <c:pt idx="4188">
                  <c:v>20.94</c:v>
                </c:pt>
                <c:pt idx="4189">
                  <c:v>20.945</c:v>
                </c:pt>
                <c:pt idx="4190">
                  <c:v>20.95</c:v>
                </c:pt>
                <c:pt idx="4191">
                  <c:v>20.954999999999998</c:v>
                </c:pt>
                <c:pt idx="4192">
                  <c:v>20.96</c:v>
                </c:pt>
                <c:pt idx="4193">
                  <c:v>20.965</c:v>
                </c:pt>
                <c:pt idx="4194">
                  <c:v>20.97</c:v>
                </c:pt>
                <c:pt idx="4195">
                  <c:v>20.975000000000001</c:v>
                </c:pt>
                <c:pt idx="4196">
                  <c:v>20.98</c:v>
                </c:pt>
                <c:pt idx="4197">
                  <c:v>20.984999999999999</c:v>
                </c:pt>
                <c:pt idx="4198">
                  <c:v>20.99</c:v>
                </c:pt>
                <c:pt idx="4199">
                  <c:v>20.995000000000001</c:v>
                </c:pt>
                <c:pt idx="4200">
                  <c:v>21</c:v>
                </c:pt>
                <c:pt idx="4201">
                  <c:v>21.004999999999999</c:v>
                </c:pt>
                <c:pt idx="4202">
                  <c:v>21.01</c:v>
                </c:pt>
                <c:pt idx="4203">
                  <c:v>21.015000000000001</c:v>
                </c:pt>
                <c:pt idx="4204">
                  <c:v>21.02</c:v>
                </c:pt>
                <c:pt idx="4205">
                  <c:v>21.024999999999999</c:v>
                </c:pt>
                <c:pt idx="4206">
                  <c:v>21.03</c:v>
                </c:pt>
                <c:pt idx="4207">
                  <c:v>21.035</c:v>
                </c:pt>
                <c:pt idx="4208">
                  <c:v>21.04</c:v>
                </c:pt>
                <c:pt idx="4209">
                  <c:v>21.045000000000002</c:v>
                </c:pt>
                <c:pt idx="4210">
                  <c:v>21.05</c:v>
                </c:pt>
                <c:pt idx="4211">
                  <c:v>21.055</c:v>
                </c:pt>
                <c:pt idx="4212">
                  <c:v>21.06</c:v>
                </c:pt>
                <c:pt idx="4213">
                  <c:v>21.065000000000001</c:v>
                </c:pt>
                <c:pt idx="4214">
                  <c:v>21.07</c:v>
                </c:pt>
                <c:pt idx="4215">
                  <c:v>21.074999999999999</c:v>
                </c:pt>
                <c:pt idx="4216">
                  <c:v>21.08</c:v>
                </c:pt>
                <c:pt idx="4217">
                  <c:v>21.085000000000001</c:v>
                </c:pt>
                <c:pt idx="4218">
                  <c:v>21.09</c:v>
                </c:pt>
                <c:pt idx="4219">
                  <c:v>21.094999999999999</c:v>
                </c:pt>
                <c:pt idx="4220">
                  <c:v>21.1</c:v>
                </c:pt>
                <c:pt idx="4221">
                  <c:v>21.105</c:v>
                </c:pt>
                <c:pt idx="4222">
                  <c:v>21.11</c:v>
                </c:pt>
                <c:pt idx="4223">
                  <c:v>21.114999999999998</c:v>
                </c:pt>
                <c:pt idx="4224">
                  <c:v>21.12</c:v>
                </c:pt>
                <c:pt idx="4225">
                  <c:v>21.125</c:v>
                </c:pt>
                <c:pt idx="4226">
                  <c:v>21.13</c:v>
                </c:pt>
                <c:pt idx="4227">
                  <c:v>21.135000000000002</c:v>
                </c:pt>
                <c:pt idx="4228">
                  <c:v>21.14</c:v>
                </c:pt>
                <c:pt idx="4229">
                  <c:v>21.145</c:v>
                </c:pt>
                <c:pt idx="4230">
                  <c:v>21.15</c:v>
                </c:pt>
                <c:pt idx="4231">
                  <c:v>21.155000000000001</c:v>
                </c:pt>
                <c:pt idx="4232">
                  <c:v>21.16</c:v>
                </c:pt>
                <c:pt idx="4233">
                  <c:v>21.164999999999999</c:v>
                </c:pt>
                <c:pt idx="4234">
                  <c:v>21.17</c:v>
                </c:pt>
                <c:pt idx="4235">
                  <c:v>21.175000000000001</c:v>
                </c:pt>
                <c:pt idx="4236">
                  <c:v>21.18</c:v>
                </c:pt>
                <c:pt idx="4237">
                  <c:v>21.184999999999999</c:v>
                </c:pt>
                <c:pt idx="4238">
                  <c:v>21.19</c:v>
                </c:pt>
                <c:pt idx="4239">
                  <c:v>21.195</c:v>
                </c:pt>
                <c:pt idx="4240">
                  <c:v>21.2</c:v>
                </c:pt>
                <c:pt idx="4241">
                  <c:v>21.204999999999998</c:v>
                </c:pt>
                <c:pt idx="4242">
                  <c:v>21.21</c:v>
                </c:pt>
                <c:pt idx="4243">
                  <c:v>21.215</c:v>
                </c:pt>
                <c:pt idx="4244">
                  <c:v>21.22</c:v>
                </c:pt>
                <c:pt idx="4245">
                  <c:v>21.225000000000001</c:v>
                </c:pt>
                <c:pt idx="4246">
                  <c:v>21.23</c:v>
                </c:pt>
                <c:pt idx="4247">
                  <c:v>21.234999999999999</c:v>
                </c:pt>
                <c:pt idx="4248">
                  <c:v>21.24</c:v>
                </c:pt>
                <c:pt idx="4249">
                  <c:v>21.245000000000001</c:v>
                </c:pt>
                <c:pt idx="4250">
                  <c:v>21.25</c:v>
                </c:pt>
                <c:pt idx="4251">
                  <c:v>21.254999999999999</c:v>
                </c:pt>
                <c:pt idx="4252">
                  <c:v>21.26</c:v>
                </c:pt>
                <c:pt idx="4253">
                  <c:v>21.265000000000001</c:v>
                </c:pt>
                <c:pt idx="4254">
                  <c:v>21.27</c:v>
                </c:pt>
                <c:pt idx="4255">
                  <c:v>21.274999999999999</c:v>
                </c:pt>
                <c:pt idx="4256">
                  <c:v>21.28</c:v>
                </c:pt>
                <c:pt idx="4257">
                  <c:v>21.285</c:v>
                </c:pt>
                <c:pt idx="4258">
                  <c:v>21.29</c:v>
                </c:pt>
                <c:pt idx="4259">
                  <c:v>21.295000000000002</c:v>
                </c:pt>
                <c:pt idx="4260">
                  <c:v>21.3</c:v>
                </c:pt>
                <c:pt idx="4261">
                  <c:v>21.305</c:v>
                </c:pt>
                <c:pt idx="4262">
                  <c:v>21.31</c:v>
                </c:pt>
                <c:pt idx="4263">
                  <c:v>21.315000000000001</c:v>
                </c:pt>
                <c:pt idx="4264">
                  <c:v>21.32</c:v>
                </c:pt>
                <c:pt idx="4265">
                  <c:v>21.324999999999999</c:v>
                </c:pt>
                <c:pt idx="4266">
                  <c:v>21.33</c:v>
                </c:pt>
                <c:pt idx="4267">
                  <c:v>21.335000000000001</c:v>
                </c:pt>
                <c:pt idx="4268">
                  <c:v>21.34</c:v>
                </c:pt>
                <c:pt idx="4269">
                  <c:v>21.344999999999999</c:v>
                </c:pt>
                <c:pt idx="4270">
                  <c:v>21.35</c:v>
                </c:pt>
                <c:pt idx="4271">
                  <c:v>21.355</c:v>
                </c:pt>
                <c:pt idx="4272">
                  <c:v>21.36</c:v>
                </c:pt>
                <c:pt idx="4273">
                  <c:v>21.364999999999998</c:v>
                </c:pt>
                <c:pt idx="4274">
                  <c:v>21.37</c:v>
                </c:pt>
                <c:pt idx="4275">
                  <c:v>21.375</c:v>
                </c:pt>
                <c:pt idx="4276">
                  <c:v>21.38</c:v>
                </c:pt>
                <c:pt idx="4277">
                  <c:v>21.385000000000002</c:v>
                </c:pt>
                <c:pt idx="4278">
                  <c:v>21.39</c:v>
                </c:pt>
                <c:pt idx="4279">
                  <c:v>21.395</c:v>
                </c:pt>
                <c:pt idx="4280">
                  <c:v>21.4</c:v>
                </c:pt>
                <c:pt idx="4281">
                  <c:v>21.405000000000001</c:v>
                </c:pt>
                <c:pt idx="4282">
                  <c:v>21.41</c:v>
                </c:pt>
                <c:pt idx="4283">
                  <c:v>21.414999999999999</c:v>
                </c:pt>
                <c:pt idx="4284">
                  <c:v>21.42</c:v>
                </c:pt>
                <c:pt idx="4285">
                  <c:v>21.425000000000001</c:v>
                </c:pt>
                <c:pt idx="4286">
                  <c:v>21.43</c:v>
                </c:pt>
                <c:pt idx="4287">
                  <c:v>21.434999999999999</c:v>
                </c:pt>
                <c:pt idx="4288">
                  <c:v>21.44</c:v>
                </c:pt>
                <c:pt idx="4289">
                  <c:v>21.445</c:v>
                </c:pt>
                <c:pt idx="4290">
                  <c:v>21.45</c:v>
                </c:pt>
                <c:pt idx="4291">
                  <c:v>21.454999999999998</c:v>
                </c:pt>
                <c:pt idx="4292">
                  <c:v>21.46</c:v>
                </c:pt>
                <c:pt idx="4293">
                  <c:v>21.465</c:v>
                </c:pt>
                <c:pt idx="4294">
                  <c:v>21.47</c:v>
                </c:pt>
                <c:pt idx="4295">
                  <c:v>21.475000000000001</c:v>
                </c:pt>
                <c:pt idx="4296">
                  <c:v>21.48</c:v>
                </c:pt>
                <c:pt idx="4297">
                  <c:v>21.484999999999999</c:v>
                </c:pt>
                <c:pt idx="4298">
                  <c:v>21.49</c:v>
                </c:pt>
                <c:pt idx="4299">
                  <c:v>21.495000000000001</c:v>
                </c:pt>
                <c:pt idx="4300">
                  <c:v>21.5</c:v>
                </c:pt>
                <c:pt idx="4301">
                  <c:v>21.504999999999999</c:v>
                </c:pt>
                <c:pt idx="4302">
                  <c:v>21.51</c:v>
                </c:pt>
                <c:pt idx="4303">
                  <c:v>21.515000000000001</c:v>
                </c:pt>
                <c:pt idx="4304">
                  <c:v>21.52</c:v>
                </c:pt>
                <c:pt idx="4305">
                  <c:v>21.524999999999999</c:v>
                </c:pt>
                <c:pt idx="4306">
                  <c:v>21.53</c:v>
                </c:pt>
                <c:pt idx="4307">
                  <c:v>21.535</c:v>
                </c:pt>
                <c:pt idx="4308">
                  <c:v>21.54</c:v>
                </c:pt>
                <c:pt idx="4309">
                  <c:v>21.545000000000002</c:v>
                </c:pt>
                <c:pt idx="4310">
                  <c:v>21.55</c:v>
                </c:pt>
                <c:pt idx="4311">
                  <c:v>21.555</c:v>
                </c:pt>
                <c:pt idx="4312">
                  <c:v>21.56</c:v>
                </c:pt>
                <c:pt idx="4313">
                  <c:v>21.565000000000001</c:v>
                </c:pt>
                <c:pt idx="4314">
                  <c:v>21.57</c:v>
                </c:pt>
                <c:pt idx="4315">
                  <c:v>21.574999999999999</c:v>
                </c:pt>
                <c:pt idx="4316">
                  <c:v>21.58</c:v>
                </c:pt>
                <c:pt idx="4317">
                  <c:v>21.585000000000001</c:v>
                </c:pt>
                <c:pt idx="4318">
                  <c:v>21.59</c:v>
                </c:pt>
                <c:pt idx="4319">
                  <c:v>21.594999999999999</c:v>
                </c:pt>
                <c:pt idx="4320">
                  <c:v>21.6</c:v>
                </c:pt>
                <c:pt idx="4321">
                  <c:v>21.605</c:v>
                </c:pt>
                <c:pt idx="4322">
                  <c:v>21.61</c:v>
                </c:pt>
                <c:pt idx="4323">
                  <c:v>21.614999999999998</c:v>
                </c:pt>
                <c:pt idx="4324">
                  <c:v>21.62</c:v>
                </c:pt>
                <c:pt idx="4325">
                  <c:v>21.625</c:v>
                </c:pt>
                <c:pt idx="4326">
                  <c:v>21.63</c:v>
                </c:pt>
                <c:pt idx="4327">
                  <c:v>21.635000000000002</c:v>
                </c:pt>
                <c:pt idx="4328">
                  <c:v>21.64</c:v>
                </c:pt>
                <c:pt idx="4329">
                  <c:v>21.645</c:v>
                </c:pt>
                <c:pt idx="4330">
                  <c:v>21.65</c:v>
                </c:pt>
                <c:pt idx="4331">
                  <c:v>21.655000000000001</c:v>
                </c:pt>
                <c:pt idx="4332">
                  <c:v>21.66</c:v>
                </c:pt>
                <c:pt idx="4333">
                  <c:v>21.664999999999999</c:v>
                </c:pt>
                <c:pt idx="4334">
                  <c:v>21.67</c:v>
                </c:pt>
                <c:pt idx="4335">
                  <c:v>21.675000000000001</c:v>
                </c:pt>
                <c:pt idx="4336">
                  <c:v>21.68</c:v>
                </c:pt>
                <c:pt idx="4337">
                  <c:v>21.684999999999999</c:v>
                </c:pt>
                <c:pt idx="4338">
                  <c:v>21.69</c:v>
                </c:pt>
                <c:pt idx="4339">
                  <c:v>21.695</c:v>
                </c:pt>
                <c:pt idx="4340">
                  <c:v>21.7</c:v>
                </c:pt>
                <c:pt idx="4341">
                  <c:v>21.704999999999998</c:v>
                </c:pt>
                <c:pt idx="4342">
                  <c:v>21.71</c:v>
                </c:pt>
                <c:pt idx="4343">
                  <c:v>21.715</c:v>
                </c:pt>
                <c:pt idx="4344">
                  <c:v>21.72</c:v>
                </c:pt>
                <c:pt idx="4345">
                  <c:v>21.725000000000001</c:v>
                </c:pt>
                <c:pt idx="4346">
                  <c:v>21.73</c:v>
                </c:pt>
                <c:pt idx="4347">
                  <c:v>21.734999999999999</c:v>
                </c:pt>
                <c:pt idx="4348">
                  <c:v>21.74</c:v>
                </c:pt>
                <c:pt idx="4349">
                  <c:v>21.745000000000001</c:v>
                </c:pt>
                <c:pt idx="4350">
                  <c:v>21.75</c:v>
                </c:pt>
                <c:pt idx="4351">
                  <c:v>21.754999999999999</c:v>
                </c:pt>
                <c:pt idx="4352">
                  <c:v>21.76</c:v>
                </c:pt>
                <c:pt idx="4353">
                  <c:v>21.765000000000001</c:v>
                </c:pt>
                <c:pt idx="4354">
                  <c:v>21.77</c:v>
                </c:pt>
                <c:pt idx="4355">
                  <c:v>21.774999999999999</c:v>
                </c:pt>
                <c:pt idx="4356">
                  <c:v>21.78</c:v>
                </c:pt>
                <c:pt idx="4357">
                  <c:v>21.785</c:v>
                </c:pt>
                <c:pt idx="4358">
                  <c:v>21.79</c:v>
                </c:pt>
                <c:pt idx="4359">
                  <c:v>21.795000000000002</c:v>
                </c:pt>
                <c:pt idx="4360">
                  <c:v>21.8</c:v>
                </c:pt>
                <c:pt idx="4361">
                  <c:v>21.805</c:v>
                </c:pt>
                <c:pt idx="4362">
                  <c:v>21.81</c:v>
                </c:pt>
                <c:pt idx="4363">
                  <c:v>21.815000000000001</c:v>
                </c:pt>
                <c:pt idx="4364">
                  <c:v>21.82</c:v>
                </c:pt>
                <c:pt idx="4365">
                  <c:v>21.824999999999999</c:v>
                </c:pt>
                <c:pt idx="4366">
                  <c:v>21.83</c:v>
                </c:pt>
                <c:pt idx="4367">
                  <c:v>21.835000000000001</c:v>
                </c:pt>
                <c:pt idx="4368">
                  <c:v>21.84</c:v>
                </c:pt>
                <c:pt idx="4369">
                  <c:v>21.844999999999999</c:v>
                </c:pt>
                <c:pt idx="4370">
                  <c:v>21.85</c:v>
                </c:pt>
                <c:pt idx="4371">
                  <c:v>21.855</c:v>
                </c:pt>
                <c:pt idx="4372">
                  <c:v>21.86</c:v>
                </c:pt>
                <c:pt idx="4373">
                  <c:v>21.864999999999998</c:v>
                </c:pt>
                <c:pt idx="4374">
                  <c:v>21.87</c:v>
                </c:pt>
                <c:pt idx="4375">
                  <c:v>21.875</c:v>
                </c:pt>
                <c:pt idx="4376">
                  <c:v>21.88</c:v>
                </c:pt>
                <c:pt idx="4377">
                  <c:v>21.885000000000002</c:v>
                </c:pt>
                <c:pt idx="4378">
                  <c:v>21.89</c:v>
                </c:pt>
                <c:pt idx="4379">
                  <c:v>21.895</c:v>
                </c:pt>
                <c:pt idx="4380">
                  <c:v>21.9</c:v>
                </c:pt>
                <c:pt idx="4381">
                  <c:v>21.905000000000001</c:v>
                </c:pt>
                <c:pt idx="4382">
                  <c:v>21.91</c:v>
                </c:pt>
                <c:pt idx="4383">
                  <c:v>21.914999999999999</c:v>
                </c:pt>
                <c:pt idx="4384">
                  <c:v>21.92</c:v>
                </c:pt>
                <c:pt idx="4385">
                  <c:v>21.925000000000001</c:v>
                </c:pt>
                <c:pt idx="4386">
                  <c:v>21.93</c:v>
                </c:pt>
                <c:pt idx="4387">
                  <c:v>21.934999999999999</c:v>
                </c:pt>
                <c:pt idx="4388">
                  <c:v>21.94</c:v>
                </c:pt>
                <c:pt idx="4389">
                  <c:v>21.945</c:v>
                </c:pt>
                <c:pt idx="4390">
                  <c:v>21.95</c:v>
                </c:pt>
                <c:pt idx="4391">
                  <c:v>21.954999999999998</c:v>
                </c:pt>
                <c:pt idx="4392">
                  <c:v>21.96</c:v>
                </c:pt>
                <c:pt idx="4393">
                  <c:v>21.965</c:v>
                </c:pt>
                <c:pt idx="4394">
                  <c:v>21.97</c:v>
                </c:pt>
                <c:pt idx="4395">
                  <c:v>21.975000000000001</c:v>
                </c:pt>
                <c:pt idx="4396">
                  <c:v>21.98</c:v>
                </c:pt>
                <c:pt idx="4397">
                  <c:v>21.984999999999999</c:v>
                </c:pt>
                <c:pt idx="4398">
                  <c:v>21.99</c:v>
                </c:pt>
                <c:pt idx="4399">
                  <c:v>21.995000000000001</c:v>
                </c:pt>
                <c:pt idx="4400">
                  <c:v>22</c:v>
                </c:pt>
                <c:pt idx="4401">
                  <c:v>22.004999999999999</c:v>
                </c:pt>
                <c:pt idx="4402">
                  <c:v>22.01</c:v>
                </c:pt>
                <c:pt idx="4403">
                  <c:v>22.015000000000001</c:v>
                </c:pt>
                <c:pt idx="4404">
                  <c:v>22.02</c:v>
                </c:pt>
                <c:pt idx="4405">
                  <c:v>22.024999999999999</c:v>
                </c:pt>
                <c:pt idx="4406">
                  <c:v>22.03</c:v>
                </c:pt>
                <c:pt idx="4407">
                  <c:v>22.035</c:v>
                </c:pt>
                <c:pt idx="4408">
                  <c:v>22.04</c:v>
                </c:pt>
                <c:pt idx="4409">
                  <c:v>22.045000000000002</c:v>
                </c:pt>
                <c:pt idx="4410">
                  <c:v>22.05</c:v>
                </c:pt>
                <c:pt idx="4411">
                  <c:v>22.055</c:v>
                </c:pt>
                <c:pt idx="4412">
                  <c:v>22.06</c:v>
                </c:pt>
                <c:pt idx="4413">
                  <c:v>22.065000000000001</c:v>
                </c:pt>
                <c:pt idx="4414">
                  <c:v>22.07</c:v>
                </c:pt>
                <c:pt idx="4415">
                  <c:v>22.074999999999999</c:v>
                </c:pt>
                <c:pt idx="4416">
                  <c:v>22.08</c:v>
                </c:pt>
                <c:pt idx="4417">
                  <c:v>22.085000000000001</c:v>
                </c:pt>
                <c:pt idx="4418">
                  <c:v>22.09</c:v>
                </c:pt>
                <c:pt idx="4419">
                  <c:v>22.094999999999999</c:v>
                </c:pt>
                <c:pt idx="4420">
                  <c:v>22.1</c:v>
                </c:pt>
                <c:pt idx="4421">
                  <c:v>22.105</c:v>
                </c:pt>
                <c:pt idx="4422">
                  <c:v>22.11</c:v>
                </c:pt>
                <c:pt idx="4423">
                  <c:v>22.114999999999998</c:v>
                </c:pt>
                <c:pt idx="4424">
                  <c:v>22.12</c:v>
                </c:pt>
                <c:pt idx="4425">
                  <c:v>22.125</c:v>
                </c:pt>
                <c:pt idx="4426">
                  <c:v>22.13</c:v>
                </c:pt>
                <c:pt idx="4427">
                  <c:v>22.135000000000002</c:v>
                </c:pt>
                <c:pt idx="4428">
                  <c:v>22.14</c:v>
                </c:pt>
                <c:pt idx="4429">
                  <c:v>22.145</c:v>
                </c:pt>
                <c:pt idx="4430">
                  <c:v>22.15</c:v>
                </c:pt>
                <c:pt idx="4431">
                  <c:v>22.155000000000001</c:v>
                </c:pt>
                <c:pt idx="4432">
                  <c:v>22.16</c:v>
                </c:pt>
                <c:pt idx="4433">
                  <c:v>22.164999999999999</c:v>
                </c:pt>
                <c:pt idx="4434">
                  <c:v>22.17</c:v>
                </c:pt>
                <c:pt idx="4435">
                  <c:v>22.175000000000001</c:v>
                </c:pt>
                <c:pt idx="4436">
                  <c:v>22.18</c:v>
                </c:pt>
                <c:pt idx="4437">
                  <c:v>22.184999999999999</c:v>
                </c:pt>
                <c:pt idx="4438">
                  <c:v>22.19</c:v>
                </c:pt>
                <c:pt idx="4439">
                  <c:v>22.195</c:v>
                </c:pt>
                <c:pt idx="4440">
                  <c:v>22.2</c:v>
                </c:pt>
                <c:pt idx="4441">
                  <c:v>22.204999999999998</c:v>
                </c:pt>
                <c:pt idx="4442">
                  <c:v>22.21</c:v>
                </c:pt>
                <c:pt idx="4443">
                  <c:v>22.215</c:v>
                </c:pt>
                <c:pt idx="4444">
                  <c:v>22.22</c:v>
                </c:pt>
                <c:pt idx="4445">
                  <c:v>22.225000000000001</c:v>
                </c:pt>
                <c:pt idx="4446">
                  <c:v>22.23</c:v>
                </c:pt>
                <c:pt idx="4447">
                  <c:v>22.234999999999999</c:v>
                </c:pt>
                <c:pt idx="4448">
                  <c:v>22.24</c:v>
                </c:pt>
                <c:pt idx="4449">
                  <c:v>22.245000000000001</c:v>
                </c:pt>
                <c:pt idx="4450">
                  <c:v>22.25</c:v>
                </c:pt>
                <c:pt idx="4451">
                  <c:v>22.254999999999999</c:v>
                </c:pt>
                <c:pt idx="4452">
                  <c:v>22.26</c:v>
                </c:pt>
                <c:pt idx="4453">
                  <c:v>22.265000000000001</c:v>
                </c:pt>
                <c:pt idx="4454">
                  <c:v>22.27</c:v>
                </c:pt>
                <c:pt idx="4455">
                  <c:v>22.274999999999999</c:v>
                </c:pt>
                <c:pt idx="4456">
                  <c:v>22.28</c:v>
                </c:pt>
                <c:pt idx="4457">
                  <c:v>22.285</c:v>
                </c:pt>
                <c:pt idx="4458">
                  <c:v>22.29</c:v>
                </c:pt>
                <c:pt idx="4459">
                  <c:v>22.295000000000002</c:v>
                </c:pt>
                <c:pt idx="4460">
                  <c:v>22.3</c:v>
                </c:pt>
                <c:pt idx="4461">
                  <c:v>22.305</c:v>
                </c:pt>
                <c:pt idx="4462">
                  <c:v>22.31</c:v>
                </c:pt>
                <c:pt idx="4463">
                  <c:v>22.315000000000001</c:v>
                </c:pt>
                <c:pt idx="4464">
                  <c:v>22.32</c:v>
                </c:pt>
                <c:pt idx="4465">
                  <c:v>22.324999999999999</c:v>
                </c:pt>
                <c:pt idx="4466">
                  <c:v>22.33</c:v>
                </c:pt>
                <c:pt idx="4467">
                  <c:v>22.335000000000001</c:v>
                </c:pt>
                <c:pt idx="4468">
                  <c:v>22.34</c:v>
                </c:pt>
                <c:pt idx="4469">
                  <c:v>22.344999999999999</c:v>
                </c:pt>
                <c:pt idx="4470">
                  <c:v>22.35</c:v>
                </c:pt>
                <c:pt idx="4471">
                  <c:v>22.355</c:v>
                </c:pt>
                <c:pt idx="4472">
                  <c:v>22.36</c:v>
                </c:pt>
                <c:pt idx="4473">
                  <c:v>22.364999999999998</c:v>
                </c:pt>
                <c:pt idx="4474">
                  <c:v>22.37</c:v>
                </c:pt>
                <c:pt idx="4475">
                  <c:v>22.375</c:v>
                </c:pt>
                <c:pt idx="4476">
                  <c:v>22.38</c:v>
                </c:pt>
                <c:pt idx="4477">
                  <c:v>22.385000000000002</c:v>
                </c:pt>
                <c:pt idx="4478">
                  <c:v>22.39</c:v>
                </c:pt>
                <c:pt idx="4479">
                  <c:v>22.395</c:v>
                </c:pt>
                <c:pt idx="4480">
                  <c:v>22.4</c:v>
                </c:pt>
                <c:pt idx="4481">
                  <c:v>22.405000000000001</c:v>
                </c:pt>
                <c:pt idx="4482">
                  <c:v>22.41</c:v>
                </c:pt>
                <c:pt idx="4483">
                  <c:v>22.414999999999999</c:v>
                </c:pt>
                <c:pt idx="4484">
                  <c:v>22.42</c:v>
                </c:pt>
                <c:pt idx="4485">
                  <c:v>22.425000000000001</c:v>
                </c:pt>
                <c:pt idx="4486">
                  <c:v>22.43</c:v>
                </c:pt>
                <c:pt idx="4487">
                  <c:v>22.434999999999999</c:v>
                </c:pt>
                <c:pt idx="4488">
                  <c:v>22.44</c:v>
                </c:pt>
                <c:pt idx="4489">
                  <c:v>22.445</c:v>
                </c:pt>
                <c:pt idx="4490">
                  <c:v>22.45</c:v>
                </c:pt>
                <c:pt idx="4491">
                  <c:v>22.454999999999998</c:v>
                </c:pt>
                <c:pt idx="4492">
                  <c:v>22.46</c:v>
                </c:pt>
                <c:pt idx="4493">
                  <c:v>22.465</c:v>
                </c:pt>
                <c:pt idx="4494">
                  <c:v>22.47</c:v>
                </c:pt>
                <c:pt idx="4495">
                  <c:v>22.475000000000001</c:v>
                </c:pt>
                <c:pt idx="4496">
                  <c:v>22.48</c:v>
                </c:pt>
                <c:pt idx="4497">
                  <c:v>22.484999999999999</c:v>
                </c:pt>
                <c:pt idx="4498">
                  <c:v>22.49</c:v>
                </c:pt>
                <c:pt idx="4499">
                  <c:v>22.495000000000001</c:v>
                </c:pt>
                <c:pt idx="4500">
                  <c:v>22.5</c:v>
                </c:pt>
                <c:pt idx="4501">
                  <c:v>22.504999999999999</c:v>
                </c:pt>
                <c:pt idx="4502">
                  <c:v>22.51</c:v>
                </c:pt>
                <c:pt idx="4503">
                  <c:v>22.515000000000001</c:v>
                </c:pt>
                <c:pt idx="4504">
                  <c:v>22.52</c:v>
                </c:pt>
                <c:pt idx="4505">
                  <c:v>22.524999999999999</c:v>
                </c:pt>
                <c:pt idx="4506">
                  <c:v>22.53</c:v>
                </c:pt>
                <c:pt idx="4507">
                  <c:v>22.535</c:v>
                </c:pt>
                <c:pt idx="4508">
                  <c:v>22.54</c:v>
                </c:pt>
                <c:pt idx="4509">
                  <c:v>22.545000000000002</c:v>
                </c:pt>
                <c:pt idx="4510">
                  <c:v>22.55</c:v>
                </c:pt>
                <c:pt idx="4511">
                  <c:v>22.555</c:v>
                </c:pt>
                <c:pt idx="4512">
                  <c:v>22.56</c:v>
                </c:pt>
                <c:pt idx="4513">
                  <c:v>22.565000000000001</c:v>
                </c:pt>
                <c:pt idx="4514">
                  <c:v>22.57</c:v>
                </c:pt>
                <c:pt idx="4515">
                  <c:v>22.574999999999999</c:v>
                </c:pt>
                <c:pt idx="4516">
                  <c:v>22.58</c:v>
                </c:pt>
                <c:pt idx="4517">
                  <c:v>22.585000000000001</c:v>
                </c:pt>
                <c:pt idx="4518">
                  <c:v>22.59</c:v>
                </c:pt>
                <c:pt idx="4519">
                  <c:v>22.594999999999999</c:v>
                </c:pt>
                <c:pt idx="4520">
                  <c:v>22.6</c:v>
                </c:pt>
                <c:pt idx="4521">
                  <c:v>22.605</c:v>
                </c:pt>
                <c:pt idx="4522">
                  <c:v>22.61</c:v>
                </c:pt>
                <c:pt idx="4523">
                  <c:v>22.614999999999998</c:v>
                </c:pt>
                <c:pt idx="4524">
                  <c:v>22.62</c:v>
                </c:pt>
                <c:pt idx="4525">
                  <c:v>22.625</c:v>
                </c:pt>
                <c:pt idx="4526">
                  <c:v>22.63</c:v>
                </c:pt>
                <c:pt idx="4527">
                  <c:v>22.635000000000002</c:v>
                </c:pt>
                <c:pt idx="4528">
                  <c:v>22.64</c:v>
                </c:pt>
                <c:pt idx="4529">
                  <c:v>22.645</c:v>
                </c:pt>
                <c:pt idx="4530">
                  <c:v>22.65</c:v>
                </c:pt>
                <c:pt idx="4531">
                  <c:v>22.655000000000001</c:v>
                </c:pt>
                <c:pt idx="4532">
                  <c:v>22.66</c:v>
                </c:pt>
                <c:pt idx="4533">
                  <c:v>22.664999999999999</c:v>
                </c:pt>
                <c:pt idx="4534">
                  <c:v>22.67</c:v>
                </c:pt>
                <c:pt idx="4535">
                  <c:v>22.675000000000001</c:v>
                </c:pt>
                <c:pt idx="4536">
                  <c:v>22.68</c:v>
                </c:pt>
                <c:pt idx="4537">
                  <c:v>22.684999999999999</c:v>
                </c:pt>
                <c:pt idx="4538">
                  <c:v>22.69</c:v>
                </c:pt>
                <c:pt idx="4539">
                  <c:v>22.695</c:v>
                </c:pt>
                <c:pt idx="4540">
                  <c:v>22.7</c:v>
                </c:pt>
                <c:pt idx="4541">
                  <c:v>22.704999999999998</c:v>
                </c:pt>
                <c:pt idx="4542">
                  <c:v>22.71</c:v>
                </c:pt>
                <c:pt idx="4543">
                  <c:v>22.715</c:v>
                </c:pt>
                <c:pt idx="4544">
                  <c:v>22.72</c:v>
                </c:pt>
                <c:pt idx="4545">
                  <c:v>22.725000000000001</c:v>
                </c:pt>
                <c:pt idx="4546">
                  <c:v>22.73</c:v>
                </c:pt>
                <c:pt idx="4547">
                  <c:v>22.734999999999999</c:v>
                </c:pt>
                <c:pt idx="4548">
                  <c:v>22.74</c:v>
                </c:pt>
                <c:pt idx="4549">
                  <c:v>22.745000000000001</c:v>
                </c:pt>
                <c:pt idx="4550">
                  <c:v>22.75</c:v>
                </c:pt>
                <c:pt idx="4551">
                  <c:v>22.754999999999999</c:v>
                </c:pt>
                <c:pt idx="4552">
                  <c:v>22.76</c:v>
                </c:pt>
                <c:pt idx="4553">
                  <c:v>22.765000000000001</c:v>
                </c:pt>
                <c:pt idx="4554">
                  <c:v>22.77</c:v>
                </c:pt>
                <c:pt idx="4555">
                  <c:v>22.774999999999999</c:v>
                </c:pt>
                <c:pt idx="4556">
                  <c:v>22.78</c:v>
                </c:pt>
                <c:pt idx="4557">
                  <c:v>22.785</c:v>
                </c:pt>
                <c:pt idx="4558">
                  <c:v>22.79</c:v>
                </c:pt>
                <c:pt idx="4559">
                  <c:v>22.795000000000002</c:v>
                </c:pt>
                <c:pt idx="4560">
                  <c:v>22.8</c:v>
                </c:pt>
                <c:pt idx="4561">
                  <c:v>22.805</c:v>
                </c:pt>
                <c:pt idx="4562">
                  <c:v>22.81</c:v>
                </c:pt>
                <c:pt idx="4563">
                  <c:v>22.815000000000001</c:v>
                </c:pt>
                <c:pt idx="4564">
                  <c:v>22.82</c:v>
                </c:pt>
                <c:pt idx="4565">
                  <c:v>22.824999999999999</c:v>
                </c:pt>
                <c:pt idx="4566">
                  <c:v>22.83</c:v>
                </c:pt>
                <c:pt idx="4567">
                  <c:v>22.835000000000001</c:v>
                </c:pt>
                <c:pt idx="4568">
                  <c:v>22.84</c:v>
                </c:pt>
                <c:pt idx="4569">
                  <c:v>22.844999999999999</c:v>
                </c:pt>
                <c:pt idx="4570">
                  <c:v>22.85</c:v>
                </c:pt>
                <c:pt idx="4571">
                  <c:v>22.855</c:v>
                </c:pt>
                <c:pt idx="4572">
                  <c:v>22.86</c:v>
                </c:pt>
                <c:pt idx="4573">
                  <c:v>22.864999999999998</c:v>
                </c:pt>
                <c:pt idx="4574">
                  <c:v>22.87</c:v>
                </c:pt>
                <c:pt idx="4575">
                  <c:v>22.875</c:v>
                </c:pt>
                <c:pt idx="4576">
                  <c:v>22.88</c:v>
                </c:pt>
                <c:pt idx="4577">
                  <c:v>22.885000000000002</c:v>
                </c:pt>
                <c:pt idx="4578">
                  <c:v>22.89</c:v>
                </c:pt>
                <c:pt idx="4579">
                  <c:v>22.895</c:v>
                </c:pt>
                <c:pt idx="4580">
                  <c:v>22.9</c:v>
                </c:pt>
                <c:pt idx="4581">
                  <c:v>22.905000000000001</c:v>
                </c:pt>
                <c:pt idx="4582">
                  <c:v>22.91</c:v>
                </c:pt>
                <c:pt idx="4583">
                  <c:v>22.914999999999999</c:v>
                </c:pt>
                <c:pt idx="4584">
                  <c:v>22.92</c:v>
                </c:pt>
                <c:pt idx="4585">
                  <c:v>22.925000000000001</c:v>
                </c:pt>
                <c:pt idx="4586">
                  <c:v>22.93</c:v>
                </c:pt>
                <c:pt idx="4587">
                  <c:v>22.934999999999999</c:v>
                </c:pt>
                <c:pt idx="4588">
                  <c:v>22.94</c:v>
                </c:pt>
                <c:pt idx="4589">
                  <c:v>22.945</c:v>
                </c:pt>
                <c:pt idx="4590">
                  <c:v>22.95</c:v>
                </c:pt>
                <c:pt idx="4591">
                  <c:v>22.954999999999998</c:v>
                </c:pt>
                <c:pt idx="4592">
                  <c:v>22.96</c:v>
                </c:pt>
                <c:pt idx="4593">
                  <c:v>22.965</c:v>
                </c:pt>
                <c:pt idx="4594">
                  <c:v>22.97</c:v>
                </c:pt>
                <c:pt idx="4595">
                  <c:v>22.975000000000001</c:v>
                </c:pt>
                <c:pt idx="4596">
                  <c:v>22.98</c:v>
                </c:pt>
                <c:pt idx="4597">
                  <c:v>22.984999999999999</c:v>
                </c:pt>
                <c:pt idx="4598">
                  <c:v>22.99</c:v>
                </c:pt>
                <c:pt idx="4599">
                  <c:v>22.995000000000001</c:v>
                </c:pt>
                <c:pt idx="4600">
                  <c:v>23</c:v>
                </c:pt>
                <c:pt idx="4601">
                  <c:v>23.004999999999999</c:v>
                </c:pt>
                <c:pt idx="4602">
                  <c:v>23.01</c:v>
                </c:pt>
                <c:pt idx="4603">
                  <c:v>23.015000000000001</c:v>
                </c:pt>
                <c:pt idx="4604">
                  <c:v>23.02</c:v>
                </c:pt>
                <c:pt idx="4605">
                  <c:v>23.024999999999999</c:v>
                </c:pt>
                <c:pt idx="4606">
                  <c:v>23.03</c:v>
                </c:pt>
                <c:pt idx="4607">
                  <c:v>23.035</c:v>
                </c:pt>
                <c:pt idx="4608">
                  <c:v>23.04</c:v>
                </c:pt>
                <c:pt idx="4609">
                  <c:v>23.045000000000002</c:v>
                </c:pt>
                <c:pt idx="4610">
                  <c:v>23.05</c:v>
                </c:pt>
                <c:pt idx="4611">
                  <c:v>23.055</c:v>
                </c:pt>
                <c:pt idx="4612">
                  <c:v>23.06</c:v>
                </c:pt>
                <c:pt idx="4613">
                  <c:v>23.065000000000001</c:v>
                </c:pt>
                <c:pt idx="4614">
                  <c:v>23.07</c:v>
                </c:pt>
                <c:pt idx="4615">
                  <c:v>23.074999999999999</c:v>
                </c:pt>
                <c:pt idx="4616">
                  <c:v>23.08</c:v>
                </c:pt>
                <c:pt idx="4617">
                  <c:v>23.085000000000001</c:v>
                </c:pt>
                <c:pt idx="4618">
                  <c:v>23.09</c:v>
                </c:pt>
                <c:pt idx="4619">
                  <c:v>23.094999999999999</c:v>
                </c:pt>
                <c:pt idx="4620">
                  <c:v>23.1</c:v>
                </c:pt>
                <c:pt idx="4621">
                  <c:v>23.105</c:v>
                </c:pt>
                <c:pt idx="4622">
                  <c:v>23.11</c:v>
                </c:pt>
                <c:pt idx="4623">
                  <c:v>23.114999999999998</c:v>
                </c:pt>
                <c:pt idx="4624">
                  <c:v>23.12</c:v>
                </c:pt>
                <c:pt idx="4625">
                  <c:v>23.125</c:v>
                </c:pt>
                <c:pt idx="4626">
                  <c:v>23.13</c:v>
                </c:pt>
                <c:pt idx="4627">
                  <c:v>23.135000000000002</c:v>
                </c:pt>
                <c:pt idx="4628">
                  <c:v>23.14</c:v>
                </c:pt>
                <c:pt idx="4629">
                  <c:v>23.145</c:v>
                </c:pt>
                <c:pt idx="4630">
                  <c:v>23.15</c:v>
                </c:pt>
                <c:pt idx="4631">
                  <c:v>23.155000000000001</c:v>
                </c:pt>
                <c:pt idx="4632">
                  <c:v>23.16</c:v>
                </c:pt>
                <c:pt idx="4633">
                  <c:v>23.164999999999999</c:v>
                </c:pt>
                <c:pt idx="4634">
                  <c:v>23.17</c:v>
                </c:pt>
                <c:pt idx="4635">
                  <c:v>23.175000000000001</c:v>
                </c:pt>
                <c:pt idx="4636">
                  <c:v>23.18</c:v>
                </c:pt>
                <c:pt idx="4637">
                  <c:v>23.184999999999999</c:v>
                </c:pt>
                <c:pt idx="4638">
                  <c:v>23.19</c:v>
                </c:pt>
                <c:pt idx="4639">
                  <c:v>23.195</c:v>
                </c:pt>
                <c:pt idx="4640">
                  <c:v>23.2</c:v>
                </c:pt>
                <c:pt idx="4641">
                  <c:v>23.204999999999998</c:v>
                </c:pt>
                <c:pt idx="4642">
                  <c:v>23.21</c:v>
                </c:pt>
                <c:pt idx="4643">
                  <c:v>23.215</c:v>
                </c:pt>
                <c:pt idx="4644">
                  <c:v>23.22</c:v>
                </c:pt>
                <c:pt idx="4645">
                  <c:v>23.225000000000001</c:v>
                </c:pt>
                <c:pt idx="4646">
                  <c:v>23.23</c:v>
                </c:pt>
                <c:pt idx="4647">
                  <c:v>23.234999999999999</c:v>
                </c:pt>
                <c:pt idx="4648">
                  <c:v>23.24</c:v>
                </c:pt>
                <c:pt idx="4649">
                  <c:v>23.245000000000001</c:v>
                </c:pt>
                <c:pt idx="4650">
                  <c:v>23.25</c:v>
                </c:pt>
                <c:pt idx="4651">
                  <c:v>23.254999999999999</c:v>
                </c:pt>
                <c:pt idx="4652">
                  <c:v>23.26</c:v>
                </c:pt>
                <c:pt idx="4653">
                  <c:v>23.265000000000001</c:v>
                </c:pt>
                <c:pt idx="4654">
                  <c:v>23.27</c:v>
                </c:pt>
                <c:pt idx="4655">
                  <c:v>23.274999999999999</c:v>
                </c:pt>
                <c:pt idx="4656">
                  <c:v>23.28</c:v>
                </c:pt>
                <c:pt idx="4657">
                  <c:v>23.285</c:v>
                </c:pt>
                <c:pt idx="4658">
                  <c:v>23.29</c:v>
                </c:pt>
                <c:pt idx="4659">
                  <c:v>23.295000000000002</c:v>
                </c:pt>
                <c:pt idx="4660">
                  <c:v>23.3</c:v>
                </c:pt>
                <c:pt idx="4661">
                  <c:v>23.305</c:v>
                </c:pt>
                <c:pt idx="4662">
                  <c:v>23.31</c:v>
                </c:pt>
                <c:pt idx="4663">
                  <c:v>23.315000000000001</c:v>
                </c:pt>
                <c:pt idx="4664">
                  <c:v>23.32</c:v>
                </c:pt>
                <c:pt idx="4665">
                  <c:v>23.324999999999999</c:v>
                </c:pt>
                <c:pt idx="4666">
                  <c:v>23.33</c:v>
                </c:pt>
                <c:pt idx="4667">
                  <c:v>23.335000000000001</c:v>
                </c:pt>
                <c:pt idx="4668">
                  <c:v>23.34</c:v>
                </c:pt>
                <c:pt idx="4669">
                  <c:v>23.344999999999999</c:v>
                </c:pt>
                <c:pt idx="4670">
                  <c:v>23.35</c:v>
                </c:pt>
                <c:pt idx="4671">
                  <c:v>23.355</c:v>
                </c:pt>
                <c:pt idx="4672">
                  <c:v>23.36</c:v>
                </c:pt>
                <c:pt idx="4673">
                  <c:v>23.364999999999998</c:v>
                </c:pt>
                <c:pt idx="4674">
                  <c:v>23.37</c:v>
                </c:pt>
                <c:pt idx="4675">
                  <c:v>23.375</c:v>
                </c:pt>
                <c:pt idx="4676">
                  <c:v>23.38</c:v>
                </c:pt>
                <c:pt idx="4677">
                  <c:v>23.385000000000002</c:v>
                </c:pt>
                <c:pt idx="4678">
                  <c:v>23.39</c:v>
                </c:pt>
                <c:pt idx="4679">
                  <c:v>23.395</c:v>
                </c:pt>
                <c:pt idx="4680">
                  <c:v>23.4</c:v>
                </c:pt>
                <c:pt idx="4681">
                  <c:v>23.405000000000001</c:v>
                </c:pt>
                <c:pt idx="4682">
                  <c:v>23.41</c:v>
                </c:pt>
                <c:pt idx="4683">
                  <c:v>23.414999999999999</c:v>
                </c:pt>
                <c:pt idx="4684">
                  <c:v>23.42</c:v>
                </c:pt>
                <c:pt idx="4685">
                  <c:v>23.425000000000001</c:v>
                </c:pt>
                <c:pt idx="4686">
                  <c:v>23.43</c:v>
                </c:pt>
                <c:pt idx="4687">
                  <c:v>23.434999999999999</c:v>
                </c:pt>
                <c:pt idx="4688">
                  <c:v>23.44</c:v>
                </c:pt>
                <c:pt idx="4689">
                  <c:v>23.445</c:v>
                </c:pt>
                <c:pt idx="4690">
                  <c:v>23.45</c:v>
                </c:pt>
                <c:pt idx="4691">
                  <c:v>23.454999999999998</c:v>
                </c:pt>
                <c:pt idx="4692">
                  <c:v>23.46</c:v>
                </c:pt>
                <c:pt idx="4693">
                  <c:v>23.465</c:v>
                </c:pt>
                <c:pt idx="4694">
                  <c:v>23.47</c:v>
                </c:pt>
                <c:pt idx="4695">
                  <c:v>23.475000000000001</c:v>
                </c:pt>
                <c:pt idx="4696">
                  <c:v>23.48</c:v>
                </c:pt>
                <c:pt idx="4697">
                  <c:v>23.484999999999999</c:v>
                </c:pt>
                <c:pt idx="4698">
                  <c:v>23.49</c:v>
                </c:pt>
                <c:pt idx="4699">
                  <c:v>23.495000000000001</c:v>
                </c:pt>
                <c:pt idx="4700">
                  <c:v>23.5</c:v>
                </c:pt>
                <c:pt idx="4701">
                  <c:v>23.504999999999999</c:v>
                </c:pt>
                <c:pt idx="4702">
                  <c:v>23.51</c:v>
                </c:pt>
                <c:pt idx="4703">
                  <c:v>23.515000000000001</c:v>
                </c:pt>
                <c:pt idx="4704">
                  <c:v>23.52</c:v>
                </c:pt>
                <c:pt idx="4705">
                  <c:v>23.524999999999999</c:v>
                </c:pt>
                <c:pt idx="4706">
                  <c:v>23.53</c:v>
                </c:pt>
                <c:pt idx="4707">
                  <c:v>23.535</c:v>
                </c:pt>
                <c:pt idx="4708">
                  <c:v>23.54</c:v>
                </c:pt>
                <c:pt idx="4709">
                  <c:v>23.545000000000002</c:v>
                </c:pt>
                <c:pt idx="4710">
                  <c:v>23.55</c:v>
                </c:pt>
                <c:pt idx="4711">
                  <c:v>23.555</c:v>
                </c:pt>
                <c:pt idx="4712">
                  <c:v>23.56</c:v>
                </c:pt>
                <c:pt idx="4713">
                  <c:v>23.565000000000001</c:v>
                </c:pt>
                <c:pt idx="4714">
                  <c:v>23.57</c:v>
                </c:pt>
                <c:pt idx="4715">
                  <c:v>23.574999999999999</c:v>
                </c:pt>
                <c:pt idx="4716">
                  <c:v>23.58</c:v>
                </c:pt>
                <c:pt idx="4717">
                  <c:v>23.585000000000001</c:v>
                </c:pt>
                <c:pt idx="4718">
                  <c:v>23.59</c:v>
                </c:pt>
                <c:pt idx="4719">
                  <c:v>23.594999999999999</c:v>
                </c:pt>
                <c:pt idx="4720">
                  <c:v>23.6</c:v>
                </c:pt>
                <c:pt idx="4721">
                  <c:v>23.605</c:v>
                </c:pt>
                <c:pt idx="4722">
                  <c:v>23.61</c:v>
                </c:pt>
                <c:pt idx="4723">
                  <c:v>23.614999999999998</c:v>
                </c:pt>
                <c:pt idx="4724">
                  <c:v>23.62</c:v>
                </c:pt>
                <c:pt idx="4725">
                  <c:v>23.625</c:v>
                </c:pt>
                <c:pt idx="4726">
                  <c:v>23.63</c:v>
                </c:pt>
                <c:pt idx="4727">
                  <c:v>23.635000000000002</c:v>
                </c:pt>
                <c:pt idx="4728">
                  <c:v>23.64</c:v>
                </c:pt>
                <c:pt idx="4729">
                  <c:v>23.645</c:v>
                </c:pt>
                <c:pt idx="4730">
                  <c:v>23.65</c:v>
                </c:pt>
                <c:pt idx="4731">
                  <c:v>23.655000000000001</c:v>
                </c:pt>
                <c:pt idx="4732">
                  <c:v>23.66</c:v>
                </c:pt>
                <c:pt idx="4733">
                  <c:v>23.664999999999999</c:v>
                </c:pt>
                <c:pt idx="4734">
                  <c:v>23.67</c:v>
                </c:pt>
                <c:pt idx="4735">
                  <c:v>23.675000000000001</c:v>
                </c:pt>
                <c:pt idx="4736">
                  <c:v>23.68</c:v>
                </c:pt>
                <c:pt idx="4737">
                  <c:v>23.684999999999999</c:v>
                </c:pt>
                <c:pt idx="4738">
                  <c:v>23.69</c:v>
                </c:pt>
                <c:pt idx="4739">
                  <c:v>23.695</c:v>
                </c:pt>
                <c:pt idx="4740">
                  <c:v>23.7</c:v>
                </c:pt>
                <c:pt idx="4741">
                  <c:v>23.704999999999998</c:v>
                </c:pt>
                <c:pt idx="4742">
                  <c:v>23.71</c:v>
                </c:pt>
                <c:pt idx="4743">
                  <c:v>23.715</c:v>
                </c:pt>
                <c:pt idx="4744">
                  <c:v>23.72</c:v>
                </c:pt>
                <c:pt idx="4745">
                  <c:v>23.725000000000001</c:v>
                </c:pt>
                <c:pt idx="4746">
                  <c:v>23.73</c:v>
                </c:pt>
                <c:pt idx="4747">
                  <c:v>23.734999999999999</c:v>
                </c:pt>
                <c:pt idx="4748">
                  <c:v>23.74</c:v>
                </c:pt>
                <c:pt idx="4749">
                  <c:v>23.745000000000001</c:v>
                </c:pt>
                <c:pt idx="4750">
                  <c:v>23.75</c:v>
                </c:pt>
                <c:pt idx="4751">
                  <c:v>23.754999999999999</c:v>
                </c:pt>
                <c:pt idx="4752">
                  <c:v>23.76</c:v>
                </c:pt>
                <c:pt idx="4753">
                  <c:v>23.765000000000001</c:v>
                </c:pt>
                <c:pt idx="4754">
                  <c:v>23.77</c:v>
                </c:pt>
                <c:pt idx="4755">
                  <c:v>23.774999999999999</c:v>
                </c:pt>
                <c:pt idx="4756">
                  <c:v>23.78</c:v>
                </c:pt>
                <c:pt idx="4757">
                  <c:v>23.785</c:v>
                </c:pt>
                <c:pt idx="4758">
                  <c:v>23.79</c:v>
                </c:pt>
                <c:pt idx="4759">
                  <c:v>23.795000000000002</c:v>
                </c:pt>
                <c:pt idx="4760">
                  <c:v>23.8</c:v>
                </c:pt>
                <c:pt idx="4761">
                  <c:v>23.805</c:v>
                </c:pt>
                <c:pt idx="4762">
                  <c:v>23.81</c:v>
                </c:pt>
                <c:pt idx="4763">
                  <c:v>23.815000000000001</c:v>
                </c:pt>
                <c:pt idx="4764">
                  <c:v>23.82</c:v>
                </c:pt>
                <c:pt idx="4765">
                  <c:v>23.824999999999999</c:v>
                </c:pt>
                <c:pt idx="4766">
                  <c:v>23.83</c:v>
                </c:pt>
                <c:pt idx="4767">
                  <c:v>23.835000000000001</c:v>
                </c:pt>
                <c:pt idx="4768">
                  <c:v>23.84</c:v>
                </c:pt>
                <c:pt idx="4769">
                  <c:v>23.844999999999999</c:v>
                </c:pt>
                <c:pt idx="4770">
                  <c:v>23.85</c:v>
                </c:pt>
                <c:pt idx="4771">
                  <c:v>23.855</c:v>
                </c:pt>
                <c:pt idx="4772">
                  <c:v>23.86</c:v>
                </c:pt>
                <c:pt idx="4773">
                  <c:v>23.864999999999998</c:v>
                </c:pt>
                <c:pt idx="4774">
                  <c:v>23.87</c:v>
                </c:pt>
                <c:pt idx="4775">
                  <c:v>23.875</c:v>
                </c:pt>
                <c:pt idx="4776">
                  <c:v>23.88</c:v>
                </c:pt>
                <c:pt idx="4777">
                  <c:v>23.885000000000002</c:v>
                </c:pt>
                <c:pt idx="4778">
                  <c:v>23.89</c:v>
                </c:pt>
                <c:pt idx="4779">
                  <c:v>23.895</c:v>
                </c:pt>
                <c:pt idx="4780">
                  <c:v>23.9</c:v>
                </c:pt>
                <c:pt idx="4781">
                  <c:v>23.905000000000001</c:v>
                </c:pt>
                <c:pt idx="4782">
                  <c:v>23.91</c:v>
                </c:pt>
                <c:pt idx="4783">
                  <c:v>23.914999999999999</c:v>
                </c:pt>
                <c:pt idx="4784">
                  <c:v>23.92</c:v>
                </c:pt>
                <c:pt idx="4785">
                  <c:v>23.925000000000001</c:v>
                </c:pt>
                <c:pt idx="4786">
                  <c:v>23.93</c:v>
                </c:pt>
                <c:pt idx="4787">
                  <c:v>23.934999999999999</c:v>
                </c:pt>
                <c:pt idx="4788">
                  <c:v>23.94</c:v>
                </c:pt>
                <c:pt idx="4789">
                  <c:v>23.945</c:v>
                </c:pt>
                <c:pt idx="4790">
                  <c:v>23.95</c:v>
                </c:pt>
                <c:pt idx="4791">
                  <c:v>23.954999999999998</c:v>
                </c:pt>
                <c:pt idx="4792">
                  <c:v>23.96</c:v>
                </c:pt>
                <c:pt idx="4793">
                  <c:v>23.965</c:v>
                </c:pt>
                <c:pt idx="4794">
                  <c:v>23.97</c:v>
                </c:pt>
                <c:pt idx="4795">
                  <c:v>23.975000000000001</c:v>
                </c:pt>
                <c:pt idx="4796">
                  <c:v>23.98</c:v>
                </c:pt>
                <c:pt idx="4797">
                  <c:v>23.984999999999999</c:v>
                </c:pt>
                <c:pt idx="4798">
                  <c:v>23.99</c:v>
                </c:pt>
                <c:pt idx="4799">
                  <c:v>23.995000000000001</c:v>
                </c:pt>
                <c:pt idx="4800">
                  <c:v>24</c:v>
                </c:pt>
                <c:pt idx="4801">
                  <c:v>24.004999999999999</c:v>
                </c:pt>
                <c:pt idx="4802">
                  <c:v>24.01</c:v>
                </c:pt>
                <c:pt idx="4803">
                  <c:v>24.015000000000001</c:v>
                </c:pt>
                <c:pt idx="4804">
                  <c:v>24.02</c:v>
                </c:pt>
                <c:pt idx="4805">
                  <c:v>24.024999999999999</c:v>
                </c:pt>
                <c:pt idx="4806">
                  <c:v>24.03</c:v>
                </c:pt>
                <c:pt idx="4807">
                  <c:v>24.035</c:v>
                </c:pt>
                <c:pt idx="4808">
                  <c:v>24.04</c:v>
                </c:pt>
                <c:pt idx="4809">
                  <c:v>24.045000000000002</c:v>
                </c:pt>
                <c:pt idx="4810">
                  <c:v>24.05</c:v>
                </c:pt>
                <c:pt idx="4811">
                  <c:v>24.055</c:v>
                </c:pt>
                <c:pt idx="4812">
                  <c:v>24.06</c:v>
                </c:pt>
                <c:pt idx="4813">
                  <c:v>24.065000000000001</c:v>
                </c:pt>
                <c:pt idx="4814">
                  <c:v>24.07</c:v>
                </c:pt>
                <c:pt idx="4815">
                  <c:v>24.074999999999999</c:v>
                </c:pt>
                <c:pt idx="4816">
                  <c:v>24.08</c:v>
                </c:pt>
                <c:pt idx="4817">
                  <c:v>24.085000000000001</c:v>
                </c:pt>
                <c:pt idx="4818">
                  <c:v>24.09</c:v>
                </c:pt>
                <c:pt idx="4819">
                  <c:v>24.094999999999999</c:v>
                </c:pt>
                <c:pt idx="4820">
                  <c:v>24.1</c:v>
                </c:pt>
                <c:pt idx="4821">
                  <c:v>24.105</c:v>
                </c:pt>
                <c:pt idx="4822">
                  <c:v>24.11</c:v>
                </c:pt>
                <c:pt idx="4823">
                  <c:v>24.114999999999998</c:v>
                </c:pt>
                <c:pt idx="4824">
                  <c:v>24.12</c:v>
                </c:pt>
                <c:pt idx="4825">
                  <c:v>24.125</c:v>
                </c:pt>
                <c:pt idx="4826">
                  <c:v>24.13</c:v>
                </c:pt>
                <c:pt idx="4827">
                  <c:v>24.135000000000002</c:v>
                </c:pt>
                <c:pt idx="4828">
                  <c:v>24.14</c:v>
                </c:pt>
                <c:pt idx="4829">
                  <c:v>24.145</c:v>
                </c:pt>
                <c:pt idx="4830">
                  <c:v>24.15</c:v>
                </c:pt>
                <c:pt idx="4831">
                  <c:v>24.155000000000001</c:v>
                </c:pt>
                <c:pt idx="4832">
                  <c:v>24.16</c:v>
                </c:pt>
                <c:pt idx="4833">
                  <c:v>24.164999999999999</c:v>
                </c:pt>
                <c:pt idx="4834">
                  <c:v>24.17</c:v>
                </c:pt>
                <c:pt idx="4835">
                  <c:v>24.175000000000001</c:v>
                </c:pt>
                <c:pt idx="4836">
                  <c:v>24.18</c:v>
                </c:pt>
                <c:pt idx="4837">
                  <c:v>24.184999999999999</c:v>
                </c:pt>
                <c:pt idx="4838">
                  <c:v>24.19</c:v>
                </c:pt>
                <c:pt idx="4839">
                  <c:v>24.195</c:v>
                </c:pt>
                <c:pt idx="4840">
                  <c:v>24.2</c:v>
                </c:pt>
                <c:pt idx="4841">
                  <c:v>24.204999999999998</c:v>
                </c:pt>
                <c:pt idx="4842">
                  <c:v>24.21</c:v>
                </c:pt>
                <c:pt idx="4843">
                  <c:v>24.215</c:v>
                </c:pt>
                <c:pt idx="4844">
                  <c:v>24.22</c:v>
                </c:pt>
                <c:pt idx="4845">
                  <c:v>24.225000000000001</c:v>
                </c:pt>
                <c:pt idx="4846">
                  <c:v>24.23</c:v>
                </c:pt>
                <c:pt idx="4847">
                  <c:v>24.234999999999999</c:v>
                </c:pt>
                <c:pt idx="4848">
                  <c:v>24.24</c:v>
                </c:pt>
                <c:pt idx="4849">
                  <c:v>24.245000000000001</c:v>
                </c:pt>
                <c:pt idx="4850">
                  <c:v>24.25</c:v>
                </c:pt>
                <c:pt idx="4851">
                  <c:v>24.254999999999999</c:v>
                </c:pt>
                <c:pt idx="4852">
                  <c:v>24.26</c:v>
                </c:pt>
                <c:pt idx="4853">
                  <c:v>24.265000000000001</c:v>
                </c:pt>
                <c:pt idx="4854">
                  <c:v>24.27</c:v>
                </c:pt>
                <c:pt idx="4855">
                  <c:v>24.274999999999999</c:v>
                </c:pt>
                <c:pt idx="4856">
                  <c:v>24.28</c:v>
                </c:pt>
                <c:pt idx="4857">
                  <c:v>24.285</c:v>
                </c:pt>
                <c:pt idx="4858">
                  <c:v>24.29</c:v>
                </c:pt>
                <c:pt idx="4859">
                  <c:v>24.295000000000002</c:v>
                </c:pt>
                <c:pt idx="4860">
                  <c:v>24.3</c:v>
                </c:pt>
                <c:pt idx="4861">
                  <c:v>24.305</c:v>
                </c:pt>
                <c:pt idx="4862">
                  <c:v>24.31</c:v>
                </c:pt>
                <c:pt idx="4863">
                  <c:v>24.315000000000001</c:v>
                </c:pt>
                <c:pt idx="4864">
                  <c:v>24.32</c:v>
                </c:pt>
                <c:pt idx="4865">
                  <c:v>24.324999999999999</c:v>
                </c:pt>
                <c:pt idx="4866">
                  <c:v>24.33</c:v>
                </c:pt>
                <c:pt idx="4867">
                  <c:v>24.335000000000001</c:v>
                </c:pt>
                <c:pt idx="4868">
                  <c:v>24.34</c:v>
                </c:pt>
                <c:pt idx="4869">
                  <c:v>24.344999999999999</c:v>
                </c:pt>
                <c:pt idx="4870">
                  <c:v>24.35</c:v>
                </c:pt>
                <c:pt idx="4871">
                  <c:v>24.355</c:v>
                </c:pt>
                <c:pt idx="4872">
                  <c:v>24.36</c:v>
                </c:pt>
                <c:pt idx="4873">
                  <c:v>24.364999999999998</c:v>
                </c:pt>
                <c:pt idx="4874">
                  <c:v>24.37</c:v>
                </c:pt>
                <c:pt idx="4875">
                  <c:v>24.375</c:v>
                </c:pt>
                <c:pt idx="4876">
                  <c:v>24.38</c:v>
                </c:pt>
                <c:pt idx="4877">
                  <c:v>24.385000000000002</c:v>
                </c:pt>
                <c:pt idx="4878">
                  <c:v>24.39</c:v>
                </c:pt>
                <c:pt idx="4879">
                  <c:v>24.395</c:v>
                </c:pt>
                <c:pt idx="4880">
                  <c:v>24.4</c:v>
                </c:pt>
                <c:pt idx="4881">
                  <c:v>24.405000000000001</c:v>
                </c:pt>
                <c:pt idx="4882">
                  <c:v>24.41</c:v>
                </c:pt>
                <c:pt idx="4883">
                  <c:v>24.414999999999999</c:v>
                </c:pt>
                <c:pt idx="4884">
                  <c:v>24.42</c:v>
                </c:pt>
                <c:pt idx="4885">
                  <c:v>24.425000000000001</c:v>
                </c:pt>
                <c:pt idx="4886">
                  <c:v>24.43</c:v>
                </c:pt>
                <c:pt idx="4887">
                  <c:v>24.434999999999999</c:v>
                </c:pt>
                <c:pt idx="4888">
                  <c:v>24.44</c:v>
                </c:pt>
                <c:pt idx="4889">
                  <c:v>24.445</c:v>
                </c:pt>
                <c:pt idx="4890">
                  <c:v>24.45</c:v>
                </c:pt>
                <c:pt idx="4891">
                  <c:v>24.454999999999998</c:v>
                </c:pt>
                <c:pt idx="4892">
                  <c:v>24.46</c:v>
                </c:pt>
                <c:pt idx="4893">
                  <c:v>24.465</c:v>
                </c:pt>
                <c:pt idx="4894">
                  <c:v>24.47</c:v>
                </c:pt>
                <c:pt idx="4895">
                  <c:v>24.475000000000001</c:v>
                </c:pt>
                <c:pt idx="4896">
                  <c:v>24.48</c:v>
                </c:pt>
                <c:pt idx="4897">
                  <c:v>24.484999999999999</c:v>
                </c:pt>
                <c:pt idx="4898">
                  <c:v>24.49</c:v>
                </c:pt>
                <c:pt idx="4899">
                  <c:v>24.495000000000001</c:v>
                </c:pt>
                <c:pt idx="4900">
                  <c:v>24.5</c:v>
                </c:pt>
                <c:pt idx="4901">
                  <c:v>24.504999999999999</c:v>
                </c:pt>
                <c:pt idx="4902">
                  <c:v>24.51</c:v>
                </c:pt>
                <c:pt idx="4903">
                  <c:v>24.515000000000001</c:v>
                </c:pt>
                <c:pt idx="4904">
                  <c:v>24.52</c:v>
                </c:pt>
                <c:pt idx="4905">
                  <c:v>24.524999999999999</c:v>
                </c:pt>
                <c:pt idx="4906">
                  <c:v>24.53</c:v>
                </c:pt>
                <c:pt idx="4907">
                  <c:v>24.535</c:v>
                </c:pt>
                <c:pt idx="4908">
                  <c:v>24.54</c:v>
                </c:pt>
                <c:pt idx="4909">
                  <c:v>24.545000000000002</c:v>
                </c:pt>
                <c:pt idx="4910">
                  <c:v>24.55</c:v>
                </c:pt>
                <c:pt idx="4911">
                  <c:v>24.555</c:v>
                </c:pt>
                <c:pt idx="4912">
                  <c:v>24.56</c:v>
                </c:pt>
                <c:pt idx="4913">
                  <c:v>24.565000000000001</c:v>
                </c:pt>
                <c:pt idx="4914">
                  <c:v>24.57</c:v>
                </c:pt>
                <c:pt idx="4915">
                  <c:v>24.574999999999999</c:v>
                </c:pt>
                <c:pt idx="4916">
                  <c:v>24.58</c:v>
                </c:pt>
                <c:pt idx="4917">
                  <c:v>24.585000000000001</c:v>
                </c:pt>
                <c:pt idx="4918">
                  <c:v>24.59</c:v>
                </c:pt>
                <c:pt idx="4919">
                  <c:v>24.594999999999999</c:v>
                </c:pt>
                <c:pt idx="4920">
                  <c:v>24.6</c:v>
                </c:pt>
                <c:pt idx="4921">
                  <c:v>24.605</c:v>
                </c:pt>
                <c:pt idx="4922">
                  <c:v>24.61</c:v>
                </c:pt>
                <c:pt idx="4923">
                  <c:v>24.614999999999998</c:v>
                </c:pt>
                <c:pt idx="4924">
                  <c:v>24.62</c:v>
                </c:pt>
                <c:pt idx="4925">
                  <c:v>24.625</c:v>
                </c:pt>
                <c:pt idx="4926">
                  <c:v>24.63</c:v>
                </c:pt>
                <c:pt idx="4927">
                  <c:v>24.635000000000002</c:v>
                </c:pt>
                <c:pt idx="4928">
                  <c:v>24.64</c:v>
                </c:pt>
                <c:pt idx="4929">
                  <c:v>24.645</c:v>
                </c:pt>
                <c:pt idx="4930">
                  <c:v>24.65</c:v>
                </c:pt>
                <c:pt idx="4931">
                  <c:v>24.655000000000001</c:v>
                </c:pt>
                <c:pt idx="4932">
                  <c:v>24.66</c:v>
                </c:pt>
                <c:pt idx="4933">
                  <c:v>24.664999999999999</c:v>
                </c:pt>
                <c:pt idx="4934">
                  <c:v>24.67</c:v>
                </c:pt>
                <c:pt idx="4935">
                  <c:v>24.675000000000001</c:v>
                </c:pt>
                <c:pt idx="4936">
                  <c:v>24.68</c:v>
                </c:pt>
                <c:pt idx="4937">
                  <c:v>24.684999999999999</c:v>
                </c:pt>
                <c:pt idx="4938">
                  <c:v>24.69</c:v>
                </c:pt>
                <c:pt idx="4939">
                  <c:v>24.695</c:v>
                </c:pt>
                <c:pt idx="4940">
                  <c:v>24.7</c:v>
                </c:pt>
                <c:pt idx="4941">
                  <c:v>24.704999999999998</c:v>
                </c:pt>
                <c:pt idx="4942">
                  <c:v>24.71</c:v>
                </c:pt>
                <c:pt idx="4943">
                  <c:v>24.715</c:v>
                </c:pt>
                <c:pt idx="4944">
                  <c:v>24.72</c:v>
                </c:pt>
                <c:pt idx="4945">
                  <c:v>24.725000000000001</c:v>
                </c:pt>
                <c:pt idx="4946">
                  <c:v>24.73</c:v>
                </c:pt>
                <c:pt idx="4947">
                  <c:v>24.734999999999999</c:v>
                </c:pt>
                <c:pt idx="4948">
                  <c:v>24.74</c:v>
                </c:pt>
                <c:pt idx="4949">
                  <c:v>24.745000000000001</c:v>
                </c:pt>
                <c:pt idx="4950">
                  <c:v>24.75</c:v>
                </c:pt>
                <c:pt idx="4951">
                  <c:v>24.754999999999999</c:v>
                </c:pt>
                <c:pt idx="4952">
                  <c:v>24.76</c:v>
                </c:pt>
                <c:pt idx="4953">
                  <c:v>24.765000000000001</c:v>
                </c:pt>
                <c:pt idx="4954">
                  <c:v>24.77</c:v>
                </c:pt>
                <c:pt idx="4955">
                  <c:v>24.774999999999999</c:v>
                </c:pt>
                <c:pt idx="4956">
                  <c:v>24.78</c:v>
                </c:pt>
                <c:pt idx="4957">
                  <c:v>24.785</c:v>
                </c:pt>
                <c:pt idx="4958">
                  <c:v>24.79</c:v>
                </c:pt>
                <c:pt idx="4959">
                  <c:v>24.795000000000002</c:v>
                </c:pt>
                <c:pt idx="4960">
                  <c:v>24.8</c:v>
                </c:pt>
                <c:pt idx="4961">
                  <c:v>24.805</c:v>
                </c:pt>
                <c:pt idx="4962">
                  <c:v>24.81</c:v>
                </c:pt>
                <c:pt idx="4963">
                  <c:v>24.815000000000001</c:v>
                </c:pt>
                <c:pt idx="4964">
                  <c:v>24.82</c:v>
                </c:pt>
                <c:pt idx="4965">
                  <c:v>24.824999999999999</c:v>
                </c:pt>
                <c:pt idx="4966">
                  <c:v>24.83</c:v>
                </c:pt>
                <c:pt idx="4967">
                  <c:v>24.835000000000001</c:v>
                </c:pt>
                <c:pt idx="4968">
                  <c:v>24.84</c:v>
                </c:pt>
                <c:pt idx="4969">
                  <c:v>24.844999999999999</c:v>
                </c:pt>
                <c:pt idx="4970">
                  <c:v>24.85</c:v>
                </c:pt>
                <c:pt idx="4971">
                  <c:v>24.855</c:v>
                </c:pt>
                <c:pt idx="4972">
                  <c:v>24.86</c:v>
                </c:pt>
                <c:pt idx="4973">
                  <c:v>24.864999999999998</c:v>
                </c:pt>
                <c:pt idx="4974">
                  <c:v>24.87</c:v>
                </c:pt>
                <c:pt idx="4975">
                  <c:v>24.875</c:v>
                </c:pt>
                <c:pt idx="4976">
                  <c:v>24.88</c:v>
                </c:pt>
                <c:pt idx="4977">
                  <c:v>24.885000000000002</c:v>
                </c:pt>
                <c:pt idx="4978">
                  <c:v>24.89</c:v>
                </c:pt>
                <c:pt idx="4979">
                  <c:v>24.895</c:v>
                </c:pt>
                <c:pt idx="4980">
                  <c:v>24.9</c:v>
                </c:pt>
                <c:pt idx="4981">
                  <c:v>24.905000000000001</c:v>
                </c:pt>
                <c:pt idx="4982">
                  <c:v>24.91</c:v>
                </c:pt>
                <c:pt idx="4983">
                  <c:v>24.914999999999999</c:v>
                </c:pt>
                <c:pt idx="4984">
                  <c:v>24.92</c:v>
                </c:pt>
                <c:pt idx="4985">
                  <c:v>24.925000000000001</c:v>
                </c:pt>
                <c:pt idx="4986">
                  <c:v>24.93</c:v>
                </c:pt>
                <c:pt idx="4987">
                  <c:v>24.934999999999999</c:v>
                </c:pt>
                <c:pt idx="4988">
                  <c:v>24.94</c:v>
                </c:pt>
                <c:pt idx="4989">
                  <c:v>24.945</c:v>
                </c:pt>
                <c:pt idx="4990">
                  <c:v>24.95</c:v>
                </c:pt>
                <c:pt idx="4991">
                  <c:v>24.954999999999998</c:v>
                </c:pt>
                <c:pt idx="4992">
                  <c:v>24.96</c:v>
                </c:pt>
                <c:pt idx="4993">
                  <c:v>24.965</c:v>
                </c:pt>
                <c:pt idx="4994">
                  <c:v>24.97</c:v>
                </c:pt>
                <c:pt idx="4995">
                  <c:v>24.975000000000001</c:v>
                </c:pt>
                <c:pt idx="4996">
                  <c:v>24.98</c:v>
                </c:pt>
                <c:pt idx="4997">
                  <c:v>24.984999999999999</c:v>
                </c:pt>
                <c:pt idx="4998">
                  <c:v>24.99</c:v>
                </c:pt>
                <c:pt idx="4999">
                  <c:v>24.995000000000001</c:v>
                </c:pt>
                <c:pt idx="5000">
                  <c:v>25</c:v>
                </c:pt>
                <c:pt idx="5001">
                  <c:v>25.004999999999999</c:v>
                </c:pt>
                <c:pt idx="5002">
                  <c:v>25.01</c:v>
                </c:pt>
                <c:pt idx="5003">
                  <c:v>25.015000000000001</c:v>
                </c:pt>
                <c:pt idx="5004">
                  <c:v>25.02</c:v>
                </c:pt>
                <c:pt idx="5005">
                  <c:v>25.024999999999999</c:v>
                </c:pt>
                <c:pt idx="5006">
                  <c:v>25.03</c:v>
                </c:pt>
                <c:pt idx="5007">
                  <c:v>25.035</c:v>
                </c:pt>
                <c:pt idx="5008">
                  <c:v>25.04</c:v>
                </c:pt>
                <c:pt idx="5009">
                  <c:v>25.045000000000002</c:v>
                </c:pt>
                <c:pt idx="5010">
                  <c:v>25.05</c:v>
                </c:pt>
                <c:pt idx="5011">
                  <c:v>25.055</c:v>
                </c:pt>
                <c:pt idx="5012">
                  <c:v>25.06</c:v>
                </c:pt>
                <c:pt idx="5013">
                  <c:v>25.065000000000001</c:v>
                </c:pt>
                <c:pt idx="5014">
                  <c:v>25.07</c:v>
                </c:pt>
                <c:pt idx="5015">
                  <c:v>25.074999999999999</c:v>
                </c:pt>
                <c:pt idx="5016">
                  <c:v>25.08</c:v>
                </c:pt>
                <c:pt idx="5017">
                  <c:v>25.085000000000001</c:v>
                </c:pt>
                <c:pt idx="5018">
                  <c:v>25.09</c:v>
                </c:pt>
                <c:pt idx="5019">
                  <c:v>25.094999999999999</c:v>
                </c:pt>
                <c:pt idx="5020">
                  <c:v>25.1</c:v>
                </c:pt>
                <c:pt idx="5021">
                  <c:v>25.105</c:v>
                </c:pt>
                <c:pt idx="5022">
                  <c:v>25.11</c:v>
                </c:pt>
                <c:pt idx="5023">
                  <c:v>25.114999999999998</c:v>
                </c:pt>
                <c:pt idx="5024">
                  <c:v>25.12</c:v>
                </c:pt>
                <c:pt idx="5025">
                  <c:v>25.125</c:v>
                </c:pt>
                <c:pt idx="5026">
                  <c:v>25.13</c:v>
                </c:pt>
                <c:pt idx="5027">
                  <c:v>25.135000000000002</c:v>
                </c:pt>
                <c:pt idx="5028">
                  <c:v>25.14</c:v>
                </c:pt>
                <c:pt idx="5029">
                  <c:v>25.145</c:v>
                </c:pt>
                <c:pt idx="5030">
                  <c:v>25.15</c:v>
                </c:pt>
                <c:pt idx="5031">
                  <c:v>25.155000000000001</c:v>
                </c:pt>
                <c:pt idx="5032">
                  <c:v>25.16</c:v>
                </c:pt>
                <c:pt idx="5033">
                  <c:v>25.164999999999999</c:v>
                </c:pt>
                <c:pt idx="5034">
                  <c:v>25.17</c:v>
                </c:pt>
                <c:pt idx="5035">
                  <c:v>25.175000000000001</c:v>
                </c:pt>
                <c:pt idx="5036">
                  <c:v>25.18</c:v>
                </c:pt>
                <c:pt idx="5037">
                  <c:v>25.184999999999999</c:v>
                </c:pt>
                <c:pt idx="5038">
                  <c:v>25.19</c:v>
                </c:pt>
                <c:pt idx="5039">
                  <c:v>25.195</c:v>
                </c:pt>
                <c:pt idx="5040">
                  <c:v>25.2</c:v>
                </c:pt>
                <c:pt idx="5041">
                  <c:v>25.204999999999998</c:v>
                </c:pt>
                <c:pt idx="5042">
                  <c:v>25.21</c:v>
                </c:pt>
                <c:pt idx="5043">
                  <c:v>25.215</c:v>
                </c:pt>
                <c:pt idx="5044">
                  <c:v>25.22</c:v>
                </c:pt>
                <c:pt idx="5045">
                  <c:v>25.225000000000001</c:v>
                </c:pt>
                <c:pt idx="5046">
                  <c:v>25.23</c:v>
                </c:pt>
                <c:pt idx="5047">
                  <c:v>25.234999999999999</c:v>
                </c:pt>
                <c:pt idx="5048">
                  <c:v>25.24</c:v>
                </c:pt>
                <c:pt idx="5049">
                  <c:v>25.245000000000001</c:v>
                </c:pt>
                <c:pt idx="5050">
                  <c:v>25.25</c:v>
                </c:pt>
                <c:pt idx="5051">
                  <c:v>25.254999999999999</c:v>
                </c:pt>
                <c:pt idx="5052">
                  <c:v>25.26</c:v>
                </c:pt>
                <c:pt idx="5053">
                  <c:v>25.265000000000001</c:v>
                </c:pt>
                <c:pt idx="5054">
                  <c:v>25.27</c:v>
                </c:pt>
                <c:pt idx="5055">
                  <c:v>25.274999999999999</c:v>
                </c:pt>
                <c:pt idx="5056">
                  <c:v>25.28</c:v>
                </c:pt>
                <c:pt idx="5057">
                  <c:v>25.285</c:v>
                </c:pt>
                <c:pt idx="5058">
                  <c:v>25.29</c:v>
                </c:pt>
                <c:pt idx="5059">
                  <c:v>25.295000000000002</c:v>
                </c:pt>
                <c:pt idx="5060">
                  <c:v>25.3</c:v>
                </c:pt>
                <c:pt idx="5061">
                  <c:v>25.305</c:v>
                </c:pt>
                <c:pt idx="5062">
                  <c:v>25.31</c:v>
                </c:pt>
                <c:pt idx="5063">
                  <c:v>25.315000000000001</c:v>
                </c:pt>
                <c:pt idx="5064">
                  <c:v>25.32</c:v>
                </c:pt>
                <c:pt idx="5065">
                  <c:v>25.324999999999999</c:v>
                </c:pt>
                <c:pt idx="5066">
                  <c:v>25.33</c:v>
                </c:pt>
                <c:pt idx="5067">
                  <c:v>25.335000000000001</c:v>
                </c:pt>
                <c:pt idx="5068">
                  <c:v>25.34</c:v>
                </c:pt>
                <c:pt idx="5069">
                  <c:v>25.344999999999999</c:v>
                </c:pt>
                <c:pt idx="5070">
                  <c:v>25.35</c:v>
                </c:pt>
                <c:pt idx="5071">
                  <c:v>25.355</c:v>
                </c:pt>
                <c:pt idx="5072">
                  <c:v>25.36</c:v>
                </c:pt>
                <c:pt idx="5073">
                  <c:v>25.364999999999998</c:v>
                </c:pt>
                <c:pt idx="5074">
                  <c:v>25.37</c:v>
                </c:pt>
                <c:pt idx="5075">
                  <c:v>25.375</c:v>
                </c:pt>
                <c:pt idx="5076">
                  <c:v>25.38</c:v>
                </c:pt>
                <c:pt idx="5077">
                  <c:v>25.385000000000002</c:v>
                </c:pt>
                <c:pt idx="5078">
                  <c:v>25.39</c:v>
                </c:pt>
                <c:pt idx="5079">
                  <c:v>25.395</c:v>
                </c:pt>
                <c:pt idx="5080">
                  <c:v>25.4</c:v>
                </c:pt>
                <c:pt idx="5081">
                  <c:v>25.405000000000001</c:v>
                </c:pt>
                <c:pt idx="5082">
                  <c:v>25.41</c:v>
                </c:pt>
                <c:pt idx="5083">
                  <c:v>25.414999999999999</c:v>
                </c:pt>
                <c:pt idx="5084">
                  <c:v>25.42</c:v>
                </c:pt>
                <c:pt idx="5085">
                  <c:v>25.425000000000001</c:v>
                </c:pt>
                <c:pt idx="5086">
                  <c:v>25.43</c:v>
                </c:pt>
                <c:pt idx="5087">
                  <c:v>25.434999999999999</c:v>
                </c:pt>
                <c:pt idx="5088">
                  <c:v>25.44</c:v>
                </c:pt>
                <c:pt idx="5089">
                  <c:v>25.445</c:v>
                </c:pt>
                <c:pt idx="5090">
                  <c:v>25.45</c:v>
                </c:pt>
                <c:pt idx="5091">
                  <c:v>25.454999999999998</c:v>
                </c:pt>
                <c:pt idx="5092">
                  <c:v>25.46</c:v>
                </c:pt>
                <c:pt idx="5093">
                  <c:v>25.465</c:v>
                </c:pt>
                <c:pt idx="5094">
                  <c:v>25.47</c:v>
                </c:pt>
                <c:pt idx="5095">
                  <c:v>25.475000000000001</c:v>
                </c:pt>
                <c:pt idx="5096">
                  <c:v>25.48</c:v>
                </c:pt>
                <c:pt idx="5097">
                  <c:v>25.484999999999999</c:v>
                </c:pt>
                <c:pt idx="5098">
                  <c:v>25.49</c:v>
                </c:pt>
                <c:pt idx="5099">
                  <c:v>25.495000000000001</c:v>
                </c:pt>
                <c:pt idx="5100">
                  <c:v>25.5</c:v>
                </c:pt>
                <c:pt idx="5101">
                  <c:v>25.504999999999999</c:v>
                </c:pt>
                <c:pt idx="5102">
                  <c:v>25.51</c:v>
                </c:pt>
                <c:pt idx="5103">
                  <c:v>25.515000000000001</c:v>
                </c:pt>
                <c:pt idx="5104">
                  <c:v>25.52</c:v>
                </c:pt>
                <c:pt idx="5105">
                  <c:v>25.524999999999999</c:v>
                </c:pt>
                <c:pt idx="5106">
                  <c:v>25.53</c:v>
                </c:pt>
                <c:pt idx="5107">
                  <c:v>25.535</c:v>
                </c:pt>
                <c:pt idx="5108">
                  <c:v>25.54</c:v>
                </c:pt>
                <c:pt idx="5109">
                  <c:v>25.545000000000002</c:v>
                </c:pt>
                <c:pt idx="5110">
                  <c:v>25.55</c:v>
                </c:pt>
                <c:pt idx="5111">
                  <c:v>25.555</c:v>
                </c:pt>
                <c:pt idx="5112">
                  <c:v>25.56</c:v>
                </c:pt>
                <c:pt idx="5113">
                  <c:v>25.565000000000001</c:v>
                </c:pt>
                <c:pt idx="5114">
                  <c:v>25.57</c:v>
                </c:pt>
                <c:pt idx="5115">
                  <c:v>25.574999999999999</c:v>
                </c:pt>
                <c:pt idx="5116">
                  <c:v>25.58</c:v>
                </c:pt>
                <c:pt idx="5117">
                  <c:v>25.585000000000001</c:v>
                </c:pt>
                <c:pt idx="5118">
                  <c:v>25.59</c:v>
                </c:pt>
                <c:pt idx="5119">
                  <c:v>25.594999999999999</c:v>
                </c:pt>
                <c:pt idx="5120">
                  <c:v>25.6</c:v>
                </c:pt>
                <c:pt idx="5121">
                  <c:v>25.605</c:v>
                </c:pt>
                <c:pt idx="5122">
                  <c:v>25.61</c:v>
                </c:pt>
                <c:pt idx="5123">
                  <c:v>25.614999999999998</c:v>
                </c:pt>
                <c:pt idx="5124">
                  <c:v>25.62</c:v>
                </c:pt>
                <c:pt idx="5125">
                  <c:v>25.625</c:v>
                </c:pt>
                <c:pt idx="5126">
                  <c:v>25.63</c:v>
                </c:pt>
                <c:pt idx="5127">
                  <c:v>25.635000000000002</c:v>
                </c:pt>
                <c:pt idx="5128">
                  <c:v>25.64</c:v>
                </c:pt>
                <c:pt idx="5129">
                  <c:v>25.645</c:v>
                </c:pt>
                <c:pt idx="5130">
                  <c:v>25.65</c:v>
                </c:pt>
                <c:pt idx="5131">
                  <c:v>25.655000000000001</c:v>
                </c:pt>
                <c:pt idx="5132">
                  <c:v>25.66</c:v>
                </c:pt>
                <c:pt idx="5133">
                  <c:v>25.664999999999999</c:v>
                </c:pt>
                <c:pt idx="5134">
                  <c:v>25.67</c:v>
                </c:pt>
                <c:pt idx="5135">
                  <c:v>25.675000000000001</c:v>
                </c:pt>
                <c:pt idx="5136">
                  <c:v>25.68</c:v>
                </c:pt>
                <c:pt idx="5137">
                  <c:v>25.684999999999999</c:v>
                </c:pt>
                <c:pt idx="5138">
                  <c:v>25.69</c:v>
                </c:pt>
                <c:pt idx="5139">
                  <c:v>25.695</c:v>
                </c:pt>
                <c:pt idx="5140">
                  <c:v>25.7</c:v>
                </c:pt>
                <c:pt idx="5141">
                  <c:v>25.704999999999998</c:v>
                </c:pt>
                <c:pt idx="5142">
                  <c:v>25.71</c:v>
                </c:pt>
                <c:pt idx="5143">
                  <c:v>25.715</c:v>
                </c:pt>
                <c:pt idx="5144">
                  <c:v>25.72</c:v>
                </c:pt>
                <c:pt idx="5145">
                  <c:v>25.725000000000001</c:v>
                </c:pt>
                <c:pt idx="5146">
                  <c:v>25.73</c:v>
                </c:pt>
                <c:pt idx="5147">
                  <c:v>25.734999999999999</c:v>
                </c:pt>
                <c:pt idx="5148">
                  <c:v>25.74</c:v>
                </c:pt>
                <c:pt idx="5149">
                  <c:v>25.745000000000001</c:v>
                </c:pt>
                <c:pt idx="5150">
                  <c:v>25.75</c:v>
                </c:pt>
                <c:pt idx="5151">
                  <c:v>25.754999999999999</c:v>
                </c:pt>
                <c:pt idx="5152">
                  <c:v>25.76</c:v>
                </c:pt>
                <c:pt idx="5153">
                  <c:v>25.765000000000001</c:v>
                </c:pt>
                <c:pt idx="5154">
                  <c:v>25.77</c:v>
                </c:pt>
                <c:pt idx="5155">
                  <c:v>25.774999999999999</c:v>
                </c:pt>
                <c:pt idx="5156">
                  <c:v>25.78</c:v>
                </c:pt>
                <c:pt idx="5157">
                  <c:v>25.785</c:v>
                </c:pt>
                <c:pt idx="5158">
                  <c:v>25.79</c:v>
                </c:pt>
                <c:pt idx="5159">
                  <c:v>25.795000000000002</c:v>
                </c:pt>
                <c:pt idx="5160">
                  <c:v>25.8</c:v>
                </c:pt>
                <c:pt idx="5161">
                  <c:v>25.805</c:v>
                </c:pt>
                <c:pt idx="5162">
                  <c:v>25.81</c:v>
                </c:pt>
                <c:pt idx="5163">
                  <c:v>25.815000000000001</c:v>
                </c:pt>
                <c:pt idx="5164">
                  <c:v>25.82</c:v>
                </c:pt>
                <c:pt idx="5165">
                  <c:v>25.824999999999999</c:v>
                </c:pt>
                <c:pt idx="5166">
                  <c:v>25.83</c:v>
                </c:pt>
                <c:pt idx="5167">
                  <c:v>25.835000000000001</c:v>
                </c:pt>
                <c:pt idx="5168">
                  <c:v>25.84</c:v>
                </c:pt>
                <c:pt idx="5169">
                  <c:v>25.844999999999999</c:v>
                </c:pt>
                <c:pt idx="5170">
                  <c:v>25.85</c:v>
                </c:pt>
                <c:pt idx="5171">
                  <c:v>25.855</c:v>
                </c:pt>
                <c:pt idx="5172">
                  <c:v>25.86</c:v>
                </c:pt>
                <c:pt idx="5173">
                  <c:v>25.864999999999998</c:v>
                </c:pt>
                <c:pt idx="5174">
                  <c:v>25.87</c:v>
                </c:pt>
                <c:pt idx="5175">
                  <c:v>25.875</c:v>
                </c:pt>
                <c:pt idx="5176">
                  <c:v>25.88</c:v>
                </c:pt>
                <c:pt idx="5177">
                  <c:v>25.885000000000002</c:v>
                </c:pt>
                <c:pt idx="5178">
                  <c:v>25.89</c:v>
                </c:pt>
                <c:pt idx="5179">
                  <c:v>25.895</c:v>
                </c:pt>
                <c:pt idx="5180">
                  <c:v>25.9</c:v>
                </c:pt>
                <c:pt idx="5181">
                  <c:v>25.905000000000001</c:v>
                </c:pt>
                <c:pt idx="5182">
                  <c:v>25.91</c:v>
                </c:pt>
                <c:pt idx="5183">
                  <c:v>25.914999999999999</c:v>
                </c:pt>
                <c:pt idx="5184">
                  <c:v>25.92</c:v>
                </c:pt>
                <c:pt idx="5185">
                  <c:v>25.925000000000001</c:v>
                </c:pt>
                <c:pt idx="5186">
                  <c:v>25.93</c:v>
                </c:pt>
                <c:pt idx="5187">
                  <c:v>25.934999999999999</c:v>
                </c:pt>
                <c:pt idx="5188">
                  <c:v>25.94</c:v>
                </c:pt>
                <c:pt idx="5189">
                  <c:v>25.945</c:v>
                </c:pt>
                <c:pt idx="5190">
                  <c:v>25.95</c:v>
                </c:pt>
                <c:pt idx="5191">
                  <c:v>25.954999999999998</c:v>
                </c:pt>
                <c:pt idx="5192">
                  <c:v>25.96</c:v>
                </c:pt>
                <c:pt idx="5193">
                  <c:v>25.965</c:v>
                </c:pt>
                <c:pt idx="5194">
                  <c:v>25.97</c:v>
                </c:pt>
                <c:pt idx="5195">
                  <c:v>25.975000000000001</c:v>
                </c:pt>
                <c:pt idx="5196">
                  <c:v>25.98</c:v>
                </c:pt>
                <c:pt idx="5197">
                  <c:v>25.984999999999999</c:v>
                </c:pt>
                <c:pt idx="5198">
                  <c:v>25.99</c:v>
                </c:pt>
                <c:pt idx="5199">
                  <c:v>25.995000000000001</c:v>
                </c:pt>
                <c:pt idx="5200">
                  <c:v>26</c:v>
                </c:pt>
                <c:pt idx="5201">
                  <c:v>26.004999999999999</c:v>
                </c:pt>
                <c:pt idx="5202">
                  <c:v>26.01</c:v>
                </c:pt>
                <c:pt idx="5203">
                  <c:v>26.015000000000001</c:v>
                </c:pt>
                <c:pt idx="5204">
                  <c:v>26.02</c:v>
                </c:pt>
                <c:pt idx="5205">
                  <c:v>26.024999999999999</c:v>
                </c:pt>
                <c:pt idx="5206">
                  <c:v>26.03</c:v>
                </c:pt>
                <c:pt idx="5207">
                  <c:v>26.035</c:v>
                </c:pt>
                <c:pt idx="5208">
                  <c:v>26.04</c:v>
                </c:pt>
                <c:pt idx="5209">
                  <c:v>26.045000000000002</c:v>
                </c:pt>
                <c:pt idx="5210">
                  <c:v>26.05</c:v>
                </c:pt>
                <c:pt idx="5211">
                  <c:v>26.055</c:v>
                </c:pt>
                <c:pt idx="5212">
                  <c:v>26.06</c:v>
                </c:pt>
                <c:pt idx="5213">
                  <c:v>26.065000000000001</c:v>
                </c:pt>
                <c:pt idx="5214">
                  <c:v>26.07</c:v>
                </c:pt>
                <c:pt idx="5215">
                  <c:v>26.074999999999999</c:v>
                </c:pt>
                <c:pt idx="5216">
                  <c:v>26.08</c:v>
                </c:pt>
                <c:pt idx="5217">
                  <c:v>26.085000000000001</c:v>
                </c:pt>
                <c:pt idx="5218">
                  <c:v>26.09</c:v>
                </c:pt>
                <c:pt idx="5219">
                  <c:v>26.094999999999999</c:v>
                </c:pt>
                <c:pt idx="5220">
                  <c:v>26.1</c:v>
                </c:pt>
                <c:pt idx="5221">
                  <c:v>26.105</c:v>
                </c:pt>
                <c:pt idx="5222">
                  <c:v>26.11</c:v>
                </c:pt>
                <c:pt idx="5223">
                  <c:v>26.114999999999998</c:v>
                </c:pt>
                <c:pt idx="5224">
                  <c:v>26.12</c:v>
                </c:pt>
                <c:pt idx="5225">
                  <c:v>26.125</c:v>
                </c:pt>
                <c:pt idx="5226">
                  <c:v>26.13</c:v>
                </c:pt>
                <c:pt idx="5227">
                  <c:v>26.135000000000002</c:v>
                </c:pt>
                <c:pt idx="5228">
                  <c:v>26.14</c:v>
                </c:pt>
                <c:pt idx="5229">
                  <c:v>26.145</c:v>
                </c:pt>
                <c:pt idx="5230">
                  <c:v>26.15</c:v>
                </c:pt>
                <c:pt idx="5231">
                  <c:v>26.155000000000001</c:v>
                </c:pt>
                <c:pt idx="5232">
                  <c:v>26.16</c:v>
                </c:pt>
                <c:pt idx="5233">
                  <c:v>26.164999999999999</c:v>
                </c:pt>
                <c:pt idx="5234">
                  <c:v>26.17</c:v>
                </c:pt>
                <c:pt idx="5235">
                  <c:v>26.175000000000001</c:v>
                </c:pt>
                <c:pt idx="5236">
                  <c:v>26.18</c:v>
                </c:pt>
                <c:pt idx="5237">
                  <c:v>26.184999999999999</c:v>
                </c:pt>
                <c:pt idx="5238">
                  <c:v>26.19</c:v>
                </c:pt>
                <c:pt idx="5239">
                  <c:v>26.195</c:v>
                </c:pt>
                <c:pt idx="5240">
                  <c:v>26.2</c:v>
                </c:pt>
                <c:pt idx="5241">
                  <c:v>26.204999999999998</c:v>
                </c:pt>
                <c:pt idx="5242">
                  <c:v>26.21</c:v>
                </c:pt>
                <c:pt idx="5243">
                  <c:v>26.215</c:v>
                </c:pt>
                <c:pt idx="5244">
                  <c:v>26.22</c:v>
                </c:pt>
                <c:pt idx="5245">
                  <c:v>26.225000000000001</c:v>
                </c:pt>
                <c:pt idx="5246">
                  <c:v>26.23</c:v>
                </c:pt>
                <c:pt idx="5247">
                  <c:v>26.234999999999999</c:v>
                </c:pt>
                <c:pt idx="5248">
                  <c:v>26.24</c:v>
                </c:pt>
                <c:pt idx="5249">
                  <c:v>26.245000000000001</c:v>
                </c:pt>
                <c:pt idx="5250">
                  <c:v>26.25</c:v>
                </c:pt>
                <c:pt idx="5251">
                  <c:v>26.254999999999999</c:v>
                </c:pt>
                <c:pt idx="5252">
                  <c:v>26.26</c:v>
                </c:pt>
                <c:pt idx="5253">
                  <c:v>26.265000000000001</c:v>
                </c:pt>
                <c:pt idx="5254">
                  <c:v>26.27</c:v>
                </c:pt>
                <c:pt idx="5255">
                  <c:v>26.274999999999999</c:v>
                </c:pt>
                <c:pt idx="5256">
                  <c:v>26.28</c:v>
                </c:pt>
                <c:pt idx="5257">
                  <c:v>26.285</c:v>
                </c:pt>
                <c:pt idx="5258">
                  <c:v>26.29</c:v>
                </c:pt>
                <c:pt idx="5259">
                  <c:v>26.295000000000002</c:v>
                </c:pt>
                <c:pt idx="5260">
                  <c:v>26.3</c:v>
                </c:pt>
                <c:pt idx="5261">
                  <c:v>26.305</c:v>
                </c:pt>
                <c:pt idx="5262">
                  <c:v>26.31</c:v>
                </c:pt>
                <c:pt idx="5263">
                  <c:v>26.315000000000001</c:v>
                </c:pt>
                <c:pt idx="5264">
                  <c:v>26.32</c:v>
                </c:pt>
                <c:pt idx="5265">
                  <c:v>26.324999999999999</c:v>
                </c:pt>
                <c:pt idx="5266">
                  <c:v>26.33</c:v>
                </c:pt>
                <c:pt idx="5267">
                  <c:v>26.335000000000001</c:v>
                </c:pt>
                <c:pt idx="5268">
                  <c:v>26.34</c:v>
                </c:pt>
                <c:pt idx="5269">
                  <c:v>26.344999999999999</c:v>
                </c:pt>
                <c:pt idx="5270">
                  <c:v>26.35</c:v>
                </c:pt>
                <c:pt idx="5271">
                  <c:v>26.355</c:v>
                </c:pt>
                <c:pt idx="5272">
                  <c:v>26.36</c:v>
                </c:pt>
                <c:pt idx="5273">
                  <c:v>26.364999999999998</c:v>
                </c:pt>
                <c:pt idx="5274">
                  <c:v>26.37</c:v>
                </c:pt>
                <c:pt idx="5275">
                  <c:v>26.375</c:v>
                </c:pt>
                <c:pt idx="5276">
                  <c:v>26.38</c:v>
                </c:pt>
                <c:pt idx="5277">
                  <c:v>26.385000000000002</c:v>
                </c:pt>
                <c:pt idx="5278">
                  <c:v>26.39</c:v>
                </c:pt>
                <c:pt idx="5279">
                  <c:v>26.395</c:v>
                </c:pt>
                <c:pt idx="5280">
                  <c:v>26.4</c:v>
                </c:pt>
                <c:pt idx="5281">
                  <c:v>26.405000000000001</c:v>
                </c:pt>
                <c:pt idx="5282">
                  <c:v>26.41</c:v>
                </c:pt>
                <c:pt idx="5283">
                  <c:v>26.414999999999999</c:v>
                </c:pt>
                <c:pt idx="5284">
                  <c:v>26.42</c:v>
                </c:pt>
                <c:pt idx="5285">
                  <c:v>26.425000000000001</c:v>
                </c:pt>
                <c:pt idx="5286">
                  <c:v>26.43</c:v>
                </c:pt>
                <c:pt idx="5287">
                  <c:v>26.434999999999999</c:v>
                </c:pt>
                <c:pt idx="5288">
                  <c:v>26.44</c:v>
                </c:pt>
                <c:pt idx="5289">
                  <c:v>26.445</c:v>
                </c:pt>
                <c:pt idx="5290">
                  <c:v>26.45</c:v>
                </c:pt>
                <c:pt idx="5291">
                  <c:v>26.454999999999998</c:v>
                </c:pt>
                <c:pt idx="5292">
                  <c:v>26.46</c:v>
                </c:pt>
                <c:pt idx="5293">
                  <c:v>26.465</c:v>
                </c:pt>
                <c:pt idx="5294">
                  <c:v>26.47</c:v>
                </c:pt>
                <c:pt idx="5295">
                  <c:v>26.475000000000001</c:v>
                </c:pt>
                <c:pt idx="5296">
                  <c:v>26.48</c:v>
                </c:pt>
                <c:pt idx="5297">
                  <c:v>26.484999999999999</c:v>
                </c:pt>
                <c:pt idx="5298">
                  <c:v>26.49</c:v>
                </c:pt>
                <c:pt idx="5299">
                  <c:v>26.495000000000001</c:v>
                </c:pt>
                <c:pt idx="5300">
                  <c:v>26.5</c:v>
                </c:pt>
                <c:pt idx="5301">
                  <c:v>26.504999999999999</c:v>
                </c:pt>
                <c:pt idx="5302">
                  <c:v>26.51</c:v>
                </c:pt>
                <c:pt idx="5303">
                  <c:v>26.515000000000001</c:v>
                </c:pt>
                <c:pt idx="5304">
                  <c:v>26.52</c:v>
                </c:pt>
                <c:pt idx="5305">
                  <c:v>26.524999999999999</c:v>
                </c:pt>
                <c:pt idx="5306">
                  <c:v>26.53</c:v>
                </c:pt>
                <c:pt idx="5307">
                  <c:v>26.535</c:v>
                </c:pt>
                <c:pt idx="5308">
                  <c:v>26.54</c:v>
                </c:pt>
                <c:pt idx="5309">
                  <c:v>26.545000000000002</c:v>
                </c:pt>
                <c:pt idx="5310">
                  <c:v>26.55</c:v>
                </c:pt>
                <c:pt idx="5311">
                  <c:v>26.555</c:v>
                </c:pt>
                <c:pt idx="5312">
                  <c:v>26.56</c:v>
                </c:pt>
                <c:pt idx="5313">
                  <c:v>26.565000000000001</c:v>
                </c:pt>
                <c:pt idx="5314">
                  <c:v>26.57</c:v>
                </c:pt>
                <c:pt idx="5315">
                  <c:v>26.574999999999999</c:v>
                </c:pt>
                <c:pt idx="5316">
                  <c:v>26.58</c:v>
                </c:pt>
                <c:pt idx="5317">
                  <c:v>26.585000000000001</c:v>
                </c:pt>
                <c:pt idx="5318">
                  <c:v>26.59</c:v>
                </c:pt>
                <c:pt idx="5319">
                  <c:v>26.594999999999999</c:v>
                </c:pt>
                <c:pt idx="5320">
                  <c:v>26.6</c:v>
                </c:pt>
                <c:pt idx="5321">
                  <c:v>26.605</c:v>
                </c:pt>
                <c:pt idx="5322">
                  <c:v>26.61</c:v>
                </c:pt>
                <c:pt idx="5323">
                  <c:v>26.614999999999998</c:v>
                </c:pt>
                <c:pt idx="5324">
                  <c:v>26.62</c:v>
                </c:pt>
                <c:pt idx="5325">
                  <c:v>26.625</c:v>
                </c:pt>
                <c:pt idx="5326">
                  <c:v>26.63</c:v>
                </c:pt>
                <c:pt idx="5327">
                  <c:v>26.635000000000002</c:v>
                </c:pt>
                <c:pt idx="5328">
                  <c:v>26.64</c:v>
                </c:pt>
                <c:pt idx="5329">
                  <c:v>26.645</c:v>
                </c:pt>
                <c:pt idx="5330">
                  <c:v>26.65</c:v>
                </c:pt>
                <c:pt idx="5331">
                  <c:v>26.655000000000001</c:v>
                </c:pt>
                <c:pt idx="5332">
                  <c:v>26.66</c:v>
                </c:pt>
                <c:pt idx="5333">
                  <c:v>26.664999999999999</c:v>
                </c:pt>
                <c:pt idx="5334">
                  <c:v>26.67</c:v>
                </c:pt>
                <c:pt idx="5335">
                  <c:v>26.675000000000001</c:v>
                </c:pt>
                <c:pt idx="5336">
                  <c:v>26.68</c:v>
                </c:pt>
                <c:pt idx="5337">
                  <c:v>26.684999999999999</c:v>
                </c:pt>
                <c:pt idx="5338">
                  <c:v>26.69</c:v>
                </c:pt>
                <c:pt idx="5339">
                  <c:v>26.695</c:v>
                </c:pt>
                <c:pt idx="5340">
                  <c:v>26.7</c:v>
                </c:pt>
                <c:pt idx="5341">
                  <c:v>26.704999999999998</c:v>
                </c:pt>
                <c:pt idx="5342">
                  <c:v>26.71</c:v>
                </c:pt>
                <c:pt idx="5343">
                  <c:v>26.715</c:v>
                </c:pt>
                <c:pt idx="5344">
                  <c:v>26.72</c:v>
                </c:pt>
                <c:pt idx="5345">
                  <c:v>26.725000000000001</c:v>
                </c:pt>
                <c:pt idx="5346">
                  <c:v>26.73</c:v>
                </c:pt>
                <c:pt idx="5347">
                  <c:v>26.734999999999999</c:v>
                </c:pt>
                <c:pt idx="5348">
                  <c:v>26.74</c:v>
                </c:pt>
                <c:pt idx="5349">
                  <c:v>26.745000000000001</c:v>
                </c:pt>
                <c:pt idx="5350">
                  <c:v>26.75</c:v>
                </c:pt>
                <c:pt idx="5351">
                  <c:v>26.754999999999999</c:v>
                </c:pt>
                <c:pt idx="5352">
                  <c:v>26.76</c:v>
                </c:pt>
                <c:pt idx="5353">
                  <c:v>26.765000000000001</c:v>
                </c:pt>
                <c:pt idx="5354">
                  <c:v>26.77</c:v>
                </c:pt>
                <c:pt idx="5355">
                  <c:v>26.774999999999999</c:v>
                </c:pt>
                <c:pt idx="5356">
                  <c:v>26.78</c:v>
                </c:pt>
                <c:pt idx="5357">
                  <c:v>26.785</c:v>
                </c:pt>
                <c:pt idx="5358">
                  <c:v>26.79</c:v>
                </c:pt>
                <c:pt idx="5359">
                  <c:v>26.795000000000002</c:v>
                </c:pt>
                <c:pt idx="5360">
                  <c:v>26.8</c:v>
                </c:pt>
                <c:pt idx="5361">
                  <c:v>26.805</c:v>
                </c:pt>
                <c:pt idx="5362">
                  <c:v>26.81</c:v>
                </c:pt>
                <c:pt idx="5363">
                  <c:v>26.815000000000001</c:v>
                </c:pt>
                <c:pt idx="5364">
                  <c:v>26.82</c:v>
                </c:pt>
                <c:pt idx="5365">
                  <c:v>26.824999999999999</c:v>
                </c:pt>
                <c:pt idx="5366">
                  <c:v>26.83</c:v>
                </c:pt>
                <c:pt idx="5367">
                  <c:v>26.835000000000001</c:v>
                </c:pt>
                <c:pt idx="5368">
                  <c:v>26.84</c:v>
                </c:pt>
                <c:pt idx="5369">
                  <c:v>26.844999999999999</c:v>
                </c:pt>
                <c:pt idx="5370">
                  <c:v>26.85</c:v>
                </c:pt>
                <c:pt idx="5371">
                  <c:v>26.855</c:v>
                </c:pt>
                <c:pt idx="5372">
                  <c:v>26.86</c:v>
                </c:pt>
                <c:pt idx="5373">
                  <c:v>26.864999999999998</c:v>
                </c:pt>
                <c:pt idx="5374">
                  <c:v>26.87</c:v>
                </c:pt>
                <c:pt idx="5375">
                  <c:v>26.875</c:v>
                </c:pt>
                <c:pt idx="5376">
                  <c:v>26.88</c:v>
                </c:pt>
                <c:pt idx="5377">
                  <c:v>26.885000000000002</c:v>
                </c:pt>
                <c:pt idx="5378">
                  <c:v>26.89</c:v>
                </c:pt>
                <c:pt idx="5379">
                  <c:v>26.895</c:v>
                </c:pt>
                <c:pt idx="5380">
                  <c:v>26.9</c:v>
                </c:pt>
                <c:pt idx="5381">
                  <c:v>26.905000000000001</c:v>
                </c:pt>
                <c:pt idx="5382">
                  <c:v>26.91</c:v>
                </c:pt>
                <c:pt idx="5383">
                  <c:v>26.914999999999999</c:v>
                </c:pt>
                <c:pt idx="5384">
                  <c:v>26.92</c:v>
                </c:pt>
                <c:pt idx="5385">
                  <c:v>26.925000000000001</c:v>
                </c:pt>
                <c:pt idx="5386">
                  <c:v>26.93</c:v>
                </c:pt>
                <c:pt idx="5387">
                  <c:v>26.934999999999999</c:v>
                </c:pt>
                <c:pt idx="5388">
                  <c:v>26.94</c:v>
                </c:pt>
                <c:pt idx="5389">
                  <c:v>26.945</c:v>
                </c:pt>
                <c:pt idx="5390">
                  <c:v>26.95</c:v>
                </c:pt>
                <c:pt idx="5391">
                  <c:v>26.954999999999998</c:v>
                </c:pt>
                <c:pt idx="5392">
                  <c:v>26.96</c:v>
                </c:pt>
                <c:pt idx="5393">
                  <c:v>26.965</c:v>
                </c:pt>
                <c:pt idx="5394">
                  <c:v>26.97</c:v>
                </c:pt>
                <c:pt idx="5395">
                  <c:v>26.975000000000001</c:v>
                </c:pt>
                <c:pt idx="5396">
                  <c:v>26.98</c:v>
                </c:pt>
                <c:pt idx="5397">
                  <c:v>26.984999999999999</c:v>
                </c:pt>
                <c:pt idx="5398">
                  <c:v>26.99</c:v>
                </c:pt>
                <c:pt idx="5399">
                  <c:v>26.995000000000001</c:v>
                </c:pt>
                <c:pt idx="5400">
                  <c:v>27</c:v>
                </c:pt>
                <c:pt idx="5401">
                  <c:v>27.004999999999999</c:v>
                </c:pt>
                <c:pt idx="5402">
                  <c:v>27.01</c:v>
                </c:pt>
                <c:pt idx="5403">
                  <c:v>27.015000000000001</c:v>
                </c:pt>
                <c:pt idx="5404">
                  <c:v>27.02</c:v>
                </c:pt>
                <c:pt idx="5405">
                  <c:v>27.024999999999999</c:v>
                </c:pt>
                <c:pt idx="5406">
                  <c:v>27.03</c:v>
                </c:pt>
                <c:pt idx="5407">
                  <c:v>27.035</c:v>
                </c:pt>
                <c:pt idx="5408">
                  <c:v>27.04</c:v>
                </c:pt>
                <c:pt idx="5409">
                  <c:v>27.045000000000002</c:v>
                </c:pt>
                <c:pt idx="5410">
                  <c:v>27.05</c:v>
                </c:pt>
                <c:pt idx="5411">
                  <c:v>27.055</c:v>
                </c:pt>
                <c:pt idx="5412">
                  <c:v>27.06</c:v>
                </c:pt>
                <c:pt idx="5413">
                  <c:v>27.065000000000001</c:v>
                </c:pt>
                <c:pt idx="5414">
                  <c:v>27.07</c:v>
                </c:pt>
                <c:pt idx="5415">
                  <c:v>27.074999999999999</c:v>
                </c:pt>
                <c:pt idx="5416">
                  <c:v>27.08</c:v>
                </c:pt>
                <c:pt idx="5417">
                  <c:v>27.085000000000001</c:v>
                </c:pt>
                <c:pt idx="5418">
                  <c:v>27.09</c:v>
                </c:pt>
                <c:pt idx="5419">
                  <c:v>27.094999999999999</c:v>
                </c:pt>
                <c:pt idx="5420">
                  <c:v>27.1</c:v>
                </c:pt>
                <c:pt idx="5421">
                  <c:v>27.105</c:v>
                </c:pt>
                <c:pt idx="5422">
                  <c:v>27.11</c:v>
                </c:pt>
                <c:pt idx="5423">
                  <c:v>27.114999999999998</c:v>
                </c:pt>
                <c:pt idx="5424">
                  <c:v>27.12</c:v>
                </c:pt>
                <c:pt idx="5425">
                  <c:v>27.125</c:v>
                </c:pt>
                <c:pt idx="5426">
                  <c:v>27.13</c:v>
                </c:pt>
                <c:pt idx="5427">
                  <c:v>27.135000000000002</c:v>
                </c:pt>
                <c:pt idx="5428">
                  <c:v>27.14</c:v>
                </c:pt>
                <c:pt idx="5429">
                  <c:v>27.145</c:v>
                </c:pt>
                <c:pt idx="5430">
                  <c:v>27.15</c:v>
                </c:pt>
                <c:pt idx="5431">
                  <c:v>27.155000000000001</c:v>
                </c:pt>
                <c:pt idx="5432">
                  <c:v>27.16</c:v>
                </c:pt>
                <c:pt idx="5433">
                  <c:v>27.164999999999999</c:v>
                </c:pt>
                <c:pt idx="5434">
                  <c:v>27.17</c:v>
                </c:pt>
                <c:pt idx="5435">
                  <c:v>27.175000000000001</c:v>
                </c:pt>
                <c:pt idx="5436">
                  <c:v>27.18</c:v>
                </c:pt>
                <c:pt idx="5437">
                  <c:v>27.184999999999999</c:v>
                </c:pt>
                <c:pt idx="5438">
                  <c:v>27.19</c:v>
                </c:pt>
                <c:pt idx="5439">
                  <c:v>27.195</c:v>
                </c:pt>
                <c:pt idx="5440">
                  <c:v>27.2</c:v>
                </c:pt>
                <c:pt idx="5441">
                  <c:v>27.204999999999998</c:v>
                </c:pt>
                <c:pt idx="5442">
                  <c:v>27.21</c:v>
                </c:pt>
                <c:pt idx="5443">
                  <c:v>27.215</c:v>
                </c:pt>
                <c:pt idx="5444">
                  <c:v>27.22</c:v>
                </c:pt>
                <c:pt idx="5445">
                  <c:v>27.225000000000001</c:v>
                </c:pt>
                <c:pt idx="5446">
                  <c:v>27.23</c:v>
                </c:pt>
                <c:pt idx="5447">
                  <c:v>27.234999999999999</c:v>
                </c:pt>
                <c:pt idx="5448">
                  <c:v>27.24</c:v>
                </c:pt>
                <c:pt idx="5449">
                  <c:v>27.245000000000001</c:v>
                </c:pt>
                <c:pt idx="5450">
                  <c:v>27.25</c:v>
                </c:pt>
                <c:pt idx="5451">
                  <c:v>27.254999999999999</c:v>
                </c:pt>
                <c:pt idx="5452">
                  <c:v>27.26</c:v>
                </c:pt>
                <c:pt idx="5453">
                  <c:v>27.265000000000001</c:v>
                </c:pt>
                <c:pt idx="5454">
                  <c:v>27.27</c:v>
                </c:pt>
                <c:pt idx="5455">
                  <c:v>27.274999999999999</c:v>
                </c:pt>
                <c:pt idx="5456">
                  <c:v>27.28</c:v>
                </c:pt>
                <c:pt idx="5457">
                  <c:v>27.285</c:v>
                </c:pt>
                <c:pt idx="5458">
                  <c:v>27.29</c:v>
                </c:pt>
                <c:pt idx="5459">
                  <c:v>27.295000000000002</c:v>
                </c:pt>
                <c:pt idx="5460">
                  <c:v>27.3</c:v>
                </c:pt>
                <c:pt idx="5461">
                  <c:v>27.305</c:v>
                </c:pt>
                <c:pt idx="5462">
                  <c:v>27.31</c:v>
                </c:pt>
                <c:pt idx="5463">
                  <c:v>27.315000000000001</c:v>
                </c:pt>
                <c:pt idx="5464">
                  <c:v>27.32</c:v>
                </c:pt>
                <c:pt idx="5465">
                  <c:v>27.324999999999999</c:v>
                </c:pt>
                <c:pt idx="5466">
                  <c:v>27.33</c:v>
                </c:pt>
                <c:pt idx="5467">
                  <c:v>27.335000000000001</c:v>
                </c:pt>
                <c:pt idx="5468">
                  <c:v>27.34</c:v>
                </c:pt>
                <c:pt idx="5469">
                  <c:v>27.344999999999999</c:v>
                </c:pt>
                <c:pt idx="5470">
                  <c:v>27.35</c:v>
                </c:pt>
                <c:pt idx="5471">
                  <c:v>27.355</c:v>
                </c:pt>
                <c:pt idx="5472">
                  <c:v>27.36</c:v>
                </c:pt>
                <c:pt idx="5473">
                  <c:v>27.364999999999998</c:v>
                </c:pt>
                <c:pt idx="5474">
                  <c:v>27.37</c:v>
                </c:pt>
                <c:pt idx="5475">
                  <c:v>27.375</c:v>
                </c:pt>
                <c:pt idx="5476">
                  <c:v>27.38</c:v>
                </c:pt>
                <c:pt idx="5477">
                  <c:v>27.385000000000002</c:v>
                </c:pt>
                <c:pt idx="5478">
                  <c:v>27.39</c:v>
                </c:pt>
                <c:pt idx="5479">
                  <c:v>27.395</c:v>
                </c:pt>
                <c:pt idx="5480">
                  <c:v>27.4</c:v>
                </c:pt>
                <c:pt idx="5481">
                  <c:v>27.405000000000001</c:v>
                </c:pt>
                <c:pt idx="5482">
                  <c:v>27.41</c:v>
                </c:pt>
                <c:pt idx="5483">
                  <c:v>27.414999999999999</c:v>
                </c:pt>
                <c:pt idx="5484">
                  <c:v>27.42</c:v>
                </c:pt>
                <c:pt idx="5485">
                  <c:v>27.425000000000001</c:v>
                </c:pt>
                <c:pt idx="5486">
                  <c:v>27.43</c:v>
                </c:pt>
                <c:pt idx="5487">
                  <c:v>27.434999999999999</c:v>
                </c:pt>
                <c:pt idx="5488">
                  <c:v>27.44</c:v>
                </c:pt>
                <c:pt idx="5489">
                  <c:v>27.445</c:v>
                </c:pt>
                <c:pt idx="5490">
                  <c:v>27.45</c:v>
                </c:pt>
                <c:pt idx="5491">
                  <c:v>27.454999999999998</c:v>
                </c:pt>
                <c:pt idx="5492">
                  <c:v>27.46</c:v>
                </c:pt>
                <c:pt idx="5493">
                  <c:v>27.465</c:v>
                </c:pt>
                <c:pt idx="5494">
                  <c:v>27.47</c:v>
                </c:pt>
                <c:pt idx="5495">
                  <c:v>27.475000000000001</c:v>
                </c:pt>
                <c:pt idx="5496">
                  <c:v>27.48</c:v>
                </c:pt>
                <c:pt idx="5497">
                  <c:v>27.484999999999999</c:v>
                </c:pt>
                <c:pt idx="5498">
                  <c:v>27.49</c:v>
                </c:pt>
                <c:pt idx="5499">
                  <c:v>27.495000000000001</c:v>
                </c:pt>
                <c:pt idx="5500">
                  <c:v>27.5</c:v>
                </c:pt>
                <c:pt idx="5501">
                  <c:v>27.504999999999999</c:v>
                </c:pt>
                <c:pt idx="5502">
                  <c:v>27.51</c:v>
                </c:pt>
                <c:pt idx="5503">
                  <c:v>27.515000000000001</c:v>
                </c:pt>
                <c:pt idx="5504">
                  <c:v>27.52</c:v>
                </c:pt>
                <c:pt idx="5505">
                  <c:v>27.524999999999999</c:v>
                </c:pt>
                <c:pt idx="5506">
                  <c:v>27.53</c:v>
                </c:pt>
                <c:pt idx="5507">
                  <c:v>27.535</c:v>
                </c:pt>
                <c:pt idx="5508">
                  <c:v>27.54</c:v>
                </c:pt>
                <c:pt idx="5509">
                  <c:v>27.545000000000002</c:v>
                </c:pt>
                <c:pt idx="5510">
                  <c:v>27.55</c:v>
                </c:pt>
                <c:pt idx="5511">
                  <c:v>27.555</c:v>
                </c:pt>
                <c:pt idx="5512">
                  <c:v>27.56</c:v>
                </c:pt>
                <c:pt idx="5513">
                  <c:v>27.565000000000001</c:v>
                </c:pt>
                <c:pt idx="5514">
                  <c:v>27.57</c:v>
                </c:pt>
                <c:pt idx="5515">
                  <c:v>27.574999999999999</c:v>
                </c:pt>
                <c:pt idx="5516">
                  <c:v>27.58</c:v>
                </c:pt>
                <c:pt idx="5517">
                  <c:v>27.585000000000001</c:v>
                </c:pt>
                <c:pt idx="5518">
                  <c:v>27.59</c:v>
                </c:pt>
                <c:pt idx="5519">
                  <c:v>27.594999999999999</c:v>
                </c:pt>
                <c:pt idx="5520">
                  <c:v>27.6</c:v>
                </c:pt>
                <c:pt idx="5521">
                  <c:v>27.605</c:v>
                </c:pt>
                <c:pt idx="5522">
                  <c:v>27.61</c:v>
                </c:pt>
                <c:pt idx="5523">
                  <c:v>27.614999999999998</c:v>
                </c:pt>
                <c:pt idx="5524">
                  <c:v>27.62</c:v>
                </c:pt>
                <c:pt idx="5525">
                  <c:v>27.625</c:v>
                </c:pt>
                <c:pt idx="5526">
                  <c:v>27.63</c:v>
                </c:pt>
                <c:pt idx="5527">
                  <c:v>27.635000000000002</c:v>
                </c:pt>
                <c:pt idx="5528">
                  <c:v>27.64</c:v>
                </c:pt>
                <c:pt idx="5529">
                  <c:v>27.645</c:v>
                </c:pt>
                <c:pt idx="5530">
                  <c:v>27.65</c:v>
                </c:pt>
                <c:pt idx="5531">
                  <c:v>27.655000000000001</c:v>
                </c:pt>
                <c:pt idx="5532">
                  <c:v>27.66</c:v>
                </c:pt>
                <c:pt idx="5533">
                  <c:v>27.664999999999999</c:v>
                </c:pt>
                <c:pt idx="5534">
                  <c:v>27.67</c:v>
                </c:pt>
                <c:pt idx="5535">
                  <c:v>27.675000000000001</c:v>
                </c:pt>
                <c:pt idx="5536">
                  <c:v>27.68</c:v>
                </c:pt>
                <c:pt idx="5537">
                  <c:v>27.684999999999999</c:v>
                </c:pt>
                <c:pt idx="5538">
                  <c:v>27.69</c:v>
                </c:pt>
                <c:pt idx="5539">
                  <c:v>27.695</c:v>
                </c:pt>
                <c:pt idx="5540">
                  <c:v>27.7</c:v>
                </c:pt>
                <c:pt idx="5541">
                  <c:v>27.704999999999998</c:v>
                </c:pt>
                <c:pt idx="5542">
                  <c:v>27.71</c:v>
                </c:pt>
                <c:pt idx="5543">
                  <c:v>27.715</c:v>
                </c:pt>
                <c:pt idx="5544">
                  <c:v>27.72</c:v>
                </c:pt>
                <c:pt idx="5545">
                  <c:v>27.725000000000001</c:v>
                </c:pt>
                <c:pt idx="5546">
                  <c:v>27.73</c:v>
                </c:pt>
                <c:pt idx="5547">
                  <c:v>27.734999999999999</c:v>
                </c:pt>
                <c:pt idx="5548">
                  <c:v>27.74</c:v>
                </c:pt>
                <c:pt idx="5549">
                  <c:v>27.745000000000001</c:v>
                </c:pt>
                <c:pt idx="5550">
                  <c:v>27.75</c:v>
                </c:pt>
                <c:pt idx="5551">
                  <c:v>27.754999999999999</c:v>
                </c:pt>
                <c:pt idx="5552">
                  <c:v>27.76</c:v>
                </c:pt>
                <c:pt idx="5553">
                  <c:v>27.765000000000001</c:v>
                </c:pt>
                <c:pt idx="5554">
                  <c:v>27.77</c:v>
                </c:pt>
                <c:pt idx="5555">
                  <c:v>27.774999999999999</c:v>
                </c:pt>
                <c:pt idx="5556">
                  <c:v>27.78</c:v>
                </c:pt>
                <c:pt idx="5557">
                  <c:v>27.785</c:v>
                </c:pt>
                <c:pt idx="5558">
                  <c:v>27.79</c:v>
                </c:pt>
                <c:pt idx="5559">
                  <c:v>27.795000000000002</c:v>
                </c:pt>
                <c:pt idx="5560">
                  <c:v>27.8</c:v>
                </c:pt>
                <c:pt idx="5561">
                  <c:v>27.805</c:v>
                </c:pt>
                <c:pt idx="5562">
                  <c:v>27.81</c:v>
                </c:pt>
                <c:pt idx="5563">
                  <c:v>27.815000000000001</c:v>
                </c:pt>
                <c:pt idx="5564">
                  <c:v>27.82</c:v>
                </c:pt>
                <c:pt idx="5565">
                  <c:v>27.824999999999999</c:v>
                </c:pt>
                <c:pt idx="5566">
                  <c:v>27.83</c:v>
                </c:pt>
                <c:pt idx="5567">
                  <c:v>27.835000000000001</c:v>
                </c:pt>
                <c:pt idx="5568">
                  <c:v>27.84</c:v>
                </c:pt>
                <c:pt idx="5569">
                  <c:v>27.844999999999999</c:v>
                </c:pt>
                <c:pt idx="5570">
                  <c:v>27.85</c:v>
                </c:pt>
                <c:pt idx="5571">
                  <c:v>27.855</c:v>
                </c:pt>
                <c:pt idx="5572">
                  <c:v>27.86</c:v>
                </c:pt>
                <c:pt idx="5573">
                  <c:v>27.864999999999998</c:v>
                </c:pt>
                <c:pt idx="5574">
                  <c:v>27.87</c:v>
                </c:pt>
                <c:pt idx="5575">
                  <c:v>27.875</c:v>
                </c:pt>
                <c:pt idx="5576">
                  <c:v>27.88</c:v>
                </c:pt>
                <c:pt idx="5577">
                  <c:v>27.885000000000002</c:v>
                </c:pt>
                <c:pt idx="5578">
                  <c:v>27.89</c:v>
                </c:pt>
                <c:pt idx="5579">
                  <c:v>27.895</c:v>
                </c:pt>
                <c:pt idx="5580">
                  <c:v>27.9</c:v>
                </c:pt>
                <c:pt idx="5581">
                  <c:v>27.905000000000001</c:v>
                </c:pt>
                <c:pt idx="5582">
                  <c:v>27.91</c:v>
                </c:pt>
                <c:pt idx="5583">
                  <c:v>27.914999999999999</c:v>
                </c:pt>
                <c:pt idx="5584">
                  <c:v>27.92</c:v>
                </c:pt>
                <c:pt idx="5585">
                  <c:v>27.925000000000001</c:v>
                </c:pt>
                <c:pt idx="5586">
                  <c:v>27.93</c:v>
                </c:pt>
                <c:pt idx="5587">
                  <c:v>27.934999999999999</c:v>
                </c:pt>
                <c:pt idx="5588">
                  <c:v>27.94</c:v>
                </c:pt>
                <c:pt idx="5589">
                  <c:v>27.945</c:v>
                </c:pt>
                <c:pt idx="5590">
                  <c:v>27.95</c:v>
                </c:pt>
                <c:pt idx="5591">
                  <c:v>27.954999999999998</c:v>
                </c:pt>
                <c:pt idx="5592">
                  <c:v>27.96</c:v>
                </c:pt>
                <c:pt idx="5593">
                  <c:v>27.965</c:v>
                </c:pt>
                <c:pt idx="5594">
                  <c:v>27.97</c:v>
                </c:pt>
                <c:pt idx="5595">
                  <c:v>27.975000000000001</c:v>
                </c:pt>
                <c:pt idx="5596">
                  <c:v>27.98</c:v>
                </c:pt>
                <c:pt idx="5597">
                  <c:v>27.984999999999999</c:v>
                </c:pt>
                <c:pt idx="5598">
                  <c:v>27.99</c:v>
                </c:pt>
                <c:pt idx="5599">
                  <c:v>27.995000000000001</c:v>
                </c:pt>
                <c:pt idx="5600">
                  <c:v>28</c:v>
                </c:pt>
                <c:pt idx="5601">
                  <c:v>28.004999999999999</c:v>
                </c:pt>
                <c:pt idx="5602">
                  <c:v>28.01</c:v>
                </c:pt>
                <c:pt idx="5603">
                  <c:v>28.015000000000001</c:v>
                </c:pt>
                <c:pt idx="5604">
                  <c:v>28.02</c:v>
                </c:pt>
                <c:pt idx="5605">
                  <c:v>28.024999999999999</c:v>
                </c:pt>
                <c:pt idx="5606">
                  <c:v>28.03</c:v>
                </c:pt>
                <c:pt idx="5607">
                  <c:v>28.035</c:v>
                </c:pt>
                <c:pt idx="5608">
                  <c:v>28.04</c:v>
                </c:pt>
                <c:pt idx="5609">
                  <c:v>28.045000000000002</c:v>
                </c:pt>
                <c:pt idx="5610">
                  <c:v>28.05</c:v>
                </c:pt>
                <c:pt idx="5611">
                  <c:v>28.055</c:v>
                </c:pt>
                <c:pt idx="5612">
                  <c:v>28.06</c:v>
                </c:pt>
                <c:pt idx="5613">
                  <c:v>28.065000000000001</c:v>
                </c:pt>
                <c:pt idx="5614">
                  <c:v>28.07</c:v>
                </c:pt>
                <c:pt idx="5615">
                  <c:v>28.074999999999999</c:v>
                </c:pt>
                <c:pt idx="5616">
                  <c:v>28.08</c:v>
                </c:pt>
                <c:pt idx="5617">
                  <c:v>28.085000000000001</c:v>
                </c:pt>
                <c:pt idx="5618">
                  <c:v>28.09</c:v>
                </c:pt>
                <c:pt idx="5619">
                  <c:v>28.094999999999999</c:v>
                </c:pt>
                <c:pt idx="5620">
                  <c:v>28.1</c:v>
                </c:pt>
                <c:pt idx="5621">
                  <c:v>28.105</c:v>
                </c:pt>
                <c:pt idx="5622">
                  <c:v>28.11</c:v>
                </c:pt>
                <c:pt idx="5623">
                  <c:v>28.114999999999998</c:v>
                </c:pt>
                <c:pt idx="5624">
                  <c:v>28.12</c:v>
                </c:pt>
                <c:pt idx="5625">
                  <c:v>28.125</c:v>
                </c:pt>
                <c:pt idx="5626">
                  <c:v>28.13</c:v>
                </c:pt>
                <c:pt idx="5627">
                  <c:v>28.135000000000002</c:v>
                </c:pt>
                <c:pt idx="5628">
                  <c:v>28.14</c:v>
                </c:pt>
                <c:pt idx="5629">
                  <c:v>28.145</c:v>
                </c:pt>
                <c:pt idx="5630">
                  <c:v>28.15</c:v>
                </c:pt>
                <c:pt idx="5631">
                  <c:v>28.155000000000001</c:v>
                </c:pt>
                <c:pt idx="5632">
                  <c:v>28.16</c:v>
                </c:pt>
                <c:pt idx="5633">
                  <c:v>28.164999999999999</c:v>
                </c:pt>
                <c:pt idx="5634">
                  <c:v>28.17</c:v>
                </c:pt>
                <c:pt idx="5635">
                  <c:v>28.175000000000001</c:v>
                </c:pt>
                <c:pt idx="5636">
                  <c:v>28.18</c:v>
                </c:pt>
                <c:pt idx="5637">
                  <c:v>28.184999999999999</c:v>
                </c:pt>
                <c:pt idx="5638">
                  <c:v>28.19</c:v>
                </c:pt>
                <c:pt idx="5639">
                  <c:v>28.195</c:v>
                </c:pt>
                <c:pt idx="5640">
                  <c:v>28.2</c:v>
                </c:pt>
                <c:pt idx="5641">
                  <c:v>28.204999999999998</c:v>
                </c:pt>
                <c:pt idx="5642">
                  <c:v>28.21</c:v>
                </c:pt>
                <c:pt idx="5643">
                  <c:v>28.215</c:v>
                </c:pt>
                <c:pt idx="5644">
                  <c:v>28.22</c:v>
                </c:pt>
                <c:pt idx="5645">
                  <c:v>28.225000000000001</c:v>
                </c:pt>
                <c:pt idx="5646">
                  <c:v>28.23</c:v>
                </c:pt>
                <c:pt idx="5647">
                  <c:v>28.234999999999999</c:v>
                </c:pt>
                <c:pt idx="5648">
                  <c:v>28.24</c:v>
                </c:pt>
                <c:pt idx="5649">
                  <c:v>28.245000000000001</c:v>
                </c:pt>
                <c:pt idx="5650">
                  <c:v>28.25</c:v>
                </c:pt>
                <c:pt idx="5651">
                  <c:v>28.254999999999999</c:v>
                </c:pt>
                <c:pt idx="5652">
                  <c:v>28.26</c:v>
                </c:pt>
                <c:pt idx="5653">
                  <c:v>28.265000000000001</c:v>
                </c:pt>
                <c:pt idx="5654">
                  <c:v>28.27</c:v>
                </c:pt>
                <c:pt idx="5655">
                  <c:v>28.274999999999999</c:v>
                </c:pt>
                <c:pt idx="5656">
                  <c:v>28.28</c:v>
                </c:pt>
                <c:pt idx="5657">
                  <c:v>28.285</c:v>
                </c:pt>
                <c:pt idx="5658">
                  <c:v>28.29</c:v>
                </c:pt>
                <c:pt idx="5659">
                  <c:v>28.295000000000002</c:v>
                </c:pt>
                <c:pt idx="5660">
                  <c:v>28.3</c:v>
                </c:pt>
                <c:pt idx="5661">
                  <c:v>28.305</c:v>
                </c:pt>
                <c:pt idx="5662">
                  <c:v>28.31</c:v>
                </c:pt>
                <c:pt idx="5663">
                  <c:v>28.315000000000001</c:v>
                </c:pt>
                <c:pt idx="5664">
                  <c:v>28.32</c:v>
                </c:pt>
                <c:pt idx="5665">
                  <c:v>28.324999999999999</c:v>
                </c:pt>
                <c:pt idx="5666">
                  <c:v>28.33</c:v>
                </c:pt>
                <c:pt idx="5667">
                  <c:v>28.335000000000001</c:v>
                </c:pt>
                <c:pt idx="5668">
                  <c:v>28.34</c:v>
                </c:pt>
                <c:pt idx="5669">
                  <c:v>28.344999999999999</c:v>
                </c:pt>
                <c:pt idx="5670">
                  <c:v>28.35</c:v>
                </c:pt>
                <c:pt idx="5671">
                  <c:v>28.355</c:v>
                </c:pt>
                <c:pt idx="5672">
                  <c:v>28.36</c:v>
                </c:pt>
                <c:pt idx="5673">
                  <c:v>28.364999999999998</c:v>
                </c:pt>
                <c:pt idx="5674">
                  <c:v>28.37</c:v>
                </c:pt>
                <c:pt idx="5675">
                  <c:v>28.375</c:v>
                </c:pt>
                <c:pt idx="5676">
                  <c:v>28.38</c:v>
                </c:pt>
                <c:pt idx="5677">
                  <c:v>28.385000000000002</c:v>
                </c:pt>
                <c:pt idx="5678">
                  <c:v>28.39</c:v>
                </c:pt>
                <c:pt idx="5679">
                  <c:v>28.395</c:v>
                </c:pt>
                <c:pt idx="5680">
                  <c:v>28.4</c:v>
                </c:pt>
                <c:pt idx="5681">
                  <c:v>28.405000000000001</c:v>
                </c:pt>
                <c:pt idx="5682">
                  <c:v>28.41</c:v>
                </c:pt>
                <c:pt idx="5683">
                  <c:v>28.414999999999999</c:v>
                </c:pt>
                <c:pt idx="5684">
                  <c:v>28.42</c:v>
                </c:pt>
                <c:pt idx="5685">
                  <c:v>28.425000000000001</c:v>
                </c:pt>
                <c:pt idx="5686">
                  <c:v>28.43</c:v>
                </c:pt>
                <c:pt idx="5687">
                  <c:v>28.434999999999999</c:v>
                </c:pt>
                <c:pt idx="5688">
                  <c:v>28.44</c:v>
                </c:pt>
                <c:pt idx="5689">
                  <c:v>28.445</c:v>
                </c:pt>
                <c:pt idx="5690">
                  <c:v>28.45</c:v>
                </c:pt>
                <c:pt idx="5691">
                  <c:v>28.454999999999998</c:v>
                </c:pt>
                <c:pt idx="5692">
                  <c:v>28.46</c:v>
                </c:pt>
                <c:pt idx="5693">
                  <c:v>28.465</c:v>
                </c:pt>
                <c:pt idx="5694">
                  <c:v>28.47</c:v>
                </c:pt>
                <c:pt idx="5695">
                  <c:v>28.475000000000001</c:v>
                </c:pt>
                <c:pt idx="5696">
                  <c:v>28.48</c:v>
                </c:pt>
                <c:pt idx="5697">
                  <c:v>28.484999999999999</c:v>
                </c:pt>
                <c:pt idx="5698">
                  <c:v>28.49</c:v>
                </c:pt>
                <c:pt idx="5699">
                  <c:v>28.495000000000001</c:v>
                </c:pt>
                <c:pt idx="5700">
                  <c:v>28.5</c:v>
                </c:pt>
                <c:pt idx="5701">
                  <c:v>28.504999999999999</c:v>
                </c:pt>
                <c:pt idx="5702">
                  <c:v>28.51</c:v>
                </c:pt>
                <c:pt idx="5703">
                  <c:v>28.515000000000001</c:v>
                </c:pt>
                <c:pt idx="5704">
                  <c:v>28.52</c:v>
                </c:pt>
                <c:pt idx="5705">
                  <c:v>28.524999999999999</c:v>
                </c:pt>
                <c:pt idx="5706">
                  <c:v>28.53</c:v>
                </c:pt>
                <c:pt idx="5707">
                  <c:v>28.535</c:v>
                </c:pt>
                <c:pt idx="5708">
                  <c:v>28.54</c:v>
                </c:pt>
                <c:pt idx="5709">
                  <c:v>28.545000000000002</c:v>
                </c:pt>
                <c:pt idx="5710">
                  <c:v>28.55</c:v>
                </c:pt>
                <c:pt idx="5711">
                  <c:v>28.555</c:v>
                </c:pt>
                <c:pt idx="5712">
                  <c:v>28.56</c:v>
                </c:pt>
                <c:pt idx="5713">
                  <c:v>28.565000000000001</c:v>
                </c:pt>
                <c:pt idx="5714">
                  <c:v>28.57</c:v>
                </c:pt>
                <c:pt idx="5715">
                  <c:v>28.574999999999999</c:v>
                </c:pt>
                <c:pt idx="5716">
                  <c:v>28.58</c:v>
                </c:pt>
                <c:pt idx="5717">
                  <c:v>28.585000000000001</c:v>
                </c:pt>
                <c:pt idx="5718">
                  <c:v>28.59</c:v>
                </c:pt>
                <c:pt idx="5719">
                  <c:v>28.594999999999999</c:v>
                </c:pt>
                <c:pt idx="5720">
                  <c:v>28.6</c:v>
                </c:pt>
                <c:pt idx="5721">
                  <c:v>28.605</c:v>
                </c:pt>
                <c:pt idx="5722">
                  <c:v>28.61</c:v>
                </c:pt>
                <c:pt idx="5723">
                  <c:v>28.614999999999998</c:v>
                </c:pt>
                <c:pt idx="5724">
                  <c:v>28.62</c:v>
                </c:pt>
                <c:pt idx="5725">
                  <c:v>28.625</c:v>
                </c:pt>
                <c:pt idx="5726">
                  <c:v>28.63</c:v>
                </c:pt>
                <c:pt idx="5727">
                  <c:v>28.635000000000002</c:v>
                </c:pt>
                <c:pt idx="5728">
                  <c:v>28.64</c:v>
                </c:pt>
                <c:pt idx="5729">
                  <c:v>28.645</c:v>
                </c:pt>
                <c:pt idx="5730">
                  <c:v>28.65</c:v>
                </c:pt>
                <c:pt idx="5731">
                  <c:v>28.655000000000001</c:v>
                </c:pt>
                <c:pt idx="5732">
                  <c:v>28.66</c:v>
                </c:pt>
                <c:pt idx="5733">
                  <c:v>28.664999999999999</c:v>
                </c:pt>
                <c:pt idx="5734">
                  <c:v>28.67</c:v>
                </c:pt>
                <c:pt idx="5735">
                  <c:v>28.675000000000001</c:v>
                </c:pt>
                <c:pt idx="5736">
                  <c:v>28.68</c:v>
                </c:pt>
                <c:pt idx="5737">
                  <c:v>28.684999999999999</c:v>
                </c:pt>
                <c:pt idx="5738">
                  <c:v>28.69</c:v>
                </c:pt>
                <c:pt idx="5739">
                  <c:v>28.695</c:v>
                </c:pt>
                <c:pt idx="5740">
                  <c:v>28.7</c:v>
                </c:pt>
                <c:pt idx="5741">
                  <c:v>28.704999999999998</c:v>
                </c:pt>
                <c:pt idx="5742">
                  <c:v>28.71</c:v>
                </c:pt>
                <c:pt idx="5743">
                  <c:v>28.715</c:v>
                </c:pt>
                <c:pt idx="5744">
                  <c:v>28.72</c:v>
                </c:pt>
                <c:pt idx="5745">
                  <c:v>28.725000000000001</c:v>
                </c:pt>
                <c:pt idx="5746">
                  <c:v>28.73</c:v>
                </c:pt>
                <c:pt idx="5747">
                  <c:v>28.734999999999999</c:v>
                </c:pt>
                <c:pt idx="5748">
                  <c:v>28.74</c:v>
                </c:pt>
                <c:pt idx="5749">
                  <c:v>28.745000000000001</c:v>
                </c:pt>
                <c:pt idx="5750">
                  <c:v>28.75</c:v>
                </c:pt>
                <c:pt idx="5751">
                  <c:v>28.754999999999999</c:v>
                </c:pt>
                <c:pt idx="5752">
                  <c:v>28.76</c:v>
                </c:pt>
                <c:pt idx="5753">
                  <c:v>28.765000000000001</c:v>
                </c:pt>
                <c:pt idx="5754">
                  <c:v>28.77</c:v>
                </c:pt>
                <c:pt idx="5755">
                  <c:v>28.774999999999999</c:v>
                </c:pt>
                <c:pt idx="5756">
                  <c:v>28.78</c:v>
                </c:pt>
                <c:pt idx="5757">
                  <c:v>28.785</c:v>
                </c:pt>
                <c:pt idx="5758">
                  <c:v>28.79</c:v>
                </c:pt>
                <c:pt idx="5759">
                  <c:v>28.795000000000002</c:v>
                </c:pt>
                <c:pt idx="5760">
                  <c:v>28.8</c:v>
                </c:pt>
                <c:pt idx="5761">
                  <c:v>28.805</c:v>
                </c:pt>
                <c:pt idx="5762">
                  <c:v>28.81</c:v>
                </c:pt>
                <c:pt idx="5763">
                  <c:v>28.815000000000001</c:v>
                </c:pt>
                <c:pt idx="5764">
                  <c:v>28.82</c:v>
                </c:pt>
                <c:pt idx="5765">
                  <c:v>28.824999999999999</c:v>
                </c:pt>
                <c:pt idx="5766">
                  <c:v>28.83</c:v>
                </c:pt>
                <c:pt idx="5767">
                  <c:v>28.835000000000001</c:v>
                </c:pt>
                <c:pt idx="5768">
                  <c:v>28.84</c:v>
                </c:pt>
                <c:pt idx="5769">
                  <c:v>28.844999999999999</c:v>
                </c:pt>
                <c:pt idx="5770">
                  <c:v>28.85</c:v>
                </c:pt>
                <c:pt idx="5771">
                  <c:v>28.855</c:v>
                </c:pt>
                <c:pt idx="5772">
                  <c:v>28.86</c:v>
                </c:pt>
                <c:pt idx="5773">
                  <c:v>28.864999999999998</c:v>
                </c:pt>
                <c:pt idx="5774">
                  <c:v>28.87</c:v>
                </c:pt>
                <c:pt idx="5775">
                  <c:v>28.875</c:v>
                </c:pt>
                <c:pt idx="5776">
                  <c:v>28.88</c:v>
                </c:pt>
                <c:pt idx="5777">
                  <c:v>28.885000000000002</c:v>
                </c:pt>
                <c:pt idx="5778">
                  <c:v>28.89</c:v>
                </c:pt>
                <c:pt idx="5779">
                  <c:v>28.895</c:v>
                </c:pt>
                <c:pt idx="5780">
                  <c:v>28.9</c:v>
                </c:pt>
                <c:pt idx="5781">
                  <c:v>28.905000000000001</c:v>
                </c:pt>
                <c:pt idx="5782">
                  <c:v>28.91</c:v>
                </c:pt>
                <c:pt idx="5783">
                  <c:v>28.914999999999999</c:v>
                </c:pt>
                <c:pt idx="5784">
                  <c:v>28.92</c:v>
                </c:pt>
                <c:pt idx="5785">
                  <c:v>28.925000000000001</c:v>
                </c:pt>
                <c:pt idx="5786">
                  <c:v>28.93</c:v>
                </c:pt>
                <c:pt idx="5787">
                  <c:v>28.934999999999999</c:v>
                </c:pt>
                <c:pt idx="5788">
                  <c:v>28.94</c:v>
                </c:pt>
                <c:pt idx="5789">
                  <c:v>28.945</c:v>
                </c:pt>
                <c:pt idx="5790">
                  <c:v>28.95</c:v>
                </c:pt>
                <c:pt idx="5791">
                  <c:v>28.954999999999998</c:v>
                </c:pt>
                <c:pt idx="5792">
                  <c:v>28.96</c:v>
                </c:pt>
                <c:pt idx="5793">
                  <c:v>28.965</c:v>
                </c:pt>
                <c:pt idx="5794">
                  <c:v>28.97</c:v>
                </c:pt>
                <c:pt idx="5795">
                  <c:v>28.975000000000001</c:v>
                </c:pt>
                <c:pt idx="5796">
                  <c:v>28.98</c:v>
                </c:pt>
                <c:pt idx="5797">
                  <c:v>28.984999999999999</c:v>
                </c:pt>
                <c:pt idx="5798">
                  <c:v>28.99</c:v>
                </c:pt>
                <c:pt idx="5799">
                  <c:v>28.995000000000001</c:v>
                </c:pt>
                <c:pt idx="5800">
                  <c:v>29</c:v>
                </c:pt>
                <c:pt idx="5801">
                  <c:v>29.004999999999999</c:v>
                </c:pt>
                <c:pt idx="5802">
                  <c:v>29.01</c:v>
                </c:pt>
                <c:pt idx="5803">
                  <c:v>29.015000000000001</c:v>
                </c:pt>
                <c:pt idx="5804">
                  <c:v>29.02</c:v>
                </c:pt>
                <c:pt idx="5805">
                  <c:v>29.024999999999999</c:v>
                </c:pt>
                <c:pt idx="5806">
                  <c:v>29.03</c:v>
                </c:pt>
                <c:pt idx="5807">
                  <c:v>29.035</c:v>
                </c:pt>
                <c:pt idx="5808">
                  <c:v>29.04</c:v>
                </c:pt>
                <c:pt idx="5809">
                  <c:v>29.045000000000002</c:v>
                </c:pt>
                <c:pt idx="5810">
                  <c:v>29.05</c:v>
                </c:pt>
                <c:pt idx="5811">
                  <c:v>29.055</c:v>
                </c:pt>
                <c:pt idx="5812">
                  <c:v>29.06</c:v>
                </c:pt>
                <c:pt idx="5813">
                  <c:v>29.065000000000001</c:v>
                </c:pt>
                <c:pt idx="5814">
                  <c:v>29.07</c:v>
                </c:pt>
                <c:pt idx="5815">
                  <c:v>29.074999999999999</c:v>
                </c:pt>
                <c:pt idx="5816">
                  <c:v>29.08</c:v>
                </c:pt>
                <c:pt idx="5817">
                  <c:v>29.085000000000001</c:v>
                </c:pt>
                <c:pt idx="5818">
                  <c:v>29.09</c:v>
                </c:pt>
                <c:pt idx="5819">
                  <c:v>29.094999999999999</c:v>
                </c:pt>
                <c:pt idx="5820">
                  <c:v>29.1</c:v>
                </c:pt>
                <c:pt idx="5821">
                  <c:v>29.105</c:v>
                </c:pt>
                <c:pt idx="5822">
                  <c:v>29.11</c:v>
                </c:pt>
                <c:pt idx="5823">
                  <c:v>29.114999999999998</c:v>
                </c:pt>
                <c:pt idx="5824">
                  <c:v>29.12</c:v>
                </c:pt>
                <c:pt idx="5825">
                  <c:v>29.125</c:v>
                </c:pt>
                <c:pt idx="5826">
                  <c:v>29.13</c:v>
                </c:pt>
                <c:pt idx="5827">
                  <c:v>29.135000000000002</c:v>
                </c:pt>
                <c:pt idx="5828">
                  <c:v>29.14</c:v>
                </c:pt>
                <c:pt idx="5829">
                  <c:v>29.145</c:v>
                </c:pt>
                <c:pt idx="5830">
                  <c:v>29.15</c:v>
                </c:pt>
                <c:pt idx="5831">
                  <c:v>29.155000000000001</c:v>
                </c:pt>
                <c:pt idx="5832">
                  <c:v>29.16</c:v>
                </c:pt>
                <c:pt idx="5833">
                  <c:v>29.164999999999999</c:v>
                </c:pt>
                <c:pt idx="5834">
                  <c:v>29.17</c:v>
                </c:pt>
                <c:pt idx="5835">
                  <c:v>29.175000000000001</c:v>
                </c:pt>
                <c:pt idx="5836">
                  <c:v>29.18</c:v>
                </c:pt>
                <c:pt idx="5837">
                  <c:v>29.184999999999999</c:v>
                </c:pt>
                <c:pt idx="5838">
                  <c:v>29.19</c:v>
                </c:pt>
                <c:pt idx="5839">
                  <c:v>29.195</c:v>
                </c:pt>
                <c:pt idx="5840">
                  <c:v>29.2</c:v>
                </c:pt>
                <c:pt idx="5841">
                  <c:v>29.204999999999998</c:v>
                </c:pt>
                <c:pt idx="5842">
                  <c:v>29.21</c:v>
                </c:pt>
                <c:pt idx="5843">
                  <c:v>29.215</c:v>
                </c:pt>
                <c:pt idx="5844">
                  <c:v>29.22</c:v>
                </c:pt>
                <c:pt idx="5845">
                  <c:v>29.225000000000001</c:v>
                </c:pt>
                <c:pt idx="5846">
                  <c:v>29.23</c:v>
                </c:pt>
                <c:pt idx="5847">
                  <c:v>29.234999999999999</c:v>
                </c:pt>
                <c:pt idx="5848">
                  <c:v>29.24</c:v>
                </c:pt>
                <c:pt idx="5849">
                  <c:v>29.245000000000001</c:v>
                </c:pt>
                <c:pt idx="5850">
                  <c:v>29.25</c:v>
                </c:pt>
                <c:pt idx="5851">
                  <c:v>29.254999999999999</c:v>
                </c:pt>
                <c:pt idx="5852">
                  <c:v>29.26</c:v>
                </c:pt>
                <c:pt idx="5853">
                  <c:v>29.265000000000001</c:v>
                </c:pt>
                <c:pt idx="5854">
                  <c:v>29.27</c:v>
                </c:pt>
                <c:pt idx="5855">
                  <c:v>29.274999999999999</c:v>
                </c:pt>
                <c:pt idx="5856">
                  <c:v>29.28</c:v>
                </c:pt>
                <c:pt idx="5857">
                  <c:v>29.285</c:v>
                </c:pt>
                <c:pt idx="5858">
                  <c:v>29.29</c:v>
                </c:pt>
                <c:pt idx="5859">
                  <c:v>29.295000000000002</c:v>
                </c:pt>
                <c:pt idx="5860">
                  <c:v>29.3</c:v>
                </c:pt>
                <c:pt idx="5861">
                  <c:v>29.305</c:v>
                </c:pt>
                <c:pt idx="5862">
                  <c:v>29.31</c:v>
                </c:pt>
                <c:pt idx="5863">
                  <c:v>29.315000000000001</c:v>
                </c:pt>
                <c:pt idx="5864">
                  <c:v>29.32</c:v>
                </c:pt>
                <c:pt idx="5865">
                  <c:v>29.324999999999999</c:v>
                </c:pt>
                <c:pt idx="5866">
                  <c:v>29.33</c:v>
                </c:pt>
                <c:pt idx="5867">
                  <c:v>29.335000000000001</c:v>
                </c:pt>
                <c:pt idx="5868">
                  <c:v>29.34</c:v>
                </c:pt>
                <c:pt idx="5869">
                  <c:v>29.344999999999999</c:v>
                </c:pt>
                <c:pt idx="5870">
                  <c:v>29.35</c:v>
                </c:pt>
                <c:pt idx="5871">
                  <c:v>29.355</c:v>
                </c:pt>
                <c:pt idx="5872">
                  <c:v>29.36</c:v>
                </c:pt>
                <c:pt idx="5873">
                  <c:v>29.364999999999998</c:v>
                </c:pt>
                <c:pt idx="5874">
                  <c:v>29.37</c:v>
                </c:pt>
                <c:pt idx="5875">
                  <c:v>29.375</c:v>
                </c:pt>
                <c:pt idx="5876">
                  <c:v>29.38</c:v>
                </c:pt>
                <c:pt idx="5877">
                  <c:v>29.385000000000002</c:v>
                </c:pt>
                <c:pt idx="5878">
                  <c:v>29.39</c:v>
                </c:pt>
                <c:pt idx="5879">
                  <c:v>29.395</c:v>
                </c:pt>
                <c:pt idx="5880">
                  <c:v>29.4</c:v>
                </c:pt>
                <c:pt idx="5881">
                  <c:v>29.405000000000001</c:v>
                </c:pt>
                <c:pt idx="5882">
                  <c:v>29.41</c:v>
                </c:pt>
                <c:pt idx="5883">
                  <c:v>29.414999999999999</c:v>
                </c:pt>
                <c:pt idx="5884">
                  <c:v>29.42</c:v>
                </c:pt>
                <c:pt idx="5885">
                  <c:v>29.425000000000001</c:v>
                </c:pt>
                <c:pt idx="5886">
                  <c:v>29.43</c:v>
                </c:pt>
                <c:pt idx="5887">
                  <c:v>29.434999999999999</c:v>
                </c:pt>
                <c:pt idx="5888">
                  <c:v>29.44</c:v>
                </c:pt>
                <c:pt idx="5889">
                  <c:v>29.445</c:v>
                </c:pt>
                <c:pt idx="5890">
                  <c:v>29.45</c:v>
                </c:pt>
                <c:pt idx="5891">
                  <c:v>29.454999999999998</c:v>
                </c:pt>
                <c:pt idx="5892">
                  <c:v>29.46</c:v>
                </c:pt>
                <c:pt idx="5893">
                  <c:v>29.465</c:v>
                </c:pt>
                <c:pt idx="5894">
                  <c:v>29.47</c:v>
                </c:pt>
                <c:pt idx="5895">
                  <c:v>29.475000000000001</c:v>
                </c:pt>
                <c:pt idx="5896">
                  <c:v>29.48</c:v>
                </c:pt>
                <c:pt idx="5897">
                  <c:v>29.484999999999999</c:v>
                </c:pt>
                <c:pt idx="5898">
                  <c:v>29.49</c:v>
                </c:pt>
                <c:pt idx="5899">
                  <c:v>29.495000000000001</c:v>
                </c:pt>
                <c:pt idx="5900">
                  <c:v>29.5</c:v>
                </c:pt>
                <c:pt idx="5901">
                  <c:v>29.504999999999999</c:v>
                </c:pt>
                <c:pt idx="5902">
                  <c:v>29.51</c:v>
                </c:pt>
                <c:pt idx="5903">
                  <c:v>29.515000000000001</c:v>
                </c:pt>
                <c:pt idx="5904">
                  <c:v>29.52</c:v>
                </c:pt>
                <c:pt idx="5905">
                  <c:v>29.524999999999999</c:v>
                </c:pt>
                <c:pt idx="5906">
                  <c:v>29.53</c:v>
                </c:pt>
                <c:pt idx="5907">
                  <c:v>29.535</c:v>
                </c:pt>
                <c:pt idx="5908">
                  <c:v>29.54</c:v>
                </c:pt>
                <c:pt idx="5909">
                  <c:v>29.545000000000002</c:v>
                </c:pt>
                <c:pt idx="5910">
                  <c:v>29.55</c:v>
                </c:pt>
                <c:pt idx="5911">
                  <c:v>29.555</c:v>
                </c:pt>
                <c:pt idx="5912">
                  <c:v>29.56</c:v>
                </c:pt>
                <c:pt idx="5913">
                  <c:v>29.565000000000001</c:v>
                </c:pt>
                <c:pt idx="5914">
                  <c:v>29.57</c:v>
                </c:pt>
                <c:pt idx="5915">
                  <c:v>29.574999999999999</c:v>
                </c:pt>
                <c:pt idx="5916">
                  <c:v>29.58</c:v>
                </c:pt>
                <c:pt idx="5917">
                  <c:v>29.585000000000001</c:v>
                </c:pt>
                <c:pt idx="5918">
                  <c:v>29.59</c:v>
                </c:pt>
                <c:pt idx="5919">
                  <c:v>29.594999999999999</c:v>
                </c:pt>
                <c:pt idx="5920">
                  <c:v>29.6</c:v>
                </c:pt>
                <c:pt idx="5921">
                  <c:v>29.605</c:v>
                </c:pt>
                <c:pt idx="5922">
                  <c:v>29.61</c:v>
                </c:pt>
                <c:pt idx="5923">
                  <c:v>29.614999999999998</c:v>
                </c:pt>
                <c:pt idx="5924">
                  <c:v>29.62</c:v>
                </c:pt>
                <c:pt idx="5925">
                  <c:v>29.625</c:v>
                </c:pt>
                <c:pt idx="5926">
                  <c:v>29.63</c:v>
                </c:pt>
                <c:pt idx="5927">
                  <c:v>29.635000000000002</c:v>
                </c:pt>
                <c:pt idx="5928">
                  <c:v>29.64</c:v>
                </c:pt>
                <c:pt idx="5929">
                  <c:v>29.645</c:v>
                </c:pt>
                <c:pt idx="5930">
                  <c:v>29.65</c:v>
                </c:pt>
                <c:pt idx="5931">
                  <c:v>29.655000000000001</c:v>
                </c:pt>
                <c:pt idx="5932">
                  <c:v>29.66</c:v>
                </c:pt>
                <c:pt idx="5933">
                  <c:v>29.664999999999999</c:v>
                </c:pt>
                <c:pt idx="5934">
                  <c:v>29.67</c:v>
                </c:pt>
                <c:pt idx="5935">
                  <c:v>29.675000000000001</c:v>
                </c:pt>
                <c:pt idx="5936">
                  <c:v>29.68</c:v>
                </c:pt>
                <c:pt idx="5937">
                  <c:v>29.684999999999999</c:v>
                </c:pt>
                <c:pt idx="5938">
                  <c:v>29.69</c:v>
                </c:pt>
                <c:pt idx="5939">
                  <c:v>29.695</c:v>
                </c:pt>
                <c:pt idx="5940">
                  <c:v>29.7</c:v>
                </c:pt>
                <c:pt idx="5941">
                  <c:v>29.704999999999998</c:v>
                </c:pt>
                <c:pt idx="5942">
                  <c:v>29.71</c:v>
                </c:pt>
                <c:pt idx="5943">
                  <c:v>29.715</c:v>
                </c:pt>
                <c:pt idx="5944">
                  <c:v>29.72</c:v>
                </c:pt>
                <c:pt idx="5945">
                  <c:v>29.725000000000001</c:v>
                </c:pt>
                <c:pt idx="5946">
                  <c:v>29.73</c:v>
                </c:pt>
                <c:pt idx="5947">
                  <c:v>29.734999999999999</c:v>
                </c:pt>
                <c:pt idx="5948">
                  <c:v>29.74</c:v>
                </c:pt>
                <c:pt idx="5949">
                  <c:v>29.745000000000001</c:v>
                </c:pt>
                <c:pt idx="5950">
                  <c:v>29.75</c:v>
                </c:pt>
                <c:pt idx="5951">
                  <c:v>29.754999999999999</c:v>
                </c:pt>
                <c:pt idx="5952">
                  <c:v>29.76</c:v>
                </c:pt>
                <c:pt idx="5953">
                  <c:v>29.765000000000001</c:v>
                </c:pt>
                <c:pt idx="5954">
                  <c:v>29.77</c:v>
                </c:pt>
                <c:pt idx="5955">
                  <c:v>29.774999999999999</c:v>
                </c:pt>
                <c:pt idx="5956">
                  <c:v>29.78</c:v>
                </c:pt>
                <c:pt idx="5957">
                  <c:v>29.785</c:v>
                </c:pt>
                <c:pt idx="5958">
                  <c:v>29.79</c:v>
                </c:pt>
                <c:pt idx="5959">
                  <c:v>29.795000000000002</c:v>
                </c:pt>
                <c:pt idx="5960">
                  <c:v>29.8</c:v>
                </c:pt>
                <c:pt idx="5961">
                  <c:v>29.805</c:v>
                </c:pt>
                <c:pt idx="5962">
                  <c:v>29.81</c:v>
                </c:pt>
                <c:pt idx="5963">
                  <c:v>29.815000000000001</c:v>
                </c:pt>
                <c:pt idx="5964">
                  <c:v>29.82</c:v>
                </c:pt>
                <c:pt idx="5965">
                  <c:v>29.824999999999999</c:v>
                </c:pt>
                <c:pt idx="5966">
                  <c:v>29.83</c:v>
                </c:pt>
                <c:pt idx="5967">
                  <c:v>29.835000000000001</c:v>
                </c:pt>
                <c:pt idx="5968">
                  <c:v>29.84</c:v>
                </c:pt>
                <c:pt idx="5969">
                  <c:v>29.844999999999999</c:v>
                </c:pt>
                <c:pt idx="5970">
                  <c:v>29.85</c:v>
                </c:pt>
                <c:pt idx="5971">
                  <c:v>29.855</c:v>
                </c:pt>
                <c:pt idx="5972">
                  <c:v>29.86</c:v>
                </c:pt>
                <c:pt idx="5973">
                  <c:v>29.864999999999998</c:v>
                </c:pt>
                <c:pt idx="5974">
                  <c:v>29.87</c:v>
                </c:pt>
                <c:pt idx="5975">
                  <c:v>29.875</c:v>
                </c:pt>
                <c:pt idx="5976">
                  <c:v>29.88</c:v>
                </c:pt>
                <c:pt idx="5977">
                  <c:v>29.885000000000002</c:v>
                </c:pt>
                <c:pt idx="5978">
                  <c:v>29.89</c:v>
                </c:pt>
                <c:pt idx="5979">
                  <c:v>29.895</c:v>
                </c:pt>
                <c:pt idx="5980">
                  <c:v>29.9</c:v>
                </c:pt>
                <c:pt idx="5981">
                  <c:v>29.905000000000001</c:v>
                </c:pt>
                <c:pt idx="5982">
                  <c:v>29.91</c:v>
                </c:pt>
                <c:pt idx="5983">
                  <c:v>29.914999999999999</c:v>
                </c:pt>
                <c:pt idx="5984">
                  <c:v>29.92</c:v>
                </c:pt>
                <c:pt idx="5985">
                  <c:v>29.925000000000001</c:v>
                </c:pt>
                <c:pt idx="5986">
                  <c:v>29.93</c:v>
                </c:pt>
                <c:pt idx="5987">
                  <c:v>29.934999999999999</c:v>
                </c:pt>
                <c:pt idx="5988">
                  <c:v>29.94</c:v>
                </c:pt>
                <c:pt idx="5989">
                  <c:v>29.945</c:v>
                </c:pt>
                <c:pt idx="5990">
                  <c:v>29.95</c:v>
                </c:pt>
                <c:pt idx="5991">
                  <c:v>29.954999999999998</c:v>
                </c:pt>
                <c:pt idx="5992">
                  <c:v>29.96</c:v>
                </c:pt>
                <c:pt idx="5993">
                  <c:v>29.965</c:v>
                </c:pt>
                <c:pt idx="5994">
                  <c:v>29.97</c:v>
                </c:pt>
                <c:pt idx="5995">
                  <c:v>29.975000000000001</c:v>
                </c:pt>
                <c:pt idx="5996">
                  <c:v>29.98</c:v>
                </c:pt>
                <c:pt idx="5997">
                  <c:v>29.984999999999999</c:v>
                </c:pt>
                <c:pt idx="5998">
                  <c:v>29.99</c:v>
                </c:pt>
                <c:pt idx="5999">
                  <c:v>29.995000000000001</c:v>
                </c:pt>
                <c:pt idx="6000">
                  <c:v>30</c:v>
                </c:pt>
                <c:pt idx="6001">
                  <c:v>30.004999999999999</c:v>
                </c:pt>
                <c:pt idx="6002">
                  <c:v>30.01</c:v>
                </c:pt>
                <c:pt idx="6003">
                  <c:v>30.015000000000001</c:v>
                </c:pt>
                <c:pt idx="6004">
                  <c:v>30.02</c:v>
                </c:pt>
                <c:pt idx="6005">
                  <c:v>30.024999999999999</c:v>
                </c:pt>
                <c:pt idx="6006">
                  <c:v>30.03</c:v>
                </c:pt>
                <c:pt idx="6007">
                  <c:v>30.035</c:v>
                </c:pt>
                <c:pt idx="6008">
                  <c:v>30.04</c:v>
                </c:pt>
                <c:pt idx="6009">
                  <c:v>30.045000000000002</c:v>
                </c:pt>
                <c:pt idx="6010">
                  <c:v>30.05</c:v>
                </c:pt>
                <c:pt idx="6011">
                  <c:v>30.055</c:v>
                </c:pt>
                <c:pt idx="6012">
                  <c:v>30.06</c:v>
                </c:pt>
                <c:pt idx="6013">
                  <c:v>30.065000000000001</c:v>
                </c:pt>
                <c:pt idx="6014">
                  <c:v>30.07</c:v>
                </c:pt>
                <c:pt idx="6015">
                  <c:v>30.074999999999999</c:v>
                </c:pt>
                <c:pt idx="6016">
                  <c:v>30.08</c:v>
                </c:pt>
                <c:pt idx="6017">
                  <c:v>30.085000000000001</c:v>
                </c:pt>
                <c:pt idx="6018">
                  <c:v>30.09</c:v>
                </c:pt>
                <c:pt idx="6019">
                  <c:v>30.094999999999999</c:v>
                </c:pt>
                <c:pt idx="6020">
                  <c:v>30.1</c:v>
                </c:pt>
                <c:pt idx="6021">
                  <c:v>30.105</c:v>
                </c:pt>
                <c:pt idx="6022">
                  <c:v>30.11</c:v>
                </c:pt>
                <c:pt idx="6023">
                  <c:v>30.114999999999998</c:v>
                </c:pt>
                <c:pt idx="6024">
                  <c:v>30.12</c:v>
                </c:pt>
                <c:pt idx="6025">
                  <c:v>30.125</c:v>
                </c:pt>
                <c:pt idx="6026">
                  <c:v>30.13</c:v>
                </c:pt>
                <c:pt idx="6027">
                  <c:v>30.135000000000002</c:v>
                </c:pt>
                <c:pt idx="6028">
                  <c:v>30.14</c:v>
                </c:pt>
                <c:pt idx="6029">
                  <c:v>30.145</c:v>
                </c:pt>
                <c:pt idx="6030">
                  <c:v>30.15</c:v>
                </c:pt>
                <c:pt idx="6031">
                  <c:v>30.155000000000001</c:v>
                </c:pt>
                <c:pt idx="6032">
                  <c:v>30.16</c:v>
                </c:pt>
                <c:pt idx="6033">
                  <c:v>30.164999999999999</c:v>
                </c:pt>
                <c:pt idx="6034">
                  <c:v>30.17</c:v>
                </c:pt>
                <c:pt idx="6035">
                  <c:v>30.175000000000001</c:v>
                </c:pt>
                <c:pt idx="6036">
                  <c:v>30.18</c:v>
                </c:pt>
                <c:pt idx="6037">
                  <c:v>30.184999999999999</c:v>
                </c:pt>
                <c:pt idx="6038">
                  <c:v>30.19</c:v>
                </c:pt>
                <c:pt idx="6039">
                  <c:v>30.195</c:v>
                </c:pt>
                <c:pt idx="6040">
                  <c:v>30.2</c:v>
                </c:pt>
                <c:pt idx="6041">
                  <c:v>30.204999999999998</c:v>
                </c:pt>
                <c:pt idx="6042">
                  <c:v>30.21</c:v>
                </c:pt>
                <c:pt idx="6043">
                  <c:v>30.215</c:v>
                </c:pt>
                <c:pt idx="6044">
                  <c:v>30.22</c:v>
                </c:pt>
                <c:pt idx="6045">
                  <c:v>30.225000000000001</c:v>
                </c:pt>
                <c:pt idx="6046">
                  <c:v>30.23</c:v>
                </c:pt>
                <c:pt idx="6047">
                  <c:v>30.234999999999999</c:v>
                </c:pt>
                <c:pt idx="6048">
                  <c:v>30.24</c:v>
                </c:pt>
                <c:pt idx="6049">
                  <c:v>30.245000000000001</c:v>
                </c:pt>
                <c:pt idx="6050">
                  <c:v>30.25</c:v>
                </c:pt>
                <c:pt idx="6051">
                  <c:v>30.254999999999999</c:v>
                </c:pt>
                <c:pt idx="6052">
                  <c:v>30.26</c:v>
                </c:pt>
                <c:pt idx="6053">
                  <c:v>30.265000000000001</c:v>
                </c:pt>
                <c:pt idx="6054">
                  <c:v>30.27</c:v>
                </c:pt>
                <c:pt idx="6055">
                  <c:v>30.274999999999999</c:v>
                </c:pt>
                <c:pt idx="6056">
                  <c:v>30.28</c:v>
                </c:pt>
                <c:pt idx="6057">
                  <c:v>30.285</c:v>
                </c:pt>
                <c:pt idx="6058">
                  <c:v>30.29</c:v>
                </c:pt>
                <c:pt idx="6059">
                  <c:v>30.295000000000002</c:v>
                </c:pt>
                <c:pt idx="6060">
                  <c:v>30.3</c:v>
                </c:pt>
                <c:pt idx="6061">
                  <c:v>30.305</c:v>
                </c:pt>
                <c:pt idx="6062">
                  <c:v>30.31</c:v>
                </c:pt>
                <c:pt idx="6063">
                  <c:v>30.315000000000001</c:v>
                </c:pt>
                <c:pt idx="6064">
                  <c:v>30.32</c:v>
                </c:pt>
                <c:pt idx="6065">
                  <c:v>30.324999999999999</c:v>
                </c:pt>
                <c:pt idx="6066">
                  <c:v>30.33</c:v>
                </c:pt>
                <c:pt idx="6067">
                  <c:v>30.335000000000001</c:v>
                </c:pt>
                <c:pt idx="6068">
                  <c:v>30.34</c:v>
                </c:pt>
                <c:pt idx="6069">
                  <c:v>30.344999999999999</c:v>
                </c:pt>
                <c:pt idx="6070">
                  <c:v>30.35</c:v>
                </c:pt>
                <c:pt idx="6071">
                  <c:v>30.355</c:v>
                </c:pt>
                <c:pt idx="6072">
                  <c:v>30.36</c:v>
                </c:pt>
                <c:pt idx="6073">
                  <c:v>30.364999999999998</c:v>
                </c:pt>
                <c:pt idx="6074">
                  <c:v>30.37</c:v>
                </c:pt>
                <c:pt idx="6075">
                  <c:v>30.375</c:v>
                </c:pt>
                <c:pt idx="6076">
                  <c:v>30.38</c:v>
                </c:pt>
                <c:pt idx="6077">
                  <c:v>30.385000000000002</c:v>
                </c:pt>
                <c:pt idx="6078">
                  <c:v>30.39</c:v>
                </c:pt>
                <c:pt idx="6079">
                  <c:v>30.395</c:v>
                </c:pt>
                <c:pt idx="6080">
                  <c:v>30.4</c:v>
                </c:pt>
                <c:pt idx="6081">
                  <c:v>30.405000000000001</c:v>
                </c:pt>
                <c:pt idx="6082">
                  <c:v>30.41</c:v>
                </c:pt>
                <c:pt idx="6083">
                  <c:v>30.414999999999999</c:v>
                </c:pt>
                <c:pt idx="6084">
                  <c:v>30.42</c:v>
                </c:pt>
                <c:pt idx="6085">
                  <c:v>30.425000000000001</c:v>
                </c:pt>
                <c:pt idx="6086">
                  <c:v>30.43</c:v>
                </c:pt>
                <c:pt idx="6087">
                  <c:v>30.434999999999999</c:v>
                </c:pt>
                <c:pt idx="6088">
                  <c:v>30.44</c:v>
                </c:pt>
                <c:pt idx="6089">
                  <c:v>30.445</c:v>
                </c:pt>
                <c:pt idx="6090">
                  <c:v>30.45</c:v>
                </c:pt>
                <c:pt idx="6091">
                  <c:v>30.454999999999998</c:v>
                </c:pt>
                <c:pt idx="6092">
                  <c:v>30.46</c:v>
                </c:pt>
                <c:pt idx="6093">
                  <c:v>30.465</c:v>
                </c:pt>
                <c:pt idx="6094">
                  <c:v>30.47</c:v>
                </c:pt>
                <c:pt idx="6095">
                  <c:v>30.475000000000001</c:v>
                </c:pt>
                <c:pt idx="6096">
                  <c:v>30.48</c:v>
                </c:pt>
                <c:pt idx="6097">
                  <c:v>30.484999999999999</c:v>
                </c:pt>
                <c:pt idx="6098">
                  <c:v>30.49</c:v>
                </c:pt>
                <c:pt idx="6099">
                  <c:v>30.495000000000001</c:v>
                </c:pt>
                <c:pt idx="6100">
                  <c:v>30.5</c:v>
                </c:pt>
                <c:pt idx="6101">
                  <c:v>30.504999999999999</c:v>
                </c:pt>
                <c:pt idx="6102">
                  <c:v>30.51</c:v>
                </c:pt>
                <c:pt idx="6103">
                  <c:v>30.515000000000001</c:v>
                </c:pt>
                <c:pt idx="6104">
                  <c:v>30.52</c:v>
                </c:pt>
                <c:pt idx="6105">
                  <c:v>30.524999999999999</c:v>
                </c:pt>
                <c:pt idx="6106">
                  <c:v>30.53</c:v>
                </c:pt>
                <c:pt idx="6107">
                  <c:v>30.535</c:v>
                </c:pt>
                <c:pt idx="6108">
                  <c:v>30.54</c:v>
                </c:pt>
                <c:pt idx="6109">
                  <c:v>30.545000000000002</c:v>
                </c:pt>
                <c:pt idx="6110">
                  <c:v>30.55</c:v>
                </c:pt>
                <c:pt idx="6111">
                  <c:v>30.555</c:v>
                </c:pt>
                <c:pt idx="6112">
                  <c:v>30.56</c:v>
                </c:pt>
                <c:pt idx="6113">
                  <c:v>30.565000000000001</c:v>
                </c:pt>
                <c:pt idx="6114">
                  <c:v>30.57</c:v>
                </c:pt>
                <c:pt idx="6115">
                  <c:v>30.574999999999999</c:v>
                </c:pt>
                <c:pt idx="6116">
                  <c:v>30.58</c:v>
                </c:pt>
                <c:pt idx="6117">
                  <c:v>30.585000000000001</c:v>
                </c:pt>
                <c:pt idx="6118">
                  <c:v>30.59</c:v>
                </c:pt>
                <c:pt idx="6119">
                  <c:v>30.594999999999999</c:v>
                </c:pt>
                <c:pt idx="6120">
                  <c:v>30.6</c:v>
                </c:pt>
                <c:pt idx="6121">
                  <c:v>30.605</c:v>
                </c:pt>
                <c:pt idx="6122">
                  <c:v>30.61</c:v>
                </c:pt>
                <c:pt idx="6123">
                  <c:v>30.614999999999998</c:v>
                </c:pt>
                <c:pt idx="6124">
                  <c:v>30.62</c:v>
                </c:pt>
                <c:pt idx="6125">
                  <c:v>30.625</c:v>
                </c:pt>
                <c:pt idx="6126">
                  <c:v>30.63</c:v>
                </c:pt>
                <c:pt idx="6127">
                  <c:v>30.635000000000002</c:v>
                </c:pt>
                <c:pt idx="6128">
                  <c:v>30.64</c:v>
                </c:pt>
                <c:pt idx="6129">
                  <c:v>30.645</c:v>
                </c:pt>
                <c:pt idx="6130">
                  <c:v>30.65</c:v>
                </c:pt>
                <c:pt idx="6131">
                  <c:v>30.655000000000001</c:v>
                </c:pt>
                <c:pt idx="6132">
                  <c:v>30.66</c:v>
                </c:pt>
                <c:pt idx="6133">
                  <c:v>30.664999999999999</c:v>
                </c:pt>
                <c:pt idx="6134">
                  <c:v>30.67</c:v>
                </c:pt>
                <c:pt idx="6135">
                  <c:v>30.675000000000001</c:v>
                </c:pt>
                <c:pt idx="6136">
                  <c:v>30.68</c:v>
                </c:pt>
                <c:pt idx="6137">
                  <c:v>30.684999999999999</c:v>
                </c:pt>
                <c:pt idx="6138">
                  <c:v>30.69</c:v>
                </c:pt>
                <c:pt idx="6139">
                  <c:v>30.695</c:v>
                </c:pt>
                <c:pt idx="6140">
                  <c:v>30.7</c:v>
                </c:pt>
                <c:pt idx="6141">
                  <c:v>30.704999999999998</c:v>
                </c:pt>
                <c:pt idx="6142">
                  <c:v>30.71</c:v>
                </c:pt>
                <c:pt idx="6143">
                  <c:v>30.715</c:v>
                </c:pt>
                <c:pt idx="6144">
                  <c:v>30.72</c:v>
                </c:pt>
                <c:pt idx="6145">
                  <c:v>30.725000000000001</c:v>
                </c:pt>
                <c:pt idx="6146">
                  <c:v>30.73</c:v>
                </c:pt>
                <c:pt idx="6147">
                  <c:v>30.734999999999999</c:v>
                </c:pt>
                <c:pt idx="6148">
                  <c:v>30.74</c:v>
                </c:pt>
                <c:pt idx="6149">
                  <c:v>30.745000000000001</c:v>
                </c:pt>
                <c:pt idx="6150">
                  <c:v>30.75</c:v>
                </c:pt>
                <c:pt idx="6151">
                  <c:v>30.754999999999999</c:v>
                </c:pt>
                <c:pt idx="6152">
                  <c:v>30.76</c:v>
                </c:pt>
                <c:pt idx="6153">
                  <c:v>30.765000000000001</c:v>
                </c:pt>
                <c:pt idx="6154">
                  <c:v>30.77</c:v>
                </c:pt>
                <c:pt idx="6155">
                  <c:v>30.774999999999999</c:v>
                </c:pt>
                <c:pt idx="6156">
                  <c:v>30.78</c:v>
                </c:pt>
                <c:pt idx="6157">
                  <c:v>30.785</c:v>
                </c:pt>
                <c:pt idx="6158">
                  <c:v>30.79</c:v>
                </c:pt>
                <c:pt idx="6159">
                  <c:v>30.795000000000002</c:v>
                </c:pt>
                <c:pt idx="6160">
                  <c:v>30.8</c:v>
                </c:pt>
                <c:pt idx="6161">
                  <c:v>30.805</c:v>
                </c:pt>
                <c:pt idx="6162">
                  <c:v>30.81</c:v>
                </c:pt>
                <c:pt idx="6163">
                  <c:v>30.815000000000001</c:v>
                </c:pt>
                <c:pt idx="6164">
                  <c:v>30.82</c:v>
                </c:pt>
                <c:pt idx="6165">
                  <c:v>30.824999999999999</c:v>
                </c:pt>
                <c:pt idx="6166">
                  <c:v>30.83</c:v>
                </c:pt>
                <c:pt idx="6167">
                  <c:v>30.835000000000001</c:v>
                </c:pt>
                <c:pt idx="6168">
                  <c:v>30.84</c:v>
                </c:pt>
                <c:pt idx="6169">
                  <c:v>30.844999999999999</c:v>
                </c:pt>
                <c:pt idx="6170">
                  <c:v>30.85</c:v>
                </c:pt>
                <c:pt idx="6171">
                  <c:v>30.855</c:v>
                </c:pt>
                <c:pt idx="6172">
                  <c:v>30.86</c:v>
                </c:pt>
                <c:pt idx="6173">
                  <c:v>30.864999999999998</c:v>
                </c:pt>
                <c:pt idx="6174">
                  <c:v>30.87</c:v>
                </c:pt>
                <c:pt idx="6175">
                  <c:v>30.875</c:v>
                </c:pt>
                <c:pt idx="6176">
                  <c:v>30.88</c:v>
                </c:pt>
                <c:pt idx="6177">
                  <c:v>30.885000000000002</c:v>
                </c:pt>
                <c:pt idx="6178">
                  <c:v>30.89</c:v>
                </c:pt>
                <c:pt idx="6179">
                  <c:v>30.895</c:v>
                </c:pt>
                <c:pt idx="6180">
                  <c:v>30.9</c:v>
                </c:pt>
                <c:pt idx="6181">
                  <c:v>30.905000000000001</c:v>
                </c:pt>
                <c:pt idx="6182">
                  <c:v>30.91</c:v>
                </c:pt>
                <c:pt idx="6183">
                  <c:v>30.914999999999999</c:v>
                </c:pt>
                <c:pt idx="6184">
                  <c:v>30.92</c:v>
                </c:pt>
                <c:pt idx="6185">
                  <c:v>30.925000000000001</c:v>
                </c:pt>
                <c:pt idx="6186">
                  <c:v>30.93</c:v>
                </c:pt>
                <c:pt idx="6187">
                  <c:v>30.934999999999999</c:v>
                </c:pt>
                <c:pt idx="6188">
                  <c:v>30.94</c:v>
                </c:pt>
                <c:pt idx="6189">
                  <c:v>30.945</c:v>
                </c:pt>
                <c:pt idx="6190">
                  <c:v>30.95</c:v>
                </c:pt>
                <c:pt idx="6191">
                  <c:v>30.954999999999998</c:v>
                </c:pt>
                <c:pt idx="6192">
                  <c:v>30.96</c:v>
                </c:pt>
                <c:pt idx="6193">
                  <c:v>30.965</c:v>
                </c:pt>
                <c:pt idx="6194">
                  <c:v>30.97</c:v>
                </c:pt>
                <c:pt idx="6195">
                  <c:v>30.975000000000001</c:v>
                </c:pt>
                <c:pt idx="6196">
                  <c:v>30.98</c:v>
                </c:pt>
                <c:pt idx="6197">
                  <c:v>30.984999999999999</c:v>
                </c:pt>
                <c:pt idx="6198">
                  <c:v>30.99</c:v>
                </c:pt>
                <c:pt idx="6199">
                  <c:v>30.995000000000001</c:v>
                </c:pt>
                <c:pt idx="6200">
                  <c:v>31</c:v>
                </c:pt>
                <c:pt idx="6201">
                  <c:v>31.004999999999999</c:v>
                </c:pt>
                <c:pt idx="6202">
                  <c:v>31.01</c:v>
                </c:pt>
                <c:pt idx="6203">
                  <c:v>31.015000000000001</c:v>
                </c:pt>
                <c:pt idx="6204">
                  <c:v>31.02</c:v>
                </c:pt>
                <c:pt idx="6205">
                  <c:v>31.024999999999999</c:v>
                </c:pt>
                <c:pt idx="6206">
                  <c:v>31.03</c:v>
                </c:pt>
                <c:pt idx="6207">
                  <c:v>31.035</c:v>
                </c:pt>
                <c:pt idx="6208">
                  <c:v>31.04</c:v>
                </c:pt>
                <c:pt idx="6209">
                  <c:v>31.045000000000002</c:v>
                </c:pt>
                <c:pt idx="6210">
                  <c:v>31.05</c:v>
                </c:pt>
                <c:pt idx="6211">
                  <c:v>31.055</c:v>
                </c:pt>
                <c:pt idx="6212">
                  <c:v>31.06</c:v>
                </c:pt>
                <c:pt idx="6213">
                  <c:v>31.065000000000001</c:v>
                </c:pt>
                <c:pt idx="6214">
                  <c:v>31.07</c:v>
                </c:pt>
                <c:pt idx="6215">
                  <c:v>31.074999999999999</c:v>
                </c:pt>
                <c:pt idx="6216">
                  <c:v>31.08</c:v>
                </c:pt>
                <c:pt idx="6217">
                  <c:v>31.085000000000001</c:v>
                </c:pt>
                <c:pt idx="6218">
                  <c:v>31.09</c:v>
                </c:pt>
                <c:pt idx="6219">
                  <c:v>31.094999999999999</c:v>
                </c:pt>
                <c:pt idx="6220">
                  <c:v>31.1</c:v>
                </c:pt>
                <c:pt idx="6221">
                  <c:v>31.105</c:v>
                </c:pt>
                <c:pt idx="6222">
                  <c:v>31.11</c:v>
                </c:pt>
                <c:pt idx="6223">
                  <c:v>31.114999999999998</c:v>
                </c:pt>
                <c:pt idx="6224">
                  <c:v>31.12</c:v>
                </c:pt>
                <c:pt idx="6225">
                  <c:v>31.125</c:v>
                </c:pt>
                <c:pt idx="6226">
                  <c:v>31.13</c:v>
                </c:pt>
                <c:pt idx="6227">
                  <c:v>31.135000000000002</c:v>
                </c:pt>
                <c:pt idx="6228">
                  <c:v>31.14</c:v>
                </c:pt>
                <c:pt idx="6229">
                  <c:v>31.145</c:v>
                </c:pt>
                <c:pt idx="6230">
                  <c:v>31.15</c:v>
                </c:pt>
                <c:pt idx="6231">
                  <c:v>31.155000000000001</c:v>
                </c:pt>
                <c:pt idx="6232">
                  <c:v>31.16</c:v>
                </c:pt>
                <c:pt idx="6233">
                  <c:v>31.164999999999999</c:v>
                </c:pt>
                <c:pt idx="6234">
                  <c:v>31.17</c:v>
                </c:pt>
                <c:pt idx="6235">
                  <c:v>31.175000000000001</c:v>
                </c:pt>
                <c:pt idx="6236">
                  <c:v>31.18</c:v>
                </c:pt>
                <c:pt idx="6237">
                  <c:v>31.184999999999999</c:v>
                </c:pt>
                <c:pt idx="6238">
                  <c:v>31.19</c:v>
                </c:pt>
                <c:pt idx="6239">
                  <c:v>31.195</c:v>
                </c:pt>
                <c:pt idx="6240">
                  <c:v>31.2</c:v>
                </c:pt>
                <c:pt idx="6241">
                  <c:v>31.204999999999998</c:v>
                </c:pt>
                <c:pt idx="6242">
                  <c:v>31.21</c:v>
                </c:pt>
                <c:pt idx="6243">
                  <c:v>31.215</c:v>
                </c:pt>
                <c:pt idx="6244">
                  <c:v>31.22</c:v>
                </c:pt>
                <c:pt idx="6245">
                  <c:v>31.225000000000001</c:v>
                </c:pt>
                <c:pt idx="6246">
                  <c:v>31.23</c:v>
                </c:pt>
                <c:pt idx="6247">
                  <c:v>31.234999999999999</c:v>
                </c:pt>
                <c:pt idx="6248">
                  <c:v>31.24</c:v>
                </c:pt>
                <c:pt idx="6249">
                  <c:v>31.245000000000001</c:v>
                </c:pt>
                <c:pt idx="6250">
                  <c:v>31.25</c:v>
                </c:pt>
                <c:pt idx="6251">
                  <c:v>31.254999999999999</c:v>
                </c:pt>
                <c:pt idx="6252">
                  <c:v>31.26</c:v>
                </c:pt>
                <c:pt idx="6253">
                  <c:v>31.265000000000001</c:v>
                </c:pt>
                <c:pt idx="6254">
                  <c:v>31.27</c:v>
                </c:pt>
                <c:pt idx="6255">
                  <c:v>31.274999999999999</c:v>
                </c:pt>
                <c:pt idx="6256">
                  <c:v>31.28</c:v>
                </c:pt>
                <c:pt idx="6257">
                  <c:v>31.285</c:v>
                </c:pt>
                <c:pt idx="6258">
                  <c:v>31.29</c:v>
                </c:pt>
                <c:pt idx="6259">
                  <c:v>31.295000000000002</c:v>
                </c:pt>
                <c:pt idx="6260">
                  <c:v>31.3</c:v>
                </c:pt>
                <c:pt idx="6261">
                  <c:v>31.305</c:v>
                </c:pt>
                <c:pt idx="6262">
                  <c:v>31.31</c:v>
                </c:pt>
                <c:pt idx="6263">
                  <c:v>31.315000000000001</c:v>
                </c:pt>
                <c:pt idx="6264">
                  <c:v>31.32</c:v>
                </c:pt>
                <c:pt idx="6265">
                  <c:v>31.324999999999999</c:v>
                </c:pt>
                <c:pt idx="6266">
                  <c:v>31.33</c:v>
                </c:pt>
                <c:pt idx="6267">
                  <c:v>31.335000000000001</c:v>
                </c:pt>
                <c:pt idx="6268">
                  <c:v>31.34</c:v>
                </c:pt>
                <c:pt idx="6269">
                  <c:v>31.344999999999999</c:v>
                </c:pt>
                <c:pt idx="6270">
                  <c:v>31.35</c:v>
                </c:pt>
                <c:pt idx="6271">
                  <c:v>31.355</c:v>
                </c:pt>
                <c:pt idx="6272">
                  <c:v>31.36</c:v>
                </c:pt>
                <c:pt idx="6273">
                  <c:v>31.364999999999998</c:v>
                </c:pt>
                <c:pt idx="6274">
                  <c:v>31.37</c:v>
                </c:pt>
                <c:pt idx="6275">
                  <c:v>31.375</c:v>
                </c:pt>
                <c:pt idx="6276">
                  <c:v>31.38</c:v>
                </c:pt>
                <c:pt idx="6277">
                  <c:v>31.385000000000002</c:v>
                </c:pt>
                <c:pt idx="6278">
                  <c:v>31.39</c:v>
                </c:pt>
                <c:pt idx="6279">
                  <c:v>31.395</c:v>
                </c:pt>
                <c:pt idx="6280">
                  <c:v>31.4</c:v>
                </c:pt>
                <c:pt idx="6281">
                  <c:v>31.405000000000001</c:v>
                </c:pt>
                <c:pt idx="6282">
                  <c:v>31.41</c:v>
                </c:pt>
                <c:pt idx="6283">
                  <c:v>31.414999999999999</c:v>
                </c:pt>
                <c:pt idx="6284">
                  <c:v>31.42</c:v>
                </c:pt>
                <c:pt idx="6285">
                  <c:v>31.425000000000001</c:v>
                </c:pt>
                <c:pt idx="6286">
                  <c:v>31.43</c:v>
                </c:pt>
                <c:pt idx="6287">
                  <c:v>31.434999999999999</c:v>
                </c:pt>
                <c:pt idx="6288">
                  <c:v>31.44</c:v>
                </c:pt>
                <c:pt idx="6289">
                  <c:v>31.445</c:v>
                </c:pt>
                <c:pt idx="6290">
                  <c:v>31.45</c:v>
                </c:pt>
                <c:pt idx="6291">
                  <c:v>31.454999999999998</c:v>
                </c:pt>
                <c:pt idx="6292">
                  <c:v>31.46</c:v>
                </c:pt>
                <c:pt idx="6293">
                  <c:v>31.465</c:v>
                </c:pt>
                <c:pt idx="6294">
                  <c:v>31.47</c:v>
                </c:pt>
                <c:pt idx="6295">
                  <c:v>31.475000000000001</c:v>
                </c:pt>
                <c:pt idx="6296">
                  <c:v>31.48</c:v>
                </c:pt>
                <c:pt idx="6297">
                  <c:v>31.484999999999999</c:v>
                </c:pt>
                <c:pt idx="6298">
                  <c:v>31.49</c:v>
                </c:pt>
                <c:pt idx="6299">
                  <c:v>31.495000000000001</c:v>
                </c:pt>
                <c:pt idx="6300">
                  <c:v>31.5</c:v>
                </c:pt>
                <c:pt idx="6301">
                  <c:v>31.504999999999999</c:v>
                </c:pt>
                <c:pt idx="6302">
                  <c:v>31.51</c:v>
                </c:pt>
                <c:pt idx="6303">
                  <c:v>31.515000000000001</c:v>
                </c:pt>
                <c:pt idx="6304">
                  <c:v>31.52</c:v>
                </c:pt>
                <c:pt idx="6305">
                  <c:v>31.524999999999999</c:v>
                </c:pt>
                <c:pt idx="6306">
                  <c:v>31.53</c:v>
                </c:pt>
                <c:pt idx="6307">
                  <c:v>31.535</c:v>
                </c:pt>
                <c:pt idx="6308">
                  <c:v>31.54</c:v>
                </c:pt>
                <c:pt idx="6309">
                  <c:v>31.545000000000002</c:v>
                </c:pt>
                <c:pt idx="6310">
                  <c:v>31.55</c:v>
                </c:pt>
                <c:pt idx="6311">
                  <c:v>31.555</c:v>
                </c:pt>
                <c:pt idx="6312">
                  <c:v>31.56</c:v>
                </c:pt>
                <c:pt idx="6313">
                  <c:v>31.565000000000001</c:v>
                </c:pt>
                <c:pt idx="6314">
                  <c:v>31.57</c:v>
                </c:pt>
                <c:pt idx="6315">
                  <c:v>31.574999999999999</c:v>
                </c:pt>
                <c:pt idx="6316">
                  <c:v>31.58</c:v>
                </c:pt>
                <c:pt idx="6317">
                  <c:v>31.585000000000001</c:v>
                </c:pt>
                <c:pt idx="6318">
                  <c:v>31.59</c:v>
                </c:pt>
                <c:pt idx="6319">
                  <c:v>31.594999999999999</c:v>
                </c:pt>
                <c:pt idx="6320">
                  <c:v>31.6</c:v>
                </c:pt>
                <c:pt idx="6321">
                  <c:v>31.605</c:v>
                </c:pt>
                <c:pt idx="6322">
                  <c:v>31.61</c:v>
                </c:pt>
                <c:pt idx="6323">
                  <c:v>31.614999999999998</c:v>
                </c:pt>
                <c:pt idx="6324">
                  <c:v>31.62</c:v>
                </c:pt>
                <c:pt idx="6325">
                  <c:v>31.625</c:v>
                </c:pt>
                <c:pt idx="6326">
                  <c:v>31.63</c:v>
                </c:pt>
                <c:pt idx="6327">
                  <c:v>31.635000000000002</c:v>
                </c:pt>
                <c:pt idx="6328">
                  <c:v>31.64</c:v>
                </c:pt>
                <c:pt idx="6329">
                  <c:v>31.645</c:v>
                </c:pt>
                <c:pt idx="6330">
                  <c:v>31.65</c:v>
                </c:pt>
                <c:pt idx="6331">
                  <c:v>31.655000000000001</c:v>
                </c:pt>
                <c:pt idx="6332">
                  <c:v>31.66</c:v>
                </c:pt>
                <c:pt idx="6333">
                  <c:v>31.664999999999999</c:v>
                </c:pt>
                <c:pt idx="6334">
                  <c:v>31.67</c:v>
                </c:pt>
                <c:pt idx="6335">
                  <c:v>31.675000000000001</c:v>
                </c:pt>
                <c:pt idx="6336">
                  <c:v>31.68</c:v>
                </c:pt>
                <c:pt idx="6337">
                  <c:v>31.684999999999999</c:v>
                </c:pt>
                <c:pt idx="6338">
                  <c:v>31.69</c:v>
                </c:pt>
                <c:pt idx="6339">
                  <c:v>31.695</c:v>
                </c:pt>
                <c:pt idx="6340">
                  <c:v>31.7</c:v>
                </c:pt>
                <c:pt idx="6341">
                  <c:v>31.704999999999998</c:v>
                </c:pt>
                <c:pt idx="6342">
                  <c:v>31.71</c:v>
                </c:pt>
                <c:pt idx="6343">
                  <c:v>31.715</c:v>
                </c:pt>
                <c:pt idx="6344">
                  <c:v>31.72</c:v>
                </c:pt>
                <c:pt idx="6345">
                  <c:v>31.725000000000001</c:v>
                </c:pt>
                <c:pt idx="6346">
                  <c:v>31.73</c:v>
                </c:pt>
                <c:pt idx="6347">
                  <c:v>31.734999999999999</c:v>
                </c:pt>
                <c:pt idx="6348">
                  <c:v>31.74</c:v>
                </c:pt>
                <c:pt idx="6349">
                  <c:v>31.745000000000001</c:v>
                </c:pt>
                <c:pt idx="6350">
                  <c:v>31.75</c:v>
                </c:pt>
                <c:pt idx="6351">
                  <c:v>31.754999999999999</c:v>
                </c:pt>
                <c:pt idx="6352">
                  <c:v>31.76</c:v>
                </c:pt>
                <c:pt idx="6353">
                  <c:v>31.765000000000001</c:v>
                </c:pt>
                <c:pt idx="6354">
                  <c:v>31.77</c:v>
                </c:pt>
                <c:pt idx="6355">
                  <c:v>31.774999999999999</c:v>
                </c:pt>
                <c:pt idx="6356">
                  <c:v>31.78</c:v>
                </c:pt>
                <c:pt idx="6357">
                  <c:v>31.785</c:v>
                </c:pt>
                <c:pt idx="6358">
                  <c:v>31.79</c:v>
                </c:pt>
                <c:pt idx="6359">
                  <c:v>31.795000000000002</c:v>
                </c:pt>
                <c:pt idx="6360">
                  <c:v>31.8</c:v>
                </c:pt>
                <c:pt idx="6361">
                  <c:v>31.805</c:v>
                </c:pt>
                <c:pt idx="6362">
                  <c:v>31.81</c:v>
                </c:pt>
                <c:pt idx="6363">
                  <c:v>31.815000000000001</c:v>
                </c:pt>
                <c:pt idx="6364">
                  <c:v>31.82</c:v>
                </c:pt>
                <c:pt idx="6365">
                  <c:v>31.824999999999999</c:v>
                </c:pt>
                <c:pt idx="6366">
                  <c:v>31.83</c:v>
                </c:pt>
                <c:pt idx="6367">
                  <c:v>31.835000000000001</c:v>
                </c:pt>
                <c:pt idx="6368">
                  <c:v>31.84</c:v>
                </c:pt>
                <c:pt idx="6369">
                  <c:v>31.844999999999999</c:v>
                </c:pt>
                <c:pt idx="6370">
                  <c:v>31.85</c:v>
                </c:pt>
                <c:pt idx="6371">
                  <c:v>31.855</c:v>
                </c:pt>
                <c:pt idx="6372">
                  <c:v>31.86</c:v>
                </c:pt>
                <c:pt idx="6373">
                  <c:v>31.864999999999998</c:v>
                </c:pt>
                <c:pt idx="6374">
                  <c:v>31.87</c:v>
                </c:pt>
                <c:pt idx="6375">
                  <c:v>31.875</c:v>
                </c:pt>
                <c:pt idx="6376">
                  <c:v>31.88</c:v>
                </c:pt>
                <c:pt idx="6377">
                  <c:v>31.885000000000002</c:v>
                </c:pt>
                <c:pt idx="6378">
                  <c:v>31.89</c:v>
                </c:pt>
                <c:pt idx="6379">
                  <c:v>31.895</c:v>
                </c:pt>
                <c:pt idx="6380">
                  <c:v>31.9</c:v>
                </c:pt>
                <c:pt idx="6381">
                  <c:v>31.905000000000001</c:v>
                </c:pt>
                <c:pt idx="6382">
                  <c:v>31.91</c:v>
                </c:pt>
                <c:pt idx="6383">
                  <c:v>31.914999999999999</c:v>
                </c:pt>
                <c:pt idx="6384">
                  <c:v>31.92</c:v>
                </c:pt>
                <c:pt idx="6385">
                  <c:v>31.925000000000001</c:v>
                </c:pt>
                <c:pt idx="6386">
                  <c:v>31.93</c:v>
                </c:pt>
                <c:pt idx="6387">
                  <c:v>31.934999999999999</c:v>
                </c:pt>
                <c:pt idx="6388">
                  <c:v>31.94</c:v>
                </c:pt>
                <c:pt idx="6389">
                  <c:v>31.945</c:v>
                </c:pt>
                <c:pt idx="6390">
                  <c:v>31.95</c:v>
                </c:pt>
                <c:pt idx="6391">
                  <c:v>31.954999999999998</c:v>
                </c:pt>
                <c:pt idx="6392">
                  <c:v>31.96</c:v>
                </c:pt>
                <c:pt idx="6393">
                  <c:v>31.965</c:v>
                </c:pt>
                <c:pt idx="6394">
                  <c:v>31.97</c:v>
                </c:pt>
                <c:pt idx="6395">
                  <c:v>31.975000000000001</c:v>
                </c:pt>
                <c:pt idx="6396">
                  <c:v>31.98</c:v>
                </c:pt>
                <c:pt idx="6397">
                  <c:v>31.984999999999999</c:v>
                </c:pt>
                <c:pt idx="6398">
                  <c:v>31.99</c:v>
                </c:pt>
                <c:pt idx="6399">
                  <c:v>31.995000000000001</c:v>
                </c:pt>
                <c:pt idx="6400">
                  <c:v>32</c:v>
                </c:pt>
                <c:pt idx="6401">
                  <c:v>32.005000000000003</c:v>
                </c:pt>
                <c:pt idx="6402">
                  <c:v>32.01</c:v>
                </c:pt>
                <c:pt idx="6403">
                  <c:v>32.015000000000001</c:v>
                </c:pt>
                <c:pt idx="6404">
                  <c:v>32.020000000000003</c:v>
                </c:pt>
                <c:pt idx="6405">
                  <c:v>32.024999999999999</c:v>
                </c:pt>
                <c:pt idx="6406">
                  <c:v>32.03</c:v>
                </c:pt>
                <c:pt idx="6407">
                  <c:v>32.034999999999997</c:v>
                </c:pt>
                <c:pt idx="6408">
                  <c:v>32.04</c:v>
                </c:pt>
                <c:pt idx="6409">
                  <c:v>32.045000000000002</c:v>
                </c:pt>
                <c:pt idx="6410">
                  <c:v>32.049999999999997</c:v>
                </c:pt>
                <c:pt idx="6411">
                  <c:v>32.055</c:v>
                </c:pt>
                <c:pt idx="6412">
                  <c:v>32.06</c:v>
                </c:pt>
                <c:pt idx="6413">
                  <c:v>32.064999999999998</c:v>
                </c:pt>
                <c:pt idx="6414">
                  <c:v>32.07</c:v>
                </c:pt>
                <c:pt idx="6415">
                  <c:v>32.075000000000003</c:v>
                </c:pt>
                <c:pt idx="6416">
                  <c:v>32.08</c:v>
                </c:pt>
                <c:pt idx="6417">
                  <c:v>32.085000000000001</c:v>
                </c:pt>
                <c:pt idx="6418">
                  <c:v>32.090000000000003</c:v>
                </c:pt>
                <c:pt idx="6419">
                  <c:v>32.094999999999999</c:v>
                </c:pt>
                <c:pt idx="6420">
                  <c:v>32.1</c:v>
                </c:pt>
                <c:pt idx="6421">
                  <c:v>32.104999999999997</c:v>
                </c:pt>
                <c:pt idx="6422">
                  <c:v>32.11</c:v>
                </c:pt>
                <c:pt idx="6423">
                  <c:v>32.115000000000002</c:v>
                </c:pt>
                <c:pt idx="6424">
                  <c:v>32.119999999999997</c:v>
                </c:pt>
                <c:pt idx="6425">
                  <c:v>32.125</c:v>
                </c:pt>
                <c:pt idx="6426">
                  <c:v>32.130000000000003</c:v>
                </c:pt>
                <c:pt idx="6427">
                  <c:v>32.134999999999998</c:v>
                </c:pt>
                <c:pt idx="6428">
                  <c:v>32.14</c:v>
                </c:pt>
                <c:pt idx="6429">
                  <c:v>32.145000000000003</c:v>
                </c:pt>
                <c:pt idx="6430">
                  <c:v>32.15</c:v>
                </c:pt>
                <c:pt idx="6431">
                  <c:v>32.155000000000001</c:v>
                </c:pt>
                <c:pt idx="6432">
                  <c:v>32.159999999999997</c:v>
                </c:pt>
                <c:pt idx="6433">
                  <c:v>32.164999999999999</c:v>
                </c:pt>
                <c:pt idx="6434">
                  <c:v>32.17</c:v>
                </c:pt>
                <c:pt idx="6435">
                  <c:v>32.174999999999997</c:v>
                </c:pt>
                <c:pt idx="6436">
                  <c:v>32.18</c:v>
                </c:pt>
                <c:pt idx="6437">
                  <c:v>32.185000000000002</c:v>
                </c:pt>
                <c:pt idx="6438">
                  <c:v>32.19</c:v>
                </c:pt>
                <c:pt idx="6439">
                  <c:v>32.195</c:v>
                </c:pt>
                <c:pt idx="6440">
                  <c:v>32.200000000000003</c:v>
                </c:pt>
                <c:pt idx="6441">
                  <c:v>32.204999999999998</c:v>
                </c:pt>
                <c:pt idx="6442">
                  <c:v>32.21</c:v>
                </c:pt>
                <c:pt idx="6443">
                  <c:v>32.215000000000003</c:v>
                </c:pt>
                <c:pt idx="6444">
                  <c:v>32.22</c:v>
                </c:pt>
                <c:pt idx="6445">
                  <c:v>32.225000000000001</c:v>
                </c:pt>
                <c:pt idx="6446">
                  <c:v>32.229999999999997</c:v>
                </c:pt>
                <c:pt idx="6447">
                  <c:v>32.234999999999999</c:v>
                </c:pt>
                <c:pt idx="6448">
                  <c:v>32.24</c:v>
                </c:pt>
                <c:pt idx="6449">
                  <c:v>32.244999999999997</c:v>
                </c:pt>
                <c:pt idx="6450">
                  <c:v>32.25</c:v>
                </c:pt>
                <c:pt idx="6451">
                  <c:v>32.255000000000003</c:v>
                </c:pt>
                <c:pt idx="6452">
                  <c:v>32.26</c:v>
                </c:pt>
                <c:pt idx="6453">
                  <c:v>32.265000000000001</c:v>
                </c:pt>
                <c:pt idx="6454">
                  <c:v>32.270000000000003</c:v>
                </c:pt>
                <c:pt idx="6455">
                  <c:v>32.274999999999999</c:v>
                </c:pt>
                <c:pt idx="6456">
                  <c:v>32.28</c:v>
                </c:pt>
                <c:pt idx="6457">
                  <c:v>32.284999999999997</c:v>
                </c:pt>
                <c:pt idx="6458">
                  <c:v>32.29</c:v>
                </c:pt>
                <c:pt idx="6459">
                  <c:v>32.295000000000002</c:v>
                </c:pt>
                <c:pt idx="6460">
                  <c:v>32.299999999999997</c:v>
                </c:pt>
                <c:pt idx="6461">
                  <c:v>32.305</c:v>
                </c:pt>
                <c:pt idx="6462">
                  <c:v>32.31</c:v>
                </c:pt>
                <c:pt idx="6463">
                  <c:v>32.314999999999998</c:v>
                </c:pt>
                <c:pt idx="6464">
                  <c:v>32.32</c:v>
                </c:pt>
                <c:pt idx="6465">
                  <c:v>32.325000000000003</c:v>
                </c:pt>
                <c:pt idx="6466">
                  <c:v>32.33</c:v>
                </c:pt>
                <c:pt idx="6467">
                  <c:v>32.335000000000001</c:v>
                </c:pt>
                <c:pt idx="6468">
                  <c:v>32.340000000000003</c:v>
                </c:pt>
                <c:pt idx="6469">
                  <c:v>32.344999999999999</c:v>
                </c:pt>
                <c:pt idx="6470">
                  <c:v>32.35</c:v>
                </c:pt>
                <c:pt idx="6471">
                  <c:v>32.354999999999997</c:v>
                </c:pt>
                <c:pt idx="6472">
                  <c:v>32.36</c:v>
                </c:pt>
                <c:pt idx="6473">
                  <c:v>32.365000000000002</c:v>
                </c:pt>
                <c:pt idx="6474">
                  <c:v>32.369999999999997</c:v>
                </c:pt>
                <c:pt idx="6475">
                  <c:v>32.375</c:v>
                </c:pt>
                <c:pt idx="6476">
                  <c:v>32.380000000000003</c:v>
                </c:pt>
                <c:pt idx="6477">
                  <c:v>32.384999999999998</c:v>
                </c:pt>
                <c:pt idx="6478">
                  <c:v>32.39</c:v>
                </c:pt>
                <c:pt idx="6479">
                  <c:v>32.395000000000003</c:v>
                </c:pt>
                <c:pt idx="6480">
                  <c:v>32.4</c:v>
                </c:pt>
                <c:pt idx="6481">
                  <c:v>32.405000000000001</c:v>
                </c:pt>
                <c:pt idx="6482">
                  <c:v>32.409999999999997</c:v>
                </c:pt>
                <c:pt idx="6483">
                  <c:v>32.414999999999999</c:v>
                </c:pt>
                <c:pt idx="6484">
                  <c:v>32.42</c:v>
                </c:pt>
                <c:pt idx="6485">
                  <c:v>32.424999999999997</c:v>
                </c:pt>
                <c:pt idx="6486">
                  <c:v>32.43</c:v>
                </c:pt>
                <c:pt idx="6487">
                  <c:v>32.435000000000002</c:v>
                </c:pt>
                <c:pt idx="6488">
                  <c:v>32.44</c:v>
                </c:pt>
                <c:pt idx="6489">
                  <c:v>32.445</c:v>
                </c:pt>
                <c:pt idx="6490">
                  <c:v>32.450000000000003</c:v>
                </c:pt>
                <c:pt idx="6491">
                  <c:v>32.454999999999998</c:v>
                </c:pt>
                <c:pt idx="6492">
                  <c:v>32.46</c:v>
                </c:pt>
                <c:pt idx="6493">
                  <c:v>32.465000000000003</c:v>
                </c:pt>
                <c:pt idx="6494">
                  <c:v>32.47</c:v>
                </c:pt>
                <c:pt idx="6495">
                  <c:v>32.475000000000001</c:v>
                </c:pt>
                <c:pt idx="6496">
                  <c:v>32.479999999999997</c:v>
                </c:pt>
                <c:pt idx="6497">
                  <c:v>32.484999999999999</c:v>
                </c:pt>
                <c:pt idx="6498">
                  <c:v>32.49</c:v>
                </c:pt>
                <c:pt idx="6499">
                  <c:v>32.494999999999997</c:v>
                </c:pt>
                <c:pt idx="6500">
                  <c:v>32.5</c:v>
                </c:pt>
                <c:pt idx="6501">
                  <c:v>32.505000000000003</c:v>
                </c:pt>
                <c:pt idx="6502">
                  <c:v>32.51</c:v>
                </c:pt>
                <c:pt idx="6503">
                  <c:v>32.515000000000001</c:v>
                </c:pt>
                <c:pt idx="6504">
                  <c:v>32.520000000000003</c:v>
                </c:pt>
                <c:pt idx="6505">
                  <c:v>32.524999999999999</c:v>
                </c:pt>
                <c:pt idx="6506">
                  <c:v>32.53</c:v>
                </c:pt>
                <c:pt idx="6507">
                  <c:v>32.534999999999997</c:v>
                </c:pt>
                <c:pt idx="6508">
                  <c:v>32.54</c:v>
                </c:pt>
                <c:pt idx="6509">
                  <c:v>32.545000000000002</c:v>
                </c:pt>
                <c:pt idx="6510">
                  <c:v>32.549999999999997</c:v>
                </c:pt>
                <c:pt idx="6511">
                  <c:v>32.555</c:v>
                </c:pt>
                <c:pt idx="6512">
                  <c:v>32.56</c:v>
                </c:pt>
                <c:pt idx="6513">
                  <c:v>32.564999999999998</c:v>
                </c:pt>
                <c:pt idx="6514">
                  <c:v>32.57</c:v>
                </c:pt>
                <c:pt idx="6515">
                  <c:v>32.575000000000003</c:v>
                </c:pt>
                <c:pt idx="6516">
                  <c:v>32.58</c:v>
                </c:pt>
                <c:pt idx="6517">
                  <c:v>32.585000000000001</c:v>
                </c:pt>
                <c:pt idx="6518">
                  <c:v>32.590000000000003</c:v>
                </c:pt>
                <c:pt idx="6519">
                  <c:v>32.594999999999999</c:v>
                </c:pt>
                <c:pt idx="6520">
                  <c:v>32.6</c:v>
                </c:pt>
                <c:pt idx="6521">
                  <c:v>32.604999999999997</c:v>
                </c:pt>
                <c:pt idx="6522">
                  <c:v>32.61</c:v>
                </c:pt>
                <c:pt idx="6523">
                  <c:v>32.615000000000002</c:v>
                </c:pt>
                <c:pt idx="6524">
                  <c:v>32.619999999999997</c:v>
                </c:pt>
                <c:pt idx="6525">
                  <c:v>32.625</c:v>
                </c:pt>
                <c:pt idx="6526">
                  <c:v>32.630000000000003</c:v>
                </c:pt>
                <c:pt idx="6527">
                  <c:v>32.634999999999998</c:v>
                </c:pt>
                <c:pt idx="6528">
                  <c:v>32.64</c:v>
                </c:pt>
                <c:pt idx="6529">
                  <c:v>32.645000000000003</c:v>
                </c:pt>
                <c:pt idx="6530">
                  <c:v>32.65</c:v>
                </c:pt>
                <c:pt idx="6531">
                  <c:v>32.655000000000001</c:v>
                </c:pt>
                <c:pt idx="6532">
                  <c:v>32.659999999999997</c:v>
                </c:pt>
                <c:pt idx="6533">
                  <c:v>32.664999999999999</c:v>
                </c:pt>
                <c:pt idx="6534">
                  <c:v>32.67</c:v>
                </c:pt>
                <c:pt idx="6535">
                  <c:v>32.674999999999997</c:v>
                </c:pt>
                <c:pt idx="6536">
                  <c:v>32.68</c:v>
                </c:pt>
                <c:pt idx="6537">
                  <c:v>32.685000000000002</c:v>
                </c:pt>
                <c:pt idx="6538">
                  <c:v>32.69</c:v>
                </c:pt>
                <c:pt idx="6539">
                  <c:v>32.695</c:v>
                </c:pt>
                <c:pt idx="6540">
                  <c:v>32.700000000000003</c:v>
                </c:pt>
                <c:pt idx="6541">
                  <c:v>32.704999999999998</c:v>
                </c:pt>
                <c:pt idx="6542">
                  <c:v>32.71</c:v>
                </c:pt>
                <c:pt idx="6543">
                  <c:v>32.715000000000003</c:v>
                </c:pt>
                <c:pt idx="6544">
                  <c:v>32.72</c:v>
                </c:pt>
                <c:pt idx="6545">
                  <c:v>32.725000000000001</c:v>
                </c:pt>
                <c:pt idx="6546">
                  <c:v>32.729999999999997</c:v>
                </c:pt>
                <c:pt idx="6547">
                  <c:v>32.734999999999999</c:v>
                </c:pt>
                <c:pt idx="6548">
                  <c:v>32.74</c:v>
                </c:pt>
                <c:pt idx="6549">
                  <c:v>32.744999999999997</c:v>
                </c:pt>
                <c:pt idx="6550">
                  <c:v>32.75</c:v>
                </c:pt>
                <c:pt idx="6551">
                  <c:v>32.755000000000003</c:v>
                </c:pt>
                <c:pt idx="6552">
                  <c:v>32.76</c:v>
                </c:pt>
                <c:pt idx="6553">
                  <c:v>32.765000000000001</c:v>
                </c:pt>
                <c:pt idx="6554">
                  <c:v>32.770000000000003</c:v>
                </c:pt>
                <c:pt idx="6555">
                  <c:v>32.774999999999999</c:v>
                </c:pt>
                <c:pt idx="6556">
                  <c:v>32.78</c:v>
                </c:pt>
                <c:pt idx="6557">
                  <c:v>32.784999999999997</c:v>
                </c:pt>
                <c:pt idx="6558">
                  <c:v>32.79</c:v>
                </c:pt>
                <c:pt idx="6559">
                  <c:v>32.795000000000002</c:v>
                </c:pt>
                <c:pt idx="6560">
                  <c:v>32.799999999999997</c:v>
                </c:pt>
                <c:pt idx="6561">
                  <c:v>32.805</c:v>
                </c:pt>
                <c:pt idx="6562">
                  <c:v>32.81</c:v>
                </c:pt>
                <c:pt idx="6563">
                  <c:v>32.814999999999998</c:v>
                </c:pt>
                <c:pt idx="6564">
                  <c:v>32.82</c:v>
                </c:pt>
                <c:pt idx="6565">
                  <c:v>32.825000000000003</c:v>
                </c:pt>
                <c:pt idx="6566">
                  <c:v>32.83</c:v>
                </c:pt>
                <c:pt idx="6567">
                  <c:v>32.835000000000001</c:v>
                </c:pt>
                <c:pt idx="6568">
                  <c:v>32.840000000000003</c:v>
                </c:pt>
                <c:pt idx="6569">
                  <c:v>32.844999999999999</c:v>
                </c:pt>
                <c:pt idx="6570">
                  <c:v>32.85</c:v>
                </c:pt>
                <c:pt idx="6571">
                  <c:v>32.854999999999997</c:v>
                </c:pt>
                <c:pt idx="6572">
                  <c:v>32.86</c:v>
                </c:pt>
                <c:pt idx="6573">
                  <c:v>32.865000000000002</c:v>
                </c:pt>
                <c:pt idx="6574">
                  <c:v>32.869999999999997</c:v>
                </c:pt>
                <c:pt idx="6575">
                  <c:v>32.875</c:v>
                </c:pt>
                <c:pt idx="6576">
                  <c:v>32.880000000000003</c:v>
                </c:pt>
                <c:pt idx="6577">
                  <c:v>32.884999999999998</c:v>
                </c:pt>
                <c:pt idx="6578">
                  <c:v>32.89</c:v>
                </c:pt>
                <c:pt idx="6579">
                  <c:v>32.895000000000003</c:v>
                </c:pt>
                <c:pt idx="6580">
                  <c:v>32.9</c:v>
                </c:pt>
                <c:pt idx="6581">
                  <c:v>32.905000000000001</c:v>
                </c:pt>
                <c:pt idx="6582">
                  <c:v>32.909999999999997</c:v>
                </c:pt>
                <c:pt idx="6583">
                  <c:v>32.914999999999999</c:v>
                </c:pt>
                <c:pt idx="6584">
                  <c:v>32.92</c:v>
                </c:pt>
                <c:pt idx="6585">
                  <c:v>32.924999999999997</c:v>
                </c:pt>
                <c:pt idx="6586">
                  <c:v>32.93</c:v>
                </c:pt>
                <c:pt idx="6587">
                  <c:v>32.935000000000002</c:v>
                </c:pt>
                <c:pt idx="6588">
                  <c:v>32.94</c:v>
                </c:pt>
                <c:pt idx="6589">
                  <c:v>32.945</c:v>
                </c:pt>
                <c:pt idx="6590">
                  <c:v>32.950000000000003</c:v>
                </c:pt>
                <c:pt idx="6591">
                  <c:v>32.954999999999998</c:v>
                </c:pt>
                <c:pt idx="6592">
                  <c:v>32.96</c:v>
                </c:pt>
                <c:pt idx="6593">
                  <c:v>32.965000000000003</c:v>
                </c:pt>
                <c:pt idx="6594">
                  <c:v>32.97</c:v>
                </c:pt>
                <c:pt idx="6595">
                  <c:v>32.975000000000001</c:v>
                </c:pt>
                <c:pt idx="6596">
                  <c:v>32.979999999999997</c:v>
                </c:pt>
                <c:pt idx="6597">
                  <c:v>32.984999999999999</c:v>
                </c:pt>
                <c:pt idx="6598">
                  <c:v>32.99</c:v>
                </c:pt>
                <c:pt idx="6599">
                  <c:v>32.994999999999997</c:v>
                </c:pt>
                <c:pt idx="6600">
                  <c:v>33</c:v>
                </c:pt>
                <c:pt idx="6601">
                  <c:v>33.005000000000003</c:v>
                </c:pt>
                <c:pt idx="6602">
                  <c:v>33.01</c:v>
                </c:pt>
                <c:pt idx="6603">
                  <c:v>33.015000000000001</c:v>
                </c:pt>
                <c:pt idx="6604">
                  <c:v>33.020000000000003</c:v>
                </c:pt>
                <c:pt idx="6605">
                  <c:v>33.024999999999999</c:v>
                </c:pt>
                <c:pt idx="6606">
                  <c:v>33.03</c:v>
                </c:pt>
                <c:pt idx="6607">
                  <c:v>33.034999999999997</c:v>
                </c:pt>
                <c:pt idx="6608">
                  <c:v>33.04</c:v>
                </c:pt>
                <c:pt idx="6609">
                  <c:v>33.045000000000002</c:v>
                </c:pt>
                <c:pt idx="6610">
                  <c:v>33.049999999999997</c:v>
                </c:pt>
                <c:pt idx="6611">
                  <c:v>33.055</c:v>
                </c:pt>
                <c:pt idx="6612">
                  <c:v>33.06</c:v>
                </c:pt>
                <c:pt idx="6613">
                  <c:v>33.064999999999998</c:v>
                </c:pt>
                <c:pt idx="6614">
                  <c:v>33.07</c:v>
                </c:pt>
                <c:pt idx="6615">
                  <c:v>33.075000000000003</c:v>
                </c:pt>
                <c:pt idx="6616">
                  <c:v>33.08</c:v>
                </c:pt>
                <c:pt idx="6617">
                  <c:v>33.085000000000001</c:v>
                </c:pt>
                <c:pt idx="6618">
                  <c:v>33.090000000000003</c:v>
                </c:pt>
                <c:pt idx="6619">
                  <c:v>33.094999999999999</c:v>
                </c:pt>
                <c:pt idx="6620">
                  <c:v>33.1</c:v>
                </c:pt>
                <c:pt idx="6621">
                  <c:v>33.104999999999997</c:v>
                </c:pt>
                <c:pt idx="6622">
                  <c:v>33.11</c:v>
                </c:pt>
                <c:pt idx="6623">
                  <c:v>33.115000000000002</c:v>
                </c:pt>
                <c:pt idx="6624">
                  <c:v>33.119999999999997</c:v>
                </c:pt>
                <c:pt idx="6625">
                  <c:v>33.125</c:v>
                </c:pt>
                <c:pt idx="6626">
                  <c:v>33.130000000000003</c:v>
                </c:pt>
                <c:pt idx="6627">
                  <c:v>33.134999999999998</c:v>
                </c:pt>
                <c:pt idx="6628">
                  <c:v>33.14</c:v>
                </c:pt>
                <c:pt idx="6629">
                  <c:v>33.145000000000003</c:v>
                </c:pt>
                <c:pt idx="6630">
                  <c:v>33.15</c:v>
                </c:pt>
                <c:pt idx="6631">
                  <c:v>33.155000000000001</c:v>
                </c:pt>
                <c:pt idx="6632">
                  <c:v>33.159999999999997</c:v>
                </c:pt>
                <c:pt idx="6633">
                  <c:v>33.164999999999999</c:v>
                </c:pt>
                <c:pt idx="6634">
                  <c:v>33.17</c:v>
                </c:pt>
                <c:pt idx="6635">
                  <c:v>33.174999999999997</c:v>
                </c:pt>
                <c:pt idx="6636">
                  <c:v>33.18</c:v>
                </c:pt>
                <c:pt idx="6637">
                  <c:v>33.185000000000002</c:v>
                </c:pt>
                <c:pt idx="6638">
                  <c:v>33.19</c:v>
                </c:pt>
                <c:pt idx="6639">
                  <c:v>33.195</c:v>
                </c:pt>
                <c:pt idx="6640">
                  <c:v>33.200000000000003</c:v>
                </c:pt>
                <c:pt idx="6641">
                  <c:v>33.204999999999998</c:v>
                </c:pt>
                <c:pt idx="6642">
                  <c:v>33.21</c:v>
                </c:pt>
                <c:pt idx="6643">
                  <c:v>33.215000000000003</c:v>
                </c:pt>
                <c:pt idx="6644">
                  <c:v>33.22</c:v>
                </c:pt>
                <c:pt idx="6645">
                  <c:v>33.225000000000001</c:v>
                </c:pt>
                <c:pt idx="6646">
                  <c:v>33.229999999999997</c:v>
                </c:pt>
                <c:pt idx="6647">
                  <c:v>33.234999999999999</c:v>
                </c:pt>
                <c:pt idx="6648">
                  <c:v>33.24</c:v>
                </c:pt>
                <c:pt idx="6649">
                  <c:v>33.244999999999997</c:v>
                </c:pt>
                <c:pt idx="6650">
                  <c:v>33.25</c:v>
                </c:pt>
                <c:pt idx="6651">
                  <c:v>33.255000000000003</c:v>
                </c:pt>
                <c:pt idx="6652">
                  <c:v>33.26</c:v>
                </c:pt>
                <c:pt idx="6653">
                  <c:v>33.265000000000001</c:v>
                </c:pt>
                <c:pt idx="6654">
                  <c:v>33.270000000000003</c:v>
                </c:pt>
                <c:pt idx="6655">
                  <c:v>33.274999999999999</c:v>
                </c:pt>
                <c:pt idx="6656">
                  <c:v>33.28</c:v>
                </c:pt>
                <c:pt idx="6657">
                  <c:v>33.284999999999997</c:v>
                </c:pt>
                <c:pt idx="6658">
                  <c:v>33.29</c:v>
                </c:pt>
                <c:pt idx="6659">
                  <c:v>33.295000000000002</c:v>
                </c:pt>
                <c:pt idx="6660">
                  <c:v>33.299999999999997</c:v>
                </c:pt>
                <c:pt idx="6661">
                  <c:v>33.305</c:v>
                </c:pt>
                <c:pt idx="6662">
                  <c:v>33.31</c:v>
                </c:pt>
                <c:pt idx="6663">
                  <c:v>33.314999999999998</c:v>
                </c:pt>
                <c:pt idx="6664">
                  <c:v>33.32</c:v>
                </c:pt>
                <c:pt idx="6665">
                  <c:v>33.325000000000003</c:v>
                </c:pt>
                <c:pt idx="6666">
                  <c:v>33.33</c:v>
                </c:pt>
                <c:pt idx="6667">
                  <c:v>33.335000000000001</c:v>
                </c:pt>
                <c:pt idx="6668">
                  <c:v>33.340000000000003</c:v>
                </c:pt>
                <c:pt idx="6669">
                  <c:v>33.344999999999999</c:v>
                </c:pt>
                <c:pt idx="6670">
                  <c:v>33.35</c:v>
                </c:pt>
                <c:pt idx="6671">
                  <c:v>33.354999999999997</c:v>
                </c:pt>
                <c:pt idx="6672">
                  <c:v>33.36</c:v>
                </c:pt>
                <c:pt idx="6673">
                  <c:v>33.365000000000002</c:v>
                </c:pt>
                <c:pt idx="6674">
                  <c:v>33.369999999999997</c:v>
                </c:pt>
                <c:pt idx="6675">
                  <c:v>33.375</c:v>
                </c:pt>
                <c:pt idx="6676">
                  <c:v>33.380000000000003</c:v>
                </c:pt>
                <c:pt idx="6677">
                  <c:v>33.384999999999998</c:v>
                </c:pt>
                <c:pt idx="6678">
                  <c:v>33.39</c:v>
                </c:pt>
                <c:pt idx="6679">
                  <c:v>33.395000000000003</c:v>
                </c:pt>
                <c:pt idx="6680">
                  <c:v>33.4</c:v>
                </c:pt>
                <c:pt idx="6681">
                  <c:v>33.405000000000001</c:v>
                </c:pt>
                <c:pt idx="6682">
                  <c:v>33.409999999999997</c:v>
                </c:pt>
                <c:pt idx="6683">
                  <c:v>33.414999999999999</c:v>
                </c:pt>
                <c:pt idx="6684">
                  <c:v>33.42</c:v>
                </c:pt>
                <c:pt idx="6685">
                  <c:v>33.424999999999997</c:v>
                </c:pt>
                <c:pt idx="6686">
                  <c:v>33.43</c:v>
                </c:pt>
                <c:pt idx="6687">
                  <c:v>33.435000000000002</c:v>
                </c:pt>
                <c:pt idx="6688">
                  <c:v>33.44</c:v>
                </c:pt>
                <c:pt idx="6689">
                  <c:v>33.445</c:v>
                </c:pt>
                <c:pt idx="6690">
                  <c:v>33.450000000000003</c:v>
                </c:pt>
                <c:pt idx="6691">
                  <c:v>33.454999999999998</c:v>
                </c:pt>
                <c:pt idx="6692">
                  <c:v>33.46</c:v>
                </c:pt>
                <c:pt idx="6693">
                  <c:v>33.465000000000003</c:v>
                </c:pt>
                <c:pt idx="6694">
                  <c:v>33.47</c:v>
                </c:pt>
                <c:pt idx="6695">
                  <c:v>33.475000000000001</c:v>
                </c:pt>
                <c:pt idx="6696">
                  <c:v>33.479999999999997</c:v>
                </c:pt>
                <c:pt idx="6697">
                  <c:v>33.484999999999999</c:v>
                </c:pt>
                <c:pt idx="6698">
                  <c:v>33.49</c:v>
                </c:pt>
                <c:pt idx="6699">
                  <c:v>33.494999999999997</c:v>
                </c:pt>
                <c:pt idx="6700">
                  <c:v>33.5</c:v>
                </c:pt>
                <c:pt idx="6701">
                  <c:v>33.505000000000003</c:v>
                </c:pt>
                <c:pt idx="6702">
                  <c:v>33.51</c:v>
                </c:pt>
                <c:pt idx="6703">
                  <c:v>33.515000000000001</c:v>
                </c:pt>
                <c:pt idx="6704">
                  <c:v>33.520000000000003</c:v>
                </c:pt>
                <c:pt idx="6705">
                  <c:v>33.524999999999999</c:v>
                </c:pt>
                <c:pt idx="6706">
                  <c:v>33.53</c:v>
                </c:pt>
                <c:pt idx="6707">
                  <c:v>33.534999999999997</c:v>
                </c:pt>
                <c:pt idx="6708">
                  <c:v>33.54</c:v>
                </c:pt>
                <c:pt idx="6709">
                  <c:v>33.545000000000002</c:v>
                </c:pt>
                <c:pt idx="6710">
                  <c:v>33.549999999999997</c:v>
                </c:pt>
                <c:pt idx="6711">
                  <c:v>33.555</c:v>
                </c:pt>
                <c:pt idx="6712">
                  <c:v>33.56</c:v>
                </c:pt>
                <c:pt idx="6713">
                  <c:v>33.564999999999998</c:v>
                </c:pt>
                <c:pt idx="6714">
                  <c:v>33.57</c:v>
                </c:pt>
                <c:pt idx="6715">
                  <c:v>33.575000000000003</c:v>
                </c:pt>
                <c:pt idx="6716">
                  <c:v>33.58</c:v>
                </c:pt>
                <c:pt idx="6717">
                  <c:v>33.585000000000001</c:v>
                </c:pt>
                <c:pt idx="6718">
                  <c:v>33.590000000000003</c:v>
                </c:pt>
                <c:pt idx="6719">
                  <c:v>33.594999999999999</c:v>
                </c:pt>
                <c:pt idx="6720">
                  <c:v>33.6</c:v>
                </c:pt>
                <c:pt idx="6721">
                  <c:v>33.604999999999997</c:v>
                </c:pt>
                <c:pt idx="6722">
                  <c:v>33.61</c:v>
                </c:pt>
                <c:pt idx="6723">
                  <c:v>33.615000000000002</c:v>
                </c:pt>
                <c:pt idx="6724">
                  <c:v>33.619999999999997</c:v>
                </c:pt>
                <c:pt idx="6725">
                  <c:v>33.625</c:v>
                </c:pt>
                <c:pt idx="6726">
                  <c:v>33.630000000000003</c:v>
                </c:pt>
                <c:pt idx="6727">
                  <c:v>33.634999999999998</c:v>
                </c:pt>
                <c:pt idx="6728">
                  <c:v>33.64</c:v>
                </c:pt>
                <c:pt idx="6729">
                  <c:v>33.645000000000003</c:v>
                </c:pt>
                <c:pt idx="6730">
                  <c:v>33.65</c:v>
                </c:pt>
                <c:pt idx="6731">
                  <c:v>33.655000000000001</c:v>
                </c:pt>
                <c:pt idx="6732">
                  <c:v>33.659999999999997</c:v>
                </c:pt>
                <c:pt idx="6733">
                  <c:v>33.664999999999999</c:v>
                </c:pt>
                <c:pt idx="6734">
                  <c:v>33.67</c:v>
                </c:pt>
                <c:pt idx="6735">
                  <c:v>33.674999999999997</c:v>
                </c:pt>
                <c:pt idx="6736">
                  <c:v>33.68</c:v>
                </c:pt>
                <c:pt idx="6737">
                  <c:v>33.685000000000002</c:v>
                </c:pt>
                <c:pt idx="6738">
                  <c:v>33.69</c:v>
                </c:pt>
                <c:pt idx="6739">
                  <c:v>33.695</c:v>
                </c:pt>
                <c:pt idx="6740">
                  <c:v>33.700000000000003</c:v>
                </c:pt>
                <c:pt idx="6741">
                  <c:v>33.704999999999998</c:v>
                </c:pt>
                <c:pt idx="6742">
                  <c:v>33.71</c:v>
                </c:pt>
                <c:pt idx="6743">
                  <c:v>33.715000000000003</c:v>
                </c:pt>
                <c:pt idx="6744">
                  <c:v>33.72</c:v>
                </c:pt>
                <c:pt idx="6745">
                  <c:v>33.725000000000001</c:v>
                </c:pt>
                <c:pt idx="6746">
                  <c:v>33.729999999999997</c:v>
                </c:pt>
                <c:pt idx="6747">
                  <c:v>33.734999999999999</c:v>
                </c:pt>
                <c:pt idx="6748">
                  <c:v>33.74</c:v>
                </c:pt>
                <c:pt idx="6749">
                  <c:v>33.744999999999997</c:v>
                </c:pt>
                <c:pt idx="6750">
                  <c:v>33.75</c:v>
                </c:pt>
                <c:pt idx="6751">
                  <c:v>33.755000000000003</c:v>
                </c:pt>
                <c:pt idx="6752">
                  <c:v>33.76</c:v>
                </c:pt>
                <c:pt idx="6753">
                  <c:v>33.765000000000001</c:v>
                </c:pt>
                <c:pt idx="6754">
                  <c:v>33.770000000000003</c:v>
                </c:pt>
                <c:pt idx="6755">
                  <c:v>33.774999999999999</c:v>
                </c:pt>
                <c:pt idx="6756">
                  <c:v>33.78</c:v>
                </c:pt>
                <c:pt idx="6757">
                  <c:v>33.784999999999997</c:v>
                </c:pt>
                <c:pt idx="6758">
                  <c:v>33.79</c:v>
                </c:pt>
                <c:pt idx="6759">
                  <c:v>33.795000000000002</c:v>
                </c:pt>
                <c:pt idx="6760">
                  <c:v>33.799999999999997</c:v>
                </c:pt>
                <c:pt idx="6761">
                  <c:v>33.805</c:v>
                </c:pt>
                <c:pt idx="6762">
                  <c:v>33.81</c:v>
                </c:pt>
                <c:pt idx="6763">
                  <c:v>33.814999999999998</c:v>
                </c:pt>
                <c:pt idx="6764">
                  <c:v>33.82</c:v>
                </c:pt>
                <c:pt idx="6765">
                  <c:v>33.825000000000003</c:v>
                </c:pt>
                <c:pt idx="6766">
                  <c:v>33.83</c:v>
                </c:pt>
                <c:pt idx="6767">
                  <c:v>33.835000000000001</c:v>
                </c:pt>
                <c:pt idx="6768">
                  <c:v>33.840000000000003</c:v>
                </c:pt>
                <c:pt idx="6769">
                  <c:v>33.844999999999999</c:v>
                </c:pt>
                <c:pt idx="6770">
                  <c:v>33.85</c:v>
                </c:pt>
                <c:pt idx="6771">
                  <c:v>33.854999999999997</c:v>
                </c:pt>
                <c:pt idx="6772">
                  <c:v>33.86</c:v>
                </c:pt>
                <c:pt idx="6773">
                  <c:v>33.865000000000002</c:v>
                </c:pt>
                <c:pt idx="6774">
                  <c:v>33.869999999999997</c:v>
                </c:pt>
                <c:pt idx="6775">
                  <c:v>33.875</c:v>
                </c:pt>
                <c:pt idx="6776">
                  <c:v>33.880000000000003</c:v>
                </c:pt>
                <c:pt idx="6777">
                  <c:v>33.884999999999998</c:v>
                </c:pt>
                <c:pt idx="6778">
                  <c:v>33.89</c:v>
                </c:pt>
                <c:pt idx="6779">
                  <c:v>33.895000000000003</c:v>
                </c:pt>
                <c:pt idx="6780">
                  <c:v>33.9</c:v>
                </c:pt>
                <c:pt idx="6781">
                  <c:v>33.905000000000001</c:v>
                </c:pt>
                <c:pt idx="6782">
                  <c:v>33.909999999999997</c:v>
                </c:pt>
                <c:pt idx="6783">
                  <c:v>33.914999999999999</c:v>
                </c:pt>
                <c:pt idx="6784">
                  <c:v>33.92</c:v>
                </c:pt>
                <c:pt idx="6785">
                  <c:v>33.924999999999997</c:v>
                </c:pt>
                <c:pt idx="6786">
                  <c:v>33.93</c:v>
                </c:pt>
                <c:pt idx="6787">
                  <c:v>33.935000000000002</c:v>
                </c:pt>
                <c:pt idx="6788">
                  <c:v>33.94</c:v>
                </c:pt>
                <c:pt idx="6789">
                  <c:v>33.945</c:v>
                </c:pt>
                <c:pt idx="6790">
                  <c:v>33.950000000000003</c:v>
                </c:pt>
                <c:pt idx="6791">
                  <c:v>33.954999999999998</c:v>
                </c:pt>
                <c:pt idx="6792">
                  <c:v>33.96</c:v>
                </c:pt>
                <c:pt idx="6793">
                  <c:v>33.965000000000003</c:v>
                </c:pt>
                <c:pt idx="6794">
                  <c:v>33.97</c:v>
                </c:pt>
                <c:pt idx="6795">
                  <c:v>33.975000000000001</c:v>
                </c:pt>
                <c:pt idx="6796">
                  <c:v>33.979999999999997</c:v>
                </c:pt>
                <c:pt idx="6797">
                  <c:v>33.984999999999999</c:v>
                </c:pt>
                <c:pt idx="6798">
                  <c:v>33.99</c:v>
                </c:pt>
                <c:pt idx="6799">
                  <c:v>33.994999999999997</c:v>
                </c:pt>
                <c:pt idx="6800">
                  <c:v>34</c:v>
                </c:pt>
                <c:pt idx="6801">
                  <c:v>34.005000000000003</c:v>
                </c:pt>
                <c:pt idx="6802">
                  <c:v>34.01</c:v>
                </c:pt>
                <c:pt idx="6803">
                  <c:v>34.015000000000001</c:v>
                </c:pt>
                <c:pt idx="6804">
                  <c:v>34.020000000000003</c:v>
                </c:pt>
                <c:pt idx="6805">
                  <c:v>34.024999999999999</c:v>
                </c:pt>
                <c:pt idx="6806">
                  <c:v>34.03</c:v>
                </c:pt>
                <c:pt idx="6807">
                  <c:v>34.034999999999997</c:v>
                </c:pt>
                <c:pt idx="6808">
                  <c:v>34.04</c:v>
                </c:pt>
                <c:pt idx="6809">
                  <c:v>34.045000000000002</c:v>
                </c:pt>
                <c:pt idx="6810">
                  <c:v>34.049999999999997</c:v>
                </c:pt>
                <c:pt idx="6811">
                  <c:v>34.055</c:v>
                </c:pt>
                <c:pt idx="6812">
                  <c:v>34.06</c:v>
                </c:pt>
                <c:pt idx="6813">
                  <c:v>34.064999999999998</c:v>
                </c:pt>
                <c:pt idx="6814">
                  <c:v>34.07</c:v>
                </c:pt>
                <c:pt idx="6815">
                  <c:v>34.075000000000003</c:v>
                </c:pt>
                <c:pt idx="6816">
                  <c:v>34.08</c:v>
                </c:pt>
                <c:pt idx="6817">
                  <c:v>34.085000000000001</c:v>
                </c:pt>
                <c:pt idx="6818">
                  <c:v>34.090000000000003</c:v>
                </c:pt>
                <c:pt idx="6819">
                  <c:v>34.094999999999999</c:v>
                </c:pt>
                <c:pt idx="6820">
                  <c:v>34.1</c:v>
                </c:pt>
                <c:pt idx="6821">
                  <c:v>34.104999999999997</c:v>
                </c:pt>
                <c:pt idx="6822">
                  <c:v>34.11</c:v>
                </c:pt>
                <c:pt idx="6823">
                  <c:v>34.115000000000002</c:v>
                </c:pt>
                <c:pt idx="6824">
                  <c:v>34.119999999999997</c:v>
                </c:pt>
                <c:pt idx="6825">
                  <c:v>34.125</c:v>
                </c:pt>
                <c:pt idx="6826">
                  <c:v>34.130000000000003</c:v>
                </c:pt>
                <c:pt idx="6827">
                  <c:v>34.134999999999998</c:v>
                </c:pt>
                <c:pt idx="6828">
                  <c:v>34.14</c:v>
                </c:pt>
                <c:pt idx="6829">
                  <c:v>34.145000000000003</c:v>
                </c:pt>
                <c:pt idx="6830">
                  <c:v>34.15</c:v>
                </c:pt>
                <c:pt idx="6831">
                  <c:v>34.155000000000001</c:v>
                </c:pt>
                <c:pt idx="6832">
                  <c:v>34.159999999999997</c:v>
                </c:pt>
                <c:pt idx="6833">
                  <c:v>34.164999999999999</c:v>
                </c:pt>
                <c:pt idx="6834">
                  <c:v>34.17</c:v>
                </c:pt>
                <c:pt idx="6835">
                  <c:v>34.174999999999997</c:v>
                </c:pt>
                <c:pt idx="6836">
                  <c:v>34.18</c:v>
                </c:pt>
                <c:pt idx="6837">
                  <c:v>34.185000000000002</c:v>
                </c:pt>
                <c:pt idx="6838">
                  <c:v>34.19</c:v>
                </c:pt>
                <c:pt idx="6839">
                  <c:v>34.195</c:v>
                </c:pt>
                <c:pt idx="6840">
                  <c:v>34.200000000000003</c:v>
                </c:pt>
                <c:pt idx="6841">
                  <c:v>34.204999999999998</c:v>
                </c:pt>
                <c:pt idx="6842">
                  <c:v>34.21</c:v>
                </c:pt>
                <c:pt idx="6843">
                  <c:v>34.215000000000003</c:v>
                </c:pt>
                <c:pt idx="6844">
                  <c:v>34.22</c:v>
                </c:pt>
                <c:pt idx="6845">
                  <c:v>34.225000000000001</c:v>
                </c:pt>
                <c:pt idx="6846">
                  <c:v>34.229999999999997</c:v>
                </c:pt>
                <c:pt idx="6847">
                  <c:v>34.234999999999999</c:v>
                </c:pt>
                <c:pt idx="6848">
                  <c:v>34.24</c:v>
                </c:pt>
                <c:pt idx="6849">
                  <c:v>34.244999999999997</c:v>
                </c:pt>
                <c:pt idx="6850">
                  <c:v>34.25</c:v>
                </c:pt>
                <c:pt idx="6851">
                  <c:v>34.255000000000003</c:v>
                </c:pt>
                <c:pt idx="6852">
                  <c:v>34.26</c:v>
                </c:pt>
                <c:pt idx="6853">
                  <c:v>34.265000000000001</c:v>
                </c:pt>
                <c:pt idx="6854">
                  <c:v>34.270000000000003</c:v>
                </c:pt>
                <c:pt idx="6855">
                  <c:v>34.274999999999999</c:v>
                </c:pt>
                <c:pt idx="6856">
                  <c:v>34.28</c:v>
                </c:pt>
                <c:pt idx="6857">
                  <c:v>34.284999999999997</c:v>
                </c:pt>
                <c:pt idx="6858">
                  <c:v>34.29</c:v>
                </c:pt>
                <c:pt idx="6859">
                  <c:v>34.295000000000002</c:v>
                </c:pt>
                <c:pt idx="6860">
                  <c:v>34.299999999999997</c:v>
                </c:pt>
                <c:pt idx="6861">
                  <c:v>34.305</c:v>
                </c:pt>
                <c:pt idx="6862">
                  <c:v>34.31</c:v>
                </c:pt>
                <c:pt idx="6863">
                  <c:v>34.314999999999998</c:v>
                </c:pt>
                <c:pt idx="6864">
                  <c:v>34.32</c:v>
                </c:pt>
                <c:pt idx="6865">
                  <c:v>34.325000000000003</c:v>
                </c:pt>
                <c:pt idx="6866">
                  <c:v>34.33</c:v>
                </c:pt>
                <c:pt idx="6867">
                  <c:v>34.335000000000001</c:v>
                </c:pt>
                <c:pt idx="6868">
                  <c:v>34.340000000000003</c:v>
                </c:pt>
                <c:pt idx="6869">
                  <c:v>34.344999999999999</c:v>
                </c:pt>
                <c:pt idx="6870">
                  <c:v>34.35</c:v>
                </c:pt>
                <c:pt idx="6871">
                  <c:v>34.354999999999997</c:v>
                </c:pt>
                <c:pt idx="6872">
                  <c:v>34.36</c:v>
                </c:pt>
                <c:pt idx="6873">
                  <c:v>34.365000000000002</c:v>
                </c:pt>
                <c:pt idx="6874">
                  <c:v>34.369999999999997</c:v>
                </c:pt>
                <c:pt idx="6875">
                  <c:v>34.375</c:v>
                </c:pt>
                <c:pt idx="6876">
                  <c:v>34.380000000000003</c:v>
                </c:pt>
                <c:pt idx="6877">
                  <c:v>34.384999999999998</c:v>
                </c:pt>
                <c:pt idx="6878">
                  <c:v>34.39</c:v>
                </c:pt>
                <c:pt idx="6879">
                  <c:v>34.395000000000003</c:v>
                </c:pt>
                <c:pt idx="6880">
                  <c:v>34.4</c:v>
                </c:pt>
                <c:pt idx="6881">
                  <c:v>34.405000000000001</c:v>
                </c:pt>
                <c:pt idx="6882">
                  <c:v>34.409999999999997</c:v>
                </c:pt>
                <c:pt idx="6883">
                  <c:v>34.414999999999999</c:v>
                </c:pt>
                <c:pt idx="6884">
                  <c:v>34.42</c:v>
                </c:pt>
                <c:pt idx="6885">
                  <c:v>34.424999999999997</c:v>
                </c:pt>
                <c:pt idx="6886">
                  <c:v>34.43</c:v>
                </c:pt>
                <c:pt idx="6887">
                  <c:v>34.435000000000002</c:v>
                </c:pt>
                <c:pt idx="6888">
                  <c:v>34.44</c:v>
                </c:pt>
                <c:pt idx="6889">
                  <c:v>34.445</c:v>
                </c:pt>
                <c:pt idx="6890">
                  <c:v>34.450000000000003</c:v>
                </c:pt>
                <c:pt idx="6891">
                  <c:v>34.454999999999998</c:v>
                </c:pt>
                <c:pt idx="6892">
                  <c:v>34.46</c:v>
                </c:pt>
                <c:pt idx="6893">
                  <c:v>34.465000000000003</c:v>
                </c:pt>
                <c:pt idx="6894">
                  <c:v>34.47</c:v>
                </c:pt>
                <c:pt idx="6895">
                  <c:v>34.475000000000001</c:v>
                </c:pt>
                <c:pt idx="6896">
                  <c:v>34.479999999999997</c:v>
                </c:pt>
                <c:pt idx="6897">
                  <c:v>34.484999999999999</c:v>
                </c:pt>
                <c:pt idx="6898">
                  <c:v>34.49</c:v>
                </c:pt>
                <c:pt idx="6899">
                  <c:v>34.494999999999997</c:v>
                </c:pt>
                <c:pt idx="6900">
                  <c:v>34.5</c:v>
                </c:pt>
                <c:pt idx="6901">
                  <c:v>34.505000000000003</c:v>
                </c:pt>
                <c:pt idx="6902">
                  <c:v>34.51</c:v>
                </c:pt>
                <c:pt idx="6903">
                  <c:v>34.515000000000001</c:v>
                </c:pt>
                <c:pt idx="6904">
                  <c:v>34.520000000000003</c:v>
                </c:pt>
                <c:pt idx="6905">
                  <c:v>34.524999999999999</c:v>
                </c:pt>
                <c:pt idx="6906">
                  <c:v>34.53</c:v>
                </c:pt>
                <c:pt idx="6907">
                  <c:v>34.534999999999997</c:v>
                </c:pt>
                <c:pt idx="6908">
                  <c:v>34.54</c:v>
                </c:pt>
                <c:pt idx="6909">
                  <c:v>34.545000000000002</c:v>
                </c:pt>
                <c:pt idx="6910">
                  <c:v>34.549999999999997</c:v>
                </c:pt>
                <c:pt idx="6911">
                  <c:v>34.555</c:v>
                </c:pt>
                <c:pt idx="6912">
                  <c:v>34.56</c:v>
                </c:pt>
                <c:pt idx="6913">
                  <c:v>34.564999999999998</c:v>
                </c:pt>
                <c:pt idx="6914">
                  <c:v>34.57</c:v>
                </c:pt>
                <c:pt idx="6915">
                  <c:v>34.575000000000003</c:v>
                </c:pt>
                <c:pt idx="6916">
                  <c:v>34.58</c:v>
                </c:pt>
                <c:pt idx="6917">
                  <c:v>34.585000000000001</c:v>
                </c:pt>
                <c:pt idx="6918">
                  <c:v>34.590000000000003</c:v>
                </c:pt>
                <c:pt idx="6919">
                  <c:v>34.594999999999999</c:v>
                </c:pt>
                <c:pt idx="6920">
                  <c:v>34.6</c:v>
                </c:pt>
                <c:pt idx="6921">
                  <c:v>34.604999999999997</c:v>
                </c:pt>
                <c:pt idx="6922">
                  <c:v>34.61</c:v>
                </c:pt>
                <c:pt idx="6923">
                  <c:v>34.615000000000002</c:v>
                </c:pt>
                <c:pt idx="6924">
                  <c:v>34.619999999999997</c:v>
                </c:pt>
                <c:pt idx="6925">
                  <c:v>34.625</c:v>
                </c:pt>
                <c:pt idx="6926">
                  <c:v>34.630000000000003</c:v>
                </c:pt>
                <c:pt idx="6927">
                  <c:v>34.634999999999998</c:v>
                </c:pt>
                <c:pt idx="6928">
                  <c:v>34.64</c:v>
                </c:pt>
                <c:pt idx="6929">
                  <c:v>34.645000000000003</c:v>
                </c:pt>
                <c:pt idx="6930">
                  <c:v>34.65</c:v>
                </c:pt>
                <c:pt idx="6931">
                  <c:v>34.655000000000001</c:v>
                </c:pt>
                <c:pt idx="6932">
                  <c:v>34.659999999999997</c:v>
                </c:pt>
                <c:pt idx="6933">
                  <c:v>34.664999999999999</c:v>
                </c:pt>
                <c:pt idx="6934">
                  <c:v>34.67</c:v>
                </c:pt>
                <c:pt idx="6935">
                  <c:v>34.674999999999997</c:v>
                </c:pt>
                <c:pt idx="6936">
                  <c:v>34.68</c:v>
                </c:pt>
                <c:pt idx="6937">
                  <c:v>34.685000000000002</c:v>
                </c:pt>
                <c:pt idx="6938">
                  <c:v>34.69</c:v>
                </c:pt>
                <c:pt idx="6939">
                  <c:v>34.695</c:v>
                </c:pt>
                <c:pt idx="6940">
                  <c:v>34.700000000000003</c:v>
                </c:pt>
                <c:pt idx="6941">
                  <c:v>34.704999999999998</c:v>
                </c:pt>
                <c:pt idx="6942">
                  <c:v>34.71</c:v>
                </c:pt>
                <c:pt idx="6943">
                  <c:v>34.715000000000003</c:v>
                </c:pt>
                <c:pt idx="6944">
                  <c:v>34.72</c:v>
                </c:pt>
                <c:pt idx="6945">
                  <c:v>34.725000000000001</c:v>
                </c:pt>
                <c:pt idx="6946">
                  <c:v>34.729999999999997</c:v>
                </c:pt>
                <c:pt idx="6947">
                  <c:v>34.734999999999999</c:v>
                </c:pt>
                <c:pt idx="6948">
                  <c:v>34.74</c:v>
                </c:pt>
                <c:pt idx="6949">
                  <c:v>34.744999999999997</c:v>
                </c:pt>
                <c:pt idx="6950">
                  <c:v>34.75</c:v>
                </c:pt>
                <c:pt idx="6951">
                  <c:v>34.755000000000003</c:v>
                </c:pt>
                <c:pt idx="6952">
                  <c:v>34.76</c:v>
                </c:pt>
                <c:pt idx="6953">
                  <c:v>34.765000000000001</c:v>
                </c:pt>
                <c:pt idx="6954">
                  <c:v>34.770000000000003</c:v>
                </c:pt>
                <c:pt idx="6955">
                  <c:v>34.774999999999999</c:v>
                </c:pt>
                <c:pt idx="6956">
                  <c:v>34.78</c:v>
                </c:pt>
                <c:pt idx="6957">
                  <c:v>34.784999999999997</c:v>
                </c:pt>
                <c:pt idx="6958">
                  <c:v>34.79</c:v>
                </c:pt>
                <c:pt idx="6959">
                  <c:v>34.795000000000002</c:v>
                </c:pt>
                <c:pt idx="6960">
                  <c:v>34.799999999999997</c:v>
                </c:pt>
                <c:pt idx="6961">
                  <c:v>34.805</c:v>
                </c:pt>
                <c:pt idx="6962">
                  <c:v>34.81</c:v>
                </c:pt>
                <c:pt idx="6963">
                  <c:v>34.814999999999998</c:v>
                </c:pt>
                <c:pt idx="6964">
                  <c:v>34.82</c:v>
                </c:pt>
                <c:pt idx="6965">
                  <c:v>34.825000000000003</c:v>
                </c:pt>
                <c:pt idx="6966">
                  <c:v>34.83</c:v>
                </c:pt>
                <c:pt idx="6967">
                  <c:v>34.835000000000001</c:v>
                </c:pt>
                <c:pt idx="6968">
                  <c:v>34.840000000000003</c:v>
                </c:pt>
                <c:pt idx="6969">
                  <c:v>34.844999999999999</c:v>
                </c:pt>
                <c:pt idx="6970">
                  <c:v>34.85</c:v>
                </c:pt>
                <c:pt idx="6971">
                  <c:v>34.854999999999997</c:v>
                </c:pt>
                <c:pt idx="6972">
                  <c:v>34.86</c:v>
                </c:pt>
                <c:pt idx="6973">
                  <c:v>34.865000000000002</c:v>
                </c:pt>
                <c:pt idx="6974">
                  <c:v>34.869999999999997</c:v>
                </c:pt>
                <c:pt idx="6975">
                  <c:v>34.875</c:v>
                </c:pt>
                <c:pt idx="6976">
                  <c:v>34.880000000000003</c:v>
                </c:pt>
                <c:pt idx="6977">
                  <c:v>34.884999999999998</c:v>
                </c:pt>
                <c:pt idx="6978">
                  <c:v>34.89</c:v>
                </c:pt>
                <c:pt idx="6979">
                  <c:v>34.895000000000003</c:v>
                </c:pt>
                <c:pt idx="6980">
                  <c:v>34.9</c:v>
                </c:pt>
                <c:pt idx="6981">
                  <c:v>34.905000000000001</c:v>
                </c:pt>
                <c:pt idx="6982">
                  <c:v>34.909999999999997</c:v>
                </c:pt>
                <c:pt idx="6983">
                  <c:v>34.914999999999999</c:v>
                </c:pt>
                <c:pt idx="6984">
                  <c:v>34.92</c:v>
                </c:pt>
                <c:pt idx="6985">
                  <c:v>34.924999999999997</c:v>
                </c:pt>
                <c:pt idx="6986">
                  <c:v>34.93</c:v>
                </c:pt>
                <c:pt idx="6987">
                  <c:v>34.935000000000002</c:v>
                </c:pt>
                <c:pt idx="6988">
                  <c:v>34.94</c:v>
                </c:pt>
                <c:pt idx="6989">
                  <c:v>34.945</c:v>
                </c:pt>
                <c:pt idx="6990">
                  <c:v>34.950000000000003</c:v>
                </c:pt>
                <c:pt idx="6991">
                  <c:v>34.954999999999998</c:v>
                </c:pt>
                <c:pt idx="6992">
                  <c:v>34.96</c:v>
                </c:pt>
                <c:pt idx="6993">
                  <c:v>34.965000000000003</c:v>
                </c:pt>
                <c:pt idx="6994">
                  <c:v>34.97</c:v>
                </c:pt>
                <c:pt idx="6995">
                  <c:v>34.975000000000001</c:v>
                </c:pt>
                <c:pt idx="6996">
                  <c:v>34.979999999999997</c:v>
                </c:pt>
                <c:pt idx="6997">
                  <c:v>34.984999999999999</c:v>
                </c:pt>
                <c:pt idx="6998">
                  <c:v>34.99</c:v>
                </c:pt>
                <c:pt idx="6999">
                  <c:v>34.994999999999997</c:v>
                </c:pt>
                <c:pt idx="7000">
                  <c:v>35</c:v>
                </c:pt>
                <c:pt idx="7001">
                  <c:v>35.005000000000003</c:v>
                </c:pt>
                <c:pt idx="7002">
                  <c:v>35.01</c:v>
                </c:pt>
                <c:pt idx="7003">
                  <c:v>35.015000000000001</c:v>
                </c:pt>
                <c:pt idx="7004">
                  <c:v>35.020000000000003</c:v>
                </c:pt>
                <c:pt idx="7005">
                  <c:v>35.024999999999999</c:v>
                </c:pt>
                <c:pt idx="7006">
                  <c:v>35.03</c:v>
                </c:pt>
                <c:pt idx="7007">
                  <c:v>35.034999999999997</c:v>
                </c:pt>
                <c:pt idx="7008">
                  <c:v>35.04</c:v>
                </c:pt>
                <c:pt idx="7009">
                  <c:v>35.045000000000002</c:v>
                </c:pt>
                <c:pt idx="7010">
                  <c:v>35.049999999999997</c:v>
                </c:pt>
                <c:pt idx="7011">
                  <c:v>35.055</c:v>
                </c:pt>
                <c:pt idx="7012">
                  <c:v>35.06</c:v>
                </c:pt>
                <c:pt idx="7013">
                  <c:v>35.064999999999998</c:v>
                </c:pt>
                <c:pt idx="7014">
                  <c:v>35.07</c:v>
                </c:pt>
                <c:pt idx="7015">
                  <c:v>35.075000000000003</c:v>
                </c:pt>
                <c:pt idx="7016">
                  <c:v>35.08</c:v>
                </c:pt>
                <c:pt idx="7017">
                  <c:v>35.085000000000001</c:v>
                </c:pt>
                <c:pt idx="7018">
                  <c:v>35.090000000000003</c:v>
                </c:pt>
                <c:pt idx="7019">
                  <c:v>35.094999999999999</c:v>
                </c:pt>
                <c:pt idx="7020">
                  <c:v>35.1</c:v>
                </c:pt>
                <c:pt idx="7021">
                  <c:v>35.104999999999997</c:v>
                </c:pt>
                <c:pt idx="7022">
                  <c:v>35.11</c:v>
                </c:pt>
                <c:pt idx="7023">
                  <c:v>35.115000000000002</c:v>
                </c:pt>
                <c:pt idx="7024">
                  <c:v>35.119999999999997</c:v>
                </c:pt>
                <c:pt idx="7025">
                  <c:v>35.125</c:v>
                </c:pt>
                <c:pt idx="7026">
                  <c:v>35.130000000000003</c:v>
                </c:pt>
                <c:pt idx="7027">
                  <c:v>35.134999999999998</c:v>
                </c:pt>
                <c:pt idx="7028">
                  <c:v>35.14</c:v>
                </c:pt>
                <c:pt idx="7029">
                  <c:v>35.145000000000003</c:v>
                </c:pt>
                <c:pt idx="7030">
                  <c:v>35.15</c:v>
                </c:pt>
                <c:pt idx="7031">
                  <c:v>35.155000000000001</c:v>
                </c:pt>
                <c:pt idx="7032">
                  <c:v>35.159999999999997</c:v>
                </c:pt>
                <c:pt idx="7033">
                  <c:v>35.164999999999999</c:v>
                </c:pt>
                <c:pt idx="7034">
                  <c:v>35.17</c:v>
                </c:pt>
                <c:pt idx="7035">
                  <c:v>35.174999999999997</c:v>
                </c:pt>
                <c:pt idx="7036">
                  <c:v>35.18</c:v>
                </c:pt>
                <c:pt idx="7037">
                  <c:v>35.185000000000002</c:v>
                </c:pt>
                <c:pt idx="7038">
                  <c:v>35.19</c:v>
                </c:pt>
                <c:pt idx="7039">
                  <c:v>35.195</c:v>
                </c:pt>
                <c:pt idx="7040">
                  <c:v>35.200000000000003</c:v>
                </c:pt>
                <c:pt idx="7041">
                  <c:v>35.204999999999998</c:v>
                </c:pt>
                <c:pt idx="7042">
                  <c:v>35.21</c:v>
                </c:pt>
                <c:pt idx="7043">
                  <c:v>35.215000000000003</c:v>
                </c:pt>
                <c:pt idx="7044">
                  <c:v>35.22</c:v>
                </c:pt>
                <c:pt idx="7045">
                  <c:v>35.225000000000001</c:v>
                </c:pt>
                <c:pt idx="7046">
                  <c:v>35.229999999999997</c:v>
                </c:pt>
                <c:pt idx="7047">
                  <c:v>35.234999999999999</c:v>
                </c:pt>
                <c:pt idx="7048">
                  <c:v>35.24</c:v>
                </c:pt>
                <c:pt idx="7049">
                  <c:v>35.244999999999997</c:v>
                </c:pt>
                <c:pt idx="7050">
                  <c:v>35.25</c:v>
                </c:pt>
                <c:pt idx="7051">
                  <c:v>35.255000000000003</c:v>
                </c:pt>
                <c:pt idx="7052">
                  <c:v>35.26</c:v>
                </c:pt>
                <c:pt idx="7053">
                  <c:v>35.265000000000001</c:v>
                </c:pt>
                <c:pt idx="7054">
                  <c:v>35.270000000000003</c:v>
                </c:pt>
                <c:pt idx="7055">
                  <c:v>35.274999999999999</c:v>
                </c:pt>
                <c:pt idx="7056">
                  <c:v>35.28</c:v>
                </c:pt>
                <c:pt idx="7057">
                  <c:v>35.284999999999997</c:v>
                </c:pt>
                <c:pt idx="7058">
                  <c:v>35.29</c:v>
                </c:pt>
                <c:pt idx="7059">
                  <c:v>35.295000000000002</c:v>
                </c:pt>
                <c:pt idx="7060">
                  <c:v>35.299999999999997</c:v>
                </c:pt>
                <c:pt idx="7061">
                  <c:v>35.305</c:v>
                </c:pt>
                <c:pt idx="7062">
                  <c:v>35.31</c:v>
                </c:pt>
                <c:pt idx="7063">
                  <c:v>35.314999999999998</c:v>
                </c:pt>
                <c:pt idx="7064">
                  <c:v>35.32</c:v>
                </c:pt>
                <c:pt idx="7065">
                  <c:v>35.325000000000003</c:v>
                </c:pt>
                <c:pt idx="7066">
                  <c:v>35.33</c:v>
                </c:pt>
                <c:pt idx="7067">
                  <c:v>35.335000000000001</c:v>
                </c:pt>
                <c:pt idx="7068">
                  <c:v>35.340000000000003</c:v>
                </c:pt>
                <c:pt idx="7069">
                  <c:v>35.344999999999999</c:v>
                </c:pt>
                <c:pt idx="7070">
                  <c:v>35.35</c:v>
                </c:pt>
                <c:pt idx="7071">
                  <c:v>35.354999999999997</c:v>
                </c:pt>
                <c:pt idx="7072">
                  <c:v>35.36</c:v>
                </c:pt>
                <c:pt idx="7073">
                  <c:v>35.365000000000002</c:v>
                </c:pt>
                <c:pt idx="7074">
                  <c:v>35.369999999999997</c:v>
                </c:pt>
                <c:pt idx="7075">
                  <c:v>35.375</c:v>
                </c:pt>
                <c:pt idx="7076">
                  <c:v>35.380000000000003</c:v>
                </c:pt>
                <c:pt idx="7077">
                  <c:v>35.384999999999998</c:v>
                </c:pt>
                <c:pt idx="7078">
                  <c:v>35.39</c:v>
                </c:pt>
                <c:pt idx="7079">
                  <c:v>35.395000000000003</c:v>
                </c:pt>
                <c:pt idx="7080">
                  <c:v>35.4</c:v>
                </c:pt>
                <c:pt idx="7081">
                  <c:v>35.405000000000001</c:v>
                </c:pt>
                <c:pt idx="7082">
                  <c:v>35.409999999999997</c:v>
                </c:pt>
                <c:pt idx="7083">
                  <c:v>35.414999999999999</c:v>
                </c:pt>
                <c:pt idx="7084">
                  <c:v>35.42</c:v>
                </c:pt>
                <c:pt idx="7085">
                  <c:v>35.424999999999997</c:v>
                </c:pt>
                <c:pt idx="7086">
                  <c:v>35.43</c:v>
                </c:pt>
                <c:pt idx="7087">
                  <c:v>35.435000000000002</c:v>
                </c:pt>
                <c:pt idx="7088">
                  <c:v>35.44</c:v>
                </c:pt>
                <c:pt idx="7089">
                  <c:v>35.445</c:v>
                </c:pt>
                <c:pt idx="7090">
                  <c:v>35.450000000000003</c:v>
                </c:pt>
                <c:pt idx="7091">
                  <c:v>35.454999999999998</c:v>
                </c:pt>
                <c:pt idx="7092">
                  <c:v>35.46</c:v>
                </c:pt>
                <c:pt idx="7093">
                  <c:v>35.465000000000003</c:v>
                </c:pt>
                <c:pt idx="7094">
                  <c:v>35.47</c:v>
                </c:pt>
                <c:pt idx="7095">
                  <c:v>35.475000000000001</c:v>
                </c:pt>
                <c:pt idx="7096">
                  <c:v>35.479999999999997</c:v>
                </c:pt>
                <c:pt idx="7097">
                  <c:v>35.484999999999999</c:v>
                </c:pt>
                <c:pt idx="7098">
                  <c:v>35.49</c:v>
                </c:pt>
                <c:pt idx="7099">
                  <c:v>35.494999999999997</c:v>
                </c:pt>
                <c:pt idx="7100">
                  <c:v>35.5</c:v>
                </c:pt>
                <c:pt idx="7101">
                  <c:v>35.505000000000003</c:v>
                </c:pt>
                <c:pt idx="7102">
                  <c:v>35.51</c:v>
                </c:pt>
                <c:pt idx="7103">
                  <c:v>35.515000000000001</c:v>
                </c:pt>
                <c:pt idx="7104">
                  <c:v>35.520000000000003</c:v>
                </c:pt>
                <c:pt idx="7105">
                  <c:v>35.524999999999999</c:v>
                </c:pt>
                <c:pt idx="7106">
                  <c:v>35.53</c:v>
                </c:pt>
                <c:pt idx="7107">
                  <c:v>35.534999999999997</c:v>
                </c:pt>
                <c:pt idx="7108">
                  <c:v>35.54</c:v>
                </c:pt>
                <c:pt idx="7109">
                  <c:v>35.545000000000002</c:v>
                </c:pt>
                <c:pt idx="7110">
                  <c:v>35.549999999999997</c:v>
                </c:pt>
                <c:pt idx="7111">
                  <c:v>35.555</c:v>
                </c:pt>
                <c:pt idx="7112">
                  <c:v>35.56</c:v>
                </c:pt>
                <c:pt idx="7113">
                  <c:v>35.564999999999998</c:v>
                </c:pt>
                <c:pt idx="7114">
                  <c:v>35.57</c:v>
                </c:pt>
                <c:pt idx="7115">
                  <c:v>35.575000000000003</c:v>
                </c:pt>
                <c:pt idx="7116">
                  <c:v>35.58</c:v>
                </c:pt>
                <c:pt idx="7117">
                  <c:v>35.585000000000001</c:v>
                </c:pt>
                <c:pt idx="7118">
                  <c:v>35.590000000000003</c:v>
                </c:pt>
                <c:pt idx="7119">
                  <c:v>35.594999999999999</c:v>
                </c:pt>
                <c:pt idx="7120">
                  <c:v>35.6</c:v>
                </c:pt>
                <c:pt idx="7121">
                  <c:v>35.604999999999997</c:v>
                </c:pt>
                <c:pt idx="7122">
                  <c:v>35.61</c:v>
                </c:pt>
                <c:pt idx="7123">
                  <c:v>35.615000000000002</c:v>
                </c:pt>
                <c:pt idx="7124">
                  <c:v>35.619999999999997</c:v>
                </c:pt>
                <c:pt idx="7125">
                  <c:v>35.625</c:v>
                </c:pt>
                <c:pt idx="7126">
                  <c:v>35.630000000000003</c:v>
                </c:pt>
                <c:pt idx="7127">
                  <c:v>35.634999999999998</c:v>
                </c:pt>
                <c:pt idx="7128">
                  <c:v>35.64</c:v>
                </c:pt>
                <c:pt idx="7129">
                  <c:v>35.645000000000003</c:v>
                </c:pt>
                <c:pt idx="7130">
                  <c:v>35.65</c:v>
                </c:pt>
                <c:pt idx="7131">
                  <c:v>35.655000000000001</c:v>
                </c:pt>
                <c:pt idx="7132">
                  <c:v>35.659999999999997</c:v>
                </c:pt>
                <c:pt idx="7133">
                  <c:v>35.664999999999999</c:v>
                </c:pt>
                <c:pt idx="7134">
                  <c:v>35.67</c:v>
                </c:pt>
                <c:pt idx="7135">
                  <c:v>35.674999999999997</c:v>
                </c:pt>
                <c:pt idx="7136">
                  <c:v>35.68</c:v>
                </c:pt>
                <c:pt idx="7137">
                  <c:v>35.685000000000002</c:v>
                </c:pt>
                <c:pt idx="7138">
                  <c:v>35.69</c:v>
                </c:pt>
                <c:pt idx="7139">
                  <c:v>35.695</c:v>
                </c:pt>
                <c:pt idx="7140">
                  <c:v>35.700000000000003</c:v>
                </c:pt>
                <c:pt idx="7141">
                  <c:v>35.704999999999998</c:v>
                </c:pt>
                <c:pt idx="7142">
                  <c:v>35.71</c:v>
                </c:pt>
                <c:pt idx="7143">
                  <c:v>35.715000000000003</c:v>
                </c:pt>
                <c:pt idx="7144">
                  <c:v>35.72</c:v>
                </c:pt>
                <c:pt idx="7145">
                  <c:v>35.725000000000001</c:v>
                </c:pt>
                <c:pt idx="7146">
                  <c:v>35.729999999999997</c:v>
                </c:pt>
                <c:pt idx="7147">
                  <c:v>35.734999999999999</c:v>
                </c:pt>
                <c:pt idx="7148">
                  <c:v>35.74</c:v>
                </c:pt>
                <c:pt idx="7149">
                  <c:v>35.744999999999997</c:v>
                </c:pt>
                <c:pt idx="7150">
                  <c:v>35.75</c:v>
                </c:pt>
                <c:pt idx="7151">
                  <c:v>35.755000000000003</c:v>
                </c:pt>
                <c:pt idx="7152">
                  <c:v>35.76</c:v>
                </c:pt>
                <c:pt idx="7153">
                  <c:v>35.765000000000001</c:v>
                </c:pt>
                <c:pt idx="7154">
                  <c:v>35.770000000000003</c:v>
                </c:pt>
                <c:pt idx="7155">
                  <c:v>35.774999999999999</c:v>
                </c:pt>
                <c:pt idx="7156">
                  <c:v>35.78</c:v>
                </c:pt>
                <c:pt idx="7157">
                  <c:v>35.784999999999997</c:v>
                </c:pt>
                <c:pt idx="7158">
                  <c:v>35.79</c:v>
                </c:pt>
                <c:pt idx="7159">
                  <c:v>35.795000000000002</c:v>
                </c:pt>
                <c:pt idx="7160">
                  <c:v>35.799999999999997</c:v>
                </c:pt>
                <c:pt idx="7161">
                  <c:v>35.805</c:v>
                </c:pt>
                <c:pt idx="7162">
                  <c:v>35.81</c:v>
                </c:pt>
                <c:pt idx="7163">
                  <c:v>35.814999999999998</c:v>
                </c:pt>
                <c:pt idx="7164">
                  <c:v>35.82</c:v>
                </c:pt>
                <c:pt idx="7165">
                  <c:v>35.825000000000003</c:v>
                </c:pt>
                <c:pt idx="7166">
                  <c:v>35.83</c:v>
                </c:pt>
                <c:pt idx="7167">
                  <c:v>35.835000000000001</c:v>
                </c:pt>
                <c:pt idx="7168">
                  <c:v>35.840000000000003</c:v>
                </c:pt>
                <c:pt idx="7169">
                  <c:v>35.844999999999999</c:v>
                </c:pt>
                <c:pt idx="7170">
                  <c:v>35.85</c:v>
                </c:pt>
                <c:pt idx="7171">
                  <c:v>35.854999999999997</c:v>
                </c:pt>
                <c:pt idx="7172">
                  <c:v>35.86</c:v>
                </c:pt>
                <c:pt idx="7173">
                  <c:v>35.865000000000002</c:v>
                </c:pt>
                <c:pt idx="7174">
                  <c:v>35.869999999999997</c:v>
                </c:pt>
                <c:pt idx="7175">
                  <c:v>35.875</c:v>
                </c:pt>
                <c:pt idx="7176">
                  <c:v>35.880000000000003</c:v>
                </c:pt>
                <c:pt idx="7177">
                  <c:v>35.884999999999998</c:v>
                </c:pt>
                <c:pt idx="7178">
                  <c:v>35.89</c:v>
                </c:pt>
                <c:pt idx="7179">
                  <c:v>35.895000000000003</c:v>
                </c:pt>
                <c:pt idx="7180">
                  <c:v>35.9</c:v>
                </c:pt>
                <c:pt idx="7181">
                  <c:v>35.905000000000001</c:v>
                </c:pt>
                <c:pt idx="7182">
                  <c:v>35.909999999999997</c:v>
                </c:pt>
                <c:pt idx="7183">
                  <c:v>35.914999999999999</c:v>
                </c:pt>
                <c:pt idx="7184">
                  <c:v>35.92</c:v>
                </c:pt>
                <c:pt idx="7185">
                  <c:v>35.924999999999997</c:v>
                </c:pt>
                <c:pt idx="7186">
                  <c:v>35.93</c:v>
                </c:pt>
                <c:pt idx="7187">
                  <c:v>35.935000000000002</c:v>
                </c:pt>
                <c:pt idx="7188">
                  <c:v>35.94</c:v>
                </c:pt>
                <c:pt idx="7189">
                  <c:v>35.945</c:v>
                </c:pt>
                <c:pt idx="7190">
                  <c:v>35.950000000000003</c:v>
                </c:pt>
                <c:pt idx="7191">
                  <c:v>35.954999999999998</c:v>
                </c:pt>
                <c:pt idx="7192">
                  <c:v>35.96</c:v>
                </c:pt>
                <c:pt idx="7193">
                  <c:v>35.965000000000003</c:v>
                </c:pt>
                <c:pt idx="7194">
                  <c:v>35.97</c:v>
                </c:pt>
                <c:pt idx="7195">
                  <c:v>35.975000000000001</c:v>
                </c:pt>
                <c:pt idx="7196">
                  <c:v>35.979999999999997</c:v>
                </c:pt>
                <c:pt idx="7197">
                  <c:v>35.984999999999999</c:v>
                </c:pt>
                <c:pt idx="7198">
                  <c:v>35.99</c:v>
                </c:pt>
                <c:pt idx="7199">
                  <c:v>35.994999999999997</c:v>
                </c:pt>
                <c:pt idx="7200">
                  <c:v>36</c:v>
                </c:pt>
                <c:pt idx="7201">
                  <c:v>36.005000000000003</c:v>
                </c:pt>
                <c:pt idx="7202">
                  <c:v>36.01</c:v>
                </c:pt>
                <c:pt idx="7203">
                  <c:v>36.015000000000001</c:v>
                </c:pt>
                <c:pt idx="7204">
                  <c:v>36.020000000000003</c:v>
                </c:pt>
                <c:pt idx="7205">
                  <c:v>36.024999999999999</c:v>
                </c:pt>
                <c:pt idx="7206">
                  <c:v>36.03</c:v>
                </c:pt>
                <c:pt idx="7207">
                  <c:v>36.034999999999997</c:v>
                </c:pt>
                <c:pt idx="7208">
                  <c:v>36.04</c:v>
                </c:pt>
                <c:pt idx="7209">
                  <c:v>36.045000000000002</c:v>
                </c:pt>
                <c:pt idx="7210">
                  <c:v>36.049999999999997</c:v>
                </c:pt>
                <c:pt idx="7211">
                  <c:v>36.055</c:v>
                </c:pt>
                <c:pt idx="7212">
                  <c:v>36.06</c:v>
                </c:pt>
                <c:pt idx="7213">
                  <c:v>36.064999999999998</c:v>
                </c:pt>
                <c:pt idx="7214">
                  <c:v>36.07</c:v>
                </c:pt>
                <c:pt idx="7215">
                  <c:v>36.075000000000003</c:v>
                </c:pt>
                <c:pt idx="7216">
                  <c:v>36.08</c:v>
                </c:pt>
                <c:pt idx="7217">
                  <c:v>36.085000000000001</c:v>
                </c:pt>
                <c:pt idx="7218">
                  <c:v>36.090000000000003</c:v>
                </c:pt>
                <c:pt idx="7219">
                  <c:v>36.094999999999999</c:v>
                </c:pt>
                <c:pt idx="7220">
                  <c:v>36.1</c:v>
                </c:pt>
                <c:pt idx="7221">
                  <c:v>36.104999999999997</c:v>
                </c:pt>
                <c:pt idx="7222">
                  <c:v>36.11</c:v>
                </c:pt>
                <c:pt idx="7223">
                  <c:v>36.115000000000002</c:v>
                </c:pt>
                <c:pt idx="7224">
                  <c:v>36.119999999999997</c:v>
                </c:pt>
                <c:pt idx="7225">
                  <c:v>36.125</c:v>
                </c:pt>
                <c:pt idx="7226">
                  <c:v>36.130000000000003</c:v>
                </c:pt>
                <c:pt idx="7227">
                  <c:v>36.134999999999998</c:v>
                </c:pt>
                <c:pt idx="7228">
                  <c:v>36.14</c:v>
                </c:pt>
                <c:pt idx="7229">
                  <c:v>36.145000000000003</c:v>
                </c:pt>
                <c:pt idx="7230">
                  <c:v>36.15</c:v>
                </c:pt>
                <c:pt idx="7231">
                  <c:v>36.155000000000001</c:v>
                </c:pt>
                <c:pt idx="7232">
                  <c:v>36.159999999999997</c:v>
                </c:pt>
                <c:pt idx="7233">
                  <c:v>36.164999999999999</c:v>
                </c:pt>
                <c:pt idx="7234">
                  <c:v>36.17</c:v>
                </c:pt>
                <c:pt idx="7235">
                  <c:v>36.174999999999997</c:v>
                </c:pt>
                <c:pt idx="7236">
                  <c:v>36.18</c:v>
                </c:pt>
                <c:pt idx="7237">
                  <c:v>36.185000000000002</c:v>
                </c:pt>
                <c:pt idx="7238">
                  <c:v>36.19</c:v>
                </c:pt>
                <c:pt idx="7239">
                  <c:v>36.195</c:v>
                </c:pt>
                <c:pt idx="7240">
                  <c:v>36.200000000000003</c:v>
                </c:pt>
                <c:pt idx="7241">
                  <c:v>36.204999999999998</c:v>
                </c:pt>
                <c:pt idx="7242">
                  <c:v>36.21</c:v>
                </c:pt>
                <c:pt idx="7243">
                  <c:v>36.215000000000003</c:v>
                </c:pt>
                <c:pt idx="7244">
                  <c:v>36.22</c:v>
                </c:pt>
                <c:pt idx="7245">
                  <c:v>36.225000000000001</c:v>
                </c:pt>
                <c:pt idx="7246">
                  <c:v>36.229999999999997</c:v>
                </c:pt>
                <c:pt idx="7247">
                  <c:v>36.234999999999999</c:v>
                </c:pt>
                <c:pt idx="7248">
                  <c:v>36.24</c:v>
                </c:pt>
                <c:pt idx="7249">
                  <c:v>36.244999999999997</c:v>
                </c:pt>
                <c:pt idx="7250">
                  <c:v>36.25</c:v>
                </c:pt>
                <c:pt idx="7251">
                  <c:v>36.255000000000003</c:v>
                </c:pt>
                <c:pt idx="7252">
                  <c:v>36.26</c:v>
                </c:pt>
                <c:pt idx="7253">
                  <c:v>36.265000000000001</c:v>
                </c:pt>
                <c:pt idx="7254">
                  <c:v>36.270000000000003</c:v>
                </c:pt>
                <c:pt idx="7255">
                  <c:v>36.274999999999999</c:v>
                </c:pt>
                <c:pt idx="7256">
                  <c:v>36.28</c:v>
                </c:pt>
                <c:pt idx="7257">
                  <c:v>36.284999999999997</c:v>
                </c:pt>
                <c:pt idx="7258">
                  <c:v>36.29</c:v>
                </c:pt>
                <c:pt idx="7259">
                  <c:v>36.295000000000002</c:v>
                </c:pt>
                <c:pt idx="7260">
                  <c:v>36.299999999999997</c:v>
                </c:pt>
                <c:pt idx="7261">
                  <c:v>36.305</c:v>
                </c:pt>
                <c:pt idx="7262">
                  <c:v>36.31</c:v>
                </c:pt>
                <c:pt idx="7263">
                  <c:v>36.314999999999998</c:v>
                </c:pt>
                <c:pt idx="7264">
                  <c:v>36.32</c:v>
                </c:pt>
                <c:pt idx="7265">
                  <c:v>36.325000000000003</c:v>
                </c:pt>
                <c:pt idx="7266">
                  <c:v>36.33</c:v>
                </c:pt>
                <c:pt idx="7267">
                  <c:v>36.335000000000001</c:v>
                </c:pt>
                <c:pt idx="7268">
                  <c:v>36.340000000000003</c:v>
                </c:pt>
                <c:pt idx="7269">
                  <c:v>36.344999999999999</c:v>
                </c:pt>
                <c:pt idx="7270">
                  <c:v>36.35</c:v>
                </c:pt>
                <c:pt idx="7271">
                  <c:v>36.354999999999997</c:v>
                </c:pt>
                <c:pt idx="7272">
                  <c:v>36.36</c:v>
                </c:pt>
                <c:pt idx="7273">
                  <c:v>36.365000000000002</c:v>
                </c:pt>
                <c:pt idx="7274">
                  <c:v>36.369999999999997</c:v>
                </c:pt>
                <c:pt idx="7275">
                  <c:v>36.375</c:v>
                </c:pt>
                <c:pt idx="7276">
                  <c:v>36.380000000000003</c:v>
                </c:pt>
                <c:pt idx="7277">
                  <c:v>36.384999999999998</c:v>
                </c:pt>
                <c:pt idx="7278">
                  <c:v>36.39</c:v>
                </c:pt>
                <c:pt idx="7279">
                  <c:v>36.395000000000003</c:v>
                </c:pt>
                <c:pt idx="7280">
                  <c:v>36.4</c:v>
                </c:pt>
                <c:pt idx="7281">
                  <c:v>36.405000000000001</c:v>
                </c:pt>
                <c:pt idx="7282">
                  <c:v>36.409999999999997</c:v>
                </c:pt>
                <c:pt idx="7283">
                  <c:v>36.414999999999999</c:v>
                </c:pt>
                <c:pt idx="7284">
                  <c:v>36.42</c:v>
                </c:pt>
                <c:pt idx="7285">
                  <c:v>36.424999999999997</c:v>
                </c:pt>
                <c:pt idx="7286">
                  <c:v>36.43</c:v>
                </c:pt>
                <c:pt idx="7287">
                  <c:v>36.435000000000002</c:v>
                </c:pt>
                <c:pt idx="7288">
                  <c:v>36.44</c:v>
                </c:pt>
                <c:pt idx="7289">
                  <c:v>36.445</c:v>
                </c:pt>
                <c:pt idx="7290">
                  <c:v>36.450000000000003</c:v>
                </c:pt>
                <c:pt idx="7291">
                  <c:v>36.454999999999998</c:v>
                </c:pt>
                <c:pt idx="7292">
                  <c:v>36.46</c:v>
                </c:pt>
                <c:pt idx="7293">
                  <c:v>36.465000000000003</c:v>
                </c:pt>
                <c:pt idx="7294">
                  <c:v>36.47</c:v>
                </c:pt>
                <c:pt idx="7295">
                  <c:v>36.475000000000001</c:v>
                </c:pt>
                <c:pt idx="7296">
                  <c:v>36.479999999999997</c:v>
                </c:pt>
                <c:pt idx="7297">
                  <c:v>36.484999999999999</c:v>
                </c:pt>
                <c:pt idx="7298">
                  <c:v>36.49</c:v>
                </c:pt>
                <c:pt idx="7299">
                  <c:v>36.494999999999997</c:v>
                </c:pt>
                <c:pt idx="7300">
                  <c:v>36.5</c:v>
                </c:pt>
                <c:pt idx="7301">
                  <c:v>36.505000000000003</c:v>
                </c:pt>
                <c:pt idx="7302">
                  <c:v>36.51</c:v>
                </c:pt>
                <c:pt idx="7303">
                  <c:v>36.515000000000001</c:v>
                </c:pt>
                <c:pt idx="7304">
                  <c:v>36.520000000000003</c:v>
                </c:pt>
                <c:pt idx="7305">
                  <c:v>36.524999999999999</c:v>
                </c:pt>
                <c:pt idx="7306">
                  <c:v>36.53</c:v>
                </c:pt>
                <c:pt idx="7307">
                  <c:v>36.534999999999997</c:v>
                </c:pt>
                <c:pt idx="7308">
                  <c:v>36.54</c:v>
                </c:pt>
                <c:pt idx="7309">
                  <c:v>36.545000000000002</c:v>
                </c:pt>
                <c:pt idx="7310">
                  <c:v>36.549999999999997</c:v>
                </c:pt>
                <c:pt idx="7311">
                  <c:v>36.555</c:v>
                </c:pt>
                <c:pt idx="7312">
                  <c:v>36.56</c:v>
                </c:pt>
                <c:pt idx="7313">
                  <c:v>36.564999999999998</c:v>
                </c:pt>
                <c:pt idx="7314">
                  <c:v>36.57</c:v>
                </c:pt>
                <c:pt idx="7315">
                  <c:v>36.575000000000003</c:v>
                </c:pt>
                <c:pt idx="7316">
                  <c:v>36.58</c:v>
                </c:pt>
                <c:pt idx="7317">
                  <c:v>36.585000000000001</c:v>
                </c:pt>
                <c:pt idx="7318">
                  <c:v>36.590000000000003</c:v>
                </c:pt>
                <c:pt idx="7319">
                  <c:v>36.594999999999999</c:v>
                </c:pt>
                <c:pt idx="7320">
                  <c:v>36.6</c:v>
                </c:pt>
                <c:pt idx="7321">
                  <c:v>36.604999999999997</c:v>
                </c:pt>
                <c:pt idx="7322">
                  <c:v>36.61</c:v>
                </c:pt>
                <c:pt idx="7323">
                  <c:v>36.615000000000002</c:v>
                </c:pt>
                <c:pt idx="7324">
                  <c:v>36.619999999999997</c:v>
                </c:pt>
                <c:pt idx="7325">
                  <c:v>36.625</c:v>
                </c:pt>
                <c:pt idx="7326">
                  <c:v>36.630000000000003</c:v>
                </c:pt>
                <c:pt idx="7327">
                  <c:v>36.634999999999998</c:v>
                </c:pt>
                <c:pt idx="7328">
                  <c:v>36.64</c:v>
                </c:pt>
                <c:pt idx="7329">
                  <c:v>36.645000000000003</c:v>
                </c:pt>
                <c:pt idx="7330">
                  <c:v>36.65</c:v>
                </c:pt>
                <c:pt idx="7331">
                  <c:v>36.655000000000001</c:v>
                </c:pt>
                <c:pt idx="7332">
                  <c:v>36.659999999999997</c:v>
                </c:pt>
                <c:pt idx="7333">
                  <c:v>36.664999999999999</c:v>
                </c:pt>
                <c:pt idx="7334">
                  <c:v>36.67</c:v>
                </c:pt>
                <c:pt idx="7335">
                  <c:v>36.674999999999997</c:v>
                </c:pt>
                <c:pt idx="7336">
                  <c:v>36.68</c:v>
                </c:pt>
                <c:pt idx="7337">
                  <c:v>36.685000000000002</c:v>
                </c:pt>
                <c:pt idx="7338">
                  <c:v>36.69</c:v>
                </c:pt>
                <c:pt idx="7339">
                  <c:v>36.695</c:v>
                </c:pt>
                <c:pt idx="7340">
                  <c:v>36.700000000000003</c:v>
                </c:pt>
                <c:pt idx="7341">
                  <c:v>36.704999999999998</c:v>
                </c:pt>
                <c:pt idx="7342">
                  <c:v>36.71</c:v>
                </c:pt>
                <c:pt idx="7343">
                  <c:v>36.715000000000003</c:v>
                </c:pt>
                <c:pt idx="7344">
                  <c:v>36.72</c:v>
                </c:pt>
                <c:pt idx="7345">
                  <c:v>36.725000000000001</c:v>
                </c:pt>
                <c:pt idx="7346">
                  <c:v>36.729999999999997</c:v>
                </c:pt>
                <c:pt idx="7347">
                  <c:v>36.734999999999999</c:v>
                </c:pt>
                <c:pt idx="7348">
                  <c:v>36.74</c:v>
                </c:pt>
                <c:pt idx="7349">
                  <c:v>36.744999999999997</c:v>
                </c:pt>
                <c:pt idx="7350">
                  <c:v>36.75</c:v>
                </c:pt>
                <c:pt idx="7351">
                  <c:v>36.755000000000003</c:v>
                </c:pt>
                <c:pt idx="7352">
                  <c:v>36.76</c:v>
                </c:pt>
                <c:pt idx="7353">
                  <c:v>36.765000000000001</c:v>
                </c:pt>
                <c:pt idx="7354">
                  <c:v>36.770000000000003</c:v>
                </c:pt>
                <c:pt idx="7355">
                  <c:v>36.774999999999999</c:v>
                </c:pt>
                <c:pt idx="7356">
                  <c:v>36.78</c:v>
                </c:pt>
                <c:pt idx="7357">
                  <c:v>36.784999999999997</c:v>
                </c:pt>
                <c:pt idx="7358">
                  <c:v>36.79</c:v>
                </c:pt>
                <c:pt idx="7359">
                  <c:v>36.795000000000002</c:v>
                </c:pt>
                <c:pt idx="7360">
                  <c:v>36.799999999999997</c:v>
                </c:pt>
                <c:pt idx="7361">
                  <c:v>36.805</c:v>
                </c:pt>
                <c:pt idx="7362">
                  <c:v>36.81</c:v>
                </c:pt>
                <c:pt idx="7363">
                  <c:v>36.814999999999998</c:v>
                </c:pt>
                <c:pt idx="7364">
                  <c:v>36.82</c:v>
                </c:pt>
                <c:pt idx="7365">
                  <c:v>36.825000000000003</c:v>
                </c:pt>
                <c:pt idx="7366">
                  <c:v>36.83</c:v>
                </c:pt>
                <c:pt idx="7367">
                  <c:v>36.835000000000001</c:v>
                </c:pt>
                <c:pt idx="7368">
                  <c:v>36.840000000000003</c:v>
                </c:pt>
                <c:pt idx="7369">
                  <c:v>36.844999999999999</c:v>
                </c:pt>
                <c:pt idx="7370">
                  <c:v>36.85</c:v>
                </c:pt>
                <c:pt idx="7371">
                  <c:v>36.854999999999997</c:v>
                </c:pt>
                <c:pt idx="7372">
                  <c:v>36.86</c:v>
                </c:pt>
                <c:pt idx="7373">
                  <c:v>36.865000000000002</c:v>
                </c:pt>
                <c:pt idx="7374">
                  <c:v>36.869999999999997</c:v>
                </c:pt>
                <c:pt idx="7375">
                  <c:v>36.875</c:v>
                </c:pt>
                <c:pt idx="7376">
                  <c:v>36.880000000000003</c:v>
                </c:pt>
                <c:pt idx="7377">
                  <c:v>36.884999999999998</c:v>
                </c:pt>
                <c:pt idx="7378">
                  <c:v>36.89</c:v>
                </c:pt>
                <c:pt idx="7379">
                  <c:v>36.895000000000003</c:v>
                </c:pt>
                <c:pt idx="7380">
                  <c:v>36.9</c:v>
                </c:pt>
                <c:pt idx="7381">
                  <c:v>36.905000000000001</c:v>
                </c:pt>
                <c:pt idx="7382">
                  <c:v>36.909999999999997</c:v>
                </c:pt>
                <c:pt idx="7383">
                  <c:v>36.914999999999999</c:v>
                </c:pt>
                <c:pt idx="7384">
                  <c:v>36.92</c:v>
                </c:pt>
                <c:pt idx="7385">
                  <c:v>36.924999999999997</c:v>
                </c:pt>
                <c:pt idx="7386">
                  <c:v>36.93</c:v>
                </c:pt>
                <c:pt idx="7387">
                  <c:v>36.935000000000002</c:v>
                </c:pt>
                <c:pt idx="7388">
                  <c:v>36.94</c:v>
                </c:pt>
                <c:pt idx="7389">
                  <c:v>36.945</c:v>
                </c:pt>
                <c:pt idx="7390">
                  <c:v>36.950000000000003</c:v>
                </c:pt>
                <c:pt idx="7391">
                  <c:v>36.954999999999998</c:v>
                </c:pt>
                <c:pt idx="7392">
                  <c:v>36.96</c:v>
                </c:pt>
                <c:pt idx="7393">
                  <c:v>36.965000000000003</c:v>
                </c:pt>
                <c:pt idx="7394">
                  <c:v>36.97</c:v>
                </c:pt>
                <c:pt idx="7395">
                  <c:v>36.975000000000001</c:v>
                </c:pt>
                <c:pt idx="7396">
                  <c:v>36.979999999999997</c:v>
                </c:pt>
                <c:pt idx="7397">
                  <c:v>36.984999999999999</c:v>
                </c:pt>
                <c:pt idx="7398">
                  <c:v>36.99</c:v>
                </c:pt>
                <c:pt idx="7399">
                  <c:v>36.994999999999997</c:v>
                </c:pt>
                <c:pt idx="7400">
                  <c:v>37</c:v>
                </c:pt>
                <c:pt idx="7401">
                  <c:v>37.005000000000003</c:v>
                </c:pt>
                <c:pt idx="7402">
                  <c:v>37.01</c:v>
                </c:pt>
                <c:pt idx="7403">
                  <c:v>37.015000000000001</c:v>
                </c:pt>
                <c:pt idx="7404">
                  <c:v>37.020000000000003</c:v>
                </c:pt>
                <c:pt idx="7405">
                  <c:v>37.024999999999999</c:v>
                </c:pt>
                <c:pt idx="7406">
                  <c:v>37.03</c:v>
                </c:pt>
                <c:pt idx="7407">
                  <c:v>37.034999999999997</c:v>
                </c:pt>
                <c:pt idx="7408">
                  <c:v>37.04</c:v>
                </c:pt>
                <c:pt idx="7409">
                  <c:v>37.045000000000002</c:v>
                </c:pt>
                <c:pt idx="7410">
                  <c:v>37.049999999999997</c:v>
                </c:pt>
                <c:pt idx="7411">
                  <c:v>37.055</c:v>
                </c:pt>
                <c:pt idx="7412">
                  <c:v>37.06</c:v>
                </c:pt>
                <c:pt idx="7413">
                  <c:v>37.064999999999998</c:v>
                </c:pt>
                <c:pt idx="7414">
                  <c:v>37.07</c:v>
                </c:pt>
                <c:pt idx="7415">
                  <c:v>37.075000000000003</c:v>
                </c:pt>
                <c:pt idx="7416">
                  <c:v>37.08</c:v>
                </c:pt>
                <c:pt idx="7417">
                  <c:v>37.085000000000001</c:v>
                </c:pt>
                <c:pt idx="7418">
                  <c:v>37.090000000000003</c:v>
                </c:pt>
                <c:pt idx="7419">
                  <c:v>37.094999999999999</c:v>
                </c:pt>
                <c:pt idx="7420">
                  <c:v>37.1</c:v>
                </c:pt>
                <c:pt idx="7421">
                  <c:v>37.104999999999997</c:v>
                </c:pt>
                <c:pt idx="7422">
                  <c:v>37.11</c:v>
                </c:pt>
                <c:pt idx="7423">
                  <c:v>37.115000000000002</c:v>
                </c:pt>
                <c:pt idx="7424">
                  <c:v>37.119999999999997</c:v>
                </c:pt>
                <c:pt idx="7425">
                  <c:v>37.125</c:v>
                </c:pt>
                <c:pt idx="7426">
                  <c:v>37.130000000000003</c:v>
                </c:pt>
                <c:pt idx="7427">
                  <c:v>37.134999999999998</c:v>
                </c:pt>
                <c:pt idx="7428">
                  <c:v>37.14</c:v>
                </c:pt>
                <c:pt idx="7429">
                  <c:v>37.145000000000003</c:v>
                </c:pt>
                <c:pt idx="7430">
                  <c:v>37.15</c:v>
                </c:pt>
                <c:pt idx="7431">
                  <c:v>37.155000000000001</c:v>
                </c:pt>
                <c:pt idx="7432">
                  <c:v>37.159999999999997</c:v>
                </c:pt>
                <c:pt idx="7433">
                  <c:v>37.164999999999999</c:v>
                </c:pt>
                <c:pt idx="7434">
                  <c:v>37.17</c:v>
                </c:pt>
                <c:pt idx="7435">
                  <c:v>37.174999999999997</c:v>
                </c:pt>
                <c:pt idx="7436">
                  <c:v>37.18</c:v>
                </c:pt>
                <c:pt idx="7437">
                  <c:v>37.185000000000002</c:v>
                </c:pt>
                <c:pt idx="7438">
                  <c:v>37.19</c:v>
                </c:pt>
                <c:pt idx="7439">
                  <c:v>37.195</c:v>
                </c:pt>
                <c:pt idx="7440">
                  <c:v>37.200000000000003</c:v>
                </c:pt>
                <c:pt idx="7441">
                  <c:v>37.204999999999998</c:v>
                </c:pt>
                <c:pt idx="7442">
                  <c:v>37.21</c:v>
                </c:pt>
                <c:pt idx="7443">
                  <c:v>37.215000000000003</c:v>
                </c:pt>
                <c:pt idx="7444">
                  <c:v>37.22</c:v>
                </c:pt>
                <c:pt idx="7445">
                  <c:v>37.225000000000001</c:v>
                </c:pt>
                <c:pt idx="7446">
                  <c:v>37.229999999999997</c:v>
                </c:pt>
                <c:pt idx="7447">
                  <c:v>37.234999999999999</c:v>
                </c:pt>
                <c:pt idx="7448">
                  <c:v>37.24</c:v>
                </c:pt>
                <c:pt idx="7449">
                  <c:v>37.244999999999997</c:v>
                </c:pt>
                <c:pt idx="7450">
                  <c:v>37.25</c:v>
                </c:pt>
                <c:pt idx="7451">
                  <c:v>37.255000000000003</c:v>
                </c:pt>
                <c:pt idx="7452">
                  <c:v>37.26</c:v>
                </c:pt>
                <c:pt idx="7453">
                  <c:v>37.265000000000001</c:v>
                </c:pt>
                <c:pt idx="7454">
                  <c:v>37.270000000000003</c:v>
                </c:pt>
                <c:pt idx="7455">
                  <c:v>37.274999999999999</c:v>
                </c:pt>
                <c:pt idx="7456">
                  <c:v>37.28</c:v>
                </c:pt>
                <c:pt idx="7457">
                  <c:v>37.284999999999997</c:v>
                </c:pt>
                <c:pt idx="7458">
                  <c:v>37.29</c:v>
                </c:pt>
                <c:pt idx="7459">
                  <c:v>37.295000000000002</c:v>
                </c:pt>
                <c:pt idx="7460">
                  <c:v>37.299999999999997</c:v>
                </c:pt>
                <c:pt idx="7461">
                  <c:v>37.305</c:v>
                </c:pt>
                <c:pt idx="7462">
                  <c:v>37.31</c:v>
                </c:pt>
                <c:pt idx="7463">
                  <c:v>37.314999999999998</c:v>
                </c:pt>
                <c:pt idx="7464">
                  <c:v>37.32</c:v>
                </c:pt>
                <c:pt idx="7465">
                  <c:v>37.325000000000003</c:v>
                </c:pt>
                <c:pt idx="7466">
                  <c:v>37.33</c:v>
                </c:pt>
                <c:pt idx="7467">
                  <c:v>37.335000000000001</c:v>
                </c:pt>
                <c:pt idx="7468">
                  <c:v>37.340000000000003</c:v>
                </c:pt>
                <c:pt idx="7469">
                  <c:v>37.344999999999999</c:v>
                </c:pt>
                <c:pt idx="7470">
                  <c:v>37.35</c:v>
                </c:pt>
                <c:pt idx="7471">
                  <c:v>37.354999999999997</c:v>
                </c:pt>
                <c:pt idx="7472">
                  <c:v>37.36</c:v>
                </c:pt>
                <c:pt idx="7473">
                  <c:v>37.365000000000002</c:v>
                </c:pt>
                <c:pt idx="7474">
                  <c:v>37.369999999999997</c:v>
                </c:pt>
                <c:pt idx="7475">
                  <c:v>37.375</c:v>
                </c:pt>
                <c:pt idx="7476">
                  <c:v>37.380000000000003</c:v>
                </c:pt>
                <c:pt idx="7477">
                  <c:v>37.384999999999998</c:v>
                </c:pt>
                <c:pt idx="7478">
                  <c:v>37.39</c:v>
                </c:pt>
                <c:pt idx="7479">
                  <c:v>37.395000000000003</c:v>
                </c:pt>
                <c:pt idx="7480">
                  <c:v>37.4</c:v>
                </c:pt>
                <c:pt idx="7481">
                  <c:v>37.405000000000001</c:v>
                </c:pt>
                <c:pt idx="7482">
                  <c:v>37.409999999999997</c:v>
                </c:pt>
                <c:pt idx="7483">
                  <c:v>37.414999999999999</c:v>
                </c:pt>
                <c:pt idx="7484">
                  <c:v>37.42</c:v>
                </c:pt>
                <c:pt idx="7485">
                  <c:v>37.424999999999997</c:v>
                </c:pt>
                <c:pt idx="7486">
                  <c:v>37.43</c:v>
                </c:pt>
                <c:pt idx="7487">
                  <c:v>37.435000000000002</c:v>
                </c:pt>
                <c:pt idx="7488">
                  <c:v>37.44</c:v>
                </c:pt>
                <c:pt idx="7489">
                  <c:v>37.445</c:v>
                </c:pt>
                <c:pt idx="7490">
                  <c:v>37.450000000000003</c:v>
                </c:pt>
                <c:pt idx="7491">
                  <c:v>37.454999999999998</c:v>
                </c:pt>
                <c:pt idx="7492">
                  <c:v>37.46</c:v>
                </c:pt>
                <c:pt idx="7493">
                  <c:v>37.465000000000003</c:v>
                </c:pt>
                <c:pt idx="7494">
                  <c:v>37.47</c:v>
                </c:pt>
                <c:pt idx="7495">
                  <c:v>37.475000000000001</c:v>
                </c:pt>
                <c:pt idx="7496">
                  <c:v>37.479999999999997</c:v>
                </c:pt>
                <c:pt idx="7497">
                  <c:v>37.484999999999999</c:v>
                </c:pt>
                <c:pt idx="7498">
                  <c:v>37.49</c:v>
                </c:pt>
                <c:pt idx="7499">
                  <c:v>37.494999999999997</c:v>
                </c:pt>
                <c:pt idx="7500">
                  <c:v>37.5</c:v>
                </c:pt>
                <c:pt idx="7501">
                  <c:v>37.505000000000003</c:v>
                </c:pt>
                <c:pt idx="7502">
                  <c:v>37.51</c:v>
                </c:pt>
                <c:pt idx="7503">
                  <c:v>37.515000000000001</c:v>
                </c:pt>
                <c:pt idx="7504">
                  <c:v>37.520000000000003</c:v>
                </c:pt>
                <c:pt idx="7505">
                  <c:v>37.524999999999999</c:v>
                </c:pt>
                <c:pt idx="7506">
                  <c:v>37.53</c:v>
                </c:pt>
                <c:pt idx="7507">
                  <c:v>37.534999999999997</c:v>
                </c:pt>
                <c:pt idx="7508">
                  <c:v>37.54</c:v>
                </c:pt>
                <c:pt idx="7509">
                  <c:v>37.545000000000002</c:v>
                </c:pt>
                <c:pt idx="7510">
                  <c:v>37.549999999999997</c:v>
                </c:pt>
                <c:pt idx="7511">
                  <c:v>37.555</c:v>
                </c:pt>
                <c:pt idx="7512">
                  <c:v>37.56</c:v>
                </c:pt>
                <c:pt idx="7513">
                  <c:v>37.564999999999998</c:v>
                </c:pt>
                <c:pt idx="7514">
                  <c:v>37.57</c:v>
                </c:pt>
                <c:pt idx="7515">
                  <c:v>37.575000000000003</c:v>
                </c:pt>
                <c:pt idx="7516">
                  <c:v>37.58</c:v>
                </c:pt>
                <c:pt idx="7517">
                  <c:v>37.585000000000001</c:v>
                </c:pt>
                <c:pt idx="7518">
                  <c:v>37.590000000000003</c:v>
                </c:pt>
                <c:pt idx="7519">
                  <c:v>37.594999999999999</c:v>
                </c:pt>
                <c:pt idx="7520">
                  <c:v>37.6</c:v>
                </c:pt>
                <c:pt idx="7521">
                  <c:v>37.604999999999997</c:v>
                </c:pt>
                <c:pt idx="7522">
                  <c:v>37.61</c:v>
                </c:pt>
                <c:pt idx="7523">
                  <c:v>37.615000000000002</c:v>
                </c:pt>
                <c:pt idx="7524">
                  <c:v>37.619999999999997</c:v>
                </c:pt>
                <c:pt idx="7525">
                  <c:v>37.625</c:v>
                </c:pt>
                <c:pt idx="7526">
                  <c:v>37.630000000000003</c:v>
                </c:pt>
                <c:pt idx="7527">
                  <c:v>37.634999999999998</c:v>
                </c:pt>
                <c:pt idx="7528">
                  <c:v>37.64</c:v>
                </c:pt>
                <c:pt idx="7529">
                  <c:v>37.645000000000003</c:v>
                </c:pt>
                <c:pt idx="7530">
                  <c:v>37.65</c:v>
                </c:pt>
                <c:pt idx="7531">
                  <c:v>37.655000000000001</c:v>
                </c:pt>
                <c:pt idx="7532">
                  <c:v>37.659999999999997</c:v>
                </c:pt>
                <c:pt idx="7533">
                  <c:v>37.664999999999999</c:v>
                </c:pt>
                <c:pt idx="7534">
                  <c:v>37.67</c:v>
                </c:pt>
                <c:pt idx="7535">
                  <c:v>37.674999999999997</c:v>
                </c:pt>
                <c:pt idx="7536">
                  <c:v>37.68</c:v>
                </c:pt>
                <c:pt idx="7537">
                  <c:v>37.685000000000002</c:v>
                </c:pt>
                <c:pt idx="7538">
                  <c:v>37.69</c:v>
                </c:pt>
                <c:pt idx="7539">
                  <c:v>37.695</c:v>
                </c:pt>
                <c:pt idx="7540">
                  <c:v>37.700000000000003</c:v>
                </c:pt>
                <c:pt idx="7541">
                  <c:v>37.704999999999998</c:v>
                </c:pt>
                <c:pt idx="7542">
                  <c:v>37.71</c:v>
                </c:pt>
                <c:pt idx="7543">
                  <c:v>37.715000000000003</c:v>
                </c:pt>
                <c:pt idx="7544">
                  <c:v>37.72</c:v>
                </c:pt>
                <c:pt idx="7545">
                  <c:v>37.725000000000001</c:v>
                </c:pt>
                <c:pt idx="7546">
                  <c:v>37.729999999999997</c:v>
                </c:pt>
                <c:pt idx="7547">
                  <c:v>37.734999999999999</c:v>
                </c:pt>
                <c:pt idx="7548">
                  <c:v>37.74</c:v>
                </c:pt>
                <c:pt idx="7549">
                  <c:v>37.744999999999997</c:v>
                </c:pt>
                <c:pt idx="7550">
                  <c:v>37.75</c:v>
                </c:pt>
                <c:pt idx="7551">
                  <c:v>37.755000000000003</c:v>
                </c:pt>
                <c:pt idx="7552">
                  <c:v>37.76</c:v>
                </c:pt>
                <c:pt idx="7553">
                  <c:v>37.765000000000001</c:v>
                </c:pt>
                <c:pt idx="7554">
                  <c:v>37.770000000000003</c:v>
                </c:pt>
                <c:pt idx="7555">
                  <c:v>37.774999999999999</c:v>
                </c:pt>
                <c:pt idx="7556">
                  <c:v>37.78</c:v>
                </c:pt>
                <c:pt idx="7557">
                  <c:v>37.784999999999997</c:v>
                </c:pt>
                <c:pt idx="7558">
                  <c:v>37.79</c:v>
                </c:pt>
                <c:pt idx="7559">
                  <c:v>37.795000000000002</c:v>
                </c:pt>
                <c:pt idx="7560">
                  <c:v>37.799999999999997</c:v>
                </c:pt>
                <c:pt idx="7561">
                  <c:v>37.805</c:v>
                </c:pt>
                <c:pt idx="7562">
                  <c:v>37.81</c:v>
                </c:pt>
                <c:pt idx="7563">
                  <c:v>37.814999999999998</c:v>
                </c:pt>
                <c:pt idx="7564">
                  <c:v>37.82</c:v>
                </c:pt>
                <c:pt idx="7565">
                  <c:v>37.825000000000003</c:v>
                </c:pt>
                <c:pt idx="7566">
                  <c:v>37.83</c:v>
                </c:pt>
                <c:pt idx="7567">
                  <c:v>37.835000000000001</c:v>
                </c:pt>
                <c:pt idx="7568">
                  <c:v>37.840000000000003</c:v>
                </c:pt>
                <c:pt idx="7569">
                  <c:v>37.844999999999999</c:v>
                </c:pt>
                <c:pt idx="7570">
                  <c:v>37.85</c:v>
                </c:pt>
                <c:pt idx="7571">
                  <c:v>37.854999999999997</c:v>
                </c:pt>
                <c:pt idx="7572">
                  <c:v>37.86</c:v>
                </c:pt>
                <c:pt idx="7573">
                  <c:v>37.865000000000002</c:v>
                </c:pt>
                <c:pt idx="7574">
                  <c:v>37.869999999999997</c:v>
                </c:pt>
                <c:pt idx="7575">
                  <c:v>37.875</c:v>
                </c:pt>
                <c:pt idx="7576">
                  <c:v>37.880000000000003</c:v>
                </c:pt>
                <c:pt idx="7577">
                  <c:v>37.884999999999998</c:v>
                </c:pt>
                <c:pt idx="7578">
                  <c:v>37.89</c:v>
                </c:pt>
                <c:pt idx="7579">
                  <c:v>37.895000000000003</c:v>
                </c:pt>
                <c:pt idx="7580">
                  <c:v>37.9</c:v>
                </c:pt>
                <c:pt idx="7581">
                  <c:v>37.905000000000001</c:v>
                </c:pt>
                <c:pt idx="7582">
                  <c:v>37.909999999999997</c:v>
                </c:pt>
                <c:pt idx="7583">
                  <c:v>37.914999999999999</c:v>
                </c:pt>
                <c:pt idx="7584">
                  <c:v>37.92</c:v>
                </c:pt>
                <c:pt idx="7585">
                  <c:v>37.924999999999997</c:v>
                </c:pt>
                <c:pt idx="7586">
                  <c:v>37.93</c:v>
                </c:pt>
                <c:pt idx="7587">
                  <c:v>37.935000000000002</c:v>
                </c:pt>
                <c:pt idx="7588">
                  <c:v>37.94</c:v>
                </c:pt>
                <c:pt idx="7589">
                  <c:v>37.945</c:v>
                </c:pt>
                <c:pt idx="7590">
                  <c:v>37.950000000000003</c:v>
                </c:pt>
                <c:pt idx="7591">
                  <c:v>37.954999999999998</c:v>
                </c:pt>
                <c:pt idx="7592">
                  <c:v>37.96</c:v>
                </c:pt>
                <c:pt idx="7593">
                  <c:v>37.965000000000003</c:v>
                </c:pt>
                <c:pt idx="7594">
                  <c:v>37.97</c:v>
                </c:pt>
                <c:pt idx="7595">
                  <c:v>37.975000000000001</c:v>
                </c:pt>
                <c:pt idx="7596">
                  <c:v>37.979999999999997</c:v>
                </c:pt>
                <c:pt idx="7597">
                  <c:v>37.984999999999999</c:v>
                </c:pt>
                <c:pt idx="7598">
                  <c:v>37.99</c:v>
                </c:pt>
                <c:pt idx="7599">
                  <c:v>37.994999999999997</c:v>
                </c:pt>
                <c:pt idx="7600">
                  <c:v>38</c:v>
                </c:pt>
                <c:pt idx="7601">
                  <c:v>38.005000000000003</c:v>
                </c:pt>
                <c:pt idx="7602">
                  <c:v>38.01</c:v>
                </c:pt>
                <c:pt idx="7603">
                  <c:v>38.015000000000001</c:v>
                </c:pt>
                <c:pt idx="7604">
                  <c:v>38.020000000000003</c:v>
                </c:pt>
                <c:pt idx="7605">
                  <c:v>38.024999999999999</c:v>
                </c:pt>
                <c:pt idx="7606">
                  <c:v>38.03</c:v>
                </c:pt>
                <c:pt idx="7607">
                  <c:v>38.034999999999997</c:v>
                </c:pt>
                <c:pt idx="7608">
                  <c:v>38.04</c:v>
                </c:pt>
                <c:pt idx="7609">
                  <c:v>38.045000000000002</c:v>
                </c:pt>
                <c:pt idx="7610">
                  <c:v>38.049999999999997</c:v>
                </c:pt>
                <c:pt idx="7611">
                  <c:v>38.055</c:v>
                </c:pt>
                <c:pt idx="7612">
                  <c:v>38.06</c:v>
                </c:pt>
                <c:pt idx="7613">
                  <c:v>38.064999999999998</c:v>
                </c:pt>
                <c:pt idx="7614">
                  <c:v>38.07</c:v>
                </c:pt>
                <c:pt idx="7615">
                  <c:v>38.075000000000003</c:v>
                </c:pt>
                <c:pt idx="7616">
                  <c:v>38.08</c:v>
                </c:pt>
                <c:pt idx="7617">
                  <c:v>38.085000000000001</c:v>
                </c:pt>
                <c:pt idx="7618">
                  <c:v>38.090000000000003</c:v>
                </c:pt>
                <c:pt idx="7619">
                  <c:v>38.094999999999999</c:v>
                </c:pt>
                <c:pt idx="7620">
                  <c:v>38.1</c:v>
                </c:pt>
                <c:pt idx="7621">
                  <c:v>38.104999999999997</c:v>
                </c:pt>
                <c:pt idx="7622">
                  <c:v>38.11</c:v>
                </c:pt>
                <c:pt idx="7623">
                  <c:v>38.115000000000002</c:v>
                </c:pt>
                <c:pt idx="7624">
                  <c:v>38.119999999999997</c:v>
                </c:pt>
                <c:pt idx="7625">
                  <c:v>38.125</c:v>
                </c:pt>
                <c:pt idx="7626">
                  <c:v>38.130000000000003</c:v>
                </c:pt>
                <c:pt idx="7627">
                  <c:v>38.134999999999998</c:v>
                </c:pt>
                <c:pt idx="7628">
                  <c:v>38.14</c:v>
                </c:pt>
                <c:pt idx="7629">
                  <c:v>38.145000000000003</c:v>
                </c:pt>
                <c:pt idx="7630">
                  <c:v>38.15</c:v>
                </c:pt>
                <c:pt idx="7631">
                  <c:v>38.155000000000001</c:v>
                </c:pt>
                <c:pt idx="7632">
                  <c:v>38.159999999999997</c:v>
                </c:pt>
                <c:pt idx="7633">
                  <c:v>38.164999999999999</c:v>
                </c:pt>
                <c:pt idx="7634">
                  <c:v>38.17</c:v>
                </c:pt>
                <c:pt idx="7635">
                  <c:v>38.174999999999997</c:v>
                </c:pt>
                <c:pt idx="7636">
                  <c:v>38.18</c:v>
                </c:pt>
                <c:pt idx="7637">
                  <c:v>38.185000000000002</c:v>
                </c:pt>
                <c:pt idx="7638">
                  <c:v>38.19</c:v>
                </c:pt>
                <c:pt idx="7639">
                  <c:v>38.195</c:v>
                </c:pt>
                <c:pt idx="7640">
                  <c:v>38.200000000000003</c:v>
                </c:pt>
                <c:pt idx="7641">
                  <c:v>38.204999999999998</c:v>
                </c:pt>
                <c:pt idx="7642">
                  <c:v>38.21</c:v>
                </c:pt>
                <c:pt idx="7643">
                  <c:v>38.215000000000003</c:v>
                </c:pt>
                <c:pt idx="7644">
                  <c:v>38.22</c:v>
                </c:pt>
                <c:pt idx="7645">
                  <c:v>38.225000000000001</c:v>
                </c:pt>
                <c:pt idx="7646">
                  <c:v>38.229999999999997</c:v>
                </c:pt>
                <c:pt idx="7647">
                  <c:v>38.234999999999999</c:v>
                </c:pt>
                <c:pt idx="7648">
                  <c:v>38.24</c:v>
                </c:pt>
                <c:pt idx="7649">
                  <c:v>38.244999999999997</c:v>
                </c:pt>
                <c:pt idx="7650">
                  <c:v>38.25</c:v>
                </c:pt>
                <c:pt idx="7651">
                  <c:v>38.255000000000003</c:v>
                </c:pt>
                <c:pt idx="7652">
                  <c:v>38.26</c:v>
                </c:pt>
                <c:pt idx="7653">
                  <c:v>38.265000000000001</c:v>
                </c:pt>
                <c:pt idx="7654">
                  <c:v>38.270000000000003</c:v>
                </c:pt>
                <c:pt idx="7655">
                  <c:v>38.274999999999999</c:v>
                </c:pt>
                <c:pt idx="7656">
                  <c:v>38.28</c:v>
                </c:pt>
                <c:pt idx="7657">
                  <c:v>38.284999999999997</c:v>
                </c:pt>
                <c:pt idx="7658">
                  <c:v>38.29</c:v>
                </c:pt>
                <c:pt idx="7659">
                  <c:v>38.295000000000002</c:v>
                </c:pt>
                <c:pt idx="7660">
                  <c:v>38.299999999999997</c:v>
                </c:pt>
                <c:pt idx="7661">
                  <c:v>38.305</c:v>
                </c:pt>
                <c:pt idx="7662">
                  <c:v>38.31</c:v>
                </c:pt>
                <c:pt idx="7663">
                  <c:v>38.314999999999998</c:v>
                </c:pt>
                <c:pt idx="7664">
                  <c:v>38.32</c:v>
                </c:pt>
                <c:pt idx="7665">
                  <c:v>38.325000000000003</c:v>
                </c:pt>
                <c:pt idx="7666">
                  <c:v>38.33</c:v>
                </c:pt>
                <c:pt idx="7667">
                  <c:v>38.335000000000001</c:v>
                </c:pt>
                <c:pt idx="7668">
                  <c:v>38.340000000000003</c:v>
                </c:pt>
                <c:pt idx="7669">
                  <c:v>38.344999999999999</c:v>
                </c:pt>
                <c:pt idx="7670">
                  <c:v>38.35</c:v>
                </c:pt>
                <c:pt idx="7671">
                  <c:v>38.354999999999997</c:v>
                </c:pt>
                <c:pt idx="7672">
                  <c:v>38.36</c:v>
                </c:pt>
                <c:pt idx="7673">
                  <c:v>38.365000000000002</c:v>
                </c:pt>
                <c:pt idx="7674">
                  <c:v>38.369999999999997</c:v>
                </c:pt>
                <c:pt idx="7675">
                  <c:v>38.375</c:v>
                </c:pt>
                <c:pt idx="7676">
                  <c:v>38.380000000000003</c:v>
                </c:pt>
                <c:pt idx="7677">
                  <c:v>38.384999999999998</c:v>
                </c:pt>
                <c:pt idx="7678">
                  <c:v>38.39</c:v>
                </c:pt>
                <c:pt idx="7679">
                  <c:v>38.395000000000003</c:v>
                </c:pt>
                <c:pt idx="7680">
                  <c:v>38.4</c:v>
                </c:pt>
                <c:pt idx="7681">
                  <c:v>38.405000000000001</c:v>
                </c:pt>
                <c:pt idx="7682">
                  <c:v>38.409999999999997</c:v>
                </c:pt>
                <c:pt idx="7683">
                  <c:v>38.414999999999999</c:v>
                </c:pt>
                <c:pt idx="7684">
                  <c:v>38.42</c:v>
                </c:pt>
                <c:pt idx="7685">
                  <c:v>38.424999999999997</c:v>
                </c:pt>
                <c:pt idx="7686">
                  <c:v>38.43</c:v>
                </c:pt>
                <c:pt idx="7687">
                  <c:v>38.435000000000002</c:v>
                </c:pt>
                <c:pt idx="7688">
                  <c:v>38.44</c:v>
                </c:pt>
                <c:pt idx="7689">
                  <c:v>38.445</c:v>
                </c:pt>
                <c:pt idx="7690">
                  <c:v>38.450000000000003</c:v>
                </c:pt>
                <c:pt idx="7691">
                  <c:v>38.454999999999998</c:v>
                </c:pt>
                <c:pt idx="7692">
                  <c:v>38.46</c:v>
                </c:pt>
                <c:pt idx="7693">
                  <c:v>38.465000000000003</c:v>
                </c:pt>
                <c:pt idx="7694">
                  <c:v>38.47</c:v>
                </c:pt>
                <c:pt idx="7695">
                  <c:v>38.475000000000001</c:v>
                </c:pt>
                <c:pt idx="7696">
                  <c:v>38.479999999999997</c:v>
                </c:pt>
                <c:pt idx="7697">
                  <c:v>38.484999999999999</c:v>
                </c:pt>
                <c:pt idx="7698">
                  <c:v>38.49</c:v>
                </c:pt>
                <c:pt idx="7699">
                  <c:v>38.494999999999997</c:v>
                </c:pt>
                <c:pt idx="7700">
                  <c:v>38.5</c:v>
                </c:pt>
                <c:pt idx="7701">
                  <c:v>38.505000000000003</c:v>
                </c:pt>
                <c:pt idx="7702">
                  <c:v>38.51</c:v>
                </c:pt>
                <c:pt idx="7703">
                  <c:v>38.515000000000001</c:v>
                </c:pt>
                <c:pt idx="7704">
                  <c:v>38.520000000000003</c:v>
                </c:pt>
                <c:pt idx="7705">
                  <c:v>38.524999999999999</c:v>
                </c:pt>
                <c:pt idx="7706">
                  <c:v>38.53</c:v>
                </c:pt>
                <c:pt idx="7707">
                  <c:v>38.534999999999997</c:v>
                </c:pt>
                <c:pt idx="7708">
                  <c:v>38.54</c:v>
                </c:pt>
                <c:pt idx="7709">
                  <c:v>38.545000000000002</c:v>
                </c:pt>
                <c:pt idx="7710">
                  <c:v>38.549999999999997</c:v>
                </c:pt>
                <c:pt idx="7711">
                  <c:v>38.555</c:v>
                </c:pt>
                <c:pt idx="7712">
                  <c:v>38.56</c:v>
                </c:pt>
                <c:pt idx="7713">
                  <c:v>38.564999999999998</c:v>
                </c:pt>
                <c:pt idx="7714">
                  <c:v>38.57</c:v>
                </c:pt>
                <c:pt idx="7715">
                  <c:v>38.575000000000003</c:v>
                </c:pt>
                <c:pt idx="7716">
                  <c:v>38.58</c:v>
                </c:pt>
                <c:pt idx="7717">
                  <c:v>38.585000000000001</c:v>
                </c:pt>
                <c:pt idx="7718">
                  <c:v>38.590000000000003</c:v>
                </c:pt>
                <c:pt idx="7719">
                  <c:v>38.594999999999999</c:v>
                </c:pt>
                <c:pt idx="7720">
                  <c:v>38.6</c:v>
                </c:pt>
                <c:pt idx="7721">
                  <c:v>38.604999999999997</c:v>
                </c:pt>
                <c:pt idx="7722">
                  <c:v>38.61</c:v>
                </c:pt>
                <c:pt idx="7723">
                  <c:v>38.615000000000002</c:v>
                </c:pt>
                <c:pt idx="7724">
                  <c:v>38.619999999999997</c:v>
                </c:pt>
                <c:pt idx="7725">
                  <c:v>38.625</c:v>
                </c:pt>
                <c:pt idx="7726">
                  <c:v>38.630000000000003</c:v>
                </c:pt>
                <c:pt idx="7727">
                  <c:v>38.634999999999998</c:v>
                </c:pt>
                <c:pt idx="7728">
                  <c:v>38.64</c:v>
                </c:pt>
                <c:pt idx="7729">
                  <c:v>38.645000000000003</c:v>
                </c:pt>
                <c:pt idx="7730">
                  <c:v>38.65</c:v>
                </c:pt>
                <c:pt idx="7731">
                  <c:v>38.655000000000001</c:v>
                </c:pt>
                <c:pt idx="7732">
                  <c:v>38.659999999999997</c:v>
                </c:pt>
                <c:pt idx="7733">
                  <c:v>38.664999999999999</c:v>
                </c:pt>
                <c:pt idx="7734">
                  <c:v>38.67</c:v>
                </c:pt>
                <c:pt idx="7735">
                  <c:v>38.674999999999997</c:v>
                </c:pt>
                <c:pt idx="7736">
                  <c:v>38.68</c:v>
                </c:pt>
                <c:pt idx="7737">
                  <c:v>38.685000000000002</c:v>
                </c:pt>
                <c:pt idx="7738">
                  <c:v>38.69</c:v>
                </c:pt>
                <c:pt idx="7739">
                  <c:v>38.695</c:v>
                </c:pt>
                <c:pt idx="7740">
                  <c:v>38.700000000000003</c:v>
                </c:pt>
                <c:pt idx="7741">
                  <c:v>38.704999999999998</c:v>
                </c:pt>
                <c:pt idx="7742">
                  <c:v>38.71</c:v>
                </c:pt>
                <c:pt idx="7743">
                  <c:v>38.715000000000003</c:v>
                </c:pt>
                <c:pt idx="7744">
                  <c:v>38.72</c:v>
                </c:pt>
                <c:pt idx="7745">
                  <c:v>38.725000000000001</c:v>
                </c:pt>
                <c:pt idx="7746">
                  <c:v>38.729999999999997</c:v>
                </c:pt>
                <c:pt idx="7747">
                  <c:v>38.734999999999999</c:v>
                </c:pt>
                <c:pt idx="7748">
                  <c:v>38.74</c:v>
                </c:pt>
                <c:pt idx="7749">
                  <c:v>38.744999999999997</c:v>
                </c:pt>
                <c:pt idx="7750">
                  <c:v>38.75</c:v>
                </c:pt>
                <c:pt idx="7751">
                  <c:v>38.755000000000003</c:v>
                </c:pt>
                <c:pt idx="7752">
                  <c:v>38.76</c:v>
                </c:pt>
                <c:pt idx="7753">
                  <c:v>38.765000000000001</c:v>
                </c:pt>
                <c:pt idx="7754">
                  <c:v>38.770000000000003</c:v>
                </c:pt>
                <c:pt idx="7755">
                  <c:v>38.774999999999999</c:v>
                </c:pt>
                <c:pt idx="7756">
                  <c:v>38.78</c:v>
                </c:pt>
                <c:pt idx="7757">
                  <c:v>38.784999999999997</c:v>
                </c:pt>
                <c:pt idx="7758">
                  <c:v>38.79</c:v>
                </c:pt>
                <c:pt idx="7759">
                  <c:v>38.795000000000002</c:v>
                </c:pt>
                <c:pt idx="7760">
                  <c:v>38.799999999999997</c:v>
                </c:pt>
                <c:pt idx="7761">
                  <c:v>38.805</c:v>
                </c:pt>
                <c:pt idx="7762">
                  <c:v>38.81</c:v>
                </c:pt>
                <c:pt idx="7763">
                  <c:v>38.814999999999998</c:v>
                </c:pt>
                <c:pt idx="7764">
                  <c:v>38.82</c:v>
                </c:pt>
                <c:pt idx="7765">
                  <c:v>38.825000000000003</c:v>
                </c:pt>
                <c:pt idx="7766">
                  <c:v>38.83</c:v>
                </c:pt>
                <c:pt idx="7767">
                  <c:v>38.835000000000001</c:v>
                </c:pt>
                <c:pt idx="7768">
                  <c:v>38.840000000000003</c:v>
                </c:pt>
                <c:pt idx="7769">
                  <c:v>38.844999999999999</c:v>
                </c:pt>
                <c:pt idx="7770">
                  <c:v>38.85</c:v>
                </c:pt>
                <c:pt idx="7771">
                  <c:v>38.854999999999997</c:v>
                </c:pt>
                <c:pt idx="7772">
                  <c:v>38.86</c:v>
                </c:pt>
                <c:pt idx="7773">
                  <c:v>38.865000000000002</c:v>
                </c:pt>
                <c:pt idx="7774">
                  <c:v>38.869999999999997</c:v>
                </c:pt>
                <c:pt idx="7775">
                  <c:v>38.875</c:v>
                </c:pt>
                <c:pt idx="7776">
                  <c:v>38.880000000000003</c:v>
                </c:pt>
                <c:pt idx="7777">
                  <c:v>38.884999999999998</c:v>
                </c:pt>
                <c:pt idx="7778">
                  <c:v>38.89</c:v>
                </c:pt>
                <c:pt idx="7779">
                  <c:v>38.895000000000003</c:v>
                </c:pt>
                <c:pt idx="7780">
                  <c:v>38.9</c:v>
                </c:pt>
                <c:pt idx="7781">
                  <c:v>38.905000000000001</c:v>
                </c:pt>
                <c:pt idx="7782">
                  <c:v>38.909999999999997</c:v>
                </c:pt>
                <c:pt idx="7783">
                  <c:v>38.914999999999999</c:v>
                </c:pt>
                <c:pt idx="7784">
                  <c:v>38.92</c:v>
                </c:pt>
                <c:pt idx="7785">
                  <c:v>38.924999999999997</c:v>
                </c:pt>
                <c:pt idx="7786">
                  <c:v>38.93</c:v>
                </c:pt>
                <c:pt idx="7787">
                  <c:v>38.935000000000002</c:v>
                </c:pt>
                <c:pt idx="7788">
                  <c:v>38.94</c:v>
                </c:pt>
                <c:pt idx="7789">
                  <c:v>38.945</c:v>
                </c:pt>
                <c:pt idx="7790">
                  <c:v>38.950000000000003</c:v>
                </c:pt>
                <c:pt idx="7791">
                  <c:v>38.954999999999998</c:v>
                </c:pt>
                <c:pt idx="7792">
                  <c:v>38.96</c:v>
                </c:pt>
                <c:pt idx="7793">
                  <c:v>38.965000000000003</c:v>
                </c:pt>
                <c:pt idx="7794">
                  <c:v>38.97</c:v>
                </c:pt>
                <c:pt idx="7795">
                  <c:v>38.975000000000001</c:v>
                </c:pt>
                <c:pt idx="7796">
                  <c:v>38.979999999999997</c:v>
                </c:pt>
                <c:pt idx="7797">
                  <c:v>38.984999999999999</c:v>
                </c:pt>
                <c:pt idx="7798">
                  <c:v>38.99</c:v>
                </c:pt>
                <c:pt idx="7799">
                  <c:v>38.994999999999997</c:v>
                </c:pt>
                <c:pt idx="7800">
                  <c:v>39</c:v>
                </c:pt>
                <c:pt idx="7801">
                  <c:v>39.005000000000003</c:v>
                </c:pt>
                <c:pt idx="7802">
                  <c:v>39.01</c:v>
                </c:pt>
                <c:pt idx="7803">
                  <c:v>39.015000000000001</c:v>
                </c:pt>
                <c:pt idx="7804">
                  <c:v>39.020000000000003</c:v>
                </c:pt>
                <c:pt idx="7805">
                  <c:v>39.024999999999999</c:v>
                </c:pt>
                <c:pt idx="7806">
                  <c:v>39.03</c:v>
                </c:pt>
                <c:pt idx="7807">
                  <c:v>39.034999999999997</c:v>
                </c:pt>
                <c:pt idx="7808">
                  <c:v>39.04</c:v>
                </c:pt>
                <c:pt idx="7809">
                  <c:v>39.045000000000002</c:v>
                </c:pt>
                <c:pt idx="7810">
                  <c:v>39.049999999999997</c:v>
                </c:pt>
                <c:pt idx="7811">
                  <c:v>39.055</c:v>
                </c:pt>
                <c:pt idx="7812">
                  <c:v>39.06</c:v>
                </c:pt>
                <c:pt idx="7813">
                  <c:v>39.064999999999998</c:v>
                </c:pt>
                <c:pt idx="7814">
                  <c:v>39.07</c:v>
                </c:pt>
                <c:pt idx="7815">
                  <c:v>39.075000000000003</c:v>
                </c:pt>
                <c:pt idx="7816">
                  <c:v>39.08</c:v>
                </c:pt>
                <c:pt idx="7817">
                  <c:v>39.085000000000001</c:v>
                </c:pt>
                <c:pt idx="7818">
                  <c:v>39.090000000000003</c:v>
                </c:pt>
                <c:pt idx="7819">
                  <c:v>39.094999999999999</c:v>
                </c:pt>
                <c:pt idx="7820">
                  <c:v>39.1</c:v>
                </c:pt>
                <c:pt idx="7821">
                  <c:v>39.104999999999997</c:v>
                </c:pt>
                <c:pt idx="7822">
                  <c:v>39.11</c:v>
                </c:pt>
                <c:pt idx="7823">
                  <c:v>39.115000000000002</c:v>
                </c:pt>
                <c:pt idx="7824">
                  <c:v>39.119999999999997</c:v>
                </c:pt>
                <c:pt idx="7825">
                  <c:v>39.125</c:v>
                </c:pt>
                <c:pt idx="7826">
                  <c:v>39.130000000000003</c:v>
                </c:pt>
                <c:pt idx="7827">
                  <c:v>39.134999999999998</c:v>
                </c:pt>
                <c:pt idx="7828">
                  <c:v>39.14</c:v>
                </c:pt>
                <c:pt idx="7829">
                  <c:v>39.145000000000003</c:v>
                </c:pt>
                <c:pt idx="7830">
                  <c:v>39.15</c:v>
                </c:pt>
                <c:pt idx="7831">
                  <c:v>39.155000000000001</c:v>
                </c:pt>
                <c:pt idx="7832">
                  <c:v>39.159999999999997</c:v>
                </c:pt>
                <c:pt idx="7833">
                  <c:v>39.164999999999999</c:v>
                </c:pt>
                <c:pt idx="7834">
                  <c:v>39.17</c:v>
                </c:pt>
                <c:pt idx="7835">
                  <c:v>39.174999999999997</c:v>
                </c:pt>
                <c:pt idx="7836">
                  <c:v>39.18</c:v>
                </c:pt>
                <c:pt idx="7837">
                  <c:v>39.185000000000002</c:v>
                </c:pt>
                <c:pt idx="7838">
                  <c:v>39.19</c:v>
                </c:pt>
                <c:pt idx="7839">
                  <c:v>39.195</c:v>
                </c:pt>
                <c:pt idx="7840">
                  <c:v>39.200000000000003</c:v>
                </c:pt>
                <c:pt idx="7841">
                  <c:v>39.204999999999998</c:v>
                </c:pt>
                <c:pt idx="7842">
                  <c:v>39.21</c:v>
                </c:pt>
                <c:pt idx="7843">
                  <c:v>39.215000000000003</c:v>
                </c:pt>
                <c:pt idx="7844">
                  <c:v>39.22</c:v>
                </c:pt>
                <c:pt idx="7845">
                  <c:v>39.225000000000001</c:v>
                </c:pt>
                <c:pt idx="7846">
                  <c:v>39.229999999999997</c:v>
                </c:pt>
                <c:pt idx="7847">
                  <c:v>39.234999999999999</c:v>
                </c:pt>
                <c:pt idx="7848">
                  <c:v>39.24</c:v>
                </c:pt>
                <c:pt idx="7849">
                  <c:v>39.244999999999997</c:v>
                </c:pt>
                <c:pt idx="7850">
                  <c:v>39.25</c:v>
                </c:pt>
                <c:pt idx="7851">
                  <c:v>39.255000000000003</c:v>
                </c:pt>
                <c:pt idx="7852">
                  <c:v>39.26</c:v>
                </c:pt>
                <c:pt idx="7853">
                  <c:v>39.265000000000001</c:v>
                </c:pt>
                <c:pt idx="7854">
                  <c:v>39.270000000000003</c:v>
                </c:pt>
                <c:pt idx="7855">
                  <c:v>39.274999999999999</c:v>
                </c:pt>
                <c:pt idx="7856">
                  <c:v>39.28</c:v>
                </c:pt>
                <c:pt idx="7857">
                  <c:v>39.284999999999997</c:v>
                </c:pt>
                <c:pt idx="7858">
                  <c:v>39.29</c:v>
                </c:pt>
                <c:pt idx="7859">
                  <c:v>39.295000000000002</c:v>
                </c:pt>
                <c:pt idx="7860">
                  <c:v>39.299999999999997</c:v>
                </c:pt>
                <c:pt idx="7861">
                  <c:v>39.305</c:v>
                </c:pt>
                <c:pt idx="7862">
                  <c:v>39.31</c:v>
                </c:pt>
                <c:pt idx="7863">
                  <c:v>39.314999999999998</c:v>
                </c:pt>
                <c:pt idx="7864">
                  <c:v>39.32</c:v>
                </c:pt>
                <c:pt idx="7865">
                  <c:v>39.325000000000003</c:v>
                </c:pt>
                <c:pt idx="7866">
                  <c:v>39.33</c:v>
                </c:pt>
                <c:pt idx="7867">
                  <c:v>39.335000000000001</c:v>
                </c:pt>
                <c:pt idx="7868">
                  <c:v>39.340000000000003</c:v>
                </c:pt>
                <c:pt idx="7869">
                  <c:v>39.344999999999999</c:v>
                </c:pt>
                <c:pt idx="7870">
                  <c:v>39.35</c:v>
                </c:pt>
                <c:pt idx="7871">
                  <c:v>39.354999999999997</c:v>
                </c:pt>
                <c:pt idx="7872">
                  <c:v>39.36</c:v>
                </c:pt>
                <c:pt idx="7873">
                  <c:v>39.365000000000002</c:v>
                </c:pt>
                <c:pt idx="7874">
                  <c:v>39.369999999999997</c:v>
                </c:pt>
                <c:pt idx="7875">
                  <c:v>39.375</c:v>
                </c:pt>
                <c:pt idx="7876">
                  <c:v>39.380000000000003</c:v>
                </c:pt>
                <c:pt idx="7877">
                  <c:v>39.384999999999998</c:v>
                </c:pt>
                <c:pt idx="7878">
                  <c:v>39.39</c:v>
                </c:pt>
                <c:pt idx="7879">
                  <c:v>39.395000000000003</c:v>
                </c:pt>
                <c:pt idx="7880">
                  <c:v>39.4</c:v>
                </c:pt>
                <c:pt idx="7881">
                  <c:v>39.405000000000001</c:v>
                </c:pt>
                <c:pt idx="7882">
                  <c:v>39.409999999999997</c:v>
                </c:pt>
                <c:pt idx="7883">
                  <c:v>39.414999999999999</c:v>
                </c:pt>
                <c:pt idx="7884">
                  <c:v>39.42</c:v>
                </c:pt>
                <c:pt idx="7885">
                  <c:v>39.424999999999997</c:v>
                </c:pt>
                <c:pt idx="7886">
                  <c:v>39.43</c:v>
                </c:pt>
                <c:pt idx="7887">
                  <c:v>39.435000000000002</c:v>
                </c:pt>
                <c:pt idx="7888">
                  <c:v>39.44</c:v>
                </c:pt>
                <c:pt idx="7889">
                  <c:v>39.445</c:v>
                </c:pt>
                <c:pt idx="7890">
                  <c:v>39.450000000000003</c:v>
                </c:pt>
                <c:pt idx="7891">
                  <c:v>39.454999999999998</c:v>
                </c:pt>
                <c:pt idx="7892">
                  <c:v>39.46</c:v>
                </c:pt>
                <c:pt idx="7893">
                  <c:v>39.465000000000003</c:v>
                </c:pt>
                <c:pt idx="7894">
                  <c:v>39.47</c:v>
                </c:pt>
                <c:pt idx="7895">
                  <c:v>39.475000000000001</c:v>
                </c:pt>
                <c:pt idx="7896">
                  <c:v>39.479999999999997</c:v>
                </c:pt>
                <c:pt idx="7897">
                  <c:v>39.484999999999999</c:v>
                </c:pt>
                <c:pt idx="7898">
                  <c:v>39.49</c:v>
                </c:pt>
                <c:pt idx="7899">
                  <c:v>39.494999999999997</c:v>
                </c:pt>
                <c:pt idx="7900">
                  <c:v>39.5</c:v>
                </c:pt>
                <c:pt idx="7901">
                  <c:v>39.505000000000003</c:v>
                </c:pt>
                <c:pt idx="7902">
                  <c:v>39.51</c:v>
                </c:pt>
                <c:pt idx="7903">
                  <c:v>39.515000000000001</c:v>
                </c:pt>
                <c:pt idx="7904">
                  <c:v>39.520000000000003</c:v>
                </c:pt>
                <c:pt idx="7905">
                  <c:v>39.524999999999999</c:v>
                </c:pt>
                <c:pt idx="7906">
                  <c:v>39.53</c:v>
                </c:pt>
                <c:pt idx="7907">
                  <c:v>39.534999999999997</c:v>
                </c:pt>
                <c:pt idx="7908">
                  <c:v>39.54</c:v>
                </c:pt>
                <c:pt idx="7909">
                  <c:v>39.545000000000002</c:v>
                </c:pt>
                <c:pt idx="7910">
                  <c:v>39.549999999999997</c:v>
                </c:pt>
                <c:pt idx="7911">
                  <c:v>39.555</c:v>
                </c:pt>
                <c:pt idx="7912">
                  <c:v>39.56</c:v>
                </c:pt>
                <c:pt idx="7913">
                  <c:v>39.564999999999998</c:v>
                </c:pt>
                <c:pt idx="7914">
                  <c:v>39.57</c:v>
                </c:pt>
                <c:pt idx="7915">
                  <c:v>39.575000000000003</c:v>
                </c:pt>
                <c:pt idx="7916">
                  <c:v>39.58</c:v>
                </c:pt>
                <c:pt idx="7917">
                  <c:v>39.585000000000001</c:v>
                </c:pt>
                <c:pt idx="7918">
                  <c:v>39.590000000000003</c:v>
                </c:pt>
                <c:pt idx="7919">
                  <c:v>39.594999999999999</c:v>
                </c:pt>
                <c:pt idx="7920">
                  <c:v>39.6</c:v>
                </c:pt>
                <c:pt idx="7921">
                  <c:v>39.604999999999997</c:v>
                </c:pt>
                <c:pt idx="7922">
                  <c:v>39.61</c:v>
                </c:pt>
                <c:pt idx="7923">
                  <c:v>39.615000000000002</c:v>
                </c:pt>
                <c:pt idx="7924">
                  <c:v>39.619999999999997</c:v>
                </c:pt>
                <c:pt idx="7925">
                  <c:v>39.625</c:v>
                </c:pt>
                <c:pt idx="7926">
                  <c:v>39.630000000000003</c:v>
                </c:pt>
                <c:pt idx="7927">
                  <c:v>39.634999999999998</c:v>
                </c:pt>
                <c:pt idx="7928">
                  <c:v>39.64</c:v>
                </c:pt>
                <c:pt idx="7929">
                  <c:v>39.645000000000003</c:v>
                </c:pt>
                <c:pt idx="7930">
                  <c:v>39.65</c:v>
                </c:pt>
                <c:pt idx="7931">
                  <c:v>39.655000000000001</c:v>
                </c:pt>
                <c:pt idx="7932">
                  <c:v>39.659999999999997</c:v>
                </c:pt>
                <c:pt idx="7933">
                  <c:v>39.664999999999999</c:v>
                </c:pt>
                <c:pt idx="7934">
                  <c:v>39.67</c:v>
                </c:pt>
                <c:pt idx="7935">
                  <c:v>39.674999999999997</c:v>
                </c:pt>
                <c:pt idx="7936">
                  <c:v>39.68</c:v>
                </c:pt>
                <c:pt idx="7937">
                  <c:v>39.685000000000002</c:v>
                </c:pt>
                <c:pt idx="7938">
                  <c:v>39.69</c:v>
                </c:pt>
                <c:pt idx="7939">
                  <c:v>39.695</c:v>
                </c:pt>
                <c:pt idx="7940">
                  <c:v>39.700000000000003</c:v>
                </c:pt>
                <c:pt idx="7941">
                  <c:v>39.704999999999998</c:v>
                </c:pt>
                <c:pt idx="7942">
                  <c:v>39.71</c:v>
                </c:pt>
                <c:pt idx="7943">
                  <c:v>39.715000000000003</c:v>
                </c:pt>
                <c:pt idx="7944">
                  <c:v>39.72</c:v>
                </c:pt>
                <c:pt idx="7945">
                  <c:v>39.725000000000001</c:v>
                </c:pt>
                <c:pt idx="7946">
                  <c:v>39.729999999999997</c:v>
                </c:pt>
                <c:pt idx="7947">
                  <c:v>39.734999999999999</c:v>
                </c:pt>
                <c:pt idx="7948">
                  <c:v>39.74</c:v>
                </c:pt>
                <c:pt idx="7949">
                  <c:v>39.744999999999997</c:v>
                </c:pt>
                <c:pt idx="7950">
                  <c:v>39.75</c:v>
                </c:pt>
                <c:pt idx="7951">
                  <c:v>39.755000000000003</c:v>
                </c:pt>
                <c:pt idx="7952">
                  <c:v>39.76</c:v>
                </c:pt>
                <c:pt idx="7953">
                  <c:v>39.765000000000001</c:v>
                </c:pt>
                <c:pt idx="7954">
                  <c:v>39.770000000000003</c:v>
                </c:pt>
                <c:pt idx="7955">
                  <c:v>39.774999999999999</c:v>
                </c:pt>
                <c:pt idx="7956">
                  <c:v>39.78</c:v>
                </c:pt>
                <c:pt idx="7957">
                  <c:v>39.784999999999997</c:v>
                </c:pt>
                <c:pt idx="7958">
                  <c:v>39.79</c:v>
                </c:pt>
                <c:pt idx="7959">
                  <c:v>39.795000000000002</c:v>
                </c:pt>
                <c:pt idx="7960">
                  <c:v>39.799999999999997</c:v>
                </c:pt>
                <c:pt idx="7961">
                  <c:v>39.805</c:v>
                </c:pt>
                <c:pt idx="7962">
                  <c:v>39.81</c:v>
                </c:pt>
                <c:pt idx="7963">
                  <c:v>39.814999999999998</c:v>
                </c:pt>
                <c:pt idx="7964">
                  <c:v>39.82</c:v>
                </c:pt>
                <c:pt idx="7965">
                  <c:v>39.825000000000003</c:v>
                </c:pt>
                <c:pt idx="7966">
                  <c:v>39.83</c:v>
                </c:pt>
                <c:pt idx="7967">
                  <c:v>39.835000000000001</c:v>
                </c:pt>
                <c:pt idx="7968">
                  <c:v>39.840000000000003</c:v>
                </c:pt>
                <c:pt idx="7969">
                  <c:v>39.844999999999999</c:v>
                </c:pt>
                <c:pt idx="7970">
                  <c:v>39.85</c:v>
                </c:pt>
                <c:pt idx="7971">
                  <c:v>39.854999999999997</c:v>
                </c:pt>
                <c:pt idx="7972">
                  <c:v>39.86</c:v>
                </c:pt>
                <c:pt idx="7973">
                  <c:v>39.865000000000002</c:v>
                </c:pt>
                <c:pt idx="7974">
                  <c:v>39.869999999999997</c:v>
                </c:pt>
                <c:pt idx="7975">
                  <c:v>39.875</c:v>
                </c:pt>
                <c:pt idx="7976">
                  <c:v>39.880000000000003</c:v>
                </c:pt>
                <c:pt idx="7977">
                  <c:v>39.884999999999998</c:v>
                </c:pt>
                <c:pt idx="7978">
                  <c:v>39.89</c:v>
                </c:pt>
                <c:pt idx="7979">
                  <c:v>39.895000000000003</c:v>
                </c:pt>
                <c:pt idx="7980">
                  <c:v>39.9</c:v>
                </c:pt>
                <c:pt idx="7981">
                  <c:v>39.905000000000001</c:v>
                </c:pt>
                <c:pt idx="7982">
                  <c:v>39.909999999999997</c:v>
                </c:pt>
                <c:pt idx="7983">
                  <c:v>39.914999999999999</c:v>
                </c:pt>
                <c:pt idx="7984">
                  <c:v>39.92</c:v>
                </c:pt>
                <c:pt idx="7985">
                  <c:v>39.924999999999997</c:v>
                </c:pt>
                <c:pt idx="7986">
                  <c:v>39.93</c:v>
                </c:pt>
                <c:pt idx="7987">
                  <c:v>39.935000000000002</c:v>
                </c:pt>
                <c:pt idx="7988">
                  <c:v>39.94</c:v>
                </c:pt>
                <c:pt idx="7989">
                  <c:v>39.945</c:v>
                </c:pt>
                <c:pt idx="7990">
                  <c:v>39.950000000000003</c:v>
                </c:pt>
                <c:pt idx="7991">
                  <c:v>39.954999999999998</c:v>
                </c:pt>
                <c:pt idx="7992">
                  <c:v>39.96</c:v>
                </c:pt>
                <c:pt idx="7993">
                  <c:v>39.965000000000003</c:v>
                </c:pt>
                <c:pt idx="7994">
                  <c:v>39.97</c:v>
                </c:pt>
                <c:pt idx="7995">
                  <c:v>39.975000000000001</c:v>
                </c:pt>
                <c:pt idx="7996">
                  <c:v>39.979999999999997</c:v>
                </c:pt>
                <c:pt idx="7997">
                  <c:v>39.984999999999999</c:v>
                </c:pt>
                <c:pt idx="7998">
                  <c:v>39.99</c:v>
                </c:pt>
                <c:pt idx="7999">
                  <c:v>39.994999999999997</c:v>
                </c:pt>
                <c:pt idx="8000">
                  <c:v>40</c:v>
                </c:pt>
                <c:pt idx="8001">
                  <c:v>40.005000000000003</c:v>
                </c:pt>
                <c:pt idx="8002">
                  <c:v>40.01</c:v>
                </c:pt>
                <c:pt idx="8003">
                  <c:v>40.015000000000001</c:v>
                </c:pt>
                <c:pt idx="8004">
                  <c:v>40.020000000000003</c:v>
                </c:pt>
                <c:pt idx="8005">
                  <c:v>40.024999999999999</c:v>
                </c:pt>
                <c:pt idx="8006">
                  <c:v>40.03</c:v>
                </c:pt>
                <c:pt idx="8007">
                  <c:v>40.034999999999997</c:v>
                </c:pt>
                <c:pt idx="8008">
                  <c:v>40.04</c:v>
                </c:pt>
                <c:pt idx="8009">
                  <c:v>40.045000000000002</c:v>
                </c:pt>
                <c:pt idx="8010">
                  <c:v>40.049999999999997</c:v>
                </c:pt>
                <c:pt idx="8011">
                  <c:v>40.055</c:v>
                </c:pt>
                <c:pt idx="8012">
                  <c:v>40.06</c:v>
                </c:pt>
                <c:pt idx="8013">
                  <c:v>40.064999999999998</c:v>
                </c:pt>
                <c:pt idx="8014">
                  <c:v>40.07</c:v>
                </c:pt>
                <c:pt idx="8015">
                  <c:v>40.075000000000003</c:v>
                </c:pt>
                <c:pt idx="8016">
                  <c:v>40.08</c:v>
                </c:pt>
                <c:pt idx="8017">
                  <c:v>40.085000000000001</c:v>
                </c:pt>
                <c:pt idx="8018">
                  <c:v>40.090000000000003</c:v>
                </c:pt>
                <c:pt idx="8019">
                  <c:v>40.094999999999999</c:v>
                </c:pt>
                <c:pt idx="8020">
                  <c:v>40.1</c:v>
                </c:pt>
                <c:pt idx="8021">
                  <c:v>40.104999999999997</c:v>
                </c:pt>
                <c:pt idx="8022">
                  <c:v>40.11</c:v>
                </c:pt>
                <c:pt idx="8023">
                  <c:v>40.115000000000002</c:v>
                </c:pt>
                <c:pt idx="8024">
                  <c:v>40.119999999999997</c:v>
                </c:pt>
                <c:pt idx="8025">
                  <c:v>40.125</c:v>
                </c:pt>
                <c:pt idx="8026">
                  <c:v>40.130000000000003</c:v>
                </c:pt>
                <c:pt idx="8027">
                  <c:v>40.134999999999998</c:v>
                </c:pt>
                <c:pt idx="8028">
                  <c:v>40.14</c:v>
                </c:pt>
                <c:pt idx="8029">
                  <c:v>40.145000000000003</c:v>
                </c:pt>
                <c:pt idx="8030">
                  <c:v>40.15</c:v>
                </c:pt>
                <c:pt idx="8031">
                  <c:v>40.155000000000001</c:v>
                </c:pt>
                <c:pt idx="8032">
                  <c:v>40.159999999999997</c:v>
                </c:pt>
                <c:pt idx="8033">
                  <c:v>40.164999999999999</c:v>
                </c:pt>
                <c:pt idx="8034">
                  <c:v>40.17</c:v>
                </c:pt>
                <c:pt idx="8035">
                  <c:v>40.174999999999997</c:v>
                </c:pt>
                <c:pt idx="8036">
                  <c:v>40.18</c:v>
                </c:pt>
                <c:pt idx="8037">
                  <c:v>40.185000000000002</c:v>
                </c:pt>
                <c:pt idx="8038">
                  <c:v>40.19</c:v>
                </c:pt>
                <c:pt idx="8039">
                  <c:v>40.195</c:v>
                </c:pt>
                <c:pt idx="8040">
                  <c:v>40.200000000000003</c:v>
                </c:pt>
                <c:pt idx="8041">
                  <c:v>40.204999999999998</c:v>
                </c:pt>
                <c:pt idx="8042">
                  <c:v>40.21</c:v>
                </c:pt>
                <c:pt idx="8043">
                  <c:v>40.215000000000003</c:v>
                </c:pt>
                <c:pt idx="8044">
                  <c:v>40.22</c:v>
                </c:pt>
                <c:pt idx="8045">
                  <c:v>40.225000000000001</c:v>
                </c:pt>
                <c:pt idx="8046">
                  <c:v>40.229999999999997</c:v>
                </c:pt>
                <c:pt idx="8047">
                  <c:v>40.234999999999999</c:v>
                </c:pt>
                <c:pt idx="8048">
                  <c:v>40.24</c:v>
                </c:pt>
                <c:pt idx="8049">
                  <c:v>40.244999999999997</c:v>
                </c:pt>
                <c:pt idx="8050">
                  <c:v>40.25</c:v>
                </c:pt>
              </c:numCache>
            </c:numRef>
          </c:xVal>
          <c:yVal>
            <c:numRef>
              <c:f>'Loma Prieta'!$E$4:$E$8054</c:f>
              <c:numCache>
                <c:formatCode>General</c:formatCode>
                <c:ptCount val="8051"/>
                <c:pt idx="0">
                  <c:v>1.928E-3</c:v>
                </c:pt>
                <c:pt idx="1">
                  <c:v>1.928E-3</c:v>
                </c:pt>
                <c:pt idx="2">
                  <c:v>1.928E-3</c:v>
                </c:pt>
                <c:pt idx="3">
                  <c:v>1.928E-3</c:v>
                </c:pt>
                <c:pt idx="4">
                  <c:v>1.928E-3</c:v>
                </c:pt>
                <c:pt idx="5">
                  <c:v>1.928E-3</c:v>
                </c:pt>
                <c:pt idx="6">
                  <c:v>1.928E-3</c:v>
                </c:pt>
                <c:pt idx="7">
                  <c:v>1.928E-3</c:v>
                </c:pt>
                <c:pt idx="8">
                  <c:v>1.928E-3</c:v>
                </c:pt>
                <c:pt idx="9">
                  <c:v>1.928E-3</c:v>
                </c:pt>
                <c:pt idx="10">
                  <c:v>1.928E-3</c:v>
                </c:pt>
                <c:pt idx="11">
                  <c:v>1.928E-3</c:v>
                </c:pt>
                <c:pt idx="12">
                  <c:v>1.928E-3</c:v>
                </c:pt>
                <c:pt idx="13">
                  <c:v>1.928E-3</c:v>
                </c:pt>
                <c:pt idx="14">
                  <c:v>1.928E-3</c:v>
                </c:pt>
                <c:pt idx="15">
                  <c:v>1.928E-3</c:v>
                </c:pt>
                <c:pt idx="16">
                  <c:v>1.928E-3</c:v>
                </c:pt>
                <c:pt idx="17">
                  <c:v>1.928E-3</c:v>
                </c:pt>
                <c:pt idx="18">
                  <c:v>1.928E-3</c:v>
                </c:pt>
                <c:pt idx="19">
                  <c:v>1.928E-3</c:v>
                </c:pt>
                <c:pt idx="20">
                  <c:v>1.928E-3</c:v>
                </c:pt>
                <c:pt idx="21">
                  <c:v>1.928E-3</c:v>
                </c:pt>
                <c:pt idx="22">
                  <c:v>1.928E-3</c:v>
                </c:pt>
                <c:pt idx="23">
                  <c:v>1.928E-3</c:v>
                </c:pt>
                <c:pt idx="24">
                  <c:v>-68.45</c:v>
                </c:pt>
                <c:pt idx="25">
                  <c:v>-53.06</c:v>
                </c:pt>
                <c:pt idx="26">
                  <c:v>-75.87</c:v>
                </c:pt>
                <c:pt idx="27">
                  <c:v>-92.01</c:v>
                </c:pt>
                <c:pt idx="28">
                  <c:v>-101.52</c:v>
                </c:pt>
                <c:pt idx="29">
                  <c:v>-105.06</c:v>
                </c:pt>
                <c:pt idx="30">
                  <c:v>-103.81</c:v>
                </c:pt>
                <c:pt idx="31">
                  <c:v>-99.27</c:v>
                </c:pt>
                <c:pt idx="32">
                  <c:v>-161.38999999999999</c:v>
                </c:pt>
                <c:pt idx="33">
                  <c:v>-139.30000000000001</c:v>
                </c:pt>
                <c:pt idx="34">
                  <c:v>-156.09</c:v>
                </c:pt>
                <c:pt idx="35">
                  <c:v>-167.61</c:v>
                </c:pt>
                <c:pt idx="36">
                  <c:v>-174.2</c:v>
                </c:pt>
                <c:pt idx="37">
                  <c:v>-176.47</c:v>
                </c:pt>
                <c:pt idx="38">
                  <c:v>-175.31</c:v>
                </c:pt>
                <c:pt idx="39">
                  <c:v>-171.74</c:v>
                </c:pt>
                <c:pt idx="40">
                  <c:v>-303.66000000000003</c:v>
                </c:pt>
                <c:pt idx="41">
                  <c:v>-267.43</c:v>
                </c:pt>
                <c:pt idx="42">
                  <c:v>-307.88</c:v>
                </c:pt>
                <c:pt idx="43">
                  <c:v>-335.76</c:v>
                </c:pt>
                <c:pt idx="44">
                  <c:v>-351.41</c:v>
                </c:pt>
                <c:pt idx="45">
                  <c:v>-356.22</c:v>
                </c:pt>
                <c:pt idx="46">
                  <c:v>-352.41</c:v>
                </c:pt>
                <c:pt idx="47">
                  <c:v>-342.69</c:v>
                </c:pt>
                <c:pt idx="48">
                  <c:v>-466.69</c:v>
                </c:pt>
                <c:pt idx="49">
                  <c:v>-422.29</c:v>
                </c:pt>
                <c:pt idx="50">
                  <c:v>-455.46</c:v>
                </c:pt>
                <c:pt idx="51">
                  <c:v>-477.67</c:v>
                </c:pt>
                <c:pt idx="52">
                  <c:v>-489.51</c:v>
                </c:pt>
                <c:pt idx="53">
                  <c:v>-492.24</c:v>
                </c:pt>
                <c:pt idx="54">
                  <c:v>-487.68</c:v>
                </c:pt>
                <c:pt idx="55">
                  <c:v>-478</c:v>
                </c:pt>
                <c:pt idx="56">
                  <c:v>-602.29999999999995</c:v>
                </c:pt>
                <c:pt idx="57">
                  <c:v>-558.03</c:v>
                </c:pt>
                <c:pt idx="58">
                  <c:v>-590.89</c:v>
                </c:pt>
                <c:pt idx="59">
                  <c:v>-612.28</c:v>
                </c:pt>
                <c:pt idx="60">
                  <c:v>-622.86</c:v>
                </c:pt>
                <c:pt idx="61">
                  <c:v>-624.11</c:v>
                </c:pt>
                <c:pt idx="62">
                  <c:v>-618.09</c:v>
                </c:pt>
                <c:pt idx="63">
                  <c:v>-607.22</c:v>
                </c:pt>
                <c:pt idx="64">
                  <c:v>-730.74</c:v>
                </c:pt>
                <c:pt idx="65">
                  <c:v>-686.14</c:v>
                </c:pt>
                <c:pt idx="66">
                  <c:v>-719.04</c:v>
                </c:pt>
                <c:pt idx="67">
                  <c:v>-740.63</c:v>
                </c:pt>
                <c:pt idx="68">
                  <c:v>-751.29</c:v>
                </c:pt>
                <c:pt idx="69">
                  <c:v>-752.21</c:v>
                </c:pt>
                <c:pt idx="70">
                  <c:v>-745.17</c:v>
                </c:pt>
                <c:pt idx="71">
                  <c:v>-732.43</c:v>
                </c:pt>
                <c:pt idx="72">
                  <c:v>-853.11</c:v>
                </c:pt>
                <c:pt idx="73">
                  <c:v>-804.81</c:v>
                </c:pt>
                <c:pt idx="74">
                  <c:v>-833.27</c:v>
                </c:pt>
                <c:pt idx="75">
                  <c:v>-850</c:v>
                </c:pt>
                <c:pt idx="76">
                  <c:v>-855.71</c:v>
                </c:pt>
                <c:pt idx="77">
                  <c:v>-851.97</c:v>
                </c:pt>
                <c:pt idx="78">
                  <c:v>-840.86</c:v>
                </c:pt>
                <c:pt idx="79">
                  <c:v>-824.92</c:v>
                </c:pt>
                <c:pt idx="80">
                  <c:v>-943.44</c:v>
                </c:pt>
                <c:pt idx="81">
                  <c:v>-894.05</c:v>
                </c:pt>
                <c:pt idx="82">
                  <c:v>-922.47</c:v>
                </c:pt>
                <c:pt idx="83">
                  <c:v>-940.04</c:v>
                </c:pt>
                <c:pt idx="84">
                  <c:v>-947.24</c:v>
                </c:pt>
                <c:pt idx="85">
                  <c:v>-945.39</c:v>
                </c:pt>
                <c:pt idx="86">
                  <c:v>-936.33</c:v>
                </c:pt>
                <c:pt idx="87">
                  <c:v>-922.38</c:v>
                </c:pt>
                <c:pt idx="88">
                  <c:v>-1042.6500000000001</c:v>
                </c:pt>
                <c:pt idx="89">
                  <c:v>-994.7</c:v>
                </c:pt>
                <c:pt idx="90">
                  <c:v>-1024.2</c:v>
                </c:pt>
                <c:pt idx="91">
                  <c:v>-1042.56</c:v>
                </c:pt>
                <c:pt idx="92">
                  <c:v>-1050.3499999999999</c:v>
                </c:pt>
                <c:pt idx="93">
                  <c:v>-1049.05</c:v>
                </c:pt>
                <c:pt idx="94">
                  <c:v>-1040.6400000000001</c:v>
                </c:pt>
                <c:pt idx="95">
                  <c:v>-1027.5899999999999</c:v>
                </c:pt>
                <c:pt idx="96">
                  <c:v>-1149.1300000000001</c:v>
                </c:pt>
                <c:pt idx="97">
                  <c:v>-1102.9100000000001</c:v>
                </c:pt>
                <c:pt idx="98">
                  <c:v>-1134.6400000000001</c:v>
                </c:pt>
                <c:pt idx="99">
                  <c:v>-1155.73</c:v>
                </c:pt>
                <c:pt idx="100">
                  <c:v>-1166.7</c:v>
                </c:pt>
                <c:pt idx="101">
                  <c:v>-1168.95</c:v>
                </c:pt>
                <c:pt idx="102">
                  <c:v>-1164.3599999999999</c:v>
                </c:pt>
                <c:pt idx="103">
                  <c:v>-1155.26</c:v>
                </c:pt>
                <c:pt idx="104">
                  <c:v>-1280.78</c:v>
                </c:pt>
                <c:pt idx="105">
                  <c:v>-1238.44</c:v>
                </c:pt>
                <c:pt idx="106">
                  <c:v>-1273.82</c:v>
                </c:pt>
                <c:pt idx="107">
                  <c:v>-1298.25</c:v>
                </c:pt>
                <c:pt idx="108">
                  <c:v>-1312.16</c:v>
                </c:pt>
                <c:pt idx="109">
                  <c:v>-1316.86</c:v>
                </c:pt>
                <c:pt idx="110">
                  <c:v>-1314.18</c:v>
                </c:pt>
                <c:pt idx="111">
                  <c:v>-1306.4100000000001</c:v>
                </c:pt>
                <c:pt idx="112">
                  <c:v>-1432.63</c:v>
                </c:pt>
                <c:pt idx="113">
                  <c:v>-1390.33</c:v>
                </c:pt>
                <c:pt idx="114">
                  <c:v>-1425.07</c:v>
                </c:pt>
                <c:pt idx="115">
                  <c:v>-1448.18</c:v>
                </c:pt>
                <c:pt idx="116">
                  <c:v>-1460.08</c:v>
                </c:pt>
                <c:pt idx="117">
                  <c:v>-1462.11</c:v>
                </c:pt>
                <c:pt idx="118">
                  <c:v>-1456.09</c:v>
                </c:pt>
                <c:pt idx="119">
                  <c:v>-1444.38</c:v>
                </c:pt>
                <c:pt idx="120">
                  <c:v>-1566.07</c:v>
                </c:pt>
                <c:pt idx="121">
                  <c:v>-1518.71</c:v>
                </c:pt>
                <c:pt idx="122">
                  <c:v>-1547.93</c:v>
                </c:pt>
                <c:pt idx="123">
                  <c:v>-1565.1</c:v>
                </c:pt>
                <c:pt idx="124">
                  <c:v>-1570.68</c:v>
                </c:pt>
                <c:pt idx="125">
                  <c:v>-1566.1</c:v>
                </c:pt>
                <c:pt idx="126">
                  <c:v>-1553.21</c:v>
                </c:pt>
                <c:pt idx="127">
                  <c:v>-1534.41</c:v>
                </c:pt>
                <c:pt idx="128">
                  <c:v>-1648.82</c:v>
                </c:pt>
                <c:pt idx="129">
                  <c:v>-1594.05</c:v>
                </c:pt>
                <c:pt idx="130">
                  <c:v>-1615.73</c:v>
                </c:pt>
                <c:pt idx="131">
                  <c:v>-1625.27</c:v>
                </c:pt>
                <c:pt idx="132">
                  <c:v>-1623.14</c:v>
                </c:pt>
                <c:pt idx="133">
                  <c:v>-1610.8</c:v>
                </c:pt>
                <c:pt idx="134">
                  <c:v>-1590.1</c:v>
                </c:pt>
                <c:pt idx="135">
                  <c:v>-1563.5</c:v>
                </c:pt>
                <c:pt idx="136">
                  <c:v>-1670.13</c:v>
                </c:pt>
                <c:pt idx="137">
                  <c:v>-1607.62</c:v>
                </c:pt>
                <c:pt idx="138">
                  <c:v>-1621.62</c:v>
                </c:pt>
                <c:pt idx="139">
                  <c:v>-1623.6</c:v>
                </c:pt>
                <c:pt idx="140">
                  <c:v>-1614.04</c:v>
                </c:pt>
                <c:pt idx="141">
                  <c:v>-1594.43</c:v>
                </c:pt>
                <c:pt idx="142">
                  <c:v>-1566.66</c:v>
                </c:pt>
                <c:pt idx="143">
                  <c:v>-1533.19</c:v>
                </c:pt>
                <c:pt idx="144">
                  <c:v>-1633.17</c:v>
                </c:pt>
                <c:pt idx="145">
                  <c:v>-1564.28</c:v>
                </c:pt>
                <c:pt idx="146">
                  <c:v>-1572.15</c:v>
                </c:pt>
                <c:pt idx="147">
                  <c:v>-1568.26</c:v>
                </c:pt>
                <c:pt idx="148">
                  <c:v>-1553.13</c:v>
                </c:pt>
                <c:pt idx="149">
                  <c:v>-1528.22</c:v>
                </c:pt>
                <c:pt idx="150">
                  <c:v>-1495.44</c:v>
                </c:pt>
                <c:pt idx="151">
                  <c:v>-1457.27</c:v>
                </c:pt>
                <c:pt idx="152">
                  <c:v>-1552.84</c:v>
                </c:pt>
                <c:pt idx="153">
                  <c:v>-1479.85</c:v>
                </c:pt>
                <c:pt idx="154">
                  <c:v>-1483.93</c:v>
                </c:pt>
                <c:pt idx="155">
                  <c:v>-1476.57</c:v>
                </c:pt>
                <c:pt idx="156">
                  <c:v>-1458.27</c:v>
                </c:pt>
                <c:pt idx="157">
                  <c:v>-1430.53</c:v>
                </c:pt>
                <c:pt idx="158">
                  <c:v>-1395.24</c:v>
                </c:pt>
                <c:pt idx="159">
                  <c:v>-1354.88</c:v>
                </c:pt>
                <c:pt idx="160">
                  <c:v>-1448.59</c:v>
                </c:pt>
                <c:pt idx="161">
                  <c:v>-1374.05</c:v>
                </c:pt>
                <c:pt idx="162">
                  <c:v>-1376.91</c:v>
                </c:pt>
                <c:pt idx="163">
                  <c:v>-1368.64</c:v>
                </c:pt>
                <c:pt idx="164">
                  <c:v>-1349.74</c:v>
                </c:pt>
                <c:pt idx="165">
                  <c:v>-1321.71</c:v>
                </c:pt>
                <c:pt idx="166">
                  <c:v>-1286.4000000000001</c:v>
                </c:pt>
                <c:pt idx="167">
                  <c:v>-1246.31</c:v>
                </c:pt>
                <c:pt idx="168">
                  <c:v>-1340.56</c:v>
                </c:pt>
                <c:pt idx="169">
                  <c:v>-1266.8</c:v>
                </c:pt>
                <c:pt idx="170">
                  <c:v>-1270.6600000000001</c:v>
                </c:pt>
                <c:pt idx="171">
                  <c:v>-1263.6099999999999</c:v>
                </c:pt>
                <c:pt idx="172">
                  <c:v>-1246.0899999999999</c:v>
                </c:pt>
                <c:pt idx="173">
                  <c:v>-1219.58</c:v>
                </c:pt>
                <c:pt idx="174">
                  <c:v>-1185.9100000000001</c:v>
                </c:pt>
                <c:pt idx="175">
                  <c:v>-1147.54</c:v>
                </c:pt>
                <c:pt idx="176">
                  <c:v>-1243.54</c:v>
                </c:pt>
                <c:pt idx="177">
                  <c:v>-1171.54</c:v>
                </c:pt>
                <c:pt idx="178">
                  <c:v>-1177.1199999999999</c:v>
                </c:pt>
                <c:pt idx="179">
                  <c:v>-1171.72</c:v>
                </c:pt>
                <c:pt idx="180">
                  <c:v>-1155.74</c:v>
                </c:pt>
                <c:pt idx="181">
                  <c:v>-1130.6300000000001</c:v>
                </c:pt>
                <c:pt idx="182">
                  <c:v>-1098.19</c:v>
                </c:pt>
                <c:pt idx="183">
                  <c:v>-1060.8399999999999</c:v>
                </c:pt>
                <c:pt idx="184">
                  <c:v>-1157.6400000000001</c:v>
                </c:pt>
                <c:pt idx="185">
                  <c:v>-1086.21</c:v>
                </c:pt>
                <c:pt idx="186">
                  <c:v>-1092.0899999999999</c:v>
                </c:pt>
                <c:pt idx="187">
                  <c:v>-1086.74</c:v>
                </c:pt>
                <c:pt idx="188">
                  <c:v>-1070.54</c:v>
                </c:pt>
                <c:pt idx="189">
                  <c:v>-1044.95</c:v>
                </c:pt>
                <c:pt idx="190">
                  <c:v>-1011.77</c:v>
                </c:pt>
                <c:pt idx="191">
                  <c:v>-973.45</c:v>
                </c:pt>
                <c:pt idx="192">
                  <c:v>-1069.03</c:v>
                </c:pt>
                <c:pt idx="193">
                  <c:v>-996.18</c:v>
                </c:pt>
                <c:pt idx="194">
                  <c:v>-1000.45</c:v>
                </c:pt>
                <c:pt idx="195">
                  <c:v>-993.31</c:v>
                </c:pt>
                <c:pt idx="196">
                  <c:v>-975.18</c:v>
                </c:pt>
                <c:pt idx="197">
                  <c:v>-947.54</c:v>
                </c:pt>
                <c:pt idx="198">
                  <c:v>-912.21</c:v>
                </c:pt>
                <c:pt idx="199">
                  <c:v>-871.68</c:v>
                </c:pt>
                <c:pt idx="200">
                  <c:v>-965.01</c:v>
                </c:pt>
                <c:pt idx="201">
                  <c:v>-889.89</c:v>
                </c:pt>
                <c:pt idx="202">
                  <c:v>-891.9</c:v>
                </c:pt>
                <c:pt idx="203">
                  <c:v>-882.54</c:v>
                </c:pt>
                <c:pt idx="204">
                  <c:v>-862.24</c:v>
                </c:pt>
                <c:pt idx="205">
                  <c:v>-832.53</c:v>
                </c:pt>
                <c:pt idx="206">
                  <c:v>-795.23</c:v>
                </c:pt>
                <c:pt idx="207">
                  <c:v>-752.85</c:v>
                </c:pt>
                <c:pt idx="208">
                  <c:v>-844.49</c:v>
                </c:pt>
                <c:pt idx="209">
                  <c:v>-767.85</c:v>
                </c:pt>
                <c:pt idx="210">
                  <c:v>-768.53</c:v>
                </c:pt>
                <c:pt idx="211">
                  <c:v>-758.04</c:v>
                </c:pt>
                <c:pt idx="212">
                  <c:v>-736.84</c:v>
                </c:pt>
                <c:pt idx="213">
                  <c:v>-706.47</c:v>
                </c:pt>
                <c:pt idx="214">
                  <c:v>-668.76</c:v>
                </c:pt>
                <c:pt idx="215">
                  <c:v>-626.23</c:v>
                </c:pt>
                <c:pt idx="216">
                  <c:v>-649.54999999999995</c:v>
                </c:pt>
                <c:pt idx="217">
                  <c:v>-588.70000000000005</c:v>
                </c:pt>
                <c:pt idx="218">
                  <c:v>-567.25</c:v>
                </c:pt>
                <c:pt idx="219">
                  <c:v>-541.6</c:v>
                </c:pt>
                <c:pt idx="220">
                  <c:v>-512.16999999999996</c:v>
                </c:pt>
                <c:pt idx="221">
                  <c:v>-479.81</c:v>
                </c:pt>
                <c:pt idx="222">
                  <c:v>-445.19</c:v>
                </c:pt>
                <c:pt idx="223">
                  <c:v>-409.36</c:v>
                </c:pt>
                <c:pt idx="224">
                  <c:v>-441.41</c:v>
                </c:pt>
                <c:pt idx="225">
                  <c:v>-389.97</c:v>
                </c:pt>
                <c:pt idx="226">
                  <c:v>-377.52</c:v>
                </c:pt>
                <c:pt idx="227">
                  <c:v>-359.73</c:v>
                </c:pt>
                <c:pt idx="228">
                  <c:v>-336.72</c:v>
                </c:pt>
                <c:pt idx="229">
                  <c:v>-309.39</c:v>
                </c:pt>
                <c:pt idx="230">
                  <c:v>-278.69</c:v>
                </c:pt>
                <c:pt idx="231">
                  <c:v>-246.12</c:v>
                </c:pt>
                <c:pt idx="232">
                  <c:v>-281.29000000000002</c:v>
                </c:pt>
                <c:pt idx="233">
                  <c:v>-233.27</c:v>
                </c:pt>
                <c:pt idx="234">
                  <c:v>-224.85</c:v>
                </c:pt>
                <c:pt idx="235">
                  <c:v>-211.92</c:v>
                </c:pt>
                <c:pt idx="236">
                  <c:v>-194.59</c:v>
                </c:pt>
                <c:pt idx="237">
                  <c:v>-173.67</c:v>
                </c:pt>
                <c:pt idx="238">
                  <c:v>-149.91</c:v>
                </c:pt>
                <c:pt idx="239">
                  <c:v>-124.6</c:v>
                </c:pt>
                <c:pt idx="240">
                  <c:v>-167.15</c:v>
                </c:pt>
                <c:pt idx="241">
                  <c:v>-126.45</c:v>
                </c:pt>
                <c:pt idx="242">
                  <c:v>-125.2</c:v>
                </c:pt>
                <c:pt idx="243">
                  <c:v>-119.26</c:v>
                </c:pt>
                <c:pt idx="244">
                  <c:v>-108.77</c:v>
                </c:pt>
                <c:pt idx="245">
                  <c:v>-94.6</c:v>
                </c:pt>
                <c:pt idx="246">
                  <c:v>-77.59</c:v>
                </c:pt>
                <c:pt idx="247">
                  <c:v>-59.04</c:v>
                </c:pt>
                <c:pt idx="248">
                  <c:v>-108.36</c:v>
                </c:pt>
                <c:pt idx="249">
                  <c:v>-74.42</c:v>
                </c:pt>
                <c:pt idx="250">
                  <c:v>-79.8</c:v>
                </c:pt>
                <c:pt idx="251">
                  <c:v>-80.22</c:v>
                </c:pt>
                <c:pt idx="252">
                  <c:v>-75.69</c:v>
                </c:pt>
                <c:pt idx="253">
                  <c:v>-66.930000000000007</c:v>
                </c:pt>
                <c:pt idx="254">
                  <c:v>-54.67</c:v>
                </c:pt>
                <c:pt idx="255">
                  <c:v>-40.19</c:v>
                </c:pt>
                <c:pt idx="256">
                  <c:v>-92.92</c:v>
                </c:pt>
                <c:pt idx="257">
                  <c:v>-61.8</c:v>
                </c:pt>
                <c:pt idx="258">
                  <c:v>-69.59</c:v>
                </c:pt>
                <c:pt idx="259">
                  <c:v>-72.2</c:v>
                </c:pt>
                <c:pt idx="260">
                  <c:v>-69.849999999999994</c:v>
                </c:pt>
                <c:pt idx="261">
                  <c:v>-63.5</c:v>
                </c:pt>
                <c:pt idx="262">
                  <c:v>-54.02</c:v>
                </c:pt>
                <c:pt idx="263">
                  <c:v>-42.85</c:v>
                </c:pt>
                <c:pt idx="264">
                  <c:v>-99.44</c:v>
                </c:pt>
                <c:pt idx="265">
                  <c:v>-72.75</c:v>
                </c:pt>
                <c:pt idx="266">
                  <c:v>-85.41</c:v>
                </c:pt>
                <c:pt idx="267">
                  <c:v>-93.2</c:v>
                </c:pt>
                <c:pt idx="268">
                  <c:v>-96.12</c:v>
                </c:pt>
                <c:pt idx="269">
                  <c:v>-94.9</c:v>
                </c:pt>
                <c:pt idx="270">
                  <c:v>-90.21</c:v>
                </c:pt>
                <c:pt idx="271">
                  <c:v>-83.23</c:v>
                </c:pt>
                <c:pt idx="272">
                  <c:v>-143.25</c:v>
                </c:pt>
                <c:pt idx="273">
                  <c:v>-119.08</c:v>
                </c:pt>
                <c:pt idx="274">
                  <c:v>-133.27000000000001</c:v>
                </c:pt>
                <c:pt idx="275">
                  <c:v>-141.56</c:v>
                </c:pt>
                <c:pt idx="276">
                  <c:v>-143.97999999999999</c:v>
                </c:pt>
                <c:pt idx="277">
                  <c:v>-141.31</c:v>
                </c:pt>
                <c:pt idx="278">
                  <c:v>-134.30000000000001</c:v>
                </c:pt>
                <c:pt idx="279">
                  <c:v>-124.27</c:v>
                </c:pt>
                <c:pt idx="280">
                  <c:v>-180.63</c:v>
                </c:pt>
                <c:pt idx="281">
                  <c:v>-152.33000000000001</c:v>
                </c:pt>
                <c:pt idx="282">
                  <c:v>-162.07</c:v>
                </c:pt>
                <c:pt idx="283">
                  <c:v>-165.71</c:v>
                </c:pt>
                <c:pt idx="284">
                  <c:v>-163.38999999999999</c:v>
                </c:pt>
                <c:pt idx="285">
                  <c:v>-156.02000000000001</c:v>
                </c:pt>
                <c:pt idx="286">
                  <c:v>-144.46</c:v>
                </c:pt>
                <c:pt idx="287">
                  <c:v>-130.1</c:v>
                </c:pt>
                <c:pt idx="288">
                  <c:v>-182.46</c:v>
                </c:pt>
                <c:pt idx="289">
                  <c:v>-150.56</c:v>
                </c:pt>
                <c:pt idx="290">
                  <c:v>-157.15</c:v>
                </c:pt>
                <c:pt idx="291">
                  <c:v>-158.16999999999999</c:v>
                </c:pt>
                <c:pt idx="292">
                  <c:v>-153.81</c:v>
                </c:pt>
                <c:pt idx="293">
                  <c:v>-145</c:v>
                </c:pt>
                <c:pt idx="294">
                  <c:v>-132.63999999999999</c:v>
                </c:pt>
                <c:pt idx="295">
                  <c:v>-118.15</c:v>
                </c:pt>
                <c:pt idx="296">
                  <c:v>-171.04</c:v>
                </c:pt>
                <c:pt idx="297">
                  <c:v>-140.33000000000001</c:v>
                </c:pt>
                <c:pt idx="298">
                  <c:v>-148.76</c:v>
                </c:pt>
                <c:pt idx="299">
                  <c:v>-152.22999999999999</c:v>
                </c:pt>
                <c:pt idx="300">
                  <c:v>-150.91999999999999</c:v>
                </c:pt>
                <c:pt idx="301">
                  <c:v>-145.72999999999999</c:v>
                </c:pt>
                <c:pt idx="302">
                  <c:v>-137.49</c:v>
                </c:pt>
                <c:pt idx="303">
                  <c:v>-127.6</c:v>
                </c:pt>
                <c:pt idx="304">
                  <c:v>-185.5</c:v>
                </c:pt>
                <c:pt idx="305">
                  <c:v>-160.16</c:v>
                </c:pt>
                <c:pt idx="306">
                  <c:v>-174.27</c:v>
                </c:pt>
                <c:pt idx="307">
                  <c:v>-183.69</c:v>
                </c:pt>
                <c:pt idx="308">
                  <c:v>-188.52</c:v>
                </c:pt>
                <c:pt idx="309">
                  <c:v>-189.58</c:v>
                </c:pt>
                <c:pt idx="310">
                  <c:v>-187.67</c:v>
                </c:pt>
                <c:pt idx="311">
                  <c:v>-184.1</c:v>
                </c:pt>
                <c:pt idx="312">
                  <c:v>-248.25</c:v>
                </c:pt>
                <c:pt idx="313">
                  <c:v>-229.05</c:v>
                </c:pt>
                <c:pt idx="314">
                  <c:v>-249.1</c:v>
                </c:pt>
                <c:pt idx="315">
                  <c:v>-264.22000000000003</c:v>
                </c:pt>
                <c:pt idx="316">
                  <c:v>-274.45</c:v>
                </c:pt>
                <c:pt idx="317">
                  <c:v>-280.60000000000002</c:v>
                </c:pt>
                <c:pt idx="318">
                  <c:v>-283.42</c:v>
                </c:pt>
                <c:pt idx="319">
                  <c:v>-284.20999999999998</c:v>
                </c:pt>
                <c:pt idx="320">
                  <c:v>-352.35</c:v>
                </c:pt>
                <c:pt idx="321">
                  <c:v>-336.74</c:v>
                </c:pt>
                <c:pt idx="322">
                  <c:v>-360.01</c:v>
                </c:pt>
                <c:pt idx="323">
                  <c:v>-378</c:v>
                </c:pt>
                <c:pt idx="324">
                  <c:v>-390.76</c:v>
                </c:pt>
                <c:pt idx="325">
                  <c:v>-399.12</c:v>
                </c:pt>
                <c:pt idx="326">
                  <c:v>-403.86</c:v>
                </c:pt>
                <c:pt idx="327">
                  <c:v>-406.3</c:v>
                </c:pt>
                <c:pt idx="328">
                  <c:v>-475.83</c:v>
                </c:pt>
                <c:pt idx="329">
                  <c:v>-461.4</c:v>
                </c:pt>
                <c:pt idx="330">
                  <c:v>-485.64</c:v>
                </c:pt>
                <c:pt idx="331">
                  <c:v>-504.39</c:v>
                </c:pt>
                <c:pt idx="332">
                  <c:v>-517.71</c:v>
                </c:pt>
                <c:pt idx="333">
                  <c:v>-526.45000000000005</c:v>
                </c:pt>
                <c:pt idx="334">
                  <c:v>-531.36</c:v>
                </c:pt>
                <c:pt idx="335">
                  <c:v>-533.77</c:v>
                </c:pt>
                <c:pt idx="336">
                  <c:v>-603.04999999999995</c:v>
                </c:pt>
                <c:pt idx="337">
                  <c:v>-588.13</c:v>
                </c:pt>
                <c:pt idx="338">
                  <c:v>-611.62</c:v>
                </c:pt>
                <c:pt idx="339">
                  <c:v>-629.35</c:v>
                </c:pt>
                <c:pt idx="340">
                  <c:v>-641.35</c:v>
                </c:pt>
                <c:pt idx="341">
                  <c:v>-648.45000000000005</c:v>
                </c:pt>
                <c:pt idx="342">
                  <c:v>-651.38</c:v>
                </c:pt>
                <c:pt idx="343">
                  <c:v>-651.45000000000005</c:v>
                </c:pt>
                <c:pt idx="344">
                  <c:v>-718.03</c:v>
                </c:pt>
                <c:pt idx="345">
                  <c:v>-700.02</c:v>
                </c:pt>
                <c:pt idx="346">
                  <c:v>-720.05</c:v>
                </c:pt>
                <c:pt idx="347">
                  <c:v>-733.93</c:v>
                </c:pt>
                <c:pt idx="348">
                  <c:v>-741.73</c:v>
                </c:pt>
                <c:pt idx="349">
                  <c:v>-744.27</c:v>
                </c:pt>
                <c:pt idx="350">
                  <c:v>-742.32</c:v>
                </c:pt>
                <c:pt idx="351">
                  <c:v>-737.22</c:v>
                </c:pt>
                <c:pt idx="352">
                  <c:v>-798.37</c:v>
                </c:pt>
                <c:pt idx="353">
                  <c:v>-774.73</c:v>
                </c:pt>
                <c:pt idx="354">
                  <c:v>-788.96</c:v>
                </c:pt>
                <c:pt idx="355">
                  <c:v>-796.93</c:v>
                </c:pt>
                <c:pt idx="356">
                  <c:v>-798.75</c:v>
                </c:pt>
                <c:pt idx="357">
                  <c:v>-795.32</c:v>
                </c:pt>
                <c:pt idx="358">
                  <c:v>-787.44</c:v>
                </c:pt>
                <c:pt idx="359">
                  <c:v>-776.52</c:v>
                </c:pt>
                <c:pt idx="360">
                  <c:v>-832.01</c:v>
                </c:pt>
                <c:pt idx="361">
                  <c:v>-802.9</c:v>
                </c:pt>
                <c:pt idx="362">
                  <c:v>-811.92</c:v>
                </c:pt>
                <c:pt idx="363">
                  <c:v>-814.97</c:v>
                </c:pt>
                <c:pt idx="364">
                  <c:v>-812.2</c:v>
                </c:pt>
                <c:pt idx="365">
                  <c:v>-804.53</c:v>
                </c:pt>
                <c:pt idx="366">
                  <c:v>-792.8</c:v>
                </c:pt>
                <c:pt idx="367">
                  <c:v>-778.42</c:v>
                </c:pt>
                <c:pt idx="368">
                  <c:v>-830.86</c:v>
                </c:pt>
                <c:pt idx="369">
                  <c:v>-799.13</c:v>
                </c:pt>
                <c:pt idx="370">
                  <c:v>-805.94</c:v>
                </c:pt>
                <c:pt idx="371">
                  <c:v>-807.2</c:v>
                </c:pt>
                <c:pt idx="372">
                  <c:v>-803.05</c:v>
                </c:pt>
                <c:pt idx="373">
                  <c:v>-794.38</c:v>
                </c:pt>
                <c:pt idx="374">
                  <c:v>-782.02</c:v>
                </c:pt>
                <c:pt idx="375">
                  <c:v>-767.35</c:v>
                </c:pt>
                <c:pt idx="376">
                  <c:v>-819.82</c:v>
                </c:pt>
                <c:pt idx="377">
                  <c:v>-788.4</c:v>
                </c:pt>
                <c:pt idx="378">
                  <c:v>-795.76</c:v>
                </c:pt>
                <c:pt idx="379">
                  <c:v>-797.79</c:v>
                </c:pt>
                <c:pt idx="380">
                  <c:v>-794.56</c:v>
                </c:pt>
                <c:pt idx="381">
                  <c:v>-786.96</c:v>
                </c:pt>
                <c:pt idx="382">
                  <c:v>-775.74</c:v>
                </c:pt>
                <c:pt idx="383">
                  <c:v>-762.28</c:v>
                </c:pt>
                <c:pt idx="384">
                  <c:v>-815.96</c:v>
                </c:pt>
                <c:pt idx="385">
                  <c:v>-785.73</c:v>
                </c:pt>
                <c:pt idx="386">
                  <c:v>-794.23</c:v>
                </c:pt>
                <c:pt idx="387">
                  <c:v>-797.3</c:v>
                </c:pt>
                <c:pt idx="388">
                  <c:v>-795.01</c:v>
                </c:pt>
                <c:pt idx="389">
                  <c:v>-788.21</c:v>
                </c:pt>
                <c:pt idx="390">
                  <c:v>-777.64</c:v>
                </c:pt>
                <c:pt idx="391">
                  <c:v>-764.65</c:v>
                </c:pt>
                <c:pt idx="392">
                  <c:v>-818.62</c:v>
                </c:pt>
                <c:pt idx="393">
                  <c:v>-788.49</c:v>
                </c:pt>
                <c:pt idx="394">
                  <c:v>-796.9</c:v>
                </c:pt>
                <c:pt idx="395">
                  <c:v>-799.68</c:v>
                </c:pt>
                <c:pt idx="396">
                  <c:v>-796.91</c:v>
                </c:pt>
                <c:pt idx="397">
                  <c:v>-789.43</c:v>
                </c:pt>
                <c:pt idx="398">
                  <c:v>-778.01</c:v>
                </c:pt>
                <c:pt idx="399">
                  <c:v>-763.98</c:v>
                </c:pt>
                <c:pt idx="400">
                  <c:v>-816.75</c:v>
                </c:pt>
                <c:pt idx="401">
                  <c:v>-785.25</c:v>
                </c:pt>
                <c:pt idx="402">
                  <c:v>-792.13</c:v>
                </c:pt>
                <c:pt idx="403">
                  <c:v>-793.23</c:v>
                </c:pt>
                <c:pt idx="404">
                  <c:v>-788.64</c:v>
                </c:pt>
                <c:pt idx="405">
                  <c:v>-779.19</c:v>
                </c:pt>
                <c:pt idx="406">
                  <c:v>-765.66</c:v>
                </c:pt>
                <c:pt idx="407">
                  <c:v>-749.39</c:v>
                </c:pt>
                <c:pt idx="408">
                  <c:v>-799.78</c:v>
                </c:pt>
                <c:pt idx="409">
                  <c:v>-765.77</c:v>
                </c:pt>
                <c:pt idx="410">
                  <c:v>-770.01</c:v>
                </c:pt>
                <c:pt idx="411">
                  <c:v>-768.35</c:v>
                </c:pt>
                <c:pt idx="412">
                  <c:v>-760.85</c:v>
                </c:pt>
                <c:pt idx="413">
                  <c:v>-748.38</c:v>
                </c:pt>
                <c:pt idx="414">
                  <c:v>-731.7</c:v>
                </c:pt>
                <c:pt idx="415">
                  <c:v>-712.16</c:v>
                </c:pt>
                <c:pt idx="416">
                  <c:v>-759.17</c:v>
                </c:pt>
                <c:pt idx="417">
                  <c:v>-721.69</c:v>
                </c:pt>
                <c:pt idx="418">
                  <c:v>-722.35</c:v>
                </c:pt>
                <c:pt idx="419">
                  <c:v>-717.04</c:v>
                </c:pt>
                <c:pt idx="420">
                  <c:v>-705.82</c:v>
                </c:pt>
                <c:pt idx="421">
                  <c:v>-689.59</c:v>
                </c:pt>
                <c:pt idx="422">
                  <c:v>-669.12</c:v>
                </c:pt>
                <c:pt idx="423">
                  <c:v>-645.79</c:v>
                </c:pt>
                <c:pt idx="424">
                  <c:v>-689.03</c:v>
                </c:pt>
                <c:pt idx="425">
                  <c:v>-647.79999999999995</c:v>
                </c:pt>
                <c:pt idx="426">
                  <c:v>-644.79999999999995</c:v>
                </c:pt>
                <c:pt idx="427">
                  <c:v>-635.91</c:v>
                </c:pt>
                <c:pt idx="428">
                  <c:v>-621.25</c:v>
                </c:pt>
                <c:pt idx="429">
                  <c:v>-601.71</c:v>
                </c:pt>
                <c:pt idx="430">
                  <c:v>-578.11</c:v>
                </c:pt>
                <c:pt idx="431">
                  <c:v>-551.85</c:v>
                </c:pt>
                <c:pt idx="432">
                  <c:v>-592.39</c:v>
                </c:pt>
                <c:pt idx="433">
                  <c:v>-548.71</c:v>
                </c:pt>
                <c:pt idx="434">
                  <c:v>-543.53</c:v>
                </c:pt>
                <c:pt idx="435">
                  <c:v>-532.75</c:v>
                </c:pt>
                <c:pt idx="436">
                  <c:v>-516.51</c:v>
                </c:pt>
                <c:pt idx="437">
                  <c:v>-495.72</c:v>
                </c:pt>
                <c:pt idx="438">
                  <c:v>-471.2</c:v>
                </c:pt>
                <c:pt idx="439">
                  <c:v>-444.37</c:v>
                </c:pt>
                <c:pt idx="440">
                  <c:v>-484.68</c:v>
                </c:pt>
                <c:pt idx="441">
                  <c:v>-441.13</c:v>
                </c:pt>
                <c:pt idx="442">
                  <c:v>-436.42</c:v>
                </c:pt>
                <c:pt idx="443">
                  <c:v>-426.46</c:v>
                </c:pt>
                <c:pt idx="444">
                  <c:v>-411.37</c:v>
                </c:pt>
                <c:pt idx="445">
                  <c:v>-392.05</c:v>
                </c:pt>
                <c:pt idx="446">
                  <c:v>-369.32</c:v>
                </c:pt>
                <c:pt idx="447">
                  <c:v>-344.56</c:v>
                </c:pt>
                <c:pt idx="448">
                  <c:v>-387.21</c:v>
                </c:pt>
                <c:pt idx="449">
                  <c:v>-346.24</c:v>
                </c:pt>
                <c:pt idx="450">
                  <c:v>-344.34</c:v>
                </c:pt>
                <c:pt idx="451">
                  <c:v>-337.39</c:v>
                </c:pt>
                <c:pt idx="452">
                  <c:v>-325.47000000000003</c:v>
                </c:pt>
                <c:pt idx="453">
                  <c:v>-309.45999999999998</c:v>
                </c:pt>
                <c:pt idx="454">
                  <c:v>-290.14999999999998</c:v>
                </c:pt>
                <c:pt idx="455">
                  <c:v>-268.89999999999998</c:v>
                </c:pt>
                <c:pt idx="456">
                  <c:v>-315.12</c:v>
                </c:pt>
                <c:pt idx="457">
                  <c:v>-277.76</c:v>
                </c:pt>
                <c:pt idx="458">
                  <c:v>-279.47000000000003</c:v>
                </c:pt>
                <c:pt idx="459">
                  <c:v>-276.12</c:v>
                </c:pt>
                <c:pt idx="460">
                  <c:v>-267.76</c:v>
                </c:pt>
                <c:pt idx="461">
                  <c:v>-255.26</c:v>
                </c:pt>
                <c:pt idx="462">
                  <c:v>-239.38</c:v>
                </c:pt>
                <c:pt idx="463">
                  <c:v>-221.49</c:v>
                </c:pt>
                <c:pt idx="464">
                  <c:v>-270.95</c:v>
                </c:pt>
                <c:pt idx="465">
                  <c:v>-236.73</c:v>
                </c:pt>
                <c:pt idx="466">
                  <c:v>-241.45</c:v>
                </c:pt>
                <c:pt idx="467">
                  <c:v>-240.98</c:v>
                </c:pt>
                <c:pt idx="468">
                  <c:v>-235.37</c:v>
                </c:pt>
                <c:pt idx="469">
                  <c:v>-225.49</c:v>
                </c:pt>
                <c:pt idx="470">
                  <c:v>-212.08</c:v>
                </c:pt>
                <c:pt idx="471">
                  <c:v>-196.51</c:v>
                </c:pt>
                <c:pt idx="472">
                  <c:v>-248.15</c:v>
                </c:pt>
                <c:pt idx="473">
                  <c:v>-215.96</c:v>
                </c:pt>
                <c:pt idx="474">
                  <c:v>-222.57</c:v>
                </c:pt>
                <c:pt idx="475">
                  <c:v>-223.84</c:v>
                </c:pt>
                <c:pt idx="476">
                  <c:v>-219.83</c:v>
                </c:pt>
                <c:pt idx="477">
                  <c:v>-211.41</c:v>
                </c:pt>
                <c:pt idx="478">
                  <c:v>-199.33</c:v>
                </c:pt>
                <c:pt idx="479">
                  <c:v>-184.96</c:v>
                </c:pt>
                <c:pt idx="480">
                  <c:v>-237.67</c:v>
                </c:pt>
                <c:pt idx="481">
                  <c:v>-206.43</c:v>
                </c:pt>
                <c:pt idx="482">
                  <c:v>-213.87</c:v>
                </c:pt>
                <c:pt idx="483">
                  <c:v>-215.87</c:v>
                </c:pt>
                <c:pt idx="484">
                  <c:v>-212.47</c:v>
                </c:pt>
                <c:pt idx="485">
                  <c:v>-204.57</c:v>
                </c:pt>
                <c:pt idx="486">
                  <c:v>-192.92</c:v>
                </c:pt>
                <c:pt idx="487">
                  <c:v>-178.88</c:v>
                </c:pt>
                <c:pt idx="488">
                  <c:v>-231.86</c:v>
                </c:pt>
                <c:pt idx="489">
                  <c:v>-200.82</c:v>
                </c:pt>
                <c:pt idx="490">
                  <c:v>-208.4</c:v>
                </c:pt>
                <c:pt idx="491">
                  <c:v>-210.49</c:v>
                </c:pt>
                <c:pt idx="492">
                  <c:v>-207.16</c:v>
                </c:pt>
                <c:pt idx="493">
                  <c:v>-199.29</c:v>
                </c:pt>
                <c:pt idx="494">
                  <c:v>-187.66</c:v>
                </c:pt>
                <c:pt idx="495">
                  <c:v>-173.66</c:v>
                </c:pt>
                <c:pt idx="496">
                  <c:v>-226.68</c:v>
                </c:pt>
                <c:pt idx="497">
                  <c:v>-195.71</c:v>
                </c:pt>
                <c:pt idx="498">
                  <c:v>-203.42</c:v>
                </c:pt>
                <c:pt idx="499">
                  <c:v>-205.68</c:v>
                </c:pt>
                <c:pt idx="500">
                  <c:v>-202.6</c:v>
                </c:pt>
                <c:pt idx="501">
                  <c:v>-195.07</c:v>
                </c:pt>
                <c:pt idx="502">
                  <c:v>-183.87</c:v>
                </c:pt>
                <c:pt idx="503">
                  <c:v>-170.41</c:v>
                </c:pt>
                <c:pt idx="504">
                  <c:v>-224.1</c:v>
                </c:pt>
                <c:pt idx="505">
                  <c:v>-193.93</c:v>
                </c:pt>
                <c:pt idx="506">
                  <c:v>-202.58</c:v>
                </c:pt>
                <c:pt idx="507">
                  <c:v>-205.94</c:v>
                </c:pt>
                <c:pt idx="508">
                  <c:v>-204.1</c:v>
                </c:pt>
                <c:pt idx="509">
                  <c:v>-197.99</c:v>
                </c:pt>
                <c:pt idx="510">
                  <c:v>-188.36</c:v>
                </c:pt>
                <c:pt idx="511">
                  <c:v>-176.64</c:v>
                </c:pt>
                <c:pt idx="512">
                  <c:v>-232.23</c:v>
                </c:pt>
                <c:pt idx="513">
                  <c:v>-204.13</c:v>
                </c:pt>
                <c:pt idx="514">
                  <c:v>-214.99</c:v>
                </c:pt>
                <c:pt idx="515">
                  <c:v>-220.72</c:v>
                </c:pt>
                <c:pt idx="516">
                  <c:v>-221.39</c:v>
                </c:pt>
                <c:pt idx="517">
                  <c:v>-217.91</c:v>
                </c:pt>
                <c:pt idx="518">
                  <c:v>-211.04</c:v>
                </c:pt>
                <c:pt idx="519">
                  <c:v>-202.18</c:v>
                </c:pt>
                <c:pt idx="520">
                  <c:v>-260.72000000000003</c:v>
                </c:pt>
                <c:pt idx="521">
                  <c:v>-235.64</c:v>
                </c:pt>
                <c:pt idx="522">
                  <c:v>-249.57</c:v>
                </c:pt>
                <c:pt idx="523">
                  <c:v>-258.41000000000003</c:v>
                </c:pt>
                <c:pt idx="524">
                  <c:v>-262.22000000000003</c:v>
                </c:pt>
                <c:pt idx="525">
                  <c:v>-261.87</c:v>
                </c:pt>
                <c:pt idx="526">
                  <c:v>-258.11</c:v>
                </c:pt>
                <c:pt idx="527">
                  <c:v>-252.33</c:v>
                </c:pt>
                <c:pt idx="528">
                  <c:v>-313.89</c:v>
                </c:pt>
                <c:pt idx="529">
                  <c:v>-291.76</c:v>
                </c:pt>
                <c:pt idx="530">
                  <c:v>-308.56</c:v>
                </c:pt>
                <c:pt idx="531">
                  <c:v>-320.16000000000003</c:v>
                </c:pt>
                <c:pt idx="532">
                  <c:v>-326.60000000000002</c:v>
                </c:pt>
                <c:pt idx="533">
                  <c:v>-328.76</c:v>
                </c:pt>
                <c:pt idx="534">
                  <c:v>-327.36</c:v>
                </c:pt>
                <c:pt idx="535">
                  <c:v>-323.77999999999997</c:v>
                </c:pt>
                <c:pt idx="536">
                  <c:v>-387.38</c:v>
                </c:pt>
                <c:pt idx="537">
                  <c:v>-367.11</c:v>
                </c:pt>
                <c:pt idx="538">
                  <c:v>-385.59</c:v>
                </c:pt>
                <c:pt idx="539">
                  <c:v>-398.68</c:v>
                </c:pt>
                <c:pt idx="540">
                  <c:v>-406.42</c:v>
                </c:pt>
                <c:pt idx="541">
                  <c:v>-409.68</c:v>
                </c:pt>
                <c:pt idx="542">
                  <c:v>-409.19</c:v>
                </c:pt>
                <c:pt idx="543">
                  <c:v>-406.31</c:v>
                </c:pt>
                <c:pt idx="544">
                  <c:v>-470.41</c:v>
                </c:pt>
                <c:pt idx="545">
                  <c:v>-450.45</c:v>
                </c:pt>
                <c:pt idx="546">
                  <c:v>-469.04</c:v>
                </c:pt>
                <c:pt idx="547">
                  <c:v>-482.05</c:v>
                </c:pt>
                <c:pt idx="548">
                  <c:v>-489.52</c:v>
                </c:pt>
                <c:pt idx="549">
                  <c:v>-492.33</c:v>
                </c:pt>
                <c:pt idx="550">
                  <c:v>-491.21</c:v>
                </c:pt>
                <c:pt idx="551">
                  <c:v>-487.53</c:v>
                </c:pt>
                <c:pt idx="552">
                  <c:v>-550.66999999999996</c:v>
                </c:pt>
                <c:pt idx="553">
                  <c:v>-529.59</c:v>
                </c:pt>
                <c:pt idx="554">
                  <c:v>-546.91</c:v>
                </c:pt>
                <c:pt idx="555">
                  <c:v>-558.51</c:v>
                </c:pt>
                <c:pt idx="556">
                  <c:v>-564.44000000000005</c:v>
                </c:pt>
                <c:pt idx="557">
                  <c:v>-565.58000000000004</c:v>
                </c:pt>
                <c:pt idx="558">
                  <c:v>-562.69000000000005</c:v>
                </c:pt>
                <c:pt idx="559">
                  <c:v>-557.14</c:v>
                </c:pt>
                <c:pt idx="560">
                  <c:v>-618.30999999999995</c:v>
                </c:pt>
                <c:pt idx="561">
                  <c:v>-595.17999999999995</c:v>
                </c:pt>
                <c:pt idx="562">
                  <c:v>-610.39</c:v>
                </c:pt>
                <c:pt idx="563">
                  <c:v>-619.82000000000005</c:v>
                </c:pt>
                <c:pt idx="564">
                  <c:v>-623.53</c:v>
                </c:pt>
                <c:pt idx="565">
                  <c:v>-622.41999999999996</c:v>
                </c:pt>
                <c:pt idx="566">
                  <c:v>-617.25</c:v>
                </c:pt>
                <c:pt idx="567">
                  <c:v>-609.41</c:v>
                </c:pt>
                <c:pt idx="568">
                  <c:v>-668.29</c:v>
                </c:pt>
                <c:pt idx="569">
                  <c:v>-642.89</c:v>
                </c:pt>
                <c:pt idx="570">
                  <c:v>-655.84</c:v>
                </c:pt>
                <c:pt idx="571">
                  <c:v>-663.04</c:v>
                </c:pt>
                <c:pt idx="572">
                  <c:v>-664.57</c:v>
                </c:pt>
                <c:pt idx="573">
                  <c:v>-661.34</c:v>
                </c:pt>
                <c:pt idx="574">
                  <c:v>-654.1</c:v>
                </c:pt>
                <c:pt idx="575">
                  <c:v>-644.27</c:v>
                </c:pt>
                <c:pt idx="576">
                  <c:v>-701.23</c:v>
                </c:pt>
                <c:pt idx="577">
                  <c:v>-674</c:v>
                </c:pt>
                <c:pt idx="578">
                  <c:v>-685.21</c:v>
                </c:pt>
                <c:pt idx="579">
                  <c:v>-690.77</c:v>
                </c:pt>
                <c:pt idx="580">
                  <c:v>-690.76</c:v>
                </c:pt>
                <c:pt idx="581">
                  <c:v>-686.09</c:v>
                </c:pt>
                <c:pt idx="582">
                  <c:v>-677.51</c:v>
                </c:pt>
                <c:pt idx="583">
                  <c:v>-666.45</c:v>
                </c:pt>
                <c:pt idx="584">
                  <c:v>-722.28</c:v>
                </c:pt>
                <c:pt idx="585">
                  <c:v>-694.02</c:v>
                </c:pt>
                <c:pt idx="586">
                  <c:v>-704.3</c:v>
                </c:pt>
                <c:pt idx="587">
                  <c:v>-709.03</c:v>
                </c:pt>
                <c:pt idx="588">
                  <c:v>-708.28</c:v>
                </c:pt>
                <c:pt idx="589">
                  <c:v>-702.94</c:v>
                </c:pt>
                <c:pt idx="590">
                  <c:v>-693.78</c:v>
                </c:pt>
                <c:pt idx="591">
                  <c:v>-682.19</c:v>
                </c:pt>
                <c:pt idx="592">
                  <c:v>-737.56</c:v>
                </c:pt>
                <c:pt idx="593">
                  <c:v>-708.89</c:v>
                </c:pt>
                <c:pt idx="594">
                  <c:v>-718.79</c:v>
                </c:pt>
                <c:pt idx="595">
                  <c:v>-723.18</c:v>
                </c:pt>
                <c:pt idx="596">
                  <c:v>-722.09</c:v>
                </c:pt>
                <c:pt idx="597">
                  <c:v>-716.43</c:v>
                </c:pt>
                <c:pt idx="598">
                  <c:v>-706.94</c:v>
                </c:pt>
                <c:pt idx="599">
                  <c:v>-695.02</c:v>
                </c:pt>
                <c:pt idx="600">
                  <c:v>-750.03</c:v>
                </c:pt>
                <c:pt idx="601">
                  <c:v>-720.95</c:v>
                </c:pt>
                <c:pt idx="602">
                  <c:v>-730.42</c:v>
                </c:pt>
                <c:pt idx="603">
                  <c:v>-734.31</c:v>
                </c:pt>
                <c:pt idx="604">
                  <c:v>-732.66</c:v>
                </c:pt>
                <c:pt idx="605">
                  <c:v>-726.38</c:v>
                </c:pt>
                <c:pt idx="606">
                  <c:v>-716.19</c:v>
                </c:pt>
                <c:pt idx="607">
                  <c:v>-703.48</c:v>
                </c:pt>
                <c:pt idx="608">
                  <c:v>-757.62</c:v>
                </c:pt>
                <c:pt idx="609">
                  <c:v>-727.58</c:v>
                </c:pt>
                <c:pt idx="610">
                  <c:v>-735.99</c:v>
                </c:pt>
                <c:pt idx="611">
                  <c:v>-738.73</c:v>
                </c:pt>
                <c:pt idx="612">
                  <c:v>-735.84</c:v>
                </c:pt>
                <c:pt idx="613">
                  <c:v>-728.21</c:v>
                </c:pt>
                <c:pt idx="614">
                  <c:v>-716.57</c:v>
                </c:pt>
                <c:pt idx="615">
                  <c:v>-702.32</c:v>
                </c:pt>
                <c:pt idx="616">
                  <c:v>-754.83</c:v>
                </c:pt>
                <c:pt idx="617">
                  <c:v>-723.07</c:v>
                </c:pt>
                <c:pt idx="618">
                  <c:v>-729.67</c:v>
                </c:pt>
                <c:pt idx="619">
                  <c:v>-730.51</c:v>
                </c:pt>
                <c:pt idx="620">
                  <c:v>-725.65</c:v>
                </c:pt>
                <c:pt idx="621">
                  <c:v>-715.98</c:v>
                </c:pt>
                <c:pt idx="622">
                  <c:v>-702.24</c:v>
                </c:pt>
                <c:pt idx="623">
                  <c:v>-685.83</c:v>
                </c:pt>
                <c:pt idx="624">
                  <c:v>-736.12</c:v>
                </c:pt>
                <c:pt idx="625">
                  <c:v>-702.1</c:v>
                </c:pt>
                <c:pt idx="626">
                  <c:v>-706.41</c:v>
                </c:pt>
                <c:pt idx="627">
                  <c:v>-704.94</c:v>
                </c:pt>
                <c:pt idx="628">
                  <c:v>-697.74</c:v>
                </c:pt>
                <c:pt idx="629">
                  <c:v>-685.73</c:v>
                </c:pt>
                <c:pt idx="630">
                  <c:v>-669.66</c:v>
                </c:pt>
                <c:pt idx="631">
                  <c:v>-650.91999999999996</c:v>
                </c:pt>
                <c:pt idx="632">
                  <c:v>-698.9</c:v>
                </c:pt>
                <c:pt idx="633">
                  <c:v>-662.61</c:v>
                </c:pt>
                <c:pt idx="634">
                  <c:v>-664.68</c:v>
                </c:pt>
                <c:pt idx="635">
                  <c:v>-661.02</c:v>
                </c:pt>
                <c:pt idx="636">
                  <c:v>-651.69000000000005</c:v>
                </c:pt>
                <c:pt idx="637">
                  <c:v>-637.61</c:v>
                </c:pt>
                <c:pt idx="638">
                  <c:v>-619.54</c:v>
                </c:pt>
                <c:pt idx="639">
                  <c:v>-598.9</c:v>
                </c:pt>
                <c:pt idx="640">
                  <c:v>-645.05999999999995</c:v>
                </c:pt>
                <c:pt idx="641">
                  <c:v>-607.04999999999995</c:v>
                </c:pt>
                <c:pt idx="642">
                  <c:v>-607.5</c:v>
                </c:pt>
                <c:pt idx="643">
                  <c:v>-602.34</c:v>
                </c:pt>
                <c:pt idx="644">
                  <c:v>-591.62</c:v>
                </c:pt>
                <c:pt idx="645">
                  <c:v>-576.28</c:v>
                </c:pt>
                <c:pt idx="646">
                  <c:v>-557.08000000000004</c:v>
                </c:pt>
                <c:pt idx="647">
                  <c:v>-535.42999999999995</c:v>
                </c:pt>
                <c:pt idx="648">
                  <c:v>-580.72</c:v>
                </c:pt>
                <c:pt idx="649">
                  <c:v>-541.98</c:v>
                </c:pt>
                <c:pt idx="650">
                  <c:v>-541.85</c:v>
                </c:pt>
                <c:pt idx="651">
                  <c:v>-536.23</c:v>
                </c:pt>
                <c:pt idx="652">
                  <c:v>-525.21</c:v>
                </c:pt>
                <c:pt idx="653">
                  <c:v>-509.7</c:v>
                </c:pt>
                <c:pt idx="654">
                  <c:v>-490.47</c:v>
                </c:pt>
                <c:pt idx="655">
                  <c:v>-468.94</c:v>
                </c:pt>
                <c:pt idx="656">
                  <c:v>-514.48</c:v>
                </c:pt>
                <c:pt idx="657">
                  <c:v>-476.12</c:v>
                </c:pt>
                <c:pt idx="658">
                  <c:v>-476.48</c:v>
                </c:pt>
                <c:pt idx="659">
                  <c:v>-471.49</c:v>
                </c:pt>
                <c:pt idx="660">
                  <c:v>-461.21</c:v>
                </c:pt>
                <c:pt idx="661">
                  <c:v>-446.55</c:v>
                </c:pt>
                <c:pt idx="662">
                  <c:v>-428.27</c:v>
                </c:pt>
                <c:pt idx="663">
                  <c:v>-407.77</c:v>
                </c:pt>
                <c:pt idx="664">
                  <c:v>-454.44</c:v>
                </c:pt>
                <c:pt idx="665">
                  <c:v>-417.28</c:v>
                </c:pt>
                <c:pt idx="666">
                  <c:v>-418.92</c:v>
                </c:pt>
                <c:pt idx="667">
                  <c:v>-415.27</c:v>
                </c:pt>
                <c:pt idx="668">
                  <c:v>-406.36</c:v>
                </c:pt>
                <c:pt idx="669">
                  <c:v>-393.13</c:v>
                </c:pt>
                <c:pt idx="670">
                  <c:v>-376.31</c:v>
                </c:pt>
                <c:pt idx="671">
                  <c:v>-357.29</c:v>
                </c:pt>
                <c:pt idx="672">
                  <c:v>-405.46</c:v>
                </c:pt>
                <c:pt idx="673">
                  <c:v>-369.81</c:v>
                </c:pt>
                <c:pt idx="674">
                  <c:v>-372.95</c:v>
                </c:pt>
                <c:pt idx="675">
                  <c:v>-370.8</c:v>
                </c:pt>
                <c:pt idx="676">
                  <c:v>-363.38</c:v>
                </c:pt>
                <c:pt idx="677">
                  <c:v>-351.6</c:v>
                </c:pt>
                <c:pt idx="678">
                  <c:v>-336.21</c:v>
                </c:pt>
                <c:pt idx="679">
                  <c:v>-318.60000000000002</c:v>
                </c:pt>
                <c:pt idx="680">
                  <c:v>-368.12</c:v>
                </c:pt>
                <c:pt idx="681">
                  <c:v>-333.79</c:v>
                </c:pt>
                <c:pt idx="682">
                  <c:v>-338.2</c:v>
                </c:pt>
                <c:pt idx="683">
                  <c:v>-337.27</c:v>
                </c:pt>
                <c:pt idx="684">
                  <c:v>-331.02</c:v>
                </c:pt>
                <c:pt idx="685">
                  <c:v>-320.37</c:v>
                </c:pt>
                <c:pt idx="686">
                  <c:v>-306.04000000000002</c:v>
                </c:pt>
                <c:pt idx="687">
                  <c:v>-289.45</c:v>
                </c:pt>
                <c:pt idx="688">
                  <c:v>-339.94</c:v>
                </c:pt>
                <c:pt idx="689">
                  <c:v>-306.51</c:v>
                </c:pt>
                <c:pt idx="690">
                  <c:v>-311.79000000000002</c:v>
                </c:pt>
                <c:pt idx="691">
                  <c:v>-311.67</c:v>
                </c:pt>
                <c:pt idx="692">
                  <c:v>-306.19</c:v>
                </c:pt>
                <c:pt idx="693">
                  <c:v>-296.27</c:v>
                </c:pt>
                <c:pt idx="694">
                  <c:v>-282.64</c:v>
                </c:pt>
                <c:pt idx="695">
                  <c:v>-266.7</c:v>
                </c:pt>
                <c:pt idx="696">
                  <c:v>-249.37</c:v>
                </c:pt>
                <c:pt idx="697">
                  <c:v>-231.94</c:v>
                </c:pt>
                <c:pt idx="698">
                  <c:v>-214.99</c:v>
                </c:pt>
                <c:pt idx="699">
                  <c:v>-199.3</c:v>
                </c:pt>
                <c:pt idx="700">
                  <c:v>-184.88</c:v>
                </c:pt>
                <c:pt idx="701">
                  <c:v>-171.98</c:v>
                </c:pt>
                <c:pt idx="702">
                  <c:v>-160.13999999999999</c:v>
                </c:pt>
                <c:pt idx="703">
                  <c:v>-149.32</c:v>
                </c:pt>
                <c:pt idx="704">
                  <c:v>-138.88999999999999</c:v>
                </c:pt>
                <c:pt idx="705">
                  <c:v>-128.76</c:v>
                </c:pt>
                <c:pt idx="706">
                  <c:v>-118.45</c:v>
                </c:pt>
                <c:pt idx="707">
                  <c:v>-108.03</c:v>
                </c:pt>
                <c:pt idx="708">
                  <c:v>-97.21</c:v>
                </c:pt>
                <c:pt idx="709">
                  <c:v>-86.28</c:v>
                </c:pt>
                <c:pt idx="710">
                  <c:v>-75.13</c:v>
                </c:pt>
                <c:pt idx="711">
                  <c:v>-64.14</c:v>
                </c:pt>
                <c:pt idx="712">
                  <c:v>-53.21</c:v>
                </c:pt>
                <c:pt idx="713">
                  <c:v>-42.74</c:v>
                </c:pt>
                <c:pt idx="714">
                  <c:v>-32.549999999999997</c:v>
                </c:pt>
                <c:pt idx="715">
                  <c:v>-22.92</c:v>
                </c:pt>
                <c:pt idx="716">
                  <c:v>-13.62</c:v>
                </c:pt>
                <c:pt idx="717">
                  <c:v>-4.84</c:v>
                </c:pt>
                <c:pt idx="718">
                  <c:v>3.71</c:v>
                </c:pt>
                <c:pt idx="719">
                  <c:v>11.84</c:v>
                </c:pt>
                <c:pt idx="720">
                  <c:v>19.829999999999998</c:v>
                </c:pt>
                <c:pt idx="721">
                  <c:v>27.45</c:v>
                </c:pt>
                <c:pt idx="722">
                  <c:v>34.93</c:v>
                </c:pt>
                <c:pt idx="723">
                  <c:v>42</c:v>
                </c:pt>
                <c:pt idx="724">
                  <c:v>48.85</c:v>
                </c:pt>
                <c:pt idx="725">
                  <c:v>55.19</c:v>
                </c:pt>
                <c:pt idx="726">
                  <c:v>61.24</c:v>
                </c:pt>
                <c:pt idx="727">
                  <c:v>66.72</c:v>
                </c:pt>
                <c:pt idx="728">
                  <c:v>71.91</c:v>
                </c:pt>
                <c:pt idx="729">
                  <c:v>76.61</c:v>
                </c:pt>
                <c:pt idx="730">
                  <c:v>81.12</c:v>
                </c:pt>
                <c:pt idx="731">
                  <c:v>85.29</c:v>
                </c:pt>
                <c:pt idx="732">
                  <c:v>89.44</c:v>
                </c:pt>
                <c:pt idx="733">
                  <c:v>93.42</c:v>
                </c:pt>
                <c:pt idx="734">
                  <c:v>97.51</c:v>
                </c:pt>
                <c:pt idx="735">
                  <c:v>101.51</c:v>
                </c:pt>
                <c:pt idx="736">
                  <c:v>105.63</c:v>
                </c:pt>
                <c:pt idx="737">
                  <c:v>109.59</c:v>
                </c:pt>
                <c:pt idx="738">
                  <c:v>113.53</c:v>
                </c:pt>
                <c:pt idx="739">
                  <c:v>117.1</c:v>
                </c:pt>
                <c:pt idx="740">
                  <c:v>120.42</c:v>
                </c:pt>
                <c:pt idx="741">
                  <c:v>123.12</c:v>
                </c:pt>
                <c:pt idx="742">
                  <c:v>125.32</c:v>
                </c:pt>
                <c:pt idx="743">
                  <c:v>126.69</c:v>
                </c:pt>
                <c:pt idx="744">
                  <c:v>127.42</c:v>
                </c:pt>
                <c:pt idx="745">
                  <c:v>127.25</c:v>
                </c:pt>
                <c:pt idx="746">
                  <c:v>126.43</c:v>
                </c:pt>
                <c:pt idx="747">
                  <c:v>124.8</c:v>
                </c:pt>
                <c:pt idx="748">
                  <c:v>122.67</c:v>
                </c:pt>
                <c:pt idx="749">
                  <c:v>119.94</c:v>
                </c:pt>
                <c:pt idx="750">
                  <c:v>116.98</c:v>
                </c:pt>
                <c:pt idx="751">
                  <c:v>113.69</c:v>
                </c:pt>
                <c:pt idx="752">
                  <c:v>110.47</c:v>
                </c:pt>
                <c:pt idx="753">
                  <c:v>107.22</c:v>
                </c:pt>
                <c:pt idx="754">
                  <c:v>104.29</c:v>
                </c:pt>
                <c:pt idx="755">
                  <c:v>101.58</c:v>
                </c:pt>
                <c:pt idx="756">
                  <c:v>99.4</c:v>
                </c:pt>
                <c:pt idx="757">
                  <c:v>97.62</c:v>
                </c:pt>
                <c:pt idx="758">
                  <c:v>96.52</c:v>
                </c:pt>
                <c:pt idx="759">
                  <c:v>95.91</c:v>
                </c:pt>
                <c:pt idx="760">
                  <c:v>96.05</c:v>
                </c:pt>
                <c:pt idx="761">
                  <c:v>96.73</c:v>
                </c:pt>
                <c:pt idx="762">
                  <c:v>98.19</c:v>
                </c:pt>
                <c:pt idx="763">
                  <c:v>100.18</c:v>
                </c:pt>
                <c:pt idx="764">
                  <c:v>102.92</c:v>
                </c:pt>
                <c:pt idx="765">
                  <c:v>106.15</c:v>
                </c:pt>
                <c:pt idx="766">
                  <c:v>110.05</c:v>
                </c:pt>
                <c:pt idx="767">
                  <c:v>114.37</c:v>
                </c:pt>
                <c:pt idx="768">
                  <c:v>119.27</c:v>
                </c:pt>
                <c:pt idx="769">
                  <c:v>124.46</c:v>
                </c:pt>
                <c:pt idx="770">
                  <c:v>130.1</c:v>
                </c:pt>
                <c:pt idx="771">
                  <c:v>135.91</c:v>
                </c:pt>
                <c:pt idx="772">
                  <c:v>142.02000000000001</c:v>
                </c:pt>
                <c:pt idx="773">
                  <c:v>148.15</c:v>
                </c:pt>
                <c:pt idx="774">
                  <c:v>154.44999999999999</c:v>
                </c:pt>
                <c:pt idx="775">
                  <c:v>160.62</c:v>
                </c:pt>
                <c:pt idx="776">
                  <c:v>166.82</c:v>
                </c:pt>
                <c:pt idx="777">
                  <c:v>172.76</c:v>
                </c:pt>
                <c:pt idx="778">
                  <c:v>178.59</c:v>
                </c:pt>
                <c:pt idx="779">
                  <c:v>184.06</c:v>
                </c:pt>
                <c:pt idx="780">
                  <c:v>189.31</c:v>
                </c:pt>
                <c:pt idx="781">
                  <c:v>194.09</c:v>
                </c:pt>
                <c:pt idx="782">
                  <c:v>198.56</c:v>
                </c:pt>
                <c:pt idx="783">
                  <c:v>202.48</c:v>
                </c:pt>
                <c:pt idx="784">
                  <c:v>206.04</c:v>
                </c:pt>
                <c:pt idx="785">
                  <c:v>208.98</c:v>
                </c:pt>
                <c:pt idx="786">
                  <c:v>211.5</c:v>
                </c:pt>
                <c:pt idx="787">
                  <c:v>213.39</c:v>
                </c:pt>
                <c:pt idx="788">
                  <c:v>214.84</c:v>
                </c:pt>
                <c:pt idx="789">
                  <c:v>215.64</c:v>
                </c:pt>
                <c:pt idx="790">
                  <c:v>216.03</c:v>
                </c:pt>
                <c:pt idx="791">
                  <c:v>215.78</c:v>
                </c:pt>
                <c:pt idx="792">
                  <c:v>215.15</c:v>
                </c:pt>
                <c:pt idx="793">
                  <c:v>213.93</c:v>
                </c:pt>
                <c:pt idx="794">
                  <c:v>212.37</c:v>
                </c:pt>
                <c:pt idx="795">
                  <c:v>210.28</c:v>
                </c:pt>
                <c:pt idx="796">
                  <c:v>207.9</c:v>
                </c:pt>
                <c:pt idx="797">
                  <c:v>205.05</c:v>
                </c:pt>
                <c:pt idx="798">
                  <c:v>201.96</c:v>
                </c:pt>
                <c:pt idx="799">
                  <c:v>198.43</c:v>
                </c:pt>
                <c:pt idx="800">
                  <c:v>194.71</c:v>
                </c:pt>
                <c:pt idx="801">
                  <c:v>190.59</c:v>
                </c:pt>
                <c:pt idx="802">
                  <c:v>186.29</c:v>
                </c:pt>
                <c:pt idx="803">
                  <c:v>181.61</c:v>
                </c:pt>
                <c:pt idx="804">
                  <c:v>176.77</c:v>
                </c:pt>
                <c:pt idx="805">
                  <c:v>171.55</c:v>
                </c:pt>
                <c:pt idx="806">
                  <c:v>166.15</c:v>
                </c:pt>
                <c:pt idx="807">
                  <c:v>160.38</c:v>
                </c:pt>
                <c:pt idx="808">
                  <c:v>85.98</c:v>
                </c:pt>
                <c:pt idx="809">
                  <c:v>95.03</c:v>
                </c:pt>
                <c:pt idx="810">
                  <c:v>65.69</c:v>
                </c:pt>
                <c:pt idx="811">
                  <c:v>42.63</c:v>
                </c:pt>
                <c:pt idx="812">
                  <c:v>26.03</c:v>
                </c:pt>
                <c:pt idx="813">
                  <c:v>15.02</c:v>
                </c:pt>
                <c:pt idx="814">
                  <c:v>8.6300000000000008</c:v>
                </c:pt>
                <c:pt idx="815">
                  <c:v>5.2</c:v>
                </c:pt>
                <c:pt idx="816">
                  <c:v>-65.03</c:v>
                </c:pt>
                <c:pt idx="817">
                  <c:v>-51.33</c:v>
                </c:pt>
                <c:pt idx="818">
                  <c:v>-76.599999999999994</c:v>
                </c:pt>
                <c:pt idx="819">
                  <c:v>-96.82</c:v>
                </c:pt>
                <c:pt idx="820">
                  <c:v>-112.09</c:v>
                </c:pt>
                <c:pt idx="821">
                  <c:v>-123.2</c:v>
                </c:pt>
                <c:pt idx="822">
                  <c:v>-130.76</c:v>
                </c:pt>
                <c:pt idx="823">
                  <c:v>-135.96</c:v>
                </c:pt>
                <c:pt idx="824">
                  <c:v>-207.99</c:v>
                </c:pt>
                <c:pt idx="825">
                  <c:v>-195.67</c:v>
                </c:pt>
                <c:pt idx="826">
                  <c:v>-221.5</c:v>
                </c:pt>
                <c:pt idx="827">
                  <c:v>-241.28</c:v>
                </c:pt>
                <c:pt idx="828">
                  <c:v>-255.07</c:v>
                </c:pt>
                <c:pt idx="829">
                  <c:v>-263.74</c:v>
                </c:pt>
                <c:pt idx="830">
                  <c:v>-268.08999999999997</c:v>
                </c:pt>
                <c:pt idx="831">
                  <c:v>-269.51</c:v>
                </c:pt>
                <c:pt idx="832">
                  <c:v>-405.89</c:v>
                </c:pt>
                <c:pt idx="833">
                  <c:v>-373.9</c:v>
                </c:pt>
                <c:pt idx="834">
                  <c:v>-418.22</c:v>
                </c:pt>
                <c:pt idx="835">
                  <c:v>-449.82</c:v>
                </c:pt>
                <c:pt idx="836">
                  <c:v>-468.75</c:v>
                </c:pt>
                <c:pt idx="837">
                  <c:v>-476.55</c:v>
                </c:pt>
                <c:pt idx="838">
                  <c:v>-475.15</c:v>
                </c:pt>
                <c:pt idx="839">
                  <c:v>-467.41</c:v>
                </c:pt>
                <c:pt idx="840">
                  <c:v>-592.76</c:v>
                </c:pt>
                <c:pt idx="841">
                  <c:v>-549.32000000000005</c:v>
                </c:pt>
                <c:pt idx="842">
                  <c:v>-583</c:v>
                </c:pt>
                <c:pt idx="843">
                  <c:v>-605.59</c:v>
                </c:pt>
                <c:pt idx="844">
                  <c:v>-617.65</c:v>
                </c:pt>
                <c:pt idx="845">
                  <c:v>-620.79999999999995</c:v>
                </c:pt>
                <c:pt idx="846">
                  <c:v>-616.78</c:v>
                </c:pt>
                <c:pt idx="847">
                  <c:v>-608.04</c:v>
                </c:pt>
                <c:pt idx="848">
                  <c:v>-733.48</c:v>
                </c:pt>
                <c:pt idx="849">
                  <c:v>-690.68</c:v>
                </c:pt>
                <c:pt idx="850">
                  <c:v>-725.03</c:v>
                </c:pt>
                <c:pt idx="851">
                  <c:v>-747.95</c:v>
                </c:pt>
                <c:pt idx="852">
                  <c:v>-759.73</c:v>
                </c:pt>
                <c:pt idx="853">
                  <c:v>-761.85</c:v>
                </c:pt>
                <c:pt idx="854">
                  <c:v>-756.04</c:v>
                </c:pt>
                <c:pt idx="855">
                  <c:v>-744.82</c:v>
                </c:pt>
                <c:pt idx="856">
                  <c:v>-798.75</c:v>
                </c:pt>
                <c:pt idx="857">
                  <c:v>-767.87</c:v>
                </c:pt>
                <c:pt idx="858">
                  <c:v>-775.64</c:v>
                </c:pt>
                <c:pt idx="859">
                  <c:v>-778.54</c:v>
                </c:pt>
                <c:pt idx="860">
                  <c:v>-776.92</c:v>
                </c:pt>
                <c:pt idx="861">
                  <c:v>-771.74</c:v>
                </c:pt>
                <c:pt idx="862">
                  <c:v>-763.67</c:v>
                </c:pt>
                <c:pt idx="863">
                  <c:v>-753.88</c:v>
                </c:pt>
                <c:pt idx="864">
                  <c:v>-811.55</c:v>
                </c:pt>
                <c:pt idx="865">
                  <c:v>-785.5</c:v>
                </c:pt>
                <c:pt idx="866">
                  <c:v>-798.25</c:v>
                </c:pt>
                <c:pt idx="867">
                  <c:v>-805.73</c:v>
                </c:pt>
                <c:pt idx="868">
                  <c:v>-808.1</c:v>
                </c:pt>
                <c:pt idx="869">
                  <c:v>-806.42</c:v>
                </c:pt>
                <c:pt idx="870">
                  <c:v>-801.65</c:v>
                </c:pt>
                <c:pt idx="871">
                  <c:v>-795.36</c:v>
                </c:pt>
                <c:pt idx="872">
                  <c:v>-857.06</c:v>
                </c:pt>
                <c:pt idx="873">
                  <c:v>-835.8</c:v>
                </c:pt>
                <c:pt idx="874">
                  <c:v>-854.19</c:v>
                </c:pt>
                <c:pt idx="875">
                  <c:v>-867.99</c:v>
                </c:pt>
                <c:pt idx="876">
                  <c:v>-877.07</c:v>
                </c:pt>
                <c:pt idx="877">
                  <c:v>-882.12</c:v>
                </c:pt>
                <c:pt idx="878">
                  <c:v>-883.64</c:v>
                </c:pt>
                <c:pt idx="879">
                  <c:v>-882.8</c:v>
                </c:pt>
                <c:pt idx="880">
                  <c:v>-948.8</c:v>
                </c:pt>
                <c:pt idx="881">
                  <c:v>-930.51</c:v>
                </c:pt>
                <c:pt idx="882">
                  <c:v>-950.49</c:v>
                </c:pt>
                <c:pt idx="883">
                  <c:v>-964.63</c:v>
                </c:pt>
                <c:pt idx="884">
                  <c:v>-973.02</c:v>
                </c:pt>
                <c:pt idx="885">
                  <c:v>-976.62</c:v>
                </c:pt>
                <c:pt idx="886">
                  <c:v>-976.25</c:v>
                </c:pt>
                <c:pt idx="887">
                  <c:v>-973.36</c:v>
                </c:pt>
                <c:pt idx="888">
                  <c:v>-1105.8</c:v>
                </c:pt>
                <c:pt idx="889">
                  <c:v>-1070.27</c:v>
                </c:pt>
                <c:pt idx="890">
                  <c:v>-1111.43</c:v>
                </c:pt>
                <c:pt idx="891">
                  <c:v>-1140.21</c:v>
                </c:pt>
                <c:pt idx="892">
                  <c:v>-1156.6400000000001</c:v>
                </c:pt>
                <c:pt idx="893">
                  <c:v>-1162.21</c:v>
                </c:pt>
                <c:pt idx="894">
                  <c:v>-1158.8</c:v>
                </c:pt>
                <c:pt idx="895">
                  <c:v>-1149.22</c:v>
                </c:pt>
                <c:pt idx="896">
                  <c:v>-1272.82</c:v>
                </c:pt>
                <c:pt idx="897">
                  <c:v>-1227.72</c:v>
                </c:pt>
                <c:pt idx="898">
                  <c:v>-1259.71</c:v>
                </c:pt>
                <c:pt idx="899">
                  <c:v>-1280.5899999999999</c:v>
                </c:pt>
                <c:pt idx="900">
                  <c:v>-1290.8499999999999</c:v>
                </c:pt>
                <c:pt idx="901">
                  <c:v>-1292.0999999999999</c:v>
                </c:pt>
                <c:pt idx="902">
                  <c:v>-1286.04</c:v>
                </c:pt>
                <c:pt idx="903">
                  <c:v>-1275.1500000000001</c:v>
                </c:pt>
                <c:pt idx="904">
                  <c:v>-1398.29</c:v>
                </c:pt>
                <c:pt idx="905">
                  <c:v>-1353.09</c:v>
                </c:pt>
                <c:pt idx="906">
                  <c:v>-1384.89</c:v>
                </c:pt>
                <c:pt idx="907">
                  <c:v>-1405.15</c:v>
                </c:pt>
                <c:pt idx="908">
                  <c:v>-1414.09</c:v>
                </c:pt>
                <c:pt idx="909">
                  <c:v>-1413.19</c:v>
                </c:pt>
                <c:pt idx="910">
                  <c:v>-1404.09</c:v>
                </c:pt>
                <c:pt idx="911">
                  <c:v>-1389.23</c:v>
                </c:pt>
                <c:pt idx="912">
                  <c:v>-1507.48</c:v>
                </c:pt>
                <c:pt idx="913">
                  <c:v>-1456.47</c:v>
                </c:pt>
                <c:pt idx="914">
                  <c:v>-1481.52</c:v>
                </c:pt>
                <c:pt idx="915">
                  <c:v>-1494.06</c:v>
                </c:pt>
                <c:pt idx="916">
                  <c:v>-1494.28</c:v>
                </c:pt>
                <c:pt idx="917">
                  <c:v>-1483.62</c:v>
                </c:pt>
                <c:pt idx="918">
                  <c:v>-1463.72</c:v>
                </c:pt>
                <c:pt idx="919">
                  <c:v>-1437.1</c:v>
                </c:pt>
                <c:pt idx="920">
                  <c:v>-1542.73</c:v>
                </c:pt>
                <c:pt idx="921">
                  <c:v>-1478.43</c:v>
                </c:pt>
                <c:pt idx="922">
                  <c:v>-1489.74</c:v>
                </c:pt>
                <c:pt idx="923">
                  <c:v>-1488.38</c:v>
                </c:pt>
                <c:pt idx="924">
                  <c:v>-1474.8</c:v>
                </c:pt>
                <c:pt idx="925">
                  <c:v>-1450.75</c:v>
                </c:pt>
                <c:pt idx="926">
                  <c:v>-1418.07</c:v>
                </c:pt>
                <c:pt idx="927">
                  <c:v>-1379.47</c:v>
                </c:pt>
                <c:pt idx="928">
                  <c:v>-1542.47</c:v>
                </c:pt>
                <c:pt idx="929">
                  <c:v>-1452.63</c:v>
                </c:pt>
                <c:pt idx="930">
                  <c:v>-1477.52</c:v>
                </c:pt>
                <c:pt idx="931">
                  <c:v>-1483.85</c:v>
                </c:pt>
                <c:pt idx="932">
                  <c:v>-1472.02</c:v>
                </c:pt>
                <c:pt idx="933">
                  <c:v>-1444.3</c:v>
                </c:pt>
                <c:pt idx="934">
                  <c:v>-1403.61</c:v>
                </c:pt>
                <c:pt idx="935">
                  <c:v>-1354.05</c:v>
                </c:pt>
                <c:pt idx="936">
                  <c:v>-1504.65</c:v>
                </c:pt>
                <c:pt idx="937">
                  <c:v>-1402.37</c:v>
                </c:pt>
                <c:pt idx="938">
                  <c:v>-1415.92</c:v>
                </c:pt>
                <c:pt idx="939">
                  <c:v>-1412.89</c:v>
                </c:pt>
                <c:pt idx="940">
                  <c:v>-1394.08</c:v>
                </c:pt>
                <c:pt idx="941">
                  <c:v>-1361.93</c:v>
                </c:pt>
                <c:pt idx="942">
                  <c:v>-1319.19</c:v>
                </c:pt>
                <c:pt idx="943">
                  <c:v>-1269.6600000000001</c:v>
                </c:pt>
                <c:pt idx="944">
                  <c:v>-1353.5</c:v>
                </c:pt>
                <c:pt idx="945">
                  <c:v>-1269.56</c:v>
                </c:pt>
                <c:pt idx="946">
                  <c:v>-1264.17</c:v>
                </c:pt>
                <c:pt idx="947">
                  <c:v>-1249.55</c:v>
                </c:pt>
                <c:pt idx="948">
                  <c:v>-1226.3499999999999</c:v>
                </c:pt>
                <c:pt idx="949">
                  <c:v>-1196.26</c:v>
                </c:pt>
                <c:pt idx="950">
                  <c:v>-1160.8800000000001</c:v>
                </c:pt>
                <c:pt idx="951">
                  <c:v>-1122.53</c:v>
                </c:pt>
                <c:pt idx="952">
                  <c:v>-1219.8399999999999</c:v>
                </c:pt>
                <c:pt idx="953">
                  <c:v>-1150.24</c:v>
                </c:pt>
                <c:pt idx="954">
                  <c:v>-1158.8699999999999</c:v>
                </c:pt>
                <c:pt idx="955">
                  <c:v>-1157.08</c:v>
                </c:pt>
                <c:pt idx="956">
                  <c:v>-1145.02</c:v>
                </c:pt>
                <c:pt idx="957">
                  <c:v>-1124.22</c:v>
                </c:pt>
                <c:pt idx="958">
                  <c:v>-1096.3900000000001</c:v>
                </c:pt>
                <c:pt idx="959">
                  <c:v>-1064.18</c:v>
                </c:pt>
                <c:pt idx="960">
                  <c:v>-1235.06</c:v>
                </c:pt>
                <c:pt idx="961">
                  <c:v>-1154.6500000000001</c:v>
                </c:pt>
                <c:pt idx="962">
                  <c:v>-1190.49</c:v>
                </c:pt>
                <c:pt idx="963">
                  <c:v>-1209.3599999999999</c:v>
                </c:pt>
                <c:pt idx="964">
                  <c:v>-1211.57</c:v>
                </c:pt>
                <c:pt idx="965">
                  <c:v>-1199.3900000000001</c:v>
                </c:pt>
                <c:pt idx="966">
                  <c:v>-1175.6099999999999</c:v>
                </c:pt>
                <c:pt idx="967">
                  <c:v>-1144.2</c:v>
                </c:pt>
                <c:pt idx="968">
                  <c:v>-1313.96</c:v>
                </c:pt>
                <c:pt idx="969">
                  <c:v>-1231.6500000000001</c:v>
                </c:pt>
                <c:pt idx="970">
                  <c:v>-1265.7</c:v>
                </c:pt>
                <c:pt idx="971">
                  <c:v>-1283.3800000000001</c:v>
                </c:pt>
                <c:pt idx="972">
                  <c:v>-1285.19</c:v>
                </c:pt>
                <c:pt idx="973">
                  <c:v>-1273.24</c:v>
                </c:pt>
                <c:pt idx="974">
                  <c:v>-1249.9100000000001</c:v>
                </c:pt>
                <c:pt idx="975">
                  <c:v>-1218.72</c:v>
                </c:pt>
                <c:pt idx="976">
                  <c:v>-1387.92</c:v>
                </c:pt>
                <c:pt idx="977">
                  <c:v>-1303.8399999999999</c:v>
                </c:pt>
                <c:pt idx="978">
                  <c:v>-1334.58</c:v>
                </c:pt>
                <c:pt idx="979">
                  <c:v>-1347.31</c:v>
                </c:pt>
                <c:pt idx="980">
                  <c:v>-1342.58</c:v>
                </c:pt>
                <c:pt idx="981">
                  <c:v>-1322.72</c:v>
                </c:pt>
                <c:pt idx="982">
                  <c:v>-1290.47</c:v>
                </c:pt>
                <c:pt idx="983">
                  <c:v>-1249.79</c:v>
                </c:pt>
                <c:pt idx="984">
                  <c:v>-1477.81</c:v>
                </c:pt>
                <c:pt idx="985">
                  <c:v>-1369.02</c:v>
                </c:pt>
                <c:pt idx="986">
                  <c:v>-1413.93</c:v>
                </c:pt>
                <c:pt idx="987">
                  <c:v>-1435.14</c:v>
                </c:pt>
                <c:pt idx="988">
                  <c:v>-1433.42</c:v>
                </c:pt>
                <c:pt idx="989">
                  <c:v>-1411.92</c:v>
                </c:pt>
                <c:pt idx="990">
                  <c:v>-1374.59</c:v>
                </c:pt>
                <c:pt idx="991">
                  <c:v>-1326.87</c:v>
                </c:pt>
                <c:pt idx="992">
                  <c:v>-1547.36</c:v>
                </c:pt>
                <c:pt idx="993">
                  <c:v>-1431.85</c:v>
                </c:pt>
                <c:pt idx="994">
                  <c:v>-1471.82</c:v>
                </c:pt>
                <c:pt idx="995">
                  <c:v>-1490.45</c:v>
                </c:pt>
                <c:pt idx="996">
                  <c:v>-1488.64</c:v>
                </c:pt>
                <c:pt idx="997">
                  <c:v>-1469.31</c:v>
                </c:pt>
                <c:pt idx="998">
                  <c:v>-1435.9</c:v>
                </c:pt>
                <c:pt idx="999">
                  <c:v>-1393.12</c:v>
                </c:pt>
                <c:pt idx="1000">
                  <c:v>-1550.35</c:v>
                </c:pt>
                <c:pt idx="1001">
                  <c:v>-1454.93</c:v>
                </c:pt>
                <c:pt idx="1002">
                  <c:v>-1475.64</c:v>
                </c:pt>
                <c:pt idx="1003">
                  <c:v>-1480.11</c:v>
                </c:pt>
                <c:pt idx="1004">
                  <c:v>-1468.91</c:v>
                </c:pt>
                <c:pt idx="1005">
                  <c:v>-1444.24</c:v>
                </c:pt>
                <c:pt idx="1006">
                  <c:v>-1408.4</c:v>
                </c:pt>
                <c:pt idx="1007">
                  <c:v>-1364.85</c:v>
                </c:pt>
                <c:pt idx="1008">
                  <c:v>-1453.26</c:v>
                </c:pt>
                <c:pt idx="1009">
                  <c:v>-1372.19</c:v>
                </c:pt>
                <c:pt idx="1010">
                  <c:v>-1367.64</c:v>
                </c:pt>
                <c:pt idx="1011">
                  <c:v>-1351.71</c:v>
                </c:pt>
                <c:pt idx="1012">
                  <c:v>-1324.95</c:v>
                </c:pt>
                <c:pt idx="1013">
                  <c:v>-1289.22</c:v>
                </c:pt>
                <c:pt idx="1014">
                  <c:v>-1246.22</c:v>
                </c:pt>
                <c:pt idx="1015">
                  <c:v>-1198.68</c:v>
                </c:pt>
                <c:pt idx="1016">
                  <c:v>-1217.05</c:v>
                </c:pt>
                <c:pt idx="1017">
                  <c:v>-1151.54</c:v>
                </c:pt>
                <c:pt idx="1018">
                  <c:v>-1125.5899999999999</c:v>
                </c:pt>
                <c:pt idx="1019">
                  <c:v>-1095.92</c:v>
                </c:pt>
                <c:pt idx="1020">
                  <c:v>-1062.93</c:v>
                </c:pt>
                <c:pt idx="1021">
                  <c:v>-1027.8800000000001</c:v>
                </c:pt>
                <c:pt idx="1022">
                  <c:v>-991.46</c:v>
                </c:pt>
                <c:pt idx="1023">
                  <c:v>-955.08</c:v>
                </c:pt>
                <c:pt idx="1024">
                  <c:v>-919.38</c:v>
                </c:pt>
                <c:pt idx="1025">
                  <c:v>-885.55</c:v>
                </c:pt>
                <c:pt idx="1026">
                  <c:v>-853.83</c:v>
                </c:pt>
                <c:pt idx="1027">
                  <c:v>-824.94</c:v>
                </c:pt>
                <c:pt idx="1028">
                  <c:v>-798.62</c:v>
                </c:pt>
                <c:pt idx="1029">
                  <c:v>-775.13</c:v>
                </c:pt>
                <c:pt idx="1030">
                  <c:v>-753.83</c:v>
                </c:pt>
                <c:pt idx="1031">
                  <c:v>-734.69</c:v>
                </c:pt>
                <c:pt idx="1032">
                  <c:v>-648.5</c:v>
                </c:pt>
                <c:pt idx="1033">
                  <c:v>-647.49</c:v>
                </c:pt>
                <c:pt idx="1034">
                  <c:v>-608.9</c:v>
                </c:pt>
                <c:pt idx="1035">
                  <c:v>-577.71</c:v>
                </c:pt>
                <c:pt idx="1036">
                  <c:v>-553.36</c:v>
                </c:pt>
                <c:pt idx="1037">
                  <c:v>-535.44000000000005</c:v>
                </c:pt>
                <c:pt idx="1038">
                  <c:v>-522.41</c:v>
                </c:pt>
                <c:pt idx="1039">
                  <c:v>-513.17999999999995</c:v>
                </c:pt>
                <c:pt idx="1040">
                  <c:v>-437.5</c:v>
                </c:pt>
                <c:pt idx="1041">
                  <c:v>-446.69</c:v>
                </c:pt>
                <c:pt idx="1042">
                  <c:v>-417.35</c:v>
                </c:pt>
                <c:pt idx="1043">
                  <c:v>-394.05</c:v>
                </c:pt>
                <c:pt idx="1044">
                  <c:v>-376.1</c:v>
                </c:pt>
                <c:pt idx="1045">
                  <c:v>-363.22</c:v>
                </c:pt>
                <c:pt idx="1046">
                  <c:v>-354.17</c:v>
                </c:pt>
                <c:pt idx="1047">
                  <c:v>-348.23</c:v>
                </c:pt>
                <c:pt idx="1048">
                  <c:v>-275.56</c:v>
                </c:pt>
                <c:pt idx="1049">
                  <c:v>-287.82</c:v>
                </c:pt>
                <c:pt idx="1050">
                  <c:v>-261.85000000000002</c:v>
                </c:pt>
                <c:pt idx="1051">
                  <c:v>-242.34</c:v>
                </c:pt>
                <c:pt idx="1052">
                  <c:v>-228.62</c:v>
                </c:pt>
                <c:pt idx="1053">
                  <c:v>-220.27</c:v>
                </c:pt>
                <c:pt idx="1054">
                  <c:v>-215.88</c:v>
                </c:pt>
                <c:pt idx="1055">
                  <c:v>-214.5</c:v>
                </c:pt>
                <c:pt idx="1056">
                  <c:v>-146.07</c:v>
                </c:pt>
                <c:pt idx="1057">
                  <c:v>-162.05000000000001</c:v>
                </c:pt>
                <c:pt idx="1058">
                  <c:v>-139.15</c:v>
                </c:pt>
                <c:pt idx="1059">
                  <c:v>-121.93</c:v>
                </c:pt>
                <c:pt idx="1060">
                  <c:v>-109.71</c:v>
                </c:pt>
                <c:pt idx="1061">
                  <c:v>-102.03</c:v>
                </c:pt>
                <c:pt idx="1062">
                  <c:v>-97.51</c:v>
                </c:pt>
                <c:pt idx="1063">
                  <c:v>-95.2</c:v>
                </c:pt>
                <c:pt idx="1064">
                  <c:v>-25.06</c:v>
                </c:pt>
                <c:pt idx="1065">
                  <c:v>-38.51</c:v>
                </c:pt>
                <c:pt idx="1066">
                  <c:v>-12.22</c:v>
                </c:pt>
                <c:pt idx="1067">
                  <c:v>9.2899999999999991</c:v>
                </c:pt>
                <c:pt idx="1068">
                  <c:v>26.79</c:v>
                </c:pt>
                <c:pt idx="1069">
                  <c:v>40.78</c:v>
                </c:pt>
                <c:pt idx="1070">
                  <c:v>52.66</c:v>
                </c:pt>
                <c:pt idx="1071">
                  <c:v>63.4</c:v>
                </c:pt>
                <c:pt idx="1072">
                  <c:v>142.97999999999999</c:v>
                </c:pt>
                <c:pt idx="1073">
                  <c:v>139.88999999999999</c:v>
                </c:pt>
                <c:pt idx="1074">
                  <c:v>177.31</c:v>
                </c:pt>
                <c:pt idx="1075">
                  <c:v>210.58</c:v>
                </c:pt>
                <c:pt idx="1076">
                  <c:v>240.25</c:v>
                </c:pt>
                <c:pt idx="1077">
                  <c:v>266.62</c:v>
                </c:pt>
                <c:pt idx="1078">
                  <c:v>290.92</c:v>
                </c:pt>
                <c:pt idx="1079">
                  <c:v>313.93</c:v>
                </c:pt>
                <c:pt idx="1080">
                  <c:v>405.48</c:v>
                </c:pt>
                <c:pt idx="1081">
                  <c:v>413.97</c:v>
                </c:pt>
                <c:pt idx="1082">
                  <c:v>462.49</c:v>
                </c:pt>
                <c:pt idx="1083">
                  <c:v>506.32</c:v>
                </c:pt>
                <c:pt idx="1084">
                  <c:v>545.98</c:v>
                </c:pt>
                <c:pt idx="1085">
                  <c:v>581.78</c:v>
                </c:pt>
                <c:pt idx="1086">
                  <c:v>614.9</c:v>
                </c:pt>
                <c:pt idx="1087">
                  <c:v>646.13</c:v>
                </c:pt>
                <c:pt idx="1088">
                  <c:v>745.25</c:v>
                </c:pt>
                <c:pt idx="1089">
                  <c:v>760.61</c:v>
                </c:pt>
                <c:pt idx="1090">
                  <c:v>815.24</c:v>
                </c:pt>
                <c:pt idx="1091">
                  <c:v>864.35</c:v>
                </c:pt>
                <c:pt idx="1092">
                  <c:v>908.37</c:v>
                </c:pt>
                <c:pt idx="1093">
                  <c:v>947.51</c:v>
                </c:pt>
                <c:pt idx="1094">
                  <c:v>982.86</c:v>
                </c:pt>
                <c:pt idx="1095">
                  <c:v>1015.14</c:v>
                </c:pt>
                <c:pt idx="1096">
                  <c:v>1114.06</c:v>
                </c:pt>
                <c:pt idx="1097">
                  <c:v>1127.95</c:v>
                </c:pt>
                <c:pt idx="1098">
                  <c:v>1179.78</c:v>
                </c:pt>
                <c:pt idx="1099">
                  <c:v>1224.79</c:v>
                </c:pt>
                <c:pt idx="1100">
                  <c:v>1263.4100000000001</c:v>
                </c:pt>
                <c:pt idx="1101">
                  <c:v>1295.9000000000001</c:v>
                </c:pt>
                <c:pt idx="1102">
                  <c:v>1323.41</c:v>
                </c:pt>
                <c:pt idx="1103">
                  <c:v>1346.71</c:v>
                </c:pt>
                <c:pt idx="1104">
                  <c:v>1435.59</c:v>
                </c:pt>
                <c:pt idx="1105">
                  <c:v>1438.46</c:v>
                </c:pt>
                <c:pt idx="1106">
                  <c:v>1478.36</c:v>
                </c:pt>
                <c:pt idx="1107">
                  <c:v>1510.63</c:v>
                </c:pt>
                <c:pt idx="1108">
                  <c:v>1535.76</c:v>
                </c:pt>
                <c:pt idx="1109">
                  <c:v>1554.11</c:v>
                </c:pt>
                <c:pt idx="1110">
                  <c:v>1566.88</c:v>
                </c:pt>
                <c:pt idx="1111">
                  <c:v>1574.96</c:v>
                </c:pt>
                <c:pt idx="1112">
                  <c:v>1579.74</c:v>
                </c:pt>
                <c:pt idx="1113">
                  <c:v>1582.01</c:v>
                </c:pt>
                <c:pt idx="1114">
                  <c:v>1582.83</c:v>
                </c:pt>
                <c:pt idx="1115">
                  <c:v>1582.5</c:v>
                </c:pt>
                <c:pt idx="1116">
                  <c:v>1581.55</c:v>
                </c:pt>
                <c:pt idx="1117">
                  <c:v>1579.74</c:v>
                </c:pt>
                <c:pt idx="1118">
                  <c:v>1577.17</c:v>
                </c:pt>
                <c:pt idx="1119">
                  <c:v>1573.29</c:v>
                </c:pt>
                <c:pt idx="1120">
                  <c:v>1568.04</c:v>
                </c:pt>
                <c:pt idx="1121">
                  <c:v>1560.89</c:v>
                </c:pt>
                <c:pt idx="1122">
                  <c:v>1551.89</c:v>
                </c:pt>
                <c:pt idx="1123">
                  <c:v>1540.7</c:v>
                </c:pt>
                <c:pt idx="1124">
                  <c:v>1527.59</c:v>
                </c:pt>
                <c:pt idx="1125">
                  <c:v>1512.42</c:v>
                </c:pt>
                <c:pt idx="1126">
                  <c:v>1495.66</c:v>
                </c:pt>
                <c:pt idx="1127">
                  <c:v>1477.29</c:v>
                </c:pt>
                <c:pt idx="1128">
                  <c:v>1389.35</c:v>
                </c:pt>
                <c:pt idx="1129">
                  <c:v>1384.11</c:v>
                </c:pt>
                <c:pt idx="1130">
                  <c:v>1339.96</c:v>
                </c:pt>
                <c:pt idx="1131">
                  <c:v>1301.6600000000001</c:v>
                </c:pt>
                <c:pt idx="1132">
                  <c:v>1269.52</c:v>
                </c:pt>
                <c:pt idx="1133">
                  <c:v>1242.68</c:v>
                </c:pt>
                <c:pt idx="1134">
                  <c:v>1220.27</c:v>
                </c:pt>
                <c:pt idx="1135">
                  <c:v>1200.5899999999999</c:v>
                </c:pt>
                <c:pt idx="1136">
                  <c:v>1045.53</c:v>
                </c:pt>
                <c:pt idx="1137">
                  <c:v>1058.0999999999999</c:v>
                </c:pt>
                <c:pt idx="1138">
                  <c:v>993.5</c:v>
                </c:pt>
                <c:pt idx="1139">
                  <c:v>940.63</c:v>
                </c:pt>
                <c:pt idx="1140">
                  <c:v>899.5</c:v>
                </c:pt>
                <c:pt idx="1141">
                  <c:v>868.67</c:v>
                </c:pt>
                <c:pt idx="1142">
                  <c:v>846.45</c:v>
                </c:pt>
                <c:pt idx="1143">
                  <c:v>830.16</c:v>
                </c:pt>
                <c:pt idx="1144">
                  <c:v>680.64</c:v>
                </c:pt>
                <c:pt idx="1145">
                  <c:v>699.9</c:v>
                </c:pt>
                <c:pt idx="1146">
                  <c:v>642.26</c:v>
                </c:pt>
                <c:pt idx="1147">
                  <c:v>595.97</c:v>
                </c:pt>
                <c:pt idx="1148">
                  <c:v>560.54999999999995</c:v>
                </c:pt>
                <c:pt idx="1149">
                  <c:v>534.37</c:v>
                </c:pt>
                <c:pt idx="1150">
                  <c:v>515.69000000000005</c:v>
                </c:pt>
                <c:pt idx="1151">
                  <c:v>502.02</c:v>
                </c:pt>
                <c:pt idx="1152">
                  <c:v>354.48</c:v>
                </c:pt>
                <c:pt idx="1153">
                  <c:v>375.44</c:v>
                </c:pt>
                <c:pt idx="1154">
                  <c:v>319.58</c:v>
                </c:pt>
                <c:pt idx="1155">
                  <c:v>275.45</c:v>
                </c:pt>
                <c:pt idx="1156">
                  <c:v>242.86</c:v>
                </c:pt>
                <c:pt idx="1157">
                  <c:v>220.29</c:v>
                </c:pt>
                <c:pt idx="1158">
                  <c:v>206.07</c:v>
                </c:pt>
                <c:pt idx="1159">
                  <c:v>197.61</c:v>
                </c:pt>
                <c:pt idx="1160">
                  <c:v>124.32</c:v>
                </c:pt>
                <c:pt idx="1161">
                  <c:v>136.04</c:v>
                </c:pt>
                <c:pt idx="1162">
                  <c:v>109.2</c:v>
                </c:pt>
                <c:pt idx="1163">
                  <c:v>87.16</c:v>
                </c:pt>
                <c:pt idx="1164">
                  <c:v>69.430000000000007</c:v>
                </c:pt>
                <c:pt idx="1165">
                  <c:v>54.86</c:v>
                </c:pt>
                <c:pt idx="1166">
                  <c:v>42.73</c:v>
                </c:pt>
                <c:pt idx="1167">
                  <c:v>31.68</c:v>
                </c:pt>
                <c:pt idx="1168">
                  <c:v>21</c:v>
                </c:pt>
                <c:pt idx="1169">
                  <c:v>9.52</c:v>
                </c:pt>
                <c:pt idx="1170">
                  <c:v>-3.21</c:v>
                </c:pt>
                <c:pt idx="1171">
                  <c:v>-17.95</c:v>
                </c:pt>
                <c:pt idx="1172">
                  <c:v>-34.75</c:v>
                </c:pt>
                <c:pt idx="1173">
                  <c:v>-53.95</c:v>
                </c:pt>
                <c:pt idx="1174">
                  <c:v>-75.22</c:v>
                </c:pt>
                <c:pt idx="1175">
                  <c:v>-98.65</c:v>
                </c:pt>
                <c:pt idx="1176">
                  <c:v>-55.25</c:v>
                </c:pt>
                <c:pt idx="1177">
                  <c:v>-97.32</c:v>
                </c:pt>
                <c:pt idx="1178">
                  <c:v>-102.28</c:v>
                </c:pt>
                <c:pt idx="1179">
                  <c:v>-115.06</c:v>
                </c:pt>
                <c:pt idx="1180">
                  <c:v>-135.22</c:v>
                </c:pt>
                <c:pt idx="1181">
                  <c:v>-162.27000000000001</c:v>
                </c:pt>
                <c:pt idx="1182">
                  <c:v>-194.76</c:v>
                </c:pt>
                <c:pt idx="1183">
                  <c:v>-231.51</c:v>
                </c:pt>
                <c:pt idx="1184">
                  <c:v>-133.91</c:v>
                </c:pt>
                <c:pt idx="1185">
                  <c:v>-205.52</c:v>
                </c:pt>
                <c:pt idx="1186">
                  <c:v>-200.98</c:v>
                </c:pt>
                <c:pt idx="1187">
                  <c:v>-209.71</c:v>
                </c:pt>
                <c:pt idx="1188">
                  <c:v>-231.13</c:v>
                </c:pt>
                <c:pt idx="1189">
                  <c:v>-264.23</c:v>
                </c:pt>
                <c:pt idx="1190">
                  <c:v>-306.69</c:v>
                </c:pt>
                <c:pt idx="1191">
                  <c:v>-356.25</c:v>
                </c:pt>
                <c:pt idx="1192">
                  <c:v>-273.14</c:v>
                </c:pt>
                <c:pt idx="1193">
                  <c:v>-359.81</c:v>
                </c:pt>
                <c:pt idx="1194">
                  <c:v>-369.99</c:v>
                </c:pt>
                <c:pt idx="1195">
                  <c:v>-392.35</c:v>
                </c:pt>
                <c:pt idx="1196">
                  <c:v>-425.88</c:v>
                </c:pt>
                <c:pt idx="1197">
                  <c:v>-469.32</c:v>
                </c:pt>
                <c:pt idx="1198">
                  <c:v>-520.36</c:v>
                </c:pt>
                <c:pt idx="1199">
                  <c:v>-576.83000000000004</c:v>
                </c:pt>
                <c:pt idx="1200">
                  <c:v>-567.66</c:v>
                </c:pt>
                <c:pt idx="1201">
                  <c:v>-643.20000000000005</c:v>
                </c:pt>
                <c:pt idx="1202">
                  <c:v>-679.45</c:v>
                </c:pt>
                <c:pt idx="1203">
                  <c:v>-720.33</c:v>
                </c:pt>
                <c:pt idx="1204">
                  <c:v>-764.94</c:v>
                </c:pt>
                <c:pt idx="1205">
                  <c:v>-812.71</c:v>
                </c:pt>
                <c:pt idx="1206">
                  <c:v>-862.45</c:v>
                </c:pt>
                <c:pt idx="1207">
                  <c:v>-913.38</c:v>
                </c:pt>
                <c:pt idx="1208">
                  <c:v>-964.31</c:v>
                </c:pt>
                <c:pt idx="1209">
                  <c:v>-1014.6</c:v>
                </c:pt>
                <c:pt idx="1210">
                  <c:v>-1063.29</c:v>
                </c:pt>
                <c:pt idx="1211">
                  <c:v>-1110.0899999999999</c:v>
                </c:pt>
                <c:pt idx="1212">
                  <c:v>-1154.4000000000001</c:v>
                </c:pt>
                <c:pt idx="1213">
                  <c:v>-1196.26</c:v>
                </c:pt>
                <c:pt idx="1214">
                  <c:v>-1235.3800000000001</c:v>
                </c:pt>
                <c:pt idx="1215">
                  <c:v>-1271.97</c:v>
                </c:pt>
                <c:pt idx="1216">
                  <c:v>-1442.74</c:v>
                </c:pt>
                <c:pt idx="1217">
                  <c:v>-1443.37</c:v>
                </c:pt>
                <c:pt idx="1218">
                  <c:v>-1517.72</c:v>
                </c:pt>
                <c:pt idx="1219">
                  <c:v>-1576.18</c:v>
                </c:pt>
                <c:pt idx="1220">
                  <c:v>-1618.52</c:v>
                </c:pt>
                <c:pt idx="1221">
                  <c:v>-1646.12</c:v>
                </c:pt>
                <c:pt idx="1222">
                  <c:v>-1660.95</c:v>
                </c:pt>
                <c:pt idx="1223">
                  <c:v>-1666.03</c:v>
                </c:pt>
                <c:pt idx="1224">
                  <c:v>-1869.37</c:v>
                </c:pt>
                <c:pt idx="1225">
                  <c:v>-1816.97</c:v>
                </c:pt>
                <c:pt idx="1226">
                  <c:v>-1876.83</c:v>
                </c:pt>
                <c:pt idx="1227">
                  <c:v>-1915.94</c:v>
                </c:pt>
                <c:pt idx="1228">
                  <c:v>-1934.83</c:v>
                </c:pt>
                <c:pt idx="1229">
                  <c:v>-1935.74</c:v>
                </c:pt>
                <c:pt idx="1230">
                  <c:v>-1921.5</c:v>
                </c:pt>
                <c:pt idx="1231">
                  <c:v>-1895.99</c:v>
                </c:pt>
                <c:pt idx="1232">
                  <c:v>-2136.5100000000002</c:v>
                </c:pt>
                <c:pt idx="1233">
                  <c:v>-2037.51</c:v>
                </c:pt>
                <c:pt idx="1234">
                  <c:v>-2089.67</c:v>
                </c:pt>
                <c:pt idx="1235">
                  <c:v>-2115.5500000000002</c:v>
                </c:pt>
                <c:pt idx="1236">
                  <c:v>-2116.0100000000002</c:v>
                </c:pt>
                <c:pt idx="1237">
                  <c:v>-2094.14</c:v>
                </c:pt>
                <c:pt idx="1238">
                  <c:v>-2053.94</c:v>
                </c:pt>
                <c:pt idx="1239">
                  <c:v>-2000.69</c:v>
                </c:pt>
                <c:pt idx="1240">
                  <c:v>-2213.0100000000002</c:v>
                </c:pt>
                <c:pt idx="1241">
                  <c:v>-2086.5500000000002</c:v>
                </c:pt>
                <c:pt idx="1242">
                  <c:v>-2112.79</c:v>
                </c:pt>
                <c:pt idx="1243">
                  <c:v>-2114.83</c:v>
                </c:pt>
                <c:pt idx="1244">
                  <c:v>-2093.6799999999998</c:v>
                </c:pt>
                <c:pt idx="1245">
                  <c:v>-2052.3200000000002</c:v>
                </c:pt>
                <c:pt idx="1246">
                  <c:v>-1994.43</c:v>
                </c:pt>
                <c:pt idx="1247">
                  <c:v>-1924.95</c:v>
                </c:pt>
                <c:pt idx="1248">
                  <c:v>-2122.14</c:v>
                </c:pt>
                <c:pt idx="1249">
                  <c:v>-1981.41</c:v>
                </c:pt>
                <c:pt idx="1250">
                  <c:v>-1994.14</c:v>
                </c:pt>
                <c:pt idx="1251">
                  <c:v>-1983.49</c:v>
                </c:pt>
                <c:pt idx="1252">
                  <c:v>-1950.68</c:v>
                </c:pt>
                <c:pt idx="1253">
                  <c:v>-1898.96</c:v>
                </c:pt>
                <c:pt idx="1254">
                  <c:v>-1832.34</c:v>
                </c:pt>
                <c:pt idx="1255">
                  <c:v>-1756.06</c:v>
                </c:pt>
                <c:pt idx="1256">
                  <c:v>-1948.56</c:v>
                </c:pt>
                <c:pt idx="1257">
                  <c:v>-1805.37</c:v>
                </c:pt>
                <c:pt idx="1258">
                  <c:v>-1817.81</c:v>
                </c:pt>
                <c:pt idx="1259">
                  <c:v>-1808.94</c:v>
                </c:pt>
                <c:pt idx="1260">
                  <c:v>-1779.68</c:v>
                </c:pt>
                <c:pt idx="1261">
                  <c:v>-1733.06</c:v>
                </c:pt>
                <c:pt idx="1262">
                  <c:v>-1672.75</c:v>
                </c:pt>
                <c:pt idx="1263">
                  <c:v>-1603.76</c:v>
                </c:pt>
                <c:pt idx="1264">
                  <c:v>-1804.32</c:v>
                </c:pt>
                <c:pt idx="1265">
                  <c:v>-1669.87</c:v>
                </c:pt>
                <c:pt idx="1266">
                  <c:v>-1691.7</c:v>
                </c:pt>
                <c:pt idx="1267">
                  <c:v>-1692.91</c:v>
                </c:pt>
                <c:pt idx="1268">
                  <c:v>-1674.54</c:v>
                </c:pt>
                <c:pt idx="1269">
                  <c:v>-1639.73</c:v>
                </c:pt>
                <c:pt idx="1270">
                  <c:v>-1592.26</c:v>
                </c:pt>
                <c:pt idx="1271">
                  <c:v>-1537.21</c:v>
                </c:pt>
                <c:pt idx="1272">
                  <c:v>-1752.81</c:v>
                </c:pt>
                <c:pt idx="1273">
                  <c:v>-1634.45</c:v>
                </c:pt>
                <c:pt idx="1274">
                  <c:v>-1673.25</c:v>
                </c:pt>
                <c:pt idx="1275">
                  <c:v>-1692.15</c:v>
                </c:pt>
                <c:pt idx="1276">
                  <c:v>-1691.91</c:v>
                </c:pt>
                <c:pt idx="1277">
                  <c:v>-1675.39</c:v>
                </c:pt>
                <c:pt idx="1278">
                  <c:v>-1646.11</c:v>
                </c:pt>
                <c:pt idx="1279">
                  <c:v>-1608.88</c:v>
                </c:pt>
                <c:pt idx="1280">
                  <c:v>-1773.26</c:v>
                </c:pt>
                <c:pt idx="1281">
                  <c:v>-1686.74</c:v>
                </c:pt>
                <c:pt idx="1282">
                  <c:v>-1718.28</c:v>
                </c:pt>
                <c:pt idx="1283">
                  <c:v>-1735.6</c:v>
                </c:pt>
                <c:pt idx="1284">
                  <c:v>-1739.37</c:v>
                </c:pt>
                <c:pt idx="1285">
                  <c:v>-1731.79</c:v>
                </c:pt>
                <c:pt idx="1286">
                  <c:v>-1715.16</c:v>
                </c:pt>
                <c:pt idx="1287">
                  <c:v>-1692.82</c:v>
                </c:pt>
                <c:pt idx="1288">
                  <c:v>-1804.31</c:v>
                </c:pt>
                <c:pt idx="1289">
                  <c:v>-1748.02</c:v>
                </c:pt>
                <c:pt idx="1290">
                  <c:v>-1769.72</c:v>
                </c:pt>
                <c:pt idx="1291">
                  <c:v>-1781.25</c:v>
                </c:pt>
                <c:pt idx="1292">
                  <c:v>-1782.85</c:v>
                </c:pt>
                <c:pt idx="1293">
                  <c:v>-1776.03</c:v>
                </c:pt>
                <c:pt idx="1294">
                  <c:v>-1762.12</c:v>
                </c:pt>
                <c:pt idx="1295">
                  <c:v>-1743.39</c:v>
                </c:pt>
                <c:pt idx="1296">
                  <c:v>-1721.42</c:v>
                </c:pt>
                <c:pt idx="1297">
                  <c:v>-1698.23</c:v>
                </c:pt>
                <c:pt idx="1298">
                  <c:v>-1674.74</c:v>
                </c:pt>
                <c:pt idx="1299">
                  <c:v>-1652.08</c:v>
                </c:pt>
                <c:pt idx="1300">
                  <c:v>-1630.2</c:v>
                </c:pt>
                <c:pt idx="1301">
                  <c:v>-1609.28</c:v>
                </c:pt>
                <c:pt idx="1302">
                  <c:v>-1588.52</c:v>
                </c:pt>
                <c:pt idx="1303">
                  <c:v>-1567.58</c:v>
                </c:pt>
                <c:pt idx="1304">
                  <c:v>-1476.98</c:v>
                </c:pt>
                <c:pt idx="1305">
                  <c:v>-1468.69</c:v>
                </c:pt>
                <c:pt idx="1306">
                  <c:v>-1419.82</c:v>
                </c:pt>
                <c:pt idx="1307">
                  <c:v>-1375.29</c:v>
                </c:pt>
                <c:pt idx="1308">
                  <c:v>-1334.64</c:v>
                </c:pt>
                <c:pt idx="1309">
                  <c:v>-1297.6099999999999</c:v>
                </c:pt>
                <c:pt idx="1310">
                  <c:v>-1262.9000000000001</c:v>
                </c:pt>
                <c:pt idx="1311">
                  <c:v>-1229.6300000000001</c:v>
                </c:pt>
                <c:pt idx="1312">
                  <c:v>-1127.79</c:v>
                </c:pt>
                <c:pt idx="1313">
                  <c:v>-1108.8499999999999</c:v>
                </c:pt>
                <c:pt idx="1314">
                  <c:v>-1049.56</c:v>
                </c:pt>
                <c:pt idx="1315">
                  <c:v>-994.52</c:v>
                </c:pt>
                <c:pt idx="1316">
                  <c:v>-943.11</c:v>
                </c:pt>
                <c:pt idx="1317">
                  <c:v>-895.05</c:v>
                </c:pt>
                <c:pt idx="1318">
                  <c:v>-849.12</c:v>
                </c:pt>
                <c:pt idx="1319">
                  <c:v>-804.64</c:v>
                </c:pt>
                <c:pt idx="1320">
                  <c:v>-691.9</c:v>
                </c:pt>
                <c:pt idx="1321">
                  <c:v>-662.71</c:v>
                </c:pt>
                <c:pt idx="1322">
                  <c:v>-594.16</c:v>
                </c:pt>
                <c:pt idx="1323">
                  <c:v>-531.19000000000005</c:v>
                </c:pt>
                <c:pt idx="1324">
                  <c:v>-473.47</c:v>
                </c:pt>
                <c:pt idx="1325">
                  <c:v>-420.92</c:v>
                </c:pt>
                <c:pt idx="1326">
                  <c:v>-372.48</c:v>
                </c:pt>
                <c:pt idx="1327">
                  <c:v>-327.49</c:v>
                </c:pt>
                <c:pt idx="1328">
                  <c:v>-216.21</c:v>
                </c:pt>
                <c:pt idx="1329">
                  <c:v>-190.3</c:v>
                </c:pt>
                <c:pt idx="1330">
                  <c:v>-126.7</c:v>
                </c:pt>
                <c:pt idx="1331">
                  <c:v>-70.13</c:v>
                </c:pt>
                <c:pt idx="1332">
                  <c:v>-20.04</c:v>
                </c:pt>
                <c:pt idx="1333">
                  <c:v>23.89</c:v>
                </c:pt>
                <c:pt idx="1334">
                  <c:v>62.91</c:v>
                </c:pt>
                <c:pt idx="1335">
                  <c:v>97.82</c:v>
                </c:pt>
                <c:pt idx="1336">
                  <c:v>266.95999999999998</c:v>
                </c:pt>
                <c:pt idx="1337">
                  <c:v>266.43</c:v>
                </c:pt>
                <c:pt idx="1338">
                  <c:v>341.39</c:v>
                </c:pt>
                <c:pt idx="1339">
                  <c:v>402.26</c:v>
                </c:pt>
                <c:pt idx="1340">
                  <c:v>449.59</c:v>
                </c:pt>
                <c:pt idx="1341">
                  <c:v>484.38</c:v>
                </c:pt>
                <c:pt idx="1342">
                  <c:v>509.03</c:v>
                </c:pt>
                <c:pt idx="1343">
                  <c:v>525.89</c:v>
                </c:pt>
                <c:pt idx="1344">
                  <c:v>743.26</c:v>
                </c:pt>
                <c:pt idx="1345">
                  <c:v>706.47</c:v>
                </c:pt>
                <c:pt idx="1346">
                  <c:v>783.88</c:v>
                </c:pt>
                <c:pt idx="1347">
                  <c:v>841.93</c:v>
                </c:pt>
                <c:pt idx="1348">
                  <c:v>881.69</c:v>
                </c:pt>
                <c:pt idx="1349">
                  <c:v>905.01</c:v>
                </c:pt>
                <c:pt idx="1350">
                  <c:v>915.41</c:v>
                </c:pt>
                <c:pt idx="1351">
                  <c:v>916.5</c:v>
                </c:pt>
                <c:pt idx="1352">
                  <c:v>1186.31</c:v>
                </c:pt>
                <c:pt idx="1353">
                  <c:v>1119.02</c:v>
                </c:pt>
                <c:pt idx="1354">
                  <c:v>1206.02</c:v>
                </c:pt>
                <c:pt idx="1355">
                  <c:v>1269.52</c:v>
                </c:pt>
                <c:pt idx="1356">
                  <c:v>1311.05</c:v>
                </c:pt>
                <c:pt idx="1357">
                  <c:v>1333.26</c:v>
                </c:pt>
                <c:pt idx="1358">
                  <c:v>1340.74</c:v>
                </c:pt>
                <c:pt idx="1359">
                  <c:v>1338.33</c:v>
                </c:pt>
                <c:pt idx="1360">
                  <c:v>1536.71</c:v>
                </c:pt>
                <c:pt idx="1361">
                  <c:v>1483.35</c:v>
                </c:pt>
                <c:pt idx="1362">
                  <c:v>1548.18</c:v>
                </c:pt>
                <c:pt idx="1363">
                  <c:v>1598.67</c:v>
                </c:pt>
                <c:pt idx="1364">
                  <c:v>1636.25</c:v>
                </c:pt>
                <c:pt idx="1365">
                  <c:v>1662.64</c:v>
                </c:pt>
                <c:pt idx="1366">
                  <c:v>1680.73</c:v>
                </c:pt>
                <c:pt idx="1367">
                  <c:v>1693.3</c:v>
                </c:pt>
                <c:pt idx="1368">
                  <c:v>1840.45</c:v>
                </c:pt>
                <c:pt idx="1369">
                  <c:v>1820</c:v>
                </c:pt>
                <c:pt idx="1370">
                  <c:v>1878.34</c:v>
                </c:pt>
                <c:pt idx="1371">
                  <c:v>1926.83</c:v>
                </c:pt>
                <c:pt idx="1372">
                  <c:v>1966.38</c:v>
                </c:pt>
                <c:pt idx="1373">
                  <c:v>1998.08</c:v>
                </c:pt>
                <c:pt idx="1374">
                  <c:v>2023.94</c:v>
                </c:pt>
                <c:pt idx="1375">
                  <c:v>2045.79</c:v>
                </c:pt>
                <c:pt idx="1376">
                  <c:v>2134.3000000000002</c:v>
                </c:pt>
                <c:pt idx="1377">
                  <c:v>2138.67</c:v>
                </c:pt>
                <c:pt idx="1378">
                  <c:v>2182.42</c:v>
                </c:pt>
                <c:pt idx="1379">
                  <c:v>2221.17</c:v>
                </c:pt>
                <c:pt idx="1380">
                  <c:v>2255.37</c:v>
                </c:pt>
                <c:pt idx="1381">
                  <c:v>2285.1999999999998</c:v>
                </c:pt>
                <c:pt idx="1382">
                  <c:v>2311.44</c:v>
                </c:pt>
                <c:pt idx="1383">
                  <c:v>2334.58</c:v>
                </c:pt>
                <c:pt idx="1384">
                  <c:v>2423.94</c:v>
                </c:pt>
                <c:pt idx="1385">
                  <c:v>2427.66</c:v>
                </c:pt>
                <c:pt idx="1386">
                  <c:v>2468.4899999999998</c:v>
                </c:pt>
                <c:pt idx="1387">
                  <c:v>2501.64</c:v>
                </c:pt>
                <c:pt idx="1388">
                  <c:v>2527.5</c:v>
                </c:pt>
                <c:pt idx="1389">
                  <c:v>2546.5100000000002</c:v>
                </c:pt>
                <c:pt idx="1390">
                  <c:v>2559.87</c:v>
                </c:pt>
                <c:pt idx="1391">
                  <c:v>2568.58</c:v>
                </c:pt>
                <c:pt idx="1392">
                  <c:v>2642.49</c:v>
                </c:pt>
                <c:pt idx="1393">
                  <c:v>2630.16</c:v>
                </c:pt>
                <c:pt idx="1394">
                  <c:v>2654.62</c:v>
                </c:pt>
                <c:pt idx="1395">
                  <c:v>2671.27</c:v>
                </c:pt>
                <c:pt idx="1396">
                  <c:v>2680.48</c:v>
                </c:pt>
                <c:pt idx="1397">
                  <c:v>2682.63</c:v>
                </c:pt>
                <c:pt idx="1398">
                  <c:v>2678.8</c:v>
                </c:pt>
                <c:pt idx="1399">
                  <c:v>2669.9</c:v>
                </c:pt>
                <c:pt idx="1400">
                  <c:v>2725.74</c:v>
                </c:pt>
                <c:pt idx="1401">
                  <c:v>2694.91</c:v>
                </c:pt>
                <c:pt idx="1402">
                  <c:v>2700.61</c:v>
                </c:pt>
                <c:pt idx="1403">
                  <c:v>2698.45</c:v>
                </c:pt>
                <c:pt idx="1404">
                  <c:v>2689.12</c:v>
                </c:pt>
                <c:pt idx="1405">
                  <c:v>2673.31</c:v>
                </c:pt>
                <c:pt idx="1406">
                  <c:v>2652.42</c:v>
                </c:pt>
                <c:pt idx="1407">
                  <c:v>2627.63</c:v>
                </c:pt>
                <c:pt idx="1408">
                  <c:v>2668.9</c:v>
                </c:pt>
                <c:pt idx="1409">
                  <c:v>2624.92</c:v>
                </c:pt>
                <c:pt idx="1410">
                  <c:v>2618.84</c:v>
                </c:pt>
                <c:pt idx="1411">
                  <c:v>2606.16</c:v>
                </c:pt>
                <c:pt idx="1412">
                  <c:v>2587.36</c:v>
                </c:pt>
                <c:pt idx="1413">
                  <c:v>2562.91</c:v>
                </c:pt>
                <c:pt idx="1414">
                  <c:v>2533.92</c:v>
                </c:pt>
                <c:pt idx="1415">
                  <c:v>2501.3200000000002</c:v>
                </c:pt>
                <c:pt idx="1416">
                  <c:v>2466.42</c:v>
                </c:pt>
                <c:pt idx="1417">
                  <c:v>2430.04</c:v>
                </c:pt>
                <c:pt idx="1418">
                  <c:v>2393.15</c:v>
                </c:pt>
                <c:pt idx="1419">
                  <c:v>2356.0700000000002</c:v>
                </c:pt>
                <c:pt idx="1420">
                  <c:v>2319.2199999999998</c:v>
                </c:pt>
                <c:pt idx="1421">
                  <c:v>2282.4</c:v>
                </c:pt>
                <c:pt idx="1422">
                  <c:v>2245.54</c:v>
                </c:pt>
                <c:pt idx="1423">
                  <c:v>2208.11</c:v>
                </c:pt>
                <c:pt idx="1424">
                  <c:v>2101.4299999999998</c:v>
                </c:pt>
                <c:pt idx="1425">
                  <c:v>2077.19</c:v>
                </c:pt>
                <c:pt idx="1426">
                  <c:v>2013.19</c:v>
                </c:pt>
                <c:pt idx="1427">
                  <c:v>1953.89</c:v>
                </c:pt>
                <c:pt idx="1428">
                  <c:v>1899.27</c:v>
                </c:pt>
                <c:pt idx="1429">
                  <c:v>1848.47</c:v>
                </c:pt>
                <c:pt idx="1430">
                  <c:v>1800.5</c:v>
                </c:pt>
                <c:pt idx="1431">
                  <c:v>1753.81</c:v>
                </c:pt>
                <c:pt idx="1432">
                  <c:v>1707.15</c:v>
                </c:pt>
                <c:pt idx="1433">
                  <c:v>1659.09</c:v>
                </c:pt>
                <c:pt idx="1434">
                  <c:v>1608.82</c:v>
                </c:pt>
                <c:pt idx="1435">
                  <c:v>1555.53</c:v>
                </c:pt>
                <c:pt idx="1436">
                  <c:v>1499.15</c:v>
                </c:pt>
                <c:pt idx="1437">
                  <c:v>1439.6</c:v>
                </c:pt>
                <c:pt idx="1438">
                  <c:v>1377.42</c:v>
                </c:pt>
                <c:pt idx="1439">
                  <c:v>1312.95</c:v>
                </c:pt>
                <c:pt idx="1440">
                  <c:v>1315.42</c:v>
                </c:pt>
                <c:pt idx="1441">
                  <c:v>1232.93</c:v>
                </c:pt>
                <c:pt idx="1442">
                  <c:v>1188.22</c:v>
                </c:pt>
                <c:pt idx="1443">
                  <c:v>1136.57</c:v>
                </c:pt>
                <c:pt idx="1444">
                  <c:v>1078.42</c:v>
                </c:pt>
                <c:pt idx="1445">
                  <c:v>1014.37</c:v>
                </c:pt>
                <c:pt idx="1446">
                  <c:v>945.76</c:v>
                </c:pt>
                <c:pt idx="1447">
                  <c:v>873.84</c:v>
                </c:pt>
                <c:pt idx="1448">
                  <c:v>937.11</c:v>
                </c:pt>
                <c:pt idx="1449">
                  <c:v>832.12</c:v>
                </c:pt>
                <c:pt idx="1450">
                  <c:v>804.2</c:v>
                </c:pt>
                <c:pt idx="1451">
                  <c:v>764.09</c:v>
                </c:pt>
                <c:pt idx="1452">
                  <c:v>712.4</c:v>
                </c:pt>
                <c:pt idx="1453">
                  <c:v>650.33000000000004</c:v>
                </c:pt>
                <c:pt idx="1454">
                  <c:v>580.19000000000005</c:v>
                </c:pt>
                <c:pt idx="1455">
                  <c:v>504.4</c:v>
                </c:pt>
                <c:pt idx="1456">
                  <c:v>562.64</c:v>
                </c:pt>
                <c:pt idx="1457">
                  <c:v>452.53</c:v>
                </c:pt>
                <c:pt idx="1458">
                  <c:v>420.17</c:v>
                </c:pt>
                <c:pt idx="1459">
                  <c:v>376.86</c:v>
                </c:pt>
                <c:pt idx="1460">
                  <c:v>323.42</c:v>
                </c:pt>
                <c:pt idx="1461">
                  <c:v>261.04000000000002</c:v>
                </c:pt>
                <c:pt idx="1462">
                  <c:v>191.84</c:v>
                </c:pt>
                <c:pt idx="1463">
                  <c:v>117.96</c:v>
                </c:pt>
                <c:pt idx="1464">
                  <c:v>178.82</c:v>
                </c:pt>
                <c:pt idx="1465">
                  <c:v>71.790000000000006</c:v>
                </c:pt>
                <c:pt idx="1466">
                  <c:v>42.87</c:v>
                </c:pt>
                <c:pt idx="1467">
                  <c:v>3.32</c:v>
                </c:pt>
                <c:pt idx="1468">
                  <c:v>-45.96</c:v>
                </c:pt>
                <c:pt idx="1469">
                  <c:v>-103.65</c:v>
                </c:pt>
                <c:pt idx="1470">
                  <c:v>-167.5</c:v>
                </c:pt>
                <c:pt idx="1471">
                  <c:v>-235.25</c:v>
                </c:pt>
                <c:pt idx="1472">
                  <c:v>-235.95</c:v>
                </c:pt>
                <c:pt idx="1473">
                  <c:v>-319.95</c:v>
                </c:pt>
                <c:pt idx="1474">
                  <c:v>-363.52</c:v>
                </c:pt>
                <c:pt idx="1475">
                  <c:v>-410.74</c:v>
                </c:pt>
                <c:pt idx="1476">
                  <c:v>-461.1</c:v>
                </c:pt>
                <c:pt idx="1477">
                  <c:v>-514.28</c:v>
                </c:pt>
                <c:pt idx="1478">
                  <c:v>-569.55999999999995</c:v>
                </c:pt>
                <c:pt idx="1479">
                  <c:v>-626.4</c:v>
                </c:pt>
                <c:pt idx="1480">
                  <c:v>-684.03</c:v>
                </c:pt>
                <c:pt idx="1481">
                  <c:v>-741.97</c:v>
                </c:pt>
                <c:pt idx="1482">
                  <c:v>-799.6</c:v>
                </c:pt>
                <c:pt idx="1483">
                  <c:v>-856.67</c:v>
                </c:pt>
                <c:pt idx="1484">
                  <c:v>-912.84</c:v>
                </c:pt>
                <c:pt idx="1485">
                  <c:v>-968.12</c:v>
                </c:pt>
                <c:pt idx="1486">
                  <c:v>-1022.41</c:v>
                </c:pt>
                <c:pt idx="1487">
                  <c:v>-1075.9000000000001</c:v>
                </c:pt>
                <c:pt idx="1488">
                  <c:v>-1128.5899999999999</c:v>
                </c:pt>
                <c:pt idx="1489">
                  <c:v>-1180.7</c:v>
                </c:pt>
                <c:pt idx="1490">
                  <c:v>-1232.2</c:v>
                </c:pt>
                <c:pt idx="1491">
                  <c:v>-1283.23</c:v>
                </c:pt>
                <c:pt idx="1492">
                  <c:v>-1333.6</c:v>
                </c:pt>
                <c:pt idx="1493">
                  <c:v>-1383.34</c:v>
                </c:pt>
                <c:pt idx="1494">
                  <c:v>-1432.12</c:v>
                </c:pt>
                <c:pt idx="1495">
                  <c:v>-1479.84</c:v>
                </c:pt>
                <c:pt idx="1496">
                  <c:v>-1457.62</c:v>
                </c:pt>
                <c:pt idx="1497">
                  <c:v>-1517.59</c:v>
                </c:pt>
                <c:pt idx="1498">
                  <c:v>-1537.29</c:v>
                </c:pt>
                <c:pt idx="1499">
                  <c:v>-1561.42</c:v>
                </c:pt>
                <c:pt idx="1500">
                  <c:v>-1589.58</c:v>
                </c:pt>
                <c:pt idx="1501">
                  <c:v>-1620.99</c:v>
                </c:pt>
                <c:pt idx="1502">
                  <c:v>-1654.15</c:v>
                </c:pt>
                <c:pt idx="1503">
                  <c:v>-1687.57</c:v>
                </c:pt>
                <c:pt idx="1504">
                  <c:v>-1514.12</c:v>
                </c:pt>
                <c:pt idx="1505">
                  <c:v>-1589.34</c:v>
                </c:pt>
                <c:pt idx="1506">
                  <c:v>-1545.82</c:v>
                </c:pt>
                <c:pt idx="1507">
                  <c:v>-1517.61</c:v>
                </c:pt>
                <c:pt idx="1508">
                  <c:v>-1504.17</c:v>
                </c:pt>
                <c:pt idx="1509">
                  <c:v>-1503.68</c:v>
                </c:pt>
                <c:pt idx="1510">
                  <c:v>-1512.81</c:v>
                </c:pt>
                <c:pt idx="1511">
                  <c:v>-1527.76</c:v>
                </c:pt>
                <c:pt idx="1512">
                  <c:v>-1202.18</c:v>
                </c:pt>
                <c:pt idx="1513">
                  <c:v>-1294</c:v>
                </c:pt>
                <c:pt idx="1514">
                  <c:v>-1190.08</c:v>
                </c:pt>
                <c:pt idx="1515">
                  <c:v>-1113.0999999999999</c:v>
                </c:pt>
                <c:pt idx="1516">
                  <c:v>-1061.98</c:v>
                </c:pt>
                <c:pt idx="1517">
                  <c:v>-1033.6400000000001</c:v>
                </c:pt>
                <c:pt idx="1518">
                  <c:v>-1022.88</c:v>
                </c:pt>
                <c:pt idx="1519">
                  <c:v>-1023.69</c:v>
                </c:pt>
                <c:pt idx="1520">
                  <c:v>-550.61</c:v>
                </c:pt>
                <c:pt idx="1521">
                  <c:v>-664.16</c:v>
                </c:pt>
                <c:pt idx="1522">
                  <c:v>-505.55</c:v>
                </c:pt>
                <c:pt idx="1523">
                  <c:v>-386.19</c:v>
                </c:pt>
                <c:pt idx="1524">
                  <c:v>-304.48</c:v>
                </c:pt>
                <c:pt idx="1525">
                  <c:v>-255.97</c:v>
                </c:pt>
                <c:pt idx="1526">
                  <c:v>-233.57</c:v>
                </c:pt>
                <c:pt idx="1527">
                  <c:v>-228.91</c:v>
                </c:pt>
                <c:pt idx="1528">
                  <c:v>314.19</c:v>
                </c:pt>
                <c:pt idx="1529">
                  <c:v>185</c:v>
                </c:pt>
                <c:pt idx="1530">
                  <c:v>365.9</c:v>
                </c:pt>
                <c:pt idx="1531">
                  <c:v>501.64</c:v>
                </c:pt>
                <c:pt idx="1532">
                  <c:v>594.25</c:v>
                </c:pt>
                <c:pt idx="1533">
                  <c:v>648.80999999999995</c:v>
                </c:pt>
                <c:pt idx="1534">
                  <c:v>673.09</c:v>
                </c:pt>
                <c:pt idx="1535">
                  <c:v>676.3</c:v>
                </c:pt>
                <c:pt idx="1536">
                  <c:v>1283.81</c:v>
                </c:pt>
                <c:pt idx="1537">
                  <c:v>1133.3499999999999</c:v>
                </c:pt>
                <c:pt idx="1538">
                  <c:v>1329.9</c:v>
                </c:pt>
                <c:pt idx="1539">
                  <c:v>1473.81</c:v>
                </c:pt>
                <c:pt idx="1540">
                  <c:v>1567.4</c:v>
                </c:pt>
                <c:pt idx="1541">
                  <c:v>1616.57</c:v>
                </c:pt>
                <c:pt idx="1542">
                  <c:v>1630.26</c:v>
                </c:pt>
                <c:pt idx="1543">
                  <c:v>1619.1</c:v>
                </c:pt>
                <c:pt idx="1544">
                  <c:v>2072.9299999999998</c:v>
                </c:pt>
                <c:pt idx="1545">
                  <c:v>1935.35</c:v>
                </c:pt>
                <c:pt idx="1546">
                  <c:v>2068.19</c:v>
                </c:pt>
                <c:pt idx="1547">
                  <c:v>2162.2399999999998</c:v>
                </c:pt>
                <c:pt idx="1548">
                  <c:v>2220.02</c:v>
                </c:pt>
                <c:pt idx="1549">
                  <c:v>2246.1799999999998</c:v>
                </c:pt>
                <c:pt idx="1550">
                  <c:v>2247.09</c:v>
                </c:pt>
                <c:pt idx="1551">
                  <c:v>2230.21</c:v>
                </c:pt>
                <c:pt idx="1552">
                  <c:v>2545.13</c:v>
                </c:pt>
                <c:pt idx="1553">
                  <c:v>2437.1</c:v>
                </c:pt>
                <c:pt idx="1554">
                  <c:v>2521.59</c:v>
                </c:pt>
                <c:pt idx="1555">
                  <c:v>2577.86</c:v>
                </c:pt>
                <c:pt idx="1556">
                  <c:v>2607.92</c:v>
                </c:pt>
                <c:pt idx="1557">
                  <c:v>2615.5100000000002</c:v>
                </c:pt>
                <c:pt idx="1558">
                  <c:v>2605.6</c:v>
                </c:pt>
                <c:pt idx="1559">
                  <c:v>2583.98</c:v>
                </c:pt>
                <c:pt idx="1560">
                  <c:v>2761.62</c:v>
                </c:pt>
                <c:pt idx="1561">
                  <c:v>2686.77</c:v>
                </c:pt>
                <c:pt idx="1562">
                  <c:v>2729.45</c:v>
                </c:pt>
                <c:pt idx="1563">
                  <c:v>2757.73</c:v>
                </c:pt>
                <c:pt idx="1564">
                  <c:v>2772.99</c:v>
                </c:pt>
                <c:pt idx="1565">
                  <c:v>2777.46</c:v>
                </c:pt>
                <c:pt idx="1566">
                  <c:v>2773.89</c:v>
                </c:pt>
                <c:pt idx="1567">
                  <c:v>2765.55</c:v>
                </c:pt>
                <c:pt idx="1568">
                  <c:v>2755.53</c:v>
                </c:pt>
                <c:pt idx="1569">
                  <c:v>2746.78</c:v>
                </c:pt>
                <c:pt idx="1570">
                  <c:v>2741.53</c:v>
                </c:pt>
                <c:pt idx="1571">
                  <c:v>2741.49</c:v>
                </c:pt>
                <c:pt idx="1572">
                  <c:v>2747.5</c:v>
                </c:pt>
                <c:pt idx="1573">
                  <c:v>2759.87</c:v>
                </c:pt>
                <c:pt idx="1574">
                  <c:v>2778.24</c:v>
                </c:pt>
                <c:pt idx="1575">
                  <c:v>2802</c:v>
                </c:pt>
                <c:pt idx="1576">
                  <c:v>2761.73</c:v>
                </c:pt>
                <c:pt idx="1577">
                  <c:v>2808.87</c:v>
                </c:pt>
                <c:pt idx="1578">
                  <c:v>2820.47</c:v>
                </c:pt>
                <c:pt idx="1579">
                  <c:v>2840.8</c:v>
                </c:pt>
                <c:pt idx="1580">
                  <c:v>2869.31</c:v>
                </c:pt>
                <c:pt idx="1581">
                  <c:v>2905.16</c:v>
                </c:pt>
                <c:pt idx="1582">
                  <c:v>2947.01</c:v>
                </c:pt>
                <c:pt idx="1583">
                  <c:v>2993.51</c:v>
                </c:pt>
                <c:pt idx="1584">
                  <c:v>2906.26</c:v>
                </c:pt>
                <c:pt idx="1585">
                  <c:v>2988.61</c:v>
                </c:pt>
                <c:pt idx="1586">
                  <c:v>2995.37</c:v>
                </c:pt>
                <c:pt idx="1587">
                  <c:v>3015.63</c:v>
                </c:pt>
                <c:pt idx="1588">
                  <c:v>3048.84</c:v>
                </c:pt>
                <c:pt idx="1589">
                  <c:v>3093.59</c:v>
                </c:pt>
                <c:pt idx="1590">
                  <c:v>3147.53</c:v>
                </c:pt>
                <c:pt idx="1591">
                  <c:v>3207.98</c:v>
                </c:pt>
                <c:pt idx="1592">
                  <c:v>3066.71</c:v>
                </c:pt>
                <c:pt idx="1593">
                  <c:v>3178.08</c:v>
                </c:pt>
                <c:pt idx="1594">
                  <c:v>3173.82</c:v>
                </c:pt>
                <c:pt idx="1595">
                  <c:v>3187.18</c:v>
                </c:pt>
                <c:pt idx="1596">
                  <c:v>3217.14</c:v>
                </c:pt>
                <c:pt idx="1597">
                  <c:v>3261.47</c:v>
                </c:pt>
                <c:pt idx="1598">
                  <c:v>3316.65</c:v>
                </c:pt>
                <c:pt idx="1599">
                  <c:v>3378.63</c:v>
                </c:pt>
                <c:pt idx="1600">
                  <c:v>3100.87</c:v>
                </c:pt>
                <c:pt idx="1601">
                  <c:v>3240.97</c:v>
                </c:pt>
                <c:pt idx="1602">
                  <c:v>3185.41</c:v>
                </c:pt>
                <c:pt idx="1603">
                  <c:v>3156.32</c:v>
                </c:pt>
                <c:pt idx="1604">
                  <c:v>3152.06</c:v>
                </c:pt>
                <c:pt idx="1605">
                  <c:v>3168.82</c:v>
                </c:pt>
                <c:pt idx="1606">
                  <c:v>3200.8</c:v>
                </c:pt>
                <c:pt idx="1607">
                  <c:v>3241.26</c:v>
                </c:pt>
                <c:pt idx="1608">
                  <c:v>2941.13</c:v>
                </c:pt>
                <c:pt idx="1609">
                  <c:v>3055.81</c:v>
                </c:pt>
                <c:pt idx="1610">
                  <c:v>2970.3</c:v>
                </c:pt>
                <c:pt idx="1611">
                  <c:v>2905.92</c:v>
                </c:pt>
                <c:pt idx="1612">
                  <c:v>2861.03</c:v>
                </c:pt>
                <c:pt idx="1613">
                  <c:v>2832.35</c:v>
                </c:pt>
                <c:pt idx="1614">
                  <c:v>2815.12</c:v>
                </c:pt>
                <c:pt idx="1615">
                  <c:v>2803.8</c:v>
                </c:pt>
                <c:pt idx="1616">
                  <c:v>2382.11</c:v>
                </c:pt>
                <c:pt idx="1617">
                  <c:v>2458.7399999999998</c:v>
                </c:pt>
                <c:pt idx="1618">
                  <c:v>2297.4499999999998</c:v>
                </c:pt>
                <c:pt idx="1619">
                  <c:v>2164.8200000000002</c:v>
                </c:pt>
                <c:pt idx="1620">
                  <c:v>2059.3200000000002</c:v>
                </c:pt>
                <c:pt idx="1621">
                  <c:v>1976.81</c:v>
                </c:pt>
                <c:pt idx="1622">
                  <c:v>1911.08</c:v>
                </c:pt>
                <c:pt idx="1623">
                  <c:v>1854.75</c:v>
                </c:pt>
                <c:pt idx="1624">
                  <c:v>1458.21</c:v>
                </c:pt>
                <c:pt idx="1625">
                  <c:v>1476.32</c:v>
                </c:pt>
                <c:pt idx="1626">
                  <c:v>1293.8900000000001</c:v>
                </c:pt>
                <c:pt idx="1627">
                  <c:v>1132.1300000000001</c:v>
                </c:pt>
                <c:pt idx="1628">
                  <c:v>989.67</c:v>
                </c:pt>
                <c:pt idx="1629">
                  <c:v>863.61</c:v>
                </c:pt>
                <c:pt idx="1630">
                  <c:v>749.8</c:v>
                </c:pt>
                <c:pt idx="1631">
                  <c:v>643.36</c:v>
                </c:pt>
                <c:pt idx="1632">
                  <c:v>197.22</c:v>
                </c:pt>
                <c:pt idx="1633">
                  <c:v>168.47</c:v>
                </c:pt>
                <c:pt idx="1634">
                  <c:v>-56.38</c:v>
                </c:pt>
                <c:pt idx="1635">
                  <c:v>-255.07</c:v>
                </c:pt>
                <c:pt idx="1636">
                  <c:v>-428.51</c:v>
                </c:pt>
                <c:pt idx="1637">
                  <c:v>-579.76</c:v>
                </c:pt>
                <c:pt idx="1638">
                  <c:v>-713.37</c:v>
                </c:pt>
                <c:pt idx="1639">
                  <c:v>-834.9</c:v>
                </c:pt>
                <c:pt idx="1640">
                  <c:v>-1223.56</c:v>
                </c:pt>
                <c:pt idx="1641">
                  <c:v>-1275.06</c:v>
                </c:pt>
                <c:pt idx="1642">
                  <c:v>-1481.06</c:v>
                </c:pt>
                <c:pt idx="1643">
                  <c:v>-1664.22</c:v>
                </c:pt>
                <c:pt idx="1644">
                  <c:v>-1825.22</c:v>
                </c:pt>
                <c:pt idx="1645">
                  <c:v>-1966.17</c:v>
                </c:pt>
                <c:pt idx="1646">
                  <c:v>-2090.13</c:v>
                </c:pt>
                <c:pt idx="1647">
                  <c:v>-2201</c:v>
                </c:pt>
                <c:pt idx="1648">
                  <c:v>-2507.98</c:v>
                </c:pt>
                <c:pt idx="1649">
                  <c:v>-2557.92</c:v>
                </c:pt>
                <c:pt idx="1650">
                  <c:v>-2719.79</c:v>
                </c:pt>
                <c:pt idx="1651">
                  <c:v>-2861.1</c:v>
                </c:pt>
                <c:pt idx="1652">
                  <c:v>-2982.97</c:v>
                </c:pt>
                <c:pt idx="1653">
                  <c:v>-3087.73</c:v>
                </c:pt>
                <c:pt idx="1654">
                  <c:v>-3178.36</c:v>
                </c:pt>
                <c:pt idx="1655">
                  <c:v>-3258.44</c:v>
                </c:pt>
                <c:pt idx="1656">
                  <c:v>-3468.18</c:v>
                </c:pt>
                <c:pt idx="1657">
                  <c:v>-3506.1</c:v>
                </c:pt>
                <c:pt idx="1658">
                  <c:v>-3618.45</c:v>
                </c:pt>
                <c:pt idx="1659">
                  <c:v>-3717.05</c:v>
                </c:pt>
                <c:pt idx="1660">
                  <c:v>-3802.46</c:v>
                </c:pt>
                <c:pt idx="1661">
                  <c:v>-3876.06</c:v>
                </c:pt>
                <c:pt idx="1662">
                  <c:v>-3939.5</c:v>
                </c:pt>
                <c:pt idx="1663">
                  <c:v>-3994.96</c:v>
                </c:pt>
                <c:pt idx="1664">
                  <c:v>-4044.48</c:v>
                </c:pt>
                <c:pt idx="1665">
                  <c:v>-4090.13</c:v>
                </c:pt>
                <c:pt idx="1666">
                  <c:v>-4133.47</c:v>
                </c:pt>
                <c:pt idx="1667">
                  <c:v>-4175.8500000000004</c:v>
                </c:pt>
                <c:pt idx="1668">
                  <c:v>-4217.95</c:v>
                </c:pt>
                <c:pt idx="1669">
                  <c:v>-4260.2299999999996</c:v>
                </c:pt>
                <c:pt idx="1670">
                  <c:v>-4302.6099999999997</c:v>
                </c:pt>
                <c:pt idx="1671">
                  <c:v>-4344.95</c:v>
                </c:pt>
                <c:pt idx="1672">
                  <c:v>-4318.32</c:v>
                </c:pt>
                <c:pt idx="1673">
                  <c:v>-4374.72</c:v>
                </c:pt>
                <c:pt idx="1674">
                  <c:v>-4391.6499999999996</c:v>
                </c:pt>
                <c:pt idx="1675">
                  <c:v>-4413.8500000000004</c:v>
                </c:pt>
                <c:pt idx="1676">
                  <c:v>-4441.0600000000004</c:v>
                </c:pt>
                <c:pt idx="1677">
                  <c:v>-4472.74</c:v>
                </c:pt>
                <c:pt idx="1678">
                  <c:v>-4507.68</c:v>
                </c:pt>
                <c:pt idx="1679">
                  <c:v>-4544.68</c:v>
                </c:pt>
                <c:pt idx="1680">
                  <c:v>-4376.92</c:v>
                </c:pt>
                <c:pt idx="1681">
                  <c:v>-4460.16</c:v>
                </c:pt>
                <c:pt idx="1682">
                  <c:v>-4427.1499999999996</c:v>
                </c:pt>
                <c:pt idx="1683">
                  <c:v>-4411.9799999999996</c:v>
                </c:pt>
                <c:pt idx="1684">
                  <c:v>-4414.12</c:v>
                </c:pt>
                <c:pt idx="1685">
                  <c:v>-4431.6400000000003</c:v>
                </c:pt>
                <c:pt idx="1686">
                  <c:v>-4461.1000000000004</c:v>
                </c:pt>
                <c:pt idx="1687">
                  <c:v>-4498.53</c:v>
                </c:pt>
                <c:pt idx="1688">
                  <c:v>-4265.87</c:v>
                </c:pt>
                <c:pt idx="1689">
                  <c:v>-4368.62</c:v>
                </c:pt>
                <c:pt idx="1690">
                  <c:v>-4315.55</c:v>
                </c:pt>
                <c:pt idx="1691">
                  <c:v>-4284.33</c:v>
                </c:pt>
                <c:pt idx="1692">
                  <c:v>-4273.82</c:v>
                </c:pt>
                <c:pt idx="1693">
                  <c:v>-4281.45</c:v>
                </c:pt>
                <c:pt idx="1694">
                  <c:v>-4303.07</c:v>
                </c:pt>
                <c:pt idx="1695">
                  <c:v>-4333.9399999999996</c:v>
                </c:pt>
                <c:pt idx="1696">
                  <c:v>-4026.77</c:v>
                </c:pt>
                <c:pt idx="1697">
                  <c:v>-4138.59</c:v>
                </c:pt>
                <c:pt idx="1698">
                  <c:v>-4055.43</c:v>
                </c:pt>
                <c:pt idx="1699">
                  <c:v>-3999.23</c:v>
                </c:pt>
                <c:pt idx="1700">
                  <c:v>-3968.36</c:v>
                </c:pt>
                <c:pt idx="1701">
                  <c:v>-3959.21</c:v>
                </c:pt>
                <c:pt idx="1702">
                  <c:v>-3966.3</c:v>
                </c:pt>
                <c:pt idx="1703">
                  <c:v>-3983.34</c:v>
                </c:pt>
                <c:pt idx="1704">
                  <c:v>-3661.64</c:v>
                </c:pt>
                <c:pt idx="1705">
                  <c:v>-3757</c:v>
                </c:pt>
                <c:pt idx="1706">
                  <c:v>-3654.65</c:v>
                </c:pt>
                <c:pt idx="1707">
                  <c:v>-3576.08</c:v>
                </c:pt>
                <c:pt idx="1708">
                  <c:v>-3519.64</c:v>
                </c:pt>
                <c:pt idx="1709">
                  <c:v>-3481.97</c:v>
                </c:pt>
                <c:pt idx="1710">
                  <c:v>-3458.07</c:v>
                </c:pt>
                <c:pt idx="1711">
                  <c:v>-3442.17</c:v>
                </c:pt>
                <c:pt idx="1712">
                  <c:v>-3086.09</c:v>
                </c:pt>
                <c:pt idx="1713">
                  <c:v>-3145.99</c:v>
                </c:pt>
                <c:pt idx="1714">
                  <c:v>-3007.33</c:v>
                </c:pt>
                <c:pt idx="1715">
                  <c:v>-2891.62</c:v>
                </c:pt>
                <c:pt idx="1716">
                  <c:v>-2797.11</c:v>
                </c:pt>
                <c:pt idx="1717">
                  <c:v>-2720.2</c:v>
                </c:pt>
                <c:pt idx="1718">
                  <c:v>-2655.71</c:v>
                </c:pt>
                <c:pt idx="1719">
                  <c:v>-2597.62</c:v>
                </c:pt>
                <c:pt idx="1720">
                  <c:v>-2129.27</c:v>
                </c:pt>
                <c:pt idx="1721">
                  <c:v>-2159.13</c:v>
                </c:pt>
                <c:pt idx="1722">
                  <c:v>-1950.87</c:v>
                </c:pt>
                <c:pt idx="1723">
                  <c:v>-1771.19</c:v>
                </c:pt>
                <c:pt idx="1724">
                  <c:v>-1618.82</c:v>
                </c:pt>
                <c:pt idx="1725">
                  <c:v>-1490</c:v>
                </c:pt>
                <c:pt idx="1726">
                  <c:v>-1378.94</c:v>
                </c:pt>
                <c:pt idx="1727">
                  <c:v>-1278.6400000000001</c:v>
                </c:pt>
                <c:pt idx="1728">
                  <c:v>-702.92</c:v>
                </c:pt>
                <c:pt idx="1729">
                  <c:v>-711.48</c:v>
                </c:pt>
                <c:pt idx="1730">
                  <c:v>-445.11</c:v>
                </c:pt>
                <c:pt idx="1731">
                  <c:v>-214.79</c:v>
                </c:pt>
                <c:pt idx="1732">
                  <c:v>-18.97</c:v>
                </c:pt>
                <c:pt idx="1733">
                  <c:v>146.76</c:v>
                </c:pt>
                <c:pt idx="1734">
                  <c:v>289.10000000000002</c:v>
                </c:pt>
                <c:pt idx="1735">
                  <c:v>416.1</c:v>
                </c:pt>
                <c:pt idx="1736">
                  <c:v>1083.3800000000001</c:v>
                </c:pt>
                <c:pt idx="1737">
                  <c:v>1079.8800000000001</c:v>
                </c:pt>
                <c:pt idx="1738">
                  <c:v>1387.47</c:v>
                </c:pt>
                <c:pt idx="1739">
                  <c:v>1650.69</c:v>
                </c:pt>
                <c:pt idx="1740">
                  <c:v>1871.23</c:v>
                </c:pt>
                <c:pt idx="1741">
                  <c:v>2054.1</c:v>
                </c:pt>
                <c:pt idx="1742">
                  <c:v>2206.84</c:v>
                </c:pt>
                <c:pt idx="1743">
                  <c:v>2338.6799999999998</c:v>
                </c:pt>
                <c:pt idx="1744">
                  <c:v>3074.81</c:v>
                </c:pt>
                <c:pt idx="1745">
                  <c:v>3052.96</c:v>
                </c:pt>
                <c:pt idx="1746">
                  <c:v>3377.89</c:v>
                </c:pt>
                <c:pt idx="1747">
                  <c:v>3649.92</c:v>
                </c:pt>
                <c:pt idx="1748">
                  <c:v>3871.09</c:v>
                </c:pt>
                <c:pt idx="1749">
                  <c:v>4047.22</c:v>
                </c:pt>
                <c:pt idx="1750">
                  <c:v>4186.9799999999996</c:v>
                </c:pt>
                <c:pt idx="1751">
                  <c:v>4300.91</c:v>
                </c:pt>
                <c:pt idx="1752">
                  <c:v>5152.3999999999996</c:v>
                </c:pt>
                <c:pt idx="1753">
                  <c:v>5075.87</c:v>
                </c:pt>
                <c:pt idx="1754">
                  <c:v>5421.1</c:v>
                </c:pt>
                <c:pt idx="1755">
                  <c:v>5699.37</c:v>
                </c:pt>
                <c:pt idx="1756">
                  <c:v>5913.13</c:v>
                </c:pt>
                <c:pt idx="1757">
                  <c:v>6069.69</c:v>
                </c:pt>
                <c:pt idx="1758">
                  <c:v>6179.88</c:v>
                </c:pt>
                <c:pt idx="1759">
                  <c:v>6256.98</c:v>
                </c:pt>
                <c:pt idx="1760">
                  <c:v>7203.92</c:v>
                </c:pt>
                <c:pt idx="1761">
                  <c:v>7052.98</c:v>
                </c:pt>
                <c:pt idx="1762">
                  <c:v>7399.84</c:v>
                </c:pt>
                <c:pt idx="1763">
                  <c:v>7667.27</c:v>
                </c:pt>
                <c:pt idx="1764">
                  <c:v>7858.23</c:v>
                </c:pt>
                <c:pt idx="1765">
                  <c:v>7981.33</c:v>
                </c:pt>
                <c:pt idx="1766">
                  <c:v>8049.22</c:v>
                </c:pt>
                <c:pt idx="1767">
                  <c:v>8077.41</c:v>
                </c:pt>
                <c:pt idx="1768">
                  <c:v>9039.4699999999993</c:v>
                </c:pt>
                <c:pt idx="1769">
                  <c:v>8817.5300000000007</c:v>
                </c:pt>
                <c:pt idx="1770">
                  <c:v>9130.98</c:v>
                </c:pt>
                <c:pt idx="1771">
                  <c:v>9358.99</c:v>
                </c:pt>
                <c:pt idx="1772">
                  <c:v>9505.27</c:v>
                </c:pt>
                <c:pt idx="1773">
                  <c:v>9579.4699999999993</c:v>
                </c:pt>
                <c:pt idx="1774">
                  <c:v>9595.2999999999993</c:v>
                </c:pt>
                <c:pt idx="1775">
                  <c:v>9569.5400000000009</c:v>
                </c:pt>
                <c:pt idx="1776">
                  <c:v>10476.84</c:v>
                </c:pt>
                <c:pt idx="1777">
                  <c:v>10200.42</c:v>
                </c:pt>
                <c:pt idx="1778">
                  <c:v>10460.41</c:v>
                </c:pt>
                <c:pt idx="1779">
                  <c:v>10636.66</c:v>
                </c:pt>
                <c:pt idx="1780">
                  <c:v>10733.2</c:v>
                </c:pt>
                <c:pt idx="1781">
                  <c:v>10759.93</c:v>
                </c:pt>
                <c:pt idx="1782">
                  <c:v>10730.53</c:v>
                </c:pt>
                <c:pt idx="1783">
                  <c:v>10661.77</c:v>
                </c:pt>
                <c:pt idx="1784">
                  <c:v>11391.23</c:v>
                </c:pt>
                <c:pt idx="1785">
                  <c:v>11106.64</c:v>
                </c:pt>
                <c:pt idx="1786">
                  <c:v>11283.9</c:v>
                </c:pt>
                <c:pt idx="1787">
                  <c:v>11392.6</c:v>
                </c:pt>
                <c:pt idx="1788">
                  <c:v>11436.63</c:v>
                </c:pt>
                <c:pt idx="1789">
                  <c:v>11424.58</c:v>
                </c:pt>
                <c:pt idx="1790">
                  <c:v>11367.75</c:v>
                </c:pt>
                <c:pt idx="1791">
                  <c:v>11279.97</c:v>
                </c:pt>
                <c:pt idx="1792">
                  <c:v>11790.33</c:v>
                </c:pt>
                <c:pt idx="1793">
                  <c:v>11540.57</c:v>
                </c:pt>
                <c:pt idx="1794">
                  <c:v>11638.07</c:v>
                </c:pt>
                <c:pt idx="1795">
                  <c:v>11685.48</c:v>
                </c:pt>
                <c:pt idx="1796">
                  <c:v>11685.59</c:v>
                </c:pt>
                <c:pt idx="1797">
                  <c:v>11644.81</c:v>
                </c:pt>
                <c:pt idx="1798">
                  <c:v>11571.07</c:v>
                </c:pt>
                <c:pt idx="1799">
                  <c:v>11474.4</c:v>
                </c:pt>
                <c:pt idx="1800">
                  <c:v>11774.58</c:v>
                </c:pt>
                <c:pt idx="1801">
                  <c:v>11566.76</c:v>
                </c:pt>
                <c:pt idx="1802">
                  <c:v>11589.31</c:v>
                </c:pt>
                <c:pt idx="1803">
                  <c:v>11577.66</c:v>
                </c:pt>
                <c:pt idx="1804">
                  <c:v>11533.5</c:v>
                </c:pt>
                <c:pt idx="1805">
                  <c:v>11461.12</c:v>
                </c:pt>
                <c:pt idx="1806">
                  <c:v>11365.45</c:v>
                </c:pt>
                <c:pt idx="1807">
                  <c:v>11253.09</c:v>
                </c:pt>
                <c:pt idx="1808">
                  <c:v>11403.5</c:v>
                </c:pt>
                <c:pt idx="1809">
                  <c:v>11213.45</c:v>
                </c:pt>
                <c:pt idx="1810">
                  <c:v>11174.94</c:v>
                </c:pt>
                <c:pt idx="1811">
                  <c:v>11111.72</c:v>
                </c:pt>
                <c:pt idx="1812">
                  <c:v>11024.85</c:v>
                </c:pt>
                <c:pt idx="1813">
                  <c:v>10917.48</c:v>
                </c:pt>
                <c:pt idx="1814">
                  <c:v>10792.9</c:v>
                </c:pt>
                <c:pt idx="1815">
                  <c:v>10655.85</c:v>
                </c:pt>
                <c:pt idx="1816">
                  <c:v>10715.46</c:v>
                </c:pt>
                <c:pt idx="1817">
                  <c:v>10519.09</c:v>
                </c:pt>
                <c:pt idx="1818">
                  <c:v>10435.35</c:v>
                </c:pt>
                <c:pt idx="1819">
                  <c:v>10331.969999999999</c:v>
                </c:pt>
                <c:pt idx="1820">
                  <c:v>10209.49</c:v>
                </c:pt>
                <c:pt idx="1821">
                  <c:v>10070.36</c:v>
                </c:pt>
                <c:pt idx="1822">
                  <c:v>9916.93</c:v>
                </c:pt>
                <c:pt idx="1823">
                  <c:v>9752.9699999999993</c:v>
                </c:pt>
                <c:pt idx="1824">
                  <c:v>9786.6299999999992</c:v>
                </c:pt>
                <c:pt idx="1825">
                  <c:v>9564.4599999999991</c:v>
                </c:pt>
                <c:pt idx="1826">
                  <c:v>9454.43</c:v>
                </c:pt>
                <c:pt idx="1827">
                  <c:v>9323.91</c:v>
                </c:pt>
                <c:pt idx="1828">
                  <c:v>9173.24</c:v>
                </c:pt>
                <c:pt idx="1829">
                  <c:v>9004.92</c:v>
                </c:pt>
                <c:pt idx="1830">
                  <c:v>8821.48</c:v>
                </c:pt>
                <c:pt idx="1831">
                  <c:v>8626.93</c:v>
                </c:pt>
                <c:pt idx="1832">
                  <c:v>8629.7099999999991</c:v>
                </c:pt>
                <c:pt idx="1833">
                  <c:v>8376.58</c:v>
                </c:pt>
                <c:pt idx="1834">
                  <c:v>8235.69</c:v>
                </c:pt>
                <c:pt idx="1835">
                  <c:v>8074.45</c:v>
                </c:pt>
                <c:pt idx="1836">
                  <c:v>7893.19</c:v>
                </c:pt>
                <c:pt idx="1837">
                  <c:v>7694.31</c:v>
                </c:pt>
                <c:pt idx="1838">
                  <c:v>7480.17</c:v>
                </c:pt>
                <c:pt idx="1839">
                  <c:v>7254.61</c:v>
                </c:pt>
                <c:pt idx="1840">
                  <c:v>7225.89</c:v>
                </c:pt>
                <c:pt idx="1841">
                  <c:v>6940.65</c:v>
                </c:pt>
                <c:pt idx="1842">
                  <c:v>6766.95</c:v>
                </c:pt>
                <c:pt idx="1843">
                  <c:v>6572.17</c:v>
                </c:pt>
                <c:pt idx="1844">
                  <c:v>6356.69</c:v>
                </c:pt>
                <c:pt idx="1845">
                  <c:v>6122.97</c:v>
                </c:pt>
                <c:pt idx="1846">
                  <c:v>5873.48</c:v>
                </c:pt>
                <c:pt idx="1847">
                  <c:v>5612.2</c:v>
                </c:pt>
                <c:pt idx="1848">
                  <c:v>5615.99</c:v>
                </c:pt>
                <c:pt idx="1849">
                  <c:v>5279.33</c:v>
                </c:pt>
                <c:pt idx="1850">
                  <c:v>5092.45</c:v>
                </c:pt>
                <c:pt idx="1851">
                  <c:v>4877.99</c:v>
                </c:pt>
                <c:pt idx="1852">
                  <c:v>4636.4799999999996</c:v>
                </c:pt>
                <c:pt idx="1853">
                  <c:v>4371.17</c:v>
                </c:pt>
                <c:pt idx="1854">
                  <c:v>4085.87</c:v>
                </c:pt>
                <c:pt idx="1855">
                  <c:v>3786.2</c:v>
                </c:pt>
                <c:pt idx="1856">
                  <c:v>3750.68</c:v>
                </c:pt>
                <c:pt idx="1857">
                  <c:v>3375.43</c:v>
                </c:pt>
                <c:pt idx="1858">
                  <c:v>3151.92</c:v>
                </c:pt>
                <c:pt idx="1859">
                  <c:v>2903.75</c:v>
                </c:pt>
                <c:pt idx="1860">
                  <c:v>2631.95</c:v>
                </c:pt>
                <c:pt idx="1861">
                  <c:v>2339.9699999999998</c:v>
                </c:pt>
                <c:pt idx="1862">
                  <c:v>2031.49</c:v>
                </c:pt>
                <c:pt idx="1863">
                  <c:v>1711.83</c:v>
                </c:pt>
                <c:pt idx="1864">
                  <c:v>1659.15</c:v>
                </c:pt>
                <c:pt idx="1865">
                  <c:v>1269.22</c:v>
                </c:pt>
                <c:pt idx="1866">
                  <c:v>1033.23</c:v>
                </c:pt>
                <c:pt idx="1867">
                  <c:v>774.67</c:v>
                </c:pt>
                <c:pt idx="1868">
                  <c:v>494.54</c:v>
                </c:pt>
                <c:pt idx="1869">
                  <c:v>196.42</c:v>
                </c:pt>
                <c:pt idx="1870">
                  <c:v>-115.85</c:v>
                </c:pt>
                <c:pt idx="1871">
                  <c:v>-436.68</c:v>
                </c:pt>
                <c:pt idx="1872">
                  <c:v>-556.16</c:v>
                </c:pt>
                <c:pt idx="1873">
                  <c:v>-926.04</c:v>
                </c:pt>
                <c:pt idx="1874">
                  <c:v>-1177.05</c:v>
                </c:pt>
                <c:pt idx="1875">
                  <c:v>-1440.77</c:v>
                </c:pt>
                <c:pt idx="1876">
                  <c:v>-1716.2</c:v>
                </c:pt>
                <c:pt idx="1877">
                  <c:v>-2000.48</c:v>
                </c:pt>
                <c:pt idx="1878">
                  <c:v>-2290.98</c:v>
                </c:pt>
                <c:pt idx="1879">
                  <c:v>-2583.63</c:v>
                </c:pt>
                <c:pt idx="1880">
                  <c:v>-2806.94</c:v>
                </c:pt>
                <c:pt idx="1881">
                  <c:v>-3109.46</c:v>
                </c:pt>
                <c:pt idx="1882">
                  <c:v>-3367.04</c:v>
                </c:pt>
                <c:pt idx="1883">
                  <c:v>-3622.13</c:v>
                </c:pt>
                <c:pt idx="1884">
                  <c:v>-3874.09</c:v>
                </c:pt>
                <c:pt idx="1885">
                  <c:v>-4121.32</c:v>
                </c:pt>
                <c:pt idx="1886">
                  <c:v>-4363.29</c:v>
                </c:pt>
                <c:pt idx="1887">
                  <c:v>-4598.54</c:v>
                </c:pt>
                <c:pt idx="1888">
                  <c:v>-4895.22</c:v>
                </c:pt>
                <c:pt idx="1889">
                  <c:v>-5099.8900000000003</c:v>
                </c:pt>
                <c:pt idx="1890">
                  <c:v>-5334.65</c:v>
                </c:pt>
                <c:pt idx="1891">
                  <c:v>-5553.79</c:v>
                </c:pt>
                <c:pt idx="1892">
                  <c:v>-5757.73</c:v>
                </c:pt>
                <c:pt idx="1893">
                  <c:v>-5946.62</c:v>
                </c:pt>
                <c:pt idx="1894">
                  <c:v>-6122.23</c:v>
                </c:pt>
                <c:pt idx="1895">
                  <c:v>-6285.67</c:v>
                </c:pt>
                <c:pt idx="1896">
                  <c:v>-6576</c:v>
                </c:pt>
                <c:pt idx="1897">
                  <c:v>-6689.66</c:v>
                </c:pt>
                <c:pt idx="1898">
                  <c:v>-6872.44</c:v>
                </c:pt>
                <c:pt idx="1899">
                  <c:v>-7034.84</c:v>
                </c:pt>
                <c:pt idx="1900">
                  <c:v>-7177.73</c:v>
                </c:pt>
                <c:pt idx="1901">
                  <c:v>-7301.9</c:v>
                </c:pt>
                <c:pt idx="1902">
                  <c:v>-7409.85</c:v>
                </c:pt>
                <c:pt idx="1903">
                  <c:v>-7503.52</c:v>
                </c:pt>
                <c:pt idx="1904">
                  <c:v>-7654.36</c:v>
                </c:pt>
                <c:pt idx="1905">
                  <c:v>-7711.86</c:v>
                </c:pt>
                <c:pt idx="1906">
                  <c:v>-7800.4</c:v>
                </c:pt>
                <c:pt idx="1907">
                  <c:v>-7875.88</c:v>
                </c:pt>
                <c:pt idx="1908">
                  <c:v>-7939.51</c:v>
                </c:pt>
                <c:pt idx="1909">
                  <c:v>-7991.61</c:v>
                </c:pt>
                <c:pt idx="1910">
                  <c:v>-8033.6</c:v>
                </c:pt>
                <c:pt idx="1911">
                  <c:v>-8065.97</c:v>
                </c:pt>
                <c:pt idx="1912">
                  <c:v>-7953.23</c:v>
                </c:pt>
                <c:pt idx="1913">
                  <c:v>-8000.33</c:v>
                </c:pt>
                <c:pt idx="1914">
                  <c:v>-7964.36</c:v>
                </c:pt>
                <c:pt idx="1915">
                  <c:v>-7935.16</c:v>
                </c:pt>
                <c:pt idx="1916">
                  <c:v>-7913.51</c:v>
                </c:pt>
                <c:pt idx="1917">
                  <c:v>-7897.82</c:v>
                </c:pt>
                <c:pt idx="1918">
                  <c:v>-7886.3</c:v>
                </c:pt>
                <c:pt idx="1919">
                  <c:v>-7875.54</c:v>
                </c:pt>
                <c:pt idx="1920">
                  <c:v>-7452.23</c:v>
                </c:pt>
                <c:pt idx="1921">
                  <c:v>-7526.83</c:v>
                </c:pt>
                <c:pt idx="1922">
                  <c:v>-7365.32</c:v>
                </c:pt>
                <c:pt idx="1923">
                  <c:v>-7235.15</c:v>
                </c:pt>
                <c:pt idx="1924">
                  <c:v>-7135.99</c:v>
                </c:pt>
                <c:pt idx="1925">
                  <c:v>-7063.57</c:v>
                </c:pt>
                <c:pt idx="1926">
                  <c:v>-7012.03</c:v>
                </c:pt>
                <c:pt idx="1927">
                  <c:v>-6973.15</c:v>
                </c:pt>
                <c:pt idx="1928">
                  <c:v>-6391.86</c:v>
                </c:pt>
                <c:pt idx="1929">
                  <c:v>-6478.85</c:v>
                </c:pt>
                <c:pt idx="1930">
                  <c:v>-6252.62</c:v>
                </c:pt>
                <c:pt idx="1931">
                  <c:v>-6068.11</c:v>
                </c:pt>
                <c:pt idx="1932">
                  <c:v>-5923.91</c:v>
                </c:pt>
                <c:pt idx="1933">
                  <c:v>-5814.43</c:v>
                </c:pt>
                <c:pt idx="1934">
                  <c:v>-5732.32</c:v>
                </c:pt>
                <c:pt idx="1935">
                  <c:v>-5667.74</c:v>
                </c:pt>
                <c:pt idx="1936">
                  <c:v>-5132.59</c:v>
                </c:pt>
                <c:pt idx="1937">
                  <c:v>-5183.8900000000003</c:v>
                </c:pt>
                <c:pt idx="1938">
                  <c:v>-4961.18</c:v>
                </c:pt>
                <c:pt idx="1939">
                  <c:v>-4773.74</c:v>
                </c:pt>
                <c:pt idx="1940">
                  <c:v>-4619.84</c:v>
                </c:pt>
                <c:pt idx="1941">
                  <c:v>-4494.3999999999996</c:v>
                </c:pt>
                <c:pt idx="1942">
                  <c:v>-4391.3999999999996</c:v>
                </c:pt>
                <c:pt idx="1943">
                  <c:v>-4302.74</c:v>
                </c:pt>
                <c:pt idx="1944">
                  <c:v>-4016.01</c:v>
                </c:pt>
                <c:pt idx="1945">
                  <c:v>-3980.79</c:v>
                </c:pt>
                <c:pt idx="1946">
                  <c:v>-3826.18</c:v>
                </c:pt>
                <c:pt idx="1947">
                  <c:v>-3682.82</c:v>
                </c:pt>
                <c:pt idx="1948">
                  <c:v>-3549.5</c:v>
                </c:pt>
                <c:pt idx="1949">
                  <c:v>-3423.71</c:v>
                </c:pt>
                <c:pt idx="1950">
                  <c:v>-3303.72</c:v>
                </c:pt>
                <c:pt idx="1951">
                  <c:v>-3186.62</c:v>
                </c:pt>
                <c:pt idx="1952">
                  <c:v>-3276.07</c:v>
                </c:pt>
                <c:pt idx="1953">
                  <c:v>-3112.69</c:v>
                </c:pt>
                <c:pt idx="1954">
                  <c:v>-3061.63</c:v>
                </c:pt>
                <c:pt idx="1955">
                  <c:v>-2986.65</c:v>
                </c:pt>
                <c:pt idx="1956">
                  <c:v>-2887.81</c:v>
                </c:pt>
                <c:pt idx="1957">
                  <c:v>-2766.43</c:v>
                </c:pt>
                <c:pt idx="1958">
                  <c:v>-2626.8</c:v>
                </c:pt>
                <c:pt idx="1959">
                  <c:v>-2473.23</c:v>
                </c:pt>
                <c:pt idx="1960">
                  <c:v>-2858.96</c:v>
                </c:pt>
                <c:pt idx="1961">
                  <c:v>-2569.83</c:v>
                </c:pt>
                <c:pt idx="1962">
                  <c:v>-2586.42</c:v>
                </c:pt>
                <c:pt idx="1963">
                  <c:v>-2551.5500000000002</c:v>
                </c:pt>
                <c:pt idx="1964">
                  <c:v>-2467.08</c:v>
                </c:pt>
                <c:pt idx="1965">
                  <c:v>-2337.66</c:v>
                </c:pt>
                <c:pt idx="1966">
                  <c:v>-2172.16</c:v>
                </c:pt>
                <c:pt idx="1967">
                  <c:v>-1980.2</c:v>
                </c:pt>
                <c:pt idx="1968">
                  <c:v>-2525.5700000000002</c:v>
                </c:pt>
                <c:pt idx="1969">
                  <c:v>-2141.94</c:v>
                </c:pt>
                <c:pt idx="1970">
                  <c:v>-2179.58</c:v>
                </c:pt>
                <c:pt idx="1971">
                  <c:v>-2149.09</c:v>
                </c:pt>
                <c:pt idx="1972">
                  <c:v>-2053.4699999999998</c:v>
                </c:pt>
                <c:pt idx="1973">
                  <c:v>-1899.39</c:v>
                </c:pt>
                <c:pt idx="1974">
                  <c:v>-1698.29</c:v>
                </c:pt>
                <c:pt idx="1975">
                  <c:v>-1462.87</c:v>
                </c:pt>
                <c:pt idx="1976">
                  <c:v>-1959.81</c:v>
                </c:pt>
                <c:pt idx="1977">
                  <c:v>-1525.5</c:v>
                </c:pt>
                <c:pt idx="1978">
                  <c:v>-1512.28</c:v>
                </c:pt>
                <c:pt idx="1979">
                  <c:v>-1432.28</c:v>
                </c:pt>
                <c:pt idx="1980">
                  <c:v>-1289.24</c:v>
                </c:pt>
                <c:pt idx="1981">
                  <c:v>-1090.1300000000001</c:v>
                </c:pt>
                <c:pt idx="1982">
                  <c:v>-846.13</c:v>
                </c:pt>
                <c:pt idx="1983">
                  <c:v>-569.58000000000004</c:v>
                </c:pt>
                <c:pt idx="1984">
                  <c:v>-958.14</c:v>
                </c:pt>
                <c:pt idx="1985">
                  <c:v>-500.12</c:v>
                </c:pt>
                <c:pt idx="1986">
                  <c:v>-425.56</c:v>
                </c:pt>
                <c:pt idx="1987">
                  <c:v>-291.55</c:v>
                </c:pt>
                <c:pt idx="1988">
                  <c:v>-102.08</c:v>
                </c:pt>
                <c:pt idx="1989">
                  <c:v>135.99</c:v>
                </c:pt>
                <c:pt idx="1990">
                  <c:v>412.02</c:v>
                </c:pt>
                <c:pt idx="1991">
                  <c:v>714.36</c:v>
                </c:pt>
                <c:pt idx="1992">
                  <c:v>414.64</c:v>
                </c:pt>
                <c:pt idx="1993">
                  <c:v>872.96</c:v>
                </c:pt>
                <c:pt idx="1994">
                  <c:v>981.95</c:v>
                </c:pt>
                <c:pt idx="1995">
                  <c:v>1139.9000000000001</c:v>
                </c:pt>
                <c:pt idx="1996">
                  <c:v>1343.02</c:v>
                </c:pt>
                <c:pt idx="1997">
                  <c:v>1584.86</c:v>
                </c:pt>
                <c:pt idx="1998">
                  <c:v>1855.63</c:v>
                </c:pt>
                <c:pt idx="1999">
                  <c:v>2144.63</c:v>
                </c:pt>
                <c:pt idx="2000">
                  <c:v>1892.91</c:v>
                </c:pt>
                <c:pt idx="2001">
                  <c:v>2309.0500000000002</c:v>
                </c:pt>
                <c:pt idx="2002">
                  <c:v>2408.36</c:v>
                </c:pt>
                <c:pt idx="2003">
                  <c:v>2544.5100000000002</c:v>
                </c:pt>
                <c:pt idx="2004">
                  <c:v>2713.85</c:v>
                </c:pt>
                <c:pt idx="2005">
                  <c:v>2910.41</c:v>
                </c:pt>
                <c:pt idx="2006">
                  <c:v>3125.37</c:v>
                </c:pt>
                <c:pt idx="2007">
                  <c:v>3349.11</c:v>
                </c:pt>
                <c:pt idx="2008">
                  <c:v>3024.01</c:v>
                </c:pt>
                <c:pt idx="2009">
                  <c:v>3359.84</c:v>
                </c:pt>
                <c:pt idx="2010">
                  <c:v>3373.02</c:v>
                </c:pt>
                <c:pt idx="2011">
                  <c:v>3418.11</c:v>
                </c:pt>
                <c:pt idx="2012">
                  <c:v>3492.13</c:v>
                </c:pt>
                <c:pt idx="2013">
                  <c:v>3589.55</c:v>
                </c:pt>
                <c:pt idx="2014">
                  <c:v>3701.87</c:v>
                </c:pt>
                <c:pt idx="2015">
                  <c:v>3819.64</c:v>
                </c:pt>
                <c:pt idx="2016">
                  <c:v>3453.9</c:v>
                </c:pt>
                <c:pt idx="2017">
                  <c:v>3662.25</c:v>
                </c:pt>
                <c:pt idx="2018">
                  <c:v>3583.48</c:v>
                </c:pt>
                <c:pt idx="2019">
                  <c:v>3527.58</c:v>
                </c:pt>
                <c:pt idx="2020">
                  <c:v>3492.14</c:v>
                </c:pt>
                <c:pt idx="2021">
                  <c:v>3472.82</c:v>
                </c:pt>
                <c:pt idx="2022">
                  <c:v>3463.02</c:v>
                </c:pt>
                <c:pt idx="2023">
                  <c:v>3455.45</c:v>
                </c:pt>
                <c:pt idx="2024">
                  <c:v>3168.78</c:v>
                </c:pt>
                <c:pt idx="2025">
                  <c:v>3205.84</c:v>
                </c:pt>
                <c:pt idx="2026">
                  <c:v>3073.4</c:v>
                </c:pt>
                <c:pt idx="2027">
                  <c:v>2948.15</c:v>
                </c:pt>
                <c:pt idx="2028">
                  <c:v>2828.78</c:v>
                </c:pt>
                <c:pt idx="2029">
                  <c:v>2713.49</c:v>
                </c:pt>
                <c:pt idx="2030">
                  <c:v>2599.5500000000002</c:v>
                </c:pt>
                <c:pt idx="2031">
                  <c:v>2484.16</c:v>
                </c:pt>
                <c:pt idx="2032">
                  <c:v>2227.5500000000002</c:v>
                </c:pt>
                <c:pt idx="2033">
                  <c:v>2132.17</c:v>
                </c:pt>
                <c:pt idx="2034">
                  <c:v>1952.28</c:v>
                </c:pt>
                <c:pt idx="2035">
                  <c:v>1777.16</c:v>
                </c:pt>
                <c:pt idx="2036">
                  <c:v>1606.87</c:v>
                </c:pt>
                <c:pt idx="2037">
                  <c:v>1441.22</c:v>
                </c:pt>
                <c:pt idx="2038">
                  <c:v>1279.32</c:v>
                </c:pt>
                <c:pt idx="2039">
                  <c:v>1120.28</c:v>
                </c:pt>
                <c:pt idx="2040">
                  <c:v>894.54</c:v>
                </c:pt>
                <c:pt idx="2041">
                  <c:v>753.68</c:v>
                </c:pt>
                <c:pt idx="2042">
                  <c:v>575.07000000000005</c:v>
                </c:pt>
                <c:pt idx="2043">
                  <c:v>403.65</c:v>
                </c:pt>
                <c:pt idx="2044">
                  <c:v>239.62</c:v>
                </c:pt>
                <c:pt idx="2045">
                  <c:v>83.17</c:v>
                </c:pt>
                <c:pt idx="2046">
                  <c:v>-66.05</c:v>
                </c:pt>
                <c:pt idx="2047">
                  <c:v>-208.28</c:v>
                </c:pt>
                <c:pt idx="2048">
                  <c:v>-480.93</c:v>
                </c:pt>
                <c:pt idx="2049">
                  <c:v>-579.66999999999996</c:v>
                </c:pt>
                <c:pt idx="2050">
                  <c:v>-748.92</c:v>
                </c:pt>
                <c:pt idx="2051">
                  <c:v>-898.88</c:v>
                </c:pt>
                <c:pt idx="2052">
                  <c:v>-1029.6300000000001</c:v>
                </c:pt>
                <c:pt idx="2053">
                  <c:v>-1142.1300000000001</c:v>
                </c:pt>
                <c:pt idx="2054">
                  <c:v>-1238.52</c:v>
                </c:pt>
                <c:pt idx="2055">
                  <c:v>-1321.26</c:v>
                </c:pt>
                <c:pt idx="2056">
                  <c:v>-1598.48</c:v>
                </c:pt>
                <c:pt idx="2057">
                  <c:v>-1615.69</c:v>
                </c:pt>
                <c:pt idx="2058">
                  <c:v>-1741.13</c:v>
                </c:pt>
                <c:pt idx="2059">
                  <c:v>-1841.47</c:v>
                </c:pt>
                <c:pt idx="2060">
                  <c:v>-1917.68</c:v>
                </c:pt>
                <c:pt idx="2061">
                  <c:v>-1971.93</c:v>
                </c:pt>
                <c:pt idx="2062">
                  <c:v>-2007.71</c:v>
                </c:pt>
                <c:pt idx="2063">
                  <c:v>-2029.05</c:v>
                </c:pt>
                <c:pt idx="2064">
                  <c:v>-2245.65</c:v>
                </c:pt>
                <c:pt idx="2065">
                  <c:v>-2204.5500000000002</c:v>
                </c:pt>
                <c:pt idx="2066">
                  <c:v>-2275.31</c:v>
                </c:pt>
                <c:pt idx="2067">
                  <c:v>-2325.7399999999998</c:v>
                </c:pt>
                <c:pt idx="2068">
                  <c:v>-2357.67</c:v>
                </c:pt>
                <c:pt idx="2069">
                  <c:v>-2373.84</c:v>
                </c:pt>
                <c:pt idx="2070">
                  <c:v>-2378.06</c:v>
                </c:pt>
                <c:pt idx="2071">
                  <c:v>-2374.4</c:v>
                </c:pt>
                <c:pt idx="2072">
                  <c:v>-2435.5300000000002</c:v>
                </c:pt>
                <c:pt idx="2073">
                  <c:v>-2412.77</c:v>
                </c:pt>
                <c:pt idx="2074">
                  <c:v>-2431.1799999999998</c:v>
                </c:pt>
                <c:pt idx="2075">
                  <c:v>-2447.87</c:v>
                </c:pt>
                <c:pt idx="2076">
                  <c:v>-2464.11</c:v>
                </c:pt>
                <c:pt idx="2077">
                  <c:v>-2480.83</c:v>
                </c:pt>
                <c:pt idx="2078">
                  <c:v>-2498.98</c:v>
                </c:pt>
                <c:pt idx="2079">
                  <c:v>-2519.27</c:v>
                </c:pt>
                <c:pt idx="2080">
                  <c:v>-2405.5300000000002</c:v>
                </c:pt>
                <c:pt idx="2081">
                  <c:v>-2462.8000000000002</c:v>
                </c:pt>
                <c:pt idx="2082">
                  <c:v>-2447.4699999999998</c:v>
                </c:pt>
                <c:pt idx="2083">
                  <c:v>-2449.52</c:v>
                </c:pt>
                <c:pt idx="2084">
                  <c:v>-2469.1</c:v>
                </c:pt>
                <c:pt idx="2085">
                  <c:v>-2504.85</c:v>
                </c:pt>
                <c:pt idx="2086">
                  <c:v>-2554.39</c:v>
                </c:pt>
                <c:pt idx="2087">
                  <c:v>-2614.5100000000002</c:v>
                </c:pt>
                <c:pt idx="2088">
                  <c:v>-2339.7199999999998</c:v>
                </c:pt>
                <c:pt idx="2089">
                  <c:v>-2488.25</c:v>
                </c:pt>
                <c:pt idx="2090">
                  <c:v>-2447.4</c:v>
                </c:pt>
                <c:pt idx="2091">
                  <c:v>-2439.64</c:v>
                </c:pt>
                <c:pt idx="2092">
                  <c:v>-2463.79</c:v>
                </c:pt>
                <c:pt idx="2093">
                  <c:v>-2516.0500000000002</c:v>
                </c:pt>
                <c:pt idx="2094">
                  <c:v>-2590.75</c:v>
                </c:pt>
                <c:pt idx="2095">
                  <c:v>-2680.91</c:v>
                </c:pt>
                <c:pt idx="2096">
                  <c:v>-2437.35</c:v>
                </c:pt>
                <c:pt idx="2097">
                  <c:v>-2615.02</c:v>
                </c:pt>
                <c:pt idx="2098">
                  <c:v>-2598.71</c:v>
                </c:pt>
                <c:pt idx="2099">
                  <c:v>-2609.2399999999998</c:v>
                </c:pt>
                <c:pt idx="2100">
                  <c:v>-2644.72</c:v>
                </c:pt>
                <c:pt idx="2101">
                  <c:v>-2701.38</c:v>
                </c:pt>
                <c:pt idx="2102">
                  <c:v>-2774.27</c:v>
                </c:pt>
                <c:pt idx="2103">
                  <c:v>-2857.41</c:v>
                </c:pt>
                <c:pt idx="2104">
                  <c:v>-2671.28</c:v>
                </c:pt>
                <c:pt idx="2105">
                  <c:v>-2819.63</c:v>
                </c:pt>
                <c:pt idx="2106">
                  <c:v>-2810.18</c:v>
                </c:pt>
                <c:pt idx="2107">
                  <c:v>-2819.43</c:v>
                </c:pt>
                <c:pt idx="2108">
                  <c:v>-2845.8</c:v>
                </c:pt>
                <c:pt idx="2109">
                  <c:v>-2886.15</c:v>
                </c:pt>
                <c:pt idx="2110">
                  <c:v>-2936.5</c:v>
                </c:pt>
                <c:pt idx="2111">
                  <c:v>-2992.02</c:v>
                </c:pt>
                <c:pt idx="2112">
                  <c:v>-2979.76</c:v>
                </c:pt>
                <c:pt idx="2113">
                  <c:v>-3047.75</c:v>
                </c:pt>
                <c:pt idx="2114">
                  <c:v>-3070.86</c:v>
                </c:pt>
                <c:pt idx="2115">
                  <c:v>-3091.67</c:v>
                </c:pt>
                <c:pt idx="2116">
                  <c:v>-3109.23</c:v>
                </c:pt>
                <c:pt idx="2117">
                  <c:v>-3122.62</c:v>
                </c:pt>
                <c:pt idx="2118">
                  <c:v>-3131.44</c:v>
                </c:pt>
                <c:pt idx="2119">
                  <c:v>-3135.11</c:v>
                </c:pt>
                <c:pt idx="2120">
                  <c:v>-3201.93</c:v>
                </c:pt>
                <c:pt idx="2121">
                  <c:v>-3179.19</c:v>
                </c:pt>
                <c:pt idx="2122">
                  <c:v>-3188.82</c:v>
                </c:pt>
                <c:pt idx="2123">
                  <c:v>-3185.56</c:v>
                </c:pt>
                <c:pt idx="2124">
                  <c:v>-3169.35</c:v>
                </c:pt>
                <c:pt idx="2125">
                  <c:v>-3140.51</c:v>
                </c:pt>
                <c:pt idx="2126">
                  <c:v>-3100.22</c:v>
                </c:pt>
                <c:pt idx="2127">
                  <c:v>-3049.7</c:v>
                </c:pt>
                <c:pt idx="2128">
                  <c:v>-3127.55</c:v>
                </c:pt>
                <c:pt idx="2129">
                  <c:v>-3030.52</c:v>
                </c:pt>
                <c:pt idx="2130">
                  <c:v>-3004.1</c:v>
                </c:pt>
                <c:pt idx="2131">
                  <c:v>-2959.34</c:v>
                </c:pt>
                <c:pt idx="2132">
                  <c:v>-2897.04</c:v>
                </c:pt>
                <c:pt idx="2133">
                  <c:v>-2818.66</c:v>
                </c:pt>
                <c:pt idx="2134">
                  <c:v>-2726.68</c:v>
                </c:pt>
                <c:pt idx="2135">
                  <c:v>-2623.69</c:v>
                </c:pt>
                <c:pt idx="2136">
                  <c:v>-2512.5700000000002</c:v>
                </c:pt>
                <c:pt idx="2137">
                  <c:v>-2395.62</c:v>
                </c:pt>
                <c:pt idx="2138">
                  <c:v>-2274.9</c:v>
                </c:pt>
                <c:pt idx="2139">
                  <c:v>-2151.5500000000002</c:v>
                </c:pt>
                <c:pt idx="2140">
                  <c:v>-2026.33</c:v>
                </c:pt>
                <c:pt idx="2141">
                  <c:v>-1899.21</c:v>
                </c:pt>
                <c:pt idx="2142">
                  <c:v>-1769.99</c:v>
                </c:pt>
                <c:pt idx="2143">
                  <c:v>-1638.03</c:v>
                </c:pt>
                <c:pt idx="2144">
                  <c:v>-1297.56</c:v>
                </c:pt>
                <c:pt idx="2145">
                  <c:v>-1204.8900000000001</c:v>
                </c:pt>
                <c:pt idx="2146">
                  <c:v>-993.84</c:v>
                </c:pt>
                <c:pt idx="2147">
                  <c:v>-799</c:v>
                </c:pt>
                <c:pt idx="2148">
                  <c:v>-620.79999999999995</c:v>
                </c:pt>
                <c:pt idx="2149">
                  <c:v>-457.7</c:v>
                </c:pt>
                <c:pt idx="2150">
                  <c:v>-307.05</c:v>
                </c:pt>
                <c:pt idx="2151">
                  <c:v>-165.12</c:v>
                </c:pt>
                <c:pt idx="2152">
                  <c:v>382.44</c:v>
                </c:pt>
                <c:pt idx="2153">
                  <c:v>425.46</c:v>
                </c:pt>
                <c:pt idx="2154">
                  <c:v>698.74</c:v>
                </c:pt>
                <c:pt idx="2155">
                  <c:v>934.81</c:v>
                </c:pt>
                <c:pt idx="2156">
                  <c:v>1134.3499999999999</c:v>
                </c:pt>
                <c:pt idx="2157">
                  <c:v>1301.18</c:v>
                </c:pt>
                <c:pt idx="2158">
                  <c:v>1441.15</c:v>
                </c:pt>
                <c:pt idx="2159">
                  <c:v>1561.71</c:v>
                </c:pt>
                <c:pt idx="2160">
                  <c:v>2217.73</c:v>
                </c:pt>
                <c:pt idx="2161">
                  <c:v>2197.69</c:v>
                </c:pt>
                <c:pt idx="2162">
                  <c:v>2482.9</c:v>
                </c:pt>
                <c:pt idx="2163">
                  <c:v>2717.71</c:v>
                </c:pt>
                <c:pt idx="2164">
                  <c:v>2903.51</c:v>
                </c:pt>
                <c:pt idx="2165">
                  <c:v>3045.38</c:v>
                </c:pt>
                <c:pt idx="2166">
                  <c:v>3150.83</c:v>
                </c:pt>
                <c:pt idx="2167">
                  <c:v>3229.38</c:v>
                </c:pt>
                <c:pt idx="2168">
                  <c:v>3974.8</c:v>
                </c:pt>
                <c:pt idx="2169">
                  <c:v>3872.94</c:v>
                </c:pt>
                <c:pt idx="2170">
                  <c:v>4150.82</c:v>
                </c:pt>
                <c:pt idx="2171">
                  <c:v>4364.2700000000004</c:v>
                </c:pt>
                <c:pt idx="2172">
                  <c:v>4515.5600000000004</c:v>
                </c:pt>
                <c:pt idx="2173">
                  <c:v>4611.54</c:v>
                </c:pt>
                <c:pt idx="2174">
                  <c:v>4662.1400000000003</c:v>
                </c:pt>
                <c:pt idx="2175">
                  <c:v>4679.71</c:v>
                </c:pt>
                <c:pt idx="2176">
                  <c:v>5429.18</c:v>
                </c:pt>
                <c:pt idx="2177">
                  <c:v>5246.62</c:v>
                </c:pt>
                <c:pt idx="2178">
                  <c:v>5482.93</c:v>
                </c:pt>
                <c:pt idx="2179">
                  <c:v>5650.35</c:v>
                </c:pt>
                <c:pt idx="2180">
                  <c:v>5751.72</c:v>
                </c:pt>
                <c:pt idx="2181">
                  <c:v>5794.65</c:v>
                </c:pt>
                <c:pt idx="2182">
                  <c:v>5789.84</c:v>
                </c:pt>
                <c:pt idx="2183">
                  <c:v>5750.57</c:v>
                </c:pt>
                <c:pt idx="2184">
                  <c:v>6579.52</c:v>
                </c:pt>
                <c:pt idx="2185">
                  <c:v>6309.09</c:v>
                </c:pt>
                <c:pt idx="2186">
                  <c:v>6535.02</c:v>
                </c:pt>
                <c:pt idx="2187">
                  <c:v>6680.54</c:v>
                </c:pt>
                <c:pt idx="2188">
                  <c:v>6749.04</c:v>
                </c:pt>
                <c:pt idx="2189">
                  <c:v>6749.95</c:v>
                </c:pt>
                <c:pt idx="2190">
                  <c:v>6696.59</c:v>
                </c:pt>
                <c:pt idx="2191">
                  <c:v>6605.41</c:v>
                </c:pt>
                <c:pt idx="2192">
                  <c:v>7450.69</c:v>
                </c:pt>
                <c:pt idx="2193">
                  <c:v>7115.4</c:v>
                </c:pt>
                <c:pt idx="2194">
                  <c:v>7319.48</c:v>
                </c:pt>
                <c:pt idx="2195">
                  <c:v>7442.76</c:v>
                </c:pt>
                <c:pt idx="2196">
                  <c:v>7489.29</c:v>
                </c:pt>
                <c:pt idx="2197">
                  <c:v>7469.21</c:v>
                </c:pt>
                <c:pt idx="2198">
                  <c:v>7396.44</c:v>
                </c:pt>
                <c:pt idx="2199">
                  <c:v>7288.16</c:v>
                </c:pt>
                <c:pt idx="2200">
                  <c:v>8050.77</c:v>
                </c:pt>
                <c:pt idx="2201">
                  <c:v>7720.14</c:v>
                </c:pt>
                <c:pt idx="2202">
                  <c:v>7894.57</c:v>
                </c:pt>
                <c:pt idx="2203">
                  <c:v>7999.16</c:v>
                </c:pt>
                <c:pt idx="2204">
                  <c:v>8038.03</c:v>
                </c:pt>
                <c:pt idx="2205">
                  <c:v>8020.7</c:v>
                </c:pt>
                <c:pt idx="2206">
                  <c:v>7959.67</c:v>
                </c:pt>
                <c:pt idx="2207">
                  <c:v>7870.35</c:v>
                </c:pt>
                <c:pt idx="2208">
                  <c:v>8520.15</c:v>
                </c:pt>
                <c:pt idx="2209">
                  <c:v>8247.59</c:v>
                </c:pt>
                <c:pt idx="2210">
                  <c:v>8405.02</c:v>
                </c:pt>
                <c:pt idx="2211">
                  <c:v>8505.9500000000007</c:v>
                </c:pt>
                <c:pt idx="2212">
                  <c:v>8553.3700000000008</c:v>
                </c:pt>
                <c:pt idx="2213">
                  <c:v>8554.8799999999992</c:v>
                </c:pt>
                <c:pt idx="2214">
                  <c:v>8520.31</c:v>
                </c:pt>
                <c:pt idx="2215">
                  <c:v>8462.1200000000008</c:v>
                </c:pt>
                <c:pt idx="2216">
                  <c:v>8870.9500000000007</c:v>
                </c:pt>
                <c:pt idx="2217">
                  <c:v>8691.93</c:v>
                </c:pt>
                <c:pt idx="2218">
                  <c:v>8787.16</c:v>
                </c:pt>
                <c:pt idx="2219">
                  <c:v>8848.32</c:v>
                </c:pt>
                <c:pt idx="2220">
                  <c:v>8877.5300000000007</c:v>
                </c:pt>
                <c:pt idx="2221">
                  <c:v>8879.6299999999992</c:v>
                </c:pt>
                <c:pt idx="2222">
                  <c:v>8859.99</c:v>
                </c:pt>
                <c:pt idx="2223">
                  <c:v>8825.75</c:v>
                </c:pt>
                <c:pt idx="2224">
                  <c:v>9056.68</c:v>
                </c:pt>
                <c:pt idx="2225">
                  <c:v>8949.81</c:v>
                </c:pt>
                <c:pt idx="2226">
                  <c:v>8997.09</c:v>
                </c:pt>
                <c:pt idx="2227">
                  <c:v>9022.17</c:v>
                </c:pt>
                <c:pt idx="2228">
                  <c:v>9025.66</c:v>
                </c:pt>
                <c:pt idx="2229">
                  <c:v>9010.26</c:v>
                </c:pt>
                <c:pt idx="2230">
                  <c:v>8978.5400000000009</c:v>
                </c:pt>
                <c:pt idx="2231">
                  <c:v>8934.6200000000008</c:v>
                </c:pt>
                <c:pt idx="2232">
                  <c:v>9086.81</c:v>
                </c:pt>
                <c:pt idx="2233">
                  <c:v>8981.8700000000008</c:v>
                </c:pt>
                <c:pt idx="2234">
                  <c:v>8987.69</c:v>
                </c:pt>
                <c:pt idx="2235">
                  <c:v>8971.57</c:v>
                </c:pt>
                <c:pt idx="2236">
                  <c:v>8933.56</c:v>
                </c:pt>
                <c:pt idx="2237">
                  <c:v>8875.91</c:v>
                </c:pt>
                <c:pt idx="2238">
                  <c:v>8800.73</c:v>
                </c:pt>
                <c:pt idx="2239">
                  <c:v>8711.7900000000009</c:v>
                </c:pt>
                <c:pt idx="2240">
                  <c:v>8954.1</c:v>
                </c:pt>
                <c:pt idx="2241">
                  <c:v>8769.77</c:v>
                </c:pt>
                <c:pt idx="2242">
                  <c:v>8770.94</c:v>
                </c:pt>
                <c:pt idx="2243">
                  <c:v>8735.42</c:v>
                </c:pt>
                <c:pt idx="2244">
                  <c:v>8663.73</c:v>
                </c:pt>
                <c:pt idx="2245">
                  <c:v>8559.94</c:v>
                </c:pt>
                <c:pt idx="2246">
                  <c:v>8429.0400000000009</c:v>
                </c:pt>
                <c:pt idx="2247">
                  <c:v>8278.23</c:v>
                </c:pt>
                <c:pt idx="2248">
                  <c:v>8729.76</c:v>
                </c:pt>
                <c:pt idx="2249">
                  <c:v>8419.69</c:v>
                </c:pt>
                <c:pt idx="2250">
                  <c:v>8450.66</c:v>
                </c:pt>
                <c:pt idx="2251">
                  <c:v>8422.4699999999993</c:v>
                </c:pt>
                <c:pt idx="2252">
                  <c:v>8336.41</c:v>
                </c:pt>
                <c:pt idx="2253">
                  <c:v>8199.09</c:v>
                </c:pt>
                <c:pt idx="2254">
                  <c:v>8019.5</c:v>
                </c:pt>
                <c:pt idx="2255">
                  <c:v>7809.81</c:v>
                </c:pt>
                <c:pt idx="2256">
                  <c:v>8334.2000000000007</c:v>
                </c:pt>
                <c:pt idx="2257">
                  <c:v>7928.81</c:v>
                </c:pt>
                <c:pt idx="2258">
                  <c:v>7944.07</c:v>
                </c:pt>
                <c:pt idx="2259">
                  <c:v>7892.65</c:v>
                </c:pt>
                <c:pt idx="2260">
                  <c:v>7777.19</c:v>
                </c:pt>
                <c:pt idx="2261">
                  <c:v>7605.91</c:v>
                </c:pt>
                <c:pt idx="2262">
                  <c:v>7389.48</c:v>
                </c:pt>
                <c:pt idx="2263">
                  <c:v>7141.8</c:v>
                </c:pt>
                <c:pt idx="2264">
                  <c:v>7628.6</c:v>
                </c:pt>
                <c:pt idx="2265">
                  <c:v>7187.36</c:v>
                </c:pt>
                <c:pt idx="2266">
                  <c:v>7169.48</c:v>
                </c:pt>
                <c:pt idx="2267">
                  <c:v>7088.22</c:v>
                </c:pt>
                <c:pt idx="2268">
                  <c:v>6946.46</c:v>
                </c:pt>
                <c:pt idx="2269">
                  <c:v>6752.35</c:v>
                </c:pt>
                <c:pt idx="2270">
                  <c:v>6516.18</c:v>
                </c:pt>
                <c:pt idx="2271">
                  <c:v>6251.38</c:v>
                </c:pt>
                <c:pt idx="2272">
                  <c:v>6586.15</c:v>
                </c:pt>
                <c:pt idx="2273">
                  <c:v>6162.02</c:v>
                </c:pt>
                <c:pt idx="2274">
                  <c:v>6085.73</c:v>
                </c:pt>
                <c:pt idx="2275">
                  <c:v>5959.95</c:v>
                </c:pt>
                <c:pt idx="2276">
                  <c:v>5787.18</c:v>
                </c:pt>
                <c:pt idx="2277">
                  <c:v>5574.13</c:v>
                </c:pt>
                <c:pt idx="2278">
                  <c:v>5328.7</c:v>
                </c:pt>
                <c:pt idx="2279">
                  <c:v>5061.46</c:v>
                </c:pt>
                <c:pt idx="2280">
                  <c:v>5397.64</c:v>
                </c:pt>
                <c:pt idx="2281">
                  <c:v>4976.1899999999996</c:v>
                </c:pt>
                <c:pt idx="2282">
                  <c:v>4901.7700000000004</c:v>
                </c:pt>
                <c:pt idx="2283">
                  <c:v>4775.78</c:v>
                </c:pt>
                <c:pt idx="2284">
                  <c:v>4600.1000000000004</c:v>
                </c:pt>
                <c:pt idx="2285">
                  <c:v>4381.54</c:v>
                </c:pt>
                <c:pt idx="2286">
                  <c:v>4128.5200000000004</c:v>
                </c:pt>
                <c:pt idx="2287">
                  <c:v>3852.47</c:v>
                </c:pt>
                <c:pt idx="2288">
                  <c:v>4316.3999999999996</c:v>
                </c:pt>
                <c:pt idx="2289">
                  <c:v>3855.48</c:v>
                </c:pt>
                <c:pt idx="2290">
                  <c:v>3819.02</c:v>
                </c:pt>
                <c:pt idx="2291">
                  <c:v>3719.02</c:v>
                </c:pt>
                <c:pt idx="2292">
                  <c:v>3557.44</c:v>
                </c:pt>
                <c:pt idx="2293">
                  <c:v>3342.33</c:v>
                </c:pt>
                <c:pt idx="2294">
                  <c:v>3084.18</c:v>
                </c:pt>
                <c:pt idx="2295">
                  <c:v>2797.16</c:v>
                </c:pt>
                <c:pt idx="2296">
                  <c:v>3384.01</c:v>
                </c:pt>
                <c:pt idx="2297">
                  <c:v>2878.12</c:v>
                </c:pt>
                <c:pt idx="2298">
                  <c:v>2875.18</c:v>
                </c:pt>
                <c:pt idx="2299">
                  <c:v>2799.2</c:v>
                </c:pt>
                <c:pt idx="2300">
                  <c:v>2653.27</c:v>
                </c:pt>
                <c:pt idx="2301">
                  <c:v>2447.33</c:v>
                </c:pt>
                <c:pt idx="2302">
                  <c:v>2194.14</c:v>
                </c:pt>
                <c:pt idx="2303">
                  <c:v>1910.5</c:v>
                </c:pt>
                <c:pt idx="2304">
                  <c:v>2570.02</c:v>
                </c:pt>
                <c:pt idx="2305">
                  <c:v>2055.9699999999998</c:v>
                </c:pt>
                <c:pt idx="2306">
                  <c:v>2087.66</c:v>
                </c:pt>
                <c:pt idx="2307">
                  <c:v>2045.26</c:v>
                </c:pt>
                <c:pt idx="2308">
                  <c:v>1932.25</c:v>
                </c:pt>
                <c:pt idx="2309">
                  <c:v>1759.15</c:v>
                </c:pt>
                <c:pt idx="2310">
                  <c:v>1539.34</c:v>
                </c:pt>
                <c:pt idx="2311">
                  <c:v>1290.3800000000001</c:v>
                </c:pt>
                <c:pt idx="2312">
                  <c:v>1918.06</c:v>
                </c:pt>
                <c:pt idx="2313">
                  <c:v>1458.56</c:v>
                </c:pt>
                <c:pt idx="2314">
                  <c:v>1509.49</c:v>
                </c:pt>
                <c:pt idx="2315">
                  <c:v>1496.16</c:v>
                </c:pt>
                <c:pt idx="2316">
                  <c:v>1421.97</c:v>
                </c:pt>
                <c:pt idx="2317">
                  <c:v>1296.5999999999999</c:v>
                </c:pt>
                <c:pt idx="2318">
                  <c:v>1131.79</c:v>
                </c:pt>
                <c:pt idx="2319">
                  <c:v>943.14</c:v>
                </c:pt>
                <c:pt idx="2320">
                  <c:v>1360.42</c:v>
                </c:pt>
                <c:pt idx="2321">
                  <c:v>1026.95</c:v>
                </c:pt>
                <c:pt idx="2322">
                  <c:v>1050.33</c:v>
                </c:pt>
                <c:pt idx="2323">
                  <c:v>1034.02</c:v>
                </c:pt>
                <c:pt idx="2324">
                  <c:v>980.3</c:v>
                </c:pt>
                <c:pt idx="2325">
                  <c:v>895.63</c:v>
                </c:pt>
                <c:pt idx="2326">
                  <c:v>786.78</c:v>
                </c:pt>
                <c:pt idx="2327">
                  <c:v>663.42</c:v>
                </c:pt>
                <c:pt idx="2328">
                  <c:v>738.62</c:v>
                </c:pt>
                <c:pt idx="2329">
                  <c:v>564.01</c:v>
                </c:pt>
                <c:pt idx="2330">
                  <c:v>510.6</c:v>
                </c:pt>
                <c:pt idx="2331">
                  <c:v>448.38</c:v>
                </c:pt>
                <c:pt idx="2332">
                  <c:v>378</c:v>
                </c:pt>
                <c:pt idx="2333">
                  <c:v>302</c:v>
                </c:pt>
                <c:pt idx="2334">
                  <c:v>221.11</c:v>
                </c:pt>
                <c:pt idx="2335">
                  <c:v>137.93</c:v>
                </c:pt>
                <c:pt idx="2336">
                  <c:v>-83.85</c:v>
                </c:pt>
                <c:pt idx="2337">
                  <c:v>-137.41</c:v>
                </c:pt>
                <c:pt idx="2338">
                  <c:v>-266.75</c:v>
                </c:pt>
                <c:pt idx="2339">
                  <c:v>-380.48</c:v>
                </c:pt>
                <c:pt idx="2340">
                  <c:v>-479.17</c:v>
                </c:pt>
                <c:pt idx="2341">
                  <c:v>-563.09</c:v>
                </c:pt>
                <c:pt idx="2342">
                  <c:v>-635.54999999999995</c:v>
                </c:pt>
                <c:pt idx="2343">
                  <c:v>-698.74</c:v>
                </c:pt>
                <c:pt idx="2344">
                  <c:v>-1099.06</c:v>
                </c:pt>
                <c:pt idx="2345">
                  <c:v>-1077.06</c:v>
                </c:pt>
                <c:pt idx="2346">
                  <c:v>-1246.1099999999999</c:v>
                </c:pt>
                <c:pt idx="2347">
                  <c:v>-1382.26</c:v>
                </c:pt>
                <c:pt idx="2348">
                  <c:v>-1487.03</c:v>
                </c:pt>
                <c:pt idx="2349">
                  <c:v>-1562.49</c:v>
                </c:pt>
                <c:pt idx="2350">
                  <c:v>-1614.44</c:v>
                </c:pt>
                <c:pt idx="2351">
                  <c:v>-1648.02</c:v>
                </c:pt>
                <c:pt idx="2352">
                  <c:v>-2080.9899999999998</c:v>
                </c:pt>
                <c:pt idx="2353">
                  <c:v>-2004.29</c:v>
                </c:pt>
                <c:pt idx="2354">
                  <c:v>-2155.42</c:v>
                </c:pt>
                <c:pt idx="2355">
                  <c:v>-2267.0500000000002</c:v>
                </c:pt>
                <c:pt idx="2356">
                  <c:v>-2341.4899999999998</c:v>
                </c:pt>
                <c:pt idx="2357">
                  <c:v>-2381.7199999999998</c:v>
                </c:pt>
                <c:pt idx="2358">
                  <c:v>-2394.4499999999998</c:v>
                </c:pt>
                <c:pt idx="2359">
                  <c:v>-2385.8000000000002</c:v>
                </c:pt>
                <c:pt idx="2360">
                  <c:v>-2705.93</c:v>
                </c:pt>
                <c:pt idx="2361">
                  <c:v>-2598.9299999999998</c:v>
                </c:pt>
                <c:pt idx="2362">
                  <c:v>-2680.88</c:v>
                </c:pt>
                <c:pt idx="2363">
                  <c:v>-2729.9</c:v>
                </c:pt>
                <c:pt idx="2364">
                  <c:v>-2748.63</c:v>
                </c:pt>
                <c:pt idx="2365">
                  <c:v>-2739.65</c:v>
                </c:pt>
                <c:pt idx="2366">
                  <c:v>-2708.57</c:v>
                </c:pt>
                <c:pt idx="2367">
                  <c:v>-2660.12</c:v>
                </c:pt>
                <c:pt idx="2368">
                  <c:v>-2737.53</c:v>
                </c:pt>
                <c:pt idx="2369">
                  <c:v>-2640.37</c:v>
                </c:pt>
                <c:pt idx="2370">
                  <c:v>-2617.4499999999998</c:v>
                </c:pt>
                <c:pt idx="2371">
                  <c:v>-2580.89</c:v>
                </c:pt>
                <c:pt idx="2372">
                  <c:v>-2532.89</c:v>
                </c:pt>
                <c:pt idx="2373">
                  <c:v>-2474.2399999999998</c:v>
                </c:pt>
                <c:pt idx="2374">
                  <c:v>-2407.42</c:v>
                </c:pt>
                <c:pt idx="2375">
                  <c:v>-2333.44</c:v>
                </c:pt>
                <c:pt idx="2376">
                  <c:v>-2186.31</c:v>
                </c:pt>
                <c:pt idx="2377">
                  <c:v>-2119.08</c:v>
                </c:pt>
                <c:pt idx="2378">
                  <c:v>-2011.78</c:v>
                </c:pt>
                <c:pt idx="2379">
                  <c:v>-1909.57</c:v>
                </c:pt>
                <c:pt idx="2380">
                  <c:v>-1813.93</c:v>
                </c:pt>
                <c:pt idx="2381">
                  <c:v>-1723.99</c:v>
                </c:pt>
                <c:pt idx="2382">
                  <c:v>-1639.68</c:v>
                </c:pt>
                <c:pt idx="2383">
                  <c:v>-1558.98</c:v>
                </c:pt>
                <c:pt idx="2384">
                  <c:v>-1275.98</c:v>
                </c:pt>
                <c:pt idx="2385">
                  <c:v>-1245.5999999999999</c:v>
                </c:pt>
                <c:pt idx="2386">
                  <c:v>-1101.6400000000001</c:v>
                </c:pt>
                <c:pt idx="2387">
                  <c:v>-977.62</c:v>
                </c:pt>
                <c:pt idx="2388">
                  <c:v>-874.31</c:v>
                </c:pt>
                <c:pt idx="2389">
                  <c:v>-789.53</c:v>
                </c:pt>
                <c:pt idx="2390">
                  <c:v>-721.37</c:v>
                </c:pt>
                <c:pt idx="2391">
                  <c:v>-665.72</c:v>
                </c:pt>
                <c:pt idx="2392">
                  <c:v>-277.63</c:v>
                </c:pt>
                <c:pt idx="2393">
                  <c:v>-314.69</c:v>
                </c:pt>
                <c:pt idx="2394">
                  <c:v>-165.02</c:v>
                </c:pt>
                <c:pt idx="2395">
                  <c:v>-50.8</c:v>
                </c:pt>
                <c:pt idx="2396">
                  <c:v>27.95</c:v>
                </c:pt>
                <c:pt idx="2397">
                  <c:v>75.05</c:v>
                </c:pt>
                <c:pt idx="2398">
                  <c:v>94.75</c:v>
                </c:pt>
                <c:pt idx="2399">
                  <c:v>93.98</c:v>
                </c:pt>
                <c:pt idx="2400">
                  <c:v>488.97</c:v>
                </c:pt>
                <c:pt idx="2401">
                  <c:v>372.51</c:v>
                </c:pt>
                <c:pt idx="2402">
                  <c:v>480.69</c:v>
                </c:pt>
                <c:pt idx="2403">
                  <c:v>548.09</c:v>
                </c:pt>
                <c:pt idx="2404">
                  <c:v>575.72</c:v>
                </c:pt>
                <c:pt idx="2405">
                  <c:v>568.55999999999995</c:v>
                </c:pt>
                <c:pt idx="2406">
                  <c:v>532.07000000000005</c:v>
                </c:pt>
                <c:pt idx="2407">
                  <c:v>474.45</c:v>
                </c:pt>
                <c:pt idx="2408">
                  <c:v>744.66</c:v>
                </c:pt>
                <c:pt idx="2409">
                  <c:v>588.87</c:v>
                </c:pt>
                <c:pt idx="2410">
                  <c:v>622.01</c:v>
                </c:pt>
                <c:pt idx="2411">
                  <c:v>624.29</c:v>
                </c:pt>
                <c:pt idx="2412">
                  <c:v>597.20000000000005</c:v>
                </c:pt>
                <c:pt idx="2413">
                  <c:v>545.39</c:v>
                </c:pt>
                <c:pt idx="2414">
                  <c:v>473.35</c:v>
                </c:pt>
                <c:pt idx="2415">
                  <c:v>387.88</c:v>
                </c:pt>
                <c:pt idx="2416">
                  <c:v>499.55</c:v>
                </c:pt>
                <c:pt idx="2417">
                  <c:v>357.73</c:v>
                </c:pt>
                <c:pt idx="2418">
                  <c:v>332.18</c:v>
                </c:pt>
                <c:pt idx="2419">
                  <c:v>292.22000000000003</c:v>
                </c:pt>
                <c:pt idx="2420">
                  <c:v>239.02</c:v>
                </c:pt>
                <c:pt idx="2421">
                  <c:v>176.1</c:v>
                </c:pt>
                <c:pt idx="2422">
                  <c:v>106.02</c:v>
                </c:pt>
                <c:pt idx="2423">
                  <c:v>33.29</c:v>
                </c:pt>
                <c:pt idx="2424">
                  <c:v>-39.270000000000003</c:v>
                </c:pt>
                <c:pt idx="2425">
                  <c:v>-107.57</c:v>
                </c:pt>
                <c:pt idx="2426">
                  <c:v>-169.73</c:v>
                </c:pt>
                <c:pt idx="2427">
                  <c:v>-222.97</c:v>
                </c:pt>
                <c:pt idx="2428">
                  <c:v>-266.86</c:v>
                </c:pt>
                <c:pt idx="2429">
                  <c:v>-300.04000000000002</c:v>
                </c:pt>
                <c:pt idx="2430">
                  <c:v>-323.27</c:v>
                </c:pt>
                <c:pt idx="2431">
                  <c:v>-336.1</c:v>
                </c:pt>
                <c:pt idx="2432">
                  <c:v>-545.20000000000005</c:v>
                </c:pt>
                <c:pt idx="2433">
                  <c:v>-493.46</c:v>
                </c:pt>
                <c:pt idx="2434">
                  <c:v>-548.29999999999995</c:v>
                </c:pt>
                <c:pt idx="2435">
                  <c:v>-574.6</c:v>
                </c:pt>
                <c:pt idx="2436">
                  <c:v>-573.41999999999996</c:v>
                </c:pt>
                <c:pt idx="2437">
                  <c:v>-545.99</c:v>
                </c:pt>
                <c:pt idx="2438">
                  <c:v>-496.56</c:v>
                </c:pt>
                <c:pt idx="2439">
                  <c:v>-428.71</c:v>
                </c:pt>
                <c:pt idx="2440">
                  <c:v>-826.87</c:v>
                </c:pt>
                <c:pt idx="2441">
                  <c:v>-628.5</c:v>
                </c:pt>
                <c:pt idx="2442">
                  <c:v>-692.11</c:v>
                </c:pt>
                <c:pt idx="2443">
                  <c:v>-705.28</c:v>
                </c:pt>
                <c:pt idx="2444">
                  <c:v>-670.43</c:v>
                </c:pt>
                <c:pt idx="2445">
                  <c:v>-591.99</c:v>
                </c:pt>
                <c:pt idx="2446">
                  <c:v>-478.76</c:v>
                </c:pt>
                <c:pt idx="2447">
                  <c:v>-339.68</c:v>
                </c:pt>
                <c:pt idx="2448">
                  <c:v>-869.83</c:v>
                </c:pt>
                <c:pt idx="2449">
                  <c:v>-554.55999999999995</c:v>
                </c:pt>
                <c:pt idx="2450">
                  <c:v>-622.22</c:v>
                </c:pt>
                <c:pt idx="2451">
                  <c:v>-628.16999999999996</c:v>
                </c:pt>
                <c:pt idx="2452">
                  <c:v>-576.03</c:v>
                </c:pt>
                <c:pt idx="2453">
                  <c:v>-472.26</c:v>
                </c:pt>
                <c:pt idx="2454">
                  <c:v>-328.25</c:v>
                </c:pt>
                <c:pt idx="2455">
                  <c:v>-156.04</c:v>
                </c:pt>
                <c:pt idx="2456">
                  <c:v>-859.02</c:v>
                </c:pt>
                <c:pt idx="2457">
                  <c:v>-468.47</c:v>
                </c:pt>
                <c:pt idx="2458">
                  <c:v>-580.98</c:v>
                </c:pt>
                <c:pt idx="2459">
                  <c:v>-618.87</c:v>
                </c:pt>
                <c:pt idx="2460">
                  <c:v>-586.61</c:v>
                </c:pt>
                <c:pt idx="2461">
                  <c:v>-492.88</c:v>
                </c:pt>
                <c:pt idx="2462">
                  <c:v>-352.2</c:v>
                </c:pt>
                <c:pt idx="2463">
                  <c:v>-180.35</c:v>
                </c:pt>
                <c:pt idx="2464">
                  <c:v>-1158.1400000000001</c:v>
                </c:pt>
                <c:pt idx="2465">
                  <c:v>-710.93</c:v>
                </c:pt>
                <c:pt idx="2466">
                  <c:v>-925.85</c:v>
                </c:pt>
                <c:pt idx="2467">
                  <c:v>-1047.19</c:v>
                </c:pt>
                <c:pt idx="2468">
                  <c:v>-1080.01</c:v>
                </c:pt>
                <c:pt idx="2469">
                  <c:v>-1035.3800000000001</c:v>
                </c:pt>
                <c:pt idx="2470">
                  <c:v>-931.51</c:v>
                </c:pt>
                <c:pt idx="2471">
                  <c:v>-788.88</c:v>
                </c:pt>
                <c:pt idx="2472">
                  <c:v>-2135.14</c:v>
                </c:pt>
                <c:pt idx="2473">
                  <c:v>-1638.54</c:v>
                </c:pt>
                <c:pt idx="2474">
                  <c:v>-1999.67</c:v>
                </c:pt>
                <c:pt idx="2475">
                  <c:v>-2240.65</c:v>
                </c:pt>
                <c:pt idx="2476">
                  <c:v>-2367.5100000000002</c:v>
                </c:pt>
                <c:pt idx="2477">
                  <c:v>-2394.5300000000002</c:v>
                </c:pt>
                <c:pt idx="2478">
                  <c:v>-2344.61</c:v>
                </c:pt>
                <c:pt idx="2479">
                  <c:v>-2243.98</c:v>
                </c:pt>
                <c:pt idx="2480">
                  <c:v>-3968.13</c:v>
                </c:pt>
                <c:pt idx="2481">
                  <c:v>-3428.94</c:v>
                </c:pt>
                <c:pt idx="2482">
                  <c:v>-3940.86</c:v>
                </c:pt>
                <c:pt idx="2483">
                  <c:v>-4303.96</c:v>
                </c:pt>
                <c:pt idx="2484">
                  <c:v>-4525.05</c:v>
                </c:pt>
                <c:pt idx="2485">
                  <c:v>-4621.25</c:v>
                </c:pt>
                <c:pt idx="2486">
                  <c:v>-4619.63</c:v>
                </c:pt>
                <c:pt idx="2487">
                  <c:v>-4551.74</c:v>
                </c:pt>
                <c:pt idx="2488">
                  <c:v>-6503.56</c:v>
                </c:pt>
                <c:pt idx="2489">
                  <c:v>-5935.02</c:v>
                </c:pt>
                <c:pt idx="2490">
                  <c:v>-6530.32</c:v>
                </c:pt>
                <c:pt idx="2491">
                  <c:v>-6957.5</c:v>
                </c:pt>
                <c:pt idx="2492">
                  <c:v>-7224.53</c:v>
                </c:pt>
                <c:pt idx="2493">
                  <c:v>-7350.61</c:v>
                </c:pt>
                <c:pt idx="2494">
                  <c:v>-7365.31</c:v>
                </c:pt>
                <c:pt idx="2495">
                  <c:v>-7303.25</c:v>
                </c:pt>
                <c:pt idx="2496">
                  <c:v>-9390.06</c:v>
                </c:pt>
                <c:pt idx="2497">
                  <c:v>-8783.81</c:v>
                </c:pt>
                <c:pt idx="2498">
                  <c:v>-9414.7199999999993</c:v>
                </c:pt>
                <c:pt idx="2499">
                  <c:v>-9862.6200000000008</c:v>
                </c:pt>
                <c:pt idx="2500">
                  <c:v>-10136.15</c:v>
                </c:pt>
                <c:pt idx="2501">
                  <c:v>-10256.18</c:v>
                </c:pt>
                <c:pt idx="2502">
                  <c:v>-10254.200000000001</c:v>
                </c:pt>
                <c:pt idx="2503">
                  <c:v>-10167.36</c:v>
                </c:pt>
                <c:pt idx="2504">
                  <c:v>-12291.97</c:v>
                </c:pt>
                <c:pt idx="2505">
                  <c:v>-11636.08</c:v>
                </c:pt>
                <c:pt idx="2506">
                  <c:v>-12253.48</c:v>
                </c:pt>
                <c:pt idx="2507">
                  <c:v>-12680.41</c:v>
                </c:pt>
                <c:pt idx="2508">
                  <c:v>-12926.02</c:v>
                </c:pt>
                <c:pt idx="2509">
                  <c:v>-13012.13</c:v>
                </c:pt>
                <c:pt idx="2510">
                  <c:v>-12971.05</c:v>
                </c:pt>
                <c:pt idx="2511">
                  <c:v>-12841.14</c:v>
                </c:pt>
                <c:pt idx="2512">
                  <c:v>-14919.65</c:v>
                </c:pt>
                <c:pt idx="2513">
                  <c:v>-14215.74</c:v>
                </c:pt>
                <c:pt idx="2514">
                  <c:v>-14783.93</c:v>
                </c:pt>
                <c:pt idx="2515">
                  <c:v>-15161.29</c:v>
                </c:pt>
                <c:pt idx="2516">
                  <c:v>-15357.31</c:v>
                </c:pt>
                <c:pt idx="2517">
                  <c:v>-15394.29</c:v>
                </c:pt>
                <c:pt idx="2518">
                  <c:v>-15304.56</c:v>
                </c:pt>
                <c:pt idx="2519">
                  <c:v>-15126.72</c:v>
                </c:pt>
                <c:pt idx="2520">
                  <c:v>-17020.97</c:v>
                </c:pt>
                <c:pt idx="2521">
                  <c:v>-16301.2</c:v>
                </c:pt>
                <c:pt idx="2522">
                  <c:v>-16777.7</c:v>
                </c:pt>
                <c:pt idx="2523">
                  <c:v>-17077.55</c:v>
                </c:pt>
                <c:pt idx="2524">
                  <c:v>-17210.150000000001</c:v>
                </c:pt>
                <c:pt idx="2525">
                  <c:v>-17196.82</c:v>
                </c:pt>
                <c:pt idx="2526">
                  <c:v>-17067.7</c:v>
                </c:pt>
                <c:pt idx="2527">
                  <c:v>-16858.88</c:v>
                </c:pt>
                <c:pt idx="2528">
                  <c:v>-18385.5</c:v>
                </c:pt>
                <c:pt idx="2529">
                  <c:v>-17720.650000000001</c:v>
                </c:pt>
                <c:pt idx="2530">
                  <c:v>-18062.48</c:v>
                </c:pt>
                <c:pt idx="2531">
                  <c:v>-18261.5</c:v>
                </c:pt>
                <c:pt idx="2532">
                  <c:v>-18326.490000000002</c:v>
                </c:pt>
                <c:pt idx="2533">
                  <c:v>-18275.86</c:v>
                </c:pt>
                <c:pt idx="2534">
                  <c:v>-18134.46</c:v>
                </c:pt>
                <c:pt idx="2535">
                  <c:v>-17932.14</c:v>
                </c:pt>
                <c:pt idx="2536">
                  <c:v>-18929.68</c:v>
                </c:pt>
                <c:pt idx="2537">
                  <c:v>-18412.54</c:v>
                </c:pt>
                <c:pt idx="2538">
                  <c:v>-18597.48</c:v>
                </c:pt>
                <c:pt idx="2539">
                  <c:v>-18690.82</c:v>
                </c:pt>
                <c:pt idx="2540">
                  <c:v>-18699.18</c:v>
                </c:pt>
                <c:pt idx="2541">
                  <c:v>-18635.39</c:v>
                </c:pt>
                <c:pt idx="2542">
                  <c:v>-18515.490000000002</c:v>
                </c:pt>
                <c:pt idx="2543">
                  <c:v>-18359</c:v>
                </c:pt>
                <c:pt idx="2544">
                  <c:v>-18799.97</c:v>
                </c:pt>
                <c:pt idx="2545">
                  <c:v>-18484.93</c:v>
                </c:pt>
                <c:pt idx="2546">
                  <c:v>-18524.439999999999</c:v>
                </c:pt>
                <c:pt idx="2547">
                  <c:v>-18523.57</c:v>
                </c:pt>
                <c:pt idx="2548">
                  <c:v>-18485.8</c:v>
                </c:pt>
                <c:pt idx="2549">
                  <c:v>-18417.509999999998</c:v>
                </c:pt>
                <c:pt idx="2550">
                  <c:v>-18325.3</c:v>
                </c:pt>
                <c:pt idx="2551">
                  <c:v>-18217.72</c:v>
                </c:pt>
                <c:pt idx="2552">
                  <c:v>-18170.189999999999</c:v>
                </c:pt>
                <c:pt idx="2553">
                  <c:v>-18037.61</c:v>
                </c:pt>
                <c:pt idx="2554">
                  <c:v>-17946.29</c:v>
                </c:pt>
                <c:pt idx="2555">
                  <c:v>-17855.03</c:v>
                </c:pt>
                <c:pt idx="2556">
                  <c:v>-17764.3</c:v>
                </c:pt>
                <c:pt idx="2557">
                  <c:v>-17674.82</c:v>
                </c:pt>
                <c:pt idx="2558">
                  <c:v>-17585.22</c:v>
                </c:pt>
                <c:pt idx="2559">
                  <c:v>-17494.900000000001</c:v>
                </c:pt>
                <c:pt idx="2560">
                  <c:v>-17264.8</c:v>
                </c:pt>
                <c:pt idx="2561">
                  <c:v>-17198.62</c:v>
                </c:pt>
                <c:pt idx="2562">
                  <c:v>-17050.240000000002</c:v>
                </c:pt>
                <c:pt idx="2563">
                  <c:v>-16908.95</c:v>
                </c:pt>
                <c:pt idx="2564">
                  <c:v>-16773.259999999998</c:v>
                </c:pt>
                <c:pt idx="2565">
                  <c:v>-16641.96</c:v>
                </c:pt>
                <c:pt idx="2566">
                  <c:v>-16511.79</c:v>
                </c:pt>
                <c:pt idx="2567">
                  <c:v>-16380.3</c:v>
                </c:pt>
                <c:pt idx="2568">
                  <c:v>-16175.3</c:v>
                </c:pt>
                <c:pt idx="2569">
                  <c:v>-16046.82</c:v>
                </c:pt>
                <c:pt idx="2570">
                  <c:v>-15869.87</c:v>
                </c:pt>
                <c:pt idx="2571">
                  <c:v>-15688.28</c:v>
                </c:pt>
                <c:pt idx="2572">
                  <c:v>-15500.42</c:v>
                </c:pt>
                <c:pt idx="2573">
                  <c:v>-15305.9</c:v>
                </c:pt>
                <c:pt idx="2574">
                  <c:v>-15103.1</c:v>
                </c:pt>
                <c:pt idx="2575">
                  <c:v>-14891.68</c:v>
                </c:pt>
                <c:pt idx="2576">
                  <c:v>-14944</c:v>
                </c:pt>
                <c:pt idx="2577">
                  <c:v>-14650.8</c:v>
                </c:pt>
                <c:pt idx="2578">
                  <c:v>-14499.16</c:v>
                </c:pt>
                <c:pt idx="2579">
                  <c:v>-14309.81</c:v>
                </c:pt>
                <c:pt idx="2580">
                  <c:v>-14082.12</c:v>
                </c:pt>
                <c:pt idx="2581">
                  <c:v>-13819.34</c:v>
                </c:pt>
                <c:pt idx="2582">
                  <c:v>-13525.66</c:v>
                </c:pt>
                <c:pt idx="2583">
                  <c:v>-13207.72</c:v>
                </c:pt>
                <c:pt idx="2584">
                  <c:v>-13555.68</c:v>
                </c:pt>
                <c:pt idx="2585">
                  <c:v>-13052.93</c:v>
                </c:pt>
                <c:pt idx="2586">
                  <c:v>-12923.78</c:v>
                </c:pt>
                <c:pt idx="2587">
                  <c:v>-12722.93</c:v>
                </c:pt>
                <c:pt idx="2588">
                  <c:v>-12451.44</c:v>
                </c:pt>
                <c:pt idx="2589">
                  <c:v>-12116.45</c:v>
                </c:pt>
                <c:pt idx="2590">
                  <c:v>-11728</c:v>
                </c:pt>
                <c:pt idx="2591">
                  <c:v>-11299.7</c:v>
                </c:pt>
                <c:pt idx="2592">
                  <c:v>-11802.54</c:v>
                </c:pt>
                <c:pt idx="2593">
                  <c:v>-11117.22</c:v>
                </c:pt>
                <c:pt idx="2594">
                  <c:v>-10961.39</c:v>
                </c:pt>
                <c:pt idx="2595">
                  <c:v>-10713.84</c:v>
                </c:pt>
                <c:pt idx="2596">
                  <c:v>-10377.67</c:v>
                </c:pt>
                <c:pt idx="2597">
                  <c:v>-9963.14</c:v>
                </c:pt>
                <c:pt idx="2598">
                  <c:v>-9484.16</c:v>
                </c:pt>
                <c:pt idx="2599">
                  <c:v>-8958.68</c:v>
                </c:pt>
                <c:pt idx="2600">
                  <c:v>-9498.7199999999993</c:v>
                </c:pt>
                <c:pt idx="2601">
                  <c:v>-8684.09</c:v>
                </c:pt>
                <c:pt idx="2602">
                  <c:v>-8479.31</c:v>
                </c:pt>
                <c:pt idx="2603">
                  <c:v>-8175.3</c:v>
                </c:pt>
                <c:pt idx="2604">
                  <c:v>-7776.03</c:v>
                </c:pt>
                <c:pt idx="2605">
                  <c:v>-7293.22</c:v>
                </c:pt>
                <c:pt idx="2606">
                  <c:v>-6742.53</c:v>
                </c:pt>
                <c:pt idx="2607">
                  <c:v>-6143.99</c:v>
                </c:pt>
                <c:pt idx="2608">
                  <c:v>-6543.18</c:v>
                </c:pt>
                <c:pt idx="2609">
                  <c:v>-5674.16</c:v>
                </c:pt>
                <c:pt idx="2610">
                  <c:v>-5380.9</c:v>
                </c:pt>
                <c:pt idx="2611">
                  <c:v>-5000.5</c:v>
                </c:pt>
                <c:pt idx="2612">
                  <c:v>-4537.6400000000003</c:v>
                </c:pt>
                <c:pt idx="2613">
                  <c:v>-4003.85</c:v>
                </c:pt>
                <c:pt idx="2614">
                  <c:v>-3413.68</c:v>
                </c:pt>
                <c:pt idx="2615">
                  <c:v>-2785.69</c:v>
                </c:pt>
                <c:pt idx="2616">
                  <c:v>-3026.78</c:v>
                </c:pt>
                <c:pt idx="2617">
                  <c:v>-2174.06</c:v>
                </c:pt>
                <c:pt idx="2618">
                  <c:v>-1826.15</c:v>
                </c:pt>
                <c:pt idx="2619">
                  <c:v>-1409.16</c:v>
                </c:pt>
                <c:pt idx="2620">
                  <c:v>-927.39</c:v>
                </c:pt>
                <c:pt idx="2621">
                  <c:v>-391.27</c:v>
                </c:pt>
                <c:pt idx="2622">
                  <c:v>186.61</c:v>
                </c:pt>
                <c:pt idx="2623">
                  <c:v>789.92</c:v>
                </c:pt>
                <c:pt idx="2624">
                  <c:v>719.55</c:v>
                </c:pt>
                <c:pt idx="2625">
                  <c:v>1483.64</c:v>
                </c:pt>
                <c:pt idx="2626">
                  <c:v>1851.55</c:v>
                </c:pt>
                <c:pt idx="2627">
                  <c:v>2263.6999999999998</c:v>
                </c:pt>
                <c:pt idx="2628">
                  <c:v>2716.59</c:v>
                </c:pt>
                <c:pt idx="2629">
                  <c:v>3201.92</c:v>
                </c:pt>
                <c:pt idx="2630">
                  <c:v>3710.37</c:v>
                </c:pt>
                <c:pt idx="2631">
                  <c:v>4229.45</c:v>
                </c:pt>
                <c:pt idx="2632">
                  <c:v>4269.32</c:v>
                </c:pt>
                <c:pt idx="2633">
                  <c:v>4884.71</c:v>
                </c:pt>
                <c:pt idx="2634">
                  <c:v>5213.83</c:v>
                </c:pt>
                <c:pt idx="2635">
                  <c:v>5564.24</c:v>
                </c:pt>
                <c:pt idx="2636">
                  <c:v>5933.41</c:v>
                </c:pt>
                <c:pt idx="2637">
                  <c:v>6315.06</c:v>
                </c:pt>
                <c:pt idx="2638">
                  <c:v>6702.89</c:v>
                </c:pt>
                <c:pt idx="2639">
                  <c:v>7087.99</c:v>
                </c:pt>
                <c:pt idx="2640">
                  <c:v>7121.1</c:v>
                </c:pt>
                <c:pt idx="2641">
                  <c:v>7555.82</c:v>
                </c:pt>
                <c:pt idx="2642">
                  <c:v>7777.36</c:v>
                </c:pt>
                <c:pt idx="2643">
                  <c:v>8005.66</c:v>
                </c:pt>
                <c:pt idx="2644">
                  <c:v>8239.7099999999991</c:v>
                </c:pt>
                <c:pt idx="2645">
                  <c:v>8475.26</c:v>
                </c:pt>
                <c:pt idx="2646">
                  <c:v>8708.52</c:v>
                </c:pt>
                <c:pt idx="2647">
                  <c:v>8933.2800000000007</c:v>
                </c:pt>
                <c:pt idx="2648">
                  <c:v>8871.4</c:v>
                </c:pt>
                <c:pt idx="2649">
                  <c:v>9126.56</c:v>
                </c:pt>
                <c:pt idx="2650">
                  <c:v>9207.94</c:v>
                </c:pt>
                <c:pt idx="2651">
                  <c:v>9292.02</c:v>
                </c:pt>
                <c:pt idx="2652">
                  <c:v>9378.7199999999993</c:v>
                </c:pt>
                <c:pt idx="2653">
                  <c:v>9464.9</c:v>
                </c:pt>
                <c:pt idx="2654">
                  <c:v>9548.08</c:v>
                </c:pt>
                <c:pt idx="2655">
                  <c:v>9623.44</c:v>
                </c:pt>
                <c:pt idx="2656">
                  <c:v>9208.8799999999992</c:v>
                </c:pt>
                <c:pt idx="2657">
                  <c:v>9366.2099999999991</c:v>
                </c:pt>
                <c:pt idx="2658">
                  <c:v>9239.61</c:v>
                </c:pt>
                <c:pt idx="2659">
                  <c:v>9141.09</c:v>
                </c:pt>
                <c:pt idx="2660">
                  <c:v>9071.15</c:v>
                </c:pt>
                <c:pt idx="2661">
                  <c:v>9025.1</c:v>
                </c:pt>
                <c:pt idx="2662">
                  <c:v>8997.18</c:v>
                </c:pt>
                <c:pt idx="2663">
                  <c:v>8978.2800000000007</c:v>
                </c:pt>
                <c:pt idx="2664">
                  <c:v>8276.39</c:v>
                </c:pt>
                <c:pt idx="2665">
                  <c:v>8406.01</c:v>
                </c:pt>
                <c:pt idx="2666">
                  <c:v>8141.88</c:v>
                </c:pt>
                <c:pt idx="2667">
                  <c:v>7928.47</c:v>
                </c:pt>
                <c:pt idx="2668">
                  <c:v>7765.19</c:v>
                </c:pt>
                <c:pt idx="2669">
                  <c:v>7645.38</c:v>
                </c:pt>
                <c:pt idx="2670">
                  <c:v>7560.6</c:v>
                </c:pt>
                <c:pt idx="2671">
                  <c:v>7498.52</c:v>
                </c:pt>
                <c:pt idx="2672">
                  <c:v>6627.03</c:v>
                </c:pt>
                <c:pt idx="2673">
                  <c:v>6762.2</c:v>
                </c:pt>
                <c:pt idx="2674">
                  <c:v>6432.19</c:v>
                </c:pt>
                <c:pt idx="2675">
                  <c:v>6169.33</c:v>
                </c:pt>
                <c:pt idx="2676">
                  <c:v>5971.8</c:v>
                </c:pt>
                <c:pt idx="2677">
                  <c:v>5831.01</c:v>
                </c:pt>
                <c:pt idx="2678">
                  <c:v>5736.15</c:v>
                </c:pt>
                <c:pt idx="2679">
                  <c:v>5672.22</c:v>
                </c:pt>
                <c:pt idx="2680">
                  <c:v>4873.07</c:v>
                </c:pt>
                <c:pt idx="2681">
                  <c:v>5000.18</c:v>
                </c:pt>
                <c:pt idx="2682">
                  <c:v>4702.07</c:v>
                </c:pt>
                <c:pt idx="2683">
                  <c:v>4464.91</c:v>
                </c:pt>
                <c:pt idx="2684">
                  <c:v>4286.2700000000004</c:v>
                </c:pt>
                <c:pt idx="2685">
                  <c:v>4157.95</c:v>
                </c:pt>
                <c:pt idx="2686">
                  <c:v>4070.39</c:v>
                </c:pt>
                <c:pt idx="2687">
                  <c:v>4010.24</c:v>
                </c:pt>
                <c:pt idx="2688">
                  <c:v>3418.43</c:v>
                </c:pt>
                <c:pt idx="2689">
                  <c:v>3500.99</c:v>
                </c:pt>
                <c:pt idx="2690">
                  <c:v>3273.57</c:v>
                </c:pt>
                <c:pt idx="2691">
                  <c:v>3088.07</c:v>
                </c:pt>
                <c:pt idx="2692">
                  <c:v>2942.01</c:v>
                </c:pt>
                <c:pt idx="2693">
                  <c:v>2828.53</c:v>
                </c:pt>
                <c:pt idx="2694">
                  <c:v>2740.7</c:v>
                </c:pt>
                <c:pt idx="2695">
                  <c:v>2668.55</c:v>
                </c:pt>
                <c:pt idx="2696">
                  <c:v>2262.02</c:v>
                </c:pt>
                <c:pt idx="2697">
                  <c:v>2273.6999999999998</c:v>
                </c:pt>
                <c:pt idx="2698">
                  <c:v>2088.23</c:v>
                </c:pt>
                <c:pt idx="2699">
                  <c:v>1924.91</c:v>
                </c:pt>
                <c:pt idx="2700">
                  <c:v>1782.56</c:v>
                </c:pt>
                <c:pt idx="2701">
                  <c:v>1656.62</c:v>
                </c:pt>
                <c:pt idx="2702">
                  <c:v>1543.4</c:v>
                </c:pt>
                <c:pt idx="2703">
                  <c:v>1436.55</c:v>
                </c:pt>
                <c:pt idx="2704">
                  <c:v>1263.3499999999999</c:v>
                </c:pt>
                <c:pt idx="2705">
                  <c:v>1170.3</c:v>
                </c:pt>
                <c:pt idx="2706">
                  <c:v>1032.57</c:v>
                </c:pt>
                <c:pt idx="2707">
                  <c:v>891.38</c:v>
                </c:pt>
                <c:pt idx="2708">
                  <c:v>746.24</c:v>
                </c:pt>
                <c:pt idx="2709">
                  <c:v>595.07000000000005</c:v>
                </c:pt>
                <c:pt idx="2710">
                  <c:v>438.15</c:v>
                </c:pt>
                <c:pt idx="2711">
                  <c:v>273.92</c:v>
                </c:pt>
                <c:pt idx="2712">
                  <c:v>308.39</c:v>
                </c:pt>
                <c:pt idx="2713">
                  <c:v>83.41</c:v>
                </c:pt>
                <c:pt idx="2714">
                  <c:v>-34.1</c:v>
                </c:pt>
                <c:pt idx="2715">
                  <c:v>-180.02</c:v>
                </c:pt>
                <c:pt idx="2716">
                  <c:v>-353.48</c:v>
                </c:pt>
                <c:pt idx="2717">
                  <c:v>-553.69000000000005</c:v>
                </c:pt>
                <c:pt idx="2718">
                  <c:v>-776.33</c:v>
                </c:pt>
                <c:pt idx="2719">
                  <c:v>-1018.1</c:v>
                </c:pt>
                <c:pt idx="2720">
                  <c:v>-931.27</c:v>
                </c:pt>
                <c:pt idx="2721">
                  <c:v>-1274.1099999999999</c:v>
                </c:pt>
                <c:pt idx="2722">
                  <c:v>-1432.04</c:v>
                </c:pt>
                <c:pt idx="2723">
                  <c:v>-1628.12</c:v>
                </c:pt>
                <c:pt idx="2724">
                  <c:v>-1859.95</c:v>
                </c:pt>
                <c:pt idx="2725">
                  <c:v>-2124.9</c:v>
                </c:pt>
                <c:pt idx="2726">
                  <c:v>-2416.54</c:v>
                </c:pt>
                <c:pt idx="2727">
                  <c:v>-2729.32</c:v>
                </c:pt>
                <c:pt idx="2728">
                  <c:v>-2713.39</c:v>
                </c:pt>
                <c:pt idx="2729">
                  <c:v>-3125</c:v>
                </c:pt>
                <c:pt idx="2730">
                  <c:v>-3347.97</c:v>
                </c:pt>
                <c:pt idx="2731">
                  <c:v>-3604.02</c:v>
                </c:pt>
                <c:pt idx="2732">
                  <c:v>-3889.85</c:v>
                </c:pt>
                <c:pt idx="2733">
                  <c:v>-4202.1499999999996</c:v>
                </c:pt>
                <c:pt idx="2734">
                  <c:v>-4534.1499999999996</c:v>
                </c:pt>
                <c:pt idx="2735">
                  <c:v>-4880.01</c:v>
                </c:pt>
                <c:pt idx="2736">
                  <c:v>-5026.62</c:v>
                </c:pt>
                <c:pt idx="2737">
                  <c:v>-5425.44</c:v>
                </c:pt>
                <c:pt idx="2738">
                  <c:v>-5704.16</c:v>
                </c:pt>
                <c:pt idx="2739">
                  <c:v>-5994.37</c:v>
                </c:pt>
                <c:pt idx="2740">
                  <c:v>-6292.48</c:v>
                </c:pt>
                <c:pt idx="2741">
                  <c:v>-6596.02</c:v>
                </c:pt>
                <c:pt idx="2742">
                  <c:v>-6900.19</c:v>
                </c:pt>
                <c:pt idx="2743">
                  <c:v>-7201.67</c:v>
                </c:pt>
                <c:pt idx="2744">
                  <c:v>-7495.53</c:v>
                </c:pt>
                <c:pt idx="2745">
                  <c:v>-7778.96</c:v>
                </c:pt>
                <c:pt idx="2746">
                  <c:v>-8048.03</c:v>
                </c:pt>
                <c:pt idx="2747">
                  <c:v>-8301.2999999999993</c:v>
                </c:pt>
                <c:pt idx="2748">
                  <c:v>-8536.3799999999992</c:v>
                </c:pt>
                <c:pt idx="2749">
                  <c:v>-8753.2900000000009</c:v>
                </c:pt>
                <c:pt idx="2750">
                  <c:v>-8950.92</c:v>
                </c:pt>
                <c:pt idx="2751">
                  <c:v>-9130.27</c:v>
                </c:pt>
                <c:pt idx="2752">
                  <c:v>-9496.23</c:v>
                </c:pt>
                <c:pt idx="2753">
                  <c:v>-9593.25</c:v>
                </c:pt>
                <c:pt idx="2754">
                  <c:v>-9787.07</c:v>
                </c:pt>
                <c:pt idx="2755">
                  <c:v>-9944.18</c:v>
                </c:pt>
                <c:pt idx="2756">
                  <c:v>-10064</c:v>
                </c:pt>
                <c:pt idx="2757">
                  <c:v>-10149.4</c:v>
                </c:pt>
                <c:pt idx="2758">
                  <c:v>-10202.99</c:v>
                </c:pt>
                <c:pt idx="2759">
                  <c:v>-10229.93</c:v>
                </c:pt>
                <c:pt idx="2760">
                  <c:v>-10439.19</c:v>
                </c:pt>
                <c:pt idx="2761">
                  <c:v>-10378.89</c:v>
                </c:pt>
                <c:pt idx="2762">
                  <c:v>-10417.65</c:v>
                </c:pt>
                <c:pt idx="2763">
                  <c:v>-10424</c:v>
                </c:pt>
                <c:pt idx="2764">
                  <c:v>-10398.5</c:v>
                </c:pt>
                <c:pt idx="2765">
                  <c:v>-10344.32</c:v>
                </c:pt>
                <c:pt idx="2766">
                  <c:v>-10263.82</c:v>
                </c:pt>
                <c:pt idx="2767">
                  <c:v>-10161.48</c:v>
                </c:pt>
                <c:pt idx="2768">
                  <c:v>-10040.15</c:v>
                </c:pt>
                <c:pt idx="2769">
                  <c:v>-9904.06</c:v>
                </c:pt>
                <c:pt idx="2770">
                  <c:v>-9755.18</c:v>
                </c:pt>
                <c:pt idx="2771">
                  <c:v>-9596.49</c:v>
                </c:pt>
                <c:pt idx="2772">
                  <c:v>-9428.51</c:v>
                </c:pt>
                <c:pt idx="2773">
                  <c:v>-9252.82</c:v>
                </c:pt>
                <c:pt idx="2774">
                  <c:v>-9068.76</c:v>
                </c:pt>
                <c:pt idx="2775">
                  <c:v>-8877.07</c:v>
                </c:pt>
                <c:pt idx="2776">
                  <c:v>-8402.8700000000008</c:v>
                </c:pt>
                <c:pt idx="2777">
                  <c:v>-8255.9699999999993</c:v>
                </c:pt>
                <c:pt idx="2778">
                  <c:v>-7947.38</c:v>
                </c:pt>
                <c:pt idx="2779">
                  <c:v>-7657.73</c:v>
                </c:pt>
                <c:pt idx="2780">
                  <c:v>-7386.64</c:v>
                </c:pt>
                <c:pt idx="2781">
                  <c:v>-7133.15</c:v>
                </c:pt>
                <c:pt idx="2782">
                  <c:v>-6892.76</c:v>
                </c:pt>
                <c:pt idx="2783">
                  <c:v>-6661.6</c:v>
                </c:pt>
                <c:pt idx="2784">
                  <c:v>-6023.3</c:v>
                </c:pt>
                <c:pt idx="2785">
                  <c:v>-5888.07</c:v>
                </c:pt>
                <c:pt idx="2786">
                  <c:v>-5519.61</c:v>
                </c:pt>
                <c:pt idx="2787">
                  <c:v>-5186.18</c:v>
                </c:pt>
                <c:pt idx="2788">
                  <c:v>-4886.38</c:v>
                </c:pt>
                <c:pt idx="2789">
                  <c:v>-4617.8900000000003</c:v>
                </c:pt>
                <c:pt idx="2790">
                  <c:v>-4374.6499999999996</c:v>
                </c:pt>
                <c:pt idx="2791">
                  <c:v>-4150.9799999999996</c:v>
                </c:pt>
                <c:pt idx="2792">
                  <c:v>-3734.13</c:v>
                </c:pt>
                <c:pt idx="2793">
                  <c:v>-3575.78</c:v>
                </c:pt>
                <c:pt idx="2794">
                  <c:v>-3304.39</c:v>
                </c:pt>
                <c:pt idx="2795">
                  <c:v>-3052.41</c:v>
                </c:pt>
                <c:pt idx="2796">
                  <c:v>-2817.73</c:v>
                </c:pt>
                <c:pt idx="2797">
                  <c:v>-2599.4499999999998</c:v>
                </c:pt>
                <c:pt idx="2798">
                  <c:v>-2394.7600000000002</c:v>
                </c:pt>
                <c:pt idx="2799">
                  <c:v>-2202.1999999999998</c:v>
                </c:pt>
                <c:pt idx="2800">
                  <c:v>-2224.23</c:v>
                </c:pt>
                <c:pt idx="2801">
                  <c:v>-2002.81</c:v>
                </c:pt>
                <c:pt idx="2802">
                  <c:v>-1901.82</c:v>
                </c:pt>
                <c:pt idx="2803">
                  <c:v>-1786.27</c:v>
                </c:pt>
                <c:pt idx="2804">
                  <c:v>-1654.91</c:v>
                </c:pt>
                <c:pt idx="2805">
                  <c:v>-1510.23</c:v>
                </c:pt>
                <c:pt idx="2806">
                  <c:v>-1355.12</c:v>
                </c:pt>
                <c:pt idx="2807">
                  <c:v>-1195</c:v>
                </c:pt>
                <c:pt idx="2808">
                  <c:v>-1650.08</c:v>
                </c:pt>
                <c:pt idx="2809">
                  <c:v>-1354.91</c:v>
                </c:pt>
                <c:pt idx="2810">
                  <c:v>-1410.54</c:v>
                </c:pt>
                <c:pt idx="2811">
                  <c:v>-1415.84</c:v>
                </c:pt>
                <c:pt idx="2812">
                  <c:v>-1371.03</c:v>
                </c:pt>
                <c:pt idx="2813">
                  <c:v>-1282.23</c:v>
                </c:pt>
                <c:pt idx="2814">
                  <c:v>-1157.76</c:v>
                </c:pt>
                <c:pt idx="2815">
                  <c:v>-1009.48</c:v>
                </c:pt>
                <c:pt idx="2816">
                  <c:v>-1669.37</c:v>
                </c:pt>
                <c:pt idx="2817">
                  <c:v>-1320.89</c:v>
                </c:pt>
                <c:pt idx="2818">
                  <c:v>-1435.67</c:v>
                </c:pt>
                <c:pt idx="2819">
                  <c:v>-1480.85</c:v>
                </c:pt>
                <c:pt idx="2820">
                  <c:v>-1457.99</c:v>
                </c:pt>
                <c:pt idx="2821">
                  <c:v>-1375.14</c:v>
                </c:pt>
                <c:pt idx="2822">
                  <c:v>-1242.8699999999999</c:v>
                </c:pt>
                <c:pt idx="2823">
                  <c:v>-1075.68</c:v>
                </c:pt>
                <c:pt idx="2824">
                  <c:v>-1708.02</c:v>
                </c:pt>
                <c:pt idx="2825">
                  <c:v>-1325.71</c:v>
                </c:pt>
                <c:pt idx="2826">
                  <c:v>-1402.2</c:v>
                </c:pt>
                <c:pt idx="2827">
                  <c:v>-1406.03</c:v>
                </c:pt>
                <c:pt idx="2828">
                  <c:v>-1339.58</c:v>
                </c:pt>
                <c:pt idx="2829">
                  <c:v>-1211.27</c:v>
                </c:pt>
                <c:pt idx="2830">
                  <c:v>-1031.6300000000001</c:v>
                </c:pt>
                <c:pt idx="2831">
                  <c:v>-814.92</c:v>
                </c:pt>
                <c:pt idx="2832">
                  <c:v>-1463.62</c:v>
                </c:pt>
                <c:pt idx="2833">
                  <c:v>-1010.91</c:v>
                </c:pt>
                <c:pt idx="2834">
                  <c:v>-1052.01</c:v>
                </c:pt>
                <c:pt idx="2835">
                  <c:v>-1010.54</c:v>
                </c:pt>
                <c:pt idx="2836">
                  <c:v>-889.04</c:v>
                </c:pt>
                <c:pt idx="2837">
                  <c:v>-697.03</c:v>
                </c:pt>
                <c:pt idx="2838">
                  <c:v>-446.74</c:v>
                </c:pt>
                <c:pt idx="2839">
                  <c:v>-154.68</c:v>
                </c:pt>
                <c:pt idx="2840">
                  <c:v>-862.54</c:v>
                </c:pt>
                <c:pt idx="2841">
                  <c:v>-301.22000000000003</c:v>
                </c:pt>
                <c:pt idx="2842">
                  <c:v>-311.94</c:v>
                </c:pt>
                <c:pt idx="2843">
                  <c:v>-230.2</c:v>
                </c:pt>
                <c:pt idx="2844">
                  <c:v>-59.67</c:v>
                </c:pt>
                <c:pt idx="2845">
                  <c:v>187.96</c:v>
                </c:pt>
                <c:pt idx="2846">
                  <c:v>497.68</c:v>
                </c:pt>
                <c:pt idx="2847">
                  <c:v>849.67</c:v>
                </c:pt>
                <c:pt idx="2848">
                  <c:v>-211.69</c:v>
                </c:pt>
                <c:pt idx="2849">
                  <c:v>493.29</c:v>
                </c:pt>
                <c:pt idx="2850">
                  <c:v>388.61</c:v>
                </c:pt>
                <c:pt idx="2851">
                  <c:v>406.03</c:v>
                </c:pt>
                <c:pt idx="2852">
                  <c:v>540.42999999999995</c:v>
                </c:pt>
                <c:pt idx="2853">
                  <c:v>775.37</c:v>
                </c:pt>
                <c:pt idx="2854">
                  <c:v>1088.6400000000001</c:v>
                </c:pt>
                <c:pt idx="2855">
                  <c:v>1451.7</c:v>
                </c:pt>
                <c:pt idx="2856">
                  <c:v>194.88</c:v>
                </c:pt>
                <c:pt idx="2857">
                  <c:v>946.87</c:v>
                </c:pt>
                <c:pt idx="2858">
                  <c:v>759.53</c:v>
                </c:pt>
                <c:pt idx="2859">
                  <c:v>695.32</c:v>
                </c:pt>
                <c:pt idx="2860">
                  <c:v>747.43</c:v>
                </c:pt>
                <c:pt idx="2861">
                  <c:v>897.7</c:v>
                </c:pt>
                <c:pt idx="2862">
                  <c:v>1122.3</c:v>
                </c:pt>
                <c:pt idx="2863">
                  <c:v>1390.97</c:v>
                </c:pt>
                <c:pt idx="2864">
                  <c:v>238.03</c:v>
                </c:pt>
                <c:pt idx="2865">
                  <c:v>834.05</c:v>
                </c:pt>
                <c:pt idx="2866">
                  <c:v>596.33000000000004</c:v>
                </c:pt>
                <c:pt idx="2867">
                  <c:v>452.23</c:v>
                </c:pt>
                <c:pt idx="2868">
                  <c:v>395.27</c:v>
                </c:pt>
                <c:pt idx="2869">
                  <c:v>409.8</c:v>
                </c:pt>
                <c:pt idx="2870">
                  <c:v>476.68</c:v>
                </c:pt>
                <c:pt idx="2871">
                  <c:v>571.41</c:v>
                </c:pt>
                <c:pt idx="2872">
                  <c:v>-149.26</c:v>
                </c:pt>
                <c:pt idx="2873">
                  <c:v>120.63</c:v>
                </c:pt>
                <c:pt idx="2874">
                  <c:v>-97.9</c:v>
                </c:pt>
                <c:pt idx="2875">
                  <c:v>-277.39</c:v>
                </c:pt>
                <c:pt idx="2876">
                  <c:v>-421.16</c:v>
                </c:pt>
                <c:pt idx="2877">
                  <c:v>-537.39</c:v>
                </c:pt>
                <c:pt idx="2878">
                  <c:v>-633.98</c:v>
                </c:pt>
                <c:pt idx="2879">
                  <c:v>-722.41</c:v>
                </c:pt>
                <c:pt idx="2880">
                  <c:v>-811.35</c:v>
                </c:pt>
                <c:pt idx="2881">
                  <c:v>-910.63</c:v>
                </c:pt>
                <c:pt idx="2882">
                  <c:v>-1025.4100000000001</c:v>
                </c:pt>
                <c:pt idx="2883">
                  <c:v>-1160.76</c:v>
                </c:pt>
                <c:pt idx="2884">
                  <c:v>-1316.61</c:v>
                </c:pt>
                <c:pt idx="2885">
                  <c:v>-1493.04</c:v>
                </c:pt>
                <c:pt idx="2886">
                  <c:v>-1685.79</c:v>
                </c:pt>
                <c:pt idx="2887">
                  <c:v>-1891.88</c:v>
                </c:pt>
                <c:pt idx="2888">
                  <c:v>-1557.77</c:v>
                </c:pt>
                <c:pt idx="2889">
                  <c:v>-1898.41</c:v>
                </c:pt>
                <c:pt idx="2890">
                  <c:v>-1932.17</c:v>
                </c:pt>
                <c:pt idx="2891">
                  <c:v>-2016.18</c:v>
                </c:pt>
                <c:pt idx="2892">
                  <c:v>-2146.7399999999998</c:v>
                </c:pt>
                <c:pt idx="2893">
                  <c:v>-2318.46</c:v>
                </c:pt>
                <c:pt idx="2894">
                  <c:v>-2520.13</c:v>
                </c:pt>
                <c:pt idx="2895">
                  <c:v>-2741.08</c:v>
                </c:pt>
                <c:pt idx="2896">
                  <c:v>-2352.0300000000002</c:v>
                </c:pt>
                <c:pt idx="2897">
                  <c:v>-2713.9</c:v>
                </c:pt>
                <c:pt idx="2898">
                  <c:v>-2718.46</c:v>
                </c:pt>
                <c:pt idx="2899">
                  <c:v>-2764.99</c:v>
                </c:pt>
                <c:pt idx="2900">
                  <c:v>-2849.11</c:v>
                </c:pt>
                <c:pt idx="2901">
                  <c:v>-2965.72</c:v>
                </c:pt>
                <c:pt idx="2902">
                  <c:v>-3104.85</c:v>
                </c:pt>
                <c:pt idx="2903">
                  <c:v>-3257.52</c:v>
                </c:pt>
                <c:pt idx="2904">
                  <c:v>-2933.39</c:v>
                </c:pt>
                <c:pt idx="2905">
                  <c:v>-3190.79</c:v>
                </c:pt>
                <c:pt idx="2906">
                  <c:v>-3167.48</c:v>
                </c:pt>
                <c:pt idx="2907">
                  <c:v>-3174.48</c:v>
                </c:pt>
                <c:pt idx="2908">
                  <c:v>-3208.72</c:v>
                </c:pt>
                <c:pt idx="2909">
                  <c:v>-3267.19</c:v>
                </c:pt>
                <c:pt idx="2910">
                  <c:v>-3342.84</c:v>
                </c:pt>
                <c:pt idx="2911">
                  <c:v>-3429.82</c:v>
                </c:pt>
                <c:pt idx="2912">
                  <c:v>-3246.38</c:v>
                </c:pt>
                <c:pt idx="2913">
                  <c:v>-3396.7</c:v>
                </c:pt>
                <c:pt idx="2914">
                  <c:v>-3386.94</c:v>
                </c:pt>
                <c:pt idx="2915">
                  <c:v>-3394.87</c:v>
                </c:pt>
                <c:pt idx="2916">
                  <c:v>-3418.27</c:v>
                </c:pt>
                <c:pt idx="2917">
                  <c:v>-3456.1</c:v>
                </c:pt>
                <c:pt idx="2918">
                  <c:v>-3504.37</c:v>
                </c:pt>
                <c:pt idx="2919">
                  <c:v>-3560.74</c:v>
                </c:pt>
                <c:pt idx="2920">
                  <c:v>-3347.02</c:v>
                </c:pt>
                <c:pt idx="2921">
                  <c:v>-3470.44</c:v>
                </c:pt>
                <c:pt idx="2922">
                  <c:v>-3439.49</c:v>
                </c:pt>
                <c:pt idx="2923">
                  <c:v>-3433.25</c:v>
                </c:pt>
                <c:pt idx="2924">
                  <c:v>-3449.94</c:v>
                </c:pt>
                <c:pt idx="2925">
                  <c:v>-3488</c:v>
                </c:pt>
                <c:pt idx="2926">
                  <c:v>-3542.32</c:v>
                </c:pt>
                <c:pt idx="2927">
                  <c:v>-3608.98</c:v>
                </c:pt>
                <c:pt idx="2928">
                  <c:v>-3339.63</c:v>
                </c:pt>
                <c:pt idx="2929">
                  <c:v>-3492.1</c:v>
                </c:pt>
                <c:pt idx="2930">
                  <c:v>-3451.4</c:v>
                </c:pt>
                <c:pt idx="2931">
                  <c:v>-3440.32</c:v>
                </c:pt>
                <c:pt idx="2932">
                  <c:v>-3456.2</c:v>
                </c:pt>
                <c:pt idx="2933">
                  <c:v>-3496.21</c:v>
                </c:pt>
                <c:pt idx="2934">
                  <c:v>-3553.72</c:v>
                </c:pt>
                <c:pt idx="2935">
                  <c:v>-3622.99</c:v>
                </c:pt>
                <c:pt idx="2936">
                  <c:v>-3353.9</c:v>
                </c:pt>
                <c:pt idx="2937">
                  <c:v>-3502.48</c:v>
                </c:pt>
                <c:pt idx="2938">
                  <c:v>-3452.3</c:v>
                </c:pt>
                <c:pt idx="2939">
                  <c:v>-3424.87</c:v>
                </c:pt>
                <c:pt idx="2940">
                  <c:v>-3416.73</c:v>
                </c:pt>
                <c:pt idx="2941">
                  <c:v>-3424.55</c:v>
                </c:pt>
                <c:pt idx="2942">
                  <c:v>-3441.64</c:v>
                </c:pt>
                <c:pt idx="2943">
                  <c:v>-3462.45</c:v>
                </c:pt>
                <c:pt idx="2944">
                  <c:v>-3342.77</c:v>
                </c:pt>
                <c:pt idx="2945">
                  <c:v>-3382.46</c:v>
                </c:pt>
                <c:pt idx="2946">
                  <c:v>-3332.1</c:v>
                </c:pt>
                <c:pt idx="2947">
                  <c:v>-3279.46</c:v>
                </c:pt>
                <c:pt idx="2948">
                  <c:v>-3222.16</c:v>
                </c:pt>
                <c:pt idx="2949">
                  <c:v>-3159.77</c:v>
                </c:pt>
                <c:pt idx="2950">
                  <c:v>-3090.02</c:v>
                </c:pt>
                <c:pt idx="2951">
                  <c:v>-3012.59</c:v>
                </c:pt>
                <c:pt idx="2952">
                  <c:v>-3062.38</c:v>
                </c:pt>
                <c:pt idx="2953">
                  <c:v>-2934.87</c:v>
                </c:pt>
                <c:pt idx="2954">
                  <c:v>-2872.72</c:v>
                </c:pt>
                <c:pt idx="2955">
                  <c:v>-2786.83</c:v>
                </c:pt>
                <c:pt idx="2956">
                  <c:v>-2676.45</c:v>
                </c:pt>
                <c:pt idx="2957">
                  <c:v>-2544.19</c:v>
                </c:pt>
                <c:pt idx="2958">
                  <c:v>-2392.15</c:v>
                </c:pt>
                <c:pt idx="2959">
                  <c:v>-2225.0300000000002</c:v>
                </c:pt>
                <c:pt idx="2960">
                  <c:v>-2251.29</c:v>
                </c:pt>
                <c:pt idx="2961">
                  <c:v>-2018.79</c:v>
                </c:pt>
                <c:pt idx="2962">
                  <c:v>-1896.02</c:v>
                </c:pt>
                <c:pt idx="2963">
                  <c:v>-1751.69</c:v>
                </c:pt>
                <c:pt idx="2964">
                  <c:v>-1586.62</c:v>
                </c:pt>
                <c:pt idx="2965">
                  <c:v>-1404.58</c:v>
                </c:pt>
                <c:pt idx="2966">
                  <c:v>-1208.46</c:v>
                </c:pt>
                <c:pt idx="2967">
                  <c:v>-1003.44</c:v>
                </c:pt>
                <c:pt idx="2968">
                  <c:v>-724.46</c:v>
                </c:pt>
                <c:pt idx="2969">
                  <c:v>-528.59</c:v>
                </c:pt>
                <c:pt idx="2970">
                  <c:v>-296.08</c:v>
                </c:pt>
                <c:pt idx="2971">
                  <c:v>-75.02</c:v>
                </c:pt>
                <c:pt idx="2972">
                  <c:v>134.11000000000001</c:v>
                </c:pt>
                <c:pt idx="2973">
                  <c:v>330.47</c:v>
                </c:pt>
                <c:pt idx="2974">
                  <c:v>516.17999999999995</c:v>
                </c:pt>
                <c:pt idx="2975">
                  <c:v>692.3</c:v>
                </c:pt>
                <c:pt idx="2976">
                  <c:v>1409.49</c:v>
                </c:pt>
                <c:pt idx="2977">
                  <c:v>1450.59</c:v>
                </c:pt>
                <c:pt idx="2978">
                  <c:v>1794.43</c:v>
                </c:pt>
                <c:pt idx="2979">
                  <c:v>2082.0300000000002</c:v>
                </c:pt>
                <c:pt idx="2980">
                  <c:v>2314.86</c:v>
                </c:pt>
                <c:pt idx="2981">
                  <c:v>2497.08</c:v>
                </c:pt>
                <c:pt idx="2982">
                  <c:v>2638.31</c:v>
                </c:pt>
                <c:pt idx="2983">
                  <c:v>2748.56</c:v>
                </c:pt>
                <c:pt idx="2984">
                  <c:v>4003.57</c:v>
                </c:pt>
                <c:pt idx="2985">
                  <c:v>3823.82</c:v>
                </c:pt>
                <c:pt idx="2986">
                  <c:v>4293.03</c:v>
                </c:pt>
                <c:pt idx="2987">
                  <c:v>4652.8100000000004</c:v>
                </c:pt>
                <c:pt idx="2988">
                  <c:v>4907.13</c:v>
                </c:pt>
                <c:pt idx="2989">
                  <c:v>5066.5600000000004</c:v>
                </c:pt>
                <c:pt idx="2990">
                  <c:v>5150.07</c:v>
                </c:pt>
                <c:pt idx="2991">
                  <c:v>5178.88</c:v>
                </c:pt>
                <c:pt idx="2992">
                  <c:v>6818.99</c:v>
                </c:pt>
                <c:pt idx="2993">
                  <c:v>6434.97</c:v>
                </c:pt>
                <c:pt idx="2994">
                  <c:v>6972.65</c:v>
                </c:pt>
                <c:pt idx="2995">
                  <c:v>7364.69</c:v>
                </c:pt>
                <c:pt idx="2996">
                  <c:v>7617.6</c:v>
                </c:pt>
                <c:pt idx="2997">
                  <c:v>7746.65</c:v>
                </c:pt>
                <c:pt idx="2998">
                  <c:v>7776.98</c:v>
                </c:pt>
                <c:pt idx="2999">
                  <c:v>7737.13</c:v>
                </c:pt>
                <c:pt idx="3000">
                  <c:v>9642.3700000000008</c:v>
                </c:pt>
                <c:pt idx="3001">
                  <c:v>9102.2800000000007</c:v>
                </c:pt>
                <c:pt idx="3002">
                  <c:v>9677.76</c:v>
                </c:pt>
                <c:pt idx="3003">
                  <c:v>10080.450000000001</c:v>
                </c:pt>
                <c:pt idx="3004">
                  <c:v>10318.469999999999</c:v>
                </c:pt>
                <c:pt idx="3005">
                  <c:v>10410.52</c:v>
                </c:pt>
                <c:pt idx="3006">
                  <c:v>10386.290000000001</c:v>
                </c:pt>
                <c:pt idx="3007">
                  <c:v>10279.82</c:v>
                </c:pt>
                <c:pt idx="3008">
                  <c:v>12453.78</c:v>
                </c:pt>
                <c:pt idx="3009">
                  <c:v>11761.15</c:v>
                </c:pt>
                <c:pt idx="3010">
                  <c:v>12376.5</c:v>
                </c:pt>
                <c:pt idx="3011">
                  <c:v>12789.57</c:v>
                </c:pt>
                <c:pt idx="3012">
                  <c:v>13009.54</c:v>
                </c:pt>
                <c:pt idx="3013">
                  <c:v>13058.51</c:v>
                </c:pt>
                <c:pt idx="3014">
                  <c:v>12971.08</c:v>
                </c:pt>
                <c:pt idx="3015">
                  <c:v>12787.48</c:v>
                </c:pt>
                <c:pt idx="3016">
                  <c:v>15218.69</c:v>
                </c:pt>
                <c:pt idx="3017">
                  <c:v>14362.1</c:v>
                </c:pt>
                <c:pt idx="3018">
                  <c:v>15006.97</c:v>
                </c:pt>
                <c:pt idx="3019">
                  <c:v>15422.04</c:v>
                </c:pt>
                <c:pt idx="3020">
                  <c:v>15618.32</c:v>
                </c:pt>
                <c:pt idx="3021">
                  <c:v>15621.88</c:v>
                </c:pt>
                <c:pt idx="3022">
                  <c:v>15472.48</c:v>
                </c:pt>
                <c:pt idx="3023">
                  <c:v>15216.69</c:v>
                </c:pt>
                <c:pt idx="3024">
                  <c:v>17845.21</c:v>
                </c:pt>
                <c:pt idx="3025">
                  <c:v>16851.849999999999</c:v>
                </c:pt>
                <c:pt idx="3026">
                  <c:v>17518.14</c:v>
                </c:pt>
                <c:pt idx="3027">
                  <c:v>17936.240000000002</c:v>
                </c:pt>
                <c:pt idx="3028">
                  <c:v>18118.439999999999</c:v>
                </c:pt>
                <c:pt idx="3029">
                  <c:v>18093.669999999998</c:v>
                </c:pt>
                <c:pt idx="3030">
                  <c:v>17905.25</c:v>
                </c:pt>
                <c:pt idx="3031">
                  <c:v>17604.23</c:v>
                </c:pt>
                <c:pt idx="3032">
                  <c:v>20390.740000000002</c:v>
                </c:pt>
                <c:pt idx="3033">
                  <c:v>19305.78</c:v>
                </c:pt>
                <c:pt idx="3034">
                  <c:v>19999.78</c:v>
                </c:pt>
                <c:pt idx="3035">
                  <c:v>20432.48</c:v>
                </c:pt>
                <c:pt idx="3036">
                  <c:v>20617.03</c:v>
                </c:pt>
                <c:pt idx="3037">
                  <c:v>20584.62</c:v>
                </c:pt>
                <c:pt idx="3038">
                  <c:v>20381.2</c:v>
                </c:pt>
                <c:pt idx="3039">
                  <c:v>20061.3</c:v>
                </c:pt>
                <c:pt idx="3040">
                  <c:v>22828.09</c:v>
                </c:pt>
                <c:pt idx="3041">
                  <c:v>21725.58</c:v>
                </c:pt>
                <c:pt idx="3042">
                  <c:v>22406.15</c:v>
                </c:pt>
                <c:pt idx="3043">
                  <c:v>22831.03</c:v>
                </c:pt>
                <c:pt idx="3044">
                  <c:v>23013.63</c:v>
                </c:pt>
                <c:pt idx="3045">
                  <c:v>22985</c:v>
                </c:pt>
                <c:pt idx="3046">
                  <c:v>22789.97</c:v>
                </c:pt>
                <c:pt idx="3047">
                  <c:v>22481.96</c:v>
                </c:pt>
                <c:pt idx="3048">
                  <c:v>25057.11</c:v>
                </c:pt>
                <c:pt idx="3049">
                  <c:v>24015.040000000001</c:v>
                </c:pt>
                <c:pt idx="3050">
                  <c:v>24640.51</c:v>
                </c:pt>
                <c:pt idx="3051">
                  <c:v>25028.59</c:v>
                </c:pt>
                <c:pt idx="3052">
                  <c:v>25191.62</c:v>
                </c:pt>
                <c:pt idx="3053">
                  <c:v>25158.400000000001</c:v>
                </c:pt>
                <c:pt idx="3054">
                  <c:v>24969.759999999998</c:v>
                </c:pt>
                <c:pt idx="3055">
                  <c:v>24674.74</c:v>
                </c:pt>
                <c:pt idx="3056">
                  <c:v>26990.82</c:v>
                </c:pt>
                <c:pt idx="3057">
                  <c:v>26022.74</c:v>
                </c:pt>
                <c:pt idx="3058">
                  <c:v>26563.48</c:v>
                </c:pt>
                <c:pt idx="3059">
                  <c:v>26885.51</c:v>
                </c:pt>
                <c:pt idx="3060">
                  <c:v>26999.67</c:v>
                </c:pt>
                <c:pt idx="3061">
                  <c:v>26932.12</c:v>
                </c:pt>
                <c:pt idx="3062">
                  <c:v>26719.48</c:v>
                </c:pt>
                <c:pt idx="3063">
                  <c:v>26406.26</c:v>
                </c:pt>
                <c:pt idx="3064">
                  <c:v>28362.9</c:v>
                </c:pt>
                <c:pt idx="3065">
                  <c:v>27451.67</c:v>
                </c:pt>
                <c:pt idx="3066">
                  <c:v>27852.06</c:v>
                </c:pt>
                <c:pt idx="3067">
                  <c:v>28059.17</c:v>
                </c:pt>
                <c:pt idx="3068">
                  <c:v>28082.799999999999</c:v>
                </c:pt>
                <c:pt idx="3069">
                  <c:v>27946.240000000002</c:v>
                </c:pt>
                <c:pt idx="3070">
                  <c:v>27681.15</c:v>
                </c:pt>
                <c:pt idx="3071">
                  <c:v>27326.43</c:v>
                </c:pt>
                <c:pt idx="3072">
                  <c:v>29041.13</c:v>
                </c:pt>
                <c:pt idx="3073">
                  <c:v>28139.22</c:v>
                </c:pt>
                <c:pt idx="3074">
                  <c:v>28429.79</c:v>
                </c:pt>
                <c:pt idx="3075">
                  <c:v>28540.07</c:v>
                </c:pt>
                <c:pt idx="3076">
                  <c:v>28478.43</c:v>
                </c:pt>
                <c:pt idx="3077">
                  <c:v>28266.49</c:v>
                </c:pt>
                <c:pt idx="3078">
                  <c:v>27933.45</c:v>
                </c:pt>
                <c:pt idx="3079">
                  <c:v>27515.759999999998</c:v>
                </c:pt>
                <c:pt idx="3080">
                  <c:v>29032.959999999999</c:v>
                </c:pt>
                <c:pt idx="3081">
                  <c:v>28101.55</c:v>
                </c:pt>
                <c:pt idx="3082">
                  <c:v>28284.74</c:v>
                </c:pt>
                <c:pt idx="3083">
                  <c:v>28298.57</c:v>
                </c:pt>
                <c:pt idx="3084">
                  <c:v>28150.79</c:v>
                </c:pt>
                <c:pt idx="3085">
                  <c:v>27861.93</c:v>
                </c:pt>
                <c:pt idx="3086">
                  <c:v>27459.32</c:v>
                </c:pt>
                <c:pt idx="3087">
                  <c:v>26977.45</c:v>
                </c:pt>
                <c:pt idx="3088">
                  <c:v>28296.83</c:v>
                </c:pt>
                <c:pt idx="3089">
                  <c:v>27336.9</c:v>
                </c:pt>
                <c:pt idx="3090">
                  <c:v>27415.39</c:v>
                </c:pt>
                <c:pt idx="3091">
                  <c:v>27337.47</c:v>
                </c:pt>
                <c:pt idx="3092">
                  <c:v>27110.49</c:v>
                </c:pt>
                <c:pt idx="3093">
                  <c:v>26753.99</c:v>
                </c:pt>
                <c:pt idx="3094">
                  <c:v>26293.34</c:v>
                </c:pt>
                <c:pt idx="3095">
                  <c:v>25760.85</c:v>
                </c:pt>
                <c:pt idx="3096">
                  <c:v>26897.599999999999</c:v>
                </c:pt>
                <c:pt idx="3097">
                  <c:v>25925.45</c:v>
                </c:pt>
                <c:pt idx="3098">
                  <c:v>25916.03</c:v>
                </c:pt>
                <c:pt idx="3099">
                  <c:v>25762.98</c:v>
                </c:pt>
                <c:pt idx="3100">
                  <c:v>25472.66</c:v>
                </c:pt>
                <c:pt idx="3101">
                  <c:v>25063.07</c:v>
                </c:pt>
                <c:pt idx="3102">
                  <c:v>24557.24</c:v>
                </c:pt>
                <c:pt idx="3103">
                  <c:v>23985.06</c:v>
                </c:pt>
                <c:pt idx="3104">
                  <c:v>24948.17</c:v>
                </c:pt>
                <c:pt idx="3105">
                  <c:v>23970.95</c:v>
                </c:pt>
                <c:pt idx="3106">
                  <c:v>23879.25</c:v>
                </c:pt>
                <c:pt idx="3107">
                  <c:v>23655.55</c:v>
                </c:pt>
                <c:pt idx="3108">
                  <c:v>23305.64</c:v>
                </c:pt>
                <c:pt idx="3109">
                  <c:v>22846.38</c:v>
                </c:pt>
                <c:pt idx="3110">
                  <c:v>22298.84</c:v>
                </c:pt>
                <c:pt idx="3111">
                  <c:v>21690.73</c:v>
                </c:pt>
                <c:pt idx="3112">
                  <c:v>22552.83</c:v>
                </c:pt>
                <c:pt idx="3113">
                  <c:v>21559.73</c:v>
                </c:pt>
                <c:pt idx="3114">
                  <c:v>21413.42</c:v>
                </c:pt>
                <c:pt idx="3115">
                  <c:v>21140.06</c:v>
                </c:pt>
                <c:pt idx="3116">
                  <c:v>20744.63</c:v>
                </c:pt>
                <c:pt idx="3117">
                  <c:v>20243.14</c:v>
                </c:pt>
                <c:pt idx="3118">
                  <c:v>19655.59</c:v>
                </c:pt>
                <c:pt idx="3119">
                  <c:v>19008.66</c:v>
                </c:pt>
                <c:pt idx="3120">
                  <c:v>19900.52</c:v>
                </c:pt>
                <c:pt idx="3121">
                  <c:v>18852.71</c:v>
                </c:pt>
                <c:pt idx="3122">
                  <c:v>18688.53</c:v>
                </c:pt>
                <c:pt idx="3123">
                  <c:v>18388.93</c:v>
                </c:pt>
                <c:pt idx="3124">
                  <c:v>17958.71</c:v>
                </c:pt>
                <c:pt idx="3125">
                  <c:v>17414.72</c:v>
                </c:pt>
                <c:pt idx="3126">
                  <c:v>16778.310000000001</c:v>
                </c:pt>
                <c:pt idx="3127">
                  <c:v>16078.17</c:v>
                </c:pt>
                <c:pt idx="3128">
                  <c:v>17051.32</c:v>
                </c:pt>
                <c:pt idx="3129">
                  <c:v>15916.72</c:v>
                </c:pt>
                <c:pt idx="3130">
                  <c:v>15743.34</c:v>
                </c:pt>
                <c:pt idx="3131">
                  <c:v>15423.66</c:v>
                </c:pt>
                <c:pt idx="3132">
                  <c:v>14963.26</c:v>
                </c:pt>
                <c:pt idx="3133">
                  <c:v>14380.73</c:v>
                </c:pt>
                <c:pt idx="3134">
                  <c:v>13699.77</c:v>
                </c:pt>
                <c:pt idx="3135">
                  <c:v>12951.93</c:v>
                </c:pt>
                <c:pt idx="3136">
                  <c:v>13945.39</c:v>
                </c:pt>
                <c:pt idx="3137">
                  <c:v>12749.43</c:v>
                </c:pt>
                <c:pt idx="3138">
                  <c:v>12557.02</c:v>
                </c:pt>
                <c:pt idx="3139">
                  <c:v>12217.24</c:v>
                </c:pt>
                <c:pt idx="3140">
                  <c:v>11736.38</c:v>
                </c:pt>
                <c:pt idx="3141">
                  <c:v>11133.97</c:v>
                </c:pt>
                <c:pt idx="3142">
                  <c:v>10434.530000000001</c:v>
                </c:pt>
                <c:pt idx="3143">
                  <c:v>9670.58</c:v>
                </c:pt>
                <c:pt idx="3144">
                  <c:v>10719.53</c:v>
                </c:pt>
                <c:pt idx="3145">
                  <c:v>9499.14</c:v>
                </c:pt>
                <c:pt idx="3146">
                  <c:v>9324.89</c:v>
                </c:pt>
                <c:pt idx="3147">
                  <c:v>9001.44</c:v>
                </c:pt>
                <c:pt idx="3148">
                  <c:v>8535.2099999999991</c:v>
                </c:pt>
                <c:pt idx="3149">
                  <c:v>7946.52</c:v>
                </c:pt>
                <c:pt idx="3150">
                  <c:v>7260.91</c:v>
                </c:pt>
                <c:pt idx="3151">
                  <c:v>6512.27</c:v>
                </c:pt>
                <c:pt idx="3152">
                  <c:v>7442.31</c:v>
                </c:pt>
                <c:pt idx="3153">
                  <c:v>6274.64</c:v>
                </c:pt>
                <c:pt idx="3154">
                  <c:v>6081.36</c:v>
                </c:pt>
                <c:pt idx="3155">
                  <c:v>5757.52</c:v>
                </c:pt>
                <c:pt idx="3156">
                  <c:v>5309.49</c:v>
                </c:pt>
                <c:pt idx="3157">
                  <c:v>4756.17</c:v>
                </c:pt>
                <c:pt idx="3158">
                  <c:v>4120.22</c:v>
                </c:pt>
                <c:pt idx="3159">
                  <c:v>3432.1</c:v>
                </c:pt>
                <c:pt idx="3160">
                  <c:v>4292.88</c:v>
                </c:pt>
                <c:pt idx="3161">
                  <c:v>3227.44</c:v>
                </c:pt>
                <c:pt idx="3162">
                  <c:v>3061.09</c:v>
                </c:pt>
                <c:pt idx="3163">
                  <c:v>2776.92</c:v>
                </c:pt>
                <c:pt idx="3164">
                  <c:v>2380.31</c:v>
                </c:pt>
                <c:pt idx="3165">
                  <c:v>1888.85</c:v>
                </c:pt>
                <c:pt idx="3166">
                  <c:v>1323.29</c:v>
                </c:pt>
                <c:pt idx="3167">
                  <c:v>712.13</c:v>
                </c:pt>
                <c:pt idx="3168">
                  <c:v>1585.83</c:v>
                </c:pt>
                <c:pt idx="3169">
                  <c:v>619.75</c:v>
                </c:pt>
                <c:pt idx="3170">
                  <c:v>515.52</c:v>
                </c:pt>
                <c:pt idx="3171">
                  <c:v>300.06</c:v>
                </c:pt>
                <c:pt idx="3172">
                  <c:v>-22.03</c:v>
                </c:pt>
                <c:pt idx="3173">
                  <c:v>-433.95</c:v>
                </c:pt>
                <c:pt idx="3174">
                  <c:v>-916</c:v>
                </c:pt>
                <c:pt idx="3175">
                  <c:v>-1440.6</c:v>
                </c:pt>
                <c:pt idx="3176">
                  <c:v>-478.2</c:v>
                </c:pt>
                <c:pt idx="3177">
                  <c:v>-1354</c:v>
                </c:pt>
                <c:pt idx="3178">
                  <c:v>-1366.8</c:v>
                </c:pt>
                <c:pt idx="3179">
                  <c:v>-1489.74</c:v>
                </c:pt>
                <c:pt idx="3180">
                  <c:v>-1718.14</c:v>
                </c:pt>
                <c:pt idx="3181">
                  <c:v>-2034.89</c:v>
                </c:pt>
                <c:pt idx="3182">
                  <c:v>-2420.0500000000002</c:v>
                </c:pt>
                <c:pt idx="3183">
                  <c:v>-2845.7</c:v>
                </c:pt>
                <c:pt idx="3184">
                  <c:v>-1713.72</c:v>
                </c:pt>
                <c:pt idx="3185">
                  <c:v>-2501.54</c:v>
                </c:pt>
                <c:pt idx="3186">
                  <c:v>-2386.12</c:v>
                </c:pt>
                <c:pt idx="3187">
                  <c:v>-2385.7800000000002</c:v>
                </c:pt>
                <c:pt idx="3188">
                  <c:v>-2496.31</c:v>
                </c:pt>
                <c:pt idx="3189">
                  <c:v>-2700.45</c:v>
                </c:pt>
                <c:pt idx="3190">
                  <c:v>-2977.68</c:v>
                </c:pt>
                <c:pt idx="3191">
                  <c:v>-3299.08</c:v>
                </c:pt>
                <c:pt idx="3192">
                  <c:v>-2065.5100000000002</c:v>
                </c:pt>
                <c:pt idx="3193">
                  <c:v>-2753.25</c:v>
                </c:pt>
                <c:pt idx="3194">
                  <c:v>-2538.44</c:v>
                </c:pt>
                <c:pt idx="3195">
                  <c:v>-2438.67</c:v>
                </c:pt>
                <c:pt idx="3196">
                  <c:v>-2449.4499999999998</c:v>
                </c:pt>
                <c:pt idx="3197">
                  <c:v>-2553.34</c:v>
                </c:pt>
                <c:pt idx="3198">
                  <c:v>-2730.07</c:v>
                </c:pt>
                <c:pt idx="3199">
                  <c:v>-2950.97</c:v>
                </c:pt>
                <c:pt idx="3200">
                  <c:v>-1822.71</c:v>
                </c:pt>
                <c:pt idx="3201">
                  <c:v>-2365.09</c:v>
                </c:pt>
                <c:pt idx="3202">
                  <c:v>-2120.86</c:v>
                </c:pt>
                <c:pt idx="3203">
                  <c:v>-1973.25</c:v>
                </c:pt>
                <c:pt idx="3204">
                  <c:v>-1918.21</c:v>
                </c:pt>
                <c:pt idx="3205">
                  <c:v>-1940.47</c:v>
                </c:pt>
                <c:pt idx="3206">
                  <c:v>-2023.51</c:v>
                </c:pt>
                <c:pt idx="3207">
                  <c:v>-2143.17</c:v>
                </c:pt>
                <c:pt idx="3208">
                  <c:v>-1184.73</c:v>
                </c:pt>
                <c:pt idx="3209">
                  <c:v>-1563.07</c:v>
                </c:pt>
                <c:pt idx="3210">
                  <c:v>-1312.65</c:v>
                </c:pt>
                <c:pt idx="3211">
                  <c:v>-1139.4100000000001</c:v>
                </c:pt>
                <c:pt idx="3212">
                  <c:v>-1040.67</c:v>
                </c:pt>
                <c:pt idx="3213">
                  <c:v>-1003.86</c:v>
                </c:pt>
                <c:pt idx="3214">
                  <c:v>-1016.52</c:v>
                </c:pt>
                <c:pt idx="3215">
                  <c:v>-1059.08</c:v>
                </c:pt>
                <c:pt idx="3216">
                  <c:v>-295.3</c:v>
                </c:pt>
                <c:pt idx="3217">
                  <c:v>-535</c:v>
                </c:pt>
                <c:pt idx="3218">
                  <c:v>-304.02999999999997</c:v>
                </c:pt>
                <c:pt idx="3219">
                  <c:v>-130.86000000000001</c:v>
                </c:pt>
                <c:pt idx="3220">
                  <c:v>-13.85</c:v>
                </c:pt>
                <c:pt idx="3221">
                  <c:v>57.07</c:v>
                </c:pt>
                <c:pt idx="3222">
                  <c:v>90.59</c:v>
                </c:pt>
                <c:pt idx="3223">
                  <c:v>101.85</c:v>
                </c:pt>
                <c:pt idx="3224">
                  <c:v>785.74</c:v>
                </c:pt>
                <c:pt idx="3225">
                  <c:v>633.09</c:v>
                </c:pt>
                <c:pt idx="3226">
                  <c:v>870.87</c:v>
                </c:pt>
                <c:pt idx="3227">
                  <c:v>1058.47</c:v>
                </c:pt>
                <c:pt idx="3228">
                  <c:v>1196.5999999999999</c:v>
                </c:pt>
                <c:pt idx="3229">
                  <c:v>1294.2</c:v>
                </c:pt>
                <c:pt idx="3230">
                  <c:v>1358.54</c:v>
                </c:pt>
                <c:pt idx="3231">
                  <c:v>1403.18</c:v>
                </c:pt>
                <c:pt idx="3232">
                  <c:v>2121.48</c:v>
                </c:pt>
                <c:pt idx="3233">
                  <c:v>2002.94</c:v>
                </c:pt>
                <c:pt idx="3234">
                  <c:v>2273.4899999999998</c:v>
                </c:pt>
                <c:pt idx="3235">
                  <c:v>2491.81</c:v>
                </c:pt>
                <c:pt idx="3236">
                  <c:v>2658.32</c:v>
                </c:pt>
                <c:pt idx="3237">
                  <c:v>2782</c:v>
                </c:pt>
                <c:pt idx="3238">
                  <c:v>2870.42</c:v>
                </c:pt>
                <c:pt idx="3239">
                  <c:v>2937.72</c:v>
                </c:pt>
                <c:pt idx="3240">
                  <c:v>3677.91</c:v>
                </c:pt>
                <c:pt idx="3241">
                  <c:v>3581.17</c:v>
                </c:pt>
                <c:pt idx="3242">
                  <c:v>3874.06</c:v>
                </c:pt>
                <c:pt idx="3243">
                  <c:v>4115.8100000000004</c:v>
                </c:pt>
                <c:pt idx="3244">
                  <c:v>4307.16</c:v>
                </c:pt>
                <c:pt idx="3245">
                  <c:v>4457.32</c:v>
                </c:pt>
                <c:pt idx="3246">
                  <c:v>4573.88</c:v>
                </c:pt>
                <c:pt idx="3247">
                  <c:v>4670.8500000000004</c:v>
                </c:pt>
                <c:pt idx="3248">
                  <c:v>5442.03</c:v>
                </c:pt>
                <c:pt idx="3249">
                  <c:v>5377.24</c:v>
                </c:pt>
                <c:pt idx="3250">
                  <c:v>5702.68</c:v>
                </c:pt>
                <c:pt idx="3251">
                  <c:v>5977.11</c:v>
                </c:pt>
                <c:pt idx="3252">
                  <c:v>6200.87</c:v>
                </c:pt>
                <c:pt idx="3253">
                  <c:v>6382.7</c:v>
                </c:pt>
                <c:pt idx="3254">
                  <c:v>6529.74</c:v>
                </c:pt>
                <c:pt idx="3255">
                  <c:v>6655.57</c:v>
                </c:pt>
                <c:pt idx="3256">
                  <c:v>7385.09</c:v>
                </c:pt>
                <c:pt idx="3257">
                  <c:v>7359.99</c:v>
                </c:pt>
                <c:pt idx="3258">
                  <c:v>7683.99</c:v>
                </c:pt>
                <c:pt idx="3259">
                  <c:v>7960.35</c:v>
                </c:pt>
                <c:pt idx="3260">
                  <c:v>8188.95</c:v>
                </c:pt>
                <c:pt idx="3261">
                  <c:v>8377.51</c:v>
                </c:pt>
                <c:pt idx="3262">
                  <c:v>8531.66</c:v>
                </c:pt>
                <c:pt idx="3263">
                  <c:v>8663.2000000000007</c:v>
                </c:pt>
                <c:pt idx="3264">
                  <c:v>9463.69</c:v>
                </c:pt>
                <c:pt idx="3265">
                  <c:v>9420.9500000000007</c:v>
                </c:pt>
                <c:pt idx="3266">
                  <c:v>9759.5</c:v>
                </c:pt>
                <c:pt idx="3267">
                  <c:v>10036.870000000001</c:v>
                </c:pt>
                <c:pt idx="3268">
                  <c:v>10252.61</c:v>
                </c:pt>
                <c:pt idx="3269">
                  <c:v>10415.07</c:v>
                </c:pt>
                <c:pt idx="3270">
                  <c:v>10531.35</c:v>
                </c:pt>
                <c:pt idx="3271">
                  <c:v>10615.19</c:v>
                </c:pt>
                <c:pt idx="3272">
                  <c:v>11497.11</c:v>
                </c:pt>
                <c:pt idx="3273">
                  <c:v>11362.25</c:v>
                </c:pt>
                <c:pt idx="3274">
                  <c:v>11680.73</c:v>
                </c:pt>
                <c:pt idx="3275">
                  <c:v>11921.37</c:v>
                </c:pt>
                <c:pt idx="3276">
                  <c:v>12084.32</c:v>
                </c:pt>
                <c:pt idx="3277">
                  <c:v>12179.39</c:v>
                </c:pt>
                <c:pt idx="3278">
                  <c:v>12215.91</c:v>
                </c:pt>
                <c:pt idx="3279">
                  <c:v>12210.28</c:v>
                </c:pt>
                <c:pt idx="3280">
                  <c:v>13132.74</c:v>
                </c:pt>
                <c:pt idx="3281">
                  <c:v>12866.55</c:v>
                </c:pt>
                <c:pt idx="3282">
                  <c:v>13128.23</c:v>
                </c:pt>
                <c:pt idx="3283">
                  <c:v>13298.67</c:v>
                </c:pt>
                <c:pt idx="3284">
                  <c:v>13379.34</c:v>
                </c:pt>
                <c:pt idx="3285">
                  <c:v>13382.17</c:v>
                </c:pt>
                <c:pt idx="3286">
                  <c:v>13319.08</c:v>
                </c:pt>
                <c:pt idx="3287">
                  <c:v>13209.44</c:v>
                </c:pt>
                <c:pt idx="3288">
                  <c:v>14094.72</c:v>
                </c:pt>
                <c:pt idx="3289">
                  <c:v>13708.42</c:v>
                </c:pt>
                <c:pt idx="3290">
                  <c:v>13891.01</c:v>
                </c:pt>
                <c:pt idx="3291">
                  <c:v>13979.86</c:v>
                </c:pt>
                <c:pt idx="3292">
                  <c:v>13977.11</c:v>
                </c:pt>
                <c:pt idx="3293">
                  <c:v>13895.53</c:v>
                </c:pt>
                <c:pt idx="3294">
                  <c:v>13747.96</c:v>
                </c:pt>
                <c:pt idx="3295">
                  <c:v>13554.79</c:v>
                </c:pt>
                <c:pt idx="3296">
                  <c:v>14290.01</c:v>
                </c:pt>
                <c:pt idx="3297">
                  <c:v>13840.37</c:v>
                </c:pt>
                <c:pt idx="3298">
                  <c:v>13925.03</c:v>
                </c:pt>
                <c:pt idx="3299">
                  <c:v>13926.88</c:v>
                </c:pt>
                <c:pt idx="3300">
                  <c:v>13848.42</c:v>
                </c:pt>
                <c:pt idx="3301">
                  <c:v>13701.97</c:v>
                </c:pt>
                <c:pt idx="3302">
                  <c:v>13499.19</c:v>
                </c:pt>
                <c:pt idx="3303">
                  <c:v>13258.87</c:v>
                </c:pt>
                <c:pt idx="3304">
                  <c:v>13816.27</c:v>
                </c:pt>
                <c:pt idx="3305">
                  <c:v>13360.97</c:v>
                </c:pt>
                <c:pt idx="3306">
                  <c:v>13366.53</c:v>
                </c:pt>
                <c:pt idx="3307">
                  <c:v>13304.46</c:v>
                </c:pt>
                <c:pt idx="3308">
                  <c:v>13176.42</c:v>
                </c:pt>
                <c:pt idx="3309">
                  <c:v>12993.06</c:v>
                </c:pt>
                <c:pt idx="3310">
                  <c:v>12763.58</c:v>
                </c:pt>
                <c:pt idx="3311">
                  <c:v>12503.96</c:v>
                </c:pt>
                <c:pt idx="3312">
                  <c:v>12978.16</c:v>
                </c:pt>
                <c:pt idx="3313">
                  <c:v>12525.53</c:v>
                </c:pt>
                <c:pt idx="3314">
                  <c:v>12495.54</c:v>
                </c:pt>
                <c:pt idx="3315">
                  <c:v>12403.24</c:v>
                </c:pt>
                <c:pt idx="3316">
                  <c:v>12249.52</c:v>
                </c:pt>
                <c:pt idx="3317">
                  <c:v>12044.29</c:v>
                </c:pt>
                <c:pt idx="3318">
                  <c:v>11795.93</c:v>
                </c:pt>
                <c:pt idx="3319">
                  <c:v>11519.65</c:v>
                </c:pt>
                <c:pt idx="3320">
                  <c:v>11978.68</c:v>
                </c:pt>
                <c:pt idx="3321">
                  <c:v>11511.79</c:v>
                </c:pt>
                <c:pt idx="3322">
                  <c:v>11468.01</c:v>
                </c:pt>
                <c:pt idx="3323">
                  <c:v>11362.12</c:v>
                </c:pt>
                <c:pt idx="3324">
                  <c:v>11194.9</c:v>
                </c:pt>
                <c:pt idx="3325">
                  <c:v>10976.28</c:v>
                </c:pt>
                <c:pt idx="3326">
                  <c:v>10714.75</c:v>
                </c:pt>
                <c:pt idx="3327">
                  <c:v>10425.700000000001</c:v>
                </c:pt>
                <c:pt idx="3328">
                  <c:v>10941</c:v>
                </c:pt>
                <c:pt idx="3329">
                  <c:v>10447.31</c:v>
                </c:pt>
                <c:pt idx="3330">
                  <c:v>10415.799999999999</c:v>
                </c:pt>
                <c:pt idx="3331">
                  <c:v>10316.43</c:v>
                </c:pt>
                <c:pt idx="3332">
                  <c:v>10150</c:v>
                </c:pt>
                <c:pt idx="3333">
                  <c:v>9927.0300000000007</c:v>
                </c:pt>
                <c:pt idx="3334">
                  <c:v>9657.0300000000007</c:v>
                </c:pt>
                <c:pt idx="3335">
                  <c:v>9356.7099999999991</c:v>
                </c:pt>
                <c:pt idx="3336">
                  <c:v>9927.7199999999993</c:v>
                </c:pt>
                <c:pt idx="3337">
                  <c:v>9405.6200000000008</c:v>
                </c:pt>
                <c:pt idx="3338">
                  <c:v>9384.5400000000009</c:v>
                </c:pt>
                <c:pt idx="3339">
                  <c:v>9290.1299999999992</c:v>
                </c:pt>
                <c:pt idx="3340">
                  <c:v>9123.41</c:v>
                </c:pt>
                <c:pt idx="3341">
                  <c:v>8895.4500000000007</c:v>
                </c:pt>
                <c:pt idx="3342">
                  <c:v>8616.6</c:v>
                </c:pt>
                <c:pt idx="3343">
                  <c:v>8304.56</c:v>
                </c:pt>
                <c:pt idx="3344">
                  <c:v>8793.51</c:v>
                </c:pt>
                <c:pt idx="3345">
                  <c:v>8272.24</c:v>
                </c:pt>
                <c:pt idx="3346">
                  <c:v>8213.5400000000009</c:v>
                </c:pt>
                <c:pt idx="3347">
                  <c:v>8088.43</c:v>
                </c:pt>
                <c:pt idx="3348">
                  <c:v>7898.1</c:v>
                </c:pt>
                <c:pt idx="3349">
                  <c:v>7652.96</c:v>
                </c:pt>
                <c:pt idx="3350">
                  <c:v>7361.96</c:v>
                </c:pt>
                <c:pt idx="3351">
                  <c:v>7040.99</c:v>
                </c:pt>
                <c:pt idx="3352">
                  <c:v>7522.3</c:v>
                </c:pt>
                <c:pt idx="3353">
                  <c:v>6992.94</c:v>
                </c:pt>
                <c:pt idx="3354">
                  <c:v>6924.24</c:v>
                </c:pt>
                <c:pt idx="3355">
                  <c:v>6786.32</c:v>
                </c:pt>
                <c:pt idx="3356">
                  <c:v>6579.93</c:v>
                </c:pt>
                <c:pt idx="3357">
                  <c:v>6315.53</c:v>
                </c:pt>
                <c:pt idx="3358">
                  <c:v>6002.43</c:v>
                </c:pt>
                <c:pt idx="3359">
                  <c:v>5657.23</c:v>
                </c:pt>
                <c:pt idx="3360">
                  <c:v>6181.35</c:v>
                </c:pt>
                <c:pt idx="3361">
                  <c:v>5610.3</c:v>
                </c:pt>
                <c:pt idx="3362">
                  <c:v>5538.09</c:v>
                </c:pt>
                <c:pt idx="3363">
                  <c:v>5390.48</c:v>
                </c:pt>
                <c:pt idx="3364">
                  <c:v>5168.57</c:v>
                </c:pt>
                <c:pt idx="3365">
                  <c:v>4883.7299999999996</c:v>
                </c:pt>
                <c:pt idx="3366">
                  <c:v>4546.57</c:v>
                </c:pt>
                <c:pt idx="3367">
                  <c:v>4175.2700000000004</c:v>
                </c:pt>
                <c:pt idx="3368">
                  <c:v>4809.7700000000004</c:v>
                </c:pt>
                <c:pt idx="3369">
                  <c:v>4182.5600000000004</c:v>
                </c:pt>
                <c:pt idx="3370">
                  <c:v>4133.0600000000004</c:v>
                </c:pt>
                <c:pt idx="3371">
                  <c:v>3998.28</c:v>
                </c:pt>
                <c:pt idx="3372">
                  <c:v>3780.01</c:v>
                </c:pt>
                <c:pt idx="3373">
                  <c:v>3491.3</c:v>
                </c:pt>
                <c:pt idx="3374">
                  <c:v>3145.14</c:v>
                </c:pt>
                <c:pt idx="3375">
                  <c:v>2762.47</c:v>
                </c:pt>
                <c:pt idx="3376">
                  <c:v>3385.98</c:v>
                </c:pt>
                <c:pt idx="3377">
                  <c:v>2750.56</c:v>
                </c:pt>
                <c:pt idx="3378">
                  <c:v>2697.46</c:v>
                </c:pt>
                <c:pt idx="3379">
                  <c:v>2564.85</c:v>
                </c:pt>
                <c:pt idx="3380">
                  <c:v>2354.9899999999998</c:v>
                </c:pt>
                <c:pt idx="3381">
                  <c:v>2080.86</c:v>
                </c:pt>
                <c:pt idx="3382">
                  <c:v>1754.89</c:v>
                </c:pt>
                <c:pt idx="3383">
                  <c:v>1397.34</c:v>
                </c:pt>
                <c:pt idx="3384">
                  <c:v>1844.71</c:v>
                </c:pt>
                <c:pt idx="3385">
                  <c:v>1288.1600000000001</c:v>
                </c:pt>
                <c:pt idx="3386">
                  <c:v>1202.32</c:v>
                </c:pt>
                <c:pt idx="3387">
                  <c:v>1059.8599999999999</c:v>
                </c:pt>
                <c:pt idx="3388">
                  <c:v>862.97</c:v>
                </c:pt>
                <c:pt idx="3389">
                  <c:v>622.88</c:v>
                </c:pt>
                <c:pt idx="3390">
                  <c:v>348.8</c:v>
                </c:pt>
                <c:pt idx="3391">
                  <c:v>56.89</c:v>
                </c:pt>
                <c:pt idx="3392">
                  <c:v>100.12</c:v>
                </c:pt>
                <c:pt idx="3393">
                  <c:v>-268.42</c:v>
                </c:pt>
                <c:pt idx="3394">
                  <c:v>-431.86</c:v>
                </c:pt>
                <c:pt idx="3395">
                  <c:v>-605.82000000000005</c:v>
                </c:pt>
                <c:pt idx="3396">
                  <c:v>-789.88</c:v>
                </c:pt>
                <c:pt idx="3397">
                  <c:v>-978.02</c:v>
                </c:pt>
                <c:pt idx="3398">
                  <c:v>-1169.19</c:v>
                </c:pt>
                <c:pt idx="3399">
                  <c:v>-1356.94</c:v>
                </c:pt>
                <c:pt idx="3400">
                  <c:v>-1882.64</c:v>
                </c:pt>
                <c:pt idx="3401">
                  <c:v>-1979.25</c:v>
                </c:pt>
                <c:pt idx="3402">
                  <c:v>-2257.38</c:v>
                </c:pt>
                <c:pt idx="3403">
                  <c:v>-2488.61</c:v>
                </c:pt>
                <c:pt idx="3404">
                  <c:v>-2675.15</c:v>
                </c:pt>
                <c:pt idx="3405">
                  <c:v>-2817.91</c:v>
                </c:pt>
                <c:pt idx="3406">
                  <c:v>-2926.16</c:v>
                </c:pt>
                <c:pt idx="3407">
                  <c:v>-3005.87</c:v>
                </c:pt>
                <c:pt idx="3408">
                  <c:v>-3958.46</c:v>
                </c:pt>
                <c:pt idx="3409">
                  <c:v>-3809.88</c:v>
                </c:pt>
                <c:pt idx="3410">
                  <c:v>-4155.99</c:v>
                </c:pt>
                <c:pt idx="3411">
                  <c:v>-4415.28</c:v>
                </c:pt>
                <c:pt idx="3412">
                  <c:v>-4593.0600000000004</c:v>
                </c:pt>
                <c:pt idx="3413">
                  <c:v>-4695.7299999999996</c:v>
                </c:pt>
                <c:pt idx="3414">
                  <c:v>-4739.88</c:v>
                </c:pt>
                <c:pt idx="3415">
                  <c:v>-4739.93</c:v>
                </c:pt>
                <c:pt idx="3416">
                  <c:v>-6084.62</c:v>
                </c:pt>
                <c:pt idx="3417">
                  <c:v>-5741.23</c:v>
                </c:pt>
                <c:pt idx="3418">
                  <c:v>-6165.44</c:v>
                </c:pt>
                <c:pt idx="3419">
                  <c:v>-6465.29</c:v>
                </c:pt>
                <c:pt idx="3420">
                  <c:v>-6647.81</c:v>
                </c:pt>
                <c:pt idx="3421">
                  <c:v>-6723.91</c:v>
                </c:pt>
                <c:pt idx="3422">
                  <c:v>-6716.74</c:v>
                </c:pt>
                <c:pt idx="3423">
                  <c:v>-6648.66</c:v>
                </c:pt>
                <c:pt idx="3424">
                  <c:v>-8121.53</c:v>
                </c:pt>
                <c:pt idx="3425">
                  <c:v>-7652.91</c:v>
                </c:pt>
                <c:pt idx="3426">
                  <c:v>-8069.93</c:v>
                </c:pt>
                <c:pt idx="3427">
                  <c:v>-8349.65</c:v>
                </c:pt>
                <c:pt idx="3428">
                  <c:v>-8500.6</c:v>
                </c:pt>
                <c:pt idx="3429">
                  <c:v>-8535.68</c:v>
                </c:pt>
                <c:pt idx="3430">
                  <c:v>-8479.92</c:v>
                </c:pt>
                <c:pt idx="3431">
                  <c:v>-8358.01</c:v>
                </c:pt>
                <c:pt idx="3432">
                  <c:v>-9979.1</c:v>
                </c:pt>
                <c:pt idx="3433">
                  <c:v>-9405.92</c:v>
                </c:pt>
                <c:pt idx="3434">
                  <c:v>-9833.16</c:v>
                </c:pt>
                <c:pt idx="3435">
                  <c:v>-10104.549999999999</c:v>
                </c:pt>
                <c:pt idx="3436">
                  <c:v>-10229.35</c:v>
                </c:pt>
                <c:pt idx="3437">
                  <c:v>-10222.92</c:v>
                </c:pt>
                <c:pt idx="3438">
                  <c:v>-10113.709999999999</c:v>
                </c:pt>
                <c:pt idx="3439">
                  <c:v>-9930.7099999999991</c:v>
                </c:pt>
                <c:pt idx="3440">
                  <c:v>-11623.94</c:v>
                </c:pt>
                <c:pt idx="3441">
                  <c:v>-10955.34</c:v>
                </c:pt>
                <c:pt idx="3442">
                  <c:v>-11366.3</c:v>
                </c:pt>
                <c:pt idx="3443">
                  <c:v>-11612.68</c:v>
                </c:pt>
                <c:pt idx="3444">
                  <c:v>-11704.35</c:v>
                </c:pt>
                <c:pt idx="3445">
                  <c:v>-11658.04</c:v>
                </c:pt>
                <c:pt idx="3446">
                  <c:v>-11503.68</c:v>
                </c:pt>
                <c:pt idx="3447">
                  <c:v>-11272.37</c:v>
                </c:pt>
                <c:pt idx="3448">
                  <c:v>-13052.93</c:v>
                </c:pt>
                <c:pt idx="3449">
                  <c:v>-12304.93</c:v>
                </c:pt>
                <c:pt idx="3450">
                  <c:v>-12715.5</c:v>
                </c:pt>
                <c:pt idx="3451">
                  <c:v>-12952.41</c:v>
                </c:pt>
                <c:pt idx="3452">
                  <c:v>-13026.56</c:v>
                </c:pt>
                <c:pt idx="3453">
                  <c:v>-12956.89</c:v>
                </c:pt>
                <c:pt idx="3454">
                  <c:v>-12775.81</c:v>
                </c:pt>
                <c:pt idx="3455">
                  <c:v>-12517.48</c:v>
                </c:pt>
                <c:pt idx="3456">
                  <c:v>-14410.19</c:v>
                </c:pt>
                <c:pt idx="3457">
                  <c:v>-13611.29</c:v>
                </c:pt>
                <c:pt idx="3458">
                  <c:v>-14053.39</c:v>
                </c:pt>
                <c:pt idx="3459">
                  <c:v>-14315.37</c:v>
                </c:pt>
                <c:pt idx="3460">
                  <c:v>-14408.07</c:v>
                </c:pt>
                <c:pt idx="3461">
                  <c:v>-14351.27</c:v>
                </c:pt>
                <c:pt idx="3462">
                  <c:v>-14178.58</c:v>
                </c:pt>
                <c:pt idx="3463">
                  <c:v>-13926.05</c:v>
                </c:pt>
                <c:pt idx="3464">
                  <c:v>-15892.09</c:v>
                </c:pt>
                <c:pt idx="3465">
                  <c:v>-15083.69</c:v>
                </c:pt>
                <c:pt idx="3466">
                  <c:v>-15556.75</c:v>
                </c:pt>
                <c:pt idx="3467">
                  <c:v>-15846.46</c:v>
                </c:pt>
                <c:pt idx="3468">
                  <c:v>-15963.99</c:v>
                </c:pt>
                <c:pt idx="3469">
                  <c:v>-15930.01</c:v>
                </c:pt>
                <c:pt idx="3470">
                  <c:v>-15778.69</c:v>
                </c:pt>
                <c:pt idx="3471">
                  <c:v>-15547.04</c:v>
                </c:pt>
                <c:pt idx="3472">
                  <c:v>-17533.89</c:v>
                </c:pt>
                <c:pt idx="3473">
                  <c:v>-16746.78</c:v>
                </c:pt>
                <c:pt idx="3474">
                  <c:v>-17241.55</c:v>
                </c:pt>
                <c:pt idx="3475">
                  <c:v>-17553.349999999999</c:v>
                </c:pt>
                <c:pt idx="3476">
                  <c:v>-17692.759999999998</c:v>
                </c:pt>
                <c:pt idx="3477">
                  <c:v>-17679.939999999999</c:v>
                </c:pt>
                <c:pt idx="3478">
                  <c:v>-17548.16</c:v>
                </c:pt>
                <c:pt idx="3479">
                  <c:v>-17333.75</c:v>
                </c:pt>
                <c:pt idx="3480">
                  <c:v>-19403.05</c:v>
                </c:pt>
                <c:pt idx="3481">
                  <c:v>-18610.810000000001</c:v>
                </c:pt>
                <c:pt idx="3482">
                  <c:v>-19134.2</c:v>
                </c:pt>
                <c:pt idx="3483">
                  <c:v>-19463.310000000001</c:v>
                </c:pt>
                <c:pt idx="3484">
                  <c:v>-19608.37</c:v>
                </c:pt>
                <c:pt idx="3485">
                  <c:v>-19590.36</c:v>
                </c:pt>
                <c:pt idx="3486">
                  <c:v>-19443.61</c:v>
                </c:pt>
                <c:pt idx="3487">
                  <c:v>-19206.259999999998</c:v>
                </c:pt>
                <c:pt idx="3488">
                  <c:v>-21314.68</c:v>
                </c:pt>
                <c:pt idx="3489">
                  <c:v>-20473.080000000002</c:v>
                </c:pt>
                <c:pt idx="3490">
                  <c:v>-20981.81</c:v>
                </c:pt>
                <c:pt idx="3491">
                  <c:v>-21287.14</c:v>
                </c:pt>
                <c:pt idx="3492">
                  <c:v>-21399.63</c:v>
                </c:pt>
                <c:pt idx="3493">
                  <c:v>-21341.18</c:v>
                </c:pt>
                <c:pt idx="3494">
                  <c:v>-21146.94</c:v>
                </c:pt>
                <c:pt idx="3495">
                  <c:v>-20856.37</c:v>
                </c:pt>
                <c:pt idx="3496">
                  <c:v>-22838.33</c:v>
                </c:pt>
                <c:pt idx="3497">
                  <c:v>-21950.560000000001</c:v>
                </c:pt>
                <c:pt idx="3498">
                  <c:v>-22372.1</c:v>
                </c:pt>
                <c:pt idx="3499">
                  <c:v>-22594.93</c:v>
                </c:pt>
                <c:pt idx="3500">
                  <c:v>-22629.91</c:v>
                </c:pt>
                <c:pt idx="3501">
                  <c:v>-22498.67</c:v>
                </c:pt>
                <c:pt idx="3502">
                  <c:v>-22235.16</c:v>
                </c:pt>
                <c:pt idx="3503">
                  <c:v>-21877.47</c:v>
                </c:pt>
                <c:pt idx="3504">
                  <c:v>-23518.959999999999</c:v>
                </c:pt>
                <c:pt idx="3505">
                  <c:v>-22625.25</c:v>
                </c:pt>
                <c:pt idx="3506">
                  <c:v>-22885.96</c:v>
                </c:pt>
                <c:pt idx="3507">
                  <c:v>-22972.17</c:v>
                </c:pt>
                <c:pt idx="3508">
                  <c:v>-22894.31</c:v>
                </c:pt>
                <c:pt idx="3509">
                  <c:v>-22671.91</c:v>
                </c:pt>
                <c:pt idx="3510">
                  <c:v>-22334.71</c:v>
                </c:pt>
                <c:pt idx="3511">
                  <c:v>-21916.01</c:v>
                </c:pt>
                <c:pt idx="3512">
                  <c:v>-23161.68</c:v>
                </c:pt>
                <c:pt idx="3513">
                  <c:v>-22294.400000000001</c:v>
                </c:pt>
                <c:pt idx="3514">
                  <c:v>-22389.919999999998</c:v>
                </c:pt>
                <c:pt idx="3515">
                  <c:v>-22341.72</c:v>
                </c:pt>
                <c:pt idx="3516">
                  <c:v>-22159.11</c:v>
                </c:pt>
                <c:pt idx="3517">
                  <c:v>-21858.79</c:v>
                </c:pt>
                <c:pt idx="3518">
                  <c:v>-21465.73</c:v>
                </c:pt>
                <c:pt idx="3519">
                  <c:v>-21007.78</c:v>
                </c:pt>
                <c:pt idx="3520">
                  <c:v>-21814.25</c:v>
                </c:pt>
                <c:pt idx="3521">
                  <c:v>-21016.43</c:v>
                </c:pt>
                <c:pt idx="3522">
                  <c:v>-20953.509999999998</c:v>
                </c:pt>
                <c:pt idx="3523">
                  <c:v>-20785.5</c:v>
                </c:pt>
                <c:pt idx="3524">
                  <c:v>-20519.919999999998</c:v>
                </c:pt>
                <c:pt idx="3525">
                  <c:v>-20169.32</c:v>
                </c:pt>
                <c:pt idx="3526">
                  <c:v>-19752.23</c:v>
                </c:pt>
                <c:pt idx="3527">
                  <c:v>-19289.07</c:v>
                </c:pt>
                <c:pt idx="3528">
                  <c:v>-19896.099999999999</c:v>
                </c:pt>
                <c:pt idx="3529">
                  <c:v>-19154.810000000001</c:v>
                </c:pt>
                <c:pt idx="3530">
                  <c:v>-19032.79</c:v>
                </c:pt>
                <c:pt idx="3531">
                  <c:v>-18821.240000000002</c:v>
                </c:pt>
                <c:pt idx="3532">
                  <c:v>-18525.78</c:v>
                </c:pt>
                <c:pt idx="3533">
                  <c:v>-18157.009999999998</c:v>
                </c:pt>
                <c:pt idx="3534">
                  <c:v>-17731.04</c:v>
                </c:pt>
                <c:pt idx="3535">
                  <c:v>-17265.91</c:v>
                </c:pt>
                <c:pt idx="3536">
                  <c:v>-17875.490000000002</c:v>
                </c:pt>
                <c:pt idx="3537">
                  <c:v>-17139.27</c:v>
                </c:pt>
                <c:pt idx="3538">
                  <c:v>-17023.14</c:v>
                </c:pt>
                <c:pt idx="3539">
                  <c:v>-16817.21</c:v>
                </c:pt>
                <c:pt idx="3540">
                  <c:v>-16526.39</c:v>
                </c:pt>
                <c:pt idx="3541">
                  <c:v>-16161.17</c:v>
                </c:pt>
                <c:pt idx="3542">
                  <c:v>-15737.81</c:v>
                </c:pt>
                <c:pt idx="3543">
                  <c:v>-15274.89</c:v>
                </c:pt>
                <c:pt idx="3544">
                  <c:v>-16092.2</c:v>
                </c:pt>
                <c:pt idx="3545">
                  <c:v>-15313.08</c:v>
                </c:pt>
                <c:pt idx="3546">
                  <c:v>-15270.08</c:v>
                </c:pt>
                <c:pt idx="3547">
                  <c:v>-15119.17</c:v>
                </c:pt>
                <c:pt idx="3548">
                  <c:v>-14865.5</c:v>
                </c:pt>
                <c:pt idx="3549">
                  <c:v>-14521.63</c:v>
                </c:pt>
                <c:pt idx="3550">
                  <c:v>-14107.07</c:v>
                </c:pt>
                <c:pt idx="3551">
                  <c:v>-13644.52</c:v>
                </c:pt>
                <c:pt idx="3552">
                  <c:v>-14731.52</c:v>
                </c:pt>
                <c:pt idx="3553">
                  <c:v>-13885.86</c:v>
                </c:pt>
                <c:pt idx="3554">
                  <c:v>-13930.79</c:v>
                </c:pt>
                <c:pt idx="3555">
                  <c:v>-13844.3</c:v>
                </c:pt>
                <c:pt idx="3556">
                  <c:v>-13631.96</c:v>
                </c:pt>
                <c:pt idx="3557">
                  <c:v>-13308.44</c:v>
                </c:pt>
                <c:pt idx="3558">
                  <c:v>-12896.57</c:v>
                </c:pt>
                <c:pt idx="3559">
                  <c:v>-12423.34</c:v>
                </c:pt>
                <c:pt idx="3560">
                  <c:v>-13490.57</c:v>
                </c:pt>
                <c:pt idx="3561">
                  <c:v>-12620.15</c:v>
                </c:pt>
                <c:pt idx="3562">
                  <c:v>-12638.44</c:v>
                </c:pt>
                <c:pt idx="3563">
                  <c:v>-12525.74</c:v>
                </c:pt>
                <c:pt idx="3564">
                  <c:v>-12288.64</c:v>
                </c:pt>
                <c:pt idx="3565">
                  <c:v>-11942.04</c:v>
                </c:pt>
                <c:pt idx="3566">
                  <c:v>-11508.02</c:v>
                </c:pt>
                <c:pt idx="3567">
                  <c:v>-11012.5</c:v>
                </c:pt>
                <c:pt idx="3568">
                  <c:v>-11782.04</c:v>
                </c:pt>
                <c:pt idx="3569">
                  <c:v>-10946.46</c:v>
                </c:pt>
                <c:pt idx="3570">
                  <c:v>-10842.8</c:v>
                </c:pt>
                <c:pt idx="3571">
                  <c:v>-10630.3</c:v>
                </c:pt>
                <c:pt idx="3572">
                  <c:v>-10315.08</c:v>
                </c:pt>
                <c:pt idx="3573">
                  <c:v>-9909.66</c:v>
                </c:pt>
                <c:pt idx="3574">
                  <c:v>-9431.7800000000007</c:v>
                </c:pt>
                <c:pt idx="3575">
                  <c:v>-8902.25</c:v>
                </c:pt>
                <c:pt idx="3576">
                  <c:v>-9094.65</c:v>
                </c:pt>
                <c:pt idx="3577">
                  <c:v>-8352.4699999999993</c:v>
                </c:pt>
                <c:pt idx="3578">
                  <c:v>-8032.69</c:v>
                </c:pt>
                <c:pt idx="3579">
                  <c:v>-7651.51</c:v>
                </c:pt>
                <c:pt idx="3580">
                  <c:v>-7213.96</c:v>
                </c:pt>
                <c:pt idx="3581">
                  <c:v>-6727.89</c:v>
                </c:pt>
                <c:pt idx="3582">
                  <c:v>-6203.13</c:v>
                </c:pt>
                <c:pt idx="3583">
                  <c:v>-5651.03</c:v>
                </c:pt>
                <c:pt idx="3584">
                  <c:v>-5150.8900000000003</c:v>
                </c:pt>
                <c:pt idx="3585">
                  <c:v>-4560.4799999999996</c:v>
                </c:pt>
                <c:pt idx="3586">
                  <c:v>-4009.62</c:v>
                </c:pt>
                <c:pt idx="3587">
                  <c:v>-3459.2</c:v>
                </c:pt>
                <c:pt idx="3588">
                  <c:v>-2912.28</c:v>
                </c:pt>
                <c:pt idx="3589">
                  <c:v>-2370.7199999999998</c:v>
                </c:pt>
                <c:pt idx="3590">
                  <c:v>-1834.89</c:v>
                </c:pt>
                <c:pt idx="3591">
                  <c:v>-1304.72</c:v>
                </c:pt>
                <c:pt idx="3592">
                  <c:v>-231.86</c:v>
                </c:pt>
                <c:pt idx="3593">
                  <c:v>165.84</c:v>
                </c:pt>
                <c:pt idx="3594">
                  <c:v>865.25</c:v>
                </c:pt>
                <c:pt idx="3595">
                  <c:v>1507.09</c:v>
                </c:pt>
                <c:pt idx="3596">
                  <c:v>2091.1999999999998</c:v>
                </c:pt>
                <c:pt idx="3597">
                  <c:v>2621.73</c:v>
                </c:pt>
                <c:pt idx="3598">
                  <c:v>3106.85</c:v>
                </c:pt>
                <c:pt idx="3599">
                  <c:v>3556.62</c:v>
                </c:pt>
                <c:pt idx="3600">
                  <c:v>4871.53</c:v>
                </c:pt>
                <c:pt idx="3601">
                  <c:v>5081.1400000000003</c:v>
                </c:pt>
                <c:pt idx="3602">
                  <c:v>5779.37</c:v>
                </c:pt>
                <c:pt idx="3603">
                  <c:v>6387.06</c:v>
                </c:pt>
                <c:pt idx="3604">
                  <c:v>6906.23</c:v>
                </c:pt>
                <c:pt idx="3605">
                  <c:v>7344.35</c:v>
                </c:pt>
                <c:pt idx="3606">
                  <c:v>7713.76</c:v>
                </c:pt>
                <c:pt idx="3607">
                  <c:v>8029.33</c:v>
                </c:pt>
                <c:pt idx="3608">
                  <c:v>9333.08</c:v>
                </c:pt>
                <c:pt idx="3609">
                  <c:v>9354.3700000000008</c:v>
                </c:pt>
                <c:pt idx="3610">
                  <c:v>9934.67</c:v>
                </c:pt>
                <c:pt idx="3611">
                  <c:v>10407.74</c:v>
                </c:pt>
                <c:pt idx="3612">
                  <c:v>10777.26</c:v>
                </c:pt>
                <c:pt idx="3613">
                  <c:v>11052.93</c:v>
                </c:pt>
                <c:pt idx="3614">
                  <c:v>11249.54</c:v>
                </c:pt>
                <c:pt idx="3615">
                  <c:v>11384.75</c:v>
                </c:pt>
                <c:pt idx="3616">
                  <c:v>12434.75</c:v>
                </c:pt>
                <c:pt idx="3617">
                  <c:v>12283.72</c:v>
                </c:pt>
                <c:pt idx="3618">
                  <c:v>12653.14</c:v>
                </c:pt>
                <c:pt idx="3619">
                  <c:v>12923.42</c:v>
                </c:pt>
                <c:pt idx="3620">
                  <c:v>13099.47</c:v>
                </c:pt>
                <c:pt idx="3621">
                  <c:v>13191.29</c:v>
                </c:pt>
                <c:pt idx="3622">
                  <c:v>13213.08</c:v>
                </c:pt>
                <c:pt idx="3623">
                  <c:v>13181.57</c:v>
                </c:pt>
                <c:pt idx="3624">
                  <c:v>14071.74</c:v>
                </c:pt>
                <c:pt idx="3625">
                  <c:v>13766.86</c:v>
                </c:pt>
                <c:pt idx="3626">
                  <c:v>13987.7</c:v>
                </c:pt>
                <c:pt idx="3627">
                  <c:v>14114.63</c:v>
                </c:pt>
                <c:pt idx="3628">
                  <c:v>14152.8</c:v>
                </c:pt>
                <c:pt idx="3629">
                  <c:v>14113.05</c:v>
                </c:pt>
                <c:pt idx="3630">
                  <c:v>14010.54</c:v>
                </c:pt>
                <c:pt idx="3631">
                  <c:v>13863.23</c:v>
                </c:pt>
                <c:pt idx="3632">
                  <c:v>14784.05</c:v>
                </c:pt>
                <c:pt idx="3633">
                  <c:v>14352.72</c:v>
                </c:pt>
                <c:pt idx="3634">
                  <c:v>14534.74</c:v>
                </c:pt>
                <c:pt idx="3635">
                  <c:v>14621.19</c:v>
                </c:pt>
                <c:pt idx="3636">
                  <c:v>14617.34</c:v>
                </c:pt>
                <c:pt idx="3637">
                  <c:v>14535.32</c:v>
                </c:pt>
                <c:pt idx="3638">
                  <c:v>14392.31</c:v>
                </c:pt>
                <c:pt idx="3639">
                  <c:v>14208.9</c:v>
                </c:pt>
                <c:pt idx="3640">
                  <c:v>15374.38</c:v>
                </c:pt>
                <c:pt idx="3641">
                  <c:v>14861.77</c:v>
                </c:pt>
                <c:pt idx="3642">
                  <c:v>15126.48</c:v>
                </c:pt>
                <c:pt idx="3643">
                  <c:v>15281.23</c:v>
                </c:pt>
                <c:pt idx="3644">
                  <c:v>15331.66</c:v>
                </c:pt>
                <c:pt idx="3645">
                  <c:v>15292.22</c:v>
                </c:pt>
                <c:pt idx="3646">
                  <c:v>15183.67</c:v>
                </c:pt>
                <c:pt idx="3647">
                  <c:v>15031.11</c:v>
                </c:pt>
                <c:pt idx="3648">
                  <c:v>16638.82</c:v>
                </c:pt>
                <c:pt idx="3649">
                  <c:v>16069.87</c:v>
                </c:pt>
                <c:pt idx="3650">
                  <c:v>16514.46</c:v>
                </c:pt>
                <c:pt idx="3651">
                  <c:v>16817.34</c:v>
                </c:pt>
                <c:pt idx="3652">
                  <c:v>16984.16</c:v>
                </c:pt>
                <c:pt idx="3653">
                  <c:v>17032.150000000001</c:v>
                </c:pt>
                <c:pt idx="3654">
                  <c:v>16986.900000000001</c:v>
                </c:pt>
                <c:pt idx="3655">
                  <c:v>16879.82</c:v>
                </c:pt>
                <c:pt idx="3656">
                  <c:v>19000.59</c:v>
                </c:pt>
                <c:pt idx="3657">
                  <c:v>18352.099999999999</c:v>
                </c:pt>
                <c:pt idx="3658">
                  <c:v>18983.14</c:v>
                </c:pt>
                <c:pt idx="3659">
                  <c:v>19427.05</c:v>
                </c:pt>
                <c:pt idx="3660">
                  <c:v>19690.48</c:v>
                </c:pt>
                <c:pt idx="3661">
                  <c:v>19794.71</c:v>
                </c:pt>
                <c:pt idx="3662">
                  <c:v>19771.509999999998</c:v>
                </c:pt>
                <c:pt idx="3663">
                  <c:v>19660.03</c:v>
                </c:pt>
                <c:pt idx="3664">
                  <c:v>22305.11</c:v>
                </c:pt>
                <c:pt idx="3665">
                  <c:v>21498.35</c:v>
                </c:pt>
                <c:pt idx="3666">
                  <c:v>22270.05</c:v>
                </c:pt>
                <c:pt idx="3667">
                  <c:v>22797.99</c:v>
                </c:pt>
                <c:pt idx="3668">
                  <c:v>23090.26</c:v>
                </c:pt>
                <c:pt idx="3669">
                  <c:v>23173.22</c:v>
                </c:pt>
                <c:pt idx="3670">
                  <c:v>23086.12</c:v>
                </c:pt>
                <c:pt idx="3671">
                  <c:v>22877.56</c:v>
                </c:pt>
                <c:pt idx="3672">
                  <c:v>25812.33</c:v>
                </c:pt>
                <c:pt idx="3673">
                  <c:v>24777.05</c:v>
                </c:pt>
                <c:pt idx="3674">
                  <c:v>25540.959999999999</c:v>
                </c:pt>
                <c:pt idx="3675">
                  <c:v>26017.4</c:v>
                </c:pt>
                <c:pt idx="3676">
                  <c:v>26216.9</c:v>
                </c:pt>
                <c:pt idx="3677">
                  <c:v>26170.46</c:v>
                </c:pt>
                <c:pt idx="3678">
                  <c:v>25923.18</c:v>
                </c:pt>
                <c:pt idx="3679">
                  <c:v>25530.77</c:v>
                </c:pt>
                <c:pt idx="3680">
                  <c:v>28470.2</c:v>
                </c:pt>
                <c:pt idx="3681">
                  <c:v>27177.86</c:v>
                </c:pt>
                <c:pt idx="3682">
                  <c:v>27794.29</c:v>
                </c:pt>
                <c:pt idx="3683">
                  <c:v>28102.43</c:v>
                </c:pt>
                <c:pt idx="3684">
                  <c:v>28115.32</c:v>
                </c:pt>
                <c:pt idx="3685">
                  <c:v>27867.51</c:v>
                </c:pt>
                <c:pt idx="3686">
                  <c:v>27407.78</c:v>
                </c:pt>
                <c:pt idx="3687">
                  <c:v>26796.18</c:v>
                </c:pt>
                <c:pt idx="3688">
                  <c:v>29376.58</c:v>
                </c:pt>
                <c:pt idx="3689">
                  <c:v>27893.81</c:v>
                </c:pt>
                <c:pt idx="3690">
                  <c:v>28247.15</c:v>
                </c:pt>
                <c:pt idx="3691">
                  <c:v>28311.9</c:v>
                </c:pt>
                <c:pt idx="3692">
                  <c:v>28102.5</c:v>
                </c:pt>
                <c:pt idx="3693">
                  <c:v>27653.48</c:v>
                </c:pt>
                <c:pt idx="3694">
                  <c:v>27011.66</c:v>
                </c:pt>
                <c:pt idx="3695">
                  <c:v>26234.66</c:v>
                </c:pt>
                <c:pt idx="3696">
                  <c:v>28184.15</c:v>
                </c:pt>
                <c:pt idx="3697">
                  <c:v>26668.59</c:v>
                </c:pt>
                <c:pt idx="3698">
                  <c:v>26730.84</c:v>
                </c:pt>
                <c:pt idx="3699">
                  <c:v>26559.59</c:v>
                </c:pt>
                <c:pt idx="3700">
                  <c:v>26168.78</c:v>
                </c:pt>
                <c:pt idx="3701">
                  <c:v>25589.19</c:v>
                </c:pt>
                <c:pt idx="3702">
                  <c:v>24860.49</c:v>
                </c:pt>
                <c:pt idx="3703">
                  <c:v>24031.7</c:v>
                </c:pt>
                <c:pt idx="3704">
                  <c:v>25339.11</c:v>
                </c:pt>
                <c:pt idx="3705">
                  <c:v>23953.53</c:v>
                </c:pt>
                <c:pt idx="3706">
                  <c:v>23812.49</c:v>
                </c:pt>
                <c:pt idx="3707">
                  <c:v>23504.11</c:v>
                </c:pt>
                <c:pt idx="3708">
                  <c:v>23039.5</c:v>
                </c:pt>
                <c:pt idx="3709">
                  <c:v>22443.200000000001</c:v>
                </c:pt>
                <c:pt idx="3710">
                  <c:v>21745.3</c:v>
                </c:pt>
                <c:pt idx="3711">
                  <c:v>20983.83</c:v>
                </c:pt>
                <c:pt idx="3712">
                  <c:v>21904.51</c:v>
                </c:pt>
                <c:pt idx="3713">
                  <c:v>20734.11</c:v>
                </c:pt>
                <c:pt idx="3714">
                  <c:v>20547.55</c:v>
                </c:pt>
                <c:pt idx="3715">
                  <c:v>20241.63</c:v>
                </c:pt>
                <c:pt idx="3716">
                  <c:v>19824.080000000002</c:v>
                </c:pt>
                <c:pt idx="3717">
                  <c:v>19314.23</c:v>
                </c:pt>
                <c:pt idx="3718">
                  <c:v>18734.88</c:v>
                </c:pt>
                <c:pt idx="3719">
                  <c:v>18115.990000000002</c:v>
                </c:pt>
                <c:pt idx="3720">
                  <c:v>18989.66</c:v>
                </c:pt>
                <c:pt idx="3721">
                  <c:v>18032.21</c:v>
                </c:pt>
                <c:pt idx="3722">
                  <c:v>17946.23</c:v>
                </c:pt>
                <c:pt idx="3723">
                  <c:v>17758.849999999999</c:v>
                </c:pt>
                <c:pt idx="3724">
                  <c:v>17474.900000000001</c:v>
                </c:pt>
                <c:pt idx="3725">
                  <c:v>17110.63</c:v>
                </c:pt>
                <c:pt idx="3726">
                  <c:v>16685.240000000002</c:v>
                </c:pt>
                <c:pt idx="3727">
                  <c:v>16225.15</c:v>
                </c:pt>
                <c:pt idx="3728">
                  <c:v>17258.900000000001</c:v>
                </c:pt>
                <c:pt idx="3729">
                  <c:v>16459.71</c:v>
                </c:pt>
                <c:pt idx="3730">
                  <c:v>16527.5</c:v>
                </c:pt>
                <c:pt idx="3731">
                  <c:v>16487.38</c:v>
                </c:pt>
                <c:pt idx="3732">
                  <c:v>16342.64</c:v>
                </c:pt>
                <c:pt idx="3733">
                  <c:v>16108.66</c:v>
                </c:pt>
                <c:pt idx="3734">
                  <c:v>15804.04</c:v>
                </c:pt>
                <c:pt idx="3735">
                  <c:v>15455.01</c:v>
                </c:pt>
                <c:pt idx="3736">
                  <c:v>16589.97</c:v>
                </c:pt>
                <c:pt idx="3737">
                  <c:v>15882.19</c:v>
                </c:pt>
                <c:pt idx="3738">
                  <c:v>16031.41</c:v>
                </c:pt>
                <c:pt idx="3739">
                  <c:v>16062.63</c:v>
                </c:pt>
                <c:pt idx="3740">
                  <c:v>15978.79</c:v>
                </c:pt>
                <c:pt idx="3741">
                  <c:v>15794.88</c:v>
                </c:pt>
                <c:pt idx="3742">
                  <c:v>15529</c:v>
                </c:pt>
                <c:pt idx="3743">
                  <c:v>15206.96</c:v>
                </c:pt>
                <c:pt idx="3744">
                  <c:v>16151.3</c:v>
                </c:pt>
                <c:pt idx="3745">
                  <c:v>15491.88</c:v>
                </c:pt>
                <c:pt idx="3746">
                  <c:v>15562.03</c:v>
                </c:pt>
                <c:pt idx="3747">
                  <c:v>15521.39</c:v>
                </c:pt>
                <c:pt idx="3748">
                  <c:v>15372.81</c:v>
                </c:pt>
                <c:pt idx="3749">
                  <c:v>15129.57</c:v>
                </c:pt>
                <c:pt idx="3750">
                  <c:v>14806.49</c:v>
                </c:pt>
                <c:pt idx="3751">
                  <c:v>14425.43</c:v>
                </c:pt>
                <c:pt idx="3752">
                  <c:v>14688.79</c:v>
                </c:pt>
                <c:pt idx="3753">
                  <c:v>14093.46</c:v>
                </c:pt>
                <c:pt idx="3754">
                  <c:v>13871.66</c:v>
                </c:pt>
                <c:pt idx="3755">
                  <c:v>13585.54</c:v>
                </c:pt>
                <c:pt idx="3756">
                  <c:v>13237.31</c:v>
                </c:pt>
                <c:pt idx="3757">
                  <c:v>12835.15</c:v>
                </c:pt>
                <c:pt idx="3758">
                  <c:v>12384.89</c:v>
                </c:pt>
                <c:pt idx="3759">
                  <c:v>11897.38</c:v>
                </c:pt>
                <c:pt idx="3760">
                  <c:v>11173.85</c:v>
                </c:pt>
                <c:pt idx="3761">
                  <c:v>10680.94</c:v>
                </c:pt>
                <c:pt idx="3762">
                  <c:v>10056.629999999999</c:v>
                </c:pt>
                <c:pt idx="3763">
                  <c:v>9441.9699999999993</c:v>
                </c:pt>
                <c:pt idx="3764">
                  <c:v>8837.25</c:v>
                </c:pt>
                <c:pt idx="3765">
                  <c:v>8243.32</c:v>
                </c:pt>
                <c:pt idx="3766">
                  <c:v>7654.16</c:v>
                </c:pt>
                <c:pt idx="3767">
                  <c:v>7066.18</c:v>
                </c:pt>
                <c:pt idx="3768">
                  <c:v>5376.16</c:v>
                </c:pt>
                <c:pt idx="3769">
                  <c:v>5017.3999999999996</c:v>
                </c:pt>
                <c:pt idx="3770">
                  <c:v>4031.28</c:v>
                </c:pt>
                <c:pt idx="3771">
                  <c:v>3135.96</c:v>
                </c:pt>
                <c:pt idx="3772">
                  <c:v>2328.9699999999998</c:v>
                </c:pt>
                <c:pt idx="3773">
                  <c:v>1603.51</c:v>
                </c:pt>
                <c:pt idx="3774">
                  <c:v>942.03</c:v>
                </c:pt>
                <c:pt idx="3775">
                  <c:v>327.02999999999997</c:v>
                </c:pt>
                <c:pt idx="3776">
                  <c:v>-2179.94</c:v>
                </c:pt>
                <c:pt idx="3777">
                  <c:v>-2330.65</c:v>
                </c:pt>
                <c:pt idx="3778">
                  <c:v>-3557.82</c:v>
                </c:pt>
                <c:pt idx="3779">
                  <c:v>-4611.08</c:v>
                </c:pt>
                <c:pt idx="3780">
                  <c:v>-5495.95</c:v>
                </c:pt>
                <c:pt idx="3781">
                  <c:v>-6226.95</c:v>
                </c:pt>
                <c:pt idx="3782">
                  <c:v>-6833</c:v>
                </c:pt>
                <c:pt idx="3783">
                  <c:v>-7345.34</c:v>
                </c:pt>
                <c:pt idx="3784">
                  <c:v>-10195.209999999999</c:v>
                </c:pt>
                <c:pt idx="3785">
                  <c:v>-10081.040000000001</c:v>
                </c:pt>
                <c:pt idx="3786">
                  <c:v>-11299.71</c:v>
                </c:pt>
                <c:pt idx="3787">
                  <c:v>-12293.71</c:v>
                </c:pt>
                <c:pt idx="3788">
                  <c:v>-13072.24</c:v>
                </c:pt>
                <c:pt idx="3789">
                  <c:v>-13655.42</c:v>
                </c:pt>
                <c:pt idx="3790">
                  <c:v>-14078.76</c:v>
                </c:pt>
                <c:pt idx="3791">
                  <c:v>-14381.23</c:v>
                </c:pt>
                <c:pt idx="3792">
                  <c:v>-17206.669999999998</c:v>
                </c:pt>
                <c:pt idx="3793">
                  <c:v>-16803.59</c:v>
                </c:pt>
                <c:pt idx="3794">
                  <c:v>-17840.419999999998</c:v>
                </c:pt>
                <c:pt idx="3795">
                  <c:v>-18629.349999999999</c:v>
                </c:pt>
                <c:pt idx="3796">
                  <c:v>-19182.23</c:v>
                </c:pt>
                <c:pt idx="3797">
                  <c:v>-19522.78</c:v>
                </c:pt>
                <c:pt idx="3798">
                  <c:v>-19690.25</c:v>
                </c:pt>
                <c:pt idx="3799">
                  <c:v>-19727.96</c:v>
                </c:pt>
                <c:pt idx="3800">
                  <c:v>-22215.19</c:v>
                </c:pt>
                <c:pt idx="3801">
                  <c:v>-21556.63</c:v>
                </c:pt>
                <c:pt idx="3802">
                  <c:v>-22301.62</c:v>
                </c:pt>
                <c:pt idx="3803">
                  <c:v>-22809.99</c:v>
                </c:pt>
                <c:pt idx="3804">
                  <c:v>-23095.25</c:v>
                </c:pt>
                <c:pt idx="3805">
                  <c:v>-23182.06</c:v>
                </c:pt>
                <c:pt idx="3806">
                  <c:v>-23109.27</c:v>
                </c:pt>
                <c:pt idx="3807">
                  <c:v>-22919.7</c:v>
                </c:pt>
                <c:pt idx="3808">
                  <c:v>-24780.9</c:v>
                </c:pt>
                <c:pt idx="3809">
                  <c:v>-24010.85</c:v>
                </c:pt>
                <c:pt idx="3810">
                  <c:v>-24426.19</c:v>
                </c:pt>
                <c:pt idx="3811">
                  <c:v>-24656.51</c:v>
                </c:pt>
                <c:pt idx="3812">
                  <c:v>-24715.74</c:v>
                </c:pt>
                <c:pt idx="3813">
                  <c:v>-24625.87</c:v>
                </c:pt>
                <c:pt idx="3814">
                  <c:v>-24419.91</c:v>
                </c:pt>
                <c:pt idx="3815">
                  <c:v>-24133.42</c:v>
                </c:pt>
                <c:pt idx="3816">
                  <c:v>-25378.23</c:v>
                </c:pt>
                <c:pt idx="3817">
                  <c:v>-24683.45</c:v>
                </c:pt>
                <c:pt idx="3818">
                  <c:v>-24883.15</c:v>
                </c:pt>
                <c:pt idx="3819">
                  <c:v>-24961.94</c:v>
                </c:pt>
                <c:pt idx="3820">
                  <c:v>-24931.01</c:v>
                </c:pt>
                <c:pt idx="3821">
                  <c:v>-24806.65</c:v>
                </c:pt>
                <c:pt idx="3822">
                  <c:v>-24613.05</c:v>
                </c:pt>
                <c:pt idx="3823">
                  <c:v>-24375.65</c:v>
                </c:pt>
                <c:pt idx="3824">
                  <c:v>-25148.2</c:v>
                </c:pt>
                <c:pt idx="3825">
                  <c:v>-24668.73</c:v>
                </c:pt>
                <c:pt idx="3826">
                  <c:v>-24787.1</c:v>
                </c:pt>
                <c:pt idx="3827">
                  <c:v>-24841.59</c:v>
                </c:pt>
                <c:pt idx="3828">
                  <c:v>-24839.79</c:v>
                </c:pt>
                <c:pt idx="3829">
                  <c:v>-24791.59</c:v>
                </c:pt>
                <c:pt idx="3830">
                  <c:v>-24712.01</c:v>
                </c:pt>
                <c:pt idx="3831">
                  <c:v>-24616.12</c:v>
                </c:pt>
                <c:pt idx="3832">
                  <c:v>-25136.25</c:v>
                </c:pt>
                <c:pt idx="3833">
                  <c:v>-24914.55</c:v>
                </c:pt>
                <c:pt idx="3834">
                  <c:v>-25060.560000000001</c:v>
                </c:pt>
                <c:pt idx="3835">
                  <c:v>-25176.05</c:v>
                </c:pt>
                <c:pt idx="3836">
                  <c:v>-25264.7</c:v>
                </c:pt>
                <c:pt idx="3837">
                  <c:v>-25330.77</c:v>
                </c:pt>
                <c:pt idx="3838">
                  <c:v>-25381.95</c:v>
                </c:pt>
                <c:pt idx="3839">
                  <c:v>-25425.3</c:v>
                </c:pt>
                <c:pt idx="3840">
                  <c:v>-25879.7</c:v>
                </c:pt>
                <c:pt idx="3841">
                  <c:v>-25836.92</c:v>
                </c:pt>
                <c:pt idx="3842">
                  <c:v>-26034.25</c:v>
                </c:pt>
                <c:pt idx="3843">
                  <c:v>-26203.71</c:v>
                </c:pt>
                <c:pt idx="3844">
                  <c:v>-26345.96</c:v>
                </c:pt>
                <c:pt idx="3845">
                  <c:v>-26462</c:v>
                </c:pt>
                <c:pt idx="3846">
                  <c:v>-26555.84</c:v>
                </c:pt>
                <c:pt idx="3847">
                  <c:v>-26630.86</c:v>
                </c:pt>
                <c:pt idx="3848">
                  <c:v>-27170.98</c:v>
                </c:pt>
                <c:pt idx="3849">
                  <c:v>-27112.85</c:v>
                </c:pt>
                <c:pt idx="3850">
                  <c:v>-27313.66</c:v>
                </c:pt>
                <c:pt idx="3851">
                  <c:v>-27459.22</c:v>
                </c:pt>
                <c:pt idx="3852">
                  <c:v>-27549.66</c:v>
                </c:pt>
                <c:pt idx="3853">
                  <c:v>-27586.83</c:v>
                </c:pt>
                <c:pt idx="3854">
                  <c:v>-27576.57</c:v>
                </c:pt>
                <c:pt idx="3855">
                  <c:v>-27524.83</c:v>
                </c:pt>
                <c:pt idx="3856">
                  <c:v>-28055.16</c:v>
                </c:pt>
                <c:pt idx="3857">
                  <c:v>-27802.33</c:v>
                </c:pt>
                <c:pt idx="3858">
                  <c:v>-27869.83</c:v>
                </c:pt>
                <c:pt idx="3859">
                  <c:v>-27855.49</c:v>
                </c:pt>
                <c:pt idx="3860">
                  <c:v>-27760.65</c:v>
                </c:pt>
                <c:pt idx="3861">
                  <c:v>-27589.19</c:v>
                </c:pt>
                <c:pt idx="3862">
                  <c:v>-27349.58</c:v>
                </c:pt>
                <c:pt idx="3863">
                  <c:v>-27050.92</c:v>
                </c:pt>
                <c:pt idx="3864">
                  <c:v>-27456.82</c:v>
                </c:pt>
                <c:pt idx="3865">
                  <c:v>-26900.560000000001</c:v>
                </c:pt>
                <c:pt idx="3866">
                  <c:v>-26732.44</c:v>
                </c:pt>
                <c:pt idx="3867">
                  <c:v>-26462.880000000001</c:v>
                </c:pt>
                <c:pt idx="3868">
                  <c:v>-26095.05</c:v>
                </c:pt>
                <c:pt idx="3869">
                  <c:v>-25635.63</c:v>
                </c:pt>
                <c:pt idx="3870">
                  <c:v>-25096.48</c:v>
                </c:pt>
                <c:pt idx="3871">
                  <c:v>-24490.55</c:v>
                </c:pt>
                <c:pt idx="3872">
                  <c:v>-24722.080000000002</c:v>
                </c:pt>
                <c:pt idx="3873">
                  <c:v>-23823.43</c:v>
                </c:pt>
                <c:pt idx="3874">
                  <c:v>-23392.03</c:v>
                </c:pt>
                <c:pt idx="3875">
                  <c:v>-22851.09</c:v>
                </c:pt>
                <c:pt idx="3876">
                  <c:v>-22205.759999999998</c:v>
                </c:pt>
                <c:pt idx="3877">
                  <c:v>-21465.51</c:v>
                </c:pt>
                <c:pt idx="3878">
                  <c:v>-20645.54</c:v>
                </c:pt>
                <c:pt idx="3879">
                  <c:v>-19762.560000000001</c:v>
                </c:pt>
                <c:pt idx="3880">
                  <c:v>-19998.32</c:v>
                </c:pt>
                <c:pt idx="3881">
                  <c:v>-18779.52</c:v>
                </c:pt>
                <c:pt idx="3882">
                  <c:v>-18194.689999999999</c:v>
                </c:pt>
                <c:pt idx="3883">
                  <c:v>-17489.97</c:v>
                </c:pt>
                <c:pt idx="3884">
                  <c:v>-16672.25</c:v>
                </c:pt>
                <c:pt idx="3885">
                  <c:v>-15754.84</c:v>
                </c:pt>
                <c:pt idx="3886">
                  <c:v>-14758.12</c:v>
                </c:pt>
                <c:pt idx="3887">
                  <c:v>-13704.95</c:v>
                </c:pt>
                <c:pt idx="3888">
                  <c:v>-14056.79</c:v>
                </c:pt>
                <c:pt idx="3889">
                  <c:v>-12636.55</c:v>
                </c:pt>
                <c:pt idx="3890">
                  <c:v>-12024.96</c:v>
                </c:pt>
                <c:pt idx="3891">
                  <c:v>-11291.3</c:v>
                </c:pt>
                <c:pt idx="3892">
                  <c:v>-10443.67</c:v>
                </c:pt>
                <c:pt idx="3893">
                  <c:v>-9497.89</c:v>
                </c:pt>
                <c:pt idx="3894">
                  <c:v>-8477.75</c:v>
                </c:pt>
                <c:pt idx="3895">
                  <c:v>-7410.22</c:v>
                </c:pt>
                <c:pt idx="3896">
                  <c:v>-8102.9</c:v>
                </c:pt>
                <c:pt idx="3897">
                  <c:v>-6620.86</c:v>
                </c:pt>
                <c:pt idx="3898">
                  <c:v>-6157.57</c:v>
                </c:pt>
                <c:pt idx="3899">
                  <c:v>-5559.56</c:v>
                </c:pt>
                <c:pt idx="3900">
                  <c:v>-4835.4399999999996</c:v>
                </c:pt>
                <c:pt idx="3901">
                  <c:v>-4003.9</c:v>
                </c:pt>
                <c:pt idx="3902">
                  <c:v>-3093.12</c:v>
                </c:pt>
                <c:pt idx="3903">
                  <c:v>-2135.61</c:v>
                </c:pt>
                <c:pt idx="3904">
                  <c:v>-3286.5</c:v>
                </c:pt>
                <c:pt idx="3905">
                  <c:v>-1854.15</c:v>
                </c:pt>
                <c:pt idx="3906">
                  <c:v>-1645.43</c:v>
                </c:pt>
                <c:pt idx="3907">
                  <c:v>-1284.28</c:v>
                </c:pt>
                <c:pt idx="3908">
                  <c:v>-779.41</c:v>
                </c:pt>
                <c:pt idx="3909">
                  <c:v>-151.57</c:v>
                </c:pt>
                <c:pt idx="3910">
                  <c:v>567.73</c:v>
                </c:pt>
                <c:pt idx="3911">
                  <c:v>1341.56</c:v>
                </c:pt>
                <c:pt idx="3912">
                  <c:v>-194.76</c:v>
                </c:pt>
                <c:pt idx="3913">
                  <c:v>1103.3</c:v>
                </c:pt>
                <c:pt idx="3914">
                  <c:v>1060.08</c:v>
                </c:pt>
                <c:pt idx="3915">
                  <c:v>1184.6500000000001</c:v>
                </c:pt>
                <c:pt idx="3916">
                  <c:v>1468.2</c:v>
                </c:pt>
                <c:pt idx="3917">
                  <c:v>1888.89</c:v>
                </c:pt>
                <c:pt idx="3918">
                  <c:v>2413.84</c:v>
                </c:pt>
                <c:pt idx="3919">
                  <c:v>3004.15</c:v>
                </c:pt>
                <c:pt idx="3920">
                  <c:v>1362.01</c:v>
                </c:pt>
                <c:pt idx="3921">
                  <c:v>2478.12</c:v>
                </c:pt>
                <c:pt idx="3922">
                  <c:v>2298.11</c:v>
                </c:pt>
                <c:pt idx="3923">
                  <c:v>2285.7600000000002</c:v>
                </c:pt>
                <c:pt idx="3924">
                  <c:v>2432.7199999999998</c:v>
                </c:pt>
                <c:pt idx="3925">
                  <c:v>2718.43</c:v>
                </c:pt>
                <c:pt idx="3926">
                  <c:v>3112.42</c:v>
                </c:pt>
                <c:pt idx="3927">
                  <c:v>3578.3</c:v>
                </c:pt>
                <c:pt idx="3928">
                  <c:v>2026.36</c:v>
                </c:pt>
                <c:pt idx="3929">
                  <c:v>2992.5</c:v>
                </c:pt>
                <c:pt idx="3930">
                  <c:v>2790.25</c:v>
                </c:pt>
                <c:pt idx="3931">
                  <c:v>2749.34</c:v>
                </c:pt>
                <c:pt idx="3932">
                  <c:v>2861.7</c:v>
                </c:pt>
                <c:pt idx="3933">
                  <c:v>3107.88</c:v>
                </c:pt>
                <c:pt idx="3934">
                  <c:v>3459.83</c:v>
                </c:pt>
                <c:pt idx="3935">
                  <c:v>3883.86</c:v>
                </c:pt>
                <c:pt idx="3936">
                  <c:v>2498.61</c:v>
                </c:pt>
                <c:pt idx="3937">
                  <c:v>3385.45</c:v>
                </c:pt>
                <c:pt idx="3938">
                  <c:v>3225.93</c:v>
                </c:pt>
                <c:pt idx="3939">
                  <c:v>3215.89</c:v>
                </c:pt>
                <c:pt idx="3940">
                  <c:v>3347.39</c:v>
                </c:pt>
                <c:pt idx="3941">
                  <c:v>3601.98</c:v>
                </c:pt>
                <c:pt idx="3942">
                  <c:v>3953.72</c:v>
                </c:pt>
                <c:pt idx="3943">
                  <c:v>4371.26</c:v>
                </c:pt>
                <c:pt idx="3944">
                  <c:v>3044.23</c:v>
                </c:pt>
                <c:pt idx="3945">
                  <c:v>3903.7</c:v>
                </c:pt>
                <c:pt idx="3946">
                  <c:v>3754.79</c:v>
                </c:pt>
                <c:pt idx="3947">
                  <c:v>3748.94</c:v>
                </c:pt>
                <c:pt idx="3948">
                  <c:v>3878.17</c:v>
                </c:pt>
                <c:pt idx="3949">
                  <c:v>4123.6899999999996</c:v>
                </c:pt>
                <c:pt idx="3950">
                  <c:v>4459.42</c:v>
                </c:pt>
                <c:pt idx="3951">
                  <c:v>4853.67</c:v>
                </c:pt>
                <c:pt idx="3952">
                  <c:v>3290.62</c:v>
                </c:pt>
                <c:pt idx="3953">
                  <c:v>4157.83</c:v>
                </c:pt>
                <c:pt idx="3954">
                  <c:v>3894.12</c:v>
                </c:pt>
                <c:pt idx="3955">
                  <c:v>3785.21</c:v>
                </c:pt>
                <c:pt idx="3956">
                  <c:v>3822.84</c:v>
                </c:pt>
                <c:pt idx="3957">
                  <c:v>3985.77</c:v>
                </c:pt>
                <c:pt idx="3958">
                  <c:v>4244.18</c:v>
                </c:pt>
                <c:pt idx="3959">
                  <c:v>4561.49</c:v>
                </c:pt>
                <c:pt idx="3960">
                  <c:v>2506.4299999999998</c:v>
                </c:pt>
                <c:pt idx="3961">
                  <c:v>3375.78</c:v>
                </c:pt>
                <c:pt idx="3962">
                  <c:v>2872.75</c:v>
                </c:pt>
                <c:pt idx="3963">
                  <c:v>2550.0100000000002</c:v>
                </c:pt>
                <c:pt idx="3964">
                  <c:v>2398.29</c:v>
                </c:pt>
                <c:pt idx="3965">
                  <c:v>2392.4899999999998</c:v>
                </c:pt>
                <c:pt idx="3966">
                  <c:v>2497.0100000000002</c:v>
                </c:pt>
                <c:pt idx="3967">
                  <c:v>2668.12</c:v>
                </c:pt>
                <c:pt idx="3968">
                  <c:v>56.91</c:v>
                </c:pt>
                <c:pt idx="3969">
                  <c:v>867.59</c:v>
                </c:pt>
                <c:pt idx="3970">
                  <c:v>66.64</c:v>
                </c:pt>
                <c:pt idx="3971">
                  <c:v>-526.77</c:v>
                </c:pt>
                <c:pt idx="3972">
                  <c:v>-922.65</c:v>
                </c:pt>
                <c:pt idx="3973">
                  <c:v>-1149.07</c:v>
                </c:pt>
                <c:pt idx="3974">
                  <c:v>-1246.05</c:v>
                </c:pt>
                <c:pt idx="3975">
                  <c:v>-1262.92</c:v>
                </c:pt>
                <c:pt idx="3976">
                  <c:v>-4396.09</c:v>
                </c:pt>
                <c:pt idx="3977">
                  <c:v>-3684.74</c:v>
                </c:pt>
                <c:pt idx="3978">
                  <c:v>-4775.83</c:v>
                </c:pt>
                <c:pt idx="3979">
                  <c:v>-5627.72</c:v>
                </c:pt>
                <c:pt idx="3980">
                  <c:v>-6250.59</c:v>
                </c:pt>
                <c:pt idx="3981">
                  <c:v>-6674.74</c:v>
                </c:pt>
                <c:pt idx="3982">
                  <c:v>-6943.58</c:v>
                </c:pt>
                <c:pt idx="3983">
                  <c:v>-7111.01</c:v>
                </c:pt>
                <c:pt idx="3984">
                  <c:v>-10651.5</c:v>
                </c:pt>
                <c:pt idx="3985">
                  <c:v>-9999.2099999999991</c:v>
                </c:pt>
                <c:pt idx="3986">
                  <c:v>-11292.01</c:v>
                </c:pt>
                <c:pt idx="3987">
                  <c:v>-12310.63</c:v>
                </c:pt>
                <c:pt idx="3988">
                  <c:v>-13065.65</c:v>
                </c:pt>
                <c:pt idx="3989">
                  <c:v>-13589.58</c:v>
                </c:pt>
                <c:pt idx="3990">
                  <c:v>-13928.84</c:v>
                </c:pt>
                <c:pt idx="3991">
                  <c:v>-14141.5</c:v>
                </c:pt>
                <c:pt idx="3992">
                  <c:v>-17911.23</c:v>
                </c:pt>
                <c:pt idx="3993">
                  <c:v>-17219.2</c:v>
                </c:pt>
                <c:pt idx="3994">
                  <c:v>-18572.18</c:v>
                </c:pt>
                <c:pt idx="3995">
                  <c:v>-19618.48</c:v>
                </c:pt>
                <c:pt idx="3996">
                  <c:v>-20369.61</c:v>
                </c:pt>
                <c:pt idx="3997">
                  <c:v>-20860.490000000002</c:v>
                </c:pt>
                <c:pt idx="3998">
                  <c:v>-21140.47</c:v>
                </c:pt>
                <c:pt idx="3999">
                  <c:v>-21271.49</c:v>
                </c:pt>
                <c:pt idx="4000">
                  <c:v>-25214.55</c:v>
                </c:pt>
                <c:pt idx="4001">
                  <c:v>-24345.37</c:v>
                </c:pt>
                <c:pt idx="4002">
                  <c:v>-25661.7</c:v>
                </c:pt>
                <c:pt idx="4003">
                  <c:v>-26634.84</c:v>
                </c:pt>
                <c:pt idx="4004">
                  <c:v>-27277.9</c:v>
                </c:pt>
                <c:pt idx="4005">
                  <c:v>-27629.75</c:v>
                </c:pt>
                <c:pt idx="4006">
                  <c:v>-27744.86</c:v>
                </c:pt>
                <c:pt idx="4007">
                  <c:v>-27691.65</c:v>
                </c:pt>
                <c:pt idx="4008">
                  <c:v>-31642.7</c:v>
                </c:pt>
                <c:pt idx="4009">
                  <c:v>-30523.06</c:v>
                </c:pt>
                <c:pt idx="4010">
                  <c:v>-31701.37</c:v>
                </c:pt>
                <c:pt idx="4011">
                  <c:v>-32518.3</c:v>
                </c:pt>
                <c:pt idx="4012">
                  <c:v>-32989.35</c:v>
                </c:pt>
                <c:pt idx="4013">
                  <c:v>-33156.92</c:v>
                </c:pt>
                <c:pt idx="4014">
                  <c:v>-33079.25</c:v>
                </c:pt>
                <c:pt idx="4015">
                  <c:v>-32829.26</c:v>
                </c:pt>
                <c:pt idx="4016">
                  <c:v>-36583.47</c:v>
                </c:pt>
                <c:pt idx="4017">
                  <c:v>-35270.94</c:v>
                </c:pt>
                <c:pt idx="4018">
                  <c:v>-36263.22</c:v>
                </c:pt>
                <c:pt idx="4019">
                  <c:v>-36903.58</c:v>
                </c:pt>
                <c:pt idx="4020">
                  <c:v>-37208.81</c:v>
                </c:pt>
                <c:pt idx="4021">
                  <c:v>-37222.36</c:v>
                </c:pt>
                <c:pt idx="4022">
                  <c:v>-37002.35</c:v>
                </c:pt>
                <c:pt idx="4023">
                  <c:v>-36621.64</c:v>
                </c:pt>
                <c:pt idx="4024">
                  <c:v>-39913.68</c:v>
                </c:pt>
                <c:pt idx="4025">
                  <c:v>-38568.53</c:v>
                </c:pt>
                <c:pt idx="4026">
                  <c:v>-39346.6</c:v>
                </c:pt>
                <c:pt idx="4027">
                  <c:v>-39815.269999999997</c:v>
                </c:pt>
                <c:pt idx="4028">
                  <c:v>-39990.519999999997</c:v>
                </c:pt>
                <c:pt idx="4029">
                  <c:v>-39912.47</c:v>
                </c:pt>
                <c:pt idx="4030">
                  <c:v>-39633.01</c:v>
                </c:pt>
                <c:pt idx="4031">
                  <c:v>-39217.78</c:v>
                </c:pt>
                <c:pt idx="4032">
                  <c:v>-41739.379999999997</c:v>
                </c:pt>
                <c:pt idx="4033">
                  <c:v>-40556.230000000003</c:v>
                </c:pt>
                <c:pt idx="4034">
                  <c:v>-41080.35</c:v>
                </c:pt>
                <c:pt idx="4035">
                  <c:v>-41369.11</c:v>
                </c:pt>
                <c:pt idx="4036">
                  <c:v>-41435.79</c:v>
                </c:pt>
                <c:pt idx="4037">
                  <c:v>-41312.83</c:v>
                </c:pt>
                <c:pt idx="4038">
                  <c:v>-41039.599999999999</c:v>
                </c:pt>
                <c:pt idx="4039">
                  <c:v>-40667.040000000001</c:v>
                </c:pt>
                <c:pt idx="4040">
                  <c:v>-42293.99</c:v>
                </c:pt>
                <c:pt idx="4041">
                  <c:v>-41397.120000000003</c:v>
                </c:pt>
                <c:pt idx="4042">
                  <c:v>-41668.400000000001</c:v>
                </c:pt>
                <c:pt idx="4043">
                  <c:v>-41785.85</c:v>
                </c:pt>
                <c:pt idx="4044">
                  <c:v>-41757.86</c:v>
                </c:pt>
                <c:pt idx="4045">
                  <c:v>-41606.660000000003</c:v>
                </c:pt>
                <c:pt idx="4046">
                  <c:v>-41356.43</c:v>
                </c:pt>
                <c:pt idx="4047">
                  <c:v>-41040.57</c:v>
                </c:pt>
                <c:pt idx="4048">
                  <c:v>-41850.25</c:v>
                </c:pt>
                <c:pt idx="4049">
                  <c:v>-41226.01</c:v>
                </c:pt>
                <c:pt idx="4050">
                  <c:v>-41260.46</c:v>
                </c:pt>
                <c:pt idx="4051">
                  <c:v>-41206.629999999997</c:v>
                </c:pt>
                <c:pt idx="4052">
                  <c:v>-41068.01</c:v>
                </c:pt>
                <c:pt idx="4053">
                  <c:v>-40857.730000000003</c:v>
                </c:pt>
                <c:pt idx="4054">
                  <c:v>-40586.92</c:v>
                </c:pt>
                <c:pt idx="4055">
                  <c:v>-40274.120000000003</c:v>
                </c:pt>
                <c:pt idx="4056">
                  <c:v>-40684.870000000003</c:v>
                </c:pt>
                <c:pt idx="4057">
                  <c:v>-40160.26</c:v>
                </c:pt>
                <c:pt idx="4058">
                  <c:v>-40050.230000000003</c:v>
                </c:pt>
                <c:pt idx="4059">
                  <c:v>-39870.28</c:v>
                </c:pt>
                <c:pt idx="4060">
                  <c:v>-39620.47</c:v>
                </c:pt>
                <c:pt idx="4061">
                  <c:v>-39309.949999999997</c:v>
                </c:pt>
                <c:pt idx="4062">
                  <c:v>-38945.26</c:v>
                </c:pt>
                <c:pt idx="4063">
                  <c:v>-38540.14</c:v>
                </c:pt>
                <c:pt idx="4064">
                  <c:v>-39060.97</c:v>
                </c:pt>
                <c:pt idx="4065">
                  <c:v>-38388.1</c:v>
                </c:pt>
                <c:pt idx="4066">
                  <c:v>-38234.69</c:v>
                </c:pt>
                <c:pt idx="4067">
                  <c:v>-37979.730000000003</c:v>
                </c:pt>
                <c:pt idx="4068">
                  <c:v>-37622.639999999999</c:v>
                </c:pt>
                <c:pt idx="4069">
                  <c:v>-37174.769999999997</c:v>
                </c:pt>
                <c:pt idx="4070">
                  <c:v>-36647.25</c:v>
                </c:pt>
                <c:pt idx="4071">
                  <c:v>-36059.78</c:v>
                </c:pt>
                <c:pt idx="4072">
                  <c:v>-36864.33</c:v>
                </c:pt>
                <c:pt idx="4073">
                  <c:v>-35881.26</c:v>
                </c:pt>
                <c:pt idx="4074">
                  <c:v>-35683.050000000003</c:v>
                </c:pt>
                <c:pt idx="4075">
                  <c:v>-35338.1</c:v>
                </c:pt>
                <c:pt idx="4076">
                  <c:v>-34848.120000000003</c:v>
                </c:pt>
                <c:pt idx="4077">
                  <c:v>-34229.839999999997</c:v>
                </c:pt>
                <c:pt idx="4078">
                  <c:v>-33502.22</c:v>
                </c:pt>
                <c:pt idx="4079">
                  <c:v>-32694.29</c:v>
                </c:pt>
                <c:pt idx="4080">
                  <c:v>-33746.47</c:v>
                </c:pt>
                <c:pt idx="4081">
                  <c:v>-32421.63</c:v>
                </c:pt>
                <c:pt idx="4082">
                  <c:v>-32153.32</c:v>
                </c:pt>
                <c:pt idx="4083">
                  <c:v>-31700.47</c:v>
                </c:pt>
                <c:pt idx="4084">
                  <c:v>-31067.51</c:v>
                </c:pt>
                <c:pt idx="4085">
                  <c:v>-30276.38</c:v>
                </c:pt>
                <c:pt idx="4086">
                  <c:v>-29353.31</c:v>
                </c:pt>
                <c:pt idx="4087">
                  <c:v>-28335.759999999998</c:v>
                </c:pt>
                <c:pt idx="4088">
                  <c:v>-29446.3</c:v>
                </c:pt>
                <c:pt idx="4089">
                  <c:v>-27846.240000000002</c:v>
                </c:pt>
                <c:pt idx="4090">
                  <c:v>-27463.22</c:v>
                </c:pt>
                <c:pt idx="4091">
                  <c:v>-26880.79</c:v>
                </c:pt>
                <c:pt idx="4092">
                  <c:v>-26105.55</c:v>
                </c:pt>
                <c:pt idx="4093">
                  <c:v>-25162.57</c:v>
                </c:pt>
                <c:pt idx="4094">
                  <c:v>-24081.71</c:v>
                </c:pt>
                <c:pt idx="4095">
                  <c:v>-22904.6</c:v>
                </c:pt>
                <c:pt idx="4096">
                  <c:v>-23857.68</c:v>
                </c:pt>
                <c:pt idx="4097">
                  <c:v>-22105.8</c:v>
                </c:pt>
                <c:pt idx="4098">
                  <c:v>-21579.26</c:v>
                </c:pt>
                <c:pt idx="4099">
                  <c:v>-20863.57</c:v>
                </c:pt>
                <c:pt idx="4100">
                  <c:v>-19966.18</c:v>
                </c:pt>
                <c:pt idx="4101">
                  <c:v>-18912.38</c:v>
                </c:pt>
                <c:pt idx="4102">
                  <c:v>-17731.439999999999</c:v>
                </c:pt>
                <c:pt idx="4103">
                  <c:v>-16464.150000000001</c:v>
                </c:pt>
                <c:pt idx="4104">
                  <c:v>-17267.259999999998</c:v>
                </c:pt>
                <c:pt idx="4105">
                  <c:v>-15456.89</c:v>
                </c:pt>
                <c:pt idx="4106">
                  <c:v>-14840.26</c:v>
                </c:pt>
                <c:pt idx="4107">
                  <c:v>-14047.2</c:v>
                </c:pt>
                <c:pt idx="4108">
                  <c:v>-13084.73</c:v>
                </c:pt>
                <c:pt idx="4109">
                  <c:v>-11977.6</c:v>
                </c:pt>
                <c:pt idx="4110">
                  <c:v>-10754.09</c:v>
                </c:pt>
                <c:pt idx="4111">
                  <c:v>-9454.1200000000008</c:v>
                </c:pt>
                <c:pt idx="4112">
                  <c:v>-10370.379999999999</c:v>
                </c:pt>
                <c:pt idx="4113">
                  <c:v>-8513.7900000000009</c:v>
                </c:pt>
                <c:pt idx="4114">
                  <c:v>-7935.17</c:v>
                </c:pt>
                <c:pt idx="4115">
                  <c:v>-7174.58</c:v>
                </c:pt>
                <c:pt idx="4116">
                  <c:v>-6239.26</c:v>
                </c:pt>
                <c:pt idx="4117">
                  <c:v>-5155.88</c:v>
                </c:pt>
                <c:pt idx="4118">
                  <c:v>-3955.72</c:v>
                </c:pt>
                <c:pt idx="4119">
                  <c:v>-2682.58</c:v>
                </c:pt>
                <c:pt idx="4120">
                  <c:v>-3769.86</c:v>
                </c:pt>
                <c:pt idx="4121">
                  <c:v>-1927.58</c:v>
                </c:pt>
                <c:pt idx="4122">
                  <c:v>-1453.35</c:v>
                </c:pt>
                <c:pt idx="4123">
                  <c:v>-799.48</c:v>
                </c:pt>
                <c:pt idx="4124">
                  <c:v>25.92</c:v>
                </c:pt>
                <c:pt idx="4125">
                  <c:v>994.76</c:v>
                </c:pt>
                <c:pt idx="4126">
                  <c:v>2074.19</c:v>
                </c:pt>
                <c:pt idx="4127">
                  <c:v>3218.58</c:v>
                </c:pt>
                <c:pt idx="4128">
                  <c:v>1924.53</c:v>
                </c:pt>
                <c:pt idx="4129">
                  <c:v>3632.88</c:v>
                </c:pt>
                <c:pt idx="4130">
                  <c:v>3923.15</c:v>
                </c:pt>
                <c:pt idx="4131">
                  <c:v>4387.41</c:v>
                </c:pt>
                <c:pt idx="4132">
                  <c:v>5017.74</c:v>
                </c:pt>
                <c:pt idx="4133">
                  <c:v>5785.88</c:v>
                </c:pt>
                <c:pt idx="4134">
                  <c:v>6658.88</c:v>
                </c:pt>
                <c:pt idx="4135">
                  <c:v>7590.78</c:v>
                </c:pt>
                <c:pt idx="4136">
                  <c:v>6283.52</c:v>
                </c:pt>
                <c:pt idx="4137">
                  <c:v>7721.03</c:v>
                </c:pt>
                <c:pt idx="4138">
                  <c:v>7849.36</c:v>
                </c:pt>
                <c:pt idx="4139">
                  <c:v>8126.41</c:v>
                </c:pt>
                <c:pt idx="4140">
                  <c:v>8545.27</c:v>
                </c:pt>
                <c:pt idx="4141">
                  <c:v>9080.52</c:v>
                </c:pt>
                <c:pt idx="4142">
                  <c:v>9704</c:v>
                </c:pt>
                <c:pt idx="4143">
                  <c:v>10375.200000000001</c:v>
                </c:pt>
                <c:pt idx="4144">
                  <c:v>9281.0300000000007</c:v>
                </c:pt>
                <c:pt idx="4145">
                  <c:v>10344.469999999999</c:v>
                </c:pt>
                <c:pt idx="4146">
                  <c:v>10370.24</c:v>
                </c:pt>
                <c:pt idx="4147">
                  <c:v>10504.91</c:v>
                </c:pt>
                <c:pt idx="4148">
                  <c:v>10743.6</c:v>
                </c:pt>
                <c:pt idx="4149">
                  <c:v>11066.08</c:v>
                </c:pt>
                <c:pt idx="4150">
                  <c:v>11452.26</c:v>
                </c:pt>
                <c:pt idx="4151">
                  <c:v>11871.18</c:v>
                </c:pt>
                <c:pt idx="4152">
                  <c:v>10998.77</c:v>
                </c:pt>
                <c:pt idx="4153">
                  <c:v>11700.93</c:v>
                </c:pt>
                <c:pt idx="4154">
                  <c:v>11643.97</c:v>
                </c:pt>
                <c:pt idx="4155">
                  <c:v>11665.27</c:v>
                </c:pt>
                <c:pt idx="4156">
                  <c:v>11762.9</c:v>
                </c:pt>
                <c:pt idx="4157">
                  <c:v>11921.76</c:v>
                </c:pt>
                <c:pt idx="4158">
                  <c:v>12128.88</c:v>
                </c:pt>
                <c:pt idx="4159">
                  <c:v>12361.25</c:v>
                </c:pt>
                <c:pt idx="4160">
                  <c:v>11644.88</c:v>
                </c:pt>
                <c:pt idx="4161">
                  <c:v>12090.97</c:v>
                </c:pt>
                <c:pt idx="4162">
                  <c:v>11981.18</c:v>
                </c:pt>
                <c:pt idx="4163">
                  <c:v>11931.55</c:v>
                </c:pt>
                <c:pt idx="4164">
                  <c:v>11941.43</c:v>
                </c:pt>
                <c:pt idx="4165">
                  <c:v>11998.29</c:v>
                </c:pt>
                <c:pt idx="4166">
                  <c:v>12093</c:v>
                </c:pt>
                <c:pt idx="4167">
                  <c:v>12206.97</c:v>
                </c:pt>
                <c:pt idx="4168">
                  <c:v>11370.62</c:v>
                </c:pt>
                <c:pt idx="4169">
                  <c:v>11698.97</c:v>
                </c:pt>
                <c:pt idx="4170">
                  <c:v>11476.53</c:v>
                </c:pt>
                <c:pt idx="4171">
                  <c:v>11321.01</c:v>
                </c:pt>
                <c:pt idx="4172">
                  <c:v>11232.21</c:v>
                </c:pt>
                <c:pt idx="4173">
                  <c:v>11197.02</c:v>
                </c:pt>
                <c:pt idx="4174">
                  <c:v>11204.88</c:v>
                </c:pt>
                <c:pt idx="4175">
                  <c:v>11235.32</c:v>
                </c:pt>
                <c:pt idx="4176">
                  <c:v>10179.81</c:v>
                </c:pt>
                <c:pt idx="4177">
                  <c:v>10456.030000000001</c:v>
                </c:pt>
                <c:pt idx="4178">
                  <c:v>10102.82</c:v>
                </c:pt>
                <c:pt idx="4179">
                  <c:v>9826.56</c:v>
                </c:pt>
                <c:pt idx="4180">
                  <c:v>9626.35</c:v>
                </c:pt>
                <c:pt idx="4181">
                  <c:v>9487.5400000000009</c:v>
                </c:pt>
                <c:pt idx="4182">
                  <c:v>9397.3700000000008</c:v>
                </c:pt>
                <c:pt idx="4183">
                  <c:v>9332.7099999999991</c:v>
                </c:pt>
                <c:pt idx="4184">
                  <c:v>8182.37</c:v>
                </c:pt>
                <c:pt idx="4185">
                  <c:v>8361.6</c:v>
                </c:pt>
                <c:pt idx="4186">
                  <c:v>7907.3</c:v>
                </c:pt>
                <c:pt idx="4187">
                  <c:v>7524.51</c:v>
                </c:pt>
                <c:pt idx="4188">
                  <c:v>7211.71</c:v>
                </c:pt>
                <c:pt idx="4189">
                  <c:v>6954.25</c:v>
                </c:pt>
                <c:pt idx="4190">
                  <c:v>6739.93</c:v>
                </c:pt>
                <c:pt idx="4191">
                  <c:v>6546.59</c:v>
                </c:pt>
                <c:pt idx="4192">
                  <c:v>5538.07</c:v>
                </c:pt>
                <c:pt idx="4193">
                  <c:v>5521.76</c:v>
                </c:pt>
                <c:pt idx="4194">
                  <c:v>5024.05</c:v>
                </c:pt>
                <c:pt idx="4195">
                  <c:v>4571.63</c:v>
                </c:pt>
                <c:pt idx="4196">
                  <c:v>4164.12</c:v>
                </c:pt>
                <c:pt idx="4197">
                  <c:v>3790.38</c:v>
                </c:pt>
                <c:pt idx="4198">
                  <c:v>3443.6</c:v>
                </c:pt>
                <c:pt idx="4199">
                  <c:v>3108.07</c:v>
                </c:pt>
                <c:pt idx="4200">
                  <c:v>2570.2600000000002</c:v>
                </c:pt>
                <c:pt idx="4201">
                  <c:v>2272.91</c:v>
                </c:pt>
                <c:pt idx="4202">
                  <c:v>1845.61</c:v>
                </c:pt>
                <c:pt idx="4203">
                  <c:v>1414.39</c:v>
                </c:pt>
                <c:pt idx="4204">
                  <c:v>980.96</c:v>
                </c:pt>
                <c:pt idx="4205">
                  <c:v>540.54999999999995</c:v>
                </c:pt>
                <c:pt idx="4206">
                  <c:v>96.31</c:v>
                </c:pt>
                <c:pt idx="4207">
                  <c:v>-355.44</c:v>
                </c:pt>
                <c:pt idx="4208">
                  <c:v>-468.45</c:v>
                </c:pt>
                <c:pt idx="4209">
                  <c:v>-1007.16</c:v>
                </c:pt>
                <c:pt idx="4210">
                  <c:v>-1356.89</c:v>
                </c:pt>
                <c:pt idx="4211">
                  <c:v>-1744.7</c:v>
                </c:pt>
                <c:pt idx="4212">
                  <c:v>-2165.7600000000002</c:v>
                </c:pt>
                <c:pt idx="4213">
                  <c:v>-2619.2399999999998</c:v>
                </c:pt>
                <c:pt idx="4214">
                  <c:v>-3094.48</c:v>
                </c:pt>
                <c:pt idx="4215">
                  <c:v>-3586.47</c:v>
                </c:pt>
                <c:pt idx="4216">
                  <c:v>-3466.73</c:v>
                </c:pt>
                <c:pt idx="4217">
                  <c:v>-4101.24</c:v>
                </c:pt>
                <c:pt idx="4218">
                  <c:v>-4381.37</c:v>
                </c:pt>
                <c:pt idx="4219">
                  <c:v>-4709.84</c:v>
                </c:pt>
                <c:pt idx="4220">
                  <c:v>-5080.1000000000004</c:v>
                </c:pt>
                <c:pt idx="4221">
                  <c:v>-5488.8</c:v>
                </c:pt>
                <c:pt idx="4222">
                  <c:v>-5922.44</c:v>
                </c:pt>
                <c:pt idx="4223">
                  <c:v>-6372.76</c:v>
                </c:pt>
                <c:pt idx="4224">
                  <c:v>-6482.27</c:v>
                </c:pt>
                <c:pt idx="4225">
                  <c:v>-7005.34</c:v>
                </c:pt>
                <c:pt idx="4226">
                  <c:v>-7320.02</c:v>
                </c:pt>
                <c:pt idx="4227">
                  <c:v>-7648.68</c:v>
                </c:pt>
                <c:pt idx="4228">
                  <c:v>-7985.1</c:v>
                </c:pt>
                <c:pt idx="4229">
                  <c:v>-8329.32</c:v>
                </c:pt>
                <c:pt idx="4230">
                  <c:v>-8673.9599999999991</c:v>
                </c:pt>
                <c:pt idx="4231">
                  <c:v>-9018.18</c:v>
                </c:pt>
                <c:pt idx="4232">
                  <c:v>-9559.89</c:v>
                </c:pt>
                <c:pt idx="4233">
                  <c:v>-9842.09</c:v>
                </c:pt>
                <c:pt idx="4234">
                  <c:v>-10224.83</c:v>
                </c:pt>
                <c:pt idx="4235">
                  <c:v>-10575</c:v>
                </c:pt>
                <c:pt idx="4236">
                  <c:v>-10888.52</c:v>
                </c:pt>
                <c:pt idx="4237">
                  <c:v>-11170.74</c:v>
                </c:pt>
                <c:pt idx="4238">
                  <c:v>-11422.57</c:v>
                </c:pt>
                <c:pt idx="4239">
                  <c:v>-11652.96</c:v>
                </c:pt>
                <c:pt idx="4240">
                  <c:v>-12617.54</c:v>
                </c:pt>
                <c:pt idx="4241">
                  <c:v>-12650.07</c:v>
                </c:pt>
                <c:pt idx="4242">
                  <c:v>-13094.3</c:v>
                </c:pt>
                <c:pt idx="4243">
                  <c:v>-13463.02</c:v>
                </c:pt>
                <c:pt idx="4244">
                  <c:v>-13754.95</c:v>
                </c:pt>
                <c:pt idx="4245">
                  <c:v>-13980.98</c:v>
                </c:pt>
                <c:pt idx="4246">
                  <c:v>-14149.97</c:v>
                </c:pt>
                <c:pt idx="4247">
                  <c:v>-14279.92</c:v>
                </c:pt>
                <c:pt idx="4248">
                  <c:v>-15477.63</c:v>
                </c:pt>
                <c:pt idx="4249">
                  <c:v>-15323.19</c:v>
                </c:pt>
                <c:pt idx="4250">
                  <c:v>-15776.48</c:v>
                </c:pt>
                <c:pt idx="4251">
                  <c:v>-16129.43</c:v>
                </c:pt>
                <c:pt idx="4252">
                  <c:v>-16382.22</c:v>
                </c:pt>
                <c:pt idx="4253">
                  <c:v>-16548.36</c:v>
                </c:pt>
                <c:pt idx="4254">
                  <c:v>-16640.330000000002</c:v>
                </c:pt>
                <c:pt idx="4255">
                  <c:v>-16680.38</c:v>
                </c:pt>
                <c:pt idx="4256">
                  <c:v>-17779.560000000001</c:v>
                </c:pt>
                <c:pt idx="4257">
                  <c:v>-17521.77</c:v>
                </c:pt>
                <c:pt idx="4258">
                  <c:v>-17869.830000000002</c:v>
                </c:pt>
                <c:pt idx="4259">
                  <c:v>-18117.689999999999</c:v>
                </c:pt>
                <c:pt idx="4260">
                  <c:v>-18266.400000000001</c:v>
                </c:pt>
                <c:pt idx="4261">
                  <c:v>-18329.45</c:v>
                </c:pt>
                <c:pt idx="4262">
                  <c:v>-18318.490000000002</c:v>
                </c:pt>
                <c:pt idx="4263">
                  <c:v>-18254.509999999998</c:v>
                </c:pt>
                <c:pt idx="4264">
                  <c:v>-19041.7</c:v>
                </c:pt>
                <c:pt idx="4265">
                  <c:v>-18719.41</c:v>
                </c:pt>
                <c:pt idx="4266">
                  <c:v>-18883.12</c:v>
                </c:pt>
                <c:pt idx="4267">
                  <c:v>-18960.669999999998</c:v>
                </c:pt>
                <c:pt idx="4268">
                  <c:v>-18952.63</c:v>
                </c:pt>
                <c:pt idx="4269">
                  <c:v>-18870.61</c:v>
                </c:pt>
                <c:pt idx="4270">
                  <c:v>-18723.14</c:v>
                </c:pt>
                <c:pt idx="4271">
                  <c:v>-18527.52</c:v>
                </c:pt>
                <c:pt idx="4272">
                  <c:v>-19115.740000000002</c:v>
                </c:pt>
                <c:pt idx="4273">
                  <c:v>-18676.25</c:v>
                </c:pt>
                <c:pt idx="4274">
                  <c:v>-18680.150000000001</c:v>
                </c:pt>
                <c:pt idx="4275">
                  <c:v>-18598.919999999998</c:v>
                </c:pt>
                <c:pt idx="4276">
                  <c:v>-18432.97</c:v>
                </c:pt>
                <c:pt idx="4277">
                  <c:v>-18194.11</c:v>
                </c:pt>
                <c:pt idx="4278">
                  <c:v>-17891.34</c:v>
                </c:pt>
                <c:pt idx="4279">
                  <c:v>-17542.62</c:v>
                </c:pt>
                <c:pt idx="4280">
                  <c:v>-18049.18</c:v>
                </c:pt>
                <c:pt idx="4281">
                  <c:v>-17448.03</c:v>
                </c:pt>
                <c:pt idx="4282">
                  <c:v>-17333.18</c:v>
                </c:pt>
                <c:pt idx="4283">
                  <c:v>-17132.05</c:v>
                </c:pt>
                <c:pt idx="4284">
                  <c:v>-16845.87</c:v>
                </c:pt>
                <c:pt idx="4285">
                  <c:v>-16487.82</c:v>
                </c:pt>
                <c:pt idx="4286">
                  <c:v>-16068.71</c:v>
                </c:pt>
                <c:pt idx="4287">
                  <c:v>-15608.55</c:v>
                </c:pt>
                <c:pt idx="4288">
                  <c:v>-16215.94</c:v>
                </c:pt>
                <c:pt idx="4289">
                  <c:v>-15472.85</c:v>
                </c:pt>
                <c:pt idx="4290">
                  <c:v>-15340.83</c:v>
                </c:pt>
                <c:pt idx="4291">
                  <c:v>-15113.68</c:v>
                </c:pt>
                <c:pt idx="4292">
                  <c:v>-14793.22</c:v>
                </c:pt>
                <c:pt idx="4293">
                  <c:v>-14394.71</c:v>
                </c:pt>
                <c:pt idx="4294">
                  <c:v>-13932.19</c:v>
                </c:pt>
                <c:pt idx="4295">
                  <c:v>-13429.54</c:v>
                </c:pt>
                <c:pt idx="4296">
                  <c:v>-14204.55</c:v>
                </c:pt>
                <c:pt idx="4297">
                  <c:v>-13385.72</c:v>
                </c:pt>
                <c:pt idx="4298">
                  <c:v>-13303.26</c:v>
                </c:pt>
                <c:pt idx="4299">
                  <c:v>-13117.81</c:v>
                </c:pt>
                <c:pt idx="4300">
                  <c:v>-12831.68</c:v>
                </c:pt>
                <c:pt idx="4301">
                  <c:v>-12461.63</c:v>
                </c:pt>
                <c:pt idx="4302">
                  <c:v>-12023.96</c:v>
                </c:pt>
                <c:pt idx="4303">
                  <c:v>-11545.36</c:v>
                </c:pt>
                <c:pt idx="4304">
                  <c:v>-12551.68</c:v>
                </c:pt>
                <c:pt idx="4305">
                  <c:v>-11717.02</c:v>
                </c:pt>
                <c:pt idx="4306">
                  <c:v>-11739.48</c:v>
                </c:pt>
                <c:pt idx="4307">
                  <c:v>-11646.09</c:v>
                </c:pt>
                <c:pt idx="4308">
                  <c:v>-11439.38</c:v>
                </c:pt>
                <c:pt idx="4309">
                  <c:v>-11137.55</c:v>
                </c:pt>
                <c:pt idx="4310">
                  <c:v>-10759.16</c:v>
                </c:pt>
                <c:pt idx="4311">
                  <c:v>-10333.700000000001</c:v>
                </c:pt>
                <c:pt idx="4312">
                  <c:v>-11663.47</c:v>
                </c:pt>
                <c:pt idx="4313">
                  <c:v>-10815.69</c:v>
                </c:pt>
                <c:pt idx="4314">
                  <c:v>-10978.1</c:v>
                </c:pt>
                <c:pt idx="4315">
                  <c:v>-10998.82</c:v>
                </c:pt>
                <c:pt idx="4316">
                  <c:v>-10880.23</c:v>
                </c:pt>
                <c:pt idx="4317">
                  <c:v>-10642.21</c:v>
                </c:pt>
                <c:pt idx="4318">
                  <c:v>-10306.469999999999</c:v>
                </c:pt>
                <c:pt idx="4319">
                  <c:v>-9906.67</c:v>
                </c:pt>
                <c:pt idx="4320">
                  <c:v>-11660.1</c:v>
                </c:pt>
                <c:pt idx="4321">
                  <c:v>-10724.28</c:v>
                </c:pt>
                <c:pt idx="4322">
                  <c:v>-11022.35</c:v>
                </c:pt>
                <c:pt idx="4323">
                  <c:v>-11135.35</c:v>
                </c:pt>
                <c:pt idx="4324">
                  <c:v>-11066.81</c:v>
                </c:pt>
                <c:pt idx="4325">
                  <c:v>-10840.73</c:v>
                </c:pt>
                <c:pt idx="4326">
                  <c:v>-10485.15</c:v>
                </c:pt>
                <c:pt idx="4327">
                  <c:v>-10041.51</c:v>
                </c:pt>
                <c:pt idx="4328">
                  <c:v>-12282.5</c:v>
                </c:pt>
                <c:pt idx="4329">
                  <c:v>-11154.62</c:v>
                </c:pt>
                <c:pt idx="4330">
                  <c:v>-11563.05</c:v>
                </c:pt>
                <c:pt idx="4331">
                  <c:v>-11733.86</c:v>
                </c:pt>
                <c:pt idx="4332">
                  <c:v>-11672.93</c:v>
                </c:pt>
                <c:pt idx="4333">
                  <c:v>-11410.18</c:v>
                </c:pt>
                <c:pt idx="4334">
                  <c:v>-10982.25</c:v>
                </c:pt>
                <c:pt idx="4335">
                  <c:v>-10441.030000000001</c:v>
                </c:pt>
                <c:pt idx="4336">
                  <c:v>-13048.76</c:v>
                </c:pt>
                <c:pt idx="4337">
                  <c:v>-11695.61</c:v>
                </c:pt>
                <c:pt idx="4338">
                  <c:v>-12148.67</c:v>
                </c:pt>
                <c:pt idx="4339">
                  <c:v>-12325.42</c:v>
                </c:pt>
                <c:pt idx="4340">
                  <c:v>-12234.82</c:v>
                </c:pt>
                <c:pt idx="4341">
                  <c:v>-11912.47</c:v>
                </c:pt>
                <c:pt idx="4342">
                  <c:v>-11402.28</c:v>
                </c:pt>
                <c:pt idx="4343">
                  <c:v>-10764.77</c:v>
                </c:pt>
                <c:pt idx="4344">
                  <c:v>-13544.2</c:v>
                </c:pt>
                <c:pt idx="4345">
                  <c:v>-12029.33</c:v>
                </c:pt>
                <c:pt idx="4346">
                  <c:v>-12481.3</c:v>
                </c:pt>
                <c:pt idx="4347">
                  <c:v>-12642.42</c:v>
                </c:pt>
                <c:pt idx="4348">
                  <c:v>-12523.93</c:v>
                </c:pt>
                <c:pt idx="4349">
                  <c:v>-12164.82</c:v>
                </c:pt>
                <c:pt idx="4350">
                  <c:v>-11612.81</c:v>
                </c:pt>
                <c:pt idx="4351">
                  <c:v>-10932.83</c:v>
                </c:pt>
                <c:pt idx="4352">
                  <c:v>-13604.61</c:v>
                </c:pt>
                <c:pt idx="4353">
                  <c:v>-12072.9</c:v>
                </c:pt>
                <c:pt idx="4354">
                  <c:v>-12479.37</c:v>
                </c:pt>
                <c:pt idx="4355">
                  <c:v>-12613.14</c:v>
                </c:pt>
                <c:pt idx="4356">
                  <c:v>-12486.06</c:v>
                </c:pt>
                <c:pt idx="4357">
                  <c:v>-12136.61</c:v>
                </c:pt>
                <c:pt idx="4358">
                  <c:v>-11610.44</c:v>
                </c:pt>
                <c:pt idx="4359">
                  <c:v>-10970.05</c:v>
                </c:pt>
                <c:pt idx="4360">
                  <c:v>-13486.84</c:v>
                </c:pt>
                <c:pt idx="4361">
                  <c:v>-12059.9</c:v>
                </c:pt>
                <c:pt idx="4362">
                  <c:v>-12462.43</c:v>
                </c:pt>
                <c:pt idx="4363">
                  <c:v>-12616.8</c:v>
                </c:pt>
                <c:pt idx="4364">
                  <c:v>-12533.75</c:v>
                </c:pt>
                <c:pt idx="4365">
                  <c:v>-12249.64</c:v>
                </c:pt>
                <c:pt idx="4366">
                  <c:v>-11806.64</c:v>
                </c:pt>
                <c:pt idx="4367">
                  <c:v>-11263.39</c:v>
                </c:pt>
                <c:pt idx="4368">
                  <c:v>-13681.68</c:v>
                </c:pt>
                <c:pt idx="4369">
                  <c:v>-12413.84</c:v>
                </c:pt>
                <c:pt idx="4370">
                  <c:v>-12863.6</c:v>
                </c:pt>
                <c:pt idx="4371">
                  <c:v>-13085.83</c:v>
                </c:pt>
                <c:pt idx="4372">
                  <c:v>-13089.56</c:v>
                </c:pt>
                <c:pt idx="4373">
                  <c:v>-12908.72</c:v>
                </c:pt>
                <c:pt idx="4374">
                  <c:v>-12581.79</c:v>
                </c:pt>
                <c:pt idx="4375">
                  <c:v>-12163.65</c:v>
                </c:pt>
                <c:pt idx="4376">
                  <c:v>-14712.04</c:v>
                </c:pt>
                <c:pt idx="4377">
                  <c:v>-13575.94</c:v>
                </c:pt>
                <c:pt idx="4378">
                  <c:v>-14156.21</c:v>
                </c:pt>
                <c:pt idx="4379">
                  <c:v>-14505.94</c:v>
                </c:pt>
                <c:pt idx="4380">
                  <c:v>-14633</c:v>
                </c:pt>
                <c:pt idx="4381">
                  <c:v>-14571.15</c:v>
                </c:pt>
                <c:pt idx="4382">
                  <c:v>-14359.03</c:v>
                </c:pt>
                <c:pt idx="4383">
                  <c:v>-14052.23</c:v>
                </c:pt>
                <c:pt idx="4384">
                  <c:v>-16845.900000000001</c:v>
                </c:pt>
                <c:pt idx="4385">
                  <c:v>-15785.18</c:v>
                </c:pt>
                <c:pt idx="4386">
                  <c:v>-16515.18</c:v>
                </c:pt>
                <c:pt idx="4387">
                  <c:v>-16999.34</c:v>
                </c:pt>
                <c:pt idx="4388">
                  <c:v>-17245.150000000001</c:v>
                </c:pt>
                <c:pt idx="4389">
                  <c:v>-17287.25</c:v>
                </c:pt>
                <c:pt idx="4390">
                  <c:v>-17165.740000000002</c:v>
                </c:pt>
                <c:pt idx="4391">
                  <c:v>-16938.48</c:v>
                </c:pt>
                <c:pt idx="4392">
                  <c:v>-19939.7</c:v>
                </c:pt>
                <c:pt idx="4393">
                  <c:v>-18912.189999999999</c:v>
                </c:pt>
                <c:pt idx="4394">
                  <c:v>-19746.740000000002</c:v>
                </c:pt>
                <c:pt idx="4395">
                  <c:v>-20318.29</c:v>
                </c:pt>
                <c:pt idx="4396">
                  <c:v>-20634.79</c:v>
                </c:pt>
                <c:pt idx="4397">
                  <c:v>-20732.25</c:v>
                </c:pt>
                <c:pt idx="4398">
                  <c:v>-20652.48</c:v>
                </c:pt>
                <c:pt idx="4399">
                  <c:v>-20455.560000000001</c:v>
                </c:pt>
                <c:pt idx="4400">
                  <c:v>-23614.52</c:v>
                </c:pt>
                <c:pt idx="4401">
                  <c:v>-22569.48</c:v>
                </c:pt>
                <c:pt idx="4402">
                  <c:v>-23456.47</c:v>
                </c:pt>
                <c:pt idx="4403">
                  <c:v>-24061.599999999999</c:v>
                </c:pt>
                <c:pt idx="4404">
                  <c:v>-24392.93</c:v>
                </c:pt>
                <c:pt idx="4405">
                  <c:v>-24487.73</c:v>
                </c:pt>
                <c:pt idx="4406">
                  <c:v>-24389.47</c:v>
                </c:pt>
                <c:pt idx="4407">
                  <c:v>-24160.62</c:v>
                </c:pt>
                <c:pt idx="4408">
                  <c:v>-27276.39</c:v>
                </c:pt>
                <c:pt idx="4409">
                  <c:v>-26179.22</c:v>
                </c:pt>
                <c:pt idx="4410">
                  <c:v>-27006.78</c:v>
                </c:pt>
                <c:pt idx="4411">
                  <c:v>-27546.62</c:v>
                </c:pt>
                <c:pt idx="4412">
                  <c:v>-27807.439999999999</c:v>
                </c:pt>
                <c:pt idx="4413">
                  <c:v>-27826.98</c:v>
                </c:pt>
                <c:pt idx="4414">
                  <c:v>-27648.53</c:v>
                </c:pt>
                <c:pt idx="4415">
                  <c:v>-27334.43</c:v>
                </c:pt>
                <c:pt idx="4416">
                  <c:v>-30427.91</c:v>
                </c:pt>
                <c:pt idx="4417">
                  <c:v>-29219</c:v>
                </c:pt>
                <c:pt idx="4418">
                  <c:v>-29967.200000000001</c:v>
                </c:pt>
                <c:pt idx="4419">
                  <c:v>-30415.47</c:v>
                </c:pt>
                <c:pt idx="4420">
                  <c:v>-30572.78</c:v>
                </c:pt>
                <c:pt idx="4421">
                  <c:v>-30478.26</c:v>
                </c:pt>
                <c:pt idx="4422">
                  <c:v>-30176.97</c:v>
                </c:pt>
                <c:pt idx="4423">
                  <c:v>-29733.71</c:v>
                </c:pt>
                <c:pt idx="4424">
                  <c:v>-32762.38</c:v>
                </c:pt>
                <c:pt idx="4425">
                  <c:v>-31403.119999999999</c:v>
                </c:pt>
                <c:pt idx="4426">
                  <c:v>-32039.15</c:v>
                </c:pt>
                <c:pt idx="4427">
                  <c:v>-32370.11</c:v>
                </c:pt>
                <c:pt idx="4428">
                  <c:v>-32405.84</c:v>
                </c:pt>
                <c:pt idx="4429">
                  <c:v>-32186.83</c:v>
                </c:pt>
                <c:pt idx="4430">
                  <c:v>-31759.45</c:v>
                </c:pt>
                <c:pt idx="4431">
                  <c:v>-31190.31</c:v>
                </c:pt>
                <c:pt idx="4432">
                  <c:v>-34094.81</c:v>
                </c:pt>
                <c:pt idx="4433">
                  <c:v>-32614.81</c:v>
                </c:pt>
                <c:pt idx="4434">
                  <c:v>-33134.870000000003</c:v>
                </c:pt>
                <c:pt idx="4435">
                  <c:v>-33355.99</c:v>
                </c:pt>
                <c:pt idx="4436">
                  <c:v>-33288.79</c:v>
                </c:pt>
                <c:pt idx="4437">
                  <c:v>-32974.6</c:v>
                </c:pt>
                <c:pt idx="4438">
                  <c:v>-32460.04</c:v>
                </c:pt>
                <c:pt idx="4439">
                  <c:v>-31811.96</c:v>
                </c:pt>
                <c:pt idx="4440">
                  <c:v>-34577.1</c:v>
                </c:pt>
                <c:pt idx="4441">
                  <c:v>-33049.53</c:v>
                </c:pt>
                <c:pt idx="4442">
                  <c:v>-33491.230000000003</c:v>
                </c:pt>
                <c:pt idx="4443">
                  <c:v>-33647.870000000003</c:v>
                </c:pt>
                <c:pt idx="4444">
                  <c:v>-33529.449999999997</c:v>
                </c:pt>
                <c:pt idx="4445">
                  <c:v>-33176.39</c:v>
                </c:pt>
                <c:pt idx="4446">
                  <c:v>-32633.599999999999</c:v>
                </c:pt>
                <c:pt idx="4447">
                  <c:v>-31966.31</c:v>
                </c:pt>
                <c:pt idx="4448">
                  <c:v>-34377.03</c:v>
                </c:pt>
                <c:pt idx="4449">
                  <c:v>-32919.79</c:v>
                </c:pt>
                <c:pt idx="4450">
                  <c:v>-33244.879999999997</c:v>
                </c:pt>
                <c:pt idx="4451">
                  <c:v>-33321.53</c:v>
                </c:pt>
                <c:pt idx="4452">
                  <c:v>-33158.81</c:v>
                </c:pt>
                <c:pt idx="4453">
                  <c:v>-32793.61</c:v>
                </c:pt>
                <c:pt idx="4454">
                  <c:v>-32264.69</c:v>
                </c:pt>
                <c:pt idx="4455">
                  <c:v>-31629.97</c:v>
                </c:pt>
                <c:pt idx="4456">
                  <c:v>-33741.89</c:v>
                </c:pt>
                <c:pt idx="4457">
                  <c:v>-32408.93</c:v>
                </c:pt>
                <c:pt idx="4458">
                  <c:v>-32665.25</c:v>
                </c:pt>
                <c:pt idx="4459">
                  <c:v>-32700.5</c:v>
                </c:pt>
                <c:pt idx="4460">
                  <c:v>-32521.17</c:v>
                </c:pt>
                <c:pt idx="4461">
                  <c:v>-32160.23</c:v>
                </c:pt>
                <c:pt idx="4462">
                  <c:v>-31650.93</c:v>
                </c:pt>
                <c:pt idx="4463">
                  <c:v>-31045.24</c:v>
                </c:pt>
                <c:pt idx="4464">
                  <c:v>-32984.089999999997</c:v>
                </c:pt>
                <c:pt idx="4465">
                  <c:v>-31727.49</c:v>
                </c:pt>
                <c:pt idx="4466">
                  <c:v>-31938.959999999999</c:v>
                </c:pt>
                <c:pt idx="4467">
                  <c:v>-31939.85</c:v>
                </c:pt>
                <c:pt idx="4468">
                  <c:v>-31734.74</c:v>
                </c:pt>
                <c:pt idx="4469">
                  <c:v>-31354.26</c:v>
                </c:pt>
                <c:pt idx="4470">
                  <c:v>-30828.66</c:v>
                </c:pt>
                <c:pt idx="4471">
                  <c:v>-30206.83</c:v>
                </c:pt>
                <c:pt idx="4472">
                  <c:v>-32195.17</c:v>
                </c:pt>
                <c:pt idx="4473">
                  <c:v>-30899.040000000001</c:v>
                </c:pt>
                <c:pt idx="4474">
                  <c:v>-31102.19</c:v>
                </c:pt>
                <c:pt idx="4475">
                  <c:v>-31080.15</c:v>
                </c:pt>
                <c:pt idx="4476">
                  <c:v>-30837.27</c:v>
                </c:pt>
                <c:pt idx="4477">
                  <c:v>-30405.31</c:v>
                </c:pt>
                <c:pt idx="4478">
                  <c:v>-29816.46</c:v>
                </c:pt>
                <c:pt idx="4479">
                  <c:v>-29122.25</c:v>
                </c:pt>
                <c:pt idx="4480">
                  <c:v>-31373.93</c:v>
                </c:pt>
                <c:pt idx="4481">
                  <c:v>-29917.88</c:v>
                </c:pt>
                <c:pt idx="4482">
                  <c:v>-30149.9</c:v>
                </c:pt>
                <c:pt idx="4483">
                  <c:v>-30122.46</c:v>
                </c:pt>
                <c:pt idx="4484">
                  <c:v>-29840.58</c:v>
                </c:pt>
                <c:pt idx="4485">
                  <c:v>-29339.53</c:v>
                </c:pt>
                <c:pt idx="4486">
                  <c:v>-28657.02</c:v>
                </c:pt>
                <c:pt idx="4487">
                  <c:v>-27851.63</c:v>
                </c:pt>
                <c:pt idx="4488">
                  <c:v>-30187.07</c:v>
                </c:pt>
                <c:pt idx="4489">
                  <c:v>-28559.67</c:v>
                </c:pt>
                <c:pt idx="4490">
                  <c:v>-28736.79</c:v>
                </c:pt>
                <c:pt idx="4491">
                  <c:v>-28640.29</c:v>
                </c:pt>
                <c:pt idx="4492">
                  <c:v>-28277.49</c:v>
                </c:pt>
                <c:pt idx="4493">
                  <c:v>-27686.51</c:v>
                </c:pt>
                <c:pt idx="4494">
                  <c:v>-26908.04</c:v>
                </c:pt>
                <c:pt idx="4495">
                  <c:v>-26003.94</c:v>
                </c:pt>
                <c:pt idx="4496">
                  <c:v>-28035.47</c:v>
                </c:pt>
                <c:pt idx="4497">
                  <c:v>-26358.51</c:v>
                </c:pt>
                <c:pt idx="4498">
                  <c:v>-26376.19</c:v>
                </c:pt>
                <c:pt idx="4499">
                  <c:v>-26146.55</c:v>
                </c:pt>
                <c:pt idx="4500">
                  <c:v>-25677.42</c:v>
                </c:pt>
                <c:pt idx="4501">
                  <c:v>-25005.21</c:v>
                </c:pt>
                <c:pt idx="4502">
                  <c:v>-24166.7</c:v>
                </c:pt>
                <c:pt idx="4503">
                  <c:v>-23218.799999999999</c:v>
                </c:pt>
                <c:pt idx="4504">
                  <c:v>-24327.49</c:v>
                </c:pt>
                <c:pt idx="4505">
                  <c:v>-22823.59</c:v>
                </c:pt>
                <c:pt idx="4506">
                  <c:v>-22519.58</c:v>
                </c:pt>
                <c:pt idx="4507">
                  <c:v>-22054.39</c:v>
                </c:pt>
                <c:pt idx="4508">
                  <c:v>-21434.07</c:v>
                </c:pt>
                <c:pt idx="4509">
                  <c:v>-20686.43</c:v>
                </c:pt>
                <c:pt idx="4510">
                  <c:v>-19833.77</c:v>
                </c:pt>
                <c:pt idx="4511">
                  <c:v>-18915.45</c:v>
                </c:pt>
                <c:pt idx="4512">
                  <c:v>-18710.349999999999</c:v>
                </c:pt>
                <c:pt idx="4513">
                  <c:v>-17578.830000000002</c:v>
                </c:pt>
                <c:pt idx="4514">
                  <c:v>-16879.61</c:v>
                </c:pt>
                <c:pt idx="4515">
                  <c:v>-16140.93</c:v>
                </c:pt>
                <c:pt idx="4516">
                  <c:v>-15364.29</c:v>
                </c:pt>
                <c:pt idx="4517">
                  <c:v>-14564.44</c:v>
                </c:pt>
                <c:pt idx="4518">
                  <c:v>-13743.39</c:v>
                </c:pt>
                <c:pt idx="4519">
                  <c:v>-12916.13</c:v>
                </c:pt>
                <c:pt idx="4520">
                  <c:v>-11467.8</c:v>
                </c:pt>
                <c:pt idx="4521">
                  <c:v>-10782.12</c:v>
                </c:pt>
                <c:pt idx="4522">
                  <c:v>-9759.25</c:v>
                </c:pt>
                <c:pt idx="4523">
                  <c:v>-8813.16</c:v>
                </c:pt>
                <c:pt idx="4524">
                  <c:v>-7939.03</c:v>
                </c:pt>
                <c:pt idx="4525">
                  <c:v>-7137.99</c:v>
                </c:pt>
                <c:pt idx="4526">
                  <c:v>-6392.56</c:v>
                </c:pt>
                <c:pt idx="4527">
                  <c:v>-5694.86</c:v>
                </c:pt>
                <c:pt idx="4528">
                  <c:v>-3449.07</c:v>
                </c:pt>
                <c:pt idx="4529">
                  <c:v>-3150.55</c:v>
                </c:pt>
                <c:pt idx="4530">
                  <c:v>-1975.11</c:v>
                </c:pt>
                <c:pt idx="4531">
                  <c:v>-954.54</c:v>
                </c:pt>
                <c:pt idx="4532">
                  <c:v>-78.91</c:v>
                </c:pt>
                <c:pt idx="4533">
                  <c:v>659.96</c:v>
                </c:pt>
                <c:pt idx="4534">
                  <c:v>1291.93</c:v>
                </c:pt>
                <c:pt idx="4535">
                  <c:v>1839.4</c:v>
                </c:pt>
                <c:pt idx="4536">
                  <c:v>4186.0600000000004</c:v>
                </c:pt>
                <c:pt idx="4537">
                  <c:v>4240.33</c:v>
                </c:pt>
                <c:pt idx="4538">
                  <c:v>5324.41</c:v>
                </c:pt>
                <c:pt idx="4539">
                  <c:v>6233.93</c:v>
                </c:pt>
                <c:pt idx="4540">
                  <c:v>6982.18</c:v>
                </c:pt>
                <c:pt idx="4541">
                  <c:v>7580.6</c:v>
                </c:pt>
                <c:pt idx="4542">
                  <c:v>8061.64</c:v>
                </c:pt>
                <c:pt idx="4543">
                  <c:v>8450.4599999999991</c:v>
                </c:pt>
                <c:pt idx="4544">
                  <c:v>10290.49</c:v>
                </c:pt>
                <c:pt idx="4545">
                  <c:v>10253.69</c:v>
                </c:pt>
                <c:pt idx="4546">
                  <c:v>11053.3</c:v>
                </c:pt>
                <c:pt idx="4547">
                  <c:v>11710.77</c:v>
                </c:pt>
                <c:pt idx="4548">
                  <c:v>12239.85</c:v>
                </c:pt>
                <c:pt idx="4549">
                  <c:v>12649.49</c:v>
                </c:pt>
                <c:pt idx="4550">
                  <c:v>12966.42</c:v>
                </c:pt>
                <c:pt idx="4551">
                  <c:v>13208.94</c:v>
                </c:pt>
                <c:pt idx="4552">
                  <c:v>14228.33</c:v>
                </c:pt>
                <c:pt idx="4553">
                  <c:v>14212.97</c:v>
                </c:pt>
                <c:pt idx="4554">
                  <c:v>14650.29</c:v>
                </c:pt>
                <c:pt idx="4555">
                  <c:v>15007.61</c:v>
                </c:pt>
                <c:pt idx="4556">
                  <c:v>15297.08</c:v>
                </c:pt>
                <c:pt idx="4557">
                  <c:v>15522</c:v>
                </c:pt>
                <c:pt idx="4558">
                  <c:v>15699.36</c:v>
                </c:pt>
                <c:pt idx="4559">
                  <c:v>15836.06</c:v>
                </c:pt>
                <c:pt idx="4560">
                  <c:v>16223.83</c:v>
                </c:pt>
                <c:pt idx="4561">
                  <c:v>16258.97</c:v>
                </c:pt>
                <c:pt idx="4562">
                  <c:v>16444.27</c:v>
                </c:pt>
                <c:pt idx="4563">
                  <c:v>16601.12</c:v>
                </c:pt>
                <c:pt idx="4564">
                  <c:v>16739.2</c:v>
                </c:pt>
                <c:pt idx="4565">
                  <c:v>16857.28</c:v>
                </c:pt>
                <c:pt idx="4566">
                  <c:v>16965.580000000002</c:v>
                </c:pt>
                <c:pt idx="4567">
                  <c:v>17063.240000000002</c:v>
                </c:pt>
                <c:pt idx="4568">
                  <c:v>17091.78</c:v>
                </c:pt>
                <c:pt idx="4569">
                  <c:v>17201.919999999998</c:v>
                </c:pt>
                <c:pt idx="4570">
                  <c:v>17280.439999999999</c:v>
                </c:pt>
                <c:pt idx="4571">
                  <c:v>17369.3</c:v>
                </c:pt>
                <c:pt idx="4572">
                  <c:v>17475.810000000001</c:v>
                </c:pt>
                <c:pt idx="4573">
                  <c:v>17595.04</c:v>
                </c:pt>
                <c:pt idx="4574">
                  <c:v>17731.95</c:v>
                </c:pt>
                <c:pt idx="4575">
                  <c:v>17879.93</c:v>
                </c:pt>
                <c:pt idx="4576">
                  <c:v>17906.07</c:v>
                </c:pt>
                <c:pt idx="4577">
                  <c:v>18108.11</c:v>
                </c:pt>
                <c:pt idx="4578">
                  <c:v>18246.28</c:v>
                </c:pt>
                <c:pt idx="4579">
                  <c:v>18404.25</c:v>
                </c:pt>
                <c:pt idx="4580">
                  <c:v>18587.099999999999</c:v>
                </c:pt>
                <c:pt idx="4581">
                  <c:v>18788.23</c:v>
                </c:pt>
                <c:pt idx="4582">
                  <c:v>19011.03</c:v>
                </c:pt>
                <c:pt idx="4583">
                  <c:v>19247.560000000001</c:v>
                </c:pt>
                <c:pt idx="4584">
                  <c:v>19295.080000000002</c:v>
                </c:pt>
                <c:pt idx="4585">
                  <c:v>19602.34</c:v>
                </c:pt>
                <c:pt idx="4586">
                  <c:v>19806.03</c:v>
                </c:pt>
                <c:pt idx="4587">
                  <c:v>20033.259999999998</c:v>
                </c:pt>
                <c:pt idx="4588">
                  <c:v>20287.43</c:v>
                </c:pt>
                <c:pt idx="4589">
                  <c:v>20559.75</c:v>
                </c:pt>
                <c:pt idx="4590">
                  <c:v>20850.77</c:v>
                </c:pt>
                <c:pt idx="4591">
                  <c:v>21149.63</c:v>
                </c:pt>
                <c:pt idx="4592">
                  <c:v>21319.07</c:v>
                </c:pt>
                <c:pt idx="4593">
                  <c:v>21653</c:v>
                </c:pt>
                <c:pt idx="4594">
                  <c:v>21907.93</c:v>
                </c:pt>
                <c:pt idx="4595">
                  <c:v>22164.51</c:v>
                </c:pt>
                <c:pt idx="4596">
                  <c:v>22425.02</c:v>
                </c:pt>
                <c:pt idx="4597">
                  <c:v>22680.720000000001</c:v>
                </c:pt>
                <c:pt idx="4598">
                  <c:v>22932.959999999999</c:v>
                </c:pt>
                <c:pt idx="4599">
                  <c:v>23172.27</c:v>
                </c:pt>
                <c:pt idx="4600">
                  <c:v>23399.68</c:v>
                </c:pt>
                <c:pt idx="4601">
                  <c:v>23605.84</c:v>
                </c:pt>
                <c:pt idx="4602">
                  <c:v>23792.2</c:v>
                </c:pt>
                <c:pt idx="4603">
                  <c:v>23950.15</c:v>
                </c:pt>
                <c:pt idx="4604">
                  <c:v>24081.97</c:v>
                </c:pt>
                <c:pt idx="4605">
                  <c:v>24179.99</c:v>
                </c:pt>
                <c:pt idx="4606">
                  <c:v>24247.360000000001</c:v>
                </c:pt>
                <c:pt idx="4607">
                  <c:v>24277.18</c:v>
                </c:pt>
                <c:pt idx="4608">
                  <c:v>24683.9</c:v>
                </c:pt>
                <c:pt idx="4609">
                  <c:v>24547.37</c:v>
                </c:pt>
                <c:pt idx="4610">
                  <c:v>24603.94</c:v>
                </c:pt>
                <c:pt idx="4611">
                  <c:v>24578.13</c:v>
                </c:pt>
                <c:pt idx="4612">
                  <c:v>24474.36</c:v>
                </c:pt>
                <c:pt idx="4613">
                  <c:v>24290.639999999999</c:v>
                </c:pt>
                <c:pt idx="4614">
                  <c:v>24038.38</c:v>
                </c:pt>
                <c:pt idx="4615">
                  <c:v>23720.71</c:v>
                </c:pt>
                <c:pt idx="4616">
                  <c:v>24241.25</c:v>
                </c:pt>
                <c:pt idx="4617">
                  <c:v>23623.200000000001</c:v>
                </c:pt>
                <c:pt idx="4618">
                  <c:v>23464.720000000001</c:v>
                </c:pt>
                <c:pt idx="4619">
                  <c:v>23181.83</c:v>
                </c:pt>
                <c:pt idx="4620">
                  <c:v>22782.46</c:v>
                </c:pt>
                <c:pt idx="4621">
                  <c:v>22270.93</c:v>
                </c:pt>
                <c:pt idx="4622">
                  <c:v>21666.99</c:v>
                </c:pt>
                <c:pt idx="4623">
                  <c:v>20983.57</c:v>
                </c:pt>
                <c:pt idx="4624">
                  <c:v>21613.21</c:v>
                </c:pt>
                <c:pt idx="4625">
                  <c:v>20522.38</c:v>
                </c:pt>
                <c:pt idx="4626">
                  <c:v>20171.169999999998</c:v>
                </c:pt>
                <c:pt idx="4627">
                  <c:v>19667.43</c:v>
                </c:pt>
                <c:pt idx="4628">
                  <c:v>19023.13</c:v>
                </c:pt>
                <c:pt idx="4629">
                  <c:v>18249.439999999999</c:v>
                </c:pt>
                <c:pt idx="4630">
                  <c:v>17374.759999999998</c:v>
                </c:pt>
                <c:pt idx="4631">
                  <c:v>16421.990000000002</c:v>
                </c:pt>
                <c:pt idx="4632">
                  <c:v>16998.41</c:v>
                </c:pt>
                <c:pt idx="4633">
                  <c:v>15622.16</c:v>
                </c:pt>
                <c:pt idx="4634">
                  <c:v>15125.81</c:v>
                </c:pt>
                <c:pt idx="4635">
                  <c:v>14486.97</c:v>
                </c:pt>
                <c:pt idx="4636">
                  <c:v>13719.52</c:v>
                </c:pt>
                <c:pt idx="4637">
                  <c:v>12836.78</c:v>
                </c:pt>
                <c:pt idx="4638">
                  <c:v>11869</c:v>
                </c:pt>
                <c:pt idx="4639">
                  <c:v>10841.18</c:v>
                </c:pt>
                <c:pt idx="4640">
                  <c:v>11430.58</c:v>
                </c:pt>
                <c:pt idx="4641">
                  <c:v>10004.68</c:v>
                </c:pt>
                <c:pt idx="4642">
                  <c:v>9518.8700000000008</c:v>
                </c:pt>
                <c:pt idx="4643">
                  <c:v>8906.57</c:v>
                </c:pt>
                <c:pt idx="4644">
                  <c:v>8181.49</c:v>
                </c:pt>
                <c:pt idx="4645">
                  <c:v>7357.3</c:v>
                </c:pt>
                <c:pt idx="4646">
                  <c:v>6464.27</c:v>
                </c:pt>
                <c:pt idx="4647">
                  <c:v>5527.66</c:v>
                </c:pt>
                <c:pt idx="4648">
                  <c:v>6224.45</c:v>
                </c:pt>
                <c:pt idx="4649">
                  <c:v>4921.7700000000004</c:v>
                </c:pt>
                <c:pt idx="4650">
                  <c:v>4573.9799999999996</c:v>
                </c:pt>
                <c:pt idx="4651">
                  <c:v>4113.37</c:v>
                </c:pt>
                <c:pt idx="4652">
                  <c:v>3551.9</c:v>
                </c:pt>
                <c:pt idx="4653">
                  <c:v>2901.56</c:v>
                </c:pt>
                <c:pt idx="4654">
                  <c:v>2190.4899999999998</c:v>
                </c:pt>
                <c:pt idx="4655">
                  <c:v>1442.2</c:v>
                </c:pt>
                <c:pt idx="4656">
                  <c:v>2605.4299999999998</c:v>
                </c:pt>
                <c:pt idx="4657">
                  <c:v>1436.67</c:v>
                </c:pt>
                <c:pt idx="4658">
                  <c:v>1376.86</c:v>
                </c:pt>
                <c:pt idx="4659">
                  <c:v>1177.74</c:v>
                </c:pt>
                <c:pt idx="4660">
                  <c:v>850.24</c:v>
                </c:pt>
                <c:pt idx="4661">
                  <c:v>408.34</c:v>
                </c:pt>
                <c:pt idx="4662">
                  <c:v>-116</c:v>
                </c:pt>
                <c:pt idx="4663">
                  <c:v>-693.88</c:v>
                </c:pt>
                <c:pt idx="4664">
                  <c:v>1381.6</c:v>
                </c:pt>
                <c:pt idx="4665">
                  <c:v>196.73</c:v>
                </c:pt>
                <c:pt idx="4666">
                  <c:v>538.34</c:v>
                </c:pt>
                <c:pt idx="4667">
                  <c:v>666.69</c:v>
                </c:pt>
                <c:pt idx="4668">
                  <c:v>593.37</c:v>
                </c:pt>
                <c:pt idx="4669">
                  <c:v>339.03</c:v>
                </c:pt>
                <c:pt idx="4670">
                  <c:v>-53.41</c:v>
                </c:pt>
                <c:pt idx="4671">
                  <c:v>-540.94000000000005</c:v>
                </c:pt>
                <c:pt idx="4672">
                  <c:v>2829.65</c:v>
                </c:pt>
                <c:pt idx="4673">
                  <c:v>1416.89</c:v>
                </c:pt>
                <c:pt idx="4674">
                  <c:v>2214.75</c:v>
                </c:pt>
                <c:pt idx="4675">
                  <c:v>2682.98</c:v>
                </c:pt>
                <c:pt idx="4676">
                  <c:v>2837.07</c:v>
                </c:pt>
                <c:pt idx="4677">
                  <c:v>2710.18</c:v>
                </c:pt>
                <c:pt idx="4678">
                  <c:v>2363.98</c:v>
                </c:pt>
                <c:pt idx="4679">
                  <c:v>1864.52</c:v>
                </c:pt>
                <c:pt idx="4680">
                  <c:v>6625.25</c:v>
                </c:pt>
                <c:pt idx="4681">
                  <c:v>4827.6899999999996</c:v>
                </c:pt>
                <c:pt idx="4682">
                  <c:v>6044.86</c:v>
                </c:pt>
                <c:pt idx="4683">
                  <c:v>6805.15</c:v>
                </c:pt>
                <c:pt idx="4684">
                  <c:v>7129.68</c:v>
                </c:pt>
                <c:pt idx="4685">
                  <c:v>7066.09</c:v>
                </c:pt>
                <c:pt idx="4686">
                  <c:v>6696.82</c:v>
                </c:pt>
                <c:pt idx="4687">
                  <c:v>6113.31</c:v>
                </c:pt>
                <c:pt idx="4688">
                  <c:v>12054.48</c:v>
                </c:pt>
                <c:pt idx="4689">
                  <c:v>9831.6299999999992</c:v>
                </c:pt>
                <c:pt idx="4690">
                  <c:v>11354.42</c:v>
                </c:pt>
                <c:pt idx="4691">
                  <c:v>12311.28</c:v>
                </c:pt>
                <c:pt idx="4692">
                  <c:v>12729.88</c:v>
                </c:pt>
                <c:pt idx="4693">
                  <c:v>12671.82</c:v>
                </c:pt>
                <c:pt idx="4694">
                  <c:v>12238.28</c:v>
                </c:pt>
                <c:pt idx="4695">
                  <c:v>11543.25</c:v>
                </c:pt>
                <c:pt idx="4696">
                  <c:v>18237.169999999998</c:v>
                </c:pt>
                <c:pt idx="4697">
                  <c:v>15671.87</c:v>
                </c:pt>
                <c:pt idx="4698">
                  <c:v>17358.8</c:v>
                </c:pt>
                <c:pt idx="4699">
                  <c:v>18413.97</c:v>
                </c:pt>
                <c:pt idx="4700">
                  <c:v>18870.349999999999</c:v>
                </c:pt>
                <c:pt idx="4701">
                  <c:v>18799.37</c:v>
                </c:pt>
                <c:pt idx="4702">
                  <c:v>18314.11</c:v>
                </c:pt>
                <c:pt idx="4703">
                  <c:v>17543.080000000002</c:v>
                </c:pt>
                <c:pt idx="4704">
                  <c:v>24560.71</c:v>
                </c:pt>
                <c:pt idx="4705">
                  <c:v>21817.919999999998</c:v>
                </c:pt>
                <c:pt idx="4706">
                  <c:v>23567.55</c:v>
                </c:pt>
                <c:pt idx="4707">
                  <c:v>24663.38</c:v>
                </c:pt>
                <c:pt idx="4708">
                  <c:v>25141.35</c:v>
                </c:pt>
                <c:pt idx="4709">
                  <c:v>25077.83</c:v>
                </c:pt>
                <c:pt idx="4710">
                  <c:v>24590.58</c:v>
                </c:pt>
                <c:pt idx="4711">
                  <c:v>23814.26</c:v>
                </c:pt>
                <c:pt idx="4712">
                  <c:v>30896.48</c:v>
                </c:pt>
                <c:pt idx="4713">
                  <c:v>28140.99</c:v>
                </c:pt>
                <c:pt idx="4714">
                  <c:v>29925.65</c:v>
                </c:pt>
                <c:pt idx="4715">
                  <c:v>31062.17</c:v>
                </c:pt>
                <c:pt idx="4716">
                  <c:v>31586.99</c:v>
                </c:pt>
                <c:pt idx="4717">
                  <c:v>31577.63</c:v>
                </c:pt>
                <c:pt idx="4718">
                  <c:v>31151.58</c:v>
                </c:pt>
                <c:pt idx="4719">
                  <c:v>30444.06</c:v>
                </c:pt>
                <c:pt idx="4720">
                  <c:v>37328.19</c:v>
                </c:pt>
                <c:pt idx="4721">
                  <c:v>34717.17</c:v>
                </c:pt>
                <c:pt idx="4722">
                  <c:v>36499.82</c:v>
                </c:pt>
                <c:pt idx="4723">
                  <c:v>37667.589999999997</c:v>
                </c:pt>
                <c:pt idx="4724">
                  <c:v>38255.919999999998</c:v>
                </c:pt>
                <c:pt idx="4725">
                  <c:v>38339.879999999997</c:v>
                </c:pt>
                <c:pt idx="4726">
                  <c:v>38031.35</c:v>
                </c:pt>
                <c:pt idx="4727">
                  <c:v>37459.83</c:v>
                </c:pt>
                <c:pt idx="4728">
                  <c:v>44149.16</c:v>
                </c:pt>
                <c:pt idx="4729">
                  <c:v>41768.519999999997</c:v>
                </c:pt>
                <c:pt idx="4730">
                  <c:v>43591.13</c:v>
                </c:pt>
                <c:pt idx="4731">
                  <c:v>44829.98</c:v>
                </c:pt>
                <c:pt idx="4732">
                  <c:v>45517.91</c:v>
                </c:pt>
                <c:pt idx="4733">
                  <c:v>45726.62</c:v>
                </c:pt>
                <c:pt idx="4734">
                  <c:v>45562.07</c:v>
                </c:pt>
                <c:pt idx="4735">
                  <c:v>45147.93</c:v>
                </c:pt>
                <c:pt idx="4736">
                  <c:v>51522</c:v>
                </c:pt>
                <c:pt idx="4737">
                  <c:v>49414.11</c:v>
                </c:pt>
                <c:pt idx="4738">
                  <c:v>51237.82</c:v>
                </c:pt>
                <c:pt idx="4739">
                  <c:v>52517.19</c:v>
                </c:pt>
                <c:pt idx="4740">
                  <c:v>53282.15</c:v>
                </c:pt>
                <c:pt idx="4741">
                  <c:v>53599.22</c:v>
                </c:pt>
                <c:pt idx="4742">
                  <c:v>53565.58</c:v>
                </c:pt>
                <c:pt idx="4743">
                  <c:v>53295.64</c:v>
                </c:pt>
                <c:pt idx="4744">
                  <c:v>59269.31</c:v>
                </c:pt>
                <c:pt idx="4745">
                  <c:v>57426.29</c:v>
                </c:pt>
                <c:pt idx="4746">
                  <c:v>59196.22</c:v>
                </c:pt>
                <c:pt idx="4747">
                  <c:v>60457.73</c:v>
                </c:pt>
                <c:pt idx="4748">
                  <c:v>61237.36</c:v>
                </c:pt>
                <c:pt idx="4749">
                  <c:v>61596.02</c:v>
                </c:pt>
                <c:pt idx="4750">
                  <c:v>61621.82</c:v>
                </c:pt>
                <c:pt idx="4751">
                  <c:v>61419.44</c:v>
                </c:pt>
                <c:pt idx="4752">
                  <c:v>66910.559999999998</c:v>
                </c:pt>
                <c:pt idx="4753">
                  <c:v>65244.26</c:v>
                </c:pt>
                <c:pt idx="4754">
                  <c:v>66865.91</c:v>
                </c:pt>
                <c:pt idx="4755">
                  <c:v>68008.33</c:v>
                </c:pt>
                <c:pt idx="4756">
                  <c:v>68694.5</c:v>
                </c:pt>
                <c:pt idx="4757">
                  <c:v>68979.7</c:v>
                </c:pt>
                <c:pt idx="4758">
                  <c:v>68943.27</c:v>
                </c:pt>
                <c:pt idx="4759">
                  <c:v>68680.69</c:v>
                </c:pt>
                <c:pt idx="4760">
                  <c:v>73556.259999999995</c:v>
                </c:pt>
                <c:pt idx="4761">
                  <c:v>71929.53</c:v>
                </c:pt>
                <c:pt idx="4762">
                  <c:v>73262.91</c:v>
                </c:pt>
                <c:pt idx="4763">
                  <c:v>74144.800000000003</c:v>
                </c:pt>
                <c:pt idx="4764">
                  <c:v>74596.17</c:v>
                </c:pt>
                <c:pt idx="4765">
                  <c:v>74668</c:v>
                </c:pt>
                <c:pt idx="4766">
                  <c:v>74432.19</c:v>
                </c:pt>
                <c:pt idx="4767">
                  <c:v>73976.06</c:v>
                </c:pt>
                <c:pt idx="4768">
                  <c:v>78244.34</c:v>
                </c:pt>
                <c:pt idx="4769">
                  <c:v>76503.05</c:v>
                </c:pt>
                <c:pt idx="4770">
                  <c:v>77476.17</c:v>
                </c:pt>
                <c:pt idx="4771">
                  <c:v>78018.11</c:v>
                </c:pt>
                <c:pt idx="4772">
                  <c:v>78147.960000000006</c:v>
                </c:pt>
                <c:pt idx="4773">
                  <c:v>77913.77</c:v>
                </c:pt>
                <c:pt idx="4774">
                  <c:v>77382.399999999994</c:v>
                </c:pt>
                <c:pt idx="4775">
                  <c:v>76635.960000000006</c:v>
                </c:pt>
                <c:pt idx="4776">
                  <c:v>80202.84</c:v>
                </c:pt>
                <c:pt idx="4777">
                  <c:v>78258.45</c:v>
                </c:pt>
                <c:pt idx="4778">
                  <c:v>78790.86</c:v>
                </c:pt>
                <c:pt idx="4779">
                  <c:v>78922.240000000005</c:v>
                </c:pt>
                <c:pt idx="4780">
                  <c:v>78670.94</c:v>
                </c:pt>
                <c:pt idx="4781">
                  <c:v>78082.37</c:v>
                </c:pt>
                <c:pt idx="4782">
                  <c:v>77218.23</c:v>
                </c:pt>
                <c:pt idx="4783">
                  <c:v>76154.850000000006</c:v>
                </c:pt>
                <c:pt idx="4784">
                  <c:v>79072</c:v>
                </c:pt>
                <c:pt idx="4785">
                  <c:v>76901.39</c:v>
                </c:pt>
                <c:pt idx="4786">
                  <c:v>77016.649999999994</c:v>
                </c:pt>
                <c:pt idx="4787">
                  <c:v>76762.240000000005</c:v>
                </c:pt>
                <c:pt idx="4788">
                  <c:v>76155.520000000004</c:v>
                </c:pt>
                <c:pt idx="4789">
                  <c:v>75239.72</c:v>
                </c:pt>
                <c:pt idx="4790">
                  <c:v>74072.399999999994</c:v>
                </c:pt>
                <c:pt idx="4791">
                  <c:v>72725.39</c:v>
                </c:pt>
                <c:pt idx="4792">
                  <c:v>74894.28</c:v>
                </c:pt>
                <c:pt idx="4793">
                  <c:v>72572.61</c:v>
                </c:pt>
                <c:pt idx="4794">
                  <c:v>72276</c:v>
                </c:pt>
                <c:pt idx="4795">
                  <c:v>71660.990000000005</c:v>
                </c:pt>
                <c:pt idx="4796">
                  <c:v>70743.38</c:v>
                </c:pt>
                <c:pt idx="4797">
                  <c:v>69561.960000000006</c:v>
                </c:pt>
                <c:pt idx="4798">
                  <c:v>68166.73</c:v>
                </c:pt>
                <c:pt idx="4799">
                  <c:v>66620.83</c:v>
                </c:pt>
                <c:pt idx="4800">
                  <c:v>67926.14</c:v>
                </c:pt>
                <c:pt idx="4801">
                  <c:v>65591.240000000005</c:v>
                </c:pt>
                <c:pt idx="4802">
                  <c:v>64904.79</c:v>
                </c:pt>
                <c:pt idx="4803">
                  <c:v>63968.21</c:v>
                </c:pt>
                <c:pt idx="4804">
                  <c:v>62794.92</c:v>
                </c:pt>
                <c:pt idx="4805">
                  <c:v>61417.3</c:v>
                </c:pt>
                <c:pt idx="4806">
                  <c:v>59874.89</c:v>
                </c:pt>
                <c:pt idx="4807">
                  <c:v>58218.6</c:v>
                </c:pt>
                <c:pt idx="4808">
                  <c:v>58752.959999999999</c:v>
                </c:pt>
                <c:pt idx="4809">
                  <c:v>56497.95</c:v>
                </c:pt>
                <c:pt idx="4810">
                  <c:v>55512.32</c:v>
                </c:pt>
                <c:pt idx="4811">
                  <c:v>54339.99</c:v>
                </c:pt>
                <c:pt idx="4812">
                  <c:v>52990.48</c:v>
                </c:pt>
                <c:pt idx="4813">
                  <c:v>51488.959999999999</c:v>
                </c:pt>
                <c:pt idx="4814">
                  <c:v>49864.52</c:v>
                </c:pt>
                <c:pt idx="4815">
                  <c:v>48156.24</c:v>
                </c:pt>
                <c:pt idx="4816">
                  <c:v>48177.54</c:v>
                </c:pt>
                <c:pt idx="4817">
                  <c:v>46003.94</c:v>
                </c:pt>
                <c:pt idx="4818">
                  <c:v>44831.45</c:v>
                </c:pt>
                <c:pt idx="4819">
                  <c:v>43512.7</c:v>
                </c:pt>
                <c:pt idx="4820">
                  <c:v>42054.19</c:v>
                </c:pt>
                <c:pt idx="4821">
                  <c:v>40476.29</c:v>
                </c:pt>
                <c:pt idx="4822">
                  <c:v>38801.51</c:v>
                </c:pt>
                <c:pt idx="4823">
                  <c:v>37061.56</c:v>
                </c:pt>
                <c:pt idx="4824">
                  <c:v>36857.11</c:v>
                </c:pt>
                <c:pt idx="4825">
                  <c:v>34714.019999999997</c:v>
                </c:pt>
                <c:pt idx="4826">
                  <c:v>33456.910000000003</c:v>
                </c:pt>
                <c:pt idx="4827">
                  <c:v>32069.55</c:v>
                </c:pt>
                <c:pt idx="4828">
                  <c:v>30556.45</c:v>
                </c:pt>
                <c:pt idx="4829">
                  <c:v>28935.74</c:v>
                </c:pt>
                <c:pt idx="4830">
                  <c:v>27227.25</c:v>
                </c:pt>
                <c:pt idx="4831">
                  <c:v>25460</c:v>
                </c:pt>
                <c:pt idx="4832">
                  <c:v>25437.43</c:v>
                </c:pt>
                <c:pt idx="4833">
                  <c:v>23226.44</c:v>
                </c:pt>
                <c:pt idx="4834">
                  <c:v>22016.19</c:v>
                </c:pt>
                <c:pt idx="4835">
                  <c:v>20654.93</c:v>
                </c:pt>
                <c:pt idx="4836">
                  <c:v>19146.97</c:v>
                </c:pt>
                <c:pt idx="4837">
                  <c:v>17512.78</c:v>
                </c:pt>
                <c:pt idx="4838">
                  <c:v>15776.47</c:v>
                </c:pt>
                <c:pt idx="4839">
                  <c:v>13972.62</c:v>
                </c:pt>
                <c:pt idx="4840">
                  <c:v>14184.24</c:v>
                </c:pt>
                <c:pt idx="4841">
                  <c:v>11874.51</c:v>
                </c:pt>
                <c:pt idx="4842">
                  <c:v>10725.14</c:v>
                </c:pt>
                <c:pt idx="4843">
                  <c:v>9407.99</c:v>
                </c:pt>
                <c:pt idx="4844">
                  <c:v>7929.16</c:v>
                </c:pt>
                <c:pt idx="4845">
                  <c:v>6312.33</c:v>
                </c:pt>
                <c:pt idx="4846">
                  <c:v>4585.75</c:v>
                </c:pt>
                <c:pt idx="4847">
                  <c:v>2788.9</c:v>
                </c:pt>
                <c:pt idx="4848">
                  <c:v>3214.82</c:v>
                </c:pt>
                <c:pt idx="4849">
                  <c:v>874.22</c:v>
                </c:pt>
                <c:pt idx="4850">
                  <c:v>-181.68</c:v>
                </c:pt>
                <c:pt idx="4851">
                  <c:v>-1413.2</c:v>
                </c:pt>
                <c:pt idx="4852">
                  <c:v>-2812.94</c:v>
                </c:pt>
                <c:pt idx="4853">
                  <c:v>-4354.8900000000003</c:v>
                </c:pt>
                <c:pt idx="4854">
                  <c:v>-6007.92</c:v>
                </c:pt>
                <c:pt idx="4855">
                  <c:v>-7729.18</c:v>
                </c:pt>
                <c:pt idx="4856">
                  <c:v>-7154.08</c:v>
                </c:pt>
                <c:pt idx="4857">
                  <c:v>-9421.43</c:v>
                </c:pt>
                <c:pt idx="4858">
                  <c:v>-10356.030000000001</c:v>
                </c:pt>
                <c:pt idx="4859">
                  <c:v>-11461.8</c:v>
                </c:pt>
                <c:pt idx="4860">
                  <c:v>-12730.98</c:v>
                </c:pt>
                <c:pt idx="4861">
                  <c:v>-14137.07</c:v>
                </c:pt>
                <c:pt idx="4862">
                  <c:v>-15648.56</c:v>
                </c:pt>
                <c:pt idx="4863">
                  <c:v>-17222.02</c:v>
                </c:pt>
                <c:pt idx="4864">
                  <c:v>-16423.96</c:v>
                </c:pt>
                <c:pt idx="4865">
                  <c:v>-18544.84</c:v>
                </c:pt>
                <c:pt idx="4866">
                  <c:v>-19287</c:v>
                </c:pt>
                <c:pt idx="4867">
                  <c:v>-20198.68</c:v>
                </c:pt>
                <c:pt idx="4868">
                  <c:v>-21271.8</c:v>
                </c:pt>
                <c:pt idx="4869">
                  <c:v>-22478.87</c:v>
                </c:pt>
                <c:pt idx="4870">
                  <c:v>-23787.14</c:v>
                </c:pt>
                <c:pt idx="4871">
                  <c:v>-25151.63</c:v>
                </c:pt>
                <c:pt idx="4872">
                  <c:v>-23932.22</c:v>
                </c:pt>
                <c:pt idx="4873">
                  <c:v>-25875</c:v>
                </c:pt>
                <c:pt idx="4874">
                  <c:v>-26315.51</c:v>
                </c:pt>
                <c:pt idx="4875">
                  <c:v>-26936.22</c:v>
                </c:pt>
                <c:pt idx="4876">
                  <c:v>-27729.13</c:v>
                </c:pt>
                <c:pt idx="4877">
                  <c:v>-28665.02</c:v>
                </c:pt>
                <c:pt idx="4878">
                  <c:v>-29708.34</c:v>
                </c:pt>
                <c:pt idx="4879">
                  <c:v>-30810.25</c:v>
                </c:pt>
                <c:pt idx="4880">
                  <c:v>-29053.02</c:v>
                </c:pt>
                <c:pt idx="4881">
                  <c:v>-30788.17</c:v>
                </c:pt>
                <c:pt idx="4882">
                  <c:v>-30860.26</c:v>
                </c:pt>
                <c:pt idx="4883">
                  <c:v>-31129.21</c:v>
                </c:pt>
                <c:pt idx="4884">
                  <c:v>-31586</c:v>
                </c:pt>
                <c:pt idx="4885">
                  <c:v>-32198.58</c:v>
                </c:pt>
                <c:pt idx="4886">
                  <c:v>-32927.42</c:v>
                </c:pt>
                <c:pt idx="4887">
                  <c:v>-33718.82</c:v>
                </c:pt>
                <c:pt idx="4888">
                  <c:v>-31445.040000000001</c:v>
                </c:pt>
                <c:pt idx="4889">
                  <c:v>-32910.160000000003</c:v>
                </c:pt>
                <c:pt idx="4890">
                  <c:v>-32589.51</c:v>
                </c:pt>
                <c:pt idx="4891">
                  <c:v>-32475.56</c:v>
                </c:pt>
                <c:pt idx="4892">
                  <c:v>-32558.61</c:v>
                </c:pt>
                <c:pt idx="4893">
                  <c:v>-32804.89</c:v>
                </c:pt>
                <c:pt idx="4894">
                  <c:v>-33172.82</c:v>
                </c:pt>
                <c:pt idx="4895">
                  <c:v>-33606</c:v>
                </c:pt>
                <c:pt idx="4896">
                  <c:v>-31042.84</c:v>
                </c:pt>
                <c:pt idx="4897">
                  <c:v>-32132.92</c:v>
                </c:pt>
                <c:pt idx="4898">
                  <c:v>-31472.36</c:v>
                </c:pt>
                <c:pt idx="4899">
                  <c:v>-31007.9</c:v>
                </c:pt>
                <c:pt idx="4900">
                  <c:v>-30730.13</c:v>
                </c:pt>
                <c:pt idx="4901">
                  <c:v>-30606.58</c:v>
                </c:pt>
                <c:pt idx="4902">
                  <c:v>-30598.28</c:v>
                </c:pt>
                <c:pt idx="4903">
                  <c:v>-30651.78</c:v>
                </c:pt>
                <c:pt idx="4904">
                  <c:v>-28119.62</c:v>
                </c:pt>
                <c:pt idx="4905">
                  <c:v>-28740.6</c:v>
                </c:pt>
                <c:pt idx="4906">
                  <c:v>-27845.85</c:v>
                </c:pt>
                <c:pt idx="4907">
                  <c:v>-27114.7</c:v>
                </c:pt>
                <c:pt idx="4908">
                  <c:v>-26539.35</c:v>
                </c:pt>
                <c:pt idx="4909">
                  <c:v>-26091.93</c:v>
                </c:pt>
                <c:pt idx="4910">
                  <c:v>-25740.9</c:v>
                </c:pt>
                <c:pt idx="4911">
                  <c:v>-25441.53</c:v>
                </c:pt>
                <c:pt idx="4912">
                  <c:v>-23239.94</c:v>
                </c:pt>
                <c:pt idx="4913">
                  <c:v>-23360.14</c:v>
                </c:pt>
                <c:pt idx="4914">
                  <c:v>-22360.400000000001</c:v>
                </c:pt>
                <c:pt idx="4915">
                  <c:v>-21475.59</c:v>
                </c:pt>
                <c:pt idx="4916">
                  <c:v>-20700.71</c:v>
                </c:pt>
                <c:pt idx="4917">
                  <c:v>-20014.830000000002</c:v>
                </c:pt>
                <c:pt idx="4918">
                  <c:v>-19397.14</c:v>
                </c:pt>
                <c:pt idx="4919">
                  <c:v>-18815.490000000002</c:v>
                </c:pt>
                <c:pt idx="4920">
                  <c:v>-17013.28</c:v>
                </c:pt>
                <c:pt idx="4921">
                  <c:v>-16702.939999999999</c:v>
                </c:pt>
                <c:pt idx="4922">
                  <c:v>-15672.11</c:v>
                </c:pt>
                <c:pt idx="4923">
                  <c:v>-14712.55</c:v>
                </c:pt>
                <c:pt idx="4924">
                  <c:v>-13822.17</c:v>
                </c:pt>
                <c:pt idx="4925">
                  <c:v>-12986.31</c:v>
                </c:pt>
                <c:pt idx="4926">
                  <c:v>-12193.49</c:v>
                </c:pt>
                <c:pt idx="4927">
                  <c:v>-11422.32</c:v>
                </c:pt>
                <c:pt idx="4928">
                  <c:v>-10043.14</c:v>
                </c:pt>
                <c:pt idx="4929">
                  <c:v>-9407.39</c:v>
                </c:pt>
                <c:pt idx="4930">
                  <c:v>-8408.6200000000008</c:v>
                </c:pt>
                <c:pt idx="4931">
                  <c:v>-7439.41</c:v>
                </c:pt>
                <c:pt idx="4932">
                  <c:v>-6500.07</c:v>
                </c:pt>
                <c:pt idx="4933">
                  <c:v>-5581.53</c:v>
                </c:pt>
                <c:pt idx="4934">
                  <c:v>-4680.6000000000004</c:v>
                </c:pt>
                <c:pt idx="4935">
                  <c:v>-3785.74</c:v>
                </c:pt>
                <c:pt idx="4936">
                  <c:v>-3030.05</c:v>
                </c:pt>
                <c:pt idx="4937">
                  <c:v>-2098.5500000000002</c:v>
                </c:pt>
                <c:pt idx="4938">
                  <c:v>-1234.02</c:v>
                </c:pt>
                <c:pt idx="4939">
                  <c:v>-339.74</c:v>
                </c:pt>
                <c:pt idx="4940">
                  <c:v>581.79</c:v>
                </c:pt>
                <c:pt idx="4941">
                  <c:v>1532.55</c:v>
                </c:pt>
                <c:pt idx="4942">
                  <c:v>2504.7600000000002</c:v>
                </c:pt>
                <c:pt idx="4943">
                  <c:v>3496.63</c:v>
                </c:pt>
                <c:pt idx="4944">
                  <c:v>3266.4</c:v>
                </c:pt>
                <c:pt idx="4945">
                  <c:v>4553.3900000000003</c:v>
                </c:pt>
                <c:pt idx="4946">
                  <c:v>5152.51</c:v>
                </c:pt>
                <c:pt idx="4947">
                  <c:v>5872.08</c:v>
                </c:pt>
                <c:pt idx="4948">
                  <c:v>6706.01</c:v>
                </c:pt>
                <c:pt idx="4949">
                  <c:v>7645.44</c:v>
                </c:pt>
                <c:pt idx="4950">
                  <c:v>8665.9500000000007</c:v>
                </c:pt>
                <c:pt idx="4951">
                  <c:v>9745.5400000000009</c:v>
                </c:pt>
                <c:pt idx="4952">
                  <c:v>8253.24</c:v>
                </c:pt>
                <c:pt idx="4953">
                  <c:v>9955.6</c:v>
                </c:pt>
                <c:pt idx="4954">
                  <c:v>10192.23</c:v>
                </c:pt>
                <c:pt idx="4955">
                  <c:v>10659.21</c:v>
                </c:pt>
                <c:pt idx="4956">
                  <c:v>11345.23</c:v>
                </c:pt>
                <c:pt idx="4957">
                  <c:v>12227.66</c:v>
                </c:pt>
                <c:pt idx="4958">
                  <c:v>13261.78</c:v>
                </c:pt>
                <c:pt idx="4959">
                  <c:v>14401.11</c:v>
                </c:pt>
                <c:pt idx="4960">
                  <c:v>11484.39</c:v>
                </c:pt>
                <c:pt idx="4961">
                  <c:v>13606.11</c:v>
                </c:pt>
                <c:pt idx="4962">
                  <c:v>13403.54</c:v>
                </c:pt>
                <c:pt idx="4963">
                  <c:v>13548.1</c:v>
                </c:pt>
                <c:pt idx="4964">
                  <c:v>14022.09</c:v>
                </c:pt>
                <c:pt idx="4965">
                  <c:v>14787.41</c:v>
                </c:pt>
                <c:pt idx="4966">
                  <c:v>15777.21</c:v>
                </c:pt>
                <c:pt idx="4967">
                  <c:v>16918.36</c:v>
                </c:pt>
                <c:pt idx="4968">
                  <c:v>12722.87</c:v>
                </c:pt>
                <c:pt idx="4969">
                  <c:v>15154.66</c:v>
                </c:pt>
                <c:pt idx="4970">
                  <c:v>14513.77</c:v>
                </c:pt>
                <c:pt idx="4971">
                  <c:v>14311.66</c:v>
                </c:pt>
                <c:pt idx="4972">
                  <c:v>14524.44</c:v>
                </c:pt>
                <c:pt idx="4973">
                  <c:v>15100.91</c:v>
                </c:pt>
                <c:pt idx="4974">
                  <c:v>15956.57</c:v>
                </c:pt>
                <c:pt idx="4975">
                  <c:v>16997.080000000002</c:v>
                </c:pt>
                <c:pt idx="4976">
                  <c:v>11892.75</c:v>
                </c:pt>
                <c:pt idx="4977">
                  <c:v>14416.16</c:v>
                </c:pt>
                <c:pt idx="4978">
                  <c:v>13388.97</c:v>
                </c:pt>
                <c:pt idx="4979">
                  <c:v>12851.55</c:v>
                </c:pt>
                <c:pt idx="4980">
                  <c:v>12775.94</c:v>
                </c:pt>
                <c:pt idx="4981">
                  <c:v>13103.09</c:v>
                </c:pt>
                <c:pt idx="4982">
                  <c:v>13738.9</c:v>
                </c:pt>
                <c:pt idx="4983">
                  <c:v>14577.29</c:v>
                </c:pt>
                <c:pt idx="4984">
                  <c:v>9004.19</c:v>
                </c:pt>
                <c:pt idx="4985">
                  <c:v>11391.29</c:v>
                </c:pt>
                <c:pt idx="4986">
                  <c:v>10065.280000000001</c:v>
                </c:pt>
                <c:pt idx="4987">
                  <c:v>9241.17</c:v>
                </c:pt>
                <c:pt idx="4988">
                  <c:v>8889.69</c:v>
                </c:pt>
                <c:pt idx="4989">
                  <c:v>8949.5400000000009</c:v>
                </c:pt>
                <c:pt idx="4990">
                  <c:v>9325.11</c:v>
                </c:pt>
                <c:pt idx="4991">
                  <c:v>9907.84</c:v>
                </c:pt>
                <c:pt idx="4992">
                  <c:v>4150.7299999999996</c:v>
                </c:pt>
                <c:pt idx="4993">
                  <c:v>6271.18</c:v>
                </c:pt>
                <c:pt idx="4994">
                  <c:v>4717.2700000000004</c:v>
                </c:pt>
                <c:pt idx="4995">
                  <c:v>3657.98</c:v>
                </c:pt>
                <c:pt idx="4996">
                  <c:v>3064.33</c:v>
                </c:pt>
                <c:pt idx="4997">
                  <c:v>2875.42</c:v>
                </c:pt>
                <c:pt idx="4998">
                  <c:v>2997.79</c:v>
                </c:pt>
                <c:pt idx="4999">
                  <c:v>3324.58</c:v>
                </c:pt>
                <c:pt idx="5000">
                  <c:v>-2483.0300000000002</c:v>
                </c:pt>
                <c:pt idx="5001">
                  <c:v>-662.86</c:v>
                </c:pt>
                <c:pt idx="5002">
                  <c:v>-2398.4499999999998</c:v>
                </c:pt>
                <c:pt idx="5003">
                  <c:v>-3654.72</c:v>
                </c:pt>
                <c:pt idx="5004">
                  <c:v>-4459.42</c:v>
                </c:pt>
                <c:pt idx="5005">
                  <c:v>-4871.82</c:v>
                </c:pt>
                <c:pt idx="5006">
                  <c:v>-4981.66</c:v>
                </c:pt>
                <c:pt idx="5007">
                  <c:v>-4892.38</c:v>
                </c:pt>
                <c:pt idx="5008">
                  <c:v>-10664.67</c:v>
                </c:pt>
                <c:pt idx="5009">
                  <c:v>-9142.41</c:v>
                </c:pt>
                <c:pt idx="5010">
                  <c:v>-11017.78</c:v>
                </c:pt>
                <c:pt idx="5011">
                  <c:v>-12433.81</c:v>
                </c:pt>
                <c:pt idx="5012">
                  <c:v>-13416.82</c:v>
                </c:pt>
                <c:pt idx="5013">
                  <c:v>-14023.81</c:v>
                </c:pt>
                <c:pt idx="5014">
                  <c:v>-14339.98</c:v>
                </c:pt>
                <c:pt idx="5015">
                  <c:v>-14464.26</c:v>
                </c:pt>
                <c:pt idx="5016">
                  <c:v>-20246.57</c:v>
                </c:pt>
                <c:pt idx="5017">
                  <c:v>-18983.52</c:v>
                </c:pt>
                <c:pt idx="5018">
                  <c:v>-20997.09</c:v>
                </c:pt>
                <c:pt idx="5019">
                  <c:v>-22562.87</c:v>
                </c:pt>
                <c:pt idx="5020">
                  <c:v>-23705.33</c:v>
                </c:pt>
                <c:pt idx="5021">
                  <c:v>-24479.57</c:v>
                </c:pt>
                <c:pt idx="5022">
                  <c:v>-24967.38</c:v>
                </c:pt>
                <c:pt idx="5023">
                  <c:v>-25264.65</c:v>
                </c:pt>
                <c:pt idx="5024">
                  <c:v>-30806.799999999999</c:v>
                </c:pt>
                <c:pt idx="5025">
                  <c:v>-29801.439999999999</c:v>
                </c:pt>
                <c:pt idx="5026">
                  <c:v>-31835.32</c:v>
                </c:pt>
                <c:pt idx="5027">
                  <c:v>-33451.81</c:v>
                </c:pt>
                <c:pt idx="5028">
                  <c:v>-34673.599999999999</c:v>
                </c:pt>
                <c:pt idx="5029">
                  <c:v>-35551.620000000003</c:v>
                </c:pt>
                <c:pt idx="5030">
                  <c:v>-36160.1</c:v>
                </c:pt>
                <c:pt idx="5031">
                  <c:v>-36586.68</c:v>
                </c:pt>
                <c:pt idx="5032">
                  <c:v>-41710</c:v>
                </c:pt>
                <c:pt idx="5033">
                  <c:v>-40948.339999999997</c:v>
                </c:pt>
                <c:pt idx="5034">
                  <c:v>-42905.35</c:v>
                </c:pt>
                <c:pt idx="5035">
                  <c:v>-44479.45</c:v>
                </c:pt>
                <c:pt idx="5036">
                  <c:v>-45690.47</c:v>
                </c:pt>
                <c:pt idx="5037">
                  <c:v>-46583.91</c:v>
                </c:pt>
                <c:pt idx="5038">
                  <c:v>-47225.27</c:v>
                </c:pt>
                <c:pt idx="5039">
                  <c:v>-47692.54</c:v>
                </c:pt>
                <c:pt idx="5040">
                  <c:v>-51895.68</c:v>
                </c:pt>
                <c:pt idx="5041">
                  <c:v>-51376.19</c:v>
                </c:pt>
                <c:pt idx="5042">
                  <c:v>-53021.5</c:v>
                </c:pt>
                <c:pt idx="5043">
                  <c:v>-54353.68</c:v>
                </c:pt>
                <c:pt idx="5044">
                  <c:v>-55389.18</c:v>
                </c:pt>
                <c:pt idx="5045">
                  <c:v>-56164.12</c:v>
                </c:pt>
                <c:pt idx="5046">
                  <c:v>-56728.54</c:v>
                </c:pt>
                <c:pt idx="5047">
                  <c:v>-57142.58</c:v>
                </c:pt>
                <c:pt idx="5048">
                  <c:v>-60065.54</c:v>
                </c:pt>
                <c:pt idx="5049">
                  <c:v>-59764.05</c:v>
                </c:pt>
                <c:pt idx="5050">
                  <c:v>-60915.87</c:v>
                </c:pt>
                <c:pt idx="5051">
                  <c:v>-61843.12</c:v>
                </c:pt>
                <c:pt idx="5052">
                  <c:v>-62558.06</c:v>
                </c:pt>
                <c:pt idx="5053">
                  <c:v>-63085.8</c:v>
                </c:pt>
                <c:pt idx="5054">
                  <c:v>-63458.84</c:v>
                </c:pt>
                <c:pt idx="5055">
                  <c:v>-63716.67</c:v>
                </c:pt>
                <c:pt idx="5056">
                  <c:v>-64991.43</c:v>
                </c:pt>
                <c:pt idx="5057">
                  <c:v>-64881.22</c:v>
                </c:pt>
                <c:pt idx="5058">
                  <c:v>-65363.64</c:v>
                </c:pt>
                <c:pt idx="5059">
                  <c:v>-65738.52</c:v>
                </c:pt>
                <c:pt idx="5060">
                  <c:v>-66012.67</c:v>
                </c:pt>
                <c:pt idx="5061">
                  <c:v>-66196.990000000005</c:v>
                </c:pt>
                <c:pt idx="5062">
                  <c:v>-66301.94</c:v>
                </c:pt>
                <c:pt idx="5063">
                  <c:v>-66341.16</c:v>
                </c:pt>
                <c:pt idx="5064">
                  <c:v>-65777.84</c:v>
                </c:pt>
                <c:pt idx="5065">
                  <c:v>-65841.919999999998</c:v>
                </c:pt>
                <c:pt idx="5066">
                  <c:v>-65563.839999999997</c:v>
                </c:pt>
                <c:pt idx="5067">
                  <c:v>-65309.81</c:v>
                </c:pt>
                <c:pt idx="5068">
                  <c:v>-65081.49</c:v>
                </c:pt>
                <c:pt idx="5069">
                  <c:v>-64874.7</c:v>
                </c:pt>
                <c:pt idx="5070">
                  <c:v>-64677.67</c:v>
                </c:pt>
                <c:pt idx="5071">
                  <c:v>-64476.46</c:v>
                </c:pt>
                <c:pt idx="5072">
                  <c:v>-62067.1</c:v>
                </c:pt>
                <c:pt idx="5073">
                  <c:v>-62301.11</c:v>
                </c:pt>
                <c:pt idx="5074">
                  <c:v>-61269.26</c:v>
                </c:pt>
                <c:pt idx="5075">
                  <c:v>-60398.45</c:v>
                </c:pt>
                <c:pt idx="5076">
                  <c:v>-59683.99</c:v>
                </c:pt>
                <c:pt idx="5077">
                  <c:v>-59105.83</c:v>
                </c:pt>
                <c:pt idx="5078">
                  <c:v>-58629.18</c:v>
                </c:pt>
                <c:pt idx="5079">
                  <c:v>-58213</c:v>
                </c:pt>
                <c:pt idx="5080">
                  <c:v>-54049.03</c:v>
                </c:pt>
                <c:pt idx="5081">
                  <c:v>-54470.52</c:v>
                </c:pt>
                <c:pt idx="5082">
                  <c:v>-52749.15</c:v>
                </c:pt>
                <c:pt idx="5083">
                  <c:v>-51318.97</c:v>
                </c:pt>
                <c:pt idx="5084">
                  <c:v>-50173.98</c:v>
                </c:pt>
                <c:pt idx="5085">
                  <c:v>-49279.12</c:v>
                </c:pt>
                <c:pt idx="5086">
                  <c:v>-48577.31</c:v>
                </c:pt>
                <c:pt idx="5087">
                  <c:v>-48001.27</c:v>
                </c:pt>
                <c:pt idx="5088">
                  <c:v>-42278.7</c:v>
                </c:pt>
                <c:pt idx="5089">
                  <c:v>-42922.01</c:v>
                </c:pt>
                <c:pt idx="5090">
                  <c:v>-40605.870000000003</c:v>
                </c:pt>
                <c:pt idx="5091">
                  <c:v>-38709.79</c:v>
                </c:pt>
                <c:pt idx="5092">
                  <c:v>-37215.51</c:v>
                </c:pt>
                <c:pt idx="5093">
                  <c:v>-36073.660000000003</c:v>
                </c:pt>
                <c:pt idx="5094">
                  <c:v>-35206.39</c:v>
                </c:pt>
                <c:pt idx="5095">
                  <c:v>-34521.839999999997</c:v>
                </c:pt>
                <c:pt idx="5096">
                  <c:v>-27423.14</c:v>
                </c:pt>
                <c:pt idx="5097">
                  <c:v>-28293.91</c:v>
                </c:pt>
                <c:pt idx="5098">
                  <c:v>-25473.11</c:v>
                </c:pt>
                <c:pt idx="5099">
                  <c:v>-23181.06</c:v>
                </c:pt>
                <c:pt idx="5100">
                  <c:v>-21393.58</c:v>
                </c:pt>
                <c:pt idx="5101">
                  <c:v>-20047.82</c:v>
                </c:pt>
                <c:pt idx="5102">
                  <c:v>-19047.5</c:v>
                </c:pt>
                <c:pt idx="5103">
                  <c:v>-18278.439999999999</c:v>
                </c:pt>
                <c:pt idx="5104">
                  <c:v>-10095.56</c:v>
                </c:pt>
                <c:pt idx="5105">
                  <c:v>-11146.76</c:v>
                </c:pt>
                <c:pt idx="5106">
                  <c:v>-7925.43</c:v>
                </c:pt>
                <c:pt idx="5107">
                  <c:v>-5314.48</c:v>
                </c:pt>
                <c:pt idx="5108">
                  <c:v>-3284.82</c:v>
                </c:pt>
                <c:pt idx="5109">
                  <c:v>-1763.03</c:v>
                </c:pt>
                <c:pt idx="5110">
                  <c:v>-639.16</c:v>
                </c:pt>
                <c:pt idx="5111">
                  <c:v>217.77</c:v>
                </c:pt>
                <c:pt idx="5112">
                  <c:v>9289.99</c:v>
                </c:pt>
                <c:pt idx="5113">
                  <c:v>8117.07</c:v>
                </c:pt>
                <c:pt idx="5114">
                  <c:v>11681.01</c:v>
                </c:pt>
                <c:pt idx="5115">
                  <c:v>14568.25</c:v>
                </c:pt>
                <c:pt idx="5116">
                  <c:v>16811.27</c:v>
                </c:pt>
                <c:pt idx="5117">
                  <c:v>18491.91</c:v>
                </c:pt>
                <c:pt idx="5118">
                  <c:v>19730.939999999999</c:v>
                </c:pt>
                <c:pt idx="5119">
                  <c:v>20672.98</c:v>
                </c:pt>
                <c:pt idx="5120">
                  <c:v>30223.39</c:v>
                </c:pt>
                <c:pt idx="5121">
                  <c:v>29020.06</c:v>
                </c:pt>
                <c:pt idx="5122">
                  <c:v>32785.440000000002</c:v>
                </c:pt>
                <c:pt idx="5123">
                  <c:v>35842.769999999997</c:v>
                </c:pt>
                <c:pt idx="5124">
                  <c:v>38226.370000000003</c:v>
                </c:pt>
                <c:pt idx="5125">
                  <c:v>40021.86</c:v>
                </c:pt>
                <c:pt idx="5126">
                  <c:v>41353.5</c:v>
                </c:pt>
                <c:pt idx="5127">
                  <c:v>42370.95</c:v>
                </c:pt>
                <c:pt idx="5128">
                  <c:v>52120.14</c:v>
                </c:pt>
                <c:pt idx="5129">
                  <c:v>50938.6</c:v>
                </c:pt>
                <c:pt idx="5130">
                  <c:v>54795.01</c:v>
                </c:pt>
                <c:pt idx="5131">
                  <c:v>57925.03</c:v>
                </c:pt>
                <c:pt idx="5132">
                  <c:v>60362.89</c:v>
                </c:pt>
                <c:pt idx="5133">
                  <c:v>62195.53</c:v>
                </c:pt>
                <c:pt idx="5134">
                  <c:v>63547.55</c:v>
                </c:pt>
                <c:pt idx="5135">
                  <c:v>64570.14</c:v>
                </c:pt>
                <c:pt idx="5136">
                  <c:v>74309.460000000006</c:v>
                </c:pt>
                <c:pt idx="5137">
                  <c:v>73104.12</c:v>
                </c:pt>
                <c:pt idx="5138">
                  <c:v>76922.350000000006</c:v>
                </c:pt>
                <c:pt idx="5139">
                  <c:v>80000.12</c:v>
                </c:pt>
                <c:pt idx="5140">
                  <c:v>82370.5</c:v>
                </c:pt>
                <c:pt idx="5141">
                  <c:v>84120.13</c:v>
                </c:pt>
                <c:pt idx="5142">
                  <c:v>85372.04</c:v>
                </c:pt>
                <c:pt idx="5143">
                  <c:v>86275.16</c:v>
                </c:pt>
                <c:pt idx="5144">
                  <c:v>96070.22</c:v>
                </c:pt>
                <c:pt idx="5145">
                  <c:v>94677.81</c:v>
                </c:pt>
                <c:pt idx="5146">
                  <c:v>98396.28</c:v>
                </c:pt>
                <c:pt idx="5147">
                  <c:v>101340.48</c:v>
                </c:pt>
                <c:pt idx="5148">
                  <c:v>103542.36</c:v>
                </c:pt>
                <c:pt idx="5149">
                  <c:v>105086.23</c:v>
                </c:pt>
                <c:pt idx="5150">
                  <c:v>106096.33</c:v>
                </c:pt>
                <c:pt idx="5151">
                  <c:v>106723.67</c:v>
                </c:pt>
                <c:pt idx="5152">
                  <c:v>116687.96</c:v>
                </c:pt>
                <c:pt idx="5153">
                  <c:v>114853.58</c:v>
                </c:pt>
                <c:pt idx="5154">
                  <c:v>118338.09</c:v>
                </c:pt>
                <c:pt idx="5155">
                  <c:v>120978.28</c:v>
                </c:pt>
                <c:pt idx="5156">
                  <c:v>122798.58</c:v>
                </c:pt>
                <c:pt idx="5157">
                  <c:v>123892.54</c:v>
                </c:pt>
                <c:pt idx="5158">
                  <c:v>124397.55</c:v>
                </c:pt>
                <c:pt idx="5159">
                  <c:v>124480.33</c:v>
                </c:pt>
                <c:pt idx="5160">
                  <c:v>134628.01999999999</c:v>
                </c:pt>
                <c:pt idx="5161">
                  <c:v>132047.78</c:v>
                </c:pt>
                <c:pt idx="5162">
                  <c:v>135204.94</c:v>
                </c:pt>
                <c:pt idx="5163">
                  <c:v>137454.12</c:v>
                </c:pt>
                <c:pt idx="5164">
                  <c:v>138821.07</c:v>
                </c:pt>
                <c:pt idx="5165">
                  <c:v>139412.29</c:v>
                </c:pt>
                <c:pt idx="5166">
                  <c:v>139376.98000000001</c:v>
                </c:pt>
                <c:pt idx="5167">
                  <c:v>138891.76</c:v>
                </c:pt>
                <c:pt idx="5168">
                  <c:v>149209.01</c:v>
                </c:pt>
                <c:pt idx="5169">
                  <c:v>145874.68</c:v>
                </c:pt>
                <c:pt idx="5170">
                  <c:v>148699.78</c:v>
                </c:pt>
                <c:pt idx="5171">
                  <c:v>150552.74</c:v>
                </c:pt>
                <c:pt idx="5172">
                  <c:v>151462.23000000001</c:v>
                </c:pt>
                <c:pt idx="5173">
                  <c:v>151533.16</c:v>
                </c:pt>
                <c:pt idx="5174">
                  <c:v>150924.67000000001</c:v>
                </c:pt>
                <c:pt idx="5175">
                  <c:v>149824.47</c:v>
                </c:pt>
                <c:pt idx="5176">
                  <c:v>160046.07999999999</c:v>
                </c:pt>
                <c:pt idx="5177">
                  <c:v>155929.97</c:v>
                </c:pt>
                <c:pt idx="5178">
                  <c:v>158268.57999999999</c:v>
                </c:pt>
                <c:pt idx="5179">
                  <c:v>159582.04999999999</c:v>
                </c:pt>
                <c:pt idx="5180">
                  <c:v>159903.82</c:v>
                </c:pt>
                <c:pt idx="5181">
                  <c:v>159346.94</c:v>
                </c:pt>
                <c:pt idx="5182">
                  <c:v>158080.6</c:v>
                </c:pt>
                <c:pt idx="5183">
                  <c:v>156304.5</c:v>
                </c:pt>
                <c:pt idx="5184">
                  <c:v>166047.46</c:v>
                </c:pt>
                <c:pt idx="5185">
                  <c:v>161203.56</c:v>
                </c:pt>
                <c:pt idx="5186">
                  <c:v>162937.39000000001</c:v>
                </c:pt>
                <c:pt idx="5187">
                  <c:v>163640.81</c:v>
                </c:pt>
                <c:pt idx="5188">
                  <c:v>163350.21</c:v>
                </c:pt>
                <c:pt idx="5189">
                  <c:v>162181.65</c:v>
                </c:pt>
                <c:pt idx="5190">
                  <c:v>160307.45000000001</c:v>
                </c:pt>
                <c:pt idx="5191">
                  <c:v>157916.97</c:v>
                </c:pt>
                <c:pt idx="5192">
                  <c:v>167000.5</c:v>
                </c:pt>
                <c:pt idx="5193">
                  <c:v>161592.1</c:v>
                </c:pt>
                <c:pt idx="5194">
                  <c:v>162736.35</c:v>
                </c:pt>
                <c:pt idx="5195">
                  <c:v>162858.6</c:v>
                </c:pt>
                <c:pt idx="5196">
                  <c:v>162009.19</c:v>
                </c:pt>
                <c:pt idx="5197">
                  <c:v>160304.26</c:v>
                </c:pt>
                <c:pt idx="5198">
                  <c:v>157915.17000000001</c:v>
                </c:pt>
                <c:pt idx="5199">
                  <c:v>155040.51</c:v>
                </c:pt>
                <c:pt idx="5200">
                  <c:v>163503.37</c:v>
                </c:pt>
                <c:pt idx="5201">
                  <c:v>157651.01</c:v>
                </c:pt>
                <c:pt idx="5202">
                  <c:v>158281.12</c:v>
                </c:pt>
                <c:pt idx="5203">
                  <c:v>157916.82</c:v>
                </c:pt>
                <c:pt idx="5204">
                  <c:v>156593.19</c:v>
                </c:pt>
                <c:pt idx="5205">
                  <c:v>154422.87</c:v>
                </c:pt>
                <c:pt idx="5206">
                  <c:v>151574.17000000001</c:v>
                </c:pt>
                <c:pt idx="5207">
                  <c:v>148244.01999999999</c:v>
                </c:pt>
                <c:pt idx="5208">
                  <c:v>156117.41</c:v>
                </c:pt>
                <c:pt idx="5209">
                  <c:v>149845.37</c:v>
                </c:pt>
                <c:pt idx="5210">
                  <c:v>149983.22</c:v>
                </c:pt>
                <c:pt idx="5211">
                  <c:v>149144.4</c:v>
                </c:pt>
                <c:pt idx="5212">
                  <c:v>147365.71</c:v>
                </c:pt>
                <c:pt idx="5213">
                  <c:v>144760.23000000001</c:v>
                </c:pt>
                <c:pt idx="5214">
                  <c:v>141495.57</c:v>
                </c:pt>
                <c:pt idx="5215">
                  <c:v>137767.10999999999</c:v>
                </c:pt>
                <c:pt idx="5216">
                  <c:v>145189.53</c:v>
                </c:pt>
                <c:pt idx="5217">
                  <c:v>138563.75</c:v>
                </c:pt>
                <c:pt idx="5218">
                  <c:v>138321.84</c:v>
                </c:pt>
                <c:pt idx="5219">
                  <c:v>137120.64000000001</c:v>
                </c:pt>
                <c:pt idx="5220">
                  <c:v>134996.46</c:v>
                </c:pt>
                <c:pt idx="5221">
                  <c:v>132061.98000000001</c:v>
                </c:pt>
                <c:pt idx="5222">
                  <c:v>128484.37</c:v>
                </c:pt>
                <c:pt idx="5223">
                  <c:v>124458.84</c:v>
                </c:pt>
                <c:pt idx="5224">
                  <c:v>131394.73000000001</c:v>
                </c:pt>
                <c:pt idx="5225">
                  <c:v>124548.92</c:v>
                </c:pt>
                <c:pt idx="5226">
                  <c:v>123988.85</c:v>
                </c:pt>
                <c:pt idx="5227">
                  <c:v>122505.06</c:v>
                </c:pt>
                <c:pt idx="5228">
                  <c:v>120133.92</c:v>
                </c:pt>
                <c:pt idx="5229">
                  <c:v>116986.06</c:v>
                </c:pt>
                <c:pt idx="5230">
                  <c:v>113224.74</c:v>
                </c:pt>
                <c:pt idx="5231">
                  <c:v>109040.32000000001</c:v>
                </c:pt>
                <c:pt idx="5232">
                  <c:v>115631.92</c:v>
                </c:pt>
                <c:pt idx="5233">
                  <c:v>108707.38</c:v>
                </c:pt>
                <c:pt idx="5234">
                  <c:v>107965.65</c:v>
                </c:pt>
                <c:pt idx="5235">
                  <c:v>106327.91</c:v>
                </c:pt>
                <c:pt idx="5236">
                  <c:v>103828.99</c:v>
                </c:pt>
                <c:pt idx="5237">
                  <c:v>100576.85</c:v>
                </c:pt>
                <c:pt idx="5238">
                  <c:v>96731.46</c:v>
                </c:pt>
                <c:pt idx="5239">
                  <c:v>92479.51</c:v>
                </c:pt>
                <c:pt idx="5240">
                  <c:v>98879.7</c:v>
                </c:pt>
                <c:pt idx="5241">
                  <c:v>91940.54</c:v>
                </c:pt>
                <c:pt idx="5242">
                  <c:v>91115.25</c:v>
                </c:pt>
                <c:pt idx="5243">
                  <c:v>89412.1</c:v>
                </c:pt>
                <c:pt idx="5244">
                  <c:v>86864.88</c:v>
                </c:pt>
                <c:pt idx="5245">
                  <c:v>83579.789999999994</c:v>
                </c:pt>
                <c:pt idx="5246">
                  <c:v>79714.62</c:v>
                </c:pt>
                <c:pt idx="5247">
                  <c:v>75453.7</c:v>
                </c:pt>
                <c:pt idx="5248">
                  <c:v>81921.990000000005</c:v>
                </c:pt>
                <c:pt idx="5249">
                  <c:v>74974.28</c:v>
                </c:pt>
                <c:pt idx="5250">
                  <c:v>74184.17</c:v>
                </c:pt>
                <c:pt idx="5251">
                  <c:v>72514.929999999993</c:v>
                </c:pt>
                <c:pt idx="5252">
                  <c:v>70000.47</c:v>
                </c:pt>
                <c:pt idx="5253">
                  <c:v>66748.350000000006</c:v>
                </c:pt>
                <c:pt idx="5254">
                  <c:v>62918.64</c:v>
                </c:pt>
                <c:pt idx="5255">
                  <c:v>58698.52</c:v>
                </c:pt>
                <c:pt idx="5256">
                  <c:v>65420.89</c:v>
                </c:pt>
                <c:pt idx="5257">
                  <c:v>58487.39</c:v>
                </c:pt>
                <c:pt idx="5258">
                  <c:v>57838.28</c:v>
                </c:pt>
                <c:pt idx="5259">
                  <c:v>56304.74</c:v>
                </c:pt>
                <c:pt idx="5260">
                  <c:v>53921.33</c:v>
                </c:pt>
                <c:pt idx="5261">
                  <c:v>50797.84</c:v>
                </c:pt>
                <c:pt idx="5262">
                  <c:v>47097.66</c:v>
                </c:pt>
                <c:pt idx="5263">
                  <c:v>43011.9</c:v>
                </c:pt>
                <c:pt idx="5264">
                  <c:v>50082.61</c:v>
                </c:pt>
                <c:pt idx="5265">
                  <c:v>43259.21</c:v>
                </c:pt>
                <c:pt idx="5266">
                  <c:v>42849.46</c:v>
                </c:pt>
                <c:pt idx="5267">
                  <c:v>41552.980000000003</c:v>
                </c:pt>
                <c:pt idx="5268">
                  <c:v>39405.22</c:v>
                </c:pt>
                <c:pt idx="5269">
                  <c:v>36518.089999999997</c:v>
                </c:pt>
                <c:pt idx="5270">
                  <c:v>33057.93</c:v>
                </c:pt>
                <c:pt idx="5271">
                  <c:v>29219.17</c:v>
                </c:pt>
                <c:pt idx="5272">
                  <c:v>36615.43</c:v>
                </c:pt>
                <c:pt idx="5273">
                  <c:v>30046.94</c:v>
                </c:pt>
                <c:pt idx="5274">
                  <c:v>29944.92</c:v>
                </c:pt>
                <c:pt idx="5275">
                  <c:v>28965.56</c:v>
                </c:pt>
                <c:pt idx="5276">
                  <c:v>27144.42</c:v>
                </c:pt>
                <c:pt idx="5277">
                  <c:v>24593.47</c:v>
                </c:pt>
                <c:pt idx="5278">
                  <c:v>21479.02</c:v>
                </c:pt>
                <c:pt idx="5279">
                  <c:v>17995.45</c:v>
                </c:pt>
                <c:pt idx="5280">
                  <c:v>25482.75</c:v>
                </c:pt>
                <c:pt idx="5281">
                  <c:v>19348.78</c:v>
                </c:pt>
                <c:pt idx="5282">
                  <c:v>19538.45</c:v>
                </c:pt>
                <c:pt idx="5283">
                  <c:v>18885.79</c:v>
                </c:pt>
                <c:pt idx="5284">
                  <c:v>17426.189999999999</c:v>
                </c:pt>
                <c:pt idx="5285">
                  <c:v>15268.62</c:v>
                </c:pt>
                <c:pt idx="5286">
                  <c:v>12574.18</c:v>
                </c:pt>
                <c:pt idx="5287">
                  <c:v>9530.8799999999992</c:v>
                </c:pt>
                <c:pt idx="5288">
                  <c:v>16925.14</c:v>
                </c:pt>
                <c:pt idx="5289">
                  <c:v>11374.35</c:v>
                </c:pt>
                <c:pt idx="5290">
                  <c:v>11846.38</c:v>
                </c:pt>
                <c:pt idx="5291">
                  <c:v>11528.11</c:v>
                </c:pt>
                <c:pt idx="5292">
                  <c:v>10453.5</c:v>
                </c:pt>
                <c:pt idx="5293">
                  <c:v>8725.9</c:v>
                </c:pt>
                <c:pt idx="5294">
                  <c:v>6497.6</c:v>
                </c:pt>
                <c:pt idx="5295">
                  <c:v>3946.26</c:v>
                </c:pt>
                <c:pt idx="5296">
                  <c:v>11437.43</c:v>
                </c:pt>
                <c:pt idx="5297">
                  <c:v>6490.59</c:v>
                </c:pt>
                <c:pt idx="5298">
                  <c:v>7336.87</c:v>
                </c:pt>
                <c:pt idx="5299">
                  <c:v>7425.09</c:v>
                </c:pt>
                <c:pt idx="5300">
                  <c:v>6786.88</c:v>
                </c:pt>
                <c:pt idx="5301">
                  <c:v>5521.23</c:v>
                </c:pt>
                <c:pt idx="5302">
                  <c:v>3774.75</c:v>
                </c:pt>
                <c:pt idx="5303">
                  <c:v>1718.74</c:v>
                </c:pt>
                <c:pt idx="5304">
                  <c:v>9780.83</c:v>
                </c:pt>
                <c:pt idx="5305">
                  <c:v>5322.99</c:v>
                </c:pt>
                <c:pt idx="5306">
                  <c:v>6693.34</c:v>
                </c:pt>
                <c:pt idx="5307">
                  <c:v>7293.09</c:v>
                </c:pt>
                <c:pt idx="5308">
                  <c:v>7152.07</c:v>
                </c:pt>
                <c:pt idx="5309">
                  <c:v>6369.44</c:v>
                </c:pt>
                <c:pt idx="5310">
                  <c:v>5093.4399999999996</c:v>
                </c:pt>
                <c:pt idx="5311">
                  <c:v>3497.91</c:v>
                </c:pt>
                <c:pt idx="5312">
                  <c:v>12491.85</c:v>
                </c:pt>
                <c:pt idx="5313">
                  <c:v>8376.17</c:v>
                </c:pt>
                <c:pt idx="5314">
                  <c:v>10351.56</c:v>
                </c:pt>
                <c:pt idx="5315">
                  <c:v>11508.66</c:v>
                </c:pt>
                <c:pt idx="5316">
                  <c:v>11877.14</c:v>
                </c:pt>
                <c:pt idx="5317">
                  <c:v>11560.22</c:v>
                </c:pt>
                <c:pt idx="5318">
                  <c:v>10713.22</c:v>
                </c:pt>
                <c:pt idx="5319">
                  <c:v>9518.81</c:v>
                </c:pt>
                <c:pt idx="5320">
                  <c:v>19783.86</c:v>
                </c:pt>
                <c:pt idx="5321">
                  <c:v>15842.24</c:v>
                </c:pt>
                <c:pt idx="5322">
                  <c:v>18480.830000000002</c:v>
                </c:pt>
                <c:pt idx="5323">
                  <c:v>20215.75</c:v>
                </c:pt>
                <c:pt idx="5324">
                  <c:v>21077.94</c:v>
                </c:pt>
                <c:pt idx="5325">
                  <c:v>21179.1</c:v>
                </c:pt>
                <c:pt idx="5326">
                  <c:v>20688.169999999998</c:v>
                </c:pt>
                <c:pt idx="5327">
                  <c:v>19804.23</c:v>
                </c:pt>
                <c:pt idx="5328">
                  <c:v>31239.67</c:v>
                </c:pt>
                <c:pt idx="5329">
                  <c:v>27368.1</c:v>
                </c:pt>
                <c:pt idx="5330">
                  <c:v>30567.87</c:v>
                </c:pt>
                <c:pt idx="5331">
                  <c:v>32784</c:v>
                </c:pt>
                <c:pt idx="5332">
                  <c:v>34050.22</c:v>
                </c:pt>
                <c:pt idx="5333">
                  <c:v>34486.54</c:v>
                </c:pt>
                <c:pt idx="5334">
                  <c:v>34274.019999999997</c:v>
                </c:pt>
                <c:pt idx="5335">
                  <c:v>33625.85</c:v>
                </c:pt>
                <c:pt idx="5336">
                  <c:v>45815.519999999997</c:v>
                </c:pt>
                <c:pt idx="5337">
                  <c:v>42013.64</c:v>
                </c:pt>
                <c:pt idx="5338">
                  <c:v>45580.45</c:v>
                </c:pt>
                <c:pt idx="5339">
                  <c:v>48111.12</c:v>
                </c:pt>
                <c:pt idx="5340">
                  <c:v>49641.67</c:v>
                </c:pt>
                <c:pt idx="5341">
                  <c:v>50296.99</c:v>
                </c:pt>
                <c:pt idx="5342">
                  <c:v>50264.59</c:v>
                </c:pt>
                <c:pt idx="5343">
                  <c:v>49764.94</c:v>
                </c:pt>
                <c:pt idx="5344">
                  <c:v>62352</c:v>
                </c:pt>
                <c:pt idx="5345">
                  <c:v>58594.74</c:v>
                </c:pt>
                <c:pt idx="5346">
                  <c:v>62344.03</c:v>
                </c:pt>
                <c:pt idx="5347">
                  <c:v>65019.83</c:v>
                </c:pt>
                <c:pt idx="5348">
                  <c:v>66659.08</c:v>
                </c:pt>
                <c:pt idx="5349">
                  <c:v>67388.94</c:v>
                </c:pt>
                <c:pt idx="5350">
                  <c:v>67400.240000000005</c:v>
                </c:pt>
                <c:pt idx="5351">
                  <c:v>66917.289999999994</c:v>
                </c:pt>
                <c:pt idx="5352">
                  <c:v>79566.42</c:v>
                </c:pt>
                <c:pt idx="5353">
                  <c:v>75768.36</c:v>
                </c:pt>
                <c:pt idx="5354">
                  <c:v>79498.67</c:v>
                </c:pt>
                <c:pt idx="5355">
                  <c:v>82135.23</c:v>
                </c:pt>
                <c:pt idx="5356">
                  <c:v>83716.61</c:v>
                </c:pt>
                <c:pt idx="5357">
                  <c:v>84371.61</c:v>
                </c:pt>
                <c:pt idx="5358">
                  <c:v>84292.66</c:v>
                </c:pt>
                <c:pt idx="5359">
                  <c:v>83705.64</c:v>
                </c:pt>
                <c:pt idx="5360">
                  <c:v>96375.09</c:v>
                </c:pt>
                <c:pt idx="5361">
                  <c:v>92419.25</c:v>
                </c:pt>
                <c:pt idx="5362">
                  <c:v>96057.94</c:v>
                </c:pt>
                <c:pt idx="5363">
                  <c:v>98581.18</c:v>
                </c:pt>
                <c:pt idx="5364">
                  <c:v>100028.45</c:v>
                </c:pt>
                <c:pt idx="5365">
                  <c:v>100530.83</c:v>
                </c:pt>
                <c:pt idx="5366">
                  <c:v>100283.93</c:v>
                </c:pt>
                <c:pt idx="5367">
                  <c:v>99517.37</c:v>
                </c:pt>
                <c:pt idx="5368">
                  <c:v>112204.49</c:v>
                </c:pt>
                <c:pt idx="5369">
                  <c:v>108011.14</c:v>
                </c:pt>
                <c:pt idx="5370">
                  <c:v>111524.45</c:v>
                </c:pt>
                <c:pt idx="5371">
                  <c:v>113902.89</c:v>
                </c:pt>
                <c:pt idx="5372">
                  <c:v>115186.99</c:v>
                </c:pt>
                <c:pt idx="5373">
                  <c:v>115510.42</c:v>
                </c:pt>
                <c:pt idx="5374">
                  <c:v>115072.28</c:v>
                </c:pt>
                <c:pt idx="5375">
                  <c:v>114106.33</c:v>
                </c:pt>
                <c:pt idx="5376">
                  <c:v>126931.87</c:v>
                </c:pt>
                <c:pt idx="5377">
                  <c:v>122458.81</c:v>
                </c:pt>
                <c:pt idx="5378">
                  <c:v>125884.83</c:v>
                </c:pt>
                <c:pt idx="5379">
                  <c:v>128147.92</c:v>
                </c:pt>
                <c:pt idx="5380">
                  <c:v>129289.4</c:v>
                </c:pt>
                <c:pt idx="5381">
                  <c:v>129446.43</c:v>
                </c:pt>
                <c:pt idx="5382">
                  <c:v>128823.38</c:v>
                </c:pt>
                <c:pt idx="5383">
                  <c:v>127660.2</c:v>
                </c:pt>
                <c:pt idx="5384">
                  <c:v>140487.38</c:v>
                </c:pt>
                <c:pt idx="5385">
                  <c:v>135764.29</c:v>
                </c:pt>
                <c:pt idx="5386">
                  <c:v>139056.9</c:v>
                </c:pt>
                <c:pt idx="5387">
                  <c:v>141171.84</c:v>
                </c:pt>
                <c:pt idx="5388">
                  <c:v>142150.57</c:v>
                </c:pt>
                <c:pt idx="5389">
                  <c:v>142131.09</c:v>
                </c:pt>
                <c:pt idx="5390">
                  <c:v>141319.09</c:v>
                </c:pt>
                <c:pt idx="5391">
                  <c:v>139956.01999999999</c:v>
                </c:pt>
                <c:pt idx="5392">
                  <c:v>152505.47</c:v>
                </c:pt>
                <c:pt idx="5393">
                  <c:v>147579.94</c:v>
                </c:pt>
                <c:pt idx="5394">
                  <c:v>150624.87</c:v>
                </c:pt>
                <c:pt idx="5395">
                  <c:v>152491.70000000001</c:v>
                </c:pt>
                <c:pt idx="5396">
                  <c:v>153221.94</c:v>
                </c:pt>
                <c:pt idx="5397">
                  <c:v>152952.35</c:v>
                </c:pt>
                <c:pt idx="5398">
                  <c:v>151886.47</c:v>
                </c:pt>
                <c:pt idx="5399">
                  <c:v>150263.07</c:v>
                </c:pt>
                <c:pt idx="5400">
                  <c:v>162337.78</c:v>
                </c:pt>
                <c:pt idx="5401">
                  <c:v>157176.26999999999</c:v>
                </c:pt>
                <c:pt idx="5402">
                  <c:v>159857.10999999999</c:v>
                </c:pt>
                <c:pt idx="5403">
                  <c:v>161363.67000000001</c:v>
                </c:pt>
                <c:pt idx="5404">
                  <c:v>161736.5</c:v>
                </c:pt>
                <c:pt idx="5405">
                  <c:v>161110</c:v>
                </c:pt>
                <c:pt idx="5406">
                  <c:v>159684.24</c:v>
                </c:pt>
                <c:pt idx="5407">
                  <c:v>157694.14000000001</c:v>
                </c:pt>
                <c:pt idx="5408">
                  <c:v>169186.31</c:v>
                </c:pt>
                <c:pt idx="5409">
                  <c:v>163679.1</c:v>
                </c:pt>
                <c:pt idx="5410">
                  <c:v>165884.07999999999</c:v>
                </c:pt>
                <c:pt idx="5411">
                  <c:v>166916.88</c:v>
                </c:pt>
                <c:pt idx="5412">
                  <c:v>166817.93</c:v>
                </c:pt>
                <c:pt idx="5413">
                  <c:v>165720.32000000001</c:v>
                </c:pt>
                <c:pt idx="5414">
                  <c:v>163821.87</c:v>
                </c:pt>
                <c:pt idx="5415">
                  <c:v>161355.23000000001</c:v>
                </c:pt>
                <c:pt idx="5416">
                  <c:v>172227.86</c:v>
                </c:pt>
                <c:pt idx="5417">
                  <c:v>166259.84</c:v>
                </c:pt>
                <c:pt idx="5418">
                  <c:v>167918.18</c:v>
                </c:pt>
                <c:pt idx="5419">
                  <c:v>168406.77</c:v>
                </c:pt>
                <c:pt idx="5420">
                  <c:v>167765.91</c:v>
                </c:pt>
                <c:pt idx="5421">
                  <c:v>166128.44</c:v>
                </c:pt>
                <c:pt idx="5422">
                  <c:v>163691.42000000001</c:v>
                </c:pt>
                <c:pt idx="5423">
                  <c:v>160686.31</c:v>
                </c:pt>
                <c:pt idx="5424">
                  <c:v>171019.71</c:v>
                </c:pt>
                <c:pt idx="5425">
                  <c:v>164511.26</c:v>
                </c:pt>
                <c:pt idx="5426">
                  <c:v>165628.1</c:v>
                </c:pt>
                <c:pt idx="5427">
                  <c:v>165574.9</c:v>
                </c:pt>
                <c:pt idx="5428">
                  <c:v>164393.53</c:v>
                </c:pt>
                <c:pt idx="5429">
                  <c:v>162218.35999999999</c:v>
                </c:pt>
                <c:pt idx="5430">
                  <c:v>159248.47</c:v>
                </c:pt>
                <c:pt idx="5431">
                  <c:v>155717.43</c:v>
                </c:pt>
                <c:pt idx="5432">
                  <c:v>165533.9</c:v>
                </c:pt>
                <c:pt idx="5433">
                  <c:v>158519.5</c:v>
                </c:pt>
                <c:pt idx="5434">
                  <c:v>159143.07</c:v>
                </c:pt>
                <c:pt idx="5435">
                  <c:v>158610.75</c:v>
                </c:pt>
                <c:pt idx="5436">
                  <c:v>156965.48000000001</c:v>
                </c:pt>
                <c:pt idx="5437">
                  <c:v>154342.98000000001</c:v>
                </c:pt>
                <c:pt idx="5438">
                  <c:v>150942.64000000001</c:v>
                </c:pt>
                <c:pt idx="5439">
                  <c:v>146998.78</c:v>
                </c:pt>
                <c:pt idx="5440">
                  <c:v>156283.74</c:v>
                </c:pt>
                <c:pt idx="5441">
                  <c:v>148923.4</c:v>
                </c:pt>
                <c:pt idx="5442">
                  <c:v>149143.84</c:v>
                </c:pt>
                <c:pt idx="5443">
                  <c:v>148240.47</c:v>
                </c:pt>
                <c:pt idx="5444">
                  <c:v>146256.54999999999</c:v>
                </c:pt>
                <c:pt idx="5445">
                  <c:v>143326.15</c:v>
                </c:pt>
                <c:pt idx="5446">
                  <c:v>139646.54999999999</c:v>
                </c:pt>
                <c:pt idx="5447">
                  <c:v>135448.76</c:v>
                </c:pt>
                <c:pt idx="5448">
                  <c:v>144228.24</c:v>
                </c:pt>
                <c:pt idx="5449">
                  <c:v>136715.41</c:v>
                </c:pt>
                <c:pt idx="5450">
                  <c:v>136647.47</c:v>
                </c:pt>
                <c:pt idx="5451">
                  <c:v>135496.51999999999</c:v>
                </c:pt>
                <c:pt idx="5452">
                  <c:v>133302.64000000001</c:v>
                </c:pt>
                <c:pt idx="5453">
                  <c:v>130199.39</c:v>
                </c:pt>
                <c:pt idx="5454">
                  <c:v>126375.63</c:v>
                </c:pt>
                <c:pt idx="5455">
                  <c:v>122060.55</c:v>
                </c:pt>
                <c:pt idx="5456">
                  <c:v>130397.7</c:v>
                </c:pt>
                <c:pt idx="5457">
                  <c:v>122875.26</c:v>
                </c:pt>
                <c:pt idx="5458">
                  <c:v>122617.45</c:v>
                </c:pt>
                <c:pt idx="5459">
                  <c:v>121315.93</c:v>
                </c:pt>
                <c:pt idx="5460">
                  <c:v>119009.17</c:v>
                </c:pt>
                <c:pt idx="5461">
                  <c:v>115826.9</c:v>
                </c:pt>
                <c:pt idx="5462">
                  <c:v>111952.2</c:v>
                </c:pt>
                <c:pt idx="5463">
                  <c:v>107607.82</c:v>
                </c:pt>
                <c:pt idx="5464">
                  <c:v>115725.42</c:v>
                </c:pt>
                <c:pt idx="5465">
                  <c:v>108243.14</c:v>
                </c:pt>
                <c:pt idx="5466">
                  <c:v>107915.78</c:v>
                </c:pt>
                <c:pt idx="5467">
                  <c:v>106565.27</c:v>
                </c:pt>
                <c:pt idx="5468">
                  <c:v>104228.32</c:v>
                </c:pt>
                <c:pt idx="5469">
                  <c:v>101032.4</c:v>
                </c:pt>
                <c:pt idx="5470">
                  <c:v>97157.54</c:v>
                </c:pt>
                <c:pt idx="5471">
                  <c:v>92823.55</c:v>
                </c:pt>
                <c:pt idx="5472">
                  <c:v>101027.42</c:v>
                </c:pt>
                <c:pt idx="5473">
                  <c:v>93552.85</c:v>
                </c:pt>
                <c:pt idx="5474">
                  <c:v>93273.22</c:v>
                </c:pt>
                <c:pt idx="5475">
                  <c:v>91967.76</c:v>
                </c:pt>
                <c:pt idx="5476">
                  <c:v>89668.69</c:v>
                </c:pt>
                <c:pt idx="5477">
                  <c:v>86507.35</c:v>
                </c:pt>
                <c:pt idx="5478">
                  <c:v>82662.92</c:v>
                </c:pt>
                <c:pt idx="5479">
                  <c:v>78359.69</c:v>
                </c:pt>
                <c:pt idx="5480">
                  <c:v>86937.7</c:v>
                </c:pt>
                <c:pt idx="5481">
                  <c:v>79423.91</c:v>
                </c:pt>
                <c:pt idx="5482">
                  <c:v>79301.279999999999</c:v>
                </c:pt>
                <c:pt idx="5483">
                  <c:v>78128.05</c:v>
                </c:pt>
                <c:pt idx="5484">
                  <c:v>75936.899999999994</c:v>
                </c:pt>
                <c:pt idx="5485">
                  <c:v>72863.08</c:v>
                </c:pt>
                <c:pt idx="5486">
                  <c:v>69091.38</c:v>
                </c:pt>
                <c:pt idx="5487">
                  <c:v>64853.36</c:v>
                </c:pt>
                <c:pt idx="5488">
                  <c:v>73974.62</c:v>
                </c:pt>
                <c:pt idx="5489">
                  <c:v>66425.149999999994</c:v>
                </c:pt>
                <c:pt idx="5490">
                  <c:v>66543.61</c:v>
                </c:pt>
                <c:pt idx="5491">
                  <c:v>65580.27</c:v>
                </c:pt>
                <c:pt idx="5492">
                  <c:v>63568.99</c:v>
                </c:pt>
                <c:pt idx="5493">
                  <c:v>60650.1</c:v>
                </c:pt>
                <c:pt idx="5494">
                  <c:v>57015.519999999997</c:v>
                </c:pt>
                <c:pt idx="5495">
                  <c:v>52905.61</c:v>
                </c:pt>
                <c:pt idx="5496">
                  <c:v>62496.36</c:v>
                </c:pt>
                <c:pt idx="5497">
                  <c:v>55006.02</c:v>
                </c:pt>
                <c:pt idx="5498">
                  <c:v>55386.98</c:v>
                </c:pt>
                <c:pt idx="5499">
                  <c:v>54671.21</c:v>
                </c:pt>
                <c:pt idx="5500">
                  <c:v>52894.18</c:v>
                </c:pt>
                <c:pt idx="5501">
                  <c:v>50199.93</c:v>
                </c:pt>
                <c:pt idx="5502">
                  <c:v>46784.77</c:v>
                </c:pt>
                <c:pt idx="5503">
                  <c:v>42894.42</c:v>
                </c:pt>
                <c:pt idx="5504">
                  <c:v>52914.8</c:v>
                </c:pt>
                <c:pt idx="5505">
                  <c:v>45612.86</c:v>
                </c:pt>
                <c:pt idx="5506">
                  <c:v>46308.89</c:v>
                </c:pt>
                <c:pt idx="5507">
                  <c:v>45903.62</c:v>
                </c:pt>
                <c:pt idx="5508">
                  <c:v>44433.13</c:v>
                </c:pt>
                <c:pt idx="5509">
                  <c:v>42043.58</c:v>
                </c:pt>
                <c:pt idx="5510">
                  <c:v>38933.57</c:v>
                </c:pt>
                <c:pt idx="5511">
                  <c:v>35351.94</c:v>
                </c:pt>
                <c:pt idx="5512">
                  <c:v>45550.44</c:v>
                </c:pt>
                <c:pt idx="5513">
                  <c:v>38602.379999999997</c:v>
                </c:pt>
                <c:pt idx="5514">
                  <c:v>39586.68</c:v>
                </c:pt>
                <c:pt idx="5515">
                  <c:v>39494.14</c:v>
                </c:pt>
                <c:pt idx="5516">
                  <c:v>38360.910000000003</c:v>
                </c:pt>
                <c:pt idx="5517">
                  <c:v>36331.53</c:v>
                </c:pt>
                <c:pt idx="5518">
                  <c:v>33601</c:v>
                </c:pt>
                <c:pt idx="5519">
                  <c:v>30414.12</c:v>
                </c:pt>
                <c:pt idx="5520">
                  <c:v>40744.47</c:v>
                </c:pt>
                <c:pt idx="5521">
                  <c:v>34269.19</c:v>
                </c:pt>
                <c:pt idx="5522">
                  <c:v>35577.760000000002</c:v>
                </c:pt>
                <c:pt idx="5523">
                  <c:v>35836.89</c:v>
                </c:pt>
                <c:pt idx="5524">
                  <c:v>35081.56</c:v>
                </c:pt>
                <c:pt idx="5525">
                  <c:v>33453.589999999997</c:v>
                </c:pt>
                <c:pt idx="5526">
                  <c:v>31143.38</c:v>
                </c:pt>
                <c:pt idx="5527">
                  <c:v>28390.87</c:v>
                </c:pt>
                <c:pt idx="5528">
                  <c:v>38685.64</c:v>
                </c:pt>
                <c:pt idx="5529">
                  <c:v>32763.69</c:v>
                </c:pt>
                <c:pt idx="5530">
                  <c:v>34359.9</c:v>
                </c:pt>
                <c:pt idx="5531">
                  <c:v>34949.83</c:v>
                </c:pt>
                <c:pt idx="5532">
                  <c:v>34566.93</c:v>
                </c:pt>
                <c:pt idx="5533">
                  <c:v>33347.96</c:v>
                </c:pt>
                <c:pt idx="5534">
                  <c:v>31475.09</c:v>
                </c:pt>
                <c:pt idx="5535">
                  <c:v>29179</c:v>
                </c:pt>
                <c:pt idx="5536">
                  <c:v>39324.239999999998</c:v>
                </c:pt>
                <c:pt idx="5537">
                  <c:v>34005.93</c:v>
                </c:pt>
                <c:pt idx="5538">
                  <c:v>35858.620000000003</c:v>
                </c:pt>
                <c:pt idx="5539">
                  <c:v>36754.339999999997</c:v>
                </c:pt>
                <c:pt idx="5540">
                  <c:v>36724.78</c:v>
                </c:pt>
                <c:pt idx="5541">
                  <c:v>35900.93</c:v>
                </c:pt>
                <c:pt idx="5542">
                  <c:v>34455.61</c:v>
                </c:pt>
                <c:pt idx="5543">
                  <c:v>32608.720000000001</c:v>
                </c:pt>
                <c:pt idx="5544">
                  <c:v>42474.94</c:v>
                </c:pt>
                <c:pt idx="5545">
                  <c:v>37754.339999999997</c:v>
                </c:pt>
                <c:pt idx="5546">
                  <c:v>39823.449999999997</c:v>
                </c:pt>
                <c:pt idx="5547">
                  <c:v>40979.230000000003</c:v>
                </c:pt>
                <c:pt idx="5548">
                  <c:v>41265</c:v>
                </c:pt>
                <c:pt idx="5549">
                  <c:v>40804.239999999998</c:v>
                </c:pt>
                <c:pt idx="5550">
                  <c:v>39757.06</c:v>
                </c:pt>
                <c:pt idx="5551">
                  <c:v>38330.089999999997</c:v>
                </c:pt>
                <c:pt idx="5552">
                  <c:v>47733.45</c:v>
                </c:pt>
                <c:pt idx="5553">
                  <c:v>43635.17</c:v>
                </c:pt>
                <c:pt idx="5554">
                  <c:v>45814.69</c:v>
                </c:pt>
                <c:pt idx="5555">
                  <c:v>47146.64</c:v>
                </c:pt>
                <c:pt idx="5556">
                  <c:v>47670.14</c:v>
                </c:pt>
                <c:pt idx="5557">
                  <c:v>47500.55</c:v>
                </c:pt>
                <c:pt idx="5558">
                  <c:v>46784.12</c:v>
                </c:pt>
                <c:pt idx="5559">
                  <c:v>45712.38</c:v>
                </c:pt>
                <c:pt idx="5560">
                  <c:v>54452.14</c:v>
                </c:pt>
                <c:pt idx="5561">
                  <c:v>50941.93</c:v>
                </c:pt>
                <c:pt idx="5562">
                  <c:v>53118.38</c:v>
                </c:pt>
                <c:pt idx="5563">
                  <c:v>54522.11</c:v>
                </c:pt>
                <c:pt idx="5564">
                  <c:v>55187.08</c:v>
                </c:pt>
                <c:pt idx="5565">
                  <c:v>55218.7</c:v>
                </c:pt>
                <c:pt idx="5566">
                  <c:v>54747.02</c:v>
                </c:pt>
                <c:pt idx="5567">
                  <c:v>53945.82</c:v>
                </c:pt>
                <c:pt idx="5568">
                  <c:v>61867.75</c:v>
                </c:pt>
                <c:pt idx="5569">
                  <c:v>58872.05</c:v>
                </c:pt>
                <c:pt idx="5570">
                  <c:v>60929.22</c:v>
                </c:pt>
                <c:pt idx="5571">
                  <c:v>62290.05</c:v>
                </c:pt>
                <c:pt idx="5572">
                  <c:v>62983.54</c:v>
                </c:pt>
                <c:pt idx="5573">
                  <c:v>63105.04</c:v>
                </c:pt>
                <c:pt idx="5574">
                  <c:v>62768.47</c:v>
                </c:pt>
                <c:pt idx="5575">
                  <c:v>62129.62</c:v>
                </c:pt>
                <c:pt idx="5576">
                  <c:v>69058.48</c:v>
                </c:pt>
                <c:pt idx="5577">
                  <c:v>66487.03</c:v>
                </c:pt>
                <c:pt idx="5578">
                  <c:v>68297.539999999994</c:v>
                </c:pt>
                <c:pt idx="5579">
                  <c:v>69495.7</c:v>
                </c:pt>
                <c:pt idx="5580">
                  <c:v>70105.570000000007</c:v>
                </c:pt>
                <c:pt idx="5581">
                  <c:v>70211.83</c:v>
                </c:pt>
                <c:pt idx="5582">
                  <c:v>69911.28</c:v>
                </c:pt>
                <c:pt idx="5583">
                  <c:v>69340.38</c:v>
                </c:pt>
                <c:pt idx="5584">
                  <c:v>74979.88</c:v>
                </c:pt>
                <c:pt idx="5585">
                  <c:v>72790.12</c:v>
                </c:pt>
                <c:pt idx="5586">
                  <c:v>74198.240000000005</c:v>
                </c:pt>
                <c:pt idx="5587">
                  <c:v>75098.83</c:v>
                </c:pt>
                <c:pt idx="5588">
                  <c:v>75510.820000000007</c:v>
                </c:pt>
                <c:pt idx="5589">
                  <c:v>75506.179999999993</c:v>
                </c:pt>
                <c:pt idx="5590">
                  <c:v>75161.48</c:v>
                </c:pt>
                <c:pt idx="5591">
                  <c:v>74589.72</c:v>
                </c:pt>
                <c:pt idx="5592">
                  <c:v>78604.570000000007</c:v>
                </c:pt>
                <c:pt idx="5593">
                  <c:v>76800.03</c:v>
                </c:pt>
                <c:pt idx="5594">
                  <c:v>77657</c:v>
                </c:pt>
                <c:pt idx="5595">
                  <c:v>78136.460000000006</c:v>
                </c:pt>
                <c:pt idx="5596">
                  <c:v>78251.22</c:v>
                </c:pt>
                <c:pt idx="5597">
                  <c:v>78057.81</c:v>
                </c:pt>
                <c:pt idx="5598">
                  <c:v>77608.710000000006</c:v>
                </c:pt>
                <c:pt idx="5599">
                  <c:v>76988.66</c:v>
                </c:pt>
                <c:pt idx="5600">
                  <c:v>79065.84</c:v>
                </c:pt>
                <c:pt idx="5601">
                  <c:v>77672.759999999995</c:v>
                </c:pt>
                <c:pt idx="5602">
                  <c:v>77854.09</c:v>
                </c:pt>
                <c:pt idx="5603">
                  <c:v>77810.28</c:v>
                </c:pt>
                <c:pt idx="5604">
                  <c:v>77552.429999999993</c:v>
                </c:pt>
                <c:pt idx="5605">
                  <c:v>77113.59</c:v>
                </c:pt>
                <c:pt idx="5606">
                  <c:v>76523.520000000004</c:v>
                </c:pt>
                <c:pt idx="5607">
                  <c:v>75828.86</c:v>
                </c:pt>
                <c:pt idx="5608">
                  <c:v>75746.679999999993</c:v>
                </c:pt>
                <c:pt idx="5609">
                  <c:v>74797.97</c:v>
                </c:pt>
                <c:pt idx="5610">
                  <c:v>74221.570000000007</c:v>
                </c:pt>
                <c:pt idx="5611">
                  <c:v>73593.600000000006</c:v>
                </c:pt>
                <c:pt idx="5612">
                  <c:v>72916.66</c:v>
                </c:pt>
                <c:pt idx="5613">
                  <c:v>72203.399999999994</c:v>
                </c:pt>
                <c:pt idx="5614">
                  <c:v>71452.88</c:v>
                </c:pt>
                <c:pt idx="5615">
                  <c:v>70675.19</c:v>
                </c:pt>
                <c:pt idx="5616">
                  <c:v>68363.13</c:v>
                </c:pt>
                <c:pt idx="5617">
                  <c:v>67869.63</c:v>
                </c:pt>
                <c:pt idx="5618">
                  <c:v>66510.62</c:v>
                </c:pt>
                <c:pt idx="5619">
                  <c:v>65278.71</c:v>
                </c:pt>
                <c:pt idx="5620">
                  <c:v>64167.25</c:v>
                </c:pt>
                <c:pt idx="5621">
                  <c:v>63167.67</c:v>
                </c:pt>
                <c:pt idx="5622">
                  <c:v>62247.68</c:v>
                </c:pt>
                <c:pt idx="5623">
                  <c:v>61380.15</c:v>
                </c:pt>
                <c:pt idx="5624">
                  <c:v>56964.27</c:v>
                </c:pt>
                <c:pt idx="5625">
                  <c:v>56897.7</c:v>
                </c:pt>
                <c:pt idx="5626">
                  <c:v>54798.21</c:v>
                </c:pt>
                <c:pt idx="5627">
                  <c:v>52994.51</c:v>
                </c:pt>
                <c:pt idx="5628">
                  <c:v>51466.14</c:v>
                </c:pt>
                <c:pt idx="5629">
                  <c:v>50189.81</c:v>
                </c:pt>
                <c:pt idx="5630">
                  <c:v>49099.44</c:v>
                </c:pt>
                <c:pt idx="5631">
                  <c:v>48139.18</c:v>
                </c:pt>
                <c:pt idx="5632">
                  <c:v>41822.54</c:v>
                </c:pt>
                <c:pt idx="5633">
                  <c:v>42129.72</c:v>
                </c:pt>
                <c:pt idx="5634">
                  <c:v>39359.96</c:v>
                </c:pt>
                <c:pt idx="5635">
                  <c:v>37037.78</c:v>
                </c:pt>
                <c:pt idx="5636">
                  <c:v>35135.01</c:v>
                </c:pt>
                <c:pt idx="5637">
                  <c:v>33610.089999999997</c:v>
                </c:pt>
                <c:pt idx="5638">
                  <c:v>32371.45</c:v>
                </c:pt>
                <c:pt idx="5639">
                  <c:v>31332.34</c:v>
                </c:pt>
                <c:pt idx="5640">
                  <c:v>23401.98</c:v>
                </c:pt>
                <c:pt idx="5641">
                  <c:v>24035.4</c:v>
                </c:pt>
                <c:pt idx="5642">
                  <c:v>20704.04</c:v>
                </c:pt>
                <c:pt idx="5643">
                  <c:v>17950.09</c:v>
                </c:pt>
                <c:pt idx="5644">
                  <c:v>15738.55</c:v>
                </c:pt>
                <c:pt idx="5645">
                  <c:v>14012.11</c:v>
                </c:pt>
                <c:pt idx="5646">
                  <c:v>12657.84</c:v>
                </c:pt>
                <c:pt idx="5647">
                  <c:v>11562.84</c:v>
                </c:pt>
                <c:pt idx="5648">
                  <c:v>2379.29</c:v>
                </c:pt>
                <c:pt idx="5649">
                  <c:v>3279.96</c:v>
                </c:pt>
                <c:pt idx="5650">
                  <c:v>-477.81</c:v>
                </c:pt>
                <c:pt idx="5651">
                  <c:v>-3556.4</c:v>
                </c:pt>
                <c:pt idx="5652">
                  <c:v>-5996.36</c:v>
                </c:pt>
                <c:pt idx="5653">
                  <c:v>-7867.6</c:v>
                </c:pt>
                <c:pt idx="5654">
                  <c:v>-9299.32</c:v>
                </c:pt>
                <c:pt idx="5655">
                  <c:v>-10424.61</c:v>
                </c:pt>
                <c:pt idx="5656">
                  <c:v>-20499.939999999999</c:v>
                </c:pt>
                <c:pt idx="5657">
                  <c:v>-19390.73</c:v>
                </c:pt>
                <c:pt idx="5658">
                  <c:v>-23439.02</c:v>
                </c:pt>
                <c:pt idx="5659">
                  <c:v>-26733.25</c:v>
                </c:pt>
                <c:pt idx="5660">
                  <c:v>-29317.759999999998</c:v>
                </c:pt>
                <c:pt idx="5661">
                  <c:v>-31271.67</c:v>
                </c:pt>
                <c:pt idx="5662">
                  <c:v>-32735.34</c:v>
                </c:pt>
                <c:pt idx="5663">
                  <c:v>-33856.32</c:v>
                </c:pt>
                <c:pt idx="5664">
                  <c:v>-44246.23</c:v>
                </c:pt>
                <c:pt idx="5665">
                  <c:v>-43021.89</c:v>
                </c:pt>
                <c:pt idx="5666">
                  <c:v>-47144.26</c:v>
                </c:pt>
                <c:pt idx="5667">
                  <c:v>-50484.27</c:v>
                </c:pt>
                <c:pt idx="5668">
                  <c:v>-53088.480000000003</c:v>
                </c:pt>
                <c:pt idx="5669">
                  <c:v>-55039.85</c:v>
                </c:pt>
                <c:pt idx="5670">
                  <c:v>-56481.38</c:v>
                </c:pt>
                <c:pt idx="5671">
                  <c:v>-57564.76</c:v>
                </c:pt>
                <c:pt idx="5672">
                  <c:v>-67630.149999999994</c:v>
                </c:pt>
                <c:pt idx="5673">
                  <c:v>-66406.87</c:v>
                </c:pt>
                <c:pt idx="5674">
                  <c:v>-70368.160000000003</c:v>
                </c:pt>
                <c:pt idx="5675">
                  <c:v>-73566.789999999994</c:v>
                </c:pt>
                <c:pt idx="5676">
                  <c:v>-76044.570000000007</c:v>
                </c:pt>
                <c:pt idx="5677">
                  <c:v>-77899.33</c:v>
                </c:pt>
                <c:pt idx="5678">
                  <c:v>-79261.440000000002</c:v>
                </c:pt>
                <c:pt idx="5679">
                  <c:v>-80279.92</c:v>
                </c:pt>
                <c:pt idx="5680">
                  <c:v>-89582.58</c:v>
                </c:pt>
                <c:pt idx="5681">
                  <c:v>-88459.9</c:v>
                </c:pt>
                <c:pt idx="5682">
                  <c:v>-92082.46</c:v>
                </c:pt>
                <c:pt idx="5683">
                  <c:v>-94994.53</c:v>
                </c:pt>
                <c:pt idx="5684">
                  <c:v>-97218.57</c:v>
                </c:pt>
                <c:pt idx="5685">
                  <c:v>-98832.14</c:v>
                </c:pt>
                <c:pt idx="5686">
                  <c:v>-99953.58</c:v>
                </c:pt>
                <c:pt idx="5687">
                  <c:v>-100721.78</c:v>
                </c:pt>
                <c:pt idx="5688">
                  <c:v>-108867.12</c:v>
                </c:pt>
                <c:pt idx="5689">
                  <c:v>-107650.33</c:v>
                </c:pt>
                <c:pt idx="5690">
                  <c:v>-110660.51</c:v>
                </c:pt>
                <c:pt idx="5691">
                  <c:v>-113022.28</c:v>
                </c:pt>
                <c:pt idx="5692">
                  <c:v>-114762.74</c:v>
                </c:pt>
                <c:pt idx="5693">
                  <c:v>-115956.31</c:v>
                </c:pt>
                <c:pt idx="5694">
                  <c:v>-116711.78</c:v>
                </c:pt>
                <c:pt idx="5695">
                  <c:v>-117154.32</c:v>
                </c:pt>
                <c:pt idx="5696">
                  <c:v>-124383.28</c:v>
                </c:pt>
                <c:pt idx="5697">
                  <c:v>-123010.04</c:v>
                </c:pt>
                <c:pt idx="5698">
                  <c:v>-125520.16</c:v>
                </c:pt>
                <c:pt idx="5699">
                  <c:v>-127427.45</c:v>
                </c:pt>
                <c:pt idx="5700">
                  <c:v>-128756.86</c:v>
                </c:pt>
                <c:pt idx="5701">
                  <c:v>-129573.82</c:v>
                </c:pt>
                <c:pt idx="5702">
                  <c:v>-129976.88</c:v>
                </c:pt>
                <c:pt idx="5703">
                  <c:v>-130078.45</c:v>
                </c:pt>
                <c:pt idx="5704">
                  <c:v>-136762.47</c:v>
                </c:pt>
                <c:pt idx="5705">
                  <c:v>-135084.67000000001</c:v>
                </c:pt>
                <c:pt idx="5706">
                  <c:v>-137153.57</c:v>
                </c:pt>
                <c:pt idx="5707">
                  <c:v>-138610.81</c:v>
                </c:pt>
                <c:pt idx="5708">
                  <c:v>-139473.13</c:v>
                </c:pt>
                <c:pt idx="5709">
                  <c:v>-139802.51999999999</c:v>
                </c:pt>
                <c:pt idx="5710">
                  <c:v>-139694.26999999999</c:v>
                </c:pt>
                <c:pt idx="5711">
                  <c:v>-139260.16</c:v>
                </c:pt>
                <c:pt idx="5712">
                  <c:v>-145521.54999999999</c:v>
                </c:pt>
                <c:pt idx="5713">
                  <c:v>-143234.43</c:v>
                </c:pt>
                <c:pt idx="5714">
                  <c:v>-144753.67000000001</c:v>
                </c:pt>
                <c:pt idx="5715">
                  <c:v>-145636.38</c:v>
                </c:pt>
                <c:pt idx="5716">
                  <c:v>-145903.67999999999</c:v>
                </c:pt>
                <c:pt idx="5717">
                  <c:v>-145623.65</c:v>
                </c:pt>
                <c:pt idx="5718">
                  <c:v>-144897.98000000001</c:v>
                </c:pt>
                <c:pt idx="5719">
                  <c:v>-143845.09</c:v>
                </c:pt>
                <c:pt idx="5720">
                  <c:v>-149763.45000000001</c:v>
                </c:pt>
                <c:pt idx="5721">
                  <c:v>-146805.72</c:v>
                </c:pt>
                <c:pt idx="5722">
                  <c:v>-147815.70000000001</c:v>
                </c:pt>
                <c:pt idx="5723">
                  <c:v>-148170.19</c:v>
                </c:pt>
                <c:pt idx="5724">
                  <c:v>-147888.19</c:v>
                </c:pt>
                <c:pt idx="5725">
                  <c:v>-147044.38</c:v>
                </c:pt>
                <c:pt idx="5726">
                  <c:v>-145755.4</c:v>
                </c:pt>
                <c:pt idx="5727">
                  <c:v>-144138.66</c:v>
                </c:pt>
                <c:pt idx="5728">
                  <c:v>-149769.76999999999</c:v>
                </c:pt>
                <c:pt idx="5729">
                  <c:v>-146196.69</c:v>
                </c:pt>
                <c:pt idx="5730">
                  <c:v>-146750.19</c:v>
                </c:pt>
                <c:pt idx="5731">
                  <c:v>-146633.38</c:v>
                </c:pt>
                <c:pt idx="5732">
                  <c:v>-145865.89000000001</c:v>
                </c:pt>
                <c:pt idx="5733">
                  <c:v>-144518.6</c:v>
                </c:pt>
                <c:pt idx="5734">
                  <c:v>-142697.95000000001</c:v>
                </c:pt>
                <c:pt idx="5735">
                  <c:v>-140529.71</c:v>
                </c:pt>
                <c:pt idx="5736">
                  <c:v>-145798</c:v>
                </c:pt>
                <c:pt idx="5737">
                  <c:v>-141598.72</c:v>
                </c:pt>
                <c:pt idx="5738">
                  <c:v>-141630.94</c:v>
                </c:pt>
                <c:pt idx="5739">
                  <c:v>-140967.37</c:v>
                </c:pt>
                <c:pt idx="5740">
                  <c:v>-139630.12</c:v>
                </c:pt>
                <c:pt idx="5741">
                  <c:v>-137693.57</c:v>
                </c:pt>
                <c:pt idx="5742">
                  <c:v>-135268.69</c:v>
                </c:pt>
                <c:pt idx="5743">
                  <c:v>-132485.94</c:v>
                </c:pt>
                <c:pt idx="5744">
                  <c:v>-137270.68</c:v>
                </c:pt>
                <c:pt idx="5745">
                  <c:v>-132418.87</c:v>
                </c:pt>
                <c:pt idx="5746">
                  <c:v>-131875.82999999999</c:v>
                </c:pt>
                <c:pt idx="5747">
                  <c:v>-130627.65</c:v>
                </c:pt>
                <c:pt idx="5748">
                  <c:v>-128698.02</c:v>
                </c:pt>
                <c:pt idx="5749">
                  <c:v>-126163.78</c:v>
                </c:pt>
                <c:pt idx="5750">
                  <c:v>-123139.07</c:v>
                </c:pt>
                <c:pt idx="5751">
                  <c:v>-119757.99</c:v>
                </c:pt>
                <c:pt idx="5752">
                  <c:v>-124154.88</c:v>
                </c:pt>
                <c:pt idx="5753">
                  <c:v>-118673.64</c:v>
                </c:pt>
                <c:pt idx="5754">
                  <c:v>-117627.64</c:v>
                </c:pt>
                <c:pt idx="5755">
                  <c:v>-115873.22</c:v>
                </c:pt>
                <c:pt idx="5756">
                  <c:v>-113434.16</c:v>
                </c:pt>
                <c:pt idx="5757">
                  <c:v>-110394.37</c:v>
                </c:pt>
                <c:pt idx="5758">
                  <c:v>-106869.38</c:v>
                </c:pt>
                <c:pt idx="5759">
                  <c:v>-103002.52</c:v>
                </c:pt>
                <c:pt idx="5760">
                  <c:v>-107065.99</c:v>
                </c:pt>
                <c:pt idx="5761">
                  <c:v>-101097.97</c:v>
                </c:pt>
                <c:pt idx="5762">
                  <c:v>-99687.11</c:v>
                </c:pt>
                <c:pt idx="5763">
                  <c:v>-97572.68</c:v>
                </c:pt>
                <c:pt idx="5764">
                  <c:v>-94789.41</c:v>
                </c:pt>
                <c:pt idx="5765">
                  <c:v>-91423.06</c:v>
                </c:pt>
                <c:pt idx="5766">
                  <c:v>-87590.66</c:v>
                </c:pt>
                <c:pt idx="5767">
                  <c:v>-83437.759999999995</c:v>
                </c:pt>
                <c:pt idx="5768">
                  <c:v>-87306.53</c:v>
                </c:pt>
                <c:pt idx="5769">
                  <c:v>-81084.899999999994</c:v>
                </c:pt>
                <c:pt idx="5770">
                  <c:v>-79483.399999999994</c:v>
                </c:pt>
                <c:pt idx="5771">
                  <c:v>-77200.22</c:v>
                </c:pt>
                <c:pt idx="5772">
                  <c:v>-74266.570000000007</c:v>
                </c:pt>
                <c:pt idx="5773">
                  <c:v>-70771.990000000005</c:v>
                </c:pt>
                <c:pt idx="5774">
                  <c:v>-66831.100000000006</c:v>
                </c:pt>
                <c:pt idx="5775">
                  <c:v>-62592.77</c:v>
                </c:pt>
                <c:pt idx="5776">
                  <c:v>-66201.62</c:v>
                </c:pt>
                <c:pt idx="5777">
                  <c:v>-59974.98</c:v>
                </c:pt>
                <c:pt idx="5778">
                  <c:v>-58286.47</c:v>
                </c:pt>
                <c:pt idx="5779">
                  <c:v>-55959.66</c:v>
                </c:pt>
                <c:pt idx="5780">
                  <c:v>-53025.01</c:v>
                </c:pt>
                <c:pt idx="5781">
                  <c:v>-49570.27</c:v>
                </c:pt>
                <c:pt idx="5782">
                  <c:v>-45705.64</c:v>
                </c:pt>
                <c:pt idx="5783">
                  <c:v>-41575.699999999997</c:v>
                </c:pt>
                <c:pt idx="5784">
                  <c:v>-44840.56</c:v>
                </c:pt>
                <c:pt idx="5785">
                  <c:v>-38879.69</c:v>
                </c:pt>
                <c:pt idx="5786">
                  <c:v>-37208.519999999997</c:v>
                </c:pt>
                <c:pt idx="5787">
                  <c:v>-34963.129999999997</c:v>
                </c:pt>
                <c:pt idx="5788">
                  <c:v>-32172.27</c:v>
                </c:pt>
                <c:pt idx="5789">
                  <c:v>-28919.5</c:v>
                </c:pt>
                <c:pt idx="5790">
                  <c:v>-25307.03</c:v>
                </c:pt>
                <c:pt idx="5791">
                  <c:v>-21470.58</c:v>
                </c:pt>
                <c:pt idx="5792">
                  <c:v>-24444.06</c:v>
                </c:pt>
                <c:pt idx="5793">
                  <c:v>-18968.93</c:v>
                </c:pt>
                <c:pt idx="5794">
                  <c:v>-17454.23</c:v>
                </c:pt>
                <c:pt idx="5795">
                  <c:v>-15434.87</c:v>
                </c:pt>
                <c:pt idx="5796">
                  <c:v>-12935.46</c:v>
                </c:pt>
                <c:pt idx="5797">
                  <c:v>-10032.57</c:v>
                </c:pt>
                <c:pt idx="5798">
                  <c:v>-6817.44</c:v>
                </c:pt>
                <c:pt idx="5799">
                  <c:v>-3413.96</c:v>
                </c:pt>
                <c:pt idx="5800">
                  <c:v>-6022</c:v>
                </c:pt>
                <c:pt idx="5801">
                  <c:v>-1199.76</c:v>
                </c:pt>
                <c:pt idx="5802">
                  <c:v>117.59</c:v>
                </c:pt>
                <c:pt idx="5803">
                  <c:v>1862.42</c:v>
                </c:pt>
                <c:pt idx="5804">
                  <c:v>4014.39</c:v>
                </c:pt>
                <c:pt idx="5805">
                  <c:v>6505.61</c:v>
                </c:pt>
                <c:pt idx="5806">
                  <c:v>9258.48</c:v>
                </c:pt>
                <c:pt idx="5807">
                  <c:v>12164.41</c:v>
                </c:pt>
                <c:pt idx="5808">
                  <c:v>10203.280000000001</c:v>
                </c:pt>
                <c:pt idx="5809">
                  <c:v>14241.87</c:v>
                </c:pt>
                <c:pt idx="5810">
                  <c:v>15431.35</c:v>
                </c:pt>
                <c:pt idx="5811">
                  <c:v>16948.349999999999</c:v>
                </c:pt>
                <c:pt idx="5812">
                  <c:v>18777.21</c:v>
                </c:pt>
                <c:pt idx="5813">
                  <c:v>20861.39</c:v>
                </c:pt>
                <c:pt idx="5814">
                  <c:v>23141.34</c:v>
                </c:pt>
                <c:pt idx="5815">
                  <c:v>25529.26</c:v>
                </c:pt>
                <c:pt idx="5816">
                  <c:v>24669.34</c:v>
                </c:pt>
                <c:pt idx="5817">
                  <c:v>27792.12</c:v>
                </c:pt>
                <c:pt idx="5818">
                  <c:v>28992.87</c:v>
                </c:pt>
                <c:pt idx="5819">
                  <c:v>30380.35</c:v>
                </c:pt>
                <c:pt idx="5820">
                  <c:v>31944.080000000002</c:v>
                </c:pt>
                <c:pt idx="5821">
                  <c:v>33642.639999999999</c:v>
                </c:pt>
                <c:pt idx="5822">
                  <c:v>35440.65</c:v>
                </c:pt>
                <c:pt idx="5823">
                  <c:v>37278.97</c:v>
                </c:pt>
                <c:pt idx="5824">
                  <c:v>37884.65</c:v>
                </c:pt>
                <c:pt idx="5825">
                  <c:v>39945.230000000003</c:v>
                </c:pt>
                <c:pt idx="5826">
                  <c:v>41239.5</c:v>
                </c:pt>
                <c:pt idx="5827">
                  <c:v>42542.55</c:v>
                </c:pt>
                <c:pt idx="5828">
                  <c:v>43848.33</c:v>
                </c:pt>
                <c:pt idx="5829">
                  <c:v>45139.25</c:v>
                </c:pt>
                <c:pt idx="5830">
                  <c:v>46405.62</c:v>
                </c:pt>
                <c:pt idx="5831">
                  <c:v>47628.51</c:v>
                </c:pt>
                <c:pt idx="5832">
                  <c:v>50031.22</c:v>
                </c:pt>
                <c:pt idx="5833">
                  <c:v>50858.19</c:v>
                </c:pt>
                <c:pt idx="5834">
                  <c:v>52297.06</c:v>
                </c:pt>
                <c:pt idx="5835">
                  <c:v>53534.63</c:v>
                </c:pt>
                <c:pt idx="5836">
                  <c:v>54571.4</c:v>
                </c:pt>
                <c:pt idx="5837">
                  <c:v>55414.42</c:v>
                </c:pt>
                <c:pt idx="5838">
                  <c:v>56091.21</c:v>
                </c:pt>
                <c:pt idx="5839">
                  <c:v>56626.58</c:v>
                </c:pt>
                <c:pt idx="5840">
                  <c:v>60615.74</c:v>
                </c:pt>
                <c:pt idx="5841">
                  <c:v>60168.01</c:v>
                </c:pt>
                <c:pt idx="5842">
                  <c:v>61642.99</c:v>
                </c:pt>
                <c:pt idx="5843">
                  <c:v>62731.9</c:v>
                </c:pt>
                <c:pt idx="5844">
                  <c:v>63443.59</c:v>
                </c:pt>
                <c:pt idx="5845">
                  <c:v>63808.25</c:v>
                </c:pt>
                <c:pt idx="5846">
                  <c:v>63886.85</c:v>
                </c:pt>
                <c:pt idx="5847">
                  <c:v>63742.74</c:v>
                </c:pt>
                <c:pt idx="5848">
                  <c:v>69063.59</c:v>
                </c:pt>
                <c:pt idx="5849">
                  <c:v>67427.240000000005</c:v>
                </c:pt>
                <c:pt idx="5850">
                  <c:v>68873.919999999998</c:v>
                </c:pt>
                <c:pt idx="5851">
                  <c:v>69775.02</c:v>
                </c:pt>
                <c:pt idx="5852">
                  <c:v>70146.509999999995</c:v>
                </c:pt>
                <c:pt idx="5853">
                  <c:v>70039.16</c:v>
                </c:pt>
                <c:pt idx="5854">
                  <c:v>69543.41</c:v>
                </c:pt>
                <c:pt idx="5855">
                  <c:v>68756.81</c:v>
                </c:pt>
                <c:pt idx="5856">
                  <c:v>75034.33</c:v>
                </c:pt>
                <c:pt idx="5857">
                  <c:v>72361.72</c:v>
                </c:pt>
                <c:pt idx="5858">
                  <c:v>73694.740000000005</c:v>
                </c:pt>
                <c:pt idx="5859">
                  <c:v>74360.39</c:v>
                </c:pt>
                <c:pt idx="5860">
                  <c:v>74380.73</c:v>
                </c:pt>
                <c:pt idx="5861">
                  <c:v>73822.759999999995</c:v>
                </c:pt>
                <c:pt idx="5862">
                  <c:v>72799.94</c:v>
                </c:pt>
                <c:pt idx="5863">
                  <c:v>71436.479999999996</c:v>
                </c:pt>
                <c:pt idx="5864">
                  <c:v>78481.600000000006</c:v>
                </c:pt>
                <c:pt idx="5865">
                  <c:v>74906.259999999995</c:v>
                </c:pt>
                <c:pt idx="5866">
                  <c:v>76115.740000000005</c:v>
                </c:pt>
                <c:pt idx="5867">
                  <c:v>76559.89</c:v>
                </c:pt>
                <c:pt idx="5868">
                  <c:v>76266.5</c:v>
                </c:pt>
                <c:pt idx="5869">
                  <c:v>75317.16</c:v>
                </c:pt>
                <c:pt idx="5870">
                  <c:v>73845.820000000007</c:v>
                </c:pt>
                <c:pt idx="5871">
                  <c:v>72000.17</c:v>
                </c:pt>
                <c:pt idx="5872">
                  <c:v>80056.97</c:v>
                </c:pt>
                <c:pt idx="5873">
                  <c:v>75665.179999999993</c:v>
                </c:pt>
                <c:pt idx="5874">
                  <c:v>76919.69</c:v>
                </c:pt>
                <c:pt idx="5875">
                  <c:v>77301.89</c:v>
                </c:pt>
                <c:pt idx="5876">
                  <c:v>76843.520000000004</c:v>
                </c:pt>
                <c:pt idx="5877">
                  <c:v>75641.240000000005</c:v>
                </c:pt>
                <c:pt idx="5878">
                  <c:v>73851.55</c:v>
                </c:pt>
                <c:pt idx="5879">
                  <c:v>71648.86</c:v>
                </c:pt>
                <c:pt idx="5880">
                  <c:v>80909.509999999995</c:v>
                </c:pt>
                <c:pt idx="5881">
                  <c:v>75812.009999999995</c:v>
                </c:pt>
                <c:pt idx="5882">
                  <c:v>77265.23</c:v>
                </c:pt>
                <c:pt idx="5883">
                  <c:v>77739.600000000006</c:v>
                </c:pt>
                <c:pt idx="5884">
                  <c:v>77271.62</c:v>
                </c:pt>
                <c:pt idx="5885">
                  <c:v>75973.600000000006</c:v>
                </c:pt>
                <c:pt idx="5886">
                  <c:v>74024.789999999994</c:v>
                </c:pt>
                <c:pt idx="5887">
                  <c:v>71626.2</c:v>
                </c:pt>
                <c:pt idx="5888">
                  <c:v>82253.289999999994</c:v>
                </c:pt>
                <c:pt idx="5889">
                  <c:v>76613.429999999993</c:v>
                </c:pt>
                <c:pt idx="5890">
                  <c:v>78428.61</c:v>
                </c:pt>
                <c:pt idx="5891">
                  <c:v>79157.210000000006</c:v>
                </c:pt>
                <c:pt idx="5892">
                  <c:v>78839.3</c:v>
                </c:pt>
                <c:pt idx="5893">
                  <c:v>77601.64</c:v>
                </c:pt>
                <c:pt idx="5894">
                  <c:v>75644.86</c:v>
                </c:pt>
                <c:pt idx="5895">
                  <c:v>73195.360000000001</c:v>
                </c:pt>
                <c:pt idx="5896">
                  <c:v>84984.55</c:v>
                </c:pt>
                <c:pt idx="5897">
                  <c:v>79007.22</c:v>
                </c:pt>
                <c:pt idx="5898">
                  <c:v>81189.789999999994</c:v>
                </c:pt>
                <c:pt idx="5899">
                  <c:v>82200.28</c:v>
                </c:pt>
                <c:pt idx="5900">
                  <c:v>82081.86</c:v>
                </c:pt>
                <c:pt idx="5901">
                  <c:v>80971.89</c:v>
                </c:pt>
                <c:pt idx="5902">
                  <c:v>79086.179999999993</c:v>
                </c:pt>
                <c:pt idx="5903">
                  <c:v>76669.14</c:v>
                </c:pt>
                <c:pt idx="5904">
                  <c:v>89085.35</c:v>
                </c:pt>
                <c:pt idx="5905">
                  <c:v>82978.070000000007</c:v>
                </c:pt>
                <c:pt idx="5906">
                  <c:v>85379.67</c:v>
                </c:pt>
                <c:pt idx="5907">
                  <c:v>86565.59</c:v>
                </c:pt>
                <c:pt idx="5908">
                  <c:v>86580.89</c:v>
                </c:pt>
                <c:pt idx="5909">
                  <c:v>85570.84</c:v>
                </c:pt>
                <c:pt idx="5910">
                  <c:v>83754.25</c:v>
                </c:pt>
                <c:pt idx="5911">
                  <c:v>81387.179999999993</c:v>
                </c:pt>
                <c:pt idx="5912">
                  <c:v>93769.38</c:v>
                </c:pt>
                <c:pt idx="5913">
                  <c:v>87703.23</c:v>
                </c:pt>
                <c:pt idx="5914">
                  <c:v>90104.02</c:v>
                </c:pt>
                <c:pt idx="5915">
                  <c:v>91294.42</c:v>
                </c:pt>
                <c:pt idx="5916">
                  <c:v>91320.31</c:v>
                </c:pt>
                <c:pt idx="5917">
                  <c:v>90325.68</c:v>
                </c:pt>
                <c:pt idx="5918">
                  <c:v>88526.31</c:v>
                </c:pt>
                <c:pt idx="5919">
                  <c:v>86174.399999999994</c:v>
                </c:pt>
                <c:pt idx="5920">
                  <c:v>97881.88</c:v>
                </c:pt>
                <c:pt idx="5921">
                  <c:v>91967</c:v>
                </c:pt>
                <c:pt idx="5922">
                  <c:v>94126.71</c:v>
                </c:pt>
                <c:pt idx="5923">
                  <c:v>95128.53</c:v>
                </c:pt>
                <c:pt idx="5924">
                  <c:v>95017.34</c:v>
                </c:pt>
                <c:pt idx="5925">
                  <c:v>93931.65</c:v>
                </c:pt>
                <c:pt idx="5926">
                  <c:v>92077.01</c:v>
                </c:pt>
                <c:pt idx="5927">
                  <c:v>89692.94</c:v>
                </c:pt>
                <c:pt idx="5928">
                  <c:v>100421.28</c:v>
                </c:pt>
                <c:pt idx="5929">
                  <c:v>94695.92</c:v>
                </c:pt>
                <c:pt idx="5930">
                  <c:v>96503.7</c:v>
                </c:pt>
                <c:pt idx="5931">
                  <c:v>97229.95</c:v>
                </c:pt>
                <c:pt idx="5932">
                  <c:v>96918.24</c:v>
                </c:pt>
                <c:pt idx="5933">
                  <c:v>95698.95</c:v>
                </c:pt>
                <c:pt idx="5934">
                  <c:v>93764.61</c:v>
                </c:pt>
                <c:pt idx="5935">
                  <c:v>91339.13</c:v>
                </c:pt>
                <c:pt idx="5936">
                  <c:v>101091.41</c:v>
                </c:pt>
                <c:pt idx="5937">
                  <c:v>95568.65</c:v>
                </c:pt>
                <c:pt idx="5938">
                  <c:v>97044.95</c:v>
                </c:pt>
                <c:pt idx="5939">
                  <c:v>97522.76</c:v>
                </c:pt>
                <c:pt idx="5940">
                  <c:v>97043.43</c:v>
                </c:pt>
                <c:pt idx="5941">
                  <c:v>95728.99</c:v>
                </c:pt>
                <c:pt idx="5942">
                  <c:v>93759.12</c:v>
                </c:pt>
                <c:pt idx="5943">
                  <c:v>91342.69</c:v>
                </c:pt>
                <c:pt idx="5944">
                  <c:v>100244.42</c:v>
                </c:pt>
                <c:pt idx="5945">
                  <c:v>94973.06</c:v>
                </c:pt>
                <c:pt idx="5946">
                  <c:v>96212.9</c:v>
                </c:pt>
                <c:pt idx="5947">
                  <c:v>96537.8</c:v>
                </c:pt>
                <c:pt idx="5948">
                  <c:v>95986.240000000005</c:v>
                </c:pt>
                <c:pt idx="5949">
                  <c:v>94672.44</c:v>
                </c:pt>
                <c:pt idx="5950">
                  <c:v>92763.25</c:v>
                </c:pt>
                <c:pt idx="5951">
                  <c:v>90452.62</c:v>
                </c:pt>
                <c:pt idx="5952">
                  <c:v>98601.31</c:v>
                </c:pt>
                <c:pt idx="5953">
                  <c:v>93679.67</c:v>
                </c:pt>
                <c:pt idx="5954">
                  <c:v>94781.22</c:v>
                </c:pt>
                <c:pt idx="5955">
                  <c:v>95050.83</c:v>
                </c:pt>
                <c:pt idx="5956">
                  <c:v>94523.96</c:v>
                </c:pt>
                <c:pt idx="5957">
                  <c:v>93304.639999999999</c:v>
                </c:pt>
                <c:pt idx="5958">
                  <c:v>91545.87</c:v>
                </c:pt>
                <c:pt idx="5959">
                  <c:v>89425.21</c:v>
                </c:pt>
                <c:pt idx="5960">
                  <c:v>96761.36</c:v>
                </c:pt>
                <c:pt idx="5961">
                  <c:v>92288.88</c:v>
                </c:pt>
                <c:pt idx="5962">
                  <c:v>93266.42</c:v>
                </c:pt>
                <c:pt idx="5963">
                  <c:v>93498.22</c:v>
                </c:pt>
                <c:pt idx="5964">
                  <c:v>93015.679999999993</c:v>
                </c:pt>
                <c:pt idx="5965">
                  <c:v>91911.48</c:v>
                </c:pt>
                <c:pt idx="5966">
                  <c:v>90321.89</c:v>
                </c:pt>
                <c:pt idx="5967">
                  <c:v>88405.07</c:v>
                </c:pt>
                <c:pt idx="5968">
                  <c:v>94729.37</c:v>
                </c:pt>
                <c:pt idx="5969">
                  <c:v>90746.65</c:v>
                </c:pt>
                <c:pt idx="5970">
                  <c:v>91513.98</c:v>
                </c:pt>
                <c:pt idx="5971">
                  <c:v>91627.15</c:v>
                </c:pt>
                <c:pt idx="5972">
                  <c:v>91113.1</c:v>
                </c:pt>
                <c:pt idx="5973">
                  <c:v>90051.24</c:v>
                </c:pt>
                <c:pt idx="5974">
                  <c:v>88558.37</c:v>
                </c:pt>
                <c:pt idx="5975">
                  <c:v>86769.94</c:v>
                </c:pt>
                <c:pt idx="5976">
                  <c:v>91727.32</c:v>
                </c:pt>
                <c:pt idx="5977">
                  <c:v>88204.800000000003</c:v>
                </c:pt>
                <c:pt idx="5978">
                  <c:v>88569.42</c:v>
                </c:pt>
                <c:pt idx="5979">
                  <c:v>88386.16</c:v>
                </c:pt>
                <c:pt idx="5980">
                  <c:v>87677.59</c:v>
                </c:pt>
                <c:pt idx="5981">
                  <c:v>86508.2</c:v>
                </c:pt>
                <c:pt idx="5982">
                  <c:v>84972.25</c:v>
                </c:pt>
                <c:pt idx="5983">
                  <c:v>83178.78</c:v>
                </c:pt>
                <c:pt idx="5984">
                  <c:v>86364.94</c:v>
                </c:pt>
                <c:pt idx="5985">
                  <c:v>83231.91</c:v>
                </c:pt>
                <c:pt idx="5986">
                  <c:v>82969.429999999993</c:v>
                </c:pt>
                <c:pt idx="5987">
                  <c:v>82287.850000000006</c:v>
                </c:pt>
                <c:pt idx="5988">
                  <c:v>81206.25</c:v>
                </c:pt>
                <c:pt idx="5989">
                  <c:v>79772.98</c:v>
                </c:pt>
                <c:pt idx="5990">
                  <c:v>78057.289999999994</c:v>
                </c:pt>
                <c:pt idx="5991">
                  <c:v>76138.59</c:v>
                </c:pt>
                <c:pt idx="5992">
                  <c:v>77173.100000000006</c:v>
                </c:pt>
                <c:pt idx="5993">
                  <c:v>74393.84</c:v>
                </c:pt>
                <c:pt idx="5994">
                  <c:v>73324.639999999999</c:v>
                </c:pt>
                <c:pt idx="5995">
                  <c:v>71998.649999999994</c:v>
                </c:pt>
                <c:pt idx="5996">
                  <c:v>70431.320000000007</c:v>
                </c:pt>
                <c:pt idx="5997">
                  <c:v>68652.98</c:v>
                </c:pt>
                <c:pt idx="5998">
                  <c:v>66704.45</c:v>
                </c:pt>
                <c:pt idx="5999">
                  <c:v>64631.46</c:v>
                </c:pt>
                <c:pt idx="6000">
                  <c:v>63368.21</c:v>
                </c:pt>
                <c:pt idx="6001">
                  <c:v>60979.63</c:v>
                </c:pt>
                <c:pt idx="6002">
                  <c:v>59077.52</c:v>
                </c:pt>
                <c:pt idx="6003">
                  <c:v>57104.81</c:v>
                </c:pt>
                <c:pt idx="6004">
                  <c:v>55072.43</c:v>
                </c:pt>
                <c:pt idx="6005">
                  <c:v>52991.199999999997</c:v>
                </c:pt>
                <c:pt idx="6006">
                  <c:v>50871.78</c:v>
                </c:pt>
                <c:pt idx="6007">
                  <c:v>48724.02</c:v>
                </c:pt>
                <c:pt idx="6008">
                  <c:v>44984.59</c:v>
                </c:pt>
                <c:pt idx="6009">
                  <c:v>43156.03</c:v>
                </c:pt>
                <c:pt idx="6010">
                  <c:v>40450.120000000003</c:v>
                </c:pt>
                <c:pt idx="6011">
                  <c:v>37896.04</c:v>
                </c:pt>
                <c:pt idx="6012">
                  <c:v>35498.959999999999</c:v>
                </c:pt>
                <c:pt idx="6013">
                  <c:v>33246.42</c:v>
                </c:pt>
                <c:pt idx="6014">
                  <c:v>31113.200000000001</c:v>
                </c:pt>
                <c:pt idx="6015">
                  <c:v>29066.68</c:v>
                </c:pt>
                <c:pt idx="6016">
                  <c:v>23107.46</c:v>
                </c:pt>
                <c:pt idx="6017">
                  <c:v>22017.59</c:v>
                </c:pt>
                <c:pt idx="6018">
                  <c:v>18725.240000000002</c:v>
                </c:pt>
                <c:pt idx="6019">
                  <c:v>15797.72</c:v>
                </c:pt>
                <c:pt idx="6020">
                  <c:v>13232.27</c:v>
                </c:pt>
                <c:pt idx="6021">
                  <c:v>10992.95</c:v>
                </c:pt>
                <c:pt idx="6022">
                  <c:v>9019.98</c:v>
                </c:pt>
                <c:pt idx="6023">
                  <c:v>7240.45</c:v>
                </c:pt>
                <c:pt idx="6024">
                  <c:v>-641.92999999999995</c:v>
                </c:pt>
                <c:pt idx="6025">
                  <c:v>-867.49</c:v>
                </c:pt>
                <c:pt idx="6026">
                  <c:v>-4547.17</c:v>
                </c:pt>
                <c:pt idx="6027">
                  <c:v>-7664.16</c:v>
                </c:pt>
                <c:pt idx="6028">
                  <c:v>-10229.65</c:v>
                </c:pt>
                <c:pt idx="6029">
                  <c:v>-12302.89</c:v>
                </c:pt>
                <c:pt idx="6030">
                  <c:v>-13977.47</c:v>
                </c:pt>
                <c:pt idx="6031">
                  <c:v>-15365.51</c:v>
                </c:pt>
                <c:pt idx="6032">
                  <c:v>-24785.37</c:v>
                </c:pt>
                <c:pt idx="6033">
                  <c:v>-24106.14</c:v>
                </c:pt>
                <c:pt idx="6034">
                  <c:v>-27990.6</c:v>
                </c:pt>
                <c:pt idx="6035">
                  <c:v>-31149.51</c:v>
                </c:pt>
                <c:pt idx="6036">
                  <c:v>-33602.06</c:v>
                </c:pt>
                <c:pt idx="6037">
                  <c:v>-35427.89</c:v>
                </c:pt>
                <c:pt idx="6038">
                  <c:v>-36749.74</c:v>
                </c:pt>
                <c:pt idx="6039">
                  <c:v>-37713.440000000002</c:v>
                </c:pt>
                <c:pt idx="6040">
                  <c:v>-48312.05</c:v>
                </c:pt>
                <c:pt idx="6041">
                  <c:v>-46798.43</c:v>
                </c:pt>
                <c:pt idx="6042">
                  <c:v>-50775.94</c:v>
                </c:pt>
                <c:pt idx="6043">
                  <c:v>-53903.34</c:v>
                </c:pt>
                <c:pt idx="6044">
                  <c:v>-56207.12</c:v>
                </c:pt>
                <c:pt idx="6045">
                  <c:v>-57784.22</c:v>
                </c:pt>
                <c:pt idx="6046">
                  <c:v>-58781.52</c:v>
                </c:pt>
                <c:pt idx="6047">
                  <c:v>-59372.37</c:v>
                </c:pt>
                <c:pt idx="6048">
                  <c:v>-71081.240000000005</c:v>
                </c:pt>
                <c:pt idx="6049">
                  <c:v>-68842.259999999995</c:v>
                </c:pt>
                <c:pt idx="6050">
                  <c:v>-72950.899999999994</c:v>
                </c:pt>
                <c:pt idx="6051">
                  <c:v>-76098.59</c:v>
                </c:pt>
                <c:pt idx="6052">
                  <c:v>-78316.259999999995</c:v>
                </c:pt>
                <c:pt idx="6053">
                  <c:v>-79715.06</c:v>
                </c:pt>
                <c:pt idx="6054">
                  <c:v>-80463</c:v>
                </c:pt>
                <c:pt idx="6055">
                  <c:v>-80758.17</c:v>
                </c:pt>
                <c:pt idx="6056">
                  <c:v>-93653.98</c:v>
                </c:pt>
                <c:pt idx="6057">
                  <c:v>-90763.88</c:v>
                </c:pt>
                <c:pt idx="6058">
                  <c:v>-95073.9</c:v>
                </c:pt>
                <c:pt idx="6059">
                  <c:v>-98307.16</c:v>
                </c:pt>
                <c:pt idx="6060">
                  <c:v>-100498.4</c:v>
                </c:pt>
                <c:pt idx="6061">
                  <c:v>-101772.71</c:v>
                </c:pt>
                <c:pt idx="6062">
                  <c:v>-102319.21</c:v>
                </c:pt>
                <c:pt idx="6063">
                  <c:v>-102360.75</c:v>
                </c:pt>
                <c:pt idx="6064">
                  <c:v>-116616.45</c:v>
                </c:pt>
                <c:pt idx="6065">
                  <c:v>-113075.22</c:v>
                </c:pt>
                <c:pt idx="6066">
                  <c:v>-117656.42</c:v>
                </c:pt>
                <c:pt idx="6067">
                  <c:v>-121025.48</c:v>
                </c:pt>
                <c:pt idx="6068">
                  <c:v>-123220.32</c:v>
                </c:pt>
                <c:pt idx="6069">
                  <c:v>-124380.72</c:v>
                </c:pt>
                <c:pt idx="6070">
                  <c:v>-124718.43</c:v>
                </c:pt>
                <c:pt idx="6071">
                  <c:v>-124483.35</c:v>
                </c:pt>
                <c:pt idx="6072">
                  <c:v>-140267.74</c:v>
                </c:pt>
                <c:pt idx="6073">
                  <c:v>-135982.12</c:v>
                </c:pt>
                <c:pt idx="6074">
                  <c:v>-140845.4</c:v>
                </c:pt>
                <c:pt idx="6075">
                  <c:v>-144333.38</c:v>
                </c:pt>
                <c:pt idx="6076">
                  <c:v>-146486.94</c:v>
                </c:pt>
                <c:pt idx="6077">
                  <c:v>-147462.68</c:v>
                </c:pt>
                <c:pt idx="6078">
                  <c:v>-147498.34</c:v>
                </c:pt>
                <c:pt idx="6079">
                  <c:v>-146874.67000000001</c:v>
                </c:pt>
                <c:pt idx="6080">
                  <c:v>-164198.14000000001</c:v>
                </c:pt>
                <c:pt idx="6081">
                  <c:v>-159000.93</c:v>
                </c:pt>
                <c:pt idx="6082">
                  <c:v>-164048.18</c:v>
                </c:pt>
                <c:pt idx="6083">
                  <c:v>-167538.46</c:v>
                </c:pt>
                <c:pt idx="6084">
                  <c:v>-169518.5</c:v>
                </c:pt>
                <c:pt idx="6085">
                  <c:v>-170163.56</c:v>
                </c:pt>
                <c:pt idx="6086">
                  <c:v>-169740.05</c:v>
                </c:pt>
                <c:pt idx="6087">
                  <c:v>-168561.16</c:v>
                </c:pt>
                <c:pt idx="6088">
                  <c:v>-187183.33</c:v>
                </c:pt>
                <c:pt idx="6089">
                  <c:v>-180918.39999999999</c:v>
                </c:pt>
                <c:pt idx="6090">
                  <c:v>-185959.09</c:v>
                </c:pt>
                <c:pt idx="6091">
                  <c:v>-189274.23</c:v>
                </c:pt>
                <c:pt idx="6092">
                  <c:v>-190919.5</c:v>
                </c:pt>
                <c:pt idx="6093">
                  <c:v>-191086.58</c:v>
                </c:pt>
                <c:pt idx="6094">
                  <c:v>-190065.19</c:v>
                </c:pt>
                <c:pt idx="6095">
                  <c:v>-188197.03</c:v>
                </c:pt>
                <c:pt idx="6096">
                  <c:v>-207910.06</c:v>
                </c:pt>
                <c:pt idx="6097">
                  <c:v>-200435.43</c:v>
                </c:pt>
                <c:pt idx="6098">
                  <c:v>-205265.98</c:v>
                </c:pt>
                <c:pt idx="6099">
                  <c:v>-208180.77</c:v>
                </c:pt>
                <c:pt idx="6100">
                  <c:v>-209238.1</c:v>
                </c:pt>
                <c:pt idx="6101">
                  <c:v>-208650.37</c:v>
                </c:pt>
                <c:pt idx="6102">
                  <c:v>-206741.9</c:v>
                </c:pt>
                <c:pt idx="6103">
                  <c:v>-203898.05</c:v>
                </c:pt>
                <c:pt idx="6104">
                  <c:v>-224163.53</c:v>
                </c:pt>
                <c:pt idx="6105">
                  <c:v>-215313.35</c:v>
                </c:pt>
                <c:pt idx="6106">
                  <c:v>-219666.74</c:v>
                </c:pt>
                <c:pt idx="6107">
                  <c:v>-221998.78</c:v>
                </c:pt>
                <c:pt idx="6108">
                  <c:v>-222376.78</c:v>
                </c:pt>
                <c:pt idx="6109">
                  <c:v>-221030.67</c:v>
                </c:pt>
                <c:pt idx="6110">
                  <c:v>-218304.59</c:v>
                </c:pt>
                <c:pt idx="6111">
                  <c:v>-214603.76</c:v>
                </c:pt>
                <c:pt idx="6112">
                  <c:v>-235360.78</c:v>
                </c:pt>
                <c:pt idx="6113">
                  <c:v>-225334.22</c:v>
                </c:pt>
                <c:pt idx="6114">
                  <c:v>-229289.96</c:v>
                </c:pt>
                <c:pt idx="6115">
                  <c:v>-231127.5</c:v>
                </c:pt>
                <c:pt idx="6116">
                  <c:v>-230919.6</c:v>
                </c:pt>
                <c:pt idx="6117">
                  <c:v>-228911.02</c:v>
                </c:pt>
                <c:pt idx="6118">
                  <c:v>-225467.7</c:v>
                </c:pt>
                <c:pt idx="6119">
                  <c:v>-221019.43</c:v>
                </c:pt>
                <c:pt idx="6120">
                  <c:v>-242323.13</c:v>
                </c:pt>
                <c:pt idx="6121">
                  <c:v>-231270.77</c:v>
                </c:pt>
                <c:pt idx="6122">
                  <c:v>-234954.13</c:v>
                </c:pt>
                <c:pt idx="6123">
                  <c:v>-236434.71</c:v>
                </c:pt>
                <c:pt idx="6124">
                  <c:v>-235788.83</c:v>
                </c:pt>
                <c:pt idx="6125">
                  <c:v>-233273.01</c:v>
                </c:pt>
                <c:pt idx="6126">
                  <c:v>-229271.06</c:v>
                </c:pt>
                <c:pt idx="6127">
                  <c:v>-224235.62</c:v>
                </c:pt>
                <c:pt idx="6128">
                  <c:v>-246175.51</c:v>
                </c:pt>
                <c:pt idx="6129">
                  <c:v>-234268.31</c:v>
                </c:pt>
                <c:pt idx="6130">
                  <c:v>-237810.48</c:v>
                </c:pt>
                <c:pt idx="6131">
                  <c:v>-239074.1</c:v>
                </c:pt>
                <c:pt idx="6132">
                  <c:v>-238141.07</c:v>
                </c:pt>
                <c:pt idx="6133">
                  <c:v>-235280.94</c:v>
                </c:pt>
                <c:pt idx="6134">
                  <c:v>-230895.89</c:v>
                </c:pt>
                <c:pt idx="6135">
                  <c:v>-225458.58</c:v>
                </c:pt>
                <c:pt idx="6136">
                  <c:v>-248365.26</c:v>
                </c:pt>
                <c:pt idx="6137">
                  <c:v>-235772.53</c:v>
                </c:pt>
                <c:pt idx="6138">
                  <c:v>-239419.99</c:v>
                </c:pt>
                <c:pt idx="6139">
                  <c:v>-240696.78</c:v>
                </c:pt>
                <c:pt idx="6140">
                  <c:v>-239686.02</c:v>
                </c:pt>
                <c:pt idx="6141">
                  <c:v>-236632.01</c:v>
                </c:pt>
                <c:pt idx="6142">
                  <c:v>-231993.89</c:v>
                </c:pt>
                <c:pt idx="6143">
                  <c:v>-226306.31</c:v>
                </c:pt>
                <c:pt idx="6144">
                  <c:v>-250394.18</c:v>
                </c:pt>
                <c:pt idx="6145">
                  <c:v>-237238.43</c:v>
                </c:pt>
                <c:pt idx="6146">
                  <c:v>-241142.14</c:v>
                </c:pt>
                <c:pt idx="6147">
                  <c:v>-242567</c:v>
                </c:pt>
                <c:pt idx="6148">
                  <c:v>-241599.3</c:v>
                </c:pt>
                <c:pt idx="6149">
                  <c:v>-238531.94</c:v>
                </c:pt>
                <c:pt idx="6150">
                  <c:v>-233806.43</c:v>
                </c:pt>
                <c:pt idx="6151">
                  <c:v>-227940.32</c:v>
                </c:pt>
                <c:pt idx="6152">
                  <c:v>-253248.42</c:v>
                </c:pt>
                <c:pt idx="6153">
                  <c:v>-239542.9</c:v>
                </c:pt>
                <c:pt idx="6154">
                  <c:v>-243696.45</c:v>
                </c:pt>
                <c:pt idx="6155">
                  <c:v>-245247.69</c:v>
                </c:pt>
                <c:pt idx="6156">
                  <c:v>-244287.27</c:v>
                </c:pt>
                <c:pt idx="6157">
                  <c:v>-241121.58</c:v>
                </c:pt>
                <c:pt idx="6158">
                  <c:v>-236211.76</c:v>
                </c:pt>
                <c:pt idx="6159">
                  <c:v>-230098.05</c:v>
                </c:pt>
                <c:pt idx="6160">
                  <c:v>-256553.55</c:v>
                </c:pt>
                <c:pt idx="6161">
                  <c:v>-242219.46</c:v>
                </c:pt>
                <c:pt idx="6162">
                  <c:v>-246535.66</c:v>
                </c:pt>
                <c:pt idx="6163">
                  <c:v>-248115.86</c:v>
                </c:pt>
                <c:pt idx="6164">
                  <c:v>-247055.27</c:v>
                </c:pt>
                <c:pt idx="6165">
                  <c:v>-243673.38</c:v>
                </c:pt>
                <c:pt idx="6166">
                  <c:v>-238453.36</c:v>
                </c:pt>
                <c:pt idx="6167">
                  <c:v>-231961.46</c:v>
                </c:pt>
                <c:pt idx="6168">
                  <c:v>-259433.05</c:v>
                </c:pt>
                <c:pt idx="6169">
                  <c:v>-244342.78</c:v>
                </c:pt>
                <c:pt idx="6170">
                  <c:v>-248702.09</c:v>
                </c:pt>
                <c:pt idx="6171">
                  <c:v>-250203.46</c:v>
                </c:pt>
                <c:pt idx="6172">
                  <c:v>-248947.62</c:v>
                </c:pt>
                <c:pt idx="6173">
                  <c:v>-245270.84</c:v>
                </c:pt>
                <c:pt idx="6174">
                  <c:v>-239677.98</c:v>
                </c:pt>
                <c:pt idx="6175">
                  <c:v>-232760.6</c:v>
                </c:pt>
                <c:pt idx="6176">
                  <c:v>-261078.31</c:v>
                </c:pt>
                <c:pt idx="6177">
                  <c:v>-245241.34</c:v>
                </c:pt>
                <c:pt idx="6178">
                  <c:v>-249587.64</c:v>
                </c:pt>
                <c:pt idx="6179">
                  <c:v>-250975.83</c:v>
                </c:pt>
                <c:pt idx="6180">
                  <c:v>-249511.77</c:v>
                </c:pt>
                <c:pt idx="6181">
                  <c:v>-245545.4</c:v>
                </c:pt>
                <c:pt idx="6182">
                  <c:v>-239601.03</c:v>
                </c:pt>
                <c:pt idx="6183">
                  <c:v>-232293</c:v>
                </c:pt>
                <c:pt idx="6184">
                  <c:v>-261365.97</c:v>
                </c:pt>
                <c:pt idx="6185">
                  <c:v>-244867.77</c:v>
                </c:pt>
                <c:pt idx="6186">
                  <c:v>-249218.58</c:v>
                </c:pt>
                <c:pt idx="6187">
                  <c:v>-250531.59</c:v>
                </c:pt>
                <c:pt idx="6188">
                  <c:v>-248917.77</c:v>
                </c:pt>
                <c:pt idx="6189">
                  <c:v>-244739.66</c:v>
                </c:pt>
                <c:pt idx="6190">
                  <c:v>-238539.21</c:v>
                </c:pt>
                <c:pt idx="6191">
                  <c:v>-230951.09</c:v>
                </c:pt>
                <c:pt idx="6192">
                  <c:v>-260628.92</c:v>
                </c:pt>
                <c:pt idx="6193">
                  <c:v>-243663.41</c:v>
                </c:pt>
                <c:pt idx="6194">
                  <c:v>-248068.63</c:v>
                </c:pt>
                <c:pt idx="6195">
                  <c:v>-249388.77</c:v>
                </c:pt>
                <c:pt idx="6196">
                  <c:v>-247739</c:v>
                </c:pt>
                <c:pt idx="6197">
                  <c:v>-243491.27</c:v>
                </c:pt>
                <c:pt idx="6198">
                  <c:v>-237200.31</c:v>
                </c:pt>
                <c:pt idx="6199">
                  <c:v>-229515.42</c:v>
                </c:pt>
                <c:pt idx="6200">
                  <c:v>-259651.61</c:v>
                </c:pt>
                <c:pt idx="6201">
                  <c:v>-242496.88</c:v>
                </c:pt>
                <c:pt idx="6202">
                  <c:v>-247047.45</c:v>
                </c:pt>
                <c:pt idx="6203">
                  <c:v>-248497.91</c:v>
                </c:pt>
                <c:pt idx="6204">
                  <c:v>-246966.03</c:v>
                </c:pt>
                <c:pt idx="6205">
                  <c:v>-242828.91</c:v>
                </c:pt>
                <c:pt idx="6206">
                  <c:v>-236647.95</c:v>
                </c:pt>
                <c:pt idx="6207">
                  <c:v>-229079.84</c:v>
                </c:pt>
                <c:pt idx="6208">
                  <c:v>-259619.97</c:v>
                </c:pt>
                <c:pt idx="6209">
                  <c:v>-242554.4</c:v>
                </c:pt>
                <c:pt idx="6210">
                  <c:v>-247369.4</c:v>
                </c:pt>
                <c:pt idx="6211">
                  <c:v>-249083.48</c:v>
                </c:pt>
                <c:pt idx="6212">
                  <c:v>-247814.13</c:v>
                </c:pt>
                <c:pt idx="6213">
                  <c:v>-243939.23</c:v>
                </c:pt>
                <c:pt idx="6214">
                  <c:v>-238021.64</c:v>
                </c:pt>
                <c:pt idx="6215">
                  <c:v>-230719.87</c:v>
                </c:pt>
                <c:pt idx="6216">
                  <c:v>-261667.65</c:v>
                </c:pt>
                <c:pt idx="6217">
                  <c:v>-244848.4</c:v>
                </c:pt>
                <c:pt idx="6218">
                  <c:v>-249991.85</c:v>
                </c:pt>
                <c:pt idx="6219">
                  <c:v>-252027.11</c:v>
                </c:pt>
                <c:pt idx="6220">
                  <c:v>-251070.31</c:v>
                </c:pt>
                <c:pt idx="6221">
                  <c:v>-247498.72</c:v>
                </c:pt>
                <c:pt idx="6222">
                  <c:v>-241875.04</c:v>
                </c:pt>
                <c:pt idx="6223">
                  <c:v>-234857.87</c:v>
                </c:pt>
                <c:pt idx="6224">
                  <c:v>-266012.75</c:v>
                </c:pt>
                <c:pt idx="6225">
                  <c:v>-249474.98</c:v>
                </c:pt>
                <c:pt idx="6226">
                  <c:v>-254852.49</c:v>
                </c:pt>
                <c:pt idx="6227">
                  <c:v>-257118.3</c:v>
                </c:pt>
                <c:pt idx="6228">
                  <c:v>-256387.52</c:v>
                </c:pt>
                <c:pt idx="6229">
                  <c:v>-253035.56</c:v>
                </c:pt>
                <c:pt idx="6230">
                  <c:v>-247622.42</c:v>
                </c:pt>
                <c:pt idx="6231">
                  <c:v>-240803.87</c:v>
                </c:pt>
                <c:pt idx="6232">
                  <c:v>-271800.62</c:v>
                </c:pt>
                <c:pt idx="6233">
                  <c:v>-255505</c:v>
                </c:pt>
                <c:pt idx="6234">
                  <c:v>-260915.93</c:v>
                </c:pt>
                <c:pt idx="6235">
                  <c:v>-263228.62</c:v>
                </c:pt>
                <c:pt idx="6236">
                  <c:v>-262557.90999999997</c:v>
                </c:pt>
                <c:pt idx="6237">
                  <c:v>-259275.82</c:v>
                </c:pt>
                <c:pt idx="6238">
                  <c:v>-253936.58</c:v>
                </c:pt>
                <c:pt idx="6239">
                  <c:v>-247188.11</c:v>
                </c:pt>
                <c:pt idx="6240">
                  <c:v>-277358.34000000003</c:v>
                </c:pt>
                <c:pt idx="6241">
                  <c:v>-261310.34</c:v>
                </c:pt>
                <c:pt idx="6242">
                  <c:v>-266458.46999999997</c:v>
                </c:pt>
                <c:pt idx="6243">
                  <c:v>-268572.01</c:v>
                </c:pt>
                <c:pt idx="6244">
                  <c:v>-267767.86</c:v>
                </c:pt>
                <c:pt idx="6245">
                  <c:v>-264408.28999999998</c:v>
                </c:pt>
                <c:pt idx="6246">
                  <c:v>-259032.3</c:v>
                </c:pt>
                <c:pt idx="6247">
                  <c:v>-252269.63</c:v>
                </c:pt>
                <c:pt idx="6248">
                  <c:v>-280857.68</c:v>
                </c:pt>
                <c:pt idx="6249">
                  <c:v>-265139.99</c:v>
                </c:pt>
                <c:pt idx="6250">
                  <c:v>-269725.42</c:v>
                </c:pt>
                <c:pt idx="6251">
                  <c:v>-271398.21000000002</c:v>
                </c:pt>
                <c:pt idx="6252">
                  <c:v>-270276</c:v>
                </c:pt>
                <c:pt idx="6253">
                  <c:v>-266705.17</c:v>
                </c:pt>
                <c:pt idx="6254">
                  <c:v>-261200.88</c:v>
                </c:pt>
                <c:pt idx="6255">
                  <c:v>-254365.95</c:v>
                </c:pt>
                <c:pt idx="6256">
                  <c:v>-280446.13</c:v>
                </c:pt>
                <c:pt idx="6257">
                  <c:v>-265230.75</c:v>
                </c:pt>
                <c:pt idx="6258">
                  <c:v>-268935.92</c:v>
                </c:pt>
                <c:pt idx="6259">
                  <c:v>-269938.56</c:v>
                </c:pt>
                <c:pt idx="6260">
                  <c:v>-268347.25</c:v>
                </c:pt>
                <c:pt idx="6261">
                  <c:v>-264488.38</c:v>
                </c:pt>
                <c:pt idx="6262">
                  <c:v>-258841.99</c:v>
                </c:pt>
                <c:pt idx="6263">
                  <c:v>-251970.01</c:v>
                </c:pt>
                <c:pt idx="6264">
                  <c:v>-274929.34000000003</c:v>
                </c:pt>
                <c:pt idx="6265">
                  <c:v>-260460.46</c:v>
                </c:pt>
                <c:pt idx="6266">
                  <c:v>-263161.59999999998</c:v>
                </c:pt>
                <c:pt idx="6267">
                  <c:v>-263438.90999999997</c:v>
                </c:pt>
                <c:pt idx="6268">
                  <c:v>-261395.37</c:v>
                </c:pt>
                <c:pt idx="6269">
                  <c:v>-257327.97</c:v>
                </c:pt>
                <c:pt idx="6270">
                  <c:v>-251670.74</c:v>
                </c:pt>
                <c:pt idx="6271">
                  <c:v>-244929.64</c:v>
                </c:pt>
                <c:pt idx="6272">
                  <c:v>-264549.84000000003</c:v>
                </c:pt>
                <c:pt idx="6273">
                  <c:v>-251122.15</c:v>
                </c:pt>
                <c:pt idx="6274">
                  <c:v>-252883.87</c:v>
                </c:pt>
                <c:pt idx="6275">
                  <c:v>-252529.63</c:v>
                </c:pt>
                <c:pt idx="6276">
                  <c:v>-250151.07</c:v>
                </c:pt>
                <c:pt idx="6277">
                  <c:v>-245982.88</c:v>
                </c:pt>
                <c:pt idx="6278">
                  <c:v>-240424.29</c:v>
                </c:pt>
                <c:pt idx="6279">
                  <c:v>-233940.84</c:v>
                </c:pt>
                <c:pt idx="6280">
                  <c:v>-249753.69</c:v>
                </c:pt>
                <c:pt idx="6281">
                  <c:v>-237706.81</c:v>
                </c:pt>
                <c:pt idx="6282">
                  <c:v>-238839.47</c:v>
                </c:pt>
                <c:pt idx="6283">
                  <c:v>-238155.72</c:v>
                </c:pt>
                <c:pt idx="6284">
                  <c:v>-235720.86</c:v>
                </c:pt>
                <c:pt idx="6285">
                  <c:v>-231750.61</c:v>
                </c:pt>
                <c:pt idx="6286">
                  <c:v>-226570.45</c:v>
                </c:pt>
                <c:pt idx="6287">
                  <c:v>-220562.7</c:v>
                </c:pt>
                <c:pt idx="6288">
                  <c:v>-234011.24</c:v>
                </c:pt>
                <c:pt idx="6289">
                  <c:v>-223048.09</c:v>
                </c:pt>
                <c:pt idx="6290">
                  <c:v>-223310.93</c:v>
                </c:pt>
                <c:pt idx="6291">
                  <c:v>-222027.29</c:v>
                </c:pt>
                <c:pt idx="6292">
                  <c:v>-219271.86</c:v>
                </c:pt>
                <c:pt idx="6293">
                  <c:v>-215239.92</c:v>
                </c:pt>
                <c:pt idx="6294">
                  <c:v>-210212.44</c:v>
                </c:pt>
                <c:pt idx="6295">
                  <c:v>-204511.46</c:v>
                </c:pt>
                <c:pt idx="6296">
                  <c:v>-215346.16</c:v>
                </c:pt>
                <c:pt idx="6297">
                  <c:v>-205470.45</c:v>
                </c:pt>
                <c:pt idx="6298">
                  <c:v>-205121.66</c:v>
                </c:pt>
                <c:pt idx="6299">
                  <c:v>-203447.74</c:v>
                </c:pt>
                <c:pt idx="6300">
                  <c:v>-200504.32000000001</c:v>
                </c:pt>
                <c:pt idx="6301">
                  <c:v>-196452.85</c:v>
                </c:pt>
                <c:pt idx="6302">
                  <c:v>-191531.51</c:v>
                </c:pt>
                <c:pt idx="6303">
                  <c:v>-186016.54</c:v>
                </c:pt>
                <c:pt idx="6304">
                  <c:v>-194339.04</c:v>
                </c:pt>
                <c:pt idx="6305">
                  <c:v>-185294.03</c:v>
                </c:pt>
                <c:pt idx="6306">
                  <c:v>-184230.76</c:v>
                </c:pt>
                <c:pt idx="6307">
                  <c:v>-182061.08</c:v>
                </c:pt>
                <c:pt idx="6308">
                  <c:v>-178835.3</c:v>
                </c:pt>
                <c:pt idx="6309">
                  <c:v>-174689.42</c:v>
                </c:pt>
                <c:pt idx="6310">
                  <c:v>-169820.9</c:v>
                </c:pt>
                <c:pt idx="6311">
                  <c:v>-164457.15</c:v>
                </c:pt>
                <c:pt idx="6312">
                  <c:v>-170517.52</c:v>
                </c:pt>
                <c:pt idx="6313">
                  <c:v>-162221.45000000001</c:v>
                </c:pt>
                <c:pt idx="6314">
                  <c:v>-160507.12</c:v>
                </c:pt>
                <c:pt idx="6315">
                  <c:v>-157864.87</c:v>
                </c:pt>
                <c:pt idx="6316">
                  <c:v>-154335.07</c:v>
                </c:pt>
                <c:pt idx="6317">
                  <c:v>-150029.69</c:v>
                </c:pt>
                <c:pt idx="6318">
                  <c:v>-145112.37</c:v>
                </c:pt>
                <c:pt idx="6319">
                  <c:v>-139771.93</c:v>
                </c:pt>
                <c:pt idx="6320">
                  <c:v>-143769.85</c:v>
                </c:pt>
                <c:pt idx="6321">
                  <c:v>-136001.76</c:v>
                </c:pt>
                <c:pt idx="6322">
                  <c:v>-133611.87</c:v>
                </c:pt>
                <c:pt idx="6323">
                  <c:v>-130452.66</c:v>
                </c:pt>
                <c:pt idx="6324">
                  <c:v>-126556.9</c:v>
                </c:pt>
                <c:pt idx="6325">
                  <c:v>-122014.97</c:v>
                </c:pt>
                <c:pt idx="6326">
                  <c:v>-116959.05</c:v>
                </c:pt>
                <c:pt idx="6327">
                  <c:v>-111541.64</c:v>
                </c:pt>
                <c:pt idx="6328">
                  <c:v>-113778.91</c:v>
                </c:pt>
                <c:pt idx="6329">
                  <c:v>-106333.62</c:v>
                </c:pt>
                <c:pt idx="6330">
                  <c:v>-103288.3</c:v>
                </c:pt>
                <c:pt idx="6331">
                  <c:v>-99594.32</c:v>
                </c:pt>
                <c:pt idx="6332">
                  <c:v>-95281.279999999999</c:v>
                </c:pt>
                <c:pt idx="6333">
                  <c:v>-90427.41</c:v>
                </c:pt>
                <c:pt idx="6334">
                  <c:v>-85146.47</c:v>
                </c:pt>
                <c:pt idx="6335">
                  <c:v>-79569.58</c:v>
                </c:pt>
                <c:pt idx="6336">
                  <c:v>-80666.19</c:v>
                </c:pt>
                <c:pt idx="6337">
                  <c:v>-73360.070000000007</c:v>
                </c:pt>
                <c:pt idx="6338">
                  <c:v>-69897.570000000007</c:v>
                </c:pt>
                <c:pt idx="6339">
                  <c:v>-65890.31</c:v>
                </c:pt>
                <c:pt idx="6340">
                  <c:v>-61366.81</c:v>
                </c:pt>
                <c:pt idx="6341">
                  <c:v>-56398.55</c:v>
                </c:pt>
                <c:pt idx="6342">
                  <c:v>-51088.35</c:v>
                </c:pt>
                <c:pt idx="6343">
                  <c:v>-45554.09</c:v>
                </c:pt>
                <c:pt idx="6344">
                  <c:v>-46409.68</c:v>
                </c:pt>
                <c:pt idx="6345">
                  <c:v>-39326.129999999997</c:v>
                </c:pt>
                <c:pt idx="6346">
                  <c:v>-35932.06</c:v>
                </c:pt>
                <c:pt idx="6347">
                  <c:v>-32054.74</c:v>
                </c:pt>
                <c:pt idx="6348">
                  <c:v>-27719.18</c:v>
                </c:pt>
                <c:pt idx="6349">
                  <c:v>-22992.73</c:v>
                </c:pt>
                <c:pt idx="6350">
                  <c:v>-17973.73</c:v>
                </c:pt>
                <c:pt idx="6351">
                  <c:v>-12775.51</c:v>
                </c:pt>
                <c:pt idx="6352">
                  <c:v>-14622.9</c:v>
                </c:pt>
                <c:pt idx="6353">
                  <c:v>-7815.31</c:v>
                </c:pt>
                <c:pt idx="6354">
                  <c:v>-5071.47</c:v>
                </c:pt>
                <c:pt idx="6355">
                  <c:v>-1814.89</c:v>
                </c:pt>
                <c:pt idx="6356">
                  <c:v>1932.42</c:v>
                </c:pt>
                <c:pt idx="6357">
                  <c:v>6099.19</c:v>
                </c:pt>
                <c:pt idx="6358">
                  <c:v>10578.18</c:v>
                </c:pt>
                <c:pt idx="6359">
                  <c:v>15244.3</c:v>
                </c:pt>
                <c:pt idx="6360">
                  <c:v>11561.44</c:v>
                </c:pt>
                <c:pt idx="6361">
                  <c:v>18106.13</c:v>
                </c:pt>
                <c:pt idx="6362">
                  <c:v>19842.580000000002</c:v>
                </c:pt>
                <c:pt idx="6363">
                  <c:v>22188.400000000001</c:v>
                </c:pt>
                <c:pt idx="6364">
                  <c:v>25121.32</c:v>
                </c:pt>
                <c:pt idx="6365">
                  <c:v>28559.42</c:v>
                </c:pt>
                <c:pt idx="6366">
                  <c:v>32377.279999999999</c:v>
                </c:pt>
                <c:pt idx="6367">
                  <c:v>36427.42</c:v>
                </c:pt>
                <c:pt idx="6368">
                  <c:v>30304.73</c:v>
                </c:pt>
                <c:pt idx="6369">
                  <c:v>36667.42</c:v>
                </c:pt>
                <c:pt idx="6370">
                  <c:v>37182.39</c:v>
                </c:pt>
                <c:pt idx="6371">
                  <c:v>38458.75</c:v>
                </c:pt>
                <c:pt idx="6372">
                  <c:v>40470.25</c:v>
                </c:pt>
                <c:pt idx="6373">
                  <c:v>43118.17</c:v>
                </c:pt>
                <c:pt idx="6374">
                  <c:v>46249.67</c:v>
                </c:pt>
                <c:pt idx="6375">
                  <c:v>49684.75</c:v>
                </c:pt>
                <c:pt idx="6376">
                  <c:v>41071.1</c:v>
                </c:pt>
                <c:pt idx="6377">
                  <c:v>47292.03</c:v>
                </c:pt>
                <c:pt idx="6378">
                  <c:v>46589.06</c:v>
                </c:pt>
                <c:pt idx="6379">
                  <c:v>46803.14</c:v>
                </c:pt>
                <c:pt idx="6380">
                  <c:v>47903.46</c:v>
                </c:pt>
                <c:pt idx="6381">
                  <c:v>49773.22</c:v>
                </c:pt>
                <c:pt idx="6382">
                  <c:v>52233.24</c:v>
                </c:pt>
                <c:pt idx="6383">
                  <c:v>55072.4</c:v>
                </c:pt>
                <c:pt idx="6384">
                  <c:v>44197.66</c:v>
                </c:pt>
                <c:pt idx="6385">
                  <c:v>50262.82</c:v>
                </c:pt>
                <c:pt idx="6386">
                  <c:v>48449.440000000002</c:v>
                </c:pt>
                <c:pt idx="6387">
                  <c:v>47696.89</c:v>
                </c:pt>
                <c:pt idx="6388">
                  <c:v>47968.98</c:v>
                </c:pt>
                <c:pt idx="6389">
                  <c:v>49132.55</c:v>
                </c:pt>
                <c:pt idx="6390">
                  <c:v>50984.61</c:v>
                </c:pt>
                <c:pt idx="6391">
                  <c:v>53286.22</c:v>
                </c:pt>
                <c:pt idx="6392">
                  <c:v>40685.96</c:v>
                </c:pt>
                <c:pt idx="6393">
                  <c:v>46547.9</c:v>
                </c:pt>
                <c:pt idx="6394">
                  <c:v>43847</c:v>
                </c:pt>
                <c:pt idx="6395">
                  <c:v>42311.31</c:v>
                </c:pt>
                <c:pt idx="6396">
                  <c:v>41899.64</c:v>
                </c:pt>
                <c:pt idx="6397">
                  <c:v>42466.84</c:v>
                </c:pt>
                <c:pt idx="6398">
                  <c:v>43793.03</c:v>
                </c:pt>
                <c:pt idx="6399">
                  <c:v>45619.85</c:v>
                </c:pt>
                <c:pt idx="6400">
                  <c:v>31687.41</c:v>
                </c:pt>
                <c:pt idx="6401">
                  <c:v>37317.19</c:v>
                </c:pt>
                <c:pt idx="6402">
                  <c:v>33889.919999999998</c:v>
                </c:pt>
                <c:pt idx="6403">
                  <c:v>31701.99</c:v>
                </c:pt>
                <c:pt idx="6404">
                  <c:v>30706.799999999999</c:v>
                </c:pt>
                <c:pt idx="6405">
                  <c:v>30748.37</c:v>
                </c:pt>
                <c:pt idx="6406">
                  <c:v>31592.33</c:v>
                </c:pt>
                <c:pt idx="6407">
                  <c:v>32963.93</c:v>
                </c:pt>
                <c:pt idx="6408">
                  <c:v>18040.18</c:v>
                </c:pt>
                <c:pt idx="6409">
                  <c:v>23343.67</c:v>
                </c:pt>
                <c:pt idx="6410">
                  <c:v>19271.509999999998</c:v>
                </c:pt>
                <c:pt idx="6411">
                  <c:v>16475.54</c:v>
                </c:pt>
                <c:pt idx="6412">
                  <c:v>14910.5</c:v>
                </c:pt>
                <c:pt idx="6413">
                  <c:v>14406.94</c:v>
                </c:pt>
                <c:pt idx="6414">
                  <c:v>14714.96</c:v>
                </c:pt>
                <c:pt idx="6415">
                  <c:v>15544.5</c:v>
                </c:pt>
                <c:pt idx="6416">
                  <c:v>116.78</c:v>
                </c:pt>
                <c:pt idx="6417">
                  <c:v>4315.0200000000004</c:v>
                </c:pt>
                <c:pt idx="6418">
                  <c:v>-510.07</c:v>
                </c:pt>
                <c:pt idx="6419">
                  <c:v>-4008.9</c:v>
                </c:pt>
                <c:pt idx="6420">
                  <c:v>-6242.65</c:v>
                </c:pt>
                <c:pt idx="6421">
                  <c:v>-7406.91</c:v>
                </c:pt>
                <c:pt idx="6422">
                  <c:v>-7747.28</c:v>
                </c:pt>
                <c:pt idx="6423">
                  <c:v>-7558.16</c:v>
                </c:pt>
                <c:pt idx="6424">
                  <c:v>-24227.15</c:v>
                </c:pt>
                <c:pt idx="6425">
                  <c:v>-20029.93</c:v>
                </c:pt>
                <c:pt idx="6426">
                  <c:v>-25550.07</c:v>
                </c:pt>
                <c:pt idx="6427">
                  <c:v>-29789.75</c:v>
                </c:pt>
                <c:pt idx="6428">
                  <c:v>-32796.699999999997</c:v>
                </c:pt>
                <c:pt idx="6429">
                  <c:v>-34731.99</c:v>
                </c:pt>
                <c:pt idx="6430">
                  <c:v>-35837.800000000003</c:v>
                </c:pt>
                <c:pt idx="6431">
                  <c:v>-36398.39</c:v>
                </c:pt>
                <c:pt idx="6432">
                  <c:v>-53861.52</c:v>
                </c:pt>
                <c:pt idx="6433">
                  <c:v>-50345.46</c:v>
                </c:pt>
                <c:pt idx="6434">
                  <c:v>-56552.63</c:v>
                </c:pt>
                <c:pt idx="6435">
                  <c:v>-61440.6</c:v>
                </c:pt>
                <c:pt idx="6436">
                  <c:v>-65058.76</c:v>
                </c:pt>
                <c:pt idx="6437">
                  <c:v>-67571.64</c:v>
                </c:pt>
                <c:pt idx="6438">
                  <c:v>-69225.38</c:v>
                </c:pt>
                <c:pt idx="6439">
                  <c:v>-70307.759999999995</c:v>
                </c:pt>
                <c:pt idx="6440">
                  <c:v>-88132.07</c:v>
                </c:pt>
                <c:pt idx="6441">
                  <c:v>-85120.960000000006</c:v>
                </c:pt>
                <c:pt idx="6442">
                  <c:v>-91732.44</c:v>
                </c:pt>
                <c:pt idx="6443">
                  <c:v>-97010.06</c:v>
                </c:pt>
                <c:pt idx="6444">
                  <c:v>-100999.03</c:v>
                </c:pt>
                <c:pt idx="6445">
                  <c:v>-103857.7</c:v>
                </c:pt>
                <c:pt idx="6446">
                  <c:v>-105825.01</c:v>
                </c:pt>
                <c:pt idx="6447">
                  <c:v>-107181.67</c:v>
                </c:pt>
                <c:pt idx="6448">
                  <c:v>-124824.55</c:v>
                </c:pt>
                <c:pt idx="6449">
                  <c:v>-122083.44</c:v>
                </c:pt>
                <c:pt idx="6450">
                  <c:v>-128684.44</c:v>
                </c:pt>
                <c:pt idx="6451">
                  <c:v>-133937.39000000001</c:v>
                </c:pt>
                <c:pt idx="6452">
                  <c:v>-137888.39000000001</c:v>
                </c:pt>
                <c:pt idx="6453">
                  <c:v>-140693.48000000001</c:v>
                </c:pt>
                <c:pt idx="6454">
                  <c:v>-142586.63</c:v>
                </c:pt>
                <c:pt idx="6455">
                  <c:v>-143841.85</c:v>
                </c:pt>
                <c:pt idx="6456">
                  <c:v>-160664.79999999999</c:v>
                </c:pt>
                <c:pt idx="6457">
                  <c:v>-157897.42000000001</c:v>
                </c:pt>
                <c:pt idx="6458">
                  <c:v>-164044.29</c:v>
                </c:pt>
                <c:pt idx="6459">
                  <c:v>-168855.72</c:v>
                </c:pt>
                <c:pt idx="6460">
                  <c:v>-172375.45</c:v>
                </c:pt>
                <c:pt idx="6461">
                  <c:v>-174752.05</c:v>
                </c:pt>
                <c:pt idx="6462">
                  <c:v>-176208.54</c:v>
                </c:pt>
                <c:pt idx="6463">
                  <c:v>-177006.62</c:v>
                </c:pt>
                <c:pt idx="6464">
                  <c:v>-192382.9</c:v>
                </c:pt>
                <c:pt idx="6465">
                  <c:v>-189296.76</c:v>
                </c:pt>
                <c:pt idx="6466">
                  <c:v>-194544.8</c:v>
                </c:pt>
                <c:pt idx="6467">
                  <c:v>-198491.08</c:v>
                </c:pt>
                <c:pt idx="6468">
                  <c:v>-201176.2</c:v>
                </c:pt>
                <c:pt idx="6469">
                  <c:v>-202748.84</c:v>
                </c:pt>
                <c:pt idx="6470">
                  <c:v>-203427.76</c:v>
                </c:pt>
                <c:pt idx="6471">
                  <c:v>-203466.41</c:v>
                </c:pt>
                <c:pt idx="6472">
                  <c:v>-216602.49</c:v>
                </c:pt>
                <c:pt idx="6473">
                  <c:v>-213503.63</c:v>
                </c:pt>
                <c:pt idx="6474">
                  <c:v>-217608.91</c:v>
                </c:pt>
                <c:pt idx="6475">
                  <c:v>-220473.79</c:v>
                </c:pt>
                <c:pt idx="6476">
                  <c:v>-222144.75</c:v>
                </c:pt>
                <c:pt idx="6477">
                  <c:v>-222758.63</c:v>
                </c:pt>
                <c:pt idx="6478">
                  <c:v>-222517.68</c:v>
                </c:pt>
                <c:pt idx="6479">
                  <c:v>-221652.24</c:v>
                </c:pt>
                <c:pt idx="6480">
                  <c:v>-232820.59</c:v>
                </c:pt>
                <c:pt idx="6481">
                  <c:v>-228673.76</c:v>
                </c:pt>
                <c:pt idx="6482">
                  <c:v>-231480.59</c:v>
                </c:pt>
                <c:pt idx="6483">
                  <c:v>-233235.93</c:v>
                </c:pt>
                <c:pt idx="6484">
                  <c:v>-233956.19</c:v>
                </c:pt>
                <c:pt idx="6485">
                  <c:v>-233735.56</c:v>
                </c:pt>
                <c:pt idx="6486">
                  <c:v>-232725.61</c:v>
                </c:pt>
                <c:pt idx="6487">
                  <c:v>-231107.31</c:v>
                </c:pt>
                <c:pt idx="6488">
                  <c:v>-239747.69</c:v>
                </c:pt>
                <c:pt idx="6489">
                  <c:v>-235408.03</c:v>
                </c:pt>
                <c:pt idx="6490">
                  <c:v>-236657.75</c:v>
                </c:pt>
                <c:pt idx="6491">
                  <c:v>-236806.42</c:v>
                </c:pt>
                <c:pt idx="6492">
                  <c:v>-235910.52</c:v>
                </c:pt>
                <c:pt idx="6493">
                  <c:v>-234103.64</c:v>
                </c:pt>
                <c:pt idx="6494">
                  <c:v>-231573.83</c:v>
                </c:pt>
                <c:pt idx="6495">
                  <c:v>-228535.28</c:v>
                </c:pt>
                <c:pt idx="6496">
                  <c:v>-234479.32</c:v>
                </c:pt>
                <c:pt idx="6497">
                  <c:v>-229256.49</c:v>
                </c:pt>
                <c:pt idx="6498">
                  <c:v>-229024.47</c:v>
                </c:pt>
                <c:pt idx="6499">
                  <c:v>-227981.93</c:v>
                </c:pt>
                <c:pt idx="6500">
                  <c:v>-226175.22</c:v>
                </c:pt>
                <c:pt idx="6501">
                  <c:v>-223709.9</c:v>
                </c:pt>
                <c:pt idx="6502">
                  <c:v>-220734.67</c:v>
                </c:pt>
                <c:pt idx="6503">
                  <c:v>-217419.14</c:v>
                </c:pt>
                <c:pt idx="6504">
                  <c:v>-221872.85</c:v>
                </c:pt>
                <c:pt idx="6505">
                  <c:v>-216599.55</c:v>
                </c:pt>
                <c:pt idx="6506">
                  <c:v>-215922.21</c:v>
                </c:pt>
                <c:pt idx="6507">
                  <c:v>-214608.1</c:v>
                </c:pt>
                <c:pt idx="6508">
                  <c:v>-212672.23</c:v>
                </c:pt>
                <c:pt idx="6509">
                  <c:v>-210186.58</c:v>
                </c:pt>
                <c:pt idx="6510">
                  <c:v>-207248.84</c:v>
                </c:pt>
                <c:pt idx="6511">
                  <c:v>-203984.69</c:v>
                </c:pt>
                <c:pt idx="6512">
                  <c:v>-207620.37</c:v>
                </c:pt>
                <c:pt idx="6513">
                  <c:v>-202462.77</c:v>
                </c:pt>
                <c:pt idx="6514">
                  <c:v>-201230.63</c:v>
                </c:pt>
                <c:pt idx="6515">
                  <c:v>-199336.23</c:v>
                </c:pt>
                <c:pt idx="6516">
                  <c:v>-196795.33</c:v>
                </c:pt>
                <c:pt idx="6517">
                  <c:v>-193671.14</c:v>
                </c:pt>
                <c:pt idx="6518">
                  <c:v>-190060.75</c:v>
                </c:pt>
                <c:pt idx="6519">
                  <c:v>-186079.03</c:v>
                </c:pt>
                <c:pt idx="6520">
                  <c:v>-188050.82</c:v>
                </c:pt>
                <c:pt idx="6521">
                  <c:v>-182473.60000000001</c:v>
                </c:pt>
                <c:pt idx="6522">
                  <c:v>-180142.63</c:v>
                </c:pt>
                <c:pt idx="6523">
                  <c:v>-177175.69</c:v>
                </c:pt>
                <c:pt idx="6524">
                  <c:v>-173599.18</c:v>
                </c:pt>
                <c:pt idx="6525">
                  <c:v>-169485.7</c:v>
                </c:pt>
                <c:pt idx="6526">
                  <c:v>-164933.76000000001</c:v>
                </c:pt>
                <c:pt idx="6527">
                  <c:v>-160062.74</c:v>
                </c:pt>
                <c:pt idx="6528">
                  <c:v>-161140</c:v>
                </c:pt>
                <c:pt idx="6529">
                  <c:v>-154597.56</c:v>
                </c:pt>
                <c:pt idx="6530">
                  <c:v>-151453.68</c:v>
                </c:pt>
                <c:pt idx="6531">
                  <c:v>-147760.14000000001</c:v>
                </c:pt>
                <c:pt idx="6532">
                  <c:v>-143537.75</c:v>
                </c:pt>
                <c:pt idx="6533">
                  <c:v>-138854.66</c:v>
                </c:pt>
                <c:pt idx="6534">
                  <c:v>-133799.10999999999</c:v>
                </c:pt>
                <c:pt idx="6535">
                  <c:v>-128481.48</c:v>
                </c:pt>
                <c:pt idx="6536">
                  <c:v>-129363.2</c:v>
                </c:pt>
                <c:pt idx="6537">
                  <c:v>-122411.15</c:v>
                </c:pt>
                <c:pt idx="6538">
                  <c:v>-119000.17</c:v>
                </c:pt>
                <c:pt idx="6539">
                  <c:v>-115042.33</c:v>
                </c:pt>
                <c:pt idx="6540">
                  <c:v>-110553.88</c:v>
                </c:pt>
                <c:pt idx="6541">
                  <c:v>-105602.03</c:v>
                </c:pt>
                <c:pt idx="6542">
                  <c:v>-100276.61</c:v>
                </c:pt>
                <c:pt idx="6543">
                  <c:v>-94690.85</c:v>
                </c:pt>
                <c:pt idx="6544">
                  <c:v>-95787.56</c:v>
                </c:pt>
                <c:pt idx="6545">
                  <c:v>-88471.79</c:v>
                </c:pt>
                <c:pt idx="6546">
                  <c:v>-84969.04</c:v>
                </c:pt>
                <c:pt idx="6547">
                  <c:v>-80877.89</c:v>
                </c:pt>
                <c:pt idx="6548">
                  <c:v>-76210.52</c:v>
                </c:pt>
                <c:pt idx="6549">
                  <c:v>-71033.850000000006</c:v>
                </c:pt>
                <c:pt idx="6550">
                  <c:v>-65440.480000000003</c:v>
                </c:pt>
                <c:pt idx="6551">
                  <c:v>-59548.86</c:v>
                </c:pt>
                <c:pt idx="6552">
                  <c:v>-61128.91</c:v>
                </c:pt>
                <c:pt idx="6553">
                  <c:v>-53269.919999999998</c:v>
                </c:pt>
                <c:pt idx="6554">
                  <c:v>-49663.44</c:v>
                </c:pt>
                <c:pt idx="6555">
                  <c:v>-45381.599999999999</c:v>
                </c:pt>
                <c:pt idx="6556">
                  <c:v>-40443.43</c:v>
                </c:pt>
                <c:pt idx="6557">
                  <c:v>-34931.21</c:v>
                </c:pt>
                <c:pt idx="6558">
                  <c:v>-28958.95</c:v>
                </c:pt>
                <c:pt idx="6559">
                  <c:v>-22670.23</c:v>
                </c:pt>
                <c:pt idx="6560">
                  <c:v>-24749.63</c:v>
                </c:pt>
                <c:pt idx="6561">
                  <c:v>-16335.92</c:v>
                </c:pt>
                <c:pt idx="6562">
                  <c:v>-12721.66</c:v>
                </c:pt>
                <c:pt idx="6563">
                  <c:v>-8417.32</c:v>
                </c:pt>
                <c:pt idx="6564">
                  <c:v>-3453.54</c:v>
                </c:pt>
                <c:pt idx="6565">
                  <c:v>2070.89</c:v>
                </c:pt>
                <c:pt idx="6566">
                  <c:v>8022.78</c:v>
                </c:pt>
                <c:pt idx="6567">
                  <c:v>14238.4</c:v>
                </c:pt>
                <c:pt idx="6568">
                  <c:v>10989.03</c:v>
                </c:pt>
                <c:pt idx="6569">
                  <c:v>19399.34</c:v>
                </c:pt>
                <c:pt idx="6570">
                  <c:v>22342.77</c:v>
                </c:pt>
                <c:pt idx="6571">
                  <c:v>25970.799999999999</c:v>
                </c:pt>
                <c:pt idx="6572">
                  <c:v>30251.09</c:v>
                </c:pt>
                <c:pt idx="6573">
                  <c:v>35091.01</c:v>
                </c:pt>
                <c:pt idx="6574">
                  <c:v>40334.910000000003</c:v>
                </c:pt>
                <c:pt idx="6575">
                  <c:v>45806.74</c:v>
                </c:pt>
                <c:pt idx="6576">
                  <c:v>41050.910000000003</c:v>
                </c:pt>
                <c:pt idx="6577">
                  <c:v>48445.31</c:v>
                </c:pt>
                <c:pt idx="6578">
                  <c:v>50132.07</c:v>
                </c:pt>
                <c:pt idx="6579">
                  <c:v>52567.29</c:v>
                </c:pt>
                <c:pt idx="6580">
                  <c:v>55714.879999999997</c:v>
                </c:pt>
                <c:pt idx="6581">
                  <c:v>59465.05</c:v>
                </c:pt>
                <c:pt idx="6582">
                  <c:v>63655.43</c:v>
                </c:pt>
                <c:pt idx="6583">
                  <c:v>68097.78</c:v>
                </c:pt>
                <c:pt idx="6584">
                  <c:v>61389.55</c:v>
                </c:pt>
                <c:pt idx="6585">
                  <c:v>67947.179999999993</c:v>
                </c:pt>
                <c:pt idx="6586">
                  <c:v>68293.42</c:v>
                </c:pt>
                <c:pt idx="6587">
                  <c:v>69476.06</c:v>
                </c:pt>
                <c:pt idx="6588">
                  <c:v>71459.399999999994</c:v>
                </c:pt>
                <c:pt idx="6589">
                  <c:v>74127.350000000006</c:v>
                </c:pt>
                <c:pt idx="6590">
                  <c:v>77293.33</c:v>
                </c:pt>
                <c:pt idx="6591">
                  <c:v>80774.48</c:v>
                </c:pt>
                <c:pt idx="6592">
                  <c:v>72131.88</c:v>
                </c:pt>
                <c:pt idx="6593">
                  <c:v>78384.22</c:v>
                </c:pt>
                <c:pt idx="6594">
                  <c:v>77637.97</c:v>
                </c:pt>
                <c:pt idx="6595">
                  <c:v>77768.62</c:v>
                </c:pt>
                <c:pt idx="6596">
                  <c:v>78739.850000000006</c:v>
                </c:pt>
                <c:pt idx="6597">
                  <c:v>80432.03</c:v>
                </c:pt>
                <c:pt idx="6598">
                  <c:v>82665.81</c:v>
                </c:pt>
                <c:pt idx="6599">
                  <c:v>85231.32</c:v>
                </c:pt>
                <c:pt idx="6600">
                  <c:v>75268.45</c:v>
                </c:pt>
                <c:pt idx="6601">
                  <c:v>80697.679999999993</c:v>
                </c:pt>
                <c:pt idx="6602">
                  <c:v>78889.59</c:v>
                </c:pt>
                <c:pt idx="6603">
                  <c:v>77982.429999999993</c:v>
                </c:pt>
                <c:pt idx="6604">
                  <c:v>77939.59</c:v>
                </c:pt>
                <c:pt idx="6605">
                  <c:v>78638.47</c:v>
                </c:pt>
                <c:pt idx="6606">
                  <c:v>79896.350000000006</c:v>
                </c:pt>
                <c:pt idx="6607">
                  <c:v>81498.81</c:v>
                </c:pt>
                <c:pt idx="6608">
                  <c:v>70650.070000000007</c:v>
                </c:pt>
                <c:pt idx="6609">
                  <c:v>75115.149999999994</c:v>
                </c:pt>
                <c:pt idx="6610">
                  <c:v>72384.02</c:v>
                </c:pt>
                <c:pt idx="6611">
                  <c:v>70549.27</c:v>
                </c:pt>
                <c:pt idx="6612">
                  <c:v>69574.240000000005</c:v>
                </c:pt>
                <c:pt idx="6613">
                  <c:v>69338.63</c:v>
                </c:pt>
                <c:pt idx="6614">
                  <c:v>69662.92</c:v>
                </c:pt>
                <c:pt idx="6615">
                  <c:v>70336.75</c:v>
                </c:pt>
                <c:pt idx="6616">
                  <c:v>59047.82</c:v>
                </c:pt>
                <c:pt idx="6617">
                  <c:v>62502.14</c:v>
                </c:pt>
                <c:pt idx="6618">
                  <c:v>59043.88</c:v>
                </c:pt>
                <c:pt idx="6619">
                  <c:v>56457.41</c:v>
                </c:pt>
                <c:pt idx="6620">
                  <c:v>54707.5</c:v>
                </c:pt>
                <c:pt idx="6621">
                  <c:v>53679.71</c:v>
                </c:pt>
                <c:pt idx="6622">
                  <c:v>53203.02</c:v>
                </c:pt>
                <c:pt idx="6623">
                  <c:v>53077.56</c:v>
                </c:pt>
                <c:pt idx="6624">
                  <c:v>41889.4</c:v>
                </c:pt>
                <c:pt idx="6625">
                  <c:v>44378.21</c:v>
                </c:pt>
                <c:pt idx="6626">
                  <c:v>40474.629999999997</c:v>
                </c:pt>
                <c:pt idx="6627">
                  <c:v>37388.370000000003</c:v>
                </c:pt>
                <c:pt idx="6628">
                  <c:v>35085.019999999997</c:v>
                </c:pt>
                <c:pt idx="6629">
                  <c:v>33457.769999999997</c:v>
                </c:pt>
                <c:pt idx="6630">
                  <c:v>32348.09</c:v>
                </c:pt>
                <c:pt idx="6631">
                  <c:v>31571.05</c:v>
                </c:pt>
                <c:pt idx="6632">
                  <c:v>20821.62</c:v>
                </c:pt>
                <c:pt idx="6633">
                  <c:v>22421.39</c:v>
                </c:pt>
                <c:pt idx="6634">
                  <c:v>18254.919999999998</c:v>
                </c:pt>
                <c:pt idx="6635">
                  <c:v>14824.95</c:v>
                </c:pt>
                <c:pt idx="6636">
                  <c:v>12097.54</c:v>
                </c:pt>
                <c:pt idx="6637">
                  <c:v>9973.98</c:v>
                </c:pt>
                <c:pt idx="6638">
                  <c:v>8309.5400000000009</c:v>
                </c:pt>
                <c:pt idx="6639">
                  <c:v>6936.17</c:v>
                </c:pt>
                <c:pt idx="6640">
                  <c:v>-3339.69</c:v>
                </c:pt>
                <c:pt idx="6641">
                  <c:v>-2611.56</c:v>
                </c:pt>
                <c:pt idx="6642">
                  <c:v>-7037.65</c:v>
                </c:pt>
                <c:pt idx="6643">
                  <c:v>-10818.55</c:v>
                </c:pt>
                <c:pt idx="6644">
                  <c:v>-13984.04</c:v>
                </c:pt>
                <c:pt idx="6645">
                  <c:v>-16620.87</c:v>
                </c:pt>
                <c:pt idx="6646">
                  <c:v>-18856.11</c:v>
                </c:pt>
                <c:pt idx="6647">
                  <c:v>-20837.03</c:v>
                </c:pt>
                <c:pt idx="6648">
                  <c:v>-30641.98</c:v>
                </c:pt>
                <c:pt idx="6649">
                  <c:v>-30775.98</c:v>
                </c:pt>
                <c:pt idx="6650">
                  <c:v>-35436.61</c:v>
                </c:pt>
                <c:pt idx="6651">
                  <c:v>-39524.800000000003</c:v>
                </c:pt>
                <c:pt idx="6652">
                  <c:v>-43063.49</c:v>
                </c:pt>
                <c:pt idx="6653">
                  <c:v>-46125.3</c:v>
                </c:pt>
                <c:pt idx="6654">
                  <c:v>-48817.98</c:v>
                </c:pt>
                <c:pt idx="6655">
                  <c:v>-51266.97</c:v>
                </c:pt>
                <c:pt idx="6656">
                  <c:v>-60640</c:v>
                </c:pt>
                <c:pt idx="6657">
                  <c:v>-61397.83</c:v>
                </c:pt>
                <c:pt idx="6658">
                  <c:v>-66142.61</c:v>
                </c:pt>
                <c:pt idx="6659">
                  <c:v>-70343.11</c:v>
                </c:pt>
                <c:pt idx="6660">
                  <c:v>-74016.88</c:v>
                </c:pt>
                <c:pt idx="6661">
                  <c:v>-77226.3</c:v>
                </c:pt>
                <c:pt idx="6662">
                  <c:v>-80065.570000000007</c:v>
                </c:pt>
                <c:pt idx="6663">
                  <c:v>-82645.11</c:v>
                </c:pt>
                <c:pt idx="6664">
                  <c:v>-91297.52</c:v>
                </c:pt>
                <c:pt idx="6665">
                  <c:v>-92294.06</c:v>
                </c:pt>
                <c:pt idx="6666">
                  <c:v>-96768.82</c:v>
                </c:pt>
                <c:pt idx="6667">
                  <c:v>-100718.58</c:v>
                </c:pt>
                <c:pt idx="6668">
                  <c:v>-104158.84</c:v>
                </c:pt>
                <c:pt idx="6669">
                  <c:v>-107144.65</c:v>
                </c:pt>
                <c:pt idx="6670">
                  <c:v>-109759.17</c:v>
                </c:pt>
                <c:pt idx="6671">
                  <c:v>-112099.96</c:v>
                </c:pt>
                <c:pt idx="6672">
                  <c:v>-119666.36</c:v>
                </c:pt>
                <c:pt idx="6673">
                  <c:v>-120541.86</c:v>
                </c:pt>
                <c:pt idx="6674">
                  <c:v>-124393.97</c:v>
                </c:pt>
                <c:pt idx="6675">
                  <c:v>-127748.77</c:v>
                </c:pt>
                <c:pt idx="6676">
                  <c:v>-130620.84</c:v>
                </c:pt>
                <c:pt idx="6677">
                  <c:v>-133058.78</c:v>
                </c:pt>
                <c:pt idx="6678">
                  <c:v>-135135.29999999999</c:v>
                </c:pt>
                <c:pt idx="6679">
                  <c:v>-136935.37</c:v>
                </c:pt>
                <c:pt idx="6680">
                  <c:v>-143193.46</c:v>
                </c:pt>
                <c:pt idx="6681">
                  <c:v>-143652.98000000001</c:v>
                </c:pt>
                <c:pt idx="6682">
                  <c:v>-146635.81</c:v>
                </c:pt>
                <c:pt idx="6683">
                  <c:v>-149152.12</c:v>
                </c:pt>
                <c:pt idx="6684">
                  <c:v>-151214.69</c:v>
                </c:pt>
                <c:pt idx="6685">
                  <c:v>-152865.56</c:v>
                </c:pt>
                <c:pt idx="6686">
                  <c:v>-154167.53</c:v>
                </c:pt>
                <c:pt idx="6687">
                  <c:v>-155193.99</c:v>
                </c:pt>
                <c:pt idx="6688">
                  <c:v>-159984.19</c:v>
                </c:pt>
                <c:pt idx="6689">
                  <c:v>-159790.95000000001</c:v>
                </c:pt>
                <c:pt idx="6690">
                  <c:v>-161713.46</c:v>
                </c:pt>
                <c:pt idx="6691">
                  <c:v>-163202.68</c:v>
                </c:pt>
                <c:pt idx="6692">
                  <c:v>-164270.62</c:v>
                </c:pt>
                <c:pt idx="6693">
                  <c:v>-164954.26999999999</c:v>
                </c:pt>
                <c:pt idx="6694">
                  <c:v>-165308.32999999999</c:v>
                </c:pt>
                <c:pt idx="6695">
                  <c:v>-165396.6</c:v>
                </c:pt>
                <c:pt idx="6696">
                  <c:v>-168770.2</c:v>
                </c:pt>
                <c:pt idx="6697">
                  <c:v>-167737.32999999999</c:v>
                </c:pt>
                <c:pt idx="6698">
                  <c:v>-168540.57</c:v>
                </c:pt>
                <c:pt idx="6699">
                  <c:v>-168939.4</c:v>
                </c:pt>
                <c:pt idx="6700">
                  <c:v>-168945.85</c:v>
                </c:pt>
                <c:pt idx="6701">
                  <c:v>-168594.51</c:v>
                </c:pt>
                <c:pt idx="6702">
                  <c:v>-167936.05</c:v>
                </c:pt>
                <c:pt idx="6703">
                  <c:v>-167025.78</c:v>
                </c:pt>
                <c:pt idx="6704">
                  <c:v>-169199.01</c:v>
                </c:pt>
                <c:pt idx="6705">
                  <c:v>-167340.57999999999</c:v>
                </c:pt>
                <c:pt idx="6706">
                  <c:v>-167137.29999999999</c:v>
                </c:pt>
                <c:pt idx="6707">
                  <c:v>-166539.23000000001</c:v>
                </c:pt>
                <c:pt idx="6708">
                  <c:v>-165561.59</c:v>
                </c:pt>
                <c:pt idx="6709">
                  <c:v>-164242.53</c:v>
                </c:pt>
                <c:pt idx="6710">
                  <c:v>-162636.54999999999</c:v>
                </c:pt>
                <c:pt idx="6711">
                  <c:v>-160806.20000000001</c:v>
                </c:pt>
                <c:pt idx="6712">
                  <c:v>-162552.1</c:v>
                </c:pt>
                <c:pt idx="6713">
                  <c:v>-159735.82</c:v>
                </c:pt>
                <c:pt idx="6714">
                  <c:v>-158850.87</c:v>
                </c:pt>
                <c:pt idx="6715">
                  <c:v>-157552.12</c:v>
                </c:pt>
                <c:pt idx="6716">
                  <c:v>-155855.76999999999</c:v>
                </c:pt>
                <c:pt idx="6717">
                  <c:v>-153802.76</c:v>
                </c:pt>
                <c:pt idx="6718">
                  <c:v>-151453.82999999999</c:v>
                </c:pt>
                <c:pt idx="6719">
                  <c:v>-148879.99</c:v>
                </c:pt>
                <c:pt idx="6720">
                  <c:v>-150938.62</c:v>
                </c:pt>
                <c:pt idx="6721">
                  <c:v>-147057.62</c:v>
                </c:pt>
                <c:pt idx="6722">
                  <c:v>-145793.76</c:v>
                </c:pt>
                <c:pt idx="6723">
                  <c:v>-144064.29999999999</c:v>
                </c:pt>
                <c:pt idx="6724">
                  <c:v>-141882.37</c:v>
                </c:pt>
                <c:pt idx="6725">
                  <c:v>-139295.65</c:v>
                </c:pt>
                <c:pt idx="6726">
                  <c:v>-136376.48000000001</c:v>
                </c:pt>
                <c:pt idx="6727">
                  <c:v>-133210.18</c:v>
                </c:pt>
                <c:pt idx="6728">
                  <c:v>-135831.20000000001</c:v>
                </c:pt>
                <c:pt idx="6729">
                  <c:v>-131097.71</c:v>
                </c:pt>
                <c:pt idx="6730">
                  <c:v>-129642.73</c:v>
                </c:pt>
                <c:pt idx="6731">
                  <c:v>-127633.44</c:v>
                </c:pt>
                <c:pt idx="6732">
                  <c:v>-125085.07</c:v>
                </c:pt>
                <c:pt idx="6733">
                  <c:v>-122056.09</c:v>
                </c:pt>
                <c:pt idx="6734">
                  <c:v>-118635.8</c:v>
                </c:pt>
                <c:pt idx="6735">
                  <c:v>-114929.79</c:v>
                </c:pt>
                <c:pt idx="6736">
                  <c:v>-118086.99</c:v>
                </c:pt>
                <c:pt idx="6737">
                  <c:v>-112552.86</c:v>
                </c:pt>
                <c:pt idx="6738">
                  <c:v>-110919.17</c:v>
                </c:pt>
                <c:pt idx="6739">
                  <c:v>-108650.25</c:v>
                </c:pt>
                <c:pt idx="6740">
                  <c:v>-105764.97</c:v>
                </c:pt>
                <c:pt idx="6741">
                  <c:v>-102332.35</c:v>
                </c:pt>
                <c:pt idx="6742">
                  <c:v>-98457.18</c:v>
                </c:pt>
                <c:pt idx="6743">
                  <c:v>-94263.16</c:v>
                </c:pt>
                <c:pt idx="6744">
                  <c:v>-97601.279999999999</c:v>
                </c:pt>
                <c:pt idx="6745">
                  <c:v>-91414.19</c:v>
                </c:pt>
                <c:pt idx="6746">
                  <c:v>-89522.19</c:v>
                </c:pt>
                <c:pt idx="6747">
                  <c:v>-86953.71</c:v>
                </c:pt>
                <c:pt idx="6748">
                  <c:v>-83732.160000000003</c:v>
                </c:pt>
                <c:pt idx="6749">
                  <c:v>-79934.41</c:v>
                </c:pt>
                <c:pt idx="6750">
                  <c:v>-75675.28</c:v>
                </c:pt>
                <c:pt idx="6751">
                  <c:v>-71089.509999999995</c:v>
                </c:pt>
                <c:pt idx="6752">
                  <c:v>-74449.06</c:v>
                </c:pt>
                <c:pt idx="6753">
                  <c:v>-67794.42</c:v>
                </c:pt>
                <c:pt idx="6754">
                  <c:v>-65682.509999999995</c:v>
                </c:pt>
                <c:pt idx="6755">
                  <c:v>-62879.77</c:v>
                </c:pt>
                <c:pt idx="6756">
                  <c:v>-59412.08</c:v>
                </c:pt>
                <c:pt idx="6757">
                  <c:v>-55360.99</c:v>
                </c:pt>
                <c:pt idx="6758">
                  <c:v>-50847.5</c:v>
                </c:pt>
                <c:pt idx="6759">
                  <c:v>-46013.34</c:v>
                </c:pt>
                <c:pt idx="6760">
                  <c:v>-49479.28</c:v>
                </c:pt>
                <c:pt idx="6761">
                  <c:v>-42532.41</c:v>
                </c:pt>
                <c:pt idx="6762">
                  <c:v>-40342.410000000003</c:v>
                </c:pt>
                <c:pt idx="6763">
                  <c:v>-37456.9</c:v>
                </c:pt>
                <c:pt idx="6764">
                  <c:v>-33903.9</c:v>
                </c:pt>
                <c:pt idx="6765">
                  <c:v>-29769.41</c:v>
                </c:pt>
                <c:pt idx="6766">
                  <c:v>-25180.52</c:v>
                </c:pt>
                <c:pt idx="6767">
                  <c:v>-20285.97</c:v>
                </c:pt>
                <c:pt idx="6768">
                  <c:v>-24192.12</c:v>
                </c:pt>
                <c:pt idx="6769">
                  <c:v>-17128.89</c:v>
                </c:pt>
                <c:pt idx="6770">
                  <c:v>-15121.91</c:v>
                </c:pt>
                <c:pt idx="6771">
                  <c:v>-12411.07</c:v>
                </c:pt>
                <c:pt idx="6772">
                  <c:v>-9026.48</c:v>
                </c:pt>
                <c:pt idx="6773">
                  <c:v>-5059.8999999999996</c:v>
                </c:pt>
                <c:pt idx="6774">
                  <c:v>-646.77</c:v>
                </c:pt>
                <c:pt idx="6775">
                  <c:v>4054.54</c:v>
                </c:pt>
                <c:pt idx="6776">
                  <c:v>-892.44</c:v>
                </c:pt>
                <c:pt idx="6777">
                  <c:v>6097.13</c:v>
                </c:pt>
                <c:pt idx="6778">
                  <c:v>7532.71</c:v>
                </c:pt>
                <c:pt idx="6779">
                  <c:v>9704.2099999999991</c:v>
                </c:pt>
                <c:pt idx="6780">
                  <c:v>12580.08</c:v>
                </c:pt>
                <c:pt idx="6781">
                  <c:v>16060.64</c:v>
                </c:pt>
                <c:pt idx="6782">
                  <c:v>19998.009999999998</c:v>
                </c:pt>
                <c:pt idx="6783">
                  <c:v>24218.92</c:v>
                </c:pt>
                <c:pt idx="6784">
                  <c:v>17814.759999999998</c:v>
                </c:pt>
                <c:pt idx="6785">
                  <c:v>24484.32</c:v>
                </c:pt>
                <c:pt idx="6786">
                  <c:v>25025.73</c:v>
                </c:pt>
                <c:pt idx="6787">
                  <c:v>26346.03</c:v>
                </c:pt>
                <c:pt idx="6788">
                  <c:v>28412.31</c:v>
                </c:pt>
                <c:pt idx="6789">
                  <c:v>31117.17</c:v>
                </c:pt>
                <c:pt idx="6790">
                  <c:v>34300.620000000003</c:v>
                </c:pt>
                <c:pt idx="6791">
                  <c:v>37775.089999999997</c:v>
                </c:pt>
                <c:pt idx="6792">
                  <c:v>29660.55</c:v>
                </c:pt>
                <c:pt idx="6793">
                  <c:v>35770.69</c:v>
                </c:pt>
                <c:pt idx="6794">
                  <c:v>35193.42</c:v>
                </c:pt>
                <c:pt idx="6795">
                  <c:v>35454.18</c:v>
                </c:pt>
                <c:pt idx="6796">
                  <c:v>36520.019999999997</c:v>
                </c:pt>
                <c:pt idx="6797">
                  <c:v>38277.25</c:v>
                </c:pt>
                <c:pt idx="6798">
                  <c:v>40555.17</c:v>
                </c:pt>
                <c:pt idx="6799">
                  <c:v>43153.22</c:v>
                </c:pt>
                <c:pt idx="6800">
                  <c:v>33563</c:v>
                </c:pt>
                <c:pt idx="6801">
                  <c:v>38954.36</c:v>
                </c:pt>
                <c:pt idx="6802">
                  <c:v>37313.29</c:v>
                </c:pt>
                <c:pt idx="6803">
                  <c:v>36561.440000000002</c:v>
                </c:pt>
                <c:pt idx="6804">
                  <c:v>36665.64</c:v>
                </c:pt>
                <c:pt idx="6805">
                  <c:v>37508.94</c:v>
                </c:pt>
                <c:pt idx="6806">
                  <c:v>38928.629999999997</c:v>
                </c:pt>
                <c:pt idx="6807">
                  <c:v>40702.71</c:v>
                </c:pt>
                <c:pt idx="6808">
                  <c:v>30334.880000000001</c:v>
                </c:pt>
                <c:pt idx="6809">
                  <c:v>34558.559999999998</c:v>
                </c:pt>
                <c:pt idx="6810">
                  <c:v>32034.22</c:v>
                </c:pt>
                <c:pt idx="6811">
                  <c:v>30474.3</c:v>
                </c:pt>
                <c:pt idx="6812">
                  <c:v>29836.18</c:v>
                </c:pt>
                <c:pt idx="6813">
                  <c:v>29990.799999999999</c:v>
                </c:pt>
                <c:pt idx="6814">
                  <c:v>30747.52</c:v>
                </c:pt>
                <c:pt idx="6815">
                  <c:v>31872.52</c:v>
                </c:pt>
                <c:pt idx="6816">
                  <c:v>20446.849999999999</c:v>
                </c:pt>
                <c:pt idx="6817">
                  <c:v>24542.33</c:v>
                </c:pt>
                <c:pt idx="6818">
                  <c:v>21409.34</c:v>
                </c:pt>
                <c:pt idx="6819">
                  <c:v>19234.490000000002</c:v>
                </c:pt>
                <c:pt idx="6820">
                  <c:v>17985.66</c:v>
                </c:pt>
                <c:pt idx="6821">
                  <c:v>17545.61</c:v>
                </c:pt>
                <c:pt idx="6822">
                  <c:v>17735.7</c:v>
                </c:pt>
                <c:pt idx="6823">
                  <c:v>18345.189999999999</c:v>
                </c:pt>
                <c:pt idx="6824">
                  <c:v>6306.89</c:v>
                </c:pt>
                <c:pt idx="6825">
                  <c:v>9994.9699999999993</c:v>
                </c:pt>
                <c:pt idx="6826">
                  <c:v>6412.92</c:v>
                </c:pt>
                <c:pt idx="6827">
                  <c:v>3830.77</c:v>
                </c:pt>
                <c:pt idx="6828">
                  <c:v>2210.06</c:v>
                </c:pt>
                <c:pt idx="6829">
                  <c:v>1425.79</c:v>
                </c:pt>
                <c:pt idx="6830">
                  <c:v>1291.3800000000001</c:v>
                </c:pt>
                <c:pt idx="6831">
                  <c:v>1588.87</c:v>
                </c:pt>
                <c:pt idx="6832">
                  <c:v>-11028.07</c:v>
                </c:pt>
                <c:pt idx="6833">
                  <c:v>-7581.32</c:v>
                </c:pt>
                <c:pt idx="6834">
                  <c:v>-11555.38</c:v>
                </c:pt>
                <c:pt idx="6835">
                  <c:v>-14502.41</c:v>
                </c:pt>
                <c:pt idx="6836">
                  <c:v>-16459.8</c:v>
                </c:pt>
                <c:pt idx="6837">
                  <c:v>-17553.77</c:v>
                </c:pt>
                <c:pt idx="6838">
                  <c:v>-17974.18</c:v>
                </c:pt>
                <c:pt idx="6839">
                  <c:v>-17943.91</c:v>
                </c:pt>
                <c:pt idx="6840">
                  <c:v>-31225.35</c:v>
                </c:pt>
                <c:pt idx="6841">
                  <c:v>-27934.89</c:v>
                </c:pt>
                <c:pt idx="6842">
                  <c:v>-32291.82</c:v>
                </c:pt>
                <c:pt idx="6843">
                  <c:v>-35586</c:v>
                </c:pt>
                <c:pt idx="6844">
                  <c:v>-37857.949999999997</c:v>
                </c:pt>
                <c:pt idx="6845">
                  <c:v>-39239.839999999997</c:v>
                </c:pt>
                <c:pt idx="6846">
                  <c:v>-39929.11</c:v>
                </c:pt>
                <c:pt idx="6847">
                  <c:v>-40156.699999999997</c:v>
                </c:pt>
                <c:pt idx="6848">
                  <c:v>-54102.63</c:v>
                </c:pt>
                <c:pt idx="6849">
                  <c:v>-50977.58</c:v>
                </c:pt>
                <c:pt idx="6850">
                  <c:v>-55733.9</c:v>
                </c:pt>
                <c:pt idx="6851">
                  <c:v>-59396.160000000003</c:v>
                </c:pt>
                <c:pt idx="6852">
                  <c:v>-62004.4</c:v>
                </c:pt>
                <c:pt idx="6853">
                  <c:v>-63692.98</c:v>
                </c:pt>
                <c:pt idx="6854">
                  <c:v>-64663.55</c:v>
                </c:pt>
                <c:pt idx="6855">
                  <c:v>-65152.51</c:v>
                </c:pt>
                <c:pt idx="6856">
                  <c:v>-79619.08</c:v>
                </c:pt>
                <c:pt idx="6857">
                  <c:v>-76671.41</c:v>
                </c:pt>
                <c:pt idx="6858">
                  <c:v>-81751.960000000006</c:v>
                </c:pt>
                <c:pt idx="6859">
                  <c:v>-85709.62</c:v>
                </c:pt>
                <c:pt idx="6860">
                  <c:v>-88584.83</c:v>
                </c:pt>
                <c:pt idx="6861">
                  <c:v>-90513.53</c:v>
                </c:pt>
                <c:pt idx="6862">
                  <c:v>-91699.46</c:v>
                </c:pt>
                <c:pt idx="6863">
                  <c:v>-92381.29</c:v>
                </c:pt>
                <c:pt idx="6864">
                  <c:v>-107156.8</c:v>
                </c:pt>
                <c:pt idx="6865">
                  <c:v>-104331.34</c:v>
                </c:pt>
                <c:pt idx="6866">
                  <c:v>-109590.55</c:v>
                </c:pt>
                <c:pt idx="6867">
                  <c:v>-113693.44</c:v>
                </c:pt>
                <c:pt idx="6868">
                  <c:v>-116678.59</c:v>
                </c:pt>
                <c:pt idx="6869">
                  <c:v>-118680.84</c:v>
                </c:pt>
                <c:pt idx="6870">
                  <c:v>-119903.45</c:v>
                </c:pt>
                <c:pt idx="6871">
                  <c:v>-120585.09</c:v>
                </c:pt>
                <c:pt idx="6872">
                  <c:v>-135323.81</c:v>
                </c:pt>
                <c:pt idx="6873">
                  <c:v>-132425.35</c:v>
                </c:pt>
                <c:pt idx="6874">
                  <c:v>-137575.62</c:v>
                </c:pt>
                <c:pt idx="6875">
                  <c:v>-141533.82</c:v>
                </c:pt>
                <c:pt idx="6876">
                  <c:v>-144338.4</c:v>
                </c:pt>
                <c:pt idx="6877">
                  <c:v>-146123.94</c:v>
                </c:pt>
                <c:pt idx="6878">
                  <c:v>-147093.23000000001</c:v>
                </c:pt>
                <c:pt idx="6879">
                  <c:v>-147484.48000000001</c:v>
                </c:pt>
                <c:pt idx="6880">
                  <c:v>-161895.26999999999</c:v>
                </c:pt>
                <c:pt idx="6881">
                  <c:v>-158631.09</c:v>
                </c:pt>
                <c:pt idx="6882">
                  <c:v>-163377.79999999999</c:v>
                </c:pt>
                <c:pt idx="6883">
                  <c:v>-166894.89000000001</c:v>
                </c:pt>
                <c:pt idx="6884">
                  <c:v>-169221.41</c:v>
                </c:pt>
                <c:pt idx="6885">
                  <c:v>-170492.92</c:v>
                </c:pt>
                <c:pt idx="6886">
                  <c:v>-170913.46</c:v>
                </c:pt>
                <c:pt idx="6887">
                  <c:v>-170722.77</c:v>
                </c:pt>
                <c:pt idx="6888">
                  <c:v>-184588.48</c:v>
                </c:pt>
                <c:pt idx="6889">
                  <c:v>-180666.03</c:v>
                </c:pt>
                <c:pt idx="6890">
                  <c:v>-184764.69</c:v>
                </c:pt>
                <c:pt idx="6891">
                  <c:v>-187601.47</c:v>
                </c:pt>
                <c:pt idx="6892">
                  <c:v>-189217.37</c:v>
                </c:pt>
                <c:pt idx="6893">
                  <c:v>-189750.68</c:v>
                </c:pt>
                <c:pt idx="6894">
                  <c:v>-189408.68</c:v>
                </c:pt>
                <c:pt idx="6895">
                  <c:v>-188434.68</c:v>
                </c:pt>
                <c:pt idx="6896">
                  <c:v>-201568.34</c:v>
                </c:pt>
                <c:pt idx="6897">
                  <c:v>-196816.71</c:v>
                </c:pt>
                <c:pt idx="6898">
                  <c:v>-200114.53</c:v>
                </c:pt>
                <c:pt idx="6899">
                  <c:v>-202122.64</c:v>
                </c:pt>
                <c:pt idx="6900">
                  <c:v>-202889.27</c:v>
                </c:pt>
                <c:pt idx="6901">
                  <c:v>-202562.08</c:v>
                </c:pt>
                <c:pt idx="6902">
                  <c:v>-201358.33</c:v>
                </c:pt>
                <c:pt idx="6903">
                  <c:v>-199529.91</c:v>
                </c:pt>
                <c:pt idx="6904">
                  <c:v>-211547.48</c:v>
                </c:pt>
                <c:pt idx="6905">
                  <c:v>-206468.43</c:v>
                </c:pt>
                <c:pt idx="6906">
                  <c:v>-208999.25</c:v>
                </c:pt>
                <c:pt idx="6907">
                  <c:v>-210215.52</c:v>
                </c:pt>
                <c:pt idx="6908">
                  <c:v>-210182.31</c:v>
                </c:pt>
                <c:pt idx="6909">
                  <c:v>-209048.09</c:v>
                </c:pt>
                <c:pt idx="6910">
                  <c:v>-207031.27</c:v>
                </c:pt>
                <c:pt idx="6911">
                  <c:v>-204386.79</c:v>
                </c:pt>
                <c:pt idx="6912">
                  <c:v>-215576.98</c:v>
                </c:pt>
                <c:pt idx="6913">
                  <c:v>-209685.37</c:v>
                </c:pt>
                <c:pt idx="6914">
                  <c:v>-211426.43</c:v>
                </c:pt>
                <c:pt idx="6915">
                  <c:v>-211880.92</c:v>
                </c:pt>
                <c:pt idx="6916">
                  <c:v>-211104.21</c:v>
                </c:pt>
                <c:pt idx="6917">
                  <c:v>-209249.48</c:v>
                </c:pt>
                <c:pt idx="6918">
                  <c:v>-206539.68</c:v>
                </c:pt>
                <c:pt idx="6919">
                  <c:v>-203231.98</c:v>
                </c:pt>
                <c:pt idx="6920">
                  <c:v>-213668.01</c:v>
                </c:pt>
                <c:pt idx="6921">
                  <c:v>-207201.08</c:v>
                </c:pt>
                <c:pt idx="6922">
                  <c:v>-208309.39</c:v>
                </c:pt>
                <c:pt idx="6923">
                  <c:v>-208154.11</c:v>
                </c:pt>
                <c:pt idx="6924">
                  <c:v>-206799.72</c:v>
                </c:pt>
                <c:pt idx="6925">
                  <c:v>-204392.04</c:v>
                </c:pt>
                <c:pt idx="6926">
                  <c:v>-201145.29</c:v>
                </c:pt>
                <c:pt idx="6927">
                  <c:v>-197309.36</c:v>
                </c:pt>
                <c:pt idx="6928">
                  <c:v>-207141.35</c:v>
                </c:pt>
                <c:pt idx="6929">
                  <c:v>-200158.55</c:v>
                </c:pt>
                <c:pt idx="6930">
                  <c:v>-200725.93</c:v>
                </c:pt>
                <c:pt idx="6931">
                  <c:v>-200048.62</c:v>
                </c:pt>
                <c:pt idx="6932">
                  <c:v>-198180.12</c:v>
                </c:pt>
                <c:pt idx="6933">
                  <c:v>-195270.47</c:v>
                </c:pt>
                <c:pt idx="6934">
                  <c:v>-191538.45</c:v>
                </c:pt>
                <c:pt idx="6935">
                  <c:v>-187236.57</c:v>
                </c:pt>
                <c:pt idx="6936">
                  <c:v>-196634.87</c:v>
                </c:pt>
                <c:pt idx="6937">
                  <c:v>-189228.48</c:v>
                </c:pt>
                <c:pt idx="6938">
                  <c:v>-189376.48</c:v>
                </c:pt>
                <c:pt idx="6939">
                  <c:v>-188279.36</c:v>
                </c:pt>
                <c:pt idx="6940">
                  <c:v>-185987.58</c:v>
                </c:pt>
                <c:pt idx="6941">
                  <c:v>-182649.87</c:v>
                </c:pt>
                <c:pt idx="6942">
                  <c:v>-178485.33</c:v>
                </c:pt>
                <c:pt idx="6943">
                  <c:v>-173748.02</c:v>
                </c:pt>
                <c:pt idx="6944">
                  <c:v>-183129.72</c:v>
                </c:pt>
                <c:pt idx="6945">
                  <c:v>-174774.02</c:v>
                </c:pt>
                <c:pt idx="6946">
                  <c:v>-174492.26</c:v>
                </c:pt>
                <c:pt idx="6947">
                  <c:v>-173002.07</c:v>
                </c:pt>
                <c:pt idx="6948">
                  <c:v>-170343.9</c:v>
                </c:pt>
                <c:pt idx="6949">
                  <c:v>-166654.92000000001</c:v>
                </c:pt>
                <c:pt idx="6950">
                  <c:v>-162141.16</c:v>
                </c:pt>
                <c:pt idx="6951">
                  <c:v>-157045.04</c:v>
                </c:pt>
                <c:pt idx="6952">
                  <c:v>-166174.28</c:v>
                </c:pt>
                <c:pt idx="6953">
                  <c:v>-157384.5</c:v>
                </c:pt>
                <c:pt idx="6954">
                  <c:v>-156732.53</c:v>
                </c:pt>
                <c:pt idx="6955">
                  <c:v>-154851.17000000001</c:v>
                </c:pt>
                <c:pt idx="6956">
                  <c:v>-151786.17000000001</c:v>
                </c:pt>
                <c:pt idx="6957">
                  <c:v>-147681.82999999999</c:v>
                </c:pt>
                <c:pt idx="6958">
                  <c:v>-142751.99</c:v>
                </c:pt>
                <c:pt idx="6959">
                  <c:v>-137246.67000000001</c:v>
                </c:pt>
                <c:pt idx="6960">
                  <c:v>-145980.03</c:v>
                </c:pt>
                <c:pt idx="6961">
                  <c:v>-136812.54999999999</c:v>
                </c:pt>
                <c:pt idx="6962">
                  <c:v>-135804.03</c:v>
                </c:pt>
                <c:pt idx="6963">
                  <c:v>-133588.6</c:v>
                </c:pt>
                <c:pt idx="6964">
                  <c:v>-130211.8</c:v>
                </c:pt>
                <c:pt idx="6965">
                  <c:v>-125816.9</c:v>
                </c:pt>
                <c:pt idx="6966">
                  <c:v>-120616.25</c:v>
                </c:pt>
                <c:pt idx="6967">
                  <c:v>-114858.53</c:v>
                </c:pt>
                <c:pt idx="6968">
                  <c:v>-123083.49</c:v>
                </c:pt>
                <c:pt idx="6969">
                  <c:v>-113759.22</c:v>
                </c:pt>
                <c:pt idx="6970">
                  <c:v>-112459.98</c:v>
                </c:pt>
                <c:pt idx="6971">
                  <c:v>-109999.18</c:v>
                </c:pt>
                <c:pt idx="6972">
                  <c:v>-106424.2</c:v>
                </c:pt>
                <c:pt idx="6973">
                  <c:v>-101877.5</c:v>
                </c:pt>
                <c:pt idx="6974">
                  <c:v>-96568.47</c:v>
                </c:pt>
                <c:pt idx="6975">
                  <c:v>-90741.39</c:v>
                </c:pt>
                <c:pt idx="6976">
                  <c:v>-98384</c:v>
                </c:pt>
                <c:pt idx="6977">
                  <c:v>-89175.03</c:v>
                </c:pt>
                <c:pt idx="6978">
                  <c:v>-87712.38</c:v>
                </c:pt>
                <c:pt idx="6979">
                  <c:v>-85162.63</c:v>
                </c:pt>
                <c:pt idx="6980">
                  <c:v>-81571.86</c:v>
                </c:pt>
                <c:pt idx="6981">
                  <c:v>-77076.94</c:v>
                </c:pt>
                <c:pt idx="6982">
                  <c:v>-71878.59</c:v>
                </c:pt>
                <c:pt idx="6983">
                  <c:v>-66210.990000000005</c:v>
                </c:pt>
                <c:pt idx="6984">
                  <c:v>-73299.72</c:v>
                </c:pt>
                <c:pt idx="6985">
                  <c:v>-64486.07</c:v>
                </c:pt>
                <c:pt idx="6986">
                  <c:v>-63024.46</c:v>
                </c:pt>
                <c:pt idx="6987">
                  <c:v>-60566.93</c:v>
                </c:pt>
                <c:pt idx="6988">
                  <c:v>-57158.26</c:v>
                </c:pt>
                <c:pt idx="6989">
                  <c:v>-52928.29</c:v>
                </c:pt>
                <c:pt idx="6990">
                  <c:v>-48066.41</c:v>
                </c:pt>
                <c:pt idx="6991">
                  <c:v>-42793.07</c:v>
                </c:pt>
                <c:pt idx="6992">
                  <c:v>-49567.48</c:v>
                </c:pt>
                <c:pt idx="6993">
                  <c:v>-41389.120000000003</c:v>
                </c:pt>
                <c:pt idx="6994">
                  <c:v>-40164.83</c:v>
                </c:pt>
                <c:pt idx="6995">
                  <c:v>-38028.6</c:v>
                </c:pt>
                <c:pt idx="6996">
                  <c:v>-35021.21</c:v>
                </c:pt>
                <c:pt idx="6997">
                  <c:v>-31263.65</c:v>
                </c:pt>
                <c:pt idx="6998">
                  <c:v>-26933.09</c:v>
                </c:pt>
                <c:pt idx="6999">
                  <c:v>-22236.14</c:v>
                </c:pt>
                <c:pt idx="7000">
                  <c:v>-28866.14</c:v>
                </c:pt>
                <c:pt idx="7001">
                  <c:v>-21481.71</c:v>
                </c:pt>
                <c:pt idx="7002">
                  <c:v>-20643.169999999998</c:v>
                </c:pt>
                <c:pt idx="7003">
                  <c:v>-18967.560000000001</c:v>
                </c:pt>
                <c:pt idx="7004">
                  <c:v>-16492.509999999998</c:v>
                </c:pt>
                <c:pt idx="7005">
                  <c:v>-13330.83</c:v>
                </c:pt>
                <c:pt idx="7006">
                  <c:v>-9647.77</c:v>
                </c:pt>
                <c:pt idx="7007">
                  <c:v>-5636.14</c:v>
                </c:pt>
                <c:pt idx="7008">
                  <c:v>-12359.96</c:v>
                </c:pt>
                <c:pt idx="7009">
                  <c:v>-5832.68</c:v>
                </c:pt>
                <c:pt idx="7010">
                  <c:v>-5510.72</c:v>
                </c:pt>
                <c:pt idx="7011">
                  <c:v>-4404.6400000000003</c:v>
                </c:pt>
                <c:pt idx="7012">
                  <c:v>-2548.4699999999998</c:v>
                </c:pt>
                <c:pt idx="7013">
                  <c:v>-47.87</c:v>
                </c:pt>
                <c:pt idx="7014">
                  <c:v>2941.63</c:v>
                </c:pt>
                <c:pt idx="7015">
                  <c:v>6238.1</c:v>
                </c:pt>
                <c:pt idx="7016">
                  <c:v>-391.12</c:v>
                </c:pt>
                <c:pt idx="7017">
                  <c:v>5226.8999999999996</c:v>
                </c:pt>
                <c:pt idx="7018">
                  <c:v>5101.8500000000004</c:v>
                </c:pt>
                <c:pt idx="7019">
                  <c:v>5694.44</c:v>
                </c:pt>
                <c:pt idx="7020">
                  <c:v>6973.21</c:v>
                </c:pt>
                <c:pt idx="7021">
                  <c:v>8841.4699999999993</c:v>
                </c:pt>
                <c:pt idx="7022">
                  <c:v>11157.19</c:v>
                </c:pt>
                <c:pt idx="7023">
                  <c:v>13754.32</c:v>
                </c:pt>
                <c:pt idx="7024">
                  <c:v>7510.13</c:v>
                </c:pt>
                <c:pt idx="7025">
                  <c:v>12180.73</c:v>
                </c:pt>
                <c:pt idx="7026">
                  <c:v>11731.34</c:v>
                </c:pt>
                <c:pt idx="7027">
                  <c:v>11917.68</c:v>
                </c:pt>
                <c:pt idx="7028">
                  <c:v>12711.01</c:v>
                </c:pt>
                <c:pt idx="7029">
                  <c:v>14025.25</c:v>
                </c:pt>
                <c:pt idx="7030">
                  <c:v>15734.72</c:v>
                </c:pt>
                <c:pt idx="7031">
                  <c:v>17692.740000000002</c:v>
                </c:pt>
                <c:pt idx="7032">
                  <c:v>12368.72</c:v>
                </c:pt>
                <c:pt idx="7033">
                  <c:v>16041.69</c:v>
                </c:pt>
                <c:pt idx="7034">
                  <c:v>15485.72</c:v>
                </c:pt>
                <c:pt idx="7035">
                  <c:v>15441.8</c:v>
                </c:pt>
                <c:pt idx="7036">
                  <c:v>15884.49</c:v>
                </c:pt>
                <c:pt idx="7037">
                  <c:v>16743.009999999998</c:v>
                </c:pt>
                <c:pt idx="7038">
                  <c:v>17915.55</c:v>
                </c:pt>
                <c:pt idx="7039">
                  <c:v>19283.79</c:v>
                </c:pt>
                <c:pt idx="7040">
                  <c:v>15260.16</c:v>
                </c:pt>
                <c:pt idx="7041">
                  <c:v>17894.77</c:v>
                </c:pt>
                <c:pt idx="7042">
                  <c:v>17384.04</c:v>
                </c:pt>
                <c:pt idx="7043">
                  <c:v>17235.09</c:v>
                </c:pt>
                <c:pt idx="7044">
                  <c:v>17426.669999999998</c:v>
                </c:pt>
                <c:pt idx="7045">
                  <c:v>17905.66</c:v>
                </c:pt>
                <c:pt idx="7046">
                  <c:v>18597.669999999998</c:v>
                </c:pt>
                <c:pt idx="7047">
                  <c:v>19416.93</c:v>
                </c:pt>
                <c:pt idx="7048">
                  <c:v>16928.400000000001</c:v>
                </c:pt>
                <c:pt idx="7049">
                  <c:v>18501.59</c:v>
                </c:pt>
                <c:pt idx="7050">
                  <c:v>18123.38</c:v>
                </c:pt>
                <c:pt idx="7051">
                  <c:v>17936.22</c:v>
                </c:pt>
                <c:pt idx="7052">
                  <c:v>17924.650000000001</c:v>
                </c:pt>
                <c:pt idx="7053">
                  <c:v>18056.07</c:v>
                </c:pt>
                <c:pt idx="7054">
                  <c:v>18287.099999999999</c:v>
                </c:pt>
                <c:pt idx="7055">
                  <c:v>18568.330000000002</c:v>
                </c:pt>
                <c:pt idx="7056">
                  <c:v>17689.259999999998</c:v>
                </c:pt>
                <c:pt idx="7057">
                  <c:v>18189.810000000001</c:v>
                </c:pt>
                <c:pt idx="7058">
                  <c:v>17971</c:v>
                </c:pt>
                <c:pt idx="7059">
                  <c:v>17767.310000000001</c:v>
                </c:pt>
                <c:pt idx="7060">
                  <c:v>17569.37</c:v>
                </c:pt>
                <c:pt idx="7061">
                  <c:v>17365.47</c:v>
                </c:pt>
                <c:pt idx="7062">
                  <c:v>17143.64</c:v>
                </c:pt>
                <c:pt idx="7063">
                  <c:v>16891.439999999999</c:v>
                </c:pt>
                <c:pt idx="7064">
                  <c:v>17691.990000000002</c:v>
                </c:pt>
                <c:pt idx="7065">
                  <c:v>17104.61</c:v>
                </c:pt>
                <c:pt idx="7066">
                  <c:v>17067</c:v>
                </c:pt>
                <c:pt idx="7067">
                  <c:v>16862.28</c:v>
                </c:pt>
                <c:pt idx="7068">
                  <c:v>16488.28</c:v>
                </c:pt>
                <c:pt idx="7069">
                  <c:v>15955.94</c:v>
                </c:pt>
                <c:pt idx="7070">
                  <c:v>15286.92</c:v>
                </c:pt>
                <c:pt idx="7071">
                  <c:v>14508.11</c:v>
                </c:pt>
                <c:pt idx="7072">
                  <c:v>17203.57</c:v>
                </c:pt>
                <c:pt idx="7073">
                  <c:v>15498.09</c:v>
                </c:pt>
                <c:pt idx="7074">
                  <c:v>15732.05</c:v>
                </c:pt>
                <c:pt idx="7075">
                  <c:v>15604.56</c:v>
                </c:pt>
                <c:pt idx="7076">
                  <c:v>15120.97</c:v>
                </c:pt>
                <c:pt idx="7077">
                  <c:v>14316.91</c:v>
                </c:pt>
                <c:pt idx="7078">
                  <c:v>13250.99</c:v>
                </c:pt>
                <c:pt idx="7079">
                  <c:v>11993.51</c:v>
                </c:pt>
                <c:pt idx="7080">
                  <c:v>16975.53</c:v>
                </c:pt>
                <c:pt idx="7081">
                  <c:v>14131.5</c:v>
                </c:pt>
                <c:pt idx="7082">
                  <c:v>14815.22</c:v>
                </c:pt>
                <c:pt idx="7083">
                  <c:v>14921.37</c:v>
                </c:pt>
                <c:pt idx="7084">
                  <c:v>14463.75</c:v>
                </c:pt>
                <c:pt idx="7085">
                  <c:v>13506.26</c:v>
                </c:pt>
                <c:pt idx="7086">
                  <c:v>12149.86</c:v>
                </c:pt>
                <c:pt idx="7087">
                  <c:v>10514.58</c:v>
                </c:pt>
                <c:pt idx="7088">
                  <c:v>18363.400000000001</c:v>
                </c:pt>
                <c:pt idx="7089">
                  <c:v>14382.34</c:v>
                </c:pt>
                <c:pt idx="7090">
                  <c:v>15793.43</c:v>
                </c:pt>
                <c:pt idx="7091">
                  <c:v>16377.87</c:v>
                </c:pt>
                <c:pt idx="7092">
                  <c:v>16158.38</c:v>
                </c:pt>
                <c:pt idx="7093">
                  <c:v>15231.15</c:v>
                </c:pt>
                <c:pt idx="7094">
                  <c:v>13745.93</c:v>
                </c:pt>
                <c:pt idx="7095">
                  <c:v>11880.25</c:v>
                </c:pt>
                <c:pt idx="7096">
                  <c:v>23215.4</c:v>
                </c:pt>
                <c:pt idx="7097">
                  <c:v>18132.22</c:v>
                </c:pt>
                <c:pt idx="7098">
                  <c:v>20576.79</c:v>
                </c:pt>
                <c:pt idx="7099">
                  <c:v>21908.21</c:v>
                </c:pt>
                <c:pt idx="7100">
                  <c:v>22158.71</c:v>
                </c:pt>
                <c:pt idx="7101">
                  <c:v>21460.31</c:v>
                </c:pt>
                <c:pt idx="7102">
                  <c:v>20017.38</c:v>
                </c:pt>
                <c:pt idx="7103">
                  <c:v>18071.82</c:v>
                </c:pt>
                <c:pt idx="7104">
                  <c:v>33303.67</c:v>
                </c:pt>
                <c:pt idx="7105">
                  <c:v>27186.97</c:v>
                </c:pt>
                <c:pt idx="7106">
                  <c:v>30882.53</c:v>
                </c:pt>
                <c:pt idx="7107">
                  <c:v>33152.06</c:v>
                </c:pt>
                <c:pt idx="7108">
                  <c:v>34037.99</c:v>
                </c:pt>
                <c:pt idx="7109">
                  <c:v>33710.07</c:v>
                </c:pt>
                <c:pt idx="7110">
                  <c:v>32429.91</c:v>
                </c:pt>
                <c:pt idx="7111">
                  <c:v>30506.82</c:v>
                </c:pt>
                <c:pt idx="7112">
                  <c:v>49790.97</c:v>
                </c:pt>
                <c:pt idx="7113">
                  <c:v>42700.27</c:v>
                </c:pt>
                <c:pt idx="7114">
                  <c:v>47733.78</c:v>
                </c:pt>
                <c:pt idx="7115">
                  <c:v>51012.54</c:v>
                </c:pt>
                <c:pt idx="7116">
                  <c:v>52589.59</c:v>
                </c:pt>
                <c:pt idx="7117">
                  <c:v>52672.93</c:v>
                </c:pt>
                <c:pt idx="7118">
                  <c:v>51581.89</c:v>
                </c:pt>
                <c:pt idx="7119">
                  <c:v>49693.78</c:v>
                </c:pt>
                <c:pt idx="7120">
                  <c:v>72755.97</c:v>
                </c:pt>
                <c:pt idx="7121">
                  <c:v>64738.58</c:v>
                </c:pt>
                <c:pt idx="7122">
                  <c:v>70993.42</c:v>
                </c:pt>
                <c:pt idx="7123">
                  <c:v>75179.520000000004</c:v>
                </c:pt>
                <c:pt idx="7124">
                  <c:v>77361.289999999994</c:v>
                </c:pt>
                <c:pt idx="7125">
                  <c:v>77782.84</c:v>
                </c:pt>
                <c:pt idx="7126">
                  <c:v>76817.119999999995</c:v>
                </c:pt>
                <c:pt idx="7127">
                  <c:v>74904.14</c:v>
                </c:pt>
                <c:pt idx="7128">
                  <c:v>101341.14</c:v>
                </c:pt>
                <c:pt idx="7129">
                  <c:v>92405.4</c:v>
                </c:pt>
                <c:pt idx="7130">
                  <c:v>99690.27</c:v>
                </c:pt>
                <c:pt idx="7131">
                  <c:v>104613.34</c:v>
                </c:pt>
                <c:pt idx="7132">
                  <c:v>107250.2</c:v>
                </c:pt>
                <c:pt idx="7133">
                  <c:v>107878.75</c:v>
                </c:pt>
                <c:pt idx="7134">
                  <c:v>106921.62</c:v>
                </c:pt>
                <c:pt idx="7135">
                  <c:v>104876.8</c:v>
                </c:pt>
                <c:pt idx="7136">
                  <c:v>134313.13</c:v>
                </c:pt>
                <c:pt idx="7137">
                  <c:v>124418.51</c:v>
                </c:pt>
                <c:pt idx="7138">
                  <c:v>132538.49</c:v>
                </c:pt>
                <c:pt idx="7139">
                  <c:v>138025.31</c:v>
                </c:pt>
                <c:pt idx="7140">
                  <c:v>140965.22</c:v>
                </c:pt>
                <c:pt idx="7141">
                  <c:v>141667.82</c:v>
                </c:pt>
                <c:pt idx="7142">
                  <c:v>140602.19</c:v>
                </c:pt>
                <c:pt idx="7143">
                  <c:v>138320.57999999999</c:v>
                </c:pt>
                <c:pt idx="7144">
                  <c:v>170522.93</c:v>
                </c:pt>
                <c:pt idx="7145">
                  <c:v>160622.56</c:v>
                </c:pt>
                <c:pt idx="7146">
                  <c:v>169267.06</c:v>
                </c:pt>
                <c:pt idx="7147">
                  <c:v>174941.39</c:v>
                </c:pt>
                <c:pt idx="7148">
                  <c:v>177790.22</c:v>
                </c:pt>
                <c:pt idx="7149">
                  <c:v>178197.98</c:v>
                </c:pt>
                <c:pt idx="7150">
                  <c:v>176717.05</c:v>
                </c:pt>
                <c:pt idx="7151">
                  <c:v>173978.82</c:v>
                </c:pt>
                <c:pt idx="7152">
                  <c:v>207722.83</c:v>
                </c:pt>
                <c:pt idx="7153">
                  <c:v>197142.74</c:v>
                </c:pt>
                <c:pt idx="7154">
                  <c:v>206681.94</c:v>
                </c:pt>
                <c:pt idx="7155">
                  <c:v>213050.61</c:v>
                </c:pt>
                <c:pt idx="7156">
                  <c:v>216343.23</c:v>
                </c:pt>
                <c:pt idx="7157">
                  <c:v>216947.12</c:v>
                </c:pt>
                <c:pt idx="7158">
                  <c:v>215432.66</c:v>
                </c:pt>
                <c:pt idx="7159">
                  <c:v>212483.37</c:v>
                </c:pt>
                <c:pt idx="7160">
                  <c:v>248498.56</c:v>
                </c:pt>
                <c:pt idx="7161">
                  <c:v>237023.72</c:v>
                </c:pt>
                <c:pt idx="7162">
                  <c:v>247056.63</c:v>
                </c:pt>
                <c:pt idx="7163">
                  <c:v>253638.13</c:v>
                </c:pt>
                <c:pt idx="7164">
                  <c:v>256918.77</c:v>
                </c:pt>
                <c:pt idx="7165">
                  <c:v>257314.08</c:v>
                </c:pt>
                <c:pt idx="7166">
                  <c:v>255444.39</c:v>
                </c:pt>
                <c:pt idx="7167">
                  <c:v>252038.49</c:v>
                </c:pt>
                <c:pt idx="7168">
                  <c:v>289726.90999999997</c:v>
                </c:pt>
                <c:pt idx="7169">
                  <c:v>276024.7</c:v>
                </c:pt>
                <c:pt idx="7170">
                  <c:v>286447.67</c:v>
                </c:pt>
                <c:pt idx="7171">
                  <c:v>293316.59000000003</c:v>
                </c:pt>
                <c:pt idx="7172">
                  <c:v>296718.95</c:v>
                </c:pt>
                <c:pt idx="7173">
                  <c:v>297034.56</c:v>
                </c:pt>
                <c:pt idx="7174">
                  <c:v>294861.12</c:v>
                </c:pt>
                <c:pt idx="7175">
                  <c:v>290921.71999999997</c:v>
                </c:pt>
                <c:pt idx="7176">
                  <c:v>330754.5</c:v>
                </c:pt>
                <c:pt idx="7177">
                  <c:v>315521.83</c:v>
                </c:pt>
                <c:pt idx="7178">
                  <c:v>325359.11</c:v>
                </c:pt>
                <c:pt idx="7179">
                  <c:v>331464.87</c:v>
                </c:pt>
                <c:pt idx="7180">
                  <c:v>333981.55</c:v>
                </c:pt>
                <c:pt idx="7181">
                  <c:v>333350.40000000002</c:v>
                </c:pt>
                <c:pt idx="7182">
                  <c:v>330224.64000000001</c:v>
                </c:pt>
                <c:pt idx="7183">
                  <c:v>325368.15000000002</c:v>
                </c:pt>
                <c:pt idx="7184">
                  <c:v>365696.52</c:v>
                </c:pt>
                <c:pt idx="7185">
                  <c:v>349337.37</c:v>
                </c:pt>
                <c:pt idx="7186">
                  <c:v>358857.88</c:v>
                </c:pt>
                <c:pt idx="7187">
                  <c:v>364561.12</c:v>
                </c:pt>
                <c:pt idx="7188">
                  <c:v>366580.83</c:v>
                </c:pt>
                <c:pt idx="7189">
                  <c:v>365366.01</c:v>
                </c:pt>
                <c:pt idx="7190">
                  <c:v>361589.42</c:v>
                </c:pt>
                <c:pt idx="7191">
                  <c:v>356043.7</c:v>
                </c:pt>
                <c:pt idx="7192">
                  <c:v>396428.85</c:v>
                </c:pt>
                <c:pt idx="7193">
                  <c:v>379232.67</c:v>
                </c:pt>
                <c:pt idx="7194">
                  <c:v>388384.12</c:v>
                </c:pt>
                <c:pt idx="7195">
                  <c:v>393712.4</c:v>
                </c:pt>
                <c:pt idx="7196">
                  <c:v>395355.12</c:v>
                </c:pt>
                <c:pt idx="7197">
                  <c:v>393763.05</c:v>
                </c:pt>
                <c:pt idx="7198">
                  <c:v>389606.05</c:v>
                </c:pt>
                <c:pt idx="7199">
                  <c:v>383671.17</c:v>
                </c:pt>
                <c:pt idx="7200">
                  <c:v>424060.15999999997</c:v>
                </c:pt>
                <c:pt idx="7201">
                  <c:v>406339.79</c:v>
                </c:pt>
                <c:pt idx="7202">
                  <c:v>415156.83</c:v>
                </c:pt>
                <c:pt idx="7203">
                  <c:v>420068.73</c:v>
                </c:pt>
                <c:pt idx="7204">
                  <c:v>421207.32</c:v>
                </c:pt>
                <c:pt idx="7205">
                  <c:v>419025.11</c:v>
                </c:pt>
                <c:pt idx="7206">
                  <c:v>414199.57</c:v>
                </c:pt>
                <c:pt idx="7207">
                  <c:v>407529.68</c:v>
                </c:pt>
                <c:pt idx="7208">
                  <c:v>447130.48</c:v>
                </c:pt>
                <c:pt idx="7209">
                  <c:v>428591.12</c:v>
                </c:pt>
                <c:pt idx="7210">
                  <c:v>436575.1</c:v>
                </c:pt>
                <c:pt idx="7211">
                  <c:v>440653.25</c:v>
                </c:pt>
                <c:pt idx="7212">
                  <c:v>440963.87</c:v>
                </c:pt>
                <c:pt idx="7213">
                  <c:v>437974.44</c:v>
                </c:pt>
                <c:pt idx="7214">
                  <c:v>432360.26</c:v>
                </c:pt>
                <c:pt idx="7215">
                  <c:v>424915.4</c:v>
                </c:pt>
                <c:pt idx="7216">
                  <c:v>463546.93</c:v>
                </c:pt>
                <c:pt idx="7217">
                  <c:v>444285.96</c:v>
                </c:pt>
                <c:pt idx="7218">
                  <c:v>451424.54</c:v>
                </c:pt>
                <c:pt idx="7219">
                  <c:v>454656.72</c:v>
                </c:pt>
                <c:pt idx="7220">
                  <c:v>454119.75</c:v>
                </c:pt>
                <c:pt idx="7221">
                  <c:v>450269.3</c:v>
                </c:pt>
                <c:pt idx="7222">
                  <c:v>443786.37</c:v>
                </c:pt>
                <c:pt idx="7223">
                  <c:v>435422.62</c:v>
                </c:pt>
                <c:pt idx="7224">
                  <c:v>472725.87</c:v>
                </c:pt>
                <c:pt idx="7225">
                  <c:v>452749.76</c:v>
                </c:pt>
                <c:pt idx="7226">
                  <c:v>458950.75</c:v>
                </c:pt>
                <c:pt idx="7227">
                  <c:v>461344.02</c:v>
                </c:pt>
                <c:pt idx="7228">
                  <c:v>460081.22</c:v>
                </c:pt>
                <c:pt idx="7229">
                  <c:v>455617.72</c:v>
                </c:pt>
                <c:pt idx="7230">
                  <c:v>448629.79</c:v>
                </c:pt>
                <c:pt idx="7231">
                  <c:v>439905.9</c:v>
                </c:pt>
                <c:pt idx="7232">
                  <c:v>476116.91</c:v>
                </c:pt>
                <c:pt idx="7233">
                  <c:v>456023.59</c:v>
                </c:pt>
                <c:pt idx="7234">
                  <c:v>461728.64</c:v>
                </c:pt>
                <c:pt idx="7235">
                  <c:v>463722.98</c:v>
                </c:pt>
                <c:pt idx="7236">
                  <c:v>462143.19</c:v>
                </c:pt>
                <c:pt idx="7237">
                  <c:v>457427.26</c:v>
                </c:pt>
                <c:pt idx="7238">
                  <c:v>450229.93</c:v>
                </c:pt>
                <c:pt idx="7239">
                  <c:v>441254.06</c:v>
                </c:pt>
                <c:pt idx="7240">
                  <c:v>474832.49</c:v>
                </c:pt>
                <c:pt idx="7241">
                  <c:v>456411.71</c:v>
                </c:pt>
                <c:pt idx="7242">
                  <c:v>461697.64</c:v>
                </c:pt>
                <c:pt idx="7243">
                  <c:v>463256.06</c:v>
                </c:pt>
                <c:pt idx="7244">
                  <c:v>461221.05</c:v>
                </c:pt>
                <c:pt idx="7245">
                  <c:v>456031.55</c:v>
                </c:pt>
                <c:pt idx="7246">
                  <c:v>448340.92</c:v>
                </c:pt>
                <c:pt idx="7247">
                  <c:v>438913.7</c:v>
                </c:pt>
                <c:pt idx="7248">
                  <c:v>472068.34</c:v>
                </c:pt>
                <c:pt idx="7249">
                  <c:v>451698.27</c:v>
                </c:pt>
                <c:pt idx="7250">
                  <c:v>455741.72</c:v>
                </c:pt>
                <c:pt idx="7251">
                  <c:v>456184.57</c:v>
                </c:pt>
                <c:pt idx="7252">
                  <c:v>453151.79</c:v>
                </c:pt>
                <c:pt idx="7253">
                  <c:v>447054.38</c:v>
                </c:pt>
                <c:pt idx="7254">
                  <c:v>438506.8</c:v>
                </c:pt>
                <c:pt idx="7255">
                  <c:v>428230.78</c:v>
                </c:pt>
                <c:pt idx="7256">
                  <c:v>459002.46</c:v>
                </c:pt>
                <c:pt idx="7257">
                  <c:v>438030.01</c:v>
                </c:pt>
                <c:pt idx="7258">
                  <c:v>440563.69</c:v>
                </c:pt>
                <c:pt idx="7259">
                  <c:v>439569.08</c:v>
                </c:pt>
                <c:pt idx="7260">
                  <c:v>435185.61</c:v>
                </c:pt>
                <c:pt idx="7261">
                  <c:v>427833.59</c:v>
                </c:pt>
                <c:pt idx="7262">
                  <c:v>418131.11</c:v>
                </c:pt>
                <c:pt idx="7263">
                  <c:v>406798.83</c:v>
                </c:pt>
                <c:pt idx="7264">
                  <c:v>434967.05</c:v>
                </c:pt>
                <c:pt idx="7265">
                  <c:v>413483.1</c:v>
                </c:pt>
                <c:pt idx="7266">
                  <c:v>414671.86</c:v>
                </c:pt>
                <c:pt idx="7267">
                  <c:v>412558.54</c:v>
                </c:pt>
                <c:pt idx="7268">
                  <c:v>407275.55</c:v>
                </c:pt>
                <c:pt idx="7269">
                  <c:v>399220.87</c:v>
                </c:pt>
                <c:pt idx="7270">
                  <c:v>388935.07</c:v>
                </c:pt>
                <c:pt idx="7271">
                  <c:v>377148.86</c:v>
                </c:pt>
                <c:pt idx="7272">
                  <c:v>402546.13</c:v>
                </c:pt>
                <c:pt idx="7273">
                  <c:v>382493.2</c:v>
                </c:pt>
                <c:pt idx="7274">
                  <c:v>383010.91</c:v>
                </c:pt>
                <c:pt idx="7275">
                  <c:v>380273.22</c:v>
                </c:pt>
                <c:pt idx="7276">
                  <c:v>374428.86</c:v>
                </c:pt>
                <c:pt idx="7277">
                  <c:v>365887.39</c:v>
                </c:pt>
                <c:pt idx="7278">
                  <c:v>355243.48</c:v>
                </c:pt>
                <c:pt idx="7279">
                  <c:v>343181.39</c:v>
                </c:pt>
                <c:pt idx="7280">
                  <c:v>367029.29</c:v>
                </c:pt>
                <c:pt idx="7281">
                  <c:v>347055.97</c:v>
                </c:pt>
                <c:pt idx="7282">
                  <c:v>346953.73</c:v>
                </c:pt>
                <c:pt idx="7283">
                  <c:v>343721.74</c:v>
                </c:pt>
                <c:pt idx="7284">
                  <c:v>337489.18</c:v>
                </c:pt>
                <c:pt idx="7285">
                  <c:v>328637.27</c:v>
                </c:pt>
                <c:pt idx="7286">
                  <c:v>317728.59999999998</c:v>
                </c:pt>
                <c:pt idx="7287">
                  <c:v>305416.76</c:v>
                </c:pt>
                <c:pt idx="7288">
                  <c:v>327936.92</c:v>
                </c:pt>
                <c:pt idx="7289">
                  <c:v>307882.76</c:v>
                </c:pt>
                <c:pt idx="7290">
                  <c:v>307097.62</c:v>
                </c:pt>
                <c:pt idx="7291">
                  <c:v>303263.26</c:v>
                </c:pt>
                <c:pt idx="7292">
                  <c:v>296520.71000000002</c:v>
                </c:pt>
                <c:pt idx="7293">
                  <c:v>287257.21999999997</c:v>
                </c:pt>
                <c:pt idx="7294">
                  <c:v>276035.75</c:v>
                </c:pt>
                <c:pt idx="7295">
                  <c:v>263505.71999999997</c:v>
                </c:pt>
                <c:pt idx="7296">
                  <c:v>285027.26</c:v>
                </c:pt>
                <c:pt idx="7297">
                  <c:v>265087.59999999998</c:v>
                </c:pt>
                <c:pt idx="7298">
                  <c:v>264024.34999999998</c:v>
                </c:pt>
                <c:pt idx="7299">
                  <c:v>260079.85</c:v>
                </c:pt>
                <c:pt idx="7300">
                  <c:v>253371.45</c:v>
                </c:pt>
                <c:pt idx="7301">
                  <c:v>244272.82</c:v>
                </c:pt>
                <c:pt idx="7302">
                  <c:v>233330.12</c:v>
                </c:pt>
                <c:pt idx="7303">
                  <c:v>221175.06</c:v>
                </c:pt>
                <c:pt idx="7304">
                  <c:v>242416.82</c:v>
                </c:pt>
                <c:pt idx="7305">
                  <c:v>222134.16</c:v>
                </c:pt>
                <c:pt idx="7306">
                  <c:v>221567.82</c:v>
                </c:pt>
                <c:pt idx="7307">
                  <c:v>218305.1</c:v>
                </c:pt>
                <c:pt idx="7308">
                  <c:v>212430.04</c:v>
                </c:pt>
                <c:pt idx="7309">
                  <c:v>204264.23</c:v>
                </c:pt>
                <c:pt idx="7310">
                  <c:v>194299.96</c:v>
                </c:pt>
                <c:pt idx="7311">
                  <c:v>183122.47</c:v>
                </c:pt>
                <c:pt idx="7312">
                  <c:v>205579.76</c:v>
                </c:pt>
                <c:pt idx="7313">
                  <c:v>186084.18</c:v>
                </c:pt>
                <c:pt idx="7314">
                  <c:v>185941.08</c:v>
                </c:pt>
                <c:pt idx="7315">
                  <c:v>183129.93</c:v>
                </c:pt>
                <c:pt idx="7316">
                  <c:v>177763.68</c:v>
                </c:pt>
                <c:pt idx="7317">
                  <c:v>170180.6</c:v>
                </c:pt>
                <c:pt idx="7318">
                  <c:v>160875.81</c:v>
                </c:pt>
                <c:pt idx="7319">
                  <c:v>150424.82999999999</c:v>
                </c:pt>
                <c:pt idx="7320">
                  <c:v>173177.54</c:v>
                </c:pt>
                <c:pt idx="7321">
                  <c:v>154584.68</c:v>
                </c:pt>
                <c:pt idx="7322">
                  <c:v>155074.39000000001</c:v>
                </c:pt>
                <c:pt idx="7323">
                  <c:v>152914.07999999999</c:v>
                </c:pt>
                <c:pt idx="7324">
                  <c:v>148199.26999999999</c:v>
                </c:pt>
                <c:pt idx="7325">
                  <c:v>141253.72</c:v>
                </c:pt>
                <c:pt idx="7326">
                  <c:v>132562.74</c:v>
                </c:pt>
                <c:pt idx="7327">
                  <c:v>122697.69</c:v>
                </c:pt>
                <c:pt idx="7328">
                  <c:v>145736.19</c:v>
                </c:pt>
                <c:pt idx="7329">
                  <c:v>127742.56</c:v>
                </c:pt>
                <c:pt idx="7330">
                  <c:v>128667.63</c:v>
                </c:pt>
                <c:pt idx="7331">
                  <c:v>126967.11</c:v>
                </c:pt>
                <c:pt idx="7332">
                  <c:v>122746.63</c:v>
                </c:pt>
                <c:pt idx="7333">
                  <c:v>116335.87</c:v>
                </c:pt>
                <c:pt idx="7334">
                  <c:v>108221.69</c:v>
                </c:pt>
                <c:pt idx="7335">
                  <c:v>98973.5</c:v>
                </c:pt>
                <c:pt idx="7336">
                  <c:v>122596.1</c:v>
                </c:pt>
                <c:pt idx="7337">
                  <c:v>105300.38</c:v>
                </c:pt>
                <c:pt idx="7338">
                  <c:v>106910.52</c:v>
                </c:pt>
                <c:pt idx="7339">
                  <c:v>105923.15</c:v>
                </c:pt>
                <c:pt idx="7340">
                  <c:v>102442.27</c:v>
                </c:pt>
                <c:pt idx="7341">
                  <c:v>96797.54</c:v>
                </c:pt>
                <c:pt idx="7342">
                  <c:v>89477.09</c:v>
                </c:pt>
                <c:pt idx="7343">
                  <c:v>81052.570000000007</c:v>
                </c:pt>
                <c:pt idx="7344">
                  <c:v>105531.1</c:v>
                </c:pt>
                <c:pt idx="7345">
                  <c:v>89125.45</c:v>
                </c:pt>
                <c:pt idx="7346">
                  <c:v>91660.24</c:v>
                </c:pt>
                <c:pt idx="7347">
                  <c:v>91630.81</c:v>
                </c:pt>
                <c:pt idx="7348">
                  <c:v>89137.69</c:v>
                </c:pt>
                <c:pt idx="7349">
                  <c:v>84505.13</c:v>
                </c:pt>
                <c:pt idx="7350">
                  <c:v>78214.070000000007</c:v>
                </c:pt>
                <c:pt idx="7351">
                  <c:v>70828</c:v>
                </c:pt>
                <c:pt idx="7352">
                  <c:v>96413.81</c:v>
                </c:pt>
                <c:pt idx="7353">
                  <c:v>81024.240000000005</c:v>
                </c:pt>
                <c:pt idx="7354">
                  <c:v>84598.46</c:v>
                </c:pt>
                <c:pt idx="7355">
                  <c:v>85582.15</c:v>
                </c:pt>
                <c:pt idx="7356">
                  <c:v>84072.68</c:v>
                </c:pt>
                <c:pt idx="7357">
                  <c:v>80394.17</c:v>
                </c:pt>
                <c:pt idx="7358">
                  <c:v>75029.97</c:v>
                </c:pt>
                <c:pt idx="7359">
                  <c:v>68548.160000000003</c:v>
                </c:pt>
                <c:pt idx="7360">
                  <c:v>95158.25</c:v>
                </c:pt>
                <c:pt idx="7361">
                  <c:v>80615.75</c:v>
                </c:pt>
                <c:pt idx="7362">
                  <c:v>85109.38</c:v>
                </c:pt>
                <c:pt idx="7363">
                  <c:v>87001.79</c:v>
                </c:pt>
                <c:pt idx="7364">
                  <c:v>86395.199999999997</c:v>
                </c:pt>
                <c:pt idx="7365">
                  <c:v>83618.91</c:v>
                </c:pt>
                <c:pt idx="7366">
                  <c:v>79161.16</c:v>
                </c:pt>
                <c:pt idx="7367">
                  <c:v>73594.45</c:v>
                </c:pt>
                <c:pt idx="7368">
                  <c:v>101063.43</c:v>
                </c:pt>
                <c:pt idx="7369">
                  <c:v>87478.13</c:v>
                </c:pt>
                <c:pt idx="7370">
                  <c:v>92907.16</c:v>
                </c:pt>
                <c:pt idx="7371">
                  <c:v>95758.11</c:v>
                </c:pt>
                <c:pt idx="7372">
                  <c:v>96132.61</c:v>
                </c:pt>
                <c:pt idx="7373">
                  <c:v>94357.9</c:v>
                </c:pt>
                <c:pt idx="7374">
                  <c:v>90918.85</c:v>
                </c:pt>
                <c:pt idx="7375">
                  <c:v>86383.88</c:v>
                </c:pt>
                <c:pt idx="7376">
                  <c:v>114551.17</c:v>
                </c:pt>
                <c:pt idx="7377">
                  <c:v>102085.8</c:v>
                </c:pt>
                <c:pt idx="7378">
                  <c:v>108444.1</c:v>
                </c:pt>
                <c:pt idx="7379">
                  <c:v>112251.92</c:v>
                </c:pt>
                <c:pt idx="7380">
                  <c:v>113606.9</c:v>
                </c:pt>
                <c:pt idx="7381">
                  <c:v>112829.1</c:v>
                </c:pt>
                <c:pt idx="7382">
                  <c:v>110393.68</c:v>
                </c:pt>
                <c:pt idx="7383">
                  <c:v>106858.08</c:v>
                </c:pt>
                <c:pt idx="7384">
                  <c:v>135257.19</c:v>
                </c:pt>
                <c:pt idx="7385">
                  <c:v>123917.07</c:v>
                </c:pt>
                <c:pt idx="7386">
                  <c:v>130948.41</c:v>
                </c:pt>
                <c:pt idx="7387">
                  <c:v>135459.85</c:v>
                </c:pt>
                <c:pt idx="7388">
                  <c:v>137544.71</c:v>
                </c:pt>
                <c:pt idx="7389">
                  <c:v>137512.93</c:v>
                </c:pt>
                <c:pt idx="7390">
                  <c:v>135825.43</c:v>
                </c:pt>
                <c:pt idx="7391">
                  <c:v>133023.56</c:v>
                </c:pt>
                <c:pt idx="7392">
                  <c:v>160963.93</c:v>
                </c:pt>
                <c:pt idx="7393">
                  <c:v>150541.76000000001</c:v>
                </c:pt>
                <c:pt idx="7394">
                  <c:v>157791.21</c:v>
                </c:pt>
                <c:pt idx="7395">
                  <c:v>162571.13</c:v>
                </c:pt>
                <c:pt idx="7396">
                  <c:v>164972.99</c:v>
                </c:pt>
                <c:pt idx="7397">
                  <c:v>165296.51</c:v>
                </c:pt>
                <c:pt idx="7398">
                  <c:v>163986.26999999999</c:v>
                </c:pt>
                <c:pt idx="7399">
                  <c:v>161564.32999999999</c:v>
                </c:pt>
                <c:pt idx="7400">
                  <c:v>188226.98</c:v>
                </c:pt>
                <c:pt idx="7401">
                  <c:v>178499.17</c:v>
                </c:pt>
                <c:pt idx="7402">
                  <c:v>185485.87</c:v>
                </c:pt>
                <c:pt idx="7403">
                  <c:v>190107.08</c:v>
                </c:pt>
                <c:pt idx="7404">
                  <c:v>192453.34</c:v>
                </c:pt>
                <c:pt idx="7405">
                  <c:v>192811.17</c:v>
                </c:pt>
                <c:pt idx="7406">
                  <c:v>191603.02</c:v>
                </c:pt>
                <c:pt idx="7407">
                  <c:v>189324.08</c:v>
                </c:pt>
                <c:pt idx="7408">
                  <c:v>214160.43</c:v>
                </c:pt>
                <c:pt idx="7409">
                  <c:v>205018.87</c:v>
                </c:pt>
                <c:pt idx="7410">
                  <c:v>211461.21</c:v>
                </c:pt>
                <c:pt idx="7411">
                  <c:v>215686.41</c:v>
                </c:pt>
                <c:pt idx="7412">
                  <c:v>217781.23</c:v>
                </c:pt>
                <c:pt idx="7413">
                  <c:v>218014.07999999999</c:v>
                </c:pt>
                <c:pt idx="7414">
                  <c:v>216778.79</c:v>
                </c:pt>
                <c:pt idx="7415">
                  <c:v>214536.39</c:v>
                </c:pt>
                <c:pt idx="7416">
                  <c:v>237181.74</c:v>
                </c:pt>
                <c:pt idx="7417">
                  <c:v>228604.26</c:v>
                </c:pt>
                <c:pt idx="7418">
                  <c:v>234330.37</c:v>
                </c:pt>
                <c:pt idx="7419">
                  <c:v>238011.16</c:v>
                </c:pt>
                <c:pt idx="7420">
                  <c:v>239726.26</c:v>
                </c:pt>
                <c:pt idx="7421">
                  <c:v>239721.15</c:v>
                </c:pt>
                <c:pt idx="7422">
                  <c:v>238355.28</c:v>
                </c:pt>
                <c:pt idx="7423">
                  <c:v>236023.02</c:v>
                </c:pt>
                <c:pt idx="7424">
                  <c:v>255678.67</c:v>
                </c:pt>
                <c:pt idx="7425">
                  <c:v>248395.17</c:v>
                </c:pt>
                <c:pt idx="7426">
                  <c:v>253285.25</c:v>
                </c:pt>
                <c:pt idx="7427">
                  <c:v>256243.59</c:v>
                </c:pt>
                <c:pt idx="7428">
                  <c:v>257359.63</c:v>
                </c:pt>
                <c:pt idx="7429">
                  <c:v>256873.25</c:v>
                </c:pt>
                <c:pt idx="7430">
                  <c:v>255157.53</c:v>
                </c:pt>
                <c:pt idx="7431">
                  <c:v>252556.6</c:v>
                </c:pt>
                <c:pt idx="7432">
                  <c:v>269584.32</c:v>
                </c:pt>
                <c:pt idx="7433">
                  <c:v>262547.87</c:v>
                </c:pt>
                <c:pt idx="7434">
                  <c:v>266384.63</c:v>
                </c:pt>
                <c:pt idx="7435">
                  <c:v>268495.31</c:v>
                </c:pt>
                <c:pt idx="7436">
                  <c:v>268956.34000000003</c:v>
                </c:pt>
                <c:pt idx="7437">
                  <c:v>267977.02</c:v>
                </c:pt>
                <c:pt idx="7438">
                  <c:v>265861.74</c:v>
                </c:pt>
                <c:pt idx="7439">
                  <c:v>262961.69</c:v>
                </c:pt>
                <c:pt idx="7440">
                  <c:v>277250.34999999998</c:v>
                </c:pt>
                <c:pt idx="7441">
                  <c:v>270409.02</c:v>
                </c:pt>
                <c:pt idx="7442">
                  <c:v>273084.33</c:v>
                </c:pt>
                <c:pt idx="7443">
                  <c:v>274229.57</c:v>
                </c:pt>
                <c:pt idx="7444">
                  <c:v>273915.11</c:v>
                </c:pt>
                <c:pt idx="7445">
                  <c:v>272326.96999999997</c:v>
                </c:pt>
                <c:pt idx="7446">
                  <c:v>269733.46999999997</c:v>
                </c:pt>
                <c:pt idx="7447">
                  <c:v>266442.78000000003</c:v>
                </c:pt>
                <c:pt idx="7448">
                  <c:v>277914.42</c:v>
                </c:pt>
                <c:pt idx="7449">
                  <c:v>271203.56</c:v>
                </c:pt>
                <c:pt idx="7450">
                  <c:v>272663.24</c:v>
                </c:pt>
                <c:pt idx="7451">
                  <c:v>272794.84000000003</c:v>
                </c:pt>
                <c:pt idx="7452">
                  <c:v>271657.31</c:v>
                </c:pt>
                <c:pt idx="7453">
                  <c:v>269408.08</c:v>
                </c:pt>
                <c:pt idx="7454">
                  <c:v>266274.87</c:v>
                </c:pt>
                <c:pt idx="7455">
                  <c:v>262519.71000000002</c:v>
                </c:pt>
                <c:pt idx="7456">
                  <c:v>270953.23</c:v>
                </c:pt>
                <c:pt idx="7457">
                  <c:v>264297.34000000003</c:v>
                </c:pt>
                <c:pt idx="7458">
                  <c:v>264382.86</c:v>
                </c:pt>
                <c:pt idx="7459">
                  <c:v>263346.78999999998</c:v>
                </c:pt>
                <c:pt idx="7460">
                  <c:v>261239.77</c:v>
                </c:pt>
                <c:pt idx="7461">
                  <c:v>258192.27</c:v>
                </c:pt>
                <c:pt idx="7462">
                  <c:v>254391.49</c:v>
                </c:pt>
                <c:pt idx="7463">
                  <c:v>250052.09</c:v>
                </c:pt>
                <c:pt idx="7464">
                  <c:v>255200.14</c:v>
                </c:pt>
                <c:pt idx="7465">
                  <c:v>248514.4</c:v>
                </c:pt>
                <c:pt idx="7466">
                  <c:v>247070.67</c:v>
                </c:pt>
                <c:pt idx="7467">
                  <c:v>244724.58</c:v>
                </c:pt>
                <c:pt idx="7468">
                  <c:v>241517.6</c:v>
                </c:pt>
                <c:pt idx="7469">
                  <c:v>237551.99</c:v>
                </c:pt>
                <c:pt idx="7470">
                  <c:v>232973.4</c:v>
                </c:pt>
                <c:pt idx="7471">
                  <c:v>227948.54</c:v>
                </c:pt>
                <c:pt idx="7472">
                  <c:v>229518.9</c:v>
                </c:pt>
                <c:pt idx="7473">
                  <c:v>222760.03</c:v>
                </c:pt>
                <c:pt idx="7474">
                  <c:v>219648.99</c:v>
                </c:pt>
                <c:pt idx="7475">
                  <c:v>215889.73</c:v>
                </c:pt>
                <c:pt idx="7476">
                  <c:v>211517.15</c:v>
                </c:pt>
                <c:pt idx="7477">
                  <c:v>206605.84</c:v>
                </c:pt>
                <c:pt idx="7478">
                  <c:v>201258.42</c:v>
                </c:pt>
                <c:pt idx="7479">
                  <c:v>195590.85</c:v>
                </c:pt>
                <c:pt idx="7480">
                  <c:v>193789.83</c:v>
                </c:pt>
                <c:pt idx="7481">
                  <c:v>187031.18</c:v>
                </c:pt>
                <c:pt idx="7482">
                  <c:v>182419.8</c:v>
                </c:pt>
                <c:pt idx="7483">
                  <c:v>177419.84</c:v>
                </c:pt>
                <c:pt idx="7484">
                  <c:v>172057.17</c:v>
                </c:pt>
                <c:pt idx="7485">
                  <c:v>166378.28</c:v>
                </c:pt>
                <c:pt idx="7486">
                  <c:v>160445.71</c:v>
                </c:pt>
                <c:pt idx="7487">
                  <c:v>154331.66</c:v>
                </c:pt>
                <c:pt idx="7488">
                  <c:v>149454.66</c:v>
                </c:pt>
                <c:pt idx="7489">
                  <c:v>142843.82</c:v>
                </c:pt>
                <c:pt idx="7490">
                  <c:v>136968.68</c:v>
                </c:pt>
                <c:pt idx="7491">
                  <c:v>130980.11</c:v>
                </c:pt>
                <c:pt idx="7492">
                  <c:v>124878.46</c:v>
                </c:pt>
                <c:pt idx="7493">
                  <c:v>118698.01</c:v>
                </c:pt>
                <c:pt idx="7494">
                  <c:v>112439.25</c:v>
                </c:pt>
                <c:pt idx="7495">
                  <c:v>106136.64</c:v>
                </c:pt>
                <c:pt idx="7496">
                  <c:v>98762.57</c:v>
                </c:pt>
                <c:pt idx="7497">
                  <c:v>92632.8</c:v>
                </c:pt>
                <c:pt idx="7498">
                  <c:v>85911.69</c:v>
                </c:pt>
                <c:pt idx="7499">
                  <c:v>79299.039999999994</c:v>
                </c:pt>
                <c:pt idx="7500">
                  <c:v>72784.38</c:v>
                </c:pt>
                <c:pt idx="7501">
                  <c:v>66379.48</c:v>
                </c:pt>
                <c:pt idx="7502">
                  <c:v>60052.72</c:v>
                </c:pt>
                <c:pt idx="7503">
                  <c:v>53800.61</c:v>
                </c:pt>
                <c:pt idx="7504">
                  <c:v>44504.33</c:v>
                </c:pt>
                <c:pt idx="7505">
                  <c:v>39013.93</c:v>
                </c:pt>
                <c:pt idx="7506">
                  <c:v>31805.65</c:v>
                </c:pt>
                <c:pt idx="7507">
                  <c:v>24907.24</c:v>
                </c:pt>
                <c:pt idx="7508">
                  <c:v>18298.47</c:v>
                </c:pt>
                <c:pt idx="7509">
                  <c:v>11970</c:v>
                </c:pt>
                <c:pt idx="7510">
                  <c:v>5860.8</c:v>
                </c:pt>
                <c:pt idx="7511">
                  <c:v>-67.56</c:v>
                </c:pt>
                <c:pt idx="7512">
                  <c:v>-10679.13</c:v>
                </c:pt>
                <c:pt idx="7513">
                  <c:v>-15347.69</c:v>
                </c:pt>
                <c:pt idx="7514">
                  <c:v>-22671.58</c:v>
                </c:pt>
                <c:pt idx="7515">
                  <c:v>-29517.18</c:v>
                </c:pt>
                <c:pt idx="7516">
                  <c:v>-35912.53</c:v>
                </c:pt>
                <c:pt idx="7517">
                  <c:v>-41884.239999999998</c:v>
                </c:pt>
                <c:pt idx="7518">
                  <c:v>-47517.03</c:v>
                </c:pt>
                <c:pt idx="7519">
                  <c:v>-52879.92</c:v>
                </c:pt>
                <c:pt idx="7520">
                  <c:v>-64287.92</c:v>
                </c:pt>
                <c:pt idx="7521">
                  <c:v>-67987.39</c:v>
                </c:pt>
                <c:pt idx="7522">
                  <c:v>-75096.759999999995</c:v>
                </c:pt>
                <c:pt idx="7523">
                  <c:v>-81602.850000000006</c:v>
                </c:pt>
                <c:pt idx="7524">
                  <c:v>-87513.65</c:v>
                </c:pt>
                <c:pt idx="7525">
                  <c:v>-92890.31</c:v>
                </c:pt>
                <c:pt idx="7526">
                  <c:v>-97826.64</c:v>
                </c:pt>
                <c:pt idx="7527">
                  <c:v>-102433.85</c:v>
                </c:pt>
                <c:pt idx="7528">
                  <c:v>-113966.77</c:v>
                </c:pt>
                <c:pt idx="7529">
                  <c:v>-116868.88</c:v>
                </c:pt>
                <c:pt idx="7530">
                  <c:v>-123541.53</c:v>
                </c:pt>
                <c:pt idx="7531">
                  <c:v>-129494.54</c:v>
                </c:pt>
                <c:pt idx="7532">
                  <c:v>-134750.45000000001</c:v>
                </c:pt>
                <c:pt idx="7533">
                  <c:v>-139384.71</c:v>
                </c:pt>
                <c:pt idx="7534">
                  <c:v>-143510.60999999999</c:v>
                </c:pt>
                <c:pt idx="7535">
                  <c:v>-147260.37</c:v>
                </c:pt>
                <c:pt idx="7536">
                  <c:v>-158910.44</c:v>
                </c:pt>
                <c:pt idx="7537">
                  <c:v>-160726.91</c:v>
                </c:pt>
                <c:pt idx="7538">
                  <c:v>-166852.23000000001</c:v>
                </c:pt>
                <c:pt idx="7539">
                  <c:v>-172162.8</c:v>
                </c:pt>
                <c:pt idx="7540">
                  <c:v>-176692.74</c:v>
                </c:pt>
                <c:pt idx="7541">
                  <c:v>-180527.41</c:v>
                </c:pt>
                <c:pt idx="7542">
                  <c:v>-183794.18</c:v>
                </c:pt>
                <c:pt idx="7543">
                  <c:v>-186633.62</c:v>
                </c:pt>
                <c:pt idx="7544">
                  <c:v>-198212.58</c:v>
                </c:pt>
                <c:pt idx="7545">
                  <c:v>-198928.46</c:v>
                </c:pt>
                <c:pt idx="7546">
                  <c:v>-204422.68</c:v>
                </c:pt>
                <c:pt idx="7547">
                  <c:v>-209046.02</c:v>
                </c:pt>
                <c:pt idx="7548">
                  <c:v>-212827.17</c:v>
                </c:pt>
                <c:pt idx="7549">
                  <c:v>-215867.83</c:v>
                </c:pt>
                <c:pt idx="7550">
                  <c:v>-218275.55</c:v>
                </c:pt>
                <c:pt idx="7551">
                  <c:v>-220214.14</c:v>
                </c:pt>
                <c:pt idx="7552">
                  <c:v>-231775.64</c:v>
                </c:pt>
                <c:pt idx="7553">
                  <c:v>-231273.12</c:v>
                </c:pt>
                <c:pt idx="7554">
                  <c:v>-235950.69</c:v>
                </c:pt>
                <c:pt idx="7555">
                  <c:v>-239530.9</c:v>
                </c:pt>
                <c:pt idx="7556">
                  <c:v>-242020.98</c:v>
                </c:pt>
                <c:pt idx="7557">
                  <c:v>-243496.59</c:v>
                </c:pt>
                <c:pt idx="7558">
                  <c:v>-244100.01</c:v>
                </c:pt>
                <c:pt idx="7559">
                  <c:v>-244009.81</c:v>
                </c:pt>
                <c:pt idx="7560">
                  <c:v>-254490.16</c:v>
                </c:pt>
                <c:pt idx="7561">
                  <c:v>-251103.67</c:v>
                </c:pt>
                <c:pt idx="7562">
                  <c:v>-253686.88</c:v>
                </c:pt>
                <c:pt idx="7563">
                  <c:v>-255137.08</c:v>
                </c:pt>
                <c:pt idx="7564">
                  <c:v>-255501.53</c:v>
                </c:pt>
                <c:pt idx="7565">
                  <c:v>-254918.07</c:v>
                </c:pt>
                <c:pt idx="7566">
                  <c:v>-253589.68</c:v>
                </c:pt>
                <c:pt idx="7567">
                  <c:v>-251717.17</c:v>
                </c:pt>
                <c:pt idx="7568">
                  <c:v>-261474.34</c:v>
                </c:pt>
                <c:pt idx="7569">
                  <c:v>-256457.94</c:v>
                </c:pt>
                <c:pt idx="7570">
                  <c:v>-258082.02</c:v>
                </c:pt>
                <c:pt idx="7571">
                  <c:v>-258652.78</c:v>
                </c:pt>
                <c:pt idx="7572">
                  <c:v>-258210.14</c:v>
                </c:pt>
                <c:pt idx="7573">
                  <c:v>-256874.34</c:v>
                </c:pt>
                <c:pt idx="7574">
                  <c:v>-254823.41</c:v>
                </c:pt>
                <c:pt idx="7575">
                  <c:v>-252264.36</c:v>
                </c:pt>
                <c:pt idx="7576">
                  <c:v>-261985.05</c:v>
                </c:pt>
                <c:pt idx="7577">
                  <c:v>-256213.31</c:v>
                </c:pt>
                <c:pt idx="7578">
                  <c:v>-257450.79</c:v>
                </c:pt>
                <c:pt idx="7579">
                  <c:v>-257583.05</c:v>
                </c:pt>
                <c:pt idx="7580">
                  <c:v>-256661.75</c:v>
                </c:pt>
                <c:pt idx="7581">
                  <c:v>-254805.9</c:v>
                </c:pt>
                <c:pt idx="7582">
                  <c:v>-252191.89</c:v>
                </c:pt>
                <c:pt idx="7583">
                  <c:v>-249023.77</c:v>
                </c:pt>
                <c:pt idx="7584">
                  <c:v>-258426.72</c:v>
                </c:pt>
                <c:pt idx="7585">
                  <c:v>-251860.87</c:v>
                </c:pt>
                <c:pt idx="7586">
                  <c:v>-252429.15</c:v>
                </c:pt>
                <c:pt idx="7587">
                  <c:v>-251801.11</c:v>
                </c:pt>
                <c:pt idx="7588">
                  <c:v>-250001.06</c:v>
                </c:pt>
                <c:pt idx="7589">
                  <c:v>-247142.69</c:v>
                </c:pt>
                <c:pt idx="7590">
                  <c:v>-243405.81</c:v>
                </c:pt>
                <c:pt idx="7591">
                  <c:v>-239005.69</c:v>
                </c:pt>
                <c:pt idx="7592">
                  <c:v>-247290.5</c:v>
                </c:pt>
                <c:pt idx="7593">
                  <c:v>-239287.36</c:v>
                </c:pt>
                <c:pt idx="7594">
                  <c:v>-238489.44</c:v>
                </c:pt>
                <c:pt idx="7595">
                  <c:v>-236459.28</c:v>
                </c:pt>
                <c:pt idx="7596">
                  <c:v>-233246.55</c:v>
                </c:pt>
                <c:pt idx="7597">
                  <c:v>-228990.02</c:v>
                </c:pt>
                <c:pt idx="7598">
                  <c:v>-223892.89</c:v>
                </c:pt>
                <c:pt idx="7599">
                  <c:v>-218191.02</c:v>
                </c:pt>
                <c:pt idx="7600">
                  <c:v>-225318.44</c:v>
                </c:pt>
                <c:pt idx="7601">
                  <c:v>-216164.32</c:v>
                </c:pt>
                <c:pt idx="7602">
                  <c:v>-214354.23</c:v>
                </c:pt>
                <c:pt idx="7603">
                  <c:v>-211414.03</c:v>
                </c:pt>
                <c:pt idx="7604">
                  <c:v>-207398.65</c:v>
                </c:pt>
                <c:pt idx="7605">
                  <c:v>-202450.88</c:v>
                </c:pt>
                <c:pt idx="7606">
                  <c:v>-196775.79</c:v>
                </c:pt>
                <c:pt idx="7607">
                  <c:v>-190609.54</c:v>
                </c:pt>
                <c:pt idx="7608">
                  <c:v>-197194.04</c:v>
                </c:pt>
                <c:pt idx="7609">
                  <c:v>-188227.54</c:v>
                </c:pt>
                <c:pt idx="7610">
                  <c:v>-186336.28</c:v>
                </c:pt>
                <c:pt idx="7611">
                  <c:v>-183354.79</c:v>
                </c:pt>
                <c:pt idx="7612">
                  <c:v>-179332.8</c:v>
                </c:pt>
                <c:pt idx="7613">
                  <c:v>-174408.06</c:v>
                </c:pt>
                <c:pt idx="7614">
                  <c:v>-168780.2</c:v>
                </c:pt>
                <c:pt idx="7615">
                  <c:v>-162677.85</c:v>
                </c:pt>
                <c:pt idx="7616">
                  <c:v>-169477.14</c:v>
                </c:pt>
                <c:pt idx="7617">
                  <c:v>-160549.14000000001</c:v>
                </c:pt>
                <c:pt idx="7618">
                  <c:v>-158731.26999999999</c:v>
                </c:pt>
                <c:pt idx="7619">
                  <c:v>-155754.38</c:v>
                </c:pt>
                <c:pt idx="7620">
                  <c:v>-151651.6</c:v>
                </c:pt>
                <c:pt idx="7621">
                  <c:v>-146549</c:v>
                </c:pt>
                <c:pt idx="7622">
                  <c:v>-140640.18</c:v>
                </c:pt>
                <c:pt idx="7623">
                  <c:v>-134153.4</c:v>
                </c:pt>
                <c:pt idx="7624">
                  <c:v>-140603.24</c:v>
                </c:pt>
                <c:pt idx="7625">
                  <c:v>-131077.60999999999</c:v>
                </c:pt>
                <c:pt idx="7626">
                  <c:v>-128657.27</c:v>
                </c:pt>
                <c:pt idx="7627">
                  <c:v>-125003.62</c:v>
                </c:pt>
                <c:pt idx="7628">
                  <c:v>-120166.53</c:v>
                </c:pt>
                <c:pt idx="7629">
                  <c:v>-114290.72</c:v>
                </c:pt>
                <c:pt idx="7630">
                  <c:v>-107589.13</c:v>
                </c:pt>
                <c:pt idx="7631">
                  <c:v>-100309.21</c:v>
                </c:pt>
                <c:pt idx="7632">
                  <c:v>-106050.53</c:v>
                </c:pt>
                <c:pt idx="7633">
                  <c:v>-95377.81</c:v>
                </c:pt>
                <c:pt idx="7634">
                  <c:v>-92358.41</c:v>
                </c:pt>
                <c:pt idx="7635">
                  <c:v>-88193.79</c:v>
                </c:pt>
                <c:pt idx="7636">
                  <c:v>-82926.84</c:v>
                </c:pt>
                <c:pt idx="7637">
                  <c:v>-76696.69</c:v>
                </c:pt>
                <c:pt idx="7638">
                  <c:v>-69711.13</c:v>
                </c:pt>
                <c:pt idx="7639">
                  <c:v>-62216.480000000003</c:v>
                </c:pt>
                <c:pt idx="7640">
                  <c:v>-68068.800000000003</c:v>
                </c:pt>
                <c:pt idx="7641">
                  <c:v>-57259.46</c:v>
                </c:pt>
                <c:pt idx="7642">
                  <c:v>-54154.07</c:v>
                </c:pt>
                <c:pt idx="7643">
                  <c:v>-50020.81</c:v>
                </c:pt>
                <c:pt idx="7644">
                  <c:v>-44918.06</c:v>
                </c:pt>
                <c:pt idx="7645">
                  <c:v>-38992.94</c:v>
                </c:pt>
                <c:pt idx="7646">
                  <c:v>-32452.81</c:v>
                </c:pt>
                <c:pt idx="7647">
                  <c:v>-25535.61</c:v>
                </c:pt>
                <c:pt idx="7648">
                  <c:v>-31945.63</c:v>
                </c:pt>
                <c:pt idx="7649">
                  <c:v>-21958.33</c:v>
                </c:pt>
                <c:pt idx="7650">
                  <c:v>-19674.04</c:v>
                </c:pt>
                <c:pt idx="7651">
                  <c:v>-16427.48</c:v>
                </c:pt>
                <c:pt idx="7652">
                  <c:v>-12256.27</c:v>
                </c:pt>
                <c:pt idx="7653">
                  <c:v>-7288.37</c:v>
                </c:pt>
                <c:pt idx="7654">
                  <c:v>-1714.73</c:v>
                </c:pt>
                <c:pt idx="7655">
                  <c:v>4239.6899999999996</c:v>
                </c:pt>
                <c:pt idx="7656">
                  <c:v>-2846.37</c:v>
                </c:pt>
                <c:pt idx="7657">
                  <c:v>6150.04</c:v>
                </c:pt>
                <c:pt idx="7658">
                  <c:v>7618.28</c:v>
                </c:pt>
                <c:pt idx="7659">
                  <c:v>10047.06</c:v>
                </c:pt>
                <c:pt idx="7660">
                  <c:v>13398.75</c:v>
                </c:pt>
                <c:pt idx="7661">
                  <c:v>17547.310000000001</c:v>
                </c:pt>
                <c:pt idx="7662">
                  <c:v>22305.279999999999</c:v>
                </c:pt>
                <c:pt idx="7663">
                  <c:v>27451.87</c:v>
                </c:pt>
                <c:pt idx="7664">
                  <c:v>20185.04</c:v>
                </c:pt>
                <c:pt idx="7665">
                  <c:v>28262.85</c:v>
                </c:pt>
                <c:pt idx="7666">
                  <c:v>29168.880000000001</c:v>
                </c:pt>
                <c:pt idx="7667">
                  <c:v>30989.15</c:v>
                </c:pt>
                <c:pt idx="7668">
                  <c:v>33681.019999999997</c:v>
                </c:pt>
                <c:pt idx="7669">
                  <c:v>37117.47</c:v>
                </c:pt>
                <c:pt idx="7670">
                  <c:v>41113.07</c:v>
                </c:pt>
                <c:pt idx="7671">
                  <c:v>45450.76</c:v>
                </c:pt>
                <c:pt idx="7672">
                  <c:v>38221.56</c:v>
                </c:pt>
                <c:pt idx="7673">
                  <c:v>45212.14</c:v>
                </c:pt>
                <c:pt idx="7674">
                  <c:v>45488.81</c:v>
                </c:pt>
                <c:pt idx="7675">
                  <c:v>46560.66</c:v>
                </c:pt>
                <c:pt idx="7676">
                  <c:v>48385.32</c:v>
                </c:pt>
                <c:pt idx="7677">
                  <c:v>50844.74</c:v>
                </c:pt>
                <c:pt idx="7678">
                  <c:v>53769.24</c:v>
                </c:pt>
                <c:pt idx="7679">
                  <c:v>56961.75</c:v>
                </c:pt>
                <c:pt idx="7680">
                  <c:v>49902.41</c:v>
                </c:pt>
                <c:pt idx="7681">
                  <c:v>55360.03</c:v>
                </c:pt>
                <c:pt idx="7682">
                  <c:v>54849.96</c:v>
                </c:pt>
                <c:pt idx="7683">
                  <c:v>55005.88</c:v>
                </c:pt>
                <c:pt idx="7684">
                  <c:v>55795.53</c:v>
                </c:pt>
                <c:pt idx="7685">
                  <c:v>57121.35</c:v>
                </c:pt>
                <c:pt idx="7686">
                  <c:v>58841.45</c:v>
                </c:pt>
                <c:pt idx="7687">
                  <c:v>60790.14</c:v>
                </c:pt>
                <c:pt idx="7688">
                  <c:v>54256.49</c:v>
                </c:pt>
                <c:pt idx="7689">
                  <c:v>58086.94</c:v>
                </c:pt>
                <c:pt idx="7690">
                  <c:v>56979.19</c:v>
                </c:pt>
                <c:pt idx="7691">
                  <c:v>56425.61</c:v>
                </c:pt>
                <c:pt idx="7692">
                  <c:v>56402.16</c:v>
                </c:pt>
                <c:pt idx="7693">
                  <c:v>56831.83</c:v>
                </c:pt>
                <c:pt idx="7694">
                  <c:v>57601.95</c:v>
                </c:pt>
                <c:pt idx="7695">
                  <c:v>58580.14</c:v>
                </c:pt>
                <c:pt idx="7696">
                  <c:v>53071.15</c:v>
                </c:pt>
                <c:pt idx="7697">
                  <c:v>55543.72</c:v>
                </c:pt>
                <c:pt idx="7698">
                  <c:v>54241.18</c:v>
                </c:pt>
                <c:pt idx="7699">
                  <c:v>53377.72</c:v>
                </c:pt>
                <c:pt idx="7700">
                  <c:v>52931.91</c:v>
                </c:pt>
                <c:pt idx="7701">
                  <c:v>52841.96</c:v>
                </c:pt>
                <c:pt idx="7702">
                  <c:v>53019.23</c:v>
                </c:pt>
                <c:pt idx="7703">
                  <c:v>53359.59</c:v>
                </c:pt>
                <c:pt idx="7704">
                  <c:v>49178.51</c:v>
                </c:pt>
                <c:pt idx="7705">
                  <c:v>50562.28</c:v>
                </c:pt>
                <c:pt idx="7706">
                  <c:v>49295.54</c:v>
                </c:pt>
                <c:pt idx="7707">
                  <c:v>48310.53</c:v>
                </c:pt>
                <c:pt idx="7708">
                  <c:v>47585.56</c:v>
                </c:pt>
                <c:pt idx="7709">
                  <c:v>47072.29</c:v>
                </c:pt>
                <c:pt idx="7710">
                  <c:v>46705.599999999999</c:v>
                </c:pt>
                <c:pt idx="7711">
                  <c:v>46410.63</c:v>
                </c:pt>
                <c:pt idx="7712">
                  <c:v>43447.67</c:v>
                </c:pt>
                <c:pt idx="7713">
                  <c:v>43676.47</c:v>
                </c:pt>
                <c:pt idx="7714">
                  <c:v>42306.74</c:v>
                </c:pt>
                <c:pt idx="7715">
                  <c:v>41039.71</c:v>
                </c:pt>
                <c:pt idx="7716">
                  <c:v>39860.74</c:v>
                </c:pt>
                <c:pt idx="7717">
                  <c:v>38742.06</c:v>
                </c:pt>
                <c:pt idx="7718">
                  <c:v>37648.89</c:v>
                </c:pt>
                <c:pt idx="7719">
                  <c:v>36542.04</c:v>
                </c:pt>
                <c:pt idx="7720">
                  <c:v>34427.51</c:v>
                </c:pt>
                <c:pt idx="7721">
                  <c:v>33399.879999999997</c:v>
                </c:pt>
                <c:pt idx="7722">
                  <c:v>31734.34</c:v>
                </c:pt>
                <c:pt idx="7723">
                  <c:v>30039.16</c:v>
                </c:pt>
                <c:pt idx="7724">
                  <c:v>28310.67</c:v>
                </c:pt>
                <c:pt idx="7725">
                  <c:v>26542.799999999999</c:v>
                </c:pt>
                <c:pt idx="7726">
                  <c:v>24729.86</c:v>
                </c:pt>
                <c:pt idx="7727">
                  <c:v>22865.37</c:v>
                </c:pt>
                <c:pt idx="7728">
                  <c:v>21560.22</c:v>
                </c:pt>
                <c:pt idx="7729">
                  <c:v>19443.09</c:v>
                </c:pt>
                <c:pt idx="7730">
                  <c:v>17607.03</c:v>
                </c:pt>
                <c:pt idx="7731">
                  <c:v>15651.95</c:v>
                </c:pt>
                <c:pt idx="7732">
                  <c:v>13581.28</c:v>
                </c:pt>
                <c:pt idx="7733">
                  <c:v>11405.61</c:v>
                </c:pt>
                <c:pt idx="7734">
                  <c:v>9142.66</c:v>
                </c:pt>
                <c:pt idx="7735">
                  <c:v>6812.43</c:v>
                </c:pt>
                <c:pt idx="7736">
                  <c:v>6761.13</c:v>
                </c:pt>
                <c:pt idx="7737">
                  <c:v>3841.53</c:v>
                </c:pt>
                <c:pt idx="7738">
                  <c:v>2201.8200000000002</c:v>
                </c:pt>
                <c:pt idx="7739">
                  <c:v>339.41</c:v>
                </c:pt>
                <c:pt idx="7740">
                  <c:v>-1739.65</c:v>
                </c:pt>
                <c:pt idx="7741">
                  <c:v>-4010.23</c:v>
                </c:pt>
                <c:pt idx="7742">
                  <c:v>-6431.57</c:v>
                </c:pt>
                <c:pt idx="7743">
                  <c:v>-8956.09</c:v>
                </c:pt>
                <c:pt idx="7744">
                  <c:v>-7295.24</c:v>
                </c:pt>
                <c:pt idx="7745">
                  <c:v>-10825.74</c:v>
                </c:pt>
                <c:pt idx="7746">
                  <c:v>-11977.46</c:v>
                </c:pt>
                <c:pt idx="7747">
                  <c:v>-13487.07</c:v>
                </c:pt>
                <c:pt idx="7748">
                  <c:v>-15344.45</c:v>
                </c:pt>
                <c:pt idx="7749">
                  <c:v>-17506.73</c:v>
                </c:pt>
                <c:pt idx="7750">
                  <c:v>-19905.53</c:v>
                </c:pt>
                <c:pt idx="7751">
                  <c:v>-22460.35</c:v>
                </c:pt>
                <c:pt idx="7752">
                  <c:v>-18729.61</c:v>
                </c:pt>
                <c:pt idx="7753">
                  <c:v>-22769.94</c:v>
                </c:pt>
                <c:pt idx="7754">
                  <c:v>-23219.91</c:v>
                </c:pt>
                <c:pt idx="7755">
                  <c:v>-24179.84</c:v>
                </c:pt>
                <c:pt idx="7756">
                  <c:v>-25632.66</c:v>
                </c:pt>
                <c:pt idx="7757">
                  <c:v>-27513.61</c:v>
                </c:pt>
                <c:pt idx="7758">
                  <c:v>-29721.85</c:v>
                </c:pt>
                <c:pt idx="7759">
                  <c:v>-32138.97</c:v>
                </c:pt>
                <c:pt idx="7760">
                  <c:v>-26028.95</c:v>
                </c:pt>
                <c:pt idx="7761">
                  <c:v>-30428.43</c:v>
                </c:pt>
                <c:pt idx="7762">
                  <c:v>-29939.03</c:v>
                </c:pt>
                <c:pt idx="7763">
                  <c:v>-30112.45</c:v>
                </c:pt>
                <c:pt idx="7764">
                  <c:v>-30924.82</c:v>
                </c:pt>
                <c:pt idx="7765">
                  <c:v>-32289.49</c:v>
                </c:pt>
                <c:pt idx="7766">
                  <c:v>-34073.199999999997</c:v>
                </c:pt>
                <c:pt idx="7767">
                  <c:v>-36119.75</c:v>
                </c:pt>
                <c:pt idx="7768">
                  <c:v>-27536.04</c:v>
                </c:pt>
                <c:pt idx="7769">
                  <c:v>-32035.89</c:v>
                </c:pt>
                <c:pt idx="7770">
                  <c:v>-30428.62</c:v>
                </c:pt>
                <c:pt idx="7771">
                  <c:v>-29630.6</c:v>
                </c:pt>
                <c:pt idx="7772">
                  <c:v>-29613.86</c:v>
                </c:pt>
                <c:pt idx="7773">
                  <c:v>-30274.45</c:v>
                </c:pt>
                <c:pt idx="7774">
                  <c:v>-31452.51</c:v>
                </c:pt>
                <c:pt idx="7775">
                  <c:v>-32960.57</c:v>
                </c:pt>
                <c:pt idx="7776">
                  <c:v>-22165.02</c:v>
                </c:pt>
                <c:pt idx="7777">
                  <c:v>-26550.959999999999</c:v>
                </c:pt>
                <c:pt idx="7778">
                  <c:v>-23869.21</c:v>
                </c:pt>
                <c:pt idx="7779">
                  <c:v>-22136.9</c:v>
                </c:pt>
                <c:pt idx="7780">
                  <c:v>-21323.47</c:v>
                </c:pt>
                <c:pt idx="7781">
                  <c:v>-21311.97</c:v>
                </c:pt>
                <c:pt idx="7782">
                  <c:v>-21922.17</c:v>
                </c:pt>
                <c:pt idx="7783">
                  <c:v>-22942.22</c:v>
                </c:pt>
                <c:pt idx="7784">
                  <c:v>-10551.52</c:v>
                </c:pt>
                <c:pt idx="7785">
                  <c:v>-14796.01</c:v>
                </c:pt>
                <c:pt idx="7786">
                  <c:v>-11343.3</c:v>
                </c:pt>
                <c:pt idx="7787">
                  <c:v>-8955.83</c:v>
                </c:pt>
                <c:pt idx="7788">
                  <c:v>-7598.45</c:v>
                </c:pt>
                <c:pt idx="7789">
                  <c:v>-7142.85</c:v>
                </c:pt>
                <c:pt idx="7790">
                  <c:v>-7392.63</c:v>
                </c:pt>
                <c:pt idx="7791">
                  <c:v>-8117.19</c:v>
                </c:pt>
                <c:pt idx="7792">
                  <c:v>5206.7700000000004</c:v>
                </c:pt>
                <c:pt idx="7793">
                  <c:v>1031.22</c:v>
                </c:pt>
                <c:pt idx="7794">
                  <c:v>4917.97</c:v>
                </c:pt>
                <c:pt idx="7795">
                  <c:v>7669.73</c:v>
                </c:pt>
                <c:pt idx="7796">
                  <c:v>9327.4</c:v>
                </c:pt>
                <c:pt idx="7797">
                  <c:v>10028.56</c:v>
                </c:pt>
                <c:pt idx="7798">
                  <c:v>9981.15</c:v>
                </c:pt>
                <c:pt idx="7799">
                  <c:v>9428.4</c:v>
                </c:pt>
                <c:pt idx="7800">
                  <c:v>23111.03</c:v>
                </c:pt>
                <c:pt idx="7801">
                  <c:v>19036.23</c:v>
                </c:pt>
                <c:pt idx="7802">
                  <c:v>23139.23</c:v>
                </c:pt>
                <c:pt idx="7803">
                  <c:v>26095.48</c:v>
                </c:pt>
                <c:pt idx="7804">
                  <c:v>27949.41</c:v>
                </c:pt>
                <c:pt idx="7805">
                  <c:v>28841.91</c:v>
                </c:pt>
                <c:pt idx="7806">
                  <c:v>28983.87</c:v>
                </c:pt>
                <c:pt idx="7807">
                  <c:v>28621.08</c:v>
                </c:pt>
                <c:pt idx="7808">
                  <c:v>42633.07</c:v>
                </c:pt>
                <c:pt idx="7809">
                  <c:v>38724.720000000001</c:v>
                </c:pt>
                <c:pt idx="7810">
                  <c:v>43075.27</c:v>
                </c:pt>
                <c:pt idx="7811">
                  <c:v>46271.68</c:v>
                </c:pt>
                <c:pt idx="7812">
                  <c:v>48358.239999999998</c:v>
                </c:pt>
                <c:pt idx="7813">
                  <c:v>49476.79</c:v>
                </c:pt>
                <c:pt idx="7814">
                  <c:v>49839.8</c:v>
                </c:pt>
                <c:pt idx="7815">
                  <c:v>49695.02</c:v>
                </c:pt>
                <c:pt idx="7816">
                  <c:v>64128.92</c:v>
                </c:pt>
                <c:pt idx="7817">
                  <c:v>60392.06</c:v>
                </c:pt>
                <c:pt idx="7818">
                  <c:v>65029.16</c:v>
                </c:pt>
                <c:pt idx="7819">
                  <c:v>68493.81</c:v>
                </c:pt>
                <c:pt idx="7820">
                  <c:v>70829.759999999995</c:v>
                </c:pt>
                <c:pt idx="7821">
                  <c:v>72179.839999999997</c:v>
                </c:pt>
                <c:pt idx="7822">
                  <c:v>72758.7</c:v>
                </c:pt>
                <c:pt idx="7823">
                  <c:v>72817.02</c:v>
                </c:pt>
                <c:pt idx="7824">
                  <c:v>87991.3</c:v>
                </c:pt>
                <c:pt idx="7825">
                  <c:v>84319.35</c:v>
                </c:pt>
                <c:pt idx="7826">
                  <c:v>89320.21</c:v>
                </c:pt>
                <c:pt idx="7827">
                  <c:v>93092.73</c:v>
                </c:pt>
                <c:pt idx="7828">
                  <c:v>95680.72</c:v>
                </c:pt>
                <c:pt idx="7829">
                  <c:v>97232.01</c:v>
                </c:pt>
                <c:pt idx="7830">
                  <c:v>97969.67</c:v>
                </c:pt>
                <c:pt idx="7831">
                  <c:v>98154.64</c:v>
                </c:pt>
                <c:pt idx="7832">
                  <c:v>114185.87</c:v>
                </c:pt>
                <c:pt idx="7833">
                  <c:v>110438.95</c:v>
                </c:pt>
                <c:pt idx="7834">
                  <c:v>115776.48</c:v>
                </c:pt>
                <c:pt idx="7835">
                  <c:v>119811.61</c:v>
                </c:pt>
                <c:pt idx="7836">
                  <c:v>122588.75</c:v>
                </c:pt>
                <c:pt idx="7837">
                  <c:v>124261.62</c:v>
                </c:pt>
                <c:pt idx="7838">
                  <c:v>125062.93</c:v>
                </c:pt>
                <c:pt idx="7839">
                  <c:v>125265.32</c:v>
                </c:pt>
                <c:pt idx="7840">
                  <c:v>142099.98000000001</c:v>
                </c:pt>
                <c:pt idx="7841">
                  <c:v>138129.66</c:v>
                </c:pt>
                <c:pt idx="7842">
                  <c:v>143683.14000000001</c:v>
                </c:pt>
                <c:pt idx="7843">
                  <c:v>147844.15</c:v>
                </c:pt>
                <c:pt idx="7844">
                  <c:v>150657.99</c:v>
                </c:pt>
                <c:pt idx="7845">
                  <c:v>152284.95000000001</c:v>
                </c:pt>
                <c:pt idx="7846">
                  <c:v>152968.16</c:v>
                </c:pt>
                <c:pt idx="7847">
                  <c:v>152992.70000000001</c:v>
                </c:pt>
                <c:pt idx="7848">
                  <c:v>170149.21</c:v>
                </c:pt>
                <c:pt idx="7849">
                  <c:v>165795.82999999999</c:v>
                </c:pt>
                <c:pt idx="7850">
                  <c:v>171242.43</c:v>
                </c:pt>
                <c:pt idx="7851">
                  <c:v>175204.39</c:v>
                </c:pt>
                <c:pt idx="7852">
                  <c:v>177733.09</c:v>
                </c:pt>
                <c:pt idx="7853">
                  <c:v>179001.07</c:v>
                </c:pt>
                <c:pt idx="7854">
                  <c:v>179265.44</c:v>
                </c:pt>
                <c:pt idx="7855">
                  <c:v>178825.5</c:v>
                </c:pt>
                <c:pt idx="7856">
                  <c:v>195136.62</c:v>
                </c:pt>
                <c:pt idx="7857">
                  <c:v>190859.62</c:v>
                </c:pt>
                <c:pt idx="7858">
                  <c:v>195799.82</c:v>
                </c:pt>
                <c:pt idx="7859">
                  <c:v>199183.98</c:v>
                </c:pt>
                <c:pt idx="7860">
                  <c:v>201070.57</c:v>
                </c:pt>
                <c:pt idx="7861">
                  <c:v>201639.05</c:v>
                </c:pt>
                <c:pt idx="7862">
                  <c:v>201155.4</c:v>
                </c:pt>
                <c:pt idx="7863">
                  <c:v>199928.56</c:v>
                </c:pt>
                <c:pt idx="7864">
                  <c:v>214889.19</c:v>
                </c:pt>
                <c:pt idx="7865">
                  <c:v>209876.63</c:v>
                </c:pt>
                <c:pt idx="7866">
                  <c:v>213780.84</c:v>
                </c:pt>
                <c:pt idx="7867">
                  <c:v>216171.99</c:v>
                </c:pt>
                <c:pt idx="7868">
                  <c:v>217110.48</c:v>
                </c:pt>
                <c:pt idx="7869">
                  <c:v>216770.35</c:v>
                </c:pt>
                <c:pt idx="7870">
                  <c:v>215407.04</c:v>
                </c:pt>
                <c:pt idx="7871">
                  <c:v>213316.44</c:v>
                </c:pt>
                <c:pt idx="7872">
                  <c:v>226481.68</c:v>
                </c:pt>
                <c:pt idx="7873">
                  <c:v>220779.79</c:v>
                </c:pt>
                <c:pt idx="7874">
                  <c:v>223481.1</c:v>
                </c:pt>
                <c:pt idx="7875">
                  <c:v>224746.94</c:v>
                </c:pt>
                <c:pt idx="7876">
                  <c:v>224638.95</c:v>
                </c:pt>
                <c:pt idx="7877">
                  <c:v>223325.67</c:v>
                </c:pt>
                <c:pt idx="7878">
                  <c:v>221052</c:v>
                </c:pt>
                <c:pt idx="7879">
                  <c:v>218100.36</c:v>
                </c:pt>
                <c:pt idx="7880">
                  <c:v>229438.36</c:v>
                </c:pt>
                <c:pt idx="7881">
                  <c:v>223124.81</c:v>
                </c:pt>
                <c:pt idx="7882">
                  <c:v>224692.04</c:v>
                </c:pt>
                <c:pt idx="7883">
                  <c:v>224930.96</c:v>
                </c:pt>
                <c:pt idx="7884">
                  <c:v>223900.04</c:v>
                </c:pt>
                <c:pt idx="7885">
                  <c:v>221757.24</c:v>
                </c:pt>
                <c:pt idx="7886">
                  <c:v>218731.69</c:v>
                </c:pt>
                <c:pt idx="7887">
                  <c:v>215087.64</c:v>
                </c:pt>
                <c:pt idx="7888">
                  <c:v>224973.72</c:v>
                </c:pt>
                <c:pt idx="7889">
                  <c:v>218189.1</c:v>
                </c:pt>
                <c:pt idx="7890">
                  <c:v>218872.39</c:v>
                </c:pt>
                <c:pt idx="7891">
                  <c:v>218316.77</c:v>
                </c:pt>
                <c:pt idx="7892">
                  <c:v>216578.25</c:v>
                </c:pt>
                <c:pt idx="7893">
                  <c:v>213807.48</c:v>
                </c:pt>
                <c:pt idx="7894">
                  <c:v>210222.64</c:v>
                </c:pt>
                <c:pt idx="7895">
                  <c:v>206075.02</c:v>
                </c:pt>
                <c:pt idx="7896">
                  <c:v>215032.65</c:v>
                </c:pt>
                <c:pt idx="7897">
                  <c:v>207906.68</c:v>
                </c:pt>
                <c:pt idx="7898">
                  <c:v>208019.42</c:v>
                </c:pt>
                <c:pt idx="7899">
                  <c:v>206953.75</c:v>
                </c:pt>
                <c:pt idx="7900">
                  <c:v>204761.32</c:v>
                </c:pt>
                <c:pt idx="7901">
                  <c:v>201586</c:v>
                </c:pt>
                <c:pt idx="7902">
                  <c:v>197637.66</c:v>
                </c:pt>
                <c:pt idx="7903">
                  <c:v>193158.67</c:v>
                </c:pt>
                <c:pt idx="7904">
                  <c:v>201741.79</c:v>
                </c:pt>
                <c:pt idx="7905">
                  <c:v>194337.06</c:v>
                </c:pt>
                <c:pt idx="7906">
                  <c:v>194145.82</c:v>
                </c:pt>
                <c:pt idx="7907">
                  <c:v>192789.45</c:v>
                </c:pt>
                <c:pt idx="7908">
                  <c:v>190317.4</c:v>
                </c:pt>
                <c:pt idx="7909">
                  <c:v>186872.14</c:v>
                </c:pt>
                <c:pt idx="7910">
                  <c:v>182662.6</c:v>
                </c:pt>
                <c:pt idx="7911">
                  <c:v>177930.49</c:v>
                </c:pt>
                <c:pt idx="7912">
                  <c:v>186334.64</c:v>
                </c:pt>
                <c:pt idx="7913">
                  <c:v>178677.93</c:v>
                </c:pt>
                <c:pt idx="7914">
                  <c:v>178275.71</c:v>
                </c:pt>
                <c:pt idx="7915">
                  <c:v>176705.41</c:v>
                </c:pt>
                <c:pt idx="7916">
                  <c:v>174014.68</c:v>
                </c:pt>
                <c:pt idx="7917">
                  <c:v>170344.66</c:v>
                </c:pt>
                <c:pt idx="7918">
                  <c:v>165903.39000000001</c:v>
                </c:pt>
                <c:pt idx="7919">
                  <c:v>160931.99</c:v>
                </c:pt>
                <c:pt idx="7920">
                  <c:v>169088.87</c:v>
                </c:pt>
                <c:pt idx="7921">
                  <c:v>161176.54</c:v>
                </c:pt>
                <c:pt idx="7922">
                  <c:v>160509.97</c:v>
                </c:pt>
                <c:pt idx="7923">
                  <c:v>158666.12</c:v>
                </c:pt>
                <c:pt idx="7924">
                  <c:v>155692.06</c:v>
                </c:pt>
                <c:pt idx="7925">
                  <c:v>151728.29999999999</c:v>
                </c:pt>
                <c:pt idx="7926">
                  <c:v>146982.22</c:v>
                </c:pt>
                <c:pt idx="7927">
                  <c:v>141709.03</c:v>
                </c:pt>
                <c:pt idx="7928">
                  <c:v>149597.39000000001</c:v>
                </c:pt>
                <c:pt idx="7929">
                  <c:v>140923.24</c:v>
                </c:pt>
                <c:pt idx="7930">
                  <c:v>139787.74</c:v>
                </c:pt>
                <c:pt idx="7931">
                  <c:v>137526.34</c:v>
                </c:pt>
                <c:pt idx="7932">
                  <c:v>134177.26999999999</c:v>
                </c:pt>
                <c:pt idx="7933">
                  <c:v>129868.83</c:v>
                </c:pt>
                <c:pt idx="7934">
                  <c:v>124792.4</c:v>
                </c:pt>
                <c:pt idx="7935">
                  <c:v>119173.66</c:v>
                </c:pt>
                <c:pt idx="7936">
                  <c:v>126367.08</c:v>
                </c:pt>
                <c:pt idx="7937">
                  <c:v>117404.08</c:v>
                </c:pt>
                <c:pt idx="7938">
                  <c:v>115777.54</c:v>
                </c:pt>
                <c:pt idx="7939">
                  <c:v>113048.01</c:v>
                </c:pt>
                <c:pt idx="7940">
                  <c:v>109258.99</c:v>
                </c:pt>
                <c:pt idx="7941">
                  <c:v>104542.16</c:v>
                </c:pt>
                <c:pt idx="7942">
                  <c:v>99090.35</c:v>
                </c:pt>
                <c:pt idx="7943">
                  <c:v>93129.06</c:v>
                </c:pt>
                <c:pt idx="7944">
                  <c:v>99601.09</c:v>
                </c:pt>
                <c:pt idx="7945">
                  <c:v>90447.53</c:v>
                </c:pt>
                <c:pt idx="7946">
                  <c:v>88429.98</c:v>
                </c:pt>
                <c:pt idx="7947">
                  <c:v>85374.53</c:v>
                </c:pt>
                <c:pt idx="7948">
                  <c:v>81324.179999999993</c:v>
                </c:pt>
                <c:pt idx="7949">
                  <c:v>76407</c:v>
                </c:pt>
                <c:pt idx="7950">
                  <c:v>70810.179999999993</c:v>
                </c:pt>
                <c:pt idx="7951">
                  <c:v>64752.9</c:v>
                </c:pt>
                <c:pt idx="7952">
                  <c:v>70898.570000000007</c:v>
                </c:pt>
                <c:pt idx="7953">
                  <c:v>61791.42</c:v>
                </c:pt>
                <c:pt idx="7954">
                  <c:v>59704.13</c:v>
                </c:pt>
                <c:pt idx="7955">
                  <c:v>56639.99</c:v>
                </c:pt>
                <c:pt idx="7956">
                  <c:v>52643</c:v>
                </c:pt>
                <c:pt idx="7957">
                  <c:v>47840.7</c:v>
                </c:pt>
                <c:pt idx="7958">
                  <c:v>42418.36</c:v>
                </c:pt>
                <c:pt idx="7959">
                  <c:v>36592.21</c:v>
                </c:pt>
                <c:pt idx="7960">
                  <c:v>42748.55</c:v>
                </c:pt>
                <c:pt idx="7961">
                  <c:v>34035.58</c:v>
                </c:pt>
                <c:pt idx="7962">
                  <c:v>32236.22</c:v>
                </c:pt>
                <c:pt idx="7963">
                  <c:v>29528.7</c:v>
                </c:pt>
                <c:pt idx="7964">
                  <c:v>25954.66</c:v>
                </c:pt>
                <c:pt idx="7965">
                  <c:v>21637.27</c:v>
                </c:pt>
                <c:pt idx="7966">
                  <c:v>16756</c:v>
                </c:pt>
                <c:pt idx="7967">
                  <c:v>11520.72</c:v>
                </c:pt>
                <c:pt idx="7968">
                  <c:v>18038.03</c:v>
                </c:pt>
                <c:pt idx="7969">
                  <c:v>10058.4</c:v>
                </c:pt>
                <c:pt idx="7970">
                  <c:v>8874.2199999999993</c:v>
                </c:pt>
                <c:pt idx="7971">
                  <c:v>6838.5</c:v>
                </c:pt>
                <c:pt idx="7972">
                  <c:v>3990.85</c:v>
                </c:pt>
                <c:pt idx="7973">
                  <c:v>450.34</c:v>
                </c:pt>
                <c:pt idx="7974">
                  <c:v>-3609.27</c:v>
                </c:pt>
                <c:pt idx="7975">
                  <c:v>-7984.93</c:v>
                </c:pt>
                <c:pt idx="7976">
                  <c:v>-850.83</c:v>
                </c:pt>
                <c:pt idx="7977">
                  <c:v>-7855.94</c:v>
                </c:pt>
                <c:pt idx="7978">
                  <c:v>-8200.66</c:v>
                </c:pt>
                <c:pt idx="7979">
                  <c:v>-9359.74</c:v>
                </c:pt>
                <c:pt idx="7980">
                  <c:v>-11298.2</c:v>
                </c:pt>
                <c:pt idx="7981">
                  <c:v>-13903.39</c:v>
                </c:pt>
                <c:pt idx="7982">
                  <c:v>-17009.23</c:v>
                </c:pt>
                <c:pt idx="7983">
                  <c:v>-20420.689999999999</c:v>
                </c:pt>
                <c:pt idx="7984">
                  <c:v>-12524.93</c:v>
                </c:pt>
                <c:pt idx="7985">
                  <c:v>-18522.080000000002</c:v>
                </c:pt>
                <c:pt idx="7986">
                  <c:v>-17982.95</c:v>
                </c:pt>
                <c:pt idx="7987">
                  <c:v>-18253.169999999998</c:v>
                </c:pt>
                <c:pt idx="7988">
                  <c:v>-19300.759999999998</c:v>
                </c:pt>
                <c:pt idx="7989">
                  <c:v>-21017.01</c:v>
                </c:pt>
                <c:pt idx="7990">
                  <c:v>-23240.46</c:v>
                </c:pt>
                <c:pt idx="7991">
                  <c:v>-25781.040000000001</c:v>
                </c:pt>
                <c:pt idx="7992">
                  <c:v>-17099.2</c:v>
                </c:pt>
                <c:pt idx="7993">
                  <c:v>-22247.59</c:v>
                </c:pt>
                <c:pt idx="7994">
                  <c:v>-20922.39</c:v>
                </c:pt>
                <c:pt idx="7995">
                  <c:v>-20427.64</c:v>
                </c:pt>
                <c:pt idx="7996">
                  <c:v>-20733.38</c:v>
                </c:pt>
                <c:pt idx="7997">
                  <c:v>-21732.7</c:v>
                </c:pt>
                <c:pt idx="7998">
                  <c:v>-23265.71</c:v>
                </c:pt>
                <c:pt idx="7999">
                  <c:v>-25143.5</c:v>
                </c:pt>
                <c:pt idx="8000">
                  <c:v>-15758.98</c:v>
                </c:pt>
                <c:pt idx="8001">
                  <c:v>-20317.11</c:v>
                </c:pt>
                <c:pt idx="8002">
                  <c:v>-18392.490000000002</c:v>
                </c:pt>
                <c:pt idx="8003">
                  <c:v>-17333.16</c:v>
                </c:pt>
                <c:pt idx="8004">
                  <c:v>-17108.349999999999</c:v>
                </c:pt>
                <c:pt idx="8005">
                  <c:v>-17609.259999999998</c:v>
                </c:pt>
                <c:pt idx="8006">
                  <c:v>-18673.34</c:v>
                </c:pt>
                <c:pt idx="8007">
                  <c:v>-20108.509999999998</c:v>
                </c:pt>
                <c:pt idx="8008">
                  <c:v>-10099.219999999999</c:v>
                </c:pt>
                <c:pt idx="8009">
                  <c:v>-14302.97</c:v>
                </c:pt>
                <c:pt idx="8010">
                  <c:v>-11926.76</c:v>
                </c:pt>
                <c:pt idx="8011">
                  <c:v>-10449.52</c:v>
                </c:pt>
                <c:pt idx="8012">
                  <c:v>-9838.35</c:v>
                </c:pt>
                <c:pt idx="8013">
                  <c:v>-9980.5400000000009</c:v>
                </c:pt>
                <c:pt idx="8014">
                  <c:v>-10708.38</c:v>
                </c:pt>
                <c:pt idx="8015">
                  <c:v>-11823.97</c:v>
                </c:pt>
                <c:pt idx="8016">
                  <c:v>-1232.3900000000001</c:v>
                </c:pt>
                <c:pt idx="8017">
                  <c:v>-5193.4799999999996</c:v>
                </c:pt>
                <c:pt idx="8018">
                  <c:v>-2423.6</c:v>
                </c:pt>
                <c:pt idx="8019">
                  <c:v>-576.25</c:v>
                </c:pt>
                <c:pt idx="8020">
                  <c:v>383.64</c:v>
                </c:pt>
                <c:pt idx="8021">
                  <c:v>572.83000000000004</c:v>
                </c:pt>
                <c:pt idx="8022">
                  <c:v>164.25</c:v>
                </c:pt>
                <c:pt idx="8023">
                  <c:v>-638.30999999999995</c:v>
                </c:pt>
                <c:pt idx="8024">
                  <c:v>10334.15</c:v>
                </c:pt>
                <c:pt idx="8025">
                  <c:v>6674.98</c:v>
                </c:pt>
                <c:pt idx="8026">
                  <c:v>9793.34</c:v>
                </c:pt>
                <c:pt idx="8027">
                  <c:v>11993.94</c:v>
                </c:pt>
                <c:pt idx="8028">
                  <c:v>13313.14</c:v>
                </c:pt>
                <c:pt idx="8029">
                  <c:v>13868.52</c:v>
                </c:pt>
                <c:pt idx="8030">
                  <c:v>13833.34</c:v>
                </c:pt>
                <c:pt idx="8031">
                  <c:v>13411.39</c:v>
                </c:pt>
                <c:pt idx="8032">
                  <c:v>24634.61</c:v>
                </c:pt>
                <c:pt idx="8033">
                  <c:v>21399.79</c:v>
                </c:pt>
                <c:pt idx="8034">
                  <c:v>24872.37</c:v>
                </c:pt>
                <c:pt idx="8035">
                  <c:v>27445.43</c:v>
                </c:pt>
                <c:pt idx="8036">
                  <c:v>29154.62</c:v>
                </c:pt>
                <c:pt idx="8037">
                  <c:v>30115.33</c:v>
                </c:pt>
                <c:pt idx="8038">
                  <c:v>30497.46</c:v>
                </c:pt>
                <c:pt idx="8039">
                  <c:v>30500.81</c:v>
                </c:pt>
                <c:pt idx="8040">
                  <c:v>41674.49</c:v>
                </c:pt>
                <c:pt idx="8041">
                  <c:v>38974.81</c:v>
                </c:pt>
                <c:pt idx="8042">
                  <c:v>42713.01</c:v>
                </c:pt>
                <c:pt idx="8043">
                  <c:v>45590.85</c:v>
                </c:pt>
                <c:pt idx="8044">
                  <c:v>47642.05</c:v>
                </c:pt>
                <c:pt idx="8045">
                  <c:v>48975.73</c:v>
                </c:pt>
                <c:pt idx="8046">
                  <c:v>49752.38</c:v>
                </c:pt>
                <c:pt idx="8047">
                  <c:v>50160.65</c:v>
                </c:pt>
                <c:pt idx="8048">
                  <c:v>60849.49</c:v>
                </c:pt>
                <c:pt idx="8049">
                  <c:v>58740.14</c:v>
                </c:pt>
                <c:pt idx="8050">
                  <c:v>62555.57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7DB-4A9F-BC06-9511C106BA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11371640"/>
        <c:axId val="411365408"/>
        <c:extLst>
          <c:ext xmlns:c15="http://schemas.microsoft.com/office/drawing/2012/chart" uri="{02D57815-91ED-43cb-92C2-25804820EDAC}">
            <c15:filteredScatterSeries>
              <c15:ser>
                <c:idx val="0"/>
                <c:order val="0"/>
                <c:tx>
                  <c:v>3 Story</c:v>
                </c:tx>
                <c:spPr>
                  <a:ln w="19050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'Loma Prieta'!$A$4:$A$8054</c15:sqref>
                        </c15:formulaRef>
                      </c:ext>
                    </c:extLst>
                    <c:numCache>
                      <c:formatCode>General</c:formatCode>
                      <c:ptCount val="8051"/>
                      <c:pt idx="0">
                        <c:v>0</c:v>
                      </c:pt>
                      <c:pt idx="1">
                        <c:v>5.0000000000000001E-3</c:v>
                      </c:pt>
                      <c:pt idx="2">
                        <c:v>0.01</c:v>
                      </c:pt>
                      <c:pt idx="3">
                        <c:v>1.4999999999999999E-2</c:v>
                      </c:pt>
                      <c:pt idx="4">
                        <c:v>0.02</c:v>
                      </c:pt>
                      <c:pt idx="5">
                        <c:v>2.5000000000000001E-2</c:v>
                      </c:pt>
                      <c:pt idx="6">
                        <c:v>0.03</c:v>
                      </c:pt>
                      <c:pt idx="7">
                        <c:v>3.5000000000000003E-2</c:v>
                      </c:pt>
                      <c:pt idx="8">
                        <c:v>0.04</c:v>
                      </c:pt>
                      <c:pt idx="9">
                        <c:v>4.4999999999999998E-2</c:v>
                      </c:pt>
                      <c:pt idx="10">
                        <c:v>0.05</c:v>
                      </c:pt>
                      <c:pt idx="11">
                        <c:v>5.5E-2</c:v>
                      </c:pt>
                      <c:pt idx="12">
                        <c:v>0.06</c:v>
                      </c:pt>
                      <c:pt idx="13">
                        <c:v>6.5000000000000002E-2</c:v>
                      </c:pt>
                      <c:pt idx="14">
                        <c:v>7.0000000000000007E-2</c:v>
                      </c:pt>
                      <c:pt idx="15">
                        <c:v>7.4999999999999997E-2</c:v>
                      </c:pt>
                      <c:pt idx="16">
                        <c:v>0.08</c:v>
                      </c:pt>
                      <c:pt idx="17">
                        <c:v>8.5000000000000006E-2</c:v>
                      </c:pt>
                      <c:pt idx="18">
                        <c:v>0.09</c:v>
                      </c:pt>
                      <c:pt idx="19">
                        <c:v>9.5000000000000001E-2</c:v>
                      </c:pt>
                      <c:pt idx="20">
                        <c:v>0.1</c:v>
                      </c:pt>
                      <c:pt idx="21">
                        <c:v>0.105</c:v>
                      </c:pt>
                      <c:pt idx="22">
                        <c:v>0.11</c:v>
                      </c:pt>
                      <c:pt idx="23">
                        <c:v>0.115</c:v>
                      </c:pt>
                      <c:pt idx="24">
                        <c:v>0.12</c:v>
                      </c:pt>
                      <c:pt idx="25">
                        <c:v>0.125</c:v>
                      </c:pt>
                      <c:pt idx="26">
                        <c:v>0.13</c:v>
                      </c:pt>
                      <c:pt idx="27">
                        <c:v>0.13500000000000001</c:v>
                      </c:pt>
                      <c:pt idx="28">
                        <c:v>0.14000000000000001</c:v>
                      </c:pt>
                      <c:pt idx="29">
                        <c:v>0.14499999999999999</c:v>
                      </c:pt>
                      <c:pt idx="30">
                        <c:v>0.15</c:v>
                      </c:pt>
                      <c:pt idx="31">
                        <c:v>0.155</c:v>
                      </c:pt>
                      <c:pt idx="32">
                        <c:v>0.16</c:v>
                      </c:pt>
                      <c:pt idx="33">
                        <c:v>0.16500000000000001</c:v>
                      </c:pt>
                      <c:pt idx="34">
                        <c:v>0.17</c:v>
                      </c:pt>
                      <c:pt idx="35">
                        <c:v>0.17499999999999999</c:v>
                      </c:pt>
                      <c:pt idx="36">
                        <c:v>0.18</c:v>
                      </c:pt>
                      <c:pt idx="37">
                        <c:v>0.185</c:v>
                      </c:pt>
                      <c:pt idx="38">
                        <c:v>0.19</c:v>
                      </c:pt>
                      <c:pt idx="39">
                        <c:v>0.19500000000000001</c:v>
                      </c:pt>
                      <c:pt idx="40">
                        <c:v>0.2</c:v>
                      </c:pt>
                      <c:pt idx="41">
                        <c:v>0.20499999999999999</c:v>
                      </c:pt>
                      <c:pt idx="42">
                        <c:v>0.21</c:v>
                      </c:pt>
                      <c:pt idx="43">
                        <c:v>0.215</c:v>
                      </c:pt>
                      <c:pt idx="44">
                        <c:v>0.22</c:v>
                      </c:pt>
                      <c:pt idx="45">
                        <c:v>0.22500000000000001</c:v>
                      </c:pt>
                      <c:pt idx="46">
                        <c:v>0.23</c:v>
                      </c:pt>
                      <c:pt idx="47">
                        <c:v>0.23499999999999999</c:v>
                      </c:pt>
                      <c:pt idx="48">
                        <c:v>0.24</c:v>
                      </c:pt>
                      <c:pt idx="49">
                        <c:v>0.245</c:v>
                      </c:pt>
                      <c:pt idx="50">
                        <c:v>0.25</c:v>
                      </c:pt>
                      <c:pt idx="51">
                        <c:v>0.255</c:v>
                      </c:pt>
                      <c:pt idx="52">
                        <c:v>0.26</c:v>
                      </c:pt>
                      <c:pt idx="53">
                        <c:v>0.26500000000000001</c:v>
                      </c:pt>
                      <c:pt idx="54">
                        <c:v>0.27</c:v>
                      </c:pt>
                      <c:pt idx="55">
                        <c:v>0.27500000000000002</c:v>
                      </c:pt>
                      <c:pt idx="56">
                        <c:v>0.28000000000000003</c:v>
                      </c:pt>
                      <c:pt idx="57">
                        <c:v>0.28499999999999998</c:v>
                      </c:pt>
                      <c:pt idx="58">
                        <c:v>0.28999999999999998</c:v>
                      </c:pt>
                      <c:pt idx="59">
                        <c:v>0.29499999999999998</c:v>
                      </c:pt>
                      <c:pt idx="60">
                        <c:v>0.3</c:v>
                      </c:pt>
                      <c:pt idx="61">
                        <c:v>0.30499999999999999</c:v>
                      </c:pt>
                      <c:pt idx="62">
                        <c:v>0.31</c:v>
                      </c:pt>
                      <c:pt idx="63">
                        <c:v>0.315</c:v>
                      </c:pt>
                      <c:pt idx="64">
                        <c:v>0.32</c:v>
                      </c:pt>
                      <c:pt idx="65">
                        <c:v>0.32500000000000001</c:v>
                      </c:pt>
                      <c:pt idx="66">
                        <c:v>0.33</c:v>
                      </c:pt>
                      <c:pt idx="67">
                        <c:v>0.33500000000000002</c:v>
                      </c:pt>
                      <c:pt idx="68">
                        <c:v>0.34</c:v>
                      </c:pt>
                      <c:pt idx="69">
                        <c:v>0.34499999999999997</c:v>
                      </c:pt>
                      <c:pt idx="70">
                        <c:v>0.35</c:v>
                      </c:pt>
                      <c:pt idx="71">
                        <c:v>0.35499999999999998</c:v>
                      </c:pt>
                      <c:pt idx="72">
                        <c:v>0.36</c:v>
                      </c:pt>
                      <c:pt idx="73">
                        <c:v>0.36499999999999999</c:v>
                      </c:pt>
                      <c:pt idx="74">
                        <c:v>0.37</c:v>
                      </c:pt>
                      <c:pt idx="75">
                        <c:v>0.375</c:v>
                      </c:pt>
                      <c:pt idx="76">
                        <c:v>0.38</c:v>
                      </c:pt>
                      <c:pt idx="77">
                        <c:v>0.38500000000000001</c:v>
                      </c:pt>
                      <c:pt idx="78">
                        <c:v>0.39</c:v>
                      </c:pt>
                      <c:pt idx="79">
                        <c:v>0.39500000000000002</c:v>
                      </c:pt>
                      <c:pt idx="80">
                        <c:v>0.4</c:v>
                      </c:pt>
                      <c:pt idx="81">
                        <c:v>0.40500000000000003</c:v>
                      </c:pt>
                      <c:pt idx="82">
                        <c:v>0.41</c:v>
                      </c:pt>
                      <c:pt idx="83">
                        <c:v>0.41499999999999998</c:v>
                      </c:pt>
                      <c:pt idx="84">
                        <c:v>0.42</c:v>
                      </c:pt>
                      <c:pt idx="85">
                        <c:v>0.42499999999999999</c:v>
                      </c:pt>
                      <c:pt idx="86">
                        <c:v>0.43</c:v>
                      </c:pt>
                      <c:pt idx="87">
                        <c:v>0.435</c:v>
                      </c:pt>
                      <c:pt idx="88">
                        <c:v>0.44</c:v>
                      </c:pt>
                      <c:pt idx="89">
                        <c:v>0.44500000000000001</c:v>
                      </c:pt>
                      <c:pt idx="90">
                        <c:v>0.45</c:v>
                      </c:pt>
                      <c:pt idx="91">
                        <c:v>0.45500000000000002</c:v>
                      </c:pt>
                      <c:pt idx="92">
                        <c:v>0.46</c:v>
                      </c:pt>
                      <c:pt idx="93">
                        <c:v>0.46500000000000002</c:v>
                      </c:pt>
                      <c:pt idx="94">
                        <c:v>0.47</c:v>
                      </c:pt>
                      <c:pt idx="95">
                        <c:v>0.47499999999999998</c:v>
                      </c:pt>
                      <c:pt idx="96">
                        <c:v>0.48</c:v>
                      </c:pt>
                      <c:pt idx="97">
                        <c:v>0.48499999999999999</c:v>
                      </c:pt>
                      <c:pt idx="98">
                        <c:v>0.49</c:v>
                      </c:pt>
                      <c:pt idx="99">
                        <c:v>0.495</c:v>
                      </c:pt>
                      <c:pt idx="100">
                        <c:v>0.5</c:v>
                      </c:pt>
                      <c:pt idx="101">
                        <c:v>0.505</c:v>
                      </c:pt>
                      <c:pt idx="102">
                        <c:v>0.51</c:v>
                      </c:pt>
                      <c:pt idx="103">
                        <c:v>0.51500000000000001</c:v>
                      </c:pt>
                      <c:pt idx="104">
                        <c:v>0.52</c:v>
                      </c:pt>
                      <c:pt idx="105">
                        <c:v>0.52500000000000002</c:v>
                      </c:pt>
                      <c:pt idx="106">
                        <c:v>0.53</c:v>
                      </c:pt>
                      <c:pt idx="107">
                        <c:v>0.53500000000000003</c:v>
                      </c:pt>
                      <c:pt idx="108">
                        <c:v>0.54</c:v>
                      </c:pt>
                      <c:pt idx="109">
                        <c:v>0.54500000000000004</c:v>
                      </c:pt>
                      <c:pt idx="110">
                        <c:v>0.55000000000000004</c:v>
                      </c:pt>
                      <c:pt idx="111">
                        <c:v>0.55500000000000005</c:v>
                      </c:pt>
                      <c:pt idx="112">
                        <c:v>0.56000000000000005</c:v>
                      </c:pt>
                      <c:pt idx="113">
                        <c:v>0.56499999999999995</c:v>
                      </c:pt>
                      <c:pt idx="114">
                        <c:v>0.56999999999999995</c:v>
                      </c:pt>
                      <c:pt idx="115">
                        <c:v>0.57499999999999996</c:v>
                      </c:pt>
                      <c:pt idx="116">
                        <c:v>0.57999999999999996</c:v>
                      </c:pt>
                      <c:pt idx="117">
                        <c:v>0.58499999999999996</c:v>
                      </c:pt>
                      <c:pt idx="118">
                        <c:v>0.59</c:v>
                      </c:pt>
                      <c:pt idx="119">
                        <c:v>0.59499999999999997</c:v>
                      </c:pt>
                      <c:pt idx="120">
                        <c:v>0.6</c:v>
                      </c:pt>
                      <c:pt idx="121">
                        <c:v>0.60499999999999998</c:v>
                      </c:pt>
                      <c:pt idx="122">
                        <c:v>0.61</c:v>
                      </c:pt>
                      <c:pt idx="123">
                        <c:v>0.61499999999999999</c:v>
                      </c:pt>
                      <c:pt idx="124">
                        <c:v>0.62</c:v>
                      </c:pt>
                      <c:pt idx="125">
                        <c:v>0.625</c:v>
                      </c:pt>
                      <c:pt idx="126">
                        <c:v>0.63</c:v>
                      </c:pt>
                      <c:pt idx="127">
                        <c:v>0.63500000000000001</c:v>
                      </c:pt>
                      <c:pt idx="128">
                        <c:v>0.64</c:v>
                      </c:pt>
                      <c:pt idx="129">
                        <c:v>0.64500000000000002</c:v>
                      </c:pt>
                      <c:pt idx="130">
                        <c:v>0.65</c:v>
                      </c:pt>
                      <c:pt idx="131">
                        <c:v>0.65500000000000003</c:v>
                      </c:pt>
                      <c:pt idx="132">
                        <c:v>0.66</c:v>
                      </c:pt>
                      <c:pt idx="133">
                        <c:v>0.66500000000000004</c:v>
                      </c:pt>
                      <c:pt idx="134">
                        <c:v>0.67</c:v>
                      </c:pt>
                      <c:pt idx="135">
                        <c:v>0.67500000000000004</c:v>
                      </c:pt>
                      <c:pt idx="136">
                        <c:v>0.68</c:v>
                      </c:pt>
                      <c:pt idx="137">
                        <c:v>0.68500000000000005</c:v>
                      </c:pt>
                      <c:pt idx="138">
                        <c:v>0.69</c:v>
                      </c:pt>
                      <c:pt idx="139">
                        <c:v>0.69499999999999995</c:v>
                      </c:pt>
                      <c:pt idx="140">
                        <c:v>0.7</c:v>
                      </c:pt>
                      <c:pt idx="141">
                        <c:v>0.70499999999999996</c:v>
                      </c:pt>
                      <c:pt idx="142">
                        <c:v>0.71</c:v>
                      </c:pt>
                      <c:pt idx="143">
                        <c:v>0.71499999999999997</c:v>
                      </c:pt>
                      <c:pt idx="144">
                        <c:v>0.72</c:v>
                      </c:pt>
                      <c:pt idx="145">
                        <c:v>0.72499999999999998</c:v>
                      </c:pt>
                      <c:pt idx="146">
                        <c:v>0.73</c:v>
                      </c:pt>
                      <c:pt idx="147">
                        <c:v>0.73499999999999999</c:v>
                      </c:pt>
                      <c:pt idx="148">
                        <c:v>0.74</c:v>
                      </c:pt>
                      <c:pt idx="149">
                        <c:v>0.745</c:v>
                      </c:pt>
                      <c:pt idx="150">
                        <c:v>0.75</c:v>
                      </c:pt>
                      <c:pt idx="151">
                        <c:v>0.755</c:v>
                      </c:pt>
                      <c:pt idx="152">
                        <c:v>0.76</c:v>
                      </c:pt>
                      <c:pt idx="153">
                        <c:v>0.76500000000000001</c:v>
                      </c:pt>
                      <c:pt idx="154">
                        <c:v>0.77</c:v>
                      </c:pt>
                      <c:pt idx="155">
                        <c:v>0.77500000000000002</c:v>
                      </c:pt>
                      <c:pt idx="156">
                        <c:v>0.78</c:v>
                      </c:pt>
                      <c:pt idx="157">
                        <c:v>0.78500000000000003</c:v>
                      </c:pt>
                      <c:pt idx="158">
                        <c:v>0.79</c:v>
                      </c:pt>
                      <c:pt idx="159">
                        <c:v>0.79500000000000004</c:v>
                      </c:pt>
                      <c:pt idx="160">
                        <c:v>0.8</c:v>
                      </c:pt>
                      <c:pt idx="161">
                        <c:v>0.80500000000000005</c:v>
                      </c:pt>
                      <c:pt idx="162">
                        <c:v>0.81</c:v>
                      </c:pt>
                      <c:pt idx="163">
                        <c:v>0.81499999999999995</c:v>
                      </c:pt>
                      <c:pt idx="164">
                        <c:v>0.82</c:v>
                      </c:pt>
                      <c:pt idx="165">
                        <c:v>0.82499999999999996</c:v>
                      </c:pt>
                      <c:pt idx="166">
                        <c:v>0.83</c:v>
                      </c:pt>
                      <c:pt idx="167">
                        <c:v>0.83499999999999996</c:v>
                      </c:pt>
                      <c:pt idx="168">
                        <c:v>0.84</c:v>
                      </c:pt>
                      <c:pt idx="169">
                        <c:v>0.84499999999999997</c:v>
                      </c:pt>
                      <c:pt idx="170">
                        <c:v>0.85</c:v>
                      </c:pt>
                      <c:pt idx="171">
                        <c:v>0.85499999999999998</c:v>
                      </c:pt>
                      <c:pt idx="172">
                        <c:v>0.86</c:v>
                      </c:pt>
                      <c:pt idx="173">
                        <c:v>0.86499999999999999</c:v>
                      </c:pt>
                      <c:pt idx="174">
                        <c:v>0.87</c:v>
                      </c:pt>
                      <c:pt idx="175">
                        <c:v>0.875</c:v>
                      </c:pt>
                      <c:pt idx="176">
                        <c:v>0.88</c:v>
                      </c:pt>
                      <c:pt idx="177">
                        <c:v>0.88500000000000001</c:v>
                      </c:pt>
                      <c:pt idx="178">
                        <c:v>0.89</c:v>
                      </c:pt>
                      <c:pt idx="179">
                        <c:v>0.89500000000000002</c:v>
                      </c:pt>
                      <c:pt idx="180">
                        <c:v>0.9</c:v>
                      </c:pt>
                      <c:pt idx="181">
                        <c:v>0.90500000000000003</c:v>
                      </c:pt>
                      <c:pt idx="182">
                        <c:v>0.91</c:v>
                      </c:pt>
                      <c:pt idx="183">
                        <c:v>0.91500000000000004</c:v>
                      </c:pt>
                      <c:pt idx="184">
                        <c:v>0.92</c:v>
                      </c:pt>
                      <c:pt idx="185">
                        <c:v>0.92500000000000004</c:v>
                      </c:pt>
                      <c:pt idx="186">
                        <c:v>0.93</c:v>
                      </c:pt>
                      <c:pt idx="187">
                        <c:v>0.93500000000000005</c:v>
                      </c:pt>
                      <c:pt idx="188">
                        <c:v>0.94</c:v>
                      </c:pt>
                      <c:pt idx="189">
                        <c:v>0.94499999999999995</c:v>
                      </c:pt>
                      <c:pt idx="190">
                        <c:v>0.95</c:v>
                      </c:pt>
                      <c:pt idx="191">
                        <c:v>0.95499999999999996</c:v>
                      </c:pt>
                      <c:pt idx="192">
                        <c:v>0.96</c:v>
                      </c:pt>
                      <c:pt idx="193">
                        <c:v>0.96499999999999997</c:v>
                      </c:pt>
                      <c:pt idx="194">
                        <c:v>0.97</c:v>
                      </c:pt>
                      <c:pt idx="195">
                        <c:v>0.97499999999999998</c:v>
                      </c:pt>
                      <c:pt idx="196">
                        <c:v>0.98</c:v>
                      </c:pt>
                      <c:pt idx="197">
                        <c:v>0.98499999999999999</c:v>
                      </c:pt>
                      <c:pt idx="198">
                        <c:v>0.99</c:v>
                      </c:pt>
                      <c:pt idx="199">
                        <c:v>0.995</c:v>
                      </c:pt>
                      <c:pt idx="200">
                        <c:v>1</c:v>
                      </c:pt>
                      <c:pt idx="201">
                        <c:v>1.0049999999999999</c:v>
                      </c:pt>
                      <c:pt idx="202">
                        <c:v>1.01</c:v>
                      </c:pt>
                      <c:pt idx="203">
                        <c:v>1.0149999999999999</c:v>
                      </c:pt>
                      <c:pt idx="204">
                        <c:v>1.02</c:v>
                      </c:pt>
                      <c:pt idx="205">
                        <c:v>1.0249999999999999</c:v>
                      </c:pt>
                      <c:pt idx="206">
                        <c:v>1.03</c:v>
                      </c:pt>
                      <c:pt idx="207">
                        <c:v>1.0349999999999999</c:v>
                      </c:pt>
                      <c:pt idx="208">
                        <c:v>1.04</c:v>
                      </c:pt>
                      <c:pt idx="209">
                        <c:v>1.0449999999999999</c:v>
                      </c:pt>
                      <c:pt idx="210">
                        <c:v>1.05</c:v>
                      </c:pt>
                      <c:pt idx="211">
                        <c:v>1.0549999999999999</c:v>
                      </c:pt>
                      <c:pt idx="212">
                        <c:v>1.06</c:v>
                      </c:pt>
                      <c:pt idx="213">
                        <c:v>1.0649999999999999</c:v>
                      </c:pt>
                      <c:pt idx="214">
                        <c:v>1.07</c:v>
                      </c:pt>
                      <c:pt idx="215">
                        <c:v>1.075</c:v>
                      </c:pt>
                      <c:pt idx="216">
                        <c:v>1.08</c:v>
                      </c:pt>
                      <c:pt idx="217">
                        <c:v>1.085</c:v>
                      </c:pt>
                      <c:pt idx="218">
                        <c:v>1.0900000000000001</c:v>
                      </c:pt>
                      <c:pt idx="219">
                        <c:v>1.095</c:v>
                      </c:pt>
                      <c:pt idx="220">
                        <c:v>1.1000000000000001</c:v>
                      </c:pt>
                      <c:pt idx="221">
                        <c:v>1.105</c:v>
                      </c:pt>
                      <c:pt idx="222">
                        <c:v>1.1100000000000001</c:v>
                      </c:pt>
                      <c:pt idx="223">
                        <c:v>1.115</c:v>
                      </c:pt>
                      <c:pt idx="224">
                        <c:v>1.1200000000000001</c:v>
                      </c:pt>
                      <c:pt idx="225">
                        <c:v>1.125</c:v>
                      </c:pt>
                      <c:pt idx="226">
                        <c:v>1.1299999999999999</c:v>
                      </c:pt>
                      <c:pt idx="227">
                        <c:v>1.135</c:v>
                      </c:pt>
                      <c:pt idx="228">
                        <c:v>1.1399999999999999</c:v>
                      </c:pt>
                      <c:pt idx="229">
                        <c:v>1.145</c:v>
                      </c:pt>
                      <c:pt idx="230">
                        <c:v>1.1499999999999999</c:v>
                      </c:pt>
                      <c:pt idx="231">
                        <c:v>1.155</c:v>
                      </c:pt>
                      <c:pt idx="232">
                        <c:v>1.1599999999999999</c:v>
                      </c:pt>
                      <c:pt idx="233">
                        <c:v>1.165</c:v>
                      </c:pt>
                      <c:pt idx="234">
                        <c:v>1.17</c:v>
                      </c:pt>
                      <c:pt idx="235">
                        <c:v>1.175</c:v>
                      </c:pt>
                      <c:pt idx="236">
                        <c:v>1.18</c:v>
                      </c:pt>
                      <c:pt idx="237">
                        <c:v>1.1850000000000001</c:v>
                      </c:pt>
                      <c:pt idx="238">
                        <c:v>1.19</c:v>
                      </c:pt>
                      <c:pt idx="239">
                        <c:v>1.1950000000000001</c:v>
                      </c:pt>
                      <c:pt idx="240">
                        <c:v>1.2</c:v>
                      </c:pt>
                      <c:pt idx="241">
                        <c:v>1.2050000000000001</c:v>
                      </c:pt>
                      <c:pt idx="242">
                        <c:v>1.21</c:v>
                      </c:pt>
                      <c:pt idx="243">
                        <c:v>1.2150000000000001</c:v>
                      </c:pt>
                      <c:pt idx="244">
                        <c:v>1.22</c:v>
                      </c:pt>
                      <c:pt idx="245">
                        <c:v>1.2250000000000001</c:v>
                      </c:pt>
                      <c:pt idx="246">
                        <c:v>1.23</c:v>
                      </c:pt>
                      <c:pt idx="247">
                        <c:v>1.2350000000000001</c:v>
                      </c:pt>
                      <c:pt idx="248">
                        <c:v>1.24</c:v>
                      </c:pt>
                      <c:pt idx="249">
                        <c:v>1.2450000000000001</c:v>
                      </c:pt>
                      <c:pt idx="250">
                        <c:v>1.25</c:v>
                      </c:pt>
                      <c:pt idx="251">
                        <c:v>1.2549999999999999</c:v>
                      </c:pt>
                      <c:pt idx="252">
                        <c:v>1.26</c:v>
                      </c:pt>
                      <c:pt idx="253">
                        <c:v>1.2649999999999999</c:v>
                      </c:pt>
                      <c:pt idx="254">
                        <c:v>1.27</c:v>
                      </c:pt>
                      <c:pt idx="255">
                        <c:v>1.2749999999999999</c:v>
                      </c:pt>
                      <c:pt idx="256">
                        <c:v>1.28</c:v>
                      </c:pt>
                      <c:pt idx="257">
                        <c:v>1.2849999999999999</c:v>
                      </c:pt>
                      <c:pt idx="258">
                        <c:v>1.29</c:v>
                      </c:pt>
                      <c:pt idx="259">
                        <c:v>1.2949999999999999</c:v>
                      </c:pt>
                      <c:pt idx="260">
                        <c:v>1.3</c:v>
                      </c:pt>
                      <c:pt idx="261">
                        <c:v>1.3049999999999999</c:v>
                      </c:pt>
                      <c:pt idx="262">
                        <c:v>1.31</c:v>
                      </c:pt>
                      <c:pt idx="263">
                        <c:v>1.3149999999999999</c:v>
                      </c:pt>
                      <c:pt idx="264">
                        <c:v>1.32</c:v>
                      </c:pt>
                      <c:pt idx="265">
                        <c:v>1.325</c:v>
                      </c:pt>
                      <c:pt idx="266">
                        <c:v>1.33</c:v>
                      </c:pt>
                      <c:pt idx="267">
                        <c:v>1.335</c:v>
                      </c:pt>
                      <c:pt idx="268">
                        <c:v>1.34</c:v>
                      </c:pt>
                      <c:pt idx="269">
                        <c:v>1.345</c:v>
                      </c:pt>
                      <c:pt idx="270">
                        <c:v>1.35</c:v>
                      </c:pt>
                      <c:pt idx="271">
                        <c:v>1.355</c:v>
                      </c:pt>
                      <c:pt idx="272">
                        <c:v>1.36</c:v>
                      </c:pt>
                      <c:pt idx="273">
                        <c:v>1.365</c:v>
                      </c:pt>
                      <c:pt idx="274">
                        <c:v>1.37</c:v>
                      </c:pt>
                      <c:pt idx="275">
                        <c:v>1.375</c:v>
                      </c:pt>
                      <c:pt idx="276">
                        <c:v>1.38</c:v>
                      </c:pt>
                      <c:pt idx="277">
                        <c:v>1.385</c:v>
                      </c:pt>
                      <c:pt idx="278">
                        <c:v>1.39</c:v>
                      </c:pt>
                      <c:pt idx="279">
                        <c:v>1.395</c:v>
                      </c:pt>
                      <c:pt idx="280">
                        <c:v>1.4</c:v>
                      </c:pt>
                      <c:pt idx="281">
                        <c:v>1.405</c:v>
                      </c:pt>
                      <c:pt idx="282">
                        <c:v>1.41</c:v>
                      </c:pt>
                      <c:pt idx="283">
                        <c:v>1.415</c:v>
                      </c:pt>
                      <c:pt idx="284">
                        <c:v>1.42</c:v>
                      </c:pt>
                      <c:pt idx="285">
                        <c:v>1.425</c:v>
                      </c:pt>
                      <c:pt idx="286">
                        <c:v>1.43</c:v>
                      </c:pt>
                      <c:pt idx="287">
                        <c:v>1.4350000000000001</c:v>
                      </c:pt>
                      <c:pt idx="288">
                        <c:v>1.44</c:v>
                      </c:pt>
                      <c:pt idx="289">
                        <c:v>1.4450000000000001</c:v>
                      </c:pt>
                      <c:pt idx="290">
                        <c:v>1.45</c:v>
                      </c:pt>
                      <c:pt idx="291">
                        <c:v>1.4550000000000001</c:v>
                      </c:pt>
                      <c:pt idx="292">
                        <c:v>1.46</c:v>
                      </c:pt>
                      <c:pt idx="293">
                        <c:v>1.4650000000000001</c:v>
                      </c:pt>
                      <c:pt idx="294">
                        <c:v>1.47</c:v>
                      </c:pt>
                      <c:pt idx="295">
                        <c:v>1.4750000000000001</c:v>
                      </c:pt>
                      <c:pt idx="296">
                        <c:v>1.48</c:v>
                      </c:pt>
                      <c:pt idx="297">
                        <c:v>1.4850000000000001</c:v>
                      </c:pt>
                      <c:pt idx="298">
                        <c:v>1.49</c:v>
                      </c:pt>
                      <c:pt idx="299">
                        <c:v>1.4950000000000001</c:v>
                      </c:pt>
                      <c:pt idx="300">
                        <c:v>1.5</c:v>
                      </c:pt>
                      <c:pt idx="301">
                        <c:v>1.5049999999999999</c:v>
                      </c:pt>
                      <c:pt idx="302">
                        <c:v>1.51</c:v>
                      </c:pt>
                      <c:pt idx="303">
                        <c:v>1.5149999999999999</c:v>
                      </c:pt>
                      <c:pt idx="304">
                        <c:v>1.52</c:v>
                      </c:pt>
                      <c:pt idx="305">
                        <c:v>1.5249999999999999</c:v>
                      </c:pt>
                      <c:pt idx="306">
                        <c:v>1.53</c:v>
                      </c:pt>
                      <c:pt idx="307">
                        <c:v>1.5349999999999999</c:v>
                      </c:pt>
                      <c:pt idx="308">
                        <c:v>1.54</c:v>
                      </c:pt>
                      <c:pt idx="309">
                        <c:v>1.5449999999999999</c:v>
                      </c:pt>
                      <c:pt idx="310">
                        <c:v>1.55</c:v>
                      </c:pt>
                      <c:pt idx="311">
                        <c:v>1.5549999999999999</c:v>
                      </c:pt>
                      <c:pt idx="312">
                        <c:v>1.56</c:v>
                      </c:pt>
                      <c:pt idx="313">
                        <c:v>1.5649999999999999</c:v>
                      </c:pt>
                      <c:pt idx="314">
                        <c:v>1.57</c:v>
                      </c:pt>
                      <c:pt idx="315">
                        <c:v>1.575</c:v>
                      </c:pt>
                      <c:pt idx="316">
                        <c:v>1.58</c:v>
                      </c:pt>
                      <c:pt idx="317">
                        <c:v>1.585</c:v>
                      </c:pt>
                      <c:pt idx="318">
                        <c:v>1.59</c:v>
                      </c:pt>
                      <c:pt idx="319">
                        <c:v>1.595</c:v>
                      </c:pt>
                      <c:pt idx="320">
                        <c:v>1.6</c:v>
                      </c:pt>
                      <c:pt idx="321">
                        <c:v>1.605</c:v>
                      </c:pt>
                      <c:pt idx="322">
                        <c:v>1.61</c:v>
                      </c:pt>
                      <c:pt idx="323">
                        <c:v>1.615</c:v>
                      </c:pt>
                      <c:pt idx="324">
                        <c:v>1.62</c:v>
                      </c:pt>
                      <c:pt idx="325">
                        <c:v>1.625</c:v>
                      </c:pt>
                      <c:pt idx="326">
                        <c:v>1.63</c:v>
                      </c:pt>
                      <c:pt idx="327">
                        <c:v>1.635</c:v>
                      </c:pt>
                      <c:pt idx="328">
                        <c:v>1.64</c:v>
                      </c:pt>
                      <c:pt idx="329">
                        <c:v>1.645</c:v>
                      </c:pt>
                      <c:pt idx="330">
                        <c:v>1.65</c:v>
                      </c:pt>
                      <c:pt idx="331">
                        <c:v>1.655</c:v>
                      </c:pt>
                      <c:pt idx="332">
                        <c:v>1.66</c:v>
                      </c:pt>
                      <c:pt idx="333">
                        <c:v>1.665</c:v>
                      </c:pt>
                      <c:pt idx="334">
                        <c:v>1.67</c:v>
                      </c:pt>
                      <c:pt idx="335">
                        <c:v>1.675</c:v>
                      </c:pt>
                      <c:pt idx="336">
                        <c:v>1.68</c:v>
                      </c:pt>
                      <c:pt idx="337">
                        <c:v>1.6850000000000001</c:v>
                      </c:pt>
                      <c:pt idx="338">
                        <c:v>1.69</c:v>
                      </c:pt>
                      <c:pt idx="339">
                        <c:v>1.6950000000000001</c:v>
                      </c:pt>
                      <c:pt idx="340">
                        <c:v>1.7</c:v>
                      </c:pt>
                      <c:pt idx="341">
                        <c:v>1.7050000000000001</c:v>
                      </c:pt>
                      <c:pt idx="342">
                        <c:v>1.71</c:v>
                      </c:pt>
                      <c:pt idx="343">
                        <c:v>1.7150000000000001</c:v>
                      </c:pt>
                      <c:pt idx="344">
                        <c:v>1.72</c:v>
                      </c:pt>
                      <c:pt idx="345">
                        <c:v>1.7250000000000001</c:v>
                      </c:pt>
                      <c:pt idx="346">
                        <c:v>1.73</c:v>
                      </c:pt>
                      <c:pt idx="347">
                        <c:v>1.7350000000000001</c:v>
                      </c:pt>
                      <c:pt idx="348">
                        <c:v>1.74</c:v>
                      </c:pt>
                      <c:pt idx="349">
                        <c:v>1.7450000000000001</c:v>
                      </c:pt>
                      <c:pt idx="350">
                        <c:v>1.75</c:v>
                      </c:pt>
                      <c:pt idx="351">
                        <c:v>1.7549999999999999</c:v>
                      </c:pt>
                      <c:pt idx="352">
                        <c:v>1.76</c:v>
                      </c:pt>
                      <c:pt idx="353">
                        <c:v>1.7649999999999999</c:v>
                      </c:pt>
                      <c:pt idx="354">
                        <c:v>1.77</c:v>
                      </c:pt>
                      <c:pt idx="355">
                        <c:v>1.7749999999999999</c:v>
                      </c:pt>
                      <c:pt idx="356">
                        <c:v>1.78</c:v>
                      </c:pt>
                      <c:pt idx="357">
                        <c:v>1.7849999999999999</c:v>
                      </c:pt>
                      <c:pt idx="358">
                        <c:v>1.79</c:v>
                      </c:pt>
                      <c:pt idx="359">
                        <c:v>1.7949999999999999</c:v>
                      </c:pt>
                      <c:pt idx="360">
                        <c:v>1.8</c:v>
                      </c:pt>
                      <c:pt idx="361">
                        <c:v>1.8049999999999999</c:v>
                      </c:pt>
                      <c:pt idx="362">
                        <c:v>1.81</c:v>
                      </c:pt>
                      <c:pt idx="363">
                        <c:v>1.8149999999999999</c:v>
                      </c:pt>
                      <c:pt idx="364">
                        <c:v>1.82</c:v>
                      </c:pt>
                      <c:pt idx="365">
                        <c:v>1.825</c:v>
                      </c:pt>
                      <c:pt idx="366">
                        <c:v>1.83</c:v>
                      </c:pt>
                      <c:pt idx="367">
                        <c:v>1.835</c:v>
                      </c:pt>
                      <c:pt idx="368">
                        <c:v>1.84</c:v>
                      </c:pt>
                      <c:pt idx="369">
                        <c:v>1.845</c:v>
                      </c:pt>
                      <c:pt idx="370">
                        <c:v>1.85</c:v>
                      </c:pt>
                      <c:pt idx="371">
                        <c:v>1.855</c:v>
                      </c:pt>
                      <c:pt idx="372">
                        <c:v>1.86</c:v>
                      </c:pt>
                      <c:pt idx="373">
                        <c:v>1.865</c:v>
                      </c:pt>
                      <c:pt idx="374">
                        <c:v>1.87</c:v>
                      </c:pt>
                      <c:pt idx="375">
                        <c:v>1.875</c:v>
                      </c:pt>
                      <c:pt idx="376">
                        <c:v>1.88</c:v>
                      </c:pt>
                      <c:pt idx="377">
                        <c:v>1.885</c:v>
                      </c:pt>
                      <c:pt idx="378">
                        <c:v>1.89</c:v>
                      </c:pt>
                      <c:pt idx="379">
                        <c:v>1.895</c:v>
                      </c:pt>
                      <c:pt idx="380">
                        <c:v>1.9</c:v>
                      </c:pt>
                      <c:pt idx="381">
                        <c:v>1.905</c:v>
                      </c:pt>
                      <c:pt idx="382">
                        <c:v>1.91</c:v>
                      </c:pt>
                      <c:pt idx="383">
                        <c:v>1.915</c:v>
                      </c:pt>
                      <c:pt idx="384">
                        <c:v>1.92</c:v>
                      </c:pt>
                      <c:pt idx="385">
                        <c:v>1.925</c:v>
                      </c:pt>
                      <c:pt idx="386">
                        <c:v>1.93</c:v>
                      </c:pt>
                      <c:pt idx="387">
                        <c:v>1.9350000000000001</c:v>
                      </c:pt>
                      <c:pt idx="388">
                        <c:v>1.94</c:v>
                      </c:pt>
                      <c:pt idx="389">
                        <c:v>1.9450000000000001</c:v>
                      </c:pt>
                      <c:pt idx="390">
                        <c:v>1.95</c:v>
                      </c:pt>
                      <c:pt idx="391">
                        <c:v>1.9550000000000001</c:v>
                      </c:pt>
                      <c:pt idx="392">
                        <c:v>1.96</c:v>
                      </c:pt>
                      <c:pt idx="393">
                        <c:v>1.9650000000000001</c:v>
                      </c:pt>
                      <c:pt idx="394">
                        <c:v>1.97</c:v>
                      </c:pt>
                      <c:pt idx="395">
                        <c:v>1.9750000000000001</c:v>
                      </c:pt>
                      <c:pt idx="396">
                        <c:v>1.98</c:v>
                      </c:pt>
                      <c:pt idx="397">
                        <c:v>1.9850000000000001</c:v>
                      </c:pt>
                      <c:pt idx="398">
                        <c:v>1.99</c:v>
                      </c:pt>
                      <c:pt idx="399">
                        <c:v>1.9950000000000001</c:v>
                      </c:pt>
                      <c:pt idx="400">
                        <c:v>2</c:v>
                      </c:pt>
                      <c:pt idx="401">
                        <c:v>2.0049999999999999</c:v>
                      </c:pt>
                      <c:pt idx="402">
                        <c:v>2.0099999999999998</c:v>
                      </c:pt>
                      <c:pt idx="403">
                        <c:v>2.0150000000000001</c:v>
                      </c:pt>
                      <c:pt idx="404">
                        <c:v>2.02</c:v>
                      </c:pt>
                      <c:pt idx="405">
                        <c:v>2.0249999999999999</c:v>
                      </c:pt>
                      <c:pt idx="406">
                        <c:v>2.0299999999999998</c:v>
                      </c:pt>
                      <c:pt idx="407">
                        <c:v>2.0350000000000001</c:v>
                      </c:pt>
                      <c:pt idx="408">
                        <c:v>2.04</c:v>
                      </c:pt>
                      <c:pt idx="409">
                        <c:v>2.0449999999999999</c:v>
                      </c:pt>
                      <c:pt idx="410">
                        <c:v>2.0499999999999998</c:v>
                      </c:pt>
                      <c:pt idx="411">
                        <c:v>2.0550000000000002</c:v>
                      </c:pt>
                      <c:pt idx="412">
                        <c:v>2.06</c:v>
                      </c:pt>
                      <c:pt idx="413">
                        <c:v>2.0649999999999999</c:v>
                      </c:pt>
                      <c:pt idx="414">
                        <c:v>2.0699999999999998</c:v>
                      </c:pt>
                      <c:pt idx="415">
                        <c:v>2.0750000000000002</c:v>
                      </c:pt>
                      <c:pt idx="416">
                        <c:v>2.08</c:v>
                      </c:pt>
                      <c:pt idx="417">
                        <c:v>2.085</c:v>
                      </c:pt>
                      <c:pt idx="418">
                        <c:v>2.09</c:v>
                      </c:pt>
                      <c:pt idx="419">
                        <c:v>2.0950000000000002</c:v>
                      </c:pt>
                      <c:pt idx="420">
                        <c:v>2.1</c:v>
                      </c:pt>
                      <c:pt idx="421">
                        <c:v>2.105</c:v>
                      </c:pt>
                      <c:pt idx="422">
                        <c:v>2.11</c:v>
                      </c:pt>
                      <c:pt idx="423">
                        <c:v>2.1150000000000002</c:v>
                      </c:pt>
                      <c:pt idx="424">
                        <c:v>2.12</c:v>
                      </c:pt>
                      <c:pt idx="425">
                        <c:v>2.125</c:v>
                      </c:pt>
                      <c:pt idx="426">
                        <c:v>2.13</c:v>
                      </c:pt>
                      <c:pt idx="427">
                        <c:v>2.1349999999999998</c:v>
                      </c:pt>
                      <c:pt idx="428">
                        <c:v>2.14</c:v>
                      </c:pt>
                      <c:pt idx="429">
                        <c:v>2.145</c:v>
                      </c:pt>
                      <c:pt idx="430">
                        <c:v>2.15</c:v>
                      </c:pt>
                      <c:pt idx="431">
                        <c:v>2.1549999999999998</c:v>
                      </c:pt>
                      <c:pt idx="432">
                        <c:v>2.16</c:v>
                      </c:pt>
                      <c:pt idx="433">
                        <c:v>2.165</c:v>
                      </c:pt>
                      <c:pt idx="434">
                        <c:v>2.17</c:v>
                      </c:pt>
                      <c:pt idx="435">
                        <c:v>2.1749999999999998</c:v>
                      </c:pt>
                      <c:pt idx="436">
                        <c:v>2.1800000000000002</c:v>
                      </c:pt>
                      <c:pt idx="437">
                        <c:v>2.1850000000000001</c:v>
                      </c:pt>
                      <c:pt idx="438">
                        <c:v>2.19</c:v>
                      </c:pt>
                      <c:pt idx="439">
                        <c:v>2.1949999999999998</c:v>
                      </c:pt>
                      <c:pt idx="440">
                        <c:v>2.2000000000000002</c:v>
                      </c:pt>
                      <c:pt idx="441">
                        <c:v>2.2050000000000001</c:v>
                      </c:pt>
                      <c:pt idx="442">
                        <c:v>2.21</c:v>
                      </c:pt>
                      <c:pt idx="443">
                        <c:v>2.2149999999999999</c:v>
                      </c:pt>
                      <c:pt idx="444">
                        <c:v>2.2200000000000002</c:v>
                      </c:pt>
                      <c:pt idx="445">
                        <c:v>2.2250000000000001</c:v>
                      </c:pt>
                      <c:pt idx="446">
                        <c:v>2.23</c:v>
                      </c:pt>
                      <c:pt idx="447">
                        <c:v>2.2349999999999999</c:v>
                      </c:pt>
                      <c:pt idx="448">
                        <c:v>2.2400000000000002</c:v>
                      </c:pt>
                      <c:pt idx="449">
                        <c:v>2.2450000000000001</c:v>
                      </c:pt>
                      <c:pt idx="450">
                        <c:v>2.25</c:v>
                      </c:pt>
                      <c:pt idx="451">
                        <c:v>2.2549999999999999</c:v>
                      </c:pt>
                      <c:pt idx="452">
                        <c:v>2.2599999999999998</c:v>
                      </c:pt>
                      <c:pt idx="453">
                        <c:v>2.2650000000000001</c:v>
                      </c:pt>
                      <c:pt idx="454">
                        <c:v>2.27</c:v>
                      </c:pt>
                      <c:pt idx="455">
                        <c:v>2.2749999999999999</c:v>
                      </c:pt>
                      <c:pt idx="456">
                        <c:v>2.2799999999999998</c:v>
                      </c:pt>
                      <c:pt idx="457">
                        <c:v>2.2850000000000001</c:v>
                      </c:pt>
                      <c:pt idx="458">
                        <c:v>2.29</c:v>
                      </c:pt>
                      <c:pt idx="459">
                        <c:v>2.2949999999999999</c:v>
                      </c:pt>
                      <c:pt idx="460">
                        <c:v>2.2999999999999998</c:v>
                      </c:pt>
                      <c:pt idx="461">
                        <c:v>2.3050000000000002</c:v>
                      </c:pt>
                      <c:pt idx="462">
                        <c:v>2.31</c:v>
                      </c:pt>
                      <c:pt idx="463">
                        <c:v>2.3149999999999999</c:v>
                      </c:pt>
                      <c:pt idx="464">
                        <c:v>2.3199999999999998</c:v>
                      </c:pt>
                      <c:pt idx="465">
                        <c:v>2.3250000000000002</c:v>
                      </c:pt>
                      <c:pt idx="466">
                        <c:v>2.33</c:v>
                      </c:pt>
                      <c:pt idx="467">
                        <c:v>2.335</c:v>
                      </c:pt>
                      <c:pt idx="468">
                        <c:v>2.34</c:v>
                      </c:pt>
                      <c:pt idx="469">
                        <c:v>2.3450000000000002</c:v>
                      </c:pt>
                      <c:pt idx="470">
                        <c:v>2.35</c:v>
                      </c:pt>
                      <c:pt idx="471">
                        <c:v>2.355</c:v>
                      </c:pt>
                      <c:pt idx="472">
                        <c:v>2.36</c:v>
                      </c:pt>
                      <c:pt idx="473">
                        <c:v>2.3650000000000002</c:v>
                      </c:pt>
                      <c:pt idx="474">
                        <c:v>2.37</c:v>
                      </c:pt>
                      <c:pt idx="475">
                        <c:v>2.375</c:v>
                      </c:pt>
                      <c:pt idx="476">
                        <c:v>2.38</c:v>
                      </c:pt>
                      <c:pt idx="477">
                        <c:v>2.3849999999999998</c:v>
                      </c:pt>
                      <c:pt idx="478">
                        <c:v>2.39</c:v>
                      </c:pt>
                      <c:pt idx="479">
                        <c:v>2.395</c:v>
                      </c:pt>
                      <c:pt idx="480">
                        <c:v>2.4</c:v>
                      </c:pt>
                      <c:pt idx="481">
                        <c:v>2.4049999999999998</c:v>
                      </c:pt>
                      <c:pt idx="482">
                        <c:v>2.41</c:v>
                      </c:pt>
                      <c:pt idx="483">
                        <c:v>2.415</c:v>
                      </c:pt>
                      <c:pt idx="484">
                        <c:v>2.42</c:v>
                      </c:pt>
                      <c:pt idx="485">
                        <c:v>2.4249999999999998</c:v>
                      </c:pt>
                      <c:pt idx="486">
                        <c:v>2.4300000000000002</c:v>
                      </c:pt>
                      <c:pt idx="487">
                        <c:v>2.4350000000000001</c:v>
                      </c:pt>
                      <c:pt idx="488">
                        <c:v>2.44</c:v>
                      </c:pt>
                      <c:pt idx="489">
                        <c:v>2.4449999999999998</c:v>
                      </c:pt>
                      <c:pt idx="490">
                        <c:v>2.4500000000000002</c:v>
                      </c:pt>
                      <c:pt idx="491">
                        <c:v>2.4550000000000001</c:v>
                      </c:pt>
                      <c:pt idx="492">
                        <c:v>2.46</c:v>
                      </c:pt>
                      <c:pt idx="493">
                        <c:v>2.4649999999999999</c:v>
                      </c:pt>
                      <c:pt idx="494">
                        <c:v>2.4700000000000002</c:v>
                      </c:pt>
                      <c:pt idx="495">
                        <c:v>2.4750000000000001</c:v>
                      </c:pt>
                      <c:pt idx="496">
                        <c:v>2.48</c:v>
                      </c:pt>
                      <c:pt idx="497">
                        <c:v>2.4849999999999999</c:v>
                      </c:pt>
                      <c:pt idx="498">
                        <c:v>2.4900000000000002</c:v>
                      </c:pt>
                      <c:pt idx="499">
                        <c:v>2.4950000000000001</c:v>
                      </c:pt>
                      <c:pt idx="500">
                        <c:v>2.5</c:v>
                      </c:pt>
                      <c:pt idx="501">
                        <c:v>2.5049999999999999</c:v>
                      </c:pt>
                      <c:pt idx="502">
                        <c:v>2.5099999999999998</c:v>
                      </c:pt>
                      <c:pt idx="503">
                        <c:v>2.5150000000000001</c:v>
                      </c:pt>
                      <c:pt idx="504">
                        <c:v>2.52</c:v>
                      </c:pt>
                      <c:pt idx="505">
                        <c:v>2.5249999999999999</c:v>
                      </c:pt>
                      <c:pt idx="506">
                        <c:v>2.5299999999999998</c:v>
                      </c:pt>
                      <c:pt idx="507">
                        <c:v>2.5350000000000001</c:v>
                      </c:pt>
                      <c:pt idx="508">
                        <c:v>2.54</c:v>
                      </c:pt>
                      <c:pt idx="509">
                        <c:v>2.5449999999999999</c:v>
                      </c:pt>
                      <c:pt idx="510">
                        <c:v>2.5499999999999998</c:v>
                      </c:pt>
                      <c:pt idx="511">
                        <c:v>2.5550000000000002</c:v>
                      </c:pt>
                      <c:pt idx="512">
                        <c:v>2.56</c:v>
                      </c:pt>
                      <c:pt idx="513">
                        <c:v>2.5649999999999999</c:v>
                      </c:pt>
                      <c:pt idx="514">
                        <c:v>2.57</c:v>
                      </c:pt>
                      <c:pt idx="515">
                        <c:v>2.5750000000000002</c:v>
                      </c:pt>
                      <c:pt idx="516">
                        <c:v>2.58</c:v>
                      </c:pt>
                      <c:pt idx="517">
                        <c:v>2.585</c:v>
                      </c:pt>
                      <c:pt idx="518">
                        <c:v>2.59</c:v>
                      </c:pt>
                      <c:pt idx="519">
                        <c:v>2.5950000000000002</c:v>
                      </c:pt>
                      <c:pt idx="520">
                        <c:v>2.6</c:v>
                      </c:pt>
                      <c:pt idx="521">
                        <c:v>2.605</c:v>
                      </c:pt>
                      <c:pt idx="522">
                        <c:v>2.61</c:v>
                      </c:pt>
                      <c:pt idx="523">
                        <c:v>2.6150000000000002</c:v>
                      </c:pt>
                      <c:pt idx="524">
                        <c:v>2.62</c:v>
                      </c:pt>
                      <c:pt idx="525">
                        <c:v>2.625</c:v>
                      </c:pt>
                      <c:pt idx="526">
                        <c:v>2.63</c:v>
                      </c:pt>
                      <c:pt idx="527">
                        <c:v>2.6349999999999998</c:v>
                      </c:pt>
                      <c:pt idx="528">
                        <c:v>2.64</c:v>
                      </c:pt>
                      <c:pt idx="529">
                        <c:v>2.645</c:v>
                      </c:pt>
                      <c:pt idx="530">
                        <c:v>2.65</c:v>
                      </c:pt>
                      <c:pt idx="531">
                        <c:v>2.6549999999999998</c:v>
                      </c:pt>
                      <c:pt idx="532">
                        <c:v>2.66</c:v>
                      </c:pt>
                      <c:pt idx="533">
                        <c:v>2.665</c:v>
                      </c:pt>
                      <c:pt idx="534">
                        <c:v>2.67</c:v>
                      </c:pt>
                      <c:pt idx="535">
                        <c:v>2.6749999999999998</c:v>
                      </c:pt>
                      <c:pt idx="536">
                        <c:v>2.68</c:v>
                      </c:pt>
                      <c:pt idx="537">
                        <c:v>2.6850000000000001</c:v>
                      </c:pt>
                      <c:pt idx="538">
                        <c:v>2.69</c:v>
                      </c:pt>
                      <c:pt idx="539">
                        <c:v>2.6949999999999998</c:v>
                      </c:pt>
                      <c:pt idx="540">
                        <c:v>2.7</c:v>
                      </c:pt>
                      <c:pt idx="541">
                        <c:v>2.7050000000000001</c:v>
                      </c:pt>
                      <c:pt idx="542">
                        <c:v>2.71</c:v>
                      </c:pt>
                      <c:pt idx="543">
                        <c:v>2.7149999999999999</c:v>
                      </c:pt>
                      <c:pt idx="544">
                        <c:v>2.72</c:v>
                      </c:pt>
                      <c:pt idx="545">
                        <c:v>2.7250000000000001</c:v>
                      </c:pt>
                      <c:pt idx="546">
                        <c:v>2.73</c:v>
                      </c:pt>
                      <c:pt idx="547">
                        <c:v>2.7349999999999999</c:v>
                      </c:pt>
                      <c:pt idx="548">
                        <c:v>2.74</c:v>
                      </c:pt>
                      <c:pt idx="549">
                        <c:v>2.7450000000000001</c:v>
                      </c:pt>
                      <c:pt idx="550">
                        <c:v>2.75</c:v>
                      </c:pt>
                      <c:pt idx="551">
                        <c:v>2.7549999999999999</c:v>
                      </c:pt>
                      <c:pt idx="552">
                        <c:v>2.76</c:v>
                      </c:pt>
                      <c:pt idx="553">
                        <c:v>2.7650000000000001</c:v>
                      </c:pt>
                      <c:pt idx="554">
                        <c:v>2.77</c:v>
                      </c:pt>
                      <c:pt idx="555">
                        <c:v>2.7749999999999999</c:v>
                      </c:pt>
                      <c:pt idx="556">
                        <c:v>2.78</c:v>
                      </c:pt>
                      <c:pt idx="557">
                        <c:v>2.7850000000000001</c:v>
                      </c:pt>
                      <c:pt idx="558">
                        <c:v>2.79</c:v>
                      </c:pt>
                      <c:pt idx="559">
                        <c:v>2.7949999999999999</c:v>
                      </c:pt>
                      <c:pt idx="560">
                        <c:v>2.8</c:v>
                      </c:pt>
                      <c:pt idx="561">
                        <c:v>2.8050000000000002</c:v>
                      </c:pt>
                      <c:pt idx="562">
                        <c:v>2.81</c:v>
                      </c:pt>
                      <c:pt idx="563">
                        <c:v>2.8149999999999999</c:v>
                      </c:pt>
                      <c:pt idx="564">
                        <c:v>2.82</c:v>
                      </c:pt>
                      <c:pt idx="565">
                        <c:v>2.8250000000000002</c:v>
                      </c:pt>
                      <c:pt idx="566">
                        <c:v>2.83</c:v>
                      </c:pt>
                      <c:pt idx="567">
                        <c:v>2.835</c:v>
                      </c:pt>
                      <c:pt idx="568">
                        <c:v>2.84</c:v>
                      </c:pt>
                      <c:pt idx="569">
                        <c:v>2.8450000000000002</c:v>
                      </c:pt>
                      <c:pt idx="570">
                        <c:v>2.85</c:v>
                      </c:pt>
                      <c:pt idx="571">
                        <c:v>2.855</c:v>
                      </c:pt>
                      <c:pt idx="572">
                        <c:v>2.86</c:v>
                      </c:pt>
                      <c:pt idx="573">
                        <c:v>2.8650000000000002</c:v>
                      </c:pt>
                      <c:pt idx="574">
                        <c:v>2.87</c:v>
                      </c:pt>
                      <c:pt idx="575">
                        <c:v>2.875</c:v>
                      </c:pt>
                      <c:pt idx="576">
                        <c:v>2.88</c:v>
                      </c:pt>
                      <c:pt idx="577">
                        <c:v>2.8849999999999998</c:v>
                      </c:pt>
                      <c:pt idx="578">
                        <c:v>2.89</c:v>
                      </c:pt>
                      <c:pt idx="579">
                        <c:v>2.895</c:v>
                      </c:pt>
                      <c:pt idx="580">
                        <c:v>2.9</c:v>
                      </c:pt>
                      <c:pt idx="581">
                        <c:v>2.9049999999999998</c:v>
                      </c:pt>
                      <c:pt idx="582">
                        <c:v>2.91</c:v>
                      </c:pt>
                      <c:pt idx="583">
                        <c:v>2.915</c:v>
                      </c:pt>
                      <c:pt idx="584">
                        <c:v>2.92</c:v>
                      </c:pt>
                      <c:pt idx="585">
                        <c:v>2.9249999999999998</c:v>
                      </c:pt>
                      <c:pt idx="586">
                        <c:v>2.93</c:v>
                      </c:pt>
                      <c:pt idx="587">
                        <c:v>2.9350000000000001</c:v>
                      </c:pt>
                      <c:pt idx="588">
                        <c:v>2.94</c:v>
                      </c:pt>
                      <c:pt idx="589">
                        <c:v>2.9449999999999998</c:v>
                      </c:pt>
                      <c:pt idx="590">
                        <c:v>2.95</c:v>
                      </c:pt>
                      <c:pt idx="591">
                        <c:v>2.9550000000000001</c:v>
                      </c:pt>
                      <c:pt idx="592">
                        <c:v>2.96</c:v>
                      </c:pt>
                      <c:pt idx="593">
                        <c:v>2.9649999999999999</c:v>
                      </c:pt>
                      <c:pt idx="594">
                        <c:v>2.97</c:v>
                      </c:pt>
                      <c:pt idx="595">
                        <c:v>2.9750000000000001</c:v>
                      </c:pt>
                      <c:pt idx="596">
                        <c:v>2.98</c:v>
                      </c:pt>
                      <c:pt idx="597">
                        <c:v>2.9849999999999999</c:v>
                      </c:pt>
                      <c:pt idx="598">
                        <c:v>2.99</c:v>
                      </c:pt>
                      <c:pt idx="599">
                        <c:v>2.9950000000000001</c:v>
                      </c:pt>
                      <c:pt idx="600">
                        <c:v>3</c:v>
                      </c:pt>
                      <c:pt idx="601">
                        <c:v>3.0049999999999999</c:v>
                      </c:pt>
                      <c:pt idx="602">
                        <c:v>3.01</c:v>
                      </c:pt>
                      <c:pt idx="603">
                        <c:v>3.0150000000000001</c:v>
                      </c:pt>
                      <c:pt idx="604">
                        <c:v>3.02</c:v>
                      </c:pt>
                      <c:pt idx="605">
                        <c:v>3.0249999999999999</c:v>
                      </c:pt>
                      <c:pt idx="606">
                        <c:v>3.03</c:v>
                      </c:pt>
                      <c:pt idx="607">
                        <c:v>3.0350000000000001</c:v>
                      </c:pt>
                      <c:pt idx="608">
                        <c:v>3.04</c:v>
                      </c:pt>
                      <c:pt idx="609">
                        <c:v>3.0449999999999999</c:v>
                      </c:pt>
                      <c:pt idx="610">
                        <c:v>3.05</c:v>
                      </c:pt>
                      <c:pt idx="611">
                        <c:v>3.0550000000000002</c:v>
                      </c:pt>
                      <c:pt idx="612">
                        <c:v>3.06</c:v>
                      </c:pt>
                      <c:pt idx="613">
                        <c:v>3.0649999999999999</c:v>
                      </c:pt>
                      <c:pt idx="614">
                        <c:v>3.07</c:v>
                      </c:pt>
                      <c:pt idx="615">
                        <c:v>3.0750000000000002</c:v>
                      </c:pt>
                      <c:pt idx="616">
                        <c:v>3.08</c:v>
                      </c:pt>
                      <c:pt idx="617">
                        <c:v>3.085</c:v>
                      </c:pt>
                      <c:pt idx="618">
                        <c:v>3.09</c:v>
                      </c:pt>
                      <c:pt idx="619">
                        <c:v>3.0950000000000002</c:v>
                      </c:pt>
                      <c:pt idx="620">
                        <c:v>3.1</c:v>
                      </c:pt>
                      <c:pt idx="621">
                        <c:v>3.105</c:v>
                      </c:pt>
                      <c:pt idx="622">
                        <c:v>3.11</c:v>
                      </c:pt>
                      <c:pt idx="623">
                        <c:v>3.1150000000000002</c:v>
                      </c:pt>
                      <c:pt idx="624">
                        <c:v>3.12</c:v>
                      </c:pt>
                      <c:pt idx="625">
                        <c:v>3.125</c:v>
                      </c:pt>
                      <c:pt idx="626">
                        <c:v>3.13</c:v>
                      </c:pt>
                      <c:pt idx="627">
                        <c:v>3.1349999999999998</c:v>
                      </c:pt>
                      <c:pt idx="628">
                        <c:v>3.14</c:v>
                      </c:pt>
                      <c:pt idx="629">
                        <c:v>3.145</c:v>
                      </c:pt>
                      <c:pt idx="630">
                        <c:v>3.15</c:v>
                      </c:pt>
                      <c:pt idx="631">
                        <c:v>3.1549999999999998</c:v>
                      </c:pt>
                      <c:pt idx="632">
                        <c:v>3.16</c:v>
                      </c:pt>
                      <c:pt idx="633">
                        <c:v>3.165</c:v>
                      </c:pt>
                      <c:pt idx="634">
                        <c:v>3.17</c:v>
                      </c:pt>
                      <c:pt idx="635">
                        <c:v>3.1749999999999998</c:v>
                      </c:pt>
                      <c:pt idx="636">
                        <c:v>3.18</c:v>
                      </c:pt>
                      <c:pt idx="637">
                        <c:v>3.1850000000000001</c:v>
                      </c:pt>
                      <c:pt idx="638">
                        <c:v>3.19</c:v>
                      </c:pt>
                      <c:pt idx="639">
                        <c:v>3.1949999999999998</c:v>
                      </c:pt>
                      <c:pt idx="640">
                        <c:v>3.2</c:v>
                      </c:pt>
                      <c:pt idx="641">
                        <c:v>3.2050000000000001</c:v>
                      </c:pt>
                      <c:pt idx="642">
                        <c:v>3.21</c:v>
                      </c:pt>
                      <c:pt idx="643">
                        <c:v>3.2149999999999999</c:v>
                      </c:pt>
                      <c:pt idx="644">
                        <c:v>3.22</c:v>
                      </c:pt>
                      <c:pt idx="645">
                        <c:v>3.2250000000000001</c:v>
                      </c:pt>
                      <c:pt idx="646">
                        <c:v>3.23</c:v>
                      </c:pt>
                      <c:pt idx="647">
                        <c:v>3.2349999999999999</c:v>
                      </c:pt>
                      <c:pt idx="648">
                        <c:v>3.24</c:v>
                      </c:pt>
                      <c:pt idx="649">
                        <c:v>3.2450000000000001</c:v>
                      </c:pt>
                      <c:pt idx="650">
                        <c:v>3.25</c:v>
                      </c:pt>
                      <c:pt idx="651">
                        <c:v>3.2549999999999999</c:v>
                      </c:pt>
                      <c:pt idx="652">
                        <c:v>3.26</c:v>
                      </c:pt>
                      <c:pt idx="653">
                        <c:v>3.2650000000000001</c:v>
                      </c:pt>
                      <c:pt idx="654">
                        <c:v>3.27</c:v>
                      </c:pt>
                      <c:pt idx="655">
                        <c:v>3.2749999999999999</c:v>
                      </c:pt>
                      <c:pt idx="656">
                        <c:v>3.28</c:v>
                      </c:pt>
                      <c:pt idx="657">
                        <c:v>3.2850000000000001</c:v>
                      </c:pt>
                      <c:pt idx="658">
                        <c:v>3.29</c:v>
                      </c:pt>
                      <c:pt idx="659">
                        <c:v>3.2949999999999999</c:v>
                      </c:pt>
                      <c:pt idx="660">
                        <c:v>3.3</c:v>
                      </c:pt>
                      <c:pt idx="661">
                        <c:v>3.3050000000000002</c:v>
                      </c:pt>
                      <c:pt idx="662">
                        <c:v>3.31</c:v>
                      </c:pt>
                      <c:pt idx="663">
                        <c:v>3.3149999999999999</c:v>
                      </c:pt>
                      <c:pt idx="664">
                        <c:v>3.32</c:v>
                      </c:pt>
                      <c:pt idx="665">
                        <c:v>3.3250000000000002</c:v>
                      </c:pt>
                      <c:pt idx="666">
                        <c:v>3.33</c:v>
                      </c:pt>
                      <c:pt idx="667">
                        <c:v>3.335</c:v>
                      </c:pt>
                      <c:pt idx="668">
                        <c:v>3.34</c:v>
                      </c:pt>
                      <c:pt idx="669">
                        <c:v>3.3450000000000002</c:v>
                      </c:pt>
                      <c:pt idx="670">
                        <c:v>3.35</c:v>
                      </c:pt>
                      <c:pt idx="671">
                        <c:v>3.355</c:v>
                      </c:pt>
                      <c:pt idx="672">
                        <c:v>3.36</c:v>
                      </c:pt>
                      <c:pt idx="673">
                        <c:v>3.3650000000000002</c:v>
                      </c:pt>
                      <c:pt idx="674">
                        <c:v>3.37</c:v>
                      </c:pt>
                      <c:pt idx="675">
                        <c:v>3.375</c:v>
                      </c:pt>
                      <c:pt idx="676">
                        <c:v>3.38</c:v>
                      </c:pt>
                      <c:pt idx="677">
                        <c:v>3.3849999999999998</c:v>
                      </c:pt>
                      <c:pt idx="678">
                        <c:v>3.39</c:v>
                      </c:pt>
                      <c:pt idx="679">
                        <c:v>3.395</c:v>
                      </c:pt>
                      <c:pt idx="680">
                        <c:v>3.4</c:v>
                      </c:pt>
                      <c:pt idx="681">
                        <c:v>3.4049999999999998</c:v>
                      </c:pt>
                      <c:pt idx="682">
                        <c:v>3.41</c:v>
                      </c:pt>
                      <c:pt idx="683">
                        <c:v>3.415</c:v>
                      </c:pt>
                      <c:pt idx="684">
                        <c:v>3.42</c:v>
                      </c:pt>
                      <c:pt idx="685">
                        <c:v>3.4249999999999998</c:v>
                      </c:pt>
                      <c:pt idx="686">
                        <c:v>3.43</c:v>
                      </c:pt>
                      <c:pt idx="687">
                        <c:v>3.4350000000000001</c:v>
                      </c:pt>
                      <c:pt idx="688">
                        <c:v>3.44</c:v>
                      </c:pt>
                      <c:pt idx="689">
                        <c:v>3.4449999999999998</c:v>
                      </c:pt>
                      <c:pt idx="690">
                        <c:v>3.45</c:v>
                      </c:pt>
                      <c:pt idx="691">
                        <c:v>3.4550000000000001</c:v>
                      </c:pt>
                      <c:pt idx="692">
                        <c:v>3.46</c:v>
                      </c:pt>
                      <c:pt idx="693">
                        <c:v>3.4649999999999999</c:v>
                      </c:pt>
                      <c:pt idx="694">
                        <c:v>3.47</c:v>
                      </c:pt>
                      <c:pt idx="695">
                        <c:v>3.4750000000000001</c:v>
                      </c:pt>
                      <c:pt idx="696">
                        <c:v>3.48</c:v>
                      </c:pt>
                      <c:pt idx="697">
                        <c:v>3.4849999999999999</c:v>
                      </c:pt>
                      <c:pt idx="698">
                        <c:v>3.49</c:v>
                      </c:pt>
                      <c:pt idx="699">
                        <c:v>3.4950000000000001</c:v>
                      </c:pt>
                      <c:pt idx="700">
                        <c:v>3.5</c:v>
                      </c:pt>
                      <c:pt idx="701">
                        <c:v>3.5049999999999999</c:v>
                      </c:pt>
                      <c:pt idx="702">
                        <c:v>3.51</c:v>
                      </c:pt>
                      <c:pt idx="703">
                        <c:v>3.5150000000000001</c:v>
                      </c:pt>
                      <c:pt idx="704">
                        <c:v>3.52</c:v>
                      </c:pt>
                      <c:pt idx="705">
                        <c:v>3.5249999999999999</c:v>
                      </c:pt>
                      <c:pt idx="706">
                        <c:v>3.53</c:v>
                      </c:pt>
                      <c:pt idx="707">
                        <c:v>3.5350000000000001</c:v>
                      </c:pt>
                      <c:pt idx="708">
                        <c:v>3.54</c:v>
                      </c:pt>
                      <c:pt idx="709">
                        <c:v>3.5449999999999999</c:v>
                      </c:pt>
                      <c:pt idx="710">
                        <c:v>3.55</c:v>
                      </c:pt>
                      <c:pt idx="711">
                        <c:v>3.5550000000000002</c:v>
                      </c:pt>
                      <c:pt idx="712">
                        <c:v>3.56</c:v>
                      </c:pt>
                      <c:pt idx="713">
                        <c:v>3.5649999999999999</c:v>
                      </c:pt>
                      <c:pt idx="714">
                        <c:v>3.57</c:v>
                      </c:pt>
                      <c:pt idx="715">
                        <c:v>3.5750000000000002</c:v>
                      </c:pt>
                      <c:pt idx="716">
                        <c:v>3.58</c:v>
                      </c:pt>
                      <c:pt idx="717">
                        <c:v>3.585</c:v>
                      </c:pt>
                      <c:pt idx="718">
                        <c:v>3.59</c:v>
                      </c:pt>
                      <c:pt idx="719">
                        <c:v>3.5950000000000002</c:v>
                      </c:pt>
                      <c:pt idx="720">
                        <c:v>3.6</c:v>
                      </c:pt>
                      <c:pt idx="721">
                        <c:v>3.605</c:v>
                      </c:pt>
                      <c:pt idx="722">
                        <c:v>3.61</c:v>
                      </c:pt>
                      <c:pt idx="723">
                        <c:v>3.6150000000000002</c:v>
                      </c:pt>
                      <c:pt idx="724">
                        <c:v>3.62</c:v>
                      </c:pt>
                      <c:pt idx="725">
                        <c:v>3.625</c:v>
                      </c:pt>
                      <c:pt idx="726">
                        <c:v>3.63</c:v>
                      </c:pt>
                      <c:pt idx="727">
                        <c:v>3.6349999999999998</c:v>
                      </c:pt>
                      <c:pt idx="728">
                        <c:v>3.64</c:v>
                      </c:pt>
                      <c:pt idx="729">
                        <c:v>3.645</c:v>
                      </c:pt>
                      <c:pt idx="730">
                        <c:v>3.65</c:v>
                      </c:pt>
                      <c:pt idx="731">
                        <c:v>3.6549999999999998</c:v>
                      </c:pt>
                      <c:pt idx="732">
                        <c:v>3.66</c:v>
                      </c:pt>
                      <c:pt idx="733">
                        <c:v>3.665</c:v>
                      </c:pt>
                      <c:pt idx="734">
                        <c:v>3.67</c:v>
                      </c:pt>
                      <c:pt idx="735">
                        <c:v>3.6749999999999998</c:v>
                      </c:pt>
                      <c:pt idx="736">
                        <c:v>3.68</c:v>
                      </c:pt>
                      <c:pt idx="737">
                        <c:v>3.6850000000000001</c:v>
                      </c:pt>
                      <c:pt idx="738">
                        <c:v>3.69</c:v>
                      </c:pt>
                      <c:pt idx="739">
                        <c:v>3.6949999999999998</c:v>
                      </c:pt>
                      <c:pt idx="740">
                        <c:v>3.7</c:v>
                      </c:pt>
                      <c:pt idx="741">
                        <c:v>3.7050000000000001</c:v>
                      </c:pt>
                      <c:pt idx="742">
                        <c:v>3.71</c:v>
                      </c:pt>
                      <c:pt idx="743">
                        <c:v>3.7149999999999999</c:v>
                      </c:pt>
                      <c:pt idx="744">
                        <c:v>3.72</c:v>
                      </c:pt>
                      <c:pt idx="745">
                        <c:v>3.7250000000000001</c:v>
                      </c:pt>
                      <c:pt idx="746">
                        <c:v>3.73</c:v>
                      </c:pt>
                      <c:pt idx="747">
                        <c:v>3.7349999999999999</c:v>
                      </c:pt>
                      <c:pt idx="748">
                        <c:v>3.74</c:v>
                      </c:pt>
                      <c:pt idx="749">
                        <c:v>3.7450000000000001</c:v>
                      </c:pt>
                      <c:pt idx="750">
                        <c:v>3.75</c:v>
                      </c:pt>
                      <c:pt idx="751">
                        <c:v>3.7549999999999999</c:v>
                      </c:pt>
                      <c:pt idx="752">
                        <c:v>3.76</c:v>
                      </c:pt>
                      <c:pt idx="753">
                        <c:v>3.7650000000000001</c:v>
                      </c:pt>
                      <c:pt idx="754">
                        <c:v>3.77</c:v>
                      </c:pt>
                      <c:pt idx="755">
                        <c:v>3.7749999999999999</c:v>
                      </c:pt>
                      <c:pt idx="756">
                        <c:v>3.78</c:v>
                      </c:pt>
                      <c:pt idx="757">
                        <c:v>3.7850000000000001</c:v>
                      </c:pt>
                      <c:pt idx="758">
                        <c:v>3.79</c:v>
                      </c:pt>
                      <c:pt idx="759">
                        <c:v>3.7949999999999999</c:v>
                      </c:pt>
                      <c:pt idx="760">
                        <c:v>3.8</c:v>
                      </c:pt>
                      <c:pt idx="761">
                        <c:v>3.8050000000000002</c:v>
                      </c:pt>
                      <c:pt idx="762">
                        <c:v>3.81</c:v>
                      </c:pt>
                      <c:pt idx="763">
                        <c:v>3.8149999999999999</c:v>
                      </c:pt>
                      <c:pt idx="764">
                        <c:v>3.82</c:v>
                      </c:pt>
                      <c:pt idx="765">
                        <c:v>3.8250000000000002</c:v>
                      </c:pt>
                      <c:pt idx="766">
                        <c:v>3.83</c:v>
                      </c:pt>
                      <c:pt idx="767">
                        <c:v>3.835</c:v>
                      </c:pt>
                      <c:pt idx="768">
                        <c:v>3.84</c:v>
                      </c:pt>
                      <c:pt idx="769">
                        <c:v>3.8450000000000002</c:v>
                      </c:pt>
                      <c:pt idx="770">
                        <c:v>3.85</c:v>
                      </c:pt>
                      <c:pt idx="771">
                        <c:v>3.855</c:v>
                      </c:pt>
                      <c:pt idx="772">
                        <c:v>3.86</c:v>
                      </c:pt>
                      <c:pt idx="773">
                        <c:v>3.8650000000000002</c:v>
                      </c:pt>
                      <c:pt idx="774">
                        <c:v>3.87</c:v>
                      </c:pt>
                      <c:pt idx="775">
                        <c:v>3.875</c:v>
                      </c:pt>
                      <c:pt idx="776">
                        <c:v>3.88</c:v>
                      </c:pt>
                      <c:pt idx="777">
                        <c:v>3.8849999999999998</c:v>
                      </c:pt>
                      <c:pt idx="778">
                        <c:v>3.89</c:v>
                      </c:pt>
                      <c:pt idx="779">
                        <c:v>3.895</c:v>
                      </c:pt>
                      <c:pt idx="780">
                        <c:v>3.9</c:v>
                      </c:pt>
                      <c:pt idx="781">
                        <c:v>3.9049999999999998</c:v>
                      </c:pt>
                      <c:pt idx="782">
                        <c:v>3.91</c:v>
                      </c:pt>
                      <c:pt idx="783">
                        <c:v>3.915</c:v>
                      </c:pt>
                      <c:pt idx="784">
                        <c:v>3.92</c:v>
                      </c:pt>
                      <c:pt idx="785">
                        <c:v>3.9249999999999998</c:v>
                      </c:pt>
                      <c:pt idx="786">
                        <c:v>3.93</c:v>
                      </c:pt>
                      <c:pt idx="787">
                        <c:v>3.9350000000000001</c:v>
                      </c:pt>
                      <c:pt idx="788">
                        <c:v>3.94</c:v>
                      </c:pt>
                      <c:pt idx="789">
                        <c:v>3.9449999999999998</c:v>
                      </c:pt>
                      <c:pt idx="790">
                        <c:v>3.95</c:v>
                      </c:pt>
                      <c:pt idx="791">
                        <c:v>3.9550000000000001</c:v>
                      </c:pt>
                      <c:pt idx="792">
                        <c:v>3.96</c:v>
                      </c:pt>
                      <c:pt idx="793">
                        <c:v>3.9649999999999999</c:v>
                      </c:pt>
                      <c:pt idx="794">
                        <c:v>3.97</c:v>
                      </c:pt>
                      <c:pt idx="795">
                        <c:v>3.9750000000000001</c:v>
                      </c:pt>
                      <c:pt idx="796">
                        <c:v>3.98</c:v>
                      </c:pt>
                      <c:pt idx="797">
                        <c:v>3.9849999999999999</c:v>
                      </c:pt>
                      <c:pt idx="798">
                        <c:v>3.99</c:v>
                      </c:pt>
                      <c:pt idx="799">
                        <c:v>3.9950000000000001</c:v>
                      </c:pt>
                      <c:pt idx="800">
                        <c:v>4</c:v>
                      </c:pt>
                      <c:pt idx="801">
                        <c:v>4.0049999999999999</c:v>
                      </c:pt>
                      <c:pt idx="802">
                        <c:v>4.01</c:v>
                      </c:pt>
                      <c:pt idx="803">
                        <c:v>4.0149999999999997</c:v>
                      </c:pt>
                      <c:pt idx="804">
                        <c:v>4.0199999999999996</c:v>
                      </c:pt>
                      <c:pt idx="805">
                        <c:v>4.0250000000000004</c:v>
                      </c:pt>
                      <c:pt idx="806">
                        <c:v>4.03</c:v>
                      </c:pt>
                      <c:pt idx="807">
                        <c:v>4.0350000000000001</c:v>
                      </c:pt>
                      <c:pt idx="808">
                        <c:v>4.04</c:v>
                      </c:pt>
                      <c:pt idx="809">
                        <c:v>4.0449999999999999</c:v>
                      </c:pt>
                      <c:pt idx="810">
                        <c:v>4.05</c:v>
                      </c:pt>
                      <c:pt idx="811">
                        <c:v>4.0549999999999997</c:v>
                      </c:pt>
                      <c:pt idx="812">
                        <c:v>4.0599999999999996</c:v>
                      </c:pt>
                      <c:pt idx="813">
                        <c:v>4.0650000000000004</c:v>
                      </c:pt>
                      <c:pt idx="814">
                        <c:v>4.07</c:v>
                      </c:pt>
                      <c:pt idx="815">
                        <c:v>4.0750000000000002</c:v>
                      </c:pt>
                      <c:pt idx="816">
                        <c:v>4.08</c:v>
                      </c:pt>
                      <c:pt idx="817">
                        <c:v>4.085</c:v>
                      </c:pt>
                      <c:pt idx="818">
                        <c:v>4.09</c:v>
                      </c:pt>
                      <c:pt idx="819">
                        <c:v>4.0949999999999998</c:v>
                      </c:pt>
                      <c:pt idx="820">
                        <c:v>4.0999999999999996</c:v>
                      </c:pt>
                      <c:pt idx="821">
                        <c:v>4.1050000000000004</c:v>
                      </c:pt>
                      <c:pt idx="822">
                        <c:v>4.1100000000000003</c:v>
                      </c:pt>
                      <c:pt idx="823">
                        <c:v>4.1150000000000002</c:v>
                      </c:pt>
                      <c:pt idx="824">
                        <c:v>4.12</c:v>
                      </c:pt>
                      <c:pt idx="825">
                        <c:v>4.125</c:v>
                      </c:pt>
                      <c:pt idx="826">
                        <c:v>4.13</c:v>
                      </c:pt>
                      <c:pt idx="827">
                        <c:v>4.1349999999999998</c:v>
                      </c:pt>
                      <c:pt idx="828">
                        <c:v>4.1399999999999997</c:v>
                      </c:pt>
                      <c:pt idx="829">
                        <c:v>4.1449999999999996</c:v>
                      </c:pt>
                      <c:pt idx="830">
                        <c:v>4.1500000000000004</c:v>
                      </c:pt>
                      <c:pt idx="831">
                        <c:v>4.1550000000000002</c:v>
                      </c:pt>
                      <c:pt idx="832">
                        <c:v>4.16</c:v>
                      </c:pt>
                      <c:pt idx="833">
                        <c:v>4.165</c:v>
                      </c:pt>
                      <c:pt idx="834">
                        <c:v>4.17</c:v>
                      </c:pt>
                      <c:pt idx="835">
                        <c:v>4.1749999999999998</c:v>
                      </c:pt>
                      <c:pt idx="836">
                        <c:v>4.18</c:v>
                      </c:pt>
                      <c:pt idx="837">
                        <c:v>4.1849999999999996</c:v>
                      </c:pt>
                      <c:pt idx="838">
                        <c:v>4.1900000000000004</c:v>
                      </c:pt>
                      <c:pt idx="839">
                        <c:v>4.1950000000000003</c:v>
                      </c:pt>
                      <c:pt idx="840">
                        <c:v>4.2</c:v>
                      </c:pt>
                      <c:pt idx="841">
                        <c:v>4.2050000000000001</c:v>
                      </c:pt>
                      <c:pt idx="842">
                        <c:v>4.21</c:v>
                      </c:pt>
                      <c:pt idx="843">
                        <c:v>4.2149999999999999</c:v>
                      </c:pt>
                      <c:pt idx="844">
                        <c:v>4.22</c:v>
                      </c:pt>
                      <c:pt idx="845">
                        <c:v>4.2249999999999996</c:v>
                      </c:pt>
                      <c:pt idx="846">
                        <c:v>4.2300000000000004</c:v>
                      </c:pt>
                      <c:pt idx="847">
                        <c:v>4.2350000000000003</c:v>
                      </c:pt>
                      <c:pt idx="848">
                        <c:v>4.24</c:v>
                      </c:pt>
                      <c:pt idx="849">
                        <c:v>4.2450000000000001</c:v>
                      </c:pt>
                      <c:pt idx="850">
                        <c:v>4.25</c:v>
                      </c:pt>
                      <c:pt idx="851">
                        <c:v>4.2549999999999999</c:v>
                      </c:pt>
                      <c:pt idx="852">
                        <c:v>4.26</c:v>
                      </c:pt>
                      <c:pt idx="853">
                        <c:v>4.2649999999999997</c:v>
                      </c:pt>
                      <c:pt idx="854">
                        <c:v>4.2699999999999996</c:v>
                      </c:pt>
                      <c:pt idx="855">
                        <c:v>4.2750000000000004</c:v>
                      </c:pt>
                      <c:pt idx="856">
                        <c:v>4.28</c:v>
                      </c:pt>
                      <c:pt idx="857">
                        <c:v>4.2850000000000001</c:v>
                      </c:pt>
                      <c:pt idx="858">
                        <c:v>4.29</c:v>
                      </c:pt>
                      <c:pt idx="859">
                        <c:v>4.2949999999999999</c:v>
                      </c:pt>
                      <c:pt idx="860">
                        <c:v>4.3</c:v>
                      </c:pt>
                      <c:pt idx="861">
                        <c:v>4.3049999999999997</c:v>
                      </c:pt>
                      <c:pt idx="862">
                        <c:v>4.3099999999999996</c:v>
                      </c:pt>
                      <c:pt idx="863">
                        <c:v>4.3150000000000004</c:v>
                      </c:pt>
                      <c:pt idx="864">
                        <c:v>4.32</c:v>
                      </c:pt>
                      <c:pt idx="865">
                        <c:v>4.3250000000000002</c:v>
                      </c:pt>
                      <c:pt idx="866">
                        <c:v>4.33</c:v>
                      </c:pt>
                      <c:pt idx="867">
                        <c:v>4.335</c:v>
                      </c:pt>
                      <c:pt idx="868">
                        <c:v>4.34</c:v>
                      </c:pt>
                      <c:pt idx="869">
                        <c:v>4.3449999999999998</c:v>
                      </c:pt>
                      <c:pt idx="870">
                        <c:v>4.3499999999999996</c:v>
                      </c:pt>
                      <c:pt idx="871">
                        <c:v>4.3550000000000004</c:v>
                      </c:pt>
                      <c:pt idx="872">
                        <c:v>4.3600000000000003</c:v>
                      </c:pt>
                      <c:pt idx="873">
                        <c:v>4.3650000000000002</c:v>
                      </c:pt>
                      <c:pt idx="874">
                        <c:v>4.37</c:v>
                      </c:pt>
                      <c:pt idx="875">
                        <c:v>4.375</c:v>
                      </c:pt>
                      <c:pt idx="876">
                        <c:v>4.38</c:v>
                      </c:pt>
                      <c:pt idx="877">
                        <c:v>4.3849999999999998</c:v>
                      </c:pt>
                      <c:pt idx="878">
                        <c:v>4.3899999999999997</c:v>
                      </c:pt>
                      <c:pt idx="879">
                        <c:v>4.3949999999999996</c:v>
                      </c:pt>
                      <c:pt idx="880">
                        <c:v>4.4000000000000004</c:v>
                      </c:pt>
                      <c:pt idx="881">
                        <c:v>4.4050000000000002</c:v>
                      </c:pt>
                      <c:pt idx="882">
                        <c:v>4.41</c:v>
                      </c:pt>
                      <c:pt idx="883">
                        <c:v>4.415</c:v>
                      </c:pt>
                      <c:pt idx="884">
                        <c:v>4.42</c:v>
                      </c:pt>
                      <c:pt idx="885">
                        <c:v>4.4249999999999998</c:v>
                      </c:pt>
                      <c:pt idx="886">
                        <c:v>4.43</c:v>
                      </c:pt>
                      <c:pt idx="887">
                        <c:v>4.4349999999999996</c:v>
                      </c:pt>
                      <c:pt idx="888">
                        <c:v>4.4400000000000004</c:v>
                      </c:pt>
                      <c:pt idx="889">
                        <c:v>4.4450000000000003</c:v>
                      </c:pt>
                      <c:pt idx="890">
                        <c:v>4.45</c:v>
                      </c:pt>
                      <c:pt idx="891">
                        <c:v>4.4550000000000001</c:v>
                      </c:pt>
                      <c:pt idx="892">
                        <c:v>4.46</c:v>
                      </c:pt>
                      <c:pt idx="893">
                        <c:v>4.4649999999999999</c:v>
                      </c:pt>
                      <c:pt idx="894">
                        <c:v>4.47</c:v>
                      </c:pt>
                      <c:pt idx="895">
                        <c:v>4.4749999999999996</c:v>
                      </c:pt>
                      <c:pt idx="896">
                        <c:v>4.4800000000000004</c:v>
                      </c:pt>
                      <c:pt idx="897">
                        <c:v>4.4850000000000003</c:v>
                      </c:pt>
                      <c:pt idx="898">
                        <c:v>4.49</c:v>
                      </c:pt>
                      <c:pt idx="899">
                        <c:v>4.4950000000000001</c:v>
                      </c:pt>
                      <c:pt idx="900">
                        <c:v>4.5</c:v>
                      </c:pt>
                      <c:pt idx="901">
                        <c:v>4.5049999999999999</c:v>
                      </c:pt>
                      <c:pt idx="902">
                        <c:v>4.51</c:v>
                      </c:pt>
                      <c:pt idx="903">
                        <c:v>4.5149999999999997</c:v>
                      </c:pt>
                      <c:pt idx="904">
                        <c:v>4.5199999999999996</c:v>
                      </c:pt>
                      <c:pt idx="905">
                        <c:v>4.5250000000000004</c:v>
                      </c:pt>
                      <c:pt idx="906">
                        <c:v>4.53</c:v>
                      </c:pt>
                      <c:pt idx="907">
                        <c:v>4.5350000000000001</c:v>
                      </c:pt>
                      <c:pt idx="908">
                        <c:v>4.54</c:v>
                      </c:pt>
                      <c:pt idx="909">
                        <c:v>4.5449999999999999</c:v>
                      </c:pt>
                      <c:pt idx="910">
                        <c:v>4.55</c:v>
                      </c:pt>
                      <c:pt idx="911">
                        <c:v>4.5549999999999997</c:v>
                      </c:pt>
                      <c:pt idx="912">
                        <c:v>4.5599999999999996</c:v>
                      </c:pt>
                      <c:pt idx="913">
                        <c:v>4.5650000000000004</c:v>
                      </c:pt>
                      <c:pt idx="914">
                        <c:v>4.57</c:v>
                      </c:pt>
                      <c:pt idx="915">
                        <c:v>4.5750000000000002</c:v>
                      </c:pt>
                      <c:pt idx="916">
                        <c:v>4.58</c:v>
                      </c:pt>
                      <c:pt idx="917">
                        <c:v>4.585</c:v>
                      </c:pt>
                      <c:pt idx="918">
                        <c:v>4.59</c:v>
                      </c:pt>
                      <c:pt idx="919">
                        <c:v>4.5949999999999998</c:v>
                      </c:pt>
                      <c:pt idx="920">
                        <c:v>4.5999999999999996</c:v>
                      </c:pt>
                      <c:pt idx="921">
                        <c:v>4.6050000000000004</c:v>
                      </c:pt>
                      <c:pt idx="922">
                        <c:v>4.6100000000000003</c:v>
                      </c:pt>
                      <c:pt idx="923">
                        <c:v>4.6150000000000002</c:v>
                      </c:pt>
                      <c:pt idx="924">
                        <c:v>4.62</c:v>
                      </c:pt>
                      <c:pt idx="925">
                        <c:v>4.625</c:v>
                      </c:pt>
                      <c:pt idx="926">
                        <c:v>4.63</c:v>
                      </c:pt>
                      <c:pt idx="927">
                        <c:v>4.6349999999999998</c:v>
                      </c:pt>
                      <c:pt idx="928">
                        <c:v>4.6399999999999997</c:v>
                      </c:pt>
                      <c:pt idx="929">
                        <c:v>4.6449999999999996</c:v>
                      </c:pt>
                      <c:pt idx="930">
                        <c:v>4.6500000000000004</c:v>
                      </c:pt>
                      <c:pt idx="931">
                        <c:v>4.6550000000000002</c:v>
                      </c:pt>
                      <c:pt idx="932">
                        <c:v>4.66</c:v>
                      </c:pt>
                      <c:pt idx="933">
                        <c:v>4.665</c:v>
                      </c:pt>
                      <c:pt idx="934">
                        <c:v>4.67</c:v>
                      </c:pt>
                      <c:pt idx="935">
                        <c:v>4.6749999999999998</c:v>
                      </c:pt>
                      <c:pt idx="936">
                        <c:v>4.68</c:v>
                      </c:pt>
                      <c:pt idx="937">
                        <c:v>4.6849999999999996</c:v>
                      </c:pt>
                      <c:pt idx="938">
                        <c:v>4.6900000000000004</c:v>
                      </c:pt>
                      <c:pt idx="939">
                        <c:v>4.6950000000000003</c:v>
                      </c:pt>
                      <c:pt idx="940">
                        <c:v>4.7</c:v>
                      </c:pt>
                      <c:pt idx="941">
                        <c:v>4.7050000000000001</c:v>
                      </c:pt>
                      <c:pt idx="942">
                        <c:v>4.71</c:v>
                      </c:pt>
                      <c:pt idx="943">
                        <c:v>4.7149999999999999</c:v>
                      </c:pt>
                      <c:pt idx="944">
                        <c:v>4.72</c:v>
                      </c:pt>
                      <c:pt idx="945">
                        <c:v>4.7249999999999996</c:v>
                      </c:pt>
                      <c:pt idx="946">
                        <c:v>4.7300000000000004</c:v>
                      </c:pt>
                      <c:pt idx="947">
                        <c:v>4.7350000000000003</c:v>
                      </c:pt>
                      <c:pt idx="948">
                        <c:v>4.74</c:v>
                      </c:pt>
                      <c:pt idx="949">
                        <c:v>4.7450000000000001</c:v>
                      </c:pt>
                      <c:pt idx="950">
                        <c:v>4.75</c:v>
                      </c:pt>
                      <c:pt idx="951">
                        <c:v>4.7549999999999999</c:v>
                      </c:pt>
                      <c:pt idx="952">
                        <c:v>4.76</c:v>
                      </c:pt>
                      <c:pt idx="953">
                        <c:v>4.7649999999999997</c:v>
                      </c:pt>
                      <c:pt idx="954">
                        <c:v>4.7699999999999996</c:v>
                      </c:pt>
                      <c:pt idx="955">
                        <c:v>4.7750000000000004</c:v>
                      </c:pt>
                      <c:pt idx="956">
                        <c:v>4.78</c:v>
                      </c:pt>
                      <c:pt idx="957">
                        <c:v>4.7850000000000001</c:v>
                      </c:pt>
                      <c:pt idx="958">
                        <c:v>4.79</c:v>
                      </c:pt>
                      <c:pt idx="959">
                        <c:v>4.7949999999999999</c:v>
                      </c:pt>
                      <c:pt idx="960">
                        <c:v>4.8</c:v>
                      </c:pt>
                      <c:pt idx="961">
                        <c:v>4.8049999999999997</c:v>
                      </c:pt>
                      <c:pt idx="962">
                        <c:v>4.8099999999999996</c:v>
                      </c:pt>
                      <c:pt idx="963">
                        <c:v>4.8150000000000004</c:v>
                      </c:pt>
                      <c:pt idx="964">
                        <c:v>4.82</c:v>
                      </c:pt>
                      <c:pt idx="965">
                        <c:v>4.8250000000000002</c:v>
                      </c:pt>
                      <c:pt idx="966">
                        <c:v>4.83</c:v>
                      </c:pt>
                      <c:pt idx="967">
                        <c:v>4.835</c:v>
                      </c:pt>
                      <c:pt idx="968">
                        <c:v>4.84</c:v>
                      </c:pt>
                      <c:pt idx="969">
                        <c:v>4.8449999999999998</c:v>
                      </c:pt>
                      <c:pt idx="970">
                        <c:v>4.8499999999999996</c:v>
                      </c:pt>
                      <c:pt idx="971">
                        <c:v>4.8550000000000004</c:v>
                      </c:pt>
                      <c:pt idx="972">
                        <c:v>4.8600000000000003</c:v>
                      </c:pt>
                      <c:pt idx="973">
                        <c:v>4.8650000000000002</c:v>
                      </c:pt>
                      <c:pt idx="974">
                        <c:v>4.87</c:v>
                      </c:pt>
                      <c:pt idx="975">
                        <c:v>4.875</c:v>
                      </c:pt>
                      <c:pt idx="976">
                        <c:v>4.88</c:v>
                      </c:pt>
                      <c:pt idx="977">
                        <c:v>4.8849999999999998</c:v>
                      </c:pt>
                      <c:pt idx="978">
                        <c:v>4.8899999999999997</c:v>
                      </c:pt>
                      <c:pt idx="979">
                        <c:v>4.8949999999999996</c:v>
                      </c:pt>
                      <c:pt idx="980">
                        <c:v>4.9000000000000004</c:v>
                      </c:pt>
                      <c:pt idx="981">
                        <c:v>4.9050000000000002</c:v>
                      </c:pt>
                      <c:pt idx="982">
                        <c:v>4.91</c:v>
                      </c:pt>
                      <c:pt idx="983">
                        <c:v>4.915</c:v>
                      </c:pt>
                      <c:pt idx="984">
                        <c:v>4.92</c:v>
                      </c:pt>
                      <c:pt idx="985">
                        <c:v>4.9249999999999998</c:v>
                      </c:pt>
                      <c:pt idx="986">
                        <c:v>4.93</c:v>
                      </c:pt>
                      <c:pt idx="987">
                        <c:v>4.9349999999999996</c:v>
                      </c:pt>
                      <c:pt idx="988">
                        <c:v>4.9400000000000004</c:v>
                      </c:pt>
                      <c:pt idx="989">
                        <c:v>4.9450000000000003</c:v>
                      </c:pt>
                      <c:pt idx="990">
                        <c:v>4.95</c:v>
                      </c:pt>
                      <c:pt idx="991">
                        <c:v>4.9550000000000001</c:v>
                      </c:pt>
                      <c:pt idx="992">
                        <c:v>4.96</c:v>
                      </c:pt>
                      <c:pt idx="993">
                        <c:v>4.9649999999999999</c:v>
                      </c:pt>
                      <c:pt idx="994">
                        <c:v>4.97</c:v>
                      </c:pt>
                      <c:pt idx="995">
                        <c:v>4.9749999999999996</c:v>
                      </c:pt>
                      <c:pt idx="996">
                        <c:v>4.9800000000000004</c:v>
                      </c:pt>
                      <c:pt idx="997">
                        <c:v>4.9850000000000003</c:v>
                      </c:pt>
                      <c:pt idx="998">
                        <c:v>4.99</c:v>
                      </c:pt>
                      <c:pt idx="999">
                        <c:v>4.9950000000000001</c:v>
                      </c:pt>
                      <c:pt idx="1000">
                        <c:v>5</c:v>
                      </c:pt>
                      <c:pt idx="1001">
                        <c:v>5.0049999999999999</c:v>
                      </c:pt>
                      <c:pt idx="1002">
                        <c:v>5.01</c:v>
                      </c:pt>
                      <c:pt idx="1003">
                        <c:v>5.0149999999999997</c:v>
                      </c:pt>
                      <c:pt idx="1004">
                        <c:v>5.0199999999999996</c:v>
                      </c:pt>
                      <c:pt idx="1005">
                        <c:v>5.0250000000000004</c:v>
                      </c:pt>
                      <c:pt idx="1006">
                        <c:v>5.03</c:v>
                      </c:pt>
                      <c:pt idx="1007">
                        <c:v>5.0350000000000001</c:v>
                      </c:pt>
                      <c:pt idx="1008">
                        <c:v>5.04</c:v>
                      </c:pt>
                      <c:pt idx="1009">
                        <c:v>5.0449999999999999</c:v>
                      </c:pt>
                      <c:pt idx="1010">
                        <c:v>5.05</c:v>
                      </c:pt>
                      <c:pt idx="1011">
                        <c:v>5.0549999999999997</c:v>
                      </c:pt>
                      <c:pt idx="1012">
                        <c:v>5.0599999999999996</c:v>
                      </c:pt>
                      <c:pt idx="1013">
                        <c:v>5.0650000000000004</c:v>
                      </c:pt>
                      <c:pt idx="1014">
                        <c:v>5.07</c:v>
                      </c:pt>
                      <c:pt idx="1015">
                        <c:v>5.0750000000000002</c:v>
                      </c:pt>
                      <c:pt idx="1016">
                        <c:v>5.08</c:v>
                      </c:pt>
                      <c:pt idx="1017">
                        <c:v>5.085</c:v>
                      </c:pt>
                      <c:pt idx="1018">
                        <c:v>5.09</c:v>
                      </c:pt>
                      <c:pt idx="1019">
                        <c:v>5.0949999999999998</c:v>
                      </c:pt>
                      <c:pt idx="1020">
                        <c:v>5.0999999999999996</c:v>
                      </c:pt>
                      <c:pt idx="1021">
                        <c:v>5.1050000000000004</c:v>
                      </c:pt>
                      <c:pt idx="1022">
                        <c:v>5.1100000000000003</c:v>
                      </c:pt>
                      <c:pt idx="1023">
                        <c:v>5.1150000000000002</c:v>
                      </c:pt>
                      <c:pt idx="1024">
                        <c:v>5.12</c:v>
                      </c:pt>
                      <c:pt idx="1025">
                        <c:v>5.125</c:v>
                      </c:pt>
                      <c:pt idx="1026">
                        <c:v>5.13</c:v>
                      </c:pt>
                      <c:pt idx="1027">
                        <c:v>5.1349999999999998</c:v>
                      </c:pt>
                      <c:pt idx="1028">
                        <c:v>5.14</c:v>
                      </c:pt>
                      <c:pt idx="1029">
                        <c:v>5.1449999999999996</c:v>
                      </c:pt>
                      <c:pt idx="1030">
                        <c:v>5.15</c:v>
                      </c:pt>
                      <c:pt idx="1031">
                        <c:v>5.1550000000000002</c:v>
                      </c:pt>
                      <c:pt idx="1032">
                        <c:v>5.16</c:v>
                      </c:pt>
                      <c:pt idx="1033">
                        <c:v>5.165</c:v>
                      </c:pt>
                      <c:pt idx="1034">
                        <c:v>5.17</c:v>
                      </c:pt>
                      <c:pt idx="1035">
                        <c:v>5.1749999999999998</c:v>
                      </c:pt>
                      <c:pt idx="1036">
                        <c:v>5.18</c:v>
                      </c:pt>
                      <c:pt idx="1037">
                        <c:v>5.1849999999999996</c:v>
                      </c:pt>
                      <c:pt idx="1038">
                        <c:v>5.19</c:v>
                      </c:pt>
                      <c:pt idx="1039">
                        <c:v>5.1950000000000003</c:v>
                      </c:pt>
                      <c:pt idx="1040">
                        <c:v>5.2</c:v>
                      </c:pt>
                      <c:pt idx="1041">
                        <c:v>5.2050000000000001</c:v>
                      </c:pt>
                      <c:pt idx="1042">
                        <c:v>5.21</c:v>
                      </c:pt>
                      <c:pt idx="1043">
                        <c:v>5.2149999999999999</c:v>
                      </c:pt>
                      <c:pt idx="1044">
                        <c:v>5.22</c:v>
                      </c:pt>
                      <c:pt idx="1045">
                        <c:v>5.2249999999999996</c:v>
                      </c:pt>
                      <c:pt idx="1046">
                        <c:v>5.23</c:v>
                      </c:pt>
                      <c:pt idx="1047">
                        <c:v>5.2350000000000003</c:v>
                      </c:pt>
                      <c:pt idx="1048">
                        <c:v>5.24</c:v>
                      </c:pt>
                      <c:pt idx="1049">
                        <c:v>5.2450000000000001</c:v>
                      </c:pt>
                      <c:pt idx="1050">
                        <c:v>5.25</c:v>
                      </c:pt>
                      <c:pt idx="1051">
                        <c:v>5.2549999999999999</c:v>
                      </c:pt>
                      <c:pt idx="1052">
                        <c:v>5.26</c:v>
                      </c:pt>
                      <c:pt idx="1053">
                        <c:v>5.2649999999999997</c:v>
                      </c:pt>
                      <c:pt idx="1054">
                        <c:v>5.27</c:v>
                      </c:pt>
                      <c:pt idx="1055">
                        <c:v>5.2750000000000004</c:v>
                      </c:pt>
                      <c:pt idx="1056">
                        <c:v>5.28</c:v>
                      </c:pt>
                      <c:pt idx="1057">
                        <c:v>5.2850000000000001</c:v>
                      </c:pt>
                      <c:pt idx="1058">
                        <c:v>5.29</c:v>
                      </c:pt>
                      <c:pt idx="1059">
                        <c:v>5.2949999999999999</c:v>
                      </c:pt>
                      <c:pt idx="1060">
                        <c:v>5.3</c:v>
                      </c:pt>
                      <c:pt idx="1061">
                        <c:v>5.3049999999999997</c:v>
                      </c:pt>
                      <c:pt idx="1062">
                        <c:v>5.31</c:v>
                      </c:pt>
                      <c:pt idx="1063">
                        <c:v>5.3150000000000004</c:v>
                      </c:pt>
                      <c:pt idx="1064">
                        <c:v>5.32</c:v>
                      </c:pt>
                      <c:pt idx="1065">
                        <c:v>5.3250000000000002</c:v>
                      </c:pt>
                      <c:pt idx="1066">
                        <c:v>5.33</c:v>
                      </c:pt>
                      <c:pt idx="1067">
                        <c:v>5.335</c:v>
                      </c:pt>
                      <c:pt idx="1068">
                        <c:v>5.34</c:v>
                      </c:pt>
                      <c:pt idx="1069">
                        <c:v>5.3449999999999998</c:v>
                      </c:pt>
                      <c:pt idx="1070">
                        <c:v>5.35</c:v>
                      </c:pt>
                      <c:pt idx="1071">
                        <c:v>5.3550000000000004</c:v>
                      </c:pt>
                      <c:pt idx="1072">
                        <c:v>5.36</c:v>
                      </c:pt>
                      <c:pt idx="1073">
                        <c:v>5.3650000000000002</c:v>
                      </c:pt>
                      <c:pt idx="1074">
                        <c:v>5.37</c:v>
                      </c:pt>
                      <c:pt idx="1075">
                        <c:v>5.375</c:v>
                      </c:pt>
                      <c:pt idx="1076">
                        <c:v>5.38</c:v>
                      </c:pt>
                      <c:pt idx="1077">
                        <c:v>5.3849999999999998</c:v>
                      </c:pt>
                      <c:pt idx="1078">
                        <c:v>5.39</c:v>
                      </c:pt>
                      <c:pt idx="1079">
                        <c:v>5.3949999999999996</c:v>
                      </c:pt>
                      <c:pt idx="1080">
                        <c:v>5.4</c:v>
                      </c:pt>
                      <c:pt idx="1081">
                        <c:v>5.4050000000000002</c:v>
                      </c:pt>
                      <c:pt idx="1082">
                        <c:v>5.41</c:v>
                      </c:pt>
                      <c:pt idx="1083">
                        <c:v>5.415</c:v>
                      </c:pt>
                      <c:pt idx="1084">
                        <c:v>5.42</c:v>
                      </c:pt>
                      <c:pt idx="1085">
                        <c:v>5.4249999999999998</c:v>
                      </c:pt>
                      <c:pt idx="1086">
                        <c:v>5.43</c:v>
                      </c:pt>
                      <c:pt idx="1087">
                        <c:v>5.4349999999999996</c:v>
                      </c:pt>
                      <c:pt idx="1088">
                        <c:v>5.44</c:v>
                      </c:pt>
                      <c:pt idx="1089">
                        <c:v>5.4450000000000003</c:v>
                      </c:pt>
                      <c:pt idx="1090">
                        <c:v>5.45</c:v>
                      </c:pt>
                      <c:pt idx="1091">
                        <c:v>5.4550000000000001</c:v>
                      </c:pt>
                      <c:pt idx="1092">
                        <c:v>5.46</c:v>
                      </c:pt>
                      <c:pt idx="1093">
                        <c:v>5.4649999999999999</c:v>
                      </c:pt>
                      <c:pt idx="1094">
                        <c:v>5.47</c:v>
                      </c:pt>
                      <c:pt idx="1095">
                        <c:v>5.4749999999999996</c:v>
                      </c:pt>
                      <c:pt idx="1096">
                        <c:v>5.48</c:v>
                      </c:pt>
                      <c:pt idx="1097">
                        <c:v>5.4850000000000003</c:v>
                      </c:pt>
                      <c:pt idx="1098">
                        <c:v>5.49</c:v>
                      </c:pt>
                      <c:pt idx="1099">
                        <c:v>5.4950000000000001</c:v>
                      </c:pt>
                      <c:pt idx="1100">
                        <c:v>5.5</c:v>
                      </c:pt>
                      <c:pt idx="1101">
                        <c:v>5.5049999999999999</c:v>
                      </c:pt>
                      <c:pt idx="1102">
                        <c:v>5.51</c:v>
                      </c:pt>
                      <c:pt idx="1103">
                        <c:v>5.5149999999999997</c:v>
                      </c:pt>
                      <c:pt idx="1104">
                        <c:v>5.52</c:v>
                      </c:pt>
                      <c:pt idx="1105">
                        <c:v>5.5250000000000004</c:v>
                      </c:pt>
                      <c:pt idx="1106">
                        <c:v>5.53</c:v>
                      </c:pt>
                      <c:pt idx="1107">
                        <c:v>5.5350000000000001</c:v>
                      </c:pt>
                      <c:pt idx="1108">
                        <c:v>5.54</c:v>
                      </c:pt>
                      <c:pt idx="1109">
                        <c:v>5.5449999999999999</c:v>
                      </c:pt>
                      <c:pt idx="1110">
                        <c:v>5.55</c:v>
                      </c:pt>
                      <c:pt idx="1111">
                        <c:v>5.5549999999999997</c:v>
                      </c:pt>
                      <c:pt idx="1112">
                        <c:v>5.56</c:v>
                      </c:pt>
                      <c:pt idx="1113">
                        <c:v>5.5650000000000004</c:v>
                      </c:pt>
                      <c:pt idx="1114">
                        <c:v>5.57</c:v>
                      </c:pt>
                      <c:pt idx="1115">
                        <c:v>5.5750000000000002</c:v>
                      </c:pt>
                      <c:pt idx="1116">
                        <c:v>5.58</c:v>
                      </c:pt>
                      <c:pt idx="1117">
                        <c:v>5.585</c:v>
                      </c:pt>
                      <c:pt idx="1118">
                        <c:v>5.59</c:v>
                      </c:pt>
                      <c:pt idx="1119">
                        <c:v>5.5949999999999998</c:v>
                      </c:pt>
                      <c:pt idx="1120">
                        <c:v>5.6</c:v>
                      </c:pt>
                      <c:pt idx="1121">
                        <c:v>5.6050000000000004</c:v>
                      </c:pt>
                      <c:pt idx="1122">
                        <c:v>5.61</c:v>
                      </c:pt>
                      <c:pt idx="1123">
                        <c:v>5.6150000000000002</c:v>
                      </c:pt>
                      <c:pt idx="1124">
                        <c:v>5.62</c:v>
                      </c:pt>
                      <c:pt idx="1125">
                        <c:v>5.625</c:v>
                      </c:pt>
                      <c:pt idx="1126">
                        <c:v>5.63</c:v>
                      </c:pt>
                      <c:pt idx="1127">
                        <c:v>5.6349999999999998</c:v>
                      </c:pt>
                      <c:pt idx="1128">
                        <c:v>5.64</c:v>
                      </c:pt>
                      <c:pt idx="1129">
                        <c:v>5.6449999999999996</c:v>
                      </c:pt>
                      <c:pt idx="1130">
                        <c:v>5.65</c:v>
                      </c:pt>
                      <c:pt idx="1131">
                        <c:v>5.6550000000000002</c:v>
                      </c:pt>
                      <c:pt idx="1132">
                        <c:v>5.66</c:v>
                      </c:pt>
                      <c:pt idx="1133">
                        <c:v>5.665</c:v>
                      </c:pt>
                      <c:pt idx="1134">
                        <c:v>5.67</c:v>
                      </c:pt>
                      <c:pt idx="1135">
                        <c:v>5.6749999999999998</c:v>
                      </c:pt>
                      <c:pt idx="1136">
                        <c:v>5.68</c:v>
                      </c:pt>
                      <c:pt idx="1137">
                        <c:v>5.6849999999999996</c:v>
                      </c:pt>
                      <c:pt idx="1138">
                        <c:v>5.69</c:v>
                      </c:pt>
                      <c:pt idx="1139">
                        <c:v>5.6950000000000003</c:v>
                      </c:pt>
                      <c:pt idx="1140">
                        <c:v>5.7</c:v>
                      </c:pt>
                      <c:pt idx="1141">
                        <c:v>5.7050000000000001</c:v>
                      </c:pt>
                      <c:pt idx="1142">
                        <c:v>5.71</c:v>
                      </c:pt>
                      <c:pt idx="1143">
                        <c:v>5.7149999999999999</c:v>
                      </c:pt>
                      <c:pt idx="1144">
                        <c:v>5.72</c:v>
                      </c:pt>
                      <c:pt idx="1145">
                        <c:v>5.7249999999999996</c:v>
                      </c:pt>
                      <c:pt idx="1146">
                        <c:v>5.73</c:v>
                      </c:pt>
                      <c:pt idx="1147">
                        <c:v>5.7350000000000003</c:v>
                      </c:pt>
                      <c:pt idx="1148">
                        <c:v>5.74</c:v>
                      </c:pt>
                      <c:pt idx="1149">
                        <c:v>5.7450000000000001</c:v>
                      </c:pt>
                      <c:pt idx="1150">
                        <c:v>5.75</c:v>
                      </c:pt>
                      <c:pt idx="1151">
                        <c:v>5.7549999999999999</c:v>
                      </c:pt>
                      <c:pt idx="1152">
                        <c:v>5.76</c:v>
                      </c:pt>
                      <c:pt idx="1153">
                        <c:v>5.7649999999999997</c:v>
                      </c:pt>
                      <c:pt idx="1154">
                        <c:v>5.77</c:v>
                      </c:pt>
                      <c:pt idx="1155">
                        <c:v>5.7750000000000004</c:v>
                      </c:pt>
                      <c:pt idx="1156">
                        <c:v>5.78</c:v>
                      </c:pt>
                      <c:pt idx="1157">
                        <c:v>5.7850000000000001</c:v>
                      </c:pt>
                      <c:pt idx="1158">
                        <c:v>5.79</c:v>
                      </c:pt>
                      <c:pt idx="1159">
                        <c:v>5.7949999999999999</c:v>
                      </c:pt>
                      <c:pt idx="1160">
                        <c:v>5.8</c:v>
                      </c:pt>
                      <c:pt idx="1161">
                        <c:v>5.8049999999999997</c:v>
                      </c:pt>
                      <c:pt idx="1162">
                        <c:v>5.81</c:v>
                      </c:pt>
                      <c:pt idx="1163">
                        <c:v>5.8150000000000004</c:v>
                      </c:pt>
                      <c:pt idx="1164">
                        <c:v>5.82</c:v>
                      </c:pt>
                      <c:pt idx="1165">
                        <c:v>5.8250000000000002</c:v>
                      </c:pt>
                      <c:pt idx="1166">
                        <c:v>5.83</c:v>
                      </c:pt>
                      <c:pt idx="1167">
                        <c:v>5.835</c:v>
                      </c:pt>
                      <c:pt idx="1168">
                        <c:v>5.84</c:v>
                      </c:pt>
                      <c:pt idx="1169">
                        <c:v>5.8449999999999998</c:v>
                      </c:pt>
                      <c:pt idx="1170">
                        <c:v>5.85</c:v>
                      </c:pt>
                      <c:pt idx="1171">
                        <c:v>5.8550000000000004</c:v>
                      </c:pt>
                      <c:pt idx="1172">
                        <c:v>5.86</c:v>
                      </c:pt>
                      <c:pt idx="1173">
                        <c:v>5.8650000000000002</c:v>
                      </c:pt>
                      <c:pt idx="1174">
                        <c:v>5.87</c:v>
                      </c:pt>
                      <c:pt idx="1175">
                        <c:v>5.875</c:v>
                      </c:pt>
                      <c:pt idx="1176">
                        <c:v>5.88</c:v>
                      </c:pt>
                      <c:pt idx="1177">
                        <c:v>5.8849999999999998</c:v>
                      </c:pt>
                      <c:pt idx="1178">
                        <c:v>5.89</c:v>
                      </c:pt>
                      <c:pt idx="1179">
                        <c:v>5.8949999999999996</c:v>
                      </c:pt>
                      <c:pt idx="1180">
                        <c:v>5.9</c:v>
                      </c:pt>
                      <c:pt idx="1181">
                        <c:v>5.9050000000000002</c:v>
                      </c:pt>
                      <c:pt idx="1182">
                        <c:v>5.91</c:v>
                      </c:pt>
                      <c:pt idx="1183">
                        <c:v>5.915</c:v>
                      </c:pt>
                      <c:pt idx="1184">
                        <c:v>5.92</c:v>
                      </c:pt>
                      <c:pt idx="1185">
                        <c:v>5.9249999999999998</c:v>
                      </c:pt>
                      <c:pt idx="1186">
                        <c:v>5.93</c:v>
                      </c:pt>
                      <c:pt idx="1187">
                        <c:v>5.9349999999999996</c:v>
                      </c:pt>
                      <c:pt idx="1188">
                        <c:v>5.94</c:v>
                      </c:pt>
                      <c:pt idx="1189">
                        <c:v>5.9450000000000003</c:v>
                      </c:pt>
                      <c:pt idx="1190">
                        <c:v>5.95</c:v>
                      </c:pt>
                      <c:pt idx="1191">
                        <c:v>5.9550000000000001</c:v>
                      </c:pt>
                      <c:pt idx="1192">
                        <c:v>5.96</c:v>
                      </c:pt>
                      <c:pt idx="1193">
                        <c:v>5.9649999999999999</c:v>
                      </c:pt>
                      <c:pt idx="1194">
                        <c:v>5.97</c:v>
                      </c:pt>
                      <c:pt idx="1195">
                        <c:v>5.9749999999999996</c:v>
                      </c:pt>
                      <c:pt idx="1196">
                        <c:v>5.98</c:v>
                      </c:pt>
                      <c:pt idx="1197">
                        <c:v>5.9850000000000003</c:v>
                      </c:pt>
                      <c:pt idx="1198">
                        <c:v>5.99</c:v>
                      </c:pt>
                      <c:pt idx="1199">
                        <c:v>5.9950000000000001</c:v>
                      </c:pt>
                      <c:pt idx="1200">
                        <c:v>6</c:v>
                      </c:pt>
                      <c:pt idx="1201">
                        <c:v>6.0049999999999999</c:v>
                      </c:pt>
                      <c:pt idx="1202">
                        <c:v>6.01</c:v>
                      </c:pt>
                      <c:pt idx="1203">
                        <c:v>6.0149999999999997</c:v>
                      </c:pt>
                      <c:pt idx="1204">
                        <c:v>6.02</c:v>
                      </c:pt>
                      <c:pt idx="1205">
                        <c:v>6.0250000000000004</c:v>
                      </c:pt>
                      <c:pt idx="1206">
                        <c:v>6.03</c:v>
                      </c:pt>
                      <c:pt idx="1207">
                        <c:v>6.0350000000000001</c:v>
                      </c:pt>
                      <c:pt idx="1208">
                        <c:v>6.04</c:v>
                      </c:pt>
                      <c:pt idx="1209">
                        <c:v>6.0449999999999999</c:v>
                      </c:pt>
                      <c:pt idx="1210">
                        <c:v>6.05</c:v>
                      </c:pt>
                      <c:pt idx="1211">
                        <c:v>6.0549999999999997</c:v>
                      </c:pt>
                      <c:pt idx="1212">
                        <c:v>6.06</c:v>
                      </c:pt>
                      <c:pt idx="1213">
                        <c:v>6.0650000000000004</c:v>
                      </c:pt>
                      <c:pt idx="1214">
                        <c:v>6.07</c:v>
                      </c:pt>
                      <c:pt idx="1215">
                        <c:v>6.0750000000000002</c:v>
                      </c:pt>
                      <c:pt idx="1216">
                        <c:v>6.08</c:v>
                      </c:pt>
                      <c:pt idx="1217">
                        <c:v>6.085</c:v>
                      </c:pt>
                      <c:pt idx="1218">
                        <c:v>6.09</c:v>
                      </c:pt>
                      <c:pt idx="1219">
                        <c:v>6.0949999999999998</c:v>
                      </c:pt>
                      <c:pt idx="1220">
                        <c:v>6.1</c:v>
                      </c:pt>
                      <c:pt idx="1221">
                        <c:v>6.1050000000000004</c:v>
                      </c:pt>
                      <c:pt idx="1222">
                        <c:v>6.11</c:v>
                      </c:pt>
                      <c:pt idx="1223">
                        <c:v>6.1150000000000002</c:v>
                      </c:pt>
                      <c:pt idx="1224">
                        <c:v>6.12</c:v>
                      </c:pt>
                      <c:pt idx="1225">
                        <c:v>6.125</c:v>
                      </c:pt>
                      <c:pt idx="1226">
                        <c:v>6.13</c:v>
                      </c:pt>
                      <c:pt idx="1227">
                        <c:v>6.1349999999999998</c:v>
                      </c:pt>
                      <c:pt idx="1228">
                        <c:v>6.14</c:v>
                      </c:pt>
                      <c:pt idx="1229">
                        <c:v>6.1449999999999996</c:v>
                      </c:pt>
                      <c:pt idx="1230">
                        <c:v>6.15</c:v>
                      </c:pt>
                      <c:pt idx="1231">
                        <c:v>6.1550000000000002</c:v>
                      </c:pt>
                      <c:pt idx="1232">
                        <c:v>6.16</c:v>
                      </c:pt>
                      <c:pt idx="1233">
                        <c:v>6.165</c:v>
                      </c:pt>
                      <c:pt idx="1234">
                        <c:v>6.17</c:v>
                      </c:pt>
                      <c:pt idx="1235">
                        <c:v>6.1749999999999998</c:v>
                      </c:pt>
                      <c:pt idx="1236">
                        <c:v>6.18</c:v>
                      </c:pt>
                      <c:pt idx="1237">
                        <c:v>6.1849999999999996</c:v>
                      </c:pt>
                      <c:pt idx="1238">
                        <c:v>6.19</c:v>
                      </c:pt>
                      <c:pt idx="1239">
                        <c:v>6.1950000000000003</c:v>
                      </c:pt>
                      <c:pt idx="1240">
                        <c:v>6.2</c:v>
                      </c:pt>
                      <c:pt idx="1241">
                        <c:v>6.2050000000000001</c:v>
                      </c:pt>
                      <c:pt idx="1242">
                        <c:v>6.21</c:v>
                      </c:pt>
                      <c:pt idx="1243">
                        <c:v>6.2149999999999999</c:v>
                      </c:pt>
                      <c:pt idx="1244">
                        <c:v>6.22</c:v>
                      </c:pt>
                      <c:pt idx="1245">
                        <c:v>6.2249999999999996</c:v>
                      </c:pt>
                      <c:pt idx="1246">
                        <c:v>6.23</c:v>
                      </c:pt>
                      <c:pt idx="1247">
                        <c:v>6.2350000000000003</c:v>
                      </c:pt>
                      <c:pt idx="1248">
                        <c:v>6.24</c:v>
                      </c:pt>
                      <c:pt idx="1249">
                        <c:v>6.2450000000000001</c:v>
                      </c:pt>
                      <c:pt idx="1250">
                        <c:v>6.25</c:v>
                      </c:pt>
                      <c:pt idx="1251">
                        <c:v>6.2549999999999999</c:v>
                      </c:pt>
                      <c:pt idx="1252">
                        <c:v>6.26</c:v>
                      </c:pt>
                      <c:pt idx="1253">
                        <c:v>6.2649999999999997</c:v>
                      </c:pt>
                      <c:pt idx="1254">
                        <c:v>6.27</c:v>
                      </c:pt>
                      <c:pt idx="1255">
                        <c:v>6.2750000000000004</c:v>
                      </c:pt>
                      <c:pt idx="1256">
                        <c:v>6.28</c:v>
                      </c:pt>
                      <c:pt idx="1257">
                        <c:v>6.2850000000000001</c:v>
                      </c:pt>
                      <c:pt idx="1258">
                        <c:v>6.29</c:v>
                      </c:pt>
                      <c:pt idx="1259">
                        <c:v>6.2949999999999999</c:v>
                      </c:pt>
                      <c:pt idx="1260">
                        <c:v>6.3</c:v>
                      </c:pt>
                      <c:pt idx="1261">
                        <c:v>6.3049999999999997</c:v>
                      </c:pt>
                      <c:pt idx="1262">
                        <c:v>6.31</c:v>
                      </c:pt>
                      <c:pt idx="1263">
                        <c:v>6.3150000000000004</c:v>
                      </c:pt>
                      <c:pt idx="1264">
                        <c:v>6.32</c:v>
                      </c:pt>
                      <c:pt idx="1265">
                        <c:v>6.3250000000000002</c:v>
                      </c:pt>
                      <c:pt idx="1266">
                        <c:v>6.33</c:v>
                      </c:pt>
                      <c:pt idx="1267">
                        <c:v>6.335</c:v>
                      </c:pt>
                      <c:pt idx="1268">
                        <c:v>6.34</c:v>
                      </c:pt>
                      <c:pt idx="1269">
                        <c:v>6.3449999999999998</c:v>
                      </c:pt>
                      <c:pt idx="1270">
                        <c:v>6.35</c:v>
                      </c:pt>
                      <c:pt idx="1271">
                        <c:v>6.3550000000000004</c:v>
                      </c:pt>
                      <c:pt idx="1272">
                        <c:v>6.36</c:v>
                      </c:pt>
                      <c:pt idx="1273">
                        <c:v>6.3650000000000002</c:v>
                      </c:pt>
                      <c:pt idx="1274">
                        <c:v>6.37</c:v>
                      </c:pt>
                      <c:pt idx="1275">
                        <c:v>6.375</c:v>
                      </c:pt>
                      <c:pt idx="1276">
                        <c:v>6.38</c:v>
                      </c:pt>
                      <c:pt idx="1277">
                        <c:v>6.3849999999999998</c:v>
                      </c:pt>
                      <c:pt idx="1278">
                        <c:v>6.39</c:v>
                      </c:pt>
                      <c:pt idx="1279">
                        <c:v>6.3949999999999996</c:v>
                      </c:pt>
                      <c:pt idx="1280">
                        <c:v>6.4</c:v>
                      </c:pt>
                      <c:pt idx="1281">
                        <c:v>6.4050000000000002</c:v>
                      </c:pt>
                      <c:pt idx="1282">
                        <c:v>6.41</c:v>
                      </c:pt>
                      <c:pt idx="1283">
                        <c:v>6.415</c:v>
                      </c:pt>
                      <c:pt idx="1284">
                        <c:v>6.42</c:v>
                      </c:pt>
                      <c:pt idx="1285">
                        <c:v>6.4249999999999998</c:v>
                      </c:pt>
                      <c:pt idx="1286">
                        <c:v>6.43</c:v>
                      </c:pt>
                      <c:pt idx="1287">
                        <c:v>6.4349999999999996</c:v>
                      </c:pt>
                      <c:pt idx="1288">
                        <c:v>6.44</c:v>
                      </c:pt>
                      <c:pt idx="1289">
                        <c:v>6.4450000000000003</c:v>
                      </c:pt>
                      <c:pt idx="1290">
                        <c:v>6.45</c:v>
                      </c:pt>
                      <c:pt idx="1291">
                        <c:v>6.4550000000000001</c:v>
                      </c:pt>
                      <c:pt idx="1292">
                        <c:v>6.46</c:v>
                      </c:pt>
                      <c:pt idx="1293">
                        <c:v>6.4649999999999999</c:v>
                      </c:pt>
                      <c:pt idx="1294">
                        <c:v>6.47</c:v>
                      </c:pt>
                      <c:pt idx="1295">
                        <c:v>6.4749999999999996</c:v>
                      </c:pt>
                      <c:pt idx="1296">
                        <c:v>6.48</c:v>
                      </c:pt>
                      <c:pt idx="1297">
                        <c:v>6.4850000000000003</c:v>
                      </c:pt>
                      <c:pt idx="1298">
                        <c:v>6.49</c:v>
                      </c:pt>
                      <c:pt idx="1299">
                        <c:v>6.4950000000000001</c:v>
                      </c:pt>
                      <c:pt idx="1300">
                        <c:v>6.5</c:v>
                      </c:pt>
                      <c:pt idx="1301">
                        <c:v>6.5049999999999999</c:v>
                      </c:pt>
                      <c:pt idx="1302">
                        <c:v>6.51</c:v>
                      </c:pt>
                      <c:pt idx="1303">
                        <c:v>6.5149999999999997</c:v>
                      </c:pt>
                      <c:pt idx="1304">
                        <c:v>6.52</c:v>
                      </c:pt>
                      <c:pt idx="1305">
                        <c:v>6.5250000000000004</c:v>
                      </c:pt>
                      <c:pt idx="1306">
                        <c:v>6.53</c:v>
                      </c:pt>
                      <c:pt idx="1307">
                        <c:v>6.5350000000000001</c:v>
                      </c:pt>
                      <c:pt idx="1308">
                        <c:v>6.54</c:v>
                      </c:pt>
                      <c:pt idx="1309">
                        <c:v>6.5449999999999999</c:v>
                      </c:pt>
                      <c:pt idx="1310">
                        <c:v>6.55</c:v>
                      </c:pt>
                      <c:pt idx="1311">
                        <c:v>6.5549999999999997</c:v>
                      </c:pt>
                      <c:pt idx="1312">
                        <c:v>6.56</c:v>
                      </c:pt>
                      <c:pt idx="1313">
                        <c:v>6.5650000000000004</c:v>
                      </c:pt>
                      <c:pt idx="1314">
                        <c:v>6.57</c:v>
                      </c:pt>
                      <c:pt idx="1315">
                        <c:v>6.5750000000000002</c:v>
                      </c:pt>
                      <c:pt idx="1316">
                        <c:v>6.58</c:v>
                      </c:pt>
                      <c:pt idx="1317">
                        <c:v>6.585</c:v>
                      </c:pt>
                      <c:pt idx="1318">
                        <c:v>6.59</c:v>
                      </c:pt>
                      <c:pt idx="1319">
                        <c:v>6.5949999999999998</c:v>
                      </c:pt>
                      <c:pt idx="1320">
                        <c:v>6.6</c:v>
                      </c:pt>
                      <c:pt idx="1321">
                        <c:v>6.6050000000000004</c:v>
                      </c:pt>
                      <c:pt idx="1322">
                        <c:v>6.61</c:v>
                      </c:pt>
                      <c:pt idx="1323">
                        <c:v>6.6150000000000002</c:v>
                      </c:pt>
                      <c:pt idx="1324">
                        <c:v>6.62</c:v>
                      </c:pt>
                      <c:pt idx="1325">
                        <c:v>6.625</c:v>
                      </c:pt>
                      <c:pt idx="1326">
                        <c:v>6.63</c:v>
                      </c:pt>
                      <c:pt idx="1327">
                        <c:v>6.6349999999999998</c:v>
                      </c:pt>
                      <c:pt idx="1328">
                        <c:v>6.64</c:v>
                      </c:pt>
                      <c:pt idx="1329">
                        <c:v>6.6449999999999996</c:v>
                      </c:pt>
                      <c:pt idx="1330">
                        <c:v>6.65</c:v>
                      </c:pt>
                      <c:pt idx="1331">
                        <c:v>6.6550000000000002</c:v>
                      </c:pt>
                      <c:pt idx="1332">
                        <c:v>6.66</c:v>
                      </c:pt>
                      <c:pt idx="1333">
                        <c:v>6.665</c:v>
                      </c:pt>
                      <c:pt idx="1334">
                        <c:v>6.67</c:v>
                      </c:pt>
                      <c:pt idx="1335">
                        <c:v>6.6749999999999998</c:v>
                      </c:pt>
                      <c:pt idx="1336">
                        <c:v>6.68</c:v>
                      </c:pt>
                      <c:pt idx="1337">
                        <c:v>6.6849999999999996</c:v>
                      </c:pt>
                      <c:pt idx="1338">
                        <c:v>6.69</c:v>
                      </c:pt>
                      <c:pt idx="1339">
                        <c:v>6.6950000000000003</c:v>
                      </c:pt>
                      <c:pt idx="1340">
                        <c:v>6.7</c:v>
                      </c:pt>
                      <c:pt idx="1341">
                        <c:v>6.7050000000000001</c:v>
                      </c:pt>
                      <c:pt idx="1342">
                        <c:v>6.71</c:v>
                      </c:pt>
                      <c:pt idx="1343">
                        <c:v>6.7149999999999999</c:v>
                      </c:pt>
                      <c:pt idx="1344">
                        <c:v>6.72</c:v>
                      </c:pt>
                      <c:pt idx="1345">
                        <c:v>6.7249999999999996</c:v>
                      </c:pt>
                      <c:pt idx="1346">
                        <c:v>6.73</c:v>
                      </c:pt>
                      <c:pt idx="1347">
                        <c:v>6.7350000000000003</c:v>
                      </c:pt>
                      <c:pt idx="1348">
                        <c:v>6.74</c:v>
                      </c:pt>
                      <c:pt idx="1349">
                        <c:v>6.7450000000000001</c:v>
                      </c:pt>
                      <c:pt idx="1350">
                        <c:v>6.75</c:v>
                      </c:pt>
                      <c:pt idx="1351">
                        <c:v>6.7549999999999999</c:v>
                      </c:pt>
                      <c:pt idx="1352">
                        <c:v>6.76</c:v>
                      </c:pt>
                      <c:pt idx="1353">
                        <c:v>6.7649999999999997</c:v>
                      </c:pt>
                      <c:pt idx="1354">
                        <c:v>6.77</c:v>
                      </c:pt>
                      <c:pt idx="1355">
                        <c:v>6.7750000000000004</c:v>
                      </c:pt>
                      <c:pt idx="1356">
                        <c:v>6.78</c:v>
                      </c:pt>
                      <c:pt idx="1357">
                        <c:v>6.7850000000000001</c:v>
                      </c:pt>
                      <c:pt idx="1358">
                        <c:v>6.79</c:v>
                      </c:pt>
                      <c:pt idx="1359">
                        <c:v>6.7949999999999999</c:v>
                      </c:pt>
                      <c:pt idx="1360">
                        <c:v>6.8</c:v>
                      </c:pt>
                      <c:pt idx="1361">
                        <c:v>6.8049999999999997</c:v>
                      </c:pt>
                      <c:pt idx="1362">
                        <c:v>6.81</c:v>
                      </c:pt>
                      <c:pt idx="1363">
                        <c:v>6.8150000000000004</c:v>
                      </c:pt>
                      <c:pt idx="1364">
                        <c:v>6.82</c:v>
                      </c:pt>
                      <c:pt idx="1365">
                        <c:v>6.8250000000000002</c:v>
                      </c:pt>
                      <c:pt idx="1366">
                        <c:v>6.83</c:v>
                      </c:pt>
                      <c:pt idx="1367">
                        <c:v>6.835</c:v>
                      </c:pt>
                      <c:pt idx="1368">
                        <c:v>6.84</c:v>
                      </c:pt>
                      <c:pt idx="1369">
                        <c:v>6.8449999999999998</c:v>
                      </c:pt>
                      <c:pt idx="1370">
                        <c:v>6.85</c:v>
                      </c:pt>
                      <c:pt idx="1371">
                        <c:v>6.8550000000000004</c:v>
                      </c:pt>
                      <c:pt idx="1372">
                        <c:v>6.86</c:v>
                      </c:pt>
                      <c:pt idx="1373">
                        <c:v>6.8650000000000002</c:v>
                      </c:pt>
                      <c:pt idx="1374">
                        <c:v>6.87</c:v>
                      </c:pt>
                      <c:pt idx="1375">
                        <c:v>6.875</c:v>
                      </c:pt>
                      <c:pt idx="1376">
                        <c:v>6.88</c:v>
                      </c:pt>
                      <c:pt idx="1377">
                        <c:v>6.8849999999999998</c:v>
                      </c:pt>
                      <c:pt idx="1378">
                        <c:v>6.89</c:v>
                      </c:pt>
                      <c:pt idx="1379">
                        <c:v>6.8949999999999996</c:v>
                      </c:pt>
                      <c:pt idx="1380">
                        <c:v>6.9</c:v>
                      </c:pt>
                      <c:pt idx="1381">
                        <c:v>6.9050000000000002</c:v>
                      </c:pt>
                      <c:pt idx="1382">
                        <c:v>6.91</c:v>
                      </c:pt>
                      <c:pt idx="1383">
                        <c:v>6.915</c:v>
                      </c:pt>
                      <c:pt idx="1384">
                        <c:v>6.92</c:v>
                      </c:pt>
                      <c:pt idx="1385">
                        <c:v>6.9249999999999998</c:v>
                      </c:pt>
                      <c:pt idx="1386">
                        <c:v>6.93</c:v>
                      </c:pt>
                      <c:pt idx="1387">
                        <c:v>6.9349999999999996</c:v>
                      </c:pt>
                      <c:pt idx="1388">
                        <c:v>6.94</c:v>
                      </c:pt>
                      <c:pt idx="1389">
                        <c:v>6.9450000000000003</c:v>
                      </c:pt>
                      <c:pt idx="1390">
                        <c:v>6.95</c:v>
                      </c:pt>
                      <c:pt idx="1391">
                        <c:v>6.9550000000000001</c:v>
                      </c:pt>
                      <c:pt idx="1392">
                        <c:v>6.96</c:v>
                      </c:pt>
                      <c:pt idx="1393">
                        <c:v>6.9649999999999999</c:v>
                      </c:pt>
                      <c:pt idx="1394">
                        <c:v>6.97</c:v>
                      </c:pt>
                      <c:pt idx="1395">
                        <c:v>6.9749999999999996</c:v>
                      </c:pt>
                      <c:pt idx="1396">
                        <c:v>6.98</c:v>
                      </c:pt>
                      <c:pt idx="1397">
                        <c:v>6.9850000000000003</c:v>
                      </c:pt>
                      <c:pt idx="1398">
                        <c:v>6.99</c:v>
                      </c:pt>
                      <c:pt idx="1399">
                        <c:v>6.9950000000000001</c:v>
                      </c:pt>
                      <c:pt idx="1400">
                        <c:v>7</c:v>
                      </c:pt>
                      <c:pt idx="1401">
                        <c:v>7.0049999999999999</c:v>
                      </c:pt>
                      <c:pt idx="1402">
                        <c:v>7.01</c:v>
                      </c:pt>
                      <c:pt idx="1403">
                        <c:v>7.0149999999999997</c:v>
                      </c:pt>
                      <c:pt idx="1404">
                        <c:v>7.02</c:v>
                      </c:pt>
                      <c:pt idx="1405">
                        <c:v>7.0250000000000004</c:v>
                      </c:pt>
                      <c:pt idx="1406">
                        <c:v>7.03</c:v>
                      </c:pt>
                      <c:pt idx="1407">
                        <c:v>7.0350000000000001</c:v>
                      </c:pt>
                      <c:pt idx="1408">
                        <c:v>7.04</c:v>
                      </c:pt>
                      <c:pt idx="1409">
                        <c:v>7.0449999999999999</c:v>
                      </c:pt>
                      <c:pt idx="1410">
                        <c:v>7.05</c:v>
                      </c:pt>
                      <c:pt idx="1411">
                        <c:v>7.0549999999999997</c:v>
                      </c:pt>
                      <c:pt idx="1412">
                        <c:v>7.06</c:v>
                      </c:pt>
                      <c:pt idx="1413">
                        <c:v>7.0650000000000004</c:v>
                      </c:pt>
                      <c:pt idx="1414">
                        <c:v>7.07</c:v>
                      </c:pt>
                      <c:pt idx="1415">
                        <c:v>7.0750000000000002</c:v>
                      </c:pt>
                      <c:pt idx="1416">
                        <c:v>7.08</c:v>
                      </c:pt>
                      <c:pt idx="1417">
                        <c:v>7.085</c:v>
                      </c:pt>
                      <c:pt idx="1418">
                        <c:v>7.09</c:v>
                      </c:pt>
                      <c:pt idx="1419">
                        <c:v>7.0949999999999998</c:v>
                      </c:pt>
                      <c:pt idx="1420">
                        <c:v>7.1</c:v>
                      </c:pt>
                      <c:pt idx="1421">
                        <c:v>7.1050000000000004</c:v>
                      </c:pt>
                      <c:pt idx="1422">
                        <c:v>7.11</c:v>
                      </c:pt>
                      <c:pt idx="1423">
                        <c:v>7.1150000000000002</c:v>
                      </c:pt>
                      <c:pt idx="1424">
                        <c:v>7.12</c:v>
                      </c:pt>
                      <c:pt idx="1425">
                        <c:v>7.125</c:v>
                      </c:pt>
                      <c:pt idx="1426">
                        <c:v>7.13</c:v>
                      </c:pt>
                      <c:pt idx="1427">
                        <c:v>7.1349999999999998</c:v>
                      </c:pt>
                      <c:pt idx="1428">
                        <c:v>7.14</c:v>
                      </c:pt>
                      <c:pt idx="1429">
                        <c:v>7.1449999999999996</c:v>
                      </c:pt>
                      <c:pt idx="1430">
                        <c:v>7.15</c:v>
                      </c:pt>
                      <c:pt idx="1431">
                        <c:v>7.1550000000000002</c:v>
                      </c:pt>
                      <c:pt idx="1432">
                        <c:v>7.16</c:v>
                      </c:pt>
                      <c:pt idx="1433">
                        <c:v>7.165</c:v>
                      </c:pt>
                      <c:pt idx="1434">
                        <c:v>7.17</c:v>
                      </c:pt>
                      <c:pt idx="1435">
                        <c:v>7.1749999999999998</c:v>
                      </c:pt>
                      <c:pt idx="1436">
                        <c:v>7.18</c:v>
                      </c:pt>
                      <c:pt idx="1437">
                        <c:v>7.1849999999999996</c:v>
                      </c:pt>
                      <c:pt idx="1438">
                        <c:v>7.19</c:v>
                      </c:pt>
                      <c:pt idx="1439">
                        <c:v>7.1950000000000003</c:v>
                      </c:pt>
                      <c:pt idx="1440">
                        <c:v>7.2</c:v>
                      </c:pt>
                      <c:pt idx="1441">
                        <c:v>7.2050000000000001</c:v>
                      </c:pt>
                      <c:pt idx="1442">
                        <c:v>7.21</c:v>
                      </c:pt>
                      <c:pt idx="1443">
                        <c:v>7.2149999999999999</c:v>
                      </c:pt>
                      <c:pt idx="1444">
                        <c:v>7.22</c:v>
                      </c:pt>
                      <c:pt idx="1445">
                        <c:v>7.2249999999999996</c:v>
                      </c:pt>
                      <c:pt idx="1446">
                        <c:v>7.23</c:v>
                      </c:pt>
                      <c:pt idx="1447">
                        <c:v>7.2350000000000003</c:v>
                      </c:pt>
                      <c:pt idx="1448">
                        <c:v>7.24</c:v>
                      </c:pt>
                      <c:pt idx="1449">
                        <c:v>7.2450000000000001</c:v>
                      </c:pt>
                      <c:pt idx="1450">
                        <c:v>7.25</c:v>
                      </c:pt>
                      <c:pt idx="1451">
                        <c:v>7.2549999999999999</c:v>
                      </c:pt>
                      <c:pt idx="1452">
                        <c:v>7.26</c:v>
                      </c:pt>
                      <c:pt idx="1453">
                        <c:v>7.2649999999999997</c:v>
                      </c:pt>
                      <c:pt idx="1454">
                        <c:v>7.27</c:v>
                      </c:pt>
                      <c:pt idx="1455">
                        <c:v>7.2750000000000004</c:v>
                      </c:pt>
                      <c:pt idx="1456">
                        <c:v>7.28</c:v>
                      </c:pt>
                      <c:pt idx="1457">
                        <c:v>7.2850000000000001</c:v>
                      </c:pt>
                      <c:pt idx="1458">
                        <c:v>7.29</c:v>
                      </c:pt>
                      <c:pt idx="1459">
                        <c:v>7.2949999999999999</c:v>
                      </c:pt>
                      <c:pt idx="1460">
                        <c:v>7.3</c:v>
                      </c:pt>
                      <c:pt idx="1461">
                        <c:v>7.3049999999999997</c:v>
                      </c:pt>
                      <c:pt idx="1462">
                        <c:v>7.31</c:v>
                      </c:pt>
                      <c:pt idx="1463">
                        <c:v>7.3150000000000004</c:v>
                      </c:pt>
                      <c:pt idx="1464">
                        <c:v>7.32</c:v>
                      </c:pt>
                      <c:pt idx="1465">
                        <c:v>7.3250000000000002</c:v>
                      </c:pt>
                      <c:pt idx="1466">
                        <c:v>7.33</c:v>
                      </c:pt>
                      <c:pt idx="1467">
                        <c:v>7.335</c:v>
                      </c:pt>
                      <c:pt idx="1468">
                        <c:v>7.34</c:v>
                      </c:pt>
                      <c:pt idx="1469">
                        <c:v>7.3449999999999998</c:v>
                      </c:pt>
                      <c:pt idx="1470">
                        <c:v>7.35</c:v>
                      </c:pt>
                      <c:pt idx="1471">
                        <c:v>7.3550000000000004</c:v>
                      </c:pt>
                      <c:pt idx="1472">
                        <c:v>7.36</c:v>
                      </c:pt>
                      <c:pt idx="1473">
                        <c:v>7.3650000000000002</c:v>
                      </c:pt>
                      <c:pt idx="1474">
                        <c:v>7.37</c:v>
                      </c:pt>
                      <c:pt idx="1475">
                        <c:v>7.375</c:v>
                      </c:pt>
                      <c:pt idx="1476">
                        <c:v>7.38</c:v>
                      </c:pt>
                      <c:pt idx="1477">
                        <c:v>7.3849999999999998</c:v>
                      </c:pt>
                      <c:pt idx="1478">
                        <c:v>7.39</c:v>
                      </c:pt>
                      <c:pt idx="1479">
                        <c:v>7.3949999999999996</c:v>
                      </c:pt>
                      <c:pt idx="1480">
                        <c:v>7.4</c:v>
                      </c:pt>
                      <c:pt idx="1481">
                        <c:v>7.4050000000000002</c:v>
                      </c:pt>
                      <c:pt idx="1482">
                        <c:v>7.41</c:v>
                      </c:pt>
                      <c:pt idx="1483">
                        <c:v>7.415</c:v>
                      </c:pt>
                      <c:pt idx="1484">
                        <c:v>7.42</c:v>
                      </c:pt>
                      <c:pt idx="1485">
                        <c:v>7.4249999999999998</c:v>
                      </c:pt>
                      <c:pt idx="1486">
                        <c:v>7.43</c:v>
                      </c:pt>
                      <c:pt idx="1487">
                        <c:v>7.4349999999999996</c:v>
                      </c:pt>
                      <c:pt idx="1488">
                        <c:v>7.44</c:v>
                      </c:pt>
                      <c:pt idx="1489">
                        <c:v>7.4450000000000003</c:v>
                      </c:pt>
                      <c:pt idx="1490">
                        <c:v>7.45</c:v>
                      </c:pt>
                      <c:pt idx="1491">
                        <c:v>7.4550000000000001</c:v>
                      </c:pt>
                      <c:pt idx="1492">
                        <c:v>7.46</c:v>
                      </c:pt>
                      <c:pt idx="1493">
                        <c:v>7.4649999999999999</c:v>
                      </c:pt>
                      <c:pt idx="1494">
                        <c:v>7.47</c:v>
                      </c:pt>
                      <c:pt idx="1495">
                        <c:v>7.4749999999999996</c:v>
                      </c:pt>
                      <c:pt idx="1496">
                        <c:v>7.48</c:v>
                      </c:pt>
                      <c:pt idx="1497">
                        <c:v>7.4850000000000003</c:v>
                      </c:pt>
                      <c:pt idx="1498">
                        <c:v>7.49</c:v>
                      </c:pt>
                      <c:pt idx="1499">
                        <c:v>7.4950000000000001</c:v>
                      </c:pt>
                      <c:pt idx="1500">
                        <c:v>7.5</c:v>
                      </c:pt>
                      <c:pt idx="1501">
                        <c:v>7.5049999999999999</c:v>
                      </c:pt>
                      <c:pt idx="1502">
                        <c:v>7.51</c:v>
                      </c:pt>
                      <c:pt idx="1503">
                        <c:v>7.5149999999999997</c:v>
                      </c:pt>
                      <c:pt idx="1504">
                        <c:v>7.52</c:v>
                      </c:pt>
                      <c:pt idx="1505">
                        <c:v>7.5250000000000004</c:v>
                      </c:pt>
                      <c:pt idx="1506">
                        <c:v>7.53</c:v>
                      </c:pt>
                      <c:pt idx="1507">
                        <c:v>7.5350000000000001</c:v>
                      </c:pt>
                      <c:pt idx="1508">
                        <c:v>7.54</c:v>
                      </c:pt>
                      <c:pt idx="1509">
                        <c:v>7.5449999999999999</c:v>
                      </c:pt>
                      <c:pt idx="1510">
                        <c:v>7.55</c:v>
                      </c:pt>
                      <c:pt idx="1511">
                        <c:v>7.5549999999999997</c:v>
                      </c:pt>
                      <c:pt idx="1512">
                        <c:v>7.56</c:v>
                      </c:pt>
                      <c:pt idx="1513">
                        <c:v>7.5650000000000004</c:v>
                      </c:pt>
                      <c:pt idx="1514">
                        <c:v>7.57</c:v>
                      </c:pt>
                      <c:pt idx="1515">
                        <c:v>7.5750000000000002</c:v>
                      </c:pt>
                      <c:pt idx="1516">
                        <c:v>7.58</c:v>
                      </c:pt>
                      <c:pt idx="1517">
                        <c:v>7.585</c:v>
                      </c:pt>
                      <c:pt idx="1518">
                        <c:v>7.59</c:v>
                      </c:pt>
                      <c:pt idx="1519">
                        <c:v>7.5949999999999998</c:v>
                      </c:pt>
                      <c:pt idx="1520">
                        <c:v>7.6</c:v>
                      </c:pt>
                      <c:pt idx="1521">
                        <c:v>7.6050000000000004</c:v>
                      </c:pt>
                      <c:pt idx="1522">
                        <c:v>7.61</c:v>
                      </c:pt>
                      <c:pt idx="1523">
                        <c:v>7.6150000000000002</c:v>
                      </c:pt>
                      <c:pt idx="1524">
                        <c:v>7.62</c:v>
                      </c:pt>
                      <c:pt idx="1525">
                        <c:v>7.625</c:v>
                      </c:pt>
                      <c:pt idx="1526">
                        <c:v>7.63</c:v>
                      </c:pt>
                      <c:pt idx="1527">
                        <c:v>7.6349999999999998</c:v>
                      </c:pt>
                      <c:pt idx="1528">
                        <c:v>7.64</c:v>
                      </c:pt>
                      <c:pt idx="1529">
                        <c:v>7.6449999999999996</c:v>
                      </c:pt>
                      <c:pt idx="1530">
                        <c:v>7.65</c:v>
                      </c:pt>
                      <c:pt idx="1531">
                        <c:v>7.6550000000000002</c:v>
                      </c:pt>
                      <c:pt idx="1532">
                        <c:v>7.66</c:v>
                      </c:pt>
                      <c:pt idx="1533">
                        <c:v>7.665</c:v>
                      </c:pt>
                      <c:pt idx="1534">
                        <c:v>7.67</c:v>
                      </c:pt>
                      <c:pt idx="1535">
                        <c:v>7.6749999999999998</c:v>
                      </c:pt>
                      <c:pt idx="1536">
                        <c:v>7.68</c:v>
                      </c:pt>
                      <c:pt idx="1537">
                        <c:v>7.6849999999999996</c:v>
                      </c:pt>
                      <c:pt idx="1538">
                        <c:v>7.69</c:v>
                      </c:pt>
                      <c:pt idx="1539">
                        <c:v>7.6950000000000003</c:v>
                      </c:pt>
                      <c:pt idx="1540">
                        <c:v>7.7</c:v>
                      </c:pt>
                      <c:pt idx="1541">
                        <c:v>7.7050000000000001</c:v>
                      </c:pt>
                      <c:pt idx="1542">
                        <c:v>7.71</c:v>
                      </c:pt>
                      <c:pt idx="1543">
                        <c:v>7.7149999999999999</c:v>
                      </c:pt>
                      <c:pt idx="1544">
                        <c:v>7.72</c:v>
                      </c:pt>
                      <c:pt idx="1545">
                        <c:v>7.7249999999999996</c:v>
                      </c:pt>
                      <c:pt idx="1546">
                        <c:v>7.73</c:v>
                      </c:pt>
                      <c:pt idx="1547">
                        <c:v>7.7350000000000003</c:v>
                      </c:pt>
                      <c:pt idx="1548">
                        <c:v>7.74</c:v>
                      </c:pt>
                      <c:pt idx="1549">
                        <c:v>7.7450000000000001</c:v>
                      </c:pt>
                      <c:pt idx="1550">
                        <c:v>7.75</c:v>
                      </c:pt>
                      <c:pt idx="1551">
                        <c:v>7.7549999999999999</c:v>
                      </c:pt>
                      <c:pt idx="1552">
                        <c:v>7.76</c:v>
                      </c:pt>
                      <c:pt idx="1553">
                        <c:v>7.7649999999999997</c:v>
                      </c:pt>
                      <c:pt idx="1554">
                        <c:v>7.77</c:v>
                      </c:pt>
                      <c:pt idx="1555">
                        <c:v>7.7750000000000004</c:v>
                      </c:pt>
                      <c:pt idx="1556">
                        <c:v>7.78</c:v>
                      </c:pt>
                      <c:pt idx="1557">
                        <c:v>7.7850000000000001</c:v>
                      </c:pt>
                      <c:pt idx="1558">
                        <c:v>7.79</c:v>
                      </c:pt>
                      <c:pt idx="1559">
                        <c:v>7.7949999999999999</c:v>
                      </c:pt>
                      <c:pt idx="1560">
                        <c:v>7.8</c:v>
                      </c:pt>
                      <c:pt idx="1561">
                        <c:v>7.8049999999999997</c:v>
                      </c:pt>
                      <c:pt idx="1562">
                        <c:v>7.81</c:v>
                      </c:pt>
                      <c:pt idx="1563">
                        <c:v>7.8150000000000004</c:v>
                      </c:pt>
                      <c:pt idx="1564">
                        <c:v>7.82</c:v>
                      </c:pt>
                      <c:pt idx="1565">
                        <c:v>7.8250000000000002</c:v>
                      </c:pt>
                      <c:pt idx="1566">
                        <c:v>7.83</c:v>
                      </c:pt>
                      <c:pt idx="1567">
                        <c:v>7.835</c:v>
                      </c:pt>
                      <c:pt idx="1568">
                        <c:v>7.84</c:v>
                      </c:pt>
                      <c:pt idx="1569">
                        <c:v>7.8449999999999998</c:v>
                      </c:pt>
                      <c:pt idx="1570">
                        <c:v>7.85</c:v>
                      </c:pt>
                      <c:pt idx="1571">
                        <c:v>7.8550000000000004</c:v>
                      </c:pt>
                      <c:pt idx="1572">
                        <c:v>7.86</c:v>
                      </c:pt>
                      <c:pt idx="1573">
                        <c:v>7.8650000000000002</c:v>
                      </c:pt>
                      <c:pt idx="1574">
                        <c:v>7.87</c:v>
                      </c:pt>
                      <c:pt idx="1575">
                        <c:v>7.875</c:v>
                      </c:pt>
                      <c:pt idx="1576">
                        <c:v>7.88</c:v>
                      </c:pt>
                      <c:pt idx="1577">
                        <c:v>7.8849999999999998</c:v>
                      </c:pt>
                      <c:pt idx="1578">
                        <c:v>7.89</c:v>
                      </c:pt>
                      <c:pt idx="1579">
                        <c:v>7.8949999999999996</c:v>
                      </c:pt>
                      <c:pt idx="1580">
                        <c:v>7.9</c:v>
                      </c:pt>
                      <c:pt idx="1581">
                        <c:v>7.9050000000000002</c:v>
                      </c:pt>
                      <c:pt idx="1582">
                        <c:v>7.91</c:v>
                      </c:pt>
                      <c:pt idx="1583">
                        <c:v>7.915</c:v>
                      </c:pt>
                      <c:pt idx="1584">
                        <c:v>7.92</c:v>
                      </c:pt>
                      <c:pt idx="1585">
                        <c:v>7.9249999999999998</c:v>
                      </c:pt>
                      <c:pt idx="1586">
                        <c:v>7.93</c:v>
                      </c:pt>
                      <c:pt idx="1587">
                        <c:v>7.9349999999999996</c:v>
                      </c:pt>
                      <c:pt idx="1588">
                        <c:v>7.94</c:v>
                      </c:pt>
                      <c:pt idx="1589">
                        <c:v>7.9450000000000003</c:v>
                      </c:pt>
                      <c:pt idx="1590">
                        <c:v>7.95</c:v>
                      </c:pt>
                      <c:pt idx="1591">
                        <c:v>7.9550000000000001</c:v>
                      </c:pt>
                      <c:pt idx="1592">
                        <c:v>7.96</c:v>
                      </c:pt>
                      <c:pt idx="1593">
                        <c:v>7.9649999999999999</c:v>
                      </c:pt>
                      <c:pt idx="1594">
                        <c:v>7.97</c:v>
                      </c:pt>
                      <c:pt idx="1595">
                        <c:v>7.9749999999999996</c:v>
                      </c:pt>
                      <c:pt idx="1596">
                        <c:v>7.98</c:v>
                      </c:pt>
                      <c:pt idx="1597">
                        <c:v>7.9850000000000003</c:v>
                      </c:pt>
                      <c:pt idx="1598">
                        <c:v>7.99</c:v>
                      </c:pt>
                      <c:pt idx="1599">
                        <c:v>7.9950000000000001</c:v>
                      </c:pt>
                      <c:pt idx="1600">
                        <c:v>8</c:v>
                      </c:pt>
                      <c:pt idx="1601">
                        <c:v>8.0050000000000008</c:v>
                      </c:pt>
                      <c:pt idx="1602">
                        <c:v>8.01</c:v>
                      </c:pt>
                      <c:pt idx="1603">
                        <c:v>8.0150000000000006</c:v>
                      </c:pt>
                      <c:pt idx="1604">
                        <c:v>8.02</c:v>
                      </c:pt>
                      <c:pt idx="1605">
                        <c:v>8.0250000000000004</c:v>
                      </c:pt>
                      <c:pt idx="1606">
                        <c:v>8.0299999999999994</c:v>
                      </c:pt>
                      <c:pt idx="1607">
                        <c:v>8.0350000000000001</c:v>
                      </c:pt>
                      <c:pt idx="1608">
                        <c:v>8.0399999999999991</c:v>
                      </c:pt>
                      <c:pt idx="1609">
                        <c:v>8.0449999999999999</c:v>
                      </c:pt>
                      <c:pt idx="1610">
                        <c:v>8.0500000000000007</c:v>
                      </c:pt>
                      <c:pt idx="1611">
                        <c:v>8.0549999999999997</c:v>
                      </c:pt>
                      <c:pt idx="1612">
                        <c:v>8.06</c:v>
                      </c:pt>
                      <c:pt idx="1613">
                        <c:v>8.0649999999999995</c:v>
                      </c:pt>
                      <c:pt idx="1614">
                        <c:v>8.07</c:v>
                      </c:pt>
                      <c:pt idx="1615">
                        <c:v>8.0749999999999993</c:v>
                      </c:pt>
                      <c:pt idx="1616">
                        <c:v>8.08</c:v>
                      </c:pt>
                      <c:pt idx="1617">
                        <c:v>8.0850000000000009</c:v>
                      </c:pt>
                      <c:pt idx="1618">
                        <c:v>8.09</c:v>
                      </c:pt>
                      <c:pt idx="1619">
                        <c:v>8.0950000000000006</c:v>
                      </c:pt>
                      <c:pt idx="1620">
                        <c:v>8.1</c:v>
                      </c:pt>
                      <c:pt idx="1621">
                        <c:v>8.1050000000000004</c:v>
                      </c:pt>
                      <c:pt idx="1622">
                        <c:v>8.11</c:v>
                      </c:pt>
                      <c:pt idx="1623">
                        <c:v>8.1150000000000002</c:v>
                      </c:pt>
                      <c:pt idx="1624">
                        <c:v>8.1199999999999992</c:v>
                      </c:pt>
                      <c:pt idx="1625">
                        <c:v>8.125</c:v>
                      </c:pt>
                      <c:pt idx="1626">
                        <c:v>8.1300000000000008</c:v>
                      </c:pt>
                      <c:pt idx="1627">
                        <c:v>8.1349999999999998</c:v>
                      </c:pt>
                      <c:pt idx="1628">
                        <c:v>8.14</c:v>
                      </c:pt>
                      <c:pt idx="1629">
                        <c:v>8.1449999999999996</c:v>
                      </c:pt>
                      <c:pt idx="1630">
                        <c:v>8.15</c:v>
                      </c:pt>
                      <c:pt idx="1631">
                        <c:v>8.1549999999999994</c:v>
                      </c:pt>
                      <c:pt idx="1632">
                        <c:v>8.16</c:v>
                      </c:pt>
                      <c:pt idx="1633">
                        <c:v>8.1649999999999991</c:v>
                      </c:pt>
                      <c:pt idx="1634">
                        <c:v>8.17</c:v>
                      </c:pt>
                      <c:pt idx="1635">
                        <c:v>8.1750000000000007</c:v>
                      </c:pt>
                      <c:pt idx="1636">
                        <c:v>8.18</c:v>
                      </c:pt>
                      <c:pt idx="1637">
                        <c:v>8.1850000000000005</c:v>
                      </c:pt>
                      <c:pt idx="1638">
                        <c:v>8.19</c:v>
                      </c:pt>
                      <c:pt idx="1639">
                        <c:v>8.1950000000000003</c:v>
                      </c:pt>
                      <c:pt idx="1640">
                        <c:v>8.1999999999999993</c:v>
                      </c:pt>
                      <c:pt idx="1641">
                        <c:v>8.2050000000000001</c:v>
                      </c:pt>
                      <c:pt idx="1642">
                        <c:v>8.2100000000000009</c:v>
                      </c:pt>
                      <c:pt idx="1643">
                        <c:v>8.2149999999999999</c:v>
                      </c:pt>
                      <c:pt idx="1644">
                        <c:v>8.2200000000000006</c:v>
                      </c:pt>
                      <c:pt idx="1645">
                        <c:v>8.2249999999999996</c:v>
                      </c:pt>
                      <c:pt idx="1646">
                        <c:v>8.23</c:v>
                      </c:pt>
                      <c:pt idx="1647">
                        <c:v>8.2349999999999994</c:v>
                      </c:pt>
                      <c:pt idx="1648">
                        <c:v>8.24</c:v>
                      </c:pt>
                      <c:pt idx="1649">
                        <c:v>8.2449999999999992</c:v>
                      </c:pt>
                      <c:pt idx="1650">
                        <c:v>8.25</c:v>
                      </c:pt>
                      <c:pt idx="1651">
                        <c:v>8.2550000000000008</c:v>
                      </c:pt>
                      <c:pt idx="1652">
                        <c:v>8.26</c:v>
                      </c:pt>
                      <c:pt idx="1653">
                        <c:v>8.2650000000000006</c:v>
                      </c:pt>
                      <c:pt idx="1654">
                        <c:v>8.27</c:v>
                      </c:pt>
                      <c:pt idx="1655">
                        <c:v>8.2750000000000004</c:v>
                      </c:pt>
                      <c:pt idx="1656">
                        <c:v>8.2799999999999994</c:v>
                      </c:pt>
                      <c:pt idx="1657">
                        <c:v>8.2850000000000001</c:v>
                      </c:pt>
                      <c:pt idx="1658">
                        <c:v>8.2899999999999991</c:v>
                      </c:pt>
                      <c:pt idx="1659">
                        <c:v>8.2949999999999999</c:v>
                      </c:pt>
                      <c:pt idx="1660">
                        <c:v>8.3000000000000007</c:v>
                      </c:pt>
                      <c:pt idx="1661">
                        <c:v>8.3049999999999997</c:v>
                      </c:pt>
                      <c:pt idx="1662">
                        <c:v>8.31</c:v>
                      </c:pt>
                      <c:pt idx="1663">
                        <c:v>8.3149999999999995</c:v>
                      </c:pt>
                      <c:pt idx="1664">
                        <c:v>8.32</c:v>
                      </c:pt>
                      <c:pt idx="1665">
                        <c:v>8.3249999999999993</c:v>
                      </c:pt>
                      <c:pt idx="1666">
                        <c:v>8.33</c:v>
                      </c:pt>
                      <c:pt idx="1667">
                        <c:v>8.3350000000000009</c:v>
                      </c:pt>
                      <c:pt idx="1668">
                        <c:v>8.34</c:v>
                      </c:pt>
                      <c:pt idx="1669">
                        <c:v>8.3450000000000006</c:v>
                      </c:pt>
                      <c:pt idx="1670">
                        <c:v>8.35</c:v>
                      </c:pt>
                      <c:pt idx="1671">
                        <c:v>8.3550000000000004</c:v>
                      </c:pt>
                      <c:pt idx="1672">
                        <c:v>8.36</c:v>
                      </c:pt>
                      <c:pt idx="1673">
                        <c:v>8.3650000000000002</c:v>
                      </c:pt>
                      <c:pt idx="1674">
                        <c:v>8.3699999999999992</c:v>
                      </c:pt>
                      <c:pt idx="1675">
                        <c:v>8.375</c:v>
                      </c:pt>
                      <c:pt idx="1676">
                        <c:v>8.3800000000000008</c:v>
                      </c:pt>
                      <c:pt idx="1677">
                        <c:v>8.3849999999999998</c:v>
                      </c:pt>
                      <c:pt idx="1678">
                        <c:v>8.39</c:v>
                      </c:pt>
                      <c:pt idx="1679">
                        <c:v>8.3949999999999996</c:v>
                      </c:pt>
                      <c:pt idx="1680">
                        <c:v>8.4</c:v>
                      </c:pt>
                      <c:pt idx="1681">
                        <c:v>8.4049999999999994</c:v>
                      </c:pt>
                      <c:pt idx="1682">
                        <c:v>8.41</c:v>
                      </c:pt>
                      <c:pt idx="1683">
                        <c:v>8.4149999999999991</c:v>
                      </c:pt>
                      <c:pt idx="1684">
                        <c:v>8.42</c:v>
                      </c:pt>
                      <c:pt idx="1685">
                        <c:v>8.4250000000000007</c:v>
                      </c:pt>
                      <c:pt idx="1686">
                        <c:v>8.43</c:v>
                      </c:pt>
                      <c:pt idx="1687">
                        <c:v>8.4350000000000005</c:v>
                      </c:pt>
                      <c:pt idx="1688">
                        <c:v>8.44</c:v>
                      </c:pt>
                      <c:pt idx="1689">
                        <c:v>8.4450000000000003</c:v>
                      </c:pt>
                      <c:pt idx="1690">
                        <c:v>8.4499999999999993</c:v>
                      </c:pt>
                      <c:pt idx="1691">
                        <c:v>8.4550000000000001</c:v>
                      </c:pt>
                      <c:pt idx="1692">
                        <c:v>8.4600000000000009</c:v>
                      </c:pt>
                      <c:pt idx="1693">
                        <c:v>8.4649999999999999</c:v>
                      </c:pt>
                      <c:pt idx="1694">
                        <c:v>8.4700000000000006</c:v>
                      </c:pt>
                      <c:pt idx="1695">
                        <c:v>8.4749999999999996</c:v>
                      </c:pt>
                      <c:pt idx="1696">
                        <c:v>8.48</c:v>
                      </c:pt>
                      <c:pt idx="1697">
                        <c:v>8.4849999999999994</c:v>
                      </c:pt>
                      <c:pt idx="1698">
                        <c:v>8.49</c:v>
                      </c:pt>
                      <c:pt idx="1699">
                        <c:v>8.4949999999999992</c:v>
                      </c:pt>
                      <c:pt idx="1700">
                        <c:v>8.5</c:v>
                      </c:pt>
                      <c:pt idx="1701">
                        <c:v>8.5050000000000008</c:v>
                      </c:pt>
                      <c:pt idx="1702">
                        <c:v>8.51</c:v>
                      </c:pt>
                      <c:pt idx="1703">
                        <c:v>8.5150000000000006</c:v>
                      </c:pt>
                      <c:pt idx="1704">
                        <c:v>8.52</c:v>
                      </c:pt>
                      <c:pt idx="1705">
                        <c:v>8.5250000000000004</c:v>
                      </c:pt>
                      <c:pt idx="1706">
                        <c:v>8.5299999999999994</c:v>
                      </c:pt>
                      <c:pt idx="1707">
                        <c:v>8.5350000000000001</c:v>
                      </c:pt>
                      <c:pt idx="1708">
                        <c:v>8.5399999999999991</c:v>
                      </c:pt>
                      <c:pt idx="1709">
                        <c:v>8.5449999999999999</c:v>
                      </c:pt>
                      <c:pt idx="1710">
                        <c:v>8.5500000000000007</c:v>
                      </c:pt>
                      <c:pt idx="1711">
                        <c:v>8.5549999999999997</c:v>
                      </c:pt>
                      <c:pt idx="1712">
                        <c:v>8.56</c:v>
                      </c:pt>
                      <c:pt idx="1713">
                        <c:v>8.5649999999999995</c:v>
                      </c:pt>
                      <c:pt idx="1714">
                        <c:v>8.57</c:v>
                      </c:pt>
                      <c:pt idx="1715">
                        <c:v>8.5749999999999993</c:v>
                      </c:pt>
                      <c:pt idx="1716">
                        <c:v>8.58</c:v>
                      </c:pt>
                      <c:pt idx="1717">
                        <c:v>8.5850000000000009</c:v>
                      </c:pt>
                      <c:pt idx="1718">
                        <c:v>8.59</c:v>
                      </c:pt>
                      <c:pt idx="1719">
                        <c:v>8.5950000000000006</c:v>
                      </c:pt>
                      <c:pt idx="1720">
                        <c:v>8.6</c:v>
                      </c:pt>
                      <c:pt idx="1721">
                        <c:v>8.6050000000000004</c:v>
                      </c:pt>
                      <c:pt idx="1722">
                        <c:v>8.61</c:v>
                      </c:pt>
                      <c:pt idx="1723">
                        <c:v>8.6150000000000002</c:v>
                      </c:pt>
                      <c:pt idx="1724">
                        <c:v>8.6199999999999992</c:v>
                      </c:pt>
                      <c:pt idx="1725">
                        <c:v>8.625</c:v>
                      </c:pt>
                      <c:pt idx="1726">
                        <c:v>8.6300000000000008</c:v>
                      </c:pt>
                      <c:pt idx="1727">
                        <c:v>8.6349999999999998</c:v>
                      </c:pt>
                      <c:pt idx="1728">
                        <c:v>8.64</c:v>
                      </c:pt>
                      <c:pt idx="1729">
                        <c:v>8.6449999999999996</c:v>
                      </c:pt>
                      <c:pt idx="1730">
                        <c:v>8.65</c:v>
                      </c:pt>
                      <c:pt idx="1731">
                        <c:v>8.6549999999999994</c:v>
                      </c:pt>
                      <c:pt idx="1732">
                        <c:v>8.66</c:v>
                      </c:pt>
                      <c:pt idx="1733">
                        <c:v>8.6649999999999991</c:v>
                      </c:pt>
                      <c:pt idx="1734">
                        <c:v>8.67</c:v>
                      </c:pt>
                      <c:pt idx="1735">
                        <c:v>8.6750000000000007</c:v>
                      </c:pt>
                      <c:pt idx="1736">
                        <c:v>8.68</c:v>
                      </c:pt>
                      <c:pt idx="1737">
                        <c:v>8.6850000000000005</c:v>
                      </c:pt>
                      <c:pt idx="1738">
                        <c:v>8.69</c:v>
                      </c:pt>
                      <c:pt idx="1739">
                        <c:v>8.6950000000000003</c:v>
                      </c:pt>
                      <c:pt idx="1740">
                        <c:v>8.6999999999999993</c:v>
                      </c:pt>
                      <c:pt idx="1741">
                        <c:v>8.7050000000000001</c:v>
                      </c:pt>
                      <c:pt idx="1742">
                        <c:v>8.7100000000000009</c:v>
                      </c:pt>
                      <c:pt idx="1743">
                        <c:v>8.7149999999999999</c:v>
                      </c:pt>
                      <c:pt idx="1744">
                        <c:v>8.7200000000000006</c:v>
                      </c:pt>
                      <c:pt idx="1745">
                        <c:v>8.7249999999999996</c:v>
                      </c:pt>
                      <c:pt idx="1746">
                        <c:v>8.73</c:v>
                      </c:pt>
                      <c:pt idx="1747">
                        <c:v>8.7349999999999994</c:v>
                      </c:pt>
                      <c:pt idx="1748">
                        <c:v>8.74</c:v>
                      </c:pt>
                      <c:pt idx="1749">
                        <c:v>8.7449999999999992</c:v>
                      </c:pt>
                      <c:pt idx="1750">
                        <c:v>8.75</c:v>
                      </c:pt>
                      <c:pt idx="1751">
                        <c:v>8.7550000000000008</c:v>
                      </c:pt>
                      <c:pt idx="1752">
                        <c:v>8.76</c:v>
                      </c:pt>
                      <c:pt idx="1753">
                        <c:v>8.7650000000000006</c:v>
                      </c:pt>
                      <c:pt idx="1754">
                        <c:v>8.77</c:v>
                      </c:pt>
                      <c:pt idx="1755">
                        <c:v>8.7750000000000004</c:v>
                      </c:pt>
                      <c:pt idx="1756">
                        <c:v>8.7799999999999994</c:v>
                      </c:pt>
                      <c:pt idx="1757">
                        <c:v>8.7850000000000001</c:v>
                      </c:pt>
                      <c:pt idx="1758">
                        <c:v>8.7899999999999991</c:v>
                      </c:pt>
                      <c:pt idx="1759">
                        <c:v>8.7949999999999999</c:v>
                      </c:pt>
                      <c:pt idx="1760">
                        <c:v>8.8000000000000007</c:v>
                      </c:pt>
                      <c:pt idx="1761">
                        <c:v>8.8049999999999997</c:v>
                      </c:pt>
                      <c:pt idx="1762">
                        <c:v>8.81</c:v>
                      </c:pt>
                      <c:pt idx="1763">
                        <c:v>8.8149999999999995</c:v>
                      </c:pt>
                      <c:pt idx="1764">
                        <c:v>8.82</c:v>
                      </c:pt>
                      <c:pt idx="1765">
                        <c:v>8.8249999999999993</c:v>
                      </c:pt>
                      <c:pt idx="1766">
                        <c:v>8.83</c:v>
                      </c:pt>
                      <c:pt idx="1767">
                        <c:v>8.8350000000000009</c:v>
                      </c:pt>
                      <c:pt idx="1768">
                        <c:v>8.84</c:v>
                      </c:pt>
                      <c:pt idx="1769">
                        <c:v>8.8450000000000006</c:v>
                      </c:pt>
                      <c:pt idx="1770">
                        <c:v>8.85</c:v>
                      </c:pt>
                      <c:pt idx="1771">
                        <c:v>8.8550000000000004</c:v>
                      </c:pt>
                      <c:pt idx="1772">
                        <c:v>8.86</c:v>
                      </c:pt>
                      <c:pt idx="1773">
                        <c:v>8.8650000000000002</c:v>
                      </c:pt>
                      <c:pt idx="1774">
                        <c:v>8.8699999999999992</c:v>
                      </c:pt>
                      <c:pt idx="1775">
                        <c:v>8.875</c:v>
                      </c:pt>
                      <c:pt idx="1776">
                        <c:v>8.8800000000000008</c:v>
                      </c:pt>
                      <c:pt idx="1777">
                        <c:v>8.8849999999999998</c:v>
                      </c:pt>
                      <c:pt idx="1778">
                        <c:v>8.89</c:v>
                      </c:pt>
                      <c:pt idx="1779">
                        <c:v>8.8949999999999996</c:v>
                      </c:pt>
                      <c:pt idx="1780">
                        <c:v>8.9</c:v>
                      </c:pt>
                      <c:pt idx="1781">
                        <c:v>8.9049999999999994</c:v>
                      </c:pt>
                      <c:pt idx="1782">
                        <c:v>8.91</c:v>
                      </c:pt>
                      <c:pt idx="1783">
                        <c:v>8.9149999999999991</c:v>
                      </c:pt>
                      <c:pt idx="1784">
                        <c:v>8.92</c:v>
                      </c:pt>
                      <c:pt idx="1785">
                        <c:v>8.9250000000000007</c:v>
                      </c:pt>
                      <c:pt idx="1786">
                        <c:v>8.93</c:v>
                      </c:pt>
                      <c:pt idx="1787">
                        <c:v>8.9350000000000005</c:v>
                      </c:pt>
                      <c:pt idx="1788">
                        <c:v>8.94</c:v>
                      </c:pt>
                      <c:pt idx="1789">
                        <c:v>8.9450000000000003</c:v>
                      </c:pt>
                      <c:pt idx="1790">
                        <c:v>8.9499999999999993</c:v>
                      </c:pt>
                      <c:pt idx="1791">
                        <c:v>8.9550000000000001</c:v>
                      </c:pt>
                      <c:pt idx="1792">
                        <c:v>8.9600000000000009</c:v>
                      </c:pt>
                      <c:pt idx="1793">
                        <c:v>8.9649999999999999</c:v>
                      </c:pt>
                      <c:pt idx="1794">
                        <c:v>8.9700000000000006</c:v>
                      </c:pt>
                      <c:pt idx="1795">
                        <c:v>8.9749999999999996</c:v>
                      </c:pt>
                      <c:pt idx="1796">
                        <c:v>8.98</c:v>
                      </c:pt>
                      <c:pt idx="1797">
                        <c:v>8.9849999999999994</c:v>
                      </c:pt>
                      <c:pt idx="1798">
                        <c:v>8.99</c:v>
                      </c:pt>
                      <c:pt idx="1799">
                        <c:v>8.9949999999999992</c:v>
                      </c:pt>
                      <c:pt idx="1800">
                        <c:v>9</c:v>
                      </c:pt>
                      <c:pt idx="1801">
                        <c:v>9.0050000000000008</c:v>
                      </c:pt>
                      <c:pt idx="1802">
                        <c:v>9.01</c:v>
                      </c:pt>
                      <c:pt idx="1803">
                        <c:v>9.0150000000000006</c:v>
                      </c:pt>
                      <c:pt idx="1804">
                        <c:v>9.02</c:v>
                      </c:pt>
                      <c:pt idx="1805">
                        <c:v>9.0250000000000004</c:v>
                      </c:pt>
                      <c:pt idx="1806">
                        <c:v>9.0299999999999994</c:v>
                      </c:pt>
                      <c:pt idx="1807">
                        <c:v>9.0350000000000001</c:v>
                      </c:pt>
                      <c:pt idx="1808">
                        <c:v>9.0399999999999991</c:v>
                      </c:pt>
                      <c:pt idx="1809">
                        <c:v>9.0449999999999999</c:v>
                      </c:pt>
                      <c:pt idx="1810">
                        <c:v>9.0500000000000007</c:v>
                      </c:pt>
                      <c:pt idx="1811">
                        <c:v>9.0549999999999997</c:v>
                      </c:pt>
                      <c:pt idx="1812">
                        <c:v>9.06</c:v>
                      </c:pt>
                      <c:pt idx="1813">
                        <c:v>9.0649999999999995</c:v>
                      </c:pt>
                      <c:pt idx="1814">
                        <c:v>9.07</c:v>
                      </c:pt>
                      <c:pt idx="1815">
                        <c:v>9.0749999999999993</c:v>
                      </c:pt>
                      <c:pt idx="1816">
                        <c:v>9.08</c:v>
                      </c:pt>
                      <c:pt idx="1817">
                        <c:v>9.0850000000000009</c:v>
                      </c:pt>
                      <c:pt idx="1818">
                        <c:v>9.09</c:v>
                      </c:pt>
                      <c:pt idx="1819">
                        <c:v>9.0950000000000006</c:v>
                      </c:pt>
                      <c:pt idx="1820">
                        <c:v>9.1</c:v>
                      </c:pt>
                      <c:pt idx="1821">
                        <c:v>9.1050000000000004</c:v>
                      </c:pt>
                      <c:pt idx="1822">
                        <c:v>9.11</c:v>
                      </c:pt>
                      <c:pt idx="1823">
                        <c:v>9.1150000000000002</c:v>
                      </c:pt>
                      <c:pt idx="1824">
                        <c:v>9.1199999999999992</c:v>
                      </c:pt>
                      <c:pt idx="1825">
                        <c:v>9.125</c:v>
                      </c:pt>
                      <c:pt idx="1826">
                        <c:v>9.1300000000000008</c:v>
                      </c:pt>
                      <c:pt idx="1827">
                        <c:v>9.1349999999999998</c:v>
                      </c:pt>
                      <c:pt idx="1828">
                        <c:v>9.14</c:v>
                      </c:pt>
                      <c:pt idx="1829">
                        <c:v>9.1449999999999996</c:v>
                      </c:pt>
                      <c:pt idx="1830">
                        <c:v>9.15</c:v>
                      </c:pt>
                      <c:pt idx="1831">
                        <c:v>9.1549999999999994</c:v>
                      </c:pt>
                      <c:pt idx="1832">
                        <c:v>9.16</c:v>
                      </c:pt>
                      <c:pt idx="1833">
                        <c:v>9.1649999999999991</c:v>
                      </c:pt>
                      <c:pt idx="1834">
                        <c:v>9.17</c:v>
                      </c:pt>
                      <c:pt idx="1835">
                        <c:v>9.1750000000000007</c:v>
                      </c:pt>
                      <c:pt idx="1836">
                        <c:v>9.18</c:v>
                      </c:pt>
                      <c:pt idx="1837">
                        <c:v>9.1850000000000005</c:v>
                      </c:pt>
                      <c:pt idx="1838">
                        <c:v>9.19</c:v>
                      </c:pt>
                      <c:pt idx="1839">
                        <c:v>9.1950000000000003</c:v>
                      </c:pt>
                      <c:pt idx="1840">
                        <c:v>9.1999999999999993</c:v>
                      </c:pt>
                      <c:pt idx="1841">
                        <c:v>9.2050000000000001</c:v>
                      </c:pt>
                      <c:pt idx="1842">
                        <c:v>9.2100000000000009</c:v>
                      </c:pt>
                      <c:pt idx="1843">
                        <c:v>9.2149999999999999</c:v>
                      </c:pt>
                      <c:pt idx="1844">
                        <c:v>9.2200000000000006</c:v>
                      </c:pt>
                      <c:pt idx="1845">
                        <c:v>9.2249999999999996</c:v>
                      </c:pt>
                      <c:pt idx="1846">
                        <c:v>9.23</c:v>
                      </c:pt>
                      <c:pt idx="1847">
                        <c:v>9.2349999999999994</c:v>
                      </c:pt>
                      <c:pt idx="1848">
                        <c:v>9.24</c:v>
                      </c:pt>
                      <c:pt idx="1849">
                        <c:v>9.2449999999999992</c:v>
                      </c:pt>
                      <c:pt idx="1850">
                        <c:v>9.25</c:v>
                      </c:pt>
                      <c:pt idx="1851">
                        <c:v>9.2550000000000008</c:v>
                      </c:pt>
                      <c:pt idx="1852">
                        <c:v>9.26</c:v>
                      </c:pt>
                      <c:pt idx="1853">
                        <c:v>9.2650000000000006</c:v>
                      </c:pt>
                      <c:pt idx="1854">
                        <c:v>9.27</c:v>
                      </c:pt>
                      <c:pt idx="1855">
                        <c:v>9.2750000000000004</c:v>
                      </c:pt>
                      <c:pt idx="1856">
                        <c:v>9.2799999999999994</c:v>
                      </c:pt>
                      <c:pt idx="1857">
                        <c:v>9.2850000000000001</c:v>
                      </c:pt>
                      <c:pt idx="1858">
                        <c:v>9.2899999999999991</c:v>
                      </c:pt>
                      <c:pt idx="1859">
                        <c:v>9.2949999999999999</c:v>
                      </c:pt>
                      <c:pt idx="1860">
                        <c:v>9.3000000000000007</c:v>
                      </c:pt>
                      <c:pt idx="1861">
                        <c:v>9.3049999999999997</c:v>
                      </c:pt>
                      <c:pt idx="1862">
                        <c:v>9.31</c:v>
                      </c:pt>
                      <c:pt idx="1863">
                        <c:v>9.3149999999999995</c:v>
                      </c:pt>
                      <c:pt idx="1864">
                        <c:v>9.32</c:v>
                      </c:pt>
                      <c:pt idx="1865">
                        <c:v>9.3249999999999993</c:v>
                      </c:pt>
                      <c:pt idx="1866">
                        <c:v>9.33</c:v>
                      </c:pt>
                      <c:pt idx="1867">
                        <c:v>9.3350000000000009</c:v>
                      </c:pt>
                      <c:pt idx="1868">
                        <c:v>9.34</c:v>
                      </c:pt>
                      <c:pt idx="1869">
                        <c:v>9.3450000000000006</c:v>
                      </c:pt>
                      <c:pt idx="1870">
                        <c:v>9.35</c:v>
                      </c:pt>
                      <c:pt idx="1871">
                        <c:v>9.3550000000000004</c:v>
                      </c:pt>
                      <c:pt idx="1872">
                        <c:v>9.36</c:v>
                      </c:pt>
                      <c:pt idx="1873">
                        <c:v>9.3650000000000002</c:v>
                      </c:pt>
                      <c:pt idx="1874">
                        <c:v>9.3699999999999992</c:v>
                      </c:pt>
                      <c:pt idx="1875">
                        <c:v>9.375</c:v>
                      </c:pt>
                      <c:pt idx="1876">
                        <c:v>9.3800000000000008</c:v>
                      </c:pt>
                      <c:pt idx="1877">
                        <c:v>9.3849999999999998</c:v>
                      </c:pt>
                      <c:pt idx="1878">
                        <c:v>9.39</c:v>
                      </c:pt>
                      <c:pt idx="1879">
                        <c:v>9.3949999999999996</c:v>
                      </c:pt>
                      <c:pt idx="1880">
                        <c:v>9.4</c:v>
                      </c:pt>
                      <c:pt idx="1881">
                        <c:v>9.4049999999999994</c:v>
                      </c:pt>
                      <c:pt idx="1882">
                        <c:v>9.41</c:v>
                      </c:pt>
                      <c:pt idx="1883">
                        <c:v>9.4149999999999991</c:v>
                      </c:pt>
                      <c:pt idx="1884">
                        <c:v>9.42</c:v>
                      </c:pt>
                      <c:pt idx="1885">
                        <c:v>9.4250000000000007</c:v>
                      </c:pt>
                      <c:pt idx="1886">
                        <c:v>9.43</c:v>
                      </c:pt>
                      <c:pt idx="1887">
                        <c:v>9.4350000000000005</c:v>
                      </c:pt>
                      <c:pt idx="1888">
                        <c:v>9.44</c:v>
                      </c:pt>
                      <c:pt idx="1889">
                        <c:v>9.4450000000000003</c:v>
                      </c:pt>
                      <c:pt idx="1890">
                        <c:v>9.4499999999999993</c:v>
                      </c:pt>
                      <c:pt idx="1891">
                        <c:v>9.4550000000000001</c:v>
                      </c:pt>
                      <c:pt idx="1892">
                        <c:v>9.4600000000000009</c:v>
                      </c:pt>
                      <c:pt idx="1893">
                        <c:v>9.4649999999999999</c:v>
                      </c:pt>
                      <c:pt idx="1894">
                        <c:v>9.4700000000000006</c:v>
                      </c:pt>
                      <c:pt idx="1895">
                        <c:v>9.4749999999999996</c:v>
                      </c:pt>
                      <c:pt idx="1896">
                        <c:v>9.48</c:v>
                      </c:pt>
                      <c:pt idx="1897">
                        <c:v>9.4849999999999994</c:v>
                      </c:pt>
                      <c:pt idx="1898">
                        <c:v>9.49</c:v>
                      </c:pt>
                      <c:pt idx="1899">
                        <c:v>9.4949999999999992</c:v>
                      </c:pt>
                      <c:pt idx="1900">
                        <c:v>9.5</c:v>
                      </c:pt>
                      <c:pt idx="1901">
                        <c:v>9.5050000000000008</c:v>
                      </c:pt>
                      <c:pt idx="1902">
                        <c:v>9.51</c:v>
                      </c:pt>
                      <c:pt idx="1903">
                        <c:v>9.5150000000000006</c:v>
                      </c:pt>
                      <c:pt idx="1904">
                        <c:v>9.52</c:v>
                      </c:pt>
                      <c:pt idx="1905">
                        <c:v>9.5250000000000004</c:v>
                      </c:pt>
                      <c:pt idx="1906">
                        <c:v>9.5299999999999994</c:v>
                      </c:pt>
                      <c:pt idx="1907">
                        <c:v>9.5350000000000001</c:v>
                      </c:pt>
                      <c:pt idx="1908">
                        <c:v>9.5399999999999991</c:v>
                      </c:pt>
                      <c:pt idx="1909">
                        <c:v>9.5449999999999999</c:v>
                      </c:pt>
                      <c:pt idx="1910">
                        <c:v>9.5500000000000007</c:v>
                      </c:pt>
                      <c:pt idx="1911">
                        <c:v>9.5549999999999997</c:v>
                      </c:pt>
                      <c:pt idx="1912">
                        <c:v>9.56</c:v>
                      </c:pt>
                      <c:pt idx="1913">
                        <c:v>9.5649999999999995</c:v>
                      </c:pt>
                      <c:pt idx="1914">
                        <c:v>9.57</c:v>
                      </c:pt>
                      <c:pt idx="1915">
                        <c:v>9.5749999999999993</c:v>
                      </c:pt>
                      <c:pt idx="1916">
                        <c:v>9.58</c:v>
                      </c:pt>
                      <c:pt idx="1917">
                        <c:v>9.5850000000000009</c:v>
                      </c:pt>
                      <c:pt idx="1918">
                        <c:v>9.59</c:v>
                      </c:pt>
                      <c:pt idx="1919">
                        <c:v>9.5950000000000006</c:v>
                      </c:pt>
                      <c:pt idx="1920">
                        <c:v>9.6</c:v>
                      </c:pt>
                      <c:pt idx="1921">
                        <c:v>9.6050000000000004</c:v>
                      </c:pt>
                      <c:pt idx="1922">
                        <c:v>9.61</c:v>
                      </c:pt>
                      <c:pt idx="1923">
                        <c:v>9.6150000000000002</c:v>
                      </c:pt>
                      <c:pt idx="1924">
                        <c:v>9.6199999999999992</c:v>
                      </c:pt>
                      <c:pt idx="1925">
                        <c:v>9.625</c:v>
                      </c:pt>
                      <c:pt idx="1926">
                        <c:v>9.6300000000000008</c:v>
                      </c:pt>
                      <c:pt idx="1927">
                        <c:v>9.6349999999999998</c:v>
                      </c:pt>
                      <c:pt idx="1928">
                        <c:v>9.64</c:v>
                      </c:pt>
                      <c:pt idx="1929">
                        <c:v>9.6449999999999996</c:v>
                      </c:pt>
                      <c:pt idx="1930">
                        <c:v>9.65</c:v>
                      </c:pt>
                      <c:pt idx="1931">
                        <c:v>9.6549999999999994</c:v>
                      </c:pt>
                      <c:pt idx="1932">
                        <c:v>9.66</c:v>
                      </c:pt>
                      <c:pt idx="1933">
                        <c:v>9.6649999999999991</c:v>
                      </c:pt>
                      <c:pt idx="1934">
                        <c:v>9.67</c:v>
                      </c:pt>
                      <c:pt idx="1935">
                        <c:v>9.6750000000000007</c:v>
                      </c:pt>
                      <c:pt idx="1936">
                        <c:v>9.68</c:v>
                      </c:pt>
                      <c:pt idx="1937">
                        <c:v>9.6850000000000005</c:v>
                      </c:pt>
                      <c:pt idx="1938">
                        <c:v>9.69</c:v>
                      </c:pt>
                      <c:pt idx="1939">
                        <c:v>9.6950000000000003</c:v>
                      </c:pt>
                      <c:pt idx="1940">
                        <c:v>9.6999999999999993</c:v>
                      </c:pt>
                      <c:pt idx="1941">
                        <c:v>9.7050000000000001</c:v>
                      </c:pt>
                      <c:pt idx="1942">
                        <c:v>9.7100000000000009</c:v>
                      </c:pt>
                      <c:pt idx="1943">
                        <c:v>9.7149999999999999</c:v>
                      </c:pt>
                      <c:pt idx="1944">
                        <c:v>9.7200000000000006</c:v>
                      </c:pt>
                      <c:pt idx="1945">
                        <c:v>9.7249999999999996</c:v>
                      </c:pt>
                      <c:pt idx="1946">
                        <c:v>9.73</c:v>
                      </c:pt>
                      <c:pt idx="1947">
                        <c:v>9.7349999999999994</c:v>
                      </c:pt>
                      <c:pt idx="1948">
                        <c:v>9.74</c:v>
                      </c:pt>
                      <c:pt idx="1949">
                        <c:v>9.7449999999999992</c:v>
                      </c:pt>
                      <c:pt idx="1950">
                        <c:v>9.75</c:v>
                      </c:pt>
                      <c:pt idx="1951">
                        <c:v>9.7550000000000008</c:v>
                      </c:pt>
                      <c:pt idx="1952">
                        <c:v>9.76</c:v>
                      </c:pt>
                      <c:pt idx="1953">
                        <c:v>9.7650000000000006</c:v>
                      </c:pt>
                      <c:pt idx="1954">
                        <c:v>9.77</c:v>
                      </c:pt>
                      <c:pt idx="1955">
                        <c:v>9.7750000000000004</c:v>
                      </c:pt>
                      <c:pt idx="1956">
                        <c:v>9.7799999999999994</c:v>
                      </c:pt>
                      <c:pt idx="1957">
                        <c:v>9.7850000000000001</c:v>
                      </c:pt>
                      <c:pt idx="1958">
                        <c:v>9.7899999999999991</c:v>
                      </c:pt>
                      <c:pt idx="1959">
                        <c:v>9.7949999999999999</c:v>
                      </c:pt>
                      <c:pt idx="1960">
                        <c:v>9.8000000000000007</c:v>
                      </c:pt>
                      <c:pt idx="1961">
                        <c:v>9.8049999999999997</c:v>
                      </c:pt>
                      <c:pt idx="1962">
                        <c:v>9.81</c:v>
                      </c:pt>
                      <c:pt idx="1963">
                        <c:v>9.8149999999999995</c:v>
                      </c:pt>
                      <c:pt idx="1964">
                        <c:v>9.82</c:v>
                      </c:pt>
                      <c:pt idx="1965">
                        <c:v>9.8249999999999993</c:v>
                      </c:pt>
                      <c:pt idx="1966">
                        <c:v>9.83</c:v>
                      </c:pt>
                      <c:pt idx="1967">
                        <c:v>9.8350000000000009</c:v>
                      </c:pt>
                      <c:pt idx="1968">
                        <c:v>9.84</c:v>
                      </c:pt>
                      <c:pt idx="1969">
                        <c:v>9.8450000000000006</c:v>
                      </c:pt>
                      <c:pt idx="1970">
                        <c:v>9.85</c:v>
                      </c:pt>
                      <c:pt idx="1971">
                        <c:v>9.8550000000000004</c:v>
                      </c:pt>
                      <c:pt idx="1972">
                        <c:v>9.86</c:v>
                      </c:pt>
                      <c:pt idx="1973">
                        <c:v>9.8650000000000002</c:v>
                      </c:pt>
                      <c:pt idx="1974">
                        <c:v>9.8699999999999992</c:v>
                      </c:pt>
                      <c:pt idx="1975">
                        <c:v>9.875</c:v>
                      </c:pt>
                      <c:pt idx="1976">
                        <c:v>9.8800000000000008</c:v>
                      </c:pt>
                      <c:pt idx="1977">
                        <c:v>9.8849999999999998</c:v>
                      </c:pt>
                      <c:pt idx="1978">
                        <c:v>9.89</c:v>
                      </c:pt>
                      <c:pt idx="1979">
                        <c:v>9.8949999999999996</c:v>
                      </c:pt>
                      <c:pt idx="1980">
                        <c:v>9.9</c:v>
                      </c:pt>
                      <c:pt idx="1981">
                        <c:v>9.9049999999999994</c:v>
                      </c:pt>
                      <c:pt idx="1982">
                        <c:v>9.91</c:v>
                      </c:pt>
                      <c:pt idx="1983">
                        <c:v>9.9149999999999991</c:v>
                      </c:pt>
                      <c:pt idx="1984">
                        <c:v>9.92</c:v>
                      </c:pt>
                      <c:pt idx="1985">
                        <c:v>9.9250000000000007</c:v>
                      </c:pt>
                      <c:pt idx="1986">
                        <c:v>9.93</c:v>
                      </c:pt>
                      <c:pt idx="1987">
                        <c:v>9.9350000000000005</c:v>
                      </c:pt>
                      <c:pt idx="1988">
                        <c:v>9.94</c:v>
                      </c:pt>
                      <c:pt idx="1989">
                        <c:v>9.9450000000000003</c:v>
                      </c:pt>
                      <c:pt idx="1990">
                        <c:v>9.9499999999999993</c:v>
                      </c:pt>
                      <c:pt idx="1991">
                        <c:v>9.9550000000000001</c:v>
                      </c:pt>
                      <c:pt idx="1992">
                        <c:v>9.9600000000000009</c:v>
                      </c:pt>
                      <c:pt idx="1993">
                        <c:v>9.9649999999999999</c:v>
                      </c:pt>
                      <c:pt idx="1994">
                        <c:v>9.9700000000000006</c:v>
                      </c:pt>
                      <c:pt idx="1995">
                        <c:v>9.9749999999999996</c:v>
                      </c:pt>
                      <c:pt idx="1996">
                        <c:v>9.98</c:v>
                      </c:pt>
                      <c:pt idx="1997">
                        <c:v>9.9849999999999994</c:v>
                      </c:pt>
                      <c:pt idx="1998">
                        <c:v>9.99</c:v>
                      </c:pt>
                      <c:pt idx="1999">
                        <c:v>9.9949999999999992</c:v>
                      </c:pt>
                      <c:pt idx="2000">
                        <c:v>10</c:v>
                      </c:pt>
                      <c:pt idx="2001">
                        <c:v>10.005000000000001</c:v>
                      </c:pt>
                      <c:pt idx="2002">
                        <c:v>10.01</c:v>
                      </c:pt>
                      <c:pt idx="2003">
                        <c:v>10.015000000000001</c:v>
                      </c:pt>
                      <c:pt idx="2004">
                        <c:v>10.02</c:v>
                      </c:pt>
                      <c:pt idx="2005">
                        <c:v>10.025</c:v>
                      </c:pt>
                      <c:pt idx="2006">
                        <c:v>10.029999999999999</c:v>
                      </c:pt>
                      <c:pt idx="2007">
                        <c:v>10.035</c:v>
                      </c:pt>
                      <c:pt idx="2008">
                        <c:v>10.039999999999999</c:v>
                      </c:pt>
                      <c:pt idx="2009">
                        <c:v>10.045</c:v>
                      </c:pt>
                      <c:pt idx="2010">
                        <c:v>10.050000000000001</c:v>
                      </c:pt>
                      <c:pt idx="2011">
                        <c:v>10.055</c:v>
                      </c:pt>
                      <c:pt idx="2012">
                        <c:v>10.06</c:v>
                      </c:pt>
                      <c:pt idx="2013">
                        <c:v>10.065</c:v>
                      </c:pt>
                      <c:pt idx="2014">
                        <c:v>10.07</c:v>
                      </c:pt>
                      <c:pt idx="2015">
                        <c:v>10.074999999999999</c:v>
                      </c:pt>
                      <c:pt idx="2016">
                        <c:v>10.08</c:v>
                      </c:pt>
                      <c:pt idx="2017">
                        <c:v>10.085000000000001</c:v>
                      </c:pt>
                      <c:pt idx="2018">
                        <c:v>10.09</c:v>
                      </c:pt>
                      <c:pt idx="2019">
                        <c:v>10.095000000000001</c:v>
                      </c:pt>
                      <c:pt idx="2020">
                        <c:v>10.1</c:v>
                      </c:pt>
                      <c:pt idx="2021">
                        <c:v>10.105</c:v>
                      </c:pt>
                      <c:pt idx="2022">
                        <c:v>10.11</c:v>
                      </c:pt>
                      <c:pt idx="2023">
                        <c:v>10.115</c:v>
                      </c:pt>
                      <c:pt idx="2024">
                        <c:v>10.119999999999999</c:v>
                      </c:pt>
                      <c:pt idx="2025">
                        <c:v>10.125</c:v>
                      </c:pt>
                      <c:pt idx="2026">
                        <c:v>10.130000000000001</c:v>
                      </c:pt>
                      <c:pt idx="2027">
                        <c:v>10.135</c:v>
                      </c:pt>
                      <c:pt idx="2028">
                        <c:v>10.14</c:v>
                      </c:pt>
                      <c:pt idx="2029">
                        <c:v>10.145</c:v>
                      </c:pt>
                      <c:pt idx="2030">
                        <c:v>10.15</c:v>
                      </c:pt>
                      <c:pt idx="2031">
                        <c:v>10.154999999999999</c:v>
                      </c:pt>
                      <c:pt idx="2032">
                        <c:v>10.16</c:v>
                      </c:pt>
                      <c:pt idx="2033">
                        <c:v>10.164999999999999</c:v>
                      </c:pt>
                      <c:pt idx="2034">
                        <c:v>10.17</c:v>
                      </c:pt>
                      <c:pt idx="2035">
                        <c:v>10.175000000000001</c:v>
                      </c:pt>
                      <c:pt idx="2036">
                        <c:v>10.18</c:v>
                      </c:pt>
                      <c:pt idx="2037">
                        <c:v>10.185</c:v>
                      </c:pt>
                      <c:pt idx="2038">
                        <c:v>10.19</c:v>
                      </c:pt>
                      <c:pt idx="2039">
                        <c:v>10.195</c:v>
                      </c:pt>
                      <c:pt idx="2040">
                        <c:v>10.199999999999999</c:v>
                      </c:pt>
                      <c:pt idx="2041">
                        <c:v>10.205</c:v>
                      </c:pt>
                      <c:pt idx="2042">
                        <c:v>10.210000000000001</c:v>
                      </c:pt>
                      <c:pt idx="2043">
                        <c:v>10.215</c:v>
                      </c:pt>
                      <c:pt idx="2044">
                        <c:v>10.220000000000001</c:v>
                      </c:pt>
                      <c:pt idx="2045">
                        <c:v>10.225</c:v>
                      </c:pt>
                      <c:pt idx="2046">
                        <c:v>10.23</c:v>
                      </c:pt>
                      <c:pt idx="2047">
                        <c:v>10.234999999999999</c:v>
                      </c:pt>
                      <c:pt idx="2048">
                        <c:v>10.24</c:v>
                      </c:pt>
                      <c:pt idx="2049">
                        <c:v>10.244999999999999</c:v>
                      </c:pt>
                      <c:pt idx="2050">
                        <c:v>10.25</c:v>
                      </c:pt>
                      <c:pt idx="2051">
                        <c:v>10.255000000000001</c:v>
                      </c:pt>
                      <c:pt idx="2052">
                        <c:v>10.26</c:v>
                      </c:pt>
                      <c:pt idx="2053">
                        <c:v>10.265000000000001</c:v>
                      </c:pt>
                      <c:pt idx="2054">
                        <c:v>10.27</c:v>
                      </c:pt>
                      <c:pt idx="2055">
                        <c:v>10.275</c:v>
                      </c:pt>
                      <c:pt idx="2056">
                        <c:v>10.28</c:v>
                      </c:pt>
                      <c:pt idx="2057">
                        <c:v>10.285</c:v>
                      </c:pt>
                      <c:pt idx="2058">
                        <c:v>10.29</c:v>
                      </c:pt>
                      <c:pt idx="2059">
                        <c:v>10.295</c:v>
                      </c:pt>
                      <c:pt idx="2060">
                        <c:v>10.3</c:v>
                      </c:pt>
                      <c:pt idx="2061">
                        <c:v>10.305</c:v>
                      </c:pt>
                      <c:pt idx="2062">
                        <c:v>10.31</c:v>
                      </c:pt>
                      <c:pt idx="2063">
                        <c:v>10.315</c:v>
                      </c:pt>
                      <c:pt idx="2064">
                        <c:v>10.32</c:v>
                      </c:pt>
                      <c:pt idx="2065">
                        <c:v>10.324999999999999</c:v>
                      </c:pt>
                      <c:pt idx="2066">
                        <c:v>10.33</c:v>
                      </c:pt>
                      <c:pt idx="2067">
                        <c:v>10.335000000000001</c:v>
                      </c:pt>
                      <c:pt idx="2068">
                        <c:v>10.34</c:v>
                      </c:pt>
                      <c:pt idx="2069">
                        <c:v>10.345000000000001</c:v>
                      </c:pt>
                      <c:pt idx="2070">
                        <c:v>10.35</c:v>
                      </c:pt>
                      <c:pt idx="2071">
                        <c:v>10.355</c:v>
                      </c:pt>
                      <c:pt idx="2072">
                        <c:v>10.36</c:v>
                      </c:pt>
                      <c:pt idx="2073">
                        <c:v>10.365</c:v>
                      </c:pt>
                      <c:pt idx="2074">
                        <c:v>10.37</c:v>
                      </c:pt>
                      <c:pt idx="2075">
                        <c:v>10.375</c:v>
                      </c:pt>
                      <c:pt idx="2076">
                        <c:v>10.38</c:v>
                      </c:pt>
                      <c:pt idx="2077">
                        <c:v>10.385</c:v>
                      </c:pt>
                      <c:pt idx="2078">
                        <c:v>10.39</c:v>
                      </c:pt>
                      <c:pt idx="2079">
                        <c:v>10.395</c:v>
                      </c:pt>
                      <c:pt idx="2080">
                        <c:v>10.4</c:v>
                      </c:pt>
                      <c:pt idx="2081">
                        <c:v>10.404999999999999</c:v>
                      </c:pt>
                      <c:pt idx="2082">
                        <c:v>10.41</c:v>
                      </c:pt>
                      <c:pt idx="2083">
                        <c:v>10.414999999999999</c:v>
                      </c:pt>
                      <c:pt idx="2084">
                        <c:v>10.42</c:v>
                      </c:pt>
                      <c:pt idx="2085">
                        <c:v>10.425000000000001</c:v>
                      </c:pt>
                      <c:pt idx="2086">
                        <c:v>10.43</c:v>
                      </c:pt>
                      <c:pt idx="2087">
                        <c:v>10.435</c:v>
                      </c:pt>
                      <c:pt idx="2088">
                        <c:v>10.44</c:v>
                      </c:pt>
                      <c:pt idx="2089">
                        <c:v>10.445</c:v>
                      </c:pt>
                      <c:pt idx="2090">
                        <c:v>10.45</c:v>
                      </c:pt>
                      <c:pt idx="2091">
                        <c:v>10.455</c:v>
                      </c:pt>
                      <c:pt idx="2092">
                        <c:v>10.46</c:v>
                      </c:pt>
                      <c:pt idx="2093">
                        <c:v>10.465</c:v>
                      </c:pt>
                      <c:pt idx="2094">
                        <c:v>10.47</c:v>
                      </c:pt>
                      <c:pt idx="2095">
                        <c:v>10.475</c:v>
                      </c:pt>
                      <c:pt idx="2096">
                        <c:v>10.48</c:v>
                      </c:pt>
                      <c:pt idx="2097">
                        <c:v>10.484999999999999</c:v>
                      </c:pt>
                      <c:pt idx="2098">
                        <c:v>10.49</c:v>
                      </c:pt>
                      <c:pt idx="2099">
                        <c:v>10.494999999999999</c:v>
                      </c:pt>
                      <c:pt idx="2100">
                        <c:v>10.5</c:v>
                      </c:pt>
                      <c:pt idx="2101">
                        <c:v>10.505000000000001</c:v>
                      </c:pt>
                      <c:pt idx="2102">
                        <c:v>10.51</c:v>
                      </c:pt>
                      <c:pt idx="2103">
                        <c:v>10.515000000000001</c:v>
                      </c:pt>
                      <c:pt idx="2104">
                        <c:v>10.52</c:v>
                      </c:pt>
                      <c:pt idx="2105">
                        <c:v>10.525</c:v>
                      </c:pt>
                      <c:pt idx="2106">
                        <c:v>10.53</c:v>
                      </c:pt>
                      <c:pt idx="2107">
                        <c:v>10.535</c:v>
                      </c:pt>
                      <c:pt idx="2108">
                        <c:v>10.54</c:v>
                      </c:pt>
                      <c:pt idx="2109">
                        <c:v>10.545</c:v>
                      </c:pt>
                      <c:pt idx="2110">
                        <c:v>10.55</c:v>
                      </c:pt>
                      <c:pt idx="2111">
                        <c:v>10.555</c:v>
                      </c:pt>
                      <c:pt idx="2112">
                        <c:v>10.56</c:v>
                      </c:pt>
                      <c:pt idx="2113">
                        <c:v>10.565</c:v>
                      </c:pt>
                      <c:pt idx="2114">
                        <c:v>10.57</c:v>
                      </c:pt>
                      <c:pt idx="2115">
                        <c:v>10.574999999999999</c:v>
                      </c:pt>
                      <c:pt idx="2116">
                        <c:v>10.58</c:v>
                      </c:pt>
                      <c:pt idx="2117">
                        <c:v>10.585000000000001</c:v>
                      </c:pt>
                      <c:pt idx="2118">
                        <c:v>10.59</c:v>
                      </c:pt>
                      <c:pt idx="2119">
                        <c:v>10.595000000000001</c:v>
                      </c:pt>
                      <c:pt idx="2120">
                        <c:v>10.6</c:v>
                      </c:pt>
                      <c:pt idx="2121">
                        <c:v>10.605</c:v>
                      </c:pt>
                      <c:pt idx="2122">
                        <c:v>10.61</c:v>
                      </c:pt>
                      <c:pt idx="2123">
                        <c:v>10.615</c:v>
                      </c:pt>
                      <c:pt idx="2124">
                        <c:v>10.62</c:v>
                      </c:pt>
                      <c:pt idx="2125">
                        <c:v>10.625</c:v>
                      </c:pt>
                      <c:pt idx="2126">
                        <c:v>10.63</c:v>
                      </c:pt>
                      <c:pt idx="2127">
                        <c:v>10.635</c:v>
                      </c:pt>
                      <c:pt idx="2128">
                        <c:v>10.64</c:v>
                      </c:pt>
                      <c:pt idx="2129">
                        <c:v>10.645</c:v>
                      </c:pt>
                      <c:pt idx="2130">
                        <c:v>10.65</c:v>
                      </c:pt>
                      <c:pt idx="2131">
                        <c:v>10.654999999999999</c:v>
                      </c:pt>
                      <c:pt idx="2132">
                        <c:v>10.66</c:v>
                      </c:pt>
                      <c:pt idx="2133">
                        <c:v>10.664999999999999</c:v>
                      </c:pt>
                      <c:pt idx="2134">
                        <c:v>10.67</c:v>
                      </c:pt>
                      <c:pt idx="2135">
                        <c:v>10.675000000000001</c:v>
                      </c:pt>
                      <c:pt idx="2136">
                        <c:v>10.68</c:v>
                      </c:pt>
                      <c:pt idx="2137">
                        <c:v>10.685</c:v>
                      </c:pt>
                      <c:pt idx="2138">
                        <c:v>10.69</c:v>
                      </c:pt>
                      <c:pt idx="2139">
                        <c:v>10.695</c:v>
                      </c:pt>
                      <c:pt idx="2140">
                        <c:v>10.7</c:v>
                      </c:pt>
                      <c:pt idx="2141">
                        <c:v>10.705</c:v>
                      </c:pt>
                      <c:pt idx="2142">
                        <c:v>10.71</c:v>
                      </c:pt>
                      <c:pt idx="2143">
                        <c:v>10.715</c:v>
                      </c:pt>
                      <c:pt idx="2144">
                        <c:v>10.72</c:v>
                      </c:pt>
                      <c:pt idx="2145">
                        <c:v>10.725</c:v>
                      </c:pt>
                      <c:pt idx="2146">
                        <c:v>10.73</c:v>
                      </c:pt>
                      <c:pt idx="2147">
                        <c:v>10.734999999999999</c:v>
                      </c:pt>
                      <c:pt idx="2148">
                        <c:v>10.74</c:v>
                      </c:pt>
                      <c:pt idx="2149">
                        <c:v>10.744999999999999</c:v>
                      </c:pt>
                      <c:pt idx="2150">
                        <c:v>10.75</c:v>
                      </c:pt>
                      <c:pt idx="2151">
                        <c:v>10.755000000000001</c:v>
                      </c:pt>
                      <c:pt idx="2152">
                        <c:v>10.76</c:v>
                      </c:pt>
                      <c:pt idx="2153">
                        <c:v>10.765000000000001</c:v>
                      </c:pt>
                      <c:pt idx="2154">
                        <c:v>10.77</c:v>
                      </c:pt>
                      <c:pt idx="2155">
                        <c:v>10.775</c:v>
                      </c:pt>
                      <c:pt idx="2156">
                        <c:v>10.78</c:v>
                      </c:pt>
                      <c:pt idx="2157">
                        <c:v>10.785</c:v>
                      </c:pt>
                      <c:pt idx="2158">
                        <c:v>10.79</c:v>
                      </c:pt>
                      <c:pt idx="2159">
                        <c:v>10.795</c:v>
                      </c:pt>
                      <c:pt idx="2160">
                        <c:v>10.8</c:v>
                      </c:pt>
                      <c:pt idx="2161">
                        <c:v>10.805</c:v>
                      </c:pt>
                      <c:pt idx="2162">
                        <c:v>10.81</c:v>
                      </c:pt>
                      <c:pt idx="2163">
                        <c:v>10.815</c:v>
                      </c:pt>
                      <c:pt idx="2164">
                        <c:v>10.82</c:v>
                      </c:pt>
                      <c:pt idx="2165">
                        <c:v>10.824999999999999</c:v>
                      </c:pt>
                      <c:pt idx="2166">
                        <c:v>10.83</c:v>
                      </c:pt>
                      <c:pt idx="2167">
                        <c:v>10.835000000000001</c:v>
                      </c:pt>
                      <c:pt idx="2168">
                        <c:v>10.84</c:v>
                      </c:pt>
                      <c:pt idx="2169">
                        <c:v>10.845000000000001</c:v>
                      </c:pt>
                      <c:pt idx="2170">
                        <c:v>10.85</c:v>
                      </c:pt>
                      <c:pt idx="2171">
                        <c:v>10.855</c:v>
                      </c:pt>
                      <c:pt idx="2172">
                        <c:v>10.86</c:v>
                      </c:pt>
                      <c:pt idx="2173">
                        <c:v>10.865</c:v>
                      </c:pt>
                      <c:pt idx="2174">
                        <c:v>10.87</c:v>
                      </c:pt>
                      <c:pt idx="2175">
                        <c:v>10.875</c:v>
                      </c:pt>
                      <c:pt idx="2176">
                        <c:v>10.88</c:v>
                      </c:pt>
                      <c:pt idx="2177">
                        <c:v>10.885</c:v>
                      </c:pt>
                      <c:pt idx="2178">
                        <c:v>10.89</c:v>
                      </c:pt>
                      <c:pt idx="2179">
                        <c:v>10.895</c:v>
                      </c:pt>
                      <c:pt idx="2180">
                        <c:v>10.9</c:v>
                      </c:pt>
                      <c:pt idx="2181">
                        <c:v>10.904999999999999</c:v>
                      </c:pt>
                      <c:pt idx="2182">
                        <c:v>10.91</c:v>
                      </c:pt>
                      <c:pt idx="2183">
                        <c:v>10.914999999999999</c:v>
                      </c:pt>
                      <c:pt idx="2184">
                        <c:v>10.92</c:v>
                      </c:pt>
                      <c:pt idx="2185">
                        <c:v>10.925000000000001</c:v>
                      </c:pt>
                      <c:pt idx="2186">
                        <c:v>10.93</c:v>
                      </c:pt>
                      <c:pt idx="2187">
                        <c:v>10.935</c:v>
                      </c:pt>
                      <c:pt idx="2188">
                        <c:v>10.94</c:v>
                      </c:pt>
                      <c:pt idx="2189">
                        <c:v>10.945</c:v>
                      </c:pt>
                      <c:pt idx="2190">
                        <c:v>10.95</c:v>
                      </c:pt>
                      <c:pt idx="2191">
                        <c:v>10.955</c:v>
                      </c:pt>
                      <c:pt idx="2192">
                        <c:v>10.96</c:v>
                      </c:pt>
                      <c:pt idx="2193">
                        <c:v>10.965</c:v>
                      </c:pt>
                      <c:pt idx="2194">
                        <c:v>10.97</c:v>
                      </c:pt>
                      <c:pt idx="2195">
                        <c:v>10.975</c:v>
                      </c:pt>
                      <c:pt idx="2196">
                        <c:v>10.98</c:v>
                      </c:pt>
                      <c:pt idx="2197">
                        <c:v>10.984999999999999</c:v>
                      </c:pt>
                      <c:pt idx="2198">
                        <c:v>10.99</c:v>
                      </c:pt>
                      <c:pt idx="2199">
                        <c:v>10.994999999999999</c:v>
                      </c:pt>
                      <c:pt idx="2200">
                        <c:v>11</c:v>
                      </c:pt>
                      <c:pt idx="2201">
                        <c:v>11.005000000000001</c:v>
                      </c:pt>
                      <c:pt idx="2202">
                        <c:v>11.01</c:v>
                      </c:pt>
                      <c:pt idx="2203">
                        <c:v>11.015000000000001</c:v>
                      </c:pt>
                      <c:pt idx="2204">
                        <c:v>11.02</c:v>
                      </c:pt>
                      <c:pt idx="2205">
                        <c:v>11.025</c:v>
                      </c:pt>
                      <c:pt idx="2206">
                        <c:v>11.03</c:v>
                      </c:pt>
                      <c:pt idx="2207">
                        <c:v>11.035</c:v>
                      </c:pt>
                      <c:pt idx="2208">
                        <c:v>11.04</c:v>
                      </c:pt>
                      <c:pt idx="2209">
                        <c:v>11.045</c:v>
                      </c:pt>
                      <c:pt idx="2210">
                        <c:v>11.05</c:v>
                      </c:pt>
                      <c:pt idx="2211">
                        <c:v>11.055</c:v>
                      </c:pt>
                      <c:pt idx="2212">
                        <c:v>11.06</c:v>
                      </c:pt>
                      <c:pt idx="2213">
                        <c:v>11.065</c:v>
                      </c:pt>
                      <c:pt idx="2214">
                        <c:v>11.07</c:v>
                      </c:pt>
                      <c:pt idx="2215">
                        <c:v>11.074999999999999</c:v>
                      </c:pt>
                      <c:pt idx="2216">
                        <c:v>11.08</c:v>
                      </c:pt>
                      <c:pt idx="2217">
                        <c:v>11.085000000000001</c:v>
                      </c:pt>
                      <c:pt idx="2218">
                        <c:v>11.09</c:v>
                      </c:pt>
                      <c:pt idx="2219">
                        <c:v>11.095000000000001</c:v>
                      </c:pt>
                      <c:pt idx="2220">
                        <c:v>11.1</c:v>
                      </c:pt>
                      <c:pt idx="2221">
                        <c:v>11.105</c:v>
                      </c:pt>
                      <c:pt idx="2222">
                        <c:v>11.11</c:v>
                      </c:pt>
                      <c:pt idx="2223">
                        <c:v>11.115</c:v>
                      </c:pt>
                      <c:pt idx="2224">
                        <c:v>11.12</c:v>
                      </c:pt>
                      <c:pt idx="2225">
                        <c:v>11.125</c:v>
                      </c:pt>
                      <c:pt idx="2226">
                        <c:v>11.13</c:v>
                      </c:pt>
                      <c:pt idx="2227">
                        <c:v>11.135</c:v>
                      </c:pt>
                      <c:pt idx="2228">
                        <c:v>11.14</c:v>
                      </c:pt>
                      <c:pt idx="2229">
                        <c:v>11.145</c:v>
                      </c:pt>
                      <c:pt idx="2230">
                        <c:v>11.15</c:v>
                      </c:pt>
                      <c:pt idx="2231">
                        <c:v>11.154999999999999</c:v>
                      </c:pt>
                      <c:pt idx="2232">
                        <c:v>11.16</c:v>
                      </c:pt>
                      <c:pt idx="2233">
                        <c:v>11.164999999999999</c:v>
                      </c:pt>
                      <c:pt idx="2234">
                        <c:v>11.17</c:v>
                      </c:pt>
                      <c:pt idx="2235">
                        <c:v>11.175000000000001</c:v>
                      </c:pt>
                      <c:pt idx="2236">
                        <c:v>11.18</c:v>
                      </c:pt>
                      <c:pt idx="2237">
                        <c:v>11.185</c:v>
                      </c:pt>
                      <c:pt idx="2238">
                        <c:v>11.19</c:v>
                      </c:pt>
                      <c:pt idx="2239">
                        <c:v>11.195</c:v>
                      </c:pt>
                      <c:pt idx="2240">
                        <c:v>11.2</c:v>
                      </c:pt>
                      <c:pt idx="2241">
                        <c:v>11.205</c:v>
                      </c:pt>
                      <c:pt idx="2242">
                        <c:v>11.21</c:v>
                      </c:pt>
                      <c:pt idx="2243">
                        <c:v>11.215</c:v>
                      </c:pt>
                      <c:pt idx="2244">
                        <c:v>11.22</c:v>
                      </c:pt>
                      <c:pt idx="2245">
                        <c:v>11.225</c:v>
                      </c:pt>
                      <c:pt idx="2246">
                        <c:v>11.23</c:v>
                      </c:pt>
                      <c:pt idx="2247">
                        <c:v>11.234999999999999</c:v>
                      </c:pt>
                      <c:pt idx="2248">
                        <c:v>11.24</c:v>
                      </c:pt>
                      <c:pt idx="2249">
                        <c:v>11.244999999999999</c:v>
                      </c:pt>
                      <c:pt idx="2250">
                        <c:v>11.25</c:v>
                      </c:pt>
                      <c:pt idx="2251">
                        <c:v>11.255000000000001</c:v>
                      </c:pt>
                      <c:pt idx="2252">
                        <c:v>11.26</c:v>
                      </c:pt>
                      <c:pt idx="2253">
                        <c:v>11.265000000000001</c:v>
                      </c:pt>
                      <c:pt idx="2254">
                        <c:v>11.27</c:v>
                      </c:pt>
                      <c:pt idx="2255">
                        <c:v>11.275</c:v>
                      </c:pt>
                      <c:pt idx="2256">
                        <c:v>11.28</c:v>
                      </c:pt>
                      <c:pt idx="2257">
                        <c:v>11.285</c:v>
                      </c:pt>
                      <c:pt idx="2258">
                        <c:v>11.29</c:v>
                      </c:pt>
                      <c:pt idx="2259">
                        <c:v>11.295</c:v>
                      </c:pt>
                      <c:pt idx="2260">
                        <c:v>11.3</c:v>
                      </c:pt>
                      <c:pt idx="2261">
                        <c:v>11.305</c:v>
                      </c:pt>
                      <c:pt idx="2262">
                        <c:v>11.31</c:v>
                      </c:pt>
                      <c:pt idx="2263">
                        <c:v>11.315</c:v>
                      </c:pt>
                      <c:pt idx="2264">
                        <c:v>11.32</c:v>
                      </c:pt>
                      <c:pt idx="2265">
                        <c:v>11.324999999999999</c:v>
                      </c:pt>
                      <c:pt idx="2266">
                        <c:v>11.33</c:v>
                      </c:pt>
                      <c:pt idx="2267">
                        <c:v>11.335000000000001</c:v>
                      </c:pt>
                      <c:pt idx="2268">
                        <c:v>11.34</c:v>
                      </c:pt>
                      <c:pt idx="2269">
                        <c:v>11.345000000000001</c:v>
                      </c:pt>
                      <c:pt idx="2270">
                        <c:v>11.35</c:v>
                      </c:pt>
                      <c:pt idx="2271">
                        <c:v>11.355</c:v>
                      </c:pt>
                      <c:pt idx="2272">
                        <c:v>11.36</c:v>
                      </c:pt>
                      <c:pt idx="2273">
                        <c:v>11.365</c:v>
                      </c:pt>
                      <c:pt idx="2274">
                        <c:v>11.37</c:v>
                      </c:pt>
                      <c:pt idx="2275">
                        <c:v>11.375</c:v>
                      </c:pt>
                      <c:pt idx="2276">
                        <c:v>11.38</c:v>
                      </c:pt>
                      <c:pt idx="2277">
                        <c:v>11.385</c:v>
                      </c:pt>
                      <c:pt idx="2278">
                        <c:v>11.39</c:v>
                      </c:pt>
                      <c:pt idx="2279">
                        <c:v>11.395</c:v>
                      </c:pt>
                      <c:pt idx="2280">
                        <c:v>11.4</c:v>
                      </c:pt>
                      <c:pt idx="2281">
                        <c:v>11.404999999999999</c:v>
                      </c:pt>
                      <c:pt idx="2282">
                        <c:v>11.41</c:v>
                      </c:pt>
                      <c:pt idx="2283">
                        <c:v>11.414999999999999</c:v>
                      </c:pt>
                      <c:pt idx="2284">
                        <c:v>11.42</c:v>
                      </c:pt>
                      <c:pt idx="2285">
                        <c:v>11.425000000000001</c:v>
                      </c:pt>
                      <c:pt idx="2286">
                        <c:v>11.43</c:v>
                      </c:pt>
                      <c:pt idx="2287">
                        <c:v>11.435</c:v>
                      </c:pt>
                      <c:pt idx="2288">
                        <c:v>11.44</c:v>
                      </c:pt>
                      <c:pt idx="2289">
                        <c:v>11.445</c:v>
                      </c:pt>
                      <c:pt idx="2290">
                        <c:v>11.45</c:v>
                      </c:pt>
                      <c:pt idx="2291">
                        <c:v>11.455</c:v>
                      </c:pt>
                      <c:pt idx="2292">
                        <c:v>11.46</c:v>
                      </c:pt>
                      <c:pt idx="2293">
                        <c:v>11.465</c:v>
                      </c:pt>
                      <c:pt idx="2294">
                        <c:v>11.47</c:v>
                      </c:pt>
                      <c:pt idx="2295">
                        <c:v>11.475</c:v>
                      </c:pt>
                      <c:pt idx="2296">
                        <c:v>11.48</c:v>
                      </c:pt>
                      <c:pt idx="2297">
                        <c:v>11.484999999999999</c:v>
                      </c:pt>
                      <c:pt idx="2298">
                        <c:v>11.49</c:v>
                      </c:pt>
                      <c:pt idx="2299">
                        <c:v>11.494999999999999</c:v>
                      </c:pt>
                      <c:pt idx="2300">
                        <c:v>11.5</c:v>
                      </c:pt>
                      <c:pt idx="2301">
                        <c:v>11.505000000000001</c:v>
                      </c:pt>
                      <c:pt idx="2302">
                        <c:v>11.51</c:v>
                      </c:pt>
                      <c:pt idx="2303">
                        <c:v>11.515000000000001</c:v>
                      </c:pt>
                      <c:pt idx="2304">
                        <c:v>11.52</c:v>
                      </c:pt>
                      <c:pt idx="2305">
                        <c:v>11.525</c:v>
                      </c:pt>
                      <c:pt idx="2306">
                        <c:v>11.53</c:v>
                      </c:pt>
                      <c:pt idx="2307">
                        <c:v>11.535</c:v>
                      </c:pt>
                      <c:pt idx="2308">
                        <c:v>11.54</c:v>
                      </c:pt>
                      <c:pt idx="2309">
                        <c:v>11.545</c:v>
                      </c:pt>
                      <c:pt idx="2310">
                        <c:v>11.55</c:v>
                      </c:pt>
                      <c:pt idx="2311">
                        <c:v>11.555</c:v>
                      </c:pt>
                      <c:pt idx="2312">
                        <c:v>11.56</c:v>
                      </c:pt>
                      <c:pt idx="2313">
                        <c:v>11.565</c:v>
                      </c:pt>
                      <c:pt idx="2314">
                        <c:v>11.57</c:v>
                      </c:pt>
                      <c:pt idx="2315">
                        <c:v>11.574999999999999</c:v>
                      </c:pt>
                      <c:pt idx="2316">
                        <c:v>11.58</c:v>
                      </c:pt>
                      <c:pt idx="2317">
                        <c:v>11.585000000000001</c:v>
                      </c:pt>
                      <c:pt idx="2318">
                        <c:v>11.59</c:v>
                      </c:pt>
                      <c:pt idx="2319">
                        <c:v>11.595000000000001</c:v>
                      </c:pt>
                      <c:pt idx="2320">
                        <c:v>11.6</c:v>
                      </c:pt>
                      <c:pt idx="2321">
                        <c:v>11.605</c:v>
                      </c:pt>
                      <c:pt idx="2322">
                        <c:v>11.61</c:v>
                      </c:pt>
                      <c:pt idx="2323">
                        <c:v>11.615</c:v>
                      </c:pt>
                      <c:pt idx="2324">
                        <c:v>11.62</c:v>
                      </c:pt>
                      <c:pt idx="2325">
                        <c:v>11.625</c:v>
                      </c:pt>
                      <c:pt idx="2326">
                        <c:v>11.63</c:v>
                      </c:pt>
                      <c:pt idx="2327">
                        <c:v>11.635</c:v>
                      </c:pt>
                      <c:pt idx="2328">
                        <c:v>11.64</c:v>
                      </c:pt>
                      <c:pt idx="2329">
                        <c:v>11.645</c:v>
                      </c:pt>
                      <c:pt idx="2330">
                        <c:v>11.65</c:v>
                      </c:pt>
                      <c:pt idx="2331">
                        <c:v>11.654999999999999</c:v>
                      </c:pt>
                      <c:pt idx="2332">
                        <c:v>11.66</c:v>
                      </c:pt>
                      <c:pt idx="2333">
                        <c:v>11.664999999999999</c:v>
                      </c:pt>
                      <c:pt idx="2334">
                        <c:v>11.67</c:v>
                      </c:pt>
                      <c:pt idx="2335">
                        <c:v>11.675000000000001</c:v>
                      </c:pt>
                      <c:pt idx="2336">
                        <c:v>11.68</c:v>
                      </c:pt>
                      <c:pt idx="2337">
                        <c:v>11.685</c:v>
                      </c:pt>
                      <c:pt idx="2338">
                        <c:v>11.69</c:v>
                      </c:pt>
                      <c:pt idx="2339">
                        <c:v>11.695</c:v>
                      </c:pt>
                      <c:pt idx="2340">
                        <c:v>11.7</c:v>
                      </c:pt>
                      <c:pt idx="2341">
                        <c:v>11.705</c:v>
                      </c:pt>
                      <c:pt idx="2342">
                        <c:v>11.71</c:v>
                      </c:pt>
                      <c:pt idx="2343">
                        <c:v>11.715</c:v>
                      </c:pt>
                      <c:pt idx="2344">
                        <c:v>11.72</c:v>
                      </c:pt>
                      <c:pt idx="2345">
                        <c:v>11.725</c:v>
                      </c:pt>
                      <c:pt idx="2346">
                        <c:v>11.73</c:v>
                      </c:pt>
                      <c:pt idx="2347">
                        <c:v>11.734999999999999</c:v>
                      </c:pt>
                      <c:pt idx="2348">
                        <c:v>11.74</c:v>
                      </c:pt>
                      <c:pt idx="2349">
                        <c:v>11.744999999999999</c:v>
                      </c:pt>
                      <c:pt idx="2350">
                        <c:v>11.75</c:v>
                      </c:pt>
                      <c:pt idx="2351">
                        <c:v>11.755000000000001</c:v>
                      </c:pt>
                      <c:pt idx="2352">
                        <c:v>11.76</c:v>
                      </c:pt>
                      <c:pt idx="2353">
                        <c:v>11.765000000000001</c:v>
                      </c:pt>
                      <c:pt idx="2354">
                        <c:v>11.77</c:v>
                      </c:pt>
                      <c:pt idx="2355">
                        <c:v>11.775</c:v>
                      </c:pt>
                      <c:pt idx="2356">
                        <c:v>11.78</c:v>
                      </c:pt>
                      <c:pt idx="2357">
                        <c:v>11.785</c:v>
                      </c:pt>
                      <c:pt idx="2358">
                        <c:v>11.79</c:v>
                      </c:pt>
                      <c:pt idx="2359">
                        <c:v>11.795</c:v>
                      </c:pt>
                      <c:pt idx="2360">
                        <c:v>11.8</c:v>
                      </c:pt>
                      <c:pt idx="2361">
                        <c:v>11.805</c:v>
                      </c:pt>
                      <c:pt idx="2362">
                        <c:v>11.81</c:v>
                      </c:pt>
                      <c:pt idx="2363">
                        <c:v>11.815</c:v>
                      </c:pt>
                      <c:pt idx="2364">
                        <c:v>11.82</c:v>
                      </c:pt>
                      <c:pt idx="2365">
                        <c:v>11.824999999999999</c:v>
                      </c:pt>
                      <c:pt idx="2366">
                        <c:v>11.83</c:v>
                      </c:pt>
                      <c:pt idx="2367">
                        <c:v>11.835000000000001</c:v>
                      </c:pt>
                      <c:pt idx="2368">
                        <c:v>11.84</c:v>
                      </c:pt>
                      <c:pt idx="2369">
                        <c:v>11.845000000000001</c:v>
                      </c:pt>
                      <c:pt idx="2370">
                        <c:v>11.85</c:v>
                      </c:pt>
                      <c:pt idx="2371">
                        <c:v>11.855</c:v>
                      </c:pt>
                      <c:pt idx="2372">
                        <c:v>11.86</c:v>
                      </c:pt>
                      <c:pt idx="2373">
                        <c:v>11.865</c:v>
                      </c:pt>
                      <c:pt idx="2374">
                        <c:v>11.87</c:v>
                      </c:pt>
                      <c:pt idx="2375">
                        <c:v>11.875</c:v>
                      </c:pt>
                      <c:pt idx="2376">
                        <c:v>11.88</c:v>
                      </c:pt>
                      <c:pt idx="2377">
                        <c:v>11.885</c:v>
                      </c:pt>
                      <c:pt idx="2378">
                        <c:v>11.89</c:v>
                      </c:pt>
                      <c:pt idx="2379">
                        <c:v>11.895</c:v>
                      </c:pt>
                      <c:pt idx="2380">
                        <c:v>11.9</c:v>
                      </c:pt>
                      <c:pt idx="2381">
                        <c:v>11.904999999999999</c:v>
                      </c:pt>
                      <c:pt idx="2382">
                        <c:v>11.91</c:v>
                      </c:pt>
                      <c:pt idx="2383">
                        <c:v>11.914999999999999</c:v>
                      </c:pt>
                      <c:pt idx="2384">
                        <c:v>11.92</c:v>
                      </c:pt>
                      <c:pt idx="2385">
                        <c:v>11.925000000000001</c:v>
                      </c:pt>
                      <c:pt idx="2386">
                        <c:v>11.93</c:v>
                      </c:pt>
                      <c:pt idx="2387">
                        <c:v>11.935</c:v>
                      </c:pt>
                      <c:pt idx="2388">
                        <c:v>11.94</c:v>
                      </c:pt>
                      <c:pt idx="2389">
                        <c:v>11.945</c:v>
                      </c:pt>
                      <c:pt idx="2390">
                        <c:v>11.95</c:v>
                      </c:pt>
                      <c:pt idx="2391">
                        <c:v>11.955</c:v>
                      </c:pt>
                      <c:pt idx="2392">
                        <c:v>11.96</c:v>
                      </c:pt>
                      <c:pt idx="2393">
                        <c:v>11.965</c:v>
                      </c:pt>
                      <c:pt idx="2394">
                        <c:v>11.97</c:v>
                      </c:pt>
                      <c:pt idx="2395">
                        <c:v>11.975</c:v>
                      </c:pt>
                      <c:pt idx="2396">
                        <c:v>11.98</c:v>
                      </c:pt>
                      <c:pt idx="2397">
                        <c:v>11.984999999999999</c:v>
                      </c:pt>
                      <c:pt idx="2398">
                        <c:v>11.99</c:v>
                      </c:pt>
                      <c:pt idx="2399">
                        <c:v>11.994999999999999</c:v>
                      </c:pt>
                      <c:pt idx="2400">
                        <c:v>12</c:v>
                      </c:pt>
                      <c:pt idx="2401">
                        <c:v>12.005000000000001</c:v>
                      </c:pt>
                      <c:pt idx="2402">
                        <c:v>12.01</c:v>
                      </c:pt>
                      <c:pt idx="2403">
                        <c:v>12.015000000000001</c:v>
                      </c:pt>
                      <c:pt idx="2404">
                        <c:v>12.02</c:v>
                      </c:pt>
                      <c:pt idx="2405">
                        <c:v>12.025</c:v>
                      </c:pt>
                      <c:pt idx="2406">
                        <c:v>12.03</c:v>
                      </c:pt>
                      <c:pt idx="2407">
                        <c:v>12.035</c:v>
                      </c:pt>
                      <c:pt idx="2408">
                        <c:v>12.04</c:v>
                      </c:pt>
                      <c:pt idx="2409">
                        <c:v>12.045</c:v>
                      </c:pt>
                      <c:pt idx="2410">
                        <c:v>12.05</c:v>
                      </c:pt>
                      <c:pt idx="2411">
                        <c:v>12.055</c:v>
                      </c:pt>
                      <c:pt idx="2412">
                        <c:v>12.06</c:v>
                      </c:pt>
                      <c:pt idx="2413">
                        <c:v>12.065</c:v>
                      </c:pt>
                      <c:pt idx="2414">
                        <c:v>12.07</c:v>
                      </c:pt>
                      <c:pt idx="2415">
                        <c:v>12.074999999999999</c:v>
                      </c:pt>
                      <c:pt idx="2416">
                        <c:v>12.08</c:v>
                      </c:pt>
                      <c:pt idx="2417">
                        <c:v>12.085000000000001</c:v>
                      </c:pt>
                      <c:pt idx="2418">
                        <c:v>12.09</c:v>
                      </c:pt>
                      <c:pt idx="2419">
                        <c:v>12.095000000000001</c:v>
                      </c:pt>
                      <c:pt idx="2420">
                        <c:v>12.1</c:v>
                      </c:pt>
                      <c:pt idx="2421">
                        <c:v>12.105</c:v>
                      </c:pt>
                      <c:pt idx="2422">
                        <c:v>12.11</c:v>
                      </c:pt>
                      <c:pt idx="2423">
                        <c:v>12.115</c:v>
                      </c:pt>
                      <c:pt idx="2424">
                        <c:v>12.12</c:v>
                      </c:pt>
                      <c:pt idx="2425">
                        <c:v>12.125</c:v>
                      </c:pt>
                      <c:pt idx="2426">
                        <c:v>12.13</c:v>
                      </c:pt>
                      <c:pt idx="2427">
                        <c:v>12.135</c:v>
                      </c:pt>
                      <c:pt idx="2428">
                        <c:v>12.14</c:v>
                      </c:pt>
                      <c:pt idx="2429">
                        <c:v>12.145</c:v>
                      </c:pt>
                      <c:pt idx="2430">
                        <c:v>12.15</c:v>
                      </c:pt>
                      <c:pt idx="2431">
                        <c:v>12.154999999999999</c:v>
                      </c:pt>
                      <c:pt idx="2432">
                        <c:v>12.16</c:v>
                      </c:pt>
                      <c:pt idx="2433">
                        <c:v>12.164999999999999</c:v>
                      </c:pt>
                      <c:pt idx="2434">
                        <c:v>12.17</c:v>
                      </c:pt>
                      <c:pt idx="2435">
                        <c:v>12.175000000000001</c:v>
                      </c:pt>
                      <c:pt idx="2436">
                        <c:v>12.18</c:v>
                      </c:pt>
                      <c:pt idx="2437">
                        <c:v>12.185</c:v>
                      </c:pt>
                      <c:pt idx="2438">
                        <c:v>12.19</c:v>
                      </c:pt>
                      <c:pt idx="2439">
                        <c:v>12.195</c:v>
                      </c:pt>
                      <c:pt idx="2440">
                        <c:v>12.2</c:v>
                      </c:pt>
                      <c:pt idx="2441">
                        <c:v>12.205</c:v>
                      </c:pt>
                      <c:pt idx="2442">
                        <c:v>12.21</c:v>
                      </c:pt>
                      <c:pt idx="2443">
                        <c:v>12.215</c:v>
                      </c:pt>
                      <c:pt idx="2444">
                        <c:v>12.22</c:v>
                      </c:pt>
                      <c:pt idx="2445">
                        <c:v>12.225</c:v>
                      </c:pt>
                      <c:pt idx="2446">
                        <c:v>12.23</c:v>
                      </c:pt>
                      <c:pt idx="2447">
                        <c:v>12.234999999999999</c:v>
                      </c:pt>
                      <c:pt idx="2448">
                        <c:v>12.24</c:v>
                      </c:pt>
                      <c:pt idx="2449">
                        <c:v>12.244999999999999</c:v>
                      </c:pt>
                      <c:pt idx="2450">
                        <c:v>12.25</c:v>
                      </c:pt>
                      <c:pt idx="2451">
                        <c:v>12.255000000000001</c:v>
                      </c:pt>
                      <c:pt idx="2452">
                        <c:v>12.26</c:v>
                      </c:pt>
                      <c:pt idx="2453">
                        <c:v>12.265000000000001</c:v>
                      </c:pt>
                      <c:pt idx="2454">
                        <c:v>12.27</c:v>
                      </c:pt>
                      <c:pt idx="2455">
                        <c:v>12.275</c:v>
                      </c:pt>
                      <c:pt idx="2456">
                        <c:v>12.28</c:v>
                      </c:pt>
                      <c:pt idx="2457">
                        <c:v>12.285</c:v>
                      </c:pt>
                      <c:pt idx="2458">
                        <c:v>12.29</c:v>
                      </c:pt>
                      <c:pt idx="2459">
                        <c:v>12.295</c:v>
                      </c:pt>
                      <c:pt idx="2460">
                        <c:v>12.3</c:v>
                      </c:pt>
                      <c:pt idx="2461">
                        <c:v>12.305</c:v>
                      </c:pt>
                      <c:pt idx="2462">
                        <c:v>12.31</c:v>
                      </c:pt>
                      <c:pt idx="2463">
                        <c:v>12.315</c:v>
                      </c:pt>
                      <c:pt idx="2464">
                        <c:v>12.32</c:v>
                      </c:pt>
                      <c:pt idx="2465">
                        <c:v>12.324999999999999</c:v>
                      </c:pt>
                      <c:pt idx="2466">
                        <c:v>12.33</c:v>
                      </c:pt>
                      <c:pt idx="2467">
                        <c:v>12.335000000000001</c:v>
                      </c:pt>
                      <c:pt idx="2468">
                        <c:v>12.34</c:v>
                      </c:pt>
                      <c:pt idx="2469">
                        <c:v>12.345000000000001</c:v>
                      </c:pt>
                      <c:pt idx="2470">
                        <c:v>12.35</c:v>
                      </c:pt>
                      <c:pt idx="2471">
                        <c:v>12.355</c:v>
                      </c:pt>
                      <c:pt idx="2472">
                        <c:v>12.36</c:v>
                      </c:pt>
                      <c:pt idx="2473">
                        <c:v>12.365</c:v>
                      </c:pt>
                      <c:pt idx="2474">
                        <c:v>12.37</c:v>
                      </c:pt>
                      <c:pt idx="2475">
                        <c:v>12.375</c:v>
                      </c:pt>
                      <c:pt idx="2476">
                        <c:v>12.38</c:v>
                      </c:pt>
                      <c:pt idx="2477">
                        <c:v>12.385</c:v>
                      </c:pt>
                      <c:pt idx="2478">
                        <c:v>12.39</c:v>
                      </c:pt>
                      <c:pt idx="2479">
                        <c:v>12.395</c:v>
                      </c:pt>
                      <c:pt idx="2480">
                        <c:v>12.4</c:v>
                      </c:pt>
                      <c:pt idx="2481">
                        <c:v>12.404999999999999</c:v>
                      </c:pt>
                      <c:pt idx="2482">
                        <c:v>12.41</c:v>
                      </c:pt>
                      <c:pt idx="2483">
                        <c:v>12.414999999999999</c:v>
                      </c:pt>
                      <c:pt idx="2484">
                        <c:v>12.42</c:v>
                      </c:pt>
                      <c:pt idx="2485">
                        <c:v>12.425000000000001</c:v>
                      </c:pt>
                      <c:pt idx="2486">
                        <c:v>12.43</c:v>
                      </c:pt>
                      <c:pt idx="2487">
                        <c:v>12.435</c:v>
                      </c:pt>
                      <c:pt idx="2488">
                        <c:v>12.44</c:v>
                      </c:pt>
                      <c:pt idx="2489">
                        <c:v>12.445</c:v>
                      </c:pt>
                      <c:pt idx="2490">
                        <c:v>12.45</c:v>
                      </c:pt>
                      <c:pt idx="2491">
                        <c:v>12.455</c:v>
                      </c:pt>
                      <c:pt idx="2492">
                        <c:v>12.46</c:v>
                      </c:pt>
                      <c:pt idx="2493">
                        <c:v>12.465</c:v>
                      </c:pt>
                      <c:pt idx="2494">
                        <c:v>12.47</c:v>
                      </c:pt>
                      <c:pt idx="2495">
                        <c:v>12.475</c:v>
                      </c:pt>
                      <c:pt idx="2496">
                        <c:v>12.48</c:v>
                      </c:pt>
                      <c:pt idx="2497">
                        <c:v>12.484999999999999</c:v>
                      </c:pt>
                      <c:pt idx="2498">
                        <c:v>12.49</c:v>
                      </c:pt>
                      <c:pt idx="2499">
                        <c:v>12.494999999999999</c:v>
                      </c:pt>
                      <c:pt idx="2500">
                        <c:v>12.5</c:v>
                      </c:pt>
                      <c:pt idx="2501">
                        <c:v>12.505000000000001</c:v>
                      </c:pt>
                      <c:pt idx="2502">
                        <c:v>12.51</c:v>
                      </c:pt>
                      <c:pt idx="2503">
                        <c:v>12.515000000000001</c:v>
                      </c:pt>
                      <c:pt idx="2504">
                        <c:v>12.52</c:v>
                      </c:pt>
                      <c:pt idx="2505">
                        <c:v>12.525</c:v>
                      </c:pt>
                      <c:pt idx="2506">
                        <c:v>12.53</c:v>
                      </c:pt>
                      <c:pt idx="2507">
                        <c:v>12.535</c:v>
                      </c:pt>
                      <c:pt idx="2508">
                        <c:v>12.54</c:v>
                      </c:pt>
                      <c:pt idx="2509">
                        <c:v>12.545</c:v>
                      </c:pt>
                      <c:pt idx="2510">
                        <c:v>12.55</c:v>
                      </c:pt>
                      <c:pt idx="2511">
                        <c:v>12.555</c:v>
                      </c:pt>
                      <c:pt idx="2512">
                        <c:v>12.56</c:v>
                      </c:pt>
                      <c:pt idx="2513">
                        <c:v>12.565</c:v>
                      </c:pt>
                      <c:pt idx="2514">
                        <c:v>12.57</c:v>
                      </c:pt>
                      <c:pt idx="2515">
                        <c:v>12.574999999999999</c:v>
                      </c:pt>
                      <c:pt idx="2516">
                        <c:v>12.58</c:v>
                      </c:pt>
                      <c:pt idx="2517">
                        <c:v>12.585000000000001</c:v>
                      </c:pt>
                      <c:pt idx="2518">
                        <c:v>12.59</c:v>
                      </c:pt>
                      <c:pt idx="2519">
                        <c:v>12.595000000000001</c:v>
                      </c:pt>
                      <c:pt idx="2520">
                        <c:v>12.6</c:v>
                      </c:pt>
                      <c:pt idx="2521">
                        <c:v>12.605</c:v>
                      </c:pt>
                      <c:pt idx="2522">
                        <c:v>12.61</c:v>
                      </c:pt>
                      <c:pt idx="2523">
                        <c:v>12.615</c:v>
                      </c:pt>
                      <c:pt idx="2524">
                        <c:v>12.62</c:v>
                      </c:pt>
                      <c:pt idx="2525">
                        <c:v>12.625</c:v>
                      </c:pt>
                      <c:pt idx="2526">
                        <c:v>12.63</c:v>
                      </c:pt>
                      <c:pt idx="2527">
                        <c:v>12.635</c:v>
                      </c:pt>
                      <c:pt idx="2528">
                        <c:v>12.64</c:v>
                      </c:pt>
                      <c:pt idx="2529">
                        <c:v>12.645</c:v>
                      </c:pt>
                      <c:pt idx="2530">
                        <c:v>12.65</c:v>
                      </c:pt>
                      <c:pt idx="2531">
                        <c:v>12.654999999999999</c:v>
                      </c:pt>
                      <c:pt idx="2532">
                        <c:v>12.66</c:v>
                      </c:pt>
                      <c:pt idx="2533">
                        <c:v>12.664999999999999</c:v>
                      </c:pt>
                      <c:pt idx="2534">
                        <c:v>12.67</c:v>
                      </c:pt>
                      <c:pt idx="2535">
                        <c:v>12.675000000000001</c:v>
                      </c:pt>
                      <c:pt idx="2536">
                        <c:v>12.68</c:v>
                      </c:pt>
                      <c:pt idx="2537">
                        <c:v>12.685</c:v>
                      </c:pt>
                      <c:pt idx="2538">
                        <c:v>12.69</c:v>
                      </c:pt>
                      <c:pt idx="2539">
                        <c:v>12.695</c:v>
                      </c:pt>
                      <c:pt idx="2540">
                        <c:v>12.7</c:v>
                      </c:pt>
                      <c:pt idx="2541">
                        <c:v>12.705</c:v>
                      </c:pt>
                      <c:pt idx="2542">
                        <c:v>12.71</c:v>
                      </c:pt>
                      <c:pt idx="2543">
                        <c:v>12.715</c:v>
                      </c:pt>
                      <c:pt idx="2544">
                        <c:v>12.72</c:v>
                      </c:pt>
                      <c:pt idx="2545">
                        <c:v>12.725</c:v>
                      </c:pt>
                      <c:pt idx="2546">
                        <c:v>12.73</c:v>
                      </c:pt>
                      <c:pt idx="2547">
                        <c:v>12.734999999999999</c:v>
                      </c:pt>
                      <c:pt idx="2548">
                        <c:v>12.74</c:v>
                      </c:pt>
                      <c:pt idx="2549">
                        <c:v>12.744999999999999</c:v>
                      </c:pt>
                      <c:pt idx="2550">
                        <c:v>12.75</c:v>
                      </c:pt>
                      <c:pt idx="2551">
                        <c:v>12.755000000000001</c:v>
                      </c:pt>
                      <c:pt idx="2552">
                        <c:v>12.76</c:v>
                      </c:pt>
                      <c:pt idx="2553">
                        <c:v>12.765000000000001</c:v>
                      </c:pt>
                      <c:pt idx="2554">
                        <c:v>12.77</c:v>
                      </c:pt>
                      <c:pt idx="2555">
                        <c:v>12.775</c:v>
                      </c:pt>
                      <c:pt idx="2556">
                        <c:v>12.78</c:v>
                      </c:pt>
                      <c:pt idx="2557">
                        <c:v>12.785</c:v>
                      </c:pt>
                      <c:pt idx="2558">
                        <c:v>12.79</c:v>
                      </c:pt>
                      <c:pt idx="2559">
                        <c:v>12.795</c:v>
                      </c:pt>
                      <c:pt idx="2560">
                        <c:v>12.8</c:v>
                      </c:pt>
                      <c:pt idx="2561">
                        <c:v>12.805</c:v>
                      </c:pt>
                      <c:pt idx="2562">
                        <c:v>12.81</c:v>
                      </c:pt>
                      <c:pt idx="2563">
                        <c:v>12.815</c:v>
                      </c:pt>
                      <c:pt idx="2564">
                        <c:v>12.82</c:v>
                      </c:pt>
                      <c:pt idx="2565">
                        <c:v>12.824999999999999</c:v>
                      </c:pt>
                      <c:pt idx="2566">
                        <c:v>12.83</c:v>
                      </c:pt>
                      <c:pt idx="2567">
                        <c:v>12.835000000000001</c:v>
                      </c:pt>
                      <c:pt idx="2568">
                        <c:v>12.84</c:v>
                      </c:pt>
                      <c:pt idx="2569">
                        <c:v>12.845000000000001</c:v>
                      </c:pt>
                      <c:pt idx="2570">
                        <c:v>12.85</c:v>
                      </c:pt>
                      <c:pt idx="2571">
                        <c:v>12.855</c:v>
                      </c:pt>
                      <c:pt idx="2572">
                        <c:v>12.86</c:v>
                      </c:pt>
                      <c:pt idx="2573">
                        <c:v>12.865</c:v>
                      </c:pt>
                      <c:pt idx="2574">
                        <c:v>12.87</c:v>
                      </c:pt>
                      <c:pt idx="2575">
                        <c:v>12.875</c:v>
                      </c:pt>
                      <c:pt idx="2576">
                        <c:v>12.88</c:v>
                      </c:pt>
                      <c:pt idx="2577">
                        <c:v>12.885</c:v>
                      </c:pt>
                      <c:pt idx="2578">
                        <c:v>12.89</c:v>
                      </c:pt>
                      <c:pt idx="2579">
                        <c:v>12.895</c:v>
                      </c:pt>
                      <c:pt idx="2580">
                        <c:v>12.9</c:v>
                      </c:pt>
                      <c:pt idx="2581">
                        <c:v>12.904999999999999</c:v>
                      </c:pt>
                      <c:pt idx="2582">
                        <c:v>12.91</c:v>
                      </c:pt>
                      <c:pt idx="2583">
                        <c:v>12.914999999999999</c:v>
                      </c:pt>
                      <c:pt idx="2584">
                        <c:v>12.92</c:v>
                      </c:pt>
                      <c:pt idx="2585">
                        <c:v>12.925000000000001</c:v>
                      </c:pt>
                      <c:pt idx="2586">
                        <c:v>12.93</c:v>
                      </c:pt>
                      <c:pt idx="2587">
                        <c:v>12.935</c:v>
                      </c:pt>
                      <c:pt idx="2588">
                        <c:v>12.94</c:v>
                      </c:pt>
                      <c:pt idx="2589">
                        <c:v>12.945</c:v>
                      </c:pt>
                      <c:pt idx="2590">
                        <c:v>12.95</c:v>
                      </c:pt>
                      <c:pt idx="2591">
                        <c:v>12.955</c:v>
                      </c:pt>
                      <c:pt idx="2592">
                        <c:v>12.96</c:v>
                      </c:pt>
                      <c:pt idx="2593">
                        <c:v>12.965</c:v>
                      </c:pt>
                      <c:pt idx="2594">
                        <c:v>12.97</c:v>
                      </c:pt>
                      <c:pt idx="2595">
                        <c:v>12.975</c:v>
                      </c:pt>
                      <c:pt idx="2596">
                        <c:v>12.98</c:v>
                      </c:pt>
                      <c:pt idx="2597">
                        <c:v>12.984999999999999</c:v>
                      </c:pt>
                      <c:pt idx="2598">
                        <c:v>12.99</c:v>
                      </c:pt>
                      <c:pt idx="2599">
                        <c:v>12.994999999999999</c:v>
                      </c:pt>
                      <c:pt idx="2600">
                        <c:v>13</c:v>
                      </c:pt>
                      <c:pt idx="2601">
                        <c:v>13.005000000000001</c:v>
                      </c:pt>
                      <c:pt idx="2602">
                        <c:v>13.01</c:v>
                      </c:pt>
                      <c:pt idx="2603">
                        <c:v>13.015000000000001</c:v>
                      </c:pt>
                      <c:pt idx="2604">
                        <c:v>13.02</c:v>
                      </c:pt>
                      <c:pt idx="2605">
                        <c:v>13.025</c:v>
                      </c:pt>
                      <c:pt idx="2606">
                        <c:v>13.03</c:v>
                      </c:pt>
                      <c:pt idx="2607">
                        <c:v>13.035</c:v>
                      </c:pt>
                      <c:pt idx="2608">
                        <c:v>13.04</c:v>
                      </c:pt>
                      <c:pt idx="2609">
                        <c:v>13.045</c:v>
                      </c:pt>
                      <c:pt idx="2610">
                        <c:v>13.05</c:v>
                      </c:pt>
                      <c:pt idx="2611">
                        <c:v>13.055</c:v>
                      </c:pt>
                      <c:pt idx="2612">
                        <c:v>13.06</c:v>
                      </c:pt>
                      <c:pt idx="2613">
                        <c:v>13.065</c:v>
                      </c:pt>
                      <c:pt idx="2614">
                        <c:v>13.07</c:v>
                      </c:pt>
                      <c:pt idx="2615">
                        <c:v>13.074999999999999</c:v>
                      </c:pt>
                      <c:pt idx="2616">
                        <c:v>13.08</c:v>
                      </c:pt>
                      <c:pt idx="2617">
                        <c:v>13.085000000000001</c:v>
                      </c:pt>
                      <c:pt idx="2618">
                        <c:v>13.09</c:v>
                      </c:pt>
                      <c:pt idx="2619">
                        <c:v>13.095000000000001</c:v>
                      </c:pt>
                      <c:pt idx="2620">
                        <c:v>13.1</c:v>
                      </c:pt>
                      <c:pt idx="2621">
                        <c:v>13.105</c:v>
                      </c:pt>
                      <c:pt idx="2622">
                        <c:v>13.11</c:v>
                      </c:pt>
                      <c:pt idx="2623">
                        <c:v>13.115</c:v>
                      </c:pt>
                      <c:pt idx="2624">
                        <c:v>13.12</c:v>
                      </c:pt>
                      <c:pt idx="2625">
                        <c:v>13.125</c:v>
                      </c:pt>
                      <c:pt idx="2626">
                        <c:v>13.13</c:v>
                      </c:pt>
                      <c:pt idx="2627">
                        <c:v>13.135</c:v>
                      </c:pt>
                      <c:pt idx="2628">
                        <c:v>13.14</c:v>
                      </c:pt>
                      <c:pt idx="2629">
                        <c:v>13.145</c:v>
                      </c:pt>
                      <c:pt idx="2630">
                        <c:v>13.15</c:v>
                      </c:pt>
                      <c:pt idx="2631">
                        <c:v>13.154999999999999</c:v>
                      </c:pt>
                      <c:pt idx="2632">
                        <c:v>13.16</c:v>
                      </c:pt>
                      <c:pt idx="2633">
                        <c:v>13.164999999999999</c:v>
                      </c:pt>
                      <c:pt idx="2634">
                        <c:v>13.17</c:v>
                      </c:pt>
                      <c:pt idx="2635">
                        <c:v>13.175000000000001</c:v>
                      </c:pt>
                      <c:pt idx="2636">
                        <c:v>13.18</c:v>
                      </c:pt>
                      <c:pt idx="2637">
                        <c:v>13.185</c:v>
                      </c:pt>
                      <c:pt idx="2638">
                        <c:v>13.19</c:v>
                      </c:pt>
                      <c:pt idx="2639">
                        <c:v>13.195</c:v>
                      </c:pt>
                      <c:pt idx="2640">
                        <c:v>13.2</c:v>
                      </c:pt>
                      <c:pt idx="2641">
                        <c:v>13.205</c:v>
                      </c:pt>
                      <c:pt idx="2642">
                        <c:v>13.21</c:v>
                      </c:pt>
                      <c:pt idx="2643">
                        <c:v>13.215</c:v>
                      </c:pt>
                      <c:pt idx="2644">
                        <c:v>13.22</c:v>
                      </c:pt>
                      <c:pt idx="2645">
                        <c:v>13.225</c:v>
                      </c:pt>
                      <c:pt idx="2646">
                        <c:v>13.23</c:v>
                      </c:pt>
                      <c:pt idx="2647">
                        <c:v>13.234999999999999</c:v>
                      </c:pt>
                      <c:pt idx="2648">
                        <c:v>13.24</c:v>
                      </c:pt>
                      <c:pt idx="2649">
                        <c:v>13.244999999999999</c:v>
                      </c:pt>
                      <c:pt idx="2650">
                        <c:v>13.25</c:v>
                      </c:pt>
                      <c:pt idx="2651">
                        <c:v>13.255000000000001</c:v>
                      </c:pt>
                      <c:pt idx="2652">
                        <c:v>13.26</c:v>
                      </c:pt>
                      <c:pt idx="2653">
                        <c:v>13.265000000000001</c:v>
                      </c:pt>
                      <c:pt idx="2654">
                        <c:v>13.27</c:v>
                      </c:pt>
                      <c:pt idx="2655">
                        <c:v>13.275</c:v>
                      </c:pt>
                      <c:pt idx="2656">
                        <c:v>13.28</c:v>
                      </c:pt>
                      <c:pt idx="2657">
                        <c:v>13.285</c:v>
                      </c:pt>
                      <c:pt idx="2658">
                        <c:v>13.29</c:v>
                      </c:pt>
                      <c:pt idx="2659">
                        <c:v>13.295</c:v>
                      </c:pt>
                      <c:pt idx="2660">
                        <c:v>13.3</c:v>
                      </c:pt>
                      <c:pt idx="2661">
                        <c:v>13.305</c:v>
                      </c:pt>
                      <c:pt idx="2662">
                        <c:v>13.31</c:v>
                      </c:pt>
                      <c:pt idx="2663">
                        <c:v>13.315</c:v>
                      </c:pt>
                      <c:pt idx="2664">
                        <c:v>13.32</c:v>
                      </c:pt>
                      <c:pt idx="2665">
                        <c:v>13.324999999999999</c:v>
                      </c:pt>
                      <c:pt idx="2666">
                        <c:v>13.33</c:v>
                      </c:pt>
                      <c:pt idx="2667">
                        <c:v>13.335000000000001</c:v>
                      </c:pt>
                      <c:pt idx="2668">
                        <c:v>13.34</c:v>
                      </c:pt>
                      <c:pt idx="2669">
                        <c:v>13.345000000000001</c:v>
                      </c:pt>
                      <c:pt idx="2670">
                        <c:v>13.35</c:v>
                      </c:pt>
                      <c:pt idx="2671">
                        <c:v>13.355</c:v>
                      </c:pt>
                      <c:pt idx="2672">
                        <c:v>13.36</c:v>
                      </c:pt>
                      <c:pt idx="2673">
                        <c:v>13.365</c:v>
                      </c:pt>
                      <c:pt idx="2674">
                        <c:v>13.37</c:v>
                      </c:pt>
                      <c:pt idx="2675">
                        <c:v>13.375</c:v>
                      </c:pt>
                      <c:pt idx="2676">
                        <c:v>13.38</c:v>
                      </c:pt>
                      <c:pt idx="2677">
                        <c:v>13.385</c:v>
                      </c:pt>
                      <c:pt idx="2678">
                        <c:v>13.39</c:v>
                      </c:pt>
                      <c:pt idx="2679">
                        <c:v>13.395</c:v>
                      </c:pt>
                      <c:pt idx="2680">
                        <c:v>13.4</c:v>
                      </c:pt>
                      <c:pt idx="2681">
                        <c:v>13.404999999999999</c:v>
                      </c:pt>
                      <c:pt idx="2682">
                        <c:v>13.41</c:v>
                      </c:pt>
                      <c:pt idx="2683">
                        <c:v>13.414999999999999</c:v>
                      </c:pt>
                      <c:pt idx="2684">
                        <c:v>13.42</c:v>
                      </c:pt>
                      <c:pt idx="2685">
                        <c:v>13.425000000000001</c:v>
                      </c:pt>
                      <c:pt idx="2686">
                        <c:v>13.43</c:v>
                      </c:pt>
                      <c:pt idx="2687">
                        <c:v>13.435</c:v>
                      </c:pt>
                      <c:pt idx="2688">
                        <c:v>13.44</c:v>
                      </c:pt>
                      <c:pt idx="2689">
                        <c:v>13.445</c:v>
                      </c:pt>
                      <c:pt idx="2690">
                        <c:v>13.45</c:v>
                      </c:pt>
                      <c:pt idx="2691">
                        <c:v>13.455</c:v>
                      </c:pt>
                      <c:pt idx="2692">
                        <c:v>13.46</c:v>
                      </c:pt>
                      <c:pt idx="2693">
                        <c:v>13.465</c:v>
                      </c:pt>
                      <c:pt idx="2694">
                        <c:v>13.47</c:v>
                      </c:pt>
                      <c:pt idx="2695">
                        <c:v>13.475</c:v>
                      </c:pt>
                      <c:pt idx="2696">
                        <c:v>13.48</c:v>
                      </c:pt>
                      <c:pt idx="2697">
                        <c:v>13.484999999999999</c:v>
                      </c:pt>
                      <c:pt idx="2698">
                        <c:v>13.49</c:v>
                      </c:pt>
                      <c:pt idx="2699">
                        <c:v>13.494999999999999</c:v>
                      </c:pt>
                      <c:pt idx="2700">
                        <c:v>13.5</c:v>
                      </c:pt>
                      <c:pt idx="2701">
                        <c:v>13.505000000000001</c:v>
                      </c:pt>
                      <c:pt idx="2702">
                        <c:v>13.51</c:v>
                      </c:pt>
                      <c:pt idx="2703">
                        <c:v>13.515000000000001</c:v>
                      </c:pt>
                      <c:pt idx="2704">
                        <c:v>13.52</c:v>
                      </c:pt>
                      <c:pt idx="2705">
                        <c:v>13.525</c:v>
                      </c:pt>
                      <c:pt idx="2706">
                        <c:v>13.53</c:v>
                      </c:pt>
                      <c:pt idx="2707">
                        <c:v>13.535</c:v>
                      </c:pt>
                      <c:pt idx="2708">
                        <c:v>13.54</c:v>
                      </c:pt>
                      <c:pt idx="2709">
                        <c:v>13.545</c:v>
                      </c:pt>
                      <c:pt idx="2710">
                        <c:v>13.55</c:v>
                      </c:pt>
                      <c:pt idx="2711">
                        <c:v>13.555</c:v>
                      </c:pt>
                      <c:pt idx="2712">
                        <c:v>13.56</c:v>
                      </c:pt>
                      <c:pt idx="2713">
                        <c:v>13.565</c:v>
                      </c:pt>
                      <c:pt idx="2714">
                        <c:v>13.57</c:v>
                      </c:pt>
                      <c:pt idx="2715">
                        <c:v>13.574999999999999</c:v>
                      </c:pt>
                      <c:pt idx="2716">
                        <c:v>13.58</c:v>
                      </c:pt>
                      <c:pt idx="2717">
                        <c:v>13.585000000000001</c:v>
                      </c:pt>
                      <c:pt idx="2718">
                        <c:v>13.59</c:v>
                      </c:pt>
                      <c:pt idx="2719">
                        <c:v>13.595000000000001</c:v>
                      </c:pt>
                      <c:pt idx="2720">
                        <c:v>13.6</c:v>
                      </c:pt>
                      <c:pt idx="2721">
                        <c:v>13.605</c:v>
                      </c:pt>
                      <c:pt idx="2722">
                        <c:v>13.61</c:v>
                      </c:pt>
                      <c:pt idx="2723">
                        <c:v>13.615</c:v>
                      </c:pt>
                      <c:pt idx="2724">
                        <c:v>13.62</c:v>
                      </c:pt>
                      <c:pt idx="2725">
                        <c:v>13.625</c:v>
                      </c:pt>
                      <c:pt idx="2726">
                        <c:v>13.63</c:v>
                      </c:pt>
                      <c:pt idx="2727">
                        <c:v>13.635</c:v>
                      </c:pt>
                      <c:pt idx="2728">
                        <c:v>13.64</c:v>
                      </c:pt>
                      <c:pt idx="2729">
                        <c:v>13.645</c:v>
                      </c:pt>
                      <c:pt idx="2730">
                        <c:v>13.65</c:v>
                      </c:pt>
                      <c:pt idx="2731">
                        <c:v>13.654999999999999</c:v>
                      </c:pt>
                      <c:pt idx="2732">
                        <c:v>13.66</c:v>
                      </c:pt>
                      <c:pt idx="2733">
                        <c:v>13.664999999999999</c:v>
                      </c:pt>
                      <c:pt idx="2734">
                        <c:v>13.67</c:v>
                      </c:pt>
                      <c:pt idx="2735">
                        <c:v>13.675000000000001</c:v>
                      </c:pt>
                      <c:pt idx="2736">
                        <c:v>13.68</c:v>
                      </c:pt>
                      <c:pt idx="2737">
                        <c:v>13.685</c:v>
                      </c:pt>
                      <c:pt idx="2738">
                        <c:v>13.69</c:v>
                      </c:pt>
                      <c:pt idx="2739">
                        <c:v>13.695</c:v>
                      </c:pt>
                      <c:pt idx="2740">
                        <c:v>13.7</c:v>
                      </c:pt>
                      <c:pt idx="2741">
                        <c:v>13.705</c:v>
                      </c:pt>
                      <c:pt idx="2742">
                        <c:v>13.71</c:v>
                      </c:pt>
                      <c:pt idx="2743">
                        <c:v>13.715</c:v>
                      </c:pt>
                      <c:pt idx="2744">
                        <c:v>13.72</c:v>
                      </c:pt>
                      <c:pt idx="2745">
                        <c:v>13.725</c:v>
                      </c:pt>
                      <c:pt idx="2746">
                        <c:v>13.73</c:v>
                      </c:pt>
                      <c:pt idx="2747">
                        <c:v>13.734999999999999</c:v>
                      </c:pt>
                      <c:pt idx="2748">
                        <c:v>13.74</c:v>
                      </c:pt>
                      <c:pt idx="2749">
                        <c:v>13.744999999999999</c:v>
                      </c:pt>
                      <c:pt idx="2750">
                        <c:v>13.75</c:v>
                      </c:pt>
                      <c:pt idx="2751">
                        <c:v>13.755000000000001</c:v>
                      </c:pt>
                      <c:pt idx="2752">
                        <c:v>13.76</c:v>
                      </c:pt>
                      <c:pt idx="2753">
                        <c:v>13.765000000000001</c:v>
                      </c:pt>
                      <c:pt idx="2754">
                        <c:v>13.77</c:v>
                      </c:pt>
                      <c:pt idx="2755">
                        <c:v>13.775</c:v>
                      </c:pt>
                      <c:pt idx="2756">
                        <c:v>13.78</c:v>
                      </c:pt>
                      <c:pt idx="2757">
                        <c:v>13.785</c:v>
                      </c:pt>
                      <c:pt idx="2758">
                        <c:v>13.79</c:v>
                      </c:pt>
                      <c:pt idx="2759">
                        <c:v>13.795</c:v>
                      </c:pt>
                      <c:pt idx="2760">
                        <c:v>13.8</c:v>
                      </c:pt>
                      <c:pt idx="2761">
                        <c:v>13.805</c:v>
                      </c:pt>
                      <c:pt idx="2762">
                        <c:v>13.81</c:v>
                      </c:pt>
                      <c:pt idx="2763">
                        <c:v>13.815</c:v>
                      </c:pt>
                      <c:pt idx="2764">
                        <c:v>13.82</c:v>
                      </c:pt>
                      <c:pt idx="2765">
                        <c:v>13.824999999999999</c:v>
                      </c:pt>
                      <c:pt idx="2766">
                        <c:v>13.83</c:v>
                      </c:pt>
                      <c:pt idx="2767">
                        <c:v>13.835000000000001</c:v>
                      </c:pt>
                      <c:pt idx="2768">
                        <c:v>13.84</c:v>
                      </c:pt>
                      <c:pt idx="2769">
                        <c:v>13.845000000000001</c:v>
                      </c:pt>
                      <c:pt idx="2770">
                        <c:v>13.85</c:v>
                      </c:pt>
                      <c:pt idx="2771">
                        <c:v>13.855</c:v>
                      </c:pt>
                      <c:pt idx="2772">
                        <c:v>13.86</c:v>
                      </c:pt>
                      <c:pt idx="2773">
                        <c:v>13.865</c:v>
                      </c:pt>
                      <c:pt idx="2774">
                        <c:v>13.87</c:v>
                      </c:pt>
                      <c:pt idx="2775">
                        <c:v>13.875</c:v>
                      </c:pt>
                      <c:pt idx="2776">
                        <c:v>13.88</c:v>
                      </c:pt>
                      <c:pt idx="2777">
                        <c:v>13.885</c:v>
                      </c:pt>
                      <c:pt idx="2778">
                        <c:v>13.89</c:v>
                      </c:pt>
                      <c:pt idx="2779">
                        <c:v>13.895</c:v>
                      </c:pt>
                      <c:pt idx="2780">
                        <c:v>13.9</c:v>
                      </c:pt>
                      <c:pt idx="2781">
                        <c:v>13.904999999999999</c:v>
                      </c:pt>
                      <c:pt idx="2782">
                        <c:v>13.91</c:v>
                      </c:pt>
                      <c:pt idx="2783">
                        <c:v>13.914999999999999</c:v>
                      </c:pt>
                      <c:pt idx="2784">
                        <c:v>13.92</c:v>
                      </c:pt>
                      <c:pt idx="2785">
                        <c:v>13.925000000000001</c:v>
                      </c:pt>
                      <c:pt idx="2786">
                        <c:v>13.93</c:v>
                      </c:pt>
                      <c:pt idx="2787">
                        <c:v>13.935</c:v>
                      </c:pt>
                      <c:pt idx="2788">
                        <c:v>13.94</c:v>
                      </c:pt>
                      <c:pt idx="2789">
                        <c:v>13.945</c:v>
                      </c:pt>
                      <c:pt idx="2790">
                        <c:v>13.95</c:v>
                      </c:pt>
                      <c:pt idx="2791">
                        <c:v>13.955</c:v>
                      </c:pt>
                      <c:pt idx="2792">
                        <c:v>13.96</c:v>
                      </c:pt>
                      <c:pt idx="2793">
                        <c:v>13.965</c:v>
                      </c:pt>
                      <c:pt idx="2794">
                        <c:v>13.97</c:v>
                      </c:pt>
                      <c:pt idx="2795">
                        <c:v>13.975</c:v>
                      </c:pt>
                      <c:pt idx="2796">
                        <c:v>13.98</c:v>
                      </c:pt>
                      <c:pt idx="2797">
                        <c:v>13.984999999999999</c:v>
                      </c:pt>
                      <c:pt idx="2798">
                        <c:v>13.99</c:v>
                      </c:pt>
                      <c:pt idx="2799">
                        <c:v>13.994999999999999</c:v>
                      </c:pt>
                      <c:pt idx="2800">
                        <c:v>14</c:v>
                      </c:pt>
                      <c:pt idx="2801">
                        <c:v>14.005000000000001</c:v>
                      </c:pt>
                      <c:pt idx="2802">
                        <c:v>14.01</c:v>
                      </c:pt>
                      <c:pt idx="2803">
                        <c:v>14.015000000000001</c:v>
                      </c:pt>
                      <c:pt idx="2804">
                        <c:v>14.02</c:v>
                      </c:pt>
                      <c:pt idx="2805">
                        <c:v>14.025</c:v>
                      </c:pt>
                      <c:pt idx="2806">
                        <c:v>14.03</c:v>
                      </c:pt>
                      <c:pt idx="2807">
                        <c:v>14.035</c:v>
                      </c:pt>
                      <c:pt idx="2808">
                        <c:v>14.04</c:v>
                      </c:pt>
                      <c:pt idx="2809">
                        <c:v>14.045</c:v>
                      </c:pt>
                      <c:pt idx="2810">
                        <c:v>14.05</c:v>
                      </c:pt>
                      <c:pt idx="2811">
                        <c:v>14.055</c:v>
                      </c:pt>
                      <c:pt idx="2812">
                        <c:v>14.06</c:v>
                      </c:pt>
                      <c:pt idx="2813">
                        <c:v>14.065</c:v>
                      </c:pt>
                      <c:pt idx="2814">
                        <c:v>14.07</c:v>
                      </c:pt>
                      <c:pt idx="2815">
                        <c:v>14.074999999999999</c:v>
                      </c:pt>
                      <c:pt idx="2816">
                        <c:v>14.08</c:v>
                      </c:pt>
                      <c:pt idx="2817">
                        <c:v>14.085000000000001</c:v>
                      </c:pt>
                      <c:pt idx="2818">
                        <c:v>14.09</c:v>
                      </c:pt>
                      <c:pt idx="2819">
                        <c:v>14.095000000000001</c:v>
                      </c:pt>
                      <c:pt idx="2820">
                        <c:v>14.1</c:v>
                      </c:pt>
                      <c:pt idx="2821">
                        <c:v>14.105</c:v>
                      </c:pt>
                      <c:pt idx="2822">
                        <c:v>14.11</c:v>
                      </c:pt>
                      <c:pt idx="2823">
                        <c:v>14.115</c:v>
                      </c:pt>
                      <c:pt idx="2824">
                        <c:v>14.12</c:v>
                      </c:pt>
                      <c:pt idx="2825">
                        <c:v>14.125</c:v>
                      </c:pt>
                      <c:pt idx="2826">
                        <c:v>14.13</c:v>
                      </c:pt>
                      <c:pt idx="2827">
                        <c:v>14.135</c:v>
                      </c:pt>
                      <c:pt idx="2828">
                        <c:v>14.14</c:v>
                      </c:pt>
                      <c:pt idx="2829">
                        <c:v>14.145</c:v>
                      </c:pt>
                      <c:pt idx="2830">
                        <c:v>14.15</c:v>
                      </c:pt>
                      <c:pt idx="2831">
                        <c:v>14.154999999999999</c:v>
                      </c:pt>
                      <c:pt idx="2832">
                        <c:v>14.16</c:v>
                      </c:pt>
                      <c:pt idx="2833">
                        <c:v>14.164999999999999</c:v>
                      </c:pt>
                      <c:pt idx="2834">
                        <c:v>14.17</c:v>
                      </c:pt>
                      <c:pt idx="2835">
                        <c:v>14.175000000000001</c:v>
                      </c:pt>
                      <c:pt idx="2836">
                        <c:v>14.18</c:v>
                      </c:pt>
                      <c:pt idx="2837">
                        <c:v>14.185</c:v>
                      </c:pt>
                      <c:pt idx="2838">
                        <c:v>14.19</c:v>
                      </c:pt>
                      <c:pt idx="2839">
                        <c:v>14.195</c:v>
                      </c:pt>
                      <c:pt idx="2840">
                        <c:v>14.2</c:v>
                      </c:pt>
                      <c:pt idx="2841">
                        <c:v>14.205</c:v>
                      </c:pt>
                      <c:pt idx="2842">
                        <c:v>14.21</c:v>
                      </c:pt>
                      <c:pt idx="2843">
                        <c:v>14.215</c:v>
                      </c:pt>
                      <c:pt idx="2844">
                        <c:v>14.22</c:v>
                      </c:pt>
                      <c:pt idx="2845">
                        <c:v>14.225</c:v>
                      </c:pt>
                      <c:pt idx="2846">
                        <c:v>14.23</c:v>
                      </c:pt>
                      <c:pt idx="2847">
                        <c:v>14.234999999999999</c:v>
                      </c:pt>
                      <c:pt idx="2848">
                        <c:v>14.24</c:v>
                      </c:pt>
                      <c:pt idx="2849">
                        <c:v>14.244999999999999</c:v>
                      </c:pt>
                      <c:pt idx="2850">
                        <c:v>14.25</c:v>
                      </c:pt>
                      <c:pt idx="2851">
                        <c:v>14.255000000000001</c:v>
                      </c:pt>
                      <c:pt idx="2852">
                        <c:v>14.26</c:v>
                      </c:pt>
                      <c:pt idx="2853">
                        <c:v>14.265000000000001</c:v>
                      </c:pt>
                      <c:pt idx="2854">
                        <c:v>14.27</c:v>
                      </c:pt>
                      <c:pt idx="2855">
                        <c:v>14.275</c:v>
                      </c:pt>
                      <c:pt idx="2856">
                        <c:v>14.28</c:v>
                      </c:pt>
                      <c:pt idx="2857">
                        <c:v>14.285</c:v>
                      </c:pt>
                      <c:pt idx="2858">
                        <c:v>14.29</c:v>
                      </c:pt>
                      <c:pt idx="2859">
                        <c:v>14.295</c:v>
                      </c:pt>
                      <c:pt idx="2860">
                        <c:v>14.3</c:v>
                      </c:pt>
                      <c:pt idx="2861">
                        <c:v>14.305</c:v>
                      </c:pt>
                      <c:pt idx="2862">
                        <c:v>14.31</c:v>
                      </c:pt>
                      <c:pt idx="2863">
                        <c:v>14.315</c:v>
                      </c:pt>
                      <c:pt idx="2864">
                        <c:v>14.32</c:v>
                      </c:pt>
                      <c:pt idx="2865">
                        <c:v>14.324999999999999</c:v>
                      </c:pt>
                      <c:pt idx="2866">
                        <c:v>14.33</c:v>
                      </c:pt>
                      <c:pt idx="2867">
                        <c:v>14.335000000000001</c:v>
                      </c:pt>
                      <c:pt idx="2868">
                        <c:v>14.34</c:v>
                      </c:pt>
                      <c:pt idx="2869">
                        <c:v>14.345000000000001</c:v>
                      </c:pt>
                      <c:pt idx="2870">
                        <c:v>14.35</c:v>
                      </c:pt>
                      <c:pt idx="2871">
                        <c:v>14.355</c:v>
                      </c:pt>
                      <c:pt idx="2872">
                        <c:v>14.36</c:v>
                      </c:pt>
                      <c:pt idx="2873">
                        <c:v>14.365</c:v>
                      </c:pt>
                      <c:pt idx="2874">
                        <c:v>14.37</c:v>
                      </c:pt>
                      <c:pt idx="2875">
                        <c:v>14.375</c:v>
                      </c:pt>
                      <c:pt idx="2876">
                        <c:v>14.38</c:v>
                      </c:pt>
                      <c:pt idx="2877">
                        <c:v>14.385</c:v>
                      </c:pt>
                      <c:pt idx="2878">
                        <c:v>14.39</c:v>
                      </c:pt>
                      <c:pt idx="2879">
                        <c:v>14.395</c:v>
                      </c:pt>
                      <c:pt idx="2880">
                        <c:v>14.4</c:v>
                      </c:pt>
                      <c:pt idx="2881">
                        <c:v>14.404999999999999</c:v>
                      </c:pt>
                      <c:pt idx="2882">
                        <c:v>14.41</c:v>
                      </c:pt>
                      <c:pt idx="2883">
                        <c:v>14.414999999999999</c:v>
                      </c:pt>
                      <c:pt idx="2884">
                        <c:v>14.42</c:v>
                      </c:pt>
                      <c:pt idx="2885">
                        <c:v>14.425000000000001</c:v>
                      </c:pt>
                      <c:pt idx="2886">
                        <c:v>14.43</c:v>
                      </c:pt>
                      <c:pt idx="2887">
                        <c:v>14.435</c:v>
                      </c:pt>
                      <c:pt idx="2888">
                        <c:v>14.44</c:v>
                      </c:pt>
                      <c:pt idx="2889">
                        <c:v>14.445</c:v>
                      </c:pt>
                      <c:pt idx="2890">
                        <c:v>14.45</c:v>
                      </c:pt>
                      <c:pt idx="2891">
                        <c:v>14.455</c:v>
                      </c:pt>
                      <c:pt idx="2892">
                        <c:v>14.46</c:v>
                      </c:pt>
                      <c:pt idx="2893">
                        <c:v>14.465</c:v>
                      </c:pt>
                      <c:pt idx="2894">
                        <c:v>14.47</c:v>
                      </c:pt>
                      <c:pt idx="2895">
                        <c:v>14.475</c:v>
                      </c:pt>
                      <c:pt idx="2896">
                        <c:v>14.48</c:v>
                      </c:pt>
                      <c:pt idx="2897">
                        <c:v>14.484999999999999</c:v>
                      </c:pt>
                      <c:pt idx="2898">
                        <c:v>14.49</c:v>
                      </c:pt>
                      <c:pt idx="2899">
                        <c:v>14.494999999999999</c:v>
                      </c:pt>
                      <c:pt idx="2900">
                        <c:v>14.5</c:v>
                      </c:pt>
                      <c:pt idx="2901">
                        <c:v>14.505000000000001</c:v>
                      </c:pt>
                      <c:pt idx="2902">
                        <c:v>14.51</c:v>
                      </c:pt>
                      <c:pt idx="2903">
                        <c:v>14.515000000000001</c:v>
                      </c:pt>
                      <c:pt idx="2904">
                        <c:v>14.52</c:v>
                      </c:pt>
                      <c:pt idx="2905">
                        <c:v>14.525</c:v>
                      </c:pt>
                      <c:pt idx="2906">
                        <c:v>14.53</c:v>
                      </c:pt>
                      <c:pt idx="2907">
                        <c:v>14.535</c:v>
                      </c:pt>
                      <c:pt idx="2908">
                        <c:v>14.54</c:v>
                      </c:pt>
                      <c:pt idx="2909">
                        <c:v>14.545</c:v>
                      </c:pt>
                      <c:pt idx="2910">
                        <c:v>14.55</c:v>
                      </c:pt>
                      <c:pt idx="2911">
                        <c:v>14.555</c:v>
                      </c:pt>
                      <c:pt idx="2912">
                        <c:v>14.56</c:v>
                      </c:pt>
                      <c:pt idx="2913">
                        <c:v>14.565</c:v>
                      </c:pt>
                      <c:pt idx="2914">
                        <c:v>14.57</c:v>
                      </c:pt>
                      <c:pt idx="2915">
                        <c:v>14.574999999999999</c:v>
                      </c:pt>
                      <c:pt idx="2916">
                        <c:v>14.58</c:v>
                      </c:pt>
                      <c:pt idx="2917">
                        <c:v>14.585000000000001</c:v>
                      </c:pt>
                      <c:pt idx="2918">
                        <c:v>14.59</c:v>
                      </c:pt>
                      <c:pt idx="2919">
                        <c:v>14.595000000000001</c:v>
                      </c:pt>
                      <c:pt idx="2920">
                        <c:v>14.6</c:v>
                      </c:pt>
                      <c:pt idx="2921">
                        <c:v>14.605</c:v>
                      </c:pt>
                      <c:pt idx="2922">
                        <c:v>14.61</c:v>
                      </c:pt>
                      <c:pt idx="2923">
                        <c:v>14.615</c:v>
                      </c:pt>
                      <c:pt idx="2924">
                        <c:v>14.62</c:v>
                      </c:pt>
                      <c:pt idx="2925">
                        <c:v>14.625</c:v>
                      </c:pt>
                      <c:pt idx="2926">
                        <c:v>14.63</c:v>
                      </c:pt>
                      <c:pt idx="2927">
                        <c:v>14.635</c:v>
                      </c:pt>
                      <c:pt idx="2928">
                        <c:v>14.64</c:v>
                      </c:pt>
                      <c:pt idx="2929">
                        <c:v>14.645</c:v>
                      </c:pt>
                      <c:pt idx="2930">
                        <c:v>14.65</c:v>
                      </c:pt>
                      <c:pt idx="2931">
                        <c:v>14.654999999999999</c:v>
                      </c:pt>
                      <c:pt idx="2932">
                        <c:v>14.66</c:v>
                      </c:pt>
                      <c:pt idx="2933">
                        <c:v>14.664999999999999</c:v>
                      </c:pt>
                      <c:pt idx="2934">
                        <c:v>14.67</c:v>
                      </c:pt>
                      <c:pt idx="2935">
                        <c:v>14.675000000000001</c:v>
                      </c:pt>
                      <c:pt idx="2936">
                        <c:v>14.68</c:v>
                      </c:pt>
                      <c:pt idx="2937">
                        <c:v>14.685</c:v>
                      </c:pt>
                      <c:pt idx="2938">
                        <c:v>14.69</c:v>
                      </c:pt>
                      <c:pt idx="2939">
                        <c:v>14.695</c:v>
                      </c:pt>
                      <c:pt idx="2940">
                        <c:v>14.7</c:v>
                      </c:pt>
                      <c:pt idx="2941">
                        <c:v>14.705</c:v>
                      </c:pt>
                      <c:pt idx="2942">
                        <c:v>14.71</c:v>
                      </c:pt>
                      <c:pt idx="2943">
                        <c:v>14.715</c:v>
                      </c:pt>
                      <c:pt idx="2944">
                        <c:v>14.72</c:v>
                      </c:pt>
                      <c:pt idx="2945">
                        <c:v>14.725</c:v>
                      </c:pt>
                      <c:pt idx="2946">
                        <c:v>14.73</c:v>
                      </c:pt>
                      <c:pt idx="2947">
                        <c:v>14.734999999999999</c:v>
                      </c:pt>
                      <c:pt idx="2948">
                        <c:v>14.74</c:v>
                      </c:pt>
                      <c:pt idx="2949">
                        <c:v>14.744999999999999</c:v>
                      </c:pt>
                      <c:pt idx="2950">
                        <c:v>14.75</c:v>
                      </c:pt>
                      <c:pt idx="2951">
                        <c:v>14.755000000000001</c:v>
                      </c:pt>
                      <c:pt idx="2952">
                        <c:v>14.76</c:v>
                      </c:pt>
                      <c:pt idx="2953">
                        <c:v>14.765000000000001</c:v>
                      </c:pt>
                      <c:pt idx="2954">
                        <c:v>14.77</c:v>
                      </c:pt>
                      <c:pt idx="2955">
                        <c:v>14.775</c:v>
                      </c:pt>
                      <c:pt idx="2956">
                        <c:v>14.78</c:v>
                      </c:pt>
                      <c:pt idx="2957">
                        <c:v>14.785</c:v>
                      </c:pt>
                      <c:pt idx="2958">
                        <c:v>14.79</c:v>
                      </c:pt>
                      <c:pt idx="2959">
                        <c:v>14.795</c:v>
                      </c:pt>
                      <c:pt idx="2960">
                        <c:v>14.8</c:v>
                      </c:pt>
                      <c:pt idx="2961">
                        <c:v>14.805</c:v>
                      </c:pt>
                      <c:pt idx="2962">
                        <c:v>14.81</c:v>
                      </c:pt>
                      <c:pt idx="2963">
                        <c:v>14.815</c:v>
                      </c:pt>
                      <c:pt idx="2964">
                        <c:v>14.82</c:v>
                      </c:pt>
                      <c:pt idx="2965">
                        <c:v>14.824999999999999</c:v>
                      </c:pt>
                      <c:pt idx="2966">
                        <c:v>14.83</c:v>
                      </c:pt>
                      <c:pt idx="2967">
                        <c:v>14.835000000000001</c:v>
                      </c:pt>
                      <c:pt idx="2968">
                        <c:v>14.84</c:v>
                      </c:pt>
                      <c:pt idx="2969">
                        <c:v>14.845000000000001</c:v>
                      </c:pt>
                      <c:pt idx="2970">
                        <c:v>14.85</c:v>
                      </c:pt>
                      <c:pt idx="2971">
                        <c:v>14.855</c:v>
                      </c:pt>
                      <c:pt idx="2972">
                        <c:v>14.86</c:v>
                      </c:pt>
                      <c:pt idx="2973">
                        <c:v>14.865</c:v>
                      </c:pt>
                      <c:pt idx="2974">
                        <c:v>14.87</c:v>
                      </c:pt>
                      <c:pt idx="2975">
                        <c:v>14.875</c:v>
                      </c:pt>
                      <c:pt idx="2976">
                        <c:v>14.88</c:v>
                      </c:pt>
                      <c:pt idx="2977">
                        <c:v>14.885</c:v>
                      </c:pt>
                      <c:pt idx="2978">
                        <c:v>14.89</c:v>
                      </c:pt>
                      <c:pt idx="2979">
                        <c:v>14.895</c:v>
                      </c:pt>
                      <c:pt idx="2980">
                        <c:v>14.9</c:v>
                      </c:pt>
                      <c:pt idx="2981">
                        <c:v>14.904999999999999</c:v>
                      </c:pt>
                      <c:pt idx="2982">
                        <c:v>14.91</c:v>
                      </c:pt>
                      <c:pt idx="2983">
                        <c:v>14.914999999999999</c:v>
                      </c:pt>
                      <c:pt idx="2984">
                        <c:v>14.92</c:v>
                      </c:pt>
                      <c:pt idx="2985">
                        <c:v>14.925000000000001</c:v>
                      </c:pt>
                      <c:pt idx="2986">
                        <c:v>14.93</c:v>
                      </c:pt>
                      <c:pt idx="2987">
                        <c:v>14.935</c:v>
                      </c:pt>
                      <c:pt idx="2988">
                        <c:v>14.94</c:v>
                      </c:pt>
                      <c:pt idx="2989">
                        <c:v>14.945</c:v>
                      </c:pt>
                      <c:pt idx="2990">
                        <c:v>14.95</c:v>
                      </c:pt>
                      <c:pt idx="2991">
                        <c:v>14.955</c:v>
                      </c:pt>
                      <c:pt idx="2992">
                        <c:v>14.96</c:v>
                      </c:pt>
                      <c:pt idx="2993">
                        <c:v>14.965</c:v>
                      </c:pt>
                      <c:pt idx="2994">
                        <c:v>14.97</c:v>
                      </c:pt>
                      <c:pt idx="2995">
                        <c:v>14.975</c:v>
                      </c:pt>
                      <c:pt idx="2996">
                        <c:v>14.98</c:v>
                      </c:pt>
                      <c:pt idx="2997">
                        <c:v>14.984999999999999</c:v>
                      </c:pt>
                      <c:pt idx="2998">
                        <c:v>14.99</c:v>
                      </c:pt>
                      <c:pt idx="2999">
                        <c:v>14.994999999999999</c:v>
                      </c:pt>
                      <c:pt idx="3000">
                        <c:v>15</c:v>
                      </c:pt>
                      <c:pt idx="3001">
                        <c:v>15.005000000000001</c:v>
                      </c:pt>
                      <c:pt idx="3002">
                        <c:v>15.01</c:v>
                      </c:pt>
                      <c:pt idx="3003">
                        <c:v>15.015000000000001</c:v>
                      </c:pt>
                      <c:pt idx="3004">
                        <c:v>15.02</c:v>
                      </c:pt>
                      <c:pt idx="3005">
                        <c:v>15.025</c:v>
                      </c:pt>
                      <c:pt idx="3006">
                        <c:v>15.03</c:v>
                      </c:pt>
                      <c:pt idx="3007">
                        <c:v>15.035</c:v>
                      </c:pt>
                      <c:pt idx="3008">
                        <c:v>15.04</c:v>
                      </c:pt>
                      <c:pt idx="3009">
                        <c:v>15.045</c:v>
                      </c:pt>
                      <c:pt idx="3010">
                        <c:v>15.05</c:v>
                      </c:pt>
                      <c:pt idx="3011">
                        <c:v>15.055</c:v>
                      </c:pt>
                      <c:pt idx="3012">
                        <c:v>15.06</c:v>
                      </c:pt>
                      <c:pt idx="3013">
                        <c:v>15.065</c:v>
                      </c:pt>
                      <c:pt idx="3014">
                        <c:v>15.07</c:v>
                      </c:pt>
                      <c:pt idx="3015">
                        <c:v>15.074999999999999</c:v>
                      </c:pt>
                      <c:pt idx="3016">
                        <c:v>15.08</c:v>
                      </c:pt>
                      <c:pt idx="3017">
                        <c:v>15.085000000000001</c:v>
                      </c:pt>
                      <c:pt idx="3018">
                        <c:v>15.09</c:v>
                      </c:pt>
                      <c:pt idx="3019">
                        <c:v>15.095000000000001</c:v>
                      </c:pt>
                      <c:pt idx="3020">
                        <c:v>15.1</c:v>
                      </c:pt>
                      <c:pt idx="3021">
                        <c:v>15.105</c:v>
                      </c:pt>
                      <c:pt idx="3022">
                        <c:v>15.11</c:v>
                      </c:pt>
                      <c:pt idx="3023">
                        <c:v>15.115</c:v>
                      </c:pt>
                      <c:pt idx="3024">
                        <c:v>15.12</c:v>
                      </c:pt>
                      <c:pt idx="3025">
                        <c:v>15.125</c:v>
                      </c:pt>
                      <c:pt idx="3026">
                        <c:v>15.13</c:v>
                      </c:pt>
                      <c:pt idx="3027">
                        <c:v>15.135</c:v>
                      </c:pt>
                      <c:pt idx="3028">
                        <c:v>15.14</c:v>
                      </c:pt>
                      <c:pt idx="3029">
                        <c:v>15.145</c:v>
                      </c:pt>
                      <c:pt idx="3030">
                        <c:v>15.15</c:v>
                      </c:pt>
                      <c:pt idx="3031">
                        <c:v>15.154999999999999</c:v>
                      </c:pt>
                      <c:pt idx="3032">
                        <c:v>15.16</c:v>
                      </c:pt>
                      <c:pt idx="3033">
                        <c:v>15.164999999999999</c:v>
                      </c:pt>
                      <c:pt idx="3034">
                        <c:v>15.17</c:v>
                      </c:pt>
                      <c:pt idx="3035">
                        <c:v>15.175000000000001</c:v>
                      </c:pt>
                      <c:pt idx="3036">
                        <c:v>15.18</c:v>
                      </c:pt>
                      <c:pt idx="3037">
                        <c:v>15.185</c:v>
                      </c:pt>
                      <c:pt idx="3038">
                        <c:v>15.19</c:v>
                      </c:pt>
                      <c:pt idx="3039">
                        <c:v>15.195</c:v>
                      </c:pt>
                      <c:pt idx="3040">
                        <c:v>15.2</c:v>
                      </c:pt>
                      <c:pt idx="3041">
                        <c:v>15.205</c:v>
                      </c:pt>
                      <c:pt idx="3042">
                        <c:v>15.21</c:v>
                      </c:pt>
                      <c:pt idx="3043">
                        <c:v>15.215</c:v>
                      </c:pt>
                      <c:pt idx="3044">
                        <c:v>15.22</c:v>
                      </c:pt>
                      <c:pt idx="3045">
                        <c:v>15.225</c:v>
                      </c:pt>
                      <c:pt idx="3046">
                        <c:v>15.23</c:v>
                      </c:pt>
                      <c:pt idx="3047">
                        <c:v>15.234999999999999</c:v>
                      </c:pt>
                      <c:pt idx="3048">
                        <c:v>15.24</c:v>
                      </c:pt>
                      <c:pt idx="3049">
                        <c:v>15.244999999999999</c:v>
                      </c:pt>
                      <c:pt idx="3050">
                        <c:v>15.25</c:v>
                      </c:pt>
                      <c:pt idx="3051">
                        <c:v>15.255000000000001</c:v>
                      </c:pt>
                      <c:pt idx="3052">
                        <c:v>15.26</c:v>
                      </c:pt>
                      <c:pt idx="3053">
                        <c:v>15.265000000000001</c:v>
                      </c:pt>
                      <c:pt idx="3054">
                        <c:v>15.27</c:v>
                      </c:pt>
                      <c:pt idx="3055">
                        <c:v>15.275</c:v>
                      </c:pt>
                      <c:pt idx="3056">
                        <c:v>15.28</c:v>
                      </c:pt>
                      <c:pt idx="3057">
                        <c:v>15.285</c:v>
                      </c:pt>
                      <c:pt idx="3058">
                        <c:v>15.29</c:v>
                      </c:pt>
                      <c:pt idx="3059">
                        <c:v>15.295</c:v>
                      </c:pt>
                      <c:pt idx="3060">
                        <c:v>15.3</c:v>
                      </c:pt>
                      <c:pt idx="3061">
                        <c:v>15.305</c:v>
                      </c:pt>
                      <c:pt idx="3062">
                        <c:v>15.31</c:v>
                      </c:pt>
                      <c:pt idx="3063">
                        <c:v>15.315</c:v>
                      </c:pt>
                      <c:pt idx="3064">
                        <c:v>15.32</c:v>
                      </c:pt>
                      <c:pt idx="3065">
                        <c:v>15.324999999999999</c:v>
                      </c:pt>
                      <c:pt idx="3066">
                        <c:v>15.33</c:v>
                      </c:pt>
                      <c:pt idx="3067">
                        <c:v>15.335000000000001</c:v>
                      </c:pt>
                      <c:pt idx="3068">
                        <c:v>15.34</c:v>
                      </c:pt>
                      <c:pt idx="3069">
                        <c:v>15.345000000000001</c:v>
                      </c:pt>
                      <c:pt idx="3070">
                        <c:v>15.35</c:v>
                      </c:pt>
                      <c:pt idx="3071">
                        <c:v>15.355</c:v>
                      </c:pt>
                      <c:pt idx="3072">
                        <c:v>15.36</c:v>
                      </c:pt>
                      <c:pt idx="3073">
                        <c:v>15.365</c:v>
                      </c:pt>
                      <c:pt idx="3074">
                        <c:v>15.37</c:v>
                      </c:pt>
                      <c:pt idx="3075">
                        <c:v>15.375</c:v>
                      </c:pt>
                      <c:pt idx="3076">
                        <c:v>15.38</c:v>
                      </c:pt>
                      <c:pt idx="3077">
                        <c:v>15.385</c:v>
                      </c:pt>
                      <c:pt idx="3078">
                        <c:v>15.39</c:v>
                      </c:pt>
                      <c:pt idx="3079">
                        <c:v>15.395</c:v>
                      </c:pt>
                      <c:pt idx="3080">
                        <c:v>15.4</c:v>
                      </c:pt>
                      <c:pt idx="3081">
                        <c:v>15.404999999999999</c:v>
                      </c:pt>
                      <c:pt idx="3082">
                        <c:v>15.41</c:v>
                      </c:pt>
                      <c:pt idx="3083">
                        <c:v>15.414999999999999</c:v>
                      </c:pt>
                      <c:pt idx="3084">
                        <c:v>15.42</c:v>
                      </c:pt>
                      <c:pt idx="3085">
                        <c:v>15.425000000000001</c:v>
                      </c:pt>
                      <c:pt idx="3086">
                        <c:v>15.43</c:v>
                      </c:pt>
                      <c:pt idx="3087">
                        <c:v>15.435</c:v>
                      </c:pt>
                      <c:pt idx="3088">
                        <c:v>15.44</c:v>
                      </c:pt>
                      <c:pt idx="3089">
                        <c:v>15.445</c:v>
                      </c:pt>
                      <c:pt idx="3090">
                        <c:v>15.45</c:v>
                      </c:pt>
                      <c:pt idx="3091">
                        <c:v>15.455</c:v>
                      </c:pt>
                      <c:pt idx="3092">
                        <c:v>15.46</c:v>
                      </c:pt>
                      <c:pt idx="3093">
                        <c:v>15.465</c:v>
                      </c:pt>
                      <c:pt idx="3094">
                        <c:v>15.47</c:v>
                      </c:pt>
                      <c:pt idx="3095">
                        <c:v>15.475</c:v>
                      </c:pt>
                      <c:pt idx="3096">
                        <c:v>15.48</c:v>
                      </c:pt>
                      <c:pt idx="3097">
                        <c:v>15.484999999999999</c:v>
                      </c:pt>
                      <c:pt idx="3098">
                        <c:v>15.49</c:v>
                      </c:pt>
                      <c:pt idx="3099">
                        <c:v>15.494999999999999</c:v>
                      </c:pt>
                      <c:pt idx="3100">
                        <c:v>15.5</c:v>
                      </c:pt>
                      <c:pt idx="3101">
                        <c:v>15.505000000000001</c:v>
                      </c:pt>
                      <c:pt idx="3102">
                        <c:v>15.51</c:v>
                      </c:pt>
                      <c:pt idx="3103">
                        <c:v>15.515000000000001</c:v>
                      </c:pt>
                      <c:pt idx="3104">
                        <c:v>15.52</c:v>
                      </c:pt>
                      <c:pt idx="3105">
                        <c:v>15.525</c:v>
                      </c:pt>
                      <c:pt idx="3106">
                        <c:v>15.53</c:v>
                      </c:pt>
                      <c:pt idx="3107">
                        <c:v>15.535</c:v>
                      </c:pt>
                      <c:pt idx="3108">
                        <c:v>15.54</c:v>
                      </c:pt>
                      <c:pt idx="3109">
                        <c:v>15.545</c:v>
                      </c:pt>
                      <c:pt idx="3110">
                        <c:v>15.55</c:v>
                      </c:pt>
                      <c:pt idx="3111">
                        <c:v>15.555</c:v>
                      </c:pt>
                      <c:pt idx="3112">
                        <c:v>15.56</c:v>
                      </c:pt>
                      <c:pt idx="3113">
                        <c:v>15.565</c:v>
                      </c:pt>
                      <c:pt idx="3114">
                        <c:v>15.57</c:v>
                      </c:pt>
                      <c:pt idx="3115">
                        <c:v>15.574999999999999</c:v>
                      </c:pt>
                      <c:pt idx="3116">
                        <c:v>15.58</c:v>
                      </c:pt>
                      <c:pt idx="3117">
                        <c:v>15.585000000000001</c:v>
                      </c:pt>
                      <c:pt idx="3118">
                        <c:v>15.59</c:v>
                      </c:pt>
                      <c:pt idx="3119">
                        <c:v>15.595000000000001</c:v>
                      </c:pt>
                      <c:pt idx="3120">
                        <c:v>15.6</c:v>
                      </c:pt>
                      <c:pt idx="3121">
                        <c:v>15.605</c:v>
                      </c:pt>
                      <c:pt idx="3122">
                        <c:v>15.61</c:v>
                      </c:pt>
                      <c:pt idx="3123">
                        <c:v>15.615</c:v>
                      </c:pt>
                      <c:pt idx="3124">
                        <c:v>15.62</c:v>
                      </c:pt>
                      <c:pt idx="3125">
                        <c:v>15.625</c:v>
                      </c:pt>
                      <c:pt idx="3126">
                        <c:v>15.63</c:v>
                      </c:pt>
                      <c:pt idx="3127">
                        <c:v>15.635</c:v>
                      </c:pt>
                      <c:pt idx="3128">
                        <c:v>15.64</c:v>
                      </c:pt>
                      <c:pt idx="3129">
                        <c:v>15.645</c:v>
                      </c:pt>
                      <c:pt idx="3130">
                        <c:v>15.65</c:v>
                      </c:pt>
                      <c:pt idx="3131">
                        <c:v>15.654999999999999</c:v>
                      </c:pt>
                      <c:pt idx="3132">
                        <c:v>15.66</c:v>
                      </c:pt>
                      <c:pt idx="3133">
                        <c:v>15.664999999999999</c:v>
                      </c:pt>
                      <c:pt idx="3134">
                        <c:v>15.67</c:v>
                      </c:pt>
                      <c:pt idx="3135">
                        <c:v>15.675000000000001</c:v>
                      </c:pt>
                      <c:pt idx="3136">
                        <c:v>15.68</c:v>
                      </c:pt>
                      <c:pt idx="3137">
                        <c:v>15.685</c:v>
                      </c:pt>
                      <c:pt idx="3138">
                        <c:v>15.69</c:v>
                      </c:pt>
                      <c:pt idx="3139">
                        <c:v>15.695</c:v>
                      </c:pt>
                      <c:pt idx="3140">
                        <c:v>15.7</c:v>
                      </c:pt>
                      <c:pt idx="3141">
                        <c:v>15.705</c:v>
                      </c:pt>
                      <c:pt idx="3142">
                        <c:v>15.71</c:v>
                      </c:pt>
                      <c:pt idx="3143">
                        <c:v>15.715</c:v>
                      </c:pt>
                      <c:pt idx="3144">
                        <c:v>15.72</c:v>
                      </c:pt>
                      <c:pt idx="3145">
                        <c:v>15.725</c:v>
                      </c:pt>
                      <c:pt idx="3146">
                        <c:v>15.73</c:v>
                      </c:pt>
                      <c:pt idx="3147">
                        <c:v>15.734999999999999</c:v>
                      </c:pt>
                      <c:pt idx="3148">
                        <c:v>15.74</c:v>
                      </c:pt>
                      <c:pt idx="3149">
                        <c:v>15.744999999999999</c:v>
                      </c:pt>
                      <c:pt idx="3150">
                        <c:v>15.75</c:v>
                      </c:pt>
                      <c:pt idx="3151">
                        <c:v>15.755000000000001</c:v>
                      </c:pt>
                      <c:pt idx="3152">
                        <c:v>15.76</c:v>
                      </c:pt>
                      <c:pt idx="3153">
                        <c:v>15.765000000000001</c:v>
                      </c:pt>
                      <c:pt idx="3154">
                        <c:v>15.77</c:v>
                      </c:pt>
                      <c:pt idx="3155">
                        <c:v>15.775</c:v>
                      </c:pt>
                      <c:pt idx="3156">
                        <c:v>15.78</c:v>
                      </c:pt>
                      <c:pt idx="3157">
                        <c:v>15.785</c:v>
                      </c:pt>
                      <c:pt idx="3158">
                        <c:v>15.79</c:v>
                      </c:pt>
                      <c:pt idx="3159">
                        <c:v>15.795</c:v>
                      </c:pt>
                      <c:pt idx="3160">
                        <c:v>15.8</c:v>
                      </c:pt>
                      <c:pt idx="3161">
                        <c:v>15.805</c:v>
                      </c:pt>
                      <c:pt idx="3162">
                        <c:v>15.81</c:v>
                      </c:pt>
                      <c:pt idx="3163">
                        <c:v>15.815</c:v>
                      </c:pt>
                      <c:pt idx="3164">
                        <c:v>15.82</c:v>
                      </c:pt>
                      <c:pt idx="3165">
                        <c:v>15.824999999999999</c:v>
                      </c:pt>
                      <c:pt idx="3166">
                        <c:v>15.83</c:v>
                      </c:pt>
                      <c:pt idx="3167">
                        <c:v>15.835000000000001</c:v>
                      </c:pt>
                      <c:pt idx="3168">
                        <c:v>15.84</c:v>
                      </c:pt>
                      <c:pt idx="3169">
                        <c:v>15.845000000000001</c:v>
                      </c:pt>
                      <c:pt idx="3170">
                        <c:v>15.85</c:v>
                      </c:pt>
                      <c:pt idx="3171">
                        <c:v>15.855</c:v>
                      </c:pt>
                      <c:pt idx="3172">
                        <c:v>15.86</c:v>
                      </c:pt>
                      <c:pt idx="3173">
                        <c:v>15.865</c:v>
                      </c:pt>
                      <c:pt idx="3174">
                        <c:v>15.87</c:v>
                      </c:pt>
                      <c:pt idx="3175">
                        <c:v>15.875</c:v>
                      </c:pt>
                      <c:pt idx="3176">
                        <c:v>15.88</c:v>
                      </c:pt>
                      <c:pt idx="3177">
                        <c:v>15.885</c:v>
                      </c:pt>
                      <c:pt idx="3178">
                        <c:v>15.89</c:v>
                      </c:pt>
                      <c:pt idx="3179">
                        <c:v>15.895</c:v>
                      </c:pt>
                      <c:pt idx="3180">
                        <c:v>15.9</c:v>
                      </c:pt>
                      <c:pt idx="3181">
                        <c:v>15.904999999999999</c:v>
                      </c:pt>
                      <c:pt idx="3182">
                        <c:v>15.91</c:v>
                      </c:pt>
                      <c:pt idx="3183">
                        <c:v>15.914999999999999</c:v>
                      </c:pt>
                      <c:pt idx="3184">
                        <c:v>15.92</c:v>
                      </c:pt>
                      <c:pt idx="3185">
                        <c:v>15.925000000000001</c:v>
                      </c:pt>
                      <c:pt idx="3186">
                        <c:v>15.93</c:v>
                      </c:pt>
                      <c:pt idx="3187">
                        <c:v>15.935</c:v>
                      </c:pt>
                      <c:pt idx="3188">
                        <c:v>15.94</c:v>
                      </c:pt>
                      <c:pt idx="3189">
                        <c:v>15.945</c:v>
                      </c:pt>
                      <c:pt idx="3190">
                        <c:v>15.95</c:v>
                      </c:pt>
                      <c:pt idx="3191">
                        <c:v>15.955</c:v>
                      </c:pt>
                      <c:pt idx="3192">
                        <c:v>15.96</c:v>
                      </c:pt>
                      <c:pt idx="3193">
                        <c:v>15.965</c:v>
                      </c:pt>
                      <c:pt idx="3194">
                        <c:v>15.97</c:v>
                      </c:pt>
                      <c:pt idx="3195">
                        <c:v>15.975</c:v>
                      </c:pt>
                      <c:pt idx="3196">
                        <c:v>15.98</c:v>
                      </c:pt>
                      <c:pt idx="3197">
                        <c:v>15.984999999999999</c:v>
                      </c:pt>
                      <c:pt idx="3198">
                        <c:v>15.99</c:v>
                      </c:pt>
                      <c:pt idx="3199">
                        <c:v>15.994999999999999</c:v>
                      </c:pt>
                      <c:pt idx="3200">
                        <c:v>16</c:v>
                      </c:pt>
                      <c:pt idx="3201">
                        <c:v>16.004999999999999</c:v>
                      </c:pt>
                      <c:pt idx="3202">
                        <c:v>16.010000000000002</c:v>
                      </c:pt>
                      <c:pt idx="3203">
                        <c:v>16.015000000000001</c:v>
                      </c:pt>
                      <c:pt idx="3204">
                        <c:v>16.02</c:v>
                      </c:pt>
                      <c:pt idx="3205">
                        <c:v>16.024999999999999</c:v>
                      </c:pt>
                      <c:pt idx="3206">
                        <c:v>16.03</c:v>
                      </c:pt>
                      <c:pt idx="3207">
                        <c:v>16.035</c:v>
                      </c:pt>
                      <c:pt idx="3208">
                        <c:v>16.04</c:v>
                      </c:pt>
                      <c:pt idx="3209">
                        <c:v>16.045000000000002</c:v>
                      </c:pt>
                      <c:pt idx="3210">
                        <c:v>16.05</c:v>
                      </c:pt>
                      <c:pt idx="3211">
                        <c:v>16.055</c:v>
                      </c:pt>
                      <c:pt idx="3212">
                        <c:v>16.059999999999999</c:v>
                      </c:pt>
                      <c:pt idx="3213">
                        <c:v>16.065000000000001</c:v>
                      </c:pt>
                      <c:pt idx="3214">
                        <c:v>16.07</c:v>
                      </c:pt>
                      <c:pt idx="3215">
                        <c:v>16.074999999999999</c:v>
                      </c:pt>
                      <c:pt idx="3216">
                        <c:v>16.079999999999998</c:v>
                      </c:pt>
                      <c:pt idx="3217">
                        <c:v>16.085000000000001</c:v>
                      </c:pt>
                      <c:pt idx="3218">
                        <c:v>16.09</c:v>
                      </c:pt>
                      <c:pt idx="3219">
                        <c:v>16.094999999999999</c:v>
                      </c:pt>
                      <c:pt idx="3220">
                        <c:v>16.100000000000001</c:v>
                      </c:pt>
                      <c:pt idx="3221">
                        <c:v>16.105</c:v>
                      </c:pt>
                      <c:pt idx="3222">
                        <c:v>16.11</c:v>
                      </c:pt>
                      <c:pt idx="3223">
                        <c:v>16.114999999999998</c:v>
                      </c:pt>
                      <c:pt idx="3224">
                        <c:v>16.12</c:v>
                      </c:pt>
                      <c:pt idx="3225">
                        <c:v>16.125</c:v>
                      </c:pt>
                      <c:pt idx="3226">
                        <c:v>16.13</c:v>
                      </c:pt>
                      <c:pt idx="3227">
                        <c:v>16.135000000000002</c:v>
                      </c:pt>
                      <c:pt idx="3228">
                        <c:v>16.14</c:v>
                      </c:pt>
                      <c:pt idx="3229">
                        <c:v>16.145</c:v>
                      </c:pt>
                      <c:pt idx="3230">
                        <c:v>16.149999999999999</c:v>
                      </c:pt>
                      <c:pt idx="3231">
                        <c:v>16.155000000000001</c:v>
                      </c:pt>
                      <c:pt idx="3232">
                        <c:v>16.16</c:v>
                      </c:pt>
                      <c:pt idx="3233">
                        <c:v>16.164999999999999</c:v>
                      </c:pt>
                      <c:pt idx="3234">
                        <c:v>16.170000000000002</c:v>
                      </c:pt>
                      <c:pt idx="3235">
                        <c:v>16.175000000000001</c:v>
                      </c:pt>
                      <c:pt idx="3236">
                        <c:v>16.18</c:v>
                      </c:pt>
                      <c:pt idx="3237">
                        <c:v>16.184999999999999</c:v>
                      </c:pt>
                      <c:pt idx="3238">
                        <c:v>16.190000000000001</c:v>
                      </c:pt>
                      <c:pt idx="3239">
                        <c:v>16.195</c:v>
                      </c:pt>
                      <c:pt idx="3240">
                        <c:v>16.2</c:v>
                      </c:pt>
                      <c:pt idx="3241">
                        <c:v>16.204999999999998</c:v>
                      </c:pt>
                      <c:pt idx="3242">
                        <c:v>16.21</c:v>
                      </c:pt>
                      <c:pt idx="3243">
                        <c:v>16.215</c:v>
                      </c:pt>
                      <c:pt idx="3244">
                        <c:v>16.22</c:v>
                      </c:pt>
                      <c:pt idx="3245">
                        <c:v>16.225000000000001</c:v>
                      </c:pt>
                      <c:pt idx="3246">
                        <c:v>16.23</c:v>
                      </c:pt>
                      <c:pt idx="3247">
                        <c:v>16.234999999999999</c:v>
                      </c:pt>
                      <c:pt idx="3248">
                        <c:v>16.239999999999998</c:v>
                      </c:pt>
                      <c:pt idx="3249">
                        <c:v>16.245000000000001</c:v>
                      </c:pt>
                      <c:pt idx="3250">
                        <c:v>16.25</c:v>
                      </c:pt>
                      <c:pt idx="3251">
                        <c:v>16.254999999999999</c:v>
                      </c:pt>
                      <c:pt idx="3252">
                        <c:v>16.260000000000002</c:v>
                      </c:pt>
                      <c:pt idx="3253">
                        <c:v>16.265000000000001</c:v>
                      </c:pt>
                      <c:pt idx="3254">
                        <c:v>16.27</c:v>
                      </c:pt>
                      <c:pt idx="3255">
                        <c:v>16.274999999999999</c:v>
                      </c:pt>
                      <c:pt idx="3256">
                        <c:v>16.28</c:v>
                      </c:pt>
                      <c:pt idx="3257">
                        <c:v>16.285</c:v>
                      </c:pt>
                      <c:pt idx="3258">
                        <c:v>16.29</c:v>
                      </c:pt>
                      <c:pt idx="3259">
                        <c:v>16.295000000000002</c:v>
                      </c:pt>
                      <c:pt idx="3260">
                        <c:v>16.3</c:v>
                      </c:pt>
                      <c:pt idx="3261">
                        <c:v>16.305</c:v>
                      </c:pt>
                      <c:pt idx="3262">
                        <c:v>16.309999999999999</c:v>
                      </c:pt>
                      <c:pt idx="3263">
                        <c:v>16.315000000000001</c:v>
                      </c:pt>
                      <c:pt idx="3264">
                        <c:v>16.32</c:v>
                      </c:pt>
                      <c:pt idx="3265">
                        <c:v>16.324999999999999</c:v>
                      </c:pt>
                      <c:pt idx="3266">
                        <c:v>16.329999999999998</c:v>
                      </c:pt>
                      <c:pt idx="3267">
                        <c:v>16.335000000000001</c:v>
                      </c:pt>
                      <c:pt idx="3268">
                        <c:v>16.34</c:v>
                      </c:pt>
                      <c:pt idx="3269">
                        <c:v>16.344999999999999</c:v>
                      </c:pt>
                      <c:pt idx="3270">
                        <c:v>16.350000000000001</c:v>
                      </c:pt>
                      <c:pt idx="3271">
                        <c:v>16.355</c:v>
                      </c:pt>
                      <c:pt idx="3272">
                        <c:v>16.36</c:v>
                      </c:pt>
                      <c:pt idx="3273">
                        <c:v>16.364999999999998</c:v>
                      </c:pt>
                      <c:pt idx="3274">
                        <c:v>16.37</c:v>
                      </c:pt>
                      <c:pt idx="3275">
                        <c:v>16.375</c:v>
                      </c:pt>
                      <c:pt idx="3276">
                        <c:v>16.38</c:v>
                      </c:pt>
                      <c:pt idx="3277">
                        <c:v>16.385000000000002</c:v>
                      </c:pt>
                      <c:pt idx="3278">
                        <c:v>16.39</c:v>
                      </c:pt>
                      <c:pt idx="3279">
                        <c:v>16.395</c:v>
                      </c:pt>
                      <c:pt idx="3280">
                        <c:v>16.399999999999999</c:v>
                      </c:pt>
                      <c:pt idx="3281">
                        <c:v>16.405000000000001</c:v>
                      </c:pt>
                      <c:pt idx="3282">
                        <c:v>16.41</c:v>
                      </c:pt>
                      <c:pt idx="3283">
                        <c:v>16.414999999999999</c:v>
                      </c:pt>
                      <c:pt idx="3284">
                        <c:v>16.420000000000002</c:v>
                      </c:pt>
                      <c:pt idx="3285">
                        <c:v>16.425000000000001</c:v>
                      </c:pt>
                      <c:pt idx="3286">
                        <c:v>16.43</c:v>
                      </c:pt>
                      <c:pt idx="3287">
                        <c:v>16.434999999999999</c:v>
                      </c:pt>
                      <c:pt idx="3288">
                        <c:v>16.440000000000001</c:v>
                      </c:pt>
                      <c:pt idx="3289">
                        <c:v>16.445</c:v>
                      </c:pt>
                      <c:pt idx="3290">
                        <c:v>16.45</c:v>
                      </c:pt>
                      <c:pt idx="3291">
                        <c:v>16.454999999999998</c:v>
                      </c:pt>
                      <c:pt idx="3292">
                        <c:v>16.46</c:v>
                      </c:pt>
                      <c:pt idx="3293">
                        <c:v>16.465</c:v>
                      </c:pt>
                      <c:pt idx="3294">
                        <c:v>16.47</c:v>
                      </c:pt>
                      <c:pt idx="3295">
                        <c:v>16.475000000000001</c:v>
                      </c:pt>
                      <c:pt idx="3296">
                        <c:v>16.48</c:v>
                      </c:pt>
                      <c:pt idx="3297">
                        <c:v>16.484999999999999</c:v>
                      </c:pt>
                      <c:pt idx="3298">
                        <c:v>16.489999999999998</c:v>
                      </c:pt>
                      <c:pt idx="3299">
                        <c:v>16.495000000000001</c:v>
                      </c:pt>
                      <c:pt idx="3300">
                        <c:v>16.5</c:v>
                      </c:pt>
                      <c:pt idx="3301">
                        <c:v>16.504999999999999</c:v>
                      </c:pt>
                      <c:pt idx="3302">
                        <c:v>16.510000000000002</c:v>
                      </c:pt>
                      <c:pt idx="3303">
                        <c:v>16.515000000000001</c:v>
                      </c:pt>
                      <c:pt idx="3304">
                        <c:v>16.52</c:v>
                      </c:pt>
                      <c:pt idx="3305">
                        <c:v>16.524999999999999</c:v>
                      </c:pt>
                      <c:pt idx="3306">
                        <c:v>16.53</c:v>
                      </c:pt>
                      <c:pt idx="3307">
                        <c:v>16.535</c:v>
                      </c:pt>
                      <c:pt idx="3308">
                        <c:v>16.54</c:v>
                      </c:pt>
                      <c:pt idx="3309">
                        <c:v>16.545000000000002</c:v>
                      </c:pt>
                      <c:pt idx="3310">
                        <c:v>16.55</c:v>
                      </c:pt>
                      <c:pt idx="3311">
                        <c:v>16.555</c:v>
                      </c:pt>
                      <c:pt idx="3312">
                        <c:v>16.559999999999999</c:v>
                      </c:pt>
                      <c:pt idx="3313">
                        <c:v>16.565000000000001</c:v>
                      </c:pt>
                      <c:pt idx="3314">
                        <c:v>16.57</c:v>
                      </c:pt>
                      <c:pt idx="3315">
                        <c:v>16.574999999999999</c:v>
                      </c:pt>
                      <c:pt idx="3316">
                        <c:v>16.579999999999998</c:v>
                      </c:pt>
                      <c:pt idx="3317">
                        <c:v>16.585000000000001</c:v>
                      </c:pt>
                      <c:pt idx="3318">
                        <c:v>16.59</c:v>
                      </c:pt>
                      <c:pt idx="3319">
                        <c:v>16.594999999999999</c:v>
                      </c:pt>
                      <c:pt idx="3320">
                        <c:v>16.600000000000001</c:v>
                      </c:pt>
                      <c:pt idx="3321">
                        <c:v>16.605</c:v>
                      </c:pt>
                      <c:pt idx="3322">
                        <c:v>16.61</c:v>
                      </c:pt>
                      <c:pt idx="3323">
                        <c:v>16.614999999999998</c:v>
                      </c:pt>
                      <c:pt idx="3324">
                        <c:v>16.62</c:v>
                      </c:pt>
                      <c:pt idx="3325">
                        <c:v>16.625</c:v>
                      </c:pt>
                      <c:pt idx="3326">
                        <c:v>16.63</c:v>
                      </c:pt>
                      <c:pt idx="3327">
                        <c:v>16.635000000000002</c:v>
                      </c:pt>
                      <c:pt idx="3328">
                        <c:v>16.64</c:v>
                      </c:pt>
                      <c:pt idx="3329">
                        <c:v>16.645</c:v>
                      </c:pt>
                      <c:pt idx="3330">
                        <c:v>16.649999999999999</c:v>
                      </c:pt>
                      <c:pt idx="3331">
                        <c:v>16.655000000000001</c:v>
                      </c:pt>
                      <c:pt idx="3332">
                        <c:v>16.66</c:v>
                      </c:pt>
                      <c:pt idx="3333">
                        <c:v>16.664999999999999</c:v>
                      </c:pt>
                      <c:pt idx="3334">
                        <c:v>16.670000000000002</c:v>
                      </c:pt>
                      <c:pt idx="3335">
                        <c:v>16.675000000000001</c:v>
                      </c:pt>
                      <c:pt idx="3336">
                        <c:v>16.68</c:v>
                      </c:pt>
                      <c:pt idx="3337">
                        <c:v>16.684999999999999</c:v>
                      </c:pt>
                      <c:pt idx="3338">
                        <c:v>16.690000000000001</c:v>
                      </c:pt>
                      <c:pt idx="3339">
                        <c:v>16.695</c:v>
                      </c:pt>
                      <c:pt idx="3340">
                        <c:v>16.7</c:v>
                      </c:pt>
                      <c:pt idx="3341">
                        <c:v>16.704999999999998</c:v>
                      </c:pt>
                      <c:pt idx="3342">
                        <c:v>16.71</c:v>
                      </c:pt>
                      <c:pt idx="3343">
                        <c:v>16.715</c:v>
                      </c:pt>
                      <c:pt idx="3344">
                        <c:v>16.72</c:v>
                      </c:pt>
                      <c:pt idx="3345">
                        <c:v>16.725000000000001</c:v>
                      </c:pt>
                      <c:pt idx="3346">
                        <c:v>16.73</c:v>
                      </c:pt>
                      <c:pt idx="3347">
                        <c:v>16.734999999999999</c:v>
                      </c:pt>
                      <c:pt idx="3348">
                        <c:v>16.739999999999998</c:v>
                      </c:pt>
                      <c:pt idx="3349">
                        <c:v>16.745000000000001</c:v>
                      </c:pt>
                      <c:pt idx="3350">
                        <c:v>16.75</c:v>
                      </c:pt>
                      <c:pt idx="3351">
                        <c:v>16.754999999999999</c:v>
                      </c:pt>
                      <c:pt idx="3352">
                        <c:v>16.760000000000002</c:v>
                      </c:pt>
                      <c:pt idx="3353">
                        <c:v>16.765000000000001</c:v>
                      </c:pt>
                      <c:pt idx="3354">
                        <c:v>16.77</c:v>
                      </c:pt>
                      <c:pt idx="3355">
                        <c:v>16.774999999999999</c:v>
                      </c:pt>
                      <c:pt idx="3356">
                        <c:v>16.78</c:v>
                      </c:pt>
                      <c:pt idx="3357">
                        <c:v>16.785</c:v>
                      </c:pt>
                      <c:pt idx="3358">
                        <c:v>16.79</c:v>
                      </c:pt>
                      <c:pt idx="3359">
                        <c:v>16.795000000000002</c:v>
                      </c:pt>
                      <c:pt idx="3360">
                        <c:v>16.8</c:v>
                      </c:pt>
                      <c:pt idx="3361">
                        <c:v>16.805</c:v>
                      </c:pt>
                      <c:pt idx="3362">
                        <c:v>16.809999999999999</c:v>
                      </c:pt>
                      <c:pt idx="3363">
                        <c:v>16.815000000000001</c:v>
                      </c:pt>
                      <c:pt idx="3364">
                        <c:v>16.82</c:v>
                      </c:pt>
                      <c:pt idx="3365">
                        <c:v>16.824999999999999</c:v>
                      </c:pt>
                      <c:pt idx="3366">
                        <c:v>16.829999999999998</c:v>
                      </c:pt>
                      <c:pt idx="3367">
                        <c:v>16.835000000000001</c:v>
                      </c:pt>
                      <c:pt idx="3368">
                        <c:v>16.84</c:v>
                      </c:pt>
                      <c:pt idx="3369">
                        <c:v>16.844999999999999</c:v>
                      </c:pt>
                      <c:pt idx="3370">
                        <c:v>16.850000000000001</c:v>
                      </c:pt>
                      <c:pt idx="3371">
                        <c:v>16.855</c:v>
                      </c:pt>
                      <c:pt idx="3372">
                        <c:v>16.86</c:v>
                      </c:pt>
                      <c:pt idx="3373">
                        <c:v>16.864999999999998</c:v>
                      </c:pt>
                      <c:pt idx="3374">
                        <c:v>16.87</c:v>
                      </c:pt>
                      <c:pt idx="3375">
                        <c:v>16.875</c:v>
                      </c:pt>
                      <c:pt idx="3376">
                        <c:v>16.88</c:v>
                      </c:pt>
                      <c:pt idx="3377">
                        <c:v>16.885000000000002</c:v>
                      </c:pt>
                      <c:pt idx="3378">
                        <c:v>16.89</c:v>
                      </c:pt>
                      <c:pt idx="3379">
                        <c:v>16.895</c:v>
                      </c:pt>
                      <c:pt idx="3380">
                        <c:v>16.899999999999999</c:v>
                      </c:pt>
                      <c:pt idx="3381">
                        <c:v>16.905000000000001</c:v>
                      </c:pt>
                      <c:pt idx="3382">
                        <c:v>16.91</c:v>
                      </c:pt>
                      <c:pt idx="3383">
                        <c:v>16.914999999999999</c:v>
                      </c:pt>
                      <c:pt idx="3384">
                        <c:v>16.920000000000002</c:v>
                      </c:pt>
                      <c:pt idx="3385">
                        <c:v>16.925000000000001</c:v>
                      </c:pt>
                      <c:pt idx="3386">
                        <c:v>16.93</c:v>
                      </c:pt>
                      <c:pt idx="3387">
                        <c:v>16.934999999999999</c:v>
                      </c:pt>
                      <c:pt idx="3388">
                        <c:v>16.940000000000001</c:v>
                      </c:pt>
                      <c:pt idx="3389">
                        <c:v>16.945</c:v>
                      </c:pt>
                      <c:pt idx="3390">
                        <c:v>16.95</c:v>
                      </c:pt>
                      <c:pt idx="3391">
                        <c:v>16.954999999999998</c:v>
                      </c:pt>
                      <c:pt idx="3392">
                        <c:v>16.96</c:v>
                      </c:pt>
                      <c:pt idx="3393">
                        <c:v>16.965</c:v>
                      </c:pt>
                      <c:pt idx="3394">
                        <c:v>16.97</c:v>
                      </c:pt>
                      <c:pt idx="3395">
                        <c:v>16.975000000000001</c:v>
                      </c:pt>
                      <c:pt idx="3396">
                        <c:v>16.98</c:v>
                      </c:pt>
                      <c:pt idx="3397">
                        <c:v>16.984999999999999</c:v>
                      </c:pt>
                      <c:pt idx="3398">
                        <c:v>16.989999999999998</c:v>
                      </c:pt>
                      <c:pt idx="3399">
                        <c:v>16.995000000000001</c:v>
                      </c:pt>
                      <c:pt idx="3400">
                        <c:v>17</c:v>
                      </c:pt>
                      <c:pt idx="3401">
                        <c:v>17.004999999999999</c:v>
                      </c:pt>
                      <c:pt idx="3402">
                        <c:v>17.010000000000002</c:v>
                      </c:pt>
                      <c:pt idx="3403">
                        <c:v>17.015000000000001</c:v>
                      </c:pt>
                      <c:pt idx="3404">
                        <c:v>17.02</c:v>
                      </c:pt>
                      <c:pt idx="3405">
                        <c:v>17.024999999999999</c:v>
                      </c:pt>
                      <c:pt idx="3406">
                        <c:v>17.03</c:v>
                      </c:pt>
                      <c:pt idx="3407">
                        <c:v>17.035</c:v>
                      </c:pt>
                      <c:pt idx="3408">
                        <c:v>17.04</c:v>
                      </c:pt>
                      <c:pt idx="3409">
                        <c:v>17.045000000000002</c:v>
                      </c:pt>
                      <c:pt idx="3410">
                        <c:v>17.05</c:v>
                      </c:pt>
                      <c:pt idx="3411">
                        <c:v>17.055</c:v>
                      </c:pt>
                      <c:pt idx="3412">
                        <c:v>17.059999999999999</c:v>
                      </c:pt>
                      <c:pt idx="3413">
                        <c:v>17.065000000000001</c:v>
                      </c:pt>
                      <c:pt idx="3414">
                        <c:v>17.07</c:v>
                      </c:pt>
                      <c:pt idx="3415">
                        <c:v>17.074999999999999</c:v>
                      </c:pt>
                      <c:pt idx="3416">
                        <c:v>17.079999999999998</c:v>
                      </c:pt>
                      <c:pt idx="3417">
                        <c:v>17.085000000000001</c:v>
                      </c:pt>
                      <c:pt idx="3418">
                        <c:v>17.09</c:v>
                      </c:pt>
                      <c:pt idx="3419">
                        <c:v>17.094999999999999</c:v>
                      </c:pt>
                      <c:pt idx="3420">
                        <c:v>17.100000000000001</c:v>
                      </c:pt>
                      <c:pt idx="3421">
                        <c:v>17.105</c:v>
                      </c:pt>
                      <c:pt idx="3422">
                        <c:v>17.11</c:v>
                      </c:pt>
                      <c:pt idx="3423">
                        <c:v>17.114999999999998</c:v>
                      </c:pt>
                      <c:pt idx="3424">
                        <c:v>17.12</c:v>
                      </c:pt>
                      <c:pt idx="3425">
                        <c:v>17.125</c:v>
                      </c:pt>
                      <c:pt idx="3426">
                        <c:v>17.13</c:v>
                      </c:pt>
                      <c:pt idx="3427">
                        <c:v>17.135000000000002</c:v>
                      </c:pt>
                      <c:pt idx="3428">
                        <c:v>17.14</c:v>
                      </c:pt>
                      <c:pt idx="3429">
                        <c:v>17.145</c:v>
                      </c:pt>
                      <c:pt idx="3430">
                        <c:v>17.149999999999999</c:v>
                      </c:pt>
                      <c:pt idx="3431">
                        <c:v>17.155000000000001</c:v>
                      </c:pt>
                      <c:pt idx="3432">
                        <c:v>17.16</c:v>
                      </c:pt>
                      <c:pt idx="3433">
                        <c:v>17.164999999999999</c:v>
                      </c:pt>
                      <c:pt idx="3434">
                        <c:v>17.170000000000002</c:v>
                      </c:pt>
                      <c:pt idx="3435">
                        <c:v>17.175000000000001</c:v>
                      </c:pt>
                      <c:pt idx="3436">
                        <c:v>17.18</c:v>
                      </c:pt>
                      <c:pt idx="3437">
                        <c:v>17.184999999999999</c:v>
                      </c:pt>
                      <c:pt idx="3438">
                        <c:v>17.190000000000001</c:v>
                      </c:pt>
                      <c:pt idx="3439">
                        <c:v>17.195</c:v>
                      </c:pt>
                      <c:pt idx="3440">
                        <c:v>17.2</c:v>
                      </c:pt>
                      <c:pt idx="3441">
                        <c:v>17.204999999999998</c:v>
                      </c:pt>
                      <c:pt idx="3442">
                        <c:v>17.21</c:v>
                      </c:pt>
                      <c:pt idx="3443">
                        <c:v>17.215</c:v>
                      </c:pt>
                      <c:pt idx="3444">
                        <c:v>17.22</c:v>
                      </c:pt>
                      <c:pt idx="3445">
                        <c:v>17.225000000000001</c:v>
                      </c:pt>
                      <c:pt idx="3446">
                        <c:v>17.23</c:v>
                      </c:pt>
                      <c:pt idx="3447">
                        <c:v>17.234999999999999</c:v>
                      </c:pt>
                      <c:pt idx="3448">
                        <c:v>17.239999999999998</c:v>
                      </c:pt>
                      <c:pt idx="3449">
                        <c:v>17.245000000000001</c:v>
                      </c:pt>
                      <c:pt idx="3450">
                        <c:v>17.25</c:v>
                      </c:pt>
                      <c:pt idx="3451">
                        <c:v>17.254999999999999</c:v>
                      </c:pt>
                      <c:pt idx="3452">
                        <c:v>17.260000000000002</c:v>
                      </c:pt>
                      <c:pt idx="3453">
                        <c:v>17.265000000000001</c:v>
                      </c:pt>
                      <c:pt idx="3454">
                        <c:v>17.27</c:v>
                      </c:pt>
                      <c:pt idx="3455">
                        <c:v>17.274999999999999</c:v>
                      </c:pt>
                      <c:pt idx="3456">
                        <c:v>17.28</c:v>
                      </c:pt>
                      <c:pt idx="3457">
                        <c:v>17.285</c:v>
                      </c:pt>
                      <c:pt idx="3458">
                        <c:v>17.29</c:v>
                      </c:pt>
                      <c:pt idx="3459">
                        <c:v>17.295000000000002</c:v>
                      </c:pt>
                      <c:pt idx="3460">
                        <c:v>17.3</c:v>
                      </c:pt>
                      <c:pt idx="3461">
                        <c:v>17.305</c:v>
                      </c:pt>
                      <c:pt idx="3462">
                        <c:v>17.309999999999999</c:v>
                      </c:pt>
                      <c:pt idx="3463">
                        <c:v>17.315000000000001</c:v>
                      </c:pt>
                      <c:pt idx="3464">
                        <c:v>17.32</c:v>
                      </c:pt>
                      <c:pt idx="3465">
                        <c:v>17.324999999999999</c:v>
                      </c:pt>
                      <c:pt idx="3466">
                        <c:v>17.329999999999998</c:v>
                      </c:pt>
                      <c:pt idx="3467">
                        <c:v>17.335000000000001</c:v>
                      </c:pt>
                      <c:pt idx="3468">
                        <c:v>17.34</c:v>
                      </c:pt>
                      <c:pt idx="3469">
                        <c:v>17.344999999999999</c:v>
                      </c:pt>
                      <c:pt idx="3470">
                        <c:v>17.350000000000001</c:v>
                      </c:pt>
                      <c:pt idx="3471">
                        <c:v>17.355</c:v>
                      </c:pt>
                      <c:pt idx="3472">
                        <c:v>17.36</c:v>
                      </c:pt>
                      <c:pt idx="3473">
                        <c:v>17.364999999999998</c:v>
                      </c:pt>
                      <c:pt idx="3474">
                        <c:v>17.37</c:v>
                      </c:pt>
                      <c:pt idx="3475">
                        <c:v>17.375</c:v>
                      </c:pt>
                      <c:pt idx="3476">
                        <c:v>17.38</c:v>
                      </c:pt>
                      <c:pt idx="3477">
                        <c:v>17.385000000000002</c:v>
                      </c:pt>
                      <c:pt idx="3478">
                        <c:v>17.39</c:v>
                      </c:pt>
                      <c:pt idx="3479">
                        <c:v>17.395</c:v>
                      </c:pt>
                      <c:pt idx="3480">
                        <c:v>17.399999999999999</c:v>
                      </c:pt>
                      <c:pt idx="3481">
                        <c:v>17.405000000000001</c:v>
                      </c:pt>
                      <c:pt idx="3482">
                        <c:v>17.41</c:v>
                      </c:pt>
                      <c:pt idx="3483">
                        <c:v>17.414999999999999</c:v>
                      </c:pt>
                      <c:pt idx="3484">
                        <c:v>17.420000000000002</c:v>
                      </c:pt>
                      <c:pt idx="3485">
                        <c:v>17.425000000000001</c:v>
                      </c:pt>
                      <c:pt idx="3486">
                        <c:v>17.43</c:v>
                      </c:pt>
                      <c:pt idx="3487">
                        <c:v>17.434999999999999</c:v>
                      </c:pt>
                      <c:pt idx="3488">
                        <c:v>17.440000000000001</c:v>
                      </c:pt>
                      <c:pt idx="3489">
                        <c:v>17.445</c:v>
                      </c:pt>
                      <c:pt idx="3490">
                        <c:v>17.45</c:v>
                      </c:pt>
                      <c:pt idx="3491">
                        <c:v>17.454999999999998</c:v>
                      </c:pt>
                      <c:pt idx="3492">
                        <c:v>17.46</c:v>
                      </c:pt>
                      <c:pt idx="3493">
                        <c:v>17.465</c:v>
                      </c:pt>
                      <c:pt idx="3494">
                        <c:v>17.47</c:v>
                      </c:pt>
                      <c:pt idx="3495">
                        <c:v>17.475000000000001</c:v>
                      </c:pt>
                      <c:pt idx="3496">
                        <c:v>17.48</c:v>
                      </c:pt>
                      <c:pt idx="3497">
                        <c:v>17.484999999999999</c:v>
                      </c:pt>
                      <c:pt idx="3498">
                        <c:v>17.489999999999998</c:v>
                      </c:pt>
                      <c:pt idx="3499">
                        <c:v>17.495000000000001</c:v>
                      </c:pt>
                      <c:pt idx="3500">
                        <c:v>17.5</c:v>
                      </c:pt>
                      <c:pt idx="3501">
                        <c:v>17.504999999999999</c:v>
                      </c:pt>
                      <c:pt idx="3502">
                        <c:v>17.510000000000002</c:v>
                      </c:pt>
                      <c:pt idx="3503">
                        <c:v>17.515000000000001</c:v>
                      </c:pt>
                      <c:pt idx="3504">
                        <c:v>17.52</c:v>
                      </c:pt>
                      <c:pt idx="3505">
                        <c:v>17.524999999999999</c:v>
                      </c:pt>
                      <c:pt idx="3506">
                        <c:v>17.53</c:v>
                      </c:pt>
                      <c:pt idx="3507">
                        <c:v>17.535</c:v>
                      </c:pt>
                      <c:pt idx="3508">
                        <c:v>17.54</c:v>
                      </c:pt>
                      <c:pt idx="3509">
                        <c:v>17.545000000000002</c:v>
                      </c:pt>
                      <c:pt idx="3510">
                        <c:v>17.55</c:v>
                      </c:pt>
                      <c:pt idx="3511">
                        <c:v>17.555</c:v>
                      </c:pt>
                      <c:pt idx="3512">
                        <c:v>17.559999999999999</c:v>
                      </c:pt>
                      <c:pt idx="3513">
                        <c:v>17.565000000000001</c:v>
                      </c:pt>
                      <c:pt idx="3514">
                        <c:v>17.57</c:v>
                      </c:pt>
                      <c:pt idx="3515">
                        <c:v>17.574999999999999</c:v>
                      </c:pt>
                      <c:pt idx="3516">
                        <c:v>17.579999999999998</c:v>
                      </c:pt>
                      <c:pt idx="3517">
                        <c:v>17.585000000000001</c:v>
                      </c:pt>
                      <c:pt idx="3518">
                        <c:v>17.59</c:v>
                      </c:pt>
                      <c:pt idx="3519">
                        <c:v>17.594999999999999</c:v>
                      </c:pt>
                      <c:pt idx="3520">
                        <c:v>17.600000000000001</c:v>
                      </c:pt>
                      <c:pt idx="3521">
                        <c:v>17.605</c:v>
                      </c:pt>
                      <c:pt idx="3522">
                        <c:v>17.61</c:v>
                      </c:pt>
                      <c:pt idx="3523">
                        <c:v>17.614999999999998</c:v>
                      </c:pt>
                      <c:pt idx="3524">
                        <c:v>17.62</c:v>
                      </c:pt>
                      <c:pt idx="3525">
                        <c:v>17.625</c:v>
                      </c:pt>
                      <c:pt idx="3526">
                        <c:v>17.63</c:v>
                      </c:pt>
                      <c:pt idx="3527">
                        <c:v>17.635000000000002</c:v>
                      </c:pt>
                      <c:pt idx="3528">
                        <c:v>17.64</c:v>
                      </c:pt>
                      <c:pt idx="3529">
                        <c:v>17.645</c:v>
                      </c:pt>
                      <c:pt idx="3530">
                        <c:v>17.649999999999999</c:v>
                      </c:pt>
                      <c:pt idx="3531">
                        <c:v>17.655000000000001</c:v>
                      </c:pt>
                      <c:pt idx="3532">
                        <c:v>17.66</c:v>
                      </c:pt>
                      <c:pt idx="3533">
                        <c:v>17.664999999999999</c:v>
                      </c:pt>
                      <c:pt idx="3534">
                        <c:v>17.670000000000002</c:v>
                      </c:pt>
                      <c:pt idx="3535">
                        <c:v>17.675000000000001</c:v>
                      </c:pt>
                      <c:pt idx="3536">
                        <c:v>17.68</c:v>
                      </c:pt>
                      <c:pt idx="3537">
                        <c:v>17.684999999999999</c:v>
                      </c:pt>
                      <c:pt idx="3538">
                        <c:v>17.690000000000001</c:v>
                      </c:pt>
                      <c:pt idx="3539">
                        <c:v>17.695</c:v>
                      </c:pt>
                      <c:pt idx="3540">
                        <c:v>17.7</c:v>
                      </c:pt>
                      <c:pt idx="3541">
                        <c:v>17.704999999999998</c:v>
                      </c:pt>
                      <c:pt idx="3542">
                        <c:v>17.71</c:v>
                      </c:pt>
                      <c:pt idx="3543">
                        <c:v>17.715</c:v>
                      </c:pt>
                      <c:pt idx="3544">
                        <c:v>17.72</c:v>
                      </c:pt>
                      <c:pt idx="3545">
                        <c:v>17.725000000000001</c:v>
                      </c:pt>
                      <c:pt idx="3546">
                        <c:v>17.73</c:v>
                      </c:pt>
                      <c:pt idx="3547">
                        <c:v>17.734999999999999</c:v>
                      </c:pt>
                      <c:pt idx="3548">
                        <c:v>17.739999999999998</c:v>
                      </c:pt>
                      <c:pt idx="3549">
                        <c:v>17.745000000000001</c:v>
                      </c:pt>
                      <c:pt idx="3550">
                        <c:v>17.75</c:v>
                      </c:pt>
                      <c:pt idx="3551">
                        <c:v>17.754999999999999</c:v>
                      </c:pt>
                      <c:pt idx="3552">
                        <c:v>17.760000000000002</c:v>
                      </c:pt>
                      <c:pt idx="3553">
                        <c:v>17.765000000000001</c:v>
                      </c:pt>
                      <c:pt idx="3554">
                        <c:v>17.77</c:v>
                      </c:pt>
                      <c:pt idx="3555">
                        <c:v>17.774999999999999</c:v>
                      </c:pt>
                      <c:pt idx="3556">
                        <c:v>17.78</c:v>
                      </c:pt>
                      <c:pt idx="3557">
                        <c:v>17.785</c:v>
                      </c:pt>
                      <c:pt idx="3558">
                        <c:v>17.79</c:v>
                      </c:pt>
                      <c:pt idx="3559">
                        <c:v>17.795000000000002</c:v>
                      </c:pt>
                      <c:pt idx="3560">
                        <c:v>17.8</c:v>
                      </c:pt>
                      <c:pt idx="3561">
                        <c:v>17.805</c:v>
                      </c:pt>
                      <c:pt idx="3562">
                        <c:v>17.809999999999999</c:v>
                      </c:pt>
                      <c:pt idx="3563">
                        <c:v>17.815000000000001</c:v>
                      </c:pt>
                      <c:pt idx="3564">
                        <c:v>17.82</c:v>
                      </c:pt>
                      <c:pt idx="3565">
                        <c:v>17.824999999999999</c:v>
                      </c:pt>
                      <c:pt idx="3566">
                        <c:v>17.829999999999998</c:v>
                      </c:pt>
                      <c:pt idx="3567">
                        <c:v>17.835000000000001</c:v>
                      </c:pt>
                      <c:pt idx="3568">
                        <c:v>17.84</c:v>
                      </c:pt>
                      <c:pt idx="3569">
                        <c:v>17.844999999999999</c:v>
                      </c:pt>
                      <c:pt idx="3570">
                        <c:v>17.850000000000001</c:v>
                      </c:pt>
                      <c:pt idx="3571">
                        <c:v>17.855</c:v>
                      </c:pt>
                      <c:pt idx="3572">
                        <c:v>17.86</c:v>
                      </c:pt>
                      <c:pt idx="3573">
                        <c:v>17.864999999999998</c:v>
                      </c:pt>
                      <c:pt idx="3574">
                        <c:v>17.87</c:v>
                      </c:pt>
                      <c:pt idx="3575">
                        <c:v>17.875</c:v>
                      </c:pt>
                      <c:pt idx="3576">
                        <c:v>17.88</c:v>
                      </c:pt>
                      <c:pt idx="3577">
                        <c:v>17.885000000000002</c:v>
                      </c:pt>
                      <c:pt idx="3578">
                        <c:v>17.89</c:v>
                      </c:pt>
                      <c:pt idx="3579">
                        <c:v>17.895</c:v>
                      </c:pt>
                      <c:pt idx="3580">
                        <c:v>17.899999999999999</c:v>
                      </c:pt>
                      <c:pt idx="3581">
                        <c:v>17.905000000000001</c:v>
                      </c:pt>
                      <c:pt idx="3582">
                        <c:v>17.91</c:v>
                      </c:pt>
                      <c:pt idx="3583">
                        <c:v>17.914999999999999</c:v>
                      </c:pt>
                      <c:pt idx="3584">
                        <c:v>17.920000000000002</c:v>
                      </c:pt>
                      <c:pt idx="3585">
                        <c:v>17.925000000000001</c:v>
                      </c:pt>
                      <c:pt idx="3586">
                        <c:v>17.93</c:v>
                      </c:pt>
                      <c:pt idx="3587">
                        <c:v>17.934999999999999</c:v>
                      </c:pt>
                      <c:pt idx="3588">
                        <c:v>17.940000000000001</c:v>
                      </c:pt>
                      <c:pt idx="3589">
                        <c:v>17.945</c:v>
                      </c:pt>
                      <c:pt idx="3590">
                        <c:v>17.95</c:v>
                      </c:pt>
                      <c:pt idx="3591">
                        <c:v>17.954999999999998</c:v>
                      </c:pt>
                      <c:pt idx="3592">
                        <c:v>17.96</c:v>
                      </c:pt>
                      <c:pt idx="3593">
                        <c:v>17.965</c:v>
                      </c:pt>
                      <c:pt idx="3594">
                        <c:v>17.97</c:v>
                      </c:pt>
                      <c:pt idx="3595">
                        <c:v>17.975000000000001</c:v>
                      </c:pt>
                      <c:pt idx="3596">
                        <c:v>17.98</c:v>
                      </c:pt>
                      <c:pt idx="3597">
                        <c:v>17.984999999999999</c:v>
                      </c:pt>
                      <c:pt idx="3598">
                        <c:v>17.989999999999998</c:v>
                      </c:pt>
                      <c:pt idx="3599">
                        <c:v>17.995000000000001</c:v>
                      </c:pt>
                      <c:pt idx="3600">
                        <c:v>18</c:v>
                      </c:pt>
                      <c:pt idx="3601">
                        <c:v>18.004999999999999</c:v>
                      </c:pt>
                      <c:pt idx="3602">
                        <c:v>18.010000000000002</c:v>
                      </c:pt>
                      <c:pt idx="3603">
                        <c:v>18.015000000000001</c:v>
                      </c:pt>
                      <c:pt idx="3604">
                        <c:v>18.02</c:v>
                      </c:pt>
                      <c:pt idx="3605">
                        <c:v>18.024999999999999</c:v>
                      </c:pt>
                      <c:pt idx="3606">
                        <c:v>18.03</c:v>
                      </c:pt>
                      <c:pt idx="3607">
                        <c:v>18.035</c:v>
                      </c:pt>
                      <c:pt idx="3608">
                        <c:v>18.04</c:v>
                      </c:pt>
                      <c:pt idx="3609">
                        <c:v>18.045000000000002</c:v>
                      </c:pt>
                      <c:pt idx="3610">
                        <c:v>18.05</c:v>
                      </c:pt>
                      <c:pt idx="3611">
                        <c:v>18.055</c:v>
                      </c:pt>
                      <c:pt idx="3612">
                        <c:v>18.059999999999999</c:v>
                      </c:pt>
                      <c:pt idx="3613">
                        <c:v>18.065000000000001</c:v>
                      </c:pt>
                      <c:pt idx="3614">
                        <c:v>18.07</c:v>
                      </c:pt>
                      <c:pt idx="3615">
                        <c:v>18.074999999999999</c:v>
                      </c:pt>
                      <c:pt idx="3616">
                        <c:v>18.079999999999998</c:v>
                      </c:pt>
                      <c:pt idx="3617">
                        <c:v>18.085000000000001</c:v>
                      </c:pt>
                      <c:pt idx="3618">
                        <c:v>18.09</c:v>
                      </c:pt>
                      <c:pt idx="3619">
                        <c:v>18.094999999999999</c:v>
                      </c:pt>
                      <c:pt idx="3620">
                        <c:v>18.100000000000001</c:v>
                      </c:pt>
                      <c:pt idx="3621">
                        <c:v>18.105</c:v>
                      </c:pt>
                      <c:pt idx="3622">
                        <c:v>18.11</c:v>
                      </c:pt>
                      <c:pt idx="3623">
                        <c:v>18.114999999999998</c:v>
                      </c:pt>
                      <c:pt idx="3624">
                        <c:v>18.12</c:v>
                      </c:pt>
                      <c:pt idx="3625">
                        <c:v>18.125</c:v>
                      </c:pt>
                      <c:pt idx="3626">
                        <c:v>18.13</c:v>
                      </c:pt>
                      <c:pt idx="3627">
                        <c:v>18.135000000000002</c:v>
                      </c:pt>
                      <c:pt idx="3628">
                        <c:v>18.14</c:v>
                      </c:pt>
                      <c:pt idx="3629">
                        <c:v>18.145</c:v>
                      </c:pt>
                      <c:pt idx="3630">
                        <c:v>18.149999999999999</c:v>
                      </c:pt>
                      <c:pt idx="3631">
                        <c:v>18.155000000000001</c:v>
                      </c:pt>
                      <c:pt idx="3632">
                        <c:v>18.16</c:v>
                      </c:pt>
                      <c:pt idx="3633">
                        <c:v>18.164999999999999</c:v>
                      </c:pt>
                      <c:pt idx="3634">
                        <c:v>18.170000000000002</c:v>
                      </c:pt>
                      <c:pt idx="3635">
                        <c:v>18.175000000000001</c:v>
                      </c:pt>
                      <c:pt idx="3636">
                        <c:v>18.18</c:v>
                      </c:pt>
                      <c:pt idx="3637">
                        <c:v>18.184999999999999</c:v>
                      </c:pt>
                      <c:pt idx="3638">
                        <c:v>18.190000000000001</c:v>
                      </c:pt>
                      <c:pt idx="3639">
                        <c:v>18.195</c:v>
                      </c:pt>
                      <c:pt idx="3640">
                        <c:v>18.2</c:v>
                      </c:pt>
                      <c:pt idx="3641">
                        <c:v>18.204999999999998</c:v>
                      </c:pt>
                      <c:pt idx="3642">
                        <c:v>18.21</c:v>
                      </c:pt>
                      <c:pt idx="3643">
                        <c:v>18.215</c:v>
                      </c:pt>
                      <c:pt idx="3644">
                        <c:v>18.22</c:v>
                      </c:pt>
                      <c:pt idx="3645">
                        <c:v>18.225000000000001</c:v>
                      </c:pt>
                      <c:pt idx="3646">
                        <c:v>18.23</c:v>
                      </c:pt>
                      <c:pt idx="3647">
                        <c:v>18.234999999999999</c:v>
                      </c:pt>
                      <c:pt idx="3648">
                        <c:v>18.239999999999998</c:v>
                      </c:pt>
                      <c:pt idx="3649">
                        <c:v>18.245000000000001</c:v>
                      </c:pt>
                      <c:pt idx="3650">
                        <c:v>18.25</c:v>
                      </c:pt>
                      <c:pt idx="3651">
                        <c:v>18.254999999999999</c:v>
                      </c:pt>
                      <c:pt idx="3652">
                        <c:v>18.260000000000002</c:v>
                      </c:pt>
                      <c:pt idx="3653">
                        <c:v>18.265000000000001</c:v>
                      </c:pt>
                      <c:pt idx="3654">
                        <c:v>18.27</c:v>
                      </c:pt>
                      <c:pt idx="3655">
                        <c:v>18.274999999999999</c:v>
                      </c:pt>
                      <c:pt idx="3656">
                        <c:v>18.28</c:v>
                      </c:pt>
                      <c:pt idx="3657">
                        <c:v>18.285</c:v>
                      </c:pt>
                      <c:pt idx="3658">
                        <c:v>18.29</c:v>
                      </c:pt>
                      <c:pt idx="3659">
                        <c:v>18.295000000000002</c:v>
                      </c:pt>
                      <c:pt idx="3660">
                        <c:v>18.3</c:v>
                      </c:pt>
                      <c:pt idx="3661">
                        <c:v>18.305</c:v>
                      </c:pt>
                      <c:pt idx="3662">
                        <c:v>18.309999999999999</c:v>
                      </c:pt>
                      <c:pt idx="3663">
                        <c:v>18.315000000000001</c:v>
                      </c:pt>
                      <c:pt idx="3664">
                        <c:v>18.32</c:v>
                      </c:pt>
                      <c:pt idx="3665">
                        <c:v>18.324999999999999</c:v>
                      </c:pt>
                      <c:pt idx="3666">
                        <c:v>18.329999999999998</c:v>
                      </c:pt>
                      <c:pt idx="3667">
                        <c:v>18.335000000000001</c:v>
                      </c:pt>
                      <c:pt idx="3668">
                        <c:v>18.34</c:v>
                      </c:pt>
                      <c:pt idx="3669">
                        <c:v>18.344999999999999</c:v>
                      </c:pt>
                      <c:pt idx="3670">
                        <c:v>18.350000000000001</c:v>
                      </c:pt>
                      <c:pt idx="3671">
                        <c:v>18.355</c:v>
                      </c:pt>
                      <c:pt idx="3672">
                        <c:v>18.36</c:v>
                      </c:pt>
                      <c:pt idx="3673">
                        <c:v>18.364999999999998</c:v>
                      </c:pt>
                      <c:pt idx="3674">
                        <c:v>18.37</c:v>
                      </c:pt>
                      <c:pt idx="3675">
                        <c:v>18.375</c:v>
                      </c:pt>
                      <c:pt idx="3676">
                        <c:v>18.38</c:v>
                      </c:pt>
                      <c:pt idx="3677">
                        <c:v>18.385000000000002</c:v>
                      </c:pt>
                      <c:pt idx="3678">
                        <c:v>18.39</c:v>
                      </c:pt>
                      <c:pt idx="3679">
                        <c:v>18.395</c:v>
                      </c:pt>
                      <c:pt idx="3680">
                        <c:v>18.399999999999999</c:v>
                      </c:pt>
                      <c:pt idx="3681">
                        <c:v>18.405000000000001</c:v>
                      </c:pt>
                      <c:pt idx="3682">
                        <c:v>18.41</c:v>
                      </c:pt>
                      <c:pt idx="3683">
                        <c:v>18.414999999999999</c:v>
                      </c:pt>
                      <c:pt idx="3684">
                        <c:v>18.420000000000002</c:v>
                      </c:pt>
                      <c:pt idx="3685">
                        <c:v>18.425000000000001</c:v>
                      </c:pt>
                      <c:pt idx="3686">
                        <c:v>18.43</c:v>
                      </c:pt>
                      <c:pt idx="3687">
                        <c:v>18.434999999999999</c:v>
                      </c:pt>
                      <c:pt idx="3688">
                        <c:v>18.440000000000001</c:v>
                      </c:pt>
                      <c:pt idx="3689">
                        <c:v>18.445</c:v>
                      </c:pt>
                      <c:pt idx="3690">
                        <c:v>18.45</c:v>
                      </c:pt>
                      <c:pt idx="3691">
                        <c:v>18.454999999999998</c:v>
                      </c:pt>
                      <c:pt idx="3692">
                        <c:v>18.46</c:v>
                      </c:pt>
                      <c:pt idx="3693">
                        <c:v>18.465</c:v>
                      </c:pt>
                      <c:pt idx="3694">
                        <c:v>18.47</c:v>
                      </c:pt>
                      <c:pt idx="3695">
                        <c:v>18.475000000000001</c:v>
                      </c:pt>
                      <c:pt idx="3696">
                        <c:v>18.48</c:v>
                      </c:pt>
                      <c:pt idx="3697">
                        <c:v>18.484999999999999</c:v>
                      </c:pt>
                      <c:pt idx="3698">
                        <c:v>18.489999999999998</c:v>
                      </c:pt>
                      <c:pt idx="3699">
                        <c:v>18.495000000000001</c:v>
                      </c:pt>
                      <c:pt idx="3700">
                        <c:v>18.5</c:v>
                      </c:pt>
                      <c:pt idx="3701">
                        <c:v>18.504999999999999</c:v>
                      </c:pt>
                      <c:pt idx="3702">
                        <c:v>18.510000000000002</c:v>
                      </c:pt>
                      <c:pt idx="3703">
                        <c:v>18.515000000000001</c:v>
                      </c:pt>
                      <c:pt idx="3704">
                        <c:v>18.52</c:v>
                      </c:pt>
                      <c:pt idx="3705">
                        <c:v>18.524999999999999</c:v>
                      </c:pt>
                      <c:pt idx="3706">
                        <c:v>18.53</c:v>
                      </c:pt>
                      <c:pt idx="3707">
                        <c:v>18.535</c:v>
                      </c:pt>
                      <c:pt idx="3708">
                        <c:v>18.54</c:v>
                      </c:pt>
                      <c:pt idx="3709">
                        <c:v>18.545000000000002</c:v>
                      </c:pt>
                      <c:pt idx="3710">
                        <c:v>18.55</c:v>
                      </c:pt>
                      <c:pt idx="3711">
                        <c:v>18.555</c:v>
                      </c:pt>
                      <c:pt idx="3712">
                        <c:v>18.559999999999999</c:v>
                      </c:pt>
                      <c:pt idx="3713">
                        <c:v>18.565000000000001</c:v>
                      </c:pt>
                      <c:pt idx="3714">
                        <c:v>18.57</c:v>
                      </c:pt>
                      <c:pt idx="3715">
                        <c:v>18.574999999999999</c:v>
                      </c:pt>
                      <c:pt idx="3716">
                        <c:v>18.579999999999998</c:v>
                      </c:pt>
                      <c:pt idx="3717">
                        <c:v>18.585000000000001</c:v>
                      </c:pt>
                      <c:pt idx="3718">
                        <c:v>18.59</c:v>
                      </c:pt>
                      <c:pt idx="3719">
                        <c:v>18.594999999999999</c:v>
                      </c:pt>
                      <c:pt idx="3720">
                        <c:v>18.600000000000001</c:v>
                      </c:pt>
                      <c:pt idx="3721">
                        <c:v>18.605</c:v>
                      </c:pt>
                      <c:pt idx="3722">
                        <c:v>18.61</c:v>
                      </c:pt>
                      <c:pt idx="3723">
                        <c:v>18.614999999999998</c:v>
                      </c:pt>
                      <c:pt idx="3724">
                        <c:v>18.62</c:v>
                      </c:pt>
                      <c:pt idx="3725">
                        <c:v>18.625</c:v>
                      </c:pt>
                      <c:pt idx="3726">
                        <c:v>18.63</c:v>
                      </c:pt>
                      <c:pt idx="3727">
                        <c:v>18.635000000000002</c:v>
                      </c:pt>
                      <c:pt idx="3728">
                        <c:v>18.64</c:v>
                      </c:pt>
                      <c:pt idx="3729">
                        <c:v>18.645</c:v>
                      </c:pt>
                      <c:pt idx="3730">
                        <c:v>18.649999999999999</c:v>
                      </c:pt>
                      <c:pt idx="3731">
                        <c:v>18.655000000000001</c:v>
                      </c:pt>
                      <c:pt idx="3732">
                        <c:v>18.66</c:v>
                      </c:pt>
                      <c:pt idx="3733">
                        <c:v>18.664999999999999</c:v>
                      </c:pt>
                      <c:pt idx="3734">
                        <c:v>18.670000000000002</c:v>
                      </c:pt>
                      <c:pt idx="3735">
                        <c:v>18.675000000000001</c:v>
                      </c:pt>
                      <c:pt idx="3736">
                        <c:v>18.68</c:v>
                      </c:pt>
                      <c:pt idx="3737">
                        <c:v>18.684999999999999</c:v>
                      </c:pt>
                      <c:pt idx="3738">
                        <c:v>18.690000000000001</c:v>
                      </c:pt>
                      <c:pt idx="3739">
                        <c:v>18.695</c:v>
                      </c:pt>
                      <c:pt idx="3740">
                        <c:v>18.7</c:v>
                      </c:pt>
                      <c:pt idx="3741">
                        <c:v>18.704999999999998</c:v>
                      </c:pt>
                      <c:pt idx="3742">
                        <c:v>18.71</c:v>
                      </c:pt>
                      <c:pt idx="3743">
                        <c:v>18.715</c:v>
                      </c:pt>
                      <c:pt idx="3744">
                        <c:v>18.72</c:v>
                      </c:pt>
                      <c:pt idx="3745">
                        <c:v>18.725000000000001</c:v>
                      </c:pt>
                      <c:pt idx="3746">
                        <c:v>18.73</c:v>
                      </c:pt>
                      <c:pt idx="3747">
                        <c:v>18.734999999999999</c:v>
                      </c:pt>
                      <c:pt idx="3748">
                        <c:v>18.739999999999998</c:v>
                      </c:pt>
                      <c:pt idx="3749">
                        <c:v>18.745000000000001</c:v>
                      </c:pt>
                      <c:pt idx="3750">
                        <c:v>18.75</c:v>
                      </c:pt>
                      <c:pt idx="3751">
                        <c:v>18.754999999999999</c:v>
                      </c:pt>
                      <c:pt idx="3752">
                        <c:v>18.760000000000002</c:v>
                      </c:pt>
                      <c:pt idx="3753">
                        <c:v>18.765000000000001</c:v>
                      </c:pt>
                      <c:pt idx="3754">
                        <c:v>18.77</c:v>
                      </c:pt>
                      <c:pt idx="3755">
                        <c:v>18.774999999999999</c:v>
                      </c:pt>
                      <c:pt idx="3756">
                        <c:v>18.78</c:v>
                      </c:pt>
                      <c:pt idx="3757">
                        <c:v>18.785</c:v>
                      </c:pt>
                      <c:pt idx="3758">
                        <c:v>18.79</c:v>
                      </c:pt>
                      <c:pt idx="3759">
                        <c:v>18.795000000000002</c:v>
                      </c:pt>
                      <c:pt idx="3760">
                        <c:v>18.8</c:v>
                      </c:pt>
                      <c:pt idx="3761">
                        <c:v>18.805</c:v>
                      </c:pt>
                      <c:pt idx="3762">
                        <c:v>18.809999999999999</c:v>
                      </c:pt>
                      <c:pt idx="3763">
                        <c:v>18.815000000000001</c:v>
                      </c:pt>
                      <c:pt idx="3764">
                        <c:v>18.82</c:v>
                      </c:pt>
                      <c:pt idx="3765">
                        <c:v>18.824999999999999</c:v>
                      </c:pt>
                      <c:pt idx="3766">
                        <c:v>18.829999999999998</c:v>
                      </c:pt>
                      <c:pt idx="3767">
                        <c:v>18.835000000000001</c:v>
                      </c:pt>
                      <c:pt idx="3768">
                        <c:v>18.84</c:v>
                      </c:pt>
                      <c:pt idx="3769">
                        <c:v>18.844999999999999</c:v>
                      </c:pt>
                      <c:pt idx="3770">
                        <c:v>18.850000000000001</c:v>
                      </c:pt>
                      <c:pt idx="3771">
                        <c:v>18.855</c:v>
                      </c:pt>
                      <c:pt idx="3772">
                        <c:v>18.86</c:v>
                      </c:pt>
                      <c:pt idx="3773">
                        <c:v>18.864999999999998</c:v>
                      </c:pt>
                      <c:pt idx="3774">
                        <c:v>18.87</c:v>
                      </c:pt>
                      <c:pt idx="3775">
                        <c:v>18.875</c:v>
                      </c:pt>
                      <c:pt idx="3776">
                        <c:v>18.88</c:v>
                      </c:pt>
                      <c:pt idx="3777">
                        <c:v>18.885000000000002</c:v>
                      </c:pt>
                      <c:pt idx="3778">
                        <c:v>18.89</c:v>
                      </c:pt>
                      <c:pt idx="3779">
                        <c:v>18.895</c:v>
                      </c:pt>
                      <c:pt idx="3780">
                        <c:v>18.899999999999999</c:v>
                      </c:pt>
                      <c:pt idx="3781">
                        <c:v>18.905000000000001</c:v>
                      </c:pt>
                      <c:pt idx="3782">
                        <c:v>18.91</c:v>
                      </c:pt>
                      <c:pt idx="3783">
                        <c:v>18.914999999999999</c:v>
                      </c:pt>
                      <c:pt idx="3784">
                        <c:v>18.920000000000002</c:v>
                      </c:pt>
                      <c:pt idx="3785">
                        <c:v>18.925000000000001</c:v>
                      </c:pt>
                      <c:pt idx="3786">
                        <c:v>18.93</c:v>
                      </c:pt>
                      <c:pt idx="3787">
                        <c:v>18.934999999999999</c:v>
                      </c:pt>
                      <c:pt idx="3788">
                        <c:v>18.940000000000001</c:v>
                      </c:pt>
                      <c:pt idx="3789">
                        <c:v>18.945</c:v>
                      </c:pt>
                      <c:pt idx="3790">
                        <c:v>18.95</c:v>
                      </c:pt>
                      <c:pt idx="3791">
                        <c:v>18.954999999999998</c:v>
                      </c:pt>
                      <c:pt idx="3792">
                        <c:v>18.96</c:v>
                      </c:pt>
                      <c:pt idx="3793">
                        <c:v>18.965</c:v>
                      </c:pt>
                      <c:pt idx="3794">
                        <c:v>18.97</c:v>
                      </c:pt>
                      <c:pt idx="3795">
                        <c:v>18.975000000000001</c:v>
                      </c:pt>
                      <c:pt idx="3796">
                        <c:v>18.98</c:v>
                      </c:pt>
                      <c:pt idx="3797">
                        <c:v>18.984999999999999</c:v>
                      </c:pt>
                      <c:pt idx="3798">
                        <c:v>18.989999999999998</c:v>
                      </c:pt>
                      <c:pt idx="3799">
                        <c:v>18.995000000000001</c:v>
                      </c:pt>
                      <c:pt idx="3800">
                        <c:v>19</c:v>
                      </c:pt>
                      <c:pt idx="3801">
                        <c:v>19.004999999999999</c:v>
                      </c:pt>
                      <c:pt idx="3802">
                        <c:v>19.010000000000002</c:v>
                      </c:pt>
                      <c:pt idx="3803">
                        <c:v>19.015000000000001</c:v>
                      </c:pt>
                      <c:pt idx="3804">
                        <c:v>19.02</c:v>
                      </c:pt>
                      <c:pt idx="3805">
                        <c:v>19.024999999999999</c:v>
                      </c:pt>
                      <c:pt idx="3806">
                        <c:v>19.03</c:v>
                      </c:pt>
                      <c:pt idx="3807">
                        <c:v>19.035</c:v>
                      </c:pt>
                      <c:pt idx="3808">
                        <c:v>19.04</c:v>
                      </c:pt>
                      <c:pt idx="3809">
                        <c:v>19.045000000000002</c:v>
                      </c:pt>
                      <c:pt idx="3810">
                        <c:v>19.05</c:v>
                      </c:pt>
                      <c:pt idx="3811">
                        <c:v>19.055</c:v>
                      </c:pt>
                      <c:pt idx="3812">
                        <c:v>19.059999999999999</c:v>
                      </c:pt>
                      <c:pt idx="3813">
                        <c:v>19.065000000000001</c:v>
                      </c:pt>
                      <c:pt idx="3814">
                        <c:v>19.07</c:v>
                      </c:pt>
                      <c:pt idx="3815">
                        <c:v>19.074999999999999</c:v>
                      </c:pt>
                      <c:pt idx="3816">
                        <c:v>19.079999999999998</c:v>
                      </c:pt>
                      <c:pt idx="3817">
                        <c:v>19.085000000000001</c:v>
                      </c:pt>
                      <c:pt idx="3818">
                        <c:v>19.09</c:v>
                      </c:pt>
                      <c:pt idx="3819">
                        <c:v>19.094999999999999</c:v>
                      </c:pt>
                      <c:pt idx="3820">
                        <c:v>19.100000000000001</c:v>
                      </c:pt>
                      <c:pt idx="3821">
                        <c:v>19.105</c:v>
                      </c:pt>
                      <c:pt idx="3822">
                        <c:v>19.11</c:v>
                      </c:pt>
                      <c:pt idx="3823">
                        <c:v>19.114999999999998</c:v>
                      </c:pt>
                      <c:pt idx="3824">
                        <c:v>19.12</c:v>
                      </c:pt>
                      <c:pt idx="3825">
                        <c:v>19.125</c:v>
                      </c:pt>
                      <c:pt idx="3826">
                        <c:v>19.13</c:v>
                      </c:pt>
                      <c:pt idx="3827">
                        <c:v>19.135000000000002</c:v>
                      </c:pt>
                      <c:pt idx="3828">
                        <c:v>19.14</c:v>
                      </c:pt>
                      <c:pt idx="3829">
                        <c:v>19.145</c:v>
                      </c:pt>
                      <c:pt idx="3830">
                        <c:v>19.149999999999999</c:v>
                      </c:pt>
                      <c:pt idx="3831">
                        <c:v>19.155000000000001</c:v>
                      </c:pt>
                      <c:pt idx="3832">
                        <c:v>19.16</c:v>
                      </c:pt>
                      <c:pt idx="3833">
                        <c:v>19.164999999999999</c:v>
                      </c:pt>
                      <c:pt idx="3834">
                        <c:v>19.170000000000002</c:v>
                      </c:pt>
                      <c:pt idx="3835">
                        <c:v>19.175000000000001</c:v>
                      </c:pt>
                      <c:pt idx="3836">
                        <c:v>19.18</c:v>
                      </c:pt>
                      <c:pt idx="3837">
                        <c:v>19.184999999999999</c:v>
                      </c:pt>
                      <c:pt idx="3838">
                        <c:v>19.190000000000001</c:v>
                      </c:pt>
                      <c:pt idx="3839">
                        <c:v>19.195</c:v>
                      </c:pt>
                      <c:pt idx="3840">
                        <c:v>19.2</c:v>
                      </c:pt>
                      <c:pt idx="3841">
                        <c:v>19.204999999999998</c:v>
                      </c:pt>
                      <c:pt idx="3842">
                        <c:v>19.21</c:v>
                      </c:pt>
                      <c:pt idx="3843">
                        <c:v>19.215</c:v>
                      </c:pt>
                      <c:pt idx="3844">
                        <c:v>19.22</c:v>
                      </c:pt>
                      <c:pt idx="3845">
                        <c:v>19.225000000000001</c:v>
                      </c:pt>
                      <c:pt idx="3846">
                        <c:v>19.23</c:v>
                      </c:pt>
                      <c:pt idx="3847">
                        <c:v>19.234999999999999</c:v>
                      </c:pt>
                      <c:pt idx="3848">
                        <c:v>19.239999999999998</c:v>
                      </c:pt>
                      <c:pt idx="3849">
                        <c:v>19.245000000000001</c:v>
                      </c:pt>
                      <c:pt idx="3850">
                        <c:v>19.25</c:v>
                      </c:pt>
                      <c:pt idx="3851">
                        <c:v>19.254999999999999</c:v>
                      </c:pt>
                      <c:pt idx="3852">
                        <c:v>19.260000000000002</c:v>
                      </c:pt>
                      <c:pt idx="3853">
                        <c:v>19.265000000000001</c:v>
                      </c:pt>
                      <c:pt idx="3854">
                        <c:v>19.27</c:v>
                      </c:pt>
                      <c:pt idx="3855">
                        <c:v>19.274999999999999</c:v>
                      </c:pt>
                      <c:pt idx="3856">
                        <c:v>19.28</c:v>
                      </c:pt>
                      <c:pt idx="3857">
                        <c:v>19.285</c:v>
                      </c:pt>
                      <c:pt idx="3858">
                        <c:v>19.29</c:v>
                      </c:pt>
                      <c:pt idx="3859">
                        <c:v>19.295000000000002</c:v>
                      </c:pt>
                      <c:pt idx="3860">
                        <c:v>19.3</c:v>
                      </c:pt>
                      <c:pt idx="3861">
                        <c:v>19.305</c:v>
                      </c:pt>
                      <c:pt idx="3862">
                        <c:v>19.309999999999999</c:v>
                      </c:pt>
                      <c:pt idx="3863">
                        <c:v>19.315000000000001</c:v>
                      </c:pt>
                      <c:pt idx="3864">
                        <c:v>19.32</c:v>
                      </c:pt>
                      <c:pt idx="3865">
                        <c:v>19.324999999999999</c:v>
                      </c:pt>
                      <c:pt idx="3866">
                        <c:v>19.329999999999998</c:v>
                      </c:pt>
                      <c:pt idx="3867">
                        <c:v>19.335000000000001</c:v>
                      </c:pt>
                      <c:pt idx="3868">
                        <c:v>19.34</c:v>
                      </c:pt>
                      <c:pt idx="3869">
                        <c:v>19.344999999999999</c:v>
                      </c:pt>
                      <c:pt idx="3870">
                        <c:v>19.350000000000001</c:v>
                      </c:pt>
                      <c:pt idx="3871">
                        <c:v>19.355</c:v>
                      </c:pt>
                      <c:pt idx="3872">
                        <c:v>19.36</c:v>
                      </c:pt>
                      <c:pt idx="3873">
                        <c:v>19.364999999999998</c:v>
                      </c:pt>
                      <c:pt idx="3874">
                        <c:v>19.37</c:v>
                      </c:pt>
                      <c:pt idx="3875">
                        <c:v>19.375</c:v>
                      </c:pt>
                      <c:pt idx="3876">
                        <c:v>19.38</c:v>
                      </c:pt>
                      <c:pt idx="3877">
                        <c:v>19.385000000000002</c:v>
                      </c:pt>
                      <c:pt idx="3878">
                        <c:v>19.39</c:v>
                      </c:pt>
                      <c:pt idx="3879">
                        <c:v>19.395</c:v>
                      </c:pt>
                      <c:pt idx="3880">
                        <c:v>19.399999999999999</c:v>
                      </c:pt>
                      <c:pt idx="3881">
                        <c:v>19.405000000000001</c:v>
                      </c:pt>
                      <c:pt idx="3882">
                        <c:v>19.41</c:v>
                      </c:pt>
                      <c:pt idx="3883">
                        <c:v>19.414999999999999</c:v>
                      </c:pt>
                      <c:pt idx="3884">
                        <c:v>19.420000000000002</c:v>
                      </c:pt>
                      <c:pt idx="3885">
                        <c:v>19.425000000000001</c:v>
                      </c:pt>
                      <c:pt idx="3886">
                        <c:v>19.43</c:v>
                      </c:pt>
                      <c:pt idx="3887">
                        <c:v>19.434999999999999</c:v>
                      </c:pt>
                      <c:pt idx="3888">
                        <c:v>19.440000000000001</c:v>
                      </c:pt>
                      <c:pt idx="3889">
                        <c:v>19.445</c:v>
                      </c:pt>
                      <c:pt idx="3890">
                        <c:v>19.45</c:v>
                      </c:pt>
                      <c:pt idx="3891">
                        <c:v>19.454999999999998</c:v>
                      </c:pt>
                      <c:pt idx="3892">
                        <c:v>19.46</c:v>
                      </c:pt>
                      <c:pt idx="3893">
                        <c:v>19.465</c:v>
                      </c:pt>
                      <c:pt idx="3894">
                        <c:v>19.47</c:v>
                      </c:pt>
                      <c:pt idx="3895">
                        <c:v>19.475000000000001</c:v>
                      </c:pt>
                      <c:pt idx="3896">
                        <c:v>19.48</c:v>
                      </c:pt>
                      <c:pt idx="3897">
                        <c:v>19.484999999999999</c:v>
                      </c:pt>
                      <c:pt idx="3898">
                        <c:v>19.489999999999998</c:v>
                      </c:pt>
                      <c:pt idx="3899">
                        <c:v>19.495000000000001</c:v>
                      </c:pt>
                      <c:pt idx="3900">
                        <c:v>19.5</c:v>
                      </c:pt>
                      <c:pt idx="3901">
                        <c:v>19.504999999999999</c:v>
                      </c:pt>
                      <c:pt idx="3902">
                        <c:v>19.510000000000002</c:v>
                      </c:pt>
                      <c:pt idx="3903">
                        <c:v>19.515000000000001</c:v>
                      </c:pt>
                      <c:pt idx="3904">
                        <c:v>19.52</c:v>
                      </c:pt>
                      <c:pt idx="3905">
                        <c:v>19.524999999999999</c:v>
                      </c:pt>
                      <c:pt idx="3906">
                        <c:v>19.53</c:v>
                      </c:pt>
                      <c:pt idx="3907">
                        <c:v>19.535</c:v>
                      </c:pt>
                      <c:pt idx="3908">
                        <c:v>19.54</c:v>
                      </c:pt>
                      <c:pt idx="3909">
                        <c:v>19.545000000000002</c:v>
                      </c:pt>
                      <c:pt idx="3910">
                        <c:v>19.55</c:v>
                      </c:pt>
                      <c:pt idx="3911">
                        <c:v>19.555</c:v>
                      </c:pt>
                      <c:pt idx="3912">
                        <c:v>19.559999999999999</c:v>
                      </c:pt>
                      <c:pt idx="3913">
                        <c:v>19.565000000000001</c:v>
                      </c:pt>
                      <c:pt idx="3914">
                        <c:v>19.57</c:v>
                      </c:pt>
                      <c:pt idx="3915">
                        <c:v>19.574999999999999</c:v>
                      </c:pt>
                      <c:pt idx="3916">
                        <c:v>19.579999999999998</c:v>
                      </c:pt>
                      <c:pt idx="3917">
                        <c:v>19.585000000000001</c:v>
                      </c:pt>
                      <c:pt idx="3918">
                        <c:v>19.59</c:v>
                      </c:pt>
                      <c:pt idx="3919">
                        <c:v>19.594999999999999</c:v>
                      </c:pt>
                      <c:pt idx="3920">
                        <c:v>19.600000000000001</c:v>
                      </c:pt>
                      <c:pt idx="3921">
                        <c:v>19.605</c:v>
                      </c:pt>
                      <c:pt idx="3922">
                        <c:v>19.61</c:v>
                      </c:pt>
                      <c:pt idx="3923">
                        <c:v>19.614999999999998</c:v>
                      </c:pt>
                      <c:pt idx="3924">
                        <c:v>19.62</c:v>
                      </c:pt>
                      <c:pt idx="3925">
                        <c:v>19.625</c:v>
                      </c:pt>
                      <c:pt idx="3926">
                        <c:v>19.63</c:v>
                      </c:pt>
                      <c:pt idx="3927">
                        <c:v>19.635000000000002</c:v>
                      </c:pt>
                      <c:pt idx="3928">
                        <c:v>19.64</c:v>
                      </c:pt>
                      <c:pt idx="3929">
                        <c:v>19.645</c:v>
                      </c:pt>
                      <c:pt idx="3930">
                        <c:v>19.649999999999999</c:v>
                      </c:pt>
                      <c:pt idx="3931">
                        <c:v>19.655000000000001</c:v>
                      </c:pt>
                      <c:pt idx="3932">
                        <c:v>19.66</c:v>
                      </c:pt>
                      <c:pt idx="3933">
                        <c:v>19.664999999999999</c:v>
                      </c:pt>
                      <c:pt idx="3934">
                        <c:v>19.670000000000002</c:v>
                      </c:pt>
                      <c:pt idx="3935">
                        <c:v>19.675000000000001</c:v>
                      </c:pt>
                      <c:pt idx="3936">
                        <c:v>19.68</c:v>
                      </c:pt>
                      <c:pt idx="3937">
                        <c:v>19.684999999999999</c:v>
                      </c:pt>
                      <c:pt idx="3938">
                        <c:v>19.690000000000001</c:v>
                      </c:pt>
                      <c:pt idx="3939">
                        <c:v>19.695</c:v>
                      </c:pt>
                      <c:pt idx="3940">
                        <c:v>19.7</c:v>
                      </c:pt>
                      <c:pt idx="3941">
                        <c:v>19.704999999999998</c:v>
                      </c:pt>
                      <c:pt idx="3942">
                        <c:v>19.71</c:v>
                      </c:pt>
                      <c:pt idx="3943">
                        <c:v>19.715</c:v>
                      </c:pt>
                      <c:pt idx="3944">
                        <c:v>19.72</c:v>
                      </c:pt>
                      <c:pt idx="3945">
                        <c:v>19.725000000000001</c:v>
                      </c:pt>
                      <c:pt idx="3946">
                        <c:v>19.73</c:v>
                      </c:pt>
                      <c:pt idx="3947">
                        <c:v>19.734999999999999</c:v>
                      </c:pt>
                      <c:pt idx="3948">
                        <c:v>19.739999999999998</c:v>
                      </c:pt>
                      <c:pt idx="3949">
                        <c:v>19.745000000000001</c:v>
                      </c:pt>
                      <c:pt idx="3950">
                        <c:v>19.75</c:v>
                      </c:pt>
                      <c:pt idx="3951">
                        <c:v>19.754999999999999</c:v>
                      </c:pt>
                      <c:pt idx="3952">
                        <c:v>19.760000000000002</c:v>
                      </c:pt>
                      <c:pt idx="3953">
                        <c:v>19.765000000000001</c:v>
                      </c:pt>
                      <c:pt idx="3954">
                        <c:v>19.77</c:v>
                      </c:pt>
                      <c:pt idx="3955">
                        <c:v>19.774999999999999</c:v>
                      </c:pt>
                      <c:pt idx="3956">
                        <c:v>19.78</c:v>
                      </c:pt>
                      <c:pt idx="3957">
                        <c:v>19.785</c:v>
                      </c:pt>
                      <c:pt idx="3958">
                        <c:v>19.79</c:v>
                      </c:pt>
                      <c:pt idx="3959">
                        <c:v>19.795000000000002</c:v>
                      </c:pt>
                      <c:pt idx="3960">
                        <c:v>19.8</c:v>
                      </c:pt>
                      <c:pt idx="3961">
                        <c:v>19.805</c:v>
                      </c:pt>
                      <c:pt idx="3962">
                        <c:v>19.809999999999999</c:v>
                      </c:pt>
                      <c:pt idx="3963">
                        <c:v>19.815000000000001</c:v>
                      </c:pt>
                      <c:pt idx="3964">
                        <c:v>19.82</c:v>
                      </c:pt>
                      <c:pt idx="3965">
                        <c:v>19.824999999999999</c:v>
                      </c:pt>
                      <c:pt idx="3966">
                        <c:v>19.829999999999998</c:v>
                      </c:pt>
                      <c:pt idx="3967">
                        <c:v>19.835000000000001</c:v>
                      </c:pt>
                      <c:pt idx="3968">
                        <c:v>19.84</c:v>
                      </c:pt>
                      <c:pt idx="3969">
                        <c:v>19.844999999999999</c:v>
                      </c:pt>
                      <c:pt idx="3970">
                        <c:v>19.850000000000001</c:v>
                      </c:pt>
                      <c:pt idx="3971">
                        <c:v>19.855</c:v>
                      </c:pt>
                      <c:pt idx="3972">
                        <c:v>19.86</c:v>
                      </c:pt>
                      <c:pt idx="3973">
                        <c:v>19.864999999999998</c:v>
                      </c:pt>
                      <c:pt idx="3974">
                        <c:v>19.87</c:v>
                      </c:pt>
                      <c:pt idx="3975">
                        <c:v>19.875</c:v>
                      </c:pt>
                      <c:pt idx="3976">
                        <c:v>19.88</c:v>
                      </c:pt>
                      <c:pt idx="3977">
                        <c:v>19.885000000000002</c:v>
                      </c:pt>
                      <c:pt idx="3978">
                        <c:v>19.89</c:v>
                      </c:pt>
                      <c:pt idx="3979">
                        <c:v>19.895</c:v>
                      </c:pt>
                      <c:pt idx="3980">
                        <c:v>19.899999999999999</c:v>
                      </c:pt>
                      <c:pt idx="3981">
                        <c:v>19.905000000000001</c:v>
                      </c:pt>
                      <c:pt idx="3982">
                        <c:v>19.91</c:v>
                      </c:pt>
                      <c:pt idx="3983">
                        <c:v>19.914999999999999</c:v>
                      </c:pt>
                      <c:pt idx="3984">
                        <c:v>19.920000000000002</c:v>
                      </c:pt>
                      <c:pt idx="3985">
                        <c:v>19.925000000000001</c:v>
                      </c:pt>
                      <c:pt idx="3986">
                        <c:v>19.93</c:v>
                      </c:pt>
                      <c:pt idx="3987">
                        <c:v>19.934999999999999</c:v>
                      </c:pt>
                      <c:pt idx="3988">
                        <c:v>19.940000000000001</c:v>
                      </c:pt>
                      <c:pt idx="3989">
                        <c:v>19.945</c:v>
                      </c:pt>
                      <c:pt idx="3990">
                        <c:v>19.95</c:v>
                      </c:pt>
                      <c:pt idx="3991">
                        <c:v>19.954999999999998</c:v>
                      </c:pt>
                      <c:pt idx="3992">
                        <c:v>19.96</c:v>
                      </c:pt>
                      <c:pt idx="3993">
                        <c:v>19.965</c:v>
                      </c:pt>
                      <c:pt idx="3994">
                        <c:v>19.97</c:v>
                      </c:pt>
                      <c:pt idx="3995">
                        <c:v>19.975000000000001</c:v>
                      </c:pt>
                      <c:pt idx="3996">
                        <c:v>19.98</c:v>
                      </c:pt>
                      <c:pt idx="3997">
                        <c:v>19.984999999999999</c:v>
                      </c:pt>
                      <c:pt idx="3998">
                        <c:v>19.989999999999998</c:v>
                      </c:pt>
                      <c:pt idx="3999">
                        <c:v>19.995000000000001</c:v>
                      </c:pt>
                      <c:pt idx="4000">
                        <c:v>20</c:v>
                      </c:pt>
                      <c:pt idx="4001">
                        <c:v>20.004999999999999</c:v>
                      </c:pt>
                      <c:pt idx="4002">
                        <c:v>20.010000000000002</c:v>
                      </c:pt>
                      <c:pt idx="4003">
                        <c:v>20.015000000000001</c:v>
                      </c:pt>
                      <c:pt idx="4004">
                        <c:v>20.02</c:v>
                      </c:pt>
                      <c:pt idx="4005">
                        <c:v>20.024999999999999</c:v>
                      </c:pt>
                      <c:pt idx="4006">
                        <c:v>20.03</c:v>
                      </c:pt>
                      <c:pt idx="4007">
                        <c:v>20.035</c:v>
                      </c:pt>
                      <c:pt idx="4008">
                        <c:v>20.04</c:v>
                      </c:pt>
                      <c:pt idx="4009">
                        <c:v>20.045000000000002</c:v>
                      </c:pt>
                      <c:pt idx="4010">
                        <c:v>20.05</c:v>
                      </c:pt>
                      <c:pt idx="4011">
                        <c:v>20.055</c:v>
                      </c:pt>
                      <c:pt idx="4012">
                        <c:v>20.059999999999999</c:v>
                      </c:pt>
                      <c:pt idx="4013">
                        <c:v>20.065000000000001</c:v>
                      </c:pt>
                      <c:pt idx="4014">
                        <c:v>20.07</c:v>
                      </c:pt>
                      <c:pt idx="4015">
                        <c:v>20.074999999999999</c:v>
                      </c:pt>
                      <c:pt idx="4016">
                        <c:v>20.079999999999998</c:v>
                      </c:pt>
                      <c:pt idx="4017">
                        <c:v>20.085000000000001</c:v>
                      </c:pt>
                      <c:pt idx="4018">
                        <c:v>20.09</c:v>
                      </c:pt>
                      <c:pt idx="4019">
                        <c:v>20.094999999999999</c:v>
                      </c:pt>
                      <c:pt idx="4020">
                        <c:v>20.100000000000001</c:v>
                      </c:pt>
                      <c:pt idx="4021">
                        <c:v>20.105</c:v>
                      </c:pt>
                      <c:pt idx="4022">
                        <c:v>20.11</c:v>
                      </c:pt>
                      <c:pt idx="4023">
                        <c:v>20.114999999999998</c:v>
                      </c:pt>
                      <c:pt idx="4024">
                        <c:v>20.12</c:v>
                      </c:pt>
                      <c:pt idx="4025">
                        <c:v>20.125</c:v>
                      </c:pt>
                      <c:pt idx="4026">
                        <c:v>20.13</c:v>
                      </c:pt>
                      <c:pt idx="4027">
                        <c:v>20.135000000000002</c:v>
                      </c:pt>
                      <c:pt idx="4028">
                        <c:v>20.14</c:v>
                      </c:pt>
                      <c:pt idx="4029">
                        <c:v>20.145</c:v>
                      </c:pt>
                      <c:pt idx="4030">
                        <c:v>20.149999999999999</c:v>
                      </c:pt>
                      <c:pt idx="4031">
                        <c:v>20.155000000000001</c:v>
                      </c:pt>
                      <c:pt idx="4032">
                        <c:v>20.16</c:v>
                      </c:pt>
                      <c:pt idx="4033">
                        <c:v>20.164999999999999</c:v>
                      </c:pt>
                      <c:pt idx="4034">
                        <c:v>20.170000000000002</c:v>
                      </c:pt>
                      <c:pt idx="4035">
                        <c:v>20.175000000000001</c:v>
                      </c:pt>
                      <c:pt idx="4036">
                        <c:v>20.18</c:v>
                      </c:pt>
                      <c:pt idx="4037">
                        <c:v>20.184999999999999</c:v>
                      </c:pt>
                      <c:pt idx="4038">
                        <c:v>20.190000000000001</c:v>
                      </c:pt>
                      <c:pt idx="4039">
                        <c:v>20.195</c:v>
                      </c:pt>
                      <c:pt idx="4040">
                        <c:v>20.2</c:v>
                      </c:pt>
                      <c:pt idx="4041">
                        <c:v>20.204999999999998</c:v>
                      </c:pt>
                      <c:pt idx="4042">
                        <c:v>20.21</c:v>
                      </c:pt>
                      <c:pt idx="4043">
                        <c:v>20.215</c:v>
                      </c:pt>
                      <c:pt idx="4044">
                        <c:v>20.22</c:v>
                      </c:pt>
                      <c:pt idx="4045">
                        <c:v>20.225000000000001</c:v>
                      </c:pt>
                      <c:pt idx="4046">
                        <c:v>20.23</c:v>
                      </c:pt>
                      <c:pt idx="4047">
                        <c:v>20.234999999999999</c:v>
                      </c:pt>
                      <c:pt idx="4048">
                        <c:v>20.239999999999998</c:v>
                      </c:pt>
                      <c:pt idx="4049">
                        <c:v>20.245000000000001</c:v>
                      </c:pt>
                      <c:pt idx="4050">
                        <c:v>20.25</c:v>
                      </c:pt>
                      <c:pt idx="4051">
                        <c:v>20.254999999999999</c:v>
                      </c:pt>
                      <c:pt idx="4052">
                        <c:v>20.260000000000002</c:v>
                      </c:pt>
                      <c:pt idx="4053">
                        <c:v>20.265000000000001</c:v>
                      </c:pt>
                      <c:pt idx="4054">
                        <c:v>20.27</c:v>
                      </c:pt>
                      <c:pt idx="4055">
                        <c:v>20.274999999999999</c:v>
                      </c:pt>
                      <c:pt idx="4056">
                        <c:v>20.28</c:v>
                      </c:pt>
                      <c:pt idx="4057">
                        <c:v>20.285</c:v>
                      </c:pt>
                      <c:pt idx="4058">
                        <c:v>20.29</c:v>
                      </c:pt>
                      <c:pt idx="4059">
                        <c:v>20.295000000000002</c:v>
                      </c:pt>
                      <c:pt idx="4060">
                        <c:v>20.3</c:v>
                      </c:pt>
                      <c:pt idx="4061">
                        <c:v>20.305</c:v>
                      </c:pt>
                      <c:pt idx="4062">
                        <c:v>20.309999999999999</c:v>
                      </c:pt>
                      <c:pt idx="4063">
                        <c:v>20.315000000000001</c:v>
                      </c:pt>
                      <c:pt idx="4064">
                        <c:v>20.32</c:v>
                      </c:pt>
                      <c:pt idx="4065">
                        <c:v>20.324999999999999</c:v>
                      </c:pt>
                      <c:pt idx="4066">
                        <c:v>20.329999999999998</c:v>
                      </c:pt>
                      <c:pt idx="4067">
                        <c:v>20.335000000000001</c:v>
                      </c:pt>
                      <c:pt idx="4068">
                        <c:v>20.34</c:v>
                      </c:pt>
                      <c:pt idx="4069">
                        <c:v>20.344999999999999</c:v>
                      </c:pt>
                      <c:pt idx="4070">
                        <c:v>20.350000000000001</c:v>
                      </c:pt>
                      <c:pt idx="4071">
                        <c:v>20.355</c:v>
                      </c:pt>
                      <c:pt idx="4072">
                        <c:v>20.36</c:v>
                      </c:pt>
                      <c:pt idx="4073">
                        <c:v>20.364999999999998</c:v>
                      </c:pt>
                      <c:pt idx="4074">
                        <c:v>20.37</c:v>
                      </c:pt>
                      <c:pt idx="4075">
                        <c:v>20.375</c:v>
                      </c:pt>
                      <c:pt idx="4076">
                        <c:v>20.38</c:v>
                      </c:pt>
                      <c:pt idx="4077">
                        <c:v>20.385000000000002</c:v>
                      </c:pt>
                      <c:pt idx="4078">
                        <c:v>20.39</c:v>
                      </c:pt>
                      <c:pt idx="4079">
                        <c:v>20.395</c:v>
                      </c:pt>
                      <c:pt idx="4080">
                        <c:v>20.399999999999999</c:v>
                      </c:pt>
                      <c:pt idx="4081">
                        <c:v>20.405000000000001</c:v>
                      </c:pt>
                      <c:pt idx="4082">
                        <c:v>20.41</c:v>
                      </c:pt>
                      <c:pt idx="4083">
                        <c:v>20.414999999999999</c:v>
                      </c:pt>
                      <c:pt idx="4084">
                        <c:v>20.420000000000002</c:v>
                      </c:pt>
                      <c:pt idx="4085">
                        <c:v>20.425000000000001</c:v>
                      </c:pt>
                      <c:pt idx="4086">
                        <c:v>20.43</c:v>
                      </c:pt>
                      <c:pt idx="4087">
                        <c:v>20.434999999999999</c:v>
                      </c:pt>
                      <c:pt idx="4088">
                        <c:v>20.440000000000001</c:v>
                      </c:pt>
                      <c:pt idx="4089">
                        <c:v>20.445</c:v>
                      </c:pt>
                      <c:pt idx="4090">
                        <c:v>20.45</c:v>
                      </c:pt>
                      <c:pt idx="4091">
                        <c:v>20.454999999999998</c:v>
                      </c:pt>
                      <c:pt idx="4092">
                        <c:v>20.46</c:v>
                      </c:pt>
                      <c:pt idx="4093">
                        <c:v>20.465</c:v>
                      </c:pt>
                      <c:pt idx="4094">
                        <c:v>20.47</c:v>
                      </c:pt>
                      <c:pt idx="4095">
                        <c:v>20.475000000000001</c:v>
                      </c:pt>
                      <c:pt idx="4096">
                        <c:v>20.48</c:v>
                      </c:pt>
                      <c:pt idx="4097">
                        <c:v>20.484999999999999</c:v>
                      </c:pt>
                      <c:pt idx="4098">
                        <c:v>20.49</c:v>
                      </c:pt>
                      <c:pt idx="4099">
                        <c:v>20.495000000000001</c:v>
                      </c:pt>
                      <c:pt idx="4100">
                        <c:v>20.5</c:v>
                      </c:pt>
                      <c:pt idx="4101">
                        <c:v>20.504999999999999</c:v>
                      </c:pt>
                      <c:pt idx="4102">
                        <c:v>20.51</c:v>
                      </c:pt>
                      <c:pt idx="4103">
                        <c:v>20.515000000000001</c:v>
                      </c:pt>
                      <c:pt idx="4104">
                        <c:v>20.52</c:v>
                      </c:pt>
                      <c:pt idx="4105">
                        <c:v>20.524999999999999</c:v>
                      </c:pt>
                      <c:pt idx="4106">
                        <c:v>20.53</c:v>
                      </c:pt>
                      <c:pt idx="4107">
                        <c:v>20.535</c:v>
                      </c:pt>
                      <c:pt idx="4108">
                        <c:v>20.54</c:v>
                      </c:pt>
                      <c:pt idx="4109">
                        <c:v>20.545000000000002</c:v>
                      </c:pt>
                      <c:pt idx="4110">
                        <c:v>20.55</c:v>
                      </c:pt>
                      <c:pt idx="4111">
                        <c:v>20.555</c:v>
                      </c:pt>
                      <c:pt idx="4112">
                        <c:v>20.56</c:v>
                      </c:pt>
                      <c:pt idx="4113">
                        <c:v>20.565000000000001</c:v>
                      </c:pt>
                      <c:pt idx="4114">
                        <c:v>20.57</c:v>
                      </c:pt>
                      <c:pt idx="4115">
                        <c:v>20.574999999999999</c:v>
                      </c:pt>
                      <c:pt idx="4116">
                        <c:v>20.58</c:v>
                      </c:pt>
                      <c:pt idx="4117">
                        <c:v>20.585000000000001</c:v>
                      </c:pt>
                      <c:pt idx="4118">
                        <c:v>20.59</c:v>
                      </c:pt>
                      <c:pt idx="4119">
                        <c:v>20.594999999999999</c:v>
                      </c:pt>
                      <c:pt idx="4120">
                        <c:v>20.6</c:v>
                      </c:pt>
                      <c:pt idx="4121">
                        <c:v>20.605</c:v>
                      </c:pt>
                      <c:pt idx="4122">
                        <c:v>20.61</c:v>
                      </c:pt>
                      <c:pt idx="4123">
                        <c:v>20.614999999999998</c:v>
                      </c:pt>
                      <c:pt idx="4124">
                        <c:v>20.62</c:v>
                      </c:pt>
                      <c:pt idx="4125">
                        <c:v>20.625</c:v>
                      </c:pt>
                      <c:pt idx="4126">
                        <c:v>20.63</c:v>
                      </c:pt>
                      <c:pt idx="4127">
                        <c:v>20.635000000000002</c:v>
                      </c:pt>
                      <c:pt idx="4128">
                        <c:v>20.64</c:v>
                      </c:pt>
                      <c:pt idx="4129">
                        <c:v>20.645</c:v>
                      </c:pt>
                      <c:pt idx="4130">
                        <c:v>20.65</c:v>
                      </c:pt>
                      <c:pt idx="4131">
                        <c:v>20.655000000000001</c:v>
                      </c:pt>
                      <c:pt idx="4132">
                        <c:v>20.66</c:v>
                      </c:pt>
                      <c:pt idx="4133">
                        <c:v>20.664999999999999</c:v>
                      </c:pt>
                      <c:pt idx="4134">
                        <c:v>20.67</c:v>
                      </c:pt>
                      <c:pt idx="4135">
                        <c:v>20.675000000000001</c:v>
                      </c:pt>
                      <c:pt idx="4136">
                        <c:v>20.68</c:v>
                      </c:pt>
                      <c:pt idx="4137">
                        <c:v>20.684999999999999</c:v>
                      </c:pt>
                      <c:pt idx="4138">
                        <c:v>20.69</c:v>
                      </c:pt>
                      <c:pt idx="4139">
                        <c:v>20.695</c:v>
                      </c:pt>
                      <c:pt idx="4140">
                        <c:v>20.7</c:v>
                      </c:pt>
                      <c:pt idx="4141">
                        <c:v>20.704999999999998</c:v>
                      </c:pt>
                      <c:pt idx="4142">
                        <c:v>20.71</c:v>
                      </c:pt>
                      <c:pt idx="4143">
                        <c:v>20.715</c:v>
                      </c:pt>
                      <c:pt idx="4144">
                        <c:v>20.72</c:v>
                      </c:pt>
                      <c:pt idx="4145">
                        <c:v>20.725000000000001</c:v>
                      </c:pt>
                      <c:pt idx="4146">
                        <c:v>20.73</c:v>
                      </c:pt>
                      <c:pt idx="4147">
                        <c:v>20.734999999999999</c:v>
                      </c:pt>
                      <c:pt idx="4148">
                        <c:v>20.74</c:v>
                      </c:pt>
                      <c:pt idx="4149">
                        <c:v>20.745000000000001</c:v>
                      </c:pt>
                      <c:pt idx="4150">
                        <c:v>20.75</c:v>
                      </c:pt>
                      <c:pt idx="4151">
                        <c:v>20.754999999999999</c:v>
                      </c:pt>
                      <c:pt idx="4152">
                        <c:v>20.76</c:v>
                      </c:pt>
                      <c:pt idx="4153">
                        <c:v>20.765000000000001</c:v>
                      </c:pt>
                      <c:pt idx="4154">
                        <c:v>20.77</c:v>
                      </c:pt>
                      <c:pt idx="4155">
                        <c:v>20.774999999999999</c:v>
                      </c:pt>
                      <c:pt idx="4156">
                        <c:v>20.78</c:v>
                      </c:pt>
                      <c:pt idx="4157">
                        <c:v>20.785</c:v>
                      </c:pt>
                      <c:pt idx="4158">
                        <c:v>20.79</c:v>
                      </c:pt>
                      <c:pt idx="4159">
                        <c:v>20.795000000000002</c:v>
                      </c:pt>
                      <c:pt idx="4160">
                        <c:v>20.8</c:v>
                      </c:pt>
                      <c:pt idx="4161">
                        <c:v>20.805</c:v>
                      </c:pt>
                      <c:pt idx="4162">
                        <c:v>20.81</c:v>
                      </c:pt>
                      <c:pt idx="4163">
                        <c:v>20.815000000000001</c:v>
                      </c:pt>
                      <c:pt idx="4164">
                        <c:v>20.82</c:v>
                      </c:pt>
                      <c:pt idx="4165">
                        <c:v>20.824999999999999</c:v>
                      </c:pt>
                      <c:pt idx="4166">
                        <c:v>20.83</c:v>
                      </c:pt>
                      <c:pt idx="4167">
                        <c:v>20.835000000000001</c:v>
                      </c:pt>
                      <c:pt idx="4168">
                        <c:v>20.84</c:v>
                      </c:pt>
                      <c:pt idx="4169">
                        <c:v>20.844999999999999</c:v>
                      </c:pt>
                      <c:pt idx="4170">
                        <c:v>20.85</c:v>
                      </c:pt>
                      <c:pt idx="4171">
                        <c:v>20.855</c:v>
                      </c:pt>
                      <c:pt idx="4172">
                        <c:v>20.86</c:v>
                      </c:pt>
                      <c:pt idx="4173">
                        <c:v>20.864999999999998</c:v>
                      </c:pt>
                      <c:pt idx="4174">
                        <c:v>20.87</c:v>
                      </c:pt>
                      <c:pt idx="4175">
                        <c:v>20.875</c:v>
                      </c:pt>
                      <c:pt idx="4176">
                        <c:v>20.88</c:v>
                      </c:pt>
                      <c:pt idx="4177">
                        <c:v>20.885000000000002</c:v>
                      </c:pt>
                      <c:pt idx="4178">
                        <c:v>20.89</c:v>
                      </c:pt>
                      <c:pt idx="4179">
                        <c:v>20.895</c:v>
                      </c:pt>
                      <c:pt idx="4180">
                        <c:v>20.9</c:v>
                      </c:pt>
                      <c:pt idx="4181">
                        <c:v>20.905000000000001</c:v>
                      </c:pt>
                      <c:pt idx="4182">
                        <c:v>20.91</c:v>
                      </c:pt>
                      <c:pt idx="4183">
                        <c:v>20.914999999999999</c:v>
                      </c:pt>
                      <c:pt idx="4184">
                        <c:v>20.92</c:v>
                      </c:pt>
                      <c:pt idx="4185">
                        <c:v>20.925000000000001</c:v>
                      </c:pt>
                      <c:pt idx="4186">
                        <c:v>20.93</c:v>
                      </c:pt>
                      <c:pt idx="4187">
                        <c:v>20.934999999999999</c:v>
                      </c:pt>
                      <c:pt idx="4188">
                        <c:v>20.94</c:v>
                      </c:pt>
                      <c:pt idx="4189">
                        <c:v>20.945</c:v>
                      </c:pt>
                      <c:pt idx="4190">
                        <c:v>20.95</c:v>
                      </c:pt>
                      <c:pt idx="4191">
                        <c:v>20.954999999999998</c:v>
                      </c:pt>
                      <c:pt idx="4192">
                        <c:v>20.96</c:v>
                      </c:pt>
                      <c:pt idx="4193">
                        <c:v>20.965</c:v>
                      </c:pt>
                      <c:pt idx="4194">
                        <c:v>20.97</c:v>
                      </c:pt>
                      <c:pt idx="4195">
                        <c:v>20.975000000000001</c:v>
                      </c:pt>
                      <c:pt idx="4196">
                        <c:v>20.98</c:v>
                      </c:pt>
                      <c:pt idx="4197">
                        <c:v>20.984999999999999</c:v>
                      </c:pt>
                      <c:pt idx="4198">
                        <c:v>20.99</c:v>
                      </c:pt>
                      <c:pt idx="4199">
                        <c:v>20.995000000000001</c:v>
                      </c:pt>
                      <c:pt idx="4200">
                        <c:v>21</c:v>
                      </c:pt>
                      <c:pt idx="4201">
                        <c:v>21.004999999999999</c:v>
                      </c:pt>
                      <c:pt idx="4202">
                        <c:v>21.01</c:v>
                      </c:pt>
                      <c:pt idx="4203">
                        <c:v>21.015000000000001</c:v>
                      </c:pt>
                      <c:pt idx="4204">
                        <c:v>21.02</c:v>
                      </c:pt>
                      <c:pt idx="4205">
                        <c:v>21.024999999999999</c:v>
                      </c:pt>
                      <c:pt idx="4206">
                        <c:v>21.03</c:v>
                      </c:pt>
                      <c:pt idx="4207">
                        <c:v>21.035</c:v>
                      </c:pt>
                      <c:pt idx="4208">
                        <c:v>21.04</c:v>
                      </c:pt>
                      <c:pt idx="4209">
                        <c:v>21.045000000000002</c:v>
                      </c:pt>
                      <c:pt idx="4210">
                        <c:v>21.05</c:v>
                      </c:pt>
                      <c:pt idx="4211">
                        <c:v>21.055</c:v>
                      </c:pt>
                      <c:pt idx="4212">
                        <c:v>21.06</c:v>
                      </c:pt>
                      <c:pt idx="4213">
                        <c:v>21.065000000000001</c:v>
                      </c:pt>
                      <c:pt idx="4214">
                        <c:v>21.07</c:v>
                      </c:pt>
                      <c:pt idx="4215">
                        <c:v>21.074999999999999</c:v>
                      </c:pt>
                      <c:pt idx="4216">
                        <c:v>21.08</c:v>
                      </c:pt>
                      <c:pt idx="4217">
                        <c:v>21.085000000000001</c:v>
                      </c:pt>
                      <c:pt idx="4218">
                        <c:v>21.09</c:v>
                      </c:pt>
                      <c:pt idx="4219">
                        <c:v>21.094999999999999</c:v>
                      </c:pt>
                      <c:pt idx="4220">
                        <c:v>21.1</c:v>
                      </c:pt>
                      <c:pt idx="4221">
                        <c:v>21.105</c:v>
                      </c:pt>
                      <c:pt idx="4222">
                        <c:v>21.11</c:v>
                      </c:pt>
                      <c:pt idx="4223">
                        <c:v>21.114999999999998</c:v>
                      </c:pt>
                      <c:pt idx="4224">
                        <c:v>21.12</c:v>
                      </c:pt>
                      <c:pt idx="4225">
                        <c:v>21.125</c:v>
                      </c:pt>
                      <c:pt idx="4226">
                        <c:v>21.13</c:v>
                      </c:pt>
                      <c:pt idx="4227">
                        <c:v>21.135000000000002</c:v>
                      </c:pt>
                      <c:pt idx="4228">
                        <c:v>21.14</c:v>
                      </c:pt>
                      <c:pt idx="4229">
                        <c:v>21.145</c:v>
                      </c:pt>
                      <c:pt idx="4230">
                        <c:v>21.15</c:v>
                      </c:pt>
                      <c:pt idx="4231">
                        <c:v>21.155000000000001</c:v>
                      </c:pt>
                      <c:pt idx="4232">
                        <c:v>21.16</c:v>
                      </c:pt>
                      <c:pt idx="4233">
                        <c:v>21.164999999999999</c:v>
                      </c:pt>
                      <c:pt idx="4234">
                        <c:v>21.17</c:v>
                      </c:pt>
                      <c:pt idx="4235">
                        <c:v>21.175000000000001</c:v>
                      </c:pt>
                      <c:pt idx="4236">
                        <c:v>21.18</c:v>
                      </c:pt>
                      <c:pt idx="4237">
                        <c:v>21.184999999999999</c:v>
                      </c:pt>
                      <c:pt idx="4238">
                        <c:v>21.19</c:v>
                      </c:pt>
                      <c:pt idx="4239">
                        <c:v>21.195</c:v>
                      </c:pt>
                      <c:pt idx="4240">
                        <c:v>21.2</c:v>
                      </c:pt>
                      <c:pt idx="4241">
                        <c:v>21.204999999999998</c:v>
                      </c:pt>
                      <c:pt idx="4242">
                        <c:v>21.21</c:v>
                      </c:pt>
                      <c:pt idx="4243">
                        <c:v>21.215</c:v>
                      </c:pt>
                      <c:pt idx="4244">
                        <c:v>21.22</c:v>
                      </c:pt>
                      <c:pt idx="4245">
                        <c:v>21.225000000000001</c:v>
                      </c:pt>
                      <c:pt idx="4246">
                        <c:v>21.23</c:v>
                      </c:pt>
                      <c:pt idx="4247">
                        <c:v>21.234999999999999</c:v>
                      </c:pt>
                      <c:pt idx="4248">
                        <c:v>21.24</c:v>
                      </c:pt>
                      <c:pt idx="4249">
                        <c:v>21.245000000000001</c:v>
                      </c:pt>
                      <c:pt idx="4250">
                        <c:v>21.25</c:v>
                      </c:pt>
                      <c:pt idx="4251">
                        <c:v>21.254999999999999</c:v>
                      </c:pt>
                      <c:pt idx="4252">
                        <c:v>21.26</c:v>
                      </c:pt>
                      <c:pt idx="4253">
                        <c:v>21.265000000000001</c:v>
                      </c:pt>
                      <c:pt idx="4254">
                        <c:v>21.27</c:v>
                      </c:pt>
                      <c:pt idx="4255">
                        <c:v>21.274999999999999</c:v>
                      </c:pt>
                      <c:pt idx="4256">
                        <c:v>21.28</c:v>
                      </c:pt>
                      <c:pt idx="4257">
                        <c:v>21.285</c:v>
                      </c:pt>
                      <c:pt idx="4258">
                        <c:v>21.29</c:v>
                      </c:pt>
                      <c:pt idx="4259">
                        <c:v>21.295000000000002</c:v>
                      </c:pt>
                      <c:pt idx="4260">
                        <c:v>21.3</c:v>
                      </c:pt>
                      <c:pt idx="4261">
                        <c:v>21.305</c:v>
                      </c:pt>
                      <c:pt idx="4262">
                        <c:v>21.31</c:v>
                      </c:pt>
                      <c:pt idx="4263">
                        <c:v>21.315000000000001</c:v>
                      </c:pt>
                      <c:pt idx="4264">
                        <c:v>21.32</c:v>
                      </c:pt>
                      <c:pt idx="4265">
                        <c:v>21.324999999999999</c:v>
                      </c:pt>
                      <c:pt idx="4266">
                        <c:v>21.33</c:v>
                      </c:pt>
                      <c:pt idx="4267">
                        <c:v>21.335000000000001</c:v>
                      </c:pt>
                      <c:pt idx="4268">
                        <c:v>21.34</c:v>
                      </c:pt>
                      <c:pt idx="4269">
                        <c:v>21.344999999999999</c:v>
                      </c:pt>
                      <c:pt idx="4270">
                        <c:v>21.35</c:v>
                      </c:pt>
                      <c:pt idx="4271">
                        <c:v>21.355</c:v>
                      </c:pt>
                      <c:pt idx="4272">
                        <c:v>21.36</c:v>
                      </c:pt>
                      <c:pt idx="4273">
                        <c:v>21.364999999999998</c:v>
                      </c:pt>
                      <c:pt idx="4274">
                        <c:v>21.37</c:v>
                      </c:pt>
                      <c:pt idx="4275">
                        <c:v>21.375</c:v>
                      </c:pt>
                      <c:pt idx="4276">
                        <c:v>21.38</c:v>
                      </c:pt>
                      <c:pt idx="4277">
                        <c:v>21.385000000000002</c:v>
                      </c:pt>
                      <c:pt idx="4278">
                        <c:v>21.39</c:v>
                      </c:pt>
                      <c:pt idx="4279">
                        <c:v>21.395</c:v>
                      </c:pt>
                      <c:pt idx="4280">
                        <c:v>21.4</c:v>
                      </c:pt>
                      <c:pt idx="4281">
                        <c:v>21.405000000000001</c:v>
                      </c:pt>
                      <c:pt idx="4282">
                        <c:v>21.41</c:v>
                      </c:pt>
                      <c:pt idx="4283">
                        <c:v>21.414999999999999</c:v>
                      </c:pt>
                      <c:pt idx="4284">
                        <c:v>21.42</c:v>
                      </c:pt>
                      <c:pt idx="4285">
                        <c:v>21.425000000000001</c:v>
                      </c:pt>
                      <c:pt idx="4286">
                        <c:v>21.43</c:v>
                      </c:pt>
                      <c:pt idx="4287">
                        <c:v>21.434999999999999</c:v>
                      </c:pt>
                      <c:pt idx="4288">
                        <c:v>21.44</c:v>
                      </c:pt>
                      <c:pt idx="4289">
                        <c:v>21.445</c:v>
                      </c:pt>
                      <c:pt idx="4290">
                        <c:v>21.45</c:v>
                      </c:pt>
                      <c:pt idx="4291">
                        <c:v>21.454999999999998</c:v>
                      </c:pt>
                      <c:pt idx="4292">
                        <c:v>21.46</c:v>
                      </c:pt>
                      <c:pt idx="4293">
                        <c:v>21.465</c:v>
                      </c:pt>
                      <c:pt idx="4294">
                        <c:v>21.47</c:v>
                      </c:pt>
                      <c:pt idx="4295">
                        <c:v>21.475000000000001</c:v>
                      </c:pt>
                      <c:pt idx="4296">
                        <c:v>21.48</c:v>
                      </c:pt>
                      <c:pt idx="4297">
                        <c:v>21.484999999999999</c:v>
                      </c:pt>
                      <c:pt idx="4298">
                        <c:v>21.49</c:v>
                      </c:pt>
                      <c:pt idx="4299">
                        <c:v>21.495000000000001</c:v>
                      </c:pt>
                      <c:pt idx="4300">
                        <c:v>21.5</c:v>
                      </c:pt>
                      <c:pt idx="4301">
                        <c:v>21.504999999999999</c:v>
                      </c:pt>
                      <c:pt idx="4302">
                        <c:v>21.51</c:v>
                      </c:pt>
                      <c:pt idx="4303">
                        <c:v>21.515000000000001</c:v>
                      </c:pt>
                      <c:pt idx="4304">
                        <c:v>21.52</c:v>
                      </c:pt>
                      <c:pt idx="4305">
                        <c:v>21.524999999999999</c:v>
                      </c:pt>
                      <c:pt idx="4306">
                        <c:v>21.53</c:v>
                      </c:pt>
                      <c:pt idx="4307">
                        <c:v>21.535</c:v>
                      </c:pt>
                      <c:pt idx="4308">
                        <c:v>21.54</c:v>
                      </c:pt>
                      <c:pt idx="4309">
                        <c:v>21.545000000000002</c:v>
                      </c:pt>
                      <c:pt idx="4310">
                        <c:v>21.55</c:v>
                      </c:pt>
                      <c:pt idx="4311">
                        <c:v>21.555</c:v>
                      </c:pt>
                      <c:pt idx="4312">
                        <c:v>21.56</c:v>
                      </c:pt>
                      <c:pt idx="4313">
                        <c:v>21.565000000000001</c:v>
                      </c:pt>
                      <c:pt idx="4314">
                        <c:v>21.57</c:v>
                      </c:pt>
                      <c:pt idx="4315">
                        <c:v>21.574999999999999</c:v>
                      </c:pt>
                      <c:pt idx="4316">
                        <c:v>21.58</c:v>
                      </c:pt>
                      <c:pt idx="4317">
                        <c:v>21.585000000000001</c:v>
                      </c:pt>
                      <c:pt idx="4318">
                        <c:v>21.59</c:v>
                      </c:pt>
                      <c:pt idx="4319">
                        <c:v>21.594999999999999</c:v>
                      </c:pt>
                      <c:pt idx="4320">
                        <c:v>21.6</c:v>
                      </c:pt>
                      <c:pt idx="4321">
                        <c:v>21.605</c:v>
                      </c:pt>
                      <c:pt idx="4322">
                        <c:v>21.61</c:v>
                      </c:pt>
                      <c:pt idx="4323">
                        <c:v>21.614999999999998</c:v>
                      </c:pt>
                      <c:pt idx="4324">
                        <c:v>21.62</c:v>
                      </c:pt>
                      <c:pt idx="4325">
                        <c:v>21.625</c:v>
                      </c:pt>
                      <c:pt idx="4326">
                        <c:v>21.63</c:v>
                      </c:pt>
                      <c:pt idx="4327">
                        <c:v>21.635000000000002</c:v>
                      </c:pt>
                      <c:pt idx="4328">
                        <c:v>21.64</c:v>
                      </c:pt>
                      <c:pt idx="4329">
                        <c:v>21.645</c:v>
                      </c:pt>
                      <c:pt idx="4330">
                        <c:v>21.65</c:v>
                      </c:pt>
                      <c:pt idx="4331">
                        <c:v>21.655000000000001</c:v>
                      </c:pt>
                      <c:pt idx="4332">
                        <c:v>21.66</c:v>
                      </c:pt>
                      <c:pt idx="4333">
                        <c:v>21.664999999999999</c:v>
                      </c:pt>
                      <c:pt idx="4334">
                        <c:v>21.67</c:v>
                      </c:pt>
                      <c:pt idx="4335">
                        <c:v>21.675000000000001</c:v>
                      </c:pt>
                      <c:pt idx="4336">
                        <c:v>21.68</c:v>
                      </c:pt>
                      <c:pt idx="4337">
                        <c:v>21.684999999999999</c:v>
                      </c:pt>
                      <c:pt idx="4338">
                        <c:v>21.69</c:v>
                      </c:pt>
                      <c:pt idx="4339">
                        <c:v>21.695</c:v>
                      </c:pt>
                      <c:pt idx="4340">
                        <c:v>21.7</c:v>
                      </c:pt>
                      <c:pt idx="4341">
                        <c:v>21.704999999999998</c:v>
                      </c:pt>
                      <c:pt idx="4342">
                        <c:v>21.71</c:v>
                      </c:pt>
                      <c:pt idx="4343">
                        <c:v>21.715</c:v>
                      </c:pt>
                      <c:pt idx="4344">
                        <c:v>21.72</c:v>
                      </c:pt>
                      <c:pt idx="4345">
                        <c:v>21.725000000000001</c:v>
                      </c:pt>
                      <c:pt idx="4346">
                        <c:v>21.73</c:v>
                      </c:pt>
                      <c:pt idx="4347">
                        <c:v>21.734999999999999</c:v>
                      </c:pt>
                      <c:pt idx="4348">
                        <c:v>21.74</c:v>
                      </c:pt>
                      <c:pt idx="4349">
                        <c:v>21.745000000000001</c:v>
                      </c:pt>
                      <c:pt idx="4350">
                        <c:v>21.75</c:v>
                      </c:pt>
                      <c:pt idx="4351">
                        <c:v>21.754999999999999</c:v>
                      </c:pt>
                      <c:pt idx="4352">
                        <c:v>21.76</c:v>
                      </c:pt>
                      <c:pt idx="4353">
                        <c:v>21.765000000000001</c:v>
                      </c:pt>
                      <c:pt idx="4354">
                        <c:v>21.77</c:v>
                      </c:pt>
                      <c:pt idx="4355">
                        <c:v>21.774999999999999</c:v>
                      </c:pt>
                      <c:pt idx="4356">
                        <c:v>21.78</c:v>
                      </c:pt>
                      <c:pt idx="4357">
                        <c:v>21.785</c:v>
                      </c:pt>
                      <c:pt idx="4358">
                        <c:v>21.79</c:v>
                      </c:pt>
                      <c:pt idx="4359">
                        <c:v>21.795000000000002</c:v>
                      </c:pt>
                      <c:pt idx="4360">
                        <c:v>21.8</c:v>
                      </c:pt>
                      <c:pt idx="4361">
                        <c:v>21.805</c:v>
                      </c:pt>
                      <c:pt idx="4362">
                        <c:v>21.81</c:v>
                      </c:pt>
                      <c:pt idx="4363">
                        <c:v>21.815000000000001</c:v>
                      </c:pt>
                      <c:pt idx="4364">
                        <c:v>21.82</c:v>
                      </c:pt>
                      <c:pt idx="4365">
                        <c:v>21.824999999999999</c:v>
                      </c:pt>
                      <c:pt idx="4366">
                        <c:v>21.83</c:v>
                      </c:pt>
                      <c:pt idx="4367">
                        <c:v>21.835000000000001</c:v>
                      </c:pt>
                      <c:pt idx="4368">
                        <c:v>21.84</c:v>
                      </c:pt>
                      <c:pt idx="4369">
                        <c:v>21.844999999999999</c:v>
                      </c:pt>
                      <c:pt idx="4370">
                        <c:v>21.85</c:v>
                      </c:pt>
                      <c:pt idx="4371">
                        <c:v>21.855</c:v>
                      </c:pt>
                      <c:pt idx="4372">
                        <c:v>21.86</c:v>
                      </c:pt>
                      <c:pt idx="4373">
                        <c:v>21.864999999999998</c:v>
                      </c:pt>
                      <c:pt idx="4374">
                        <c:v>21.87</c:v>
                      </c:pt>
                      <c:pt idx="4375">
                        <c:v>21.875</c:v>
                      </c:pt>
                      <c:pt idx="4376">
                        <c:v>21.88</c:v>
                      </c:pt>
                      <c:pt idx="4377">
                        <c:v>21.885000000000002</c:v>
                      </c:pt>
                      <c:pt idx="4378">
                        <c:v>21.89</c:v>
                      </c:pt>
                      <c:pt idx="4379">
                        <c:v>21.895</c:v>
                      </c:pt>
                      <c:pt idx="4380">
                        <c:v>21.9</c:v>
                      </c:pt>
                      <c:pt idx="4381">
                        <c:v>21.905000000000001</c:v>
                      </c:pt>
                      <c:pt idx="4382">
                        <c:v>21.91</c:v>
                      </c:pt>
                      <c:pt idx="4383">
                        <c:v>21.914999999999999</c:v>
                      </c:pt>
                      <c:pt idx="4384">
                        <c:v>21.92</c:v>
                      </c:pt>
                      <c:pt idx="4385">
                        <c:v>21.925000000000001</c:v>
                      </c:pt>
                      <c:pt idx="4386">
                        <c:v>21.93</c:v>
                      </c:pt>
                      <c:pt idx="4387">
                        <c:v>21.934999999999999</c:v>
                      </c:pt>
                      <c:pt idx="4388">
                        <c:v>21.94</c:v>
                      </c:pt>
                      <c:pt idx="4389">
                        <c:v>21.945</c:v>
                      </c:pt>
                      <c:pt idx="4390">
                        <c:v>21.95</c:v>
                      </c:pt>
                      <c:pt idx="4391">
                        <c:v>21.954999999999998</c:v>
                      </c:pt>
                      <c:pt idx="4392">
                        <c:v>21.96</c:v>
                      </c:pt>
                      <c:pt idx="4393">
                        <c:v>21.965</c:v>
                      </c:pt>
                      <c:pt idx="4394">
                        <c:v>21.97</c:v>
                      </c:pt>
                      <c:pt idx="4395">
                        <c:v>21.975000000000001</c:v>
                      </c:pt>
                      <c:pt idx="4396">
                        <c:v>21.98</c:v>
                      </c:pt>
                      <c:pt idx="4397">
                        <c:v>21.984999999999999</c:v>
                      </c:pt>
                      <c:pt idx="4398">
                        <c:v>21.99</c:v>
                      </c:pt>
                      <c:pt idx="4399">
                        <c:v>21.995000000000001</c:v>
                      </c:pt>
                      <c:pt idx="4400">
                        <c:v>22</c:v>
                      </c:pt>
                      <c:pt idx="4401">
                        <c:v>22.004999999999999</c:v>
                      </c:pt>
                      <c:pt idx="4402">
                        <c:v>22.01</c:v>
                      </c:pt>
                      <c:pt idx="4403">
                        <c:v>22.015000000000001</c:v>
                      </c:pt>
                      <c:pt idx="4404">
                        <c:v>22.02</c:v>
                      </c:pt>
                      <c:pt idx="4405">
                        <c:v>22.024999999999999</c:v>
                      </c:pt>
                      <c:pt idx="4406">
                        <c:v>22.03</c:v>
                      </c:pt>
                      <c:pt idx="4407">
                        <c:v>22.035</c:v>
                      </c:pt>
                      <c:pt idx="4408">
                        <c:v>22.04</c:v>
                      </c:pt>
                      <c:pt idx="4409">
                        <c:v>22.045000000000002</c:v>
                      </c:pt>
                      <c:pt idx="4410">
                        <c:v>22.05</c:v>
                      </c:pt>
                      <c:pt idx="4411">
                        <c:v>22.055</c:v>
                      </c:pt>
                      <c:pt idx="4412">
                        <c:v>22.06</c:v>
                      </c:pt>
                      <c:pt idx="4413">
                        <c:v>22.065000000000001</c:v>
                      </c:pt>
                      <c:pt idx="4414">
                        <c:v>22.07</c:v>
                      </c:pt>
                      <c:pt idx="4415">
                        <c:v>22.074999999999999</c:v>
                      </c:pt>
                      <c:pt idx="4416">
                        <c:v>22.08</c:v>
                      </c:pt>
                      <c:pt idx="4417">
                        <c:v>22.085000000000001</c:v>
                      </c:pt>
                      <c:pt idx="4418">
                        <c:v>22.09</c:v>
                      </c:pt>
                      <c:pt idx="4419">
                        <c:v>22.094999999999999</c:v>
                      </c:pt>
                      <c:pt idx="4420">
                        <c:v>22.1</c:v>
                      </c:pt>
                      <c:pt idx="4421">
                        <c:v>22.105</c:v>
                      </c:pt>
                      <c:pt idx="4422">
                        <c:v>22.11</c:v>
                      </c:pt>
                      <c:pt idx="4423">
                        <c:v>22.114999999999998</c:v>
                      </c:pt>
                      <c:pt idx="4424">
                        <c:v>22.12</c:v>
                      </c:pt>
                      <c:pt idx="4425">
                        <c:v>22.125</c:v>
                      </c:pt>
                      <c:pt idx="4426">
                        <c:v>22.13</c:v>
                      </c:pt>
                      <c:pt idx="4427">
                        <c:v>22.135000000000002</c:v>
                      </c:pt>
                      <c:pt idx="4428">
                        <c:v>22.14</c:v>
                      </c:pt>
                      <c:pt idx="4429">
                        <c:v>22.145</c:v>
                      </c:pt>
                      <c:pt idx="4430">
                        <c:v>22.15</c:v>
                      </c:pt>
                      <c:pt idx="4431">
                        <c:v>22.155000000000001</c:v>
                      </c:pt>
                      <c:pt idx="4432">
                        <c:v>22.16</c:v>
                      </c:pt>
                      <c:pt idx="4433">
                        <c:v>22.164999999999999</c:v>
                      </c:pt>
                      <c:pt idx="4434">
                        <c:v>22.17</c:v>
                      </c:pt>
                      <c:pt idx="4435">
                        <c:v>22.175000000000001</c:v>
                      </c:pt>
                      <c:pt idx="4436">
                        <c:v>22.18</c:v>
                      </c:pt>
                      <c:pt idx="4437">
                        <c:v>22.184999999999999</c:v>
                      </c:pt>
                      <c:pt idx="4438">
                        <c:v>22.19</c:v>
                      </c:pt>
                      <c:pt idx="4439">
                        <c:v>22.195</c:v>
                      </c:pt>
                      <c:pt idx="4440">
                        <c:v>22.2</c:v>
                      </c:pt>
                      <c:pt idx="4441">
                        <c:v>22.204999999999998</c:v>
                      </c:pt>
                      <c:pt idx="4442">
                        <c:v>22.21</c:v>
                      </c:pt>
                      <c:pt idx="4443">
                        <c:v>22.215</c:v>
                      </c:pt>
                      <c:pt idx="4444">
                        <c:v>22.22</c:v>
                      </c:pt>
                      <c:pt idx="4445">
                        <c:v>22.225000000000001</c:v>
                      </c:pt>
                      <c:pt idx="4446">
                        <c:v>22.23</c:v>
                      </c:pt>
                      <c:pt idx="4447">
                        <c:v>22.234999999999999</c:v>
                      </c:pt>
                      <c:pt idx="4448">
                        <c:v>22.24</c:v>
                      </c:pt>
                      <c:pt idx="4449">
                        <c:v>22.245000000000001</c:v>
                      </c:pt>
                      <c:pt idx="4450">
                        <c:v>22.25</c:v>
                      </c:pt>
                      <c:pt idx="4451">
                        <c:v>22.254999999999999</c:v>
                      </c:pt>
                      <c:pt idx="4452">
                        <c:v>22.26</c:v>
                      </c:pt>
                      <c:pt idx="4453">
                        <c:v>22.265000000000001</c:v>
                      </c:pt>
                      <c:pt idx="4454">
                        <c:v>22.27</c:v>
                      </c:pt>
                      <c:pt idx="4455">
                        <c:v>22.274999999999999</c:v>
                      </c:pt>
                      <c:pt idx="4456">
                        <c:v>22.28</c:v>
                      </c:pt>
                      <c:pt idx="4457">
                        <c:v>22.285</c:v>
                      </c:pt>
                      <c:pt idx="4458">
                        <c:v>22.29</c:v>
                      </c:pt>
                      <c:pt idx="4459">
                        <c:v>22.295000000000002</c:v>
                      </c:pt>
                      <c:pt idx="4460">
                        <c:v>22.3</c:v>
                      </c:pt>
                      <c:pt idx="4461">
                        <c:v>22.305</c:v>
                      </c:pt>
                      <c:pt idx="4462">
                        <c:v>22.31</c:v>
                      </c:pt>
                      <c:pt idx="4463">
                        <c:v>22.315000000000001</c:v>
                      </c:pt>
                      <c:pt idx="4464">
                        <c:v>22.32</c:v>
                      </c:pt>
                      <c:pt idx="4465">
                        <c:v>22.324999999999999</c:v>
                      </c:pt>
                      <c:pt idx="4466">
                        <c:v>22.33</c:v>
                      </c:pt>
                      <c:pt idx="4467">
                        <c:v>22.335000000000001</c:v>
                      </c:pt>
                      <c:pt idx="4468">
                        <c:v>22.34</c:v>
                      </c:pt>
                      <c:pt idx="4469">
                        <c:v>22.344999999999999</c:v>
                      </c:pt>
                      <c:pt idx="4470">
                        <c:v>22.35</c:v>
                      </c:pt>
                      <c:pt idx="4471">
                        <c:v>22.355</c:v>
                      </c:pt>
                      <c:pt idx="4472">
                        <c:v>22.36</c:v>
                      </c:pt>
                      <c:pt idx="4473">
                        <c:v>22.364999999999998</c:v>
                      </c:pt>
                      <c:pt idx="4474">
                        <c:v>22.37</c:v>
                      </c:pt>
                      <c:pt idx="4475">
                        <c:v>22.375</c:v>
                      </c:pt>
                      <c:pt idx="4476">
                        <c:v>22.38</c:v>
                      </c:pt>
                      <c:pt idx="4477">
                        <c:v>22.385000000000002</c:v>
                      </c:pt>
                      <c:pt idx="4478">
                        <c:v>22.39</c:v>
                      </c:pt>
                      <c:pt idx="4479">
                        <c:v>22.395</c:v>
                      </c:pt>
                      <c:pt idx="4480">
                        <c:v>22.4</c:v>
                      </c:pt>
                      <c:pt idx="4481">
                        <c:v>22.405000000000001</c:v>
                      </c:pt>
                      <c:pt idx="4482">
                        <c:v>22.41</c:v>
                      </c:pt>
                      <c:pt idx="4483">
                        <c:v>22.414999999999999</c:v>
                      </c:pt>
                      <c:pt idx="4484">
                        <c:v>22.42</c:v>
                      </c:pt>
                      <c:pt idx="4485">
                        <c:v>22.425000000000001</c:v>
                      </c:pt>
                      <c:pt idx="4486">
                        <c:v>22.43</c:v>
                      </c:pt>
                      <c:pt idx="4487">
                        <c:v>22.434999999999999</c:v>
                      </c:pt>
                      <c:pt idx="4488">
                        <c:v>22.44</c:v>
                      </c:pt>
                      <c:pt idx="4489">
                        <c:v>22.445</c:v>
                      </c:pt>
                      <c:pt idx="4490">
                        <c:v>22.45</c:v>
                      </c:pt>
                      <c:pt idx="4491">
                        <c:v>22.454999999999998</c:v>
                      </c:pt>
                      <c:pt idx="4492">
                        <c:v>22.46</c:v>
                      </c:pt>
                      <c:pt idx="4493">
                        <c:v>22.465</c:v>
                      </c:pt>
                      <c:pt idx="4494">
                        <c:v>22.47</c:v>
                      </c:pt>
                      <c:pt idx="4495">
                        <c:v>22.475000000000001</c:v>
                      </c:pt>
                      <c:pt idx="4496">
                        <c:v>22.48</c:v>
                      </c:pt>
                      <c:pt idx="4497">
                        <c:v>22.484999999999999</c:v>
                      </c:pt>
                      <c:pt idx="4498">
                        <c:v>22.49</c:v>
                      </c:pt>
                      <c:pt idx="4499">
                        <c:v>22.495000000000001</c:v>
                      </c:pt>
                      <c:pt idx="4500">
                        <c:v>22.5</c:v>
                      </c:pt>
                      <c:pt idx="4501">
                        <c:v>22.504999999999999</c:v>
                      </c:pt>
                      <c:pt idx="4502">
                        <c:v>22.51</c:v>
                      </c:pt>
                      <c:pt idx="4503">
                        <c:v>22.515000000000001</c:v>
                      </c:pt>
                      <c:pt idx="4504">
                        <c:v>22.52</c:v>
                      </c:pt>
                      <c:pt idx="4505">
                        <c:v>22.524999999999999</c:v>
                      </c:pt>
                      <c:pt idx="4506">
                        <c:v>22.53</c:v>
                      </c:pt>
                      <c:pt idx="4507">
                        <c:v>22.535</c:v>
                      </c:pt>
                      <c:pt idx="4508">
                        <c:v>22.54</c:v>
                      </c:pt>
                      <c:pt idx="4509">
                        <c:v>22.545000000000002</c:v>
                      </c:pt>
                      <c:pt idx="4510">
                        <c:v>22.55</c:v>
                      </c:pt>
                      <c:pt idx="4511">
                        <c:v>22.555</c:v>
                      </c:pt>
                      <c:pt idx="4512">
                        <c:v>22.56</c:v>
                      </c:pt>
                      <c:pt idx="4513">
                        <c:v>22.565000000000001</c:v>
                      </c:pt>
                      <c:pt idx="4514">
                        <c:v>22.57</c:v>
                      </c:pt>
                      <c:pt idx="4515">
                        <c:v>22.574999999999999</c:v>
                      </c:pt>
                      <c:pt idx="4516">
                        <c:v>22.58</c:v>
                      </c:pt>
                      <c:pt idx="4517">
                        <c:v>22.585000000000001</c:v>
                      </c:pt>
                      <c:pt idx="4518">
                        <c:v>22.59</c:v>
                      </c:pt>
                      <c:pt idx="4519">
                        <c:v>22.594999999999999</c:v>
                      </c:pt>
                      <c:pt idx="4520">
                        <c:v>22.6</c:v>
                      </c:pt>
                      <c:pt idx="4521">
                        <c:v>22.605</c:v>
                      </c:pt>
                      <c:pt idx="4522">
                        <c:v>22.61</c:v>
                      </c:pt>
                      <c:pt idx="4523">
                        <c:v>22.614999999999998</c:v>
                      </c:pt>
                      <c:pt idx="4524">
                        <c:v>22.62</c:v>
                      </c:pt>
                      <c:pt idx="4525">
                        <c:v>22.625</c:v>
                      </c:pt>
                      <c:pt idx="4526">
                        <c:v>22.63</c:v>
                      </c:pt>
                      <c:pt idx="4527">
                        <c:v>22.635000000000002</c:v>
                      </c:pt>
                      <c:pt idx="4528">
                        <c:v>22.64</c:v>
                      </c:pt>
                      <c:pt idx="4529">
                        <c:v>22.645</c:v>
                      </c:pt>
                      <c:pt idx="4530">
                        <c:v>22.65</c:v>
                      </c:pt>
                      <c:pt idx="4531">
                        <c:v>22.655000000000001</c:v>
                      </c:pt>
                      <c:pt idx="4532">
                        <c:v>22.66</c:v>
                      </c:pt>
                      <c:pt idx="4533">
                        <c:v>22.664999999999999</c:v>
                      </c:pt>
                      <c:pt idx="4534">
                        <c:v>22.67</c:v>
                      </c:pt>
                      <c:pt idx="4535">
                        <c:v>22.675000000000001</c:v>
                      </c:pt>
                      <c:pt idx="4536">
                        <c:v>22.68</c:v>
                      </c:pt>
                      <c:pt idx="4537">
                        <c:v>22.684999999999999</c:v>
                      </c:pt>
                      <c:pt idx="4538">
                        <c:v>22.69</c:v>
                      </c:pt>
                      <c:pt idx="4539">
                        <c:v>22.695</c:v>
                      </c:pt>
                      <c:pt idx="4540">
                        <c:v>22.7</c:v>
                      </c:pt>
                      <c:pt idx="4541">
                        <c:v>22.704999999999998</c:v>
                      </c:pt>
                      <c:pt idx="4542">
                        <c:v>22.71</c:v>
                      </c:pt>
                      <c:pt idx="4543">
                        <c:v>22.715</c:v>
                      </c:pt>
                      <c:pt idx="4544">
                        <c:v>22.72</c:v>
                      </c:pt>
                      <c:pt idx="4545">
                        <c:v>22.725000000000001</c:v>
                      </c:pt>
                      <c:pt idx="4546">
                        <c:v>22.73</c:v>
                      </c:pt>
                      <c:pt idx="4547">
                        <c:v>22.734999999999999</c:v>
                      </c:pt>
                      <c:pt idx="4548">
                        <c:v>22.74</c:v>
                      </c:pt>
                      <c:pt idx="4549">
                        <c:v>22.745000000000001</c:v>
                      </c:pt>
                      <c:pt idx="4550">
                        <c:v>22.75</c:v>
                      </c:pt>
                      <c:pt idx="4551">
                        <c:v>22.754999999999999</c:v>
                      </c:pt>
                      <c:pt idx="4552">
                        <c:v>22.76</c:v>
                      </c:pt>
                      <c:pt idx="4553">
                        <c:v>22.765000000000001</c:v>
                      </c:pt>
                      <c:pt idx="4554">
                        <c:v>22.77</c:v>
                      </c:pt>
                      <c:pt idx="4555">
                        <c:v>22.774999999999999</c:v>
                      </c:pt>
                      <c:pt idx="4556">
                        <c:v>22.78</c:v>
                      </c:pt>
                      <c:pt idx="4557">
                        <c:v>22.785</c:v>
                      </c:pt>
                      <c:pt idx="4558">
                        <c:v>22.79</c:v>
                      </c:pt>
                      <c:pt idx="4559">
                        <c:v>22.795000000000002</c:v>
                      </c:pt>
                      <c:pt idx="4560">
                        <c:v>22.8</c:v>
                      </c:pt>
                      <c:pt idx="4561">
                        <c:v>22.805</c:v>
                      </c:pt>
                      <c:pt idx="4562">
                        <c:v>22.81</c:v>
                      </c:pt>
                      <c:pt idx="4563">
                        <c:v>22.815000000000001</c:v>
                      </c:pt>
                      <c:pt idx="4564">
                        <c:v>22.82</c:v>
                      </c:pt>
                      <c:pt idx="4565">
                        <c:v>22.824999999999999</c:v>
                      </c:pt>
                      <c:pt idx="4566">
                        <c:v>22.83</c:v>
                      </c:pt>
                      <c:pt idx="4567">
                        <c:v>22.835000000000001</c:v>
                      </c:pt>
                      <c:pt idx="4568">
                        <c:v>22.84</c:v>
                      </c:pt>
                      <c:pt idx="4569">
                        <c:v>22.844999999999999</c:v>
                      </c:pt>
                      <c:pt idx="4570">
                        <c:v>22.85</c:v>
                      </c:pt>
                      <c:pt idx="4571">
                        <c:v>22.855</c:v>
                      </c:pt>
                      <c:pt idx="4572">
                        <c:v>22.86</c:v>
                      </c:pt>
                      <c:pt idx="4573">
                        <c:v>22.864999999999998</c:v>
                      </c:pt>
                      <c:pt idx="4574">
                        <c:v>22.87</c:v>
                      </c:pt>
                      <c:pt idx="4575">
                        <c:v>22.875</c:v>
                      </c:pt>
                      <c:pt idx="4576">
                        <c:v>22.88</c:v>
                      </c:pt>
                      <c:pt idx="4577">
                        <c:v>22.885000000000002</c:v>
                      </c:pt>
                      <c:pt idx="4578">
                        <c:v>22.89</c:v>
                      </c:pt>
                      <c:pt idx="4579">
                        <c:v>22.895</c:v>
                      </c:pt>
                      <c:pt idx="4580">
                        <c:v>22.9</c:v>
                      </c:pt>
                      <c:pt idx="4581">
                        <c:v>22.905000000000001</c:v>
                      </c:pt>
                      <c:pt idx="4582">
                        <c:v>22.91</c:v>
                      </c:pt>
                      <c:pt idx="4583">
                        <c:v>22.914999999999999</c:v>
                      </c:pt>
                      <c:pt idx="4584">
                        <c:v>22.92</c:v>
                      </c:pt>
                      <c:pt idx="4585">
                        <c:v>22.925000000000001</c:v>
                      </c:pt>
                      <c:pt idx="4586">
                        <c:v>22.93</c:v>
                      </c:pt>
                      <c:pt idx="4587">
                        <c:v>22.934999999999999</c:v>
                      </c:pt>
                      <c:pt idx="4588">
                        <c:v>22.94</c:v>
                      </c:pt>
                      <c:pt idx="4589">
                        <c:v>22.945</c:v>
                      </c:pt>
                      <c:pt idx="4590">
                        <c:v>22.95</c:v>
                      </c:pt>
                      <c:pt idx="4591">
                        <c:v>22.954999999999998</c:v>
                      </c:pt>
                      <c:pt idx="4592">
                        <c:v>22.96</c:v>
                      </c:pt>
                      <c:pt idx="4593">
                        <c:v>22.965</c:v>
                      </c:pt>
                      <c:pt idx="4594">
                        <c:v>22.97</c:v>
                      </c:pt>
                      <c:pt idx="4595">
                        <c:v>22.975000000000001</c:v>
                      </c:pt>
                      <c:pt idx="4596">
                        <c:v>22.98</c:v>
                      </c:pt>
                      <c:pt idx="4597">
                        <c:v>22.984999999999999</c:v>
                      </c:pt>
                      <c:pt idx="4598">
                        <c:v>22.99</c:v>
                      </c:pt>
                      <c:pt idx="4599">
                        <c:v>22.995000000000001</c:v>
                      </c:pt>
                      <c:pt idx="4600">
                        <c:v>23</c:v>
                      </c:pt>
                      <c:pt idx="4601">
                        <c:v>23.004999999999999</c:v>
                      </c:pt>
                      <c:pt idx="4602">
                        <c:v>23.01</c:v>
                      </c:pt>
                      <c:pt idx="4603">
                        <c:v>23.015000000000001</c:v>
                      </c:pt>
                      <c:pt idx="4604">
                        <c:v>23.02</c:v>
                      </c:pt>
                      <c:pt idx="4605">
                        <c:v>23.024999999999999</c:v>
                      </c:pt>
                      <c:pt idx="4606">
                        <c:v>23.03</c:v>
                      </c:pt>
                      <c:pt idx="4607">
                        <c:v>23.035</c:v>
                      </c:pt>
                      <c:pt idx="4608">
                        <c:v>23.04</c:v>
                      </c:pt>
                      <c:pt idx="4609">
                        <c:v>23.045000000000002</c:v>
                      </c:pt>
                      <c:pt idx="4610">
                        <c:v>23.05</c:v>
                      </c:pt>
                      <c:pt idx="4611">
                        <c:v>23.055</c:v>
                      </c:pt>
                      <c:pt idx="4612">
                        <c:v>23.06</c:v>
                      </c:pt>
                      <c:pt idx="4613">
                        <c:v>23.065000000000001</c:v>
                      </c:pt>
                      <c:pt idx="4614">
                        <c:v>23.07</c:v>
                      </c:pt>
                      <c:pt idx="4615">
                        <c:v>23.074999999999999</c:v>
                      </c:pt>
                      <c:pt idx="4616">
                        <c:v>23.08</c:v>
                      </c:pt>
                      <c:pt idx="4617">
                        <c:v>23.085000000000001</c:v>
                      </c:pt>
                      <c:pt idx="4618">
                        <c:v>23.09</c:v>
                      </c:pt>
                      <c:pt idx="4619">
                        <c:v>23.094999999999999</c:v>
                      </c:pt>
                      <c:pt idx="4620">
                        <c:v>23.1</c:v>
                      </c:pt>
                      <c:pt idx="4621">
                        <c:v>23.105</c:v>
                      </c:pt>
                      <c:pt idx="4622">
                        <c:v>23.11</c:v>
                      </c:pt>
                      <c:pt idx="4623">
                        <c:v>23.114999999999998</c:v>
                      </c:pt>
                      <c:pt idx="4624">
                        <c:v>23.12</c:v>
                      </c:pt>
                      <c:pt idx="4625">
                        <c:v>23.125</c:v>
                      </c:pt>
                      <c:pt idx="4626">
                        <c:v>23.13</c:v>
                      </c:pt>
                      <c:pt idx="4627">
                        <c:v>23.135000000000002</c:v>
                      </c:pt>
                      <c:pt idx="4628">
                        <c:v>23.14</c:v>
                      </c:pt>
                      <c:pt idx="4629">
                        <c:v>23.145</c:v>
                      </c:pt>
                      <c:pt idx="4630">
                        <c:v>23.15</c:v>
                      </c:pt>
                      <c:pt idx="4631">
                        <c:v>23.155000000000001</c:v>
                      </c:pt>
                      <c:pt idx="4632">
                        <c:v>23.16</c:v>
                      </c:pt>
                      <c:pt idx="4633">
                        <c:v>23.164999999999999</c:v>
                      </c:pt>
                      <c:pt idx="4634">
                        <c:v>23.17</c:v>
                      </c:pt>
                      <c:pt idx="4635">
                        <c:v>23.175000000000001</c:v>
                      </c:pt>
                      <c:pt idx="4636">
                        <c:v>23.18</c:v>
                      </c:pt>
                      <c:pt idx="4637">
                        <c:v>23.184999999999999</c:v>
                      </c:pt>
                      <c:pt idx="4638">
                        <c:v>23.19</c:v>
                      </c:pt>
                      <c:pt idx="4639">
                        <c:v>23.195</c:v>
                      </c:pt>
                      <c:pt idx="4640">
                        <c:v>23.2</c:v>
                      </c:pt>
                      <c:pt idx="4641">
                        <c:v>23.204999999999998</c:v>
                      </c:pt>
                      <c:pt idx="4642">
                        <c:v>23.21</c:v>
                      </c:pt>
                      <c:pt idx="4643">
                        <c:v>23.215</c:v>
                      </c:pt>
                      <c:pt idx="4644">
                        <c:v>23.22</c:v>
                      </c:pt>
                      <c:pt idx="4645">
                        <c:v>23.225000000000001</c:v>
                      </c:pt>
                      <c:pt idx="4646">
                        <c:v>23.23</c:v>
                      </c:pt>
                      <c:pt idx="4647">
                        <c:v>23.234999999999999</c:v>
                      </c:pt>
                      <c:pt idx="4648">
                        <c:v>23.24</c:v>
                      </c:pt>
                      <c:pt idx="4649">
                        <c:v>23.245000000000001</c:v>
                      </c:pt>
                      <c:pt idx="4650">
                        <c:v>23.25</c:v>
                      </c:pt>
                      <c:pt idx="4651">
                        <c:v>23.254999999999999</c:v>
                      </c:pt>
                      <c:pt idx="4652">
                        <c:v>23.26</c:v>
                      </c:pt>
                      <c:pt idx="4653">
                        <c:v>23.265000000000001</c:v>
                      </c:pt>
                      <c:pt idx="4654">
                        <c:v>23.27</c:v>
                      </c:pt>
                      <c:pt idx="4655">
                        <c:v>23.274999999999999</c:v>
                      </c:pt>
                      <c:pt idx="4656">
                        <c:v>23.28</c:v>
                      </c:pt>
                      <c:pt idx="4657">
                        <c:v>23.285</c:v>
                      </c:pt>
                      <c:pt idx="4658">
                        <c:v>23.29</c:v>
                      </c:pt>
                      <c:pt idx="4659">
                        <c:v>23.295000000000002</c:v>
                      </c:pt>
                      <c:pt idx="4660">
                        <c:v>23.3</c:v>
                      </c:pt>
                      <c:pt idx="4661">
                        <c:v>23.305</c:v>
                      </c:pt>
                      <c:pt idx="4662">
                        <c:v>23.31</c:v>
                      </c:pt>
                      <c:pt idx="4663">
                        <c:v>23.315000000000001</c:v>
                      </c:pt>
                      <c:pt idx="4664">
                        <c:v>23.32</c:v>
                      </c:pt>
                      <c:pt idx="4665">
                        <c:v>23.324999999999999</c:v>
                      </c:pt>
                      <c:pt idx="4666">
                        <c:v>23.33</c:v>
                      </c:pt>
                      <c:pt idx="4667">
                        <c:v>23.335000000000001</c:v>
                      </c:pt>
                      <c:pt idx="4668">
                        <c:v>23.34</c:v>
                      </c:pt>
                      <c:pt idx="4669">
                        <c:v>23.344999999999999</c:v>
                      </c:pt>
                      <c:pt idx="4670">
                        <c:v>23.35</c:v>
                      </c:pt>
                      <c:pt idx="4671">
                        <c:v>23.355</c:v>
                      </c:pt>
                      <c:pt idx="4672">
                        <c:v>23.36</c:v>
                      </c:pt>
                      <c:pt idx="4673">
                        <c:v>23.364999999999998</c:v>
                      </c:pt>
                      <c:pt idx="4674">
                        <c:v>23.37</c:v>
                      </c:pt>
                      <c:pt idx="4675">
                        <c:v>23.375</c:v>
                      </c:pt>
                      <c:pt idx="4676">
                        <c:v>23.38</c:v>
                      </c:pt>
                      <c:pt idx="4677">
                        <c:v>23.385000000000002</c:v>
                      </c:pt>
                      <c:pt idx="4678">
                        <c:v>23.39</c:v>
                      </c:pt>
                      <c:pt idx="4679">
                        <c:v>23.395</c:v>
                      </c:pt>
                      <c:pt idx="4680">
                        <c:v>23.4</c:v>
                      </c:pt>
                      <c:pt idx="4681">
                        <c:v>23.405000000000001</c:v>
                      </c:pt>
                      <c:pt idx="4682">
                        <c:v>23.41</c:v>
                      </c:pt>
                      <c:pt idx="4683">
                        <c:v>23.414999999999999</c:v>
                      </c:pt>
                      <c:pt idx="4684">
                        <c:v>23.42</c:v>
                      </c:pt>
                      <c:pt idx="4685">
                        <c:v>23.425000000000001</c:v>
                      </c:pt>
                      <c:pt idx="4686">
                        <c:v>23.43</c:v>
                      </c:pt>
                      <c:pt idx="4687">
                        <c:v>23.434999999999999</c:v>
                      </c:pt>
                      <c:pt idx="4688">
                        <c:v>23.44</c:v>
                      </c:pt>
                      <c:pt idx="4689">
                        <c:v>23.445</c:v>
                      </c:pt>
                      <c:pt idx="4690">
                        <c:v>23.45</c:v>
                      </c:pt>
                      <c:pt idx="4691">
                        <c:v>23.454999999999998</c:v>
                      </c:pt>
                      <c:pt idx="4692">
                        <c:v>23.46</c:v>
                      </c:pt>
                      <c:pt idx="4693">
                        <c:v>23.465</c:v>
                      </c:pt>
                      <c:pt idx="4694">
                        <c:v>23.47</c:v>
                      </c:pt>
                      <c:pt idx="4695">
                        <c:v>23.475000000000001</c:v>
                      </c:pt>
                      <c:pt idx="4696">
                        <c:v>23.48</c:v>
                      </c:pt>
                      <c:pt idx="4697">
                        <c:v>23.484999999999999</c:v>
                      </c:pt>
                      <c:pt idx="4698">
                        <c:v>23.49</c:v>
                      </c:pt>
                      <c:pt idx="4699">
                        <c:v>23.495000000000001</c:v>
                      </c:pt>
                      <c:pt idx="4700">
                        <c:v>23.5</c:v>
                      </c:pt>
                      <c:pt idx="4701">
                        <c:v>23.504999999999999</c:v>
                      </c:pt>
                      <c:pt idx="4702">
                        <c:v>23.51</c:v>
                      </c:pt>
                      <c:pt idx="4703">
                        <c:v>23.515000000000001</c:v>
                      </c:pt>
                      <c:pt idx="4704">
                        <c:v>23.52</c:v>
                      </c:pt>
                      <c:pt idx="4705">
                        <c:v>23.524999999999999</c:v>
                      </c:pt>
                      <c:pt idx="4706">
                        <c:v>23.53</c:v>
                      </c:pt>
                      <c:pt idx="4707">
                        <c:v>23.535</c:v>
                      </c:pt>
                      <c:pt idx="4708">
                        <c:v>23.54</c:v>
                      </c:pt>
                      <c:pt idx="4709">
                        <c:v>23.545000000000002</c:v>
                      </c:pt>
                      <c:pt idx="4710">
                        <c:v>23.55</c:v>
                      </c:pt>
                      <c:pt idx="4711">
                        <c:v>23.555</c:v>
                      </c:pt>
                      <c:pt idx="4712">
                        <c:v>23.56</c:v>
                      </c:pt>
                      <c:pt idx="4713">
                        <c:v>23.565000000000001</c:v>
                      </c:pt>
                      <c:pt idx="4714">
                        <c:v>23.57</c:v>
                      </c:pt>
                      <c:pt idx="4715">
                        <c:v>23.574999999999999</c:v>
                      </c:pt>
                      <c:pt idx="4716">
                        <c:v>23.58</c:v>
                      </c:pt>
                      <c:pt idx="4717">
                        <c:v>23.585000000000001</c:v>
                      </c:pt>
                      <c:pt idx="4718">
                        <c:v>23.59</c:v>
                      </c:pt>
                      <c:pt idx="4719">
                        <c:v>23.594999999999999</c:v>
                      </c:pt>
                      <c:pt idx="4720">
                        <c:v>23.6</c:v>
                      </c:pt>
                      <c:pt idx="4721">
                        <c:v>23.605</c:v>
                      </c:pt>
                      <c:pt idx="4722">
                        <c:v>23.61</c:v>
                      </c:pt>
                      <c:pt idx="4723">
                        <c:v>23.614999999999998</c:v>
                      </c:pt>
                      <c:pt idx="4724">
                        <c:v>23.62</c:v>
                      </c:pt>
                      <c:pt idx="4725">
                        <c:v>23.625</c:v>
                      </c:pt>
                      <c:pt idx="4726">
                        <c:v>23.63</c:v>
                      </c:pt>
                      <c:pt idx="4727">
                        <c:v>23.635000000000002</c:v>
                      </c:pt>
                      <c:pt idx="4728">
                        <c:v>23.64</c:v>
                      </c:pt>
                      <c:pt idx="4729">
                        <c:v>23.645</c:v>
                      </c:pt>
                      <c:pt idx="4730">
                        <c:v>23.65</c:v>
                      </c:pt>
                      <c:pt idx="4731">
                        <c:v>23.655000000000001</c:v>
                      </c:pt>
                      <c:pt idx="4732">
                        <c:v>23.66</c:v>
                      </c:pt>
                      <c:pt idx="4733">
                        <c:v>23.664999999999999</c:v>
                      </c:pt>
                      <c:pt idx="4734">
                        <c:v>23.67</c:v>
                      </c:pt>
                      <c:pt idx="4735">
                        <c:v>23.675000000000001</c:v>
                      </c:pt>
                      <c:pt idx="4736">
                        <c:v>23.68</c:v>
                      </c:pt>
                      <c:pt idx="4737">
                        <c:v>23.684999999999999</c:v>
                      </c:pt>
                      <c:pt idx="4738">
                        <c:v>23.69</c:v>
                      </c:pt>
                      <c:pt idx="4739">
                        <c:v>23.695</c:v>
                      </c:pt>
                      <c:pt idx="4740">
                        <c:v>23.7</c:v>
                      </c:pt>
                      <c:pt idx="4741">
                        <c:v>23.704999999999998</c:v>
                      </c:pt>
                      <c:pt idx="4742">
                        <c:v>23.71</c:v>
                      </c:pt>
                      <c:pt idx="4743">
                        <c:v>23.715</c:v>
                      </c:pt>
                      <c:pt idx="4744">
                        <c:v>23.72</c:v>
                      </c:pt>
                      <c:pt idx="4745">
                        <c:v>23.725000000000001</c:v>
                      </c:pt>
                      <c:pt idx="4746">
                        <c:v>23.73</c:v>
                      </c:pt>
                      <c:pt idx="4747">
                        <c:v>23.734999999999999</c:v>
                      </c:pt>
                      <c:pt idx="4748">
                        <c:v>23.74</c:v>
                      </c:pt>
                      <c:pt idx="4749">
                        <c:v>23.745000000000001</c:v>
                      </c:pt>
                      <c:pt idx="4750">
                        <c:v>23.75</c:v>
                      </c:pt>
                      <c:pt idx="4751">
                        <c:v>23.754999999999999</c:v>
                      </c:pt>
                      <c:pt idx="4752">
                        <c:v>23.76</c:v>
                      </c:pt>
                      <c:pt idx="4753">
                        <c:v>23.765000000000001</c:v>
                      </c:pt>
                      <c:pt idx="4754">
                        <c:v>23.77</c:v>
                      </c:pt>
                      <c:pt idx="4755">
                        <c:v>23.774999999999999</c:v>
                      </c:pt>
                      <c:pt idx="4756">
                        <c:v>23.78</c:v>
                      </c:pt>
                      <c:pt idx="4757">
                        <c:v>23.785</c:v>
                      </c:pt>
                      <c:pt idx="4758">
                        <c:v>23.79</c:v>
                      </c:pt>
                      <c:pt idx="4759">
                        <c:v>23.795000000000002</c:v>
                      </c:pt>
                      <c:pt idx="4760">
                        <c:v>23.8</c:v>
                      </c:pt>
                      <c:pt idx="4761">
                        <c:v>23.805</c:v>
                      </c:pt>
                      <c:pt idx="4762">
                        <c:v>23.81</c:v>
                      </c:pt>
                      <c:pt idx="4763">
                        <c:v>23.815000000000001</c:v>
                      </c:pt>
                      <c:pt idx="4764">
                        <c:v>23.82</c:v>
                      </c:pt>
                      <c:pt idx="4765">
                        <c:v>23.824999999999999</c:v>
                      </c:pt>
                      <c:pt idx="4766">
                        <c:v>23.83</c:v>
                      </c:pt>
                      <c:pt idx="4767">
                        <c:v>23.835000000000001</c:v>
                      </c:pt>
                      <c:pt idx="4768">
                        <c:v>23.84</c:v>
                      </c:pt>
                      <c:pt idx="4769">
                        <c:v>23.844999999999999</c:v>
                      </c:pt>
                      <c:pt idx="4770">
                        <c:v>23.85</c:v>
                      </c:pt>
                      <c:pt idx="4771">
                        <c:v>23.855</c:v>
                      </c:pt>
                      <c:pt idx="4772">
                        <c:v>23.86</c:v>
                      </c:pt>
                      <c:pt idx="4773">
                        <c:v>23.864999999999998</c:v>
                      </c:pt>
                      <c:pt idx="4774">
                        <c:v>23.87</c:v>
                      </c:pt>
                      <c:pt idx="4775">
                        <c:v>23.875</c:v>
                      </c:pt>
                      <c:pt idx="4776">
                        <c:v>23.88</c:v>
                      </c:pt>
                      <c:pt idx="4777">
                        <c:v>23.885000000000002</c:v>
                      </c:pt>
                      <c:pt idx="4778">
                        <c:v>23.89</c:v>
                      </c:pt>
                      <c:pt idx="4779">
                        <c:v>23.895</c:v>
                      </c:pt>
                      <c:pt idx="4780">
                        <c:v>23.9</c:v>
                      </c:pt>
                      <c:pt idx="4781">
                        <c:v>23.905000000000001</c:v>
                      </c:pt>
                      <c:pt idx="4782">
                        <c:v>23.91</c:v>
                      </c:pt>
                      <c:pt idx="4783">
                        <c:v>23.914999999999999</c:v>
                      </c:pt>
                      <c:pt idx="4784">
                        <c:v>23.92</c:v>
                      </c:pt>
                      <c:pt idx="4785">
                        <c:v>23.925000000000001</c:v>
                      </c:pt>
                      <c:pt idx="4786">
                        <c:v>23.93</c:v>
                      </c:pt>
                      <c:pt idx="4787">
                        <c:v>23.934999999999999</c:v>
                      </c:pt>
                      <c:pt idx="4788">
                        <c:v>23.94</c:v>
                      </c:pt>
                      <c:pt idx="4789">
                        <c:v>23.945</c:v>
                      </c:pt>
                      <c:pt idx="4790">
                        <c:v>23.95</c:v>
                      </c:pt>
                      <c:pt idx="4791">
                        <c:v>23.954999999999998</c:v>
                      </c:pt>
                      <c:pt idx="4792">
                        <c:v>23.96</c:v>
                      </c:pt>
                      <c:pt idx="4793">
                        <c:v>23.965</c:v>
                      </c:pt>
                      <c:pt idx="4794">
                        <c:v>23.97</c:v>
                      </c:pt>
                      <c:pt idx="4795">
                        <c:v>23.975000000000001</c:v>
                      </c:pt>
                      <c:pt idx="4796">
                        <c:v>23.98</c:v>
                      </c:pt>
                      <c:pt idx="4797">
                        <c:v>23.984999999999999</c:v>
                      </c:pt>
                      <c:pt idx="4798">
                        <c:v>23.99</c:v>
                      </c:pt>
                      <c:pt idx="4799">
                        <c:v>23.995000000000001</c:v>
                      </c:pt>
                      <c:pt idx="4800">
                        <c:v>24</c:v>
                      </c:pt>
                      <c:pt idx="4801">
                        <c:v>24.004999999999999</c:v>
                      </c:pt>
                      <c:pt idx="4802">
                        <c:v>24.01</c:v>
                      </c:pt>
                      <c:pt idx="4803">
                        <c:v>24.015000000000001</c:v>
                      </c:pt>
                      <c:pt idx="4804">
                        <c:v>24.02</c:v>
                      </c:pt>
                      <c:pt idx="4805">
                        <c:v>24.024999999999999</c:v>
                      </c:pt>
                      <c:pt idx="4806">
                        <c:v>24.03</c:v>
                      </c:pt>
                      <c:pt idx="4807">
                        <c:v>24.035</c:v>
                      </c:pt>
                      <c:pt idx="4808">
                        <c:v>24.04</c:v>
                      </c:pt>
                      <c:pt idx="4809">
                        <c:v>24.045000000000002</c:v>
                      </c:pt>
                      <c:pt idx="4810">
                        <c:v>24.05</c:v>
                      </c:pt>
                      <c:pt idx="4811">
                        <c:v>24.055</c:v>
                      </c:pt>
                      <c:pt idx="4812">
                        <c:v>24.06</c:v>
                      </c:pt>
                      <c:pt idx="4813">
                        <c:v>24.065000000000001</c:v>
                      </c:pt>
                      <c:pt idx="4814">
                        <c:v>24.07</c:v>
                      </c:pt>
                      <c:pt idx="4815">
                        <c:v>24.074999999999999</c:v>
                      </c:pt>
                      <c:pt idx="4816">
                        <c:v>24.08</c:v>
                      </c:pt>
                      <c:pt idx="4817">
                        <c:v>24.085000000000001</c:v>
                      </c:pt>
                      <c:pt idx="4818">
                        <c:v>24.09</c:v>
                      </c:pt>
                      <c:pt idx="4819">
                        <c:v>24.094999999999999</c:v>
                      </c:pt>
                      <c:pt idx="4820">
                        <c:v>24.1</c:v>
                      </c:pt>
                      <c:pt idx="4821">
                        <c:v>24.105</c:v>
                      </c:pt>
                      <c:pt idx="4822">
                        <c:v>24.11</c:v>
                      </c:pt>
                      <c:pt idx="4823">
                        <c:v>24.114999999999998</c:v>
                      </c:pt>
                      <c:pt idx="4824">
                        <c:v>24.12</c:v>
                      </c:pt>
                      <c:pt idx="4825">
                        <c:v>24.125</c:v>
                      </c:pt>
                      <c:pt idx="4826">
                        <c:v>24.13</c:v>
                      </c:pt>
                      <c:pt idx="4827">
                        <c:v>24.135000000000002</c:v>
                      </c:pt>
                      <c:pt idx="4828">
                        <c:v>24.14</c:v>
                      </c:pt>
                      <c:pt idx="4829">
                        <c:v>24.145</c:v>
                      </c:pt>
                      <c:pt idx="4830">
                        <c:v>24.15</c:v>
                      </c:pt>
                      <c:pt idx="4831">
                        <c:v>24.155000000000001</c:v>
                      </c:pt>
                      <c:pt idx="4832">
                        <c:v>24.16</c:v>
                      </c:pt>
                      <c:pt idx="4833">
                        <c:v>24.164999999999999</c:v>
                      </c:pt>
                      <c:pt idx="4834">
                        <c:v>24.17</c:v>
                      </c:pt>
                      <c:pt idx="4835">
                        <c:v>24.175000000000001</c:v>
                      </c:pt>
                      <c:pt idx="4836">
                        <c:v>24.18</c:v>
                      </c:pt>
                      <c:pt idx="4837">
                        <c:v>24.184999999999999</c:v>
                      </c:pt>
                      <c:pt idx="4838">
                        <c:v>24.19</c:v>
                      </c:pt>
                      <c:pt idx="4839">
                        <c:v>24.195</c:v>
                      </c:pt>
                      <c:pt idx="4840">
                        <c:v>24.2</c:v>
                      </c:pt>
                      <c:pt idx="4841">
                        <c:v>24.204999999999998</c:v>
                      </c:pt>
                      <c:pt idx="4842">
                        <c:v>24.21</c:v>
                      </c:pt>
                      <c:pt idx="4843">
                        <c:v>24.215</c:v>
                      </c:pt>
                      <c:pt idx="4844">
                        <c:v>24.22</c:v>
                      </c:pt>
                      <c:pt idx="4845">
                        <c:v>24.225000000000001</c:v>
                      </c:pt>
                      <c:pt idx="4846">
                        <c:v>24.23</c:v>
                      </c:pt>
                      <c:pt idx="4847">
                        <c:v>24.234999999999999</c:v>
                      </c:pt>
                      <c:pt idx="4848">
                        <c:v>24.24</c:v>
                      </c:pt>
                      <c:pt idx="4849">
                        <c:v>24.245000000000001</c:v>
                      </c:pt>
                      <c:pt idx="4850">
                        <c:v>24.25</c:v>
                      </c:pt>
                      <c:pt idx="4851">
                        <c:v>24.254999999999999</c:v>
                      </c:pt>
                      <c:pt idx="4852">
                        <c:v>24.26</c:v>
                      </c:pt>
                      <c:pt idx="4853">
                        <c:v>24.265000000000001</c:v>
                      </c:pt>
                      <c:pt idx="4854">
                        <c:v>24.27</c:v>
                      </c:pt>
                      <c:pt idx="4855">
                        <c:v>24.274999999999999</c:v>
                      </c:pt>
                      <c:pt idx="4856">
                        <c:v>24.28</c:v>
                      </c:pt>
                      <c:pt idx="4857">
                        <c:v>24.285</c:v>
                      </c:pt>
                      <c:pt idx="4858">
                        <c:v>24.29</c:v>
                      </c:pt>
                      <c:pt idx="4859">
                        <c:v>24.295000000000002</c:v>
                      </c:pt>
                      <c:pt idx="4860">
                        <c:v>24.3</c:v>
                      </c:pt>
                      <c:pt idx="4861">
                        <c:v>24.305</c:v>
                      </c:pt>
                      <c:pt idx="4862">
                        <c:v>24.31</c:v>
                      </c:pt>
                      <c:pt idx="4863">
                        <c:v>24.315000000000001</c:v>
                      </c:pt>
                      <c:pt idx="4864">
                        <c:v>24.32</c:v>
                      </c:pt>
                      <c:pt idx="4865">
                        <c:v>24.324999999999999</c:v>
                      </c:pt>
                      <c:pt idx="4866">
                        <c:v>24.33</c:v>
                      </c:pt>
                      <c:pt idx="4867">
                        <c:v>24.335000000000001</c:v>
                      </c:pt>
                      <c:pt idx="4868">
                        <c:v>24.34</c:v>
                      </c:pt>
                      <c:pt idx="4869">
                        <c:v>24.344999999999999</c:v>
                      </c:pt>
                      <c:pt idx="4870">
                        <c:v>24.35</c:v>
                      </c:pt>
                      <c:pt idx="4871">
                        <c:v>24.355</c:v>
                      </c:pt>
                      <c:pt idx="4872">
                        <c:v>24.36</c:v>
                      </c:pt>
                      <c:pt idx="4873">
                        <c:v>24.364999999999998</c:v>
                      </c:pt>
                      <c:pt idx="4874">
                        <c:v>24.37</c:v>
                      </c:pt>
                      <c:pt idx="4875">
                        <c:v>24.375</c:v>
                      </c:pt>
                      <c:pt idx="4876">
                        <c:v>24.38</c:v>
                      </c:pt>
                      <c:pt idx="4877">
                        <c:v>24.385000000000002</c:v>
                      </c:pt>
                      <c:pt idx="4878">
                        <c:v>24.39</c:v>
                      </c:pt>
                      <c:pt idx="4879">
                        <c:v>24.395</c:v>
                      </c:pt>
                      <c:pt idx="4880">
                        <c:v>24.4</c:v>
                      </c:pt>
                      <c:pt idx="4881">
                        <c:v>24.405000000000001</c:v>
                      </c:pt>
                      <c:pt idx="4882">
                        <c:v>24.41</c:v>
                      </c:pt>
                      <c:pt idx="4883">
                        <c:v>24.414999999999999</c:v>
                      </c:pt>
                      <c:pt idx="4884">
                        <c:v>24.42</c:v>
                      </c:pt>
                      <c:pt idx="4885">
                        <c:v>24.425000000000001</c:v>
                      </c:pt>
                      <c:pt idx="4886">
                        <c:v>24.43</c:v>
                      </c:pt>
                      <c:pt idx="4887">
                        <c:v>24.434999999999999</c:v>
                      </c:pt>
                      <c:pt idx="4888">
                        <c:v>24.44</c:v>
                      </c:pt>
                      <c:pt idx="4889">
                        <c:v>24.445</c:v>
                      </c:pt>
                      <c:pt idx="4890">
                        <c:v>24.45</c:v>
                      </c:pt>
                      <c:pt idx="4891">
                        <c:v>24.454999999999998</c:v>
                      </c:pt>
                      <c:pt idx="4892">
                        <c:v>24.46</c:v>
                      </c:pt>
                      <c:pt idx="4893">
                        <c:v>24.465</c:v>
                      </c:pt>
                      <c:pt idx="4894">
                        <c:v>24.47</c:v>
                      </c:pt>
                      <c:pt idx="4895">
                        <c:v>24.475000000000001</c:v>
                      </c:pt>
                      <c:pt idx="4896">
                        <c:v>24.48</c:v>
                      </c:pt>
                      <c:pt idx="4897">
                        <c:v>24.484999999999999</c:v>
                      </c:pt>
                      <c:pt idx="4898">
                        <c:v>24.49</c:v>
                      </c:pt>
                      <c:pt idx="4899">
                        <c:v>24.495000000000001</c:v>
                      </c:pt>
                      <c:pt idx="4900">
                        <c:v>24.5</c:v>
                      </c:pt>
                      <c:pt idx="4901">
                        <c:v>24.504999999999999</c:v>
                      </c:pt>
                      <c:pt idx="4902">
                        <c:v>24.51</c:v>
                      </c:pt>
                      <c:pt idx="4903">
                        <c:v>24.515000000000001</c:v>
                      </c:pt>
                      <c:pt idx="4904">
                        <c:v>24.52</c:v>
                      </c:pt>
                      <c:pt idx="4905">
                        <c:v>24.524999999999999</c:v>
                      </c:pt>
                      <c:pt idx="4906">
                        <c:v>24.53</c:v>
                      </c:pt>
                      <c:pt idx="4907">
                        <c:v>24.535</c:v>
                      </c:pt>
                      <c:pt idx="4908">
                        <c:v>24.54</c:v>
                      </c:pt>
                      <c:pt idx="4909">
                        <c:v>24.545000000000002</c:v>
                      </c:pt>
                      <c:pt idx="4910">
                        <c:v>24.55</c:v>
                      </c:pt>
                      <c:pt idx="4911">
                        <c:v>24.555</c:v>
                      </c:pt>
                      <c:pt idx="4912">
                        <c:v>24.56</c:v>
                      </c:pt>
                      <c:pt idx="4913">
                        <c:v>24.565000000000001</c:v>
                      </c:pt>
                      <c:pt idx="4914">
                        <c:v>24.57</c:v>
                      </c:pt>
                      <c:pt idx="4915">
                        <c:v>24.574999999999999</c:v>
                      </c:pt>
                      <c:pt idx="4916">
                        <c:v>24.58</c:v>
                      </c:pt>
                      <c:pt idx="4917">
                        <c:v>24.585000000000001</c:v>
                      </c:pt>
                      <c:pt idx="4918">
                        <c:v>24.59</c:v>
                      </c:pt>
                      <c:pt idx="4919">
                        <c:v>24.594999999999999</c:v>
                      </c:pt>
                      <c:pt idx="4920">
                        <c:v>24.6</c:v>
                      </c:pt>
                      <c:pt idx="4921">
                        <c:v>24.605</c:v>
                      </c:pt>
                      <c:pt idx="4922">
                        <c:v>24.61</c:v>
                      </c:pt>
                      <c:pt idx="4923">
                        <c:v>24.614999999999998</c:v>
                      </c:pt>
                      <c:pt idx="4924">
                        <c:v>24.62</c:v>
                      </c:pt>
                      <c:pt idx="4925">
                        <c:v>24.625</c:v>
                      </c:pt>
                      <c:pt idx="4926">
                        <c:v>24.63</c:v>
                      </c:pt>
                      <c:pt idx="4927">
                        <c:v>24.635000000000002</c:v>
                      </c:pt>
                      <c:pt idx="4928">
                        <c:v>24.64</c:v>
                      </c:pt>
                      <c:pt idx="4929">
                        <c:v>24.645</c:v>
                      </c:pt>
                      <c:pt idx="4930">
                        <c:v>24.65</c:v>
                      </c:pt>
                      <c:pt idx="4931">
                        <c:v>24.655000000000001</c:v>
                      </c:pt>
                      <c:pt idx="4932">
                        <c:v>24.66</c:v>
                      </c:pt>
                      <c:pt idx="4933">
                        <c:v>24.664999999999999</c:v>
                      </c:pt>
                      <c:pt idx="4934">
                        <c:v>24.67</c:v>
                      </c:pt>
                      <c:pt idx="4935">
                        <c:v>24.675000000000001</c:v>
                      </c:pt>
                      <c:pt idx="4936">
                        <c:v>24.68</c:v>
                      </c:pt>
                      <c:pt idx="4937">
                        <c:v>24.684999999999999</c:v>
                      </c:pt>
                      <c:pt idx="4938">
                        <c:v>24.69</c:v>
                      </c:pt>
                      <c:pt idx="4939">
                        <c:v>24.695</c:v>
                      </c:pt>
                      <c:pt idx="4940">
                        <c:v>24.7</c:v>
                      </c:pt>
                      <c:pt idx="4941">
                        <c:v>24.704999999999998</c:v>
                      </c:pt>
                      <c:pt idx="4942">
                        <c:v>24.71</c:v>
                      </c:pt>
                      <c:pt idx="4943">
                        <c:v>24.715</c:v>
                      </c:pt>
                      <c:pt idx="4944">
                        <c:v>24.72</c:v>
                      </c:pt>
                      <c:pt idx="4945">
                        <c:v>24.725000000000001</c:v>
                      </c:pt>
                      <c:pt idx="4946">
                        <c:v>24.73</c:v>
                      </c:pt>
                      <c:pt idx="4947">
                        <c:v>24.734999999999999</c:v>
                      </c:pt>
                      <c:pt idx="4948">
                        <c:v>24.74</c:v>
                      </c:pt>
                      <c:pt idx="4949">
                        <c:v>24.745000000000001</c:v>
                      </c:pt>
                      <c:pt idx="4950">
                        <c:v>24.75</c:v>
                      </c:pt>
                      <c:pt idx="4951">
                        <c:v>24.754999999999999</c:v>
                      </c:pt>
                      <c:pt idx="4952">
                        <c:v>24.76</c:v>
                      </c:pt>
                      <c:pt idx="4953">
                        <c:v>24.765000000000001</c:v>
                      </c:pt>
                      <c:pt idx="4954">
                        <c:v>24.77</c:v>
                      </c:pt>
                      <c:pt idx="4955">
                        <c:v>24.774999999999999</c:v>
                      </c:pt>
                      <c:pt idx="4956">
                        <c:v>24.78</c:v>
                      </c:pt>
                      <c:pt idx="4957">
                        <c:v>24.785</c:v>
                      </c:pt>
                      <c:pt idx="4958">
                        <c:v>24.79</c:v>
                      </c:pt>
                      <c:pt idx="4959">
                        <c:v>24.795000000000002</c:v>
                      </c:pt>
                      <c:pt idx="4960">
                        <c:v>24.8</c:v>
                      </c:pt>
                      <c:pt idx="4961">
                        <c:v>24.805</c:v>
                      </c:pt>
                      <c:pt idx="4962">
                        <c:v>24.81</c:v>
                      </c:pt>
                      <c:pt idx="4963">
                        <c:v>24.815000000000001</c:v>
                      </c:pt>
                      <c:pt idx="4964">
                        <c:v>24.82</c:v>
                      </c:pt>
                      <c:pt idx="4965">
                        <c:v>24.824999999999999</c:v>
                      </c:pt>
                      <c:pt idx="4966">
                        <c:v>24.83</c:v>
                      </c:pt>
                      <c:pt idx="4967">
                        <c:v>24.835000000000001</c:v>
                      </c:pt>
                      <c:pt idx="4968">
                        <c:v>24.84</c:v>
                      </c:pt>
                      <c:pt idx="4969">
                        <c:v>24.844999999999999</c:v>
                      </c:pt>
                      <c:pt idx="4970">
                        <c:v>24.85</c:v>
                      </c:pt>
                      <c:pt idx="4971">
                        <c:v>24.855</c:v>
                      </c:pt>
                      <c:pt idx="4972">
                        <c:v>24.86</c:v>
                      </c:pt>
                      <c:pt idx="4973">
                        <c:v>24.864999999999998</c:v>
                      </c:pt>
                      <c:pt idx="4974">
                        <c:v>24.87</c:v>
                      </c:pt>
                      <c:pt idx="4975">
                        <c:v>24.875</c:v>
                      </c:pt>
                      <c:pt idx="4976">
                        <c:v>24.88</c:v>
                      </c:pt>
                      <c:pt idx="4977">
                        <c:v>24.885000000000002</c:v>
                      </c:pt>
                      <c:pt idx="4978">
                        <c:v>24.89</c:v>
                      </c:pt>
                      <c:pt idx="4979">
                        <c:v>24.895</c:v>
                      </c:pt>
                      <c:pt idx="4980">
                        <c:v>24.9</c:v>
                      </c:pt>
                      <c:pt idx="4981">
                        <c:v>24.905000000000001</c:v>
                      </c:pt>
                      <c:pt idx="4982">
                        <c:v>24.91</c:v>
                      </c:pt>
                      <c:pt idx="4983">
                        <c:v>24.914999999999999</c:v>
                      </c:pt>
                      <c:pt idx="4984">
                        <c:v>24.92</c:v>
                      </c:pt>
                      <c:pt idx="4985">
                        <c:v>24.925000000000001</c:v>
                      </c:pt>
                      <c:pt idx="4986">
                        <c:v>24.93</c:v>
                      </c:pt>
                      <c:pt idx="4987">
                        <c:v>24.934999999999999</c:v>
                      </c:pt>
                      <c:pt idx="4988">
                        <c:v>24.94</c:v>
                      </c:pt>
                      <c:pt idx="4989">
                        <c:v>24.945</c:v>
                      </c:pt>
                      <c:pt idx="4990">
                        <c:v>24.95</c:v>
                      </c:pt>
                      <c:pt idx="4991">
                        <c:v>24.954999999999998</c:v>
                      </c:pt>
                      <c:pt idx="4992">
                        <c:v>24.96</c:v>
                      </c:pt>
                      <c:pt idx="4993">
                        <c:v>24.965</c:v>
                      </c:pt>
                      <c:pt idx="4994">
                        <c:v>24.97</c:v>
                      </c:pt>
                      <c:pt idx="4995">
                        <c:v>24.975000000000001</c:v>
                      </c:pt>
                      <c:pt idx="4996">
                        <c:v>24.98</c:v>
                      </c:pt>
                      <c:pt idx="4997">
                        <c:v>24.984999999999999</c:v>
                      </c:pt>
                      <c:pt idx="4998">
                        <c:v>24.99</c:v>
                      </c:pt>
                      <c:pt idx="4999">
                        <c:v>24.995000000000001</c:v>
                      </c:pt>
                      <c:pt idx="5000">
                        <c:v>25</c:v>
                      </c:pt>
                      <c:pt idx="5001">
                        <c:v>25.004999999999999</c:v>
                      </c:pt>
                      <c:pt idx="5002">
                        <c:v>25.01</c:v>
                      </c:pt>
                      <c:pt idx="5003">
                        <c:v>25.015000000000001</c:v>
                      </c:pt>
                      <c:pt idx="5004">
                        <c:v>25.02</c:v>
                      </c:pt>
                      <c:pt idx="5005">
                        <c:v>25.024999999999999</c:v>
                      </c:pt>
                      <c:pt idx="5006">
                        <c:v>25.03</c:v>
                      </c:pt>
                      <c:pt idx="5007">
                        <c:v>25.035</c:v>
                      </c:pt>
                      <c:pt idx="5008">
                        <c:v>25.04</c:v>
                      </c:pt>
                      <c:pt idx="5009">
                        <c:v>25.045000000000002</c:v>
                      </c:pt>
                      <c:pt idx="5010">
                        <c:v>25.05</c:v>
                      </c:pt>
                      <c:pt idx="5011">
                        <c:v>25.055</c:v>
                      </c:pt>
                      <c:pt idx="5012">
                        <c:v>25.06</c:v>
                      </c:pt>
                      <c:pt idx="5013">
                        <c:v>25.065000000000001</c:v>
                      </c:pt>
                      <c:pt idx="5014">
                        <c:v>25.07</c:v>
                      </c:pt>
                      <c:pt idx="5015">
                        <c:v>25.074999999999999</c:v>
                      </c:pt>
                      <c:pt idx="5016">
                        <c:v>25.08</c:v>
                      </c:pt>
                      <c:pt idx="5017">
                        <c:v>25.085000000000001</c:v>
                      </c:pt>
                      <c:pt idx="5018">
                        <c:v>25.09</c:v>
                      </c:pt>
                      <c:pt idx="5019">
                        <c:v>25.094999999999999</c:v>
                      </c:pt>
                      <c:pt idx="5020">
                        <c:v>25.1</c:v>
                      </c:pt>
                      <c:pt idx="5021">
                        <c:v>25.105</c:v>
                      </c:pt>
                      <c:pt idx="5022">
                        <c:v>25.11</c:v>
                      </c:pt>
                      <c:pt idx="5023">
                        <c:v>25.114999999999998</c:v>
                      </c:pt>
                      <c:pt idx="5024">
                        <c:v>25.12</c:v>
                      </c:pt>
                      <c:pt idx="5025">
                        <c:v>25.125</c:v>
                      </c:pt>
                      <c:pt idx="5026">
                        <c:v>25.13</c:v>
                      </c:pt>
                      <c:pt idx="5027">
                        <c:v>25.135000000000002</c:v>
                      </c:pt>
                      <c:pt idx="5028">
                        <c:v>25.14</c:v>
                      </c:pt>
                      <c:pt idx="5029">
                        <c:v>25.145</c:v>
                      </c:pt>
                      <c:pt idx="5030">
                        <c:v>25.15</c:v>
                      </c:pt>
                      <c:pt idx="5031">
                        <c:v>25.155000000000001</c:v>
                      </c:pt>
                      <c:pt idx="5032">
                        <c:v>25.16</c:v>
                      </c:pt>
                      <c:pt idx="5033">
                        <c:v>25.164999999999999</c:v>
                      </c:pt>
                      <c:pt idx="5034">
                        <c:v>25.17</c:v>
                      </c:pt>
                      <c:pt idx="5035">
                        <c:v>25.175000000000001</c:v>
                      </c:pt>
                      <c:pt idx="5036">
                        <c:v>25.18</c:v>
                      </c:pt>
                      <c:pt idx="5037">
                        <c:v>25.184999999999999</c:v>
                      </c:pt>
                      <c:pt idx="5038">
                        <c:v>25.19</c:v>
                      </c:pt>
                      <c:pt idx="5039">
                        <c:v>25.195</c:v>
                      </c:pt>
                      <c:pt idx="5040">
                        <c:v>25.2</c:v>
                      </c:pt>
                      <c:pt idx="5041">
                        <c:v>25.204999999999998</c:v>
                      </c:pt>
                      <c:pt idx="5042">
                        <c:v>25.21</c:v>
                      </c:pt>
                      <c:pt idx="5043">
                        <c:v>25.215</c:v>
                      </c:pt>
                      <c:pt idx="5044">
                        <c:v>25.22</c:v>
                      </c:pt>
                      <c:pt idx="5045">
                        <c:v>25.225000000000001</c:v>
                      </c:pt>
                      <c:pt idx="5046">
                        <c:v>25.23</c:v>
                      </c:pt>
                      <c:pt idx="5047">
                        <c:v>25.234999999999999</c:v>
                      </c:pt>
                      <c:pt idx="5048">
                        <c:v>25.24</c:v>
                      </c:pt>
                      <c:pt idx="5049">
                        <c:v>25.245000000000001</c:v>
                      </c:pt>
                      <c:pt idx="5050">
                        <c:v>25.25</c:v>
                      </c:pt>
                      <c:pt idx="5051">
                        <c:v>25.254999999999999</c:v>
                      </c:pt>
                      <c:pt idx="5052">
                        <c:v>25.26</c:v>
                      </c:pt>
                      <c:pt idx="5053">
                        <c:v>25.265000000000001</c:v>
                      </c:pt>
                      <c:pt idx="5054">
                        <c:v>25.27</c:v>
                      </c:pt>
                      <c:pt idx="5055">
                        <c:v>25.274999999999999</c:v>
                      </c:pt>
                      <c:pt idx="5056">
                        <c:v>25.28</c:v>
                      </c:pt>
                      <c:pt idx="5057">
                        <c:v>25.285</c:v>
                      </c:pt>
                      <c:pt idx="5058">
                        <c:v>25.29</c:v>
                      </c:pt>
                      <c:pt idx="5059">
                        <c:v>25.295000000000002</c:v>
                      </c:pt>
                      <c:pt idx="5060">
                        <c:v>25.3</c:v>
                      </c:pt>
                      <c:pt idx="5061">
                        <c:v>25.305</c:v>
                      </c:pt>
                      <c:pt idx="5062">
                        <c:v>25.31</c:v>
                      </c:pt>
                      <c:pt idx="5063">
                        <c:v>25.315000000000001</c:v>
                      </c:pt>
                      <c:pt idx="5064">
                        <c:v>25.32</c:v>
                      </c:pt>
                      <c:pt idx="5065">
                        <c:v>25.324999999999999</c:v>
                      </c:pt>
                      <c:pt idx="5066">
                        <c:v>25.33</c:v>
                      </c:pt>
                      <c:pt idx="5067">
                        <c:v>25.335000000000001</c:v>
                      </c:pt>
                      <c:pt idx="5068">
                        <c:v>25.34</c:v>
                      </c:pt>
                      <c:pt idx="5069">
                        <c:v>25.344999999999999</c:v>
                      </c:pt>
                      <c:pt idx="5070">
                        <c:v>25.35</c:v>
                      </c:pt>
                      <c:pt idx="5071">
                        <c:v>25.355</c:v>
                      </c:pt>
                      <c:pt idx="5072">
                        <c:v>25.36</c:v>
                      </c:pt>
                      <c:pt idx="5073">
                        <c:v>25.364999999999998</c:v>
                      </c:pt>
                      <c:pt idx="5074">
                        <c:v>25.37</c:v>
                      </c:pt>
                      <c:pt idx="5075">
                        <c:v>25.375</c:v>
                      </c:pt>
                      <c:pt idx="5076">
                        <c:v>25.38</c:v>
                      </c:pt>
                      <c:pt idx="5077">
                        <c:v>25.385000000000002</c:v>
                      </c:pt>
                      <c:pt idx="5078">
                        <c:v>25.39</c:v>
                      </c:pt>
                      <c:pt idx="5079">
                        <c:v>25.395</c:v>
                      </c:pt>
                      <c:pt idx="5080">
                        <c:v>25.4</c:v>
                      </c:pt>
                      <c:pt idx="5081">
                        <c:v>25.405000000000001</c:v>
                      </c:pt>
                      <c:pt idx="5082">
                        <c:v>25.41</c:v>
                      </c:pt>
                      <c:pt idx="5083">
                        <c:v>25.414999999999999</c:v>
                      </c:pt>
                      <c:pt idx="5084">
                        <c:v>25.42</c:v>
                      </c:pt>
                      <c:pt idx="5085">
                        <c:v>25.425000000000001</c:v>
                      </c:pt>
                      <c:pt idx="5086">
                        <c:v>25.43</c:v>
                      </c:pt>
                      <c:pt idx="5087">
                        <c:v>25.434999999999999</c:v>
                      </c:pt>
                      <c:pt idx="5088">
                        <c:v>25.44</c:v>
                      </c:pt>
                      <c:pt idx="5089">
                        <c:v>25.445</c:v>
                      </c:pt>
                      <c:pt idx="5090">
                        <c:v>25.45</c:v>
                      </c:pt>
                      <c:pt idx="5091">
                        <c:v>25.454999999999998</c:v>
                      </c:pt>
                      <c:pt idx="5092">
                        <c:v>25.46</c:v>
                      </c:pt>
                      <c:pt idx="5093">
                        <c:v>25.465</c:v>
                      </c:pt>
                      <c:pt idx="5094">
                        <c:v>25.47</c:v>
                      </c:pt>
                      <c:pt idx="5095">
                        <c:v>25.475000000000001</c:v>
                      </c:pt>
                      <c:pt idx="5096">
                        <c:v>25.48</c:v>
                      </c:pt>
                      <c:pt idx="5097">
                        <c:v>25.484999999999999</c:v>
                      </c:pt>
                      <c:pt idx="5098">
                        <c:v>25.49</c:v>
                      </c:pt>
                      <c:pt idx="5099">
                        <c:v>25.495000000000001</c:v>
                      </c:pt>
                      <c:pt idx="5100">
                        <c:v>25.5</c:v>
                      </c:pt>
                      <c:pt idx="5101">
                        <c:v>25.504999999999999</c:v>
                      </c:pt>
                      <c:pt idx="5102">
                        <c:v>25.51</c:v>
                      </c:pt>
                      <c:pt idx="5103">
                        <c:v>25.515000000000001</c:v>
                      </c:pt>
                      <c:pt idx="5104">
                        <c:v>25.52</c:v>
                      </c:pt>
                      <c:pt idx="5105">
                        <c:v>25.524999999999999</c:v>
                      </c:pt>
                      <c:pt idx="5106">
                        <c:v>25.53</c:v>
                      </c:pt>
                      <c:pt idx="5107">
                        <c:v>25.535</c:v>
                      </c:pt>
                      <c:pt idx="5108">
                        <c:v>25.54</c:v>
                      </c:pt>
                      <c:pt idx="5109">
                        <c:v>25.545000000000002</c:v>
                      </c:pt>
                      <c:pt idx="5110">
                        <c:v>25.55</c:v>
                      </c:pt>
                      <c:pt idx="5111">
                        <c:v>25.555</c:v>
                      </c:pt>
                      <c:pt idx="5112">
                        <c:v>25.56</c:v>
                      </c:pt>
                      <c:pt idx="5113">
                        <c:v>25.565000000000001</c:v>
                      </c:pt>
                      <c:pt idx="5114">
                        <c:v>25.57</c:v>
                      </c:pt>
                      <c:pt idx="5115">
                        <c:v>25.574999999999999</c:v>
                      </c:pt>
                      <c:pt idx="5116">
                        <c:v>25.58</c:v>
                      </c:pt>
                      <c:pt idx="5117">
                        <c:v>25.585000000000001</c:v>
                      </c:pt>
                      <c:pt idx="5118">
                        <c:v>25.59</c:v>
                      </c:pt>
                      <c:pt idx="5119">
                        <c:v>25.594999999999999</c:v>
                      </c:pt>
                      <c:pt idx="5120">
                        <c:v>25.6</c:v>
                      </c:pt>
                      <c:pt idx="5121">
                        <c:v>25.605</c:v>
                      </c:pt>
                      <c:pt idx="5122">
                        <c:v>25.61</c:v>
                      </c:pt>
                      <c:pt idx="5123">
                        <c:v>25.614999999999998</c:v>
                      </c:pt>
                      <c:pt idx="5124">
                        <c:v>25.62</c:v>
                      </c:pt>
                      <c:pt idx="5125">
                        <c:v>25.625</c:v>
                      </c:pt>
                      <c:pt idx="5126">
                        <c:v>25.63</c:v>
                      </c:pt>
                      <c:pt idx="5127">
                        <c:v>25.635000000000002</c:v>
                      </c:pt>
                      <c:pt idx="5128">
                        <c:v>25.64</c:v>
                      </c:pt>
                      <c:pt idx="5129">
                        <c:v>25.645</c:v>
                      </c:pt>
                      <c:pt idx="5130">
                        <c:v>25.65</c:v>
                      </c:pt>
                      <c:pt idx="5131">
                        <c:v>25.655000000000001</c:v>
                      </c:pt>
                      <c:pt idx="5132">
                        <c:v>25.66</c:v>
                      </c:pt>
                      <c:pt idx="5133">
                        <c:v>25.664999999999999</c:v>
                      </c:pt>
                      <c:pt idx="5134">
                        <c:v>25.67</c:v>
                      </c:pt>
                      <c:pt idx="5135">
                        <c:v>25.675000000000001</c:v>
                      </c:pt>
                      <c:pt idx="5136">
                        <c:v>25.68</c:v>
                      </c:pt>
                      <c:pt idx="5137">
                        <c:v>25.684999999999999</c:v>
                      </c:pt>
                      <c:pt idx="5138">
                        <c:v>25.69</c:v>
                      </c:pt>
                      <c:pt idx="5139">
                        <c:v>25.695</c:v>
                      </c:pt>
                      <c:pt idx="5140">
                        <c:v>25.7</c:v>
                      </c:pt>
                      <c:pt idx="5141">
                        <c:v>25.704999999999998</c:v>
                      </c:pt>
                      <c:pt idx="5142">
                        <c:v>25.71</c:v>
                      </c:pt>
                      <c:pt idx="5143">
                        <c:v>25.715</c:v>
                      </c:pt>
                      <c:pt idx="5144">
                        <c:v>25.72</c:v>
                      </c:pt>
                      <c:pt idx="5145">
                        <c:v>25.725000000000001</c:v>
                      </c:pt>
                      <c:pt idx="5146">
                        <c:v>25.73</c:v>
                      </c:pt>
                      <c:pt idx="5147">
                        <c:v>25.734999999999999</c:v>
                      </c:pt>
                      <c:pt idx="5148">
                        <c:v>25.74</c:v>
                      </c:pt>
                      <c:pt idx="5149">
                        <c:v>25.745000000000001</c:v>
                      </c:pt>
                      <c:pt idx="5150">
                        <c:v>25.75</c:v>
                      </c:pt>
                      <c:pt idx="5151">
                        <c:v>25.754999999999999</c:v>
                      </c:pt>
                      <c:pt idx="5152">
                        <c:v>25.76</c:v>
                      </c:pt>
                      <c:pt idx="5153">
                        <c:v>25.765000000000001</c:v>
                      </c:pt>
                      <c:pt idx="5154">
                        <c:v>25.77</c:v>
                      </c:pt>
                      <c:pt idx="5155">
                        <c:v>25.774999999999999</c:v>
                      </c:pt>
                      <c:pt idx="5156">
                        <c:v>25.78</c:v>
                      </c:pt>
                      <c:pt idx="5157">
                        <c:v>25.785</c:v>
                      </c:pt>
                      <c:pt idx="5158">
                        <c:v>25.79</c:v>
                      </c:pt>
                      <c:pt idx="5159">
                        <c:v>25.795000000000002</c:v>
                      </c:pt>
                      <c:pt idx="5160">
                        <c:v>25.8</c:v>
                      </c:pt>
                      <c:pt idx="5161">
                        <c:v>25.805</c:v>
                      </c:pt>
                      <c:pt idx="5162">
                        <c:v>25.81</c:v>
                      </c:pt>
                      <c:pt idx="5163">
                        <c:v>25.815000000000001</c:v>
                      </c:pt>
                      <c:pt idx="5164">
                        <c:v>25.82</c:v>
                      </c:pt>
                      <c:pt idx="5165">
                        <c:v>25.824999999999999</c:v>
                      </c:pt>
                      <c:pt idx="5166">
                        <c:v>25.83</c:v>
                      </c:pt>
                      <c:pt idx="5167">
                        <c:v>25.835000000000001</c:v>
                      </c:pt>
                      <c:pt idx="5168">
                        <c:v>25.84</c:v>
                      </c:pt>
                      <c:pt idx="5169">
                        <c:v>25.844999999999999</c:v>
                      </c:pt>
                      <c:pt idx="5170">
                        <c:v>25.85</c:v>
                      </c:pt>
                      <c:pt idx="5171">
                        <c:v>25.855</c:v>
                      </c:pt>
                      <c:pt idx="5172">
                        <c:v>25.86</c:v>
                      </c:pt>
                      <c:pt idx="5173">
                        <c:v>25.864999999999998</c:v>
                      </c:pt>
                      <c:pt idx="5174">
                        <c:v>25.87</c:v>
                      </c:pt>
                      <c:pt idx="5175">
                        <c:v>25.875</c:v>
                      </c:pt>
                      <c:pt idx="5176">
                        <c:v>25.88</c:v>
                      </c:pt>
                      <c:pt idx="5177">
                        <c:v>25.885000000000002</c:v>
                      </c:pt>
                      <c:pt idx="5178">
                        <c:v>25.89</c:v>
                      </c:pt>
                      <c:pt idx="5179">
                        <c:v>25.895</c:v>
                      </c:pt>
                      <c:pt idx="5180">
                        <c:v>25.9</c:v>
                      </c:pt>
                      <c:pt idx="5181">
                        <c:v>25.905000000000001</c:v>
                      </c:pt>
                      <c:pt idx="5182">
                        <c:v>25.91</c:v>
                      </c:pt>
                      <c:pt idx="5183">
                        <c:v>25.914999999999999</c:v>
                      </c:pt>
                      <c:pt idx="5184">
                        <c:v>25.92</c:v>
                      </c:pt>
                      <c:pt idx="5185">
                        <c:v>25.925000000000001</c:v>
                      </c:pt>
                      <c:pt idx="5186">
                        <c:v>25.93</c:v>
                      </c:pt>
                      <c:pt idx="5187">
                        <c:v>25.934999999999999</c:v>
                      </c:pt>
                      <c:pt idx="5188">
                        <c:v>25.94</c:v>
                      </c:pt>
                      <c:pt idx="5189">
                        <c:v>25.945</c:v>
                      </c:pt>
                      <c:pt idx="5190">
                        <c:v>25.95</c:v>
                      </c:pt>
                      <c:pt idx="5191">
                        <c:v>25.954999999999998</c:v>
                      </c:pt>
                      <c:pt idx="5192">
                        <c:v>25.96</c:v>
                      </c:pt>
                      <c:pt idx="5193">
                        <c:v>25.965</c:v>
                      </c:pt>
                      <c:pt idx="5194">
                        <c:v>25.97</c:v>
                      </c:pt>
                      <c:pt idx="5195">
                        <c:v>25.975000000000001</c:v>
                      </c:pt>
                      <c:pt idx="5196">
                        <c:v>25.98</c:v>
                      </c:pt>
                      <c:pt idx="5197">
                        <c:v>25.984999999999999</c:v>
                      </c:pt>
                      <c:pt idx="5198">
                        <c:v>25.99</c:v>
                      </c:pt>
                      <c:pt idx="5199">
                        <c:v>25.995000000000001</c:v>
                      </c:pt>
                      <c:pt idx="5200">
                        <c:v>26</c:v>
                      </c:pt>
                      <c:pt idx="5201">
                        <c:v>26.004999999999999</c:v>
                      </c:pt>
                      <c:pt idx="5202">
                        <c:v>26.01</c:v>
                      </c:pt>
                      <c:pt idx="5203">
                        <c:v>26.015000000000001</c:v>
                      </c:pt>
                      <c:pt idx="5204">
                        <c:v>26.02</c:v>
                      </c:pt>
                      <c:pt idx="5205">
                        <c:v>26.024999999999999</c:v>
                      </c:pt>
                      <c:pt idx="5206">
                        <c:v>26.03</c:v>
                      </c:pt>
                      <c:pt idx="5207">
                        <c:v>26.035</c:v>
                      </c:pt>
                      <c:pt idx="5208">
                        <c:v>26.04</c:v>
                      </c:pt>
                      <c:pt idx="5209">
                        <c:v>26.045000000000002</c:v>
                      </c:pt>
                      <c:pt idx="5210">
                        <c:v>26.05</c:v>
                      </c:pt>
                      <c:pt idx="5211">
                        <c:v>26.055</c:v>
                      </c:pt>
                      <c:pt idx="5212">
                        <c:v>26.06</c:v>
                      </c:pt>
                      <c:pt idx="5213">
                        <c:v>26.065000000000001</c:v>
                      </c:pt>
                      <c:pt idx="5214">
                        <c:v>26.07</c:v>
                      </c:pt>
                      <c:pt idx="5215">
                        <c:v>26.074999999999999</c:v>
                      </c:pt>
                      <c:pt idx="5216">
                        <c:v>26.08</c:v>
                      </c:pt>
                      <c:pt idx="5217">
                        <c:v>26.085000000000001</c:v>
                      </c:pt>
                      <c:pt idx="5218">
                        <c:v>26.09</c:v>
                      </c:pt>
                      <c:pt idx="5219">
                        <c:v>26.094999999999999</c:v>
                      </c:pt>
                      <c:pt idx="5220">
                        <c:v>26.1</c:v>
                      </c:pt>
                      <c:pt idx="5221">
                        <c:v>26.105</c:v>
                      </c:pt>
                      <c:pt idx="5222">
                        <c:v>26.11</c:v>
                      </c:pt>
                      <c:pt idx="5223">
                        <c:v>26.114999999999998</c:v>
                      </c:pt>
                      <c:pt idx="5224">
                        <c:v>26.12</c:v>
                      </c:pt>
                      <c:pt idx="5225">
                        <c:v>26.125</c:v>
                      </c:pt>
                      <c:pt idx="5226">
                        <c:v>26.13</c:v>
                      </c:pt>
                      <c:pt idx="5227">
                        <c:v>26.135000000000002</c:v>
                      </c:pt>
                      <c:pt idx="5228">
                        <c:v>26.14</c:v>
                      </c:pt>
                      <c:pt idx="5229">
                        <c:v>26.145</c:v>
                      </c:pt>
                      <c:pt idx="5230">
                        <c:v>26.15</c:v>
                      </c:pt>
                      <c:pt idx="5231">
                        <c:v>26.155000000000001</c:v>
                      </c:pt>
                      <c:pt idx="5232">
                        <c:v>26.16</c:v>
                      </c:pt>
                      <c:pt idx="5233">
                        <c:v>26.164999999999999</c:v>
                      </c:pt>
                      <c:pt idx="5234">
                        <c:v>26.17</c:v>
                      </c:pt>
                      <c:pt idx="5235">
                        <c:v>26.175000000000001</c:v>
                      </c:pt>
                      <c:pt idx="5236">
                        <c:v>26.18</c:v>
                      </c:pt>
                      <c:pt idx="5237">
                        <c:v>26.184999999999999</c:v>
                      </c:pt>
                      <c:pt idx="5238">
                        <c:v>26.19</c:v>
                      </c:pt>
                      <c:pt idx="5239">
                        <c:v>26.195</c:v>
                      </c:pt>
                      <c:pt idx="5240">
                        <c:v>26.2</c:v>
                      </c:pt>
                      <c:pt idx="5241">
                        <c:v>26.204999999999998</c:v>
                      </c:pt>
                      <c:pt idx="5242">
                        <c:v>26.21</c:v>
                      </c:pt>
                      <c:pt idx="5243">
                        <c:v>26.215</c:v>
                      </c:pt>
                      <c:pt idx="5244">
                        <c:v>26.22</c:v>
                      </c:pt>
                      <c:pt idx="5245">
                        <c:v>26.225000000000001</c:v>
                      </c:pt>
                      <c:pt idx="5246">
                        <c:v>26.23</c:v>
                      </c:pt>
                      <c:pt idx="5247">
                        <c:v>26.234999999999999</c:v>
                      </c:pt>
                      <c:pt idx="5248">
                        <c:v>26.24</c:v>
                      </c:pt>
                      <c:pt idx="5249">
                        <c:v>26.245000000000001</c:v>
                      </c:pt>
                      <c:pt idx="5250">
                        <c:v>26.25</c:v>
                      </c:pt>
                      <c:pt idx="5251">
                        <c:v>26.254999999999999</c:v>
                      </c:pt>
                      <c:pt idx="5252">
                        <c:v>26.26</c:v>
                      </c:pt>
                      <c:pt idx="5253">
                        <c:v>26.265000000000001</c:v>
                      </c:pt>
                      <c:pt idx="5254">
                        <c:v>26.27</c:v>
                      </c:pt>
                      <c:pt idx="5255">
                        <c:v>26.274999999999999</c:v>
                      </c:pt>
                      <c:pt idx="5256">
                        <c:v>26.28</c:v>
                      </c:pt>
                      <c:pt idx="5257">
                        <c:v>26.285</c:v>
                      </c:pt>
                      <c:pt idx="5258">
                        <c:v>26.29</c:v>
                      </c:pt>
                      <c:pt idx="5259">
                        <c:v>26.295000000000002</c:v>
                      </c:pt>
                      <c:pt idx="5260">
                        <c:v>26.3</c:v>
                      </c:pt>
                      <c:pt idx="5261">
                        <c:v>26.305</c:v>
                      </c:pt>
                      <c:pt idx="5262">
                        <c:v>26.31</c:v>
                      </c:pt>
                      <c:pt idx="5263">
                        <c:v>26.315000000000001</c:v>
                      </c:pt>
                      <c:pt idx="5264">
                        <c:v>26.32</c:v>
                      </c:pt>
                      <c:pt idx="5265">
                        <c:v>26.324999999999999</c:v>
                      </c:pt>
                      <c:pt idx="5266">
                        <c:v>26.33</c:v>
                      </c:pt>
                      <c:pt idx="5267">
                        <c:v>26.335000000000001</c:v>
                      </c:pt>
                      <c:pt idx="5268">
                        <c:v>26.34</c:v>
                      </c:pt>
                      <c:pt idx="5269">
                        <c:v>26.344999999999999</c:v>
                      </c:pt>
                      <c:pt idx="5270">
                        <c:v>26.35</c:v>
                      </c:pt>
                      <c:pt idx="5271">
                        <c:v>26.355</c:v>
                      </c:pt>
                      <c:pt idx="5272">
                        <c:v>26.36</c:v>
                      </c:pt>
                      <c:pt idx="5273">
                        <c:v>26.364999999999998</c:v>
                      </c:pt>
                      <c:pt idx="5274">
                        <c:v>26.37</c:v>
                      </c:pt>
                      <c:pt idx="5275">
                        <c:v>26.375</c:v>
                      </c:pt>
                      <c:pt idx="5276">
                        <c:v>26.38</c:v>
                      </c:pt>
                      <c:pt idx="5277">
                        <c:v>26.385000000000002</c:v>
                      </c:pt>
                      <c:pt idx="5278">
                        <c:v>26.39</c:v>
                      </c:pt>
                      <c:pt idx="5279">
                        <c:v>26.395</c:v>
                      </c:pt>
                      <c:pt idx="5280">
                        <c:v>26.4</c:v>
                      </c:pt>
                      <c:pt idx="5281">
                        <c:v>26.405000000000001</c:v>
                      </c:pt>
                      <c:pt idx="5282">
                        <c:v>26.41</c:v>
                      </c:pt>
                      <c:pt idx="5283">
                        <c:v>26.414999999999999</c:v>
                      </c:pt>
                      <c:pt idx="5284">
                        <c:v>26.42</c:v>
                      </c:pt>
                      <c:pt idx="5285">
                        <c:v>26.425000000000001</c:v>
                      </c:pt>
                      <c:pt idx="5286">
                        <c:v>26.43</c:v>
                      </c:pt>
                      <c:pt idx="5287">
                        <c:v>26.434999999999999</c:v>
                      </c:pt>
                      <c:pt idx="5288">
                        <c:v>26.44</c:v>
                      </c:pt>
                      <c:pt idx="5289">
                        <c:v>26.445</c:v>
                      </c:pt>
                      <c:pt idx="5290">
                        <c:v>26.45</c:v>
                      </c:pt>
                      <c:pt idx="5291">
                        <c:v>26.454999999999998</c:v>
                      </c:pt>
                      <c:pt idx="5292">
                        <c:v>26.46</c:v>
                      </c:pt>
                      <c:pt idx="5293">
                        <c:v>26.465</c:v>
                      </c:pt>
                      <c:pt idx="5294">
                        <c:v>26.47</c:v>
                      </c:pt>
                      <c:pt idx="5295">
                        <c:v>26.475000000000001</c:v>
                      </c:pt>
                      <c:pt idx="5296">
                        <c:v>26.48</c:v>
                      </c:pt>
                      <c:pt idx="5297">
                        <c:v>26.484999999999999</c:v>
                      </c:pt>
                      <c:pt idx="5298">
                        <c:v>26.49</c:v>
                      </c:pt>
                      <c:pt idx="5299">
                        <c:v>26.495000000000001</c:v>
                      </c:pt>
                      <c:pt idx="5300">
                        <c:v>26.5</c:v>
                      </c:pt>
                      <c:pt idx="5301">
                        <c:v>26.504999999999999</c:v>
                      </c:pt>
                      <c:pt idx="5302">
                        <c:v>26.51</c:v>
                      </c:pt>
                      <c:pt idx="5303">
                        <c:v>26.515000000000001</c:v>
                      </c:pt>
                      <c:pt idx="5304">
                        <c:v>26.52</c:v>
                      </c:pt>
                      <c:pt idx="5305">
                        <c:v>26.524999999999999</c:v>
                      </c:pt>
                      <c:pt idx="5306">
                        <c:v>26.53</c:v>
                      </c:pt>
                      <c:pt idx="5307">
                        <c:v>26.535</c:v>
                      </c:pt>
                      <c:pt idx="5308">
                        <c:v>26.54</c:v>
                      </c:pt>
                      <c:pt idx="5309">
                        <c:v>26.545000000000002</c:v>
                      </c:pt>
                      <c:pt idx="5310">
                        <c:v>26.55</c:v>
                      </c:pt>
                      <c:pt idx="5311">
                        <c:v>26.555</c:v>
                      </c:pt>
                      <c:pt idx="5312">
                        <c:v>26.56</c:v>
                      </c:pt>
                      <c:pt idx="5313">
                        <c:v>26.565000000000001</c:v>
                      </c:pt>
                      <c:pt idx="5314">
                        <c:v>26.57</c:v>
                      </c:pt>
                      <c:pt idx="5315">
                        <c:v>26.574999999999999</c:v>
                      </c:pt>
                      <c:pt idx="5316">
                        <c:v>26.58</c:v>
                      </c:pt>
                      <c:pt idx="5317">
                        <c:v>26.585000000000001</c:v>
                      </c:pt>
                      <c:pt idx="5318">
                        <c:v>26.59</c:v>
                      </c:pt>
                      <c:pt idx="5319">
                        <c:v>26.594999999999999</c:v>
                      </c:pt>
                      <c:pt idx="5320">
                        <c:v>26.6</c:v>
                      </c:pt>
                      <c:pt idx="5321">
                        <c:v>26.605</c:v>
                      </c:pt>
                      <c:pt idx="5322">
                        <c:v>26.61</c:v>
                      </c:pt>
                      <c:pt idx="5323">
                        <c:v>26.614999999999998</c:v>
                      </c:pt>
                      <c:pt idx="5324">
                        <c:v>26.62</c:v>
                      </c:pt>
                      <c:pt idx="5325">
                        <c:v>26.625</c:v>
                      </c:pt>
                      <c:pt idx="5326">
                        <c:v>26.63</c:v>
                      </c:pt>
                      <c:pt idx="5327">
                        <c:v>26.635000000000002</c:v>
                      </c:pt>
                      <c:pt idx="5328">
                        <c:v>26.64</c:v>
                      </c:pt>
                      <c:pt idx="5329">
                        <c:v>26.645</c:v>
                      </c:pt>
                      <c:pt idx="5330">
                        <c:v>26.65</c:v>
                      </c:pt>
                      <c:pt idx="5331">
                        <c:v>26.655000000000001</c:v>
                      </c:pt>
                      <c:pt idx="5332">
                        <c:v>26.66</c:v>
                      </c:pt>
                      <c:pt idx="5333">
                        <c:v>26.664999999999999</c:v>
                      </c:pt>
                      <c:pt idx="5334">
                        <c:v>26.67</c:v>
                      </c:pt>
                      <c:pt idx="5335">
                        <c:v>26.675000000000001</c:v>
                      </c:pt>
                      <c:pt idx="5336">
                        <c:v>26.68</c:v>
                      </c:pt>
                      <c:pt idx="5337">
                        <c:v>26.684999999999999</c:v>
                      </c:pt>
                      <c:pt idx="5338">
                        <c:v>26.69</c:v>
                      </c:pt>
                      <c:pt idx="5339">
                        <c:v>26.695</c:v>
                      </c:pt>
                      <c:pt idx="5340">
                        <c:v>26.7</c:v>
                      </c:pt>
                      <c:pt idx="5341">
                        <c:v>26.704999999999998</c:v>
                      </c:pt>
                      <c:pt idx="5342">
                        <c:v>26.71</c:v>
                      </c:pt>
                      <c:pt idx="5343">
                        <c:v>26.715</c:v>
                      </c:pt>
                      <c:pt idx="5344">
                        <c:v>26.72</c:v>
                      </c:pt>
                      <c:pt idx="5345">
                        <c:v>26.725000000000001</c:v>
                      </c:pt>
                      <c:pt idx="5346">
                        <c:v>26.73</c:v>
                      </c:pt>
                      <c:pt idx="5347">
                        <c:v>26.734999999999999</c:v>
                      </c:pt>
                      <c:pt idx="5348">
                        <c:v>26.74</c:v>
                      </c:pt>
                      <c:pt idx="5349">
                        <c:v>26.745000000000001</c:v>
                      </c:pt>
                      <c:pt idx="5350">
                        <c:v>26.75</c:v>
                      </c:pt>
                      <c:pt idx="5351">
                        <c:v>26.754999999999999</c:v>
                      </c:pt>
                      <c:pt idx="5352">
                        <c:v>26.76</c:v>
                      </c:pt>
                      <c:pt idx="5353">
                        <c:v>26.765000000000001</c:v>
                      </c:pt>
                      <c:pt idx="5354">
                        <c:v>26.77</c:v>
                      </c:pt>
                      <c:pt idx="5355">
                        <c:v>26.774999999999999</c:v>
                      </c:pt>
                      <c:pt idx="5356">
                        <c:v>26.78</c:v>
                      </c:pt>
                      <c:pt idx="5357">
                        <c:v>26.785</c:v>
                      </c:pt>
                      <c:pt idx="5358">
                        <c:v>26.79</c:v>
                      </c:pt>
                      <c:pt idx="5359">
                        <c:v>26.795000000000002</c:v>
                      </c:pt>
                      <c:pt idx="5360">
                        <c:v>26.8</c:v>
                      </c:pt>
                      <c:pt idx="5361">
                        <c:v>26.805</c:v>
                      </c:pt>
                      <c:pt idx="5362">
                        <c:v>26.81</c:v>
                      </c:pt>
                      <c:pt idx="5363">
                        <c:v>26.815000000000001</c:v>
                      </c:pt>
                      <c:pt idx="5364">
                        <c:v>26.82</c:v>
                      </c:pt>
                      <c:pt idx="5365">
                        <c:v>26.824999999999999</c:v>
                      </c:pt>
                      <c:pt idx="5366">
                        <c:v>26.83</c:v>
                      </c:pt>
                      <c:pt idx="5367">
                        <c:v>26.835000000000001</c:v>
                      </c:pt>
                      <c:pt idx="5368">
                        <c:v>26.84</c:v>
                      </c:pt>
                      <c:pt idx="5369">
                        <c:v>26.844999999999999</c:v>
                      </c:pt>
                      <c:pt idx="5370">
                        <c:v>26.85</c:v>
                      </c:pt>
                      <c:pt idx="5371">
                        <c:v>26.855</c:v>
                      </c:pt>
                      <c:pt idx="5372">
                        <c:v>26.86</c:v>
                      </c:pt>
                      <c:pt idx="5373">
                        <c:v>26.864999999999998</c:v>
                      </c:pt>
                      <c:pt idx="5374">
                        <c:v>26.87</c:v>
                      </c:pt>
                      <c:pt idx="5375">
                        <c:v>26.875</c:v>
                      </c:pt>
                      <c:pt idx="5376">
                        <c:v>26.88</c:v>
                      </c:pt>
                      <c:pt idx="5377">
                        <c:v>26.885000000000002</c:v>
                      </c:pt>
                      <c:pt idx="5378">
                        <c:v>26.89</c:v>
                      </c:pt>
                      <c:pt idx="5379">
                        <c:v>26.895</c:v>
                      </c:pt>
                      <c:pt idx="5380">
                        <c:v>26.9</c:v>
                      </c:pt>
                      <c:pt idx="5381">
                        <c:v>26.905000000000001</c:v>
                      </c:pt>
                      <c:pt idx="5382">
                        <c:v>26.91</c:v>
                      </c:pt>
                      <c:pt idx="5383">
                        <c:v>26.914999999999999</c:v>
                      </c:pt>
                      <c:pt idx="5384">
                        <c:v>26.92</c:v>
                      </c:pt>
                      <c:pt idx="5385">
                        <c:v>26.925000000000001</c:v>
                      </c:pt>
                      <c:pt idx="5386">
                        <c:v>26.93</c:v>
                      </c:pt>
                      <c:pt idx="5387">
                        <c:v>26.934999999999999</c:v>
                      </c:pt>
                      <c:pt idx="5388">
                        <c:v>26.94</c:v>
                      </c:pt>
                      <c:pt idx="5389">
                        <c:v>26.945</c:v>
                      </c:pt>
                      <c:pt idx="5390">
                        <c:v>26.95</c:v>
                      </c:pt>
                      <c:pt idx="5391">
                        <c:v>26.954999999999998</c:v>
                      </c:pt>
                      <c:pt idx="5392">
                        <c:v>26.96</c:v>
                      </c:pt>
                      <c:pt idx="5393">
                        <c:v>26.965</c:v>
                      </c:pt>
                      <c:pt idx="5394">
                        <c:v>26.97</c:v>
                      </c:pt>
                      <c:pt idx="5395">
                        <c:v>26.975000000000001</c:v>
                      </c:pt>
                      <c:pt idx="5396">
                        <c:v>26.98</c:v>
                      </c:pt>
                      <c:pt idx="5397">
                        <c:v>26.984999999999999</c:v>
                      </c:pt>
                      <c:pt idx="5398">
                        <c:v>26.99</c:v>
                      </c:pt>
                      <c:pt idx="5399">
                        <c:v>26.995000000000001</c:v>
                      </c:pt>
                      <c:pt idx="5400">
                        <c:v>27</c:v>
                      </c:pt>
                      <c:pt idx="5401">
                        <c:v>27.004999999999999</c:v>
                      </c:pt>
                      <c:pt idx="5402">
                        <c:v>27.01</c:v>
                      </c:pt>
                      <c:pt idx="5403">
                        <c:v>27.015000000000001</c:v>
                      </c:pt>
                      <c:pt idx="5404">
                        <c:v>27.02</c:v>
                      </c:pt>
                      <c:pt idx="5405">
                        <c:v>27.024999999999999</c:v>
                      </c:pt>
                      <c:pt idx="5406">
                        <c:v>27.03</c:v>
                      </c:pt>
                      <c:pt idx="5407">
                        <c:v>27.035</c:v>
                      </c:pt>
                      <c:pt idx="5408">
                        <c:v>27.04</c:v>
                      </c:pt>
                      <c:pt idx="5409">
                        <c:v>27.045000000000002</c:v>
                      </c:pt>
                      <c:pt idx="5410">
                        <c:v>27.05</c:v>
                      </c:pt>
                      <c:pt idx="5411">
                        <c:v>27.055</c:v>
                      </c:pt>
                      <c:pt idx="5412">
                        <c:v>27.06</c:v>
                      </c:pt>
                      <c:pt idx="5413">
                        <c:v>27.065000000000001</c:v>
                      </c:pt>
                      <c:pt idx="5414">
                        <c:v>27.07</c:v>
                      </c:pt>
                      <c:pt idx="5415">
                        <c:v>27.074999999999999</c:v>
                      </c:pt>
                      <c:pt idx="5416">
                        <c:v>27.08</c:v>
                      </c:pt>
                      <c:pt idx="5417">
                        <c:v>27.085000000000001</c:v>
                      </c:pt>
                      <c:pt idx="5418">
                        <c:v>27.09</c:v>
                      </c:pt>
                      <c:pt idx="5419">
                        <c:v>27.094999999999999</c:v>
                      </c:pt>
                      <c:pt idx="5420">
                        <c:v>27.1</c:v>
                      </c:pt>
                      <c:pt idx="5421">
                        <c:v>27.105</c:v>
                      </c:pt>
                      <c:pt idx="5422">
                        <c:v>27.11</c:v>
                      </c:pt>
                      <c:pt idx="5423">
                        <c:v>27.114999999999998</c:v>
                      </c:pt>
                      <c:pt idx="5424">
                        <c:v>27.12</c:v>
                      </c:pt>
                      <c:pt idx="5425">
                        <c:v>27.125</c:v>
                      </c:pt>
                      <c:pt idx="5426">
                        <c:v>27.13</c:v>
                      </c:pt>
                      <c:pt idx="5427">
                        <c:v>27.135000000000002</c:v>
                      </c:pt>
                      <c:pt idx="5428">
                        <c:v>27.14</c:v>
                      </c:pt>
                      <c:pt idx="5429">
                        <c:v>27.145</c:v>
                      </c:pt>
                      <c:pt idx="5430">
                        <c:v>27.15</c:v>
                      </c:pt>
                      <c:pt idx="5431">
                        <c:v>27.155000000000001</c:v>
                      </c:pt>
                      <c:pt idx="5432">
                        <c:v>27.16</c:v>
                      </c:pt>
                      <c:pt idx="5433">
                        <c:v>27.164999999999999</c:v>
                      </c:pt>
                      <c:pt idx="5434">
                        <c:v>27.17</c:v>
                      </c:pt>
                      <c:pt idx="5435">
                        <c:v>27.175000000000001</c:v>
                      </c:pt>
                      <c:pt idx="5436">
                        <c:v>27.18</c:v>
                      </c:pt>
                      <c:pt idx="5437">
                        <c:v>27.184999999999999</c:v>
                      </c:pt>
                      <c:pt idx="5438">
                        <c:v>27.19</c:v>
                      </c:pt>
                      <c:pt idx="5439">
                        <c:v>27.195</c:v>
                      </c:pt>
                      <c:pt idx="5440">
                        <c:v>27.2</c:v>
                      </c:pt>
                      <c:pt idx="5441">
                        <c:v>27.204999999999998</c:v>
                      </c:pt>
                      <c:pt idx="5442">
                        <c:v>27.21</c:v>
                      </c:pt>
                      <c:pt idx="5443">
                        <c:v>27.215</c:v>
                      </c:pt>
                      <c:pt idx="5444">
                        <c:v>27.22</c:v>
                      </c:pt>
                      <c:pt idx="5445">
                        <c:v>27.225000000000001</c:v>
                      </c:pt>
                      <c:pt idx="5446">
                        <c:v>27.23</c:v>
                      </c:pt>
                      <c:pt idx="5447">
                        <c:v>27.234999999999999</c:v>
                      </c:pt>
                      <c:pt idx="5448">
                        <c:v>27.24</c:v>
                      </c:pt>
                      <c:pt idx="5449">
                        <c:v>27.245000000000001</c:v>
                      </c:pt>
                      <c:pt idx="5450">
                        <c:v>27.25</c:v>
                      </c:pt>
                      <c:pt idx="5451">
                        <c:v>27.254999999999999</c:v>
                      </c:pt>
                      <c:pt idx="5452">
                        <c:v>27.26</c:v>
                      </c:pt>
                      <c:pt idx="5453">
                        <c:v>27.265000000000001</c:v>
                      </c:pt>
                      <c:pt idx="5454">
                        <c:v>27.27</c:v>
                      </c:pt>
                      <c:pt idx="5455">
                        <c:v>27.274999999999999</c:v>
                      </c:pt>
                      <c:pt idx="5456">
                        <c:v>27.28</c:v>
                      </c:pt>
                      <c:pt idx="5457">
                        <c:v>27.285</c:v>
                      </c:pt>
                      <c:pt idx="5458">
                        <c:v>27.29</c:v>
                      </c:pt>
                      <c:pt idx="5459">
                        <c:v>27.295000000000002</c:v>
                      </c:pt>
                      <c:pt idx="5460">
                        <c:v>27.3</c:v>
                      </c:pt>
                      <c:pt idx="5461">
                        <c:v>27.305</c:v>
                      </c:pt>
                      <c:pt idx="5462">
                        <c:v>27.31</c:v>
                      </c:pt>
                      <c:pt idx="5463">
                        <c:v>27.315000000000001</c:v>
                      </c:pt>
                      <c:pt idx="5464">
                        <c:v>27.32</c:v>
                      </c:pt>
                      <c:pt idx="5465">
                        <c:v>27.324999999999999</c:v>
                      </c:pt>
                      <c:pt idx="5466">
                        <c:v>27.33</c:v>
                      </c:pt>
                      <c:pt idx="5467">
                        <c:v>27.335000000000001</c:v>
                      </c:pt>
                      <c:pt idx="5468">
                        <c:v>27.34</c:v>
                      </c:pt>
                      <c:pt idx="5469">
                        <c:v>27.344999999999999</c:v>
                      </c:pt>
                      <c:pt idx="5470">
                        <c:v>27.35</c:v>
                      </c:pt>
                      <c:pt idx="5471">
                        <c:v>27.355</c:v>
                      </c:pt>
                      <c:pt idx="5472">
                        <c:v>27.36</c:v>
                      </c:pt>
                      <c:pt idx="5473">
                        <c:v>27.364999999999998</c:v>
                      </c:pt>
                      <c:pt idx="5474">
                        <c:v>27.37</c:v>
                      </c:pt>
                      <c:pt idx="5475">
                        <c:v>27.375</c:v>
                      </c:pt>
                      <c:pt idx="5476">
                        <c:v>27.38</c:v>
                      </c:pt>
                      <c:pt idx="5477">
                        <c:v>27.385000000000002</c:v>
                      </c:pt>
                      <c:pt idx="5478">
                        <c:v>27.39</c:v>
                      </c:pt>
                      <c:pt idx="5479">
                        <c:v>27.395</c:v>
                      </c:pt>
                      <c:pt idx="5480">
                        <c:v>27.4</c:v>
                      </c:pt>
                      <c:pt idx="5481">
                        <c:v>27.405000000000001</c:v>
                      </c:pt>
                      <c:pt idx="5482">
                        <c:v>27.41</c:v>
                      </c:pt>
                      <c:pt idx="5483">
                        <c:v>27.414999999999999</c:v>
                      </c:pt>
                      <c:pt idx="5484">
                        <c:v>27.42</c:v>
                      </c:pt>
                      <c:pt idx="5485">
                        <c:v>27.425000000000001</c:v>
                      </c:pt>
                      <c:pt idx="5486">
                        <c:v>27.43</c:v>
                      </c:pt>
                      <c:pt idx="5487">
                        <c:v>27.434999999999999</c:v>
                      </c:pt>
                      <c:pt idx="5488">
                        <c:v>27.44</c:v>
                      </c:pt>
                      <c:pt idx="5489">
                        <c:v>27.445</c:v>
                      </c:pt>
                      <c:pt idx="5490">
                        <c:v>27.45</c:v>
                      </c:pt>
                      <c:pt idx="5491">
                        <c:v>27.454999999999998</c:v>
                      </c:pt>
                      <c:pt idx="5492">
                        <c:v>27.46</c:v>
                      </c:pt>
                      <c:pt idx="5493">
                        <c:v>27.465</c:v>
                      </c:pt>
                      <c:pt idx="5494">
                        <c:v>27.47</c:v>
                      </c:pt>
                      <c:pt idx="5495">
                        <c:v>27.475000000000001</c:v>
                      </c:pt>
                      <c:pt idx="5496">
                        <c:v>27.48</c:v>
                      </c:pt>
                      <c:pt idx="5497">
                        <c:v>27.484999999999999</c:v>
                      </c:pt>
                      <c:pt idx="5498">
                        <c:v>27.49</c:v>
                      </c:pt>
                      <c:pt idx="5499">
                        <c:v>27.495000000000001</c:v>
                      </c:pt>
                      <c:pt idx="5500">
                        <c:v>27.5</c:v>
                      </c:pt>
                      <c:pt idx="5501">
                        <c:v>27.504999999999999</c:v>
                      </c:pt>
                      <c:pt idx="5502">
                        <c:v>27.51</c:v>
                      </c:pt>
                      <c:pt idx="5503">
                        <c:v>27.515000000000001</c:v>
                      </c:pt>
                      <c:pt idx="5504">
                        <c:v>27.52</c:v>
                      </c:pt>
                      <c:pt idx="5505">
                        <c:v>27.524999999999999</c:v>
                      </c:pt>
                      <c:pt idx="5506">
                        <c:v>27.53</c:v>
                      </c:pt>
                      <c:pt idx="5507">
                        <c:v>27.535</c:v>
                      </c:pt>
                      <c:pt idx="5508">
                        <c:v>27.54</c:v>
                      </c:pt>
                      <c:pt idx="5509">
                        <c:v>27.545000000000002</c:v>
                      </c:pt>
                      <c:pt idx="5510">
                        <c:v>27.55</c:v>
                      </c:pt>
                      <c:pt idx="5511">
                        <c:v>27.555</c:v>
                      </c:pt>
                      <c:pt idx="5512">
                        <c:v>27.56</c:v>
                      </c:pt>
                      <c:pt idx="5513">
                        <c:v>27.565000000000001</c:v>
                      </c:pt>
                      <c:pt idx="5514">
                        <c:v>27.57</c:v>
                      </c:pt>
                      <c:pt idx="5515">
                        <c:v>27.574999999999999</c:v>
                      </c:pt>
                      <c:pt idx="5516">
                        <c:v>27.58</c:v>
                      </c:pt>
                      <c:pt idx="5517">
                        <c:v>27.585000000000001</c:v>
                      </c:pt>
                      <c:pt idx="5518">
                        <c:v>27.59</c:v>
                      </c:pt>
                      <c:pt idx="5519">
                        <c:v>27.594999999999999</c:v>
                      </c:pt>
                      <c:pt idx="5520">
                        <c:v>27.6</c:v>
                      </c:pt>
                      <c:pt idx="5521">
                        <c:v>27.605</c:v>
                      </c:pt>
                      <c:pt idx="5522">
                        <c:v>27.61</c:v>
                      </c:pt>
                      <c:pt idx="5523">
                        <c:v>27.614999999999998</c:v>
                      </c:pt>
                      <c:pt idx="5524">
                        <c:v>27.62</c:v>
                      </c:pt>
                      <c:pt idx="5525">
                        <c:v>27.625</c:v>
                      </c:pt>
                      <c:pt idx="5526">
                        <c:v>27.63</c:v>
                      </c:pt>
                      <c:pt idx="5527">
                        <c:v>27.635000000000002</c:v>
                      </c:pt>
                      <c:pt idx="5528">
                        <c:v>27.64</c:v>
                      </c:pt>
                      <c:pt idx="5529">
                        <c:v>27.645</c:v>
                      </c:pt>
                      <c:pt idx="5530">
                        <c:v>27.65</c:v>
                      </c:pt>
                      <c:pt idx="5531">
                        <c:v>27.655000000000001</c:v>
                      </c:pt>
                      <c:pt idx="5532">
                        <c:v>27.66</c:v>
                      </c:pt>
                      <c:pt idx="5533">
                        <c:v>27.664999999999999</c:v>
                      </c:pt>
                      <c:pt idx="5534">
                        <c:v>27.67</c:v>
                      </c:pt>
                      <c:pt idx="5535">
                        <c:v>27.675000000000001</c:v>
                      </c:pt>
                      <c:pt idx="5536">
                        <c:v>27.68</c:v>
                      </c:pt>
                      <c:pt idx="5537">
                        <c:v>27.684999999999999</c:v>
                      </c:pt>
                      <c:pt idx="5538">
                        <c:v>27.69</c:v>
                      </c:pt>
                      <c:pt idx="5539">
                        <c:v>27.695</c:v>
                      </c:pt>
                      <c:pt idx="5540">
                        <c:v>27.7</c:v>
                      </c:pt>
                      <c:pt idx="5541">
                        <c:v>27.704999999999998</c:v>
                      </c:pt>
                      <c:pt idx="5542">
                        <c:v>27.71</c:v>
                      </c:pt>
                      <c:pt idx="5543">
                        <c:v>27.715</c:v>
                      </c:pt>
                      <c:pt idx="5544">
                        <c:v>27.72</c:v>
                      </c:pt>
                      <c:pt idx="5545">
                        <c:v>27.725000000000001</c:v>
                      </c:pt>
                      <c:pt idx="5546">
                        <c:v>27.73</c:v>
                      </c:pt>
                      <c:pt idx="5547">
                        <c:v>27.734999999999999</c:v>
                      </c:pt>
                      <c:pt idx="5548">
                        <c:v>27.74</c:v>
                      </c:pt>
                      <c:pt idx="5549">
                        <c:v>27.745000000000001</c:v>
                      </c:pt>
                      <c:pt idx="5550">
                        <c:v>27.75</c:v>
                      </c:pt>
                      <c:pt idx="5551">
                        <c:v>27.754999999999999</c:v>
                      </c:pt>
                      <c:pt idx="5552">
                        <c:v>27.76</c:v>
                      </c:pt>
                      <c:pt idx="5553">
                        <c:v>27.765000000000001</c:v>
                      </c:pt>
                      <c:pt idx="5554">
                        <c:v>27.77</c:v>
                      </c:pt>
                      <c:pt idx="5555">
                        <c:v>27.774999999999999</c:v>
                      </c:pt>
                      <c:pt idx="5556">
                        <c:v>27.78</c:v>
                      </c:pt>
                      <c:pt idx="5557">
                        <c:v>27.785</c:v>
                      </c:pt>
                      <c:pt idx="5558">
                        <c:v>27.79</c:v>
                      </c:pt>
                      <c:pt idx="5559">
                        <c:v>27.795000000000002</c:v>
                      </c:pt>
                      <c:pt idx="5560">
                        <c:v>27.8</c:v>
                      </c:pt>
                      <c:pt idx="5561">
                        <c:v>27.805</c:v>
                      </c:pt>
                      <c:pt idx="5562">
                        <c:v>27.81</c:v>
                      </c:pt>
                      <c:pt idx="5563">
                        <c:v>27.815000000000001</c:v>
                      </c:pt>
                      <c:pt idx="5564">
                        <c:v>27.82</c:v>
                      </c:pt>
                      <c:pt idx="5565">
                        <c:v>27.824999999999999</c:v>
                      </c:pt>
                      <c:pt idx="5566">
                        <c:v>27.83</c:v>
                      </c:pt>
                      <c:pt idx="5567">
                        <c:v>27.835000000000001</c:v>
                      </c:pt>
                      <c:pt idx="5568">
                        <c:v>27.84</c:v>
                      </c:pt>
                      <c:pt idx="5569">
                        <c:v>27.844999999999999</c:v>
                      </c:pt>
                      <c:pt idx="5570">
                        <c:v>27.85</c:v>
                      </c:pt>
                      <c:pt idx="5571">
                        <c:v>27.855</c:v>
                      </c:pt>
                      <c:pt idx="5572">
                        <c:v>27.86</c:v>
                      </c:pt>
                      <c:pt idx="5573">
                        <c:v>27.864999999999998</c:v>
                      </c:pt>
                      <c:pt idx="5574">
                        <c:v>27.87</c:v>
                      </c:pt>
                      <c:pt idx="5575">
                        <c:v>27.875</c:v>
                      </c:pt>
                      <c:pt idx="5576">
                        <c:v>27.88</c:v>
                      </c:pt>
                      <c:pt idx="5577">
                        <c:v>27.885000000000002</c:v>
                      </c:pt>
                      <c:pt idx="5578">
                        <c:v>27.89</c:v>
                      </c:pt>
                      <c:pt idx="5579">
                        <c:v>27.895</c:v>
                      </c:pt>
                      <c:pt idx="5580">
                        <c:v>27.9</c:v>
                      </c:pt>
                      <c:pt idx="5581">
                        <c:v>27.905000000000001</c:v>
                      </c:pt>
                      <c:pt idx="5582">
                        <c:v>27.91</c:v>
                      </c:pt>
                      <c:pt idx="5583">
                        <c:v>27.914999999999999</c:v>
                      </c:pt>
                      <c:pt idx="5584">
                        <c:v>27.92</c:v>
                      </c:pt>
                      <c:pt idx="5585">
                        <c:v>27.925000000000001</c:v>
                      </c:pt>
                      <c:pt idx="5586">
                        <c:v>27.93</c:v>
                      </c:pt>
                      <c:pt idx="5587">
                        <c:v>27.934999999999999</c:v>
                      </c:pt>
                      <c:pt idx="5588">
                        <c:v>27.94</c:v>
                      </c:pt>
                      <c:pt idx="5589">
                        <c:v>27.945</c:v>
                      </c:pt>
                      <c:pt idx="5590">
                        <c:v>27.95</c:v>
                      </c:pt>
                      <c:pt idx="5591">
                        <c:v>27.954999999999998</c:v>
                      </c:pt>
                      <c:pt idx="5592">
                        <c:v>27.96</c:v>
                      </c:pt>
                      <c:pt idx="5593">
                        <c:v>27.965</c:v>
                      </c:pt>
                      <c:pt idx="5594">
                        <c:v>27.97</c:v>
                      </c:pt>
                      <c:pt idx="5595">
                        <c:v>27.975000000000001</c:v>
                      </c:pt>
                      <c:pt idx="5596">
                        <c:v>27.98</c:v>
                      </c:pt>
                      <c:pt idx="5597">
                        <c:v>27.984999999999999</c:v>
                      </c:pt>
                      <c:pt idx="5598">
                        <c:v>27.99</c:v>
                      </c:pt>
                      <c:pt idx="5599">
                        <c:v>27.995000000000001</c:v>
                      </c:pt>
                      <c:pt idx="5600">
                        <c:v>28</c:v>
                      </c:pt>
                      <c:pt idx="5601">
                        <c:v>28.004999999999999</c:v>
                      </c:pt>
                      <c:pt idx="5602">
                        <c:v>28.01</c:v>
                      </c:pt>
                      <c:pt idx="5603">
                        <c:v>28.015000000000001</c:v>
                      </c:pt>
                      <c:pt idx="5604">
                        <c:v>28.02</c:v>
                      </c:pt>
                      <c:pt idx="5605">
                        <c:v>28.024999999999999</c:v>
                      </c:pt>
                      <c:pt idx="5606">
                        <c:v>28.03</c:v>
                      </c:pt>
                      <c:pt idx="5607">
                        <c:v>28.035</c:v>
                      </c:pt>
                      <c:pt idx="5608">
                        <c:v>28.04</c:v>
                      </c:pt>
                      <c:pt idx="5609">
                        <c:v>28.045000000000002</c:v>
                      </c:pt>
                      <c:pt idx="5610">
                        <c:v>28.05</c:v>
                      </c:pt>
                      <c:pt idx="5611">
                        <c:v>28.055</c:v>
                      </c:pt>
                      <c:pt idx="5612">
                        <c:v>28.06</c:v>
                      </c:pt>
                      <c:pt idx="5613">
                        <c:v>28.065000000000001</c:v>
                      </c:pt>
                      <c:pt idx="5614">
                        <c:v>28.07</c:v>
                      </c:pt>
                      <c:pt idx="5615">
                        <c:v>28.074999999999999</c:v>
                      </c:pt>
                      <c:pt idx="5616">
                        <c:v>28.08</c:v>
                      </c:pt>
                      <c:pt idx="5617">
                        <c:v>28.085000000000001</c:v>
                      </c:pt>
                      <c:pt idx="5618">
                        <c:v>28.09</c:v>
                      </c:pt>
                      <c:pt idx="5619">
                        <c:v>28.094999999999999</c:v>
                      </c:pt>
                      <c:pt idx="5620">
                        <c:v>28.1</c:v>
                      </c:pt>
                      <c:pt idx="5621">
                        <c:v>28.105</c:v>
                      </c:pt>
                      <c:pt idx="5622">
                        <c:v>28.11</c:v>
                      </c:pt>
                      <c:pt idx="5623">
                        <c:v>28.114999999999998</c:v>
                      </c:pt>
                      <c:pt idx="5624">
                        <c:v>28.12</c:v>
                      </c:pt>
                      <c:pt idx="5625">
                        <c:v>28.125</c:v>
                      </c:pt>
                      <c:pt idx="5626">
                        <c:v>28.13</c:v>
                      </c:pt>
                      <c:pt idx="5627">
                        <c:v>28.135000000000002</c:v>
                      </c:pt>
                      <c:pt idx="5628">
                        <c:v>28.14</c:v>
                      </c:pt>
                      <c:pt idx="5629">
                        <c:v>28.145</c:v>
                      </c:pt>
                      <c:pt idx="5630">
                        <c:v>28.15</c:v>
                      </c:pt>
                      <c:pt idx="5631">
                        <c:v>28.155000000000001</c:v>
                      </c:pt>
                      <c:pt idx="5632">
                        <c:v>28.16</c:v>
                      </c:pt>
                      <c:pt idx="5633">
                        <c:v>28.164999999999999</c:v>
                      </c:pt>
                      <c:pt idx="5634">
                        <c:v>28.17</c:v>
                      </c:pt>
                      <c:pt idx="5635">
                        <c:v>28.175000000000001</c:v>
                      </c:pt>
                      <c:pt idx="5636">
                        <c:v>28.18</c:v>
                      </c:pt>
                      <c:pt idx="5637">
                        <c:v>28.184999999999999</c:v>
                      </c:pt>
                      <c:pt idx="5638">
                        <c:v>28.19</c:v>
                      </c:pt>
                      <c:pt idx="5639">
                        <c:v>28.195</c:v>
                      </c:pt>
                      <c:pt idx="5640">
                        <c:v>28.2</c:v>
                      </c:pt>
                      <c:pt idx="5641">
                        <c:v>28.204999999999998</c:v>
                      </c:pt>
                      <c:pt idx="5642">
                        <c:v>28.21</c:v>
                      </c:pt>
                      <c:pt idx="5643">
                        <c:v>28.215</c:v>
                      </c:pt>
                      <c:pt idx="5644">
                        <c:v>28.22</c:v>
                      </c:pt>
                      <c:pt idx="5645">
                        <c:v>28.225000000000001</c:v>
                      </c:pt>
                      <c:pt idx="5646">
                        <c:v>28.23</c:v>
                      </c:pt>
                      <c:pt idx="5647">
                        <c:v>28.234999999999999</c:v>
                      </c:pt>
                      <c:pt idx="5648">
                        <c:v>28.24</c:v>
                      </c:pt>
                      <c:pt idx="5649">
                        <c:v>28.245000000000001</c:v>
                      </c:pt>
                      <c:pt idx="5650">
                        <c:v>28.25</c:v>
                      </c:pt>
                      <c:pt idx="5651">
                        <c:v>28.254999999999999</c:v>
                      </c:pt>
                      <c:pt idx="5652">
                        <c:v>28.26</c:v>
                      </c:pt>
                      <c:pt idx="5653">
                        <c:v>28.265000000000001</c:v>
                      </c:pt>
                      <c:pt idx="5654">
                        <c:v>28.27</c:v>
                      </c:pt>
                      <c:pt idx="5655">
                        <c:v>28.274999999999999</c:v>
                      </c:pt>
                      <c:pt idx="5656">
                        <c:v>28.28</c:v>
                      </c:pt>
                      <c:pt idx="5657">
                        <c:v>28.285</c:v>
                      </c:pt>
                      <c:pt idx="5658">
                        <c:v>28.29</c:v>
                      </c:pt>
                      <c:pt idx="5659">
                        <c:v>28.295000000000002</c:v>
                      </c:pt>
                      <c:pt idx="5660">
                        <c:v>28.3</c:v>
                      </c:pt>
                      <c:pt idx="5661">
                        <c:v>28.305</c:v>
                      </c:pt>
                      <c:pt idx="5662">
                        <c:v>28.31</c:v>
                      </c:pt>
                      <c:pt idx="5663">
                        <c:v>28.315000000000001</c:v>
                      </c:pt>
                      <c:pt idx="5664">
                        <c:v>28.32</c:v>
                      </c:pt>
                      <c:pt idx="5665">
                        <c:v>28.324999999999999</c:v>
                      </c:pt>
                      <c:pt idx="5666">
                        <c:v>28.33</c:v>
                      </c:pt>
                      <c:pt idx="5667">
                        <c:v>28.335000000000001</c:v>
                      </c:pt>
                      <c:pt idx="5668">
                        <c:v>28.34</c:v>
                      </c:pt>
                      <c:pt idx="5669">
                        <c:v>28.344999999999999</c:v>
                      </c:pt>
                      <c:pt idx="5670">
                        <c:v>28.35</c:v>
                      </c:pt>
                      <c:pt idx="5671">
                        <c:v>28.355</c:v>
                      </c:pt>
                      <c:pt idx="5672">
                        <c:v>28.36</c:v>
                      </c:pt>
                      <c:pt idx="5673">
                        <c:v>28.364999999999998</c:v>
                      </c:pt>
                      <c:pt idx="5674">
                        <c:v>28.37</c:v>
                      </c:pt>
                      <c:pt idx="5675">
                        <c:v>28.375</c:v>
                      </c:pt>
                      <c:pt idx="5676">
                        <c:v>28.38</c:v>
                      </c:pt>
                      <c:pt idx="5677">
                        <c:v>28.385000000000002</c:v>
                      </c:pt>
                      <c:pt idx="5678">
                        <c:v>28.39</c:v>
                      </c:pt>
                      <c:pt idx="5679">
                        <c:v>28.395</c:v>
                      </c:pt>
                      <c:pt idx="5680">
                        <c:v>28.4</c:v>
                      </c:pt>
                      <c:pt idx="5681">
                        <c:v>28.405000000000001</c:v>
                      </c:pt>
                      <c:pt idx="5682">
                        <c:v>28.41</c:v>
                      </c:pt>
                      <c:pt idx="5683">
                        <c:v>28.414999999999999</c:v>
                      </c:pt>
                      <c:pt idx="5684">
                        <c:v>28.42</c:v>
                      </c:pt>
                      <c:pt idx="5685">
                        <c:v>28.425000000000001</c:v>
                      </c:pt>
                      <c:pt idx="5686">
                        <c:v>28.43</c:v>
                      </c:pt>
                      <c:pt idx="5687">
                        <c:v>28.434999999999999</c:v>
                      </c:pt>
                      <c:pt idx="5688">
                        <c:v>28.44</c:v>
                      </c:pt>
                      <c:pt idx="5689">
                        <c:v>28.445</c:v>
                      </c:pt>
                      <c:pt idx="5690">
                        <c:v>28.45</c:v>
                      </c:pt>
                      <c:pt idx="5691">
                        <c:v>28.454999999999998</c:v>
                      </c:pt>
                      <c:pt idx="5692">
                        <c:v>28.46</c:v>
                      </c:pt>
                      <c:pt idx="5693">
                        <c:v>28.465</c:v>
                      </c:pt>
                      <c:pt idx="5694">
                        <c:v>28.47</c:v>
                      </c:pt>
                      <c:pt idx="5695">
                        <c:v>28.475000000000001</c:v>
                      </c:pt>
                      <c:pt idx="5696">
                        <c:v>28.48</c:v>
                      </c:pt>
                      <c:pt idx="5697">
                        <c:v>28.484999999999999</c:v>
                      </c:pt>
                      <c:pt idx="5698">
                        <c:v>28.49</c:v>
                      </c:pt>
                      <c:pt idx="5699">
                        <c:v>28.495000000000001</c:v>
                      </c:pt>
                      <c:pt idx="5700">
                        <c:v>28.5</c:v>
                      </c:pt>
                      <c:pt idx="5701">
                        <c:v>28.504999999999999</c:v>
                      </c:pt>
                      <c:pt idx="5702">
                        <c:v>28.51</c:v>
                      </c:pt>
                      <c:pt idx="5703">
                        <c:v>28.515000000000001</c:v>
                      </c:pt>
                      <c:pt idx="5704">
                        <c:v>28.52</c:v>
                      </c:pt>
                      <c:pt idx="5705">
                        <c:v>28.524999999999999</c:v>
                      </c:pt>
                      <c:pt idx="5706">
                        <c:v>28.53</c:v>
                      </c:pt>
                      <c:pt idx="5707">
                        <c:v>28.535</c:v>
                      </c:pt>
                      <c:pt idx="5708">
                        <c:v>28.54</c:v>
                      </c:pt>
                      <c:pt idx="5709">
                        <c:v>28.545000000000002</c:v>
                      </c:pt>
                      <c:pt idx="5710">
                        <c:v>28.55</c:v>
                      </c:pt>
                      <c:pt idx="5711">
                        <c:v>28.555</c:v>
                      </c:pt>
                      <c:pt idx="5712">
                        <c:v>28.56</c:v>
                      </c:pt>
                      <c:pt idx="5713">
                        <c:v>28.565000000000001</c:v>
                      </c:pt>
                      <c:pt idx="5714">
                        <c:v>28.57</c:v>
                      </c:pt>
                      <c:pt idx="5715">
                        <c:v>28.574999999999999</c:v>
                      </c:pt>
                      <c:pt idx="5716">
                        <c:v>28.58</c:v>
                      </c:pt>
                      <c:pt idx="5717">
                        <c:v>28.585000000000001</c:v>
                      </c:pt>
                      <c:pt idx="5718">
                        <c:v>28.59</c:v>
                      </c:pt>
                      <c:pt idx="5719">
                        <c:v>28.594999999999999</c:v>
                      </c:pt>
                      <c:pt idx="5720">
                        <c:v>28.6</c:v>
                      </c:pt>
                      <c:pt idx="5721">
                        <c:v>28.605</c:v>
                      </c:pt>
                      <c:pt idx="5722">
                        <c:v>28.61</c:v>
                      </c:pt>
                      <c:pt idx="5723">
                        <c:v>28.614999999999998</c:v>
                      </c:pt>
                      <c:pt idx="5724">
                        <c:v>28.62</c:v>
                      </c:pt>
                      <c:pt idx="5725">
                        <c:v>28.625</c:v>
                      </c:pt>
                      <c:pt idx="5726">
                        <c:v>28.63</c:v>
                      </c:pt>
                      <c:pt idx="5727">
                        <c:v>28.635000000000002</c:v>
                      </c:pt>
                      <c:pt idx="5728">
                        <c:v>28.64</c:v>
                      </c:pt>
                      <c:pt idx="5729">
                        <c:v>28.645</c:v>
                      </c:pt>
                      <c:pt idx="5730">
                        <c:v>28.65</c:v>
                      </c:pt>
                      <c:pt idx="5731">
                        <c:v>28.655000000000001</c:v>
                      </c:pt>
                      <c:pt idx="5732">
                        <c:v>28.66</c:v>
                      </c:pt>
                      <c:pt idx="5733">
                        <c:v>28.664999999999999</c:v>
                      </c:pt>
                      <c:pt idx="5734">
                        <c:v>28.67</c:v>
                      </c:pt>
                      <c:pt idx="5735">
                        <c:v>28.675000000000001</c:v>
                      </c:pt>
                      <c:pt idx="5736">
                        <c:v>28.68</c:v>
                      </c:pt>
                      <c:pt idx="5737">
                        <c:v>28.684999999999999</c:v>
                      </c:pt>
                      <c:pt idx="5738">
                        <c:v>28.69</c:v>
                      </c:pt>
                      <c:pt idx="5739">
                        <c:v>28.695</c:v>
                      </c:pt>
                      <c:pt idx="5740">
                        <c:v>28.7</c:v>
                      </c:pt>
                      <c:pt idx="5741">
                        <c:v>28.704999999999998</c:v>
                      </c:pt>
                      <c:pt idx="5742">
                        <c:v>28.71</c:v>
                      </c:pt>
                      <c:pt idx="5743">
                        <c:v>28.715</c:v>
                      </c:pt>
                      <c:pt idx="5744">
                        <c:v>28.72</c:v>
                      </c:pt>
                      <c:pt idx="5745">
                        <c:v>28.725000000000001</c:v>
                      </c:pt>
                      <c:pt idx="5746">
                        <c:v>28.73</c:v>
                      </c:pt>
                      <c:pt idx="5747">
                        <c:v>28.734999999999999</c:v>
                      </c:pt>
                      <c:pt idx="5748">
                        <c:v>28.74</c:v>
                      </c:pt>
                      <c:pt idx="5749">
                        <c:v>28.745000000000001</c:v>
                      </c:pt>
                      <c:pt idx="5750">
                        <c:v>28.75</c:v>
                      </c:pt>
                      <c:pt idx="5751">
                        <c:v>28.754999999999999</c:v>
                      </c:pt>
                      <c:pt idx="5752">
                        <c:v>28.76</c:v>
                      </c:pt>
                      <c:pt idx="5753">
                        <c:v>28.765000000000001</c:v>
                      </c:pt>
                      <c:pt idx="5754">
                        <c:v>28.77</c:v>
                      </c:pt>
                      <c:pt idx="5755">
                        <c:v>28.774999999999999</c:v>
                      </c:pt>
                      <c:pt idx="5756">
                        <c:v>28.78</c:v>
                      </c:pt>
                      <c:pt idx="5757">
                        <c:v>28.785</c:v>
                      </c:pt>
                      <c:pt idx="5758">
                        <c:v>28.79</c:v>
                      </c:pt>
                      <c:pt idx="5759">
                        <c:v>28.795000000000002</c:v>
                      </c:pt>
                      <c:pt idx="5760">
                        <c:v>28.8</c:v>
                      </c:pt>
                      <c:pt idx="5761">
                        <c:v>28.805</c:v>
                      </c:pt>
                      <c:pt idx="5762">
                        <c:v>28.81</c:v>
                      </c:pt>
                      <c:pt idx="5763">
                        <c:v>28.815000000000001</c:v>
                      </c:pt>
                      <c:pt idx="5764">
                        <c:v>28.82</c:v>
                      </c:pt>
                      <c:pt idx="5765">
                        <c:v>28.824999999999999</c:v>
                      </c:pt>
                      <c:pt idx="5766">
                        <c:v>28.83</c:v>
                      </c:pt>
                      <c:pt idx="5767">
                        <c:v>28.835000000000001</c:v>
                      </c:pt>
                      <c:pt idx="5768">
                        <c:v>28.84</c:v>
                      </c:pt>
                      <c:pt idx="5769">
                        <c:v>28.844999999999999</c:v>
                      </c:pt>
                      <c:pt idx="5770">
                        <c:v>28.85</c:v>
                      </c:pt>
                      <c:pt idx="5771">
                        <c:v>28.855</c:v>
                      </c:pt>
                      <c:pt idx="5772">
                        <c:v>28.86</c:v>
                      </c:pt>
                      <c:pt idx="5773">
                        <c:v>28.864999999999998</c:v>
                      </c:pt>
                      <c:pt idx="5774">
                        <c:v>28.87</c:v>
                      </c:pt>
                      <c:pt idx="5775">
                        <c:v>28.875</c:v>
                      </c:pt>
                      <c:pt idx="5776">
                        <c:v>28.88</c:v>
                      </c:pt>
                      <c:pt idx="5777">
                        <c:v>28.885000000000002</c:v>
                      </c:pt>
                      <c:pt idx="5778">
                        <c:v>28.89</c:v>
                      </c:pt>
                      <c:pt idx="5779">
                        <c:v>28.895</c:v>
                      </c:pt>
                      <c:pt idx="5780">
                        <c:v>28.9</c:v>
                      </c:pt>
                      <c:pt idx="5781">
                        <c:v>28.905000000000001</c:v>
                      </c:pt>
                      <c:pt idx="5782">
                        <c:v>28.91</c:v>
                      </c:pt>
                      <c:pt idx="5783">
                        <c:v>28.914999999999999</c:v>
                      </c:pt>
                      <c:pt idx="5784">
                        <c:v>28.92</c:v>
                      </c:pt>
                      <c:pt idx="5785">
                        <c:v>28.925000000000001</c:v>
                      </c:pt>
                      <c:pt idx="5786">
                        <c:v>28.93</c:v>
                      </c:pt>
                      <c:pt idx="5787">
                        <c:v>28.934999999999999</c:v>
                      </c:pt>
                      <c:pt idx="5788">
                        <c:v>28.94</c:v>
                      </c:pt>
                      <c:pt idx="5789">
                        <c:v>28.945</c:v>
                      </c:pt>
                      <c:pt idx="5790">
                        <c:v>28.95</c:v>
                      </c:pt>
                      <c:pt idx="5791">
                        <c:v>28.954999999999998</c:v>
                      </c:pt>
                      <c:pt idx="5792">
                        <c:v>28.96</c:v>
                      </c:pt>
                      <c:pt idx="5793">
                        <c:v>28.965</c:v>
                      </c:pt>
                      <c:pt idx="5794">
                        <c:v>28.97</c:v>
                      </c:pt>
                      <c:pt idx="5795">
                        <c:v>28.975000000000001</c:v>
                      </c:pt>
                      <c:pt idx="5796">
                        <c:v>28.98</c:v>
                      </c:pt>
                      <c:pt idx="5797">
                        <c:v>28.984999999999999</c:v>
                      </c:pt>
                      <c:pt idx="5798">
                        <c:v>28.99</c:v>
                      </c:pt>
                      <c:pt idx="5799">
                        <c:v>28.995000000000001</c:v>
                      </c:pt>
                      <c:pt idx="5800">
                        <c:v>29</c:v>
                      </c:pt>
                      <c:pt idx="5801">
                        <c:v>29.004999999999999</c:v>
                      </c:pt>
                      <c:pt idx="5802">
                        <c:v>29.01</c:v>
                      </c:pt>
                      <c:pt idx="5803">
                        <c:v>29.015000000000001</c:v>
                      </c:pt>
                      <c:pt idx="5804">
                        <c:v>29.02</c:v>
                      </c:pt>
                      <c:pt idx="5805">
                        <c:v>29.024999999999999</c:v>
                      </c:pt>
                      <c:pt idx="5806">
                        <c:v>29.03</c:v>
                      </c:pt>
                      <c:pt idx="5807">
                        <c:v>29.035</c:v>
                      </c:pt>
                      <c:pt idx="5808">
                        <c:v>29.04</c:v>
                      </c:pt>
                      <c:pt idx="5809">
                        <c:v>29.045000000000002</c:v>
                      </c:pt>
                      <c:pt idx="5810">
                        <c:v>29.05</c:v>
                      </c:pt>
                      <c:pt idx="5811">
                        <c:v>29.055</c:v>
                      </c:pt>
                      <c:pt idx="5812">
                        <c:v>29.06</c:v>
                      </c:pt>
                      <c:pt idx="5813">
                        <c:v>29.065000000000001</c:v>
                      </c:pt>
                      <c:pt idx="5814">
                        <c:v>29.07</c:v>
                      </c:pt>
                      <c:pt idx="5815">
                        <c:v>29.074999999999999</c:v>
                      </c:pt>
                      <c:pt idx="5816">
                        <c:v>29.08</c:v>
                      </c:pt>
                      <c:pt idx="5817">
                        <c:v>29.085000000000001</c:v>
                      </c:pt>
                      <c:pt idx="5818">
                        <c:v>29.09</c:v>
                      </c:pt>
                      <c:pt idx="5819">
                        <c:v>29.094999999999999</c:v>
                      </c:pt>
                      <c:pt idx="5820">
                        <c:v>29.1</c:v>
                      </c:pt>
                      <c:pt idx="5821">
                        <c:v>29.105</c:v>
                      </c:pt>
                      <c:pt idx="5822">
                        <c:v>29.11</c:v>
                      </c:pt>
                      <c:pt idx="5823">
                        <c:v>29.114999999999998</c:v>
                      </c:pt>
                      <c:pt idx="5824">
                        <c:v>29.12</c:v>
                      </c:pt>
                      <c:pt idx="5825">
                        <c:v>29.125</c:v>
                      </c:pt>
                      <c:pt idx="5826">
                        <c:v>29.13</c:v>
                      </c:pt>
                      <c:pt idx="5827">
                        <c:v>29.135000000000002</c:v>
                      </c:pt>
                      <c:pt idx="5828">
                        <c:v>29.14</c:v>
                      </c:pt>
                      <c:pt idx="5829">
                        <c:v>29.145</c:v>
                      </c:pt>
                      <c:pt idx="5830">
                        <c:v>29.15</c:v>
                      </c:pt>
                      <c:pt idx="5831">
                        <c:v>29.155000000000001</c:v>
                      </c:pt>
                      <c:pt idx="5832">
                        <c:v>29.16</c:v>
                      </c:pt>
                      <c:pt idx="5833">
                        <c:v>29.164999999999999</c:v>
                      </c:pt>
                      <c:pt idx="5834">
                        <c:v>29.17</c:v>
                      </c:pt>
                      <c:pt idx="5835">
                        <c:v>29.175000000000001</c:v>
                      </c:pt>
                      <c:pt idx="5836">
                        <c:v>29.18</c:v>
                      </c:pt>
                      <c:pt idx="5837">
                        <c:v>29.184999999999999</c:v>
                      </c:pt>
                      <c:pt idx="5838">
                        <c:v>29.19</c:v>
                      </c:pt>
                      <c:pt idx="5839">
                        <c:v>29.195</c:v>
                      </c:pt>
                      <c:pt idx="5840">
                        <c:v>29.2</c:v>
                      </c:pt>
                      <c:pt idx="5841">
                        <c:v>29.204999999999998</c:v>
                      </c:pt>
                      <c:pt idx="5842">
                        <c:v>29.21</c:v>
                      </c:pt>
                      <c:pt idx="5843">
                        <c:v>29.215</c:v>
                      </c:pt>
                      <c:pt idx="5844">
                        <c:v>29.22</c:v>
                      </c:pt>
                      <c:pt idx="5845">
                        <c:v>29.225000000000001</c:v>
                      </c:pt>
                      <c:pt idx="5846">
                        <c:v>29.23</c:v>
                      </c:pt>
                      <c:pt idx="5847">
                        <c:v>29.234999999999999</c:v>
                      </c:pt>
                      <c:pt idx="5848">
                        <c:v>29.24</c:v>
                      </c:pt>
                      <c:pt idx="5849">
                        <c:v>29.245000000000001</c:v>
                      </c:pt>
                      <c:pt idx="5850">
                        <c:v>29.25</c:v>
                      </c:pt>
                      <c:pt idx="5851">
                        <c:v>29.254999999999999</c:v>
                      </c:pt>
                      <c:pt idx="5852">
                        <c:v>29.26</c:v>
                      </c:pt>
                      <c:pt idx="5853">
                        <c:v>29.265000000000001</c:v>
                      </c:pt>
                      <c:pt idx="5854">
                        <c:v>29.27</c:v>
                      </c:pt>
                      <c:pt idx="5855">
                        <c:v>29.274999999999999</c:v>
                      </c:pt>
                      <c:pt idx="5856">
                        <c:v>29.28</c:v>
                      </c:pt>
                      <c:pt idx="5857">
                        <c:v>29.285</c:v>
                      </c:pt>
                      <c:pt idx="5858">
                        <c:v>29.29</c:v>
                      </c:pt>
                      <c:pt idx="5859">
                        <c:v>29.295000000000002</c:v>
                      </c:pt>
                      <c:pt idx="5860">
                        <c:v>29.3</c:v>
                      </c:pt>
                      <c:pt idx="5861">
                        <c:v>29.305</c:v>
                      </c:pt>
                      <c:pt idx="5862">
                        <c:v>29.31</c:v>
                      </c:pt>
                      <c:pt idx="5863">
                        <c:v>29.315000000000001</c:v>
                      </c:pt>
                      <c:pt idx="5864">
                        <c:v>29.32</c:v>
                      </c:pt>
                      <c:pt idx="5865">
                        <c:v>29.324999999999999</c:v>
                      </c:pt>
                      <c:pt idx="5866">
                        <c:v>29.33</c:v>
                      </c:pt>
                      <c:pt idx="5867">
                        <c:v>29.335000000000001</c:v>
                      </c:pt>
                      <c:pt idx="5868">
                        <c:v>29.34</c:v>
                      </c:pt>
                      <c:pt idx="5869">
                        <c:v>29.344999999999999</c:v>
                      </c:pt>
                      <c:pt idx="5870">
                        <c:v>29.35</c:v>
                      </c:pt>
                      <c:pt idx="5871">
                        <c:v>29.355</c:v>
                      </c:pt>
                      <c:pt idx="5872">
                        <c:v>29.36</c:v>
                      </c:pt>
                      <c:pt idx="5873">
                        <c:v>29.364999999999998</c:v>
                      </c:pt>
                      <c:pt idx="5874">
                        <c:v>29.37</c:v>
                      </c:pt>
                      <c:pt idx="5875">
                        <c:v>29.375</c:v>
                      </c:pt>
                      <c:pt idx="5876">
                        <c:v>29.38</c:v>
                      </c:pt>
                      <c:pt idx="5877">
                        <c:v>29.385000000000002</c:v>
                      </c:pt>
                      <c:pt idx="5878">
                        <c:v>29.39</c:v>
                      </c:pt>
                      <c:pt idx="5879">
                        <c:v>29.395</c:v>
                      </c:pt>
                      <c:pt idx="5880">
                        <c:v>29.4</c:v>
                      </c:pt>
                      <c:pt idx="5881">
                        <c:v>29.405000000000001</c:v>
                      </c:pt>
                      <c:pt idx="5882">
                        <c:v>29.41</c:v>
                      </c:pt>
                      <c:pt idx="5883">
                        <c:v>29.414999999999999</c:v>
                      </c:pt>
                      <c:pt idx="5884">
                        <c:v>29.42</c:v>
                      </c:pt>
                      <c:pt idx="5885">
                        <c:v>29.425000000000001</c:v>
                      </c:pt>
                      <c:pt idx="5886">
                        <c:v>29.43</c:v>
                      </c:pt>
                      <c:pt idx="5887">
                        <c:v>29.434999999999999</c:v>
                      </c:pt>
                      <c:pt idx="5888">
                        <c:v>29.44</c:v>
                      </c:pt>
                      <c:pt idx="5889">
                        <c:v>29.445</c:v>
                      </c:pt>
                      <c:pt idx="5890">
                        <c:v>29.45</c:v>
                      </c:pt>
                      <c:pt idx="5891">
                        <c:v>29.454999999999998</c:v>
                      </c:pt>
                      <c:pt idx="5892">
                        <c:v>29.46</c:v>
                      </c:pt>
                      <c:pt idx="5893">
                        <c:v>29.465</c:v>
                      </c:pt>
                      <c:pt idx="5894">
                        <c:v>29.47</c:v>
                      </c:pt>
                      <c:pt idx="5895">
                        <c:v>29.475000000000001</c:v>
                      </c:pt>
                      <c:pt idx="5896">
                        <c:v>29.48</c:v>
                      </c:pt>
                      <c:pt idx="5897">
                        <c:v>29.484999999999999</c:v>
                      </c:pt>
                      <c:pt idx="5898">
                        <c:v>29.49</c:v>
                      </c:pt>
                      <c:pt idx="5899">
                        <c:v>29.495000000000001</c:v>
                      </c:pt>
                      <c:pt idx="5900">
                        <c:v>29.5</c:v>
                      </c:pt>
                      <c:pt idx="5901">
                        <c:v>29.504999999999999</c:v>
                      </c:pt>
                      <c:pt idx="5902">
                        <c:v>29.51</c:v>
                      </c:pt>
                      <c:pt idx="5903">
                        <c:v>29.515000000000001</c:v>
                      </c:pt>
                      <c:pt idx="5904">
                        <c:v>29.52</c:v>
                      </c:pt>
                      <c:pt idx="5905">
                        <c:v>29.524999999999999</c:v>
                      </c:pt>
                      <c:pt idx="5906">
                        <c:v>29.53</c:v>
                      </c:pt>
                      <c:pt idx="5907">
                        <c:v>29.535</c:v>
                      </c:pt>
                      <c:pt idx="5908">
                        <c:v>29.54</c:v>
                      </c:pt>
                      <c:pt idx="5909">
                        <c:v>29.545000000000002</c:v>
                      </c:pt>
                      <c:pt idx="5910">
                        <c:v>29.55</c:v>
                      </c:pt>
                      <c:pt idx="5911">
                        <c:v>29.555</c:v>
                      </c:pt>
                      <c:pt idx="5912">
                        <c:v>29.56</c:v>
                      </c:pt>
                      <c:pt idx="5913">
                        <c:v>29.565000000000001</c:v>
                      </c:pt>
                      <c:pt idx="5914">
                        <c:v>29.57</c:v>
                      </c:pt>
                      <c:pt idx="5915">
                        <c:v>29.574999999999999</c:v>
                      </c:pt>
                      <c:pt idx="5916">
                        <c:v>29.58</c:v>
                      </c:pt>
                      <c:pt idx="5917">
                        <c:v>29.585000000000001</c:v>
                      </c:pt>
                      <c:pt idx="5918">
                        <c:v>29.59</c:v>
                      </c:pt>
                      <c:pt idx="5919">
                        <c:v>29.594999999999999</c:v>
                      </c:pt>
                      <c:pt idx="5920">
                        <c:v>29.6</c:v>
                      </c:pt>
                      <c:pt idx="5921">
                        <c:v>29.605</c:v>
                      </c:pt>
                      <c:pt idx="5922">
                        <c:v>29.61</c:v>
                      </c:pt>
                      <c:pt idx="5923">
                        <c:v>29.614999999999998</c:v>
                      </c:pt>
                      <c:pt idx="5924">
                        <c:v>29.62</c:v>
                      </c:pt>
                      <c:pt idx="5925">
                        <c:v>29.625</c:v>
                      </c:pt>
                      <c:pt idx="5926">
                        <c:v>29.63</c:v>
                      </c:pt>
                      <c:pt idx="5927">
                        <c:v>29.635000000000002</c:v>
                      </c:pt>
                      <c:pt idx="5928">
                        <c:v>29.64</c:v>
                      </c:pt>
                      <c:pt idx="5929">
                        <c:v>29.645</c:v>
                      </c:pt>
                      <c:pt idx="5930">
                        <c:v>29.65</c:v>
                      </c:pt>
                      <c:pt idx="5931">
                        <c:v>29.655000000000001</c:v>
                      </c:pt>
                      <c:pt idx="5932">
                        <c:v>29.66</c:v>
                      </c:pt>
                      <c:pt idx="5933">
                        <c:v>29.664999999999999</c:v>
                      </c:pt>
                      <c:pt idx="5934">
                        <c:v>29.67</c:v>
                      </c:pt>
                      <c:pt idx="5935">
                        <c:v>29.675000000000001</c:v>
                      </c:pt>
                      <c:pt idx="5936">
                        <c:v>29.68</c:v>
                      </c:pt>
                      <c:pt idx="5937">
                        <c:v>29.684999999999999</c:v>
                      </c:pt>
                      <c:pt idx="5938">
                        <c:v>29.69</c:v>
                      </c:pt>
                      <c:pt idx="5939">
                        <c:v>29.695</c:v>
                      </c:pt>
                      <c:pt idx="5940">
                        <c:v>29.7</c:v>
                      </c:pt>
                      <c:pt idx="5941">
                        <c:v>29.704999999999998</c:v>
                      </c:pt>
                      <c:pt idx="5942">
                        <c:v>29.71</c:v>
                      </c:pt>
                      <c:pt idx="5943">
                        <c:v>29.715</c:v>
                      </c:pt>
                      <c:pt idx="5944">
                        <c:v>29.72</c:v>
                      </c:pt>
                      <c:pt idx="5945">
                        <c:v>29.725000000000001</c:v>
                      </c:pt>
                      <c:pt idx="5946">
                        <c:v>29.73</c:v>
                      </c:pt>
                      <c:pt idx="5947">
                        <c:v>29.734999999999999</c:v>
                      </c:pt>
                      <c:pt idx="5948">
                        <c:v>29.74</c:v>
                      </c:pt>
                      <c:pt idx="5949">
                        <c:v>29.745000000000001</c:v>
                      </c:pt>
                      <c:pt idx="5950">
                        <c:v>29.75</c:v>
                      </c:pt>
                      <c:pt idx="5951">
                        <c:v>29.754999999999999</c:v>
                      </c:pt>
                      <c:pt idx="5952">
                        <c:v>29.76</c:v>
                      </c:pt>
                      <c:pt idx="5953">
                        <c:v>29.765000000000001</c:v>
                      </c:pt>
                      <c:pt idx="5954">
                        <c:v>29.77</c:v>
                      </c:pt>
                      <c:pt idx="5955">
                        <c:v>29.774999999999999</c:v>
                      </c:pt>
                      <c:pt idx="5956">
                        <c:v>29.78</c:v>
                      </c:pt>
                      <c:pt idx="5957">
                        <c:v>29.785</c:v>
                      </c:pt>
                      <c:pt idx="5958">
                        <c:v>29.79</c:v>
                      </c:pt>
                      <c:pt idx="5959">
                        <c:v>29.795000000000002</c:v>
                      </c:pt>
                      <c:pt idx="5960">
                        <c:v>29.8</c:v>
                      </c:pt>
                      <c:pt idx="5961">
                        <c:v>29.805</c:v>
                      </c:pt>
                      <c:pt idx="5962">
                        <c:v>29.81</c:v>
                      </c:pt>
                      <c:pt idx="5963">
                        <c:v>29.815000000000001</c:v>
                      </c:pt>
                      <c:pt idx="5964">
                        <c:v>29.82</c:v>
                      </c:pt>
                      <c:pt idx="5965">
                        <c:v>29.824999999999999</c:v>
                      </c:pt>
                      <c:pt idx="5966">
                        <c:v>29.83</c:v>
                      </c:pt>
                      <c:pt idx="5967">
                        <c:v>29.835000000000001</c:v>
                      </c:pt>
                      <c:pt idx="5968">
                        <c:v>29.84</c:v>
                      </c:pt>
                      <c:pt idx="5969">
                        <c:v>29.844999999999999</c:v>
                      </c:pt>
                      <c:pt idx="5970">
                        <c:v>29.85</c:v>
                      </c:pt>
                      <c:pt idx="5971">
                        <c:v>29.855</c:v>
                      </c:pt>
                      <c:pt idx="5972">
                        <c:v>29.86</c:v>
                      </c:pt>
                      <c:pt idx="5973">
                        <c:v>29.864999999999998</c:v>
                      </c:pt>
                      <c:pt idx="5974">
                        <c:v>29.87</c:v>
                      </c:pt>
                      <c:pt idx="5975">
                        <c:v>29.875</c:v>
                      </c:pt>
                      <c:pt idx="5976">
                        <c:v>29.88</c:v>
                      </c:pt>
                      <c:pt idx="5977">
                        <c:v>29.885000000000002</c:v>
                      </c:pt>
                      <c:pt idx="5978">
                        <c:v>29.89</c:v>
                      </c:pt>
                      <c:pt idx="5979">
                        <c:v>29.895</c:v>
                      </c:pt>
                      <c:pt idx="5980">
                        <c:v>29.9</c:v>
                      </c:pt>
                      <c:pt idx="5981">
                        <c:v>29.905000000000001</c:v>
                      </c:pt>
                      <c:pt idx="5982">
                        <c:v>29.91</c:v>
                      </c:pt>
                      <c:pt idx="5983">
                        <c:v>29.914999999999999</c:v>
                      </c:pt>
                      <c:pt idx="5984">
                        <c:v>29.92</c:v>
                      </c:pt>
                      <c:pt idx="5985">
                        <c:v>29.925000000000001</c:v>
                      </c:pt>
                      <c:pt idx="5986">
                        <c:v>29.93</c:v>
                      </c:pt>
                      <c:pt idx="5987">
                        <c:v>29.934999999999999</c:v>
                      </c:pt>
                      <c:pt idx="5988">
                        <c:v>29.94</c:v>
                      </c:pt>
                      <c:pt idx="5989">
                        <c:v>29.945</c:v>
                      </c:pt>
                      <c:pt idx="5990">
                        <c:v>29.95</c:v>
                      </c:pt>
                      <c:pt idx="5991">
                        <c:v>29.954999999999998</c:v>
                      </c:pt>
                      <c:pt idx="5992">
                        <c:v>29.96</c:v>
                      </c:pt>
                      <c:pt idx="5993">
                        <c:v>29.965</c:v>
                      </c:pt>
                      <c:pt idx="5994">
                        <c:v>29.97</c:v>
                      </c:pt>
                      <c:pt idx="5995">
                        <c:v>29.975000000000001</c:v>
                      </c:pt>
                      <c:pt idx="5996">
                        <c:v>29.98</c:v>
                      </c:pt>
                      <c:pt idx="5997">
                        <c:v>29.984999999999999</c:v>
                      </c:pt>
                      <c:pt idx="5998">
                        <c:v>29.99</c:v>
                      </c:pt>
                      <c:pt idx="5999">
                        <c:v>29.995000000000001</c:v>
                      </c:pt>
                      <c:pt idx="6000">
                        <c:v>30</c:v>
                      </c:pt>
                      <c:pt idx="6001">
                        <c:v>30.004999999999999</c:v>
                      </c:pt>
                      <c:pt idx="6002">
                        <c:v>30.01</c:v>
                      </c:pt>
                      <c:pt idx="6003">
                        <c:v>30.015000000000001</c:v>
                      </c:pt>
                      <c:pt idx="6004">
                        <c:v>30.02</c:v>
                      </c:pt>
                      <c:pt idx="6005">
                        <c:v>30.024999999999999</c:v>
                      </c:pt>
                      <c:pt idx="6006">
                        <c:v>30.03</c:v>
                      </c:pt>
                      <c:pt idx="6007">
                        <c:v>30.035</c:v>
                      </c:pt>
                      <c:pt idx="6008">
                        <c:v>30.04</c:v>
                      </c:pt>
                      <c:pt idx="6009">
                        <c:v>30.045000000000002</c:v>
                      </c:pt>
                      <c:pt idx="6010">
                        <c:v>30.05</c:v>
                      </c:pt>
                      <c:pt idx="6011">
                        <c:v>30.055</c:v>
                      </c:pt>
                      <c:pt idx="6012">
                        <c:v>30.06</c:v>
                      </c:pt>
                      <c:pt idx="6013">
                        <c:v>30.065000000000001</c:v>
                      </c:pt>
                      <c:pt idx="6014">
                        <c:v>30.07</c:v>
                      </c:pt>
                      <c:pt idx="6015">
                        <c:v>30.074999999999999</c:v>
                      </c:pt>
                      <c:pt idx="6016">
                        <c:v>30.08</c:v>
                      </c:pt>
                      <c:pt idx="6017">
                        <c:v>30.085000000000001</c:v>
                      </c:pt>
                      <c:pt idx="6018">
                        <c:v>30.09</c:v>
                      </c:pt>
                      <c:pt idx="6019">
                        <c:v>30.094999999999999</c:v>
                      </c:pt>
                      <c:pt idx="6020">
                        <c:v>30.1</c:v>
                      </c:pt>
                      <c:pt idx="6021">
                        <c:v>30.105</c:v>
                      </c:pt>
                      <c:pt idx="6022">
                        <c:v>30.11</c:v>
                      </c:pt>
                      <c:pt idx="6023">
                        <c:v>30.114999999999998</c:v>
                      </c:pt>
                      <c:pt idx="6024">
                        <c:v>30.12</c:v>
                      </c:pt>
                      <c:pt idx="6025">
                        <c:v>30.125</c:v>
                      </c:pt>
                      <c:pt idx="6026">
                        <c:v>30.13</c:v>
                      </c:pt>
                      <c:pt idx="6027">
                        <c:v>30.135000000000002</c:v>
                      </c:pt>
                      <c:pt idx="6028">
                        <c:v>30.14</c:v>
                      </c:pt>
                      <c:pt idx="6029">
                        <c:v>30.145</c:v>
                      </c:pt>
                      <c:pt idx="6030">
                        <c:v>30.15</c:v>
                      </c:pt>
                      <c:pt idx="6031">
                        <c:v>30.155000000000001</c:v>
                      </c:pt>
                      <c:pt idx="6032">
                        <c:v>30.16</c:v>
                      </c:pt>
                      <c:pt idx="6033">
                        <c:v>30.164999999999999</c:v>
                      </c:pt>
                      <c:pt idx="6034">
                        <c:v>30.17</c:v>
                      </c:pt>
                      <c:pt idx="6035">
                        <c:v>30.175000000000001</c:v>
                      </c:pt>
                      <c:pt idx="6036">
                        <c:v>30.18</c:v>
                      </c:pt>
                      <c:pt idx="6037">
                        <c:v>30.184999999999999</c:v>
                      </c:pt>
                      <c:pt idx="6038">
                        <c:v>30.19</c:v>
                      </c:pt>
                      <c:pt idx="6039">
                        <c:v>30.195</c:v>
                      </c:pt>
                      <c:pt idx="6040">
                        <c:v>30.2</c:v>
                      </c:pt>
                      <c:pt idx="6041">
                        <c:v>30.204999999999998</c:v>
                      </c:pt>
                      <c:pt idx="6042">
                        <c:v>30.21</c:v>
                      </c:pt>
                      <c:pt idx="6043">
                        <c:v>30.215</c:v>
                      </c:pt>
                      <c:pt idx="6044">
                        <c:v>30.22</c:v>
                      </c:pt>
                      <c:pt idx="6045">
                        <c:v>30.225000000000001</c:v>
                      </c:pt>
                      <c:pt idx="6046">
                        <c:v>30.23</c:v>
                      </c:pt>
                      <c:pt idx="6047">
                        <c:v>30.234999999999999</c:v>
                      </c:pt>
                      <c:pt idx="6048">
                        <c:v>30.24</c:v>
                      </c:pt>
                      <c:pt idx="6049">
                        <c:v>30.245000000000001</c:v>
                      </c:pt>
                      <c:pt idx="6050">
                        <c:v>30.25</c:v>
                      </c:pt>
                      <c:pt idx="6051">
                        <c:v>30.254999999999999</c:v>
                      </c:pt>
                      <c:pt idx="6052">
                        <c:v>30.26</c:v>
                      </c:pt>
                      <c:pt idx="6053">
                        <c:v>30.265000000000001</c:v>
                      </c:pt>
                      <c:pt idx="6054">
                        <c:v>30.27</c:v>
                      </c:pt>
                      <c:pt idx="6055">
                        <c:v>30.274999999999999</c:v>
                      </c:pt>
                      <c:pt idx="6056">
                        <c:v>30.28</c:v>
                      </c:pt>
                      <c:pt idx="6057">
                        <c:v>30.285</c:v>
                      </c:pt>
                      <c:pt idx="6058">
                        <c:v>30.29</c:v>
                      </c:pt>
                      <c:pt idx="6059">
                        <c:v>30.295000000000002</c:v>
                      </c:pt>
                      <c:pt idx="6060">
                        <c:v>30.3</c:v>
                      </c:pt>
                      <c:pt idx="6061">
                        <c:v>30.305</c:v>
                      </c:pt>
                      <c:pt idx="6062">
                        <c:v>30.31</c:v>
                      </c:pt>
                      <c:pt idx="6063">
                        <c:v>30.315000000000001</c:v>
                      </c:pt>
                      <c:pt idx="6064">
                        <c:v>30.32</c:v>
                      </c:pt>
                      <c:pt idx="6065">
                        <c:v>30.324999999999999</c:v>
                      </c:pt>
                      <c:pt idx="6066">
                        <c:v>30.33</c:v>
                      </c:pt>
                      <c:pt idx="6067">
                        <c:v>30.335000000000001</c:v>
                      </c:pt>
                      <c:pt idx="6068">
                        <c:v>30.34</c:v>
                      </c:pt>
                      <c:pt idx="6069">
                        <c:v>30.344999999999999</c:v>
                      </c:pt>
                      <c:pt idx="6070">
                        <c:v>30.35</c:v>
                      </c:pt>
                      <c:pt idx="6071">
                        <c:v>30.355</c:v>
                      </c:pt>
                      <c:pt idx="6072">
                        <c:v>30.36</c:v>
                      </c:pt>
                      <c:pt idx="6073">
                        <c:v>30.364999999999998</c:v>
                      </c:pt>
                      <c:pt idx="6074">
                        <c:v>30.37</c:v>
                      </c:pt>
                      <c:pt idx="6075">
                        <c:v>30.375</c:v>
                      </c:pt>
                      <c:pt idx="6076">
                        <c:v>30.38</c:v>
                      </c:pt>
                      <c:pt idx="6077">
                        <c:v>30.385000000000002</c:v>
                      </c:pt>
                      <c:pt idx="6078">
                        <c:v>30.39</c:v>
                      </c:pt>
                      <c:pt idx="6079">
                        <c:v>30.395</c:v>
                      </c:pt>
                      <c:pt idx="6080">
                        <c:v>30.4</c:v>
                      </c:pt>
                      <c:pt idx="6081">
                        <c:v>30.405000000000001</c:v>
                      </c:pt>
                      <c:pt idx="6082">
                        <c:v>30.41</c:v>
                      </c:pt>
                      <c:pt idx="6083">
                        <c:v>30.414999999999999</c:v>
                      </c:pt>
                      <c:pt idx="6084">
                        <c:v>30.42</c:v>
                      </c:pt>
                      <c:pt idx="6085">
                        <c:v>30.425000000000001</c:v>
                      </c:pt>
                      <c:pt idx="6086">
                        <c:v>30.43</c:v>
                      </c:pt>
                      <c:pt idx="6087">
                        <c:v>30.434999999999999</c:v>
                      </c:pt>
                      <c:pt idx="6088">
                        <c:v>30.44</c:v>
                      </c:pt>
                      <c:pt idx="6089">
                        <c:v>30.445</c:v>
                      </c:pt>
                      <c:pt idx="6090">
                        <c:v>30.45</c:v>
                      </c:pt>
                      <c:pt idx="6091">
                        <c:v>30.454999999999998</c:v>
                      </c:pt>
                      <c:pt idx="6092">
                        <c:v>30.46</c:v>
                      </c:pt>
                      <c:pt idx="6093">
                        <c:v>30.465</c:v>
                      </c:pt>
                      <c:pt idx="6094">
                        <c:v>30.47</c:v>
                      </c:pt>
                      <c:pt idx="6095">
                        <c:v>30.475000000000001</c:v>
                      </c:pt>
                      <c:pt idx="6096">
                        <c:v>30.48</c:v>
                      </c:pt>
                      <c:pt idx="6097">
                        <c:v>30.484999999999999</c:v>
                      </c:pt>
                      <c:pt idx="6098">
                        <c:v>30.49</c:v>
                      </c:pt>
                      <c:pt idx="6099">
                        <c:v>30.495000000000001</c:v>
                      </c:pt>
                      <c:pt idx="6100">
                        <c:v>30.5</c:v>
                      </c:pt>
                      <c:pt idx="6101">
                        <c:v>30.504999999999999</c:v>
                      </c:pt>
                      <c:pt idx="6102">
                        <c:v>30.51</c:v>
                      </c:pt>
                      <c:pt idx="6103">
                        <c:v>30.515000000000001</c:v>
                      </c:pt>
                      <c:pt idx="6104">
                        <c:v>30.52</c:v>
                      </c:pt>
                      <c:pt idx="6105">
                        <c:v>30.524999999999999</c:v>
                      </c:pt>
                      <c:pt idx="6106">
                        <c:v>30.53</c:v>
                      </c:pt>
                      <c:pt idx="6107">
                        <c:v>30.535</c:v>
                      </c:pt>
                      <c:pt idx="6108">
                        <c:v>30.54</c:v>
                      </c:pt>
                      <c:pt idx="6109">
                        <c:v>30.545000000000002</c:v>
                      </c:pt>
                      <c:pt idx="6110">
                        <c:v>30.55</c:v>
                      </c:pt>
                      <c:pt idx="6111">
                        <c:v>30.555</c:v>
                      </c:pt>
                      <c:pt idx="6112">
                        <c:v>30.56</c:v>
                      </c:pt>
                      <c:pt idx="6113">
                        <c:v>30.565000000000001</c:v>
                      </c:pt>
                      <c:pt idx="6114">
                        <c:v>30.57</c:v>
                      </c:pt>
                      <c:pt idx="6115">
                        <c:v>30.574999999999999</c:v>
                      </c:pt>
                      <c:pt idx="6116">
                        <c:v>30.58</c:v>
                      </c:pt>
                      <c:pt idx="6117">
                        <c:v>30.585000000000001</c:v>
                      </c:pt>
                      <c:pt idx="6118">
                        <c:v>30.59</c:v>
                      </c:pt>
                      <c:pt idx="6119">
                        <c:v>30.594999999999999</c:v>
                      </c:pt>
                      <c:pt idx="6120">
                        <c:v>30.6</c:v>
                      </c:pt>
                      <c:pt idx="6121">
                        <c:v>30.605</c:v>
                      </c:pt>
                      <c:pt idx="6122">
                        <c:v>30.61</c:v>
                      </c:pt>
                      <c:pt idx="6123">
                        <c:v>30.614999999999998</c:v>
                      </c:pt>
                      <c:pt idx="6124">
                        <c:v>30.62</c:v>
                      </c:pt>
                      <c:pt idx="6125">
                        <c:v>30.625</c:v>
                      </c:pt>
                      <c:pt idx="6126">
                        <c:v>30.63</c:v>
                      </c:pt>
                      <c:pt idx="6127">
                        <c:v>30.635000000000002</c:v>
                      </c:pt>
                      <c:pt idx="6128">
                        <c:v>30.64</c:v>
                      </c:pt>
                      <c:pt idx="6129">
                        <c:v>30.645</c:v>
                      </c:pt>
                      <c:pt idx="6130">
                        <c:v>30.65</c:v>
                      </c:pt>
                      <c:pt idx="6131">
                        <c:v>30.655000000000001</c:v>
                      </c:pt>
                      <c:pt idx="6132">
                        <c:v>30.66</c:v>
                      </c:pt>
                      <c:pt idx="6133">
                        <c:v>30.664999999999999</c:v>
                      </c:pt>
                      <c:pt idx="6134">
                        <c:v>30.67</c:v>
                      </c:pt>
                      <c:pt idx="6135">
                        <c:v>30.675000000000001</c:v>
                      </c:pt>
                      <c:pt idx="6136">
                        <c:v>30.68</c:v>
                      </c:pt>
                      <c:pt idx="6137">
                        <c:v>30.684999999999999</c:v>
                      </c:pt>
                      <c:pt idx="6138">
                        <c:v>30.69</c:v>
                      </c:pt>
                      <c:pt idx="6139">
                        <c:v>30.695</c:v>
                      </c:pt>
                      <c:pt idx="6140">
                        <c:v>30.7</c:v>
                      </c:pt>
                      <c:pt idx="6141">
                        <c:v>30.704999999999998</c:v>
                      </c:pt>
                      <c:pt idx="6142">
                        <c:v>30.71</c:v>
                      </c:pt>
                      <c:pt idx="6143">
                        <c:v>30.715</c:v>
                      </c:pt>
                      <c:pt idx="6144">
                        <c:v>30.72</c:v>
                      </c:pt>
                      <c:pt idx="6145">
                        <c:v>30.725000000000001</c:v>
                      </c:pt>
                      <c:pt idx="6146">
                        <c:v>30.73</c:v>
                      </c:pt>
                      <c:pt idx="6147">
                        <c:v>30.734999999999999</c:v>
                      </c:pt>
                      <c:pt idx="6148">
                        <c:v>30.74</c:v>
                      </c:pt>
                      <c:pt idx="6149">
                        <c:v>30.745000000000001</c:v>
                      </c:pt>
                      <c:pt idx="6150">
                        <c:v>30.75</c:v>
                      </c:pt>
                      <c:pt idx="6151">
                        <c:v>30.754999999999999</c:v>
                      </c:pt>
                      <c:pt idx="6152">
                        <c:v>30.76</c:v>
                      </c:pt>
                      <c:pt idx="6153">
                        <c:v>30.765000000000001</c:v>
                      </c:pt>
                      <c:pt idx="6154">
                        <c:v>30.77</c:v>
                      </c:pt>
                      <c:pt idx="6155">
                        <c:v>30.774999999999999</c:v>
                      </c:pt>
                      <c:pt idx="6156">
                        <c:v>30.78</c:v>
                      </c:pt>
                      <c:pt idx="6157">
                        <c:v>30.785</c:v>
                      </c:pt>
                      <c:pt idx="6158">
                        <c:v>30.79</c:v>
                      </c:pt>
                      <c:pt idx="6159">
                        <c:v>30.795000000000002</c:v>
                      </c:pt>
                      <c:pt idx="6160">
                        <c:v>30.8</c:v>
                      </c:pt>
                      <c:pt idx="6161">
                        <c:v>30.805</c:v>
                      </c:pt>
                      <c:pt idx="6162">
                        <c:v>30.81</c:v>
                      </c:pt>
                      <c:pt idx="6163">
                        <c:v>30.815000000000001</c:v>
                      </c:pt>
                      <c:pt idx="6164">
                        <c:v>30.82</c:v>
                      </c:pt>
                      <c:pt idx="6165">
                        <c:v>30.824999999999999</c:v>
                      </c:pt>
                      <c:pt idx="6166">
                        <c:v>30.83</c:v>
                      </c:pt>
                      <c:pt idx="6167">
                        <c:v>30.835000000000001</c:v>
                      </c:pt>
                      <c:pt idx="6168">
                        <c:v>30.84</c:v>
                      </c:pt>
                      <c:pt idx="6169">
                        <c:v>30.844999999999999</c:v>
                      </c:pt>
                      <c:pt idx="6170">
                        <c:v>30.85</c:v>
                      </c:pt>
                      <c:pt idx="6171">
                        <c:v>30.855</c:v>
                      </c:pt>
                      <c:pt idx="6172">
                        <c:v>30.86</c:v>
                      </c:pt>
                      <c:pt idx="6173">
                        <c:v>30.864999999999998</c:v>
                      </c:pt>
                      <c:pt idx="6174">
                        <c:v>30.87</c:v>
                      </c:pt>
                      <c:pt idx="6175">
                        <c:v>30.875</c:v>
                      </c:pt>
                      <c:pt idx="6176">
                        <c:v>30.88</c:v>
                      </c:pt>
                      <c:pt idx="6177">
                        <c:v>30.885000000000002</c:v>
                      </c:pt>
                      <c:pt idx="6178">
                        <c:v>30.89</c:v>
                      </c:pt>
                      <c:pt idx="6179">
                        <c:v>30.895</c:v>
                      </c:pt>
                      <c:pt idx="6180">
                        <c:v>30.9</c:v>
                      </c:pt>
                      <c:pt idx="6181">
                        <c:v>30.905000000000001</c:v>
                      </c:pt>
                      <c:pt idx="6182">
                        <c:v>30.91</c:v>
                      </c:pt>
                      <c:pt idx="6183">
                        <c:v>30.914999999999999</c:v>
                      </c:pt>
                      <c:pt idx="6184">
                        <c:v>30.92</c:v>
                      </c:pt>
                      <c:pt idx="6185">
                        <c:v>30.925000000000001</c:v>
                      </c:pt>
                      <c:pt idx="6186">
                        <c:v>30.93</c:v>
                      </c:pt>
                      <c:pt idx="6187">
                        <c:v>30.934999999999999</c:v>
                      </c:pt>
                      <c:pt idx="6188">
                        <c:v>30.94</c:v>
                      </c:pt>
                      <c:pt idx="6189">
                        <c:v>30.945</c:v>
                      </c:pt>
                      <c:pt idx="6190">
                        <c:v>30.95</c:v>
                      </c:pt>
                      <c:pt idx="6191">
                        <c:v>30.954999999999998</c:v>
                      </c:pt>
                      <c:pt idx="6192">
                        <c:v>30.96</c:v>
                      </c:pt>
                      <c:pt idx="6193">
                        <c:v>30.965</c:v>
                      </c:pt>
                      <c:pt idx="6194">
                        <c:v>30.97</c:v>
                      </c:pt>
                      <c:pt idx="6195">
                        <c:v>30.975000000000001</c:v>
                      </c:pt>
                      <c:pt idx="6196">
                        <c:v>30.98</c:v>
                      </c:pt>
                      <c:pt idx="6197">
                        <c:v>30.984999999999999</c:v>
                      </c:pt>
                      <c:pt idx="6198">
                        <c:v>30.99</c:v>
                      </c:pt>
                      <c:pt idx="6199">
                        <c:v>30.995000000000001</c:v>
                      </c:pt>
                      <c:pt idx="6200">
                        <c:v>31</c:v>
                      </c:pt>
                      <c:pt idx="6201">
                        <c:v>31.004999999999999</c:v>
                      </c:pt>
                      <c:pt idx="6202">
                        <c:v>31.01</c:v>
                      </c:pt>
                      <c:pt idx="6203">
                        <c:v>31.015000000000001</c:v>
                      </c:pt>
                      <c:pt idx="6204">
                        <c:v>31.02</c:v>
                      </c:pt>
                      <c:pt idx="6205">
                        <c:v>31.024999999999999</c:v>
                      </c:pt>
                      <c:pt idx="6206">
                        <c:v>31.03</c:v>
                      </c:pt>
                      <c:pt idx="6207">
                        <c:v>31.035</c:v>
                      </c:pt>
                      <c:pt idx="6208">
                        <c:v>31.04</c:v>
                      </c:pt>
                      <c:pt idx="6209">
                        <c:v>31.045000000000002</c:v>
                      </c:pt>
                      <c:pt idx="6210">
                        <c:v>31.05</c:v>
                      </c:pt>
                      <c:pt idx="6211">
                        <c:v>31.055</c:v>
                      </c:pt>
                      <c:pt idx="6212">
                        <c:v>31.06</c:v>
                      </c:pt>
                      <c:pt idx="6213">
                        <c:v>31.065000000000001</c:v>
                      </c:pt>
                      <c:pt idx="6214">
                        <c:v>31.07</c:v>
                      </c:pt>
                      <c:pt idx="6215">
                        <c:v>31.074999999999999</c:v>
                      </c:pt>
                      <c:pt idx="6216">
                        <c:v>31.08</c:v>
                      </c:pt>
                      <c:pt idx="6217">
                        <c:v>31.085000000000001</c:v>
                      </c:pt>
                      <c:pt idx="6218">
                        <c:v>31.09</c:v>
                      </c:pt>
                      <c:pt idx="6219">
                        <c:v>31.094999999999999</c:v>
                      </c:pt>
                      <c:pt idx="6220">
                        <c:v>31.1</c:v>
                      </c:pt>
                      <c:pt idx="6221">
                        <c:v>31.105</c:v>
                      </c:pt>
                      <c:pt idx="6222">
                        <c:v>31.11</c:v>
                      </c:pt>
                      <c:pt idx="6223">
                        <c:v>31.114999999999998</c:v>
                      </c:pt>
                      <c:pt idx="6224">
                        <c:v>31.12</c:v>
                      </c:pt>
                      <c:pt idx="6225">
                        <c:v>31.125</c:v>
                      </c:pt>
                      <c:pt idx="6226">
                        <c:v>31.13</c:v>
                      </c:pt>
                      <c:pt idx="6227">
                        <c:v>31.135000000000002</c:v>
                      </c:pt>
                      <c:pt idx="6228">
                        <c:v>31.14</c:v>
                      </c:pt>
                      <c:pt idx="6229">
                        <c:v>31.145</c:v>
                      </c:pt>
                      <c:pt idx="6230">
                        <c:v>31.15</c:v>
                      </c:pt>
                      <c:pt idx="6231">
                        <c:v>31.155000000000001</c:v>
                      </c:pt>
                      <c:pt idx="6232">
                        <c:v>31.16</c:v>
                      </c:pt>
                      <c:pt idx="6233">
                        <c:v>31.164999999999999</c:v>
                      </c:pt>
                      <c:pt idx="6234">
                        <c:v>31.17</c:v>
                      </c:pt>
                      <c:pt idx="6235">
                        <c:v>31.175000000000001</c:v>
                      </c:pt>
                      <c:pt idx="6236">
                        <c:v>31.18</c:v>
                      </c:pt>
                      <c:pt idx="6237">
                        <c:v>31.184999999999999</c:v>
                      </c:pt>
                      <c:pt idx="6238">
                        <c:v>31.19</c:v>
                      </c:pt>
                      <c:pt idx="6239">
                        <c:v>31.195</c:v>
                      </c:pt>
                      <c:pt idx="6240">
                        <c:v>31.2</c:v>
                      </c:pt>
                      <c:pt idx="6241">
                        <c:v>31.204999999999998</c:v>
                      </c:pt>
                      <c:pt idx="6242">
                        <c:v>31.21</c:v>
                      </c:pt>
                      <c:pt idx="6243">
                        <c:v>31.215</c:v>
                      </c:pt>
                      <c:pt idx="6244">
                        <c:v>31.22</c:v>
                      </c:pt>
                      <c:pt idx="6245">
                        <c:v>31.225000000000001</c:v>
                      </c:pt>
                      <c:pt idx="6246">
                        <c:v>31.23</c:v>
                      </c:pt>
                      <c:pt idx="6247">
                        <c:v>31.234999999999999</c:v>
                      </c:pt>
                      <c:pt idx="6248">
                        <c:v>31.24</c:v>
                      </c:pt>
                      <c:pt idx="6249">
                        <c:v>31.245000000000001</c:v>
                      </c:pt>
                      <c:pt idx="6250">
                        <c:v>31.25</c:v>
                      </c:pt>
                      <c:pt idx="6251">
                        <c:v>31.254999999999999</c:v>
                      </c:pt>
                      <c:pt idx="6252">
                        <c:v>31.26</c:v>
                      </c:pt>
                      <c:pt idx="6253">
                        <c:v>31.265000000000001</c:v>
                      </c:pt>
                      <c:pt idx="6254">
                        <c:v>31.27</c:v>
                      </c:pt>
                      <c:pt idx="6255">
                        <c:v>31.274999999999999</c:v>
                      </c:pt>
                      <c:pt idx="6256">
                        <c:v>31.28</c:v>
                      </c:pt>
                      <c:pt idx="6257">
                        <c:v>31.285</c:v>
                      </c:pt>
                      <c:pt idx="6258">
                        <c:v>31.29</c:v>
                      </c:pt>
                      <c:pt idx="6259">
                        <c:v>31.295000000000002</c:v>
                      </c:pt>
                      <c:pt idx="6260">
                        <c:v>31.3</c:v>
                      </c:pt>
                      <c:pt idx="6261">
                        <c:v>31.305</c:v>
                      </c:pt>
                      <c:pt idx="6262">
                        <c:v>31.31</c:v>
                      </c:pt>
                      <c:pt idx="6263">
                        <c:v>31.315000000000001</c:v>
                      </c:pt>
                      <c:pt idx="6264">
                        <c:v>31.32</c:v>
                      </c:pt>
                      <c:pt idx="6265">
                        <c:v>31.324999999999999</c:v>
                      </c:pt>
                      <c:pt idx="6266">
                        <c:v>31.33</c:v>
                      </c:pt>
                      <c:pt idx="6267">
                        <c:v>31.335000000000001</c:v>
                      </c:pt>
                      <c:pt idx="6268">
                        <c:v>31.34</c:v>
                      </c:pt>
                      <c:pt idx="6269">
                        <c:v>31.344999999999999</c:v>
                      </c:pt>
                      <c:pt idx="6270">
                        <c:v>31.35</c:v>
                      </c:pt>
                      <c:pt idx="6271">
                        <c:v>31.355</c:v>
                      </c:pt>
                      <c:pt idx="6272">
                        <c:v>31.36</c:v>
                      </c:pt>
                      <c:pt idx="6273">
                        <c:v>31.364999999999998</c:v>
                      </c:pt>
                      <c:pt idx="6274">
                        <c:v>31.37</c:v>
                      </c:pt>
                      <c:pt idx="6275">
                        <c:v>31.375</c:v>
                      </c:pt>
                      <c:pt idx="6276">
                        <c:v>31.38</c:v>
                      </c:pt>
                      <c:pt idx="6277">
                        <c:v>31.385000000000002</c:v>
                      </c:pt>
                      <c:pt idx="6278">
                        <c:v>31.39</c:v>
                      </c:pt>
                      <c:pt idx="6279">
                        <c:v>31.395</c:v>
                      </c:pt>
                      <c:pt idx="6280">
                        <c:v>31.4</c:v>
                      </c:pt>
                      <c:pt idx="6281">
                        <c:v>31.405000000000001</c:v>
                      </c:pt>
                      <c:pt idx="6282">
                        <c:v>31.41</c:v>
                      </c:pt>
                      <c:pt idx="6283">
                        <c:v>31.414999999999999</c:v>
                      </c:pt>
                      <c:pt idx="6284">
                        <c:v>31.42</c:v>
                      </c:pt>
                      <c:pt idx="6285">
                        <c:v>31.425000000000001</c:v>
                      </c:pt>
                      <c:pt idx="6286">
                        <c:v>31.43</c:v>
                      </c:pt>
                      <c:pt idx="6287">
                        <c:v>31.434999999999999</c:v>
                      </c:pt>
                      <c:pt idx="6288">
                        <c:v>31.44</c:v>
                      </c:pt>
                      <c:pt idx="6289">
                        <c:v>31.445</c:v>
                      </c:pt>
                      <c:pt idx="6290">
                        <c:v>31.45</c:v>
                      </c:pt>
                      <c:pt idx="6291">
                        <c:v>31.454999999999998</c:v>
                      </c:pt>
                      <c:pt idx="6292">
                        <c:v>31.46</c:v>
                      </c:pt>
                      <c:pt idx="6293">
                        <c:v>31.465</c:v>
                      </c:pt>
                      <c:pt idx="6294">
                        <c:v>31.47</c:v>
                      </c:pt>
                      <c:pt idx="6295">
                        <c:v>31.475000000000001</c:v>
                      </c:pt>
                      <c:pt idx="6296">
                        <c:v>31.48</c:v>
                      </c:pt>
                      <c:pt idx="6297">
                        <c:v>31.484999999999999</c:v>
                      </c:pt>
                      <c:pt idx="6298">
                        <c:v>31.49</c:v>
                      </c:pt>
                      <c:pt idx="6299">
                        <c:v>31.495000000000001</c:v>
                      </c:pt>
                      <c:pt idx="6300">
                        <c:v>31.5</c:v>
                      </c:pt>
                      <c:pt idx="6301">
                        <c:v>31.504999999999999</c:v>
                      </c:pt>
                      <c:pt idx="6302">
                        <c:v>31.51</c:v>
                      </c:pt>
                      <c:pt idx="6303">
                        <c:v>31.515000000000001</c:v>
                      </c:pt>
                      <c:pt idx="6304">
                        <c:v>31.52</c:v>
                      </c:pt>
                      <c:pt idx="6305">
                        <c:v>31.524999999999999</c:v>
                      </c:pt>
                      <c:pt idx="6306">
                        <c:v>31.53</c:v>
                      </c:pt>
                      <c:pt idx="6307">
                        <c:v>31.535</c:v>
                      </c:pt>
                      <c:pt idx="6308">
                        <c:v>31.54</c:v>
                      </c:pt>
                      <c:pt idx="6309">
                        <c:v>31.545000000000002</c:v>
                      </c:pt>
                      <c:pt idx="6310">
                        <c:v>31.55</c:v>
                      </c:pt>
                      <c:pt idx="6311">
                        <c:v>31.555</c:v>
                      </c:pt>
                      <c:pt idx="6312">
                        <c:v>31.56</c:v>
                      </c:pt>
                      <c:pt idx="6313">
                        <c:v>31.565000000000001</c:v>
                      </c:pt>
                      <c:pt idx="6314">
                        <c:v>31.57</c:v>
                      </c:pt>
                      <c:pt idx="6315">
                        <c:v>31.574999999999999</c:v>
                      </c:pt>
                      <c:pt idx="6316">
                        <c:v>31.58</c:v>
                      </c:pt>
                      <c:pt idx="6317">
                        <c:v>31.585000000000001</c:v>
                      </c:pt>
                      <c:pt idx="6318">
                        <c:v>31.59</c:v>
                      </c:pt>
                      <c:pt idx="6319">
                        <c:v>31.594999999999999</c:v>
                      </c:pt>
                      <c:pt idx="6320">
                        <c:v>31.6</c:v>
                      </c:pt>
                      <c:pt idx="6321">
                        <c:v>31.605</c:v>
                      </c:pt>
                      <c:pt idx="6322">
                        <c:v>31.61</c:v>
                      </c:pt>
                      <c:pt idx="6323">
                        <c:v>31.614999999999998</c:v>
                      </c:pt>
                      <c:pt idx="6324">
                        <c:v>31.62</c:v>
                      </c:pt>
                      <c:pt idx="6325">
                        <c:v>31.625</c:v>
                      </c:pt>
                      <c:pt idx="6326">
                        <c:v>31.63</c:v>
                      </c:pt>
                      <c:pt idx="6327">
                        <c:v>31.635000000000002</c:v>
                      </c:pt>
                      <c:pt idx="6328">
                        <c:v>31.64</c:v>
                      </c:pt>
                      <c:pt idx="6329">
                        <c:v>31.645</c:v>
                      </c:pt>
                      <c:pt idx="6330">
                        <c:v>31.65</c:v>
                      </c:pt>
                      <c:pt idx="6331">
                        <c:v>31.655000000000001</c:v>
                      </c:pt>
                      <c:pt idx="6332">
                        <c:v>31.66</c:v>
                      </c:pt>
                      <c:pt idx="6333">
                        <c:v>31.664999999999999</c:v>
                      </c:pt>
                      <c:pt idx="6334">
                        <c:v>31.67</c:v>
                      </c:pt>
                      <c:pt idx="6335">
                        <c:v>31.675000000000001</c:v>
                      </c:pt>
                      <c:pt idx="6336">
                        <c:v>31.68</c:v>
                      </c:pt>
                      <c:pt idx="6337">
                        <c:v>31.684999999999999</c:v>
                      </c:pt>
                      <c:pt idx="6338">
                        <c:v>31.69</c:v>
                      </c:pt>
                      <c:pt idx="6339">
                        <c:v>31.695</c:v>
                      </c:pt>
                      <c:pt idx="6340">
                        <c:v>31.7</c:v>
                      </c:pt>
                      <c:pt idx="6341">
                        <c:v>31.704999999999998</c:v>
                      </c:pt>
                      <c:pt idx="6342">
                        <c:v>31.71</c:v>
                      </c:pt>
                      <c:pt idx="6343">
                        <c:v>31.715</c:v>
                      </c:pt>
                      <c:pt idx="6344">
                        <c:v>31.72</c:v>
                      </c:pt>
                      <c:pt idx="6345">
                        <c:v>31.725000000000001</c:v>
                      </c:pt>
                      <c:pt idx="6346">
                        <c:v>31.73</c:v>
                      </c:pt>
                      <c:pt idx="6347">
                        <c:v>31.734999999999999</c:v>
                      </c:pt>
                      <c:pt idx="6348">
                        <c:v>31.74</c:v>
                      </c:pt>
                      <c:pt idx="6349">
                        <c:v>31.745000000000001</c:v>
                      </c:pt>
                      <c:pt idx="6350">
                        <c:v>31.75</c:v>
                      </c:pt>
                      <c:pt idx="6351">
                        <c:v>31.754999999999999</c:v>
                      </c:pt>
                      <c:pt idx="6352">
                        <c:v>31.76</c:v>
                      </c:pt>
                      <c:pt idx="6353">
                        <c:v>31.765000000000001</c:v>
                      </c:pt>
                      <c:pt idx="6354">
                        <c:v>31.77</c:v>
                      </c:pt>
                      <c:pt idx="6355">
                        <c:v>31.774999999999999</c:v>
                      </c:pt>
                      <c:pt idx="6356">
                        <c:v>31.78</c:v>
                      </c:pt>
                      <c:pt idx="6357">
                        <c:v>31.785</c:v>
                      </c:pt>
                      <c:pt idx="6358">
                        <c:v>31.79</c:v>
                      </c:pt>
                      <c:pt idx="6359">
                        <c:v>31.795000000000002</c:v>
                      </c:pt>
                      <c:pt idx="6360">
                        <c:v>31.8</c:v>
                      </c:pt>
                      <c:pt idx="6361">
                        <c:v>31.805</c:v>
                      </c:pt>
                      <c:pt idx="6362">
                        <c:v>31.81</c:v>
                      </c:pt>
                      <c:pt idx="6363">
                        <c:v>31.815000000000001</c:v>
                      </c:pt>
                      <c:pt idx="6364">
                        <c:v>31.82</c:v>
                      </c:pt>
                      <c:pt idx="6365">
                        <c:v>31.824999999999999</c:v>
                      </c:pt>
                      <c:pt idx="6366">
                        <c:v>31.83</c:v>
                      </c:pt>
                      <c:pt idx="6367">
                        <c:v>31.835000000000001</c:v>
                      </c:pt>
                      <c:pt idx="6368">
                        <c:v>31.84</c:v>
                      </c:pt>
                      <c:pt idx="6369">
                        <c:v>31.844999999999999</c:v>
                      </c:pt>
                      <c:pt idx="6370">
                        <c:v>31.85</c:v>
                      </c:pt>
                      <c:pt idx="6371">
                        <c:v>31.855</c:v>
                      </c:pt>
                      <c:pt idx="6372">
                        <c:v>31.86</c:v>
                      </c:pt>
                      <c:pt idx="6373">
                        <c:v>31.864999999999998</c:v>
                      </c:pt>
                      <c:pt idx="6374">
                        <c:v>31.87</c:v>
                      </c:pt>
                      <c:pt idx="6375">
                        <c:v>31.875</c:v>
                      </c:pt>
                      <c:pt idx="6376">
                        <c:v>31.88</c:v>
                      </c:pt>
                      <c:pt idx="6377">
                        <c:v>31.885000000000002</c:v>
                      </c:pt>
                      <c:pt idx="6378">
                        <c:v>31.89</c:v>
                      </c:pt>
                      <c:pt idx="6379">
                        <c:v>31.895</c:v>
                      </c:pt>
                      <c:pt idx="6380">
                        <c:v>31.9</c:v>
                      </c:pt>
                      <c:pt idx="6381">
                        <c:v>31.905000000000001</c:v>
                      </c:pt>
                      <c:pt idx="6382">
                        <c:v>31.91</c:v>
                      </c:pt>
                      <c:pt idx="6383">
                        <c:v>31.914999999999999</c:v>
                      </c:pt>
                      <c:pt idx="6384">
                        <c:v>31.92</c:v>
                      </c:pt>
                      <c:pt idx="6385">
                        <c:v>31.925000000000001</c:v>
                      </c:pt>
                      <c:pt idx="6386">
                        <c:v>31.93</c:v>
                      </c:pt>
                      <c:pt idx="6387">
                        <c:v>31.934999999999999</c:v>
                      </c:pt>
                      <c:pt idx="6388">
                        <c:v>31.94</c:v>
                      </c:pt>
                      <c:pt idx="6389">
                        <c:v>31.945</c:v>
                      </c:pt>
                      <c:pt idx="6390">
                        <c:v>31.95</c:v>
                      </c:pt>
                      <c:pt idx="6391">
                        <c:v>31.954999999999998</c:v>
                      </c:pt>
                      <c:pt idx="6392">
                        <c:v>31.96</c:v>
                      </c:pt>
                      <c:pt idx="6393">
                        <c:v>31.965</c:v>
                      </c:pt>
                      <c:pt idx="6394">
                        <c:v>31.97</c:v>
                      </c:pt>
                      <c:pt idx="6395">
                        <c:v>31.975000000000001</c:v>
                      </c:pt>
                      <c:pt idx="6396">
                        <c:v>31.98</c:v>
                      </c:pt>
                      <c:pt idx="6397">
                        <c:v>31.984999999999999</c:v>
                      </c:pt>
                      <c:pt idx="6398">
                        <c:v>31.99</c:v>
                      </c:pt>
                      <c:pt idx="6399">
                        <c:v>31.995000000000001</c:v>
                      </c:pt>
                      <c:pt idx="6400">
                        <c:v>32</c:v>
                      </c:pt>
                      <c:pt idx="6401">
                        <c:v>32.005000000000003</c:v>
                      </c:pt>
                      <c:pt idx="6402">
                        <c:v>32.01</c:v>
                      </c:pt>
                      <c:pt idx="6403">
                        <c:v>32.015000000000001</c:v>
                      </c:pt>
                      <c:pt idx="6404">
                        <c:v>32.020000000000003</c:v>
                      </c:pt>
                      <c:pt idx="6405">
                        <c:v>32.024999999999999</c:v>
                      </c:pt>
                      <c:pt idx="6406">
                        <c:v>32.03</c:v>
                      </c:pt>
                      <c:pt idx="6407">
                        <c:v>32.034999999999997</c:v>
                      </c:pt>
                      <c:pt idx="6408">
                        <c:v>32.04</c:v>
                      </c:pt>
                      <c:pt idx="6409">
                        <c:v>32.045000000000002</c:v>
                      </c:pt>
                      <c:pt idx="6410">
                        <c:v>32.049999999999997</c:v>
                      </c:pt>
                      <c:pt idx="6411">
                        <c:v>32.055</c:v>
                      </c:pt>
                      <c:pt idx="6412">
                        <c:v>32.06</c:v>
                      </c:pt>
                      <c:pt idx="6413">
                        <c:v>32.064999999999998</c:v>
                      </c:pt>
                      <c:pt idx="6414">
                        <c:v>32.07</c:v>
                      </c:pt>
                      <c:pt idx="6415">
                        <c:v>32.075000000000003</c:v>
                      </c:pt>
                      <c:pt idx="6416">
                        <c:v>32.08</c:v>
                      </c:pt>
                      <c:pt idx="6417">
                        <c:v>32.085000000000001</c:v>
                      </c:pt>
                      <c:pt idx="6418">
                        <c:v>32.090000000000003</c:v>
                      </c:pt>
                      <c:pt idx="6419">
                        <c:v>32.094999999999999</c:v>
                      </c:pt>
                      <c:pt idx="6420">
                        <c:v>32.1</c:v>
                      </c:pt>
                      <c:pt idx="6421">
                        <c:v>32.104999999999997</c:v>
                      </c:pt>
                      <c:pt idx="6422">
                        <c:v>32.11</c:v>
                      </c:pt>
                      <c:pt idx="6423">
                        <c:v>32.115000000000002</c:v>
                      </c:pt>
                      <c:pt idx="6424">
                        <c:v>32.119999999999997</c:v>
                      </c:pt>
                      <c:pt idx="6425">
                        <c:v>32.125</c:v>
                      </c:pt>
                      <c:pt idx="6426">
                        <c:v>32.130000000000003</c:v>
                      </c:pt>
                      <c:pt idx="6427">
                        <c:v>32.134999999999998</c:v>
                      </c:pt>
                      <c:pt idx="6428">
                        <c:v>32.14</c:v>
                      </c:pt>
                      <c:pt idx="6429">
                        <c:v>32.145000000000003</c:v>
                      </c:pt>
                      <c:pt idx="6430">
                        <c:v>32.15</c:v>
                      </c:pt>
                      <c:pt idx="6431">
                        <c:v>32.155000000000001</c:v>
                      </c:pt>
                      <c:pt idx="6432">
                        <c:v>32.159999999999997</c:v>
                      </c:pt>
                      <c:pt idx="6433">
                        <c:v>32.164999999999999</c:v>
                      </c:pt>
                      <c:pt idx="6434">
                        <c:v>32.17</c:v>
                      </c:pt>
                      <c:pt idx="6435">
                        <c:v>32.174999999999997</c:v>
                      </c:pt>
                      <c:pt idx="6436">
                        <c:v>32.18</c:v>
                      </c:pt>
                      <c:pt idx="6437">
                        <c:v>32.185000000000002</c:v>
                      </c:pt>
                      <c:pt idx="6438">
                        <c:v>32.19</c:v>
                      </c:pt>
                      <c:pt idx="6439">
                        <c:v>32.195</c:v>
                      </c:pt>
                      <c:pt idx="6440">
                        <c:v>32.200000000000003</c:v>
                      </c:pt>
                      <c:pt idx="6441">
                        <c:v>32.204999999999998</c:v>
                      </c:pt>
                      <c:pt idx="6442">
                        <c:v>32.21</c:v>
                      </c:pt>
                      <c:pt idx="6443">
                        <c:v>32.215000000000003</c:v>
                      </c:pt>
                      <c:pt idx="6444">
                        <c:v>32.22</c:v>
                      </c:pt>
                      <c:pt idx="6445">
                        <c:v>32.225000000000001</c:v>
                      </c:pt>
                      <c:pt idx="6446">
                        <c:v>32.229999999999997</c:v>
                      </c:pt>
                      <c:pt idx="6447">
                        <c:v>32.234999999999999</c:v>
                      </c:pt>
                      <c:pt idx="6448">
                        <c:v>32.24</c:v>
                      </c:pt>
                      <c:pt idx="6449">
                        <c:v>32.244999999999997</c:v>
                      </c:pt>
                      <c:pt idx="6450">
                        <c:v>32.25</c:v>
                      </c:pt>
                      <c:pt idx="6451">
                        <c:v>32.255000000000003</c:v>
                      </c:pt>
                      <c:pt idx="6452">
                        <c:v>32.26</c:v>
                      </c:pt>
                      <c:pt idx="6453">
                        <c:v>32.265000000000001</c:v>
                      </c:pt>
                      <c:pt idx="6454">
                        <c:v>32.270000000000003</c:v>
                      </c:pt>
                      <c:pt idx="6455">
                        <c:v>32.274999999999999</c:v>
                      </c:pt>
                      <c:pt idx="6456">
                        <c:v>32.28</c:v>
                      </c:pt>
                      <c:pt idx="6457">
                        <c:v>32.284999999999997</c:v>
                      </c:pt>
                      <c:pt idx="6458">
                        <c:v>32.29</c:v>
                      </c:pt>
                      <c:pt idx="6459">
                        <c:v>32.295000000000002</c:v>
                      </c:pt>
                      <c:pt idx="6460">
                        <c:v>32.299999999999997</c:v>
                      </c:pt>
                      <c:pt idx="6461">
                        <c:v>32.305</c:v>
                      </c:pt>
                      <c:pt idx="6462">
                        <c:v>32.31</c:v>
                      </c:pt>
                      <c:pt idx="6463">
                        <c:v>32.314999999999998</c:v>
                      </c:pt>
                      <c:pt idx="6464">
                        <c:v>32.32</c:v>
                      </c:pt>
                      <c:pt idx="6465">
                        <c:v>32.325000000000003</c:v>
                      </c:pt>
                      <c:pt idx="6466">
                        <c:v>32.33</c:v>
                      </c:pt>
                      <c:pt idx="6467">
                        <c:v>32.335000000000001</c:v>
                      </c:pt>
                      <c:pt idx="6468">
                        <c:v>32.340000000000003</c:v>
                      </c:pt>
                      <c:pt idx="6469">
                        <c:v>32.344999999999999</c:v>
                      </c:pt>
                      <c:pt idx="6470">
                        <c:v>32.35</c:v>
                      </c:pt>
                      <c:pt idx="6471">
                        <c:v>32.354999999999997</c:v>
                      </c:pt>
                      <c:pt idx="6472">
                        <c:v>32.36</c:v>
                      </c:pt>
                      <c:pt idx="6473">
                        <c:v>32.365000000000002</c:v>
                      </c:pt>
                      <c:pt idx="6474">
                        <c:v>32.369999999999997</c:v>
                      </c:pt>
                      <c:pt idx="6475">
                        <c:v>32.375</c:v>
                      </c:pt>
                      <c:pt idx="6476">
                        <c:v>32.380000000000003</c:v>
                      </c:pt>
                      <c:pt idx="6477">
                        <c:v>32.384999999999998</c:v>
                      </c:pt>
                      <c:pt idx="6478">
                        <c:v>32.39</c:v>
                      </c:pt>
                      <c:pt idx="6479">
                        <c:v>32.395000000000003</c:v>
                      </c:pt>
                      <c:pt idx="6480">
                        <c:v>32.4</c:v>
                      </c:pt>
                      <c:pt idx="6481">
                        <c:v>32.405000000000001</c:v>
                      </c:pt>
                      <c:pt idx="6482">
                        <c:v>32.409999999999997</c:v>
                      </c:pt>
                      <c:pt idx="6483">
                        <c:v>32.414999999999999</c:v>
                      </c:pt>
                      <c:pt idx="6484">
                        <c:v>32.42</c:v>
                      </c:pt>
                      <c:pt idx="6485">
                        <c:v>32.424999999999997</c:v>
                      </c:pt>
                      <c:pt idx="6486">
                        <c:v>32.43</c:v>
                      </c:pt>
                      <c:pt idx="6487">
                        <c:v>32.435000000000002</c:v>
                      </c:pt>
                      <c:pt idx="6488">
                        <c:v>32.44</c:v>
                      </c:pt>
                      <c:pt idx="6489">
                        <c:v>32.445</c:v>
                      </c:pt>
                      <c:pt idx="6490">
                        <c:v>32.450000000000003</c:v>
                      </c:pt>
                      <c:pt idx="6491">
                        <c:v>32.454999999999998</c:v>
                      </c:pt>
                      <c:pt idx="6492">
                        <c:v>32.46</c:v>
                      </c:pt>
                      <c:pt idx="6493">
                        <c:v>32.465000000000003</c:v>
                      </c:pt>
                      <c:pt idx="6494">
                        <c:v>32.47</c:v>
                      </c:pt>
                      <c:pt idx="6495">
                        <c:v>32.475000000000001</c:v>
                      </c:pt>
                      <c:pt idx="6496">
                        <c:v>32.479999999999997</c:v>
                      </c:pt>
                      <c:pt idx="6497">
                        <c:v>32.484999999999999</c:v>
                      </c:pt>
                      <c:pt idx="6498">
                        <c:v>32.49</c:v>
                      </c:pt>
                      <c:pt idx="6499">
                        <c:v>32.494999999999997</c:v>
                      </c:pt>
                      <c:pt idx="6500">
                        <c:v>32.5</c:v>
                      </c:pt>
                      <c:pt idx="6501">
                        <c:v>32.505000000000003</c:v>
                      </c:pt>
                      <c:pt idx="6502">
                        <c:v>32.51</c:v>
                      </c:pt>
                      <c:pt idx="6503">
                        <c:v>32.515000000000001</c:v>
                      </c:pt>
                      <c:pt idx="6504">
                        <c:v>32.520000000000003</c:v>
                      </c:pt>
                      <c:pt idx="6505">
                        <c:v>32.524999999999999</c:v>
                      </c:pt>
                      <c:pt idx="6506">
                        <c:v>32.53</c:v>
                      </c:pt>
                      <c:pt idx="6507">
                        <c:v>32.534999999999997</c:v>
                      </c:pt>
                      <c:pt idx="6508">
                        <c:v>32.54</c:v>
                      </c:pt>
                      <c:pt idx="6509">
                        <c:v>32.545000000000002</c:v>
                      </c:pt>
                      <c:pt idx="6510">
                        <c:v>32.549999999999997</c:v>
                      </c:pt>
                      <c:pt idx="6511">
                        <c:v>32.555</c:v>
                      </c:pt>
                      <c:pt idx="6512">
                        <c:v>32.56</c:v>
                      </c:pt>
                      <c:pt idx="6513">
                        <c:v>32.564999999999998</c:v>
                      </c:pt>
                      <c:pt idx="6514">
                        <c:v>32.57</c:v>
                      </c:pt>
                      <c:pt idx="6515">
                        <c:v>32.575000000000003</c:v>
                      </c:pt>
                      <c:pt idx="6516">
                        <c:v>32.58</c:v>
                      </c:pt>
                      <c:pt idx="6517">
                        <c:v>32.585000000000001</c:v>
                      </c:pt>
                      <c:pt idx="6518">
                        <c:v>32.590000000000003</c:v>
                      </c:pt>
                      <c:pt idx="6519">
                        <c:v>32.594999999999999</c:v>
                      </c:pt>
                      <c:pt idx="6520">
                        <c:v>32.6</c:v>
                      </c:pt>
                      <c:pt idx="6521">
                        <c:v>32.604999999999997</c:v>
                      </c:pt>
                      <c:pt idx="6522">
                        <c:v>32.61</c:v>
                      </c:pt>
                      <c:pt idx="6523">
                        <c:v>32.615000000000002</c:v>
                      </c:pt>
                      <c:pt idx="6524">
                        <c:v>32.619999999999997</c:v>
                      </c:pt>
                      <c:pt idx="6525">
                        <c:v>32.625</c:v>
                      </c:pt>
                      <c:pt idx="6526">
                        <c:v>32.630000000000003</c:v>
                      </c:pt>
                      <c:pt idx="6527">
                        <c:v>32.634999999999998</c:v>
                      </c:pt>
                      <c:pt idx="6528">
                        <c:v>32.64</c:v>
                      </c:pt>
                      <c:pt idx="6529">
                        <c:v>32.645000000000003</c:v>
                      </c:pt>
                      <c:pt idx="6530">
                        <c:v>32.65</c:v>
                      </c:pt>
                      <c:pt idx="6531">
                        <c:v>32.655000000000001</c:v>
                      </c:pt>
                      <c:pt idx="6532">
                        <c:v>32.659999999999997</c:v>
                      </c:pt>
                      <c:pt idx="6533">
                        <c:v>32.664999999999999</c:v>
                      </c:pt>
                      <c:pt idx="6534">
                        <c:v>32.67</c:v>
                      </c:pt>
                      <c:pt idx="6535">
                        <c:v>32.674999999999997</c:v>
                      </c:pt>
                      <c:pt idx="6536">
                        <c:v>32.68</c:v>
                      </c:pt>
                      <c:pt idx="6537">
                        <c:v>32.685000000000002</c:v>
                      </c:pt>
                      <c:pt idx="6538">
                        <c:v>32.69</c:v>
                      </c:pt>
                      <c:pt idx="6539">
                        <c:v>32.695</c:v>
                      </c:pt>
                      <c:pt idx="6540">
                        <c:v>32.700000000000003</c:v>
                      </c:pt>
                      <c:pt idx="6541">
                        <c:v>32.704999999999998</c:v>
                      </c:pt>
                      <c:pt idx="6542">
                        <c:v>32.71</c:v>
                      </c:pt>
                      <c:pt idx="6543">
                        <c:v>32.715000000000003</c:v>
                      </c:pt>
                      <c:pt idx="6544">
                        <c:v>32.72</c:v>
                      </c:pt>
                      <c:pt idx="6545">
                        <c:v>32.725000000000001</c:v>
                      </c:pt>
                      <c:pt idx="6546">
                        <c:v>32.729999999999997</c:v>
                      </c:pt>
                      <c:pt idx="6547">
                        <c:v>32.734999999999999</c:v>
                      </c:pt>
                      <c:pt idx="6548">
                        <c:v>32.74</c:v>
                      </c:pt>
                      <c:pt idx="6549">
                        <c:v>32.744999999999997</c:v>
                      </c:pt>
                      <c:pt idx="6550">
                        <c:v>32.75</c:v>
                      </c:pt>
                      <c:pt idx="6551">
                        <c:v>32.755000000000003</c:v>
                      </c:pt>
                      <c:pt idx="6552">
                        <c:v>32.76</c:v>
                      </c:pt>
                      <c:pt idx="6553">
                        <c:v>32.765000000000001</c:v>
                      </c:pt>
                      <c:pt idx="6554">
                        <c:v>32.770000000000003</c:v>
                      </c:pt>
                      <c:pt idx="6555">
                        <c:v>32.774999999999999</c:v>
                      </c:pt>
                      <c:pt idx="6556">
                        <c:v>32.78</c:v>
                      </c:pt>
                      <c:pt idx="6557">
                        <c:v>32.784999999999997</c:v>
                      </c:pt>
                      <c:pt idx="6558">
                        <c:v>32.79</c:v>
                      </c:pt>
                      <c:pt idx="6559">
                        <c:v>32.795000000000002</c:v>
                      </c:pt>
                      <c:pt idx="6560">
                        <c:v>32.799999999999997</c:v>
                      </c:pt>
                      <c:pt idx="6561">
                        <c:v>32.805</c:v>
                      </c:pt>
                      <c:pt idx="6562">
                        <c:v>32.81</c:v>
                      </c:pt>
                      <c:pt idx="6563">
                        <c:v>32.814999999999998</c:v>
                      </c:pt>
                      <c:pt idx="6564">
                        <c:v>32.82</c:v>
                      </c:pt>
                      <c:pt idx="6565">
                        <c:v>32.825000000000003</c:v>
                      </c:pt>
                      <c:pt idx="6566">
                        <c:v>32.83</c:v>
                      </c:pt>
                      <c:pt idx="6567">
                        <c:v>32.835000000000001</c:v>
                      </c:pt>
                      <c:pt idx="6568">
                        <c:v>32.840000000000003</c:v>
                      </c:pt>
                      <c:pt idx="6569">
                        <c:v>32.844999999999999</c:v>
                      </c:pt>
                      <c:pt idx="6570">
                        <c:v>32.85</c:v>
                      </c:pt>
                      <c:pt idx="6571">
                        <c:v>32.854999999999997</c:v>
                      </c:pt>
                      <c:pt idx="6572">
                        <c:v>32.86</c:v>
                      </c:pt>
                      <c:pt idx="6573">
                        <c:v>32.865000000000002</c:v>
                      </c:pt>
                      <c:pt idx="6574">
                        <c:v>32.869999999999997</c:v>
                      </c:pt>
                      <c:pt idx="6575">
                        <c:v>32.875</c:v>
                      </c:pt>
                      <c:pt idx="6576">
                        <c:v>32.880000000000003</c:v>
                      </c:pt>
                      <c:pt idx="6577">
                        <c:v>32.884999999999998</c:v>
                      </c:pt>
                      <c:pt idx="6578">
                        <c:v>32.89</c:v>
                      </c:pt>
                      <c:pt idx="6579">
                        <c:v>32.895000000000003</c:v>
                      </c:pt>
                      <c:pt idx="6580">
                        <c:v>32.9</c:v>
                      </c:pt>
                      <c:pt idx="6581">
                        <c:v>32.905000000000001</c:v>
                      </c:pt>
                      <c:pt idx="6582">
                        <c:v>32.909999999999997</c:v>
                      </c:pt>
                      <c:pt idx="6583">
                        <c:v>32.914999999999999</c:v>
                      </c:pt>
                      <c:pt idx="6584">
                        <c:v>32.92</c:v>
                      </c:pt>
                      <c:pt idx="6585">
                        <c:v>32.924999999999997</c:v>
                      </c:pt>
                      <c:pt idx="6586">
                        <c:v>32.93</c:v>
                      </c:pt>
                      <c:pt idx="6587">
                        <c:v>32.935000000000002</c:v>
                      </c:pt>
                      <c:pt idx="6588">
                        <c:v>32.94</c:v>
                      </c:pt>
                      <c:pt idx="6589">
                        <c:v>32.945</c:v>
                      </c:pt>
                      <c:pt idx="6590">
                        <c:v>32.950000000000003</c:v>
                      </c:pt>
                      <c:pt idx="6591">
                        <c:v>32.954999999999998</c:v>
                      </c:pt>
                      <c:pt idx="6592">
                        <c:v>32.96</c:v>
                      </c:pt>
                      <c:pt idx="6593">
                        <c:v>32.965000000000003</c:v>
                      </c:pt>
                      <c:pt idx="6594">
                        <c:v>32.97</c:v>
                      </c:pt>
                      <c:pt idx="6595">
                        <c:v>32.975000000000001</c:v>
                      </c:pt>
                      <c:pt idx="6596">
                        <c:v>32.979999999999997</c:v>
                      </c:pt>
                      <c:pt idx="6597">
                        <c:v>32.984999999999999</c:v>
                      </c:pt>
                      <c:pt idx="6598">
                        <c:v>32.99</c:v>
                      </c:pt>
                      <c:pt idx="6599">
                        <c:v>32.994999999999997</c:v>
                      </c:pt>
                      <c:pt idx="6600">
                        <c:v>33</c:v>
                      </c:pt>
                      <c:pt idx="6601">
                        <c:v>33.005000000000003</c:v>
                      </c:pt>
                      <c:pt idx="6602">
                        <c:v>33.01</c:v>
                      </c:pt>
                      <c:pt idx="6603">
                        <c:v>33.015000000000001</c:v>
                      </c:pt>
                      <c:pt idx="6604">
                        <c:v>33.020000000000003</c:v>
                      </c:pt>
                      <c:pt idx="6605">
                        <c:v>33.024999999999999</c:v>
                      </c:pt>
                      <c:pt idx="6606">
                        <c:v>33.03</c:v>
                      </c:pt>
                      <c:pt idx="6607">
                        <c:v>33.034999999999997</c:v>
                      </c:pt>
                      <c:pt idx="6608">
                        <c:v>33.04</c:v>
                      </c:pt>
                      <c:pt idx="6609">
                        <c:v>33.045000000000002</c:v>
                      </c:pt>
                      <c:pt idx="6610">
                        <c:v>33.049999999999997</c:v>
                      </c:pt>
                      <c:pt idx="6611">
                        <c:v>33.055</c:v>
                      </c:pt>
                      <c:pt idx="6612">
                        <c:v>33.06</c:v>
                      </c:pt>
                      <c:pt idx="6613">
                        <c:v>33.064999999999998</c:v>
                      </c:pt>
                      <c:pt idx="6614">
                        <c:v>33.07</c:v>
                      </c:pt>
                      <c:pt idx="6615">
                        <c:v>33.075000000000003</c:v>
                      </c:pt>
                      <c:pt idx="6616">
                        <c:v>33.08</c:v>
                      </c:pt>
                      <c:pt idx="6617">
                        <c:v>33.085000000000001</c:v>
                      </c:pt>
                      <c:pt idx="6618">
                        <c:v>33.090000000000003</c:v>
                      </c:pt>
                      <c:pt idx="6619">
                        <c:v>33.094999999999999</c:v>
                      </c:pt>
                      <c:pt idx="6620">
                        <c:v>33.1</c:v>
                      </c:pt>
                      <c:pt idx="6621">
                        <c:v>33.104999999999997</c:v>
                      </c:pt>
                      <c:pt idx="6622">
                        <c:v>33.11</c:v>
                      </c:pt>
                      <c:pt idx="6623">
                        <c:v>33.115000000000002</c:v>
                      </c:pt>
                      <c:pt idx="6624">
                        <c:v>33.119999999999997</c:v>
                      </c:pt>
                      <c:pt idx="6625">
                        <c:v>33.125</c:v>
                      </c:pt>
                      <c:pt idx="6626">
                        <c:v>33.130000000000003</c:v>
                      </c:pt>
                      <c:pt idx="6627">
                        <c:v>33.134999999999998</c:v>
                      </c:pt>
                      <c:pt idx="6628">
                        <c:v>33.14</c:v>
                      </c:pt>
                      <c:pt idx="6629">
                        <c:v>33.145000000000003</c:v>
                      </c:pt>
                      <c:pt idx="6630">
                        <c:v>33.15</c:v>
                      </c:pt>
                      <c:pt idx="6631">
                        <c:v>33.155000000000001</c:v>
                      </c:pt>
                      <c:pt idx="6632">
                        <c:v>33.159999999999997</c:v>
                      </c:pt>
                      <c:pt idx="6633">
                        <c:v>33.164999999999999</c:v>
                      </c:pt>
                      <c:pt idx="6634">
                        <c:v>33.17</c:v>
                      </c:pt>
                      <c:pt idx="6635">
                        <c:v>33.174999999999997</c:v>
                      </c:pt>
                      <c:pt idx="6636">
                        <c:v>33.18</c:v>
                      </c:pt>
                      <c:pt idx="6637">
                        <c:v>33.185000000000002</c:v>
                      </c:pt>
                      <c:pt idx="6638">
                        <c:v>33.19</c:v>
                      </c:pt>
                      <c:pt idx="6639">
                        <c:v>33.195</c:v>
                      </c:pt>
                      <c:pt idx="6640">
                        <c:v>33.200000000000003</c:v>
                      </c:pt>
                      <c:pt idx="6641">
                        <c:v>33.204999999999998</c:v>
                      </c:pt>
                      <c:pt idx="6642">
                        <c:v>33.21</c:v>
                      </c:pt>
                      <c:pt idx="6643">
                        <c:v>33.215000000000003</c:v>
                      </c:pt>
                      <c:pt idx="6644">
                        <c:v>33.22</c:v>
                      </c:pt>
                      <c:pt idx="6645">
                        <c:v>33.225000000000001</c:v>
                      </c:pt>
                      <c:pt idx="6646">
                        <c:v>33.229999999999997</c:v>
                      </c:pt>
                      <c:pt idx="6647">
                        <c:v>33.234999999999999</c:v>
                      </c:pt>
                      <c:pt idx="6648">
                        <c:v>33.24</c:v>
                      </c:pt>
                      <c:pt idx="6649">
                        <c:v>33.244999999999997</c:v>
                      </c:pt>
                      <c:pt idx="6650">
                        <c:v>33.25</c:v>
                      </c:pt>
                      <c:pt idx="6651">
                        <c:v>33.255000000000003</c:v>
                      </c:pt>
                      <c:pt idx="6652">
                        <c:v>33.26</c:v>
                      </c:pt>
                      <c:pt idx="6653">
                        <c:v>33.265000000000001</c:v>
                      </c:pt>
                      <c:pt idx="6654">
                        <c:v>33.270000000000003</c:v>
                      </c:pt>
                      <c:pt idx="6655">
                        <c:v>33.274999999999999</c:v>
                      </c:pt>
                      <c:pt idx="6656">
                        <c:v>33.28</c:v>
                      </c:pt>
                      <c:pt idx="6657">
                        <c:v>33.284999999999997</c:v>
                      </c:pt>
                      <c:pt idx="6658">
                        <c:v>33.29</c:v>
                      </c:pt>
                      <c:pt idx="6659">
                        <c:v>33.295000000000002</c:v>
                      </c:pt>
                      <c:pt idx="6660">
                        <c:v>33.299999999999997</c:v>
                      </c:pt>
                      <c:pt idx="6661">
                        <c:v>33.305</c:v>
                      </c:pt>
                      <c:pt idx="6662">
                        <c:v>33.31</c:v>
                      </c:pt>
                      <c:pt idx="6663">
                        <c:v>33.314999999999998</c:v>
                      </c:pt>
                      <c:pt idx="6664">
                        <c:v>33.32</c:v>
                      </c:pt>
                      <c:pt idx="6665">
                        <c:v>33.325000000000003</c:v>
                      </c:pt>
                      <c:pt idx="6666">
                        <c:v>33.33</c:v>
                      </c:pt>
                      <c:pt idx="6667">
                        <c:v>33.335000000000001</c:v>
                      </c:pt>
                      <c:pt idx="6668">
                        <c:v>33.340000000000003</c:v>
                      </c:pt>
                      <c:pt idx="6669">
                        <c:v>33.344999999999999</c:v>
                      </c:pt>
                      <c:pt idx="6670">
                        <c:v>33.35</c:v>
                      </c:pt>
                      <c:pt idx="6671">
                        <c:v>33.354999999999997</c:v>
                      </c:pt>
                      <c:pt idx="6672">
                        <c:v>33.36</c:v>
                      </c:pt>
                      <c:pt idx="6673">
                        <c:v>33.365000000000002</c:v>
                      </c:pt>
                      <c:pt idx="6674">
                        <c:v>33.369999999999997</c:v>
                      </c:pt>
                      <c:pt idx="6675">
                        <c:v>33.375</c:v>
                      </c:pt>
                      <c:pt idx="6676">
                        <c:v>33.380000000000003</c:v>
                      </c:pt>
                      <c:pt idx="6677">
                        <c:v>33.384999999999998</c:v>
                      </c:pt>
                      <c:pt idx="6678">
                        <c:v>33.39</c:v>
                      </c:pt>
                      <c:pt idx="6679">
                        <c:v>33.395000000000003</c:v>
                      </c:pt>
                      <c:pt idx="6680">
                        <c:v>33.4</c:v>
                      </c:pt>
                      <c:pt idx="6681">
                        <c:v>33.405000000000001</c:v>
                      </c:pt>
                      <c:pt idx="6682">
                        <c:v>33.409999999999997</c:v>
                      </c:pt>
                      <c:pt idx="6683">
                        <c:v>33.414999999999999</c:v>
                      </c:pt>
                      <c:pt idx="6684">
                        <c:v>33.42</c:v>
                      </c:pt>
                      <c:pt idx="6685">
                        <c:v>33.424999999999997</c:v>
                      </c:pt>
                      <c:pt idx="6686">
                        <c:v>33.43</c:v>
                      </c:pt>
                      <c:pt idx="6687">
                        <c:v>33.435000000000002</c:v>
                      </c:pt>
                      <c:pt idx="6688">
                        <c:v>33.44</c:v>
                      </c:pt>
                      <c:pt idx="6689">
                        <c:v>33.445</c:v>
                      </c:pt>
                      <c:pt idx="6690">
                        <c:v>33.450000000000003</c:v>
                      </c:pt>
                      <c:pt idx="6691">
                        <c:v>33.454999999999998</c:v>
                      </c:pt>
                      <c:pt idx="6692">
                        <c:v>33.46</c:v>
                      </c:pt>
                      <c:pt idx="6693">
                        <c:v>33.465000000000003</c:v>
                      </c:pt>
                      <c:pt idx="6694">
                        <c:v>33.47</c:v>
                      </c:pt>
                      <c:pt idx="6695">
                        <c:v>33.475000000000001</c:v>
                      </c:pt>
                      <c:pt idx="6696">
                        <c:v>33.479999999999997</c:v>
                      </c:pt>
                      <c:pt idx="6697">
                        <c:v>33.484999999999999</c:v>
                      </c:pt>
                      <c:pt idx="6698">
                        <c:v>33.49</c:v>
                      </c:pt>
                      <c:pt idx="6699">
                        <c:v>33.494999999999997</c:v>
                      </c:pt>
                      <c:pt idx="6700">
                        <c:v>33.5</c:v>
                      </c:pt>
                      <c:pt idx="6701">
                        <c:v>33.505000000000003</c:v>
                      </c:pt>
                      <c:pt idx="6702">
                        <c:v>33.51</c:v>
                      </c:pt>
                      <c:pt idx="6703">
                        <c:v>33.515000000000001</c:v>
                      </c:pt>
                      <c:pt idx="6704">
                        <c:v>33.520000000000003</c:v>
                      </c:pt>
                      <c:pt idx="6705">
                        <c:v>33.524999999999999</c:v>
                      </c:pt>
                      <c:pt idx="6706">
                        <c:v>33.53</c:v>
                      </c:pt>
                      <c:pt idx="6707">
                        <c:v>33.534999999999997</c:v>
                      </c:pt>
                      <c:pt idx="6708">
                        <c:v>33.54</c:v>
                      </c:pt>
                      <c:pt idx="6709">
                        <c:v>33.545000000000002</c:v>
                      </c:pt>
                      <c:pt idx="6710">
                        <c:v>33.549999999999997</c:v>
                      </c:pt>
                      <c:pt idx="6711">
                        <c:v>33.555</c:v>
                      </c:pt>
                      <c:pt idx="6712">
                        <c:v>33.56</c:v>
                      </c:pt>
                      <c:pt idx="6713">
                        <c:v>33.564999999999998</c:v>
                      </c:pt>
                      <c:pt idx="6714">
                        <c:v>33.57</c:v>
                      </c:pt>
                      <c:pt idx="6715">
                        <c:v>33.575000000000003</c:v>
                      </c:pt>
                      <c:pt idx="6716">
                        <c:v>33.58</c:v>
                      </c:pt>
                      <c:pt idx="6717">
                        <c:v>33.585000000000001</c:v>
                      </c:pt>
                      <c:pt idx="6718">
                        <c:v>33.590000000000003</c:v>
                      </c:pt>
                      <c:pt idx="6719">
                        <c:v>33.594999999999999</c:v>
                      </c:pt>
                      <c:pt idx="6720">
                        <c:v>33.6</c:v>
                      </c:pt>
                      <c:pt idx="6721">
                        <c:v>33.604999999999997</c:v>
                      </c:pt>
                      <c:pt idx="6722">
                        <c:v>33.61</c:v>
                      </c:pt>
                      <c:pt idx="6723">
                        <c:v>33.615000000000002</c:v>
                      </c:pt>
                      <c:pt idx="6724">
                        <c:v>33.619999999999997</c:v>
                      </c:pt>
                      <c:pt idx="6725">
                        <c:v>33.625</c:v>
                      </c:pt>
                      <c:pt idx="6726">
                        <c:v>33.630000000000003</c:v>
                      </c:pt>
                      <c:pt idx="6727">
                        <c:v>33.634999999999998</c:v>
                      </c:pt>
                      <c:pt idx="6728">
                        <c:v>33.64</c:v>
                      </c:pt>
                      <c:pt idx="6729">
                        <c:v>33.645000000000003</c:v>
                      </c:pt>
                      <c:pt idx="6730">
                        <c:v>33.65</c:v>
                      </c:pt>
                      <c:pt idx="6731">
                        <c:v>33.655000000000001</c:v>
                      </c:pt>
                      <c:pt idx="6732">
                        <c:v>33.659999999999997</c:v>
                      </c:pt>
                      <c:pt idx="6733">
                        <c:v>33.664999999999999</c:v>
                      </c:pt>
                      <c:pt idx="6734">
                        <c:v>33.67</c:v>
                      </c:pt>
                      <c:pt idx="6735">
                        <c:v>33.674999999999997</c:v>
                      </c:pt>
                      <c:pt idx="6736">
                        <c:v>33.68</c:v>
                      </c:pt>
                      <c:pt idx="6737">
                        <c:v>33.685000000000002</c:v>
                      </c:pt>
                      <c:pt idx="6738">
                        <c:v>33.69</c:v>
                      </c:pt>
                      <c:pt idx="6739">
                        <c:v>33.695</c:v>
                      </c:pt>
                      <c:pt idx="6740">
                        <c:v>33.700000000000003</c:v>
                      </c:pt>
                      <c:pt idx="6741">
                        <c:v>33.704999999999998</c:v>
                      </c:pt>
                      <c:pt idx="6742">
                        <c:v>33.71</c:v>
                      </c:pt>
                      <c:pt idx="6743">
                        <c:v>33.715000000000003</c:v>
                      </c:pt>
                      <c:pt idx="6744">
                        <c:v>33.72</c:v>
                      </c:pt>
                      <c:pt idx="6745">
                        <c:v>33.725000000000001</c:v>
                      </c:pt>
                      <c:pt idx="6746">
                        <c:v>33.729999999999997</c:v>
                      </c:pt>
                      <c:pt idx="6747">
                        <c:v>33.734999999999999</c:v>
                      </c:pt>
                      <c:pt idx="6748">
                        <c:v>33.74</c:v>
                      </c:pt>
                      <c:pt idx="6749">
                        <c:v>33.744999999999997</c:v>
                      </c:pt>
                      <c:pt idx="6750">
                        <c:v>33.75</c:v>
                      </c:pt>
                      <c:pt idx="6751">
                        <c:v>33.755000000000003</c:v>
                      </c:pt>
                      <c:pt idx="6752">
                        <c:v>33.76</c:v>
                      </c:pt>
                      <c:pt idx="6753">
                        <c:v>33.765000000000001</c:v>
                      </c:pt>
                      <c:pt idx="6754">
                        <c:v>33.770000000000003</c:v>
                      </c:pt>
                      <c:pt idx="6755">
                        <c:v>33.774999999999999</c:v>
                      </c:pt>
                      <c:pt idx="6756">
                        <c:v>33.78</c:v>
                      </c:pt>
                      <c:pt idx="6757">
                        <c:v>33.784999999999997</c:v>
                      </c:pt>
                      <c:pt idx="6758">
                        <c:v>33.79</c:v>
                      </c:pt>
                      <c:pt idx="6759">
                        <c:v>33.795000000000002</c:v>
                      </c:pt>
                      <c:pt idx="6760">
                        <c:v>33.799999999999997</c:v>
                      </c:pt>
                      <c:pt idx="6761">
                        <c:v>33.805</c:v>
                      </c:pt>
                      <c:pt idx="6762">
                        <c:v>33.81</c:v>
                      </c:pt>
                      <c:pt idx="6763">
                        <c:v>33.814999999999998</c:v>
                      </c:pt>
                      <c:pt idx="6764">
                        <c:v>33.82</c:v>
                      </c:pt>
                      <c:pt idx="6765">
                        <c:v>33.825000000000003</c:v>
                      </c:pt>
                      <c:pt idx="6766">
                        <c:v>33.83</c:v>
                      </c:pt>
                      <c:pt idx="6767">
                        <c:v>33.835000000000001</c:v>
                      </c:pt>
                      <c:pt idx="6768">
                        <c:v>33.840000000000003</c:v>
                      </c:pt>
                      <c:pt idx="6769">
                        <c:v>33.844999999999999</c:v>
                      </c:pt>
                      <c:pt idx="6770">
                        <c:v>33.85</c:v>
                      </c:pt>
                      <c:pt idx="6771">
                        <c:v>33.854999999999997</c:v>
                      </c:pt>
                      <c:pt idx="6772">
                        <c:v>33.86</c:v>
                      </c:pt>
                      <c:pt idx="6773">
                        <c:v>33.865000000000002</c:v>
                      </c:pt>
                      <c:pt idx="6774">
                        <c:v>33.869999999999997</c:v>
                      </c:pt>
                      <c:pt idx="6775">
                        <c:v>33.875</c:v>
                      </c:pt>
                      <c:pt idx="6776">
                        <c:v>33.880000000000003</c:v>
                      </c:pt>
                      <c:pt idx="6777">
                        <c:v>33.884999999999998</c:v>
                      </c:pt>
                      <c:pt idx="6778">
                        <c:v>33.89</c:v>
                      </c:pt>
                      <c:pt idx="6779">
                        <c:v>33.895000000000003</c:v>
                      </c:pt>
                      <c:pt idx="6780">
                        <c:v>33.9</c:v>
                      </c:pt>
                      <c:pt idx="6781">
                        <c:v>33.905000000000001</c:v>
                      </c:pt>
                      <c:pt idx="6782">
                        <c:v>33.909999999999997</c:v>
                      </c:pt>
                      <c:pt idx="6783">
                        <c:v>33.914999999999999</c:v>
                      </c:pt>
                      <c:pt idx="6784">
                        <c:v>33.92</c:v>
                      </c:pt>
                      <c:pt idx="6785">
                        <c:v>33.924999999999997</c:v>
                      </c:pt>
                      <c:pt idx="6786">
                        <c:v>33.93</c:v>
                      </c:pt>
                      <c:pt idx="6787">
                        <c:v>33.935000000000002</c:v>
                      </c:pt>
                      <c:pt idx="6788">
                        <c:v>33.94</c:v>
                      </c:pt>
                      <c:pt idx="6789">
                        <c:v>33.945</c:v>
                      </c:pt>
                      <c:pt idx="6790">
                        <c:v>33.950000000000003</c:v>
                      </c:pt>
                      <c:pt idx="6791">
                        <c:v>33.954999999999998</c:v>
                      </c:pt>
                      <c:pt idx="6792">
                        <c:v>33.96</c:v>
                      </c:pt>
                      <c:pt idx="6793">
                        <c:v>33.965000000000003</c:v>
                      </c:pt>
                      <c:pt idx="6794">
                        <c:v>33.97</c:v>
                      </c:pt>
                      <c:pt idx="6795">
                        <c:v>33.975000000000001</c:v>
                      </c:pt>
                      <c:pt idx="6796">
                        <c:v>33.979999999999997</c:v>
                      </c:pt>
                      <c:pt idx="6797">
                        <c:v>33.984999999999999</c:v>
                      </c:pt>
                      <c:pt idx="6798">
                        <c:v>33.99</c:v>
                      </c:pt>
                      <c:pt idx="6799">
                        <c:v>33.994999999999997</c:v>
                      </c:pt>
                      <c:pt idx="6800">
                        <c:v>34</c:v>
                      </c:pt>
                      <c:pt idx="6801">
                        <c:v>34.005000000000003</c:v>
                      </c:pt>
                      <c:pt idx="6802">
                        <c:v>34.01</c:v>
                      </c:pt>
                      <c:pt idx="6803">
                        <c:v>34.015000000000001</c:v>
                      </c:pt>
                      <c:pt idx="6804">
                        <c:v>34.020000000000003</c:v>
                      </c:pt>
                      <c:pt idx="6805">
                        <c:v>34.024999999999999</c:v>
                      </c:pt>
                      <c:pt idx="6806">
                        <c:v>34.03</c:v>
                      </c:pt>
                      <c:pt idx="6807">
                        <c:v>34.034999999999997</c:v>
                      </c:pt>
                      <c:pt idx="6808">
                        <c:v>34.04</c:v>
                      </c:pt>
                      <c:pt idx="6809">
                        <c:v>34.045000000000002</c:v>
                      </c:pt>
                      <c:pt idx="6810">
                        <c:v>34.049999999999997</c:v>
                      </c:pt>
                      <c:pt idx="6811">
                        <c:v>34.055</c:v>
                      </c:pt>
                      <c:pt idx="6812">
                        <c:v>34.06</c:v>
                      </c:pt>
                      <c:pt idx="6813">
                        <c:v>34.064999999999998</c:v>
                      </c:pt>
                      <c:pt idx="6814">
                        <c:v>34.07</c:v>
                      </c:pt>
                      <c:pt idx="6815">
                        <c:v>34.075000000000003</c:v>
                      </c:pt>
                      <c:pt idx="6816">
                        <c:v>34.08</c:v>
                      </c:pt>
                      <c:pt idx="6817">
                        <c:v>34.085000000000001</c:v>
                      </c:pt>
                      <c:pt idx="6818">
                        <c:v>34.090000000000003</c:v>
                      </c:pt>
                      <c:pt idx="6819">
                        <c:v>34.094999999999999</c:v>
                      </c:pt>
                      <c:pt idx="6820">
                        <c:v>34.1</c:v>
                      </c:pt>
                      <c:pt idx="6821">
                        <c:v>34.104999999999997</c:v>
                      </c:pt>
                      <c:pt idx="6822">
                        <c:v>34.11</c:v>
                      </c:pt>
                      <c:pt idx="6823">
                        <c:v>34.115000000000002</c:v>
                      </c:pt>
                      <c:pt idx="6824">
                        <c:v>34.119999999999997</c:v>
                      </c:pt>
                      <c:pt idx="6825">
                        <c:v>34.125</c:v>
                      </c:pt>
                      <c:pt idx="6826">
                        <c:v>34.130000000000003</c:v>
                      </c:pt>
                      <c:pt idx="6827">
                        <c:v>34.134999999999998</c:v>
                      </c:pt>
                      <c:pt idx="6828">
                        <c:v>34.14</c:v>
                      </c:pt>
                      <c:pt idx="6829">
                        <c:v>34.145000000000003</c:v>
                      </c:pt>
                      <c:pt idx="6830">
                        <c:v>34.15</c:v>
                      </c:pt>
                      <c:pt idx="6831">
                        <c:v>34.155000000000001</c:v>
                      </c:pt>
                      <c:pt idx="6832">
                        <c:v>34.159999999999997</c:v>
                      </c:pt>
                      <c:pt idx="6833">
                        <c:v>34.164999999999999</c:v>
                      </c:pt>
                      <c:pt idx="6834">
                        <c:v>34.17</c:v>
                      </c:pt>
                      <c:pt idx="6835">
                        <c:v>34.174999999999997</c:v>
                      </c:pt>
                      <c:pt idx="6836">
                        <c:v>34.18</c:v>
                      </c:pt>
                      <c:pt idx="6837">
                        <c:v>34.185000000000002</c:v>
                      </c:pt>
                      <c:pt idx="6838">
                        <c:v>34.19</c:v>
                      </c:pt>
                      <c:pt idx="6839">
                        <c:v>34.195</c:v>
                      </c:pt>
                      <c:pt idx="6840">
                        <c:v>34.200000000000003</c:v>
                      </c:pt>
                      <c:pt idx="6841">
                        <c:v>34.204999999999998</c:v>
                      </c:pt>
                      <c:pt idx="6842">
                        <c:v>34.21</c:v>
                      </c:pt>
                      <c:pt idx="6843">
                        <c:v>34.215000000000003</c:v>
                      </c:pt>
                      <c:pt idx="6844">
                        <c:v>34.22</c:v>
                      </c:pt>
                      <c:pt idx="6845">
                        <c:v>34.225000000000001</c:v>
                      </c:pt>
                      <c:pt idx="6846">
                        <c:v>34.229999999999997</c:v>
                      </c:pt>
                      <c:pt idx="6847">
                        <c:v>34.234999999999999</c:v>
                      </c:pt>
                      <c:pt idx="6848">
                        <c:v>34.24</c:v>
                      </c:pt>
                      <c:pt idx="6849">
                        <c:v>34.244999999999997</c:v>
                      </c:pt>
                      <c:pt idx="6850">
                        <c:v>34.25</c:v>
                      </c:pt>
                      <c:pt idx="6851">
                        <c:v>34.255000000000003</c:v>
                      </c:pt>
                      <c:pt idx="6852">
                        <c:v>34.26</c:v>
                      </c:pt>
                      <c:pt idx="6853">
                        <c:v>34.265000000000001</c:v>
                      </c:pt>
                      <c:pt idx="6854">
                        <c:v>34.270000000000003</c:v>
                      </c:pt>
                      <c:pt idx="6855">
                        <c:v>34.274999999999999</c:v>
                      </c:pt>
                      <c:pt idx="6856">
                        <c:v>34.28</c:v>
                      </c:pt>
                      <c:pt idx="6857">
                        <c:v>34.284999999999997</c:v>
                      </c:pt>
                      <c:pt idx="6858">
                        <c:v>34.29</c:v>
                      </c:pt>
                      <c:pt idx="6859">
                        <c:v>34.295000000000002</c:v>
                      </c:pt>
                      <c:pt idx="6860">
                        <c:v>34.299999999999997</c:v>
                      </c:pt>
                      <c:pt idx="6861">
                        <c:v>34.305</c:v>
                      </c:pt>
                      <c:pt idx="6862">
                        <c:v>34.31</c:v>
                      </c:pt>
                      <c:pt idx="6863">
                        <c:v>34.314999999999998</c:v>
                      </c:pt>
                      <c:pt idx="6864">
                        <c:v>34.32</c:v>
                      </c:pt>
                      <c:pt idx="6865">
                        <c:v>34.325000000000003</c:v>
                      </c:pt>
                      <c:pt idx="6866">
                        <c:v>34.33</c:v>
                      </c:pt>
                      <c:pt idx="6867">
                        <c:v>34.335000000000001</c:v>
                      </c:pt>
                      <c:pt idx="6868">
                        <c:v>34.340000000000003</c:v>
                      </c:pt>
                      <c:pt idx="6869">
                        <c:v>34.344999999999999</c:v>
                      </c:pt>
                      <c:pt idx="6870">
                        <c:v>34.35</c:v>
                      </c:pt>
                      <c:pt idx="6871">
                        <c:v>34.354999999999997</c:v>
                      </c:pt>
                      <c:pt idx="6872">
                        <c:v>34.36</c:v>
                      </c:pt>
                      <c:pt idx="6873">
                        <c:v>34.365000000000002</c:v>
                      </c:pt>
                      <c:pt idx="6874">
                        <c:v>34.369999999999997</c:v>
                      </c:pt>
                      <c:pt idx="6875">
                        <c:v>34.375</c:v>
                      </c:pt>
                      <c:pt idx="6876">
                        <c:v>34.380000000000003</c:v>
                      </c:pt>
                      <c:pt idx="6877">
                        <c:v>34.384999999999998</c:v>
                      </c:pt>
                      <c:pt idx="6878">
                        <c:v>34.39</c:v>
                      </c:pt>
                      <c:pt idx="6879">
                        <c:v>34.395000000000003</c:v>
                      </c:pt>
                      <c:pt idx="6880">
                        <c:v>34.4</c:v>
                      </c:pt>
                      <c:pt idx="6881">
                        <c:v>34.405000000000001</c:v>
                      </c:pt>
                      <c:pt idx="6882">
                        <c:v>34.409999999999997</c:v>
                      </c:pt>
                      <c:pt idx="6883">
                        <c:v>34.414999999999999</c:v>
                      </c:pt>
                      <c:pt idx="6884">
                        <c:v>34.42</c:v>
                      </c:pt>
                      <c:pt idx="6885">
                        <c:v>34.424999999999997</c:v>
                      </c:pt>
                      <c:pt idx="6886">
                        <c:v>34.43</c:v>
                      </c:pt>
                      <c:pt idx="6887">
                        <c:v>34.435000000000002</c:v>
                      </c:pt>
                      <c:pt idx="6888">
                        <c:v>34.44</c:v>
                      </c:pt>
                      <c:pt idx="6889">
                        <c:v>34.445</c:v>
                      </c:pt>
                      <c:pt idx="6890">
                        <c:v>34.450000000000003</c:v>
                      </c:pt>
                      <c:pt idx="6891">
                        <c:v>34.454999999999998</c:v>
                      </c:pt>
                      <c:pt idx="6892">
                        <c:v>34.46</c:v>
                      </c:pt>
                      <c:pt idx="6893">
                        <c:v>34.465000000000003</c:v>
                      </c:pt>
                      <c:pt idx="6894">
                        <c:v>34.47</c:v>
                      </c:pt>
                      <c:pt idx="6895">
                        <c:v>34.475000000000001</c:v>
                      </c:pt>
                      <c:pt idx="6896">
                        <c:v>34.479999999999997</c:v>
                      </c:pt>
                      <c:pt idx="6897">
                        <c:v>34.484999999999999</c:v>
                      </c:pt>
                      <c:pt idx="6898">
                        <c:v>34.49</c:v>
                      </c:pt>
                      <c:pt idx="6899">
                        <c:v>34.494999999999997</c:v>
                      </c:pt>
                      <c:pt idx="6900">
                        <c:v>34.5</c:v>
                      </c:pt>
                      <c:pt idx="6901">
                        <c:v>34.505000000000003</c:v>
                      </c:pt>
                      <c:pt idx="6902">
                        <c:v>34.51</c:v>
                      </c:pt>
                      <c:pt idx="6903">
                        <c:v>34.515000000000001</c:v>
                      </c:pt>
                      <c:pt idx="6904">
                        <c:v>34.520000000000003</c:v>
                      </c:pt>
                      <c:pt idx="6905">
                        <c:v>34.524999999999999</c:v>
                      </c:pt>
                      <c:pt idx="6906">
                        <c:v>34.53</c:v>
                      </c:pt>
                      <c:pt idx="6907">
                        <c:v>34.534999999999997</c:v>
                      </c:pt>
                      <c:pt idx="6908">
                        <c:v>34.54</c:v>
                      </c:pt>
                      <c:pt idx="6909">
                        <c:v>34.545000000000002</c:v>
                      </c:pt>
                      <c:pt idx="6910">
                        <c:v>34.549999999999997</c:v>
                      </c:pt>
                      <c:pt idx="6911">
                        <c:v>34.555</c:v>
                      </c:pt>
                      <c:pt idx="6912">
                        <c:v>34.56</c:v>
                      </c:pt>
                      <c:pt idx="6913">
                        <c:v>34.564999999999998</c:v>
                      </c:pt>
                      <c:pt idx="6914">
                        <c:v>34.57</c:v>
                      </c:pt>
                      <c:pt idx="6915">
                        <c:v>34.575000000000003</c:v>
                      </c:pt>
                      <c:pt idx="6916">
                        <c:v>34.58</c:v>
                      </c:pt>
                      <c:pt idx="6917">
                        <c:v>34.585000000000001</c:v>
                      </c:pt>
                      <c:pt idx="6918">
                        <c:v>34.590000000000003</c:v>
                      </c:pt>
                      <c:pt idx="6919">
                        <c:v>34.594999999999999</c:v>
                      </c:pt>
                      <c:pt idx="6920">
                        <c:v>34.6</c:v>
                      </c:pt>
                      <c:pt idx="6921">
                        <c:v>34.604999999999997</c:v>
                      </c:pt>
                      <c:pt idx="6922">
                        <c:v>34.61</c:v>
                      </c:pt>
                      <c:pt idx="6923">
                        <c:v>34.615000000000002</c:v>
                      </c:pt>
                      <c:pt idx="6924">
                        <c:v>34.619999999999997</c:v>
                      </c:pt>
                      <c:pt idx="6925">
                        <c:v>34.625</c:v>
                      </c:pt>
                      <c:pt idx="6926">
                        <c:v>34.630000000000003</c:v>
                      </c:pt>
                      <c:pt idx="6927">
                        <c:v>34.634999999999998</c:v>
                      </c:pt>
                      <c:pt idx="6928">
                        <c:v>34.64</c:v>
                      </c:pt>
                      <c:pt idx="6929">
                        <c:v>34.645000000000003</c:v>
                      </c:pt>
                      <c:pt idx="6930">
                        <c:v>34.65</c:v>
                      </c:pt>
                      <c:pt idx="6931">
                        <c:v>34.655000000000001</c:v>
                      </c:pt>
                      <c:pt idx="6932">
                        <c:v>34.659999999999997</c:v>
                      </c:pt>
                      <c:pt idx="6933">
                        <c:v>34.664999999999999</c:v>
                      </c:pt>
                      <c:pt idx="6934">
                        <c:v>34.67</c:v>
                      </c:pt>
                      <c:pt idx="6935">
                        <c:v>34.674999999999997</c:v>
                      </c:pt>
                      <c:pt idx="6936">
                        <c:v>34.68</c:v>
                      </c:pt>
                      <c:pt idx="6937">
                        <c:v>34.685000000000002</c:v>
                      </c:pt>
                      <c:pt idx="6938">
                        <c:v>34.69</c:v>
                      </c:pt>
                      <c:pt idx="6939">
                        <c:v>34.695</c:v>
                      </c:pt>
                      <c:pt idx="6940">
                        <c:v>34.700000000000003</c:v>
                      </c:pt>
                      <c:pt idx="6941">
                        <c:v>34.704999999999998</c:v>
                      </c:pt>
                      <c:pt idx="6942">
                        <c:v>34.71</c:v>
                      </c:pt>
                      <c:pt idx="6943">
                        <c:v>34.715000000000003</c:v>
                      </c:pt>
                      <c:pt idx="6944">
                        <c:v>34.72</c:v>
                      </c:pt>
                      <c:pt idx="6945">
                        <c:v>34.725000000000001</c:v>
                      </c:pt>
                      <c:pt idx="6946">
                        <c:v>34.729999999999997</c:v>
                      </c:pt>
                      <c:pt idx="6947">
                        <c:v>34.734999999999999</c:v>
                      </c:pt>
                      <c:pt idx="6948">
                        <c:v>34.74</c:v>
                      </c:pt>
                      <c:pt idx="6949">
                        <c:v>34.744999999999997</c:v>
                      </c:pt>
                      <c:pt idx="6950">
                        <c:v>34.75</c:v>
                      </c:pt>
                      <c:pt idx="6951">
                        <c:v>34.755000000000003</c:v>
                      </c:pt>
                      <c:pt idx="6952">
                        <c:v>34.76</c:v>
                      </c:pt>
                      <c:pt idx="6953">
                        <c:v>34.765000000000001</c:v>
                      </c:pt>
                      <c:pt idx="6954">
                        <c:v>34.770000000000003</c:v>
                      </c:pt>
                      <c:pt idx="6955">
                        <c:v>34.774999999999999</c:v>
                      </c:pt>
                      <c:pt idx="6956">
                        <c:v>34.78</c:v>
                      </c:pt>
                      <c:pt idx="6957">
                        <c:v>34.784999999999997</c:v>
                      </c:pt>
                      <c:pt idx="6958">
                        <c:v>34.79</c:v>
                      </c:pt>
                      <c:pt idx="6959">
                        <c:v>34.795000000000002</c:v>
                      </c:pt>
                      <c:pt idx="6960">
                        <c:v>34.799999999999997</c:v>
                      </c:pt>
                      <c:pt idx="6961">
                        <c:v>34.805</c:v>
                      </c:pt>
                      <c:pt idx="6962">
                        <c:v>34.81</c:v>
                      </c:pt>
                      <c:pt idx="6963">
                        <c:v>34.814999999999998</c:v>
                      </c:pt>
                      <c:pt idx="6964">
                        <c:v>34.82</c:v>
                      </c:pt>
                      <c:pt idx="6965">
                        <c:v>34.825000000000003</c:v>
                      </c:pt>
                      <c:pt idx="6966">
                        <c:v>34.83</c:v>
                      </c:pt>
                      <c:pt idx="6967">
                        <c:v>34.835000000000001</c:v>
                      </c:pt>
                      <c:pt idx="6968">
                        <c:v>34.840000000000003</c:v>
                      </c:pt>
                      <c:pt idx="6969">
                        <c:v>34.844999999999999</c:v>
                      </c:pt>
                      <c:pt idx="6970">
                        <c:v>34.85</c:v>
                      </c:pt>
                      <c:pt idx="6971">
                        <c:v>34.854999999999997</c:v>
                      </c:pt>
                      <c:pt idx="6972">
                        <c:v>34.86</c:v>
                      </c:pt>
                      <c:pt idx="6973">
                        <c:v>34.865000000000002</c:v>
                      </c:pt>
                      <c:pt idx="6974">
                        <c:v>34.869999999999997</c:v>
                      </c:pt>
                      <c:pt idx="6975">
                        <c:v>34.875</c:v>
                      </c:pt>
                      <c:pt idx="6976">
                        <c:v>34.880000000000003</c:v>
                      </c:pt>
                      <c:pt idx="6977">
                        <c:v>34.884999999999998</c:v>
                      </c:pt>
                      <c:pt idx="6978">
                        <c:v>34.89</c:v>
                      </c:pt>
                      <c:pt idx="6979">
                        <c:v>34.895000000000003</c:v>
                      </c:pt>
                      <c:pt idx="6980">
                        <c:v>34.9</c:v>
                      </c:pt>
                      <c:pt idx="6981">
                        <c:v>34.905000000000001</c:v>
                      </c:pt>
                      <c:pt idx="6982">
                        <c:v>34.909999999999997</c:v>
                      </c:pt>
                      <c:pt idx="6983">
                        <c:v>34.914999999999999</c:v>
                      </c:pt>
                      <c:pt idx="6984">
                        <c:v>34.92</c:v>
                      </c:pt>
                      <c:pt idx="6985">
                        <c:v>34.924999999999997</c:v>
                      </c:pt>
                      <c:pt idx="6986">
                        <c:v>34.93</c:v>
                      </c:pt>
                      <c:pt idx="6987">
                        <c:v>34.935000000000002</c:v>
                      </c:pt>
                      <c:pt idx="6988">
                        <c:v>34.94</c:v>
                      </c:pt>
                      <c:pt idx="6989">
                        <c:v>34.945</c:v>
                      </c:pt>
                      <c:pt idx="6990">
                        <c:v>34.950000000000003</c:v>
                      </c:pt>
                      <c:pt idx="6991">
                        <c:v>34.954999999999998</c:v>
                      </c:pt>
                      <c:pt idx="6992">
                        <c:v>34.96</c:v>
                      </c:pt>
                      <c:pt idx="6993">
                        <c:v>34.965000000000003</c:v>
                      </c:pt>
                      <c:pt idx="6994">
                        <c:v>34.97</c:v>
                      </c:pt>
                      <c:pt idx="6995">
                        <c:v>34.975000000000001</c:v>
                      </c:pt>
                      <c:pt idx="6996">
                        <c:v>34.979999999999997</c:v>
                      </c:pt>
                      <c:pt idx="6997">
                        <c:v>34.984999999999999</c:v>
                      </c:pt>
                      <c:pt idx="6998">
                        <c:v>34.99</c:v>
                      </c:pt>
                      <c:pt idx="6999">
                        <c:v>34.994999999999997</c:v>
                      </c:pt>
                      <c:pt idx="7000">
                        <c:v>35</c:v>
                      </c:pt>
                      <c:pt idx="7001">
                        <c:v>35.005000000000003</c:v>
                      </c:pt>
                      <c:pt idx="7002">
                        <c:v>35.01</c:v>
                      </c:pt>
                      <c:pt idx="7003">
                        <c:v>35.015000000000001</c:v>
                      </c:pt>
                      <c:pt idx="7004">
                        <c:v>35.020000000000003</c:v>
                      </c:pt>
                      <c:pt idx="7005">
                        <c:v>35.024999999999999</c:v>
                      </c:pt>
                      <c:pt idx="7006">
                        <c:v>35.03</c:v>
                      </c:pt>
                      <c:pt idx="7007">
                        <c:v>35.034999999999997</c:v>
                      </c:pt>
                      <c:pt idx="7008">
                        <c:v>35.04</c:v>
                      </c:pt>
                      <c:pt idx="7009">
                        <c:v>35.045000000000002</c:v>
                      </c:pt>
                      <c:pt idx="7010">
                        <c:v>35.049999999999997</c:v>
                      </c:pt>
                      <c:pt idx="7011">
                        <c:v>35.055</c:v>
                      </c:pt>
                      <c:pt idx="7012">
                        <c:v>35.06</c:v>
                      </c:pt>
                      <c:pt idx="7013">
                        <c:v>35.064999999999998</c:v>
                      </c:pt>
                      <c:pt idx="7014">
                        <c:v>35.07</c:v>
                      </c:pt>
                      <c:pt idx="7015">
                        <c:v>35.075000000000003</c:v>
                      </c:pt>
                      <c:pt idx="7016">
                        <c:v>35.08</c:v>
                      </c:pt>
                      <c:pt idx="7017">
                        <c:v>35.085000000000001</c:v>
                      </c:pt>
                      <c:pt idx="7018">
                        <c:v>35.090000000000003</c:v>
                      </c:pt>
                      <c:pt idx="7019">
                        <c:v>35.094999999999999</c:v>
                      </c:pt>
                      <c:pt idx="7020">
                        <c:v>35.1</c:v>
                      </c:pt>
                      <c:pt idx="7021">
                        <c:v>35.104999999999997</c:v>
                      </c:pt>
                      <c:pt idx="7022">
                        <c:v>35.11</c:v>
                      </c:pt>
                      <c:pt idx="7023">
                        <c:v>35.115000000000002</c:v>
                      </c:pt>
                      <c:pt idx="7024">
                        <c:v>35.119999999999997</c:v>
                      </c:pt>
                      <c:pt idx="7025">
                        <c:v>35.125</c:v>
                      </c:pt>
                      <c:pt idx="7026">
                        <c:v>35.130000000000003</c:v>
                      </c:pt>
                      <c:pt idx="7027">
                        <c:v>35.134999999999998</c:v>
                      </c:pt>
                      <c:pt idx="7028">
                        <c:v>35.14</c:v>
                      </c:pt>
                      <c:pt idx="7029">
                        <c:v>35.145000000000003</c:v>
                      </c:pt>
                      <c:pt idx="7030">
                        <c:v>35.15</c:v>
                      </c:pt>
                      <c:pt idx="7031">
                        <c:v>35.155000000000001</c:v>
                      </c:pt>
                      <c:pt idx="7032">
                        <c:v>35.159999999999997</c:v>
                      </c:pt>
                      <c:pt idx="7033">
                        <c:v>35.164999999999999</c:v>
                      </c:pt>
                      <c:pt idx="7034">
                        <c:v>35.17</c:v>
                      </c:pt>
                      <c:pt idx="7035">
                        <c:v>35.174999999999997</c:v>
                      </c:pt>
                      <c:pt idx="7036">
                        <c:v>35.18</c:v>
                      </c:pt>
                      <c:pt idx="7037">
                        <c:v>35.185000000000002</c:v>
                      </c:pt>
                      <c:pt idx="7038">
                        <c:v>35.19</c:v>
                      </c:pt>
                      <c:pt idx="7039">
                        <c:v>35.195</c:v>
                      </c:pt>
                      <c:pt idx="7040">
                        <c:v>35.200000000000003</c:v>
                      </c:pt>
                      <c:pt idx="7041">
                        <c:v>35.204999999999998</c:v>
                      </c:pt>
                      <c:pt idx="7042">
                        <c:v>35.21</c:v>
                      </c:pt>
                      <c:pt idx="7043">
                        <c:v>35.215000000000003</c:v>
                      </c:pt>
                      <c:pt idx="7044">
                        <c:v>35.22</c:v>
                      </c:pt>
                      <c:pt idx="7045">
                        <c:v>35.225000000000001</c:v>
                      </c:pt>
                      <c:pt idx="7046">
                        <c:v>35.229999999999997</c:v>
                      </c:pt>
                      <c:pt idx="7047">
                        <c:v>35.234999999999999</c:v>
                      </c:pt>
                      <c:pt idx="7048">
                        <c:v>35.24</c:v>
                      </c:pt>
                      <c:pt idx="7049">
                        <c:v>35.244999999999997</c:v>
                      </c:pt>
                      <c:pt idx="7050">
                        <c:v>35.25</c:v>
                      </c:pt>
                      <c:pt idx="7051">
                        <c:v>35.255000000000003</c:v>
                      </c:pt>
                      <c:pt idx="7052">
                        <c:v>35.26</c:v>
                      </c:pt>
                      <c:pt idx="7053">
                        <c:v>35.265000000000001</c:v>
                      </c:pt>
                      <c:pt idx="7054">
                        <c:v>35.270000000000003</c:v>
                      </c:pt>
                      <c:pt idx="7055">
                        <c:v>35.274999999999999</c:v>
                      </c:pt>
                      <c:pt idx="7056">
                        <c:v>35.28</c:v>
                      </c:pt>
                      <c:pt idx="7057">
                        <c:v>35.284999999999997</c:v>
                      </c:pt>
                      <c:pt idx="7058">
                        <c:v>35.29</c:v>
                      </c:pt>
                      <c:pt idx="7059">
                        <c:v>35.295000000000002</c:v>
                      </c:pt>
                      <c:pt idx="7060">
                        <c:v>35.299999999999997</c:v>
                      </c:pt>
                      <c:pt idx="7061">
                        <c:v>35.305</c:v>
                      </c:pt>
                      <c:pt idx="7062">
                        <c:v>35.31</c:v>
                      </c:pt>
                      <c:pt idx="7063">
                        <c:v>35.314999999999998</c:v>
                      </c:pt>
                      <c:pt idx="7064">
                        <c:v>35.32</c:v>
                      </c:pt>
                      <c:pt idx="7065">
                        <c:v>35.325000000000003</c:v>
                      </c:pt>
                      <c:pt idx="7066">
                        <c:v>35.33</c:v>
                      </c:pt>
                      <c:pt idx="7067">
                        <c:v>35.335000000000001</c:v>
                      </c:pt>
                      <c:pt idx="7068">
                        <c:v>35.340000000000003</c:v>
                      </c:pt>
                      <c:pt idx="7069">
                        <c:v>35.344999999999999</c:v>
                      </c:pt>
                      <c:pt idx="7070">
                        <c:v>35.35</c:v>
                      </c:pt>
                      <c:pt idx="7071">
                        <c:v>35.354999999999997</c:v>
                      </c:pt>
                      <c:pt idx="7072">
                        <c:v>35.36</c:v>
                      </c:pt>
                      <c:pt idx="7073">
                        <c:v>35.365000000000002</c:v>
                      </c:pt>
                      <c:pt idx="7074">
                        <c:v>35.369999999999997</c:v>
                      </c:pt>
                      <c:pt idx="7075">
                        <c:v>35.375</c:v>
                      </c:pt>
                      <c:pt idx="7076">
                        <c:v>35.380000000000003</c:v>
                      </c:pt>
                      <c:pt idx="7077">
                        <c:v>35.384999999999998</c:v>
                      </c:pt>
                      <c:pt idx="7078">
                        <c:v>35.39</c:v>
                      </c:pt>
                      <c:pt idx="7079">
                        <c:v>35.395000000000003</c:v>
                      </c:pt>
                      <c:pt idx="7080">
                        <c:v>35.4</c:v>
                      </c:pt>
                      <c:pt idx="7081">
                        <c:v>35.405000000000001</c:v>
                      </c:pt>
                      <c:pt idx="7082">
                        <c:v>35.409999999999997</c:v>
                      </c:pt>
                      <c:pt idx="7083">
                        <c:v>35.414999999999999</c:v>
                      </c:pt>
                      <c:pt idx="7084">
                        <c:v>35.42</c:v>
                      </c:pt>
                      <c:pt idx="7085">
                        <c:v>35.424999999999997</c:v>
                      </c:pt>
                      <c:pt idx="7086">
                        <c:v>35.43</c:v>
                      </c:pt>
                      <c:pt idx="7087">
                        <c:v>35.435000000000002</c:v>
                      </c:pt>
                      <c:pt idx="7088">
                        <c:v>35.44</c:v>
                      </c:pt>
                      <c:pt idx="7089">
                        <c:v>35.445</c:v>
                      </c:pt>
                      <c:pt idx="7090">
                        <c:v>35.450000000000003</c:v>
                      </c:pt>
                      <c:pt idx="7091">
                        <c:v>35.454999999999998</c:v>
                      </c:pt>
                      <c:pt idx="7092">
                        <c:v>35.46</c:v>
                      </c:pt>
                      <c:pt idx="7093">
                        <c:v>35.465000000000003</c:v>
                      </c:pt>
                      <c:pt idx="7094">
                        <c:v>35.47</c:v>
                      </c:pt>
                      <c:pt idx="7095">
                        <c:v>35.475000000000001</c:v>
                      </c:pt>
                      <c:pt idx="7096">
                        <c:v>35.479999999999997</c:v>
                      </c:pt>
                      <c:pt idx="7097">
                        <c:v>35.484999999999999</c:v>
                      </c:pt>
                      <c:pt idx="7098">
                        <c:v>35.49</c:v>
                      </c:pt>
                      <c:pt idx="7099">
                        <c:v>35.494999999999997</c:v>
                      </c:pt>
                      <c:pt idx="7100">
                        <c:v>35.5</c:v>
                      </c:pt>
                      <c:pt idx="7101">
                        <c:v>35.505000000000003</c:v>
                      </c:pt>
                      <c:pt idx="7102">
                        <c:v>35.51</c:v>
                      </c:pt>
                      <c:pt idx="7103">
                        <c:v>35.515000000000001</c:v>
                      </c:pt>
                      <c:pt idx="7104">
                        <c:v>35.520000000000003</c:v>
                      </c:pt>
                      <c:pt idx="7105">
                        <c:v>35.524999999999999</c:v>
                      </c:pt>
                      <c:pt idx="7106">
                        <c:v>35.53</c:v>
                      </c:pt>
                      <c:pt idx="7107">
                        <c:v>35.534999999999997</c:v>
                      </c:pt>
                      <c:pt idx="7108">
                        <c:v>35.54</c:v>
                      </c:pt>
                      <c:pt idx="7109">
                        <c:v>35.545000000000002</c:v>
                      </c:pt>
                      <c:pt idx="7110">
                        <c:v>35.549999999999997</c:v>
                      </c:pt>
                      <c:pt idx="7111">
                        <c:v>35.555</c:v>
                      </c:pt>
                      <c:pt idx="7112">
                        <c:v>35.56</c:v>
                      </c:pt>
                      <c:pt idx="7113">
                        <c:v>35.564999999999998</c:v>
                      </c:pt>
                      <c:pt idx="7114">
                        <c:v>35.57</c:v>
                      </c:pt>
                      <c:pt idx="7115">
                        <c:v>35.575000000000003</c:v>
                      </c:pt>
                      <c:pt idx="7116">
                        <c:v>35.58</c:v>
                      </c:pt>
                      <c:pt idx="7117">
                        <c:v>35.585000000000001</c:v>
                      </c:pt>
                      <c:pt idx="7118">
                        <c:v>35.590000000000003</c:v>
                      </c:pt>
                      <c:pt idx="7119">
                        <c:v>35.594999999999999</c:v>
                      </c:pt>
                      <c:pt idx="7120">
                        <c:v>35.6</c:v>
                      </c:pt>
                      <c:pt idx="7121">
                        <c:v>35.604999999999997</c:v>
                      </c:pt>
                      <c:pt idx="7122">
                        <c:v>35.61</c:v>
                      </c:pt>
                      <c:pt idx="7123">
                        <c:v>35.615000000000002</c:v>
                      </c:pt>
                      <c:pt idx="7124">
                        <c:v>35.619999999999997</c:v>
                      </c:pt>
                      <c:pt idx="7125">
                        <c:v>35.625</c:v>
                      </c:pt>
                      <c:pt idx="7126">
                        <c:v>35.630000000000003</c:v>
                      </c:pt>
                      <c:pt idx="7127">
                        <c:v>35.634999999999998</c:v>
                      </c:pt>
                      <c:pt idx="7128">
                        <c:v>35.64</c:v>
                      </c:pt>
                      <c:pt idx="7129">
                        <c:v>35.645000000000003</c:v>
                      </c:pt>
                      <c:pt idx="7130">
                        <c:v>35.65</c:v>
                      </c:pt>
                      <c:pt idx="7131">
                        <c:v>35.655000000000001</c:v>
                      </c:pt>
                      <c:pt idx="7132">
                        <c:v>35.659999999999997</c:v>
                      </c:pt>
                      <c:pt idx="7133">
                        <c:v>35.664999999999999</c:v>
                      </c:pt>
                      <c:pt idx="7134">
                        <c:v>35.67</c:v>
                      </c:pt>
                      <c:pt idx="7135">
                        <c:v>35.674999999999997</c:v>
                      </c:pt>
                      <c:pt idx="7136">
                        <c:v>35.68</c:v>
                      </c:pt>
                      <c:pt idx="7137">
                        <c:v>35.685000000000002</c:v>
                      </c:pt>
                      <c:pt idx="7138">
                        <c:v>35.69</c:v>
                      </c:pt>
                      <c:pt idx="7139">
                        <c:v>35.695</c:v>
                      </c:pt>
                      <c:pt idx="7140">
                        <c:v>35.700000000000003</c:v>
                      </c:pt>
                      <c:pt idx="7141">
                        <c:v>35.704999999999998</c:v>
                      </c:pt>
                      <c:pt idx="7142">
                        <c:v>35.71</c:v>
                      </c:pt>
                      <c:pt idx="7143">
                        <c:v>35.715000000000003</c:v>
                      </c:pt>
                      <c:pt idx="7144">
                        <c:v>35.72</c:v>
                      </c:pt>
                      <c:pt idx="7145">
                        <c:v>35.725000000000001</c:v>
                      </c:pt>
                      <c:pt idx="7146">
                        <c:v>35.729999999999997</c:v>
                      </c:pt>
                      <c:pt idx="7147">
                        <c:v>35.734999999999999</c:v>
                      </c:pt>
                      <c:pt idx="7148">
                        <c:v>35.74</c:v>
                      </c:pt>
                      <c:pt idx="7149">
                        <c:v>35.744999999999997</c:v>
                      </c:pt>
                      <c:pt idx="7150">
                        <c:v>35.75</c:v>
                      </c:pt>
                      <c:pt idx="7151">
                        <c:v>35.755000000000003</c:v>
                      </c:pt>
                      <c:pt idx="7152">
                        <c:v>35.76</c:v>
                      </c:pt>
                      <c:pt idx="7153">
                        <c:v>35.765000000000001</c:v>
                      </c:pt>
                      <c:pt idx="7154">
                        <c:v>35.770000000000003</c:v>
                      </c:pt>
                      <c:pt idx="7155">
                        <c:v>35.774999999999999</c:v>
                      </c:pt>
                      <c:pt idx="7156">
                        <c:v>35.78</c:v>
                      </c:pt>
                      <c:pt idx="7157">
                        <c:v>35.784999999999997</c:v>
                      </c:pt>
                      <c:pt idx="7158">
                        <c:v>35.79</c:v>
                      </c:pt>
                      <c:pt idx="7159">
                        <c:v>35.795000000000002</c:v>
                      </c:pt>
                      <c:pt idx="7160">
                        <c:v>35.799999999999997</c:v>
                      </c:pt>
                      <c:pt idx="7161">
                        <c:v>35.805</c:v>
                      </c:pt>
                      <c:pt idx="7162">
                        <c:v>35.81</c:v>
                      </c:pt>
                      <c:pt idx="7163">
                        <c:v>35.814999999999998</c:v>
                      </c:pt>
                      <c:pt idx="7164">
                        <c:v>35.82</c:v>
                      </c:pt>
                      <c:pt idx="7165">
                        <c:v>35.825000000000003</c:v>
                      </c:pt>
                      <c:pt idx="7166">
                        <c:v>35.83</c:v>
                      </c:pt>
                      <c:pt idx="7167">
                        <c:v>35.835000000000001</c:v>
                      </c:pt>
                      <c:pt idx="7168">
                        <c:v>35.840000000000003</c:v>
                      </c:pt>
                      <c:pt idx="7169">
                        <c:v>35.844999999999999</c:v>
                      </c:pt>
                      <c:pt idx="7170">
                        <c:v>35.85</c:v>
                      </c:pt>
                      <c:pt idx="7171">
                        <c:v>35.854999999999997</c:v>
                      </c:pt>
                      <c:pt idx="7172">
                        <c:v>35.86</c:v>
                      </c:pt>
                      <c:pt idx="7173">
                        <c:v>35.865000000000002</c:v>
                      </c:pt>
                      <c:pt idx="7174">
                        <c:v>35.869999999999997</c:v>
                      </c:pt>
                      <c:pt idx="7175">
                        <c:v>35.875</c:v>
                      </c:pt>
                      <c:pt idx="7176">
                        <c:v>35.880000000000003</c:v>
                      </c:pt>
                      <c:pt idx="7177">
                        <c:v>35.884999999999998</c:v>
                      </c:pt>
                      <c:pt idx="7178">
                        <c:v>35.89</c:v>
                      </c:pt>
                      <c:pt idx="7179">
                        <c:v>35.895000000000003</c:v>
                      </c:pt>
                      <c:pt idx="7180">
                        <c:v>35.9</c:v>
                      </c:pt>
                      <c:pt idx="7181">
                        <c:v>35.905000000000001</c:v>
                      </c:pt>
                      <c:pt idx="7182">
                        <c:v>35.909999999999997</c:v>
                      </c:pt>
                      <c:pt idx="7183">
                        <c:v>35.914999999999999</c:v>
                      </c:pt>
                      <c:pt idx="7184">
                        <c:v>35.92</c:v>
                      </c:pt>
                      <c:pt idx="7185">
                        <c:v>35.924999999999997</c:v>
                      </c:pt>
                      <c:pt idx="7186">
                        <c:v>35.93</c:v>
                      </c:pt>
                      <c:pt idx="7187">
                        <c:v>35.935000000000002</c:v>
                      </c:pt>
                      <c:pt idx="7188">
                        <c:v>35.94</c:v>
                      </c:pt>
                      <c:pt idx="7189">
                        <c:v>35.945</c:v>
                      </c:pt>
                      <c:pt idx="7190">
                        <c:v>35.950000000000003</c:v>
                      </c:pt>
                      <c:pt idx="7191">
                        <c:v>35.954999999999998</c:v>
                      </c:pt>
                      <c:pt idx="7192">
                        <c:v>35.96</c:v>
                      </c:pt>
                      <c:pt idx="7193">
                        <c:v>35.965000000000003</c:v>
                      </c:pt>
                      <c:pt idx="7194">
                        <c:v>35.97</c:v>
                      </c:pt>
                      <c:pt idx="7195">
                        <c:v>35.975000000000001</c:v>
                      </c:pt>
                      <c:pt idx="7196">
                        <c:v>35.979999999999997</c:v>
                      </c:pt>
                      <c:pt idx="7197">
                        <c:v>35.984999999999999</c:v>
                      </c:pt>
                      <c:pt idx="7198">
                        <c:v>35.99</c:v>
                      </c:pt>
                      <c:pt idx="7199">
                        <c:v>35.994999999999997</c:v>
                      </c:pt>
                      <c:pt idx="7200">
                        <c:v>36</c:v>
                      </c:pt>
                      <c:pt idx="7201">
                        <c:v>36.005000000000003</c:v>
                      </c:pt>
                      <c:pt idx="7202">
                        <c:v>36.01</c:v>
                      </c:pt>
                      <c:pt idx="7203">
                        <c:v>36.015000000000001</c:v>
                      </c:pt>
                      <c:pt idx="7204">
                        <c:v>36.020000000000003</c:v>
                      </c:pt>
                      <c:pt idx="7205">
                        <c:v>36.024999999999999</c:v>
                      </c:pt>
                      <c:pt idx="7206">
                        <c:v>36.03</c:v>
                      </c:pt>
                      <c:pt idx="7207">
                        <c:v>36.034999999999997</c:v>
                      </c:pt>
                      <c:pt idx="7208">
                        <c:v>36.04</c:v>
                      </c:pt>
                      <c:pt idx="7209">
                        <c:v>36.045000000000002</c:v>
                      </c:pt>
                      <c:pt idx="7210">
                        <c:v>36.049999999999997</c:v>
                      </c:pt>
                      <c:pt idx="7211">
                        <c:v>36.055</c:v>
                      </c:pt>
                      <c:pt idx="7212">
                        <c:v>36.06</c:v>
                      </c:pt>
                      <c:pt idx="7213">
                        <c:v>36.064999999999998</c:v>
                      </c:pt>
                      <c:pt idx="7214">
                        <c:v>36.07</c:v>
                      </c:pt>
                      <c:pt idx="7215">
                        <c:v>36.075000000000003</c:v>
                      </c:pt>
                      <c:pt idx="7216">
                        <c:v>36.08</c:v>
                      </c:pt>
                      <c:pt idx="7217">
                        <c:v>36.085000000000001</c:v>
                      </c:pt>
                      <c:pt idx="7218">
                        <c:v>36.090000000000003</c:v>
                      </c:pt>
                      <c:pt idx="7219">
                        <c:v>36.094999999999999</c:v>
                      </c:pt>
                      <c:pt idx="7220">
                        <c:v>36.1</c:v>
                      </c:pt>
                      <c:pt idx="7221">
                        <c:v>36.104999999999997</c:v>
                      </c:pt>
                      <c:pt idx="7222">
                        <c:v>36.11</c:v>
                      </c:pt>
                      <c:pt idx="7223">
                        <c:v>36.115000000000002</c:v>
                      </c:pt>
                      <c:pt idx="7224">
                        <c:v>36.119999999999997</c:v>
                      </c:pt>
                      <c:pt idx="7225">
                        <c:v>36.125</c:v>
                      </c:pt>
                      <c:pt idx="7226">
                        <c:v>36.130000000000003</c:v>
                      </c:pt>
                      <c:pt idx="7227">
                        <c:v>36.134999999999998</c:v>
                      </c:pt>
                      <c:pt idx="7228">
                        <c:v>36.14</c:v>
                      </c:pt>
                      <c:pt idx="7229">
                        <c:v>36.145000000000003</c:v>
                      </c:pt>
                      <c:pt idx="7230">
                        <c:v>36.15</c:v>
                      </c:pt>
                      <c:pt idx="7231">
                        <c:v>36.155000000000001</c:v>
                      </c:pt>
                      <c:pt idx="7232">
                        <c:v>36.159999999999997</c:v>
                      </c:pt>
                      <c:pt idx="7233">
                        <c:v>36.164999999999999</c:v>
                      </c:pt>
                      <c:pt idx="7234">
                        <c:v>36.17</c:v>
                      </c:pt>
                      <c:pt idx="7235">
                        <c:v>36.174999999999997</c:v>
                      </c:pt>
                      <c:pt idx="7236">
                        <c:v>36.18</c:v>
                      </c:pt>
                      <c:pt idx="7237">
                        <c:v>36.185000000000002</c:v>
                      </c:pt>
                      <c:pt idx="7238">
                        <c:v>36.19</c:v>
                      </c:pt>
                      <c:pt idx="7239">
                        <c:v>36.195</c:v>
                      </c:pt>
                      <c:pt idx="7240">
                        <c:v>36.200000000000003</c:v>
                      </c:pt>
                      <c:pt idx="7241">
                        <c:v>36.204999999999998</c:v>
                      </c:pt>
                      <c:pt idx="7242">
                        <c:v>36.21</c:v>
                      </c:pt>
                      <c:pt idx="7243">
                        <c:v>36.215000000000003</c:v>
                      </c:pt>
                      <c:pt idx="7244">
                        <c:v>36.22</c:v>
                      </c:pt>
                      <c:pt idx="7245">
                        <c:v>36.225000000000001</c:v>
                      </c:pt>
                      <c:pt idx="7246">
                        <c:v>36.229999999999997</c:v>
                      </c:pt>
                      <c:pt idx="7247">
                        <c:v>36.234999999999999</c:v>
                      </c:pt>
                      <c:pt idx="7248">
                        <c:v>36.24</c:v>
                      </c:pt>
                      <c:pt idx="7249">
                        <c:v>36.244999999999997</c:v>
                      </c:pt>
                      <c:pt idx="7250">
                        <c:v>36.25</c:v>
                      </c:pt>
                      <c:pt idx="7251">
                        <c:v>36.255000000000003</c:v>
                      </c:pt>
                      <c:pt idx="7252">
                        <c:v>36.26</c:v>
                      </c:pt>
                      <c:pt idx="7253">
                        <c:v>36.265000000000001</c:v>
                      </c:pt>
                      <c:pt idx="7254">
                        <c:v>36.270000000000003</c:v>
                      </c:pt>
                      <c:pt idx="7255">
                        <c:v>36.274999999999999</c:v>
                      </c:pt>
                      <c:pt idx="7256">
                        <c:v>36.28</c:v>
                      </c:pt>
                      <c:pt idx="7257">
                        <c:v>36.284999999999997</c:v>
                      </c:pt>
                      <c:pt idx="7258">
                        <c:v>36.29</c:v>
                      </c:pt>
                      <c:pt idx="7259">
                        <c:v>36.295000000000002</c:v>
                      </c:pt>
                      <c:pt idx="7260">
                        <c:v>36.299999999999997</c:v>
                      </c:pt>
                      <c:pt idx="7261">
                        <c:v>36.305</c:v>
                      </c:pt>
                      <c:pt idx="7262">
                        <c:v>36.31</c:v>
                      </c:pt>
                      <c:pt idx="7263">
                        <c:v>36.314999999999998</c:v>
                      </c:pt>
                      <c:pt idx="7264">
                        <c:v>36.32</c:v>
                      </c:pt>
                      <c:pt idx="7265">
                        <c:v>36.325000000000003</c:v>
                      </c:pt>
                      <c:pt idx="7266">
                        <c:v>36.33</c:v>
                      </c:pt>
                      <c:pt idx="7267">
                        <c:v>36.335000000000001</c:v>
                      </c:pt>
                      <c:pt idx="7268">
                        <c:v>36.340000000000003</c:v>
                      </c:pt>
                      <c:pt idx="7269">
                        <c:v>36.344999999999999</c:v>
                      </c:pt>
                      <c:pt idx="7270">
                        <c:v>36.35</c:v>
                      </c:pt>
                      <c:pt idx="7271">
                        <c:v>36.354999999999997</c:v>
                      </c:pt>
                      <c:pt idx="7272">
                        <c:v>36.36</c:v>
                      </c:pt>
                      <c:pt idx="7273">
                        <c:v>36.365000000000002</c:v>
                      </c:pt>
                      <c:pt idx="7274">
                        <c:v>36.369999999999997</c:v>
                      </c:pt>
                      <c:pt idx="7275">
                        <c:v>36.375</c:v>
                      </c:pt>
                      <c:pt idx="7276">
                        <c:v>36.380000000000003</c:v>
                      </c:pt>
                      <c:pt idx="7277">
                        <c:v>36.384999999999998</c:v>
                      </c:pt>
                      <c:pt idx="7278">
                        <c:v>36.39</c:v>
                      </c:pt>
                      <c:pt idx="7279">
                        <c:v>36.395000000000003</c:v>
                      </c:pt>
                      <c:pt idx="7280">
                        <c:v>36.4</c:v>
                      </c:pt>
                      <c:pt idx="7281">
                        <c:v>36.405000000000001</c:v>
                      </c:pt>
                      <c:pt idx="7282">
                        <c:v>36.409999999999997</c:v>
                      </c:pt>
                      <c:pt idx="7283">
                        <c:v>36.414999999999999</c:v>
                      </c:pt>
                      <c:pt idx="7284">
                        <c:v>36.42</c:v>
                      </c:pt>
                      <c:pt idx="7285">
                        <c:v>36.424999999999997</c:v>
                      </c:pt>
                      <c:pt idx="7286">
                        <c:v>36.43</c:v>
                      </c:pt>
                      <c:pt idx="7287">
                        <c:v>36.435000000000002</c:v>
                      </c:pt>
                      <c:pt idx="7288">
                        <c:v>36.44</c:v>
                      </c:pt>
                      <c:pt idx="7289">
                        <c:v>36.445</c:v>
                      </c:pt>
                      <c:pt idx="7290">
                        <c:v>36.450000000000003</c:v>
                      </c:pt>
                      <c:pt idx="7291">
                        <c:v>36.454999999999998</c:v>
                      </c:pt>
                      <c:pt idx="7292">
                        <c:v>36.46</c:v>
                      </c:pt>
                      <c:pt idx="7293">
                        <c:v>36.465000000000003</c:v>
                      </c:pt>
                      <c:pt idx="7294">
                        <c:v>36.47</c:v>
                      </c:pt>
                      <c:pt idx="7295">
                        <c:v>36.475000000000001</c:v>
                      </c:pt>
                      <c:pt idx="7296">
                        <c:v>36.479999999999997</c:v>
                      </c:pt>
                      <c:pt idx="7297">
                        <c:v>36.484999999999999</c:v>
                      </c:pt>
                      <c:pt idx="7298">
                        <c:v>36.49</c:v>
                      </c:pt>
                      <c:pt idx="7299">
                        <c:v>36.494999999999997</c:v>
                      </c:pt>
                      <c:pt idx="7300">
                        <c:v>36.5</c:v>
                      </c:pt>
                      <c:pt idx="7301">
                        <c:v>36.505000000000003</c:v>
                      </c:pt>
                      <c:pt idx="7302">
                        <c:v>36.51</c:v>
                      </c:pt>
                      <c:pt idx="7303">
                        <c:v>36.515000000000001</c:v>
                      </c:pt>
                      <c:pt idx="7304">
                        <c:v>36.520000000000003</c:v>
                      </c:pt>
                      <c:pt idx="7305">
                        <c:v>36.524999999999999</c:v>
                      </c:pt>
                      <c:pt idx="7306">
                        <c:v>36.53</c:v>
                      </c:pt>
                      <c:pt idx="7307">
                        <c:v>36.534999999999997</c:v>
                      </c:pt>
                      <c:pt idx="7308">
                        <c:v>36.54</c:v>
                      </c:pt>
                      <c:pt idx="7309">
                        <c:v>36.545000000000002</c:v>
                      </c:pt>
                      <c:pt idx="7310">
                        <c:v>36.549999999999997</c:v>
                      </c:pt>
                      <c:pt idx="7311">
                        <c:v>36.555</c:v>
                      </c:pt>
                      <c:pt idx="7312">
                        <c:v>36.56</c:v>
                      </c:pt>
                      <c:pt idx="7313">
                        <c:v>36.564999999999998</c:v>
                      </c:pt>
                      <c:pt idx="7314">
                        <c:v>36.57</c:v>
                      </c:pt>
                      <c:pt idx="7315">
                        <c:v>36.575000000000003</c:v>
                      </c:pt>
                      <c:pt idx="7316">
                        <c:v>36.58</c:v>
                      </c:pt>
                      <c:pt idx="7317">
                        <c:v>36.585000000000001</c:v>
                      </c:pt>
                      <c:pt idx="7318">
                        <c:v>36.590000000000003</c:v>
                      </c:pt>
                      <c:pt idx="7319">
                        <c:v>36.594999999999999</c:v>
                      </c:pt>
                      <c:pt idx="7320">
                        <c:v>36.6</c:v>
                      </c:pt>
                      <c:pt idx="7321">
                        <c:v>36.604999999999997</c:v>
                      </c:pt>
                      <c:pt idx="7322">
                        <c:v>36.61</c:v>
                      </c:pt>
                      <c:pt idx="7323">
                        <c:v>36.615000000000002</c:v>
                      </c:pt>
                      <c:pt idx="7324">
                        <c:v>36.619999999999997</c:v>
                      </c:pt>
                      <c:pt idx="7325">
                        <c:v>36.625</c:v>
                      </c:pt>
                      <c:pt idx="7326">
                        <c:v>36.630000000000003</c:v>
                      </c:pt>
                      <c:pt idx="7327">
                        <c:v>36.634999999999998</c:v>
                      </c:pt>
                      <c:pt idx="7328">
                        <c:v>36.64</c:v>
                      </c:pt>
                      <c:pt idx="7329">
                        <c:v>36.645000000000003</c:v>
                      </c:pt>
                      <c:pt idx="7330">
                        <c:v>36.65</c:v>
                      </c:pt>
                      <c:pt idx="7331">
                        <c:v>36.655000000000001</c:v>
                      </c:pt>
                      <c:pt idx="7332">
                        <c:v>36.659999999999997</c:v>
                      </c:pt>
                      <c:pt idx="7333">
                        <c:v>36.664999999999999</c:v>
                      </c:pt>
                      <c:pt idx="7334">
                        <c:v>36.67</c:v>
                      </c:pt>
                      <c:pt idx="7335">
                        <c:v>36.674999999999997</c:v>
                      </c:pt>
                      <c:pt idx="7336">
                        <c:v>36.68</c:v>
                      </c:pt>
                      <c:pt idx="7337">
                        <c:v>36.685000000000002</c:v>
                      </c:pt>
                      <c:pt idx="7338">
                        <c:v>36.69</c:v>
                      </c:pt>
                      <c:pt idx="7339">
                        <c:v>36.695</c:v>
                      </c:pt>
                      <c:pt idx="7340">
                        <c:v>36.700000000000003</c:v>
                      </c:pt>
                      <c:pt idx="7341">
                        <c:v>36.704999999999998</c:v>
                      </c:pt>
                      <c:pt idx="7342">
                        <c:v>36.71</c:v>
                      </c:pt>
                      <c:pt idx="7343">
                        <c:v>36.715000000000003</c:v>
                      </c:pt>
                      <c:pt idx="7344">
                        <c:v>36.72</c:v>
                      </c:pt>
                      <c:pt idx="7345">
                        <c:v>36.725000000000001</c:v>
                      </c:pt>
                      <c:pt idx="7346">
                        <c:v>36.729999999999997</c:v>
                      </c:pt>
                      <c:pt idx="7347">
                        <c:v>36.734999999999999</c:v>
                      </c:pt>
                      <c:pt idx="7348">
                        <c:v>36.74</c:v>
                      </c:pt>
                      <c:pt idx="7349">
                        <c:v>36.744999999999997</c:v>
                      </c:pt>
                      <c:pt idx="7350">
                        <c:v>36.75</c:v>
                      </c:pt>
                      <c:pt idx="7351">
                        <c:v>36.755000000000003</c:v>
                      </c:pt>
                      <c:pt idx="7352">
                        <c:v>36.76</c:v>
                      </c:pt>
                      <c:pt idx="7353">
                        <c:v>36.765000000000001</c:v>
                      </c:pt>
                      <c:pt idx="7354">
                        <c:v>36.770000000000003</c:v>
                      </c:pt>
                      <c:pt idx="7355">
                        <c:v>36.774999999999999</c:v>
                      </c:pt>
                      <c:pt idx="7356">
                        <c:v>36.78</c:v>
                      </c:pt>
                      <c:pt idx="7357">
                        <c:v>36.784999999999997</c:v>
                      </c:pt>
                      <c:pt idx="7358">
                        <c:v>36.79</c:v>
                      </c:pt>
                      <c:pt idx="7359">
                        <c:v>36.795000000000002</c:v>
                      </c:pt>
                      <c:pt idx="7360">
                        <c:v>36.799999999999997</c:v>
                      </c:pt>
                      <c:pt idx="7361">
                        <c:v>36.805</c:v>
                      </c:pt>
                      <c:pt idx="7362">
                        <c:v>36.81</c:v>
                      </c:pt>
                      <c:pt idx="7363">
                        <c:v>36.814999999999998</c:v>
                      </c:pt>
                      <c:pt idx="7364">
                        <c:v>36.82</c:v>
                      </c:pt>
                      <c:pt idx="7365">
                        <c:v>36.825000000000003</c:v>
                      </c:pt>
                      <c:pt idx="7366">
                        <c:v>36.83</c:v>
                      </c:pt>
                      <c:pt idx="7367">
                        <c:v>36.835000000000001</c:v>
                      </c:pt>
                      <c:pt idx="7368">
                        <c:v>36.840000000000003</c:v>
                      </c:pt>
                      <c:pt idx="7369">
                        <c:v>36.844999999999999</c:v>
                      </c:pt>
                      <c:pt idx="7370">
                        <c:v>36.85</c:v>
                      </c:pt>
                      <c:pt idx="7371">
                        <c:v>36.854999999999997</c:v>
                      </c:pt>
                      <c:pt idx="7372">
                        <c:v>36.86</c:v>
                      </c:pt>
                      <c:pt idx="7373">
                        <c:v>36.865000000000002</c:v>
                      </c:pt>
                      <c:pt idx="7374">
                        <c:v>36.869999999999997</c:v>
                      </c:pt>
                      <c:pt idx="7375">
                        <c:v>36.875</c:v>
                      </c:pt>
                      <c:pt idx="7376">
                        <c:v>36.880000000000003</c:v>
                      </c:pt>
                      <c:pt idx="7377">
                        <c:v>36.884999999999998</c:v>
                      </c:pt>
                      <c:pt idx="7378">
                        <c:v>36.89</c:v>
                      </c:pt>
                      <c:pt idx="7379">
                        <c:v>36.895000000000003</c:v>
                      </c:pt>
                      <c:pt idx="7380">
                        <c:v>36.9</c:v>
                      </c:pt>
                      <c:pt idx="7381">
                        <c:v>36.905000000000001</c:v>
                      </c:pt>
                      <c:pt idx="7382">
                        <c:v>36.909999999999997</c:v>
                      </c:pt>
                      <c:pt idx="7383">
                        <c:v>36.914999999999999</c:v>
                      </c:pt>
                      <c:pt idx="7384">
                        <c:v>36.92</c:v>
                      </c:pt>
                      <c:pt idx="7385">
                        <c:v>36.924999999999997</c:v>
                      </c:pt>
                      <c:pt idx="7386">
                        <c:v>36.93</c:v>
                      </c:pt>
                      <c:pt idx="7387">
                        <c:v>36.935000000000002</c:v>
                      </c:pt>
                      <c:pt idx="7388">
                        <c:v>36.94</c:v>
                      </c:pt>
                      <c:pt idx="7389">
                        <c:v>36.945</c:v>
                      </c:pt>
                      <c:pt idx="7390">
                        <c:v>36.950000000000003</c:v>
                      </c:pt>
                      <c:pt idx="7391">
                        <c:v>36.954999999999998</c:v>
                      </c:pt>
                      <c:pt idx="7392">
                        <c:v>36.96</c:v>
                      </c:pt>
                      <c:pt idx="7393">
                        <c:v>36.965000000000003</c:v>
                      </c:pt>
                      <c:pt idx="7394">
                        <c:v>36.97</c:v>
                      </c:pt>
                      <c:pt idx="7395">
                        <c:v>36.975000000000001</c:v>
                      </c:pt>
                      <c:pt idx="7396">
                        <c:v>36.979999999999997</c:v>
                      </c:pt>
                      <c:pt idx="7397">
                        <c:v>36.984999999999999</c:v>
                      </c:pt>
                      <c:pt idx="7398">
                        <c:v>36.99</c:v>
                      </c:pt>
                      <c:pt idx="7399">
                        <c:v>36.994999999999997</c:v>
                      </c:pt>
                      <c:pt idx="7400">
                        <c:v>37</c:v>
                      </c:pt>
                      <c:pt idx="7401">
                        <c:v>37.005000000000003</c:v>
                      </c:pt>
                      <c:pt idx="7402">
                        <c:v>37.01</c:v>
                      </c:pt>
                      <c:pt idx="7403">
                        <c:v>37.015000000000001</c:v>
                      </c:pt>
                      <c:pt idx="7404">
                        <c:v>37.020000000000003</c:v>
                      </c:pt>
                      <c:pt idx="7405">
                        <c:v>37.024999999999999</c:v>
                      </c:pt>
                      <c:pt idx="7406">
                        <c:v>37.03</c:v>
                      </c:pt>
                      <c:pt idx="7407">
                        <c:v>37.034999999999997</c:v>
                      </c:pt>
                      <c:pt idx="7408">
                        <c:v>37.04</c:v>
                      </c:pt>
                      <c:pt idx="7409">
                        <c:v>37.045000000000002</c:v>
                      </c:pt>
                      <c:pt idx="7410">
                        <c:v>37.049999999999997</c:v>
                      </c:pt>
                      <c:pt idx="7411">
                        <c:v>37.055</c:v>
                      </c:pt>
                      <c:pt idx="7412">
                        <c:v>37.06</c:v>
                      </c:pt>
                      <c:pt idx="7413">
                        <c:v>37.064999999999998</c:v>
                      </c:pt>
                      <c:pt idx="7414">
                        <c:v>37.07</c:v>
                      </c:pt>
                      <c:pt idx="7415">
                        <c:v>37.075000000000003</c:v>
                      </c:pt>
                      <c:pt idx="7416">
                        <c:v>37.08</c:v>
                      </c:pt>
                      <c:pt idx="7417">
                        <c:v>37.085000000000001</c:v>
                      </c:pt>
                      <c:pt idx="7418">
                        <c:v>37.090000000000003</c:v>
                      </c:pt>
                      <c:pt idx="7419">
                        <c:v>37.094999999999999</c:v>
                      </c:pt>
                      <c:pt idx="7420">
                        <c:v>37.1</c:v>
                      </c:pt>
                      <c:pt idx="7421">
                        <c:v>37.104999999999997</c:v>
                      </c:pt>
                      <c:pt idx="7422">
                        <c:v>37.11</c:v>
                      </c:pt>
                      <c:pt idx="7423">
                        <c:v>37.115000000000002</c:v>
                      </c:pt>
                      <c:pt idx="7424">
                        <c:v>37.119999999999997</c:v>
                      </c:pt>
                      <c:pt idx="7425">
                        <c:v>37.125</c:v>
                      </c:pt>
                      <c:pt idx="7426">
                        <c:v>37.130000000000003</c:v>
                      </c:pt>
                      <c:pt idx="7427">
                        <c:v>37.134999999999998</c:v>
                      </c:pt>
                      <c:pt idx="7428">
                        <c:v>37.14</c:v>
                      </c:pt>
                      <c:pt idx="7429">
                        <c:v>37.145000000000003</c:v>
                      </c:pt>
                      <c:pt idx="7430">
                        <c:v>37.15</c:v>
                      </c:pt>
                      <c:pt idx="7431">
                        <c:v>37.155000000000001</c:v>
                      </c:pt>
                      <c:pt idx="7432">
                        <c:v>37.159999999999997</c:v>
                      </c:pt>
                      <c:pt idx="7433">
                        <c:v>37.164999999999999</c:v>
                      </c:pt>
                      <c:pt idx="7434">
                        <c:v>37.17</c:v>
                      </c:pt>
                      <c:pt idx="7435">
                        <c:v>37.174999999999997</c:v>
                      </c:pt>
                      <c:pt idx="7436">
                        <c:v>37.18</c:v>
                      </c:pt>
                      <c:pt idx="7437">
                        <c:v>37.185000000000002</c:v>
                      </c:pt>
                      <c:pt idx="7438">
                        <c:v>37.19</c:v>
                      </c:pt>
                      <c:pt idx="7439">
                        <c:v>37.195</c:v>
                      </c:pt>
                      <c:pt idx="7440">
                        <c:v>37.200000000000003</c:v>
                      </c:pt>
                      <c:pt idx="7441">
                        <c:v>37.204999999999998</c:v>
                      </c:pt>
                      <c:pt idx="7442">
                        <c:v>37.21</c:v>
                      </c:pt>
                      <c:pt idx="7443">
                        <c:v>37.215000000000003</c:v>
                      </c:pt>
                      <c:pt idx="7444">
                        <c:v>37.22</c:v>
                      </c:pt>
                      <c:pt idx="7445">
                        <c:v>37.225000000000001</c:v>
                      </c:pt>
                      <c:pt idx="7446">
                        <c:v>37.229999999999997</c:v>
                      </c:pt>
                      <c:pt idx="7447">
                        <c:v>37.234999999999999</c:v>
                      </c:pt>
                      <c:pt idx="7448">
                        <c:v>37.24</c:v>
                      </c:pt>
                      <c:pt idx="7449">
                        <c:v>37.244999999999997</c:v>
                      </c:pt>
                      <c:pt idx="7450">
                        <c:v>37.25</c:v>
                      </c:pt>
                      <c:pt idx="7451">
                        <c:v>37.255000000000003</c:v>
                      </c:pt>
                      <c:pt idx="7452">
                        <c:v>37.26</c:v>
                      </c:pt>
                      <c:pt idx="7453">
                        <c:v>37.265000000000001</c:v>
                      </c:pt>
                      <c:pt idx="7454">
                        <c:v>37.270000000000003</c:v>
                      </c:pt>
                      <c:pt idx="7455">
                        <c:v>37.274999999999999</c:v>
                      </c:pt>
                      <c:pt idx="7456">
                        <c:v>37.28</c:v>
                      </c:pt>
                      <c:pt idx="7457">
                        <c:v>37.284999999999997</c:v>
                      </c:pt>
                      <c:pt idx="7458">
                        <c:v>37.29</c:v>
                      </c:pt>
                      <c:pt idx="7459">
                        <c:v>37.295000000000002</c:v>
                      </c:pt>
                      <c:pt idx="7460">
                        <c:v>37.299999999999997</c:v>
                      </c:pt>
                      <c:pt idx="7461">
                        <c:v>37.305</c:v>
                      </c:pt>
                      <c:pt idx="7462">
                        <c:v>37.31</c:v>
                      </c:pt>
                      <c:pt idx="7463">
                        <c:v>37.314999999999998</c:v>
                      </c:pt>
                      <c:pt idx="7464">
                        <c:v>37.32</c:v>
                      </c:pt>
                      <c:pt idx="7465">
                        <c:v>37.325000000000003</c:v>
                      </c:pt>
                      <c:pt idx="7466">
                        <c:v>37.33</c:v>
                      </c:pt>
                      <c:pt idx="7467">
                        <c:v>37.335000000000001</c:v>
                      </c:pt>
                      <c:pt idx="7468">
                        <c:v>37.340000000000003</c:v>
                      </c:pt>
                      <c:pt idx="7469">
                        <c:v>37.344999999999999</c:v>
                      </c:pt>
                      <c:pt idx="7470">
                        <c:v>37.35</c:v>
                      </c:pt>
                      <c:pt idx="7471">
                        <c:v>37.354999999999997</c:v>
                      </c:pt>
                      <c:pt idx="7472">
                        <c:v>37.36</c:v>
                      </c:pt>
                      <c:pt idx="7473">
                        <c:v>37.365000000000002</c:v>
                      </c:pt>
                      <c:pt idx="7474">
                        <c:v>37.369999999999997</c:v>
                      </c:pt>
                      <c:pt idx="7475">
                        <c:v>37.375</c:v>
                      </c:pt>
                      <c:pt idx="7476">
                        <c:v>37.380000000000003</c:v>
                      </c:pt>
                      <c:pt idx="7477">
                        <c:v>37.384999999999998</c:v>
                      </c:pt>
                      <c:pt idx="7478">
                        <c:v>37.39</c:v>
                      </c:pt>
                      <c:pt idx="7479">
                        <c:v>37.395000000000003</c:v>
                      </c:pt>
                      <c:pt idx="7480">
                        <c:v>37.4</c:v>
                      </c:pt>
                      <c:pt idx="7481">
                        <c:v>37.405000000000001</c:v>
                      </c:pt>
                      <c:pt idx="7482">
                        <c:v>37.409999999999997</c:v>
                      </c:pt>
                      <c:pt idx="7483">
                        <c:v>37.414999999999999</c:v>
                      </c:pt>
                      <c:pt idx="7484">
                        <c:v>37.42</c:v>
                      </c:pt>
                      <c:pt idx="7485">
                        <c:v>37.424999999999997</c:v>
                      </c:pt>
                      <c:pt idx="7486">
                        <c:v>37.43</c:v>
                      </c:pt>
                      <c:pt idx="7487">
                        <c:v>37.435000000000002</c:v>
                      </c:pt>
                      <c:pt idx="7488">
                        <c:v>37.44</c:v>
                      </c:pt>
                      <c:pt idx="7489">
                        <c:v>37.445</c:v>
                      </c:pt>
                      <c:pt idx="7490">
                        <c:v>37.450000000000003</c:v>
                      </c:pt>
                      <c:pt idx="7491">
                        <c:v>37.454999999999998</c:v>
                      </c:pt>
                      <c:pt idx="7492">
                        <c:v>37.46</c:v>
                      </c:pt>
                      <c:pt idx="7493">
                        <c:v>37.465000000000003</c:v>
                      </c:pt>
                      <c:pt idx="7494">
                        <c:v>37.47</c:v>
                      </c:pt>
                      <c:pt idx="7495">
                        <c:v>37.475000000000001</c:v>
                      </c:pt>
                      <c:pt idx="7496">
                        <c:v>37.479999999999997</c:v>
                      </c:pt>
                      <c:pt idx="7497">
                        <c:v>37.484999999999999</c:v>
                      </c:pt>
                      <c:pt idx="7498">
                        <c:v>37.49</c:v>
                      </c:pt>
                      <c:pt idx="7499">
                        <c:v>37.494999999999997</c:v>
                      </c:pt>
                      <c:pt idx="7500">
                        <c:v>37.5</c:v>
                      </c:pt>
                      <c:pt idx="7501">
                        <c:v>37.505000000000003</c:v>
                      </c:pt>
                      <c:pt idx="7502">
                        <c:v>37.51</c:v>
                      </c:pt>
                      <c:pt idx="7503">
                        <c:v>37.515000000000001</c:v>
                      </c:pt>
                      <c:pt idx="7504">
                        <c:v>37.520000000000003</c:v>
                      </c:pt>
                      <c:pt idx="7505">
                        <c:v>37.524999999999999</c:v>
                      </c:pt>
                      <c:pt idx="7506">
                        <c:v>37.53</c:v>
                      </c:pt>
                      <c:pt idx="7507">
                        <c:v>37.534999999999997</c:v>
                      </c:pt>
                      <c:pt idx="7508">
                        <c:v>37.54</c:v>
                      </c:pt>
                      <c:pt idx="7509">
                        <c:v>37.545000000000002</c:v>
                      </c:pt>
                      <c:pt idx="7510">
                        <c:v>37.549999999999997</c:v>
                      </c:pt>
                      <c:pt idx="7511">
                        <c:v>37.555</c:v>
                      </c:pt>
                      <c:pt idx="7512">
                        <c:v>37.56</c:v>
                      </c:pt>
                      <c:pt idx="7513">
                        <c:v>37.564999999999998</c:v>
                      </c:pt>
                      <c:pt idx="7514">
                        <c:v>37.57</c:v>
                      </c:pt>
                      <c:pt idx="7515">
                        <c:v>37.575000000000003</c:v>
                      </c:pt>
                      <c:pt idx="7516">
                        <c:v>37.58</c:v>
                      </c:pt>
                      <c:pt idx="7517">
                        <c:v>37.585000000000001</c:v>
                      </c:pt>
                      <c:pt idx="7518">
                        <c:v>37.590000000000003</c:v>
                      </c:pt>
                      <c:pt idx="7519">
                        <c:v>37.594999999999999</c:v>
                      </c:pt>
                      <c:pt idx="7520">
                        <c:v>37.6</c:v>
                      </c:pt>
                      <c:pt idx="7521">
                        <c:v>37.604999999999997</c:v>
                      </c:pt>
                      <c:pt idx="7522">
                        <c:v>37.61</c:v>
                      </c:pt>
                      <c:pt idx="7523">
                        <c:v>37.615000000000002</c:v>
                      </c:pt>
                      <c:pt idx="7524">
                        <c:v>37.619999999999997</c:v>
                      </c:pt>
                      <c:pt idx="7525">
                        <c:v>37.625</c:v>
                      </c:pt>
                      <c:pt idx="7526">
                        <c:v>37.630000000000003</c:v>
                      </c:pt>
                      <c:pt idx="7527">
                        <c:v>37.634999999999998</c:v>
                      </c:pt>
                      <c:pt idx="7528">
                        <c:v>37.64</c:v>
                      </c:pt>
                      <c:pt idx="7529">
                        <c:v>37.645000000000003</c:v>
                      </c:pt>
                      <c:pt idx="7530">
                        <c:v>37.65</c:v>
                      </c:pt>
                      <c:pt idx="7531">
                        <c:v>37.655000000000001</c:v>
                      </c:pt>
                      <c:pt idx="7532">
                        <c:v>37.659999999999997</c:v>
                      </c:pt>
                      <c:pt idx="7533">
                        <c:v>37.664999999999999</c:v>
                      </c:pt>
                      <c:pt idx="7534">
                        <c:v>37.67</c:v>
                      </c:pt>
                      <c:pt idx="7535">
                        <c:v>37.674999999999997</c:v>
                      </c:pt>
                      <c:pt idx="7536">
                        <c:v>37.68</c:v>
                      </c:pt>
                      <c:pt idx="7537">
                        <c:v>37.685000000000002</c:v>
                      </c:pt>
                      <c:pt idx="7538">
                        <c:v>37.69</c:v>
                      </c:pt>
                      <c:pt idx="7539">
                        <c:v>37.695</c:v>
                      </c:pt>
                      <c:pt idx="7540">
                        <c:v>37.700000000000003</c:v>
                      </c:pt>
                      <c:pt idx="7541">
                        <c:v>37.704999999999998</c:v>
                      </c:pt>
                      <c:pt idx="7542">
                        <c:v>37.71</c:v>
                      </c:pt>
                      <c:pt idx="7543">
                        <c:v>37.715000000000003</c:v>
                      </c:pt>
                      <c:pt idx="7544">
                        <c:v>37.72</c:v>
                      </c:pt>
                      <c:pt idx="7545">
                        <c:v>37.725000000000001</c:v>
                      </c:pt>
                      <c:pt idx="7546">
                        <c:v>37.729999999999997</c:v>
                      </c:pt>
                      <c:pt idx="7547">
                        <c:v>37.734999999999999</c:v>
                      </c:pt>
                      <c:pt idx="7548">
                        <c:v>37.74</c:v>
                      </c:pt>
                      <c:pt idx="7549">
                        <c:v>37.744999999999997</c:v>
                      </c:pt>
                      <c:pt idx="7550">
                        <c:v>37.75</c:v>
                      </c:pt>
                      <c:pt idx="7551">
                        <c:v>37.755000000000003</c:v>
                      </c:pt>
                      <c:pt idx="7552">
                        <c:v>37.76</c:v>
                      </c:pt>
                      <c:pt idx="7553">
                        <c:v>37.765000000000001</c:v>
                      </c:pt>
                      <c:pt idx="7554">
                        <c:v>37.770000000000003</c:v>
                      </c:pt>
                      <c:pt idx="7555">
                        <c:v>37.774999999999999</c:v>
                      </c:pt>
                      <c:pt idx="7556">
                        <c:v>37.78</c:v>
                      </c:pt>
                      <c:pt idx="7557">
                        <c:v>37.784999999999997</c:v>
                      </c:pt>
                      <c:pt idx="7558">
                        <c:v>37.79</c:v>
                      </c:pt>
                      <c:pt idx="7559">
                        <c:v>37.795000000000002</c:v>
                      </c:pt>
                      <c:pt idx="7560">
                        <c:v>37.799999999999997</c:v>
                      </c:pt>
                      <c:pt idx="7561">
                        <c:v>37.805</c:v>
                      </c:pt>
                      <c:pt idx="7562">
                        <c:v>37.81</c:v>
                      </c:pt>
                      <c:pt idx="7563">
                        <c:v>37.814999999999998</c:v>
                      </c:pt>
                      <c:pt idx="7564">
                        <c:v>37.82</c:v>
                      </c:pt>
                      <c:pt idx="7565">
                        <c:v>37.825000000000003</c:v>
                      </c:pt>
                      <c:pt idx="7566">
                        <c:v>37.83</c:v>
                      </c:pt>
                      <c:pt idx="7567">
                        <c:v>37.835000000000001</c:v>
                      </c:pt>
                      <c:pt idx="7568">
                        <c:v>37.840000000000003</c:v>
                      </c:pt>
                      <c:pt idx="7569">
                        <c:v>37.844999999999999</c:v>
                      </c:pt>
                      <c:pt idx="7570">
                        <c:v>37.85</c:v>
                      </c:pt>
                      <c:pt idx="7571">
                        <c:v>37.854999999999997</c:v>
                      </c:pt>
                      <c:pt idx="7572">
                        <c:v>37.86</c:v>
                      </c:pt>
                      <c:pt idx="7573">
                        <c:v>37.865000000000002</c:v>
                      </c:pt>
                      <c:pt idx="7574">
                        <c:v>37.869999999999997</c:v>
                      </c:pt>
                      <c:pt idx="7575">
                        <c:v>37.875</c:v>
                      </c:pt>
                      <c:pt idx="7576">
                        <c:v>37.880000000000003</c:v>
                      </c:pt>
                      <c:pt idx="7577">
                        <c:v>37.884999999999998</c:v>
                      </c:pt>
                      <c:pt idx="7578">
                        <c:v>37.89</c:v>
                      </c:pt>
                      <c:pt idx="7579">
                        <c:v>37.895000000000003</c:v>
                      </c:pt>
                      <c:pt idx="7580">
                        <c:v>37.9</c:v>
                      </c:pt>
                      <c:pt idx="7581">
                        <c:v>37.905000000000001</c:v>
                      </c:pt>
                      <c:pt idx="7582">
                        <c:v>37.909999999999997</c:v>
                      </c:pt>
                      <c:pt idx="7583">
                        <c:v>37.914999999999999</c:v>
                      </c:pt>
                      <c:pt idx="7584">
                        <c:v>37.92</c:v>
                      </c:pt>
                      <c:pt idx="7585">
                        <c:v>37.924999999999997</c:v>
                      </c:pt>
                      <c:pt idx="7586">
                        <c:v>37.93</c:v>
                      </c:pt>
                      <c:pt idx="7587">
                        <c:v>37.935000000000002</c:v>
                      </c:pt>
                      <c:pt idx="7588">
                        <c:v>37.94</c:v>
                      </c:pt>
                      <c:pt idx="7589">
                        <c:v>37.945</c:v>
                      </c:pt>
                      <c:pt idx="7590">
                        <c:v>37.950000000000003</c:v>
                      </c:pt>
                      <c:pt idx="7591">
                        <c:v>37.954999999999998</c:v>
                      </c:pt>
                      <c:pt idx="7592">
                        <c:v>37.96</c:v>
                      </c:pt>
                      <c:pt idx="7593">
                        <c:v>37.965000000000003</c:v>
                      </c:pt>
                      <c:pt idx="7594">
                        <c:v>37.97</c:v>
                      </c:pt>
                      <c:pt idx="7595">
                        <c:v>37.975000000000001</c:v>
                      </c:pt>
                      <c:pt idx="7596">
                        <c:v>37.979999999999997</c:v>
                      </c:pt>
                      <c:pt idx="7597">
                        <c:v>37.984999999999999</c:v>
                      </c:pt>
                      <c:pt idx="7598">
                        <c:v>37.99</c:v>
                      </c:pt>
                      <c:pt idx="7599">
                        <c:v>37.994999999999997</c:v>
                      </c:pt>
                      <c:pt idx="7600">
                        <c:v>38</c:v>
                      </c:pt>
                      <c:pt idx="7601">
                        <c:v>38.005000000000003</c:v>
                      </c:pt>
                      <c:pt idx="7602">
                        <c:v>38.01</c:v>
                      </c:pt>
                      <c:pt idx="7603">
                        <c:v>38.015000000000001</c:v>
                      </c:pt>
                      <c:pt idx="7604">
                        <c:v>38.020000000000003</c:v>
                      </c:pt>
                      <c:pt idx="7605">
                        <c:v>38.024999999999999</c:v>
                      </c:pt>
                      <c:pt idx="7606">
                        <c:v>38.03</c:v>
                      </c:pt>
                      <c:pt idx="7607">
                        <c:v>38.034999999999997</c:v>
                      </c:pt>
                      <c:pt idx="7608">
                        <c:v>38.04</c:v>
                      </c:pt>
                      <c:pt idx="7609">
                        <c:v>38.045000000000002</c:v>
                      </c:pt>
                      <c:pt idx="7610">
                        <c:v>38.049999999999997</c:v>
                      </c:pt>
                      <c:pt idx="7611">
                        <c:v>38.055</c:v>
                      </c:pt>
                      <c:pt idx="7612">
                        <c:v>38.06</c:v>
                      </c:pt>
                      <c:pt idx="7613">
                        <c:v>38.064999999999998</c:v>
                      </c:pt>
                      <c:pt idx="7614">
                        <c:v>38.07</c:v>
                      </c:pt>
                      <c:pt idx="7615">
                        <c:v>38.075000000000003</c:v>
                      </c:pt>
                      <c:pt idx="7616">
                        <c:v>38.08</c:v>
                      </c:pt>
                      <c:pt idx="7617">
                        <c:v>38.085000000000001</c:v>
                      </c:pt>
                      <c:pt idx="7618">
                        <c:v>38.090000000000003</c:v>
                      </c:pt>
                      <c:pt idx="7619">
                        <c:v>38.094999999999999</c:v>
                      </c:pt>
                      <c:pt idx="7620">
                        <c:v>38.1</c:v>
                      </c:pt>
                      <c:pt idx="7621">
                        <c:v>38.104999999999997</c:v>
                      </c:pt>
                      <c:pt idx="7622">
                        <c:v>38.11</c:v>
                      </c:pt>
                      <c:pt idx="7623">
                        <c:v>38.115000000000002</c:v>
                      </c:pt>
                      <c:pt idx="7624">
                        <c:v>38.119999999999997</c:v>
                      </c:pt>
                      <c:pt idx="7625">
                        <c:v>38.125</c:v>
                      </c:pt>
                      <c:pt idx="7626">
                        <c:v>38.130000000000003</c:v>
                      </c:pt>
                      <c:pt idx="7627">
                        <c:v>38.134999999999998</c:v>
                      </c:pt>
                      <c:pt idx="7628">
                        <c:v>38.14</c:v>
                      </c:pt>
                      <c:pt idx="7629">
                        <c:v>38.145000000000003</c:v>
                      </c:pt>
                      <c:pt idx="7630">
                        <c:v>38.15</c:v>
                      </c:pt>
                      <c:pt idx="7631">
                        <c:v>38.155000000000001</c:v>
                      </c:pt>
                      <c:pt idx="7632">
                        <c:v>38.159999999999997</c:v>
                      </c:pt>
                      <c:pt idx="7633">
                        <c:v>38.164999999999999</c:v>
                      </c:pt>
                      <c:pt idx="7634">
                        <c:v>38.17</c:v>
                      </c:pt>
                      <c:pt idx="7635">
                        <c:v>38.174999999999997</c:v>
                      </c:pt>
                      <c:pt idx="7636">
                        <c:v>38.18</c:v>
                      </c:pt>
                      <c:pt idx="7637">
                        <c:v>38.185000000000002</c:v>
                      </c:pt>
                      <c:pt idx="7638">
                        <c:v>38.19</c:v>
                      </c:pt>
                      <c:pt idx="7639">
                        <c:v>38.195</c:v>
                      </c:pt>
                      <c:pt idx="7640">
                        <c:v>38.200000000000003</c:v>
                      </c:pt>
                      <c:pt idx="7641">
                        <c:v>38.204999999999998</c:v>
                      </c:pt>
                      <c:pt idx="7642">
                        <c:v>38.21</c:v>
                      </c:pt>
                      <c:pt idx="7643">
                        <c:v>38.215000000000003</c:v>
                      </c:pt>
                      <c:pt idx="7644">
                        <c:v>38.22</c:v>
                      </c:pt>
                      <c:pt idx="7645">
                        <c:v>38.225000000000001</c:v>
                      </c:pt>
                      <c:pt idx="7646">
                        <c:v>38.229999999999997</c:v>
                      </c:pt>
                      <c:pt idx="7647">
                        <c:v>38.234999999999999</c:v>
                      </c:pt>
                      <c:pt idx="7648">
                        <c:v>38.24</c:v>
                      </c:pt>
                      <c:pt idx="7649">
                        <c:v>38.244999999999997</c:v>
                      </c:pt>
                      <c:pt idx="7650">
                        <c:v>38.25</c:v>
                      </c:pt>
                      <c:pt idx="7651">
                        <c:v>38.255000000000003</c:v>
                      </c:pt>
                      <c:pt idx="7652">
                        <c:v>38.26</c:v>
                      </c:pt>
                      <c:pt idx="7653">
                        <c:v>38.265000000000001</c:v>
                      </c:pt>
                      <c:pt idx="7654">
                        <c:v>38.270000000000003</c:v>
                      </c:pt>
                      <c:pt idx="7655">
                        <c:v>38.274999999999999</c:v>
                      </c:pt>
                      <c:pt idx="7656">
                        <c:v>38.28</c:v>
                      </c:pt>
                      <c:pt idx="7657">
                        <c:v>38.284999999999997</c:v>
                      </c:pt>
                      <c:pt idx="7658">
                        <c:v>38.29</c:v>
                      </c:pt>
                      <c:pt idx="7659">
                        <c:v>38.295000000000002</c:v>
                      </c:pt>
                      <c:pt idx="7660">
                        <c:v>38.299999999999997</c:v>
                      </c:pt>
                      <c:pt idx="7661">
                        <c:v>38.305</c:v>
                      </c:pt>
                      <c:pt idx="7662">
                        <c:v>38.31</c:v>
                      </c:pt>
                      <c:pt idx="7663">
                        <c:v>38.314999999999998</c:v>
                      </c:pt>
                      <c:pt idx="7664">
                        <c:v>38.32</c:v>
                      </c:pt>
                      <c:pt idx="7665">
                        <c:v>38.325000000000003</c:v>
                      </c:pt>
                      <c:pt idx="7666">
                        <c:v>38.33</c:v>
                      </c:pt>
                      <c:pt idx="7667">
                        <c:v>38.335000000000001</c:v>
                      </c:pt>
                      <c:pt idx="7668">
                        <c:v>38.340000000000003</c:v>
                      </c:pt>
                      <c:pt idx="7669">
                        <c:v>38.344999999999999</c:v>
                      </c:pt>
                      <c:pt idx="7670">
                        <c:v>38.35</c:v>
                      </c:pt>
                      <c:pt idx="7671">
                        <c:v>38.354999999999997</c:v>
                      </c:pt>
                      <c:pt idx="7672">
                        <c:v>38.36</c:v>
                      </c:pt>
                      <c:pt idx="7673">
                        <c:v>38.365000000000002</c:v>
                      </c:pt>
                      <c:pt idx="7674">
                        <c:v>38.369999999999997</c:v>
                      </c:pt>
                      <c:pt idx="7675">
                        <c:v>38.375</c:v>
                      </c:pt>
                      <c:pt idx="7676">
                        <c:v>38.380000000000003</c:v>
                      </c:pt>
                      <c:pt idx="7677">
                        <c:v>38.384999999999998</c:v>
                      </c:pt>
                      <c:pt idx="7678">
                        <c:v>38.39</c:v>
                      </c:pt>
                      <c:pt idx="7679">
                        <c:v>38.395000000000003</c:v>
                      </c:pt>
                      <c:pt idx="7680">
                        <c:v>38.4</c:v>
                      </c:pt>
                      <c:pt idx="7681">
                        <c:v>38.405000000000001</c:v>
                      </c:pt>
                      <c:pt idx="7682">
                        <c:v>38.409999999999997</c:v>
                      </c:pt>
                      <c:pt idx="7683">
                        <c:v>38.414999999999999</c:v>
                      </c:pt>
                      <c:pt idx="7684">
                        <c:v>38.42</c:v>
                      </c:pt>
                      <c:pt idx="7685">
                        <c:v>38.424999999999997</c:v>
                      </c:pt>
                      <c:pt idx="7686">
                        <c:v>38.43</c:v>
                      </c:pt>
                      <c:pt idx="7687">
                        <c:v>38.435000000000002</c:v>
                      </c:pt>
                      <c:pt idx="7688">
                        <c:v>38.44</c:v>
                      </c:pt>
                      <c:pt idx="7689">
                        <c:v>38.445</c:v>
                      </c:pt>
                      <c:pt idx="7690">
                        <c:v>38.450000000000003</c:v>
                      </c:pt>
                      <c:pt idx="7691">
                        <c:v>38.454999999999998</c:v>
                      </c:pt>
                      <c:pt idx="7692">
                        <c:v>38.46</c:v>
                      </c:pt>
                      <c:pt idx="7693">
                        <c:v>38.465000000000003</c:v>
                      </c:pt>
                      <c:pt idx="7694">
                        <c:v>38.47</c:v>
                      </c:pt>
                      <c:pt idx="7695">
                        <c:v>38.475000000000001</c:v>
                      </c:pt>
                      <c:pt idx="7696">
                        <c:v>38.479999999999997</c:v>
                      </c:pt>
                      <c:pt idx="7697">
                        <c:v>38.484999999999999</c:v>
                      </c:pt>
                      <c:pt idx="7698">
                        <c:v>38.49</c:v>
                      </c:pt>
                      <c:pt idx="7699">
                        <c:v>38.494999999999997</c:v>
                      </c:pt>
                      <c:pt idx="7700">
                        <c:v>38.5</c:v>
                      </c:pt>
                      <c:pt idx="7701">
                        <c:v>38.505000000000003</c:v>
                      </c:pt>
                      <c:pt idx="7702">
                        <c:v>38.51</c:v>
                      </c:pt>
                      <c:pt idx="7703">
                        <c:v>38.515000000000001</c:v>
                      </c:pt>
                      <c:pt idx="7704">
                        <c:v>38.520000000000003</c:v>
                      </c:pt>
                      <c:pt idx="7705">
                        <c:v>38.524999999999999</c:v>
                      </c:pt>
                      <c:pt idx="7706">
                        <c:v>38.53</c:v>
                      </c:pt>
                      <c:pt idx="7707">
                        <c:v>38.534999999999997</c:v>
                      </c:pt>
                      <c:pt idx="7708">
                        <c:v>38.54</c:v>
                      </c:pt>
                      <c:pt idx="7709">
                        <c:v>38.545000000000002</c:v>
                      </c:pt>
                      <c:pt idx="7710">
                        <c:v>38.549999999999997</c:v>
                      </c:pt>
                      <c:pt idx="7711">
                        <c:v>38.555</c:v>
                      </c:pt>
                      <c:pt idx="7712">
                        <c:v>38.56</c:v>
                      </c:pt>
                      <c:pt idx="7713">
                        <c:v>38.564999999999998</c:v>
                      </c:pt>
                      <c:pt idx="7714">
                        <c:v>38.57</c:v>
                      </c:pt>
                      <c:pt idx="7715">
                        <c:v>38.575000000000003</c:v>
                      </c:pt>
                      <c:pt idx="7716">
                        <c:v>38.58</c:v>
                      </c:pt>
                      <c:pt idx="7717">
                        <c:v>38.585000000000001</c:v>
                      </c:pt>
                      <c:pt idx="7718">
                        <c:v>38.590000000000003</c:v>
                      </c:pt>
                      <c:pt idx="7719">
                        <c:v>38.594999999999999</c:v>
                      </c:pt>
                      <c:pt idx="7720">
                        <c:v>38.6</c:v>
                      </c:pt>
                      <c:pt idx="7721">
                        <c:v>38.604999999999997</c:v>
                      </c:pt>
                      <c:pt idx="7722">
                        <c:v>38.61</c:v>
                      </c:pt>
                      <c:pt idx="7723">
                        <c:v>38.615000000000002</c:v>
                      </c:pt>
                      <c:pt idx="7724">
                        <c:v>38.619999999999997</c:v>
                      </c:pt>
                      <c:pt idx="7725">
                        <c:v>38.625</c:v>
                      </c:pt>
                      <c:pt idx="7726">
                        <c:v>38.630000000000003</c:v>
                      </c:pt>
                      <c:pt idx="7727">
                        <c:v>38.634999999999998</c:v>
                      </c:pt>
                      <c:pt idx="7728">
                        <c:v>38.64</c:v>
                      </c:pt>
                      <c:pt idx="7729">
                        <c:v>38.645000000000003</c:v>
                      </c:pt>
                      <c:pt idx="7730">
                        <c:v>38.65</c:v>
                      </c:pt>
                      <c:pt idx="7731">
                        <c:v>38.655000000000001</c:v>
                      </c:pt>
                      <c:pt idx="7732">
                        <c:v>38.659999999999997</c:v>
                      </c:pt>
                      <c:pt idx="7733">
                        <c:v>38.664999999999999</c:v>
                      </c:pt>
                      <c:pt idx="7734">
                        <c:v>38.67</c:v>
                      </c:pt>
                      <c:pt idx="7735">
                        <c:v>38.674999999999997</c:v>
                      </c:pt>
                      <c:pt idx="7736">
                        <c:v>38.68</c:v>
                      </c:pt>
                      <c:pt idx="7737">
                        <c:v>38.685000000000002</c:v>
                      </c:pt>
                      <c:pt idx="7738">
                        <c:v>38.69</c:v>
                      </c:pt>
                      <c:pt idx="7739">
                        <c:v>38.695</c:v>
                      </c:pt>
                      <c:pt idx="7740">
                        <c:v>38.700000000000003</c:v>
                      </c:pt>
                      <c:pt idx="7741">
                        <c:v>38.704999999999998</c:v>
                      </c:pt>
                      <c:pt idx="7742">
                        <c:v>38.71</c:v>
                      </c:pt>
                      <c:pt idx="7743">
                        <c:v>38.715000000000003</c:v>
                      </c:pt>
                      <c:pt idx="7744">
                        <c:v>38.72</c:v>
                      </c:pt>
                      <c:pt idx="7745">
                        <c:v>38.725000000000001</c:v>
                      </c:pt>
                      <c:pt idx="7746">
                        <c:v>38.729999999999997</c:v>
                      </c:pt>
                      <c:pt idx="7747">
                        <c:v>38.734999999999999</c:v>
                      </c:pt>
                      <c:pt idx="7748">
                        <c:v>38.74</c:v>
                      </c:pt>
                      <c:pt idx="7749">
                        <c:v>38.744999999999997</c:v>
                      </c:pt>
                      <c:pt idx="7750">
                        <c:v>38.75</c:v>
                      </c:pt>
                      <c:pt idx="7751">
                        <c:v>38.755000000000003</c:v>
                      </c:pt>
                      <c:pt idx="7752">
                        <c:v>38.76</c:v>
                      </c:pt>
                      <c:pt idx="7753">
                        <c:v>38.765000000000001</c:v>
                      </c:pt>
                      <c:pt idx="7754">
                        <c:v>38.770000000000003</c:v>
                      </c:pt>
                      <c:pt idx="7755">
                        <c:v>38.774999999999999</c:v>
                      </c:pt>
                      <c:pt idx="7756">
                        <c:v>38.78</c:v>
                      </c:pt>
                      <c:pt idx="7757">
                        <c:v>38.784999999999997</c:v>
                      </c:pt>
                      <c:pt idx="7758">
                        <c:v>38.79</c:v>
                      </c:pt>
                      <c:pt idx="7759">
                        <c:v>38.795000000000002</c:v>
                      </c:pt>
                      <c:pt idx="7760">
                        <c:v>38.799999999999997</c:v>
                      </c:pt>
                      <c:pt idx="7761">
                        <c:v>38.805</c:v>
                      </c:pt>
                      <c:pt idx="7762">
                        <c:v>38.81</c:v>
                      </c:pt>
                      <c:pt idx="7763">
                        <c:v>38.814999999999998</c:v>
                      </c:pt>
                      <c:pt idx="7764">
                        <c:v>38.82</c:v>
                      </c:pt>
                      <c:pt idx="7765">
                        <c:v>38.825000000000003</c:v>
                      </c:pt>
                      <c:pt idx="7766">
                        <c:v>38.83</c:v>
                      </c:pt>
                      <c:pt idx="7767">
                        <c:v>38.835000000000001</c:v>
                      </c:pt>
                      <c:pt idx="7768">
                        <c:v>38.840000000000003</c:v>
                      </c:pt>
                      <c:pt idx="7769">
                        <c:v>38.844999999999999</c:v>
                      </c:pt>
                      <c:pt idx="7770">
                        <c:v>38.85</c:v>
                      </c:pt>
                      <c:pt idx="7771">
                        <c:v>38.854999999999997</c:v>
                      </c:pt>
                      <c:pt idx="7772">
                        <c:v>38.86</c:v>
                      </c:pt>
                      <c:pt idx="7773">
                        <c:v>38.865000000000002</c:v>
                      </c:pt>
                      <c:pt idx="7774">
                        <c:v>38.869999999999997</c:v>
                      </c:pt>
                      <c:pt idx="7775">
                        <c:v>38.875</c:v>
                      </c:pt>
                      <c:pt idx="7776">
                        <c:v>38.880000000000003</c:v>
                      </c:pt>
                      <c:pt idx="7777">
                        <c:v>38.884999999999998</c:v>
                      </c:pt>
                      <c:pt idx="7778">
                        <c:v>38.89</c:v>
                      </c:pt>
                      <c:pt idx="7779">
                        <c:v>38.895000000000003</c:v>
                      </c:pt>
                      <c:pt idx="7780">
                        <c:v>38.9</c:v>
                      </c:pt>
                      <c:pt idx="7781">
                        <c:v>38.905000000000001</c:v>
                      </c:pt>
                      <c:pt idx="7782">
                        <c:v>38.909999999999997</c:v>
                      </c:pt>
                      <c:pt idx="7783">
                        <c:v>38.914999999999999</c:v>
                      </c:pt>
                      <c:pt idx="7784">
                        <c:v>38.92</c:v>
                      </c:pt>
                      <c:pt idx="7785">
                        <c:v>38.924999999999997</c:v>
                      </c:pt>
                      <c:pt idx="7786">
                        <c:v>38.93</c:v>
                      </c:pt>
                      <c:pt idx="7787">
                        <c:v>38.935000000000002</c:v>
                      </c:pt>
                      <c:pt idx="7788">
                        <c:v>38.94</c:v>
                      </c:pt>
                      <c:pt idx="7789">
                        <c:v>38.945</c:v>
                      </c:pt>
                      <c:pt idx="7790">
                        <c:v>38.950000000000003</c:v>
                      </c:pt>
                      <c:pt idx="7791">
                        <c:v>38.954999999999998</c:v>
                      </c:pt>
                      <c:pt idx="7792">
                        <c:v>38.96</c:v>
                      </c:pt>
                      <c:pt idx="7793">
                        <c:v>38.965000000000003</c:v>
                      </c:pt>
                      <c:pt idx="7794">
                        <c:v>38.97</c:v>
                      </c:pt>
                      <c:pt idx="7795">
                        <c:v>38.975000000000001</c:v>
                      </c:pt>
                      <c:pt idx="7796">
                        <c:v>38.979999999999997</c:v>
                      </c:pt>
                      <c:pt idx="7797">
                        <c:v>38.984999999999999</c:v>
                      </c:pt>
                      <c:pt idx="7798">
                        <c:v>38.99</c:v>
                      </c:pt>
                      <c:pt idx="7799">
                        <c:v>38.994999999999997</c:v>
                      </c:pt>
                      <c:pt idx="7800">
                        <c:v>39</c:v>
                      </c:pt>
                      <c:pt idx="7801">
                        <c:v>39.005000000000003</c:v>
                      </c:pt>
                      <c:pt idx="7802">
                        <c:v>39.01</c:v>
                      </c:pt>
                      <c:pt idx="7803">
                        <c:v>39.015000000000001</c:v>
                      </c:pt>
                      <c:pt idx="7804">
                        <c:v>39.020000000000003</c:v>
                      </c:pt>
                      <c:pt idx="7805">
                        <c:v>39.024999999999999</c:v>
                      </c:pt>
                      <c:pt idx="7806">
                        <c:v>39.03</c:v>
                      </c:pt>
                      <c:pt idx="7807">
                        <c:v>39.034999999999997</c:v>
                      </c:pt>
                      <c:pt idx="7808">
                        <c:v>39.04</c:v>
                      </c:pt>
                      <c:pt idx="7809">
                        <c:v>39.045000000000002</c:v>
                      </c:pt>
                      <c:pt idx="7810">
                        <c:v>39.049999999999997</c:v>
                      </c:pt>
                      <c:pt idx="7811">
                        <c:v>39.055</c:v>
                      </c:pt>
                      <c:pt idx="7812">
                        <c:v>39.06</c:v>
                      </c:pt>
                      <c:pt idx="7813">
                        <c:v>39.064999999999998</c:v>
                      </c:pt>
                      <c:pt idx="7814">
                        <c:v>39.07</c:v>
                      </c:pt>
                      <c:pt idx="7815">
                        <c:v>39.075000000000003</c:v>
                      </c:pt>
                      <c:pt idx="7816">
                        <c:v>39.08</c:v>
                      </c:pt>
                      <c:pt idx="7817">
                        <c:v>39.085000000000001</c:v>
                      </c:pt>
                      <c:pt idx="7818">
                        <c:v>39.090000000000003</c:v>
                      </c:pt>
                      <c:pt idx="7819">
                        <c:v>39.094999999999999</c:v>
                      </c:pt>
                      <c:pt idx="7820">
                        <c:v>39.1</c:v>
                      </c:pt>
                      <c:pt idx="7821">
                        <c:v>39.104999999999997</c:v>
                      </c:pt>
                      <c:pt idx="7822">
                        <c:v>39.11</c:v>
                      </c:pt>
                      <c:pt idx="7823">
                        <c:v>39.115000000000002</c:v>
                      </c:pt>
                      <c:pt idx="7824">
                        <c:v>39.119999999999997</c:v>
                      </c:pt>
                      <c:pt idx="7825">
                        <c:v>39.125</c:v>
                      </c:pt>
                      <c:pt idx="7826">
                        <c:v>39.130000000000003</c:v>
                      </c:pt>
                      <c:pt idx="7827">
                        <c:v>39.134999999999998</c:v>
                      </c:pt>
                      <c:pt idx="7828">
                        <c:v>39.14</c:v>
                      </c:pt>
                      <c:pt idx="7829">
                        <c:v>39.145000000000003</c:v>
                      </c:pt>
                      <c:pt idx="7830">
                        <c:v>39.15</c:v>
                      </c:pt>
                      <c:pt idx="7831">
                        <c:v>39.155000000000001</c:v>
                      </c:pt>
                      <c:pt idx="7832">
                        <c:v>39.159999999999997</c:v>
                      </c:pt>
                      <c:pt idx="7833">
                        <c:v>39.164999999999999</c:v>
                      </c:pt>
                      <c:pt idx="7834">
                        <c:v>39.17</c:v>
                      </c:pt>
                      <c:pt idx="7835">
                        <c:v>39.174999999999997</c:v>
                      </c:pt>
                      <c:pt idx="7836">
                        <c:v>39.18</c:v>
                      </c:pt>
                      <c:pt idx="7837">
                        <c:v>39.185000000000002</c:v>
                      </c:pt>
                      <c:pt idx="7838">
                        <c:v>39.19</c:v>
                      </c:pt>
                      <c:pt idx="7839">
                        <c:v>39.195</c:v>
                      </c:pt>
                      <c:pt idx="7840">
                        <c:v>39.200000000000003</c:v>
                      </c:pt>
                      <c:pt idx="7841">
                        <c:v>39.204999999999998</c:v>
                      </c:pt>
                      <c:pt idx="7842">
                        <c:v>39.21</c:v>
                      </c:pt>
                      <c:pt idx="7843">
                        <c:v>39.215000000000003</c:v>
                      </c:pt>
                      <c:pt idx="7844">
                        <c:v>39.22</c:v>
                      </c:pt>
                      <c:pt idx="7845">
                        <c:v>39.225000000000001</c:v>
                      </c:pt>
                      <c:pt idx="7846">
                        <c:v>39.229999999999997</c:v>
                      </c:pt>
                      <c:pt idx="7847">
                        <c:v>39.234999999999999</c:v>
                      </c:pt>
                      <c:pt idx="7848">
                        <c:v>39.24</c:v>
                      </c:pt>
                      <c:pt idx="7849">
                        <c:v>39.244999999999997</c:v>
                      </c:pt>
                      <c:pt idx="7850">
                        <c:v>39.25</c:v>
                      </c:pt>
                      <c:pt idx="7851">
                        <c:v>39.255000000000003</c:v>
                      </c:pt>
                      <c:pt idx="7852">
                        <c:v>39.26</c:v>
                      </c:pt>
                      <c:pt idx="7853">
                        <c:v>39.265000000000001</c:v>
                      </c:pt>
                      <c:pt idx="7854">
                        <c:v>39.270000000000003</c:v>
                      </c:pt>
                      <c:pt idx="7855">
                        <c:v>39.274999999999999</c:v>
                      </c:pt>
                      <c:pt idx="7856">
                        <c:v>39.28</c:v>
                      </c:pt>
                      <c:pt idx="7857">
                        <c:v>39.284999999999997</c:v>
                      </c:pt>
                      <c:pt idx="7858">
                        <c:v>39.29</c:v>
                      </c:pt>
                      <c:pt idx="7859">
                        <c:v>39.295000000000002</c:v>
                      </c:pt>
                      <c:pt idx="7860">
                        <c:v>39.299999999999997</c:v>
                      </c:pt>
                      <c:pt idx="7861">
                        <c:v>39.305</c:v>
                      </c:pt>
                      <c:pt idx="7862">
                        <c:v>39.31</c:v>
                      </c:pt>
                      <c:pt idx="7863">
                        <c:v>39.314999999999998</c:v>
                      </c:pt>
                      <c:pt idx="7864">
                        <c:v>39.32</c:v>
                      </c:pt>
                      <c:pt idx="7865">
                        <c:v>39.325000000000003</c:v>
                      </c:pt>
                      <c:pt idx="7866">
                        <c:v>39.33</c:v>
                      </c:pt>
                      <c:pt idx="7867">
                        <c:v>39.335000000000001</c:v>
                      </c:pt>
                      <c:pt idx="7868">
                        <c:v>39.340000000000003</c:v>
                      </c:pt>
                      <c:pt idx="7869">
                        <c:v>39.344999999999999</c:v>
                      </c:pt>
                      <c:pt idx="7870">
                        <c:v>39.35</c:v>
                      </c:pt>
                      <c:pt idx="7871">
                        <c:v>39.354999999999997</c:v>
                      </c:pt>
                      <c:pt idx="7872">
                        <c:v>39.36</c:v>
                      </c:pt>
                      <c:pt idx="7873">
                        <c:v>39.365000000000002</c:v>
                      </c:pt>
                      <c:pt idx="7874">
                        <c:v>39.369999999999997</c:v>
                      </c:pt>
                      <c:pt idx="7875">
                        <c:v>39.375</c:v>
                      </c:pt>
                      <c:pt idx="7876">
                        <c:v>39.380000000000003</c:v>
                      </c:pt>
                      <c:pt idx="7877">
                        <c:v>39.384999999999998</c:v>
                      </c:pt>
                      <c:pt idx="7878">
                        <c:v>39.39</c:v>
                      </c:pt>
                      <c:pt idx="7879">
                        <c:v>39.395000000000003</c:v>
                      </c:pt>
                      <c:pt idx="7880">
                        <c:v>39.4</c:v>
                      </c:pt>
                      <c:pt idx="7881">
                        <c:v>39.405000000000001</c:v>
                      </c:pt>
                      <c:pt idx="7882">
                        <c:v>39.409999999999997</c:v>
                      </c:pt>
                      <c:pt idx="7883">
                        <c:v>39.414999999999999</c:v>
                      </c:pt>
                      <c:pt idx="7884">
                        <c:v>39.42</c:v>
                      </c:pt>
                      <c:pt idx="7885">
                        <c:v>39.424999999999997</c:v>
                      </c:pt>
                      <c:pt idx="7886">
                        <c:v>39.43</c:v>
                      </c:pt>
                      <c:pt idx="7887">
                        <c:v>39.435000000000002</c:v>
                      </c:pt>
                      <c:pt idx="7888">
                        <c:v>39.44</c:v>
                      </c:pt>
                      <c:pt idx="7889">
                        <c:v>39.445</c:v>
                      </c:pt>
                      <c:pt idx="7890">
                        <c:v>39.450000000000003</c:v>
                      </c:pt>
                      <c:pt idx="7891">
                        <c:v>39.454999999999998</c:v>
                      </c:pt>
                      <c:pt idx="7892">
                        <c:v>39.46</c:v>
                      </c:pt>
                      <c:pt idx="7893">
                        <c:v>39.465000000000003</c:v>
                      </c:pt>
                      <c:pt idx="7894">
                        <c:v>39.47</c:v>
                      </c:pt>
                      <c:pt idx="7895">
                        <c:v>39.475000000000001</c:v>
                      </c:pt>
                      <c:pt idx="7896">
                        <c:v>39.479999999999997</c:v>
                      </c:pt>
                      <c:pt idx="7897">
                        <c:v>39.484999999999999</c:v>
                      </c:pt>
                      <c:pt idx="7898">
                        <c:v>39.49</c:v>
                      </c:pt>
                      <c:pt idx="7899">
                        <c:v>39.494999999999997</c:v>
                      </c:pt>
                      <c:pt idx="7900">
                        <c:v>39.5</c:v>
                      </c:pt>
                      <c:pt idx="7901">
                        <c:v>39.505000000000003</c:v>
                      </c:pt>
                      <c:pt idx="7902">
                        <c:v>39.51</c:v>
                      </c:pt>
                      <c:pt idx="7903">
                        <c:v>39.515000000000001</c:v>
                      </c:pt>
                      <c:pt idx="7904">
                        <c:v>39.520000000000003</c:v>
                      </c:pt>
                      <c:pt idx="7905">
                        <c:v>39.524999999999999</c:v>
                      </c:pt>
                      <c:pt idx="7906">
                        <c:v>39.53</c:v>
                      </c:pt>
                      <c:pt idx="7907">
                        <c:v>39.534999999999997</c:v>
                      </c:pt>
                      <c:pt idx="7908">
                        <c:v>39.54</c:v>
                      </c:pt>
                      <c:pt idx="7909">
                        <c:v>39.545000000000002</c:v>
                      </c:pt>
                      <c:pt idx="7910">
                        <c:v>39.549999999999997</c:v>
                      </c:pt>
                      <c:pt idx="7911">
                        <c:v>39.555</c:v>
                      </c:pt>
                      <c:pt idx="7912">
                        <c:v>39.56</c:v>
                      </c:pt>
                      <c:pt idx="7913">
                        <c:v>39.564999999999998</c:v>
                      </c:pt>
                      <c:pt idx="7914">
                        <c:v>39.57</c:v>
                      </c:pt>
                      <c:pt idx="7915">
                        <c:v>39.575000000000003</c:v>
                      </c:pt>
                      <c:pt idx="7916">
                        <c:v>39.58</c:v>
                      </c:pt>
                      <c:pt idx="7917">
                        <c:v>39.585000000000001</c:v>
                      </c:pt>
                      <c:pt idx="7918">
                        <c:v>39.590000000000003</c:v>
                      </c:pt>
                      <c:pt idx="7919">
                        <c:v>39.594999999999999</c:v>
                      </c:pt>
                      <c:pt idx="7920">
                        <c:v>39.6</c:v>
                      </c:pt>
                      <c:pt idx="7921">
                        <c:v>39.604999999999997</c:v>
                      </c:pt>
                      <c:pt idx="7922">
                        <c:v>39.61</c:v>
                      </c:pt>
                      <c:pt idx="7923">
                        <c:v>39.615000000000002</c:v>
                      </c:pt>
                      <c:pt idx="7924">
                        <c:v>39.619999999999997</c:v>
                      </c:pt>
                      <c:pt idx="7925">
                        <c:v>39.625</c:v>
                      </c:pt>
                      <c:pt idx="7926">
                        <c:v>39.630000000000003</c:v>
                      </c:pt>
                      <c:pt idx="7927">
                        <c:v>39.634999999999998</c:v>
                      </c:pt>
                      <c:pt idx="7928">
                        <c:v>39.64</c:v>
                      </c:pt>
                      <c:pt idx="7929">
                        <c:v>39.645000000000003</c:v>
                      </c:pt>
                      <c:pt idx="7930">
                        <c:v>39.65</c:v>
                      </c:pt>
                      <c:pt idx="7931">
                        <c:v>39.655000000000001</c:v>
                      </c:pt>
                      <c:pt idx="7932">
                        <c:v>39.659999999999997</c:v>
                      </c:pt>
                      <c:pt idx="7933">
                        <c:v>39.664999999999999</c:v>
                      </c:pt>
                      <c:pt idx="7934">
                        <c:v>39.67</c:v>
                      </c:pt>
                      <c:pt idx="7935">
                        <c:v>39.674999999999997</c:v>
                      </c:pt>
                      <c:pt idx="7936">
                        <c:v>39.68</c:v>
                      </c:pt>
                      <c:pt idx="7937">
                        <c:v>39.685000000000002</c:v>
                      </c:pt>
                      <c:pt idx="7938">
                        <c:v>39.69</c:v>
                      </c:pt>
                      <c:pt idx="7939">
                        <c:v>39.695</c:v>
                      </c:pt>
                      <c:pt idx="7940">
                        <c:v>39.700000000000003</c:v>
                      </c:pt>
                      <c:pt idx="7941">
                        <c:v>39.704999999999998</c:v>
                      </c:pt>
                      <c:pt idx="7942">
                        <c:v>39.71</c:v>
                      </c:pt>
                      <c:pt idx="7943">
                        <c:v>39.715000000000003</c:v>
                      </c:pt>
                      <c:pt idx="7944">
                        <c:v>39.72</c:v>
                      </c:pt>
                      <c:pt idx="7945">
                        <c:v>39.725000000000001</c:v>
                      </c:pt>
                      <c:pt idx="7946">
                        <c:v>39.729999999999997</c:v>
                      </c:pt>
                      <c:pt idx="7947">
                        <c:v>39.734999999999999</c:v>
                      </c:pt>
                      <c:pt idx="7948">
                        <c:v>39.74</c:v>
                      </c:pt>
                      <c:pt idx="7949">
                        <c:v>39.744999999999997</c:v>
                      </c:pt>
                      <c:pt idx="7950">
                        <c:v>39.75</c:v>
                      </c:pt>
                      <c:pt idx="7951">
                        <c:v>39.755000000000003</c:v>
                      </c:pt>
                      <c:pt idx="7952">
                        <c:v>39.76</c:v>
                      </c:pt>
                      <c:pt idx="7953">
                        <c:v>39.765000000000001</c:v>
                      </c:pt>
                      <c:pt idx="7954">
                        <c:v>39.770000000000003</c:v>
                      </c:pt>
                      <c:pt idx="7955">
                        <c:v>39.774999999999999</c:v>
                      </c:pt>
                      <c:pt idx="7956">
                        <c:v>39.78</c:v>
                      </c:pt>
                      <c:pt idx="7957">
                        <c:v>39.784999999999997</c:v>
                      </c:pt>
                      <c:pt idx="7958">
                        <c:v>39.79</c:v>
                      </c:pt>
                      <c:pt idx="7959">
                        <c:v>39.795000000000002</c:v>
                      </c:pt>
                      <c:pt idx="7960">
                        <c:v>39.799999999999997</c:v>
                      </c:pt>
                      <c:pt idx="7961">
                        <c:v>39.805</c:v>
                      </c:pt>
                      <c:pt idx="7962">
                        <c:v>39.81</c:v>
                      </c:pt>
                      <c:pt idx="7963">
                        <c:v>39.814999999999998</c:v>
                      </c:pt>
                      <c:pt idx="7964">
                        <c:v>39.82</c:v>
                      </c:pt>
                      <c:pt idx="7965">
                        <c:v>39.825000000000003</c:v>
                      </c:pt>
                      <c:pt idx="7966">
                        <c:v>39.83</c:v>
                      </c:pt>
                      <c:pt idx="7967">
                        <c:v>39.835000000000001</c:v>
                      </c:pt>
                      <c:pt idx="7968">
                        <c:v>39.840000000000003</c:v>
                      </c:pt>
                      <c:pt idx="7969">
                        <c:v>39.844999999999999</c:v>
                      </c:pt>
                      <c:pt idx="7970">
                        <c:v>39.85</c:v>
                      </c:pt>
                      <c:pt idx="7971">
                        <c:v>39.854999999999997</c:v>
                      </c:pt>
                      <c:pt idx="7972">
                        <c:v>39.86</c:v>
                      </c:pt>
                      <c:pt idx="7973">
                        <c:v>39.865000000000002</c:v>
                      </c:pt>
                      <c:pt idx="7974">
                        <c:v>39.869999999999997</c:v>
                      </c:pt>
                      <c:pt idx="7975">
                        <c:v>39.875</c:v>
                      </c:pt>
                      <c:pt idx="7976">
                        <c:v>39.880000000000003</c:v>
                      </c:pt>
                      <c:pt idx="7977">
                        <c:v>39.884999999999998</c:v>
                      </c:pt>
                      <c:pt idx="7978">
                        <c:v>39.89</c:v>
                      </c:pt>
                      <c:pt idx="7979">
                        <c:v>39.895000000000003</c:v>
                      </c:pt>
                      <c:pt idx="7980">
                        <c:v>39.9</c:v>
                      </c:pt>
                      <c:pt idx="7981">
                        <c:v>39.905000000000001</c:v>
                      </c:pt>
                      <c:pt idx="7982">
                        <c:v>39.909999999999997</c:v>
                      </c:pt>
                      <c:pt idx="7983">
                        <c:v>39.914999999999999</c:v>
                      </c:pt>
                      <c:pt idx="7984">
                        <c:v>39.92</c:v>
                      </c:pt>
                      <c:pt idx="7985">
                        <c:v>39.924999999999997</c:v>
                      </c:pt>
                      <c:pt idx="7986">
                        <c:v>39.93</c:v>
                      </c:pt>
                      <c:pt idx="7987">
                        <c:v>39.935000000000002</c:v>
                      </c:pt>
                      <c:pt idx="7988">
                        <c:v>39.94</c:v>
                      </c:pt>
                      <c:pt idx="7989">
                        <c:v>39.945</c:v>
                      </c:pt>
                      <c:pt idx="7990">
                        <c:v>39.950000000000003</c:v>
                      </c:pt>
                      <c:pt idx="7991">
                        <c:v>39.954999999999998</c:v>
                      </c:pt>
                      <c:pt idx="7992">
                        <c:v>39.96</c:v>
                      </c:pt>
                      <c:pt idx="7993">
                        <c:v>39.965000000000003</c:v>
                      </c:pt>
                      <c:pt idx="7994">
                        <c:v>39.97</c:v>
                      </c:pt>
                      <c:pt idx="7995">
                        <c:v>39.975000000000001</c:v>
                      </c:pt>
                      <c:pt idx="7996">
                        <c:v>39.979999999999997</c:v>
                      </c:pt>
                      <c:pt idx="7997">
                        <c:v>39.984999999999999</c:v>
                      </c:pt>
                      <c:pt idx="7998">
                        <c:v>39.99</c:v>
                      </c:pt>
                      <c:pt idx="7999">
                        <c:v>39.994999999999997</c:v>
                      </c:pt>
                      <c:pt idx="8000">
                        <c:v>40</c:v>
                      </c:pt>
                      <c:pt idx="8001">
                        <c:v>40.005000000000003</c:v>
                      </c:pt>
                      <c:pt idx="8002">
                        <c:v>40.01</c:v>
                      </c:pt>
                      <c:pt idx="8003">
                        <c:v>40.015000000000001</c:v>
                      </c:pt>
                      <c:pt idx="8004">
                        <c:v>40.020000000000003</c:v>
                      </c:pt>
                      <c:pt idx="8005">
                        <c:v>40.024999999999999</c:v>
                      </c:pt>
                      <c:pt idx="8006">
                        <c:v>40.03</c:v>
                      </c:pt>
                      <c:pt idx="8007">
                        <c:v>40.034999999999997</c:v>
                      </c:pt>
                      <c:pt idx="8008">
                        <c:v>40.04</c:v>
                      </c:pt>
                      <c:pt idx="8009">
                        <c:v>40.045000000000002</c:v>
                      </c:pt>
                      <c:pt idx="8010">
                        <c:v>40.049999999999997</c:v>
                      </c:pt>
                      <c:pt idx="8011">
                        <c:v>40.055</c:v>
                      </c:pt>
                      <c:pt idx="8012">
                        <c:v>40.06</c:v>
                      </c:pt>
                      <c:pt idx="8013">
                        <c:v>40.064999999999998</c:v>
                      </c:pt>
                      <c:pt idx="8014">
                        <c:v>40.07</c:v>
                      </c:pt>
                      <c:pt idx="8015">
                        <c:v>40.075000000000003</c:v>
                      </c:pt>
                      <c:pt idx="8016">
                        <c:v>40.08</c:v>
                      </c:pt>
                      <c:pt idx="8017">
                        <c:v>40.085000000000001</c:v>
                      </c:pt>
                      <c:pt idx="8018">
                        <c:v>40.090000000000003</c:v>
                      </c:pt>
                      <c:pt idx="8019">
                        <c:v>40.094999999999999</c:v>
                      </c:pt>
                      <c:pt idx="8020">
                        <c:v>40.1</c:v>
                      </c:pt>
                      <c:pt idx="8021">
                        <c:v>40.104999999999997</c:v>
                      </c:pt>
                      <c:pt idx="8022">
                        <c:v>40.11</c:v>
                      </c:pt>
                      <c:pt idx="8023">
                        <c:v>40.115000000000002</c:v>
                      </c:pt>
                      <c:pt idx="8024">
                        <c:v>40.119999999999997</c:v>
                      </c:pt>
                      <c:pt idx="8025">
                        <c:v>40.125</c:v>
                      </c:pt>
                      <c:pt idx="8026">
                        <c:v>40.130000000000003</c:v>
                      </c:pt>
                      <c:pt idx="8027">
                        <c:v>40.134999999999998</c:v>
                      </c:pt>
                      <c:pt idx="8028">
                        <c:v>40.14</c:v>
                      </c:pt>
                      <c:pt idx="8029">
                        <c:v>40.145000000000003</c:v>
                      </c:pt>
                      <c:pt idx="8030">
                        <c:v>40.15</c:v>
                      </c:pt>
                      <c:pt idx="8031">
                        <c:v>40.155000000000001</c:v>
                      </c:pt>
                      <c:pt idx="8032">
                        <c:v>40.159999999999997</c:v>
                      </c:pt>
                      <c:pt idx="8033">
                        <c:v>40.164999999999999</c:v>
                      </c:pt>
                      <c:pt idx="8034">
                        <c:v>40.17</c:v>
                      </c:pt>
                      <c:pt idx="8035">
                        <c:v>40.174999999999997</c:v>
                      </c:pt>
                      <c:pt idx="8036">
                        <c:v>40.18</c:v>
                      </c:pt>
                      <c:pt idx="8037">
                        <c:v>40.185000000000002</c:v>
                      </c:pt>
                      <c:pt idx="8038">
                        <c:v>40.19</c:v>
                      </c:pt>
                      <c:pt idx="8039">
                        <c:v>40.195</c:v>
                      </c:pt>
                      <c:pt idx="8040">
                        <c:v>40.200000000000003</c:v>
                      </c:pt>
                      <c:pt idx="8041">
                        <c:v>40.204999999999998</c:v>
                      </c:pt>
                      <c:pt idx="8042">
                        <c:v>40.21</c:v>
                      </c:pt>
                      <c:pt idx="8043">
                        <c:v>40.215000000000003</c:v>
                      </c:pt>
                      <c:pt idx="8044">
                        <c:v>40.22</c:v>
                      </c:pt>
                      <c:pt idx="8045">
                        <c:v>40.225000000000001</c:v>
                      </c:pt>
                      <c:pt idx="8046">
                        <c:v>40.229999999999997</c:v>
                      </c:pt>
                      <c:pt idx="8047">
                        <c:v>40.234999999999999</c:v>
                      </c:pt>
                      <c:pt idx="8048">
                        <c:v>40.24</c:v>
                      </c:pt>
                      <c:pt idx="8049">
                        <c:v>40.244999999999997</c:v>
                      </c:pt>
                      <c:pt idx="8050">
                        <c:v>40.25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'Loma Prieta'!$B$4:$B$8054</c15:sqref>
                        </c15:formulaRef>
                      </c:ext>
                    </c:extLst>
                    <c:numCache>
                      <c:formatCode>General</c:formatCode>
                      <c:ptCount val="8051"/>
                      <c:pt idx="0">
                        <c:v>-1.779E-3</c:v>
                      </c:pt>
                      <c:pt idx="1">
                        <c:v>-1.779E-3</c:v>
                      </c:pt>
                      <c:pt idx="2">
                        <c:v>-1.779E-3</c:v>
                      </c:pt>
                      <c:pt idx="3">
                        <c:v>-1.779E-3</c:v>
                      </c:pt>
                      <c:pt idx="4">
                        <c:v>-1.779E-3</c:v>
                      </c:pt>
                      <c:pt idx="5">
                        <c:v>-1.779E-3</c:v>
                      </c:pt>
                      <c:pt idx="6">
                        <c:v>-1.779E-3</c:v>
                      </c:pt>
                      <c:pt idx="7">
                        <c:v>-1.779E-3</c:v>
                      </c:pt>
                      <c:pt idx="8">
                        <c:v>-1.779E-3</c:v>
                      </c:pt>
                      <c:pt idx="9">
                        <c:v>-1.779E-3</c:v>
                      </c:pt>
                      <c:pt idx="10">
                        <c:v>-1.779E-3</c:v>
                      </c:pt>
                      <c:pt idx="11">
                        <c:v>-1.779E-3</c:v>
                      </c:pt>
                      <c:pt idx="12">
                        <c:v>-1.779E-3</c:v>
                      </c:pt>
                      <c:pt idx="13">
                        <c:v>-1.779E-3</c:v>
                      </c:pt>
                      <c:pt idx="14">
                        <c:v>-1.779E-3</c:v>
                      </c:pt>
                      <c:pt idx="15">
                        <c:v>-1.779E-3</c:v>
                      </c:pt>
                      <c:pt idx="16">
                        <c:v>-1.779E-3</c:v>
                      </c:pt>
                      <c:pt idx="17">
                        <c:v>-1.779E-3</c:v>
                      </c:pt>
                      <c:pt idx="18">
                        <c:v>-1.779E-3</c:v>
                      </c:pt>
                      <c:pt idx="19">
                        <c:v>-1.779E-3</c:v>
                      </c:pt>
                      <c:pt idx="20">
                        <c:v>-1.779E-3</c:v>
                      </c:pt>
                      <c:pt idx="21">
                        <c:v>-1.779E-3</c:v>
                      </c:pt>
                      <c:pt idx="22">
                        <c:v>-1.779E-3</c:v>
                      </c:pt>
                      <c:pt idx="23">
                        <c:v>-1.779E-3</c:v>
                      </c:pt>
                      <c:pt idx="24">
                        <c:v>-50.65</c:v>
                      </c:pt>
                      <c:pt idx="25">
                        <c:v>-27.95</c:v>
                      </c:pt>
                      <c:pt idx="26">
                        <c:v>-43.92</c:v>
                      </c:pt>
                      <c:pt idx="27">
                        <c:v>-57.16</c:v>
                      </c:pt>
                      <c:pt idx="28">
                        <c:v>-67.260000000000005</c:v>
                      </c:pt>
                      <c:pt idx="29">
                        <c:v>-74.02</c:v>
                      </c:pt>
                      <c:pt idx="30">
                        <c:v>-77.489999999999995</c:v>
                      </c:pt>
                      <c:pt idx="31">
                        <c:v>-77.959999999999994</c:v>
                      </c:pt>
                      <c:pt idx="32">
                        <c:v>-126.56</c:v>
                      </c:pt>
                      <c:pt idx="33">
                        <c:v>-99.94</c:v>
                      </c:pt>
                      <c:pt idx="34">
                        <c:v>-110.78</c:v>
                      </c:pt>
                      <c:pt idx="35">
                        <c:v>-118.26</c:v>
                      </c:pt>
                      <c:pt idx="36">
                        <c:v>-122.58</c:v>
                      </c:pt>
                      <c:pt idx="37">
                        <c:v>-124.1</c:v>
                      </c:pt>
                      <c:pt idx="38">
                        <c:v>-123.35</c:v>
                      </c:pt>
                      <c:pt idx="39">
                        <c:v>-120.96</c:v>
                      </c:pt>
                      <c:pt idx="40">
                        <c:v>-218.73</c:v>
                      </c:pt>
                      <c:pt idx="41">
                        <c:v>-169.25</c:v>
                      </c:pt>
                      <c:pt idx="42">
                        <c:v>-196.81</c:v>
                      </c:pt>
                      <c:pt idx="43">
                        <c:v>-219.17</c:v>
                      </c:pt>
                      <c:pt idx="44">
                        <c:v>-235.78</c:v>
                      </c:pt>
                      <c:pt idx="45">
                        <c:v>-246.44</c:v>
                      </c:pt>
                      <c:pt idx="46">
                        <c:v>-251.18</c:v>
                      </c:pt>
                      <c:pt idx="47">
                        <c:v>-250.52</c:v>
                      </c:pt>
                      <c:pt idx="48">
                        <c:v>-346.36</c:v>
                      </c:pt>
                      <c:pt idx="49">
                        <c:v>-291.87</c:v>
                      </c:pt>
                      <c:pt idx="50">
                        <c:v>-311.88</c:v>
                      </c:pt>
                      <c:pt idx="51">
                        <c:v>-325.11</c:v>
                      </c:pt>
                      <c:pt idx="52">
                        <c:v>-331.76</c:v>
                      </c:pt>
                      <c:pt idx="53">
                        <c:v>-332.33</c:v>
                      </c:pt>
                      <c:pt idx="54">
                        <c:v>-327.64</c:v>
                      </c:pt>
                      <c:pt idx="55">
                        <c:v>-318.95999999999998</c:v>
                      </c:pt>
                      <c:pt idx="56">
                        <c:v>-408.66</c:v>
                      </c:pt>
                      <c:pt idx="57">
                        <c:v>-350.11</c:v>
                      </c:pt>
                      <c:pt idx="58">
                        <c:v>-368.33</c:v>
                      </c:pt>
                      <c:pt idx="59">
                        <c:v>-381.94</c:v>
                      </c:pt>
                      <c:pt idx="60">
                        <c:v>-390.86</c:v>
                      </c:pt>
                      <c:pt idx="61">
                        <c:v>-395.31</c:v>
                      </c:pt>
                      <c:pt idx="62">
                        <c:v>-395.67</c:v>
                      </c:pt>
                      <c:pt idx="63">
                        <c:v>-392.58</c:v>
                      </c:pt>
                      <c:pt idx="64">
                        <c:v>-487.94</c:v>
                      </c:pt>
                      <c:pt idx="65">
                        <c:v>-434.77</c:v>
                      </c:pt>
                      <c:pt idx="66">
                        <c:v>-457.66</c:v>
                      </c:pt>
                      <c:pt idx="67">
                        <c:v>-474.98</c:v>
                      </c:pt>
                      <c:pt idx="68">
                        <c:v>-486.5</c:v>
                      </c:pt>
                      <c:pt idx="69">
                        <c:v>-492.43</c:v>
                      </c:pt>
                      <c:pt idx="70">
                        <c:v>-493.25</c:v>
                      </c:pt>
                      <c:pt idx="71">
                        <c:v>-489.79</c:v>
                      </c:pt>
                      <c:pt idx="72">
                        <c:v>-584.24</c:v>
                      </c:pt>
                      <c:pt idx="73">
                        <c:v>-529.91</c:v>
                      </c:pt>
                      <c:pt idx="74">
                        <c:v>-551.71</c:v>
                      </c:pt>
                      <c:pt idx="75">
                        <c:v>-568.29</c:v>
                      </c:pt>
                      <c:pt idx="76">
                        <c:v>-579.66</c:v>
                      </c:pt>
                      <c:pt idx="77">
                        <c:v>-586.21</c:v>
                      </c:pt>
                      <c:pt idx="78">
                        <c:v>-588.47</c:v>
                      </c:pt>
                      <c:pt idx="79">
                        <c:v>-587.26</c:v>
                      </c:pt>
                      <c:pt idx="80">
                        <c:v>-684.68</c:v>
                      </c:pt>
                      <c:pt idx="81">
                        <c:v>-633.83000000000004</c:v>
                      </c:pt>
                      <c:pt idx="82">
                        <c:v>-659.38</c:v>
                      </c:pt>
                      <c:pt idx="83">
                        <c:v>-679.71</c:v>
                      </c:pt>
                      <c:pt idx="84">
                        <c:v>-694.51</c:v>
                      </c:pt>
                      <c:pt idx="85">
                        <c:v>-703.89</c:v>
                      </c:pt>
                      <c:pt idx="86">
                        <c:v>-708.11</c:v>
                      </c:pt>
                      <c:pt idx="87">
                        <c:v>-707.79</c:v>
                      </c:pt>
                      <c:pt idx="88">
                        <c:v>-804.86</c:v>
                      </c:pt>
                      <c:pt idx="89">
                        <c:v>-752.37</c:v>
                      </c:pt>
                      <c:pt idx="90">
                        <c:v>-774.96</c:v>
                      </c:pt>
                      <c:pt idx="91">
                        <c:v>-791.08</c:v>
                      </c:pt>
                      <c:pt idx="92">
                        <c:v>-800.56</c:v>
                      </c:pt>
                      <c:pt idx="93">
                        <c:v>-803.66</c:v>
                      </c:pt>
                      <c:pt idx="94">
                        <c:v>-800.68</c:v>
                      </c:pt>
                      <c:pt idx="95">
                        <c:v>-792.78</c:v>
                      </c:pt>
                      <c:pt idx="96">
                        <c:v>-882.06</c:v>
                      </c:pt>
                      <c:pt idx="97">
                        <c:v>-821.18</c:v>
                      </c:pt>
                      <c:pt idx="98">
                        <c:v>-836.15</c:v>
                      </c:pt>
                      <c:pt idx="99">
                        <c:v>-844.62</c:v>
                      </c:pt>
                      <c:pt idx="100">
                        <c:v>-846.84</c:v>
                      </c:pt>
                      <c:pt idx="101">
                        <c:v>-843.09</c:v>
                      </c:pt>
                      <c:pt idx="102">
                        <c:v>-833.92</c:v>
                      </c:pt>
                      <c:pt idx="103">
                        <c:v>-820.11</c:v>
                      </c:pt>
                      <c:pt idx="104">
                        <c:v>-903.55</c:v>
                      </c:pt>
                      <c:pt idx="105">
                        <c:v>-838.08</c:v>
                      </c:pt>
                      <c:pt idx="106">
                        <c:v>-848.04</c:v>
                      </c:pt>
                      <c:pt idx="107">
                        <c:v>-851.94</c:v>
                      </c:pt>
                      <c:pt idx="108">
                        <c:v>-849.8</c:v>
                      </c:pt>
                      <c:pt idx="109">
                        <c:v>-841.83</c:v>
                      </c:pt>
                      <c:pt idx="110">
                        <c:v>-828.65</c:v>
                      </c:pt>
                      <c:pt idx="111">
                        <c:v>-810.9</c:v>
                      </c:pt>
                      <c:pt idx="112">
                        <c:v>-890.88</c:v>
                      </c:pt>
                      <c:pt idx="113">
                        <c:v>-821.9</c:v>
                      </c:pt>
                      <c:pt idx="114">
                        <c:v>-828.67</c:v>
                      </c:pt>
                      <c:pt idx="115">
                        <c:v>-829.74</c:v>
                      </c:pt>
                      <c:pt idx="116">
                        <c:v>-825.03</c:v>
                      </c:pt>
                      <c:pt idx="117">
                        <c:v>-814.83</c:v>
                      </c:pt>
                      <c:pt idx="118">
                        <c:v>-799.74</c:v>
                      </c:pt>
                      <c:pt idx="119">
                        <c:v>-780.5</c:v>
                      </c:pt>
                      <c:pt idx="120">
                        <c:v>-859.25</c:v>
                      </c:pt>
                      <c:pt idx="121">
                        <c:v>-789.34</c:v>
                      </c:pt>
                      <c:pt idx="122">
                        <c:v>-795.5</c:v>
                      </c:pt>
                      <c:pt idx="123">
                        <c:v>-795.99</c:v>
                      </c:pt>
                      <c:pt idx="124">
                        <c:v>-790.79</c:v>
                      </c:pt>
                      <c:pt idx="125">
                        <c:v>-780.14</c:v>
                      </c:pt>
                      <c:pt idx="126">
                        <c:v>-764.48</c:v>
                      </c:pt>
                      <c:pt idx="127">
                        <c:v>-744.52</c:v>
                      </c:pt>
                      <c:pt idx="128">
                        <c:v>-822.35</c:v>
                      </c:pt>
                      <c:pt idx="129">
                        <c:v>-751.25</c:v>
                      </c:pt>
                      <c:pt idx="130">
                        <c:v>-755.94</c:v>
                      </c:pt>
                      <c:pt idx="131">
                        <c:v>-754.67</c:v>
                      </c:pt>
                      <c:pt idx="132">
                        <c:v>-747.4</c:v>
                      </c:pt>
                      <c:pt idx="133">
                        <c:v>-734.37</c:v>
                      </c:pt>
                      <c:pt idx="134">
                        <c:v>-716.05</c:v>
                      </c:pt>
                      <c:pt idx="135">
                        <c:v>-693.22</c:v>
                      </c:pt>
                      <c:pt idx="136">
                        <c:v>-767.93</c:v>
                      </c:pt>
                      <c:pt idx="137">
                        <c:v>-693.54</c:v>
                      </c:pt>
                      <c:pt idx="138">
                        <c:v>-694.79</c:v>
                      </c:pt>
                      <c:pt idx="139">
                        <c:v>-689.97</c:v>
                      </c:pt>
                      <c:pt idx="140">
                        <c:v>-679.07</c:v>
                      </c:pt>
                      <c:pt idx="141">
                        <c:v>-662.36</c:v>
                      </c:pt>
                      <c:pt idx="142">
                        <c:v>-640.35</c:v>
                      </c:pt>
                      <c:pt idx="143">
                        <c:v>-613.83000000000004</c:v>
                      </c:pt>
                      <c:pt idx="144">
                        <c:v>-684.91</c:v>
                      </c:pt>
                      <c:pt idx="145">
                        <c:v>-606.97</c:v>
                      </c:pt>
                      <c:pt idx="146">
                        <c:v>-604.78</c:v>
                      </c:pt>
                      <c:pt idx="147">
                        <c:v>-596.67999999999995</c:v>
                      </c:pt>
                      <c:pt idx="148">
                        <c:v>-582.71</c:v>
                      </c:pt>
                      <c:pt idx="149">
                        <c:v>-563.17999999999995</c:v>
                      </c:pt>
                      <c:pt idx="150">
                        <c:v>-538.65</c:v>
                      </c:pt>
                      <c:pt idx="151">
                        <c:v>-509.97</c:v>
                      </c:pt>
                      <c:pt idx="152">
                        <c:v>-579.27</c:v>
                      </c:pt>
                      <c:pt idx="153">
                        <c:v>-500.01</c:v>
                      </c:pt>
                      <c:pt idx="154">
                        <c:v>-496.97</c:v>
                      </c:pt>
                      <c:pt idx="155">
                        <c:v>-488.52</c:v>
                      </c:pt>
                      <c:pt idx="156">
                        <c:v>-474.71</c:v>
                      </c:pt>
                      <c:pt idx="157">
                        <c:v>-455.87</c:v>
                      </c:pt>
                      <c:pt idx="158">
                        <c:v>-432.54</c:v>
                      </c:pt>
                      <c:pt idx="159">
                        <c:v>-405.54</c:v>
                      </c:pt>
                      <c:pt idx="160">
                        <c:v>-476.99</c:v>
                      </c:pt>
                      <c:pt idx="161">
                        <c:v>-400.27</c:v>
                      </c:pt>
                      <c:pt idx="162">
                        <c:v>-400.15</c:v>
                      </c:pt>
                      <c:pt idx="163">
                        <c:v>-394.91</c:v>
                      </c:pt>
                      <c:pt idx="164">
                        <c:v>-384.56</c:v>
                      </c:pt>
                      <c:pt idx="165">
                        <c:v>-369.35</c:v>
                      </c:pt>
                      <c:pt idx="166">
                        <c:v>-349.78</c:v>
                      </c:pt>
                      <c:pt idx="167">
                        <c:v>-326.62</c:v>
                      </c:pt>
                      <c:pt idx="168">
                        <c:v>-401.92</c:v>
                      </c:pt>
                      <c:pt idx="169">
                        <c:v>-329.05</c:v>
                      </c:pt>
                      <c:pt idx="170">
                        <c:v>-332.72</c:v>
                      </c:pt>
                      <c:pt idx="171">
                        <c:v>-331.22</c:v>
                      </c:pt>
                      <c:pt idx="172">
                        <c:v>-324.52</c:v>
                      </c:pt>
                      <c:pt idx="173">
                        <c:v>-312.88</c:v>
                      </c:pt>
                      <c:pt idx="174">
                        <c:v>-296.76</c:v>
                      </c:pt>
                      <c:pt idx="175">
                        <c:v>-276.94</c:v>
                      </c:pt>
                      <c:pt idx="176">
                        <c:v>-355.49</c:v>
                      </c:pt>
                      <c:pt idx="177">
                        <c:v>-285.81</c:v>
                      </c:pt>
                      <c:pt idx="178">
                        <c:v>-292.39</c:v>
                      </c:pt>
                      <c:pt idx="179">
                        <c:v>-293.74</c:v>
                      </c:pt>
                      <c:pt idx="180">
                        <c:v>-289.77</c:v>
                      </c:pt>
                      <c:pt idx="181">
                        <c:v>-280.7</c:v>
                      </c:pt>
                      <c:pt idx="182">
                        <c:v>-267.02999999999997</c:v>
                      </c:pt>
                      <c:pt idx="183">
                        <c:v>-249.47</c:v>
                      </c:pt>
                      <c:pt idx="184">
                        <c:v>-330.17</c:v>
                      </c:pt>
                      <c:pt idx="185">
                        <c:v>-262.42</c:v>
                      </c:pt>
                      <c:pt idx="186">
                        <c:v>-270.82</c:v>
                      </c:pt>
                      <c:pt idx="187">
                        <c:v>-273.81</c:v>
                      </c:pt>
                      <c:pt idx="188">
                        <c:v>-271.44</c:v>
                      </c:pt>
                      <c:pt idx="189">
                        <c:v>-263.75</c:v>
                      </c:pt>
                      <c:pt idx="190">
                        <c:v>-251.56</c:v>
                      </c:pt>
                      <c:pt idx="191">
                        <c:v>-235.23</c:v>
                      </c:pt>
                      <c:pt idx="192">
                        <c:v>-317.25</c:v>
                      </c:pt>
                      <c:pt idx="193">
                        <c:v>-250.87</c:v>
                      </c:pt>
                      <c:pt idx="194">
                        <c:v>-260.86</c:v>
                      </c:pt>
                      <c:pt idx="195">
                        <c:v>-265.55</c:v>
                      </c:pt>
                      <c:pt idx="196">
                        <c:v>-264.95</c:v>
                      </c:pt>
                      <c:pt idx="197">
                        <c:v>-259.38</c:v>
                      </c:pt>
                      <c:pt idx="198">
                        <c:v>-249.36</c:v>
                      </c:pt>
                      <c:pt idx="199">
                        <c:v>-235.7</c:v>
                      </c:pt>
                      <c:pt idx="200">
                        <c:v>-320.51</c:v>
                      </c:pt>
                      <c:pt idx="201">
                        <c:v>-257.18</c:v>
                      </c:pt>
                      <c:pt idx="202">
                        <c:v>-270.45</c:v>
                      </c:pt>
                      <c:pt idx="203">
                        <c:v>-278.64999999999998</c:v>
                      </c:pt>
                      <c:pt idx="204">
                        <c:v>-281.74</c:v>
                      </c:pt>
                      <c:pt idx="205">
                        <c:v>-280.02999999999997</c:v>
                      </c:pt>
                      <c:pt idx="206">
                        <c:v>-273.97000000000003</c:v>
                      </c:pt>
                      <c:pt idx="207">
                        <c:v>-264.37</c:v>
                      </c:pt>
                      <c:pt idx="208">
                        <c:v>-353.26</c:v>
                      </c:pt>
                      <c:pt idx="209">
                        <c:v>-294.01</c:v>
                      </c:pt>
                      <c:pt idx="210">
                        <c:v>-311.33</c:v>
                      </c:pt>
                      <c:pt idx="211">
                        <c:v>-323.49</c:v>
                      </c:pt>
                      <c:pt idx="212">
                        <c:v>-330.46</c:v>
                      </c:pt>
                      <c:pt idx="213">
                        <c:v>-332.49</c:v>
                      </c:pt>
                      <c:pt idx="214">
                        <c:v>-330.02</c:v>
                      </c:pt>
                      <c:pt idx="215">
                        <c:v>-323.83</c:v>
                      </c:pt>
                      <c:pt idx="216">
                        <c:v>-415.94</c:v>
                      </c:pt>
                      <c:pt idx="217">
                        <c:v>-359.73</c:v>
                      </c:pt>
                      <c:pt idx="218">
                        <c:v>-379.85</c:v>
                      </c:pt>
                      <c:pt idx="219">
                        <c:v>-394.61</c:v>
                      </c:pt>
                      <c:pt idx="220">
                        <c:v>-403.92</c:v>
                      </c:pt>
                      <c:pt idx="221">
                        <c:v>-408.05</c:v>
                      </c:pt>
                      <c:pt idx="222">
                        <c:v>-407.43</c:v>
                      </c:pt>
                      <c:pt idx="223">
                        <c:v>-402.82</c:v>
                      </c:pt>
                      <c:pt idx="224">
                        <c:v>-496.24</c:v>
                      </c:pt>
                      <c:pt idx="225">
                        <c:v>-441.05</c:v>
                      </c:pt>
                      <c:pt idx="226">
                        <c:v>-461.92</c:v>
                      </c:pt>
                      <c:pt idx="227">
                        <c:v>-477.12</c:v>
                      </c:pt>
                      <c:pt idx="228">
                        <c:v>-486.61</c:v>
                      </c:pt>
                      <c:pt idx="229">
                        <c:v>-490.63</c:v>
                      </c:pt>
                      <c:pt idx="230">
                        <c:v>-489.63</c:v>
                      </c:pt>
                      <c:pt idx="231">
                        <c:v>-484.39</c:v>
                      </c:pt>
                      <c:pt idx="232">
                        <c:v>-576.95000000000005</c:v>
                      </c:pt>
                      <c:pt idx="233">
                        <c:v>-520.69000000000005</c:v>
                      </c:pt>
                      <c:pt idx="234">
                        <c:v>-540.29999999999995</c:v>
                      </c:pt>
                      <c:pt idx="235">
                        <c:v>-554.11</c:v>
                      </c:pt>
                      <c:pt idx="236">
                        <c:v>-562.07000000000005</c:v>
                      </c:pt>
                      <c:pt idx="237">
                        <c:v>-564.49</c:v>
                      </c:pt>
                      <c:pt idx="238">
                        <c:v>-561.83000000000004</c:v>
                      </c:pt>
                      <c:pt idx="239">
                        <c:v>-554.91999999999996</c:v>
                      </c:pt>
                      <c:pt idx="240">
                        <c:v>-645.80999999999995</c:v>
                      </c:pt>
                      <c:pt idx="241">
                        <c:v>-587.91999999999996</c:v>
                      </c:pt>
                      <c:pt idx="242">
                        <c:v>-605.95000000000005</c:v>
                      </c:pt>
                      <c:pt idx="243">
                        <c:v>-618.25</c:v>
                      </c:pt>
                      <c:pt idx="244">
                        <c:v>-624.78</c:v>
                      </c:pt>
                      <c:pt idx="245">
                        <c:v>-625.86</c:v>
                      </c:pt>
                      <c:pt idx="246">
                        <c:v>-621.95000000000005</c:v>
                      </c:pt>
                      <c:pt idx="247">
                        <c:v>-613.87</c:v>
                      </c:pt>
                      <c:pt idx="248">
                        <c:v>-703.67</c:v>
                      </c:pt>
                      <c:pt idx="249">
                        <c:v>-644.75</c:v>
                      </c:pt>
                      <c:pt idx="250">
                        <c:v>-661.81</c:v>
                      </c:pt>
                      <c:pt idx="251">
                        <c:v>-673.17</c:v>
                      </c:pt>
                      <c:pt idx="252">
                        <c:v>-678.79</c:v>
                      </c:pt>
                      <c:pt idx="253">
                        <c:v>-678.96</c:v>
                      </c:pt>
                      <c:pt idx="254">
                        <c:v>-674.13</c:v>
                      </c:pt>
                      <c:pt idx="255">
                        <c:v>-665.09</c:v>
                      </c:pt>
                      <c:pt idx="256">
                        <c:v>-753.88</c:v>
                      </c:pt>
                      <c:pt idx="257">
                        <c:v>-693.9</c:v>
                      </c:pt>
                      <c:pt idx="258">
                        <c:v>-709.82</c:v>
                      </c:pt>
                      <c:pt idx="259">
                        <c:v>-719.94</c:v>
                      </c:pt>
                      <c:pt idx="260">
                        <c:v>-724.22</c:v>
                      </c:pt>
                      <c:pt idx="261">
                        <c:v>-722.93</c:v>
                      </c:pt>
                      <c:pt idx="262">
                        <c:v>-716.52</c:v>
                      </c:pt>
                      <c:pt idx="263">
                        <c:v>-705.76</c:v>
                      </c:pt>
                      <c:pt idx="264">
                        <c:v>-792.7</c:v>
                      </c:pt>
                      <c:pt idx="265">
                        <c:v>-730.71</c:v>
                      </c:pt>
                      <c:pt idx="266">
                        <c:v>-744.46</c:v>
                      </c:pt>
                      <c:pt idx="267">
                        <c:v>-752.27</c:v>
                      </c:pt>
                      <c:pt idx="268">
                        <c:v>-754.07</c:v>
                      </c:pt>
                      <c:pt idx="269">
                        <c:v>-750.15</c:v>
                      </c:pt>
                      <c:pt idx="270">
                        <c:v>-740.94</c:v>
                      </c:pt>
                      <c:pt idx="271">
                        <c:v>-727.24</c:v>
                      </c:pt>
                      <c:pt idx="272">
                        <c:v>-811.09</c:v>
                      </c:pt>
                      <c:pt idx="273">
                        <c:v>-745.89</c:v>
                      </c:pt>
                      <c:pt idx="274">
                        <c:v>-756.31</c:v>
                      </c:pt>
                      <c:pt idx="275">
                        <c:v>-760.68</c:v>
                      </c:pt>
                      <c:pt idx="276">
                        <c:v>-758.97</c:v>
                      </c:pt>
                      <c:pt idx="277">
                        <c:v>-751.47</c:v>
                      </c:pt>
                      <c:pt idx="278">
                        <c:v>-738.64</c:v>
                      </c:pt>
                      <c:pt idx="279">
                        <c:v>-721.31</c:v>
                      </c:pt>
                      <c:pt idx="280">
                        <c:v>-801.54</c:v>
                      </c:pt>
                      <c:pt idx="281">
                        <c:v>-732.74</c:v>
                      </c:pt>
                      <c:pt idx="282">
                        <c:v>-739.63</c:v>
                      </c:pt>
                      <c:pt idx="283">
                        <c:v>-740.56</c:v>
                      </c:pt>
                      <c:pt idx="284">
                        <c:v>-735.49</c:v>
                      </c:pt>
                      <c:pt idx="285">
                        <c:v>-724.77</c:v>
                      </c:pt>
                      <c:pt idx="286">
                        <c:v>-708.86</c:v>
                      </c:pt>
                      <c:pt idx="287">
                        <c:v>-688.6</c:v>
                      </c:pt>
                      <c:pt idx="288">
                        <c:v>-766.07</c:v>
                      </c:pt>
                      <c:pt idx="289">
                        <c:v>-694.69</c:v>
                      </c:pt>
                      <c:pt idx="290">
                        <c:v>-699.18</c:v>
                      </c:pt>
                      <c:pt idx="291">
                        <c:v>-697.9</c:v>
                      </c:pt>
                      <c:pt idx="292">
                        <c:v>-690.82</c:v>
                      </c:pt>
                      <c:pt idx="293">
                        <c:v>-678.26</c:v>
                      </c:pt>
                      <c:pt idx="294">
                        <c:v>-660.7</c:v>
                      </c:pt>
                      <c:pt idx="295">
                        <c:v>-638.98</c:v>
                      </c:pt>
                      <c:pt idx="296">
                        <c:v>-715.15</c:v>
                      </c:pt>
                      <c:pt idx="297">
                        <c:v>-642.63</c:v>
                      </c:pt>
                      <c:pt idx="298">
                        <c:v>-646.13</c:v>
                      </c:pt>
                      <c:pt idx="299">
                        <c:v>-644</c:v>
                      </c:pt>
                      <c:pt idx="300">
                        <c:v>-636.19000000000005</c:v>
                      </c:pt>
                      <c:pt idx="301">
                        <c:v>-623.02</c:v>
                      </c:pt>
                      <c:pt idx="302">
                        <c:v>-604.94000000000005</c:v>
                      </c:pt>
                      <c:pt idx="303">
                        <c:v>-582.78</c:v>
                      </c:pt>
                      <c:pt idx="304">
                        <c:v>-607.99</c:v>
                      </c:pt>
                      <c:pt idx="305">
                        <c:v>-557.82000000000005</c:v>
                      </c:pt>
                      <c:pt idx="306">
                        <c:v>-545.05999999999995</c:v>
                      </c:pt>
                      <c:pt idx="307">
                        <c:v>-529.41999999999996</c:v>
                      </c:pt>
                      <c:pt idx="308">
                        <c:v>-511.23</c:v>
                      </c:pt>
                      <c:pt idx="309">
                        <c:v>-491</c:v>
                      </c:pt>
                      <c:pt idx="310">
                        <c:v>-469.15</c:v>
                      </c:pt>
                      <c:pt idx="311">
                        <c:v>-446.24</c:v>
                      </c:pt>
                      <c:pt idx="312">
                        <c:v>-473.24</c:v>
                      </c:pt>
                      <c:pt idx="313">
                        <c:v>-426.82</c:v>
                      </c:pt>
                      <c:pt idx="314">
                        <c:v>-419.13</c:v>
                      </c:pt>
                      <c:pt idx="315">
                        <c:v>-409.14</c:v>
                      </c:pt>
                      <c:pt idx="316">
                        <c:v>-396.58</c:v>
                      </c:pt>
                      <c:pt idx="317">
                        <c:v>-381.41</c:v>
                      </c:pt>
                      <c:pt idx="318">
                        <c:v>-363.6</c:v>
                      </c:pt>
                      <c:pt idx="319">
                        <c:v>-343.46</c:v>
                      </c:pt>
                      <c:pt idx="320">
                        <c:v>-371.87</c:v>
                      </c:pt>
                      <c:pt idx="321">
                        <c:v>-325.55</c:v>
                      </c:pt>
                      <c:pt idx="322">
                        <c:v>-316.86</c:v>
                      </c:pt>
                      <c:pt idx="323">
                        <c:v>-305.11</c:v>
                      </c:pt>
                      <c:pt idx="324">
                        <c:v>-290.39999999999998</c:v>
                      </c:pt>
                      <c:pt idx="325">
                        <c:v>-273.11</c:v>
                      </c:pt>
                      <c:pt idx="326">
                        <c:v>-253.65</c:v>
                      </c:pt>
                      <c:pt idx="327">
                        <c:v>-232.67</c:v>
                      </c:pt>
                      <c:pt idx="328">
                        <c:v>-261.33999999999997</c:v>
                      </c:pt>
                      <c:pt idx="329">
                        <c:v>-216.56</c:v>
                      </c:pt>
                      <c:pt idx="330">
                        <c:v>-210.72</c:v>
                      </c:pt>
                      <c:pt idx="331">
                        <c:v>-203.07</c:v>
                      </c:pt>
                      <c:pt idx="332">
                        <c:v>-193.54</c:v>
                      </c:pt>
                      <c:pt idx="333">
                        <c:v>-182.22</c:v>
                      </c:pt>
                      <c:pt idx="334">
                        <c:v>-169.17</c:v>
                      </c:pt>
                      <c:pt idx="335">
                        <c:v>-154.66999999999999</c:v>
                      </c:pt>
                      <c:pt idx="336">
                        <c:v>-189.49</c:v>
                      </c:pt>
                      <c:pt idx="337">
                        <c:v>-150.16999999999999</c:v>
                      </c:pt>
                      <c:pt idx="338">
                        <c:v>-148.79</c:v>
                      </c:pt>
                      <c:pt idx="339">
                        <c:v>-144.37</c:v>
                      </c:pt>
                      <c:pt idx="340">
                        <c:v>-136.68</c:v>
                      </c:pt>
                      <c:pt idx="341">
                        <c:v>-125.8</c:v>
                      </c:pt>
                      <c:pt idx="342">
                        <c:v>-111.83</c:v>
                      </c:pt>
                      <c:pt idx="343">
                        <c:v>-95.21</c:v>
                      </c:pt>
                      <c:pt idx="344">
                        <c:v>-126.93</c:v>
                      </c:pt>
                      <c:pt idx="345">
                        <c:v>-83.81</c:v>
                      </c:pt>
                      <c:pt idx="346">
                        <c:v>-78.260000000000005</c:v>
                      </c:pt>
                      <c:pt idx="347">
                        <c:v>-69.61</c:v>
                      </c:pt>
                      <c:pt idx="348">
                        <c:v>-58.21</c:v>
                      </c:pt>
                      <c:pt idx="349">
                        <c:v>-43.97</c:v>
                      </c:pt>
                      <c:pt idx="350">
                        <c:v>-27.4</c:v>
                      </c:pt>
                      <c:pt idx="351">
                        <c:v>-9.09</c:v>
                      </c:pt>
                      <c:pt idx="352">
                        <c:v>-40.11</c:v>
                      </c:pt>
                      <c:pt idx="353">
                        <c:v>2.69</c:v>
                      </c:pt>
                      <c:pt idx="354">
                        <c:v>6.89</c:v>
                      </c:pt>
                      <c:pt idx="355">
                        <c:v>13.25</c:v>
                      </c:pt>
                      <c:pt idx="356">
                        <c:v>21.79</c:v>
                      </c:pt>
                      <c:pt idx="357">
                        <c:v>32.31</c:v>
                      </c:pt>
                      <c:pt idx="358">
                        <c:v>44.62</c:v>
                      </c:pt>
                      <c:pt idx="359">
                        <c:v>58.27</c:v>
                      </c:pt>
                      <c:pt idx="360">
                        <c:v>22.31</c:v>
                      </c:pt>
                      <c:pt idx="361">
                        <c:v>60.01</c:v>
                      </c:pt>
                      <c:pt idx="362">
                        <c:v>59.03</c:v>
                      </c:pt>
                      <c:pt idx="363">
                        <c:v>60.17</c:v>
                      </c:pt>
                      <c:pt idx="364">
                        <c:v>63.46</c:v>
                      </c:pt>
                      <c:pt idx="365">
                        <c:v>68.69</c:v>
                      </c:pt>
                      <c:pt idx="366">
                        <c:v>75.650000000000006</c:v>
                      </c:pt>
                      <c:pt idx="367">
                        <c:v>83.86</c:v>
                      </c:pt>
                      <c:pt idx="368">
                        <c:v>42.32</c:v>
                      </c:pt>
                      <c:pt idx="369">
                        <c:v>74.2</c:v>
                      </c:pt>
                      <c:pt idx="370">
                        <c:v>67.28</c:v>
                      </c:pt>
                      <c:pt idx="371">
                        <c:v>62.05</c:v>
                      </c:pt>
                      <c:pt idx="372">
                        <c:v>59.09</c:v>
                      </c:pt>
                      <c:pt idx="373">
                        <c:v>57.8</c:v>
                      </c:pt>
                      <c:pt idx="374">
                        <c:v>58.19</c:v>
                      </c:pt>
                      <c:pt idx="375">
                        <c:v>59.84</c:v>
                      </c:pt>
                      <c:pt idx="376">
                        <c:v>11.81</c:v>
                      </c:pt>
                      <c:pt idx="377">
                        <c:v>37.44</c:v>
                      </c:pt>
                      <c:pt idx="378">
                        <c:v>24.5</c:v>
                      </c:pt>
                      <c:pt idx="379">
                        <c:v>13.86</c:v>
                      </c:pt>
                      <c:pt idx="380">
                        <c:v>5.69</c:v>
                      </c:pt>
                      <c:pt idx="381">
                        <c:v>-0.13</c:v>
                      </c:pt>
                      <c:pt idx="382">
                        <c:v>-3.7</c:v>
                      </c:pt>
                      <c:pt idx="383">
                        <c:v>-5.4</c:v>
                      </c:pt>
                      <c:pt idx="384">
                        <c:v>-56.14</c:v>
                      </c:pt>
                      <c:pt idx="385">
                        <c:v>-32.61</c:v>
                      </c:pt>
                      <c:pt idx="386">
                        <c:v>-47.06</c:v>
                      </c:pt>
                      <c:pt idx="387">
                        <c:v>-58.67</c:v>
                      </c:pt>
                      <c:pt idx="388">
                        <c:v>-67.349999999999994</c:v>
                      </c:pt>
                      <c:pt idx="389">
                        <c:v>-73.27</c:v>
                      </c:pt>
                      <c:pt idx="390">
                        <c:v>-76.599999999999994</c:v>
                      </c:pt>
                      <c:pt idx="391">
                        <c:v>-77.81</c:v>
                      </c:pt>
                      <c:pt idx="392">
                        <c:v>-127.86</c:v>
                      </c:pt>
                      <c:pt idx="393">
                        <c:v>-103.52</c:v>
                      </c:pt>
                      <c:pt idx="394">
                        <c:v>-117.1</c:v>
                      </c:pt>
                      <c:pt idx="395">
                        <c:v>-127.82</c:v>
                      </c:pt>
                      <c:pt idx="396">
                        <c:v>-135.66</c:v>
                      </c:pt>
                      <c:pt idx="397">
                        <c:v>-140.81</c:v>
                      </c:pt>
                      <c:pt idx="398">
                        <c:v>-143.49</c:v>
                      </c:pt>
                      <c:pt idx="399">
                        <c:v>-144.19</c:v>
                      </c:pt>
                      <c:pt idx="400">
                        <c:v>-193.9</c:v>
                      </c:pt>
                      <c:pt idx="401">
                        <c:v>-169.41</c:v>
                      </c:pt>
                      <c:pt idx="402">
                        <c:v>-183.06</c:v>
                      </c:pt>
                      <c:pt idx="403">
                        <c:v>-194.07</c:v>
                      </c:pt>
                      <c:pt idx="404">
                        <c:v>-202.41</c:v>
                      </c:pt>
                      <c:pt idx="405">
                        <c:v>-208.32</c:v>
                      </c:pt>
                      <c:pt idx="406">
                        <c:v>-211.98</c:v>
                      </c:pt>
                      <c:pt idx="407">
                        <c:v>-213.89</c:v>
                      </c:pt>
                      <c:pt idx="408">
                        <c:v>-265.02</c:v>
                      </c:pt>
                      <c:pt idx="409">
                        <c:v>-242.13</c:v>
                      </c:pt>
                      <c:pt idx="410">
                        <c:v>-257.52999999999997</c:v>
                      </c:pt>
                      <c:pt idx="411">
                        <c:v>-270.42</c:v>
                      </c:pt>
                      <c:pt idx="412">
                        <c:v>-280.72000000000003</c:v>
                      </c:pt>
                      <c:pt idx="413">
                        <c:v>-288.60000000000002</c:v>
                      </c:pt>
                      <c:pt idx="414">
                        <c:v>-294.22000000000003</c:v>
                      </c:pt>
                      <c:pt idx="415">
                        <c:v>-297.99</c:v>
                      </c:pt>
                      <c:pt idx="416">
                        <c:v>-350.86</c:v>
                      </c:pt>
                      <c:pt idx="417">
                        <c:v>-329.52</c:v>
                      </c:pt>
                      <c:pt idx="418">
                        <c:v>-346.24</c:v>
                      </c:pt>
                      <c:pt idx="419">
                        <c:v>-360.18</c:v>
                      </c:pt>
                      <c:pt idx="420">
                        <c:v>-371.21</c:v>
                      </c:pt>
                      <c:pt idx="421">
                        <c:v>-379.5</c:v>
                      </c:pt>
                      <c:pt idx="422">
                        <c:v>-385.16</c:v>
                      </c:pt>
                      <c:pt idx="423">
                        <c:v>-388.61</c:v>
                      </c:pt>
                      <c:pt idx="424">
                        <c:v>-440.79</c:v>
                      </c:pt>
                      <c:pt idx="425">
                        <c:v>-418.38</c:v>
                      </c:pt>
                      <c:pt idx="426">
                        <c:v>-433.66</c:v>
                      </c:pt>
                      <c:pt idx="427">
                        <c:v>-445.78</c:v>
                      </c:pt>
                      <c:pt idx="428">
                        <c:v>-454.66</c:v>
                      </c:pt>
                      <c:pt idx="429">
                        <c:v>-460.43</c:v>
                      </c:pt>
                      <c:pt idx="430">
                        <c:v>-463.26</c:v>
                      </c:pt>
                      <c:pt idx="431">
                        <c:v>-463.55</c:v>
                      </c:pt>
                      <c:pt idx="432">
                        <c:v>-512.27</c:v>
                      </c:pt>
                      <c:pt idx="433">
                        <c:v>-486.12</c:v>
                      </c:pt>
                      <c:pt idx="434">
                        <c:v>-497.39</c:v>
                      </c:pt>
                      <c:pt idx="435">
                        <c:v>-505.27</c:v>
                      </c:pt>
                      <c:pt idx="436">
                        <c:v>-509.67</c:v>
                      </c:pt>
                      <c:pt idx="437">
                        <c:v>-510.79</c:v>
                      </c:pt>
                      <c:pt idx="438">
                        <c:v>-508.82</c:v>
                      </c:pt>
                      <c:pt idx="439">
                        <c:v>-504.2</c:v>
                      </c:pt>
                      <c:pt idx="440">
                        <c:v>-547.92999999999995</c:v>
                      </c:pt>
                      <c:pt idx="441">
                        <c:v>-516.78</c:v>
                      </c:pt>
                      <c:pt idx="442">
                        <c:v>-523.07000000000005</c:v>
                      </c:pt>
                      <c:pt idx="443">
                        <c:v>-526.05999999999995</c:v>
                      </c:pt>
                      <c:pt idx="444">
                        <c:v>-525.70000000000005</c:v>
                      </c:pt>
                      <c:pt idx="445">
                        <c:v>-522.24</c:v>
                      </c:pt>
                      <c:pt idx="446">
                        <c:v>-515.9</c:v>
                      </c:pt>
                      <c:pt idx="447">
                        <c:v>-507.18</c:v>
                      </c:pt>
                      <c:pt idx="448">
                        <c:v>-547.1</c:v>
                      </c:pt>
                      <c:pt idx="449">
                        <c:v>-512.46</c:v>
                      </c:pt>
                      <c:pt idx="450">
                        <c:v>-515.58000000000004</c:v>
                      </c:pt>
                      <c:pt idx="451">
                        <c:v>-515.71</c:v>
                      </c:pt>
                      <c:pt idx="452">
                        <c:v>-512.82000000000005</c:v>
                      </c:pt>
                      <c:pt idx="453">
                        <c:v>-507.13</c:v>
                      </c:pt>
                      <c:pt idx="454">
                        <c:v>-498.83</c:v>
                      </c:pt>
                      <c:pt idx="455">
                        <c:v>-488.4</c:v>
                      </c:pt>
                      <c:pt idx="456">
                        <c:v>-526.80999999999995</c:v>
                      </c:pt>
                      <c:pt idx="457">
                        <c:v>-490.82</c:v>
                      </c:pt>
                      <c:pt idx="458">
                        <c:v>-492.72</c:v>
                      </c:pt>
                      <c:pt idx="459">
                        <c:v>-491.72</c:v>
                      </c:pt>
                      <c:pt idx="460">
                        <c:v>-487.74</c:v>
                      </c:pt>
                      <c:pt idx="461">
                        <c:v>-480.98</c:v>
                      </c:pt>
                      <c:pt idx="462">
                        <c:v>-471.59</c:v>
                      </c:pt>
                      <c:pt idx="463">
                        <c:v>-460.03</c:v>
                      </c:pt>
                      <c:pt idx="464">
                        <c:v>-497.25</c:v>
                      </c:pt>
                      <c:pt idx="465">
                        <c:v>-459.98</c:v>
                      </c:pt>
                      <c:pt idx="466">
                        <c:v>-460.53</c:v>
                      </c:pt>
                      <c:pt idx="467">
                        <c:v>-458.09</c:v>
                      </c:pt>
                      <c:pt idx="468">
                        <c:v>-452.57</c:v>
                      </c:pt>
                      <c:pt idx="469">
                        <c:v>-444.16</c:v>
                      </c:pt>
                      <c:pt idx="470">
                        <c:v>-433.03</c:v>
                      </c:pt>
                      <c:pt idx="471">
                        <c:v>-419.63</c:v>
                      </c:pt>
                      <c:pt idx="472">
                        <c:v>-454.92</c:v>
                      </c:pt>
                      <c:pt idx="473">
                        <c:v>-415.63</c:v>
                      </c:pt>
                      <c:pt idx="474">
                        <c:v>-414.06</c:v>
                      </c:pt>
                      <c:pt idx="475">
                        <c:v>-409.41</c:v>
                      </c:pt>
                      <c:pt idx="476">
                        <c:v>-401.61</c:v>
                      </c:pt>
                      <c:pt idx="477">
                        <c:v>-390.84</c:v>
                      </c:pt>
                      <c:pt idx="478">
                        <c:v>-377.29</c:v>
                      </c:pt>
                      <c:pt idx="479">
                        <c:v>-361.42</c:v>
                      </c:pt>
                      <c:pt idx="480">
                        <c:v>-394.19</c:v>
                      </c:pt>
                      <c:pt idx="481">
                        <c:v>-352.38</c:v>
                      </c:pt>
                      <c:pt idx="482">
                        <c:v>-348.3</c:v>
                      </c:pt>
                      <c:pt idx="483">
                        <c:v>-341.17</c:v>
                      </c:pt>
                      <c:pt idx="484">
                        <c:v>-330.96</c:v>
                      </c:pt>
                      <c:pt idx="485">
                        <c:v>-317.89</c:v>
                      </c:pt>
                      <c:pt idx="486">
                        <c:v>-302.17</c:v>
                      </c:pt>
                      <c:pt idx="487">
                        <c:v>-284.3</c:v>
                      </c:pt>
                      <c:pt idx="488">
                        <c:v>-315.29000000000002</c:v>
                      </c:pt>
                      <c:pt idx="489">
                        <c:v>-271.94</c:v>
                      </c:pt>
                      <c:pt idx="490">
                        <c:v>-266.58</c:v>
                      </c:pt>
                      <c:pt idx="491">
                        <c:v>-258.48</c:v>
                      </c:pt>
                      <c:pt idx="492">
                        <c:v>-247.6</c:v>
                      </c:pt>
                      <c:pt idx="493">
                        <c:v>-234.19</c:v>
                      </c:pt>
                      <c:pt idx="494">
                        <c:v>-218.47</c:v>
                      </c:pt>
                      <c:pt idx="495">
                        <c:v>-200.93</c:v>
                      </c:pt>
                      <c:pt idx="496">
                        <c:v>-232.58</c:v>
                      </c:pt>
                      <c:pt idx="497">
                        <c:v>-190.2</c:v>
                      </c:pt>
                      <c:pt idx="498">
                        <c:v>-186.12</c:v>
                      </c:pt>
                      <c:pt idx="499">
                        <c:v>-179.56</c:v>
                      </c:pt>
                      <c:pt idx="500">
                        <c:v>-170.49</c:v>
                      </c:pt>
                      <c:pt idx="501">
                        <c:v>-159.1</c:v>
                      </c:pt>
                      <c:pt idx="502">
                        <c:v>-145.6</c:v>
                      </c:pt>
                      <c:pt idx="503">
                        <c:v>-130.44999999999999</c:v>
                      </c:pt>
                      <c:pt idx="504">
                        <c:v>-164.62</c:v>
                      </c:pt>
                      <c:pt idx="505">
                        <c:v>-124.87</c:v>
                      </c:pt>
                      <c:pt idx="506">
                        <c:v>-123.5</c:v>
                      </c:pt>
                      <c:pt idx="507">
                        <c:v>-119.71</c:v>
                      </c:pt>
                      <c:pt idx="508">
                        <c:v>-113.43</c:v>
                      </c:pt>
                      <c:pt idx="509">
                        <c:v>-104.85</c:v>
                      </c:pt>
                      <c:pt idx="510">
                        <c:v>-94.15</c:v>
                      </c:pt>
                      <c:pt idx="511">
                        <c:v>-81.77</c:v>
                      </c:pt>
                      <c:pt idx="512">
                        <c:v>-118.67</c:v>
                      </c:pt>
                      <c:pt idx="513">
                        <c:v>-81.599999999999994</c:v>
                      </c:pt>
                      <c:pt idx="514">
                        <c:v>-82.84</c:v>
                      </c:pt>
                      <c:pt idx="515">
                        <c:v>-81.59</c:v>
                      </c:pt>
                      <c:pt idx="516">
                        <c:v>-77.760000000000005</c:v>
                      </c:pt>
                      <c:pt idx="517">
                        <c:v>-71.540000000000006</c:v>
                      </c:pt>
                      <c:pt idx="518">
                        <c:v>-63.1</c:v>
                      </c:pt>
                      <c:pt idx="519">
                        <c:v>-52.89</c:v>
                      </c:pt>
                      <c:pt idx="520">
                        <c:v>-91.85</c:v>
                      </c:pt>
                      <c:pt idx="521">
                        <c:v>-56.74</c:v>
                      </c:pt>
                      <c:pt idx="522">
                        <c:v>-59.84</c:v>
                      </c:pt>
                      <c:pt idx="523">
                        <c:v>-60.36</c:v>
                      </c:pt>
                      <c:pt idx="524">
                        <c:v>-58.22</c:v>
                      </c:pt>
                      <c:pt idx="525">
                        <c:v>-53.62</c:v>
                      </c:pt>
                      <c:pt idx="526">
                        <c:v>-46.75</c:v>
                      </c:pt>
                      <c:pt idx="527">
                        <c:v>-38.049999999999997</c:v>
                      </c:pt>
                      <c:pt idx="528">
                        <c:v>-78.510000000000005</c:v>
                      </c:pt>
                      <c:pt idx="529">
                        <c:v>-44.89</c:v>
                      </c:pt>
                      <c:pt idx="530">
                        <c:v>-49.5</c:v>
                      </c:pt>
                      <c:pt idx="531">
                        <c:v>-51.56</c:v>
                      </c:pt>
                      <c:pt idx="532">
                        <c:v>-51.02</c:v>
                      </c:pt>
                      <c:pt idx="533">
                        <c:v>-48.09</c:v>
                      </c:pt>
                      <c:pt idx="534">
                        <c:v>-42.97</c:v>
                      </c:pt>
                      <c:pt idx="535">
                        <c:v>-36.130000000000003</c:v>
                      </c:pt>
                      <c:pt idx="536">
                        <c:v>-78.56</c:v>
                      </c:pt>
                      <c:pt idx="537">
                        <c:v>-47.02</c:v>
                      </c:pt>
                      <c:pt idx="538">
                        <c:v>-53.84</c:v>
                      </c:pt>
                      <c:pt idx="539">
                        <c:v>-58.23</c:v>
                      </c:pt>
                      <c:pt idx="540">
                        <c:v>-60.14</c:v>
                      </c:pt>
                      <c:pt idx="541">
                        <c:v>-59.78</c:v>
                      </c:pt>
                      <c:pt idx="542">
                        <c:v>-57.33</c:v>
                      </c:pt>
                      <c:pt idx="543">
                        <c:v>-53.25</c:v>
                      </c:pt>
                      <c:pt idx="544">
                        <c:v>-98.51</c:v>
                      </c:pt>
                      <c:pt idx="545">
                        <c:v>-69.88</c:v>
                      </c:pt>
                      <c:pt idx="546">
                        <c:v>-79.63</c:v>
                      </c:pt>
                      <c:pt idx="547">
                        <c:v>-86.98</c:v>
                      </c:pt>
                      <c:pt idx="548">
                        <c:v>-91.85</c:v>
                      </c:pt>
                      <c:pt idx="549">
                        <c:v>-94.43</c:v>
                      </c:pt>
                      <c:pt idx="550">
                        <c:v>-94.88</c:v>
                      </c:pt>
                      <c:pt idx="551">
                        <c:v>-93.63</c:v>
                      </c:pt>
                      <c:pt idx="552">
                        <c:v>-141.65</c:v>
                      </c:pt>
                      <c:pt idx="553">
                        <c:v>-115.67</c:v>
                      </c:pt>
                      <c:pt idx="554">
                        <c:v>-127.96</c:v>
                      </c:pt>
                      <c:pt idx="555">
                        <c:v>-137.71</c:v>
                      </c:pt>
                      <c:pt idx="556">
                        <c:v>-144.83000000000001</c:v>
                      </c:pt>
                      <c:pt idx="557">
                        <c:v>-149.49</c:v>
                      </c:pt>
                      <c:pt idx="558">
                        <c:v>-151.84</c:v>
                      </c:pt>
                      <c:pt idx="559">
                        <c:v>-152.31</c:v>
                      </c:pt>
                      <c:pt idx="560">
                        <c:v>-201.86</c:v>
                      </c:pt>
                      <c:pt idx="561">
                        <c:v>-177.2</c:v>
                      </c:pt>
                      <c:pt idx="562">
                        <c:v>-190.61</c:v>
                      </c:pt>
                      <c:pt idx="563">
                        <c:v>-201.27</c:v>
                      </c:pt>
                      <c:pt idx="564">
                        <c:v>-209.09</c:v>
                      </c:pt>
                      <c:pt idx="565">
                        <c:v>-214.25</c:v>
                      </c:pt>
                      <c:pt idx="566">
                        <c:v>-216.91</c:v>
                      </c:pt>
                      <c:pt idx="567">
                        <c:v>-217.5</c:v>
                      </c:pt>
                      <c:pt idx="568">
                        <c:v>-266.98</c:v>
                      </c:pt>
                      <c:pt idx="569">
                        <c:v>-242.08</c:v>
                      </c:pt>
                      <c:pt idx="570">
                        <c:v>-255.08</c:v>
                      </c:pt>
                      <c:pt idx="571">
                        <c:v>-265.2</c:v>
                      </c:pt>
                      <c:pt idx="572">
                        <c:v>-272.36</c:v>
                      </c:pt>
                      <c:pt idx="573">
                        <c:v>-276.73</c:v>
                      </c:pt>
                      <c:pt idx="574">
                        <c:v>-278.5</c:v>
                      </c:pt>
                      <c:pt idx="575">
                        <c:v>-278.13</c:v>
                      </c:pt>
                      <c:pt idx="576">
                        <c:v>-326.58</c:v>
                      </c:pt>
                      <c:pt idx="577">
                        <c:v>-300.60000000000002</c:v>
                      </c:pt>
                      <c:pt idx="578">
                        <c:v>-312.5</c:v>
                      </c:pt>
                      <c:pt idx="579">
                        <c:v>-321.5</c:v>
                      </c:pt>
                      <c:pt idx="580">
                        <c:v>-327.51</c:v>
                      </c:pt>
                      <c:pt idx="581">
                        <c:v>-330.75</c:v>
                      </c:pt>
                      <c:pt idx="582">
                        <c:v>-331.41</c:v>
                      </c:pt>
                      <c:pt idx="583">
                        <c:v>-329.93</c:v>
                      </c:pt>
                      <c:pt idx="584">
                        <c:v>-377.31</c:v>
                      </c:pt>
                      <c:pt idx="585">
                        <c:v>-350.28</c:v>
                      </c:pt>
                      <c:pt idx="586">
                        <c:v>-361.16</c:v>
                      </c:pt>
                      <c:pt idx="587">
                        <c:v>-369.16</c:v>
                      </c:pt>
                      <c:pt idx="588">
                        <c:v>-374.2</c:v>
                      </c:pt>
                      <c:pt idx="589">
                        <c:v>-376.49</c:v>
                      </c:pt>
                      <c:pt idx="590">
                        <c:v>-376.21</c:v>
                      </c:pt>
                      <c:pt idx="591">
                        <c:v>-373.79</c:v>
                      </c:pt>
                      <c:pt idx="592">
                        <c:v>-420.22</c:v>
                      </c:pt>
                      <c:pt idx="593">
                        <c:v>-392.24</c:v>
                      </c:pt>
                      <c:pt idx="594">
                        <c:v>-402.14</c:v>
                      </c:pt>
                      <c:pt idx="595">
                        <c:v>-409.11</c:v>
                      </c:pt>
                      <c:pt idx="596">
                        <c:v>-413.09</c:v>
                      </c:pt>
                      <c:pt idx="597">
                        <c:v>-414.26</c:v>
                      </c:pt>
                      <c:pt idx="598">
                        <c:v>-412.77</c:v>
                      </c:pt>
                      <c:pt idx="599">
                        <c:v>-409.09</c:v>
                      </c:pt>
                      <c:pt idx="600">
                        <c:v>-454.17</c:v>
                      </c:pt>
                      <c:pt idx="601">
                        <c:v>-424.74</c:v>
                      </c:pt>
                      <c:pt idx="602">
                        <c:v>-433.09</c:v>
                      </c:pt>
                      <c:pt idx="603">
                        <c:v>-438.41</c:v>
                      </c:pt>
                      <c:pt idx="604">
                        <c:v>-440.63</c:v>
                      </c:pt>
                      <c:pt idx="605">
                        <c:v>-439.93</c:v>
                      </c:pt>
                      <c:pt idx="606">
                        <c:v>-436.47</c:v>
                      </c:pt>
                      <c:pt idx="607">
                        <c:v>-430.7</c:v>
                      </c:pt>
                      <c:pt idx="608">
                        <c:v>-473.59</c:v>
                      </c:pt>
                      <c:pt idx="609">
                        <c:v>-441.87</c:v>
                      </c:pt>
                      <c:pt idx="610">
                        <c:v>-447.84</c:v>
                      </c:pt>
                      <c:pt idx="611">
                        <c:v>-450.7</c:v>
                      </c:pt>
                      <c:pt idx="612">
                        <c:v>-450.37</c:v>
                      </c:pt>
                      <c:pt idx="613">
                        <c:v>-447.07</c:v>
                      </c:pt>
                      <c:pt idx="614">
                        <c:v>-440.95</c:v>
                      </c:pt>
                      <c:pt idx="615">
                        <c:v>-432.49</c:v>
                      </c:pt>
                      <c:pt idx="616">
                        <c:v>-472.66</c:v>
                      </c:pt>
                      <c:pt idx="617">
                        <c:v>-438.21</c:v>
                      </c:pt>
                      <c:pt idx="618">
                        <c:v>-441.45</c:v>
                      </c:pt>
                      <c:pt idx="619">
                        <c:v>-441.6</c:v>
                      </c:pt>
                      <c:pt idx="620">
                        <c:v>-438.59</c:v>
                      </c:pt>
                      <c:pt idx="621">
                        <c:v>-432.66</c:v>
                      </c:pt>
                      <c:pt idx="622">
                        <c:v>-423.97</c:v>
                      </c:pt>
                      <c:pt idx="623">
                        <c:v>-413.01</c:v>
                      </c:pt>
                      <c:pt idx="624">
                        <c:v>-450.75</c:v>
                      </c:pt>
                      <c:pt idx="625">
                        <c:v>-413.98</c:v>
                      </c:pt>
                      <c:pt idx="626">
                        <c:v>-415</c:v>
                      </c:pt>
                      <c:pt idx="627">
                        <c:v>-413.05</c:v>
                      </c:pt>
                      <c:pt idx="628">
                        <c:v>-408.06</c:v>
                      </c:pt>
                      <c:pt idx="629">
                        <c:v>-400.26</c:v>
                      </c:pt>
                      <c:pt idx="630">
                        <c:v>-389.84</c:v>
                      </c:pt>
                      <c:pt idx="631">
                        <c:v>-377.27</c:v>
                      </c:pt>
                      <c:pt idx="632">
                        <c:v>-413.54</c:v>
                      </c:pt>
                      <c:pt idx="633">
                        <c:v>-375.42</c:v>
                      </c:pt>
                      <c:pt idx="634">
                        <c:v>-375.22</c:v>
                      </c:pt>
                      <c:pt idx="635">
                        <c:v>-372.16</c:v>
                      </c:pt>
                      <c:pt idx="636">
                        <c:v>-366.18</c:v>
                      </c:pt>
                      <c:pt idx="637">
                        <c:v>-357.5</c:v>
                      </c:pt>
                      <c:pt idx="638">
                        <c:v>-346.3</c:v>
                      </c:pt>
                      <c:pt idx="639">
                        <c:v>-333.05</c:v>
                      </c:pt>
                      <c:pt idx="640">
                        <c:v>-368.72</c:v>
                      </c:pt>
                      <c:pt idx="641">
                        <c:v>-330.08</c:v>
                      </c:pt>
                      <c:pt idx="642">
                        <c:v>-329.41</c:v>
                      </c:pt>
                      <c:pt idx="643">
                        <c:v>-325.95999999999998</c:v>
                      </c:pt>
                      <c:pt idx="644">
                        <c:v>-319.63</c:v>
                      </c:pt>
                      <c:pt idx="645">
                        <c:v>-310.64999999999998</c:v>
                      </c:pt>
                      <c:pt idx="646">
                        <c:v>-299.18</c:v>
                      </c:pt>
                      <c:pt idx="647">
                        <c:v>-285.69</c:v>
                      </c:pt>
                      <c:pt idx="648">
                        <c:v>-321.14</c:v>
                      </c:pt>
                      <c:pt idx="649">
                        <c:v>-282.3</c:v>
                      </c:pt>
                      <c:pt idx="650">
                        <c:v>-281.45999999999998</c:v>
                      </c:pt>
                      <c:pt idx="651">
                        <c:v>-277.83999999999997</c:v>
                      </c:pt>
                      <c:pt idx="652">
                        <c:v>-271.37</c:v>
                      </c:pt>
                      <c:pt idx="653">
                        <c:v>-262.24</c:v>
                      </c:pt>
                      <c:pt idx="654">
                        <c:v>-250.65</c:v>
                      </c:pt>
                      <c:pt idx="655">
                        <c:v>-237.05</c:v>
                      </c:pt>
                      <c:pt idx="656">
                        <c:v>-272.42</c:v>
                      </c:pt>
                      <c:pt idx="657">
                        <c:v>-233.52</c:v>
                      </c:pt>
                      <c:pt idx="658">
                        <c:v>-232.65</c:v>
                      </c:pt>
                      <c:pt idx="659">
                        <c:v>-229.03</c:v>
                      </c:pt>
                      <c:pt idx="660">
                        <c:v>-222.59</c:v>
                      </c:pt>
                      <c:pt idx="661">
                        <c:v>-213.56</c:v>
                      </c:pt>
                      <c:pt idx="662">
                        <c:v>-202.11</c:v>
                      </c:pt>
                      <c:pt idx="663">
                        <c:v>-188.72</c:v>
                      </c:pt>
                      <c:pt idx="664">
                        <c:v>-224.37</c:v>
                      </c:pt>
                      <c:pt idx="665">
                        <c:v>-185.82</c:v>
                      </c:pt>
                      <c:pt idx="666">
                        <c:v>-185.38</c:v>
                      </c:pt>
                      <c:pt idx="667">
                        <c:v>-182.28</c:v>
                      </c:pt>
                      <c:pt idx="668">
                        <c:v>-176.47</c:v>
                      </c:pt>
                      <c:pt idx="669">
                        <c:v>-168.15</c:v>
                      </c:pt>
                      <c:pt idx="670">
                        <c:v>-157.52000000000001</c:v>
                      </c:pt>
                      <c:pt idx="671">
                        <c:v>-145.05000000000001</c:v>
                      </c:pt>
                      <c:pt idx="672">
                        <c:v>-181.73</c:v>
                      </c:pt>
                      <c:pt idx="673">
                        <c:v>-144.32</c:v>
                      </c:pt>
                      <c:pt idx="674">
                        <c:v>-145.12</c:v>
                      </c:pt>
                      <c:pt idx="675">
                        <c:v>-143.38</c:v>
                      </c:pt>
                      <c:pt idx="676">
                        <c:v>-139.02000000000001</c:v>
                      </c:pt>
                      <c:pt idx="677">
                        <c:v>-132.25</c:v>
                      </c:pt>
                      <c:pt idx="678">
                        <c:v>-123.27</c:v>
                      </c:pt>
                      <c:pt idx="679">
                        <c:v>-112.54</c:v>
                      </c:pt>
                      <c:pt idx="680">
                        <c:v>-151.03</c:v>
                      </c:pt>
                      <c:pt idx="681">
                        <c:v>-115.52</c:v>
                      </c:pt>
                      <c:pt idx="682">
                        <c:v>-118.28</c:v>
                      </c:pt>
                      <c:pt idx="683">
                        <c:v>-118.55</c:v>
                      </c:pt>
                      <c:pt idx="684">
                        <c:v>-116.25</c:v>
                      </c:pt>
                      <c:pt idx="685">
                        <c:v>-111.58</c:v>
                      </c:pt>
                      <c:pt idx="686">
                        <c:v>-104.72</c:v>
                      </c:pt>
                      <c:pt idx="687">
                        <c:v>-96.13</c:v>
                      </c:pt>
                      <c:pt idx="688">
                        <c:v>-136.77000000000001</c:v>
                      </c:pt>
                      <c:pt idx="689">
                        <c:v>-103.4</c:v>
                      </c:pt>
                      <c:pt idx="690">
                        <c:v>-108.3</c:v>
                      </c:pt>
                      <c:pt idx="691">
                        <c:v>-110.68</c:v>
                      </c:pt>
                      <c:pt idx="692">
                        <c:v>-110.46</c:v>
                      </c:pt>
                      <c:pt idx="693">
                        <c:v>-107.85</c:v>
                      </c:pt>
                      <c:pt idx="694">
                        <c:v>-103</c:v>
                      </c:pt>
                      <c:pt idx="695">
                        <c:v>-96.37</c:v>
                      </c:pt>
                      <c:pt idx="696">
                        <c:v>-88.33</c:v>
                      </c:pt>
                      <c:pt idx="697">
                        <c:v>-79.45</c:v>
                      </c:pt>
                      <c:pt idx="698">
                        <c:v>-70.150000000000006</c:v>
                      </c:pt>
                      <c:pt idx="699">
                        <c:v>-60.98</c:v>
                      </c:pt>
                      <c:pt idx="700">
                        <c:v>-52.26</c:v>
                      </c:pt>
                      <c:pt idx="701">
                        <c:v>-44.39</c:v>
                      </c:pt>
                      <c:pt idx="702">
                        <c:v>-37.51</c:v>
                      </c:pt>
                      <c:pt idx="703">
                        <c:v>-31.79</c:v>
                      </c:pt>
                      <c:pt idx="704">
                        <c:v>-27.17</c:v>
                      </c:pt>
                      <c:pt idx="705">
                        <c:v>-23.62</c:v>
                      </c:pt>
                      <c:pt idx="706">
                        <c:v>-20.91</c:v>
                      </c:pt>
                      <c:pt idx="707">
                        <c:v>-18.899999999999999</c:v>
                      </c:pt>
                      <c:pt idx="708">
                        <c:v>-17.27</c:v>
                      </c:pt>
                      <c:pt idx="709">
                        <c:v>-15.87</c:v>
                      </c:pt>
                      <c:pt idx="710">
                        <c:v>-14.41</c:v>
                      </c:pt>
                      <c:pt idx="711">
                        <c:v>-12.81</c:v>
                      </c:pt>
                      <c:pt idx="712">
                        <c:v>-10.87</c:v>
                      </c:pt>
                      <c:pt idx="713">
                        <c:v>-8.66</c:v>
                      </c:pt>
                      <c:pt idx="714">
                        <c:v>-6.12</c:v>
                      </c:pt>
                      <c:pt idx="715">
                        <c:v>-3.44</c:v>
                      </c:pt>
                      <c:pt idx="716">
                        <c:v>-0.66</c:v>
                      </c:pt>
                      <c:pt idx="717">
                        <c:v>1.94</c:v>
                      </c:pt>
                      <c:pt idx="718">
                        <c:v>4.26</c:v>
                      </c:pt>
                      <c:pt idx="719">
                        <c:v>6.03</c:v>
                      </c:pt>
                      <c:pt idx="720">
                        <c:v>7.15</c:v>
                      </c:pt>
                      <c:pt idx="721">
                        <c:v>7.42</c:v>
                      </c:pt>
                      <c:pt idx="722">
                        <c:v>6.86</c:v>
                      </c:pt>
                      <c:pt idx="723">
                        <c:v>5.36</c:v>
                      </c:pt>
                      <c:pt idx="724">
                        <c:v>3.05</c:v>
                      </c:pt>
                      <c:pt idx="725">
                        <c:v>-0.05</c:v>
                      </c:pt>
                      <c:pt idx="726">
                        <c:v>-3.68</c:v>
                      </c:pt>
                      <c:pt idx="727">
                        <c:v>-7.74</c:v>
                      </c:pt>
                      <c:pt idx="728">
                        <c:v>-11.91</c:v>
                      </c:pt>
                      <c:pt idx="729">
                        <c:v>-16.03</c:v>
                      </c:pt>
                      <c:pt idx="730">
                        <c:v>-19.79</c:v>
                      </c:pt>
                      <c:pt idx="731">
                        <c:v>-23.05</c:v>
                      </c:pt>
                      <c:pt idx="732">
                        <c:v>-25.55</c:v>
                      </c:pt>
                      <c:pt idx="733">
                        <c:v>-27.22</c:v>
                      </c:pt>
                      <c:pt idx="734">
                        <c:v>-27.89</c:v>
                      </c:pt>
                      <c:pt idx="735">
                        <c:v>-27.6</c:v>
                      </c:pt>
                      <c:pt idx="736">
                        <c:v>-26.28</c:v>
                      </c:pt>
                      <c:pt idx="737">
                        <c:v>-24.05</c:v>
                      </c:pt>
                      <c:pt idx="738">
                        <c:v>-20.94</c:v>
                      </c:pt>
                      <c:pt idx="739">
                        <c:v>-17.14</c:v>
                      </c:pt>
                      <c:pt idx="740">
                        <c:v>-12.7</c:v>
                      </c:pt>
                      <c:pt idx="741">
                        <c:v>-7.87</c:v>
                      </c:pt>
                      <c:pt idx="742">
                        <c:v>-2.7</c:v>
                      </c:pt>
                      <c:pt idx="743">
                        <c:v>2.59</c:v>
                      </c:pt>
                      <c:pt idx="744">
                        <c:v>7.95</c:v>
                      </c:pt>
                      <c:pt idx="745">
                        <c:v>13.21</c:v>
                      </c:pt>
                      <c:pt idx="746">
                        <c:v>18.37</c:v>
                      </c:pt>
                      <c:pt idx="747">
                        <c:v>23.29</c:v>
                      </c:pt>
                      <c:pt idx="748">
                        <c:v>28.02</c:v>
                      </c:pt>
                      <c:pt idx="749">
                        <c:v>32.450000000000003</c:v>
                      </c:pt>
                      <c:pt idx="750">
                        <c:v>36.67</c:v>
                      </c:pt>
                      <c:pt idx="751">
                        <c:v>40.58</c:v>
                      </c:pt>
                      <c:pt idx="752">
                        <c:v>44.27</c:v>
                      </c:pt>
                      <c:pt idx="753">
                        <c:v>47.66</c:v>
                      </c:pt>
                      <c:pt idx="754">
                        <c:v>50.82</c:v>
                      </c:pt>
                      <c:pt idx="755">
                        <c:v>53.66</c:v>
                      </c:pt>
                      <c:pt idx="756">
                        <c:v>56.23</c:v>
                      </c:pt>
                      <c:pt idx="757">
                        <c:v>58.43</c:v>
                      </c:pt>
                      <c:pt idx="758">
                        <c:v>60.3</c:v>
                      </c:pt>
                      <c:pt idx="759">
                        <c:v>61.72</c:v>
                      </c:pt>
                      <c:pt idx="760">
                        <c:v>62.74</c:v>
                      </c:pt>
                      <c:pt idx="761">
                        <c:v>63.23</c:v>
                      </c:pt>
                      <c:pt idx="762">
                        <c:v>63.26</c:v>
                      </c:pt>
                      <c:pt idx="763">
                        <c:v>62.73</c:v>
                      </c:pt>
                      <c:pt idx="764">
                        <c:v>61.72</c:v>
                      </c:pt>
                      <c:pt idx="765">
                        <c:v>60.17</c:v>
                      </c:pt>
                      <c:pt idx="766">
                        <c:v>58.19</c:v>
                      </c:pt>
                      <c:pt idx="767">
                        <c:v>55.74</c:v>
                      </c:pt>
                      <c:pt idx="768">
                        <c:v>52.96</c:v>
                      </c:pt>
                      <c:pt idx="769">
                        <c:v>49.85</c:v>
                      </c:pt>
                      <c:pt idx="770">
                        <c:v>46.55</c:v>
                      </c:pt>
                      <c:pt idx="771">
                        <c:v>43.09</c:v>
                      </c:pt>
                      <c:pt idx="772">
                        <c:v>39.61</c:v>
                      </c:pt>
                      <c:pt idx="773">
                        <c:v>36.130000000000003</c:v>
                      </c:pt>
                      <c:pt idx="774">
                        <c:v>32.81</c:v>
                      </c:pt>
                      <c:pt idx="775">
                        <c:v>29.62</c:v>
                      </c:pt>
                      <c:pt idx="776">
                        <c:v>26.73</c:v>
                      </c:pt>
                      <c:pt idx="777">
                        <c:v>24.1</c:v>
                      </c:pt>
                      <c:pt idx="778">
                        <c:v>21.84</c:v>
                      </c:pt>
                      <c:pt idx="779">
                        <c:v>19.91</c:v>
                      </c:pt>
                      <c:pt idx="780">
                        <c:v>18.41</c:v>
                      </c:pt>
                      <c:pt idx="781">
                        <c:v>17.260000000000002</c:v>
                      </c:pt>
                      <c:pt idx="782">
                        <c:v>16.54</c:v>
                      </c:pt>
                      <c:pt idx="783">
                        <c:v>16.149999999999999</c:v>
                      </c:pt>
                      <c:pt idx="784">
                        <c:v>16.170000000000002</c:v>
                      </c:pt>
                      <c:pt idx="785">
                        <c:v>16.48</c:v>
                      </c:pt>
                      <c:pt idx="786">
                        <c:v>17.14</c:v>
                      </c:pt>
                      <c:pt idx="787">
                        <c:v>18.03</c:v>
                      </c:pt>
                      <c:pt idx="788">
                        <c:v>19.190000000000001</c:v>
                      </c:pt>
                      <c:pt idx="789">
                        <c:v>20.5</c:v>
                      </c:pt>
                      <c:pt idx="790">
                        <c:v>22</c:v>
                      </c:pt>
                      <c:pt idx="791">
                        <c:v>23.55</c:v>
                      </c:pt>
                      <c:pt idx="792">
                        <c:v>25.2</c:v>
                      </c:pt>
                      <c:pt idx="793">
                        <c:v>26.8</c:v>
                      </c:pt>
                      <c:pt idx="794">
                        <c:v>28.38</c:v>
                      </c:pt>
                      <c:pt idx="795">
                        <c:v>29.82</c:v>
                      </c:pt>
                      <c:pt idx="796">
                        <c:v>31.14</c:v>
                      </c:pt>
                      <c:pt idx="797">
                        <c:v>32.21</c:v>
                      </c:pt>
                      <c:pt idx="798">
                        <c:v>33.07</c:v>
                      </c:pt>
                      <c:pt idx="799">
                        <c:v>33.6</c:v>
                      </c:pt>
                      <c:pt idx="800">
                        <c:v>33.85</c:v>
                      </c:pt>
                      <c:pt idx="801">
                        <c:v>33.71</c:v>
                      </c:pt>
                      <c:pt idx="802">
                        <c:v>33.24</c:v>
                      </c:pt>
                      <c:pt idx="803">
                        <c:v>32.35</c:v>
                      </c:pt>
                      <c:pt idx="804">
                        <c:v>31.13</c:v>
                      </c:pt>
                      <c:pt idx="805">
                        <c:v>29.49</c:v>
                      </c:pt>
                      <c:pt idx="806">
                        <c:v>27.53</c:v>
                      </c:pt>
                      <c:pt idx="807">
                        <c:v>25.19</c:v>
                      </c:pt>
                      <c:pt idx="808">
                        <c:v>-28.01</c:v>
                      </c:pt>
                      <c:pt idx="809">
                        <c:v>-8.3000000000000007</c:v>
                      </c:pt>
                      <c:pt idx="810">
                        <c:v>-27.42</c:v>
                      </c:pt>
                      <c:pt idx="811">
                        <c:v>-44.08</c:v>
                      </c:pt>
                      <c:pt idx="812">
                        <c:v>-57.76</c:v>
                      </c:pt>
                      <c:pt idx="813">
                        <c:v>-68.28</c:v>
                      </c:pt>
                      <c:pt idx="814">
                        <c:v>-75.56</c:v>
                      </c:pt>
                      <c:pt idx="815">
                        <c:v>-79.91</c:v>
                      </c:pt>
                      <c:pt idx="816">
                        <c:v>-132.25</c:v>
                      </c:pt>
                      <c:pt idx="817">
                        <c:v>-109.38</c:v>
                      </c:pt>
                      <c:pt idx="818">
                        <c:v>-123.72</c:v>
                      </c:pt>
                      <c:pt idx="819">
                        <c:v>-134.66</c:v>
                      </c:pt>
                      <c:pt idx="820">
                        <c:v>-142.32</c:v>
                      </c:pt>
                      <c:pt idx="821">
                        <c:v>-147.1</c:v>
                      </c:pt>
                      <c:pt idx="822">
                        <c:v>-149.36000000000001</c:v>
                      </c:pt>
                      <c:pt idx="823">
                        <c:v>-149.68</c:v>
                      </c:pt>
                      <c:pt idx="824">
                        <c:v>-199.11</c:v>
                      </c:pt>
                      <c:pt idx="825">
                        <c:v>-174.41</c:v>
                      </c:pt>
                      <c:pt idx="826">
                        <c:v>-187.82</c:v>
                      </c:pt>
                      <c:pt idx="827">
                        <c:v>-198.44</c:v>
                      </c:pt>
                      <c:pt idx="828">
                        <c:v>-206.06</c:v>
                      </c:pt>
                      <c:pt idx="829">
                        <c:v>-210.68</c:v>
                      </c:pt>
                      <c:pt idx="830">
                        <c:v>-212.3</c:v>
                      </c:pt>
                      <c:pt idx="831">
                        <c:v>-211.18</c:v>
                      </c:pt>
                      <c:pt idx="832">
                        <c:v>-308.75</c:v>
                      </c:pt>
                      <c:pt idx="833">
                        <c:v>-257.83</c:v>
                      </c:pt>
                      <c:pt idx="834">
                        <c:v>-282.52999999999997</c:v>
                      </c:pt>
                      <c:pt idx="835">
                        <c:v>-300.75</c:v>
                      </c:pt>
                      <c:pt idx="836">
                        <c:v>-312.10000000000002</c:v>
                      </c:pt>
                      <c:pt idx="837">
                        <c:v>-316.72000000000003</c:v>
                      </c:pt>
                      <c:pt idx="838">
                        <c:v>-315.02</c:v>
                      </c:pt>
                      <c:pt idx="839">
                        <c:v>-307.97000000000003</c:v>
                      </c:pt>
                      <c:pt idx="840">
                        <c:v>-397.86</c:v>
                      </c:pt>
                      <c:pt idx="841">
                        <c:v>-338.47</c:v>
                      </c:pt>
                      <c:pt idx="842">
                        <c:v>-354.9</c:v>
                      </c:pt>
                      <c:pt idx="843">
                        <c:v>-365.96</c:v>
                      </c:pt>
                      <c:pt idx="844">
                        <c:v>-372.01</c:v>
                      </c:pt>
                      <c:pt idx="845">
                        <c:v>-373.77</c:v>
                      </c:pt>
                      <c:pt idx="846">
                        <c:v>-371.96</c:v>
                      </c:pt>
                      <c:pt idx="847">
                        <c:v>-367.64</c:v>
                      </c:pt>
                      <c:pt idx="848">
                        <c:v>-462.91</c:v>
                      </c:pt>
                      <c:pt idx="849">
                        <c:v>-411.15</c:v>
                      </c:pt>
                      <c:pt idx="850">
                        <c:v>-436.9</c:v>
                      </c:pt>
                      <c:pt idx="851">
                        <c:v>-458.26</c:v>
                      </c:pt>
                      <c:pt idx="852">
                        <c:v>-474.86</c:v>
                      </c:pt>
                      <c:pt idx="853">
                        <c:v>-486.65</c:v>
                      </c:pt>
                      <c:pt idx="854">
                        <c:v>-493.7</c:v>
                      </c:pt>
                      <c:pt idx="855">
                        <c:v>-496.49</c:v>
                      </c:pt>
                      <c:pt idx="856">
                        <c:v>-546.11</c:v>
                      </c:pt>
                      <c:pt idx="857">
                        <c:v>-519.54999999999995</c:v>
                      </c:pt>
                      <c:pt idx="858">
                        <c:v>-529.42999999999995</c:v>
                      </c:pt>
                      <c:pt idx="859">
                        <c:v>-535.33000000000004</c:v>
                      </c:pt>
                      <c:pt idx="860">
                        <c:v>-537.55999999999995</c:v>
                      </c:pt>
                      <c:pt idx="861">
                        <c:v>-536.69000000000005</c:v>
                      </c:pt>
                      <c:pt idx="862">
                        <c:v>-533.24</c:v>
                      </c:pt>
                      <c:pt idx="863">
                        <c:v>-527.94000000000005</c:v>
                      </c:pt>
                      <c:pt idx="864">
                        <c:v>-571.95000000000005</c:v>
                      </c:pt>
                      <c:pt idx="865">
                        <c:v>-542.15</c:v>
                      </c:pt>
                      <c:pt idx="866">
                        <c:v>-550.85</c:v>
                      </c:pt>
                      <c:pt idx="867">
                        <c:v>-557.25</c:v>
                      </c:pt>
                      <c:pt idx="868">
                        <c:v>-561.14</c:v>
                      </c:pt>
                      <c:pt idx="869">
                        <c:v>-562.59</c:v>
                      </c:pt>
                      <c:pt idx="870">
                        <c:v>-561.59</c:v>
                      </c:pt>
                      <c:pt idx="871">
                        <c:v>-558.42999999999995</c:v>
                      </c:pt>
                      <c:pt idx="872">
                        <c:v>-603.91</c:v>
                      </c:pt>
                      <c:pt idx="873">
                        <c:v>-574.65</c:v>
                      </c:pt>
                      <c:pt idx="874">
                        <c:v>-582.86</c:v>
                      </c:pt>
                      <c:pt idx="875">
                        <c:v>-587.71</c:v>
                      </c:pt>
                      <c:pt idx="876">
                        <c:v>-589.14</c:v>
                      </c:pt>
                      <c:pt idx="877">
                        <c:v>-587.41</c:v>
                      </c:pt>
                      <c:pt idx="878">
                        <c:v>-582.78</c:v>
                      </c:pt>
                      <c:pt idx="879">
                        <c:v>-575.83000000000004</c:v>
                      </c:pt>
                      <c:pt idx="880">
                        <c:v>-668.26</c:v>
                      </c:pt>
                      <c:pt idx="881">
                        <c:v>-613.12</c:v>
                      </c:pt>
                      <c:pt idx="882">
                        <c:v>-634.66999999999996</c:v>
                      </c:pt>
                      <c:pt idx="883">
                        <c:v>-650.87</c:v>
                      </c:pt>
                      <c:pt idx="884">
                        <c:v>-661.27</c:v>
                      </c:pt>
                      <c:pt idx="885">
                        <c:v>-665.87</c:v>
                      </c:pt>
                      <c:pt idx="886">
                        <c:v>-664.82</c:v>
                      </c:pt>
                      <c:pt idx="887">
                        <c:v>-658.75</c:v>
                      </c:pt>
                      <c:pt idx="888">
                        <c:v>-749.54</c:v>
                      </c:pt>
                      <c:pt idx="889">
                        <c:v>-690.54</c:v>
                      </c:pt>
                      <c:pt idx="890">
                        <c:v>-706.4</c:v>
                      </c:pt>
                      <c:pt idx="891">
                        <c:v>-715.5</c:v>
                      </c:pt>
                      <c:pt idx="892">
                        <c:v>-717.84</c:v>
                      </c:pt>
                      <c:pt idx="893">
                        <c:v>-713.83</c:v>
                      </c:pt>
                      <c:pt idx="894">
                        <c:v>-703.98</c:v>
                      </c:pt>
                      <c:pt idx="895">
                        <c:v>-689.23</c:v>
                      </c:pt>
                      <c:pt idx="896">
                        <c:v>-771.63</c:v>
                      </c:pt>
                      <c:pt idx="897">
                        <c:v>-704.67</c:v>
                      </c:pt>
                      <c:pt idx="898">
                        <c:v>-713</c:v>
                      </c:pt>
                      <c:pt idx="899">
                        <c:v>-714.97</c:v>
                      </c:pt>
                      <c:pt idx="900">
                        <c:v>-710.47</c:v>
                      </c:pt>
                      <c:pt idx="901">
                        <c:v>-699.75</c:v>
                      </c:pt>
                      <c:pt idx="902">
                        <c:v>-683.18</c:v>
                      </c:pt>
                      <c:pt idx="903">
                        <c:v>-661.55</c:v>
                      </c:pt>
                      <c:pt idx="904">
                        <c:v>-736.83</c:v>
                      </c:pt>
                      <c:pt idx="905">
                        <c:v>-662.43</c:v>
                      </c:pt>
                      <c:pt idx="906">
                        <c:v>-663.05</c:v>
                      </c:pt>
                      <c:pt idx="907">
                        <c:v>-657.11</c:v>
                      </c:pt>
                      <c:pt idx="908">
                        <c:v>-644.63</c:v>
                      </c:pt>
                      <c:pt idx="909">
                        <c:v>-626.1</c:v>
                      </c:pt>
                      <c:pt idx="910">
                        <c:v>-602.13</c:v>
                      </c:pt>
                      <c:pt idx="911">
                        <c:v>-573.79999999999995</c:v>
                      </c:pt>
                      <c:pt idx="912">
                        <c:v>-643.35</c:v>
                      </c:pt>
                      <c:pt idx="913">
                        <c:v>-564.48</c:v>
                      </c:pt>
                      <c:pt idx="914">
                        <c:v>-562.1</c:v>
                      </c:pt>
                      <c:pt idx="915">
                        <c:v>-554.80999999999995</c:v>
                      </c:pt>
                      <c:pt idx="916">
                        <c:v>-542.75</c:v>
                      </c:pt>
                      <c:pt idx="917">
                        <c:v>-526.44000000000005</c:v>
                      </c:pt>
                      <c:pt idx="918">
                        <c:v>-506.44</c:v>
                      </c:pt>
                      <c:pt idx="919">
                        <c:v>-483.69</c:v>
                      </c:pt>
                      <c:pt idx="920">
                        <c:v>-610.84</c:v>
                      </c:pt>
                      <c:pt idx="921">
                        <c:v>-517.49</c:v>
                      </c:pt>
                      <c:pt idx="922">
                        <c:v>-540.13</c:v>
                      </c:pt>
                      <c:pt idx="923">
                        <c:v>-555.67999999999995</c:v>
                      </c:pt>
                      <c:pt idx="924">
                        <c:v>-563.54</c:v>
                      </c:pt>
                      <c:pt idx="925">
                        <c:v>-563.71</c:v>
                      </c:pt>
                      <c:pt idx="926">
                        <c:v>-556.48</c:v>
                      </c:pt>
                      <c:pt idx="927">
                        <c:v>-542.79</c:v>
                      </c:pt>
                      <c:pt idx="928">
                        <c:v>-675.54</c:v>
                      </c:pt>
                      <c:pt idx="929">
                        <c:v>-584.75</c:v>
                      </c:pt>
                      <c:pt idx="930">
                        <c:v>-607.49</c:v>
                      </c:pt>
                      <c:pt idx="931">
                        <c:v>-621.32000000000005</c:v>
                      </c:pt>
                      <c:pt idx="932">
                        <c:v>-626.29999999999995</c:v>
                      </c:pt>
                      <c:pt idx="933">
                        <c:v>-623.02</c:v>
                      </c:pt>
                      <c:pt idx="934">
                        <c:v>-612.28</c:v>
                      </c:pt>
                      <c:pt idx="935">
                        <c:v>-595.41999999999996</c:v>
                      </c:pt>
                      <c:pt idx="936">
                        <c:v>-725.53</c:v>
                      </c:pt>
                      <c:pt idx="937">
                        <c:v>-632.73</c:v>
                      </c:pt>
                      <c:pt idx="938">
                        <c:v>-653.99</c:v>
                      </c:pt>
                      <c:pt idx="939">
                        <c:v>-666.67</c:v>
                      </c:pt>
                      <c:pt idx="940">
                        <c:v>-670.55</c:v>
                      </c:pt>
                      <c:pt idx="941">
                        <c:v>-665.88</c:v>
                      </c:pt>
                      <c:pt idx="942">
                        <c:v>-653.11</c:v>
                      </c:pt>
                      <c:pt idx="943">
                        <c:v>-633.29</c:v>
                      </c:pt>
                      <c:pt idx="944">
                        <c:v>-759.29</c:v>
                      </c:pt>
                      <c:pt idx="945">
                        <c:v>-661.09</c:v>
                      </c:pt>
                      <c:pt idx="946">
                        <c:v>-675.65</c:v>
                      </c:pt>
                      <c:pt idx="947">
                        <c:v>-680.49</c:v>
                      </c:pt>
                      <c:pt idx="948">
                        <c:v>-675.58</c:v>
                      </c:pt>
                      <c:pt idx="949">
                        <c:v>-661.56</c:v>
                      </c:pt>
                      <c:pt idx="950">
                        <c:v>-639.29999999999995</c:v>
                      </c:pt>
                      <c:pt idx="951">
                        <c:v>-610.30999999999995</c:v>
                      </c:pt>
                      <c:pt idx="952">
                        <c:v>-727.96</c:v>
                      </c:pt>
                      <c:pt idx="953">
                        <c:v>-622.71</c:v>
                      </c:pt>
                      <c:pt idx="954">
                        <c:v>-631.92999999999995</c:v>
                      </c:pt>
                      <c:pt idx="955">
                        <c:v>-633.45000000000005</c:v>
                      </c:pt>
                      <c:pt idx="956">
                        <c:v>-627.51</c:v>
                      </c:pt>
                      <c:pt idx="957">
                        <c:v>-614.82000000000005</c:v>
                      </c:pt>
                      <c:pt idx="958">
                        <c:v>-596.27</c:v>
                      </c:pt>
                      <c:pt idx="959">
                        <c:v>-573.25</c:v>
                      </c:pt>
                      <c:pt idx="960">
                        <c:v>-698.9</c:v>
                      </c:pt>
                      <c:pt idx="961">
                        <c:v>-603.36</c:v>
                      </c:pt>
                      <c:pt idx="962">
                        <c:v>-623.64</c:v>
                      </c:pt>
                      <c:pt idx="963">
                        <c:v>-637.17999999999995</c:v>
                      </c:pt>
                      <c:pt idx="964">
                        <c:v>-643.78</c:v>
                      </c:pt>
                      <c:pt idx="965">
                        <c:v>-643.77</c:v>
                      </c:pt>
                      <c:pt idx="966">
                        <c:v>-637.66999999999996</c:v>
                      </c:pt>
                      <c:pt idx="967">
                        <c:v>-626.53</c:v>
                      </c:pt>
                      <c:pt idx="968">
                        <c:v>-763.26</c:v>
                      </c:pt>
                      <c:pt idx="969">
                        <c:v>-677.79</c:v>
                      </c:pt>
                      <c:pt idx="970">
                        <c:v>-707.01</c:v>
                      </c:pt>
                      <c:pt idx="971">
                        <c:v>-728.28</c:v>
                      </c:pt>
                      <c:pt idx="972">
                        <c:v>-741.39</c:v>
                      </c:pt>
                      <c:pt idx="973">
                        <c:v>-746.69</c:v>
                      </c:pt>
                      <c:pt idx="974">
                        <c:v>-744.72</c:v>
                      </c:pt>
                      <c:pt idx="975">
                        <c:v>-736.63</c:v>
                      </c:pt>
                      <c:pt idx="976">
                        <c:v>-926.02</c:v>
                      </c:pt>
                      <c:pt idx="977">
                        <c:v>-819.02</c:v>
                      </c:pt>
                      <c:pt idx="978">
                        <c:v>-864.13</c:v>
                      </c:pt>
                      <c:pt idx="979">
                        <c:v>-897.86</c:v>
                      </c:pt>
                      <c:pt idx="980">
                        <c:v>-919.44</c:v>
                      </c:pt>
                      <c:pt idx="981">
                        <c:v>-929.02</c:v>
                      </c:pt>
                      <c:pt idx="982">
                        <c:v>-927.06</c:v>
                      </c:pt>
                      <c:pt idx="983">
                        <c:v>-915.16</c:v>
                      </c:pt>
                      <c:pt idx="984">
                        <c:v>-1097.27</c:v>
                      </c:pt>
                      <c:pt idx="985">
                        <c:v>-980.05</c:v>
                      </c:pt>
                      <c:pt idx="986">
                        <c:v>-1012.88</c:v>
                      </c:pt>
                      <c:pt idx="987">
                        <c:v>-1033.06</c:v>
                      </c:pt>
                      <c:pt idx="988">
                        <c:v>-1040.6500000000001</c:v>
                      </c:pt>
                      <c:pt idx="989">
                        <c:v>-1036.3599999999999</c:v>
                      </c:pt>
                      <c:pt idx="990">
                        <c:v>-1021.52</c:v>
                      </c:pt>
                      <c:pt idx="991">
                        <c:v>-997.81</c:v>
                      </c:pt>
                      <c:pt idx="992">
                        <c:v>-1169.45</c:v>
                      </c:pt>
                      <c:pt idx="993">
                        <c:v>-1043.44</c:v>
                      </c:pt>
                      <c:pt idx="994">
                        <c:v>-1069.06</c:v>
                      </c:pt>
                      <c:pt idx="995">
                        <c:v>-1083.4100000000001</c:v>
                      </c:pt>
                      <c:pt idx="996">
                        <c:v>-1086.44</c:v>
                      </c:pt>
                      <c:pt idx="997">
                        <c:v>-1078.46</c:v>
                      </c:pt>
                      <c:pt idx="998">
                        <c:v>-1060.48</c:v>
                      </c:pt>
                      <c:pt idx="999">
                        <c:v>-1033.9100000000001</c:v>
                      </c:pt>
                      <c:pt idx="1000">
                        <c:v>-1152.1400000000001</c:v>
                      </c:pt>
                      <c:pt idx="1001">
                        <c:v>-1045.79</c:v>
                      </c:pt>
                      <c:pt idx="1002">
                        <c:v>-1052.3</c:v>
                      </c:pt>
                      <c:pt idx="1003">
                        <c:v>-1050.0899999999999</c:v>
                      </c:pt>
                      <c:pt idx="1004">
                        <c:v>-1039.54</c:v>
                      </c:pt>
                      <c:pt idx="1005">
                        <c:v>-1021.53</c:v>
                      </c:pt>
                      <c:pt idx="1006">
                        <c:v>-997.21</c:v>
                      </c:pt>
                      <c:pt idx="1007">
                        <c:v>-968.06</c:v>
                      </c:pt>
                      <c:pt idx="1008">
                        <c:v>-1036.76</c:v>
                      </c:pt>
                      <c:pt idx="1009">
                        <c:v>-957.69</c:v>
                      </c:pt>
                      <c:pt idx="1010">
                        <c:v>-955.68</c:v>
                      </c:pt>
                      <c:pt idx="1011">
                        <c:v>-949.79</c:v>
                      </c:pt>
                      <c:pt idx="1012">
                        <c:v>-940.28</c:v>
                      </c:pt>
                      <c:pt idx="1013">
                        <c:v>-927.59</c:v>
                      </c:pt>
                      <c:pt idx="1014">
                        <c:v>-912.12</c:v>
                      </c:pt>
                      <c:pt idx="1015">
                        <c:v>-894.59</c:v>
                      </c:pt>
                      <c:pt idx="1016">
                        <c:v>-926.33</c:v>
                      </c:pt>
                      <c:pt idx="1017">
                        <c:v>-884.32</c:v>
                      </c:pt>
                      <c:pt idx="1018">
                        <c:v>-880.8</c:v>
                      </c:pt>
                      <c:pt idx="1019">
                        <c:v>-875.23</c:v>
                      </c:pt>
                      <c:pt idx="1020">
                        <c:v>-867.62</c:v>
                      </c:pt>
                      <c:pt idx="1021">
                        <c:v>-858.07</c:v>
                      </c:pt>
                      <c:pt idx="1022">
                        <c:v>-846.78</c:v>
                      </c:pt>
                      <c:pt idx="1023">
                        <c:v>-834.01</c:v>
                      </c:pt>
                      <c:pt idx="1024">
                        <c:v>-820.04</c:v>
                      </c:pt>
                      <c:pt idx="1025">
                        <c:v>-805.22</c:v>
                      </c:pt>
                      <c:pt idx="1026">
                        <c:v>-789.83</c:v>
                      </c:pt>
                      <c:pt idx="1027">
                        <c:v>-774.14</c:v>
                      </c:pt>
                      <c:pt idx="1028">
                        <c:v>-758.34</c:v>
                      </c:pt>
                      <c:pt idx="1029">
                        <c:v>-742.57</c:v>
                      </c:pt>
                      <c:pt idx="1030">
                        <c:v>-726.85</c:v>
                      </c:pt>
                      <c:pt idx="1031">
                        <c:v>-711.16</c:v>
                      </c:pt>
                      <c:pt idx="1032">
                        <c:v>-644.74</c:v>
                      </c:pt>
                      <c:pt idx="1033">
                        <c:v>-651.22</c:v>
                      </c:pt>
                      <c:pt idx="1034">
                        <c:v>-618.63</c:v>
                      </c:pt>
                      <c:pt idx="1035">
                        <c:v>-587.9</c:v>
                      </c:pt>
                      <c:pt idx="1036">
                        <c:v>-559.21</c:v>
                      </c:pt>
                      <c:pt idx="1037">
                        <c:v>-532.53</c:v>
                      </c:pt>
                      <c:pt idx="1038">
                        <c:v>-507.59</c:v>
                      </c:pt>
                      <c:pt idx="1039">
                        <c:v>-484</c:v>
                      </c:pt>
                      <c:pt idx="1040">
                        <c:v>-410.59</c:v>
                      </c:pt>
                      <c:pt idx="1041">
                        <c:v>-410.57</c:v>
                      </c:pt>
                      <c:pt idx="1042">
                        <c:v>-371.57</c:v>
                      </c:pt>
                      <c:pt idx="1043">
                        <c:v>-334.23</c:v>
                      </c:pt>
                      <c:pt idx="1044">
                        <c:v>-298.52</c:v>
                      </c:pt>
                      <c:pt idx="1045">
                        <c:v>-264.31</c:v>
                      </c:pt>
                      <c:pt idx="1046">
                        <c:v>-231.35</c:v>
                      </c:pt>
                      <c:pt idx="1047">
                        <c:v>-199.38</c:v>
                      </c:pt>
                      <c:pt idx="1048">
                        <c:v>-117.48</c:v>
                      </c:pt>
                      <c:pt idx="1049">
                        <c:v>-109.12</c:v>
                      </c:pt>
                      <c:pt idx="1050">
                        <c:v>-62.3</c:v>
                      </c:pt>
                      <c:pt idx="1051">
                        <c:v>-18</c:v>
                      </c:pt>
                      <c:pt idx="1052">
                        <c:v>23.49</c:v>
                      </c:pt>
                      <c:pt idx="1053">
                        <c:v>62</c:v>
                      </c:pt>
                      <c:pt idx="1054">
                        <c:v>97.58</c:v>
                      </c:pt>
                      <c:pt idx="1055">
                        <c:v>130.38999999999999</c:v>
                      </c:pt>
                      <c:pt idx="1056">
                        <c:v>210.9</c:v>
                      </c:pt>
                      <c:pt idx="1057">
                        <c:v>216.17</c:v>
                      </c:pt>
                      <c:pt idx="1058">
                        <c:v>258.37</c:v>
                      </c:pt>
                      <c:pt idx="1059">
                        <c:v>296.74</c:v>
                      </c:pt>
                      <c:pt idx="1060">
                        <c:v>331.31</c:v>
                      </c:pt>
                      <c:pt idx="1061">
                        <c:v>362.27</c:v>
                      </c:pt>
                      <c:pt idx="1062">
                        <c:v>389.99</c:v>
                      </c:pt>
                      <c:pt idx="1063">
                        <c:v>414.96</c:v>
                      </c:pt>
                      <c:pt idx="1064">
                        <c:v>488.36</c:v>
                      </c:pt>
                      <c:pt idx="1065">
                        <c:v>487.02</c:v>
                      </c:pt>
                      <c:pt idx="1066">
                        <c:v>523.32000000000005</c:v>
                      </c:pt>
                      <c:pt idx="1067">
                        <c:v>556.62</c:v>
                      </c:pt>
                      <c:pt idx="1068">
                        <c:v>586.16</c:v>
                      </c:pt>
                      <c:pt idx="1069">
                        <c:v>613.05999999999995</c:v>
                      </c:pt>
                      <c:pt idx="1070">
                        <c:v>637.45000000000005</c:v>
                      </c:pt>
                      <c:pt idx="1071">
                        <c:v>659.7</c:v>
                      </c:pt>
                      <c:pt idx="1072">
                        <c:v>730.73</c:v>
                      </c:pt>
                      <c:pt idx="1073">
                        <c:v>727.2</c:v>
                      </c:pt>
                      <c:pt idx="1074">
                        <c:v>761.33</c:v>
                      </c:pt>
                      <c:pt idx="1075">
                        <c:v>792.38</c:v>
                      </c:pt>
                      <c:pt idx="1076">
                        <c:v>820.12</c:v>
                      </c:pt>
                      <c:pt idx="1077">
                        <c:v>844.58</c:v>
                      </c:pt>
                      <c:pt idx="1078">
                        <c:v>865.91</c:v>
                      </c:pt>
                      <c:pt idx="1079">
                        <c:v>884.44</c:v>
                      </c:pt>
                      <c:pt idx="1080">
                        <c:v>951.03</c:v>
                      </c:pt>
                      <c:pt idx="1081">
                        <c:v>942.4</c:v>
                      </c:pt>
                      <c:pt idx="1082">
                        <c:v>970.77</c:v>
                      </c:pt>
                      <c:pt idx="1083">
                        <c:v>995.45</c:v>
                      </c:pt>
                      <c:pt idx="1084">
                        <c:v>1016.32</c:v>
                      </c:pt>
                      <c:pt idx="1085">
                        <c:v>1033.52</c:v>
                      </c:pt>
                      <c:pt idx="1086">
                        <c:v>1047.25</c:v>
                      </c:pt>
                      <c:pt idx="1087">
                        <c:v>1057.8900000000001</c:v>
                      </c:pt>
                      <c:pt idx="1088">
                        <c:v>1116.3499999999999</c:v>
                      </c:pt>
                      <c:pt idx="1089">
                        <c:v>1099.3399999999999</c:v>
                      </c:pt>
                      <c:pt idx="1090">
                        <c:v>1119.07</c:v>
                      </c:pt>
                      <c:pt idx="1091">
                        <c:v>1134.81</c:v>
                      </c:pt>
                      <c:pt idx="1092">
                        <c:v>1146.4000000000001</c:v>
                      </c:pt>
                      <c:pt idx="1093">
                        <c:v>1153.93</c:v>
                      </c:pt>
                      <c:pt idx="1094">
                        <c:v>1157.52</c:v>
                      </c:pt>
                      <c:pt idx="1095">
                        <c:v>1157.54</c:v>
                      </c:pt>
                      <c:pt idx="1096">
                        <c:v>1204.83</c:v>
                      </c:pt>
                      <c:pt idx="1097">
                        <c:v>1176.1199999999999</c:v>
                      </c:pt>
                      <c:pt idx="1098">
                        <c:v>1183.5899999999999</c:v>
                      </c:pt>
                      <c:pt idx="1099">
                        <c:v>1186.57</c:v>
                      </c:pt>
                      <c:pt idx="1100">
                        <c:v>1184.93</c:v>
                      </c:pt>
                      <c:pt idx="1101">
                        <c:v>1178.57</c:v>
                      </c:pt>
                      <c:pt idx="1102">
                        <c:v>1168.23</c:v>
                      </c:pt>
                      <c:pt idx="1103">
                        <c:v>1153.8499999999999</c:v>
                      </c:pt>
                      <c:pt idx="1104">
                        <c:v>1186.81</c:v>
                      </c:pt>
                      <c:pt idx="1105">
                        <c:v>1143.8599999999999</c:v>
                      </c:pt>
                      <c:pt idx="1106">
                        <c:v>1137.25</c:v>
                      </c:pt>
                      <c:pt idx="1107">
                        <c:v>1126.3399999999999</c:v>
                      </c:pt>
                      <c:pt idx="1108">
                        <c:v>1111.23</c:v>
                      </c:pt>
                      <c:pt idx="1109">
                        <c:v>1092.07</c:v>
                      </c:pt>
                      <c:pt idx="1110">
                        <c:v>1069.27</c:v>
                      </c:pt>
                      <c:pt idx="1111">
                        <c:v>1043.27</c:v>
                      </c:pt>
                      <c:pt idx="1112">
                        <c:v>1014.63</c:v>
                      </c:pt>
                      <c:pt idx="1113">
                        <c:v>983.94</c:v>
                      </c:pt>
                      <c:pt idx="1114">
                        <c:v>951.81</c:v>
                      </c:pt>
                      <c:pt idx="1115">
                        <c:v>918.77</c:v>
                      </c:pt>
                      <c:pt idx="1116">
                        <c:v>885.33</c:v>
                      </c:pt>
                      <c:pt idx="1117">
                        <c:v>851.87</c:v>
                      </c:pt>
                      <c:pt idx="1118">
                        <c:v>818.68</c:v>
                      </c:pt>
                      <c:pt idx="1119">
                        <c:v>785.92</c:v>
                      </c:pt>
                      <c:pt idx="1120">
                        <c:v>753.67</c:v>
                      </c:pt>
                      <c:pt idx="1121">
                        <c:v>721.87</c:v>
                      </c:pt>
                      <c:pt idx="1122">
                        <c:v>690.41</c:v>
                      </c:pt>
                      <c:pt idx="1123">
                        <c:v>659.1</c:v>
                      </c:pt>
                      <c:pt idx="1124">
                        <c:v>627.76</c:v>
                      </c:pt>
                      <c:pt idx="1125">
                        <c:v>596.16</c:v>
                      </c:pt>
                      <c:pt idx="1126">
                        <c:v>564.12</c:v>
                      </c:pt>
                      <c:pt idx="1127">
                        <c:v>531.5</c:v>
                      </c:pt>
                      <c:pt idx="1128">
                        <c:v>447.61</c:v>
                      </c:pt>
                      <c:pt idx="1129">
                        <c:v>436.2</c:v>
                      </c:pt>
                      <c:pt idx="1130">
                        <c:v>385.6</c:v>
                      </c:pt>
                      <c:pt idx="1131">
                        <c:v>337.09</c:v>
                      </c:pt>
                      <c:pt idx="1132">
                        <c:v>291.29000000000002</c:v>
                      </c:pt>
                      <c:pt idx="1133">
                        <c:v>248.56</c:v>
                      </c:pt>
                      <c:pt idx="1134">
                        <c:v>209.09</c:v>
                      </c:pt>
                      <c:pt idx="1135">
                        <c:v>172.78</c:v>
                      </c:pt>
                      <c:pt idx="1136">
                        <c:v>38.200000000000003</c:v>
                      </c:pt>
                      <c:pt idx="1137">
                        <c:v>52.43</c:v>
                      </c:pt>
                      <c:pt idx="1138">
                        <c:v>-8.51</c:v>
                      </c:pt>
                      <c:pt idx="1139">
                        <c:v>-62.93</c:v>
                      </c:pt>
                      <c:pt idx="1140">
                        <c:v>-110.56</c:v>
                      </c:pt>
                      <c:pt idx="1141">
                        <c:v>-151.63999999999999</c:v>
                      </c:pt>
                      <c:pt idx="1142">
                        <c:v>-186.79</c:v>
                      </c:pt>
                      <c:pt idx="1143">
                        <c:v>-216.98</c:v>
                      </c:pt>
                      <c:pt idx="1144">
                        <c:v>-395.17</c:v>
                      </c:pt>
                      <c:pt idx="1145">
                        <c:v>-351.36</c:v>
                      </c:pt>
                      <c:pt idx="1146">
                        <c:v>-422</c:v>
                      </c:pt>
                      <c:pt idx="1147">
                        <c:v>-484.76</c:v>
                      </c:pt>
                      <c:pt idx="1148">
                        <c:v>-539.29999999999995</c:v>
                      </c:pt>
                      <c:pt idx="1149">
                        <c:v>-585.83000000000004</c:v>
                      </c:pt>
                      <c:pt idx="1150">
                        <c:v>-624.84</c:v>
                      </c:pt>
                      <c:pt idx="1151">
                        <c:v>-657.38</c:v>
                      </c:pt>
                      <c:pt idx="1152">
                        <c:v>-785.65</c:v>
                      </c:pt>
                      <c:pt idx="1153">
                        <c:v>-763.21</c:v>
                      </c:pt>
                      <c:pt idx="1154">
                        <c:v>-815.35</c:v>
                      </c:pt>
                      <c:pt idx="1155">
                        <c:v>-860.98</c:v>
                      </c:pt>
                      <c:pt idx="1156">
                        <c:v>-900.32</c:v>
                      </c:pt>
                      <c:pt idx="1157">
                        <c:v>-933.88</c:v>
                      </c:pt>
                      <c:pt idx="1158">
                        <c:v>-962.32</c:v>
                      </c:pt>
                      <c:pt idx="1159">
                        <c:v>-986.53</c:v>
                      </c:pt>
                      <c:pt idx="1160">
                        <c:v>-1057.6400000000001</c:v>
                      </c:pt>
                      <c:pt idx="1161">
                        <c:v>-1052.74</c:v>
                      </c:pt>
                      <c:pt idx="1162">
                        <c:v>-1084.92</c:v>
                      </c:pt>
                      <c:pt idx="1163">
                        <c:v>-1113.24</c:v>
                      </c:pt>
                      <c:pt idx="1164">
                        <c:v>-1137.83</c:v>
                      </c:pt>
                      <c:pt idx="1165">
                        <c:v>-1158.81</c:v>
                      </c:pt>
                      <c:pt idx="1166">
                        <c:v>-1176.47</c:v>
                      </c:pt>
                      <c:pt idx="1167">
                        <c:v>-1191.0999999999999</c:v>
                      </c:pt>
                      <c:pt idx="1168">
                        <c:v>-1203.1300000000001</c:v>
                      </c:pt>
                      <c:pt idx="1169">
                        <c:v>-1212.96</c:v>
                      </c:pt>
                      <c:pt idx="1170">
                        <c:v>-1221.07</c:v>
                      </c:pt>
                      <c:pt idx="1171">
                        <c:v>-1227.8900000000001</c:v>
                      </c:pt>
                      <c:pt idx="1172">
                        <c:v>-1234.1500000000001</c:v>
                      </c:pt>
                      <c:pt idx="1173">
                        <c:v>-1239.72</c:v>
                      </c:pt>
                      <c:pt idx="1174">
                        <c:v>-1244.6099999999999</c:v>
                      </c:pt>
                      <c:pt idx="1175">
                        <c:v>-1250.21</c:v>
                      </c:pt>
                      <c:pt idx="1176">
                        <c:v>-1205.52</c:v>
                      </c:pt>
                      <c:pt idx="1177">
                        <c:v>-1233.9100000000001</c:v>
                      </c:pt>
                      <c:pt idx="1178">
                        <c:v>-1224.32</c:v>
                      </c:pt>
                      <c:pt idx="1179">
                        <c:v>-1217.3599999999999</c:v>
                      </c:pt>
                      <c:pt idx="1180">
                        <c:v>-1214.01</c:v>
                      </c:pt>
                      <c:pt idx="1181">
                        <c:v>-1213.6500000000001</c:v>
                      </c:pt>
                      <c:pt idx="1182">
                        <c:v>-1216.26</c:v>
                      </c:pt>
                      <c:pt idx="1183">
                        <c:v>-1221.45</c:v>
                      </c:pt>
                      <c:pt idx="1184">
                        <c:v>-1127.3900000000001</c:v>
                      </c:pt>
                      <c:pt idx="1185">
                        <c:v>-1180.6400000000001</c:v>
                      </c:pt>
                      <c:pt idx="1186">
                        <c:v>-1156.94</c:v>
                      </c:pt>
                      <c:pt idx="1187">
                        <c:v>-1137.79</c:v>
                      </c:pt>
                      <c:pt idx="1188">
                        <c:v>-1123.25</c:v>
                      </c:pt>
                      <c:pt idx="1189">
                        <c:v>-1113.04</c:v>
                      </c:pt>
                      <c:pt idx="1190">
                        <c:v>-1106.5</c:v>
                      </c:pt>
                      <c:pt idx="1191">
                        <c:v>-1102.67</c:v>
                      </c:pt>
                      <c:pt idx="1192">
                        <c:v>-999.29</c:v>
                      </c:pt>
                      <c:pt idx="1193">
                        <c:v>-1042.73</c:v>
                      </c:pt>
                      <c:pt idx="1194">
                        <c:v>-1008.26</c:v>
                      </c:pt>
                      <c:pt idx="1195">
                        <c:v>-977.17</c:v>
                      </c:pt>
                      <c:pt idx="1196">
                        <c:v>-949.3</c:v>
                      </c:pt>
                      <c:pt idx="1197">
                        <c:v>-924.32</c:v>
                      </c:pt>
                      <c:pt idx="1198">
                        <c:v>-901.58</c:v>
                      </c:pt>
                      <c:pt idx="1199">
                        <c:v>-880.31</c:v>
                      </c:pt>
                      <c:pt idx="1200">
                        <c:v>-758.37</c:v>
                      </c:pt>
                      <c:pt idx="1201">
                        <c:v>-782.38</c:v>
                      </c:pt>
                      <c:pt idx="1202">
                        <c:v>-727.93</c:v>
                      </c:pt>
                      <c:pt idx="1203">
                        <c:v>-676.58</c:v>
                      </c:pt>
                      <c:pt idx="1204">
                        <c:v>-628.51</c:v>
                      </c:pt>
                      <c:pt idx="1205">
                        <c:v>-583.66</c:v>
                      </c:pt>
                      <c:pt idx="1206">
                        <c:v>-541.6</c:v>
                      </c:pt>
                      <c:pt idx="1207">
                        <c:v>-501.78</c:v>
                      </c:pt>
                      <c:pt idx="1208">
                        <c:v>-463.37</c:v>
                      </c:pt>
                      <c:pt idx="1209">
                        <c:v>-425.48</c:v>
                      </c:pt>
                      <c:pt idx="1210">
                        <c:v>-387.24</c:v>
                      </c:pt>
                      <c:pt idx="1211">
                        <c:v>-347.8</c:v>
                      </c:pt>
                      <c:pt idx="1212">
                        <c:v>-306.42</c:v>
                      </c:pt>
                      <c:pt idx="1213">
                        <c:v>-262.56</c:v>
                      </c:pt>
                      <c:pt idx="1214">
                        <c:v>-215.86</c:v>
                      </c:pt>
                      <c:pt idx="1215">
                        <c:v>-166.22</c:v>
                      </c:pt>
                      <c:pt idx="1216">
                        <c:v>-214.91</c:v>
                      </c:pt>
                      <c:pt idx="1217">
                        <c:v>-114.69</c:v>
                      </c:pt>
                      <c:pt idx="1218">
                        <c:v>-89.48</c:v>
                      </c:pt>
                      <c:pt idx="1219">
                        <c:v>-57.5</c:v>
                      </c:pt>
                      <c:pt idx="1220">
                        <c:v>-18.489999999999998</c:v>
                      </c:pt>
                      <c:pt idx="1221">
                        <c:v>27.26</c:v>
                      </c:pt>
                      <c:pt idx="1222">
                        <c:v>79.05</c:v>
                      </c:pt>
                      <c:pt idx="1223">
                        <c:v>135.78</c:v>
                      </c:pt>
                      <c:pt idx="1224">
                        <c:v>44.35</c:v>
                      </c:pt>
                      <c:pt idx="1225">
                        <c:v>174.61</c:v>
                      </c:pt>
                      <c:pt idx="1226">
                        <c:v>189.94</c:v>
                      </c:pt>
                      <c:pt idx="1227">
                        <c:v>212.51</c:v>
                      </c:pt>
                      <c:pt idx="1228">
                        <c:v>242.52</c:v>
                      </c:pt>
                      <c:pt idx="1229">
                        <c:v>279.68</c:v>
                      </c:pt>
                      <c:pt idx="1230">
                        <c:v>323.3</c:v>
                      </c:pt>
                      <c:pt idx="1231">
                        <c:v>372.32</c:v>
                      </c:pt>
                      <c:pt idx="1232">
                        <c:v>223.09</c:v>
                      </c:pt>
                      <c:pt idx="1233">
                        <c:v>369.31</c:v>
                      </c:pt>
                      <c:pt idx="1234">
                        <c:v>362.65</c:v>
                      </c:pt>
                      <c:pt idx="1235">
                        <c:v>366.45</c:v>
                      </c:pt>
                      <c:pt idx="1236">
                        <c:v>381.34</c:v>
                      </c:pt>
                      <c:pt idx="1237">
                        <c:v>407.09</c:v>
                      </c:pt>
                      <c:pt idx="1238">
                        <c:v>442.86</c:v>
                      </c:pt>
                      <c:pt idx="1239">
                        <c:v>487.1</c:v>
                      </c:pt>
                      <c:pt idx="1240">
                        <c:v>335.5</c:v>
                      </c:pt>
                      <c:pt idx="1241">
                        <c:v>480.87</c:v>
                      </c:pt>
                      <c:pt idx="1242">
                        <c:v>473.94</c:v>
                      </c:pt>
                      <c:pt idx="1243">
                        <c:v>477.1</c:v>
                      </c:pt>
                      <c:pt idx="1244">
                        <c:v>490.04</c:v>
                      </c:pt>
                      <c:pt idx="1245">
                        <c:v>511.75</c:v>
                      </c:pt>
                      <c:pt idx="1246">
                        <c:v>540.75</c:v>
                      </c:pt>
                      <c:pt idx="1247">
                        <c:v>575.1</c:v>
                      </c:pt>
                      <c:pt idx="1248">
                        <c:v>410.25</c:v>
                      </c:pt>
                      <c:pt idx="1249">
                        <c:v>539.08000000000004</c:v>
                      </c:pt>
                      <c:pt idx="1250">
                        <c:v>512.54</c:v>
                      </c:pt>
                      <c:pt idx="1251">
                        <c:v>493.42</c:v>
                      </c:pt>
                      <c:pt idx="1252">
                        <c:v>481.95</c:v>
                      </c:pt>
                      <c:pt idx="1253">
                        <c:v>477.74</c:v>
                      </c:pt>
                      <c:pt idx="1254">
                        <c:v>479.94</c:v>
                      </c:pt>
                      <c:pt idx="1255">
                        <c:v>487.23</c:v>
                      </c:pt>
                      <c:pt idx="1256">
                        <c:v>295.64</c:v>
                      </c:pt>
                      <c:pt idx="1257">
                        <c:v>398.47</c:v>
                      </c:pt>
                      <c:pt idx="1258">
                        <c:v>347.02</c:v>
                      </c:pt>
                      <c:pt idx="1259">
                        <c:v>304.3</c:v>
                      </c:pt>
                      <c:pt idx="1260">
                        <c:v>270.61</c:v>
                      </c:pt>
                      <c:pt idx="1261">
                        <c:v>245.52</c:v>
                      </c:pt>
                      <c:pt idx="1262">
                        <c:v>228.06</c:v>
                      </c:pt>
                      <c:pt idx="1263">
                        <c:v>216.73</c:v>
                      </c:pt>
                      <c:pt idx="1264">
                        <c:v>-43.26</c:v>
                      </c:pt>
                      <c:pt idx="1265">
                        <c:v>64.959999999999994</c:v>
                      </c:pt>
                      <c:pt idx="1266">
                        <c:v>-19.21</c:v>
                      </c:pt>
                      <c:pt idx="1267">
                        <c:v>-91.71</c:v>
                      </c:pt>
                      <c:pt idx="1268">
                        <c:v>-151.85</c:v>
                      </c:pt>
                      <c:pt idx="1269">
                        <c:v>-199.82</c:v>
                      </c:pt>
                      <c:pt idx="1270">
                        <c:v>-236.54</c:v>
                      </c:pt>
                      <c:pt idx="1271">
                        <c:v>-263.62</c:v>
                      </c:pt>
                      <c:pt idx="1272">
                        <c:v>-485.48</c:v>
                      </c:pt>
                      <c:pt idx="1273">
                        <c:v>-409.34</c:v>
                      </c:pt>
                      <c:pt idx="1274">
                        <c:v>-484.48</c:v>
                      </c:pt>
                      <c:pt idx="1275">
                        <c:v>-548.47</c:v>
                      </c:pt>
                      <c:pt idx="1276">
                        <c:v>-601.46</c:v>
                      </c:pt>
                      <c:pt idx="1277">
                        <c:v>-644.23</c:v>
                      </c:pt>
                      <c:pt idx="1278">
                        <c:v>-677.97</c:v>
                      </c:pt>
                      <c:pt idx="1279">
                        <c:v>-704.25</c:v>
                      </c:pt>
                      <c:pt idx="1280">
                        <c:v>-876.57</c:v>
                      </c:pt>
                      <c:pt idx="1281">
                        <c:v>-825.42</c:v>
                      </c:pt>
                      <c:pt idx="1282">
                        <c:v>-887.66</c:v>
                      </c:pt>
                      <c:pt idx="1283">
                        <c:v>-941.28</c:v>
                      </c:pt>
                      <c:pt idx="1284">
                        <c:v>-986.13</c:v>
                      </c:pt>
                      <c:pt idx="1285">
                        <c:v>-1022.52</c:v>
                      </c:pt>
                      <c:pt idx="1286">
                        <c:v>-1051.04</c:v>
                      </c:pt>
                      <c:pt idx="1287">
                        <c:v>-1072.6600000000001</c:v>
                      </c:pt>
                      <c:pt idx="1288">
                        <c:v>-1189.72</c:v>
                      </c:pt>
                      <c:pt idx="1289">
                        <c:v>-1156.02</c:v>
                      </c:pt>
                      <c:pt idx="1290">
                        <c:v>-1196.3399999999999</c:v>
                      </c:pt>
                      <c:pt idx="1291">
                        <c:v>-1229.7</c:v>
                      </c:pt>
                      <c:pt idx="1292">
                        <c:v>-1256.4000000000001</c:v>
                      </c:pt>
                      <c:pt idx="1293">
                        <c:v>-1277.1400000000001</c:v>
                      </c:pt>
                      <c:pt idx="1294">
                        <c:v>-1292.78</c:v>
                      </c:pt>
                      <c:pt idx="1295">
                        <c:v>-1304.49</c:v>
                      </c:pt>
                      <c:pt idx="1296">
                        <c:v>-1313.05</c:v>
                      </c:pt>
                      <c:pt idx="1297">
                        <c:v>-1320.28</c:v>
                      </c:pt>
                      <c:pt idx="1298">
                        <c:v>-1327.34</c:v>
                      </c:pt>
                      <c:pt idx="1299">
                        <c:v>-1334.96</c:v>
                      </c:pt>
                      <c:pt idx="1300">
                        <c:v>-1344.28</c:v>
                      </c:pt>
                      <c:pt idx="1301">
                        <c:v>-1355.73</c:v>
                      </c:pt>
                      <c:pt idx="1302">
                        <c:v>-1369.57</c:v>
                      </c:pt>
                      <c:pt idx="1303">
                        <c:v>-1385.88</c:v>
                      </c:pt>
                      <c:pt idx="1304">
                        <c:v>-1354.23</c:v>
                      </c:pt>
                      <c:pt idx="1305">
                        <c:v>-1397.41</c:v>
                      </c:pt>
                      <c:pt idx="1306">
                        <c:v>-1402.91</c:v>
                      </c:pt>
                      <c:pt idx="1307">
                        <c:v>-1412.08</c:v>
                      </c:pt>
                      <c:pt idx="1308">
                        <c:v>-1424.47</c:v>
                      </c:pt>
                      <c:pt idx="1309">
                        <c:v>-1439.14</c:v>
                      </c:pt>
                      <c:pt idx="1310">
                        <c:v>-1455.34</c:v>
                      </c:pt>
                      <c:pt idx="1311">
                        <c:v>-1472.78</c:v>
                      </c:pt>
                      <c:pt idx="1312">
                        <c:v>-1439.74</c:v>
                      </c:pt>
                      <c:pt idx="1313">
                        <c:v>-1479.06</c:v>
                      </c:pt>
                      <c:pt idx="1314">
                        <c:v>-1478.11</c:v>
                      </c:pt>
                      <c:pt idx="1315">
                        <c:v>-1477.37</c:v>
                      </c:pt>
                      <c:pt idx="1316">
                        <c:v>-1476.66</c:v>
                      </c:pt>
                      <c:pt idx="1317">
                        <c:v>-1475.72</c:v>
                      </c:pt>
                      <c:pt idx="1318">
                        <c:v>-1474.28</c:v>
                      </c:pt>
                      <c:pt idx="1319">
                        <c:v>-1471.92</c:v>
                      </c:pt>
                      <c:pt idx="1320">
                        <c:v>-1417.67</c:v>
                      </c:pt>
                      <c:pt idx="1321">
                        <c:v>-1434.83</c:v>
                      </c:pt>
                      <c:pt idx="1322">
                        <c:v>-1411.29</c:v>
                      </c:pt>
                      <c:pt idx="1323">
                        <c:v>-1387.78</c:v>
                      </c:pt>
                      <c:pt idx="1324">
                        <c:v>-1364.38</c:v>
                      </c:pt>
                      <c:pt idx="1325">
                        <c:v>-1340.95</c:v>
                      </c:pt>
                      <c:pt idx="1326">
                        <c:v>-1317.21</c:v>
                      </c:pt>
                      <c:pt idx="1327">
                        <c:v>-1292.6500000000001</c:v>
                      </c:pt>
                      <c:pt idx="1328">
                        <c:v>-1216.1600000000001</c:v>
                      </c:pt>
                      <c:pt idx="1329">
                        <c:v>-1210.8399999999999</c:v>
                      </c:pt>
                      <c:pt idx="1330">
                        <c:v>-1164.3800000000001</c:v>
                      </c:pt>
                      <c:pt idx="1331">
                        <c:v>-1117.33</c:v>
                      </c:pt>
                      <c:pt idx="1332">
                        <c:v>-1069.67</c:v>
                      </c:pt>
                      <c:pt idx="1333">
                        <c:v>-1021.22</c:v>
                      </c:pt>
                      <c:pt idx="1334">
                        <c:v>-971.75</c:v>
                      </c:pt>
                      <c:pt idx="1335">
                        <c:v>-920.94</c:v>
                      </c:pt>
                      <c:pt idx="1336">
                        <c:v>-767.31</c:v>
                      </c:pt>
                      <c:pt idx="1337">
                        <c:v>-758.11</c:v>
                      </c:pt>
                      <c:pt idx="1338">
                        <c:v>-669.71</c:v>
                      </c:pt>
                      <c:pt idx="1339">
                        <c:v>-584.33000000000004</c:v>
                      </c:pt>
                      <c:pt idx="1340">
                        <c:v>-502.89</c:v>
                      </c:pt>
                      <c:pt idx="1341">
                        <c:v>-425.87</c:v>
                      </c:pt>
                      <c:pt idx="1342">
                        <c:v>-353.45</c:v>
                      </c:pt>
                      <c:pt idx="1343">
                        <c:v>-285.42</c:v>
                      </c:pt>
                      <c:pt idx="1344">
                        <c:v>-18.940000000000001</c:v>
                      </c:pt>
                      <c:pt idx="1345">
                        <c:v>-48.47</c:v>
                      </c:pt>
                      <c:pt idx="1346">
                        <c:v>73.67</c:v>
                      </c:pt>
                      <c:pt idx="1347">
                        <c:v>183.55</c:v>
                      </c:pt>
                      <c:pt idx="1348">
                        <c:v>280.12</c:v>
                      </c:pt>
                      <c:pt idx="1349">
                        <c:v>363.22</c:v>
                      </c:pt>
                      <c:pt idx="1350">
                        <c:v>433.47</c:v>
                      </c:pt>
                      <c:pt idx="1351">
                        <c:v>492.2</c:v>
                      </c:pt>
                      <c:pt idx="1352">
                        <c:v>743.6</c:v>
                      </c:pt>
                      <c:pt idx="1353">
                        <c:v>694.75</c:v>
                      </c:pt>
                      <c:pt idx="1354">
                        <c:v>794.8</c:v>
                      </c:pt>
                      <c:pt idx="1355">
                        <c:v>881.29</c:v>
                      </c:pt>
                      <c:pt idx="1356">
                        <c:v>954.37</c:v>
                      </c:pt>
                      <c:pt idx="1357">
                        <c:v>1014.9</c:v>
                      </c:pt>
                      <c:pt idx="1358">
                        <c:v>1064.17</c:v>
                      </c:pt>
                      <c:pt idx="1359">
                        <c:v>1103.47</c:v>
                      </c:pt>
                      <c:pt idx="1360">
                        <c:v>1286.82</c:v>
                      </c:pt>
                      <c:pt idx="1361">
                        <c:v>1245.07</c:v>
                      </c:pt>
                      <c:pt idx="1362">
                        <c:v>1315.29</c:v>
                      </c:pt>
                      <c:pt idx="1363">
                        <c:v>1375.22</c:v>
                      </c:pt>
                      <c:pt idx="1364">
                        <c:v>1425.39</c:v>
                      </c:pt>
                      <c:pt idx="1365">
                        <c:v>1465.96</c:v>
                      </c:pt>
                      <c:pt idx="1366">
                        <c:v>1497.92</c:v>
                      </c:pt>
                      <c:pt idx="1367">
                        <c:v>1522.39</c:v>
                      </c:pt>
                      <c:pt idx="1368">
                        <c:v>1641.71</c:v>
                      </c:pt>
                      <c:pt idx="1369">
                        <c:v>1609.79</c:v>
                      </c:pt>
                      <c:pt idx="1370">
                        <c:v>1651.76</c:v>
                      </c:pt>
                      <c:pt idx="1371">
                        <c:v>1686.75</c:v>
                      </c:pt>
                      <c:pt idx="1372">
                        <c:v>1715.21</c:v>
                      </c:pt>
                      <c:pt idx="1373">
                        <c:v>1737.9</c:v>
                      </c:pt>
                      <c:pt idx="1374">
                        <c:v>1755.83</c:v>
                      </c:pt>
                      <c:pt idx="1375">
                        <c:v>1770.18</c:v>
                      </c:pt>
                      <c:pt idx="1376">
                        <c:v>1832.75</c:v>
                      </c:pt>
                      <c:pt idx="1377">
                        <c:v>1821.01</c:v>
                      </c:pt>
                      <c:pt idx="1378">
                        <c:v>1848</c:v>
                      </c:pt>
                      <c:pt idx="1379">
                        <c:v>1873.54</c:v>
                      </c:pt>
                      <c:pt idx="1380">
                        <c:v>1898.03</c:v>
                      </c:pt>
                      <c:pt idx="1381">
                        <c:v>1921.78</c:v>
                      </c:pt>
                      <c:pt idx="1382">
                        <c:v>1944.8</c:v>
                      </c:pt>
                      <c:pt idx="1383">
                        <c:v>1967.75</c:v>
                      </c:pt>
                      <c:pt idx="1384">
                        <c:v>2041.23</c:v>
                      </c:pt>
                      <c:pt idx="1385">
                        <c:v>2041.51</c:v>
                      </c:pt>
                      <c:pt idx="1386">
                        <c:v>2080.39</c:v>
                      </c:pt>
                      <c:pt idx="1387">
                        <c:v>2116.52</c:v>
                      </c:pt>
                      <c:pt idx="1388">
                        <c:v>2149.2199999999998</c:v>
                      </c:pt>
                      <c:pt idx="1389">
                        <c:v>2177.92</c:v>
                      </c:pt>
                      <c:pt idx="1390">
                        <c:v>2202.27</c:v>
                      </c:pt>
                      <c:pt idx="1391">
                        <c:v>2222.0300000000002</c:v>
                      </c:pt>
                      <c:pt idx="1392">
                        <c:v>2287.67</c:v>
                      </c:pt>
                      <c:pt idx="1393">
                        <c:v>2275.4299999999998</c:v>
                      </c:pt>
                      <c:pt idx="1394">
                        <c:v>2297.2600000000002</c:v>
                      </c:pt>
                      <c:pt idx="1395">
                        <c:v>2312.17</c:v>
                      </c:pt>
                      <c:pt idx="1396">
                        <c:v>2319.75</c:v>
                      </c:pt>
                      <c:pt idx="1397">
                        <c:v>2319.9699999999998</c:v>
                      </c:pt>
                      <c:pt idx="1398">
                        <c:v>2312.96</c:v>
                      </c:pt>
                      <c:pt idx="1399">
                        <c:v>2299.06</c:v>
                      </c:pt>
                      <c:pt idx="1400">
                        <c:v>2329.27</c:v>
                      </c:pt>
                      <c:pt idx="1401">
                        <c:v>2280.3200000000002</c:v>
                      </c:pt>
                      <c:pt idx="1402">
                        <c:v>2264.4</c:v>
                      </c:pt>
                      <c:pt idx="1403">
                        <c:v>2240.84</c:v>
                      </c:pt>
                      <c:pt idx="1404">
                        <c:v>2209.5700000000002</c:v>
                      </c:pt>
                      <c:pt idx="1405">
                        <c:v>2170.77</c:v>
                      </c:pt>
                      <c:pt idx="1406">
                        <c:v>2124.69</c:v>
                      </c:pt>
                      <c:pt idx="1407">
                        <c:v>2071.81</c:v>
                      </c:pt>
                      <c:pt idx="1408">
                        <c:v>2063.23</c:v>
                      </c:pt>
                      <c:pt idx="1409">
                        <c:v>1975.84</c:v>
                      </c:pt>
                      <c:pt idx="1410">
                        <c:v>1922.02</c:v>
                      </c:pt>
                      <c:pt idx="1411">
                        <c:v>1861.31</c:v>
                      </c:pt>
                      <c:pt idx="1412">
                        <c:v>1793.94</c:v>
                      </c:pt>
                      <c:pt idx="1413">
                        <c:v>1720.42</c:v>
                      </c:pt>
                      <c:pt idx="1414">
                        <c:v>1641.37</c:v>
                      </c:pt>
                      <c:pt idx="1415">
                        <c:v>1557.65</c:v>
                      </c:pt>
                      <c:pt idx="1416">
                        <c:v>1470.19</c:v>
                      </c:pt>
                      <c:pt idx="1417">
                        <c:v>1380.04</c:v>
                      </c:pt>
                      <c:pt idx="1418">
                        <c:v>1288.19</c:v>
                      </c:pt>
                      <c:pt idx="1419">
                        <c:v>1195.68</c:v>
                      </c:pt>
                      <c:pt idx="1420">
                        <c:v>1103.3900000000001</c:v>
                      </c:pt>
                      <c:pt idx="1421">
                        <c:v>1012.18</c:v>
                      </c:pt>
                      <c:pt idx="1422">
                        <c:v>922.65</c:v>
                      </c:pt>
                      <c:pt idx="1423">
                        <c:v>835.34</c:v>
                      </c:pt>
                      <c:pt idx="1424">
                        <c:v>699.95</c:v>
                      </c:pt>
                      <c:pt idx="1425">
                        <c:v>640.48</c:v>
                      </c:pt>
                      <c:pt idx="1426">
                        <c:v>545.21</c:v>
                      </c:pt>
                      <c:pt idx="1427">
                        <c:v>455.28</c:v>
                      </c:pt>
                      <c:pt idx="1428">
                        <c:v>370.94</c:v>
                      </c:pt>
                      <c:pt idx="1429">
                        <c:v>292.22000000000003</c:v>
                      </c:pt>
                      <c:pt idx="1430">
                        <c:v>218.79</c:v>
                      </c:pt>
                      <c:pt idx="1431">
                        <c:v>150.18</c:v>
                      </c:pt>
                      <c:pt idx="1432">
                        <c:v>85.68</c:v>
                      </c:pt>
                      <c:pt idx="1433">
                        <c:v>24.54</c:v>
                      </c:pt>
                      <c:pt idx="1434">
                        <c:v>-34.090000000000003</c:v>
                      </c:pt>
                      <c:pt idx="1435">
                        <c:v>-90.97</c:v>
                      </c:pt>
                      <c:pt idx="1436">
                        <c:v>-146.83000000000001</c:v>
                      </c:pt>
                      <c:pt idx="1437">
                        <c:v>-202.23</c:v>
                      </c:pt>
                      <c:pt idx="1438">
                        <c:v>-257.67</c:v>
                      </c:pt>
                      <c:pt idx="1439">
                        <c:v>-313.39</c:v>
                      </c:pt>
                      <c:pt idx="1440">
                        <c:v>-318.99</c:v>
                      </c:pt>
                      <c:pt idx="1441">
                        <c:v>-398.21</c:v>
                      </c:pt>
                      <c:pt idx="1442">
                        <c:v>-439.27</c:v>
                      </c:pt>
                      <c:pt idx="1443">
                        <c:v>-483.17</c:v>
                      </c:pt>
                      <c:pt idx="1444">
                        <c:v>-530.16</c:v>
                      </c:pt>
                      <c:pt idx="1445">
                        <c:v>-580.23</c:v>
                      </c:pt>
                      <c:pt idx="1446">
                        <c:v>-633.17999999999995</c:v>
                      </c:pt>
                      <c:pt idx="1447">
                        <c:v>-688.6</c:v>
                      </c:pt>
                      <c:pt idx="1448">
                        <c:v>-644.83000000000004</c:v>
                      </c:pt>
                      <c:pt idx="1449">
                        <c:v>-748.85</c:v>
                      </c:pt>
                      <c:pt idx="1450">
                        <c:v>-776.69</c:v>
                      </c:pt>
                      <c:pt idx="1451">
                        <c:v>-810.18</c:v>
                      </c:pt>
                      <c:pt idx="1452">
                        <c:v>-849.83</c:v>
                      </c:pt>
                      <c:pt idx="1453">
                        <c:v>-895.79</c:v>
                      </c:pt>
                      <c:pt idx="1454">
                        <c:v>-947.97</c:v>
                      </c:pt>
                      <c:pt idx="1455">
                        <c:v>-1004.84</c:v>
                      </c:pt>
                      <c:pt idx="1456">
                        <c:v>-964.76</c:v>
                      </c:pt>
                      <c:pt idx="1457">
                        <c:v>-1074.1500000000001</c:v>
                      </c:pt>
                      <c:pt idx="1458">
                        <c:v>-1108.3</c:v>
                      </c:pt>
                      <c:pt idx="1459">
                        <c:v>-1148.3</c:v>
                      </c:pt>
                      <c:pt idx="1460">
                        <c:v>-1193.8900000000001</c:v>
                      </c:pt>
                      <c:pt idx="1461">
                        <c:v>-1244.3699999999999</c:v>
                      </c:pt>
                      <c:pt idx="1462">
                        <c:v>-1298.78</c:v>
                      </c:pt>
                      <c:pt idx="1463">
                        <c:v>-1355.85</c:v>
                      </c:pt>
                      <c:pt idx="1464">
                        <c:v>-1312.72</c:v>
                      </c:pt>
                      <c:pt idx="1465">
                        <c:v>-1415.88</c:v>
                      </c:pt>
                      <c:pt idx="1466">
                        <c:v>-1440.05</c:v>
                      </c:pt>
                      <c:pt idx="1467">
                        <c:v>-1466.46</c:v>
                      </c:pt>
                      <c:pt idx="1468">
                        <c:v>-1494.64</c:v>
                      </c:pt>
                      <c:pt idx="1469">
                        <c:v>-1524.12</c:v>
                      </c:pt>
                      <c:pt idx="1470">
                        <c:v>-1554.07</c:v>
                      </c:pt>
                      <c:pt idx="1471">
                        <c:v>-1583.43</c:v>
                      </c:pt>
                      <c:pt idx="1472">
                        <c:v>-1560.58</c:v>
                      </c:pt>
                      <c:pt idx="1473">
                        <c:v>-1607.96</c:v>
                      </c:pt>
                      <c:pt idx="1474">
                        <c:v>-1612.65</c:v>
                      </c:pt>
                      <c:pt idx="1475">
                        <c:v>-1614.7</c:v>
                      </c:pt>
                      <c:pt idx="1476">
                        <c:v>-1613.71</c:v>
                      </c:pt>
                      <c:pt idx="1477">
                        <c:v>-1609.23</c:v>
                      </c:pt>
                      <c:pt idx="1478">
                        <c:v>-1600.82</c:v>
                      </c:pt>
                      <c:pt idx="1479">
                        <c:v>-1588.04</c:v>
                      </c:pt>
                      <c:pt idx="1480">
                        <c:v>-1570.6</c:v>
                      </c:pt>
                      <c:pt idx="1481">
                        <c:v>-1548.25</c:v>
                      </c:pt>
                      <c:pt idx="1482">
                        <c:v>-1520.89</c:v>
                      </c:pt>
                      <c:pt idx="1483">
                        <c:v>-1488.52</c:v>
                      </c:pt>
                      <c:pt idx="1484">
                        <c:v>-1451.31</c:v>
                      </c:pt>
                      <c:pt idx="1485">
                        <c:v>-1409.51</c:v>
                      </c:pt>
                      <c:pt idx="1486">
                        <c:v>-1363.55</c:v>
                      </c:pt>
                      <c:pt idx="1487">
                        <c:v>-1313.87</c:v>
                      </c:pt>
                      <c:pt idx="1488">
                        <c:v>-1261.03</c:v>
                      </c:pt>
                      <c:pt idx="1489">
                        <c:v>-1205.5999999999999</c:v>
                      </c:pt>
                      <c:pt idx="1490">
                        <c:v>-1148.19</c:v>
                      </c:pt>
                      <c:pt idx="1491">
                        <c:v>-1089.33</c:v>
                      </c:pt>
                      <c:pt idx="1492">
                        <c:v>-1029.58</c:v>
                      </c:pt>
                      <c:pt idx="1493">
                        <c:v>-969.37</c:v>
                      </c:pt>
                      <c:pt idx="1494">
                        <c:v>-909.12</c:v>
                      </c:pt>
                      <c:pt idx="1495">
                        <c:v>-849.09</c:v>
                      </c:pt>
                      <c:pt idx="1496">
                        <c:v>-738.95</c:v>
                      </c:pt>
                      <c:pt idx="1497">
                        <c:v>-702.6</c:v>
                      </c:pt>
                      <c:pt idx="1498">
                        <c:v>-628.42999999999995</c:v>
                      </c:pt>
                      <c:pt idx="1499">
                        <c:v>-557.64</c:v>
                      </c:pt>
                      <c:pt idx="1500">
                        <c:v>-490.71</c:v>
                      </c:pt>
                      <c:pt idx="1501">
                        <c:v>-427.8</c:v>
                      </c:pt>
                      <c:pt idx="1502">
                        <c:v>-368.88</c:v>
                      </c:pt>
                      <c:pt idx="1503">
                        <c:v>-313.64</c:v>
                      </c:pt>
                      <c:pt idx="1504">
                        <c:v>-109.84</c:v>
                      </c:pt>
                      <c:pt idx="1505">
                        <c:v>-128.38999999999999</c:v>
                      </c:pt>
                      <c:pt idx="1506">
                        <c:v>-33.270000000000003</c:v>
                      </c:pt>
                      <c:pt idx="1507">
                        <c:v>52.41</c:v>
                      </c:pt>
                      <c:pt idx="1508">
                        <c:v>127.9</c:v>
                      </c:pt>
                      <c:pt idx="1509">
                        <c:v>193.09</c:v>
                      </c:pt>
                      <c:pt idx="1510">
                        <c:v>248.42</c:v>
                      </c:pt>
                      <c:pt idx="1511">
                        <c:v>294.99</c:v>
                      </c:pt>
                      <c:pt idx="1512">
                        <c:v>587.14</c:v>
                      </c:pt>
                      <c:pt idx="1513">
                        <c:v>507.73</c:v>
                      </c:pt>
                      <c:pt idx="1514">
                        <c:v>617.22</c:v>
                      </c:pt>
                      <c:pt idx="1515">
                        <c:v>711.52</c:v>
                      </c:pt>
                      <c:pt idx="1516">
                        <c:v>790.01</c:v>
                      </c:pt>
                      <c:pt idx="1517">
                        <c:v>853.21</c:v>
                      </c:pt>
                      <c:pt idx="1518">
                        <c:v>902.24</c:v>
                      </c:pt>
                      <c:pt idx="1519">
                        <c:v>939.23</c:v>
                      </c:pt>
                      <c:pt idx="1520">
                        <c:v>1320.77</c:v>
                      </c:pt>
                      <c:pt idx="1521">
                        <c:v>1183.22</c:v>
                      </c:pt>
                      <c:pt idx="1522">
                        <c:v>1311.5</c:v>
                      </c:pt>
                      <c:pt idx="1523">
                        <c:v>1420</c:v>
                      </c:pt>
                      <c:pt idx="1524">
                        <c:v>1507.89</c:v>
                      </c:pt>
                      <c:pt idx="1525">
                        <c:v>1575.62</c:v>
                      </c:pt>
                      <c:pt idx="1526">
                        <c:v>1624.69</c:v>
                      </c:pt>
                      <c:pt idx="1527">
                        <c:v>1657.59</c:v>
                      </c:pt>
                      <c:pt idx="1528">
                        <c:v>2132.7800000000002</c:v>
                      </c:pt>
                      <c:pt idx="1529">
                        <c:v>1939.79</c:v>
                      </c:pt>
                      <c:pt idx="1530">
                        <c:v>2087.73</c:v>
                      </c:pt>
                      <c:pt idx="1531">
                        <c:v>2209.38</c:v>
                      </c:pt>
                      <c:pt idx="1532">
                        <c:v>2303.69</c:v>
                      </c:pt>
                      <c:pt idx="1533">
                        <c:v>2371.25</c:v>
                      </c:pt>
                      <c:pt idx="1534">
                        <c:v>2414.06</c:v>
                      </c:pt>
                      <c:pt idx="1535">
                        <c:v>2435.38</c:v>
                      </c:pt>
                      <c:pt idx="1536">
                        <c:v>2893.73</c:v>
                      </c:pt>
                      <c:pt idx="1537">
                        <c:v>2678.91</c:v>
                      </c:pt>
                      <c:pt idx="1538">
                        <c:v>2802.18</c:v>
                      </c:pt>
                      <c:pt idx="1539">
                        <c:v>2898.55</c:v>
                      </c:pt>
                      <c:pt idx="1540">
                        <c:v>2968.83</c:v>
                      </c:pt>
                      <c:pt idx="1541">
                        <c:v>3013.33</c:v>
                      </c:pt>
                      <c:pt idx="1542">
                        <c:v>3034.54</c:v>
                      </c:pt>
                      <c:pt idx="1543">
                        <c:v>3035.82</c:v>
                      </c:pt>
                      <c:pt idx="1544">
                        <c:v>3425.31</c:v>
                      </c:pt>
                      <c:pt idx="1545">
                        <c:v>3217.15</c:v>
                      </c:pt>
                      <c:pt idx="1546">
                        <c:v>3310.51</c:v>
                      </c:pt>
                      <c:pt idx="1547">
                        <c:v>3379.9</c:v>
                      </c:pt>
                      <c:pt idx="1548">
                        <c:v>3425.31</c:v>
                      </c:pt>
                      <c:pt idx="1549">
                        <c:v>3447.72</c:v>
                      </c:pt>
                      <c:pt idx="1550">
                        <c:v>3449.33</c:v>
                      </c:pt>
                      <c:pt idx="1551">
                        <c:v>3432.98</c:v>
                      </c:pt>
                      <c:pt idx="1552">
                        <c:v>3705.29</c:v>
                      </c:pt>
                      <c:pt idx="1553">
                        <c:v>3527.38</c:v>
                      </c:pt>
                      <c:pt idx="1554">
                        <c:v>3574.24</c:v>
                      </c:pt>
                      <c:pt idx="1555">
                        <c:v>3602.29</c:v>
                      </c:pt>
                      <c:pt idx="1556">
                        <c:v>3612.15</c:v>
                      </c:pt>
                      <c:pt idx="1557">
                        <c:v>3605.04</c:v>
                      </c:pt>
                      <c:pt idx="1558">
                        <c:v>3583.07</c:v>
                      </c:pt>
                      <c:pt idx="1559">
                        <c:v>3548.7</c:v>
                      </c:pt>
                      <c:pt idx="1560">
                        <c:v>3656.62</c:v>
                      </c:pt>
                      <c:pt idx="1561">
                        <c:v>3538.11</c:v>
                      </c:pt>
                      <c:pt idx="1562">
                        <c:v>3531.34</c:v>
                      </c:pt>
                      <c:pt idx="1563">
                        <c:v>3516.09</c:v>
                      </c:pt>
                      <c:pt idx="1564">
                        <c:v>3492.98</c:v>
                      </c:pt>
                      <c:pt idx="1565">
                        <c:v>3462.7</c:v>
                      </c:pt>
                      <c:pt idx="1566">
                        <c:v>3426.6</c:v>
                      </c:pt>
                      <c:pt idx="1567">
                        <c:v>3385.91</c:v>
                      </c:pt>
                      <c:pt idx="1568">
                        <c:v>3392.44</c:v>
                      </c:pt>
                      <c:pt idx="1569">
                        <c:v>3323.55</c:v>
                      </c:pt>
                      <c:pt idx="1570">
                        <c:v>3291.83</c:v>
                      </c:pt>
                      <c:pt idx="1571">
                        <c:v>3256.89</c:v>
                      </c:pt>
                      <c:pt idx="1572">
                        <c:v>3218.72</c:v>
                      </c:pt>
                      <c:pt idx="1573">
                        <c:v>3177.41</c:v>
                      </c:pt>
                      <c:pt idx="1574">
                        <c:v>3132.99</c:v>
                      </c:pt>
                      <c:pt idx="1575">
                        <c:v>3085.57</c:v>
                      </c:pt>
                      <c:pt idx="1576">
                        <c:v>2984.63</c:v>
                      </c:pt>
                      <c:pt idx="1577">
                        <c:v>2954.09</c:v>
                      </c:pt>
                      <c:pt idx="1578">
                        <c:v>2882.3</c:v>
                      </c:pt>
                      <c:pt idx="1579">
                        <c:v>2810.61</c:v>
                      </c:pt>
                      <c:pt idx="1580">
                        <c:v>2739.52</c:v>
                      </c:pt>
                      <c:pt idx="1581">
                        <c:v>2669.36</c:v>
                      </c:pt>
                      <c:pt idx="1582">
                        <c:v>2600.06</c:v>
                      </c:pt>
                      <c:pt idx="1583">
                        <c:v>2531.41</c:v>
                      </c:pt>
                      <c:pt idx="1584">
                        <c:v>2361.67</c:v>
                      </c:pt>
                      <c:pt idx="1585">
                        <c:v>2337.77</c:v>
                      </c:pt>
                      <c:pt idx="1586">
                        <c:v>2235.42</c:v>
                      </c:pt>
                      <c:pt idx="1587">
                        <c:v>2136.21</c:v>
                      </c:pt>
                      <c:pt idx="1588">
                        <c:v>2040.15</c:v>
                      </c:pt>
                      <c:pt idx="1589">
                        <c:v>1946.95</c:v>
                      </c:pt>
                      <c:pt idx="1590">
                        <c:v>1855.86</c:v>
                      </c:pt>
                      <c:pt idx="1591">
                        <c:v>1765.97</c:v>
                      </c:pt>
                      <c:pt idx="1592">
                        <c:v>1473.67</c:v>
                      </c:pt>
                      <c:pt idx="1593">
                        <c:v>1472.93</c:v>
                      </c:pt>
                      <c:pt idx="1594">
                        <c:v>1315.59</c:v>
                      </c:pt>
                      <c:pt idx="1595">
                        <c:v>1165.5</c:v>
                      </c:pt>
                      <c:pt idx="1596">
                        <c:v>1023.47</c:v>
                      </c:pt>
                      <c:pt idx="1597">
                        <c:v>889.85</c:v>
                      </c:pt>
                      <c:pt idx="1598">
                        <c:v>764.16</c:v>
                      </c:pt>
                      <c:pt idx="1599">
                        <c:v>645.46</c:v>
                      </c:pt>
                      <c:pt idx="1600">
                        <c:v>279.25</c:v>
                      </c:pt>
                      <c:pt idx="1601">
                        <c:v>282.77</c:v>
                      </c:pt>
                      <c:pt idx="1602">
                        <c:v>95.48</c:v>
                      </c:pt>
                      <c:pt idx="1603">
                        <c:v>-78.430000000000007</c:v>
                      </c:pt>
                      <c:pt idx="1604">
                        <c:v>-238.34</c:v>
                      </c:pt>
                      <c:pt idx="1605">
                        <c:v>-384.45</c:v>
                      </c:pt>
                      <c:pt idx="1606">
                        <c:v>-517.84</c:v>
                      </c:pt>
                      <c:pt idx="1607">
                        <c:v>-640.13</c:v>
                      </c:pt>
                      <c:pt idx="1608">
                        <c:v>-1057.06</c:v>
                      </c:pt>
                      <c:pt idx="1609">
                        <c:v>-1028.26</c:v>
                      </c:pt>
                      <c:pt idx="1610">
                        <c:v>-1226.49</c:v>
                      </c:pt>
                      <c:pt idx="1611">
                        <c:v>-1406.75</c:v>
                      </c:pt>
                      <c:pt idx="1612">
                        <c:v>-1566.62</c:v>
                      </c:pt>
                      <c:pt idx="1613">
                        <c:v>-1703.09</c:v>
                      </c:pt>
                      <c:pt idx="1614">
                        <c:v>-1824.04</c:v>
                      </c:pt>
                      <c:pt idx="1615">
                        <c:v>-1929.85</c:v>
                      </c:pt>
                      <c:pt idx="1616">
                        <c:v>-2325.25</c:v>
                      </c:pt>
                      <c:pt idx="1617">
                        <c:v>-2270.13</c:v>
                      </c:pt>
                      <c:pt idx="1618">
                        <c:v>-2438.36</c:v>
                      </c:pt>
                      <c:pt idx="1619">
                        <c:v>-2585.4899999999998</c:v>
                      </c:pt>
                      <c:pt idx="1620">
                        <c:v>-2711.3</c:v>
                      </c:pt>
                      <c:pt idx="1621">
                        <c:v>-2816.58</c:v>
                      </c:pt>
                      <c:pt idx="1622">
                        <c:v>-2903.13</c:v>
                      </c:pt>
                      <c:pt idx="1623">
                        <c:v>-2973.36</c:v>
                      </c:pt>
                      <c:pt idx="1624">
                        <c:v>-3333.33</c:v>
                      </c:pt>
                      <c:pt idx="1625">
                        <c:v>-3243.6</c:v>
                      </c:pt>
                      <c:pt idx="1626">
                        <c:v>-3378.54</c:v>
                      </c:pt>
                      <c:pt idx="1627">
                        <c:v>-3494.06</c:v>
                      </c:pt>
                      <c:pt idx="1628">
                        <c:v>-3590.22</c:v>
                      </c:pt>
                      <c:pt idx="1629">
                        <c:v>-3667.77</c:v>
                      </c:pt>
                      <c:pt idx="1630">
                        <c:v>-3728.47</c:v>
                      </c:pt>
                      <c:pt idx="1631">
                        <c:v>-3774.47</c:v>
                      </c:pt>
                      <c:pt idx="1632">
                        <c:v>-4061.09</c:v>
                      </c:pt>
                      <c:pt idx="1633">
                        <c:v>-3972.23</c:v>
                      </c:pt>
                      <c:pt idx="1634">
                        <c:v>-4070.17</c:v>
                      </c:pt>
                      <c:pt idx="1635">
                        <c:v>-4151.53</c:v>
                      </c:pt>
                      <c:pt idx="1636">
                        <c:v>-4216.57</c:v>
                      </c:pt>
                      <c:pt idx="1637">
                        <c:v>-4265.8900000000003</c:v>
                      </c:pt>
                      <c:pt idx="1638">
                        <c:v>-4301.13</c:v>
                      </c:pt>
                      <c:pt idx="1639">
                        <c:v>-4323.93</c:v>
                      </c:pt>
                      <c:pt idx="1640">
                        <c:v>-4538.7</c:v>
                      </c:pt>
                      <c:pt idx="1641">
                        <c:v>-4452.4799999999996</c:v>
                      </c:pt>
                      <c:pt idx="1642">
                        <c:v>-4515.1499999999996</c:v>
                      </c:pt>
                      <c:pt idx="1643">
                        <c:v>-4563.78</c:v>
                      </c:pt>
                      <c:pt idx="1644">
                        <c:v>-4598.6499999999996</c:v>
                      </c:pt>
                      <c:pt idx="1645">
                        <c:v>-4619.9399999999996</c:v>
                      </c:pt>
                      <c:pt idx="1646">
                        <c:v>-4628.8999999999996</c:v>
                      </c:pt>
                      <c:pt idx="1647">
                        <c:v>-4626.6099999999997</c:v>
                      </c:pt>
                      <c:pt idx="1648">
                        <c:v>-4766.41</c:v>
                      </c:pt>
                      <c:pt idx="1649">
                        <c:v>-4678.2700000000004</c:v>
                      </c:pt>
                      <c:pt idx="1650">
                        <c:v>-4699.8100000000004</c:v>
                      </c:pt>
                      <c:pt idx="1651">
                        <c:v>-4708.7299999999996</c:v>
                      </c:pt>
                      <c:pt idx="1652">
                        <c:v>-4705.0600000000004</c:v>
                      </c:pt>
                      <c:pt idx="1653">
                        <c:v>-4688.7</c:v>
                      </c:pt>
                      <c:pt idx="1654">
                        <c:v>-4660.5200000000004</c:v>
                      </c:pt>
                      <c:pt idx="1655">
                        <c:v>-4621.46</c:v>
                      </c:pt>
                      <c:pt idx="1656">
                        <c:v>-4673.87</c:v>
                      </c:pt>
                      <c:pt idx="1657">
                        <c:v>-4571.54</c:v>
                      </c:pt>
                      <c:pt idx="1658">
                        <c:v>-4539.09</c:v>
                      </c:pt>
                      <c:pt idx="1659">
                        <c:v>-4495.37</c:v>
                      </c:pt>
                      <c:pt idx="1660">
                        <c:v>-4440.4799999999996</c:v>
                      </c:pt>
                      <c:pt idx="1661">
                        <c:v>-4374.82</c:v>
                      </c:pt>
                      <c:pt idx="1662">
                        <c:v>-4299.04</c:v>
                      </c:pt>
                      <c:pt idx="1663">
                        <c:v>-4213.92</c:v>
                      </c:pt>
                      <c:pt idx="1664">
                        <c:v>-4120.4399999999996</c:v>
                      </c:pt>
                      <c:pt idx="1665">
                        <c:v>-4019.58</c:v>
                      </c:pt>
                      <c:pt idx="1666">
                        <c:v>-3912.38</c:v>
                      </c:pt>
                      <c:pt idx="1667">
                        <c:v>-3799.77</c:v>
                      </c:pt>
                      <c:pt idx="1668">
                        <c:v>-3682.61</c:v>
                      </c:pt>
                      <c:pt idx="1669">
                        <c:v>-3561.61</c:v>
                      </c:pt>
                      <c:pt idx="1670">
                        <c:v>-3437.33</c:v>
                      </c:pt>
                      <c:pt idx="1671">
                        <c:v>-3310.14</c:v>
                      </c:pt>
                      <c:pt idx="1672">
                        <c:v>-3129.68</c:v>
                      </c:pt>
                      <c:pt idx="1673">
                        <c:v>-3019.84</c:v>
                      </c:pt>
                      <c:pt idx="1674">
                        <c:v>-2868.91</c:v>
                      </c:pt>
                      <c:pt idx="1675">
                        <c:v>-2718</c:v>
                      </c:pt>
                      <c:pt idx="1676">
                        <c:v>-2567.5100000000002</c:v>
                      </c:pt>
                      <c:pt idx="1677">
                        <c:v>-2417.5700000000002</c:v>
                      </c:pt>
                      <c:pt idx="1678">
                        <c:v>-2268.15</c:v>
                      </c:pt>
                      <c:pt idx="1679">
                        <c:v>-2119.0500000000002</c:v>
                      </c:pt>
                      <c:pt idx="1680">
                        <c:v>-1818.2</c:v>
                      </c:pt>
                      <c:pt idx="1681">
                        <c:v>-1736.64</c:v>
                      </c:pt>
                      <c:pt idx="1682">
                        <c:v>-1538.91</c:v>
                      </c:pt>
                      <c:pt idx="1683">
                        <c:v>-1348.32</c:v>
                      </c:pt>
                      <c:pt idx="1684">
                        <c:v>-1166.0999999999999</c:v>
                      </c:pt>
                      <c:pt idx="1685">
                        <c:v>-992.83</c:v>
                      </c:pt>
                      <c:pt idx="1686">
                        <c:v>-828.5</c:v>
                      </c:pt>
                      <c:pt idx="1687">
                        <c:v>-672.52</c:v>
                      </c:pt>
                      <c:pt idx="1688">
                        <c:v>-321.49</c:v>
                      </c:pt>
                      <c:pt idx="1689">
                        <c:v>-269.17</c:v>
                      </c:pt>
                      <c:pt idx="1690">
                        <c:v>-67.11</c:v>
                      </c:pt>
                      <c:pt idx="1691">
                        <c:v>121.55</c:v>
                      </c:pt>
                      <c:pt idx="1692">
                        <c:v>296.54000000000002</c:v>
                      </c:pt>
                      <c:pt idx="1693">
                        <c:v>458.38</c:v>
                      </c:pt>
                      <c:pt idx="1694">
                        <c:v>608.24</c:v>
                      </c:pt>
                      <c:pt idx="1695">
                        <c:v>747.88</c:v>
                      </c:pt>
                      <c:pt idx="1696">
                        <c:v>1132.3699999999999</c:v>
                      </c:pt>
                      <c:pt idx="1697">
                        <c:v>1145.1099999999999</c:v>
                      </c:pt>
                      <c:pt idx="1698">
                        <c:v>1346.97</c:v>
                      </c:pt>
                      <c:pt idx="1699">
                        <c:v>1534.09</c:v>
                      </c:pt>
                      <c:pt idx="1700">
                        <c:v>1705.98</c:v>
                      </c:pt>
                      <c:pt idx="1701">
                        <c:v>1862.92</c:v>
                      </c:pt>
                      <c:pt idx="1702">
                        <c:v>2005.93</c:v>
                      </c:pt>
                      <c:pt idx="1703">
                        <c:v>2136.61</c:v>
                      </c:pt>
                      <c:pt idx="1704">
                        <c:v>2509.9899999999998</c:v>
                      </c:pt>
                      <c:pt idx="1705">
                        <c:v>2508.9299999999998</c:v>
                      </c:pt>
                      <c:pt idx="1706">
                        <c:v>2690.46</c:v>
                      </c:pt>
                      <c:pt idx="1707">
                        <c:v>2855.56</c:v>
                      </c:pt>
                      <c:pt idx="1708">
                        <c:v>3004.27</c:v>
                      </c:pt>
                      <c:pt idx="1709">
                        <c:v>3136.51</c:v>
                      </c:pt>
                      <c:pt idx="1710">
                        <c:v>3253.45</c:v>
                      </c:pt>
                      <c:pt idx="1711">
                        <c:v>3356.84</c:v>
                      </c:pt>
                      <c:pt idx="1712">
                        <c:v>3751.86</c:v>
                      </c:pt>
                      <c:pt idx="1713">
                        <c:v>3698.32</c:v>
                      </c:pt>
                      <c:pt idx="1714">
                        <c:v>3869.77</c:v>
                      </c:pt>
                      <c:pt idx="1715">
                        <c:v>4021.39</c:v>
                      </c:pt>
                      <c:pt idx="1716">
                        <c:v>4152.5600000000004</c:v>
                      </c:pt>
                      <c:pt idx="1717">
                        <c:v>4263.5600000000004</c:v>
                      </c:pt>
                      <c:pt idx="1718">
                        <c:v>4355.7</c:v>
                      </c:pt>
                      <c:pt idx="1719">
                        <c:v>4430.91</c:v>
                      </c:pt>
                      <c:pt idx="1720">
                        <c:v>4845.24</c:v>
                      </c:pt>
                      <c:pt idx="1721">
                        <c:v>4735.1099999999997</c:v>
                      </c:pt>
                      <c:pt idx="1722">
                        <c:v>4886.2700000000004</c:v>
                      </c:pt>
                      <c:pt idx="1723">
                        <c:v>5013.18</c:v>
                      </c:pt>
                      <c:pt idx="1724">
                        <c:v>5115.0600000000004</c:v>
                      </c:pt>
                      <c:pt idx="1725">
                        <c:v>5192.3599999999997</c:v>
                      </c:pt>
                      <c:pt idx="1726">
                        <c:v>5246.51</c:v>
                      </c:pt>
                      <c:pt idx="1727">
                        <c:v>5279.96</c:v>
                      </c:pt>
                      <c:pt idx="1728">
                        <c:v>5699.58</c:v>
                      </c:pt>
                      <c:pt idx="1729">
                        <c:v>5518.66</c:v>
                      </c:pt>
                      <c:pt idx="1730">
                        <c:v>5635.24</c:v>
                      </c:pt>
                      <c:pt idx="1731">
                        <c:v>5723.19</c:v>
                      </c:pt>
                      <c:pt idx="1732">
                        <c:v>5781.71</c:v>
                      </c:pt>
                      <c:pt idx="1733">
                        <c:v>5811.52</c:v>
                      </c:pt>
                      <c:pt idx="1734">
                        <c:v>5814.36</c:v>
                      </c:pt>
                      <c:pt idx="1735">
                        <c:v>5793.24</c:v>
                      </c:pt>
                      <c:pt idx="1736">
                        <c:v>6206.09</c:v>
                      </c:pt>
                      <c:pt idx="1737">
                        <c:v>5943.11</c:v>
                      </c:pt>
                      <c:pt idx="1738">
                        <c:v>6014.85</c:v>
                      </c:pt>
                      <c:pt idx="1739">
                        <c:v>6054.74</c:v>
                      </c:pt>
                      <c:pt idx="1740">
                        <c:v>6062.16</c:v>
                      </c:pt>
                      <c:pt idx="1741">
                        <c:v>6038.12</c:v>
                      </c:pt>
                      <c:pt idx="1742">
                        <c:v>5984.4</c:v>
                      </c:pt>
                      <c:pt idx="1743">
                        <c:v>5904.76</c:v>
                      </c:pt>
                      <c:pt idx="1744">
                        <c:v>6309.53</c:v>
                      </c:pt>
                      <c:pt idx="1745">
                        <c:v>5965.68</c:v>
                      </c:pt>
                      <c:pt idx="1746">
                        <c:v>5995.41</c:v>
                      </c:pt>
                      <c:pt idx="1747">
                        <c:v>5991.47</c:v>
                      </c:pt>
                      <c:pt idx="1748">
                        <c:v>5953.51</c:v>
                      </c:pt>
                      <c:pt idx="1749">
                        <c:v>5882.79</c:v>
                      </c:pt>
                      <c:pt idx="1750">
                        <c:v>5782.12</c:v>
                      </c:pt>
                      <c:pt idx="1751">
                        <c:v>5655.5</c:v>
                      </c:pt>
                      <c:pt idx="1752">
                        <c:v>6115.01</c:v>
                      </c:pt>
                      <c:pt idx="1753">
                        <c:v>5680.6</c:v>
                      </c:pt>
                      <c:pt idx="1754">
                        <c:v>5698.42</c:v>
                      </c:pt>
                      <c:pt idx="1755">
                        <c:v>5679.31</c:v>
                      </c:pt>
                      <c:pt idx="1756">
                        <c:v>5622.38</c:v>
                      </c:pt>
                      <c:pt idx="1757">
                        <c:v>5528.74</c:v>
                      </c:pt>
                      <c:pt idx="1758">
                        <c:v>5401.39</c:v>
                      </c:pt>
                      <c:pt idx="1759">
                        <c:v>5244.88</c:v>
                      </c:pt>
                      <c:pt idx="1760">
                        <c:v>5722.65</c:v>
                      </c:pt>
                      <c:pt idx="1761">
                        <c:v>5231.8500000000004</c:v>
                      </c:pt>
                      <c:pt idx="1762">
                        <c:v>5231.3900000000003</c:v>
                      </c:pt>
                      <c:pt idx="1763">
                        <c:v>5191.9399999999996</c:v>
                      </c:pt>
                      <c:pt idx="1764">
                        <c:v>5113.09</c:v>
                      </c:pt>
                      <c:pt idx="1765">
                        <c:v>4996.51</c:v>
                      </c:pt>
                      <c:pt idx="1766">
                        <c:v>4845.7700000000004</c:v>
                      </c:pt>
                      <c:pt idx="1767">
                        <c:v>4665.97</c:v>
                      </c:pt>
                      <c:pt idx="1768">
                        <c:v>5222.22</c:v>
                      </c:pt>
                      <c:pt idx="1769">
                        <c:v>4664.49</c:v>
                      </c:pt>
                      <c:pt idx="1770">
                        <c:v>4675.38</c:v>
                      </c:pt>
                      <c:pt idx="1771">
                        <c:v>4643.32</c:v>
                      </c:pt>
                      <c:pt idx="1772">
                        <c:v>4566.97</c:v>
                      </c:pt>
                      <c:pt idx="1773">
                        <c:v>4447.49</c:v>
                      </c:pt>
                      <c:pt idx="1774">
                        <c:v>4288.3599999999997</c:v>
                      </c:pt>
                      <c:pt idx="1775">
                        <c:v>4094.96</c:v>
                      </c:pt>
                      <c:pt idx="1776">
                        <c:v>4633.07</c:v>
                      </c:pt>
                      <c:pt idx="1777">
                        <c:v>4053.61</c:v>
                      </c:pt>
                      <c:pt idx="1778">
                        <c:v>4040.35</c:v>
                      </c:pt>
                      <c:pt idx="1779">
                        <c:v>3983.01</c:v>
                      </c:pt>
                      <c:pt idx="1780">
                        <c:v>3881.56</c:v>
                      </c:pt>
                      <c:pt idx="1781">
                        <c:v>3738.41</c:v>
                      </c:pt>
                      <c:pt idx="1782">
                        <c:v>3558.1</c:v>
                      </c:pt>
                      <c:pt idx="1783">
                        <c:v>3346.9</c:v>
                      </c:pt>
                      <c:pt idx="1784">
                        <c:v>3769.97</c:v>
                      </c:pt>
                      <c:pt idx="1785">
                        <c:v>3226.15</c:v>
                      </c:pt>
                      <c:pt idx="1786">
                        <c:v>3175.83</c:v>
                      </c:pt>
                      <c:pt idx="1787">
                        <c:v>3090.93</c:v>
                      </c:pt>
                      <c:pt idx="1788">
                        <c:v>2971.97</c:v>
                      </c:pt>
                      <c:pt idx="1789">
                        <c:v>2821.25</c:v>
                      </c:pt>
                      <c:pt idx="1790">
                        <c:v>2642.68</c:v>
                      </c:pt>
                      <c:pt idx="1791">
                        <c:v>2441.4</c:v>
                      </c:pt>
                      <c:pt idx="1792">
                        <c:v>2729.37</c:v>
                      </c:pt>
                      <c:pt idx="1793">
                        <c:v>2275.1799999999998</c:v>
                      </c:pt>
                      <c:pt idx="1794">
                        <c:v>2202.41</c:v>
                      </c:pt>
                      <c:pt idx="1795">
                        <c:v>2105.0500000000002</c:v>
                      </c:pt>
                      <c:pt idx="1796">
                        <c:v>1983.68</c:v>
                      </c:pt>
                      <c:pt idx="1797">
                        <c:v>1840.27</c:v>
                      </c:pt>
                      <c:pt idx="1798">
                        <c:v>1677.99</c:v>
                      </c:pt>
                      <c:pt idx="1799">
                        <c:v>1500.98</c:v>
                      </c:pt>
                      <c:pt idx="1800">
                        <c:v>1668.21</c:v>
                      </c:pt>
                      <c:pt idx="1801">
                        <c:v>1318.26</c:v>
                      </c:pt>
                      <c:pt idx="1802">
                        <c:v>1238.23</c:v>
                      </c:pt>
                      <c:pt idx="1803">
                        <c:v>1144.3900000000001</c:v>
                      </c:pt>
                      <c:pt idx="1804">
                        <c:v>1037.55</c:v>
                      </c:pt>
                      <c:pt idx="1805">
                        <c:v>919.34</c:v>
                      </c:pt>
                      <c:pt idx="1806">
                        <c:v>792.09</c:v>
                      </c:pt>
                      <c:pt idx="1807">
                        <c:v>658.67</c:v>
                      </c:pt>
                      <c:pt idx="1808">
                        <c:v>724.6</c:v>
                      </c:pt>
                      <c:pt idx="1809">
                        <c:v>497.97</c:v>
                      </c:pt>
                      <c:pt idx="1810">
                        <c:v>428.72</c:v>
                      </c:pt>
                      <c:pt idx="1811">
                        <c:v>354.79</c:v>
                      </c:pt>
                      <c:pt idx="1812">
                        <c:v>276.51</c:v>
                      </c:pt>
                      <c:pt idx="1813">
                        <c:v>194.61</c:v>
                      </c:pt>
                      <c:pt idx="1814">
                        <c:v>110.04</c:v>
                      </c:pt>
                      <c:pt idx="1815">
                        <c:v>23.99</c:v>
                      </c:pt>
                      <c:pt idx="1816">
                        <c:v>89.52</c:v>
                      </c:pt>
                      <c:pt idx="1817">
                        <c:v>-63.43</c:v>
                      </c:pt>
                      <c:pt idx="1818">
                        <c:v>-98.53</c:v>
                      </c:pt>
                      <c:pt idx="1819">
                        <c:v>-138.32</c:v>
                      </c:pt>
                      <c:pt idx="1820">
                        <c:v>-183.4</c:v>
                      </c:pt>
                      <c:pt idx="1821">
                        <c:v>-233.91</c:v>
                      </c:pt>
                      <c:pt idx="1822">
                        <c:v>-289.55</c:v>
                      </c:pt>
                      <c:pt idx="1823">
                        <c:v>-349.64</c:v>
                      </c:pt>
                      <c:pt idx="1824">
                        <c:v>-261.43</c:v>
                      </c:pt>
                      <c:pt idx="1825">
                        <c:v>-395.09</c:v>
                      </c:pt>
                      <c:pt idx="1826">
                        <c:v>-414.2</c:v>
                      </c:pt>
                      <c:pt idx="1827">
                        <c:v>-441.07</c:v>
                      </c:pt>
                      <c:pt idx="1828">
                        <c:v>-475.93</c:v>
                      </c:pt>
                      <c:pt idx="1829">
                        <c:v>-518.44000000000005</c:v>
                      </c:pt>
                      <c:pt idx="1830">
                        <c:v>-567.82000000000005</c:v>
                      </c:pt>
                      <c:pt idx="1831">
                        <c:v>-622.85</c:v>
                      </c:pt>
                      <c:pt idx="1832">
                        <c:v>-530.28</c:v>
                      </c:pt>
                      <c:pt idx="1833">
                        <c:v>-659.83</c:v>
                      </c:pt>
                      <c:pt idx="1834">
                        <c:v>-674.69</c:v>
                      </c:pt>
                      <c:pt idx="1835">
                        <c:v>-696.9</c:v>
                      </c:pt>
                      <c:pt idx="1836">
                        <c:v>-726.47</c:v>
                      </c:pt>
                      <c:pt idx="1837">
                        <c:v>-762.95</c:v>
                      </c:pt>
                      <c:pt idx="1838">
                        <c:v>-805.49</c:v>
                      </c:pt>
                      <c:pt idx="1839">
                        <c:v>-852.91</c:v>
                      </c:pt>
                      <c:pt idx="1840">
                        <c:v>-701.38</c:v>
                      </c:pt>
                      <c:pt idx="1841">
                        <c:v>-844.46</c:v>
                      </c:pt>
                      <c:pt idx="1842">
                        <c:v>-833.69</c:v>
                      </c:pt>
                      <c:pt idx="1843">
                        <c:v>-832.31</c:v>
                      </c:pt>
                      <c:pt idx="1844">
                        <c:v>-840.78</c:v>
                      </c:pt>
                      <c:pt idx="1845">
                        <c:v>-858.8</c:v>
                      </c:pt>
                      <c:pt idx="1846">
                        <c:v>-885.39</c:v>
                      </c:pt>
                      <c:pt idx="1847">
                        <c:v>-918.95</c:v>
                      </c:pt>
                      <c:pt idx="1848">
                        <c:v>-755.03</c:v>
                      </c:pt>
                      <c:pt idx="1849">
                        <c:v>-886.43</c:v>
                      </c:pt>
                      <c:pt idx="1850">
                        <c:v>-863.79</c:v>
                      </c:pt>
                      <c:pt idx="1851">
                        <c:v>-849.5</c:v>
                      </c:pt>
                      <c:pt idx="1852">
                        <c:v>-843.24</c:v>
                      </c:pt>
                      <c:pt idx="1853">
                        <c:v>-844.03</c:v>
                      </c:pt>
                      <c:pt idx="1854">
                        <c:v>-850.43</c:v>
                      </c:pt>
                      <c:pt idx="1855">
                        <c:v>-860.59</c:v>
                      </c:pt>
                      <c:pt idx="1856">
                        <c:v>-670.07</c:v>
                      </c:pt>
                      <c:pt idx="1857">
                        <c:v>-771.9</c:v>
                      </c:pt>
                      <c:pt idx="1858">
                        <c:v>-717.18</c:v>
                      </c:pt>
                      <c:pt idx="1859">
                        <c:v>-668.91</c:v>
                      </c:pt>
                      <c:pt idx="1860">
                        <c:v>-627.51</c:v>
                      </c:pt>
                      <c:pt idx="1861">
                        <c:v>-592.84</c:v>
                      </c:pt>
                      <c:pt idx="1862">
                        <c:v>-564.28</c:v>
                      </c:pt>
                      <c:pt idx="1863">
                        <c:v>-540.76</c:v>
                      </c:pt>
                      <c:pt idx="1864">
                        <c:v>-318.54000000000002</c:v>
                      </c:pt>
                      <c:pt idx="1865">
                        <c:v>-391.18</c:v>
                      </c:pt>
                      <c:pt idx="1866">
                        <c:v>-310.18</c:v>
                      </c:pt>
                      <c:pt idx="1867">
                        <c:v>-238.78</c:v>
                      </c:pt>
                      <c:pt idx="1868">
                        <c:v>-177.45</c:v>
                      </c:pt>
                      <c:pt idx="1869">
                        <c:v>-125.95</c:v>
                      </c:pt>
                      <c:pt idx="1870">
                        <c:v>-83.42</c:v>
                      </c:pt>
                      <c:pt idx="1871">
                        <c:v>-48.48</c:v>
                      </c:pt>
                      <c:pt idx="1872">
                        <c:v>132.41</c:v>
                      </c:pt>
                      <c:pt idx="1873">
                        <c:v>89.88</c:v>
                      </c:pt>
                      <c:pt idx="1874">
                        <c:v>161.08000000000001</c:v>
                      </c:pt>
                      <c:pt idx="1875">
                        <c:v>224.34</c:v>
                      </c:pt>
                      <c:pt idx="1876">
                        <c:v>279.92</c:v>
                      </c:pt>
                      <c:pt idx="1877">
                        <c:v>328.48</c:v>
                      </c:pt>
                      <c:pt idx="1878">
                        <c:v>370.93</c:v>
                      </c:pt>
                      <c:pt idx="1879">
                        <c:v>408.45</c:v>
                      </c:pt>
                      <c:pt idx="1880">
                        <c:v>492.88</c:v>
                      </c:pt>
                      <c:pt idx="1881">
                        <c:v>501.74</c:v>
                      </c:pt>
                      <c:pt idx="1882">
                        <c:v>547.94000000000005</c:v>
                      </c:pt>
                      <c:pt idx="1883">
                        <c:v>591.35</c:v>
                      </c:pt>
                      <c:pt idx="1884">
                        <c:v>632.35</c:v>
                      </c:pt>
                      <c:pt idx="1885">
                        <c:v>671.33</c:v>
                      </c:pt>
                      <c:pt idx="1886">
                        <c:v>708.64</c:v>
                      </c:pt>
                      <c:pt idx="1887">
                        <c:v>744.62</c:v>
                      </c:pt>
                      <c:pt idx="1888">
                        <c:v>728.95</c:v>
                      </c:pt>
                      <c:pt idx="1889">
                        <c:v>785.68</c:v>
                      </c:pt>
                      <c:pt idx="1890">
                        <c:v>803.28</c:v>
                      </c:pt>
                      <c:pt idx="1891">
                        <c:v>823.12</c:v>
                      </c:pt>
                      <c:pt idx="1892">
                        <c:v>845.78</c:v>
                      </c:pt>
                      <c:pt idx="1893">
                        <c:v>871.58</c:v>
                      </c:pt>
                      <c:pt idx="1894">
                        <c:v>900.53</c:v>
                      </c:pt>
                      <c:pt idx="1895">
                        <c:v>932.47</c:v>
                      </c:pt>
                      <c:pt idx="1896">
                        <c:v>865.78</c:v>
                      </c:pt>
                      <c:pt idx="1897">
                        <c:v>947.49</c:v>
                      </c:pt>
                      <c:pt idx="1898">
                        <c:v>953.53</c:v>
                      </c:pt>
                      <c:pt idx="1899">
                        <c:v>965.63</c:v>
                      </c:pt>
                      <c:pt idx="1900">
                        <c:v>984.06</c:v>
                      </c:pt>
                      <c:pt idx="1901">
                        <c:v>1008.69</c:v>
                      </c:pt>
                      <c:pt idx="1902">
                        <c:v>1038.98</c:v>
                      </c:pt>
                      <c:pt idx="1903">
                        <c:v>1074.0999999999999</c:v>
                      </c:pt>
                      <c:pt idx="1904">
                        <c:v>1062.3499999999999</c:v>
                      </c:pt>
                      <c:pt idx="1905">
                        <c:v>1126.28</c:v>
                      </c:pt>
                      <c:pt idx="1906">
                        <c:v>1152.8599999999999</c:v>
                      </c:pt>
                      <c:pt idx="1907">
                        <c:v>1182</c:v>
                      </c:pt>
                      <c:pt idx="1908">
                        <c:v>1212.96</c:v>
                      </c:pt>
                      <c:pt idx="1909">
                        <c:v>1244.96</c:v>
                      </c:pt>
                      <c:pt idx="1910">
                        <c:v>1277.1400000000001</c:v>
                      </c:pt>
                      <c:pt idx="1911">
                        <c:v>1308.67</c:v>
                      </c:pt>
                      <c:pt idx="1912">
                        <c:v>1439.93</c:v>
                      </c:pt>
                      <c:pt idx="1913">
                        <c:v>1422.63</c:v>
                      </c:pt>
                      <c:pt idx="1914">
                        <c:v>1479.56</c:v>
                      </c:pt>
                      <c:pt idx="1915">
                        <c:v>1527.79</c:v>
                      </c:pt>
                      <c:pt idx="1916">
                        <c:v>1565.99</c:v>
                      </c:pt>
                      <c:pt idx="1917">
                        <c:v>1593.41</c:v>
                      </c:pt>
                      <c:pt idx="1918">
                        <c:v>1609.89</c:v>
                      </c:pt>
                      <c:pt idx="1919">
                        <c:v>1615.81</c:v>
                      </c:pt>
                      <c:pt idx="1920">
                        <c:v>1915.56</c:v>
                      </c:pt>
                      <c:pt idx="1921">
                        <c:v>1767.56</c:v>
                      </c:pt>
                      <c:pt idx="1922">
                        <c:v>1843.49</c:v>
                      </c:pt>
                      <c:pt idx="1923">
                        <c:v>1897.58</c:v>
                      </c:pt>
                      <c:pt idx="1924">
                        <c:v>1928.44</c:v>
                      </c:pt>
                      <c:pt idx="1925">
                        <c:v>1935.97</c:v>
                      </c:pt>
                      <c:pt idx="1926">
                        <c:v>1921.3</c:v>
                      </c:pt>
                      <c:pt idx="1927">
                        <c:v>1886.61</c:v>
                      </c:pt>
                      <c:pt idx="1928">
                        <c:v>2239.64</c:v>
                      </c:pt>
                      <c:pt idx="1929">
                        <c:v>1993.64</c:v>
                      </c:pt>
                      <c:pt idx="1930">
                        <c:v>2046.13</c:v>
                      </c:pt>
                      <c:pt idx="1931">
                        <c:v>2071.25</c:v>
                      </c:pt>
                      <c:pt idx="1932">
                        <c:v>2068.7199999999998</c:v>
                      </c:pt>
                      <c:pt idx="1933">
                        <c:v>2039.73</c:v>
                      </c:pt>
                      <c:pt idx="1934">
                        <c:v>1986.7</c:v>
                      </c:pt>
                      <c:pt idx="1935">
                        <c:v>1913.1</c:v>
                      </c:pt>
                      <c:pt idx="1936">
                        <c:v>2177.31</c:v>
                      </c:pt>
                      <c:pt idx="1937">
                        <c:v>1917.45</c:v>
                      </c:pt>
                      <c:pt idx="1938">
                        <c:v>1920.25</c:v>
                      </c:pt>
                      <c:pt idx="1939">
                        <c:v>1901.77</c:v>
                      </c:pt>
                      <c:pt idx="1940">
                        <c:v>1862.73</c:v>
                      </c:pt>
                      <c:pt idx="1941">
                        <c:v>1804.84</c:v>
                      </c:pt>
                      <c:pt idx="1942">
                        <c:v>1730.65</c:v>
                      </c:pt>
                      <c:pt idx="1943">
                        <c:v>1643.36</c:v>
                      </c:pt>
                      <c:pt idx="1944">
                        <c:v>1698.4</c:v>
                      </c:pt>
                      <c:pt idx="1945">
                        <c:v>1528.25</c:v>
                      </c:pt>
                      <c:pt idx="1946">
                        <c:v>1471.82</c:v>
                      </c:pt>
                      <c:pt idx="1947">
                        <c:v>1409.01</c:v>
                      </c:pt>
                      <c:pt idx="1948">
                        <c:v>1341.45</c:v>
                      </c:pt>
                      <c:pt idx="1949">
                        <c:v>1270.8900000000001</c:v>
                      </c:pt>
                      <c:pt idx="1950">
                        <c:v>1199.0999999999999</c:v>
                      </c:pt>
                      <c:pt idx="1951">
                        <c:v>1127.8399999999999</c:v>
                      </c:pt>
                      <c:pt idx="1952">
                        <c:v>906.9</c:v>
                      </c:pt>
                      <c:pt idx="1953">
                        <c:v>909.06</c:v>
                      </c:pt>
                      <c:pt idx="1954">
                        <c:v>800.28</c:v>
                      </c:pt>
                      <c:pt idx="1955">
                        <c:v>705.03</c:v>
                      </c:pt>
                      <c:pt idx="1956">
                        <c:v>625.21</c:v>
                      </c:pt>
                      <c:pt idx="1957">
                        <c:v>561.73</c:v>
                      </c:pt>
                      <c:pt idx="1958">
                        <c:v>514.44000000000005</c:v>
                      </c:pt>
                      <c:pt idx="1959">
                        <c:v>482.34</c:v>
                      </c:pt>
                      <c:pt idx="1960">
                        <c:v>58.82</c:v>
                      </c:pt>
                      <c:pt idx="1961">
                        <c:v>231.83</c:v>
                      </c:pt>
                      <c:pt idx="1962">
                        <c:v>104.87</c:v>
                      </c:pt>
                      <c:pt idx="1963">
                        <c:v>4.72</c:v>
                      </c:pt>
                      <c:pt idx="1964">
                        <c:v>-67.709999999999994</c:v>
                      </c:pt>
                      <c:pt idx="1965">
                        <c:v>-113.11</c:v>
                      </c:pt>
                      <c:pt idx="1966">
                        <c:v>-133.74</c:v>
                      </c:pt>
                      <c:pt idx="1967">
                        <c:v>-133.08000000000001</c:v>
                      </c:pt>
                      <c:pt idx="1968">
                        <c:v>-672.11</c:v>
                      </c:pt>
                      <c:pt idx="1969">
                        <c:v>-394.19</c:v>
                      </c:pt>
                      <c:pt idx="1970">
                        <c:v>-533.4</c:v>
                      </c:pt>
                      <c:pt idx="1971">
                        <c:v>-641.54999999999995</c:v>
                      </c:pt>
                      <c:pt idx="1972">
                        <c:v>-718.03</c:v>
                      </c:pt>
                      <c:pt idx="1973">
                        <c:v>-764.16</c:v>
                      </c:pt>
                      <c:pt idx="1974">
                        <c:v>-782.95</c:v>
                      </c:pt>
                      <c:pt idx="1975">
                        <c:v>-778.85</c:v>
                      </c:pt>
                      <c:pt idx="1976">
                        <c:v>-1364.48</c:v>
                      </c:pt>
                      <c:pt idx="1977">
                        <c:v>-1060.48</c:v>
                      </c:pt>
                      <c:pt idx="1978">
                        <c:v>-1213.71</c:v>
                      </c:pt>
                      <c:pt idx="1979">
                        <c:v>-1335.69</c:v>
                      </c:pt>
                      <c:pt idx="1980">
                        <c:v>-1426.15</c:v>
                      </c:pt>
                      <c:pt idx="1981">
                        <c:v>-1486.71</c:v>
                      </c:pt>
                      <c:pt idx="1982">
                        <c:v>-1520.76</c:v>
                      </c:pt>
                      <c:pt idx="1983">
                        <c:v>-1533.06</c:v>
                      </c:pt>
                      <c:pt idx="1984">
                        <c:v>-2035.3</c:v>
                      </c:pt>
                      <c:pt idx="1985">
                        <c:v>-1795.88</c:v>
                      </c:pt>
                      <c:pt idx="1986">
                        <c:v>-1938.25</c:v>
                      </c:pt>
                      <c:pt idx="1987">
                        <c:v>-2056.3000000000002</c:v>
                      </c:pt>
                      <c:pt idx="1988">
                        <c:v>-2150.46</c:v>
                      </c:pt>
                      <c:pt idx="1989">
                        <c:v>-2222.48</c:v>
                      </c:pt>
                      <c:pt idx="1990">
                        <c:v>-2275.25</c:v>
                      </c:pt>
                      <c:pt idx="1991">
                        <c:v>-2312.5</c:v>
                      </c:pt>
                      <c:pt idx="1992">
                        <c:v>-2793.87</c:v>
                      </c:pt>
                      <c:pt idx="1993">
                        <c:v>-2609.7399999999998</c:v>
                      </c:pt>
                      <c:pt idx="1994">
                        <c:v>-2769.9</c:v>
                      </c:pt>
                      <c:pt idx="1995">
                        <c:v>-2907.46</c:v>
                      </c:pt>
                      <c:pt idx="1996">
                        <c:v>-3021.48</c:v>
                      </c:pt>
                      <c:pt idx="1997">
                        <c:v>-3112.32</c:v>
                      </c:pt>
                      <c:pt idx="1998">
                        <c:v>-3181.61</c:v>
                      </c:pt>
                      <c:pt idx="1999">
                        <c:v>-3231.98</c:v>
                      </c:pt>
                      <c:pt idx="2000">
                        <c:v>-3722.21</c:v>
                      </c:pt>
                      <c:pt idx="2001">
                        <c:v>-3542.14</c:v>
                      </c:pt>
                      <c:pt idx="2002">
                        <c:v>-3701.3</c:v>
                      </c:pt>
                      <c:pt idx="2003">
                        <c:v>-3832.79</c:v>
                      </c:pt>
                      <c:pt idx="2004">
                        <c:v>-3934.63</c:v>
                      </c:pt>
                      <c:pt idx="2005">
                        <c:v>-4008.62</c:v>
                      </c:pt>
                      <c:pt idx="2006">
                        <c:v>-4055.48</c:v>
                      </c:pt>
                      <c:pt idx="2007">
                        <c:v>-4081.41</c:v>
                      </c:pt>
                      <c:pt idx="2008">
                        <c:v>-4544.82</c:v>
                      </c:pt>
                      <c:pt idx="2009">
                        <c:v>-4335.8900000000003</c:v>
                      </c:pt>
                      <c:pt idx="2010">
                        <c:v>-4465.75</c:v>
                      </c:pt>
                      <c:pt idx="2011">
                        <c:v>-4567.53</c:v>
                      </c:pt>
                      <c:pt idx="2012">
                        <c:v>-4640.72</c:v>
                      </c:pt>
                      <c:pt idx="2013">
                        <c:v>-4686.18</c:v>
                      </c:pt>
                      <c:pt idx="2014">
                        <c:v>-4706.03</c:v>
                      </c:pt>
                      <c:pt idx="2015">
                        <c:v>-4703.3500000000004</c:v>
                      </c:pt>
                      <c:pt idx="2016">
                        <c:v>-5035.43</c:v>
                      </c:pt>
                      <c:pt idx="2017">
                        <c:v>-4840.0200000000004</c:v>
                      </c:pt>
                      <c:pt idx="2018">
                        <c:v>-4904.2299999999996</c:v>
                      </c:pt>
                      <c:pt idx="2019">
                        <c:v>-4943.71</c:v>
                      </c:pt>
                      <c:pt idx="2020">
                        <c:v>-4958.8100000000004</c:v>
                      </c:pt>
                      <c:pt idx="2021">
                        <c:v>-4950.8</c:v>
                      </c:pt>
                      <c:pt idx="2022">
                        <c:v>-4921.83</c:v>
                      </c:pt>
                      <c:pt idx="2023">
                        <c:v>-4874.7</c:v>
                      </c:pt>
                      <c:pt idx="2024">
                        <c:v>-5065.12</c:v>
                      </c:pt>
                      <c:pt idx="2025">
                        <c:v>-4877.6400000000003</c:v>
                      </c:pt>
                      <c:pt idx="2026">
                        <c:v>-4874.8599999999997</c:v>
                      </c:pt>
                      <c:pt idx="2027">
                        <c:v>-4853.4799999999996</c:v>
                      </c:pt>
                      <c:pt idx="2028">
                        <c:v>-4814.2299999999996</c:v>
                      </c:pt>
                      <c:pt idx="2029">
                        <c:v>-4758.0600000000004</c:v>
                      </c:pt>
                      <c:pt idx="2030">
                        <c:v>-4686.8599999999997</c:v>
                      </c:pt>
                      <c:pt idx="2031">
                        <c:v>-4602.67</c:v>
                      </c:pt>
                      <c:pt idx="2032">
                        <c:v>-4609.1899999999996</c:v>
                      </c:pt>
                      <c:pt idx="2033">
                        <c:v>-4461.38</c:v>
                      </c:pt>
                      <c:pt idx="2034">
                        <c:v>-4385.3500000000004</c:v>
                      </c:pt>
                      <c:pt idx="2035">
                        <c:v>-4301.09</c:v>
                      </c:pt>
                      <c:pt idx="2036">
                        <c:v>-4209.8100000000004</c:v>
                      </c:pt>
                      <c:pt idx="2037">
                        <c:v>-4112.78</c:v>
                      </c:pt>
                      <c:pt idx="2038">
                        <c:v>-4011.32</c:v>
                      </c:pt>
                      <c:pt idx="2039">
                        <c:v>-3906.67</c:v>
                      </c:pt>
                      <c:pt idx="2040">
                        <c:v>-3850.59</c:v>
                      </c:pt>
                      <c:pt idx="2041">
                        <c:v>-3720.27</c:v>
                      </c:pt>
                      <c:pt idx="2042">
                        <c:v>-3628.24</c:v>
                      </c:pt>
                      <c:pt idx="2043">
                        <c:v>-3533.85</c:v>
                      </c:pt>
                      <c:pt idx="2044">
                        <c:v>-3436.99</c:v>
                      </c:pt>
                      <c:pt idx="2045">
                        <c:v>-3337.55</c:v>
                      </c:pt>
                      <c:pt idx="2046">
                        <c:v>-3235.47</c:v>
                      </c:pt>
                      <c:pt idx="2047">
                        <c:v>-3130.74</c:v>
                      </c:pt>
                      <c:pt idx="2048">
                        <c:v>-3124.58</c:v>
                      </c:pt>
                      <c:pt idx="2049">
                        <c:v>-2969.51</c:v>
                      </c:pt>
                      <c:pt idx="2050">
                        <c:v>-2889.11</c:v>
                      </c:pt>
                      <c:pt idx="2051">
                        <c:v>-2801.11</c:v>
                      </c:pt>
                      <c:pt idx="2052">
                        <c:v>-2704.79</c:v>
                      </c:pt>
                      <c:pt idx="2053">
                        <c:v>-2599.8200000000002</c:v>
                      </c:pt>
                      <c:pt idx="2054">
                        <c:v>-2486.4</c:v>
                      </c:pt>
                      <c:pt idx="2055">
                        <c:v>-2365.0700000000002</c:v>
                      </c:pt>
                      <c:pt idx="2056">
                        <c:v>-2388.5100000000002</c:v>
                      </c:pt>
                      <c:pt idx="2057">
                        <c:v>-2186.4499999999998</c:v>
                      </c:pt>
                      <c:pt idx="2058">
                        <c:v>-2095.23</c:v>
                      </c:pt>
                      <c:pt idx="2059">
                        <c:v>-1992.45</c:v>
                      </c:pt>
                      <c:pt idx="2060">
                        <c:v>-1877.81</c:v>
                      </c:pt>
                      <c:pt idx="2061">
                        <c:v>-1751.55</c:v>
                      </c:pt>
                      <c:pt idx="2062">
                        <c:v>-1614.4</c:v>
                      </c:pt>
                      <c:pt idx="2063">
                        <c:v>-1467.45</c:v>
                      </c:pt>
                      <c:pt idx="2064">
                        <c:v>-1514.52</c:v>
                      </c:pt>
                      <c:pt idx="2065">
                        <c:v>-1262.02</c:v>
                      </c:pt>
                      <c:pt idx="2066">
                        <c:v>-1158.46</c:v>
                      </c:pt>
                      <c:pt idx="2067">
                        <c:v>-1040.6099999999999</c:v>
                      </c:pt>
                      <c:pt idx="2068">
                        <c:v>-908.05</c:v>
                      </c:pt>
                      <c:pt idx="2069">
                        <c:v>-761.1</c:v>
                      </c:pt>
                      <c:pt idx="2070">
                        <c:v>-600.80999999999995</c:v>
                      </c:pt>
                      <c:pt idx="2071">
                        <c:v>-428.85</c:v>
                      </c:pt>
                      <c:pt idx="2072">
                        <c:v>-348.57</c:v>
                      </c:pt>
                      <c:pt idx="2073">
                        <c:v>-114.88</c:v>
                      </c:pt>
                      <c:pt idx="2074">
                        <c:v>46.09</c:v>
                      </c:pt>
                      <c:pt idx="2075">
                        <c:v>214.1</c:v>
                      </c:pt>
                      <c:pt idx="2076">
                        <c:v>387.52</c:v>
                      </c:pt>
                      <c:pt idx="2077">
                        <c:v>564.57000000000005</c:v>
                      </c:pt>
                      <c:pt idx="2078">
                        <c:v>743.33</c:v>
                      </c:pt>
                      <c:pt idx="2079">
                        <c:v>921.87</c:v>
                      </c:pt>
                      <c:pt idx="2080">
                        <c:v>1199.54</c:v>
                      </c:pt>
                      <c:pt idx="2081">
                        <c:v>1327.09</c:v>
                      </c:pt>
                      <c:pt idx="2082">
                        <c:v>1526.46</c:v>
                      </c:pt>
                      <c:pt idx="2083">
                        <c:v>1714.05</c:v>
                      </c:pt>
                      <c:pt idx="2084">
                        <c:v>1888.01</c:v>
                      </c:pt>
                      <c:pt idx="2085">
                        <c:v>2047.24</c:v>
                      </c:pt>
                      <c:pt idx="2086">
                        <c:v>2191.4</c:v>
                      </c:pt>
                      <c:pt idx="2087">
                        <c:v>2320.8200000000002</c:v>
                      </c:pt>
                      <c:pt idx="2088">
                        <c:v>2689.32</c:v>
                      </c:pt>
                      <c:pt idx="2089">
                        <c:v>2679.28</c:v>
                      </c:pt>
                      <c:pt idx="2090">
                        <c:v>2850.79</c:v>
                      </c:pt>
                      <c:pt idx="2091">
                        <c:v>2999.49</c:v>
                      </c:pt>
                      <c:pt idx="2092">
                        <c:v>3124.57</c:v>
                      </c:pt>
                      <c:pt idx="2093">
                        <c:v>3226.3</c:v>
                      </c:pt>
                      <c:pt idx="2094">
                        <c:v>3305.81</c:v>
                      </c:pt>
                      <c:pt idx="2095">
                        <c:v>3365.04</c:v>
                      </c:pt>
                      <c:pt idx="2096">
                        <c:v>3710.04</c:v>
                      </c:pt>
                      <c:pt idx="2097">
                        <c:v>3600.94</c:v>
                      </c:pt>
                      <c:pt idx="2098">
                        <c:v>3711.01</c:v>
                      </c:pt>
                      <c:pt idx="2099">
                        <c:v>3795.97</c:v>
                      </c:pt>
                      <c:pt idx="2100">
                        <c:v>3855.67</c:v>
                      </c:pt>
                      <c:pt idx="2101">
                        <c:v>3891.02</c:v>
                      </c:pt>
                      <c:pt idx="2102">
                        <c:v>3903.89</c:v>
                      </c:pt>
                      <c:pt idx="2103">
                        <c:v>3896.95</c:v>
                      </c:pt>
                      <c:pt idx="2104">
                        <c:v>4075.83</c:v>
                      </c:pt>
                      <c:pt idx="2105">
                        <c:v>3949.01</c:v>
                      </c:pt>
                      <c:pt idx="2106">
                        <c:v>3967.08</c:v>
                      </c:pt>
                      <c:pt idx="2107">
                        <c:v>3968.86</c:v>
                      </c:pt>
                      <c:pt idx="2108">
                        <c:v>3955.77</c:v>
                      </c:pt>
                      <c:pt idx="2109">
                        <c:v>3929.7</c:v>
                      </c:pt>
                      <c:pt idx="2110">
                        <c:v>3892.91</c:v>
                      </c:pt>
                      <c:pt idx="2111">
                        <c:v>3847.87</c:v>
                      </c:pt>
                      <c:pt idx="2112">
                        <c:v>3847.72</c:v>
                      </c:pt>
                      <c:pt idx="2113">
                        <c:v>3771.15</c:v>
                      </c:pt>
                      <c:pt idx="2114">
                        <c:v>3732.13</c:v>
                      </c:pt>
                      <c:pt idx="2115">
                        <c:v>3691.44</c:v>
                      </c:pt>
                      <c:pt idx="2116">
                        <c:v>3650.14</c:v>
                      </c:pt>
                      <c:pt idx="2117">
                        <c:v>3609.14</c:v>
                      </c:pt>
                      <c:pt idx="2118">
                        <c:v>3569.07</c:v>
                      </c:pt>
                      <c:pt idx="2119">
                        <c:v>3530.4</c:v>
                      </c:pt>
                      <c:pt idx="2120">
                        <c:v>3442.72</c:v>
                      </c:pt>
                      <c:pt idx="2121">
                        <c:v>3429.85</c:v>
                      </c:pt>
                      <c:pt idx="2122">
                        <c:v>3379.91</c:v>
                      </c:pt>
                      <c:pt idx="2123">
                        <c:v>3333.78</c:v>
                      </c:pt>
                      <c:pt idx="2124">
                        <c:v>3291.52</c:v>
                      </c:pt>
                      <c:pt idx="2125">
                        <c:v>3252.86</c:v>
                      </c:pt>
                      <c:pt idx="2126">
                        <c:v>3217.22</c:v>
                      </c:pt>
                      <c:pt idx="2127">
                        <c:v>3183.82</c:v>
                      </c:pt>
                      <c:pt idx="2128">
                        <c:v>3050.45</c:v>
                      </c:pt>
                      <c:pt idx="2129">
                        <c:v>3063.59</c:v>
                      </c:pt>
                      <c:pt idx="2130">
                        <c:v>2998.6</c:v>
                      </c:pt>
                      <c:pt idx="2131">
                        <c:v>2936.73</c:v>
                      </c:pt>
                      <c:pt idx="2132">
                        <c:v>2877.76</c:v>
                      </c:pt>
                      <c:pt idx="2133">
                        <c:v>2821.12</c:v>
                      </c:pt>
                      <c:pt idx="2134">
                        <c:v>2765.87</c:v>
                      </c:pt>
                      <c:pt idx="2135">
                        <c:v>2710.81</c:v>
                      </c:pt>
                      <c:pt idx="2136">
                        <c:v>2654.5</c:v>
                      </c:pt>
                      <c:pt idx="2137">
                        <c:v>2595.41</c:v>
                      </c:pt>
                      <c:pt idx="2138">
                        <c:v>2531.9899999999998</c:v>
                      </c:pt>
                      <c:pt idx="2139">
                        <c:v>2462.77</c:v>
                      </c:pt>
                      <c:pt idx="2140">
                        <c:v>2386.4699999999998</c:v>
                      </c:pt>
                      <c:pt idx="2141">
                        <c:v>2302.0300000000002</c:v>
                      </c:pt>
                      <c:pt idx="2142">
                        <c:v>2208.7199999999998</c:v>
                      </c:pt>
                      <c:pt idx="2143">
                        <c:v>2106.11</c:v>
                      </c:pt>
                      <c:pt idx="2144">
                        <c:v>2145.91</c:v>
                      </c:pt>
                      <c:pt idx="2145">
                        <c:v>1956.99</c:v>
                      </c:pt>
                      <c:pt idx="2146">
                        <c:v>1875.03</c:v>
                      </c:pt>
                      <c:pt idx="2147">
                        <c:v>1777.2</c:v>
                      </c:pt>
                      <c:pt idx="2148">
                        <c:v>1663.04</c:v>
                      </c:pt>
                      <c:pt idx="2149">
                        <c:v>1532.94</c:v>
                      </c:pt>
                      <c:pt idx="2150">
                        <c:v>1388.06</c:v>
                      </c:pt>
                      <c:pt idx="2151">
                        <c:v>1230.21</c:v>
                      </c:pt>
                      <c:pt idx="2152">
                        <c:v>1365.28</c:v>
                      </c:pt>
                      <c:pt idx="2153">
                        <c:v>1053.19</c:v>
                      </c:pt>
                      <c:pt idx="2154">
                        <c:v>967</c:v>
                      </c:pt>
                      <c:pt idx="2155">
                        <c:v>862.27</c:v>
                      </c:pt>
                      <c:pt idx="2156">
                        <c:v>738.71</c:v>
                      </c:pt>
                      <c:pt idx="2157">
                        <c:v>597.20000000000005</c:v>
                      </c:pt>
                      <c:pt idx="2158">
                        <c:v>439.61</c:v>
                      </c:pt>
                      <c:pt idx="2159">
                        <c:v>268.7</c:v>
                      </c:pt>
                      <c:pt idx="2160">
                        <c:v>543.20000000000005</c:v>
                      </c:pt>
                      <c:pt idx="2161">
                        <c:v>152.83000000000001</c:v>
                      </c:pt>
                      <c:pt idx="2162">
                        <c:v>106.94</c:v>
                      </c:pt>
                      <c:pt idx="2163">
                        <c:v>38.54</c:v>
                      </c:pt>
                      <c:pt idx="2164">
                        <c:v>-53.11</c:v>
                      </c:pt>
                      <c:pt idx="2165">
                        <c:v>-167.09</c:v>
                      </c:pt>
                      <c:pt idx="2166">
                        <c:v>-301</c:v>
                      </c:pt>
                      <c:pt idx="2167">
                        <c:v>-451.12</c:v>
                      </c:pt>
                      <c:pt idx="2168">
                        <c:v>-106.89</c:v>
                      </c:pt>
                      <c:pt idx="2169">
                        <c:v>-500.97</c:v>
                      </c:pt>
                      <c:pt idx="2170">
                        <c:v>-510.85</c:v>
                      </c:pt>
                      <c:pt idx="2171">
                        <c:v>-543.39</c:v>
                      </c:pt>
                      <c:pt idx="2172">
                        <c:v>-598.67999999999995</c:v>
                      </c:pt>
                      <c:pt idx="2173">
                        <c:v>-675.19</c:v>
                      </c:pt>
                      <c:pt idx="2174">
                        <c:v>-770.06</c:v>
                      </c:pt>
                      <c:pt idx="2175">
                        <c:v>-879.3</c:v>
                      </c:pt>
                      <c:pt idx="2176">
                        <c:v>-391.05</c:v>
                      </c:pt>
                      <c:pt idx="2177">
                        <c:v>-785.64</c:v>
                      </c:pt>
                      <c:pt idx="2178">
                        <c:v>-717.42</c:v>
                      </c:pt>
                      <c:pt idx="2179">
                        <c:v>-676.09</c:v>
                      </c:pt>
                      <c:pt idx="2180">
                        <c:v>-663.22</c:v>
                      </c:pt>
                      <c:pt idx="2181">
                        <c:v>-678.37</c:v>
                      </c:pt>
                      <c:pt idx="2182">
                        <c:v>-719.24</c:v>
                      </c:pt>
                      <c:pt idx="2183">
                        <c:v>-781.94</c:v>
                      </c:pt>
                      <c:pt idx="2184">
                        <c:v>-153.05000000000001</c:v>
                      </c:pt>
                      <c:pt idx="2185">
                        <c:v>-559.69000000000005</c:v>
                      </c:pt>
                      <c:pt idx="2186">
                        <c:v>-431.68</c:v>
                      </c:pt>
                      <c:pt idx="2187">
                        <c:v>-339.8</c:v>
                      </c:pt>
                      <c:pt idx="2188">
                        <c:v>-285.16000000000003</c:v>
                      </c:pt>
                      <c:pt idx="2189">
                        <c:v>-266.33</c:v>
                      </c:pt>
                      <c:pt idx="2190">
                        <c:v>-279.73</c:v>
                      </c:pt>
                      <c:pt idx="2191">
                        <c:v>-319.92</c:v>
                      </c:pt>
                      <c:pt idx="2192">
                        <c:v>378.75</c:v>
                      </c:pt>
                      <c:pt idx="2193">
                        <c:v>-33.01</c:v>
                      </c:pt>
                      <c:pt idx="2194">
                        <c:v>128.15</c:v>
                      </c:pt>
                      <c:pt idx="2195">
                        <c:v>251.46</c:v>
                      </c:pt>
                      <c:pt idx="2196">
                        <c:v>336.26</c:v>
                      </c:pt>
                      <c:pt idx="2197">
                        <c:v>384.28</c:v>
                      </c:pt>
                      <c:pt idx="2198">
                        <c:v>399.32</c:v>
                      </c:pt>
                      <c:pt idx="2199">
                        <c:v>386.95</c:v>
                      </c:pt>
                      <c:pt idx="2200">
                        <c:v>1062.25</c:v>
                      </c:pt>
                      <c:pt idx="2201">
                        <c:v>699.64</c:v>
                      </c:pt>
                      <c:pt idx="2202">
                        <c:v>870.69</c:v>
                      </c:pt>
                      <c:pt idx="2203">
                        <c:v>1005.74</c:v>
                      </c:pt>
                      <c:pt idx="2204">
                        <c:v>1104.49</c:v>
                      </c:pt>
                      <c:pt idx="2205">
                        <c:v>1168.8599999999999</c:v>
                      </c:pt>
                      <c:pt idx="2206">
                        <c:v>1202.6099999999999</c:v>
                      </c:pt>
                      <c:pt idx="2207">
                        <c:v>1211.1099999999999</c:v>
                      </c:pt>
                      <c:pt idx="2208">
                        <c:v>1807.92</c:v>
                      </c:pt>
                      <c:pt idx="2209">
                        <c:v>1514.64</c:v>
                      </c:pt>
                      <c:pt idx="2210">
                        <c:v>1678.93</c:v>
                      </c:pt>
                      <c:pt idx="2211">
                        <c:v>1813.04</c:v>
                      </c:pt>
                      <c:pt idx="2212">
                        <c:v>1917.18</c:v>
                      </c:pt>
                      <c:pt idx="2213">
                        <c:v>1993.31</c:v>
                      </c:pt>
                      <c:pt idx="2214">
                        <c:v>2044.85</c:v>
                      </c:pt>
                      <c:pt idx="2215">
                        <c:v>2076.46</c:v>
                      </c:pt>
                      <c:pt idx="2216">
                        <c:v>2498.33</c:v>
                      </c:pt>
                      <c:pt idx="2217">
                        <c:v>2326.0100000000002</c:v>
                      </c:pt>
                      <c:pt idx="2218">
                        <c:v>2458.9699999999998</c:v>
                      </c:pt>
                      <c:pt idx="2219">
                        <c:v>2572.94</c:v>
                      </c:pt>
                      <c:pt idx="2220">
                        <c:v>2668.72</c:v>
                      </c:pt>
                      <c:pt idx="2221">
                        <c:v>2748.03</c:v>
                      </c:pt>
                      <c:pt idx="2222">
                        <c:v>2813.28</c:v>
                      </c:pt>
                      <c:pt idx="2223">
                        <c:v>2867.45</c:v>
                      </c:pt>
                      <c:pt idx="2224">
                        <c:v>3116.17</c:v>
                      </c:pt>
                      <c:pt idx="2225">
                        <c:v>3067.6</c:v>
                      </c:pt>
                      <c:pt idx="2226">
                        <c:v>3171.71</c:v>
                      </c:pt>
                      <c:pt idx="2227">
                        <c:v>3266.44</c:v>
                      </c:pt>
                      <c:pt idx="2228">
                        <c:v>3352.06</c:v>
                      </c:pt>
                      <c:pt idx="2229">
                        <c:v>3429.2</c:v>
                      </c:pt>
                      <c:pt idx="2230">
                        <c:v>3498.68</c:v>
                      </c:pt>
                      <c:pt idx="2231">
                        <c:v>3561.52</c:v>
                      </c:pt>
                      <c:pt idx="2232">
                        <c:v>3821.2</c:v>
                      </c:pt>
                      <c:pt idx="2233">
                        <c:v>3783.71</c:v>
                      </c:pt>
                      <c:pt idx="2234">
                        <c:v>3896.93</c:v>
                      </c:pt>
                      <c:pt idx="2235">
                        <c:v>3996.99</c:v>
                      </c:pt>
                      <c:pt idx="2236">
                        <c:v>4082.72</c:v>
                      </c:pt>
                      <c:pt idx="2237">
                        <c:v>4153.7</c:v>
                      </c:pt>
                      <c:pt idx="2238">
                        <c:v>4210.22</c:v>
                      </c:pt>
                      <c:pt idx="2239">
                        <c:v>4253.2</c:v>
                      </c:pt>
                      <c:pt idx="2240">
                        <c:v>4587.6400000000003</c:v>
                      </c:pt>
                      <c:pt idx="2241">
                        <c:v>4472.63</c:v>
                      </c:pt>
                      <c:pt idx="2242">
                        <c:v>4580.45</c:v>
                      </c:pt>
                      <c:pt idx="2243">
                        <c:v>4665.8999999999996</c:v>
                      </c:pt>
                      <c:pt idx="2244">
                        <c:v>4728.0200000000004</c:v>
                      </c:pt>
                      <c:pt idx="2245">
                        <c:v>4767.05</c:v>
                      </c:pt>
                      <c:pt idx="2246">
                        <c:v>4784.24</c:v>
                      </c:pt>
                      <c:pt idx="2247">
                        <c:v>4781.7299999999996</c:v>
                      </c:pt>
                      <c:pt idx="2248">
                        <c:v>5217.6099999999997</c:v>
                      </c:pt>
                      <c:pt idx="2249">
                        <c:v>4980.95</c:v>
                      </c:pt>
                      <c:pt idx="2250">
                        <c:v>5080.41</c:v>
                      </c:pt>
                      <c:pt idx="2251">
                        <c:v>5148.28</c:v>
                      </c:pt>
                      <c:pt idx="2252">
                        <c:v>5183.03</c:v>
                      </c:pt>
                      <c:pt idx="2253">
                        <c:v>5184.83</c:v>
                      </c:pt>
                      <c:pt idx="2254">
                        <c:v>5155.3100000000004</c:v>
                      </c:pt>
                      <c:pt idx="2255">
                        <c:v>5097.41</c:v>
                      </c:pt>
                      <c:pt idx="2256">
                        <c:v>5622.22</c:v>
                      </c:pt>
                      <c:pt idx="2257">
                        <c:v>5248.91</c:v>
                      </c:pt>
                      <c:pt idx="2258">
                        <c:v>5322.95</c:v>
                      </c:pt>
                      <c:pt idx="2259">
                        <c:v>5354.77</c:v>
                      </c:pt>
                      <c:pt idx="2260">
                        <c:v>5343.2</c:v>
                      </c:pt>
                      <c:pt idx="2261">
                        <c:v>5289.36</c:v>
                      </c:pt>
                      <c:pt idx="2262">
                        <c:v>5196.37</c:v>
                      </c:pt>
                      <c:pt idx="2263">
                        <c:v>5069.1400000000003</c:v>
                      </c:pt>
                      <c:pt idx="2264">
                        <c:v>5470.36</c:v>
                      </c:pt>
                      <c:pt idx="2265">
                        <c:v>5045.33</c:v>
                      </c:pt>
                      <c:pt idx="2266">
                        <c:v>5030.13</c:v>
                      </c:pt>
                      <c:pt idx="2267">
                        <c:v>4978.54</c:v>
                      </c:pt>
                      <c:pt idx="2268">
                        <c:v>4891.68</c:v>
                      </c:pt>
                      <c:pt idx="2269">
                        <c:v>4772.3500000000004</c:v>
                      </c:pt>
                      <c:pt idx="2270">
                        <c:v>4624.6400000000003</c:v>
                      </c:pt>
                      <c:pt idx="2271">
                        <c:v>4453.72</c:v>
                      </c:pt>
                      <c:pt idx="2272">
                        <c:v>4771.3</c:v>
                      </c:pt>
                      <c:pt idx="2273">
                        <c:v>4345.58</c:v>
                      </c:pt>
                      <c:pt idx="2274">
                        <c:v>4299.5600000000004</c:v>
                      </c:pt>
                      <c:pt idx="2275">
                        <c:v>4226.62</c:v>
                      </c:pt>
                      <c:pt idx="2276">
                        <c:v>4126.66</c:v>
                      </c:pt>
                      <c:pt idx="2277">
                        <c:v>4001.03</c:v>
                      </c:pt>
                      <c:pt idx="2278">
                        <c:v>3852.34</c:v>
                      </c:pt>
                      <c:pt idx="2279">
                        <c:v>3684.34</c:v>
                      </c:pt>
                      <c:pt idx="2280">
                        <c:v>4007.5</c:v>
                      </c:pt>
                      <c:pt idx="2281">
                        <c:v>3589</c:v>
                      </c:pt>
                      <c:pt idx="2282">
                        <c:v>3551.15</c:v>
                      </c:pt>
                      <c:pt idx="2283">
                        <c:v>3486.94</c:v>
                      </c:pt>
                      <c:pt idx="2284">
                        <c:v>3396.14</c:v>
                      </c:pt>
                      <c:pt idx="2285">
                        <c:v>3280.26</c:v>
                      </c:pt>
                      <c:pt idx="2286">
                        <c:v>3142.24</c:v>
                      </c:pt>
                      <c:pt idx="2287">
                        <c:v>2986.25</c:v>
                      </c:pt>
                      <c:pt idx="2288">
                        <c:v>3373.8</c:v>
                      </c:pt>
                      <c:pt idx="2289">
                        <c:v>2948.68</c:v>
                      </c:pt>
                      <c:pt idx="2290">
                        <c:v>2945.16</c:v>
                      </c:pt>
                      <c:pt idx="2291">
                        <c:v>2915.1</c:v>
                      </c:pt>
                      <c:pt idx="2292">
                        <c:v>2857.65</c:v>
                      </c:pt>
                      <c:pt idx="2293">
                        <c:v>2773.71</c:v>
                      </c:pt>
                      <c:pt idx="2294">
                        <c:v>2665.63</c:v>
                      </c:pt>
                      <c:pt idx="2295">
                        <c:v>2537.04</c:v>
                      </c:pt>
                      <c:pt idx="2296">
                        <c:v>3100.72</c:v>
                      </c:pt>
                      <c:pt idx="2297">
                        <c:v>2628.66</c:v>
                      </c:pt>
                      <c:pt idx="2298">
                        <c:v>2689.93</c:v>
                      </c:pt>
                      <c:pt idx="2299">
                        <c:v>2712.52</c:v>
                      </c:pt>
                      <c:pt idx="2300">
                        <c:v>2694.06</c:v>
                      </c:pt>
                      <c:pt idx="2301">
                        <c:v>2634.74</c:v>
                      </c:pt>
                      <c:pt idx="2302">
                        <c:v>2537.0300000000002</c:v>
                      </c:pt>
                      <c:pt idx="2303">
                        <c:v>2405.5</c:v>
                      </c:pt>
                      <c:pt idx="2304">
                        <c:v>3005.1</c:v>
                      </c:pt>
                      <c:pt idx="2305">
                        <c:v>2486.15</c:v>
                      </c:pt>
                      <c:pt idx="2306">
                        <c:v>2531.88</c:v>
                      </c:pt>
                      <c:pt idx="2307">
                        <c:v>2531.66</c:v>
                      </c:pt>
                      <c:pt idx="2308">
                        <c:v>2485.19</c:v>
                      </c:pt>
                      <c:pt idx="2309">
                        <c:v>2394.7800000000002</c:v>
                      </c:pt>
                      <c:pt idx="2310">
                        <c:v>2264.94</c:v>
                      </c:pt>
                      <c:pt idx="2311">
                        <c:v>2102.02</c:v>
                      </c:pt>
                      <c:pt idx="2312">
                        <c:v>2621.92</c:v>
                      </c:pt>
                      <c:pt idx="2313">
                        <c:v>2099.91</c:v>
                      </c:pt>
                      <c:pt idx="2314">
                        <c:v>2108.31</c:v>
                      </c:pt>
                      <c:pt idx="2315">
                        <c:v>2078.13</c:v>
                      </c:pt>
                      <c:pt idx="2316">
                        <c:v>2009.68</c:v>
                      </c:pt>
                      <c:pt idx="2317">
                        <c:v>1905.37</c:v>
                      </c:pt>
                      <c:pt idx="2318">
                        <c:v>1769.38</c:v>
                      </c:pt>
                      <c:pt idx="2319">
                        <c:v>1607.43</c:v>
                      </c:pt>
                      <c:pt idx="2320">
                        <c:v>1881.57</c:v>
                      </c:pt>
                      <c:pt idx="2321">
                        <c:v>1485.07</c:v>
                      </c:pt>
                      <c:pt idx="2322">
                        <c:v>1430.7</c:v>
                      </c:pt>
                      <c:pt idx="2323">
                        <c:v>1354.64</c:v>
                      </c:pt>
                      <c:pt idx="2324">
                        <c:v>1258.83</c:v>
                      </c:pt>
                      <c:pt idx="2325">
                        <c:v>1146.32</c:v>
                      </c:pt>
                      <c:pt idx="2326">
                        <c:v>1020.93</c:v>
                      </c:pt>
                      <c:pt idx="2327">
                        <c:v>887.15</c:v>
                      </c:pt>
                      <c:pt idx="2328">
                        <c:v>901.45</c:v>
                      </c:pt>
                      <c:pt idx="2329">
                        <c:v>697.22</c:v>
                      </c:pt>
                      <c:pt idx="2330">
                        <c:v>614</c:v>
                      </c:pt>
                      <c:pt idx="2331">
                        <c:v>532.07000000000005</c:v>
                      </c:pt>
                      <c:pt idx="2332">
                        <c:v>453.14</c:v>
                      </c:pt>
                      <c:pt idx="2333">
                        <c:v>378.81</c:v>
                      </c:pt>
                      <c:pt idx="2334">
                        <c:v>310.43</c:v>
                      </c:pt>
                      <c:pt idx="2335">
                        <c:v>249.16</c:v>
                      </c:pt>
                      <c:pt idx="2336">
                        <c:v>94.62</c:v>
                      </c:pt>
                      <c:pt idx="2337">
                        <c:v>94.97</c:v>
                      </c:pt>
                      <c:pt idx="2338">
                        <c:v>26.97</c:v>
                      </c:pt>
                      <c:pt idx="2339">
                        <c:v>-26.96</c:v>
                      </c:pt>
                      <c:pt idx="2340">
                        <c:v>-66.25</c:v>
                      </c:pt>
                      <c:pt idx="2341">
                        <c:v>-90.91</c:v>
                      </c:pt>
                      <c:pt idx="2342">
                        <c:v>-101.75</c:v>
                      </c:pt>
                      <c:pt idx="2343">
                        <c:v>-100.03</c:v>
                      </c:pt>
                      <c:pt idx="2344">
                        <c:v>-340.56</c:v>
                      </c:pt>
                      <c:pt idx="2345">
                        <c:v>-206.49</c:v>
                      </c:pt>
                      <c:pt idx="2346">
                        <c:v>-258.76</c:v>
                      </c:pt>
                      <c:pt idx="2347">
                        <c:v>-293.67</c:v>
                      </c:pt>
                      <c:pt idx="2348">
                        <c:v>-311.20999999999998</c:v>
                      </c:pt>
                      <c:pt idx="2349">
                        <c:v>-312.27999999999997</c:v>
                      </c:pt>
                      <c:pt idx="2350">
                        <c:v>-298.77999999999997</c:v>
                      </c:pt>
                      <c:pt idx="2351">
                        <c:v>-273.3</c:v>
                      </c:pt>
                      <c:pt idx="2352">
                        <c:v>-542.64</c:v>
                      </c:pt>
                      <c:pt idx="2353">
                        <c:v>-367.59</c:v>
                      </c:pt>
                      <c:pt idx="2354">
                        <c:v>-422.09</c:v>
                      </c:pt>
                      <c:pt idx="2355">
                        <c:v>-462.4</c:v>
                      </c:pt>
                      <c:pt idx="2356">
                        <c:v>-488.88</c:v>
                      </c:pt>
                      <c:pt idx="2357">
                        <c:v>-502.78</c:v>
                      </c:pt>
                      <c:pt idx="2358">
                        <c:v>-506.21</c:v>
                      </c:pt>
                      <c:pt idx="2359">
                        <c:v>-501.83</c:v>
                      </c:pt>
                      <c:pt idx="2360">
                        <c:v>-745.76</c:v>
                      </c:pt>
                      <c:pt idx="2361">
                        <c:v>-622.29999999999995</c:v>
                      </c:pt>
                      <c:pt idx="2362">
                        <c:v>-693.27</c:v>
                      </c:pt>
                      <c:pt idx="2363">
                        <c:v>-755.52</c:v>
                      </c:pt>
                      <c:pt idx="2364">
                        <c:v>-809.16</c:v>
                      </c:pt>
                      <c:pt idx="2365">
                        <c:v>-854.82</c:v>
                      </c:pt>
                      <c:pt idx="2366">
                        <c:v>-893.69</c:v>
                      </c:pt>
                      <c:pt idx="2367">
                        <c:v>-927.29</c:v>
                      </c:pt>
                      <c:pt idx="2368">
                        <c:v>-1058.58</c:v>
                      </c:pt>
                      <c:pt idx="2369">
                        <c:v>-1041.8</c:v>
                      </c:pt>
                      <c:pt idx="2370">
                        <c:v>-1102.18</c:v>
                      </c:pt>
                      <c:pt idx="2371">
                        <c:v>-1158.8</c:v>
                      </c:pt>
                      <c:pt idx="2372">
                        <c:v>-1211.99</c:v>
                      </c:pt>
                      <c:pt idx="2373">
                        <c:v>-1262.04</c:v>
                      </c:pt>
                      <c:pt idx="2374">
                        <c:v>-1309.3499999999999</c:v>
                      </c:pt>
                      <c:pt idx="2375">
                        <c:v>-1354.24</c:v>
                      </c:pt>
                      <c:pt idx="2376">
                        <c:v>-1346.45</c:v>
                      </c:pt>
                      <c:pt idx="2377">
                        <c:v>-1409.93</c:v>
                      </c:pt>
                      <c:pt idx="2378">
                        <c:v>-1433.11</c:v>
                      </c:pt>
                      <c:pt idx="2379">
                        <c:v>-1457.14</c:v>
                      </c:pt>
                      <c:pt idx="2380">
                        <c:v>-1482.4</c:v>
                      </c:pt>
                      <c:pt idx="2381">
                        <c:v>-1508.86</c:v>
                      </c:pt>
                      <c:pt idx="2382">
                        <c:v>-1536.22</c:v>
                      </c:pt>
                      <c:pt idx="2383">
                        <c:v>-1563.87</c:v>
                      </c:pt>
                      <c:pt idx="2384">
                        <c:v>-1439.25</c:v>
                      </c:pt>
                      <c:pt idx="2385">
                        <c:v>-1532.79</c:v>
                      </c:pt>
                      <c:pt idx="2386">
                        <c:v>-1508.4</c:v>
                      </c:pt>
                      <c:pt idx="2387">
                        <c:v>-1488.76</c:v>
                      </c:pt>
                      <c:pt idx="2388">
                        <c:v>-1474.5</c:v>
                      </c:pt>
                      <c:pt idx="2389">
                        <c:v>-1465.66</c:v>
                      </c:pt>
                      <c:pt idx="2390">
                        <c:v>-1461.86</c:v>
                      </c:pt>
                      <c:pt idx="2391">
                        <c:v>-1462.21</c:v>
                      </c:pt>
                      <c:pt idx="2392">
                        <c:v>-1212.6199999999999</c:v>
                      </c:pt>
                      <c:pt idx="2393">
                        <c:v>-1330.64</c:v>
                      </c:pt>
                      <c:pt idx="2394">
                        <c:v>-1256.28</c:v>
                      </c:pt>
                      <c:pt idx="2395">
                        <c:v>-1194.1500000000001</c:v>
                      </c:pt>
                      <c:pt idx="2396">
                        <c:v>-1145.3800000000001</c:v>
                      </c:pt>
                      <c:pt idx="2397">
                        <c:v>-1110.08</c:v>
                      </c:pt>
                      <c:pt idx="2398">
                        <c:v>-1087.49</c:v>
                      </c:pt>
                      <c:pt idx="2399">
                        <c:v>-1076.03</c:v>
                      </c:pt>
                      <c:pt idx="2400">
                        <c:v>-769.95</c:v>
                      </c:pt>
                      <c:pt idx="2401">
                        <c:v>-909.33</c:v>
                      </c:pt>
                      <c:pt idx="2402">
                        <c:v>-821.12</c:v>
                      </c:pt>
                      <c:pt idx="2403">
                        <c:v>-749.69</c:v>
                      </c:pt>
                      <c:pt idx="2404">
                        <c:v>-695.32</c:v>
                      </c:pt>
                      <c:pt idx="2405">
                        <c:v>-657.14</c:v>
                      </c:pt>
                      <c:pt idx="2406">
                        <c:v>-633.4</c:v>
                      </c:pt>
                      <c:pt idx="2407">
                        <c:v>-621.54</c:v>
                      </c:pt>
                      <c:pt idx="2408">
                        <c:v>-365.54</c:v>
                      </c:pt>
                      <c:pt idx="2409">
                        <c:v>-480.94</c:v>
                      </c:pt>
                      <c:pt idx="2410">
                        <c:v>-405.8</c:v>
                      </c:pt>
                      <c:pt idx="2411">
                        <c:v>-342.92</c:v>
                      </c:pt>
                      <c:pt idx="2412">
                        <c:v>-291.86</c:v>
                      </c:pt>
                      <c:pt idx="2413">
                        <c:v>-251.51</c:v>
                      </c:pt>
                      <c:pt idx="2414">
                        <c:v>-220.22</c:v>
                      </c:pt>
                      <c:pt idx="2415">
                        <c:v>-195.9</c:v>
                      </c:pt>
                      <c:pt idx="2416">
                        <c:v>-24.45</c:v>
                      </c:pt>
                      <c:pt idx="2417">
                        <c:v>-74.75</c:v>
                      </c:pt>
                      <c:pt idx="2418">
                        <c:v>-9.32</c:v>
                      </c:pt>
                      <c:pt idx="2419">
                        <c:v>50.47</c:v>
                      </c:pt>
                      <c:pt idx="2420">
                        <c:v>105.03</c:v>
                      </c:pt>
                      <c:pt idx="2421">
                        <c:v>155.16999999999999</c:v>
                      </c:pt>
                      <c:pt idx="2422">
                        <c:v>201.88</c:v>
                      </c:pt>
                      <c:pt idx="2423">
                        <c:v>246.43</c:v>
                      </c:pt>
                      <c:pt idx="2424">
                        <c:v>290.10000000000002</c:v>
                      </c:pt>
                      <c:pt idx="2425">
                        <c:v>334.31</c:v>
                      </c:pt>
                      <c:pt idx="2426">
                        <c:v>380.27</c:v>
                      </c:pt>
                      <c:pt idx="2427">
                        <c:v>429.18</c:v>
                      </c:pt>
                      <c:pt idx="2428">
                        <c:v>481.9</c:v>
                      </c:pt>
                      <c:pt idx="2429">
                        <c:v>539.12</c:v>
                      </c:pt>
                      <c:pt idx="2430">
                        <c:v>601.15</c:v>
                      </c:pt>
                      <c:pt idx="2431">
                        <c:v>668.09</c:v>
                      </c:pt>
                      <c:pt idx="2432">
                        <c:v>537.28</c:v>
                      </c:pt>
                      <c:pt idx="2433">
                        <c:v>703.39</c:v>
                      </c:pt>
                      <c:pt idx="2434">
                        <c:v>718.8</c:v>
                      </c:pt>
                      <c:pt idx="2435">
                        <c:v>747.46</c:v>
                      </c:pt>
                      <c:pt idx="2436">
                        <c:v>790.21</c:v>
                      </c:pt>
                      <c:pt idx="2437">
                        <c:v>846.94</c:v>
                      </c:pt>
                      <c:pt idx="2438">
                        <c:v>916.53</c:v>
                      </c:pt>
                      <c:pt idx="2439">
                        <c:v>997.11</c:v>
                      </c:pt>
                      <c:pt idx="2440">
                        <c:v>731.91</c:v>
                      </c:pt>
                      <c:pt idx="2441">
                        <c:v>984.5</c:v>
                      </c:pt>
                      <c:pt idx="2442">
                        <c:v>969.64</c:v>
                      </c:pt>
                      <c:pt idx="2443">
                        <c:v>972.63</c:v>
                      </c:pt>
                      <c:pt idx="2444">
                        <c:v>993.77</c:v>
                      </c:pt>
                      <c:pt idx="2445">
                        <c:v>1032.18</c:v>
                      </c:pt>
                      <c:pt idx="2446">
                        <c:v>1085.75</c:v>
                      </c:pt>
                      <c:pt idx="2447">
                        <c:v>1151.53</c:v>
                      </c:pt>
                      <c:pt idx="2448">
                        <c:v>719.84</c:v>
                      </c:pt>
                      <c:pt idx="2449">
                        <c:v>1024.56</c:v>
                      </c:pt>
                      <c:pt idx="2450">
                        <c:v>944.38</c:v>
                      </c:pt>
                      <c:pt idx="2451">
                        <c:v>887.43</c:v>
                      </c:pt>
                      <c:pt idx="2452">
                        <c:v>854.93</c:v>
                      </c:pt>
                      <c:pt idx="2453">
                        <c:v>846.38</c:v>
                      </c:pt>
                      <c:pt idx="2454">
                        <c:v>859.61</c:v>
                      </c:pt>
                      <c:pt idx="2455">
                        <c:v>891.14</c:v>
                      </c:pt>
                      <c:pt idx="2456">
                        <c:v>228.04</c:v>
                      </c:pt>
                      <c:pt idx="2457">
                        <c:v>598.17999999999995</c:v>
                      </c:pt>
                      <c:pt idx="2458">
                        <c:v>432.03</c:v>
                      </c:pt>
                      <c:pt idx="2459">
                        <c:v>301.18</c:v>
                      </c:pt>
                      <c:pt idx="2460">
                        <c:v>207.36</c:v>
                      </c:pt>
                      <c:pt idx="2461">
                        <c:v>149.82</c:v>
                      </c:pt>
                      <c:pt idx="2462">
                        <c:v>125.39</c:v>
                      </c:pt>
                      <c:pt idx="2463">
                        <c:v>129.01</c:v>
                      </c:pt>
                      <c:pt idx="2464">
                        <c:v>-807.23</c:v>
                      </c:pt>
                      <c:pt idx="2465">
                        <c:v>-338.81</c:v>
                      </c:pt>
                      <c:pt idx="2466">
                        <c:v>-596.1</c:v>
                      </c:pt>
                      <c:pt idx="2467">
                        <c:v>-803.71</c:v>
                      </c:pt>
                      <c:pt idx="2468">
                        <c:v>-959.43</c:v>
                      </c:pt>
                      <c:pt idx="2469">
                        <c:v>-1064.3800000000001</c:v>
                      </c:pt>
                      <c:pt idx="2470">
                        <c:v>-1122.79</c:v>
                      </c:pt>
                      <c:pt idx="2471">
                        <c:v>-1141.3699999999999</c:v>
                      </c:pt>
                      <c:pt idx="2472">
                        <c:v>-2343.11</c:v>
                      </c:pt>
                      <c:pt idx="2473">
                        <c:v>-1766.87</c:v>
                      </c:pt>
                      <c:pt idx="2474">
                        <c:v>-2104.04</c:v>
                      </c:pt>
                      <c:pt idx="2475">
                        <c:v>-2375.4899999999998</c:v>
                      </c:pt>
                      <c:pt idx="2476">
                        <c:v>-2578.73</c:v>
                      </c:pt>
                      <c:pt idx="2477">
                        <c:v>-2715.4</c:v>
                      </c:pt>
                      <c:pt idx="2478">
                        <c:v>-2791.02</c:v>
                      </c:pt>
                      <c:pt idx="2479">
                        <c:v>-2814.19</c:v>
                      </c:pt>
                      <c:pt idx="2480">
                        <c:v>-4263.2299999999996</c:v>
                      </c:pt>
                      <c:pt idx="2481">
                        <c:v>-3560.69</c:v>
                      </c:pt>
                      <c:pt idx="2482">
                        <c:v>-3959.23</c:v>
                      </c:pt>
                      <c:pt idx="2483">
                        <c:v>-4276.3100000000004</c:v>
                      </c:pt>
                      <c:pt idx="2484">
                        <c:v>-4509.43</c:v>
                      </c:pt>
                      <c:pt idx="2485">
                        <c:v>-4661.0200000000004</c:v>
                      </c:pt>
                      <c:pt idx="2486">
                        <c:v>-4738.13</c:v>
                      </c:pt>
                      <c:pt idx="2487">
                        <c:v>-4751.49</c:v>
                      </c:pt>
                      <c:pt idx="2488">
                        <c:v>-6333.71</c:v>
                      </c:pt>
                      <c:pt idx="2489">
                        <c:v>-5538.73</c:v>
                      </c:pt>
                      <c:pt idx="2490">
                        <c:v>-5957.13</c:v>
                      </c:pt>
                      <c:pt idx="2491">
                        <c:v>-6284.83</c:v>
                      </c:pt>
                      <c:pt idx="2492">
                        <c:v>-6509.24</c:v>
                      </c:pt>
                      <c:pt idx="2493">
                        <c:v>-6649.02</c:v>
                      </c:pt>
                      <c:pt idx="2494">
                        <c:v>-6710.06</c:v>
                      </c:pt>
                      <c:pt idx="2495">
                        <c:v>-6706.7</c:v>
                      </c:pt>
                      <c:pt idx="2496">
                        <c:v>-8419.08</c:v>
                      </c:pt>
                      <c:pt idx="2497">
                        <c:v>-7530.91</c:v>
                      </c:pt>
                      <c:pt idx="2498">
                        <c:v>-7971.93</c:v>
                      </c:pt>
                      <c:pt idx="2499">
                        <c:v>-8316.19</c:v>
                      </c:pt>
                      <c:pt idx="2500">
                        <c:v>-8560.9</c:v>
                      </c:pt>
                      <c:pt idx="2501">
                        <c:v>-8709.7800000000007</c:v>
                      </c:pt>
                      <c:pt idx="2502">
                        <c:v>-8770.7800000000007</c:v>
                      </c:pt>
                      <c:pt idx="2503">
                        <c:v>-8757.32</c:v>
                      </c:pt>
                      <c:pt idx="2504">
                        <c:v>-10451.799999999999</c:v>
                      </c:pt>
                      <c:pt idx="2505">
                        <c:v>-9540.56</c:v>
                      </c:pt>
                      <c:pt idx="2506">
                        <c:v>-9955.14</c:v>
                      </c:pt>
                      <c:pt idx="2507">
                        <c:v>-10271.32</c:v>
                      </c:pt>
                      <c:pt idx="2508">
                        <c:v>-10487.83</c:v>
                      </c:pt>
                      <c:pt idx="2509">
                        <c:v>-10609.69</c:v>
                      </c:pt>
                      <c:pt idx="2510">
                        <c:v>-10645.68</c:v>
                      </c:pt>
                      <c:pt idx="2511">
                        <c:v>-10609.73</c:v>
                      </c:pt>
                      <c:pt idx="2512">
                        <c:v>-12284.19</c:v>
                      </c:pt>
                      <c:pt idx="2513">
                        <c:v>-11355.1</c:v>
                      </c:pt>
                      <c:pt idx="2514">
                        <c:v>-11753.15</c:v>
                      </c:pt>
                      <c:pt idx="2515">
                        <c:v>-12053.21</c:v>
                      </c:pt>
                      <c:pt idx="2516">
                        <c:v>-12252.75</c:v>
                      </c:pt>
                      <c:pt idx="2517">
                        <c:v>-12355.73</c:v>
                      </c:pt>
                      <c:pt idx="2518">
                        <c:v>-12369.61</c:v>
                      </c:pt>
                      <c:pt idx="2519">
                        <c:v>-12307.45</c:v>
                      </c:pt>
                      <c:pt idx="2520">
                        <c:v>-13849.75</c:v>
                      </c:pt>
                      <c:pt idx="2521">
                        <c:v>-12929.73</c:v>
                      </c:pt>
                      <c:pt idx="2522">
                        <c:v>-13254.08</c:v>
                      </c:pt>
                      <c:pt idx="2523">
                        <c:v>-13480.46</c:v>
                      </c:pt>
                      <c:pt idx="2524">
                        <c:v>-13607.38</c:v>
                      </c:pt>
                      <c:pt idx="2525">
                        <c:v>-13640.1</c:v>
                      </c:pt>
                      <c:pt idx="2526">
                        <c:v>-13586.65</c:v>
                      </c:pt>
                      <c:pt idx="2527">
                        <c:v>-13460.71</c:v>
                      </c:pt>
                      <c:pt idx="2528">
                        <c:v>-14639.83</c:v>
                      </c:pt>
                      <c:pt idx="2529">
                        <c:v>-13799.21</c:v>
                      </c:pt>
                      <c:pt idx="2530">
                        <c:v>-13974.33</c:v>
                      </c:pt>
                      <c:pt idx="2531">
                        <c:v>-14069.31</c:v>
                      </c:pt>
                      <c:pt idx="2532">
                        <c:v>-14084.27</c:v>
                      </c:pt>
                      <c:pt idx="2533">
                        <c:v>-14024.53</c:v>
                      </c:pt>
                      <c:pt idx="2534">
                        <c:v>-13897.62</c:v>
                      </c:pt>
                      <c:pt idx="2535">
                        <c:v>-13713.39</c:v>
                      </c:pt>
                      <c:pt idx="2536">
                        <c:v>-14444.31</c:v>
                      </c:pt>
                      <c:pt idx="2537">
                        <c:v>-13750.98</c:v>
                      </c:pt>
                      <c:pt idx="2538">
                        <c:v>-13769.56</c:v>
                      </c:pt>
                      <c:pt idx="2539">
                        <c:v>-13728.93</c:v>
                      </c:pt>
                      <c:pt idx="2540">
                        <c:v>-13629.75</c:v>
                      </c:pt>
                      <c:pt idx="2541">
                        <c:v>-13475.86</c:v>
                      </c:pt>
                      <c:pt idx="2542">
                        <c:v>-13272.89</c:v>
                      </c:pt>
                      <c:pt idx="2543">
                        <c:v>-13028</c:v>
                      </c:pt>
                      <c:pt idx="2544">
                        <c:v>-13205.06</c:v>
                      </c:pt>
                      <c:pt idx="2545">
                        <c:v>-12698.74</c:v>
                      </c:pt>
                      <c:pt idx="2546">
                        <c:v>-12523.43</c:v>
                      </c:pt>
                      <c:pt idx="2547">
                        <c:v>-12316.34</c:v>
                      </c:pt>
                      <c:pt idx="2548">
                        <c:v>-12080.44</c:v>
                      </c:pt>
                      <c:pt idx="2549">
                        <c:v>-11819.18</c:v>
                      </c:pt>
                      <c:pt idx="2550">
                        <c:v>-11536.72</c:v>
                      </c:pt>
                      <c:pt idx="2551">
                        <c:v>-11237.22</c:v>
                      </c:pt>
                      <c:pt idx="2552">
                        <c:v>-10975.69</c:v>
                      </c:pt>
                      <c:pt idx="2553">
                        <c:v>-10632.24</c:v>
                      </c:pt>
                      <c:pt idx="2554">
                        <c:v>-10322.290000000001</c:v>
                      </c:pt>
                      <c:pt idx="2555">
                        <c:v>-10007.44</c:v>
                      </c:pt>
                      <c:pt idx="2556">
                        <c:v>-9689.56</c:v>
                      </c:pt>
                      <c:pt idx="2557">
                        <c:v>-9369.73</c:v>
                      </c:pt>
                      <c:pt idx="2558">
                        <c:v>-9048.7199999999993</c:v>
                      </c:pt>
                      <c:pt idx="2559">
                        <c:v>-8726.56</c:v>
                      </c:pt>
                      <c:pt idx="2560">
                        <c:v>-8251.36</c:v>
                      </c:pt>
                      <c:pt idx="2561">
                        <c:v>-7993.76</c:v>
                      </c:pt>
                      <c:pt idx="2562">
                        <c:v>-7617.91</c:v>
                      </c:pt>
                      <c:pt idx="2563">
                        <c:v>-7246.37</c:v>
                      </c:pt>
                      <c:pt idx="2564">
                        <c:v>-6879.73</c:v>
                      </c:pt>
                      <c:pt idx="2565">
                        <c:v>-6517.66</c:v>
                      </c:pt>
                      <c:pt idx="2566">
                        <c:v>-6159.53</c:v>
                      </c:pt>
                      <c:pt idx="2567">
                        <c:v>-5803.96</c:v>
                      </c:pt>
                      <c:pt idx="2568">
                        <c:v>-5398.92</c:v>
                      </c:pt>
                      <c:pt idx="2569">
                        <c:v>-5066.29</c:v>
                      </c:pt>
                      <c:pt idx="2570">
                        <c:v>-4692.6899999999996</c:v>
                      </c:pt>
                      <c:pt idx="2571">
                        <c:v>-4317.47</c:v>
                      </c:pt>
                      <c:pt idx="2572">
                        <c:v>-3939.73</c:v>
                      </c:pt>
                      <c:pt idx="2573">
                        <c:v>-3558.38</c:v>
                      </c:pt>
                      <c:pt idx="2574">
                        <c:v>-3172.71</c:v>
                      </c:pt>
                      <c:pt idx="2575">
                        <c:v>-2781.96</c:v>
                      </c:pt>
                      <c:pt idx="2576">
                        <c:v>-2588.1999999999998</c:v>
                      </c:pt>
                      <c:pt idx="2577">
                        <c:v>-2095.9499999999998</c:v>
                      </c:pt>
                      <c:pt idx="2578">
                        <c:v>-1752.26</c:v>
                      </c:pt>
                      <c:pt idx="2579">
                        <c:v>-1392.43</c:v>
                      </c:pt>
                      <c:pt idx="2580">
                        <c:v>-1015.21</c:v>
                      </c:pt>
                      <c:pt idx="2581">
                        <c:v>-620.19000000000005</c:v>
                      </c:pt>
                      <c:pt idx="2582">
                        <c:v>-208.29</c:v>
                      </c:pt>
                      <c:pt idx="2583">
                        <c:v>218.82</c:v>
                      </c:pt>
                      <c:pt idx="2584">
                        <c:v>101.91</c:v>
                      </c:pt>
                      <c:pt idx="2585">
                        <c:v>799.63</c:v>
                      </c:pt>
                      <c:pt idx="2586">
                        <c:v>1079.6300000000001</c:v>
                      </c:pt>
                      <c:pt idx="2587">
                        <c:v>1393.23</c:v>
                      </c:pt>
                      <c:pt idx="2588">
                        <c:v>1739.47</c:v>
                      </c:pt>
                      <c:pt idx="2589">
                        <c:v>2109.73</c:v>
                      </c:pt>
                      <c:pt idx="2590">
                        <c:v>2503.83</c:v>
                      </c:pt>
                      <c:pt idx="2591">
                        <c:v>2922.28</c:v>
                      </c:pt>
                      <c:pt idx="2592">
                        <c:v>2601.02</c:v>
                      </c:pt>
                      <c:pt idx="2593">
                        <c:v>3389.74</c:v>
                      </c:pt>
                      <c:pt idx="2594">
                        <c:v>3603.71</c:v>
                      </c:pt>
                      <c:pt idx="2595">
                        <c:v>3853.78</c:v>
                      </c:pt>
                      <c:pt idx="2596">
                        <c:v>4140.32</c:v>
                      </c:pt>
                      <c:pt idx="2597">
                        <c:v>4461.1899999999996</c:v>
                      </c:pt>
                      <c:pt idx="2598">
                        <c:v>4811.68</c:v>
                      </c:pt>
                      <c:pt idx="2599">
                        <c:v>5185.37</c:v>
                      </c:pt>
                      <c:pt idx="2600">
                        <c:v>4715.7700000000004</c:v>
                      </c:pt>
                      <c:pt idx="2601">
                        <c:v>5498.4</c:v>
                      </c:pt>
                      <c:pt idx="2602">
                        <c:v>5622.98</c:v>
                      </c:pt>
                      <c:pt idx="2603">
                        <c:v>5781.38</c:v>
                      </c:pt>
                      <c:pt idx="2604">
                        <c:v>5973.59</c:v>
                      </c:pt>
                      <c:pt idx="2605">
                        <c:v>6197.11</c:v>
                      </c:pt>
                      <c:pt idx="2606">
                        <c:v>6446.72</c:v>
                      </c:pt>
                      <c:pt idx="2607">
                        <c:v>6715.44</c:v>
                      </c:pt>
                      <c:pt idx="2608">
                        <c:v>6186.75</c:v>
                      </c:pt>
                      <c:pt idx="2609">
                        <c:v>6831.89</c:v>
                      </c:pt>
                      <c:pt idx="2610">
                        <c:v>6852.06</c:v>
                      </c:pt>
                      <c:pt idx="2611">
                        <c:v>6897.68</c:v>
                      </c:pt>
                      <c:pt idx="2612">
                        <c:v>6968.24</c:v>
                      </c:pt>
                      <c:pt idx="2613">
                        <c:v>7061.17</c:v>
                      </c:pt>
                      <c:pt idx="2614">
                        <c:v>7171.74</c:v>
                      </c:pt>
                      <c:pt idx="2615">
                        <c:v>7293.75</c:v>
                      </c:pt>
                      <c:pt idx="2616">
                        <c:v>6712.65</c:v>
                      </c:pt>
                      <c:pt idx="2617">
                        <c:v>7151.37</c:v>
                      </c:pt>
                      <c:pt idx="2618">
                        <c:v>7038.82</c:v>
                      </c:pt>
                      <c:pt idx="2619">
                        <c:v>6944.55</c:v>
                      </c:pt>
                      <c:pt idx="2620">
                        <c:v>6868.83</c:v>
                      </c:pt>
                      <c:pt idx="2621">
                        <c:v>6810.25</c:v>
                      </c:pt>
                      <c:pt idx="2622">
                        <c:v>6765.41</c:v>
                      </c:pt>
                      <c:pt idx="2623">
                        <c:v>6729.8</c:v>
                      </c:pt>
                      <c:pt idx="2624">
                        <c:v>6141.1</c:v>
                      </c:pt>
                      <c:pt idx="2625">
                        <c:v>6354.99</c:v>
                      </c:pt>
                      <c:pt idx="2626">
                        <c:v>6136.34</c:v>
                      </c:pt>
                      <c:pt idx="2627">
                        <c:v>5932.83</c:v>
                      </c:pt>
                      <c:pt idx="2628">
                        <c:v>5744.61</c:v>
                      </c:pt>
                      <c:pt idx="2629">
                        <c:v>5570.56</c:v>
                      </c:pt>
                      <c:pt idx="2630">
                        <c:v>5408.01</c:v>
                      </c:pt>
                      <c:pt idx="2631">
                        <c:v>5253.5</c:v>
                      </c:pt>
                      <c:pt idx="2632">
                        <c:v>4748.41</c:v>
                      </c:pt>
                      <c:pt idx="2633">
                        <c:v>4754.8</c:v>
                      </c:pt>
                      <c:pt idx="2634">
                        <c:v>4485.95</c:v>
                      </c:pt>
                      <c:pt idx="2635">
                        <c:v>4226.29</c:v>
                      </c:pt>
                      <c:pt idx="2636">
                        <c:v>3975.49</c:v>
                      </c:pt>
                      <c:pt idx="2637">
                        <c:v>3732.71</c:v>
                      </c:pt>
                      <c:pt idx="2638">
                        <c:v>3496.24</c:v>
                      </c:pt>
                      <c:pt idx="2639">
                        <c:v>3264.09</c:v>
                      </c:pt>
                      <c:pt idx="2640">
                        <c:v>2780.8</c:v>
                      </c:pt>
                      <c:pt idx="2641">
                        <c:v>2662.93</c:v>
                      </c:pt>
                      <c:pt idx="2642">
                        <c:v>2349.42</c:v>
                      </c:pt>
                      <c:pt idx="2643">
                        <c:v>2044.27</c:v>
                      </c:pt>
                      <c:pt idx="2644">
                        <c:v>1747.99</c:v>
                      </c:pt>
                      <c:pt idx="2645">
                        <c:v>1460.63</c:v>
                      </c:pt>
                      <c:pt idx="2646">
                        <c:v>1181.31</c:v>
                      </c:pt>
                      <c:pt idx="2647">
                        <c:v>908.88</c:v>
                      </c:pt>
                      <c:pt idx="2648">
                        <c:v>388.48</c:v>
                      </c:pt>
                      <c:pt idx="2649">
                        <c:v>237.23</c:v>
                      </c:pt>
                      <c:pt idx="2650">
                        <c:v>-105.7</c:v>
                      </c:pt>
                      <c:pt idx="2651">
                        <c:v>-436.13</c:v>
                      </c:pt>
                      <c:pt idx="2652">
                        <c:v>-753.66</c:v>
                      </c:pt>
                      <c:pt idx="2653">
                        <c:v>-1058.4100000000001</c:v>
                      </c:pt>
                      <c:pt idx="2654">
                        <c:v>-1351.55</c:v>
                      </c:pt>
                      <c:pt idx="2655">
                        <c:v>-1634.59</c:v>
                      </c:pt>
                      <c:pt idx="2656">
                        <c:v>-2263.84</c:v>
                      </c:pt>
                      <c:pt idx="2657">
                        <c:v>-2374.94</c:v>
                      </c:pt>
                      <c:pt idx="2658">
                        <c:v>-2752.27</c:v>
                      </c:pt>
                      <c:pt idx="2659">
                        <c:v>-3109.35</c:v>
                      </c:pt>
                      <c:pt idx="2660">
                        <c:v>-3444.72</c:v>
                      </c:pt>
                      <c:pt idx="2661">
                        <c:v>-3757.87</c:v>
                      </c:pt>
                      <c:pt idx="2662">
                        <c:v>-4049.65</c:v>
                      </c:pt>
                      <c:pt idx="2663">
                        <c:v>-4321.59</c:v>
                      </c:pt>
                      <c:pt idx="2664">
                        <c:v>-5082.1400000000003</c:v>
                      </c:pt>
                      <c:pt idx="2665">
                        <c:v>-5096.16</c:v>
                      </c:pt>
                      <c:pt idx="2666">
                        <c:v>-5483.96</c:v>
                      </c:pt>
                      <c:pt idx="2667">
                        <c:v>-5836.32</c:v>
                      </c:pt>
                      <c:pt idx="2668">
                        <c:v>-6151.31</c:v>
                      </c:pt>
                      <c:pt idx="2669">
                        <c:v>-6428.61</c:v>
                      </c:pt>
                      <c:pt idx="2670">
                        <c:v>-6669.89</c:v>
                      </c:pt>
                      <c:pt idx="2671">
                        <c:v>-6878.07</c:v>
                      </c:pt>
                      <c:pt idx="2672">
                        <c:v>-7664.56</c:v>
                      </c:pt>
                      <c:pt idx="2673">
                        <c:v>-7548.64</c:v>
                      </c:pt>
                      <c:pt idx="2674">
                        <c:v>-7876.18</c:v>
                      </c:pt>
                      <c:pt idx="2675">
                        <c:v>-8157.65</c:v>
                      </c:pt>
                      <c:pt idx="2676">
                        <c:v>-8392.07</c:v>
                      </c:pt>
                      <c:pt idx="2677">
                        <c:v>-8580.2900000000009</c:v>
                      </c:pt>
                      <c:pt idx="2678">
                        <c:v>-8725.32</c:v>
                      </c:pt>
                      <c:pt idx="2679">
                        <c:v>-8831.42</c:v>
                      </c:pt>
                      <c:pt idx="2680">
                        <c:v>-9511.3799999999992</c:v>
                      </c:pt>
                      <c:pt idx="2681">
                        <c:v>-9285.82</c:v>
                      </c:pt>
                      <c:pt idx="2682">
                        <c:v>-9501.7900000000009</c:v>
                      </c:pt>
                      <c:pt idx="2683">
                        <c:v>-9670.83</c:v>
                      </c:pt>
                      <c:pt idx="2684">
                        <c:v>-9792.84</c:v>
                      </c:pt>
                      <c:pt idx="2685">
                        <c:v>-9869.41</c:v>
                      </c:pt>
                      <c:pt idx="2686">
                        <c:v>-9904.06</c:v>
                      </c:pt>
                      <c:pt idx="2687">
                        <c:v>-9901.48</c:v>
                      </c:pt>
                      <c:pt idx="2688">
                        <c:v>-10322.950000000001</c:v>
                      </c:pt>
                      <c:pt idx="2689">
                        <c:v>-10060.620000000001</c:v>
                      </c:pt>
                      <c:pt idx="2690">
                        <c:v>-10126.51</c:v>
                      </c:pt>
                      <c:pt idx="2691">
                        <c:v>-10155.83</c:v>
                      </c:pt>
                      <c:pt idx="2692">
                        <c:v>-10149.94</c:v>
                      </c:pt>
                      <c:pt idx="2693">
                        <c:v>-10111.17</c:v>
                      </c:pt>
                      <c:pt idx="2694">
                        <c:v>-10043.06</c:v>
                      </c:pt>
                      <c:pt idx="2695">
                        <c:v>-9949.7000000000007</c:v>
                      </c:pt>
                      <c:pt idx="2696">
                        <c:v>-10088.81</c:v>
                      </c:pt>
                      <c:pt idx="2697">
                        <c:v>-9846.14</c:v>
                      </c:pt>
                      <c:pt idx="2698">
                        <c:v>-9785.02</c:v>
                      </c:pt>
                      <c:pt idx="2699">
                        <c:v>-9703.51</c:v>
                      </c:pt>
                      <c:pt idx="2700">
                        <c:v>-9602.9599999999991</c:v>
                      </c:pt>
                      <c:pt idx="2701">
                        <c:v>-9484.8799999999992</c:v>
                      </c:pt>
                      <c:pt idx="2702">
                        <c:v>-9351.32</c:v>
                      </c:pt>
                      <c:pt idx="2703">
                        <c:v>-9204.2999999999993</c:v>
                      </c:pt>
                      <c:pt idx="2704">
                        <c:v>-9096.76</c:v>
                      </c:pt>
                      <c:pt idx="2705">
                        <c:v>-8906.9699999999993</c:v>
                      </c:pt>
                      <c:pt idx="2706">
                        <c:v>-8748.7800000000007</c:v>
                      </c:pt>
                      <c:pt idx="2707">
                        <c:v>-8582.6299999999992</c:v>
                      </c:pt>
                      <c:pt idx="2708">
                        <c:v>-8409.56</c:v>
                      </c:pt>
                      <c:pt idx="2709">
                        <c:v>-8230.23</c:v>
                      </c:pt>
                      <c:pt idx="2710">
                        <c:v>-8045.36</c:v>
                      </c:pt>
                      <c:pt idx="2711">
                        <c:v>-7855.21</c:v>
                      </c:pt>
                      <c:pt idx="2712">
                        <c:v>-7508.3</c:v>
                      </c:pt>
                      <c:pt idx="2713">
                        <c:v>-7375.89</c:v>
                      </c:pt>
                      <c:pt idx="2714">
                        <c:v>-7122.76</c:v>
                      </c:pt>
                      <c:pt idx="2715">
                        <c:v>-6872.08</c:v>
                      </c:pt>
                      <c:pt idx="2716">
                        <c:v>-6624.93</c:v>
                      </c:pt>
                      <c:pt idx="2717">
                        <c:v>-6381.36</c:v>
                      </c:pt>
                      <c:pt idx="2718">
                        <c:v>-6140.87</c:v>
                      </c:pt>
                      <c:pt idx="2719">
                        <c:v>-5902.12</c:v>
                      </c:pt>
                      <c:pt idx="2720">
                        <c:v>-5410.46</c:v>
                      </c:pt>
                      <c:pt idx="2721">
                        <c:v>-5282.6</c:v>
                      </c:pt>
                      <c:pt idx="2722">
                        <c:v>-4957.79</c:v>
                      </c:pt>
                      <c:pt idx="2723">
                        <c:v>-4639.67</c:v>
                      </c:pt>
                      <c:pt idx="2724">
                        <c:v>-4328.6499999999996</c:v>
                      </c:pt>
                      <c:pt idx="2725">
                        <c:v>-4024.06</c:v>
                      </c:pt>
                      <c:pt idx="2726">
                        <c:v>-3724.69</c:v>
                      </c:pt>
                      <c:pt idx="2727">
                        <c:v>-3428.58</c:v>
                      </c:pt>
                      <c:pt idx="2728">
                        <c:v>-2880.6</c:v>
                      </c:pt>
                      <c:pt idx="2729">
                        <c:v>-2697.18</c:v>
                      </c:pt>
                      <c:pt idx="2730">
                        <c:v>-2317.5</c:v>
                      </c:pt>
                      <c:pt idx="2731">
                        <c:v>-1945.37</c:v>
                      </c:pt>
                      <c:pt idx="2732">
                        <c:v>-1581.57</c:v>
                      </c:pt>
                      <c:pt idx="2733">
                        <c:v>-1225.97</c:v>
                      </c:pt>
                      <c:pt idx="2734">
                        <c:v>-878.1</c:v>
                      </c:pt>
                      <c:pt idx="2735">
                        <c:v>-536.79</c:v>
                      </c:pt>
                      <c:pt idx="2736">
                        <c:v>-48.96</c:v>
                      </c:pt>
                      <c:pt idx="2737">
                        <c:v>215.7</c:v>
                      </c:pt>
                      <c:pt idx="2738">
                        <c:v>593.82000000000005</c:v>
                      </c:pt>
                      <c:pt idx="2739">
                        <c:v>963.32</c:v>
                      </c:pt>
                      <c:pt idx="2740">
                        <c:v>1323.83</c:v>
                      </c:pt>
                      <c:pt idx="2741">
                        <c:v>1675.57</c:v>
                      </c:pt>
                      <c:pt idx="2742">
                        <c:v>2018.79</c:v>
                      </c:pt>
                      <c:pt idx="2743">
                        <c:v>2354.19</c:v>
                      </c:pt>
                      <c:pt idx="2744">
                        <c:v>2682.33</c:v>
                      </c:pt>
                      <c:pt idx="2745">
                        <c:v>3004.05</c:v>
                      </c:pt>
                      <c:pt idx="2746">
                        <c:v>3319.86</c:v>
                      </c:pt>
                      <c:pt idx="2747">
                        <c:v>3630.38</c:v>
                      </c:pt>
                      <c:pt idx="2748">
                        <c:v>3935.84</c:v>
                      </c:pt>
                      <c:pt idx="2749">
                        <c:v>4236.3999999999996</c:v>
                      </c:pt>
                      <c:pt idx="2750">
                        <c:v>4531.83</c:v>
                      </c:pt>
                      <c:pt idx="2751">
                        <c:v>4821.8500000000004</c:v>
                      </c:pt>
                      <c:pt idx="2752">
                        <c:v>4953.99</c:v>
                      </c:pt>
                      <c:pt idx="2753">
                        <c:v>5298.98</c:v>
                      </c:pt>
                      <c:pt idx="2754">
                        <c:v>5520.71</c:v>
                      </c:pt>
                      <c:pt idx="2755">
                        <c:v>5742.03</c:v>
                      </c:pt>
                      <c:pt idx="2756">
                        <c:v>5963.33</c:v>
                      </c:pt>
                      <c:pt idx="2757">
                        <c:v>6184.58</c:v>
                      </c:pt>
                      <c:pt idx="2758">
                        <c:v>6404.93</c:v>
                      </c:pt>
                      <c:pt idx="2759">
                        <c:v>6623.21</c:v>
                      </c:pt>
                      <c:pt idx="2760">
                        <c:v>6685.86</c:v>
                      </c:pt>
                      <c:pt idx="2761">
                        <c:v>6962.42</c:v>
                      </c:pt>
                      <c:pt idx="2762">
                        <c:v>7115.62</c:v>
                      </c:pt>
                      <c:pt idx="2763">
                        <c:v>7267.2</c:v>
                      </c:pt>
                      <c:pt idx="2764">
                        <c:v>7416.68</c:v>
                      </c:pt>
                      <c:pt idx="2765">
                        <c:v>7559.6</c:v>
                      </c:pt>
                      <c:pt idx="2766">
                        <c:v>7698.16</c:v>
                      </c:pt>
                      <c:pt idx="2767">
                        <c:v>7831.98</c:v>
                      </c:pt>
                      <c:pt idx="2768">
                        <c:v>7958.8</c:v>
                      </c:pt>
                      <c:pt idx="2769">
                        <c:v>8077.04</c:v>
                      </c:pt>
                      <c:pt idx="2770">
                        <c:v>8185.04</c:v>
                      </c:pt>
                      <c:pt idx="2771">
                        <c:v>8281.5400000000009</c:v>
                      </c:pt>
                      <c:pt idx="2772">
                        <c:v>8365.2900000000009</c:v>
                      </c:pt>
                      <c:pt idx="2773">
                        <c:v>8435.59</c:v>
                      </c:pt>
                      <c:pt idx="2774">
                        <c:v>8491.7800000000007</c:v>
                      </c:pt>
                      <c:pt idx="2775">
                        <c:v>8533.7800000000007</c:v>
                      </c:pt>
                      <c:pt idx="2776">
                        <c:v>8763.48</c:v>
                      </c:pt>
                      <c:pt idx="2777">
                        <c:v>8686</c:v>
                      </c:pt>
                      <c:pt idx="2778">
                        <c:v>8749.2199999999993</c:v>
                      </c:pt>
                      <c:pt idx="2779">
                        <c:v>8787.94</c:v>
                      </c:pt>
                      <c:pt idx="2780">
                        <c:v>8800.6200000000008</c:v>
                      </c:pt>
                      <c:pt idx="2781">
                        <c:v>8786.69</c:v>
                      </c:pt>
                      <c:pt idx="2782">
                        <c:v>8746.32</c:v>
                      </c:pt>
                      <c:pt idx="2783">
                        <c:v>8680.65</c:v>
                      </c:pt>
                      <c:pt idx="2784">
                        <c:v>8894.7999999999993</c:v>
                      </c:pt>
                      <c:pt idx="2785">
                        <c:v>8648.25</c:v>
                      </c:pt>
                      <c:pt idx="2786">
                        <c:v>8613.52</c:v>
                      </c:pt>
                      <c:pt idx="2787">
                        <c:v>8545.91</c:v>
                      </c:pt>
                      <c:pt idx="2788">
                        <c:v>8444.77</c:v>
                      </c:pt>
                      <c:pt idx="2789">
                        <c:v>8310.86</c:v>
                      </c:pt>
                      <c:pt idx="2790">
                        <c:v>8145.79</c:v>
                      </c:pt>
                      <c:pt idx="2791">
                        <c:v>7952.3</c:v>
                      </c:pt>
                      <c:pt idx="2792">
                        <c:v>7885.37</c:v>
                      </c:pt>
                      <c:pt idx="2793">
                        <c:v>7577.45</c:v>
                      </c:pt>
                      <c:pt idx="2794">
                        <c:v>7367.47</c:v>
                      </c:pt>
                      <c:pt idx="2795">
                        <c:v>7135.74</c:v>
                      </c:pt>
                      <c:pt idx="2796">
                        <c:v>6884.26</c:v>
                      </c:pt>
                      <c:pt idx="2797">
                        <c:v>6615.49</c:v>
                      </c:pt>
                      <c:pt idx="2798">
                        <c:v>6331.81</c:v>
                      </c:pt>
                      <c:pt idx="2799">
                        <c:v>6035.87</c:v>
                      </c:pt>
                      <c:pt idx="2800">
                        <c:v>5578.22</c:v>
                      </c:pt>
                      <c:pt idx="2801">
                        <c:v>5332.64</c:v>
                      </c:pt>
                      <c:pt idx="2802">
                        <c:v>4965.95</c:v>
                      </c:pt>
                      <c:pt idx="2803">
                        <c:v>4603.6499999999996</c:v>
                      </c:pt>
                      <c:pt idx="2804">
                        <c:v>4248.59</c:v>
                      </c:pt>
                      <c:pt idx="2805">
                        <c:v>3902.78</c:v>
                      </c:pt>
                      <c:pt idx="2806">
                        <c:v>3567.08</c:v>
                      </c:pt>
                      <c:pt idx="2807">
                        <c:v>3241.68</c:v>
                      </c:pt>
                      <c:pt idx="2808">
                        <c:v>2470.4699999999998</c:v>
                      </c:pt>
                      <c:pt idx="2809">
                        <c:v>2366.4299999999998</c:v>
                      </c:pt>
                      <c:pt idx="2810">
                        <c:v>1922.54</c:v>
                      </c:pt>
                      <c:pt idx="2811">
                        <c:v>1508.08</c:v>
                      </c:pt>
                      <c:pt idx="2812">
                        <c:v>1125.5999999999999</c:v>
                      </c:pt>
                      <c:pt idx="2813">
                        <c:v>775.94</c:v>
                      </c:pt>
                      <c:pt idx="2814">
                        <c:v>457.94</c:v>
                      </c:pt>
                      <c:pt idx="2815">
                        <c:v>169.09</c:v>
                      </c:pt>
                      <c:pt idx="2816">
                        <c:v>-752.29</c:v>
                      </c:pt>
                      <c:pt idx="2817">
                        <c:v>-701.51</c:v>
                      </c:pt>
                      <c:pt idx="2818">
                        <c:v>-1136.08</c:v>
                      </c:pt>
                      <c:pt idx="2819">
                        <c:v>-1525.34</c:v>
                      </c:pt>
                      <c:pt idx="2820">
                        <c:v>-1868.06</c:v>
                      </c:pt>
                      <c:pt idx="2821">
                        <c:v>-2165.2600000000002</c:v>
                      </c:pt>
                      <c:pt idx="2822">
                        <c:v>-2420.4299999999998</c:v>
                      </c:pt>
                      <c:pt idx="2823">
                        <c:v>-2638.74</c:v>
                      </c:pt>
                      <c:pt idx="2824">
                        <c:v>-3484.71</c:v>
                      </c:pt>
                      <c:pt idx="2825">
                        <c:v>-3356.53</c:v>
                      </c:pt>
                      <c:pt idx="2826">
                        <c:v>-3714.45</c:v>
                      </c:pt>
                      <c:pt idx="2827">
                        <c:v>-4030.3</c:v>
                      </c:pt>
                      <c:pt idx="2828">
                        <c:v>-4304.9799999999996</c:v>
                      </c:pt>
                      <c:pt idx="2829">
                        <c:v>-4541.1499999999996</c:v>
                      </c:pt>
                      <c:pt idx="2830">
                        <c:v>-4743.43</c:v>
                      </c:pt>
                      <c:pt idx="2831">
                        <c:v>-4917.6000000000004</c:v>
                      </c:pt>
                      <c:pt idx="2832">
                        <c:v>-5728.28</c:v>
                      </c:pt>
                      <c:pt idx="2833">
                        <c:v>-5573.27</c:v>
                      </c:pt>
                      <c:pt idx="2834">
                        <c:v>-5912.08</c:v>
                      </c:pt>
                      <c:pt idx="2835">
                        <c:v>-6215.49</c:v>
                      </c:pt>
                      <c:pt idx="2836">
                        <c:v>-6483.12</c:v>
                      </c:pt>
                      <c:pt idx="2837">
                        <c:v>-6716.3</c:v>
                      </c:pt>
                      <c:pt idx="2838">
                        <c:v>-6918.27</c:v>
                      </c:pt>
                      <c:pt idx="2839">
                        <c:v>-7093.51</c:v>
                      </c:pt>
                      <c:pt idx="2840">
                        <c:v>-8107.82</c:v>
                      </c:pt>
                      <c:pt idx="2841">
                        <c:v>-7862.87</c:v>
                      </c:pt>
                      <c:pt idx="2842">
                        <c:v>-8264.17</c:v>
                      </c:pt>
                      <c:pt idx="2843">
                        <c:v>-8617.08</c:v>
                      </c:pt>
                      <c:pt idx="2844">
                        <c:v>-8918.84</c:v>
                      </c:pt>
                      <c:pt idx="2845">
                        <c:v>-9169.51</c:v>
                      </c:pt>
                      <c:pt idx="2846">
                        <c:v>-9372.14</c:v>
                      </c:pt>
                      <c:pt idx="2847">
                        <c:v>-9531.8700000000008</c:v>
                      </c:pt>
                      <c:pt idx="2848">
                        <c:v>-10768.94</c:v>
                      </c:pt>
                      <c:pt idx="2849">
                        <c:v>-10368.030000000001</c:v>
                      </c:pt>
                      <c:pt idx="2850">
                        <c:v>-10795.45</c:v>
                      </c:pt>
                      <c:pt idx="2851">
                        <c:v>-11152.75</c:v>
                      </c:pt>
                      <c:pt idx="2852">
                        <c:v>-11436.89</c:v>
                      </c:pt>
                      <c:pt idx="2853">
                        <c:v>-11648.48</c:v>
                      </c:pt>
                      <c:pt idx="2854">
                        <c:v>-11791.76</c:v>
                      </c:pt>
                      <c:pt idx="2855">
                        <c:v>-11869.25</c:v>
                      </c:pt>
                      <c:pt idx="2856">
                        <c:v>-13211.49</c:v>
                      </c:pt>
                      <c:pt idx="2857">
                        <c:v>-12604.21</c:v>
                      </c:pt>
                      <c:pt idx="2858">
                        <c:v>-12968.24</c:v>
                      </c:pt>
                      <c:pt idx="2859">
                        <c:v>-13243.35</c:v>
                      </c:pt>
                      <c:pt idx="2860">
                        <c:v>-13426.81</c:v>
                      </c:pt>
                      <c:pt idx="2861">
                        <c:v>-13519.58</c:v>
                      </c:pt>
                      <c:pt idx="2862">
                        <c:v>-13527.22</c:v>
                      </c:pt>
                      <c:pt idx="2863">
                        <c:v>-13458.62</c:v>
                      </c:pt>
                      <c:pt idx="2864">
                        <c:v>-14486.67</c:v>
                      </c:pt>
                      <c:pt idx="2865">
                        <c:v>-13777.57</c:v>
                      </c:pt>
                      <c:pt idx="2866">
                        <c:v>-13917.17</c:v>
                      </c:pt>
                      <c:pt idx="2867">
                        <c:v>-13971.11</c:v>
                      </c:pt>
                      <c:pt idx="2868">
                        <c:v>-13940.84</c:v>
                      </c:pt>
                      <c:pt idx="2869">
                        <c:v>-13831.2</c:v>
                      </c:pt>
                      <c:pt idx="2870">
                        <c:v>-13648.69</c:v>
                      </c:pt>
                      <c:pt idx="2871">
                        <c:v>-13404.26</c:v>
                      </c:pt>
                      <c:pt idx="2872">
                        <c:v>-13767.53</c:v>
                      </c:pt>
                      <c:pt idx="2873">
                        <c:v>-13142.05</c:v>
                      </c:pt>
                      <c:pt idx="2874">
                        <c:v>-12993.06</c:v>
                      </c:pt>
                      <c:pt idx="2875">
                        <c:v>-12796.87</c:v>
                      </c:pt>
                      <c:pt idx="2876">
                        <c:v>-12557.85</c:v>
                      </c:pt>
                      <c:pt idx="2877">
                        <c:v>-12281.38</c:v>
                      </c:pt>
                      <c:pt idx="2878">
                        <c:v>-11973.78</c:v>
                      </c:pt>
                      <c:pt idx="2879">
                        <c:v>-11641.78</c:v>
                      </c:pt>
                      <c:pt idx="2880">
                        <c:v>-11292.36</c:v>
                      </c:pt>
                      <c:pt idx="2881">
                        <c:v>-10932.24</c:v>
                      </c:pt>
                      <c:pt idx="2882">
                        <c:v>-10567.73</c:v>
                      </c:pt>
                      <c:pt idx="2883">
                        <c:v>-10204.27</c:v>
                      </c:pt>
                      <c:pt idx="2884">
                        <c:v>-9846.44</c:v>
                      </c:pt>
                      <c:pt idx="2885">
                        <c:v>-9497.6299999999992</c:v>
                      </c:pt>
                      <c:pt idx="2886">
                        <c:v>-9160.2000000000007</c:v>
                      </c:pt>
                      <c:pt idx="2887">
                        <c:v>-8835.33</c:v>
                      </c:pt>
                      <c:pt idx="2888">
                        <c:v>-8118.53</c:v>
                      </c:pt>
                      <c:pt idx="2889">
                        <c:v>-7999.39</c:v>
                      </c:pt>
                      <c:pt idx="2890">
                        <c:v>-7582.93</c:v>
                      </c:pt>
                      <c:pt idx="2891">
                        <c:v>-7196.93</c:v>
                      </c:pt>
                      <c:pt idx="2892">
                        <c:v>-6843.1</c:v>
                      </c:pt>
                      <c:pt idx="2893">
                        <c:v>-6521.06</c:v>
                      </c:pt>
                      <c:pt idx="2894">
                        <c:v>-6228.7</c:v>
                      </c:pt>
                      <c:pt idx="2895">
                        <c:v>-5962.21</c:v>
                      </c:pt>
                      <c:pt idx="2896">
                        <c:v>-5210.74</c:v>
                      </c:pt>
                      <c:pt idx="2897">
                        <c:v>-5206.37</c:v>
                      </c:pt>
                      <c:pt idx="2898">
                        <c:v>-4825.8599999999997</c:v>
                      </c:pt>
                      <c:pt idx="2899">
                        <c:v>-4475.1000000000004</c:v>
                      </c:pt>
                      <c:pt idx="2900">
                        <c:v>-4153.16</c:v>
                      </c:pt>
                      <c:pt idx="2901">
                        <c:v>-3857.26</c:v>
                      </c:pt>
                      <c:pt idx="2902">
                        <c:v>-3583.26</c:v>
                      </c:pt>
                      <c:pt idx="2903">
                        <c:v>-3325.75</c:v>
                      </c:pt>
                      <c:pt idx="2904">
                        <c:v>-2724.42</c:v>
                      </c:pt>
                      <c:pt idx="2905">
                        <c:v>-2639.16</c:v>
                      </c:pt>
                      <c:pt idx="2906">
                        <c:v>-2281.46</c:v>
                      </c:pt>
                      <c:pt idx="2907">
                        <c:v>-1933.54</c:v>
                      </c:pt>
                      <c:pt idx="2908">
                        <c:v>-1593.31</c:v>
                      </c:pt>
                      <c:pt idx="2909">
                        <c:v>-1257.92</c:v>
                      </c:pt>
                      <c:pt idx="2910">
                        <c:v>-924.09</c:v>
                      </c:pt>
                      <c:pt idx="2911">
                        <c:v>-588.17999999999995</c:v>
                      </c:pt>
                      <c:pt idx="2912">
                        <c:v>-44.19</c:v>
                      </c:pt>
                      <c:pt idx="2913">
                        <c:v>216.28</c:v>
                      </c:pt>
                      <c:pt idx="2914">
                        <c:v>643.09</c:v>
                      </c:pt>
                      <c:pt idx="2915">
                        <c:v>1073.97</c:v>
                      </c:pt>
                      <c:pt idx="2916">
                        <c:v>1508.72</c:v>
                      </c:pt>
                      <c:pt idx="2917">
                        <c:v>1947.36</c:v>
                      </c:pt>
                      <c:pt idx="2918">
                        <c:v>2389.89</c:v>
                      </c:pt>
                      <c:pt idx="2919">
                        <c:v>2836.39</c:v>
                      </c:pt>
                      <c:pt idx="2920">
                        <c:v>3489.2</c:v>
                      </c:pt>
                      <c:pt idx="2921">
                        <c:v>3853.05</c:v>
                      </c:pt>
                      <c:pt idx="2922">
                        <c:v>4374.38</c:v>
                      </c:pt>
                      <c:pt idx="2923">
                        <c:v>4887.8</c:v>
                      </c:pt>
                      <c:pt idx="2924">
                        <c:v>5390.4</c:v>
                      </c:pt>
                      <c:pt idx="2925">
                        <c:v>5879.99</c:v>
                      </c:pt>
                      <c:pt idx="2926">
                        <c:v>6354.89</c:v>
                      </c:pt>
                      <c:pt idx="2927">
                        <c:v>6814.03</c:v>
                      </c:pt>
                      <c:pt idx="2928">
                        <c:v>7509.71</c:v>
                      </c:pt>
                      <c:pt idx="2929">
                        <c:v>7822.7</c:v>
                      </c:pt>
                      <c:pt idx="2930">
                        <c:v>8311.42</c:v>
                      </c:pt>
                      <c:pt idx="2931">
                        <c:v>8757.7800000000007</c:v>
                      </c:pt>
                      <c:pt idx="2932">
                        <c:v>9171.4500000000007</c:v>
                      </c:pt>
                      <c:pt idx="2933">
                        <c:v>9552.81</c:v>
                      </c:pt>
                      <c:pt idx="2934">
                        <c:v>9899.66</c:v>
                      </c:pt>
                      <c:pt idx="2935">
                        <c:v>10212.24</c:v>
                      </c:pt>
                      <c:pt idx="2936">
                        <c:v>10743.82</c:v>
                      </c:pt>
                      <c:pt idx="2937">
                        <c:v>10877.05</c:v>
                      </c:pt>
                      <c:pt idx="2938">
                        <c:v>11172.76</c:v>
                      </c:pt>
                      <c:pt idx="2939">
                        <c:v>11427.01</c:v>
                      </c:pt>
                      <c:pt idx="2940">
                        <c:v>11639.29</c:v>
                      </c:pt>
                      <c:pt idx="2941">
                        <c:v>11810.35</c:v>
                      </c:pt>
                      <c:pt idx="2942">
                        <c:v>11941.65</c:v>
                      </c:pt>
                      <c:pt idx="2943">
                        <c:v>12035.62</c:v>
                      </c:pt>
                      <c:pt idx="2944">
                        <c:v>12196.09</c:v>
                      </c:pt>
                      <c:pt idx="2945">
                        <c:v>12178.9</c:v>
                      </c:pt>
                      <c:pt idx="2946">
                        <c:v>12211.13</c:v>
                      </c:pt>
                      <c:pt idx="2947">
                        <c:v>12213.94</c:v>
                      </c:pt>
                      <c:pt idx="2948">
                        <c:v>12189.64</c:v>
                      </c:pt>
                      <c:pt idx="2949">
                        <c:v>12140.87</c:v>
                      </c:pt>
                      <c:pt idx="2950">
                        <c:v>12070.18</c:v>
                      </c:pt>
                      <c:pt idx="2951">
                        <c:v>11980.04</c:v>
                      </c:pt>
                      <c:pt idx="2952">
                        <c:v>11770.98</c:v>
                      </c:pt>
                      <c:pt idx="2953">
                        <c:v>11693.53</c:v>
                      </c:pt>
                      <c:pt idx="2954">
                        <c:v>11526.36</c:v>
                      </c:pt>
                      <c:pt idx="2955">
                        <c:v>11354.01</c:v>
                      </c:pt>
                      <c:pt idx="2956">
                        <c:v>11179.5</c:v>
                      </c:pt>
                      <c:pt idx="2957">
                        <c:v>11004.73</c:v>
                      </c:pt>
                      <c:pt idx="2958">
                        <c:v>10830.94</c:v>
                      </c:pt>
                      <c:pt idx="2959">
                        <c:v>10658.73</c:v>
                      </c:pt>
                      <c:pt idx="2960">
                        <c:v>10336.209999999999</c:v>
                      </c:pt>
                      <c:pt idx="2961">
                        <c:v>10234.290000000001</c:v>
                      </c:pt>
                      <c:pt idx="2962">
                        <c:v>10016.879999999999</c:v>
                      </c:pt>
                      <c:pt idx="2963">
                        <c:v>9806.59</c:v>
                      </c:pt>
                      <c:pt idx="2964">
                        <c:v>9603.59</c:v>
                      </c:pt>
                      <c:pt idx="2965">
                        <c:v>9407.51</c:v>
                      </c:pt>
                      <c:pt idx="2966">
                        <c:v>9217.2000000000007</c:v>
                      </c:pt>
                      <c:pt idx="2967">
                        <c:v>9031.19</c:v>
                      </c:pt>
                      <c:pt idx="2968">
                        <c:v>8898.0499999999993</c:v>
                      </c:pt>
                      <c:pt idx="2969">
                        <c:v>8691.89</c:v>
                      </c:pt>
                      <c:pt idx="2970">
                        <c:v>8522.08</c:v>
                      </c:pt>
                      <c:pt idx="2971">
                        <c:v>8345.2199999999993</c:v>
                      </c:pt>
                      <c:pt idx="2972">
                        <c:v>8158.61</c:v>
                      </c:pt>
                      <c:pt idx="2973">
                        <c:v>7960.15</c:v>
                      </c:pt>
                      <c:pt idx="2974">
                        <c:v>7748.08</c:v>
                      </c:pt>
                      <c:pt idx="2975">
                        <c:v>7521.3</c:v>
                      </c:pt>
                      <c:pt idx="2976">
                        <c:v>7734.35</c:v>
                      </c:pt>
                      <c:pt idx="2977">
                        <c:v>7272.93</c:v>
                      </c:pt>
                      <c:pt idx="2978">
                        <c:v>7142.45</c:v>
                      </c:pt>
                      <c:pt idx="2979">
                        <c:v>6972.39</c:v>
                      </c:pt>
                      <c:pt idx="2980">
                        <c:v>6758.93</c:v>
                      </c:pt>
                      <c:pt idx="2981">
                        <c:v>6500.52</c:v>
                      </c:pt>
                      <c:pt idx="2982">
                        <c:v>6197.67</c:v>
                      </c:pt>
                      <c:pt idx="2983">
                        <c:v>5852.91</c:v>
                      </c:pt>
                      <c:pt idx="2984">
                        <c:v>6380.93</c:v>
                      </c:pt>
                      <c:pt idx="2985">
                        <c:v>5558.86</c:v>
                      </c:pt>
                      <c:pt idx="2986">
                        <c:v>5403.39</c:v>
                      </c:pt>
                      <c:pt idx="2987">
                        <c:v>5179.18</c:v>
                      </c:pt>
                      <c:pt idx="2988">
                        <c:v>4883.6400000000003</c:v>
                      </c:pt>
                      <c:pt idx="2989">
                        <c:v>4518.29</c:v>
                      </c:pt>
                      <c:pt idx="2990">
                        <c:v>4087.85</c:v>
                      </c:pt>
                      <c:pt idx="2991">
                        <c:v>3600.3</c:v>
                      </c:pt>
                      <c:pt idx="2992">
                        <c:v>4330.58</c:v>
                      </c:pt>
                      <c:pt idx="2993">
                        <c:v>3195.81</c:v>
                      </c:pt>
                      <c:pt idx="2994">
                        <c:v>3001.17</c:v>
                      </c:pt>
                      <c:pt idx="2995">
                        <c:v>2728.93</c:v>
                      </c:pt>
                      <c:pt idx="2996">
                        <c:v>2378.67</c:v>
                      </c:pt>
                      <c:pt idx="2997">
                        <c:v>1954.73</c:v>
                      </c:pt>
                      <c:pt idx="2998">
                        <c:v>1465.35</c:v>
                      </c:pt>
                      <c:pt idx="2999">
                        <c:v>922.36</c:v>
                      </c:pt>
                      <c:pt idx="3000">
                        <c:v>1908.32</c:v>
                      </c:pt>
                      <c:pt idx="3001">
                        <c:v>601.57000000000005</c:v>
                      </c:pt>
                      <c:pt idx="3002">
                        <c:v>481.28</c:v>
                      </c:pt>
                      <c:pt idx="3003">
                        <c:v>285.62</c:v>
                      </c:pt>
                      <c:pt idx="3004">
                        <c:v>13.88</c:v>
                      </c:pt>
                      <c:pt idx="3005">
                        <c:v>-329.32</c:v>
                      </c:pt>
                      <c:pt idx="3006">
                        <c:v>-734.82</c:v>
                      </c:pt>
                      <c:pt idx="3007">
                        <c:v>-1189.44</c:v>
                      </c:pt>
                      <c:pt idx="3008">
                        <c:v>144.07</c:v>
                      </c:pt>
                      <c:pt idx="3009">
                        <c:v>-1173.1400000000001</c:v>
                      </c:pt>
                      <c:pt idx="3010">
                        <c:v>-1101.6099999999999</c:v>
                      </c:pt>
                      <c:pt idx="3011">
                        <c:v>-1107.73</c:v>
                      </c:pt>
                      <c:pt idx="3012">
                        <c:v>-1193.58</c:v>
                      </c:pt>
                      <c:pt idx="3013">
                        <c:v>-1355.22</c:v>
                      </c:pt>
                      <c:pt idx="3014">
                        <c:v>-1583.62</c:v>
                      </c:pt>
                      <c:pt idx="3015">
                        <c:v>-1865.32</c:v>
                      </c:pt>
                      <c:pt idx="3016">
                        <c:v>-109.49</c:v>
                      </c:pt>
                      <c:pt idx="3017">
                        <c:v>-1373.2</c:v>
                      </c:pt>
                      <c:pt idx="3018">
                        <c:v>-1057.7</c:v>
                      </c:pt>
                      <c:pt idx="3019">
                        <c:v>-834.88</c:v>
                      </c:pt>
                      <c:pt idx="3020">
                        <c:v>-708.87</c:v>
                      </c:pt>
                      <c:pt idx="3021">
                        <c:v>-676.96</c:v>
                      </c:pt>
                      <c:pt idx="3022">
                        <c:v>-730.5</c:v>
                      </c:pt>
                      <c:pt idx="3023">
                        <c:v>-855.68</c:v>
                      </c:pt>
                      <c:pt idx="3024">
                        <c:v>1292.27</c:v>
                      </c:pt>
                      <c:pt idx="3025">
                        <c:v>38.799999999999997</c:v>
                      </c:pt>
                      <c:pt idx="3026">
                        <c:v>542.97</c:v>
                      </c:pt>
                      <c:pt idx="3027">
                        <c:v>928.8</c:v>
                      </c:pt>
                      <c:pt idx="3028">
                        <c:v>1191.67</c:v>
                      </c:pt>
                      <c:pt idx="3029">
                        <c:v>1334.94</c:v>
                      </c:pt>
                      <c:pt idx="3030">
                        <c:v>1368.81</c:v>
                      </c:pt>
                      <c:pt idx="3031">
                        <c:v>1309.54</c:v>
                      </c:pt>
                      <c:pt idx="3032">
                        <c:v>3656.68</c:v>
                      </c:pt>
                      <c:pt idx="3033">
                        <c:v>2367.7800000000002</c:v>
                      </c:pt>
                      <c:pt idx="3034">
                        <c:v>2940.66</c:v>
                      </c:pt>
                      <c:pt idx="3035">
                        <c:v>3379.29</c:v>
                      </c:pt>
                      <c:pt idx="3036">
                        <c:v>3681.01</c:v>
                      </c:pt>
                      <c:pt idx="3037">
                        <c:v>3851.5</c:v>
                      </c:pt>
                      <c:pt idx="3038">
                        <c:v>3903.21</c:v>
                      </c:pt>
                      <c:pt idx="3039">
                        <c:v>3855.35</c:v>
                      </c:pt>
                      <c:pt idx="3040">
                        <c:v>6209.64</c:v>
                      </c:pt>
                      <c:pt idx="3041">
                        <c:v>4926.24</c:v>
                      </c:pt>
                      <c:pt idx="3042">
                        <c:v>5505.54</c:v>
                      </c:pt>
                      <c:pt idx="3043">
                        <c:v>5953.18</c:v>
                      </c:pt>
                      <c:pt idx="3044">
                        <c:v>6267.88</c:v>
                      </c:pt>
                      <c:pt idx="3045">
                        <c:v>6456.82</c:v>
                      </c:pt>
                      <c:pt idx="3046">
                        <c:v>6533.34</c:v>
                      </c:pt>
                      <c:pt idx="3047">
                        <c:v>6516.8</c:v>
                      </c:pt>
                      <c:pt idx="3048">
                        <c:v>8757.66</c:v>
                      </c:pt>
                      <c:pt idx="3049">
                        <c:v>7587.16</c:v>
                      </c:pt>
                      <c:pt idx="3050">
                        <c:v>8169.74</c:v>
                      </c:pt>
                      <c:pt idx="3051">
                        <c:v>8634.36</c:v>
                      </c:pt>
                      <c:pt idx="3052">
                        <c:v>8980.59</c:v>
                      </c:pt>
                      <c:pt idx="3053">
                        <c:v>9215.09</c:v>
                      </c:pt>
                      <c:pt idx="3054">
                        <c:v>9350.48</c:v>
                      </c:pt>
                      <c:pt idx="3055">
                        <c:v>9404.42</c:v>
                      </c:pt>
                      <c:pt idx="3056">
                        <c:v>11472.23</c:v>
                      </c:pt>
                      <c:pt idx="3057">
                        <c:v>10501.45</c:v>
                      </c:pt>
                      <c:pt idx="3058">
                        <c:v>11095.1</c:v>
                      </c:pt>
                      <c:pt idx="3059">
                        <c:v>11585.16</c:v>
                      </c:pt>
                      <c:pt idx="3060">
                        <c:v>11970.64</c:v>
                      </c:pt>
                      <c:pt idx="3061">
                        <c:v>12256.65</c:v>
                      </c:pt>
                      <c:pt idx="3062">
                        <c:v>12453.32</c:v>
                      </c:pt>
                      <c:pt idx="3063">
                        <c:v>12574.22</c:v>
                      </c:pt>
                      <c:pt idx="3064">
                        <c:v>14501.79</c:v>
                      </c:pt>
                      <c:pt idx="3065">
                        <c:v>13682.38</c:v>
                      </c:pt>
                      <c:pt idx="3066">
                        <c:v>14260.56</c:v>
                      </c:pt>
                      <c:pt idx="3067">
                        <c:v>14740.23</c:v>
                      </c:pt>
                      <c:pt idx="3068">
                        <c:v>15118.25</c:v>
                      </c:pt>
                      <c:pt idx="3069">
                        <c:v>15395.86</c:v>
                      </c:pt>
                      <c:pt idx="3070">
                        <c:v>15580.51</c:v>
                      </c:pt>
                      <c:pt idx="3071">
                        <c:v>15684.58</c:v>
                      </c:pt>
                      <c:pt idx="3072">
                        <c:v>17388.75</c:v>
                      </c:pt>
                      <c:pt idx="3073">
                        <c:v>16623.82</c:v>
                      </c:pt>
                      <c:pt idx="3074">
                        <c:v>17101.68</c:v>
                      </c:pt>
                      <c:pt idx="3075">
                        <c:v>17474.21</c:v>
                      </c:pt>
                      <c:pt idx="3076">
                        <c:v>17741.439999999999</c:v>
                      </c:pt>
                      <c:pt idx="3077">
                        <c:v>17907.59</c:v>
                      </c:pt>
                      <c:pt idx="3078">
                        <c:v>17980.439999999999</c:v>
                      </c:pt>
                      <c:pt idx="3079">
                        <c:v>17972.16</c:v>
                      </c:pt>
                      <c:pt idx="3080">
                        <c:v>19462.169999999998</c:v>
                      </c:pt>
                      <c:pt idx="3081">
                        <c:v>18627.650000000001</c:v>
                      </c:pt>
                      <c:pt idx="3082">
                        <c:v>18955.43</c:v>
                      </c:pt>
                      <c:pt idx="3083">
                        <c:v>19178.77</c:v>
                      </c:pt>
                      <c:pt idx="3084">
                        <c:v>19297.61</c:v>
                      </c:pt>
                      <c:pt idx="3085">
                        <c:v>19315.29</c:v>
                      </c:pt>
                      <c:pt idx="3086">
                        <c:v>19239.5</c:v>
                      </c:pt>
                      <c:pt idx="3087">
                        <c:v>19081.330000000002</c:v>
                      </c:pt>
                      <c:pt idx="3088">
                        <c:v>20319.04</c:v>
                      </c:pt>
                      <c:pt idx="3089">
                        <c:v>19378.29</c:v>
                      </c:pt>
                      <c:pt idx="3090">
                        <c:v>19518.060000000001</c:v>
                      </c:pt>
                      <c:pt idx="3091">
                        <c:v>19558.46</c:v>
                      </c:pt>
                      <c:pt idx="3092">
                        <c:v>19499.509999999998</c:v>
                      </c:pt>
                      <c:pt idx="3093">
                        <c:v>19344.59</c:v>
                      </c:pt>
                      <c:pt idx="3094">
                        <c:v>19102.68</c:v>
                      </c:pt>
                      <c:pt idx="3095">
                        <c:v>18786.11</c:v>
                      </c:pt>
                      <c:pt idx="3096">
                        <c:v>19724.73</c:v>
                      </c:pt>
                      <c:pt idx="3097">
                        <c:v>18715.79</c:v>
                      </c:pt>
                      <c:pt idx="3098">
                        <c:v>18679.61</c:v>
                      </c:pt>
                      <c:pt idx="3099">
                        <c:v>18559.810000000001</c:v>
                      </c:pt>
                      <c:pt idx="3100">
                        <c:v>18357.16</c:v>
                      </c:pt>
                      <c:pt idx="3101">
                        <c:v>18076.29</c:v>
                      </c:pt>
                      <c:pt idx="3102">
                        <c:v>17724.86</c:v>
                      </c:pt>
                      <c:pt idx="3103">
                        <c:v>17313.669999999998</c:v>
                      </c:pt>
                      <c:pt idx="3104">
                        <c:v>18068.86</c:v>
                      </c:pt>
                      <c:pt idx="3105">
                        <c:v>17032.78</c:v>
                      </c:pt>
                      <c:pt idx="3106">
                        <c:v>16899.580000000002</c:v>
                      </c:pt>
                      <c:pt idx="3107">
                        <c:v>16692.61</c:v>
                      </c:pt>
                      <c:pt idx="3108">
                        <c:v>16411.080000000002</c:v>
                      </c:pt>
                      <c:pt idx="3109">
                        <c:v>16058</c:v>
                      </c:pt>
                      <c:pt idx="3110">
                        <c:v>15639.43</c:v>
                      </c:pt>
                      <c:pt idx="3111">
                        <c:v>15164.3</c:v>
                      </c:pt>
                      <c:pt idx="3112">
                        <c:v>15807.97</c:v>
                      </c:pt>
                      <c:pt idx="3113">
                        <c:v>14732.21</c:v>
                      </c:pt>
                      <c:pt idx="3114">
                        <c:v>14521.42</c:v>
                      </c:pt>
                      <c:pt idx="3115">
                        <c:v>14238.83</c:v>
                      </c:pt>
                      <c:pt idx="3116">
                        <c:v>13883.21</c:v>
                      </c:pt>
                      <c:pt idx="3117">
                        <c:v>13458.06</c:v>
                      </c:pt>
                      <c:pt idx="3118">
                        <c:v>12969.05</c:v>
                      </c:pt>
                      <c:pt idx="3119">
                        <c:v>12425.5</c:v>
                      </c:pt>
                      <c:pt idx="3120">
                        <c:v>13053.04</c:v>
                      </c:pt>
                      <c:pt idx="3121">
                        <c:v>11889.48</c:v>
                      </c:pt>
                      <c:pt idx="3122">
                        <c:v>11630.87</c:v>
                      </c:pt>
                      <c:pt idx="3123">
                        <c:v>11299.01</c:v>
                      </c:pt>
                      <c:pt idx="3124">
                        <c:v>10891.93</c:v>
                      </c:pt>
                      <c:pt idx="3125">
                        <c:v>10412.780000000001</c:v>
                      </c:pt>
                      <c:pt idx="3126">
                        <c:v>9867.07</c:v>
                      </c:pt>
                      <c:pt idx="3127">
                        <c:v>9264.39</c:v>
                      </c:pt>
                      <c:pt idx="3128">
                        <c:v>9982.77</c:v>
                      </c:pt>
                      <c:pt idx="3129">
                        <c:v>8689.09</c:v>
                      </c:pt>
                      <c:pt idx="3130">
                        <c:v>8415.98</c:v>
                      </c:pt>
                      <c:pt idx="3131">
                        <c:v>8062.77</c:v>
                      </c:pt>
                      <c:pt idx="3132">
                        <c:v>7627.51</c:v>
                      </c:pt>
                      <c:pt idx="3133">
                        <c:v>7113.72</c:v>
                      </c:pt>
                      <c:pt idx="3134">
                        <c:v>6528.74</c:v>
                      </c:pt>
                      <c:pt idx="3135">
                        <c:v>5883.71</c:v>
                      </c:pt>
                      <c:pt idx="3136">
                        <c:v>6608.73</c:v>
                      </c:pt>
                      <c:pt idx="3137">
                        <c:v>5253.02</c:v>
                      </c:pt>
                      <c:pt idx="3138">
                        <c:v>4960.07</c:v>
                      </c:pt>
                      <c:pt idx="3139">
                        <c:v>4591.26</c:v>
                      </c:pt>
                      <c:pt idx="3140">
                        <c:v>4146.78</c:v>
                      </c:pt>
                      <c:pt idx="3141">
                        <c:v>3631.65</c:v>
                      </c:pt>
                      <c:pt idx="3142">
                        <c:v>3054.1</c:v>
                      </c:pt>
                      <c:pt idx="3143">
                        <c:v>2426.6999999999998</c:v>
                      </c:pt>
                      <c:pt idx="3144">
                        <c:v>3230.15</c:v>
                      </c:pt>
                      <c:pt idx="3145">
                        <c:v>1890.21</c:v>
                      </c:pt>
                      <c:pt idx="3146">
                        <c:v>1662.61</c:v>
                      </c:pt>
                      <c:pt idx="3147">
                        <c:v>1366.43</c:v>
                      </c:pt>
                      <c:pt idx="3148">
                        <c:v>1000.55</c:v>
                      </c:pt>
                      <c:pt idx="3149">
                        <c:v>569.36</c:v>
                      </c:pt>
                      <c:pt idx="3150">
                        <c:v>80.05</c:v>
                      </c:pt>
                      <c:pt idx="3151">
                        <c:v>-455.59</c:v>
                      </c:pt>
                      <c:pt idx="3152">
                        <c:v>342.1</c:v>
                      </c:pt>
                      <c:pt idx="3153">
                        <c:v>-854.4</c:v>
                      </c:pt>
                      <c:pt idx="3154">
                        <c:v>-1012.87</c:v>
                      </c:pt>
                      <c:pt idx="3155">
                        <c:v>-1231.18</c:v>
                      </c:pt>
                      <c:pt idx="3156">
                        <c:v>-1509</c:v>
                      </c:pt>
                      <c:pt idx="3157">
                        <c:v>-1841.73</c:v>
                      </c:pt>
                      <c:pt idx="3158">
                        <c:v>-2221.34</c:v>
                      </c:pt>
                      <c:pt idx="3159">
                        <c:v>-2636.77</c:v>
                      </c:pt>
                      <c:pt idx="3160">
                        <c:v>-1810.33</c:v>
                      </c:pt>
                      <c:pt idx="3161">
                        <c:v>-2822.75</c:v>
                      </c:pt>
                      <c:pt idx="3162">
                        <c:v>-2867.44</c:v>
                      </c:pt>
                      <c:pt idx="3163">
                        <c:v>-2961.6</c:v>
                      </c:pt>
                      <c:pt idx="3164">
                        <c:v>-3106.01</c:v>
                      </c:pt>
                      <c:pt idx="3165">
                        <c:v>-3297.65</c:v>
                      </c:pt>
                      <c:pt idx="3166">
                        <c:v>-3530.41</c:v>
                      </c:pt>
                      <c:pt idx="3167">
                        <c:v>-3795.36</c:v>
                      </c:pt>
                      <c:pt idx="3168">
                        <c:v>-2918.14</c:v>
                      </c:pt>
                      <c:pt idx="3169">
                        <c:v>-3733.97</c:v>
                      </c:pt>
                      <c:pt idx="3170">
                        <c:v>-3661.51</c:v>
                      </c:pt>
                      <c:pt idx="3171">
                        <c:v>-3637.03</c:v>
                      </c:pt>
                      <c:pt idx="3172">
                        <c:v>-3661.46</c:v>
                      </c:pt>
                      <c:pt idx="3173">
                        <c:v>-3731.96</c:v>
                      </c:pt>
                      <c:pt idx="3174">
                        <c:v>-3842.68</c:v>
                      </c:pt>
                      <c:pt idx="3175">
                        <c:v>-3984.98</c:v>
                      </c:pt>
                      <c:pt idx="3176">
                        <c:v>-2984.85</c:v>
                      </c:pt>
                      <c:pt idx="3177">
                        <c:v>-3677.92</c:v>
                      </c:pt>
                      <c:pt idx="3178">
                        <c:v>-3483.28</c:v>
                      </c:pt>
                      <c:pt idx="3179">
                        <c:v>-3337.62</c:v>
                      </c:pt>
                      <c:pt idx="3180">
                        <c:v>-3242.33</c:v>
                      </c:pt>
                      <c:pt idx="3181">
                        <c:v>-3194.99</c:v>
                      </c:pt>
                      <c:pt idx="3182">
                        <c:v>-3190.13</c:v>
                      </c:pt>
                      <c:pt idx="3183">
                        <c:v>-3219.42</c:v>
                      </c:pt>
                      <c:pt idx="3184">
                        <c:v>-2007.95</c:v>
                      </c:pt>
                      <c:pt idx="3185">
                        <c:v>-2639.09</c:v>
                      </c:pt>
                      <c:pt idx="3186">
                        <c:v>-2308.59</c:v>
                      </c:pt>
                      <c:pt idx="3187">
                        <c:v>-2035.46</c:v>
                      </c:pt>
                      <c:pt idx="3188">
                        <c:v>-1822.39</c:v>
                      </c:pt>
                      <c:pt idx="3189">
                        <c:v>-1666.72</c:v>
                      </c:pt>
                      <c:pt idx="3190">
                        <c:v>-1563.43</c:v>
                      </c:pt>
                      <c:pt idx="3191">
                        <c:v>-1502.94</c:v>
                      </c:pt>
                      <c:pt idx="3192">
                        <c:v>-209.95</c:v>
                      </c:pt>
                      <c:pt idx="3193">
                        <c:v>-767.18</c:v>
                      </c:pt>
                      <c:pt idx="3194">
                        <c:v>-365.82</c:v>
                      </c:pt>
                      <c:pt idx="3195">
                        <c:v>-26.86</c:v>
                      </c:pt>
                      <c:pt idx="3196">
                        <c:v>249.38</c:v>
                      </c:pt>
                      <c:pt idx="3197">
                        <c:v>466.59</c:v>
                      </c:pt>
                      <c:pt idx="3198">
                        <c:v>630.53</c:v>
                      </c:pt>
                      <c:pt idx="3199">
                        <c:v>751.17</c:v>
                      </c:pt>
                      <c:pt idx="3200">
                        <c:v>1952.04</c:v>
                      </c:pt>
                      <c:pt idx="3201">
                        <c:v>1521.67</c:v>
                      </c:pt>
                      <c:pt idx="3202">
                        <c:v>1932.62</c:v>
                      </c:pt>
                      <c:pt idx="3203">
                        <c:v>2287.2199999999998</c:v>
                      </c:pt>
                      <c:pt idx="3204">
                        <c:v>2585.41</c:v>
                      </c:pt>
                      <c:pt idx="3205">
                        <c:v>2830.6</c:v>
                      </c:pt>
                      <c:pt idx="3206">
                        <c:v>3027.58</c:v>
                      </c:pt>
                      <c:pt idx="3207">
                        <c:v>3184.83</c:v>
                      </c:pt>
                      <c:pt idx="3208">
                        <c:v>4171.03</c:v>
                      </c:pt>
                      <c:pt idx="3209">
                        <c:v>3891.88</c:v>
                      </c:pt>
                      <c:pt idx="3210">
                        <c:v>4258.5600000000004</c:v>
                      </c:pt>
                      <c:pt idx="3211">
                        <c:v>4578.2</c:v>
                      </c:pt>
                      <c:pt idx="3212">
                        <c:v>4851.76</c:v>
                      </c:pt>
                      <c:pt idx="3213">
                        <c:v>5082.07</c:v>
                      </c:pt>
                      <c:pt idx="3214">
                        <c:v>5273.85</c:v>
                      </c:pt>
                      <c:pt idx="3215">
                        <c:v>5433.65</c:v>
                      </c:pt>
                      <c:pt idx="3216">
                        <c:v>6226.62</c:v>
                      </c:pt>
                      <c:pt idx="3217">
                        <c:v>6051.72</c:v>
                      </c:pt>
                      <c:pt idx="3218">
                        <c:v>6369.09</c:v>
                      </c:pt>
                      <c:pt idx="3219">
                        <c:v>6650.61</c:v>
                      </c:pt>
                      <c:pt idx="3220">
                        <c:v>6896.36</c:v>
                      </c:pt>
                      <c:pt idx="3221">
                        <c:v>7108.41</c:v>
                      </c:pt>
                      <c:pt idx="3222">
                        <c:v>7290.05</c:v>
                      </c:pt>
                      <c:pt idx="3223">
                        <c:v>7446.02</c:v>
                      </c:pt>
                      <c:pt idx="3224">
                        <c:v>8138.12</c:v>
                      </c:pt>
                      <c:pt idx="3225">
                        <c:v>8010.58</c:v>
                      </c:pt>
                      <c:pt idx="3226">
                        <c:v>8297.81</c:v>
                      </c:pt>
                      <c:pt idx="3227">
                        <c:v>8551.92</c:v>
                      </c:pt>
                      <c:pt idx="3228">
                        <c:v>8772.0300000000007</c:v>
                      </c:pt>
                      <c:pt idx="3229">
                        <c:v>8959.09</c:v>
                      </c:pt>
                      <c:pt idx="3230">
                        <c:v>9115.2199999999993</c:v>
                      </c:pt>
                      <c:pt idx="3231">
                        <c:v>9243.91</c:v>
                      </c:pt>
                      <c:pt idx="3232">
                        <c:v>9906.2199999999993</c:v>
                      </c:pt>
                      <c:pt idx="3233">
                        <c:v>9744.06</c:v>
                      </c:pt>
                      <c:pt idx="3234">
                        <c:v>9991.8799999999992</c:v>
                      </c:pt>
                      <c:pt idx="3235">
                        <c:v>10201.08</c:v>
                      </c:pt>
                      <c:pt idx="3236">
                        <c:v>10369.459999999999</c:v>
                      </c:pt>
                      <c:pt idx="3237">
                        <c:v>10498.16</c:v>
                      </c:pt>
                      <c:pt idx="3238">
                        <c:v>10588.38</c:v>
                      </c:pt>
                      <c:pt idx="3239">
                        <c:v>10644.15</c:v>
                      </c:pt>
                      <c:pt idx="3240">
                        <c:v>11226.08</c:v>
                      </c:pt>
                      <c:pt idx="3241">
                        <c:v>10976.48</c:v>
                      </c:pt>
                      <c:pt idx="3242">
                        <c:v>11130.11</c:v>
                      </c:pt>
                      <c:pt idx="3243">
                        <c:v>11238.76</c:v>
                      </c:pt>
                      <c:pt idx="3244">
                        <c:v>11300.72</c:v>
                      </c:pt>
                      <c:pt idx="3245">
                        <c:v>11317.64</c:v>
                      </c:pt>
                      <c:pt idx="3246">
                        <c:v>11291.28</c:v>
                      </c:pt>
                      <c:pt idx="3247">
                        <c:v>11226.24</c:v>
                      </c:pt>
                      <c:pt idx="3248">
                        <c:v>11683.71</c:v>
                      </c:pt>
                      <c:pt idx="3249">
                        <c:v>11306.59</c:v>
                      </c:pt>
                      <c:pt idx="3250">
                        <c:v>11330.27</c:v>
                      </c:pt>
                      <c:pt idx="3251">
                        <c:v>11307.16</c:v>
                      </c:pt>
                      <c:pt idx="3252">
                        <c:v>11236.19</c:v>
                      </c:pt>
                      <c:pt idx="3253">
                        <c:v>11119.69</c:v>
                      </c:pt>
                      <c:pt idx="3254">
                        <c:v>10960.13</c:v>
                      </c:pt>
                      <c:pt idx="3255">
                        <c:v>10762.83</c:v>
                      </c:pt>
                      <c:pt idx="3256">
                        <c:v>11039.11</c:v>
                      </c:pt>
                      <c:pt idx="3257">
                        <c:v>10556.57</c:v>
                      </c:pt>
                      <c:pt idx="3258">
                        <c:v>10439.5</c:v>
                      </c:pt>
                      <c:pt idx="3259">
                        <c:v>10282.299999999999</c:v>
                      </c:pt>
                      <c:pt idx="3260">
                        <c:v>10085.14</c:v>
                      </c:pt>
                      <c:pt idx="3261">
                        <c:v>9851.2099999999991</c:v>
                      </c:pt>
                      <c:pt idx="3262">
                        <c:v>9583.59</c:v>
                      </c:pt>
                      <c:pt idx="3263">
                        <c:v>9287.86</c:v>
                      </c:pt>
                      <c:pt idx="3264">
                        <c:v>9525.9699999999993</c:v>
                      </c:pt>
                      <c:pt idx="3265">
                        <c:v>8941.33</c:v>
                      </c:pt>
                      <c:pt idx="3266">
                        <c:v>8769.6299999999992</c:v>
                      </c:pt>
                      <c:pt idx="3267">
                        <c:v>8563.42</c:v>
                      </c:pt>
                      <c:pt idx="3268">
                        <c:v>8321.68</c:v>
                      </c:pt>
                      <c:pt idx="3269">
                        <c:v>8046.67</c:v>
                      </c:pt>
                      <c:pt idx="3270">
                        <c:v>7740.75</c:v>
                      </c:pt>
                      <c:pt idx="3271">
                        <c:v>7409.1</c:v>
                      </c:pt>
                      <c:pt idx="3272">
                        <c:v>7714.81</c:v>
                      </c:pt>
                      <c:pt idx="3273">
                        <c:v>7053.48</c:v>
                      </c:pt>
                      <c:pt idx="3274">
                        <c:v>6884.78</c:v>
                      </c:pt>
                      <c:pt idx="3275">
                        <c:v>6679.15</c:v>
                      </c:pt>
                      <c:pt idx="3276">
                        <c:v>6434.99</c:v>
                      </c:pt>
                      <c:pt idx="3277">
                        <c:v>6154.52</c:v>
                      </c:pt>
                      <c:pt idx="3278">
                        <c:v>5840.32</c:v>
                      </c:pt>
                      <c:pt idx="3279">
                        <c:v>5498.17</c:v>
                      </c:pt>
                      <c:pt idx="3280">
                        <c:v>5892.58</c:v>
                      </c:pt>
                      <c:pt idx="3281">
                        <c:v>5173.87</c:v>
                      </c:pt>
                      <c:pt idx="3282">
                        <c:v>5024.6000000000004</c:v>
                      </c:pt>
                      <c:pt idx="3283">
                        <c:v>4833.4399999999996</c:v>
                      </c:pt>
                      <c:pt idx="3284">
                        <c:v>4599.01</c:v>
                      </c:pt>
                      <c:pt idx="3285">
                        <c:v>4322.6400000000003</c:v>
                      </c:pt>
                      <c:pt idx="3286">
                        <c:v>4007.65</c:v>
                      </c:pt>
                      <c:pt idx="3287">
                        <c:v>3659.43</c:v>
                      </c:pt>
                      <c:pt idx="3288">
                        <c:v>4094.06</c:v>
                      </c:pt>
                      <c:pt idx="3289">
                        <c:v>3338.49</c:v>
                      </c:pt>
                      <c:pt idx="3290">
                        <c:v>3187.79</c:v>
                      </c:pt>
                      <c:pt idx="3291">
                        <c:v>2990.38</c:v>
                      </c:pt>
                      <c:pt idx="3292">
                        <c:v>2744.83</c:v>
                      </c:pt>
                      <c:pt idx="3293">
                        <c:v>2453.7399999999998</c:v>
                      </c:pt>
                      <c:pt idx="3294">
                        <c:v>2120.66</c:v>
                      </c:pt>
                      <c:pt idx="3295">
                        <c:v>1752.69</c:v>
                      </c:pt>
                      <c:pt idx="3296">
                        <c:v>2115.8200000000002</c:v>
                      </c:pt>
                      <c:pt idx="3297">
                        <c:v>1362.03</c:v>
                      </c:pt>
                      <c:pt idx="3298">
                        <c:v>1177.52</c:v>
                      </c:pt>
                      <c:pt idx="3299">
                        <c:v>951.42</c:v>
                      </c:pt>
                      <c:pt idx="3300">
                        <c:v>684.51</c:v>
                      </c:pt>
                      <c:pt idx="3301">
                        <c:v>380.7</c:v>
                      </c:pt>
                      <c:pt idx="3302">
                        <c:v>44.4</c:v>
                      </c:pt>
                      <c:pt idx="3303">
                        <c:v>-316.76</c:v>
                      </c:pt>
                      <c:pt idx="3304">
                        <c:v>-37.880000000000003</c:v>
                      </c:pt>
                      <c:pt idx="3305">
                        <c:v>-719.48</c:v>
                      </c:pt>
                      <c:pt idx="3306">
                        <c:v>-899.55</c:v>
                      </c:pt>
                      <c:pt idx="3307">
                        <c:v>-1106.8699999999999</c:v>
                      </c:pt>
                      <c:pt idx="3308">
                        <c:v>-1340.56</c:v>
                      </c:pt>
                      <c:pt idx="3309">
                        <c:v>-1597.04</c:v>
                      </c:pt>
                      <c:pt idx="3310">
                        <c:v>-1872.65</c:v>
                      </c:pt>
                      <c:pt idx="3311">
                        <c:v>-2160.9</c:v>
                      </c:pt>
                      <c:pt idx="3312">
                        <c:v>-1848.88</c:v>
                      </c:pt>
                      <c:pt idx="3313">
                        <c:v>-2414.85</c:v>
                      </c:pt>
                      <c:pt idx="3314">
                        <c:v>-2510.25</c:v>
                      </c:pt>
                      <c:pt idx="3315">
                        <c:v>-2624.12</c:v>
                      </c:pt>
                      <c:pt idx="3316">
                        <c:v>-2756.62</c:v>
                      </c:pt>
                      <c:pt idx="3317">
                        <c:v>-2905.25</c:v>
                      </c:pt>
                      <c:pt idx="3318">
                        <c:v>-3067.46</c:v>
                      </c:pt>
                      <c:pt idx="3319">
                        <c:v>-3238.04</c:v>
                      </c:pt>
                      <c:pt idx="3320">
                        <c:v>-2804.71</c:v>
                      </c:pt>
                      <c:pt idx="3321">
                        <c:v>-3247.08</c:v>
                      </c:pt>
                      <c:pt idx="3322">
                        <c:v>-3218.48</c:v>
                      </c:pt>
                      <c:pt idx="3323">
                        <c:v>-3208.01</c:v>
                      </c:pt>
                      <c:pt idx="3324">
                        <c:v>-3216.67</c:v>
                      </c:pt>
                      <c:pt idx="3325">
                        <c:v>-3243.54</c:v>
                      </c:pt>
                      <c:pt idx="3326">
                        <c:v>-3286.25</c:v>
                      </c:pt>
                      <c:pt idx="3327">
                        <c:v>-3340.94</c:v>
                      </c:pt>
                      <c:pt idx="3328">
                        <c:v>-2745.25</c:v>
                      </c:pt>
                      <c:pt idx="3329">
                        <c:v>-3103.13</c:v>
                      </c:pt>
                      <c:pt idx="3330">
                        <c:v>-2957.1</c:v>
                      </c:pt>
                      <c:pt idx="3331">
                        <c:v>-2837.8</c:v>
                      </c:pt>
                      <c:pt idx="3332">
                        <c:v>-2747.19</c:v>
                      </c:pt>
                      <c:pt idx="3333">
                        <c:v>-2684.77</c:v>
                      </c:pt>
                      <c:pt idx="3334">
                        <c:v>-2648.93</c:v>
                      </c:pt>
                      <c:pt idx="3335">
                        <c:v>-2635</c:v>
                      </c:pt>
                      <c:pt idx="3336">
                        <c:v>-1980.95</c:v>
                      </c:pt>
                      <c:pt idx="3337">
                        <c:v>-2289.98</c:v>
                      </c:pt>
                      <c:pt idx="3338">
                        <c:v>-2102.4899999999998</c:v>
                      </c:pt>
                      <c:pt idx="3339">
                        <c:v>-1949.36</c:v>
                      </c:pt>
                      <c:pt idx="3340">
                        <c:v>-1831.51</c:v>
                      </c:pt>
                      <c:pt idx="3341">
                        <c:v>-1746.76</c:v>
                      </c:pt>
                      <c:pt idx="3342">
                        <c:v>-1692.58</c:v>
                      </c:pt>
                      <c:pt idx="3343">
                        <c:v>-1663.24</c:v>
                      </c:pt>
                      <c:pt idx="3344">
                        <c:v>-995.76</c:v>
                      </c:pt>
                      <c:pt idx="3345">
                        <c:v>-1292.5</c:v>
                      </c:pt>
                      <c:pt idx="3346">
                        <c:v>-1093.1400000000001</c:v>
                      </c:pt>
                      <c:pt idx="3347">
                        <c:v>-927.96</c:v>
                      </c:pt>
                      <c:pt idx="3348">
                        <c:v>-797.37</c:v>
                      </c:pt>
                      <c:pt idx="3349">
                        <c:v>-698.76</c:v>
                      </c:pt>
                      <c:pt idx="3350">
                        <c:v>-629.26</c:v>
                      </c:pt>
                      <c:pt idx="3351">
                        <c:v>-582.80999999999995</c:v>
                      </c:pt>
                      <c:pt idx="3352">
                        <c:v>103.85</c:v>
                      </c:pt>
                      <c:pt idx="3353">
                        <c:v>-171.37</c:v>
                      </c:pt>
                      <c:pt idx="3354">
                        <c:v>52.12</c:v>
                      </c:pt>
                      <c:pt idx="3355">
                        <c:v>244.28</c:v>
                      </c:pt>
                      <c:pt idx="3356">
                        <c:v>404.93</c:v>
                      </c:pt>
                      <c:pt idx="3357">
                        <c:v>536.86</c:v>
                      </c:pt>
                      <c:pt idx="3358">
                        <c:v>643.05999999999995</c:v>
                      </c:pt>
                      <c:pt idx="3359">
                        <c:v>729.65</c:v>
                      </c:pt>
                      <c:pt idx="3360">
                        <c:v>1510.4</c:v>
                      </c:pt>
                      <c:pt idx="3361">
                        <c:v>1259.24</c:v>
                      </c:pt>
                      <c:pt idx="3362">
                        <c:v>1548.31</c:v>
                      </c:pt>
                      <c:pt idx="3363">
                        <c:v>1805.78</c:v>
                      </c:pt>
                      <c:pt idx="3364">
                        <c:v>2030.45</c:v>
                      </c:pt>
                      <c:pt idx="3365">
                        <c:v>2224.1999999999998</c:v>
                      </c:pt>
                      <c:pt idx="3366">
                        <c:v>2389.21</c:v>
                      </c:pt>
                      <c:pt idx="3367">
                        <c:v>2530.91</c:v>
                      </c:pt>
                      <c:pt idx="3368">
                        <c:v>3463.72</c:v>
                      </c:pt>
                      <c:pt idx="3369">
                        <c:v>3214.07</c:v>
                      </c:pt>
                      <c:pt idx="3370">
                        <c:v>3575.59</c:v>
                      </c:pt>
                      <c:pt idx="3371">
                        <c:v>3895.19</c:v>
                      </c:pt>
                      <c:pt idx="3372">
                        <c:v>4170.4799999999996</c:v>
                      </c:pt>
                      <c:pt idx="3373">
                        <c:v>4401.96</c:v>
                      </c:pt>
                      <c:pt idx="3374">
                        <c:v>4592.34</c:v>
                      </c:pt>
                      <c:pt idx="3375">
                        <c:v>4746.57</c:v>
                      </c:pt>
                      <c:pt idx="3376">
                        <c:v>5680.4</c:v>
                      </c:pt>
                      <c:pt idx="3377">
                        <c:v>5420.59</c:v>
                      </c:pt>
                      <c:pt idx="3378">
                        <c:v>5761.98</c:v>
                      </c:pt>
                      <c:pt idx="3379">
                        <c:v>6052.62</c:v>
                      </c:pt>
                      <c:pt idx="3380">
                        <c:v>6291.21</c:v>
                      </c:pt>
                      <c:pt idx="3381">
                        <c:v>6479.27</c:v>
                      </c:pt>
                      <c:pt idx="3382">
                        <c:v>6620.34</c:v>
                      </c:pt>
                      <c:pt idx="3383">
                        <c:v>6720.08</c:v>
                      </c:pt>
                      <c:pt idx="3384">
                        <c:v>7442.94</c:v>
                      </c:pt>
                      <c:pt idx="3385">
                        <c:v>7187.38</c:v>
                      </c:pt>
                      <c:pt idx="3386">
                        <c:v>7413.1</c:v>
                      </c:pt>
                      <c:pt idx="3387">
                        <c:v>7592.44</c:v>
                      </c:pt>
                      <c:pt idx="3388">
                        <c:v>7724.8</c:v>
                      </c:pt>
                      <c:pt idx="3389">
                        <c:v>7813.23</c:v>
                      </c:pt>
                      <c:pt idx="3390">
                        <c:v>7860.67</c:v>
                      </c:pt>
                      <c:pt idx="3391">
                        <c:v>7873.11</c:v>
                      </c:pt>
                      <c:pt idx="3392">
                        <c:v>8108.95</c:v>
                      </c:pt>
                      <c:pt idx="3393">
                        <c:v>7955.85</c:v>
                      </c:pt>
                      <c:pt idx="3394">
                        <c:v>7978.83</c:v>
                      </c:pt>
                      <c:pt idx="3395">
                        <c:v>7978.63</c:v>
                      </c:pt>
                      <c:pt idx="3396">
                        <c:v>7957.51</c:v>
                      </c:pt>
                      <c:pt idx="3397">
                        <c:v>7919.6</c:v>
                      </c:pt>
                      <c:pt idx="3398">
                        <c:v>7867.43</c:v>
                      </c:pt>
                      <c:pt idx="3399">
                        <c:v>7805.08</c:v>
                      </c:pt>
                      <c:pt idx="3400">
                        <c:v>7481.52</c:v>
                      </c:pt>
                      <c:pt idx="3401">
                        <c:v>7519.87</c:v>
                      </c:pt>
                      <c:pt idx="3402">
                        <c:v>7362.21</c:v>
                      </c:pt>
                      <c:pt idx="3403">
                        <c:v>7217.26</c:v>
                      </c:pt>
                      <c:pt idx="3404">
                        <c:v>7087.77</c:v>
                      </c:pt>
                      <c:pt idx="3405">
                        <c:v>6976.35</c:v>
                      </c:pt>
                      <c:pt idx="3406">
                        <c:v>6882.36</c:v>
                      </c:pt>
                      <c:pt idx="3407">
                        <c:v>6805.33</c:v>
                      </c:pt>
                      <c:pt idx="3408">
                        <c:v>6032.92</c:v>
                      </c:pt>
                      <c:pt idx="3409">
                        <c:v>6297.56</c:v>
                      </c:pt>
                      <c:pt idx="3410">
                        <c:v>6028.4</c:v>
                      </c:pt>
                      <c:pt idx="3411">
                        <c:v>5799.54</c:v>
                      </c:pt>
                      <c:pt idx="3412">
                        <c:v>5612.71</c:v>
                      </c:pt>
                      <c:pt idx="3413">
                        <c:v>5468.24</c:v>
                      </c:pt>
                      <c:pt idx="3414">
                        <c:v>5362.18</c:v>
                      </c:pt>
                      <c:pt idx="3415">
                        <c:v>5289.84</c:v>
                      </c:pt>
                      <c:pt idx="3416">
                        <c:v>4179.6400000000003</c:v>
                      </c:pt>
                      <c:pt idx="3417">
                        <c:v>4626.5600000000004</c:v>
                      </c:pt>
                      <c:pt idx="3418">
                        <c:v>4271.72</c:v>
                      </c:pt>
                      <c:pt idx="3419">
                        <c:v>3973.37</c:v>
                      </c:pt>
                      <c:pt idx="3420">
                        <c:v>3732.46</c:v>
                      </c:pt>
                      <c:pt idx="3421">
                        <c:v>3547.62</c:v>
                      </c:pt>
                      <c:pt idx="3422">
                        <c:v>3412.34</c:v>
                      </c:pt>
                      <c:pt idx="3423">
                        <c:v>3318.78</c:v>
                      </c:pt>
                      <c:pt idx="3424">
                        <c:v>1989.19</c:v>
                      </c:pt>
                      <c:pt idx="3425">
                        <c:v>2510.5500000000002</c:v>
                      </c:pt>
                      <c:pt idx="3426">
                        <c:v>2073.04</c:v>
                      </c:pt>
                      <c:pt idx="3427">
                        <c:v>1696.14</c:v>
                      </c:pt>
                      <c:pt idx="3428">
                        <c:v>1380.54</c:v>
                      </c:pt>
                      <c:pt idx="3429">
                        <c:v>1123.04</c:v>
                      </c:pt>
                      <c:pt idx="3430">
                        <c:v>916.54</c:v>
                      </c:pt>
                      <c:pt idx="3431">
                        <c:v>751.15</c:v>
                      </c:pt>
                      <c:pt idx="3432">
                        <c:v>-802.01</c:v>
                      </c:pt>
                      <c:pt idx="3433">
                        <c:v>-288.48</c:v>
                      </c:pt>
                      <c:pt idx="3434">
                        <c:v>-854.42</c:v>
                      </c:pt>
                      <c:pt idx="3435">
                        <c:v>-1353.72</c:v>
                      </c:pt>
                      <c:pt idx="3436">
                        <c:v>-1786.25</c:v>
                      </c:pt>
                      <c:pt idx="3437">
                        <c:v>-2153.5100000000002</c:v>
                      </c:pt>
                      <c:pt idx="3438">
                        <c:v>-2462.38</c:v>
                      </c:pt>
                      <c:pt idx="3439">
                        <c:v>-2721.75</c:v>
                      </c:pt>
                      <c:pt idx="3440">
                        <c:v>-4461.9799999999996</c:v>
                      </c:pt>
                      <c:pt idx="3441">
                        <c:v>-3980.62</c:v>
                      </c:pt>
                      <c:pt idx="3442">
                        <c:v>-4647.82</c:v>
                      </c:pt>
                      <c:pt idx="3443">
                        <c:v>-5235.05</c:v>
                      </c:pt>
                      <c:pt idx="3444">
                        <c:v>-5741.56</c:v>
                      </c:pt>
                      <c:pt idx="3445">
                        <c:v>-6168.82</c:v>
                      </c:pt>
                      <c:pt idx="3446">
                        <c:v>-6523.28</c:v>
                      </c:pt>
                      <c:pt idx="3447">
                        <c:v>-6814.91</c:v>
                      </c:pt>
                      <c:pt idx="3448">
                        <c:v>-8675.31</c:v>
                      </c:pt>
                      <c:pt idx="3449">
                        <c:v>-8157.25</c:v>
                      </c:pt>
                      <c:pt idx="3450">
                        <c:v>-8850.0400000000009</c:v>
                      </c:pt>
                      <c:pt idx="3451">
                        <c:v>-9448.7199999999993</c:v>
                      </c:pt>
                      <c:pt idx="3452">
                        <c:v>-9950.2099999999991</c:v>
                      </c:pt>
                      <c:pt idx="3453">
                        <c:v>-10356.59</c:v>
                      </c:pt>
                      <c:pt idx="3454">
                        <c:v>-10671.16</c:v>
                      </c:pt>
                      <c:pt idx="3455">
                        <c:v>-10900.23</c:v>
                      </c:pt>
                      <c:pt idx="3456">
                        <c:v>-12782.12</c:v>
                      </c:pt>
                      <c:pt idx="3457">
                        <c:v>-12127.66</c:v>
                      </c:pt>
                      <c:pt idx="3458">
                        <c:v>-12750.55</c:v>
                      </c:pt>
                      <c:pt idx="3459">
                        <c:v>-13265.22</c:v>
                      </c:pt>
                      <c:pt idx="3460">
                        <c:v>-13669.05</c:v>
                      </c:pt>
                      <c:pt idx="3461">
                        <c:v>-13965.15</c:v>
                      </c:pt>
                      <c:pt idx="3462">
                        <c:v>-14161.83</c:v>
                      </c:pt>
                      <c:pt idx="3463">
                        <c:v>-14271.64</c:v>
                      </c:pt>
                      <c:pt idx="3464">
                        <c:v>-16077.67</c:v>
                      </c:pt>
                      <c:pt idx="3465">
                        <c:v>-15265.28</c:v>
                      </c:pt>
                      <c:pt idx="3466">
                        <c:v>-15766.7</c:v>
                      </c:pt>
                      <c:pt idx="3467">
                        <c:v>-16157.25</c:v>
                      </c:pt>
                      <c:pt idx="3468">
                        <c:v>-16436.2</c:v>
                      </c:pt>
                      <c:pt idx="3469">
                        <c:v>-16608.240000000002</c:v>
                      </c:pt>
                      <c:pt idx="3470">
                        <c:v>-16682.990000000002</c:v>
                      </c:pt>
                      <c:pt idx="3471">
                        <c:v>-16674.5</c:v>
                      </c:pt>
                      <c:pt idx="3472">
                        <c:v>-18416.48</c:v>
                      </c:pt>
                      <c:pt idx="3473">
                        <c:v>-17471.490000000002</c:v>
                      </c:pt>
                      <c:pt idx="3474">
                        <c:v>-17883.11</c:v>
                      </c:pt>
                      <c:pt idx="3475">
                        <c:v>-18185.68</c:v>
                      </c:pt>
                      <c:pt idx="3476">
                        <c:v>-18377.14</c:v>
                      </c:pt>
                      <c:pt idx="3477">
                        <c:v>-18461.88</c:v>
                      </c:pt>
                      <c:pt idx="3478">
                        <c:v>-18448.59</c:v>
                      </c:pt>
                      <c:pt idx="3479">
                        <c:v>-18350.55</c:v>
                      </c:pt>
                      <c:pt idx="3480">
                        <c:v>-20052.3</c:v>
                      </c:pt>
                      <c:pt idx="3481">
                        <c:v>-18991.97</c:v>
                      </c:pt>
                      <c:pt idx="3482">
                        <c:v>-19325.73</c:v>
                      </c:pt>
                      <c:pt idx="3483">
                        <c:v>-19546.57</c:v>
                      </c:pt>
                      <c:pt idx="3484">
                        <c:v>-19652.82</c:v>
                      </c:pt>
                      <c:pt idx="3485">
                        <c:v>-19648.580000000002</c:v>
                      </c:pt>
                      <c:pt idx="3486">
                        <c:v>-19543.36</c:v>
                      </c:pt>
                      <c:pt idx="3487">
                        <c:v>-19350.849999999999</c:v>
                      </c:pt>
                      <c:pt idx="3488">
                        <c:v>-20956.18</c:v>
                      </c:pt>
                      <c:pt idx="3489">
                        <c:v>-19798.03</c:v>
                      </c:pt>
                      <c:pt idx="3490">
                        <c:v>-20033.009999999998</c:v>
                      </c:pt>
                      <c:pt idx="3491">
                        <c:v>-20154.47</c:v>
                      </c:pt>
                      <c:pt idx="3492">
                        <c:v>-20160.88</c:v>
                      </c:pt>
                      <c:pt idx="3493">
                        <c:v>-20054.830000000002</c:v>
                      </c:pt>
                      <c:pt idx="3494">
                        <c:v>-19845.3</c:v>
                      </c:pt>
                      <c:pt idx="3495">
                        <c:v>-19545.72</c:v>
                      </c:pt>
                      <c:pt idx="3496">
                        <c:v>-20993.91</c:v>
                      </c:pt>
                      <c:pt idx="3497">
                        <c:v>-19751.490000000002</c:v>
                      </c:pt>
                      <c:pt idx="3498">
                        <c:v>-19858.599999999999</c:v>
                      </c:pt>
                      <c:pt idx="3499">
                        <c:v>-19849.22</c:v>
                      </c:pt>
                      <c:pt idx="3500">
                        <c:v>-19721.830000000002</c:v>
                      </c:pt>
                      <c:pt idx="3501">
                        <c:v>-19480.5</c:v>
                      </c:pt>
                      <c:pt idx="3502">
                        <c:v>-19134.57</c:v>
                      </c:pt>
                      <c:pt idx="3503">
                        <c:v>-18697.490000000002</c:v>
                      </c:pt>
                      <c:pt idx="3504">
                        <c:v>-19855.55</c:v>
                      </c:pt>
                      <c:pt idx="3505">
                        <c:v>-18542.07</c:v>
                      </c:pt>
                      <c:pt idx="3506">
                        <c:v>-18462.490000000002</c:v>
                      </c:pt>
                      <c:pt idx="3507">
                        <c:v>-18274.95</c:v>
                      </c:pt>
                      <c:pt idx="3508">
                        <c:v>-17979.97</c:v>
                      </c:pt>
                      <c:pt idx="3509">
                        <c:v>-17583.060000000001</c:v>
                      </c:pt>
                      <c:pt idx="3510">
                        <c:v>-17094.32</c:v>
                      </c:pt>
                      <c:pt idx="3511">
                        <c:v>-16527.37</c:v>
                      </c:pt>
                      <c:pt idx="3512">
                        <c:v>-17264.5</c:v>
                      </c:pt>
                      <c:pt idx="3513">
                        <c:v>-15980.9</c:v>
                      </c:pt>
                      <c:pt idx="3514">
                        <c:v>-15710.53</c:v>
                      </c:pt>
                      <c:pt idx="3515">
                        <c:v>-15357.4</c:v>
                      </c:pt>
                      <c:pt idx="3516">
                        <c:v>-14923.44</c:v>
                      </c:pt>
                      <c:pt idx="3517">
                        <c:v>-14414.23</c:v>
                      </c:pt>
                      <c:pt idx="3518">
                        <c:v>-13838.66</c:v>
                      </c:pt>
                      <c:pt idx="3519">
                        <c:v>-13208.11</c:v>
                      </c:pt>
                      <c:pt idx="3520">
                        <c:v>-13598.26</c:v>
                      </c:pt>
                      <c:pt idx="3521">
                        <c:v>-12423.47</c:v>
                      </c:pt>
                      <c:pt idx="3522">
                        <c:v>-12043.61</c:v>
                      </c:pt>
                      <c:pt idx="3523">
                        <c:v>-11606.23</c:v>
                      </c:pt>
                      <c:pt idx="3524">
                        <c:v>-11112.7</c:v>
                      </c:pt>
                      <c:pt idx="3525">
                        <c:v>-10567.13</c:v>
                      </c:pt>
                      <c:pt idx="3526">
                        <c:v>-9976.2099999999991</c:v>
                      </c:pt>
                      <c:pt idx="3527">
                        <c:v>-9348.51</c:v>
                      </c:pt>
                      <c:pt idx="3528">
                        <c:v>-9554.14</c:v>
                      </c:pt>
                      <c:pt idx="3529">
                        <c:v>-8499.27</c:v>
                      </c:pt>
                      <c:pt idx="3530">
                        <c:v>-8093.65</c:v>
                      </c:pt>
                      <c:pt idx="3531">
                        <c:v>-7646.58</c:v>
                      </c:pt>
                      <c:pt idx="3532">
                        <c:v>-7158.65</c:v>
                      </c:pt>
                      <c:pt idx="3533">
                        <c:v>-6632.72</c:v>
                      </c:pt>
                      <c:pt idx="3534">
                        <c:v>-6073.8</c:v>
                      </c:pt>
                      <c:pt idx="3535">
                        <c:v>-5488.5</c:v>
                      </c:pt>
                      <c:pt idx="3536">
                        <c:v>-5744.72</c:v>
                      </c:pt>
                      <c:pt idx="3537">
                        <c:v>-4746.3500000000004</c:v>
                      </c:pt>
                      <c:pt idx="3538">
                        <c:v>-4400.8500000000004</c:v>
                      </c:pt>
                      <c:pt idx="3539">
                        <c:v>-4015.4</c:v>
                      </c:pt>
                      <c:pt idx="3540">
                        <c:v>-3588.71</c:v>
                      </c:pt>
                      <c:pt idx="3541">
                        <c:v>-3122.05</c:v>
                      </c:pt>
                      <c:pt idx="3542">
                        <c:v>-2619.2600000000002</c:v>
                      </c:pt>
                      <c:pt idx="3543">
                        <c:v>-2086.13</c:v>
                      </c:pt>
                      <c:pt idx="3544">
                        <c:v>-2593.65</c:v>
                      </c:pt>
                      <c:pt idx="3545">
                        <c:v>-1547.18</c:v>
                      </c:pt>
                      <c:pt idx="3546">
                        <c:v>-1304.81</c:v>
                      </c:pt>
                      <c:pt idx="3547">
                        <c:v>-1008.16</c:v>
                      </c:pt>
                      <c:pt idx="3548">
                        <c:v>-655.15</c:v>
                      </c:pt>
                      <c:pt idx="3549">
                        <c:v>-246.76</c:v>
                      </c:pt>
                      <c:pt idx="3550">
                        <c:v>211.8</c:v>
                      </c:pt>
                      <c:pt idx="3551">
                        <c:v>713.22</c:v>
                      </c:pt>
                      <c:pt idx="3552">
                        <c:v>-18.989999999999998</c:v>
                      </c:pt>
                      <c:pt idx="3553">
                        <c:v>1102.6300000000001</c:v>
                      </c:pt>
                      <c:pt idx="3554">
                        <c:v>1269.22</c:v>
                      </c:pt>
                      <c:pt idx="3555">
                        <c:v>1500.92</c:v>
                      </c:pt>
                      <c:pt idx="3556">
                        <c:v>1798.64</c:v>
                      </c:pt>
                      <c:pt idx="3557">
                        <c:v>2159.6999999999998</c:v>
                      </c:pt>
                      <c:pt idx="3558">
                        <c:v>2576.71</c:v>
                      </c:pt>
                      <c:pt idx="3559">
                        <c:v>3039.93</c:v>
                      </c:pt>
                      <c:pt idx="3560">
                        <c:v>2270.35</c:v>
                      </c:pt>
                      <c:pt idx="3561">
                        <c:v>3352.84</c:v>
                      </c:pt>
                      <c:pt idx="3562">
                        <c:v>3476.25</c:v>
                      </c:pt>
                      <c:pt idx="3563">
                        <c:v>3658.6</c:v>
                      </c:pt>
                      <c:pt idx="3564">
                        <c:v>3899.22</c:v>
                      </c:pt>
                      <c:pt idx="3565">
                        <c:v>4194.1000000000004</c:v>
                      </c:pt>
                      <c:pt idx="3566">
                        <c:v>4535.18</c:v>
                      </c:pt>
                      <c:pt idx="3567">
                        <c:v>4912.32</c:v>
                      </c:pt>
                      <c:pt idx="3568">
                        <c:v>4249.1899999999996</c:v>
                      </c:pt>
                      <c:pt idx="3569">
                        <c:v>5135.34</c:v>
                      </c:pt>
                      <c:pt idx="3570">
                        <c:v>5207.75</c:v>
                      </c:pt>
                      <c:pt idx="3571">
                        <c:v>5320.3</c:v>
                      </c:pt>
                      <c:pt idx="3572">
                        <c:v>5471.34</c:v>
                      </c:pt>
                      <c:pt idx="3573">
                        <c:v>5656.91</c:v>
                      </c:pt>
                      <c:pt idx="3574">
                        <c:v>5869.87</c:v>
                      </c:pt>
                      <c:pt idx="3575">
                        <c:v>6101.77</c:v>
                      </c:pt>
                      <c:pt idx="3576">
                        <c:v>5734.4</c:v>
                      </c:pt>
                      <c:pt idx="3577">
                        <c:v>6244.59</c:v>
                      </c:pt>
                      <c:pt idx="3578">
                        <c:v>6279.09</c:v>
                      </c:pt>
                      <c:pt idx="3579">
                        <c:v>6323.46</c:v>
                      </c:pt>
                      <c:pt idx="3580">
                        <c:v>6374.72</c:v>
                      </c:pt>
                      <c:pt idx="3581">
                        <c:v>6429.38</c:v>
                      </c:pt>
                      <c:pt idx="3582">
                        <c:v>6482.61</c:v>
                      </c:pt>
                      <c:pt idx="3583">
                        <c:v>6529.72</c:v>
                      </c:pt>
                      <c:pt idx="3584">
                        <c:v>6514.68</c:v>
                      </c:pt>
                      <c:pt idx="3585">
                        <c:v>6556.87</c:v>
                      </c:pt>
                      <c:pt idx="3586">
                        <c:v>6539.81</c:v>
                      </c:pt>
                      <c:pt idx="3587">
                        <c:v>6501.55</c:v>
                      </c:pt>
                      <c:pt idx="3588">
                        <c:v>6439.75</c:v>
                      </c:pt>
                      <c:pt idx="3589">
                        <c:v>6353.51</c:v>
                      </c:pt>
                      <c:pt idx="3590">
                        <c:v>6242.26</c:v>
                      </c:pt>
                      <c:pt idx="3591">
                        <c:v>6106.8</c:v>
                      </c:pt>
                      <c:pt idx="3592">
                        <c:v>6353.29</c:v>
                      </c:pt>
                      <c:pt idx="3593">
                        <c:v>5992.46</c:v>
                      </c:pt>
                      <c:pt idx="3594">
                        <c:v>5921.32</c:v>
                      </c:pt>
                      <c:pt idx="3595">
                        <c:v>5812.82</c:v>
                      </c:pt>
                      <c:pt idx="3596">
                        <c:v>5665.73</c:v>
                      </c:pt>
                      <c:pt idx="3597">
                        <c:v>5481.23</c:v>
                      </c:pt>
                      <c:pt idx="3598">
                        <c:v>5261.71</c:v>
                      </c:pt>
                      <c:pt idx="3599">
                        <c:v>5011.53</c:v>
                      </c:pt>
                      <c:pt idx="3600">
                        <c:v>5444.7</c:v>
                      </c:pt>
                      <c:pt idx="3601">
                        <c:v>4832.33</c:v>
                      </c:pt>
                      <c:pt idx="3602">
                        <c:v>4746.5200000000004</c:v>
                      </c:pt>
                      <c:pt idx="3603">
                        <c:v>4616.13</c:v>
                      </c:pt>
                      <c:pt idx="3604">
                        <c:v>4440.01</c:v>
                      </c:pt>
                      <c:pt idx="3605">
                        <c:v>4220.07</c:v>
                      </c:pt>
                      <c:pt idx="3606">
                        <c:v>3960.12</c:v>
                      </c:pt>
                      <c:pt idx="3607">
                        <c:v>3666.4</c:v>
                      </c:pt>
                      <c:pt idx="3608">
                        <c:v>4156.46</c:v>
                      </c:pt>
                      <c:pt idx="3609">
                        <c:v>3455.96</c:v>
                      </c:pt>
                      <c:pt idx="3610">
                        <c:v>3363.13</c:v>
                      </c:pt>
                      <c:pt idx="3611">
                        <c:v>3226.58</c:v>
                      </c:pt>
                      <c:pt idx="3612">
                        <c:v>3046.05</c:v>
                      </c:pt>
                      <c:pt idx="3613">
                        <c:v>2824.46</c:v>
                      </c:pt>
                      <c:pt idx="3614">
                        <c:v>2566.4899999999998</c:v>
                      </c:pt>
                      <c:pt idx="3615">
                        <c:v>2279.17</c:v>
                      </c:pt>
                      <c:pt idx="3616">
                        <c:v>2730</c:v>
                      </c:pt>
                      <c:pt idx="3617">
                        <c:v>2068.96</c:v>
                      </c:pt>
                      <c:pt idx="3618">
                        <c:v>1982.52</c:v>
                      </c:pt>
                      <c:pt idx="3619">
                        <c:v>1860.43</c:v>
                      </c:pt>
                      <c:pt idx="3620">
                        <c:v>1702.54</c:v>
                      </c:pt>
                      <c:pt idx="3621">
                        <c:v>1511.45</c:v>
                      </c:pt>
                      <c:pt idx="3622">
                        <c:v>1291.1099999999999</c:v>
                      </c:pt>
                      <c:pt idx="3623">
                        <c:v>1047.54</c:v>
                      </c:pt>
                      <c:pt idx="3624">
                        <c:v>1546.94</c:v>
                      </c:pt>
                      <c:pt idx="3625">
                        <c:v>937.93</c:v>
                      </c:pt>
                      <c:pt idx="3626">
                        <c:v>905.57</c:v>
                      </c:pt>
                      <c:pt idx="3627">
                        <c:v>838.33</c:v>
                      </c:pt>
                      <c:pt idx="3628">
                        <c:v>734.9</c:v>
                      </c:pt>
                      <c:pt idx="3629">
                        <c:v>597.02</c:v>
                      </c:pt>
                      <c:pt idx="3630">
                        <c:v>428</c:v>
                      </c:pt>
                      <c:pt idx="3631">
                        <c:v>233.59</c:v>
                      </c:pt>
                      <c:pt idx="3632">
                        <c:v>881.23</c:v>
                      </c:pt>
                      <c:pt idx="3633">
                        <c:v>271.95</c:v>
                      </c:pt>
                      <c:pt idx="3634">
                        <c:v>314.97000000000003</c:v>
                      </c:pt>
                      <c:pt idx="3635">
                        <c:v>316.89</c:v>
                      </c:pt>
                      <c:pt idx="3636">
                        <c:v>276.10000000000002</c:v>
                      </c:pt>
                      <c:pt idx="3637">
                        <c:v>194.63</c:v>
                      </c:pt>
                      <c:pt idx="3638">
                        <c:v>76.39</c:v>
                      </c:pt>
                      <c:pt idx="3639">
                        <c:v>-71.86</c:v>
                      </c:pt>
                      <c:pt idx="3640">
                        <c:v>821.05</c:v>
                      </c:pt>
                      <c:pt idx="3641">
                        <c:v>161.72999999999999</c:v>
                      </c:pt>
                      <c:pt idx="3642">
                        <c:v>308.08</c:v>
                      </c:pt>
                      <c:pt idx="3643">
                        <c:v>402.87</c:v>
                      </c:pt>
                      <c:pt idx="3644">
                        <c:v>443.51</c:v>
                      </c:pt>
                      <c:pt idx="3645">
                        <c:v>431.8</c:v>
                      </c:pt>
                      <c:pt idx="3646">
                        <c:v>372.06</c:v>
                      </c:pt>
                      <c:pt idx="3647">
                        <c:v>272.04000000000002</c:v>
                      </c:pt>
                      <c:pt idx="3648">
                        <c:v>1558.85</c:v>
                      </c:pt>
                      <c:pt idx="3649">
                        <c:v>773.37</c:v>
                      </c:pt>
                      <c:pt idx="3650">
                        <c:v>1058.48</c:v>
                      </c:pt>
                      <c:pt idx="3651">
                        <c:v>1270.2</c:v>
                      </c:pt>
                      <c:pt idx="3652">
                        <c:v>1404.52</c:v>
                      </c:pt>
                      <c:pt idx="3653">
                        <c:v>1463.3</c:v>
                      </c:pt>
                      <c:pt idx="3654">
                        <c:v>1452.25</c:v>
                      </c:pt>
                      <c:pt idx="3655">
                        <c:v>1381.7</c:v>
                      </c:pt>
                      <c:pt idx="3656">
                        <c:v>3087.4</c:v>
                      </c:pt>
                      <c:pt idx="3657">
                        <c:v>2122.85</c:v>
                      </c:pt>
                      <c:pt idx="3658">
                        <c:v>2530.15</c:v>
                      </c:pt>
                      <c:pt idx="3659">
                        <c:v>2839.67</c:v>
                      </c:pt>
                      <c:pt idx="3660">
                        <c:v>3047.49</c:v>
                      </c:pt>
                      <c:pt idx="3661">
                        <c:v>3157.01</c:v>
                      </c:pt>
                      <c:pt idx="3662">
                        <c:v>3176.51</c:v>
                      </c:pt>
                      <c:pt idx="3663">
                        <c:v>3119.87</c:v>
                      </c:pt>
                      <c:pt idx="3664">
                        <c:v>5231.99</c:v>
                      </c:pt>
                      <c:pt idx="3665">
                        <c:v>4079.27</c:v>
                      </c:pt>
                      <c:pt idx="3666">
                        <c:v>4602.93</c:v>
                      </c:pt>
                      <c:pt idx="3667">
                        <c:v>5007.3</c:v>
                      </c:pt>
                      <c:pt idx="3668">
                        <c:v>5287.97</c:v>
                      </c:pt>
                      <c:pt idx="3669">
                        <c:v>5449.17</c:v>
                      </c:pt>
                      <c:pt idx="3670">
                        <c:v>5500.91</c:v>
                      </c:pt>
                      <c:pt idx="3671">
                        <c:v>5459.82</c:v>
                      </c:pt>
                      <c:pt idx="3672">
                        <c:v>7877.95</c:v>
                      </c:pt>
                      <c:pt idx="3673">
                        <c:v>6581.89</c:v>
                      </c:pt>
                      <c:pt idx="3674">
                        <c:v>7187.82</c:v>
                      </c:pt>
                      <c:pt idx="3675">
                        <c:v>7656.33</c:v>
                      </c:pt>
                      <c:pt idx="3676">
                        <c:v>7983.38</c:v>
                      </c:pt>
                      <c:pt idx="3677">
                        <c:v>8174.64</c:v>
                      </c:pt>
                      <c:pt idx="3678">
                        <c:v>8242.1200000000008</c:v>
                      </c:pt>
                      <c:pt idx="3679">
                        <c:v>8205.1</c:v>
                      </c:pt>
                      <c:pt idx="3680">
                        <c:v>10770.47</c:v>
                      </c:pt>
                      <c:pt idx="3681">
                        <c:v>9396.1200000000008</c:v>
                      </c:pt>
                      <c:pt idx="3682">
                        <c:v>10036.74</c:v>
                      </c:pt>
                      <c:pt idx="3683">
                        <c:v>10531.86</c:v>
                      </c:pt>
                      <c:pt idx="3684">
                        <c:v>10878.22</c:v>
                      </c:pt>
                      <c:pt idx="3685">
                        <c:v>11082.46</c:v>
                      </c:pt>
                      <c:pt idx="3686">
                        <c:v>11157.61</c:v>
                      </c:pt>
                      <c:pt idx="3687">
                        <c:v>11124.07</c:v>
                      </c:pt>
                      <c:pt idx="3688">
                        <c:v>13588.44</c:v>
                      </c:pt>
                      <c:pt idx="3689">
                        <c:v>12257.45</c:v>
                      </c:pt>
                      <c:pt idx="3690">
                        <c:v>12862.81</c:v>
                      </c:pt>
                      <c:pt idx="3691">
                        <c:v>13327.17</c:v>
                      </c:pt>
                      <c:pt idx="3692">
                        <c:v>13648.56</c:v>
                      </c:pt>
                      <c:pt idx="3693">
                        <c:v>13834.26</c:v>
                      </c:pt>
                      <c:pt idx="3694">
                        <c:v>13897.28</c:v>
                      </c:pt>
                      <c:pt idx="3695">
                        <c:v>13857</c:v>
                      </c:pt>
                      <c:pt idx="3696">
                        <c:v>15962.8</c:v>
                      </c:pt>
                      <c:pt idx="3697">
                        <c:v>14792.43</c:v>
                      </c:pt>
                      <c:pt idx="3698">
                        <c:v>15287.93</c:v>
                      </c:pt>
                      <c:pt idx="3699">
                        <c:v>15659.5</c:v>
                      </c:pt>
                      <c:pt idx="3700">
                        <c:v>15907.2</c:v>
                      </c:pt>
                      <c:pt idx="3701">
                        <c:v>16037.77</c:v>
                      </c:pt>
                      <c:pt idx="3702">
                        <c:v>16062.96</c:v>
                      </c:pt>
                      <c:pt idx="3703">
                        <c:v>15999.53</c:v>
                      </c:pt>
                      <c:pt idx="3704">
                        <c:v>17637.87</c:v>
                      </c:pt>
                      <c:pt idx="3705">
                        <c:v>16658.169999999998</c:v>
                      </c:pt>
                      <c:pt idx="3706">
                        <c:v>16998.28</c:v>
                      </c:pt>
                      <c:pt idx="3707">
                        <c:v>17240.560000000001</c:v>
                      </c:pt>
                      <c:pt idx="3708">
                        <c:v>17382.46</c:v>
                      </c:pt>
                      <c:pt idx="3709">
                        <c:v>17429.53</c:v>
                      </c:pt>
                      <c:pt idx="3710">
                        <c:v>17391.45</c:v>
                      </c:pt>
                      <c:pt idx="3711">
                        <c:v>17280.759999999998</c:v>
                      </c:pt>
                      <c:pt idx="3712">
                        <c:v>18476.43</c:v>
                      </c:pt>
                      <c:pt idx="3713">
                        <c:v>17652.52</c:v>
                      </c:pt>
                      <c:pt idx="3714">
                        <c:v>17845.189999999999</c:v>
                      </c:pt>
                      <c:pt idx="3715">
                        <c:v>17957.080000000002</c:v>
                      </c:pt>
                      <c:pt idx="3716">
                        <c:v>17989.310000000001</c:v>
                      </c:pt>
                      <c:pt idx="3717">
                        <c:v>17945.990000000002</c:v>
                      </c:pt>
                      <c:pt idx="3718">
                        <c:v>17834.71</c:v>
                      </c:pt>
                      <c:pt idx="3719">
                        <c:v>17665.41</c:v>
                      </c:pt>
                      <c:pt idx="3720">
                        <c:v>18611.64</c:v>
                      </c:pt>
                      <c:pt idx="3721">
                        <c:v>17838.560000000001</c:v>
                      </c:pt>
                      <c:pt idx="3722">
                        <c:v>17930.759999999998</c:v>
                      </c:pt>
                      <c:pt idx="3723">
                        <c:v>17951.849999999999</c:v>
                      </c:pt>
                      <c:pt idx="3724">
                        <c:v>17899.34</c:v>
                      </c:pt>
                      <c:pt idx="3725">
                        <c:v>17776.28</c:v>
                      </c:pt>
                      <c:pt idx="3726">
                        <c:v>17587.740000000002</c:v>
                      </c:pt>
                      <c:pt idx="3727">
                        <c:v>17341.54</c:v>
                      </c:pt>
                      <c:pt idx="3728">
                        <c:v>18210.79</c:v>
                      </c:pt>
                      <c:pt idx="3729">
                        <c:v>17359.03</c:v>
                      </c:pt>
                      <c:pt idx="3730">
                        <c:v>17366.38</c:v>
                      </c:pt>
                      <c:pt idx="3731">
                        <c:v>17295.48</c:v>
                      </c:pt>
                      <c:pt idx="3732">
                        <c:v>17144.509999999998</c:v>
                      </c:pt>
                      <c:pt idx="3733">
                        <c:v>16915.63</c:v>
                      </c:pt>
                      <c:pt idx="3734">
                        <c:v>16614.3</c:v>
                      </c:pt>
                      <c:pt idx="3735">
                        <c:v>16249.02</c:v>
                      </c:pt>
                      <c:pt idx="3736">
                        <c:v>17044.48</c:v>
                      </c:pt>
                      <c:pt idx="3737">
                        <c:v>16041.65</c:v>
                      </c:pt>
                      <c:pt idx="3738">
                        <c:v>15933.7</c:v>
                      </c:pt>
                      <c:pt idx="3739">
                        <c:v>15743.4</c:v>
                      </c:pt>
                      <c:pt idx="3740">
                        <c:v>15469.69</c:v>
                      </c:pt>
                      <c:pt idx="3741">
                        <c:v>15115.63</c:v>
                      </c:pt>
                      <c:pt idx="3742">
                        <c:v>14687.56</c:v>
                      </c:pt>
                      <c:pt idx="3743">
                        <c:v>14194.9</c:v>
                      </c:pt>
                      <c:pt idx="3744">
                        <c:v>14660.81</c:v>
                      </c:pt>
                      <c:pt idx="3745">
                        <c:v>13622.2</c:v>
                      </c:pt>
                      <c:pt idx="3746">
                        <c:v>13326.03</c:v>
                      </c:pt>
                      <c:pt idx="3747">
                        <c:v>12960.56</c:v>
                      </c:pt>
                      <c:pt idx="3748">
                        <c:v>12527.09</c:v>
                      </c:pt>
                      <c:pt idx="3749">
                        <c:v>12030.07</c:v>
                      </c:pt>
                      <c:pt idx="3750">
                        <c:v>11476.18</c:v>
                      </c:pt>
                      <c:pt idx="3751">
                        <c:v>10874.33</c:v>
                      </c:pt>
                      <c:pt idx="3752">
                        <c:v>10791.38</c:v>
                      </c:pt>
                      <c:pt idx="3753">
                        <c:v>9875.36</c:v>
                      </c:pt>
                      <c:pt idx="3754">
                        <c:v>9366.66</c:v>
                      </c:pt>
                      <c:pt idx="3755">
                        <c:v>8822.23</c:v>
                      </c:pt>
                      <c:pt idx="3756">
                        <c:v>8244.89</c:v>
                      </c:pt>
                      <c:pt idx="3757">
                        <c:v>7640</c:v>
                      </c:pt>
                      <c:pt idx="3758">
                        <c:v>7012.25</c:v>
                      </c:pt>
                      <c:pt idx="3759">
                        <c:v>6368.32</c:v>
                      </c:pt>
                      <c:pt idx="3760">
                        <c:v>5561.7</c:v>
                      </c:pt>
                      <c:pt idx="3761">
                        <c:v>4970.99</c:v>
                      </c:pt>
                      <c:pt idx="3762">
                        <c:v>4265.57</c:v>
                      </c:pt>
                      <c:pt idx="3763">
                        <c:v>3575.01</c:v>
                      </c:pt>
                      <c:pt idx="3764">
                        <c:v>2904.22</c:v>
                      </c:pt>
                      <c:pt idx="3765">
                        <c:v>2258.02</c:v>
                      </c:pt>
                      <c:pt idx="3766">
                        <c:v>1637.98</c:v>
                      </c:pt>
                      <c:pt idx="3767">
                        <c:v>1045.6400000000001</c:v>
                      </c:pt>
                      <c:pt idx="3768">
                        <c:v>-381.4</c:v>
                      </c:pt>
                      <c:pt idx="3769">
                        <c:v>-537.32000000000005</c:v>
                      </c:pt>
                      <c:pt idx="3770">
                        <c:v>-1327.24</c:v>
                      </c:pt>
                      <c:pt idx="3771">
                        <c:v>-2052.37</c:v>
                      </c:pt>
                      <c:pt idx="3772">
                        <c:v>-2708.67</c:v>
                      </c:pt>
                      <c:pt idx="3773">
                        <c:v>-3295.09</c:v>
                      </c:pt>
                      <c:pt idx="3774">
                        <c:v>-3814.91</c:v>
                      </c:pt>
                      <c:pt idx="3775">
                        <c:v>-4274.01</c:v>
                      </c:pt>
                      <c:pt idx="3776">
                        <c:v>-6198.95</c:v>
                      </c:pt>
                      <c:pt idx="3777">
                        <c:v>-5886.19</c:v>
                      </c:pt>
                      <c:pt idx="3778">
                        <c:v>-6698.27</c:v>
                      </c:pt>
                      <c:pt idx="3779">
                        <c:v>-7409.87</c:v>
                      </c:pt>
                      <c:pt idx="3780">
                        <c:v>-8017.06</c:v>
                      </c:pt>
                      <c:pt idx="3781">
                        <c:v>-8521.48</c:v>
                      </c:pt>
                      <c:pt idx="3782">
                        <c:v>-8930.19</c:v>
                      </c:pt>
                      <c:pt idx="3783">
                        <c:v>-9254.5499999999993</c:v>
                      </c:pt>
                      <c:pt idx="3784">
                        <c:v>-11432.08</c:v>
                      </c:pt>
                      <c:pt idx="3785">
                        <c:v>-10775.68</c:v>
                      </c:pt>
                      <c:pt idx="3786">
                        <c:v>-11548.34</c:v>
                      </c:pt>
                      <c:pt idx="3787">
                        <c:v>-12201.46</c:v>
                      </c:pt>
                      <c:pt idx="3788">
                        <c:v>-12732.92</c:v>
                      </c:pt>
                      <c:pt idx="3789">
                        <c:v>-13146.96</c:v>
                      </c:pt>
                      <c:pt idx="3790">
                        <c:v>-13453.92</c:v>
                      </c:pt>
                      <c:pt idx="3791">
                        <c:v>-13668.79</c:v>
                      </c:pt>
                      <c:pt idx="3792">
                        <c:v>-15884.62</c:v>
                      </c:pt>
                      <c:pt idx="3793">
                        <c:v>-15046.56</c:v>
                      </c:pt>
                      <c:pt idx="3794">
                        <c:v>-15755.94</c:v>
                      </c:pt>
                      <c:pt idx="3795">
                        <c:v>-16343.19</c:v>
                      </c:pt>
                      <c:pt idx="3796">
                        <c:v>-16806.63</c:v>
                      </c:pt>
                      <c:pt idx="3797">
                        <c:v>-17150.89</c:v>
                      </c:pt>
                      <c:pt idx="3798">
                        <c:v>-17386.54</c:v>
                      </c:pt>
                      <c:pt idx="3799">
                        <c:v>-17528.68</c:v>
                      </c:pt>
                      <c:pt idx="3800">
                        <c:v>-19619.759999999998</c:v>
                      </c:pt>
                      <c:pt idx="3801">
                        <c:v>-18728.54</c:v>
                      </c:pt>
                      <c:pt idx="3802">
                        <c:v>-19344.38</c:v>
                      </c:pt>
                      <c:pt idx="3803">
                        <c:v>-19831.11</c:v>
                      </c:pt>
                      <c:pt idx="3804">
                        <c:v>-20191.490000000002</c:v>
                      </c:pt>
                      <c:pt idx="3805">
                        <c:v>-20432.810000000001</c:v>
                      </c:pt>
                      <c:pt idx="3806">
                        <c:v>-20565.38</c:v>
                      </c:pt>
                      <c:pt idx="3807">
                        <c:v>-20603.28</c:v>
                      </c:pt>
                      <c:pt idx="3808">
                        <c:v>-22280.79</c:v>
                      </c:pt>
                      <c:pt idx="3809">
                        <c:v>-21408.7</c:v>
                      </c:pt>
                      <c:pt idx="3810">
                        <c:v>-21808.81</c:v>
                      </c:pt>
                      <c:pt idx="3811">
                        <c:v>-22099.18</c:v>
                      </c:pt>
                      <c:pt idx="3812">
                        <c:v>-22279.99</c:v>
                      </c:pt>
                      <c:pt idx="3813">
                        <c:v>-22356.67</c:v>
                      </c:pt>
                      <c:pt idx="3814">
                        <c:v>-22338.83</c:v>
                      </c:pt>
                      <c:pt idx="3815">
                        <c:v>-22239.27</c:v>
                      </c:pt>
                      <c:pt idx="3816">
                        <c:v>-23335.46</c:v>
                      </c:pt>
                      <c:pt idx="3817">
                        <c:v>-22549</c:v>
                      </c:pt>
                      <c:pt idx="3818">
                        <c:v>-22691.67</c:v>
                      </c:pt>
                      <c:pt idx="3819">
                        <c:v>-22748.13</c:v>
                      </c:pt>
                      <c:pt idx="3820">
                        <c:v>-22719.47</c:v>
                      </c:pt>
                      <c:pt idx="3821">
                        <c:v>-22609.8</c:v>
                      </c:pt>
                      <c:pt idx="3822">
                        <c:v>-22423.65</c:v>
                      </c:pt>
                      <c:pt idx="3823">
                        <c:v>-22171.46</c:v>
                      </c:pt>
                      <c:pt idx="3824">
                        <c:v>-22673.69</c:v>
                      </c:pt>
                      <c:pt idx="3825">
                        <c:v>-21960.97</c:v>
                      </c:pt>
                      <c:pt idx="3826">
                        <c:v>-21832.32</c:v>
                      </c:pt>
                      <c:pt idx="3827">
                        <c:v>-21639.1</c:v>
                      </c:pt>
                      <c:pt idx="3828">
                        <c:v>-21383.18</c:v>
                      </c:pt>
                      <c:pt idx="3829">
                        <c:v>-21068.38</c:v>
                      </c:pt>
                      <c:pt idx="3830">
                        <c:v>-20700.37</c:v>
                      </c:pt>
                      <c:pt idx="3831">
                        <c:v>-20286.080000000002</c:v>
                      </c:pt>
                      <c:pt idx="3832">
                        <c:v>-20339.39</c:v>
                      </c:pt>
                      <c:pt idx="3833">
                        <c:v>-19630.599999999999</c:v>
                      </c:pt>
                      <c:pt idx="3834">
                        <c:v>-19285.009999999998</c:v>
                      </c:pt>
                      <c:pt idx="3835">
                        <c:v>-18898.02</c:v>
                      </c:pt>
                      <c:pt idx="3836">
                        <c:v>-18471.439999999999</c:v>
                      </c:pt>
                      <c:pt idx="3837">
                        <c:v>-18008.099999999999</c:v>
                      </c:pt>
                      <c:pt idx="3838">
                        <c:v>-17511.82</c:v>
                      </c:pt>
                      <c:pt idx="3839">
                        <c:v>-16987.02</c:v>
                      </c:pt>
                      <c:pt idx="3840">
                        <c:v>-16792.759999999998</c:v>
                      </c:pt>
                      <c:pt idx="3841">
                        <c:v>-16067.39</c:v>
                      </c:pt>
                      <c:pt idx="3842">
                        <c:v>-15597.71</c:v>
                      </c:pt>
                      <c:pt idx="3843">
                        <c:v>-15099.49</c:v>
                      </c:pt>
                      <c:pt idx="3844">
                        <c:v>-14573.06</c:v>
                      </c:pt>
                      <c:pt idx="3845">
                        <c:v>-14019.51</c:v>
                      </c:pt>
                      <c:pt idx="3846">
                        <c:v>-13440.75</c:v>
                      </c:pt>
                      <c:pt idx="3847">
                        <c:v>-12839.25</c:v>
                      </c:pt>
                      <c:pt idx="3848">
                        <c:v>-12572.17</c:v>
                      </c:pt>
                      <c:pt idx="3849">
                        <c:v>-11776.13</c:v>
                      </c:pt>
                      <c:pt idx="3850">
                        <c:v>-11236.37</c:v>
                      </c:pt>
                      <c:pt idx="3851">
                        <c:v>-10667.46</c:v>
                      </c:pt>
                      <c:pt idx="3852">
                        <c:v>-10068.84</c:v>
                      </c:pt>
                      <c:pt idx="3853">
                        <c:v>-9441.08</c:v>
                      </c:pt>
                      <c:pt idx="3854">
                        <c:v>-8785.93</c:v>
                      </c:pt>
                      <c:pt idx="3855">
                        <c:v>-8106.03</c:v>
                      </c:pt>
                      <c:pt idx="3856">
                        <c:v>-7860.2</c:v>
                      </c:pt>
                      <c:pt idx="3857">
                        <c:v>-6938.2</c:v>
                      </c:pt>
                      <c:pt idx="3858">
                        <c:v>-6349.64</c:v>
                      </c:pt>
                      <c:pt idx="3859">
                        <c:v>-5727.71</c:v>
                      </c:pt>
                      <c:pt idx="3860">
                        <c:v>-5072.04</c:v>
                      </c:pt>
                      <c:pt idx="3861">
                        <c:v>-4383.87</c:v>
                      </c:pt>
                      <c:pt idx="3862">
                        <c:v>-3666.09</c:v>
                      </c:pt>
                      <c:pt idx="3863">
                        <c:v>-2922.83</c:v>
                      </c:pt>
                      <c:pt idx="3864">
                        <c:v>-2766.48</c:v>
                      </c:pt>
                      <c:pt idx="3865">
                        <c:v>-1717.41</c:v>
                      </c:pt>
                      <c:pt idx="3866">
                        <c:v>-1122.42</c:v>
                      </c:pt>
                      <c:pt idx="3867">
                        <c:v>-493.06</c:v>
                      </c:pt>
                      <c:pt idx="3868">
                        <c:v>170.57</c:v>
                      </c:pt>
                      <c:pt idx="3869">
                        <c:v>866.27</c:v>
                      </c:pt>
                      <c:pt idx="3870">
                        <c:v>1589.75</c:v>
                      </c:pt>
                      <c:pt idx="3871">
                        <c:v>2335.11</c:v>
                      </c:pt>
                      <c:pt idx="3872">
                        <c:v>2385.9499999999998</c:v>
                      </c:pt>
                      <c:pt idx="3873">
                        <c:v>3469.85</c:v>
                      </c:pt>
                      <c:pt idx="3874">
                        <c:v>4011.9</c:v>
                      </c:pt>
                      <c:pt idx="3875">
                        <c:v>4582.21</c:v>
                      </c:pt>
                      <c:pt idx="3876">
                        <c:v>5179.5200000000004</c:v>
                      </c:pt>
                      <c:pt idx="3877">
                        <c:v>5801.3</c:v>
                      </c:pt>
                      <c:pt idx="3878">
                        <c:v>6441.88</c:v>
                      </c:pt>
                      <c:pt idx="3879">
                        <c:v>7095</c:v>
                      </c:pt>
                      <c:pt idx="3880">
                        <c:v>6840.54</c:v>
                      </c:pt>
                      <c:pt idx="3881">
                        <c:v>7901.23</c:v>
                      </c:pt>
                      <c:pt idx="3882">
                        <c:v>8254.2999999999993</c:v>
                      </c:pt>
                      <c:pt idx="3883">
                        <c:v>8634.5400000000009</c:v>
                      </c:pt>
                      <c:pt idx="3884">
                        <c:v>9042.66</c:v>
                      </c:pt>
                      <c:pt idx="3885">
                        <c:v>9477.09</c:v>
                      </c:pt>
                      <c:pt idx="3886">
                        <c:v>9932.68</c:v>
                      </c:pt>
                      <c:pt idx="3887">
                        <c:v>10402.86</c:v>
                      </c:pt>
                      <c:pt idx="3888">
                        <c:v>9765.16</c:v>
                      </c:pt>
                      <c:pt idx="3889">
                        <c:v>10733.95</c:v>
                      </c:pt>
                      <c:pt idx="3890">
                        <c:v>10840.21</c:v>
                      </c:pt>
                      <c:pt idx="3891">
                        <c:v>10981.6</c:v>
                      </c:pt>
                      <c:pt idx="3892">
                        <c:v>11159.15</c:v>
                      </c:pt>
                      <c:pt idx="3893">
                        <c:v>11371.17</c:v>
                      </c:pt>
                      <c:pt idx="3894">
                        <c:v>11611.93</c:v>
                      </c:pt>
                      <c:pt idx="3895">
                        <c:v>11873.33</c:v>
                      </c:pt>
                      <c:pt idx="3896">
                        <c:v>10728.49</c:v>
                      </c:pt>
                      <c:pt idx="3897">
                        <c:v>11632.2</c:v>
                      </c:pt>
                      <c:pt idx="3898">
                        <c:v>11444.88</c:v>
                      </c:pt>
                      <c:pt idx="3899">
                        <c:v>11309.38</c:v>
                      </c:pt>
                      <c:pt idx="3900">
                        <c:v>11229.23</c:v>
                      </c:pt>
                      <c:pt idx="3901">
                        <c:v>11203.31</c:v>
                      </c:pt>
                      <c:pt idx="3902">
                        <c:v>11225.97</c:v>
                      </c:pt>
                      <c:pt idx="3903">
                        <c:v>11287.94</c:v>
                      </c:pt>
                      <c:pt idx="3904">
                        <c:v>9707.44</c:v>
                      </c:pt>
                      <c:pt idx="3905">
                        <c:v>10555.67</c:v>
                      </c:pt>
                      <c:pt idx="3906">
                        <c:v>10131.49</c:v>
                      </c:pt>
                      <c:pt idx="3907">
                        <c:v>9780.91</c:v>
                      </c:pt>
                      <c:pt idx="3908">
                        <c:v>9506.4699999999993</c:v>
                      </c:pt>
                      <c:pt idx="3909">
                        <c:v>9305.85</c:v>
                      </c:pt>
                      <c:pt idx="3910">
                        <c:v>9170.66</c:v>
                      </c:pt>
                      <c:pt idx="3911">
                        <c:v>9088.99</c:v>
                      </c:pt>
                      <c:pt idx="3912">
                        <c:v>7224.02</c:v>
                      </c:pt>
                      <c:pt idx="3913">
                        <c:v>8015.12</c:v>
                      </c:pt>
                      <c:pt idx="3914">
                        <c:v>7422.18</c:v>
                      </c:pt>
                      <c:pt idx="3915">
                        <c:v>6912.62</c:v>
                      </c:pt>
                      <c:pt idx="3916">
                        <c:v>6487.92</c:v>
                      </c:pt>
                      <c:pt idx="3917">
                        <c:v>6144.54</c:v>
                      </c:pt>
                      <c:pt idx="3918">
                        <c:v>5873.02</c:v>
                      </c:pt>
                      <c:pt idx="3919">
                        <c:v>5660.38</c:v>
                      </c:pt>
                      <c:pt idx="3920">
                        <c:v>3666.59</c:v>
                      </c:pt>
                      <c:pt idx="3921">
                        <c:v>4335.4399999999996</c:v>
                      </c:pt>
                      <c:pt idx="3922">
                        <c:v>3620.95</c:v>
                      </c:pt>
                      <c:pt idx="3923">
                        <c:v>2990.89</c:v>
                      </c:pt>
                      <c:pt idx="3924">
                        <c:v>2446.4</c:v>
                      </c:pt>
                      <c:pt idx="3925">
                        <c:v>1983.51</c:v>
                      </c:pt>
                      <c:pt idx="3926">
                        <c:v>1592.6</c:v>
                      </c:pt>
                      <c:pt idx="3927">
                        <c:v>1260.6400000000001</c:v>
                      </c:pt>
                      <c:pt idx="3928">
                        <c:v>-698.58</c:v>
                      </c:pt>
                      <c:pt idx="3929">
                        <c:v>-217.8</c:v>
                      </c:pt>
                      <c:pt idx="3930">
                        <c:v>-1001.72</c:v>
                      </c:pt>
                      <c:pt idx="3931">
                        <c:v>-1707.57</c:v>
                      </c:pt>
                      <c:pt idx="3932">
                        <c:v>-2334.64</c:v>
                      </c:pt>
                      <c:pt idx="3933">
                        <c:v>-2887.07</c:v>
                      </c:pt>
                      <c:pt idx="3934">
                        <c:v>-3373.31</c:v>
                      </c:pt>
                      <c:pt idx="3935">
                        <c:v>-3805.18</c:v>
                      </c:pt>
                      <c:pt idx="3936">
                        <c:v>-5664.14</c:v>
                      </c:pt>
                      <c:pt idx="3937">
                        <c:v>-5375.67</c:v>
                      </c:pt>
                      <c:pt idx="3938">
                        <c:v>-6194.86</c:v>
                      </c:pt>
                      <c:pt idx="3939">
                        <c:v>-6940.98</c:v>
                      </c:pt>
                      <c:pt idx="3940">
                        <c:v>-7612.54</c:v>
                      </c:pt>
                      <c:pt idx="3941">
                        <c:v>-8212.19</c:v>
                      </c:pt>
                      <c:pt idx="3942">
                        <c:v>-8746.26</c:v>
                      </c:pt>
                      <c:pt idx="3943">
                        <c:v>-9224.32</c:v>
                      </c:pt>
                      <c:pt idx="3944">
                        <c:v>-11074.37</c:v>
                      </c:pt>
                      <c:pt idx="3945">
                        <c:v>-10842.83</c:v>
                      </c:pt>
                      <c:pt idx="3946">
                        <c:v>-11670.44</c:v>
                      </c:pt>
                      <c:pt idx="3947">
                        <c:v>-12415.57</c:v>
                      </c:pt>
                      <c:pt idx="3948">
                        <c:v>-13074.97</c:v>
                      </c:pt>
                      <c:pt idx="3949">
                        <c:v>-13650.36</c:v>
                      </c:pt>
                      <c:pt idx="3950">
                        <c:v>-14147.2</c:v>
                      </c:pt>
                      <c:pt idx="3951">
                        <c:v>-14574.38</c:v>
                      </c:pt>
                      <c:pt idx="3952">
                        <c:v>-16511.52</c:v>
                      </c:pt>
                      <c:pt idx="3953">
                        <c:v>-16134.07</c:v>
                      </c:pt>
                      <c:pt idx="3954">
                        <c:v>-16918.330000000002</c:v>
                      </c:pt>
                      <c:pt idx="3955">
                        <c:v>-17599.48</c:v>
                      </c:pt>
                      <c:pt idx="3956">
                        <c:v>-18174.009999999998</c:v>
                      </c:pt>
                      <c:pt idx="3957">
                        <c:v>-18643.66</c:v>
                      </c:pt>
                      <c:pt idx="3958">
                        <c:v>-19014.97</c:v>
                      </c:pt>
                      <c:pt idx="3959">
                        <c:v>-19298.419999999998</c:v>
                      </c:pt>
                      <c:pt idx="3960">
                        <c:v>-21379.5</c:v>
                      </c:pt>
                      <c:pt idx="3961">
                        <c:v>-20693.25</c:v>
                      </c:pt>
                      <c:pt idx="3962">
                        <c:v>-21388.89</c:v>
                      </c:pt>
                      <c:pt idx="3963">
                        <c:v>-21956.97</c:v>
                      </c:pt>
                      <c:pt idx="3964">
                        <c:v>-22393.57</c:v>
                      </c:pt>
                      <c:pt idx="3965">
                        <c:v>-22701.200000000001</c:v>
                      </c:pt>
                      <c:pt idx="3966">
                        <c:v>-22888.19</c:v>
                      </c:pt>
                      <c:pt idx="3967">
                        <c:v>-22967.72</c:v>
                      </c:pt>
                      <c:pt idx="3968">
                        <c:v>-25177.31</c:v>
                      </c:pt>
                      <c:pt idx="3969">
                        <c:v>-24084.11</c:v>
                      </c:pt>
                      <c:pt idx="3970">
                        <c:v>-24639.31</c:v>
                      </c:pt>
                      <c:pt idx="3971">
                        <c:v>-25047.43</c:v>
                      </c:pt>
                      <c:pt idx="3972">
                        <c:v>-25302.02</c:v>
                      </c:pt>
                      <c:pt idx="3973">
                        <c:v>-25407.439999999999</c:v>
                      </c:pt>
                      <c:pt idx="3974">
                        <c:v>-25374.36</c:v>
                      </c:pt>
                      <c:pt idx="3975">
                        <c:v>-25219.37</c:v>
                      </c:pt>
                      <c:pt idx="3976">
                        <c:v>-27437.13</c:v>
                      </c:pt>
                      <c:pt idx="3977">
                        <c:v>-25985.94</c:v>
                      </c:pt>
                      <c:pt idx="3978">
                        <c:v>-26369.64</c:v>
                      </c:pt>
                      <c:pt idx="3979">
                        <c:v>-26592.65</c:v>
                      </c:pt>
                      <c:pt idx="3980">
                        <c:v>-26652.86</c:v>
                      </c:pt>
                      <c:pt idx="3981">
                        <c:v>-26556.46</c:v>
                      </c:pt>
                      <c:pt idx="3982">
                        <c:v>-26315.97</c:v>
                      </c:pt>
                      <c:pt idx="3983">
                        <c:v>-25948.31</c:v>
                      </c:pt>
                      <c:pt idx="3984">
                        <c:v>-28209.79</c:v>
                      </c:pt>
                      <c:pt idx="3985">
                        <c:v>-26441.91</c:v>
                      </c:pt>
                      <c:pt idx="3986">
                        <c:v>-26703.43</c:v>
                      </c:pt>
                      <c:pt idx="3987">
                        <c:v>-26796.39</c:v>
                      </c:pt>
                      <c:pt idx="3988">
                        <c:v>-26715.96</c:v>
                      </c:pt>
                      <c:pt idx="3989">
                        <c:v>-26468.29</c:v>
                      </c:pt>
                      <c:pt idx="3990">
                        <c:v>-26067.01</c:v>
                      </c:pt>
                      <c:pt idx="3991">
                        <c:v>-25532.5</c:v>
                      </c:pt>
                      <c:pt idx="3992">
                        <c:v>-27773.96</c:v>
                      </c:pt>
                      <c:pt idx="3993">
                        <c:v>-25763.65</c:v>
                      </c:pt>
                      <c:pt idx="3994">
                        <c:v>-25898.29</c:v>
                      </c:pt>
                      <c:pt idx="3995">
                        <c:v>-25857.02</c:v>
                      </c:pt>
                      <c:pt idx="3996">
                        <c:v>-25637.84</c:v>
                      </c:pt>
                      <c:pt idx="3997">
                        <c:v>-25248.080000000002</c:v>
                      </c:pt>
                      <c:pt idx="3998">
                        <c:v>-24703.41</c:v>
                      </c:pt>
                      <c:pt idx="3999">
                        <c:v>-24026.31</c:v>
                      </c:pt>
                      <c:pt idx="4000">
                        <c:v>-26330.42</c:v>
                      </c:pt>
                      <c:pt idx="4001">
                        <c:v>-24094.75</c:v>
                      </c:pt>
                      <c:pt idx="4002">
                        <c:v>-24164.43</c:v>
                      </c:pt>
                      <c:pt idx="4003">
                        <c:v>-24055.02</c:v>
                      </c:pt>
                      <c:pt idx="4004">
                        <c:v>-23763.360000000001</c:v>
                      </c:pt>
                      <c:pt idx="4005">
                        <c:v>-23296.19</c:v>
                      </c:pt>
                      <c:pt idx="4006">
                        <c:v>-22669.040000000001</c:v>
                      </c:pt>
                      <c:pt idx="4007">
                        <c:v>-21904.81</c:v>
                      </c:pt>
                      <c:pt idx="4008">
                        <c:v>-24269.78</c:v>
                      </c:pt>
                      <c:pt idx="4009">
                        <c:v>-21872.82</c:v>
                      </c:pt>
                      <c:pt idx="4010">
                        <c:v>-21895.78</c:v>
                      </c:pt>
                      <c:pt idx="4011">
                        <c:v>-21732.18</c:v>
                      </c:pt>
                      <c:pt idx="4012">
                        <c:v>-21379.17</c:v>
                      </c:pt>
                      <c:pt idx="4013">
                        <c:v>-20844.36</c:v>
                      </c:pt>
                      <c:pt idx="4014">
                        <c:v>-20144.73</c:v>
                      </c:pt>
                      <c:pt idx="4015">
                        <c:v>-19304.990000000002</c:v>
                      </c:pt>
                      <c:pt idx="4016">
                        <c:v>-21644.07</c:v>
                      </c:pt>
                      <c:pt idx="4017">
                        <c:v>-19149.22</c:v>
                      </c:pt>
                      <c:pt idx="4018">
                        <c:v>-19116.02</c:v>
                      </c:pt>
                      <c:pt idx="4019">
                        <c:v>-18898.689999999999</c:v>
                      </c:pt>
                      <c:pt idx="4020">
                        <c:v>-18495.419999999998</c:v>
                      </c:pt>
                      <c:pt idx="4021">
                        <c:v>-17914.759999999998</c:v>
                      </c:pt>
                      <c:pt idx="4022">
                        <c:v>-17174.38</c:v>
                      </c:pt>
                      <c:pt idx="4023">
                        <c:v>-16299.68</c:v>
                      </c:pt>
                      <c:pt idx="4024">
                        <c:v>-18306.419999999998</c:v>
                      </c:pt>
                      <c:pt idx="4025">
                        <c:v>-15924.13</c:v>
                      </c:pt>
                      <c:pt idx="4026">
                        <c:v>-15778.77</c:v>
                      </c:pt>
                      <c:pt idx="4027">
                        <c:v>-15471.43</c:v>
                      </c:pt>
                      <c:pt idx="4028">
                        <c:v>-15002.88</c:v>
                      </c:pt>
                      <c:pt idx="4029">
                        <c:v>-14382.79</c:v>
                      </c:pt>
                      <c:pt idx="4030">
                        <c:v>-13628.53</c:v>
                      </c:pt>
                      <c:pt idx="4031">
                        <c:v>-12763.72</c:v>
                      </c:pt>
                      <c:pt idx="4032">
                        <c:v>-14194.22</c:v>
                      </c:pt>
                      <c:pt idx="4033">
                        <c:v>-12132.14</c:v>
                      </c:pt>
                      <c:pt idx="4034">
                        <c:v>-11858.26</c:v>
                      </c:pt>
                      <c:pt idx="4035">
                        <c:v>-11464.3</c:v>
                      </c:pt>
                      <c:pt idx="4036">
                        <c:v>-10952.81</c:v>
                      </c:pt>
                      <c:pt idx="4037">
                        <c:v>-10332.85</c:v>
                      </c:pt>
                      <c:pt idx="4038">
                        <c:v>-9618.94</c:v>
                      </c:pt>
                      <c:pt idx="4039">
                        <c:v>-8830.06</c:v>
                      </c:pt>
                      <c:pt idx="4040">
                        <c:v>-9607.1</c:v>
                      </c:pt>
                      <c:pt idx="4041">
                        <c:v>-8012.09</c:v>
                      </c:pt>
                      <c:pt idx="4042">
                        <c:v>-7642.91</c:v>
                      </c:pt>
                      <c:pt idx="4043">
                        <c:v>-7202.39</c:v>
                      </c:pt>
                      <c:pt idx="4044">
                        <c:v>-6693.86</c:v>
                      </c:pt>
                      <c:pt idx="4045">
                        <c:v>-6124.63</c:v>
                      </c:pt>
                      <c:pt idx="4046">
                        <c:v>-5505.17</c:v>
                      </c:pt>
                      <c:pt idx="4047">
                        <c:v>-4848.54</c:v>
                      </c:pt>
                      <c:pt idx="4048">
                        <c:v>-5079.96</c:v>
                      </c:pt>
                      <c:pt idx="4049">
                        <c:v>-3986.38</c:v>
                      </c:pt>
                      <c:pt idx="4050">
                        <c:v>-3593.28</c:v>
                      </c:pt>
                      <c:pt idx="4051">
                        <c:v>-3172.31</c:v>
                      </c:pt>
                      <c:pt idx="4052">
                        <c:v>-2726.15</c:v>
                      </c:pt>
                      <c:pt idx="4053">
                        <c:v>-2259.2600000000002</c:v>
                      </c:pt>
                      <c:pt idx="4054">
                        <c:v>-1777.39</c:v>
                      </c:pt>
                      <c:pt idx="4055">
                        <c:v>-1287.28</c:v>
                      </c:pt>
                      <c:pt idx="4056">
                        <c:v>-1403.32</c:v>
                      </c:pt>
                      <c:pt idx="4057">
                        <c:v>-647.13</c:v>
                      </c:pt>
                      <c:pt idx="4058">
                        <c:v>-366.21</c:v>
                      </c:pt>
                      <c:pt idx="4059">
                        <c:v>-72.02</c:v>
                      </c:pt>
                      <c:pt idx="4060">
                        <c:v>236.43</c:v>
                      </c:pt>
                      <c:pt idx="4061">
                        <c:v>558.49</c:v>
                      </c:pt>
                      <c:pt idx="4062">
                        <c:v>892.26</c:v>
                      </c:pt>
                      <c:pt idx="4063">
                        <c:v>1234.5999999999999</c:v>
                      </c:pt>
                      <c:pt idx="4064">
                        <c:v>873.16</c:v>
                      </c:pt>
                      <c:pt idx="4065">
                        <c:v>1536.65</c:v>
                      </c:pt>
                      <c:pt idx="4066">
                        <c:v>1656.21</c:v>
                      </c:pt>
                      <c:pt idx="4067">
                        <c:v>1804.26</c:v>
                      </c:pt>
                      <c:pt idx="4068">
                        <c:v>1983.47</c:v>
                      </c:pt>
                      <c:pt idx="4069">
                        <c:v>2193.85</c:v>
                      </c:pt>
                      <c:pt idx="4070">
                        <c:v>2433.11</c:v>
                      </c:pt>
                      <c:pt idx="4071">
                        <c:v>2696.84</c:v>
                      </c:pt>
                      <c:pt idx="4072">
                        <c:v>1866.08</c:v>
                      </c:pt>
                      <c:pt idx="4073">
                        <c:v>2657.23</c:v>
                      </c:pt>
                      <c:pt idx="4074">
                        <c:v>2605.14</c:v>
                      </c:pt>
                      <c:pt idx="4075">
                        <c:v>2609.34</c:v>
                      </c:pt>
                      <c:pt idx="4076">
                        <c:v>2673.43</c:v>
                      </c:pt>
                      <c:pt idx="4077">
                        <c:v>2797.22</c:v>
                      </c:pt>
                      <c:pt idx="4078">
                        <c:v>2976.7</c:v>
                      </c:pt>
                      <c:pt idx="4079">
                        <c:v>3204.13</c:v>
                      </c:pt>
                      <c:pt idx="4080">
                        <c:v>1951.45</c:v>
                      </c:pt>
                      <c:pt idx="4081">
                        <c:v>2920.81</c:v>
                      </c:pt>
                      <c:pt idx="4082">
                        <c:v>2747.94</c:v>
                      </c:pt>
                      <c:pt idx="4083">
                        <c:v>2656.95</c:v>
                      </c:pt>
                      <c:pt idx="4084">
                        <c:v>2650.36</c:v>
                      </c:pt>
                      <c:pt idx="4085">
                        <c:v>2725.74</c:v>
                      </c:pt>
                      <c:pt idx="4086">
                        <c:v>2875.1</c:v>
                      </c:pt>
                      <c:pt idx="4087">
                        <c:v>3086.73</c:v>
                      </c:pt>
                      <c:pt idx="4088">
                        <c:v>1625.4</c:v>
                      </c:pt>
                      <c:pt idx="4089">
                        <c:v>2683.04</c:v>
                      </c:pt>
                      <c:pt idx="4090">
                        <c:v>2443.56</c:v>
                      </c:pt>
                      <c:pt idx="4091">
                        <c:v>2291.38</c:v>
                      </c:pt>
                      <c:pt idx="4092">
                        <c:v>2226.9699999999998</c:v>
                      </c:pt>
                      <c:pt idx="4093">
                        <c:v>2245.66</c:v>
                      </c:pt>
                      <c:pt idx="4094">
                        <c:v>2337.61</c:v>
                      </c:pt>
                      <c:pt idx="4095">
                        <c:v>2488.87</c:v>
                      </c:pt>
                      <c:pt idx="4096">
                        <c:v>962.14</c:v>
                      </c:pt>
                      <c:pt idx="4097">
                        <c:v>1947.98</c:v>
                      </c:pt>
                      <c:pt idx="4098">
                        <c:v>1629.29</c:v>
                      </c:pt>
                      <c:pt idx="4099">
                        <c:v>1389.24</c:v>
                      </c:pt>
                      <c:pt idx="4100">
                        <c:v>1228.22</c:v>
                      </c:pt>
                      <c:pt idx="4101">
                        <c:v>1141.26</c:v>
                      </c:pt>
                      <c:pt idx="4102">
                        <c:v>1118.9000000000001</c:v>
                      </c:pt>
                      <c:pt idx="4103">
                        <c:v>1147.77</c:v>
                      </c:pt>
                      <c:pt idx="4104">
                        <c:v>-508.38</c:v>
                      </c:pt>
                      <c:pt idx="4105">
                        <c:v>342.37</c:v>
                      </c:pt>
                      <c:pt idx="4106">
                        <c:v>-116.22</c:v>
                      </c:pt>
                      <c:pt idx="4107">
                        <c:v>-499.47</c:v>
                      </c:pt>
                      <c:pt idx="4108">
                        <c:v>-805.63</c:v>
                      </c:pt>
                      <c:pt idx="4109">
                        <c:v>-1038.3399999999999</c:v>
                      </c:pt>
                      <c:pt idx="4110">
                        <c:v>-1205.77</c:v>
                      </c:pt>
                      <c:pt idx="4111">
                        <c:v>-1320.11</c:v>
                      </c:pt>
                      <c:pt idx="4112">
                        <c:v>-3166.98</c:v>
                      </c:pt>
                      <c:pt idx="4113">
                        <c:v>-2430.1999999999998</c:v>
                      </c:pt>
                      <c:pt idx="4114">
                        <c:v>-3036.33</c:v>
                      </c:pt>
                      <c:pt idx="4115">
                        <c:v>-3558.86</c:v>
                      </c:pt>
                      <c:pt idx="4116">
                        <c:v>-3994.81</c:v>
                      </c:pt>
                      <c:pt idx="4117">
                        <c:v>-4346.87</c:v>
                      </c:pt>
                      <c:pt idx="4118">
                        <c:v>-4622.57</c:v>
                      </c:pt>
                      <c:pt idx="4119">
                        <c:v>-4833.6400000000003</c:v>
                      </c:pt>
                      <c:pt idx="4120">
                        <c:v>-6917.21</c:v>
                      </c:pt>
                      <c:pt idx="4121">
                        <c:v>-6185.65</c:v>
                      </c:pt>
                      <c:pt idx="4122">
                        <c:v>-6900.65</c:v>
                      </c:pt>
                      <c:pt idx="4123">
                        <c:v>-7512.14</c:v>
                      </c:pt>
                      <c:pt idx="4124">
                        <c:v>-8015.86</c:v>
                      </c:pt>
                      <c:pt idx="4125">
                        <c:v>-8413.94</c:v>
                      </c:pt>
                      <c:pt idx="4126">
                        <c:v>-8714.0300000000007</c:v>
                      </c:pt>
                      <c:pt idx="4127">
                        <c:v>-8928.7099999999991</c:v>
                      </c:pt>
                      <c:pt idx="4128">
                        <c:v>-11047.09</c:v>
                      </c:pt>
                      <c:pt idx="4129">
                        <c:v>-10259.620000000001</c:v>
                      </c:pt>
                      <c:pt idx="4130">
                        <c:v>-10941.84</c:v>
                      </c:pt>
                      <c:pt idx="4131">
                        <c:v>-11504.8</c:v>
                      </c:pt>
                      <c:pt idx="4132">
                        <c:v>-11946.09</c:v>
                      </c:pt>
                      <c:pt idx="4133">
                        <c:v>-12269.81</c:v>
                      </c:pt>
                      <c:pt idx="4134">
                        <c:v>-12485.66</c:v>
                      </c:pt>
                      <c:pt idx="4135">
                        <c:v>-12608.15</c:v>
                      </c:pt>
                      <c:pt idx="4136">
                        <c:v>-14476.45</c:v>
                      </c:pt>
                      <c:pt idx="4137">
                        <c:v>-13653.97</c:v>
                      </c:pt>
                      <c:pt idx="4138">
                        <c:v>-14182.53</c:v>
                      </c:pt>
                      <c:pt idx="4139">
                        <c:v>-14597.94</c:v>
                      </c:pt>
                      <c:pt idx="4140">
                        <c:v>-14900.11</c:v>
                      </c:pt>
                      <c:pt idx="4141">
                        <c:v>-15094.55</c:v>
                      </c:pt>
                      <c:pt idx="4142">
                        <c:v>-15191.45</c:v>
                      </c:pt>
                      <c:pt idx="4143">
                        <c:v>-15205.04</c:v>
                      </c:pt>
                      <c:pt idx="4144">
                        <c:v>-16568.78</c:v>
                      </c:pt>
                      <c:pt idx="4145">
                        <c:v>-15834.99</c:v>
                      </c:pt>
                      <c:pt idx="4146">
                        <c:v>-16150.03</c:v>
                      </c:pt>
                      <c:pt idx="4147">
                        <c:v>-16377.6</c:v>
                      </c:pt>
                      <c:pt idx="4148">
                        <c:v>-16519.64</c:v>
                      </c:pt>
                      <c:pt idx="4149">
                        <c:v>-16582.04</c:v>
                      </c:pt>
                      <c:pt idx="4150">
                        <c:v>-16573.759999999998</c:v>
                      </c:pt>
                      <c:pt idx="4151">
                        <c:v>-16506.439999999999</c:v>
                      </c:pt>
                      <c:pt idx="4152">
                        <c:v>-17405.080000000002</c:v>
                      </c:pt>
                      <c:pt idx="4153">
                        <c:v>-16807.88</c:v>
                      </c:pt>
                      <c:pt idx="4154">
                        <c:v>-16962.689999999999</c:v>
                      </c:pt>
                      <c:pt idx="4155">
                        <c:v>-17057.990000000002</c:v>
                      </c:pt>
                      <c:pt idx="4156">
                        <c:v>-17094.939999999999</c:v>
                      </c:pt>
                      <c:pt idx="4157">
                        <c:v>-17077.419999999998</c:v>
                      </c:pt>
                      <c:pt idx="4158">
                        <c:v>-17011</c:v>
                      </c:pt>
                      <c:pt idx="4159">
                        <c:v>-16903.27</c:v>
                      </c:pt>
                      <c:pt idx="4160">
                        <c:v>-17521.53</c:v>
                      </c:pt>
                      <c:pt idx="4161">
                        <c:v>-17017.810000000001</c:v>
                      </c:pt>
                      <c:pt idx="4162">
                        <c:v>-17076.59</c:v>
                      </c:pt>
                      <c:pt idx="4163">
                        <c:v>-17087.810000000001</c:v>
                      </c:pt>
                      <c:pt idx="4164">
                        <c:v>-17050.96</c:v>
                      </c:pt>
                      <c:pt idx="4165">
                        <c:v>-16967.73</c:v>
                      </c:pt>
                      <c:pt idx="4166">
                        <c:v>-16841.37</c:v>
                      </c:pt>
                      <c:pt idx="4167">
                        <c:v>-16676.71</c:v>
                      </c:pt>
                      <c:pt idx="4168">
                        <c:v>-17238.28</c:v>
                      </c:pt>
                      <c:pt idx="4169">
                        <c:v>-16675.52</c:v>
                      </c:pt>
                      <c:pt idx="4170">
                        <c:v>-16670.310000000001</c:v>
                      </c:pt>
                      <c:pt idx="4171">
                        <c:v>-16610.16</c:v>
                      </c:pt>
                      <c:pt idx="4172">
                        <c:v>-16492.919999999998</c:v>
                      </c:pt>
                      <c:pt idx="4173">
                        <c:v>-16318.84</c:v>
                      </c:pt>
                      <c:pt idx="4174">
                        <c:v>-16090.27</c:v>
                      </c:pt>
                      <c:pt idx="4175">
                        <c:v>-15811.64</c:v>
                      </c:pt>
                      <c:pt idx="4176">
                        <c:v>-16348.79</c:v>
                      </c:pt>
                      <c:pt idx="4177">
                        <c:v>-15604.12</c:v>
                      </c:pt>
                      <c:pt idx="4178">
                        <c:v>-15483.74</c:v>
                      </c:pt>
                      <c:pt idx="4179">
                        <c:v>-15294.34</c:v>
                      </c:pt>
                      <c:pt idx="4180">
                        <c:v>-15033.93</c:v>
                      </c:pt>
                      <c:pt idx="4181">
                        <c:v>-14704</c:v>
                      </c:pt>
                      <c:pt idx="4182">
                        <c:v>-14308.58</c:v>
                      </c:pt>
                      <c:pt idx="4183">
                        <c:v>-13854.23</c:v>
                      </c:pt>
                      <c:pt idx="4184">
                        <c:v>-14209.2</c:v>
                      </c:pt>
                      <c:pt idx="4185">
                        <c:v>-13278.52</c:v>
                      </c:pt>
                      <c:pt idx="4186">
                        <c:v>-12971.01</c:v>
                      </c:pt>
                      <c:pt idx="4187">
                        <c:v>-12595.79</c:v>
                      </c:pt>
                      <c:pt idx="4188">
                        <c:v>-12153.49</c:v>
                      </c:pt>
                      <c:pt idx="4189">
                        <c:v>-11647.7</c:v>
                      </c:pt>
                      <c:pt idx="4190">
                        <c:v>-11084.35</c:v>
                      </c:pt>
                      <c:pt idx="4191">
                        <c:v>-10471.530000000001</c:v>
                      </c:pt>
                      <c:pt idx="4192">
                        <c:v>-10476.35</c:v>
                      </c:pt>
                      <c:pt idx="4193">
                        <c:v>-9499.8799999999992</c:v>
                      </c:pt>
                      <c:pt idx="4194">
                        <c:v>-9004.7199999999993</c:v>
                      </c:pt>
                      <c:pt idx="4195">
                        <c:v>-8465.2099999999991</c:v>
                      </c:pt>
                      <c:pt idx="4196">
                        <c:v>-7884.07</c:v>
                      </c:pt>
                      <c:pt idx="4197">
                        <c:v>-7265.94</c:v>
                      </c:pt>
                      <c:pt idx="4198">
                        <c:v>-6616.73</c:v>
                      </c:pt>
                      <c:pt idx="4199">
                        <c:v>-5943.63</c:v>
                      </c:pt>
                      <c:pt idx="4200">
                        <c:v>-5406.12</c:v>
                      </c:pt>
                      <c:pt idx="4201">
                        <c:v>-4640.9399999999996</c:v>
                      </c:pt>
                      <c:pt idx="4202">
                        <c:v>-3990.96</c:v>
                      </c:pt>
                      <c:pt idx="4203">
                        <c:v>-3339.85</c:v>
                      </c:pt>
                      <c:pt idx="4204">
                        <c:v>-2692.36</c:v>
                      </c:pt>
                      <c:pt idx="4205">
                        <c:v>-2052.94</c:v>
                      </c:pt>
                      <c:pt idx="4206">
                        <c:v>-1425.28</c:v>
                      </c:pt>
                      <c:pt idx="4207">
                        <c:v>-812.5</c:v>
                      </c:pt>
                      <c:pt idx="4208">
                        <c:v>86.74</c:v>
                      </c:pt>
                      <c:pt idx="4209">
                        <c:v>528.09</c:v>
                      </c:pt>
                      <c:pt idx="4210">
                        <c:v>1181.1099999999999</c:v>
                      </c:pt>
                      <c:pt idx="4211">
                        <c:v>1798.28</c:v>
                      </c:pt>
                      <c:pt idx="4212">
                        <c:v>2377.1799999999998</c:v>
                      </c:pt>
                      <c:pt idx="4213">
                        <c:v>2917.07</c:v>
                      </c:pt>
                      <c:pt idx="4214">
                        <c:v>3419.05</c:v>
                      </c:pt>
                      <c:pt idx="4215">
                        <c:v>3885.5</c:v>
                      </c:pt>
                      <c:pt idx="4216">
                        <c:v>4775.4399999999996</c:v>
                      </c:pt>
                      <c:pt idx="4217">
                        <c:v>4979.05</c:v>
                      </c:pt>
                      <c:pt idx="4218">
                        <c:v>5506.59</c:v>
                      </c:pt>
                      <c:pt idx="4219">
                        <c:v>5991.9</c:v>
                      </c:pt>
                      <c:pt idx="4220">
                        <c:v>6434.98</c:v>
                      </c:pt>
                      <c:pt idx="4221">
                        <c:v>6837.66</c:v>
                      </c:pt>
                      <c:pt idx="4222">
                        <c:v>7203.02</c:v>
                      </c:pt>
                      <c:pt idx="4223">
                        <c:v>7535.09</c:v>
                      </c:pt>
                      <c:pt idx="4224">
                        <c:v>8142.42</c:v>
                      </c:pt>
                      <c:pt idx="4225">
                        <c:v>8287.48</c:v>
                      </c:pt>
                      <c:pt idx="4226">
                        <c:v>8645.98</c:v>
                      </c:pt>
                      <c:pt idx="4227">
                        <c:v>8975.67</c:v>
                      </c:pt>
                      <c:pt idx="4228">
                        <c:v>9278.26</c:v>
                      </c:pt>
                      <c:pt idx="4229">
                        <c:v>9556.0400000000009</c:v>
                      </c:pt>
                      <c:pt idx="4230">
                        <c:v>9811.86</c:v>
                      </c:pt>
                      <c:pt idx="4231">
                        <c:v>10048.879999999999</c:v>
                      </c:pt>
                      <c:pt idx="4232">
                        <c:v>10118.65</c:v>
                      </c:pt>
                      <c:pt idx="4233">
                        <c:v>10395.790000000001</c:v>
                      </c:pt>
                      <c:pt idx="4234">
                        <c:v>10548.22</c:v>
                      </c:pt>
                      <c:pt idx="4235">
                        <c:v>10702.11</c:v>
                      </c:pt>
                      <c:pt idx="4236">
                        <c:v>10861.02</c:v>
                      </c:pt>
                      <c:pt idx="4237">
                        <c:v>11027.01</c:v>
                      </c:pt>
                      <c:pt idx="4238">
                        <c:v>11200.87</c:v>
                      </c:pt>
                      <c:pt idx="4239">
                        <c:v>11381.96</c:v>
                      </c:pt>
                      <c:pt idx="4240">
                        <c:v>10961.42</c:v>
                      </c:pt>
                      <c:pt idx="4241">
                        <c:v>11421.86</c:v>
                      </c:pt>
                      <c:pt idx="4242">
                        <c:v>11419.3</c:v>
                      </c:pt>
                      <c:pt idx="4243">
                        <c:v>11444.21</c:v>
                      </c:pt>
                      <c:pt idx="4244">
                        <c:v>11498.25</c:v>
                      </c:pt>
                      <c:pt idx="4245">
                        <c:v>11580.19</c:v>
                      </c:pt>
                      <c:pt idx="4246">
                        <c:v>11686.47</c:v>
                      </c:pt>
                      <c:pt idx="4247">
                        <c:v>11811.23</c:v>
                      </c:pt>
                      <c:pt idx="4248">
                        <c:v>11087.09</c:v>
                      </c:pt>
                      <c:pt idx="4249">
                        <c:v>11610.05</c:v>
                      </c:pt>
                      <c:pt idx="4250">
                        <c:v>11472.32</c:v>
                      </c:pt>
                      <c:pt idx="4251">
                        <c:v>11365.86</c:v>
                      </c:pt>
                      <c:pt idx="4252">
                        <c:v>11291.07</c:v>
                      </c:pt>
                      <c:pt idx="4253">
                        <c:v>11245.29</c:v>
                      </c:pt>
                      <c:pt idx="4254">
                        <c:v>11223.49</c:v>
                      </c:pt>
                      <c:pt idx="4255">
                        <c:v>11218.35</c:v>
                      </c:pt>
                      <c:pt idx="4256">
                        <c:v>10361.129999999999</c:v>
                      </c:pt>
                      <c:pt idx="4257">
                        <c:v>10746.6</c:v>
                      </c:pt>
                      <c:pt idx="4258">
                        <c:v>10465.99</c:v>
                      </c:pt>
                      <c:pt idx="4259">
                        <c:v>10210.549999999999</c:v>
                      </c:pt>
                      <c:pt idx="4260">
                        <c:v>9980.27</c:v>
                      </c:pt>
                      <c:pt idx="4261">
                        <c:v>9772.44</c:v>
                      </c:pt>
                      <c:pt idx="4262">
                        <c:v>9582.25</c:v>
                      </c:pt>
                      <c:pt idx="4263">
                        <c:v>9402.9599999999991</c:v>
                      </c:pt>
                      <c:pt idx="4264">
                        <c:v>8518.43</c:v>
                      </c:pt>
                      <c:pt idx="4265">
                        <c:v>8653.15</c:v>
                      </c:pt>
                      <c:pt idx="4266">
                        <c:v>8234.75</c:v>
                      </c:pt>
                      <c:pt idx="4267">
                        <c:v>7832.24</c:v>
                      </c:pt>
                      <c:pt idx="4268">
                        <c:v>7445.64</c:v>
                      </c:pt>
                      <c:pt idx="4269">
                        <c:v>7073.02</c:v>
                      </c:pt>
                      <c:pt idx="4270">
                        <c:v>6711.04</c:v>
                      </c:pt>
                      <c:pt idx="4271">
                        <c:v>6354.96</c:v>
                      </c:pt>
                      <c:pt idx="4272">
                        <c:v>5341.77</c:v>
                      </c:pt>
                      <c:pt idx="4273">
                        <c:v>5275.13</c:v>
                      </c:pt>
                      <c:pt idx="4274">
                        <c:v>4696.8999999999996</c:v>
                      </c:pt>
                      <c:pt idx="4275">
                        <c:v>4138</c:v>
                      </c:pt>
                      <c:pt idx="4276">
                        <c:v>3600.56</c:v>
                      </c:pt>
                      <c:pt idx="4277">
                        <c:v>3084.64</c:v>
                      </c:pt>
                      <c:pt idx="4278">
                        <c:v>2588.7800000000002</c:v>
                      </c:pt>
                      <c:pt idx="4279">
                        <c:v>2109.8200000000002</c:v>
                      </c:pt>
                      <c:pt idx="4280">
                        <c:v>935.34</c:v>
                      </c:pt>
                      <c:pt idx="4281">
                        <c:v>793.49</c:v>
                      </c:pt>
                      <c:pt idx="4282">
                        <c:v>115.31</c:v>
                      </c:pt>
                      <c:pt idx="4283">
                        <c:v>-527.19000000000005</c:v>
                      </c:pt>
                      <c:pt idx="4284">
                        <c:v>-1131.45</c:v>
                      </c:pt>
                      <c:pt idx="4285">
                        <c:v>-1697.49</c:v>
                      </c:pt>
                      <c:pt idx="4286">
                        <c:v>-2227.33</c:v>
                      </c:pt>
                      <c:pt idx="4287">
                        <c:v>-2724.96</c:v>
                      </c:pt>
                      <c:pt idx="4288">
                        <c:v>-4055.62</c:v>
                      </c:pt>
                      <c:pt idx="4289">
                        <c:v>-4121.0200000000004</c:v>
                      </c:pt>
                      <c:pt idx="4290">
                        <c:v>-4826.4799999999996</c:v>
                      </c:pt>
                      <c:pt idx="4291">
                        <c:v>-5477.56</c:v>
                      </c:pt>
                      <c:pt idx="4292">
                        <c:v>-6071.38</c:v>
                      </c:pt>
                      <c:pt idx="4293">
                        <c:v>-6608.21</c:v>
                      </c:pt>
                      <c:pt idx="4294">
                        <c:v>-7090.86</c:v>
                      </c:pt>
                      <c:pt idx="4295">
                        <c:v>-7524.62</c:v>
                      </c:pt>
                      <c:pt idx="4296">
                        <c:v>-8978.82</c:v>
                      </c:pt>
                      <c:pt idx="4297">
                        <c:v>-8862.0300000000007</c:v>
                      </c:pt>
                      <c:pt idx="4298">
                        <c:v>-9528.66</c:v>
                      </c:pt>
                      <c:pt idx="4299">
                        <c:v>-10121.73</c:v>
                      </c:pt>
                      <c:pt idx="4300">
                        <c:v>-10638.7</c:v>
                      </c:pt>
                      <c:pt idx="4301">
                        <c:v>-11081.01</c:v>
                      </c:pt>
                      <c:pt idx="4302">
                        <c:v>-11453.33</c:v>
                      </c:pt>
                      <c:pt idx="4303">
                        <c:v>-11763.41</c:v>
                      </c:pt>
                      <c:pt idx="4304">
                        <c:v>-13235.22</c:v>
                      </c:pt>
                      <c:pt idx="4305">
                        <c:v>-12909.03</c:v>
                      </c:pt>
                      <c:pt idx="4306">
                        <c:v>-13477.44</c:v>
                      </c:pt>
                      <c:pt idx="4307">
                        <c:v>-13962.75</c:v>
                      </c:pt>
                      <c:pt idx="4308">
                        <c:v>-14363.54</c:v>
                      </c:pt>
                      <c:pt idx="4309">
                        <c:v>-14682.62</c:v>
                      </c:pt>
                      <c:pt idx="4310">
                        <c:v>-14926.17</c:v>
                      </c:pt>
                      <c:pt idx="4311">
                        <c:v>-15103.5</c:v>
                      </c:pt>
                      <c:pt idx="4312">
                        <c:v>-16642.52</c:v>
                      </c:pt>
                      <c:pt idx="4313">
                        <c:v>-16089.79</c:v>
                      </c:pt>
                      <c:pt idx="4314">
                        <c:v>-16586.009999999998</c:v>
                      </c:pt>
                      <c:pt idx="4315">
                        <c:v>-16989.68</c:v>
                      </c:pt>
                      <c:pt idx="4316">
                        <c:v>-17298.240000000002</c:v>
                      </c:pt>
                      <c:pt idx="4317">
                        <c:v>-17514.009999999998</c:v>
                      </c:pt>
                      <c:pt idx="4318">
                        <c:v>-17643.39</c:v>
                      </c:pt>
                      <c:pt idx="4319">
                        <c:v>-17696.54</c:v>
                      </c:pt>
                      <c:pt idx="4320">
                        <c:v>-19456.89</c:v>
                      </c:pt>
                      <c:pt idx="4321">
                        <c:v>-18606.259999999998</c:v>
                      </c:pt>
                      <c:pt idx="4322">
                        <c:v>-19069.38</c:v>
                      </c:pt>
                      <c:pt idx="4323">
                        <c:v>-19418.400000000001</c:v>
                      </c:pt>
                      <c:pt idx="4324">
                        <c:v>-19649.490000000002</c:v>
                      </c:pt>
                      <c:pt idx="4325">
                        <c:v>-19765.150000000001</c:v>
                      </c:pt>
                      <c:pt idx="4326">
                        <c:v>-19773.259999999998</c:v>
                      </c:pt>
                      <c:pt idx="4327">
                        <c:v>-19686.599999999999</c:v>
                      </c:pt>
                      <c:pt idx="4328">
                        <c:v>-21696.799999999999</c:v>
                      </c:pt>
                      <c:pt idx="4329">
                        <c:v>-20499.330000000002</c:v>
                      </c:pt>
                      <c:pt idx="4330">
                        <c:v>-20916.759999999998</c:v>
                      </c:pt>
                      <c:pt idx="4331">
                        <c:v>-21195.57</c:v>
                      </c:pt>
                      <c:pt idx="4332">
                        <c:v>-21331.71</c:v>
                      </c:pt>
                      <c:pt idx="4333">
                        <c:v>-21328.7</c:v>
                      </c:pt>
                      <c:pt idx="4334">
                        <c:v>-21196.59</c:v>
                      </c:pt>
                      <c:pt idx="4335">
                        <c:v>-20951.150000000001</c:v>
                      </c:pt>
                      <c:pt idx="4336">
                        <c:v>-23192.48</c:v>
                      </c:pt>
                      <c:pt idx="4337">
                        <c:v>-21629.73</c:v>
                      </c:pt>
                      <c:pt idx="4338">
                        <c:v>-21983.27</c:v>
                      </c:pt>
                      <c:pt idx="4339">
                        <c:v>-22173.83</c:v>
                      </c:pt>
                      <c:pt idx="4340">
                        <c:v>-22197.05</c:v>
                      </c:pt>
                      <c:pt idx="4341">
                        <c:v>-22057.49</c:v>
                      </c:pt>
                      <c:pt idx="4342">
                        <c:v>-21767.46</c:v>
                      </c:pt>
                      <c:pt idx="4343">
                        <c:v>-21346.080000000002</c:v>
                      </c:pt>
                      <c:pt idx="4344">
                        <c:v>-23599.9</c:v>
                      </c:pt>
                      <c:pt idx="4345">
                        <c:v>-21747.55</c:v>
                      </c:pt>
                      <c:pt idx="4346">
                        <c:v>-21961.06</c:v>
                      </c:pt>
                      <c:pt idx="4347">
                        <c:v>-22001.040000000001</c:v>
                      </c:pt>
                      <c:pt idx="4348">
                        <c:v>-21865.57</c:v>
                      </c:pt>
                      <c:pt idx="4349">
                        <c:v>-21561.98</c:v>
                      </c:pt>
                      <c:pt idx="4350">
                        <c:v>-21105.57</c:v>
                      </c:pt>
                      <c:pt idx="4351">
                        <c:v>-20518.46</c:v>
                      </c:pt>
                      <c:pt idx="4352">
                        <c:v>-22559.5</c:v>
                      </c:pt>
                      <c:pt idx="4353">
                        <c:v>-20573.73</c:v>
                      </c:pt>
                      <c:pt idx="4354">
                        <c:v>-20623.7</c:v>
                      </c:pt>
                      <c:pt idx="4355">
                        <c:v>-20513.02</c:v>
                      </c:pt>
                      <c:pt idx="4356">
                        <c:v>-20241.490000000002</c:v>
                      </c:pt>
                      <c:pt idx="4357">
                        <c:v>-19817.48</c:v>
                      </c:pt>
                      <c:pt idx="4358">
                        <c:v>-19256.580000000002</c:v>
                      </c:pt>
                      <c:pt idx="4359">
                        <c:v>-18580.57</c:v>
                      </c:pt>
                      <c:pt idx="4360">
                        <c:v>-20395.64</c:v>
                      </c:pt>
                      <c:pt idx="4361">
                        <c:v>-18416.95</c:v>
                      </c:pt>
                      <c:pt idx="4362">
                        <c:v>-18370.39</c:v>
                      </c:pt>
                      <c:pt idx="4363">
                        <c:v>-18181.62</c:v>
                      </c:pt>
                      <c:pt idx="4364">
                        <c:v>-17850.27</c:v>
                      </c:pt>
                      <c:pt idx="4365">
                        <c:v>-17384.03</c:v>
                      </c:pt>
                      <c:pt idx="4366">
                        <c:v>-16797.259999999998</c:v>
                      </c:pt>
                      <c:pt idx="4367">
                        <c:v>-16110.18</c:v>
                      </c:pt>
                      <c:pt idx="4368">
                        <c:v>-17724.72</c:v>
                      </c:pt>
                      <c:pt idx="4369">
                        <c:v>-15849.19</c:v>
                      </c:pt>
                      <c:pt idx="4370">
                        <c:v>-15760.57</c:v>
                      </c:pt>
                      <c:pt idx="4371">
                        <c:v>-15547.32</c:v>
                      </c:pt>
                      <c:pt idx="4372">
                        <c:v>-15209.11</c:v>
                      </c:pt>
                      <c:pt idx="4373">
                        <c:v>-14752.9</c:v>
                      </c:pt>
                      <c:pt idx="4374">
                        <c:v>-14191.57</c:v>
                      </c:pt>
                      <c:pt idx="4375">
                        <c:v>-13543.28</c:v>
                      </c:pt>
                      <c:pt idx="4376">
                        <c:v>-15207.38</c:v>
                      </c:pt>
                      <c:pt idx="4377">
                        <c:v>-13389.27</c:v>
                      </c:pt>
                      <c:pt idx="4378">
                        <c:v>-13362.87</c:v>
                      </c:pt>
                      <c:pt idx="4379">
                        <c:v>-13213.64</c:v>
                      </c:pt>
                      <c:pt idx="4380">
                        <c:v>-12938.45</c:v>
                      </c:pt>
                      <c:pt idx="4381">
                        <c:v>-12541.8</c:v>
                      </c:pt>
                      <c:pt idx="4382">
                        <c:v>-12034.64</c:v>
                      </c:pt>
                      <c:pt idx="4383">
                        <c:v>-11433.68</c:v>
                      </c:pt>
                      <c:pt idx="4384">
                        <c:v>-13238.64</c:v>
                      </c:pt>
                      <c:pt idx="4385">
                        <c:v>-11407.08</c:v>
                      </c:pt>
                      <c:pt idx="4386">
                        <c:v>-11436.58</c:v>
                      </c:pt>
                      <c:pt idx="4387">
                        <c:v>-11330.88</c:v>
                      </c:pt>
                      <c:pt idx="4388">
                        <c:v>-11086.93</c:v>
                      </c:pt>
                      <c:pt idx="4389">
                        <c:v>-10709.99</c:v>
                      </c:pt>
                      <c:pt idx="4390">
                        <c:v>-10212.379999999999</c:v>
                      </c:pt>
                      <c:pt idx="4391">
                        <c:v>-9612.58</c:v>
                      </c:pt>
                      <c:pt idx="4392">
                        <c:v>-11564.16</c:v>
                      </c:pt>
                      <c:pt idx="4393">
                        <c:v>-9655.4599999999991</c:v>
                      </c:pt>
                      <c:pt idx="4394">
                        <c:v>-9721.35</c:v>
                      </c:pt>
                      <c:pt idx="4395">
                        <c:v>-9643.89</c:v>
                      </c:pt>
                      <c:pt idx="4396">
                        <c:v>-9420.31</c:v>
                      </c:pt>
                      <c:pt idx="4397">
                        <c:v>-9056.56</c:v>
                      </c:pt>
                      <c:pt idx="4398">
                        <c:v>-8565.9500000000007</c:v>
                      </c:pt>
                      <c:pt idx="4399">
                        <c:v>-7968.35</c:v>
                      </c:pt>
                      <c:pt idx="4400">
                        <c:v>-9969.5</c:v>
                      </c:pt>
                      <c:pt idx="4401">
                        <c:v>-8035.74</c:v>
                      </c:pt>
                      <c:pt idx="4402">
                        <c:v>-8115.5</c:v>
                      </c:pt>
                      <c:pt idx="4403">
                        <c:v>-8051.5</c:v>
                      </c:pt>
                      <c:pt idx="4404">
                        <c:v>-7842.28</c:v>
                      </c:pt>
                      <c:pt idx="4405">
                        <c:v>-7495.14</c:v>
                      </c:pt>
                      <c:pt idx="4406">
                        <c:v>-7024.81</c:v>
                      </c:pt>
                      <c:pt idx="4407">
                        <c:v>-6452.49</c:v>
                      </c:pt>
                      <c:pt idx="4408">
                        <c:v>-8535.76</c:v>
                      </c:pt>
                      <c:pt idx="4409">
                        <c:v>-6618.25</c:v>
                      </c:pt>
                      <c:pt idx="4410">
                        <c:v>-6760.98</c:v>
                      </c:pt>
                      <c:pt idx="4411">
                        <c:v>-6766.13</c:v>
                      </c:pt>
                      <c:pt idx="4412">
                        <c:v>-6632.12</c:v>
                      </c:pt>
                      <c:pt idx="4413">
                        <c:v>-6366.2</c:v>
                      </c:pt>
                      <c:pt idx="4414">
                        <c:v>-5982.96</c:v>
                      </c:pt>
                      <c:pt idx="4415">
                        <c:v>-5503.53</c:v>
                      </c:pt>
                      <c:pt idx="4416">
                        <c:v>-7735.95</c:v>
                      </c:pt>
                      <c:pt idx="4417">
                        <c:v>-5899.93</c:v>
                      </c:pt>
                      <c:pt idx="4418">
                        <c:v>-6168.03</c:v>
                      </c:pt>
                      <c:pt idx="4419">
                        <c:v>-6301</c:v>
                      </c:pt>
                      <c:pt idx="4420">
                        <c:v>-6296.48</c:v>
                      </c:pt>
                      <c:pt idx="4421">
                        <c:v>-6161.08</c:v>
                      </c:pt>
                      <c:pt idx="4422">
                        <c:v>-5908.91</c:v>
                      </c:pt>
                      <c:pt idx="4423">
                        <c:v>-5560.66</c:v>
                      </c:pt>
                      <c:pt idx="4424">
                        <c:v>-7924.05</c:v>
                      </c:pt>
                      <c:pt idx="4425">
                        <c:v>-6218.47</c:v>
                      </c:pt>
                      <c:pt idx="4426">
                        <c:v>-6616.14</c:v>
                      </c:pt>
                      <c:pt idx="4427">
                        <c:v>-6877.38</c:v>
                      </c:pt>
                      <c:pt idx="4428">
                        <c:v>-6999.37</c:v>
                      </c:pt>
                      <c:pt idx="4429">
                        <c:v>-6988.11</c:v>
                      </c:pt>
                      <c:pt idx="4430">
                        <c:v>-6856.99</c:v>
                      </c:pt>
                      <c:pt idx="4431">
                        <c:v>-6625.93</c:v>
                      </c:pt>
                      <c:pt idx="4432">
                        <c:v>-9152.35</c:v>
                      </c:pt>
                      <c:pt idx="4433">
                        <c:v>-7530.99</c:v>
                      </c:pt>
                      <c:pt idx="4434">
                        <c:v>-8044.86</c:v>
                      </c:pt>
                      <c:pt idx="4435">
                        <c:v>-8412.2900000000009</c:v>
                      </c:pt>
                      <c:pt idx="4436">
                        <c:v>-8629.27</c:v>
                      </c:pt>
                      <c:pt idx="4437">
                        <c:v>-8701.0499999999993</c:v>
                      </c:pt>
                      <c:pt idx="4438">
                        <c:v>-8640.67</c:v>
                      </c:pt>
                      <c:pt idx="4439">
                        <c:v>-8468.16</c:v>
                      </c:pt>
                      <c:pt idx="4440">
                        <c:v>-10940.3</c:v>
                      </c:pt>
                      <c:pt idx="4441">
                        <c:v>-9400.2800000000007</c:v>
                      </c:pt>
                      <c:pt idx="4442">
                        <c:v>-9908.89</c:v>
                      </c:pt>
                      <c:pt idx="4443">
                        <c:v>-10268.27</c:v>
                      </c:pt>
                      <c:pt idx="4444">
                        <c:v>-10476.83</c:v>
                      </c:pt>
                      <c:pt idx="4445">
                        <c:v>-10541.81</c:v>
                      </c:pt>
                      <c:pt idx="4446">
                        <c:v>-10477.68</c:v>
                      </c:pt>
                      <c:pt idx="4447">
                        <c:v>-10305.33</c:v>
                      </c:pt>
                      <c:pt idx="4448">
                        <c:v>-12579.4</c:v>
                      </c:pt>
                      <c:pt idx="4449">
                        <c:v>-11137.98</c:v>
                      </c:pt>
                      <c:pt idx="4450">
                        <c:v>-11594.32</c:v>
                      </c:pt>
                      <c:pt idx="4451">
                        <c:v>-11914.4</c:v>
                      </c:pt>
                      <c:pt idx="4452">
                        <c:v>-12097.35</c:v>
                      </c:pt>
                      <c:pt idx="4453">
                        <c:v>-12150.13</c:v>
                      </c:pt>
                      <c:pt idx="4454">
                        <c:v>-12086.08</c:v>
                      </c:pt>
                      <c:pt idx="4455">
                        <c:v>-11924.26</c:v>
                      </c:pt>
                      <c:pt idx="4456">
                        <c:v>-13913.44</c:v>
                      </c:pt>
                      <c:pt idx="4457">
                        <c:v>-12631.9</c:v>
                      </c:pt>
                      <c:pt idx="4458">
                        <c:v>-13020.05</c:v>
                      </c:pt>
                      <c:pt idx="4459">
                        <c:v>-13288.68</c:v>
                      </c:pt>
                      <c:pt idx="4460">
                        <c:v>-13437.72</c:v>
                      </c:pt>
                      <c:pt idx="4461">
                        <c:v>-13473.92</c:v>
                      </c:pt>
                      <c:pt idx="4462">
                        <c:v>-13409.52</c:v>
                      </c:pt>
                      <c:pt idx="4463">
                        <c:v>-13261.64</c:v>
                      </c:pt>
                      <c:pt idx="4464">
                        <c:v>-15124.73</c:v>
                      </c:pt>
                      <c:pt idx="4465">
                        <c:v>-13945.48</c:v>
                      </c:pt>
                      <c:pt idx="4466">
                        <c:v>-14325.95</c:v>
                      </c:pt>
                      <c:pt idx="4467">
                        <c:v>-14597.37</c:v>
                      </c:pt>
                      <c:pt idx="4468">
                        <c:v>-14758.05</c:v>
                      </c:pt>
                      <c:pt idx="4469">
                        <c:v>-14812.77</c:v>
                      </c:pt>
                      <c:pt idx="4470">
                        <c:v>-14771.49</c:v>
                      </c:pt>
                      <c:pt idx="4471">
                        <c:v>-14648.97</c:v>
                      </c:pt>
                      <c:pt idx="4472">
                        <c:v>-16587.849999999999</c:v>
                      </c:pt>
                      <c:pt idx="4473">
                        <c:v>-15408.75</c:v>
                      </c:pt>
                      <c:pt idx="4474">
                        <c:v>-15823.35</c:v>
                      </c:pt>
                      <c:pt idx="4475">
                        <c:v>-16119.91</c:v>
                      </c:pt>
                      <c:pt idx="4476">
                        <c:v>-16294.83</c:v>
                      </c:pt>
                      <c:pt idx="4477">
                        <c:v>-16351.62</c:v>
                      </c:pt>
                      <c:pt idx="4478">
                        <c:v>-16299.53</c:v>
                      </c:pt>
                      <c:pt idx="4479">
                        <c:v>-16153.24</c:v>
                      </c:pt>
                      <c:pt idx="4480">
                        <c:v>-18308.7</c:v>
                      </c:pt>
                      <c:pt idx="4481">
                        <c:v>-16968.400000000001</c:v>
                      </c:pt>
                      <c:pt idx="4482">
                        <c:v>-17403.62</c:v>
                      </c:pt>
                      <c:pt idx="4483">
                        <c:v>-17697.810000000001</c:v>
                      </c:pt>
                      <c:pt idx="4484">
                        <c:v>-17846.259999999998</c:v>
                      </c:pt>
                      <c:pt idx="4485">
                        <c:v>-17852.55</c:v>
                      </c:pt>
                      <c:pt idx="4486">
                        <c:v>-17727.03</c:v>
                      </c:pt>
                      <c:pt idx="4487">
                        <c:v>-17486.45</c:v>
                      </c:pt>
                      <c:pt idx="4488">
                        <c:v>-19681.34</c:v>
                      </c:pt>
                      <c:pt idx="4489">
                        <c:v>-18146.09</c:v>
                      </c:pt>
                      <c:pt idx="4490">
                        <c:v>-18490.72</c:v>
                      </c:pt>
                      <c:pt idx="4491">
                        <c:v>-18678.64</c:v>
                      </c:pt>
                      <c:pt idx="4492">
                        <c:v>-18707.13</c:v>
                      </c:pt>
                      <c:pt idx="4493">
                        <c:v>-18582.080000000002</c:v>
                      </c:pt>
                      <c:pt idx="4494">
                        <c:v>-18316.47</c:v>
                      </c:pt>
                      <c:pt idx="4495">
                        <c:v>-17929.669999999998</c:v>
                      </c:pt>
                      <c:pt idx="4496">
                        <c:v>-19823.09</c:v>
                      </c:pt>
                      <c:pt idx="4497">
                        <c:v>-18204.990000000002</c:v>
                      </c:pt>
                      <c:pt idx="4498">
                        <c:v>-18352.419999999998</c:v>
                      </c:pt>
                      <c:pt idx="4499">
                        <c:v>-18354.580000000002</c:v>
                      </c:pt>
                      <c:pt idx="4500">
                        <c:v>-18211.509999999998</c:v>
                      </c:pt>
                      <c:pt idx="4501">
                        <c:v>-17931.330000000002</c:v>
                      </c:pt>
                      <c:pt idx="4502">
                        <c:v>-17527.71</c:v>
                      </c:pt>
                      <c:pt idx="4503">
                        <c:v>-17020.080000000002</c:v>
                      </c:pt>
                      <c:pt idx="4504">
                        <c:v>-18100.61</c:v>
                      </c:pt>
                      <c:pt idx="4505">
                        <c:v>-16709.11</c:v>
                      </c:pt>
                      <c:pt idx="4506">
                        <c:v>-16556.740000000002</c:v>
                      </c:pt>
                      <c:pt idx="4507">
                        <c:v>-16307.28</c:v>
                      </c:pt>
                      <c:pt idx="4508">
                        <c:v>-15965.48</c:v>
                      </c:pt>
                      <c:pt idx="4509">
                        <c:v>-15540.53</c:v>
                      </c:pt>
                      <c:pt idx="4510">
                        <c:v>-15044.54</c:v>
                      </c:pt>
                      <c:pt idx="4511">
                        <c:v>-14492.49</c:v>
                      </c:pt>
                      <c:pt idx="4512">
                        <c:v>-14507.51</c:v>
                      </c:pt>
                      <c:pt idx="4513">
                        <c:v>-13620.89</c:v>
                      </c:pt>
                      <c:pt idx="4514">
                        <c:v>-13188.86</c:v>
                      </c:pt>
                      <c:pt idx="4515">
                        <c:v>-12731.45</c:v>
                      </c:pt>
                      <c:pt idx="4516">
                        <c:v>-12254.76</c:v>
                      </c:pt>
                      <c:pt idx="4517">
                        <c:v>-11765.29</c:v>
                      </c:pt>
                      <c:pt idx="4518">
                        <c:v>-11268.96</c:v>
                      </c:pt>
                      <c:pt idx="4519">
                        <c:v>-10771.56</c:v>
                      </c:pt>
                      <c:pt idx="4520">
                        <c:v>-9771.85</c:v>
                      </c:pt>
                      <c:pt idx="4521">
                        <c:v>-9511.9500000000007</c:v>
                      </c:pt>
                      <c:pt idx="4522">
                        <c:v>-8877.59</c:v>
                      </c:pt>
                      <c:pt idx="4523">
                        <c:v>-8283.0400000000009</c:v>
                      </c:pt>
                      <c:pt idx="4524">
                        <c:v>-7733.85</c:v>
                      </c:pt>
                      <c:pt idx="4525">
                        <c:v>-7232.59</c:v>
                      </c:pt>
                      <c:pt idx="4526">
                        <c:v>-6778.28</c:v>
                      </c:pt>
                      <c:pt idx="4527">
                        <c:v>-6367.38</c:v>
                      </c:pt>
                      <c:pt idx="4528">
                        <c:v>-4728.8</c:v>
                      </c:pt>
                      <c:pt idx="4529">
                        <c:v>-4949.6099999999997</c:v>
                      </c:pt>
                      <c:pt idx="4530">
                        <c:v>-4227.9399999999996</c:v>
                      </c:pt>
                      <c:pt idx="4531">
                        <c:v>-3584.93</c:v>
                      </c:pt>
                      <c:pt idx="4532">
                        <c:v>-3023.36</c:v>
                      </c:pt>
                      <c:pt idx="4533">
                        <c:v>-2541.29</c:v>
                      </c:pt>
                      <c:pt idx="4534">
                        <c:v>-2131.8000000000002</c:v>
                      </c:pt>
                      <c:pt idx="4535">
                        <c:v>-1784.45</c:v>
                      </c:pt>
                      <c:pt idx="4536">
                        <c:v>-18.350000000000001</c:v>
                      </c:pt>
                      <c:pt idx="4537">
                        <c:v>-408.29</c:v>
                      </c:pt>
                      <c:pt idx="4538">
                        <c:v>301.45</c:v>
                      </c:pt>
                      <c:pt idx="4539">
                        <c:v>931.04</c:v>
                      </c:pt>
                      <c:pt idx="4540">
                        <c:v>1480.74</c:v>
                      </c:pt>
                      <c:pt idx="4541">
                        <c:v>1955.13</c:v>
                      </c:pt>
                      <c:pt idx="4542">
                        <c:v>2363.17</c:v>
                      </c:pt>
                      <c:pt idx="4543">
                        <c:v>2716.72</c:v>
                      </c:pt>
                      <c:pt idx="4544">
                        <c:v>4193.92</c:v>
                      </c:pt>
                      <c:pt idx="4545">
                        <c:v>3962.85</c:v>
                      </c:pt>
                      <c:pt idx="4546">
                        <c:v>4608.51</c:v>
                      </c:pt>
                      <c:pt idx="4547">
                        <c:v>5197.3500000000004</c:v>
                      </c:pt>
                      <c:pt idx="4548">
                        <c:v>5731.1</c:v>
                      </c:pt>
                      <c:pt idx="4549">
                        <c:v>6214.03</c:v>
                      </c:pt>
                      <c:pt idx="4550">
                        <c:v>6653.22</c:v>
                      </c:pt>
                      <c:pt idx="4551">
                        <c:v>7057.21</c:v>
                      </c:pt>
                      <c:pt idx="4552">
                        <c:v>8093.81</c:v>
                      </c:pt>
                      <c:pt idx="4553">
                        <c:v>8163.82</c:v>
                      </c:pt>
                      <c:pt idx="4554">
                        <c:v>8729.64</c:v>
                      </c:pt>
                      <c:pt idx="4555">
                        <c:v>9264.2800000000007</c:v>
                      </c:pt>
                      <c:pt idx="4556">
                        <c:v>9769.0499999999993</c:v>
                      </c:pt>
                      <c:pt idx="4557">
                        <c:v>10246.09</c:v>
                      </c:pt>
                      <c:pt idx="4558">
                        <c:v>10698.71</c:v>
                      </c:pt>
                      <c:pt idx="4559">
                        <c:v>11130.58</c:v>
                      </c:pt>
                      <c:pt idx="4560">
                        <c:v>11798.86</c:v>
                      </c:pt>
                      <c:pt idx="4561">
                        <c:v>12088.43</c:v>
                      </c:pt>
                      <c:pt idx="4562">
                        <c:v>12561.85</c:v>
                      </c:pt>
                      <c:pt idx="4563">
                        <c:v>13015.63</c:v>
                      </c:pt>
                      <c:pt idx="4564">
                        <c:v>13449.88</c:v>
                      </c:pt>
                      <c:pt idx="4565">
                        <c:v>13864.34</c:v>
                      </c:pt>
                      <c:pt idx="4566">
                        <c:v>14259.28</c:v>
                      </c:pt>
                      <c:pt idx="4567">
                        <c:v>14636.29</c:v>
                      </c:pt>
                      <c:pt idx="4568">
                        <c:v>14941.8</c:v>
                      </c:pt>
                      <c:pt idx="4569">
                        <c:v>15291.69</c:v>
                      </c:pt>
                      <c:pt idx="4570">
                        <c:v>15582.66</c:v>
                      </c:pt>
                      <c:pt idx="4571">
                        <c:v>15856.09</c:v>
                      </c:pt>
                      <c:pt idx="4572">
                        <c:v>16112.42</c:v>
                      </c:pt>
                      <c:pt idx="4573">
                        <c:v>16350.86</c:v>
                      </c:pt>
                      <c:pt idx="4574">
                        <c:v>16571.169999999998</c:v>
                      </c:pt>
                      <c:pt idx="4575">
                        <c:v>16771.740000000002</c:v>
                      </c:pt>
                      <c:pt idx="4576">
                        <c:v>16850.71</c:v>
                      </c:pt>
                      <c:pt idx="4577">
                        <c:v>17053.47</c:v>
                      </c:pt>
                      <c:pt idx="4578">
                        <c:v>17155.2</c:v>
                      </c:pt>
                      <c:pt idx="4579">
                        <c:v>17236.009999999998</c:v>
                      </c:pt>
                      <c:pt idx="4580">
                        <c:v>17295.39</c:v>
                      </c:pt>
                      <c:pt idx="4581">
                        <c:v>17332.14</c:v>
                      </c:pt>
                      <c:pt idx="4582">
                        <c:v>17345.2</c:v>
                      </c:pt>
                      <c:pt idx="4583">
                        <c:v>17332.14</c:v>
                      </c:pt>
                      <c:pt idx="4584">
                        <c:v>17139.78</c:v>
                      </c:pt>
                      <c:pt idx="4585">
                        <c:v>17138.38</c:v>
                      </c:pt>
                      <c:pt idx="4586">
                        <c:v>16991.53</c:v>
                      </c:pt>
                      <c:pt idx="4587">
                        <c:v>16822.189999999999</c:v>
                      </c:pt>
                      <c:pt idx="4588">
                        <c:v>16631.21</c:v>
                      </c:pt>
                      <c:pt idx="4589">
                        <c:v>16419.39</c:v>
                      </c:pt>
                      <c:pt idx="4590">
                        <c:v>16186.95</c:v>
                      </c:pt>
                      <c:pt idx="4591">
                        <c:v>15934.11</c:v>
                      </c:pt>
                      <c:pt idx="4592">
                        <c:v>15559.44</c:v>
                      </c:pt>
                      <c:pt idx="4593">
                        <c:v>15310.4</c:v>
                      </c:pt>
                      <c:pt idx="4594">
                        <c:v>14963.14</c:v>
                      </c:pt>
                      <c:pt idx="4595">
                        <c:v>14599.94</c:v>
                      </c:pt>
                      <c:pt idx="4596">
                        <c:v>14221.52</c:v>
                      </c:pt>
                      <c:pt idx="4597">
                        <c:v>13828.5</c:v>
                      </c:pt>
                      <c:pt idx="4598">
                        <c:v>13421.08</c:v>
                      </c:pt>
                      <c:pt idx="4599">
                        <c:v>12999.48</c:v>
                      </c:pt>
                      <c:pt idx="4600">
                        <c:v>12563.61</c:v>
                      </c:pt>
                      <c:pt idx="4601">
                        <c:v>12113.58</c:v>
                      </c:pt>
                      <c:pt idx="4602">
                        <c:v>11649.3</c:v>
                      </c:pt>
                      <c:pt idx="4603">
                        <c:v>11171.05</c:v>
                      </c:pt>
                      <c:pt idx="4604">
                        <c:v>10679.02</c:v>
                      </c:pt>
                      <c:pt idx="4605">
                        <c:v>10173.81</c:v>
                      </c:pt>
                      <c:pt idx="4606">
                        <c:v>9655.9699999999993</c:v>
                      </c:pt>
                      <c:pt idx="4607">
                        <c:v>9126.4699999999993</c:v>
                      </c:pt>
                      <c:pt idx="4608">
                        <c:v>8889.7900000000009</c:v>
                      </c:pt>
                      <c:pt idx="4609">
                        <c:v>8204.4</c:v>
                      </c:pt>
                      <c:pt idx="4610">
                        <c:v>7741.73</c:v>
                      </c:pt>
                      <c:pt idx="4611">
                        <c:v>7255.9</c:v>
                      </c:pt>
                      <c:pt idx="4612">
                        <c:v>6745.2</c:v>
                      </c:pt>
                      <c:pt idx="4613">
                        <c:v>6209.55</c:v>
                      </c:pt>
                      <c:pt idx="4614">
                        <c:v>5649.97</c:v>
                      </c:pt>
                      <c:pt idx="4615">
                        <c:v>5068.8999999999996</c:v>
                      </c:pt>
                      <c:pt idx="4616">
                        <c:v>5177.8900000000003</c:v>
                      </c:pt>
                      <c:pt idx="4617">
                        <c:v>4248.05</c:v>
                      </c:pt>
                      <c:pt idx="4618">
                        <c:v>3847.7</c:v>
                      </c:pt>
                      <c:pt idx="4619">
                        <c:v>3404.63</c:v>
                      </c:pt>
                      <c:pt idx="4620">
                        <c:v>2916.43</c:v>
                      </c:pt>
                      <c:pt idx="4621">
                        <c:v>2383.86</c:v>
                      </c:pt>
                      <c:pt idx="4622">
                        <c:v>1810.09</c:v>
                      </c:pt>
                      <c:pt idx="4623">
                        <c:v>1200.8599999999999</c:v>
                      </c:pt>
                      <c:pt idx="4624">
                        <c:v>1625.93</c:v>
                      </c:pt>
                      <c:pt idx="4625">
                        <c:v>494.41</c:v>
                      </c:pt>
                      <c:pt idx="4626">
                        <c:v>161.22999999999999</c:v>
                      </c:pt>
                      <c:pt idx="4627">
                        <c:v>-229.87</c:v>
                      </c:pt>
                      <c:pt idx="4628">
                        <c:v>-680.69</c:v>
                      </c:pt>
                      <c:pt idx="4629">
                        <c:v>-1188.95</c:v>
                      </c:pt>
                      <c:pt idx="4630">
                        <c:v>-1749.07</c:v>
                      </c:pt>
                      <c:pt idx="4631">
                        <c:v>-2352.31</c:v>
                      </c:pt>
                      <c:pt idx="4632">
                        <c:v>-1723.08</c:v>
                      </c:pt>
                      <c:pt idx="4633">
                        <c:v>-2943.8</c:v>
                      </c:pt>
                      <c:pt idx="4634">
                        <c:v>-3209.07</c:v>
                      </c:pt>
                      <c:pt idx="4635">
                        <c:v>-3536.61</c:v>
                      </c:pt>
                      <c:pt idx="4636">
                        <c:v>-3927.17</c:v>
                      </c:pt>
                      <c:pt idx="4637">
                        <c:v>-4376.97</c:v>
                      </c:pt>
                      <c:pt idx="4638">
                        <c:v>-4878.6499999999996</c:v>
                      </c:pt>
                      <c:pt idx="4639">
                        <c:v>-5421.38</c:v>
                      </c:pt>
                      <c:pt idx="4640">
                        <c:v>-4727.43</c:v>
                      </c:pt>
                      <c:pt idx="4641">
                        <c:v>-5877.03</c:v>
                      </c:pt>
                      <c:pt idx="4642">
                        <c:v>-6062.77</c:v>
                      </c:pt>
                      <c:pt idx="4643">
                        <c:v>-6300.59</c:v>
                      </c:pt>
                      <c:pt idx="4644">
                        <c:v>-6589.79</c:v>
                      </c:pt>
                      <c:pt idx="4645">
                        <c:v>-6925.53</c:v>
                      </c:pt>
                      <c:pt idx="4646">
                        <c:v>-7299.82</c:v>
                      </c:pt>
                      <c:pt idx="4647">
                        <c:v>-7701.72</c:v>
                      </c:pt>
                      <c:pt idx="4648">
                        <c:v>-6853.74</c:v>
                      </c:pt>
                      <c:pt idx="4649">
                        <c:v>-7836.8</c:v>
                      </c:pt>
                      <c:pt idx="4650">
                        <c:v>-7844.48</c:v>
                      </c:pt>
                      <c:pt idx="4651">
                        <c:v>-7893.95</c:v>
                      </c:pt>
                      <c:pt idx="4652">
                        <c:v>-7985.94</c:v>
                      </c:pt>
                      <c:pt idx="4653">
                        <c:v>-8117.12</c:v>
                      </c:pt>
                      <c:pt idx="4654">
                        <c:v>-8281.0300000000007</c:v>
                      </c:pt>
                      <c:pt idx="4655">
                        <c:v>-8468.18</c:v>
                      </c:pt>
                      <c:pt idx="4656">
                        <c:v>-7149.48</c:v>
                      </c:pt>
                      <c:pt idx="4657">
                        <c:v>-8026.01</c:v>
                      </c:pt>
                      <c:pt idx="4658">
                        <c:v>-7733.81</c:v>
                      </c:pt>
                      <c:pt idx="4659">
                        <c:v>-7496.99</c:v>
                      </c:pt>
                      <c:pt idx="4660">
                        <c:v>-7319.36</c:v>
                      </c:pt>
                      <c:pt idx="4661">
                        <c:v>-7199.36</c:v>
                      </c:pt>
                      <c:pt idx="4662">
                        <c:v>-7131.01</c:v>
                      </c:pt>
                      <c:pt idx="4663">
                        <c:v>-7104.16</c:v>
                      </c:pt>
                      <c:pt idx="4664">
                        <c:v>-4980.9799999999996</c:v>
                      </c:pt>
                      <c:pt idx="4665">
                        <c:v>-5945.7</c:v>
                      </c:pt>
                      <c:pt idx="4666">
                        <c:v>-5291.11</c:v>
                      </c:pt>
                      <c:pt idx="4667">
                        <c:v>-4733</c:v>
                      </c:pt>
                      <c:pt idx="4668">
                        <c:v>-4278.21</c:v>
                      </c:pt>
                      <c:pt idx="4669">
                        <c:v>-3925.74</c:v>
                      </c:pt>
                      <c:pt idx="4670">
                        <c:v>-3667.88</c:v>
                      </c:pt>
                      <c:pt idx="4671">
                        <c:v>-3490.79</c:v>
                      </c:pt>
                      <c:pt idx="4672">
                        <c:v>-290.12</c:v>
                      </c:pt>
                      <c:pt idx="4673">
                        <c:v>-1595.84</c:v>
                      </c:pt>
                      <c:pt idx="4674">
                        <c:v>-571.44000000000005</c:v>
                      </c:pt>
                      <c:pt idx="4675">
                        <c:v>291.08</c:v>
                      </c:pt>
                      <c:pt idx="4676">
                        <c:v>982.07</c:v>
                      </c:pt>
                      <c:pt idx="4677">
                        <c:v>1503.39</c:v>
                      </c:pt>
                      <c:pt idx="4678">
                        <c:v>1867</c:v>
                      </c:pt>
                      <c:pt idx="4679">
                        <c:v>2093.86</c:v>
                      </c:pt>
                      <c:pt idx="4680">
                        <c:v>6461.33</c:v>
                      </c:pt>
                      <c:pt idx="4681">
                        <c:v>4603.09</c:v>
                      </c:pt>
                      <c:pt idx="4682">
                        <c:v>5936.43</c:v>
                      </c:pt>
                      <c:pt idx="4683">
                        <c:v>7032.81</c:v>
                      </c:pt>
                      <c:pt idx="4684">
                        <c:v>7881.99</c:v>
                      </c:pt>
                      <c:pt idx="4685">
                        <c:v>8489.2800000000007</c:v>
                      </c:pt>
                      <c:pt idx="4686">
                        <c:v>8873.6200000000008</c:v>
                      </c:pt>
                      <c:pt idx="4687">
                        <c:v>9065.89</c:v>
                      </c:pt>
                      <c:pt idx="4688">
                        <c:v>14367.35</c:v>
                      </c:pt>
                      <c:pt idx="4689">
                        <c:v>11949.03</c:v>
                      </c:pt>
                      <c:pt idx="4690">
                        <c:v>13475.87</c:v>
                      </c:pt>
                      <c:pt idx="4691">
                        <c:v>14707.84</c:v>
                      </c:pt>
                      <c:pt idx="4692">
                        <c:v>15636.45</c:v>
                      </c:pt>
                      <c:pt idx="4693">
                        <c:v>16271.41</c:v>
                      </c:pt>
                      <c:pt idx="4694">
                        <c:v>16638.43</c:v>
                      </c:pt>
                      <c:pt idx="4695">
                        <c:v>16776.849999999999</c:v>
                      </c:pt>
                      <c:pt idx="4696">
                        <c:v>22705.84</c:v>
                      </c:pt>
                      <c:pt idx="4697">
                        <c:v>19873.38</c:v>
                      </c:pt>
                      <c:pt idx="4698">
                        <c:v>21518.16</c:v>
                      </c:pt>
                      <c:pt idx="4699">
                        <c:v>22827.919999999998</c:v>
                      </c:pt>
                      <c:pt idx="4700">
                        <c:v>23782.59</c:v>
                      </c:pt>
                      <c:pt idx="4701">
                        <c:v>24395.13</c:v>
                      </c:pt>
                      <c:pt idx="4702">
                        <c:v>24716.49</c:v>
                      </c:pt>
                      <c:pt idx="4703">
                        <c:v>24789.75</c:v>
                      </c:pt>
                      <c:pt idx="4704">
                        <c:v>30991.45</c:v>
                      </c:pt>
                      <c:pt idx="4705">
                        <c:v>27898.959999999999</c:v>
                      </c:pt>
                      <c:pt idx="4706">
                        <c:v>29549.759999999998</c:v>
                      </c:pt>
                      <c:pt idx="4707">
                        <c:v>30851.73</c:v>
                      </c:pt>
                      <c:pt idx="4708">
                        <c:v>31800.959999999999</c:v>
                      </c:pt>
                      <c:pt idx="4709">
                        <c:v>32409.52</c:v>
                      </c:pt>
                      <c:pt idx="4710">
                        <c:v>32705.48</c:v>
                      </c:pt>
                      <c:pt idx="4711">
                        <c:v>32738.71</c:v>
                      </c:pt>
                      <c:pt idx="4712">
                        <c:v>38870.839999999997</c:v>
                      </c:pt>
                      <c:pt idx="4713">
                        <c:v>35696.730000000003</c:v>
                      </c:pt>
                      <c:pt idx="4714">
                        <c:v>37255.58</c:v>
                      </c:pt>
                      <c:pt idx="4715">
                        <c:v>38440.199999999997</c:v>
                      </c:pt>
                      <c:pt idx="4716">
                        <c:v>39254.1</c:v>
                      </c:pt>
                      <c:pt idx="4717">
                        <c:v>39725.839999999997</c:v>
                      </c:pt>
                      <c:pt idx="4718">
                        <c:v>39890.97</c:v>
                      </c:pt>
                      <c:pt idx="4719">
                        <c:v>39796.6</c:v>
                      </c:pt>
                      <c:pt idx="4720">
                        <c:v>45597.919999999998</c:v>
                      </c:pt>
                      <c:pt idx="4721">
                        <c:v>42373.22</c:v>
                      </c:pt>
                      <c:pt idx="4722">
                        <c:v>43732.66</c:v>
                      </c:pt>
                      <c:pt idx="4723">
                        <c:v>44753.55</c:v>
                      </c:pt>
                      <c:pt idx="4724">
                        <c:v>45430.400000000001</c:v>
                      </c:pt>
                      <c:pt idx="4725">
                        <c:v>45776.34</c:v>
                      </c:pt>
                      <c:pt idx="4726">
                        <c:v>45820.160000000003</c:v>
                      </c:pt>
                      <c:pt idx="4727">
                        <c:v>45604.5</c:v>
                      </c:pt>
                      <c:pt idx="4728">
                        <c:v>50976.53</c:v>
                      </c:pt>
                      <c:pt idx="4729">
                        <c:v>47757.85</c:v>
                      </c:pt>
                      <c:pt idx="4730">
                        <c:v>48882.1</c:v>
                      </c:pt>
                      <c:pt idx="4731">
                        <c:v>49667.38</c:v>
                      </c:pt>
                      <c:pt idx="4732">
                        <c:v>50111.39</c:v>
                      </c:pt>
                      <c:pt idx="4733">
                        <c:v>50225.67</c:v>
                      </c:pt>
                      <c:pt idx="4734">
                        <c:v>50040.09</c:v>
                      </c:pt>
                      <c:pt idx="4735">
                        <c:v>49597.79</c:v>
                      </c:pt>
                      <c:pt idx="4736">
                        <c:v>54391.22</c:v>
                      </c:pt>
                      <c:pt idx="4737">
                        <c:v>51111.42</c:v>
                      </c:pt>
                      <c:pt idx="4738">
                        <c:v>51908.160000000003</c:v>
                      </c:pt>
                      <c:pt idx="4739">
                        <c:v>52387.66</c:v>
                      </c:pt>
                      <c:pt idx="4740">
                        <c:v>52548.4</c:v>
                      </c:pt>
                      <c:pt idx="4741">
                        <c:v>52405.54</c:v>
                      </c:pt>
                      <c:pt idx="4742">
                        <c:v>51987.71</c:v>
                      </c:pt>
                      <c:pt idx="4743">
                        <c:v>51335.39</c:v>
                      </c:pt>
                      <c:pt idx="4744">
                        <c:v>55534.93</c:v>
                      </c:pt>
                      <c:pt idx="4745">
                        <c:v>52261.93</c:v>
                      </c:pt>
                      <c:pt idx="4746">
                        <c:v>52765.3</c:v>
                      </c:pt>
                      <c:pt idx="4747">
                        <c:v>52975.29</c:v>
                      </c:pt>
                      <c:pt idx="4748">
                        <c:v>52888.639999999999</c:v>
                      </c:pt>
                      <c:pt idx="4749">
                        <c:v>52506.9</c:v>
                      </c:pt>
                      <c:pt idx="4750">
                        <c:v>51859.54</c:v>
                      </c:pt>
                      <c:pt idx="4751">
                        <c:v>50982.57</c:v>
                      </c:pt>
                      <c:pt idx="4752">
                        <c:v>54524.07</c:v>
                      </c:pt>
                      <c:pt idx="4753">
                        <c:v>51268.32</c:v>
                      </c:pt>
                      <c:pt idx="4754">
                        <c:v>51430.44</c:v>
                      </c:pt>
                      <c:pt idx="4755">
                        <c:v>51307.91</c:v>
                      </c:pt>
                      <c:pt idx="4756">
                        <c:v>50898.82</c:v>
                      </c:pt>
                      <c:pt idx="4757">
                        <c:v>50215.92</c:v>
                      </c:pt>
                      <c:pt idx="4758">
                        <c:v>49283.76</c:v>
                      </c:pt>
                      <c:pt idx="4759">
                        <c:v>48137.67</c:v>
                      </c:pt>
                      <c:pt idx="4760">
                        <c:v>51018.83</c:v>
                      </c:pt>
                      <c:pt idx="4761">
                        <c:v>47699.23</c:v>
                      </c:pt>
                      <c:pt idx="4762">
                        <c:v>47497.43</c:v>
                      </c:pt>
                      <c:pt idx="4763">
                        <c:v>47037.77</c:v>
                      </c:pt>
                      <c:pt idx="4764">
                        <c:v>46319.46</c:v>
                      </c:pt>
                      <c:pt idx="4765">
                        <c:v>45355</c:v>
                      </c:pt>
                      <c:pt idx="4766">
                        <c:v>44167.19</c:v>
                      </c:pt>
                      <c:pt idx="4767">
                        <c:v>42788.55</c:v>
                      </c:pt>
                      <c:pt idx="4768">
                        <c:v>45102.44</c:v>
                      </c:pt>
                      <c:pt idx="4769">
                        <c:v>41743.230000000003</c:v>
                      </c:pt>
                      <c:pt idx="4770">
                        <c:v>41243.269999999997</c:v>
                      </c:pt>
                      <c:pt idx="4771">
                        <c:v>40511.21</c:v>
                      </c:pt>
                      <c:pt idx="4772">
                        <c:v>39546.1</c:v>
                      </c:pt>
                      <c:pt idx="4773">
                        <c:v>38359.24</c:v>
                      </c:pt>
                      <c:pt idx="4774">
                        <c:v>36971.5</c:v>
                      </c:pt>
                      <c:pt idx="4775">
                        <c:v>35412.99</c:v>
                      </c:pt>
                      <c:pt idx="4776">
                        <c:v>37260.589999999997</c:v>
                      </c:pt>
                      <c:pt idx="4777">
                        <c:v>33888.6</c:v>
                      </c:pt>
                      <c:pt idx="4778">
                        <c:v>33156.14</c:v>
                      </c:pt>
                      <c:pt idx="4779">
                        <c:v>32216.85</c:v>
                      </c:pt>
                      <c:pt idx="4780">
                        <c:v>31070.55</c:v>
                      </c:pt>
                      <c:pt idx="4781">
                        <c:v>29728.63</c:v>
                      </c:pt>
                      <c:pt idx="4782">
                        <c:v>28211.27</c:v>
                      </c:pt>
                      <c:pt idx="4783">
                        <c:v>26547.119999999999</c:v>
                      </c:pt>
                      <c:pt idx="4784">
                        <c:v>28007.7</c:v>
                      </c:pt>
                      <c:pt idx="4785">
                        <c:v>24707.62</c:v>
                      </c:pt>
                      <c:pt idx="4786">
                        <c:v>23833.48</c:v>
                      </c:pt>
                      <c:pt idx="4787">
                        <c:v>22783.55</c:v>
                      </c:pt>
                      <c:pt idx="4788">
                        <c:v>21557.83</c:v>
                      </c:pt>
                      <c:pt idx="4789">
                        <c:v>20168.78</c:v>
                      </c:pt>
                      <c:pt idx="4790">
                        <c:v>18632.830000000002</c:v>
                      </c:pt>
                      <c:pt idx="4791">
                        <c:v>16978.310000000001</c:v>
                      </c:pt>
                      <c:pt idx="4792">
                        <c:v>18069.45</c:v>
                      </c:pt>
                      <c:pt idx="4793">
                        <c:v>15001.62</c:v>
                      </c:pt>
                      <c:pt idx="4794">
                        <c:v>14070.59</c:v>
                      </c:pt>
                      <c:pt idx="4795">
                        <c:v>12998.56</c:v>
                      </c:pt>
                      <c:pt idx="4796">
                        <c:v>11786.47</c:v>
                      </c:pt>
                      <c:pt idx="4797">
                        <c:v>10444.15</c:v>
                      </c:pt>
                      <c:pt idx="4798">
                        <c:v>8987.9</c:v>
                      </c:pt>
                      <c:pt idx="4799">
                        <c:v>7440.56</c:v>
                      </c:pt>
                      <c:pt idx="4800">
                        <c:v>8155.6</c:v>
                      </c:pt>
                      <c:pt idx="4801">
                        <c:v>5467.7</c:v>
                      </c:pt>
                      <c:pt idx="4802">
                        <c:v>4544.0200000000004</c:v>
                      </c:pt>
                      <c:pt idx="4803">
                        <c:v>3516.4</c:v>
                      </c:pt>
                      <c:pt idx="4804">
                        <c:v>2386.41</c:v>
                      </c:pt>
                      <c:pt idx="4805">
                        <c:v>1162.8499999999999</c:v>
                      </c:pt>
                      <c:pt idx="4806">
                        <c:v>-140.51</c:v>
                      </c:pt>
                      <c:pt idx="4807">
                        <c:v>-1504.6</c:v>
                      </c:pt>
                      <c:pt idx="4808">
                        <c:v>-1086.56</c:v>
                      </c:pt>
                      <c:pt idx="4809">
                        <c:v>-3318.98</c:v>
                      </c:pt>
                      <c:pt idx="4810">
                        <c:v>-4157.13</c:v>
                      </c:pt>
                      <c:pt idx="4811">
                        <c:v>-5062.13</c:v>
                      </c:pt>
                      <c:pt idx="4812">
                        <c:v>-6032.21</c:v>
                      </c:pt>
                      <c:pt idx="4813">
                        <c:v>-7059.88</c:v>
                      </c:pt>
                      <c:pt idx="4814">
                        <c:v>-8134.12</c:v>
                      </c:pt>
                      <c:pt idx="4815">
                        <c:v>-9239.81</c:v>
                      </c:pt>
                      <c:pt idx="4816">
                        <c:v>-8943.58</c:v>
                      </c:pt>
                      <c:pt idx="4817">
                        <c:v>-10693</c:v>
                      </c:pt>
                      <c:pt idx="4818">
                        <c:v>-11342.42</c:v>
                      </c:pt>
                      <c:pt idx="4819">
                        <c:v>-12029.32</c:v>
                      </c:pt>
                      <c:pt idx="4820">
                        <c:v>-12753.77</c:v>
                      </c:pt>
                      <c:pt idx="4821">
                        <c:v>-13498.37</c:v>
                      </c:pt>
                      <c:pt idx="4822">
                        <c:v>-14251.42</c:v>
                      </c:pt>
                      <c:pt idx="4823">
                        <c:v>-15013.03</c:v>
                      </c:pt>
                      <c:pt idx="4824">
                        <c:v>-14509.19</c:v>
                      </c:pt>
                      <c:pt idx="4825">
                        <c:v>-15820.82</c:v>
                      </c:pt>
                      <c:pt idx="4826">
                        <c:v>-16139.42</c:v>
                      </c:pt>
                      <c:pt idx="4827">
                        <c:v>-16482.8</c:v>
                      </c:pt>
                      <c:pt idx="4828">
                        <c:v>-16853.89</c:v>
                      </c:pt>
                      <c:pt idx="4829">
                        <c:v>-17249.27</c:v>
                      </c:pt>
                      <c:pt idx="4830">
                        <c:v>-17663.07</c:v>
                      </c:pt>
                      <c:pt idx="4831">
                        <c:v>-18086.259999999998</c:v>
                      </c:pt>
                      <c:pt idx="4832">
                        <c:v>-17145.7</c:v>
                      </c:pt>
                      <c:pt idx="4833">
                        <c:v>-18171.87</c:v>
                      </c:pt>
                      <c:pt idx="4834">
                        <c:v>-18132.87</c:v>
                      </c:pt>
                      <c:pt idx="4835">
                        <c:v>-18129.400000000001</c:v>
                      </c:pt>
                      <c:pt idx="4836">
                        <c:v>-18164.5</c:v>
                      </c:pt>
                      <c:pt idx="4837">
                        <c:v>-18235.97</c:v>
                      </c:pt>
                      <c:pt idx="4838">
                        <c:v>-18338.39</c:v>
                      </c:pt>
                      <c:pt idx="4839">
                        <c:v>-18462.45</c:v>
                      </c:pt>
                      <c:pt idx="4840">
                        <c:v>-17012.990000000002</c:v>
                      </c:pt>
                      <c:pt idx="4841">
                        <c:v>-17862.310000000001</c:v>
                      </c:pt>
                      <c:pt idx="4842">
                        <c:v>-17460.419999999998</c:v>
                      </c:pt>
                      <c:pt idx="4843">
                        <c:v>-17113.62</c:v>
                      </c:pt>
                      <c:pt idx="4844">
                        <c:v>-16825.52</c:v>
                      </c:pt>
                      <c:pt idx="4845">
                        <c:v>-16595.04</c:v>
                      </c:pt>
                      <c:pt idx="4846">
                        <c:v>-16415.37</c:v>
                      </c:pt>
                      <c:pt idx="4847">
                        <c:v>-16276.3</c:v>
                      </c:pt>
                      <c:pt idx="4848">
                        <c:v>-14342.34</c:v>
                      </c:pt>
                      <c:pt idx="4849">
                        <c:v>-15054.68</c:v>
                      </c:pt>
                      <c:pt idx="4850">
                        <c:v>-14375.01</c:v>
                      </c:pt>
                      <c:pt idx="4851">
                        <c:v>-13771.5</c:v>
                      </c:pt>
                      <c:pt idx="4852">
                        <c:v>-13246.79</c:v>
                      </c:pt>
                      <c:pt idx="4853">
                        <c:v>-12798.22</c:v>
                      </c:pt>
                      <c:pt idx="4854">
                        <c:v>-12416.86</c:v>
                      </c:pt>
                      <c:pt idx="4855">
                        <c:v>-12090.03</c:v>
                      </c:pt>
                      <c:pt idx="4856">
                        <c:v>-9929.0400000000009</c:v>
                      </c:pt>
                      <c:pt idx="4857">
                        <c:v>-10496.15</c:v>
                      </c:pt>
                      <c:pt idx="4858">
                        <c:v>-9638.89</c:v>
                      </c:pt>
                      <c:pt idx="4859">
                        <c:v>-8864.3799999999992</c:v>
                      </c:pt>
                      <c:pt idx="4860">
                        <c:v>-8173.98</c:v>
                      </c:pt>
                      <c:pt idx="4861">
                        <c:v>-7563.88</c:v>
                      </c:pt>
                      <c:pt idx="4862">
                        <c:v>-7024.33</c:v>
                      </c:pt>
                      <c:pt idx="4863">
                        <c:v>-6542.06</c:v>
                      </c:pt>
                      <c:pt idx="4864">
                        <c:v>-4177.43</c:v>
                      </c:pt>
                      <c:pt idx="4865">
                        <c:v>-4616.42</c:v>
                      </c:pt>
                      <c:pt idx="4866">
                        <c:v>-3594.9</c:v>
                      </c:pt>
                      <c:pt idx="4867">
                        <c:v>-2661.47</c:v>
                      </c:pt>
                      <c:pt idx="4868">
                        <c:v>-1818.27</c:v>
                      </c:pt>
                      <c:pt idx="4869">
                        <c:v>-1062.1400000000001</c:v>
                      </c:pt>
                      <c:pt idx="4870">
                        <c:v>-383.73</c:v>
                      </c:pt>
                      <c:pt idx="4871">
                        <c:v>230.05</c:v>
                      </c:pt>
                      <c:pt idx="4872">
                        <c:v>2820.01</c:v>
                      </c:pt>
                      <c:pt idx="4873">
                        <c:v>2452.7800000000002</c:v>
                      </c:pt>
                      <c:pt idx="4874">
                        <c:v>3616.19</c:v>
                      </c:pt>
                      <c:pt idx="4875">
                        <c:v>4679.53</c:v>
                      </c:pt>
                      <c:pt idx="4876">
                        <c:v>5639.98</c:v>
                      </c:pt>
                      <c:pt idx="4877">
                        <c:v>6500.39</c:v>
                      </c:pt>
                      <c:pt idx="4878">
                        <c:v>7270.05</c:v>
                      </c:pt>
                      <c:pt idx="4879">
                        <c:v>7962.25</c:v>
                      </c:pt>
                      <c:pt idx="4880">
                        <c:v>10871.1</c:v>
                      </c:pt>
                      <c:pt idx="4881">
                        <c:v>10441.83</c:v>
                      </c:pt>
                      <c:pt idx="4882">
                        <c:v>11729.57</c:v>
                      </c:pt>
                      <c:pt idx="4883">
                        <c:v>12888.7</c:v>
                      </c:pt>
                      <c:pt idx="4884">
                        <c:v>13918.48</c:v>
                      </c:pt>
                      <c:pt idx="4885">
                        <c:v>14818.17</c:v>
                      </c:pt>
                      <c:pt idx="4886">
                        <c:v>15598.83</c:v>
                      </c:pt>
                      <c:pt idx="4887">
                        <c:v>16272.16</c:v>
                      </c:pt>
                      <c:pt idx="4888">
                        <c:v>19287.45</c:v>
                      </c:pt>
                      <c:pt idx="4889">
                        <c:v>18718.88</c:v>
                      </c:pt>
                      <c:pt idx="4890">
                        <c:v>19959.95</c:v>
                      </c:pt>
                      <c:pt idx="4891">
                        <c:v>21043.66</c:v>
                      </c:pt>
                      <c:pt idx="4892">
                        <c:v>21970.49</c:v>
                      </c:pt>
                      <c:pt idx="4893">
                        <c:v>22741.56</c:v>
                      </c:pt>
                      <c:pt idx="4894">
                        <c:v>23369.919999999998</c:v>
                      </c:pt>
                      <c:pt idx="4895">
                        <c:v>23870.31</c:v>
                      </c:pt>
                      <c:pt idx="4896">
                        <c:v>26642.33</c:v>
                      </c:pt>
                      <c:pt idx="4897">
                        <c:v>25890.87</c:v>
                      </c:pt>
                      <c:pt idx="4898">
                        <c:v>26890.73</c:v>
                      </c:pt>
                      <c:pt idx="4899">
                        <c:v>27727.64</c:v>
                      </c:pt>
                      <c:pt idx="4900">
                        <c:v>28399.81</c:v>
                      </c:pt>
                      <c:pt idx="4901">
                        <c:v>28912.22</c:v>
                      </c:pt>
                      <c:pt idx="4902">
                        <c:v>29277.14</c:v>
                      </c:pt>
                      <c:pt idx="4903">
                        <c:v>29511.53</c:v>
                      </c:pt>
                      <c:pt idx="4904">
                        <c:v>31711.27</c:v>
                      </c:pt>
                      <c:pt idx="4905">
                        <c:v>30824.12</c:v>
                      </c:pt>
                      <c:pt idx="4906">
                        <c:v>31454.51</c:v>
                      </c:pt>
                      <c:pt idx="4907">
                        <c:v>31935.31</c:v>
                      </c:pt>
                      <c:pt idx="4908">
                        <c:v>32267.62</c:v>
                      </c:pt>
                      <c:pt idx="4909">
                        <c:v>32457.96</c:v>
                      </c:pt>
                      <c:pt idx="4910">
                        <c:v>32518.98</c:v>
                      </c:pt>
                      <c:pt idx="4911">
                        <c:v>32466.89</c:v>
                      </c:pt>
                      <c:pt idx="4912">
                        <c:v>33839.58</c:v>
                      </c:pt>
                      <c:pt idx="4913">
                        <c:v>32944.14</c:v>
                      </c:pt>
                      <c:pt idx="4914">
                        <c:v>33153.64</c:v>
                      </c:pt>
                      <c:pt idx="4915">
                        <c:v>33251.440000000002</c:v>
                      </c:pt>
                      <c:pt idx="4916">
                        <c:v>33241.199999999997</c:v>
                      </c:pt>
                      <c:pt idx="4917">
                        <c:v>33129.599999999999</c:v>
                      </c:pt>
                      <c:pt idx="4918">
                        <c:v>32927.300000000003</c:v>
                      </c:pt>
                      <c:pt idx="4919">
                        <c:v>32646.6</c:v>
                      </c:pt>
                      <c:pt idx="4920">
                        <c:v>33313.93</c:v>
                      </c:pt>
                      <c:pt idx="4921">
                        <c:v>32467.89</c:v>
                      </c:pt>
                      <c:pt idx="4922">
                        <c:v>32357.37</c:v>
                      </c:pt>
                      <c:pt idx="4923">
                        <c:v>32170.83</c:v>
                      </c:pt>
                      <c:pt idx="4924">
                        <c:v>31910.14</c:v>
                      </c:pt>
                      <c:pt idx="4925">
                        <c:v>31578.67</c:v>
                      </c:pt>
                      <c:pt idx="4926">
                        <c:v>31182.49</c:v>
                      </c:pt>
                      <c:pt idx="4927">
                        <c:v>30728.45</c:v>
                      </c:pt>
                      <c:pt idx="4928">
                        <c:v>30731.1</c:v>
                      </c:pt>
                      <c:pt idx="4929">
                        <c:v>29960.78</c:v>
                      </c:pt>
                      <c:pt idx="4930">
                        <c:v>29543.48</c:v>
                      </c:pt>
                      <c:pt idx="4931">
                        <c:v>29074.48</c:v>
                      </c:pt>
                      <c:pt idx="4932">
                        <c:v>28556</c:v>
                      </c:pt>
                      <c:pt idx="4933">
                        <c:v>27990.31</c:v>
                      </c:pt>
                      <c:pt idx="4934">
                        <c:v>27381.17</c:v>
                      </c:pt>
                      <c:pt idx="4935">
                        <c:v>26732.05</c:v>
                      </c:pt>
                      <c:pt idx="4936">
                        <c:v>25945.81</c:v>
                      </c:pt>
                      <c:pt idx="4937">
                        <c:v>25273.72</c:v>
                      </c:pt>
                      <c:pt idx="4938">
                        <c:v>24495.98</c:v>
                      </c:pt>
                      <c:pt idx="4939">
                        <c:v>23697.57</c:v>
                      </c:pt>
                      <c:pt idx="4940">
                        <c:v>22881.9</c:v>
                      </c:pt>
                      <c:pt idx="4941">
                        <c:v>22050.52</c:v>
                      </c:pt>
                      <c:pt idx="4942">
                        <c:v>21204.36</c:v>
                      </c:pt>
                      <c:pt idx="4943">
                        <c:v>20342.63</c:v>
                      </c:pt>
                      <c:pt idx="4944">
                        <c:v>18502.84</c:v>
                      </c:pt>
                      <c:pt idx="4945">
                        <c:v>18034.580000000002</c:v>
                      </c:pt>
                      <c:pt idx="4946">
                        <c:v>16812.939999999999</c:v>
                      </c:pt>
                      <c:pt idx="4947">
                        <c:v>15617.45</c:v>
                      </c:pt>
                      <c:pt idx="4948">
                        <c:v>14456.23</c:v>
                      </c:pt>
                      <c:pt idx="4949">
                        <c:v>13329.57</c:v>
                      </c:pt>
                      <c:pt idx="4950">
                        <c:v>12238.16</c:v>
                      </c:pt>
                      <c:pt idx="4951">
                        <c:v>11175.05</c:v>
                      </c:pt>
                      <c:pt idx="4952">
                        <c:v>8060.65</c:v>
                      </c:pt>
                      <c:pt idx="4953">
                        <c:v>7959.42</c:v>
                      </c:pt>
                      <c:pt idx="4954">
                        <c:v>6281.86</c:v>
                      </c:pt>
                      <c:pt idx="4955">
                        <c:v>4707.2700000000004</c:v>
                      </c:pt>
                      <c:pt idx="4956">
                        <c:v>3246.57</c:v>
                      </c:pt>
                      <c:pt idx="4957">
                        <c:v>1901.55</c:v>
                      </c:pt>
                      <c:pt idx="4958">
                        <c:v>667.54</c:v>
                      </c:pt>
                      <c:pt idx="4959">
                        <c:v>-467.5</c:v>
                      </c:pt>
                      <c:pt idx="4960">
                        <c:v>-4808.72</c:v>
                      </c:pt>
                      <c:pt idx="4961">
                        <c:v>-4330.2</c:v>
                      </c:pt>
                      <c:pt idx="4962">
                        <c:v>-6314.66</c:v>
                      </c:pt>
                      <c:pt idx="4963">
                        <c:v>-8105.22</c:v>
                      </c:pt>
                      <c:pt idx="4964">
                        <c:v>-9690.2800000000007</c:v>
                      </c:pt>
                      <c:pt idx="4965">
                        <c:v>-11070.7</c:v>
                      </c:pt>
                      <c:pt idx="4966">
                        <c:v>-12258.61</c:v>
                      </c:pt>
                      <c:pt idx="4967">
                        <c:v>-13275.82</c:v>
                      </c:pt>
                      <c:pt idx="4968">
                        <c:v>-18451.54</c:v>
                      </c:pt>
                      <c:pt idx="4969">
                        <c:v>-17297.439999999999</c:v>
                      </c:pt>
                      <c:pt idx="4970">
                        <c:v>-19344.25</c:v>
                      </c:pt>
                      <c:pt idx="4971">
                        <c:v>-21124.1</c:v>
                      </c:pt>
                      <c:pt idx="4972">
                        <c:v>-22627.61</c:v>
                      </c:pt>
                      <c:pt idx="4973">
                        <c:v>-23857.16</c:v>
                      </c:pt>
                      <c:pt idx="4974">
                        <c:v>-24806.02</c:v>
                      </c:pt>
                      <c:pt idx="4975">
                        <c:v>-25518</c:v>
                      </c:pt>
                      <c:pt idx="4976">
                        <c:v>-30963.78</c:v>
                      </c:pt>
                      <c:pt idx="4977">
                        <c:v>-29179.69</c:v>
                      </c:pt>
                      <c:pt idx="4978">
                        <c:v>-31060.62</c:v>
                      </c:pt>
                      <c:pt idx="4979">
                        <c:v>-32631.599999999999</c:v>
                      </c:pt>
                      <c:pt idx="4980">
                        <c:v>-33886.44</c:v>
                      </c:pt>
                      <c:pt idx="4981">
                        <c:v>-34828.379999999997</c:v>
                      </c:pt>
                      <c:pt idx="4982">
                        <c:v>-35480.519999999997</c:v>
                      </c:pt>
                      <c:pt idx="4983">
                        <c:v>-35869.86</c:v>
                      </c:pt>
                      <c:pt idx="4984">
                        <c:v>-41190.1</c:v>
                      </c:pt>
                      <c:pt idx="4985">
                        <c:v>-38872.269999999997</c:v>
                      </c:pt>
                      <c:pt idx="4986">
                        <c:v>-40399.97</c:v>
                      </c:pt>
                      <c:pt idx="4987">
                        <c:v>-41623.410000000003</c:v>
                      </c:pt>
                      <c:pt idx="4988">
                        <c:v>-42541.35</c:v>
                      </c:pt>
                      <c:pt idx="4989">
                        <c:v>-43168.89</c:v>
                      </c:pt>
                      <c:pt idx="4990">
                        <c:v>-43534.01</c:v>
                      </c:pt>
                      <c:pt idx="4991">
                        <c:v>-43676.45</c:v>
                      </c:pt>
                      <c:pt idx="4992">
                        <c:v>-48732</c:v>
                      </c:pt>
                      <c:pt idx="4993">
                        <c:v>-46250.89</c:v>
                      </c:pt>
                      <c:pt idx="4994">
                        <c:v>-47591.95</c:v>
                      </c:pt>
                      <c:pt idx="4995">
                        <c:v>-48640.27</c:v>
                      </c:pt>
                      <c:pt idx="4996">
                        <c:v>-49389.11</c:v>
                      </c:pt>
                      <c:pt idx="4997">
                        <c:v>-49848.6</c:v>
                      </c:pt>
                      <c:pt idx="4998">
                        <c:v>-50041.9</c:v>
                      </c:pt>
                      <c:pt idx="4999">
                        <c:v>-50004.55</c:v>
                      </c:pt>
                      <c:pt idx="5000">
                        <c:v>-54665.86</c:v>
                      </c:pt>
                      <c:pt idx="5001">
                        <c:v>-52069.53</c:v>
                      </c:pt>
                      <c:pt idx="5002">
                        <c:v>-53125.3</c:v>
                      </c:pt>
                      <c:pt idx="5003">
                        <c:v>-53884.959999999999</c:v>
                      </c:pt>
                      <c:pt idx="5004">
                        <c:v>-54345.53</c:v>
                      </c:pt>
                      <c:pt idx="5005">
                        <c:v>-54517.38</c:v>
                      </c:pt>
                      <c:pt idx="5006">
                        <c:v>-54427.199999999997</c:v>
                      </c:pt>
                      <c:pt idx="5007">
                        <c:v>-54114.11</c:v>
                      </c:pt>
                      <c:pt idx="5008">
                        <c:v>-58354.3</c:v>
                      </c:pt>
                      <c:pt idx="5009">
                        <c:v>-55559.61</c:v>
                      </c:pt>
                      <c:pt idx="5010">
                        <c:v>-56306.14</c:v>
                      </c:pt>
                      <c:pt idx="5011">
                        <c:v>-56769.65</c:v>
                      </c:pt>
                      <c:pt idx="5012">
                        <c:v>-56945.57</c:v>
                      </c:pt>
                      <c:pt idx="5013">
                        <c:v>-56844.44</c:v>
                      </c:pt>
                      <c:pt idx="5014">
                        <c:v>-56488.32</c:v>
                      </c:pt>
                      <c:pt idx="5015">
                        <c:v>-55895.28</c:v>
                      </c:pt>
                      <c:pt idx="5016">
                        <c:v>-59547.77</c:v>
                      </c:pt>
                      <c:pt idx="5017">
                        <c:v>-56703.01</c:v>
                      </c:pt>
                      <c:pt idx="5018">
                        <c:v>-57112.66</c:v>
                      </c:pt>
                      <c:pt idx="5019">
                        <c:v>-57224.05</c:v>
                      </c:pt>
                      <c:pt idx="5020">
                        <c:v>-57026.81</c:v>
                      </c:pt>
                      <c:pt idx="5021">
                        <c:v>-56534.07</c:v>
                      </c:pt>
                      <c:pt idx="5022">
                        <c:v>-55768.45</c:v>
                      </c:pt>
                      <c:pt idx="5023">
                        <c:v>-54764.31</c:v>
                      </c:pt>
                      <c:pt idx="5024">
                        <c:v>-57813.06</c:v>
                      </c:pt>
                      <c:pt idx="5025">
                        <c:v>-54563.34</c:v>
                      </c:pt>
                      <c:pt idx="5026">
                        <c:v>-54446.36</c:v>
                      </c:pt>
                      <c:pt idx="5027">
                        <c:v>-54046.77</c:v>
                      </c:pt>
                      <c:pt idx="5028">
                        <c:v>-53365.11</c:v>
                      </c:pt>
                      <c:pt idx="5029">
                        <c:v>-52415.69</c:v>
                      </c:pt>
                      <c:pt idx="5030">
                        <c:v>-51223.34</c:v>
                      </c:pt>
                      <c:pt idx="5031">
                        <c:v>-49822.93</c:v>
                      </c:pt>
                      <c:pt idx="5032">
                        <c:v>-52049.38</c:v>
                      </c:pt>
                      <c:pt idx="5033">
                        <c:v>-48663.08</c:v>
                      </c:pt>
                      <c:pt idx="5034">
                        <c:v>-48086.46</c:v>
                      </c:pt>
                      <c:pt idx="5035">
                        <c:v>-47271.19</c:v>
                      </c:pt>
                      <c:pt idx="5036">
                        <c:v>-46218.01</c:v>
                      </c:pt>
                      <c:pt idx="5037">
                        <c:v>-44939.54</c:v>
                      </c:pt>
                      <c:pt idx="5038">
                        <c:v>-43457.37</c:v>
                      </c:pt>
                      <c:pt idx="5039">
                        <c:v>-41801.839999999997</c:v>
                      </c:pt>
                      <c:pt idx="5040">
                        <c:v>-43043.82</c:v>
                      </c:pt>
                      <c:pt idx="5041">
                        <c:v>-39795.07</c:v>
                      </c:pt>
                      <c:pt idx="5042">
                        <c:v>-38797.019999999997</c:v>
                      </c:pt>
                      <c:pt idx="5043">
                        <c:v>-37614.769999999997</c:v>
                      </c:pt>
                      <c:pt idx="5044">
                        <c:v>-36252.25</c:v>
                      </c:pt>
                      <c:pt idx="5045">
                        <c:v>-34722.83</c:v>
                      </c:pt>
                      <c:pt idx="5046">
                        <c:v>-33046.17</c:v>
                      </c:pt>
                      <c:pt idx="5047">
                        <c:v>-31248.74</c:v>
                      </c:pt>
                      <c:pt idx="5048">
                        <c:v>-31434.15</c:v>
                      </c:pt>
                      <c:pt idx="5049">
                        <c:v>-28559.07</c:v>
                      </c:pt>
                      <c:pt idx="5050">
                        <c:v>-27234.400000000001</c:v>
                      </c:pt>
                      <c:pt idx="5051">
                        <c:v>-25799.98</c:v>
                      </c:pt>
                      <c:pt idx="5052">
                        <c:v>-24260.93</c:v>
                      </c:pt>
                      <c:pt idx="5053">
                        <c:v>-22627.94</c:v>
                      </c:pt>
                      <c:pt idx="5054">
                        <c:v>-20914.84</c:v>
                      </c:pt>
                      <c:pt idx="5055">
                        <c:v>-19139.259999999998</c:v>
                      </c:pt>
                      <c:pt idx="5056">
                        <c:v>-18179.91</c:v>
                      </c:pt>
                      <c:pt idx="5057">
                        <c:v>-15952.41</c:v>
                      </c:pt>
                      <c:pt idx="5058">
                        <c:v>-14374.43</c:v>
                      </c:pt>
                      <c:pt idx="5059">
                        <c:v>-12763.15</c:v>
                      </c:pt>
                      <c:pt idx="5060">
                        <c:v>-11124.73</c:v>
                      </c:pt>
                      <c:pt idx="5061">
                        <c:v>-9467.0300000000007</c:v>
                      </c:pt>
                      <c:pt idx="5062">
                        <c:v>-7797.52</c:v>
                      </c:pt>
                      <c:pt idx="5063">
                        <c:v>-6124.66</c:v>
                      </c:pt>
                      <c:pt idx="5064">
                        <c:v>-4050.99</c:v>
                      </c:pt>
                      <c:pt idx="5065">
                        <c:v>-2574.41</c:v>
                      </c:pt>
                      <c:pt idx="5066">
                        <c:v>-807.02</c:v>
                      </c:pt>
                      <c:pt idx="5067">
                        <c:v>915.91</c:v>
                      </c:pt>
                      <c:pt idx="5068">
                        <c:v>2587.12</c:v>
                      </c:pt>
                      <c:pt idx="5069">
                        <c:v>4201.57</c:v>
                      </c:pt>
                      <c:pt idx="5070">
                        <c:v>5758.22</c:v>
                      </c:pt>
                      <c:pt idx="5071">
                        <c:v>7257.92</c:v>
                      </c:pt>
                      <c:pt idx="5072">
                        <c:v>10424.959999999999</c:v>
                      </c:pt>
                      <c:pt idx="5073">
                        <c:v>11055.47</c:v>
                      </c:pt>
                      <c:pt idx="5074">
                        <c:v>12954.64</c:v>
                      </c:pt>
                      <c:pt idx="5075">
                        <c:v>14727.89</c:v>
                      </c:pt>
                      <c:pt idx="5076">
                        <c:v>16366.21</c:v>
                      </c:pt>
                      <c:pt idx="5077">
                        <c:v>17867.02</c:v>
                      </c:pt>
                      <c:pt idx="5078">
                        <c:v>19235.46</c:v>
                      </c:pt>
                      <c:pt idx="5079">
                        <c:v>20481.64</c:v>
                      </c:pt>
                      <c:pt idx="5080">
                        <c:v>24606.34</c:v>
                      </c:pt>
                      <c:pt idx="5081">
                        <c:v>24323.84</c:v>
                      </c:pt>
                      <c:pt idx="5082">
                        <c:v>26245.53</c:v>
                      </c:pt>
                      <c:pt idx="5083">
                        <c:v>27959.4</c:v>
                      </c:pt>
                      <c:pt idx="5084">
                        <c:v>29456.05</c:v>
                      </c:pt>
                      <c:pt idx="5085">
                        <c:v>30736.48</c:v>
                      </c:pt>
                      <c:pt idx="5086">
                        <c:v>31812.94</c:v>
                      </c:pt>
                      <c:pt idx="5087">
                        <c:v>32705.599999999999</c:v>
                      </c:pt>
                      <c:pt idx="5088">
                        <c:v>37540.379999999997</c:v>
                      </c:pt>
                      <c:pt idx="5089">
                        <c:v>36321.46</c:v>
                      </c:pt>
                      <c:pt idx="5090">
                        <c:v>38131.29</c:v>
                      </c:pt>
                      <c:pt idx="5091">
                        <c:v>39664.019999999997</c:v>
                      </c:pt>
                      <c:pt idx="5092">
                        <c:v>40911.06</c:v>
                      </c:pt>
                      <c:pt idx="5093">
                        <c:v>41852.79</c:v>
                      </c:pt>
                      <c:pt idx="5094">
                        <c:v>42517.3</c:v>
                      </c:pt>
                      <c:pt idx="5095">
                        <c:v>42969.7</c:v>
                      </c:pt>
                      <c:pt idx="5096">
                        <c:v>48378.77</c:v>
                      </c:pt>
                      <c:pt idx="5097">
                        <c:v>46169.26</c:v>
                      </c:pt>
                      <c:pt idx="5098">
                        <c:v>47783.87</c:v>
                      </c:pt>
                      <c:pt idx="5099">
                        <c:v>49027.33</c:v>
                      </c:pt>
                      <c:pt idx="5100">
                        <c:v>49914.78</c:v>
                      </c:pt>
                      <c:pt idx="5101">
                        <c:v>50462.47</c:v>
                      </c:pt>
                      <c:pt idx="5102">
                        <c:v>50698.79</c:v>
                      </c:pt>
                      <c:pt idx="5103">
                        <c:v>50661.91</c:v>
                      </c:pt>
                      <c:pt idx="5104">
                        <c:v>56396.03</c:v>
                      </c:pt>
                      <c:pt idx="5105">
                        <c:v>53227.39</c:v>
                      </c:pt>
                      <c:pt idx="5106">
                        <c:v>54536.87</c:v>
                      </c:pt>
                      <c:pt idx="5107">
                        <c:v>55477.18</c:v>
                      </c:pt>
                      <c:pt idx="5108">
                        <c:v>56039.95</c:v>
                      </c:pt>
                      <c:pt idx="5109">
                        <c:v>56233.81</c:v>
                      </c:pt>
                      <c:pt idx="5110">
                        <c:v>56093.88</c:v>
                      </c:pt>
                      <c:pt idx="5111">
                        <c:v>55665.8</c:v>
                      </c:pt>
                      <c:pt idx="5112">
                        <c:v>61601.11</c:v>
                      </c:pt>
                      <c:pt idx="5113">
                        <c:v>57747.42</c:v>
                      </c:pt>
                      <c:pt idx="5114">
                        <c:v>58837.37</c:v>
                      </c:pt>
                      <c:pt idx="5115">
                        <c:v>59533.08</c:v>
                      </c:pt>
                      <c:pt idx="5116">
                        <c:v>59825.85</c:v>
                      </c:pt>
                      <c:pt idx="5117">
                        <c:v>59730.18</c:v>
                      </c:pt>
                      <c:pt idx="5118">
                        <c:v>59279.92</c:v>
                      </c:pt>
                      <c:pt idx="5119">
                        <c:v>58522.27</c:v>
                      </c:pt>
                      <c:pt idx="5120">
                        <c:v>64422.34</c:v>
                      </c:pt>
                      <c:pt idx="5121">
                        <c:v>60056.17</c:v>
                      </c:pt>
                      <c:pt idx="5122">
                        <c:v>60871.37</c:v>
                      </c:pt>
                      <c:pt idx="5123">
                        <c:v>61276.72</c:v>
                      </c:pt>
                      <c:pt idx="5124">
                        <c:v>61266.82</c:v>
                      </c:pt>
                      <c:pt idx="5125">
                        <c:v>60845.57</c:v>
                      </c:pt>
                      <c:pt idx="5126">
                        <c:v>60045.69</c:v>
                      </c:pt>
                      <c:pt idx="5127">
                        <c:v>58926.11</c:v>
                      </c:pt>
                      <c:pt idx="5128">
                        <c:v>64581.64</c:v>
                      </c:pt>
                      <c:pt idx="5129">
                        <c:v>59876.160000000003</c:v>
                      </c:pt>
                      <c:pt idx="5130">
                        <c:v>60410.48</c:v>
                      </c:pt>
                      <c:pt idx="5131">
                        <c:v>60525.34</c:v>
                      </c:pt>
                      <c:pt idx="5132">
                        <c:v>60216.03</c:v>
                      </c:pt>
                      <c:pt idx="5133">
                        <c:v>59499.3</c:v>
                      </c:pt>
                      <c:pt idx="5134">
                        <c:v>58412.13</c:v>
                      </c:pt>
                      <c:pt idx="5135">
                        <c:v>57007.11</c:v>
                      </c:pt>
                      <c:pt idx="5136">
                        <c:v>62432.26</c:v>
                      </c:pt>
                      <c:pt idx="5137">
                        <c:v>57428.04</c:v>
                      </c:pt>
                      <c:pt idx="5138">
                        <c:v>57707.11</c:v>
                      </c:pt>
                      <c:pt idx="5139">
                        <c:v>57569.35</c:v>
                      </c:pt>
                      <c:pt idx="5140">
                        <c:v>57009.96</c:v>
                      </c:pt>
                      <c:pt idx="5141">
                        <c:v>56046.080000000002</c:v>
                      </c:pt>
                      <c:pt idx="5142">
                        <c:v>54715.29</c:v>
                      </c:pt>
                      <c:pt idx="5143">
                        <c:v>53071.16</c:v>
                      </c:pt>
                      <c:pt idx="5144">
                        <c:v>58414.62</c:v>
                      </c:pt>
                      <c:pt idx="5145">
                        <c:v>53116.09</c:v>
                      </c:pt>
                      <c:pt idx="5146">
                        <c:v>53224.68</c:v>
                      </c:pt>
                      <c:pt idx="5147">
                        <c:v>52917.96</c:v>
                      </c:pt>
                      <c:pt idx="5148">
                        <c:v>52190.81</c:v>
                      </c:pt>
                      <c:pt idx="5149">
                        <c:v>51060.6</c:v>
                      </c:pt>
                      <c:pt idx="5150">
                        <c:v>49565.58</c:v>
                      </c:pt>
                      <c:pt idx="5151">
                        <c:v>47760.35</c:v>
                      </c:pt>
                      <c:pt idx="5152">
                        <c:v>53301.37</c:v>
                      </c:pt>
                      <c:pt idx="5153">
                        <c:v>47693.95</c:v>
                      </c:pt>
                      <c:pt idx="5154">
                        <c:v>47770.83</c:v>
                      </c:pt>
                      <c:pt idx="5155">
                        <c:v>47422.55</c:v>
                      </c:pt>
                      <c:pt idx="5156">
                        <c:v>46642.09</c:v>
                      </c:pt>
                      <c:pt idx="5157">
                        <c:v>45446.27</c:v>
                      </c:pt>
                      <c:pt idx="5158">
                        <c:v>43874.239999999998</c:v>
                      </c:pt>
                      <c:pt idx="5159">
                        <c:v>41982.75</c:v>
                      </c:pt>
                      <c:pt idx="5160">
                        <c:v>48038.48</c:v>
                      </c:pt>
                      <c:pt idx="5161">
                        <c:v>42065.16</c:v>
                      </c:pt>
                      <c:pt idx="5162">
                        <c:v>42240.3</c:v>
                      </c:pt>
                      <c:pt idx="5163">
                        <c:v>41964.24</c:v>
                      </c:pt>
                      <c:pt idx="5164">
                        <c:v>41228.28</c:v>
                      </c:pt>
                      <c:pt idx="5165">
                        <c:v>40049.910000000003</c:v>
                      </c:pt>
                      <c:pt idx="5166">
                        <c:v>38471.089999999997</c:v>
                      </c:pt>
                      <c:pt idx="5167">
                        <c:v>36553.040000000001</c:v>
                      </c:pt>
                      <c:pt idx="5168">
                        <c:v>43175.56</c:v>
                      </c:pt>
                      <c:pt idx="5169">
                        <c:v>36883.49</c:v>
                      </c:pt>
                      <c:pt idx="5170">
                        <c:v>37201.879999999997</c:v>
                      </c:pt>
                      <c:pt idx="5171">
                        <c:v>37043.08</c:v>
                      </c:pt>
                      <c:pt idx="5172">
                        <c:v>36398.81</c:v>
                      </c:pt>
                      <c:pt idx="5173">
                        <c:v>35288.36</c:v>
                      </c:pt>
                      <c:pt idx="5174">
                        <c:v>33757.449999999997</c:v>
                      </c:pt>
                      <c:pt idx="5175">
                        <c:v>31871.9</c:v>
                      </c:pt>
                      <c:pt idx="5176">
                        <c:v>38922.29</c:v>
                      </c:pt>
                      <c:pt idx="5177">
                        <c:v>32468.02</c:v>
                      </c:pt>
                      <c:pt idx="5178">
                        <c:v>32934.86</c:v>
                      </c:pt>
                      <c:pt idx="5179">
                        <c:v>32910.65</c:v>
                      </c:pt>
                      <c:pt idx="5180">
                        <c:v>32388.09</c:v>
                      </c:pt>
                      <c:pt idx="5181">
                        <c:v>31388.43</c:v>
                      </c:pt>
                      <c:pt idx="5182">
                        <c:v>29960.06</c:v>
                      </c:pt>
                      <c:pt idx="5183">
                        <c:v>28172.17</c:v>
                      </c:pt>
                      <c:pt idx="5184">
                        <c:v>35520.99</c:v>
                      </c:pt>
                      <c:pt idx="5185">
                        <c:v>29075.78</c:v>
                      </c:pt>
                      <c:pt idx="5186">
                        <c:v>29711.63</c:v>
                      </c:pt>
                      <c:pt idx="5187">
                        <c:v>29855.56</c:v>
                      </c:pt>
                      <c:pt idx="5188">
                        <c:v>29501</c:v>
                      </c:pt>
                      <c:pt idx="5189">
                        <c:v>28670.799999999999</c:v>
                      </c:pt>
                      <c:pt idx="5190">
                        <c:v>27414.639999999999</c:v>
                      </c:pt>
                      <c:pt idx="5191">
                        <c:v>25803.68</c:v>
                      </c:pt>
                      <c:pt idx="5192">
                        <c:v>33285.07</c:v>
                      </c:pt>
                      <c:pt idx="5193">
                        <c:v>27053.56</c:v>
                      </c:pt>
                      <c:pt idx="5194">
                        <c:v>27873.91</c:v>
                      </c:pt>
                      <c:pt idx="5195">
                        <c:v>28215.51</c:v>
                      </c:pt>
                      <c:pt idx="5196">
                        <c:v>28072.959999999999</c:v>
                      </c:pt>
                      <c:pt idx="5197">
                        <c:v>27469.67</c:v>
                      </c:pt>
                      <c:pt idx="5198">
                        <c:v>26455.17</c:v>
                      </c:pt>
                      <c:pt idx="5199">
                        <c:v>25099.85</c:v>
                      </c:pt>
                      <c:pt idx="5200">
                        <c:v>32748.240000000002</c:v>
                      </c:pt>
                      <c:pt idx="5201">
                        <c:v>26840.82</c:v>
                      </c:pt>
                      <c:pt idx="5202">
                        <c:v>27916.66</c:v>
                      </c:pt>
                      <c:pt idx="5203">
                        <c:v>28525.1</c:v>
                      </c:pt>
                      <c:pt idx="5204">
                        <c:v>28659.11</c:v>
                      </c:pt>
                      <c:pt idx="5205">
                        <c:v>28340.1</c:v>
                      </c:pt>
                      <c:pt idx="5206">
                        <c:v>27615.17</c:v>
                      </c:pt>
                      <c:pt idx="5207">
                        <c:v>26552.19</c:v>
                      </c:pt>
                      <c:pt idx="5208">
                        <c:v>34341.25</c:v>
                      </c:pt>
                      <c:pt idx="5209">
                        <c:v>28791.64</c:v>
                      </c:pt>
                      <c:pt idx="5210">
                        <c:v>30104.89</c:v>
                      </c:pt>
                      <c:pt idx="5211">
                        <c:v>30951.59</c:v>
                      </c:pt>
                      <c:pt idx="5212">
                        <c:v>31324.47</c:v>
                      </c:pt>
                      <c:pt idx="5213">
                        <c:v>31243.83</c:v>
                      </c:pt>
                      <c:pt idx="5214">
                        <c:v>30755.77</c:v>
                      </c:pt>
                      <c:pt idx="5215">
                        <c:v>29926.33</c:v>
                      </c:pt>
                      <c:pt idx="5216">
                        <c:v>37893.730000000003</c:v>
                      </c:pt>
                      <c:pt idx="5217">
                        <c:v>32587.84</c:v>
                      </c:pt>
                      <c:pt idx="5218">
                        <c:v>34097.550000000003</c:v>
                      </c:pt>
                      <c:pt idx="5219">
                        <c:v>35132.31</c:v>
                      </c:pt>
                      <c:pt idx="5220">
                        <c:v>35683.39</c:v>
                      </c:pt>
                      <c:pt idx="5221">
                        <c:v>35769.97</c:v>
                      </c:pt>
                      <c:pt idx="5222">
                        <c:v>35436.68</c:v>
                      </c:pt>
                      <c:pt idx="5223">
                        <c:v>34748.82</c:v>
                      </c:pt>
                      <c:pt idx="5224">
                        <c:v>42691.41</c:v>
                      </c:pt>
                      <c:pt idx="5225">
                        <c:v>37566.44</c:v>
                      </c:pt>
                      <c:pt idx="5226">
                        <c:v>39126.199999999997</c:v>
                      </c:pt>
                      <c:pt idx="5227">
                        <c:v>40204.42</c:v>
                      </c:pt>
                      <c:pt idx="5228">
                        <c:v>40793.99</c:v>
                      </c:pt>
                      <c:pt idx="5229">
                        <c:v>40915.449999999997</c:v>
                      </c:pt>
                      <c:pt idx="5230">
                        <c:v>40614.239999999998</c:v>
                      </c:pt>
                      <c:pt idx="5231">
                        <c:v>39955.839999999997</c:v>
                      </c:pt>
                      <c:pt idx="5232">
                        <c:v>47774.34</c:v>
                      </c:pt>
                      <c:pt idx="5233">
                        <c:v>42739.15</c:v>
                      </c:pt>
                      <c:pt idx="5234">
                        <c:v>44270.31</c:v>
                      </c:pt>
                      <c:pt idx="5235">
                        <c:v>45322.35</c:v>
                      </c:pt>
                      <c:pt idx="5236">
                        <c:v>45888.639999999999</c:v>
                      </c:pt>
                      <c:pt idx="5237">
                        <c:v>45989.47</c:v>
                      </c:pt>
                      <c:pt idx="5238">
                        <c:v>45669.32</c:v>
                      </c:pt>
                      <c:pt idx="5239">
                        <c:v>44992.59</c:v>
                      </c:pt>
                      <c:pt idx="5240">
                        <c:v>52689.61</c:v>
                      </c:pt>
                      <c:pt idx="5241">
                        <c:v>47679.25</c:v>
                      </c:pt>
                      <c:pt idx="5242">
                        <c:v>49152.86</c:v>
                      </c:pt>
                      <c:pt idx="5243">
                        <c:v>50147.87</c:v>
                      </c:pt>
                      <c:pt idx="5244">
                        <c:v>50657.54</c:v>
                      </c:pt>
                      <c:pt idx="5245">
                        <c:v>50701.98</c:v>
                      </c:pt>
                      <c:pt idx="5246">
                        <c:v>50325.56</c:v>
                      </c:pt>
                      <c:pt idx="5247">
                        <c:v>49592.28</c:v>
                      </c:pt>
                      <c:pt idx="5248">
                        <c:v>57232.1</c:v>
                      </c:pt>
                      <c:pt idx="5249">
                        <c:v>52163.44</c:v>
                      </c:pt>
                      <c:pt idx="5250">
                        <c:v>53577.06</c:v>
                      </c:pt>
                      <c:pt idx="5251">
                        <c:v>54509.91</c:v>
                      </c:pt>
                      <c:pt idx="5252">
                        <c:v>54954.46</c:v>
                      </c:pt>
                      <c:pt idx="5253">
                        <c:v>54930.28</c:v>
                      </c:pt>
                      <c:pt idx="5254">
                        <c:v>54480.9</c:v>
                      </c:pt>
                      <c:pt idx="5255">
                        <c:v>53669.69</c:v>
                      </c:pt>
                      <c:pt idx="5256">
                        <c:v>61428.25</c:v>
                      </c:pt>
                      <c:pt idx="5257">
                        <c:v>56179.12</c:v>
                      </c:pt>
                      <c:pt idx="5258">
                        <c:v>57559.28</c:v>
                      </c:pt>
                      <c:pt idx="5259">
                        <c:v>58440.23</c:v>
                      </c:pt>
                      <c:pt idx="5260">
                        <c:v>58812.06</c:v>
                      </c:pt>
                      <c:pt idx="5261">
                        <c:v>58692.959999999999</c:v>
                      </c:pt>
                      <c:pt idx="5262">
                        <c:v>58126.2</c:v>
                      </c:pt>
                      <c:pt idx="5263">
                        <c:v>57175.88</c:v>
                      </c:pt>
                      <c:pt idx="5264">
                        <c:v>64926.99</c:v>
                      </c:pt>
                      <c:pt idx="5265">
                        <c:v>59432.9</c:v>
                      </c:pt>
                      <c:pt idx="5266">
                        <c:v>60668.56</c:v>
                      </c:pt>
                      <c:pt idx="5267">
                        <c:v>61384.84</c:v>
                      </c:pt>
                      <c:pt idx="5268">
                        <c:v>61573.4</c:v>
                      </c:pt>
                      <c:pt idx="5269">
                        <c:v>61254.53</c:v>
                      </c:pt>
                      <c:pt idx="5270">
                        <c:v>60473.96</c:v>
                      </c:pt>
                      <c:pt idx="5271">
                        <c:v>59298.45</c:v>
                      </c:pt>
                      <c:pt idx="5272">
                        <c:v>66866.23</c:v>
                      </c:pt>
                      <c:pt idx="5273">
                        <c:v>61109.53</c:v>
                      </c:pt>
                      <c:pt idx="5274">
                        <c:v>62117.23</c:v>
                      </c:pt>
                      <c:pt idx="5275">
                        <c:v>62601.02</c:v>
                      </c:pt>
                      <c:pt idx="5276">
                        <c:v>62553.71</c:v>
                      </c:pt>
                      <c:pt idx="5277">
                        <c:v>61996.65</c:v>
                      </c:pt>
                      <c:pt idx="5278">
                        <c:v>60976.480000000003</c:v>
                      </c:pt>
                      <c:pt idx="5279">
                        <c:v>59560.89</c:v>
                      </c:pt>
                      <c:pt idx="5280">
                        <c:v>66635.94</c:v>
                      </c:pt>
                      <c:pt idx="5281">
                        <c:v>60753.7</c:v>
                      </c:pt>
                      <c:pt idx="5282">
                        <c:v>61445.37</c:v>
                      </c:pt>
                      <c:pt idx="5283">
                        <c:v>61629.69</c:v>
                      </c:pt>
                      <c:pt idx="5284">
                        <c:v>61302.77</c:v>
                      </c:pt>
                      <c:pt idx="5285">
                        <c:v>60488.24</c:v>
                      </c:pt>
                      <c:pt idx="5286">
                        <c:v>59233.8</c:v>
                      </c:pt>
                      <c:pt idx="5287">
                        <c:v>57607.06</c:v>
                      </c:pt>
                      <c:pt idx="5288">
                        <c:v>64138.95</c:v>
                      </c:pt>
                      <c:pt idx="5289">
                        <c:v>58246.3</c:v>
                      </c:pt>
                      <c:pt idx="5290">
                        <c:v>58675.9</c:v>
                      </c:pt>
                      <c:pt idx="5291">
                        <c:v>58632.29</c:v>
                      </c:pt>
                      <c:pt idx="5292">
                        <c:v>58112.19</c:v>
                      </c:pt>
                      <c:pt idx="5293">
                        <c:v>57138.26</c:v>
                      </c:pt>
                      <c:pt idx="5294">
                        <c:v>55755.89</c:v>
                      </c:pt>
                      <c:pt idx="5295">
                        <c:v>54029.25</c:v>
                      </c:pt>
                      <c:pt idx="5296">
                        <c:v>60130.98</c:v>
                      </c:pt>
                      <c:pt idx="5297">
                        <c:v>54339.77</c:v>
                      </c:pt>
                      <c:pt idx="5298">
                        <c:v>54615.7</c:v>
                      </c:pt>
                      <c:pt idx="5299">
                        <c:v>54447.24</c:v>
                      </c:pt>
                      <c:pt idx="5300">
                        <c:v>53830.28</c:v>
                      </c:pt>
                      <c:pt idx="5301">
                        <c:v>52785.79</c:v>
                      </c:pt>
                      <c:pt idx="5302">
                        <c:v>51356.39</c:v>
                      </c:pt>
                      <c:pt idx="5303">
                        <c:v>49603.02</c:v>
                      </c:pt>
                      <c:pt idx="5304">
                        <c:v>55744.9</c:v>
                      </c:pt>
                      <c:pt idx="5305">
                        <c:v>49932.87</c:v>
                      </c:pt>
                      <c:pt idx="5306">
                        <c:v>50234.58</c:v>
                      </c:pt>
                      <c:pt idx="5307">
                        <c:v>50093.34</c:v>
                      </c:pt>
                      <c:pt idx="5308">
                        <c:v>49501.15</c:v>
                      </c:pt>
                      <c:pt idx="5309">
                        <c:v>48475.72</c:v>
                      </c:pt>
                      <c:pt idx="5310">
                        <c:v>47057.52</c:v>
                      </c:pt>
                      <c:pt idx="5311">
                        <c:v>45306.17</c:v>
                      </c:pt>
                      <c:pt idx="5312">
                        <c:v>51845.26</c:v>
                      </c:pt>
                      <c:pt idx="5313">
                        <c:v>45835.73</c:v>
                      </c:pt>
                      <c:pt idx="5314">
                        <c:v>46240.07</c:v>
                      </c:pt>
                      <c:pt idx="5315">
                        <c:v>46173.62</c:v>
                      </c:pt>
                      <c:pt idx="5316">
                        <c:v>45626.45</c:v>
                      </c:pt>
                      <c:pt idx="5317">
                        <c:v>44616.480000000003</c:v>
                      </c:pt>
                      <c:pt idx="5318">
                        <c:v>43186.23</c:v>
                      </c:pt>
                      <c:pt idx="5319">
                        <c:v>41398.89</c:v>
                      </c:pt>
                      <c:pt idx="5320">
                        <c:v>48540.59</c:v>
                      </c:pt>
                      <c:pt idx="5321">
                        <c:v>42168.59</c:v>
                      </c:pt>
                      <c:pt idx="5322">
                        <c:v>42703.519999999997</c:v>
                      </c:pt>
                      <c:pt idx="5323">
                        <c:v>42730.7</c:v>
                      </c:pt>
                      <c:pt idx="5324">
                        <c:v>42239.48</c:v>
                      </c:pt>
                      <c:pt idx="5325">
                        <c:v>41249.21</c:v>
                      </c:pt>
                      <c:pt idx="5326">
                        <c:v>39806.1</c:v>
                      </c:pt>
                      <c:pt idx="5327">
                        <c:v>37978.71</c:v>
                      </c:pt>
                      <c:pt idx="5328">
                        <c:v>45768.39</c:v>
                      </c:pt>
                      <c:pt idx="5329">
                        <c:v>39006.93</c:v>
                      </c:pt>
                      <c:pt idx="5330">
                        <c:v>39686.99</c:v>
                      </c:pt>
                      <c:pt idx="5331">
                        <c:v>39824.870000000003</c:v>
                      </c:pt>
                      <c:pt idx="5332">
                        <c:v>39410.339999999997</c:v>
                      </c:pt>
                      <c:pt idx="5333">
                        <c:v>38465.75</c:v>
                      </c:pt>
                      <c:pt idx="5334">
                        <c:v>37042.14</c:v>
                      </c:pt>
                      <c:pt idx="5335">
                        <c:v>35214.78</c:v>
                      </c:pt>
                      <c:pt idx="5336">
                        <c:v>43448</c:v>
                      </c:pt>
                      <c:pt idx="5337">
                        <c:v>36467.919999999998</c:v>
                      </c:pt>
                      <c:pt idx="5338">
                        <c:v>37280.85</c:v>
                      </c:pt>
                      <c:pt idx="5339">
                        <c:v>37540.019999999997</c:v>
                      </c:pt>
                      <c:pt idx="5340">
                        <c:v>37237.699999999997</c:v>
                      </c:pt>
                      <c:pt idx="5341">
                        <c:v>36399.49</c:v>
                      </c:pt>
                      <c:pt idx="5342">
                        <c:v>35080.18</c:v>
                      </c:pt>
                      <c:pt idx="5343">
                        <c:v>33359.14</c:v>
                      </c:pt>
                      <c:pt idx="5344">
                        <c:v>41907.040000000001</c:v>
                      </c:pt>
                      <c:pt idx="5345">
                        <c:v>34958.57</c:v>
                      </c:pt>
                      <c:pt idx="5346">
                        <c:v>35970.089999999997</c:v>
                      </c:pt>
                      <c:pt idx="5347">
                        <c:v>36432.5</c:v>
                      </c:pt>
                      <c:pt idx="5348">
                        <c:v>36337.81</c:v>
                      </c:pt>
                      <c:pt idx="5349">
                        <c:v>35711.42</c:v>
                      </c:pt>
                      <c:pt idx="5350">
                        <c:v>34608.03</c:v>
                      </c:pt>
                      <c:pt idx="5351">
                        <c:v>33106.86</c:v>
                      </c:pt>
                      <c:pt idx="5352">
                        <c:v>41979.78</c:v>
                      </c:pt>
                      <c:pt idx="5353">
                        <c:v>35213.83</c:v>
                      </c:pt>
                      <c:pt idx="5354">
                        <c:v>36488.730000000003</c:v>
                      </c:pt>
                      <c:pt idx="5355">
                        <c:v>37212.81</c:v>
                      </c:pt>
                      <c:pt idx="5356">
                        <c:v>37376.839999999997</c:v>
                      </c:pt>
                      <c:pt idx="5357">
                        <c:v>37005.39</c:v>
                      </c:pt>
                      <c:pt idx="5358">
                        <c:v>36152.550000000003</c:v>
                      </c:pt>
                      <c:pt idx="5359">
                        <c:v>34897.269999999997</c:v>
                      </c:pt>
                      <c:pt idx="5360">
                        <c:v>44061.86</c:v>
                      </c:pt>
                      <c:pt idx="5361">
                        <c:v>37509.629999999997</c:v>
                      </c:pt>
                      <c:pt idx="5362">
                        <c:v>39031.980000000003</c:v>
                      </c:pt>
                      <c:pt idx="5363">
                        <c:v>39996.06</c:v>
                      </c:pt>
                      <c:pt idx="5364">
                        <c:v>40391.980000000003</c:v>
                      </c:pt>
                      <c:pt idx="5365">
                        <c:v>40243.79</c:v>
                      </c:pt>
                      <c:pt idx="5366">
                        <c:v>39605.06</c:v>
                      </c:pt>
                      <c:pt idx="5367">
                        <c:v>38554.25</c:v>
                      </c:pt>
                      <c:pt idx="5368">
                        <c:v>48115.58</c:v>
                      </c:pt>
                      <c:pt idx="5369">
                        <c:v>41656.800000000003</c:v>
                      </c:pt>
                      <c:pt idx="5370">
                        <c:v>43415.65</c:v>
                      </c:pt>
                      <c:pt idx="5371">
                        <c:v>44594.05</c:v>
                      </c:pt>
                      <c:pt idx="5372">
                        <c:v>45179.88</c:v>
                      </c:pt>
                      <c:pt idx="5373">
                        <c:v>45195.97</c:v>
                      </c:pt>
                      <c:pt idx="5374">
                        <c:v>44695.66</c:v>
                      </c:pt>
                      <c:pt idx="5375">
                        <c:v>43758.33</c:v>
                      </c:pt>
                      <c:pt idx="5376">
                        <c:v>53662.8</c:v>
                      </c:pt>
                      <c:pt idx="5377">
                        <c:v>47160.3</c:v>
                      </c:pt>
                      <c:pt idx="5378">
                        <c:v>49050.04</c:v>
                      </c:pt>
                      <c:pt idx="5379">
                        <c:v>50331.15</c:v>
                      </c:pt>
                      <c:pt idx="5380">
                        <c:v>50992.27</c:v>
                      </c:pt>
                      <c:pt idx="5381">
                        <c:v>51058.14</c:v>
                      </c:pt>
                      <c:pt idx="5382">
                        <c:v>50584.83</c:v>
                      </c:pt>
                      <c:pt idx="5383">
                        <c:v>49654.99</c:v>
                      </c:pt>
                      <c:pt idx="5384">
                        <c:v>59702.99</c:v>
                      </c:pt>
                      <c:pt idx="5385">
                        <c:v>53112.36</c:v>
                      </c:pt>
                      <c:pt idx="5386">
                        <c:v>55021.16</c:v>
                      </c:pt>
                      <c:pt idx="5387">
                        <c:v>56308.12</c:v>
                      </c:pt>
                      <c:pt idx="5388">
                        <c:v>56963.16</c:v>
                      </c:pt>
                      <c:pt idx="5389">
                        <c:v>57012.42</c:v>
                      </c:pt>
                      <c:pt idx="5390">
                        <c:v>56513.23</c:v>
                      </c:pt>
                      <c:pt idx="5391">
                        <c:v>55549.69</c:v>
                      </c:pt>
                      <c:pt idx="5392">
                        <c:v>65557.210000000006</c:v>
                      </c:pt>
                      <c:pt idx="5393">
                        <c:v>58920.66</c:v>
                      </c:pt>
                      <c:pt idx="5394">
                        <c:v>60778.86</c:v>
                      </c:pt>
                      <c:pt idx="5395">
                        <c:v>62011.360000000001</c:v>
                      </c:pt>
                      <c:pt idx="5396">
                        <c:v>62608.69</c:v>
                      </c:pt>
                      <c:pt idx="5397">
                        <c:v>62597.4</c:v>
                      </c:pt>
                      <c:pt idx="5398">
                        <c:v>62035.11</c:v>
                      </c:pt>
                      <c:pt idx="5399">
                        <c:v>61006</c:v>
                      </c:pt>
                      <c:pt idx="5400">
                        <c:v>70735.199999999997</c:v>
                      </c:pt>
                      <c:pt idx="5401">
                        <c:v>64071.97</c:v>
                      </c:pt>
                      <c:pt idx="5402">
                        <c:v>65715.97</c:v>
                      </c:pt>
                      <c:pt idx="5403">
                        <c:v>66748.960000000006</c:v>
                      </c:pt>
                      <c:pt idx="5404">
                        <c:v>67179.83</c:v>
                      </c:pt>
                      <c:pt idx="5405">
                        <c:v>67033.39</c:v>
                      </c:pt>
                      <c:pt idx="5406">
                        <c:v>66366.13</c:v>
                      </c:pt>
                      <c:pt idx="5407">
                        <c:v>65252.51</c:v>
                      </c:pt>
                      <c:pt idx="5408">
                        <c:v>74660.399999999994</c:v>
                      </c:pt>
                      <c:pt idx="5409">
                        <c:v>67962.490000000005</c:v>
                      </c:pt>
                      <c:pt idx="5410">
                        <c:v>69463.710000000006</c:v>
                      </c:pt>
                      <c:pt idx="5411">
                        <c:v>70369.31</c:v>
                      </c:pt>
                      <c:pt idx="5412">
                        <c:v>70672.34</c:v>
                      </c:pt>
                      <c:pt idx="5413">
                        <c:v>70397.37</c:v>
                      </c:pt>
                      <c:pt idx="5414">
                        <c:v>69599.37</c:v>
                      </c:pt>
                      <c:pt idx="5415">
                        <c:v>68358.100000000006</c:v>
                      </c:pt>
                      <c:pt idx="5416">
                        <c:v>77535.33</c:v>
                      </c:pt>
                      <c:pt idx="5417">
                        <c:v>70735.61</c:v>
                      </c:pt>
                      <c:pt idx="5418">
                        <c:v>72065.240000000005</c:v>
                      </c:pt>
                      <c:pt idx="5419">
                        <c:v>72806.350000000006</c:v>
                      </c:pt>
                      <c:pt idx="5420">
                        <c:v>72949.97</c:v>
                      </c:pt>
                      <c:pt idx="5421">
                        <c:v>72520.86</c:v>
                      </c:pt>
                      <c:pt idx="5422">
                        <c:v>71559.25</c:v>
                      </c:pt>
                      <c:pt idx="5423">
                        <c:v>70133.58</c:v>
                      </c:pt>
                      <c:pt idx="5424">
                        <c:v>79173.23</c:v>
                      </c:pt>
                      <c:pt idx="5425">
                        <c:v>72236.98</c:v>
                      </c:pt>
                      <c:pt idx="5426">
                        <c:v>73410.100000000006</c:v>
                      </c:pt>
                      <c:pt idx="5427">
                        <c:v>73989.72</c:v>
                      </c:pt>
                      <c:pt idx="5428">
                        <c:v>73967.42</c:v>
                      </c:pt>
                      <c:pt idx="5429">
                        <c:v>73348.5</c:v>
                      </c:pt>
                      <c:pt idx="5430">
                        <c:v>72181.52</c:v>
                      </c:pt>
                      <c:pt idx="5431">
                        <c:v>70554.81</c:v>
                      </c:pt>
                      <c:pt idx="5432">
                        <c:v>79116.850000000006</c:v>
                      </c:pt>
                      <c:pt idx="5433">
                        <c:v>72364.47</c:v>
                      </c:pt>
                      <c:pt idx="5434">
                        <c:v>73392.479999999996</c:v>
                      </c:pt>
                      <c:pt idx="5435">
                        <c:v>73792.92</c:v>
                      </c:pt>
                      <c:pt idx="5436">
                        <c:v>73561.570000000007</c:v>
                      </c:pt>
                      <c:pt idx="5437">
                        <c:v>72724.19</c:v>
                      </c:pt>
                      <c:pt idx="5438">
                        <c:v>71338.33</c:v>
                      </c:pt>
                      <c:pt idx="5439">
                        <c:v>69486.039999999994</c:v>
                      </c:pt>
                      <c:pt idx="5440">
                        <c:v>78045.070000000007</c:v>
                      </c:pt>
                      <c:pt idx="5441">
                        <c:v>70758.990000000005</c:v>
                      </c:pt>
                      <c:pt idx="5442">
                        <c:v>71536.12</c:v>
                      </c:pt>
                      <c:pt idx="5443">
                        <c:v>71706.289999999994</c:v>
                      </c:pt>
                      <c:pt idx="5444">
                        <c:v>71263.81</c:v>
                      </c:pt>
                      <c:pt idx="5445">
                        <c:v>70235.429999999993</c:v>
                      </c:pt>
                      <c:pt idx="5446">
                        <c:v>68678.179999999993</c:v>
                      </c:pt>
                      <c:pt idx="5447">
                        <c:v>66672.479999999996</c:v>
                      </c:pt>
                      <c:pt idx="5448">
                        <c:v>74840.320000000007</c:v>
                      </c:pt>
                      <c:pt idx="5449">
                        <c:v>67540.77</c:v>
                      </c:pt>
                      <c:pt idx="5450">
                        <c:v>68119.77</c:v>
                      </c:pt>
                      <c:pt idx="5451">
                        <c:v>68109.34</c:v>
                      </c:pt>
                      <c:pt idx="5452">
                        <c:v>67502.600000000006</c:v>
                      </c:pt>
                      <c:pt idx="5453">
                        <c:v>66324.509999999995</c:v>
                      </c:pt>
                      <c:pt idx="5454">
                        <c:v>64630</c:v>
                      </c:pt>
                      <c:pt idx="5455">
                        <c:v>62497.19</c:v>
                      </c:pt>
                      <c:pt idx="5456">
                        <c:v>70292.960000000006</c:v>
                      </c:pt>
                      <c:pt idx="5457">
                        <c:v>62993.42</c:v>
                      </c:pt>
                      <c:pt idx="5458">
                        <c:v>63384.51</c:v>
                      </c:pt>
                      <c:pt idx="5459">
                        <c:v>63203.37</c:v>
                      </c:pt>
                      <c:pt idx="5460">
                        <c:v>62445.17</c:v>
                      </c:pt>
                      <c:pt idx="5461">
                        <c:v>61136.31</c:v>
                      </c:pt>
                      <c:pt idx="5462">
                        <c:v>59332.43</c:v>
                      </c:pt>
                      <c:pt idx="5463">
                        <c:v>57111.72</c:v>
                      </c:pt>
                      <c:pt idx="5464">
                        <c:v>64688.54</c:v>
                      </c:pt>
                      <c:pt idx="5465">
                        <c:v>57409.17</c:v>
                      </c:pt>
                      <c:pt idx="5466">
                        <c:v>57722.63</c:v>
                      </c:pt>
                      <c:pt idx="5467">
                        <c:v>57487.6</c:v>
                      </c:pt>
                      <c:pt idx="5468">
                        <c:v>56698.29</c:v>
                      </c:pt>
                      <c:pt idx="5469">
                        <c:v>55379.58</c:v>
                      </c:pt>
                      <c:pt idx="5470">
                        <c:v>53584.68</c:v>
                      </c:pt>
                      <c:pt idx="5471">
                        <c:v>51389.17</c:v>
                      </c:pt>
                      <c:pt idx="5472">
                        <c:v>59054.93</c:v>
                      </c:pt>
                      <c:pt idx="5473">
                        <c:v>51801.62</c:v>
                      </c:pt>
                      <c:pt idx="5474">
                        <c:v>52186.91</c:v>
                      </c:pt>
                      <c:pt idx="5475">
                        <c:v>52025.97</c:v>
                      </c:pt>
                      <c:pt idx="5476">
                        <c:v>51310.3</c:v>
                      </c:pt>
                      <c:pt idx="5477">
                        <c:v>50063.11</c:v>
                      </c:pt>
                      <c:pt idx="5478">
                        <c:v>48336.57</c:v>
                      </c:pt>
                      <c:pt idx="5479">
                        <c:v>46206.13</c:v>
                      </c:pt>
                      <c:pt idx="5480">
                        <c:v>54187.14</c:v>
                      </c:pt>
                      <c:pt idx="5481">
                        <c:v>46881.279999999999</c:v>
                      </c:pt>
                      <c:pt idx="5482">
                        <c:v>47406.38</c:v>
                      </c:pt>
                      <c:pt idx="5483">
                        <c:v>47373.11</c:v>
                      </c:pt>
                      <c:pt idx="5484">
                        <c:v>46772.45</c:v>
                      </c:pt>
                      <c:pt idx="5485">
                        <c:v>45627.91</c:v>
                      </c:pt>
                      <c:pt idx="5486">
                        <c:v>43993.1</c:v>
                      </c:pt>
                      <c:pt idx="5487">
                        <c:v>41945.48</c:v>
                      </c:pt>
                      <c:pt idx="5488">
                        <c:v>50357.23</c:v>
                      </c:pt>
                      <c:pt idx="5489">
                        <c:v>42966.36</c:v>
                      </c:pt>
                      <c:pt idx="5490">
                        <c:v>43675.62</c:v>
                      </c:pt>
                      <c:pt idx="5491">
                        <c:v>43809.97</c:v>
                      </c:pt>
                      <c:pt idx="5492">
                        <c:v>43359.46</c:v>
                      </c:pt>
                      <c:pt idx="5493">
                        <c:v>42347.87</c:v>
                      </c:pt>
                      <c:pt idx="5494">
                        <c:v>40830.199999999997</c:v>
                      </c:pt>
                      <c:pt idx="5495">
                        <c:v>38886.239999999998</c:v>
                      </c:pt>
                      <c:pt idx="5496">
                        <c:v>47694.83</c:v>
                      </c:pt>
                      <c:pt idx="5497">
                        <c:v>40254.839999999997</c:v>
                      </c:pt>
                      <c:pt idx="5498">
                        <c:v>41143.19</c:v>
                      </c:pt>
                      <c:pt idx="5499">
                        <c:v>41441.379999999997</c:v>
                      </c:pt>
                      <c:pt idx="5500">
                        <c:v>41140.230000000003</c:v>
                      </c:pt>
                      <c:pt idx="5501">
                        <c:v>40265.19</c:v>
                      </c:pt>
                      <c:pt idx="5502">
                        <c:v>38873.839999999997</c:v>
                      </c:pt>
                      <c:pt idx="5503">
                        <c:v>37049.050000000003</c:v>
                      </c:pt>
                      <c:pt idx="5504">
                        <c:v>46125.05</c:v>
                      </c:pt>
                      <c:pt idx="5505">
                        <c:v>38732.99</c:v>
                      </c:pt>
                      <c:pt idx="5506">
                        <c:v>39788.449999999997</c:v>
                      </c:pt>
                      <c:pt idx="5507">
                        <c:v>40252.57</c:v>
                      </c:pt>
                      <c:pt idx="5508">
                        <c:v>40117.42</c:v>
                      </c:pt>
                      <c:pt idx="5509">
                        <c:v>39409.82</c:v>
                      </c:pt>
                      <c:pt idx="5510">
                        <c:v>38188.639999999999</c:v>
                      </c:pt>
                      <c:pt idx="5511">
                        <c:v>36538.04</c:v>
                      </c:pt>
                      <c:pt idx="5512">
                        <c:v>45692.08</c:v>
                      </c:pt>
                      <c:pt idx="5513">
                        <c:v>38530.39</c:v>
                      </c:pt>
                      <c:pt idx="5514">
                        <c:v>39745.67</c:v>
                      </c:pt>
                      <c:pt idx="5515">
                        <c:v>40381.760000000002</c:v>
                      </c:pt>
                      <c:pt idx="5516">
                        <c:v>40431.64</c:v>
                      </c:pt>
                      <c:pt idx="5517">
                        <c:v>39922.25</c:v>
                      </c:pt>
                      <c:pt idx="5518">
                        <c:v>38911.800000000003</c:v>
                      </c:pt>
                      <c:pt idx="5519">
                        <c:v>37483.11</c:v>
                      </c:pt>
                      <c:pt idx="5520">
                        <c:v>46615.34</c:v>
                      </c:pt>
                      <c:pt idx="5521">
                        <c:v>39804.699999999997</c:v>
                      </c:pt>
                      <c:pt idx="5522">
                        <c:v>41182.67</c:v>
                      </c:pt>
                      <c:pt idx="5523">
                        <c:v>41996.38</c:v>
                      </c:pt>
                      <c:pt idx="5524">
                        <c:v>42238.46</c:v>
                      </c:pt>
                      <c:pt idx="5525">
                        <c:v>41934.519999999997</c:v>
                      </c:pt>
                      <c:pt idx="5526">
                        <c:v>41140.47</c:v>
                      </c:pt>
                      <c:pt idx="5527">
                        <c:v>39936.25</c:v>
                      </c:pt>
                      <c:pt idx="5528">
                        <c:v>48943.31</c:v>
                      </c:pt>
                      <c:pt idx="5529">
                        <c:v>42520.7</c:v>
                      </c:pt>
                      <c:pt idx="5530">
                        <c:v>44014.04</c:v>
                      </c:pt>
                      <c:pt idx="5531">
                        <c:v>44955.4</c:v>
                      </c:pt>
                      <c:pt idx="5532">
                        <c:v>45337.34</c:v>
                      </c:pt>
                      <c:pt idx="5533">
                        <c:v>45184.55</c:v>
                      </c:pt>
                      <c:pt idx="5534">
                        <c:v>44550.73</c:v>
                      </c:pt>
                      <c:pt idx="5535">
                        <c:v>43512.86</c:v>
                      </c:pt>
                      <c:pt idx="5536">
                        <c:v>52182.79</c:v>
                      </c:pt>
                      <c:pt idx="5537">
                        <c:v>46153.45</c:v>
                      </c:pt>
                      <c:pt idx="5538">
                        <c:v>47649.15</c:v>
                      </c:pt>
                      <c:pt idx="5539">
                        <c:v>48610.080000000002</c:v>
                      </c:pt>
                      <c:pt idx="5540">
                        <c:v>49029.91</c:v>
                      </c:pt>
                      <c:pt idx="5541">
                        <c:v>48932.68</c:v>
                      </c:pt>
                      <c:pt idx="5542">
                        <c:v>48369.71</c:v>
                      </c:pt>
                      <c:pt idx="5543">
                        <c:v>47414.39</c:v>
                      </c:pt>
                      <c:pt idx="5544">
                        <c:v>55617.08</c:v>
                      </c:pt>
                      <c:pt idx="5545">
                        <c:v>49927.199999999997</c:v>
                      </c:pt>
                      <c:pt idx="5546">
                        <c:v>51334.34</c:v>
                      </c:pt>
                      <c:pt idx="5547">
                        <c:v>52226.86</c:v>
                      </c:pt>
                      <c:pt idx="5548">
                        <c:v>52598.68</c:v>
                      </c:pt>
                      <c:pt idx="5549">
                        <c:v>52472.71</c:v>
                      </c:pt>
                      <c:pt idx="5550">
                        <c:v>51897.4</c:v>
                      </c:pt>
                      <c:pt idx="5551">
                        <c:v>50942.27</c:v>
                      </c:pt>
                      <c:pt idx="5552">
                        <c:v>58444.56</c:v>
                      </c:pt>
                      <c:pt idx="5553">
                        <c:v>53081.64</c:v>
                      </c:pt>
                      <c:pt idx="5554">
                        <c:v>54274.01</c:v>
                      </c:pt>
                      <c:pt idx="5555">
                        <c:v>54982.13</c:v>
                      </c:pt>
                      <c:pt idx="5556">
                        <c:v>55202.559999999998</c:v>
                      </c:pt>
                      <c:pt idx="5557">
                        <c:v>54958.36</c:v>
                      </c:pt>
                      <c:pt idx="5558">
                        <c:v>54295.97</c:v>
                      </c:pt>
                      <c:pt idx="5559">
                        <c:v>53280.75</c:v>
                      </c:pt>
                      <c:pt idx="5560">
                        <c:v>59934.9</c:v>
                      </c:pt>
                      <c:pt idx="5561">
                        <c:v>54909.63</c:v>
                      </c:pt>
                      <c:pt idx="5562">
                        <c:v>55831</c:v>
                      </c:pt>
                      <c:pt idx="5563">
                        <c:v>56311.5</c:v>
                      </c:pt>
                      <c:pt idx="5564">
                        <c:v>56348.800000000003</c:v>
                      </c:pt>
                      <c:pt idx="5565">
                        <c:v>55963.96</c:v>
                      </c:pt>
                      <c:pt idx="5566">
                        <c:v>55199</c:v>
                      </c:pt>
                      <c:pt idx="5567">
                        <c:v>54112.73</c:v>
                      </c:pt>
                      <c:pt idx="5568">
                        <c:v>59859.24</c:v>
                      </c:pt>
                      <c:pt idx="5569">
                        <c:v>55185.279999999999</c:v>
                      </c:pt>
                      <c:pt idx="5570">
                        <c:v>55808.800000000003</c:v>
                      </c:pt>
                      <c:pt idx="5571">
                        <c:v>56034.3</c:v>
                      </c:pt>
                      <c:pt idx="5572">
                        <c:v>55860.02</c:v>
                      </c:pt>
                      <c:pt idx="5573">
                        <c:v>55304.99</c:v>
                      </c:pt>
                      <c:pt idx="5574">
                        <c:v>54406.87</c:v>
                      </c:pt>
                      <c:pt idx="5575">
                        <c:v>53218.23</c:v>
                      </c:pt>
                      <c:pt idx="5576">
                        <c:v>57924.24</c:v>
                      </c:pt>
                      <c:pt idx="5577">
                        <c:v>53615.29</c:v>
                      </c:pt>
                      <c:pt idx="5578">
                        <c:v>53878.22</c:v>
                      </c:pt>
                      <c:pt idx="5579">
                        <c:v>53792.44</c:v>
                      </c:pt>
                      <c:pt idx="5580">
                        <c:v>53357.99</c:v>
                      </c:pt>
                      <c:pt idx="5581">
                        <c:v>52592.57</c:v>
                      </c:pt>
                      <c:pt idx="5582">
                        <c:v>51529.49</c:v>
                      </c:pt>
                      <c:pt idx="5583">
                        <c:v>50214.62</c:v>
                      </c:pt>
                      <c:pt idx="5584">
                        <c:v>53762.01</c:v>
                      </c:pt>
                      <c:pt idx="5585">
                        <c:v>49851.88</c:v>
                      </c:pt>
                      <c:pt idx="5586">
                        <c:v>49715.02</c:v>
                      </c:pt>
                      <c:pt idx="5587">
                        <c:v>49286.44</c:v>
                      </c:pt>
                      <c:pt idx="5588">
                        <c:v>48567.41</c:v>
                      </c:pt>
                      <c:pt idx="5589">
                        <c:v>47573.55</c:v>
                      </c:pt>
                      <c:pt idx="5590">
                        <c:v>46332.79</c:v>
                      </c:pt>
                      <c:pt idx="5591">
                        <c:v>44883.38</c:v>
                      </c:pt>
                      <c:pt idx="5592">
                        <c:v>47014.2</c:v>
                      </c:pt>
                      <c:pt idx="5593">
                        <c:v>43613.68</c:v>
                      </c:pt>
                      <c:pt idx="5594">
                        <c:v>42997.3</c:v>
                      </c:pt>
                      <c:pt idx="5595">
                        <c:v>42161.56</c:v>
                      </c:pt>
                      <c:pt idx="5596">
                        <c:v>41111.300000000003</c:v>
                      </c:pt>
                      <c:pt idx="5597">
                        <c:v>39861.300000000003</c:v>
                      </c:pt>
                      <c:pt idx="5598">
                        <c:v>38434.65</c:v>
                      </c:pt>
                      <c:pt idx="5599">
                        <c:v>36861.25</c:v>
                      </c:pt>
                      <c:pt idx="5600">
                        <c:v>37401.31</c:v>
                      </c:pt>
                      <c:pt idx="5601">
                        <c:v>34644.269999999997</c:v>
                      </c:pt>
                      <c:pt idx="5602">
                        <c:v>33540.980000000003</c:v>
                      </c:pt>
                      <c:pt idx="5603">
                        <c:v>32311.41</c:v>
                      </c:pt>
                      <c:pt idx="5604">
                        <c:v>30962.880000000001</c:v>
                      </c:pt>
                      <c:pt idx="5605">
                        <c:v>29507.67</c:v>
                      </c:pt>
                      <c:pt idx="5606">
                        <c:v>27961.56</c:v>
                      </c:pt>
                      <c:pt idx="5607">
                        <c:v>26343.34</c:v>
                      </c:pt>
                      <c:pt idx="5608">
                        <c:v>25230.18</c:v>
                      </c:pt>
                      <c:pt idx="5609">
                        <c:v>23278.93</c:v>
                      </c:pt>
                      <c:pt idx="5610">
                        <c:v>21740.95</c:v>
                      </c:pt>
                      <c:pt idx="5611">
                        <c:v>20178.82</c:v>
                      </c:pt>
                      <c:pt idx="5612">
                        <c:v>18602.18</c:v>
                      </c:pt>
                      <c:pt idx="5613">
                        <c:v>17020.29</c:v>
                      </c:pt>
                      <c:pt idx="5614">
                        <c:v>15440.4</c:v>
                      </c:pt>
                      <c:pt idx="5615">
                        <c:v>13869.34</c:v>
                      </c:pt>
                      <c:pt idx="5616">
                        <c:v>11096.51</c:v>
                      </c:pt>
                      <c:pt idx="5617">
                        <c:v>10100.06</c:v>
                      </c:pt>
                      <c:pt idx="5618">
                        <c:v>8197.42</c:v>
                      </c:pt>
                      <c:pt idx="5619">
                        <c:v>6379.68</c:v>
                      </c:pt>
                      <c:pt idx="5620">
                        <c:v>4658.01</c:v>
                      </c:pt>
                      <c:pt idx="5621">
                        <c:v>3037.11</c:v>
                      </c:pt>
                      <c:pt idx="5622">
                        <c:v>1515.23</c:v>
                      </c:pt>
                      <c:pt idx="5623">
                        <c:v>85.31</c:v>
                      </c:pt>
                      <c:pt idx="5624">
                        <c:v>-4100.53</c:v>
                      </c:pt>
                      <c:pt idx="5625">
                        <c:v>-4116.76</c:v>
                      </c:pt>
                      <c:pt idx="5626">
                        <c:v>-6244.5</c:v>
                      </c:pt>
                      <c:pt idx="5627">
                        <c:v>-8190.58</c:v>
                      </c:pt>
                      <c:pt idx="5628">
                        <c:v>-9944.74</c:v>
                      </c:pt>
                      <c:pt idx="5629">
                        <c:v>-11507.98</c:v>
                      </c:pt>
                      <c:pt idx="5630">
                        <c:v>-12891.72</c:v>
                      </c:pt>
                      <c:pt idx="5631">
                        <c:v>-14116.1</c:v>
                      </c:pt>
                      <c:pt idx="5632">
                        <c:v>-19508.59</c:v>
                      </c:pt>
                      <c:pt idx="5633">
                        <c:v>-18578.25</c:v>
                      </c:pt>
                      <c:pt idx="5634">
                        <c:v>-20853.63</c:v>
                      </c:pt>
                      <c:pt idx="5635">
                        <c:v>-22864.21</c:v>
                      </c:pt>
                      <c:pt idx="5636">
                        <c:v>-24598.86</c:v>
                      </c:pt>
                      <c:pt idx="5637">
                        <c:v>-26061.919999999998</c:v>
                      </c:pt>
                      <c:pt idx="5638">
                        <c:v>-27271.94</c:v>
                      </c:pt>
                      <c:pt idx="5639">
                        <c:v>-28259.39</c:v>
                      </c:pt>
                      <c:pt idx="5640">
                        <c:v>-34578.519999999997</c:v>
                      </c:pt>
                      <c:pt idx="5641">
                        <c:v>-32781.379999999997</c:v>
                      </c:pt>
                      <c:pt idx="5642">
                        <c:v>-35091.769999999997</c:v>
                      </c:pt>
                      <c:pt idx="5643">
                        <c:v>-37063.64</c:v>
                      </c:pt>
                      <c:pt idx="5644">
                        <c:v>-38686.400000000001</c:v>
                      </c:pt>
                      <c:pt idx="5645">
                        <c:v>-39968.49</c:v>
                      </c:pt>
                      <c:pt idx="5646">
                        <c:v>-40935.599999999999</c:v>
                      </c:pt>
                      <c:pt idx="5647">
                        <c:v>-41627.68</c:v>
                      </c:pt>
                      <c:pt idx="5648">
                        <c:v>-48622.06</c:v>
                      </c:pt>
                      <c:pt idx="5649">
                        <c:v>-46006.87</c:v>
                      </c:pt>
                      <c:pt idx="5650">
                        <c:v>-48251.91</c:v>
                      </c:pt>
                      <c:pt idx="5651">
                        <c:v>-50097.93</c:v>
                      </c:pt>
                      <c:pt idx="5652">
                        <c:v>-51524.49</c:v>
                      </c:pt>
                      <c:pt idx="5653">
                        <c:v>-52519.81</c:v>
                      </c:pt>
                      <c:pt idx="5654">
                        <c:v>-53136.69</c:v>
                      </c:pt>
                      <c:pt idx="5655">
                        <c:v>-53417.99</c:v>
                      </c:pt>
                      <c:pt idx="5656">
                        <c:v>-60652.01</c:v>
                      </c:pt>
                      <c:pt idx="5657">
                        <c:v>-57210.47</c:v>
                      </c:pt>
                      <c:pt idx="5658">
                        <c:v>-59133.37</c:v>
                      </c:pt>
                      <c:pt idx="5659">
                        <c:v>-60621.85</c:v>
                      </c:pt>
                      <c:pt idx="5660">
                        <c:v>-61664.54</c:v>
                      </c:pt>
                      <c:pt idx="5661">
                        <c:v>-62272.47</c:v>
                      </c:pt>
                      <c:pt idx="5662">
                        <c:v>-62479.51</c:v>
                      </c:pt>
                      <c:pt idx="5663">
                        <c:v>-62342.06</c:v>
                      </c:pt>
                      <c:pt idx="5664">
                        <c:v>-69373.42</c:v>
                      </c:pt>
                      <c:pt idx="5665">
                        <c:v>-65324.91</c:v>
                      </c:pt>
                      <c:pt idx="5666">
                        <c:v>-66850.460000000006</c:v>
                      </c:pt>
                      <c:pt idx="5667">
                        <c:v>-67924.34</c:v>
                      </c:pt>
                      <c:pt idx="5668">
                        <c:v>-68541.81</c:v>
                      </c:pt>
                      <c:pt idx="5669">
                        <c:v>-68716.66</c:v>
                      </c:pt>
                      <c:pt idx="5670">
                        <c:v>-68489.13</c:v>
                      </c:pt>
                      <c:pt idx="5671">
                        <c:v>-67918.34</c:v>
                      </c:pt>
                      <c:pt idx="5672">
                        <c:v>-74311.45</c:v>
                      </c:pt>
                      <c:pt idx="5673">
                        <c:v>-69921.14</c:v>
                      </c:pt>
                      <c:pt idx="5674">
                        <c:v>-70960.95</c:v>
                      </c:pt>
                      <c:pt idx="5675">
                        <c:v>-71569.14</c:v>
                      </c:pt>
                      <c:pt idx="5676">
                        <c:v>-71741.56</c:v>
                      </c:pt>
                      <c:pt idx="5677">
                        <c:v>-71495.789999999994</c:v>
                      </c:pt>
                      <c:pt idx="5678">
                        <c:v>-70868.7</c:v>
                      </c:pt>
                      <c:pt idx="5679">
                        <c:v>-69899.62</c:v>
                      </c:pt>
                      <c:pt idx="5680">
                        <c:v>-75375.88</c:v>
                      </c:pt>
                      <c:pt idx="5681">
                        <c:v>-70874.100000000006</c:v>
                      </c:pt>
                      <c:pt idx="5682">
                        <c:v>-71385.38</c:v>
                      </c:pt>
                      <c:pt idx="5683">
                        <c:v>-71498.45</c:v>
                      </c:pt>
                      <c:pt idx="5684">
                        <c:v>-71197.27</c:v>
                      </c:pt>
                      <c:pt idx="5685">
                        <c:v>-70499.28</c:v>
                      </c:pt>
                      <c:pt idx="5686">
                        <c:v>-69445.490000000005</c:v>
                      </c:pt>
                      <c:pt idx="5687">
                        <c:v>-68089.429999999993</c:v>
                      </c:pt>
                      <c:pt idx="5688">
                        <c:v>-72570.98</c:v>
                      </c:pt>
                      <c:pt idx="5689">
                        <c:v>-68099.88</c:v>
                      </c:pt>
                      <c:pt idx="5690">
                        <c:v>-68150.759999999995</c:v>
                      </c:pt>
                      <c:pt idx="5691">
                        <c:v>-67843.39</c:v>
                      </c:pt>
                      <c:pt idx="5692">
                        <c:v>-67177.41</c:v>
                      </c:pt>
                      <c:pt idx="5693">
                        <c:v>-66170.3</c:v>
                      </c:pt>
                      <c:pt idx="5694">
                        <c:v>-64855.01</c:v>
                      </c:pt>
                      <c:pt idx="5695">
                        <c:v>-63277.25</c:v>
                      </c:pt>
                      <c:pt idx="5696">
                        <c:v>-67056.97</c:v>
                      </c:pt>
                      <c:pt idx="5697">
                        <c:v>-62636.75</c:v>
                      </c:pt>
                      <c:pt idx="5698">
                        <c:v>-62364.79</c:v>
                      </c:pt>
                      <c:pt idx="5699">
                        <c:v>-61764.74</c:v>
                      </c:pt>
                      <c:pt idx="5700">
                        <c:v>-60833.66</c:v>
                      </c:pt>
                      <c:pt idx="5701">
                        <c:v>-59585.51</c:v>
                      </c:pt>
                      <c:pt idx="5702">
                        <c:v>-58048.98</c:v>
                      </c:pt>
                      <c:pt idx="5703">
                        <c:v>-56264.959999999999</c:v>
                      </c:pt>
                      <c:pt idx="5704">
                        <c:v>-59645.91</c:v>
                      </c:pt>
                      <c:pt idx="5705">
                        <c:v>-55124.66</c:v>
                      </c:pt>
                      <c:pt idx="5706">
                        <c:v>-54597.75</c:v>
                      </c:pt>
                      <c:pt idx="5707">
                        <c:v>-53749.55</c:v>
                      </c:pt>
                      <c:pt idx="5708">
                        <c:v>-52575.69</c:v>
                      </c:pt>
                      <c:pt idx="5709">
                        <c:v>-51088.66</c:v>
                      </c:pt>
                      <c:pt idx="5710">
                        <c:v>-49315.73</c:v>
                      </c:pt>
                      <c:pt idx="5711">
                        <c:v>-47296.65</c:v>
                      </c:pt>
                      <c:pt idx="5712">
                        <c:v>-50544.01</c:v>
                      </c:pt>
                      <c:pt idx="5713">
                        <c:v>-45742.52</c:v>
                      </c:pt>
                      <c:pt idx="5714">
                        <c:v>-45011.98</c:v>
                      </c:pt>
                      <c:pt idx="5715">
                        <c:v>-43954.64</c:v>
                      </c:pt>
                      <c:pt idx="5716">
                        <c:v>-42566</c:v>
                      </c:pt>
                      <c:pt idx="5717">
                        <c:v>-40859.58</c:v>
                      </c:pt>
                      <c:pt idx="5718">
                        <c:v>-38864.31</c:v>
                      </c:pt>
                      <c:pt idx="5719">
                        <c:v>-36622.639999999999</c:v>
                      </c:pt>
                      <c:pt idx="5720">
                        <c:v>-39903.51</c:v>
                      </c:pt>
                      <c:pt idx="5721">
                        <c:v>-34776.46</c:v>
                      </c:pt>
                      <c:pt idx="5722">
                        <c:v>-33923.86</c:v>
                      </c:pt>
                      <c:pt idx="5723">
                        <c:v>-32746.53</c:v>
                      </c:pt>
                      <c:pt idx="5724">
                        <c:v>-31241.06</c:v>
                      </c:pt>
                      <c:pt idx="5725">
                        <c:v>-29423.71</c:v>
                      </c:pt>
                      <c:pt idx="5726">
                        <c:v>-27326.33</c:v>
                      </c:pt>
                      <c:pt idx="5727">
                        <c:v>-24995.05</c:v>
                      </c:pt>
                      <c:pt idx="5728">
                        <c:v>-28410.5</c:v>
                      </c:pt>
                      <c:pt idx="5729">
                        <c:v>-23128.27</c:v>
                      </c:pt>
                      <c:pt idx="5730">
                        <c:v>-22315.49</c:v>
                      </c:pt>
                      <c:pt idx="5731">
                        <c:v>-21188.5</c:v>
                      </c:pt>
                      <c:pt idx="5732">
                        <c:v>-19749.77</c:v>
                      </c:pt>
                      <c:pt idx="5733">
                        <c:v>-18017.169999999998</c:v>
                      </c:pt>
                      <c:pt idx="5734">
                        <c:v>-16022.8</c:v>
                      </c:pt>
                      <c:pt idx="5735">
                        <c:v>-13814.92</c:v>
                      </c:pt>
                      <c:pt idx="5736">
                        <c:v>-17526.25</c:v>
                      </c:pt>
                      <c:pt idx="5737">
                        <c:v>-12342.44</c:v>
                      </c:pt>
                      <c:pt idx="5738">
                        <c:v>-11767.07</c:v>
                      </c:pt>
                      <c:pt idx="5739">
                        <c:v>-10893.21</c:v>
                      </c:pt>
                      <c:pt idx="5740">
                        <c:v>-9722.06</c:v>
                      </c:pt>
                      <c:pt idx="5741">
                        <c:v>-8271.02</c:v>
                      </c:pt>
                      <c:pt idx="5742">
                        <c:v>-6571.34</c:v>
                      </c:pt>
                      <c:pt idx="5743">
                        <c:v>-4671.34</c:v>
                      </c:pt>
                      <c:pt idx="5744">
                        <c:v>-8855.23</c:v>
                      </c:pt>
                      <c:pt idx="5745">
                        <c:v>-3936.95</c:v>
                      </c:pt>
                      <c:pt idx="5746">
                        <c:v>-3755.71</c:v>
                      </c:pt>
                      <c:pt idx="5747">
                        <c:v>-3280.47</c:v>
                      </c:pt>
                      <c:pt idx="5748">
                        <c:v>-2510.42</c:v>
                      </c:pt>
                      <c:pt idx="5749">
                        <c:v>-1461.92</c:v>
                      </c:pt>
                      <c:pt idx="5750">
                        <c:v>-164.97</c:v>
                      </c:pt>
                      <c:pt idx="5751">
                        <c:v>1332.33</c:v>
                      </c:pt>
                      <c:pt idx="5752">
                        <c:v>-3354.95</c:v>
                      </c:pt>
                      <c:pt idx="5753">
                        <c:v>1206.9000000000001</c:v>
                      </c:pt>
                      <c:pt idx="5754">
                        <c:v>954.87</c:v>
                      </c:pt>
                      <c:pt idx="5755">
                        <c:v>1002.32</c:v>
                      </c:pt>
                      <c:pt idx="5756">
                        <c:v>1351.11</c:v>
                      </c:pt>
                      <c:pt idx="5757">
                        <c:v>1985.02</c:v>
                      </c:pt>
                      <c:pt idx="5758">
                        <c:v>2874.44</c:v>
                      </c:pt>
                      <c:pt idx="5759">
                        <c:v>3970.75</c:v>
                      </c:pt>
                      <c:pt idx="5760">
                        <c:v>-1263.01</c:v>
                      </c:pt>
                      <c:pt idx="5761">
                        <c:v>2977.89</c:v>
                      </c:pt>
                      <c:pt idx="5762">
                        <c:v>2294.0100000000002</c:v>
                      </c:pt>
                      <c:pt idx="5763">
                        <c:v>1921.86</c:v>
                      </c:pt>
                      <c:pt idx="5764">
                        <c:v>1864.18</c:v>
                      </c:pt>
                      <c:pt idx="5765">
                        <c:v>2104.44</c:v>
                      </c:pt>
                      <c:pt idx="5766">
                        <c:v>2612.77</c:v>
                      </c:pt>
                      <c:pt idx="5767">
                        <c:v>3339.1</c:v>
                      </c:pt>
                      <c:pt idx="5768">
                        <c:v>-2254.81</c:v>
                      </c:pt>
                      <c:pt idx="5769">
                        <c:v>1633.6</c:v>
                      </c:pt>
                      <c:pt idx="5770">
                        <c:v>603.22</c:v>
                      </c:pt>
                      <c:pt idx="5771">
                        <c:v>-111.78</c:v>
                      </c:pt>
                      <c:pt idx="5772">
                        <c:v>-510.16</c:v>
                      </c:pt>
                      <c:pt idx="5773">
                        <c:v>-610.33000000000004</c:v>
                      </c:pt>
                      <c:pt idx="5774">
                        <c:v>-443.02</c:v>
                      </c:pt>
                      <c:pt idx="5775">
                        <c:v>-59.38</c:v>
                      </c:pt>
                      <c:pt idx="5776">
                        <c:v>-5845.66</c:v>
                      </c:pt>
                      <c:pt idx="5777">
                        <c:v>-2371.4299999999998</c:v>
                      </c:pt>
                      <c:pt idx="5778">
                        <c:v>-3700.84</c:v>
                      </c:pt>
                      <c:pt idx="5779">
                        <c:v>-4723.32</c:v>
                      </c:pt>
                      <c:pt idx="5780">
                        <c:v>-5437.37</c:v>
                      </c:pt>
                      <c:pt idx="5781">
                        <c:v>-5861.04</c:v>
                      </c:pt>
                      <c:pt idx="5782">
                        <c:v>-6023.23</c:v>
                      </c:pt>
                      <c:pt idx="5783">
                        <c:v>-5973.27</c:v>
                      </c:pt>
                      <c:pt idx="5784">
                        <c:v>-11739.96</c:v>
                      </c:pt>
                      <c:pt idx="5785">
                        <c:v>-8758.1299999999992</c:v>
                      </c:pt>
                      <c:pt idx="5786">
                        <c:v>-10304.52</c:v>
                      </c:pt>
                      <c:pt idx="5787">
                        <c:v>-11555.72</c:v>
                      </c:pt>
                      <c:pt idx="5788">
                        <c:v>-12510.16</c:v>
                      </c:pt>
                      <c:pt idx="5789">
                        <c:v>-13185.41</c:v>
                      </c:pt>
                      <c:pt idx="5790">
                        <c:v>-13608.06</c:v>
                      </c:pt>
                      <c:pt idx="5791">
                        <c:v>-13824.64</c:v>
                      </c:pt>
                      <c:pt idx="5792">
                        <c:v>-19353.25</c:v>
                      </c:pt>
                      <c:pt idx="5793">
                        <c:v>-16864.32</c:v>
                      </c:pt>
                      <c:pt idx="5794">
                        <c:v>-18509.34</c:v>
                      </c:pt>
                      <c:pt idx="5795">
                        <c:v>-19874.009999999998</c:v>
                      </c:pt>
                      <c:pt idx="5796">
                        <c:v>-20957.45</c:v>
                      </c:pt>
                      <c:pt idx="5797">
                        <c:v>-21774.18</c:v>
                      </c:pt>
                      <c:pt idx="5798">
                        <c:v>-22348.99</c:v>
                      </c:pt>
                      <c:pt idx="5799">
                        <c:v>-22722.15</c:v>
                      </c:pt>
                      <c:pt idx="5800">
                        <c:v>-27749.439999999999</c:v>
                      </c:pt>
                      <c:pt idx="5801">
                        <c:v>-25709.87</c:v>
                      </c:pt>
                      <c:pt idx="5802">
                        <c:v>-27280.29</c:v>
                      </c:pt>
                      <c:pt idx="5803">
                        <c:v>-28590.49</c:v>
                      </c:pt>
                      <c:pt idx="5804">
                        <c:v>-29637.31</c:v>
                      </c:pt>
                      <c:pt idx="5805">
                        <c:v>-30432.51</c:v>
                      </c:pt>
                      <c:pt idx="5806">
                        <c:v>-30999.21</c:v>
                      </c:pt>
                      <c:pt idx="5807">
                        <c:v>-31371.71</c:v>
                      </c:pt>
                      <c:pt idx="5808">
                        <c:v>-35486.129999999997</c:v>
                      </c:pt>
                      <c:pt idx="5809">
                        <c:v>-33855.629999999997</c:v>
                      </c:pt>
                      <c:pt idx="5810">
                        <c:v>-35126.83</c:v>
                      </c:pt>
                      <c:pt idx="5811">
                        <c:v>-36169.25</c:v>
                      </c:pt>
                      <c:pt idx="5812">
                        <c:v>-36982.83</c:v>
                      </c:pt>
                      <c:pt idx="5813">
                        <c:v>-37578.97</c:v>
                      </c:pt>
                      <c:pt idx="5814">
                        <c:v>-37977.93</c:v>
                      </c:pt>
                      <c:pt idx="5815">
                        <c:v>-38208.1</c:v>
                      </c:pt>
                      <c:pt idx="5816">
                        <c:v>-40933.360000000001</c:v>
                      </c:pt>
                      <c:pt idx="5817">
                        <c:v>-39752.71</c:v>
                      </c:pt>
                      <c:pt idx="5818">
                        <c:v>-40510.629999999997</c:v>
                      </c:pt>
                      <c:pt idx="5819">
                        <c:v>-41097.82</c:v>
                      </c:pt>
                      <c:pt idx="5820">
                        <c:v>-41517.9</c:v>
                      </c:pt>
                      <c:pt idx="5821">
                        <c:v>-41781.42</c:v>
                      </c:pt>
                      <c:pt idx="5822">
                        <c:v>-41903.69</c:v>
                      </c:pt>
                      <c:pt idx="5823">
                        <c:v>-41904.67</c:v>
                      </c:pt>
                      <c:pt idx="5824">
                        <c:v>-42767.54</c:v>
                      </c:pt>
                      <c:pt idx="5825">
                        <c:v>-42163.73</c:v>
                      </c:pt>
                      <c:pt idx="5826">
                        <c:v>-42237.919999999998</c:v>
                      </c:pt>
                      <c:pt idx="5827">
                        <c:v>-42227.91</c:v>
                      </c:pt>
                      <c:pt idx="5828">
                        <c:v>-42141.46</c:v>
                      </c:pt>
                      <c:pt idx="5829">
                        <c:v>-41987.55</c:v>
                      </c:pt>
                      <c:pt idx="5830">
                        <c:v>-41774.43</c:v>
                      </c:pt>
                      <c:pt idx="5831">
                        <c:v>-41510.639999999999</c:v>
                      </c:pt>
                      <c:pt idx="5832">
                        <c:v>-40241.93</c:v>
                      </c:pt>
                      <c:pt idx="5833">
                        <c:v>-40326.79</c:v>
                      </c:pt>
                      <c:pt idx="5834">
                        <c:v>-39647.14</c:v>
                      </c:pt>
                      <c:pt idx="5835">
                        <c:v>-38989.57</c:v>
                      </c:pt>
                      <c:pt idx="5836">
                        <c:v>-38364.51</c:v>
                      </c:pt>
                      <c:pt idx="5837">
                        <c:v>-37777.1</c:v>
                      </c:pt>
                      <c:pt idx="5838">
                        <c:v>-37226.01</c:v>
                      </c:pt>
                      <c:pt idx="5839">
                        <c:v>-36705.480000000003</c:v>
                      </c:pt>
                      <c:pt idx="5840">
                        <c:v>-33371.4</c:v>
                      </c:pt>
                      <c:pt idx="5841">
                        <c:v>-34142.75</c:v>
                      </c:pt>
                      <c:pt idx="5842">
                        <c:v>-32747.88</c:v>
                      </c:pt>
                      <c:pt idx="5843">
                        <c:v>-31478.71</c:v>
                      </c:pt>
                      <c:pt idx="5844">
                        <c:v>-30346.240000000002</c:v>
                      </c:pt>
                      <c:pt idx="5845">
                        <c:v>-29350.43</c:v>
                      </c:pt>
                      <c:pt idx="5846">
                        <c:v>-28479.89</c:v>
                      </c:pt>
                      <c:pt idx="5847">
                        <c:v>-27714.66</c:v>
                      </c:pt>
                      <c:pt idx="5848">
                        <c:v>-22574.79</c:v>
                      </c:pt>
                      <c:pt idx="5849">
                        <c:v>-23922.1</c:v>
                      </c:pt>
                      <c:pt idx="5850">
                        <c:v>-21891.62</c:v>
                      </c:pt>
                      <c:pt idx="5851">
                        <c:v>-20076.62</c:v>
                      </c:pt>
                      <c:pt idx="5852">
                        <c:v>-18488.11</c:v>
                      </c:pt>
                      <c:pt idx="5853">
                        <c:v>-17121.55</c:v>
                      </c:pt>
                      <c:pt idx="5854">
                        <c:v>-15956.46</c:v>
                      </c:pt>
                      <c:pt idx="5855">
                        <c:v>-14962.49</c:v>
                      </c:pt>
                      <c:pt idx="5856">
                        <c:v>-8373.44</c:v>
                      </c:pt>
                      <c:pt idx="5857">
                        <c:v>-10148.950000000001</c:v>
                      </c:pt>
                      <c:pt idx="5858">
                        <c:v>-7597.62</c:v>
                      </c:pt>
                      <c:pt idx="5859">
                        <c:v>-5336</c:v>
                      </c:pt>
                      <c:pt idx="5860">
                        <c:v>-3371.91</c:v>
                      </c:pt>
                      <c:pt idx="5861">
                        <c:v>-1700.1</c:v>
                      </c:pt>
                      <c:pt idx="5862">
                        <c:v>-290.66000000000003</c:v>
                      </c:pt>
                      <c:pt idx="5863">
                        <c:v>894.1</c:v>
                      </c:pt>
                      <c:pt idx="5864">
                        <c:v>8796.9</c:v>
                      </c:pt>
                      <c:pt idx="5865">
                        <c:v>6610.92</c:v>
                      </c:pt>
                      <c:pt idx="5866">
                        <c:v>9633.19</c:v>
                      </c:pt>
                      <c:pt idx="5867">
                        <c:v>12286.95</c:v>
                      </c:pt>
                      <c:pt idx="5868">
                        <c:v>14568.78</c:v>
                      </c:pt>
                      <c:pt idx="5869">
                        <c:v>16485.62</c:v>
                      </c:pt>
                      <c:pt idx="5870">
                        <c:v>18071.14</c:v>
                      </c:pt>
                      <c:pt idx="5871">
                        <c:v>19370.53</c:v>
                      </c:pt>
                      <c:pt idx="5872">
                        <c:v>28499.68</c:v>
                      </c:pt>
                      <c:pt idx="5873">
                        <c:v>25810.83</c:v>
                      </c:pt>
                      <c:pt idx="5874">
                        <c:v>29187.22</c:v>
                      </c:pt>
                      <c:pt idx="5875">
                        <c:v>32110.44</c:v>
                      </c:pt>
                      <c:pt idx="5876">
                        <c:v>34575.379999999997</c:v>
                      </c:pt>
                      <c:pt idx="5877">
                        <c:v>36592.300000000003</c:v>
                      </c:pt>
                      <c:pt idx="5878">
                        <c:v>38198.43</c:v>
                      </c:pt>
                      <c:pt idx="5879">
                        <c:v>39449.050000000003</c:v>
                      </c:pt>
                      <c:pt idx="5880">
                        <c:v>49725.120000000003</c:v>
                      </c:pt>
                      <c:pt idx="5881">
                        <c:v>46328.94</c:v>
                      </c:pt>
                      <c:pt idx="5882">
                        <c:v>49898.25</c:v>
                      </c:pt>
                      <c:pt idx="5883">
                        <c:v>52929.46</c:v>
                      </c:pt>
                      <c:pt idx="5884">
                        <c:v>55405.48</c:v>
                      </c:pt>
                      <c:pt idx="5885">
                        <c:v>57339.88</c:v>
                      </c:pt>
                      <c:pt idx="5886">
                        <c:v>58774.57</c:v>
                      </c:pt>
                      <c:pt idx="5887">
                        <c:v>59774.400000000001</c:v>
                      </c:pt>
                      <c:pt idx="5888">
                        <c:v>70945.42</c:v>
                      </c:pt>
                      <c:pt idx="5889">
                        <c:v>66631.83</c:v>
                      </c:pt>
                      <c:pt idx="5890">
                        <c:v>70079.95</c:v>
                      </c:pt>
                      <c:pt idx="5891">
                        <c:v>72784.009999999995</c:v>
                      </c:pt>
                      <c:pt idx="5892">
                        <c:v>74871.87</c:v>
                      </c:pt>
                      <c:pt idx="5893">
                        <c:v>76348.42</c:v>
                      </c:pt>
                      <c:pt idx="5894">
                        <c:v>77205.48</c:v>
                      </c:pt>
                      <c:pt idx="5895">
                        <c:v>77563.39</c:v>
                      </c:pt>
                      <c:pt idx="5896">
                        <c:v>88935.81</c:v>
                      </c:pt>
                      <c:pt idx="5897">
                        <c:v>83227.350000000006</c:v>
                      </c:pt>
                      <c:pt idx="5898">
                        <c:v>86119.19</c:v>
                      </c:pt>
                      <c:pt idx="5899">
                        <c:v>88322.78</c:v>
                      </c:pt>
                      <c:pt idx="5900">
                        <c:v>89827.18</c:v>
                      </c:pt>
                      <c:pt idx="5901">
                        <c:v>90659.62</c:v>
                      </c:pt>
                      <c:pt idx="5902">
                        <c:v>90890.06</c:v>
                      </c:pt>
                      <c:pt idx="5903">
                        <c:v>90590.89</c:v>
                      </c:pt>
                      <c:pt idx="5904">
                        <c:v>101752.34</c:v>
                      </c:pt>
                      <c:pt idx="5905">
                        <c:v>95159.02</c:v>
                      </c:pt>
                      <c:pt idx="5906">
                        <c:v>97524.88</c:v>
                      </c:pt>
                      <c:pt idx="5907">
                        <c:v>99209.26</c:v>
                      </c:pt>
                      <c:pt idx="5908">
                        <c:v>100193.96</c:v>
                      </c:pt>
                      <c:pt idx="5909">
                        <c:v>100506.17</c:v>
                      </c:pt>
                      <c:pt idx="5910">
                        <c:v>100195.23</c:v>
                      </c:pt>
                      <c:pt idx="5911">
                        <c:v>99354.63</c:v>
                      </c:pt>
                      <c:pt idx="5912">
                        <c:v>109920.82</c:v>
                      </c:pt>
                      <c:pt idx="5913">
                        <c:v>102792.79</c:v>
                      </c:pt>
                      <c:pt idx="5914">
                        <c:v>104589.64</c:v>
                      </c:pt>
                      <c:pt idx="5915">
                        <c:v>105705.76</c:v>
                      </c:pt>
                      <c:pt idx="5916">
                        <c:v>106132.47</c:v>
                      </c:pt>
                      <c:pt idx="5917">
                        <c:v>105893.1</c:v>
                      </c:pt>
                      <c:pt idx="5918">
                        <c:v>105051.86</c:v>
                      </c:pt>
                      <c:pt idx="5919">
                        <c:v>103694.91</c:v>
                      </c:pt>
                      <c:pt idx="5920">
                        <c:v>113194.95</c:v>
                      </c:pt>
                      <c:pt idx="5921">
                        <c:v>105827.85</c:v>
                      </c:pt>
                      <c:pt idx="5922">
                        <c:v>106975.67</c:v>
                      </c:pt>
                      <c:pt idx="5923">
                        <c:v>107485.59</c:v>
                      </c:pt>
                      <c:pt idx="5924">
                        <c:v>107358.17</c:v>
                      </c:pt>
                      <c:pt idx="5925">
                        <c:v>106626.7</c:v>
                      </c:pt>
                      <c:pt idx="5926">
                        <c:v>105307.31</c:v>
                      </c:pt>
                      <c:pt idx="5927">
                        <c:v>103497.13</c:v>
                      </c:pt>
                      <c:pt idx="5928">
                        <c:v>111926.73</c:v>
                      </c:pt>
                      <c:pt idx="5929">
                        <c:v>105036.27</c:v>
                      </c:pt>
                      <c:pt idx="5930">
                        <c:v>105747.23</c:v>
                      </c:pt>
                      <c:pt idx="5931">
                        <c:v>105839.94</c:v>
                      </c:pt>
                      <c:pt idx="5932">
                        <c:v>105315.47</c:v>
                      </c:pt>
                      <c:pt idx="5933">
                        <c:v>104204.13</c:v>
                      </c:pt>
                      <c:pt idx="5934">
                        <c:v>102562.46</c:v>
                      </c:pt>
                      <c:pt idx="5935">
                        <c:v>100469.19</c:v>
                      </c:pt>
                      <c:pt idx="5936">
                        <c:v>107884.24</c:v>
                      </c:pt>
                      <c:pt idx="5937">
                        <c:v>100771.06</c:v>
                      </c:pt>
                      <c:pt idx="5938">
                        <c:v>101016.41</c:v>
                      </c:pt>
                      <c:pt idx="5939">
                        <c:v>100681.55</c:v>
                      </c:pt>
                      <c:pt idx="5940">
                        <c:v>99758.03</c:v>
                      </c:pt>
                      <c:pt idx="5941">
                        <c:v>98267.54</c:v>
                      </c:pt>
                      <c:pt idx="5942">
                        <c:v>96258.13</c:v>
                      </c:pt>
                      <c:pt idx="5943">
                        <c:v>93800.14</c:v>
                      </c:pt>
                      <c:pt idx="5944">
                        <c:v>100137.26</c:v>
                      </c:pt>
                      <c:pt idx="5945">
                        <c:v>92959.24</c:v>
                      </c:pt>
                      <c:pt idx="5946">
                        <c:v>92583.56</c:v>
                      </c:pt>
                      <c:pt idx="5947">
                        <c:v>91644.95</c:v>
                      </c:pt>
                      <c:pt idx="5948">
                        <c:v>90140.15</c:v>
                      </c:pt>
                      <c:pt idx="5949">
                        <c:v>88094.79</c:v>
                      </c:pt>
                      <c:pt idx="5950">
                        <c:v>85559.06</c:v>
                      </c:pt>
                      <c:pt idx="5951">
                        <c:v>82604.28</c:v>
                      </c:pt>
                      <c:pt idx="5952">
                        <c:v>87764.9</c:v>
                      </c:pt>
                      <c:pt idx="5953">
                        <c:v>80461.899999999994</c:v>
                      </c:pt>
                      <c:pt idx="5954">
                        <c:v>79445.789999999994</c:v>
                      </c:pt>
                      <c:pt idx="5955">
                        <c:v>77924.710000000006</c:v>
                      </c:pt>
                      <c:pt idx="5956">
                        <c:v>75898.33</c:v>
                      </c:pt>
                      <c:pt idx="5957">
                        <c:v>73391.94</c:v>
                      </c:pt>
                      <c:pt idx="5958">
                        <c:v>70452.61</c:v>
                      </c:pt>
                      <c:pt idx="5959">
                        <c:v>67146.33</c:v>
                      </c:pt>
                      <c:pt idx="5960">
                        <c:v>71241.67</c:v>
                      </c:pt>
                      <c:pt idx="5961">
                        <c:v>64008.61</c:v>
                      </c:pt>
                      <c:pt idx="5962">
                        <c:v>62514.29</c:v>
                      </c:pt>
                      <c:pt idx="5963">
                        <c:v>60577.85</c:v>
                      </c:pt>
                      <c:pt idx="5964">
                        <c:v>58200.32</c:v>
                      </c:pt>
                      <c:pt idx="5965">
                        <c:v>55406.33</c:v>
                      </c:pt>
                      <c:pt idx="5966">
                        <c:v>52241.21</c:v>
                      </c:pt>
                      <c:pt idx="5967">
                        <c:v>48767.34</c:v>
                      </c:pt>
                      <c:pt idx="5968">
                        <c:v>51737.599999999999</c:v>
                      </c:pt>
                      <c:pt idx="5969">
                        <c:v>44893.04</c:v>
                      </c:pt>
                      <c:pt idx="5970">
                        <c:v>43061.9</c:v>
                      </c:pt>
                      <c:pt idx="5971">
                        <c:v>40882.99</c:v>
                      </c:pt>
                      <c:pt idx="5972">
                        <c:v>38362.71</c:v>
                      </c:pt>
                      <c:pt idx="5973">
                        <c:v>35527.06</c:v>
                      </c:pt>
                      <c:pt idx="5974">
                        <c:v>32418.26</c:v>
                      </c:pt>
                      <c:pt idx="5975">
                        <c:v>29092.18</c:v>
                      </c:pt>
                      <c:pt idx="5976">
                        <c:v>31077.37</c:v>
                      </c:pt>
                      <c:pt idx="5977">
                        <c:v>25073.64</c:v>
                      </c:pt>
                      <c:pt idx="5978">
                        <c:v>23214.12</c:v>
                      </c:pt>
                      <c:pt idx="5979">
                        <c:v>21112.17</c:v>
                      </c:pt>
                      <c:pt idx="5980">
                        <c:v>18771.349999999999</c:v>
                      </c:pt>
                      <c:pt idx="5981">
                        <c:v>16210.23</c:v>
                      </c:pt>
                      <c:pt idx="5982">
                        <c:v>13459.66</c:v>
                      </c:pt>
                      <c:pt idx="5983">
                        <c:v>10561.12</c:v>
                      </c:pt>
                      <c:pt idx="5984">
                        <c:v>11610.17</c:v>
                      </c:pt>
                      <c:pt idx="5985">
                        <c:v>6755.61</c:v>
                      </c:pt>
                      <c:pt idx="5986">
                        <c:v>4985.8599999999997</c:v>
                      </c:pt>
                      <c:pt idx="5987">
                        <c:v>3052.74</c:v>
                      </c:pt>
                      <c:pt idx="5988">
                        <c:v>960</c:v>
                      </c:pt>
                      <c:pt idx="5989">
                        <c:v>-1277.3699999999999</c:v>
                      </c:pt>
                      <c:pt idx="5990">
                        <c:v>-3635.58</c:v>
                      </c:pt>
                      <c:pt idx="5991">
                        <c:v>-6082.98</c:v>
                      </c:pt>
                      <c:pt idx="5992">
                        <c:v>-6104.35</c:v>
                      </c:pt>
                      <c:pt idx="5993">
                        <c:v>-9726.4500000000007</c:v>
                      </c:pt>
                      <c:pt idx="5994">
                        <c:v>-11437.31</c:v>
                      </c:pt>
                      <c:pt idx="5995">
                        <c:v>-13220.32</c:v>
                      </c:pt>
                      <c:pt idx="5996">
                        <c:v>-15068.31</c:v>
                      </c:pt>
                      <c:pt idx="5997">
                        <c:v>-16968.27</c:v>
                      </c:pt>
                      <c:pt idx="5998">
                        <c:v>-18903.32</c:v>
                      </c:pt>
                      <c:pt idx="5999">
                        <c:v>-20852.88</c:v>
                      </c:pt>
                      <c:pt idx="6000">
                        <c:v>-22086.84</c:v>
                      </c:pt>
                      <c:pt idx="6001">
                        <c:v>-24315.5</c:v>
                      </c:pt>
                      <c:pt idx="6002">
                        <c:v>-25953.78</c:v>
                      </c:pt>
                      <c:pt idx="6003">
                        <c:v>-27559.06</c:v>
                      </c:pt>
                      <c:pt idx="6004">
                        <c:v>-29122.27</c:v>
                      </c:pt>
                      <c:pt idx="6005">
                        <c:v>-30634.19</c:v>
                      </c:pt>
                      <c:pt idx="6006">
                        <c:v>-32087.08</c:v>
                      </c:pt>
                      <c:pt idx="6007">
                        <c:v>-33473.46</c:v>
                      </c:pt>
                      <c:pt idx="6008">
                        <c:v>-36002.129999999997</c:v>
                      </c:pt>
                      <c:pt idx="6009">
                        <c:v>-36697.19</c:v>
                      </c:pt>
                      <c:pt idx="6010">
                        <c:v>-38236.879999999997</c:v>
                      </c:pt>
                      <c:pt idx="6011">
                        <c:v>-39629.879999999997</c:v>
                      </c:pt>
                      <c:pt idx="6012">
                        <c:v>-40864.28</c:v>
                      </c:pt>
                      <c:pt idx="6013">
                        <c:v>-41934.160000000003</c:v>
                      </c:pt>
                      <c:pt idx="6014">
                        <c:v>-42840.68</c:v>
                      </c:pt>
                      <c:pt idx="6015">
                        <c:v>-43590.12</c:v>
                      </c:pt>
                      <c:pt idx="6016">
                        <c:v>-47381.62</c:v>
                      </c:pt>
                      <c:pt idx="6017">
                        <c:v>-46430.94</c:v>
                      </c:pt>
                      <c:pt idx="6018">
                        <c:v>-47793.43</c:v>
                      </c:pt>
                      <c:pt idx="6019">
                        <c:v>-48890.29</c:v>
                      </c:pt>
                      <c:pt idx="6020">
                        <c:v>-49709.06</c:v>
                      </c:pt>
                      <c:pt idx="6021">
                        <c:v>-50249.88</c:v>
                      </c:pt>
                      <c:pt idx="6022">
                        <c:v>-50525.83</c:v>
                      </c:pt>
                      <c:pt idx="6023">
                        <c:v>-50560.08</c:v>
                      </c:pt>
                      <c:pt idx="6024">
                        <c:v>-55342.94</c:v>
                      </c:pt>
                      <c:pt idx="6025">
                        <c:v>-52780.03</c:v>
                      </c:pt>
                      <c:pt idx="6026">
                        <c:v>-53859.4</c:v>
                      </c:pt>
                      <c:pt idx="6027">
                        <c:v>-54582</c:v>
                      </c:pt>
                      <c:pt idx="6028">
                        <c:v>-54938.29</c:v>
                      </c:pt>
                      <c:pt idx="6029">
                        <c:v>-54936.5</c:v>
                      </c:pt>
                      <c:pt idx="6030">
                        <c:v>-54602.1</c:v>
                      </c:pt>
                      <c:pt idx="6031">
                        <c:v>-53974.03</c:v>
                      </c:pt>
                      <c:pt idx="6032">
                        <c:v>-59628.97</c:v>
                      </c:pt>
                      <c:pt idx="6033">
                        <c:v>-55654.11</c:v>
                      </c:pt>
                      <c:pt idx="6034">
                        <c:v>-56519.26</c:v>
                      </c:pt>
                      <c:pt idx="6035">
                        <c:v>-56965.2</c:v>
                      </c:pt>
                      <c:pt idx="6036">
                        <c:v>-56982.57</c:v>
                      </c:pt>
                      <c:pt idx="6037">
                        <c:v>-56584.02</c:v>
                      </c:pt>
                      <c:pt idx="6038">
                        <c:v>-55803.4</c:v>
                      </c:pt>
                      <c:pt idx="6039">
                        <c:v>-54691.03</c:v>
                      </c:pt>
                      <c:pt idx="6040">
                        <c:v>-61152.76</c:v>
                      </c:pt>
                      <c:pt idx="6041">
                        <c:v>-56072.12</c:v>
                      </c:pt>
                      <c:pt idx="6042">
                        <c:v>-56838.43</c:v>
                      </c:pt>
                      <c:pt idx="6043">
                        <c:v>-57135.199999999997</c:v>
                      </c:pt>
                      <c:pt idx="6044">
                        <c:v>-56952.99</c:v>
                      </c:pt>
                      <c:pt idx="6045">
                        <c:v>-56308.29</c:v>
                      </c:pt>
                      <c:pt idx="6046">
                        <c:v>-55241.79</c:v>
                      </c:pt>
                      <c:pt idx="6047">
                        <c:v>-53813.46</c:v>
                      </c:pt>
                      <c:pt idx="6048">
                        <c:v>-61104.05</c:v>
                      </c:pt>
                      <c:pt idx="6049">
                        <c:v>-55162.02</c:v>
                      </c:pt>
                      <c:pt idx="6050">
                        <c:v>-55958.1</c:v>
                      </c:pt>
                      <c:pt idx="6051">
                        <c:v>-56238.95</c:v>
                      </c:pt>
                      <c:pt idx="6052">
                        <c:v>-55993.599999999999</c:v>
                      </c:pt>
                      <c:pt idx="6053">
                        <c:v>-55240.11</c:v>
                      </c:pt>
                      <c:pt idx="6054">
                        <c:v>-54023.87</c:v>
                      </c:pt>
                      <c:pt idx="6055">
                        <c:v>-52411.74</c:v>
                      </c:pt>
                      <c:pt idx="6056">
                        <c:v>-60707.59</c:v>
                      </c:pt>
                      <c:pt idx="6057">
                        <c:v>-53998.66</c:v>
                      </c:pt>
                      <c:pt idx="6058">
                        <c:v>-54946.8</c:v>
                      </c:pt>
                      <c:pt idx="6059">
                        <c:v>-55319.23</c:v>
                      </c:pt>
                      <c:pt idx="6060">
                        <c:v>-55102.080000000002</c:v>
                      </c:pt>
                      <c:pt idx="6061">
                        <c:v>-54314.58</c:v>
                      </c:pt>
                      <c:pt idx="6062">
                        <c:v>-53007.14</c:v>
                      </c:pt>
                      <c:pt idx="6063">
                        <c:v>-51254.92</c:v>
                      </c:pt>
                      <c:pt idx="6064">
                        <c:v>-60687.94</c:v>
                      </c:pt>
                      <c:pt idx="6065">
                        <c:v>-53187.16</c:v>
                      </c:pt>
                      <c:pt idx="6066">
                        <c:v>-54331.93</c:v>
                      </c:pt>
                      <c:pt idx="6067">
                        <c:v>-54830.66</c:v>
                      </c:pt>
                      <c:pt idx="6068">
                        <c:v>-54668.59</c:v>
                      </c:pt>
                      <c:pt idx="6069">
                        <c:v>-53868.57</c:v>
                      </c:pt>
                      <c:pt idx="6070">
                        <c:v>-52488.49</c:v>
                      </c:pt>
                      <c:pt idx="6071">
                        <c:v>-50614.28</c:v>
                      </c:pt>
                      <c:pt idx="6072">
                        <c:v>-61305.55</c:v>
                      </c:pt>
                      <c:pt idx="6073">
                        <c:v>-52991.63</c:v>
                      </c:pt>
                      <c:pt idx="6074">
                        <c:v>-54394.31</c:v>
                      </c:pt>
                      <c:pt idx="6075">
                        <c:v>-55082.17</c:v>
                      </c:pt>
                      <c:pt idx="6076">
                        <c:v>-55039.37</c:v>
                      </c:pt>
                      <c:pt idx="6077">
                        <c:v>-54292.33</c:v>
                      </c:pt>
                      <c:pt idx="6078">
                        <c:v>-52906.37</c:v>
                      </c:pt>
                      <c:pt idx="6079">
                        <c:v>-50978.25</c:v>
                      </c:pt>
                      <c:pt idx="6080">
                        <c:v>-63149.1</c:v>
                      </c:pt>
                      <c:pt idx="6081">
                        <c:v>-54025.37</c:v>
                      </c:pt>
                      <c:pt idx="6082">
                        <c:v>-55806.73</c:v>
                      </c:pt>
                      <c:pt idx="6083">
                        <c:v>-56798.49</c:v>
                      </c:pt>
                      <c:pt idx="6084">
                        <c:v>-56982.559999999998</c:v>
                      </c:pt>
                      <c:pt idx="6085">
                        <c:v>-56388.32</c:v>
                      </c:pt>
                      <c:pt idx="6086">
                        <c:v>-55088.58</c:v>
                      </c:pt>
                      <c:pt idx="6087">
                        <c:v>-53191.4</c:v>
                      </c:pt>
                      <c:pt idx="6088">
                        <c:v>-66920.52</c:v>
                      </c:pt>
                      <c:pt idx="6089">
                        <c:v>-57060.61</c:v>
                      </c:pt>
                      <c:pt idx="6090">
                        <c:v>-59290.55</c:v>
                      </c:pt>
                      <c:pt idx="6091">
                        <c:v>-60653.5</c:v>
                      </c:pt>
                      <c:pt idx="6092">
                        <c:v>-61130.14</c:v>
                      </c:pt>
                      <c:pt idx="6093">
                        <c:v>-60753.45</c:v>
                      </c:pt>
                      <c:pt idx="6094">
                        <c:v>-59603.97</c:v>
                      </c:pt>
                      <c:pt idx="6095">
                        <c:v>-57800.99</c:v>
                      </c:pt>
                      <c:pt idx="6096">
                        <c:v>-72998.31</c:v>
                      </c:pt>
                      <c:pt idx="6097">
                        <c:v>-62529.33</c:v>
                      </c:pt>
                      <c:pt idx="6098">
                        <c:v>-65215.57</c:v>
                      </c:pt>
                      <c:pt idx="6099">
                        <c:v>-66960.33</c:v>
                      </c:pt>
                      <c:pt idx="6100">
                        <c:v>-67742.86</c:v>
                      </c:pt>
                      <c:pt idx="6101">
                        <c:v>-67598.89</c:v>
                      </c:pt>
                      <c:pt idx="6102">
                        <c:v>-66615.37</c:v>
                      </c:pt>
                      <c:pt idx="6103">
                        <c:v>-64920.97</c:v>
                      </c:pt>
                      <c:pt idx="6104">
                        <c:v>-81445.820000000007</c:v>
                      </c:pt>
                      <c:pt idx="6105">
                        <c:v>-70437.61</c:v>
                      </c:pt>
                      <c:pt idx="6106">
                        <c:v>-73473.41</c:v>
                      </c:pt>
                      <c:pt idx="6107">
                        <c:v>-75499.210000000006</c:v>
                      </c:pt>
                      <c:pt idx="6108">
                        <c:v>-76488.2</c:v>
                      </c:pt>
                      <c:pt idx="6109">
                        <c:v>-76472.320000000007</c:v>
                      </c:pt>
                      <c:pt idx="6110">
                        <c:v>-75569.38</c:v>
                      </c:pt>
                      <c:pt idx="6111">
                        <c:v>-73907.740000000005</c:v>
                      </c:pt>
                      <c:pt idx="6112">
                        <c:v>-91438.82</c:v>
                      </c:pt>
                      <c:pt idx="6113">
                        <c:v>-79694.509999999995</c:v>
                      </c:pt>
                      <c:pt idx="6114">
                        <c:v>-82871.149999999994</c:v>
                      </c:pt>
                      <c:pt idx="6115">
                        <c:v>-85023.61</c:v>
                      </c:pt>
                      <c:pt idx="6116">
                        <c:v>-86114.61</c:v>
                      </c:pt>
                      <c:pt idx="6117">
                        <c:v>-86197.4</c:v>
                      </c:pt>
                      <c:pt idx="6118">
                        <c:v>-85364.85</c:v>
                      </c:pt>
                      <c:pt idx="6119">
                        <c:v>-83751.59</c:v>
                      </c:pt>
                      <c:pt idx="6120">
                        <c:v>-102266.27</c:v>
                      </c:pt>
                      <c:pt idx="6121">
                        <c:v>-89986.03</c:v>
                      </c:pt>
                      <c:pt idx="6122">
                        <c:v>-93419.07</c:v>
                      </c:pt>
                      <c:pt idx="6123">
                        <c:v>-95738.62</c:v>
                      </c:pt>
                      <c:pt idx="6124">
                        <c:v>-96926.98</c:v>
                      </c:pt>
                      <c:pt idx="6125">
                        <c:v>-97028.06</c:v>
                      </c:pt>
                      <c:pt idx="6126">
                        <c:v>-96145.09</c:v>
                      </c:pt>
                      <c:pt idx="6127">
                        <c:v>-94428.72</c:v>
                      </c:pt>
                      <c:pt idx="6128">
                        <c:v>-113809.25</c:v>
                      </c:pt>
                      <c:pt idx="6129">
                        <c:v>-100907.23</c:v>
                      </c:pt>
                      <c:pt idx="6130">
                        <c:v>-104484.36</c:v>
                      </c:pt>
                      <c:pt idx="6131">
                        <c:v>-106903.03999999999</c:v>
                      </c:pt>
                      <c:pt idx="6132">
                        <c:v>-108109.42</c:v>
                      </c:pt>
                      <c:pt idx="6133">
                        <c:v>-108195.88</c:v>
                      </c:pt>
                      <c:pt idx="6134">
                        <c:v>-107258.21</c:v>
                      </c:pt>
                      <c:pt idx="6135">
                        <c:v>-105455.11</c:v>
                      </c:pt>
                      <c:pt idx="6136">
                        <c:v>-125715.21</c:v>
                      </c:pt>
                      <c:pt idx="6137">
                        <c:v>-112055.81</c:v>
                      </c:pt>
                      <c:pt idx="6138">
                        <c:v>-115674</c:v>
                      </c:pt>
                      <c:pt idx="6139">
                        <c:v>-118071.91</c:v>
                      </c:pt>
                      <c:pt idx="6140">
                        <c:v>-119222.54</c:v>
                      </c:pt>
                      <c:pt idx="6141">
                        <c:v>-119178.47</c:v>
                      </c:pt>
                      <c:pt idx="6142">
                        <c:v>-118049.68</c:v>
                      </c:pt>
                      <c:pt idx="6143">
                        <c:v>-115999.13</c:v>
                      </c:pt>
                      <c:pt idx="6144">
                        <c:v>-137075.75</c:v>
                      </c:pt>
                      <c:pt idx="6145">
                        <c:v>-122602.52</c:v>
                      </c:pt>
                      <c:pt idx="6146">
                        <c:v>-126246.07</c:v>
                      </c:pt>
                      <c:pt idx="6147">
                        <c:v>-128610.72</c:v>
                      </c:pt>
                      <c:pt idx="6148">
                        <c:v>-129655.76</c:v>
                      </c:pt>
                      <c:pt idx="6149">
                        <c:v>-129446.16</c:v>
                      </c:pt>
                      <c:pt idx="6150">
                        <c:v>-128115.69</c:v>
                      </c:pt>
                      <c:pt idx="6151">
                        <c:v>-125837.79</c:v>
                      </c:pt>
                      <c:pt idx="6152">
                        <c:v>-147727.26999999999</c:v>
                      </c:pt>
                      <c:pt idx="6153">
                        <c:v>-132276.07999999999</c:v>
                      </c:pt>
                      <c:pt idx="6154">
                        <c:v>-135816.68</c:v>
                      </c:pt>
                      <c:pt idx="6155">
                        <c:v>-138057.01999999999</c:v>
                      </c:pt>
                      <c:pt idx="6156">
                        <c:v>-138949.07</c:v>
                      </c:pt>
                      <c:pt idx="6157">
                        <c:v>-138577.79999999999</c:v>
                      </c:pt>
                      <c:pt idx="6158">
                        <c:v>-137056.69</c:v>
                      </c:pt>
                      <c:pt idx="6159">
                        <c:v>-134560.98000000001</c:v>
                      </c:pt>
                      <c:pt idx="6160">
                        <c:v>-157341.23000000001</c:v>
                      </c:pt>
                      <c:pt idx="6161">
                        <c:v>-141051.99</c:v>
                      </c:pt>
                      <c:pt idx="6162">
                        <c:v>-144674.46</c:v>
                      </c:pt>
                      <c:pt idx="6163">
                        <c:v>-146921.65</c:v>
                      </c:pt>
                      <c:pt idx="6164">
                        <c:v>-147793.44</c:v>
                      </c:pt>
                      <c:pt idx="6165">
                        <c:v>-147340.51</c:v>
                      </c:pt>
                      <c:pt idx="6166">
                        <c:v>-145685.99</c:v>
                      </c:pt>
                      <c:pt idx="6167">
                        <c:v>-143008.59</c:v>
                      </c:pt>
                      <c:pt idx="6168">
                        <c:v>-166644.06</c:v>
                      </c:pt>
                      <c:pt idx="6169">
                        <c:v>-149538.54</c:v>
                      </c:pt>
                      <c:pt idx="6170">
                        <c:v>-153146.78</c:v>
                      </c:pt>
                      <c:pt idx="6171">
                        <c:v>-155343.69</c:v>
                      </c:pt>
                      <c:pt idx="6172">
                        <c:v>-156094.04999999999</c:v>
                      </c:pt>
                      <c:pt idx="6173">
                        <c:v>-155450.96</c:v>
                      </c:pt>
                      <c:pt idx="6174">
                        <c:v>-153541.16</c:v>
                      </c:pt>
                      <c:pt idx="6175">
                        <c:v>-150557.29</c:v>
                      </c:pt>
                      <c:pt idx="6176">
                        <c:v>-174853.16</c:v>
                      </c:pt>
                      <c:pt idx="6177">
                        <c:v>-156793.04999999999</c:v>
                      </c:pt>
                      <c:pt idx="6178">
                        <c:v>-160275.15</c:v>
                      </c:pt>
                      <c:pt idx="6179">
                        <c:v>-162283.03</c:v>
                      </c:pt>
                      <c:pt idx="6180">
                        <c:v>-162796.13</c:v>
                      </c:pt>
                      <c:pt idx="6181">
                        <c:v>-161874.51</c:v>
                      </c:pt>
                      <c:pt idx="6182">
                        <c:v>-159654.89000000001</c:v>
                      </c:pt>
                      <c:pt idx="6183">
                        <c:v>-156335.51</c:v>
                      </c:pt>
                      <c:pt idx="6184">
                        <c:v>-181178.02</c:v>
                      </c:pt>
                      <c:pt idx="6185">
                        <c:v>-162331.1</c:v>
                      </c:pt>
                      <c:pt idx="6186">
                        <c:v>-165732.24</c:v>
                      </c:pt>
                      <c:pt idx="6187">
                        <c:v>-167634.07</c:v>
                      </c:pt>
                      <c:pt idx="6188">
                        <c:v>-168011.86</c:v>
                      </c:pt>
                      <c:pt idx="6189">
                        <c:v>-166926.03</c:v>
                      </c:pt>
                      <c:pt idx="6190">
                        <c:v>-164514.4</c:v>
                      </c:pt>
                      <c:pt idx="6191">
                        <c:v>-160851.42000000001</c:v>
                      </c:pt>
                      <c:pt idx="6192">
                        <c:v>-185673.95</c:v>
                      </c:pt>
                      <c:pt idx="6193">
                        <c:v>-166278.72</c:v>
                      </c:pt>
                      <c:pt idx="6194">
                        <c:v>-169710.96</c:v>
                      </c:pt>
                      <c:pt idx="6195">
                        <c:v>-171622.2</c:v>
                      </c:pt>
                      <c:pt idx="6196">
                        <c:v>-171975.31</c:v>
                      </c:pt>
                      <c:pt idx="6197">
                        <c:v>-170828.23</c:v>
                      </c:pt>
                      <c:pt idx="6198">
                        <c:v>-168313.18</c:v>
                      </c:pt>
                      <c:pt idx="6199">
                        <c:v>-164441.38</c:v>
                      </c:pt>
                      <c:pt idx="6200">
                        <c:v>-190153.26</c:v>
                      </c:pt>
                      <c:pt idx="6201">
                        <c:v>-170311.56</c:v>
                      </c:pt>
                      <c:pt idx="6202">
                        <c:v>-173531.83</c:v>
                      </c:pt>
                      <c:pt idx="6203">
                        <c:v>-175182.55</c:v>
                      </c:pt>
                      <c:pt idx="6204">
                        <c:v>-175240.32000000001</c:v>
                      </c:pt>
                      <c:pt idx="6205">
                        <c:v>-173780.98</c:v>
                      </c:pt>
                      <c:pt idx="6206">
                        <c:v>-170832.11</c:v>
                      </c:pt>
                      <c:pt idx="6207">
                        <c:v>-166600.32000000001</c:v>
                      </c:pt>
                      <c:pt idx="6208">
                        <c:v>-191442.71</c:v>
                      </c:pt>
                      <c:pt idx="6209">
                        <c:v>-172276.79</c:v>
                      </c:pt>
                      <c:pt idx="6210">
                        <c:v>-175454.77</c:v>
                      </c:pt>
                      <c:pt idx="6211">
                        <c:v>-177086.43</c:v>
                      </c:pt>
                      <c:pt idx="6212">
                        <c:v>-177139.49</c:v>
                      </c:pt>
                      <c:pt idx="6213">
                        <c:v>-175681.2</c:v>
                      </c:pt>
                      <c:pt idx="6214">
                        <c:v>-172665.83</c:v>
                      </c:pt>
                      <c:pt idx="6215">
                        <c:v>-168391.95</c:v>
                      </c:pt>
                      <c:pt idx="6216">
                        <c:v>-194040.91</c:v>
                      </c:pt>
                      <c:pt idx="6217">
                        <c:v>-174802.22</c:v>
                      </c:pt>
                      <c:pt idx="6218">
                        <c:v>-177790.51</c:v>
                      </c:pt>
                      <c:pt idx="6219">
                        <c:v>-179159.92</c:v>
                      </c:pt>
                      <c:pt idx="6220">
                        <c:v>-178908.42</c:v>
                      </c:pt>
                      <c:pt idx="6221">
                        <c:v>-177009.53</c:v>
                      </c:pt>
                      <c:pt idx="6222">
                        <c:v>-173583.5</c:v>
                      </c:pt>
                      <c:pt idx="6223">
                        <c:v>-168881.11</c:v>
                      </c:pt>
                      <c:pt idx="6224">
                        <c:v>-194099.04</c:v>
                      </c:pt>
                      <c:pt idx="6225">
                        <c:v>-174849.76</c:v>
                      </c:pt>
                      <c:pt idx="6226">
                        <c:v>-177781.68</c:v>
                      </c:pt>
                      <c:pt idx="6227">
                        <c:v>-178952.41</c:v>
                      </c:pt>
                      <c:pt idx="6228">
                        <c:v>-178455.19</c:v>
                      </c:pt>
                      <c:pt idx="6229">
                        <c:v>-176301.53</c:v>
                      </c:pt>
                      <c:pt idx="6230">
                        <c:v>-172684.91</c:v>
                      </c:pt>
                      <c:pt idx="6231">
                        <c:v>-167835.19</c:v>
                      </c:pt>
                      <c:pt idx="6232">
                        <c:v>-192643.19</c:v>
                      </c:pt>
                      <c:pt idx="6233">
                        <c:v>-172528.84</c:v>
                      </c:pt>
                      <c:pt idx="6234">
                        <c:v>-175386.98</c:v>
                      </c:pt>
                      <c:pt idx="6235">
                        <c:v>-176584.44</c:v>
                      </c:pt>
                      <c:pt idx="6236">
                        <c:v>-176088.19</c:v>
                      </c:pt>
                      <c:pt idx="6237">
                        <c:v>-173966.65</c:v>
                      </c:pt>
                      <c:pt idx="6238">
                        <c:v>-170366.09</c:v>
                      </c:pt>
                      <c:pt idx="6239">
                        <c:v>-165510.20000000001</c:v>
                      </c:pt>
                      <c:pt idx="6240">
                        <c:v>-189568.3</c:v>
                      </c:pt>
                      <c:pt idx="6241">
                        <c:v>-169686.27</c:v>
                      </c:pt>
                      <c:pt idx="6242">
                        <c:v>-172192.08</c:v>
                      </c:pt>
                      <c:pt idx="6243">
                        <c:v>-173031.48</c:v>
                      </c:pt>
                      <c:pt idx="6244">
                        <c:v>-172184.11</c:v>
                      </c:pt>
                      <c:pt idx="6245">
                        <c:v>-169731.18</c:v>
                      </c:pt>
                      <c:pt idx="6246">
                        <c:v>-165830.57</c:v>
                      </c:pt>
                      <c:pt idx="6247">
                        <c:v>-160715.60999999999</c:v>
                      </c:pt>
                      <c:pt idx="6248">
                        <c:v>-183297.65</c:v>
                      </c:pt>
                      <c:pt idx="6249">
                        <c:v>-163820.66</c:v>
                      </c:pt>
                      <c:pt idx="6250">
                        <c:v>-165820.04999999999</c:v>
                      </c:pt>
                      <c:pt idx="6251">
                        <c:v>-166268.4</c:v>
                      </c:pt>
                      <c:pt idx="6252">
                        <c:v>-165150.79</c:v>
                      </c:pt>
                      <c:pt idx="6253">
                        <c:v>-162545.51999999999</c:v>
                      </c:pt>
                      <c:pt idx="6254">
                        <c:v>-158599.79999999999</c:v>
                      </c:pt>
                      <c:pt idx="6255">
                        <c:v>-153530.04</c:v>
                      </c:pt>
                      <c:pt idx="6256">
                        <c:v>-174303.25</c:v>
                      </c:pt>
                      <c:pt idx="6257">
                        <c:v>-155843.28</c:v>
                      </c:pt>
                      <c:pt idx="6258">
                        <c:v>-157415.32999999999</c:v>
                      </c:pt>
                      <c:pt idx="6259">
                        <c:v>-157534.26999999999</c:v>
                      </c:pt>
                      <c:pt idx="6260">
                        <c:v>-156182.41</c:v>
                      </c:pt>
                      <c:pt idx="6261">
                        <c:v>-153430.93</c:v>
                      </c:pt>
                      <c:pt idx="6262">
                        <c:v>-149415.42000000001</c:v>
                      </c:pt>
                      <c:pt idx="6263">
                        <c:v>-144338.79999999999</c:v>
                      </c:pt>
                      <c:pt idx="6264">
                        <c:v>-162622.32999999999</c:v>
                      </c:pt>
                      <c:pt idx="6265">
                        <c:v>-145363.95000000001</c:v>
                      </c:pt>
                      <c:pt idx="6266">
                        <c:v>-146227.64000000001</c:v>
                      </c:pt>
                      <c:pt idx="6267">
                        <c:v>-145775.37</c:v>
                      </c:pt>
                      <c:pt idx="6268">
                        <c:v>-144002.26</c:v>
                      </c:pt>
                      <c:pt idx="6269">
                        <c:v>-140982.98000000001</c:v>
                      </c:pt>
                      <c:pt idx="6270">
                        <c:v>-136848.34</c:v>
                      </c:pt>
                      <c:pt idx="6271">
                        <c:v>-131787.85</c:v>
                      </c:pt>
                      <c:pt idx="6272">
                        <c:v>-147420.71</c:v>
                      </c:pt>
                      <c:pt idx="6273">
                        <c:v>-131629.1</c:v>
                      </c:pt>
                      <c:pt idx="6274">
                        <c:v>-131905.14000000001</c:v>
                      </c:pt>
                      <c:pt idx="6275">
                        <c:v>-131050.17</c:v>
                      </c:pt>
                      <c:pt idx="6276">
                        <c:v>-129058.28</c:v>
                      </c:pt>
                      <c:pt idx="6277">
                        <c:v>-125993.79</c:v>
                      </c:pt>
                      <c:pt idx="6278">
                        <c:v>-121968.24</c:v>
                      </c:pt>
                      <c:pt idx="6279">
                        <c:v>-117145.35</c:v>
                      </c:pt>
                      <c:pt idx="6280">
                        <c:v>-130229.74</c:v>
                      </c:pt>
                      <c:pt idx="6281">
                        <c:v>-116126.09</c:v>
                      </c:pt>
                      <c:pt idx="6282">
                        <c:v>-115927</c:v>
                      </c:pt>
                      <c:pt idx="6283">
                        <c:v>-114752.38</c:v>
                      </c:pt>
                      <c:pt idx="6284">
                        <c:v>-112597.28</c:v>
                      </c:pt>
                      <c:pt idx="6285">
                        <c:v>-109519.12</c:v>
                      </c:pt>
                      <c:pt idx="6286">
                        <c:v>-105615</c:v>
                      </c:pt>
                      <c:pt idx="6287">
                        <c:v>-101029.08</c:v>
                      </c:pt>
                      <c:pt idx="6288">
                        <c:v>-111415.49</c:v>
                      </c:pt>
                      <c:pt idx="6289">
                        <c:v>-99314.68</c:v>
                      </c:pt>
                      <c:pt idx="6290">
                        <c:v>-98728.1</c:v>
                      </c:pt>
                      <c:pt idx="6291">
                        <c:v>-97299.16</c:v>
                      </c:pt>
                      <c:pt idx="6292">
                        <c:v>-95030.79</c:v>
                      </c:pt>
                      <c:pt idx="6293">
                        <c:v>-91970.79</c:v>
                      </c:pt>
                      <c:pt idx="6294">
                        <c:v>-88208.36</c:v>
                      </c:pt>
                      <c:pt idx="6295">
                        <c:v>-83865.72</c:v>
                      </c:pt>
                      <c:pt idx="6296">
                        <c:v>-92212.75</c:v>
                      </c:pt>
                      <c:pt idx="6297">
                        <c:v>-81528.28</c:v>
                      </c:pt>
                      <c:pt idx="6298">
                        <c:v>-80600.11</c:v>
                      </c:pt>
                      <c:pt idx="6299">
                        <c:v>-78967.42</c:v>
                      </c:pt>
                      <c:pt idx="6300">
                        <c:v>-76633.03</c:v>
                      </c:pt>
                      <c:pt idx="6301">
                        <c:v>-73637.320000000007</c:v>
                      </c:pt>
                      <c:pt idx="6302">
                        <c:v>-70055.350000000006</c:v>
                      </c:pt>
                      <c:pt idx="6303">
                        <c:v>-65989.850000000006</c:v>
                      </c:pt>
                      <c:pt idx="6304">
                        <c:v>-72557.899999999994</c:v>
                      </c:pt>
                      <c:pt idx="6305">
                        <c:v>-63186.03</c:v>
                      </c:pt>
                      <c:pt idx="6306">
                        <c:v>-61991.39</c:v>
                      </c:pt>
                      <c:pt idx="6307">
                        <c:v>-60211.26</c:v>
                      </c:pt>
                      <c:pt idx="6308">
                        <c:v>-57848.800000000003</c:v>
                      </c:pt>
                      <c:pt idx="6309">
                        <c:v>-54938.76</c:v>
                      </c:pt>
                      <c:pt idx="6310">
                        <c:v>-51545.06</c:v>
                      </c:pt>
                      <c:pt idx="6311">
                        <c:v>-47754.92</c:v>
                      </c:pt>
                      <c:pt idx="6312">
                        <c:v>-52784.82</c:v>
                      </c:pt>
                      <c:pt idx="6313">
                        <c:v>-44612.45</c:v>
                      </c:pt>
                      <c:pt idx="6314">
                        <c:v>-43229.39</c:v>
                      </c:pt>
                      <c:pt idx="6315">
                        <c:v>-41375.440000000002</c:v>
                      </c:pt>
                      <c:pt idx="6316">
                        <c:v>-39055.699999999997</c:v>
                      </c:pt>
                      <c:pt idx="6317">
                        <c:v>-36301.24</c:v>
                      </c:pt>
                      <c:pt idx="6318">
                        <c:v>-33167.06</c:v>
                      </c:pt>
                      <c:pt idx="6319">
                        <c:v>-29727.16</c:v>
                      </c:pt>
                      <c:pt idx="6320">
                        <c:v>-33497.78</c:v>
                      </c:pt>
                      <c:pt idx="6321">
                        <c:v>-26528.46</c:v>
                      </c:pt>
                      <c:pt idx="6322">
                        <c:v>-25118.880000000001</c:v>
                      </c:pt>
                      <c:pt idx="6323">
                        <c:v>-23352.14</c:v>
                      </c:pt>
                      <c:pt idx="6324">
                        <c:v>-21233.62</c:v>
                      </c:pt>
                      <c:pt idx="6325">
                        <c:v>-18789.34</c:v>
                      </c:pt>
                      <c:pt idx="6326">
                        <c:v>-16067.08</c:v>
                      </c:pt>
                      <c:pt idx="6327">
                        <c:v>-13126.98</c:v>
                      </c:pt>
                      <c:pt idx="6328">
                        <c:v>-16309</c:v>
                      </c:pt>
                      <c:pt idx="6329">
                        <c:v>-10338.620000000001</c:v>
                      </c:pt>
                      <c:pt idx="6330">
                        <c:v>-9141.2099999999991</c:v>
                      </c:pt>
                      <c:pt idx="6331">
                        <c:v>-7678.54</c:v>
                      </c:pt>
                      <c:pt idx="6332">
                        <c:v>-5948.81</c:v>
                      </c:pt>
                      <c:pt idx="6333">
                        <c:v>-3973.76</c:v>
                      </c:pt>
                      <c:pt idx="6334">
                        <c:v>-1784.48</c:v>
                      </c:pt>
                      <c:pt idx="6335">
                        <c:v>569.42999999999995</c:v>
                      </c:pt>
                      <c:pt idx="6336">
                        <c:v>-2378.42</c:v>
                      </c:pt>
                      <c:pt idx="6337">
                        <c:v>2556.21</c:v>
                      </c:pt>
                      <c:pt idx="6338">
                        <c:v>3361.27</c:v>
                      </c:pt>
                      <c:pt idx="6339">
                        <c:v>4387</c:v>
                      </c:pt>
                      <c:pt idx="6340">
                        <c:v>5637.86</c:v>
                      </c:pt>
                      <c:pt idx="6341">
                        <c:v>7096.32</c:v>
                      </c:pt>
                      <c:pt idx="6342">
                        <c:v>8736.86</c:v>
                      </c:pt>
                      <c:pt idx="6343">
                        <c:v>10516.5</c:v>
                      </c:pt>
                      <c:pt idx="6344">
                        <c:v>7229.31</c:v>
                      </c:pt>
                      <c:pt idx="6345">
                        <c:v>11447.01</c:v>
                      </c:pt>
                      <c:pt idx="6346">
                        <c:v>11723.98</c:v>
                      </c:pt>
                      <c:pt idx="6347">
                        <c:v>12211.34</c:v>
                      </c:pt>
                      <c:pt idx="6348">
                        <c:v>12915.82</c:v>
                      </c:pt>
                      <c:pt idx="6349">
                        <c:v>13824.09</c:v>
                      </c:pt>
                      <c:pt idx="6350">
                        <c:v>14912.88</c:v>
                      </c:pt>
                      <c:pt idx="6351">
                        <c:v>16143.09</c:v>
                      </c:pt>
                      <c:pt idx="6352">
                        <c:v>11855.38</c:v>
                      </c:pt>
                      <c:pt idx="6353">
                        <c:v>15738.02</c:v>
                      </c:pt>
                      <c:pt idx="6354">
                        <c:v>15341.66</c:v>
                      </c:pt>
                      <c:pt idx="6355">
                        <c:v>15189.44</c:v>
                      </c:pt>
                      <c:pt idx="6356">
                        <c:v>15292.87</c:v>
                      </c:pt>
                      <c:pt idx="6357">
                        <c:v>15640.78</c:v>
                      </c:pt>
                      <c:pt idx="6358">
                        <c:v>16209.37</c:v>
                      </c:pt>
                      <c:pt idx="6359">
                        <c:v>16956.61</c:v>
                      </c:pt>
                      <c:pt idx="6360">
                        <c:v>11155.71</c:v>
                      </c:pt>
                      <c:pt idx="6361">
                        <c:v>15088.06</c:v>
                      </c:pt>
                      <c:pt idx="6362">
                        <c:v>13950.91</c:v>
                      </c:pt>
                      <c:pt idx="6363">
                        <c:v>13125.03</c:v>
                      </c:pt>
                      <c:pt idx="6364">
                        <c:v>12624.44</c:v>
                      </c:pt>
                      <c:pt idx="6365">
                        <c:v>12436.19</c:v>
                      </c:pt>
                      <c:pt idx="6366">
                        <c:v>12530.9</c:v>
                      </c:pt>
                      <c:pt idx="6367">
                        <c:v>12857.86</c:v>
                      </c:pt>
                      <c:pt idx="6368">
                        <c:v>5212.05</c:v>
                      </c:pt>
                      <c:pt idx="6369">
                        <c:v>9452.4500000000007</c:v>
                      </c:pt>
                      <c:pt idx="6370">
                        <c:v>7524.02</c:v>
                      </c:pt>
                      <c:pt idx="6371">
                        <c:v>5990.57</c:v>
                      </c:pt>
                      <c:pt idx="6372">
                        <c:v>4869.57</c:v>
                      </c:pt>
                      <c:pt idx="6373">
                        <c:v>4145.76</c:v>
                      </c:pt>
                      <c:pt idx="6374">
                        <c:v>3784.71</c:v>
                      </c:pt>
                      <c:pt idx="6375">
                        <c:v>3725.12</c:v>
                      </c:pt>
                      <c:pt idx="6376">
                        <c:v>-5768.26</c:v>
                      </c:pt>
                      <c:pt idx="6377">
                        <c:v>-1134.81</c:v>
                      </c:pt>
                      <c:pt idx="6378">
                        <c:v>-3797.48</c:v>
                      </c:pt>
                      <c:pt idx="6379">
                        <c:v>-5970.22</c:v>
                      </c:pt>
                      <c:pt idx="6380">
                        <c:v>-7633.05</c:v>
                      </c:pt>
                      <c:pt idx="6381">
                        <c:v>-8804.65</c:v>
                      </c:pt>
                      <c:pt idx="6382">
                        <c:v>-9526.9699999999993</c:v>
                      </c:pt>
                      <c:pt idx="6383">
                        <c:v>-9872.41</c:v>
                      </c:pt>
                      <c:pt idx="6384">
                        <c:v>-20956.05</c:v>
                      </c:pt>
                      <c:pt idx="6385">
                        <c:v>-15889.76</c:v>
                      </c:pt>
                      <c:pt idx="6386">
                        <c:v>-19128.45</c:v>
                      </c:pt>
                      <c:pt idx="6387">
                        <c:v>-21787.93</c:v>
                      </c:pt>
                      <c:pt idx="6388">
                        <c:v>-23848.25</c:v>
                      </c:pt>
                      <c:pt idx="6389">
                        <c:v>-25332.13</c:v>
                      </c:pt>
                      <c:pt idx="6390">
                        <c:v>-26288.9</c:v>
                      </c:pt>
                      <c:pt idx="6391">
                        <c:v>-26801.32</c:v>
                      </c:pt>
                      <c:pt idx="6392">
                        <c:v>-39007.64</c:v>
                      </c:pt>
                      <c:pt idx="6393">
                        <c:v>-33559.54</c:v>
                      </c:pt>
                      <c:pt idx="6394">
                        <c:v>-37157.08</c:v>
                      </c:pt>
                      <c:pt idx="6395">
                        <c:v>-40104.21</c:v>
                      </c:pt>
                      <c:pt idx="6396">
                        <c:v>-42383.16</c:v>
                      </c:pt>
                      <c:pt idx="6397">
                        <c:v>-44019.32</c:v>
                      </c:pt>
                      <c:pt idx="6398">
                        <c:v>-45069.08</c:v>
                      </c:pt>
                      <c:pt idx="6399">
                        <c:v>-45621.599999999999</c:v>
                      </c:pt>
                      <c:pt idx="6400">
                        <c:v>-58482.59</c:v>
                      </c:pt>
                      <c:pt idx="6401">
                        <c:v>-52703.5</c:v>
                      </c:pt>
                      <c:pt idx="6402">
                        <c:v>-56449.02</c:v>
                      </c:pt>
                      <c:pt idx="6403">
                        <c:v>-59485.66</c:v>
                      </c:pt>
                      <c:pt idx="6404">
                        <c:v>-61799.82</c:v>
                      </c:pt>
                      <c:pt idx="6405">
                        <c:v>-63418.57</c:v>
                      </c:pt>
                      <c:pt idx="6406">
                        <c:v>-64406</c:v>
                      </c:pt>
                      <c:pt idx="6407">
                        <c:v>-64856.33</c:v>
                      </c:pt>
                      <c:pt idx="6408">
                        <c:v>-77762.63</c:v>
                      </c:pt>
                      <c:pt idx="6409">
                        <c:v>-71976.490000000005</c:v>
                      </c:pt>
                      <c:pt idx="6410">
                        <c:v>-75718.81</c:v>
                      </c:pt>
                      <c:pt idx="6411">
                        <c:v>-78705.649999999994</c:v>
                      </c:pt>
                      <c:pt idx="6412">
                        <c:v>-80923.259999999995</c:v>
                      </c:pt>
                      <c:pt idx="6413">
                        <c:v>-82399.25</c:v>
                      </c:pt>
                      <c:pt idx="6414">
                        <c:v>-83199.850000000006</c:v>
                      </c:pt>
                      <c:pt idx="6415">
                        <c:v>-83422.81</c:v>
                      </c:pt>
                      <c:pt idx="6416">
                        <c:v>-96313.43</c:v>
                      </c:pt>
                      <c:pt idx="6417">
                        <c:v>-90127.07</c:v>
                      </c:pt>
                      <c:pt idx="6418">
                        <c:v>-93630.32</c:v>
                      </c:pt>
                      <c:pt idx="6419">
                        <c:v>-96344.37</c:v>
                      </c:pt>
                      <c:pt idx="6420">
                        <c:v>-98257.83</c:v>
                      </c:pt>
                      <c:pt idx="6421">
                        <c:v>-99400.99</c:v>
                      </c:pt>
                      <c:pt idx="6422">
                        <c:v>-99842.86</c:v>
                      </c:pt>
                      <c:pt idx="6423">
                        <c:v>-99683.89</c:v>
                      </c:pt>
                      <c:pt idx="6424">
                        <c:v>-112320.36</c:v>
                      </c:pt>
                      <c:pt idx="6425">
                        <c:v>-105648.75</c:v>
                      </c:pt>
                      <c:pt idx="6426">
                        <c:v>-108761.25</c:v>
                      </c:pt>
                      <c:pt idx="6427">
                        <c:v>-111059.89</c:v>
                      </c:pt>
                      <c:pt idx="6428">
                        <c:v>-112532.28</c:v>
                      </c:pt>
                      <c:pt idx="6429">
                        <c:v>-113207.96</c:v>
                      </c:pt>
                      <c:pt idx="6430">
                        <c:v>-113155.6</c:v>
                      </c:pt>
                      <c:pt idx="6431">
                        <c:v>-112475.77</c:v>
                      </c:pt>
                      <c:pt idx="6432">
                        <c:v>-124614.93</c:v>
                      </c:pt>
                      <c:pt idx="6433">
                        <c:v>-117350.41</c:v>
                      </c:pt>
                      <c:pt idx="6434">
                        <c:v>-119884.11</c:v>
                      </c:pt>
                      <c:pt idx="6435">
                        <c:v>-121580.09</c:v>
                      </c:pt>
                      <c:pt idx="6436">
                        <c:v>-122427.9</c:v>
                      </c:pt>
                      <c:pt idx="6437">
                        <c:v>-122459.46</c:v>
                      </c:pt>
                      <c:pt idx="6438">
                        <c:v>-121746.2</c:v>
                      </c:pt>
                      <c:pt idx="6439">
                        <c:v>-120391.66</c:v>
                      </c:pt>
                      <c:pt idx="6440">
                        <c:v>-131746.29999999999</c:v>
                      </c:pt>
                      <c:pt idx="6441">
                        <c:v>-123830.93</c:v>
                      </c:pt>
                      <c:pt idx="6442">
                        <c:v>-125634.16</c:v>
                      </c:pt>
                      <c:pt idx="6443">
                        <c:v>-126602.59</c:v>
                      </c:pt>
                      <c:pt idx="6444">
                        <c:v>-126728.82</c:v>
                      </c:pt>
                      <c:pt idx="6445">
                        <c:v>-126046.95</c:v>
                      </c:pt>
                      <c:pt idx="6446">
                        <c:v>-124629.71</c:v>
                      </c:pt>
                      <c:pt idx="6447">
                        <c:v>-122581.1</c:v>
                      </c:pt>
                      <c:pt idx="6448">
                        <c:v>-132954.21</c:v>
                      </c:pt>
                      <c:pt idx="6449">
                        <c:v>-124490.91</c:v>
                      </c:pt>
                      <c:pt idx="6450">
                        <c:v>-125530.5</c:v>
                      </c:pt>
                      <c:pt idx="6451">
                        <c:v>-125758.59</c:v>
                      </c:pt>
                      <c:pt idx="6452">
                        <c:v>-125169.48</c:v>
                      </c:pt>
                      <c:pt idx="6453">
                        <c:v>-123797.79</c:v>
                      </c:pt>
                      <c:pt idx="6454">
                        <c:v>-121715.62</c:v>
                      </c:pt>
                      <c:pt idx="6455">
                        <c:v>-119025.47</c:v>
                      </c:pt>
                      <c:pt idx="6456">
                        <c:v>-128233.46</c:v>
                      </c:pt>
                      <c:pt idx="6457">
                        <c:v>-119402.1</c:v>
                      </c:pt>
                      <c:pt idx="6458">
                        <c:v>-119679.55</c:v>
                      </c:pt>
                      <c:pt idx="6459">
                        <c:v>-119189.15</c:v>
                      </c:pt>
                      <c:pt idx="6460">
                        <c:v>-117928.14</c:v>
                      </c:pt>
                      <c:pt idx="6461">
                        <c:v>-115931.9</c:v>
                      </c:pt>
                      <c:pt idx="6462">
                        <c:v>-113271.25</c:v>
                      </c:pt>
                      <c:pt idx="6463">
                        <c:v>-110045.51</c:v>
                      </c:pt>
                      <c:pt idx="6464">
                        <c:v>-118013.27</c:v>
                      </c:pt>
                      <c:pt idx="6465">
                        <c:v>-109035.9</c:v>
                      </c:pt>
                      <c:pt idx="6466">
                        <c:v>-108634.81</c:v>
                      </c:pt>
                      <c:pt idx="6467">
                        <c:v>-107527.62</c:v>
                      </c:pt>
                      <c:pt idx="6468">
                        <c:v>-105712.94</c:v>
                      </c:pt>
                      <c:pt idx="6469">
                        <c:v>-103224.74</c:v>
                      </c:pt>
                      <c:pt idx="6470">
                        <c:v>-100129.84</c:v>
                      </c:pt>
                      <c:pt idx="6471">
                        <c:v>-96521.49</c:v>
                      </c:pt>
                      <c:pt idx="6472">
                        <c:v>-103259.19</c:v>
                      </c:pt>
                      <c:pt idx="6473">
                        <c:v>-94361.21</c:v>
                      </c:pt>
                      <c:pt idx="6474">
                        <c:v>-93395.63</c:v>
                      </c:pt>
                      <c:pt idx="6475">
                        <c:v>-91792.47</c:v>
                      </c:pt>
                      <c:pt idx="6476">
                        <c:v>-89551.71</c:v>
                      </c:pt>
                      <c:pt idx="6477">
                        <c:v>-86705.79</c:v>
                      </c:pt>
                      <c:pt idx="6478">
                        <c:v>-83317.289999999994</c:v>
                      </c:pt>
                      <c:pt idx="6479">
                        <c:v>-79473.02</c:v>
                      </c:pt>
                      <c:pt idx="6480">
                        <c:v>-84934.78</c:v>
                      </c:pt>
                      <c:pt idx="6481">
                        <c:v>-76358.259999999995</c:v>
                      </c:pt>
                      <c:pt idx="6482">
                        <c:v>-74925.37</c:v>
                      </c:pt>
                      <c:pt idx="6483">
                        <c:v>-72937.91</c:v>
                      </c:pt>
                      <c:pt idx="6484">
                        <c:v>-70398.320000000007</c:v>
                      </c:pt>
                      <c:pt idx="6485">
                        <c:v>-67337.73</c:v>
                      </c:pt>
                      <c:pt idx="6486">
                        <c:v>-63813.73</c:v>
                      </c:pt>
                      <c:pt idx="6487">
                        <c:v>-59905.16</c:v>
                      </c:pt>
                      <c:pt idx="6488">
                        <c:v>-64224.4</c:v>
                      </c:pt>
                      <c:pt idx="6489">
                        <c:v>-56182.28</c:v>
                      </c:pt>
                      <c:pt idx="6490">
                        <c:v>-54463.7</c:v>
                      </c:pt>
                      <c:pt idx="6491">
                        <c:v>-52279.48</c:v>
                      </c:pt>
                      <c:pt idx="6492">
                        <c:v>-49632.51</c:v>
                      </c:pt>
                      <c:pt idx="6493">
                        <c:v>-46550.71</c:v>
                      </c:pt>
                      <c:pt idx="6494">
                        <c:v>-43085.14</c:v>
                      </c:pt>
                      <c:pt idx="6495">
                        <c:v>-39305.4</c:v>
                      </c:pt>
                      <c:pt idx="6496">
                        <c:v>-42673.72</c:v>
                      </c:pt>
                      <c:pt idx="6497">
                        <c:v>-35355.67</c:v>
                      </c:pt>
                      <c:pt idx="6498">
                        <c:v>-33539.14</c:v>
                      </c:pt>
                      <c:pt idx="6499">
                        <c:v>-31344.29</c:v>
                      </c:pt>
                      <c:pt idx="6500">
                        <c:v>-28775</c:v>
                      </c:pt>
                      <c:pt idx="6501">
                        <c:v>-25856.57</c:v>
                      </c:pt>
                      <c:pt idx="6502">
                        <c:v>-22634.12</c:v>
                      </c:pt>
                      <c:pt idx="6503">
                        <c:v>-19168.560000000001</c:v>
                      </c:pt>
                      <c:pt idx="6504">
                        <c:v>-21871.25</c:v>
                      </c:pt>
                      <c:pt idx="6505">
                        <c:v>-15269.37</c:v>
                      </c:pt>
                      <c:pt idx="6506">
                        <c:v>-13588.51</c:v>
                      </c:pt>
                      <c:pt idx="6507">
                        <c:v>-11619.36</c:v>
                      </c:pt>
                      <c:pt idx="6508">
                        <c:v>-9364.26</c:v>
                      </c:pt>
                      <c:pt idx="6509">
                        <c:v>-6840.33</c:v>
                      </c:pt>
                      <c:pt idx="6510">
                        <c:v>-4084.12</c:v>
                      </c:pt>
                      <c:pt idx="6511">
                        <c:v>-1142.6199999999999</c:v>
                      </c:pt>
                      <c:pt idx="6512">
                        <c:v>-3691.36</c:v>
                      </c:pt>
                      <c:pt idx="6513">
                        <c:v>1948.25</c:v>
                      </c:pt>
                      <c:pt idx="6514">
                        <c:v>3310.95</c:v>
                      </c:pt>
                      <c:pt idx="6515">
                        <c:v>4910.8</c:v>
                      </c:pt>
                      <c:pt idx="6516">
                        <c:v>6745.97</c:v>
                      </c:pt>
                      <c:pt idx="6517">
                        <c:v>8799.51</c:v>
                      </c:pt>
                      <c:pt idx="6518">
                        <c:v>11038.28</c:v>
                      </c:pt>
                      <c:pt idx="6519">
                        <c:v>13418.92</c:v>
                      </c:pt>
                      <c:pt idx="6520">
                        <c:v>10828.79</c:v>
                      </c:pt>
                      <c:pt idx="6521">
                        <c:v>15591.01</c:v>
                      </c:pt>
                      <c:pt idx="6522">
                        <c:v>16476.63</c:v>
                      </c:pt>
                      <c:pt idx="6523">
                        <c:v>17553.96</c:v>
                      </c:pt>
                      <c:pt idx="6524">
                        <c:v>18823.12</c:v>
                      </c:pt>
                      <c:pt idx="6525">
                        <c:v>20271.259999999998</c:v>
                      </c:pt>
                      <c:pt idx="6526">
                        <c:v>21870.89</c:v>
                      </c:pt>
                      <c:pt idx="6527">
                        <c:v>23585.599999999999</c:v>
                      </c:pt>
                      <c:pt idx="6528">
                        <c:v>20512.8</c:v>
                      </c:pt>
                      <c:pt idx="6529">
                        <c:v>24488.32</c:v>
                      </c:pt>
                      <c:pt idx="6530">
                        <c:v>24737.599999999999</c:v>
                      </c:pt>
                      <c:pt idx="6531">
                        <c:v>25170.81</c:v>
                      </c:pt>
                      <c:pt idx="6532">
                        <c:v>25793.42</c:v>
                      </c:pt>
                      <c:pt idx="6533">
                        <c:v>26594.87</c:v>
                      </c:pt>
                      <c:pt idx="6534">
                        <c:v>27550.79</c:v>
                      </c:pt>
                      <c:pt idx="6535">
                        <c:v>28625.119999999999</c:v>
                      </c:pt>
                      <c:pt idx="6536">
                        <c:v>24870.35</c:v>
                      </c:pt>
                      <c:pt idx="6537">
                        <c:v>28146.65</c:v>
                      </c:pt>
                      <c:pt idx="6538">
                        <c:v>27708.09</c:v>
                      </c:pt>
                      <c:pt idx="6539">
                        <c:v>27470.11</c:v>
                      </c:pt>
                      <c:pt idx="6540">
                        <c:v>27437.439999999999</c:v>
                      </c:pt>
                      <c:pt idx="6541">
                        <c:v>27599.02</c:v>
                      </c:pt>
                      <c:pt idx="6542">
                        <c:v>27928.98</c:v>
                      </c:pt>
                      <c:pt idx="6543">
                        <c:v>28389.5</c:v>
                      </c:pt>
                      <c:pt idx="6544">
                        <c:v>23585.119999999999</c:v>
                      </c:pt>
                      <c:pt idx="6545">
                        <c:v>26456.34</c:v>
                      </c:pt>
                      <c:pt idx="6546">
                        <c:v>25282.67</c:v>
                      </c:pt>
                      <c:pt idx="6547">
                        <c:v>24337.95</c:v>
                      </c:pt>
                      <c:pt idx="6548">
                        <c:v>23629.77</c:v>
                      </c:pt>
                      <c:pt idx="6549">
                        <c:v>23148.36</c:v>
                      </c:pt>
                      <c:pt idx="6550">
                        <c:v>22867.66</c:v>
                      </c:pt>
                      <c:pt idx="6551">
                        <c:v>22748.2</c:v>
                      </c:pt>
                      <c:pt idx="6552">
                        <c:v>16797.48</c:v>
                      </c:pt>
                      <c:pt idx="6553">
                        <c:v>19396.009999999998</c:v>
                      </c:pt>
                      <c:pt idx="6554">
                        <c:v>17522.830000000002</c:v>
                      </c:pt>
                      <c:pt idx="6555">
                        <c:v>15927.53</c:v>
                      </c:pt>
                      <c:pt idx="6556">
                        <c:v>14619.06</c:v>
                      </c:pt>
                      <c:pt idx="6557">
                        <c:v>13588.68</c:v>
                      </c:pt>
                      <c:pt idx="6558">
                        <c:v>12807.39</c:v>
                      </c:pt>
                      <c:pt idx="6559">
                        <c:v>12231.31</c:v>
                      </c:pt>
                      <c:pt idx="6560">
                        <c:v>5168.8</c:v>
                      </c:pt>
                      <c:pt idx="6561">
                        <c:v>7677.95</c:v>
                      </c:pt>
                      <c:pt idx="6562">
                        <c:v>5218.4399999999996</c:v>
                      </c:pt>
                      <c:pt idx="6563">
                        <c:v>3094.31</c:v>
                      </c:pt>
                      <c:pt idx="6564">
                        <c:v>1315.91</c:v>
                      </c:pt>
                      <c:pt idx="6565">
                        <c:v>-128.4</c:v>
                      </c:pt>
                      <c:pt idx="6566">
                        <c:v>-1270.79</c:v>
                      </c:pt>
                      <c:pt idx="6567">
                        <c:v>-2160.29</c:v>
                      </c:pt>
                      <c:pt idx="6568">
                        <c:v>-10287.290000000001</c:v>
                      </c:pt>
                      <c:pt idx="6569">
                        <c:v>-7675.99</c:v>
                      </c:pt>
                      <c:pt idx="6570">
                        <c:v>-10602.39</c:v>
                      </c:pt>
                      <c:pt idx="6571">
                        <c:v>-13128.67</c:v>
                      </c:pt>
                      <c:pt idx="6572">
                        <c:v>-15242.82</c:v>
                      </c:pt>
                      <c:pt idx="6573">
                        <c:v>-16957.48</c:v>
                      </c:pt>
                      <c:pt idx="6574">
                        <c:v>-18308.419999999998</c:v>
                      </c:pt>
                      <c:pt idx="6575">
                        <c:v>-19350.38</c:v>
                      </c:pt>
                      <c:pt idx="6576">
                        <c:v>-28373.57</c:v>
                      </c:pt>
                      <c:pt idx="6577">
                        <c:v>-25485.82</c:v>
                      </c:pt>
                      <c:pt idx="6578">
                        <c:v>-28700.47</c:v>
                      </c:pt>
                      <c:pt idx="6579">
                        <c:v>-31447.64</c:v>
                      </c:pt>
                      <c:pt idx="6580">
                        <c:v>-33715.31</c:v>
                      </c:pt>
                      <c:pt idx="6581">
                        <c:v>-35518.660000000003</c:v>
                      </c:pt>
                      <c:pt idx="6582">
                        <c:v>-36898.29</c:v>
                      </c:pt>
                      <c:pt idx="6583">
                        <c:v>-37915.589999999997</c:v>
                      </c:pt>
                      <c:pt idx="6584">
                        <c:v>-47562.04</c:v>
                      </c:pt>
                      <c:pt idx="6585">
                        <c:v>-44269.81</c:v>
                      </c:pt>
                      <c:pt idx="6586">
                        <c:v>-47573.3</c:v>
                      </c:pt>
                      <c:pt idx="6587">
                        <c:v>-50350.05</c:v>
                      </c:pt>
                      <c:pt idx="6588">
                        <c:v>-52588.22</c:v>
                      </c:pt>
                      <c:pt idx="6589">
                        <c:v>-54305.07</c:v>
                      </c:pt>
                      <c:pt idx="6590">
                        <c:v>-55545.05</c:v>
                      </c:pt>
                      <c:pt idx="6591">
                        <c:v>-56374.84</c:v>
                      </c:pt>
                      <c:pt idx="6592">
                        <c:v>-66386.53</c:v>
                      </c:pt>
                      <c:pt idx="6593">
                        <c:v>-62575.6</c:v>
                      </c:pt>
                      <c:pt idx="6594">
                        <c:v>-65779.789999999994</c:v>
                      </c:pt>
                      <c:pt idx="6595">
                        <c:v>-68402.84</c:v>
                      </c:pt>
                      <c:pt idx="6596">
                        <c:v>-70433</c:v>
                      </c:pt>
                      <c:pt idx="6597">
                        <c:v>-71889.490000000005</c:v>
                      </c:pt>
                      <c:pt idx="6598">
                        <c:v>-72820.42</c:v>
                      </c:pt>
                      <c:pt idx="6599">
                        <c:v>-73297.56</c:v>
                      </c:pt>
                      <c:pt idx="6600">
                        <c:v>-83216.210000000006</c:v>
                      </c:pt>
                      <c:pt idx="6601">
                        <c:v>-78856.72</c:v>
                      </c:pt>
                      <c:pt idx="6602">
                        <c:v>-81711.789999999994</c:v>
                      </c:pt>
                      <c:pt idx="6603">
                        <c:v>-83951.34</c:v>
                      </c:pt>
                      <c:pt idx="6604">
                        <c:v>-85566.43</c:v>
                      </c:pt>
                      <c:pt idx="6605">
                        <c:v>-86579.51</c:v>
                      </c:pt>
                      <c:pt idx="6606">
                        <c:v>-87042.22</c:v>
                      </c:pt>
                      <c:pt idx="6607">
                        <c:v>-87029.89</c:v>
                      </c:pt>
                      <c:pt idx="6608">
                        <c:v>-96391.78</c:v>
                      </c:pt>
                      <c:pt idx="6609">
                        <c:v>-91531.73</c:v>
                      </c:pt>
                      <c:pt idx="6610">
                        <c:v>-93837.17</c:v>
                      </c:pt>
                      <c:pt idx="6611">
                        <c:v>-95520.34</c:v>
                      </c:pt>
                      <c:pt idx="6612">
                        <c:v>-96574.53</c:v>
                      </c:pt>
                      <c:pt idx="6613">
                        <c:v>-97023.63</c:v>
                      </c:pt>
                      <c:pt idx="6614">
                        <c:v>-96919.99</c:v>
                      </c:pt>
                      <c:pt idx="6615">
                        <c:v>-96339.03</c:v>
                      </c:pt>
                      <c:pt idx="6616">
                        <c:v>-104782.91</c:v>
                      </c:pt>
                      <c:pt idx="6617">
                        <c:v>-99496.78</c:v>
                      </c:pt>
                      <c:pt idx="6618">
                        <c:v>-101110.87</c:v>
                      </c:pt>
                      <c:pt idx="6619">
                        <c:v>-102116.7</c:v>
                      </c:pt>
                      <c:pt idx="6620">
                        <c:v>-102510.08</c:v>
                      </c:pt>
                      <c:pt idx="6621">
                        <c:v>-102316.01</c:v>
                      </c:pt>
                      <c:pt idx="6622">
                        <c:v>-101586.57</c:v>
                      </c:pt>
                      <c:pt idx="6623">
                        <c:v>-100395.72</c:v>
                      </c:pt>
                      <c:pt idx="6624">
                        <c:v>-107549.85</c:v>
                      </c:pt>
                      <c:pt idx="6625">
                        <c:v>-101975.19</c:v>
                      </c:pt>
                      <c:pt idx="6626">
                        <c:v>-102786.02</c:v>
                      </c:pt>
                      <c:pt idx="6627">
                        <c:v>-103030.88</c:v>
                      </c:pt>
                      <c:pt idx="6628">
                        <c:v>-102709.05</c:v>
                      </c:pt>
                      <c:pt idx="6629">
                        <c:v>-101846.11</c:v>
                      </c:pt>
                      <c:pt idx="6630">
                        <c:v>-100491.97</c:v>
                      </c:pt>
                      <c:pt idx="6631">
                        <c:v>-98716.07</c:v>
                      </c:pt>
                      <c:pt idx="6632">
                        <c:v>-104476.42</c:v>
                      </c:pt>
                      <c:pt idx="6633">
                        <c:v>-98736.67</c:v>
                      </c:pt>
                      <c:pt idx="6634">
                        <c:v>-98766.28</c:v>
                      </c:pt>
                      <c:pt idx="6635">
                        <c:v>-98286.28</c:v>
                      </c:pt>
                      <c:pt idx="6636">
                        <c:v>-97296.68</c:v>
                      </c:pt>
                      <c:pt idx="6637">
                        <c:v>-95820.93</c:v>
                      </c:pt>
                      <c:pt idx="6638">
                        <c:v>-93904.25</c:v>
                      </c:pt>
                      <c:pt idx="6639">
                        <c:v>-91609.31</c:v>
                      </c:pt>
                      <c:pt idx="6640">
                        <c:v>-95994.51</c:v>
                      </c:pt>
                      <c:pt idx="6641">
                        <c:v>-90179.96</c:v>
                      </c:pt>
                      <c:pt idx="6642">
                        <c:v>-89481.59</c:v>
                      </c:pt>
                      <c:pt idx="6643">
                        <c:v>-88332.78</c:v>
                      </c:pt>
                      <c:pt idx="6644">
                        <c:v>-86735.07</c:v>
                      </c:pt>
                      <c:pt idx="6645">
                        <c:v>-84710.720000000001</c:v>
                      </c:pt>
                      <c:pt idx="6646">
                        <c:v>-82301.149999999994</c:v>
                      </c:pt>
                      <c:pt idx="6647">
                        <c:v>-79563.149999999994</c:v>
                      </c:pt>
                      <c:pt idx="6648">
                        <c:v>-82755.179999999993</c:v>
                      </c:pt>
                      <c:pt idx="6649">
                        <c:v>-76913.67</c:v>
                      </c:pt>
                      <c:pt idx="6650">
                        <c:v>-75617.259999999995</c:v>
                      </c:pt>
                      <c:pt idx="6651">
                        <c:v>-73931.539999999994</c:v>
                      </c:pt>
                      <c:pt idx="6652">
                        <c:v>-71858.28</c:v>
                      </c:pt>
                      <c:pt idx="6653">
                        <c:v>-69417.52</c:v>
                      </c:pt>
                      <c:pt idx="6654">
                        <c:v>-66646.289999999994</c:v>
                      </c:pt>
                      <c:pt idx="6655">
                        <c:v>-63595.18</c:v>
                      </c:pt>
                      <c:pt idx="6656">
                        <c:v>-65772.42</c:v>
                      </c:pt>
                      <c:pt idx="6657">
                        <c:v>-60010.92</c:v>
                      </c:pt>
                      <c:pt idx="6658">
                        <c:v>-58260.83</c:v>
                      </c:pt>
                      <c:pt idx="6659">
                        <c:v>-56180.91</c:v>
                      </c:pt>
                      <c:pt idx="6660">
                        <c:v>-53773.8</c:v>
                      </c:pt>
                      <c:pt idx="6661">
                        <c:v>-51058.25</c:v>
                      </c:pt>
                      <c:pt idx="6662">
                        <c:v>-48067.91</c:v>
                      </c:pt>
                      <c:pt idx="6663">
                        <c:v>-44848.4</c:v>
                      </c:pt>
                      <c:pt idx="6664">
                        <c:v>-46257.84</c:v>
                      </c:pt>
                      <c:pt idx="6665">
                        <c:v>-40686.07</c:v>
                      </c:pt>
                      <c:pt idx="6666">
                        <c:v>-38671.68</c:v>
                      </c:pt>
                      <c:pt idx="6667">
                        <c:v>-36387.120000000003</c:v>
                      </c:pt>
                      <c:pt idx="6668">
                        <c:v>-33835.279999999999</c:v>
                      </c:pt>
                      <c:pt idx="6669">
                        <c:v>-31033.200000000001</c:v>
                      </c:pt>
                      <c:pt idx="6670">
                        <c:v>-28011.05</c:v>
                      </c:pt>
                      <c:pt idx="6671">
                        <c:v>-24809.49</c:v>
                      </c:pt>
                      <c:pt idx="6672">
                        <c:v>-25686.39</c:v>
                      </c:pt>
                      <c:pt idx="6673">
                        <c:v>-20468.66</c:v>
                      </c:pt>
                      <c:pt idx="6674">
                        <c:v>-18391.96</c:v>
                      </c:pt>
                      <c:pt idx="6675">
                        <c:v>-16103.01</c:v>
                      </c:pt>
                      <c:pt idx="6676">
                        <c:v>-13605.13</c:v>
                      </c:pt>
                      <c:pt idx="6677">
                        <c:v>-10913.97</c:v>
                      </c:pt>
                      <c:pt idx="6678">
                        <c:v>-8056.59</c:v>
                      </c:pt>
                      <c:pt idx="6679">
                        <c:v>-5069.2</c:v>
                      </c:pt>
                      <c:pt idx="6680">
                        <c:v>-5609.83</c:v>
                      </c:pt>
                      <c:pt idx="6681">
                        <c:v>-942.83</c:v>
                      </c:pt>
                      <c:pt idx="6682">
                        <c:v>998.91</c:v>
                      </c:pt>
                      <c:pt idx="6683">
                        <c:v>3094.37</c:v>
                      </c:pt>
                      <c:pt idx="6684">
                        <c:v>5340.03</c:v>
                      </c:pt>
                      <c:pt idx="6685">
                        <c:v>7722.06</c:v>
                      </c:pt>
                      <c:pt idx="6686">
                        <c:v>10217.120000000001</c:v>
                      </c:pt>
                      <c:pt idx="6687">
                        <c:v>12794.28</c:v>
                      </c:pt>
                      <c:pt idx="6688">
                        <c:v>12346.74</c:v>
                      </c:pt>
                      <c:pt idx="6689">
                        <c:v>16294.01</c:v>
                      </c:pt>
                      <c:pt idx="6690">
                        <c:v>17899.48</c:v>
                      </c:pt>
                      <c:pt idx="6691">
                        <c:v>19606.599999999999</c:v>
                      </c:pt>
                      <c:pt idx="6692">
                        <c:v>21413.8</c:v>
                      </c:pt>
                      <c:pt idx="6693">
                        <c:v>23309.89</c:v>
                      </c:pt>
                      <c:pt idx="6694">
                        <c:v>25276.53</c:v>
                      </c:pt>
                      <c:pt idx="6695">
                        <c:v>27288.25</c:v>
                      </c:pt>
                      <c:pt idx="6696">
                        <c:v>26583.77</c:v>
                      </c:pt>
                      <c:pt idx="6697">
                        <c:v>29752.07</c:v>
                      </c:pt>
                      <c:pt idx="6698">
                        <c:v>30861.13</c:v>
                      </c:pt>
                      <c:pt idx="6699">
                        <c:v>32041.23</c:v>
                      </c:pt>
                      <c:pt idx="6700">
                        <c:v>33290.379999999997</c:v>
                      </c:pt>
                      <c:pt idx="6701">
                        <c:v>34598.82</c:v>
                      </c:pt>
                      <c:pt idx="6702">
                        <c:v>35949.74</c:v>
                      </c:pt>
                      <c:pt idx="6703">
                        <c:v>37320.74</c:v>
                      </c:pt>
                      <c:pt idx="6704">
                        <c:v>36060.660000000003</c:v>
                      </c:pt>
                      <c:pt idx="6705">
                        <c:v>38517.129999999997</c:v>
                      </c:pt>
                      <c:pt idx="6706">
                        <c:v>38936.21</c:v>
                      </c:pt>
                      <c:pt idx="6707">
                        <c:v>39413.65</c:v>
                      </c:pt>
                      <c:pt idx="6708">
                        <c:v>39952.199999999997</c:v>
                      </c:pt>
                      <c:pt idx="6709">
                        <c:v>40546.639999999999</c:v>
                      </c:pt>
                      <c:pt idx="6710">
                        <c:v>41184.18</c:v>
                      </c:pt>
                      <c:pt idx="6711">
                        <c:v>41845.85</c:v>
                      </c:pt>
                      <c:pt idx="6712">
                        <c:v>39536.43</c:v>
                      </c:pt>
                      <c:pt idx="6713">
                        <c:v>41447.39</c:v>
                      </c:pt>
                      <c:pt idx="6714">
                        <c:v>41069.480000000003</c:v>
                      </c:pt>
                      <c:pt idx="6715">
                        <c:v>40778.85</c:v>
                      </c:pt>
                      <c:pt idx="6716">
                        <c:v>40581.129999999997</c:v>
                      </c:pt>
                      <c:pt idx="6717">
                        <c:v>40471.800000000003</c:v>
                      </c:pt>
                      <c:pt idx="6718">
                        <c:v>40436.76</c:v>
                      </c:pt>
                      <c:pt idx="6719">
                        <c:v>40454.089999999997</c:v>
                      </c:pt>
                      <c:pt idx="6720">
                        <c:v>36781.47</c:v>
                      </c:pt>
                      <c:pt idx="6721">
                        <c:v>38409.839999999997</c:v>
                      </c:pt>
                      <c:pt idx="6722">
                        <c:v>37204.17</c:v>
                      </c:pt>
                      <c:pt idx="6723">
                        <c:v>36136.11</c:v>
                      </c:pt>
                      <c:pt idx="6724">
                        <c:v>35214.050000000003</c:v>
                      </c:pt>
                      <c:pt idx="6725">
                        <c:v>34433.620000000003</c:v>
                      </c:pt>
                      <c:pt idx="6726">
                        <c:v>33778.42</c:v>
                      </c:pt>
                      <c:pt idx="6727">
                        <c:v>33222.1</c:v>
                      </c:pt>
                      <c:pt idx="6728">
                        <c:v>28124.85</c:v>
                      </c:pt>
                      <c:pt idx="6729">
                        <c:v>29635.91</c:v>
                      </c:pt>
                      <c:pt idx="6730">
                        <c:v>27668.17</c:v>
                      </c:pt>
                      <c:pt idx="6731">
                        <c:v>25906.61</c:v>
                      </c:pt>
                      <c:pt idx="6732">
                        <c:v>24361.66</c:v>
                      </c:pt>
                      <c:pt idx="6733">
                        <c:v>23027.77</c:v>
                      </c:pt>
                      <c:pt idx="6734">
                        <c:v>21884.36</c:v>
                      </c:pt>
                      <c:pt idx="6735">
                        <c:v>20898.400000000001</c:v>
                      </c:pt>
                      <c:pt idx="6736">
                        <c:v>14579.61</c:v>
                      </c:pt>
                      <c:pt idx="6737">
                        <c:v>16243.22</c:v>
                      </c:pt>
                      <c:pt idx="6738">
                        <c:v>13684.15</c:v>
                      </c:pt>
                      <c:pt idx="6739">
                        <c:v>11390.3</c:v>
                      </c:pt>
                      <c:pt idx="6740">
                        <c:v>9374.31</c:v>
                      </c:pt>
                      <c:pt idx="6741">
                        <c:v>7629.51</c:v>
                      </c:pt>
                      <c:pt idx="6742">
                        <c:v>6132.9</c:v>
                      </c:pt>
                      <c:pt idx="6743">
                        <c:v>4846.6000000000004</c:v>
                      </c:pt>
                      <c:pt idx="6744">
                        <c:v>-2449.81</c:v>
                      </c:pt>
                      <c:pt idx="6745">
                        <c:v>-709.02</c:v>
                      </c:pt>
                      <c:pt idx="6746">
                        <c:v>-3616.51</c:v>
                      </c:pt>
                      <c:pt idx="6747">
                        <c:v>-6200.05</c:v>
                      </c:pt>
                      <c:pt idx="6748">
                        <c:v>-8450.42</c:v>
                      </c:pt>
                      <c:pt idx="6749">
                        <c:v>-10379.5</c:v>
                      </c:pt>
                      <c:pt idx="6750">
                        <c:v>-12016.77</c:v>
                      </c:pt>
                      <c:pt idx="6751">
                        <c:v>-13407.37</c:v>
                      </c:pt>
                      <c:pt idx="6752">
                        <c:v>-21082.68</c:v>
                      </c:pt>
                      <c:pt idx="6753">
                        <c:v>-19259.8</c:v>
                      </c:pt>
                      <c:pt idx="6754">
                        <c:v>-22300.73</c:v>
                      </c:pt>
                      <c:pt idx="6755">
                        <c:v>-24991.14</c:v>
                      </c:pt>
                      <c:pt idx="6756">
                        <c:v>-27322.58</c:v>
                      </c:pt>
                      <c:pt idx="6757">
                        <c:v>-29307.62</c:v>
                      </c:pt>
                      <c:pt idx="6758">
                        <c:v>-30976.27</c:v>
                      </c:pt>
                      <c:pt idx="6759">
                        <c:v>-32374.07</c:v>
                      </c:pt>
                      <c:pt idx="6760">
                        <c:v>-40285.699999999997</c:v>
                      </c:pt>
                      <c:pt idx="6761">
                        <c:v>-38309.550000000003</c:v>
                      </c:pt>
                      <c:pt idx="6762">
                        <c:v>-41366.400000000001</c:v>
                      </c:pt>
                      <c:pt idx="6763">
                        <c:v>-44036.34</c:v>
                      </c:pt>
                      <c:pt idx="6764">
                        <c:v>-46308.6</c:v>
                      </c:pt>
                      <c:pt idx="6765">
                        <c:v>-48195.040000000001</c:v>
                      </c:pt>
                      <c:pt idx="6766">
                        <c:v>-49723.02</c:v>
                      </c:pt>
                      <c:pt idx="6767">
                        <c:v>-50941.09</c:v>
                      </c:pt>
                      <c:pt idx="6768">
                        <c:v>-58842.84</c:v>
                      </c:pt>
                      <c:pt idx="6769">
                        <c:v>-56653.3</c:v>
                      </c:pt>
                      <c:pt idx="6770">
                        <c:v>-59565.93</c:v>
                      </c:pt>
                      <c:pt idx="6771">
                        <c:v>-62041.13</c:v>
                      </c:pt>
                      <c:pt idx="6772">
                        <c:v>-64069.79</c:v>
                      </c:pt>
                      <c:pt idx="6773">
                        <c:v>-65665.34</c:v>
                      </c:pt>
                      <c:pt idx="6774">
                        <c:v>-66862.31</c:v>
                      </c:pt>
                      <c:pt idx="6775">
                        <c:v>-67712.39</c:v>
                      </c:pt>
                      <c:pt idx="6776">
                        <c:v>-75857.34</c:v>
                      </c:pt>
                      <c:pt idx="6777">
                        <c:v>-72963.179999999993</c:v>
                      </c:pt>
                      <c:pt idx="6778">
                        <c:v>-75632.509999999995</c:v>
                      </c:pt>
                      <c:pt idx="6779">
                        <c:v>-77809.490000000005</c:v>
                      </c:pt>
                      <c:pt idx="6780">
                        <c:v>-79482.289999999994</c:v>
                      </c:pt>
                      <c:pt idx="6781">
                        <c:v>-80663.91</c:v>
                      </c:pt>
                      <c:pt idx="6782">
                        <c:v>-81390.649999999994</c:v>
                      </c:pt>
                      <c:pt idx="6783">
                        <c:v>-81718.009999999995</c:v>
                      </c:pt>
                      <c:pt idx="6784">
                        <c:v>-90085.7</c:v>
                      </c:pt>
                      <c:pt idx="6785">
                        <c:v>-86241.74</c:v>
                      </c:pt>
                      <c:pt idx="6786">
                        <c:v>-88524.83</c:v>
                      </c:pt>
                      <c:pt idx="6787">
                        <c:v>-90246.33</c:v>
                      </c:pt>
                      <c:pt idx="6788">
                        <c:v>-91394.29</c:v>
                      </c:pt>
                      <c:pt idx="6789">
                        <c:v>-91984.74</c:v>
                      </c:pt>
                      <c:pt idx="6790">
                        <c:v>-92060.01</c:v>
                      </c:pt>
                      <c:pt idx="6791">
                        <c:v>-91683.96</c:v>
                      </c:pt>
                      <c:pt idx="6792">
                        <c:v>-99999.82</c:v>
                      </c:pt>
                      <c:pt idx="6793">
                        <c:v>-95082.6</c:v>
                      </c:pt>
                      <c:pt idx="6794">
                        <c:v>-96794.92</c:v>
                      </c:pt>
                      <c:pt idx="6795">
                        <c:v>-97898.6</c:v>
                      </c:pt>
                      <c:pt idx="6796">
                        <c:v>-98384.83</c:v>
                      </c:pt>
                      <c:pt idx="6797">
                        <c:v>-98274.6</c:v>
                      </c:pt>
                      <c:pt idx="6798">
                        <c:v>-97616.7</c:v>
                      </c:pt>
                      <c:pt idx="6799">
                        <c:v>-96482.61</c:v>
                      </c:pt>
                      <c:pt idx="6800">
                        <c:v>-104519.06</c:v>
                      </c:pt>
                      <c:pt idx="6801">
                        <c:v>-98606.59</c:v>
                      </c:pt>
                      <c:pt idx="6802">
                        <c:v>-99696.35</c:v>
                      </c:pt>
                      <c:pt idx="6803">
                        <c:v>-100157.35</c:v>
                      </c:pt>
                      <c:pt idx="6804">
                        <c:v>-99982.53</c:v>
                      </c:pt>
                      <c:pt idx="6805">
                        <c:v>-99195.81</c:v>
                      </c:pt>
                      <c:pt idx="6806">
                        <c:v>-97850</c:v>
                      </c:pt>
                      <c:pt idx="6807">
                        <c:v>-96021.49</c:v>
                      </c:pt>
                      <c:pt idx="6808">
                        <c:v>-103610.21</c:v>
                      </c:pt>
                      <c:pt idx="6809">
                        <c:v>-96901.05</c:v>
                      </c:pt>
                      <c:pt idx="6810">
                        <c:v>-97391.19</c:v>
                      </c:pt>
                      <c:pt idx="6811">
                        <c:v>-97254.97</c:v>
                      </c:pt>
                      <c:pt idx="6812">
                        <c:v>-96487.83</c:v>
                      </c:pt>
                      <c:pt idx="6813">
                        <c:v>-95116.55</c:v>
                      </c:pt>
                      <c:pt idx="6814">
                        <c:v>-93197.01</c:v>
                      </c:pt>
                      <c:pt idx="6815">
                        <c:v>-90808.77</c:v>
                      </c:pt>
                      <c:pt idx="6816">
                        <c:v>-97904.27</c:v>
                      </c:pt>
                      <c:pt idx="6817">
                        <c:v>-90650.83</c:v>
                      </c:pt>
                      <c:pt idx="6818">
                        <c:v>-90655.95</c:v>
                      </c:pt>
                      <c:pt idx="6819">
                        <c:v>-90055.64</c:v>
                      </c:pt>
                      <c:pt idx="6820">
                        <c:v>-88845.99</c:v>
                      </c:pt>
                      <c:pt idx="6821">
                        <c:v>-87053.98</c:v>
                      </c:pt>
                      <c:pt idx="6822">
                        <c:v>-84735.38</c:v>
                      </c:pt>
                      <c:pt idx="6823">
                        <c:v>-81969.23</c:v>
                      </c:pt>
                      <c:pt idx="6824">
                        <c:v>-88806.32</c:v>
                      </c:pt>
                      <c:pt idx="6825">
                        <c:v>-81172.42</c:v>
                      </c:pt>
                      <c:pt idx="6826">
                        <c:v>-80890.06</c:v>
                      </c:pt>
                      <c:pt idx="6827">
                        <c:v>-80014.13</c:v>
                      </c:pt>
                      <c:pt idx="6828">
                        <c:v>-78538.73</c:v>
                      </c:pt>
                      <c:pt idx="6829">
                        <c:v>-76489.440000000002</c:v>
                      </c:pt>
                      <c:pt idx="6830">
                        <c:v>-73921.27</c:v>
                      </c:pt>
                      <c:pt idx="6831">
                        <c:v>-70913.17</c:v>
                      </c:pt>
                      <c:pt idx="6832">
                        <c:v>-77764.009999999995</c:v>
                      </c:pt>
                      <c:pt idx="6833">
                        <c:v>-69799.06</c:v>
                      </c:pt>
                      <c:pt idx="6834">
                        <c:v>-69382.37</c:v>
                      </c:pt>
                      <c:pt idx="6835">
                        <c:v>-68370.240000000005</c:v>
                      </c:pt>
                      <c:pt idx="6836">
                        <c:v>-66756.03</c:v>
                      </c:pt>
                      <c:pt idx="6837">
                        <c:v>-64565.77</c:v>
                      </c:pt>
                      <c:pt idx="6838">
                        <c:v>-61855.97</c:v>
                      </c:pt>
                      <c:pt idx="6839">
                        <c:v>-58707.93</c:v>
                      </c:pt>
                      <c:pt idx="6840">
                        <c:v>-65720.679999999993</c:v>
                      </c:pt>
                      <c:pt idx="6841">
                        <c:v>-57501.120000000003</c:v>
                      </c:pt>
                      <c:pt idx="6842">
                        <c:v>-57065.02</c:v>
                      </c:pt>
                      <c:pt idx="6843">
                        <c:v>-56031.86</c:v>
                      </c:pt>
                      <c:pt idx="6844">
                        <c:v>-54395.199999999997</c:v>
                      </c:pt>
                      <c:pt idx="6845">
                        <c:v>-52182.17</c:v>
                      </c:pt>
                      <c:pt idx="6846">
                        <c:v>-49451.25</c:v>
                      </c:pt>
                      <c:pt idx="6847">
                        <c:v>-46286.39</c:v>
                      </c:pt>
                      <c:pt idx="6848">
                        <c:v>-53636.46</c:v>
                      </c:pt>
                      <c:pt idx="6849">
                        <c:v>-45269.7</c:v>
                      </c:pt>
                      <c:pt idx="6850">
                        <c:v>-44961.61</c:v>
                      </c:pt>
                      <c:pt idx="6851">
                        <c:v>-44054.78</c:v>
                      </c:pt>
                      <c:pt idx="6852">
                        <c:v>-42542.41</c:v>
                      </c:pt>
                      <c:pt idx="6853">
                        <c:v>-40452.49</c:v>
                      </c:pt>
                      <c:pt idx="6854">
                        <c:v>-37845.49</c:v>
                      </c:pt>
                      <c:pt idx="6855">
                        <c:v>-34808.300000000003</c:v>
                      </c:pt>
                      <c:pt idx="6856">
                        <c:v>-42491.55</c:v>
                      </c:pt>
                      <c:pt idx="6857">
                        <c:v>-34186.370000000003</c:v>
                      </c:pt>
                      <c:pt idx="6858">
                        <c:v>-34104.589999999997</c:v>
                      </c:pt>
                      <c:pt idx="6859">
                        <c:v>-33432.61</c:v>
                      </c:pt>
                      <c:pt idx="6860">
                        <c:v>-32165.24</c:v>
                      </c:pt>
                      <c:pt idx="6861">
                        <c:v>-30332.31</c:v>
                      </c:pt>
                      <c:pt idx="6862">
                        <c:v>-27996.28</c:v>
                      </c:pt>
                      <c:pt idx="6863">
                        <c:v>-25245.97</c:v>
                      </c:pt>
                      <c:pt idx="6864">
                        <c:v>-33332.839999999997</c:v>
                      </c:pt>
                      <c:pt idx="6865">
                        <c:v>-25308.83</c:v>
                      </c:pt>
                      <c:pt idx="6866">
                        <c:v>-25602.84</c:v>
                      </c:pt>
                      <c:pt idx="6867">
                        <c:v>-25321.69</c:v>
                      </c:pt>
                      <c:pt idx="6868">
                        <c:v>-24459.19</c:v>
                      </c:pt>
                      <c:pt idx="6869">
                        <c:v>-23044.11</c:v>
                      </c:pt>
                      <c:pt idx="6870">
                        <c:v>-21137.84</c:v>
                      </c:pt>
                      <c:pt idx="6871">
                        <c:v>-18828.2</c:v>
                      </c:pt>
                      <c:pt idx="6872">
                        <c:v>-27365.64</c:v>
                      </c:pt>
                      <c:pt idx="6873">
                        <c:v>-19801.169999999998</c:v>
                      </c:pt>
                      <c:pt idx="6874">
                        <c:v>-20562.8</c:v>
                      </c:pt>
                      <c:pt idx="6875">
                        <c:v>-20756.52</c:v>
                      </c:pt>
                      <c:pt idx="6876">
                        <c:v>-20375.28</c:v>
                      </c:pt>
                      <c:pt idx="6877">
                        <c:v>-19447.03</c:v>
                      </c:pt>
                      <c:pt idx="6878">
                        <c:v>-18032.259999999998</c:v>
                      </c:pt>
                      <c:pt idx="6879">
                        <c:v>-16217.86</c:v>
                      </c:pt>
                      <c:pt idx="6880">
                        <c:v>-25253.279999999999</c:v>
                      </c:pt>
                      <c:pt idx="6881">
                        <c:v>-18188.46</c:v>
                      </c:pt>
                      <c:pt idx="6882">
                        <c:v>-19450.259999999998</c:v>
                      </c:pt>
                      <c:pt idx="6883">
                        <c:v>-20143.43</c:v>
                      </c:pt>
                      <c:pt idx="6884">
                        <c:v>-20259.68</c:v>
                      </c:pt>
                      <c:pt idx="6885">
                        <c:v>-19825.650000000001</c:v>
                      </c:pt>
                      <c:pt idx="6886">
                        <c:v>-18900.580000000002</c:v>
                      </c:pt>
                      <c:pt idx="6887">
                        <c:v>-17570.09</c:v>
                      </c:pt>
                      <c:pt idx="6888">
                        <c:v>-27132.01</c:v>
                      </c:pt>
                      <c:pt idx="6889">
                        <c:v>-20514.89</c:v>
                      </c:pt>
                      <c:pt idx="6890">
                        <c:v>-22252.69</c:v>
                      </c:pt>
                      <c:pt idx="6891">
                        <c:v>-23409.33</c:v>
                      </c:pt>
                      <c:pt idx="6892">
                        <c:v>-23975.360000000001</c:v>
                      </c:pt>
                      <c:pt idx="6893">
                        <c:v>-23976.7</c:v>
                      </c:pt>
                      <c:pt idx="6894">
                        <c:v>-23472.2</c:v>
                      </c:pt>
                      <c:pt idx="6895">
                        <c:v>-22547.48</c:v>
                      </c:pt>
                      <c:pt idx="6896">
                        <c:v>-32550.16</c:v>
                      </c:pt>
                      <c:pt idx="6897">
                        <c:v>-26289.01</c:v>
                      </c:pt>
                      <c:pt idx="6898">
                        <c:v>-28406.65</c:v>
                      </c:pt>
                      <c:pt idx="6899">
                        <c:v>-29927.67</c:v>
                      </c:pt>
                      <c:pt idx="6900">
                        <c:v>-30842.83</c:v>
                      </c:pt>
                      <c:pt idx="6901">
                        <c:v>-31178.36</c:v>
                      </c:pt>
                      <c:pt idx="6902">
                        <c:v>-30993.59</c:v>
                      </c:pt>
                      <c:pt idx="6903">
                        <c:v>-30374.63</c:v>
                      </c:pt>
                      <c:pt idx="6904">
                        <c:v>-40719.129999999997</c:v>
                      </c:pt>
                      <c:pt idx="6905">
                        <c:v>-34716.01</c:v>
                      </c:pt>
                      <c:pt idx="6906">
                        <c:v>-37116.33</c:v>
                      </c:pt>
                      <c:pt idx="6907">
                        <c:v>-38904.92</c:v>
                      </c:pt>
                      <c:pt idx="6908">
                        <c:v>-40072.22</c:v>
                      </c:pt>
                      <c:pt idx="6909">
                        <c:v>-40644.31</c:v>
                      </c:pt>
                      <c:pt idx="6910">
                        <c:v>-40680.449999999997</c:v>
                      </c:pt>
                      <c:pt idx="6911">
                        <c:v>-40266.870000000003</c:v>
                      </c:pt>
                      <c:pt idx="6912">
                        <c:v>-50801.4</c:v>
                      </c:pt>
                      <c:pt idx="6913">
                        <c:v>-44973.29</c:v>
                      </c:pt>
                      <c:pt idx="6914">
                        <c:v>-47533.919999999998</c:v>
                      </c:pt>
                      <c:pt idx="6915">
                        <c:v>-49468.480000000003</c:v>
                      </c:pt>
                      <c:pt idx="6916">
                        <c:v>-50767.76</c:v>
                      </c:pt>
                      <c:pt idx="6917">
                        <c:v>-51458.12</c:v>
                      </c:pt>
                      <c:pt idx="6918">
                        <c:v>-51599</c:v>
                      </c:pt>
                      <c:pt idx="6919">
                        <c:v>-51276.68</c:v>
                      </c:pt>
                      <c:pt idx="6920">
                        <c:v>-61839.42</c:v>
                      </c:pt>
                      <c:pt idx="6921">
                        <c:v>-56096.55</c:v>
                      </c:pt>
                      <c:pt idx="6922">
                        <c:v>-58691.11</c:v>
                      </c:pt>
                      <c:pt idx="6923">
                        <c:v>-60647.89</c:v>
                      </c:pt>
                      <c:pt idx="6924">
                        <c:v>-61957.65</c:v>
                      </c:pt>
                      <c:pt idx="6925">
                        <c:v>-62646.41</c:v>
                      </c:pt>
                      <c:pt idx="6926">
                        <c:v>-62773.06</c:v>
                      </c:pt>
                      <c:pt idx="6927">
                        <c:v>-62423.1</c:v>
                      </c:pt>
                      <c:pt idx="6928">
                        <c:v>-72844.81</c:v>
                      </c:pt>
                      <c:pt idx="6929">
                        <c:v>-67087.17</c:v>
                      </c:pt>
                      <c:pt idx="6930">
                        <c:v>-69576.19</c:v>
                      </c:pt>
                      <c:pt idx="6931">
                        <c:v>-71415.86</c:v>
                      </c:pt>
                      <c:pt idx="6932">
                        <c:v>-72597.210000000006</c:v>
                      </c:pt>
                      <c:pt idx="6933">
                        <c:v>-73146.240000000005</c:v>
                      </c:pt>
                      <c:pt idx="6934">
                        <c:v>-73121.53</c:v>
                      </c:pt>
                      <c:pt idx="6935">
                        <c:v>-72608.11</c:v>
                      </c:pt>
                      <c:pt idx="6936">
                        <c:v>-82853.63</c:v>
                      </c:pt>
                      <c:pt idx="6937">
                        <c:v>-76906.37</c:v>
                      </c:pt>
                      <c:pt idx="6938">
                        <c:v>-79191.66</c:v>
                      </c:pt>
                      <c:pt idx="6939">
                        <c:v>-80812.929999999993</c:v>
                      </c:pt>
                      <c:pt idx="6940">
                        <c:v>-81760.800000000003</c:v>
                      </c:pt>
                      <c:pt idx="6941">
                        <c:v>-82061.039999999994</c:v>
                      </c:pt>
                      <c:pt idx="6942">
                        <c:v>-81772.289999999994</c:v>
                      </c:pt>
                      <c:pt idx="6943">
                        <c:v>-80979.850000000006</c:v>
                      </c:pt>
                      <c:pt idx="6944">
                        <c:v>-91031</c:v>
                      </c:pt>
                      <c:pt idx="6945">
                        <c:v>-84734.18</c:v>
                      </c:pt>
                      <c:pt idx="6946">
                        <c:v>-86731.78</c:v>
                      </c:pt>
                      <c:pt idx="6947">
                        <c:v>-88048.3</c:v>
                      </c:pt>
                      <c:pt idx="6948">
                        <c:v>-88674.58</c:v>
                      </c:pt>
                      <c:pt idx="6949">
                        <c:v>-88637.21</c:v>
                      </c:pt>
                      <c:pt idx="6950">
                        <c:v>-87996.05</c:v>
                      </c:pt>
                      <c:pt idx="6951">
                        <c:v>-86838.03</c:v>
                      </c:pt>
                      <c:pt idx="6952">
                        <c:v>-96611.38</c:v>
                      </c:pt>
                      <c:pt idx="6953">
                        <c:v>-89886</c:v>
                      </c:pt>
                      <c:pt idx="6954">
                        <c:v>-91522.43</c:v>
                      </c:pt>
                      <c:pt idx="6955">
                        <c:v>-92467.07</c:v>
                      </c:pt>
                      <c:pt idx="6956">
                        <c:v>-92711.63</c:v>
                      </c:pt>
                      <c:pt idx="6957">
                        <c:v>-92283.73</c:v>
                      </c:pt>
                      <c:pt idx="6958">
                        <c:v>-91244.47</c:v>
                      </c:pt>
                      <c:pt idx="6959">
                        <c:v>-89682.15</c:v>
                      </c:pt>
                      <c:pt idx="6960">
                        <c:v>-99046.39</c:v>
                      </c:pt>
                      <c:pt idx="6961">
                        <c:v>-91908.52</c:v>
                      </c:pt>
                      <c:pt idx="6962">
                        <c:v>-93130.45</c:v>
                      </c:pt>
                      <c:pt idx="6963">
                        <c:v>-93659.83</c:v>
                      </c:pt>
                      <c:pt idx="6964">
                        <c:v>-93489.5</c:v>
                      </c:pt>
                      <c:pt idx="6965">
                        <c:v>-92648.09</c:v>
                      </c:pt>
                      <c:pt idx="6966">
                        <c:v>-91197.52</c:v>
                      </c:pt>
                      <c:pt idx="6967">
                        <c:v>-89226.8</c:v>
                      </c:pt>
                      <c:pt idx="6968">
                        <c:v>-97988.02</c:v>
                      </c:pt>
                      <c:pt idx="6969">
                        <c:v>-90534.16</c:v>
                      </c:pt>
                      <c:pt idx="6970">
                        <c:v>-91295.360000000001</c:v>
                      </c:pt>
                      <c:pt idx="6971">
                        <c:v>-91379.77</c:v>
                      </c:pt>
                      <c:pt idx="6972">
                        <c:v>-90782.46</c:v>
                      </c:pt>
                      <c:pt idx="6973">
                        <c:v>-89533.34</c:v>
                      </c:pt>
                      <c:pt idx="6974">
                        <c:v>-87694.7</c:v>
                      </c:pt>
                      <c:pt idx="6975">
                        <c:v>-85355.03</c:v>
                      </c:pt>
                      <c:pt idx="6976">
                        <c:v>-93319.48</c:v>
                      </c:pt>
                      <c:pt idx="6977">
                        <c:v>-85721.95</c:v>
                      </c:pt>
                      <c:pt idx="6978">
                        <c:v>-86018.19</c:v>
                      </c:pt>
                      <c:pt idx="6979">
                        <c:v>-85674.48</c:v>
                      </c:pt>
                      <c:pt idx="6980">
                        <c:v>-84688.09</c:v>
                      </c:pt>
                      <c:pt idx="6981">
                        <c:v>-83089.240000000005</c:v>
                      </c:pt>
                      <c:pt idx="6982">
                        <c:v>-80938.720000000001</c:v>
                      </c:pt>
                      <c:pt idx="6983">
                        <c:v>-78322.009999999995</c:v>
                      </c:pt>
                      <c:pt idx="6984">
                        <c:v>-85445.73</c:v>
                      </c:pt>
                      <c:pt idx="6985">
                        <c:v>-77882.33</c:v>
                      </c:pt>
                      <c:pt idx="6986">
                        <c:v>-77785.78</c:v>
                      </c:pt>
                      <c:pt idx="6987">
                        <c:v>-77097.52</c:v>
                      </c:pt>
                      <c:pt idx="6988">
                        <c:v>-75815.740000000005</c:v>
                      </c:pt>
                      <c:pt idx="6989">
                        <c:v>-73969.52</c:v>
                      </c:pt>
                      <c:pt idx="6990">
                        <c:v>-71616.539999999994</c:v>
                      </c:pt>
                      <c:pt idx="6991">
                        <c:v>-68837.600000000006</c:v>
                      </c:pt>
                      <c:pt idx="6992">
                        <c:v>-75239.16</c:v>
                      </c:pt>
                      <c:pt idx="6993">
                        <c:v>-67830.720000000001</c:v>
                      </c:pt>
                      <c:pt idx="6994">
                        <c:v>-67463.16</c:v>
                      </c:pt>
                      <c:pt idx="6995">
                        <c:v>-66551.929999999993</c:v>
                      </c:pt>
                      <c:pt idx="6996">
                        <c:v>-65095.31</c:v>
                      </c:pt>
                      <c:pt idx="6997">
                        <c:v>-63120.58</c:v>
                      </c:pt>
                      <c:pt idx="6998">
                        <c:v>-60681.94</c:v>
                      </c:pt>
                      <c:pt idx="6999">
                        <c:v>-57855.31</c:v>
                      </c:pt>
                      <c:pt idx="7000">
                        <c:v>-63696.5</c:v>
                      </c:pt>
                      <c:pt idx="7001">
                        <c:v>-56531.86</c:v>
                      </c:pt>
                      <c:pt idx="7002">
                        <c:v>-56017.34</c:v>
                      </c:pt>
                      <c:pt idx="7003">
                        <c:v>-55002.58</c:v>
                      </c:pt>
                      <c:pt idx="7004">
                        <c:v>-53485.61</c:v>
                      </c:pt>
                      <c:pt idx="7005">
                        <c:v>-51491.78</c:v>
                      </c:pt>
                      <c:pt idx="7006">
                        <c:v>-49071.87</c:v>
                      </c:pt>
                      <c:pt idx="7007">
                        <c:v>-46297.1</c:v>
                      </c:pt>
                      <c:pt idx="7008">
                        <c:v>-51722.46</c:v>
                      </c:pt>
                      <c:pt idx="7009">
                        <c:v>-44871.27</c:v>
                      </c:pt>
                      <c:pt idx="7010">
                        <c:v>-44313.06</c:v>
                      </c:pt>
                      <c:pt idx="7011">
                        <c:v>-43292.09</c:v>
                      </c:pt>
                      <c:pt idx="7012">
                        <c:v>-41806.160000000003</c:v>
                      </c:pt>
                      <c:pt idx="7013">
                        <c:v>-39878.959999999999</c:v>
                      </c:pt>
                      <c:pt idx="7014">
                        <c:v>-37558.26</c:v>
                      </c:pt>
                      <c:pt idx="7015">
                        <c:v>-34911.31</c:v>
                      </c:pt>
                      <c:pt idx="7016">
                        <c:v>-39844.49</c:v>
                      </c:pt>
                      <c:pt idx="7017">
                        <c:v>-33439.879999999997</c:v>
                      </c:pt>
                      <c:pt idx="7018">
                        <c:v>-32857.4</c:v>
                      </c:pt>
                      <c:pt idx="7019">
                        <c:v>-31857.02</c:v>
                      </c:pt>
                      <c:pt idx="7020">
                        <c:v>-30438.560000000001</c:v>
                      </c:pt>
                      <c:pt idx="7021">
                        <c:v>-28625.52</c:v>
                      </c:pt>
                      <c:pt idx="7022">
                        <c:v>-26463.279999999999</c:v>
                      </c:pt>
                      <c:pt idx="7023">
                        <c:v>-24014.79</c:v>
                      </c:pt>
                      <c:pt idx="7024">
                        <c:v>-28289.21</c:v>
                      </c:pt>
                      <c:pt idx="7025">
                        <c:v>-22527.21</c:v>
                      </c:pt>
                      <c:pt idx="7026">
                        <c:v>-21936.92</c:v>
                      </c:pt>
                      <c:pt idx="7027">
                        <c:v>-20991.82</c:v>
                      </c:pt>
                      <c:pt idx="7028">
                        <c:v>-19693.86</c:v>
                      </c:pt>
                      <c:pt idx="7029">
                        <c:v>-18065.330000000002</c:v>
                      </c:pt>
                      <c:pt idx="7030">
                        <c:v>-16147.28</c:v>
                      </c:pt>
                      <c:pt idx="7031">
                        <c:v>-13995.71</c:v>
                      </c:pt>
                      <c:pt idx="7032">
                        <c:v>-17422.25</c:v>
                      </c:pt>
                      <c:pt idx="7033">
                        <c:v>-12544.59</c:v>
                      </c:pt>
                      <c:pt idx="7034">
                        <c:v>-11967.41</c:v>
                      </c:pt>
                      <c:pt idx="7035">
                        <c:v>-11114.82</c:v>
                      </c:pt>
                      <c:pt idx="7036">
                        <c:v>-9990.99</c:v>
                      </c:pt>
                      <c:pt idx="7037">
                        <c:v>-8616.2199999999993</c:v>
                      </c:pt>
                      <c:pt idx="7038">
                        <c:v>-7025.56</c:v>
                      </c:pt>
                      <c:pt idx="7039">
                        <c:v>-5265.68</c:v>
                      </c:pt>
                      <c:pt idx="7040">
                        <c:v>-7650.57</c:v>
                      </c:pt>
                      <c:pt idx="7041">
                        <c:v>-3893.31</c:v>
                      </c:pt>
                      <c:pt idx="7042">
                        <c:v>-3343.44</c:v>
                      </c:pt>
                      <c:pt idx="7043">
                        <c:v>-2612.39</c:v>
                      </c:pt>
                      <c:pt idx="7044">
                        <c:v>-1706.17</c:v>
                      </c:pt>
                      <c:pt idx="7045">
                        <c:v>-641.63</c:v>
                      </c:pt>
                      <c:pt idx="7046">
                        <c:v>554.59</c:v>
                      </c:pt>
                      <c:pt idx="7047">
                        <c:v>1848.32</c:v>
                      </c:pt>
                      <c:pt idx="7048">
                        <c:v>575.59</c:v>
                      </c:pt>
                      <c:pt idx="7049">
                        <c:v>3070.97</c:v>
                      </c:pt>
                      <c:pt idx="7050">
                        <c:v>3568.18</c:v>
                      </c:pt>
                      <c:pt idx="7051">
                        <c:v>4152.09</c:v>
                      </c:pt>
                      <c:pt idx="7052">
                        <c:v>4816.6400000000003</c:v>
                      </c:pt>
                      <c:pt idx="7053">
                        <c:v>5550.26</c:v>
                      </c:pt>
                      <c:pt idx="7054">
                        <c:v>6336.51</c:v>
                      </c:pt>
                      <c:pt idx="7055">
                        <c:v>7155.35</c:v>
                      </c:pt>
                      <c:pt idx="7056">
                        <c:v>7093.19</c:v>
                      </c:pt>
                      <c:pt idx="7057">
                        <c:v>8292.76</c:v>
                      </c:pt>
                      <c:pt idx="7058">
                        <c:v>8787.7999999999993</c:v>
                      </c:pt>
                      <c:pt idx="7059">
                        <c:v>9279.7099999999991</c:v>
                      </c:pt>
                      <c:pt idx="7060">
                        <c:v>9761.3700000000008</c:v>
                      </c:pt>
                      <c:pt idx="7061">
                        <c:v>10225.620000000001</c:v>
                      </c:pt>
                      <c:pt idx="7062">
                        <c:v>10665.54</c:v>
                      </c:pt>
                      <c:pt idx="7063">
                        <c:v>11074.82</c:v>
                      </c:pt>
                      <c:pt idx="7064">
                        <c:v>12290.07</c:v>
                      </c:pt>
                      <c:pt idx="7065">
                        <c:v>12262.15</c:v>
                      </c:pt>
                      <c:pt idx="7066">
                        <c:v>12824.99</c:v>
                      </c:pt>
                      <c:pt idx="7067">
                        <c:v>13296.8</c:v>
                      </c:pt>
                      <c:pt idx="7068">
                        <c:v>13669.7</c:v>
                      </c:pt>
                      <c:pt idx="7069">
                        <c:v>13941.19</c:v>
                      </c:pt>
                      <c:pt idx="7070">
                        <c:v>14114.07</c:v>
                      </c:pt>
                      <c:pt idx="7071">
                        <c:v>14195.75</c:v>
                      </c:pt>
                      <c:pt idx="7072">
                        <c:v>16921.46</c:v>
                      </c:pt>
                      <c:pt idx="7073">
                        <c:v>15689</c:v>
                      </c:pt>
                      <c:pt idx="7074">
                        <c:v>16456.07</c:v>
                      </c:pt>
                      <c:pt idx="7075">
                        <c:v>17036.939999999999</c:v>
                      </c:pt>
                      <c:pt idx="7076">
                        <c:v>17420.8</c:v>
                      </c:pt>
                      <c:pt idx="7077">
                        <c:v>17608.310000000001</c:v>
                      </c:pt>
                      <c:pt idx="7078">
                        <c:v>17611.150000000001</c:v>
                      </c:pt>
                      <c:pt idx="7079">
                        <c:v>17450.43</c:v>
                      </c:pt>
                      <c:pt idx="7080">
                        <c:v>22107.34</c:v>
                      </c:pt>
                      <c:pt idx="7081">
                        <c:v>19585.73</c:v>
                      </c:pt>
                      <c:pt idx="7082">
                        <c:v>20725.04</c:v>
                      </c:pt>
                      <c:pt idx="7083">
                        <c:v>21557.34</c:v>
                      </c:pt>
                      <c:pt idx="7084">
                        <c:v>22067.63</c:v>
                      </c:pt>
                      <c:pt idx="7085">
                        <c:v>22260.16</c:v>
                      </c:pt>
                      <c:pt idx="7086">
                        <c:v>22157.49</c:v>
                      </c:pt>
                      <c:pt idx="7087">
                        <c:v>21797.63</c:v>
                      </c:pt>
                      <c:pt idx="7088">
                        <c:v>28874.09</c:v>
                      </c:pt>
                      <c:pt idx="7089">
                        <c:v>24747.89</c:v>
                      </c:pt>
                      <c:pt idx="7090">
                        <c:v>26347.57</c:v>
                      </c:pt>
                      <c:pt idx="7091">
                        <c:v>27508.6</c:v>
                      </c:pt>
                      <c:pt idx="7092">
                        <c:v>28212.49</c:v>
                      </c:pt>
                      <c:pt idx="7093">
                        <c:v>28467.919999999998</c:v>
                      </c:pt>
                      <c:pt idx="7094">
                        <c:v>28309.41</c:v>
                      </c:pt>
                      <c:pt idx="7095">
                        <c:v>27792.29</c:v>
                      </c:pt>
                      <c:pt idx="7096">
                        <c:v>37613.47</c:v>
                      </c:pt>
                      <c:pt idx="7097">
                        <c:v>31858.82</c:v>
                      </c:pt>
                      <c:pt idx="7098">
                        <c:v>34074</c:v>
                      </c:pt>
                      <c:pt idx="7099">
                        <c:v>35688.410000000003</c:v>
                      </c:pt>
                      <c:pt idx="7100">
                        <c:v>36678.050000000003</c:v>
                      </c:pt>
                      <c:pt idx="7101">
                        <c:v>37056.35</c:v>
                      </c:pt>
                      <c:pt idx="7102">
                        <c:v>36871.839999999997</c:v>
                      </c:pt>
                      <c:pt idx="7103">
                        <c:v>36201.69</c:v>
                      </c:pt>
                      <c:pt idx="7104">
                        <c:v>49008.47</c:v>
                      </c:pt>
                      <c:pt idx="7105">
                        <c:v>41486.81</c:v>
                      </c:pt>
                      <c:pt idx="7106">
                        <c:v>44364.37</c:v>
                      </c:pt>
                      <c:pt idx="7107">
                        <c:v>46464.54</c:v>
                      </c:pt>
                      <c:pt idx="7108">
                        <c:v>47761.09</c:v>
                      </c:pt>
                      <c:pt idx="7109">
                        <c:v>48270.44</c:v>
                      </c:pt>
                      <c:pt idx="7110">
                        <c:v>48059.65</c:v>
                      </c:pt>
                      <c:pt idx="7111">
                        <c:v>47233.34</c:v>
                      </c:pt>
                      <c:pt idx="7112">
                        <c:v>62614.34</c:v>
                      </c:pt>
                      <c:pt idx="7113">
                        <c:v>53812.04</c:v>
                      </c:pt>
                      <c:pt idx="7114">
                        <c:v>57389.5</c:v>
                      </c:pt>
                      <c:pt idx="7115">
                        <c:v>60004.47</c:v>
                      </c:pt>
                      <c:pt idx="7116">
                        <c:v>61630.03</c:v>
                      </c:pt>
                      <c:pt idx="7117">
                        <c:v>62296.84</c:v>
                      </c:pt>
                      <c:pt idx="7118">
                        <c:v>62089.66</c:v>
                      </c:pt>
                      <c:pt idx="7119">
                        <c:v>61137.91</c:v>
                      </c:pt>
                      <c:pt idx="7120">
                        <c:v>79315.83</c:v>
                      </c:pt>
                      <c:pt idx="7121">
                        <c:v>68927.990000000005</c:v>
                      </c:pt>
                      <c:pt idx="7122">
                        <c:v>73161.48</c:v>
                      </c:pt>
                      <c:pt idx="7123">
                        <c:v>76263.850000000006</c:v>
                      </c:pt>
                      <c:pt idx="7124">
                        <c:v>78207.100000000006</c:v>
                      </c:pt>
                      <c:pt idx="7125">
                        <c:v>79029.91</c:v>
                      </c:pt>
                      <c:pt idx="7126">
                        <c:v>78833.5</c:v>
                      </c:pt>
                      <c:pt idx="7127">
                        <c:v>77770.53</c:v>
                      </c:pt>
                      <c:pt idx="7128">
                        <c:v>98467.25</c:v>
                      </c:pt>
                      <c:pt idx="7129">
                        <c:v>86642.559999999998</c:v>
                      </c:pt>
                      <c:pt idx="7130">
                        <c:v>91456.49</c:v>
                      </c:pt>
                      <c:pt idx="7131">
                        <c:v>94983.82</c:v>
                      </c:pt>
                      <c:pt idx="7132">
                        <c:v>97195.72</c:v>
                      </c:pt>
                      <c:pt idx="7133">
                        <c:v>98138.12</c:v>
                      </c:pt>
                      <c:pt idx="7134">
                        <c:v>97927</c:v>
                      </c:pt>
                      <c:pt idx="7135">
                        <c:v>96735.65</c:v>
                      </c:pt>
                      <c:pt idx="7136">
                        <c:v>119688.86</c:v>
                      </c:pt>
                      <c:pt idx="7137">
                        <c:v>106478.56</c:v>
                      </c:pt>
                      <c:pt idx="7138">
                        <c:v>111619.5</c:v>
                      </c:pt>
                      <c:pt idx="7139">
                        <c:v>115190.84</c:v>
                      </c:pt>
                      <c:pt idx="7140">
                        <c:v>117287.67999999999</c:v>
                      </c:pt>
                      <c:pt idx="7141">
                        <c:v>118038.95</c:v>
                      </c:pt>
                      <c:pt idx="7142">
                        <c:v>117564.28</c:v>
                      </c:pt>
                      <c:pt idx="7143">
                        <c:v>116050.96</c:v>
                      </c:pt>
                      <c:pt idx="7144">
                        <c:v>140805.85</c:v>
                      </c:pt>
                      <c:pt idx="7145">
                        <c:v>125727.12</c:v>
                      </c:pt>
                      <c:pt idx="7146">
                        <c:v>130953.83</c:v>
                      </c:pt>
                      <c:pt idx="7147">
                        <c:v>134733.89000000001</c:v>
                      </c:pt>
                      <c:pt idx="7148">
                        <c:v>137005.06</c:v>
                      </c:pt>
                      <c:pt idx="7149">
                        <c:v>137729.43</c:v>
                      </c:pt>
                      <c:pt idx="7150">
                        <c:v>137090.41</c:v>
                      </c:pt>
                      <c:pt idx="7151">
                        <c:v>135342.03</c:v>
                      </c:pt>
                      <c:pt idx="7152">
                        <c:v>161900.81</c:v>
                      </c:pt>
                      <c:pt idx="7153">
                        <c:v>145238.31</c:v>
                      </c:pt>
                      <c:pt idx="7154">
                        <c:v>150568.57</c:v>
                      </c:pt>
                      <c:pt idx="7155">
                        <c:v>154221.70000000001</c:v>
                      </c:pt>
                      <c:pt idx="7156">
                        <c:v>156274.68</c:v>
                      </c:pt>
                      <c:pt idx="7157">
                        <c:v>156744.17000000001</c:v>
                      </c:pt>
                      <c:pt idx="7158">
                        <c:v>155796.5</c:v>
                      </c:pt>
                      <c:pt idx="7159">
                        <c:v>153647.51999999999</c:v>
                      </c:pt>
                      <c:pt idx="7160">
                        <c:v>182358.9</c:v>
                      </c:pt>
                      <c:pt idx="7161">
                        <c:v>163296.09</c:v>
                      </c:pt>
                      <c:pt idx="7162">
                        <c:v>168545.02</c:v>
                      </c:pt>
                      <c:pt idx="7163">
                        <c:v>172106.28</c:v>
                      </c:pt>
                      <c:pt idx="7164">
                        <c:v>173925.38</c:v>
                      </c:pt>
                      <c:pt idx="7165">
                        <c:v>174100.23</c:v>
                      </c:pt>
                      <c:pt idx="7166">
                        <c:v>172754.85</c:v>
                      </c:pt>
                      <c:pt idx="7167">
                        <c:v>170138.17</c:v>
                      </c:pt>
                      <c:pt idx="7168">
                        <c:v>200069.46</c:v>
                      </c:pt>
                      <c:pt idx="7169">
                        <c:v>179473.22</c:v>
                      </c:pt>
                      <c:pt idx="7170">
                        <c:v>184550.3</c:v>
                      </c:pt>
                      <c:pt idx="7171">
                        <c:v>187838.71</c:v>
                      </c:pt>
                      <c:pt idx="7172">
                        <c:v>189297.15</c:v>
                      </c:pt>
                      <c:pt idx="7173">
                        <c:v>188983.82</c:v>
                      </c:pt>
                      <c:pt idx="7174">
                        <c:v>187059.7</c:v>
                      </c:pt>
                      <c:pt idx="7175">
                        <c:v>183759.16</c:v>
                      </c:pt>
                      <c:pt idx="7176">
                        <c:v>214364.24</c:v>
                      </c:pt>
                      <c:pt idx="7177">
                        <c:v>192233.58</c:v>
                      </c:pt>
                      <c:pt idx="7178">
                        <c:v>196871.91</c:v>
                      </c:pt>
                      <c:pt idx="7179">
                        <c:v>199648.85</c:v>
                      </c:pt>
                      <c:pt idx="7180">
                        <c:v>200538.03</c:v>
                      </c:pt>
                      <c:pt idx="7181">
                        <c:v>199621.81</c:v>
                      </c:pt>
                      <c:pt idx="7182">
                        <c:v>197072.87</c:v>
                      </c:pt>
                      <c:pt idx="7183">
                        <c:v>193142.74</c:v>
                      </c:pt>
                      <c:pt idx="7184">
                        <c:v>224186.08</c:v>
                      </c:pt>
                      <c:pt idx="7185">
                        <c:v>200980.06</c:v>
                      </c:pt>
                      <c:pt idx="7186">
                        <c:v>205415.63</c:v>
                      </c:pt>
                      <c:pt idx="7187">
                        <c:v>208012.73</c:v>
                      </c:pt>
                      <c:pt idx="7188">
                        <c:v>208746.38</c:v>
                      </c:pt>
                      <c:pt idx="7189">
                        <c:v>207697.22</c:v>
                      </c:pt>
                      <c:pt idx="7190">
                        <c:v>205037.44</c:v>
                      </c:pt>
                      <c:pt idx="7191">
                        <c:v>201018.45</c:v>
                      </c:pt>
                      <c:pt idx="7192">
                        <c:v>232580.59</c:v>
                      </c:pt>
                      <c:pt idx="7193">
                        <c:v>209015.46</c:v>
                      </c:pt>
                      <c:pt idx="7194">
                        <c:v>213559.17</c:v>
                      </c:pt>
                      <c:pt idx="7195">
                        <c:v>216230.98</c:v>
                      </c:pt>
                      <c:pt idx="7196">
                        <c:v>216995.73</c:v>
                      </c:pt>
                      <c:pt idx="7197">
                        <c:v>215928.97</c:v>
                      </c:pt>
                      <c:pt idx="7198">
                        <c:v>213201.07</c:v>
                      </c:pt>
                      <c:pt idx="7199">
                        <c:v>209066.37</c:v>
                      </c:pt>
                      <c:pt idx="7200">
                        <c:v>240769.27</c:v>
                      </c:pt>
                      <c:pt idx="7201">
                        <c:v>216867.29</c:v>
                      </c:pt>
                      <c:pt idx="7202">
                        <c:v>221287.45</c:v>
                      </c:pt>
                      <c:pt idx="7203">
                        <c:v>223792.19</c:v>
                      </c:pt>
                      <c:pt idx="7204">
                        <c:v>224356.54</c:v>
                      </c:pt>
                      <c:pt idx="7205">
                        <c:v>223065.87</c:v>
                      </c:pt>
                      <c:pt idx="7206">
                        <c:v>220104.41</c:v>
                      </c:pt>
                      <c:pt idx="7207">
                        <c:v>215682.13</c:v>
                      </c:pt>
                      <c:pt idx="7208">
                        <c:v>246365.07</c:v>
                      </c:pt>
                      <c:pt idx="7209">
                        <c:v>223198.32</c:v>
                      </c:pt>
                      <c:pt idx="7210">
                        <c:v>227559.44</c:v>
                      </c:pt>
                      <c:pt idx="7211">
                        <c:v>230005.8</c:v>
                      </c:pt>
                      <c:pt idx="7212">
                        <c:v>230503.05</c:v>
                      </c:pt>
                      <c:pt idx="7213">
                        <c:v>229127.23</c:v>
                      </c:pt>
                      <c:pt idx="7214">
                        <c:v>226029.86</c:v>
                      </c:pt>
                      <c:pt idx="7215">
                        <c:v>221320.62</c:v>
                      </c:pt>
                      <c:pt idx="7216">
                        <c:v>251919.24</c:v>
                      </c:pt>
                      <c:pt idx="7217">
                        <c:v>228638.55</c:v>
                      </c:pt>
                      <c:pt idx="7218">
                        <c:v>232643.42</c:v>
                      </c:pt>
                      <c:pt idx="7219">
                        <c:v>234697.39</c:v>
                      </c:pt>
                      <c:pt idx="7220">
                        <c:v>234773.39</c:v>
                      </c:pt>
                      <c:pt idx="7221">
                        <c:v>232955.39</c:v>
                      </c:pt>
                      <c:pt idx="7222">
                        <c:v>229227.06</c:v>
                      </c:pt>
                      <c:pt idx="7223">
                        <c:v>223915.01</c:v>
                      </c:pt>
                      <c:pt idx="7224">
                        <c:v>253515.08</c:v>
                      </c:pt>
                      <c:pt idx="7225">
                        <c:v>230501.68</c:v>
                      </c:pt>
                      <c:pt idx="7226">
                        <c:v>233942.92</c:v>
                      </c:pt>
                      <c:pt idx="7227">
                        <c:v>235473.04</c:v>
                      </c:pt>
                      <c:pt idx="7228">
                        <c:v>235049.06</c:v>
                      </c:pt>
                      <c:pt idx="7229">
                        <c:v>232557.79</c:v>
                      </c:pt>
                      <c:pt idx="7230">
                        <c:v>228272.19</c:v>
                      </c:pt>
                      <c:pt idx="7231">
                        <c:v>222454.44</c:v>
                      </c:pt>
                      <c:pt idx="7232">
                        <c:v>250912.63</c:v>
                      </c:pt>
                      <c:pt idx="7233">
                        <c:v>228029.93</c:v>
                      </c:pt>
                      <c:pt idx="7234">
                        <c:v>231223.64</c:v>
                      </c:pt>
                      <c:pt idx="7235">
                        <c:v>232341.99</c:v>
                      </c:pt>
                      <c:pt idx="7236">
                        <c:v>231374.24</c:v>
                      </c:pt>
                      <c:pt idx="7237">
                        <c:v>228417.42</c:v>
                      </c:pt>
                      <c:pt idx="7238">
                        <c:v>223667.17</c:v>
                      </c:pt>
                      <c:pt idx="7239">
                        <c:v>217379.07</c:v>
                      </c:pt>
                      <c:pt idx="7240">
                        <c:v>244775.51</c:v>
                      </c:pt>
                      <c:pt idx="7241">
                        <c:v>221563.43</c:v>
                      </c:pt>
                      <c:pt idx="7242">
                        <c:v>224159.39</c:v>
                      </c:pt>
                      <c:pt idx="7243">
                        <c:v>224761.65</c:v>
                      </c:pt>
                      <c:pt idx="7244">
                        <c:v>223351.44</c:v>
                      </c:pt>
                      <c:pt idx="7245">
                        <c:v>220021.86</c:v>
                      </c:pt>
                      <c:pt idx="7246">
                        <c:v>214965.74</c:v>
                      </c:pt>
                      <c:pt idx="7247">
                        <c:v>208456.39</c:v>
                      </c:pt>
                      <c:pt idx="7248">
                        <c:v>234647.66</c:v>
                      </c:pt>
                      <c:pt idx="7249">
                        <c:v>211756.54</c:v>
                      </c:pt>
                      <c:pt idx="7250">
                        <c:v>213914.9</c:v>
                      </c:pt>
                      <c:pt idx="7251">
                        <c:v>214144.76</c:v>
                      </c:pt>
                      <c:pt idx="7252">
                        <c:v>212422.55</c:v>
                      </c:pt>
                      <c:pt idx="7253">
                        <c:v>208833.84</c:v>
                      </c:pt>
                      <c:pt idx="7254">
                        <c:v>203562.21</c:v>
                      </c:pt>
                      <c:pt idx="7255">
                        <c:v>196870.56</c:v>
                      </c:pt>
                      <c:pt idx="7256">
                        <c:v>221713.57</c:v>
                      </c:pt>
                      <c:pt idx="7257">
                        <c:v>199184.91</c:v>
                      </c:pt>
                      <c:pt idx="7258">
                        <c:v>200815.51</c:v>
                      </c:pt>
                      <c:pt idx="7259">
                        <c:v>200580.54</c:v>
                      </c:pt>
                      <c:pt idx="7260">
                        <c:v>198462.9</c:v>
                      </c:pt>
                      <c:pt idx="7261">
                        <c:v>194551</c:v>
                      </c:pt>
                      <c:pt idx="7262">
                        <c:v>189027.68</c:v>
                      </c:pt>
                      <c:pt idx="7263">
                        <c:v>182150.71</c:v>
                      </c:pt>
                      <c:pt idx="7264">
                        <c:v>205633.24</c:v>
                      </c:pt>
                      <c:pt idx="7265">
                        <c:v>183550.39</c:v>
                      </c:pt>
                      <c:pt idx="7266">
                        <c:v>184745.32</c:v>
                      </c:pt>
                      <c:pt idx="7267">
                        <c:v>184165.65</c:v>
                      </c:pt>
                      <c:pt idx="7268">
                        <c:v>181798.76</c:v>
                      </c:pt>
                      <c:pt idx="7269">
                        <c:v>177728.68</c:v>
                      </c:pt>
                      <c:pt idx="7270">
                        <c:v>172129.32</c:v>
                      </c:pt>
                      <c:pt idx="7271">
                        <c:v>165247.34</c:v>
                      </c:pt>
                      <c:pt idx="7272">
                        <c:v>187593.11</c:v>
                      </c:pt>
                      <c:pt idx="7273">
                        <c:v>166114.22</c:v>
                      </c:pt>
                      <c:pt idx="7274">
                        <c:v>167046.67000000001</c:v>
                      </c:pt>
                      <c:pt idx="7275">
                        <c:v>166286.07</c:v>
                      </c:pt>
                      <c:pt idx="7276">
                        <c:v>163820.73000000001</c:v>
                      </c:pt>
                      <c:pt idx="7277">
                        <c:v>159732.71</c:v>
                      </c:pt>
                      <c:pt idx="7278">
                        <c:v>154191.26</c:v>
                      </c:pt>
                      <c:pt idx="7279">
                        <c:v>147436.14000000001</c:v>
                      </c:pt>
                      <c:pt idx="7280">
                        <c:v>168929.06</c:v>
                      </c:pt>
                      <c:pt idx="7281">
                        <c:v>148134.10999999999</c:v>
                      </c:pt>
                      <c:pt idx="7282">
                        <c:v>149008.38</c:v>
                      </c:pt>
                      <c:pt idx="7283">
                        <c:v>148279.88</c:v>
                      </c:pt>
                      <c:pt idx="7284">
                        <c:v>145939.6</c:v>
                      </c:pt>
                      <c:pt idx="7285">
                        <c:v>142062.26999999999</c:v>
                      </c:pt>
                      <c:pt idx="7286">
                        <c:v>136809.67000000001</c:v>
                      </c:pt>
                      <c:pt idx="7287">
                        <c:v>130411.41</c:v>
                      </c:pt>
                      <c:pt idx="7288">
                        <c:v>151474.82999999999</c:v>
                      </c:pt>
                      <c:pt idx="7289">
                        <c:v>131495.37</c:v>
                      </c:pt>
                      <c:pt idx="7290">
                        <c:v>132579.45000000001</c:v>
                      </c:pt>
                      <c:pt idx="7291">
                        <c:v>132120.51</c:v>
                      </c:pt>
                      <c:pt idx="7292">
                        <c:v>130103.58</c:v>
                      </c:pt>
                      <c:pt idx="7293">
                        <c:v>126601.58</c:v>
                      </c:pt>
                      <c:pt idx="7294">
                        <c:v>121769.21</c:v>
                      </c:pt>
                      <c:pt idx="7295">
                        <c:v>115827.47</c:v>
                      </c:pt>
                      <c:pt idx="7296">
                        <c:v>136681.10999999999</c:v>
                      </c:pt>
                      <c:pt idx="7297">
                        <c:v>117500.43</c:v>
                      </c:pt>
                      <c:pt idx="7298">
                        <c:v>118870.51</c:v>
                      </c:pt>
                      <c:pt idx="7299">
                        <c:v>118737.41</c:v>
                      </c:pt>
                      <c:pt idx="7300">
                        <c:v>117086.39</c:v>
                      </c:pt>
                      <c:pt idx="7301">
                        <c:v>113988.77</c:v>
                      </c:pt>
                      <c:pt idx="7302">
                        <c:v>109595.94</c:v>
                      </c:pt>
                      <c:pt idx="7303">
                        <c:v>104124.09</c:v>
                      </c:pt>
                      <c:pt idx="7304">
                        <c:v>124877.71</c:v>
                      </c:pt>
                      <c:pt idx="7305">
                        <c:v>105815.3</c:v>
                      </c:pt>
                      <c:pt idx="7306">
                        <c:v>107570.19</c:v>
                      </c:pt>
                      <c:pt idx="7307">
                        <c:v>107898.86</c:v>
                      </c:pt>
                      <c:pt idx="7308">
                        <c:v>106775.67</c:v>
                      </c:pt>
                      <c:pt idx="7309">
                        <c:v>104247.55</c:v>
                      </c:pt>
                      <c:pt idx="7310">
                        <c:v>100453.46</c:v>
                      </c:pt>
                      <c:pt idx="7311">
                        <c:v>95594.95</c:v>
                      </c:pt>
                      <c:pt idx="7312">
                        <c:v>116517.11</c:v>
                      </c:pt>
                      <c:pt idx="7313">
                        <c:v>98897.83</c:v>
                      </c:pt>
                      <c:pt idx="7314">
                        <c:v>101037.18</c:v>
                      </c:pt>
                      <c:pt idx="7315">
                        <c:v>101708.98</c:v>
                      </c:pt>
                      <c:pt idx="7316">
                        <c:v>100899.56</c:v>
                      </c:pt>
                      <c:pt idx="7317">
                        <c:v>98680.639999999999</c:v>
                      </c:pt>
                      <c:pt idx="7318">
                        <c:v>95203.09</c:v>
                      </c:pt>
                      <c:pt idx="7319">
                        <c:v>90681.73</c:v>
                      </c:pt>
                      <c:pt idx="7320">
                        <c:v>111626.37</c:v>
                      </c:pt>
                      <c:pt idx="7321">
                        <c:v>94565.87</c:v>
                      </c:pt>
                      <c:pt idx="7322">
                        <c:v>97049.68</c:v>
                      </c:pt>
                      <c:pt idx="7323">
                        <c:v>98133.91</c:v>
                      </c:pt>
                      <c:pt idx="7324">
                        <c:v>97813.87</c:v>
                      </c:pt>
                      <c:pt idx="7325">
                        <c:v>96157.9</c:v>
                      </c:pt>
                      <c:pt idx="7326">
                        <c:v>93307.19</c:v>
                      </c:pt>
                      <c:pt idx="7327">
                        <c:v>89460.14</c:v>
                      </c:pt>
                      <c:pt idx="7328">
                        <c:v>110892.98</c:v>
                      </c:pt>
                      <c:pt idx="7329">
                        <c:v>94614.34</c:v>
                      </c:pt>
                      <c:pt idx="7330">
                        <c:v>97725.74</c:v>
                      </c:pt>
                      <c:pt idx="7331">
                        <c:v>99429.38</c:v>
                      </c:pt>
                      <c:pt idx="7332">
                        <c:v>99703.6</c:v>
                      </c:pt>
                      <c:pt idx="7333">
                        <c:v>98609.14</c:v>
                      </c:pt>
                      <c:pt idx="7334">
                        <c:v>96283.83</c:v>
                      </c:pt>
                      <c:pt idx="7335">
                        <c:v>92928.320000000007</c:v>
                      </c:pt>
                      <c:pt idx="7336">
                        <c:v>114741</c:v>
                      </c:pt>
                      <c:pt idx="7337">
                        <c:v>98959.12</c:v>
                      </c:pt>
                      <c:pt idx="7338">
                        <c:v>102472.2</c:v>
                      </c:pt>
                      <c:pt idx="7339">
                        <c:v>104567.08</c:v>
                      </c:pt>
                      <c:pt idx="7340">
                        <c:v>105227.87</c:v>
                      </c:pt>
                      <c:pt idx="7341">
                        <c:v>104520.27</c:v>
                      </c:pt>
                      <c:pt idx="7342">
                        <c:v>102585.71</c:v>
                      </c:pt>
                      <c:pt idx="7343">
                        <c:v>99626.78</c:v>
                      </c:pt>
                      <c:pt idx="7344">
                        <c:v>121891.51</c:v>
                      </c:pt>
                      <c:pt idx="7345">
                        <c:v>106495.17</c:v>
                      </c:pt>
                      <c:pt idx="7346">
                        <c:v>110431.98</c:v>
                      </c:pt>
                      <c:pt idx="7347">
                        <c:v>112944.09</c:v>
                      </c:pt>
                      <c:pt idx="7348">
                        <c:v>114009.57</c:v>
                      </c:pt>
                      <c:pt idx="7349">
                        <c:v>113687.89</c:v>
                      </c:pt>
                      <c:pt idx="7350">
                        <c:v>112114.57</c:v>
                      </c:pt>
                      <c:pt idx="7351">
                        <c:v>109487.02</c:v>
                      </c:pt>
                      <c:pt idx="7352">
                        <c:v>132098.76999999999</c:v>
                      </c:pt>
                      <c:pt idx="7353">
                        <c:v>116942.11</c:v>
                      </c:pt>
                      <c:pt idx="7354">
                        <c:v>121118.13</c:v>
                      </c:pt>
                      <c:pt idx="7355">
                        <c:v>123829.29</c:v>
                      </c:pt>
                      <c:pt idx="7356">
                        <c:v>125054.91</c:v>
                      </c:pt>
                      <c:pt idx="7357">
                        <c:v>124857.1</c:v>
                      </c:pt>
                      <c:pt idx="7358">
                        <c:v>123375.15</c:v>
                      </c:pt>
                      <c:pt idx="7359">
                        <c:v>120811.01</c:v>
                      </c:pt>
                      <c:pt idx="7360">
                        <c:v>143562.10999999999</c:v>
                      </c:pt>
                      <c:pt idx="7361">
                        <c:v>128385.01</c:v>
                      </c:pt>
                      <c:pt idx="7362">
                        <c:v>132601.32999999999</c:v>
                      </c:pt>
                      <c:pt idx="7363">
                        <c:v>135337.26999999999</c:v>
                      </c:pt>
                      <c:pt idx="7364">
                        <c:v>136574.12</c:v>
                      </c:pt>
                      <c:pt idx="7365">
                        <c:v>136375.46</c:v>
                      </c:pt>
                      <c:pt idx="7366">
                        <c:v>134881.51999999999</c:v>
                      </c:pt>
                      <c:pt idx="7367">
                        <c:v>132294.69</c:v>
                      </c:pt>
                      <c:pt idx="7368">
                        <c:v>154962.91</c:v>
                      </c:pt>
                      <c:pt idx="7369">
                        <c:v>139762.73000000001</c:v>
                      </c:pt>
                      <c:pt idx="7370">
                        <c:v>143907.20000000001</c:v>
                      </c:pt>
                      <c:pt idx="7371">
                        <c:v>146561.92000000001</c:v>
                      </c:pt>
                      <c:pt idx="7372">
                        <c:v>147708.01999999999</c:v>
                      </c:pt>
                      <c:pt idx="7373">
                        <c:v>147408.79</c:v>
                      </c:pt>
                      <c:pt idx="7374">
                        <c:v>145804.06</c:v>
                      </c:pt>
                      <c:pt idx="7375">
                        <c:v>143095.82999999999</c:v>
                      </c:pt>
                      <c:pt idx="7376">
                        <c:v>165384.03</c:v>
                      </c:pt>
                      <c:pt idx="7377">
                        <c:v>150146.32</c:v>
                      </c:pt>
                      <c:pt idx="7378">
                        <c:v>154055.28</c:v>
                      </c:pt>
                      <c:pt idx="7379">
                        <c:v>156476.43</c:v>
                      </c:pt>
                      <c:pt idx="7380">
                        <c:v>157393.06</c:v>
                      </c:pt>
                      <c:pt idx="7381">
                        <c:v>156869.46</c:v>
                      </c:pt>
                      <c:pt idx="7382">
                        <c:v>155045.28</c:v>
                      </c:pt>
                      <c:pt idx="7383">
                        <c:v>152121.17000000001</c:v>
                      </c:pt>
                      <c:pt idx="7384">
                        <c:v>173600.43</c:v>
                      </c:pt>
                      <c:pt idx="7385">
                        <c:v>158401.26</c:v>
                      </c:pt>
                      <c:pt idx="7386">
                        <c:v>161896.24</c:v>
                      </c:pt>
                      <c:pt idx="7387">
                        <c:v>163927.6</c:v>
                      </c:pt>
                      <c:pt idx="7388">
                        <c:v>164480.75</c:v>
                      </c:pt>
                      <c:pt idx="7389">
                        <c:v>163619.60999999999</c:v>
                      </c:pt>
                      <c:pt idx="7390">
                        <c:v>161481.09</c:v>
                      </c:pt>
                      <c:pt idx="7391">
                        <c:v>158261.18</c:v>
                      </c:pt>
                      <c:pt idx="7392">
                        <c:v>178516.04</c:v>
                      </c:pt>
                      <c:pt idx="7393">
                        <c:v>163442.48000000001</c:v>
                      </c:pt>
                      <c:pt idx="7394">
                        <c:v>166353.07999999999</c:v>
                      </c:pt>
                      <c:pt idx="7395">
                        <c:v>167843.68</c:v>
                      </c:pt>
                      <c:pt idx="7396">
                        <c:v>167902.55</c:v>
                      </c:pt>
                      <c:pt idx="7397">
                        <c:v>166593.07999999999</c:v>
                      </c:pt>
                      <c:pt idx="7398">
                        <c:v>164048.5</c:v>
                      </c:pt>
                      <c:pt idx="7399">
                        <c:v>160458.48000000001</c:v>
                      </c:pt>
                      <c:pt idx="7400">
                        <c:v>179083.14</c:v>
                      </c:pt>
                      <c:pt idx="7401">
                        <c:v>164237.37</c:v>
                      </c:pt>
                      <c:pt idx="7402">
                        <c:v>166414.76</c:v>
                      </c:pt>
                      <c:pt idx="7403">
                        <c:v>167242.29999999999</c:v>
                      </c:pt>
                      <c:pt idx="7404">
                        <c:v>166711.95000000001</c:v>
                      </c:pt>
                      <c:pt idx="7405">
                        <c:v>164886.16</c:v>
                      </c:pt>
                      <c:pt idx="7406">
                        <c:v>161892.87</c:v>
                      </c:pt>
                      <c:pt idx="7407">
                        <c:v>157912.76999999999</c:v>
                      </c:pt>
                      <c:pt idx="7408">
                        <c:v>174658.98</c:v>
                      </c:pt>
                      <c:pt idx="7409">
                        <c:v>160162.21</c:v>
                      </c:pt>
                      <c:pt idx="7410">
                        <c:v>161552.95000000001</c:v>
                      </c:pt>
                      <c:pt idx="7411">
                        <c:v>161685.84</c:v>
                      </c:pt>
                      <c:pt idx="7412">
                        <c:v>160555.64000000001</c:v>
                      </c:pt>
                      <c:pt idx="7413">
                        <c:v>158222.46</c:v>
                      </c:pt>
                      <c:pt idx="7414">
                        <c:v>154806.98000000001</c:v>
                      </c:pt>
                      <c:pt idx="7415">
                        <c:v>150478.67000000001</c:v>
                      </c:pt>
                      <c:pt idx="7416">
                        <c:v>165203.03</c:v>
                      </c:pt>
                      <c:pt idx="7417">
                        <c:v>151205.22</c:v>
                      </c:pt>
                      <c:pt idx="7418">
                        <c:v>151818.01999999999</c:v>
                      </c:pt>
                      <c:pt idx="7419">
                        <c:v>151281.49</c:v>
                      </c:pt>
                      <c:pt idx="7420">
                        <c:v>149593.04</c:v>
                      </c:pt>
                      <c:pt idx="7421">
                        <c:v>146809.56</c:v>
                      </c:pt>
                      <c:pt idx="7422">
                        <c:v>143043.01999999999</c:v>
                      </c:pt>
                      <c:pt idx="7423">
                        <c:v>138449.63</c:v>
                      </c:pt>
                      <c:pt idx="7424">
                        <c:v>151096.26</c:v>
                      </c:pt>
                      <c:pt idx="7425">
                        <c:v>137760.65</c:v>
                      </c:pt>
                      <c:pt idx="7426">
                        <c:v>137650.97</c:v>
                      </c:pt>
                      <c:pt idx="7427">
                        <c:v>136510.09</c:v>
                      </c:pt>
                      <c:pt idx="7428">
                        <c:v>134337.07</c:v>
                      </c:pt>
                      <c:pt idx="7429">
                        <c:v>131184.29999999999</c:v>
                      </c:pt>
                      <c:pt idx="7430">
                        <c:v>127153.51</c:v>
                      </c:pt>
                      <c:pt idx="7431">
                        <c:v>122386.12</c:v>
                      </c:pt>
                      <c:pt idx="7432">
                        <c:v>132999.26</c:v>
                      </c:pt>
                      <c:pt idx="7433">
                        <c:v>120442.26</c:v>
                      </c:pt>
                      <c:pt idx="7434">
                        <c:v>119689.54</c:v>
                      </c:pt>
                      <c:pt idx="7435">
                        <c:v>118026.08</c:v>
                      </c:pt>
                      <c:pt idx="7436">
                        <c:v>115452.71</c:v>
                      </c:pt>
                      <c:pt idx="7437">
                        <c:v>112017.56</c:v>
                      </c:pt>
                      <c:pt idx="7438">
                        <c:v>107812.51</c:v>
                      </c:pt>
                      <c:pt idx="7439">
                        <c:v>102964.55</c:v>
                      </c:pt>
                      <c:pt idx="7440">
                        <c:v>111641.59</c:v>
                      </c:pt>
                      <c:pt idx="7441">
                        <c:v>99964.94</c:v>
                      </c:pt>
                      <c:pt idx="7442">
                        <c:v>98675.63</c:v>
                      </c:pt>
                      <c:pt idx="7443">
                        <c:v>96601.03</c:v>
                      </c:pt>
                      <c:pt idx="7444">
                        <c:v>93743.9</c:v>
                      </c:pt>
                      <c:pt idx="7445">
                        <c:v>90148.13</c:v>
                      </c:pt>
                      <c:pt idx="7446">
                        <c:v>85895.679999999993</c:v>
                      </c:pt>
                      <c:pt idx="7447">
                        <c:v>81098.92</c:v>
                      </c:pt>
                      <c:pt idx="7448">
                        <c:v>87976.23</c:v>
                      </c:pt>
                      <c:pt idx="7449">
                        <c:v>77320.56</c:v>
                      </c:pt>
                      <c:pt idx="7450">
                        <c:v>75639.179999999993</c:v>
                      </c:pt>
                      <c:pt idx="7451">
                        <c:v>73301.48</c:v>
                      </c:pt>
                      <c:pt idx="7452">
                        <c:v>70311.789999999994</c:v>
                      </c:pt>
                      <c:pt idx="7453">
                        <c:v>66709.48</c:v>
                      </c:pt>
                      <c:pt idx="7454">
                        <c:v>62566.33</c:v>
                      </c:pt>
                      <c:pt idx="7455">
                        <c:v>57979.94</c:v>
                      </c:pt>
                      <c:pt idx="7456">
                        <c:v>63070.45</c:v>
                      </c:pt>
                      <c:pt idx="7457">
                        <c:v>53663.23</c:v>
                      </c:pt>
                      <c:pt idx="7458">
                        <c:v>51707.57</c:v>
                      </c:pt>
                      <c:pt idx="7459">
                        <c:v>49234.84</c:v>
                      </c:pt>
                      <c:pt idx="7460">
                        <c:v>46252.17</c:v>
                      </c:pt>
                      <c:pt idx="7461">
                        <c:v>42794.85</c:v>
                      </c:pt>
                      <c:pt idx="7462">
                        <c:v>38924.03</c:v>
                      </c:pt>
                      <c:pt idx="7463">
                        <c:v>34727.800000000003</c:v>
                      </c:pt>
                      <c:pt idx="7464">
                        <c:v>38238.61</c:v>
                      </c:pt>
                      <c:pt idx="7465">
                        <c:v>30123.25</c:v>
                      </c:pt>
                      <c:pt idx="7466">
                        <c:v>28021.31</c:v>
                      </c:pt>
                      <c:pt idx="7467">
                        <c:v>25557.84</c:v>
                      </c:pt>
                      <c:pt idx="7468">
                        <c:v>22740.13</c:v>
                      </c:pt>
                      <c:pt idx="7469">
                        <c:v>19597.22</c:v>
                      </c:pt>
                      <c:pt idx="7470">
                        <c:v>16175.8</c:v>
                      </c:pt>
                      <c:pt idx="7471">
                        <c:v>12537.8</c:v>
                      </c:pt>
                      <c:pt idx="7472">
                        <c:v>14370.19</c:v>
                      </c:pt>
                      <c:pt idx="7473">
                        <c:v>8008.78</c:v>
                      </c:pt>
                      <c:pt idx="7474">
                        <c:v>5928.87</c:v>
                      </c:pt>
                      <c:pt idx="7475">
                        <c:v>3627.01</c:v>
                      </c:pt>
                      <c:pt idx="7476">
                        <c:v>1111.08</c:v>
                      </c:pt>
                      <c:pt idx="7477">
                        <c:v>-1596.17</c:v>
                      </c:pt>
                      <c:pt idx="7478">
                        <c:v>-4460.57</c:v>
                      </c:pt>
                      <c:pt idx="7479">
                        <c:v>-7437.65</c:v>
                      </c:pt>
                      <c:pt idx="7480">
                        <c:v>-7188.88</c:v>
                      </c:pt>
                      <c:pt idx="7481">
                        <c:v>-11631.56</c:v>
                      </c:pt>
                      <c:pt idx="7482">
                        <c:v>-13610.74</c:v>
                      </c:pt>
                      <c:pt idx="7483">
                        <c:v>-15678.63</c:v>
                      </c:pt>
                      <c:pt idx="7484">
                        <c:v>-17823.36</c:v>
                      </c:pt>
                      <c:pt idx="7485">
                        <c:v>-20026.53</c:v>
                      </c:pt>
                      <c:pt idx="7486">
                        <c:v>-22264.240000000002</c:v>
                      </c:pt>
                      <c:pt idx="7487">
                        <c:v>-24508.75</c:v>
                      </c:pt>
                      <c:pt idx="7488">
                        <c:v>-25640.83</c:v>
                      </c:pt>
                      <c:pt idx="7489">
                        <c:v>-28277.37</c:v>
                      </c:pt>
                      <c:pt idx="7490">
                        <c:v>-30013.82</c:v>
                      </c:pt>
                      <c:pt idx="7491">
                        <c:v>-31706.68</c:v>
                      </c:pt>
                      <c:pt idx="7492">
                        <c:v>-33346.9</c:v>
                      </c:pt>
                      <c:pt idx="7493">
                        <c:v>-34925.72</c:v>
                      </c:pt>
                      <c:pt idx="7494">
                        <c:v>-36434.82</c:v>
                      </c:pt>
                      <c:pt idx="7495">
                        <c:v>-37866.660000000003</c:v>
                      </c:pt>
                      <c:pt idx="7496">
                        <c:v>-40007.17</c:v>
                      </c:pt>
                      <c:pt idx="7497">
                        <c:v>-40926.44</c:v>
                      </c:pt>
                      <c:pt idx="7498">
                        <c:v>-42349.24</c:v>
                      </c:pt>
                      <c:pt idx="7499">
                        <c:v>-43632.7</c:v>
                      </c:pt>
                      <c:pt idx="7500">
                        <c:v>-44768.27</c:v>
                      </c:pt>
                      <c:pt idx="7501">
                        <c:v>-45752.52</c:v>
                      </c:pt>
                      <c:pt idx="7502">
                        <c:v>-46587.05</c:v>
                      </c:pt>
                      <c:pt idx="7503">
                        <c:v>-47277.91</c:v>
                      </c:pt>
                      <c:pt idx="7504">
                        <c:v>-50261.71</c:v>
                      </c:pt>
                      <c:pt idx="7505">
                        <c:v>-49656.51</c:v>
                      </c:pt>
                      <c:pt idx="7506">
                        <c:v>-50770.39</c:v>
                      </c:pt>
                      <c:pt idx="7507">
                        <c:v>-51656.54</c:v>
                      </c:pt>
                      <c:pt idx="7508">
                        <c:v>-52306.01</c:v>
                      </c:pt>
                      <c:pt idx="7509">
                        <c:v>-52720.19</c:v>
                      </c:pt>
                      <c:pt idx="7510">
                        <c:v>-52910.400000000001</c:v>
                      </c:pt>
                      <c:pt idx="7511">
                        <c:v>-52896.41</c:v>
                      </c:pt>
                      <c:pt idx="7512">
                        <c:v>-56419.13</c:v>
                      </c:pt>
                      <c:pt idx="7513">
                        <c:v>-54487.11</c:v>
                      </c:pt>
                      <c:pt idx="7514">
                        <c:v>-55235.85</c:v>
                      </c:pt>
                      <c:pt idx="7515">
                        <c:v>-55695.17</c:v>
                      </c:pt>
                      <c:pt idx="7516">
                        <c:v>-55859.12</c:v>
                      </c:pt>
                      <c:pt idx="7517">
                        <c:v>-55735.39</c:v>
                      </c:pt>
                      <c:pt idx="7518">
                        <c:v>-55344.47</c:v>
                      </c:pt>
                      <c:pt idx="7519">
                        <c:v>-54717.41</c:v>
                      </c:pt>
                      <c:pt idx="7520">
                        <c:v>-58697.2</c:v>
                      </c:pt>
                      <c:pt idx="7521">
                        <c:v>-55658.77</c:v>
                      </c:pt>
                      <c:pt idx="7522">
                        <c:v>-56126.85</c:v>
                      </c:pt>
                      <c:pt idx="7523">
                        <c:v>-56261.68</c:v>
                      </c:pt>
                      <c:pt idx="7524">
                        <c:v>-56056.160000000003</c:v>
                      </c:pt>
                      <c:pt idx="7525">
                        <c:v>-55519.82</c:v>
                      </c:pt>
                      <c:pt idx="7526">
                        <c:v>-54677.91</c:v>
                      </c:pt>
                      <c:pt idx="7527">
                        <c:v>-53568.71</c:v>
                      </c:pt>
                      <c:pt idx="7528">
                        <c:v>-57935.85</c:v>
                      </c:pt>
                      <c:pt idx="7529">
                        <c:v>-53999.28</c:v>
                      </c:pt>
                      <c:pt idx="7530">
                        <c:v>-54239.18</c:v>
                      </c:pt>
                      <c:pt idx="7531">
                        <c:v>-54105.7</c:v>
                      </c:pt>
                      <c:pt idx="7532">
                        <c:v>-53592.72</c:v>
                      </c:pt>
                      <c:pt idx="7533">
                        <c:v>-52713.55</c:v>
                      </c:pt>
                      <c:pt idx="7534">
                        <c:v>-51499.72</c:v>
                      </c:pt>
                      <c:pt idx="7535">
                        <c:v>-49997.75</c:v>
                      </c:pt>
                      <c:pt idx="7536">
                        <c:v>-54753.15</c:v>
                      </c:pt>
                      <c:pt idx="7537">
                        <c:v>-50071.15</c:v>
                      </c:pt>
                      <c:pt idx="7538">
                        <c:v>-50170.37</c:v>
                      </c:pt>
                      <c:pt idx="7539">
                        <c:v>-49869.440000000002</c:v>
                      </c:pt>
                      <c:pt idx="7540">
                        <c:v>-49162.239999999998</c:v>
                      </c:pt>
                      <c:pt idx="7541">
                        <c:v>-48064.17</c:v>
                      </c:pt>
                      <c:pt idx="7542">
                        <c:v>-46610.79</c:v>
                      </c:pt>
                      <c:pt idx="7543">
                        <c:v>-44854.21</c:v>
                      </c:pt>
                      <c:pt idx="7544">
                        <c:v>-50040.04</c:v>
                      </c:pt>
                      <c:pt idx="7545">
                        <c:v>-44796.7</c:v>
                      </c:pt>
                      <c:pt idx="7546">
                        <c:v>-44862.78</c:v>
                      </c:pt>
                      <c:pt idx="7547">
                        <c:v>-44503.47</c:v>
                      </c:pt>
                      <c:pt idx="7548">
                        <c:v>-43712.21</c:v>
                      </c:pt>
                      <c:pt idx="7549">
                        <c:v>-42506.16</c:v>
                      </c:pt>
                      <c:pt idx="7550">
                        <c:v>-40924.68</c:v>
                      </c:pt>
                      <c:pt idx="7551">
                        <c:v>-39025.33</c:v>
                      </c:pt>
                      <c:pt idx="7552">
                        <c:v>-44803.28</c:v>
                      </c:pt>
                      <c:pt idx="7553">
                        <c:v>-39089.86</c:v>
                      </c:pt>
                      <c:pt idx="7554">
                        <c:v>-39251.68</c:v>
                      </c:pt>
                      <c:pt idx="7555">
                        <c:v>-38960.519999999997</c:v>
                      </c:pt>
                      <c:pt idx="7556">
                        <c:v>-38208.910000000003</c:v>
                      </c:pt>
                      <c:pt idx="7557">
                        <c:v>-37015.480000000003</c:v>
                      </c:pt>
                      <c:pt idx="7558">
                        <c:v>-35423.31</c:v>
                      </c:pt>
                      <c:pt idx="7559">
                        <c:v>-33495.519999999997</c:v>
                      </c:pt>
                      <c:pt idx="7560">
                        <c:v>-39927.57</c:v>
                      </c:pt>
                      <c:pt idx="7561">
                        <c:v>-33874.29</c:v>
                      </c:pt>
                      <c:pt idx="7562">
                        <c:v>-34222.629999999997</c:v>
                      </c:pt>
                      <c:pt idx="7563">
                        <c:v>-34091.35</c:v>
                      </c:pt>
                      <c:pt idx="7564">
                        <c:v>-33472.85</c:v>
                      </c:pt>
                      <c:pt idx="7565">
                        <c:v>-32387.69</c:v>
                      </c:pt>
                      <c:pt idx="7566">
                        <c:v>-30882.799999999999</c:v>
                      </c:pt>
                      <c:pt idx="7567">
                        <c:v>-29026.58</c:v>
                      </c:pt>
                      <c:pt idx="7568">
                        <c:v>-36164.67</c:v>
                      </c:pt>
                      <c:pt idx="7569">
                        <c:v>-29894.85</c:v>
                      </c:pt>
                      <c:pt idx="7570">
                        <c:v>-30515.35</c:v>
                      </c:pt>
                      <c:pt idx="7571">
                        <c:v>-30630.77</c:v>
                      </c:pt>
                      <c:pt idx="7572">
                        <c:v>-30232.66</c:v>
                      </c:pt>
                      <c:pt idx="7573">
                        <c:v>-29342.66</c:v>
                      </c:pt>
                      <c:pt idx="7574">
                        <c:v>-28010.5</c:v>
                      </c:pt>
                      <c:pt idx="7575">
                        <c:v>-26308.87</c:v>
                      </c:pt>
                      <c:pt idx="7576">
                        <c:v>-34083.99</c:v>
                      </c:pt>
                      <c:pt idx="7577">
                        <c:v>-27736.66</c:v>
                      </c:pt>
                      <c:pt idx="7578">
                        <c:v>-28651.53</c:v>
                      </c:pt>
                      <c:pt idx="7579">
                        <c:v>-29038.639999999999</c:v>
                      </c:pt>
                      <c:pt idx="7580">
                        <c:v>-28889.86</c:v>
                      </c:pt>
                      <c:pt idx="7581">
                        <c:v>-28228.51</c:v>
                      </c:pt>
                      <c:pt idx="7582">
                        <c:v>-27107.27</c:v>
                      </c:pt>
                      <c:pt idx="7583">
                        <c:v>-25602.720000000001</c:v>
                      </c:pt>
                      <c:pt idx="7584">
                        <c:v>-33862.75</c:v>
                      </c:pt>
                      <c:pt idx="7585">
                        <c:v>-27571.14</c:v>
                      </c:pt>
                      <c:pt idx="7586">
                        <c:v>-28765.439999999999</c:v>
                      </c:pt>
                      <c:pt idx="7587">
                        <c:v>-29419.7</c:v>
                      </c:pt>
                      <c:pt idx="7588">
                        <c:v>-29526.46</c:v>
                      </c:pt>
                      <c:pt idx="7589">
                        <c:v>-29110.240000000002</c:v>
                      </c:pt>
                      <c:pt idx="7590">
                        <c:v>-28225.4</c:v>
                      </c:pt>
                      <c:pt idx="7591">
                        <c:v>-26950.5</c:v>
                      </c:pt>
                      <c:pt idx="7592">
                        <c:v>-35534.65</c:v>
                      </c:pt>
                      <c:pt idx="7593">
                        <c:v>-29423.15</c:v>
                      </c:pt>
                      <c:pt idx="7594">
                        <c:v>-30871.599999999999</c:v>
                      </c:pt>
                      <c:pt idx="7595">
                        <c:v>-31775.67</c:v>
                      </c:pt>
                      <c:pt idx="7596">
                        <c:v>-32128.2</c:v>
                      </c:pt>
                      <c:pt idx="7597">
                        <c:v>-31954.05</c:v>
                      </c:pt>
                      <c:pt idx="7598">
                        <c:v>-31307.88</c:v>
                      </c:pt>
                      <c:pt idx="7599">
                        <c:v>-30268.53</c:v>
                      </c:pt>
                      <c:pt idx="7600">
                        <c:v>-39184.35</c:v>
                      </c:pt>
                      <c:pt idx="7601">
                        <c:v>-33260.18</c:v>
                      </c:pt>
                      <c:pt idx="7602">
                        <c:v>-34967.71</c:v>
                      </c:pt>
                      <c:pt idx="7603">
                        <c:v>-36122.46</c:v>
                      </c:pt>
                      <c:pt idx="7604">
                        <c:v>-36716.120000000003</c:v>
                      </c:pt>
                      <c:pt idx="7605">
                        <c:v>-36772.79</c:v>
                      </c:pt>
                      <c:pt idx="7606">
                        <c:v>-36346.74</c:v>
                      </c:pt>
                      <c:pt idx="7607">
                        <c:v>-35516.81</c:v>
                      </c:pt>
                      <c:pt idx="7608">
                        <c:v>-44730.720000000001</c:v>
                      </c:pt>
                      <c:pt idx="7609">
                        <c:v>-38953.24</c:v>
                      </c:pt>
                      <c:pt idx="7610">
                        <c:v>-40872.85</c:v>
                      </c:pt>
                      <c:pt idx="7611">
                        <c:v>-42225.69</c:v>
                      </c:pt>
                      <c:pt idx="7612">
                        <c:v>-43003.199999999997</c:v>
                      </c:pt>
                      <c:pt idx="7613">
                        <c:v>-43229.49</c:v>
                      </c:pt>
                      <c:pt idx="7614">
                        <c:v>-42959.16</c:v>
                      </c:pt>
                      <c:pt idx="7615">
                        <c:v>-42271.55</c:v>
                      </c:pt>
                      <c:pt idx="7616">
                        <c:v>-51714.01</c:v>
                      </c:pt>
                      <c:pt idx="7617">
                        <c:v>-46011.34</c:v>
                      </c:pt>
                      <c:pt idx="7618">
                        <c:v>-48068.57</c:v>
                      </c:pt>
                      <c:pt idx="7619">
                        <c:v>-49542.2</c:v>
                      </c:pt>
                      <c:pt idx="7620">
                        <c:v>-50422.89</c:v>
                      </c:pt>
                      <c:pt idx="7621">
                        <c:v>-50734.28</c:v>
                      </c:pt>
                      <c:pt idx="7622">
                        <c:v>-50530.8</c:v>
                      </c:pt>
                      <c:pt idx="7623">
                        <c:v>-49891.89</c:v>
                      </c:pt>
                      <c:pt idx="7624">
                        <c:v>-59464.3</c:v>
                      </c:pt>
                      <c:pt idx="7625">
                        <c:v>-53732.84</c:v>
                      </c:pt>
                      <c:pt idx="7626">
                        <c:v>-55819.37</c:v>
                      </c:pt>
                      <c:pt idx="7627">
                        <c:v>-57301.2</c:v>
                      </c:pt>
                      <c:pt idx="7628">
                        <c:v>-58169</c:v>
                      </c:pt>
                      <c:pt idx="7629">
                        <c:v>-58446.93</c:v>
                      </c:pt>
                      <c:pt idx="7630">
                        <c:v>-58190.43</c:v>
                      </c:pt>
                      <c:pt idx="7631">
                        <c:v>-57480.32</c:v>
                      </c:pt>
                      <c:pt idx="7632">
                        <c:v>-67014.61</c:v>
                      </c:pt>
                      <c:pt idx="7633">
                        <c:v>-61159.72</c:v>
                      </c:pt>
                      <c:pt idx="7634">
                        <c:v>-63147.53</c:v>
                      </c:pt>
                      <c:pt idx="7635">
                        <c:v>-64517.3</c:v>
                      </c:pt>
                      <c:pt idx="7636">
                        <c:v>-65261.04</c:v>
                      </c:pt>
                      <c:pt idx="7637">
                        <c:v>-65404.31</c:v>
                      </c:pt>
                      <c:pt idx="7638">
                        <c:v>-65003.88</c:v>
                      </c:pt>
                      <c:pt idx="7639">
                        <c:v>-64141.85</c:v>
                      </c:pt>
                      <c:pt idx="7640">
                        <c:v>-73517.38</c:v>
                      </c:pt>
                      <c:pt idx="7641">
                        <c:v>-67497.850000000006</c:v>
                      </c:pt>
                      <c:pt idx="7642">
                        <c:v>-69315.97</c:v>
                      </c:pt>
                      <c:pt idx="7643">
                        <c:v>-70511.61</c:v>
                      </c:pt>
                      <c:pt idx="7644">
                        <c:v>-71077.23</c:v>
                      </c:pt>
                      <c:pt idx="7645">
                        <c:v>-71038.7</c:v>
                      </c:pt>
                      <c:pt idx="7646">
                        <c:v>-70452.929999999993</c:v>
                      </c:pt>
                      <c:pt idx="7647">
                        <c:v>-69402.100000000006</c:v>
                      </c:pt>
                      <c:pt idx="7648">
                        <c:v>-78486.320000000007</c:v>
                      </c:pt>
                      <c:pt idx="7649">
                        <c:v>-72313.509999999995</c:v>
                      </c:pt>
                      <c:pt idx="7650">
                        <c:v>-73900.25</c:v>
                      </c:pt>
                      <c:pt idx="7651">
                        <c:v>-74866.429999999993</c:v>
                      </c:pt>
                      <c:pt idx="7652">
                        <c:v>-75205.429999999993</c:v>
                      </c:pt>
                      <c:pt idx="7653">
                        <c:v>-74943.58</c:v>
                      </c:pt>
                      <c:pt idx="7654">
                        <c:v>-74137.83</c:v>
                      </c:pt>
                      <c:pt idx="7655">
                        <c:v>-72869.94</c:v>
                      </c:pt>
                      <c:pt idx="7656">
                        <c:v>-81491.62</c:v>
                      </c:pt>
                      <c:pt idx="7657">
                        <c:v>-75211.199999999997</c:v>
                      </c:pt>
                      <c:pt idx="7658">
                        <c:v>-76503.850000000006</c:v>
                      </c:pt>
                      <c:pt idx="7659">
                        <c:v>-77188.27</c:v>
                      </c:pt>
                      <c:pt idx="7660">
                        <c:v>-77258.91</c:v>
                      </c:pt>
                      <c:pt idx="7661">
                        <c:v>-76742.06</c:v>
                      </c:pt>
                      <c:pt idx="7662">
                        <c:v>-75693.61</c:v>
                      </c:pt>
                      <c:pt idx="7663">
                        <c:v>-74193.37</c:v>
                      </c:pt>
                      <c:pt idx="7664">
                        <c:v>-82144.649999999994</c:v>
                      </c:pt>
                      <c:pt idx="7665">
                        <c:v>-75835.429999999993</c:v>
                      </c:pt>
                      <c:pt idx="7666">
                        <c:v>-76765.279999999999</c:v>
                      </c:pt>
                      <c:pt idx="7667">
                        <c:v>-77110.080000000002</c:v>
                      </c:pt>
                      <c:pt idx="7668">
                        <c:v>-76865.740000000005</c:v>
                      </c:pt>
                      <c:pt idx="7669">
                        <c:v>-76058.37</c:v>
                      </c:pt>
                      <c:pt idx="7670">
                        <c:v>-74742.149999999994</c:v>
                      </c:pt>
                      <c:pt idx="7671">
                        <c:v>-72993.86</c:v>
                      </c:pt>
                      <c:pt idx="7672">
                        <c:v>-79969.95</c:v>
                      </c:pt>
                      <c:pt idx="7673">
                        <c:v>-73758.240000000005</c:v>
                      </c:pt>
                      <c:pt idx="7674">
                        <c:v>-74232.97</c:v>
                      </c:pt>
                      <c:pt idx="7675">
                        <c:v>-74165.88</c:v>
                      </c:pt>
                      <c:pt idx="7676">
                        <c:v>-73555.95</c:v>
                      </c:pt>
                      <c:pt idx="7677">
                        <c:v>-72429.55</c:v>
                      </c:pt>
                      <c:pt idx="7678">
                        <c:v>-70838.37</c:v>
                      </c:pt>
                      <c:pt idx="7679">
                        <c:v>-68854.490000000005</c:v>
                      </c:pt>
                      <c:pt idx="7680">
                        <c:v>-74587.759999999995</c:v>
                      </c:pt>
                      <c:pt idx="7681">
                        <c:v>-68644.539999999994</c:v>
                      </c:pt>
                      <c:pt idx="7682">
                        <c:v>-68622.09</c:v>
                      </c:pt>
                      <c:pt idx="7683">
                        <c:v>-68124.820000000007</c:v>
                      </c:pt>
                      <c:pt idx="7684">
                        <c:v>-67154.41</c:v>
                      </c:pt>
                      <c:pt idx="7685">
                        <c:v>-65736.11</c:v>
                      </c:pt>
                      <c:pt idx="7686">
                        <c:v>-63916.93</c:v>
                      </c:pt>
                      <c:pt idx="7687">
                        <c:v>-61761.29</c:v>
                      </c:pt>
                      <c:pt idx="7688">
                        <c:v>-65982.41</c:v>
                      </c:pt>
                      <c:pt idx="7689">
                        <c:v>-60543.67</c:v>
                      </c:pt>
                      <c:pt idx="7690">
                        <c:v>-60005.59</c:v>
                      </c:pt>
                      <c:pt idx="7691">
                        <c:v>-59082.19</c:v>
                      </c:pt>
                      <c:pt idx="7692">
                        <c:v>-57778.33</c:v>
                      </c:pt>
                      <c:pt idx="7693">
                        <c:v>-56117.51</c:v>
                      </c:pt>
                      <c:pt idx="7694">
                        <c:v>-54140.31</c:v>
                      </c:pt>
                      <c:pt idx="7695">
                        <c:v>-51900.79</c:v>
                      </c:pt>
                      <c:pt idx="7696">
                        <c:v>-54563.54</c:v>
                      </c:pt>
                      <c:pt idx="7697">
                        <c:v>-49805.96</c:v>
                      </c:pt>
                      <c:pt idx="7698">
                        <c:v>-48823.62</c:v>
                      </c:pt>
                      <c:pt idx="7699">
                        <c:v>-47556.24</c:v>
                      </c:pt>
                      <c:pt idx="7700">
                        <c:v>-46009.61</c:v>
                      </c:pt>
                      <c:pt idx="7701">
                        <c:v>-44203.06</c:v>
                      </c:pt>
                      <c:pt idx="7702">
                        <c:v>-42168.26</c:v>
                      </c:pt>
                      <c:pt idx="7703">
                        <c:v>-39946.589999999997</c:v>
                      </c:pt>
                      <c:pt idx="7704">
                        <c:v>-41151.89</c:v>
                      </c:pt>
                      <c:pt idx="7705">
                        <c:v>-37173.839999999997</c:v>
                      </c:pt>
                      <c:pt idx="7706">
                        <c:v>-35841.699999999997</c:v>
                      </c:pt>
                      <c:pt idx="7707">
                        <c:v>-34320.04</c:v>
                      </c:pt>
                      <c:pt idx="7708">
                        <c:v>-32615.13</c:v>
                      </c:pt>
                      <c:pt idx="7709">
                        <c:v>-30742.12</c:v>
                      </c:pt>
                      <c:pt idx="7710">
                        <c:v>-28724.13</c:v>
                      </c:pt>
                      <c:pt idx="7711">
                        <c:v>-26590.43</c:v>
                      </c:pt>
                      <c:pt idx="7712">
                        <c:v>-26454.44</c:v>
                      </c:pt>
                      <c:pt idx="7713">
                        <c:v>-23298.67</c:v>
                      </c:pt>
                      <c:pt idx="7714">
                        <c:v>-21694.959999999999</c:v>
                      </c:pt>
                      <c:pt idx="7715">
                        <c:v>-19993.419999999998</c:v>
                      </c:pt>
                      <c:pt idx="7716">
                        <c:v>-18200.96</c:v>
                      </c:pt>
                      <c:pt idx="7717">
                        <c:v>-16328.72</c:v>
                      </c:pt>
                      <c:pt idx="7718">
                        <c:v>-14391.49</c:v>
                      </c:pt>
                      <c:pt idx="7719">
                        <c:v>-12406.75</c:v>
                      </c:pt>
                      <c:pt idx="7720">
                        <c:v>-11136.36</c:v>
                      </c:pt>
                      <c:pt idx="7721">
                        <c:v>-8795.16</c:v>
                      </c:pt>
                      <c:pt idx="7722">
                        <c:v>-7022.11</c:v>
                      </c:pt>
                      <c:pt idx="7723">
                        <c:v>-5233.21</c:v>
                      </c:pt>
                      <c:pt idx="7724">
                        <c:v>-3435.33</c:v>
                      </c:pt>
                      <c:pt idx="7725">
                        <c:v>-1635.56</c:v>
                      </c:pt>
                      <c:pt idx="7726">
                        <c:v>159.49</c:v>
                      </c:pt>
                      <c:pt idx="7727">
                        <c:v>1942.55</c:v>
                      </c:pt>
                      <c:pt idx="7728">
                        <c:v>4213.2700000000004</c:v>
                      </c:pt>
                      <c:pt idx="7729">
                        <c:v>5727.53</c:v>
                      </c:pt>
                      <c:pt idx="7730">
                        <c:v>7597.61</c:v>
                      </c:pt>
                      <c:pt idx="7731">
                        <c:v>9406.91</c:v>
                      </c:pt>
                      <c:pt idx="7732">
                        <c:v>11147.76</c:v>
                      </c:pt>
                      <c:pt idx="7733">
                        <c:v>12815.27</c:v>
                      </c:pt>
                      <c:pt idx="7734">
                        <c:v>14408.4</c:v>
                      </c:pt>
                      <c:pt idx="7735">
                        <c:v>15928.5</c:v>
                      </c:pt>
                      <c:pt idx="7736">
                        <c:v>19252.009999999998</c:v>
                      </c:pt>
                      <c:pt idx="7737">
                        <c:v>19804.46</c:v>
                      </c:pt>
                      <c:pt idx="7738">
                        <c:v>21726.75</c:v>
                      </c:pt>
                      <c:pt idx="7739">
                        <c:v>23501.57</c:v>
                      </c:pt>
                      <c:pt idx="7740">
                        <c:v>25119.14</c:v>
                      </c:pt>
                      <c:pt idx="7741">
                        <c:v>26577.05</c:v>
                      </c:pt>
                      <c:pt idx="7742">
                        <c:v>27881.01</c:v>
                      </c:pt>
                      <c:pt idx="7743">
                        <c:v>29042.6</c:v>
                      </c:pt>
                      <c:pt idx="7744">
                        <c:v>33468.97</c:v>
                      </c:pt>
                      <c:pt idx="7745">
                        <c:v>32886.410000000003</c:v>
                      </c:pt>
                      <c:pt idx="7746">
                        <c:v>34802.160000000003</c:v>
                      </c:pt>
                      <c:pt idx="7747">
                        <c:v>36477.08</c:v>
                      </c:pt>
                      <c:pt idx="7748">
                        <c:v>37900.050000000003</c:v>
                      </c:pt>
                      <c:pt idx="7749">
                        <c:v>39072.379999999997</c:v>
                      </c:pt>
                      <c:pt idx="7750">
                        <c:v>40007.879999999997</c:v>
                      </c:pt>
                      <c:pt idx="7751">
                        <c:v>40729.910000000003</c:v>
                      </c:pt>
                      <c:pt idx="7752">
                        <c:v>46329.67</c:v>
                      </c:pt>
                      <c:pt idx="7753">
                        <c:v>44464.34</c:v>
                      </c:pt>
                      <c:pt idx="7754">
                        <c:v>46343.97</c:v>
                      </c:pt>
                      <c:pt idx="7755">
                        <c:v>47885.13</c:v>
                      </c:pt>
                      <c:pt idx="7756">
                        <c:v>49074.9</c:v>
                      </c:pt>
                      <c:pt idx="7757">
                        <c:v>49918.19</c:v>
                      </c:pt>
                      <c:pt idx="7758">
                        <c:v>50437.35</c:v>
                      </c:pt>
                      <c:pt idx="7759">
                        <c:v>50668.38</c:v>
                      </c:pt>
                      <c:pt idx="7760">
                        <c:v>57488.9</c:v>
                      </c:pt>
                      <c:pt idx="7761">
                        <c:v>54240.93</c:v>
                      </c:pt>
                      <c:pt idx="7762">
                        <c:v>56062.45</c:v>
                      </c:pt>
                      <c:pt idx="7763">
                        <c:v>57445.06</c:v>
                      </c:pt>
                      <c:pt idx="7764">
                        <c:v>58374.75</c:v>
                      </c:pt>
                      <c:pt idx="7765">
                        <c:v>58861.16</c:v>
                      </c:pt>
                      <c:pt idx="7766">
                        <c:v>58936.47</c:v>
                      </c:pt>
                      <c:pt idx="7767">
                        <c:v>58650.75</c:v>
                      </c:pt>
                      <c:pt idx="7768">
                        <c:v>66568.37</c:v>
                      </c:pt>
                      <c:pt idx="7769">
                        <c:v>61965.16</c:v>
                      </c:pt>
                      <c:pt idx="7770">
                        <c:v>63684.81</c:v>
                      </c:pt>
                      <c:pt idx="7771">
                        <c:v>64877.33</c:v>
                      </c:pt>
                      <c:pt idx="7772">
                        <c:v>65529.27</c:v>
                      </c:pt>
                      <c:pt idx="7773">
                        <c:v>65655.72</c:v>
                      </c:pt>
                      <c:pt idx="7774">
                        <c:v>65298.7</c:v>
                      </c:pt>
                      <c:pt idx="7775">
                        <c:v>64521.57</c:v>
                      </c:pt>
                      <c:pt idx="7776">
                        <c:v>73270.41</c:v>
                      </c:pt>
                      <c:pt idx="7777">
                        <c:v>67495.66</c:v>
                      </c:pt>
                      <c:pt idx="7778">
                        <c:v>69074.179999999993</c:v>
                      </c:pt>
                      <c:pt idx="7779">
                        <c:v>70059.240000000005</c:v>
                      </c:pt>
                      <c:pt idx="7780">
                        <c:v>70438.38</c:v>
                      </c:pt>
                      <c:pt idx="7781">
                        <c:v>70231.44</c:v>
                      </c:pt>
                      <c:pt idx="7782">
                        <c:v>69488.38</c:v>
                      </c:pt>
                      <c:pt idx="7783">
                        <c:v>68283.13</c:v>
                      </c:pt>
                      <c:pt idx="7784">
                        <c:v>77535.34</c:v>
                      </c:pt>
                      <c:pt idx="7785">
                        <c:v>70856.639999999999</c:v>
                      </c:pt>
                      <c:pt idx="7786">
                        <c:v>72259.520000000004</c:v>
                      </c:pt>
                      <c:pt idx="7787">
                        <c:v>73026.55</c:v>
                      </c:pt>
                      <c:pt idx="7788">
                        <c:v>73146.880000000005</c:v>
                      </c:pt>
                      <c:pt idx="7789">
                        <c:v>72644.37</c:v>
                      </c:pt>
                      <c:pt idx="7790">
                        <c:v>71575.039999999994</c:v>
                      </c:pt>
                      <c:pt idx="7791">
                        <c:v>70020.45</c:v>
                      </c:pt>
                      <c:pt idx="7792">
                        <c:v>79414.850000000006</c:v>
                      </c:pt>
                      <c:pt idx="7793">
                        <c:v>72141.03</c:v>
                      </c:pt>
                      <c:pt idx="7794">
                        <c:v>73337.440000000002</c:v>
                      </c:pt>
                      <c:pt idx="7795">
                        <c:v>73882.679999999993</c:v>
                      </c:pt>
                      <c:pt idx="7796">
                        <c:v>73767.98</c:v>
                      </c:pt>
                      <c:pt idx="7797">
                        <c:v>73020.19</c:v>
                      </c:pt>
                      <c:pt idx="7798">
                        <c:v>71698.86</c:v>
                      </c:pt>
                      <c:pt idx="7799">
                        <c:v>69889.56</c:v>
                      </c:pt>
                      <c:pt idx="7800">
                        <c:v>79233</c:v>
                      </c:pt>
                      <c:pt idx="7801">
                        <c:v>71620.820000000007</c:v>
                      </c:pt>
                      <c:pt idx="7802">
                        <c:v>72641.960000000006</c:v>
                      </c:pt>
                      <c:pt idx="7803">
                        <c:v>73013.27</c:v>
                      </c:pt>
                      <c:pt idx="7804">
                        <c:v>72726.460000000006</c:v>
                      </c:pt>
                      <c:pt idx="7805">
                        <c:v>71809.070000000007</c:v>
                      </c:pt>
                      <c:pt idx="7806">
                        <c:v>70321.42</c:v>
                      </c:pt>
                      <c:pt idx="7807">
                        <c:v>68350.03</c:v>
                      </c:pt>
                      <c:pt idx="7808">
                        <c:v>77637.710000000006</c:v>
                      </c:pt>
                      <c:pt idx="7809">
                        <c:v>69829.5</c:v>
                      </c:pt>
                      <c:pt idx="7810">
                        <c:v>70738.61</c:v>
                      </c:pt>
                      <c:pt idx="7811">
                        <c:v>71000.3</c:v>
                      </c:pt>
                      <c:pt idx="7812">
                        <c:v>70605.88</c:v>
                      </c:pt>
                      <c:pt idx="7813">
                        <c:v>69582.83</c:v>
                      </c:pt>
                      <c:pt idx="7814">
                        <c:v>67991.67</c:v>
                      </c:pt>
                      <c:pt idx="7815">
                        <c:v>65919.31</c:v>
                      </c:pt>
                      <c:pt idx="7816">
                        <c:v>75260.91</c:v>
                      </c:pt>
                      <c:pt idx="7817">
                        <c:v>67290.81</c:v>
                      </c:pt>
                      <c:pt idx="7818">
                        <c:v>68158.02</c:v>
                      </c:pt>
                      <c:pt idx="7819">
                        <c:v>68374.81</c:v>
                      </c:pt>
                      <c:pt idx="7820">
                        <c:v>67931.61</c:v>
                      </c:pt>
                      <c:pt idx="7821">
                        <c:v>66855.59</c:v>
                      </c:pt>
                      <c:pt idx="7822">
                        <c:v>65207.43</c:v>
                      </c:pt>
                      <c:pt idx="7823">
                        <c:v>63074.75</c:v>
                      </c:pt>
                      <c:pt idx="7824">
                        <c:v>72758.490000000005</c:v>
                      </c:pt>
                      <c:pt idx="7825">
                        <c:v>64544</c:v>
                      </c:pt>
                      <c:pt idx="7826">
                        <c:v>65475.46</c:v>
                      </c:pt>
                      <c:pt idx="7827">
                        <c:v>65736.97</c:v>
                      </c:pt>
                      <c:pt idx="7828">
                        <c:v>65316.56</c:v>
                      </c:pt>
                      <c:pt idx="7829">
                        <c:v>64240.81</c:v>
                      </c:pt>
                      <c:pt idx="7830">
                        <c:v>62571.42</c:v>
                      </c:pt>
                      <c:pt idx="7831">
                        <c:v>60398.559999999998</c:v>
                      </c:pt>
                      <c:pt idx="7832">
                        <c:v>70684.62</c:v>
                      </c:pt>
                      <c:pt idx="7833">
                        <c:v>62110.34</c:v>
                      </c:pt>
                      <c:pt idx="7834">
                        <c:v>63177.21</c:v>
                      </c:pt>
                      <c:pt idx="7835">
                        <c:v>63538.87</c:v>
                      </c:pt>
                      <c:pt idx="7836">
                        <c:v>63182.05</c:v>
                      </c:pt>
                      <c:pt idx="7837">
                        <c:v>62134.62</c:v>
                      </c:pt>
                      <c:pt idx="7838">
                        <c:v>60461.78</c:v>
                      </c:pt>
                      <c:pt idx="7839">
                        <c:v>58259.14</c:v>
                      </c:pt>
                      <c:pt idx="7840">
                        <c:v>69102.98</c:v>
                      </c:pt>
                      <c:pt idx="7841">
                        <c:v>60196.17</c:v>
                      </c:pt>
                      <c:pt idx="7842">
                        <c:v>61388.53</c:v>
                      </c:pt>
                      <c:pt idx="7843">
                        <c:v>61846.69</c:v>
                      </c:pt>
                      <c:pt idx="7844">
                        <c:v>61558.29</c:v>
                      </c:pt>
                      <c:pt idx="7845">
                        <c:v>60553.77</c:v>
                      </c:pt>
                      <c:pt idx="7846">
                        <c:v>58902.28</c:v>
                      </c:pt>
                      <c:pt idx="7847">
                        <c:v>56704.46</c:v>
                      </c:pt>
                      <c:pt idx="7848">
                        <c:v>67997.570000000007</c:v>
                      </c:pt>
                      <c:pt idx="7849">
                        <c:v>58876.32</c:v>
                      </c:pt>
                      <c:pt idx="7850">
                        <c:v>60201.7</c:v>
                      </c:pt>
                      <c:pt idx="7851">
                        <c:v>60774.76</c:v>
                      </c:pt>
                      <c:pt idx="7852">
                        <c:v>60583.3</c:v>
                      </c:pt>
                      <c:pt idx="7853">
                        <c:v>59659.17</c:v>
                      </c:pt>
                      <c:pt idx="7854">
                        <c:v>58073.89</c:v>
                      </c:pt>
                      <c:pt idx="7855">
                        <c:v>55931.39</c:v>
                      </c:pt>
                      <c:pt idx="7856">
                        <c:v>67323.37</c:v>
                      </c:pt>
                      <c:pt idx="7857">
                        <c:v>58224.98</c:v>
                      </c:pt>
                      <c:pt idx="7858">
                        <c:v>59613.14</c:v>
                      </c:pt>
                      <c:pt idx="7859">
                        <c:v>60251.69</c:v>
                      </c:pt>
                      <c:pt idx="7860">
                        <c:v>60131.46</c:v>
                      </c:pt>
                      <c:pt idx="7861">
                        <c:v>59286.89</c:v>
                      </c:pt>
                      <c:pt idx="7862">
                        <c:v>57791.5</c:v>
                      </c:pt>
                      <c:pt idx="7863">
                        <c:v>55750.53</c:v>
                      </c:pt>
                      <c:pt idx="7864">
                        <c:v>66800.94</c:v>
                      </c:pt>
                      <c:pt idx="7865">
                        <c:v>58031.9</c:v>
                      </c:pt>
                      <c:pt idx="7866">
                        <c:v>59414.12</c:v>
                      </c:pt>
                      <c:pt idx="7867">
                        <c:v>60081.01</c:v>
                      </c:pt>
                      <c:pt idx="7868">
                        <c:v>60025.89</c:v>
                      </c:pt>
                      <c:pt idx="7869">
                        <c:v>59283.29</c:v>
                      </c:pt>
                      <c:pt idx="7870">
                        <c:v>57924.44</c:v>
                      </c:pt>
                      <c:pt idx="7871">
                        <c:v>56050.41</c:v>
                      </c:pt>
                      <c:pt idx="7872">
                        <c:v>66533.45</c:v>
                      </c:pt>
                      <c:pt idx="7873">
                        <c:v>58312.75</c:v>
                      </c:pt>
                      <c:pt idx="7874">
                        <c:v>59675.99</c:v>
                      </c:pt>
                      <c:pt idx="7875">
                        <c:v>60367.43</c:v>
                      </c:pt>
                      <c:pt idx="7876">
                        <c:v>60380.74</c:v>
                      </c:pt>
                      <c:pt idx="7877">
                        <c:v>59748.160000000003</c:v>
                      </c:pt>
                      <c:pt idx="7878">
                        <c:v>58536.29</c:v>
                      </c:pt>
                      <c:pt idx="7879">
                        <c:v>56839.69</c:v>
                      </c:pt>
                      <c:pt idx="7880">
                        <c:v>66713.17</c:v>
                      </c:pt>
                      <c:pt idx="7881">
                        <c:v>59067.97</c:v>
                      </c:pt>
                      <c:pt idx="7882">
                        <c:v>60395.59</c:v>
                      </c:pt>
                      <c:pt idx="7883">
                        <c:v>61091.32</c:v>
                      </c:pt>
                      <c:pt idx="7884">
                        <c:v>61149.02</c:v>
                      </c:pt>
                      <c:pt idx="7885">
                        <c:v>60598.69</c:v>
                      </c:pt>
                      <c:pt idx="7886">
                        <c:v>59502.36</c:v>
                      </c:pt>
                      <c:pt idx="7887">
                        <c:v>57948.25</c:v>
                      </c:pt>
                      <c:pt idx="7888">
                        <c:v>67325.679999999993</c:v>
                      </c:pt>
                      <c:pt idx="7889">
                        <c:v>60146.68</c:v>
                      </c:pt>
                      <c:pt idx="7890">
                        <c:v>61441.74</c:v>
                      </c:pt>
                      <c:pt idx="7891">
                        <c:v>62133.62</c:v>
                      </c:pt>
                      <c:pt idx="7892">
                        <c:v>62214.9</c:v>
                      </c:pt>
                      <c:pt idx="7893">
                        <c:v>61712.53</c:v>
                      </c:pt>
                      <c:pt idx="7894">
                        <c:v>60683.9</c:v>
                      </c:pt>
                      <c:pt idx="7895">
                        <c:v>59211.44</c:v>
                      </c:pt>
                      <c:pt idx="7896">
                        <c:v>68323.740000000005</c:v>
                      </c:pt>
                      <c:pt idx="7897">
                        <c:v>61392.56</c:v>
                      </c:pt>
                      <c:pt idx="7898">
                        <c:v>62659.76</c:v>
                      </c:pt>
                      <c:pt idx="7899">
                        <c:v>63330.54</c:v>
                      </c:pt>
                      <c:pt idx="7900">
                        <c:v>63395.76</c:v>
                      </c:pt>
                      <c:pt idx="7901">
                        <c:v>62880.21</c:v>
                      </c:pt>
                      <c:pt idx="7902">
                        <c:v>61838.81</c:v>
                      </c:pt>
                      <c:pt idx="7903">
                        <c:v>60351.39</c:v>
                      </c:pt>
                      <c:pt idx="7904">
                        <c:v>69393.38</c:v>
                      </c:pt>
                      <c:pt idx="7905">
                        <c:v>62457.98</c:v>
                      </c:pt>
                      <c:pt idx="7906">
                        <c:v>63673.34</c:v>
                      </c:pt>
                      <c:pt idx="7907">
                        <c:v>64284.36</c:v>
                      </c:pt>
                      <c:pt idx="7908">
                        <c:v>64281.34</c:v>
                      </c:pt>
                      <c:pt idx="7909">
                        <c:v>63688.959999999999</c:v>
                      </c:pt>
                      <c:pt idx="7910">
                        <c:v>62562.25</c:v>
                      </c:pt>
                      <c:pt idx="7911">
                        <c:v>60981.57</c:v>
                      </c:pt>
                      <c:pt idx="7912">
                        <c:v>69973.67</c:v>
                      </c:pt>
                      <c:pt idx="7913">
                        <c:v>62908.94</c:v>
                      </c:pt>
                      <c:pt idx="7914">
                        <c:v>64028.34</c:v>
                      </c:pt>
                      <c:pt idx="7915">
                        <c:v>64536.79</c:v>
                      </c:pt>
                      <c:pt idx="7916">
                        <c:v>64425.32</c:v>
                      </c:pt>
                      <c:pt idx="7917">
                        <c:v>63719.55</c:v>
                      </c:pt>
                      <c:pt idx="7918">
                        <c:v>62475.63</c:v>
                      </c:pt>
                      <c:pt idx="7919">
                        <c:v>60775.11</c:v>
                      </c:pt>
                      <c:pt idx="7920">
                        <c:v>69595.360000000001</c:v>
                      </c:pt>
                      <c:pt idx="7921">
                        <c:v>62431.82</c:v>
                      </c:pt>
                      <c:pt idx="7922">
                        <c:v>63414.84</c:v>
                      </c:pt>
                      <c:pt idx="7923">
                        <c:v>63791.61</c:v>
                      </c:pt>
                      <c:pt idx="7924">
                        <c:v>63554.51</c:v>
                      </c:pt>
                      <c:pt idx="7925">
                        <c:v>62730.17</c:v>
                      </c:pt>
                      <c:pt idx="7926">
                        <c:v>61375.27</c:v>
                      </c:pt>
                      <c:pt idx="7927">
                        <c:v>59571.6</c:v>
                      </c:pt>
                      <c:pt idx="7928">
                        <c:v>68144.600000000006</c:v>
                      </c:pt>
                      <c:pt idx="7929">
                        <c:v>60960.7</c:v>
                      </c:pt>
                      <c:pt idx="7930">
                        <c:v>61814.559999999998</c:v>
                      </c:pt>
                      <c:pt idx="7931">
                        <c:v>62076.34</c:v>
                      </c:pt>
                      <c:pt idx="7932">
                        <c:v>61739.19</c:v>
                      </c:pt>
                      <c:pt idx="7933">
                        <c:v>60829.86</c:v>
                      </c:pt>
                      <c:pt idx="7934">
                        <c:v>59404.53</c:v>
                      </c:pt>
                      <c:pt idx="7935">
                        <c:v>57544.02</c:v>
                      </c:pt>
                      <c:pt idx="7936">
                        <c:v>65768.81</c:v>
                      </c:pt>
                      <c:pt idx="7937">
                        <c:v>58686.44</c:v>
                      </c:pt>
                      <c:pt idx="7938">
                        <c:v>59419.5</c:v>
                      </c:pt>
                      <c:pt idx="7939">
                        <c:v>59583.66</c:v>
                      </c:pt>
                      <c:pt idx="7940">
                        <c:v>59173.2</c:v>
                      </c:pt>
                      <c:pt idx="7941">
                        <c:v>58214.83</c:v>
                      </c:pt>
                      <c:pt idx="7942">
                        <c:v>56763.46</c:v>
                      </c:pt>
                      <c:pt idx="7943">
                        <c:v>54897.64</c:v>
                      </c:pt>
                      <c:pt idx="7944">
                        <c:v>62831.16</c:v>
                      </c:pt>
                      <c:pt idx="7945">
                        <c:v>55910.61</c:v>
                      </c:pt>
                      <c:pt idx="7946">
                        <c:v>56584.29</c:v>
                      </c:pt>
                      <c:pt idx="7947">
                        <c:v>56711.09</c:v>
                      </c:pt>
                      <c:pt idx="7948">
                        <c:v>56284.37</c:v>
                      </c:pt>
                      <c:pt idx="7949">
                        <c:v>55328.91</c:v>
                      </c:pt>
                      <c:pt idx="7950">
                        <c:v>53896.92</c:v>
                      </c:pt>
                      <c:pt idx="7951">
                        <c:v>52063.66</c:v>
                      </c:pt>
                      <c:pt idx="7952">
                        <c:v>59786.29</c:v>
                      </c:pt>
                      <c:pt idx="7953">
                        <c:v>53026.64</c:v>
                      </c:pt>
                      <c:pt idx="7954">
                        <c:v>53670.87</c:v>
                      </c:pt>
                      <c:pt idx="7955">
                        <c:v>53780.75</c:v>
                      </c:pt>
                      <c:pt idx="7956">
                        <c:v>53349.34</c:v>
                      </c:pt>
                      <c:pt idx="7957">
                        <c:v>52400.639999999999</c:v>
                      </c:pt>
                      <c:pt idx="7958">
                        <c:v>50985.57</c:v>
                      </c:pt>
                      <c:pt idx="7959">
                        <c:v>49177.74</c:v>
                      </c:pt>
                      <c:pt idx="7960">
                        <c:v>56729.99</c:v>
                      </c:pt>
                      <c:pt idx="7961">
                        <c:v>50097.26</c:v>
                      </c:pt>
                      <c:pt idx="7962">
                        <c:v>50716.77</c:v>
                      </c:pt>
                      <c:pt idx="7963">
                        <c:v>50813.19</c:v>
                      </c:pt>
                      <c:pt idx="7964">
                        <c:v>50379.73</c:v>
                      </c:pt>
                      <c:pt idx="7965">
                        <c:v>49440.01</c:v>
                      </c:pt>
                      <c:pt idx="7966">
                        <c:v>48043.88</c:v>
                      </c:pt>
                      <c:pt idx="7967">
                        <c:v>46263.53</c:v>
                      </c:pt>
                      <c:pt idx="7968">
                        <c:v>53596.99</c:v>
                      </c:pt>
                      <c:pt idx="7969">
                        <c:v>47116.21</c:v>
                      </c:pt>
                      <c:pt idx="7970">
                        <c:v>47697.83</c:v>
                      </c:pt>
                      <c:pt idx="7971">
                        <c:v>47770.69</c:v>
                      </c:pt>
                      <c:pt idx="7972">
                        <c:v>47328.79</c:v>
                      </c:pt>
                      <c:pt idx="7973">
                        <c:v>46395.68</c:v>
                      </c:pt>
                      <c:pt idx="7974">
                        <c:v>45020.38</c:v>
                      </c:pt>
                      <c:pt idx="7975">
                        <c:v>43273.63</c:v>
                      </c:pt>
                      <c:pt idx="7976">
                        <c:v>50449.15</c:v>
                      </c:pt>
                      <c:pt idx="7977">
                        <c:v>44111.83</c:v>
                      </c:pt>
                      <c:pt idx="7978">
                        <c:v>44689.14</c:v>
                      </c:pt>
                      <c:pt idx="7979">
                        <c:v>44772.57</c:v>
                      </c:pt>
                      <c:pt idx="7980">
                        <c:v>44356.04</c:v>
                      </c:pt>
                      <c:pt idx="7981">
                        <c:v>43462.51</c:v>
                      </c:pt>
                      <c:pt idx="7982">
                        <c:v>42139.92</c:v>
                      </c:pt>
                      <c:pt idx="7983">
                        <c:v>40457.589999999997</c:v>
                      </c:pt>
                      <c:pt idx="7984">
                        <c:v>47555.75</c:v>
                      </c:pt>
                      <c:pt idx="7985">
                        <c:v>41368.92</c:v>
                      </c:pt>
                      <c:pt idx="7986">
                        <c:v>41987.64</c:v>
                      </c:pt>
                      <c:pt idx="7987">
                        <c:v>42125.45</c:v>
                      </c:pt>
                      <c:pt idx="7988">
                        <c:v>41776.25</c:v>
                      </c:pt>
                      <c:pt idx="7989">
                        <c:v>40962.61</c:v>
                      </c:pt>
                      <c:pt idx="7990">
                        <c:v>39731.599999999999</c:v>
                      </c:pt>
                      <c:pt idx="7991">
                        <c:v>38151.339999999997</c:v>
                      </c:pt>
                      <c:pt idx="7992">
                        <c:v>45309.99</c:v>
                      </c:pt>
                      <c:pt idx="7993">
                        <c:v>39264.14</c:v>
                      </c:pt>
                      <c:pt idx="7994">
                        <c:v>39990.82</c:v>
                      </c:pt>
                      <c:pt idx="7995">
                        <c:v>40242.959999999999</c:v>
                      </c:pt>
                      <c:pt idx="7996">
                        <c:v>40013.19</c:v>
                      </c:pt>
                      <c:pt idx="7997">
                        <c:v>39322.730000000003</c:v>
                      </c:pt>
                      <c:pt idx="7998">
                        <c:v>38217.26</c:v>
                      </c:pt>
                      <c:pt idx="7999">
                        <c:v>36763.58</c:v>
                      </c:pt>
                      <c:pt idx="8000">
                        <c:v>44099.14</c:v>
                      </c:pt>
                      <c:pt idx="8001">
                        <c:v>38155.65</c:v>
                      </c:pt>
                      <c:pt idx="8002">
                        <c:v>39020.85</c:v>
                      </c:pt>
                      <c:pt idx="8003">
                        <c:v>39405.71</c:v>
                      </c:pt>
                      <c:pt idx="8004">
                        <c:v>39301.79</c:v>
                      </c:pt>
                      <c:pt idx="8005">
                        <c:v>38729.69</c:v>
                      </c:pt>
                      <c:pt idx="8006">
                        <c:v>37734.9</c:v>
                      </c:pt>
                      <c:pt idx="8007">
                        <c:v>36384.410000000003</c:v>
                      </c:pt>
                      <c:pt idx="8008">
                        <c:v>44018.53</c:v>
                      </c:pt>
                      <c:pt idx="8009">
                        <c:v>38074.58</c:v>
                      </c:pt>
                      <c:pt idx="8010">
                        <c:v>39088.06</c:v>
                      </c:pt>
                      <c:pt idx="8011">
                        <c:v>39606.120000000003</c:v>
                      </c:pt>
                      <c:pt idx="8012">
                        <c:v>39619.42</c:v>
                      </c:pt>
                      <c:pt idx="8013">
                        <c:v>39148.58</c:v>
                      </c:pt>
                      <c:pt idx="8014">
                        <c:v>38239.9</c:v>
                      </c:pt>
                      <c:pt idx="8015">
                        <c:v>36961.94</c:v>
                      </c:pt>
                      <c:pt idx="8016">
                        <c:v>44808.93</c:v>
                      </c:pt>
                      <c:pt idx="8017">
                        <c:v>38849.35</c:v>
                      </c:pt>
                      <c:pt idx="8018">
                        <c:v>39956.53</c:v>
                      </c:pt>
                      <c:pt idx="8019">
                        <c:v>40556.699999999997</c:v>
                      </c:pt>
                      <c:pt idx="8020">
                        <c:v>40641.589999999997</c:v>
                      </c:pt>
                      <c:pt idx="8021">
                        <c:v>40233.279999999999</c:v>
                      </c:pt>
                      <c:pt idx="8022">
                        <c:v>39379.79</c:v>
                      </c:pt>
                      <c:pt idx="8023">
                        <c:v>38151.54</c:v>
                      </c:pt>
                      <c:pt idx="8024">
                        <c:v>46145.82</c:v>
                      </c:pt>
                      <c:pt idx="8025">
                        <c:v>40185.32</c:v>
                      </c:pt>
                      <c:pt idx="8026">
                        <c:v>41368.400000000001</c:v>
                      </c:pt>
                      <c:pt idx="8027">
                        <c:v>42040.21</c:v>
                      </c:pt>
                      <c:pt idx="8028">
                        <c:v>42192.54</c:v>
                      </c:pt>
                      <c:pt idx="8029">
                        <c:v>41847.72</c:v>
                      </c:pt>
                      <c:pt idx="8030">
                        <c:v>41054.11</c:v>
                      </c:pt>
                      <c:pt idx="8031">
                        <c:v>39882.67</c:v>
                      </c:pt>
                      <c:pt idx="8032">
                        <c:v>47830.1</c:v>
                      </c:pt>
                      <c:pt idx="8033">
                        <c:v>41967.41</c:v>
                      </c:pt>
                      <c:pt idx="8034">
                        <c:v>43170.23</c:v>
                      </c:pt>
                      <c:pt idx="8035">
                        <c:v>43866.87</c:v>
                      </c:pt>
                      <c:pt idx="8036">
                        <c:v>44050.69</c:v>
                      </c:pt>
                      <c:pt idx="8037">
                        <c:v>43745.03</c:v>
                      </c:pt>
                      <c:pt idx="8038">
                        <c:v>42998.6</c:v>
                      </c:pt>
                      <c:pt idx="8039">
                        <c:v>41882.1</c:v>
                      </c:pt>
                      <c:pt idx="8040">
                        <c:v>49486.62</c:v>
                      </c:pt>
                      <c:pt idx="8041">
                        <c:v>43872.14</c:v>
                      </c:pt>
                      <c:pt idx="8042">
                        <c:v>45018.82</c:v>
                      </c:pt>
                      <c:pt idx="8043">
                        <c:v>45682.66</c:v>
                      </c:pt>
                      <c:pt idx="8044">
                        <c:v>45858.65</c:v>
                      </c:pt>
                      <c:pt idx="8045">
                        <c:v>45569.919999999998</c:v>
                      </c:pt>
                      <c:pt idx="8046">
                        <c:v>44863.14</c:v>
                      </c:pt>
                      <c:pt idx="8047">
                        <c:v>43805.51</c:v>
                      </c:pt>
                      <c:pt idx="8048">
                        <c:v>50775.05</c:v>
                      </c:pt>
                      <c:pt idx="8049">
                        <c:v>45559.3</c:v>
                      </c:pt>
                      <c:pt idx="8050">
                        <c:v>46568.61</c:v>
                      </c:pt>
                    </c:numCache>
                  </c:numRef>
                </c:yVal>
                <c:smooth val="0"/>
                <c:extLst>
                  <c:ext xmlns:c16="http://schemas.microsoft.com/office/drawing/2014/chart" uri="{C3380CC4-5D6E-409C-BE32-E72D297353CC}">
                    <c16:uniqueId val="{00000000-27DB-4A9F-BC06-9511C106BA02}"/>
                  </c:ext>
                </c:extLst>
              </c15:ser>
            </c15:filteredScatterSeries>
            <c15:filteredScatterSeries>
              <c15:ser>
                <c:idx val="2"/>
                <c:order val="2"/>
                <c:tx>
                  <c:v>8 Story</c:v>
                </c:tx>
                <c:spPr>
                  <a:ln w="19050" cap="rnd">
                    <a:solidFill>
                      <a:schemeClr val="accent3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'Loma Prieta'!$G$4:$G$8054</c15:sqref>
                        </c15:formulaRef>
                      </c:ext>
                    </c:extLst>
                    <c:numCache>
                      <c:formatCode>General</c:formatCode>
                      <c:ptCount val="8051"/>
                      <c:pt idx="0">
                        <c:v>0</c:v>
                      </c:pt>
                      <c:pt idx="1">
                        <c:v>5.0000000000000001E-3</c:v>
                      </c:pt>
                      <c:pt idx="2">
                        <c:v>0.01</c:v>
                      </c:pt>
                      <c:pt idx="3">
                        <c:v>1.4999999999999999E-2</c:v>
                      </c:pt>
                      <c:pt idx="4">
                        <c:v>0.02</c:v>
                      </c:pt>
                      <c:pt idx="5">
                        <c:v>2.5000000000000001E-2</c:v>
                      </c:pt>
                      <c:pt idx="6">
                        <c:v>0.03</c:v>
                      </c:pt>
                      <c:pt idx="7">
                        <c:v>3.5000000000000003E-2</c:v>
                      </c:pt>
                      <c:pt idx="8">
                        <c:v>0.04</c:v>
                      </c:pt>
                      <c:pt idx="9">
                        <c:v>4.4999999999999998E-2</c:v>
                      </c:pt>
                      <c:pt idx="10">
                        <c:v>0.05</c:v>
                      </c:pt>
                      <c:pt idx="11">
                        <c:v>5.5E-2</c:v>
                      </c:pt>
                      <c:pt idx="12">
                        <c:v>0.06</c:v>
                      </c:pt>
                      <c:pt idx="13">
                        <c:v>6.5000000000000002E-2</c:v>
                      </c:pt>
                      <c:pt idx="14">
                        <c:v>7.0000000000000007E-2</c:v>
                      </c:pt>
                      <c:pt idx="15">
                        <c:v>7.4999999999999997E-2</c:v>
                      </c:pt>
                      <c:pt idx="16">
                        <c:v>0.08</c:v>
                      </c:pt>
                      <c:pt idx="17">
                        <c:v>8.5000000000000006E-2</c:v>
                      </c:pt>
                      <c:pt idx="18">
                        <c:v>0.09</c:v>
                      </c:pt>
                      <c:pt idx="19">
                        <c:v>9.5000000000000001E-2</c:v>
                      </c:pt>
                      <c:pt idx="20">
                        <c:v>0.1</c:v>
                      </c:pt>
                      <c:pt idx="21">
                        <c:v>0.105</c:v>
                      </c:pt>
                      <c:pt idx="22">
                        <c:v>0.11</c:v>
                      </c:pt>
                      <c:pt idx="23">
                        <c:v>0.115</c:v>
                      </c:pt>
                      <c:pt idx="24">
                        <c:v>0.12</c:v>
                      </c:pt>
                      <c:pt idx="25">
                        <c:v>0.125</c:v>
                      </c:pt>
                      <c:pt idx="26">
                        <c:v>0.13</c:v>
                      </c:pt>
                      <c:pt idx="27">
                        <c:v>0.13500000000000001</c:v>
                      </c:pt>
                      <c:pt idx="28">
                        <c:v>0.14000000000000001</c:v>
                      </c:pt>
                      <c:pt idx="29">
                        <c:v>0.14499999999999999</c:v>
                      </c:pt>
                      <c:pt idx="30">
                        <c:v>0.15</c:v>
                      </c:pt>
                      <c:pt idx="31">
                        <c:v>0.155</c:v>
                      </c:pt>
                      <c:pt idx="32">
                        <c:v>0.16</c:v>
                      </c:pt>
                      <c:pt idx="33">
                        <c:v>0.16500000000000001</c:v>
                      </c:pt>
                      <c:pt idx="34">
                        <c:v>0.17</c:v>
                      </c:pt>
                      <c:pt idx="35">
                        <c:v>0.17499999999999999</c:v>
                      </c:pt>
                      <c:pt idx="36">
                        <c:v>0.18</c:v>
                      </c:pt>
                      <c:pt idx="37">
                        <c:v>0.185</c:v>
                      </c:pt>
                      <c:pt idx="38">
                        <c:v>0.19</c:v>
                      </c:pt>
                      <c:pt idx="39">
                        <c:v>0.19500000000000001</c:v>
                      </c:pt>
                      <c:pt idx="40">
                        <c:v>0.2</c:v>
                      </c:pt>
                      <c:pt idx="41">
                        <c:v>0.20499999999999999</c:v>
                      </c:pt>
                      <c:pt idx="42">
                        <c:v>0.21</c:v>
                      </c:pt>
                      <c:pt idx="43">
                        <c:v>0.215</c:v>
                      </c:pt>
                      <c:pt idx="44">
                        <c:v>0.22</c:v>
                      </c:pt>
                      <c:pt idx="45">
                        <c:v>0.22500000000000001</c:v>
                      </c:pt>
                      <c:pt idx="46">
                        <c:v>0.23</c:v>
                      </c:pt>
                      <c:pt idx="47">
                        <c:v>0.23499999999999999</c:v>
                      </c:pt>
                      <c:pt idx="48">
                        <c:v>0.24</c:v>
                      </c:pt>
                      <c:pt idx="49">
                        <c:v>0.245</c:v>
                      </c:pt>
                      <c:pt idx="50">
                        <c:v>0.25</c:v>
                      </c:pt>
                      <c:pt idx="51">
                        <c:v>0.255</c:v>
                      </c:pt>
                      <c:pt idx="52">
                        <c:v>0.26</c:v>
                      </c:pt>
                      <c:pt idx="53">
                        <c:v>0.26500000000000001</c:v>
                      </c:pt>
                      <c:pt idx="54">
                        <c:v>0.27</c:v>
                      </c:pt>
                      <c:pt idx="55">
                        <c:v>0.27500000000000002</c:v>
                      </c:pt>
                      <c:pt idx="56">
                        <c:v>0.28000000000000003</c:v>
                      </c:pt>
                      <c:pt idx="57">
                        <c:v>0.28499999999999998</c:v>
                      </c:pt>
                      <c:pt idx="58">
                        <c:v>0.28999999999999998</c:v>
                      </c:pt>
                      <c:pt idx="59">
                        <c:v>0.29499999999999998</c:v>
                      </c:pt>
                      <c:pt idx="60">
                        <c:v>0.3</c:v>
                      </c:pt>
                      <c:pt idx="61">
                        <c:v>0.30499999999999999</c:v>
                      </c:pt>
                      <c:pt idx="62">
                        <c:v>0.31</c:v>
                      </c:pt>
                      <c:pt idx="63">
                        <c:v>0.315</c:v>
                      </c:pt>
                      <c:pt idx="64">
                        <c:v>0.32</c:v>
                      </c:pt>
                      <c:pt idx="65">
                        <c:v>0.32500000000000001</c:v>
                      </c:pt>
                      <c:pt idx="66">
                        <c:v>0.33</c:v>
                      </c:pt>
                      <c:pt idx="67">
                        <c:v>0.33500000000000002</c:v>
                      </c:pt>
                      <c:pt idx="68">
                        <c:v>0.34</c:v>
                      </c:pt>
                      <c:pt idx="69">
                        <c:v>0.34499999999999997</c:v>
                      </c:pt>
                      <c:pt idx="70">
                        <c:v>0.35</c:v>
                      </c:pt>
                      <c:pt idx="71">
                        <c:v>0.35499999999999998</c:v>
                      </c:pt>
                      <c:pt idx="72">
                        <c:v>0.36</c:v>
                      </c:pt>
                      <c:pt idx="73">
                        <c:v>0.36499999999999999</c:v>
                      </c:pt>
                      <c:pt idx="74">
                        <c:v>0.37</c:v>
                      </c:pt>
                      <c:pt idx="75">
                        <c:v>0.375</c:v>
                      </c:pt>
                      <c:pt idx="76">
                        <c:v>0.38</c:v>
                      </c:pt>
                      <c:pt idx="77">
                        <c:v>0.38500000000000001</c:v>
                      </c:pt>
                      <c:pt idx="78">
                        <c:v>0.39</c:v>
                      </c:pt>
                      <c:pt idx="79">
                        <c:v>0.39500000000000002</c:v>
                      </c:pt>
                      <c:pt idx="80">
                        <c:v>0.4</c:v>
                      </c:pt>
                      <c:pt idx="81">
                        <c:v>0.40500000000000003</c:v>
                      </c:pt>
                      <c:pt idx="82">
                        <c:v>0.41</c:v>
                      </c:pt>
                      <c:pt idx="83">
                        <c:v>0.41499999999999998</c:v>
                      </c:pt>
                      <c:pt idx="84">
                        <c:v>0.42</c:v>
                      </c:pt>
                      <c:pt idx="85">
                        <c:v>0.42499999999999999</c:v>
                      </c:pt>
                      <c:pt idx="86">
                        <c:v>0.43</c:v>
                      </c:pt>
                      <c:pt idx="87">
                        <c:v>0.435</c:v>
                      </c:pt>
                      <c:pt idx="88">
                        <c:v>0.44</c:v>
                      </c:pt>
                      <c:pt idx="89">
                        <c:v>0.44500000000000001</c:v>
                      </c:pt>
                      <c:pt idx="90">
                        <c:v>0.45</c:v>
                      </c:pt>
                      <c:pt idx="91">
                        <c:v>0.45500000000000002</c:v>
                      </c:pt>
                      <c:pt idx="92">
                        <c:v>0.46</c:v>
                      </c:pt>
                      <c:pt idx="93">
                        <c:v>0.46500000000000002</c:v>
                      </c:pt>
                      <c:pt idx="94">
                        <c:v>0.47</c:v>
                      </c:pt>
                      <c:pt idx="95">
                        <c:v>0.47499999999999998</c:v>
                      </c:pt>
                      <c:pt idx="96">
                        <c:v>0.48</c:v>
                      </c:pt>
                      <c:pt idx="97">
                        <c:v>0.48499999999999999</c:v>
                      </c:pt>
                      <c:pt idx="98">
                        <c:v>0.49</c:v>
                      </c:pt>
                      <c:pt idx="99">
                        <c:v>0.495</c:v>
                      </c:pt>
                      <c:pt idx="100">
                        <c:v>0.5</c:v>
                      </c:pt>
                      <c:pt idx="101">
                        <c:v>0.505</c:v>
                      </c:pt>
                      <c:pt idx="102">
                        <c:v>0.51</c:v>
                      </c:pt>
                      <c:pt idx="103">
                        <c:v>0.51500000000000001</c:v>
                      </c:pt>
                      <c:pt idx="104">
                        <c:v>0.52</c:v>
                      </c:pt>
                      <c:pt idx="105">
                        <c:v>0.52500000000000002</c:v>
                      </c:pt>
                      <c:pt idx="106">
                        <c:v>0.53</c:v>
                      </c:pt>
                      <c:pt idx="107">
                        <c:v>0.53500000000000003</c:v>
                      </c:pt>
                      <c:pt idx="108">
                        <c:v>0.54</c:v>
                      </c:pt>
                      <c:pt idx="109">
                        <c:v>0.54500000000000004</c:v>
                      </c:pt>
                      <c:pt idx="110">
                        <c:v>0.55000000000000004</c:v>
                      </c:pt>
                      <c:pt idx="111">
                        <c:v>0.55500000000000005</c:v>
                      </c:pt>
                      <c:pt idx="112">
                        <c:v>0.56000000000000005</c:v>
                      </c:pt>
                      <c:pt idx="113">
                        <c:v>0.56499999999999995</c:v>
                      </c:pt>
                      <c:pt idx="114">
                        <c:v>0.56999999999999995</c:v>
                      </c:pt>
                      <c:pt idx="115">
                        <c:v>0.57499999999999996</c:v>
                      </c:pt>
                      <c:pt idx="116">
                        <c:v>0.57999999999999996</c:v>
                      </c:pt>
                      <c:pt idx="117">
                        <c:v>0.58499999999999996</c:v>
                      </c:pt>
                      <c:pt idx="118">
                        <c:v>0.59</c:v>
                      </c:pt>
                      <c:pt idx="119">
                        <c:v>0.59499999999999997</c:v>
                      </c:pt>
                      <c:pt idx="120">
                        <c:v>0.6</c:v>
                      </c:pt>
                      <c:pt idx="121">
                        <c:v>0.60499999999999998</c:v>
                      </c:pt>
                      <c:pt idx="122">
                        <c:v>0.61</c:v>
                      </c:pt>
                      <c:pt idx="123">
                        <c:v>0.61499999999999999</c:v>
                      </c:pt>
                      <c:pt idx="124">
                        <c:v>0.62</c:v>
                      </c:pt>
                      <c:pt idx="125">
                        <c:v>0.625</c:v>
                      </c:pt>
                      <c:pt idx="126">
                        <c:v>0.63</c:v>
                      </c:pt>
                      <c:pt idx="127">
                        <c:v>0.63500000000000001</c:v>
                      </c:pt>
                      <c:pt idx="128">
                        <c:v>0.64</c:v>
                      </c:pt>
                      <c:pt idx="129">
                        <c:v>0.64500000000000002</c:v>
                      </c:pt>
                      <c:pt idx="130">
                        <c:v>0.65</c:v>
                      </c:pt>
                      <c:pt idx="131">
                        <c:v>0.65500000000000003</c:v>
                      </c:pt>
                      <c:pt idx="132">
                        <c:v>0.66</c:v>
                      </c:pt>
                      <c:pt idx="133">
                        <c:v>0.66500000000000004</c:v>
                      </c:pt>
                      <c:pt idx="134">
                        <c:v>0.67</c:v>
                      </c:pt>
                      <c:pt idx="135">
                        <c:v>0.67500000000000004</c:v>
                      </c:pt>
                      <c:pt idx="136">
                        <c:v>0.68</c:v>
                      </c:pt>
                      <c:pt idx="137">
                        <c:v>0.68500000000000005</c:v>
                      </c:pt>
                      <c:pt idx="138">
                        <c:v>0.69</c:v>
                      </c:pt>
                      <c:pt idx="139">
                        <c:v>0.69499999999999995</c:v>
                      </c:pt>
                      <c:pt idx="140">
                        <c:v>0.7</c:v>
                      </c:pt>
                      <c:pt idx="141">
                        <c:v>0.70499999999999996</c:v>
                      </c:pt>
                      <c:pt idx="142">
                        <c:v>0.71</c:v>
                      </c:pt>
                      <c:pt idx="143">
                        <c:v>0.71499999999999997</c:v>
                      </c:pt>
                      <c:pt idx="144">
                        <c:v>0.72</c:v>
                      </c:pt>
                      <c:pt idx="145">
                        <c:v>0.72499999999999998</c:v>
                      </c:pt>
                      <c:pt idx="146">
                        <c:v>0.73</c:v>
                      </c:pt>
                      <c:pt idx="147">
                        <c:v>0.73499999999999999</c:v>
                      </c:pt>
                      <c:pt idx="148">
                        <c:v>0.74</c:v>
                      </c:pt>
                      <c:pt idx="149">
                        <c:v>0.745</c:v>
                      </c:pt>
                      <c:pt idx="150">
                        <c:v>0.75</c:v>
                      </c:pt>
                      <c:pt idx="151">
                        <c:v>0.755</c:v>
                      </c:pt>
                      <c:pt idx="152">
                        <c:v>0.76</c:v>
                      </c:pt>
                      <c:pt idx="153">
                        <c:v>0.76500000000000001</c:v>
                      </c:pt>
                      <c:pt idx="154">
                        <c:v>0.77</c:v>
                      </c:pt>
                      <c:pt idx="155">
                        <c:v>0.77500000000000002</c:v>
                      </c:pt>
                      <c:pt idx="156">
                        <c:v>0.78</c:v>
                      </c:pt>
                      <c:pt idx="157">
                        <c:v>0.78500000000000003</c:v>
                      </c:pt>
                      <c:pt idx="158">
                        <c:v>0.79</c:v>
                      </c:pt>
                      <c:pt idx="159">
                        <c:v>0.79500000000000004</c:v>
                      </c:pt>
                      <c:pt idx="160">
                        <c:v>0.8</c:v>
                      </c:pt>
                      <c:pt idx="161">
                        <c:v>0.80500000000000005</c:v>
                      </c:pt>
                      <c:pt idx="162">
                        <c:v>0.81</c:v>
                      </c:pt>
                      <c:pt idx="163">
                        <c:v>0.81499999999999995</c:v>
                      </c:pt>
                      <c:pt idx="164">
                        <c:v>0.82</c:v>
                      </c:pt>
                      <c:pt idx="165">
                        <c:v>0.82499999999999996</c:v>
                      </c:pt>
                      <c:pt idx="166">
                        <c:v>0.83</c:v>
                      </c:pt>
                      <c:pt idx="167">
                        <c:v>0.83499999999999996</c:v>
                      </c:pt>
                      <c:pt idx="168">
                        <c:v>0.84</c:v>
                      </c:pt>
                      <c:pt idx="169">
                        <c:v>0.84499999999999997</c:v>
                      </c:pt>
                      <c:pt idx="170">
                        <c:v>0.85</c:v>
                      </c:pt>
                      <c:pt idx="171">
                        <c:v>0.85499999999999998</c:v>
                      </c:pt>
                      <c:pt idx="172">
                        <c:v>0.86</c:v>
                      </c:pt>
                      <c:pt idx="173">
                        <c:v>0.86499999999999999</c:v>
                      </c:pt>
                      <c:pt idx="174">
                        <c:v>0.87</c:v>
                      </c:pt>
                      <c:pt idx="175">
                        <c:v>0.875</c:v>
                      </c:pt>
                      <c:pt idx="176">
                        <c:v>0.88</c:v>
                      </c:pt>
                      <c:pt idx="177">
                        <c:v>0.88500000000000001</c:v>
                      </c:pt>
                      <c:pt idx="178">
                        <c:v>0.89</c:v>
                      </c:pt>
                      <c:pt idx="179">
                        <c:v>0.89500000000000002</c:v>
                      </c:pt>
                      <c:pt idx="180">
                        <c:v>0.9</c:v>
                      </c:pt>
                      <c:pt idx="181">
                        <c:v>0.90500000000000003</c:v>
                      </c:pt>
                      <c:pt idx="182">
                        <c:v>0.91</c:v>
                      </c:pt>
                      <c:pt idx="183">
                        <c:v>0.91500000000000004</c:v>
                      </c:pt>
                      <c:pt idx="184">
                        <c:v>0.92</c:v>
                      </c:pt>
                      <c:pt idx="185">
                        <c:v>0.92500000000000004</c:v>
                      </c:pt>
                      <c:pt idx="186">
                        <c:v>0.93</c:v>
                      </c:pt>
                      <c:pt idx="187">
                        <c:v>0.93500000000000005</c:v>
                      </c:pt>
                      <c:pt idx="188">
                        <c:v>0.94</c:v>
                      </c:pt>
                      <c:pt idx="189">
                        <c:v>0.94499999999999995</c:v>
                      </c:pt>
                      <c:pt idx="190">
                        <c:v>0.95</c:v>
                      </c:pt>
                      <c:pt idx="191">
                        <c:v>0.95499999999999996</c:v>
                      </c:pt>
                      <c:pt idx="192">
                        <c:v>0.96</c:v>
                      </c:pt>
                      <c:pt idx="193">
                        <c:v>0.96499999999999997</c:v>
                      </c:pt>
                      <c:pt idx="194">
                        <c:v>0.97</c:v>
                      </c:pt>
                      <c:pt idx="195">
                        <c:v>0.97499999999999998</c:v>
                      </c:pt>
                      <c:pt idx="196">
                        <c:v>0.98</c:v>
                      </c:pt>
                      <c:pt idx="197">
                        <c:v>0.98499999999999999</c:v>
                      </c:pt>
                      <c:pt idx="198">
                        <c:v>0.99</c:v>
                      </c:pt>
                      <c:pt idx="199">
                        <c:v>0.995</c:v>
                      </c:pt>
                      <c:pt idx="200">
                        <c:v>1</c:v>
                      </c:pt>
                      <c:pt idx="201">
                        <c:v>1.0049999999999999</c:v>
                      </c:pt>
                      <c:pt idx="202">
                        <c:v>1.01</c:v>
                      </c:pt>
                      <c:pt idx="203">
                        <c:v>1.0149999999999999</c:v>
                      </c:pt>
                      <c:pt idx="204">
                        <c:v>1.02</c:v>
                      </c:pt>
                      <c:pt idx="205">
                        <c:v>1.0249999999999999</c:v>
                      </c:pt>
                      <c:pt idx="206">
                        <c:v>1.03</c:v>
                      </c:pt>
                      <c:pt idx="207">
                        <c:v>1.0349999999999999</c:v>
                      </c:pt>
                      <c:pt idx="208">
                        <c:v>1.04</c:v>
                      </c:pt>
                      <c:pt idx="209">
                        <c:v>1.0449999999999999</c:v>
                      </c:pt>
                      <c:pt idx="210">
                        <c:v>1.05</c:v>
                      </c:pt>
                      <c:pt idx="211">
                        <c:v>1.0549999999999999</c:v>
                      </c:pt>
                      <c:pt idx="212">
                        <c:v>1.06</c:v>
                      </c:pt>
                      <c:pt idx="213">
                        <c:v>1.0649999999999999</c:v>
                      </c:pt>
                      <c:pt idx="214">
                        <c:v>1.07</c:v>
                      </c:pt>
                      <c:pt idx="215">
                        <c:v>1.075</c:v>
                      </c:pt>
                      <c:pt idx="216">
                        <c:v>1.08</c:v>
                      </c:pt>
                      <c:pt idx="217">
                        <c:v>1.085</c:v>
                      </c:pt>
                      <c:pt idx="218">
                        <c:v>1.0900000000000001</c:v>
                      </c:pt>
                      <c:pt idx="219">
                        <c:v>1.095</c:v>
                      </c:pt>
                      <c:pt idx="220">
                        <c:v>1.1000000000000001</c:v>
                      </c:pt>
                      <c:pt idx="221">
                        <c:v>1.105</c:v>
                      </c:pt>
                      <c:pt idx="222">
                        <c:v>1.1100000000000001</c:v>
                      </c:pt>
                      <c:pt idx="223">
                        <c:v>1.115</c:v>
                      </c:pt>
                      <c:pt idx="224">
                        <c:v>1.1200000000000001</c:v>
                      </c:pt>
                      <c:pt idx="225">
                        <c:v>1.125</c:v>
                      </c:pt>
                      <c:pt idx="226">
                        <c:v>1.1299999999999999</c:v>
                      </c:pt>
                      <c:pt idx="227">
                        <c:v>1.135</c:v>
                      </c:pt>
                      <c:pt idx="228">
                        <c:v>1.1399999999999999</c:v>
                      </c:pt>
                      <c:pt idx="229">
                        <c:v>1.145</c:v>
                      </c:pt>
                      <c:pt idx="230">
                        <c:v>1.1499999999999999</c:v>
                      </c:pt>
                      <c:pt idx="231">
                        <c:v>1.155</c:v>
                      </c:pt>
                      <c:pt idx="232">
                        <c:v>1.1599999999999999</c:v>
                      </c:pt>
                      <c:pt idx="233">
                        <c:v>1.165</c:v>
                      </c:pt>
                      <c:pt idx="234">
                        <c:v>1.17</c:v>
                      </c:pt>
                      <c:pt idx="235">
                        <c:v>1.175</c:v>
                      </c:pt>
                      <c:pt idx="236">
                        <c:v>1.18</c:v>
                      </c:pt>
                      <c:pt idx="237">
                        <c:v>1.1850000000000001</c:v>
                      </c:pt>
                      <c:pt idx="238">
                        <c:v>1.19</c:v>
                      </c:pt>
                      <c:pt idx="239">
                        <c:v>1.1950000000000001</c:v>
                      </c:pt>
                      <c:pt idx="240">
                        <c:v>1.2</c:v>
                      </c:pt>
                      <c:pt idx="241">
                        <c:v>1.2050000000000001</c:v>
                      </c:pt>
                      <c:pt idx="242">
                        <c:v>1.21</c:v>
                      </c:pt>
                      <c:pt idx="243">
                        <c:v>1.2150000000000001</c:v>
                      </c:pt>
                      <c:pt idx="244">
                        <c:v>1.22</c:v>
                      </c:pt>
                      <c:pt idx="245">
                        <c:v>1.2250000000000001</c:v>
                      </c:pt>
                      <c:pt idx="246">
                        <c:v>1.23</c:v>
                      </c:pt>
                      <c:pt idx="247">
                        <c:v>1.2350000000000001</c:v>
                      </c:pt>
                      <c:pt idx="248">
                        <c:v>1.24</c:v>
                      </c:pt>
                      <c:pt idx="249">
                        <c:v>1.2450000000000001</c:v>
                      </c:pt>
                      <c:pt idx="250">
                        <c:v>1.25</c:v>
                      </c:pt>
                      <c:pt idx="251">
                        <c:v>1.2549999999999999</c:v>
                      </c:pt>
                      <c:pt idx="252">
                        <c:v>1.26</c:v>
                      </c:pt>
                      <c:pt idx="253">
                        <c:v>1.2649999999999999</c:v>
                      </c:pt>
                      <c:pt idx="254">
                        <c:v>1.27</c:v>
                      </c:pt>
                      <c:pt idx="255">
                        <c:v>1.2749999999999999</c:v>
                      </c:pt>
                      <c:pt idx="256">
                        <c:v>1.28</c:v>
                      </c:pt>
                      <c:pt idx="257">
                        <c:v>1.2849999999999999</c:v>
                      </c:pt>
                      <c:pt idx="258">
                        <c:v>1.29</c:v>
                      </c:pt>
                      <c:pt idx="259">
                        <c:v>1.2949999999999999</c:v>
                      </c:pt>
                      <c:pt idx="260">
                        <c:v>1.3</c:v>
                      </c:pt>
                      <c:pt idx="261">
                        <c:v>1.3049999999999999</c:v>
                      </c:pt>
                      <c:pt idx="262">
                        <c:v>1.31</c:v>
                      </c:pt>
                      <c:pt idx="263">
                        <c:v>1.3149999999999999</c:v>
                      </c:pt>
                      <c:pt idx="264">
                        <c:v>1.32</c:v>
                      </c:pt>
                      <c:pt idx="265">
                        <c:v>1.325</c:v>
                      </c:pt>
                      <c:pt idx="266">
                        <c:v>1.33</c:v>
                      </c:pt>
                      <c:pt idx="267">
                        <c:v>1.335</c:v>
                      </c:pt>
                      <c:pt idx="268">
                        <c:v>1.34</c:v>
                      </c:pt>
                      <c:pt idx="269">
                        <c:v>1.345</c:v>
                      </c:pt>
                      <c:pt idx="270">
                        <c:v>1.35</c:v>
                      </c:pt>
                      <c:pt idx="271">
                        <c:v>1.355</c:v>
                      </c:pt>
                      <c:pt idx="272">
                        <c:v>1.36</c:v>
                      </c:pt>
                      <c:pt idx="273">
                        <c:v>1.365</c:v>
                      </c:pt>
                      <c:pt idx="274">
                        <c:v>1.37</c:v>
                      </c:pt>
                      <c:pt idx="275">
                        <c:v>1.375</c:v>
                      </c:pt>
                      <c:pt idx="276">
                        <c:v>1.38</c:v>
                      </c:pt>
                      <c:pt idx="277">
                        <c:v>1.385</c:v>
                      </c:pt>
                      <c:pt idx="278">
                        <c:v>1.39</c:v>
                      </c:pt>
                      <c:pt idx="279">
                        <c:v>1.395</c:v>
                      </c:pt>
                      <c:pt idx="280">
                        <c:v>1.4</c:v>
                      </c:pt>
                      <c:pt idx="281">
                        <c:v>1.405</c:v>
                      </c:pt>
                      <c:pt idx="282">
                        <c:v>1.41</c:v>
                      </c:pt>
                      <c:pt idx="283">
                        <c:v>1.415</c:v>
                      </c:pt>
                      <c:pt idx="284">
                        <c:v>1.42</c:v>
                      </c:pt>
                      <c:pt idx="285">
                        <c:v>1.425</c:v>
                      </c:pt>
                      <c:pt idx="286">
                        <c:v>1.43</c:v>
                      </c:pt>
                      <c:pt idx="287">
                        <c:v>1.4350000000000001</c:v>
                      </c:pt>
                      <c:pt idx="288">
                        <c:v>1.44</c:v>
                      </c:pt>
                      <c:pt idx="289">
                        <c:v>1.4450000000000001</c:v>
                      </c:pt>
                      <c:pt idx="290">
                        <c:v>1.45</c:v>
                      </c:pt>
                      <c:pt idx="291">
                        <c:v>1.4550000000000001</c:v>
                      </c:pt>
                      <c:pt idx="292">
                        <c:v>1.46</c:v>
                      </c:pt>
                      <c:pt idx="293">
                        <c:v>1.4650000000000001</c:v>
                      </c:pt>
                      <c:pt idx="294">
                        <c:v>1.47</c:v>
                      </c:pt>
                      <c:pt idx="295">
                        <c:v>1.4750000000000001</c:v>
                      </c:pt>
                      <c:pt idx="296">
                        <c:v>1.48</c:v>
                      </c:pt>
                      <c:pt idx="297">
                        <c:v>1.4850000000000001</c:v>
                      </c:pt>
                      <c:pt idx="298">
                        <c:v>1.49</c:v>
                      </c:pt>
                      <c:pt idx="299">
                        <c:v>1.4950000000000001</c:v>
                      </c:pt>
                      <c:pt idx="300">
                        <c:v>1.5</c:v>
                      </c:pt>
                      <c:pt idx="301">
                        <c:v>1.5049999999999999</c:v>
                      </c:pt>
                      <c:pt idx="302">
                        <c:v>1.51</c:v>
                      </c:pt>
                      <c:pt idx="303">
                        <c:v>1.5149999999999999</c:v>
                      </c:pt>
                      <c:pt idx="304">
                        <c:v>1.52</c:v>
                      </c:pt>
                      <c:pt idx="305">
                        <c:v>1.5249999999999999</c:v>
                      </c:pt>
                      <c:pt idx="306">
                        <c:v>1.53</c:v>
                      </c:pt>
                      <c:pt idx="307">
                        <c:v>1.5349999999999999</c:v>
                      </c:pt>
                      <c:pt idx="308">
                        <c:v>1.54</c:v>
                      </c:pt>
                      <c:pt idx="309">
                        <c:v>1.5449999999999999</c:v>
                      </c:pt>
                      <c:pt idx="310">
                        <c:v>1.55</c:v>
                      </c:pt>
                      <c:pt idx="311">
                        <c:v>1.5549999999999999</c:v>
                      </c:pt>
                      <c:pt idx="312">
                        <c:v>1.56</c:v>
                      </c:pt>
                      <c:pt idx="313">
                        <c:v>1.5649999999999999</c:v>
                      </c:pt>
                      <c:pt idx="314">
                        <c:v>1.57</c:v>
                      </c:pt>
                      <c:pt idx="315">
                        <c:v>1.575</c:v>
                      </c:pt>
                      <c:pt idx="316">
                        <c:v>1.58</c:v>
                      </c:pt>
                      <c:pt idx="317">
                        <c:v>1.585</c:v>
                      </c:pt>
                      <c:pt idx="318">
                        <c:v>1.59</c:v>
                      </c:pt>
                      <c:pt idx="319">
                        <c:v>1.595</c:v>
                      </c:pt>
                      <c:pt idx="320">
                        <c:v>1.6</c:v>
                      </c:pt>
                      <c:pt idx="321">
                        <c:v>1.605</c:v>
                      </c:pt>
                      <c:pt idx="322">
                        <c:v>1.61</c:v>
                      </c:pt>
                      <c:pt idx="323">
                        <c:v>1.615</c:v>
                      </c:pt>
                      <c:pt idx="324">
                        <c:v>1.62</c:v>
                      </c:pt>
                      <c:pt idx="325">
                        <c:v>1.625</c:v>
                      </c:pt>
                      <c:pt idx="326">
                        <c:v>1.63</c:v>
                      </c:pt>
                      <c:pt idx="327">
                        <c:v>1.635</c:v>
                      </c:pt>
                      <c:pt idx="328">
                        <c:v>1.64</c:v>
                      </c:pt>
                      <c:pt idx="329">
                        <c:v>1.645</c:v>
                      </c:pt>
                      <c:pt idx="330">
                        <c:v>1.65</c:v>
                      </c:pt>
                      <c:pt idx="331">
                        <c:v>1.655</c:v>
                      </c:pt>
                      <c:pt idx="332">
                        <c:v>1.66</c:v>
                      </c:pt>
                      <c:pt idx="333">
                        <c:v>1.665</c:v>
                      </c:pt>
                      <c:pt idx="334">
                        <c:v>1.67</c:v>
                      </c:pt>
                      <c:pt idx="335">
                        <c:v>1.675</c:v>
                      </c:pt>
                      <c:pt idx="336">
                        <c:v>1.68</c:v>
                      </c:pt>
                      <c:pt idx="337">
                        <c:v>1.6850000000000001</c:v>
                      </c:pt>
                      <c:pt idx="338">
                        <c:v>1.69</c:v>
                      </c:pt>
                      <c:pt idx="339">
                        <c:v>1.6950000000000001</c:v>
                      </c:pt>
                      <c:pt idx="340">
                        <c:v>1.7</c:v>
                      </c:pt>
                      <c:pt idx="341">
                        <c:v>1.7050000000000001</c:v>
                      </c:pt>
                      <c:pt idx="342">
                        <c:v>1.71</c:v>
                      </c:pt>
                      <c:pt idx="343">
                        <c:v>1.7150000000000001</c:v>
                      </c:pt>
                      <c:pt idx="344">
                        <c:v>1.72</c:v>
                      </c:pt>
                      <c:pt idx="345">
                        <c:v>1.7250000000000001</c:v>
                      </c:pt>
                      <c:pt idx="346">
                        <c:v>1.73</c:v>
                      </c:pt>
                      <c:pt idx="347">
                        <c:v>1.7350000000000001</c:v>
                      </c:pt>
                      <c:pt idx="348">
                        <c:v>1.74</c:v>
                      </c:pt>
                      <c:pt idx="349">
                        <c:v>1.7450000000000001</c:v>
                      </c:pt>
                      <c:pt idx="350">
                        <c:v>1.75</c:v>
                      </c:pt>
                      <c:pt idx="351">
                        <c:v>1.7549999999999999</c:v>
                      </c:pt>
                      <c:pt idx="352">
                        <c:v>1.76</c:v>
                      </c:pt>
                      <c:pt idx="353">
                        <c:v>1.7649999999999999</c:v>
                      </c:pt>
                      <c:pt idx="354">
                        <c:v>1.77</c:v>
                      </c:pt>
                      <c:pt idx="355">
                        <c:v>1.7749999999999999</c:v>
                      </c:pt>
                      <c:pt idx="356">
                        <c:v>1.78</c:v>
                      </c:pt>
                      <c:pt idx="357">
                        <c:v>1.7849999999999999</c:v>
                      </c:pt>
                      <c:pt idx="358">
                        <c:v>1.79</c:v>
                      </c:pt>
                      <c:pt idx="359">
                        <c:v>1.7949999999999999</c:v>
                      </c:pt>
                      <c:pt idx="360">
                        <c:v>1.8</c:v>
                      </c:pt>
                      <c:pt idx="361">
                        <c:v>1.8049999999999999</c:v>
                      </c:pt>
                      <c:pt idx="362">
                        <c:v>1.81</c:v>
                      </c:pt>
                      <c:pt idx="363">
                        <c:v>1.8149999999999999</c:v>
                      </c:pt>
                      <c:pt idx="364">
                        <c:v>1.82</c:v>
                      </c:pt>
                      <c:pt idx="365">
                        <c:v>1.825</c:v>
                      </c:pt>
                      <c:pt idx="366">
                        <c:v>1.83</c:v>
                      </c:pt>
                      <c:pt idx="367">
                        <c:v>1.835</c:v>
                      </c:pt>
                      <c:pt idx="368">
                        <c:v>1.84</c:v>
                      </c:pt>
                      <c:pt idx="369">
                        <c:v>1.845</c:v>
                      </c:pt>
                      <c:pt idx="370">
                        <c:v>1.85</c:v>
                      </c:pt>
                      <c:pt idx="371">
                        <c:v>1.855</c:v>
                      </c:pt>
                      <c:pt idx="372">
                        <c:v>1.86</c:v>
                      </c:pt>
                      <c:pt idx="373">
                        <c:v>1.865</c:v>
                      </c:pt>
                      <c:pt idx="374">
                        <c:v>1.87</c:v>
                      </c:pt>
                      <c:pt idx="375">
                        <c:v>1.875</c:v>
                      </c:pt>
                      <c:pt idx="376">
                        <c:v>1.88</c:v>
                      </c:pt>
                      <c:pt idx="377">
                        <c:v>1.885</c:v>
                      </c:pt>
                      <c:pt idx="378">
                        <c:v>1.89</c:v>
                      </c:pt>
                      <c:pt idx="379">
                        <c:v>1.895</c:v>
                      </c:pt>
                      <c:pt idx="380">
                        <c:v>1.9</c:v>
                      </c:pt>
                      <c:pt idx="381">
                        <c:v>1.905</c:v>
                      </c:pt>
                      <c:pt idx="382">
                        <c:v>1.91</c:v>
                      </c:pt>
                      <c:pt idx="383">
                        <c:v>1.915</c:v>
                      </c:pt>
                      <c:pt idx="384">
                        <c:v>1.92</c:v>
                      </c:pt>
                      <c:pt idx="385">
                        <c:v>1.925</c:v>
                      </c:pt>
                      <c:pt idx="386">
                        <c:v>1.93</c:v>
                      </c:pt>
                      <c:pt idx="387">
                        <c:v>1.9350000000000001</c:v>
                      </c:pt>
                      <c:pt idx="388">
                        <c:v>1.94</c:v>
                      </c:pt>
                      <c:pt idx="389">
                        <c:v>1.9450000000000001</c:v>
                      </c:pt>
                      <c:pt idx="390">
                        <c:v>1.95</c:v>
                      </c:pt>
                      <c:pt idx="391">
                        <c:v>1.9550000000000001</c:v>
                      </c:pt>
                      <c:pt idx="392">
                        <c:v>1.96</c:v>
                      </c:pt>
                      <c:pt idx="393">
                        <c:v>1.9650000000000001</c:v>
                      </c:pt>
                      <c:pt idx="394">
                        <c:v>1.97</c:v>
                      </c:pt>
                      <c:pt idx="395">
                        <c:v>1.9750000000000001</c:v>
                      </c:pt>
                      <c:pt idx="396">
                        <c:v>1.98</c:v>
                      </c:pt>
                      <c:pt idx="397">
                        <c:v>1.9850000000000001</c:v>
                      </c:pt>
                      <c:pt idx="398">
                        <c:v>1.99</c:v>
                      </c:pt>
                      <c:pt idx="399">
                        <c:v>1.9950000000000001</c:v>
                      </c:pt>
                      <c:pt idx="400">
                        <c:v>2</c:v>
                      </c:pt>
                      <c:pt idx="401">
                        <c:v>2.0049999999999999</c:v>
                      </c:pt>
                      <c:pt idx="402">
                        <c:v>2.0099999999999998</c:v>
                      </c:pt>
                      <c:pt idx="403">
                        <c:v>2.0150000000000001</c:v>
                      </c:pt>
                      <c:pt idx="404">
                        <c:v>2.02</c:v>
                      </c:pt>
                      <c:pt idx="405">
                        <c:v>2.0249999999999999</c:v>
                      </c:pt>
                      <c:pt idx="406">
                        <c:v>2.0299999999999998</c:v>
                      </c:pt>
                      <c:pt idx="407">
                        <c:v>2.0350000000000001</c:v>
                      </c:pt>
                      <c:pt idx="408">
                        <c:v>2.04</c:v>
                      </c:pt>
                      <c:pt idx="409">
                        <c:v>2.0449999999999999</c:v>
                      </c:pt>
                      <c:pt idx="410">
                        <c:v>2.0499999999999998</c:v>
                      </c:pt>
                      <c:pt idx="411">
                        <c:v>2.0550000000000002</c:v>
                      </c:pt>
                      <c:pt idx="412">
                        <c:v>2.06</c:v>
                      </c:pt>
                      <c:pt idx="413">
                        <c:v>2.0649999999999999</c:v>
                      </c:pt>
                      <c:pt idx="414">
                        <c:v>2.0699999999999998</c:v>
                      </c:pt>
                      <c:pt idx="415">
                        <c:v>2.0750000000000002</c:v>
                      </c:pt>
                      <c:pt idx="416">
                        <c:v>2.08</c:v>
                      </c:pt>
                      <c:pt idx="417">
                        <c:v>2.085</c:v>
                      </c:pt>
                      <c:pt idx="418">
                        <c:v>2.09</c:v>
                      </c:pt>
                      <c:pt idx="419">
                        <c:v>2.0950000000000002</c:v>
                      </c:pt>
                      <c:pt idx="420">
                        <c:v>2.1</c:v>
                      </c:pt>
                      <c:pt idx="421">
                        <c:v>2.105</c:v>
                      </c:pt>
                      <c:pt idx="422">
                        <c:v>2.11</c:v>
                      </c:pt>
                      <c:pt idx="423">
                        <c:v>2.1150000000000002</c:v>
                      </c:pt>
                      <c:pt idx="424">
                        <c:v>2.12</c:v>
                      </c:pt>
                      <c:pt idx="425">
                        <c:v>2.125</c:v>
                      </c:pt>
                      <c:pt idx="426">
                        <c:v>2.13</c:v>
                      </c:pt>
                      <c:pt idx="427">
                        <c:v>2.1349999999999998</c:v>
                      </c:pt>
                      <c:pt idx="428">
                        <c:v>2.14</c:v>
                      </c:pt>
                      <c:pt idx="429">
                        <c:v>2.145</c:v>
                      </c:pt>
                      <c:pt idx="430">
                        <c:v>2.15</c:v>
                      </c:pt>
                      <c:pt idx="431">
                        <c:v>2.1549999999999998</c:v>
                      </c:pt>
                      <c:pt idx="432">
                        <c:v>2.16</c:v>
                      </c:pt>
                      <c:pt idx="433">
                        <c:v>2.165</c:v>
                      </c:pt>
                      <c:pt idx="434">
                        <c:v>2.17</c:v>
                      </c:pt>
                      <c:pt idx="435">
                        <c:v>2.1749999999999998</c:v>
                      </c:pt>
                      <c:pt idx="436">
                        <c:v>2.1800000000000002</c:v>
                      </c:pt>
                      <c:pt idx="437">
                        <c:v>2.1850000000000001</c:v>
                      </c:pt>
                      <c:pt idx="438">
                        <c:v>2.19</c:v>
                      </c:pt>
                      <c:pt idx="439">
                        <c:v>2.1949999999999998</c:v>
                      </c:pt>
                      <c:pt idx="440">
                        <c:v>2.2000000000000002</c:v>
                      </c:pt>
                      <c:pt idx="441">
                        <c:v>2.2050000000000001</c:v>
                      </c:pt>
                      <c:pt idx="442">
                        <c:v>2.21</c:v>
                      </c:pt>
                      <c:pt idx="443">
                        <c:v>2.2149999999999999</c:v>
                      </c:pt>
                      <c:pt idx="444">
                        <c:v>2.2200000000000002</c:v>
                      </c:pt>
                      <c:pt idx="445">
                        <c:v>2.2250000000000001</c:v>
                      </c:pt>
                      <c:pt idx="446">
                        <c:v>2.23</c:v>
                      </c:pt>
                      <c:pt idx="447">
                        <c:v>2.2349999999999999</c:v>
                      </c:pt>
                      <c:pt idx="448">
                        <c:v>2.2400000000000002</c:v>
                      </c:pt>
                      <c:pt idx="449">
                        <c:v>2.2450000000000001</c:v>
                      </c:pt>
                      <c:pt idx="450">
                        <c:v>2.25</c:v>
                      </c:pt>
                      <c:pt idx="451">
                        <c:v>2.2549999999999999</c:v>
                      </c:pt>
                      <c:pt idx="452">
                        <c:v>2.2599999999999998</c:v>
                      </c:pt>
                      <c:pt idx="453">
                        <c:v>2.2650000000000001</c:v>
                      </c:pt>
                      <c:pt idx="454">
                        <c:v>2.27</c:v>
                      </c:pt>
                      <c:pt idx="455">
                        <c:v>2.2749999999999999</c:v>
                      </c:pt>
                      <c:pt idx="456">
                        <c:v>2.2799999999999998</c:v>
                      </c:pt>
                      <c:pt idx="457">
                        <c:v>2.2850000000000001</c:v>
                      </c:pt>
                      <c:pt idx="458">
                        <c:v>2.29</c:v>
                      </c:pt>
                      <c:pt idx="459">
                        <c:v>2.2949999999999999</c:v>
                      </c:pt>
                      <c:pt idx="460">
                        <c:v>2.2999999999999998</c:v>
                      </c:pt>
                      <c:pt idx="461">
                        <c:v>2.3050000000000002</c:v>
                      </c:pt>
                      <c:pt idx="462">
                        <c:v>2.31</c:v>
                      </c:pt>
                      <c:pt idx="463">
                        <c:v>2.3149999999999999</c:v>
                      </c:pt>
                      <c:pt idx="464">
                        <c:v>2.3199999999999998</c:v>
                      </c:pt>
                      <c:pt idx="465">
                        <c:v>2.3250000000000002</c:v>
                      </c:pt>
                      <c:pt idx="466">
                        <c:v>2.33</c:v>
                      </c:pt>
                      <c:pt idx="467">
                        <c:v>2.335</c:v>
                      </c:pt>
                      <c:pt idx="468">
                        <c:v>2.34</c:v>
                      </c:pt>
                      <c:pt idx="469">
                        <c:v>2.3450000000000002</c:v>
                      </c:pt>
                      <c:pt idx="470">
                        <c:v>2.35</c:v>
                      </c:pt>
                      <c:pt idx="471">
                        <c:v>2.355</c:v>
                      </c:pt>
                      <c:pt idx="472">
                        <c:v>2.36</c:v>
                      </c:pt>
                      <c:pt idx="473">
                        <c:v>2.3650000000000002</c:v>
                      </c:pt>
                      <c:pt idx="474">
                        <c:v>2.37</c:v>
                      </c:pt>
                      <c:pt idx="475">
                        <c:v>2.375</c:v>
                      </c:pt>
                      <c:pt idx="476">
                        <c:v>2.38</c:v>
                      </c:pt>
                      <c:pt idx="477">
                        <c:v>2.3849999999999998</c:v>
                      </c:pt>
                      <c:pt idx="478">
                        <c:v>2.39</c:v>
                      </c:pt>
                      <c:pt idx="479">
                        <c:v>2.395</c:v>
                      </c:pt>
                      <c:pt idx="480">
                        <c:v>2.4</c:v>
                      </c:pt>
                      <c:pt idx="481">
                        <c:v>2.4049999999999998</c:v>
                      </c:pt>
                      <c:pt idx="482">
                        <c:v>2.41</c:v>
                      </c:pt>
                      <c:pt idx="483">
                        <c:v>2.415</c:v>
                      </c:pt>
                      <c:pt idx="484">
                        <c:v>2.42</c:v>
                      </c:pt>
                      <c:pt idx="485">
                        <c:v>2.4249999999999998</c:v>
                      </c:pt>
                      <c:pt idx="486">
                        <c:v>2.4300000000000002</c:v>
                      </c:pt>
                      <c:pt idx="487">
                        <c:v>2.4350000000000001</c:v>
                      </c:pt>
                      <c:pt idx="488">
                        <c:v>2.44</c:v>
                      </c:pt>
                      <c:pt idx="489">
                        <c:v>2.4449999999999998</c:v>
                      </c:pt>
                      <c:pt idx="490">
                        <c:v>2.4500000000000002</c:v>
                      </c:pt>
                      <c:pt idx="491">
                        <c:v>2.4550000000000001</c:v>
                      </c:pt>
                      <c:pt idx="492">
                        <c:v>2.46</c:v>
                      </c:pt>
                      <c:pt idx="493">
                        <c:v>2.4649999999999999</c:v>
                      </c:pt>
                      <c:pt idx="494">
                        <c:v>2.4700000000000002</c:v>
                      </c:pt>
                      <c:pt idx="495">
                        <c:v>2.4750000000000001</c:v>
                      </c:pt>
                      <c:pt idx="496">
                        <c:v>2.48</c:v>
                      </c:pt>
                      <c:pt idx="497">
                        <c:v>2.4849999999999999</c:v>
                      </c:pt>
                      <c:pt idx="498">
                        <c:v>2.4900000000000002</c:v>
                      </c:pt>
                      <c:pt idx="499">
                        <c:v>2.4950000000000001</c:v>
                      </c:pt>
                      <c:pt idx="500">
                        <c:v>2.5</c:v>
                      </c:pt>
                      <c:pt idx="501">
                        <c:v>2.5049999999999999</c:v>
                      </c:pt>
                      <c:pt idx="502">
                        <c:v>2.5099999999999998</c:v>
                      </c:pt>
                      <c:pt idx="503">
                        <c:v>2.5150000000000001</c:v>
                      </c:pt>
                      <c:pt idx="504">
                        <c:v>2.52</c:v>
                      </c:pt>
                      <c:pt idx="505">
                        <c:v>2.5249999999999999</c:v>
                      </c:pt>
                      <c:pt idx="506">
                        <c:v>2.5299999999999998</c:v>
                      </c:pt>
                      <c:pt idx="507">
                        <c:v>2.5350000000000001</c:v>
                      </c:pt>
                      <c:pt idx="508">
                        <c:v>2.54</c:v>
                      </c:pt>
                      <c:pt idx="509">
                        <c:v>2.5449999999999999</c:v>
                      </c:pt>
                      <c:pt idx="510">
                        <c:v>2.5499999999999998</c:v>
                      </c:pt>
                      <c:pt idx="511">
                        <c:v>2.5550000000000002</c:v>
                      </c:pt>
                      <c:pt idx="512">
                        <c:v>2.56</c:v>
                      </c:pt>
                      <c:pt idx="513">
                        <c:v>2.5649999999999999</c:v>
                      </c:pt>
                      <c:pt idx="514">
                        <c:v>2.57</c:v>
                      </c:pt>
                      <c:pt idx="515">
                        <c:v>2.5750000000000002</c:v>
                      </c:pt>
                      <c:pt idx="516">
                        <c:v>2.58</c:v>
                      </c:pt>
                      <c:pt idx="517">
                        <c:v>2.585</c:v>
                      </c:pt>
                      <c:pt idx="518">
                        <c:v>2.59</c:v>
                      </c:pt>
                      <c:pt idx="519">
                        <c:v>2.5950000000000002</c:v>
                      </c:pt>
                      <c:pt idx="520">
                        <c:v>2.6</c:v>
                      </c:pt>
                      <c:pt idx="521">
                        <c:v>2.605</c:v>
                      </c:pt>
                      <c:pt idx="522">
                        <c:v>2.61</c:v>
                      </c:pt>
                      <c:pt idx="523">
                        <c:v>2.6150000000000002</c:v>
                      </c:pt>
                      <c:pt idx="524">
                        <c:v>2.62</c:v>
                      </c:pt>
                      <c:pt idx="525">
                        <c:v>2.625</c:v>
                      </c:pt>
                      <c:pt idx="526">
                        <c:v>2.63</c:v>
                      </c:pt>
                      <c:pt idx="527">
                        <c:v>2.6349999999999998</c:v>
                      </c:pt>
                      <c:pt idx="528">
                        <c:v>2.64</c:v>
                      </c:pt>
                      <c:pt idx="529">
                        <c:v>2.645</c:v>
                      </c:pt>
                      <c:pt idx="530">
                        <c:v>2.65</c:v>
                      </c:pt>
                      <c:pt idx="531">
                        <c:v>2.6549999999999998</c:v>
                      </c:pt>
                      <c:pt idx="532">
                        <c:v>2.66</c:v>
                      </c:pt>
                      <c:pt idx="533">
                        <c:v>2.665</c:v>
                      </c:pt>
                      <c:pt idx="534">
                        <c:v>2.67</c:v>
                      </c:pt>
                      <c:pt idx="535">
                        <c:v>2.6749999999999998</c:v>
                      </c:pt>
                      <c:pt idx="536">
                        <c:v>2.68</c:v>
                      </c:pt>
                      <c:pt idx="537">
                        <c:v>2.6850000000000001</c:v>
                      </c:pt>
                      <c:pt idx="538">
                        <c:v>2.69</c:v>
                      </c:pt>
                      <c:pt idx="539">
                        <c:v>2.6949999999999998</c:v>
                      </c:pt>
                      <c:pt idx="540">
                        <c:v>2.7</c:v>
                      </c:pt>
                      <c:pt idx="541">
                        <c:v>2.7050000000000001</c:v>
                      </c:pt>
                      <c:pt idx="542">
                        <c:v>2.71</c:v>
                      </c:pt>
                      <c:pt idx="543">
                        <c:v>2.7149999999999999</c:v>
                      </c:pt>
                      <c:pt idx="544">
                        <c:v>2.72</c:v>
                      </c:pt>
                      <c:pt idx="545">
                        <c:v>2.7250000000000001</c:v>
                      </c:pt>
                      <c:pt idx="546">
                        <c:v>2.73</c:v>
                      </c:pt>
                      <c:pt idx="547">
                        <c:v>2.7349999999999999</c:v>
                      </c:pt>
                      <c:pt idx="548">
                        <c:v>2.74</c:v>
                      </c:pt>
                      <c:pt idx="549">
                        <c:v>2.7450000000000001</c:v>
                      </c:pt>
                      <c:pt idx="550">
                        <c:v>2.75</c:v>
                      </c:pt>
                      <c:pt idx="551">
                        <c:v>2.7549999999999999</c:v>
                      </c:pt>
                      <c:pt idx="552">
                        <c:v>2.76</c:v>
                      </c:pt>
                      <c:pt idx="553">
                        <c:v>2.7650000000000001</c:v>
                      </c:pt>
                      <c:pt idx="554">
                        <c:v>2.77</c:v>
                      </c:pt>
                      <c:pt idx="555">
                        <c:v>2.7749999999999999</c:v>
                      </c:pt>
                      <c:pt idx="556">
                        <c:v>2.78</c:v>
                      </c:pt>
                      <c:pt idx="557">
                        <c:v>2.7850000000000001</c:v>
                      </c:pt>
                      <c:pt idx="558">
                        <c:v>2.79</c:v>
                      </c:pt>
                      <c:pt idx="559">
                        <c:v>2.7949999999999999</c:v>
                      </c:pt>
                      <c:pt idx="560">
                        <c:v>2.8</c:v>
                      </c:pt>
                      <c:pt idx="561">
                        <c:v>2.8050000000000002</c:v>
                      </c:pt>
                      <c:pt idx="562">
                        <c:v>2.81</c:v>
                      </c:pt>
                      <c:pt idx="563">
                        <c:v>2.8149999999999999</c:v>
                      </c:pt>
                      <c:pt idx="564">
                        <c:v>2.82</c:v>
                      </c:pt>
                      <c:pt idx="565">
                        <c:v>2.8250000000000002</c:v>
                      </c:pt>
                      <c:pt idx="566">
                        <c:v>2.83</c:v>
                      </c:pt>
                      <c:pt idx="567">
                        <c:v>2.835</c:v>
                      </c:pt>
                      <c:pt idx="568">
                        <c:v>2.84</c:v>
                      </c:pt>
                      <c:pt idx="569">
                        <c:v>2.8450000000000002</c:v>
                      </c:pt>
                      <c:pt idx="570">
                        <c:v>2.85</c:v>
                      </c:pt>
                      <c:pt idx="571">
                        <c:v>2.855</c:v>
                      </c:pt>
                      <c:pt idx="572">
                        <c:v>2.86</c:v>
                      </c:pt>
                      <c:pt idx="573">
                        <c:v>2.8650000000000002</c:v>
                      </c:pt>
                      <c:pt idx="574">
                        <c:v>2.87</c:v>
                      </c:pt>
                      <c:pt idx="575">
                        <c:v>2.875</c:v>
                      </c:pt>
                      <c:pt idx="576">
                        <c:v>2.88</c:v>
                      </c:pt>
                      <c:pt idx="577">
                        <c:v>2.8849999999999998</c:v>
                      </c:pt>
                      <c:pt idx="578">
                        <c:v>2.89</c:v>
                      </c:pt>
                      <c:pt idx="579">
                        <c:v>2.895</c:v>
                      </c:pt>
                      <c:pt idx="580">
                        <c:v>2.9</c:v>
                      </c:pt>
                      <c:pt idx="581">
                        <c:v>2.9049999999999998</c:v>
                      </c:pt>
                      <c:pt idx="582">
                        <c:v>2.91</c:v>
                      </c:pt>
                      <c:pt idx="583">
                        <c:v>2.915</c:v>
                      </c:pt>
                      <c:pt idx="584">
                        <c:v>2.92</c:v>
                      </c:pt>
                      <c:pt idx="585">
                        <c:v>2.9249999999999998</c:v>
                      </c:pt>
                      <c:pt idx="586">
                        <c:v>2.93</c:v>
                      </c:pt>
                      <c:pt idx="587">
                        <c:v>2.9350000000000001</c:v>
                      </c:pt>
                      <c:pt idx="588">
                        <c:v>2.94</c:v>
                      </c:pt>
                      <c:pt idx="589">
                        <c:v>2.9449999999999998</c:v>
                      </c:pt>
                      <c:pt idx="590">
                        <c:v>2.95</c:v>
                      </c:pt>
                      <c:pt idx="591">
                        <c:v>2.9550000000000001</c:v>
                      </c:pt>
                      <c:pt idx="592">
                        <c:v>2.96</c:v>
                      </c:pt>
                      <c:pt idx="593">
                        <c:v>2.9649999999999999</c:v>
                      </c:pt>
                      <c:pt idx="594">
                        <c:v>2.97</c:v>
                      </c:pt>
                      <c:pt idx="595">
                        <c:v>2.9750000000000001</c:v>
                      </c:pt>
                      <c:pt idx="596">
                        <c:v>2.98</c:v>
                      </c:pt>
                      <c:pt idx="597">
                        <c:v>2.9849999999999999</c:v>
                      </c:pt>
                      <c:pt idx="598">
                        <c:v>2.99</c:v>
                      </c:pt>
                      <c:pt idx="599">
                        <c:v>2.9950000000000001</c:v>
                      </c:pt>
                      <c:pt idx="600">
                        <c:v>3</c:v>
                      </c:pt>
                      <c:pt idx="601">
                        <c:v>3.0049999999999999</c:v>
                      </c:pt>
                      <c:pt idx="602">
                        <c:v>3.01</c:v>
                      </c:pt>
                      <c:pt idx="603">
                        <c:v>3.0150000000000001</c:v>
                      </c:pt>
                      <c:pt idx="604">
                        <c:v>3.02</c:v>
                      </c:pt>
                      <c:pt idx="605">
                        <c:v>3.0249999999999999</c:v>
                      </c:pt>
                      <c:pt idx="606">
                        <c:v>3.03</c:v>
                      </c:pt>
                      <c:pt idx="607">
                        <c:v>3.0350000000000001</c:v>
                      </c:pt>
                      <c:pt idx="608">
                        <c:v>3.04</c:v>
                      </c:pt>
                      <c:pt idx="609">
                        <c:v>3.0449999999999999</c:v>
                      </c:pt>
                      <c:pt idx="610">
                        <c:v>3.05</c:v>
                      </c:pt>
                      <c:pt idx="611">
                        <c:v>3.0550000000000002</c:v>
                      </c:pt>
                      <c:pt idx="612">
                        <c:v>3.06</c:v>
                      </c:pt>
                      <c:pt idx="613">
                        <c:v>3.0649999999999999</c:v>
                      </c:pt>
                      <c:pt idx="614">
                        <c:v>3.07</c:v>
                      </c:pt>
                      <c:pt idx="615">
                        <c:v>3.0750000000000002</c:v>
                      </c:pt>
                      <c:pt idx="616">
                        <c:v>3.08</c:v>
                      </c:pt>
                      <c:pt idx="617">
                        <c:v>3.085</c:v>
                      </c:pt>
                      <c:pt idx="618">
                        <c:v>3.09</c:v>
                      </c:pt>
                      <c:pt idx="619">
                        <c:v>3.0950000000000002</c:v>
                      </c:pt>
                      <c:pt idx="620">
                        <c:v>3.1</c:v>
                      </c:pt>
                      <c:pt idx="621">
                        <c:v>3.105</c:v>
                      </c:pt>
                      <c:pt idx="622">
                        <c:v>3.11</c:v>
                      </c:pt>
                      <c:pt idx="623">
                        <c:v>3.1150000000000002</c:v>
                      </c:pt>
                      <c:pt idx="624">
                        <c:v>3.12</c:v>
                      </c:pt>
                      <c:pt idx="625">
                        <c:v>3.125</c:v>
                      </c:pt>
                      <c:pt idx="626">
                        <c:v>3.13</c:v>
                      </c:pt>
                      <c:pt idx="627">
                        <c:v>3.1349999999999998</c:v>
                      </c:pt>
                      <c:pt idx="628">
                        <c:v>3.14</c:v>
                      </c:pt>
                      <c:pt idx="629">
                        <c:v>3.145</c:v>
                      </c:pt>
                      <c:pt idx="630">
                        <c:v>3.15</c:v>
                      </c:pt>
                      <c:pt idx="631">
                        <c:v>3.1549999999999998</c:v>
                      </c:pt>
                      <c:pt idx="632">
                        <c:v>3.16</c:v>
                      </c:pt>
                      <c:pt idx="633">
                        <c:v>3.165</c:v>
                      </c:pt>
                      <c:pt idx="634">
                        <c:v>3.17</c:v>
                      </c:pt>
                      <c:pt idx="635">
                        <c:v>3.1749999999999998</c:v>
                      </c:pt>
                      <c:pt idx="636">
                        <c:v>3.18</c:v>
                      </c:pt>
                      <c:pt idx="637">
                        <c:v>3.1850000000000001</c:v>
                      </c:pt>
                      <c:pt idx="638">
                        <c:v>3.19</c:v>
                      </c:pt>
                      <c:pt idx="639">
                        <c:v>3.1949999999999998</c:v>
                      </c:pt>
                      <c:pt idx="640">
                        <c:v>3.2</c:v>
                      </c:pt>
                      <c:pt idx="641">
                        <c:v>3.2050000000000001</c:v>
                      </c:pt>
                      <c:pt idx="642">
                        <c:v>3.21</c:v>
                      </c:pt>
                      <c:pt idx="643">
                        <c:v>3.2149999999999999</c:v>
                      </c:pt>
                      <c:pt idx="644">
                        <c:v>3.22</c:v>
                      </c:pt>
                      <c:pt idx="645">
                        <c:v>3.2250000000000001</c:v>
                      </c:pt>
                      <c:pt idx="646">
                        <c:v>3.23</c:v>
                      </c:pt>
                      <c:pt idx="647">
                        <c:v>3.2349999999999999</c:v>
                      </c:pt>
                      <c:pt idx="648">
                        <c:v>3.24</c:v>
                      </c:pt>
                      <c:pt idx="649">
                        <c:v>3.2450000000000001</c:v>
                      </c:pt>
                      <c:pt idx="650">
                        <c:v>3.25</c:v>
                      </c:pt>
                      <c:pt idx="651">
                        <c:v>3.2549999999999999</c:v>
                      </c:pt>
                      <c:pt idx="652">
                        <c:v>3.26</c:v>
                      </c:pt>
                      <c:pt idx="653">
                        <c:v>3.2650000000000001</c:v>
                      </c:pt>
                      <c:pt idx="654">
                        <c:v>3.27</c:v>
                      </c:pt>
                      <c:pt idx="655">
                        <c:v>3.2749999999999999</c:v>
                      </c:pt>
                      <c:pt idx="656">
                        <c:v>3.28</c:v>
                      </c:pt>
                      <c:pt idx="657">
                        <c:v>3.2850000000000001</c:v>
                      </c:pt>
                      <c:pt idx="658">
                        <c:v>3.29</c:v>
                      </c:pt>
                      <c:pt idx="659">
                        <c:v>3.2949999999999999</c:v>
                      </c:pt>
                      <c:pt idx="660">
                        <c:v>3.3</c:v>
                      </c:pt>
                      <c:pt idx="661">
                        <c:v>3.3050000000000002</c:v>
                      </c:pt>
                      <c:pt idx="662">
                        <c:v>3.31</c:v>
                      </c:pt>
                      <c:pt idx="663">
                        <c:v>3.3149999999999999</c:v>
                      </c:pt>
                      <c:pt idx="664">
                        <c:v>3.32</c:v>
                      </c:pt>
                      <c:pt idx="665">
                        <c:v>3.3250000000000002</c:v>
                      </c:pt>
                      <c:pt idx="666">
                        <c:v>3.33</c:v>
                      </c:pt>
                      <c:pt idx="667">
                        <c:v>3.335</c:v>
                      </c:pt>
                      <c:pt idx="668">
                        <c:v>3.34</c:v>
                      </c:pt>
                      <c:pt idx="669">
                        <c:v>3.3450000000000002</c:v>
                      </c:pt>
                      <c:pt idx="670">
                        <c:v>3.35</c:v>
                      </c:pt>
                      <c:pt idx="671">
                        <c:v>3.355</c:v>
                      </c:pt>
                      <c:pt idx="672">
                        <c:v>3.36</c:v>
                      </c:pt>
                      <c:pt idx="673">
                        <c:v>3.3650000000000002</c:v>
                      </c:pt>
                      <c:pt idx="674">
                        <c:v>3.37</c:v>
                      </c:pt>
                      <c:pt idx="675">
                        <c:v>3.375</c:v>
                      </c:pt>
                      <c:pt idx="676">
                        <c:v>3.38</c:v>
                      </c:pt>
                      <c:pt idx="677">
                        <c:v>3.3849999999999998</c:v>
                      </c:pt>
                      <c:pt idx="678">
                        <c:v>3.39</c:v>
                      </c:pt>
                      <c:pt idx="679">
                        <c:v>3.395</c:v>
                      </c:pt>
                      <c:pt idx="680">
                        <c:v>3.4</c:v>
                      </c:pt>
                      <c:pt idx="681">
                        <c:v>3.4049999999999998</c:v>
                      </c:pt>
                      <c:pt idx="682">
                        <c:v>3.41</c:v>
                      </c:pt>
                      <c:pt idx="683">
                        <c:v>3.415</c:v>
                      </c:pt>
                      <c:pt idx="684">
                        <c:v>3.42</c:v>
                      </c:pt>
                      <c:pt idx="685">
                        <c:v>3.4249999999999998</c:v>
                      </c:pt>
                      <c:pt idx="686">
                        <c:v>3.43</c:v>
                      </c:pt>
                      <c:pt idx="687">
                        <c:v>3.4350000000000001</c:v>
                      </c:pt>
                      <c:pt idx="688">
                        <c:v>3.44</c:v>
                      </c:pt>
                      <c:pt idx="689">
                        <c:v>3.4449999999999998</c:v>
                      </c:pt>
                      <c:pt idx="690">
                        <c:v>3.45</c:v>
                      </c:pt>
                      <c:pt idx="691">
                        <c:v>3.4550000000000001</c:v>
                      </c:pt>
                      <c:pt idx="692">
                        <c:v>3.46</c:v>
                      </c:pt>
                      <c:pt idx="693">
                        <c:v>3.4649999999999999</c:v>
                      </c:pt>
                      <c:pt idx="694">
                        <c:v>3.47</c:v>
                      </c:pt>
                      <c:pt idx="695">
                        <c:v>3.4750000000000001</c:v>
                      </c:pt>
                      <c:pt idx="696">
                        <c:v>3.48</c:v>
                      </c:pt>
                      <c:pt idx="697">
                        <c:v>3.4849999999999999</c:v>
                      </c:pt>
                      <c:pt idx="698">
                        <c:v>3.49</c:v>
                      </c:pt>
                      <c:pt idx="699">
                        <c:v>3.4950000000000001</c:v>
                      </c:pt>
                      <c:pt idx="700">
                        <c:v>3.5</c:v>
                      </c:pt>
                      <c:pt idx="701">
                        <c:v>3.5049999999999999</c:v>
                      </c:pt>
                      <c:pt idx="702">
                        <c:v>3.51</c:v>
                      </c:pt>
                      <c:pt idx="703">
                        <c:v>3.5150000000000001</c:v>
                      </c:pt>
                      <c:pt idx="704">
                        <c:v>3.52</c:v>
                      </c:pt>
                      <c:pt idx="705">
                        <c:v>3.5249999999999999</c:v>
                      </c:pt>
                      <c:pt idx="706">
                        <c:v>3.53</c:v>
                      </c:pt>
                      <c:pt idx="707">
                        <c:v>3.5350000000000001</c:v>
                      </c:pt>
                      <c:pt idx="708">
                        <c:v>3.54</c:v>
                      </c:pt>
                      <c:pt idx="709">
                        <c:v>3.5449999999999999</c:v>
                      </c:pt>
                      <c:pt idx="710">
                        <c:v>3.55</c:v>
                      </c:pt>
                      <c:pt idx="711">
                        <c:v>3.5550000000000002</c:v>
                      </c:pt>
                      <c:pt idx="712">
                        <c:v>3.56</c:v>
                      </c:pt>
                      <c:pt idx="713">
                        <c:v>3.5649999999999999</c:v>
                      </c:pt>
                      <c:pt idx="714">
                        <c:v>3.57</c:v>
                      </c:pt>
                      <c:pt idx="715">
                        <c:v>3.5750000000000002</c:v>
                      </c:pt>
                      <c:pt idx="716">
                        <c:v>3.58</c:v>
                      </c:pt>
                      <c:pt idx="717">
                        <c:v>3.585</c:v>
                      </c:pt>
                      <c:pt idx="718">
                        <c:v>3.59</c:v>
                      </c:pt>
                      <c:pt idx="719">
                        <c:v>3.5950000000000002</c:v>
                      </c:pt>
                      <c:pt idx="720">
                        <c:v>3.6</c:v>
                      </c:pt>
                      <c:pt idx="721">
                        <c:v>3.605</c:v>
                      </c:pt>
                      <c:pt idx="722">
                        <c:v>3.61</c:v>
                      </c:pt>
                      <c:pt idx="723">
                        <c:v>3.6150000000000002</c:v>
                      </c:pt>
                      <c:pt idx="724">
                        <c:v>3.62</c:v>
                      </c:pt>
                      <c:pt idx="725">
                        <c:v>3.625</c:v>
                      </c:pt>
                      <c:pt idx="726">
                        <c:v>3.63</c:v>
                      </c:pt>
                      <c:pt idx="727">
                        <c:v>3.6349999999999998</c:v>
                      </c:pt>
                      <c:pt idx="728">
                        <c:v>3.64</c:v>
                      </c:pt>
                      <c:pt idx="729">
                        <c:v>3.645</c:v>
                      </c:pt>
                      <c:pt idx="730">
                        <c:v>3.65</c:v>
                      </c:pt>
                      <c:pt idx="731">
                        <c:v>3.6549999999999998</c:v>
                      </c:pt>
                      <c:pt idx="732">
                        <c:v>3.66</c:v>
                      </c:pt>
                      <c:pt idx="733">
                        <c:v>3.665</c:v>
                      </c:pt>
                      <c:pt idx="734">
                        <c:v>3.67</c:v>
                      </c:pt>
                      <c:pt idx="735">
                        <c:v>3.6749999999999998</c:v>
                      </c:pt>
                      <c:pt idx="736">
                        <c:v>3.68</c:v>
                      </c:pt>
                      <c:pt idx="737">
                        <c:v>3.6850000000000001</c:v>
                      </c:pt>
                      <c:pt idx="738">
                        <c:v>3.69</c:v>
                      </c:pt>
                      <c:pt idx="739">
                        <c:v>3.6949999999999998</c:v>
                      </c:pt>
                      <c:pt idx="740">
                        <c:v>3.7</c:v>
                      </c:pt>
                      <c:pt idx="741">
                        <c:v>3.7050000000000001</c:v>
                      </c:pt>
                      <c:pt idx="742">
                        <c:v>3.71</c:v>
                      </c:pt>
                      <c:pt idx="743">
                        <c:v>3.7149999999999999</c:v>
                      </c:pt>
                      <c:pt idx="744">
                        <c:v>3.72</c:v>
                      </c:pt>
                      <c:pt idx="745">
                        <c:v>3.7250000000000001</c:v>
                      </c:pt>
                      <c:pt idx="746">
                        <c:v>3.73</c:v>
                      </c:pt>
                      <c:pt idx="747">
                        <c:v>3.7349999999999999</c:v>
                      </c:pt>
                      <c:pt idx="748">
                        <c:v>3.74</c:v>
                      </c:pt>
                      <c:pt idx="749">
                        <c:v>3.7450000000000001</c:v>
                      </c:pt>
                      <c:pt idx="750">
                        <c:v>3.75</c:v>
                      </c:pt>
                      <c:pt idx="751">
                        <c:v>3.7549999999999999</c:v>
                      </c:pt>
                      <c:pt idx="752">
                        <c:v>3.76</c:v>
                      </c:pt>
                      <c:pt idx="753">
                        <c:v>3.7650000000000001</c:v>
                      </c:pt>
                      <c:pt idx="754">
                        <c:v>3.77</c:v>
                      </c:pt>
                      <c:pt idx="755">
                        <c:v>3.7749999999999999</c:v>
                      </c:pt>
                      <c:pt idx="756">
                        <c:v>3.78</c:v>
                      </c:pt>
                      <c:pt idx="757">
                        <c:v>3.7850000000000001</c:v>
                      </c:pt>
                      <c:pt idx="758">
                        <c:v>3.79</c:v>
                      </c:pt>
                      <c:pt idx="759">
                        <c:v>3.7949999999999999</c:v>
                      </c:pt>
                      <c:pt idx="760">
                        <c:v>3.8</c:v>
                      </c:pt>
                      <c:pt idx="761">
                        <c:v>3.8050000000000002</c:v>
                      </c:pt>
                      <c:pt idx="762">
                        <c:v>3.81</c:v>
                      </c:pt>
                      <c:pt idx="763">
                        <c:v>3.8149999999999999</c:v>
                      </c:pt>
                      <c:pt idx="764">
                        <c:v>3.82</c:v>
                      </c:pt>
                      <c:pt idx="765">
                        <c:v>3.8250000000000002</c:v>
                      </c:pt>
                      <c:pt idx="766">
                        <c:v>3.83</c:v>
                      </c:pt>
                      <c:pt idx="767">
                        <c:v>3.835</c:v>
                      </c:pt>
                      <c:pt idx="768">
                        <c:v>3.84</c:v>
                      </c:pt>
                      <c:pt idx="769">
                        <c:v>3.8450000000000002</c:v>
                      </c:pt>
                      <c:pt idx="770">
                        <c:v>3.85</c:v>
                      </c:pt>
                      <c:pt idx="771">
                        <c:v>3.855</c:v>
                      </c:pt>
                      <c:pt idx="772">
                        <c:v>3.86</c:v>
                      </c:pt>
                      <c:pt idx="773">
                        <c:v>3.8650000000000002</c:v>
                      </c:pt>
                      <c:pt idx="774">
                        <c:v>3.87</c:v>
                      </c:pt>
                      <c:pt idx="775">
                        <c:v>3.875</c:v>
                      </c:pt>
                      <c:pt idx="776">
                        <c:v>3.88</c:v>
                      </c:pt>
                      <c:pt idx="777">
                        <c:v>3.8849999999999998</c:v>
                      </c:pt>
                      <c:pt idx="778">
                        <c:v>3.89</c:v>
                      </c:pt>
                      <c:pt idx="779">
                        <c:v>3.895</c:v>
                      </c:pt>
                      <c:pt idx="780">
                        <c:v>3.9</c:v>
                      </c:pt>
                      <c:pt idx="781">
                        <c:v>3.9049999999999998</c:v>
                      </c:pt>
                      <c:pt idx="782">
                        <c:v>3.91</c:v>
                      </c:pt>
                      <c:pt idx="783">
                        <c:v>3.915</c:v>
                      </c:pt>
                      <c:pt idx="784">
                        <c:v>3.92</c:v>
                      </c:pt>
                      <c:pt idx="785">
                        <c:v>3.9249999999999998</c:v>
                      </c:pt>
                      <c:pt idx="786">
                        <c:v>3.93</c:v>
                      </c:pt>
                      <c:pt idx="787">
                        <c:v>3.9350000000000001</c:v>
                      </c:pt>
                      <c:pt idx="788">
                        <c:v>3.94</c:v>
                      </c:pt>
                      <c:pt idx="789">
                        <c:v>3.9449999999999998</c:v>
                      </c:pt>
                      <c:pt idx="790">
                        <c:v>3.95</c:v>
                      </c:pt>
                      <c:pt idx="791">
                        <c:v>3.9550000000000001</c:v>
                      </c:pt>
                      <c:pt idx="792">
                        <c:v>3.96</c:v>
                      </c:pt>
                      <c:pt idx="793">
                        <c:v>3.9649999999999999</c:v>
                      </c:pt>
                      <c:pt idx="794">
                        <c:v>3.97</c:v>
                      </c:pt>
                      <c:pt idx="795">
                        <c:v>3.9750000000000001</c:v>
                      </c:pt>
                      <c:pt idx="796">
                        <c:v>3.98</c:v>
                      </c:pt>
                      <c:pt idx="797">
                        <c:v>3.9849999999999999</c:v>
                      </c:pt>
                      <c:pt idx="798">
                        <c:v>3.99</c:v>
                      </c:pt>
                      <c:pt idx="799">
                        <c:v>3.9950000000000001</c:v>
                      </c:pt>
                      <c:pt idx="800">
                        <c:v>4</c:v>
                      </c:pt>
                      <c:pt idx="801">
                        <c:v>4.0049999999999999</c:v>
                      </c:pt>
                      <c:pt idx="802">
                        <c:v>4.01</c:v>
                      </c:pt>
                      <c:pt idx="803">
                        <c:v>4.0149999999999997</c:v>
                      </c:pt>
                      <c:pt idx="804">
                        <c:v>4.0199999999999996</c:v>
                      </c:pt>
                      <c:pt idx="805">
                        <c:v>4.0250000000000004</c:v>
                      </c:pt>
                      <c:pt idx="806">
                        <c:v>4.03</c:v>
                      </c:pt>
                      <c:pt idx="807">
                        <c:v>4.0350000000000001</c:v>
                      </c:pt>
                      <c:pt idx="808">
                        <c:v>4.04</c:v>
                      </c:pt>
                      <c:pt idx="809">
                        <c:v>4.0449999999999999</c:v>
                      </c:pt>
                      <c:pt idx="810">
                        <c:v>4.05</c:v>
                      </c:pt>
                      <c:pt idx="811">
                        <c:v>4.0549999999999997</c:v>
                      </c:pt>
                      <c:pt idx="812">
                        <c:v>4.0599999999999996</c:v>
                      </c:pt>
                      <c:pt idx="813">
                        <c:v>4.0650000000000004</c:v>
                      </c:pt>
                      <c:pt idx="814">
                        <c:v>4.07</c:v>
                      </c:pt>
                      <c:pt idx="815">
                        <c:v>4.0750000000000002</c:v>
                      </c:pt>
                      <c:pt idx="816">
                        <c:v>4.08</c:v>
                      </c:pt>
                      <c:pt idx="817">
                        <c:v>4.085</c:v>
                      </c:pt>
                      <c:pt idx="818">
                        <c:v>4.09</c:v>
                      </c:pt>
                      <c:pt idx="819">
                        <c:v>4.0949999999999998</c:v>
                      </c:pt>
                      <c:pt idx="820">
                        <c:v>4.0999999999999996</c:v>
                      </c:pt>
                      <c:pt idx="821">
                        <c:v>4.1050000000000004</c:v>
                      </c:pt>
                      <c:pt idx="822">
                        <c:v>4.1100000000000003</c:v>
                      </c:pt>
                      <c:pt idx="823">
                        <c:v>4.1150000000000002</c:v>
                      </c:pt>
                      <c:pt idx="824">
                        <c:v>4.12</c:v>
                      </c:pt>
                      <c:pt idx="825">
                        <c:v>4.125</c:v>
                      </c:pt>
                      <c:pt idx="826">
                        <c:v>4.13</c:v>
                      </c:pt>
                      <c:pt idx="827">
                        <c:v>4.1349999999999998</c:v>
                      </c:pt>
                      <c:pt idx="828">
                        <c:v>4.1399999999999997</c:v>
                      </c:pt>
                      <c:pt idx="829">
                        <c:v>4.1449999999999996</c:v>
                      </c:pt>
                      <c:pt idx="830">
                        <c:v>4.1500000000000004</c:v>
                      </c:pt>
                      <c:pt idx="831">
                        <c:v>4.1550000000000002</c:v>
                      </c:pt>
                      <c:pt idx="832">
                        <c:v>4.16</c:v>
                      </c:pt>
                      <c:pt idx="833">
                        <c:v>4.165</c:v>
                      </c:pt>
                      <c:pt idx="834">
                        <c:v>4.17</c:v>
                      </c:pt>
                      <c:pt idx="835">
                        <c:v>4.1749999999999998</c:v>
                      </c:pt>
                      <c:pt idx="836">
                        <c:v>4.18</c:v>
                      </c:pt>
                      <c:pt idx="837">
                        <c:v>4.1849999999999996</c:v>
                      </c:pt>
                      <c:pt idx="838">
                        <c:v>4.1900000000000004</c:v>
                      </c:pt>
                      <c:pt idx="839">
                        <c:v>4.1950000000000003</c:v>
                      </c:pt>
                      <c:pt idx="840">
                        <c:v>4.2</c:v>
                      </c:pt>
                      <c:pt idx="841">
                        <c:v>4.2050000000000001</c:v>
                      </c:pt>
                      <c:pt idx="842">
                        <c:v>4.21</c:v>
                      </c:pt>
                      <c:pt idx="843">
                        <c:v>4.2149999999999999</c:v>
                      </c:pt>
                      <c:pt idx="844">
                        <c:v>4.22</c:v>
                      </c:pt>
                      <c:pt idx="845">
                        <c:v>4.2249999999999996</c:v>
                      </c:pt>
                      <c:pt idx="846">
                        <c:v>4.2300000000000004</c:v>
                      </c:pt>
                      <c:pt idx="847">
                        <c:v>4.2350000000000003</c:v>
                      </c:pt>
                      <c:pt idx="848">
                        <c:v>4.24</c:v>
                      </c:pt>
                      <c:pt idx="849">
                        <c:v>4.2450000000000001</c:v>
                      </c:pt>
                      <c:pt idx="850">
                        <c:v>4.25</c:v>
                      </c:pt>
                      <c:pt idx="851">
                        <c:v>4.2549999999999999</c:v>
                      </c:pt>
                      <c:pt idx="852">
                        <c:v>4.26</c:v>
                      </c:pt>
                      <c:pt idx="853">
                        <c:v>4.2649999999999997</c:v>
                      </c:pt>
                      <c:pt idx="854">
                        <c:v>4.2699999999999996</c:v>
                      </c:pt>
                      <c:pt idx="855">
                        <c:v>4.2750000000000004</c:v>
                      </c:pt>
                      <c:pt idx="856">
                        <c:v>4.28</c:v>
                      </c:pt>
                      <c:pt idx="857">
                        <c:v>4.2850000000000001</c:v>
                      </c:pt>
                      <c:pt idx="858">
                        <c:v>4.29</c:v>
                      </c:pt>
                      <c:pt idx="859">
                        <c:v>4.2949999999999999</c:v>
                      </c:pt>
                      <c:pt idx="860">
                        <c:v>4.3</c:v>
                      </c:pt>
                      <c:pt idx="861">
                        <c:v>4.3049999999999997</c:v>
                      </c:pt>
                      <c:pt idx="862">
                        <c:v>4.3099999999999996</c:v>
                      </c:pt>
                      <c:pt idx="863">
                        <c:v>4.3150000000000004</c:v>
                      </c:pt>
                      <c:pt idx="864">
                        <c:v>4.32</c:v>
                      </c:pt>
                      <c:pt idx="865">
                        <c:v>4.3250000000000002</c:v>
                      </c:pt>
                      <c:pt idx="866">
                        <c:v>4.33</c:v>
                      </c:pt>
                      <c:pt idx="867">
                        <c:v>4.335</c:v>
                      </c:pt>
                      <c:pt idx="868">
                        <c:v>4.34</c:v>
                      </c:pt>
                      <c:pt idx="869">
                        <c:v>4.3449999999999998</c:v>
                      </c:pt>
                      <c:pt idx="870">
                        <c:v>4.3499999999999996</c:v>
                      </c:pt>
                      <c:pt idx="871">
                        <c:v>4.3550000000000004</c:v>
                      </c:pt>
                      <c:pt idx="872">
                        <c:v>4.3600000000000003</c:v>
                      </c:pt>
                      <c:pt idx="873">
                        <c:v>4.3650000000000002</c:v>
                      </c:pt>
                      <c:pt idx="874">
                        <c:v>4.37</c:v>
                      </c:pt>
                      <c:pt idx="875">
                        <c:v>4.375</c:v>
                      </c:pt>
                      <c:pt idx="876">
                        <c:v>4.38</c:v>
                      </c:pt>
                      <c:pt idx="877">
                        <c:v>4.3849999999999998</c:v>
                      </c:pt>
                      <c:pt idx="878">
                        <c:v>4.3899999999999997</c:v>
                      </c:pt>
                      <c:pt idx="879">
                        <c:v>4.3949999999999996</c:v>
                      </c:pt>
                      <c:pt idx="880">
                        <c:v>4.4000000000000004</c:v>
                      </c:pt>
                      <c:pt idx="881">
                        <c:v>4.4050000000000002</c:v>
                      </c:pt>
                      <c:pt idx="882">
                        <c:v>4.41</c:v>
                      </c:pt>
                      <c:pt idx="883">
                        <c:v>4.415</c:v>
                      </c:pt>
                      <c:pt idx="884">
                        <c:v>4.42</c:v>
                      </c:pt>
                      <c:pt idx="885">
                        <c:v>4.4249999999999998</c:v>
                      </c:pt>
                      <c:pt idx="886">
                        <c:v>4.43</c:v>
                      </c:pt>
                      <c:pt idx="887">
                        <c:v>4.4349999999999996</c:v>
                      </c:pt>
                      <c:pt idx="888">
                        <c:v>4.4400000000000004</c:v>
                      </c:pt>
                      <c:pt idx="889">
                        <c:v>4.4450000000000003</c:v>
                      </c:pt>
                      <c:pt idx="890">
                        <c:v>4.45</c:v>
                      </c:pt>
                      <c:pt idx="891">
                        <c:v>4.4550000000000001</c:v>
                      </c:pt>
                      <c:pt idx="892">
                        <c:v>4.46</c:v>
                      </c:pt>
                      <c:pt idx="893">
                        <c:v>4.4649999999999999</c:v>
                      </c:pt>
                      <c:pt idx="894">
                        <c:v>4.47</c:v>
                      </c:pt>
                      <c:pt idx="895">
                        <c:v>4.4749999999999996</c:v>
                      </c:pt>
                      <c:pt idx="896">
                        <c:v>4.4800000000000004</c:v>
                      </c:pt>
                      <c:pt idx="897">
                        <c:v>4.4850000000000003</c:v>
                      </c:pt>
                      <c:pt idx="898">
                        <c:v>4.49</c:v>
                      </c:pt>
                      <c:pt idx="899">
                        <c:v>4.4950000000000001</c:v>
                      </c:pt>
                      <c:pt idx="900">
                        <c:v>4.5</c:v>
                      </c:pt>
                      <c:pt idx="901">
                        <c:v>4.5049999999999999</c:v>
                      </c:pt>
                      <c:pt idx="902">
                        <c:v>4.51</c:v>
                      </c:pt>
                      <c:pt idx="903">
                        <c:v>4.5149999999999997</c:v>
                      </c:pt>
                      <c:pt idx="904">
                        <c:v>4.5199999999999996</c:v>
                      </c:pt>
                      <c:pt idx="905">
                        <c:v>4.5250000000000004</c:v>
                      </c:pt>
                      <c:pt idx="906">
                        <c:v>4.53</c:v>
                      </c:pt>
                      <c:pt idx="907">
                        <c:v>4.5350000000000001</c:v>
                      </c:pt>
                      <c:pt idx="908">
                        <c:v>4.54</c:v>
                      </c:pt>
                      <c:pt idx="909">
                        <c:v>4.5449999999999999</c:v>
                      </c:pt>
                      <c:pt idx="910">
                        <c:v>4.55</c:v>
                      </c:pt>
                      <c:pt idx="911">
                        <c:v>4.5549999999999997</c:v>
                      </c:pt>
                      <c:pt idx="912">
                        <c:v>4.5599999999999996</c:v>
                      </c:pt>
                      <c:pt idx="913">
                        <c:v>4.5650000000000004</c:v>
                      </c:pt>
                      <c:pt idx="914">
                        <c:v>4.57</c:v>
                      </c:pt>
                      <c:pt idx="915">
                        <c:v>4.5750000000000002</c:v>
                      </c:pt>
                      <c:pt idx="916">
                        <c:v>4.58</c:v>
                      </c:pt>
                      <c:pt idx="917">
                        <c:v>4.585</c:v>
                      </c:pt>
                      <c:pt idx="918">
                        <c:v>4.59</c:v>
                      </c:pt>
                      <c:pt idx="919">
                        <c:v>4.5949999999999998</c:v>
                      </c:pt>
                      <c:pt idx="920">
                        <c:v>4.5999999999999996</c:v>
                      </c:pt>
                      <c:pt idx="921">
                        <c:v>4.6050000000000004</c:v>
                      </c:pt>
                      <c:pt idx="922">
                        <c:v>4.6100000000000003</c:v>
                      </c:pt>
                      <c:pt idx="923">
                        <c:v>4.6150000000000002</c:v>
                      </c:pt>
                      <c:pt idx="924">
                        <c:v>4.62</c:v>
                      </c:pt>
                      <c:pt idx="925">
                        <c:v>4.625</c:v>
                      </c:pt>
                      <c:pt idx="926">
                        <c:v>4.63</c:v>
                      </c:pt>
                      <c:pt idx="927">
                        <c:v>4.6349999999999998</c:v>
                      </c:pt>
                      <c:pt idx="928">
                        <c:v>4.6399999999999997</c:v>
                      </c:pt>
                      <c:pt idx="929">
                        <c:v>4.6449999999999996</c:v>
                      </c:pt>
                      <c:pt idx="930">
                        <c:v>4.6500000000000004</c:v>
                      </c:pt>
                      <c:pt idx="931">
                        <c:v>4.6550000000000002</c:v>
                      </c:pt>
                      <c:pt idx="932">
                        <c:v>4.66</c:v>
                      </c:pt>
                      <c:pt idx="933">
                        <c:v>4.665</c:v>
                      </c:pt>
                      <c:pt idx="934">
                        <c:v>4.67</c:v>
                      </c:pt>
                      <c:pt idx="935">
                        <c:v>4.6749999999999998</c:v>
                      </c:pt>
                      <c:pt idx="936">
                        <c:v>4.68</c:v>
                      </c:pt>
                      <c:pt idx="937">
                        <c:v>4.6849999999999996</c:v>
                      </c:pt>
                      <c:pt idx="938">
                        <c:v>4.6900000000000004</c:v>
                      </c:pt>
                      <c:pt idx="939">
                        <c:v>4.6950000000000003</c:v>
                      </c:pt>
                      <c:pt idx="940">
                        <c:v>4.7</c:v>
                      </c:pt>
                      <c:pt idx="941">
                        <c:v>4.7050000000000001</c:v>
                      </c:pt>
                      <c:pt idx="942">
                        <c:v>4.71</c:v>
                      </c:pt>
                      <c:pt idx="943">
                        <c:v>4.7149999999999999</c:v>
                      </c:pt>
                      <c:pt idx="944">
                        <c:v>4.72</c:v>
                      </c:pt>
                      <c:pt idx="945">
                        <c:v>4.7249999999999996</c:v>
                      </c:pt>
                      <c:pt idx="946">
                        <c:v>4.7300000000000004</c:v>
                      </c:pt>
                      <c:pt idx="947">
                        <c:v>4.7350000000000003</c:v>
                      </c:pt>
                      <c:pt idx="948">
                        <c:v>4.74</c:v>
                      </c:pt>
                      <c:pt idx="949">
                        <c:v>4.7450000000000001</c:v>
                      </c:pt>
                      <c:pt idx="950">
                        <c:v>4.75</c:v>
                      </c:pt>
                      <c:pt idx="951">
                        <c:v>4.7549999999999999</c:v>
                      </c:pt>
                      <c:pt idx="952">
                        <c:v>4.76</c:v>
                      </c:pt>
                      <c:pt idx="953">
                        <c:v>4.7649999999999997</c:v>
                      </c:pt>
                      <c:pt idx="954">
                        <c:v>4.7699999999999996</c:v>
                      </c:pt>
                      <c:pt idx="955">
                        <c:v>4.7750000000000004</c:v>
                      </c:pt>
                      <c:pt idx="956">
                        <c:v>4.78</c:v>
                      </c:pt>
                      <c:pt idx="957">
                        <c:v>4.7850000000000001</c:v>
                      </c:pt>
                      <c:pt idx="958">
                        <c:v>4.79</c:v>
                      </c:pt>
                      <c:pt idx="959">
                        <c:v>4.7949999999999999</c:v>
                      </c:pt>
                      <c:pt idx="960">
                        <c:v>4.8</c:v>
                      </c:pt>
                      <c:pt idx="961">
                        <c:v>4.8049999999999997</c:v>
                      </c:pt>
                      <c:pt idx="962">
                        <c:v>4.8099999999999996</c:v>
                      </c:pt>
                      <c:pt idx="963">
                        <c:v>4.8150000000000004</c:v>
                      </c:pt>
                      <c:pt idx="964">
                        <c:v>4.82</c:v>
                      </c:pt>
                      <c:pt idx="965">
                        <c:v>4.8250000000000002</c:v>
                      </c:pt>
                      <c:pt idx="966">
                        <c:v>4.83</c:v>
                      </c:pt>
                      <c:pt idx="967">
                        <c:v>4.835</c:v>
                      </c:pt>
                      <c:pt idx="968">
                        <c:v>4.84</c:v>
                      </c:pt>
                      <c:pt idx="969">
                        <c:v>4.8449999999999998</c:v>
                      </c:pt>
                      <c:pt idx="970">
                        <c:v>4.8499999999999996</c:v>
                      </c:pt>
                      <c:pt idx="971">
                        <c:v>4.8550000000000004</c:v>
                      </c:pt>
                      <c:pt idx="972">
                        <c:v>4.8600000000000003</c:v>
                      </c:pt>
                      <c:pt idx="973">
                        <c:v>4.8650000000000002</c:v>
                      </c:pt>
                      <c:pt idx="974">
                        <c:v>4.87</c:v>
                      </c:pt>
                      <c:pt idx="975">
                        <c:v>4.875</c:v>
                      </c:pt>
                      <c:pt idx="976">
                        <c:v>4.88</c:v>
                      </c:pt>
                      <c:pt idx="977">
                        <c:v>4.8849999999999998</c:v>
                      </c:pt>
                      <c:pt idx="978">
                        <c:v>4.8899999999999997</c:v>
                      </c:pt>
                      <c:pt idx="979">
                        <c:v>4.8949999999999996</c:v>
                      </c:pt>
                      <c:pt idx="980">
                        <c:v>4.9000000000000004</c:v>
                      </c:pt>
                      <c:pt idx="981">
                        <c:v>4.9050000000000002</c:v>
                      </c:pt>
                      <c:pt idx="982">
                        <c:v>4.91</c:v>
                      </c:pt>
                      <c:pt idx="983">
                        <c:v>4.915</c:v>
                      </c:pt>
                      <c:pt idx="984">
                        <c:v>4.92</c:v>
                      </c:pt>
                      <c:pt idx="985">
                        <c:v>4.9249999999999998</c:v>
                      </c:pt>
                      <c:pt idx="986">
                        <c:v>4.93</c:v>
                      </c:pt>
                      <c:pt idx="987">
                        <c:v>4.9349999999999996</c:v>
                      </c:pt>
                      <c:pt idx="988">
                        <c:v>4.9400000000000004</c:v>
                      </c:pt>
                      <c:pt idx="989">
                        <c:v>4.9450000000000003</c:v>
                      </c:pt>
                      <c:pt idx="990">
                        <c:v>4.95</c:v>
                      </c:pt>
                      <c:pt idx="991">
                        <c:v>4.9550000000000001</c:v>
                      </c:pt>
                      <c:pt idx="992">
                        <c:v>4.96</c:v>
                      </c:pt>
                      <c:pt idx="993">
                        <c:v>4.9649999999999999</c:v>
                      </c:pt>
                      <c:pt idx="994">
                        <c:v>4.97</c:v>
                      </c:pt>
                      <c:pt idx="995">
                        <c:v>4.9749999999999996</c:v>
                      </c:pt>
                      <c:pt idx="996">
                        <c:v>4.9800000000000004</c:v>
                      </c:pt>
                      <c:pt idx="997">
                        <c:v>4.9850000000000003</c:v>
                      </c:pt>
                      <c:pt idx="998">
                        <c:v>4.99</c:v>
                      </c:pt>
                      <c:pt idx="999">
                        <c:v>4.9950000000000001</c:v>
                      </c:pt>
                      <c:pt idx="1000">
                        <c:v>5</c:v>
                      </c:pt>
                      <c:pt idx="1001">
                        <c:v>5.0049999999999999</c:v>
                      </c:pt>
                      <c:pt idx="1002">
                        <c:v>5.01</c:v>
                      </c:pt>
                      <c:pt idx="1003">
                        <c:v>5.0149999999999997</c:v>
                      </c:pt>
                      <c:pt idx="1004">
                        <c:v>5.0199999999999996</c:v>
                      </c:pt>
                      <c:pt idx="1005">
                        <c:v>5.0250000000000004</c:v>
                      </c:pt>
                      <c:pt idx="1006">
                        <c:v>5.03</c:v>
                      </c:pt>
                      <c:pt idx="1007">
                        <c:v>5.0350000000000001</c:v>
                      </c:pt>
                      <c:pt idx="1008">
                        <c:v>5.04</c:v>
                      </c:pt>
                      <c:pt idx="1009">
                        <c:v>5.0449999999999999</c:v>
                      </c:pt>
                      <c:pt idx="1010">
                        <c:v>5.05</c:v>
                      </c:pt>
                      <c:pt idx="1011">
                        <c:v>5.0549999999999997</c:v>
                      </c:pt>
                      <c:pt idx="1012">
                        <c:v>5.0599999999999996</c:v>
                      </c:pt>
                      <c:pt idx="1013">
                        <c:v>5.0650000000000004</c:v>
                      </c:pt>
                      <c:pt idx="1014">
                        <c:v>5.07</c:v>
                      </c:pt>
                      <c:pt idx="1015">
                        <c:v>5.0750000000000002</c:v>
                      </c:pt>
                      <c:pt idx="1016">
                        <c:v>5.08</c:v>
                      </c:pt>
                      <c:pt idx="1017">
                        <c:v>5.085</c:v>
                      </c:pt>
                      <c:pt idx="1018">
                        <c:v>5.09</c:v>
                      </c:pt>
                      <c:pt idx="1019">
                        <c:v>5.0949999999999998</c:v>
                      </c:pt>
                      <c:pt idx="1020">
                        <c:v>5.0999999999999996</c:v>
                      </c:pt>
                      <c:pt idx="1021">
                        <c:v>5.1050000000000004</c:v>
                      </c:pt>
                      <c:pt idx="1022">
                        <c:v>5.1100000000000003</c:v>
                      </c:pt>
                      <c:pt idx="1023">
                        <c:v>5.1150000000000002</c:v>
                      </c:pt>
                      <c:pt idx="1024">
                        <c:v>5.12</c:v>
                      </c:pt>
                      <c:pt idx="1025">
                        <c:v>5.125</c:v>
                      </c:pt>
                      <c:pt idx="1026">
                        <c:v>5.13</c:v>
                      </c:pt>
                      <c:pt idx="1027">
                        <c:v>5.1349999999999998</c:v>
                      </c:pt>
                      <c:pt idx="1028">
                        <c:v>5.14</c:v>
                      </c:pt>
                      <c:pt idx="1029">
                        <c:v>5.1449999999999996</c:v>
                      </c:pt>
                      <c:pt idx="1030">
                        <c:v>5.15</c:v>
                      </c:pt>
                      <c:pt idx="1031">
                        <c:v>5.1550000000000002</c:v>
                      </c:pt>
                      <c:pt idx="1032">
                        <c:v>5.16</c:v>
                      </c:pt>
                      <c:pt idx="1033">
                        <c:v>5.165</c:v>
                      </c:pt>
                      <c:pt idx="1034">
                        <c:v>5.17</c:v>
                      </c:pt>
                      <c:pt idx="1035">
                        <c:v>5.1749999999999998</c:v>
                      </c:pt>
                      <c:pt idx="1036">
                        <c:v>5.18</c:v>
                      </c:pt>
                      <c:pt idx="1037">
                        <c:v>5.1849999999999996</c:v>
                      </c:pt>
                      <c:pt idx="1038">
                        <c:v>5.19</c:v>
                      </c:pt>
                      <c:pt idx="1039">
                        <c:v>5.1950000000000003</c:v>
                      </c:pt>
                      <c:pt idx="1040">
                        <c:v>5.2</c:v>
                      </c:pt>
                      <c:pt idx="1041">
                        <c:v>5.2050000000000001</c:v>
                      </c:pt>
                      <c:pt idx="1042">
                        <c:v>5.21</c:v>
                      </c:pt>
                      <c:pt idx="1043">
                        <c:v>5.2149999999999999</c:v>
                      </c:pt>
                      <c:pt idx="1044">
                        <c:v>5.22</c:v>
                      </c:pt>
                      <c:pt idx="1045">
                        <c:v>5.2249999999999996</c:v>
                      </c:pt>
                      <c:pt idx="1046">
                        <c:v>5.23</c:v>
                      </c:pt>
                      <c:pt idx="1047">
                        <c:v>5.2350000000000003</c:v>
                      </c:pt>
                      <c:pt idx="1048">
                        <c:v>5.24</c:v>
                      </c:pt>
                      <c:pt idx="1049">
                        <c:v>5.2450000000000001</c:v>
                      </c:pt>
                      <c:pt idx="1050">
                        <c:v>5.25</c:v>
                      </c:pt>
                      <c:pt idx="1051">
                        <c:v>5.2549999999999999</c:v>
                      </c:pt>
                      <c:pt idx="1052">
                        <c:v>5.26</c:v>
                      </c:pt>
                      <c:pt idx="1053">
                        <c:v>5.2649999999999997</c:v>
                      </c:pt>
                      <c:pt idx="1054">
                        <c:v>5.27</c:v>
                      </c:pt>
                      <c:pt idx="1055">
                        <c:v>5.2750000000000004</c:v>
                      </c:pt>
                      <c:pt idx="1056">
                        <c:v>5.28</c:v>
                      </c:pt>
                      <c:pt idx="1057">
                        <c:v>5.2850000000000001</c:v>
                      </c:pt>
                      <c:pt idx="1058">
                        <c:v>5.29</c:v>
                      </c:pt>
                      <c:pt idx="1059">
                        <c:v>5.2949999999999999</c:v>
                      </c:pt>
                      <c:pt idx="1060">
                        <c:v>5.3</c:v>
                      </c:pt>
                      <c:pt idx="1061">
                        <c:v>5.3049999999999997</c:v>
                      </c:pt>
                      <c:pt idx="1062">
                        <c:v>5.31</c:v>
                      </c:pt>
                      <c:pt idx="1063">
                        <c:v>5.3150000000000004</c:v>
                      </c:pt>
                      <c:pt idx="1064">
                        <c:v>5.32</c:v>
                      </c:pt>
                      <c:pt idx="1065">
                        <c:v>5.3250000000000002</c:v>
                      </c:pt>
                      <c:pt idx="1066">
                        <c:v>5.33</c:v>
                      </c:pt>
                      <c:pt idx="1067">
                        <c:v>5.335</c:v>
                      </c:pt>
                      <c:pt idx="1068">
                        <c:v>5.34</c:v>
                      </c:pt>
                      <c:pt idx="1069">
                        <c:v>5.3449999999999998</c:v>
                      </c:pt>
                      <c:pt idx="1070">
                        <c:v>5.35</c:v>
                      </c:pt>
                      <c:pt idx="1071">
                        <c:v>5.3550000000000004</c:v>
                      </c:pt>
                      <c:pt idx="1072">
                        <c:v>5.36</c:v>
                      </c:pt>
                      <c:pt idx="1073">
                        <c:v>5.3650000000000002</c:v>
                      </c:pt>
                      <c:pt idx="1074">
                        <c:v>5.37</c:v>
                      </c:pt>
                      <c:pt idx="1075">
                        <c:v>5.375</c:v>
                      </c:pt>
                      <c:pt idx="1076">
                        <c:v>5.38</c:v>
                      </c:pt>
                      <c:pt idx="1077">
                        <c:v>5.3849999999999998</c:v>
                      </c:pt>
                      <c:pt idx="1078">
                        <c:v>5.39</c:v>
                      </c:pt>
                      <c:pt idx="1079">
                        <c:v>5.3949999999999996</c:v>
                      </c:pt>
                      <c:pt idx="1080">
                        <c:v>5.4</c:v>
                      </c:pt>
                      <c:pt idx="1081">
                        <c:v>5.4050000000000002</c:v>
                      </c:pt>
                      <c:pt idx="1082">
                        <c:v>5.41</c:v>
                      </c:pt>
                      <c:pt idx="1083">
                        <c:v>5.415</c:v>
                      </c:pt>
                      <c:pt idx="1084">
                        <c:v>5.42</c:v>
                      </c:pt>
                      <c:pt idx="1085">
                        <c:v>5.4249999999999998</c:v>
                      </c:pt>
                      <c:pt idx="1086">
                        <c:v>5.43</c:v>
                      </c:pt>
                      <c:pt idx="1087">
                        <c:v>5.4349999999999996</c:v>
                      </c:pt>
                      <c:pt idx="1088">
                        <c:v>5.44</c:v>
                      </c:pt>
                      <c:pt idx="1089">
                        <c:v>5.4450000000000003</c:v>
                      </c:pt>
                      <c:pt idx="1090">
                        <c:v>5.45</c:v>
                      </c:pt>
                      <c:pt idx="1091">
                        <c:v>5.4550000000000001</c:v>
                      </c:pt>
                      <c:pt idx="1092">
                        <c:v>5.46</c:v>
                      </c:pt>
                      <c:pt idx="1093">
                        <c:v>5.4649999999999999</c:v>
                      </c:pt>
                      <c:pt idx="1094">
                        <c:v>5.47</c:v>
                      </c:pt>
                      <c:pt idx="1095">
                        <c:v>5.4749999999999996</c:v>
                      </c:pt>
                      <c:pt idx="1096">
                        <c:v>5.48</c:v>
                      </c:pt>
                      <c:pt idx="1097">
                        <c:v>5.4850000000000003</c:v>
                      </c:pt>
                      <c:pt idx="1098">
                        <c:v>5.49</c:v>
                      </c:pt>
                      <c:pt idx="1099">
                        <c:v>5.4950000000000001</c:v>
                      </c:pt>
                      <c:pt idx="1100">
                        <c:v>5.5</c:v>
                      </c:pt>
                      <c:pt idx="1101">
                        <c:v>5.5049999999999999</c:v>
                      </c:pt>
                      <c:pt idx="1102">
                        <c:v>5.51</c:v>
                      </c:pt>
                      <c:pt idx="1103">
                        <c:v>5.5149999999999997</c:v>
                      </c:pt>
                      <c:pt idx="1104">
                        <c:v>5.52</c:v>
                      </c:pt>
                      <c:pt idx="1105">
                        <c:v>5.5250000000000004</c:v>
                      </c:pt>
                      <c:pt idx="1106">
                        <c:v>5.53</c:v>
                      </c:pt>
                      <c:pt idx="1107">
                        <c:v>5.5350000000000001</c:v>
                      </c:pt>
                      <c:pt idx="1108">
                        <c:v>5.54</c:v>
                      </c:pt>
                      <c:pt idx="1109">
                        <c:v>5.5449999999999999</c:v>
                      </c:pt>
                      <c:pt idx="1110">
                        <c:v>5.55</c:v>
                      </c:pt>
                      <c:pt idx="1111">
                        <c:v>5.5549999999999997</c:v>
                      </c:pt>
                      <c:pt idx="1112">
                        <c:v>5.56</c:v>
                      </c:pt>
                      <c:pt idx="1113">
                        <c:v>5.5650000000000004</c:v>
                      </c:pt>
                      <c:pt idx="1114">
                        <c:v>5.57</c:v>
                      </c:pt>
                      <c:pt idx="1115">
                        <c:v>5.5750000000000002</c:v>
                      </c:pt>
                      <c:pt idx="1116">
                        <c:v>5.58</c:v>
                      </c:pt>
                      <c:pt idx="1117">
                        <c:v>5.585</c:v>
                      </c:pt>
                      <c:pt idx="1118">
                        <c:v>5.59</c:v>
                      </c:pt>
                      <c:pt idx="1119">
                        <c:v>5.5949999999999998</c:v>
                      </c:pt>
                      <c:pt idx="1120">
                        <c:v>5.6</c:v>
                      </c:pt>
                      <c:pt idx="1121">
                        <c:v>5.6050000000000004</c:v>
                      </c:pt>
                      <c:pt idx="1122">
                        <c:v>5.61</c:v>
                      </c:pt>
                      <c:pt idx="1123">
                        <c:v>5.6150000000000002</c:v>
                      </c:pt>
                      <c:pt idx="1124">
                        <c:v>5.62</c:v>
                      </c:pt>
                      <c:pt idx="1125">
                        <c:v>5.625</c:v>
                      </c:pt>
                      <c:pt idx="1126">
                        <c:v>5.63</c:v>
                      </c:pt>
                      <c:pt idx="1127">
                        <c:v>5.6349999999999998</c:v>
                      </c:pt>
                      <c:pt idx="1128">
                        <c:v>5.64</c:v>
                      </c:pt>
                      <c:pt idx="1129">
                        <c:v>5.6449999999999996</c:v>
                      </c:pt>
                      <c:pt idx="1130">
                        <c:v>5.65</c:v>
                      </c:pt>
                      <c:pt idx="1131">
                        <c:v>5.6550000000000002</c:v>
                      </c:pt>
                      <c:pt idx="1132">
                        <c:v>5.66</c:v>
                      </c:pt>
                      <c:pt idx="1133">
                        <c:v>5.665</c:v>
                      </c:pt>
                      <c:pt idx="1134">
                        <c:v>5.67</c:v>
                      </c:pt>
                      <c:pt idx="1135">
                        <c:v>5.6749999999999998</c:v>
                      </c:pt>
                      <c:pt idx="1136">
                        <c:v>5.68</c:v>
                      </c:pt>
                      <c:pt idx="1137">
                        <c:v>5.6849999999999996</c:v>
                      </c:pt>
                      <c:pt idx="1138">
                        <c:v>5.69</c:v>
                      </c:pt>
                      <c:pt idx="1139">
                        <c:v>5.6950000000000003</c:v>
                      </c:pt>
                      <c:pt idx="1140">
                        <c:v>5.7</c:v>
                      </c:pt>
                      <c:pt idx="1141">
                        <c:v>5.7050000000000001</c:v>
                      </c:pt>
                      <c:pt idx="1142">
                        <c:v>5.71</c:v>
                      </c:pt>
                      <c:pt idx="1143">
                        <c:v>5.7149999999999999</c:v>
                      </c:pt>
                      <c:pt idx="1144">
                        <c:v>5.72</c:v>
                      </c:pt>
                      <c:pt idx="1145">
                        <c:v>5.7249999999999996</c:v>
                      </c:pt>
                      <c:pt idx="1146">
                        <c:v>5.73</c:v>
                      </c:pt>
                      <c:pt idx="1147">
                        <c:v>5.7350000000000003</c:v>
                      </c:pt>
                      <c:pt idx="1148">
                        <c:v>5.74</c:v>
                      </c:pt>
                      <c:pt idx="1149">
                        <c:v>5.7450000000000001</c:v>
                      </c:pt>
                      <c:pt idx="1150">
                        <c:v>5.75</c:v>
                      </c:pt>
                      <c:pt idx="1151">
                        <c:v>5.7549999999999999</c:v>
                      </c:pt>
                      <c:pt idx="1152">
                        <c:v>5.76</c:v>
                      </c:pt>
                      <c:pt idx="1153">
                        <c:v>5.7649999999999997</c:v>
                      </c:pt>
                      <c:pt idx="1154">
                        <c:v>5.77</c:v>
                      </c:pt>
                      <c:pt idx="1155">
                        <c:v>5.7750000000000004</c:v>
                      </c:pt>
                      <c:pt idx="1156">
                        <c:v>5.78</c:v>
                      </c:pt>
                      <c:pt idx="1157">
                        <c:v>5.7850000000000001</c:v>
                      </c:pt>
                      <c:pt idx="1158">
                        <c:v>5.79</c:v>
                      </c:pt>
                      <c:pt idx="1159">
                        <c:v>5.7949999999999999</c:v>
                      </c:pt>
                      <c:pt idx="1160">
                        <c:v>5.8</c:v>
                      </c:pt>
                      <c:pt idx="1161">
                        <c:v>5.8049999999999997</c:v>
                      </c:pt>
                      <c:pt idx="1162">
                        <c:v>5.81</c:v>
                      </c:pt>
                      <c:pt idx="1163">
                        <c:v>5.8150000000000004</c:v>
                      </c:pt>
                      <c:pt idx="1164">
                        <c:v>5.82</c:v>
                      </c:pt>
                      <c:pt idx="1165">
                        <c:v>5.8250000000000002</c:v>
                      </c:pt>
                      <c:pt idx="1166">
                        <c:v>5.83</c:v>
                      </c:pt>
                      <c:pt idx="1167">
                        <c:v>5.835</c:v>
                      </c:pt>
                      <c:pt idx="1168">
                        <c:v>5.84</c:v>
                      </c:pt>
                      <c:pt idx="1169">
                        <c:v>5.8449999999999998</c:v>
                      </c:pt>
                      <c:pt idx="1170">
                        <c:v>5.85</c:v>
                      </c:pt>
                      <c:pt idx="1171">
                        <c:v>5.8550000000000004</c:v>
                      </c:pt>
                      <c:pt idx="1172">
                        <c:v>5.86</c:v>
                      </c:pt>
                      <c:pt idx="1173">
                        <c:v>5.8650000000000002</c:v>
                      </c:pt>
                      <c:pt idx="1174">
                        <c:v>5.87</c:v>
                      </c:pt>
                      <c:pt idx="1175">
                        <c:v>5.875</c:v>
                      </c:pt>
                      <c:pt idx="1176">
                        <c:v>5.88</c:v>
                      </c:pt>
                      <c:pt idx="1177">
                        <c:v>5.8849999999999998</c:v>
                      </c:pt>
                      <c:pt idx="1178">
                        <c:v>5.89</c:v>
                      </c:pt>
                      <c:pt idx="1179">
                        <c:v>5.8949999999999996</c:v>
                      </c:pt>
                      <c:pt idx="1180">
                        <c:v>5.9</c:v>
                      </c:pt>
                      <c:pt idx="1181">
                        <c:v>5.9050000000000002</c:v>
                      </c:pt>
                      <c:pt idx="1182">
                        <c:v>5.91</c:v>
                      </c:pt>
                      <c:pt idx="1183">
                        <c:v>5.915</c:v>
                      </c:pt>
                      <c:pt idx="1184">
                        <c:v>5.92</c:v>
                      </c:pt>
                      <c:pt idx="1185">
                        <c:v>5.9249999999999998</c:v>
                      </c:pt>
                      <c:pt idx="1186">
                        <c:v>5.93</c:v>
                      </c:pt>
                      <c:pt idx="1187">
                        <c:v>5.9349999999999996</c:v>
                      </c:pt>
                      <c:pt idx="1188">
                        <c:v>5.94</c:v>
                      </c:pt>
                      <c:pt idx="1189">
                        <c:v>5.9450000000000003</c:v>
                      </c:pt>
                      <c:pt idx="1190">
                        <c:v>5.95</c:v>
                      </c:pt>
                      <c:pt idx="1191">
                        <c:v>5.9550000000000001</c:v>
                      </c:pt>
                      <c:pt idx="1192">
                        <c:v>5.96</c:v>
                      </c:pt>
                      <c:pt idx="1193">
                        <c:v>5.9649999999999999</c:v>
                      </c:pt>
                      <c:pt idx="1194">
                        <c:v>5.97</c:v>
                      </c:pt>
                      <c:pt idx="1195">
                        <c:v>5.9749999999999996</c:v>
                      </c:pt>
                      <c:pt idx="1196">
                        <c:v>5.98</c:v>
                      </c:pt>
                      <c:pt idx="1197">
                        <c:v>5.9850000000000003</c:v>
                      </c:pt>
                      <c:pt idx="1198">
                        <c:v>5.99</c:v>
                      </c:pt>
                      <c:pt idx="1199">
                        <c:v>5.9950000000000001</c:v>
                      </c:pt>
                      <c:pt idx="1200">
                        <c:v>6</c:v>
                      </c:pt>
                      <c:pt idx="1201">
                        <c:v>6.0049999999999999</c:v>
                      </c:pt>
                      <c:pt idx="1202">
                        <c:v>6.01</c:v>
                      </c:pt>
                      <c:pt idx="1203">
                        <c:v>6.0149999999999997</c:v>
                      </c:pt>
                      <c:pt idx="1204">
                        <c:v>6.02</c:v>
                      </c:pt>
                      <c:pt idx="1205">
                        <c:v>6.0250000000000004</c:v>
                      </c:pt>
                      <c:pt idx="1206">
                        <c:v>6.03</c:v>
                      </c:pt>
                      <c:pt idx="1207">
                        <c:v>6.0350000000000001</c:v>
                      </c:pt>
                      <c:pt idx="1208">
                        <c:v>6.04</c:v>
                      </c:pt>
                      <c:pt idx="1209">
                        <c:v>6.0449999999999999</c:v>
                      </c:pt>
                      <c:pt idx="1210">
                        <c:v>6.05</c:v>
                      </c:pt>
                      <c:pt idx="1211">
                        <c:v>6.0549999999999997</c:v>
                      </c:pt>
                      <c:pt idx="1212">
                        <c:v>6.06</c:v>
                      </c:pt>
                      <c:pt idx="1213">
                        <c:v>6.0650000000000004</c:v>
                      </c:pt>
                      <c:pt idx="1214">
                        <c:v>6.07</c:v>
                      </c:pt>
                      <c:pt idx="1215">
                        <c:v>6.0750000000000002</c:v>
                      </c:pt>
                      <c:pt idx="1216">
                        <c:v>6.08</c:v>
                      </c:pt>
                      <c:pt idx="1217">
                        <c:v>6.085</c:v>
                      </c:pt>
                      <c:pt idx="1218">
                        <c:v>6.09</c:v>
                      </c:pt>
                      <c:pt idx="1219">
                        <c:v>6.0949999999999998</c:v>
                      </c:pt>
                      <c:pt idx="1220">
                        <c:v>6.1</c:v>
                      </c:pt>
                      <c:pt idx="1221">
                        <c:v>6.1050000000000004</c:v>
                      </c:pt>
                      <c:pt idx="1222">
                        <c:v>6.11</c:v>
                      </c:pt>
                      <c:pt idx="1223">
                        <c:v>6.1150000000000002</c:v>
                      </c:pt>
                      <c:pt idx="1224">
                        <c:v>6.12</c:v>
                      </c:pt>
                      <c:pt idx="1225">
                        <c:v>6.125</c:v>
                      </c:pt>
                      <c:pt idx="1226">
                        <c:v>6.13</c:v>
                      </c:pt>
                      <c:pt idx="1227">
                        <c:v>6.1349999999999998</c:v>
                      </c:pt>
                      <c:pt idx="1228">
                        <c:v>6.14</c:v>
                      </c:pt>
                      <c:pt idx="1229">
                        <c:v>6.1449999999999996</c:v>
                      </c:pt>
                      <c:pt idx="1230">
                        <c:v>6.15</c:v>
                      </c:pt>
                      <c:pt idx="1231">
                        <c:v>6.1550000000000002</c:v>
                      </c:pt>
                      <c:pt idx="1232">
                        <c:v>6.16</c:v>
                      </c:pt>
                      <c:pt idx="1233">
                        <c:v>6.165</c:v>
                      </c:pt>
                      <c:pt idx="1234">
                        <c:v>6.17</c:v>
                      </c:pt>
                      <c:pt idx="1235">
                        <c:v>6.1749999999999998</c:v>
                      </c:pt>
                      <c:pt idx="1236">
                        <c:v>6.18</c:v>
                      </c:pt>
                      <c:pt idx="1237">
                        <c:v>6.1849999999999996</c:v>
                      </c:pt>
                      <c:pt idx="1238">
                        <c:v>6.19</c:v>
                      </c:pt>
                      <c:pt idx="1239">
                        <c:v>6.1950000000000003</c:v>
                      </c:pt>
                      <c:pt idx="1240">
                        <c:v>6.2</c:v>
                      </c:pt>
                      <c:pt idx="1241">
                        <c:v>6.2050000000000001</c:v>
                      </c:pt>
                      <c:pt idx="1242">
                        <c:v>6.21</c:v>
                      </c:pt>
                      <c:pt idx="1243">
                        <c:v>6.2149999999999999</c:v>
                      </c:pt>
                      <c:pt idx="1244">
                        <c:v>6.22</c:v>
                      </c:pt>
                      <c:pt idx="1245">
                        <c:v>6.2249999999999996</c:v>
                      </c:pt>
                      <c:pt idx="1246">
                        <c:v>6.23</c:v>
                      </c:pt>
                      <c:pt idx="1247">
                        <c:v>6.2350000000000003</c:v>
                      </c:pt>
                      <c:pt idx="1248">
                        <c:v>6.24</c:v>
                      </c:pt>
                      <c:pt idx="1249">
                        <c:v>6.2450000000000001</c:v>
                      </c:pt>
                      <c:pt idx="1250">
                        <c:v>6.25</c:v>
                      </c:pt>
                      <c:pt idx="1251">
                        <c:v>6.2549999999999999</c:v>
                      </c:pt>
                      <c:pt idx="1252">
                        <c:v>6.26</c:v>
                      </c:pt>
                      <c:pt idx="1253">
                        <c:v>6.2649999999999997</c:v>
                      </c:pt>
                      <c:pt idx="1254">
                        <c:v>6.27</c:v>
                      </c:pt>
                      <c:pt idx="1255">
                        <c:v>6.2750000000000004</c:v>
                      </c:pt>
                      <c:pt idx="1256">
                        <c:v>6.28</c:v>
                      </c:pt>
                      <c:pt idx="1257">
                        <c:v>6.2850000000000001</c:v>
                      </c:pt>
                      <c:pt idx="1258">
                        <c:v>6.29</c:v>
                      </c:pt>
                      <c:pt idx="1259">
                        <c:v>6.2949999999999999</c:v>
                      </c:pt>
                      <c:pt idx="1260">
                        <c:v>6.3</c:v>
                      </c:pt>
                      <c:pt idx="1261">
                        <c:v>6.3049999999999997</c:v>
                      </c:pt>
                      <c:pt idx="1262">
                        <c:v>6.31</c:v>
                      </c:pt>
                      <c:pt idx="1263">
                        <c:v>6.3150000000000004</c:v>
                      </c:pt>
                      <c:pt idx="1264">
                        <c:v>6.32</c:v>
                      </c:pt>
                      <c:pt idx="1265">
                        <c:v>6.3250000000000002</c:v>
                      </c:pt>
                      <c:pt idx="1266">
                        <c:v>6.33</c:v>
                      </c:pt>
                      <c:pt idx="1267">
                        <c:v>6.335</c:v>
                      </c:pt>
                      <c:pt idx="1268">
                        <c:v>6.34</c:v>
                      </c:pt>
                      <c:pt idx="1269">
                        <c:v>6.3449999999999998</c:v>
                      </c:pt>
                      <c:pt idx="1270">
                        <c:v>6.35</c:v>
                      </c:pt>
                      <c:pt idx="1271">
                        <c:v>6.3550000000000004</c:v>
                      </c:pt>
                      <c:pt idx="1272">
                        <c:v>6.36</c:v>
                      </c:pt>
                      <c:pt idx="1273">
                        <c:v>6.3650000000000002</c:v>
                      </c:pt>
                      <c:pt idx="1274">
                        <c:v>6.37</c:v>
                      </c:pt>
                      <c:pt idx="1275">
                        <c:v>6.375</c:v>
                      </c:pt>
                      <c:pt idx="1276">
                        <c:v>6.38</c:v>
                      </c:pt>
                      <c:pt idx="1277">
                        <c:v>6.3849999999999998</c:v>
                      </c:pt>
                      <c:pt idx="1278">
                        <c:v>6.39</c:v>
                      </c:pt>
                      <c:pt idx="1279">
                        <c:v>6.3949999999999996</c:v>
                      </c:pt>
                      <c:pt idx="1280">
                        <c:v>6.4</c:v>
                      </c:pt>
                      <c:pt idx="1281">
                        <c:v>6.4050000000000002</c:v>
                      </c:pt>
                      <c:pt idx="1282">
                        <c:v>6.41</c:v>
                      </c:pt>
                      <c:pt idx="1283">
                        <c:v>6.415</c:v>
                      </c:pt>
                      <c:pt idx="1284">
                        <c:v>6.42</c:v>
                      </c:pt>
                      <c:pt idx="1285">
                        <c:v>6.4249999999999998</c:v>
                      </c:pt>
                      <c:pt idx="1286">
                        <c:v>6.43</c:v>
                      </c:pt>
                      <c:pt idx="1287">
                        <c:v>6.4349999999999996</c:v>
                      </c:pt>
                      <c:pt idx="1288">
                        <c:v>6.44</c:v>
                      </c:pt>
                      <c:pt idx="1289">
                        <c:v>6.4450000000000003</c:v>
                      </c:pt>
                      <c:pt idx="1290">
                        <c:v>6.45</c:v>
                      </c:pt>
                      <c:pt idx="1291">
                        <c:v>6.4550000000000001</c:v>
                      </c:pt>
                      <c:pt idx="1292">
                        <c:v>6.46</c:v>
                      </c:pt>
                      <c:pt idx="1293">
                        <c:v>6.4649999999999999</c:v>
                      </c:pt>
                      <c:pt idx="1294">
                        <c:v>6.47</c:v>
                      </c:pt>
                      <c:pt idx="1295">
                        <c:v>6.4749999999999996</c:v>
                      </c:pt>
                      <c:pt idx="1296">
                        <c:v>6.48</c:v>
                      </c:pt>
                      <c:pt idx="1297">
                        <c:v>6.4850000000000003</c:v>
                      </c:pt>
                      <c:pt idx="1298">
                        <c:v>6.49</c:v>
                      </c:pt>
                      <c:pt idx="1299">
                        <c:v>6.4950000000000001</c:v>
                      </c:pt>
                      <c:pt idx="1300">
                        <c:v>6.5</c:v>
                      </c:pt>
                      <c:pt idx="1301">
                        <c:v>6.5049999999999999</c:v>
                      </c:pt>
                      <c:pt idx="1302">
                        <c:v>6.51</c:v>
                      </c:pt>
                      <c:pt idx="1303">
                        <c:v>6.5149999999999997</c:v>
                      </c:pt>
                      <c:pt idx="1304">
                        <c:v>6.52</c:v>
                      </c:pt>
                      <c:pt idx="1305">
                        <c:v>6.5250000000000004</c:v>
                      </c:pt>
                      <c:pt idx="1306">
                        <c:v>6.53</c:v>
                      </c:pt>
                      <c:pt idx="1307">
                        <c:v>6.5350000000000001</c:v>
                      </c:pt>
                      <c:pt idx="1308">
                        <c:v>6.54</c:v>
                      </c:pt>
                      <c:pt idx="1309">
                        <c:v>6.5449999999999999</c:v>
                      </c:pt>
                      <c:pt idx="1310">
                        <c:v>6.55</c:v>
                      </c:pt>
                      <c:pt idx="1311">
                        <c:v>6.5549999999999997</c:v>
                      </c:pt>
                      <c:pt idx="1312">
                        <c:v>6.56</c:v>
                      </c:pt>
                      <c:pt idx="1313">
                        <c:v>6.5650000000000004</c:v>
                      </c:pt>
                      <c:pt idx="1314">
                        <c:v>6.57</c:v>
                      </c:pt>
                      <c:pt idx="1315">
                        <c:v>6.5750000000000002</c:v>
                      </c:pt>
                      <c:pt idx="1316">
                        <c:v>6.58</c:v>
                      </c:pt>
                      <c:pt idx="1317">
                        <c:v>6.585</c:v>
                      </c:pt>
                      <c:pt idx="1318">
                        <c:v>6.59</c:v>
                      </c:pt>
                      <c:pt idx="1319">
                        <c:v>6.5949999999999998</c:v>
                      </c:pt>
                      <c:pt idx="1320">
                        <c:v>6.6</c:v>
                      </c:pt>
                      <c:pt idx="1321">
                        <c:v>6.6050000000000004</c:v>
                      </c:pt>
                      <c:pt idx="1322">
                        <c:v>6.61</c:v>
                      </c:pt>
                      <c:pt idx="1323">
                        <c:v>6.6150000000000002</c:v>
                      </c:pt>
                      <c:pt idx="1324">
                        <c:v>6.62</c:v>
                      </c:pt>
                      <c:pt idx="1325">
                        <c:v>6.625</c:v>
                      </c:pt>
                      <c:pt idx="1326">
                        <c:v>6.63</c:v>
                      </c:pt>
                      <c:pt idx="1327">
                        <c:v>6.6349999999999998</c:v>
                      </c:pt>
                      <c:pt idx="1328">
                        <c:v>6.64</c:v>
                      </c:pt>
                      <c:pt idx="1329">
                        <c:v>6.6449999999999996</c:v>
                      </c:pt>
                      <c:pt idx="1330">
                        <c:v>6.65</c:v>
                      </c:pt>
                      <c:pt idx="1331">
                        <c:v>6.6550000000000002</c:v>
                      </c:pt>
                      <c:pt idx="1332">
                        <c:v>6.66</c:v>
                      </c:pt>
                      <c:pt idx="1333">
                        <c:v>6.665</c:v>
                      </c:pt>
                      <c:pt idx="1334">
                        <c:v>6.67</c:v>
                      </c:pt>
                      <c:pt idx="1335">
                        <c:v>6.6749999999999998</c:v>
                      </c:pt>
                      <c:pt idx="1336">
                        <c:v>6.68</c:v>
                      </c:pt>
                      <c:pt idx="1337">
                        <c:v>6.6849999999999996</c:v>
                      </c:pt>
                      <c:pt idx="1338">
                        <c:v>6.69</c:v>
                      </c:pt>
                      <c:pt idx="1339">
                        <c:v>6.6950000000000003</c:v>
                      </c:pt>
                      <c:pt idx="1340">
                        <c:v>6.7</c:v>
                      </c:pt>
                      <c:pt idx="1341">
                        <c:v>6.7050000000000001</c:v>
                      </c:pt>
                      <c:pt idx="1342">
                        <c:v>6.71</c:v>
                      </c:pt>
                      <c:pt idx="1343">
                        <c:v>6.7149999999999999</c:v>
                      </c:pt>
                      <c:pt idx="1344">
                        <c:v>6.72</c:v>
                      </c:pt>
                      <c:pt idx="1345">
                        <c:v>6.7249999999999996</c:v>
                      </c:pt>
                      <c:pt idx="1346">
                        <c:v>6.73</c:v>
                      </c:pt>
                      <c:pt idx="1347">
                        <c:v>6.7350000000000003</c:v>
                      </c:pt>
                      <c:pt idx="1348">
                        <c:v>6.74</c:v>
                      </c:pt>
                      <c:pt idx="1349">
                        <c:v>6.7450000000000001</c:v>
                      </c:pt>
                      <c:pt idx="1350">
                        <c:v>6.75</c:v>
                      </c:pt>
                      <c:pt idx="1351">
                        <c:v>6.7549999999999999</c:v>
                      </c:pt>
                      <c:pt idx="1352">
                        <c:v>6.76</c:v>
                      </c:pt>
                      <c:pt idx="1353">
                        <c:v>6.7649999999999997</c:v>
                      </c:pt>
                      <c:pt idx="1354">
                        <c:v>6.77</c:v>
                      </c:pt>
                      <c:pt idx="1355">
                        <c:v>6.7750000000000004</c:v>
                      </c:pt>
                      <c:pt idx="1356">
                        <c:v>6.78</c:v>
                      </c:pt>
                      <c:pt idx="1357">
                        <c:v>6.7850000000000001</c:v>
                      </c:pt>
                      <c:pt idx="1358">
                        <c:v>6.79</c:v>
                      </c:pt>
                      <c:pt idx="1359">
                        <c:v>6.7949999999999999</c:v>
                      </c:pt>
                      <c:pt idx="1360">
                        <c:v>6.8</c:v>
                      </c:pt>
                      <c:pt idx="1361">
                        <c:v>6.8049999999999997</c:v>
                      </c:pt>
                      <c:pt idx="1362">
                        <c:v>6.81</c:v>
                      </c:pt>
                      <c:pt idx="1363">
                        <c:v>6.8150000000000004</c:v>
                      </c:pt>
                      <c:pt idx="1364">
                        <c:v>6.82</c:v>
                      </c:pt>
                      <c:pt idx="1365">
                        <c:v>6.8250000000000002</c:v>
                      </c:pt>
                      <c:pt idx="1366">
                        <c:v>6.83</c:v>
                      </c:pt>
                      <c:pt idx="1367">
                        <c:v>6.835</c:v>
                      </c:pt>
                      <c:pt idx="1368">
                        <c:v>6.84</c:v>
                      </c:pt>
                      <c:pt idx="1369">
                        <c:v>6.8449999999999998</c:v>
                      </c:pt>
                      <c:pt idx="1370">
                        <c:v>6.85</c:v>
                      </c:pt>
                      <c:pt idx="1371">
                        <c:v>6.8550000000000004</c:v>
                      </c:pt>
                      <c:pt idx="1372">
                        <c:v>6.86</c:v>
                      </c:pt>
                      <c:pt idx="1373">
                        <c:v>6.8650000000000002</c:v>
                      </c:pt>
                      <c:pt idx="1374">
                        <c:v>6.87</c:v>
                      </c:pt>
                      <c:pt idx="1375">
                        <c:v>6.875</c:v>
                      </c:pt>
                      <c:pt idx="1376">
                        <c:v>6.88</c:v>
                      </c:pt>
                      <c:pt idx="1377">
                        <c:v>6.8849999999999998</c:v>
                      </c:pt>
                      <c:pt idx="1378">
                        <c:v>6.89</c:v>
                      </c:pt>
                      <c:pt idx="1379">
                        <c:v>6.8949999999999996</c:v>
                      </c:pt>
                      <c:pt idx="1380">
                        <c:v>6.9</c:v>
                      </c:pt>
                      <c:pt idx="1381">
                        <c:v>6.9050000000000002</c:v>
                      </c:pt>
                      <c:pt idx="1382">
                        <c:v>6.91</c:v>
                      </c:pt>
                      <c:pt idx="1383">
                        <c:v>6.915</c:v>
                      </c:pt>
                      <c:pt idx="1384">
                        <c:v>6.92</c:v>
                      </c:pt>
                      <c:pt idx="1385">
                        <c:v>6.9249999999999998</c:v>
                      </c:pt>
                      <c:pt idx="1386">
                        <c:v>6.93</c:v>
                      </c:pt>
                      <c:pt idx="1387">
                        <c:v>6.9349999999999996</c:v>
                      </c:pt>
                      <c:pt idx="1388">
                        <c:v>6.94</c:v>
                      </c:pt>
                      <c:pt idx="1389">
                        <c:v>6.9450000000000003</c:v>
                      </c:pt>
                      <c:pt idx="1390">
                        <c:v>6.95</c:v>
                      </c:pt>
                      <c:pt idx="1391">
                        <c:v>6.9550000000000001</c:v>
                      </c:pt>
                      <c:pt idx="1392">
                        <c:v>6.96</c:v>
                      </c:pt>
                      <c:pt idx="1393">
                        <c:v>6.9649999999999999</c:v>
                      </c:pt>
                      <c:pt idx="1394">
                        <c:v>6.97</c:v>
                      </c:pt>
                      <c:pt idx="1395">
                        <c:v>6.9749999999999996</c:v>
                      </c:pt>
                      <c:pt idx="1396">
                        <c:v>6.98</c:v>
                      </c:pt>
                      <c:pt idx="1397">
                        <c:v>6.9850000000000003</c:v>
                      </c:pt>
                      <c:pt idx="1398">
                        <c:v>6.99</c:v>
                      </c:pt>
                      <c:pt idx="1399">
                        <c:v>6.9950000000000001</c:v>
                      </c:pt>
                      <c:pt idx="1400">
                        <c:v>7</c:v>
                      </c:pt>
                      <c:pt idx="1401">
                        <c:v>7.0049999999999999</c:v>
                      </c:pt>
                      <c:pt idx="1402">
                        <c:v>7.01</c:v>
                      </c:pt>
                      <c:pt idx="1403">
                        <c:v>7.0149999999999997</c:v>
                      </c:pt>
                      <c:pt idx="1404">
                        <c:v>7.02</c:v>
                      </c:pt>
                      <c:pt idx="1405">
                        <c:v>7.0250000000000004</c:v>
                      </c:pt>
                      <c:pt idx="1406">
                        <c:v>7.03</c:v>
                      </c:pt>
                      <c:pt idx="1407">
                        <c:v>7.0350000000000001</c:v>
                      </c:pt>
                      <c:pt idx="1408">
                        <c:v>7.04</c:v>
                      </c:pt>
                      <c:pt idx="1409">
                        <c:v>7.0449999999999999</c:v>
                      </c:pt>
                      <c:pt idx="1410">
                        <c:v>7.05</c:v>
                      </c:pt>
                      <c:pt idx="1411">
                        <c:v>7.0549999999999997</c:v>
                      </c:pt>
                      <c:pt idx="1412">
                        <c:v>7.06</c:v>
                      </c:pt>
                      <c:pt idx="1413">
                        <c:v>7.0650000000000004</c:v>
                      </c:pt>
                      <c:pt idx="1414">
                        <c:v>7.07</c:v>
                      </c:pt>
                      <c:pt idx="1415">
                        <c:v>7.0750000000000002</c:v>
                      </c:pt>
                      <c:pt idx="1416">
                        <c:v>7.08</c:v>
                      </c:pt>
                      <c:pt idx="1417">
                        <c:v>7.085</c:v>
                      </c:pt>
                      <c:pt idx="1418">
                        <c:v>7.09</c:v>
                      </c:pt>
                      <c:pt idx="1419">
                        <c:v>7.0949999999999998</c:v>
                      </c:pt>
                      <c:pt idx="1420">
                        <c:v>7.1</c:v>
                      </c:pt>
                      <c:pt idx="1421">
                        <c:v>7.1050000000000004</c:v>
                      </c:pt>
                      <c:pt idx="1422">
                        <c:v>7.11</c:v>
                      </c:pt>
                      <c:pt idx="1423">
                        <c:v>7.1150000000000002</c:v>
                      </c:pt>
                      <c:pt idx="1424">
                        <c:v>7.12</c:v>
                      </c:pt>
                      <c:pt idx="1425">
                        <c:v>7.125</c:v>
                      </c:pt>
                      <c:pt idx="1426">
                        <c:v>7.13</c:v>
                      </c:pt>
                      <c:pt idx="1427">
                        <c:v>7.1349999999999998</c:v>
                      </c:pt>
                      <c:pt idx="1428">
                        <c:v>7.14</c:v>
                      </c:pt>
                      <c:pt idx="1429">
                        <c:v>7.1449999999999996</c:v>
                      </c:pt>
                      <c:pt idx="1430">
                        <c:v>7.15</c:v>
                      </c:pt>
                      <c:pt idx="1431">
                        <c:v>7.1550000000000002</c:v>
                      </c:pt>
                      <c:pt idx="1432">
                        <c:v>7.16</c:v>
                      </c:pt>
                      <c:pt idx="1433">
                        <c:v>7.165</c:v>
                      </c:pt>
                      <c:pt idx="1434">
                        <c:v>7.17</c:v>
                      </c:pt>
                      <c:pt idx="1435">
                        <c:v>7.1749999999999998</c:v>
                      </c:pt>
                      <c:pt idx="1436">
                        <c:v>7.18</c:v>
                      </c:pt>
                      <c:pt idx="1437">
                        <c:v>7.1849999999999996</c:v>
                      </c:pt>
                      <c:pt idx="1438">
                        <c:v>7.19</c:v>
                      </c:pt>
                      <c:pt idx="1439">
                        <c:v>7.1950000000000003</c:v>
                      </c:pt>
                      <c:pt idx="1440">
                        <c:v>7.2</c:v>
                      </c:pt>
                      <c:pt idx="1441">
                        <c:v>7.2050000000000001</c:v>
                      </c:pt>
                      <c:pt idx="1442">
                        <c:v>7.21</c:v>
                      </c:pt>
                      <c:pt idx="1443">
                        <c:v>7.2149999999999999</c:v>
                      </c:pt>
                      <c:pt idx="1444">
                        <c:v>7.22</c:v>
                      </c:pt>
                      <c:pt idx="1445">
                        <c:v>7.2249999999999996</c:v>
                      </c:pt>
                      <c:pt idx="1446">
                        <c:v>7.23</c:v>
                      </c:pt>
                      <c:pt idx="1447">
                        <c:v>7.2350000000000003</c:v>
                      </c:pt>
                      <c:pt idx="1448">
                        <c:v>7.24</c:v>
                      </c:pt>
                      <c:pt idx="1449">
                        <c:v>7.2450000000000001</c:v>
                      </c:pt>
                      <c:pt idx="1450">
                        <c:v>7.25</c:v>
                      </c:pt>
                      <c:pt idx="1451">
                        <c:v>7.2549999999999999</c:v>
                      </c:pt>
                      <c:pt idx="1452">
                        <c:v>7.26</c:v>
                      </c:pt>
                      <c:pt idx="1453">
                        <c:v>7.2649999999999997</c:v>
                      </c:pt>
                      <c:pt idx="1454">
                        <c:v>7.27</c:v>
                      </c:pt>
                      <c:pt idx="1455">
                        <c:v>7.2750000000000004</c:v>
                      </c:pt>
                      <c:pt idx="1456">
                        <c:v>7.28</c:v>
                      </c:pt>
                      <c:pt idx="1457">
                        <c:v>7.2850000000000001</c:v>
                      </c:pt>
                      <c:pt idx="1458">
                        <c:v>7.29</c:v>
                      </c:pt>
                      <c:pt idx="1459">
                        <c:v>7.2949999999999999</c:v>
                      </c:pt>
                      <c:pt idx="1460">
                        <c:v>7.3</c:v>
                      </c:pt>
                      <c:pt idx="1461">
                        <c:v>7.3049999999999997</c:v>
                      </c:pt>
                      <c:pt idx="1462">
                        <c:v>7.31</c:v>
                      </c:pt>
                      <c:pt idx="1463">
                        <c:v>7.3150000000000004</c:v>
                      </c:pt>
                      <c:pt idx="1464">
                        <c:v>7.32</c:v>
                      </c:pt>
                      <c:pt idx="1465">
                        <c:v>7.3250000000000002</c:v>
                      </c:pt>
                      <c:pt idx="1466">
                        <c:v>7.33</c:v>
                      </c:pt>
                      <c:pt idx="1467">
                        <c:v>7.335</c:v>
                      </c:pt>
                      <c:pt idx="1468">
                        <c:v>7.34</c:v>
                      </c:pt>
                      <c:pt idx="1469">
                        <c:v>7.3449999999999998</c:v>
                      </c:pt>
                      <c:pt idx="1470">
                        <c:v>7.35</c:v>
                      </c:pt>
                      <c:pt idx="1471">
                        <c:v>7.3550000000000004</c:v>
                      </c:pt>
                      <c:pt idx="1472">
                        <c:v>7.36</c:v>
                      </c:pt>
                      <c:pt idx="1473">
                        <c:v>7.3650000000000002</c:v>
                      </c:pt>
                      <c:pt idx="1474">
                        <c:v>7.37</c:v>
                      </c:pt>
                      <c:pt idx="1475">
                        <c:v>7.375</c:v>
                      </c:pt>
                      <c:pt idx="1476">
                        <c:v>7.38</c:v>
                      </c:pt>
                      <c:pt idx="1477">
                        <c:v>7.3849999999999998</c:v>
                      </c:pt>
                      <c:pt idx="1478">
                        <c:v>7.39</c:v>
                      </c:pt>
                      <c:pt idx="1479">
                        <c:v>7.3949999999999996</c:v>
                      </c:pt>
                      <c:pt idx="1480">
                        <c:v>7.4</c:v>
                      </c:pt>
                      <c:pt idx="1481">
                        <c:v>7.4050000000000002</c:v>
                      </c:pt>
                      <c:pt idx="1482">
                        <c:v>7.41</c:v>
                      </c:pt>
                      <c:pt idx="1483">
                        <c:v>7.415</c:v>
                      </c:pt>
                      <c:pt idx="1484">
                        <c:v>7.42</c:v>
                      </c:pt>
                      <c:pt idx="1485">
                        <c:v>7.4249999999999998</c:v>
                      </c:pt>
                      <c:pt idx="1486">
                        <c:v>7.43</c:v>
                      </c:pt>
                      <c:pt idx="1487">
                        <c:v>7.4349999999999996</c:v>
                      </c:pt>
                      <c:pt idx="1488">
                        <c:v>7.44</c:v>
                      </c:pt>
                      <c:pt idx="1489">
                        <c:v>7.4450000000000003</c:v>
                      </c:pt>
                      <c:pt idx="1490">
                        <c:v>7.45</c:v>
                      </c:pt>
                      <c:pt idx="1491">
                        <c:v>7.4550000000000001</c:v>
                      </c:pt>
                      <c:pt idx="1492">
                        <c:v>7.46</c:v>
                      </c:pt>
                      <c:pt idx="1493">
                        <c:v>7.4649999999999999</c:v>
                      </c:pt>
                      <c:pt idx="1494">
                        <c:v>7.47</c:v>
                      </c:pt>
                      <c:pt idx="1495">
                        <c:v>7.4749999999999996</c:v>
                      </c:pt>
                      <c:pt idx="1496">
                        <c:v>7.48</c:v>
                      </c:pt>
                      <c:pt idx="1497">
                        <c:v>7.4850000000000003</c:v>
                      </c:pt>
                      <c:pt idx="1498">
                        <c:v>7.49</c:v>
                      </c:pt>
                      <c:pt idx="1499">
                        <c:v>7.4950000000000001</c:v>
                      </c:pt>
                      <c:pt idx="1500">
                        <c:v>7.5</c:v>
                      </c:pt>
                      <c:pt idx="1501">
                        <c:v>7.5049999999999999</c:v>
                      </c:pt>
                      <c:pt idx="1502">
                        <c:v>7.51</c:v>
                      </c:pt>
                      <c:pt idx="1503">
                        <c:v>7.5149999999999997</c:v>
                      </c:pt>
                      <c:pt idx="1504">
                        <c:v>7.52</c:v>
                      </c:pt>
                      <c:pt idx="1505">
                        <c:v>7.5250000000000004</c:v>
                      </c:pt>
                      <c:pt idx="1506">
                        <c:v>7.53</c:v>
                      </c:pt>
                      <c:pt idx="1507">
                        <c:v>7.5350000000000001</c:v>
                      </c:pt>
                      <c:pt idx="1508">
                        <c:v>7.54</c:v>
                      </c:pt>
                      <c:pt idx="1509">
                        <c:v>7.5449999999999999</c:v>
                      </c:pt>
                      <c:pt idx="1510">
                        <c:v>7.55</c:v>
                      </c:pt>
                      <c:pt idx="1511">
                        <c:v>7.5549999999999997</c:v>
                      </c:pt>
                      <c:pt idx="1512">
                        <c:v>7.56</c:v>
                      </c:pt>
                      <c:pt idx="1513">
                        <c:v>7.5650000000000004</c:v>
                      </c:pt>
                      <c:pt idx="1514">
                        <c:v>7.57</c:v>
                      </c:pt>
                      <c:pt idx="1515">
                        <c:v>7.5750000000000002</c:v>
                      </c:pt>
                      <c:pt idx="1516">
                        <c:v>7.58</c:v>
                      </c:pt>
                      <c:pt idx="1517">
                        <c:v>7.585</c:v>
                      </c:pt>
                      <c:pt idx="1518">
                        <c:v>7.59</c:v>
                      </c:pt>
                      <c:pt idx="1519">
                        <c:v>7.5949999999999998</c:v>
                      </c:pt>
                      <c:pt idx="1520">
                        <c:v>7.6</c:v>
                      </c:pt>
                      <c:pt idx="1521">
                        <c:v>7.6050000000000004</c:v>
                      </c:pt>
                      <c:pt idx="1522">
                        <c:v>7.61</c:v>
                      </c:pt>
                      <c:pt idx="1523">
                        <c:v>7.6150000000000002</c:v>
                      </c:pt>
                      <c:pt idx="1524">
                        <c:v>7.62</c:v>
                      </c:pt>
                      <c:pt idx="1525">
                        <c:v>7.625</c:v>
                      </c:pt>
                      <c:pt idx="1526">
                        <c:v>7.63</c:v>
                      </c:pt>
                      <c:pt idx="1527">
                        <c:v>7.6349999999999998</c:v>
                      </c:pt>
                      <c:pt idx="1528">
                        <c:v>7.64</c:v>
                      </c:pt>
                      <c:pt idx="1529">
                        <c:v>7.6449999999999996</c:v>
                      </c:pt>
                      <c:pt idx="1530">
                        <c:v>7.65</c:v>
                      </c:pt>
                      <c:pt idx="1531">
                        <c:v>7.6550000000000002</c:v>
                      </c:pt>
                      <c:pt idx="1532">
                        <c:v>7.66</c:v>
                      </c:pt>
                      <c:pt idx="1533">
                        <c:v>7.665</c:v>
                      </c:pt>
                      <c:pt idx="1534">
                        <c:v>7.67</c:v>
                      </c:pt>
                      <c:pt idx="1535">
                        <c:v>7.6749999999999998</c:v>
                      </c:pt>
                      <c:pt idx="1536">
                        <c:v>7.68</c:v>
                      </c:pt>
                      <c:pt idx="1537">
                        <c:v>7.6849999999999996</c:v>
                      </c:pt>
                      <c:pt idx="1538">
                        <c:v>7.69</c:v>
                      </c:pt>
                      <c:pt idx="1539">
                        <c:v>7.6950000000000003</c:v>
                      </c:pt>
                      <c:pt idx="1540">
                        <c:v>7.7</c:v>
                      </c:pt>
                      <c:pt idx="1541">
                        <c:v>7.7050000000000001</c:v>
                      </c:pt>
                      <c:pt idx="1542">
                        <c:v>7.71</c:v>
                      </c:pt>
                      <c:pt idx="1543">
                        <c:v>7.7149999999999999</c:v>
                      </c:pt>
                      <c:pt idx="1544">
                        <c:v>7.72</c:v>
                      </c:pt>
                      <c:pt idx="1545">
                        <c:v>7.7249999999999996</c:v>
                      </c:pt>
                      <c:pt idx="1546">
                        <c:v>7.73</c:v>
                      </c:pt>
                      <c:pt idx="1547">
                        <c:v>7.7350000000000003</c:v>
                      </c:pt>
                      <c:pt idx="1548">
                        <c:v>7.74</c:v>
                      </c:pt>
                      <c:pt idx="1549">
                        <c:v>7.7450000000000001</c:v>
                      </c:pt>
                      <c:pt idx="1550">
                        <c:v>7.75</c:v>
                      </c:pt>
                      <c:pt idx="1551">
                        <c:v>7.7549999999999999</c:v>
                      </c:pt>
                      <c:pt idx="1552">
                        <c:v>7.76</c:v>
                      </c:pt>
                      <c:pt idx="1553">
                        <c:v>7.7649999999999997</c:v>
                      </c:pt>
                      <c:pt idx="1554">
                        <c:v>7.77</c:v>
                      </c:pt>
                      <c:pt idx="1555">
                        <c:v>7.7750000000000004</c:v>
                      </c:pt>
                      <c:pt idx="1556">
                        <c:v>7.78</c:v>
                      </c:pt>
                      <c:pt idx="1557">
                        <c:v>7.7850000000000001</c:v>
                      </c:pt>
                      <c:pt idx="1558">
                        <c:v>7.79</c:v>
                      </c:pt>
                      <c:pt idx="1559">
                        <c:v>7.7949999999999999</c:v>
                      </c:pt>
                      <c:pt idx="1560">
                        <c:v>7.8</c:v>
                      </c:pt>
                      <c:pt idx="1561">
                        <c:v>7.8049999999999997</c:v>
                      </c:pt>
                      <c:pt idx="1562">
                        <c:v>7.81</c:v>
                      </c:pt>
                      <c:pt idx="1563">
                        <c:v>7.8150000000000004</c:v>
                      </c:pt>
                      <c:pt idx="1564">
                        <c:v>7.82</c:v>
                      </c:pt>
                      <c:pt idx="1565">
                        <c:v>7.8250000000000002</c:v>
                      </c:pt>
                      <c:pt idx="1566">
                        <c:v>7.83</c:v>
                      </c:pt>
                      <c:pt idx="1567">
                        <c:v>7.835</c:v>
                      </c:pt>
                      <c:pt idx="1568">
                        <c:v>7.84</c:v>
                      </c:pt>
                      <c:pt idx="1569">
                        <c:v>7.8449999999999998</c:v>
                      </c:pt>
                      <c:pt idx="1570">
                        <c:v>7.85</c:v>
                      </c:pt>
                      <c:pt idx="1571">
                        <c:v>7.8550000000000004</c:v>
                      </c:pt>
                      <c:pt idx="1572">
                        <c:v>7.86</c:v>
                      </c:pt>
                      <c:pt idx="1573">
                        <c:v>7.8650000000000002</c:v>
                      </c:pt>
                      <c:pt idx="1574">
                        <c:v>7.87</c:v>
                      </c:pt>
                      <c:pt idx="1575">
                        <c:v>7.875</c:v>
                      </c:pt>
                      <c:pt idx="1576">
                        <c:v>7.88</c:v>
                      </c:pt>
                      <c:pt idx="1577">
                        <c:v>7.8849999999999998</c:v>
                      </c:pt>
                      <c:pt idx="1578">
                        <c:v>7.89</c:v>
                      </c:pt>
                      <c:pt idx="1579">
                        <c:v>7.8949999999999996</c:v>
                      </c:pt>
                      <c:pt idx="1580">
                        <c:v>7.9</c:v>
                      </c:pt>
                      <c:pt idx="1581">
                        <c:v>7.9050000000000002</c:v>
                      </c:pt>
                      <c:pt idx="1582">
                        <c:v>7.91</c:v>
                      </c:pt>
                      <c:pt idx="1583">
                        <c:v>7.915</c:v>
                      </c:pt>
                      <c:pt idx="1584">
                        <c:v>7.92</c:v>
                      </c:pt>
                      <c:pt idx="1585">
                        <c:v>7.9249999999999998</c:v>
                      </c:pt>
                      <c:pt idx="1586">
                        <c:v>7.93</c:v>
                      </c:pt>
                      <c:pt idx="1587">
                        <c:v>7.9349999999999996</c:v>
                      </c:pt>
                      <c:pt idx="1588">
                        <c:v>7.94</c:v>
                      </c:pt>
                      <c:pt idx="1589">
                        <c:v>7.9450000000000003</c:v>
                      </c:pt>
                      <c:pt idx="1590">
                        <c:v>7.95</c:v>
                      </c:pt>
                      <c:pt idx="1591">
                        <c:v>7.9550000000000001</c:v>
                      </c:pt>
                      <c:pt idx="1592">
                        <c:v>7.96</c:v>
                      </c:pt>
                      <c:pt idx="1593">
                        <c:v>7.9649999999999999</c:v>
                      </c:pt>
                      <c:pt idx="1594">
                        <c:v>7.97</c:v>
                      </c:pt>
                      <c:pt idx="1595">
                        <c:v>7.9749999999999996</c:v>
                      </c:pt>
                      <c:pt idx="1596">
                        <c:v>7.98</c:v>
                      </c:pt>
                      <c:pt idx="1597">
                        <c:v>7.9850000000000003</c:v>
                      </c:pt>
                      <c:pt idx="1598">
                        <c:v>7.99</c:v>
                      </c:pt>
                      <c:pt idx="1599">
                        <c:v>7.9950000000000001</c:v>
                      </c:pt>
                      <c:pt idx="1600">
                        <c:v>8</c:v>
                      </c:pt>
                      <c:pt idx="1601">
                        <c:v>8.0050000000000008</c:v>
                      </c:pt>
                      <c:pt idx="1602">
                        <c:v>8.01</c:v>
                      </c:pt>
                      <c:pt idx="1603">
                        <c:v>8.0150000000000006</c:v>
                      </c:pt>
                      <c:pt idx="1604">
                        <c:v>8.02</c:v>
                      </c:pt>
                      <c:pt idx="1605">
                        <c:v>8.0250000000000004</c:v>
                      </c:pt>
                      <c:pt idx="1606">
                        <c:v>8.0299999999999994</c:v>
                      </c:pt>
                      <c:pt idx="1607">
                        <c:v>8.0350000000000001</c:v>
                      </c:pt>
                      <c:pt idx="1608">
                        <c:v>8.0399999999999991</c:v>
                      </c:pt>
                      <c:pt idx="1609">
                        <c:v>8.0449999999999999</c:v>
                      </c:pt>
                      <c:pt idx="1610">
                        <c:v>8.0500000000000007</c:v>
                      </c:pt>
                      <c:pt idx="1611">
                        <c:v>8.0549999999999997</c:v>
                      </c:pt>
                      <c:pt idx="1612">
                        <c:v>8.06</c:v>
                      </c:pt>
                      <c:pt idx="1613">
                        <c:v>8.0649999999999995</c:v>
                      </c:pt>
                      <c:pt idx="1614">
                        <c:v>8.07</c:v>
                      </c:pt>
                      <c:pt idx="1615">
                        <c:v>8.0749999999999993</c:v>
                      </c:pt>
                      <c:pt idx="1616">
                        <c:v>8.08</c:v>
                      </c:pt>
                      <c:pt idx="1617">
                        <c:v>8.0850000000000009</c:v>
                      </c:pt>
                      <c:pt idx="1618">
                        <c:v>8.09</c:v>
                      </c:pt>
                      <c:pt idx="1619">
                        <c:v>8.0950000000000006</c:v>
                      </c:pt>
                      <c:pt idx="1620">
                        <c:v>8.1</c:v>
                      </c:pt>
                      <c:pt idx="1621">
                        <c:v>8.1050000000000004</c:v>
                      </c:pt>
                      <c:pt idx="1622">
                        <c:v>8.11</c:v>
                      </c:pt>
                      <c:pt idx="1623">
                        <c:v>8.1150000000000002</c:v>
                      </c:pt>
                      <c:pt idx="1624">
                        <c:v>8.1199999999999992</c:v>
                      </c:pt>
                      <c:pt idx="1625">
                        <c:v>8.125</c:v>
                      </c:pt>
                      <c:pt idx="1626">
                        <c:v>8.1300000000000008</c:v>
                      </c:pt>
                      <c:pt idx="1627">
                        <c:v>8.1349999999999998</c:v>
                      </c:pt>
                      <c:pt idx="1628">
                        <c:v>8.14</c:v>
                      </c:pt>
                      <c:pt idx="1629">
                        <c:v>8.1449999999999996</c:v>
                      </c:pt>
                      <c:pt idx="1630">
                        <c:v>8.15</c:v>
                      </c:pt>
                      <c:pt idx="1631">
                        <c:v>8.1549999999999994</c:v>
                      </c:pt>
                      <c:pt idx="1632">
                        <c:v>8.16</c:v>
                      </c:pt>
                      <c:pt idx="1633">
                        <c:v>8.1649999999999991</c:v>
                      </c:pt>
                      <c:pt idx="1634">
                        <c:v>8.17</c:v>
                      </c:pt>
                      <c:pt idx="1635">
                        <c:v>8.1750000000000007</c:v>
                      </c:pt>
                      <c:pt idx="1636">
                        <c:v>8.18</c:v>
                      </c:pt>
                      <c:pt idx="1637">
                        <c:v>8.1850000000000005</c:v>
                      </c:pt>
                      <c:pt idx="1638">
                        <c:v>8.19</c:v>
                      </c:pt>
                      <c:pt idx="1639">
                        <c:v>8.1950000000000003</c:v>
                      </c:pt>
                      <c:pt idx="1640">
                        <c:v>8.1999999999999993</c:v>
                      </c:pt>
                      <c:pt idx="1641">
                        <c:v>8.2050000000000001</c:v>
                      </c:pt>
                      <c:pt idx="1642">
                        <c:v>8.2100000000000009</c:v>
                      </c:pt>
                      <c:pt idx="1643">
                        <c:v>8.2149999999999999</c:v>
                      </c:pt>
                      <c:pt idx="1644">
                        <c:v>8.2200000000000006</c:v>
                      </c:pt>
                      <c:pt idx="1645">
                        <c:v>8.2249999999999996</c:v>
                      </c:pt>
                      <c:pt idx="1646">
                        <c:v>8.23</c:v>
                      </c:pt>
                      <c:pt idx="1647">
                        <c:v>8.2349999999999994</c:v>
                      </c:pt>
                      <c:pt idx="1648">
                        <c:v>8.24</c:v>
                      </c:pt>
                      <c:pt idx="1649">
                        <c:v>8.2449999999999992</c:v>
                      </c:pt>
                      <c:pt idx="1650">
                        <c:v>8.25</c:v>
                      </c:pt>
                      <c:pt idx="1651">
                        <c:v>8.2550000000000008</c:v>
                      </c:pt>
                      <c:pt idx="1652">
                        <c:v>8.26</c:v>
                      </c:pt>
                      <c:pt idx="1653">
                        <c:v>8.2650000000000006</c:v>
                      </c:pt>
                      <c:pt idx="1654">
                        <c:v>8.27</c:v>
                      </c:pt>
                      <c:pt idx="1655">
                        <c:v>8.2750000000000004</c:v>
                      </c:pt>
                      <c:pt idx="1656">
                        <c:v>8.2799999999999994</c:v>
                      </c:pt>
                      <c:pt idx="1657">
                        <c:v>8.2850000000000001</c:v>
                      </c:pt>
                      <c:pt idx="1658">
                        <c:v>8.2899999999999991</c:v>
                      </c:pt>
                      <c:pt idx="1659">
                        <c:v>8.2949999999999999</c:v>
                      </c:pt>
                      <c:pt idx="1660">
                        <c:v>8.3000000000000007</c:v>
                      </c:pt>
                      <c:pt idx="1661">
                        <c:v>8.3049999999999997</c:v>
                      </c:pt>
                      <c:pt idx="1662">
                        <c:v>8.31</c:v>
                      </c:pt>
                      <c:pt idx="1663">
                        <c:v>8.3149999999999995</c:v>
                      </c:pt>
                      <c:pt idx="1664">
                        <c:v>8.32</c:v>
                      </c:pt>
                      <c:pt idx="1665">
                        <c:v>8.3249999999999993</c:v>
                      </c:pt>
                      <c:pt idx="1666">
                        <c:v>8.33</c:v>
                      </c:pt>
                      <c:pt idx="1667">
                        <c:v>8.3350000000000009</c:v>
                      </c:pt>
                      <c:pt idx="1668">
                        <c:v>8.34</c:v>
                      </c:pt>
                      <c:pt idx="1669">
                        <c:v>8.3450000000000006</c:v>
                      </c:pt>
                      <c:pt idx="1670">
                        <c:v>8.35</c:v>
                      </c:pt>
                      <c:pt idx="1671">
                        <c:v>8.3550000000000004</c:v>
                      </c:pt>
                      <c:pt idx="1672">
                        <c:v>8.36</c:v>
                      </c:pt>
                      <c:pt idx="1673">
                        <c:v>8.3650000000000002</c:v>
                      </c:pt>
                      <c:pt idx="1674">
                        <c:v>8.3699999999999992</c:v>
                      </c:pt>
                      <c:pt idx="1675">
                        <c:v>8.375</c:v>
                      </c:pt>
                      <c:pt idx="1676">
                        <c:v>8.3800000000000008</c:v>
                      </c:pt>
                      <c:pt idx="1677">
                        <c:v>8.3849999999999998</c:v>
                      </c:pt>
                      <c:pt idx="1678">
                        <c:v>8.39</c:v>
                      </c:pt>
                      <c:pt idx="1679">
                        <c:v>8.3949999999999996</c:v>
                      </c:pt>
                      <c:pt idx="1680">
                        <c:v>8.4</c:v>
                      </c:pt>
                      <c:pt idx="1681">
                        <c:v>8.4049999999999994</c:v>
                      </c:pt>
                      <c:pt idx="1682">
                        <c:v>8.41</c:v>
                      </c:pt>
                      <c:pt idx="1683">
                        <c:v>8.4149999999999991</c:v>
                      </c:pt>
                      <c:pt idx="1684">
                        <c:v>8.42</c:v>
                      </c:pt>
                      <c:pt idx="1685">
                        <c:v>8.4250000000000007</c:v>
                      </c:pt>
                      <c:pt idx="1686">
                        <c:v>8.43</c:v>
                      </c:pt>
                      <c:pt idx="1687">
                        <c:v>8.4350000000000005</c:v>
                      </c:pt>
                      <c:pt idx="1688">
                        <c:v>8.44</c:v>
                      </c:pt>
                      <c:pt idx="1689">
                        <c:v>8.4450000000000003</c:v>
                      </c:pt>
                      <c:pt idx="1690">
                        <c:v>8.4499999999999993</c:v>
                      </c:pt>
                      <c:pt idx="1691">
                        <c:v>8.4550000000000001</c:v>
                      </c:pt>
                      <c:pt idx="1692">
                        <c:v>8.4600000000000009</c:v>
                      </c:pt>
                      <c:pt idx="1693">
                        <c:v>8.4649999999999999</c:v>
                      </c:pt>
                      <c:pt idx="1694">
                        <c:v>8.4700000000000006</c:v>
                      </c:pt>
                      <c:pt idx="1695">
                        <c:v>8.4749999999999996</c:v>
                      </c:pt>
                      <c:pt idx="1696">
                        <c:v>8.48</c:v>
                      </c:pt>
                      <c:pt idx="1697">
                        <c:v>8.4849999999999994</c:v>
                      </c:pt>
                      <c:pt idx="1698">
                        <c:v>8.49</c:v>
                      </c:pt>
                      <c:pt idx="1699">
                        <c:v>8.4949999999999992</c:v>
                      </c:pt>
                      <c:pt idx="1700">
                        <c:v>8.5</c:v>
                      </c:pt>
                      <c:pt idx="1701">
                        <c:v>8.5050000000000008</c:v>
                      </c:pt>
                      <c:pt idx="1702">
                        <c:v>8.51</c:v>
                      </c:pt>
                      <c:pt idx="1703">
                        <c:v>8.5150000000000006</c:v>
                      </c:pt>
                      <c:pt idx="1704">
                        <c:v>8.52</c:v>
                      </c:pt>
                      <c:pt idx="1705">
                        <c:v>8.5250000000000004</c:v>
                      </c:pt>
                      <c:pt idx="1706">
                        <c:v>8.5299999999999994</c:v>
                      </c:pt>
                      <c:pt idx="1707">
                        <c:v>8.5350000000000001</c:v>
                      </c:pt>
                      <c:pt idx="1708">
                        <c:v>8.5399999999999991</c:v>
                      </c:pt>
                      <c:pt idx="1709">
                        <c:v>8.5449999999999999</c:v>
                      </c:pt>
                      <c:pt idx="1710">
                        <c:v>8.5500000000000007</c:v>
                      </c:pt>
                      <c:pt idx="1711">
                        <c:v>8.5549999999999997</c:v>
                      </c:pt>
                      <c:pt idx="1712">
                        <c:v>8.56</c:v>
                      </c:pt>
                      <c:pt idx="1713">
                        <c:v>8.5649999999999995</c:v>
                      </c:pt>
                      <c:pt idx="1714">
                        <c:v>8.57</c:v>
                      </c:pt>
                      <c:pt idx="1715">
                        <c:v>8.5749999999999993</c:v>
                      </c:pt>
                      <c:pt idx="1716">
                        <c:v>8.58</c:v>
                      </c:pt>
                      <c:pt idx="1717">
                        <c:v>8.5850000000000009</c:v>
                      </c:pt>
                      <c:pt idx="1718">
                        <c:v>8.59</c:v>
                      </c:pt>
                      <c:pt idx="1719">
                        <c:v>8.5950000000000006</c:v>
                      </c:pt>
                      <c:pt idx="1720">
                        <c:v>8.6</c:v>
                      </c:pt>
                      <c:pt idx="1721">
                        <c:v>8.6050000000000004</c:v>
                      </c:pt>
                      <c:pt idx="1722">
                        <c:v>8.61</c:v>
                      </c:pt>
                      <c:pt idx="1723">
                        <c:v>8.6150000000000002</c:v>
                      </c:pt>
                      <c:pt idx="1724">
                        <c:v>8.6199999999999992</c:v>
                      </c:pt>
                      <c:pt idx="1725">
                        <c:v>8.625</c:v>
                      </c:pt>
                      <c:pt idx="1726">
                        <c:v>8.6300000000000008</c:v>
                      </c:pt>
                      <c:pt idx="1727">
                        <c:v>8.6349999999999998</c:v>
                      </c:pt>
                      <c:pt idx="1728">
                        <c:v>8.64</c:v>
                      </c:pt>
                      <c:pt idx="1729">
                        <c:v>8.6449999999999996</c:v>
                      </c:pt>
                      <c:pt idx="1730">
                        <c:v>8.65</c:v>
                      </c:pt>
                      <c:pt idx="1731">
                        <c:v>8.6549999999999994</c:v>
                      </c:pt>
                      <c:pt idx="1732">
                        <c:v>8.66</c:v>
                      </c:pt>
                      <c:pt idx="1733">
                        <c:v>8.6649999999999991</c:v>
                      </c:pt>
                      <c:pt idx="1734">
                        <c:v>8.67</c:v>
                      </c:pt>
                      <c:pt idx="1735">
                        <c:v>8.6750000000000007</c:v>
                      </c:pt>
                      <c:pt idx="1736">
                        <c:v>8.68</c:v>
                      </c:pt>
                      <c:pt idx="1737">
                        <c:v>8.6850000000000005</c:v>
                      </c:pt>
                      <c:pt idx="1738">
                        <c:v>8.69</c:v>
                      </c:pt>
                      <c:pt idx="1739">
                        <c:v>8.6950000000000003</c:v>
                      </c:pt>
                      <c:pt idx="1740">
                        <c:v>8.6999999999999993</c:v>
                      </c:pt>
                      <c:pt idx="1741">
                        <c:v>8.7050000000000001</c:v>
                      </c:pt>
                      <c:pt idx="1742">
                        <c:v>8.7100000000000009</c:v>
                      </c:pt>
                      <c:pt idx="1743">
                        <c:v>8.7149999999999999</c:v>
                      </c:pt>
                      <c:pt idx="1744">
                        <c:v>8.7200000000000006</c:v>
                      </c:pt>
                      <c:pt idx="1745">
                        <c:v>8.7249999999999996</c:v>
                      </c:pt>
                      <c:pt idx="1746">
                        <c:v>8.73</c:v>
                      </c:pt>
                      <c:pt idx="1747">
                        <c:v>8.7349999999999994</c:v>
                      </c:pt>
                      <c:pt idx="1748">
                        <c:v>8.74</c:v>
                      </c:pt>
                      <c:pt idx="1749">
                        <c:v>8.7449999999999992</c:v>
                      </c:pt>
                      <c:pt idx="1750">
                        <c:v>8.75</c:v>
                      </c:pt>
                      <c:pt idx="1751">
                        <c:v>8.7550000000000008</c:v>
                      </c:pt>
                      <c:pt idx="1752">
                        <c:v>8.76</c:v>
                      </c:pt>
                      <c:pt idx="1753">
                        <c:v>8.7650000000000006</c:v>
                      </c:pt>
                      <c:pt idx="1754">
                        <c:v>8.77</c:v>
                      </c:pt>
                      <c:pt idx="1755">
                        <c:v>8.7750000000000004</c:v>
                      </c:pt>
                      <c:pt idx="1756">
                        <c:v>8.7799999999999994</c:v>
                      </c:pt>
                      <c:pt idx="1757">
                        <c:v>8.7850000000000001</c:v>
                      </c:pt>
                      <c:pt idx="1758">
                        <c:v>8.7899999999999991</c:v>
                      </c:pt>
                      <c:pt idx="1759">
                        <c:v>8.7949999999999999</c:v>
                      </c:pt>
                      <c:pt idx="1760">
                        <c:v>8.8000000000000007</c:v>
                      </c:pt>
                      <c:pt idx="1761">
                        <c:v>8.8049999999999997</c:v>
                      </c:pt>
                      <c:pt idx="1762">
                        <c:v>8.81</c:v>
                      </c:pt>
                      <c:pt idx="1763">
                        <c:v>8.8149999999999995</c:v>
                      </c:pt>
                      <c:pt idx="1764">
                        <c:v>8.82</c:v>
                      </c:pt>
                      <c:pt idx="1765">
                        <c:v>8.8249999999999993</c:v>
                      </c:pt>
                      <c:pt idx="1766">
                        <c:v>8.83</c:v>
                      </c:pt>
                      <c:pt idx="1767">
                        <c:v>8.8350000000000009</c:v>
                      </c:pt>
                      <c:pt idx="1768">
                        <c:v>8.84</c:v>
                      </c:pt>
                      <c:pt idx="1769">
                        <c:v>8.8450000000000006</c:v>
                      </c:pt>
                      <c:pt idx="1770">
                        <c:v>8.85</c:v>
                      </c:pt>
                      <c:pt idx="1771">
                        <c:v>8.8550000000000004</c:v>
                      </c:pt>
                      <c:pt idx="1772">
                        <c:v>8.86</c:v>
                      </c:pt>
                      <c:pt idx="1773">
                        <c:v>8.8650000000000002</c:v>
                      </c:pt>
                      <c:pt idx="1774">
                        <c:v>8.8699999999999992</c:v>
                      </c:pt>
                      <c:pt idx="1775">
                        <c:v>8.875</c:v>
                      </c:pt>
                      <c:pt idx="1776">
                        <c:v>8.8800000000000008</c:v>
                      </c:pt>
                      <c:pt idx="1777">
                        <c:v>8.8849999999999998</c:v>
                      </c:pt>
                      <c:pt idx="1778">
                        <c:v>8.89</c:v>
                      </c:pt>
                      <c:pt idx="1779">
                        <c:v>8.8949999999999996</c:v>
                      </c:pt>
                      <c:pt idx="1780">
                        <c:v>8.9</c:v>
                      </c:pt>
                      <c:pt idx="1781">
                        <c:v>8.9049999999999994</c:v>
                      </c:pt>
                      <c:pt idx="1782">
                        <c:v>8.91</c:v>
                      </c:pt>
                      <c:pt idx="1783">
                        <c:v>8.9149999999999991</c:v>
                      </c:pt>
                      <c:pt idx="1784">
                        <c:v>8.92</c:v>
                      </c:pt>
                      <c:pt idx="1785">
                        <c:v>8.9250000000000007</c:v>
                      </c:pt>
                      <c:pt idx="1786">
                        <c:v>8.93</c:v>
                      </c:pt>
                      <c:pt idx="1787">
                        <c:v>8.9350000000000005</c:v>
                      </c:pt>
                      <c:pt idx="1788">
                        <c:v>8.94</c:v>
                      </c:pt>
                      <c:pt idx="1789">
                        <c:v>8.9450000000000003</c:v>
                      </c:pt>
                      <c:pt idx="1790">
                        <c:v>8.9499999999999993</c:v>
                      </c:pt>
                      <c:pt idx="1791">
                        <c:v>8.9550000000000001</c:v>
                      </c:pt>
                      <c:pt idx="1792">
                        <c:v>8.9600000000000009</c:v>
                      </c:pt>
                      <c:pt idx="1793">
                        <c:v>8.9649999999999999</c:v>
                      </c:pt>
                      <c:pt idx="1794">
                        <c:v>8.9700000000000006</c:v>
                      </c:pt>
                      <c:pt idx="1795">
                        <c:v>8.9749999999999996</c:v>
                      </c:pt>
                      <c:pt idx="1796">
                        <c:v>8.98</c:v>
                      </c:pt>
                      <c:pt idx="1797">
                        <c:v>8.9849999999999994</c:v>
                      </c:pt>
                      <c:pt idx="1798">
                        <c:v>8.99</c:v>
                      </c:pt>
                      <c:pt idx="1799">
                        <c:v>8.9949999999999992</c:v>
                      </c:pt>
                      <c:pt idx="1800">
                        <c:v>9</c:v>
                      </c:pt>
                      <c:pt idx="1801">
                        <c:v>9.0050000000000008</c:v>
                      </c:pt>
                      <c:pt idx="1802">
                        <c:v>9.01</c:v>
                      </c:pt>
                      <c:pt idx="1803">
                        <c:v>9.0150000000000006</c:v>
                      </c:pt>
                      <c:pt idx="1804">
                        <c:v>9.02</c:v>
                      </c:pt>
                      <c:pt idx="1805">
                        <c:v>9.0250000000000004</c:v>
                      </c:pt>
                      <c:pt idx="1806">
                        <c:v>9.0299999999999994</c:v>
                      </c:pt>
                      <c:pt idx="1807">
                        <c:v>9.0350000000000001</c:v>
                      </c:pt>
                      <c:pt idx="1808">
                        <c:v>9.0399999999999991</c:v>
                      </c:pt>
                      <c:pt idx="1809">
                        <c:v>9.0449999999999999</c:v>
                      </c:pt>
                      <c:pt idx="1810">
                        <c:v>9.0500000000000007</c:v>
                      </c:pt>
                      <c:pt idx="1811">
                        <c:v>9.0549999999999997</c:v>
                      </c:pt>
                      <c:pt idx="1812">
                        <c:v>9.06</c:v>
                      </c:pt>
                      <c:pt idx="1813">
                        <c:v>9.0649999999999995</c:v>
                      </c:pt>
                      <c:pt idx="1814">
                        <c:v>9.07</c:v>
                      </c:pt>
                      <c:pt idx="1815">
                        <c:v>9.0749999999999993</c:v>
                      </c:pt>
                      <c:pt idx="1816">
                        <c:v>9.08</c:v>
                      </c:pt>
                      <c:pt idx="1817">
                        <c:v>9.0850000000000009</c:v>
                      </c:pt>
                      <c:pt idx="1818">
                        <c:v>9.09</c:v>
                      </c:pt>
                      <c:pt idx="1819">
                        <c:v>9.0950000000000006</c:v>
                      </c:pt>
                      <c:pt idx="1820">
                        <c:v>9.1</c:v>
                      </c:pt>
                      <c:pt idx="1821">
                        <c:v>9.1050000000000004</c:v>
                      </c:pt>
                      <c:pt idx="1822">
                        <c:v>9.11</c:v>
                      </c:pt>
                      <c:pt idx="1823">
                        <c:v>9.1150000000000002</c:v>
                      </c:pt>
                      <c:pt idx="1824">
                        <c:v>9.1199999999999992</c:v>
                      </c:pt>
                      <c:pt idx="1825">
                        <c:v>9.125</c:v>
                      </c:pt>
                      <c:pt idx="1826">
                        <c:v>9.1300000000000008</c:v>
                      </c:pt>
                      <c:pt idx="1827">
                        <c:v>9.1349999999999998</c:v>
                      </c:pt>
                      <c:pt idx="1828">
                        <c:v>9.14</c:v>
                      </c:pt>
                      <c:pt idx="1829">
                        <c:v>9.1449999999999996</c:v>
                      </c:pt>
                      <c:pt idx="1830">
                        <c:v>9.15</c:v>
                      </c:pt>
                      <c:pt idx="1831">
                        <c:v>9.1549999999999994</c:v>
                      </c:pt>
                      <c:pt idx="1832">
                        <c:v>9.16</c:v>
                      </c:pt>
                      <c:pt idx="1833">
                        <c:v>9.1649999999999991</c:v>
                      </c:pt>
                      <c:pt idx="1834">
                        <c:v>9.17</c:v>
                      </c:pt>
                      <c:pt idx="1835">
                        <c:v>9.1750000000000007</c:v>
                      </c:pt>
                      <c:pt idx="1836">
                        <c:v>9.18</c:v>
                      </c:pt>
                      <c:pt idx="1837">
                        <c:v>9.1850000000000005</c:v>
                      </c:pt>
                      <c:pt idx="1838">
                        <c:v>9.19</c:v>
                      </c:pt>
                      <c:pt idx="1839">
                        <c:v>9.1950000000000003</c:v>
                      </c:pt>
                      <c:pt idx="1840">
                        <c:v>9.1999999999999993</c:v>
                      </c:pt>
                      <c:pt idx="1841">
                        <c:v>9.2050000000000001</c:v>
                      </c:pt>
                      <c:pt idx="1842">
                        <c:v>9.2100000000000009</c:v>
                      </c:pt>
                      <c:pt idx="1843">
                        <c:v>9.2149999999999999</c:v>
                      </c:pt>
                      <c:pt idx="1844">
                        <c:v>9.2200000000000006</c:v>
                      </c:pt>
                      <c:pt idx="1845">
                        <c:v>9.2249999999999996</c:v>
                      </c:pt>
                      <c:pt idx="1846">
                        <c:v>9.23</c:v>
                      </c:pt>
                      <c:pt idx="1847">
                        <c:v>9.2349999999999994</c:v>
                      </c:pt>
                      <c:pt idx="1848">
                        <c:v>9.24</c:v>
                      </c:pt>
                      <c:pt idx="1849">
                        <c:v>9.2449999999999992</c:v>
                      </c:pt>
                      <c:pt idx="1850">
                        <c:v>9.25</c:v>
                      </c:pt>
                      <c:pt idx="1851">
                        <c:v>9.2550000000000008</c:v>
                      </c:pt>
                      <c:pt idx="1852">
                        <c:v>9.26</c:v>
                      </c:pt>
                      <c:pt idx="1853">
                        <c:v>9.2650000000000006</c:v>
                      </c:pt>
                      <c:pt idx="1854">
                        <c:v>9.27</c:v>
                      </c:pt>
                      <c:pt idx="1855">
                        <c:v>9.2750000000000004</c:v>
                      </c:pt>
                      <c:pt idx="1856">
                        <c:v>9.2799999999999994</c:v>
                      </c:pt>
                      <c:pt idx="1857">
                        <c:v>9.2850000000000001</c:v>
                      </c:pt>
                      <c:pt idx="1858">
                        <c:v>9.2899999999999991</c:v>
                      </c:pt>
                      <c:pt idx="1859">
                        <c:v>9.2949999999999999</c:v>
                      </c:pt>
                      <c:pt idx="1860">
                        <c:v>9.3000000000000007</c:v>
                      </c:pt>
                      <c:pt idx="1861">
                        <c:v>9.3049999999999997</c:v>
                      </c:pt>
                      <c:pt idx="1862">
                        <c:v>9.31</c:v>
                      </c:pt>
                      <c:pt idx="1863">
                        <c:v>9.3149999999999995</c:v>
                      </c:pt>
                      <c:pt idx="1864">
                        <c:v>9.32</c:v>
                      </c:pt>
                      <c:pt idx="1865">
                        <c:v>9.3249999999999993</c:v>
                      </c:pt>
                      <c:pt idx="1866">
                        <c:v>9.33</c:v>
                      </c:pt>
                      <c:pt idx="1867">
                        <c:v>9.3350000000000009</c:v>
                      </c:pt>
                      <c:pt idx="1868">
                        <c:v>9.34</c:v>
                      </c:pt>
                      <c:pt idx="1869">
                        <c:v>9.3450000000000006</c:v>
                      </c:pt>
                      <c:pt idx="1870">
                        <c:v>9.35</c:v>
                      </c:pt>
                      <c:pt idx="1871">
                        <c:v>9.3550000000000004</c:v>
                      </c:pt>
                      <c:pt idx="1872">
                        <c:v>9.36</c:v>
                      </c:pt>
                      <c:pt idx="1873">
                        <c:v>9.3650000000000002</c:v>
                      </c:pt>
                      <c:pt idx="1874">
                        <c:v>9.3699999999999992</c:v>
                      </c:pt>
                      <c:pt idx="1875">
                        <c:v>9.375</c:v>
                      </c:pt>
                      <c:pt idx="1876">
                        <c:v>9.3800000000000008</c:v>
                      </c:pt>
                      <c:pt idx="1877">
                        <c:v>9.3849999999999998</c:v>
                      </c:pt>
                      <c:pt idx="1878">
                        <c:v>9.39</c:v>
                      </c:pt>
                      <c:pt idx="1879">
                        <c:v>9.3949999999999996</c:v>
                      </c:pt>
                      <c:pt idx="1880">
                        <c:v>9.4</c:v>
                      </c:pt>
                      <c:pt idx="1881">
                        <c:v>9.4049999999999994</c:v>
                      </c:pt>
                      <c:pt idx="1882">
                        <c:v>9.41</c:v>
                      </c:pt>
                      <c:pt idx="1883">
                        <c:v>9.4149999999999991</c:v>
                      </c:pt>
                      <c:pt idx="1884">
                        <c:v>9.42</c:v>
                      </c:pt>
                      <c:pt idx="1885">
                        <c:v>9.4250000000000007</c:v>
                      </c:pt>
                      <c:pt idx="1886">
                        <c:v>9.43</c:v>
                      </c:pt>
                      <c:pt idx="1887">
                        <c:v>9.4350000000000005</c:v>
                      </c:pt>
                      <c:pt idx="1888">
                        <c:v>9.44</c:v>
                      </c:pt>
                      <c:pt idx="1889">
                        <c:v>9.4450000000000003</c:v>
                      </c:pt>
                      <c:pt idx="1890">
                        <c:v>9.4499999999999993</c:v>
                      </c:pt>
                      <c:pt idx="1891">
                        <c:v>9.4550000000000001</c:v>
                      </c:pt>
                      <c:pt idx="1892">
                        <c:v>9.4600000000000009</c:v>
                      </c:pt>
                      <c:pt idx="1893">
                        <c:v>9.4649999999999999</c:v>
                      </c:pt>
                      <c:pt idx="1894">
                        <c:v>9.4700000000000006</c:v>
                      </c:pt>
                      <c:pt idx="1895">
                        <c:v>9.4749999999999996</c:v>
                      </c:pt>
                      <c:pt idx="1896">
                        <c:v>9.48</c:v>
                      </c:pt>
                      <c:pt idx="1897">
                        <c:v>9.4849999999999994</c:v>
                      </c:pt>
                      <c:pt idx="1898">
                        <c:v>9.49</c:v>
                      </c:pt>
                      <c:pt idx="1899">
                        <c:v>9.4949999999999992</c:v>
                      </c:pt>
                      <c:pt idx="1900">
                        <c:v>9.5</c:v>
                      </c:pt>
                      <c:pt idx="1901">
                        <c:v>9.5050000000000008</c:v>
                      </c:pt>
                      <c:pt idx="1902">
                        <c:v>9.51</c:v>
                      </c:pt>
                      <c:pt idx="1903">
                        <c:v>9.5150000000000006</c:v>
                      </c:pt>
                      <c:pt idx="1904">
                        <c:v>9.52</c:v>
                      </c:pt>
                      <c:pt idx="1905">
                        <c:v>9.5250000000000004</c:v>
                      </c:pt>
                      <c:pt idx="1906">
                        <c:v>9.5299999999999994</c:v>
                      </c:pt>
                      <c:pt idx="1907">
                        <c:v>9.5350000000000001</c:v>
                      </c:pt>
                      <c:pt idx="1908">
                        <c:v>9.5399999999999991</c:v>
                      </c:pt>
                      <c:pt idx="1909">
                        <c:v>9.5449999999999999</c:v>
                      </c:pt>
                      <c:pt idx="1910">
                        <c:v>9.5500000000000007</c:v>
                      </c:pt>
                      <c:pt idx="1911">
                        <c:v>9.5549999999999997</c:v>
                      </c:pt>
                      <c:pt idx="1912">
                        <c:v>9.56</c:v>
                      </c:pt>
                      <c:pt idx="1913">
                        <c:v>9.5649999999999995</c:v>
                      </c:pt>
                      <c:pt idx="1914">
                        <c:v>9.57</c:v>
                      </c:pt>
                      <c:pt idx="1915">
                        <c:v>9.5749999999999993</c:v>
                      </c:pt>
                      <c:pt idx="1916">
                        <c:v>9.58</c:v>
                      </c:pt>
                      <c:pt idx="1917">
                        <c:v>9.5850000000000009</c:v>
                      </c:pt>
                      <c:pt idx="1918">
                        <c:v>9.59</c:v>
                      </c:pt>
                      <c:pt idx="1919">
                        <c:v>9.5950000000000006</c:v>
                      </c:pt>
                      <c:pt idx="1920">
                        <c:v>9.6</c:v>
                      </c:pt>
                      <c:pt idx="1921">
                        <c:v>9.6050000000000004</c:v>
                      </c:pt>
                      <c:pt idx="1922">
                        <c:v>9.61</c:v>
                      </c:pt>
                      <c:pt idx="1923">
                        <c:v>9.6150000000000002</c:v>
                      </c:pt>
                      <c:pt idx="1924">
                        <c:v>9.6199999999999992</c:v>
                      </c:pt>
                      <c:pt idx="1925">
                        <c:v>9.625</c:v>
                      </c:pt>
                      <c:pt idx="1926">
                        <c:v>9.6300000000000008</c:v>
                      </c:pt>
                      <c:pt idx="1927">
                        <c:v>9.6349999999999998</c:v>
                      </c:pt>
                      <c:pt idx="1928">
                        <c:v>9.64</c:v>
                      </c:pt>
                      <c:pt idx="1929">
                        <c:v>9.6449999999999996</c:v>
                      </c:pt>
                      <c:pt idx="1930">
                        <c:v>9.65</c:v>
                      </c:pt>
                      <c:pt idx="1931">
                        <c:v>9.6549999999999994</c:v>
                      </c:pt>
                      <c:pt idx="1932">
                        <c:v>9.66</c:v>
                      </c:pt>
                      <c:pt idx="1933">
                        <c:v>9.6649999999999991</c:v>
                      </c:pt>
                      <c:pt idx="1934">
                        <c:v>9.67</c:v>
                      </c:pt>
                      <c:pt idx="1935">
                        <c:v>9.6750000000000007</c:v>
                      </c:pt>
                      <c:pt idx="1936">
                        <c:v>9.68</c:v>
                      </c:pt>
                      <c:pt idx="1937">
                        <c:v>9.6850000000000005</c:v>
                      </c:pt>
                      <c:pt idx="1938">
                        <c:v>9.69</c:v>
                      </c:pt>
                      <c:pt idx="1939">
                        <c:v>9.6950000000000003</c:v>
                      </c:pt>
                      <c:pt idx="1940">
                        <c:v>9.6999999999999993</c:v>
                      </c:pt>
                      <c:pt idx="1941">
                        <c:v>9.7050000000000001</c:v>
                      </c:pt>
                      <c:pt idx="1942">
                        <c:v>9.7100000000000009</c:v>
                      </c:pt>
                      <c:pt idx="1943">
                        <c:v>9.7149999999999999</c:v>
                      </c:pt>
                      <c:pt idx="1944">
                        <c:v>9.7200000000000006</c:v>
                      </c:pt>
                      <c:pt idx="1945">
                        <c:v>9.7249999999999996</c:v>
                      </c:pt>
                      <c:pt idx="1946">
                        <c:v>9.73</c:v>
                      </c:pt>
                      <c:pt idx="1947">
                        <c:v>9.7349999999999994</c:v>
                      </c:pt>
                      <c:pt idx="1948">
                        <c:v>9.74</c:v>
                      </c:pt>
                      <c:pt idx="1949">
                        <c:v>9.7449999999999992</c:v>
                      </c:pt>
                      <c:pt idx="1950">
                        <c:v>9.75</c:v>
                      </c:pt>
                      <c:pt idx="1951">
                        <c:v>9.7550000000000008</c:v>
                      </c:pt>
                      <c:pt idx="1952">
                        <c:v>9.76</c:v>
                      </c:pt>
                      <c:pt idx="1953">
                        <c:v>9.7650000000000006</c:v>
                      </c:pt>
                      <c:pt idx="1954">
                        <c:v>9.77</c:v>
                      </c:pt>
                      <c:pt idx="1955">
                        <c:v>9.7750000000000004</c:v>
                      </c:pt>
                      <c:pt idx="1956">
                        <c:v>9.7799999999999994</c:v>
                      </c:pt>
                      <c:pt idx="1957">
                        <c:v>9.7850000000000001</c:v>
                      </c:pt>
                      <c:pt idx="1958">
                        <c:v>9.7899999999999991</c:v>
                      </c:pt>
                      <c:pt idx="1959">
                        <c:v>9.7949999999999999</c:v>
                      </c:pt>
                      <c:pt idx="1960">
                        <c:v>9.8000000000000007</c:v>
                      </c:pt>
                      <c:pt idx="1961">
                        <c:v>9.8049999999999997</c:v>
                      </c:pt>
                      <c:pt idx="1962">
                        <c:v>9.81</c:v>
                      </c:pt>
                      <c:pt idx="1963">
                        <c:v>9.8149999999999995</c:v>
                      </c:pt>
                      <c:pt idx="1964">
                        <c:v>9.82</c:v>
                      </c:pt>
                      <c:pt idx="1965">
                        <c:v>9.8249999999999993</c:v>
                      </c:pt>
                      <c:pt idx="1966">
                        <c:v>9.83</c:v>
                      </c:pt>
                      <c:pt idx="1967">
                        <c:v>9.8350000000000009</c:v>
                      </c:pt>
                      <c:pt idx="1968">
                        <c:v>9.84</c:v>
                      </c:pt>
                      <c:pt idx="1969">
                        <c:v>9.8450000000000006</c:v>
                      </c:pt>
                      <c:pt idx="1970">
                        <c:v>9.85</c:v>
                      </c:pt>
                      <c:pt idx="1971">
                        <c:v>9.8550000000000004</c:v>
                      </c:pt>
                      <c:pt idx="1972">
                        <c:v>9.86</c:v>
                      </c:pt>
                      <c:pt idx="1973">
                        <c:v>9.8650000000000002</c:v>
                      </c:pt>
                      <c:pt idx="1974">
                        <c:v>9.8699999999999992</c:v>
                      </c:pt>
                      <c:pt idx="1975">
                        <c:v>9.875</c:v>
                      </c:pt>
                      <c:pt idx="1976">
                        <c:v>9.8800000000000008</c:v>
                      </c:pt>
                      <c:pt idx="1977">
                        <c:v>9.8849999999999998</c:v>
                      </c:pt>
                      <c:pt idx="1978">
                        <c:v>9.89</c:v>
                      </c:pt>
                      <c:pt idx="1979">
                        <c:v>9.8949999999999996</c:v>
                      </c:pt>
                      <c:pt idx="1980">
                        <c:v>9.9</c:v>
                      </c:pt>
                      <c:pt idx="1981">
                        <c:v>9.9049999999999994</c:v>
                      </c:pt>
                      <c:pt idx="1982">
                        <c:v>9.91</c:v>
                      </c:pt>
                      <c:pt idx="1983">
                        <c:v>9.9149999999999991</c:v>
                      </c:pt>
                      <c:pt idx="1984">
                        <c:v>9.92</c:v>
                      </c:pt>
                      <c:pt idx="1985">
                        <c:v>9.9250000000000007</c:v>
                      </c:pt>
                      <c:pt idx="1986">
                        <c:v>9.93</c:v>
                      </c:pt>
                      <c:pt idx="1987">
                        <c:v>9.9350000000000005</c:v>
                      </c:pt>
                      <c:pt idx="1988">
                        <c:v>9.94</c:v>
                      </c:pt>
                      <c:pt idx="1989">
                        <c:v>9.9450000000000003</c:v>
                      </c:pt>
                      <c:pt idx="1990">
                        <c:v>9.9499999999999993</c:v>
                      </c:pt>
                      <c:pt idx="1991">
                        <c:v>9.9550000000000001</c:v>
                      </c:pt>
                      <c:pt idx="1992">
                        <c:v>9.9600000000000009</c:v>
                      </c:pt>
                      <c:pt idx="1993">
                        <c:v>9.9649999999999999</c:v>
                      </c:pt>
                      <c:pt idx="1994">
                        <c:v>9.9700000000000006</c:v>
                      </c:pt>
                      <c:pt idx="1995">
                        <c:v>9.9749999999999996</c:v>
                      </c:pt>
                      <c:pt idx="1996">
                        <c:v>9.98</c:v>
                      </c:pt>
                      <c:pt idx="1997">
                        <c:v>9.9849999999999994</c:v>
                      </c:pt>
                      <c:pt idx="1998">
                        <c:v>9.99</c:v>
                      </c:pt>
                      <c:pt idx="1999">
                        <c:v>9.9949999999999992</c:v>
                      </c:pt>
                      <c:pt idx="2000">
                        <c:v>10</c:v>
                      </c:pt>
                      <c:pt idx="2001">
                        <c:v>10.005000000000001</c:v>
                      </c:pt>
                      <c:pt idx="2002">
                        <c:v>10.01</c:v>
                      </c:pt>
                      <c:pt idx="2003">
                        <c:v>10.015000000000001</c:v>
                      </c:pt>
                      <c:pt idx="2004">
                        <c:v>10.02</c:v>
                      </c:pt>
                      <c:pt idx="2005">
                        <c:v>10.025</c:v>
                      </c:pt>
                      <c:pt idx="2006">
                        <c:v>10.029999999999999</c:v>
                      </c:pt>
                      <c:pt idx="2007">
                        <c:v>10.035</c:v>
                      </c:pt>
                      <c:pt idx="2008">
                        <c:v>10.039999999999999</c:v>
                      </c:pt>
                      <c:pt idx="2009">
                        <c:v>10.045</c:v>
                      </c:pt>
                      <c:pt idx="2010">
                        <c:v>10.050000000000001</c:v>
                      </c:pt>
                      <c:pt idx="2011">
                        <c:v>10.055</c:v>
                      </c:pt>
                      <c:pt idx="2012">
                        <c:v>10.06</c:v>
                      </c:pt>
                      <c:pt idx="2013">
                        <c:v>10.065</c:v>
                      </c:pt>
                      <c:pt idx="2014">
                        <c:v>10.07</c:v>
                      </c:pt>
                      <c:pt idx="2015">
                        <c:v>10.074999999999999</c:v>
                      </c:pt>
                      <c:pt idx="2016">
                        <c:v>10.08</c:v>
                      </c:pt>
                      <c:pt idx="2017">
                        <c:v>10.085000000000001</c:v>
                      </c:pt>
                      <c:pt idx="2018">
                        <c:v>10.09</c:v>
                      </c:pt>
                      <c:pt idx="2019">
                        <c:v>10.095000000000001</c:v>
                      </c:pt>
                      <c:pt idx="2020">
                        <c:v>10.1</c:v>
                      </c:pt>
                      <c:pt idx="2021">
                        <c:v>10.105</c:v>
                      </c:pt>
                      <c:pt idx="2022">
                        <c:v>10.11</c:v>
                      </c:pt>
                      <c:pt idx="2023">
                        <c:v>10.115</c:v>
                      </c:pt>
                      <c:pt idx="2024">
                        <c:v>10.119999999999999</c:v>
                      </c:pt>
                      <c:pt idx="2025">
                        <c:v>10.125</c:v>
                      </c:pt>
                      <c:pt idx="2026">
                        <c:v>10.130000000000001</c:v>
                      </c:pt>
                      <c:pt idx="2027">
                        <c:v>10.135</c:v>
                      </c:pt>
                      <c:pt idx="2028">
                        <c:v>10.14</c:v>
                      </c:pt>
                      <c:pt idx="2029">
                        <c:v>10.145</c:v>
                      </c:pt>
                      <c:pt idx="2030">
                        <c:v>10.15</c:v>
                      </c:pt>
                      <c:pt idx="2031">
                        <c:v>10.154999999999999</c:v>
                      </c:pt>
                      <c:pt idx="2032">
                        <c:v>10.16</c:v>
                      </c:pt>
                      <c:pt idx="2033">
                        <c:v>10.164999999999999</c:v>
                      </c:pt>
                      <c:pt idx="2034">
                        <c:v>10.17</c:v>
                      </c:pt>
                      <c:pt idx="2035">
                        <c:v>10.175000000000001</c:v>
                      </c:pt>
                      <c:pt idx="2036">
                        <c:v>10.18</c:v>
                      </c:pt>
                      <c:pt idx="2037">
                        <c:v>10.185</c:v>
                      </c:pt>
                      <c:pt idx="2038">
                        <c:v>10.19</c:v>
                      </c:pt>
                      <c:pt idx="2039">
                        <c:v>10.195</c:v>
                      </c:pt>
                      <c:pt idx="2040">
                        <c:v>10.199999999999999</c:v>
                      </c:pt>
                      <c:pt idx="2041">
                        <c:v>10.205</c:v>
                      </c:pt>
                      <c:pt idx="2042">
                        <c:v>10.210000000000001</c:v>
                      </c:pt>
                      <c:pt idx="2043">
                        <c:v>10.215</c:v>
                      </c:pt>
                      <c:pt idx="2044">
                        <c:v>10.220000000000001</c:v>
                      </c:pt>
                      <c:pt idx="2045">
                        <c:v>10.225</c:v>
                      </c:pt>
                      <c:pt idx="2046">
                        <c:v>10.23</c:v>
                      </c:pt>
                      <c:pt idx="2047">
                        <c:v>10.234999999999999</c:v>
                      </c:pt>
                      <c:pt idx="2048">
                        <c:v>10.24</c:v>
                      </c:pt>
                      <c:pt idx="2049">
                        <c:v>10.244999999999999</c:v>
                      </c:pt>
                      <c:pt idx="2050">
                        <c:v>10.25</c:v>
                      </c:pt>
                      <c:pt idx="2051">
                        <c:v>10.255000000000001</c:v>
                      </c:pt>
                      <c:pt idx="2052">
                        <c:v>10.26</c:v>
                      </c:pt>
                      <c:pt idx="2053">
                        <c:v>10.265000000000001</c:v>
                      </c:pt>
                      <c:pt idx="2054">
                        <c:v>10.27</c:v>
                      </c:pt>
                      <c:pt idx="2055">
                        <c:v>10.275</c:v>
                      </c:pt>
                      <c:pt idx="2056">
                        <c:v>10.28</c:v>
                      </c:pt>
                      <c:pt idx="2057">
                        <c:v>10.285</c:v>
                      </c:pt>
                      <c:pt idx="2058">
                        <c:v>10.29</c:v>
                      </c:pt>
                      <c:pt idx="2059">
                        <c:v>10.295</c:v>
                      </c:pt>
                      <c:pt idx="2060">
                        <c:v>10.3</c:v>
                      </c:pt>
                      <c:pt idx="2061">
                        <c:v>10.305</c:v>
                      </c:pt>
                      <c:pt idx="2062">
                        <c:v>10.31</c:v>
                      </c:pt>
                      <c:pt idx="2063">
                        <c:v>10.315</c:v>
                      </c:pt>
                      <c:pt idx="2064">
                        <c:v>10.32</c:v>
                      </c:pt>
                      <c:pt idx="2065">
                        <c:v>10.324999999999999</c:v>
                      </c:pt>
                      <c:pt idx="2066">
                        <c:v>10.33</c:v>
                      </c:pt>
                      <c:pt idx="2067">
                        <c:v>10.335000000000001</c:v>
                      </c:pt>
                      <c:pt idx="2068">
                        <c:v>10.34</c:v>
                      </c:pt>
                      <c:pt idx="2069">
                        <c:v>10.345000000000001</c:v>
                      </c:pt>
                      <c:pt idx="2070">
                        <c:v>10.35</c:v>
                      </c:pt>
                      <c:pt idx="2071">
                        <c:v>10.355</c:v>
                      </c:pt>
                      <c:pt idx="2072">
                        <c:v>10.36</c:v>
                      </c:pt>
                      <c:pt idx="2073">
                        <c:v>10.365</c:v>
                      </c:pt>
                      <c:pt idx="2074">
                        <c:v>10.37</c:v>
                      </c:pt>
                      <c:pt idx="2075">
                        <c:v>10.375</c:v>
                      </c:pt>
                      <c:pt idx="2076">
                        <c:v>10.38</c:v>
                      </c:pt>
                      <c:pt idx="2077">
                        <c:v>10.385</c:v>
                      </c:pt>
                      <c:pt idx="2078">
                        <c:v>10.39</c:v>
                      </c:pt>
                      <c:pt idx="2079">
                        <c:v>10.395</c:v>
                      </c:pt>
                      <c:pt idx="2080">
                        <c:v>10.4</c:v>
                      </c:pt>
                      <c:pt idx="2081">
                        <c:v>10.404999999999999</c:v>
                      </c:pt>
                      <c:pt idx="2082">
                        <c:v>10.41</c:v>
                      </c:pt>
                      <c:pt idx="2083">
                        <c:v>10.414999999999999</c:v>
                      </c:pt>
                      <c:pt idx="2084">
                        <c:v>10.42</c:v>
                      </c:pt>
                      <c:pt idx="2085">
                        <c:v>10.425000000000001</c:v>
                      </c:pt>
                      <c:pt idx="2086">
                        <c:v>10.43</c:v>
                      </c:pt>
                      <c:pt idx="2087">
                        <c:v>10.435</c:v>
                      </c:pt>
                      <c:pt idx="2088">
                        <c:v>10.44</c:v>
                      </c:pt>
                      <c:pt idx="2089">
                        <c:v>10.445</c:v>
                      </c:pt>
                      <c:pt idx="2090">
                        <c:v>10.45</c:v>
                      </c:pt>
                      <c:pt idx="2091">
                        <c:v>10.455</c:v>
                      </c:pt>
                      <c:pt idx="2092">
                        <c:v>10.46</c:v>
                      </c:pt>
                      <c:pt idx="2093">
                        <c:v>10.465</c:v>
                      </c:pt>
                      <c:pt idx="2094">
                        <c:v>10.47</c:v>
                      </c:pt>
                      <c:pt idx="2095">
                        <c:v>10.475</c:v>
                      </c:pt>
                      <c:pt idx="2096">
                        <c:v>10.48</c:v>
                      </c:pt>
                      <c:pt idx="2097">
                        <c:v>10.484999999999999</c:v>
                      </c:pt>
                      <c:pt idx="2098">
                        <c:v>10.49</c:v>
                      </c:pt>
                      <c:pt idx="2099">
                        <c:v>10.494999999999999</c:v>
                      </c:pt>
                      <c:pt idx="2100">
                        <c:v>10.5</c:v>
                      </c:pt>
                      <c:pt idx="2101">
                        <c:v>10.505000000000001</c:v>
                      </c:pt>
                      <c:pt idx="2102">
                        <c:v>10.51</c:v>
                      </c:pt>
                      <c:pt idx="2103">
                        <c:v>10.515000000000001</c:v>
                      </c:pt>
                      <c:pt idx="2104">
                        <c:v>10.52</c:v>
                      </c:pt>
                      <c:pt idx="2105">
                        <c:v>10.525</c:v>
                      </c:pt>
                      <c:pt idx="2106">
                        <c:v>10.53</c:v>
                      </c:pt>
                      <c:pt idx="2107">
                        <c:v>10.535</c:v>
                      </c:pt>
                      <c:pt idx="2108">
                        <c:v>10.54</c:v>
                      </c:pt>
                      <c:pt idx="2109">
                        <c:v>10.545</c:v>
                      </c:pt>
                      <c:pt idx="2110">
                        <c:v>10.55</c:v>
                      </c:pt>
                      <c:pt idx="2111">
                        <c:v>10.555</c:v>
                      </c:pt>
                      <c:pt idx="2112">
                        <c:v>10.56</c:v>
                      </c:pt>
                      <c:pt idx="2113">
                        <c:v>10.565</c:v>
                      </c:pt>
                      <c:pt idx="2114">
                        <c:v>10.57</c:v>
                      </c:pt>
                      <c:pt idx="2115">
                        <c:v>10.574999999999999</c:v>
                      </c:pt>
                      <c:pt idx="2116">
                        <c:v>10.58</c:v>
                      </c:pt>
                      <c:pt idx="2117">
                        <c:v>10.585000000000001</c:v>
                      </c:pt>
                      <c:pt idx="2118">
                        <c:v>10.59</c:v>
                      </c:pt>
                      <c:pt idx="2119">
                        <c:v>10.595000000000001</c:v>
                      </c:pt>
                      <c:pt idx="2120">
                        <c:v>10.6</c:v>
                      </c:pt>
                      <c:pt idx="2121">
                        <c:v>10.605</c:v>
                      </c:pt>
                      <c:pt idx="2122">
                        <c:v>10.61</c:v>
                      </c:pt>
                      <c:pt idx="2123">
                        <c:v>10.615</c:v>
                      </c:pt>
                      <c:pt idx="2124">
                        <c:v>10.62</c:v>
                      </c:pt>
                      <c:pt idx="2125">
                        <c:v>10.625</c:v>
                      </c:pt>
                      <c:pt idx="2126">
                        <c:v>10.63</c:v>
                      </c:pt>
                      <c:pt idx="2127">
                        <c:v>10.635</c:v>
                      </c:pt>
                      <c:pt idx="2128">
                        <c:v>10.64</c:v>
                      </c:pt>
                      <c:pt idx="2129">
                        <c:v>10.645</c:v>
                      </c:pt>
                      <c:pt idx="2130">
                        <c:v>10.65</c:v>
                      </c:pt>
                      <c:pt idx="2131">
                        <c:v>10.654999999999999</c:v>
                      </c:pt>
                      <c:pt idx="2132">
                        <c:v>10.66</c:v>
                      </c:pt>
                      <c:pt idx="2133">
                        <c:v>10.664999999999999</c:v>
                      </c:pt>
                      <c:pt idx="2134">
                        <c:v>10.67</c:v>
                      </c:pt>
                      <c:pt idx="2135">
                        <c:v>10.675000000000001</c:v>
                      </c:pt>
                      <c:pt idx="2136">
                        <c:v>10.68</c:v>
                      </c:pt>
                      <c:pt idx="2137">
                        <c:v>10.685</c:v>
                      </c:pt>
                      <c:pt idx="2138">
                        <c:v>10.69</c:v>
                      </c:pt>
                      <c:pt idx="2139">
                        <c:v>10.695</c:v>
                      </c:pt>
                      <c:pt idx="2140">
                        <c:v>10.7</c:v>
                      </c:pt>
                      <c:pt idx="2141">
                        <c:v>10.705</c:v>
                      </c:pt>
                      <c:pt idx="2142">
                        <c:v>10.71</c:v>
                      </c:pt>
                      <c:pt idx="2143">
                        <c:v>10.715</c:v>
                      </c:pt>
                      <c:pt idx="2144">
                        <c:v>10.72</c:v>
                      </c:pt>
                      <c:pt idx="2145">
                        <c:v>10.725</c:v>
                      </c:pt>
                      <c:pt idx="2146">
                        <c:v>10.73</c:v>
                      </c:pt>
                      <c:pt idx="2147">
                        <c:v>10.734999999999999</c:v>
                      </c:pt>
                      <c:pt idx="2148">
                        <c:v>10.74</c:v>
                      </c:pt>
                      <c:pt idx="2149">
                        <c:v>10.744999999999999</c:v>
                      </c:pt>
                      <c:pt idx="2150">
                        <c:v>10.75</c:v>
                      </c:pt>
                      <c:pt idx="2151">
                        <c:v>10.755000000000001</c:v>
                      </c:pt>
                      <c:pt idx="2152">
                        <c:v>10.76</c:v>
                      </c:pt>
                      <c:pt idx="2153">
                        <c:v>10.765000000000001</c:v>
                      </c:pt>
                      <c:pt idx="2154">
                        <c:v>10.77</c:v>
                      </c:pt>
                      <c:pt idx="2155">
                        <c:v>10.775</c:v>
                      </c:pt>
                      <c:pt idx="2156">
                        <c:v>10.78</c:v>
                      </c:pt>
                      <c:pt idx="2157">
                        <c:v>10.785</c:v>
                      </c:pt>
                      <c:pt idx="2158">
                        <c:v>10.79</c:v>
                      </c:pt>
                      <c:pt idx="2159">
                        <c:v>10.795</c:v>
                      </c:pt>
                      <c:pt idx="2160">
                        <c:v>10.8</c:v>
                      </c:pt>
                      <c:pt idx="2161">
                        <c:v>10.805</c:v>
                      </c:pt>
                      <c:pt idx="2162">
                        <c:v>10.81</c:v>
                      </c:pt>
                      <c:pt idx="2163">
                        <c:v>10.815</c:v>
                      </c:pt>
                      <c:pt idx="2164">
                        <c:v>10.82</c:v>
                      </c:pt>
                      <c:pt idx="2165">
                        <c:v>10.824999999999999</c:v>
                      </c:pt>
                      <c:pt idx="2166">
                        <c:v>10.83</c:v>
                      </c:pt>
                      <c:pt idx="2167">
                        <c:v>10.835000000000001</c:v>
                      </c:pt>
                      <c:pt idx="2168">
                        <c:v>10.84</c:v>
                      </c:pt>
                      <c:pt idx="2169">
                        <c:v>10.845000000000001</c:v>
                      </c:pt>
                      <c:pt idx="2170">
                        <c:v>10.85</c:v>
                      </c:pt>
                      <c:pt idx="2171">
                        <c:v>10.855</c:v>
                      </c:pt>
                      <c:pt idx="2172">
                        <c:v>10.86</c:v>
                      </c:pt>
                      <c:pt idx="2173">
                        <c:v>10.865</c:v>
                      </c:pt>
                      <c:pt idx="2174">
                        <c:v>10.87</c:v>
                      </c:pt>
                      <c:pt idx="2175">
                        <c:v>10.875</c:v>
                      </c:pt>
                      <c:pt idx="2176">
                        <c:v>10.88</c:v>
                      </c:pt>
                      <c:pt idx="2177">
                        <c:v>10.885</c:v>
                      </c:pt>
                      <c:pt idx="2178">
                        <c:v>10.89</c:v>
                      </c:pt>
                      <c:pt idx="2179">
                        <c:v>10.895</c:v>
                      </c:pt>
                      <c:pt idx="2180">
                        <c:v>10.9</c:v>
                      </c:pt>
                      <c:pt idx="2181">
                        <c:v>10.904999999999999</c:v>
                      </c:pt>
                      <c:pt idx="2182">
                        <c:v>10.91</c:v>
                      </c:pt>
                      <c:pt idx="2183">
                        <c:v>10.914999999999999</c:v>
                      </c:pt>
                      <c:pt idx="2184">
                        <c:v>10.92</c:v>
                      </c:pt>
                      <c:pt idx="2185">
                        <c:v>10.925000000000001</c:v>
                      </c:pt>
                      <c:pt idx="2186">
                        <c:v>10.93</c:v>
                      </c:pt>
                      <c:pt idx="2187">
                        <c:v>10.935</c:v>
                      </c:pt>
                      <c:pt idx="2188">
                        <c:v>10.94</c:v>
                      </c:pt>
                      <c:pt idx="2189">
                        <c:v>10.945</c:v>
                      </c:pt>
                      <c:pt idx="2190">
                        <c:v>10.95</c:v>
                      </c:pt>
                      <c:pt idx="2191">
                        <c:v>10.955</c:v>
                      </c:pt>
                      <c:pt idx="2192">
                        <c:v>10.96</c:v>
                      </c:pt>
                      <c:pt idx="2193">
                        <c:v>10.965</c:v>
                      </c:pt>
                      <c:pt idx="2194">
                        <c:v>10.97</c:v>
                      </c:pt>
                      <c:pt idx="2195">
                        <c:v>10.975</c:v>
                      </c:pt>
                      <c:pt idx="2196">
                        <c:v>10.98</c:v>
                      </c:pt>
                      <c:pt idx="2197">
                        <c:v>10.984999999999999</c:v>
                      </c:pt>
                      <c:pt idx="2198">
                        <c:v>10.99</c:v>
                      </c:pt>
                      <c:pt idx="2199">
                        <c:v>10.994999999999999</c:v>
                      </c:pt>
                      <c:pt idx="2200">
                        <c:v>11</c:v>
                      </c:pt>
                      <c:pt idx="2201">
                        <c:v>11.005000000000001</c:v>
                      </c:pt>
                      <c:pt idx="2202">
                        <c:v>11.01</c:v>
                      </c:pt>
                      <c:pt idx="2203">
                        <c:v>11.015000000000001</c:v>
                      </c:pt>
                      <c:pt idx="2204">
                        <c:v>11.02</c:v>
                      </c:pt>
                      <c:pt idx="2205">
                        <c:v>11.025</c:v>
                      </c:pt>
                      <c:pt idx="2206">
                        <c:v>11.03</c:v>
                      </c:pt>
                      <c:pt idx="2207">
                        <c:v>11.035</c:v>
                      </c:pt>
                      <c:pt idx="2208">
                        <c:v>11.04</c:v>
                      </c:pt>
                      <c:pt idx="2209">
                        <c:v>11.045</c:v>
                      </c:pt>
                      <c:pt idx="2210">
                        <c:v>11.05</c:v>
                      </c:pt>
                      <c:pt idx="2211">
                        <c:v>11.055</c:v>
                      </c:pt>
                      <c:pt idx="2212">
                        <c:v>11.06</c:v>
                      </c:pt>
                      <c:pt idx="2213">
                        <c:v>11.065</c:v>
                      </c:pt>
                      <c:pt idx="2214">
                        <c:v>11.07</c:v>
                      </c:pt>
                      <c:pt idx="2215">
                        <c:v>11.074999999999999</c:v>
                      </c:pt>
                      <c:pt idx="2216">
                        <c:v>11.08</c:v>
                      </c:pt>
                      <c:pt idx="2217">
                        <c:v>11.085000000000001</c:v>
                      </c:pt>
                      <c:pt idx="2218">
                        <c:v>11.09</c:v>
                      </c:pt>
                      <c:pt idx="2219">
                        <c:v>11.095000000000001</c:v>
                      </c:pt>
                      <c:pt idx="2220">
                        <c:v>11.1</c:v>
                      </c:pt>
                      <c:pt idx="2221">
                        <c:v>11.105</c:v>
                      </c:pt>
                      <c:pt idx="2222">
                        <c:v>11.11</c:v>
                      </c:pt>
                      <c:pt idx="2223">
                        <c:v>11.115</c:v>
                      </c:pt>
                      <c:pt idx="2224">
                        <c:v>11.12</c:v>
                      </c:pt>
                      <c:pt idx="2225">
                        <c:v>11.125</c:v>
                      </c:pt>
                      <c:pt idx="2226">
                        <c:v>11.13</c:v>
                      </c:pt>
                      <c:pt idx="2227">
                        <c:v>11.135</c:v>
                      </c:pt>
                      <c:pt idx="2228">
                        <c:v>11.14</c:v>
                      </c:pt>
                      <c:pt idx="2229">
                        <c:v>11.145</c:v>
                      </c:pt>
                      <c:pt idx="2230">
                        <c:v>11.15</c:v>
                      </c:pt>
                      <c:pt idx="2231">
                        <c:v>11.154999999999999</c:v>
                      </c:pt>
                      <c:pt idx="2232">
                        <c:v>11.16</c:v>
                      </c:pt>
                      <c:pt idx="2233">
                        <c:v>11.164999999999999</c:v>
                      </c:pt>
                      <c:pt idx="2234">
                        <c:v>11.17</c:v>
                      </c:pt>
                      <c:pt idx="2235">
                        <c:v>11.175000000000001</c:v>
                      </c:pt>
                      <c:pt idx="2236">
                        <c:v>11.18</c:v>
                      </c:pt>
                      <c:pt idx="2237">
                        <c:v>11.185</c:v>
                      </c:pt>
                      <c:pt idx="2238">
                        <c:v>11.19</c:v>
                      </c:pt>
                      <c:pt idx="2239">
                        <c:v>11.195</c:v>
                      </c:pt>
                      <c:pt idx="2240">
                        <c:v>11.2</c:v>
                      </c:pt>
                      <c:pt idx="2241">
                        <c:v>11.205</c:v>
                      </c:pt>
                      <c:pt idx="2242">
                        <c:v>11.21</c:v>
                      </c:pt>
                      <c:pt idx="2243">
                        <c:v>11.215</c:v>
                      </c:pt>
                      <c:pt idx="2244">
                        <c:v>11.22</c:v>
                      </c:pt>
                      <c:pt idx="2245">
                        <c:v>11.225</c:v>
                      </c:pt>
                      <c:pt idx="2246">
                        <c:v>11.23</c:v>
                      </c:pt>
                      <c:pt idx="2247">
                        <c:v>11.234999999999999</c:v>
                      </c:pt>
                      <c:pt idx="2248">
                        <c:v>11.24</c:v>
                      </c:pt>
                      <c:pt idx="2249">
                        <c:v>11.244999999999999</c:v>
                      </c:pt>
                      <c:pt idx="2250">
                        <c:v>11.25</c:v>
                      </c:pt>
                      <c:pt idx="2251">
                        <c:v>11.255000000000001</c:v>
                      </c:pt>
                      <c:pt idx="2252">
                        <c:v>11.26</c:v>
                      </c:pt>
                      <c:pt idx="2253">
                        <c:v>11.265000000000001</c:v>
                      </c:pt>
                      <c:pt idx="2254">
                        <c:v>11.27</c:v>
                      </c:pt>
                      <c:pt idx="2255">
                        <c:v>11.275</c:v>
                      </c:pt>
                      <c:pt idx="2256">
                        <c:v>11.28</c:v>
                      </c:pt>
                      <c:pt idx="2257">
                        <c:v>11.285</c:v>
                      </c:pt>
                      <c:pt idx="2258">
                        <c:v>11.29</c:v>
                      </c:pt>
                      <c:pt idx="2259">
                        <c:v>11.295</c:v>
                      </c:pt>
                      <c:pt idx="2260">
                        <c:v>11.3</c:v>
                      </c:pt>
                      <c:pt idx="2261">
                        <c:v>11.305</c:v>
                      </c:pt>
                      <c:pt idx="2262">
                        <c:v>11.31</c:v>
                      </c:pt>
                      <c:pt idx="2263">
                        <c:v>11.315</c:v>
                      </c:pt>
                      <c:pt idx="2264">
                        <c:v>11.32</c:v>
                      </c:pt>
                      <c:pt idx="2265">
                        <c:v>11.324999999999999</c:v>
                      </c:pt>
                      <c:pt idx="2266">
                        <c:v>11.33</c:v>
                      </c:pt>
                      <c:pt idx="2267">
                        <c:v>11.335000000000001</c:v>
                      </c:pt>
                      <c:pt idx="2268">
                        <c:v>11.34</c:v>
                      </c:pt>
                      <c:pt idx="2269">
                        <c:v>11.345000000000001</c:v>
                      </c:pt>
                      <c:pt idx="2270">
                        <c:v>11.35</c:v>
                      </c:pt>
                      <c:pt idx="2271">
                        <c:v>11.355</c:v>
                      </c:pt>
                      <c:pt idx="2272">
                        <c:v>11.36</c:v>
                      </c:pt>
                      <c:pt idx="2273">
                        <c:v>11.365</c:v>
                      </c:pt>
                      <c:pt idx="2274">
                        <c:v>11.37</c:v>
                      </c:pt>
                      <c:pt idx="2275">
                        <c:v>11.375</c:v>
                      </c:pt>
                      <c:pt idx="2276">
                        <c:v>11.38</c:v>
                      </c:pt>
                      <c:pt idx="2277">
                        <c:v>11.385</c:v>
                      </c:pt>
                      <c:pt idx="2278">
                        <c:v>11.39</c:v>
                      </c:pt>
                      <c:pt idx="2279">
                        <c:v>11.395</c:v>
                      </c:pt>
                      <c:pt idx="2280">
                        <c:v>11.4</c:v>
                      </c:pt>
                      <c:pt idx="2281">
                        <c:v>11.404999999999999</c:v>
                      </c:pt>
                      <c:pt idx="2282">
                        <c:v>11.41</c:v>
                      </c:pt>
                      <c:pt idx="2283">
                        <c:v>11.414999999999999</c:v>
                      </c:pt>
                      <c:pt idx="2284">
                        <c:v>11.42</c:v>
                      </c:pt>
                      <c:pt idx="2285">
                        <c:v>11.425000000000001</c:v>
                      </c:pt>
                      <c:pt idx="2286">
                        <c:v>11.43</c:v>
                      </c:pt>
                      <c:pt idx="2287">
                        <c:v>11.435</c:v>
                      </c:pt>
                      <c:pt idx="2288">
                        <c:v>11.44</c:v>
                      </c:pt>
                      <c:pt idx="2289">
                        <c:v>11.445</c:v>
                      </c:pt>
                      <c:pt idx="2290">
                        <c:v>11.45</c:v>
                      </c:pt>
                      <c:pt idx="2291">
                        <c:v>11.455</c:v>
                      </c:pt>
                      <c:pt idx="2292">
                        <c:v>11.46</c:v>
                      </c:pt>
                      <c:pt idx="2293">
                        <c:v>11.465</c:v>
                      </c:pt>
                      <c:pt idx="2294">
                        <c:v>11.47</c:v>
                      </c:pt>
                      <c:pt idx="2295">
                        <c:v>11.475</c:v>
                      </c:pt>
                      <c:pt idx="2296">
                        <c:v>11.48</c:v>
                      </c:pt>
                      <c:pt idx="2297">
                        <c:v>11.484999999999999</c:v>
                      </c:pt>
                      <c:pt idx="2298">
                        <c:v>11.49</c:v>
                      </c:pt>
                      <c:pt idx="2299">
                        <c:v>11.494999999999999</c:v>
                      </c:pt>
                      <c:pt idx="2300">
                        <c:v>11.5</c:v>
                      </c:pt>
                      <c:pt idx="2301">
                        <c:v>11.505000000000001</c:v>
                      </c:pt>
                      <c:pt idx="2302">
                        <c:v>11.51</c:v>
                      </c:pt>
                      <c:pt idx="2303">
                        <c:v>11.515000000000001</c:v>
                      </c:pt>
                      <c:pt idx="2304">
                        <c:v>11.52</c:v>
                      </c:pt>
                      <c:pt idx="2305">
                        <c:v>11.525</c:v>
                      </c:pt>
                      <c:pt idx="2306">
                        <c:v>11.53</c:v>
                      </c:pt>
                      <c:pt idx="2307">
                        <c:v>11.535</c:v>
                      </c:pt>
                      <c:pt idx="2308">
                        <c:v>11.54</c:v>
                      </c:pt>
                      <c:pt idx="2309">
                        <c:v>11.545</c:v>
                      </c:pt>
                      <c:pt idx="2310">
                        <c:v>11.55</c:v>
                      </c:pt>
                      <c:pt idx="2311">
                        <c:v>11.555</c:v>
                      </c:pt>
                      <c:pt idx="2312">
                        <c:v>11.56</c:v>
                      </c:pt>
                      <c:pt idx="2313">
                        <c:v>11.565</c:v>
                      </c:pt>
                      <c:pt idx="2314">
                        <c:v>11.57</c:v>
                      </c:pt>
                      <c:pt idx="2315">
                        <c:v>11.574999999999999</c:v>
                      </c:pt>
                      <c:pt idx="2316">
                        <c:v>11.58</c:v>
                      </c:pt>
                      <c:pt idx="2317">
                        <c:v>11.585000000000001</c:v>
                      </c:pt>
                      <c:pt idx="2318">
                        <c:v>11.59</c:v>
                      </c:pt>
                      <c:pt idx="2319">
                        <c:v>11.595000000000001</c:v>
                      </c:pt>
                      <c:pt idx="2320">
                        <c:v>11.6</c:v>
                      </c:pt>
                      <c:pt idx="2321">
                        <c:v>11.605</c:v>
                      </c:pt>
                      <c:pt idx="2322">
                        <c:v>11.61</c:v>
                      </c:pt>
                      <c:pt idx="2323">
                        <c:v>11.615</c:v>
                      </c:pt>
                      <c:pt idx="2324">
                        <c:v>11.62</c:v>
                      </c:pt>
                      <c:pt idx="2325">
                        <c:v>11.625</c:v>
                      </c:pt>
                      <c:pt idx="2326">
                        <c:v>11.63</c:v>
                      </c:pt>
                      <c:pt idx="2327">
                        <c:v>11.635</c:v>
                      </c:pt>
                      <c:pt idx="2328">
                        <c:v>11.64</c:v>
                      </c:pt>
                      <c:pt idx="2329">
                        <c:v>11.645</c:v>
                      </c:pt>
                      <c:pt idx="2330">
                        <c:v>11.65</c:v>
                      </c:pt>
                      <c:pt idx="2331">
                        <c:v>11.654999999999999</c:v>
                      </c:pt>
                      <c:pt idx="2332">
                        <c:v>11.66</c:v>
                      </c:pt>
                      <c:pt idx="2333">
                        <c:v>11.664999999999999</c:v>
                      </c:pt>
                      <c:pt idx="2334">
                        <c:v>11.67</c:v>
                      </c:pt>
                      <c:pt idx="2335">
                        <c:v>11.675000000000001</c:v>
                      </c:pt>
                      <c:pt idx="2336">
                        <c:v>11.68</c:v>
                      </c:pt>
                      <c:pt idx="2337">
                        <c:v>11.685</c:v>
                      </c:pt>
                      <c:pt idx="2338">
                        <c:v>11.69</c:v>
                      </c:pt>
                      <c:pt idx="2339">
                        <c:v>11.695</c:v>
                      </c:pt>
                      <c:pt idx="2340">
                        <c:v>11.7</c:v>
                      </c:pt>
                      <c:pt idx="2341">
                        <c:v>11.705</c:v>
                      </c:pt>
                      <c:pt idx="2342">
                        <c:v>11.71</c:v>
                      </c:pt>
                      <c:pt idx="2343">
                        <c:v>11.715</c:v>
                      </c:pt>
                      <c:pt idx="2344">
                        <c:v>11.72</c:v>
                      </c:pt>
                      <c:pt idx="2345">
                        <c:v>11.725</c:v>
                      </c:pt>
                      <c:pt idx="2346">
                        <c:v>11.73</c:v>
                      </c:pt>
                      <c:pt idx="2347">
                        <c:v>11.734999999999999</c:v>
                      </c:pt>
                      <c:pt idx="2348">
                        <c:v>11.74</c:v>
                      </c:pt>
                      <c:pt idx="2349">
                        <c:v>11.744999999999999</c:v>
                      </c:pt>
                      <c:pt idx="2350">
                        <c:v>11.75</c:v>
                      </c:pt>
                      <c:pt idx="2351">
                        <c:v>11.755000000000001</c:v>
                      </c:pt>
                      <c:pt idx="2352">
                        <c:v>11.76</c:v>
                      </c:pt>
                      <c:pt idx="2353">
                        <c:v>11.765000000000001</c:v>
                      </c:pt>
                      <c:pt idx="2354">
                        <c:v>11.77</c:v>
                      </c:pt>
                      <c:pt idx="2355">
                        <c:v>11.775</c:v>
                      </c:pt>
                      <c:pt idx="2356">
                        <c:v>11.78</c:v>
                      </c:pt>
                      <c:pt idx="2357">
                        <c:v>11.785</c:v>
                      </c:pt>
                      <c:pt idx="2358">
                        <c:v>11.79</c:v>
                      </c:pt>
                      <c:pt idx="2359">
                        <c:v>11.795</c:v>
                      </c:pt>
                      <c:pt idx="2360">
                        <c:v>11.8</c:v>
                      </c:pt>
                      <c:pt idx="2361">
                        <c:v>11.805</c:v>
                      </c:pt>
                      <c:pt idx="2362">
                        <c:v>11.81</c:v>
                      </c:pt>
                      <c:pt idx="2363">
                        <c:v>11.815</c:v>
                      </c:pt>
                      <c:pt idx="2364">
                        <c:v>11.82</c:v>
                      </c:pt>
                      <c:pt idx="2365">
                        <c:v>11.824999999999999</c:v>
                      </c:pt>
                      <c:pt idx="2366">
                        <c:v>11.83</c:v>
                      </c:pt>
                      <c:pt idx="2367">
                        <c:v>11.835000000000001</c:v>
                      </c:pt>
                      <c:pt idx="2368">
                        <c:v>11.84</c:v>
                      </c:pt>
                      <c:pt idx="2369">
                        <c:v>11.845000000000001</c:v>
                      </c:pt>
                      <c:pt idx="2370">
                        <c:v>11.85</c:v>
                      </c:pt>
                      <c:pt idx="2371">
                        <c:v>11.855</c:v>
                      </c:pt>
                      <c:pt idx="2372">
                        <c:v>11.86</c:v>
                      </c:pt>
                      <c:pt idx="2373">
                        <c:v>11.865</c:v>
                      </c:pt>
                      <c:pt idx="2374">
                        <c:v>11.87</c:v>
                      </c:pt>
                      <c:pt idx="2375">
                        <c:v>11.875</c:v>
                      </c:pt>
                      <c:pt idx="2376">
                        <c:v>11.88</c:v>
                      </c:pt>
                      <c:pt idx="2377">
                        <c:v>11.885</c:v>
                      </c:pt>
                      <c:pt idx="2378">
                        <c:v>11.89</c:v>
                      </c:pt>
                      <c:pt idx="2379">
                        <c:v>11.895</c:v>
                      </c:pt>
                      <c:pt idx="2380">
                        <c:v>11.9</c:v>
                      </c:pt>
                      <c:pt idx="2381">
                        <c:v>11.904999999999999</c:v>
                      </c:pt>
                      <c:pt idx="2382">
                        <c:v>11.91</c:v>
                      </c:pt>
                      <c:pt idx="2383">
                        <c:v>11.914999999999999</c:v>
                      </c:pt>
                      <c:pt idx="2384">
                        <c:v>11.92</c:v>
                      </c:pt>
                      <c:pt idx="2385">
                        <c:v>11.925000000000001</c:v>
                      </c:pt>
                      <c:pt idx="2386">
                        <c:v>11.93</c:v>
                      </c:pt>
                      <c:pt idx="2387">
                        <c:v>11.935</c:v>
                      </c:pt>
                      <c:pt idx="2388">
                        <c:v>11.94</c:v>
                      </c:pt>
                      <c:pt idx="2389">
                        <c:v>11.945</c:v>
                      </c:pt>
                      <c:pt idx="2390">
                        <c:v>11.95</c:v>
                      </c:pt>
                      <c:pt idx="2391">
                        <c:v>11.955</c:v>
                      </c:pt>
                      <c:pt idx="2392">
                        <c:v>11.96</c:v>
                      </c:pt>
                      <c:pt idx="2393">
                        <c:v>11.965</c:v>
                      </c:pt>
                      <c:pt idx="2394">
                        <c:v>11.97</c:v>
                      </c:pt>
                      <c:pt idx="2395">
                        <c:v>11.975</c:v>
                      </c:pt>
                      <c:pt idx="2396">
                        <c:v>11.98</c:v>
                      </c:pt>
                      <c:pt idx="2397">
                        <c:v>11.984999999999999</c:v>
                      </c:pt>
                      <c:pt idx="2398">
                        <c:v>11.99</c:v>
                      </c:pt>
                      <c:pt idx="2399">
                        <c:v>11.994999999999999</c:v>
                      </c:pt>
                      <c:pt idx="2400">
                        <c:v>12</c:v>
                      </c:pt>
                      <c:pt idx="2401">
                        <c:v>12.005000000000001</c:v>
                      </c:pt>
                      <c:pt idx="2402">
                        <c:v>12.01</c:v>
                      </c:pt>
                      <c:pt idx="2403">
                        <c:v>12.015000000000001</c:v>
                      </c:pt>
                      <c:pt idx="2404">
                        <c:v>12.02</c:v>
                      </c:pt>
                      <c:pt idx="2405">
                        <c:v>12.025</c:v>
                      </c:pt>
                      <c:pt idx="2406">
                        <c:v>12.03</c:v>
                      </c:pt>
                      <c:pt idx="2407">
                        <c:v>12.035</c:v>
                      </c:pt>
                      <c:pt idx="2408">
                        <c:v>12.04</c:v>
                      </c:pt>
                      <c:pt idx="2409">
                        <c:v>12.045</c:v>
                      </c:pt>
                      <c:pt idx="2410">
                        <c:v>12.05</c:v>
                      </c:pt>
                      <c:pt idx="2411">
                        <c:v>12.055</c:v>
                      </c:pt>
                      <c:pt idx="2412">
                        <c:v>12.06</c:v>
                      </c:pt>
                      <c:pt idx="2413">
                        <c:v>12.065</c:v>
                      </c:pt>
                      <c:pt idx="2414">
                        <c:v>12.07</c:v>
                      </c:pt>
                      <c:pt idx="2415">
                        <c:v>12.074999999999999</c:v>
                      </c:pt>
                      <c:pt idx="2416">
                        <c:v>12.08</c:v>
                      </c:pt>
                      <c:pt idx="2417">
                        <c:v>12.085000000000001</c:v>
                      </c:pt>
                      <c:pt idx="2418">
                        <c:v>12.09</c:v>
                      </c:pt>
                      <c:pt idx="2419">
                        <c:v>12.095000000000001</c:v>
                      </c:pt>
                      <c:pt idx="2420">
                        <c:v>12.1</c:v>
                      </c:pt>
                      <c:pt idx="2421">
                        <c:v>12.105</c:v>
                      </c:pt>
                      <c:pt idx="2422">
                        <c:v>12.11</c:v>
                      </c:pt>
                      <c:pt idx="2423">
                        <c:v>12.115</c:v>
                      </c:pt>
                      <c:pt idx="2424">
                        <c:v>12.12</c:v>
                      </c:pt>
                      <c:pt idx="2425">
                        <c:v>12.125</c:v>
                      </c:pt>
                      <c:pt idx="2426">
                        <c:v>12.13</c:v>
                      </c:pt>
                      <c:pt idx="2427">
                        <c:v>12.135</c:v>
                      </c:pt>
                      <c:pt idx="2428">
                        <c:v>12.14</c:v>
                      </c:pt>
                      <c:pt idx="2429">
                        <c:v>12.145</c:v>
                      </c:pt>
                      <c:pt idx="2430">
                        <c:v>12.15</c:v>
                      </c:pt>
                      <c:pt idx="2431">
                        <c:v>12.154999999999999</c:v>
                      </c:pt>
                      <c:pt idx="2432">
                        <c:v>12.16</c:v>
                      </c:pt>
                      <c:pt idx="2433">
                        <c:v>12.164999999999999</c:v>
                      </c:pt>
                      <c:pt idx="2434">
                        <c:v>12.17</c:v>
                      </c:pt>
                      <c:pt idx="2435">
                        <c:v>12.175000000000001</c:v>
                      </c:pt>
                      <c:pt idx="2436">
                        <c:v>12.18</c:v>
                      </c:pt>
                      <c:pt idx="2437">
                        <c:v>12.185</c:v>
                      </c:pt>
                      <c:pt idx="2438">
                        <c:v>12.19</c:v>
                      </c:pt>
                      <c:pt idx="2439">
                        <c:v>12.195</c:v>
                      </c:pt>
                      <c:pt idx="2440">
                        <c:v>12.2</c:v>
                      </c:pt>
                      <c:pt idx="2441">
                        <c:v>12.205</c:v>
                      </c:pt>
                      <c:pt idx="2442">
                        <c:v>12.21</c:v>
                      </c:pt>
                      <c:pt idx="2443">
                        <c:v>12.215</c:v>
                      </c:pt>
                      <c:pt idx="2444">
                        <c:v>12.22</c:v>
                      </c:pt>
                      <c:pt idx="2445">
                        <c:v>12.225</c:v>
                      </c:pt>
                      <c:pt idx="2446">
                        <c:v>12.23</c:v>
                      </c:pt>
                      <c:pt idx="2447">
                        <c:v>12.234999999999999</c:v>
                      </c:pt>
                      <c:pt idx="2448">
                        <c:v>12.24</c:v>
                      </c:pt>
                      <c:pt idx="2449">
                        <c:v>12.244999999999999</c:v>
                      </c:pt>
                      <c:pt idx="2450">
                        <c:v>12.25</c:v>
                      </c:pt>
                      <c:pt idx="2451">
                        <c:v>12.255000000000001</c:v>
                      </c:pt>
                      <c:pt idx="2452">
                        <c:v>12.26</c:v>
                      </c:pt>
                      <c:pt idx="2453">
                        <c:v>12.265000000000001</c:v>
                      </c:pt>
                      <c:pt idx="2454">
                        <c:v>12.27</c:v>
                      </c:pt>
                      <c:pt idx="2455">
                        <c:v>12.275</c:v>
                      </c:pt>
                      <c:pt idx="2456">
                        <c:v>12.28</c:v>
                      </c:pt>
                      <c:pt idx="2457">
                        <c:v>12.285</c:v>
                      </c:pt>
                      <c:pt idx="2458">
                        <c:v>12.29</c:v>
                      </c:pt>
                      <c:pt idx="2459">
                        <c:v>12.295</c:v>
                      </c:pt>
                      <c:pt idx="2460">
                        <c:v>12.3</c:v>
                      </c:pt>
                      <c:pt idx="2461">
                        <c:v>12.305</c:v>
                      </c:pt>
                      <c:pt idx="2462">
                        <c:v>12.31</c:v>
                      </c:pt>
                      <c:pt idx="2463">
                        <c:v>12.315</c:v>
                      </c:pt>
                      <c:pt idx="2464">
                        <c:v>12.32</c:v>
                      </c:pt>
                      <c:pt idx="2465">
                        <c:v>12.324999999999999</c:v>
                      </c:pt>
                      <c:pt idx="2466">
                        <c:v>12.33</c:v>
                      </c:pt>
                      <c:pt idx="2467">
                        <c:v>12.335000000000001</c:v>
                      </c:pt>
                      <c:pt idx="2468">
                        <c:v>12.34</c:v>
                      </c:pt>
                      <c:pt idx="2469">
                        <c:v>12.345000000000001</c:v>
                      </c:pt>
                      <c:pt idx="2470">
                        <c:v>12.35</c:v>
                      </c:pt>
                      <c:pt idx="2471">
                        <c:v>12.355</c:v>
                      </c:pt>
                      <c:pt idx="2472">
                        <c:v>12.36</c:v>
                      </c:pt>
                      <c:pt idx="2473">
                        <c:v>12.365</c:v>
                      </c:pt>
                      <c:pt idx="2474">
                        <c:v>12.37</c:v>
                      </c:pt>
                      <c:pt idx="2475">
                        <c:v>12.375</c:v>
                      </c:pt>
                      <c:pt idx="2476">
                        <c:v>12.38</c:v>
                      </c:pt>
                      <c:pt idx="2477">
                        <c:v>12.385</c:v>
                      </c:pt>
                      <c:pt idx="2478">
                        <c:v>12.39</c:v>
                      </c:pt>
                      <c:pt idx="2479">
                        <c:v>12.395</c:v>
                      </c:pt>
                      <c:pt idx="2480">
                        <c:v>12.4</c:v>
                      </c:pt>
                      <c:pt idx="2481">
                        <c:v>12.404999999999999</c:v>
                      </c:pt>
                      <c:pt idx="2482">
                        <c:v>12.41</c:v>
                      </c:pt>
                      <c:pt idx="2483">
                        <c:v>12.414999999999999</c:v>
                      </c:pt>
                      <c:pt idx="2484">
                        <c:v>12.42</c:v>
                      </c:pt>
                      <c:pt idx="2485">
                        <c:v>12.425000000000001</c:v>
                      </c:pt>
                      <c:pt idx="2486">
                        <c:v>12.43</c:v>
                      </c:pt>
                      <c:pt idx="2487">
                        <c:v>12.435</c:v>
                      </c:pt>
                      <c:pt idx="2488">
                        <c:v>12.44</c:v>
                      </c:pt>
                      <c:pt idx="2489">
                        <c:v>12.445</c:v>
                      </c:pt>
                      <c:pt idx="2490">
                        <c:v>12.45</c:v>
                      </c:pt>
                      <c:pt idx="2491">
                        <c:v>12.455</c:v>
                      </c:pt>
                      <c:pt idx="2492">
                        <c:v>12.46</c:v>
                      </c:pt>
                      <c:pt idx="2493">
                        <c:v>12.465</c:v>
                      </c:pt>
                      <c:pt idx="2494">
                        <c:v>12.47</c:v>
                      </c:pt>
                      <c:pt idx="2495">
                        <c:v>12.475</c:v>
                      </c:pt>
                      <c:pt idx="2496">
                        <c:v>12.48</c:v>
                      </c:pt>
                      <c:pt idx="2497">
                        <c:v>12.484999999999999</c:v>
                      </c:pt>
                      <c:pt idx="2498">
                        <c:v>12.49</c:v>
                      </c:pt>
                      <c:pt idx="2499">
                        <c:v>12.494999999999999</c:v>
                      </c:pt>
                      <c:pt idx="2500">
                        <c:v>12.5</c:v>
                      </c:pt>
                      <c:pt idx="2501">
                        <c:v>12.505000000000001</c:v>
                      </c:pt>
                      <c:pt idx="2502">
                        <c:v>12.51</c:v>
                      </c:pt>
                      <c:pt idx="2503">
                        <c:v>12.515000000000001</c:v>
                      </c:pt>
                      <c:pt idx="2504">
                        <c:v>12.52</c:v>
                      </c:pt>
                      <c:pt idx="2505">
                        <c:v>12.525</c:v>
                      </c:pt>
                      <c:pt idx="2506">
                        <c:v>12.53</c:v>
                      </c:pt>
                      <c:pt idx="2507">
                        <c:v>12.535</c:v>
                      </c:pt>
                      <c:pt idx="2508">
                        <c:v>12.54</c:v>
                      </c:pt>
                      <c:pt idx="2509">
                        <c:v>12.545</c:v>
                      </c:pt>
                      <c:pt idx="2510">
                        <c:v>12.55</c:v>
                      </c:pt>
                      <c:pt idx="2511">
                        <c:v>12.555</c:v>
                      </c:pt>
                      <c:pt idx="2512">
                        <c:v>12.56</c:v>
                      </c:pt>
                      <c:pt idx="2513">
                        <c:v>12.565</c:v>
                      </c:pt>
                      <c:pt idx="2514">
                        <c:v>12.57</c:v>
                      </c:pt>
                      <c:pt idx="2515">
                        <c:v>12.574999999999999</c:v>
                      </c:pt>
                      <c:pt idx="2516">
                        <c:v>12.58</c:v>
                      </c:pt>
                      <c:pt idx="2517">
                        <c:v>12.585000000000001</c:v>
                      </c:pt>
                      <c:pt idx="2518">
                        <c:v>12.59</c:v>
                      </c:pt>
                      <c:pt idx="2519">
                        <c:v>12.595000000000001</c:v>
                      </c:pt>
                      <c:pt idx="2520">
                        <c:v>12.6</c:v>
                      </c:pt>
                      <c:pt idx="2521">
                        <c:v>12.605</c:v>
                      </c:pt>
                      <c:pt idx="2522">
                        <c:v>12.61</c:v>
                      </c:pt>
                      <c:pt idx="2523">
                        <c:v>12.615</c:v>
                      </c:pt>
                      <c:pt idx="2524">
                        <c:v>12.62</c:v>
                      </c:pt>
                      <c:pt idx="2525">
                        <c:v>12.625</c:v>
                      </c:pt>
                      <c:pt idx="2526">
                        <c:v>12.63</c:v>
                      </c:pt>
                      <c:pt idx="2527">
                        <c:v>12.635</c:v>
                      </c:pt>
                      <c:pt idx="2528">
                        <c:v>12.64</c:v>
                      </c:pt>
                      <c:pt idx="2529">
                        <c:v>12.645</c:v>
                      </c:pt>
                      <c:pt idx="2530">
                        <c:v>12.65</c:v>
                      </c:pt>
                      <c:pt idx="2531">
                        <c:v>12.654999999999999</c:v>
                      </c:pt>
                      <c:pt idx="2532">
                        <c:v>12.66</c:v>
                      </c:pt>
                      <c:pt idx="2533">
                        <c:v>12.664999999999999</c:v>
                      </c:pt>
                      <c:pt idx="2534">
                        <c:v>12.67</c:v>
                      </c:pt>
                      <c:pt idx="2535">
                        <c:v>12.675000000000001</c:v>
                      </c:pt>
                      <c:pt idx="2536">
                        <c:v>12.68</c:v>
                      </c:pt>
                      <c:pt idx="2537">
                        <c:v>12.685</c:v>
                      </c:pt>
                      <c:pt idx="2538">
                        <c:v>12.69</c:v>
                      </c:pt>
                      <c:pt idx="2539">
                        <c:v>12.695</c:v>
                      </c:pt>
                      <c:pt idx="2540">
                        <c:v>12.7</c:v>
                      </c:pt>
                      <c:pt idx="2541">
                        <c:v>12.705</c:v>
                      </c:pt>
                      <c:pt idx="2542">
                        <c:v>12.71</c:v>
                      </c:pt>
                      <c:pt idx="2543">
                        <c:v>12.715</c:v>
                      </c:pt>
                      <c:pt idx="2544">
                        <c:v>12.72</c:v>
                      </c:pt>
                      <c:pt idx="2545">
                        <c:v>12.725</c:v>
                      </c:pt>
                      <c:pt idx="2546">
                        <c:v>12.73</c:v>
                      </c:pt>
                      <c:pt idx="2547">
                        <c:v>12.734999999999999</c:v>
                      </c:pt>
                      <c:pt idx="2548">
                        <c:v>12.74</c:v>
                      </c:pt>
                      <c:pt idx="2549">
                        <c:v>12.744999999999999</c:v>
                      </c:pt>
                      <c:pt idx="2550">
                        <c:v>12.75</c:v>
                      </c:pt>
                      <c:pt idx="2551">
                        <c:v>12.755000000000001</c:v>
                      </c:pt>
                      <c:pt idx="2552">
                        <c:v>12.76</c:v>
                      </c:pt>
                      <c:pt idx="2553">
                        <c:v>12.765000000000001</c:v>
                      </c:pt>
                      <c:pt idx="2554">
                        <c:v>12.77</c:v>
                      </c:pt>
                      <c:pt idx="2555">
                        <c:v>12.775</c:v>
                      </c:pt>
                      <c:pt idx="2556">
                        <c:v>12.78</c:v>
                      </c:pt>
                      <c:pt idx="2557">
                        <c:v>12.785</c:v>
                      </c:pt>
                      <c:pt idx="2558">
                        <c:v>12.79</c:v>
                      </c:pt>
                      <c:pt idx="2559">
                        <c:v>12.795</c:v>
                      </c:pt>
                      <c:pt idx="2560">
                        <c:v>12.8</c:v>
                      </c:pt>
                      <c:pt idx="2561">
                        <c:v>12.805</c:v>
                      </c:pt>
                      <c:pt idx="2562">
                        <c:v>12.81</c:v>
                      </c:pt>
                      <c:pt idx="2563">
                        <c:v>12.815</c:v>
                      </c:pt>
                      <c:pt idx="2564">
                        <c:v>12.82</c:v>
                      </c:pt>
                      <c:pt idx="2565">
                        <c:v>12.824999999999999</c:v>
                      </c:pt>
                      <c:pt idx="2566">
                        <c:v>12.83</c:v>
                      </c:pt>
                      <c:pt idx="2567">
                        <c:v>12.835000000000001</c:v>
                      </c:pt>
                      <c:pt idx="2568">
                        <c:v>12.84</c:v>
                      </c:pt>
                      <c:pt idx="2569">
                        <c:v>12.845000000000001</c:v>
                      </c:pt>
                      <c:pt idx="2570">
                        <c:v>12.85</c:v>
                      </c:pt>
                      <c:pt idx="2571">
                        <c:v>12.855</c:v>
                      </c:pt>
                      <c:pt idx="2572">
                        <c:v>12.86</c:v>
                      </c:pt>
                      <c:pt idx="2573">
                        <c:v>12.865</c:v>
                      </c:pt>
                      <c:pt idx="2574">
                        <c:v>12.87</c:v>
                      </c:pt>
                      <c:pt idx="2575">
                        <c:v>12.875</c:v>
                      </c:pt>
                      <c:pt idx="2576">
                        <c:v>12.88</c:v>
                      </c:pt>
                      <c:pt idx="2577">
                        <c:v>12.885</c:v>
                      </c:pt>
                      <c:pt idx="2578">
                        <c:v>12.89</c:v>
                      </c:pt>
                      <c:pt idx="2579">
                        <c:v>12.895</c:v>
                      </c:pt>
                      <c:pt idx="2580">
                        <c:v>12.9</c:v>
                      </c:pt>
                      <c:pt idx="2581">
                        <c:v>12.904999999999999</c:v>
                      </c:pt>
                      <c:pt idx="2582">
                        <c:v>12.91</c:v>
                      </c:pt>
                      <c:pt idx="2583">
                        <c:v>12.914999999999999</c:v>
                      </c:pt>
                      <c:pt idx="2584">
                        <c:v>12.92</c:v>
                      </c:pt>
                      <c:pt idx="2585">
                        <c:v>12.925000000000001</c:v>
                      </c:pt>
                      <c:pt idx="2586">
                        <c:v>12.93</c:v>
                      </c:pt>
                      <c:pt idx="2587">
                        <c:v>12.935</c:v>
                      </c:pt>
                      <c:pt idx="2588">
                        <c:v>12.94</c:v>
                      </c:pt>
                      <c:pt idx="2589">
                        <c:v>12.945</c:v>
                      </c:pt>
                      <c:pt idx="2590">
                        <c:v>12.95</c:v>
                      </c:pt>
                      <c:pt idx="2591">
                        <c:v>12.955</c:v>
                      </c:pt>
                      <c:pt idx="2592">
                        <c:v>12.96</c:v>
                      </c:pt>
                      <c:pt idx="2593">
                        <c:v>12.965</c:v>
                      </c:pt>
                      <c:pt idx="2594">
                        <c:v>12.97</c:v>
                      </c:pt>
                      <c:pt idx="2595">
                        <c:v>12.975</c:v>
                      </c:pt>
                      <c:pt idx="2596">
                        <c:v>12.98</c:v>
                      </c:pt>
                      <c:pt idx="2597">
                        <c:v>12.984999999999999</c:v>
                      </c:pt>
                      <c:pt idx="2598">
                        <c:v>12.99</c:v>
                      </c:pt>
                      <c:pt idx="2599">
                        <c:v>12.994999999999999</c:v>
                      </c:pt>
                      <c:pt idx="2600">
                        <c:v>13</c:v>
                      </c:pt>
                      <c:pt idx="2601">
                        <c:v>13.005000000000001</c:v>
                      </c:pt>
                      <c:pt idx="2602">
                        <c:v>13.01</c:v>
                      </c:pt>
                      <c:pt idx="2603">
                        <c:v>13.015000000000001</c:v>
                      </c:pt>
                      <c:pt idx="2604">
                        <c:v>13.02</c:v>
                      </c:pt>
                      <c:pt idx="2605">
                        <c:v>13.025</c:v>
                      </c:pt>
                      <c:pt idx="2606">
                        <c:v>13.03</c:v>
                      </c:pt>
                      <c:pt idx="2607">
                        <c:v>13.035</c:v>
                      </c:pt>
                      <c:pt idx="2608">
                        <c:v>13.04</c:v>
                      </c:pt>
                      <c:pt idx="2609">
                        <c:v>13.045</c:v>
                      </c:pt>
                      <c:pt idx="2610">
                        <c:v>13.05</c:v>
                      </c:pt>
                      <c:pt idx="2611">
                        <c:v>13.055</c:v>
                      </c:pt>
                      <c:pt idx="2612">
                        <c:v>13.06</c:v>
                      </c:pt>
                      <c:pt idx="2613">
                        <c:v>13.065</c:v>
                      </c:pt>
                      <c:pt idx="2614">
                        <c:v>13.07</c:v>
                      </c:pt>
                      <c:pt idx="2615">
                        <c:v>13.074999999999999</c:v>
                      </c:pt>
                      <c:pt idx="2616">
                        <c:v>13.08</c:v>
                      </c:pt>
                      <c:pt idx="2617">
                        <c:v>13.085000000000001</c:v>
                      </c:pt>
                      <c:pt idx="2618">
                        <c:v>13.09</c:v>
                      </c:pt>
                      <c:pt idx="2619">
                        <c:v>13.095000000000001</c:v>
                      </c:pt>
                      <c:pt idx="2620">
                        <c:v>13.1</c:v>
                      </c:pt>
                      <c:pt idx="2621">
                        <c:v>13.105</c:v>
                      </c:pt>
                      <c:pt idx="2622">
                        <c:v>13.11</c:v>
                      </c:pt>
                      <c:pt idx="2623">
                        <c:v>13.115</c:v>
                      </c:pt>
                      <c:pt idx="2624">
                        <c:v>13.12</c:v>
                      </c:pt>
                      <c:pt idx="2625">
                        <c:v>13.125</c:v>
                      </c:pt>
                      <c:pt idx="2626">
                        <c:v>13.13</c:v>
                      </c:pt>
                      <c:pt idx="2627">
                        <c:v>13.135</c:v>
                      </c:pt>
                      <c:pt idx="2628">
                        <c:v>13.14</c:v>
                      </c:pt>
                      <c:pt idx="2629">
                        <c:v>13.145</c:v>
                      </c:pt>
                      <c:pt idx="2630">
                        <c:v>13.15</c:v>
                      </c:pt>
                      <c:pt idx="2631">
                        <c:v>13.154999999999999</c:v>
                      </c:pt>
                      <c:pt idx="2632">
                        <c:v>13.16</c:v>
                      </c:pt>
                      <c:pt idx="2633">
                        <c:v>13.164999999999999</c:v>
                      </c:pt>
                      <c:pt idx="2634">
                        <c:v>13.17</c:v>
                      </c:pt>
                      <c:pt idx="2635">
                        <c:v>13.175000000000001</c:v>
                      </c:pt>
                      <c:pt idx="2636">
                        <c:v>13.18</c:v>
                      </c:pt>
                      <c:pt idx="2637">
                        <c:v>13.185</c:v>
                      </c:pt>
                      <c:pt idx="2638">
                        <c:v>13.19</c:v>
                      </c:pt>
                      <c:pt idx="2639">
                        <c:v>13.195</c:v>
                      </c:pt>
                      <c:pt idx="2640">
                        <c:v>13.2</c:v>
                      </c:pt>
                      <c:pt idx="2641">
                        <c:v>13.205</c:v>
                      </c:pt>
                      <c:pt idx="2642">
                        <c:v>13.21</c:v>
                      </c:pt>
                      <c:pt idx="2643">
                        <c:v>13.215</c:v>
                      </c:pt>
                      <c:pt idx="2644">
                        <c:v>13.22</c:v>
                      </c:pt>
                      <c:pt idx="2645">
                        <c:v>13.225</c:v>
                      </c:pt>
                      <c:pt idx="2646">
                        <c:v>13.23</c:v>
                      </c:pt>
                      <c:pt idx="2647">
                        <c:v>13.234999999999999</c:v>
                      </c:pt>
                      <c:pt idx="2648">
                        <c:v>13.24</c:v>
                      </c:pt>
                      <c:pt idx="2649">
                        <c:v>13.244999999999999</c:v>
                      </c:pt>
                      <c:pt idx="2650">
                        <c:v>13.25</c:v>
                      </c:pt>
                      <c:pt idx="2651">
                        <c:v>13.255000000000001</c:v>
                      </c:pt>
                      <c:pt idx="2652">
                        <c:v>13.26</c:v>
                      </c:pt>
                      <c:pt idx="2653">
                        <c:v>13.265000000000001</c:v>
                      </c:pt>
                      <c:pt idx="2654">
                        <c:v>13.27</c:v>
                      </c:pt>
                      <c:pt idx="2655">
                        <c:v>13.275</c:v>
                      </c:pt>
                      <c:pt idx="2656">
                        <c:v>13.28</c:v>
                      </c:pt>
                      <c:pt idx="2657">
                        <c:v>13.285</c:v>
                      </c:pt>
                      <c:pt idx="2658">
                        <c:v>13.29</c:v>
                      </c:pt>
                      <c:pt idx="2659">
                        <c:v>13.295</c:v>
                      </c:pt>
                      <c:pt idx="2660">
                        <c:v>13.3</c:v>
                      </c:pt>
                      <c:pt idx="2661">
                        <c:v>13.305</c:v>
                      </c:pt>
                      <c:pt idx="2662">
                        <c:v>13.31</c:v>
                      </c:pt>
                      <c:pt idx="2663">
                        <c:v>13.315</c:v>
                      </c:pt>
                      <c:pt idx="2664">
                        <c:v>13.32</c:v>
                      </c:pt>
                      <c:pt idx="2665">
                        <c:v>13.324999999999999</c:v>
                      </c:pt>
                      <c:pt idx="2666">
                        <c:v>13.33</c:v>
                      </c:pt>
                      <c:pt idx="2667">
                        <c:v>13.335000000000001</c:v>
                      </c:pt>
                      <c:pt idx="2668">
                        <c:v>13.34</c:v>
                      </c:pt>
                      <c:pt idx="2669">
                        <c:v>13.345000000000001</c:v>
                      </c:pt>
                      <c:pt idx="2670">
                        <c:v>13.35</c:v>
                      </c:pt>
                      <c:pt idx="2671">
                        <c:v>13.355</c:v>
                      </c:pt>
                      <c:pt idx="2672">
                        <c:v>13.36</c:v>
                      </c:pt>
                      <c:pt idx="2673">
                        <c:v>13.365</c:v>
                      </c:pt>
                      <c:pt idx="2674">
                        <c:v>13.37</c:v>
                      </c:pt>
                      <c:pt idx="2675">
                        <c:v>13.375</c:v>
                      </c:pt>
                      <c:pt idx="2676">
                        <c:v>13.38</c:v>
                      </c:pt>
                      <c:pt idx="2677">
                        <c:v>13.385</c:v>
                      </c:pt>
                      <c:pt idx="2678">
                        <c:v>13.39</c:v>
                      </c:pt>
                      <c:pt idx="2679">
                        <c:v>13.395</c:v>
                      </c:pt>
                      <c:pt idx="2680">
                        <c:v>13.4</c:v>
                      </c:pt>
                      <c:pt idx="2681">
                        <c:v>13.404999999999999</c:v>
                      </c:pt>
                      <c:pt idx="2682">
                        <c:v>13.41</c:v>
                      </c:pt>
                      <c:pt idx="2683">
                        <c:v>13.414999999999999</c:v>
                      </c:pt>
                      <c:pt idx="2684">
                        <c:v>13.42</c:v>
                      </c:pt>
                      <c:pt idx="2685">
                        <c:v>13.425000000000001</c:v>
                      </c:pt>
                      <c:pt idx="2686">
                        <c:v>13.43</c:v>
                      </c:pt>
                      <c:pt idx="2687">
                        <c:v>13.435</c:v>
                      </c:pt>
                      <c:pt idx="2688">
                        <c:v>13.44</c:v>
                      </c:pt>
                      <c:pt idx="2689">
                        <c:v>13.445</c:v>
                      </c:pt>
                      <c:pt idx="2690">
                        <c:v>13.45</c:v>
                      </c:pt>
                      <c:pt idx="2691">
                        <c:v>13.455</c:v>
                      </c:pt>
                      <c:pt idx="2692">
                        <c:v>13.46</c:v>
                      </c:pt>
                      <c:pt idx="2693">
                        <c:v>13.465</c:v>
                      </c:pt>
                      <c:pt idx="2694">
                        <c:v>13.47</c:v>
                      </c:pt>
                      <c:pt idx="2695">
                        <c:v>13.475</c:v>
                      </c:pt>
                      <c:pt idx="2696">
                        <c:v>13.48</c:v>
                      </c:pt>
                      <c:pt idx="2697">
                        <c:v>13.484999999999999</c:v>
                      </c:pt>
                      <c:pt idx="2698">
                        <c:v>13.49</c:v>
                      </c:pt>
                      <c:pt idx="2699">
                        <c:v>13.494999999999999</c:v>
                      </c:pt>
                      <c:pt idx="2700">
                        <c:v>13.5</c:v>
                      </c:pt>
                      <c:pt idx="2701">
                        <c:v>13.505000000000001</c:v>
                      </c:pt>
                      <c:pt idx="2702">
                        <c:v>13.51</c:v>
                      </c:pt>
                      <c:pt idx="2703">
                        <c:v>13.515000000000001</c:v>
                      </c:pt>
                      <c:pt idx="2704">
                        <c:v>13.52</c:v>
                      </c:pt>
                      <c:pt idx="2705">
                        <c:v>13.525</c:v>
                      </c:pt>
                      <c:pt idx="2706">
                        <c:v>13.53</c:v>
                      </c:pt>
                      <c:pt idx="2707">
                        <c:v>13.535</c:v>
                      </c:pt>
                      <c:pt idx="2708">
                        <c:v>13.54</c:v>
                      </c:pt>
                      <c:pt idx="2709">
                        <c:v>13.545</c:v>
                      </c:pt>
                      <c:pt idx="2710">
                        <c:v>13.55</c:v>
                      </c:pt>
                      <c:pt idx="2711">
                        <c:v>13.555</c:v>
                      </c:pt>
                      <c:pt idx="2712">
                        <c:v>13.56</c:v>
                      </c:pt>
                      <c:pt idx="2713">
                        <c:v>13.565</c:v>
                      </c:pt>
                      <c:pt idx="2714">
                        <c:v>13.57</c:v>
                      </c:pt>
                      <c:pt idx="2715">
                        <c:v>13.574999999999999</c:v>
                      </c:pt>
                      <c:pt idx="2716">
                        <c:v>13.58</c:v>
                      </c:pt>
                      <c:pt idx="2717">
                        <c:v>13.585000000000001</c:v>
                      </c:pt>
                      <c:pt idx="2718">
                        <c:v>13.59</c:v>
                      </c:pt>
                      <c:pt idx="2719">
                        <c:v>13.595000000000001</c:v>
                      </c:pt>
                      <c:pt idx="2720">
                        <c:v>13.6</c:v>
                      </c:pt>
                      <c:pt idx="2721">
                        <c:v>13.605</c:v>
                      </c:pt>
                      <c:pt idx="2722">
                        <c:v>13.61</c:v>
                      </c:pt>
                      <c:pt idx="2723">
                        <c:v>13.615</c:v>
                      </c:pt>
                      <c:pt idx="2724">
                        <c:v>13.62</c:v>
                      </c:pt>
                      <c:pt idx="2725">
                        <c:v>13.625</c:v>
                      </c:pt>
                      <c:pt idx="2726">
                        <c:v>13.63</c:v>
                      </c:pt>
                      <c:pt idx="2727">
                        <c:v>13.635</c:v>
                      </c:pt>
                      <c:pt idx="2728">
                        <c:v>13.64</c:v>
                      </c:pt>
                      <c:pt idx="2729">
                        <c:v>13.645</c:v>
                      </c:pt>
                      <c:pt idx="2730">
                        <c:v>13.65</c:v>
                      </c:pt>
                      <c:pt idx="2731">
                        <c:v>13.654999999999999</c:v>
                      </c:pt>
                      <c:pt idx="2732">
                        <c:v>13.66</c:v>
                      </c:pt>
                      <c:pt idx="2733">
                        <c:v>13.664999999999999</c:v>
                      </c:pt>
                      <c:pt idx="2734">
                        <c:v>13.67</c:v>
                      </c:pt>
                      <c:pt idx="2735">
                        <c:v>13.675000000000001</c:v>
                      </c:pt>
                      <c:pt idx="2736">
                        <c:v>13.68</c:v>
                      </c:pt>
                      <c:pt idx="2737">
                        <c:v>13.685</c:v>
                      </c:pt>
                      <c:pt idx="2738">
                        <c:v>13.69</c:v>
                      </c:pt>
                      <c:pt idx="2739">
                        <c:v>13.695</c:v>
                      </c:pt>
                      <c:pt idx="2740">
                        <c:v>13.7</c:v>
                      </c:pt>
                      <c:pt idx="2741">
                        <c:v>13.705</c:v>
                      </c:pt>
                      <c:pt idx="2742">
                        <c:v>13.71</c:v>
                      </c:pt>
                      <c:pt idx="2743">
                        <c:v>13.715</c:v>
                      </c:pt>
                      <c:pt idx="2744">
                        <c:v>13.72</c:v>
                      </c:pt>
                      <c:pt idx="2745">
                        <c:v>13.725</c:v>
                      </c:pt>
                      <c:pt idx="2746">
                        <c:v>13.73</c:v>
                      </c:pt>
                      <c:pt idx="2747">
                        <c:v>13.734999999999999</c:v>
                      </c:pt>
                      <c:pt idx="2748">
                        <c:v>13.74</c:v>
                      </c:pt>
                      <c:pt idx="2749">
                        <c:v>13.744999999999999</c:v>
                      </c:pt>
                      <c:pt idx="2750">
                        <c:v>13.75</c:v>
                      </c:pt>
                      <c:pt idx="2751">
                        <c:v>13.755000000000001</c:v>
                      </c:pt>
                      <c:pt idx="2752">
                        <c:v>13.76</c:v>
                      </c:pt>
                      <c:pt idx="2753">
                        <c:v>13.765000000000001</c:v>
                      </c:pt>
                      <c:pt idx="2754">
                        <c:v>13.77</c:v>
                      </c:pt>
                      <c:pt idx="2755">
                        <c:v>13.775</c:v>
                      </c:pt>
                      <c:pt idx="2756">
                        <c:v>13.78</c:v>
                      </c:pt>
                      <c:pt idx="2757">
                        <c:v>13.785</c:v>
                      </c:pt>
                      <c:pt idx="2758">
                        <c:v>13.79</c:v>
                      </c:pt>
                      <c:pt idx="2759">
                        <c:v>13.795</c:v>
                      </c:pt>
                      <c:pt idx="2760">
                        <c:v>13.8</c:v>
                      </c:pt>
                      <c:pt idx="2761">
                        <c:v>13.805</c:v>
                      </c:pt>
                      <c:pt idx="2762">
                        <c:v>13.81</c:v>
                      </c:pt>
                      <c:pt idx="2763">
                        <c:v>13.815</c:v>
                      </c:pt>
                      <c:pt idx="2764">
                        <c:v>13.82</c:v>
                      </c:pt>
                      <c:pt idx="2765">
                        <c:v>13.824999999999999</c:v>
                      </c:pt>
                      <c:pt idx="2766">
                        <c:v>13.83</c:v>
                      </c:pt>
                      <c:pt idx="2767">
                        <c:v>13.835000000000001</c:v>
                      </c:pt>
                      <c:pt idx="2768">
                        <c:v>13.84</c:v>
                      </c:pt>
                      <c:pt idx="2769">
                        <c:v>13.845000000000001</c:v>
                      </c:pt>
                      <c:pt idx="2770">
                        <c:v>13.85</c:v>
                      </c:pt>
                      <c:pt idx="2771">
                        <c:v>13.855</c:v>
                      </c:pt>
                      <c:pt idx="2772">
                        <c:v>13.86</c:v>
                      </c:pt>
                      <c:pt idx="2773">
                        <c:v>13.865</c:v>
                      </c:pt>
                      <c:pt idx="2774">
                        <c:v>13.87</c:v>
                      </c:pt>
                      <c:pt idx="2775">
                        <c:v>13.875</c:v>
                      </c:pt>
                      <c:pt idx="2776">
                        <c:v>13.88</c:v>
                      </c:pt>
                      <c:pt idx="2777">
                        <c:v>13.885</c:v>
                      </c:pt>
                      <c:pt idx="2778">
                        <c:v>13.89</c:v>
                      </c:pt>
                      <c:pt idx="2779">
                        <c:v>13.895</c:v>
                      </c:pt>
                      <c:pt idx="2780">
                        <c:v>13.9</c:v>
                      </c:pt>
                      <c:pt idx="2781">
                        <c:v>13.904999999999999</c:v>
                      </c:pt>
                      <c:pt idx="2782">
                        <c:v>13.91</c:v>
                      </c:pt>
                      <c:pt idx="2783">
                        <c:v>13.914999999999999</c:v>
                      </c:pt>
                      <c:pt idx="2784">
                        <c:v>13.92</c:v>
                      </c:pt>
                      <c:pt idx="2785">
                        <c:v>13.925000000000001</c:v>
                      </c:pt>
                      <c:pt idx="2786">
                        <c:v>13.93</c:v>
                      </c:pt>
                      <c:pt idx="2787">
                        <c:v>13.935</c:v>
                      </c:pt>
                      <c:pt idx="2788">
                        <c:v>13.94</c:v>
                      </c:pt>
                      <c:pt idx="2789">
                        <c:v>13.945</c:v>
                      </c:pt>
                      <c:pt idx="2790">
                        <c:v>13.95</c:v>
                      </c:pt>
                      <c:pt idx="2791">
                        <c:v>13.955</c:v>
                      </c:pt>
                      <c:pt idx="2792">
                        <c:v>13.96</c:v>
                      </c:pt>
                      <c:pt idx="2793">
                        <c:v>13.965</c:v>
                      </c:pt>
                      <c:pt idx="2794">
                        <c:v>13.97</c:v>
                      </c:pt>
                      <c:pt idx="2795">
                        <c:v>13.975</c:v>
                      </c:pt>
                      <c:pt idx="2796">
                        <c:v>13.98</c:v>
                      </c:pt>
                      <c:pt idx="2797">
                        <c:v>13.984999999999999</c:v>
                      </c:pt>
                      <c:pt idx="2798">
                        <c:v>13.99</c:v>
                      </c:pt>
                      <c:pt idx="2799">
                        <c:v>13.994999999999999</c:v>
                      </c:pt>
                      <c:pt idx="2800">
                        <c:v>14</c:v>
                      </c:pt>
                      <c:pt idx="2801">
                        <c:v>14.005000000000001</c:v>
                      </c:pt>
                      <c:pt idx="2802">
                        <c:v>14.01</c:v>
                      </c:pt>
                      <c:pt idx="2803">
                        <c:v>14.015000000000001</c:v>
                      </c:pt>
                      <c:pt idx="2804">
                        <c:v>14.02</c:v>
                      </c:pt>
                      <c:pt idx="2805">
                        <c:v>14.025</c:v>
                      </c:pt>
                      <c:pt idx="2806">
                        <c:v>14.03</c:v>
                      </c:pt>
                      <c:pt idx="2807">
                        <c:v>14.035</c:v>
                      </c:pt>
                      <c:pt idx="2808">
                        <c:v>14.04</c:v>
                      </c:pt>
                      <c:pt idx="2809">
                        <c:v>14.045</c:v>
                      </c:pt>
                      <c:pt idx="2810">
                        <c:v>14.05</c:v>
                      </c:pt>
                      <c:pt idx="2811">
                        <c:v>14.055</c:v>
                      </c:pt>
                      <c:pt idx="2812">
                        <c:v>14.06</c:v>
                      </c:pt>
                      <c:pt idx="2813">
                        <c:v>14.065</c:v>
                      </c:pt>
                      <c:pt idx="2814">
                        <c:v>14.07</c:v>
                      </c:pt>
                      <c:pt idx="2815">
                        <c:v>14.074999999999999</c:v>
                      </c:pt>
                      <c:pt idx="2816">
                        <c:v>14.08</c:v>
                      </c:pt>
                      <c:pt idx="2817">
                        <c:v>14.085000000000001</c:v>
                      </c:pt>
                      <c:pt idx="2818">
                        <c:v>14.09</c:v>
                      </c:pt>
                      <c:pt idx="2819">
                        <c:v>14.095000000000001</c:v>
                      </c:pt>
                      <c:pt idx="2820">
                        <c:v>14.1</c:v>
                      </c:pt>
                      <c:pt idx="2821">
                        <c:v>14.105</c:v>
                      </c:pt>
                      <c:pt idx="2822">
                        <c:v>14.11</c:v>
                      </c:pt>
                      <c:pt idx="2823">
                        <c:v>14.115</c:v>
                      </c:pt>
                      <c:pt idx="2824">
                        <c:v>14.12</c:v>
                      </c:pt>
                      <c:pt idx="2825">
                        <c:v>14.125</c:v>
                      </c:pt>
                      <c:pt idx="2826">
                        <c:v>14.13</c:v>
                      </c:pt>
                      <c:pt idx="2827">
                        <c:v>14.135</c:v>
                      </c:pt>
                      <c:pt idx="2828">
                        <c:v>14.14</c:v>
                      </c:pt>
                      <c:pt idx="2829">
                        <c:v>14.145</c:v>
                      </c:pt>
                      <c:pt idx="2830">
                        <c:v>14.15</c:v>
                      </c:pt>
                      <c:pt idx="2831">
                        <c:v>14.154999999999999</c:v>
                      </c:pt>
                      <c:pt idx="2832">
                        <c:v>14.16</c:v>
                      </c:pt>
                      <c:pt idx="2833">
                        <c:v>14.164999999999999</c:v>
                      </c:pt>
                      <c:pt idx="2834">
                        <c:v>14.17</c:v>
                      </c:pt>
                      <c:pt idx="2835">
                        <c:v>14.175000000000001</c:v>
                      </c:pt>
                      <c:pt idx="2836">
                        <c:v>14.18</c:v>
                      </c:pt>
                      <c:pt idx="2837">
                        <c:v>14.185</c:v>
                      </c:pt>
                      <c:pt idx="2838">
                        <c:v>14.19</c:v>
                      </c:pt>
                      <c:pt idx="2839">
                        <c:v>14.195</c:v>
                      </c:pt>
                      <c:pt idx="2840">
                        <c:v>14.2</c:v>
                      </c:pt>
                      <c:pt idx="2841">
                        <c:v>14.205</c:v>
                      </c:pt>
                      <c:pt idx="2842">
                        <c:v>14.21</c:v>
                      </c:pt>
                      <c:pt idx="2843">
                        <c:v>14.215</c:v>
                      </c:pt>
                      <c:pt idx="2844">
                        <c:v>14.22</c:v>
                      </c:pt>
                      <c:pt idx="2845">
                        <c:v>14.225</c:v>
                      </c:pt>
                      <c:pt idx="2846">
                        <c:v>14.23</c:v>
                      </c:pt>
                      <c:pt idx="2847">
                        <c:v>14.234999999999999</c:v>
                      </c:pt>
                      <c:pt idx="2848">
                        <c:v>14.24</c:v>
                      </c:pt>
                      <c:pt idx="2849">
                        <c:v>14.244999999999999</c:v>
                      </c:pt>
                      <c:pt idx="2850">
                        <c:v>14.25</c:v>
                      </c:pt>
                      <c:pt idx="2851">
                        <c:v>14.255000000000001</c:v>
                      </c:pt>
                      <c:pt idx="2852">
                        <c:v>14.26</c:v>
                      </c:pt>
                      <c:pt idx="2853">
                        <c:v>14.265000000000001</c:v>
                      </c:pt>
                      <c:pt idx="2854">
                        <c:v>14.27</c:v>
                      </c:pt>
                      <c:pt idx="2855">
                        <c:v>14.275</c:v>
                      </c:pt>
                      <c:pt idx="2856">
                        <c:v>14.28</c:v>
                      </c:pt>
                      <c:pt idx="2857">
                        <c:v>14.285</c:v>
                      </c:pt>
                      <c:pt idx="2858">
                        <c:v>14.29</c:v>
                      </c:pt>
                      <c:pt idx="2859">
                        <c:v>14.295</c:v>
                      </c:pt>
                      <c:pt idx="2860">
                        <c:v>14.3</c:v>
                      </c:pt>
                      <c:pt idx="2861">
                        <c:v>14.305</c:v>
                      </c:pt>
                      <c:pt idx="2862">
                        <c:v>14.31</c:v>
                      </c:pt>
                      <c:pt idx="2863">
                        <c:v>14.315</c:v>
                      </c:pt>
                      <c:pt idx="2864">
                        <c:v>14.32</c:v>
                      </c:pt>
                      <c:pt idx="2865">
                        <c:v>14.324999999999999</c:v>
                      </c:pt>
                      <c:pt idx="2866">
                        <c:v>14.33</c:v>
                      </c:pt>
                      <c:pt idx="2867">
                        <c:v>14.335000000000001</c:v>
                      </c:pt>
                      <c:pt idx="2868">
                        <c:v>14.34</c:v>
                      </c:pt>
                      <c:pt idx="2869">
                        <c:v>14.345000000000001</c:v>
                      </c:pt>
                      <c:pt idx="2870">
                        <c:v>14.35</c:v>
                      </c:pt>
                      <c:pt idx="2871">
                        <c:v>14.355</c:v>
                      </c:pt>
                      <c:pt idx="2872">
                        <c:v>14.36</c:v>
                      </c:pt>
                      <c:pt idx="2873">
                        <c:v>14.365</c:v>
                      </c:pt>
                      <c:pt idx="2874">
                        <c:v>14.37</c:v>
                      </c:pt>
                      <c:pt idx="2875">
                        <c:v>14.375</c:v>
                      </c:pt>
                      <c:pt idx="2876">
                        <c:v>14.38</c:v>
                      </c:pt>
                      <c:pt idx="2877">
                        <c:v>14.385</c:v>
                      </c:pt>
                      <c:pt idx="2878">
                        <c:v>14.39</c:v>
                      </c:pt>
                      <c:pt idx="2879">
                        <c:v>14.395</c:v>
                      </c:pt>
                      <c:pt idx="2880">
                        <c:v>14.4</c:v>
                      </c:pt>
                      <c:pt idx="2881">
                        <c:v>14.404999999999999</c:v>
                      </c:pt>
                      <c:pt idx="2882">
                        <c:v>14.41</c:v>
                      </c:pt>
                      <c:pt idx="2883">
                        <c:v>14.414999999999999</c:v>
                      </c:pt>
                      <c:pt idx="2884">
                        <c:v>14.42</c:v>
                      </c:pt>
                      <c:pt idx="2885">
                        <c:v>14.425000000000001</c:v>
                      </c:pt>
                      <c:pt idx="2886">
                        <c:v>14.43</c:v>
                      </c:pt>
                      <c:pt idx="2887">
                        <c:v>14.435</c:v>
                      </c:pt>
                      <c:pt idx="2888">
                        <c:v>14.44</c:v>
                      </c:pt>
                      <c:pt idx="2889">
                        <c:v>14.445</c:v>
                      </c:pt>
                      <c:pt idx="2890">
                        <c:v>14.45</c:v>
                      </c:pt>
                      <c:pt idx="2891">
                        <c:v>14.455</c:v>
                      </c:pt>
                      <c:pt idx="2892">
                        <c:v>14.46</c:v>
                      </c:pt>
                      <c:pt idx="2893">
                        <c:v>14.465</c:v>
                      </c:pt>
                      <c:pt idx="2894">
                        <c:v>14.47</c:v>
                      </c:pt>
                      <c:pt idx="2895">
                        <c:v>14.475</c:v>
                      </c:pt>
                      <c:pt idx="2896">
                        <c:v>14.48</c:v>
                      </c:pt>
                      <c:pt idx="2897">
                        <c:v>14.484999999999999</c:v>
                      </c:pt>
                      <c:pt idx="2898">
                        <c:v>14.49</c:v>
                      </c:pt>
                      <c:pt idx="2899">
                        <c:v>14.494999999999999</c:v>
                      </c:pt>
                      <c:pt idx="2900">
                        <c:v>14.5</c:v>
                      </c:pt>
                      <c:pt idx="2901">
                        <c:v>14.505000000000001</c:v>
                      </c:pt>
                      <c:pt idx="2902">
                        <c:v>14.51</c:v>
                      </c:pt>
                      <c:pt idx="2903">
                        <c:v>14.515000000000001</c:v>
                      </c:pt>
                      <c:pt idx="2904">
                        <c:v>14.52</c:v>
                      </c:pt>
                      <c:pt idx="2905">
                        <c:v>14.525</c:v>
                      </c:pt>
                      <c:pt idx="2906">
                        <c:v>14.53</c:v>
                      </c:pt>
                      <c:pt idx="2907">
                        <c:v>14.535</c:v>
                      </c:pt>
                      <c:pt idx="2908">
                        <c:v>14.54</c:v>
                      </c:pt>
                      <c:pt idx="2909">
                        <c:v>14.545</c:v>
                      </c:pt>
                      <c:pt idx="2910">
                        <c:v>14.55</c:v>
                      </c:pt>
                      <c:pt idx="2911">
                        <c:v>14.555</c:v>
                      </c:pt>
                      <c:pt idx="2912">
                        <c:v>14.56</c:v>
                      </c:pt>
                      <c:pt idx="2913">
                        <c:v>14.565</c:v>
                      </c:pt>
                      <c:pt idx="2914">
                        <c:v>14.57</c:v>
                      </c:pt>
                      <c:pt idx="2915">
                        <c:v>14.574999999999999</c:v>
                      </c:pt>
                      <c:pt idx="2916">
                        <c:v>14.58</c:v>
                      </c:pt>
                      <c:pt idx="2917">
                        <c:v>14.585000000000001</c:v>
                      </c:pt>
                      <c:pt idx="2918">
                        <c:v>14.59</c:v>
                      </c:pt>
                      <c:pt idx="2919">
                        <c:v>14.595000000000001</c:v>
                      </c:pt>
                      <c:pt idx="2920">
                        <c:v>14.6</c:v>
                      </c:pt>
                      <c:pt idx="2921">
                        <c:v>14.605</c:v>
                      </c:pt>
                      <c:pt idx="2922">
                        <c:v>14.61</c:v>
                      </c:pt>
                      <c:pt idx="2923">
                        <c:v>14.615</c:v>
                      </c:pt>
                      <c:pt idx="2924">
                        <c:v>14.62</c:v>
                      </c:pt>
                      <c:pt idx="2925">
                        <c:v>14.625</c:v>
                      </c:pt>
                      <c:pt idx="2926">
                        <c:v>14.63</c:v>
                      </c:pt>
                      <c:pt idx="2927">
                        <c:v>14.635</c:v>
                      </c:pt>
                      <c:pt idx="2928">
                        <c:v>14.64</c:v>
                      </c:pt>
                      <c:pt idx="2929">
                        <c:v>14.645</c:v>
                      </c:pt>
                      <c:pt idx="2930">
                        <c:v>14.65</c:v>
                      </c:pt>
                      <c:pt idx="2931">
                        <c:v>14.654999999999999</c:v>
                      </c:pt>
                      <c:pt idx="2932">
                        <c:v>14.66</c:v>
                      </c:pt>
                      <c:pt idx="2933">
                        <c:v>14.664999999999999</c:v>
                      </c:pt>
                      <c:pt idx="2934">
                        <c:v>14.67</c:v>
                      </c:pt>
                      <c:pt idx="2935">
                        <c:v>14.675000000000001</c:v>
                      </c:pt>
                      <c:pt idx="2936">
                        <c:v>14.68</c:v>
                      </c:pt>
                      <c:pt idx="2937">
                        <c:v>14.685</c:v>
                      </c:pt>
                      <c:pt idx="2938">
                        <c:v>14.69</c:v>
                      </c:pt>
                      <c:pt idx="2939">
                        <c:v>14.695</c:v>
                      </c:pt>
                      <c:pt idx="2940">
                        <c:v>14.7</c:v>
                      </c:pt>
                      <c:pt idx="2941">
                        <c:v>14.705</c:v>
                      </c:pt>
                      <c:pt idx="2942">
                        <c:v>14.71</c:v>
                      </c:pt>
                      <c:pt idx="2943">
                        <c:v>14.715</c:v>
                      </c:pt>
                      <c:pt idx="2944">
                        <c:v>14.72</c:v>
                      </c:pt>
                      <c:pt idx="2945">
                        <c:v>14.725</c:v>
                      </c:pt>
                      <c:pt idx="2946">
                        <c:v>14.73</c:v>
                      </c:pt>
                      <c:pt idx="2947">
                        <c:v>14.734999999999999</c:v>
                      </c:pt>
                      <c:pt idx="2948">
                        <c:v>14.74</c:v>
                      </c:pt>
                      <c:pt idx="2949">
                        <c:v>14.744999999999999</c:v>
                      </c:pt>
                      <c:pt idx="2950">
                        <c:v>14.75</c:v>
                      </c:pt>
                      <c:pt idx="2951">
                        <c:v>14.755000000000001</c:v>
                      </c:pt>
                      <c:pt idx="2952">
                        <c:v>14.76</c:v>
                      </c:pt>
                      <c:pt idx="2953">
                        <c:v>14.765000000000001</c:v>
                      </c:pt>
                      <c:pt idx="2954">
                        <c:v>14.77</c:v>
                      </c:pt>
                      <c:pt idx="2955">
                        <c:v>14.775</c:v>
                      </c:pt>
                      <c:pt idx="2956">
                        <c:v>14.78</c:v>
                      </c:pt>
                      <c:pt idx="2957">
                        <c:v>14.785</c:v>
                      </c:pt>
                      <c:pt idx="2958">
                        <c:v>14.79</c:v>
                      </c:pt>
                      <c:pt idx="2959">
                        <c:v>14.795</c:v>
                      </c:pt>
                      <c:pt idx="2960">
                        <c:v>14.8</c:v>
                      </c:pt>
                      <c:pt idx="2961">
                        <c:v>14.805</c:v>
                      </c:pt>
                      <c:pt idx="2962">
                        <c:v>14.81</c:v>
                      </c:pt>
                      <c:pt idx="2963">
                        <c:v>14.815</c:v>
                      </c:pt>
                      <c:pt idx="2964">
                        <c:v>14.82</c:v>
                      </c:pt>
                      <c:pt idx="2965">
                        <c:v>14.824999999999999</c:v>
                      </c:pt>
                      <c:pt idx="2966">
                        <c:v>14.83</c:v>
                      </c:pt>
                      <c:pt idx="2967">
                        <c:v>14.835000000000001</c:v>
                      </c:pt>
                      <c:pt idx="2968">
                        <c:v>14.84</c:v>
                      </c:pt>
                      <c:pt idx="2969">
                        <c:v>14.845000000000001</c:v>
                      </c:pt>
                      <c:pt idx="2970">
                        <c:v>14.85</c:v>
                      </c:pt>
                      <c:pt idx="2971">
                        <c:v>14.855</c:v>
                      </c:pt>
                      <c:pt idx="2972">
                        <c:v>14.86</c:v>
                      </c:pt>
                      <c:pt idx="2973">
                        <c:v>14.865</c:v>
                      </c:pt>
                      <c:pt idx="2974">
                        <c:v>14.87</c:v>
                      </c:pt>
                      <c:pt idx="2975">
                        <c:v>14.875</c:v>
                      </c:pt>
                      <c:pt idx="2976">
                        <c:v>14.88</c:v>
                      </c:pt>
                      <c:pt idx="2977">
                        <c:v>14.885</c:v>
                      </c:pt>
                      <c:pt idx="2978">
                        <c:v>14.89</c:v>
                      </c:pt>
                      <c:pt idx="2979">
                        <c:v>14.895</c:v>
                      </c:pt>
                      <c:pt idx="2980">
                        <c:v>14.9</c:v>
                      </c:pt>
                      <c:pt idx="2981">
                        <c:v>14.904999999999999</c:v>
                      </c:pt>
                      <c:pt idx="2982">
                        <c:v>14.91</c:v>
                      </c:pt>
                      <c:pt idx="2983">
                        <c:v>14.914999999999999</c:v>
                      </c:pt>
                      <c:pt idx="2984">
                        <c:v>14.92</c:v>
                      </c:pt>
                      <c:pt idx="2985">
                        <c:v>14.925000000000001</c:v>
                      </c:pt>
                      <c:pt idx="2986">
                        <c:v>14.93</c:v>
                      </c:pt>
                      <c:pt idx="2987">
                        <c:v>14.935</c:v>
                      </c:pt>
                      <c:pt idx="2988">
                        <c:v>14.94</c:v>
                      </c:pt>
                      <c:pt idx="2989">
                        <c:v>14.945</c:v>
                      </c:pt>
                      <c:pt idx="2990">
                        <c:v>14.95</c:v>
                      </c:pt>
                      <c:pt idx="2991">
                        <c:v>14.955</c:v>
                      </c:pt>
                      <c:pt idx="2992">
                        <c:v>14.96</c:v>
                      </c:pt>
                      <c:pt idx="2993">
                        <c:v>14.965</c:v>
                      </c:pt>
                      <c:pt idx="2994">
                        <c:v>14.97</c:v>
                      </c:pt>
                      <c:pt idx="2995">
                        <c:v>14.975</c:v>
                      </c:pt>
                      <c:pt idx="2996">
                        <c:v>14.98</c:v>
                      </c:pt>
                      <c:pt idx="2997">
                        <c:v>14.984999999999999</c:v>
                      </c:pt>
                      <c:pt idx="2998">
                        <c:v>14.99</c:v>
                      </c:pt>
                      <c:pt idx="2999">
                        <c:v>14.994999999999999</c:v>
                      </c:pt>
                      <c:pt idx="3000">
                        <c:v>15</c:v>
                      </c:pt>
                      <c:pt idx="3001">
                        <c:v>15.005000000000001</c:v>
                      </c:pt>
                      <c:pt idx="3002">
                        <c:v>15.01</c:v>
                      </c:pt>
                      <c:pt idx="3003">
                        <c:v>15.015000000000001</c:v>
                      </c:pt>
                      <c:pt idx="3004">
                        <c:v>15.02</c:v>
                      </c:pt>
                      <c:pt idx="3005">
                        <c:v>15.025</c:v>
                      </c:pt>
                      <c:pt idx="3006">
                        <c:v>15.03</c:v>
                      </c:pt>
                      <c:pt idx="3007">
                        <c:v>15.035</c:v>
                      </c:pt>
                      <c:pt idx="3008">
                        <c:v>15.04</c:v>
                      </c:pt>
                      <c:pt idx="3009">
                        <c:v>15.045</c:v>
                      </c:pt>
                      <c:pt idx="3010">
                        <c:v>15.05</c:v>
                      </c:pt>
                      <c:pt idx="3011">
                        <c:v>15.055</c:v>
                      </c:pt>
                      <c:pt idx="3012">
                        <c:v>15.06</c:v>
                      </c:pt>
                      <c:pt idx="3013">
                        <c:v>15.065</c:v>
                      </c:pt>
                      <c:pt idx="3014">
                        <c:v>15.07</c:v>
                      </c:pt>
                      <c:pt idx="3015">
                        <c:v>15.074999999999999</c:v>
                      </c:pt>
                      <c:pt idx="3016">
                        <c:v>15.08</c:v>
                      </c:pt>
                      <c:pt idx="3017">
                        <c:v>15.085000000000001</c:v>
                      </c:pt>
                      <c:pt idx="3018">
                        <c:v>15.09</c:v>
                      </c:pt>
                      <c:pt idx="3019">
                        <c:v>15.095000000000001</c:v>
                      </c:pt>
                      <c:pt idx="3020">
                        <c:v>15.1</c:v>
                      </c:pt>
                      <c:pt idx="3021">
                        <c:v>15.105</c:v>
                      </c:pt>
                      <c:pt idx="3022">
                        <c:v>15.11</c:v>
                      </c:pt>
                      <c:pt idx="3023">
                        <c:v>15.115</c:v>
                      </c:pt>
                      <c:pt idx="3024">
                        <c:v>15.12</c:v>
                      </c:pt>
                      <c:pt idx="3025">
                        <c:v>15.125</c:v>
                      </c:pt>
                      <c:pt idx="3026">
                        <c:v>15.13</c:v>
                      </c:pt>
                      <c:pt idx="3027">
                        <c:v>15.135</c:v>
                      </c:pt>
                      <c:pt idx="3028">
                        <c:v>15.14</c:v>
                      </c:pt>
                      <c:pt idx="3029">
                        <c:v>15.145</c:v>
                      </c:pt>
                      <c:pt idx="3030">
                        <c:v>15.15</c:v>
                      </c:pt>
                      <c:pt idx="3031">
                        <c:v>15.154999999999999</c:v>
                      </c:pt>
                      <c:pt idx="3032">
                        <c:v>15.16</c:v>
                      </c:pt>
                      <c:pt idx="3033">
                        <c:v>15.164999999999999</c:v>
                      </c:pt>
                      <c:pt idx="3034">
                        <c:v>15.17</c:v>
                      </c:pt>
                      <c:pt idx="3035">
                        <c:v>15.175000000000001</c:v>
                      </c:pt>
                      <c:pt idx="3036">
                        <c:v>15.18</c:v>
                      </c:pt>
                      <c:pt idx="3037">
                        <c:v>15.185</c:v>
                      </c:pt>
                      <c:pt idx="3038">
                        <c:v>15.19</c:v>
                      </c:pt>
                      <c:pt idx="3039">
                        <c:v>15.195</c:v>
                      </c:pt>
                      <c:pt idx="3040">
                        <c:v>15.2</c:v>
                      </c:pt>
                      <c:pt idx="3041">
                        <c:v>15.205</c:v>
                      </c:pt>
                      <c:pt idx="3042">
                        <c:v>15.21</c:v>
                      </c:pt>
                      <c:pt idx="3043">
                        <c:v>15.215</c:v>
                      </c:pt>
                      <c:pt idx="3044">
                        <c:v>15.22</c:v>
                      </c:pt>
                      <c:pt idx="3045">
                        <c:v>15.225</c:v>
                      </c:pt>
                      <c:pt idx="3046">
                        <c:v>15.23</c:v>
                      </c:pt>
                      <c:pt idx="3047">
                        <c:v>15.234999999999999</c:v>
                      </c:pt>
                      <c:pt idx="3048">
                        <c:v>15.24</c:v>
                      </c:pt>
                      <c:pt idx="3049">
                        <c:v>15.244999999999999</c:v>
                      </c:pt>
                      <c:pt idx="3050">
                        <c:v>15.25</c:v>
                      </c:pt>
                      <c:pt idx="3051">
                        <c:v>15.255000000000001</c:v>
                      </c:pt>
                      <c:pt idx="3052">
                        <c:v>15.26</c:v>
                      </c:pt>
                      <c:pt idx="3053">
                        <c:v>15.265000000000001</c:v>
                      </c:pt>
                      <c:pt idx="3054">
                        <c:v>15.27</c:v>
                      </c:pt>
                      <c:pt idx="3055">
                        <c:v>15.275</c:v>
                      </c:pt>
                      <c:pt idx="3056">
                        <c:v>15.28</c:v>
                      </c:pt>
                      <c:pt idx="3057">
                        <c:v>15.285</c:v>
                      </c:pt>
                      <c:pt idx="3058">
                        <c:v>15.29</c:v>
                      </c:pt>
                      <c:pt idx="3059">
                        <c:v>15.295</c:v>
                      </c:pt>
                      <c:pt idx="3060">
                        <c:v>15.3</c:v>
                      </c:pt>
                      <c:pt idx="3061">
                        <c:v>15.305</c:v>
                      </c:pt>
                      <c:pt idx="3062">
                        <c:v>15.31</c:v>
                      </c:pt>
                      <c:pt idx="3063">
                        <c:v>15.315</c:v>
                      </c:pt>
                      <c:pt idx="3064">
                        <c:v>15.32</c:v>
                      </c:pt>
                      <c:pt idx="3065">
                        <c:v>15.324999999999999</c:v>
                      </c:pt>
                      <c:pt idx="3066">
                        <c:v>15.33</c:v>
                      </c:pt>
                      <c:pt idx="3067">
                        <c:v>15.335000000000001</c:v>
                      </c:pt>
                      <c:pt idx="3068">
                        <c:v>15.34</c:v>
                      </c:pt>
                      <c:pt idx="3069">
                        <c:v>15.345000000000001</c:v>
                      </c:pt>
                      <c:pt idx="3070">
                        <c:v>15.35</c:v>
                      </c:pt>
                      <c:pt idx="3071">
                        <c:v>15.355</c:v>
                      </c:pt>
                      <c:pt idx="3072">
                        <c:v>15.36</c:v>
                      </c:pt>
                      <c:pt idx="3073">
                        <c:v>15.365</c:v>
                      </c:pt>
                      <c:pt idx="3074">
                        <c:v>15.37</c:v>
                      </c:pt>
                      <c:pt idx="3075">
                        <c:v>15.375</c:v>
                      </c:pt>
                      <c:pt idx="3076">
                        <c:v>15.38</c:v>
                      </c:pt>
                      <c:pt idx="3077">
                        <c:v>15.385</c:v>
                      </c:pt>
                      <c:pt idx="3078">
                        <c:v>15.39</c:v>
                      </c:pt>
                      <c:pt idx="3079">
                        <c:v>15.395</c:v>
                      </c:pt>
                      <c:pt idx="3080">
                        <c:v>15.4</c:v>
                      </c:pt>
                      <c:pt idx="3081">
                        <c:v>15.404999999999999</c:v>
                      </c:pt>
                      <c:pt idx="3082">
                        <c:v>15.41</c:v>
                      </c:pt>
                      <c:pt idx="3083">
                        <c:v>15.414999999999999</c:v>
                      </c:pt>
                      <c:pt idx="3084">
                        <c:v>15.42</c:v>
                      </c:pt>
                      <c:pt idx="3085">
                        <c:v>15.425000000000001</c:v>
                      </c:pt>
                      <c:pt idx="3086">
                        <c:v>15.43</c:v>
                      </c:pt>
                      <c:pt idx="3087">
                        <c:v>15.435</c:v>
                      </c:pt>
                      <c:pt idx="3088">
                        <c:v>15.44</c:v>
                      </c:pt>
                      <c:pt idx="3089">
                        <c:v>15.445</c:v>
                      </c:pt>
                      <c:pt idx="3090">
                        <c:v>15.45</c:v>
                      </c:pt>
                      <c:pt idx="3091">
                        <c:v>15.455</c:v>
                      </c:pt>
                      <c:pt idx="3092">
                        <c:v>15.46</c:v>
                      </c:pt>
                      <c:pt idx="3093">
                        <c:v>15.465</c:v>
                      </c:pt>
                      <c:pt idx="3094">
                        <c:v>15.47</c:v>
                      </c:pt>
                      <c:pt idx="3095">
                        <c:v>15.475</c:v>
                      </c:pt>
                      <c:pt idx="3096">
                        <c:v>15.48</c:v>
                      </c:pt>
                      <c:pt idx="3097">
                        <c:v>15.484999999999999</c:v>
                      </c:pt>
                      <c:pt idx="3098">
                        <c:v>15.49</c:v>
                      </c:pt>
                      <c:pt idx="3099">
                        <c:v>15.494999999999999</c:v>
                      </c:pt>
                      <c:pt idx="3100">
                        <c:v>15.5</c:v>
                      </c:pt>
                      <c:pt idx="3101">
                        <c:v>15.505000000000001</c:v>
                      </c:pt>
                      <c:pt idx="3102">
                        <c:v>15.51</c:v>
                      </c:pt>
                      <c:pt idx="3103">
                        <c:v>15.515000000000001</c:v>
                      </c:pt>
                      <c:pt idx="3104">
                        <c:v>15.52</c:v>
                      </c:pt>
                      <c:pt idx="3105">
                        <c:v>15.525</c:v>
                      </c:pt>
                      <c:pt idx="3106">
                        <c:v>15.53</c:v>
                      </c:pt>
                      <c:pt idx="3107">
                        <c:v>15.535</c:v>
                      </c:pt>
                      <c:pt idx="3108">
                        <c:v>15.54</c:v>
                      </c:pt>
                      <c:pt idx="3109">
                        <c:v>15.545</c:v>
                      </c:pt>
                      <c:pt idx="3110">
                        <c:v>15.55</c:v>
                      </c:pt>
                      <c:pt idx="3111">
                        <c:v>15.555</c:v>
                      </c:pt>
                      <c:pt idx="3112">
                        <c:v>15.56</c:v>
                      </c:pt>
                      <c:pt idx="3113">
                        <c:v>15.565</c:v>
                      </c:pt>
                      <c:pt idx="3114">
                        <c:v>15.57</c:v>
                      </c:pt>
                      <c:pt idx="3115">
                        <c:v>15.574999999999999</c:v>
                      </c:pt>
                      <c:pt idx="3116">
                        <c:v>15.58</c:v>
                      </c:pt>
                      <c:pt idx="3117">
                        <c:v>15.585000000000001</c:v>
                      </c:pt>
                      <c:pt idx="3118">
                        <c:v>15.59</c:v>
                      </c:pt>
                      <c:pt idx="3119">
                        <c:v>15.595000000000001</c:v>
                      </c:pt>
                      <c:pt idx="3120">
                        <c:v>15.6</c:v>
                      </c:pt>
                      <c:pt idx="3121">
                        <c:v>15.605</c:v>
                      </c:pt>
                      <c:pt idx="3122">
                        <c:v>15.61</c:v>
                      </c:pt>
                      <c:pt idx="3123">
                        <c:v>15.615</c:v>
                      </c:pt>
                      <c:pt idx="3124">
                        <c:v>15.62</c:v>
                      </c:pt>
                      <c:pt idx="3125">
                        <c:v>15.625</c:v>
                      </c:pt>
                      <c:pt idx="3126">
                        <c:v>15.63</c:v>
                      </c:pt>
                      <c:pt idx="3127">
                        <c:v>15.635</c:v>
                      </c:pt>
                      <c:pt idx="3128">
                        <c:v>15.64</c:v>
                      </c:pt>
                      <c:pt idx="3129">
                        <c:v>15.645</c:v>
                      </c:pt>
                      <c:pt idx="3130">
                        <c:v>15.65</c:v>
                      </c:pt>
                      <c:pt idx="3131">
                        <c:v>15.654999999999999</c:v>
                      </c:pt>
                      <c:pt idx="3132">
                        <c:v>15.66</c:v>
                      </c:pt>
                      <c:pt idx="3133">
                        <c:v>15.664999999999999</c:v>
                      </c:pt>
                      <c:pt idx="3134">
                        <c:v>15.67</c:v>
                      </c:pt>
                      <c:pt idx="3135">
                        <c:v>15.675000000000001</c:v>
                      </c:pt>
                      <c:pt idx="3136">
                        <c:v>15.68</c:v>
                      </c:pt>
                      <c:pt idx="3137">
                        <c:v>15.685</c:v>
                      </c:pt>
                      <c:pt idx="3138">
                        <c:v>15.69</c:v>
                      </c:pt>
                      <c:pt idx="3139">
                        <c:v>15.695</c:v>
                      </c:pt>
                      <c:pt idx="3140">
                        <c:v>15.7</c:v>
                      </c:pt>
                      <c:pt idx="3141">
                        <c:v>15.705</c:v>
                      </c:pt>
                      <c:pt idx="3142">
                        <c:v>15.71</c:v>
                      </c:pt>
                      <c:pt idx="3143">
                        <c:v>15.715</c:v>
                      </c:pt>
                      <c:pt idx="3144">
                        <c:v>15.72</c:v>
                      </c:pt>
                      <c:pt idx="3145">
                        <c:v>15.725</c:v>
                      </c:pt>
                      <c:pt idx="3146">
                        <c:v>15.73</c:v>
                      </c:pt>
                      <c:pt idx="3147">
                        <c:v>15.734999999999999</c:v>
                      </c:pt>
                      <c:pt idx="3148">
                        <c:v>15.74</c:v>
                      </c:pt>
                      <c:pt idx="3149">
                        <c:v>15.744999999999999</c:v>
                      </c:pt>
                      <c:pt idx="3150">
                        <c:v>15.75</c:v>
                      </c:pt>
                      <c:pt idx="3151">
                        <c:v>15.755000000000001</c:v>
                      </c:pt>
                      <c:pt idx="3152">
                        <c:v>15.76</c:v>
                      </c:pt>
                      <c:pt idx="3153">
                        <c:v>15.765000000000001</c:v>
                      </c:pt>
                      <c:pt idx="3154">
                        <c:v>15.77</c:v>
                      </c:pt>
                      <c:pt idx="3155">
                        <c:v>15.775</c:v>
                      </c:pt>
                      <c:pt idx="3156">
                        <c:v>15.78</c:v>
                      </c:pt>
                      <c:pt idx="3157">
                        <c:v>15.785</c:v>
                      </c:pt>
                      <c:pt idx="3158">
                        <c:v>15.79</c:v>
                      </c:pt>
                      <c:pt idx="3159">
                        <c:v>15.795</c:v>
                      </c:pt>
                      <c:pt idx="3160">
                        <c:v>15.8</c:v>
                      </c:pt>
                      <c:pt idx="3161">
                        <c:v>15.805</c:v>
                      </c:pt>
                      <c:pt idx="3162">
                        <c:v>15.81</c:v>
                      </c:pt>
                      <c:pt idx="3163">
                        <c:v>15.815</c:v>
                      </c:pt>
                      <c:pt idx="3164">
                        <c:v>15.82</c:v>
                      </c:pt>
                      <c:pt idx="3165">
                        <c:v>15.824999999999999</c:v>
                      </c:pt>
                      <c:pt idx="3166">
                        <c:v>15.83</c:v>
                      </c:pt>
                      <c:pt idx="3167">
                        <c:v>15.835000000000001</c:v>
                      </c:pt>
                      <c:pt idx="3168">
                        <c:v>15.84</c:v>
                      </c:pt>
                      <c:pt idx="3169">
                        <c:v>15.845000000000001</c:v>
                      </c:pt>
                      <c:pt idx="3170">
                        <c:v>15.85</c:v>
                      </c:pt>
                      <c:pt idx="3171">
                        <c:v>15.855</c:v>
                      </c:pt>
                      <c:pt idx="3172">
                        <c:v>15.86</c:v>
                      </c:pt>
                      <c:pt idx="3173">
                        <c:v>15.865</c:v>
                      </c:pt>
                      <c:pt idx="3174">
                        <c:v>15.87</c:v>
                      </c:pt>
                      <c:pt idx="3175">
                        <c:v>15.875</c:v>
                      </c:pt>
                      <c:pt idx="3176">
                        <c:v>15.88</c:v>
                      </c:pt>
                      <c:pt idx="3177">
                        <c:v>15.885</c:v>
                      </c:pt>
                      <c:pt idx="3178">
                        <c:v>15.89</c:v>
                      </c:pt>
                      <c:pt idx="3179">
                        <c:v>15.895</c:v>
                      </c:pt>
                      <c:pt idx="3180">
                        <c:v>15.9</c:v>
                      </c:pt>
                      <c:pt idx="3181">
                        <c:v>15.904999999999999</c:v>
                      </c:pt>
                      <c:pt idx="3182">
                        <c:v>15.91</c:v>
                      </c:pt>
                      <c:pt idx="3183">
                        <c:v>15.914999999999999</c:v>
                      </c:pt>
                      <c:pt idx="3184">
                        <c:v>15.92</c:v>
                      </c:pt>
                      <c:pt idx="3185">
                        <c:v>15.925000000000001</c:v>
                      </c:pt>
                      <c:pt idx="3186">
                        <c:v>15.93</c:v>
                      </c:pt>
                      <c:pt idx="3187">
                        <c:v>15.935</c:v>
                      </c:pt>
                      <c:pt idx="3188">
                        <c:v>15.94</c:v>
                      </c:pt>
                      <c:pt idx="3189">
                        <c:v>15.945</c:v>
                      </c:pt>
                      <c:pt idx="3190">
                        <c:v>15.95</c:v>
                      </c:pt>
                      <c:pt idx="3191">
                        <c:v>15.955</c:v>
                      </c:pt>
                      <c:pt idx="3192">
                        <c:v>15.96</c:v>
                      </c:pt>
                      <c:pt idx="3193">
                        <c:v>15.965</c:v>
                      </c:pt>
                      <c:pt idx="3194">
                        <c:v>15.97</c:v>
                      </c:pt>
                      <c:pt idx="3195">
                        <c:v>15.975</c:v>
                      </c:pt>
                      <c:pt idx="3196">
                        <c:v>15.98</c:v>
                      </c:pt>
                      <c:pt idx="3197">
                        <c:v>15.984999999999999</c:v>
                      </c:pt>
                      <c:pt idx="3198">
                        <c:v>15.99</c:v>
                      </c:pt>
                      <c:pt idx="3199">
                        <c:v>15.994999999999999</c:v>
                      </c:pt>
                      <c:pt idx="3200">
                        <c:v>16</c:v>
                      </c:pt>
                      <c:pt idx="3201">
                        <c:v>16.004999999999999</c:v>
                      </c:pt>
                      <c:pt idx="3202">
                        <c:v>16.010000000000002</c:v>
                      </c:pt>
                      <c:pt idx="3203">
                        <c:v>16.015000000000001</c:v>
                      </c:pt>
                      <c:pt idx="3204">
                        <c:v>16.02</c:v>
                      </c:pt>
                      <c:pt idx="3205">
                        <c:v>16.024999999999999</c:v>
                      </c:pt>
                      <c:pt idx="3206">
                        <c:v>16.03</c:v>
                      </c:pt>
                      <c:pt idx="3207">
                        <c:v>16.035</c:v>
                      </c:pt>
                      <c:pt idx="3208">
                        <c:v>16.04</c:v>
                      </c:pt>
                      <c:pt idx="3209">
                        <c:v>16.045000000000002</c:v>
                      </c:pt>
                      <c:pt idx="3210">
                        <c:v>16.05</c:v>
                      </c:pt>
                      <c:pt idx="3211">
                        <c:v>16.055</c:v>
                      </c:pt>
                      <c:pt idx="3212">
                        <c:v>16.059999999999999</c:v>
                      </c:pt>
                      <c:pt idx="3213">
                        <c:v>16.065000000000001</c:v>
                      </c:pt>
                      <c:pt idx="3214">
                        <c:v>16.07</c:v>
                      </c:pt>
                      <c:pt idx="3215">
                        <c:v>16.074999999999999</c:v>
                      </c:pt>
                      <c:pt idx="3216">
                        <c:v>16.079999999999998</c:v>
                      </c:pt>
                      <c:pt idx="3217">
                        <c:v>16.085000000000001</c:v>
                      </c:pt>
                      <c:pt idx="3218">
                        <c:v>16.09</c:v>
                      </c:pt>
                      <c:pt idx="3219">
                        <c:v>16.094999999999999</c:v>
                      </c:pt>
                      <c:pt idx="3220">
                        <c:v>16.100000000000001</c:v>
                      </c:pt>
                      <c:pt idx="3221">
                        <c:v>16.105</c:v>
                      </c:pt>
                      <c:pt idx="3222">
                        <c:v>16.11</c:v>
                      </c:pt>
                      <c:pt idx="3223">
                        <c:v>16.114999999999998</c:v>
                      </c:pt>
                      <c:pt idx="3224">
                        <c:v>16.12</c:v>
                      </c:pt>
                      <c:pt idx="3225">
                        <c:v>16.125</c:v>
                      </c:pt>
                      <c:pt idx="3226">
                        <c:v>16.13</c:v>
                      </c:pt>
                      <c:pt idx="3227">
                        <c:v>16.135000000000002</c:v>
                      </c:pt>
                      <c:pt idx="3228">
                        <c:v>16.14</c:v>
                      </c:pt>
                      <c:pt idx="3229">
                        <c:v>16.145</c:v>
                      </c:pt>
                      <c:pt idx="3230">
                        <c:v>16.149999999999999</c:v>
                      </c:pt>
                      <c:pt idx="3231">
                        <c:v>16.155000000000001</c:v>
                      </c:pt>
                      <c:pt idx="3232">
                        <c:v>16.16</c:v>
                      </c:pt>
                      <c:pt idx="3233">
                        <c:v>16.164999999999999</c:v>
                      </c:pt>
                      <c:pt idx="3234">
                        <c:v>16.170000000000002</c:v>
                      </c:pt>
                      <c:pt idx="3235">
                        <c:v>16.175000000000001</c:v>
                      </c:pt>
                      <c:pt idx="3236">
                        <c:v>16.18</c:v>
                      </c:pt>
                      <c:pt idx="3237">
                        <c:v>16.184999999999999</c:v>
                      </c:pt>
                      <c:pt idx="3238">
                        <c:v>16.190000000000001</c:v>
                      </c:pt>
                      <c:pt idx="3239">
                        <c:v>16.195</c:v>
                      </c:pt>
                      <c:pt idx="3240">
                        <c:v>16.2</c:v>
                      </c:pt>
                      <c:pt idx="3241">
                        <c:v>16.204999999999998</c:v>
                      </c:pt>
                      <c:pt idx="3242">
                        <c:v>16.21</c:v>
                      </c:pt>
                      <c:pt idx="3243">
                        <c:v>16.215</c:v>
                      </c:pt>
                      <c:pt idx="3244">
                        <c:v>16.22</c:v>
                      </c:pt>
                      <c:pt idx="3245">
                        <c:v>16.225000000000001</c:v>
                      </c:pt>
                      <c:pt idx="3246">
                        <c:v>16.23</c:v>
                      </c:pt>
                      <c:pt idx="3247">
                        <c:v>16.234999999999999</c:v>
                      </c:pt>
                      <c:pt idx="3248">
                        <c:v>16.239999999999998</c:v>
                      </c:pt>
                      <c:pt idx="3249">
                        <c:v>16.245000000000001</c:v>
                      </c:pt>
                      <c:pt idx="3250">
                        <c:v>16.25</c:v>
                      </c:pt>
                      <c:pt idx="3251">
                        <c:v>16.254999999999999</c:v>
                      </c:pt>
                      <c:pt idx="3252">
                        <c:v>16.260000000000002</c:v>
                      </c:pt>
                      <c:pt idx="3253">
                        <c:v>16.265000000000001</c:v>
                      </c:pt>
                      <c:pt idx="3254">
                        <c:v>16.27</c:v>
                      </c:pt>
                      <c:pt idx="3255">
                        <c:v>16.274999999999999</c:v>
                      </c:pt>
                      <c:pt idx="3256">
                        <c:v>16.28</c:v>
                      </c:pt>
                      <c:pt idx="3257">
                        <c:v>16.285</c:v>
                      </c:pt>
                      <c:pt idx="3258">
                        <c:v>16.29</c:v>
                      </c:pt>
                      <c:pt idx="3259">
                        <c:v>16.295000000000002</c:v>
                      </c:pt>
                      <c:pt idx="3260">
                        <c:v>16.3</c:v>
                      </c:pt>
                      <c:pt idx="3261">
                        <c:v>16.305</c:v>
                      </c:pt>
                      <c:pt idx="3262">
                        <c:v>16.309999999999999</c:v>
                      </c:pt>
                      <c:pt idx="3263">
                        <c:v>16.315000000000001</c:v>
                      </c:pt>
                      <c:pt idx="3264">
                        <c:v>16.32</c:v>
                      </c:pt>
                      <c:pt idx="3265">
                        <c:v>16.324999999999999</c:v>
                      </c:pt>
                      <c:pt idx="3266">
                        <c:v>16.329999999999998</c:v>
                      </c:pt>
                      <c:pt idx="3267">
                        <c:v>16.335000000000001</c:v>
                      </c:pt>
                      <c:pt idx="3268">
                        <c:v>16.34</c:v>
                      </c:pt>
                      <c:pt idx="3269">
                        <c:v>16.344999999999999</c:v>
                      </c:pt>
                      <c:pt idx="3270">
                        <c:v>16.350000000000001</c:v>
                      </c:pt>
                      <c:pt idx="3271">
                        <c:v>16.355</c:v>
                      </c:pt>
                      <c:pt idx="3272">
                        <c:v>16.36</c:v>
                      </c:pt>
                      <c:pt idx="3273">
                        <c:v>16.364999999999998</c:v>
                      </c:pt>
                      <c:pt idx="3274">
                        <c:v>16.37</c:v>
                      </c:pt>
                      <c:pt idx="3275">
                        <c:v>16.375</c:v>
                      </c:pt>
                      <c:pt idx="3276">
                        <c:v>16.38</c:v>
                      </c:pt>
                      <c:pt idx="3277">
                        <c:v>16.385000000000002</c:v>
                      </c:pt>
                      <c:pt idx="3278">
                        <c:v>16.39</c:v>
                      </c:pt>
                      <c:pt idx="3279">
                        <c:v>16.395</c:v>
                      </c:pt>
                      <c:pt idx="3280">
                        <c:v>16.399999999999999</c:v>
                      </c:pt>
                      <c:pt idx="3281">
                        <c:v>16.405000000000001</c:v>
                      </c:pt>
                      <c:pt idx="3282">
                        <c:v>16.41</c:v>
                      </c:pt>
                      <c:pt idx="3283">
                        <c:v>16.414999999999999</c:v>
                      </c:pt>
                      <c:pt idx="3284">
                        <c:v>16.420000000000002</c:v>
                      </c:pt>
                      <c:pt idx="3285">
                        <c:v>16.425000000000001</c:v>
                      </c:pt>
                      <c:pt idx="3286">
                        <c:v>16.43</c:v>
                      </c:pt>
                      <c:pt idx="3287">
                        <c:v>16.434999999999999</c:v>
                      </c:pt>
                      <c:pt idx="3288">
                        <c:v>16.440000000000001</c:v>
                      </c:pt>
                      <c:pt idx="3289">
                        <c:v>16.445</c:v>
                      </c:pt>
                      <c:pt idx="3290">
                        <c:v>16.45</c:v>
                      </c:pt>
                      <c:pt idx="3291">
                        <c:v>16.454999999999998</c:v>
                      </c:pt>
                      <c:pt idx="3292">
                        <c:v>16.46</c:v>
                      </c:pt>
                      <c:pt idx="3293">
                        <c:v>16.465</c:v>
                      </c:pt>
                      <c:pt idx="3294">
                        <c:v>16.47</c:v>
                      </c:pt>
                      <c:pt idx="3295">
                        <c:v>16.475000000000001</c:v>
                      </c:pt>
                      <c:pt idx="3296">
                        <c:v>16.48</c:v>
                      </c:pt>
                      <c:pt idx="3297">
                        <c:v>16.484999999999999</c:v>
                      </c:pt>
                      <c:pt idx="3298">
                        <c:v>16.489999999999998</c:v>
                      </c:pt>
                      <c:pt idx="3299">
                        <c:v>16.495000000000001</c:v>
                      </c:pt>
                      <c:pt idx="3300">
                        <c:v>16.5</c:v>
                      </c:pt>
                      <c:pt idx="3301">
                        <c:v>16.504999999999999</c:v>
                      </c:pt>
                      <c:pt idx="3302">
                        <c:v>16.510000000000002</c:v>
                      </c:pt>
                      <c:pt idx="3303">
                        <c:v>16.515000000000001</c:v>
                      </c:pt>
                      <c:pt idx="3304">
                        <c:v>16.52</c:v>
                      </c:pt>
                      <c:pt idx="3305">
                        <c:v>16.524999999999999</c:v>
                      </c:pt>
                      <c:pt idx="3306">
                        <c:v>16.53</c:v>
                      </c:pt>
                      <c:pt idx="3307">
                        <c:v>16.535</c:v>
                      </c:pt>
                      <c:pt idx="3308">
                        <c:v>16.54</c:v>
                      </c:pt>
                      <c:pt idx="3309">
                        <c:v>16.545000000000002</c:v>
                      </c:pt>
                      <c:pt idx="3310">
                        <c:v>16.55</c:v>
                      </c:pt>
                      <c:pt idx="3311">
                        <c:v>16.555</c:v>
                      </c:pt>
                      <c:pt idx="3312">
                        <c:v>16.559999999999999</c:v>
                      </c:pt>
                      <c:pt idx="3313">
                        <c:v>16.565000000000001</c:v>
                      </c:pt>
                      <c:pt idx="3314">
                        <c:v>16.57</c:v>
                      </c:pt>
                      <c:pt idx="3315">
                        <c:v>16.574999999999999</c:v>
                      </c:pt>
                      <c:pt idx="3316">
                        <c:v>16.579999999999998</c:v>
                      </c:pt>
                      <c:pt idx="3317">
                        <c:v>16.585000000000001</c:v>
                      </c:pt>
                      <c:pt idx="3318">
                        <c:v>16.59</c:v>
                      </c:pt>
                      <c:pt idx="3319">
                        <c:v>16.594999999999999</c:v>
                      </c:pt>
                      <c:pt idx="3320">
                        <c:v>16.600000000000001</c:v>
                      </c:pt>
                      <c:pt idx="3321">
                        <c:v>16.605</c:v>
                      </c:pt>
                      <c:pt idx="3322">
                        <c:v>16.61</c:v>
                      </c:pt>
                      <c:pt idx="3323">
                        <c:v>16.614999999999998</c:v>
                      </c:pt>
                      <c:pt idx="3324">
                        <c:v>16.62</c:v>
                      </c:pt>
                      <c:pt idx="3325">
                        <c:v>16.625</c:v>
                      </c:pt>
                      <c:pt idx="3326">
                        <c:v>16.63</c:v>
                      </c:pt>
                      <c:pt idx="3327">
                        <c:v>16.635000000000002</c:v>
                      </c:pt>
                      <c:pt idx="3328">
                        <c:v>16.64</c:v>
                      </c:pt>
                      <c:pt idx="3329">
                        <c:v>16.645</c:v>
                      </c:pt>
                      <c:pt idx="3330">
                        <c:v>16.649999999999999</c:v>
                      </c:pt>
                      <c:pt idx="3331">
                        <c:v>16.655000000000001</c:v>
                      </c:pt>
                      <c:pt idx="3332">
                        <c:v>16.66</c:v>
                      </c:pt>
                      <c:pt idx="3333">
                        <c:v>16.664999999999999</c:v>
                      </c:pt>
                      <c:pt idx="3334">
                        <c:v>16.670000000000002</c:v>
                      </c:pt>
                      <c:pt idx="3335">
                        <c:v>16.675000000000001</c:v>
                      </c:pt>
                      <c:pt idx="3336">
                        <c:v>16.68</c:v>
                      </c:pt>
                      <c:pt idx="3337">
                        <c:v>16.684999999999999</c:v>
                      </c:pt>
                      <c:pt idx="3338">
                        <c:v>16.690000000000001</c:v>
                      </c:pt>
                      <c:pt idx="3339">
                        <c:v>16.695</c:v>
                      </c:pt>
                      <c:pt idx="3340">
                        <c:v>16.7</c:v>
                      </c:pt>
                      <c:pt idx="3341">
                        <c:v>16.704999999999998</c:v>
                      </c:pt>
                      <c:pt idx="3342">
                        <c:v>16.71</c:v>
                      </c:pt>
                      <c:pt idx="3343">
                        <c:v>16.715</c:v>
                      </c:pt>
                      <c:pt idx="3344">
                        <c:v>16.72</c:v>
                      </c:pt>
                      <c:pt idx="3345">
                        <c:v>16.725000000000001</c:v>
                      </c:pt>
                      <c:pt idx="3346">
                        <c:v>16.73</c:v>
                      </c:pt>
                      <c:pt idx="3347">
                        <c:v>16.734999999999999</c:v>
                      </c:pt>
                      <c:pt idx="3348">
                        <c:v>16.739999999999998</c:v>
                      </c:pt>
                      <c:pt idx="3349">
                        <c:v>16.745000000000001</c:v>
                      </c:pt>
                      <c:pt idx="3350">
                        <c:v>16.75</c:v>
                      </c:pt>
                      <c:pt idx="3351">
                        <c:v>16.754999999999999</c:v>
                      </c:pt>
                      <c:pt idx="3352">
                        <c:v>16.760000000000002</c:v>
                      </c:pt>
                      <c:pt idx="3353">
                        <c:v>16.765000000000001</c:v>
                      </c:pt>
                      <c:pt idx="3354">
                        <c:v>16.77</c:v>
                      </c:pt>
                      <c:pt idx="3355">
                        <c:v>16.774999999999999</c:v>
                      </c:pt>
                      <c:pt idx="3356">
                        <c:v>16.78</c:v>
                      </c:pt>
                      <c:pt idx="3357">
                        <c:v>16.785</c:v>
                      </c:pt>
                      <c:pt idx="3358">
                        <c:v>16.79</c:v>
                      </c:pt>
                      <c:pt idx="3359">
                        <c:v>16.795000000000002</c:v>
                      </c:pt>
                      <c:pt idx="3360">
                        <c:v>16.8</c:v>
                      </c:pt>
                      <c:pt idx="3361">
                        <c:v>16.805</c:v>
                      </c:pt>
                      <c:pt idx="3362">
                        <c:v>16.809999999999999</c:v>
                      </c:pt>
                      <c:pt idx="3363">
                        <c:v>16.815000000000001</c:v>
                      </c:pt>
                      <c:pt idx="3364">
                        <c:v>16.82</c:v>
                      </c:pt>
                      <c:pt idx="3365">
                        <c:v>16.824999999999999</c:v>
                      </c:pt>
                      <c:pt idx="3366">
                        <c:v>16.829999999999998</c:v>
                      </c:pt>
                      <c:pt idx="3367">
                        <c:v>16.835000000000001</c:v>
                      </c:pt>
                      <c:pt idx="3368">
                        <c:v>16.84</c:v>
                      </c:pt>
                      <c:pt idx="3369">
                        <c:v>16.844999999999999</c:v>
                      </c:pt>
                      <c:pt idx="3370">
                        <c:v>16.850000000000001</c:v>
                      </c:pt>
                      <c:pt idx="3371">
                        <c:v>16.855</c:v>
                      </c:pt>
                      <c:pt idx="3372">
                        <c:v>16.86</c:v>
                      </c:pt>
                      <c:pt idx="3373">
                        <c:v>16.864999999999998</c:v>
                      </c:pt>
                      <c:pt idx="3374">
                        <c:v>16.87</c:v>
                      </c:pt>
                      <c:pt idx="3375">
                        <c:v>16.875</c:v>
                      </c:pt>
                      <c:pt idx="3376">
                        <c:v>16.88</c:v>
                      </c:pt>
                      <c:pt idx="3377">
                        <c:v>16.885000000000002</c:v>
                      </c:pt>
                      <c:pt idx="3378">
                        <c:v>16.89</c:v>
                      </c:pt>
                      <c:pt idx="3379">
                        <c:v>16.895</c:v>
                      </c:pt>
                      <c:pt idx="3380">
                        <c:v>16.899999999999999</c:v>
                      </c:pt>
                      <c:pt idx="3381">
                        <c:v>16.905000000000001</c:v>
                      </c:pt>
                      <c:pt idx="3382">
                        <c:v>16.91</c:v>
                      </c:pt>
                      <c:pt idx="3383">
                        <c:v>16.914999999999999</c:v>
                      </c:pt>
                      <c:pt idx="3384">
                        <c:v>16.920000000000002</c:v>
                      </c:pt>
                      <c:pt idx="3385">
                        <c:v>16.925000000000001</c:v>
                      </c:pt>
                      <c:pt idx="3386">
                        <c:v>16.93</c:v>
                      </c:pt>
                      <c:pt idx="3387">
                        <c:v>16.934999999999999</c:v>
                      </c:pt>
                      <c:pt idx="3388">
                        <c:v>16.940000000000001</c:v>
                      </c:pt>
                      <c:pt idx="3389">
                        <c:v>16.945</c:v>
                      </c:pt>
                      <c:pt idx="3390">
                        <c:v>16.95</c:v>
                      </c:pt>
                      <c:pt idx="3391">
                        <c:v>16.954999999999998</c:v>
                      </c:pt>
                      <c:pt idx="3392">
                        <c:v>16.96</c:v>
                      </c:pt>
                      <c:pt idx="3393">
                        <c:v>16.965</c:v>
                      </c:pt>
                      <c:pt idx="3394">
                        <c:v>16.97</c:v>
                      </c:pt>
                      <c:pt idx="3395">
                        <c:v>16.975000000000001</c:v>
                      </c:pt>
                      <c:pt idx="3396">
                        <c:v>16.98</c:v>
                      </c:pt>
                      <c:pt idx="3397">
                        <c:v>16.984999999999999</c:v>
                      </c:pt>
                      <c:pt idx="3398">
                        <c:v>16.989999999999998</c:v>
                      </c:pt>
                      <c:pt idx="3399">
                        <c:v>16.995000000000001</c:v>
                      </c:pt>
                      <c:pt idx="3400">
                        <c:v>17</c:v>
                      </c:pt>
                      <c:pt idx="3401">
                        <c:v>17.004999999999999</c:v>
                      </c:pt>
                      <c:pt idx="3402">
                        <c:v>17.010000000000002</c:v>
                      </c:pt>
                      <c:pt idx="3403">
                        <c:v>17.015000000000001</c:v>
                      </c:pt>
                      <c:pt idx="3404">
                        <c:v>17.02</c:v>
                      </c:pt>
                      <c:pt idx="3405">
                        <c:v>17.024999999999999</c:v>
                      </c:pt>
                      <c:pt idx="3406">
                        <c:v>17.03</c:v>
                      </c:pt>
                      <c:pt idx="3407">
                        <c:v>17.035</c:v>
                      </c:pt>
                      <c:pt idx="3408">
                        <c:v>17.04</c:v>
                      </c:pt>
                      <c:pt idx="3409">
                        <c:v>17.045000000000002</c:v>
                      </c:pt>
                      <c:pt idx="3410">
                        <c:v>17.05</c:v>
                      </c:pt>
                      <c:pt idx="3411">
                        <c:v>17.055</c:v>
                      </c:pt>
                      <c:pt idx="3412">
                        <c:v>17.059999999999999</c:v>
                      </c:pt>
                      <c:pt idx="3413">
                        <c:v>17.065000000000001</c:v>
                      </c:pt>
                      <c:pt idx="3414">
                        <c:v>17.07</c:v>
                      </c:pt>
                      <c:pt idx="3415">
                        <c:v>17.074999999999999</c:v>
                      </c:pt>
                      <c:pt idx="3416">
                        <c:v>17.079999999999998</c:v>
                      </c:pt>
                      <c:pt idx="3417">
                        <c:v>17.085000000000001</c:v>
                      </c:pt>
                      <c:pt idx="3418">
                        <c:v>17.09</c:v>
                      </c:pt>
                      <c:pt idx="3419">
                        <c:v>17.094999999999999</c:v>
                      </c:pt>
                      <c:pt idx="3420">
                        <c:v>17.100000000000001</c:v>
                      </c:pt>
                      <c:pt idx="3421">
                        <c:v>17.105</c:v>
                      </c:pt>
                      <c:pt idx="3422">
                        <c:v>17.11</c:v>
                      </c:pt>
                      <c:pt idx="3423">
                        <c:v>17.114999999999998</c:v>
                      </c:pt>
                      <c:pt idx="3424">
                        <c:v>17.12</c:v>
                      </c:pt>
                      <c:pt idx="3425">
                        <c:v>17.125</c:v>
                      </c:pt>
                      <c:pt idx="3426">
                        <c:v>17.13</c:v>
                      </c:pt>
                      <c:pt idx="3427">
                        <c:v>17.135000000000002</c:v>
                      </c:pt>
                      <c:pt idx="3428">
                        <c:v>17.14</c:v>
                      </c:pt>
                      <c:pt idx="3429">
                        <c:v>17.145</c:v>
                      </c:pt>
                      <c:pt idx="3430">
                        <c:v>17.149999999999999</c:v>
                      </c:pt>
                      <c:pt idx="3431">
                        <c:v>17.155000000000001</c:v>
                      </c:pt>
                      <c:pt idx="3432">
                        <c:v>17.16</c:v>
                      </c:pt>
                      <c:pt idx="3433">
                        <c:v>17.164999999999999</c:v>
                      </c:pt>
                      <c:pt idx="3434">
                        <c:v>17.170000000000002</c:v>
                      </c:pt>
                      <c:pt idx="3435">
                        <c:v>17.175000000000001</c:v>
                      </c:pt>
                      <c:pt idx="3436">
                        <c:v>17.18</c:v>
                      </c:pt>
                      <c:pt idx="3437">
                        <c:v>17.184999999999999</c:v>
                      </c:pt>
                      <c:pt idx="3438">
                        <c:v>17.190000000000001</c:v>
                      </c:pt>
                      <c:pt idx="3439">
                        <c:v>17.195</c:v>
                      </c:pt>
                      <c:pt idx="3440">
                        <c:v>17.2</c:v>
                      </c:pt>
                      <c:pt idx="3441">
                        <c:v>17.204999999999998</c:v>
                      </c:pt>
                      <c:pt idx="3442">
                        <c:v>17.21</c:v>
                      </c:pt>
                      <c:pt idx="3443">
                        <c:v>17.215</c:v>
                      </c:pt>
                      <c:pt idx="3444">
                        <c:v>17.22</c:v>
                      </c:pt>
                      <c:pt idx="3445">
                        <c:v>17.225000000000001</c:v>
                      </c:pt>
                      <c:pt idx="3446">
                        <c:v>17.23</c:v>
                      </c:pt>
                      <c:pt idx="3447">
                        <c:v>17.234999999999999</c:v>
                      </c:pt>
                      <c:pt idx="3448">
                        <c:v>17.239999999999998</c:v>
                      </c:pt>
                      <c:pt idx="3449">
                        <c:v>17.245000000000001</c:v>
                      </c:pt>
                      <c:pt idx="3450">
                        <c:v>17.25</c:v>
                      </c:pt>
                      <c:pt idx="3451">
                        <c:v>17.254999999999999</c:v>
                      </c:pt>
                      <c:pt idx="3452">
                        <c:v>17.260000000000002</c:v>
                      </c:pt>
                      <c:pt idx="3453">
                        <c:v>17.265000000000001</c:v>
                      </c:pt>
                      <c:pt idx="3454">
                        <c:v>17.27</c:v>
                      </c:pt>
                      <c:pt idx="3455">
                        <c:v>17.274999999999999</c:v>
                      </c:pt>
                      <c:pt idx="3456">
                        <c:v>17.28</c:v>
                      </c:pt>
                      <c:pt idx="3457">
                        <c:v>17.285</c:v>
                      </c:pt>
                      <c:pt idx="3458">
                        <c:v>17.29</c:v>
                      </c:pt>
                      <c:pt idx="3459">
                        <c:v>17.295000000000002</c:v>
                      </c:pt>
                      <c:pt idx="3460">
                        <c:v>17.3</c:v>
                      </c:pt>
                      <c:pt idx="3461">
                        <c:v>17.305</c:v>
                      </c:pt>
                      <c:pt idx="3462">
                        <c:v>17.309999999999999</c:v>
                      </c:pt>
                      <c:pt idx="3463">
                        <c:v>17.315000000000001</c:v>
                      </c:pt>
                      <c:pt idx="3464">
                        <c:v>17.32</c:v>
                      </c:pt>
                      <c:pt idx="3465">
                        <c:v>17.324999999999999</c:v>
                      </c:pt>
                      <c:pt idx="3466">
                        <c:v>17.329999999999998</c:v>
                      </c:pt>
                      <c:pt idx="3467">
                        <c:v>17.335000000000001</c:v>
                      </c:pt>
                      <c:pt idx="3468">
                        <c:v>17.34</c:v>
                      </c:pt>
                      <c:pt idx="3469">
                        <c:v>17.344999999999999</c:v>
                      </c:pt>
                      <c:pt idx="3470">
                        <c:v>17.350000000000001</c:v>
                      </c:pt>
                      <c:pt idx="3471">
                        <c:v>17.355</c:v>
                      </c:pt>
                      <c:pt idx="3472">
                        <c:v>17.36</c:v>
                      </c:pt>
                      <c:pt idx="3473">
                        <c:v>17.364999999999998</c:v>
                      </c:pt>
                      <c:pt idx="3474">
                        <c:v>17.37</c:v>
                      </c:pt>
                      <c:pt idx="3475">
                        <c:v>17.375</c:v>
                      </c:pt>
                      <c:pt idx="3476">
                        <c:v>17.38</c:v>
                      </c:pt>
                      <c:pt idx="3477">
                        <c:v>17.385000000000002</c:v>
                      </c:pt>
                      <c:pt idx="3478">
                        <c:v>17.39</c:v>
                      </c:pt>
                      <c:pt idx="3479">
                        <c:v>17.395</c:v>
                      </c:pt>
                      <c:pt idx="3480">
                        <c:v>17.399999999999999</c:v>
                      </c:pt>
                      <c:pt idx="3481">
                        <c:v>17.405000000000001</c:v>
                      </c:pt>
                      <c:pt idx="3482">
                        <c:v>17.41</c:v>
                      </c:pt>
                      <c:pt idx="3483">
                        <c:v>17.414999999999999</c:v>
                      </c:pt>
                      <c:pt idx="3484">
                        <c:v>17.420000000000002</c:v>
                      </c:pt>
                      <c:pt idx="3485">
                        <c:v>17.425000000000001</c:v>
                      </c:pt>
                      <c:pt idx="3486">
                        <c:v>17.43</c:v>
                      </c:pt>
                      <c:pt idx="3487">
                        <c:v>17.434999999999999</c:v>
                      </c:pt>
                      <c:pt idx="3488">
                        <c:v>17.440000000000001</c:v>
                      </c:pt>
                      <c:pt idx="3489">
                        <c:v>17.445</c:v>
                      </c:pt>
                      <c:pt idx="3490">
                        <c:v>17.45</c:v>
                      </c:pt>
                      <c:pt idx="3491">
                        <c:v>17.454999999999998</c:v>
                      </c:pt>
                      <c:pt idx="3492">
                        <c:v>17.46</c:v>
                      </c:pt>
                      <c:pt idx="3493">
                        <c:v>17.465</c:v>
                      </c:pt>
                      <c:pt idx="3494">
                        <c:v>17.47</c:v>
                      </c:pt>
                      <c:pt idx="3495">
                        <c:v>17.475000000000001</c:v>
                      </c:pt>
                      <c:pt idx="3496">
                        <c:v>17.48</c:v>
                      </c:pt>
                      <c:pt idx="3497">
                        <c:v>17.484999999999999</c:v>
                      </c:pt>
                      <c:pt idx="3498">
                        <c:v>17.489999999999998</c:v>
                      </c:pt>
                      <c:pt idx="3499">
                        <c:v>17.495000000000001</c:v>
                      </c:pt>
                      <c:pt idx="3500">
                        <c:v>17.5</c:v>
                      </c:pt>
                      <c:pt idx="3501">
                        <c:v>17.504999999999999</c:v>
                      </c:pt>
                      <c:pt idx="3502">
                        <c:v>17.510000000000002</c:v>
                      </c:pt>
                      <c:pt idx="3503">
                        <c:v>17.515000000000001</c:v>
                      </c:pt>
                      <c:pt idx="3504">
                        <c:v>17.52</c:v>
                      </c:pt>
                      <c:pt idx="3505">
                        <c:v>17.524999999999999</c:v>
                      </c:pt>
                      <c:pt idx="3506">
                        <c:v>17.53</c:v>
                      </c:pt>
                      <c:pt idx="3507">
                        <c:v>17.535</c:v>
                      </c:pt>
                      <c:pt idx="3508">
                        <c:v>17.54</c:v>
                      </c:pt>
                      <c:pt idx="3509">
                        <c:v>17.545000000000002</c:v>
                      </c:pt>
                      <c:pt idx="3510">
                        <c:v>17.55</c:v>
                      </c:pt>
                      <c:pt idx="3511">
                        <c:v>17.555</c:v>
                      </c:pt>
                      <c:pt idx="3512">
                        <c:v>17.559999999999999</c:v>
                      </c:pt>
                      <c:pt idx="3513">
                        <c:v>17.565000000000001</c:v>
                      </c:pt>
                      <c:pt idx="3514">
                        <c:v>17.57</c:v>
                      </c:pt>
                      <c:pt idx="3515">
                        <c:v>17.574999999999999</c:v>
                      </c:pt>
                      <c:pt idx="3516">
                        <c:v>17.579999999999998</c:v>
                      </c:pt>
                      <c:pt idx="3517">
                        <c:v>17.585000000000001</c:v>
                      </c:pt>
                      <c:pt idx="3518">
                        <c:v>17.59</c:v>
                      </c:pt>
                      <c:pt idx="3519">
                        <c:v>17.594999999999999</c:v>
                      </c:pt>
                      <c:pt idx="3520">
                        <c:v>17.600000000000001</c:v>
                      </c:pt>
                      <c:pt idx="3521">
                        <c:v>17.605</c:v>
                      </c:pt>
                      <c:pt idx="3522">
                        <c:v>17.61</c:v>
                      </c:pt>
                      <c:pt idx="3523">
                        <c:v>17.614999999999998</c:v>
                      </c:pt>
                      <c:pt idx="3524">
                        <c:v>17.62</c:v>
                      </c:pt>
                      <c:pt idx="3525">
                        <c:v>17.625</c:v>
                      </c:pt>
                      <c:pt idx="3526">
                        <c:v>17.63</c:v>
                      </c:pt>
                      <c:pt idx="3527">
                        <c:v>17.635000000000002</c:v>
                      </c:pt>
                      <c:pt idx="3528">
                        <c:v>17.64</c:v>
                      </c:pt>
                      <c:pt idx="3529">
                        <c:v>17.645</c:v>
                      </c:pt>
                      <c:pt idx="3530">
                        <c:v>17.649999999999999</c:v>
                      </c:pt>
                      <c:pt idx="3531">
                        <c:v>17.655000000000001</c:v>
                      </c:pt>
                      <c:pt idx="3532">
                        <c:v>17.66</c:v>
                      </c:pt>
                      <c:pt idx="3533">
                        <c:v>17.664999999999999</c:v>
                      </c:pt>
                      <c:pt idx="3534">
                        <c:v>17.670000000000002</c:v>
                      </c:pt>
                      <c:pt idx="3535">
                        <c:v>17.675000000000001</c:v>
                      </c:pt>
                      <c:pt idx="3536">
                        <c:v>17.68</c:v>
                      </c:pt>
                      <c:pt idx="3537">
                        <c:v>17.684999999999999</c:v>
                      </c:pt>
                      <c:pt idx="3538">
                        <c:v>17.690000000000001</c:v>
                      </c:pt>
                      <c:pt idx="3539">
                        <c:v>17.695</c:v>
                      </c:pt>
                      <c:pt idx="3540">
                        <c:v>17.7</c:v>
                      </c:pt>
                      <c:pt idx="3541">
                        <c:v>17.704999999999998</c:v>
                      </c:pt>
                      <c:pt idx="3542">
                        <c:v>17.71</c:v>
                      </c:pt>
                      <c:pt idx="3543">
                        <c:v>17.715</c:v>
                      </c:pt>
                      <c:pt idx="3544">
                        <c:v>17.72</c:v>
                      </c:pt>
                      <c:pt idx="3545">
                        <c:v>17.725000000000001</c:v>
                      </c:pt>
                      <c:pt idx="3546">
                        <c:v>17.73</c:v>
                      </c:pt>
                      <c:pt idx="3547">
                        <c:v>17.734999999999999</c:v>
                      </c:pt>
                      <c:pt idx="3548">
                        <c:v>17.739999999999998</c:v>
                      </c:pt>
                      <c:pt idx="3549">
                        <c:v>17.745000000000001</c:v>
                      </c:pt>
                      <c:pt idx="3550">
                        <c:v>17.75</c:v>
                      </c:pt>
                      <c:pt idx="3551">
                        <c:v>17.754999999999999</c:v>
                      </c:pt>
                      <c:pt idx="3552">
                        <c:v>17.760000000000002</c:v>
                      </c:pt>
                      <c:pt idx="3553">
                        <c:v>17.765000000000001</c:v>
                      </c:pt>
                      <c:pt idx="3554">
                        <c:v>17.77</c:v>
                      </c:pt>
                      <c:pt idx="3555">
                        <c:v>17.774999999999999</c:v>
                      </c:pt>
                      <c:pt idx="3556">
                        <c:v>17.78</c:v>
                      </c:pt>
                      <c:pt idx="3557">
                        <c:v>17.785</c:v>
                      </c:pt>
                      <c:pt idx="3558">
                        <c:v>17.79</c:v>
                      </c:pt>
                      <c:pt idx="3559">
                        <c:v>17.795000000000002</c:v>
                      </c:pt>
                      <c:pt idx="3560">
                        <c:v>17.8</c:v>
                      </c:pt>
                      <c:pt idx="3561">
                        <c:v>17.805</c:v>
                      </c:pt>
                      <c:pt idx="3562">
                        <c:v>17.809999999999999</c:v>
                      </c:pt>
                      <c:pt idx="3563">
                        <c:v>17.815000000000001</c:v>
                      </c:pt>
                      <c:pt idx="3564">
                        <c:v>17.82</c:v>
                      </c:pt>
                      <c:pt idx="3565">
                        <c:v>17.824999999999999</c:v>
                      </c:pt>
                      <c:pt idx="3566">
                        <c:v>17.829999999999998</c:v>
                      </c:pt>
                      <c:pt idx="3567">
                        <c:v>17.835000000000001</c:v>
                      </c:pt>
                      <c:pt idx="3568">
                        <c:v>17.84</c:v>
                      </c:pt>
                      <c:pt idx="3569">
                        <c:v>17.844999999999999</c:v>
                      </c:pt>
                      <c:pt idx="3570">
                        <c:v>17.850000000000001</c:v>
                      </c:pt>
                      <c:pt idx="3571">
                        <c:v>17.855</c:v>
                      </c:pt>
                      <c:pt idx="3572">
                        <c:v>17.86</c:v>
                      </c:pt>
                      <c:pt idx="3573">
                        <c:v>17.864999999999998</c:v>
                      </c:pt>
                      <c:pt idx="3574">
                        <c:v>17.87</c:v>
                      </c:pt>
                      <c:pt idx="3575">
                        <c:v>17.875</c:v>
                      </c:pt>
                      <c:pt idx="3576">
                        <c:v>17.88</c:v>
                      </c:pt>
                      <c:pt idx="3577">
                        <c:v>17.885000000000002</c:v>
                      </c:pt>
                      <c:pt idx="3578">
                        <c:v>17.89</c:v>
                      </c:pt>
                      <c:pt idx="3579">
                        <c:v>17.895</c:v>
                      </c:pt>
                      <c:pt idx="3580">
                        <c:v>17.899999999999999</c:v>
                      </c:pt>
                      <c:pt idx="3581">
                        <c:v>17.905000000000001</c:v>
                      </c:pt>
                      <c:pt idx="3582">
                        <c:v>17.91</c:v>
                      </c:pt>
                      <c:pt idx="3583">
                        <c:v>17.914999999999999</c:v>
                      </c:pt>
                      <c:pt idx="3584">
                        <c:v>17.920000000000002</c:v>
                      </c:pt>
                      <c:pt idx="3585">
                        <c:v>17.925000000000001</c:v>
                      </c:pt>
                      <c:pt idx="3586">
                        <c:v>17.93</c:v>
                      </c:pt>
                      <c:pt idx="3587">
                        <c:v>17.934999999999999</c:v>
                      </c:pt>
                      <c:pt idx="3588">
                        <c:v>17.940000000000001</c:v>
                      </c:pt>
                      <c:pt idx="3589">
                        <c:v>17.945</c:v>
                      </c:pt>
                      <c:pt idx="3590">
                        <c:v>17.95</c:v>
                      </c:pt>
                      <c:pt idx="3591">
                        <c:v>17.954999999999998</c:v>
                      </c:pt>
                      <c:pt idx="3592">
                        <c:v>17.96</c:v>
                      </c:pt>
                      <c:pt idx="3593">
                        <c:v>17.965</c:v>
                      </c:pt>
                      <c:pt idx="3594">
                        <c:v>17.97</c:v>
                      </c:pt>
                      <c:pt idx="3595">
                        <c:v>17.975000000000001</c:v>
                      </c:pt>
                      <c:pt idx="3596">
                        <c:v>17.98</c:v>
                      </c:pt>
                      <c:pt idx="3597">
                        <c:v>17.984999999999999</c:v>
                      </c:pt>
                      <c:pt idx="3598">
                        <c:v>17.989999999999998</c:v>
                      </c:pt>
                      <c:pt idx="3599">
                        <c:v>17.995000000000001</c:v>
                      </c:pt>
                      <c:pt idx="3600">
                        <c:v>18</c:v>
                      </c:pt>
                      <c:pt idx="3601">
                        <c:v>18.004999999999999</c:v>
                      </c:pt>
                      <c:pt idx="3602">
                        <c:v>18.010000000000002</c:v>
                      </c:pt>
                      <c:pt idx="3603">
                        <c:v>18.015000000000001</c:v>
                      </c:pt>
                      <c:pt idx="3604">
                        <c:v>18.02</c:v>
                      </c:pt>
                      <c:pt idx="3605">
                        <c:v>18.024999999999999</c:v>
                      </c:pt>
                      <c:pt idx="3606">
                        <c:v>18.03</c:v>
                      </c:pt>
                      <c:pt idx="3607">
                        <c:v>18.035</c:v>
                      </c:pt>
                      <c:pt idx="3608">
                        <c:v>18.04</c:v>
                      </c:pt>
                      <c:pt idx="3609">
                        <c:v>18.045000000000002</c:v>
                      </c:pt>
                      <c:pt idx="3610">
                        <c:v>18.05</c:v>
                      </c:pt>
                      <c:pt idx="3611">
                        <c:v>18.055</c:v>
                      </c:pt>
                      <c:pt idx="3612">
                        <c:v>18.059999999999999</c:v>
                      </c:pt>
                      <c:pt idx="3613">
                        <c:v>18.065000000000001</c:v>
                      </c:pt>
                      <c:pt idx="3614">
                        <c:v>18.07</c:v>
                      </c:pt>
                      <c:pt idx="3615">
                        <c:v>18.074999999999999</c:v>
                      </c:pt>
                      <c:pt idx="3616">
                        <c:v>18.079999999999998</c:v>
                      </c:pt>
                      <c:pt idx="3617">
                        <c:v>18.085000000000001</c:v>
                      </c:pt>
                      <c:pt idx="3618">
                        <c:v>18.09</c:v>
                      </c:pt>
                      <c:pt idx="3619">
                        <c:v>18.094999999999999</c:v>
                      </c:pt>
                      <c:pt idx="3620">
                        <c:v>18.100000000000001</c:v>
                      </c:pt>
                      <c:pt idx="3621">
                        <c:v>18.105</c:v>
                      </c:pt>
                      <c:pt idx="3622">
                        <c:v>18.11</c:v>
                      </c:pt>
                      <c:pt idx="3623">
                        <c:v>18.114999999999998</c:v>
                      </c:pt>
                      <c:pt idx="3624">
                        <c:v>18.12</c:v>
                      </c:pt>
                      <c:pt idx="3625">
                        <c:v>18.125</c:v>
                      </c:pt>
                      <c:pt idx="3626">
                        <c:v>18.13</c:v>
                      </c:pt>
                      <c:pt idx="3627">
                        <c:v>18.135000000000002</c:v>
                      </c:pt>
                      <c:pt idx="3628">
                        <c:v>18.14</c:v>
                      </c:pt>
                      <c:pt idx="3629">
                        <c:v>18.145</c:v>
                      </c:pt>
                      <c:pt idx="3630">
                        <c:v>18.149999999999999</c:v>
                      </c:pt>
                      <c:pt idx="3631">
                        <c:v>18.155000000000001</c:v>
                      </c:pt>
                      <c:pt idx="3632">
                        <c:v>18.16</c:v>
                      </c:pt>
                      <c:pt idx="3633">
                        <c:v>18.164999999999999</c:v>
                      </c:pt>
                      <c:pt idx="3634">
                        <c:v>18.170000000000002</c:v>
                      </c:pt>
                      <c:pt idx="3635">
                        <c:v>18.175000000000001</c:v>
                      </c:pt>
                      <c:pt idx="3636">
                        <c:v>18.18</c:v>
                      </c:pt>
                      <c:pt idx="3637">
                        <c:v>18.184999999999999</c:v>
                      </c:pt>
                      <c:pt idx="3638">
                        <c:v>18.190000000000001</c:v>
                      </c:pt>
                      <c:pt idx="3639">
                        <c:v>18.195</c:v>
                      </c:pt>
                      <c:pt idx="3640">
                        <c:v>18.2</c:v>
                      </c:pt>
                      <c:pt idx="3641">
                        <c:v>18.204999999999998</c:v>
                      </c:pt>
                      <c:pt idx="3642">
                        <c:v>18.21</c:v>
                      </c:pt>
                      <c:pt idx="3643">
                        <c:v>18.215</c:v>
                      </c:pt>
                      <c:pt idx="3644">
                        <c:v>18.22</c:v>
                      </c:pt>
                      <c:pt idx="3645">
                        <c:v>18.225000000000001</c:v>
                      </c:pt>
                      <c:pt idx="3646">
                        <c:v>18.23</c:v>
                      </c:pt>
                      <c:pt idx="3647">
                        <c:v>18.234999999999999</c:v>
                      </c:pt>
                      <c:pt idx="3648">
                        <c:v>18.239999999999998</c:v>
                      </c:pt>
                      <c:pt idx="3649">
                        <c:v>18.245000000000001</c:v>
                      </c:pt>
                      <c:pt idx="3650">
                        <c:v>18.25</c:v>
                      </c:pt>
                      <c:pt idx="3651">
                        <c:v>18.254999999999999</c:v>
                      </c:pt>
                      <c:pt idx="3652">
                        <c:v>18.260000000000002</c:v>
                      </c:pt>
                      <c:pt idx="3653">
                        <c:v>18.265000000000001</c:v>
                      </c:pt>
                      <c:pt idx="3654">
                        <c:v>18.27</c:v>
                      </c:pt>
                      <c:pt idx="3655">
                        <c:v>18.274999999999999</c:v>
                      </c:pt>
                      <c:pt idx="3656">
                        <c:v>18.28</c:v>
                      </c:pt>
                      <c:pt idx="3657">
                        <c:v>18.285</c:v>
                      </c:pt>
                      <c:pt idx="3658">
                        <c:v>18.29</c:v>
                      </c:pt>
                      <c:pt idx="3659">
                        <c:v>18.295000000000002</c:v>
                      </c:pt>
                      <c:pt idx="3660">
                        <c:v>18.3</c:v>
                      </c:pt>
                      <c:pt idx="3661">
                        <c:v>18.305</c:v>
                      </c:pt>
                      <c:pt idx="3662">
                        <c:v>18.309999999999999</c:v>
                      </c:pt>
                      <c:pt idx="3663">
                        <c:v>18.315000000000001</c:v>
                      </c:pt>
                      <c:pt idx="3664">
                        <c:v>18.32</c:v>
                      </c:pt>
                      <c:pt idx="3665">
                        <c:v>18.324999999999999</c:v>
                      </c:pt>
                      <c:pt idx="3666">
                        <c:v>18.329999999999998</c:v>
                      </c:pt>
                      <c:pt idx="3667">
                        <c:v>18.335000000000001</c:v>
                      </c:pt>
                      <c:pt idx="3668">
                        <c:v>18.34</c:v>
                      </c:pt>
                      <c:pt idx="3669">
                        <c:v>18.344999999999999</c:v>
                      </c:pt>
                      <c:pt idx="3670">
                        <c:v>18.350000000000001</c:v>
                      </c:pt>
                      <c:pt idx="3671">
                        <c:v>18.355</c:v>
                      </c:pt>
                      <c:pt idx="3672">
                        <c:v>18.36</c:v>
                      </c:pt>
                      <c:pt idx="3673">
                        <c:v>18.364999999999998</c:v>
                      </c:pt>
                      <c:pt idx="3674">
                        <c:v>18.37</c:v>
                      </c:pt>
                      <c:pt idx="3675">
                        <c:v>18.375</c:v>
                      </c:pt>
                      <c:pt idx="3676">
                        <c:v>18.38</c:v>
                      </c:pt>
                      <c:pt idx="3677">
                        <c:v>18.385000000000002</c:v>
                      </c:pt>
                      <c:pt idx="3678">
                        <c:v>18.39</c:v>
                      </c:pt>
                      <c:pt idx="3679">
                        <c:v>18.395</c:v>
                      </c:pt>
                      <c:pt idx="3680">
                        <c:v>18.399999999999999</c:v>
                      </c:pt>
                      <c:pt idx="3681">
                        <c:v>18.405000000000001</c:v>
                      </c:pt>
                      <c:pt idx="3682">
                        <c:v>18.41</c:v>
                      </c:pt>
                      <c:pt idx="3683">
                        <c:v>18.414999999999999</c:v>
                      </c:pt>
                      <c:pt idx="3684">
                        <c:v>18.420000000000002</c:v>
                      </c:pt>
                      <c:pt idx="3685">
                        <c:v>18.425000000000001</c:v>
                      </c:pt>
                      <c:pt idx="3686">
                        <c:v>18.43</c:v>
                      </c:pt>
                      <c:pt idx="3687">
                        <c:v>18.434999999999999</c:v>
                      </c:pt>
                      <c:pt idx="3688">
                        <c:v>18.440000000000001</c:v>
                      </c:pt>
                      <c:pt idx="3689">
                        <c:v>18.445</c:v>
                      </c:pt>
                      <c:pt idx="3690">
                        <c:v>18.45</c:v>
                      </c:pt>
                      <c:pt idx="3691">
                        <c:v>18.454999999999998</c:v>
                      </c:pt>
                      <c:pt idx="3692">
                        <c:v>18.46</c:v>
                      </c:pt>
                      <c:pt idx="3693">
                        <c:v>18.465</c:v>
                      </c:pt>
                      <c:pt idx="3694">
                        <c:v>18.47</c:v>
                      </c:pt>
                      <c:pt idx="3695">
                        <c:v>18.475000000000001</c:v>
                      </c:pt>
                      <c:pt idx="3696">
                        <c:v>18.48</c:v>
                      </c:pt>
                      <c:pt idx="3697">
                        <c:v>18.484999999999999</c:v>
                      </c:pt>
                      <c:pt idx="3698">
                        <c:v>18.489999999999998</c:v>
                      </c:pt>
                      <c:pt idx="3699">
                        <c:v>18.495000000000001</c:v>
                      </c:pt>
                      <c:pt idx="3700">
                        <c:v>18.5</c:v>
                      </c:pt>
                      <c:pt idx="3701">
                        <c:v>18.504999999999999</c:v>
                      </c:pt>
                      <c:pt idx="3702">
                        <c:v>18.510000000000002</c:v>
                      </c:pt>
                      <c:pt idx="3703">
                        <c:v>18.515000000000001</c:v>
                      </c:pt>
                      <c:pt idx="3704">
                        <c:v>18.52</c:v>
                      </c:pt>
                      <c:pt idx="3705">
                        <c:v>18.524999999999999</c:v>
                      </c:pt>
                      <c:pt idx="3706">
                        <c:v>18.53</c:v>
                      </c:pt>
                      <c:pt idx="3707">
                        <c:v>18.535</c:v>
                      </c:pt>
                      <c:pt idx="3708">
                        <c:v>18.54</c:v>
                      </c:pt>
                      <c:pt idx="3709">
                        <c:v>18.545000000000002</c:v>
                      </c:pt>
                      <c:pt idx="3710">
                        <c:v>18.55</c:v>
                      </c:pt>
                      <c:pt idx="3711">
                        <c:v>18.555</c:v>
                      </c:pt>
                      <c:pt idx="3712">
                        <c:v>18.559999999999999</c:v>
                      </c:pt>
                      <c:pt idx="3713">
                        <c:v>18.565000000000001</c:v>
                      </c:pt>
                      <c:pt idx="3714">
                        <c:v>18.57</c:v>
                      </c:pt>
                      <c:pt idx="3715">
                        <c:v>18.574999999999999</c:v>
                      </c:pt>
                      <c:pt idx="3716">
                        <c:v>18.579999999999998</c:v>
                      </c:pt>
                      <c:pt idx="3717">
                        <c:v>18.585000000000001</c:v>
                      </c:pt>
                      <c:pt idx="3718">
                        <c:v>18.59</c:v>
                      </c:pt>
                      <c:pt idx="3719">
                        <c:v>18.594999999999999</c:v>
                      </c:pt>
                      <c:pt idx="3720">
                        <c:v>18.600000000000001</c:v>
                      </c:pt>
                      <c:pt idx="3721">
                        <c:v>18.605</c:v>
                      </c:pt>
                      <c:pt idx="3722">
                        <c:v>18.61</c:v>
                      </c:pt>
                      <c:pt idx="3723">
                        <c:v>18.614999999999998</c:v>
                      </c:pt>
                      <c:pt idx="3724">
                        <c:v>18.62</c:v>
                      </c:pt>
                      <c:pt idx="3725">
                        <c:v>18.625</c:v>
                      </c:pt>
                      <c:pt idx="3726">
                        <c:v>18.63</c:v>
                      </c:pt>
                      <c:pt idx="3727">
                        <c:v>18.635000000000002</c:v>
                      </c:pt>
                      <c:pt idx="3728">
                        <c:v>18.64</c:v>
                      </c:pt>
                      <c:pt idx="3729">
                        <c:v>18.645</c:v>
                      </c:pt>
                      <c:pt idx="3730">
                        <c:v>18.649999999999999</c:v>
                      </c:pt>
                      <c:pt idx="3731">
                        <c:v>18.655000000000001</c:v>
                      </c:pt>
                      <c:pt idx="3732">
                        <c:v>18.66</c:v>
                      </c:pt>
                      <c:pt idx="3733">
                        <c:v>18.664999999999999</c:v>
                      </c:pt>
                      <c:pt idx="3734">
                        <c:v>18.670000000000002</c:v>
                      </c:pt>
                      <c:pt idx="3735">
                        <c:v>18.675000000000001</c:v>
                      </c:pt>
                      <c:pt idx="3736">
                        <c:v>18.68</c:v>
                      </c:pt>
                      <c:pt idx="3737">
                        <c:v>18.684999999999999</c:v>
                      </c:pt>
                      <c:pt idx="3738">
                        <c:v>18.690000000000001</c:v>
                      </c:pt>
                      <c:pt idx="3739">
                        <c:v>18.695</c:v>
                      </c:pt>
                      <c:pt idx="3740">
                        <c:v>18.7</c:v>
                      </c:pt>
                      <c:pt idx="3741">
                        <c:v>18.704999999999998</c:v>
                      </c:pt>
                      <c:pt idx="3742">
                        <c:v>18.71</c:v>
                      </c:pt>
                      <c:pt idx="3743">
                        <c:v>18.715</c:v>
                      </c:pt>
                      <c:pt idx="3744">
                        <c:v>18.72</c:v>
                      </c:pt>
                      <c:pt idx="3745">
                        <c:v>18.725000000000001</c:v>
                      </c:pt>
                      <c:pt idx="3746">
                        <c:v>18.73</c:v>
                      </c:pt>
                      <c:pt idx="3747">
                        <c:v>18.734999999999999</c:v>
                      </c:pt>
                      <c:pt idx="3748">
                        <c:v>18.739999999999998</c:v>
                      </c:pt>
                      <c:pt idx="3749">
                        <c:v>18.745000000000001</c:v>
                      </c:pt>
                      <c:pt idx="3750">
                        <c:v>18.75</c:v>
                      </c:pt>
                      <c:pt idx="3751">
                        <c:v>18.754999999999999</c:v>
                      </c:pt>
                      <c:pt idx="3752">
                        <c:v>18.760000000000002</c:v>
                      </c:pt>
                      <c:pt idx="3753">
                        <c:v>18.765000000000001</c:v>
                      </c:pt>
                      <c:pt idx="3754">
                        <c:v>18.77</c:v>
                      </c:pt>
                      <c:pt idx="3755">
                        <c:v>18.774999999999999</c:v>
                      </c:pt>
                      <c:pt idx="3756">
                        <c:v>18.78</c:v>
                      </c:pt>
                      <c:pt idx="3757">
                        <c:v>18.785</c:v>
                      </c:pt>
                      <c:pt idx="3758">
                        <c:v>18.79</c:v>
                      </c:pt>
                      <c:pt idx="3759">
                        <c:v>18.795000000000002</c:v>
                      </c:pt>
                      <c:pt idx="3760">
                        <c:v>18.8</c:v>
                      </c:pt>
                      <c:pt idx="3761">
                        <c:v>18.805</c:v>
                      </c:pt>
                      <c:pt idx="3762">
                        <c:v>18.809999999999999</c:v>
                      </c:pt>
                      <c:pt idx="3763">
                        <c:v>18.815000000000001</c:v>
                      </c:pt>
                      <c:pt idx="3764">
                        <c:v>18.82</c:v>
                      </c:pt>
                      <c:pt idx="3765">
                        <c:v>18.824999999999999</c:v>
                      </c:pt>
                      <c:pt idx="3766">
                        <c:v>18.829999999999998</c:v>
                      </c:pt>
                      <c:pt idx="3767">
                        <c:v>18.835000000000001</c:v>
                      </c:pt>
                      <c:pt idx="3768">
                        <c:v>18.84</c:v>
                      </c:pt>
                      <c:pt idx="3769">
                        <c:v>18.844999999999999</c:v>
                      </c:pt>
                      <c:pt idx="3770">
                        <c:v>18.850000000000001</c:v>
                      </c:pt>
                      <c:pt idx="3771">
                        <c:v>18.855</c:v>
                      </c:pt>
                      <c:pt idx="3772">
                        <c:v>18.86</c:v>
                      </c:pt>
                      <c:pt idx="3773">
                        <c:v>18.864999999999998</c:v>
                      </c:pt>
                      <c:pt idx="3774">
                        <c:v>18.87</c:v>
                      </c:pt>
                      <c:pt idx="3775">
                        <c:v>18.875</c:v>
                      </c:pt>
                      <c:pt idx="3776">
                        <c:v>18.88</c:v>
                      </c:pt>
                      <c:pt idx="3777">
                        <c:v>18.885000000000002</c:v>
                      </c:pt>
                      <c:pt idx="3778">
                        <c:v>18.89</c:v>
                      </c:pt>
                      <c:pt idx="3779">
                        <c:v>18.895</c:v>
                      </c:pt>
                      <c:pt idx="3780">
                        <c:v>18.899999999999999</c:v>
                      </c:pt>
                      <c:pt idx="3781">
                        <c:v>18.905000000000001</c:v>
                      </c:pt>
                      <c:pt idx="3782">
                        <c:v>18.91</c:v>
                      </c:pt>
                      <c:pt idx="3783">
                        <c:v>18.914999999999999</c:v>
                      </c:pt>
                      <c:pt idx="3784">
                        <c:v>18.920000000000002</c:v>
                      </c:pt>
                      <c:pt idx="3785">
                        <c:v>18.925000000000001</c:v>
                      </c:pt>
                      <c:pt idx="3786">
                        <c:v>18.93</c:v>
                      </c:pt>
                      <c:pt idx="3787">
                        <c:v>18.934999999999999</c:v>
                      </c:pt>
                      <c:pt idx="3788">
                        <c:v>18.940000000000001</c:v>
                      </c:pt>
                      <c:pt idx="3789">
                        <c:v>18.945</c:v>
                      </c:pt>
                      <c:pt idx="3790">
                        <c:v>18.95</c:v>
                      </c:pt>
                      <c:pt idx="3791">
                        <c:v>18.954999999999998</c:v>
                      </c:pt>
                      <c:pt idx="3792">
                        <c:v>18.96</c:v>
                      </c:pt>
                      <c:pt idx="3793">
                        <c:v>18.965</c:v>
                      </c:pt>
                      <c:pt idx="3794">
                        <c:v>18.97</c:v>
                      </c:pt>
                      <c:pt idx="3795">
                        <c:v>18.975000000000001</c:v>
                      </c:pt>
                      <c:pt idx="3796">
                        <c:v>18.98</c:v>
                      </c:pt>
                      <c:pt idx="3797">
                        <c:v>18.984999999999999</c:v>
                      </c:pt>
                      <c:pt idx="3798">
                        <c:v>18.989999999999998</c:v>
                      </c:pt>
                      <c:pt idx="3799">
                        <c:v>18.995000000000001</c:v>
                      </c:pt>
                      <c:pt idx="3800">
                        <c:v>19</c:v>
                      </c:pt>
                      <c:pt idx="3801">
                        <c:v>19.004999999999999</c:v>
                      </c:pt>
                      <c:pt idx="3802">
                        <c:v>19.010000000000002</c:v>
                      </c:pt>
                      <c:pt idx="3803">
                        <c:v>19.015000000000001</c:v>
                      </c:pt>
                      <c:pt idx="3804">
                        <c:v>19.02</c:v>
                      </c:pt>
                      <c:pt idx="3805">
                        <c:v>19.024999999999999</c:v>
                      </c:pt>
                      <c:pt idx="3806">
                        <c:v>19.03</c:v>
                      </c:pt>
                      <c:pt idx="3807">
                        <c:v>19.035</c:v>
                      </c:pt>
                      <c:pt idx="3808">
                        <c:v>19.04</c:v>
                      </c:pt>
                      <c:pt idx="3809">
                        <c:v>19.045000000000002</c:v>
                      </c:pt>
                      <c:pt idx="3810">
                        <c:v>19.05</c:v>
                      </c:pt>
                      <c:pt idx="3811">
                        <c:v>19.055</c:v>
                      </c:pt>
                      <c:pt idx="3812">
                        <c:v>19.059999999999999</c:v>
                      </c:pt>
                      <c:pt idx="3813">
                        <c:v>19.065000000000001</c:v>
                      </c:pt>
                      <c:pt idx="3814">
                        <c:v>19.07</c:v>
                      </c:pt>
                      <c:pt idx="3815">
                        <c:v>19.074999999999999</c:v>
                      </c:pt>
                      <c:pt idx="3816">
                        <c:v>19.079999999999998</c:v>
                      </c:pt>
                      <c:pt idx="3817">
                        <c:v>19.085000000000001</c:v>
                      </c:pt>
                      <c:pt idx="3818">
                        <c:v>19.09</c:v>
                      </c:pt>
                      <c:pt idx="3819">
                        <c:v>19.094999999999999</c:v>
                      </c:pt>
                      <c:pt idx="3820">
                        <c:v>19.100000000000001</c:v>
                      </c:pt>
                      <c:pt idx="3821">
                        <c:v>19.105</c:v>
                      </c:pt>
                      <c:pt idx="3822">
                        <c:v>19.11</c:v>
                      </c:pt>
                      <c:pt idx="3823">
                        <c:v>19.114999999999998</c:v>
                      </c:pt>
                      <c:pt idx="3824">
                        <c:v>19.12</c:v>
                      </c:pt>
                      <c:pt idx="3825">
                        <c:v>19.125</c:v>
                      </c:pt>
                      <c:pt idx="3826">
                        <c:v>19.13</c:v>
                      </c:pt>
                      <c:pt idx="3827">
                        <c:v>19.135000000000002</c:v>
                      </c:pt>
                      <c:pt idx="3828">
                        <c:v>19.14</c:v>
                      </c:pt>
                      <c:pt idx="3829">
                        <c:v>19.145</c:v>
                      </c:pt>
                      <c:pt idx="3830">
                        <c:v>19.149999999999999</c:v>
                      </c:pt>
                      <c:pt idx="3831">
                        <c:v>19.155000000000001</c:v>
                      </c:pt>
                      <c:pt idx="3832">
                        <c:v>19.16</c:v>
                      </c:pt>
                      <c:pt idx="3833">
                        <c:v>19.164999999999999</c:v>
                      </c:pt>
                      <c:pt idx="3834">
                        <c:v>19.170000000000002</c:v>
                      </c:pt>
                      <c:pt idx="3835">
                        <c:v>19.175000000000001</c:v>
                      </c:pt>
                      <c:pt idx="3836">
                        <c:v>19.18</c:v>
                      </c:pt>
                      <c:pt idx="3837">
                        <c:v>19.184999999999999</c:v>
                      </c:pt>
                      <c:pt idx="3838">
                        <c:v>19.190000000000001</c:v>
                      </c:pt>
                      <c:pt idx="3839">
                        <c:v>19.195</c:v>
                      </c:pt>
                      <c:pt idx="3840">
                        <c:v>19.2</c:v>
                      </c:pt>
                      <c:pt idx="3841">
                        <c:v>19.204999999999998</c:v>
                      </c:pt>
                      <c:pt idx="3842">
                        <c:v>19.21</c:v>
                      </c:pt>
                      <c:pt idx="3843">
                        <c:v>19.215</c:v>
                      </c:pt>
                      <c:pt idx="3844">
                        <c:v>19.22</c:v>
                      </c:pt>
                      <c:pt idx="3845">
                        <c:v>19.225000000000001</c:v>
                      </c:pt>
                      <c:pt idx="3846">
                        <c:v>19.23</c:v>
                      </c:pt>
                      <c:pt idx="3847">
                        <c:v>19.234999999999999</c:v>
                      </c:pt>
                      <c:pt idx="3848">
                        <c:v>19.239999999999998</c:v>
                      </c:pt>
                      <c:pt idx="3849">
                        <c:v>19.245000000000001</c:v>
                      </c:pt>
                      <c:pt idx="3850">
                        <c:v>19.25</c:v>
                      </c:pt>
                      <c:pt idx="3851">
                        <c:v>19.254999999999999</c:v>
                      </c:pt>
                      <c:pt idx="3852">
                        <c:v>19.260000000000002</c:v>
                      </c:pt>
                      <c:pt idx="3853">
                        <c:v>19.265000000000001</c:v>
                      </c:pt>
                      <c:pt idx="3854">
                        <c:v>19.27</c:v>
                      </c:pt>
                      <c:pt idx="3855">
                        <c:v>19.274999999999999</c:v>
                      </c:pt>
                      <c:pt idx="3856">
                        <c:v>19.28</c:v>
                      </c:pt>
                      <c:pt idx="3857">
                        <c:v>19.285</c:v>
                      </c:pt>
                      <c:pt idx="3858">
                        <c:v>19.29</c:v>
                      </c:pt>
                      <c:pt idx="3859">
                        <c:v>19.295000000000002</c:v>
                      </c:pt>
                      <c:pt idx="3860">
                        <c:v>19.3</c:v>
                      </c:pt>
                      <c:pt idx="3861">
                        <c:v>19.305</c:v>
                      </c:pt>
                      <c:pt idx="3862">
                        <c:v>19.309999999999999</c:v>
                      </c:pt>
                      <c:pt idx="3863">
                        <c:v>19.315000000000001</c:v>
                      </c:pt>
                      <c:pt idx="3864">
                        <c:v>19.32</c:v>
                      </c:pt>
                      <c:pt idx="3865">
                        <c:v>19.324999999999999</c:v>
                      </c:pt>
                      <c:pt idx="3866">
                        <c:v>19.329999999999998</c:v>
                      </c:pt>
                      <c:pt idx="3867">
                        <c:v>19.335000000000001</c:v>
                      </c:pt>
                      <c:pt idx="3868">
                        <c:v>19.34</c:v>
                      </c:pt>
                      <c:pt idx="3869">
                        <c:v>19.344999999999999</c:v>
                      </c:pt>
                      <c:pt idx="3870">
                        <c:v>19.350000000000001</c:v>
                      </c:pt>
                      <c:pt idx="3871">
                        <c:v>19.355</c:v>
                      </c:pt>
                      <c:pt idx="3872">
                        <c:v>19.36</c:v>
                      </c:pt>
                      <c:pt idx="3873">
                        <c:v>19.364999999999998</c:v>
                      </c:pt>
                      <c:pt idx="3874">
                        <c:v>19.37</c:v>
                      </c:pt>
                      <c:pt idx="3875">
                        <c:v>19.375</c:v>
                      </c:pt>
                      <c:pt idx="3876">
                        <c:v>19.38</c:v>
                      </c:pt>
                      <c:pt idx="3877">
                        <c:v>19.385000000000002</c:v>
                      </c:pt>
                      <c:pt idx="3878">
                        <c:v>19.39</c:v>
                      </c:pt>
                      <c:pt idx="3879">
                        <c:v>19.395</c:v>
                      </c:pt>
                      <c:pt idx="3880">
                        <c:v>19.399999999999999</c:v>
                      </c:pt>
                      <c:pt idx="3881">
                        <c:v>19.405000000000001</c:v>
                      </c:pt>
                      <c:pt idx="3882">
                        <c:v>19.41</c:v>
                      </c:pt>
                      <c:pt idx="3883">
                        <c:v>19.414999999999999</c:v>
                      </c:pt>
                      <c:pt idx="3884">
                        <c:v>19.420000000000002</c:v>
                      </c:pt>
                      <c:pt idx="3885">
                        <c:v>19.425000000000001</c:v>
                      </c:pt>
                      <c:pt idx="3886">
                        <c:v>19.43</c:v>
                      </c:pt>
                      <c:pt idx="3887">
                        <c:v>19.434999999999999</c:v>
                      </c:pt>
                      <c:pt idx="3888">
                        <c:v>19.440000000000001</c:v>
                      </c:pt>
                      <c:pt idx="3889">
                        <c:v>19.445</c:v>
                      </c:pt>
                      <c:pt idx="3890">
                        <c:v>19.45</c:v>
                      </c:pt>
                      <c:pt idx="3891">
                        <c:v>19.454999999999998</c:v>
                      </c:pt>
                      <c:pt idx="3892">
                        <c:v>19.46</c:v>
                      </c:pt>
                      <c:pt idx="3893">
                        <c:v>19.465</c:v>
                      </c:pt>
                      <c:pt idx="3894">
                        <c:v>19.47</c:v>
                      </c:pt>
                      <c:pt idx="3895">
                        <c:v>19.475000000000001</c:v>
                      </c:pt>
                      <c:pt idx="3896">
                        <c:v>19.48</c:v>
                      </c:pt>
                      <c:pt idx="3897">
                        <c:v>19.484999999999999</c:v>
                      </c:pt>
                      <c:pt idx="3898">
                        <c:v>19.489999999999998</c:v>
                      </c:pt>
                      <c:pt idx="3899">
                        <c:v>19.495000000000001</c:v>
                      </c:pt>
                      <c:pt idx="3900">
                        <c:v>19.5</c:v>
                      </c:pt>
                      <c:pt idx="3901">
                        <c:v>19.504999999999999</c:v>
                      </c:pt>
                      <c:pt idx="3902">
                        <c:v>19.510000000000002</c:v>
                      </c:pt>
                      <c:pt idx="3903">
                        <c:v>19.515000000000001</c:v>
                      </c:pt>
                      <c:pt idx="3904">
                        <c:v>19.52</c:v>
                      </c:pt>
                      <c:pt idx="3905">
                        <c:v>19.524999999999999</c:v>
                      </c:pt>
                      <c:pt idx="3906">
                        <c:v>19.53</c:v>
                      </c:pt>
                      <c:pt idx="3907">
                        <c:v>19.535</c:v>
                      </c:pt>
                      <c:pt idx="3908">
                        <c:v>19.54</c:v>
                      </c:pt>
                      <c:pt idx="3909">
                        <c:v>19.545000000000002</c:v>
                      </c:pt>
                      <c:pt idx="3910">
                        <c:v>19.55</c:v>
                      </c:pt>
                      <c:pt idx="3911">
                        <c:v>19.555</c:v>
                      </c:pt>
                      <c:pt idx="3912">
                        <c:v>19.559999999999999</c:v>
                      </c:pt>
                      <c:pt idx="3913">
                        <c:v>19.565000000000001</c:v>
                      </c:pt>
                      <c:pt idx="3914">
                        <c:v>19.57</c:v>
                      </c:pt>
                      <c:pt idx="3915">
                        <c:v>19.574999999999999</c:v>
                      </c:pt>
                      <c:pt idx="3916">
                        <c:v>19.579999999999998</c:v>
                      </c:pt>
                      <c:pt idx="3917">
                        <c:v>19.585000000000001</c:v>
                      </c:pt>
                      <c:pt idx="3918">
                        <c:v>19.59</c:v>
                      </c:pt>
                      <c:pt idx="3919">
                        <c:v>19.594999999999999</c:v>
                      </c:pt>
                      <c:pt idx="3920">
                        <c:v>19.600000000000001</c:v>
                      </c:pt>
                      <c:pt idx="3921">
                        <c:v>19.605</c:v>
                      </c:pt>
                      <c:pt idx="3922">
                        <c:v>19.61</c:v>
                      </c:pt>
                      <c:pt idx="3923">
                        <c:v>19.614999999999998</c:v>
                      </c:pt>
                      <c:pt idx="3924">
                        <c:v>19.62</c:v>
                      </c:pt>
                      <c:pt idx="3925">
                        <c:v>19.625</c:v>
                      </c:pt>
                      <c:pt idx="3926">
                        <c:v>19.63</c:v>
                      </c:pt>
                      <c:pt idx="3927">
                        <c:v>19.635000000000002</c:v>
                      </c:pt>
                      <c:pt idx="3928">
                        <c:v>19.64</c:v>
                      </c:pt>
                      <c:pt idx="3929">
                        <c:v>19.645</c:v>
                      </c:pt>
                      <c:pt idx="3930">
                        <c:v>19.649999999999999</c:v>
                      </c:pt>
                      <c:pt idx="3931">
                        <c:v>19.655000000000001</c:v>
                      </c:pt>
                      <c:pt idx="3932">
                        <c:v>19.66</c:v>
                      </c:pt>
                      <c:pt idx="3933">
                        <c:v>19.664999999999999</c:v>
                      </c:pt>
                      <c:pt idx="3934">
                        <c:v>19.670000000000002</c:v>
                      </c:pt>
                      <c:pt idx="3935">
                        <c:v>19.675000000000001</c:v>
                      </c:pt>
                      <c:pt idx="3936">
                        <c:v>19.68</c:v>
                      </c:pt>
                      <c:pt idx="3937">
                        <c:v>19.684999999999999</c:v>
                      </c:pt>
                      <c:pt idx="3938">
                        <c:v>19.690000000000001</c:v>
                      </c:pt>
                      <c:pt idx="3939">
                        <c:v>19.695</c:v>
                      </c:pt>
                      <c:pt idx="3940">
                        <c:v>19.7</c:v>
                      </c:pt>
                      <c:pt idx="3941">
                        <c:v>19.704999999999998</c:v>
                      </c:pt>
                      <c:pt idx="3942">
                        <c:v>19.71</c:v>
                      </c:pt>
                      <c:pt idx="3943">
                        <c:v>19.715</c:v>
                      </c:pt>
                      <c:pt idx="3944">
                        <c:v>19.72</c:v>
                      </c:pt>
                      <c:pt idx="3945">
                        <c:v>19.725000000000001</c:v>
                      </c:pt>
                      <c:pt idx="3946">
                        <c:v>19.73</c:v>
                      </c:pt>
                      <c:pt idx="3947">
                        <c:v>19.734999999999999</c:v>
                      </c:pt>
                      <c:pt idx="3948">
                        <c:v>19.739999999999998</c:v>
                      </c:pt>
                      <c:pt idx="3949">
                        <c:v>19.745000000000001</c:v>
                      </c:pt>
                      <c:pt idx="3950">
                        <c:v>19.75</c:v>
                      </c:pt>
                      <c:pt idx="3951">
                        <c:v>19.754999999999999</c:v>
                      </c:pt>
                      <c:pt idx="3952">
                        <c:v>19.760000000000002</c:v>
                      </c:pt>
                      <c:pt idx="3953">
                        <c:v>19.765000000000001</c:v>
                      </c:pt>
                      <c:pt idx="3954">
                        <c:v>19.77</c:v>
                      </c:pt>
                      <c:pt idx="3955">
                        <c:v>19.774999999999999</c:v>
                      </c:pt>
                      <c:pt idx="3956">
                        <c:v>19.78</c:v>
                      </c:pt>
                      <c:pt idx="3957">
                        <c:v>19.785</c:v>
                      </c:pt>
                      <c:pt idx="3958">
                        <c:v>19.79</c:v>
                      </c:pt>
                      <c:pt idx="3959">
                        <c:v>19.795000000000002</c:v>
                      </c:pt>
                      <c:pt idx="3960">
                        <c:v>19.8</c:v>
                      </c:pt>
                      <c:pt idx="3961">
                        <c:v>19.805</c:v>
                      </c:pt>
                      <c:pt idx="3962">
                        <c:v>19.809999999999999</c:v>
                      </c:pt>
                      <c:pt idx="3963">
                        <c:v>19.815000000000001</c:v>
                      </c:pt>
                      <c:pt idx="3964">
                        <c:v>19.82</c:v>
                      </c:pt>
                      <c:pt idx="3965">
                        <c:v>19.824999999999999</c:v>
                      </c:pt>
                      <c:pt idx="3966">
                        <c:v>19.829999999999998</c:v>
                      </c:pt>
                      <c:pt idx="3967">
                        <c:v>19.835000000000001</c:v>
                      </c:pt>
                      <c:pt idx="3968">
                        <c:v>19.84</c:v>
                      </c:pt>
                      <c:pt idx="3969">
                        <c:v>19.844999999999999</c:v>
                      </c:pt>
                      <c:pt idx="3970">
                        <c:v>19.850000000000001</c:v>
                      </c:pt>
                      <c:pt idx="3971">
                        <c:v>19.855</c:v>
                      </c:pt>
                      <c:pt idx="3972">
                        <c:v>19.86</c:v>
                      </c:pt>
                      <c:pt idx="3973">
                        <c:v>19.864999999999998</c:v>
                      </c:pt>
                      <c:pt idx="3974">
                        <c:v>19.87</c:v>
                      </c:pt>
                      <c:pt idx="3975">
                        <c:v>19.875</c:v>
                      </c:pt>
                      <c:pt idx="3976">
                        <c:v>19.88</c:v>
                      </c:pt>
                      <c:pt idx="3977">
                        <c:v>19.885000000000002</c:v>
                      </c:pt>
                      <c:pt idx="3978">
                        <c:v>19.89</c:v>
                      </c:pt>
                      <c:pt idx="3979">
                        <c:v>19.895</c:v>
                      </c:pt>
                      <c:pt idx="3980">
                        <c:v>19.899999999999999</c:v>
                      </c:pt>
                      <c:pt idx="3981">
                        <c:v>19.905000000000001</c:v>
                      </c:pt>
                      <c:pt idx="3982">
                        <c:v>19.91</c:v>
                      </c:pt>
                      <c:pt idx="3983">
                        <c:v>19.914999999999999</c:v>
                      </c:pt>
                      <c:pt idx="3984">
                        <c:v>19.920000000000002</c:v>
                      </c:pt>
                      <c:pt idx="3985">
                        <c:v>19.925000000000001</c:v>
                      </c:pt>
                      <c:pt idx="3986">
                        <c:v>19.93</c:v>
                      </c:pt>
                      <c:pt idx="3987">
                        <c:v>19.934999999999999</c:v>
                      </c:pt>
                      <c:pt idx="3988">
                        <c:v>19.940000000000001</c:v>
                      </c:pt>
                      <c:pt idx="3989">
                        <c:v>19.945</c:v>
                      </c:pt>
                      <c:pt idx="3990">
                        <c:v>19.95</c:v>
                      </c:pt>
                      <c:pt idx="3991">
                        <c:v>19.954999999999998</c:v>
                      </c:pt>
                      <c:pt idx="3992">
                        <c:v>19.96</c:v>
                      </c:pt>
                      <c:pt idx="3993">
                        <c:v>19.965</c:v>
                      </c:pt>
                      <c:pt idx="3994">
                        <c:v>19.97</c:v>
                      </c:pt>
                      <c:pt idx="3995">
                        <c:v>19.975000000000001</c:v>
                      </c:pt>
                      <c:pt idx="3996">
                        <c:v>19.98</c:v>
                      </c:pt>
                      <c:pt idx="3997">
                        <c:v>19.984999999999999</c:v>
                      </c:pt>
                      <c:pt idx="3998">
                        <c:v>19.989999999999998</c:v>
                      </c:pt>
                      <c:pt idx="3999">
                        <c:v>19.995000000000001</c:v>
                      </c:pt>
                      <c:pt idx="4000">
                        <c:v>20</c:v>
                      </c:pt>
                      <c:pt idx="4001">
                        <c:v>20.004999999999999</c:v>
                      </c:pt>
                      <c:pt idx="4002">
                        <c:v>20.010000000000002</c:v>
                      </c:pt>
                      <c:pt idx="4003">
                        <c:v>20.015000000000001</c:v>
                      </c:pt>
                      <c:pt idx="4004">
                        <c:v>20.02</c:v>
                      </c:pt>
                      <c:pt idx="4005">
                        <c:v>20.024999999999999</c:v>
                      </c:pt>
                      <c:pt idx="4006">
                        <c:v>20.03</c:v>
                      </c:pt>
                      <c:pt idx="4007">
                        <c:v>20.035</c:v>
                      </c:pt>
                      <c:pt idx="4008">
                        <c:v>20.04</c:v>
                      </c:pt>
                      <c:pt idx="4009">
                        <c:v>20.045000000000002</c:v>
                      </c:pt>
                      <c:pt idx="4010">
                        <c:v>20.05</c:v>
                      </c:pt>
                      <c:pt idx="4011">
                        <c:v>20.055</c:v>
                      </c:pt>
                      <c:pt idx="4012">
                        <c:v>20.059999999999999</c:v>
                      </c:pt>
                      <c:pt idx="4013">
                        <c:v>20.065000000000001</c:v>
                      </c:pt>
                      <c:pt idx="4014">
                        <c:v>20.07</c:v>
                      </c:pt>
                      <c:pt idx="4015">
                        <c:v>20.074999999999999</c:v>
                      </c:pt>
                      <c:pt idx="4016">
                        <c:v>20.079999999999998</c:v>
                      </c:pt>
                      <c:pt idx="4017">
                        <c:v>20.085000000000001</c:v>
                      </c:pt>
                      <c:pt idx="4018">
                        <c:v>20.09</c:v>
                      </c:pt>
                      <c:pt idx="4019">
                        <c:v>20.094999999999999</c:v>
                      </c:pt>
                      <c:pt idx="4020">
                        <c:v>20.100000000000001</c:v>
                      </c:pt>
                      <c:pt idx="4021">
                        <c:v>20.105</c:v>
                      </c:pt>
                      <c:pt idx="4022">
                        <c:v>20.11</c:v>
                      </c:pt>
                      <c:pt idx="4023">
                        <c:v>20.114999999999998</c:v>
                      </c:pt>
                      <c:pt idx="4024">
                        <c:v>20.12</c:v>
                      </c:pt>
                      <c:pt idx="4025">
                        <c:v>20.125</c:v>
                      </c:pt>
                      <c:pt idx="4026">
                        <c:v>20.13</c:v>
                      </c:pt>
                      <c:pt idx="4027">
                        <c:v>20.135000000000002</c:v>
                      </c:pt>
                      <c:pt idx="4028">
                        <c:v>20.14</c:v>
                      </c:pt>
                      <c:pt idx="4029">
                        <c:v>20.145</c:v>
                      </c:pt>
                      <c:pt idx="4030">
                        <c:v>20.149999999999999</c:v>
                      </c:pt>
                      <c:pt idx="4031">
                        <c:v>20.155000000000001</c:v>
                      </c:pt>
                      <c:pt idx="4032">
                        <c:v>20.16</c:v>
                      </c:pt>
                      <c:pt idx="4033">
                        <c:v>20.164999999999999</c:v>
                      </c:pt>
                      <c:pt idx="4034">
                        <c:v>20.170000000000002</c:v>
                      </c:pt>
                      <c:pt idx="4035">
                        <c:v>20.175000000000001</c:v>
                      </c:pt>
                      <c:pt idx="4036">
                        <c:v>20.18</c:v>
                      </c:pt>
                      <c:pt idx="4037">
                        <c:v>20.184999999999999</c:v>
                      </c:pt>
                      <c:pt idx="4038">
                        <c:v>20.190000000000001</c:v>
                      </c:pt>
                      <c:pt idx="4039">
                        <c:v>20.195</c:v>
                      </c:pt>
                      <c:pt idx="4040">
                        <c:v>20.2</c:v>
                      </c:pt>
                      <c:pt idx="4041">
                        <c:v>20.204999999999998</c:v>
                      </c:pt>
                      <c:pt idx="4042">
                        <c:v>20.21</c:v>
                      </c:pt>
                      <c:pt idx="4043">
                        <c:v>20.215</c:v>
                      </c:pt>
                      <c:pt idx="4044">
                        <c:v>20.22</c:v>
                      </c:pt>
                      <c:pt idx="4045">
                        <c:v>20.225000000000001</c:v>
                      </c:pt>
                      <c:pt idx="4046">
                        <c:v>20.23</c:v>
                      </c:pt>
                      <c:pt idx="4047">
                        <c:v>20.234999999999999</c:v>
                      </c:pt>
                      <c:pt idx="4048">
                        <c:v>20.239999999999998</c:v>
                      </c:pt>
                      <c:pt idx="4049">
                        <c:v>20.245000000000001</c:v>
                      </c:pt>
                      <c:pt idx="4050">
                        <c:v>20.25</c:v>
                      </c:pt>
                      <c:pt idx="4051">
                        <c:v>20.254999999999999</c:v>
                      </c:pt>
                      <c:pt idx="4052">
                        <c:v>20.260000000000002</c:v>
                      </c:pt>
                      <c:pt idx="4053">
                        <c:v>20.265000000000001</c:v>
                      </c:pt>
                      <c:pt idx="4054">
                        <c:v>20.27</c:v>
                      </c:pt>
                      <c:pt idx="4055">
                        <c:v>20.274999999999999</c:v>
                      </c:pt>
                      <c:pt idx="4056">
                        <c:v>20.28</c:v>
                      </c:pt>
                      <c:pt idx="4057">
                        <c:v>20.285</c:v>
                      </c:pt>
                      <c:pt idx="4058">
                        <c:v>20.29</c:v>
                      </c:pt>
                      <c:pt idx="4059">
                        <c:v>20.295000000000002</c:v>
                      </c:pt>
                      <c:pt idx="4060">
                        <c:v>20.3</c:v>
                      </c:pt>
                      <c:pt idx="4061">
                        <c:v>20.305</c:v>
                      </c:pt>
                      <c:pt idx="4062">
                        <c:v>20.309999999999999</c:v>
                      </c:pt>
                      <c:pt idx="4063">
                        <c:v>20.315000000000001</c:v>
                      </c:pt>
                      <c:pt idx="4064">
                        <c:v>20.32</c:v>
                      </c:pt>
                      <c:pt idx="4065">
                        <c:v>20.324999999999999</c:v>
                      </c:pt>
                      <c:pt idx="4066">
                        <c:v>20.329999999999998</c:v>
                      </c:pt>
                      <c:pt idx="4067">
                        <c:v>20.335000000000001</c:v>
                      </c:pt>
                      <c:pt idx="4068">
                        <c:v>20.34</c:v>
                      </c:pt>
                      <c:pt idx="4069">
                        <c:v>20.344999999999999</c:v>
                      </c:pt>
                      <c:pt idx="4070">
                        <c:v>20.350000000000001</c:v>
                      </c:pt>
                      <c:pt idx="4071">
                        <c:v>20.355</c:v>
                      </c:pt>
                      <c:pt idx="4072">
                        <c:v>20.36</c:v>
                      </c:pt>
                      <c:pt idx="4073">
                        <c:v>20.364999999999998</c:v>
                      </c:pt>
                      <c:pt idx="4074">
                        <c:v>20.37</c:v>
                      </c:pt>
                      <c:pt idx="4075">
                        <c:v>20.375</c:v>
                      </c:pt>
                      <c:pt idx="4076">
                        <c:v>20.38</c:v>
                      </c:pt>
                      <c:pt idx="4077">
                        <c:v>20.385000000000002</c:v>
                      </c:pt>
                      <c:pt idx="4078">
                        <c:v>20.39</c:v>
                      </c:pt>
                      <c:pt idx="4079">
                        <c:v>20.395</c:v>
                      </c:pt>
                      <c:pt idx="4080">
                        <c:v>20.399999999999999</c:v>
                      </c:pt>
                      <c:pt idx="4081">
                        <c:v>20.405000000000001</c:v>
                      </c:pt>
                      <c:pt idx="4082">
                        <c:v>20.41</c:v>
                      </c:pt>
                      <c:pt idx="4083">
                        <c:v>20.414999999999999</c:v>
                      </c:pt>
                      <c:pt idx="4084">
                        <c:v>20.420000000000002</c:v>
                      </c:pt>
                      <c:pt idx="4085">
                        <c:v>20.425000000000001</c:v>
                      </c:pt>
                      <c:pt idx="4086">
                        <c:v>20.43</c:v>
                      </c:pt>
                      <c:pt idx="4087">
                        <c:v>20.434999999999999</c:v>
                      </c:pt>
                      <c:pt idx="4088">
                        <c:v>20.440000000000001</c:v>
                      </c:pt>
                      <c:pt idx="4089">
                        <c:v>20.445</c:v>
                      </c:pt>
                      <c:pt idx="4090">
                        <c:v>20.45</c:v>
                      </c:pt>
                      <c:pt idx="4091">
                        <c:v>20.454999999999998</c:v>
                      </c:pt>
                      <c:pt idx="4092">
                        <c:v>20.46</c:v>
                      </c:pt>
                      <c:pt idx="4093">
                        <c:v>20.465</c:v>
                      </c:pt>
                      <c:pt idx="4094">
                        <c:v>20.47</c:v>
                      </c:pt>
                      <c:pt idx="4095">
                        <c:v>20.475000000000001</c:v>
                      </c:pt>
                      <c:pt idx="4096">
                        <c:v>20.48</c:v>
                      </c:pt>
                      <c:pt idx="4097">
                        <c:v>20.484999999999999</c:v>
                      </c:pt>
                      <c:pt idx="4098">
                        <c:v>20.49</c:v>
                      </c:pt>
                      <c:pt idx="4099">
                        <c:v>20.495000000000001</c:v>
                      </c:pt>
                      <c:pt idx="4100">
                        <c:v>20.5</c:v>
                      </c:pt>
                      <c:pt idx="4101">
                        <c:v>20.504999999999999</c:v>
                      </c:pt>
                      <c:pt idx="4102">
                        <c:v>20.51</c:v>
                      </c:pt>
                      <c:pt idx="4103">
                        <c:v>20.515000000000001</c:v>
                      </c:pt>
                      <c:pt idx="4104">
                        <c:v>20.52</c:v>
                      </c:pt>
                      <c:pt idx="4105">
                        <c:v>20.524999999999999</c:v>
                      </c:pt>
                      <c:pt idx="4106">
                        <c:v>20.53</c:v>
                      </c:pt>
                      <c:pt idx="4107">
                        <c:v>20.535</c:v>
                      </c:pt>
                      <c:pt idx="4108">
                        <c:v>20.54</c:v>
                      </c:pt>
                      <c:pt idx="4109">
                        <c:v>20.545000000000002</c:v>
                      </c:pt>
                      <c:pt idx="4110">
                        <c:v>20.55</c:v>
                      </c:pt>
                      <c:pt idx="4111">
                        <c:v>20.555</c:v>
                      </c:pt>
                      <c:pt idx="4112">
                        <c:v>20.56</c:v>
                      </c:pt>
                      <c:pt idx="4113">
                        <c:v>20.565000000000001</c:v>
                      </c:pt>
                      <c:pt idx="4114">
                        <c:v>20.57</c:v>
                      </c:pt>
                      <c:pt idx="4115">
                        <c:v>20.574999999999999</c:v>
                      </c:pt>
                      <c:pt idx="4116">
                        <c:v>20.58</c:v>
                      </c:pt>
                      <c:pt idx="4117">
                        <c:v>20.585000000000001</c:v>
                      </c:pt>
                      <c:pt idx="4118">
                        <c:v>20.59</c:v>
                      </c:pt>
                      <c:pt idx="4119">
                        <c:v>20.594999999999999</c:v>
                      </c:pt>
                      <c:pt idx="4120">
                        <c:v>20.6</c:v>
                      </c:pt>
                      <c:pt idx="4121">
                        <c:v>20.605</c:v>
                      </c:pt>
                      <c:pt idx="4122">
                        <c:v>20.61</c:v>
                      </c:pt>
                      <c:pt idx="4123">
                        <c:v>20.614999999999998</c:v>
                      </c:pt>
                      <c:pt idx="4124">
                        <c:v>20.62</c:v>
                      </c:pt>
                      <c:pt idx="4125">
                        <c:v>20.625</c:v>
                      </c:pt>
                      <c:pt idx="4126">
                        <c:v>20.63</c:v>
                      </c:pt>
                      <c:pt idx="4127">
                        <c:v>20.635000000000002</c:v>
                      </c:pt>
                      <c:pt idx="4128">
                        <c:v>20.64</c:v>
                      </c:pt>
                      <c:pt idx="4129">
                        <c:v>20.645</c:v>
                      </c:pt>
                      <c:pt idx="4130">
                        <c:v>20.65</c:v>
                      </c:pt>
                      <c:pt idx="4131">
                        <c:v>20.655000000000001</c:v>
                      </c:pt>
                      <c:pt idx="4132">
                        <c:v>20.66</c:v>
                      </c:pt>
                      <c:pt idx="4133">
                        <c:v>20.664999999999999</c:v>
                      </c:pt>
                      <c:pt idx="4134">
                        <c:v>20.67</c:v>
                      </c:pt>
                      <c:pt idx="4135">
                        <c:v>20.675000000000001</c:v>
                      </c:pt>
                      <c:pt idx="4136">
                        <c:v>20.68</c:v>
                      </c:pt>
                      <c:pt idx="4137">
                        <c:v>20.684999999999999</c:v>
                      </c:pt>
                      <c:pt idx="4138">
                        <c:v>20.69</c:v>
                      </c:pt>
                      <c:pt idx="4139">
                        <c:v>20.695</c:v>
                      </c:pt>
                      <c:pt idx="4140">
                        <c:v>20.7</c:v>
                      </c:pt>
                      <c:pt idx="4141">
                        <c:v>20.704999999999998</c:v>
                      </c:pt>
                      <c:pt idx="4142">
                        <c:v>20.71</c:v>
                      </c:pt>
                      <c:pt idx="4143">
                        <c:v>20.715</c:v>
                      </c:pt>
                      <c:pt idx="4144">
                        <c:v>20.72</c:v>
                      </c:pt>
                      <c:pt idx="4145">
                        <c:v>20.725000000000001</c:v>
                      </c:pt>
                      <c:pt idx="4146">
                        <c:v>20.73</c:v>
                      </c:pt>
                      <c:pt idx="4147">
                        <c:v>20.734999999999999</c:v>
                      </c:pt>
                      <c:pt idx="4148">
                        <c:v>20.74</c:v>
                      </c:pt>
                      <c:pt idx="4149">
                        <c:v>20.745000000000001</c:v>
                      </c:pt>
                      <c:pt idx="4150">
                        <c:v>20.75</c:v>
                      </c:pt>
                      <c:pt idx="4151">
                        <c:v>20.754999999999999</c:v>
                      </c:pt>
                      <c:pt idx="4152">
                        <c:v>20.76</c:v>
                      </c:pt>
                      <c:pt idx="4153">
                        <c:v>20.765000000000001</c:v>
                      </c:pt>
                      <c:pt idx="4154">
                        <c:v>20.77</c:v>
                      </c:pt>
                      <c:pt idx="4155">
                        <c:v>20.774999999999999</c:v>
                      </c:pt>
                      <c:pt idx="4156">
                        <c:v>20.78</c:v>
                      </c:pt>
                      <c:pt idx="4157">
                        <c:v>20.785</c:v>
                      </c:pt>
                      <c:pt idx="4158">
                        <c:v>20.79</c:v>
                      </c:pt>
                      <c:pt idx="4159">
                        <c:v>20.795000000000002</c:v>
                      </c:pt>
                      <c:pt idx="4160">
                        <c:v>20.8</c:v>
                      </c:pt>
                      <c:pt idx="4161">
                        <c:v>20.805</c:v>
                      </c:pt>
                      <c:pt idx="4162">
                        <c:v>20.81</c:v>
                      </c:pt>
                      <c:pt idx="4163">
                        <c:v>20.815000000000001</c:v>
                      </c:pt>
                      <c:pt idx="4164">
                        <c:v>20.82</c:v>
                      </c:pt>
                      <c:pt idx="4165">
                        <c:v>20.824999999999999</c:v>
                      </c:pt>
                      <c:pt idx="4166">
                        <c:v>20.83</c:v>
                      </c:pt>
                      <c:pt idx="4167">
                        <c:v>20.835000000000001</c:v>
                      </c:pt>
                      <c:pt idx="4168">
                        <c:v>20.84</c:v>
                      </c:pt>
                      <c:pt idx="4169">
                        <c:v>20.844999999999999</c:v>
                      </c:pt>
                      <c:pt idx="4170">
                        <c:v>20.85</c:v>
                      </c:pt>
                      <c:pt idx="4171">
                        <c:v>20.855</c:v>
                      </c:pt>
                      <c:pt idx="4172">
                        <c:v>20.86</c:v>
                      </c:pt>
                      <c:pt idx="4173">
                        <c:v>20.864999999999998</c:v>
                      </c:pt>
                      <c:pt idx="4174">
                        <c:v>20.87</c:v>
                      </c:pt>
                      <c:pt idx="4175">
                        <c:v>20.875</c:v>
                      </c:pt>
                      <c:pt idx="4176">
                        <c:v>20.88</c:v>
                      </c:pt>
                      <c:pt idx="4177">
                        <c:v>20.885000000000002</c:v>
                      </c:pt>
                      <c:pt idx="4178">
                        <c:v>20.89</c:v>
                      </c:pt>
                      <c:pt idx="4179">
                        <c:v>20.895</c:v>
                      </c:pt>
                      <c:pt idx="4180">
                        <c:v>20.9</c:v>
                      </c:pt>
                      <c:pt idx="4181">
                        <c:v>20.905000000000001</c:v>
                      </c:pt>
                      <c:pt idx="4182">
                        <c:v>20.91</c:v>
                      </c:pt>
                      <c:pt idx="4183">
                        <c:v>20.914999999999999</c:v>
                      </c:pt>
                      <c:pt idx="4184">
                        <c:v>20.92</c:v>
                      </c:pt>
                      <c:pt idx="4185">
                        <c:v>20.925000000000001</c:v>
                      </c:pt>
                      <c:pt idx="4186">
                        <c:v>20.93</c:v>
                      </c:pt>
                      <c:pt idx="4187">
                        <c:v>20.934999999999999</c:v>
                      </c:pt>
                      <c:pt idx="4188">
                        <c:v>20.94</c:v>
                      </c:pt>
                      <c:pt idx="4189">
                        <c:v>20.945</c:v>
                      </c:pt>
                      <c:pt idx="4190">
                        <c:v>20.95</c:v>
                      </c:pt>
                      <c:pt idx="4191">
                        <c:v>20.954999999999998</c:v>
                      </c:pt>
                      <c:pt idx="4192">
                        <c:v>20.96</c:v>
                      </c:pt>
                      <c:pt idx="4193">
                        <c:v>20.965</c:v>
                      </c:pt>
                      <c:pt idx="4194">
                        <c:v>20.97</c:v>
                      </c:pt>
                      <c:pt idx="4195">
                        <c:v>20.975000000000001</c:v>
                      </c:pt>
                      <c:pt idx="4196">
                        <c:v>20.98</c:v>
                      </c:pt>
                      <c:pt idx="4197">
                        <c:v>20.984999999999999</c:v>
                      </c:pt>
                      <c:pt idx="4198">
                        <c:v>20.99</c:v>
                      </c:pt>
                      <c:pt idx="4199">
                        <c:v>20.995000000000001</c:v>
                      </c:pt>
                      <c:pt idx="4200">
                        <c:v>21</c:v>
                      </c:pt>
                      <c:pt idx="4201">
                        <c:v>21.004999999999999</c:v>
                      </c:pt>
                      <c:pt idx="4202">
                        <c:v>21.01</c:v>
                      </c:pt>
                      <c:pt idx="4203">
                        <c:v>21.015000000000001</c:v>
                      </c:pt>
                      <c:pt idx="4204">
                        <c:v>21.02</c:v>
                      </c:pt>
                      <c:pt idx="4205">
                        <c:v>21.024999999999999</c:v>
                      </c:pt>
                      <c:pt idx="4206">
                        <c:v>21.03</c:v>
                      </c:pt>
                      <c:pt idx="4207">
                        <c:v>21.035</c:v>
                      </c:pt>
                      <c:pt idx="4208">
                        <c:v>21.04</c:v>
                      </c:pt>
                      <c:pt idx="4209">
                        <c:v>21.045000000000002</c:v>
                      </c:pt>
                      <c:pt idx="4210">
                        <c:v>21.05</c:v>
                      </c:pt>
                      <c:pt idx="4211">
                        <c:v>21.055</c:v>
                      </c:pt>
                      <c:pt idx="4212">
                        <c:v>21.06</c:v>
                      </c:pt>
                      <c:pt idx="4213">
                        <c:v>21.065000000000001</c:v>
                      </c:pt>
                      <c:pt idx="4214">
                        <c:v>21.07</c:v>
                      </c:pt>
                      <c:pt idx="4215">
                        <c:v>21.074999999999999</c:v>
                      </c:pt>
                      <c:pt idx="4216">
                        <c:v>21.08</c:v>
                      </c:pt>
                      <c:pt idx="4217">
                        <c:v>21.085000000000001</c:v>
                      </c:pt>
                      <c:pt idx="4218">
                        <c:v>21.09</c:v>
                      </c:pt>
                      <c:pt idx="4219">
                        <c:v>21.094999999999999</c:v>
                      </c:pt>
                      <c:pt idx="4220">
                        <c:v>21.1</c:v>
                      </c:pt>
                      <c:pt idx="4221">
                        <c:v>21.105</c:v>
                      </c:pt>
                      <c:pt idx="4222">
                        <c:v>21.11</c:v>
                      </c:pt>
                      <c:pt idx="4223">
                        <c:v>21.114999999999998</c:v>
                      </c:pt>
                      <c:pt idx="4224">
                        <c:v>21.12</c:v>
                      </c:pt>
                      <c:pt idx="4225">
                        <c:v>21.125</c:v>
                      </c:pt>
                      <c:pt idx="4226">
                        <c:v>21.13</c:v>
                      </c:pt>
                      <c:pt idx="4227">
                        <c:v>21.135000000000002</c:v>
                      </c:pt>
                      <c:pt idx="4228">
                        <c:v>21.14</c:v>
                      </c:pt>
                      <c:pt idx="4229">
                        <c:v>21.145</c:v>
                      </c:pt>
                      <c:pt idx="4230">
                        <c:v>21.15</c:v>
                      </c:pt>
                      <c:pt idx="4231">
                        <c:v>21.155000000000001</c:v>
                      </c:pt>
                      <c:pt idx="4232">
                        <c:v>21.16</c:v>
                      </c:pt>
                      <c:pt idx="4233">
                        <c:v>21.164999999999999</c:v>
                      </c:pt>
                      <c:pt idx="4234">
                        <c:v>21.17</c:v>
                      </c:pt>
                      <c:pt idx="4235">
                        <c:v>21.175000000000001</c:v>
                      </c:pt>
                      <c:pt idx="4236">
                        <c:v>21.18</c:v>
                      </c:pt>
                      <c:pt idx="4237">
                        <c:v>21.184999999999999</c:v>
                      </c:pt>
                      <c:pt idx="4238">
                        <c:v>21.19</c:v>
                      </c:pt>
                      <c:pt idx="4239">
                        <c:v>21.195</c:v>
                      </c:pt>
                      <c:pt idx="4240">
                        <c:v>21.2</c:v>
                      </c:pt>
                      <c:pt idx="4241">
                        <c:v>21.204999999999998</c:v>
                      </c:pt>
                      <c:pt idx="4242">
                        <c:v>21.21</c:v>
                      </c:pt>
                      <c:pt idx="4243">
                        <c:v>21.215</c:v>
                      </c:pt>
                      <c:pt idx="4244">
                        <c:v>21.22</c:v>
                      </c:pt>
                      <c:pt idx="4245">
                        <c:v>21.225000000000001</c:v>
                      </c:pt>
                      <c:pt idx="4246">
                        <c:v>21.23</c:v>
                      </c:pt>
                      <c:pt idx="4247">
                        <c:v>21.234999999999999</c:v>
                      </c:pt>
                      <c:pt idx="4248">
                        <c:v>21.24</c:v>
                      </c:pt>
                      <c:pt idx="4249">
                        <c:v>21.245000000000001</c:v>
                      </c:pt>
                      <c:pt idx="4250">
                        <c:v>21.25</c:v>
                      </c:pt>
                      <c:pt idx="4251">
                        <c:v>21.254999999999999</c:v>
                      </c:pt>
                      <c:pt idx="4252">
                        <c:v>21.26</c:v>
                      </c:pt>
                      <c:pt idx="4253">
                        <c:v>21.265000000000001</c:v>
                      </c:pt>
                      <c:pt idx="4254">
                        <c:v>21.27</c:v>
                      </c:pt>
                      <c:pt idx="4255">
                        <c:v>21.274999999999999</c:v>
                      </c:pt>
                      <c:pt idx="4256">
                        <c:v>21.28</c:v>
                      </c:pt>
                      <c:pt idx="4257">
                        <c:v>21.285</c:v>
                      </c:pt>
                      <c:pt idx="4258">
                        <c:v>21.29</c:v>
                      </c:pt>
                      <c:pt idx="4259">
                        <c:v>21.295000000000002</c:v>
                      </c:pt>
                      <c:pt idx="4260">
                        <c:v>21.3</c:v>
                      </c:pt>
                      <c:pt idx="4261">
                        <c:v>21.305</c:v>
                      </c:pt>
                      <c:pt idx="4262">
                        <c:v>21.31</c:v>
                      </c:pt>
                      <c:pt idx="4263">
                        <c:v>21.315000000000001</c:v>
                      </c:pt>
                      <c:pt idx="4264">
                        <c:v>21.32</c:v>
                      </c:pt>
                      <c:pt idx="4265">
                        <c:v>21.324999999999999</c:v>
                      </c:pt>
                      <c:pt idx="4266">
                        <c:v>21.33</c:v>
                      </c:pt>
                      <c:pt idx="4267">
                        <c:v>21.335000000000001</c:v>
                      </c:pt>
                      <c:pt idx="4268">
                        <c:v>21.34</c:v>
                      </c:pt>
                      <c:pt idx="4269">
                        <c:v>21.344999999999999</c:v>
                      </c:pt>
                      <c:pt idx="4270">
                        <c:v>21.35</c:v>
                      </c:pt>
                      <c:pt idx="4271">
                        <c:v>21.355</c:v>
                      </c:pt>
                      <c:pt idx="4272">
                        <c:v>21.36</c:v>
                      </c:pt>
                      <c:pt idx="4273">
                        <c:v>21.364999999999998</c:v>
                      </c:pt>
                      <c:pt idx="4274">
                        <c:v>21.37</c:v>
                      </c:pt>
                      <c:pt idx="4275">
                        <c:v>21.375</c:v>
                      </c:pt>
                      <c:pt idx="4276">
                        <c:v>21.38</c:v>
                      </c:pt>
                      <c:pt idx="4277">
                        <c:v>21.385000000000002</c:v>
                      </c:pt>
                      <c:pt idx="4278">
                        <c:v>21.39</c:v>
                      </c:pt>
                      <c:pt idx="4279">
                        <c:v>21.395</c:v>
                      </c:pt>
                      <c:pt idx="4280">
                        <c:v>21.4</c:v>
                      </c:pt>
                      <c:pt idx="4281">
                        <c:v>21.405000000000001</c:v>
                      </c:pt>
                      <c:pt idx="4282">
                        <c:v>21.41</c:v>
                      </c:pt>
                      <c:pt idx="4283">
                        <c:v>21.414999999999999</c:v>
                      </c:pt>
                      <c:pt idx="4284">
                        <c:v>21.42</c:v>
                      </c:pt>
                      <c:pt idx="4285">
                        <c:v>21.425000000000001</c:v>
                      </c:pt>
                      <c:pt idx="4286">
                        <c:v>21.43</c:v>
                      </c:pt>
                      <c:pt idx="4287">
                        <c:v>21.434999999999999</c:v>
                      </c:pt>
                      <c:pt idx="4288">
                        <c:v>21.44</c:v>
                      </c:pt>
                      <c:pt idx="4289">
                        <c:v>21.445</c:v>
                      </c:pt>
                      <c:pt idx="4290">
                        <c:v>21.45</c:v>
                      </c:pt>
                      <c:pt idx="4291">
                        <c:v>21.454999999999998</c:v>
                      </c:pt>
                      <c:pt idx="4292">
                        <c:v>21.46</c:v>
                      </c:pt>
                      <c:pt idx="4293">
                        <c:v>21.465</c:v>
                      </c:pt>
                      <c:pt idx="4294">
                        <c:v>21.47</c:v>
                      </c:pt>
                      <c:pt idx="4295">
                        <c:v>21.475000000000001</c:v>
                      </c:pt>
                      <c:pt idx="4296">
                        <c:v>21.48</c:v>
                      </c:pt>
                      <c:pt idx="4297">
                        <c:v>21.484999999999999</c:v>
                      </c:pt>
                      <c:pt idx="4298">
                        <c:v>21.49</c:v>
                      </c:pt>
                      <c:pt idx="4299">
                        <c:v>21.495000000000001</c:v>
                      </c:pt>
                      <c:pt idx="4300">
                        <c:v>21.5</c:v>
                      </c:pt>
                      <c:pt idx="4301">
                        <c:v>21.504999999999999</c:v>
                      </c:pt>
                      <c:pt idx="4302">
                        <c:v>21.51</c:v>
                      </c:pt>
                      <c:pt idx="4303">
                        <c:v>21.515000000000001</c:v>
                      </c:pt>
                      <c:pt idx="4304">
                        <c:v>21.52</c:v>
                      </c:pt>
                      <c:pt idx="4305">
                        <c:v>21.524999999999999</c:v>
                      </c:pt>
                      <c:pt idx="4306">
                        <c:v>21.53</c:v>
                      </c:pt>
                      <c:pt idx="4307">
                        <c:v>21.535</c:v>
                      </c:pt>
                      <c:pt idx="4308">
                        <c:v>21.54</c:v>
                      </c:pt>
                      <c:pt idx="4309">
                        <c:v>21.545000000000002</c:v>
                      </c:pt>
                      <c:pt idx="4310">
                        <c:v>21.55</c:v>
                      </c:pt>
                      <c:pt idx="4311">
                        <c:v>21.555</c:v>
                      </c:pt>
                      <c:pt idx="4312">
                        <c:v>21.56</c:v>
                      </c:pt>
                      <c:pt idx="4313">
                        <c:v>21.565000000000001</c:v>
                      </c:pt>
                      <c:pt idx="4314">
                        <c:v>21.57</c:v>
                      </c:pt>
                      <c:pt idx="4315">
                        <c:v>21.574999999999999</c:v>
                      </c:pt>
                      <c:pt idx="4316">
                        <c:v>21.58</c:v>
                      </c:pt>
                      <c:pt idx="4317">
                        <c:v>21.585000000000001</c:v>
                      </c:pt>
                      <c:pt idx="4318">
                        <c:v>21.59</c:v>
                      </c:pt>
                      <c:pt idx="4319">
                        <c:v>21.594999999999999</c:v>
                      </c:pt>
                      <c:pt idx="4320">
                        <c:v>21.6</c:v>
                      </c:pt>
                      <c:pt idx="4321">
                        <c:v>21.605</c:v>
                      </c:pt>
                      <c:pt idx="4322">
                        <c:v>21.61</c:v>
                      </c:pt>
                      <c:pt idx="4323">
                        <c:v>21.614999999999998</c:v>
                      </c:pt>
                      <c:pt idx="4324">
                        <c:v>21.62</c:v>
                      </c:pt>
                      <c:pt idx="4325">
                        <c:v>21.625</c:v>
                      </c:pt>
                      <c:pt idx="4326">
                        <c:v>21.63</c:v>
                      </c:pt>
                      <c:pt idx="4327">
                        <c:v>21.635000000000002</c:v>
                      </c:pt>
                      <c:pt idx="4328">
                        <c:v>21.64</c:v>
                      </c:pt>
                      <c:pt idx="4329">
                        <c:v>21.645</c:v>
                      </c:pt>
                      <c:pt idx="4330">
                        <c:v>21.65</c:v>
                      </c:pt>
                      <c:pt idx="4331">
                        <c:v>21.655000000000001</c:v>
                      </c:pt>
                      <c:pt idx="4332">
                        <c:v>21.66</c:v>
                      </c:pt>
                      <c:pt idx="4333">
                        <c:v>21.664999999999999</c:v>
                      </c:pt>
                      <c:pt idx="4334">
                        <c:v>21.67</c:v>
                      </c:pt>
                      <c:pt idx="4335">
                        <c:v>21.675000000000001</c:v>
                      </c:pt>
                      <c:pt idx="4336">
                        <c:v>21.68</c:v>
                      </c:pt>
                      <c:pt idx="4337">
                        <c:v>21.684999999999999</c:v>
                      </c:pt>
                      <c:pt idx="4338">
                        <c:v>21.69</c:v>
                      </c:pt>
                      <c:pt idx="4339">
                        <c:v>21.695</c:v>
                      </c:pt>
                      <c:pt idx="4340">
                        <c:v>21.7</c:v>
                      </c:pt>
                      <c:pt idx="4341">
                        <c:v>21.704999999999998</c:v>
                      </c:pt>
                      <c:pt idx="4342">
                        <c:v>21.71</c:v>
                      </c:pt>
                      <c:pt idx="4343">
                        <c:v>21.715</c:v>
                      </c:pt>
                      <c:pt idx="4344">
                        <c:v>21.72</c:v>
                      </c:pt>
                      <c:pt idx="4345">
                        <c:v>21.725000000000001</c:v>
                      </c:pt>
                      <c:pt idx="4346">
                        <c:v>21.73</c:v>
                      </c:pt>
                      <c:pt idx="4347">
                        <c:v>21.734999999999999</c:v>
                      </c:pt>
                      <c:pt idx="4348">
                        <c:v>21.74</c:v>
                      </c:pt>
                      <c:pt idx="4349">
                        <c:v>21.745000000000001</c:v>
                      </c:pt>
                      <c:pt idx="4350">
                        <c:v>21.75</c:v>
                      </c:pt>
                      <c:pt idx="4351">
                        <c:v>21.754999999999999</c:v>
                      </c:pt>
                      <c:pt idx="4352">
                        <c:v>21.76</c:v>
                      </c:pt>
                      <c:pt idx="4353">
                        <c:v>21.765000000000001</c:v>
                      </c:pt>
                      <c:pt idx="4354">
                        <c:v>21.77</c:v>
                      </c:pt>
                      <c:pt idx="4355">
                        <c:v>21.774999999999999</c:v>
                      </c:pt>
                      <c:pt idx="4356">
                        <c:v>21.78</c:v>
                      </c:pt>
                      <c:pt idx="4357">
                        <c:v>21.785</c:v>
                      </c:pt>
                      <c:pt idx="4358">
                        <c:v>21.79</c:v>
                      </c:pt>
                      <c:pt idx="4359">
                        <c:v>21.795000000000002</c:v>
                      </c:pt>
                      <c:pt idx="4360">
                        <c:v>21.8</c:v>
                      </c:pt>
                      <c:pt idx="4361">
                        <c:v>21.805</c:v>
                      </c:pt>
                      <c:pt idx="4362">
                        <c:v>21.81</c:v>
                      </c:pt>
                      <c:pt idx="4363">
                        <c:v>21.815000000000001</c:v>
                      </c:pt>
                      <c:pt idx="4364">
                        <c:v>21.82</c:v>
                      </c:pt>
                      <c:pt idx="4365">
                        <c:v>21.824999999999999</c:v>
                      </c:pt>
                      <c:pt idx="4366">
                        <c:v>21.83</c:v>
                      </c:pt>
                      <c:pt idx="4367">
                        <c:v>21.835000000000001</c:v>
                      </c:pt>
                      <c:pt idx="4368">
                        <c:v>21.84</c:v>
                      </c:pt>
                      <c:pt idx="4369">
                        <c:v>21.844999999999999</c:v>
                      </c:pt>
                      <c:pt idx="4370">
                        <c:v>21.85</c:v>
                      </c:pt>
                      <c:pt idx="4371">
                        <c:v>21.855</c:v>
                      </c:pt>
                      <c:pt idx="4372">
                        <c:v>21.86</c:v>
                      </c:pt>
                      <c:pt idx="4373">
                        <c:v>21.864999999999998</c:v>
                      </c:pt>
                      <c:pt idx="4374">
                        <c:v>21.87</c:v>
                      </c:pt>
                      <c:pt idx="4375">
                        <c:v>21.875</c:v>
                      </c:pt>
                      <c:pt idx="4376">
                        <c:v>21.88</c:v>
                      </c:pt>
                      <c:pt idx="4377">
                        <c:v>21.885000000000002</c:v>
                      </c:pt>
                      <c:pt idx="4378">
                        <c:v>21.89</c:v>
                      </c:pt>
                      <c:pt idx="4379">
                        <c:v>21.895</c:v>
                      </c:pt>
                      <c:pt idx="4380">
                        <c:v>21.9</c:v>
                      </c:pt>
                      <c:pt idx="4381">
                        <c:v>21.905000000000001</c:v>
                      </c:pt>
                      <c:pt idx="4382">
                        <c:v>21.91</c:v>
                      </c:pt>
                      <c:pt idx="4383">
                        <c:v>21.914999999999999</c:v>
                      </c:pt>
                      <c:pt idx="4384">
                        <c:v>21.92</c:v>
                      </c:pt>
                      <c:pt idx="4385">
                        <c:v>21.925000000000001</c:v>
                      </c:pt>
                      <c:pt idx="4386">
                        <c:v>21.93</c:v>
                      </c:pt>
                      <c:pt idx="4387">
                        <c:v>21.934999999999999</c:v>
                      </c:pt>
                      <c:pt idx="4388">
                        <c:v>21.94</c:v>
                      </c:pt>
                      <c:pt idx="4389">
                        <c:v>21.945</c:v>
                      </c:pt>
                      <c:pt idx="4390">
                        <c:v>21.95</c:v>
                      </c:pt>
                      <c:pt idx="4391">
                        <c:v>21.954999999999998</c:v>
                      </c:pt>
                      <c:pt idx="4392">
                        <c:v>21.96</c:v>
                      </c:pt>
                      <c:pt idx="4393">
                        <c:v>21.965</c:v>
                      </c:pt>
                      <c:pt idx="4394">
                        <c:v>21.97</c:v>
                      </c:pt>
                      <c:pt idx="4395">
                        <c:v>21.975000000000001</c:v>
                      </c:pt>
                      <c:pt idx="4396">
                        <c:v>21.98</c:v>
                      </c:pt>
                      <c:pt idx="4397">
                        <c:v>21.984999999999999</c:v>
                      </c:pt>
                      <c:pt idx="4398">
                        <c:v>21.99</c:v>
                      </c:pt>
                      <c:pt idx="4399">
                        <c:v>21.995000000000001</c:v>
                      </c:pt>
                      <c:pt idx="4400">
                        <c:v>22</c:v>
                      </c:pt>
                      <c:pt idx="4401">
                        <c:v>22.004999999999999</c:v>
                      </c:pt>
                      <c:pt idx="4402">
                        <c:v>22.01</c:v>
                      </c:pt>
                      <c:pt idx="4403">
                        <c:v>22.015000000000001</c:v>
                      </c:pt>
                      <c:pt idx="4404">
                        <c:v>22.02</c:v>
                      </c:pt>
                      <c:pt idx="4405">
                        <c:v>22.024999999999999</c:v>
                      </c:pt>
                      <c:pt idx="4406">
                        <c:v>22.03</c:v>
                      </c:pt>
                      <c:pt idx="4407">
                        <c:v>22.035</c:v>
                      </c:pt>
                      <c:pt idx="4408">
                        <c:v>22.04</c:v>
                      </c:pt>
                      <c:pt idx="4409">
                        <c:v>22.045000000000002</c:v>
                      </c:pt>
                      <c:pt idx="4410">
                        <c:v>22.05</c:v>
                      </c:pt>
                      <c:pt idx="4411">
                        <c:v>22.055</c:v>
                      </c:pt>
                      <c:pt idx="4412">
                        <c:v>22.06</c:v>
                      </c:pt>
                      <c:pt idx="4413">
                        <c:v>22.065000000000001</c:v>
                      </c:pt>
                      <c:pt idx="4414">
                        <c:v>22.07</c:v>
                      </c:pt>
                      <c:pt idx="4415">
                        <c:v>22.074999999999999</c:v>
                      </c:pt>
                      <c:pt idx="4416">
                        <c:v>22.08</c:v>
                      </c:pt>
                      <c:pt idx="4417">
                        <c:v>22.085000000000001</c:v>
                      </c:pt>
                      <c:pt idx="4418">
                        <c:v>22.09</c:v>
                      </c:pt>
                      <c:pt idx="4419">
                        <c:v>22.094999999999999</c:v>
                      </c:pt>
                      <c:pt idx="4420">
                        <c:v>22.1</c:v>
                      </c:pt>
                      <c:pt idx="4421">
                        <c:v>22.105</c:v>
                      </c:pt>
                      <c:pt idx="4422">
                        <c:v>22.11</c:v>
                      </c:pt>
                      <c:pt idx="4423">
                        <c:v>22.114999999999998</c:v>
                      </c:pt>
                      <c:pt idx="4424">
                        <c:v>22.12</c:v>
                      </c:pt>
                      <c:pt idx="4425">
                        <c:v>22.125</c:v>
                      </c:pt>
                      <c:pt idx="4426">
                        <c:v>22.13</c:v>
                      </c:pt>
                      <c:pt idx="4427">
                        <c:v>22.135000000000002</c:v>
                      </c:pt>
                      <c:pt idx="4428">
                        <c:v>22.14</c:v>
                      </c:pt>
                      <c:pt idx="4429">
                        <c:v>22.145</c:v>
                      </c:pt>
                      <c:pt idx="4430">
                        <c:v>22.15</c:v>
                      </c:pt>
                      <c:pt idx="4431">
                        <c:v>22.155000000000001</c:v>
                      </c:pt>
                      <c:pt idx="4432">
                        <c:v>22.16</c:v>
                      </c:pt>
                      <c:pt idx="4433">
                        <c:v>22.164999999999999</c:v>
                      </c:pt>
                      <c:pt idx="4434">
                        <c:v>22.17</c:v>
                      </c:pt>
                      <c:pt idx="4435">
                        <c:v>22.175000000000001</c:v>
                      </c:pt>
                      <c:pt idx="4436">
                        <c:v>22.18</c:v>
                      </c:pt>
                      <c:pt idx="4437">
                        <c:v>22.184999999999999</c:v>
                      </c:pt>
                      <c:pt idx="4438">
                        <c:v>22.19</c:v>
                      </c:pt>
                      <c:pt idx="4439">
                        <c:v>22.195</c:v>
                      </c:pt>
                      <c:pt idx="4440">
                        <c:v>22.2</c:v>
                      </c:pt>
                      <c:pt idx="4441">
                        <c:v>22.204999999999998</c:v>
                      </c:pt>
                      <c:pt idx="4442">
                        <c:v>22.21</c:v>
                      </c:pt>
                      <c:pt idx="4443">
                        <c:v>22.215</c:v>
                      </c:pt>
                      <c:pt idx="4444">
                        <c:v>22.22</c:v>
                      </c:pt>
                      <c:pt idx="4445">
                        <c:v>22.225000000000001</c:v>
                      </c:pt>
                      <c:pt idx="4446">
                        <c:v>22.23</c:v>
                      </c:pt>
                      <c:pt idx="4447">
                        <c:v>22.234999999999999</c:v>
                      </c:pt>
                      <c:pt idx="4448">
                        <c:v>22.24</c:v>
                      </c:pt>
                      <c:pt idx="4449">
                        <c:v>22.245000000000001</c:v>
                      </c:pt>
                      <c:pt idx="4450">
                        <c:v>22.25</c:v>
                      </c:pt>
                      <c:pt idx="4451">
                        <c:v>22.254999999999999</c:v>
                      </c:pt>
                      <c:pt idx="4452">
                        <c:v>22.26</c:v>
                      </c:pt>
                      <c:pt idx="4453">
                        <c:v>22.265000000000001</c:v>
                      </c:pt>
                      <c:pt idx="4454">
                        <c:v>22.27</c:v>
                      </c:pt>
                      <c:pt idx="4455">
                        <c:v>22.274999999999999</c:v>
                      </c:pt>
                      <c:pt idx="4456">
                        <c:v>22.28</c:v>
                      </c:pt>
                      <c:pt idx="4457">
                        <c:v>22.285</c:v>
                      </c:pt>
                      <c:pt idx="4458">
                        <c:v>22.29</c:v>
                      </c:pt>
                      <c:pt idx="4459">
                        <c:v>22.295000000000002</c:v>
                      </c:pt>
                      <c:pt idx="4460">
                        <c:v>22.3</c:v>
                      </c:pt>
                      <c:pt idx="4461">
                        <c:v>22.305</c:v>
                      </c:pt>
                      <c:pt idx="4462">
                        <c:v>22.31</c:v>
                      </c:pt>
                      <c:pt idx="4463">
                        <c:v>22.315000000000001</c:v>
                      </c:pt>
                      <c:pt idx="4464">
                        <c:v>22.32</c:v>
                      </c:pt>
                      <c:pt idx="4465">
                        <c:v>22.324999999999999</c:v>
                      </c:pt>
                      <c:pt idx="4466">
                        <c:v>22.33</c:v>
                      </c:pt>
                      <c:pt idx="4467">
                        <c:v>22.335000000000001</c:v>
                      </c:pt>
                      <c:pt idx="4468">
                        <c:v>22.34</c:v>
                      </c:pt>
                      <c:pt idx="4469">
                        <c:v>22.344999999999999</c:v>
                      </c:pt>
                      <c:pt idx="4470">
                        <c:v>22.35</c:v>
                      </c:pt>
                      <c:pt idx="4471">
                        <c:v>22.355</c:v>
                      </c:pt>
                      <c:pt idx="4472">
                        <c:v>22.36</c:v>
                      </c:pt>
                      <c:pt idx="4473">
                        <c:v>22.364999999999998</c:v>
                      </c:pt>
                      <c:pt idx="4474">
                        <c:v>22.37</c:v>
                      </c:pt>
                      <c:pt idx="4475">
                        <c:v>22.375</c:v>
                      </c:pt>
                      <c:pt idx="4476">
                        <c:v>22.38</c:v>
                      </c:pt>
                      <c:pt idx="4477">
                        <c:v>22.385000000000002</c:v>
                      </c:pt>
                      <c:pt idx="4478">
                        <c:v>22.39</c:v>
                      </c:pt>
                      <c:pt idx="4479">
                        <c:v>22.395</c:v>
                      </c:pt>
                      <c:pt idx="4480">
                        <c:v>22.4</c:v>
                      </c:pt>
                      <c:pt idx="4481">
                        <c:v>22.405000000000001</c:v>
                      </c:pt>
                      <c:pt idx="4482">
                        <c:v>22.41</c:v>
                      </c:pt>
                      <c:pt idx="4483">
                        <c:v>22.414999999999999</c:v>
                      </c:pt>
                      <c:pt idx="4484">
                        <c:v>22.42</c:v>
                      </c:pt>
                      <c:pt idx="4485">
                        <c:v>22.425000000000001</c:v>
                      </c:pt>
                      <c:pt idx="4486">
                        <c:v>22.43</c:v>
                      </c:pt>
                      <c:pt idx="4487">
                        <c:v>22.434999999999999</c:v>
                      </c:pt>
                      <c:pt idx="4488">
                        <c:v>22.44</c:v>
                      </c:pt>
                      <c:pt idx="4489">
                        <c:v>22.445</c:v>
                      </c:pt>
                      <c:pt idx="4490">
                        <c:v>22.45</c:v>
                      </c:pt>
                      <c:pt idx="4491">
                        <c:v>22.454999999999998</c:v>
                      </c:pt>
                      <c:pt idx="4492">
                        <c:v>22.46</c:v>
                      </c:pt>
                      <c:pt idx="4493">
                        <c:v>22.465</c:v>
                      </c:pt>
                      <c:pt idx="4494">
                        <c:v>22.47</c:v>
                      </c:pt>
                      <c:pt idx="4495">
                        <c:v>22.475000000000001</c:v>
                      </c:pt>
                      <c:pt idx="4496">
                        <c:v>22.48</c:v>
                      </c:pt>
                      <c:pt idx="4497">
                        <c:v>22.484999999999999</c:v>
                      </c:pt>
                      <c:pt idx="4498">
                        <c:v>22.49</c:v>
                      </c:pt>
                      <c:pt idx="4499">
                        <c:v>22.495000000000001</c:v>
                      </c:pt>
                      <c:pt idx="4500">
                        <c:v>22.5</c:v>
                      </c:pt>
                      <c:pt idx="4501">
                        <c:v>22.504999999999999</c:v>
                      </c:pt>
                      <c:pt idx="4502">
                        <c:v>22.51</c:v>
                      </c:pt>
                      <c:pt idx="4503">
                        <c:v>22.515000000000001</c:v>
                      </c:pt>
                      <c:pt idx="4504">
                        <c:v>22.52</c:v>
                      </c:pt>
                      <c:pt idx="4505">
                        <c:v>22.524999999999999</c:v>
                      </c:pt>
                      <c:pt idx="4506">
                        <c:v>22.53</c:v>
                      </c:pt>
                      <c:pt idx="4507">
                        <c:v>22.535</c:v>
                      </c:pt>
                      <c:pt idx="4508">
                        <c:v>22.54</c:v>
                      </c:pt>
                      <c:pt idx="4509">
                        <c:v>22.545000000000002</c:v>
                      </c:pt>
                      <c:pt idx="4510">
                        <c:v>22.55</c:v>
                      </c:pt>
                      <c:pt idx="4511">
                        <c:v>22.555</c:v>
                      </c:pt>
                      <c:pt idx="4512">
                        <c:v>22.56</c:v>
                      </c:pt>
                      <c:pt idx="4513">
                        <c:v>22.565000000000001</c:v>
                      </c:pt>
                      <c:pt idx="4514">
                        <c:v>22.57</c:v>
                      </c:pt>
                      <c:pt idx="4515">
                        <c:v>22.574999999999999</c:v>
                      </c:pt>
                      <c:pt idx="4516">
                        <c:v>22.58</c:v>
                      </c:pt>
                      <c:pt idx="4517">
                        <c:v>22.585000000000001</c:v>
                      </c:pt>
                      <c:pt idx="4518">
                        <c:v>22.59</c:v>
                      </c:pt>
                      <c:pt idx="4519">
                        <c:v>22.594999999999999</c:v>
                      </c:pt>
                      <c:pt idx="4520">
                        <c:v>22.6</c:v>
                      </c:pt>
                      <c:pt idx="4521">
                        <c:v>22.605</c:v>
                      </c:pt>
                      <c:pt idx="4522">
                        <c:v>22.61</c:v>
                      </c:pt>
                      <c:pt idx="4523">
                        <c:v>22.614999999999998</c:v>
                      </c:pt>
                      <c:pt idx="4524">
                        <c:v>22.62</c:v>
                      </c:pt>
                      <c:pt idx="4525">
                        <c:v>22.625</c:v>
                      </c:pt>
                      <c:pt idx="4526">
                        <c:v>22.63</c:v>
                      </c:pt>
                      <c:pt idx="4527">
                        <c:v>22.635000000000002</c:v>
                      </c:pt>
                      <c:pt idx="4528">
                        <c:v>22.64</c:v>
                      </c:pt>
                      <c:pt idx="4529">
                        <c:v>22.645</c:v>
                      </c:pt>
                      <c:pt idx="4530">
                        <c:v>22.65</c:v>
                      </c:pt>
                      <c:pt idx="4531">
                        <c:v>22.655000000000001</c:v>
                      </c:pt>
                      <c:pt idx="4532">
                        <c:v>22.66</c:v>
                      </c:pt>
                      <c:pt idx="4533">
                        <c:v>22.664999999999999</c:v>
                      </c:pt>
                      <c:pt idx="4534">
                        <c:v>22.67</c:v>
                      </c:pt>
                      <c:pt idx="4535">
                        <c:v>22.675000000000001</c:v>
                      </c:pt>
                      <c:pt idx="4536">
                        <c:v>22.68</c:v>
                      </c:pt>
                      <c:pt idx="4537">
                        <c:v>22.684999999999999</c:v>
                      </c:pt>
                      <c:pt idx="4538">
                        <c:v>22.69</c:v>
                      </c:pt>
                      <c:pt idx="4539">
                        <c:v>22.695</c:v>
                      </c:pt>
                      <c:pt idx="4540">
                        <c:v>22.7</c:v>
                      </c:pt>
                      <c:pt idx="4541">
                        <c:v>22.704999999999998</c:v>
                      </c:pt>
                      <c:pt idx="4542">
                        <c:v>22.71</c:v>
                      </c:pt>
                      <c:pt idx="4543">
                        <c:v>22.715</c:v>
                      </c:pt>
                      <c:pt idx="4544">
                        <c:v>22.72</c:v>
                      </c:pt>
                      <c:pt idx="4545">
                        <c:v>22.725000000000001</c:v>
                      </c:pt>
                      <c:pt idx="4546">
                        <c:v>22.73</c:v>
                      </c:pt>
                      <c:pt idx="4547">
                        <c:v>22.734999999999999</c:v>
                      </c:pt>
                      <c:pt idx="4548">
                        <c:v>22.74</c:v>
                      </c:pt>
                      <c:pt idx="4549">
                        <c:v>22.745000000000001</c:v>
                      </c:pt>
                      <c:pt idx="4550">
                        <c:v>22.75</c:v>
                      </c:pt>
                      <c:pt idx="4551">
                        <c:v>22.754999999999999</c:v>
                      </c:pt>
                      <c:pt idx="4552">
                        <c:v>22.76</c:v>
                      </c:pt>
                      <c:pt idx="4553">
                        <c:v>22.765000000000001</c:v>
                      </c:pt>
                      <c:pt idx="4554">
                        <c:v>22.77</c:v>
                      </c:pt>
                      <c:pt idx="4555">
                        <c:v>22.774999999999999</c:v>
                      </c:pt>
                      <c:pt idx="4556">
                        <c:v>22.78</c:v>
                      </c:pt>
                      <c:pt idx="4557">
                        <c:v>22.785</c:v>
                      </c:pt>
                      <c:pt idx="4558">
                        <c:v>22.79</c:v>
                      </c:pt>
                      <c:pt idx="4559">
                        <c:v>22.795000000000002</c:v>
                      </c:pt>
                      <c:pt idx="4560">
                        <c:v>22.8</c:v>
                      </c:pt>
                      <c:pt idx="4561">
                        <c:v>22.805</c:v>
                      </c:pt>
                      <c:pt idx="4562">
                        <c:v>22.81</c:v>
                      </c:pt>
                      <c:pt idx="4563">
                        <c:v>22.815000000000001</c:v>
                      </c:pt>
                      <c:pt idx="4564">
                        <c:v>22.82</c:v>
                      </c:pt>
                      <c:pt idx="4565">
                        <c:v>22.824999999999999</c:v>
                      </c:pt>
                      <c:pt idx="4566">
                        <c:v>22.83</c:v>
                      </c:pt>
                      <c:pt idx="4567">
                        <c:v>22.835000000000001</c:v>
                      </c:pt>
                      <c:pt idx="4568">
                        <c:v>22.84</c:v>
                      </c:pt>
                      <c:pt idx="4569">
                        <c:v>22.844999999999999</c:v>
                      </c:pt>
                      <c:pt idx="4570">
                        <c:v>22.85</c:v>
                      </c:pt>
                      <c:pt idx="4571">
                        <c:v>22.855</c:v>
                      </c:pt>
                      <c:pt idx="4572">
                        <c:v>22.86</c:v>
                      </c:pt>
                      <c:pt idx="4573">
                        <c:v>22.864999999999998</c:v>
                      </c:pt>
                      <c:pt idx="4574">
                        <c:v>22.87</c:v>
                      </c:pt>
                      <c:pt idx="4575">
                        <c:v>22.875</c:v>
                      </c:pt>
                      <c:pt idx="4576">
                        <c:v>22.88</c:v>
                      </c:pt>
                      <c:pt idx="4577">
                        <c:v>22.885000000000002</c:v>
                      </c:pt>
                      <c:pt idx="4578">
                        <c:v>22.89</c:v>
                      </c:pt>
                      <c:pt idx="4579">
                        <c:v>22.895</c:v>
                      </c:pt>
                      <c:pt idx="4580">
                        <c:v>22.9</c:v>
                      </c:pt>
                      <c:pt idx="4581">
                        <c:v>22.905000000000001</c:v>
                      </c:pt>
                      <c:pt idx="4582">
                        <c:v>22.91</c:v>
                      </c:pt>
                      <c:pt idx="4583">
                        <c:v>22.914999999999999</c:v>
                      </c:pt>
                      <c:pt idx="4584">
                        <c:v>22.92</c:v>
                      </c:pt>
                      <c:pt idx="4585">
                        <c:v>22.925000000000001</c:v>
                      </c:pt>
                      <c:pt idx="4586">
                        <c:v>22.93</c:v>
                      </c:pt>
                      <c:pt idx="4587">
                        <c:v>22.934999999999999</c:v>
                      </c:pt>
                      <c:pt idx="4588">
                        <c:v>22.94</c:v>
                      </c:pt>
                      <c:pt idx="4589">
                        <c:v>22.945</c:v>
                      </c:pt>
                      <c:pt idx="4590">
                        <c:v>22.95</c:v>
                      </c:pt>
                      <c:pt idx="4591">
                        <c:v>22.954999999999998</c:v>
                      </c:pt>
                      <c:pt idx="4592">
                        <c:v>22.96</c:v>
                      </c:pt>
                      <c:pt idx="4593">
                        <c:v>22.965</c:v>
                      </c:pt>
                      <c:pt idx="4594">
                        <c:v>22.97</c:v>
                      </c:pt>
                      <c:pt idx="4595">
                        <c:v>22.975000000000001</c:v>
                      </c:pt>
                      <c:pt idx="4596">
                        <c:v>22.98</c:v>
                      </c:pt>
                      <c:pt idx="4597">
                        <c:v>22.984999999999999</c:v>
                      </c:pt>
                      <c:pt idx="4598">
                        <c:v>22.99</c:v>
                      </c:pt>
                      <c:pt idx="4599">
                        <c:v>22.995000000000001</c:v>
                      </c:pt>
                      <c:pt idx="4600">
                        <c:v>23</c:v>
                      </c:pt>
                      <c:pt idx="4601">
                        <c:v>23.004999999999999</c:v>
                      </c:pt>
                      <c:pt idx="4602">
                        <c:v>23.01</c:v>
                      </c:pt>
                      <c:pt idx="4603">
                        <c:v>23.015000000000001</c:v>
                      </c:pt>
                      <c:pt idx="4604">
                        <c:v>23.02</c:v>
                      </c:pt>
                      <c:pt idx="4605">
                        <c:v>23.024999999999999</c:v>
                      </c:pt>
                      <c:pt idx="4606">
                        <c:v>23.03</c:v>
                      </c:pt>
                      <c:pt idx="4607">
                        <c:v>23.035</c:v>
                      </c:pt>
                      <c:pt idx="4608">
                        <c:v>23.04</c:v>
                      </c:pt>
                      <c:pt idx="4609">
                        <c:v>23.045000000000002</c:v>
                      </c:pt>
                      <c:pt idx="4610">
                        <c:v>23.05</c:v>
                      </c:pt>
                      <c:pt idx="4611">
                        <c:v>23.055</c:v>
                      </c:pt>
                      <c:pt idx="4612">
                        <c:v>23.06</c:v>
                      </c:pt>
                      <c:pt idx="4613">
                        <c:v>23.065000000000001</c:v>
                      </c:pt>
                      <c:pt idx="4614">
                        <c:v>23.07</c:v>
                      </c:pt>
                      <c:pt idx="4615">
                        <c:v>23.074999999999999</c:v>
                      </c:pt>
                      <c:pt idx="4616">
                        <c:v>23.08</c:v>
                      </c:pt>
                      <c:pt idx="4617">
                        <c:v>23.085000000000001</c:v>
                      </c:pt>
                      <c:pt idx="4618">
                        <c:v>23.09</c:v>
                      </c:pt>
                      <c:pt idx="4619">
                        <c:v>23.094999999999999</c:v>
                      </c:pt>
                      <c:pt idx="4620">
                        <c:v>23.1</c:v>
                      </c:pt>
                      <c:pt idx="4621">
                        <c:v>23.105</c:v>
                      </c:pt>
                      <c:pt idx="4622">
                        <c:v>23.11</c:v>
                      </c:pt>
                      <c:pt idx="4623">
                        <c:v>23.114999999999998</c:v>
                      </c:pt>
                      <c:pt idx="4624">
                        <c:v>23.12</c:v>
                      </c:pt>
                      <c:pt idx="4625">
                        <c:v>23.125</c:v>
                      </c:pt>
                      <c:pt idx="4626">
                        <c:v>23.13</c:v>
                      </c:pt>
                      <c:pt idx="4627">
                        <c:v>23.135000000000002</c:v>
                      </c:pt>
                      <c:pt idx="4628">
                        <c:v>23.14</c:v>
                      </c:pt>
                      <c:pt idx="4629">
                        <c:v>23.145</c:v>
                      </c:pt>
                      <c:pt idx="4630">
                        <c:v>23.15</c:v>
                      </c:pt>
                      <c:pt idx="4631">
                        <c:v>23.155000000000001</c:v>
                      </c:pt>
                      <c:pt idx="4632">
                        <c:v>23.16</c:v>
                      </c:pt>
                      <c:pt idx="4633">
                        <c:v>23.164999999999999</c:v>
                      </c:pt>
                      <c:pt idx="4634">
                        <c:v>23.17</c:v>
                      </c:pt>
                      <c:pt idx="4635">
                        <c:v>23.175000000000001</c:v>
                      </c:pt>
                      <c:pt idx="4636">
                        <c:v>23.18</c:v>
                      </c:pt>
                      <c:pt idx="4637">
                        <c:v>23.184999999999999</c:v>
                      </c:pt>
                      <c:pt idx="4638">
                        <c:v>23.19</c:v>
                      </c:pt>
                      <c:pt idx="4639">
                        <c:v>23.195</c:v>
                      </c:pt>
                      <c:pt idx="4640">
                        <c:v>23.2</c:v>
                      </c:pt>
                      <c:pt idx="4641">
                        <c:v>23.204999999999998</c:v>
                      </c:pt>
                      <c:pt idx="4642">
                        <c:v>23.21</c:v>
                      </c:pt>
                      <c:pt idx="4643">
                        <c:v>23.215</c:v>
                      </c:pt>
                      <c:pt idx="4644">
                        <c:v>23.22</c:v>
                      </c:pt>
                      <c:pt idx="4645">
                        <c:v>23.225000000000001</c:v>
                      </c:pt>
                      <c:pt idx="4646">
                        <c:v>23.23</c:v>
                      </c:pt>
                      <c:pt idx="4647">
                        <c:v>23.234999999999999</c:v>
                      </c:pt>
                      <c:pt idx="4648">
                        <c:v>23.24</c:v>
                      </c:pt>
                      <c:pt idx="4649">
                        <c:v>23.245000000000001</c:v>
                      </c:pt>
                      <c:pt idx="4650">
                        <c:v>23.25</c:v>
                      </c:pt>
                      <c:pt idx="4651">
                        <c:v>23.254999999999999</c:v>
                      </c:pt>
                      <c:pt idx="4652">
                        <c:v>23.26</c:v>
                      </c:pt>
                      <c:pt idx="4653">
                        <c:v>23.265000000000001</c:v>
                      </c:pt>
                      <c:pt idx="4654">
                        <c:v>23.27</c:v>
                      </c:pt>
                      <c:pt idx="4655">
                        <c:v>23.274999999999999</c:v>
                      </c:pt>
                      <c:pt idx="4656">
                        <c:v>23.28</c:v>
                      </c:pt>
                      <c:pt idx="4657">
                        <c:v>23.285</c:v>
                      </c:pt>
                      <c:pt idx="4658">
                        <c:v>23.29</c:v>
                      </c:pt>
                      <c:pt idx="4659">
                        <c:v>23.295000000000002</c:v>
                      </c:pt>
                      <c:pt idx="4660">
                        <c:v>23.3</c:v>
                      </c:pt>
                      <c:pt idx="4661">
                        <c:v>23.305</c:v>
                      </c:pt>
                      <c:pt idx="4662">
                        <c:v>23.31</c:v>
                      </c:pt>
                      <c:pt idx="4663">
                        <c:v>23.315000000000001</c:v>
                      </c:pt>
                      <c:pt idx="4664">
                        <c:v>23.32</c:v>
                      </c:pt>
                      <c:pt idx="4665">
                        <c:v>23.324999999999999</c:v>
                      </c:pt>
                      <c:pt idx="4666">
                        <c:v>23.33</c:v>
                      </c:pt>
                      <c:pt idx="4667">
                        <c:v>23.335000000000001</c:v>
                      </c:pt>
                      <c:pt idx="4668">
                        <c:v>23.34</c:v>
                      </c:pt>
                      <c:pt idx="4669">
                        <c:v>23.344999999999999</c:v>
                      </c:pt>
                      <c:pt idx="4670">
                        <c:v>23.35</c:v>
                      </c:pt>
                      <c:pt idx="4671">
                        <c:v>23.355</c:v>
                      </c:pt>
                      <c:pt idx="4672">
                        <c:v>23.36</c:v>
                      </c:pt>
                      <c:pt idx="4673">
                        <c:v>23.364999999999998</c:v>
                      </c:pt>
                      <c:pt idx="4674">
                        <c:v>23.37</c:v>
                      </c:pt>
                      <c:pt idx="4675">
                        <c:v>23.375</c:v>
                      </c:pt>
                      <c:pt idx="4676">
                        <c:v>23.38</c:v>
                      </c:pt>
                      <c:pt idx="4677">
                        <c:v>23.385000000000002</c:v>
                      </c:pt>
                      <c:pt idx="4678">
                        <c:v>23.39</c:v>
                      </c:pt>
                      <c:pt idx="4679">
                        <c:v>23.395</c:v>
                      </c:pt>
                      <c:pt idx="4680">
                        <c:v>23.4</c:v>
                      </c:pt>
                      <c:pt idx="4681">
                        <c:v>23.405000000000001</c:v>
                      </c:pt>
                      <c:pt idx="4682">
                        <c:v>23.41</c:v>
                      </c:pt>
                      <c:pt idx="4683">
                        <c:v>23.414999999999999</c:v>
                      </c:pt>
                      <c:pt idx="4684">
                        <c:v>23.42</c:v>
                      </c:pt>
                      <c:pt idx="4685">
                        <c:v>23.425000000000001</c:v>
                      </c:pt>
                      <c:pt idx="4686">
                        <c:v>23.43</c:v>
                      </c:pt>
                      <c:pt idx="4687">
                        <c:v>23.434999999999999</c:v>
                      </c:pt>
                      <c:pt idx="4688">
                        <c:v>23.44</c:v>
                      </c:pt>
                      <c:pt idx="4689">
                        <c:v>23.445</c:v>
                      </c:pt>
                      <c:pt idx="4690">
                        <c:v>23.45</c:v>
                      </c:pt>
                      <c:pt idx="4691">
                        <c:v>23.454999999999998</c:v>
                      </c:pt>
                      <c:pt idx="4692">
                        <c:v>23.46</c:v>
                      </c:pt>
                      <c:pt idx="4693">
                        <c:v>23.465</c:v>
                      </c:pt>
                      <c:pt idx="4694">
                        <c:v>23.47</c:v>
                      </c:pt>
                      <c:pt idx="4695">
                        <c:v>23.475000000000001</c:v>
                      </c:pt>
                      <c:pt idx="4696">
                        <c:v>23.48</c:v>
                      </c:pt>
                      <c:pt idx="4697">
                        <c:v>23.484999999999999</c:v>
                      </c:pt>
                      <c:pt idx="4698">
                        <c:v>23.49</c:v>
                      </c:pt>
                      <c:pt idx="4699">
                        <c:v>23.495000000000001</c:v>
                      </c:pt>
                      <c:pt idx="4700">
                        <c:v>23.5</c:v>
                      </c:pt>
                      <c:pt idx="4701">
                        <c:v>23.504999999999999</c:v>
                      </c:pt>
                      <c:pt idx="4702">
                        <c:v>23.51</c:v>
                      </c:pt>
                      <c:pt idx="4703">
                        <c:v>23.515000000000001</c:v>
                      </c:pt>
                      <c:pt idx="4704">
                        <c:v>23.52</c:v>
                      </c:pt>
                      <c:pt idx="4705">
                        <c:v>23.524999999999999</c:v>
                      </c:pt>
                      <c:pt idx="4706">
                        <c:v>23.53</c:v>
                      </c:pt>
                      <c:pt idx="4707">
                        <c:v>23.535</c:v>
                      </c:pt>
                      <c:pt idx="4708">
                        <c:v>23.54</c:v>
                      </c:pt>
                      <c:pt idx="4709">
                        <c:v>23.545000000000002</c:v>
                      </c:pt>
                      <c:pt idx="4710">
                        <c:v>23.55</c:v>
                      </c:pt>
                      <c:pt idx="4711">
                        <c:v>23.555</c:v>
                      </c:pt>
                      <c:pt idx="4712">
                        <c:v>23.56</c:v>
                      </c:pt>
                      <c:pt idx="4713">
                        <c:v>23.565000000000001</c:v>
                      </c:pt>
                      <c:pt idx="4714">
                        <c:v>23.57</c:v>
                      </c:pt>
                      <c:pt idx="4715">
                        <c:v>23.574999999999999</c:v>
                      </c:pt>
                      <c:pt idx="4716">
                        <c:v>23.58</c:v>
                      </c:pt>
                      <c:pt idx="4717">
                        <c:v>23.585000000000001</c:v>
                      </c:pt>
                      <c:pt idx="4718">
                        <c:v>23.59</c:v>
                      </c:pt>
                      <c:pt idx="4719">
                        <c:v>23.594999999999999</c:v>
                      </c:pt>
                      <c:pt idx="4720">
                        <c:v>23.6</c:v>
                      </c:pt>
                      <c:pt idx="4721">
                        <c:v>23.605</c:v>
                      </c:pt>
                      <c:pt idx="4722">
                        <c:v>23.61</c:v>
                      </c:pt>
                      <c:pt idx="4723">
                        <c:v>23.614999999999998</c:v>
                      </c:pt>
                      <c:pt idx="4724">
                        <c:v>23.62</c:v>
                      </c:pt>
                      <c:pt idx="4725">
                        <c:v>23.625</c:v>
                      </c:pt>
                      <c:pt idx="4726">
                        <c:v>23.63</c:v>
                      </c:pt>
                      <c:pt idx="4727">
                        <c:v>23.635000000000002</c:v>
                      </c:pt>
                      <c:pt idx="4728">
                        <c:v>23.64</c:v>
                      </c:pt>
                      <c:pt idx="4729">
                        <c:v>23.645</c:v>
                      </c:pt>
                      <c:pt idx="4730">
                        <c:v>23.65</c:v>
                      </c:pt>
                      <c:pt idx="4731">
                        <c:v>23.655000000000001</c:v>
                      </c:pt>
                      <c:pt idx="4732">
                        <c:v>23.66</c:v>
                      </c:pt>
                      <c:pt idx="4733">
                        <c:v>23.664999999999999</c:v>
                      </c:pt>
                      <c:pt idx="4734">
                        <c:v>23.67</c:v>
                      </c:pt>
                      <c:pt idx="4735">
                        <c:v>23.675000000000001</c:v>
                      </c:pt>
                      <c:pt idx="4736">
                        <c:v>23.68</c:v>
                      </c:pt>
                      <c:pt idx="4737">
                        <c:v>23.684999999999999</c:v>
                      </c:pt>
                      <c:pt idx="4738">
                        <c:v>23.69</c:v>
                      </c:pt>
                      <c:pt idx="4739">
                        <c:v>23.695</c:v>
                      </c:pt>
                      <c:pt idx="4740">
                        <c:v>23.7</c:v>
                      </c:pt>
                      <c:pt idx="4741">
                        <c:v>23.704999999999998</c:v>
                      </c:pt>
                      <c:pt idx="4742">
                        <c:v>23.71</c:v>
                      </c:pt>
                      <c:pt idx="4743">
                        <c:v>23.715</c:v>
                      </c:pt>
                      <c:pt idx="4744">
                        <c:v>23.72</c:v>
                      </c:pt>
                      <c:pt idx="4745">
                        <c:v>23.725000000000001</c:v>
                      </c:pt>
                      <c:pt idx="4746">
                        <c:v>23.73</c:v>
                      </c:pt>
                      <c:pt idx="4747">
                        <c:v>23.734999999999999</c:v>
                      </c:pt>
                      <c:pt idx="4748">
                        <c:v>23.74</c:v>
                      </c:pt>
                      <c:pt idx="4749">
                        <c:v>23.745000000000001</c:v>
                      </c:pt>
                      <c:pt idx="4750">
                        <c:v>23.75</c:v>
                      </c:pt>
                      <c:pt idx="4751">
                        <c:v>23.754999999999999</c:v>
                      </c:pt>
                      <c:pt idx="4752">
                        <c:v>23.76</c:v>
                      </c:pt>
                      <c:pt idx="4753">
                        <c:v>23.765000000000001</c:v>
                      </c:pt>
                      <c:pt idx="4754">
                        <c:v>23.77</c:v>
                      </c:pt>
                      <c:pt idx="4755">
                        <c:v>23.774999999999999</c:v>
                      </c:pt>
                      <c:pt idx="4756">
                        <c:v>23.78</c:v>
                      </c:pt>
                      <c:pt idx="4757">
                        <c:v>23.785</c:v>
                      </c:pt>
                      <c:pt idx="4758">
                        <c:v>23.79</c:v>
                      </c:pt>
                      <c:pt idx="4759">
                        <c:v>23.795000000000002</c:v>
                      </c:pt>
                      <c:pt idx="4760">
                        <c:v>23.8</c:v>
                      </c:pt>
                      <c:pt idx="4761">
                        <c:v>23.805</c:v>
                      </c:pt>
                      <c:pt idx="4762">
                        <c:v>23.81</c:v>
                      </c:pt>
                      <c:pt idx="4763">
                        <c:v>23.815000000000001</c:v>
                      </c:pt>
                      <c:pt idx="4764">
                        <c:v>23.82</c:v>
                      </c:pt>
                      <c:pt idx="4765">
                        <c:v>23.824999999999999</c:v>
                      </c:pt>
                      <c:pt idx="4766">
                        <c:v>23.83</c:v>
                      </c:pt>
                      <c:pt idx="4767">
                        <c:v>23.835000000000001</c:v>
                      </c:pt>
                      <c:pt idx="4768">
                        <c:v>23.84</c:v>
                      </c:pt>
                      <c:pt idx="4769">
                        <c:v>23.844999999999999</c:v>
                      </c:pt>
                      <c:pt idx="4770">
                        <c:v>23.85</c:v>
                      </c:pt>
                      <c:pt idx="4771">
                        <c:v>23.855</c:v>
                      </c:pt>
                      <c:pt idx="4772">
                        <c:v>23.86</c:v>
                      </c:pt>
                      <c:pt idx="4773">
                        <c:v>23.864999999999998</c:v>
                      </c:pt>
                      <c:pt idx="4774">
                        <c:v>23.87</c:v>
                      </c:pt>
                      <c:pt idx="4775">
                        <c:v>23.875</c:v>
                      </c:pt>
                      <c:pt idx="4776">
                        <c:v>23.88</c:v>
                      </c:pt>
                      <c:pt idx="4777">
                        <c:v>23.885000000000002</c:v>
                      </c:pt>
                      <c:pt idx="4778">
                        <c:v>23.89</c:v>
                      </c:pt>
                      <c:pt idx="4779">
                        <c:v>23.895</c:v>
                      </c:pt>
                      <c:pt idx="4780">
                        <c:v>23.9</c:v>
                      </c:pt>
                      <c:pt idx="4781">
                        <c:v>23.905000000000001</c:v>
                      </c:pt>
                      <c:pt idx="4782">
                        <c:v>23.91</c:v>
                      </c:pt>
                      <c:pt idx="4783">
                        <c:v>23.914999999999999</c:v>
                      </c:pt>
                      <c:pt idx="4784">
                        <c:v>23.92</c:v>
                      </c:pt>
                      <c:pt idx="4785">
                        <c:v>23.925000000000001</c:v>
                      </c:pt>
                      <c:pt idx="4786">
                        <c:v>23.93</c:v>
                      </c:pt>
                      <c:pt idx="4787">
                        <c:v>23.934999999999999</c:v>
                      </c:pt>
                      <c:pt idx="4788">
                        <c:v>23.94</c:v>
                      </c:pt>
                      <c:pt idx="4789">
                        <c:v>23.945</c:v>
                      </c:pt>
                      <c:pt idx="4790">
                        <c:v>23.95</c:v>
                      </c:pt>
                      <c:pt idx="4791">
                        <c:v>23.954999999999998</c:v>
                      </c:pt>
                      <c:pt idx="4792">
                        <c:v>23.96</c:v>
                      </c:pt>
                      <c:pt idx="4793">
                        <c:v>23.965</c:v>
                      </c:pt>
                      <c:pt idx="4794">
                        <c:v>23.97</c:v>
                      </c:pt>
                      <c:pt idx="4795">
                        <c:v>23.975000000000001</c:v>
                      </c:pt>
                      <c:pt idx="4796">
                        <c:v>23.98</c:v>
                      </c:pt>
                      <c:pt idx="4797">
                        <c:v>23.984999999999999</c:v>
                      </c:pt>
                      <c:pt idx="4798">
                        <c:v>23.99</c:v>
                      </c:pt>
                      <c:pt idx="4799">
                        <c:v>23.995000000000001</c:v>
                      </c:pt>
                      <c:pt idx="4800">
                        <c:v>24</c:v>
                      </c:pt>
                      <c:pt idx="4801">
                        <c:v>24.004999999999999</c:v>
                      </c:pt>
                      <c:pt idx="4802">
                        <c:v>24.01</c:v>
                      </c:pt>
                      <c:pt idx="4803">
                        <c:v>24.015000000000001</c:v>
                      </c:pt>
                      <c:pt idx="4804">
                        <c:v>24.02</c:v>
                      </c:pt>
                      <c:pt idx="4805">
                        <c:v>24.024999999999999</c:v>
                      </c:pt>
                      <c:pt idx="4806">
                        <c:v>24.03</c:v>
                      </c:pt>
                      <c:pt idx="4807">
                        <c:v>24.035</c:v>
                      </c:pt>
                      <c:pt idx="4808">
                        <c:v>24.04</c:v>
                      </c:pt>
                      <c:pt idx="4809">
                        <c:v>24.045000000000002</c:v>
                      </c:pt>
                      <c:pt idx="4810">
                        <c:v>24.05</c:v>
                      </c:pt>
                      <c:pt idx="4811">
                        <c:v>24.055</c:v>
                      </c:pt>
                      <c:pt idx="4812">
                        <c:v>24.06</c:v>
                      </c:pt>
                      <c:pt idx="4813">
                        <c:v>24.065000000000001</c:v>
                      </c:pt>
                      <c:pt idx="4814">
                        <c:v>24.07</c:v>
                      </c:pt>
                      <c:pt idx="4815">
                        <c:v>24.074999999999999</c:v>
                      </c:pt>
                      <c:pt idx="4816">
                        <c:v>24.08</c:v>
                      </c:pt>
                      <c:pt idx="4817">
                        <c:v>24.085000000000001</c:v>
                      </c:pt>
                      <c:pt idx="4818">
                        <c:v>24.09</c:v>
                      </c:pt>
                      <c:pt idx="4819">
                        <c:v>24.094999999999999</c:v>
                      </c:pt>
                      <c:pt idx="4820">
                        <c:v>24.1</c:v>
                      </c:pt>
                      <c:pt idx="4821">
                        <c:v>24.105</c:v>
                      </c:pt>
                      <c:pt idx="4822">
                        <c:v>24.11</c:v>
                      </c:pt>
                      <c:pt idx="4823">
                        <c:v>24.114999999999998</c:v>
                      </c:pt>
                      <c:pt idx="4824">
                        <c:v>24.12</c:v>
                      </c:pt>
                      <c:pt idx="4825">
                        <c:v>24.125</c:v>
                      </c:pt>
                      <c:pt idx="4826">
                        <c:v>24.13</c:v>
                      </c:pt>
                      <c:pt idx="4827">
                        <c:v>24.135000000000002</c:v>
                      </c:pt>
                      <c:pt idx="4828">
                        <c:v>24.14</c:v>
                      </c:pt>
                      <c:pt idx="4829">
                        <c:v>24.145</c:v>
                      </c:pt>
                      <c:pt idx="4830">
                        <c:v>24.15</c:v>
                      </c:pt>
                      <c:pt idx="4831">
                        <c:v>24.155000000000001</c:v>
                      </c:pt>
                      <c:pt idx="4832">
                        <c:v>24.16</c:v>
                      </c:pt>
                      <c:pt idx="4833">
                        <c:v>24.164999999999999</c:v>
                      </c:pt>
                      <c:pt idx="4834">
                        <c:v>24.17</c:v>
                      </c:pt>
                      <c:pt idx="4835">
                        <c:v>24.175000000000001</c:v>
                      </c:pt>
                      <c:pt idx="4836">
                        <c:v>24.18</c:v>
                      </c:pt>
                      <c:pt idx="4837">
                        <c:v>24.184999999999999</c:v>
                      </c:pt>
                      <c:pt idx="4838">
                        <c:v>24.19</c:v>
                      </c:pt>
                      <c:pt idx="4839">
                        <c:v>24.195</c:v>
                      </c:pt>
                      <c:pt idx="4840">
                        <c:v>24.2</c:v>
                      </c:pt>
                      <c:pt idx="4841">
                        <c:v>24.204999999999998</c:v>
                      </c:pt>
                      <c:pt idx="4842">
                        <c:v>24.21</c:v>
                      </c:pt>
                      <c:pt idx="4843">
                        <c:v>24.215</c:v>
                      </c:pt>
                      <c:pt idx="4844">
                        <c:v>24.22</c:v>
                      </c:pt>
                      <c:pt idx="4845">
                        <c:v>24.225000000000001</c:v>
                      </c:pt>
                      <c:pt idx="4846">
                        <c:v>24.23</c:v>
                      </c:pt>
                      <c:pt idx="4847">
                        <c:v>24.234999999999999</c:v>
                      </c:pt>
                      <c:pt idx="4848">
                        <c:v>24.24</c:v>
                      </c:pt>
                      <c:pt idx="4849">
                        <c:v>24.245000000000001</c:v>
                      </c:pt>
                      <c:pt idx="4850">
                        <c:v>24.25</c:v>
                      </c:pt>
                      <c:pt idx="4851">
                        <c:v>24.254999999999999</c:v>
                      </c:pt>
                      <c:pt idx="4852">
                        <c:v>24.26</c:v>
                      </c:pt>
                      <c:pt idx="4853">
                        <c:v>24.265000000000001</c:v>
                      </c:pt>
                      <c:pt idx="4854">
                        <c:v>24.27</c:v>
                      </c:pt>
                      <c:pt idx="4855">
                        <c:v>24.274999999999999</c:v>
                      </c:pt>
                      <c:pt idx="4856">
                        <c:v>24.28</c:v>
                      </c:pt>
                      <c:pt idx="4857">
                        <c:v>24.285</c:v>
                      </c:pt>
                      <c:pt idx="4858">
                        <c:v>24.29</c:v>
                      </c:pt>
                      <c:pt idx="4859">
                        <c:v>24.295000000000002</c:v>
                      </c:pt>
                      <c:pt idx="4860">
                        <c:v>24.3</c:v>
                      </c:pt>
                      <c:pt idx="4861">
                        <c:v>24.305</c:v>
                      </c:pt>
                      <c:pt idx="4862">
                        <c:v>24.31</c:v>
                      </c:pt>
                      <c:pt idx="4863">
                        <c:v>24.315000000000001</c:v>
                      </c:pt>
                      <c:pt idx="4864">
                        <c:v>24.32</c:v>
                      </c:pt>
                      <c:pt idx="4865">
                        <c:v>24.324999999999999</c:v>
                      </c:pt>
                      <c:pt idx="4866">
                        <c:v>24.33</c:v>
                      </c:pt>
                      <c:pt idx="4867">
                        <c:v>24.335000000000001</c:v>
                      </c:pt>
                      <c:pt idx="4868">
                        <c:v>24.34</c:v>
                      </c:pt>
                      <c:pt idx="4869">
                        <c:v>24.344999999999999</c:v>
                      </c:pt>
                      <c:pt idx="4870">
                        <c:v>24.35</c:v>
                      </c:pt>
                      <c:pt idx="4871">
                        <c:v>24.355</c:v>
                      </c:pt>
                      <c:pt idx="4872">
                        <c:v>24.36</c:v>
                      </c:pt>
                      <c:pt idx="4873">
                        <c:v>24.364999999999998</c:v>
                      </c:pt>
                      <c:pt idx="4874">
                        <c:v>24.37</c:v>
                      </c:pt>
                      <c:pt idx="4875">
                        <c:v>24.375</c:v>
                      </c:pt>
                      <c:pt idx="4876">
                        <c:v>24.38</c:v>
                      </c:pt>
                      <c:pt idx="4877">
                        <c:v>24.385000000000002</c:v>
                      </c:pt>
                      <c:pt idx="4878">
                        <c:v>24.39</c:v>
                      </c:pt>
                      <c:pt idx="4879">
                        <c:v>24.395</c:v>
                      </c:pt>
                      <c:pt idx="4880">
                        <c:v>24.4</c:v>
                      </c:pt>
                      <c:pt idx="4881">
                        <c:v>24.405000000000001</c:v>
                      </c:pt>
                      <c:pt idx="4882">
                        <c:v>24.41</c:v>
                      </c:pt>
                      <c:pt idx="4883">
                        <c:v>24.414999999999999</c:v>
                      </c:pt>
                      <c:pt idx="4884">
                        <c:v>24.42</c:v>
                      </c:pt>
                      <c:pt idx="4885">
                        <c:v>24.425000000000001</c:v>
                      </c:pt>
                      <c:pt idx="4886">
                        <c:v>24.43</c:v>
                      </c:pt>
                      <c:pt idx="4887">
                        <c:v>24.434999999999999</c:v>
                      </c:pt>
                      <c:pt idx="4888">
                        <c:v>24.44</c:v>
                      </c:pt>
                      <c:pt idx="4889">
                        <c:v>24.445</c:v>
                      </c:pt>
                      <c:pt idx="4890">
                        <c:v>24.45</c:v>
                      </c:pt>
                      <c:pt idx="4891">
                        <c:v>24.454999999999998</c:v>
                      </c:pt>
                      <c:pt idx="4892">
                        <c:v>24.46</c:v>
                      </c:pt>
                      <c:pt idx="4893">
                        <c:v>24.465</c:v>
                      </c:pt>
                      <c:pt idx="4894">
                        <c:v>24.47</c:v>
                      </c:pt>
                      <c:pt idx="4895">
                        <c:v>24.475000000000001</c:v>
                      </c:pt>
                      <c:pt idx="4896">
                        <c:v>24.48</c:v>
                      </c:pt>
                      <c:pt idx="4897">
                        <c:v>24.484999999999999</c:v>
                      </c:pt>
                      <c:pt idx="4898">
                        <c:v>24.49</c:v>
                      </c:pt>
                      <c:pt idx="4899">
                        <c:v>24.495000000000001</c:v>
                      </c:pt>
                      <c:pt idx="4900">
                        <c:v>24.5</c:v>
                      </c:pt>
                      <c:pt idx="4901">
                        <c:v>24.504999999999999</c:v>
                      </c:pt>
                      <c:pt idx="4902">
                        <c:v>24.51</c:v>
                      </c:pt>
                      <c:pt idx="4903">
                        <c:v>24.515000000000001</c:v>
                      </c:pt>
                      <c:pt idx="4904">
                        <c:v>24.52</c:v>
                      </c:pt>
                      <c:pt idx="4905">
                        <c:v>24.524999999999999</c:v>
                      </c:pt>
                      <c:pt idx="4906">
                        <c:v>24.53</c:v>
                      </c:pt>
                      <c:pt idx="4907">
                        <c:v>24.535</c:v>
                      </c:pt>
                      <c:pt idx="4908">
                        <c:v>24.54</c:v>
                      </c:pt>
                      <c:pt idx="4909">
                        <c:v>24.545000000000002</c:v>
                      </c:pt>
                      <c:pt idx="4910">
                        <c:v>24.55</c:v>
                      </c:pt>
                      <c:pt idx="4911">
                        <c:v>24.555</c:v>
                      </c:pt>
                      <c:pt idx="4912">
                        <c:v>24.56</c:v>
                      </c:pt>
                      <c:pt idx="4913">
                        <c:v>24.565000000000001</c:v>
                      </c:pt>
                      <c:pt idx="4914">
                        <c:v>24.57</c:v>
                      </c:pt>
                      <c:pt idx="4915">
                        <c:v>24.574999999999999</c:v>
                      </c:pt>
                      <c:pt idx="4916">
                        <c:v>24.58</c:v>
                      </c:pt>
                      <c:pt idx="4917">
                        <c:v>24.585000000000001</c:v>
                      </c:pt>
                      <c:pt idx="4918">
                        <c:v>24.59</c:v>
                      </c:pt>
                      <c:pt idx="4919">
                        <c:v>24.594999999999999</c:v>
                      </c:pt>
                      <c:pt idx="4920">
                        <c:v>24.6</c:v>
                      </c:pt>
                      <c:pt idx="4921">
                        <c:v>24.605</c:v>
                      </c:pt>
                      <c:pt idx="4922">
                        <c:v>24.61</c:v>
                      </c:pt>
                      <c:pt idx="4923">
                        <c:v>24.614999999999998</c:v>
                      </c:pt>
                      <c:pt idx="4924">
                        <c:v>24.62</c:v>
                      </c:pt>
                      <c:pt idx="4925">
                        <c:v>24.625</c:v>
                      </c:pt>
                      <c:pt idx="4926">
                        <c:v>24.63</c:v>
                      </c:pt>
                      <c:pt idx="4927">
                        <c:v>24.635000000000002</c:v>
                      </c:pt>
                      <c:pt idx="4928">
                        <c:v>24.64</c:v>
                      </c:pt>
                      <c:pt idx="4929">
                        <c:v>24.645</c:v>
                      </c:pt>
                      <c:pt idx="4930">
                        <c:v>24.65</c:v>
                      </c:pt>
                      <c:pt idx="4931">
                        <c:v>24.655000000000001</c:v>
                      </c:pt>
                      <c:pt idx="4932">
                        <c:v>24.66</c:v>
                      </c:pt>
                      <c:pt idx="4933">
                        <c:v>24.664999999999999</c:v>
                      </c:pt>
                      <c:pt idx="4934">
                        <c:v>24.67</c:v>
                      </c:pt>
                      <c:pt idx="4935">
                        <c:v>24.675000000000001</c:v>
                      </c:pt>
                      <c:pt idx="4936">
                        <c:v>24.68</c:v>
                      </c:pt>
                      <c:pt idx="4937">
                        <c:v>24.684999999999999</c:v>
                      </c:pt>
                      <c:pt idx="4938">
                        <c:v>24.69</c:v>
                      </c:pt>
                      <c:pt idx="4939">
                        <c:v>24.695</c:v>
                      </c:pt>
                      <c:pt idx="4940">
                        <c:v>24.7</c:v>
                      </c:pt>
                      <c:pt idx="4941">
                        <c:v>24.704999999999998</c:v>
                      </c:pt>
                      <c:pt idx="4942">
                        <c:v>24.71</c:v>
                      </c:pt>
                      <c:pt idx="4943">
                        <c:v>24.715</c:v>
                      </c:pt>
                      <c:pt idx="4944">
                        <c:v>24.72</c:v>
                      </c:pt>
                      <c:pt idx="4945">
                        <c:v>24.725000000000001</c:v>
                      </c:pt>
                      <c:pt idx="4946">
                        <c:v>24.73</c:v>
                      </c:pt>
                      <c:pt idx="4947">
                        <c:v>24.734999999999999</c:v>
                      </c:pt>
                      <c:pt idx="4948">
                        <c:v>24.74</c:v>
                      </c:pt>
                      <c:pt idx="4949">
                        <c:v>24.745000000000001</c:v>
                      </c:pt>
                      <c:pt idx="4950">
                        <c:v>24.75</c:v>
                      </c:pt>
                      <c:pt idx="4951">
                        <c:v>24.754999999999999</c:v>
                      </c:pt>
                      <c:pt idx="4952">
                        <c:v>24.76</c:v>
                      </c:pt>
                      <c:pt idx="4953">
                        <c:v>24.765000000000001</c:v>
                      </c:pt>
                      <c:pt idx="4954">
                        <c:v>24.77</c:v>
                      </c:pt>
                      <c:pt idx="4955">
                        <c:v>24.774999999999999</c:v>
                      </c:pt>
                      <c:pt idx="4956">
                        <c:v>24.78</c:v>
                      </c:pt>
                      <c:pt idx="4957">
                        <c:v>24.785</c:v>
                      </c:pt>
                      <c:pt idx="4958">
                        <c:v>24.79</c:v>
                      </c:pt>
                      <c:pt idx="4959">
                        <c:v>24.795000000000002</c:v>
                      </c:pt>
                      <c:pt idx="4960">
                        <c:v>24.8</c:v>
                      </c:pt>
                      <c:pt idx="4961">
                        <c:v>24.805</c:v>
                      </c:pt>
                      <c:pt idx="4962">
                        <c:v>24.81</c:v>
                      </c:pt>
                      <c:pt idx="4963">
                        <c:v>24.815000000000001</c:v>
                      </c:pt>
                      <c:pt idx="4964">
                        <c:v>24.82</c:v>
                      </c:pt>
                      <c:pt idx="4965">
                        <c:v>24.824999999999999</c:v>
                      </c:pt>
                      <c:pt idx="4966">
                        <c:v>24.83</c:v>
                      </c:pt>
                      <c:pt idx="4967">
                        <c:v>24.835000000000001</c:v>
                      </c:pt>
                      <c:pt idx="4968">
                        <c:v>24.84</c:v>
                      </c:pt>
                      <c:pt idx="4969">
                        <c:v>24.844999999999999</c:v>
                      </c:pt>
                      <c:pt idx="4970">
                        <c:v>24.85</c:v>
                      </c:pt>
                      <c:pt idx="4971">
                        <c:v>24.855</c:v>
                      </c:pt>
                      <c:pt idx="4972">
                        <c:v>24.86</c:v>
                      </c:pt>
                      <c:pt idx="4973">
                        <c:v>24.864999999999998</c:v>
                      </c:pt>
                      <c:pt idx="4974">
                        <c:v>24.87</c:v>
                      </c:pt>
                      <c:pt idx="4975">
                        <c:v>24.875</c:v>
                      </c:pt>
                      <c:pt idx="4976">
                        <c:v>24.88</c:v>
                      </c:pt>
                      <c:pt idx="4977">
                        <c:v>24.885000000000002</c:v>
                      </c:pt>
                      <c:pt idx="4978">
                        <c:v>24.89</c:v>
                      </c:pt>
                      <c:pt idx="4979">
                        <c:v>24.895</c:v>
                      </c:pt>
                      <c:pt idx="4980">
                        <c:v>24.9</c:v>
                      </c:pt>
                      <c:pt idx="4981">
                        <c:v>24.905000000000001</c:v>
                      </c:pt>
                      <c:pt idx="4982">
                        <c:v>24.91</c:v>
                      </c:pt>
                      <c:pt idx="4983">
                        <c:v>24.914999999999999</c:v>
                      </c:pt>
                      <c:pt idx="4984">
                        <c:v>24.92</c:v>
                      </c:pt>
                      <c:pt idx="4985">
                        <c:v>24.925000000000001</c:v>
                      </c:pt>
                      <c:pt idx="4986">
                        <c:v>24.93</c:v>
                      </c:pt>
                      <c:pt idx="4987">
                        <c:v>24.934999999999999</c:v>
                      </c:pt>
                      <c:pt idx="4988">
                        <c:v>24.94</c:v>
                      </c:pt>
                      <c:pt idx="4989">
                        <c:v>24.945</c:v>
                      </c:pt>
                      <c:pt idx="4990">
                        <c:v>24.95</c:v>
                      </c:pt>
                      <c:pt idx="4991">
                        <c:v>24.954999999999998</c:v>
                      </c:pt>
                      <c:pt idx="4992">
                        <c:v>24.96</c:v>
                      </c:pt>
                      <c:pt idx="4993">
                        <c:v>24.965</c:v>
                      </c:pt>
                      <c:pt idx="4994">
                        <c:v>24.97</c:v>
                      </c:pt>
                      <c:pt idx="4995">
                        <c:v>24.975000000000001</c:v>
                      </c:pt>
                      <c:pt idx="4996">
                        <c:v>24.98</c:v>
                      </c:pt>
                      <c:pt idx="4997">
                        <c:v>24.984999999999999</c:v>
                      </c:pt>
                      <c:pt idx="4998">
                        <c:v>24.99</c:v>
                      </c:pt>
                      <c:pt idx="4999">
                        <c:v>24.995000000000001</c:v>
                      </c:pt>
                      <c:pt idx="5000">
                        <c:v>25</c:v>
                      </c:pt>
                      <c:pt idx="5001">
                        <c:v>25.004999999999999</c:v>
                      </c:pt>
                      <c:pt idx="5002">
                        <c:v>25.01</c:v>
                      </c:pt>
                      <c:pt idx="5003">
                        <c:v>25.015000000000001</c:v>
                      </c:pt>
                      <c:pt idx="5004">
                        <c:v>25.02</c:v>
                      </c:pt>
                      <c:pt idx="5005">
                        <c:v>25.024999999999999</c:v>
                      </c:pt>
                      <c:pt idx="5006">
                        <c:v>25.03</c:v>
                      </c:pt>
                      <c:pt idx="5007">
                        <c:v>25.035</c:v>
                      </c:pt>
                      <c:pt idx="5008">
                        <c:v>25.04</c:v>
                      </c:pt>
                      <c:pt idx="5009">
                        <c:v>25.045000000000002</c:v>
                      </c:pt>
                      <c:pt idx="5010">
                        <c:v>25.05</c:v>
                      </c:pt>
                      <c:pt idx="5011">
                        <c:v>25.055</c:v>
                      </c:pt>
                      <c:pt idx="5012">
                        <c:v>25.06</c:v>
                      </c:pt>
                      <c:pt idx="5013">
                        <c:v>25.065000000000001</c:v>
                      </c:pt>
                      <c:pt idx="5014">
                        <c:v>25.07</c:v>
                      </c:pt>
                      <c:pt idx="5015">
                        <c:v>25.074999999999999</c:v>
                      </c:pt>
                      <c:pt idx="5016">
                        <c:v>25.08</c:v>
                      </c:pt>
                      <c:pt idx="5017">
                        <c:v>25.085000000000001</c:v>
                      </c:pt>
                      <c:pt idx="5018">
                        <c:v>25.09</c:v>
                      </c:pt>
                      <c:pt idx="5019">
                        <c:v>25.094999999999999</c:v>
                      </c:pt>
                      <c:pt idx="5020">
                        <c:v>25.1</c:v>
                      </c:pt>
                      <c:pt idx="5021">
                        <c:v>25.105</c:v>
                      </c:pt>
                      <c:pt idx="5022">
                        <c:v>25.11</c:v>
                      </c:pt>
                      <c:pt idx="5023">
                        <c:v>25.114999999999998</c:v>
                      </c:pt>
                      <c:pt idx="5024">
                        <c:v>25.12</c:v>
                      </c:pt>
                      <c:pt idx="5025">
                        <c:v>25.125</c:v>
                      </c:pt>
                      <c:pt idx="5026">
                        <c:v>25.13</c:v>
                      </c:pt>
                      <c:pt idx="5027">
                        <c:v>25.135000000000002</c:v>
                      </c:pt>
                      <c:pt idx="5028">
                        <c:v>25.14</c:v>
                      </c:pt>
                      <c:pt idx="5029">
                        <c:v>25.145</c:v>
                      </c:pt>
                      <c:pt idx="5030">
                        <c:v>25.15</c:v>
                      </c:pt>
                      <c:pt idx="5031">
                        <c:v>25.155000000000001</c:v>
                      </c:pt>
                      <c:pt idx="5032">
                        <c:v>25.16</c:v>
                      </c:pt>
                      <c:pt idx="5033">
                        <c:v>25.164999999999999</c:v>
                      </c:pt>
                      <c:pt idx="5034">
                        <c:v>25.17</c:v>
                      </c:pt>
                      <c:pt idx="5035">
                        <c:v>25.175000000000001</c:v>
                      </c:pt>
                      <c:pt idx="5036">
                        <c:v>25.18</c:v>
                      </c:pt>
                      <c:pt idx="5037">
                        <c:v>25.184999999999999</c:v>
                      </c:pt>
                      <c:pt idx="5038">
                        <c:v>25.19</c:v>
                      </c:pt>
                      <c:pt idx="5039">
                        <c:v>25.195</c:v>
                      </c:pt>
                      <c:pt idx="5040">
                        <c:v>25.2</c:v>
                      </c:pt>
                      <c:pt idx="5041">
                        <c:v>25.204999999999998</c:v>
                      </c:pt>
                      <c:pt idx="5042">
                        <c:v>25.21</c:v>
                      </c:pt>
                      <c:pt idx="5043">
                        <c:v>25.215</c:v>
                      </c:pt>
                      <c:pt idx="5044">
                        <c:v>25.22</c:v>
                      </c:pt>
                      <c:pt idx="5045">
                        <c:v>25.225000000000001</c:v>
                      </c:pt>
                      <c:pt idx="5046">
                        <c:v>25.23</c:v>
                      </c:pt>
                      <c:pt idx="5047">
                        <c:v>25.234999999999999</c:v>
                      </c:pt>
                      <c:pt idx="5048">
                        <c:v>25.24</c:v>
                      </c:pt>
                      <c:pt idx="5049">
                        <c:v>25.245000000000001</c:v>
                      </c:pt>
                      <c:pt idx="5050">
                        <c:v>25.25</c:v>
                      </c:pt>
                      <c:pt idx="5051">
                        <c:v>25.254999999999999</c:v>
                      </c:pt>
                      <c:pt idx="5052">
                        <c:v>25.26</c:v>
                      </c:pt>
                      <c:pt idx="5053">
                        <c:v>25.265000000000001</c:v>
                      </c:pt>
                      <c:pt idx="5054">
                        <c:v>25.27</c:v>
                      </c:pt>
                      <c:pt idx="5055">
                        <c:v>25.274999999999999</c:v>
                      </c:pt>
                      <c:pt idx="5056">
                        <c:v>25.28</c:v>
                      </c:pt>
                      <c:pt idx="5057">
                        <c:v>25.285</c:v>
                      </c:pt>
                      <c:pt idx="5058">
                        <c:v>25.29</c:v>
                      </c:pt>
                      <c:pt idx="5059">
                        <c:v>25.295000000000002</c:v>
                      </c:pt>
                      <c:pt idx="5060">
                        <c:v>25.3</c:v>
                      </c:pt>
                      <c:pt idx="5061">
                        <c:v>25.305</c:v>
                      </c:pt>
                      <c:pt idx="5062">
                        <c:v>25.31</c:v>
                      </c:pt>
                      <c:pt idx="5063">
                        <c:v>25.315000000000001</c:v>
                      </c:pt>
                      <c:pt idx="5064">
                        <c:v>25.32</c:v>
                      </c:pt>
                      <c:pt idx="5065">
                        <c:v>25.324999999999999</c:v>
                      </c:pt>
                      <c:pt idx="5066">
                        <c:v>25.33</c:v>
                      </c:pt>
                      <c:pt idx="5067">
                        <c:v>25.335000000000001</c:v>
                      </c:pt>
                      <c:pt idx="5068">
                        <c:v>25.34</c:v>
                      </c:pt>
                      <c:pt idx="5069">
                        <c:v>25.344999999999999</c:v>
                      </c:pt>
                      <c:pt idx="5070">
                        <c:v>25.35</c:v>
                      </c:pt>
                      <c:pt idx="5071">
                        <c:v>25.355</c:v>
                      </c:pt>
                      <c:pt idx="5072">
                        <c:v>25.36</c:v>
                      </c:pt>
                      <c:pt idx="5073">
                        <c:v>25.364999999999998</c:v>
                      </c:pt>
                      <c:pt idx="5074">
                        <c:v>25.37</c:v>
                      </c:pt>
                      <c:pt idx="5075">
                        <c:v>25.375</c:v>
                      </c:pt>
                      <c:pt idx="5076">
                        <c:v>25.38</c:v>
                      </c:pt>
                      <c:pt idx="5077">
                        <c:v>25.385000000000002</c:v>
                      </c:pt>
                      <c:pt idx="5078">
                        <c:v>25.39</c:v>
                      </c:pt>
                      <c:pt idx="5079">
                        <c:v>25.395</c:v>
                      </c:pt>
                      <c:pt idx="5080">
                        <c:v>25.4</c:v>
                      </c:pt>
                      <c:pt idx="5081">
                        <c:v>25.405000000000001</c:v>
                      </c:pt>
                      <c:pt idx="5082">
                        <c:v>25.41</c:v>
                      </c:pt>
                      <c:pt idx="5083">
                        <c:v>25.414999999999999</c:v>
                      </c:pt>
                      <c:pt idx="5084">
                        <c:v>25.42</c:v>
                      </c:pt>
                      <c:pt idx="5085">
                        <c:v>25.425000000000001</c:v>
                      </c:pt>
                      <c:pt idx="5086">
                        <c:v>25.43</c:v>
                      </c:pt>
                      <c:pt idx="5087">
                        <c:v>25.434999999999999</c:v>
                      </c:pt>
                      <c:pt idx="5088">
                        <c:v>25.44</c:v>
                      </c:pt>
                      <c:pt idx="5089">
                        <c:v>25.445</c:v>
                      </c:pt>
                      <c:pt idx="5090">
                        <c:v>25.45</c:v>
                      </c:pt>
                      <c:pt idx="5091">
                        <c:v>25.454999999999998</c:v>
                      </c:pt>
                      <c:pt idx="5092">
                        <c:v>25.46</c:v>
                      </c:pt>
                      <c:pt idx="5093">
                        <c:v>25.465</c:v>
                      </c:pt>
                      <c:pt idx="5094">
                        <c:v>25.47</c:v>
                      </c:pt>
                      <c:pt idx="5095">
                        <c:v>25.475000000000001</c:v>
                      </c:pt>
                      <c:pt idx="5096">
                        <c:v>25.48</c:v>
                      </c:pt>
                      <c:pt idx="5097">
                        <c:v>25.484999999999999</c:v>
                      </c:pt>
                      <c:pt idx="5098">
                        <c:v>25.49</c:v>
                      </c:pt>
                      <c:pt idx="5099">
                        <c:v>25.495000000000001</c:v>
                      </c:pt>
                      <c:pt idx="5100">
                        <c:v>25.5</c:v>
                      </c:pt>
                      <c:pt idx="5101">
                        <c:v>25.504999999999999</c:v>
                      </c:pt>
                      <c:pt idx="5102">
                        <c:v>25.51</c:v>
                      </c:pt>
                      <c:pt idx="5103">
                        <c:v>25.515000000000001</c:v>
                      </c:pt>
                      <c:pt idx="5104">
                        <c:v>25.52</c:v>
                      </c:pt>
                      <c:pt idx="5105">
                        <c:v>25.524999999999999</c:v>
                      </c:pt>
                      <c:pt idx="5106">
                        <c:v>25.53</c:v>
                      </c:pt>
                      <c:pt idx="5107">
                        <c:v>25.535</c:v>
                      </c:pt>
                      <c:pt idx="5108">
                        <c:v>25.54</c:v>
                      </c:pt>
                      <c:pt idx="5109">
                        <c:v>25.545000000000002</c:v>
                      </c:pt>
                      <c:pt idx="5110">
                        <c:v>25.55</c:v>
                      </c:pt>
                      <c:pt idx="5111">
                        <c:v>25.555</c:v>
                      </c:pt>
                      <c:pt idx="5112">
                        <c:v>25.56</c:v>
                      </c:pt>
                      <c:pt idx="5113">
                        <c:v>25.565000000000001</c:v>
                      </c:pt>
                      <c:pt idx="5114">
                        <c:v>25.57</c:v>
                      </c:pt>
                      <c:pt idx="5115">
                        <c:v>25.574999999999999</c:v>
                      </c:pt>
                      <c:pt idx="5116">
                        <c:v>25.58</c:v>
                      </c:pt>
                      <c:pt idx="5117">
                        <c:v>25.585000000000001</c:v>
                      </c:pt>
                      <c:pt idx="5118">
                        <c:v>25.59</c:v>
                      </c:pt>
                      <c:pt idx="5119">
                        <c:v>25.594999999999999</c:v>
                      </c:pt>
                      <c:pt idx="5120">
                        <c:v>25.6</c:v>
                      </c:pt>
                      <c:pt idx="5121">
                        <c:v>25.605</c:v>
                      </c:pt>
                      <c:pt idx="5122">
                        <c:v>25.61</c:v>
                      </c:pt>
                      <c:pt idx="5123">
                        <c:v>25.614999999999998</c:v>
                      </c:pt>
                      <c:pt idx="5124">
                        <c:v>25.62</c:v>
                      </c:pt>
                      <c:pt idx="5125">
                        <c:v>25.625</c:v>
                      </c:pt>
                      <c:pt idx="5126">
                        <c:v>25.63</c:v>
                      </c:pt>
                      <c:pt idx="5127">
                        <c:v>25.635000000000002</c:v>
                      </c:pt>
                      <c:pt idx="5128">
                        <c:v>25.64</c:v>
                      </c:pt>
                      <c:pt idx="5129">
                        <c:v>25.645</c:v>
                      </c:pt>
                      <c:pt idx="5130">
                        <c:v>25.65</c:v>
                      </c:pt>
                      <c:pt idx="5131">
                        <c:v>25.655000000000001</c:v>
                      </c:pt>
                      <c:pt idx="5132">
                        <c:v>25.66</c:v>
                      </c:pt>
                      <c:pt idx="5133">
                        <c:v>25.664999999999999</c:v>
                      </c:pt>
                      <c:pt idx="5134">
                        <c:v>25.67</c:v>
                      </c:pt>
                      <c:pt idx="5135">
                        <c:v>25.675000000000001</c:v>
                      </c:pt>
                      <c:pt idx="5136">
                        <c:v>25.68</c:v>
                      </c:pt>
                      <c:pt idx="5137">
                        <c:v>25.684999999999999</c:v>
                      </c:pt>
                      <c:pt idx="5138">
                        <c:v>25.69</c:v>
                      </c:pt>
                      <c:pt idx="5139">
                        <c:v>25.695</c:v>
                      </c:pt>
                      <c:pt idx="5140">
                        <c:v>25.7</c:v>
                      </c:pt>
                      <c:pt idx="5141">
                        <c:v>25.704999999999998</c:v>
                      </c:pt>
                      <c:pt idx="5142">
                        <c:v>25.71</c:v>
                      </c:pt>
                      <c:pt idx="5143">
                        <c:v>25.715</c:v>
                      </c:pt>
                      <c:pt idx="5144">
                        <c:v>25.72</c:v>
                      </c:pt>
                      <c:pt idx="5145">
                        <c:v>25.725000000000001</c:v>
                      </c:pt>
                      <c:pt idx="5146">
                        <c:v>25.73</c:v>
                      </c:pt>
                      <c:pt idx="5147">
                        <c:v>25.734999999999999</c:v>
                      </c:pt>
                      <c:pt idx="5148">
                        <c:v>25.74</c:v>
                      </c:pt>
                      <c:pt idx="5149">
                        <c:v>25.745000000000001</c:v>
                      </c:pt>
                      <c:pt idx="5150">
                        <c:v>25.75</c:v>
                      </c:pt>
                      <c:pt idx="5151">
                        <c:v>25.754999999999999</c:v>
                      </c:pt>
                      <c:pt idx="5152">
                        <c:v>25.76</c:v>
                      </c:pt>
                      <c:pt idx="5153">
                        <c:v>25.765000000000001</c:v>
                      </c:pt>
                      <c:pt idx="5154">
                        <c:v>25.77</c:v>
                      </c:pt>
                      <c:pt idx="5155">
                        <c:v>25.774999999999999</c:v>
                      </c:pt>
                      <c:pt idx="5156">
                        <c:v>25.78</c:v>
                      </c:pt>
                      <c:pt idx="5157">
                        <c:v>25.785</c:v>
                      </c:pt>
                      <c:pt idx="5158">
                        <c:v>25.79</c:v>
                      </c:pt>
                      <c:pt idx="5159">
                        <c:v>25.795000000000002</c:v>
                      </c:pt>
                      <c:pt idx="5160">
                        <c:v>25.8</c:v>
                      </c:pt>
                      <c:pt idx="5161">
                        <c:v>25.805</c:v>
                      </c:pt>
                      <c:pt idx="5162">
                        <c:v>25.81</c:v>
                      </c:pt>
                      <c:pt idx="5163">
                        <c:v>25.815000000000001</c:v>
                      </c:pt>
                      <c:pt idx="5164">
                        <c:v>25.82</c:v>
                      </c:pt>
                      <c:pt idx="5165">
                        <c:v>25.824999999999999</c:v>
                      </c:pt>
                      <c:pt idx="5166">
                        <c:v>25.83</c:v>
                      </c:pt>
                      <c:pt idx="5167">
                        <c:v>25.835000000000001</c:v>
                      </c:pt>
                      <c:pt idx="5168">
                        <c:v>25.84</c:v>
                      </c:pt>
                      <c:pt idx="5169">
                        <c:v>25.844999999999999</c:v>
                      </c:pt>
                      <c:pt idx="5170">
                        <c:v>25.85</c:v>
                      </c:pt>
                      <c:pt idx="5171">
                        <c:v>25.855</c:v>
                      </c:pt>
                      <c:pt idx="5172">
                        <c:v>25.86</c:v>
                      </c:pt>
                      <c:pt idx="5173">
                        <c:v>25.864999999999998</c:v>
                      </c:pt>
                      <c:pt idx="5174">
                        <c:v>25.87</c:v>
                      </c:pt>
                      <c:pt idx="5175">
                        <c:v>25.875</c:v>
                      </c:pt>
                      <c:pt idx="5176">
                        <c:v>25.88</c:v>
                      </c:pt>
                      <c:pt idx="5177">
                        <c:v>25.885000000000002</c:v>
                      </c:pt>
                      <c:pt idx="5178">
                        <c:v>25.89</c:v>
                      </c:pt>
                      <c:pt idx="5179">
                        <c:v>25.895</c:v>
                      </c:pt>
                      <c:pt idx="5180">
                        <c:v>25.9</c:v>
                      </c:pt>
                      <c:pt idx="5181">
                        <c:v>25.905000000000001</c:v>
                      </c:pt>
                      <c:pt idx="5182">
                        <c:v>25.91</c:v>
                      </c:pt>
                      <c:pt idx="5183">
                        <c:v>25.914999999999999</c:v>
                      </c:pt>
                      <c:pt idx="5184">
                        <c:v>25.92</c:v>
                      </c:pt>
                      <c:pt idx="5185">
                        <c:v>25.925000000000001</c:v>
                      </c:pt>
                      <c:pt idx="5186">
                        <c:v>25.93</c:v>
                      </c:pt>
                      <c:pt idx="5187">
                        <c:v>25.934999999999999</c:v>
                      </c:pt>
                      <c:pt idx="5188">
                        <c:v>25.94</c:v>
                      </c:pt>
                      <c:pt idx="5189">
                        <c:v>25.945</c:v>
                      </c:pt>
                      <c:pt idx="5190">
                        <c:v>25.95</c:v>
                      </c:pt>
                      <c:pt idx="5191">
                        <c:v>25.954999999999998</c:v>
                      </c:pt>
                      <c:pt idx="5192">
                        <c:v>25.96</c:v>
                      </c:pt>
                      <c:pt idx="5193">
                        <c:v>25.965</c:v>
                      </c:pt>
                      <c:pt idx="5194">
                        <c:v>25.97</c:v>
                      </c:pt>
                      <c:pt idx="5195">
                        <c:v>25.975000000000001</c:v>
                      </c:pt>
                      <c:pt idx="5196">
                        <c:v>25.98</c:v>
                      </c:pt>
                      <c:pt idx="5197">
                        <c:v>25.984999999999999</c:v>
                      </c:pt>
                      <c:pt idx="5198">
                        <c:v>25.99</c:v>
                      </c:pt>
                      <c:pt idx="5199">
                        <c:v>25.995000000000001</c:v>
                      </c:pt>
                      <c:pt idx="5200">
                        <c:v>26</c:v>
                      </c:pt>
                      <c:pt idx="5201">
                        <c:v>26.004999999999999</c:v>
                      </c:pt>
                      <c:pt idx="5202">
                        <c:v>26.01</c:v>
                      </c:pt>
                      <c:pt idx="5203">
                        <c:v>26.015000000000001</c:v>
                      </c:pt>
                      <c:pt idx="5204">
                        <c:v>26.02</c:v>
                      </c:pt>
                      <c:pt idx="5205">
                        <c:v>26.024999999999999</c:v>
                      </c:pt>
                      <c:pt idx="5206">
                        <c:v>26.03</c:v>
                      </c:pt>
                      <c:pt idx="5207">
                        <c:v>26.035</c:v>
                      </c:pt>
                      <c:pt idx="5208">
                        <c:v>26.04</c:v>
                      </c:pt>
                      <c:pt idx="5209">
                        <c:v>26.045000000000002</c:v>
                      </c:pt>
                      <c:pt idx="5210">
                        <c:v>26.05</c:v>
                      </c:pt>
                      <c:pt idx="5211">
                        <c:v>26.055</c:v>
                      </c:pt>
                      <c:pt idx="5212">
                        <c:v>26.06</c:v>
                      </c:pt>
                      <c:pt idx="5213">
                        <c:v>26.065000000000001</c:v>
                      </c:pt>
                      <c:pt idx="5214">
                        <c:v>26.07</c:v>
                      </c:pt>
                      <c:pt idx="5215">
                        <c:v>26.074999999999999</c:v>
                      </c:pt>
                      <c:pt idx="5216">
                        <c:v>26.08</c:v>
                      </c:pt>
                      <c:pt idx="5217">
                        <c:v>26.085000000000001</c:v>
                      </c:pt>
                      <c:pt idx="5218">
                        <c:v>26.09</c:v>
                      </c:pt>
                      <c:pt idx="5219">
                        <c:v>26.094999999999999</c:v>
                      </c:pt>
                      <c:pt idx="5220">
                        <c:v>26.1</c:v>
                      </c:pt>
                      <c:pt idx="5221">
                        <c:v>26.105</c:v>
                      </c:pt>
                      <c:pt idx="5222">
                        <c:v>26.11</c:v>
                      </c:pt>
                      <c:pt idx="5223">
                        <c:v>26.114999999999998</c:v>
                      </c:pt>
                      <c:pt idx="5224">
                        <c:v>26.12</c:v>
                      </c:pt>
                      <c:pt idx="5225">
                        <c:v>26.125</c:v>
                      </c:pt>
                      <c:pt idx="5226">
                        <c:v>26.13</c:v>
                      </c:pt>
                      <c:pt idx="5227">
                        <c:v>26.135000000000002</c:v>
                      </c:pt>
                      <c:pt idx="5228">
                        <c:v>26.14</c:v>
                      </c:pt>
                      <c:pt idx="5229">
                        <c:v>26.145</c:v>
                      </c:pt>
                      <c:pt idx="5230">
                        <c:v>26.15</c:v>
                      </c:pt>
                      <c:pt idx="5231">
                        <c:v>26.155000000000001</c:v>
                      </c:pt>
                      <c:pt idx="5232">
                        <c:v>26.16</c:v>
                      </c:pt>
                      <c:pt idx="5233">
                        <c:v>26.164999999999999</c:v>
                      </c:pt>
                      <c:pt idx="5234">
                        <c:v>26.17</c:v>
                      </c:pt>
                      <c:pt idx="5235">
                        <c:v>26.175000000000001</c:v>
                      </c:pt>
                      <c:pt idx="5236">
                        <c:v>26.18</c:v>
                      </c:pt>
                      <c:pt idx="5237">
                        <c:v>26.184999999999999</c:v>
                      </c:pt>
                      <c:pt idx="5238">
                        <c:v>26.19</c:v>
                      </c:pt>
                      <c:pt idx="5239">
                        <c:v>26.195</c:v>
                      </c:pt>
                      <c:pt idx="5240">
                        <c:v>26.2</c:v>
                      </c:pt>
                      <c:pt idx="5241">
                        <c:v>26.204999999999998</c:v>
                      </c:pt>
                      <c:pt idx="5242">
                        <c:v>26.21</c:v>
                      </c:pt>
                      <c:pt idx="5243">
                        <c:v>26.215</c:v>
                      </c:pt>
                      <c:pt idx="5244">
                        <c:v>26.22</c:v>
                      </c:pt>
                      <c:pt idx="5245">
                        <c:v>26.225000000000001</c:v>
                      </c:pt>
                      <c:pt idx="5246">
                        <c:v>26.23</c:v>
                      </c:pt>
                      <c:pt idx="5247">
                        <c:v>26.234999999999999</c:v>
                      </c:pt>
                      <c:pt idx="5248">
                        <c:v>26.24</c:v>
                      </c:pt>
                      <c:pt idx="5249">
                        <c:v>26.245000000000001</c:v>
                      </c:pt>
                      <c:pt idx="5250">
                        <c:v>26.25</c:v>
                      </c:pt>
                      <c:pt idx="5251">
                        <c:v>26.254999999999999</c:v>
                      </c:pt>
                      <c:pt idx="5252">
                        <c:v>26.26</c:v>
                      </c:pt>
                      <c:pt idx="5253">
                        <c:v>26.265000000000001</c:v>
                      </c:pt>
                      <c:pt idx="5254">
                        <c:v>26.27</c:v>
                      </c:pt>
                      <c:pt idx="5255">
                        <c:v>26.274999999999999</c:v>
                      </c:pt>
                      <c:pt idx="5256">
                        <c:v>26.28</c:v>
                      </c:pt>
                      <c:pt idx="5257">
                        <c:v>26.285</c:v>
                      </c:pt>
                      <c:pt idx="5258">
                        <c:v>26.29</c:v>
                      </c:pt>
                      <c:pt idx="5259">
                        <c:v>26.295000000000002</c:v>
                      </c:pt>
                      <c:pt idx="5260">
                        <c:v>26.3</c:v>
                      </c:pt>
                      <c:pt idx="5261">
                        <c:v>26.305</c:v>
                      </c:pt>
                      <c:pt idx="5262">
                        <c:v>26.31</c:v>
                      </c:pt>
                      <c:pt idx="5263">
                        <c:v>26.315000000000001</c:v>
                      </c:pt>
                      <c:pt idx="5264">
                        <c:v>26.32</c:v>
                      </c:pt>
                      <c:pt idx="5265">
                        <c:v>26.324999999999999</c:v>
                      </c:pt>
                      <c:pt idx="5266">
                        <c:v>26.33</c:v>
                      </c:pt>
                      <c:pt idx="5267">
                        <c:v>26.335000000000001</c:v>
                      </c:pt>
                      <c:pt idx="5268">
                        <c:v>26.34</c:v>
                      </c:pt>
                      <c:pt idx="5269">
                        <c:v>26.344999999999999</c:v>
                      </c:pt>
                      <c:pt idx="5270">
                        <c:v>26.35</c:v>
                      </c:pt>
                      <c:pt idx="5271">
                        <c:v>26.355</c:v>
                      </c:pt>
                      <c:pt idx="5272">
                        <c:v>26.36</c:v>
                      </c:pt>
                      <c:pt idx="5273">
                        <c:v>26.364999999999998</c:v>
                      </c:pt>
                      <c:pt idx="5274">
                        <c:v>26.37</c:v>
                      </c:pt>
                      <c:pt idx="5275">
                        <c:v>26.375</c:v>
                      </c:pt>
                      <c:pt idx="5276">
                        <c:v>26.38</c:v>
                      </c:pt>
                      <c:pt idx="5277">
                        <c:v>26.385000000000002</c:v>
                      </c:pt>
                      <c:pt idx="5278">
                        <c:v>26.39</c:v>
                      </c:pt>
                      <c:pt idx="5279">
                        <c:v>26.395</c:v>
                      </c:pt>
                      <c:pt idx="5280">
                        <c:v>26.4</c:v>
                      </c:pt>
                      <c:pt idx="5281">
                        <c:v>26.405000000000001</c:v>
                      </c:pt>
                      <c:pt idx="5282">
                        <c:v>26.41</c:v>
                      </c:pt>
                      <c:pt idx="5283">
                        <c:v>26.414999999999999</c:v>
                      </c:pt>
                      <c:pt idx="5284">
                        <c:v>26.42</c:v>
                      </c:pt>
                      <c:pt idx="5285">
                        <c:v>26.425000000000001</c:v>
                      </c:pt>
                      <c:pt idx="5286">
                        <c:v>26.43</c:v>
                      </c:pt>
                      <c:pt idx="5287">
                        <c:v>26.434999999999999</c:v>
                      </c:pt>
                      <c:pt idx="5288">
                        <c:v>26.44</c:v>
                      </c:pt>
                      <c:pt idx="5289">
                        <c:v>26.445</c:v>
                      </c:pt>
                      <c:pt idx="5290">
                        <c:v>26.45</c:v>
                      </c:pt>
                      <c:pt idx="5291">
                        <c:v>26.454999999999998</c:v>
                      </c:pt>
                      <c:pt idx="5292">
                        <c:v>26.46</c:v>
                      </c:pt>
                      <c:pt idx="5293">
                        <c:v>26.465</c:v>
                      </c:pt>
                      <c:pt idx="5294">
                        <c:v>26.47</c:v>
                      </c:pt>
                      <c:pt idx="5295">
                        <c:v>26.475000000000001</c:v>
                      </c:pt>
                      <c:pt idx="5296">
                        <c:v>26.48</c:v>
                      </c:pt>
                      <c:pt idx="5297">
                        <c:v>26.484999999999999</c:v>
                      </c:pt>
                      <c:pt idx="5298">
                        <c:v>26.49</c:v>
                      </c:pt>
                      <c:pt idx="5299">
                        <c:v>26.495000000000001</c:v>
                      </c:pt>
                      <c:pt idx="5300">
                        <c:v>26.5</c:v>
                      </c:pt>
                      <c:pt idx="5301">
                        <c:v>26.504999999999999</c:v>
                      </c:pt>
                      <c:pt idx="5302">
                        <c:v>26.51</c:v>
                      </c:pt>
                      <c:pt idx="5303">
                        <c:v>26.515000000000001</c:v>
                      </c:pt>
                      <c:pt idx="5304">
                        <c:v>26.52</c:v>
                      </c:pt>
                      <c:pt idx="5305">
                        <c:v>26.524999999999999</c:v>
                      </c:pt>
                      <c:pt idx="5306">
                        <c:v>26.53</c:v>
                      </c:pt>
                      <c:pt idx="5307">
                        <c:v>26.535</c:v>
                      </c:pt>
                      <c:pt idx="5308">
                        <c:v>26.54</c:v>
                      </c:pt>
                      <c:pt idx="5309">
                        <c:v>26.545000000000002</c:v>
                      </c:pt>
                      <c:pt idx="5310">
                        <c:v>26.55</c:v>
                      </c:pt>
                      <c:pt idx="5311">
                        <c:v>26.555</c:v>
                      </c:pt>
                      <c:pt idx="5312">
                        <c:v>26.56</c:v>
                      </c:pt>
                      <c:pt idx="5313">
                        <c:v>26.565000000000001</c:v>
                      </c:pt>
                      <c:pt idx="5314">
                        <c:v>26.57</c:v>
                      </c:pt>
                      <c:pt idx="5315">
                        <c:v>26.574999999999999</c:v>
                      </c:pt>
                      <c:pt idx="5316">
                        <c:v>26.58</c:v>
                      </c:pt>
                      <c:pt idx="5317">
                        <c:v>26.585000000000001</c:v>
                      </c:pt>
                      <c:pt idx="5318">
                        <c:v>26.59</c:v>
                      </c:pt>
                      <c:pt idx="5319">
                        <c:v>26.594999999999999</c:v>
                      </c:pt>
                      <c:pt idx="5320">
                        <c:v>26.6</c:v>
                      </c:pt>
                      <c:pt idx="5321">
                        <c:v>26.605</c:v>
                      </c:pt>
                      <c:pt idx="5322">
                        <c:v>26.61</c:v>
                      </c:pt>
                      <c:pt idx="5323">
                        <c:v>26.614999999999998</c:v>
                      </c:pt>
                      <c:pt idx="5324">
                        <c:v>26.62</c:v>
                      </c:pt>
                      <c:pt idx="5325">
                        <c:v>26.625</c:v>
                      </c:pt>
                      <c:pt idx="5326">
                        <c:v>26.63</c:v>
                      </c:pt>
                      <c:pt idx="5327">
                        <c:v>26.635000000000002</c:v>
                      </c:pt>
                      <c:pt idx="5328">
                        <c:v>26.64</c:v>
                      </c:pt>
                      <c:pt idx="5329">
                        <c:v>26.645</c:v>
                      </c:pt>
                      <c:pt idx="5330">
                        <c:v>26.65</c:v>
                      </c:pt>
                      <c:pt idx="5331">
                        <c:v>26.655000000000001</c:v>
                      </c:pt>
                      <c:pt idx="5332">
                        <c:v>26.66</c:v>
                      </c:pt>
                      <c:pt idx="5333">
                        <c:v>26.664999999999999</c:v>
                      </c:pt>
                      <c:pt idx="5334">
                        <c:v>26.67</c:v>
                      </c:pt>
                      <c:pt idx="5335">
                        <c:v>26.675000000000001</c:v>
                      </c:pt>
                      <c:pt idx="5336">
                        <c:v>26.68</c:v>
                      </c:pt>
                      <c:pt idx="5337">
                        <c:v>26.684999999999999</c:v>
                      </c:pt>
                      <c:pt idx="5338">
                        <c:v>26.69</c:v>
                      </c:pt>
                      <c:pt idx="5339">
                        <c:v>26.695</c:v>
                      </c:pt>
                      <c:pt idx="5340">
                        <c:v>26.7</c:v>
                      </c:pt>
                      <c:pt idx="5341">
                        <c:v>26.704999999999998</c:v>
                      </c:pt>
                      <c:pt idx="5342">
                        <c:v>26.71</c:v>
                      </c:pt>
                      <c:pt idx="5343">
                        <c:v>26.715</c:v>
                      </c:pt>
                      <c:pt idx="5344">
                        <c:v>26.72</c:v>
                      </c:pt>
                      <c:pt idx="5345">
                        <c:v>26.725000000000001</c:v>
                      </c:pt>
                      <c:pt idx="5346">
                        <c:v>26.73</c:v>
                      </c:pt>
                      <c:pt idx="5347">
                        <c:v>26.734999999999999</c:v>
                      </c:pt>
                      <c:pt idx="5348">
                        <c:v>26.74</c:v>
                      </c:pt>
                      <c:pt idx="5349">
                        <c:v>26.745000000000001</c:v>
                      </c:pt>
                      <c:pt idx="5350">
                        <c:v>26.75</c:v>
                      </c:pt>
                      <c:pt idx="5351">
                        <c:v>26.754999999999999</c:v>
                      </c:pt>
                      <c:pt idx="5352">
                        <c:v>26.76</c:v>
                      </c:pt>
                      <c:pt idx="5353">
                        <c:v>26.765000000000001</c:v>
                      </c:pt>
                      <c:pt idx="5354">
                        <c:v>26.77</c:v>
                      </c:pt>
                      <c:pt idx="5355">
                        <c:v>26.774999999999999</c:v>
                      </c:pt>
                      <c:pt idx="5356">
                        <c:v>26.78</c:v>
                      </c:pt>
                      <c:pt idx="5357">
                        <c:v>26.785</c:v>
                      </c:pt>
                      <c:pt idx="5358">
                        <c:v>26.79</c:v>
                      </c:pt>
                      <c:pt idx="5359">
                        <c:v>26.795000000000002</c:v>
                      </c:pt>
                      <c:pt idx="5360">
                        <c:v>26.8</c:v>
                      </c:pt>
                      <c:pt idx="5361">
                        <c:v>26.805</c:v>
                      </c:pt>
                      <c:pt idx="5362">
                        <c:v>26.81</c:v>
                      </c:pt>
                      <c:pt idx="5363">
                        <c:v>26.815000000000001</c:v>
                      </c:pt>
                      <c:pt idx="5364">
                        <c:v>26.82</c:v>
                      </c:pt>
                      <c:pt idx="5365">
                        <c:v>26.824999999999999</c:v>
                      </c:pt>
                      <c:pt idx="5366">
                        <c:v>26.83</c:v>
                      </c:pt>
                      <c:pt idx="5367">
                        <c:v>26.835000000000001</c:v>
                      </c:pt>
                      <c:pt idx="5368">
                        <c:v>26.84</c:v>
                      </c:pt>
                      <c:pt idx="5369">
                        <c:v>26.844999999999999</c:v>
                      </c:pt>
                      <c:pt idx="5370">
                        <c:v>26.85</c:v>
                      </c:pt>
                      <c:pt idx="5371">
                        <c:v>26.855</c:v>
                      </c:pt>
                      <c:pt idx="5372">
                        <c:v>26.86</c:v>
                      </c:pt>
                      <c:pt idx="5373">
                        <c:v>26.864999999999998</c:v>
                      </c:pt>
                      <c:pt idx="5374">
                        <c:v>26.87</c:v>
                      </c:pt>
                      <c:pt idx="5375">
                        <c:v>26.875</c:v>
                      </c:pt>
                      <c:pt idx="5376">
                        <c:v>26.88</c:v>
                      </c:pt>
                      <c:pt idx="5377">
                        <c:v>26.885000000000002</c:v>
                      </c:pt>
                      <c:pt idx="5378">
                        <c:v>26.89</c:v>
                      </c:pt>
                      <c:pt idx="5379">
                        <c:v>26.895</c:v>
                      </c:pt>
                      <c:pt idx="5380">
                        <c:v>26.9</c:v>
                      </c:pt>
                      <c:pt idx="5381">
                        <c:v>26.905000000000001</c:v>
                      </c:pt>
                      <c:pt idx="5382">
                        <c:v>26.91</c:v>
                      </c:pt>
                      <c:pt idx="5383">
                        <c:v>26.914999999999999</c:v>
                      </c:pt>
                      <c:pt idx="5384">
                        <c:v>26.92</c:v>
                      </c:pt>
                      <c:pt idx="5385">
                        <c:v>26.925000000000001</c:v>
                      </c:pt>
                      <c:pt idx="5386">
                        <c:v>26.93</c:v>
                      </c:pt>
                      <c:pt idx="5387">
                        <c:v>26.934999999999999</c:v>
                      </c:pt>
                      <c:pt idx="5388">
                        <c:v>26.94</c:v>
                      </c:pt>
                      <c:pt idx="5389">
                        <c:v>26.945</c:v>
                      </c:pt>
                      <c:pt idx="5390">
                        <c:v>26.95</c:v>
                      </c:pt>
                      <c:pt idx="5391">
                        <c:v>26.954999999999998</c:v>
                      </c:pt>
                      <c:pt idx="5392">
                        <c:v>26.96</c:v>
                      </c:pt>
                      <c:pt idx="5393">
                        <c:v>26.965</c:v>
                      </c:pt>
                      <c:pt idx="5394">
                        <c:v>26.97</c:v>
                      </c:pt>
                      <c:pt idx="5395">
                        <c:v>26.975000000000001</c:v>
                      </c:pt>
                      <c:pt idx="5396">
                        <c:v>26.98</c:v>
                      </c:pt>
                      <c:pt idx="5397">
                        <c:v>26.984999999999999</c:v>
                      </c:pt>
                      <c:pt idx="5398">
                        <c:v>26.99</c:v>
                      </c:pt>
                      <c:pt idx="5399">
                        <c:v>26.995000000000001</c:v>
                      </c:pt>
                      <c:pt idx="5400">
                        <c:v>27</c:v>
                      </c:pt>
                      <c:pt idx="5401">
                        <c:v>27.004999999999999</c:v>
                      </c:pt>
                      <c:pt idx="5402">
                        <c:v>27.01</c:v>
                      </c:pt>
                      <c:pt idx="5403">
                        <c:v>27.015000000000001</c:v>
                      </c:pt>
                      <c:pt idx="5404">
                        <c:v>27.02</c:v>
                      </c:pt>
                      <c:pt idx="5405">
                        <c:v>27.024999999999999</c:v>
                      </c:pt>
                      <c:pt idx="5406">
                        <c:v>27.03</c:v>
                      </c:pt>
                      <c:pt idx="5407">
                        <c:v>27.035</c:v>
                      </c:pt>
                      <c:pt idx="5408">
                        <c:v>27.04</c:v>
                      </c:pt>
                      <c:pt idx="5409">
                        <c:v>27.045000000000002</c:v>
                      </c:pt>
                      <c:pt idx="5410">
                        <c:v>27.05</c:v>
                      </c:pt>
                      <c:pt idx="5411">
                        <c:v>27.055</c:v>
                      </c:pt>
                      <c:pt idx="5412">
                        <c:v>27.06</c:v>
                      </c:pt>
                      <c:pt idx="5413">
                        <c:v>27.065000000000001</c:v>
                      </c:pt>
                      <c:pt idx="5414">
                        <c:v>27.07</c:v>
                      </c:pt>
                      <c:pt idx="5415">
                        <c:v>27.074999999999999</c:v>
                      </c:pt>
                      <c:pt idx="5416">
                        <c:v>27.08</c:v>
                      </c:pt>
                      <c:pt idx="5417">
                        <c:v>27.085000000000001</c:v>
                      </c:pt>
                      <c:pt idx="5418">
                        <c:v>27.09</c:v>
                      </c:pt>
                      <c:pt idx="5419">
                        <c:v>27.094999999999999</c:v>
                      </c:pt>
                      <c:pt idx="5420">
                        <c:v>27.1</c:v>
                      </c:pt>
                      <c:pt idx="5421">
                        <c:v>27.105</c:v>
                      </c:pt>
                      <c:pt idx="5422">
                        <c:v>27.11</c:v>
                      </c:pt>
                      <c:pt idx="5423">
                        <c:v>27.114999999999998</c:v>
                      </c:pt>
                      <c:pt idx="5424">
                        <c:v>27.12</c:v>
                      </c:pt>
                      <c:pt idx="5425">
                        <c:v>27.125</c:v>
                      </c:pt>
                      <c:pt idx="5426">
                        <c:v>27.13</c:v>
                      </c:pt>
                      <c:pt idx="5427">
                        <c:v>27.135000000000002</c:v>
                      </c:pt>
                      <c:pt idx="5428">
                        <c:v>27.14</c:v>
                      </c:pt>
                      <c:pt idx="5429">
                        <c:v>27.145</c:v>
                      </c:pt>
                      <c:pt idx="5430">
                        <c:v>27.15</c:v>
                      </c:pt>
                      <c:pt idx="5431">
                        <c:v>27.155000000000001</c:v>
                      </c:pt>
                      <c:pt idx="5432">
                        <c:v>27.16</c:v>
                      </c:pt>
                      <c:pt idx="5433">
                        <c:v>27.164999999999999</c:v>
                      </c:pt>
                      <c:pt idx="5434">
                        <c:v>27.17</c:v>
                      </c:pt>
                      <c:pt idx="5435">
                        <c:v>27.175000000000001</c:v>
                      </c:pt>
                      <c:pt idx="5436">
                        <c:v>27.18</c:v>
                      </c:pt>
                      <c:pt idx="5437">
                        <c:v>27.184999999999999</c:v>
                      </c:pt>
                      <c:pt idx="5438">
                        <c:v>27.19</c:v>
                      </c:pt>
                      <c:pt idx="5439">
                        <c:v>27.195</c:v>
                      </c:pt>
                      <c:pt idx="5440">
                        <c:v>27.2</c:v>
                      </c:pt>
                      <c:pt idx="5441">
                        <c:v>27.204999999999998</c:v>
                      </c:pt>
                      <c:pt idx="5442">
                        <c:v>27.21</c:v>
                      </c:pt>
                      <c:pt idx="5443">
                        <c:v>27.215</c:v>
                      </c:pt>
                      <c:pt idx="5444">
                        <c:v>27.22</c:v>
                      </c:pt>
                      <c:pt idx="5445">
                        <c:v>27.225000000000001</c:v>
                      </c:pt>
                      <c:pt idx="5446">
                        <c:v>27.23</c:v>
                      </c:pt>
                      <c:pt idx="5447">
                        <c:v>27.234999999999999</c:v>
                      </c:pt>
                      <c:pt idx="5448">
                        <c:v>27.24</c:v>
                      </c:pt>
                      <c:pt idx="5449">
                        <c:v>27.245000000000001</c:v>
                      </c:pt>
                      <c:pt idx="5450">
                        <c:v>27.25</c:v>
                      </c:pt>
                      <c:pt idx="5451">
                        <c:v>27.254999999999999</c:v>
                      </c:pt>
                      <c:pt idx="5452">
                        <c:v>27.26</c:v>
                      </c:pt>
                      <c:pt idx="5453">
                        <c:v>27.265000000000001</c:v>
                      </c:pt>
                      <c:pt idx="5454">
                        <c:v>27.27</c:v>
                      </c:pt>
                      <c:pt idx="5455">
                        <c:v>27.274999999999999</c:v>
                      </c:pt>
                      <c:pt idx="5456">
                        <c:v>27.28</c:v>
                      </c:pt>
                      <c:pt idx="5457">
                        <c:v>27.285</c:v>
                      </c:pt>
                      <c:pt idx="5458">
                        <c:v>27.29</c:v>
                      </c:pt>
                      <c:pt idx="5459">
                        <c:v>27.295000000000002</c:v>
                      </c:pt>
                      <c:pt idx="5460">
                        <c:v>27.3</c:v>
                      </c:pt>
                      <c:pt idx="5461">
                        <c:v>27.305</c:v>
                      </c:pt>
                      <c:pt idx="5462">
                        <c:v>27.31</c:v>
                      </c:pt>
                      <c:pt idx="5463">
                        <c:v>27.315000000000001</c:v>
                      </c:pt>
                      <c:pt idx="5464">
                        <c:v>27.32</c:v>
                      </c:pt>
                      <c:pt idx="5465">
                        <c:v>27.324999999999999</c:v>
                      </c:pt>
                      <c:pt idx="5466">
                        <c:v>27.33</c:v>
                      </c:pt>
                      <c:pt idx="5467">
                        <c:v>27.335000000000001</c:v>
                      </c:pt>
                      <c:pt idx="5468">
                        <c:v>27.34</c:v>
                      </c:pt>
                      <c:pt idx="5469">
                        <c:v>27.344999999999999</c:v>
                      </c:pt>
                      <c:pt idx="5470">
                        <c:v>27.35</c:v>
                      </c:pt>
                      <c:pt idx="5471">
                        <c:v>27.355</c:v>
                      </c:pt>
                      <c:pt idx="5472">
                        <c:v>27.36</c:v>
                      </c:pt>
                      <c:pt idx="5473">
                        <c:v>27.364999999999998</c:v>
                      </c:pt>
                      <c:pt idx="5474">
                        <c:v>27.37</c:v>
                      </c:pt>
                      <c:pt idx="5475">
                        <c:v>27.375</c:v>
                      </c:pt>
                      <c:pt idx="5476">
                        <c:v>27.38</c:v>
                      </c:pt>
                      <c:pt idx="5477">
                        <c:v>27.385000000000002</c:v>
                      </c:pt>
                      <c:pt idx="5478">
                        <c:v>27.39</c:v>
                      </c:pt>
                      <c:pt idx="5479">
                        <c:v>27.395</c:v>
                      </c:pt>
                      <c:pt idx="5480">
                        <c:v>27.4</c:v>
                      </c:pt>
                      <c:pt idx="5481">
                        <c:v>27.405000000000001</c:v>
                      </c:pt>
                      <c:pt idx="5482">
                        <c:v>27.41</c:v>
                      </c:pt>
                      <c:pt idx="5483">
                        <c:v>27.414999999999999</c:v>
                      </c:pt>
                      <c:pt idx="5484">
                        <c:v>27.42</c:v>
                      </c:pt>
                      <c:pt idx="5485">
                        <c:v>27.425000000000001</c:v>
                      </c:pt>
                      <c:pt idx="5486">
                        <c:v>27.43</c:v>
                      </c:pt>
                      <c:pt idx="5487">
                        <c:v>27.434999999999999</c:v>
                      </c:pt>
                      <c:pt idx="5488">
                        <c:v>27.44</c:v>
                      </c:pt>
                      <c:pt idx="5489">
                        <c:v>27.445</c:v>
                      </c:pt>
                      <c:pt idx="5490">
                        <c:v>27.45</c:v>
                      </c:pt>
                      <c:pt idx="5491">
                        <c:v>27.454999999999998</c:v>
                      </c:pt>
                      <c:pt idx="5492">
                        <c:v>27.46</c:v>
                      </c:pt>
                      <c:pt idx="5493">
                        <c:v>27.465</c:v>
                      </c:pt>
                      <c:pt idx="5494">
                        <c:v>27.47</c:v>
                      </c:pt>
                      <c:pt idx="5495">
                        <c:v>27.475000000000001</c:v>
                      </c:pt>
                      <c:pt idx="5496">
                        <c:v>27.48</c:v>
                      </c:pt>
                      <c:pt idx="5497">
                        <c:v>27.484999999999999</c:v>
                      </c:pt>
                      <c:pt idx="5498">
                        <c:v>27.49</c:v>
                      </c:pt>
                      <c:pt idx="5499">
                        <c:v>27.495000000000001</c:v>
                      </c:pt>
                      <c:pt idx="5500">
                        <c:v>27.5</c:v>
                      </c:pt>
                      <c:pt idx="5501">
                        <c:v>27.504999999999999</c:v>
                      </c:pt>
                      <c:pt idx="5502">
                        <c:v>27.51</c:v>
                      </c:pt>
                      <c:pt idx="5503">
                        <c:v>27.515000000000001</c:v>
                      </c:pt>
                      <c:pt idx="5504">
                        <c:v>27.52</c:v>
                      </c:pt>
                      <c:pt idx="5505">
                        <c:v>27.524999999999999</c:v>
                      </c:pt>
                      <c:pt idx="5506">
                        <c:v>27.53</c:v>
                      </c:pt>
                      <c:pt idx="5507">
                        <c:v>27.535</c:v>
                      </c:pt>
                      <c:pt idx="5508">
                        <c:v>27.54</c:v>
                      </c:pt>
                      <c:pt idx="5509">
                        <c:v>27.545000000000002</c:v>
                      </c:pt>
                      <c:pt idx="5510">
                        <c:v>27.55</c:v>
                      </c:pt>
                      <c:pt idx="5511">
                        <c:v>27.555</c:v>
                      </c:pt>
                      <c:pt idx="5512">
                        <c:v>27.56</c:v>
                      </c:pt>
                      <c:pt idx="5513">
                        <c:v>27.565000000000001</c:v>
                      </c:pt>
                      <c:pt idx="5514">
                        <c:v>27.57</c:v>
                      </c:pt>
                      <c:pt idx="5515">
                        <c:v>27.574999999999999</c:v>
                      </c:pt>
                      <c:pt idx="5516">
                        <c:v>27.58</c:v>
                      </c:pt>
                      <c:pt idx="5517">
                        <c:v>27.585000000000001</c:v>
                      </c:pt>
                      <c:pt idx="5518">
                        <c:v>27.59</c:v>
                      </c:pt>
                      <c:pt idx="5519">
                        <c:v>27.594999999999999</c:v>
                      </c:pt>
                      <c:pt idx="5520">
                        <c:v>27.6</c:v>
                      </c:pt>
                      <c:pt idx="5521">
                        <c:v>27.605</c:v>
                      </c:pt>
                      <c:pt idx="5522">
                        <c:v>27.61</c:v>
                      </c:pt>
                      <c:pt idx="5523">
                        <c:v>27.614999999999998</c:v>
                      </c:pt>
                      <c:pt idx="5524">
                        <c:v>27.62</c:v>
                      </c:pt>
                      <c:pt idx="5525">
                        <c:v>27.625</c:v>
                      </c:pt>
                      <c:pt idx="5526">
                        <c:v>27.63</c:v>
                      </c:pt>
                      <c:pt idx="5527">
                        <c:v>27.635000000000002</c:v>
                      </c:pt>
                      <c:pt idx="5528">
                        <c:v>27.64</c:v>
                      </c:pt>
                      <c:pt idx="5529">
                        <c:v>27.645</c:v>
                      </c:pt>
                      <c:pt idx="5530">
                        <c:v>27.65</c:v>
                      </c:pt>
                      <c:pt idx="5531">
                        <c:v>27.655000000000001</c:v>
                      </c:pt>
                      <c:pt idx="5532">
                        <c:v>27.66</c:v>
                      </c:pt>
                      <c:pt idx="5533">
                        <c:v>27.664999999999999</c:v>
                      </c:pt>
                      <c:pt idx="5534">
                        <c:v>27.67</c:v>
                      </c:pt>
                      <c:pt idx="5535">
                        <c:v>27.675000000000001</c:v>
                      </c:pt>
                      <c:pt idx="5536">
                        <c:v>27.68</c:v>
                      </c:pt>
                      <c:pt idx="5537">
                        <c:v>27.684999999999999</c:v>
                      </c:pt>
                      <c:pt idx="5538">
                        <c:v>27.69</c:v>
                      </c:pt>
                      <c:pt idx="5539">
                        <c:v>27.695</c:v>
                      </c:pt>
                      <c:pt idx="5540">
                        <c:v>27.7</c:v>
                      </c:pt>
                      <c:pt idx="5541">
                        <c:v>27.704999999999998</c:v>
                      </c:pt>
                      <c:pt idx="5542">
                        <c:v>27.71</c:v>
                      </c:pt>
                      <c:pt idx="5543">
                        <c:v>27.715</c:v>
                      </c:pt>
                      <c:pt idx="5544">
                        <c:v>27.72</c:v>
                      </c:pt>
                      <c:pt idx="5545">
                        <c:v>27.725000000000001</c:v>
                      </c:pt>
                      <c:pt idx="5546">
                        <c:v>27.73</c:v>
                      </c:pt>
                      <c:pt idx="5547">
                        <c:v>27.734999999999999</c:v>
                      </c:pt>
                      <c:pt idx="5548">
                        <c:v>27.74</c:v>
                      </c:pt>
                      <c:pt idx="5549">
                        <c:v>27.745000000000001</c:v>
                      </c:pt>
                      <c:pt idx="5550">
                        <c:v>27.75</c:v>
                      </c:pt>
                      <c:pt idx="5551">
                        <c:v>27.754999999999999</c:v>
                      </c:pt>
                      <c:pt idx="5552">
                        <c:v>27.76</c:v>
                      </c:pt>
                      <c:pt idx="5553">
                        <c:v>27.765000000000001</c:v>
                      </c:pt>
                      <c:pt idx="5554">
                        <c:v>27.77</c:v>
                      </c:pt>
                      <c:pt idx="5555">
                        <c:v>27.774999999999999</c:v>
                      </c:pt>
                      <c:pt idx="5556">
                        <c:v>27.78</c:v>
                      </c:pt>
                      <c:pt idx="5557">
                        <c:v>27.785</c:v>
                      </c:pt>
                      <c:pt idx="5558">
                        <c:v>27.79</c:v>
                      </c:pt>
                      <c:pt idx="5559">
                        <c:v>27.795000000000002</c:v>
                      </c:pt>
                      <c:pt idx="5560">
                        <c:v>27.8</c:v>
                      </c:pt>
                      <c:pt idx="5561">
                        <c:v>27.805</c:v>
                      </c:pt>
                      <c:pt idx="5562">
                        <c:v>27.81</c:v>
                      </c:pt>
                      <c:pt idx="5563">
                        <c:v>27.815000000000001</c:v>
                      </c:pt>
                      <c:pt idx="5564">
                        <c:v>27.82</c:v>
                      </c:pt>
                      <c:pt idx="5565">
                        <c:v>27.824999999999999</c:v>
                      </c:pt>
                      <c:pt idx="5566">
                        <c:v>27.83</c:v>
                      </c:pt>
                      <c:pt idx="5567">
                        <c:v>27.835000000000001</c:v>
                      </c:pt>
                      <c:pt idx="5568">
                        <c:v>27.84</c:v>
                      </c:pt>
                      <c:pt idx="5569">
                        <c:v>27.844999999999999</c:v>
                      </c:pt>
                      <c:pt idx="5570">
                        <c:v>27.85</c:v>
                      </c:pt>
                      <c:pt idx="5571">
                        <c:v>27.855</c:v>
                      </c:pt>
                      <c:pt idx="5572">
                        <c:v>27.86</c:v>
                      </c:pt>
                      <c:pt idx="5573">
                        <c:v>27.864999999999998</c:v>
                      </c:pt>
                      <c:pt idx="5574">
                        <c:v>27.87</c:v>
                      </c:pt>
                      <c:pt idx="5575">
                        <c:v>27.875</c:v>
                      </c:pt>
                      <c:pt idx="5576">
                        <c:v>27.88</c:v>
                      </c:pt>
                      <c:pt idx="5577">
                        <c:v>27.885000000000002</c:v>
                      </c:pt>
                      <c:pt idx="5578">
                        <c:v>27.89</c:v>
                      </c:pt>
                      <c:pt idx="5579">
                        <c:v>27.895</c:v>
                      </c:pt>
                      <c:pt idx="5580">
                        <c:v>27.9</c:v>
                      </c:pt>
                      <c:pt idx="5581">
                        <c:v>27.905000000000001</c:v>
                      </c:pt>
                      <c:pt idx="5582">
                        <c:v>27.91</c:v>
                      </c:pt>
                      <c:pt idx="5583">
                        <c:v>27.914999999999999</c:v>
                      </c:pt>
                      <c:pt idx="5584">
                        <c:v>27.92</c:v>
                      </c:pt>
                      <c:pt idx="5585">
                        <c:v>27.925000000000001</c:v>
                      </c:pt>
                      <c:pt idx="5586">
                        <c:v>27.93</c:v>
                      </c:pt>
                      <c:pt idx="5587">
                        <c:v>27.934999999999999</c:v>
                      </c:pt>
                      <c:pt idx="5588">
                        <c:v>27.94</c:v>
                      </c:pt>
                      <c:pt idx="5589">
                        <c:v>27.945</c:v>
                      </c:pt>
                      <c:pt idx="5590">
                        <c:v>27.95</c:v>
                      </c:pt>
                      <c:pt idx="5591">
                        <c:v>27.954999999999998</c:v>
                      </c:pt>
                      <c:pt idx="5592">
                        <c:v>27.96</c:v>
                      </c:pt>
                      <c:pt idx="5593">
                        <c:v>27.965</c:v>
                      </c:pt>
                      <c:pt idx="5594">
                        <c:v>27.97</c:v>
                      </c:pt>
                      <c:pt idx="5595">
                        <c:v>27.975000000000001</c:v>
                      </c:pt>
                      <c:pt idx="5596">
                        <c:v>27.98</c:v>
                      </c:pt>
                      <c:pt idx="5597">
                        <c:v>27.984999999999999</c:v>
                      </c:pt>
                      <c:pt idx="5598">
                        <c:v>27.99</c:v>
                      </c:pt>
                      <c:pt idx="5599">
                        <c:v>27.995000000000001</c:v>
                      </c:pt>
                      <c:pt idx="5600">
                        <c:v>28</c:v>
                      </c:pt>
                      <c:pt idx="5601">
                        <c:v>28.004999999999999</c:v>
                      </c:pt>
                      <c:pt idx="5602">
                        <c:v>28.01</c:v>
                      </c:pt>
                      <c:pt idx="5603">
                        <c:v>28.015000000000001</c:v>
                      </c:pt>
                      <c:pt idx="5604">
                        <c:v>28.02</c:v>
                      </c:pt>
                      <c:pt idx="5605">
                        <c:v>28.024999999999999</c:v>
                      </c:pt>
                      <c:pt idx="5606">
                        <c:v>28.03</c:v>
                      </c:pt>
                      <c:pt idx="5607">
                        <c:v>28.035</c:v>
                      </c:pt>
                      <c:pt idx="5608">
                        <c:v>28.04</c:v>
                      </c:pt>
                      <c:pt idx="5609">
                        <c:v>28.045000000000002</c:v>
                      </c:pt>
                      <c:pt idx="5610">
                        <c:v>28.05</c:v>
                      </c:pt>
                      <c:pt idx="5611">
                        <c:v>28.055</c:v>
                      </c:pt>
                      <c:pt idx="5612">
                        <c:v>28.06</c:v>
                      </c:pt>
                      <c:pt idx="5613">
                        <c:v>28.065000000000001</c:v>
                      </c:pt>
                      <c:pt idx="5614">
                        <c:v>28.07</c:v>
                      </c:pt>
                      <c:pt idx="5615">
                        <c:v>28.074999999999999</c:v>
                      </c:pt>
                      <c:pt idx="5616">
                        <c:v>28.08</c:v>
                      </c:pt>
                      <c:pt idx="5617">
                        <c:v>28.085000000000001</c:v>
                      </c:pt>
                      <c:pt idx="5618">
                        <c:v>28.09</c:v>
                      </c:pt>
                      <c:pt idx="5619">
                        <c:v>28.094999999999999</c:v>
                      </c:pt>
                      <c:pt idx="5620">
                        <c:v>28.1</c:v>
                      </c:pt>
                      <c:pt idx="5621">
                        <c:v>28.105</c:v>
                      </c:pt>
                      <c:pt idx="5622">
                        <c:v>28.11</c:v>
                      </c:pt>
                      <c:pt idx="5623">
                        <c:v>28.114999999999998</c:v>
                      </c:pt>
                      <c:pt idx="5624">
                        <c:v>28.12</c:v>
                      </c:pt>
                      <c:pt idx="5625">
                        <c:v>28.125</c:v>
                      </c:pt>
                      <c:pt idx="5626">
                        <c:v>28.13</c:v>
                      </c:pt>
                      <c:pt idx="5627">
                        <c:v>28.135000000000002</c:v>
                      </c:pt>
                      <c:pt idx="5628">
                        <c:v>28.14</c:v>
                      </c:pt>
                      <c:pt idx="5629">
                        <c:v>28.145</c:v>
                      </c:pt>
                      <c:pt idx="5630">
                        <c:v>28.15</c:v>
                      </c:pt>
                      <c:pt idx="5631">
                        <c:v>28.155000000000001</c:v>
                      </c:pt>
                      <c:pt idx="5632">
                        <c:v>28.16</c:v>
                      </c:pt>
                      <c:pt idx="5633">
                        <c:v>28.164999999999999</c:v>
                      </c:pt>
                      <c:pt idx="5634">
                        <c:v>28.17</c:v>
                      </c:pt>
                      <c:pt idx="5635">
                        <c:v>28.175000000000001</c:v>
                      </c:pt>
                      <c:pt idx="5636">
                        <c:v>28.18</c:v>
                      </c:pt>
                      <c:pt idx="5637">
                        <c:v>28.184999999999999</c:v>
                      </c:pt>
                      <c:pt idx="5638">
                        <c:v>28.19</c:v>
                      </c:pt>
                      <c:pt idx="5639">
                        <c:v>28.195</c:v>
                      </c:pt>
                      <c:pt idx="5640">
                        <c:v>28.2</c:v>
                      </c:pt>
                      <c:pt idx="5641">
                        <c:v>28.204999999999998</c:v>
                      </c:pt>
                      <c:pt idx="5642">
                        <c:v>28.21</c:v>
                      </c:pt>
                      <c:pt idx="5643">
                        <c:v>28.215</c:v>
                      </c:pt>
                      <c:pt idx="5644">
                        <c:v>28.22</c:v>
                      </c:pt>
                      <c:pt idx="5645">
                        <c:v>28.225000000000001</c:v>
                      </c:pt>
                      <c:pt idx="5646">
                        <c:v>28.23</c:v>
                      </c:pt>
                      <c:pt idx="5647">
                        <c:v>28.234999999999999</c:v>
                      </c:pt>
                      <c:pt idx="5648">
                        <c:v>28.24</c:v>
                      </c:pt>
                      <c:pt idx="5649">
                        <c:v>28.245000000000001</c:v>
                      </c:pt>
                      <c:pt idx="5650">
                        <c:v>28.25</c:v>
                      </c:pt>
                      <c:pt idx="5651">
                        <c:v>28.254999999999999</c:v>
                      </c:pt>
                      <c:pt idx="5652">
                        <c:v>28.26</c:v>
                      </c:pt>
                      <c:pt idx="5653">
                        <c:v>28.265000000000001</c:v>
                      </c:pt>
                      <c:pt idx="5654">
                        <c:v>28.27</c:v>
                      </c:pt>
                      <c:pt idx="5655">
                        <c:v>28.274999999999999</c:v>
                      </c:pt>
                      <c:pt idx="5656">
                        <c:v>28.28</c:v>
                      </c:pt>
                      <c:pt idx="5657">
                        <c:v>28.285</c:v>
                      </c:pt>
                      <c:pt idx="5658">
                        <c:v>28.29</c:v>
                      </c:pt>
                      <c:pt idx="5659">
                        <c:v>28.295000000000002</c:v>
                      </c:pt>
                      <c:pt idx="5660">
                        <c:v>28.3</c:v>
                      </c:pt>
                      <c:pt idx="5661">
                        <c:v>28.305</c:v>
                      </c:pt>
                      <c:pt idx="5662">
                        <c:v>28.31</c:v>
                      </c:pt>
                      <c:pt idx="5663">
                        <c:v>28.315000000000001</c:v>
                      </c:pt>
                      <c:pt idx="5664">
                        <c:v>28.32</c:v>
                      </c:pt>
                      <c:pt idx="5665">
                        <c:v>28.324999999999999</c:v>
                      </c:pt>
                      <c:pt idx="5666">
                        <c:v>28.33</c:v>
                      </c:pt>
                      <c:pt idx="5667">
                        <c:v>28.335000000000001</c:v>
                      </c:pt>
                      <c:pt idx="5668">
                        <c:v>28.34</c:v>
                      </c:pt>
                      <c:pt idx="5669">
                        <c:v>28.344999999999999</c:v>
                      </c:pt>
                      <c:pt idx="5670">
                        <c:v>28.35</c:v>
                      </c:pt>
                      <c:pt idx="5671">
                        <c:v>28.355</c:v>
                      </c:pt>
                      <c:pt idx="5672">
                        <c:v>28.36</c:v>
                      </c:pt>
                      <c:pt idx="5673">
                        <c:v>28.364999999999998</c:v>
                      </c:pt>
                      <c:pt idx="5674">
                        <c:v>28.37</c:v>
                      </c:pt>
                      <c:pt idx="5675">
                        <c:v>28.375</c:v>
                      </c:pt>
                      <c:pt idx="5676">
                        <c:v>28.38</c:v>
                      </c:pt>
                      <c:pt idx="5677">
                        <c:v>28.385000000000002</c:v>
                      </c:pt>
                      <c:pt idx="5678">
                        <c:v>28.39</c:v>
                      </c:pt>
                      <c:pt idx="5679">
                        <c:v>28.395</c:v>
                      </c:pt>
                      <c:pt idx="5680">
                        <c:v>28.4</c:v>
                      </c:pt>
                      <c:pt idx="5681">
                        <c:v>28.405000000000001</c:v>
                      </c:pt>
                      <c:pt idx="5682">
                        <c:v>28.41</c:v>
                      </c:pt>
                      <c:pt idx="5683">
                        <c:v>28.414999999999999</c:v>
                      </c:pt>
                      <c:pt idx="5684">
                        <c:v>28.42</c:v>
                      </c:pt>
                      <c:pt idx="5685">
                        <c:v>28.425000000000001</c:v>
                      </c:pt>
                      <c:pt idx="5686">
                        <c:v>28.43</c:v>
                      </c:pt>
                      <c:pt idx="5687">
                        <c:v>28.434999999999999</c:v>
                      </c:pt>
                      <c:pt idx="5688">
                        <c:v>28.44</c:v>
                      </c:pt>
                      <c:pt idx="5689">
                        <c:v>28.445</c:v>
                      </c:pt>
                      <c:pt idx="5690">
                        <c:v>28.45</c:v>
                      </c:pt>
                      <c:pt idx="5691">
                        <c:v>28.454999999999998</c:v>
                      </c:pt>
                      <c:pt idx="5692">
                        <c:v>28.46</c:v>
                      </c:pt>
                      <c:pt idx="5693">
                        <c:v>28.465</c:v>
                      </c:pt>
                      <c:pt idx="5694">
                        <c:v>28.47</c:v>
                      </c:pt>
                      <c:pt idx="5695">
                        <c:v>28.475000000000001</c:v>
                      </c:pt>
                      <c:pt idx="5696">
                        <c:v>28.48</c:v>
                      </c:pt>
                      <c:pt idx="5697">
                        <c:v>28.484999999999999</c:v>
                      </c:pt>
                      <c:pt idx="5698">
                        <c:v>28.49</c:v>
                      </c:pt>
                      <c:pt idx="5699">
                        <c:v>28.495000000000001</c:v>
                      </c:pt>
                      <c:pt idx="5700">
                        <c:v>28.5</c:v>
                      </c:pt>
                      <c:pt idx="5701">
                        <c:v>28.504999999999999</c:v>
                      </c:pt>
                      <c:pt idx="5702">
                        <c:v>28.51</c:v>
                      </c:pt>
                      <c:pt idx="5703">
                        <c:v>28.515000000000001</c:v>
                      </c:pt>
                      <c:pt idx="5704">
                        <c:v>28.52</c:v>
                      </c:pt>
                      <c:pt idx="5705">
                        <c:v>28.524999999999999</c:v>
                      </c:pt>
                      <c:pt idx="5706">
                        <c:v>28.53</c:v>
                      </c:pt>
                      <c:pt idx="5707">
                        <c:v>28.535</c:v>
                      </c:pt>
                      <c:pt idx="5708">
                        <c:v>28.54</c:v>
                      </c:pt>
                      <c:pt idx="5709">
                        <c:v>28.545000000000002</c:v>
                      </c:pt>
                      <c:pt idx="5710">
                        <c:v>28.55</c:v>
                      </c:pt>
                      <c:pt idx="5711">
                        <c:v>28.555</c:v>
                      </c:pt>
                      <c:pt idx="5712">
                        <c:v>28.56</c:v>
                      </c:pt>
                      <c:pt idx="5713">
                        <c:v>28.565000000000001</c:v>
                      </c:pt>
                      <c:pt idx="5714">
                        <c:v>28.57</c:v>
                      </c:pt>
                      <c:pt idx="5715">
                        <c:v>28.574999999999999</c:v>
                      </c:pt>
                      <c:pt idx="5716">
                        <c:v>28.58</c:v>
                      </c:pt>
                      <c:pt idx="5717">
                        <c:v>28.585000000000001</c:v>
                      </c:pt>
                      <c:pt idx="5718">
                        <c:v>28.59</c:v>
                      </c:pt>
                      <c:pt idx="5719">
                        <c:v>28.594999999999999</c:v>
                      </c:pt>
                      <c:pt idx="5720">
                        <c:v>28.6</c:v>
                      </c:pt>
                      <c:pt idx="5721">
                        <c:v>28.605</c:v>
                      </c:pt>
                      <c:pt idx="5722">
                        <c:v>28.61</c:v>
                      </c:pt>
                      <c:pt idx="5723">
                        <c:v>28.614999999999998</c:v>
                      </c:pt>
                      <c:pt idx="5724">
                        <c:v>28.62</c:v>
                      </c:pt>
                      <c:pt idx="5725">
                        <c:v>28.625</c:v>
                      </c:pt>
                      <c:pt idx="5726">
                        <c:v>28.63</c:v>
                      </c:pt>
                      <c:pt idx="5727">
                        <c:v>28.635000000000002</c:v>
                      </c:pt>
                      <c:pt idx="5728">
                        <c:v>28.64</c:v>
                      </c:pt>
                      <c:pt idx="5729">
                        <c:v>28.645</c:v>
                      </c:pt>
                      <c:pt idx="5730">
                        <c:v>28.65</c:v>
                      </c:pt>
                      <c:pt idx="5731">
                        <c:v>28.655000000000001</c:v>
                      </c:pt>
                      <c:pt idx="5732">
                        <c:v>28.66</c:v>
                      </c:pt>
                      <c:pt idx="5733">
                        <c:v>28.664999999999999</c:v>
                      </c:pt>
                      <c:pt idx="5734">
                        <c:v>28.67</c:v>
                      </c:pt>
                      <c:pt idx="5735">
                        <c:v>28.675000000000001</c:v>
                      </c:pt>
                      <c:pt idx="5736">
                        <c:v>28.68</c:v>
                      </c:pt>
                      <c:pt idx="5737">
                        <c:v>28.684999999999999</c:v>
                      </c:pt>
                      <c:pt idx="5738">
                        <c:v>28.69</c:v>
                      </c:pt>
                      <c:pt idx="5739">
                        <c:v>28.695</c:v>
                      </c:pt>
                      <c:pt idx="5740">
                        <c:v>28.7</c:v>
                      </c:pt>
                      <c:pt idx="5741">
                        <c:v>28.704999999999998</c:v>
                      </c:pt>
                      <c:pt idx="5742">
                        <c:v>28.71</c:v>
                      </c:pt>
                      <c:pt idx="5743">
                        <c:v>28.715</c:v>
                      </c:pt>
                      <c:pt idx="5744">
                        <c:v>28.72</c:v>
                      </c:pt>
                      <c:pt idx="5745">
                        <c:v>28.725000000000001</c:v>
                      </c:pt>
                      <c:pt idx="5746">
                        <c:v>28.73</c:v>
                      </c:pt>
                      <c:pt idx="5747">
                        <c:v>28.734999999999999</c:v>
                      </c:pt>
                      <c:pt idx="5748">
                        <c:v>28.74</c:v>
                      </c:pt>
                      <c:pt idx="5749">
                        <c:v>28.745000000000001</c:v>
                      </c:pt>
                      <c:pt idx="5750">
                        <c:v>28.75</c:v>
                      </c:pt>
                      <c:pt idx="5751">
                        <c:v>28.754999999999999</c:v>
                      </c:pt>
                      <c:pt idx="5752">
                        <c:v>28.76</c:v>
                      </c:pt>
                      <c:pt idx="5753">
                        <c:v>28.765000000000001</c:v>
                      </c:pt>
                      <c:pt idx="5754">
                        <c:v>28.77</c:v>
                      </c:pt>
                      <c:pt idx="5755">
                        <c:v>28.774999999999999</c:v>
                      </c:pt>
                      <c:pt idx="5756">
                        <c:v>28.78</c:v>
                      </c:pt>
                      <c:pt idx="5757">
                        <c:v>28.785</c:v>
                      </c:pt>
                      <c:pt idx="5758">
                        <c:v>28.79</c:v>
                      </c:pt>
                      <c:pt idx="5759">
                        <c:v>28.795000000000002</c:v>
                      </c:pt>
                      <c:pt idx="5760">
                        <c:v>28.8</c:v>
                      </c:pt>
                      <c:pt idx="5761">
                        <c:v>28.805</c:v>
                      </c:pt>
                      <c:pt idx="5762">
                        <c:v>28.81</c:v>
                      </c:pt>
                      <c:pt idx="5763">
                        <c:v>28.815000000000001</c:v>
                      </c:pt>
                      <c:pt idx="5764">
                        <c:v>28.82</c:v>
                      </c:pt>
                      <c:pt idx="5765">
                        <c:v>28.824999999999999</c:v>
                      </c:pt>
                      <c:pt idx="5766">
                        <c:v>28.83</c:v>
                      </c:pt>
                      <c:pt idx="5767">
                        <c:v>28.835000000000001</c:v>
                      </c:pt>
                      <c:pt idx="5768">
                        <c:v>28.84</c:v>
                      </c:pt>
                      <c:pt idx="5769">
                        <c:v>28.844999999999999</c:v>
                      </c:pt>
                      <c:pt idx="5770">
                        <c:v>28.85</c:v>
                      </c:pt>
                      <c:pt idx="5771">
                        <c:v>28.855</c:v>
                      </c:pt>
                      <c:pt idx="5772">
                        <c:v>28.86</c:v>
                      </c:pt>
                      <c:pt idx="5773">
                        <c:v>28.864999999999998</c:v>
                      </c:pt>
                      <c:pt idx="5774">
                        <c:v>28.87</c:v>
                      </c:pt>
                      <c:pt idx="5775">
                        <c:v>28.875</c:v>
                      </c:pt>
                      <c:pt idx="5776">
                        <c:v>28.88</c:v>
                      </c:pt>
                      <c:pt idx="5777">
                        <c:v>28.885000000000002</c:v>
                      </c:pt>
                      <c:pt idx="5778">
                        <c:v>28.89</c:v>
                      </c:pt>
                      <c:pt idx="5779">
                        <c:v>28.895</c:v>
                      </c:pt>
                      <c:pt idx="5780">
                        <c:v>28.9</c:v>
                      </c:pt>
                      <c:pt idx="5781">
                        <c:v>28.905000000000001</c:v>
                      </c:pt>
                      <c:pt idx="5782">
                        <c:v>28.91</c:v>
                      </c:pt>
                      <c:pt idx="5783">
                        <c:v>28.914999999999999</c:v>
                      </c:pt>
                      <c:pt idx="5784">
                        <c:v>28.92</c:v>
                      </c:pt>
                      <c:pt idx="5785">
                        <c:v>28.925000000000001</c:v>
                      </c:pt>
                      <c:pt idx="5786">
                        <c:v>28.93</c:v>
                      </c:pt>
                      <c:pt idx="5787">
                        <c:v>28.934999999999999</c:v>
                      </c:pt>
                      <c:pt idx="5788">
                        <c:v>28.94</c:v>
                      </c:pt>
                      <c:pt idx="5789">
                        <c:v>28.945</c:v>
                      </c:pt>
                      <c:pt idx="5790">
                        <c:v>28.95</c:v>
                      </c:pt>
                      <c:pt idx="5791">
                        <c:v>28.954999999999998</c:v>
                      </c:pt>
                      <c:pt idx="5792">
                        <c:v>28.96</c:v>
                      </c:pt>
                      <c:pt idx="5793">
                        <c:v>28.965</c:v>
                      </c:pt>
                      <c:pt idx="5794">
                        <c:v>28.97</c:v>
                      </c:pt>
                      <c:pt idx="5795">
                        <c:v>28.975000000000001</c:v>
                      </c:pt>
                      <c:pt idx="5796">
                        <c:v>28.98</c:v>
                      </c:pt>
                      <c:pt idx="5797">
                        <c:v>28.984999999999999</c:v>
                      </c:pt>
                      <c:pt idx="5798">
                        <c:v>28.99</c:v>
                      </c:pt>
                      <c:pt idx="5799">
                        <c:v>28.995000000000001</c:v>
                      </c:pt>
                      <c:pt idx="5800">
                        <c:v>29</c:v>
                      </c:pt>
                      <c:pt idx="5801">
                        <c:v>29.004999999999999</c:v>
                      </c:pt>
                      <c:pt idx="5802">
                        <c:v>29.01</c:v>
                      </c:pt>
                      <c:pt idx="5803">
                        <c:v>29.015000000000001</c:v>
                      </c:pt>
                      <c:pt idx="5804">
                        <c:v>29.02</c:v>
                      </c:pt>
                      <c:pt idx="5805">
                        <c:v>29.024999999999999</c:v>
                      </c:pt>
                      <c:pt idx="5806">
                        <c:v>29.03</c:v>
                      </c:pt>
                      <c:pt idx="5807">
                        <c:v>29.035</c:v>
                      </c:pt>
                      <c:pt idx="5808">
                        <c:v>29.04</c:v>
                      </c:pt>
                      <c:pt idx="5809">
                        <c:v>29.045000000000002</c:v>
                      </c:pt>
                      <c:pt idx="5810">
                        <c:v>29.05</c:v>
                      </c:pt>
                      <c:pt idx="5811">
                        <c:v>29.055</c:v>
                      </c:pt>
                      <c:pt idx="5812">
                        <c:v>29.06</c:v>
                      </c:pt>
                      <c:pt idx="5813">
                        <c:v>29.065000000000001</c:v>
                      </c:pt>
                      <c:pt idx="5814">
                        <c:v>29.07</c:v>
                      </c:pt>
                      <c:pt idx="5815">
                        <c:v>29.074999999999999</c:v>
                      </c:pt>
                      <c:pt idx="5816">
                        <c:v>29.08</c:v>
                      </c:pt>
                      <c:pt idx="5817">
                        <c:v>29.085000000000001</c:v>
                      </c:pt>
                      <c:pt idx="5818">
                        <c:v>29.09</c:v>
                      </c:pt>
                      <c:pt idx="5819">
                        <c:v>29.094999999999999</c:v>
                      </c:pt>
                      <c:pt idx="5820">
                        <c:v>29.1</c:v>
                      </c:pt>
                      <c:pt idx="5821">
                        <c:v>29.105</c:v>
                      </c:pt>
                      <c:pt idx="5822">
                        <c:v>29.11</c:v>
                      </c:pt>
                      <c:pt idx="5823">
                        <c:v>29.114999999999998</c:v>
                      </c:pt>
                      <c:pt idx="5824">
                        <c:v>29.12</c:v>
                      </c:pt>
                      <c:pt idx="5825">
                        <c:v>29.125</c:v>
                      </c:pt>
                      <c:pt idx="5826">
                        <c:v>29.13</c:v>
                      </c:pt>
                      <c:pt idx="5827">
                        <c:v>29.135000000000002</c:v>
                      </c:pt>
                      <c:pt idx="5828">
                        <c:v>29.14</c:v>
                      </c:pt>
                      <c:pt idx="5829">
                        <c:v>29.145</c:v>
                      </c:pt>
                      <c:pt idx="5830">
                        <c:v>29.15</c:v>
                      </c:pt>
                      <c:pt idx="5831">
                        <c:v>29.155000000000001</c:v>
                      </c:pt>
                      <c:pt idx="5832">
                        <c:v>29.16</c:v>
                      </c:pt>
                      <c:pt idx="5833">
                        <c:v>29.164999999999999</c:v>
                      </c:pt>
                      <c:pt idx="5834">
                        <c:v>29.17</c:v>
                      </c:pt>
                      <c:pt idx="5835">
                        <c:v>29.175000000000001</c:v>
                      </c:pt>
                      <c:pt idx="5836">
                        <c:v>29.18</c:v>
                      </c:pt>
                      <c:pt idx="5837">
                        <c:v>29.184999999999999</c:v>
                      </c:pt>
                      <c:pt idx="5838">
                        <c:v>29.19</c:v>
                      </c:pt>
                      <c:pt idx="5839">
                        <c:v>29.195</c:v>
                      </c:pt>
                      <c:pt idx="5840">
                        <c:v>29.2</c:v>
                      </c:pt>
                      <c:pt idx="5841">
                        <c:v>29.204999999999998</c:v>
                      </c:pt>
                      <c:pt idx="5842">
                        <c:v>29.21</c:v>
                      </c:pt>
                      <c:pt idx="5843">
                        <c:v>29.215</c:v>
                      </c:pt>
                      <c:pt idx="5844">
                        <c:v>29.22</c:v>
                      </c:pt>
                      <c:pt idx="5845">
                        <c:v>29.225000000000001</c:v>
                      </c:pt>
                      <c:pt idx="5846">
                        <c:v>29.23</c:v>
                      </c:pt>
                      <c:pt idx="5847">
                        <c:v>29.234999999999999</c:v>
                      </c:pt>
                      <c:pt idx="5848">
                        <c:v>29.24</c:v>
                      </c:pt>
                      <c:pt idx="5849">
                        <c:v>29.245000000000001</c:v>
                      </c:pt>
                      <c:pt idx="5850">
                        <c:v>29.25</c:v>
                      </c:pt>
                      <c:pt idx="5851">
                        <c:v>29.254999999999999</c:v>
                      </c:pt>
                      <c:pt idx="5852">
                        <c:v>29.26</c:v>
                      </c:pt>
                      <c:pt idx="5853">
                        <c:v>29.265000000000001</c:v>
                      </c:pt>
                      <c:pt idx="5854">
                        <c:v>29.27</c:v>
                      </c:pt>
                      <c:pt idx="5855">
                        <c:v>29.274999999999999</c:v>
                      </c:pt>
                      <c:pt idx="5856">
                        <c:v>29.28</c:v>
                      </c:pt>
                      <c:pt idx="5857">
                        <c:v>29.285</c:v>
                      </c:pt>
                      <c:pt idx="5858">
                        <c:v>29.29</c:v>
                      </c:pt>
                      <c:pt idx="5859">
                        <c:v>29.295000000000002</c:v>
                      </c:pt>
                      <c:pt idx="5860">
                        <c:v>29.3</c:v>
                      </c:pt>
                      <c:pt idx="5861">
                        <c:v>29.305</c:v>
                      </c:pt>
                      <c:pt idx="5862">
                        <c:v>29.31</c:v>
                      </c:pt>
                      <c:pt idx="5863">
                        <c:v>29.315000000000001</c:v>
                      </c:pt>
                      <c:pt idx="5864">
                        <c:v>29.32</c:v>
                      </c:pt>
                      <c:pt idx="5865">
                        <c:v>29.324999999999999</c:v>
                      </c:pt>
                      <c:pt idx="5866">
                        <c:v>29.33</c:v>
                      </c:pt>
                      <c:pt idx="5867">
                        <c:v>29.335000000000001</c:v>
                      </c:pt>
                      <c:pt idx="5868">
                        <c:v>29.34</c:v>
                      </c:pt>
                      <c:pt idx="5869">
                        <c:v>29.344999999999999</c:v>
                      </c:pt>
                      <c:pt idx="5870">
                        <c:v>29.35</c:v>
                      </c:pt>
                      <c:pt idx="5871">
                        <c:v>29.355</c:v>
                      </c:pt>
                      <c:pt idx="5872">
                        <c:v>29.36</c:v>
                      </c:pt>
                      <c:pt idx="5873">
                        <c:v>29.364999999999998</c:v>
                      </c:pt>
                      <c:pt idx="5874">
                        <c:v>29.37</c:v>
                      </c:pt>
                      <c:pt idx="5875">
                        <c:v>29.375</c:v>
                      </c:pt>
                      <c:pt idx="5876">
                        <c:v>29.38</c:v>
                      </c:pt>
                      <c:pt idx="5877">
                        <c:v>29.385000000000002</c:v>
                      </c:pt>
                      <c:pt idx="5878">
                        <c:v>29.39</c:v>
                      </c:pt>
                      <c:pt idx="5879">
                        <c:v>29.395</c:v>
                      </c:pt>
                      <c:pt idx="5880">
                        <c:v>29.4</c:v>
                      </c:pt>
                      <c:pt idx="5881">
                        <c:v>29.405000000000001</c:v>
                      </c:pt>
                      <c:pt idx="5882">
                        <c:v>29.41</c:v>
                      </c:pt>
                      <c:pt idx="5883">
                        <c:v>29.414999999999999</c:v>
                      </c:pt>
                      <c:pt idx="5884">
                        <c:v>29.42</c:v>
                      </c:pt>
                      <c:pt idx="5885">
                        <c:v>29.425000000000001</c:v>
                      </c:pt>
                      <c:pt idx="5886">
                        <c:v>29.43</c:v>
                      </c:pt>
                      <c:pt idx="5887">
                        <c:v>29.434999999999999</c:v>
                      </c:pt>
                      <c:pt idx="5888">
                        <c:v>29.44</c:v>
                      </c:pt>
                      <c:pt idx="5889">
                        <c:v>29.445</c:v>
                      </c:pt>
                      <c:pt idx="5890">
                        <c:v>29.45</c:v>
                      </c:pt>
                      <c:pt idx="5891">
                        <c:v>29.454999999999998</c:v>
                      </c:pt>
                      <c:pt idx="5892">
                        <c:v>29.46</c:v>
                      </c:pt>
                      <c:pt idx="5893">
                        <c:v>29.465</c:v>
                      </c:pt>
                      <c:pt idx="5894">
                        <c:v>29.47</c:v>
                      </c:pt>
                      <c:pt idx="5895">
                        <c:v>29.475000000000001</c:v>
                      </c:pt>
                      <c:pt idx="5896">
                        <c:v>29.48</c:v>
                      </c:pt>
                      <c:pt idx="5897">
                        <c:v>29.484999999999999</c:v>
                      </c:pt>
                      <c:pt idx="5898">
                        <c:v>29.49</c:v>
                      </c:pt>
                      <c:pt idx="5899">
                        <c:v>29.495000000000001</c:v>
                      </c:pt>
                      <c:pt idx="5900">
                        <c:v>29.5</c:v>
                      </c:pt>
                      <c:pt idx="5901">
                        <c:v>29.504999999999999</c:v>
                      </c:pt>
                      <c:pt idx="5902">
                        <c:v>29.51</c:v>
                      </c:pt>
                      <c:pt idx="5903">
                        <c:v>29.515000000000001</c:v>
                      </c:pt>
                      <c:pt idx="5904">
                        <c:v>29.52</c:v>
                      </c:pt>
                      <c:pt idx="5905">
                        <c:v>29.524999999999999</c:v>
                      </c:pt>
                      <c:pt idx="5906">
                        <c:v>29.53</c:v>
                      </c:pt>
                      <c:pt idx="5907">
                        <c:v>29.535</c:v>
                      </c:pt>
                      <c:pt idx="5908">
                        <c:v>29.54</c:v>
                      </c:pt>
                      <c:pt idx="5909">
                        <c:v>29.545000000000002</c:v>
                      </c:pt>
                      <c:pt idx="5910">
                        <c:v>29.55</c:v>
                      </c:pt>
                      <c:pt idx="5911">
                        <c:v>29.555</c:v>
                      </c:pt>
                      <c:pt idx="5912">
                        <c:v>29.56</c:v>
                      </c:pt>
                      <c:pt idx="5913">
                        <c:v>29.565000000000001</c:v>
                      </c:pt>
                      <c:pt idx="5914">
                        <c:v>29.57</c:v>
                      </c:pt>
                      <c:pt idx="5915">
                        <c:v>29.574999999999999</c:v>
                      </c:pt>
                      <c:pt idx="5916">
                        <c:v>29.58</c:v>
                      </c:pt>
                      <c:pt idx="5917">
                        <c:v>29.585000000000001</c:v>
                      </c:pt>
                      <c:pt idx="5918">
                        <c:v>29.59</c:v>
                      </c:pt>
                      <c:pt idx="5919">
                        <c:v>29.594999999999999</c:v>
                      </c:pt>
                      <c:pt idx="5920">
                        <c:v>29.6</c:v>
                      </c:pt>
                      <c:pt idx="5921">
                        <c:v>29.605</c:v>
                      </c:pt>
                      <c:pt idx="5922">
                        <c:v>29.61</c:v>
                      </c:pt>
                      <c:pt idx="5923">
                        <c:v>29.614999999999998</c:v>
                      </c:pt>
                      <c:pt idx="5924">
                        <c:v>29.62</c:v>
                      </c:pt>
                      <c:pt idx="5925">
                        <c:v>29.625</c:v>
                      </c:pt>
                      <c:pt idx="5926">
                        <c:v>29.63</c:v>
                      </c:pt>
                      <c:pt idx="5927">
                        <c:v>29.635000000000002</c:v>
                      </c:pt>
                      <c:pt idx="5928">
                        <c:v>29.64</c:v>
                      </c:pt>
                      <c:pt idx="5929">
                        <c:v>29.645</c:v>
                      </c:pt>
                      <c:pt idx="5930">
                        <c:v>29.65</c:v>
                      </c:pt>
                      <c:pt idx="5931">
                        <c:v>29.655000000000001</c:v>
                      </c:pt>
                      <c:pt idx="5932">
                        <c:v>29.66</c:v>
                      </c:pt>
                      <c:pt idx="5933">
                        <c:v>29.664999999999999</c:v>
                      </c:pt>
                      <c:pt idx="5934">
                        <c:v>29.67</c:v>
                      </c:pt>
                      <c:pt idx="5935">
                        <c:v>29.675000000000001</c:v>
                      </c:pt>
                      <c:pt idx="5936">
                        <c:v>29.68</c:v>
                      </c:pt>
                      <c:pt idx="5937">
                        <c:v>29.684999999999999</c:v>
                      </c:pt>
                      <c:pt idx="5938">
                        <c:v>29.69</c:v>
                      </c:pt>
                      <c:pt idx="5939">
                        <c:v>29.695</c:v>
                      </c:pt>
                      <c:pt idx="5940">
                        <c:v>29.7</c:v>
                      </c:pt>
                      <c:pt idx="5941">
                        <c:v>29.704999999999998</c:v>
                      </c:pt>
                      <c:pt idx="5942">
                        <c:v>29.71</c:v>
                      </c:pt>
                      <c:pt idx="5943">
                        <c:v>29.715</c:v>
                      </c:pt>
                      <c:pt idx="5944">
                        <c:v>29.72</c:v>
                      </c:pt>
                      <c:pt idx="5945">
                        <c:v>29.725000000000001</c:v>
                      </c:pt>
                      <c:pt idx="5946">
                        <c:v>29.73</c:v>
                      </c:pt>
                      <c:pt idx="5947">
                        <c:v>29.734999999999999</c:v>
                      </c:pt>
                      <c:pt idx="5948">
                        <c:v>29.74</c:v>
                      </c:pt>
                      <c:pt idx="5949">
                        <c:v>29.745000000000001</c:v>
                      </c:pt>
                      <c:pt idx="5950">
                        <c:v>29.75</c:v>
                      </c:pt>
                      <c:pt idx="5951">
                        <c:v>29.754999999999999</c:v>
                      </c:pt>
                      <c:pt idx="5952">
                        <c:v>29.76</c:v>
                      </c:pt>
                      <c:pt idx="5953">
                        <c:v>29.765000000000001</c:v>
                      </c:pt>
                      <c:pt idx="5954">
                        <c:v>29.77</c:v>
                      </c:pt>
                      <c:pt idx="5955">
                        <c:v>29.774999999999999</c:v>
                      </c:pt>
                      <c:pt idx="5956">
                        <c:v>29.78</c:v>
                      </c:pt>
                      <c:pt idx="5957">
                        <c:v>29.785</c:v>
                      </c:pt>
                      <c:pt idx="5958">
                        <c:v>29.79</c:v>
                      </c:pt>
                      <c:pt idx="5959">
                        <c:v>29.795000000000002</c:v>
                      </c:pt>
                      <c:pt idx="5960">
                        <c:v>29.8</c:v>
                      </c:pt>
                      <c:pt idx="5961">
                        <c:v>29.805</c:v>
                      </c:pt>
                      <c:pt idx="5962">
                        <c:v>29.81</c:v>
                      </c:pt>
                      <c:pt idx="5963">
                        <c:v>29.815000000000001</c:v>
                      </c:pt>
                      <c:pt idx="5964">
                        <c:v>29.82</c:v>
                      </c:pt>
                      <c:pt idx="5965">
                        <c:v>29.824999999999999</c:v>
                      </c:pt>
                      <c:pt idx="5966">
                        <c:v>29.83</c:v>
                      </c:pt>
                      <c:pt idx="5967">
                        <c:v>29.835000000000001</c:v>
                      </c:pt>
                      <c:pt idx="5968">
                        <c:v>29.84</c:v>
                      </c:pt>
                      <c:pt idx="5969">
                        <c:v>29.844999999999999</c:v>
                      </c:pt>
                      <c:pt idx="5970">
                        <c:v>29.85</c:v>
                      </c:pt>
                      <c:pt idx="5971">
                        <c:v>29.855</c:v>
                      </c:pt>
                      <c:pt idx="5972">
                        <c:v>29.86</c:v>
                      </c:pt>
                      <c:pt idx="5973">
                        <c:v>29.864999999999998</c:v>
                      </c:pt>
                      <c:pt idx="5974">
                        <c:v>29.87</c:v>
                      </c:pt>
                      <c:pt idx="5975">
                        <c:v>29.875</c:v>
                      </c:pt>
                      <c:pt idx="5976">
                        <c:v>29.88</c:v>
                      </c:pt>
                      <c:pt idx="5977">
                        <c:v>29.885000000000002</c:v>
                      </c:pt>
                      <c:pt idx="5978">
                        <c:v>29.89</c:v>
                      </c:pt>
                      <c:pt idx="5979">
                        <c:v>29.895</c:v>
                      </c:pt>
                      <c:pt idx="5980">
                        <c:v>29.9</c:v>
                      </c:pt>
                      <c:pt idx="5981">
                        <c:v>29.905000000000001</c:v>
                      </c:pt>
                      <c:pt idx="5982">
                        <c:v>29.91</c:v>
                      </c:pt>
                      <c:pt idx="5983">
                        <c:v>29.914999999999999</c:v>
                      </c:pt>
                      <c:pt idx="5984">
                        <c:v>29.92</c:v>
                      </c:pt>
                      <c:pt idx="5985">
                        <c:v>29.925000000000001</c:v>
                      </c:pt>
                      <c:pt idx="5986">
                        <c:v>29.93</c:v>
                      </c:pt>
                      <c:pt idx="5987">
                        <c:v>29.934999999999999</c:v>
                      </c:pt>
                      <c:pt idx="5988">
                        <c:v>29.94</c:v>
                      </c:pt>
                      <c:pt idx="5989">
                        <c:v>29.945</c:v>
                      </c:pt>
                      <c:pt idx="5990">
                        <c:v>29.95</c:v>
                      </c:pt>
                      <c:pt idx="5991">
                        <c:v>29.954999999999998</c:v>
                      </c:pt>
                      <c:pt idx="5992">
                        <c:v>29.96</c:v>
                      </c:pt>
                      <c:pt idx="5993">
                        <c:v>29.965</c:v>
                      </c:pt>
                      <c:pt idx="5994">
                        <c:v>29.97</c:v>
                      </c:pt>
                      <c:pt idx="5995">
                        <c:v>29.975000000000001</c:v>
                      </c:pt>
                      <c:pt idx="5996">
                        <c:v>29.98</c:v>
                      </c:pt>
                      <c:pt idx="5997">
                        <c:v>29.984999999999999</c:v>
                      </c:pt>
                      <c:pt idx="5998">
                        <c:v>29.99</c:v>
                      </c:pt>
                      <c:pt idx="5999">
                        <c:v>29.995000000000001</c:v>
                      </c:pt>
                      <c:pt idx="6000">
                        <c:v>30</c:v>
                      </c:pt>
                      <c:pt idx="6001">
                        <c:v>30.004999999999999</c:v>
                      </c:pt>
                      <c:pt idx="6002">
                        <c:v>30.01</c:v>
                      </c:pt>
                      <c:pt idx="6003">
                        <c:v>30.015000000000001</c:v>
                      </c:pt>
                      <c:pt idx="6004">
                        <c:v>30.02</c:v>
                      </c:pt>
                      <c:pt idx="6005">
                        <c:v>30.024999999999999</c:v>
                      </c:pt>
                      <c:pt idx="6006">
                        <c:v>30.03</c:v>
                      </c:pt>
                      <c:pt idx="6007">
                        <c:v>30.035</c:v>
                      </c:pt>
                      <c:pt idx="6008">
                        <c:v>30.04</c:v>
                      </c:pt>
                      <c:pt idx="6009">
                        <c:v>30.045000000000002</c:v>
                      </c:pt>
                      <c:pt idx="6010">
                        <c:v>30.05</c:v>
                      </c:pt>
                      <c:pt idx="6011">
                        <c:v>30.055</c:v>
                      </c:pt>
                      <c:pt idx="6012">
                        <c:v>30.06</c:v>
                      </c:pt>
                      <c:pt idx="6013">
                        <c:v>30.065000000000001</c:v>
                      </c:pt>
                      <c:pt idx="6014">
                        <c:v>30.07</c:v>
                      </c:pt>
                      <c:pt idx="6015">
                        <c:v>30.074999999999999</c:v>
                      </c:pt>
                      <c:pt idx="6016">
                        <c:v>30.08</c:v>
                      </c:pt>
                      <c:pt idx="6017">
                        <c:v>30.085000000000001</c:v>
                      </c:pt>
                      <c:pt idx="6018">
                        <c:v>30.09</c:v>
                      </c:pt>
                      <c:pt idx="6019">
                        <c:v>30.094999999999999</c:v>
                      </c:pt>
                      <c:pt idx="6020">
                        <c:v>30.1</c:v>
                      </c:pt>
                      <c:pt idx="6021">
                        <c:v>30.105</c:v>
                      </c:pt>
                      <c:pt idx="6022">
                        <c:v>30.11</c:v>
                      </c:pt>
                      <c:pt idx="6023">
                        <c:v>30.114999999999998</c:v>
                      </c:pt>
                      <c:pt idx="6024">
                        <c:v>30.12</c:v>
                      </c:pt>
                      <c:pt idx="6025">
                        <c:v>30.125</c:v>
                      </c:pt>
                      <c:pt idx="6026">
                        <c:v>30.13</c:v>
                      </c:pt>
                      <c:pt idx="6027">
                        <c:v>30.135000000000002</c:v>
                      </c:pt>
                      <c:pt idx="6028">
                        <c:v>30.14</c:v>
                      </c:pt>
                      <c:pt idx="6029">
                        <c:v>30.145</c:v>
                      </c:pt>
                      <c:pt idx="6030">
                        <c:v>30.15</c:v>
                      </c:pt>
                      <c:pt idx="6031">
                        <c:v>30.155000000000001</c:v>
                      </c:pt>
                      <c:pt idx="6032">
                        <c:v>30.16</c:v>
                      </c:pt>
                      <c:pt idx="6033">
                        <c:v>30.164999999999999</c:v>
                      </c:pt>
                      <c:pt idx="6034">
                        <c:v>30.17</c:v>
                      </c:pt>
                      <c:pt idx="6035">
                        <c:v>30.175000000000001</c:v>
                      </c:pt>
                      <c:pt idx="6036">
                        <c:v>30.18</c:v>
                      </c:pt>
                      <c:pt idx="6037">
                        <c:v>30.184999999999999</c:v>
                      </c:pt>
                      <c:pt idx="6038">
                        <c:v>30.19</c:v>
                      </c:pt>
                      <c:pt idx="6039">
                        <c:v>30.195</c:v>
                      </c:pt>
                      <c:pt idx="6040">
                        <c:v>30.2</c:v>
                      </c:pt>
                      <c:pt idx="6041">
                        <c:v>30.204999999999998</c:v>
                      </c:pt>
                      <c:pt idx="6042">
                        <c:v>30.21</c:v>
                      </c:pt>
                      <c:pt idx="6043">
                        <c:v>30.215</c:v>
                      </c:pt>
                      <c:pt idx="6044">
                        <c:v>30.22</c:v>
                      </c:pt>
                      <c:pt idx="6045">
                        <c:v>30.225000000000001</c:v>
                      </c:pt>
                      <c:pt idx="6046">
                        <c:v>30.23</c:v>
                      </c:pt>
                      <c:pt idx="6047">
                        <c:v>30.234999999999999</c:v>
                      </c:pt>
                      <c:pt idx="6048">
                        <c:v>30.24</c:v>
                      </c:pt>
                      <c:pt idx="6049">
                        <c:v>30.245000000000001</c:v>
                      </c:pt>
                      <c:pt idx="6050">
                        <c:v>30.25</c:v>
                      </c:pt>
                      <c:pt idx="6051">
                        <c:v>30.254999999999999</c:v>
                      </c:pt>
                      <c:pt idx="6052">
                        <c:v>30.26</c:v>
                      </c:pt>
                      <c:pt idx="6053">
                        <c:v>30.265000000000001</c:v>
                      </c:pt>
                      <c:pt idx="6054">
                        <c:v>30.27</c:v>
                      </c:pt>
                      <c:pt idx="6055">
                        <c:v>30.274999999999999</c:v>
                      </c:pt>
                      <c:pt idx="6056">
                        <c:v>30.28</c:v>
                      </c:pt>
                      <c:pt idx="6057">
                        <c:v>30.285</c:v>
                      </c:pt>
                      <c:pt idx="6058">
                        <c:v>30.29</c:v>
                      </c:pt>
                      <c:pt idx="6059">
                        <c:v>30.295000000000002</c:v>
                      </c:pt>
                      <c:pt idx="6060">
                        <c:v>30.3</c:v>
                      </c:pt>
                      <c:pt idx="6061">
                        <c:v>30.305</c:v>
                      </c:pt>
                      <c:pt idx="6062">
                        <c:v>30.31</c:v>
                      </c:pt>
                      <c:pt idx="6063">
                        <c:v>30.315000000000001</c:v>
                      </c:pt>
                      <c:pt idx="6064">
                        <c:v>30.32</c:v>
                      </c:pt>
                      <c:pt idx="6065">
                        <c:v>30.324999999999999</c:v>
                      </c:pt>
                      <c:pt idx="6066">
                        <c:v>30.33</c:v>
                      </c:pt>
                      <c:pt idx="6067">
                        <c:v>30.335000000000001</c:v>
                      </c:pt>
                      <c:pt idx="6068">
                        <c:v>30.34</c:v>
                      </c:pt>
                      <c:pt idx="6069">
                        <c:v>30.344999999999999</c:v>
                      </c:pt>
                      <c:pt idx="6070">
                        <c:v>30.35</c:v>
                      </c:pt>
                      <c:pt idx="6071">
                        <c:v>30.355</c:v>
                      </c:pt>
                      <c:pt idx="6072">
                        <c:v>30.36</c:v>
                      </c:pt>
                      <c:pt idx="6073">
                        <c:v>30.364999999999998</c:v>
                      </c:pt>
                      <c:pt idx="6074">
                        <c:v>30.37</c:v>
                      </c:pt>
                      <c:pt idx="6075">
                        <c:v>30.375</c:v>
                      </c:pt>
                      <c:pt idx="6076">
                        <c:v>30.38</c:v>
                      </c:pt>
                      <c:pt idx="6077">
                        <c:v>30.385000000000002</c:v>
                      </c:pt>
                      <c:pt idx="6078">
                        <c:v>30.39</c:v>
                      </c:pt>
                      <c:pt idx="6079">
                        <c:v>30.395</c:v>
                      </c:pt>
                      <c:pt idx="6080">
                        <c:v>30.4</c:v>
                      </c:pt>
                      <c:pt idx="6081">
                        <c:v>30.405000000000001</c:v>
                      </c:pt>
                      <c:pt idx="6082">
                        <c:v>30.41</c:v>
                      </c:pt>
                      <c:pt idx="6083">
                        <c:v>30.414999999999999</c:v>
                      </c:pt>
                      <c:pt idx="6084">
                        <c:v>30.42</c:v>
                      </c:pt>
                      <c:pt idx="6085">
                        <c:v>30.425000000000001</c:v>
                      </c:pt>
                      <c:pt idx="6086">
                        <c:v>30.43</c:v>
                      </c:pt>
                      <c:pt idx="6087">
                        <c:v>30.434999999999999</c:v>
                      </c:pt>
                      <c:pt idx="6088">
                        <c:v>30.44</c:v>
                      </c:pt>
                      <c:pt idx="6089">
                        <c:v>30.445</c:v>
                      </c:pt>
                      <c:pt idx="6090">
                        <c:v>30.45</c:v>
                      </c:pt>
                      <c:pt idx="6091">
                        <c:v>30.454999999999998</c:v>
                      </c:pt>
                      <c:pt idx="6092">
                        <c:v>30.46</c:v>
                      </c:pt>
                      <c:pt idx="6093">
                        <c:v>30.465</c:v>
                      </c:pt>
                      <c:pt idx="6094">
                        <c:v>30.47</c:v>
                      </c:pt>
                      <c:pt idx="6095">
                        <c:v>30.475000000000001</c:v>
                      </c:pt>
                      <c:pt idx="6096">
                        <c:v>30.48</c:v>
                      </c:pt>
                      <c:pt idx="6097">
                        <c:v>30.484999999999999</c:v>
                      </c:pt>
                      <c:pt idx="6098">
                        <c:v>30.49</c:v>
                      </c:pt>
                      <c:pt idx="6099">
                        <c:v>30.495000000000001</c:v>
                      </c:pt>
                      <c:pt idx="6100">
                        <c:v>30.5</c:v>
                      </c:pt>
                      <c:pt idx="6101">
                        <c:v>30.504999999999999</c:v>
                      </c:pt>
                      <c:pt idx="6102">
                        <c:v>30.51</c:v>
                      </c:pt>
                      <c:pt idx="6103">
                        <c:v>30.515000000000001</c:v>
                      </c:pt>
                      <c:pt idx="6104">
                        <c:v>30.52</c:v>
                      </c:pt>
                      <c:pt idx="6105">
                        <c:v>30.524999999999999</c:v>
                      </c:pt>
                      <c:pt idx="6106">
                        <c:v>30.53</c:v>
                      </c:pt>
                      <c:pt idx="6107">
                        <c:v>30.535</c:v>
                      </c:pt>
                      <c:pt idx="6108">
                        <c:v>30.54</c:v>
                      </c:pt>
                      <c:pt idx="6109">
                        <c:v>30.545000000000002</c:v>
                      </c:pt>
                      <c:pt idx="6110">
                        <c:v>30.55</c:v>
                      </c:pt>
                      <c:pt idx="6111">
                        <c:v>30.555</c:v>
                      </c:pt>
                      <c:pt idx="6112">
                        <c:v>30.56</c:v>
                      </c:pt>
                      <c:pt idx="6113">
                        <c:v>30.565000000000001</c:v>
                      </c:pt>
                      <c:pt idx="6114">
                        <c:v>30.57</c:v>
                      </c:pt>
                      <c:pt idx="6115">
                        <c:v>30.574999999999999</c:v>
                      </c:pt>
                      <c:pt idx="6116">
                        <c:v>30.58</c:v>
                      </c:pt>
                      <c:pt idx="6117">
                        <c:v>30.585000000000001</c:v>
                      </c:pt>
                      <c:pt idx="6118">
                        <c:v>30.59</c:v>
                      </c:pt>
                      <c:pt idx="6119">
                        <c:v>30.594999999999999</c:v>
                      </c:pt>
                      <c:pt idx="6120">
                        <c:v>30.6</c:v>
                      </c:pt>
                      <c:pt idx="6121">
                        <c:v>30.605</c:v>
                      </c:pt>
                      <c:pt idx="6122">
                        <c:v>30.61</c:v>
                      </c:pt>
                      <c:pt idx="6123">
                        <c:v>30.614999999999998</c:v>
                      </c:pt>
                      <c:pt idx="6124">
                        <c:v>30.62</c:v>
                      </c:pt>
                      <c:pt idx="6125">
                        <c:v>30.625</c:v>
                      </c:pt>
                      <c:pt idx="6126">
                        <c:v>30.63</c:v>
                      </c:pt>
                      <c:pt idx="6127">
                        <c:v>30.635000000000002</c:v>
                      </c:pt>
                      <c:pt idx="6128">
                        <c:v>30.64</c:v>
                      </c:pt>
                      <c:pt idx="6129">
                        <c:v>30.645</c:v>
                      </c:pt>
                      <c:pt idx="6130">
                        <c:v>30.65</c:v>
                      </c:pt>
                      <c:pt idx="6131">
                        <c:v>30.655000000000001</c:v>
                      </c:pt>
                      <c:pt idx="6132">
                        <c:v>30.66</c:v>
                      </c:pt>
                      <c:pt idx="6133">
                        <c:v>30.664999999999999</c:v>
                      </c:pt>
                      <c:pt idx="6134">
                        <c:v>30.67</c:v>
                      </c:pt>
                      <c:pt idx="6135">
                        <c:v>30.675000000000001</c:v>
                      </c:pt>
                      <c:pt idx="6136">
                        <c:v>30.68</c:v>
                      </c:pt>
                      <c:pt idx="6137">
                        <c:v>30.684999999999999</c:v>
                      </c:pt>
                      <c:pt idx="6138">
                        <c:v>30.69</c:v>
                      </c:pt>
                      <c:pt idx="6139">
                        <c:v>30.695</c:v>
                      </c:pt>
                      <c:pt idx="6140">
                        <c:v>30.7</c:v>
                      </c:pt>
                      <c:pt idx="6141">
                        <c:v>30.704999999999998</c:v>
                      </c:pt>
                      <c:pt idx="6142">
                        <c:v>30.71</c:v>
                      </c:pt>
                      <c:pt idx="6143">
                        <c:v>30.715</c:v>
                      </c:pt>
                      <c:pt idx="6144">
                        <c:v>30.72</c:v>
                      </c:pt>
                      <c:pt idx="6145">
                        <c:v>30.725000000000001</c:v>
                      </c:pt>
                      <c:pt idx="6146">
                        <c:v>30.73</c:v>
                      </c:pt>
                      <c:pt idx="6147">
                        <c:v>30.734999999999999</c:v>
                      </c:pt>
                      <c:pt idx="6148">
                        <c:v>30.74</c:v>
                      </c:pt>
                      <c:pt idx="6149">
                        <c:v>30.745000000000001</c:v>
                      </c:pt>
                      <c:pt idx="6150">
                        <c:v>30.75</c:v>
                      </c:pt>
                      <c:pt idx="6151">
                        <c:v>30.754999999999999</c:v>
                      </c:pt>
                      <c:pt idx="6152">
                        <c:v>30.76</c:v>
                      </c:pt>
                      <c:pt idx="6153">
                        <c:v>30.765000000000001</c:v>
                      </c:pt>
                      <c:pt idx="6154">
                        <c:v>30.77</c:v>
                      </c:pt>
                      <c:pt idx="6155">
                        <c:v>30.774999999999999</c:v>
                      </c:pt>
                      <c:pt idx="6156">
                        <c:v>30.78</c:v>
                      </c:pt>
                      <c:pt idx="6157">
                        <c:v>30.785</c:v>
                      </c:pt>
                      <c:pt idx="6158">
                        <c:v>30.79</c:v>
                      </c:pt>
                      <c:pt idx="6159">
                        <c:v>30.795000000000002</c:v>
                      </c:pt>
                      <c:pt idx="6160">
                        <c:v>30.8</c:v>
                      </c:pt>
                      <c:pt idx="6161">
                        <c:v>30.805</c:v>
                      </c:pt>
                      <c:pt idx="6162">
                        <c:v>30.81</c:v>
                      </c:pt>
                      <c:pt idx="6163">
                        <c:v>30.815000000000001</c:v>
                      </c:pt>
                      <c:pt idx="6164">
                        <c:v>30.82</c:v>
                      </c:pt>
                      <c:pt idx="6165">
                        <c:v>30.824999999999999</c:v>
                      </c:pt>
                      <c:pt idx="6166">
                        <c:v>30.83</c:v>
                      </c:pt>
                      <c:pt idx="6167">
                        <c:v>30.835000000000001</c:v>
                      </c:pt>
                      <c:pt idx="6168">
                        <c:v>30.84</c:v>
                      </c:pt>
                      <c:pt idx="6169">
                        <c:v>30.844999999999999</c:v>
                      </c:pt>
                      <c:pt idx="6170">
                        <c:v>30.85</c:v>
                      </c:pt>
                      <c:pt idx="6171">
                        <c:v>30.855</c:v>
                      </c:pt>
                      <c:pt idx="6172">
                        <c:v>30.86</c:v>
                      </c:pt>
                      <c:pt idx="6173">
                        <c:v>30.864999999999998</c:v>
                      </c:pt>
                      <c:pt idx="6174">
                        <c:v>30.87</c:v>
                      </c:pt>
                      <c:pt idx="6175">
                        <c:v>30.875</c:v>
                      </c:pt>
                      <c:pt idx="6176">
                        <c:v>30.88</c:v>
                      </c:pt>
                      <c:pt idx="6177">
                        <c:v>30.885000000000002</c:v>
                      </c:pt>
                      <c:pt idx="6178">
                        <c:v>30.89</c:v>
                      </c:pt>
                      <c:pt idx="6179">
                        <c:v>30.895</c:v>
                      </c:pt>
                      <c:pt idx="6180">
                        <c:v>30.9</c:v>
                      </c:pt>
                      <c:pt idx="6181">
                        <c:v>30.905000000000001</c:v>
                      </c:pt>
                      <c:pt idx="6182">
                        <c:v>30.91</c:v>
                      </c:pt>
                      <c:pt idx="6183">
                        <c:v>30.914999999999999</c:v>
                      </c:pt>
                      <c:pt idx="6184">
                        <c:v>30.92</c:v>
                      </c:pt>
                      <c:pt idx="6185">
                        <c:v>30.925000000000001</c:v>
                      </c:pt>
                      <c:pt idx="6186">
                        <c:v>30.93</c:v>
                      </c:pt>
                      <c:pt idx="6187">
                        <c:v>30.934999999999999</c:v>
                      </c:pt>
                      <c:pt idx="6188">
                        <c:v>30.94</c:v>
                      </c:pt>
                      <c:pt idx="6189">
                        <c:v>30.945</c:v>
                      </c:pt>
                      <c:pt idx="6190">
                        <c:v>30.95</c:v>
                      </c:pt>
                      <c:pt idx="6191">
                        <c:v>30.954999999999998</c:v>
                      </c:pt>
                      <c:pt idx="6192">
                        <c:v>30.96</c:v>
                      </c:pt>
                      <c:pt idx="6193">
                        <c:v>30.965</c:v>
                      </c:pt>
                      <c:pt idx="6194">
                        <c:v>30.97</c:v>
                      </c:pt>
                      <c:pt idx="6195">
                        <c:v>30.975000000000001</c:v>
                      </c:pt>
                      <c:pt idx="6196">
                        <c:v>30.98</c:v>
                      </c:pt>
                      <c:pt idx="6197">
                        <c:v>30.984999999999999</c:v>
                      </c:pt>
                      <c:pt idx="6198">
                        <c:v>30.99</c:v>
                      </c:pt>
                      <c:pt idx="6199">
                        <c:v>30.995000000000001</c:v>
                      </c:pt>
                      <c:pt idx="6200">
                        <c:v>31</c:v>
                      </c:pt>
                      <c:pt idx="6201">
                        <c:v>31.004999999999999</c:v>
                      </c:pt>
                      <c:pt idx="6202">
                        <c:v>31.01</c:v>
                      </c:pt>
                      <c:pt idx="6203">
                        <c:v>31.015000000000001</c:v>
                      </c:pt>
                      <c:pt idx="6204">
                        <c:v>31.02</c:v>
                      </c:pt>
                      <c:pt idx="6205">
                        <c:v>31.024999999999999</c:v>
                      </c:pt>
                      <c:pt idx="6206">
                        <c:v>31.03</c:v>
                      </c:pt>
                      <c:pt idx="6207">
                        <c:v>31.035</c:v>
                      </c:pt>
                      <c:pt idx="6208">
                        <c:v>31.04</c:v>
                      </c:pt>
                      <c:pt idx="6209">
                        <c:v>31.045000000000002</c:v>
                      </c:pt>
                      <c:pt idx="6210">
                        <c:v>31.05</c:v>
                      </c:pt>
                      <c:pt idx="6211">
                        <c:v>31.055</c:v>
                      </c:pt>
                      <c:pt idx="6212">
                        <c:v>31.06</c:v>
                      </c:pt>
                      <c:pt idx="6213">
                        <c:v>31.065000000000001</c:v>
                      </c:pt>
                      <c:pt idx="6214">
                        <c:v>31.07</c:v>
                      </c:pt>
                      <c:pt idx="6215">
                        <c:v>31.074999999999999</c:v>
                      </c:pt>
                      <c:pt idx="6216">
                        <c:v>31.08</c:v>
                      </c:pt>
                      <c:pt idx="6217">
                        <c:v>31.085000000000001</c:v>
                      </c:pt>
                      <c:pt idx="6218">
                        <c:v>31.09</c:v>
                      </c:pt>
                      <c:pt idx="6219">
                        <c:v>31.094999999999999</c:v>
                      </c:pt>
                      <c:pt idx="6220">
                        <c:v>31.1</c:v>
                      </c:pt>
                      <c:pt idx="6221">
                        <c:v>31.105</c:v>
                      </c:pt>
                      <c:pt idx="6222">
                        <c:v>31.11</c:v>
                      </c:pt>
                      <c:pt idx="6223">
                        <c:v>31.114999999999998</c:v>
                      </c:pt>
                      <c:pt idx="6224">
                        <c:v>31.12</c:v>
                      </c:pt>
                      <c:pt idx="6225">
                        <c:v>31.125</c:v>
                      </c:pt>
                      <c:pt idx="6226">
                        <c:v>31.13</c:v>
                      </c:pt>
                      <c:pt idx="6227">
                        <c:v>31.135000000000002</c:v>
                      </c:pt>
                      <c:pt idx="6228">
                        <c:v>31.14</c:v>
                      </c:pt>
                      <c:pt idx="6229">
                        <c:v>31.145</c:v>
                      </c:pt>
                      <c:pt idx="6230">
                        <c:v>31.15</c:v>
                      </c:pt>
                      <c:pt idx="6231">
                        <c:v>31.155000000000001</c:v>
                      </c:pt>
                      <c:pt idx="6232">
                        <c:v>31.16</c:v>
                      </c:pt>
                      <c:pt idx="6233">
                        <c:v>31.164999999999999</c:v>
                      </c:pt>
                      <c:pt idx="6234">
                        <c:v>31.17</c:v>
                      </c:pt>
                      <c:pt idx="6235">
                        <c:v>31.175000000000001</c:v>
                      </c:pt>
                      <c:pt idx="6236">
                        <c:v>31.18</c:v>
                      </c:pt>
                      <c:pt idx="6237">
                        <c:v>31.184999999999999</c:v>
                      </c:pt>
                      <c:pt idx="6238">
                        <c:v>31.19</c:v>
                      </c:pt>
                      <c:pt idx="6239">
                        <c:v>31.195</c:v>
                      </c:pt>
                      <c:pt idx="6240">
                        <c:v>31.2</c:v>
                      </c:pt>
                      <c:pt idx="6241">
                        <c:v>31.204999999999998</c:v>
                      </c:pt>
                      <c:pt idx="6242">
                        <c:v>31.21</c:v>
                      </c:pt>
                      <c:pt idx="6243">
                        <c:v>31.215</c:v>
                      </c:pt>
                      <c:pt idx="6244">
                        <c:v>31.22</c:v>
                      </c:pt>
                      <c:pt idx="6245">
                        <c:v>31.225000000000001</c:v>
                      </c:pt>
                      <c:pt idx="6246">
                        <c:v>31.23</c:v>
                      </c:pt>
                      <c:pt idx="6247">
                        <c:v>31.234999999999999</c:v>
                      </c:pt>
                      <c:pt idx="6248">
                        <c:v>31.24</c:v>
                      </c:pt>
                      <c:pt idx="6249">
                        <c:v>31.245000000000001</c:v>
                      </c:pt>
                      <c:pt idx="6250">
                        <c:v>31.25</c:v>
                      </c:pt>
                      <c:pt idx="6251">
                        <c:v>31.254999999999999</c:v>
                      </c:pt>
                      <c:pt idx="6252">
                        <c:v>31.26</c:v>
                      </c:pt>
                      <c:pt idx="6253">
                        <c:v>31.265000000000001</c:v>
                      </c:pt>
                      <c:pt idx="6254">
                        <c:v>31.27</c:v>
                      </c:pt>
                      <c:pt idx="6255">
                        <c:v>31.274999999999999</c:v>
                      </c:pt>
                      <c:pt idx="6256">
                        <c:v>31.28</c:v>
                      </c:pt>
                      <c:pt idx="6257">
                        <c:v>31.285</c:v>
                      </c:pt>
                      <c:pt idx="6258">
                        <c:v>31.29</c:v>
                      </c:pt>
                      <c:pt idx="6259">
                        <c:v>31.295000000000002</c:v>
                      </c:pt>
                      <c:pt idx="6260">
                        <c:v>31.3</c:v>
                      </c:pt>
                      <c:pt idx="6261">
                        <c:v>31.305</c:v>
                      </c:pt>
                      <c:pt idx="6262">
                        <c:v>31.31</c:v>
                      </c:pt>
                      <c:pt idx="6263">
                        <c:v>31.315000000000001</c:v>
                      </c:pt>
                      <c:pt idx="6264">
                        <c:v>31.32</c:v>
                      </c:pt>
                      <c:pt idx="6265">
                        <c:v>31.324999999999999</c:v>
                      </c:pt>
                      <c:pt idx="6266">
                        <c:v>31.33</c:v>
                      </c:pt>
                      <c:pt idx="6267">
                        <c:v>31.335000000000001</c:v>
                      </c:pt>
                      <c:pt idx="6268">
                        <c:v>31.34</c:v>
                      </c:pt>
                      <c:pt idx="6269">
                        <c:v>31.344999999999999</c:v>
                      </c:pt>
                      <c:pt idx="6270">
                        <c:v>31.35</c:v>
                      </c:pt>
                      <c:pt idx="6271">
                        <c:v>31.355</c:v>
                      </c:pt>
                      <c:pt idx="6272">
                        <c:v>31.36</c:v>
                      </c:pt>
                      <c:pt idx="6273">
                        <c:v>31.364999999999998</c:v>
                      </c:pt>
                      <c:pt idx="6274">
                        <c:v>31.37</c:v>
                      </c:pt>
                      <c:pt idx="6275">
                        <c:v>31.375</c:v>
                      </c:pt>
                      <c:pt idx="6276">
                        <c:v>31.38</c:v>
                      </c:pt>
                      <c:pt idx="6277">
                        <c:v>31.385000000000002</c:v>
                      </c:pt>
                      <c:pt idx="6278">
                        <c:v>31.39</c:v>
                      </c:pt>
                      <c:pt idx="6279">
                        <c:v>31.395</c:v>
                      </c:pt>
                      <c:pt idx="6280">
                        <c:v>31.4</c:v>
                      </c:pt>
                      <c:pt idx="6281">
                        <c:v>31.405000000000001</c:v>
                      </c:pt>
                      <c:pt idx="6282">
                        <c:v>31.41</c:v>
                      </c:pt>
                      <c:pt idx="6283">
                        <c:v>31.414999999999999</c:v>
                      </c:pt>
                      <c:pt idx="6284">
                        <c:v>31.42</c:v>
                      </c:pt>
                      <c:pt idx="6285">
                        <c:v>31.425000000000001</c:v>
                      </c:pt>
                      <c:pt idx="6286">
                        <c:v>31.43</c:v>
                      </c:pt>
                      <c:pt idx="6287">
                        <c:v>31.434999999999999</c:v>
                      </c:pt>
                      <c:pt idx="6288">
                        <c:v>31.44</c:v>
                      </c:pt>
                      <c:pt idx="6289">
                        <c:v>31.445</c:v>
                      </c:pt>
                      <c:pt idx="6290">
                        <c:v>31.45</c:v>
                      </c:pt>
                      <c:pt idx="6291">
                        <c:v>31.454999999999998</c:v>
                      </c:pt>
                      <c:pt idx="6292">
                        <c:v>31.46</c:v>
                      </c:pt>
                      <c:pt idx="6293">
                        <c:v>31.465</c:v>
                      </c:pt>
                      <c:pt idx="6294">
                        <c:v>31.47</c:v>
                      </c:pt>
                      <c:pt idx="6295">
                        <c:v>31.475000000000001</c:v>
                      </c:pt>
                      <c:pt idx="6296">
                        <c:v>31.48</c:v>
                      </c:pt>
                      <c:pt idx="6297">
                        <c:v>31.484999999999999</c:v>
                      </c:pt>
                      <c:pt idx="6298">
                        <c:v>31.49</c:v>
                      </c:pt>
                      <c:pt idx="6299">
                        <c:v>31.495000000000001</c:v>
                      </c:pt>
                      <c:pt idx="6300">
                        <c:v>31.5</c:v>
                      </c:pt>
                      <c:pt idx="6301">
                        <c:v>31.504999999999999</c:v>
                      </c:pt>
                      <c:pt idx="6302">
                        <c:v>31.51</c:v>
                      </c:pt>
                      <c:pt idx="6303">
                        <c:v>31.515000000000001</c:v>
                      </c:pt>
                      <c:pt idx="6304">
                        <c:v>31.52</c:v>
                      </c:pt>
                      <c:pt idx="6305">
                        <c:v>31.524999999999999</c:v>
                      </c:pt>
                      <c:pt idx="6306">
                        <c:v>31.53</c:v>
                      </c:pt>
                      <c:pt idx="6307">
                        <c:v>31.535</c:v>
                      </c:pt>
                      <c:pt idx="6308">
                        <c:v>31.54</c:v>
                      </c:pt>
                      <c:pt idx="6309">
                        <c:v>31.545000000000002</c:v>
                      </c:pt>
                      <c:pt idx="6310">
                        <c:v>31.55</c:v>
                      </c:pt>
                      <c:pt idx="6311">
                        <c:v>31.555</c:v>
                      </c:pt>
                      <c:pt idx="6312">
                        <c:v>31.56</c:v>
                      </c:pt>
                      <c:pt idx="6313">
                        <c:v>31.565000000000001</c:v>
                      </c:pt>
                      <c:pt idx="6314">
                        <c:v>31.57</c:v>
                      </c:pt>
                      <c:pt idx="6315">
                        <c:v>31.574999999999999</c:v>
                      </c:pt>
                      <c:pt idx="6316">
                        <c:v>31.58</c:v>
                      </c:pt>
                      <c:pt idx="6317">
                        <c:v>31.585000000000001</c:v>
                      </c:pt>
                      <c:pt idx="6318">
                        <c:v>31.59</c:v>
                      </c:pt>
                      <c:pt idx="6319">
                        <c:v>31.594999999999999</c:v>
                      </c:pt>
                      <c:pt idx="6320">
                        <c:v>31.6</c:v>
                      </c:pt>
                      <c:pt idx="6321">
                        <c:v>31.605</c:v>
                      </c:pt>
                      <c:pt idx="6322">
                        <c:v>31.61</c:v>
                      </c:pt>
                      <c:pt idx="6323">
                        <c:v>31.614999999999998</c:v>
                      </c:pt>
                      <c:pt idx="6324">
                        <c:v>31.62</c:v>
                      </c:pt>
                      <c:pt idx="6325">
                        <c:v>31.625</c:v>
                      </c:pt>
                      <c:pt idx="6326">
                        <c:v>31.63</c:v>
                      </c:pt>
                      <c:pt idx="6327">
                        <c:v>31.635000000000002</c:v>
                      </c:pt>
                      <c:pt idx="6328">
                        <c:v>31.64</c:v>
                      </c:pt>
                      <c:pt idx="6329">
                        <c:v>31.645</c:v>
                      </c:pt>
                      <c:pt idx="6330">
                        <c:v>31.65</c:v>
                      </c:pt>
                      <c:pt idx="6331">
                        <c:v>31.655000000000001</c:v>
                      </c:pt>
                      <c:pt idx="6332">
                        <c:v>31.66</c:v>
                      </c:pt>
                      <c:pt idx="6333">
                        <c:v>31.664999999999999</c:v>
                      </c:pt>
                      <c:pt idx="6334">
                        <c:v>31.67</c:v>
                      </c:pt>
                      <c:pt idx="6335">
                        <c:v>31.675000000000001</c:v>
                      </c:pt>
                      <c:pt idx="6336">
                        <c:v>31.68</c:v>
                      </c:pt>
                      <c:pt idx="6337">
                        <c:v>31.684999999999999</c:v>
                      </c:pt>
                      <c:pt idx="6338">
                        <c:v>31.69</c:v>
                      </c:pt>
                      <c:pt idx="6339">
                        <c:v>31.695</c:v>
                      </c:pt>
                      <c:pt idx="6340">
                        <c:v>31.7</c:v>
                      </c:pt>
                      <c:pt idx="6341">
                        <c:v>31.704999999999998</c:v>
                      </c:pt>
                      <c:pt idx="6342">
                        <c:v>31.71</c:v>
                      </c:pt>
                      <c:pt idx="6343">
                        <c:v>31.715</c:v>
                      </c:pt>
                      <c:pt idx="6344">
                        <c:v>31.72</c:v>
                      </c:pt>
                      <c:pt idx="6345">
                        <c:v>31.725000000000001</c:v>
                      </c:pt>
                      <c:pt idx="6346">
                        <c:v>31.73</c:v>
                      </c:pt>
                      <c:pt idx="6347">
                        <c:v>31.734999999999999</c:v>
                      </c:pt>
                      <c:pt idx="6348">
                        <c:v>31.74</c:v>
                      </c:pt>
                      <c:pt idx="6349">
                        <c:v>31.745000000000001</c:v>
                      </c:pt>
                      <c:pt idx="6350">
                        <c:v>31.75</c:v>
                      </c:pt>
                      <c:pt idx="6351">
                        <c:v>31.754999999999999</c:v>
                      </c:pt>
                      <c:pt idx="6352">
                        <c:v>31.76</c:v>
                      </c:pt>
                      <c:pt idx="6353">
                        <c:v>31.765000000000001</c:v>
                      </c:pt>
                      <c:pt idx="6354">
                        <c:v>31.77</c:v>
                      </c:pt>
                      <c:pt idx="6355">
                        <c:v>31.774999999999999</c:v>
                      </c:pt>
                      <c:pt idx="6356">
                        <c:v>31.78</c:v>
                      </c:pt>
                      <c:pt idx="6357">
                        <c:v>31.785</c:v>
                      </c:pt>
                      <c:pt idx="6358">
                        <c:v>31.79</c:v>
                      </c:pt>
                      <c:pt idx="6359">
                        <c:v>31.795000000000002</c:v>
                      </c:pt>
                      <c:pt idx="6360">
                        <c:v>31.8</c:v>
                      </c:pt>
                      <c:pt idx="6361">
                        <c:v>31.805</c:v>
                      </c:pt>
                      <c:pt idx="6362">
                        <c:v>31.81</c:v>
                      </c:pt>
                      <c:pt idx="6363">
                        <c:v>31.815000000000001</c:v>
                      </c:pt>
                      <c:pt idx="6364">
                        <c:v>31.82</c:v>
                      </c:pt>
                      <c:pt idx="6365">
                        <c:v>31.824999999999999</c:v>
                      </c:pt>
                      <c:pt idx="6366">
                        <c:v>31.83</c:v>
                      </c:pt>
                      <c:pt idx="6367">
                        <c:v>31.835000000000001</c:v>
                      </c:pt>
                      <c:pt idx="6368">
                        <c:v>31.84</c:v>
                      </c:pt>
                      <c:pt idx="6369">
                        <c:v>31.844999999999999</c:v>
                      </c:pt>
                      <c:pt idx="6370">
                        <c:v>31.85</c:v>
                      </c:pt>
                      <c:pt idx="6371">
                        <c:v>31.855</c:v>
                      </c:pt>
                      <c:pt idx="6372">
                        <c:v>31.86</c:v>
                      </c:pt>
                      <c:pt idx="6373">
                        <c:v>31.864999999999998</c:v>
                      </c:pt>
                      <c:pt idx="6374">
                        <c:v>31.87</c:v>
                      </c:pt>
                      <c:pt idx="6375">
                        <c:v>31.875</c:v>
                      </c:pt>
                      <c:pt idx="6376">
                        <c:v>31.88</c:v>
                      </c:pt>
                      <c:pt idx="6377">
                        <c:v>31.885000000000002</c:v>
                      </c:pt>
                      <c:pt idx="6378">
                        <c:v>31.89</c:v>
                      </c:pt>
                      <c:pt idx="6379">
                        <c:v>31.895</c:v>
                      </c:pt>
                      <c:pt idx="6380">
                        <c:v>31.9</c:v>
                      </c:pt>
                      <c:pt idx="6381">
                        <c:v>31.905000000000001</c:v>
                      </c:pt>
                      <c:pt idx="6382">
                        <c:v>31.91</c:v>
                      </c:pt>
                      <c:pt idx="6383">
                        <c:v>31.914999999999999</c:v>
                      </c:pt>
                      <c:pt idx="6384">
                        <c:v>31.92</c:v>
                      </c:pt>
                      <c:pt idx="6385">
                        <c:v>31.925000000000001</c:v>
                      </c:pt>
                      <c:pt idx="6386">
                        <c:v>31.93</c:v>
                      </c:pt>
                      <c:pt idx="6387">
                        <c:v>31.934999999999999</c:v>
                      </c:pt>
                      <c:pt idx="6388">
                        <c:v>31.94</c:v>
                      </c:pt>
                      <c:pt idx="6389">
                        <c:v>31.945</c:v>
                      </c:pt>
                      <c:pt idx="6390">
                        <c:v>31.95</c:v>
                      </c:pt>
                      <c:pt idx="6391">
                        <c:v>31.954999999999998</c:v>
                      </c:pt>
                      <c:pt idx="6392">
                        <c:v>31.96</c:v>
                      </c:pt>
                      <c:pt idx="6393">
                        <c:v>31.965</c:v>
                      </c:pt>
                      <c:pt idx="6394">
                        <c:v>31.97</c:v>
                      </c:pt>
                      <c:pt idx="6395">
                        <c:v>31.975000000000001</c:v>
                      </c:pt>
                      <c:pt idx="6396">
                        <c:v>31.98</c:v>
                      </c:pt>
                      <c:pt idx="6397">
                        <c:v>31.984999999999999</c:v>
                      </c:pt>
                      <c:pt idx="6398">
                        <c:v>31.99</c:v>
                      </c:pt>
                      <c:pt idx="6399">
                        <c:v>31.995000000000001</c:v>
                      </c:pt>
                      <c:pt idx="6400">
                        <c:v>32</c:v>
                      </c:pt>
                      <c:pt idx="6401">
                        <c:v>32.005000000000003</c:v>
                      </c:pt>
                      <c:pt idx="6402">
                        <c:v>32.01</c:v>
                      </c:pt>
                      <c:pt idx="6403">
                        <c:v>32.015000000000001</c:v>
                      </c:pt>
                      <c:pt idx="6404">
                        <c:v>32.020000000000003</c:v>
                      </c:pt>
                      <c:pt idx="6405">
                        <c:v>32.024999999999999</c:v>
                      </c:pt>
                      <c:pt idx="6406">
                        <c:v>32.03</c:v>
                      </c:pt>
                      <c:pt idx="6407">
                        <c:v>32.034999999999997</c:v>
                      </c:pt>
                      <c:pt idx="6408">
                        <c:v>32.04</c:v>
                      </c:pt>
                      <c:pt idx="6409">
                        <c:v>32.045000000000002</c:v>
                      </c:pt>
                      <c:pt idx="6410">
                        <c:v>32.049999999999997</c:v>
                      </c:pt>
                      <c:pt idx="6411">
                        <c:v>32.055</c:v>
                      </c:pt>
                      <c:pt idx="6412">
                        <c:v>32.06</c:v>
                      </c:pt>
                      <c:pt idx="6413">
                        <c:v>32.064999999999998</c:v>
                      </c:pt>
                      <c:pt idx="6414">
                        <c:v>32.07</c:v>
                      </c:pt>
                      <c:pt idx="6415">
                        <c:v>32.075000000000003</c:v>
                      </c:pt>
                      <c:pt idx="6416">
                        <c:v>32.08</c:v>
                      </c:pt>
                      <c:pt idx="6417">
                        <c:v>32.085000000000001</c:v>
                      </c:pt>
                      <c:pt idx="6418">
                        <c:v>32.090000000000003</c:v>
                      </c:pt>
                      <c:pt idx="6419">
                        <c:v>32.094999999999999</c:v>
                      </c:pt>
                      <c:pt idx="6420">
                        <c:v>32.1</c:v>
                      </c:pt>
                      <c:pt idx="6421">
                        <c:v>32.104999999999997</c:v>
                      </c:pt>
                      <c:pt idx="6422">
                        <c:v>32.11</c:v>
                      </c:pt>
                      <c:pt idx="6423">
                        <c:v>32.115000000000002</c:v>
                      </c:pt>
                      <c:pt idx="6424">
                        <c:v>32.119999999999997</c:v>
                      </c:pt>
                      <c:pt idx="6425">
                        <c:v>32.125</c:v>
                      </c:pt>
                      <c:pt idx="6426">
                        <c:v>32.130000000000003</c:v>
                      </c:pt>
                      <c:pt idx="6427">
                        <c:v>32.134999999999998</c:v>
                      </c:pt>
                      <c:pt idx="6428">
                        <c:v>32.14</c:v>
                      </c:pt>
                      <c:pt idx="6429">
                        <c:v>32.145000000000003</c:v>
                      </c:pt>
                      <c:pt idx="6430">
                        <c:v>32.15</c:v>
                      </c:pt>
                      <c:pt idx="6431">
                        <c:v>32.155000000000001</c:v>
                      </c:pt>
                      <c:pt idx="6432">
                        <c:v>32.159999999999997</c:v>
                      </c:pt>
                      <c:pt idx="6433">
                        <c:v>32.164999999999999</c:v>
                      </c:pt>
                      <c:pt idx="6434">
                        <c:v>32.17</c:v>
                      </c:pt>
                      <c:pt idx="6435">
                        <c:v>32.174999999999997</c:v>
                      </c:pt>
                      <c:pt idx="6436">
                        <c:v>32.18</c:v>
                      </c:pt>
                      <c:pt idx="6437">
                        <c:v>32.185000000000002</c:v>
                      </c:pt>
                      <c:pt idx="6438">
                        <c:v>32.19</c:v>
                      </c:pt>
                      <c:pt idx="6439">
                        <c:v>32.195</c:v>
                      </c:pt>
                      <c:pt idx="6440">
                        <c:v>32.200000000000003</c:v>
                      </c:pt>
                      <c:pt idx="6441">
                        <c:v>32.204999999999998</c:v>
                      </c:pt>
                      <c:pt idx="6442">
                        <c:v>32.21</c:v>
                      </c:pt>
                      <c:pt idx="6443">
                        <c:v>32.215000000000003</c:v>
                      </c:pt>
                      <c:pt idx="6444">
                        <c:v>32.22</c:v>
                      </c:pt>
                      <c:pt idx="6445">
                        <c:v>32.225000000000001</c:v>
                      </c:pt>
                      <c:pt idx="6446">
                        <c:v>32.229999999999997</c:v>
                      </c:pt>
                      <c:pt idx="6447">
                        <c:v>32.234999999999999</c:v>
                      </c:pt>
                      <c:pt idx="6448">
                        <c:v>32.24</c:v>
                      </c:pt>
                      <c:pt idx="6449">
                        <c:v>32.244999999999997</c:v>
                      </c:pt>
                      <c:pt idx="6450">
                        <c:v>32.25</c:v>
                      </c:pt>
                      <c:pt idx="6451">
                        <c:v>32.255000000000003</c:v>
                      </c:pt>
                      <c:pt idx="6452">
                        <c:v>32.26</c:v>
                      </c:pt>
                      <c:pt idx="6453">
                        <c:v>32.265000000000001</c:v>
                      </c:pt>
                      <c:pt idx="6454">
                        <c:v>32.270000000000003</c:v>
                      </c:pt>
                      <c:pt idx="6455">
                        <c:v>32.274999999999999</c:v>
                      </c:pt>
                      <c:pt idx="6456">
                        <c:v>32.28</c:v>
                      </c:pt>
                      <c:pt idx="6457">
                        <c:v>32.284999999999997</c:v>
                      </c:pt>
                      <c:pt idx="6458">
                        <c:v>32.29</c:v>
                      </c:pt>
                      <c:pt idx="6459">
                        <c:v>32.295000000000002</c:v>
                      </c:pt>
                      <c:pt idx="6460">
                        <c:v>32.299999999999997</c:v>
                      </c:pt>
                      <c:pt idx="6461">
                        <c:v>32.305</c:v>
                      </c:pt>
                      <c:pt idx="6462">
                        <c:v>32.31</c:v>
                      </c:pt>
                      <c:pt idx="6463">
                        <c:v>32.314999999999998</c:v>
                      </c:pt>
                      <c:pt idx="6464">
                        <c:v>32.32</c:v>
                      </c:pt>
                      <c:pt idx="6465">
                        <c:v>32.325000000000003</c:v>
                      </c:pt>
                      <c:pt idx="6466">
                        <c:v>32.33</c:v>
                      </c:pt>
                      <c:pt idx="6467">
                        <c:v>32.335000000000001</c:v>
                      </c:pt>
                      <c:pt idx="6468">
                        <c:v>32.340000000000003</c:v>
                      </c:pt>
                      <c:pt idx="6469">
                        <c:v>32.344999999999999</c:v>
                      </c:pt>
                      <c:pt idx="6470">
                        <c:v>32.35</c:v>
                      </c:pt>
                      <c:pt idx="6471">
                        <c:v>32.354999999999997</c:v>
                      </c:pt>
                      <c:pt idx="6472">
                        <c:v>32.36</c:v>
                      </c:pt>
                      <c:pt idx="6473">
                        <c:v>32.365000000000002</c:v>
                      </c:pt>
                      <c:pt idx="6474">
                        <c:v>32.369999999999997</c:v>
                      </c:pt>
                      <c:pt idx="6475">
                        <c:v>32.375</c:v>
                      </c:pt>
                      <c:pt idx="6476">
                        <c:v>32.380000000000003</c:v>
                      </c:pt>
                      <c:pt idx="6477">
                        <c:v>32.384999999999998</c:v>
                      </c:pt>
                      <c:pt idx="6478">
                        <c:v>32.39</c:v>
                      </c:pt>
                      <c:pt idx="6479">
                        <c:v>32.395000000000003</c:v>
                      </c:pt>
                      <c:pt idx="6480">
                        <c:v>32.4</c:v>
                      </c:pt>
                      <c:pt idx="6481">
                        <c:v>32.405000000000001</c:v>
                      </c:pt>
                      <c:pt idx="6482">
                        <c:v>32.409999999999997</c:v>
                      </c:pt>
                      <c:pt idx="6483">
                        <c:v>32.414999999999999</c:v>
                      </c:pt>
                      <c:pt idx="6484">
                        <c:v>32.42</c:v>
                      </c:pt>
                      <c:pt idx="6485">
                        <c:v>32.424999999999997</c:v>
                      </c:pt>
                      <c:pt idx="6486">
                        <c:v>32.43</c:v>
                      </c:pt>
                      <c:pt idx="6487">
                        <c:v>32.435000000000002</c:v>
                      </c:pt>
                      <c:pt idx="6488">
                        <c:v>32.44</c:v>
                      </c:pt>
                      <c:pt idx="6489">
                        <c:v>32.445</c:v>
                      </c:pt>
                      <c:pt idx="6490">
                        <c:v>32.450000000000003</c:v>
                      </c:pt>
                      <c:pt idx="6491">
                        <c:v>32.454999999999998</c:v>
                      </c:pt>
                      <c:pt idx="6492">
                        <c:v>32.46</c:v>
                      </c:pt>
                      <c:pt idx="6493">
                        <c:v>32.465000000000003</c:v>
                      </c:pt>
                      <c:pt idx="6494">
                        <c:v>32.47</c:v>
                      </c:pt>
                      <c:pt idx="6495">
                        <c:v>32.475000000000001</c:v>
                      </c:pt>
                      <c:pt idx="6496">
                        <c:v>32.479999999999997</c:v>
                      </c:pt>
                      <c:pt idx="6497">
                        <c:v>32.484999999999999</c:v>
                      </c:pt>
                      <c:pt idx="6498">
                        <c:v>32.49</c:v>
                      </c:pt>
                      <c:pt idx="6499">
                        <c:v>32.494999999999997</c:v>
                      </c:pt>
                      <c:pt idx="6500">
                        <c:v>32.5</c:v>
                      </c:pt>
                      <c:pt idx="6501">
                        <c:v>32.505000000000003</c:v>
                      </c:pt>
                      <c:pt idx="6502">
                        <c:v>32.51</c:v>
                      </c:pt>
                      <c:pt idx="6503">
                        <c:v>32.515000000000001</c:v>
                      </c:pt>
                      <c:pt idx="6504">
                        <c:v>32.520000000000003</c:v>
                      </c:pt>
                      <c:pt idx="6505">
                        <c:v>32.524999999999999</c:v>
                      </c:pt>
                      <c:pt idx="6506">
                        <c:v>32.53</c:v>
                      </c:pt>
                      <c:pt idx="6507">
                        <c:v>32.534999999999997</c:v>
                      </c:pt>
                      <c:pt idx="6508">
                        <c:v>32.54</c:v>
                      </c:pt>
                      <c:pt idx="6509">
                        <c:v>32.545000000000002</c:v>
                      </c:pt>
                      <c:pt idx="6510">
                        <c:v>32.549999999999997</c:v>
                      </c:pt>
                      <c:pt idx="6511">
                        <c:v>32.555</c:v>
                      </c:pt>
                      <c:pt idx="6512">
                        <c:v>32.56</c:v>
                      </c:pt>
                      <c:pt idx="6513">
                        <c:v>32.564999999999998</c:v>
                      </c:pt>
                      <c:pt idx="6514">
                        <c:v>32.57</c:v>
                      </c:pt>
                      <c:pt idx="6515">
                        <c:v>32.575000000000003</c:v>
                      </c:pt>
                      <c:pt idx="6516">
                        <c:v>32.58</c:v>
                      </c:pt>
                      <c:pt idx="6517">
                        <c:v>32.585000000000001</c:v>
                      </c:pt>
                      <c:pt idx="6518">
                        <c:v>32.590000000000003</c:v>
                      </c:pt>
                      <c:pt idx="6519">
                        <c:v>32.594999999999999</c:v>
                      </c:pt>
                      <c:pt idx="6520">
                        <c:v>32.6</c:v>
                      </c:pt>
                      <c:pt idx="6521">
                        <c:v>32.604999999999997</c:v>
                      </c:pt>
                      <c:pt idx="6522">
                        <c:v>32.61</c:v>
                      </c:pt>
                      <c:pt idx="6523">
                        <c:v>32.615000000000002</c:v>
                      </c:pt>
                      <c:pt idx="6524">
                        <c:v>32.619999999999997</c:v>
                      </c:pt>
                      <c:pt idx="6525">
                        <c:v>32.625</c:v>
                      </c:pt>
                      <c:pt idx="6526">
                        <c:v>32.630000000000003</c:v>
                      </c:pt>
                      <c:pt idx="6527">
                        <c:v>32.634999999999998</c:v>
                      </c:pt>
                      <c:pt idx="6528">
                        <c:v>32.64</c:v>
                      </c:pt>
                      <c:pt idx="6529">
                        <c:v>32.645000000000003</c:v>
                      </c:pt>
                      <c:pt idx="6530">
                        <c:v>32.65</c:v>
                      </c:pt>
                      <c:pt idx="6531">
                        <c:v>32.655000000000001</c:v>
                      </c:pt>
                      <c:pt idx="6532">
                        <c:v>32.659999999999997</c:v>
                      </c:pt>
                      <c:pt idx="6533">
                        <c:v>32.664999999999999</c:v>
                      </c:pt>
                      <c:pt idx="6534">
                        <c:v>32.67</c:v>
                      </c:pt>
                      <c:pt idx="6535">
                        <c:v>32.674999999999997</c:v>
                      </c:pt>
                      <c:pt idx="6536">
                        <c:v>32.68</c:v>
                      </c:pt>
                      <c:pt idx="6537">
                        <c:v>32.685000000000002</c:v>
                      </c:pt>
                      <c:pt idx="6538">
                        <c:v>32.69</c:v>
                      </c:pt>
                      <c:pt idx="6539">
                        <c:v>32.695</c:v>
                      </c:pt>
                      <c:pt idx="6540">
                        <c:v>32.700000000000003</c:v>
                      </c:pt>
                      <c:pt idx="6541">
                        <c:v>32.704999999999998</c:v>
                      </c:pt>
                      <c:pt idx="6542">
                        <c:v>32.71</c:v>
                      </c:pt>
                      <c:pt idx="6543">
                        <c:v>32.715000000000003</c:v>
                      </c:pt>
                      <c:pt idx="6544">
                        <c:v>32.72</c:v>
                      </c:pt>
                      <c:pt idx="6545">
                        <c:v>32.725000000000001</c:v>
                      </c:pt>
                      <c:pt idx="6546">
                        <c:v>32.729999999999997</c:v>
                      </c:pt>
                      <c:pt idx="6547">
                        <c:v>32.734999999999999</c:v>
                      </c:pt>
                      <c:pt idx="6548">
                        <c:v>32.74</c:v>
                      </c:pt>
                      <c:pt idx="6549">
                        <c:v>32.744999999999997</c:v>
                      </c:pt>
                      <c:pt idx="6550">
                        <c:v>32.75</c:v>
                      </c:pt>
                      <c:pt idx="6551">
                        <c:v>32.755000000000003</c:v>
                      </c:pt>
                      <c:pt idx="6552">
                        <c:v>32.76</c:v>
                      </c:pt>
                      <c:pt idx="6553">
                        <c:v>32.765000000000001</c:v>
                      </c:pt>
                      <c:pt idx="6554">
                        <c:v>32.770000000000003</c:v>
                      </c:pt>
                      <c:pt idx="6555">
                        <c:v>32.774999999999999</c:v>
                      </c:pt>
                      <c:pt idx="6556">
                        <c:v>32.78</c:v>
                      </c:pt>
                      <c:pt idx="6557">
                        <c:v>32.784999999999997</c:v>
                      </c:pt>
                      <c:pt idx="6558">
                        <c:v>32.79</c:v>
                      </c:pt>
                      <c:pt idx="6559">
                        <c:v>32.795000000000002</c:v>
                      </c:pt>
                      <c:pt idx="6560">
                        <c:v>32.799999999999997</c:v>
                      </c:pt>
                      <c:pt idx="6561">
                        <c:v>32.805</c:v>
                      </c:pt>
                      <c:pt idx="6562">
                        <c:v>32.81</c:v>
                      </c:pt>
                      <c:pt idx="6563">
                        <c:v>32.814999999999998</c:v>
                      </c:pt>
                      <c:pt idx="6564">
                        <c:v>32.82</c:v>
                      </c:pt>
                      <c:pt idx="6565">
                        <c:v>32.825000000000003</c:v>
                      </c:pt>
                      <c:pt idx="6566">
                        <c:v>32.83</c:v>
                      </c:pt>
                      <c:pt idx="6567">
                        <c:v>32.835000000000001</c:v>
                      </c:pt>
                      <c:pt idx="6568">
                        <c:v>32.840000000000003</c:v>
                      </c:pt>
                      <c:pt idx="6569">
                        <c:v>32.844999999999999</c:v>
                      </c:pt>
                      <c:pt idx="6570">
                        <c:v>32.85</c:v>
                      </c:pt>
                      <c:pt idx="6571">
                        <c:v>32.854999999999997</c:v>
                      </c:pt>
                      <c:pt idx="6572">
                        <c:v>32.86</c:v>
                      </c:pt>
                      <c:pt idx="6573">
                        <c:v>32.865000000000002</c:v>
                      </c:pt>
                      <c:pt idx="6574">
                        <c:v>32.869999999999997</c:v>
                      </c:pt>
                      <c:pt idx="6575">
                        <c:v>32.875</c:v>
                      </c:pt>
                      <c:pt idx="6576">
                        <c:v>32.880000000000003</c:v>
                      </c:pt>
                      <c:pt idx="6577">
                        <c:v>32.884999999999998</c:v>
                      </c:pt>
                      <c:pt idx="6578">
                        <c:v>32.89</c:v>
                      </c:pt>
                      <c:pt idx="6579">
                        <c:v>32.895000000000003</c:v>
                      </c:pt>
                      <c:pt idx="6580">
                        <c:v>32.9</c:v>
                      </c:pt>
                      <c:pt idx="6581">
                        <c:v>32.905000000000001</c:v>
                      </c:pt>
                      <c:pt idx="6582">
                        <c:v>32.909999999999997</c:v>
                      </c:pt>
                      <c:pt idx="6583">
                        <c:v>32.914999999999999</c:v>
                      </c:pt>
                      <c:pt idx="6584">
                        <c:v>32.92</c:v>
                      </c:pt>
                      <c:pt idx="6585">
                        <c:v>32.924999999999997</c:v>
                      </c:pt>
                      <c:pt idx="6586">
                        <c:v>32.93</c:v>
                      </c:pt>
                      <c:pt idx="6587">
                        <c:v>32.935000000000002</c:v>
                      </c:pt>
                      <c:pt idx="6588">
                        <c:v>32.94</c:v>
                      </c:pt>
                      <c:pt idx="6589">
                        <c:v>32.945</c:v>
                      </c:pt>
                      <c:pt idx="6590">
                        <c:v>32.950000000000003</c:v>
                      </c:pt>
                      <c:pt idx="6591">
                        <c:v>32.954999999999998</c:v>
                      </c:pt>
                      <c:pt idx="6592">
                        <c:v>32.96</c:v>
                      </c:pt>
                      <c:pt idx="6593">
                        <c:v>32.965000000000003</c:v>
                      </c:pt>
                      <c:pt idx="6594">
                        <c:v>32.97</c:v>
                      </c:pt>
                      <c:pt idx="6595">
                        <c:v>32.975000000000001</c:v>
                      </c:pt>
                      <c:pt idx="6596">
                        <c:v>32.979999999999997</c:v>
                      </c:pt>
                      <c:pt idx="6597">
                        <c:v>32.984999999999999</c:v>
                      </c:pt>
                      <c:pt idx="6598">
                        <c:v>32.99</c:v>
                      </c:pt>
                      <c:pt idx="6599">
                        <c:v>32.994999999999997</c:v>
                      </c:pt>
                      <c:pt idx="6600">
                        <c:v>33</c:v>
                      </c:pt>
                      <c:pt idx="6601">
                        <c:v>33.005000000000003</c:v>
                      </c:pt>
                      <c:pt idx="6602">
                        <c:v>33.01</c:v>
                      </c:pt>
                      <c:pt idx="6603">
                        <c:v>33.015000000000001</c:v>
                      </c:pt>
                      <c:pt idx="6604">
                        <c:v>33.020000000000003</c:v>
                      </c:pt>
                      <c:pt idx="6605">
                        <c:v>33.024999999999999</c:v>
                      </c:pt>
                      <c:pt idx="6606">
                        <c:v>33.03</c:v>
                      </c:pt>
                      <c:pt idx="6607">
                        <c:v>33.034999999999997</c:v>
                      </c:pt>
                      <c:pt idx="6608">
                        <c:v>33.04</c:v>
                      </c:pt>
                      <c:pt idx="6609">
                        <c:v>33.045000000000002</c:v>
                      </c:pt>
                      <c:pt idx="6610">
                        <c:v>33.049999999999997</c:v>
                      </c:pt>
                      <c:pt idx="6611">
                        <c:v>33.055</c:v>
                      </c:pt>
                      <c:pt idx="6612">
                        <c:v>33.06</c:v>
                      </c:pt>
                      <c:pt idx="6613">
                        <c:v>33.064999999999998</c:v>
                      </c:pt>
                      <c:pt idx="6614">
                        <c:v>33.07</c:v>
                      </c:pt>
                      <c:pt idx="6615">
                        <c:v>33.075000000000003</c:v>
                      </c:pt>
                      <c:pt idx="6616">
                        <c:v>33.08</c:v>
                      </c:pt>
                      <c:pt idx="6617">
                        <c:v>33.085000000000001</c:v>
                      </c:pt>
                      <c:pt idx="6618">
                        <c:v>33.090000000000003</c:v>
                      </c:pt>
                      <c:pt idx="6619">
                        <c:v>33.094999999999999</c:v>
                      </c:pt>
                      <c:pt idx="6620">
                        <c:v>33.1</c:v>
                      </c:pt>
                      <c:pt idx="6621">
                        <c:v>33.104999999999997</c:v>
                      </c:pt>
                      <c:pt idx="6622">
                        <c:v>33.11</c:v>
                      </c:pt>
                      <c:pt idx="6623">
                        <c:v>33.115000000000002</c:v>
                      </c:pt>
                      <c:pt idx="6624">
                        <c:v>33.119999999999997</c:v>
                      </c:pt>
                      <c:pt idx="6625">
                        <c:v>33.125</c:v>
                      </c:pt>
                      <c:pt idx="6626">
                        <c:v>33.130000000000003</c:v>
                      </c:pt>
                      <c:pt idx="6627">
                        <c:v>33.134999999999998</c:v>
                      </c:pt>
                      <c:pt idx="6628">
                        <c:v>33.14</c:v>
                      </c:pt>
                      <c:pt idx="6629">
                        <c:v>33.145000000000003</c:v>
                      </c:pt>
                      <c:pt idx="6630">
                        <c:v>33.15</c:v>
                      </c:pt>
                      <c:pt idx="6631">
                        <c:v>33.155000000000001</c:v>
                      </c:pt>
                      <c:pt idx="6632">
                        <c:v>33.159999999999997</c:v>
                      </c:pt>
                      <c:pt idx="6633">
                        <c:v>33.164999999999999</c:v>
                      </c:pt>
                      <c:pt idx="6634">
                        <c:v>33.17</c:v>
                      </c:pt>
                      <c:pt idx="6635">
                        <c:v>33.174999999999997</c:v>
                      </c:pt>
                      <c:pt idx="6636">
                        <c:v>33.18</c:v>
                      </c:pt>
                      <c:pt idx="6637">
                        <c:v>33.185000000000002</c:v>
                      </c:pt>
                      <c:pt idx="6638">
                        <c:v>33.19</c:v>
                      </c:pt>
                      <c:pt idx="6639">
                        <c:v>33.195</c:v>
                      </c:pt>
                      <c:pt idx="6640">
                        <c:v>33.200000000000003</c:v>
                      </c:pt>
                      <c:pt idx="6641">
                        <c:v>33.204999999999998</c:v>
                      </c:pt>
                      <c:pt idx="6642">
                        <c:v>33.21</c:v>
                      </c:pt>
                      <c:pt idx="6643">
                        <c:v>33.215000000000003</c:v>
                      </c:pt>
                      <c:pt idx="6644">
                        <c:v>33.22</c:v>
                      </c:pt>
                      <c:pt idx="6645">
                        <c:v>33.225000000000001</c:v>
                      </c:pt>
                      <c:pt idx="6646">
                        <c:v>33.229999999999997</c:v>
                      </c:pt>
                      <c:pt idx="6647">
                        <c:v>33.234999999999999</c:v>
                      </c:pt>
                      <c:pt idx="6648">
                        <c:v>33.24</c:v>
                      </c:pt>
                      <c:pt idx="6649">
                        <c:v>33.244999999999997</c:v>
                      </c:pt>
                      <c:pt idx="6650">
                        <c:v>33.25</c:v>
                      </c:pt>
                      <c:pt idx="6651">
                        <c:v>33.255000000000003</c:v>
                      </c:pt>
                      <c:pt idx="6652">
                        <c:v>33.26</c:v>
                      </c:pt>
                      <c:pt idx="6653">
                        <c:v>33.265000000000001</c:v>
                      </c:pt>
                      <c:pt idx="6654">
                        <c:v>33.270000000000003</c:v>
                      </c:pt>
                      <c:pt idx="6655">
                        <c:v>33.274999999999999</c:v>
                      </c:pt>
                      <c:pt idx="6656">
                        <c:v>33.28</c:v>
                      </c:pt>
                      <c:pt idx="6657">
                        <c:v>33.284999999999997</c:v>
                      </c:pt>
                      <c:pt idx="6658">
                        <c:v>33.29</c:v>
                      </c:pt>
                      <c:pt idx="6659">
                        <c:v>33.295000000000002</c:v>
                      </c:pt>
                      <c:pt idx="6660">
                        <c:v>33.299999999999997</c:v>
                      </c:pt>
                      <c:pt idx="6661">
                        <c:v>33.305</c:v>
                      </c:pt>
                      <c:pt idx="6662">
                        <c:v>33.31</c:v>
                      </c:pt>
                      <c:pt idx="6663">
                        <c:v>33.314999999999998</c:v>
                      </c:pt>
                      <c:pt idx="6664">
                        <c:v>33.32</c:v>
                      </c:pt>
                      <c:pt idx="6665">
                        <c:v>33.325000000000003</c:v>
                      </c:pt>
                      <c:pt idx="6666">
                        <c:v>33.33</c:v>
                      </c:pt>
                      <c:pt idx="6667">
                        <c:v>33.335000000000001</c:v>
                      </c:pt>
                      <c:pt idx="6668">
                        <c:v>33.340000000000003</c:v>
                      </c:pt>
                      <c:pt idx="6669">
                        <c:v>33.344999999999999</c:v>
                      </c:pt>
                      <c:pt idx="6670">
                        <c:v>33.35</c:v>
                      </c:pt>
                      <c:pt idx="6671">
                        <c:v>33.354999999999997</c:v>
                      </c:pt>
                      <c:pt idx="6672">
                        <c:v>33.36</c:v>
                      </c:pt>
                      <c:pt idx="6673">
                        <c:v>33.365000000000002</c:v>
                      </c:pt>
                      <c:pt idx="6674">
                        <c:v>33.369999999999997</c:v>
                      </c:pt>
                      <c:pt idx="6675">
                        <c:v>33.375</c:v>
                      </c:pt>
                      <c:pt idx="6676">
                        <c:v>33.380000000000003</c:v>
                      </c:pt>
                      <c:pt idx="6677">
                        <c:v>33.384999999999998</c:v>
                      </c:pt>
                      <c:pt idx="6678">
                        <c:v>33.39</c:v>
                      </c:pt>
                      <c:pt idx="6679">
                        <c:v>33.395000000000003</c:v>
                      </c:pt>
                      <c:pt idx="6680">
                        <c:v>33.4</c:v>
                      </c:pt>
                      <c:pt idx="6681">
                        <c:v>33.405000000000001</c:v>
                      </c:pt>
                      <c:pt idx="6682">
                        <c:v>33.409999999999997</c:v>
                      </c:pt>
                      <c:pt idx="6683">
                        <c:v>33.414999999999999</c:v>
                      </c:pt>
                      <c:pt idx="6684">
                        <c:v>33.42</c:v>
                      </c:pt>
                      <c:pt idx="6685">
                        <c:v>33.424999999999997</c:v>
                      </c:pt>
                      <c:pt idx="6686">
                        <c:v>33.43</c:v>
                      </c:pt>
                      <c:pt idx="6687">
                        <c:v>33.435000000000002</c:v>
                      </c:pt>
                      <c:pt idx="6688">
                        <c:v>33.44</c:v>
                      </c:pt>
                      <c:pt idx="6689">
                        <c:v>33.445</c:v>
                      </c:pt>
                      <c:pt idx="6690">
                        <c:v>33.450000000000003</c:v>
                      </c:pt>
                      <c:pt idx="6691">
                        <c:v>33.454999999999998</c:v>
                      </c:pt>
                      <c:pt idx="6692">
                        <c:v>33.46</c:v>
                      </c:pt>
                      <c:pt idx="6693">
                        <c:v>33.465000000000003</c:v>
                      </c:pt>
                      <c:pt idx="6694">
                        <c:v>33.47</c:v>
                      </c:pt>
                      <c:pt idx="6695">
                        <c:v>33.475000000000001</c:v>
                      </c:pt>
                      <c:pt idx="6696">
                        <c:v>33.479999999999997</c:v>
                      </c:pt>
                      <c:pt idx="6697">
                        <c:v>33.484999999999999</c:v>
                      </c:pt>
                      <c:pt idx="6698">
                        <c:v>33.49</c:v>
                      </c:pt>
                      <c:pt idx="6699">
                        <c:v>33.494999999999997</c:v>
                      </c:pt>
                      <c:pt idx="6700">
                        <c:v>33.5</c:v>
                      </c:pt>
                      <c:pt idx="6701">
                        <c:v>33.505000000000003</c:v>
                      </c:pt>
                      <c:pt idx="6702">
                        <c:v>33.51</c:v>
                      </c:pt>
                      <c:pt idx="6703">
                        <c:v>33.515000000000001</c:v>
                      </c:pt>
                      <c:pt idx="6704">
                        <c:v>33.520000000000003</c:v>
                      </c:pt>
                      <c:pt idx="6705">
                        <c:v>33.524999999999999</c:v>
                      </c:pt>
                      <c:pt idx="6706">
                        <c:v>33.53</c:v>
                      </c:pt>
                      <c:pt idx="6707">
                        <c:v>33.534999999999997</c:v>
                      </c:pt>
                      <c:pt idx="6708">
                        <c:v>33.54</c:v>
                      </c:pt>
                      <c:pt idx="6709">
                        <c:v>33.545000000000002</c:v>
                      </c:pt>
                      <c:pt idx="6710">
                        <c:v>33.549999999999997</c:v>
                      </c:pt>
                      <c:pt idx="6711">
                        <c:v>33.555</c:v>
                      </c:pt>
                      <c:pt idx="6712">
                        <c:v>33.56</c:v>
                      </c:pt>
                      <c:pt idx="6713">
                        <c:v>33.564999999999998</c:v>
                      </c:pt>
                      <c:pt idx="6714">
                        <c:v>33.57</c:v>
                      </c:pt>
                      <c:pt idx="6715">
                        <c:v>33.575000000000003</c:v>
                      </c:pt>
                      <c:pt idx="6716">
                        <c:v>33.58</c:v>
                      </c:pt>
                      <c:pt idx="6717">
                        <c:v>33.585000000000001</c:v>
                      </c:pt>
                      <c:pt idx="6718">
                        <c:v>33.590000000000003</c:v>
                      </c:pt>
                      <c:pt idx="6719">
                        <c:v>33.594999999999999</c:v>
                      </c:pt>
                      <c:pt idx="6720">
                        <c:v>33.6</c:v>
                      </c:pt>
                      <c:pt idx="6721">
                        <c:v>33.604999999999997</c:v>
                      </c:pt>
                      <c:pt idx="6722">
                        <c:v>33.61</c:v>
                      </c:pt>
                      <c:pt idx="6723">
                        <c:v>33.615000000000002</c:v>
                      </c:pt>
                      <c:pt idx="6724">
                        <c:v>33.619999999999997</c:v>
                      </c:pt>
                      <c:pt idx="6725">
                        <c:v>33.625</c:v>
                      </c:pt>
                      <c:pt idx="6726">
                        <c:v>33.630000000000003</c:v>
                      </c:pt>
                      <c:pt idx="6727">
                        <c:v>33.634999999999998</c:v>
                      </c:pt>
                      <c:pt idx="6728">
                        <c:v>33.64</c:v>
                      </c:pt>
                      <c:pt idx="6729">
                        <c:v>33.645000000000003</c:v>
                      </c:pt>
                      <c:pt idx="6730">
                        <c:v>33.65</c:v>
                      </c:pt>
                      <c:pt idx="6731">
                        <c:v>33.655000000000001</c:v>
                      </c:pt>
                      <c:pt idx="6732">
                        <c:v>33.659999999999997</c:v>
                      </c:pt>
                      <c:pt idx="6733">
                        <c:v>33.664999999999999</c:v>
                      </c:pt>
                      <c:pt idx="6734">
                        <c:v>33.67</c:v>
                      </c:pt>
                      <c:pt idx="6735">
                        <c:v>33.674999999999997</c:v>
                      </c:pt>
                      <c:pt idx="6736">
                        <c:v>33.68</c:v>
                      </c:pt>
                      <c:pt idx="6737">
                        <c:v>33.685000000000002</c:v>
                      </c:pt>
                      <c:pt idx="6738">
                        <c:v>33.69</c:v>
                      </c:pt>
                      <c:pt idx="6739">
                        <c:v>33.695</c:v>
                      </c:pt>
                      <c:pt idx="6740">
                        <c:v>33.700000000000003</c:v>
                      </c:pt>
                      <c:pt idx="6741">
                        <c:v>33.704999999999998</c:v>
                      </c:pt>
                      <c:pt idx="6742">
                        <c:v>33.71</c:v>
                      </c:pt>
                      <c:pt idx="6743">
                        <c:v>33.715000000000003</c:v>
                      </c:pt>
                      <c:pt idx="6744">
                        <c:v>33.72</c:v>
                      </c:pt>
                      <c:pt idx="6745">
                        <c:v>33.725000000000001</c:v>
                      </c:pt>
                      <c:pt idx="6746">
                        <c:v>33.729999999999997</c:v>
                      </c:pt>
                      <c:pt idx="6747">
                        <c:v>33.734999999999999</c:v>
                      </c:pt>
                      <c:pt idx="6748">
                        <c:v>33.74</c:v>
                      </c:pt>
                      <c:pt idx="6749">
                        <c:v>33.744999999999997</c:v>
                      </c:pt>
                      <c:pt idx="6750">
                        <c:v>33.75</c:v>
                      </c:pt>
                      <c:pt idx="6751">
                        <c:v>33.755000000000003</c:v>
                      </c:pt>
                      <c:pt idx="6752">
                        <c:v>33.76</c:v>
                      </c:pt>
                      <c:pt idx="6753">
                        <c:v>33.765000000000001</c:v>
                      </c:pt>
                      <c:pt idx="6754">
                        <c:v>33.770000000000003</c:v>
                      </c:pt>
                      <c:pt idx="6755">
                        <c:v>33.774999999999999</c:v>
                      </c:pt>
                      <c:pt idx="6756">
                        <c:v>33.78</c:v>
                      </c:pt>
                      <c:pt idx="6757">
                        <c:v>33.784999999999997</c:v>
                      </c:pt>
                      <c:pt idx="6758">
                        <c:v>33.79</c:v>
                      </c:pt>
                      <c:pt idx="6759">
                        <c:v>33.795000000000002</c:v>
                      </c:pt>
                      <c:pt idx="6760">
                        <c:v>33.799999999999997</c:v>
                      </c:pt>
                      <c:pt idx="6761">
                        <c:v>33.805</c:v>
                      </c:pt>
                      <c:pt idx="6762">
                        <c:v>33.81</c:v>
                      </c:pt>
                      <c:pt idx="6763">
                        <c:v>33.814999999999998</c:v>
                      </c:pt>
                      <c:pt idx="6764">
                        <c:v>33.82</c:v>
                      </c:pt>
                      <c:pt idx="6765">
                        <c:v>33.825000000000003</c:v>
                      </c:pt>
                      <c:pt idx="6766">
                        <c:v>33.83</c:v>
                      </c:pt>
                      <c:pt idx="6767">
                        <c:v>33.835000000000001</c:v>
                      </c:pt>
                      <c:pt idx="6768">
                        <c:v>33.840000000000003</c:v>
                      </c:pt>
                      <c:pt idx="6769">
                        <c:v>33.844999999999999</c:v>
                      </c:pt>
                      <c:pt idx="6770">
                        <c:v>33.85</c:v>
                      </c:pt>
                      <c:pt idx="6771">
                        <c:v>33.854999999999997</c:v>
                      </c:pt>
                      <c:pt idx="6772">
                        <c:v>33.86</c:v>
                      </c:pt>
                      <c:pt idx="6773">
                        <c:v>33.865000000000002</c:v>
                      </c:pt>
                      <c:pt idx="6774">
                        <c:v>33.869999999999997</c:v>
                      </c:pt>
                      <c:pt idx="6775">
                        <c:v>33.875</c:v>
                      </c:pt>
                      <c:pt idx="6776">
                        <c:v>33.880000000000003</c:v>
                      </c:pt>
                      <c:pt idx="6777">
                        <c:v>33.884999999999998</c:v>
                      </c:pt>
                      <c:pt idx="6778">
                        <c:v>33.89</c:v>
                      </c:pt>
                      <c:pt idx="6779">
                        <c:v>33.895000000000003</c:v>
                      </c:pt>
                      <c:pt idx="6780">
                        <c:v>33.9</c:v>
                      </c:pt>
                      <c:pt idx="6781">
                        <c:v>33.905000000000001</c:v>
                      </c:pt>
                      <c:pt idx="6782">
                        <c:v>33.909999999999997</c:v>
                      </c:pt>
                      <c:pt idx="6783">
                        <c:v>33.914999999999999</c:v>
                      </c:pt>
                      <c:pt idx="6784">
                        <c:v>33.92</c:v>
                      </c:pt>
                      <c:pt idx="6785">
                        <c:v>33.924999999999997</c:v>
                      </c:pt>
                      <c:pt idx="6786">
                        <c:v>33.93</c:v>
                      </c:pt>
                      <c:pt idx="6787">
                        <c:v>33.935000000000002</c:v>
                      </c:pt>
                      <c:pt idx="6788">
                        <c:v>33.94</c:v>
                      </c:pt>
                      <c:pt idx="6789">
                        <c:v>33.945</c:v>
                      </c:pt>
                      <c:pt idx="6790">
                        <c:v>33.950000000000003</c:v>
                      </c:pt>
                      <c:pt idx="6791">
                        <c:v>33.954999999999998</c:v>
                      </c:pt>
                      <c:pt idx="6792">
                        <c:v>33.96</c:v>
                      </c:pt>
                      <c:pt idx="6793">
                        <c:v>33.965000000000003</c:v>
                      </c:pt>
                      <c:pt idx="6794">
                        <c:v>33.97</c:v>
                      </c:pt>
                      <c:pt idx="6795">
                        <c:v>33.975000000000001</c:v>
                      </c:pt>
                      <c:pt idx="6796">
                        <c:v>33.979999999999997</c:v>
                      </c:pt>
                      <c:pt idx="6797">
                        <c:v>33.984999999999999</c:v>
                      </c:pt>
                      <c:pt idx="6798">
                        <c:v>33.99</c:v>
                      </c:pt>
                      <c:pt idx="6799">
                        <c:v>33.994999999999997</c:v>
                      </c:pt>
                      <c:pt idx="6800">
                        <c:v>34</c:v>
                      </c:pt>
                      <c:pt idx="6801">
                        <c:v>34.005000000000003</c:v>
                      </c:pt>
                      <c:pt idx="6802">
                        <c:v>34.01</c:v>
                      </c:pt>
                      <c:pt idx="6803">
                        <c:v>34.015000000000001</c:v>
                      </c:pt>
                      <c:pt idx="6804">
                        <c:v>34.020000000000003</c:v>
                      </c:pt>
                      <c:pt idx="6805">
                        <c:v>34.024999999999999</c:v>
                      </c:pt>
                      <c:pt idx="6806">
                        <c:v>34.03</c:v>
                      </c:pt>
                      <c:pt idx="6807">
                        <c:v>34.034999999999997</c:v>
                      </c:pt>
                      <c:pt idx="6808">
                        <c:v>34.04</c:v>
                      </c:pt>
                      <c:pt idx="6809">
                        <c:v>34.045000000000002</c:v>
                      </c:pt>
                      <c:pt idx="6810">
                        <c:v>34.049999999999997</c:v>
                      </c:pt>
                      <c:pt idx="6811">
                        <c:v>34.055</c:v>
                      </c:pt>
                      <c:pt idx="6812">
                        <c:v>34.06</c:v>
                      </c:pt>
                      <c:pt idx="6813">
                        <c:v>34.064999999999998</c:v>
                      </c:pt>
                      <c:pt idx="6814">
                        <c:v>34.07</c:v>
                      </c:pt>
                      <c:pt idx="6815">
                        <c:v>34.075000000000003</c:v>
                      </c:pt>
                      <c:pt idx="6816">
                        <c:v>34.08</c:v>
                      </c:pt>
                      <c:pt idx="6817">
                        <c:v>34.085000000000001</c:v>
                      </c:pt>
                      <c:pt idx="6818">
                        <c:v>34.090000000000003</c:v>
                      </c:pt>
                      <c:pt idx="6819">
                        <c:v>34.094999999999999</c:v>
                      </c:pt>
                      <c:pt idx="6820">
                        <c:v>34.1</c:v>
                      </c:pt>
                      <c:pt idx="6821">
                        <c:v>34.104999999999997</c:v>
                      </c:pt>
                      <c:pt idx="6822">
                        <c:v>34.11</c:v>
                      </c:pt>
                      <c:pt idx="6823">
                        <c:v>34.115000000000002</c:v>
                      </c:pt>
                      <c:pt idx="6824">
                        <c:v>34.119999999999997</c:v>
                      </c:pt>
                      <c:pt idx="6825">
                        <c:v>34.125</c:v>
                      </c:pt>
                      <c:pt idx="6826">
                        <c:v>34.130000000000003</c:v>
                      </c:pt>
                      <c:pt idx="6827">
                        <c:v>34.134999999999998</c:v>
                      </c:pt>
                      <c:pt idx="6828">
                        <c:v>34.14</c:v>
                      </c:pt>
                      <c:pt idx="6829">
                        <c:v>34.145000000000003</c:v>
                      </c:pt>
                      <c:pt idx="6830">
                        <c:v>34.15</c:v>
                      </c:pt>
                      <c:pt idx="6831">
                        <c:v>34.155000000000001</c:v>
                      </c:pt>
                      <c:pt idx="6832">
                        <c:v>34.159999999999997</c:v>
                      </c:pt>
                      <c:pt idx="6833">
                        <c:v>34.164999999999999</c:v>
                      </c:pt>
                      <c:pt idx="6834">
                        <c:v>34.17</c:v>
                      </c:pt>
                      <c:pt idx="6835">
                        <c:v>34.174999999999997</c:v>
                      </c:pt>
                      <c:pt idx="6836">
                        <c:v>34.18</c:v>
                      </c:pt>
                      <c:pt idx="6837">
                        <c:v>34.185000000000002</c:v>
                      </c:pt>
                      <c:pt idx="6838">
                        <c:v>34.19</c:v>
                      </c:pt>
                      <c:pt idx="6839">
                        <c:v>34.195</c:v>
                      </c:pt>
                      <c:pt idx="6840">
                        <c:v>34.200000000000003</c:v>
                      </c:pt>
                      <c:pt idx="6841">
                        <c:v>34.204999999999998</c:v>
                      </c:pt>
                      <c:pt idx="6842">
                        <c:v>34.21</c:v>
                      </c:pt>
                      <c:pt idx="6843">
                        <c:v>34.215000000000003</c:v>
                      </c:pt>
                      <c:pt idx="6844">
                        <c:v>34.22</c:v>
                      </c:pt>
                      <c:pt idx="6845">
                        <c:v>34.225000000000001</c:v>
                      </c:pt>
                      <c:pt idx="6846">
                        <c:v>34.229999999999997</c:v>
                      </c:pt>
                      <c:pt idx="6847">
                        <c:v>34.234999999999999</c:v>
                      </c:pt>
                      <c:pt idx="6848">
                        <c:v>34.24</c:v>
                      </c:pt>
                      <c:pt idx="6849">
                        <c:v>34.244999999999997</c:v>
                      </c:pt>
                      <c:pt idx="6850">
                        <c:v>34.25</c:v>
                      </c:pt>
                      <c:pt idx="6851">
                        <c:v>34.255000000000003</c:v>
                      </c:pt>
                      <c:pt idx="6852">
                        <c:v>34.26</c:v>
                      </c:pt>
                      <c:pt idx="6853">
                        <c:v>34.265000000000001</c:v>
                      </c:pt>
                      <c:pt idx="6854">
                        <c:v>34.270000000000003</c:v>
                      </c:pt>
                      <c:pt idx="6855">
                        <c:v>34.274999999999999</c:v>
                      </c:pt>
                      <c:pt idx="6856">
                        <c:v>34.28</c:v>
                      </c:pt>
                      <c:pt idx="6857">
                        <c:v>34.284999999999997</c:v>
                      </c:pt>
                      <c:pt idx="6858">
                        <c:v>34.29</c:v>
                      </c:pt>
                      <c:pt idx="6859">
                        <c:v>34.295000000000002</c:v>
                      </c:pt>
                      <c:pt idx="6860">
                        <c:v>34.299999999999997</c:v>
                      </c:pt>
                      <c:pt idx="6861">
                        <c:v>34.305</c:v>
                      </c:pt>
                      <c:pt idx="6862">
                        <c:v>34.31</c:v>
                      </c:pt>
                      <c:pt idx="6863">
                        <c:v>34.314999999999998</c:v>
                      </c:pt>
                      <c:pt idx="6864">
                        <c:v>34.32</c:v>
                      </c:pt>
                      <c:pt idx="6865">
                        <c:v>34.325000000000003</c:v>
                      </c:pt>
                      <c:pt idx="6866">
                        <c:v>34.33</c:v>
                      </c:pt>
                      <c:pt idx="6867">
                        <c:v>34.335000000000001</c:v>
                      </c:pt>
                      <c:pt idx="6868">
                        <c:v>34.340000000000003</c:v>
                      </c:pt>
                      <c:pt idx="6869">
                        <c:v>34.344999999999999</c:v>
                      </c:pt>
                      <c:pt idx="6870">
                        <c:v>34.35</c:v>
                      </c:pt>
                      <c:pt idx="6871">
                        <c:v>34.354999999999997</c:v>
                      </c:pt>
                      <c:pt idx="6872">
                        <c:v>34.36</c:v>
                      </c:pt>
                      <c:pt idx="6873">
                        <c:v>34.365000000000002</c:v>
                      </c:pt>
                      <c:pt idx="6874">
                        <c:v>34.369999999999997</c:v>
                      </c:pt>
                      <c:pt idx="6875">
                        <c:v>34.375</c:v>
                      </c:pt>
                      <c:pt idx="6876">
                        <c:v>34.380000000000003</c:v>
                      </c:pt>
                      <c:pt idx="6877">
                        <c:v>34.384999999999998</c:v>
                      </c:pt>
                      <c:pt idx="6878">
                        <c:v>34.39</c:v>
                      </c:pt>
                      <c:pt idx="6879">
                        <c:v>34.395000000000003</c:v>
                      </c:pt>
                      <c:pt idx="6880">
                        <c:v>34.4</c:v>
                      </c:pt>
                      <c:pt idx="6881">
                        <c:v>34.405000000000001</c:v>
                      </c:pt>
                      <c:pt idx="6882">
                        <c:v>34.409999999999997</c:v>
                      </c:pt>
                      <c:pt idx="6883">
                        <c:v>34.414999999999999</c:v>
                      </c:pt>
                      <c:pt idx="6884">
                        <c:v>34.42</c:v>
                      </c:pt>
                      <c:pt idx="6885">
                        <c:v>34.424999999999997</c:v>
                      </c:pt>
                      <c:pt idx="6886">
                        <c:v>34.43</c:v>
                      </c:pt>
                      <c:pt idx="6887">
                        <c:v>34.435000000000002</c:v>
                      </c:pt>
                      <c:pt idx="6888">
                        <c:v>34.44</c:v>
                      </c:pt>
                      <c:pt idx="6889">
                        <c:v>34.445</c:v>
                      </c:pt>
                      <c:pt idx="6890">
                        <c:v>34.450000000000003</c:v>
                      </c:pt>
                      <c:pt idx="6891">
                        <c:v>34.454999999999998</c:v>
                      </c:pt>
                      <c:pt idx="6892">
                        <c:v>34.46</c:v>
                      </c:pt>
                      <c:pt idx="6893">
                        <c:v>34.465000000000003</c:v>
                      </c:pt>
                      <c:pt idx="6894">
                        <c:v>34.47</c:v>
                      </c:pt>
                      <c:pt idx="6895">
                        <c:v>34.475000000000001</c:v>
                      </c:pt>
                      <c:pt idx="6896">
                        <c:v>34.479999999999997</c:v>
                      </c:pt>
                      <c:pt idx="6897">
                        <c:v>34.484999999999999</c:v>
                      </c:pt>
                      <c:pt idx="6898">
                        <c:v>34.49</c:v>
                      </c:pt>
                      <c:pt idx="6899">
                        <c:v>34.494999999999997</c:v>
                      </c:pt>
                      <c:pt idx="6900">
                        <c:v>34.5</c:v>
                      </c:pt>
                      <c:pt idx="6901">
                        <c:v>34.505000000000003</c:v>
                      </c:pt>
                      <c:pt idx="6902">
                        <c:v>34.51</c:v>
                      </c:pt>
                      <c:pt idx="6903">
                        <c:v>34.515000000000001</c:v>
                      </c:pt>
                      <c:pt idx="6904">
                        <c:v>34.520000000000003</c:v>
                      </c:pt>
                      <c:pt idx="6905">
                        <c:v>34.524999999999999</c:v>
                      </c:pt>
                      <c:pt idx="6906">
                        <c:v>34.53</c:v>
                      </c:pt>
                      <c:pt idx="6907">
                        <c:v>34.534999999999997</c:v>
                      </c:pt>
                      <c:pt idx="6908">
                        <c:v>34.54</c:v>
                      </c:pt>
                      <c:pt idx="6909">
                        <c:v>34.545000000000002</c:v>
                      </c:pt>
                      <c:pt idx="6910">
                        <c:v>34.549999999999997</c:v>
                      </c:pt>
                      <c:pt idx="6911">
                        <c:v>34.555</c:v>
                      </c:pt>
                      <c:pt idx="6912">
                        <c:v>34.56</c:v>
                      </c:pt>
                      <c:pt idx="6913">
                        <c:v>34.564999999999998</c:v>
                      </c:pt>
                      <c:pt idx="6914">
                        <c:v>34.57</c:v>
                      </c:pt>
                      <c:pt idx="6915">
                        <c:v>34.575000000000003</c:v>
                      </c:pt>
                      <c:pt idx="6916">
                        <c:v>34.58</c:v>
                      </c:pt>
                      <c:pt idx="6917">
                        <c:v>34.585000000000001</c:v>
                      </c:pt>
                      <c:pt idx="6918">
                        <c:v>34.590000000000003</c:v>
                      </c:pt>
                      <c:pt idx="6919">
                        <c:v>34.594999999999999</c:v>
                      </c:pt>
                      <c:pt idx="6920">
                        <c:v>34.6</c:v>
                      </c:pt>
                      <c:pt idx="6921">
                        <c:v>34.604999999999997</c:v>
                      </c:pt>
                      <c:pt idx="6922">
                        <c:v>34.61</c:v>
                      </c:pt>
                      <c:pt idx="6923">
                        <c:v>34.615000000000002</c:v>
                      </c:pt>
                      <c:pt idx="6924">
                        <c:v>34.619999999999997</c:v>
                      </c:pt>
                      <c:pt idx="6925">
                        <c:v>34.625</c:v>
                      </c:pt>
                      <c:pt idx="6926">
                        <c:v>34.630000000000003</c:v>
                      </c:pt>
                      <c:pt idx="6927">
                        <c:v>34.634999999999998</c:v>
                      </c:pt>
                      <c:pt idx="6928">
                        <c:v>34.64</c:v>
                      </c:pt>
                      <c:pt idx="6929">
                        <c:v>34.645000000000003</c:v>
                      </c:pt>
                      <c:pt idx="6930">
                        <c:v>34.65</c:v>
                      </c:pt>
                      <c:pt idx="6931">
                        <c:v>34.655000000000001</c:v>
                      </c:pt>
                      <c:pt idx="6932">
                        <c:v>34.659999999999997</c:v>
                      </c:pt>
                      <c:pt idx="6933">
                        <c:v>34.664999999999999</c:v>
                      </c:pt>
                      <c:pt idx="6934">
                        <c:v>34.67</c:v>
                      </c:pt>
                      <c:pt idx="6935">
                        <c:v>34.674999999999997</c:v>
                      </c:pt>
                      <c:pt idx="6936">
                        <c:v>34.68</c:v>
                      </c:pt>
                      <c:pt idx="6937">
                        <c:v>34.685000000000002</c:v>
                      </c:pt>
                      <c:pt idx="6938">
                        <c:v>34.69</c:v>
                      </c:pt>
                      <c:pt idx="6939">
                        <c:v>34.695</c:v>
                      </c:pt>
                      <c:pt idx="6940">
                        <c:v>34.700000000000003</c:v>
                      </c:pt>
                      <c:pt idx="6941">
                        <c:v>34.704999999999998</c:v>
                      </c:pt>
                      <c:pt idx="6942">
                        <c:v>34.71</c:v>
                      </c:pt>
                      <c:pt idx="6943">
                        <c:v>34.715000000000003</c:v>
                      </c:pt>
                      <c:pt idx="6944">
                        <c:v>34.72</c:v>
                      </c:pt>
                      <c:pt idx="6945">
                        <c:v>34.725000000000001</c:v>
                      </c:pt>
                      <c:pt idx="6946">
                        <c:v>34.729999999999997</c:v>
                      </c:pt>
                      <c:pt idx="6947">
                        <c:v>34.734999999999999</c:v>
                      </c:pt>
                      <c:pt idx="6948">
                        <c:v>34.74</c:v>
                      </c:pt>
                      <c:pt idx="6949">
                        <c:v>34.744999999999997</c:v>
                      </c:pt>
                      <c:pt idx="6950">
                        <c:v>34.75</c:v>
                      </c:pt>
                      <c:pt idx="6951">
                        <c:v>34.755000000000003</c:v>
                      </c:pt>
                      <c:pt idx="6952">
                        <c:v>34.76</c:v>
                      </c:pt>
                      <c:pt idx="6953">
                        <c:v>34.765000000000001</c:v>
                      </c:pt>
                      <c:pt idx="6954">
                        <c:v>34.770000000000003</c:v>
                      </c:pt>
                      <c:pt idx="6955">
                        <c:v>34.774999999999999</c:v>
                      </c:pt>
                      <c:pt idx="6956">
                        <c:v>34.78</c:v>
                      </c:pt>
                      <c:pt idx="6957">
                        <c:v>34.784999999999997</c:v>
                      </c:pt>
                      <c:pt idx="6958">
                        <c:v>34.79</c:v>
                      </c:pt>
                      <c:pt idx="6959">
                        <c:v>34.795000000000002</c:v>
                      </c:pt>
                      <c:pt idx="6960">
                        <c:v>34.799999999999997</c:v>
                      </c:pt>
                      <c:pt idx="6961">
                        <c:v>34.805</c:v>
                      </c:pt>
                      <c:pt idx="6962">
                        <c:v>34.81</c:v>
                      </c:pt>
                      <c:pt idx="6963">
                        <c:v>34.814999999999998</c:v>
                      </c:pt>
                      <c:pt idx="6964">
                        <c:v>34.82</c:v>
                      </c:pt>
                      <c:pt idx="6965">
                        <c:v>34.825000000000003</c:v>
                      </c:pt>
                      <c:pt idx="6966">
                        <c:v>34.83</c:v>
                      </c:pt>
                      <c:pt idx="6967">
                        <c:v>34.835000000000001</c:v>
                      </c:pt>
                      <c:pt idx="6968">
                        <c:v>34.840000000000003</c:v>
                      </c:pt>
                      <c:pt idx="6969">
                        <c:v>34.844999999999999</c:v>
                      </c:pt>
                      <c:pt idx="6970">
                        <c:v>34.85</c:v>
                      </c:pt>
                      <c:pt idx="6971">
                        <c:v>34.854999999999997</c:v>
                      </c:pt>
                      <c:pt idx="6972">
                        <c:v>34.86</c:v>
                      </c:pt>
                      <c:pt idx="6973">
                        <c:v>34.865000000000002</c:v>
                      </c:pt>
                      <c:pt idx="6974">
                        <c:v>34.869999999999997</c:v>
                      </c:pt>
                      <c:pt idx="6975">
                        <c:v>34.875</c:v>
                      </c:pt>
                      <c:pt idx="6976">
                        <c:v>34.880000000000003</c:v>
                      </c:pt>
                      <c:pt idx="6977">
                        <c:v>34.884999999999998</c:v>
                      </c:pt>
                      <c:pt idx="6978">
                        <c:v>34.89</c:v>
                      </c:pt>
                      <c:pt idx="6979">
                        <c:v>34.895000000000003</c:v>
                      </c:pt>
                      <c:pt idx="6980">
                        <c:v>34.9</c:v>
                      </c:pt>
                      <c:pt idx="6981">
                        <c:v>34.905000000000001</c:v>
                      </c:pt>
                      <c:pt idx="6982">
                        <c:v>34.909999999999997</c:v>
                      </c:pt>
                      <c:pt idx="6983">
                        <c:v>34.914999999999999</c:v>
                      </c:pt>
                      <c:pt idx="6984">
                        <c:v>34.92</c:v>
                      </c:pt>
                      <c:pt idx="6985">
                        <c:v>34.924999999999997</c:v>
                      </c:pt>
                      <c:pt idx="6986">
                        <c:v>34.93</c:v>
                      </c:pt>
                      <c:pt idx="6987">
                        <c:v>34.935000000000002</c:v>
                      </c:pt>
                      <c:pt idx="6988">
                        <c:v>34.94</c:v>
                      </c:pt>
                      <c:pt idx="6989">
                        <c:v>34.945</c:v>
                      </c:pt>
                      <c:pt idx="6990">
                        <c:v>34.950000000000003</c:v>
                      </c:pt>
                      <c:pt idx="6991">
                        <c:v>34.954999999999998</c:v>
                      </c:pt>
                      <c:pt idx="6992">
                        <c:v>34.96</c:v>
                      </c:pt>
                      <c:pt idx="6993">
                        <c:v>34.965000000000003</c:v>
                      </c:pt>
                      <c:pt idx="6994">
                        <c:v>34.97</c:v>
                      </c:pt>
                      <c:pt idx="6995">
                        <c:v>34.975000000000001</c:v>
                      </c:pt>
                      <c:pt idx="6996">
                        <c:v>34.979999999999997</c:v>
                      </c:pt>
                      <c:pt idx="6997">
                        <c:v>34.984999999999999</c:v>
                      </c:pt>
                      <c:pt idx="6998">
                        <c:v>34.99</c:v>
                      </c:pt>
                      <c:pt idx="6999">
                        <c:v>34.994999999999997</c:v>
                      </c:pt>
                      <c:pt idx="7000">
                        <c:v>35</c:v>
                      </c:pt>
                      <c:pt idx="7001">
                        <c:v>35.005000000000003</c:v>
                      </c:pt>
                      <c:pt idx="7002">
                        <c:v>35.01</c:v>
                      </c:pt>
                      <c:pt idx="7003">
                        <c:v>35.015000000000001</c:v>
                      </c:pt>
                      <c:pt idx="7004">
                        <c:v>35.020000000000003</c:v>
                      </c:pt>
                      <c:pt idx="7005">
                        <c:v>35.024999999999999</c:v>
                      </c:pt>
                      <c:pt idx="7006">
                        <c:v>35.03</c:v>
                      </c:pt>
                      <c:pt idx="7007">
                        <c:v>35.034999999999997</c:v>
                      </c:pt>
                      <c:pt idx="7008">
                        <c:v>35.04</c:v>
                      </c:pt>
                      <c:pt idx="7009">
                        <c:v>35.045000000000002</c:v>
                      </c:pt>
                      <c:pt idx="7010">
                        <c:v>35.049999999999997</c:v>
                      </c:pt>
                      <c:pt idx="7011">
                        <c:v>35.055</c:v>
                      </c:pt>
                      <c:pt idx="7012">
                        <c:v>35.06</c:v>
                      </c:pt>
                      <c:pt idx="7013">
                        <c:v>35.064999999999998</c:v>
                      </c:pt>
                      <c:pt idx="7014">
                        <c:v>35.07</c:v>
                      </c:pt>
                      <c:pt idx="7015">
                        <c:v>35.075000000000003</c:v>
                      </c:pt>
                      <c:pt idx="7016">
                        <c:v>35.08</c:v>
                      </c:pt>
                      <c:pt idx="7017">
                        <c:v>35.085000000000001</c:v>
                      </c:pt>
                      <c:pt idx="7018">
                        <c:v>35.090000000000003</c:v>
                      </c:pt>
                      <c:pt idx="7019">
                        <c:v>35.094999999999999</c:v>
                      </c:pt>
                      <c:pt idx="7020">
                        <c:v>35.1</c:v>
                      </c:pt>
                      <c:pt idx="7021">
                        <c:v>35.104999999999997</c:v>
                      </c:pt>
                      <c:pt idx="7022">
                        <c:v>35.11</c:v>
                      </c:pt>
                      <c:pt idx="7023">
                        <c:v>35.115000000000002</c:v>
                      </c:pt>
                      <c:pt idx="7024">
                        <c:v>35.119999999999997</c:v>
                      </c:pt>
                      <c:pt idx="7025">
                        <c:v>35.125</c:v>
                      </c:pt>
                      <c:pt idx="7026">
                        <c:v>35.130000000000003</c:v>
                      </c:pt>
                      <c:pt idx="7027">
                        <c:v>35.134999999999998</c:v>
                      </c:pt>
                      <c:pt idx="7028">
                        <c:v>35.14</c:v>
                      </c:pt>
                      <c:pt idx="7029">
                        <c:v>35.145000000000003</c:v>
                      </c:pt>
                      <c:pt idx="7030">
                        <c:v>35.15</c:v>
                      </c:pt>
                      <c:pt idx="7031">
                        <c:v>35.155000000000001</c:v>
                      </c:pt>
                      <c:pt idx="7032">
                        <c:v>35.159999999999997</c:v>
                      </c:pt>
                      <c:pt idx="7033">
                        <c:v>35.164999999999999</c:v>
                      </c:pt>
                      <c:pt idx="7034">
                        <c:v>35.17</c:v>
                      </c:pt>
                      <c:pt idx="7035">
                        <c:v>35.174999999999997</c:v>
                      </c:pt>
                      <c:pt idx="7036">
                        <c:v>35.18</c:v>
                      </c:pt>
                      <c:pt idx="7037">
                        <c:v>35.185000000000002</c:v>
                      </c:pt>
                      <c:pt idx="7038">
                        <c:v>35.19</c:v>
                      </c:pt>
                      <c:pt idx="7039">
                        <c:v>35.195</c:v>
                      </c:pt>
                      <c:pt idx="7040">
                        <c:v>35.200000000000003</c:v>
                      </c:pt>
                      <c:pt idx="7041">
                        <c:v>35.204999999999998</c:v>
                      </c:pt>
                      <c:pt idx="7042">
                        <c:v>35.21</c:v>
                      </c:pt>
                      <c:pt idx="7043">
                        <c:v>35.215000000000003</c:v>
                      </c:pt>
                      <c:pt idx="7044">
                        <c:v>35.22</c:v>
                      </c:pt>
                      <c:pt idx="7045">
                        <c:v>35.225000000000001</c:v>
                      </c:pt>
                      <c:pt idx="7046">
                        <c:v>35.229999999999997</c:v>
                      </c:pt>
                      <c:pt idx="7047">
                        <c:v>35.234999999999999</c:v>
                      </c:pt>
                      <c:pt idx="7048">
                        <c:v>35.24</c:v>
                      </c:pt>
                      <c:pt idx="7049">
                        <c:v>35.244999999999997</c:v>
                      </c:pt>
                      <c:pt idx="7050">
                        <c:v>35.25</c:v>
                      </c:pt>
                      <c:pt idx="7051">
                        <c:v>35.255000000000003</c:v>
                      </c:pt>
                      <c:pt idx="7052">
                        <c:v>35.26</c:v>
                      </c:pt>
                      <c:pt idx="7053">
                        <c:v>35.265000000000001</c:v>
                      </c:pt>
                      <c:pt idx="7054">
                        <c:v>35.270000000000003</c:v>
                      </c:pt>
                      <c:pt idx="7055">
                        <c:v>35.274999999999999</c:v>
                      </c:pt>
                      <c:pt idx="7056">
                        <c:v>35.28</c:v>
                      </c:pt>
                      <c:pt idx="7057">
                        <c:v>35.284999999999997</c:v>
                      </c:pt>
                      <c:pt idx="7058">
                        <c:v>35.29</c:v>
                      </c:pt>
                      <c:pt idx="7059">
                        <c:v>35.295000000000002</c:v>
                      </c:pt>
                      <c:pt idx="7060">
                        <c:v>35.299999999999997</c:v>
                      </c:pt>
                      <c:pt idx="7061">
                        <c:v>35.305</c:v>
                      </c:pt>
                      <c:pt idx="7062">
                        <c:v>35.31</c:v>
                      </c:pt>
                      <c:pt idx="7063">
                        <c:v>35.314999999999998</c:v>
                      </c:pt>
                      <c:pt idx="7064">
                        <c:v>35.32</c:v>
                      </c:pt>
                      <c:pt idx="7065">
                        <c:v>35.325000000000003</c:v>
                      </c:pt>
                      <c:pt idx="7066">
                        <c:v>35.33</c:v>
                      </c:pt>
                      <c:pt idx="7067">
                        <c:v>35.335000000000001</c:v>
                      </c:pt>
                      <c:pt idx="7068">
                        <c:v>35.340000000000003</c:v>
                      </c:pt>
                      <c:pt idx="7069">
                        <c:v>35.344999999999999</c:v>
                      </c:pt>
                      <c:pt idx="7070">
                        <c:v>35.35</c:v>
                      </c:pt>
                      <c:pt idx="7071">
                        <c:v>35.354999999999997</c:v>
                      </c:pt>
                      <c:pt idx="7072">
                        <c:v>35.36</c:v>
                      </c:pt>
                      <c:pt idx="7073">
                        <c:v>35.365000000000002</c:v>
                      </c:pt>
                      <c:pt idx="7074">
                        <c:v>35.369999999999997</c:v>
                      </c:pt>
                      <c:pt idx="7075">
                        <c:v>35.375</c:v>
                      </c:pt>
                      <c:pt idx="7076">
                        <c:v>35.380000000000003</c:v>
                      </c:pt>
                      <c:pt idx="7077">
                        <c:v>35.384999999999998</c:v>
                      </c:pt>
                      <c:pt idx="7078">
                        <c:v>35.39</c:v>
                      </c:pt>
                      <c:pt idx="7079">
                        <c:v>35.395000000000003</c:v>
                      </c:pt>
                      <c:pt idx="7080">
                        <c:v>35.4</c:v>
                      </c:pt>
                      <c:pt idx="7081">
                        <c:v>35.405000000000001</c:v>
                      </c:pt>
                      <c:pt idx="7082">
                        <c:v>35.409999999999997</c:v>
                      </c:pt>
                      <c:pt idx="7083">
                        <c:v>35.414999999999999</c:v>
                      </c:pt>
                      <c:pt idx="7084">
                        <c:v>35.42</c:v>
                      </c:pt>
                      <c:pt idx="7085">
                        <c:v>35.424999999999997</c:v>
                      </c:pt>
                      <c:pt idx="7086">
                        <c:v>35.43</c:v>
                      </c:pt>
                      <c:pt idx="7087">
                        <c:v>35.435000000000002</c:v>
                      </c:pt>
                      <c:pt idx="7088">
                        <c:v>35.44</c:v>
                      </c:pt>
                      <c:pt idx="7089">
                        <c:v>35.445</c:v>
                      </c:pt>
                      <c:pt idx="7090">
                        <c:v>35.450000000000003</c:v>
                      </c:pt>
                      <c:pt idx="7091">
                        <c:v>35.454999999999998</c:v>
                      </c:pt>
                      <c:pt idx="7092">
                        <c:v>35.46</c:v>
                      </c:pt>
                      <c:pt idx="7093">
                        <c:v>35.465000000000003</c:v>
                      </c:pt>
                      <c:pt idx="7094">
                        <c:v>35.47</c:v>
                      </c:pt>
                      <c:pt idx="7095">
                        <c:v>35.475000000000001</c:v>
                      </c:pt>
                      <c:pt idx="7096">
                        <c:v>35.479999999999997</c:v>
                      </c:pt>
                      <c:pt idx="7097">
                        <c:v>35.484999999999999</c:v>
                      </c:pt>
                      <c:pt idx="7098">
                        <c:v>35.49</c:v>
                      </c:pt>
                      <c:pt idx="7099">
                        <c:v>35.494999999999997</c:v>
                      </c:pt>
                      <c:pt idx="7100">
                        <c:v>35.5</c:v>
                      </c:pt>
                      <c:pt idx="7101">
                        <c:v>35.505000000000003</c:v>
                      </c:pt>
                      <c:pt idx="7102">
                        <c:v>35.51</c:v>
                      </c:pt>
                      <c:pt idx="7103">
                        <c:v>35.515000000000001</c:v>
                      </c:pt>
                      <c:pt idx="7104">
                        <c:v>35.520000000000003</c:v>
                      </c:pt>
                      <c:pt idx="7105">
                        <c:v>35.524999999999999</c:v>
                      </c:pt>
                      <c:pt idx="7106">
                        <c:v>35.53</c:v>
                      </c:pt>
                      <c:pt idx="7107">
                        <c:v>35.534999999999997</c:v>
                      </c:pt>
                      <c:pt idx="7108">
                        <c:v>35.54</c:v>
                      </c:pt>
                      <c:pt idx="7109">
                        <c:v>35.545000000000002</c:v>
                      </c:pt>
                      <c:pt idx="7110">
                        <c:v>35.549999999999997</c:v>
                      </c:pt>
                      <c:pt idx="7111">
                        <c:v>35.555</c:v>
                      </c:pt>
                      <c:pt idx="7112">
                        <c:v>35.56</c:v>
                      </c:pt>
                      <c:pt idx="7113">
                        <c:v>35.564999999999998</c:v>
                      </c:pt>
                      <c:pt idx="7114">
                        <c:v>35.57</c:v>
                      </c:pt>
                      <c:pt idx="7115">
                        <c:v>35.575000000000003</c:v>
                      </c:pt>
                      <c:pt idx="7116">
                        <c:v>35.58</c:v>
                      </c:pt>
                      <c:pt idx="7117">
                        <c:v>35.585000000000001</c:v>
                      </c:pt>
                      <c:pt idx="7118">
                        <c:v>35.590000000000003</c:v>
                      </c:pt>
                      <c:pt idx="7119">
                        <c:v>35.594999999999999</c:v>
                      </c:pt>
                      <c:pt idx="7120">
                        <c:v>35.6</c:v>
                      </c:pt>
                      <c:pt idx="7121">
                        <c:v>35.604999999999997</c:v>
                      </c:pt>
                      <c:pt idx="7122">
                        <c:v>35.61</c:v>
                      </c:pt>
                      <c:pt idx="7123">
                        <c:v>35.615000000000002</c:v>
                      </c:pt>
                      <c:pt idx="7124">
                        <c:v>35.619999999999997</c:v>
                      </c:pt>
                      <c:pt idx="7125">
                        <c:v>35.625</c:v>
                      </c:pt>
                      <c:pt idx="7126">
                        <c:v>35.630000000000003</c:v>
                      </c:pt>
                      <c:pt idx="7127">
                        <c:v>35.634999999999998</c:v>
                      </c:pt>
                      <c:pt idx="7128">
                        <c:v>35.64</c:v>
                      </c:pt>
                      <c:pt idx="7129">
                        <c:v>35.645000000000003</c:v>
                      </c:pt>
                      <c:pt idx="7130">
                        <c:v>35.65</c:v>
                      </c:pt>
                      <c:pt idx="7131">
                        <c:v>35.655000000000001</c:v>
                      </c:pt>
                      <c:pt idx="7132">
                        <c:v>35.659999999999997</c:v>
                      </c:pt>
                      <c:pt idx="7133">
                        <c:v>35.664999999999999</c:v>
                      </c:pt>
                      <c:pt idx="7134">
                        <c:v>35.67</c:v>
                      </c:pt>
                      <c:pt idx="7135">
                        <c:v>35.674999999999997</c:v>
                      </c:pt>
                      <c:pt idx="7136">
                        <c:v>35.68</c:v>
                      </c:pt>
                      <c:pt idx="7137">
                        <c:v>35.685000000000002</c:v>
                      </c:pt>
                      <c:pt idx="7138">
                        <c:v>35.69</c:v>
                      </c:pt>
                      <c:pt idx="7139">
                        <c:v>35.695</c:v>
                      </c:pt>
                      <c:pt idx="7140">
                        <c:v>35.700000000000003</c:v>
                      </c:pt>
                      <c:pt idx="7141">
                        <c:v>35.704999999999998</c:v>
                      </c:pt>
                      <c:pt idx="7142">
                        <c:v>35.71</c:v>
                      </c:pt>
                      <c:pt idx="7143">
                        <c:v>35.715000000000003</c:v>
                      </c:pt>
                      <c:pt idx="7144">
                        <c:v>35.72</c:v>
                      </c:pt>
                      <c:pt idx="7145">
                        <c:v>35.725000000000001</c:v>
                      </c:pt>
                      <c:pt idx="7146">
                        <c:v>35.729999999999997</c:v>
                      </c:pt>
                      <c:pt idx="7147">
                        <c:v>35.734999999999999</c:v>
                      </c:pt>
                      <c:pt idx="7148">
                        <c:v>35.74</c:v>
                      </c:pt>
                      <c:pt idx="7149">
                        <c:v>35.744999999999997</c:v>
                      </c:pt>
                      <c:pt idx="7150">
                        <c:v>35.75</c:v>
                      </c:pt>
                      <c:pt idx="7151">
                        <c:v>35.755000000000003</c:v>
                      </c:pt>
                      <c:pt idx="7152">
                        <c:v>35.76</c:v>
                      </c:pt>
                      <c:pt idx="7153">
                        <c:v>35.765000000000001</c:v>
                      </c:pt>
                      <c:pt idx="7154">
                        <c:v>35.770000000000003</c:v>
                      </c:pt>
                      <c:pt idx="7155">
                        <c:v>35.774999999999999</c:v>
                      </c:pt>
                      <c:pt idx="7156">
                        <c:v>35.78</c:v>
                      </c:pt>
                      <c:pt idx="7157">
                        <c:v>35.784999999999997</c:v>
                      </c:pt>
                      <c:pt idx="7158">
                        <c:v>35.79</c:v>
                      </c:pt>
                      <c:pt idx="7159">
                        <c:v>35.795000000000002</c:v>
                      </c:pt>
                      <c:pt idx="7160">
                        <c:v>35.799999999999997</c:v>
                      </c:pt>
                      <c:pt idx="7161">
                        <c:v>35.805</c:v>
                      </c:pt>
                      <c:pt idx="7162">
                        <c:v>35.81</c:v>
                      </c:pt>
                      <c:pt idx="7163">
                        <c:v>35.814999999999998</c:v>
                      </c:pt>
                      <c:pt idx="7164">
                        <c:v>35.82</c:v>
                      </c:pt>
                      <c:pt idx="7165">
                        <c:v>35.825000000000003</c:v>
                      </c:pt>
                      <c:pt idx="7166">
                        <c:v>35.83</c:v>
                      </c:pt>
                      <c:pt idx="7167">
                        <c:v>35.835000000000001</c:v>
                      </c:pt>
                      <c:pt idx="7168">
                        <c:v>35.840000000000003</c:v>
                      </c:pt>
                      <c:pt idx="7169">
                        <c:v>35.844999999999999</c:v>
                      </c:pt>
                      <c:pt idx="7170">
                        <c:v>35.85</c:v>
                      </c:pt>
                      <c:pt idx="7171">
                        <c:v>35.854999999999997</c:v>
                      </c:pt>
                      <c:pt idx="7172">
                        <c:v>35.86</c:v>
                      </c:pt>
                      <c:pt idx="7173">
                        <c:v>35.865000000000002</c:v>
                      </c:pt>
                      <c:pt idx="7174">
                        <c:v>35.869999999999997</c:v>
                      </c:pt>
                      <c:pt idx="7175">
                        <c:v>35.875</c:v>
                      </c:pt>
                      <c:pt idx="7176">
                        <c:v>35.880000000000003</c:v>
                      </c:pt>
                      <c:pt idx="7177">
                        <c:v>35.884999999999998</c:v>
                      </c:pt>
                      <c:pt idx="7178">
                        <c:v>35.89</c:v>
                      </c:pt>
                      <c:pt idx="7179">
                        <c:v>35.895000000000003</c:v>
                      </c:pt>
                      <c:pt idx="7180">
                        <c:v>35.9</c:v>
                      </c:pt>
                      <c:pt idx="7181">
                        <c:v>35.905000000000001</c:v>
                      </c:pt>
                      <c:pt idx="7182">
                        <c:v>35.909999999999997</c:v>
                      </c:pt>
                      <c:pt idx="7183">
                        <c:v>35.914999999999999</c:v>
                      </c:pt>
                      <c:pt idx="7184">
                        <c:v>35.92</c:v>
                      </c:pt>
                      <c:pt idx="7185">
                        <c:v>35.924999999999997</c:v>
                      </c:pt>
                      <c:pt idx="7186">
                        <c:v>35.93</c:v>
                      </c:pt>
                      <c:pt idx="7187">
                        <c:v>35.935000000000002</c:v>
                      </c:pt>
                      <c:pt idx="7188">
                        <c:v>35.94</c:v>
                      </c:pt>
                      <c:pt idx="7189">
                        <c:v>35.945</c:v>
                      </c:pt>
                      <c:pt idx="7190">
                        <c:v>35.950000000000003</c:v>
                      </c:pt>
                      <c:pt idx="7191">
                        <c:v>35.954999999999998</c:v>
                      </c:pt>
                      <c:pt idx="7192">
                        <c:v>35.96</c:v>
                      </c:pt>
                      <c:pt idx="7193">
                        <c:v>35.965000000000003</c:v>
                      </c:pt>
                      <c:pt idx="7194">
                        <c:v>35.97</c:v>
                      </c:pt>
                      <c:pt idx="7195">
                        <c:v>35.975000000000001</c:v>
                      </c:pt>
                      <c:pt idx="7196">
                        <c:v>35.979999999999997</c:v>
                      </c:pt>
                      <c:pt idx="7197">
                        <c:v>35.984999999999999</c:v>
                      </c:pt>
                      <c:pt idx="7198">
                        <c:v>35.99</c:v>
                      </c:pt>
                      <c:pt idx="7199">
                        <c:v>35.994999999999997</c:v>
                      </c:pt>
                      <c:pt idx="7200">
                        <c:v>36</c:v>
                      </c:pt>
                      <c:pt idx="7201">
                        <c:v>36.005000000000003</c:v>
                      </c:pt>
                      <c:pt idx="7202">
                        <c:v>36.01</c:v>
                      </c:pt>
                      <c:pt idx="7203">
                        <c:v>36.015000000000001</c:v>
                      </c:pt>
                      <c:pt idx="7204">
                        <c:v>36.020000000000003</c:v>
                      </c:pt>
                      <c:pt idx="7205">
                        <c:v>36.024999999999999</c:v>
                      </c:pt>
                      <c:pt idx="7206">
                        <c:v>36.03</c:v>
                      </c:pt>
                      <c:pt idx="7207">
                        <c:v>36.034999999999997</c:v>
                      </c:pt>
                      <c:pt idx="7208">
                        <c:v>36.04</c:v>
                      </c:pt>
                      <c:pt idx="7209">
                        <c:v>36.045000000000002</c:v>
                      </c:pt>
                      <c:pt idx="7210">
                        <c:v>36.049999999999997</c:v>
                      </c:pt>
                      <c:pt idx="7211">
                        <c:v>36.055</c:v>
                      </c:pt>
                      <c:pt idx="7212">
                        <c:v>36.06</c:v>
                      </c:pt>
                      <c:pt idx="7213">
                        <c:v>36.064999999999998</c:v>
                      </c:pt>
                      <c:pt idx="7214">
                        <c:v>36.07</c:v>
                      </c:pt>
                      <c:pt idx="7215">
                        <c:v>36.075000000000003</c:v>
                      </c:pt>
                      <c:pt idx="7216">
                        <c:v>36.08</c:v>
                      </c:pt>
                      <c:pt idx="7217">
                        <c:v>36.085000000000001</c:v>
                      </c:pt>
                      <c:pt idx="7218">
                        <c:v>36.090000000000003</c:v>
                      </c:pt>
                      <c:pt idx="7219">
                        <c:v>36.094999999999999</c:v>
                      </c:pt>
                      <c:pt idx="7220">
                        <c:v>36.1</c:v>
                      </c:pt>
                      <c:pt idx="7221">
                        <c:v>36.104999999999997</c:v>
                      </c:pt>
                      <c:pt idx="7222">
                        <c:v>36.11</c:v>
                      </c:pt>
                      <c:pt idx="7223">
                        <c:v>36.115000000000002</c:v>
                      </c:pt>
                      <c:pt idx="7224">
                        <c:v>36.119999999999997</c:v>
                      </c:pt>
                      <c:pt idx="7225">
                        <c:v>36.125</c:v>
                      </c:pt>
                      <c:pt idx="7226">
                        <c:v>36.130000000000003</c:v>
                      </c:pt>
                      <c:pt idx="7227">
                        <c:v>36.134999999999998</c:v>
                      </c:pt>
                      <c:pt idx="7228">
                        <c:v>36.14</c:v>
                      </c:pt>
                      <c:pt idx="7229">
                        <c:v>36.145000000000003</c:v>
                      </c:pt>
                      <c:pt idx="7230">
                        <c:v>36.15</c:v>
                      </c:pt>
                      <c:pt idx="7231">
                        <c:v>36.155000000000001</c:v>
                      </c:pt>
                      <c:pt idx="7232">
                        <c:v>36.159999999999997</c:v>
                      </c:pt>
                      <c:pt idx="7233">
                        <c:v>36.164999999999999</c:v>
                      </c:pt>
                      <c:pt idx="7234">
                        <c:v>36.17</c:v>
                      </c:pt>
                      <c:pt idx="7235">
                        <c:v>36.174999999999997</c:v>
                      </c:pt>
                      <c:pt idx="7236">
                        <c:v>36.18</c:v>
                      </c:pt>
                      <c:pt idx="7237">
                        <c:v>36.185000000000002</c:v>
                      </c:pt>
                      <c:pt idx="7238">
                        <c:v>36.19</c:v>
                      </c:pt>
                      <c:pt idx="7239">
                        <c:v>36.195</c:v>
                      </c:pt>
                      <c:pt idx="7240">
                        <c:v>36.200000000000003</c:v>
                      </c:pt>
                      <c:pt idx="7241">
                        <c:v>36.204999999999998</c:v>
                      </c:pt>
                      <c:pt idx="7242">
                        <c:v>36.21</c:v>
                      </c:pt>
                      <c:pt idx="7243">
                        <c:v>36.215000000000003</c:v>
                      </c:pt>
                      <c:pt idx="7244">
                        <c:v>36.22</c:v>
                      </c:pt>
                      <c:pt idx="7245">
                        <c:v>36.225000000000001</c:v>
                      </c:pt>
                      <c:pt idx="7246">
                        <c:v>36.229999999999997</c:v>
                      </c:pt>
                      <c:pt idx="7247">
                        <c:v>36.234999999999999</c:v>
                      </c:pt>
                      <c:pt idx="7248">
                        <c:v>36.24</c:v>
                      </c:pt>
                      <c:pt idx="7249">
                        <c:v>36.244999999999997</c:v>
                      </c:pt>
                      <c:pt idx="7250">
                        <c:v>36.25</c:v>
                      </c:pt>
                      <c:pt idx="7251">
                        <c:v>36.255000000000003</c:v>
                      </c:pt>
                      <c:pt idx="7252">
                        <c:v>36.26</c:v>
                      </c:pt>
                      <c:pt idx="7253">
                        <c:v>36.265000000000001</c:v>
                      </c:pt>
                      <c:pt idx="7254">
                        <c:v>36.270000000000003</c:v>
                      </c:pt>
                      <c:pt idx="7255">
                        <c:v>36.274999999999999</c:v>
                      </c:pt>
                      <c:pt idx="7256">
                        <c:v>36.28</c:v>
                      </c:pt>
                      <c:pt idx="7257">
                        <c:v>36.284999999999997</c:v>
                      </c:pt>
                      <c:pt idx="7258">
                        <c:v>36.29</c:v>
                      </c:pt>
                      <c:pt idx="7259">
                        <c:v>36.295000000000002</c:v>
                      </c:pt>
                      <c:pt idx="7260">
                        <c:v>36.299999999999997</c:v>
                      </c:pt>
                      <c:pt idx="7261">
                        <c:v>36.305</c:v>
                      </c:pt>
                      <c:pt idx="7262">
                        <c:v>36.31</c:v>
                      </c:pt>
                      <c:pt idx="7263">
                        <c:v>36.314999999999998</c:v>
                      </c:pt>
                      <c:pt idx="7264">
                        <c:v>36.32</c:v>
                      </c:pt>
                      <c:pt idx="7265">
                        <c:v>36.325000000000003</c:v>
                      </c:pt>
                      <c:pt idx="7266">
                        <c:v>36.33</c:v>
                      </c:pt>
                      <c:pt idx="7267">
                        <c:v>36.335000000000001</c:v>
                      </c:pt>
                      <c:pt idx="7268">
                        <c:v>36.340000000000003</c:v>
                      </c:pt>
                      <c:pt idx="7269">
                        <c:v>36.344999999999999</c:v>
                      </c:pt>
                      <c:pt idx="7270">
                        <c:v>36.35</c:v>
                      </c:pt>
                      <c:pt idx="7271">
                        <c:v>36.354999999999997</c:v>
                      </c:pt>
                      <c:pt idx="7272">
                        <c:v>36.36</c:v>
                      </c:pt>
                      <c:pt idx="7273">
                        <c:v>36.365000000000002</c:v>
                      </c:pt>
                      <c:pt idx="7274">
                        <c:v>36.369999999999997</c:v>
                      </c:pt>
                      <c:pt idx="7275">
                        <c:v>36.375</c:v>
                      </c:pt>
                      <c:pt idx="7276">
                        <c:v>36.380000000000003</c:v>
                      </c:pt>
                      <c:pt idx="7277">
                        <c:v>36.384999999999998</c:v>
                      </c:pt>
                      <c:pt idx="7278">
                        <c:v>36.39</c:v>
                      </c:pt>
                      <c:pt idx="7279">
                        <c:v>36.395000000000003</c:v>
                      </c:pt>
                      <c:pt idx="7280">
                        <c:v>36.4</c:v>
                      </c:pt>
                      <c:pt idx="7281">
                        <c:v>36.405000000000001</c:v>
                      </c:pt>
                      <c:pt idx="7282">
                        <c:v>36.409999999999997</c:v>
                      </c:pt>
                      <c:pt idx="7283">
                        <c:v>36.414999999999999</c:v>
                      </c:pt>
                      <c:pt idx="7284">
                        <c:v>36.42</c:v>
                      </c:pt>
                      <c:pt idx="7285">
                        <c:v>36.424999999999997</c:v>
                      </c:pt>
                      <c:pt idx="7286">
                        <c:v>36.43</c:v>
                      </c:pt>
                      <c:pt idx="7287">
                        <c:v>36.435000000000002</c:v>
                      </c:pt>
                      <c:pt idx="7288">
                        <c:v>36.44</c:v>
                      </c:pt>
                      <c:pt idx="7289">
                        <c:v>36.445</c:v>
                      </c:pt>
                      <c:pt idx="7290">
                        <c:v>36.450000000000003</c:v>
                      </c:pt>
                      <c:pt idx="7291">
                        <c:v>36.454999999999998</c:v>
                      </c:pt>
                      <c:pt idx="7292">
                        <c:v>36.46</c:v>
                      </c:pt>
                      <c:pt idx="7293">
                        <c:v>36.465000000000003</c:v>
                      </c:pt>
                      <c:pt idx="7294">
                        <c:v>36.47</c:v>
                      </c:pt>
                      <c:pt idx="7295">
                        <c:v>36.475000000000001</c:v>
                      </c:pt>
                      <c:pt idx="7296">
                        <c:v>36.479999999999997</c:v>
                      </c:pt>
                      <c:pt idx="7297">
                        <c:v>36.484999999999999</c:v>
                      </c:pt>
                      <c:pt idx="7298">
                        <c:v>36.49</c:v>
                      </c:pt>
                      <c:pt idx="7299">
                        <c:v>36.494999999999997</c:v>
                      </c:pt>
                      <c:pt idx="7300">
                        <c:v>36.5</c:v>
                      </c:pt>
                      <c:pt idx="7301">
                        <c:v>36.505000000000003</c:v>
                      </c:pt>
                      <c:pt idx="7302">
                        <c:v>36.51</c:v>
                      </c:pt>
                      <c:pt idx="7303">
                        <c:v>36.515000000000001</c:v>
                      </c:pt>
                      <c:pt idx="7304">
                        <c:v>36.520000000000003</c:v>
                      </c:pt>
                      <c:pt idx="7305">
                        <c:v>36.524999999999999</c:v>
                      </c:pt>
                      <c:pt idx="7306">
                        <c:v>36.53</c:v>
                      </c:pt>
                      <c:pt idx="7307">
                        <c:v>36.534999999999997</c:v>
                      </c:pt>
                      <c:pt idx="7308">
                        <c:v>36.54</c:v>
                      </c:pt>
                      <c:pt idx="7309">
                        <c:v>36.545000000000002</c:v>
                      </c:pt>
                      <c:pt idx="7310">
                        <c:v>36.549999999999997</c:v>
                      </c:pt>
                      <c:pt idx="7311">
                        <c:v>36.555</c:v>
                      </c:pt>
                      <c:pt idx="7312">
                        <c:v>36.56</c:v>
                      </c:pt>
                      <c:pt idx="7313">
                        <c:v>36.564999999999998</c:v>
                      </c:pt>
                      <c:pt idx="7314">
                        <c:v>36.57</c:v>
                      </c:pt>
                      <c:pt idx="7315">
                        <c:v>36.575000000000003</c:v>
                      </c:pt>
                      <c:pt idx="7316">
                        <c:v>36.58</c:v>
                      </c:pt>
                      <c:pt idx="7317">
                        <c:v>36.585000000000001</c:v>
                      </c:pt>
                      <c:pt idx="7318">
                        <c:v>36.590000000000003</c:v>
                      </c:pt>
                      <c:pt idx="7319">
                        <c:v>36.594999999999999</c:v>
                      </c:pt>
                      <c:pt idx="7320">
                        <c:v>36.6</c:v>
                      </c:pt>
                      <c:pt idx="7321">
                        <c:v>36.604999999999997</c:v>
                      </c:pt>
                      <c:pt idx="7322">
                        <c:v>36.61</c:v>
                      </c:pt>
                      <c:pt idx="7323">
                        <c:v>36.615000000000002</c:v>
                      </c:pt>
                      <c:pt idx="7324">
                        <c:v>36.619999999999997</c:v>
                      </c:pt>
                      <c:pt idx="7325">
                        <c:v>36.625</c:v>
                      </c:pt>
                      <c:pt idx="7326">
                        <c:v>36.630000000000003</c:v>
                      </c:pt>
                      <c:pt idx="7327">
                        <c:v>36.634999999999998</c:v>
                      </c:pt>
                      <c:pt idx="7328">
                        <c:v>36.64</c:v>
                      </c:pt>
                      <c:pt idx="7329">
                        <c:v>36.645000000000003</c:v>
                      </c:pt>
                      <c:pt idx="7330">
                        <c:v>36.65</c:v>
                      </c:pt>
                      <c:pt idx="7331">
                        <c:v>36.655000000000001</c:v>
                      </c:pt>
                      <c:pt idx="7332">
                        <c:v>36.659999999999997</c:v>
                      </c:pt>
                      <c:pt idx="7333">
                        <c:v>36.664999999999999</c:v>
                      </c:pt>
                      <c:pt idx="7334">
                        <c:v>36.67</c:v>
                      </c:pt>
                      <c:pt idx="7335">
                        <c:v>36.674999999999997</c:v>
                      </c:pt>
                      <c:pt idx="7336">
                        <c:v>36.68</c:v>
                      </c:pt>
                      <c:pt idx="7337">
                        <c:v>36.685000000000002</c:v>
                      </c:pt>
                      <c:pt idx="7338">
                        <c:v>36.69</c:v>
                      </c:pt>
                      <c:pt idx="7339">
                        <c:v>36.695</c:v>
                      </c:pt>
                      <c:pt idx="7340">
                        <c:v>36.700000000000003</c:v>
                      </c:pt>
                      <c:pt idx="7341">
                        <c:v>36.704999999999998</c:v>
                      </c:pt>
                      <c:pt idx="7342">
                        <c:v>36.71</c:v>
                      </c:pt>
                      <c:pt idx="7343">
                        <c:v>36.715000000000003</c:v>
                      </c:pt>
                      <c:pt idx="7344">
                        <c:v>36.72</c:v>
                      </c:pt>
                      <c:pt idx="7345">
                        <c:v>36.725000000000001</c:v>
                      </c:pt>
                      <c:pt idx="7346">
                        <c:v>36.729999999999997</c:v>
                      </c:pt>
                      <c:pt idx="7347">
                        <c:v>36.734999999999999</c:v>
                      </c:pt>
                      <c:pt idx="7348">
                        <c:v>36.74</c:v>
                      </c:pt>
                      <c:pt idx="7349">
                        <c:v>36.744999999999997</c:v>
                      </c:pt>
                      <c:pt idx="7350">
                        <c:v>36.75</c:v>
                      </c:pt>
                      <c:pt idx="7351">
                        <c:v>36.755000000000003</c:v>
                      </c:pt>
                      <c:pt idx="7352">
                        <c:v>36.76</c:v>
                      </c:pt>
                      <c:pt idx="7353">
                        <c:v>36.765000000000001</c:v>
                      </c:pt>
                      <c:pt idx="7354">
                        <c:v>36.770000000000003</c:v>
                      </c:pt>
                      <c:pt idx="7355">
                        <c:v>36.774999999999999</c:v>
                      </c:pt>
                      <c:pt idx="7356">
                        <c:v>36.78</c:v>
                      </c:pt>
                      <c:pt idx="7357">
                        <c:v>36.784999999999997</c:v>
                      </c:pt>
                      <c:pt idx="7358">
                        <c:v>36.79</c:v>
                      </c:pt>
                      <c:pt idx="7359">
                        <c:v>36.795000000000002</c:v>
                      </c:pt>
                      <c:pt idx="7360">
                        <c:v>36.799999999999997</c:v>
                      </c:pt>
                      <c:pt idx="7361">
                        <c:v>36.805</c:v>
                      </c:pt>
                      <c:pt idx="7362">
                        <c:v>36.81</c:v>
                      </c:pt>
                      <c:pt idx="7363">
                        <c:v>36.814999999999998</c:v>
                      </c:pt>
                      <c:pt idx="7364">
                        <c:v>36.82</c:v>
                      </c:pt>
                      <c:pt idx="7365">
                        <c:v>36.825000000000003</c:v>
                      </c:pt>
                      <c:pt idx="7366">
                        <c:v>36.83</c:v>
                      </c:pt>
                      <c:pt idx="7367">
                        <c:v>36.835000000000001</c:v>
                      </c:pt>
                      <c:pt idx="7368">
                        <c:v>36.840000000000003</c:v>
                      </c:pt>
                      <c:pt idx="7369">
                        <c:v>36.844999999999999</c:v>
                      </c:pt>
                      <c:pt idx="7370">
                        <c:v>36.85</c:v>
                      </c:pt>
                      <c:pt idx="7371">
                        <c:v>36.854999999999997</c:v>
                      </c:pt>
                      <c:pt idx="7372">
                        <c:v>36.86</c:v>
                      </c:pt>
                      <c:pt idx="7373">
                        <c:v>36.865000000000002</c:v>
                      </c:pt>
                      <c:pt idx="7374">
                        <c:v>36.869999999999997</c:v>
                      </c:pt>
                      <c:pt idx="7375">
                        <c:v>36.875</c:v>
                      </c:pt>
                      <c:pt idx="7376">
                        <c:v>36.880000000000003</c:v>
                      </c:pt>
                      <c:pt idx="7377">
                        <c:v>36.884999999999998</c:v>
                      </c:pt>
                      <c:pt idx="7378">
                        <c:v>36.89</c:v>
                      </c:pt>
                      <c:pt idx="7379">
                        <c:v>36.895000000000003</c:v>
                      </c:pt>
                      <c:pt idx="7380">
                        <c:v>36.9</c:v>
                      </c:pt>
                      <c:pt idx="7381">
                        <c:v>36.905000000000001</c:v>
                      </c:pt>
                      <c:pt idx="7382">
                        <c:v>36.909999999999997</c:v>
                      </c:pt>
                      <c:pt idx="7383">
                        <c:v>36.914999999999999</c:v>
                      </c:pt>
                      <c:pt idx="7384">
                        <c:v>36.92</c:v>
                      </c:pt>
                      <c:pt idx="7385">
                        <c:v>36.924999999999997</c:v>
                      </c:pt>
                      <c:pt idx="7386">
                        <c:v>36.93</c:v>
                      </c:pt>
                      <c:pt idx="7387">
                        <c:v>36.935000000000002</c:v>
                      </c:pt>
                      <c:pt idx="7388">
                        <c:v>36.94</c:v>
                      </c:pt>
                      <c:pt idx="7389">
                        <c:v>36.945</c:v>
                      </c:pt>
                      <c:pt idx="7390">
                        <c:v>36.950000000000003</c:v>
                      </c:pt>
                      <c:pt idx="7391">
                        <c:v>36.954999999999998</c:v>
                      </c:pt>
                      <c:pt idx="7392">
                        <c:v>36.96</c:v>
                      </c:pt>
                      <c:pt idx="7393">
                        <c:v>36.965000000000003</c:v>
                      </c:pt>
                      <c:pt idx="7394">
                        <c:v>36.97</c:v>
                      </c:pt>
                      <c:pt idx="7395">
                        <c:v>36.975000000000001</c:v>
                      </c:pt>
                      <c:pt idx="7396">
                        <c:v>36.979999999999997</c:v>
                      </c:pt>
                      <c:pt idx="7397">
                        <c:v>36.984999999999999</c:v>
                      </c:pt>
                      <c:pt idx="7398">
                        <c:v>36.99</c:v>
                      </c:pt>
                      <c:pt idx="7399">
                        <c:v>36.994999999999997</c:v>
                      </c:pt>
                      <c:pt idx="7400">
                        <c:v>37</c:v>
                      </c:pt>
                      <c:pt idx="7401">
                        <c:v>37.005000000000003</c:v>
                      </c:pt>
                      <c:pt idx="7402">
                        <c:v>37.01</c:v>
                      </c:pt>
                      <c:pt idx="7403">
                        <c:v>37.015000000000001</c:v>
                      </c:pt>
                      <c:pt idx="7404">
                        <c:v>37.020000000000003</c:v>
                      </c:pt>
                      <c:pt idx="7405">
                        <c:v>37.024999999999999</c:v>
                      </c:pt>
                      <c:pt idx="7406">
                        <c:v>37.03</c:v>
                      </c:pt>
                      <c:pt idx="7407">
                        <c:v>37.034999999999997</c:v>
                      </c:pt>
                      <c:pt idx="7408">
                        <c:v>37.04</c:v>
                      </c:pt>
                      <c:pt idx="7409">
                        <c:v>37.045000000000002</c:v>
                      </c:pt>
                      <c:pt idx="7410">
                        <c:v>37.049999999999997</c:v>
                      </c:pt>
                      <c:pt idx="7411">
                        <c:v>37.055</c:v>
                      </c:pt>
                      <c:pt idx="7412">
                        <c:v>37.06</c:v>
                      </c:pt>
                      <c:pt idx="7413">
                        <c:v>37.064999999999998</c:v>
                      </c:pt>
                      <c:pt idx="7414">
                        <c:v>37.07</c:v>
                      </c:pt>
                      <c:pt idx="7415">
                        <c:v>37.075000000000003</c:v>
                      </c:pt>
                      <c:pt idx="7416">
                        <c:v>37.08</c:v>
                      </c:pt>
                      <c:pt idx="7417">
                        <c:v>37.085000000000001</c:v>
                      </c:pt>
                      <c:pt idx="7418">
                        <c:v>37.090000000000003</c:v>
                      </c:pt>
                      <c:pt idx="7419">
                        <c:v>37.094999999999999</c:v>
                      </c:pt>
                      <c:pt idx="7420">
                        <c:v>37.1</c:v>
                      </c:pt>
                      <c:pt idx="7421">
                        <c:v>37.104999999999997</c:v>
                      </c:pt>
                      <c:pt idx="7422">
                        <c:v>37.11</c:v>
                      </c:pt>
                      <c:pt idx="7423">
                        <c:v>37.115000000000002</c:v>
                      </c:pt>
                      <c:pt idx="7424">
                        <c:v>37.119999999999997</c:v>
                      </c:pt>
                      <c:pt idx="7425">
                        <c:v>37.125</c:v>
                      </c:pt>
                      <c:pt idx="7426">
                        <c:v>37.130000000000003</c:v>
                      </c:pt>
                      <c:pt idx="7427">
                        <c:v>37.134999999999998</c:v>
                      </c:pt>
                      <c:pt idx="7428">
                        <c:v>37.14</c:v>
                      </c:pt>
                      <c:pt idx="7429">
                        <c:v>37.145000000000003</c:v>
                      </c:pt>
                      <c:pt idx="7430">
                        <c:v>37.15</c:v>
                      </c:pt>
                      <c:pt idx="7431">
                        <c:v>37.155000000000001</c:v>
                      </c:pt>
                      <c:pt idx="7432">
                        <c:v>37.159999999999997</c:v>
                      </c:pt>
                      <c:pt idx="7433">
                        <c:v>37.164999999999999</c:v>
                      </c:pt>
                      <c:pt idx="7434">
                        <c:v>37.17</c:v>
                      </c:pt>
                      <c:pt idx="7435">
                        <c:v>37.174999999999997</c:v>
                      </c:pt>
                      <c:pt idx="7436">
                        <c:v>37.18</c:v>
                      </c:pt>
                      <c:pt idx="7437">
                        <c:v>37.185000000000002</c:v>
                      </c:pt>
                      <c:pt idx="7438">
                        <c:v>37.19</c:v>
                      </c:pt>
                      <c:pt idx="7439">
                        <c:v>37.195</c:v>
                      </c:pt>
                      <c:pt idx="7440">
                        <c:v>37.200000000000003</c:v>
                      </c:pt>
                      <c:pt idx="7441">
                        <c:v>37.204999999999998</c:v>
                      </c:pt>
                      <c:pt idx="7442">
                        <c:v>37.21</c:v>
                      </c:pt>
                      <c:pt idx="7443">
                        <c:v>37.215000000000003</c:v>
                      </c:pt>
                      <c:pt idx="7444">
                        <c:v>37.22</c:v>
                      </c:pt>
                      <c:pt idx="7445">
                        <c:v>37.225000000000001</c:v>
                      </c:pt>
                      <c:pt idx="7446">
                        <c:v>37.229999999999997</c:v>
                      </c:pt>
                      <c:pt idx="7447">
                        <c:v>37.234999999999999</c:v>
                      </c:pt>
                      <c:pt idx="7448">
                        <c:v>37.24</c:v>
                      </c:pt>
                      <c:pt idx="7449">
                        <c:v>37.244999999999997</c:v>
                      </c:pt>
                      <c:pt idx="7450">
                        <c:v>37.25</c:v>
                      </c:pt>
                      <c:pt idx="7451">
                        <c:v>37.255000000000003</c:v>
                      </c:pt>
                      <c:pt idx="7452">
                        <c:v>37.26</c:v>
                      </c:pt>
                      <c:pt idx="7453">
                        <c:v>37.265000000000001</c:v>
                      </c:pt>
                      <c:pt idx="7454">
                        <c:v>37.270000000000003</c:v>
                      </c:pt>
                      <c:pt idx="7455">
                        <c:v>37.274999999999999</c:v>
                      </c:pt>
                      <c:pt idx="7456">
                        <c:v>37.28</c:v>
                      </c:pt>
                      <c:pt idx="7457">
                        <c:v>37.284999999999997</c:v>
                      </c:pt>
                      <c:pt idx="7458">
                        <c:v>37.29</c:v>
                      </c:pt>
                      <c:pt idx="7459">
                        <c:v>37.295000000000002</c:v>
                      </c:pt>
                      <c:pt idx="7460">
                        <c:v>37.299999999999997</c:v>
                      </c:pt>
                      <c:pt idx="7461">
                        <c:v>37.305</c:v>
                      </c:pt>
                      <c:pt idx="7462">
                        <c:v>37.31</c:v>
                      </c:pt>
                      <c:pt idx="7463">
                        <c:v>37.314999999999998</c:v>
                      </c:pt>
                      <c:pt idx="7464">
                        <c:v>37.32</c:v>
                      </c:pt>
                      <c:pt idx="7465">
                        <c:v>37.325000000000003</c:v>
                      </c:pt>
                      <c:pt idx="7466">
                        <c:v>37.33</c:v>
                      </c:pt>
                      <c:pt idx="7467">
                        <c:v>37.335000000000001</c:v>
                      </c:pt>
                      <c:pt idx="7468">
                        <c:v>37.340000000000003</c:v>
                      </c:pt>
                      <c:pt idx="7469">
                        <c:v>37.344999999999999</c:v>
                      </c:pt>
                      <c:pt idx="7470">
                        <c:v>37.35</c:v>
                      </c:pt>
                      <c:pt idx="7471">
                        <c:v>37.354999999999997</c:v>
                      </c:pt>
                      <c:pt idx="7472">
                        <c:v>37.36</c:v>
                      </c:pt>
                      <c:pt idx="7473">
                        <c:v>37.365000000000002</c:v>
                      </c:pt>
                      <c:pt idx="7474">
                        <c:v>37.369999999999997</c:v>
                      </c:pt>
                      <c:pt idx="7475">
                        <c:v>37.375</c:v>
                      </c:pt>
                      <c:pt idx="7476">
                        <c:v>37.380000000000003</c:v>
                      </c:pt>
                      <c:pt idx="7477">
                        <c:v>37.384999999999998</c:v>
                      </c:pt>
                      <c:pt idx="7478">
                        <c:v>37.39</c:v>
                      </c:pt>
                      <c:pt idx="7479">
                        <c:v>37.395000000000003</c:v>
                      </c:pt>
                      <c:pt idx="7480">
                        <c:v>37.4</c:v>
                      </c:pt>
                      <c:pt idx="7481">
                        <c:v>37.405000000000001</c:v>
                      </c:pt>
                      <c:pt idx="7482">
                        <c:v>37.409999999999997</c:v>
                      </c:pt>
                      <c:pt idx="7483">
                        <c:v>37.414999999999999</c:v>
                      </c:pt>
                      <c:pt idx="7484">
                        <c:v>37.42</c:v>
                      </c:pt>
                      <c:pt idx="7485">
                        <c:v>37.424999999999997</c:v>
                      </c:pt>
                      <c:pt idx="7486">
                        <c:v>37.43</c:v>
                      </c:pt>
                      <c:pt idx="7487">
                        <c:v>37.435000000000002</c:v>
                      </c:pt>
                      <c:pt idx="7488">
                        <c:v>37.44</c:v>
                      </c:pt>
                      <c:pt idx="7489">
                        <c:v>37.445</c:v>
                      </c:pt>
                      <c:pt idx="7490">
                        <c:v>37.450000000000003</c:v>
                      </c:pt>
                      <c:pt idx="7491">
                        <c:v>37.454999999999998</c:v>
                      </c:pt>
                      <c:pt idx="7492">
                        <c:v>37.46</c:v>
                      </c:pt>
                      <c:pt idx="7493">
                        <c:v>37.465000000000003</c:v>
                      </c:pt>
                      <c:pt idx="7494">
                        <c:v>37.47</c:v>
                      </c:pt>
                      <c:pt idx="7495">
                        <c:v>37.475000000000001</c:v>
                      </c:pt>
                      <c:pt idx="7496">
                        <c:v>37.479999999999997</c:v>
                      </c:pt>
                      <c:pt idx="7497">
                        <c:v>37.484999999999999</c:v>
                      </c:pt>
                      <c:pt idx="7498">
                        <c:v>37.49</c:v>
                      </c:pt>
                      <c:pt idx="7499">
                        <c:v>37.494999999999997</c:v>
                      </c:pt>
                      <c:pt idx="7500">
                        <c:v>37.5</c:v>
                      </c:pt>
                      <c:pt idx="7501">
                        <c:v>37.505000000000003</c:v>
                      </c:pt>
                      <c:pt idx="7502">
                        <c:v>37.51</c:v>
                      </c:pt>
                      <c:pt idx="7503">
                        <c:v>37.515000000000001</c:v>
                      </c:pt>
                      <c:pt idx="7504">
                        <c:v>37.520000000000003</c:v>
                      </c:pt>
                      <c:pt idx="7505">
                        <c:v>37.524999999999999</c:v>
                      </c:pt>
                      <c:pt idx="7506">
                        <c:v>37.53</c:v>
                      </c:pt>
                      <c:pt idx="7507">
                        <c:v>37.534999999999997</c:v>
                      </c:pt>
                      <c:pt idx="7508">
                        <c:v>37.54</c:v>
                      </c:pt>
                      <c:pt idx="7509">
                        <c:v>37.545000000000002</c:v>
                      </c:pt>
                      <c:pt idx="7510">
                        <c:v>37.549999999999997</c:v>
                      </c:pt>
                      <c:pt idx="7511">
                        <c:v>37.555</c:v>
                      </c:pt>
                      <c:pt idx="7512">
                        <c:v>37.56</c:v>
                      </c:pt>
                      <c:pt idx="7513">
                        <c:v>37.564999999999998</c:v>
                      </c:pt>
                      <c:pt idx="7514">
                        <c:v>37.57</c:v>
                      </c:pt>
                      <c:pt idx="7515">
                        <c:v>37.575000000000003</c:v>
                      </c:pt>
                      <c:pt idx="7516">
                        <c:v>37.58</c:v>
                      </c:pt>
                      <c:pt idx="7517">
                        <c:v>37.585000000000001</c:v>
                      </c:pt>
                      <c:pt idx="7518">
                        <c:v>37.590000000000003</c:v>
                      </c:pt>
                      <c:pt idx="7519">
                        <c:v>37.594999999999999</c:v>
                      </c:pt>
                      <c:pt idx="7520">
                        <c:v>37.6</c:v>
                      </c:pt>
                      <c:pt idx="7521">
                        <c:v>37.604999999999997</c:v>
                      </c:pt>
                      <c:pt idx="7522">
                        <c:v>37.61</c:v>
                      </c:pt>
                      <c:pt idx="7523">
                        <c:v>37.615000000000002</c:v>
                      </c:pt>
                      <c:pt idx="7524">
                        <c:v>37.619999999999997</c:v>
                      </c:pt>
                      <c:pt idx="7525">
                        <c:v>37.625</c:v>
                      </c:pt>
                      <c:pt idx="7526">
                        <c:v>37.630000000000003</c:v>
                      </c:pt>
                      <c:pt idx="7527">
                        <c:v>37.634999999999998</c:v>
                      </c:pt>
                      <c:pt idx="7528">
                        <c:v>37.64</c:v>
                      </c:pt>
                      <c:pt idx="7529">
                        <c:v>37.645000000000003</c:v>
                      </c:pt>
                      <c:pt idx="7530">
                        <c:v>37.65</c:v>
                      </c:pt>
                      <c:pt idx="7531">
                        <c:v>37.655000000000001</c:v>
                      </c:pt>
                      <c:pt idx="7532">
                        <c:v>37.659999999999997</c:v>
                      </c:pt>
                      <c:pt idx="7533">
                        <c:v>37.664999999999999</c:v>
                      </c:pt>
                      <c:pt idx="7534">
                        <c:v>37.67</c:v>
                      </c:pt>
                      <c:pt idx="7535">
                        <c:v>37.674999999999997</c:v>
                      </c:pt>
                      <c:pt idx="7536">
                        <c:v>37.68</c:v>
                      </c:pt>
                      <c:pt idx="7537">
                        <c:v>37.685000000000002</c:v>
                      </c:pt>
                      <c:pt idx="7538">
                        <c:v>37.69</c:v>
                      </c:pt>
                      <c:pt idx="7539">
                        <c:v>37.695</c:v>
                      </c:pt>
                      <c:pt idx="7540">
                        <c:v>37.700000000000003</c:v>
                      </c:pt>
                      <c:pt idx="7541">
                        <c:v>37.704999999999998</c:v>
                      </c:pt>
                      <c:pt idx="7542">
                        <c:v>37.71</c:v>
                      </c:pt>
                      <c:pt idx="7543">
                        <c:v>37.715000000000003</c:v>
                      </c:pt>
                      <c:pt idx="7544">
                        <c:v>37.72</c:v>
                      </c:pt>
                      <c:pt idx="7545">
                        <c:v>37.725000000000001</c:v>
                      </c:pt>
                      <c:pt idx="7546">
                        <c:v>37.729999999999997</c:v>
                      </c:pt>
                      <c:pt idx="7547">
                        <c:v>37.734999999999999</c:v>
                      </c:pt>
                      <c:pt idx="7548">
                        <c:v>37.74</c:v>
                      </c:pt>
                      <c:pt idx="7549">
                        <c:v>37.744999999999997</c:v>
                      </c:pt>
                      <c:pt idx="7550">
                        <c:v>37.75</c:v>
                      </c:pt>
                      <c:pt idx="7551">
                        <c:v>37.755000000000003</c:v>
                      </c:pt>
                      <c:pt idx="7552">
                        <c:v>37.76</c:v>
                      </c:pt>
                      <c:pt idx="7553">
                        <c:v>37.765000000000001</c:v>
                      </c:pt>
                      <c:pt idx="7554">
                        <c:v>37.770000000000003</c:v>
                      </c:pt>
                      <c:pt idx="7555">
                        <c:v>37.774999999999999</c:v>
                      </c:pt>
                      <c:pt idx="7556">
                        <c:v>37.78</c:v>
                      </c:pt>
                      <c:pt idx="7557">
                        <c:v>37.784999999999997</c:v>
                      </c:pt>
                      <c:pt idx="7558">
                        <c:v>37.79</c:v>
                      </c:pt>
                      <c:pt idx="7559">
                        <c:v>37.795000000000002</c:v>
                      </c:pt>
                      <c:pt idx="7560">
                        <c:v>37.799999999999997</c:v>
                      </c:pt>
                      <c:pt idx="7561">
                        <c:v>37.805</c:v>
                      </c:pt>
                      <c:pt idx="7562">
                        <c:v>37.81</c:v>
                      </c:pt>
                      <c:pt idx="7563">
                        <c:v>37.814999999999998</c:v>
                      </c:pt>
                      <c:pt idx="7564">
                        <c:v>37.82</c:v>
                      </c:pt>
                      <c:pt idx="7565">
                        <c:v>37.825000000000003</c:v>
                      </c:pt>
                      <c:pt idx="7566">
                        <c:v>37.83</c:v>
                      </c:pt>
                      <c:pt idx="7567">
                        <c:v>37.835000000000001</c:v>
                      </c:pt>
                      <c:pt idx="7568">
                        <c:v>37.840000000000003</c:v>
                      </c:pt>
                      <c:pt idx="7569">
                        <c:v>37.844999999999999</c:v>
                      </c:pt>
                      <c:pt idx="7570">
                        <c:v>37.85</c:v>
                      </c:pt>
                      <c:pt idx="7571">
                        <c:v>37.854999999999997</c:v>
                      </c:pt>
                      <c:pt idx="7572">
                        <c:v>37.86</c:v>
                      </c:pt>
                      <c:pt idx="7573">
                        <c:v>37.865000000000002</c:v>
                      </c:pt>
                      <c:pt idx="7574">
                        <c:v>37.869999999999997</c:v>
                      </c:pt>
                      <c:pt idx="7575">
                        <c:v>37.875</c:v>
                      </c:pt>
                      <c:pt idx="7576">
                        <c:v>37.880000000000003</c:v>
                      </c:pt>
                      <c:pt idx="7577">
                        <c:v>37.884999999999998</c:v>
                      </c:pt>
                      <c:pt idx="7578">
                        <c:v>37.89</c:v>
                      </c:pt>
                      <c:pt idx="7579">
                        <c:v>37.895000000000003</c:v>
                      </c:pt>
                      <c:pt idx="7580">
                        <c:v>37.9</c:v>
                      </c:pt>
                      <c:pt idx="7581">
                        <c:v>37.905000000000001</c:v>
                      </c:pt>
                      <c:pt idx="7582">
                        <c:v>37.909999999999997</c:v>
                      </c:pt>
                      <c:pt idx="7583">
                        <c:v>37.914999999999999</c:v>
                      </c:pt>
                      <c:pt idx="7584">
                        <c:v>37.92</c:v>
                      </c:pt>
                      <c:pt idx="7585">
                        <c:v>37.924999999999997</c:v>
                      </c:pt>
                      <c:pt idx="7586">
                        <c:v>37.93</c:v>
                      </c:pt>
                      <c:pt idx="7587">
                        <c:v>37.935000000000002</c:v>
                      </c:pt>
                      <c:pt idx="7588">
                        <c:v>37.94</c:v>
                      </c:pt>
                      <c:pt idx="7589">
                        <c:v>37.945</c:v>
                      </c:pt>
                      <c:pt idx="7590">
                        <c:v>37.950000000000003</c:v>
                      </c:pt>
                      <c:pt idx="7591">
                        <c:v>37.954999999999998</c:v>
                      </c:pt>
                      <c:pt idx="7592">
                        <c:v>37.96</c:v>
                      </c:pt>
                      <c:pt idx="7593">
                        <c:v>37.965000000000003</c:v>
                      </c:pt>
                      <c:pt idx="7594">
                        <c:v>37.97</c:v>
                      </c:pt>
                      <c:pt idx="7595">
                        <c:v>37.975000000000001</c:v>
                      </c:pt>
                      <c:pt idx="7596">
                        <c:v>37.979999999999997</c:v>
                      </c:pt>
                      <c:pt idx="7597">
                        <c:v>37.984999999999999</c:v>
                      </c:pt>
                      <c:pt idx="7598">
                        <c:v>37.99</c:v>
                      </c:pt>
                      <c:pt idx="7599">
                        <c:v>37.994999999999997</c:v>
                      </c:pt>
                      <c:pt idx="7600">
                        <c:v>38</c:v>
                      </c:pt>
                      <c:pt idx="7601">
                        <c:v>38.005000000000003</c:v>
                      </c:pt>
                      <c:pt idx="7602">
                        <c:v>38.01</c:v>
                      </c:pt>
                      <c:pt idx="7603">
                        <c:v>38.015000000000001</c:v>
                      </c:pt>
                      <c:pt idx="7604">
                        <c:v>38.020000000000003</c:v>
                      </c:pt>
                      <c:pt idx="7605">
                        <c:v>38.024999999999999</c:v>
                      </c:pt>
                      <c:pt idx="7606">
                        <c:v>38.03</c:v>
                      </c:pt>
                      <c:pt idx="7607">
                        <c:v>38.034999999999997</c:v>
                      </c:pt>
                      <c:pt idx="7608">
                        <c:v>38.04</c:v>
                      </c:pt>
                      <c:pt idx="7609">
                        <c:v>38.045000000000002</c:v>
                      </c:pt>
                      <c:pt idx="7610">
                        <c:v>38.049999999999997</c:v>
                      </c:pt>
                      <c:pt idx="7611">
                        <c:v>38.055</c:v>
                      </c:pt>
                      <c:pt idx="7612">
                        <c:v>38.06</c:v>
                      </c:pt>
                      <c:pt idx="7613">
                        <c:v>38.064999999999998</c:v>
                      </c:pt>
                      <c:pt idx="7614">
                        <c:v>38.07</c:v>
                      </c:pt>
                      <c:pt idx="7615">
                        <c:v>38.075000000000003</c:v>
                      </c:pt>
                      <c:pt idx="7616">
                        <c:v>38.08</c:v>
                      </c:pt>
                      <c:pt idx="7617">
                        <c:v>38.085000000000001</c:v>
                      </c:pt>
                      <c:pt idx="7618">
                        <c:v>38.090000000000003</c:v>
                      </c:pt>
                      <c:pt idx="7619">
                        <c:v>38.094999999999999</c:v>
                      </c:pt>
                      <c:pt idx="7620">
                        <c:v>38.1</c:v>
                      </c:pt>
                      <c:pt idx="7621">
                        <c:v>38.104999999999997</c:v>
                      </c:pt>
                      <c:pt idx="7622">
                        <c:v>38.11</c:v>
                      </c:pt>
                      <c:pt idx="7623">
                        <c:v>38.115000000000002</c:v>
                      </c:pt>
                      <c:pt idx="7624">
                        <c:v>38.119999999999997</c:v>
                      </c:pt>
                      <c:pt idx="7625">
                        <c:v>38.125</c:v>
                      </c:pt>
                      <c:pt idx="7626">
                        <c:v>38.130000000000003</c:v>
                      </c:pt>
                      <c:pt idx="7627">
                        <c:v>38.134999999999998</c:v>
                      </c:pt>
                      <c:pt idx="7628">
                        <c:v>38.14</c:v>
                      </c:pt>
                      <c:pt idx="7629">
                        <c:v>38.145000000000003</c:v>
                      </c:pt>
                      <c:pt idx="7630">
                        <c:v>38.15</c:v>
                      </c:pt>
                      <c:pt idx="7631">
                        <c:v>38.155000000000001</c:v>
                      </c:pt>
                      <c:pt idx="7632">
                        <c:v>38.159999999999997</c:v>
                      </c:pt>
                      <c:pt idx="7633">
                        <c:v>38.164999999999999</c:v>
                      </c:pt>
                      <c:pt idx="7634">
                        <c:v>38.17</c:v>
                      </c:pt>
                      <c:pt idx="7635">
                        <c:v>38.174999999999997</c:v>
                      </c:pt>
                      <c:pt idx="7636">
                        <c:v>38.18</c:v>
                      </c:pt>
                      <c:pt idx="7637">
                        <c:v>38.185000000000002</c:v>
                      </c:pt>
                      <c:pt idx="7638">
                        <c:v>38.19</c:v>
                      </c:pt>
                      <c:pt idx="7639">
                        <c:v>38.195</c:v>
                      </c:pt>
                      <c:pt idx="7640">
                        <c:v>38.200000000000003</c:v>
                      </c:pt>
                      <c:pt idx="7641">
                        <c:v>38.204999999999998</c:v>
                      </c:pt>
                      <c:pt idx="7642">
                        <c:v>38.21</c:v>
                      </c:pt>
                      <c:pt idx="7643">
                        <c:v>38.215000000000003</c:v>
                      </c:pt>
                      <c:pt idx="7644">
                        <c:v>38.22</c:v>
                      </c:pt>
                      <c:pt idx="7645">
                        <c:v>38.225000000000001</c:v>
                      </c:pt>
                      <c:pt idx="7646">
                        <c:v>38.229999999999997</c:v>
                      </c:pt>
                      <c:pt idx="7647">
                        <c:v>38.234999999999999</c:v>
                      </c:pt>
                      <c:pt idx="7648">
                        <c:v>38.24</c:v>
                      </c:pt>
                      <c:pt idx="7649">
                        <c:v>38.244999999999997</c:v>
                      </c:pt>
                      <c:pt idx="7650">
                        <c:v>38.25</c:v>
                      </c:pt>
                      <c:pt idx="7651">
                        <c:v>38.255000000000003</c:v>
                      </c:pt>
                      <c:pt idx="7652">
                        <c:v>38.26</c:v>
                      </c:pt>
                      <c:pt idx="7653">
                        <c:v>38.265000000000001</c:v>
                      </c:pt>
                      <c:pt idx="7654">
                        <c:v>38.270000000000003</c:v>
                      </c:pt>
                      <c:pt idx="7655">
                        <c:v>38.274999999999999</c:v>
                      </c:pt>
                      <c:pt idx="7656">
                        <c:v>38.28</c:v>
                      </c:pt>
                      <c:pt idx="7657">
                        <c:v>38.284999999999997</c:v>
                      </c:pt>
                      <c:pt idx="7658">
                        <c:v>38.29</c:v>
                      </c:pt>
                      <c:pt idx="7659">
                        <c:v>38.295000000000002</c:v>
                      </c:pt>
                      <c:pt idx="7660">
                        <c:v>38.299999999999997</c:v>
                      </c:pt>
                      <c:pt idx="7661">
                        <c:v>38.305</c:v>
                      </c:pt>
                      <c:pt idx="7662">
                        <c:v>38.31</c:v>
                      </c:pt>
                      <c:pt idx="7663">
                        <c:v>38.314999999999998</c:v>
                      </c:pt>
                      <c:pt idx="7664">
                        <c:v>38.32</c:v>
                      </c:pt>
                      <c:pt idx="7665">
                        <c:v>38.325000000000003</c:v>
                      </c:pt>
                      <c:pt idx="7666">
                        <c:v>38.33</c:v>
                      </c:pt>
                      <c:pt idx="7667">
                        <c:v>38.335000000000001</c:v>
                      </c:pt>
                      <c:pt idx="7668">
                        <c:v>38.340000000000003</c:v>
                      </c:pt>
                      <c:pt idx="7669">
                        <c:v>38.344999999999999</c:v>
                      </c:pt>
                      <c:pt idx="7670">
                        <c:v>38.35</c:v>
                      </c:pt>
                      <c:pt idx="7671">
                        <c:v>38.354999999999997</c:v>
                      </c:pt>
                      <c:pt idx="7672">
                        <c:v>38.36</c:v>
                      </c:pt>
                      <c:pt idx="7673">
                        <c:v>38.365000000000002</c:v>
                      </c:pt>
                      <c:pt idx="7674">
                        <c:v>38.369999999999997</c:v>
                      </c:pt>
                      <c:pt idx="7675">
                        <c:v>38.375</c:v>
                      </c:pt>
                      <c:pt idx="7676">
                        <c:v>38.380000000000003</c:v>
                      </c:pt>
                      <c:pt idx="7677">
                        <c:v>38.384999999999998</c:v>
                      </c:pt>
                      <c:pt idx="7678">
                        <c:v>38.39</c:v>
                      </c:pt>
                      <c:pt idx="7679">
                        <c:v>38.395000000000003</c:v>
                      </c:pt>
                      <c:pt idx="7680">
                        <c:v>38.4</c:v>
                      </c:pt>
                      <c:pt idx="7681">
                        <c:v>38.405000000000001</c:v>
                      </c:pt>
                      <c:pt idx="7682">
                        <c:v>38.409999999999997</c:v>
                      </c:pt>
                      <c:pt idx="7683">
                        <c:v>38.414999999999999</c:v>
                      </c:pt>
                      <c:pt idx="7684">
                        <c:v>38.42</c:v>
                      </c:pt>
                      <c:pt idx="7685">
                        <c:v>38.424999999999997</c:v>
                      </c:pt>
                      <c:pt idx="7686">
                        <c:v>38.43</c:v>
                      </c:pt>
                      <c:pt idx="7687">
                        <c:v>38.435000000000002</c:v>
                      </c:pt>
                      <c:pt idx="7688">
                        <c:v>38.44</c:v>
                      </c:pt>
                      <c:pt idx="7689">
                        <c:v>38.445</c:v>
                      </c:pt>
                      <c:pt idx="7690">
                        <c:v>38.450000000000003</c:v>
                      </c:pt>
                      <c:pt idx="7691">
                        <c:v>38.454999999999998</c:v>
                      </c:pt>
                      <c:pt idx="7692">
                        <c:v>38.46</c:v>
                      </c:pt>
                      <c:pt idx="7693">
                        <c:v>38.465000000000003</c:v>
                      </c:pt>
                      <c:pt idx="7694">
                        <c:v>38.47</c:v>
                      </c:pt>
                      <c:pt idx="7695">
                        <c:v>38.475000000000001</c:v>
                      </c:pt>
                      <c:pt idx="7696">
                        <c:v>38.479999999999997</c:v>
                      </c:pt>
                      <c:pt idx="7697">
                        <c:v>38.484999999999999</c:v>
                      </c:pt>
                      <c:pt idx="7698">
                        <c:v>38.49</c:v>
                      </c:pt>
                      <c:pt idx="7699">
                        <c:v>38.494999999999997</c:v>
                      </c:pt>
                      <c:pt idx="7700">
                        <c:v>38.5</c:v>
                      </c:pt>
                      <c:pt idx="7701">
                        <c:v>38.505000000000003</c:v>
                      </c:pt>
                      <c:pt idx="7702">
                        <c:v>38.51</c:v>
                      </c:pt>
                      <c:pt idx="7703">
                        <c:v>38.515000000000001</c:v>
                      </c:pt>
                      <c:pt idx="7704">
                        <c:v>38.520000000000003</c:v>
                      </c:pt>
                      <c:pt idx="7705">
                        <c:v>38.524999999999999</c:v>
                      </c:pt>
                      <c:pt idx="7706">
                        <c:v>38.53</c:v>
                      </c:pt>
                      <c:pt idx="7707">
                        <c:v>38.534999999999997</c:v>
                      </c:pt>
                      <c:pt idx="7708">
                        <c:v>38.54</c:v>
                      </c:pt>
                      <c:pt idx="7709">
                        <c:v>38.545000000000002</c:v>
                      </c:pt>
                      <c:pt idx="7710">
                        <c:v>38.549999999999997</c:v>
                      </c:pt>
                      <c:pt idx="7711">
                        <c:v>38.555</c:v>
                      </c:pt>
                      <c:pt idx="7712">
                        <c:v>38.56</c:v>
                      </c:pt>
                      <c:pt idx="7713">
                        <c:v>38.564999999999998</c:v>
                      </c:pt>
                      <c:pt idx="7714">
                        <c:v>38.57</c:v>
                      </c:pt>
                      <c:pt idx="7715">
                        <c:v>38.575000000000003</c:v>
                      </c:pt>
                      <c:pt idx="7716">
                        <c:v>38.58</c:v>
                      </c:pt>
                      <c:pt idx="7717">
                        <c:v>38.585000000000001</c:v>
                      </c:pt>
                      <c:pt idx="7718">
                        <c:v>38.590000000000003</c:v>
                      </c:pt>
                      <c:pt idx="7719">
                        <c:v>38.594999999999999</c:v>
                      </c:pt>
                      <c:pt idx="7720">
                        <c:v>38.6</c:v>
                      </c:pt>
                      <c:pt idx="7721">
                        <c:v>38.604999999999997</c:v>
                      </c:pt>
                      <c:pt idx="7722">
                        <c:v>38.61</c:v>
                      </c:pt>
                      <c:pt idx="7723">
                        <c:v>38.615000000000002</c:v>
                      </c:pt>
                      <c:pt idx="7724">
                        <c:v>38.619999999999997</c:v>
                      </c:pt>
                      <c:pt idx="7725">
                        <c:v>38.625</c:v>
                      </c:pt>
                      <c:pt idx="7726">
                        <c:v>38.630000000000003</c:v>
                      </c:pt>
                      <c:pt idx="7727">
                        <c:v>38.634999999999998</c:v>
                      </c:pt>
                      <c:pt idx="7728">
                        <c:v>38.64</c:v>
                      </c:pt>
                      <c:pt idx="7729">
                        <c:v>38.645000000000003</c:v>
                      </c:pt>
                      <c:pt idx="7730">
                        <c:v>38.65</c:v>
                      </c:pt>
                      <c:pt idx="7731">
                        <c:v>38.655000000000001</c:v>
                      </c:pt>
                      <c:pt idx="7732">
                        <c:v>38.659999999999997</c:v>
                      </c:pt>
                      <c:pt idx="7733">
                        <c:v>38.664999999999999</c:v>
                      </c:pt>
                      <c:pt idx="7734">
                        <c:v>38.67</c:v>
                      </c:pt>
                      <c:pt idx="7735">
                        <c:v>38.674999999999997</c:v>
                      </c:pt>
                      <c:pt idx="7736">
                        <c:v>38.68</c:v>
                      </c:pt>
                      <c:pt idx="7737">
                        <c:v>38.685000000000002</c:v>
                      </c:pt>
                      <c:pt idx="7738">
                        <c:v>38.69</c:v>
                      </c:pt>
                      <c:pt idx="7739">
                        <c:v>38.695</c:v>
                      </c:pt>
                      <c:pt idx="7740">
                        <c:v>38.700000000000003</c:v>
                      </c:pt>
                      <c:pt idx="7741">
                        <c:v>38.704999999999998</c:v>
                      </c:pt>
                      <c:pt idx="7742">
                        <c:v>38.71</c:v>
                      </c:pt>
                      <c:pt idx="7743">
                        <c:v>38.715000000000003</c:v>
                      </c:pt>
                      <c:pt idx="7744">
                        <c:v>38.72</c:v>
                      </c:pt>
                      <c:pt idx="7745">
                        <c:v>38.725000000000001</c:v>
                      </c:pt>
                      <c:pt idx="7746">
                        <c:v>38.729999999999997</c:v>
                      </c:pt>
                      <c:pt idx="7747">
                        <c:v>38.734999999999999</c:v>
                      </c:pt>
                      <c:pt idx="7748">
                        <c:v>38.74</c:v>
                      </c:pt>
                      <c:pt idx="7749">
                        <c:v>38.744999999999997</c:v>
                      </c:pt>
                      <c:pt idx="7750">
                        <c:v>38.75</c:v>
                      </c:pt>
                      <c:pt idx="7751">
                        <c:v>38.755000000000003</c:v>
                      </c:pt>
                      <c:pt idx="7752">
                        <c:v>38.76</c:v>
                      </c:pt>
                      <c:pt idx="7753">
                        <c:v>38.765000000000001</c:v>
                      </c:pt>
                      <c:pt idx="7754">
                        <c:v>38.770000000000003</c:v>
                      </c:pt>
                      <c:pt idx="7755">
                        <c:v>38.774999999999999</c:v>
                      </c:pt>
                      <c:pt idx="7756">
                        <c:v>38.78</c:v>
                      </c:pt>
                      <c:pt idx="7757">
                        <c:v>38.784999999999997</c:v>
                      </c:pt>
                      <c:pt idx="7758">
                        <c:v>38.79</c:v>
                      </c:pt>
                      <c:pt idx="7759">
                        <c:v>38.795000000000002</c:v>
                      </c:pt>
                      <c:pt idx="7760">
                        <c:v>38.799999999999997</c:v>
                      </c:pt>
                      <c:pt idx="7761">
                        <c:v>38.805</c:v>
                      </c:pt>
                      <c:pt idx="7762">
                        <c:v>38.81</c:v>
                      </c:pt>
                      <c:pt idx="7763">
                        <c:v>38.814999999999998</c:v>
                      </c:pt>
                      <c:pt idx="7764">
                        <c:v>38.82</c:v>
                      </c:pt>
                      <c:pt idx="7765">
                        <c:v>38.825000000000003</c:v>
                      </c:pt>
                      <c:pt idx="7766">
                        <c:v>38.83</c:v>
                      </c:pt>
                      <c:pt idx="7767">
                        <c:v>38.835000000000001</c:v>
                      </c:pt>
                      <c:pt idx="7768">
                        <c:v>38.840000000000003</c:v>
                      </c:pt>
                      <c:pt idx="7769">
                        <c:v>38.844999999999999</c:v>
                      </c:pt>
                      <c:pt idx="7770">
                        <c:v>38.85</c:v>
                      </c:pt>
                      <c:pt idx="7771">
                        <c:v>38.854999999999997</c:v>
                      </c:pt>
                      <c:pt idx="7772">
                        <c:v>38.86</c:v>
                      </c:pt>
                      <c:pt idx="7773">
                        <c:v>38.865000000000002</c:v>
                      </c:pt>
                      <c:pt idx="7774">
                        <c:v>38.869999999999997</c:v>
                      </c:pt>
                      <c:pt idx="7775">
                        <c:v>38.875</c:v>
                      </c:pt>
                      <c:pt idx="7776">
                        <c:v>38.880000000000003</c:v>
                      </c:pt>
                      <c:pt idx="7777">
                        <c:v>38.884999999999998</c:v>
                      </c:pt>
                      <c:pt idx="7778">
                        <c:v>38.89</c:v>
                      </c:pt>
                      <c:pt idx="7779">
                        <c:v>38.895000000000003</c:v>
                      </c:pt>
                      <c:pt idx="7780">
                        <c:v>38.9</c:v>
                      </c:pt>
                      <c:pt idx="7781">
                        <c:v>38.905000000000001</c:v>
                      </c:pt>
                      <c:pt idx="7782">
                        <c:v>38.909999999999997</c:v>
                      </c:pt>
                      <c:pt idx="7783">
                        <c:v>38.914999999999999</c:v>
                      </c:pt>
                      <c:pt idx="7784">
                        <c:v>38.92</c:v>
                      </c:pt>
                      <c:pt idx="7785">
                        <c:v>38.924999999999997</c:v>
                      </c:pt>
                      <c:pt idx="7786">
                        <c:v>38.93</c:v>
                      </c:pt>
                      <c:pt idx="7787">
                        <c:v>38.935000000000002</c:v>
                      </c:pt>
                      <c:pt idx="7788">
                        <c:v>38.94</c:v>
                      </c:pt>
                      <c:pt idx="7789">
                        <c:v>38.945</c:v>
                      </c:pt>
                      <c:pt idx="7790">
                        <c:v>38.950000000000003</c:v>
                      </c:pt>
                      <c:pt idx="7791">
                        <c:v>38.954999999999998</c:v>
                      </c:pt>
                      <c:pt idx="7792">
                        <c:v>38.96</c:v>
                      </c:pt>
                      <c:pt idx="7793">
                        <c:v>38.965000000000003</c:v>
                      </c:pt>
                      <c:pt idx="7794">
                        <c:v>38.97</c:v>
                      </c:pt>
                      <c:pt idx="7795">
                        <c:v>38.975000000000001</c:v>
                      </c:pt>
                      <c:pt idx="7796">
                        <c:v>38.979999999999997</c:v>
                      </c:pt>
                      <c:pt idx="7797">
                        <c:v>38.984999999999999</c:v>
                      </c:pt>
                      <c:pt idx="7798">
                        <c:v>38.99</c:v>
                      </c:pt>
                      <c:pt idx="7799">
                        <c:v>38.994999999999997</c:v>
                      </c:pt>
                      <c:pt idx="7800">
                        <c:v>39</c:v>
                      </c:pt>
                      <c:pt idx="7801">
                        <c:v>39.005000000000003</c:v>
                      </c:pt>
                      <c:pt idx="7802">
                        <c:v>39.01</c:v>
                      </c:pt>
                      <c:pt idx="7803">
                        <c:v>39.015000000000001</c:v>
                      </c:pt>
                      <c:pt idx="7804">
                        <c:v>39.020000000000003</c:v>
                      </c:pt>
                      <c:pt idx="7805">
                        <c:v>39.024999999999999</c:v>
                      </c:pt>
                      <c:pt idx="7806">
                        <c:v>39.03</c:v>
                      </c:pt>
                      <c:pt idx="7807">
                        <c:v>39.034999999999997</c:v>
                      </c:pt>
                      <c:pt idx="7808">
                        <c:v>39.04</c:v>
                      </c:pt>
                      <c:pt idx="7809">
                        <c:v>39.045000000000002</c:v>
                      </c:pt>
                      <c:pt idx="7810">
                        <c:v>39.049999999999997</c:v>
                      </c:pt>
                      <c:pt idx="7811">
                        <c:v>39.055</c:v>
                      </c:pt>
                      <c:pt idx="7812">
                        <c:v>39.06</c:v>
                      </c:pt>
                      <c:pt idx="7813">
                        <c:v>39.064999999999998</c:v>
                      </c:pt>
                      <c:pt idx="7814">
                        <c:v>39.07</c:v>
                      </c:pt>
                      <c:pt idx="7815">
                        <c:v>39.075000000000003</c:v>
                      </c:pt>
                      <c:pt idx="7816">
                        <c:v>39.08</c:v>
                      </c:pt>
                      <c:pt idx="7817">
                        <c:v>39.085000000000001</c:v>
                      </c:pt>
                      <c:pt idx="7818">
                        <c:v>39.090000000000003</c:v>
                      </c:pt>
                      <c:pt idx="7819">
                        <c:v>39.094999999999999</c:v>
                      </c:pt>
                      <c:pt idx="7820">
                        <c:v>39.1</c:v>
                      </c:pt>
                      <c:pt idx="7821">
                        <c:v>39.104999999999997</c:v>
                      </c:pt>
                      <c:pt idx="7822">
                        <c:v>39.11</c:v>
                      </c:pt>
                      <c:pt idx="7823">
                        <c:v>39.115000000000002</c:v>
                      </c:pt>
                      <c:pt idx="7824">
                        <c:v>39.119999999999997</c:v>
                      </c:pt>
                      <c:pt idx="7825">
                        <c:v>39.125</c:v>
                      </c:pt>
                      <c:pt idx="7826">
                        <c:v>39.130000000000003</c:v>
                      </c:pt>
                      <c:pt idx="7827">
                        <c:v>39.134999999999998</c:v>
                      </c:pt>
                      <c:pt idx="7828">
                        <c:v>39.14</c:v>
                      </c:pt>
                      <c:pt idx="7829">
                        <c:v>39.145000000000003</c:v>
                      </c:pt>
                      <c:pt idx="7830">
                        <c:v>39.15</c:v>
                      </c:pt>
                      <c:pt idx="7831">
                        <c:v>39.155000000000001</c:v>
                      </c:pt>
                      <c:pt idx="7832">
                        <c:v>39.159999999999997</c:v>
                      </c:pt>
                      <c:pt idx="7833">
                        <c:v>39.164999999999999</c:v>
                      </c:pt>
                      <c:pt idx="7834">
                        <c:v>39.17</c:v>
                      </c:pt>
                      <c:pt idx="7835">
                        <c:v>39.174999999999997</c:v>
                      </c:pt>
                      <c:pt idx="7836">
                        <c:v>39.18</c:v>
                      </c:pt>
                      <c:pt idx="7837">
                        <c:v>39.185000000000002</c:v>
                      </c:pt>
                      <c:pt idx="7838">
                        <c:v>39.19</c:v>
                      </c:pt>
                      <c:pt idx="7839">
                        <c:v>39.195</c:v>
                      </c:pt>
                      <c:pt idx="7840">
                        <c:v>39.200000000000003</c:v>
                      </c:pt>
                      <c:pt idx="7841">
                        <c:v>39.204999999999998</c:v>
                      </c:pt>
                      <c:pt idx="7842">
                        <c:v>39.21</c:v>
                      </c:pt>
                      <c:pt idx="7843">
                        <c:v>39.215000000000003</c:v>
                      </c:pt>
                      <c:pt idx="7844">
                        <c:v>39.22</c:v>
                      </c:pt>
                      <c:pt idx="7845">
                        <c:v>39.225000000000001</c:v>
                      </c:pt>
                      <c:pt idx="7846">
                        <c:v>39.229999999999997</c:v>
                      </c:pt>
                      <c:pt idx="7847">
                        <c:v>39.234999999999999</c:v>
                      </c:pt>
                      <c:pt idx="7848">
                        <c:v>39.24</c:v>
                      </c:pt>
                      <c:pt idx="7849">
                        <c:v>39.244999999999997</c:v>
                      </c:pt>
                      <c:pt idx="7850">
                        <c:v>39.25</c:v>
                      </c:pt>
                      <c:pt idx="7851">
                        <c:v>39.255000000000003</c:v>
                      </c:pt>
                      <c:pt idx="7852">
                        <c:v>39.26</c:v>
                      </c:pt>
                      <c:pt idx="7853">
                        <c:v>39.265000000000001</c:v>
                      </c:pt>
                      <c:pt idx="7854">
                        <c:v>39.270000000000003</c:v>
                      </c:pt>
                      <c:pt idx="7855">
                        <c:v>39.274999999999999</c:v>
                      </c:pt>
                      <c:pt idx="7856">
                        <c:v>39.28</c:v>
                      </c:pt>
                      <c:pt idx="7857">
                        <c:v>39.284999999999997</c:v>
                      </c:pt>
                      <c:pt idx="7858">
                        <c:v>39.29</c:v>
                      </c:pt>
                      <c:pt idx="7859">
                        <c:v>39.295000000000002</c:v>
                      </c:pt>
                      <c:pt idx="7860">
                        <c:v>39.299999999999997</c:v>
                      </c:pt>
                      <c:pt idx="7861">
                        <c:v>39.305</c:v>
                      </c:pt>
                      <c:pt idx="7862">
                        <c:v>39.31</c:v>
                      </c:pt>
                      <c:pt idx="7863">
                        <c:v>39.314999999999998</c:v>
                      </c:pt>
                      <c:pt idx="7864">
                        <c:v>39.32</c:v>
                      </c:pt>
                      <c:pt idx="7865">
                        <c:v>39.325000000000003</c:v>
                      </c:pt>
                      <c:pt idx="7866">
                        <c:v>39.33</c:v>
                      </c:pt>
                      <c:pt idx="7867">
                        <c:v>39.335000000000001</c:v>
                      </c:pt>
                      <c:pt idx="7868">
                        <c:v>39.340000000000003</c:v>
                      </c:pt>
                      <c:pt idx="7869">
                        <c:v>39.344999999999999</c:v>
                      </c:pt>
                      <c:pt idx="7870">
                        <c:v>39.35</c:v>
                      </c:pt>
                      <c:pt idx="7871">
                        <c:v>39.354999999999997</c:v>
                      </c:pt>
                      <c:pt idx="7872">
                        <c:v>39.36</c:v>
                      </c:pt>
                      <c:pt idx="7873">
                        <c:v>39.365000000000002</c:v>
                      </c:pt>
                      <c:pt idx="7874">
                        <c:v>39.369999999999997</c:v>
                      </c:pt>
                      <c:pt idx="7875">
                        <c:v>39.375</c:v>
                      </c:pt>
                      <c:pt idx="7876">
                        <c:v>39.380000000000003</c:v>
                      </c:pt>
                      <c:pt idx="7877">
                        <c:v>39.384999999999998</c:v>
                      </c:pt>
                      <c:pt idx="7878">
                        <c:v>39.39</c:v>
                      </c:pt>
                      <c:pt idx="7879">
                        <c:v>39.395000000000003</c:v>
                      </c:pt>
                      <c:pt idx="7880">
                        <c:v>39.4</c:v>
                      </c:pt>
                      <c:pt idx="7881">
                        <c:v>39.405000000000001</c:v>
                      </c:pt>
                      <c:pt idx="7882">
                        <c:v>39.409999999999997</c:v>
                      </c:pt>
                      <c:pt idx="7883">
                        <c:v>39.414999999999999</c:v>
                      </c:pt>
                      <c:pt idx="7884">
                        <c:v>39.42</c:v>
                      </c:pt>
                      <c:pt idx="7885">
                        <c:v>39.424999999999997</c:v>
                      </c:pt>
                      <c:pt idx="7886">
                        <c:v>39.43</c:v>
                      </c:pt>
                      <c:pt idx="7887">
                        <c:v>39.435000000000002</c:v>
                      </c:pt>
                      <c:pt idx="7888">
                        <c:v>39.44</c:v>
                      </c:pt>
                      <c:pt idx="7889">
                        <c:v>39.445</c:v>
                      </c:pt>
                      <c:pt idx="7890">
                        <c:v>39.450000000000003</c:v>
                      </c:pt>
                      <c:pt idx="7891">
                        <c:v>39.454999999999998</c:v>
                      </c:pt>
                      <c:pt idx="7892">
                        <c:v>39.46</c:v>
                      </c:pt>
                      <c:pt idx="7893">
                        <c:v>39.465000000000003</c:v>
                      </c:pt>
                      <c:pt idx="7894">
                        <c:v>39.47</c:v>
                      </c:pt>
                      <c:pt idx="7895">
                        <c:v>39.475000000000001</c:v>
                      </c:pt>
                      <c:pt idx="7896">
                        <c:v>39.479999999999997</c:v>
                      </c:pt>
                      <c:pt idx="7897">
                        <c:v>39.484999999999999</c:v>
                      </c:pt>
                      <c:pt idx="7898">
                        <c:v>39.49</c:v>
                      </c:pt>
                      <c:pt idx="7899">
                        <c:v>39.494999999999997</c:v>
                      </c:pt>
                      <c:pt idx="7900">
                        <c:v>39.5</c:v>
                      </c:pt>
                      <c:pt idx="7901">
                        <c:v>39.505000000000003</c:v>
                      </c:pt>
                      <c:pt idx="7902">
                        <c:v>39.51</c:v>
                      </c:pt>
                      <c:pt idx="7903">
                        <c:v>39.515000000000001</c:v>
                      </c:pt>
                      <c:pt idx="7904">
                        <c:v>39.520000000000003</c:v>
                      </c:pt>
                      <c:pt idx="7905">
                        <c:v>39.524999999999999</c:v>
                      </c:pt>
                      <c:pt idx="7906">
                        <c:v>39.53</c:v>
                      </c:pt>
                      <c:pt idx="7907">
                        <c:v>39.534999999999997</c:v>
                      </c:pt>
                      <c:pt idx="7908">
                        <c:v>39.54</c:v>
                      </c:pt>
                      <c:pt idx="7909">
                        <c:v>39.545000000000002</c:v>
                      </c:pt>
                      <c:pt idx="7910">
                        <c:v>39.549999999999997</c:v>
                      </c:pt>
                      <c:pt idx="7911">
                        <c:v>39.555</c:v>
                      </c:pt>
                      <c:pt idx="7912">
                        <c:v>39.56</c:v>
                      </c:pt>
                      <c:pt idx="7913">
                        <c:v>39.564999999999998</c:v>
                      </c:pt>
                      <c:pt idx="7914">
                        <c:v>39.57</c:v>
                      </c:pt>
                      <c:pt idx="7915">
                        <c:v>39.575000000000003</c:v>
                      </c:pt>
                      <c:pt idx="7916">
                        <c:v>39.58</c:v>
                      </c:pt>
                      <c:pt idx="7917">
                        <c:v>39.585000000000001</c:v>
                      </c:pt>
                      <c:pt idx="7918">
                        <c:v>39.590000000000003</c:v>
                      </c:pt>
                      <c:pt idx="7919">
                        <c:v>39.594999999999999</c:v>
                      </c:pt>
                      <c:pt idx="7920">
                        <c:v>39.6</c:v>
                      </c:pt>
                      <c:pt idx="7921">
                        <c:v>39.604999999999997</c:v>
                      </c:pt>
                      <c:pt idx="7922">
                        <c:v>39.61</c:v>
                      </c:pt>
                      <c:pt idx="7923">
                        <c:v>39.615000000000002</c:v>
                      </c:pt>
                      <c:pt idx="7924">
                        <c:v>39.619999999999997</c:v>
                      </c:pt>
                      <c:pt idx="7925">
                        <c:v>39.625</c:v>
                      </c:pt>
                      <c:pt idx="7926">
                        <c:v>39.630000000000003</c:v>
                      </c:pt>
                      <c:pt idx="7927">
                        <c:v>39.634999999999998</c:v>
                      </c:pt>
                      <c:pt idx="7928">
                        <c:v>39.64</c:v>
                      </c:pt>
                      <c:pt idx="7929">
                        <c:v>39.645000000000003</c:v>
                      </c:pt>
                      <c:pt idx="7930">
                        <c:v>39.65</c:v>
                      </c:pt>
                      <c:pt idx="7931">
                        <c:v>39.655000000000001</c:v>
                      </c:pt>
                      <c:pt idx="7932">
                        <c:v>39.659999999999997</c:v>
                      </c:pt>
                      <c:pt idx="7933">
                        <c:v>39.664999999999999</c:v>
                      </c:pt>
                      <c:pt idx="7934">
                        <c:v>39.67</c:v>
                      </c:pt>
                      <c:pt idx="7935">
                        <c:v>39.674999999999997</c:v>
                      </c:pt>
                      <c:pt idx="7936">
                        <c:v>39.68</c:v>
                      </c:pt>
                      <c:pt idx="7937">
                        <c:v>39.685000000000002</c:v>
                      </c:pt>
                      <c:pt idx="7938">
                        <c:v>39.69</c:v>
                      </c:pt>
                      <c:pt idx="7939">
                        <c:v>39.695</c:v>
                      </c:pt>
                      <c:pt idx="7940">
                        <c:v>39.700000000000003</c:v>
                      </c:pt>
                      <c:pt idx="7941">
                        <c:v>39.704999999999998</c:v>
                      </c:pt>
                      <c:pt idx="7942">
                        <c:v>39.71</c:v>
                      </c:pt>
                      <c:pt idx="7943">
                        <c:v>39.715000000000003</c:v>
                      </c:pt>
                      <c:pt idx="7944">
                        <c:v>39.72</c:v>
                      </c:pt>
                      <c:pt idx="7945">
                        <c:v>39.725000000000001</c:v>
                      </c:pt>
                      <c:pt idx="7946">
                        <c:v>39.729999999999997</c:v>
                      </c:pt>
                      <c:pt idx="7947">
                        <c:v>39.734999999999999</c:v>
                      </c:pt>
                      <c:pt idx="7948">
                        <c:v>39.74</c:v>
                      </c:pt>
                      <c:pt idx="7949">
                        <c:v>39.744999999999997</c:v>
                      </c:pt>
                      <c:pt idx="7950">
                        <c:v>39.75</c:v>
                      </c:pt>
                      <c:pt idx="7951">
                        <c:v>39.755000000000003</c:v>
                      </c:pt>
                      <c:pt idx="7952">
                        <c:v>39.76</c:v>
                      </c:pt>
                      <c:pt idx="7953">
                        <c:v>39.765000000000001</c:v>
                      </c:pt>
                      <c:pt idx="7954">
                        <c:v>39.770000000000003</c:v>
                      </c:pt>
                      <c:pt idx="7955">
                        <c:v>39.774999999999999</c:v>
                      </c:pt>
                      <c:pt idx="7956">
                        <c:v>39.78</c:v>
                      </c:pt>
                      <c:pt idx="7957">
                        <c:v>39.784999999999997</c:v>
                      </c:pt>
                      <c:pt idx="7958">
                        <c:v>39.79</c:v>
                      </c:pt>
                      <c:pt idx="7959">
                        <c:v>39.795000000000002</c:v>
                      </c:pt>
                      <c:pt idx="7960">
                        <c:v>39.799999999999997</c:v>
                      </c:pt>
                      <c:pt idx="7961">
                        <c:v>39.805</c:v>
                      </c:pt>
                      <c:pt idx="7962">
                        <c:v>39.81</c:v>
                      </c:pt>
                      <c:pt idx="7963">
                        <c:v>39.814999999999998</c:v>
                      </c:pt>
                      <c:pt idx="7964">
                        <c:v>39.82</c:v>
                      </c:pt>
                      <c:pt idx="7965">
                        <c:v>39.825000000000003</c:v>
                      </c:pt>
                      <c:pt idx="7966">
                        <c:v>39.83</c:v>
                      </c:pt>
                      <c:pt idx="7967">
                        <c:v>39.835000000000001</c:v>
                      </c:pt>
                      <c:pt idx="7968">
                        <c:v>39.840000000000003</c:v>
                      </c:pt>
                      <c:pt idx="7969">
                        <c:v>39.844999999999999</c:v>
                      </c:pt>
                      <c:pt idx="7970">
                        <c:v>39.85</c:v>
                      </c:pt>
                      <c:pt idx="7971">
                        <c:v>39.854999999999997</c:v>
                      </c:pt>
                      <c:pt idx="7972">
                        <c:v>39.86</c:v>
                      </c:pt>
                      <c:pt idx="7973">
                        <c:v>39.865000000000002</c:v>
                      </c:pt>
                      <c:pt idx="7974">
                        <c:v>39.869999999999997</c:v>
                      </c:pt>
                      <c:pt idx="7975">
                        <c:v>39.875</c:v>
                      </c:pt>
                      <c:pt idx="7976">
                        <c:v>39.880000000000003</c:v>
                      </c:pt>
                      <c:pt idx="7977">
                        <c:v>39.884999999999998</c:v>
                      </c:pt>
                      <c:pt idx="7978">
                        <c:v>39.89</c:v>
                      </c:pt>
                      <c:pt idx="7979">
                        <c:v>39.895000000000003</c:v>
                      </c:pt>
                      <c:pt idx="7980">
                        <c:v>39.9</c:v>
                      </c:pt>
                      <c:pt idx="7981">
                        <c:v>39.905000000000001</c:v>
                      </c:pt>
                      <c:pt idx="7982">
                        <c:v>39.909999999999997</c:v>
                      </c:pt>
                      <c:pt idx="7983">
                        <c:v>39.914999999999999</c:v>
                      </c:pt>
                      <c:pt idx="7984">
                        <c:v>39.92</c:v>
                      </c:pt>
                      <c:pt idx="7985">
                        <c:v>39.924999999999997</c:v>
                      </c:pt>
                      <c:pt idx="7986">
                        <c:v>39.93</c:v>
                      </c:pt>
                      <c:pt idx="7987">
                        <c:v>39.935000000000002</c:v>
                      </c:pt>
                      <c:pt idx="7988">
                        <c:v>39.94</c:v>
                      </c:pt>
                      <c:pt idx="7989">
                        <c:v>39.945</c:v>
                      </c:pt>
                      <c:pt idx="7990">
                        <c:v>39.950000000000003</c:v>
                      </c:pt>
                      <c:pt idx="7991">
                        <c:v>39.954999999999998</c:v>
                      </c:pt>
                      <c:pt idx="7992">
                        <c:v>39.96</c:v>
                      </c:pt>
                      <c:pt idx="7993">
                        <c:v>39.965000000000003</c:v>
                      </c:pt>
                      <c:pt idx="7994">
                        <c:v>39.97</c:v>
                      </c:pt>
                      <c:pt idx="7995">
                        <c:v>39.975000000000001</c:v>
                      </c:pt>
                      <c:pt idx="7996">
                        <c:v>39.979999999999997</c:v>
                      </c:pt>
                      <c:pt idx="7997">
                        <c:v>39.984999999999999</c:v>
                      </c:pt>
                      <c:pt idx="7998">
                        <c:v>39.99</c:v>
                      </c:pt>
                      <c:pt idx="7999">
                        <c:v>39.994999999999997</c:v>
                      </c:pt>
                      <c:pt idx="8000">
                        <c:v>40</c:v>
                      </c:pt>
                      <c:pt idx="8001">
                        <c:v>40.005000000000003</c:v>
                      </c:pt>
                      <c:pt idx="8002">
                        <c:v>40.01</c:v>
                      </c:pt>
                      <c:pt idx="8003">
                        <c:v>40.015000000000001</c:v>
                      </c:pt>
                      <c:pt idx="8004">
                        <c:v>40.020000000000003</c:v>
                      </c:pt>
                      <c:pt idx="8005">
                        <c:v>40.024999999999999</c:v>
                      </c:pt>
                      <c:pt idx="8006">
                        <c:v>40.03</c:v>
                      </c:pt>
                      <c:pt idx="8007">
                        <c:v>40.034999999999997</c:v>
                      </c:pt>
                      <c:pt idx="8008">
                        <c:v>40.04</c:v>
                      </c:pt>
                      <c:pt idx="8009">
                        <c:v>40.045000000000002</c:v>
                      </c:pt>
                      <c:pt idx="8010">
                        <c:v>40.049999999999997</c:v>
                      </c:pt>
                      <c:pt idx="8011">
                        <c:v>40.055</c:v>
                      </c:pt>
                      <c:pt idx="8012">
                        <c:v>40.06</c:v>
                      </c:pt>
                      <c:pt idx="8013">
                        <c:v>40.064999999999998</c:v>
                      </c:pt>
                      <c:pt idx="8014">
                        <c:v>40.07</c:v>
                      </c:pt>
                      <c:pt idx="8015">
                        <c:v>40.075000000000003</c:v>
                      </c:pt>
                      <c:pt idx="8016">
                        <c:v>40.08</c:v>
                      </c:pt>
                      <c:pt idx="8017">
                        <c:v>40.085000000000001</c:v>
                      </c:pt>
                      <c:pt idx="8018">
                        <c:v>40.090000000000003</c:v>
                      </c:pt>
                      <c:pt idx="8019">
                        <c:v>40.094999999999999</c:v>
                      </c:pt>
                      <c:pt idx="8020">
                        <c:v>40.1</c:v>
                      </c:pt>
                      <c:pt idx="8021">
                        <c:v>40.104999999999997</c:v>
                      </c:pt>
                      <c:pt idx="8022">
                        <c:v>40.11</c:v>
                      </c:pt>
                      <c:pt idx="8023">
                        <c:v>40.115000000000002</c:v>
                      </c:pt>
                      <c:pt idx="8024">
                        <c:v>40.119999999999997</c:v>
                      </c:pt>
                      <c:pt idx="8025">
                        <c:v>40.125</c:v>
                      </c:pt>
                      <c:pt idx="8026">
                        <c:v>40.130000000000003</c:v>
                      </c:pt>
                      <c:pt idx="8027">
                        <c:v>40.134999999999998</c:v>
                      </c:pt>
                      <c:pt idx="8028">
                        <c:v>40.14</c:v>
                      </c:pt>
                      <c:pt idx="8029">
                        <c:v>40.145000000000003</c:v>
                      </c:pt>
                      <c:pt idx="8030">
                        <c:v>40.15</c:v>
                      </c:pt>
                      <c:pt idx="8031">
                        <c:v>40.155000000000001</c:v>
                      </c:pt>
                      <c:pt idx="8032">
                        <c:v>40.159999999999997</c:v>
                      </c:pt>
                      <c:pt idx="8033">
                        <c:v>40.164999999999999</c:v>
                      </c:pt>
                      <c:pt idx="8034">
                        <c:v>40.17</c:v>
                      </c:pt>
                      <c:pt idx="8035">
                        <c:v>40.174999999999997</c:v>
                      </c:pt>
                      <c:pt idx="8036">
                        <c:v>40.18</c:v>
                      </c:pt>
                      <c:pt idx="8037">
                        <c:v>40.185000000000002</c:v>
                      </c:pt>
                      <c:pt idx="8038">
                        <c:v>40.19</c:v>
                      </c:pt>
                      <c:pt idx="8039">
                        <c:v>40.195</c:v>
                      </c:pt>
                      <c:pt idx="8040">
                        <c:v>40.200000000000003</c:v>
                      </c:pt>
                      <c:pt idx="8041">
                        <c:v>40.204999999999998</c:v>
                      </c:pt>
                      <c:pt idx="8042">
                        <c:v>40.21</c:v>
                      </c:pt>
                      <c:pt idx="8043">
                        <c:v>40.215000000000003</c:v>
                      </c:pt>
                      <c:pt idx="8044">
                        <c:v>40.22</c:v>
                      </c:pt>
                      <c:pt idx="8045">
                        <c:v>40.225000000000001</c:v>
                      </c:pt>
                      <c:pt idx="8046">
                        <c:v>40.229999999999997</c:v>
                      </c:pt>
                      <c:pt idx="8047">
                        <c:v>40.234999999999999</c:v>
                      </c:pt>
                      <c:pt idx="8048">
                        <c:v>40.24</c:v>
                      </c:pt>
                      <c:pt idx="8049">
                        <c:v>40.244999999999997</c:v>
                      </c:pt>
                      <c:pt idx="8050">
                        <c:v>40.25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'Loma Prieta'!$H$1:$H$8054</c15:sqref>
                        </c15:formulaRef>
                      </c:ext>
                    </c:extLst>
                    <c:numCache>
                      <c:formatCode>General</c:formatCode>
                      <c:ptCount val="8054"/>
                      <c:pt idx="1">
                        <c:v>0</c:v>
                      </c:pt>
                      <c:pt idx="2">
                        <c:v>0</c:v>
                      </c:pt>
                      <c:pt idx="3">
                        <c:v>1.1169999999999999E-3</c:v>
                      </c:pt>
                      <c:pt idx="4">
                        <c:v>1.1169999999999999E-3</c:v>
                      </c:pt>
                      <c:pt idx="5">
                        <c:v>1.1169999999999999E-3</c:v>
                      </c:pt>
                      <c:pt idx="6">
                        <c:v>1.1169999999999999E-3</c:v>
                      </c:pt>
                      <c:pt idx="7">
                        <c:v>1.1169999999999999E-3</c:v>
                      </c:pt>
                      <c:pt idx="8">
                        <c:v>1.1169999999999999E-3</c:v>
                      </c:pt>
                      <c:pt idx="9">
                        <c:v>1.1169999999999999E-3</c:v>
                      </c:pt>
                      <c:pt idx="10">
                        <c:v>1.1169999999999999E-3</c:v>
                      </c:pt>
                      <c:pt idx="11">
                        <c:v>1.1169999999999999E-3</c:v>
                      </c:pt>
                      <c:pt idx="12">
                        <c:v>1.1169999999999999E-3</c:v>
                      </c:pt>
                      <c:pt idx="13">
                        <c:v>1.1169999999999999E-3</c:v>
                      </c:pt>
                      <c:pt idx="14">
                        <c:v>1.1169999999999999E-3</c:v>
                      </c:pt>
                      <c:pt idx="15">
                        <c:v>1.1169999999999999E-3</c:v>
                      </c:pt>
                      <c:pt idx="16">
                        <c:v>1.1169999999999999E-3</c:v>
                      </c:pt>
                      <c:pt idx="17">
                        <c:v>1.1169999999999999E-3</c:v>
                      </c:pt>
                      <c:pt idx="18">
                        <c:v>1.1169999999999999E-3</c:v>
                      </c:pt>
                      <c:pt idx="19">
                        <c:v>1.1169999999999999E-3</c:v>
                      </c:pt>
                      <c:pt idx="20">
                        <c:v>1.1169999999999999E-3</c:v>
                      </c:pt>
                      <c:pt idx="21">
                        <c:v>1.1169999999999999E-3</c:v>
                      </c:pt>
                      <c:pt idx="22">
                        <c:v>1.1169999999999999E-3</c:v>
                      </c:pt>
                      <c:pt idx="23">
                        <c:v>1.1169999999999999E-3</c:v>
                      </c:pt>
                      <c:pt idx="24">
                        <c:v>1.1169999999999999E-3</c:v>
                      </c:pt>
                      <c:pt idx="25">
                        <c:v>1.1169999999999999E-3</c:v>
                      </c:pt>
                      <c:pt idx="26">
                        <c:v>1.1169999999999999E-3</c:v>
                      </c:pt>
                      <c:pt idx="27">
                        <c:v>-99.71</c:v>
                      </c:pt>
                      <c:pt idx="28">
                        <c:v>-86.59</c:v>
                      </c:pt>
                      <c:pt idx="29">
                        <c:v>-116.14</c:v>
                      </c:pt>
                      <c:pt idx="30">
                        <c:v>-131.19999999999999</c:v>
                      </c:pt>
                      <c:pt idx="31">
                        <c:v>-133.94</c:v>
                      </c:pt>
                      <c:pt idx="32">
                        <c:v>-127.91</c:v>
                      </c:pt>
                      <c:pt idx="33">
                        <c:v>-117.11</c:v>
                      </c:pt>
                      <c:pt idx="34">
                        <c:v>-105.22</c:v>
                      </c:pt>
                      <c:pt idx="35">
                        <c:v>-194.65</c:v>
                      </c:pt>
                      <c:pt idx="36">
                        <c:v>-174.36</c:v>
                      </c:pt>
                      <c:pt idx="37">
                        <c:v>-200.17</c:v>
                      </c:pt>
                      <c:pt idx="38">
                        <c:v>-214.36</c:v>
                      </c:pt>
                      <c:pt idx="39">
                        <c:v>-218.02</c:v>
                      </c:pt>
                      <c:pt idx="40">
                        <c:v>-213.51</c:v>
                      </c:pt>
                      <c:pt idx="41">
                        <c:v>-203.87</c:v>
                      </c:pt>
                      <c:pt idx="42">
                        <c:v>-192.19</c:v>
                      </c:pt>
                      <c:pt idx="43">
                        <c:v>-280.74</c:v>
                      </c:pt>
                      <c:pt idx="44">
                        <c:v>-258.72000000000003</c:v>
                      </c:pt>
                      <c:pt idx="45">
                        <c:v>-282.33999999999997</c:v>
                      </c:pt>
                      <c:pt idx="46">
                        <c:v>-294.38</c:v>
                      </c:pt>
                      <c:pt idx="47">
                        <c:v>-296.29000000000002</c:v>
                      </c:pt>
                      <c:pt idx="48">
                        <c:v>-290.64</c:v>
                      </c:pt>
                      <c:pt idx="49">
                        <c:v>-280.45999999999998</c:v>
                      </c:pt>
                      <c:pt idx="50">
                        <c:v>-268.72000000000003</c:v>
                      </c:pt>
                      <c:pt idx="51">
                        <c:v>-357.43</c:v>
                      </c:pt>
                      <c:pt idx="52">
                        <c:v>-335.55</c:v>
                      </c:pt>
                      <c:pt idx="53">
                        <c:v>-359.12</c:v>
                      </c:pt>
                      <c:pt idx="54">
                        <c:v>-370.82</c:v>
                      </c:pt>
                      <c:pt idx="55">
                        <c:v>-372.12</c:v>
                      </c:pt>
                      <c:pt idx="56">
                        <c:v>-365.73</c:v>
                      </c:pt>
                      <c:pt idx="57">
                        <c:v>-354.8</c:v>
                      </c:pt>
                      <c:pt idx="58">
                        <c:v>-342.45</c:v>
                      </c:pt>
                      <c:pt idx="59">
                        <c:v>-430.79</c:v>
                      </c:pt>
                      <c:pt idx="60">
                        <c:v>-408.81</c:v>
                      </c:pt>
                      <c:pt idx="61">
                        <c:v>-432.49</c:v>
                      </c:pt>
                      <c:pt idx="62">
                        <c:v>-444.43</c:v>
                      </c:pt>
                      <c:pt idx="63">
                        <c:v>-446</c:v>
                      </c:pt>
                      <c:pt idx="64">
                        <c:v>-439.76</c:v>
                      </c:pt>
                      <c:pt idx="65">
                        <c:v>-428.79</c:v>
                      </c:pt>
                      <c:pt idx="66">
                        <c:v>-416.2</c:v>
                      </c:pt>
                      <c:pt idx="67">
                        <c:v>-504.1</c:v>
                      </c:pt>
                      <c:pt idx="68">
                        <c:v>-481.55</c:v>
                      </c:pt>
                      <c:pt idx="69">
                        <c:v>-504.62</c:v>
                      </c:pt>
                      <c:pt idx="70">
                        <c:v>-516.02</c:v>
                      </c:pt>
                      <c:pt idx="71">
                        <c:v>-517.16</c:v>
                      </c:pt>
                      <c:pt idx="72">
                        <c:v>-510.69</c:v>
                      </c:pt>
                      <c:pt idx="73">
                        <c:v>-499.68</c:v>
                      </c:pt>
                      <c:pt idx="74">
                        <c:v>-487.21</c:v>
                      </c:pt>
                      <c:pt idx="75">
                        <c:v>-575.34</c:v>
                      </c:pt>
                      <c:pt idx="76">
                        <c:v>-553.07000000000005</c:v>
                      </c:pt>
                      <c:pt idx="77">
                        <c:v>-576.41999999999996</c:v>
                      </c:pt>
                      <c:pt idx="78">
                        <c:v>-588.05999999999995</c:v>
                      </c:pt>
                      <c:pt idx="79">
                        <c:v>-589.36</c:v>
                      </c:pt>
                      <c:pt idx="80">
                        <c:v>-582.99</c:v>
                      </c:pt>
                      <c:pt idx="81">
                        <c:v>-572.02</c:v>
                      </c:pt>
                      <c:pt idx="82">
                        <c:v>-559.58000000000004</c:v>
                      </c:pt>
                      <c:pt idx="83">
                        <c:v>-647.75</c:v>
                      </c:pt>
                      <c:pt idx="84">
                        <c:v>-625.55999999999995</c:v>
                      </c:pt>
                      <c:pt idx="85">
                        <c:v>-649.01</c:v>
                      </c:pt>
                      <c:pt idx="86">
                        <c:v>-660.77</c:v>
                      </c:pt>
                      <c:pt idx="87">
                        <c:v>-662.19</c:v>
                      </c:pt>
                      <c:pt idx="88">
                        <c:v>-655.87</c:v>
                      </c:pt>
                      <c:pt idx="89">
                        <c:v>-644.85</c:v>
                      </c:pt>
                      <c:pt idx="90">
                        <c:v>-632.20000000000005</c:v>
                      </c:pt>
                      <c:pt idx="91">
                        <c:v>-719.96</c:v>
                      </c:pt>
                      <c:pt idx="92">
                        <c:v>-697.17</c:v>
                      </c:pt>
                      <c:pt idx="93">
                        <c:v>-719.82</c:v>
                      </c:pt>
                      <c:pt idx="94">
                        <c:v>-730.62</c:v>
                      </c:pt>
                      <c:pt idx="95">
                        <c:v>-730.97</c:v>
                      </c:pt>
                      <c:pt idx="96">
                        <c:v>-723.55</c:v>
                      </c:pt>
                      <c:pt idx="97">
                        <c:v>-711.47</c:v>
                      </c:pt>
                      <c:pt idx="98">
                        <c:v>-697.9</c:v>
                      </c:pt>
                      <c:pt idx="99">
                        <c:v>-784.96</c:v>
                      </c:pt>
                      <c:pt idx="100">
                        <c:v>-761.72</c:v>
                      </c:pt>
                      <c:pt idx="101">
                        <c:v>-784.24</c:v>
                      </c:pt>
                      <c:pt idx="102">
                        <c:v>-795.24</c:v>
                      </c:pt>
                      <c:pt idx="103">
                        <c:v>-796.1</c:v>
                      </c:pt>
                      <c:pt idx="104">
                        <c:v>-789.47</c:v>
                      </c:pt>
                      <c:pt idx="105">
                        <c:v>-778.41</c:v>
                      </c:pt>
                      <c:pt idx="106">
                        <c:v>-765.99</c:v>
                      </c:pt>
                      <c:pt idx="107">
                        <c:v>-854.23</c:v>
                      </c:pt>
                      <c:pt idx="108">
                        <c:v>-832.12</c:v>
                      </c:pt>
                      <c:pt idx="109">
                        <c:v>-855.61</c:v>
                      </c:pt>
                      <c:pt idx="110">
                        <c:v>-867.31</c:v>
                      </c:pt>
                      <c:pt idx="111">
                        <c:v>-868.53</c:v>
                      </c:pt>
                      <c:pt idx="112">
                        <c:v>-861.84</c:v>
                      </c:pt>
                      <c:pt idx="113">
                        <c:v>-850.24</c:v>
                      </c:pt>
                      <c:pt idx="114">
                        <c:v>-836.8</c:v>
                      </c:pt>
                      <c:pt idx="115">
                        <c:v>-923.52</c:v>
                      </c:pt>
                      <c:pt idx="116">
                        <c:v>-899.41</c:v>
                      </c:pt>
                      <c:pt idx="117">
                        <c:v>-920.45</c:v>
                      </c:pt>
                      <c:pt idx="118">
                        <c:v>-929.33</c:v>
                      </c:pt>
                      <c:pt idx="119">
                        <c:v>-927.4</c:v>
                      </c:pt>
                      <c:pt idx="120">
                        <c:v>-917.34</c:v>
                      </c:pt>
                      <c:pt idx="121">
                        <c:v>-902.23</c:v>
                      </c:pt>
                      <c:pt idx="122">
                        <c:v>-885.22</c:v>
                      </c:pt>
                      <c:pt idx="123">
                        <c:v>-968.41</c:v>
                      </c:pt>
                      <c:pt idx="124">
                        <c:v>-940.91</c:v>
                      </c:pt>
                      <c:pt idx="125">
                        <c:v>-958.76</c:v>
                      </c:pt>
                      <c:pt idx="126">
                        <c:v>-964.75</c:v>
                      </c:pt>
                      <c:pt idx="127">
                        <c:v>-960.27</c:v>
                      </c:pt>
                      <c:pt idx="128">
                        <c:v>-948.09</c:v>
                      </c:pt>
                      <c:pt idx="129">
                        <c:v>-931.31</c:v>
                      </c:pt>
                      <c:pt idx="130">
                        <c:v>-913.13</c:v>
                      </c:pt>
                      <c:pt idx="131">
                        <c:v>-995.66</c:v>
                      </c:pt>
                      <c:pt idx="132">
                        <c:v>-968.04</c:v>
                      </c:pt>
                      <c:pt idx="133">
                        <c:v>-986.3</c:v>
                      </c:pt>
                      <c:pt idx="134">
                        <c:v>-993.21</c:v>
                      </c:pt>
                      <c:pt idx="135">
                        <c:v>-990.16</c:v>
                      </c:pt>
                      <c:pt idx="136">
                        <c:v>-979.86</c:v>
                      </c:pt>
                      <c:pt idx="137">
                        <c:v>-965.39</c:v>
                      </c:pt>
                      <c:pt idx="138">
                        <c:v>-949.9</c:v>
                      </c:pt>
                      <c:pt idx="139">
                        <c:v>-1035.44</c:v>
                      </c:pt>
                      <c:pt idx="140">
                        <c:v>-1011.08</c:v>
                      </c:pt>
                      <c:pt idx="141">
                        <c:v>-1032.81</c:v>
                      </c:pt>
                      <c:pt idx="142">
                        <c:v>-1043.32</c:v>
                      </c:pt>
                      <c:pt idx="143">
                        <c:v>-1043.93</c:v>
                      </c:pt>
                      <c:pt idx="144">
                        <c:v>-1037.32</c:v>
                      </c:pt>
                      <c:pt idx="145">
                        <c:v>-1026.46</c:v>
                      </c:pt>
                      <c:pt idx="146">
                        <c:v>-1014.49</c:v>
                      </c:pt>
                      <c:pt idx="147">
                        <c:v>-1103.3800000000001</c:v>
                      </c:pt>
                      <c:pt idx="148">
                        <c:v>-1082.18</c:v>
                      </c:pt>
                      <c:pt idx="149">
                        <c:v>-1106.8</c:v>
                      </c:pt>
                      <c:pt idx="150">
                        <c:v>-1119.94</c:v>
                      </c:pt>
                      <c:pt idx="151">
                        <c:v>-1122.8800000000001</c:v>
                      </c:pt>
                      <c:pt idx="152">
                        <c:v>-1118.28</c:v>
                      </c:pt>
                      <c:pt idx="153">
                        <c:v>-1109.0899999999999</c:v>
                      </c:pt>
                      <c:pt idx="154">
                        <c:v>-1098.46</c:v>
                      </c:pt>
                      <c:pt idx="155">
                        <c:v>-1188.3399999999999</c:v>
                      </c:pt>
                      <c:pt idx="156">
                        <c:v>-1167.79</c:v>
                      </c:pt>
                      <c:pt idx="157">
                        <c:v>-1192.73</c:v>
                      </c:pt>
                      <c:pt idx="158">
                        <c:v>-1205.8699999999999</c:v>
                      </c:pt>
                      <c:pt idx="159">
                        <c:v>-1208.49</c:v>
                      </c:pt>
                      <c:pt idx="160">
                        <c:v>-1203.26</c:v>
                      </c:pt>
                      <c:pt idx="161">
                        <c:v>-1193.17</c:v>
                      </c:pt>
                      <c:pt idx="162">
                        <c:v>-1181.3499999999999</c:v>
                      </c:pt>
                      <c:pt idx="163">
                        <c:v>-1269.77</c:v>
                      </c:pt>
                      <c:pt idx="164">
                        <c:v>-1247.53</c:v>
                      </c:pt>
                      <c:pt idx="165">
                        <c:v>-1270.53</c:v>
                      </c:pt>
                      <c:pt idx="166">
                        <c:v>-1281.5</c:v>
                      </c:pt>
                      <c:pt idx="167">
                        <c:v>-1281.74</c:v>
                      </c:pt>
                      <c:pt idx="168">
                        <c:v>-1273.94</c:v>
                      </c:pt>
                      <c:pt idx="169">
                        <c:v>-1261.08</c:v>
                      </c:pt>
                      <c:pt idx="170">
                        <c:v>-1246.31</c:v>
                      </c:pt>
                      <c:pt idx="171">
                        <c:v>-1331.64</c:v>
                      </c:pt>
                      <c:pt idx="172">
                        <c:v>-1306.1600000000001</c:v>
                      </c:pt>
                      <c:pt idx="173">
                        <c:v>-1325.8</c:v>
                      </c:pt>
                      <c:pt idx="174">
                        <c:v>-1333.31</c:v>
                      </c:pt>
                      <c:pt idx="175">
                        <c:v>-1330</c:v>
                      </c:pt>
                      <c:pt idx="176">
                        <c:v>-1318.59</c:v>
                      </c:pt>
                      <c:pt idx="177">
                        <c:v>-1302.08</c:v>
                      </c:pt>
                      <c:pt idx="178">
                        <c:v>-1283.6600000000001</c:v>
                      </c:pt>
                      <c:pt idx="179">
                        <c:v>-1365.32</c:v>
                      </c:pt>
                      <c:pt idx="180">
                        <c:v>-1336.2</c:v>
                      </c:pt>
                      <c:pt idx="181">
                        <c:v>-1352.23</c:v>
                      </c:pt>
                      <c:pt idx="182">
                        <c:v>-1356.2</c:v>
                      </c:pt>
                      <c:pt idx="183">
                        <c:v>-1349.41</c:v>
                      </c:pt>
                      <c:pt idx="184">
                        <c:v>-1334.59</c:v>
                      </c:pt>
                      <c:pt idx="185">
                        <c:v>-1314.75</c:v>
                      </c:pt>
                      <c:pt idx="186">
                        <c:v>-1293.07</c:v>
                      </c:pt>
                      <c:pt idx="187">
                        <c:v>-1371.57</c:v>
                      </c:pt>
                      <c:pt idx="188">
                        <c:v>-1339.36</c:v>
                      </c:pt>
                      <c:pt idx="189">
                        <c:v>-1352.38</c:v>
                      </c:pt>
                      <c:pt idx="190">
                        <c:v>-1353.39</c:v>
                      </c:pt>
                      <c:pt idx="191">
                        <c:v>-1343.7</c:v>
                      </c:pt>
                      <c:pt idx="192">
                        <c:v>-1326.04</c:v>
                      </c:pt>
                      <c:pt idx="193">
                        <c:v>-1303.3900000000001</c:v>
                      </c:pt>
                      <c:pt idx="194">
                        <c:v>-1278.95</c:v>
                      </c:pt>
                      <c:pt idx="195">
                        <c:v>-1354.71</c:v>
                      </c:pt>
                      <c:pt idx="196">
                        <c:v>-1319.78</c:v>
                      </c:pt>
                      <c:pt idx="197">
                        <c:v>-1330.11</c:v>
                      </c:pt>
                      <c:pt idx="198">
                        <c:v>-1328.45</c:v>
                      </c:pt>
                      <c:pt idx="199">
                        <c:v>-1316.13</c:v>
                      </c:pt>
                      <c:pt idx="200">
                        <c:v>-1295.8599999999999</c:v>
                      </c:pt>
                      <c:pt idx="201">
                        <c:v>-1270.6600000000001</c:v>
                      </c:pt>
                      <c:pt idx="202">
                        <c:v>-1243.71</c:v>
                      </c:pt>
                      <c:pt idx="203">
                        <c:v>-1317.02</c:v>
                      </c:pt>
                      <c:pt idx="204">
                        <c:v>-1279.73</c:v>
                      </c:pt>
                      <c:pt idx="205">
                        <c:v>-1287.78</c:v>
                      </c:pt>
                      <c:pt idx="206">
                        <c:v>-1283.95</c:v>
                      </c:pt>
                      <c:pt idx="207">
                        <c:v>-1269.56</c:v>
                      </c:pt>
                      <c:pt idx="208">
                        <c:v>-1247.3599999999999</c:v>
                      </c:pt>
                      <c:pt idx="209">
                        <c:v>-1220.3399999999999</c:v>
                      </c:pt>
                      <c:pt idx="210">
                        <c:v>-1191.72</c:v>
                      </c:pt>
                      <c:pt idx="211">
                        <c:v>-1263.49</c:v>
                      </c:pt>
                      <c:pt idx="212">
                        <c:v>-1224.8</c:v>
                      </c:pt>
                      <c:pt idx="213">
                        <c:v>-1231.5899999999999</c:v>
                      </c:pt>
                      <c:pt idx="214">
                        <c:v>-1226.6400000000001</c:v>
                      </c:pt>
                      <c:pt idx="215">
                        <c:v>-1211.25</c:v>
                      </c:pt>
                      <c:pt idx="216">
                        <c:v>-1188.1600000000001</c:v>
                      </c:pt>
                      <c:pt idx="217">
                        <c:v>-1160.3599999999999</c:v>
                      </c:pt>
                      <c:pt idx="218">
                        <c:v>-1131.04</c:v>
                      </c:pt>
                      <c:pt idx="219">
                        <c:v>-1202.19</c:v>
                      </c:pt>
                      <c:pt idx="220">
                        <c:v>-1162.93</c:v>
                      </c:pt>
                      <c:pt idx="221">
                        <c:v>-1169.18</c:v>
                      </c:pt>
                      <c:pt idx="222">
                        <c:v>-1163.7</c:v>
                      </c:pt>
                      <c:pt idx="223">
                        <c:v>-1147.78</c:v>
                      </c:pt>
                      <c:pt idx="224">
                        <c:v>-1124.1400000000001</c:v>
                      </c:pt>
                      <c:pt idx="225">
                        <c:v>-1095.75</c:v>
                      </c:pt>
                      <c:pt idx="226">
                        <c:v>-1065.81</c:v>
                      </c:pt>
                      <c:pt idx="227">
                        <c:v>-1136.26</c:v>
                      </c:pt>
                      <c:pt idx="228">
                        <c:v>-1096.24</c:v>
                      </c:pt>
                      <c:pt idx="229">
                        <c:v>-1101.6400000000001</c:v>
                      </c:pt>
                      <c:pt idx="230">
                        <c:v>-1095.26</c:v>
                      </c:pt>
                      <c:pt idx="231">
                        <c:v>-1078.3399999999999</c:v>
                      </c:pt>
                      <c:pt idx="232">
                        <c:v>-1053.6400000000001</c:v>
                      </c:pt>
                      <c:pt idx="233">
                        <c:v>-1024.1099999999999</c:v>
                      </c:pt>
                      <c:pt idx="234">
                        <c:v>-992.97</c:v>
                      </c:pt>
                      <c:pt idx="235">
                        <c:v>-1062.18</c:v>
                      </c:pt>
                      <c:pt idx="236">
                        <c:v>-1020.89</c:v>
                      </c:pt>
                      <c:pt idx="237">
                        <c:v>-1025.01</c:v>
                      </c:pt>
                      <c:pt idx="238">
                        <c:v>-1017.34</c:v>
                      </c:pt>
                      <c:pt idx="239">
                        <c:v>-999.15</c:v>
                      </c:pt>
                      <c:pt idx="240">
                        <c:v>-973.23</c:v>
                      </c:pt>
                      <c:pt idx="241">
                        <c:v>-942.54</c:v>
                      </c:pt>
                      <c:pt idx="242">
                        <c:v>-910.32</c:v>
                      </c:pt>
                      <c:pt idx="243">
                        <c:v>-978.54</c:v>
                      </c:pt>
                      <c:pt idx="244">
                        <c:v>-936.39</c:v>
                      </c:pt>
                      <c:pt idx="245">
                        <c:v>-939.78</c:v>
                      </c:pt>
                      <c:pt idx="246">
                        <c:v>-931.53</c:v>
                      </c:pt>
                      <c:pt idx="247">
                        <c:v>-912.93</c:v>
                      </c:pt>
                      <c:pt idx="248">
                        <c:v>-886.77</c:v>
                      </c:pt>
                      <c:pt idx="249">
                        <c:v>-856.02</c:v>
                      </c:pt>
                      <c:pt idx="250">
                        <c:v>-823.93</c:v>
                      </c:pt>
                      <c:pt idx="251">
                        <c:v>-892.48</c:v>
                      </c:pt>
                      <c:pt idx="252">
                        <c:v>-850.85</c:v>
                      </c:pt>
                      <c:pt idx="253">
                        <c:v>-854.95</c:v>
                      </c:pt>
                      <c:pt idx="254">
                        <c:v>-847.6</c:v>
                      </c:pt>
                      <c:pt idx="255">
                        <c:v>-830.09</c:v>
                      </c:pt>
                      <c:pt idx="256">
                        <c:v>-805.2</c:v>
                      </c:pt>
                      <c:pt idx="257">
                        <c:v>-775.88</c:v>
                      </c:pt>
                      <c:pt idx="258">
                        <c:v>-745.39</c:v>
                      </c:pt>
                      <c:pt idx="259">
                        <c:v>-815.67</c:v>
                      </c:pt>
                      <c:pt idx="260">
                        <c:v>-775.91</c:v>
                      </c:pt>
                      <c:pt idx="261">
                        <c:v>-781.99</c:v>
                      </c:pt>
                      <c:pt idx="262">
                        <c:v>-776.72</c:v>
                      </c:pt>
                      <c:pt idx="263">
                        <c:v>-761.36</c:v>
                      </c:pt>
                      <c:pt idx="264">
                        <c:v>-738.69</c:v>
                      </c:pt>
                      <c:pt idx="265">
                        <c:v>-711.63</c:v>
                      </c:pt>
                      <c:pt idx="266">
                        <c:v>-683.42</c:v>
                      </c:pt>
                      <c:pt idx="267">
                        <c:v>-756</c:v>
                      </c:pt>
                      <c:pt idx="268">
                        <c:v>-718.51</c:v>
                      </c:pt>
                      <c:pt idx="269">
                        <c:v>-726.84</c:v>
                      </c:pt>
                      <c:pt idx="270">
                        <c:v>-723.77</c:v>
                      </c:pt>
                      <c:pt idx="271">
                        <c:v>-710.55</c:v>
                      </c:pt>
                      <c:pt idx="272">
                        <c:v>-689.94</c:v>
                      </c:pt>
                      <c:pt idx="273">
                        <c:v>-664.85</c:v>
                      </c:pt>
                      <c:pt idx="274">
                        <c:v>-638.5</c:v>
                      </c:pt>
                      <c:pt idx="275">
                        <c:v>-712.81</c:v>
                      </c:pt>
                      <c:pt idx="276">
                        <c:v>-676.94</c:v>
                      </c:pt>
                      <c:pt idx="277">
                        <c:v>-686.75</c:v>
                      </c:pt>
                      <c:pt idx="278">
                        <c:v>-685.02</c:v>
                      </c:pt>
                      <c:pt idx="279">
                        <c:v>-672.98</c:v>
                      </c:pt>
                      <c:pt idx="280">
                        <c:v>-653.41</c:v>
                      </c:pt>
                      <c:pt idx="281">
                        <c:v>-629.20000000000005</c:v>
                      </c:pt>
                      <c:pt idx="282">
                        <c:v>-603.59</c:v>
                      </c:pt>
                      <c:pt idx="283">
                        <c:v>-678.49</c:v>
                      </c:pt>
                      <c:pt idx="284">
                        <c:v>-643.05999999999995</c:v>
                      </c:pt>
                      <c:pt idx="285">
                        <c:v>-653.16</c:v>
                      </c:pt>
                      <c:pt idx="286">
                        <c:v>-651.6</c:v>
                      </c:pt>
                      <c:pt idx="287">
                        <c:v>-639.6</c:v>
                      </c:pt>
                      <c:pt idx="288">
                        <c:v>-619.95000000000005</c:v>
                      </c:pt>
                      <c:pt idx="289">
                        <c:v>-595.54999999999995</c:v>
                      </c:pt>
                      <c:pt idx="290">
                        <c:v>-569.65</c:v>
                      </c:pt>
                      <c:pt idx="291">
                        <c:v>-644.16999999999996</c:v>
                      </c:pt>
                      <c:pt idx="292">
                        <c:v>-608.28</c:v>
                      </c:pt>
                      <c:pt idx="293">
                        <c:v>-617.85</c:v>
                      </c:pt>
                      <c:pt idx="294">
                        <c:v>-615.69000000000005</c:v>
                      </c:pt>
                      <c:pt idx="295">
                        <c:v>-603.04999999999995</c:v>
                      </c:pt>
                      <c:pt idx="296">
                        <c:v>-582.71</c:v>
                      </c:pt>
                      <c:pt idx="297">
                        <c:v>-557.59</c:v>
                      </c:pt>
                      <c:pt idx="298">
                        <c:v>-530.94000000000005</c:v>
                      </c:pt>
                      <c:pt idx="299">
                        <c:v>-604.69000000000005</c:v>
                      </c:pt>
                      <c:pt idx="300">
                        <c:v>-568.03</c:v>
                      </c:pt>
                      <c:pt idx="301">
                        <c:v>-576.82000000000005</c:v>
                      </c:pt>
                      <c:pt idx="302">
                        <c:v>-573.89</c:v>
                      </c:pt>
                      <c:pt idx="303">
                        <c:v>-560.48</c:v>
                      </c:pt>
                      <c:pt idx="304">
                        <c:v>-539.38</c:v>
                      </c:pt>
                      <c:pt idx="305">
                        <c:v>-513.52</c:v>
                      </c:pt>
                      <c:pt idx="306">
                        <c:v>-486.17</c:v>
                      </c:pt>
                      <c:pt idx="307">
                        <c:v>-559.24</c:v>
                      </c:pt>
                      <c:pt idx="308">
                        <c:v>-521.92999999999995</c:v>
                      </c:pt>
                      <c:pt idx="309">
                        <c:v>-530.11</c:v>
                      </c:pt>
                      <c:pt idx="310">
                        <c:v>-526.62</c:v>
                      </c:pt>
                      <c:pt idx="311">
                        <c:v>-512.69000000000005</c:v>
                      </c:pt>
                      <c:pt idx="312">
                        <c:v>-491.14</c:v>
                      </c:pt>
                      <c:pt idx="313">
                        <c:v>-464.88</c:v>
                      </c:pt>
                      <c:pt idx="314">
                        <c:v>-437.19</c:v>
                      </c:pt>
                      <c:pt idx="315">
                        <c:v>-509.99</c:v>
                      </c:pt>
                      <c:pt idx="316">
                        <c:v>-472.49</c:v>
                      </c:pt>
                      <c:pt idx="317">
                        <c:v>-480.56</c:v>
                      </c:pt>
                      <c:pt idx="318">
                        <c:v>-477.05</c:v>
                      </c:pt>
                      <c:pt idx="319">
                        <c:v>-463.18</c:v>
                      </c:pt>
                      <c:pt idx="320">
                        <c:v>-441.79</c:v>
                      </c:pt>
                      <c:pt idx="321">
                        <c:v>-415.78</c:v>
                      </c:pt>
                      <c:pt idx="322">
                        <c:v>-388.45</c:v>
                      </c:pt>
                      <c:pt idx="323">
                        <c:v>-461.71</c:v>
                      </c:pt>
                      <c:pt idx="324">
                        <c:v>-424.78</c:v>
                      </c:pt>
                      <c:pt idx="325">
                        <c:v>-433.52</c:v>
                      </c:pt>
                      <c:pt idx="326">
                        <c:v>-430.78</c:v>
                      </c:pt>
                      <c:pt idx="327">
                        <c:v>-417.8</c:v>
                      </c:pt>
                      <c:pt idx="328">
                        <c:v>-397.39</c:v>
                      </c:pt>
                      <c:pt idx="329">
                        <c:v>-372.47</c:v>
                      </c:pt>
                      <c:pt idx="330">
                        <c:v>-346.32</c:v>
                      </c:pt>
                      <c:pt idx="331">
                        <c:v>-420.86</c:v>
                      </c:pt>
                      <c:pt idx="332">
                        <c:v>-385.28</c:v>
                      </c:pt>
                      <c:pt idx="333">
                        <c:v>-395.46</c:v>
                      </c:pt>
                      <c:pt idx="334">
                        <c:v>-394.24</c:v>
                      </c:pt>
                      <c:pt idx="335">
                        <c:v>-382.84</c:v>
                      </c:pt>
                      <c:pt idx="336">
                        <c:v>-364.08</c:v>
                      </c:pt>
                      <c:pt idx="337">
                        <c:v>-340.85</c:v>
                      </c:pt>
                      <c:pt idx="338">
                        <c:v>-316.43</c:v>
                      </c:pt>
                      <c:pt idx="339">
                        <c:v>-392.73</c:v>
                      </c:pt>
                      <c:pt idx="340">
                        <c:v>-358.96</c:v>
                      </c:pt>
                      <c:pt idx="341">
                        <c:v>-370.95</c:v>
                      </c:pt>
                      <c:pt idx="342">
                        <c:v>-371.55</c:v>
                      </c:pt>
                      <c:pt idx="343">
                        <c:v>-361.97</c:v>
                      </c:pt>
                      <c:pt idx="344">
                        <c:v>-345.02</c:v>
                      </c:pt>
                      <c:pt idx="345">
                        <c:v>-323.58999999999997</c:v>
                      </c:pt>
                      <c:pt idx="346">
                        <c:v>-300.97000000000003</c:v>
                      </c:pt>
                      <c:pt idx="347">
                        <c:v>-379.04</c:v>
                      </c:pt>
                      <c:pt idx="348">
                        <c:v>-347.01</c:v>
                      </c:pt>
                      <c:pt idx="349">
                        <c:v>-360.72</c:v>
                      </c:pt>
                      <c:pt idx="350">
                        <c:v>-363.01</c:v>
                      </c:pt>
                      <c:pt idx="351">
                        <c:v>-355.09</c:v>
                      </c:pt>
                      <c:pt idx="352">
                        <c:v>-339.78</c:v>
                      </c:pt>
                      <c:pt idx="353">
                        <c:v>-319.95</c:v>
                      </c:pt>
                      <c:pt idx="354">
                        <c:v>-298.91000000000003</c:v>
                      </c:pt>
                      <c:pt idx="355">
                        <c:v>-378.53</c:v>
                      </c:pt>
                      <c:pt idx="356">
                        <c:v>-348.03</c:v>
                      </c:pt>
                      <c:pt idx="357">
                        <c:v>-363.25</c:v>
                      </c:pt>
                      <c:pt idx="358">
                        <c:v>-367.04</c:v>
                      </c:pt>
                      <c:pt idx="359">
                        <c:v>-360.61</c:v>
                      </c:pt>
                      <c:pt idx="360">
                        <c:v>-346.77</c:v>
                      </c:pt>
                      <c:pt idx="361">
                        <c:v>-328.44</c:v>
                      </c:pt>
                      <c:pt idx="362">
                        <c:v>-308.89</c:v>
                      </c:pt>
                      <c:pt idx="363">
                        <c:v>-390.01</c:v>
                      </c:pt>
                      <c:pt idx="364">
                        <c:v>-361.04</c:v>
                      </c:pt>
                      <c:pt idx="365">
                        <c:v>-377.8</c:v>
                      </c:pt>
                      <c:pt idx="366">
                        <c:v>-383.17</c:v>
                      </c:pt>
                      <c:pt idx="367">
                        <c:v>-378.34</c:v>
                      </c:pt>
                      <c:pt idx="368">
                        <c:v>-366.15</c:v>
                      </c:pt>
                      <c:pt idx="369">
                        <c:v>-349.49</c:v>
                      </c:pt>
                      <c:pt idx="370">
                        <c:v>-331.65</c:v>
                      </c:pt>
                      <c:pt idx="371">
                        <c:v>-414.54</c:v>
                      </c:pt>
                      <c:pt idx="372">
                        <c:v>-387.36</c:v>
                      </c:pt>
                      <c:pt idx="373">
                        <c:v>-405.96</c:v>
                      </c:pt>
                      <c:pt idx="374">
                        <c:v>-413.21</c:v>
                      </c:pt>
                      <c:pt idx="375">
                        <c:v>-410.3</c:v>
                      </c:pt>
                      <c:pt idx="376">
                        <c:v>-400.07</c:v>
                      </c:pt>
                      <c:pt idx="377">
                        <c:v>-385.4</c:v>
                      </c:pt>
                      <c:pt idx="378">
                        <c:v>-369.59</c:v>
                      </c:pt>
                      <c:pt idx="379">
                        <c:v>-454.51</c:v>
                      </c:pt>
                      <c:pt idx="380">
                        <c:v>-429.39</c:v>
                      </c:pt>
                      <c:pt idx="381">
                        <c:v>-450.06</c:v>
                      </c:pt>
                      <c:pt idx="382">
                        <c:v>-459.38</c:v>
                      </c:pt>
                      <c:pt idx="383">
                        <c:v>-458.53</c:v>
                      </c:pt>
                      <c:pt idx="384">
                        <c:v>-450.36</c:v>
                      </c:pt>
                      <c:pt idx="385">
                        <c:v>-437.72</c:v>
                      </c:pt>
                      <c:pt idx="386">
                        <c:v>-423.9</c:v>
                      </c:pt>
                      <c:pt idx="387">
                        <c:v>-510.79</c:v>
                      </c:pt>
                      <c:pt idx="388">
                        <c:v>-487.59</c:v>
                      </c:pt>
                      <c:pt idx="389">
                        <c:v>-510.12</c:v>
                      </c:pt>
                      <c:pt idx="390">
                        <c:v>-521.25</c:v>
                      </c:pt>
                      <c:pt idx="391">
                        <c:v>-522.13</c:v>
                      </c:pt>
                      <c:pt idx="392">
                        <c:v>-515.61</c:v>
                      </c:pt>
                      <c:pt idx="393">
                        <c:v>-504.53</c:v>
                      </c:pt>
                      <c:pt idx="394">
                        <c:v>-492.2</c:v>
                      </c:pt>
                      <c:pt idx="395">
                        <c:v>-580.46</c:v>
                      </c:pt>
                      <c:pt idx="396">
                        <c:v>-558.54</c:v>
                      </c:pt>
                      <c:pt idx="397">
                        <c:v>-582.25</c:v>
                      </c:pt>
                      <c:pt idx="398">
                        <c:v>-594.42999999999995</c:v>
                      </c:pt>
                      <c:pt idx="399">
                        <c:v>-596.26</c:v>
                      </c:pt>
                      <c:pt idx="400">
                        <c:v>-590.55999999999995</c:v>
                      </c:pt>
                      <c:pt idx="401">
                        <c:v>-580.20000000000005</c:v>
                      </c:pt>
                      <c:pt idx="402">
                        <c:v>-568.46</c:v>
                      </c:pt>
                      <c:pt idx="403">
                        <c:v>-657.2</c:v>
                      </c:pt>
                      <c:pt idx="404">
                        <c:v>-635.64</c:v>
                      </c:pt>
                      <c:pt idx="405">
                        <c:v>-659.58</c:v>
                      </c:pt>
                      <c:pt idx="406">
                        <c:v>-671.88</c:v>
                      </c:pt>
                      <c:pt idx="407">
                        <c:v>-673.72</c:v>
                      </c:pt>
                      <c:pt idx="408">
                        <c:v>-667.92</c:v>
                      </c:pt>
                      <c:pt idx="409">
                        <c:v>-657.34</c:v>
                      </c:pt>
                      <c:pt idx="410">
                        <c:v>-645.28</c:v>
                      </c:pt>
                      <c:pt idx="411">
                        <c:v>-733.59</c:v>
                      </c:pt>
                      <c:pt idx="412">
                        <c:v>-711.51</c:v>
                      </c:pt>
                      <c:pt idx="413">
                        <c:v>-734.83</c:v>
                      </c:pt>
                      <c:pt idx="414">
                        <c:v>-746.44</c:v>
                      </c:pt>
                      <c:pt idx="415">
                        <c:v>-747.48</c:v>
                      </c:pt>
                      <c:pt idx="416">
                        <c:v>-740.82</c:v>
                      </c:pt>
                      <c:pt idx="417">
                        <c:v>-729.3</c:v>
                      </c:pt>
                      <c:pt idx="418">
                        <c:v>-716.24</c:v>
                      </c:pt>
                      <c:pt idx="419">
                        <c:v>-803.48</c:v>
                      </c:pt>
                      <c:pt idx="420">
                        <c:v>-780.28</c:v>
                      </c:pt>
                      <c:pt idx="421">
                        <c:v>-802.42</c:v>
                      </c:pt>
                      <c:pt idx="422">
                        <c:v>-812.8</c:v>
                      </c:pt>
                      <c:pt idx="423">
                        <c:v>-812.59</c:v>
                      </c:pt>
                      <c:pt idx="424">
                        <c:v>-804.64</c:v>
                      </c:pt>
                      <c:pt idx="425">
                        <c:v>-791.8</c:v>
                      </c:pt>
                      <c:pt idx="426">
                        <c:v>-777.4</c:v>
                      </c:pt>
                      <c:pt idx="427">
                        <c:v>-863.29</c:v>
                      </c:pt>
                      <c:pt idx="428">
                        <c:v>-838.73</c:v>
                      </c:pt>
                      <c:pt idx="429">
                        <c:v>-859.51</c:v>
                      </c:pt>
                      <c:pt idx="430">
                        <c:v>-868.54</c:v>
                      </c:pt>
                      <c:pt idx="431">
                        <c:v>-866.98</c:v>
                      </c:pt>
                      <c:pt idx="432">
                        <c:v>-857.7</c:v>
                      </c:pt>
                      <c:pt idx="433">
                        <c:v>-843.56</c:v>
                      </c:pt>
                      <c:pt idx="434">
                        <c:v>-827.87</c:v>
                      </c:pt>
                      <c:pt idx="435">
                        <c:v>-912.51</c:v>
                      </c:pt>
                      <c:pt idx="436">
                        <c:v>-886.73</c:v>
                      </c:pt>
                      <c:pt idx="437">
                        <c:v>-906.34</c:v>
                      </c:pt>
                      <c:pt idx="438">
                        <c:v>-914.24</c:v>
                      </c:pt>
                      <c:pt idx="439">
                        <c:v>-911.59</c:v>
                      </c:pt>
                      <c:pt idx="440">
                        <c:v>-901.28</c:v>
                      </c:pt>
                      <c:pt idx="441">
                        <c:v>-886.15</c:v>
                      </c:pt>
                      <c:pt idx="442">
                        <c:v>-869.53</c:v>
                      </c:pt>
                      <c:pt idx="443">
                        <c:v>-953.3</c:v>
                      </c:pt>
                      <c:pt idx="444">
                        <c:v>-926.7</c:v>
                      </c:pt>
                      <c:pt idx="445">
                        <c:v>-945.55</c:v>
                      </c:pt>
                      <c:pt idx="446">
                        <c:v>-952.74</c:v>
                      </c:pt>
                      <c:pt idx="447">
                        <c:v>-949.45</c:v>
                      </c:pt>
                      <c:pt idx="448">
                        <c:v>-938.54</c:v>
                      </c:pt>
                      <c:pt idx="449">
                        <c:v>-922.87</c:v>
                      </c:pt>
                      <c:pt idx="450">
                        <c:v>-905.77</c:v>
                      </c:pt>
                      <c:pt idx="451">
                        <c:v>-989.09</c:v>
                      </c:pt>
                      <c:pt idx="452">
                        <c:v>-962.1</c:v>
                      </c:pt>
                      <c:pt idx="453">
                        <c:v>-980.59</c:v>
                      </c:pt>
                      <c:pt idx="454">
                        <c:v>-987.47</c:v>
                      </c:pt>
                      <c:pt idx="455">
                        <c:v>-983.89</c:v>
                      </c:pt>
                      <c:pt idx="456">
                        <c:v>-972.73</c:v>
                      </c:pt>
                      <c:pt idx="457">
                        <c:v>-956.83</c:v>
                      </c:pt>
                      <c:pt idx="458">
                        <c:v>-939.53</c:v>
                      </c:pt>
                      <c:pt idx="459">
                        <c:v>-1022.67</c:v>
                      </c:pt>
                      <c:pt idx="460">
                        <c:v>-995.5</c:v>
                      </c:pt>
                      <c:pt idx="461">
                        <c:v>-1013.83</c:v>
                      </c:pt>
                      <c:pt idx="462">
                        <c:v>-1020.55</c:v>
                      </c:pt>
                      <c:pt idx="463">
                        <c:v>-1016.81</c:v>
                      </c:pt>
                      <c:pt idx="464">
                        <c:v>-1005.49</c:v>
                      </c:pt>
                      <c:pt idx="465">
                        <c:v>-989.42</c:v>
                      </c:pt>
                      <c:pt idx="466">
                        <c:v>-971.94</c:v>
                      </c:pt>
                      <c:pt idx="467">
                        <c:v>-1054.8800000000001</c:v>
                      </c:pt>
                      <c:pt idx="468">
                        <c:v>-1027.51</c:v>
                      </c:pt>
                      <c:pt idx="469">
                        <c:v>-1045.6099999999999</c:v>
                      </c:pt>
                      <c:pt idx="470">
                        <c:v>-1052.08</c:v>
                      </c:pt>
                      <c:pt idx="471">
                        <c:v>-1048.08</c:v>
                      </c:pt>
                      <c:pt idx="472">
                        <c:v>-1036.46</c:v>
                      </c:pt>
                      <c:pt idx="473">
                        <c:v>-1020.08</c:v>
                      </c:pt>
                      <c:pt idx="474">
                        <c:v>-1002.26</c:v>
                      </c:pt>
                      <c:pt idx="475">
                        <c:v>-1084.8399999999999</c:v>
                      </c:pt>
                      <c:pt idx="476">
                        <c:v>-1057.0899999999999</c:v>
                      </c:pt>
                      <c:pt idx="477">
                        <c:v>-1074.78</c:v>
                      </c:pt>
                      <c:pt idx="478">
                        <c:v>-1080.83</c:v>
                      </c:pt>
                      <c:pt idx="479">
                        <c:v>-1076.3800000000001</c:v>
                      </c:pt>
                      <c:pt idx="480">
                        <c:v>-1064.3</c:v>
                      </c:pt>
                      <c:pt idx="481">
                        <c:v>-1047.44</c:v>
                      </c:pt>
                      <c:pt idx="482">
                        <c:v>-1029.1300000000001</c:v>
                      </c:pt>
                      <c:pt idx="483">
                        <c:v>-1111.2</c:v>
                      </c:pt>
                      <c:pt idx="484">
                        <c:v>-1082.94</c:v>
                      </c:pt>
                      <c:pt idx="485">
                        <c:v>-1100.0999999999999</c:v>
                      </c:pt>
                      <c:pt idx="486">
                        <c:v>-1105.6199999999999</c:v>
                      </c:pt>
                      <c:pt idx="487">
                        <c:v>-1100.6400000000001</c:v>
                      </c:pt>
                      <c:pt idx="488">
                        <c:v>-1088.03</c:v>
                      </c:pt>
                      <c:pt idx="489">
                        <c:v>-1070.6199999999999</c:v>
                      </c:pt>
                      <c:pt idx="490">
                        <c:v>-1051.77</c:v>
                      </c:pt>
                      <c:pt idx="491">
                        <c:v>-1133.31</c:v>
                      </c:pt>
                      <c:pt idx="492">
                        <c:v>-1104.5</c:v>
                      </c:pt>
                      <c:pt idx="493">
                        <c:v>-1121.1300000000001</c:v>
                      </c:pt>
                      <c:pt idx="494">
                        <c:v>-1126.1199999999999</c:v>
                      </c:pt>
                      <c:pt idx="495">
                        <c:v>-1120.5999999999999</c:v>
                      </c:pt>
                      <c:pt idx="496">
                        <c:v>-1107.46</c:v>
                      </c:pt>
                      <c:pt idx="497">
                        <c:v>-1089.52</c:v>
                      </c:pt>
                      <c:pt idx="498">
                        <c:v>-1070.1400000000001</c:v>
                      </c:pt>
                      <c:pt idx="499">
                        <c:v>-1151.1400000000001</c:v>
                      </c:pt>
                      <c:pt idx="500">
                        <c:v>-1121.8</c:v>
                      </c:pt>
                      <c:pt idx="501">
                        <c:v>-1137.8900000000001</c:v>
                      </c:pt>
                      <c:pt idx="502">
                        <c:v>-1142.32</c:v>
                      </c:pt>
                      <c:pt idx="503">
                        <c:v>-1136.24</c:v>
                      </c:pt>
                      <c:pt idx="504">
                        <c:v>-1122.53</c:v>
                      </c:pt>
                      <c:pt idx="505">
                        <c:v>-1104.01</c:v>
                      </c:pt>
                      <c:pt idx="506">
                        <c:v>-1084.02</c:v>
                      </c:pt>
                      <c:pt idx="507">
                        <c:v>-1164.4000000000001</c:v>
                      </c:pt>
                      <c:pt idx="508">
                        <c:v>-1134.4100000000001</c:v>
                      </c:pt>
                      <c:pt idx="509">
                        <c:v>-1149.82</c:v>
                      </c:pt>
                      <c:pt idx="510">
                        <c:v>-1153.55</c:v>
                      </c:pt>
                      <c:pt idx="511">
                        <c:v>-1146.74</c:v>
                      </c:pt>
                      <c:pt idx="512">
                        <c:v>-1132.26</c:v>
                      </c:pt>
                      <c:pt idx="513">
                        <c:v>-1112.93</c:v>
                      </c:pt>
                      <c:pt idx="514">
                        <c:v>-1092.1099999999999</c:v>
                      </c:pt>
                      <c:pt idx="515">
                        <c:v>-1171.5999999999999</c:v>
                      </c:pt>
                      <c:pt idx="516">
                        <c:v>-1140.69</c:v>
                      </c:pt>
                      <c:pt idx="517">
                        <c:v>-1155.1400000000001</c:v>
                      </c:pt>
                      <c:pt idx="518">
                        <c:v>-1157.8599999999999</c:v>
                      </c:pt>
                      <c:pt idx="519">
                        <c:v>-1149.98</c:v>
                      </c:pt>
                      <c:pt idx="520">
                        <c:v>-1134.4000000000001</c:v>
                      </c:pt>
                      <c:pt idx="521">
                        <c:v>-1113.92</c:v>
                      </c:pt>
                      <c:pt idx="522">
                        <c:v>-1091.9000000000001</c:v>
                      </c:pt>
                      <c:pt idx="523">
                        <c:v>-1170.1400000000001</c:v>
                      </c:pt>
                      <c:pt idx="524">
                        <c:v>-1137.93</c:v>
                      </c:pt>
                      <c:pt idx="525">
                        <c:v>-1151.04</c:v>
                      </c:pt>
                      <c:pt idx="526">
                        <c:v>-1152.3699999999999</c:v>
                      </c:pt>
                      <c:pt idx="527">
                        <c:v>-1143.06</c:v>
                      </c:pt>
                      <c:pt idx="528">
                        <c:v>-1126.01</c:v>
                      </c:pt>
                      <c:pt idx="529">
                        <c:v>-1104.01</c:v>
                      </c:pt>
                      <c:pt idx="530">
                        <c:v>-1080.43</c:v>
                      </c:pt>
                      <c:pt idx="531">
                        <c:v>-1157.08</c:v>
                      </c:pt>
                      <c:pt idx="532">
                        <c:v>-1123.25</c:v>
                      </c:pt>
                      <c:pt idx="533">
                        <c:v>-1134.7</c:v>
                      </c:pt>
                      <c:pt idx="534">
                        <c:v>-1134.3499999999999</c:v>
                      </c:pt>
                      <c:pt idx="535">
                        <c:v>-1123.3399999999999</c:v>
                      </c:pt>
                      <c:pt idx="536">
                        <c:v>-1104.55</c:v>
                      </c:pt>
                      <c:pt idx="537">
                        <c:v>-1080.81</c:v>
                      </c:pt>
                      <c:pt idx="538">
                        <c:v>-1055.48</c:v>
                      </c:pt>
                      <c:pt idx="539">
                        <c:v>-1130.3599999999999</c:v>
                      </c:pt>
                      <c:pt idx="540">
                        <c:v>-1094.76</c:v>
                      </c:pt>
                      <c:pt idx="541">
                        <c:v>-1104.44</c:v>
                      </c:pt>
                      <c:pt idx="542">
                        <c:v>-1102.33</c:v>
                      </c:pt>
                      <c:pt idx="543">
                        <c:v>-1089.56</c:v>
                      </c:pt>
                      <c:pt idx="544">
                        <c:v>-1069.03</c:v>
                      </c:pt>
                      <c:pt idx="545">
                        <c:v>-1043.57</c:v>
                      </c:pt>
                      <c:pt idx="546">
                        <c:v>-1016.54</c:v>
                      </c:pt>
                      <c:pt idx="547">
                        <c:v>-1089.75</c:v>
                      </c:pt>
                      <c:pt idx="548">
                        <c:v>-1052.51</c:v>
                      </c:pt>
                      <c:pt idx="549">
                        <c:v>-1060.58</c:v>
                      </c:pt>
                      <c:pt idx="550">
                        <c:v>-1056.9100000000001</c:v>
                      </c:pt>
                      <c:pt idx="551">
                        <c:v>-1042.6199999999999</c:v>
                      </c:pt>
                      <c:pt idx="552">
                        <c:v>-1020.63</c:v>
                      </c:pt>
                      <c:pt idx="553">
                        <c:v>-993.75</c:v>
                      </c:pt>
                      <c:pt idx="554">
                        <c:v>-965.36</c:v>
                      </c:pt>
                      <c:pt idx="555">
                        <c:v>-1037.27</c:v>
                      </c:pt>
                      <c:pt idx="556">
                        <c:v>-998.8</c:v>
                      </c:pt>
                      <c:pt idx="557">
                        <c:v>-1005.7</c:v>
                      </c:pt>
                      <c:pt idx="558">
                        <c:v>-1000.93</c:v>
                      </c:pt>
                      <c:pt idx="559">
                        <c:v>-985.61</c:v>
                      </c:pt>
                      <c:pt idx="560">
                        <c:v>-962.67</c:v>
                      </c:pt>
                      <c:pt idx="561">
                        <c:v>-934.91</c:v>
                      </c:pt>
                      <c:pt idx="562">
                        <c:v>-905.71</c:v>
                      </c:pt>
                      <c:pt idx="563">
                        <c:v>-976.9</c:v>
                      </c:pt>
                      <c:pt idx="564">
                        <c:v>-937.78</c:v>
                      </c:pt>
                      <c:pt idx="565">
                        <c:v>-944.11</c:v>
                      </c:pt>
                      <c:pt idx="566">
                        <c:v>-938.84</c:v>
                      </c:pt>
                      <c:pt idx="567">
                        <c:v>-923.11</c:v>
                      </c:pt>
                      <c:pt idx="568">
                        <c:v>-899.82</c:v>
                      </c:pt>
                      <c:pt idx="569">
                        <c:v>-871.79</c:v>
                      </c:pt>
                      <c:pt idx="570">
                        <c:v>-842.4</c:v>
                      </c:pt>
                      <c:pt idx="571">
                        <c:v>-913.47</c:v>
                      </c:pt>
                      <c:pt idx="572">
                        <c:v>-874.29</c:v>
                      </c:pt>
                      <c:pt idx="573">
                        <c:v>-880.64</c:v>
                      </c:pt>
                      <c:pt idx="574">
                        <c:v>-875.46</c:v>
                      </c:pt>
                      <c:pt idx="575">
                        <c:v>-859.86</c:v>
                      </c:pt>
                      <c:pt idx="576">
                        <c:v>-836.78</c:v>
                      </c:pt>
                      <c:pt idx="577">
                        <c:v>-809.01</c:v>
                      </c:pt>
                      <c:pt idx="578">
                        <c:v>-779.93</c:v>
                      </c:pt>
                      <c:pt idx="579">
                        <c:v>-851.36</c:v>
                      </c:pt>
                      <c:pt idx="580">
                        <c:v>-812.59</c:v>
                      </c:pt>
                      <c:pt idx="581">
                        <c:v>-819.39</c:v>
                      </c:pt>
                      <c:pt idx="582">
                        <c:v>-814.7</c:v>
                      </c:pt>
                      <c:pt idx="583">
                        <c:v>-799.63</c:v>
                      </c:pt>
                      <c:pt idx="584">
                        <c:v>-777.11</c:v>
                      </c:pt>
                      <c:pt idx="585">
                        <c:v>-749.93</c:v>
                      </c:pt>
                      <c:pt idx="586">
                        <c:v>-721.48</c:v>
                      </c:pt>
                      <c:pt idx="587">
                        <c:v>-793.55</c:v>
                      </c:pt>
                      <c:pt idx="588">
                        <c:v>-755.45</c:v>
                      </c:pt>
                      <c:pt idx="589">
                        <c:v>-762.94</c:v>
                      </c:pt>
                      <c:pt idx="590">
                        <c:v>-758.95</c:v>
                      </c:pt>
                      <c:pt idx="591">
                        <c:v>-744.61</c:v>
                      </c:pt>
                      <c:pt idx="592">
                        <c:v>-722.82</c:v>
                      </c:pt>
                      <c:pt idx="593">
                        <c:v>-696.39</c:v>
                      </c:pt>
                      <c:pt idx="594">
                        <c:v>-668.69</c:v>
                      </c:pt>
                      <c:pt idx="595">
                        <c:v>-741.52</c:v>
                      </c:pt>
                      <c:pt idx="596">
                        <c:v>-704.2</c:v>
                      </c:pt>
                      <c:pt idx="597">
                        <c:v>-712.46</c:v>
                      </c:pt>
                      <c:pt idx="598">
                        <c:v>-709.25</c:v>
                      </c:pt>
                      <c:pt idx="599">
                        <c:v>-695.69</c:v>
                      </c:pt>
                      <c:pt idx="600">
                        <c:v>-674.7</c:v>
                      </c:pt>
                      <c:pt idx="601">
                        <c:v>-649.05999999999995</c:v>
                      </c:pt>
                      <c:pt idx="602">
                        <c:v>-622.16</c:v>
                      </c:pt>
                      <c:pt idx="603">
                        <c:v>-695.79</c:v>
                      </c:pt>
                      <c:pt idx="604">
                        <c:v>-659.27</c:v>
                      </c:pt>
                      <c:pt idx="605">
                        <c:v>-668.33</c:v>
                      </c:pt>
                      <c:pt idx="606">
                        <c:v>-665.93</c:v>
                      </c:pt>
                      <c:pt idx="607">
                        <c:v>-653.17999999999995</c:v>
                      </c:pt>
                      <c:pt idx="608">
                        <c:v>-633</c:v>
                      </c:pt>
                      <c:pt idx="609">
                        <c:v>-608.16999999999996</c:v>
                      </c:pt>
                      <c:pt idx="610">
                        <c:v>-582.09</c:v>
                      </c:pt>
                      <c:pt idx="611">
                        <c:v>-656.54</c:v>
                      </c:pt>
                      <c:pt idx="612">
                        <c:v>-620.84</c:v>
                      </c:pt>
                      <c:pt idx="613">
                        <c:v>-630.72</c:v>
                      </c:pt>
                      <c:pt idx="614">
                        <c:v>-629.15</c:v>
                      </c:pt>
                      <c:pt idx="615">
                        <c:v>-617.22</c:v>
                      </c:pt>
                      <c:pt idx="616">
                        <c:v>-597.87</c:v>
                      </c:pt>
                      <c:pt idx="617">
                        <c:v>-573.87</c:v>
                      </c:pt>
                      <c:pt idx="618">
                        <c:v>-548.61</c:v>
                      </c:pt>
                      <c:pt idx="619">
                        <c:v>-623.89</c:v>
                      </c:pt>
                      <c:pt idx="620">
                        <c:v>-589.02</c:v>
                      </c:pt>
                      <c:pt idx="621">
                        <c:v>-599.72</c:v>
                      </c:pt>
                      <c:pt idx="622">
                        <c:v>-598.97</c:v>
                      </c:pt>
                      <c:pt idx="623">
                        <c:v>-587.87</c:v>
                      </c:pt>
                      <c:pt idx="624">
                        <c:v>-569.32000000000005</c:v>
                      </c:pt>
                      <c:pt idx="625">
                        <c:v>-546.13</c:v>
                      </c:pt>
                      <c:pt idx="626">
                        <c:v>-521.66999999999996</c:v>
                      </c:pt>
                      <c:pt idx="627">
                        <c:v>-597.74</c:v>
                      </c:pt>
                      <c:pt idx="628">
                        <c:v>-563.65</c:v>
                      </c:pt>
                      <c:pt idx="629">
                        <c:v>-575.13</c:v>
                      </c:pt>
                      <c:pt idx="630">
                        <c:v>-575.14</c:v>
                      </c:pt>
                      <c:pt idx="631">
                        <c:v>-564.78</c:v>
                      </c:pt>
                      <c:pt idx="632">
                        <c:v>-546.96</c:v>
                      </c:pt>
                      <c:pt idx="633">
                        <c:v>-524.49</c:v>
                      </c:pt>
                      <c:pt idx="634">
                        <c:v>-500.73</c:v>
                      </c:pt>
                      <c:pt idx="635">
                        <c:v>-577.48</c:v>
                      </c:pt>
                      <c:pt idx="636">
                        <c:v>-544.05999999999995</c:v>
                      </c:pt>
                      <c:pt idx="637">
                        <c:v>-556.17999999999995</c:v>
                      </c:pt>
                      <c:pt idx="638">
                        <c:v>-556.82000000000005</c:v>
                      </c:pt>
                      <c:pt idx="639">
                        <c:v>-547.05999999999995</c:v>
                      </c:pt>
                      <c:pt idx="640">
                        <c:v>-529.84</c:v>
                      </c:pt>
                      <c:pt idx="641">
                        <c:v>-507.92</c:v>
                      </c:pt>
                      <c:pt idx="642">
                        <c:v>-484.71</c:v>
                      </c:pt>
                      <c:pt idx="643">
                        <c:v>-561.98</c:v>
                      </c:pt>
                      <c:pt idx="644">
                        <c:v>-529.04999999999995</c:v>
                      </c:pt>
                      <c:pt idx="645">
                        <c:v>-541.65</c:v>
                      </c:pt>
                      <c:pt idx="646">
                        <c:v>-542.75</c:v>
                      </c:pt>
                      <c:pt idx="647">
                        <c:v>-533.41999999999996</c:v>
                      </c:pt>
                      <c:pt idx="648">
                        <c:v>-516.61</c:v>
                      </c:pt>
                      <c:pt idx="649">
                        <c:v>-495.09</c:v>
                      </c:pt>
                      <c:pt idx="650">
                        <c:v>-472.26</c:v>
                      </c:pt>
                      <c:pt idx="651">
                        <c:v>-549.89</c:v>
                      </c:pt>
                      <c:pt idx="652">
                        <c:v>-517.29999999999995</c:v>
                      </c:pt>
                      <c:pt idx="653">
                        <c:v>-530.23</c:v>
                      </c:pt>
                      <c:pt idx="654">
                        <c:v>-531.64</c:v>
                      </c:pt>
                      <c:pt idx="655">
                        <c:v>-522.62</c:v>
                      </c:pt>
                      <c:pt idx="656">
                        <c:v>-506.1</c:v>
                      </c:pt>
                      <c:pt idx="657">
                        <c:v>-484.86</c:v>
                      </c:pt>
                      <c:pt idx="658">
                        <c:v>-462.31</c:v>
                      </c:pt>
                      <c:pt idx="659">
                        <c:v>-540.21</c:v>
                      </c:pt>
                      <c:pt idx="660">
                        <c:v>-507.9</c:v>
                      </c:pt>
                      <c:pt idx="661">
                        <c:v>-521.1</c:v>
                      </c:pt>
                      <c:pt idx="662">
                        <c:v>-522.78</c:v>
                      </c:pt>
                      <c:pt idx="663">
                        <c:v>-514.04</c:v>
                      </c:pt>
                      <c:pt idx="664">
                        <c:v>-497.81</c:v>
                      </c:pt>
                      <c:pt idx="665">
                        <c:v>-476.87</c:v>
                      </c:pt>
                      <c:pt idx="666">
                        <c:v>-454.62</c:v>
                      </c:pt>
                      <c:pt idx="667">
                        <c:v>-532.84</c:v>
                      </c:pt>
                      <c:pt idx="668">
                        <c:v>-500.87</c:v>
                      </c:pt>
                      <c:pt idx="669">
                        <c:v>-514.42999999999995</c:v>
                      </c:pt>
                      <c:pt idx="670">
                        <c:v>-516.5</c:v>
                      </c:pt>
                      <c:pt idx="671">
                        <c:v>-508.16</c:v>
                      </c:pt>
                      <c:pt idx="672">
                        <c:v>-492.36</c:v>
                      </c:pt>
                      <c:pt idx="673">
                        <c:v>-471.87</c:v>
                      </c:pt>
                      <c:pt idx="674">
                        <c:v>-450.11</c:v>
                      </c:pt>
                      <c:pt idx="675">
                        <c:v>-528.85</c:v>
                      </c:pt>
                      <c:pt idx="676">
                        <c:v>-497.43</c:v>
                      </c:pt>
                      <c:pt idx="677">
                        <c:v>-511.56</c:v>
                      </c:pt>
                      <c:pt idx="678">
                        <c:v>-514.24</c:v>
                      </c:pt>
                      <c:pt idx="679">
                        <c:v>-506.55</c:v>
                      </c:pt>
                      <c:pt idx="680">
                        <c:v>-491.43</c:v>
                      </c:pt>
                      <c:pt idx="681">
                        <c:v>-471.67</c:v>
                      </c:pt>
                      <c:pt idx="682">
                        <c:v>-450.66</c:v>
                      </c:pt>
                      <c:pt idx="683">
                        <c:v>-530.19000000000005</c:v>
                      </c:pt>
                      <c:pt idx="684">
                        <c:v>-499.6</c:v>
                      </c:pt>
                      <c:pt idx="685">
                        <c:v>-514.6</c:v>
                      </c:pt>
                      <c:pt idx="686">
                        <c:v>-518.17999999999995</c:v>
                      </c:pt>
                      <c:pt idx="687">
                        <c:v>-511.42</c:v>
                      </c:pt>
                      <c:pt idx="688">
                        <c:v>-497.27</c:v>
                      </c:pt>
                      <c:pt idx="689">
                        <c:v>-478.51</c:v>
                      </c:pt>
                      <c:pt idx="690">
                        <c:v>-458.53</c:v>
                      </c:pt>
                      <c:pt idx="691">
                        <c:v>-439.4</c:v>
                      </c:pt>
                      <c:pt idx="692">
                        <c:v>-423.02</c:v>
                      </c:pt>
                      <c:pt idx="693">
                        <c:v>-409.58</c:v>
                      </c:pt>
                      <c:pt idx="694">
                        <c:v>-399.24</c:v>
                      </c:pt>
                      <c:pt idx="695">
                        <c:v>-390.88</c:v>
                      </c:pt>
                      <c:pt idx="696">
                        <c:v>-383.94</c:v>
                      </c:pt>
                      <c:pt idx="697">
                        <c:v>-377.16</c:v>
                      </c:pt>
                      <c:pt idx="698">
                        <c:v>-370.28</c:v>
                      </c:pt>
                      <c:pt idx="699">
                        <c:v>-362.65</c:v>
                      </c:pt>
                      <c:pt idx="700">
                        <c:v>-354.65</c:v>
                      </c:pt>
                      <c:pt idx="701">
                        <c:v>-346.17</c:v>
                      </c:pt>
                      <c:pt idx="702">
                        <c:v>-337.93</c:v>
                      </c:pt>
                      <c:pt idx="703">
                        <c:v>-329.89</c:v>
                      </c:pt>
                      <c:pt idx="704">
                        <c:v>-322.64999999999998</c:v>
                      </c:pt>
                      <c:pt idx="705">
                        <c:v>-315.93</c:v>
                      </c:pt>
                      <c:pt idx="706">
                        <c:v>-310.05</c:v>
                      </c:pt>
                      <c:pt idx="707">
                        <c:v>-304.5</c:v>
                      </c:pt>
                      <c:pt idx="708">
                        <c:v>-299.43</c:v>
                      </c:pt>
                      <c:pt idx="709">
                        <c:v>-294.31</c:v>
                      </c:pt>
                      <c:pt idx="710">
                        <c:v>-289.38</c:v>
                      </c:pt>
                      <c:pt idx="711">
                        <c:v>-284.23</c:v>
                      </c:pt>
                      <c:pt idx="712">
                        <c:v>-279.25</c:v>
                      </c:pt>
                      <c:pt idx="713">
                        <c:v>-274.16000000000003</c:v>
                      </c:pt>
                      <c:pt idx="714">
                        <c:v>-269.41000000000003</c:v>
                      </c:pt>
                      <c:pt idx="715">
                        <c:v>-264.74</c:v>
                      </c:pt>
                      <c:pt idx="716">
                        <c:v>-260.54000000000002</c:v>
                      </c:pt>
                      <c:pt idx="717">
                        <c:v>-256.45999999999998</c:v>
                      </c:pt>
                      <c:pt idx="718">
                        <c:v>-252.82</c:v>
                      </c:pt>
                      <c:pt idx="719">
                        <c:v>-249.19</c:v>
                      </c:pt>
                      <c:pt idx="720">
                        <c:v>-245.84</c:v>
                      </c:pt>
                      <c:pt idx="721">
                        <c:v>-242.36</c:v>
                      </c:pt>
                      <c:pt idx="722">
                        <c:v>-239.03</c:v>
                      </c:pt>
                      <c:pt idx="723">
                        <c:v>-235.52</c:v>
                      </c:pt>
                      <c:pt idx="724">
                        <c:v>-232.17</c:v>
                      </c:pt>
                      <c:pt idx="725">
                        <c:v>-228.69</c:v>
                      </c:pt>
                      <c:pt idx="726">
                        <c:v>-225.47</c:v>
                      </c:pt>
                      <c:pt idx="727">
                        <c:v>-222.23</c:v>
                      </c:pt>
                      <c:pt idx="728">
                        <c:v>-219.32</c:v>
                      </c:pt>
                      <c:pt idx="729">
                        <c:v>-216.43</c:v>
                      </c:pt>
                      <c:pt idx="730">
                        <c:v>-213.88</c:v>
                      </c:pt>
                      <c:pt idx="731">
                        <c:v>-211.29</c:v>
                      </c:pt>
                      <c:pt idx="732">
                        <c:v>-208.96</c:v>
                      </c:pt>
                      <c:pt idx="733">
                        <c:v>-206.49</c:v>
                      </c:pt>
                      <c:pt idx="734">
                        <c:v>-204.2</c:v>
                      </c:pt>
                      <c:pt idx="735">
                        <c:v>-201.71</c:v>
                      </c:pt>
                      <c:pt idx="736">
                        <c:v>-199.34</c:v>
                      </c:pt>
                      <c:pt idx="737">
                        <c:v>-196.76</c:v>
                      </c:pt>
                      <c:pt idx="738">
                        <c:v>-194.31</c:v>
                      </c:pt>
                      <c:pt idx="739">
                        <c:v>-191.68</c:v>
                      </c:pt>
                      <c:pt idx="740">
                        <c:v>-189.21</c:v>
                      </c:pt>
                      <c:pt idx="741">
                        <c:v>-186.59</c:v>
                      </c:pt>
                      <c:pt idx="742">
                        <c:v>-184.14</c:v>
                      </c:pt>
                      <c:pt idx="743">
                        <c:v>-181.53</c:v>
                      </c:pt>
                      <c:pt idx="744">
                        <c:v>-179.07</c:v>
                      </c:pt>
                      <c:pt idx="745">
                        <c:v>-176.42</c:v>
                      </c:pt>
                      <c:pt idx="746">
                        <c:v>-173.88</c:v>
                      </c:pt>
                      <c:pt idx="747">
                        <c:v>-171.11</c:v>
                      </c:pt>
                      <c:pt idx="748">
                        <c:v>-168.45</c:v>
                      </c:pt>
                      <c:pt idx="749">
                        <c:v>-165.55</c:v>
                      </c:pt>
                      <c:pt idx="750">
                        <c:v>-162.78</c:v>
                      </c:pt>
                      <c:pt idx="751">
                        <c:v>-159.83000000000001</c:v>
                      </c:pt>
                      <c:pt idx="752">
                        <c:v>-157.05000000000001</c:v>
                      </c:pt>
                      <c:pt idx="753">
                        <c:v>-154.15</c:v>
                      </c:pt>
                      <c:pt idx="754">
                        <c:v>-151.47999999999999</c:v>
                      </c:pt>
                      <c:pt idx="755">
                        <c:v>-148.75</c:v>
                      </c:pt>
                      <c:pt idx="756">
                        <c:v>-146.29</c:v>
                      </c:pt>
                      <c:pt idx="757">
                        <c:v>-143.76</c:v>
                      </c:pt>
                      <c:pt idx="758">
                        <c:v>-141.49</c:v>
                      </c:pt>
                      <c:pt idx="759">
                        <c:v>-139.11000000000001</c:v>
                      </c:pt>
                      <c:pt idx="760">
                        <c:v>-136.9</c:v>
                      </c:pt>
                      <c:pt idx="761">
                        <c:v>-134.51</c:v>
                      </c:pt>
                      <c:pt idx="762">
                        <c:v>-132.18</c:v>
                      </c:pt>
                      <c:pt idx="763">
                        <c:v>-129.55000000000001</c:v>
                      </c:pt>
                      <c:pt idx="764">
                        <c:v>-126.89</c:v>
                      </c:pt>
                      <c:pt idx="765">
                        <c:v>-123.83</c:v>
                      </c:pt>
                      <c:pt idx="766">
                        <c:v>-120.66</c:v>
                      </c:pt>
                      <c:pt idx="767">
                        <c:v>-117.05</c:v>
                      </c:pt>
                      <c:pt idx="768">
                        <c:v>-113.3</c:v>
                      </c:pt>
                      <c:pt idx="769">
                        <c:v>-109.13</c:v>
                      </c:pt>
                      <c:pt idx="770">
                        <c:v>-104.86</c:v>
                      </c:pt>
                      <c:pt idx="771">
                        <c:v>-100.23</c:v>
                      </c:pt>
                      <c:pt idx="772">
                        <c:v>-95.6</c:v>
                      </c:pt>
                      <c:pt idx="773">
                        <c:v>-90.73</c:v>
                      </c:pt>
                      <c:pt idx="774">
                        <c:v>-85.99</c:v>
                      </c:pt>
                      <c:pt idx="775">
                        <c:v>-81.14</c:v>
                      </c:pt>
                      <c:pt idx="776">
                        <c:v>-76.569999999999993</c:v>
                      </c:pt>
                      <c:pt idx="777">
                        <c:v>-72.02</c:v>
                      </c:pt>
                      <c:pt idx="778">
                        <c:v>-67.849999999999994</c:v>
                      </c:pt>
                      <c:pt idx="779">
                        <c:v>-63.82</c:v>
                      </c:pt>
                      <c:pt idx="780">
                        <c:v>-60.27</c:v>
                      </c:pt>
                      <c:pt idx="781">
                        <c:v>-56.9</c:v>
                      </c:pt>
                      <c:pt idx="782">
                        <c:v>-54.05</c:v>
                      </c:pt>
                      <c:pt idx="783">
                        <c:v>-51.4</c:v>
                      </c:pt>
                      <c:pt idx="784">
                        <c:v>-49.25</c:v>
                      </c:pt>
                      <c:pt idx="785">
                        <c:v>-47.27</c:v>
                      </c:pt>
                      <c:pt idx="786">
                        <c:v>-45.74</c:v>
                      </c:pt>
                      <c:pt idx="787">
                        <c:v>-44.3</c:v>
                      </c:pt>
                      <c:pt idx="788">
                        <c:v>-43.21</c:v>
                      </c:pt>
                      <c:pt idx="789">
                        <c:v>-42.12</c:v>
                      </c:pt>
                      <c:pt idx="790">
                        <c:v>-41.25</c:v>
                      </c:pt>
                      <c:pt idx="791">
                        <c:v>-40.25</c:v>
                      </c:pt>
                      <c:pt idx="792">
                        <c:v>-39.340000000000003</c:v>
                      </c:pt>
                      <c:pt idx="793">
                        <c:v>-38.17</c:v>
                      </c:pt>
                      <c:pt idx="794">
                        <c:v>-36.950000000000003</c:v>
                      </c:pt>
                      <c:pt idx="795">
                        <c:v>-35.340000000000003</c:v>
                      </c:pt>
                      <c:pt idx="796">
                        <c:v>-33.56</c:v>
                      </c:pt>
                      <c:pt idx="797">
                        <c:v>-31.26</c:v>
                      </c:pt>
                      <c:pt idx="798">
                        <c:v>-28.69</c:v>
                      </c:pt>
                      <c:pt idx="799">
                        <c:v>-25.51</c:v>
                      </c:pt>
                      <c:pt idx="800">
                        <c:v>-21.99</c:v>
                      </c:pt>
                      <c:pt idx="801">
                        <c:v>-17.79</c:v>
                      </c:pt>
                      <c:pt idx="802">
                        <c:v>-13.2</c:v>
                      </c:pt>
                      <c:pt idx="803">
                        <c:v>-7.91</c:v>
                      </c:pt>
                      <c:pt idx="804">
                        <c:v>-2.2200000000000002</c:v>
                      </c:pt>
                      <c:pt idx="805">
                        <c:v>4.16</c:v>
                      </c:pt>
                      <c:pt idx="806">
                        <c:v>10.93</c:v>
                      </c:pt>
                      <c:pt idx="807">
                        <c:v>18.350000000000001</c:v>
                      </c:pt>
                      <c:pt idx="808">
                        <c:v>26.1</c:v>
                      </c:pt>
                      <c:pt idx="809">
                        <c:v>34.450000000000003</c:v>
                      </c:pt>
                      <c:pt idx="810">
                        <c:v>43.07</c:v>
                      </c:pt>
                      <c:pt idx="811">
                        <c:v>52.19</c:v>
                      </c:pt>
                      <c:pt idx="812">
                        <c:v>61.5</c:v>
                      </c:pt>
                      <c:pt idx="813">
                        <c:v>71.239999999999995</c:v>
                      </c:pt>
                      <c:pt idx="814">
                        <c:v>81.069999999999993</c:v>
                      </c:pt>
                      <c:pt idx="815">
                        <c:v>91.23</c:v>
                      </c:pt>
                      <c:pt idx="816">
                        <c:v>101.4</c:v>
                      </c:pt>
                      <c:pt idx="817">
                        <c:v>111.81</c:v>
                      </c:pt>
                      <c:pt idx="818">
                        <c:v>122.14</c:v>
                      </c:pt>
                      <c:pt idx="819">
                        <c:v>32.909999999999997</c:v>
                      </c:pt>
                      <c:pt idx="820">
                        <c:v>56.35</c:v>
                      </c:pt>
                      <c:pt idx="821">
                        <c:v>37.200000000000003</c:v>
                      </c:pt>
                      <c:pt idx="822">
                        <c:v>32.32</c:v>
                      </c:pt>
                      <c:pt idx="823">
                        <c:v>39.75</c:v>
                      </c:pt>
                      <c:pt idx="824">
                        <c:v>55.66</c:v>
                      </c:pt>
                      <c:pt idx="825">
                        <c:v>76.3</c:v>
                      </c:pt>
                      <c:pt idx="826">
                        <c:v>97.66</c:v>
                      </c:pt>
                      <c:pt idx="827">
                        <c:v>17.600000000000001</c:v>
                      </c:pt>
                      <c:pt idx="828">
                        <c:v>46.84</c:v>
                      </c:pt>
                      <c:pt idx="829">
                        <c:v>29.83</c:v>
                      </c:pt>
                      <c:pt idx="830">
                        <c:v>23.99</c:v>
                      </c:pt>
                      <c:pt idx="831">
                        <c:v>28.48</c:v>
                      </c:pt>
                      <c:pt idx="832">
                        <c:v>40.65</c:v>
                      </c:pt>
                      <c:pt idx="833">
                        <c:v>57.73</c:v>
                      </c:pt>
                      <c:pt idx="834">
                        <c:v>76.319999999999993</c:v>
                      </c:pt>
                      <c:pt idx="835">
                        <c:v>-5.59</c:v>
                      </c:pt>
                      <c:pt idx="836">
                        <c:v>22.56</c:v>
                      </c:pt>
                      <c:pt idx="837">
                        <c:v>4.78</c:v>
                      </c:pt>
                      <c:pt idx="838">
                        <c:v>-1.95</c:v>
                      </c:pt>
                      <c:pt idx="839">
                        <c:v>1.19</c:v>
                      </c:pt>
                      <c:pt idx="840">
                        <c:v>11.34</c:v>
                      </c:pt>
                      <c:pt idx="841">
                        <c:v>25.77</c:v>
                      </c:pt>
                      <c:pt idx="842">
                        <c:v>41.23</c:v>
                      </c:pt>
                      <c:pt idx="843">
                        <c:v>-44</c:v>
                      </c:pt>
                      <c:pt idx="844">
                        <c:v>-19.13</c:v>
                      </c:pt>
                      <c:pt idx="845">
                        <c:v>-39.92</c:v>
                      </c:pt>
                      <c:pt idx="846">
                        <c:v>-49.32</c:v>
                      </c:pt>
                      <c:pt idx="847">
                        <c:v>-48.52</c:v>
                      </c:pt>
                      <c:pt idx="848">
                        <c:v>-40.46</c:v>
                      </c:pt>
                      <c:pt idx="849">
                        <c:v>-28.03</c:v>
                      </c:pt>
                      <c:pt idx="850">
                        <c:v>-14.61</c:v>
                      </c:pt>
                      <c:pt idx="851">
                        <c:v>-102.02</c:v>
                      </c:pt>
                      <c:pt idx="852">
                        <c:v>-79.510000000000005</c:v>
                      </c:pt>
                      <c:pt idx="853">
                        <c:v>-102.8</c:v>
                      </c:pt>
                      <c:pt idx="854">
                        <c:v>-114.74</c:v>
                      </c:pt>
                      <c:pt idx="855">
                        <c:v>-116.42</c:v>
                      </c:pt>
                      <c:pt idx="856">
                        <c:v>-110.69</c:v>
                      </c:pt>
                      <c:pt idx="857">
                        <c:v>-100.35</c:v>
                      </c:pt>
                      <c:pt idx="858">
                        <c:v>-88.76</c:v>
                      </c:pt>
                      <c:pt idx="859">
                        <c:v>-177.77</c:v>
                      </c:pt>
                      <c:pt idx="860">
                        <c:v>-156.69</c:v>
                      </c:pt>
                      <c:pt idx="861">
                        <c:v>-181.35</c:v>
                      </c:pt>
                      <c:pt idx="862">
                        <c:v>-194.68</c:v>
                      </c:pt>
                      <c:pt idx="863">
                        <c:v>-197.86</c:v>
                      </c:pt>
                      <c:pt idx="864">
                        <c:v>-193.75</c:v>
                      </c:pt>
                      <c:pt idx="865">
                        <c:v>-185.18</c:v>
                      </c:pt>
                      <c:pt idx="866">
                        <c:v>-175.47</c:v>
                      </c:pt>
                      <c:pt idx="867">
                        <c:v>-266.41000000000003</c:v>
                      </c:pt>
                      <c:pt idx="868">
                        <c:v>-247.24</c:v>
                      </c:pt>
                      <c:pt idx="869">
                        <c:v>-273.7</c:v>
                      </c:pt>
                      <c:pt idx="870">
                        <c:v>-288.7</c:v>
                      </c:pt>
                      <c:pt idx="871">
                        <c:v>-293.35000000000002</c:v>
                      </c:pt>
                      <c:pt idx="872">
                        <c:v>-290.54000000000002</c:v>
                      </c:pt>
                      <c:pt idx="873">
                        <c:v>-283.08999999999997</c:v>
                      </c:pt>
                      <c:pt idx="874">
                        <c:v>-274.33999999999997</c:v>
                      </c:pt>
                      <c:pt idx="875">
                        <c:v>-366.11</c:v>
                      </c:pt>
                      <c:pt idx="876">
                        <c:v>-347.67</c:v>
                      </c:pt>
                      <c:pt idx="877">
                        <c:v>-374.77</c:v>
                      </c:pt>
                      <c:pt idx="878">
                        <c:v>-390.29</c:v>
                      </c:pt>
                      <c:pt idx="879">
                        <c:v>-395.34</c:v>
                      </c:pt>
                      <c:pt idx="880">
                        <c:v>-392.76</c:v>
                      </c:pt>
                      <c:pt idx="881">
                        <c:v>-385.33</c:v>
                      </c:pt>
                      <c:pt idx="882">
                        <c:v>-376.38</c:v>
                      </c:pt>
                      <c:pt idx="883">
                        <c:v>-467.7</c:v>
                      </c:pt>
                      <c:pt idx="884">
                        <c:v>-448.57</c:v>
                      </c:pt>
                      <c:pt idx="885">
                        <c:v>-474.75</c:v>
                      </c:pt>
                      <c:pt idx="886">
                        <c:v>-489.19</c:v>
                      </c:pt>
                      <c:pt idx="887">
                        <c:v>-493.07</c:v>
                      </c:pt>
                      <c:pt idx="888">
                        <c:v>-489.32</c:v>
                      </c:pt>
                      <c:pt idx="889">
                        <c:v>-480.82</c:v>
                      </c:pt>
                      <c:pt idx="890">
                        <c:v>-471</c:v>
                      </c:pt>
                      <c:pt idx="891">
                        <c:v>-561.72</c:v>
                      </c:pt>
                      <c:pt idx="892">
                        <c:v>-542.36</c:v>
                      </c:pt>
                      <c:pt idx="893">
                        <c:v>-568.71</c:v>
                      </c:pt>
                      <c:pt idx="894">
                        <c:v>-583.76</c:v>
                      </c:pt>
                      <c:pt idx="895">
                        <c:v>-588.65</c:v>
                      </c:pt>
                      <c:pt idx="896">
                        <c:v>-586.29</c:v>
                      </c:pt>
                      <c:pt idx="897">
                        <c:v>-579.48</c:v>
                      </c:pt>
                      <c:pt idx="898">
                        <c:v>-571.58000000000004</c:v>
                      </c:pt>
                      <c:pt idx="899">
                        <c:v>-664.33</c:v>
                      </c:pt>
                      <c:pt idx="900">
                        <c:v>-646.99</c:v>
                      </c:pt>
                      <c:pt idx="901">
                        <c:v>-675.24</c:v>
                      </c:pt>
                      <c:pt idx="902">
                        <c:v>-691.95</c:v>
                      </c:pt>
                      <c:pt idx="903">
                        <c:v>-698.16</c:v>
                      </c:pt>
                      <c:pt idx="904">
                        <c:v>-696.69</c:v>
                      </c:pt>
                      <c:pt idx="905">
                        <c:v>-690.28</c:v>
                      </c:pt>
                      <c:pt idx="906">
                        <c:v>-682.21</c:v>
                      </c:pt>
                      <c:pt idx="907">
                        <c:v>-774.24</c:v>
                      </c:pt>
                      <c:pt idx="908">
                        <c:v>-755.61</c:v>
                      </c:pt>
                      <c:pt idx="909">
                        <c:v>-782.02</c:v>
                      </c:pt>
                      <c:pt idx="910">
                        <c:v>-796.39</c:v>
                      </c:pt>
                      <c:pt idx="911">
                        <c:v>-799.81</c:v>
                      </c:pt>
                      <c:pt idx="912">
                        <c:v>-795.19</c:v>
                      </c:pt>
                      <c:pt idx="913">
                        <c:v>-785.32</c:v>
                      </c:pt>
                      <c:pt idx="914">
                        <c:v>-773.6</c:v>
                      </c:pt>
                      <c:pt idx="915">
                        <c:v>-961.56</c:v>
                      </c:pt>
                      <c:pt idx="916">
                        <c:v>-926</c:v>
                      </c:pt>
                      <c:pt idx="917">
                        <c:v>-978.21</c:v>
                      </c:pt>
                      <c:pt idx="918">
                        <c:v>-1004.01</c:v>
                      </c:pt>
                      <c:pt idx="919">
                        <c:v>-1006.76</c:v>
                      </c:pt>
                      <c:pt idx="920">
                        <c:v>-992.95</c:v>
                      </c:pt>
                      <c:pt idx="921">
                        <c:v>-969.45</c:v>
                      </c:pt>
                      <c:pt idx="922">
                        <c:v>-943.39</c:v>
                      </c:pt>
                      <c:pt idx="923">
                        <c:v>-1119.02</c:v>
                      </c:pt>
                      <c:pt idx="924">
                        <c:v>-1074.68</c:v>
                      </c:pt>
                      <c:pt idx="925">
                        <c:v>-1121.98</c:v>
                      </c:pt>
                      <c:pt idx="926">
                        <c:v>-1146.21</c:v>
                      </c:pt>
                      <c:pt idx="927">
                        <c:v>-1149.5999999999999</c:v>
                      </c:pt>
                      <c:pt idx="928">
                        <c:v>-1137.49</c:v>
                      </c:pt>
                      <c:pt idx="929">
                        <c:v>-1115.72</c:v>
                      </c:pt>
                      <c:pt idx="930">
                        <c:v>-1090.82</c:v>
                      </c:pt>
                      <c:pt idx="931">
                        <c:v>-1266.8800000000001</c:v>
                      </c:pt>
                      <c:pt idx="932">
                        <c:v>-1222.4000000000001</c:v>
                      </c:pt>
                      <c:pt idx="933">
                        <c:v>-1269.3699999999999</c:v>
                      </c:pt>
                      <c:pt idx="934">
                        <c:v>-1293.49</c:v>
                      </c:pt>
                      <c:pt idx="935">
                        <c:v>-1297.3399999999999</c:v>
                      </c:pt>
                      <c:pt idx="936">
                        <c:v>-1286.4000000000001</c:v>
                      </c:pt>
                      <c:pt idx="937">
                        <c:v>-1266.48</c:v>
                      </c:pt>
                      <c:pt idx="938">
                        <c:v>-1243.9100000000001</c:v>
                      </c:pt>
                      <c:pt idx="939">
                        <c:v>-1422.49</c:v>
                      </c:pt>
                      <c:pt idx="940">
                        <c:v>-1380.46</c:v>
                      </c:pt>
                      <c:pt idx="941">
                        <c:v>-1429.57</c:v>
                      </c:pt>
                      <c:pt idx="942">
                        <c:v>-1455.44</c:v>
                      </c:pt>
                      <c:pt idx="943">
                        <c:v>-1460.63</c:v>
                      </c:pt>
                      <c:pt idx="944">
                        <c:v>-1450.73</c:v>
                      </c:pt>
                      <c:pt idx="945">
                        <c:v>-1431.66</c:v>
                      </c:pt>
                      <c:pt idx="946">
                        <c:v>-1409.91</c:v>
                      </c:pt>
                      <c:pt idx="947">
                        <c:v>-1589.35</c:v>
                      </c:pt>
                      <c:pt idx="948">
                        <c:v>-1548.26</c:v>
                      </c:pt>
                      <c:pt idx="949">
                        <c:v>-1598.34</c:v>
                      </c:pt>
                      <c:pt idx="950">
                        <c:v>-1625.13</c:v>
                      </c:pt>
                      <c:pt idx="951">
                        <c:v>-1631.05</c:v>
                      </c:pt>
                      <c:pt idx="952">
                        <c:v>-1621.59</c:v>
                      </c:pt>
                      <c:pt idx="953">
                        <c:v>-1602.6</c:v>
                      </c:pt>
                      <c:pt idx="954">
                        <c:v>-1580.54</c:v>
                      </c:pt>
                      <c:pt idx="955">
                        <c:v>-1759.29</c:v>
                      </c:pt>
                      <c:pt idx="956">
                        <c:v>-1717.2</c:v>
                      </c:pt>
                      <c:pt idx="957">
                        <c:v>-1766.07</c:v>
                      </c:pt>
                      <c:pt idx="958">
                        <c:v>-1791.53</c:v>
                      </c:pt>
                      <c:pt idx="959">
                        <c:v>-1796.09</c:v>
                      </c:pt>
                      <c:pt idx="960">
                        <c:v>-1785.29</c:v>
                      </c:pt>
                      <c:pt idx="961">
                        <c:v>-1764.97</c:v>
                      </c:pt>
                      <c:pt idx="962">
                        <c:v>-1741.59</c:v>
                      </c:pt>
                      <c:pt idx="963">
                        <c:v>-1918.98</c:v>
                      </c:pt>
                      <c:pt idx="964">
                        <c:v>-1875.45</c:v>
                      </c:pt>
                      <c:pt idx="965">
                        <c:v>-1922.73</c:v>
                      </c:pt>
                      <c:pt idx="966">
                        <c:v>-1946.45</c:v>
                      </c:pt>
                      <c:pt idx="967">
                        <c:v>-1949.09</c:v>
                      </c:pt>
                      <c:pt idx="968">
                        <c:v>-1936.21</c:v>
                      </c:pt>
                      <c:pt idx="969">
                        <c:v>-1913.69</c:v>
                      </c:pt>
                      <c:pt idx="970">
                        <c:v>-1888.03</c:v>
                      </c:pt>
                      <c:pt idx="971">
                        <c:v>-2063.11</c:v>
                      </c:pt>
                      <c:pt idx="972">
                        <c:v>-2017.28</c:v>
                      </c:pt>
                      <c:pt idx="973">
                        <c:v>-2062.29</c:v>
                      </c:pt>
                      <c:pt idx="974">
                        <c:v>-2083.7399999999998</c:v>
                      </c:pt>
                      <c:pt idx="975">
                        <c:v>-2084.1</c:v>
                      </c:pt>
                      <c:pt idx="976">
                        <c:v>-2068.89</c:v>
                      </c:pt>
                      <c:pt idx="977">
                        <c:v>-2043.94</c:v>
                      </c:pt>
                      <c:pt idx="978">
                        <c:v>-2015.71</c:v>
                      </c:pt>
                      <c:pt idx="979">
                        <c:v>-2287.7399999999998</c:v>
                      </c:pt>
                      <c:pt idx="980">
                        <c:v>-2225.81</c:v>
                      </c:pt>
                      <c:pt idx="981">
                        <c:v>-2297.16</c:v>
                      </c:pt>
                      <c:pt idx="982">
                        <c:v>-2330.2800000000002</c:v>
                      </c:pt>
                      <c:pt idx="983">
                        <c:v>-2329.84</c:v>
                      </c:pt>
                      <c:pt idx="984">
                        <c:v>-2304.98</c:v>
                      </c:pt>
                      <c:pt idx="985">
                        <c:v>-2265.5700000000002</c:v>
                      </c:pt>
                      <c:pt idx="986">
                        <c:v>-2221.86</c:v>
                      </c:pt>
                      <c:pt idx="987">
                        <c:v>-2480.13</c:v>
                      </c:pt>
                      <c:pt idx="988">
                        <c:v>-2407.7600000000002</c:v>
                      </c:pt>
                      <c:pt idx="989">
                        <c:v>-2472.31</c:v>
                      </c:pt>
                      <c:pt idx="990">
                        <c:v>-2501.75</c:v>
                      </c:pt>
                      <c:pt idx="991">
                        <c:v>-2499.63</c:v>
                      </c:pt>
                      <c:pt idx="992">
                        <c:v>-2473.91</c:v>
                      </c:pt>
                      <c:pt idx="993">
                        <c:v>-2433.4299999999998</c:v>
                      </c:pt>
                      <c:pt idx="994">
                        <c:v>-2387.8000000000002</c:v>
                      </c:pt>
                      <c:pt idx="995">
                        <c:v>-2643.07</c:v>
                      </c:pt>
                      <c:pt idx="996">
                        <c:v>-2566.75</c:v>
                      </c:pt>
                      <c:pt idx="997">
                        <c:v>-2626.75</c:v>
                      </c:pt>
                      <c:pt idx="998">
                        <c:v>-2651.43</c:v>
                      </c:pt>
                      <c:pt idx="999">
                        <c:v>-2644.65</c:v>
                      </c:pt>
                      <c:pt idx="1000">
                        <c:v>-2614.5300000000002</c:v>
                      </c:pt>
                      <c:pt idx="1001">
                        <c:v>-2569.86</c:v>
                      </c:pt>
                      <c:pt idx="1002">
                        <c:v>-2520.11</c:v>
                      </c:pt>
                      <c:pt idx="1003">
                        <c:v>-2671.37</c:v>
                      </c:pt>
                      <c:pt idx="1004">
                        <c:v>-2603.5</c:v>
                      </c:pt>
                      <c:pt idx="1005">
                        <c:v>-2628.75</c:v>
                      </c:pt>
                      <c:pt idx="1006">
                        <c:v>-2632.64</c:v>
                      </c:pt>
                      <c:pt idx="1007">
                        <c:v>-2616.92</c:v>
                      </c:pt>
                      <c:pt idx="1008">
                        <c:v>-2586.38</c:v>
                      </c:pt>
                      <c:pt idx="1009">
                        <c:v>-2546.0300000000002</c:v>
                      </c:pt>
                      <c:pt idx="1010">
                        <c:v>-2501.89</c:v>
                      </c:pt>
                      <c:pt idx="1011">
                        <c:v>-2657.51</c:v>
                      </c:pt>
                      <c:pt idx="1012">
                        <c:v>-2591.36</c:v>
                      </c:pt>
                      <c:pt idx="1013">
                        <c:v>-2615.39</c:v>
                      </c:pt>
                      <c:pt idx="1014">
                        <c:v>-2615.67</c:v>
                      </c:pt>
                      <c:pt idx="1015">
                        <c:v>-2594.9499999999998</c:v>
                      </c:pt>
                      <c:pt idx="1016">
                        <c:v>-2559.13</c:v>
                      </c:pt>
                      <c:pt idx="1017">
                        <c:v>-2514.12</c:v>
                      </c:pt>
                      <c:pt idx="1018">
                        <c:v>-2466.54</c:v>
                      </c:pt>
                      <c:pt idx="1019">
                        <c:v>-2520.37</c:v>
                      </c:pt>
                      <c:pt idx="1020">
                        <c:v>-2466.5100000000002</c:v>
                      </c:pt>
                      <c:pt idx="1021">
                        <c:v>-2461.0300000000002</c:v>
                      </c:pt>
                      <c:pt idx="1022">
                        <c:v>-2446.7800000000002</c:v>
                      </c:pt>
                      <c:pt idx="1023">
                        <c:v>-2423.9899999999998</c:v>
                      </c:pt>
                      <c:pt idx="1024">
                        <c:v>-2394.86</c:v>
                      </c:pt>
                      <c:pt idx="1025">
                        <c:v>-2361.25</c:v>
                      </c:pt>
                      <c:pt idx="1026">
                        <c:v>-2326.17</c:v>
                      </c:pt>
                      <c:pt idx="1027">
                        <c:v>-2291.33</c:v>
                      </c:pt>
                      <c:pt idx="1028">
                        <c:v>-2258.8000000000002</c:v>
                      </c:pt>
                      <c:pt idx="1029">
                        <c:v>-2228.92</c:v>
                      </c:pt>
                      <c:pt idx="1030">
                        <c:v>-2202.2399999999998</c:v>
                      </c:pt>
                      <c:pt idx="1031">
                        <c:v>-2177.8000000000002</c:v>
                      </c:pt>
                      <c:pt idx="1032">
                        <c:v>-2155.3000000000002</c:v>
                      </c:pt>
                      <c:pt idx="1033">
                        <c:v>-2133.37</c:v>
                      </c:pt>
                      <c:pt idx="1034">
                        <c:v>-2111.7800000000002</c:v>
                      </c:pt>
                      <c:pt idx="1035">
                        <c:v>-1989.87</c:v>
                      </c:pt>
                      <c:pt idx="1036">
                        <c:v>-1980.5</c:v>
                      </c:pt>
                      <c:pt idx="1037">
                        <c:v>-1927.78</c:v>
                      </c:pt>
                      <c:pt idx="1038">
                        <c:v>-1889.58</c:v>
                      </c:pt>
                      <c:pt idx="1039">
                        <c:v>-1863.55</c:v>
                      </c:pt>
                      <c:pt idx="1040">
                        <c:v>-1846.89</c:v>
                      </c:pt>
                      <c:pt idx="1041">
                        <c:v>-1835.21</c:v>
                      </c:pt>
                      <c:pt idx="1042">
                        <c:v>-1825.33</c:v>
                      </c:pt>
                      <c:pt idx="1043">
                        <c:v>-1714.22</c:v>
                      </c:pt>
                      <c:pt idx="1044">
                        <c:v>-1713.17</c:v>
                      </c:pt>
                      <c:pt idx="1045">
                        <c:v>-1665.68</c:v>
                      </c:pt>
                      <c:pt idx="1046">
                        <c:v>-1629.75</c:v>
                      </c:pt>
                      <c:pt idx="1047">
                        <c:v>-1603.69</c:v>
                      </c:pt>
                      <c:pt idx="1048">
                        <c:v>-1585.58</c:v>
                      </c:pt>
                      <c:pt idx="1049">
                        <c:v>-1571.99</c:v>
                      </c:pt>
                      <c:pt idx="1050">
                        <c:v>-1560.4</c:v>
                      </c:pt>
                      <c:pt idx="1051">
                        <c:v>-1448.2</c:v>
                      </c:pt>
                      <c:pt idx="1052">
                        <c:v>-1446.83</c:v>
                      </c:pt>
                      <c:pt idx="1053">
                        <c:v>-1399.68</c:v>
                      </c:pt>
                      <c:pt idx="1054">
                        <c:v>-1364.51</c:v>
                      </c:pt>
                      <c:pt idx="1055">
                        <c:v>-1339.37</c:v>
                      </c:pt>
                      <c:pt idx="1056">
                        <c:v>-1322.1</c:v>
                      </c:pt>
                      <c:pt idx="1057">
                        <c:v>-1309.1199999999999</c:v>
                      </c:pt>
                      <c:pt idx="1058">
                        <c:v>-1297.83</c:v>
                      </c:pt>
                      <c:pt idx="1059">
                        <c:v>-1285.3599999999999</c:v>
                      </c:pt>
                      <c:pt idx="1060">
                        <c:v>-1270.5999999999999</c:v>
                      </c:pt>
                      <c:pt idx="1061">
                        <c:v>-1252.49</c:v>
                      </c:pt>
                      <c:pt idx="1062">
                        <c:v>-1231.6199999999999</c:v>
                      </c:pt>
                      <c:pt idx="1063">
                        <c:v>-1208.21</c:v>
                      </c:pt>
                      <c:pt idx="1064">
                        <c:v>-1183.55</c:v>
                      </c:pt>
                      <c:pt idx="1065">
                        <c:v>-1158.03</c:v>
                      </c:pt>
                      <c:pt idx="1066">
                        <c:v>-1132.6400000000001</c:v>
                      </c:pt>
                      <c:pt idx="1067">
                        <c:v>-1107.21</c:v>
                      </c:pt>
                      <c:pt idx="1068">
                        <c:v>-1082.1300000000001</c:v>
                      </c:pt>
                      <c:pt idx="1069">
                        <c:v>-1056.71</c:v>
                      </c:pt>
                      <c:pt idx="1070">
                        <c:v>-1031.03</c:v>
                      </c:pt>
                      <c:pt idx="1071">
                        <c:v>-1004.33</c:v>
                      </c:pt>
                      <c:pt idx="1072">
                        <c:v>-976.79</c:v>
                      </c:pt>
                      <c:pt idx="1073">
                        <c:v>-947.9</c:v>
                      </c:pt>
                      <c:pt idx="1074">
                        <c:v>-918.09</c:v>
                      </c:pt>
                      <c:pt idx="1075">
                        <c:v>-787.35</c:v>
                      </c:pt>
                      <c:pt idx="1076">
                        <c:v>-768.83</c:v>
                      </c:pt>
                      <c:pt idx="1077">
                        <c:v>-706.77</c:v>
                      </c:pt>
                      <c:pt idx="1078">
                        <c:v>-658.9</c:v>
                      </c:pt>
                      <c:pt idx="1079">
                        <c:v>-622.71</c:v>
                      </c:pt>
                      <c:pt idx="1080">
                        <c:v>-595.12</c:v>
                      </c:pt>
                      <c:pt idx="1081">
                        <c:v>-571.75</c:v>
                      </c:pt>
                      <c:pt idx="1082">
                        <c:v>-549.36</c:v>
                      </c:pt>
                      <c:pt idx="1083">
                        <c:v>-425.17</c:v>
                      </c:pt>
                      <c:pt idx="1084">
                        <c:v>-410.75</c:v>
                      </c:pt>
                      <c:pt idx="1085">
                        <c:v>-350</c:v>
                      </c:pt>
                      <c:pt idx="1086">
                        <c:v>-301.23</c:v>
                      </c:pt>
                      <c:pt idx="1087">
                        <c:v>-263.13</c:v>
                      </c:pt>
                      <c:pt idx="1088">
                        <c:v>-233.92</c:v>
                      </c:pt>
                      <c:pt idx="1089">
                        <c:v>-210.31</c:v>
                      </c:pt>
                      <c:pt idx="1090">
                        <c:v>-189.68</c:v>
                      </c:pt>
                      <c:pt idx="1091">
                        <c:v>-69.42</c:v>
                      </c:pt>
                      <c:pt idx="1092">
                        <c:v>-60.74</c:v>
                      </c:pt>
                      <c:pt idx="1093">
                        <c:v>-6.96</c:v>
                      </c:pt>
                      <c:pt idx="1094">
                        <c:v>34.33</c:v>
                      </c:pt>
                      <c:pt idx="1095">
                        <c:v>65.069999999999993</c:v>
                      </c:pt>
                      <c:pt idx="1096">
                        <c:v>87.49</c:v>
                      </c:pt>
                      <c:pt idx="1097">
                        <c:v>105.06</c:v>
                      </c:pt>
                      <c:pt idx="1098">
                        <c:v>120.39</c:v>
                      </c:pt>
                      <c:pt idx="1099">
                        <c:v>235.91</c:v>
                      </c:pt>
                      <c:pt idx="1100">
                        <c:v>240.19</c:v>
                      </c:pt>
                      <c:pt idx="1101">
                        <c:v>289.68</c:v>
                      </c:pt>
                      <c:pt idx="1102">
                        <c:v>326.70999999999998</c:v>
                      </c:pt>
                      <c:pt idx="1103">
                        <c:v>353.2</c:v>
                      </c:pt>
                      <c:pt idx="1104">
                        <c:v>371.5</c:v>
                      </c:pt>
                      <c:pt idx="1105">
                        <c:v>385.25</c:v>
                      </c:pt>
                      <c:pt idx="1106">
                        <c:v>397.27</c:v>
                      </c:pt>
                      <c:pt idx="1107">
                        <c:v>510.13</c:v>
                      </c:pt>
                      <c:pt idx="1108">
                        <c:v>512.51</c:v>
                      </c:pt>
                      <c:pt idx="1109">
                        <c:v>560.85</c:v>
                      </c:pt>
                      <c:pt idx="1110">
                        <c:v>597.39</c:v>
                      </c:pt>
                      <c:pt idx="1111">
                        <c:v>623.91</c:v>
                      </c:pt>
                      <c:pt idx="1112">
                        <c:v>642.61</c:v>
                      </c:pt>
                      <c:pt idx="1113">
                        <c:v>656.93</c:v>
                      </c:pt>
                      <c:pt idx="1114">
                        <c:v>669.58</c:v>
                      </c:pt>
                      <c:pt idx="1115">
                        <c:v>683.33</c:v>
                      </c:pt>
                      <c:pt idx="1116">
                        <c:v>699.39</c:v>
                      </c:pt>
                      <c:pt idx="1117">
                        <c:v>718.72</c:v>
                      </c:pt>
                      <c:pt idx="1118">
                        <c:v>740.82</c:v>
                      </c:pt>
                      <c:pt idx="1119">
                        <c:v>765.32</c:v>
                      </c:pt>
                      <c:pt idx="1120">
                        <c:v>790.99</c:v>
                      </c:pt>
                      <c:pt idx="1121">
                        <c:v>817.33</c:v>
                      </c:pt>
                      <c:pt idx="1122">
                        <c:v>843.41</c:v>
                      </c:pt>
                      <c:pt idx="1123">
                        <c:v>869.31</c:v>
                      </c:pt>
                      <c:pt idx="1124">
                        <c:v>894.73</c:v>
                      </c:pt>
                      <c:pt idx="1125">
                        <c:v>920.3</c:v>
                      </c:pt>
                      <c:pt idx="1126">
                        <c:v>946.07</c:v>
                      </c:pt>
                      <c:pt idx="1127">
                        <c:v>972.72</c:v>
                      </c:pt>
                      <c:pt idx="1128">
                        <c:v>1000.18</c:v>
                      </c:pt>
                      <c:pt idx="1129">
                        <c:v>1028.9100000000001</c:v>
                      </c:pt>
                      <c:pt idx="1130">
                        <c:v>1058.53</c:v>
                      </c:pt>
                      <c:pt idx="1131">
                        <c:v>989.52</c:v>
                      </c:pt>
                      <c:pt idx="1132">
                        <c:v>1033.9000000000001</c:v>
                      </c:pt>
                      <c:pt idx="1133">
                        <c:v>1036.31</c:v>
                      </c:pt>
                      <c:pt idx="1134">
                        <c:v>1053.44</c:v>
                      </c:pt>
                      <c:pt idx="1135">
                        <c:v>1083.3900000000001</c:v>
                      </c:pt>
                      <c:pt idx="1136">
                        <c:v>1122.3</c:v>
                      </c:pt>
                      <c:pt idx="1137">
                        <c:v>1166.55</c:v>
                      </c:pt>
                      <c:pt idx="1138">
                        <c:v>1212.23</c:v>
                      </c:pt>
                      <c:pt idx="1139">
                        <c:v>1157.33</c:v>
                      </c:pt>
                      <c:pt idx="1140">
                        <c:v>1212.6400000000001</c:v>
                      </c:pt>
                      <c:pt idx="1141">
                        <c:v>1222.7</c:v>
                      </c:pt>
                      <c:pt idx="1142">
                        <c:v>1244.8900000000001</c:v>
                      </c:pt>
                      <c:pt idx="1143">
                        <c:v>1278.4100000000001</c:v>
                      </c:pt>
                      <c:pt idx="1144">
                        <c:v>1320.55</c:v>
                      </c:pt>
                      <c:pt idx="1145">
                        <c:v>1368.56</c:v>
                      </c:pt>
                      <c:pt idx="1146">
                        <c:v>1418.99</c:v>
                      </c:pt>
                      <c:pt idx="1147">
                        <c:v>1270.18</c:v>
                      </c:pt>
                      <c:pt idx="1148">
                        <c:v>1345.2</c:v>
                      </c:pt>
                      <c:pt idx="1149">
                        <c:v>1332.61</c:v>
                      </c:pt>
                      <c:pt idx="1150">
                        <c:v>1346.52</c:v>
                      </c:pt>
                      <c:pt idx="1151">
                        <c:v>1383.53</c:v>
                      </c:pt>
                      <c:pt idx="1152">
                        <c:v>1437.17</c:v>
                      </c:pt>
                      <c:pt idx="1153">
                        <c:v>1500.56</c:v>
                      </c:pt>
                      <c:pt idx="1154">
                        <c:v>1566.55</c:v>
                      </c:pt>
                      <c:pt idx="1155">
                        <c:v>1430.82</c:v>
                      </c:pt>
                      <c:pt idx="1156">
                        <c:v>1514.88</c:v>
                      </c:pt>
                      <c:pt idx="1157">
                        <c:v>1506.91</c:v>
                      </c:pt>
                      <c:pt idx="1158">
                        <c:v>1521.36</c:v>
                      </c:pt>
                      <c:pt idx="1159">
                        <c:v>1555.73</c:v>
                      </c:pt>
                      <c:pt idx="1160">
                        <c:v>1604.4</c:v>
                      </c:pt>
                      <c:pt idx="1161">
                        <c:v>1661.26</c:v>
                      </c:pt>
                      <c:pt idx="1162">
                        <c:v>1719.6</c:v>
                      </c:pt>
                      <c:pt idx="1163">
                        <c:v>1674.88</c:v>
                      </c:pt>
                      <c:pt idx="1164">
                        <c:v>1735.93</c:v>
                      </c:pt>
                      <c:pt idx="1165">
                        <c:v>1746.2</c:v>
                      </c:pt>
                      <c:pt idx="1166">
                        <c:v>1762.76</c:v>
                      </c:pt>
                      <c:pt idx="1167">
                        <c:v>1785.17</c:v>
                      </c:pt>
                      <c:pt idx="1168">
                        <c:v>1811.43</c:v>
                      </c:pt>
                      <c:pt idx="1169">
                        <c:v>1839.7</c:v>
                      </c:pt>
                      <c:pt idx="1170">
                        <c:v>1867.26</c:v>
                      </c:pt>
                      <c:pt idx="1171">
                        <c:v>1892.42</c:v>
                      </c:pt>
                      <c:pt idx="1172">
                        <c:v>1913.31</c:v>
                      </c:pt>
                      <c:pt idx="1173">
                        <c:v>1929.52</c:v>
                      </c:pt>
                      <c:pt idx="1174">
                        <c:v>1940.57</c:v>
                      </c:pt>
                      <c:pt idx="1175">
                        <c:v>1947.28</c:v>
                      </c:pt>
                      <c:pt idx="1176">
                        <c:v>1950.05</c:v>
                      </c:pt>
                      <c:pt idx="1177">
                        <c:v>1950.15</c:v>
                      </c:pt>
                      <c:pt idx="1178">
                        <c:v>1948.04</c:v>
                      </c:pt>
                      <c:pt idx="1179">
                        <c:v>2044.42</c:v>
                      </c:pt>
                      <c:pt idx="1180">
                        <c:v>2026.76</c:v>
                      </c:pt>
                      <c:pt idx="1181">
                        <c:v>2051.0500000000002</c:v>
                      </c:pt>
                      <c:pt idx="1182">
                        <c:v>2059.73</c:v>
                      </c:pt>
                      <c:pt idx="1183">
                        <c:v>2055.2199999999998</c:v>
                      </c:pt>
                      <c:pt idx="1184">
                        <c:v>2040.53</c:v>
                      </c:pt>
                      <c:pt idx="1185">
                        <c:v>2019.94</c:v>
                      </c:pt>
                      <c:pt idx="1186">
                        <c:v>1996.74</c:v>
                      </c:pt>
                      <c:pt idx="1187">
                        <c:v>2073.8000000000002</c:v>
                      </c:pt>
                      <c:pt idx="1188">
                        <c:v>2039.82</c:v>
                      </c:pt>
                      <c:pt idx="1189">
                        <c:v>2051.17</c:v>
                      </c:pt>
                      <c:pt idx="1190">
                        <c:v>2049.92</c:v>
                      </c:pt>
                      <c:pt idx="1191">
                        <c:v>2037.65</c:v>
                      </c:pt>
                      <c:pt idx="1192">
                        <c:v>2016.48</c:v>
                      </c:pt>
                      <c:pt idx="1193">
                        <c:v>1989.86</c:v>
                      </c:pt>
                      <c:pt idx="1194">
                        <c:v>1960.55</c:v>
                      </c:pt>
                      <c:pt idx="1195">
                        <c:v>2130.9</c:v>
                      </c:pt>
                      <c:pt idx="1196">
                        <c:v>2077.1999999999998</c:v>
                      </c:pt>
                      <c:pt idx="1197">
                        <c:v>2111.56</c:v>
                      </c:pt>
                      <c:pt idx="1198">
                        <c:v>2119.2199999999998</c:v>
                      </c:pt>
                      <c:pt idx="1199">
                        <c:v>2104.2399999999998</c:v>
                      </c:pt>
                      <c:pt idx="1200">
                        <c:v>2072.38</c:v>
                      </c:pt>
                      <c:pt idx="1201">
                        <c:v>2031.08</c:v>
                      </c:pt>
                      <c:pt idx="1202">
                        <c:v>1986.62</c:v>
                      </c:pt>
                      <c:pt idx="1203">
                        <c:v>2044.09</c:v>
                      </c:pt>
                      <c:pt idx="1204">
                        <c:v>1993.56</c:v>
                      </c:pt>
                      <c:pt idx="1205">
                        <c:v>1991.7</c:v>
                      </c:pt>
                      <c:pt idx="1206">
                        <c:v>1980.24</c:v>
                      </c:pt>
                      <c:pt idx="1207">
                        <c:v>1959.88</c:v>
                      </c:pt>
                      <c:pt idx="1208">
                        <c:v>1931.77</c:v>
                      </c:pt>
                      <c:pt idx="1209">
                        <c:v>1898.41</c:v>
                      </c:pt>
                      <c:pt idx="1210">
                        <c:v>1862.02</c:v>
                      </c:pt>
                      <c:pt idx="1211">
                        <c:v>1825.19</c:v>
                      </c:pt>
                      <c:pt idx="1212">
                        <c:v>1789.37</c:v>
                      </c:pt>
                      <c:pt idx="1213">
                        <c:v>1755.83</c:v>
                      </c:pt>
                      <c:pt idx="1214">
                        <c:v>1724.48</c:v>
                      </c:pt>
                      <c:pt idx="1215">
                        <c:v>1695.2</c:v>
                      </c:pt>
                      <c:pt idx="1216">
                        <c:v>1666.9</c:v>
                      </c:pt>
                      <c:pt idx="1217">
                        <c:v>1638.93</c:v>
                      </c:pt>
                      <c:pt idx="1218">
                        <c:v>1610.19</c:v>
                      </c:pt>
                      <c:pt idx="1219">
                        <c:v>1480.68</c:v>
                      </c:pt>
                      <c:pt idx="1220">
                        <c:v>1462.39</c:v>
                      </c:pt>
                      <c:pt idx="1221">
                        <c:v>1400.16</c:v>
                      </c:pt>
                      <c:pt idx="1222">
                        <c:v>1351.09</c:v>
                      </c:pt>
                      <c:pt idx="1223">
                        <c:v>1313.62</c:v>
                      </c:pt>
                      <c:pt idx="1224">
                        <c:v>1284.24</c:v>
                      </c:pt>
                      <c:pt idx="1225">
                        <c:v>1259.44</c:v>
                      </c:pt>
                      <c:pt idx="1226">
                        <c:v>1235.32</c:v>
                      </c:pt>
                      <c:pt idx="1227">
                        <c:v>1009.98</c:v>
                      </c:pt>
                      <c:pt idx="1228">
                        <c:v>1006.57</c:v>
                      </c:pt>
                      <c:pt idx="1229">
                        <c:v>913.86</c:v>
                      </c:pt>
                      <c:pt idx="1230">
                        <c:v>846.29</c:v>
                      </c:pt>
                      <c:pt idx="1231">
                        <c:v>800.77</c:v>
                      </c:pt>
                      <c:pt idx="1232">
                        <c:v>771.12</c:v>
                      </c:pt>
                      <c:pt idx="1233">
                        <c:v>750.67</c:v>
                      </c:pt>
                      <c:pt idx="1234">
                        <c:v>732.52</c:v>
                      </c:pt>
                      <c:pt idx="1235">
                        <c:v>412.75</c:v>
                      </c:pt>
                      <c:pt idx="1236">
                        <c:v>425.69</c:v>
                      </c:pt>
                      <c:pt idx="1237">
                        <c:v>304.23</c:v>
                      </c:pt>
                      <c:pt idx="1238">
                        <c:v>220.32</c:v>
                      </c:pt>
                      <c:pt idx="1239">
                        <c:v>169.57</c:v>
                      </c:pt>
                      <c:pt idx="1240">
                        <c:v>143.21</c:v>
                      </c:pt>
                      <c:pt idx="1241">
                        <c:v>131.43</c:v>
                      </c:pt>
                      <c:pt idx="1242">
                        <c:v>124.13</c:v>
                      </c:pt>
                      <c:pt idx="1243">
                        <c:v>-185.18</c:v>
                      </c:pt>
                      <c:pt idx="1244">
                        <c:v>-163.91</c:v>
                      </c:pt>
                      <c:pt idx="1245">
                        <c:v>-279.89</c:v>
                      </c:pt>
                      <c:pt idx="1246">
                        <c:v>-361.12</c:v>
                      </c:pt>
                      <c:pt idx="1247">
                        <c:v>-411.32</c:v>
                      </c:pt>
                      <c:pt idx="1248">
                        <c:v>-438.37</c:v>
                      </c:pt>
                      <c:pt idx="1249">
                        <c:v>-451.17</c:v>
                      </c:pt>
                      <c:pt idx="1250">
                        <c:v>-459.17</c:v>
                      </c:pt>
                      <c:pt idx="1251">
                        <c:v>-768.5</c:v>
                      </c:pt>
                      <c:pt idx="1252">
                        <c:v>-746.54</c:v>
                      </c:pt>
                      <c:pt idx="1253">
                        <c:v>-861.33</c:v>
                      </c:pt>
                      <c:pt idx="1254">
                        <c:v>-941.23</c:v>
                      </c:pt>
                      <c:pt idx="1255">
                        <c:v>-990.31</c:v>
                      </c:pt>
                      <c:pt idx="1256">
                        <c:v>-1016.72</c:v>
                      </c:pt>
                      <c:pt idx="1257">
                        <c:v>-1029.5</c:v>
                      </c:pt>
                      <c:pt idx="1258">
                        <c:v>-1038.1099999999999</c:v>
                      </c:pt>
                      <c:pt idx="1259">
                        <c:v>-1348.52</c:v>
                      </c:pt>
                      <c:pt idx="1260">
                        <c:v>-1327.95</c:v>
                      </c:pt>
                      <c:pt idx="1261">
                        <c:v>-1444.2</c:v>
                      </c:pt>
                      <c:pt idx="1262">
                        <c:v>-1525.42</c:v>
                      </c:pt>
                      <c:pt idx="1263">
                        <c:v>-1575.5</c:v>
                      </c:pt>
                      <c:pt idx="1264">
                        <c:v>-1602.49</c:v>
                      </c:pt>
                      <c:pt idx="1265">
                        <c:v>-1615.3</c:v>
                      </c:pt>
                      <c:pt idx="1266">
                        <c:v>-1623.36</c:v>
                      </c:pt>
                      <c:pt idx="1267">
                        <c:v>-1932.51</c:v>
                      </c:pt>
                      <c:pt idx="1268">
                        <c:v>-1909.91</c:v>
                      </c:pt>
                      <c:pt idx="1269">
                        <c:v>-2023.24</c:v>
                      </c:pt>
                      <c:pt idx="1270">
                        <c:v>-2100.56</c:v>
                      </c:pt>
                      <c:pt idx="1271">
                        <c:v>-2145.67</c:v>
                      </c:pt>
                      <c:pt idx="1272">
                        <c:v>-2166.59</c:v>
                      </c:pt>
                      <c:pt idx="1273">
                        <c:v>-2172.2199999999998</c:v>
                      </c:pt>
                      <c:pt idx="1274">
                        <c:v>-2172.0700000000002</c:v>
                      </c:pt>
                      <c:pt idx="1275">
                        <c:v>-2472.13</c:v>
                      </c:pt>
                      <c:pt idx="1276">
                        <c:v>-2439.7399999999998</c:v>
                      </c:pt>
                      <c:pt idx="1277">
                        <c:v>-2542.7800000000002</c:v>
                      </c:pt>
                      <c:pt idx="1278">
                        <c:v>-2609.58</c:v>
                      </c:pt>
                      <c:pt idx="1279">
                        <c:v>-2644.12</c:v>
                      </c:pt>
                      <c:pt idx="1280">
                        <c:v>-2654.59</c:v>
                      </c:pt>
                      <c:pt idx="1281">
                        <c:v>-2650.04</c:v>
                      </c:pt>
                      <c:pt idx="1282">
                        <c:v>-2640.04</c:v>
                      </c:pt>
                      <c:pt idx="1283">
                        <c:v>-2830.85</c:v>
                      </c:pt>
                      <c:pt idx="1284">
                        <c:v>-2802.4</c:v>
                      </c:pt>
                      <c:pt idx="1285">
                        <c:v>-2866.96</c:v>
                      </c:pt>
                      <c:pt idx="1286">
                        <c:v>-2909.97</c:v>
                      </c:pt>
                      <c:pt idx="1287">
                        <c:v>-2933.13</c:v>
                      </c:pt>
                      <c:pt idx="1288">
                        <c:v>-2941.05</c:v>
                      </c:pt>
                      <c:pt idx="1289">
                        <c:v>-2938.67</c:v>
                      </c:pt>
                      <c:pt idx="1290">
                        <c:v>-2931.85</c:v>
                      </c:pt>
                      <c:pt idx="1291">
                        <c:v>-3024.37</c:v>
                      </c:pt>
                      <c:pt idx="1292">
                        <c:v>-3007.15</c:v>
                      </c:pt>
                      <c:pt idx="1293">
                        <c:v>-3036.61</c:v>
                      </c:pt>
                      <c:pt idx="1294">
                        <c:v>-3055.89</c:v>
                      </c:pt>
                      <c:pt idx="1295">
                        <c:v>-3065.52</c:v>
                      </c:pt>
                      <c:pt idx="1296">
                        <c:v>-3067.79</c:v>
                      </c:pt>
                      <c:pt idx="1297">
                        <c:v>-3064.54</c:v>
                      </c:pt>
                      <c:pt idx="1298">
                        <c:v>-3058.55</c:v>
                      </c:pt>
                      <c:pt idx="1299">
                        <c:v>-3051.34</c:v>
                      </c:pt>
                      <c:pt idx="1300">
                        <c:v>-3044.7</c:v>
                      </c:pt>
                      <c:pt idx="1301">
                        <c:v>-3038.86</c:v>
                      </c:pt>
                      <c:pt idx="1302">
                        <c:v>-3034.31</c:v>
                      </c:pt>
                      <c:pt idx="1303">
                        <c:v>-3030.21</c:v>
                      </c:pt>
                      <c:pt idx="1304">
                        <c:v>-3026.38</c:v>
                      </c:pt>
                      <c:pt idx="1305">
                        <c:v>-3021.74</c:v>
                      </c:pt>
                      <c:pt idx="1306">
                        <c:v>-3016.25</c:v>
                      </c:pt>
                      <c:pt idx="1307">
                        <c:v>-3009.2</c:v>
                      </c:pt>
                      <c:pt idx="1308">
                        <c:v>-3001.02</c:v>
                      </c:pt>
                      <c:pt idx="1309">
                        <c:v>-2991.44</c:v>
                      </c:pt>
                      <c:pt idx="1310">
                        <c:v>-2981.2</c:v>
                      </c:pt>
                      <c:pt idx="1311">
                        <c:v>-2970.16</c:v>
                      </c:pt>
                      <c:pt idx="1312">
                        <c:v>-2959.04</c:v>
                      </c:pt>
                      <c:pt idx="1313">
                        <c:v>-2947.58</c:v>
                      </c:pt>
                      <c:pt idx="1314">
                        <c:v>-2936.31</c:v>
                      </c:pt>
                      <c:pt idx="1315">
                        <c:v>-2825.08</c:v>
                      </c:pt>
                      <c:pt idx="1316">
                        <c:v>-2826.81</c:v>
                      </c:pt>
                      <c:pt idx="1317">
                        <c:v>-2785.51</c:v>
                      </c:pt>
                      <c:pt idx="1318">
                        <c:v>-2758.74</c:v>
                      </c:pt>
                      <c:pt idx="1319">
                        <c:v>-2743.89</c:v>
                      </c:pt>
                      <c:pt idx="1320">
                        <c:v>-2737.92</c:v>
                      </c:pt>
                      <c:pt idx="1321">
                        <c:v>-2736.49</c:v>
                      </c:pt>
                      <c:pt idx="1322">
                        <c:v>-2736.47</c:v>
                      </c:pt>
                      <c:pt idx="1323">
                        <c:v>-2635.14</c:v>
                      </c:pt>
                      <c:pt idx="1324">
                        <c:v>-2644.1</c:v>
                      </c:pt>
                      <c:pt idx="1325">
                        <c:v>-2607.1799999999998</c:v>
                      </c:pt>
                      <c:pt idx="1326">
                        <c:v>-2582.62</c:v>
                      </c:pt>
                      <c:pt idx="1327">
                        <c:v>-2568.9299999999998</c:v>
                      </c:pt>
                      <c:pt idx="1328">
                        <c:v>-2564.23</c:v>
                      </c:pt>
                      <c:pt idx="1329">
                        <c:v>-2565.1</c:v>
                      </c:pt>
                      <c:pt idx="1330">
                        <c:v>-2568.9</c:v>
                      </c:pt>
                      <c:pt idx="1331">
                        <c:v>-2473.02</c:v>
                      </c:pt>
                      <c:pt idx="1332">
                        <c:v>-2488.7600000000002</c:v>
                      </c:pt>
                      <c:pt idx="1333">
                        <c:v>-2459.56</c:v>
                      </c:pt>
                      <c:pt idx="1334">
                        <c:v>-2443.15</c:v>
                      </c:pt>
                      <c:pt idx="1335">
                        <c:v>-2437.73</c:v>
                      </c:pt>
                      <c:pt idx="1336">
                        <c:v>-2441.19</c:v>
                      </c:pt>
                      <c:pt idx="1337">
                        <c:v>-2450.11</c:v>
                      </c:pt>
                      <c:pt idx="1338">
                        <c:v>-2461.9299999999998</c:v>
                      </c:pt>
                      <c:pt idx="1339">
                        <c:v>-2274.4699999999998</c:v>
                      </c:pt>
                      <c:pt idx="1340">
                        <c:v>-2311.71</c:v>
                      </c:pt>
                      <c:pt idx="1341">
                        <c:v>-2261.6</c:v>
                      </c:pt>
                      <c:pt idx="1342">
                        <c:v>-2238.98</c:v>
                      </c:pt>
                      <c:pt idx="1343">
                        <c:v>-2239.69</c:v>
                      </c:pt>
                      <c:pt idx="1344">
                        <c:v>-2257.85</c:v>
                      </c:pt>
                      <c:pt idx="1345">
                        <c:v>-2285.79</c:v>
                      </c:pt>
                      <c:pt idx="1346">
                        <c:v>-2317.0500000000002</c:v>
                      </c:pt>
                      <c:pt idx="1347">
                        <c:v>-2046.88</c:v>
                      </c:pt>
                      <c:pt idx="1348">
                        <c:v>-2110.21</c:v>
                      </c:pt>
                      <c:pt idx="1349">
                        <c:v>-2039.18</c:v>
                      </c:pt>
                      <c:pt idx="1350">
                        <c:v>-2006.38</c:v>
                      </c:pt>
                      <c:pt idx="1351">
                        <c:v>-2006.61</c:v>
                      </c:pt>
                      <c:pt idx="1352">
                        <c:v>-2031.66</c:v>
                      </c:pt>
                      <c:pt idx="1353">
                        <c:v>-2070.8200000000002</c:v>
                      </c:pt>
                      <c:pt idx="1354">
                        <c:v>-2114.46</c:v>
                      </c:pt>
                      <c:pt idx="1355">
                        <c:v>-1855.2</c:v>
                      </c:pt>
                      <c:pt idx="1356">
                        <c:v>-1926.09</c:v>
                      </c:pt>
                      <c:pt idx="1357">
                        <c:v>-1858.45</c:v>
                      </c:pt>
                      <c:pt idx="1358">
                        <c:v>-1824.83</c:v>
                      </c:pt>
                      <c:pt idx="1359">
                        <c:v>-1820.73</c:v>
                      </c:pt>
                      <c:pt idx="1360">
                        <c:v>-1838.89</c:v>
                      </c:pt>
                      <c:pt idx="1361">
                        <c:v>-1869.7</c:v>
                      </c:pt>
                      <c:pt idx="1362">
                        <c:v>-1904.33</c:v>
                      </c:pt>
                      <c:pt idx="1363">
                        <c:v>-1735.71</c:v>
                      </c:pt>
                      <c:pt idx="1364">
                        <c:v>-1784.52</c:v>
                      </c:pt>
                      <c:pt idx="1365">
                        <c:v>-1737.55</c:v>
                      </c:pt>
                      <c:pt idx="1366">
                        <c:v>-1709.91</c:v>
                      </c:pt>
                      <c:pt idx="1367">
                        <c:v>-1699.02</c:v>
                      </c:pt>
                      <c:pt idx="1368">
                        <c:v>-1700.92</c:v>
                      </c:pt>
                      <c:pt idx="1369">
                        <c:v>-1709.92</c:v>
                      </c:pt>
                      <c:pt idx="1370">
                        <c:v>-1720.89</c:v>
                      </c:pt>
                      <c:pt idx="1371">
                        <c:v>-1629.39</c:v>
                      </c:pt>
                      <c:pt idx="1372">
                        <c:v>-1645.25</c:v>
                      </c:pt>
                      <c:pt idx="1373">
                        <c:v>-1611.4</c:v>
                      </c:pt>
                      <c:pt idx="1374">
                        <c:v>-1585.41</c:v>
                      </c:pt>
                      <c:pt idx="1375">
                        <c:v>-1566.03</c:v>
                      </c:pt>
                      <c:pt idx="1376">
                        <c:v>-1551.69</c:v>
                      </c:pt>
                      <c:pt idx="1377">
                        <c:v>-1539.82</c:v>
                      </c:pt>
                      <c:pt idx="1378">
                        <c:v>-1528.33</c:v>
                      </c:pt>
                      <c:pt idx="1379">
                        <c:v>-1415.3</c:v>
                      </c:pt>
                      <c:pt idx="1380">
                        <c:v>-1412.22</c:v>
                      </c:pt>
                      <c:pt idx="1381">
                        <c:v>-1362.7</c:v>
                      </c:pt>
                      <c:pt idx="1382">
                        <c:v>-1324.18</c:v>
                      </c:pt>
                      <c:pt idx="1383">
                        <c:v>-1294.68</c:v>
                      </c:pt>
                      <c:pt idx="1384">
                        <c:v>-1271.5999999999999</c:v>
                      </c:pt>
                      <c:pt idx="1385">
                        <c:v>-1251.33</c:v>
                      </c:pt>
                      <c:pt idx="1386">
                        <c:v>-1230.96</c:v>
                      </c:pt>
                      <c:pt idx="1387">
                        <c:v>-1207.78</c:v>
                      </c:pt>
                      <c:pt idx="1388">
                        <c:v>-1180.54</c:v>
                      </c:pt>
                      <c:pt idx="1389">
                        <c:v>-1148.45</c:v>
                      </c:pt>
                      <c:pt idx="1390">
                        <c:v>-1112</c:v>
                      </c:pt>
                      <c:pt idx="1391">
                        <c:v>-1071.6600000000001</c:v>
                      </c:pt>
                      <c:pt idx="1392">
                        <c:v>-1028.58</c:v>
                      </c:pt>
                      <c:pt idx="1393">
                        <c:v>-983.27</c:v>
                      </c:pt>
                      <c:pt idx="1394">
                        <c:v>-936.5</c:v>
                      </c:pt>
                      <c:pt idx="1395">
                        <c:v>-788.49</c:v>
                      </c:pt>
                      <c:pt idx="1396">
                        <c:v>-751.91</c:v>
                      </c:pt>
                      <c:pt idx="1397">
                        <c:v>-670.74</c:v>
                      </c:pt>
                      <c:pt idx="1398">
                        <c:v>-602.02</c:v>
                      </c:pt>
                      <c:pt idx="1399">
                        <c:v>-543.05999999999995</c:v>
                      </c:pt>
                      <c:pt idx="1400">
                        <c:v>-490.41</c:v>
                      </c:pt>
                      <c:pt idx="1401">
                        <c:v>-439.83</c:v>
                      </c:pt>
                      <c:pt idx="1402">
                        <c:v>-388.06</c:v>
                      </c:pt>
                      <c:pt idx="1403">
                        <c:v>-232.67</c:v>
                      </c:pt>
                      <c:pt idx="1404">
                        <c:v>-185.23</c:v>
                      </c:pt>
                      <c:pt idx="1405">
                        <c:v>-89.91</c:v>
                      </c:pt>
                      <c:pt idx="1406">
                        <c:v>-4.84</c:v>
                      </c:pt>
                      <c:pt idx="1407">
                        <c:v>71.25</c:v>
                      </c:pt>
                      <c:pt idx="1408">
                        <c:v>140.47</c:v>
                      </c:pt>
                      <c:pt idx="1409">
                        <c:v>206.15</c:v>
                      </c:pt>
                      <c:pt idx="1410">
                        <c:v>271.2</c:v>
                      </c:pt>
                      <c:pt idx="1411">
                        <c:v>338.46</c:v>
                      </c:pt>
                      <c:pt idx="1412">
                        <c:v>409.4</c:v>
                      </c:pt>
                      <c:pt idx="1413">
                        <c:v>484.95</c:v>
                      </c:pt>
                      <c:pt idx="1414">
                        <c:v>564.67999999999995</c:v>
                      </c:pt>
                      <c:pt idx="1415">
                        <c:v>647.96</c:v>
                      </c:pt>
                      <c:pt idx="1416">
                        <c:v>733.46</c:v>
                      </c:pt>
                      <c:pt idx="1417">
                        <c:v>820.3</c:v>
                      </c:pt>
                      <c:pt idx="1418">
                        <c:v>907.43</c:v>
                      </c:pt>
                      <c:pt idx="1419">
                        <c:v>994.59</c:v>
                      </c:pt>
                      <c:pt idx="1420">
                        <c:v>1081.48</c:v>
                      </c:pt>
                      <c:pt idx="1421">
                        <c:v>1168.5</c:v>
                      </c:pt>
                      <c:pt idx="1422">
                        <c:v>1255.76</c:v>
                      </c:pt>
                      <c:pt idx="1423">
                        <c:v>1343.79</c:v>
                      </c:pt>
                      <c:pt idx="1424">
                        <c:v>1432.56</c:v>
                      </c:pt>
                      <c:pt idx="1425">
                        <c:v>1522.27</c:v>
                      </c:pt>
                      <c:pt idx="1426">
                        <c:v>1612.49</c:v>
                      </c:pt>
                      <c:pt idx="1427">
                        <c:v>1603.35</c:v>
                      </c:pt>
                      <c:pt idx="1428">
                        <c:v>1706.71</c:v>
                      </c:pt>
                      <c:pt idx="1429">
                        <c:v>1766.8</c:v>
                      </c:pt>
                      <c:pt idx="1430">
                        <c:v>1840.14</c:v>
                      </c:pt>
                      <c:pt idx="1431">
                        <c:v>1924.44</c:v>
                      </c:pt>
                      <c:pt idx="1432">
                        <c:v>2015.72</c:v>
                      </c:pt>
                      <c:pt idx="1433">
                        <c:v>2110.08</c:v>
                      </c:pt>
                      <c:pt idx="1434">
                        <c:v>2203.5500000000002</c:v>
                      </c:pt>
                      <c:pt idx="1435">
                        <c:v>2293.62</c:v>
                      </c:pt>
                      <c:pt idx="1436">
                        <c:v>2378.52</c:v>
                      </c:pt>
                      <c:pt idx="1437">
                        <c:v>2458.06</c:v>
                      </c:pt>
                      <c:pt idx="1438">
                        <c:v>2532.4699999999998</c:v>
                      </c:pt>
                      <c:pt idx="1439">
                        <c:v>2602.91</c:v>
                      </c:pt>
                      <c:pt idx="1440">
                        <c:v>2670.17</c:v>
                      </c:pt>
                      <c:pt idx="1441">
                        <c:v>2735.3</c:v>
                      </c:pt>
                      <c:pt idx="1442">
                        <c:v>2798.53</c:v>
                      </c:pt>
                      <c:pt idx="1443">
                        <c:v>2959.92</c:v>
                      </c:pt>
                      <c:pt idx="1444">
                        <c:v>3006.48</c:v>
                      </c:pt>
                      <c:pt idx="1445">
                        <c:v>3093.62</c:v>
                      </c:pt>
                      <c:pt idx="1446">
                        <c:v>3163.6</c:v>
                      </c:pt>
                      <c:pt idx="1447">
                        <c:v>3218.61</c:v>
                      </c:pt>
                      <c:pt idx="1448">
                        <c:v>3261.96</c:v>
                      </c:pt>
                      <c:pt idx="1449">
                        <c:v>3298.04</c:v>
                      </c:pt>
                      <c:pt idx="1450">
                        <c:v>3330.6</c:v>
                      </c:pt>
                      <c:pt idx="1451">
                        <c:v>3462.66</c:v>
                      </c:pt>
                      <c:pt idx="1452">
                        <c:v>3483.27</c:v>
                      </c:pt>
                      <c:pt idx="1453">
                        <c:v>3548.71</c:v>
                      </c:pt>
                      <c:pt idx="1454">
                        <c:v>3601.15</c:v>
                      </c:pt>
                      <c:pt idx="1455">
                        <c:v>3641.88</c:v>
                      </c:pt>
                      <c:pt idx="1456">
                        <c:v>3672.9</c:v>
                      </c:pt>
                      <c:pt idx="1457">
                        <c:v>3697.28</c:v>
                      </c:pt>
                      <c:pt idx="1458">
                        <c:v>3717.73</c:v>
                      </c:pt>
                      <c:pt idx="1459">
                        <c:v>3936.3</c:v>
                      </c:pt>
                      <c:pt idx="1460">
                        <c:v>3929.3</c:v>
                      </c:pt>
                      <c:pt idx="1461">
                        <c:v>4008.68</c:v>
                      </c:pt>
                      <c:pt idx="1462">
                        <c:v>4059.84</c:v>
                      </c:pt>
                      <c:pt idx="1463">
                        <c:v>4086.71</c:v>
                      </c:pt>
                      <c:pt idx="1464">
                        <c:v>4095.23</c:v>
                      </c:pt>
                      <c:pt idx="1465">
                        <c:v>4092.71</c:v>
                      </c:pt>
                      <c:pt idx="1466">
                        <c:v>4085.57</c:v>
                      </c:pt>
                      <c:pt idx="1467">
                        <c:v>4178.74</c:v>
                      </c:pt>
                      <c:pt idx="1468">
                        <c:v>4162.38</c:v>
                      </c:pt>
                      <c:pt idx="1469">
                        <c:v>4193.03</c:v>
                      </c:pt>
                      <c:pt idx="1470">
                        <c:v>4212.5</c:v>
                      </c:pt>
                      <c:pt idx="1471">
                        <c:v>4221.3900000000003</c:v>
                      </c:pt>
                      <c:pt idx="1472">
                        <c:v>4220.97</c:v>
                      </c:pt>
                      <c:pt idx="1473">
                        <c:v>4213.66</c:v>
                      </c:pt>
                      <c:pt idx="1474">
                        <c:v>4201.83</c:v>
                      </c:pt>
                      <c:pt idx="1475">
                        <c:v>4287.7</c:v>
                      </c:pt>
                      <c:pt idx="1476">
                        <c:v>4260.29</c:v>
                      </c:pt>
                      <c:pt idx="1477">
                        <c:v>4276.2299999999996</c:v>
                      </c:pt>
                      <c:pt idx="1478">
                        <c:v>4278.34</c:v>
                      </c:pt>
                      <c:pt idx="1479">
                        <c:v>4268.51</c:v>
                      </c:pt>
                      <c:pt idx="1480">
                        <c:v>4249.21</c:v>
                      </c:pt>
                      <c:pt idx="1481">
                        <c:v>4223.6099999999997</c:v>
                      </c:pt>
                      <c:pt idx="1482">
                        <c:v>4194.3100000000004</c:v>
                      </c:pt>
                      <c:pt idx="1483">
                        <c:v>4163.58</c:v>
                      </c:pt>
                      <c:pt idx="1484">
                        <c:v>4132.46</c:v>
                      </c:pt>
                      <c:pt idx="1485">
                        <c:v>4101.5</c:v>
                      </c:pt>
                      <c:pt idx="1486">
                        <c:v>4070.27</c:v>
                      </c:pt>
                      <c:pt idx="1487">
                        <c:v>4038.27</c:v>
                      </c:pt>
                      <c:pt idx="1488">
                        <c:v>4004.6</c:v>
                      </c:pt>
                      <c:pt idx="1489">
                        <c:v>3968.79</c:v>
                      </c:pt>
                      <c:pt idx="1490">
                        <c:v>3930.33</c:v>
                      </c:pt>
                      <c:pt idx="1491">
                        <c:v>3889.32</c:v>
                      </c:pt>
                      <c:pt idx="1492">
                        <c:v>3845.82</c:v>
                      </c:pt>
                      <c:pt idx="1493">
                        <c:v>3800.34</c:v>
                      </c:pt>
                      <c:pt idx="1494">
                        <c:v>3753.14</c:v>
                      </c:pt>
                      <c:pt idx="1495">
                        <c:v>3704.76</c:v>
                      </c:pt>
                      <c:pt idx="1496">
                        <c:v>3655.3</c:v>
                      </c:pt>
                      <c:pt idx="1497">
                        <c:v>3605.09</c:v>
                      </c:pt>
                      <c:pt idx="1498">
                        <c:v>3554.04</c:v>
                      </c:pt>
                      <c:pt idx="1499">
                        <c:v>3602.04</c:v>
                      </c:pt>
                      <c:pt idx="1500">
                        <c:v>3536.39</c:v>
                      </c:pt>
                      <c:pt idx="1501">
                        <c:v>3512.83</c:v>
                      </c:pt>
                      <c:pt idx="1502">
                        <c:v>3474.13</c:v>
                      </c:pt>
                      <c:pt idx="1503">
                        <c:v>3422.83</c:v>
                      </c:pt>
                      <c:pt idx="1504">
                        <c:v>3362.51</c:v>
                      </c:pt>
                      <c:pt idx="1505">
                        <c:v>3297.58</c:v>
                      </c:pt>
                      <c:pt idx="1506">
                        <c:v>3231.78</c:v>
                      </c:pt>
                      <c:pt idx="1507">
                        <c:v>3367.6</c:v>
                      </c:pt>
                      <c:pt idx="1508">
                        <c:v>3281.42</c:v>
                      </c:pt>
                      <c:pt idx="1509">
                        <c:v>3284.82</c:v>
                      </c:pt>
                      <c:pt idx="1510">
                        <c:v>3262.8</c:v>
                      </c:pt>
                      <c:pt idx="1511">
                        <c:v>3218.85</c:v>
                      </c:pt>
                      <c:pt idx="1512">
                        <c:v>3158.71</c:v>
                      </c:pt>
                      <c:pt idx="1513">
                        <c:v>3089.62</c:v>
                      </c:pt>
                      <c:pt idx="1514">
                        <c:v>3018.24</c:v>
                      </c:pt>
                      <c:pt idx="1515">
                        <c:v>3348.9</c:v>
                      </c:pt>
                      <c:pt idx="1516">
                        <c:v>3234.49</c:v>
                      </c:pt>
                      <c:pt idx="1517">
                        <c:v>3298.27</c:v>
                      </c:pt>
                      <c:pt idx="1518">
                        <c:v>3310.75</c:v>
                      </c:pt>
                      <c:pt idx="1519">
                        <c:v>3278.94</c:v>
                      </c:pt>
                      <c:pt idx="1520">
                        <c:v>3214.55</c:v>
                      </c:pt>
                      <c:pt idx="1521">
                        <c:v>3131.64</c:v>
                      </c:pt>
                      <c:pt idx="1522">
                        <c:v>3043.3</c:v>
                      </c:pt>
                      <c:pt idx="1523">
                        <c:v>3458.28</c:v>
                      </c:pt>
                      <c:pt idx="1524">
                        <c:v>3319.72</c:v>
                      </c:pt>
                      <c:pt idx="1525">
                        <c:v>3407.02</c:v>
                      </c:pt>
                      <c:pt idx="1526">
                        <c:v>3432.69</c:v>
                      </c:pt>
                      <c:pt idx="1527">
                        <c:v>3404.11</c:v>
                      </c:pt>
                      <c:pt idx="1528">
                        <c:v>3334.56</c:v>
                      </c:pt>
                      <c:pt idx="1529">
                        <c:v>3240.46</c:v>
                      </c:pt>
                      <c:pt idx="1530">
                        <c:v>3137.65</c:v>
                      </c:pt>
                      <c:pt idx="1531">
                        <c:v>3637.1</c:v>
                      </c:pt>
                      <c:pt idx="1532">
                        <c:v>3471.38</c:v>
                      </c:pt>
                      <c:pt idx="1533">
                        <c:v>3576.53</c:v>
                      </c:pt>
                      <c:pt idx="1534">
                        <c:v>3608.28</c:v>
                      </c:pt>
                      <c:pt idx="1535">
                        <c:v>3575.85</c:v>
                      </c:pt>
                      <c:pt idx="1536">
                        <c:v>3495.31</c:v>
                      </c:pt>
                      <c:pt idx="1537">
                        <c:v>3386.16</c:v>
                      </c:pt>
                      <c:pt idx="1538">
                        <c:v>3267.08</c:v>
                      </c:pt>
                      <c:pt idx="1539">
                        <c:v>3751.14</c:v>
                      </c:pt>
                      <c:pt idx="1540">
                        <c:v>3572.21</c:v>
                      </c:pt>
                      <c:pt idx="1541">
                        <c:v>3666.63</c:v>
                      </c:pt>
                      <c:pt idx="1542">
                        <c:v>3689.9</c:v>
                      </c:pt>
                      <c:pt idx="1543">
                        <c:v>3650.51</c:v>
                      </c:pt>
                      <c:pt idx="1544">
                        <c:v>3563.84</c:v>
                      </c:pt>
                      <c:pt idx="1545">
                        <c:v>3448.65</c:v>
                      </c:pt>
                      <c:pt idx="1546">
                        <c:v>3323.33</c:v>
                      </c:pt>
                      <c:pt idx="1547">
                        <c:v>3800.8</c:v>
                      </c:pt>
                      <c:pt idx="1548">
                        <c:v>3615.12</c:v>
                      </c:pt>
                      <c:pt idx="1549">
                        <c:v>3702.91</c:v>
                      </c:pt>
                      <c:pt idx="1550">
                        <c:v>3720.07</c:v>
                      </c:pt>
                      <c:pt idx="1551">
                        <c:v>3675.3</c:v>
                      </c:pt>
                      <c:pt idx="1552">
                        <c:v>3584.19</c:v>
                      </c:pt>
                      <c:pt idx="1553">
                        <c:v>3465.5</c:v>
                      </c:pt>
                      <c:pt idx="1554">
                        <c:v>3337.55</c:v>
                      </c:pt>
                      <c:pt idx="1555">
                        <c:v>3613.61</c:v>
                      </c:pt>
                      <c:pt idx="1556">
                        <c:v>3452.73</c:v>
                      </c:pt>
                      <c:pt idx="1557">
                        <c:v>3480.28</c:v>
                      </c:pt>
                      <c:pt idx="1558">
                        <c:v>3466.44</c:v>
                      </c:pt>
                      <c:pt idx="1559">
                        <c:v>3415.44</c:v>
                      </c:pt>
                      <c:pt idx="1560">
                        <c:v>3335.87</c:v>
                      </c:pt>
                      <c:pt idx="1561">
                        <c:v>3238.42</c:v>
                      </c:pt>
                      <c:pt idx="1562">
                        <c:v>3134.15</c:v>
                      </c:pt>
                      <c:pt idx="1563">
                        <c:v>3231.45</c:v>
                      </c:pt>
                      <c:pt idx="1564">
                        <c:v>3111.49</c:v>
                      </c:pt>
                      <c:pt idx="1565">
                        <c:v>3087.92</c:v>
                      </c:pt>
                      <c:pt idx="1566">
                        <c:v>3046.35</c:v>
                      </c:pt>
                      <c:pt idx="1567">
                        <c:v>2988.73</c:v>
                      </c:pt>
                      <c:pt idx="1568">
                        <c:v>2918.93</c:v>
                      </c:pt>
                      <c:pt idx="1569">
                        <c:v>2841.52</c:v>
                      </c:pt>
                      <c:pt idx="1570">
                        <c:v>2761.41</c:v>
                      </c:pt>
                      <c:pt idx="1571">
                        <c:v>2682.45</c:v>
                      </c:pt>
                      <c:pt idx="1572">
                        <c:v>2607.54</c:v>
                      </c:pt>
                      <c:pt idx="1573">
                        <c:v>2537.8200000000002</c:v>
                      </c:pt>
                      <c:pt idx="1574">
                        <c:v>2473.4499999999998</c:v>
                      </c:pt>
                      <c:pt idx="1575">
                        <c:v>2413.36</c:v>
                      </c:pt>
                      <c:pt idx="1576">
                        <c:v>2356.25</c:v>
                      </c:pt>
                      <c:pt idx="1577">
                        <c:v>2300.44</c:v>
                      </c:pt>
                      <c:pt idx="1578">
                        <c:v>2244.81</c:v>
                      </c:pt>
                      <c:pt idx="1579">
                        <c:v>2088.66</c:v>
                      </c:pt>
                      <c:pt idx="1580">
                        <c:v>2044.32</c:v>
                      </c:pt>
                      <c:pt idx="1581">
                        <c:v>1956.17</c:v>
                      </c:pt>
                      <c:pt idx="1582">
                        <c:v>1881.77</c:v>
                      </c:pt>
                      <c:pt idx="1583">
                        <c:v>1819.16</c:v>
                      </c:pt>
                      <c:pt idx="1584">
                        <c:v>1765.24</c:v>
                      </c:pt>
                      <c:pt idx="1585">
                        <c:v>1715.99</c:v>
                      </c:pt>
                      <c:pt idx="1586">
                        <c:v>1667.83</c:v>
                      </c:pt>
                      <c:pt idx="1587">
                        <c:v>1418.29</c:v>
                      </c:pt>
                      <c:pt idx="1588">
                        <c:v>1390.82</c:v>
                      </c:pt>
                      <c:pt idx="1589">
                        <c:v>1273.6500000000001</c:v>
                      </c:pt>
                      <c:pt idx="1590">
                        <c:v>1181.55</c:v>
                      </c:pt>
                      <c:pt idx="1591">
                        <c:v>1110.93</c:v>
                      </c:pt>
                      <c:pt idx="1592">
                        <c:v>1055.97</c:v>
                      </c:pt>
                      <c:pt idx="1593">
                        <c:v>1009.48</c:v>
                      </c:pt>
                      <c:pt idx="1594">
                        <c:v>964.86</c:v>
                      </c:pt>
                      <c:pt idx="1595">
                        <c:v>617.63</c:v>
                      </c:pt>
                      <c:pt idx="1596">
                        <c:v>602.38</c:v>
                      </c:pt>
                      <c:pt idx="1597">
                        <c:v>451.4</c:v>
                      </c:pt>
                      <c:pt idx="1598">
                        <c:v>336.92</c:v>
                      </c:pt>
                      <c:pt idx="1599">
                        <c:v>254.02</c:v>
                      </c:pt>
                      <c:pt idx="1600">
                        <c:v>194.3</c:v>
                      </c:pt>
                      <c:pt idx="1601">
                        <c:v>147.53</c:v>
                      </c:pt>
                      <c:pt idx="1602">
                        <c:v>104.11</c:v>
                      </c:pt>
                      <c:pt idx="1603">
                        <c:v>-242.71</c:v>
                      </c:pt>
                      <c:pt idx="1604">
                        <c:v>-259.77999999999997</c:v>
                      </c:pt>
                      <c:pt idx="1605">
                        <c:v>-415.13</c:v>
                      </c:pt>
                      <c:pt idx="1606">
                        <c:v>-536.13</c:v>
                      </c:pt>
                      <c:pt idx="1607">
                        <c:v>-626.74</c:v>
                      </c:pt>
                      <c:pt idx="1608">
                        <c:v>-694.23</c:v>
                      </c:pt>
                      <c:pt idx="1609">
                        <c:v>-747.74</c:v>
                      </c:pt>
                      <c:pt idx="1610">
                        <c:v>-796.15</c:v>
                      </c:pt>
                      <c:pt idx="1611">
                        <c:v>-1245.52</c:v>
                      </c:pt>
                      <c:pt idx="1612">
                        <c:v>-1250.1099999999999</c:v>
                      </c:pt>
                      <c:pt idx="1613">
                        <c:v>-1433.64</c:v>
                      </c:pt>
                      <c:pt idx="1614">
                        <c:v>-1566.64</c:v>
                      </c:pt>
                      <c:pt idx="1615">
                        <c:v>-1655.49</c:v>
                      </c:pt>
                      <c:pt idx="1616">
                        <c:v>-1711.16</c:v>
                      </c:pt>
                      <c:pt idx="1617">
                        <c:v>-1746.78</c:v>
                      </c:pt>
                      <c:pt idx="1618">
                        <c:v>-1774.77</c:v>
                      </c:pt>
                      <c:pt idx="1619">
                        <c:v>-2203.59</c:v>
                      </c:pt>
                      <c:pt idx="1620">
                        <c:v>-2188.77</c:v>
                      </c:pt>
                      <c:pt idx="1621">
                        <c:v>-2354.1</c:v>
                      </c:pt>
                      <c:pt idx="1622">
                        <c:v>-2469.46</c:v>
                      </c:pt>
                      <c:pt idx="1623">
                        <c:v>-2540.12</c:v>
                      </c:pt>
                      <c:pt idx="1624">
                        <c:v>-2576.06</c:v>
                      </c:pt>
                      <c:pt idx="1625">
                        <c:v>-2589.63</c:v>
                      </c:pt>
                      <c:pt idx="1626">
                        <c:v>-2593.0300000000002</c:v>
                      </c:pt>
                      <c:pt idx="1627">
                        <c:v>-2994.87</c:v>
                      </c:pt>
                      <c:pt idx="1628">
                        <c:v>-2951.21</c:v>
                      </c:pt>
                      <c:pt idx="1629">
                        <c:v>-3086.47</c:v>
                      </c:pt>
                      <c:pt idx="1630">
                        <c:v>-3171.23</c:v>
                      </c:pt>
                      <c:pt idx="1631">
                        <c:v>-3211.24</c:v>
                      </c:pt>
                      <c:pt idx="1632">
                        <c:v>-3216.81</c:v>
                      </c:pt>
                      <c:pt idx="1633">
                        <c:v>-3200.36</c:v>
                      </c:pt>
                      <c:pt idx="1634">
                        <c:v>-3174.05</c:v>
                      </c:pt>
                      <c:pt idx="1635">
                        <c:v>-3546.31</c:v>
                      </c:pt>
                      <c:pt idx="1636">
                        <c:v>-3473.11</c:v>
                      </c:pt>
                      <c:pt idx="1637">
                        <c:v>-3578.79</c:v>
                      </c:pt>
                      <c:pt idx="1638">
                        <c:v>-3634.03</c:v>
                      </c:pt>
                      <c:pt idx="1639">
                        <c:v>-3644.67</c:v>
                      </c:pt>
                      <c:pt idx="1640">
                        <c:v>-3621.3</c:v>
                      </c:pt>
                      <c:pt idx="1641">
                        <c:v>-3576.52</c:v>
                      </c:pt>
                      <c:pt idx="1642">
                        <c:v>-3522.74</c:v>
                      </c:pt>
                      <c:pt idx="1643">
                        <c:v>-3768.77</c:v>
                      </c:pt>
                      <c:pt idx="1644">
                        <c:v>-3683.23</c:v>
                      </c:pt>
                      <c:pt idx="1645">
                        <c:v>-3734.86</c:v>
                      </c:pt>
                      <c:pt idx="1646">
                        <c:v>-3751.46</c:v>
                      </c:pt>
                      <c:pt idx="1647">
                        <c:v>-3736.57</c:v>
                      </c:pt>
                      <c:pt idx="1648">
                        <c:v>-3697.19</c:v>
                      </c:pt>
                      <c:pt idx="1649">
                        <c:v>-3641.82</c:v>
                      </c:pt>
                      <c:pt idx="1650">
                        <c:v>-3579.26</c:v>
                      </c:pt>
                      <c:pt idx="1651">
                        <c:v>-3715.95</c:v>
                      </c:pt>
                      <c:pt idx="1652">
                        <c:v>-3631.7</c:v>
                      </c:pt>
                      <c:pt idx="1653">
                        <c:v>-3639.57</c:v>
                      </c:pt>
                      <c:pt idx="1654">
                        <c:v>-3625.28</c:v>
                      </c:pt>
                      <c:pt idx="1655">
                        <c:v>-3591.38</c:v>
                      </c:pt>
                      <c:pt idx="1656">
                        <c:v>-3542.66</c:v>
                      </c:pt>
                      <c:pt idx="1657">
                        <c:v>-3484.66</c:v>
                      </c:pt>
                      <c:pt idx="1658">
                        <c:v>-3423.14</c:v>
                      </c:pt>
                      <c:pt idx="1659">
                        <c:v>-3462.3</c:v>
                      </c:pt>
                      <c:pt idx="1660">
                        <c:v>-3392.83</c:v>
                      </c:pt>
                      <c:pt idx="1661">
                        <c:v>-3371.59</c:v>
                      </c:pt>
                      <c:pt idx="1662">
                        <c:v>-3341.61</c:v>
                      </c:pt>
                      <c:pt idx="1663">
                        <c:v>-3304.03</c:v>
                      </c:pt>
                      <c:pt idx="1664">
                        <c:v>-3261.2</c:v>
                      </c:pt>
                      <c:pt idx="1665">
                        <c:v>-3215.68</c:v>
                      </c:pt>
                      <c:pt idx="1666">
                        <c:v>-3170.37</c:v>
                      </c:pt>
                      <c:pt idx="1667">
                        <c:v>-3127.44</c:v>
                      </c:pt>
                      <c:pt idx="1668">
                        <c:v>-3088.68</c:v>
                      </c:pt>
                      <c:pt idx="1669">
                        <c:v>-3054.78</c:v>
                      </c:pt>
                      <c:pt idx="1670">
                        <c:v>-3026.02</c:v>
                      </c:pt>
                      <c:pt idx="1671">
                        <c:v>-3001.84</c:v>
                      </c:pt>
                      <c:pt idx="1672">
                        <c:v>-2981.72</c:v>
                      </c:pt>
                      <c:pt idx="1673">
                        <c:v>-2964.76</c:v>
                      </c:pt>
                      <c:pt idx="1674">
                        <c:v>-2950.52</c:v>
                      </c:pt>
                      <c:pt idx="1675">
                        <c:v>-2838.75</c:v>
                      </c:pt>
                      <c:pt idx="1676">
                        <c:v>-2842.05</c:v>
                      </c:pt>
                      <c:pt idx="1677">
                        <c:v>-2804.84</c:v>
                      </c:pt>
                      <c:pt idx="1678">
                        <c:v>-2784.66</c:v>
                      </c:pt>
                      <c:pt idx="1679">
                        <c:v>-2779.41</c:v>
                      </c:pt>
                      <c:pt idx="1680">
                        <c:v>-2785.88</c:v>
                      </c:pt>
                      <c:pt idx="1681">
                        <c:v>-2800</c:v>
                      </c:pt>
                      <c:pt idx="1682">
                        <c:v>-2818.17</c:v>
                      </c:pt>
                      <c:pt idx="1683">
                        <c:v>-2637.98</c:v>
                      </c:pt>
                      <c:pt idx="1684">
                        <c:v>-2682.93</c:v>
                      </c:pt>
                      <c:pt idx="1685">
                        <c:v>-2641.33</c:v>
                      </c:pt>
                      <c:pt idx="1686">
                        <c:v>-2627.98</c:v>
                      </c:pt>
                      <c:pt idx="1687">
                        <c:v>-2639.28</c:v>
                      </c:pt>
                      <c:pt idx="1688">
                        <c:v>-2669.37</c:v>
                      </c:pt>
                      <c:pt idx="1689">
                        <c:v>-2710.96</c:v>
                      </c:pt>
                      <c:pt idx="1690">
                        <c:v>-2757.35</c:v>
                      </c:pt>
                      <c:pt idx="1691">
                        <c:v>-2503.9</c:v>
                      </c:pt>
                      <c:pt idx="1692">
                        <c:v>-2585.08</c:v>
                      </c:pt>
                      <c:pt idx="1693">
                        <c:v>-2533.0100000000002</c:v>
                      </c:pt>
                      <c:pt idx="1694">
                        <c:v>-2519.81</c:v>
                      </c:pt>
                      <c:pt idx="1695">
                        <c:v>-2540.34</c:v>
                      </c:pt>
                      <c:pt idx="1696">
                        <c:v>-2586.08</c:v>
                      </c:pt>
                      <c:pt idx="1697">
                        <c:v>-2646.56</c:v>
                      </c:pt>
                      <c:pt idx="1698">
                        <c:v>-2711.98</c:v>
                      </c:pt>
                      <c:pt idx="1699">
                        <c:v>-2375.58</c:v>
                      </c:pt>
                      <c:pt idx="1700">
                        <c:v>-2482.84</c:v>
                      </c:pt>
                      <c:pt idx="1701">
                        <c:v>-2409.9</c:v>
                      </c:pt>
                      <c:pt idx="1702">
                        <c:v>-2386.3000000000002</c:v>
                      </c:pt>
                      <c:pt idx="1703">
                        <c:v>-2405.59</c:v>
                      </c:pt>
                      <c:pt idx="1704">
                        <c:v>-2456.75</c:v>
                      </c:pt>
                      <c:pt idx="1705">
                        <c:v>-2526.35</c:v>
                      </c:pt>
                      <c:pt idx="1706">
                        <c:v>-2601.62</c:v>
                      </c:pt>
                      <c:pt idx="1707">
                        <c:v>-2273.56</c:v>
                      </c:pt>
                      <c:pt idx="1708">
                        <c:v>-2386.1799999999998</c:v>
                      </c:pt>
                      <c:pt idx="1709">
                        <c:v>-2315.1799999999998</c:v>
                      </c:pt>
                      <c:pt idx="1710">
                        <c:v>-2290.34</c:v>
                      </c:pt>
                      <c:pt idx="1711">
                        <c:v>-2306.0500000000002</c:v>
                      </c:pt>
                      <c:pt idx="1712">
                        <c:v>-2352.23</c:v>
                      </c:pt>
                      <c:pt idx="1713">
                        <c:v>-2416.36</c:v>
                      </c:pt>
                      <c:pt idx="1714">
                        <c:v>-2486.2600000000002</c:v>
                      </c:pt>
                      <c:pt idx="1715">
                        <c:v>-2153.23</c:v>
                      </c:pt>
                      <c:pt idx="1716">
                        <c:v>-2261.21</c:v>
                      </c:pt>
                      <c:pt idx="1717">
                        <c:v>-2185.63</c:v>
                      </c:pt>
                      <c:pt idx="1718">
                        <c:v>-2155.86</c:v>
                      </c:pt>
                      <c:pt idx="1719">
                        <c:v>-2165.9499999999998</c:v>
                      </c:pt>
                      <c:pt idx="1720">
                        <c:v>-2205.5100000000002</c:v>
                      </c:pt>
                      <c:pt idx="1721">
                        <c:v>-2261.9499999999998</c:v>
                      </c:pt>
                      <c:pt idx="1722">
                        <c:v>-2323.09</c:v>
                      </c:pt>
                      <c:pt idx="1723">
                        <c:v>-1880.68</c:v>
                      </c:pt>
                      <c:pt idx="1724">
                        <c:v>-1991.34</c:v>
                      </c:pt>
                      <c:pt idx="1725">
                        <c:v>-1875.22</c:v>
                      </c:pt>
                      <c:pt idx="1726">
                        <c:v>-1818.93</c:v>
                      </c:pt>
                      <c:pt idx="1727">
                        <c:v>-1814.41</c:v>
                      </c:pt>
                      <c:pt idx="1728">
                        <c:v>-1847.67</c:v>
                      </c:pt>
                      <c:pt idx="1729">
                        <c:v>-1902.07</c:v>
                      </c:pt>
                      <c:pt idx="1730">
                        <c:v>-1961.6</c:v>
                      </c:pt>
                      <c:pt idx="1731">
                        <c:v>-1515.26</c:v>
                      </c:pt>
                      <c:pt idx="1732">
                        <c:v>-1618.08</c:v>
                      </c:pt>
                      <c:pt idx="1733">
                        <c:v>-1489.9</c:v>
                      </c:pt>
                      <c:pt idx="1734">
                        <c:v>-1417.9</c:v>
                      </c:pt>
                      <c:pt idx="1735">
                        <c:v>-1395.2</c:v>
                      </c:pt>
                      <c:pt idx="1736">
                        <c:v>-1409.02</c:v>
                      </c:pt>
                      <c:pt idx="1737">
                        <c:v>-1443.8</c:v>
                      </c:pt>
                      <c:pt idx="1738">
                        <c:v>-1484.09</c:v>
                      </c:pt>
                      <c:pt idx="1739">
                        <c:v>-919.38</c:v>
                      </c:pt>
                      <c:pt idx="1740">
                        <c:v>-1016.97</c:v>
                      </c:pt>
                      <c:pt idx="1741">
                        <c:v>-840.77</c:v>
                      </c:pt>
                      <c:pt idx="1742">
                        <c:v>-734.55</c:v>
                      </c:pt>
                      <c:pt idx="1743">
                        <c:v>-688.89</c:v>
                      </c:pt>
                      <c:pt idx="1744">
                        <c:v>-687.2</c:v>
                      </c:pt>
                      <c:pt idx="1745">
                        <c:v>-709.93</c:v>
                      </c:pt>
                      <c:pt idx="1746">
                        <c:v>-738.12</c:v>
                      </c:pt>
                      <c:pt idx="1747">
                        <c:v>-59.15</c:v>
                      </c:pt>
                      <c:pt idx="1748">
                        <c:v>-151.63</c:v>
                      </c:pt>
                      <c:pt idx="1749">
                        <c:v>76.040000000000006</c:v>
                      </c:pt>
                      <c:pt idx="1750">
                        <c:v>222.27</c:v>
                      </c:pt>
                      <c:pt idx="1751">
                        <c:v>297.51</c:v>
                      </c:pt>
                      <c:pt idx="1752">
                        <c:v>320.8</c:v>
                      </c:pt>
                      <c:pt idx="1753">
                        <c:v>314.79000000000002</c:v>
                      </c:pt>
                      <c:pt idx="1754">
                        <c:v>301.69</c:v>
                      </c:pt>
                      <c:pt idx="1755">
                        <c:v>1096.4100000000001</c:v>
                      </c:pt>
                      <c:pt idx="1756">
                        <c:v>1009.54</c:v>
                      </c:pt>
                      <c:pt idx="1757">
                        <c:v>1288.79</c:v>
                      </c:pt>
                      <c:pt idx="1758">
                        <c:v>1475.18</c:v>
                      </c:pt>
                      <c:pt idx="1759">
                        <c:v>1580.37</c:v>
                      </c:pt>
                      <c:pt idx="1760">
                        <c:v>1625.79</c:v>
                      </c:pt>
                      <c:pt idx="1761">
                        <c:v>1636.88</c:v>
                      </c:pt>
                      <c:pt idx="1762">
                        <c:v>1638.7</c:v>
                      </c:pt>
                      <c:pt idx="1763">
                        <c:v>2548.0500000000002</c:v>
                      </c:pt>
                      <c:pt idx="1764">
                        <c:v>2464.4299999999998</c:v>
                      </c:pt>
                      <c:pt idx="1765">
                        <c:v>2791.56</c:v>
                      </c:pt>
                      <c:pt idx="1766">
                        <c:v>3013.15</c:v>
                      </c:pt>
                      <c:pt idx="1767">
                        <c:v>3142.31</c:v>
                      </c:pt>
                      <c:pt idx="1768">
                        <c:v>3203.16</c:v>
                      </c:pt>
                      <c:pt idx="1769">
                        <c:v>3224.2</c:v>
                      </c:pt>
                      <c:pt idx="1770">
                        <c:v>3233.56</c:v>
                      </c:pt>
                      <c:pt idx="1771">
                        <c:v>4249.95</c:v>
                      </c:pt>
                      <c:pt idx="1772">
                        <c:v>4161.79</c:v>
                      </c:pt>
                      <c:pt idx="1773">
                        <c:v>4528.6000000000004</c:v>
                      </c:pt>
                      <c:pt idx="1774">
                        <c:v>4776.59</c:v>
                      </c:pt>
                      <c:pt idx="1775">
                        <c:v>4920.08</c:v>
                      </c:pt>
                      <c:pt idx="1776">
                        <c:v>4985.7</c:v>
                      </c:pt>
                      <c:pt idx="1777">
                        <c:v>5004.91</c:v>
                      </c:pt>
                      <c:pt idx="1778">
                        <c:v>5008.92</c:v>
                      </c:pt>
                      <c:pt idx="1779">
                        <c:v>6018.76</c:v>
                      </c:pt>
                      <c:pt idx="1780">
                        <c:v>5924.42</c:v>
                      </c:pt>
                      <c:pt idx="1781">
                        <c:v>6285.9</c:v>
                      </c:pt>
                      <c:pt idx="1782">
                        <c:v>6529.28</c:v>
                      </c:pt>
                      <c:pt idx="1783">
                        <c:v>6668.01</c:v>
                      </c:pt>
                      <c:pt idx="1784">
                        <c:v>6727.84</c:v>
                      </c:pt>
                      <c:pt idx="1785">
                        <c:v>6739.25</c:v>
                      </c:pt>
                      <c:pt idx="1786">
                        <c:v>6732.87</c:v>
                      </c:pt>
                      <c:pt idx="1787">
                        <c:v>7629.68</c:v>
                      </c:pt>
                      <c:pt idx="1788">
                        <c:v>7532.4</c:v>
                      </c:pt>
                      <c:pt idx="1789">
                        <c:v>7845.8</c:v>
                      </c:pt>
                      <c:pt idx="1790">
                        <c:v>8053.7</c:v>
                      </c:pt>
                      <c:pt idx="1791">
                        <c:v>8167.84</c:v>
                      </c:pt>
                      <c:pt idx="1792">
                        <c:v>8210.9699999999993</c:v>
                      </c:pt>
                      <c:pt idx="1793">
                        <c:v>8209.83</c:v>
                      </c:pt>
                      <c:pt idx="1794">
                        <c:v>8191.65</c:v>
                      </c:pt>
                      <c:pt idx="1795">
                        <c:v>8875.27</c:v>
                      </c:pt>
                      <c:pt idx="1796">
                        <c:v>8787.11</c:v>
                      </c:pt>
                      <c:pt idx="1797">
                        <c:v>9020.51</c:v>
                      </c:pt>
                      <c:pt idx="1798">
                        <c:v>9174.2800000000007</c:v>
                      </c:pt>
                      <c:pt idx="1799">
                        <c:v>9256.82</c:v>
                      </c:pt>
                      <c:pt idx="1800">
                        <c:v>9285.1299999999992</c:v>
                      </c:pt>
                      <c:pt idx="1801">
                        <c:v>9278.9</c:v>
                      </c:pt>
                      <c:pt idx="1802">
                        <c:v>9258.74</c:v>
                      </c:pt>
                      <c:pt idx="1803">
                        <c:v>9738.75</c:v>
                      </c:pt>
                      <c:pt idx="1804">
                        <c:v>9667.26</c:v>
                      </c:pt>
                      <c:pt idx="1805">
                        <c:v>9825.4599999999991</c:v>
                      </c:pt>
                      <c:pt idx="1806">
                        <c:v>9927.08</c:v>
                      </c:pt>
                      <c:pt idx="1807">
                        <c:v>9977.81</c:v>
                      </c:pt>
                      <c:pt idx="1808">
                        <c:v>9989.69</c:v>
                      </c:pt>
                      <c:pt idx="1809">
                        <c:v>9976.2199999999993</c:v>
                      </c:pt>
                      <c:pt idx="1810">
                        <c:v>9951.98</c:v>
                      </c:pt>
                      <c:pt idx="1811">
                        <c:v>10226.76</c:v>
                      </c:pt>
                      <c:pt idx="1812">
                        <c:v>10170.94</c:v>
                      </c:pt>
                      <c:pt idx="1813">
                        <c:v>10253.42</c:v>
                      </c:pt>
                      <c:pt idx="1814">
                        <c:v>10302.76</c:v>
                      </c:pt>
                      <c:pt idx="1815">
                        <c:v>10321.709999999999</c:v>
                      </c:pt>
                      <c:pt idx="1816">
                        <c:v>10317.280000000001</c:v>
                      </c:pt>
                      <c:pt idx="1817">
                        <c:v>10296.76</c:v>
                      </c:pt>
                      <c:pt idx="1818">
                        <c:v>10268.77</c:v>
                      </c:pt>
                      <c:pt idx="1819">
                        <c:v>10438.65</c:v>
                      </c:pt>
                      <c:pt idx="1820">
                        <c:v>10386.34</c:v>
                      </c:pt>
                      <c:pt idx="1821">
                        <c:v>10424.16</c:v>
                      </c:pt>
                      <c:pt idx="1822">
                        <c:v>10438.25</c:v>
                      </c:pt>
                      <c:pt idx="1823">
                        <c:v>10430.64</c:v>
                      </c:pt>
                      <c:pt idx="1824">
                        <c:v>10406.66</c:v>
                      </c:pt>
                      <c:pt idx="1825">
                        <c:v>10371.299999999999</c:v>
                      </c:pt>
                      <c:pt idx="1826">
                        <c:v>10330.74</c:v>
                      </c:pt>
                      <c:pt idx="1827">
                        <c:v>10488.17</c:v>
                      </c:pt>
                      <c:pt idx="1828">
                        <c:v>10422</c:v>
                      </c:pt>
                      <c:pt idx="1829">
                        <c:v>10443.73</c:v>
                      </c:pt>
                      <c:pt idx="1830">
                        <c:v>10439.4</c:v>
                      </c:pt>
                      <c:pt idx="1831">
                        <c:v>10411.49</c:v>
                      </c:pt>
                      <c:pt idx="1832">
                        <c:v>10366.040000000001</c:v>
                      </c:pt>
                      <c:pt idx="1833">
                        <c:v>10308.86</c:v>
                      </c:pt>
                      <c:pt idx="1834">
                        <c:v>10246.81</c:v>
                      </c:pt>
                      <c:pt idx="1835">
                        <c:v>10383.51</c:v>
                      </c:pt>
                      <c:pt idx="1836">
                        <c:v>10297.530000000001</c:v>
                      </c:pt>
                      <c:pt idx="1837">
                        <c:v>10300.280000000001</c:v>
                      </c:pt>
                      <c:pt idx="1838">
                        <c:v>10277.59</c:v>
                      </c:pt>
                      <c:pt idx="1839">
                        <c:v>10231.64</c:v>
                      </c:pt>
                      <c:pt idx="1840">
                        <c:v>10168.27</c:v>
                      </c:pt>
                      <c:pt idx="1841">
                        <c:v>10093.16</c:v>
                      </c:pt>
                      <c:pt idx="1842">
                        <c:v>10013.18</c:v>
                      </c:pt>
                      <c:pt idx="1843">
                        <c:v>10132.07</c:v>
                      </c:pt>
                      <c:pt idx="1844">
                        <c:v>10028.61</c:v>
                      </c:pt>
                      <c:pt idx="1845">
                        <c:v>10014.44</c:v>
                      </c:pt>
                      <c:pt idx="1846">
                        <c:v>9975.59</c:v>
                      </c:pt>
                      <c:pt idx="1847">
                        <c:v>9914.3799999999992</c:v>
                      </c:pt>
                      <c:pt idx="1848">
                        <c:v>9836.7000000000007</c:v>
                      </c:pt>
                      <c:pt idx="1849">
                        <c:v>9748.23</c:v>
                      </c:pt>
                      <c:pt idx="1850">
                        <c:v>9655.76</c:v>
                      </c:pt>
                      <c:pt idx="1851">
                        <c:v>9862.65</c:v>
                      </c:pt>
                      <c:pt idx="1852">
                        <c:v>9735.0300000000007</c:v>
                      </c:pt>
                      <c:pt idx="1853">
                        <c:v>9739.9699999999993</c:v>
                      </c:pt>
                      <c:pt idx="1854">
                        <c:v>9706.2900000000009</c:v>
                      </c:pt>
                      <c:pt idx="1855">
                        <c:v>9638.49</c:v>
                      </c:pt>
                      <c:pt idx="1856">
                        <c:v>9546.01</c:v>
                      </c:pt>
                      <c:pt idx="1857">
                        <c:v>9438.56</c:v>
                      </c:pt>
                      <c:pt idx="1858">
                        <c:v>9326.66</c:v>
                      </c:pt>
                      <c:pt idx="1859">
                        <c:v>9516.3799999999992</c:v>
                      </c:pt>
                      <c:pt idx="1860">
                        <c:v>9375.36</c:v>
                      </c:pt>
                      <c:pt idx="1861">
                        <c:v>9370.9699999999993</c:v>
                      </c:pt>
                      <c:pt idx="1862">
                        <c:v>9331.41</c:v>
                      </c:pt>
                      <c:pt idx="1863">
                        <c:v>9260.06</c:v>
                      </c:pt>
                      <c:pt idx="1864">
                        <c:v>9165.15</c:v>
                      </c:pt>
                      <c:pt idx="1865">
                        <c:v>9055.3799999999992</c:v>
                      </c:pt>
                      <c:pt idx="1866">
                        <c:v>8940.66</c:v>
                      </c:pt>
                      <c:pt idx="1867">
                        <c:v>9126.9500000000007</c:v>
                      </c:pt>
                      <c:pt idx="1868">
                        <c:v>8982.1200000000008</c:v>
                      </c:pt>
                      <c:pt idx="1869">
                        <c:v>8973.99</c:v>
                      </c:pt>
                      <c:pt idx="1870">
                        <c:v>8931.2999999999993</c:v>
                      </c:pt>
                      <c:pt idx="1871">
                        <c:v>8857.84</c:v>
                      </c:pt>
                      <c:pt idx="1872">
                        <c:v>8762.09</c:v>
                      </c:pt>
                      <c:pt idx="1873">
                        <c:v>8652.77</c:v>
                      </c:pt>
                      <c:pt idx="1874">
                        <c:v>8539.68</c:v>
                      </c:pt>
                      <c:pt idx="1875">
                        <c:v>8628.7900000000009</c:v>
                      </c:pt>
                      <c:pt idx="1876">
                        <c:v>8500.2800000000007</c:v>
                      </c:pt>
                      <c:pt idx="1877">
                        <c:v>8466.2199999999993</c:v>
                      </c:pt>
                      <c:pt idx="1878">
                        <c:v>8412.4</c:v>
                      </c:pt>
                      <c:pt idx="1879">
                        <c:v>8340.34</c:v>
                      </c:pt>
                      <c:pt idx="1880">
                        <c:v>8255.02</c:v>
                      </c:pt>
                      <c:pt idx="1881">
                        <c:v>8161.18</c:v>
                      </c:pt>
                      <c:pt idx="1882">
                        <c:v>8064.94</c:v>
                      </c:pt>
                      <c:pt idx="1883">
                        <c:v>8069.81</c:v>
                      </c:pt>
                      <c:pt idx="1884">
                        <c:v>7966.87</c:v>
                      </c:pt>
                      <c:pt idx="1885">
                        <c:v>7912.16</c:v>
                      </c:pt>
                      <c:pt idx="1886">
                        <c:v>7848.9</c:v>
                      </c:pt>
                      <c:pt idx="1887">
                        <c:v>7777.22</c:v>
                      </c:pt>
                      <c:pt idx="1888">
                        <c:v>7699.44</c:v>
                      </c:pt>
                      <c:pt idx="1889">
                        <c:v>7616.99</c:v>
                      </c:pt>
                      <c:pt idx="1890">
                        <c:v>7532.72</c:v>
                      </c:pt>
                      <c:pt idx="1891">
                        <c:v>7348.01</c:v>
                      </c:pt>
                      <c:pt idx="1892">
                        <c:v>7277.25</c:v>
                      </c:pt>
                      <c:pt idx="1893">
                        <c:v>7164.69</c:v>
                      </c:pt>
                      <c:pt idx="1894">
                        <c:v>7068</c:v>
                      </c:pt>
                      <c:pt idx="1895">
                        <c:v>6983.63</c:v>
                      </c:pt>
                      <c:pt idx="1896">
                        <c:v>6907.82</c:v>
                      </c:pt>
                      <c:pt idx="1897">
                        <c:v>6834.91</c:v>
                      </c:pt>
                      <c:pt idx="1898">
                        <c:v>6761.05</c:v>
                      </c:pt>
                      <c:pt idx="1899">
                        <c:v>6582.54</c:v>
                      </c:pt>
                      <c:pt idx="1900">
                        <c:v>6510.7</c:v>
                      </c:pt>
                      <c:pt idx="1901">
                        <c:v>6388.85</c:v>
                      </c:pt>
                      <c:pt idx="1902">
                        <c:v>6275.33</c:v>
                      </c:pt>
                      <c:pt idx="1903">
                        <c:v>6168.36</c:v>
                      </c:pt>
                      <c:pt idx="1904">
                        <c:v>6066.2</c:v>
                      </c:pt>
                      <c:pt idx="1905">
                        <c:v>5965.03</c:v>
                      </c:pt>
                      <c:pt idx="1906">
                        <c:v>5862.21</c:v>
                      </c:pt>
                      <c:pt idx="1907">
                        <c:v>5654.51</c:v>
                      </c:pt>
                      <c:pt idx="1908">
                        <c:v>5553.1</c:v>
                      </c:pt>
                      <c:pt idx="1909">
                        <c:v>5400.75</c:v>
                      </c:pt>
                      <c:pt idx="1910">
                        <c:v>5255.06</c:v>
                      </c:pt>
                      <c:pt idx="1911">
                        <c:v>5113.67</c:v>
                      </c:pt>
                      <c:pt idx="1912">
                        <c:v>4974.49</c:v>
                      </c:pt>
                      <c:pt idx="1913">
                        <c:v>4833.71</c:v>
                      </c:pt>
                      <c:pt idx="1914">
                        <c:v>4688.97</c:v>
                      </c:pt>
                      <c:pt idx="1915">
                        <c:v>4736.7</c:v>
                      </c:pt>
                      <c:pt idx="1916">
                        <c:v>4550.95</c:v>
                      </c:pt>
                      <c:pt idx="1917">
                        <c:v>4441.58</c:v>
                      </c:pt>
                      <c:pt idx="1918">
                        <c:v>4295.09</c:v>
                      </c:pt>
                      <c:pt idx="1919">
                        <c:v>4115.97</c:v>
                      </c:pt>
                      <c:pt idx="1920">
                        <c:v>3912.85</c:v>
                      </c:pt>
                      <c:pt idx="1921">
                        <c:v>3694.11</c:v>
                      </c:pt>
                      <c:pt idx="1922">
                        <c:v>3468.47</c:v>
                      </c:pt>
                      <c:pt idx="1923">
                        <c:v>3640.11</c:v>
                      </c:pt>
                      <c:pt idx="1924">
                        <c:v>3362.74</c:v>
                      </c:pt>
                      <c:pt idx="1925">
                        <c:v>3258.49</c:v>
                      </c:pt>
                      <c:pt idx="1926">
                        <c:v>3098.24</c:v>
                      </c:pt>
                      <c:pt idx="1927">
                        <c:v>2887.98</c:v>
                      </c:pt>
                      <c:pt idx="1928">
                        <c:v>2640.24</c:v>
                      </c:pt>
                      <c:pt idx="1929">
                        <c:v>2368.7399999999998</c:v>
                      </c:pt>
                      <c:pt idx="1930">
                        <c:v>2088</c:v>
                      </c:pt>
                      <c:pt idx="1931">
                        <c:v>2406.62</c:v>
                      </c:pt>
                      <c:pt idx="1932">
                        <c:v>2056.81</c:v>
                      </c:pt>
                      <c:pt idx="1933">
                        <c:v>1973.52</c:v>
                      </c:pt>
                      <c:pt idx="1934">
                        <c:v>1813.42</c:v>
                      </c:pt>
                      <c:pt idx="1935">
                        <c:v>1585.73</c:v>
                      </c:pt>
                      <c:pt idx="1936">
                        <c:v>1308.22</c:v>
                      </c:pt>
                      <c:pt idx="1937">
                        <c:v>1000.69</c:v>
                      </c:pt>
                      <c:pt idx="1938">
                        <c:v>683.45</c:v>
                      </c:pt>
                      <c:pt idx="1939">
                        <c:v>869.88</c:v>
                      </c:pt>
                      <c:pt idx="1940">
                        <c:v>507.56</c:v>
                      </c:pt>
                      <c:pt idx="1941">
                        <c:v>376.96</c:v>
                      </c:pt>
                      <c:pt idx="1942">
                        <c:v>191.57</c:v>
                      </c:pt>
                      <c:pt idx="1943">
                        <c:v>-42.92</c:v>
                      </c:pt>
                      <c:pt idx="1944">
                        <c:v>-313.89999999999998</c:v>
                      </c:pt>
                      <c:pt idx="1945">
                        <c:v>-607.15</c:v>
                      </c:pt>
                      <c:pt idx="1946">
                        <c:v>-907.14</c:v>
                      </c:pt>
                      <c:pt idx="1947">
                        <c:v>-1002.94</c:v>
                      </c:pt>
                      <c:pt idx="1948">
                        <c:v>-1310.87</c:v>
                      </c:pt>
                      <c:pt idx="1949">
                        <c:v>-1517.03</c:v>
                      </c:pt>
                      <c:pt idx="1950">
                        <c:v>-1735.39</c:v>
                      </c:pt>
                      <c:pt idx="1951">
                        <c:v>-1965.33</c:v>
                      </c:pt>
                      <c:pt idx="1952">
                        <c:v>-2203.3000000000002</c:v>
                      </c:pt>
                      <c:pt idx="1953">
                        <c:v>-2446.12</c:v>
                      </c:pt>
                      <c:pt idx="1954">
                        <c:v>-2688.72</c:v>
                      </c:pt>
                      <c:pt idx="1955">
                        <c:v>-3127.26</c:v>
                      </c:pt>
                      <c:pt idx="1956">
                        <c:v>-3332.77</c:v>
                      </c:pt>
                      <c:pt idx="1957">
                        <c:v>-3615.05</c:v>
                      </c:pt>
                      <c:pt idx="1958">
                        <c:v>-3858.27</c:v>
                      </c:pt>
                      <c:pt idx="1959">
                        <c:v>-4067.79</c:v>
                      </c:pt>
                      <c:pt idx="1960">
                        <c:v>-4250.87</c:v>
                      </c:pt>
                      <c:pt idx="1961">
                        <c:v>-4417.47</c:v>
                      </c:pt>
                      <c:pt idx="1962">
                        <c:v>-4575.41</c:v>
                      </c:pt>
                      <c:pt idx="1963">
                        <c:v>-5329.94</c:v>
                      </c:pt>
                      <c:pt idx="1964">
                        <c:v>-5408.5</c:v>
                      </c:pt>
                      <c:pt idx="1965">
                        <c:v>-5745.5</c:v>
                      </c:pt>
                      <c:pt idx="1966">
                        <c:v>-5995.8</c:v>
                      </c:pt>
                      <c:pt idx="1967">
                        <c:v>-6170.55</c:v>
                      </c:pt>
                      <c:pt idx="1968">
                        <c:v>-6287.36</c:v>
                      </c:pt>
                      <c:pt idx="1969">
                        <c:v>-6368.61</c:v>
                      </c:pt>
                      <c:pt idx="1970">
                        <c:v>-6434.26</c:v>
                      </c:pt>
                      <c:pt idx="1971">
                        <c:v>-7298.58</c:v>
                      </c:pt>
                      <c:pt idx="1972">
                        <c:v>-7270.04</c:v>
                      </c:pt>
                      <c:pt idx="1973">
                        <c:v>-7596.32</c:v>
                      </c:pt>
                      <c:pt idx="1974">
                        <c:v>-7817.22</c:v>
                      </c:pt>
                      <c:pt idx="1975">
                        <c:v>-7945.38</c:v>
                      </c:pt>
                      <c:pt idx="1976">
                        <c:v>-8001.89</c:v>
                      </c:pt>
                      <c:pt idx="1977">
                        <c:v>-8013.79</c:v>
                      </c:pt>
                      <c:pt idx="1978">
                        <c:v>-8006.15</c:v>
                      </c:pt>
                      <c:pt idx="1979">
                        <c:v>-8797.64</c:v>
                      </c:pt>
                      <c:pt idx="1980">
                        <c:v>-8700.1200000000008</c:v>
                      </c:pt>
                      <c:pt idx="1981">
                        <c:v>-8963.0400000000009</c:v>
                      </c:pt>
                      <c:pt idx="1982">
                        <c:v>-9126.69</c:v>
                      </c:pt>
                      <c:pt idx="1983">
                        <c:v>-9202.92</c:v>
                      </c:pt>
                      <c:pt idx="1984">
                        <c:v>-9211.58</c:v>
                      </c:pt>
                      <c:pt idx="1985">
                        <c:v>-9178.0300000000007</c:v>
                      </c:pt>
                      <c:pt idx="1986">
                        <c:v>-9126.1</c:v>
                      </c:pt>
                      <c:pt idx="1987">
                        <c:v>-9773.73</c:v>
                      </c:pt>
                      <c:pt idx="1988">
                        <c:v>-9645.09</c:v>
                      </c:pt>
                      <c:pt idx="1989">
                        <c:v>-9834.1200000000008</c:v>
                      </c:pt>
                      <c:pt idx="1990">
                        <c:v>-9938.8799999999992</c:v>
                      </c:pt>
                      <c:pt idx="1991">
                        <c:v>-9969.58</c:v>
                      </c:pt>
                      <c:pt idx="1992">
                        <c:v>-9943.2199999999993</c:v>
                      </c:pt>
                      <c:pt idx="1993">
                        <c:v>-9881.56</c:v>
                      </c:pt>
                      <c:pt idx="1994">
                        <c:v>-9805.0499999999993</c:v>
                      </c:pt>
                      <c:pt idx="1995">
                        <c:v>-10329.200000000001</c:v>
                      </c:pt>
                      <c:pt idx="1996">
                        <c:v>-10189.16</c:v>
                      </c:pt>
                      <c:pt idx="1997">
                        <c:v>-10322.780000000001</c:v>
                      </c:pt>
                      <c:pt idx="1998">
                        <c:v>-10385.73</c:v>
                      </c:pt>
                      <c:pt idx="1999">
                        <c:v>-10386.879999999999</c:v>
                      </c:pt>
                      <c:pt idx="2000">
                        <c:v>-10340.879999999999</c:v>
                      </c:pt>
                      <c:pt idx="2001">
                        <c:v>-10266.379999999999</c:v>
                      </c:pt>
                      <c:pt idx="2002">
                        <c:v>-10180.879999999999</c:v>
                      </c:pt>
                      <c:pt idx="2003">
                        <c:v>-10697.27</c:v>
                      </c:pt>
                      <c:pt idx="2004">
                        <c:v>-10549.1</c:v>
                      </c:pt>
                      <c:pt idx="2005">
                        <c:v>-10673.37</c:v>
                      </c:pt>
                      <c:pt idx="2006">
                        <c:v>-10725.78</c:v>
                      </c:pt>
                      <c:pt idx="2007">
                        <c:v>-10715.7</c:v>
                      </c:pt>
                      <c:pt idx="2008">
                        <c:v>-10658.59</c:v>
                      </c:pt>
                      <c:pt idx="2009">
                        <c:v>-10573.79</c:v>
                      </c:pt>
                      <c:pt idx="2010">
                        <c:v>-10479.36</c:v>
                      </c:pt>
                      <c:pt idx="2011">
                        <c:v>-10988.38</c:v>
                      </c:pt>
                      <c:pt idx="2012">
                        <c:v>-10834.33</c:v>
                      </c:pt>
                      <c:pt idx="2013">
                        <c:v>-10953.84</c:v>
                      </c:pt>
                      <c:pt idx="2014">
                        <c:v>-11002.23</c:v>
                      </c:pt>
                      <c:pt idx="2015">
                        <c:v>-10988.36</c:v>
                      </c:pt>
                      <c:pt idx="2016">
                        <c:v>-10927.39</c:v>
                      </c:pt>
                      <c:pt idx="2017">
                        <c:v>-10838.34</c:v>
                      </c:pt>
                      <c:pt idx="2018">
                        <c:v>-10739.24</c:v>
                      </c:pt>
                      <c:pt idx="2019">
                        <c:v>-11143.36</c:v>
                      </c:pt>
                      <c:pt idx="2020">
                        <c:v>-10996.81</c:v>
                      </c:pt>
                      <c:pt idx="2021">
                        <c:v>-11080.65</c:v>
                      </c:pt>
                      <c:pt idx="2022">
                        <c:v>-11107.37</c:v>
                      </c:pt>
                      <c:pt idx="2023">
                        <c:v>-11083.43</c:v>
                      </c:pt>
                      <c:pt idx="2024">
                        <c:v>-11020.34</c:v>
                      </c:pt>
                      <c:pt idx="2025">
                        <c:v>-10932.8</c:v>
                      </c:pt>
                      <c:pt idx="2026">
                        <c:v>-10834.96</c:v>
                      </c:pt>
                      <c:pt idx="2027">
                        <c:v>-11037.67</c:v>
                      </c:pt>
                      <c:pt idx="2028">
                        <c:v>-10910.52</c:v>
                      </c:pt>
                      <c:pt idx="2029">
                        <c:v>-10923.09</c:v>
                      </c:pt>
                      <c:pt idx="2030">
                        <c:v>-10902.78</c:v>
                      </c:pt>
                      <c:pt idx="2031">
                        <c:v>-10852.77</c:v>
                      </c:pt>
                      <c:pt idx="2032">
                        <c:v>-10778.82</c:v>
                      </c:pt>
                      <c:pt idx="2033">
                        <c:v>-10688.66</c:v>
                      </c:pt>
                      <c:pt idx="2034">
                        <c:v>-10589.8</c:v>
                      </c:pt>
                      <c:pt idx="2035">
                        <c:v>-10688.22</c:v>
                      </c:pt>
                      <c:pt idx="2036">
                        <c:v>-10562.97</c:v>
                      </c:pt>
                      <c:pt idx="2037">
                        <c:v>-10527.13</c:v>
                      </c:pt>
                      <c:pt idx="2038">
                        <c:v>-10466.09</c:v>
                      </c:pt>
                      <c:pt idx="2039">
                        <c:v>-10382.700000000001</c:v>
                      </c:pt>
                      <c:pt idx="2040">
                        <c:v>-10281.52</c:v>
                      </c:pt>
                      <c:pt idx="2041">
                        <c:v>-10168.34</c:v>
                      </c:pt>
                      <c:pt idx="2042">
                        <c:v>-10048.549999999999</c:v>
                      </c:pt>
                      <c:pt idx="2043">
                        <c:v>-10026.379999999999</c:v>
                      </c:pt>
                      <c:pt idx="2044">
                        <c:v>-9892.02</c:v>
                      </c:pt>
                      <c:pt idx="2045">
                        <c:v>-9802.26</c:v>
                      </c:pt>
                      <c:pt idx="2046">
                        <c:v>-9699.61</c:v>
                      </c:pt>
                      <c:pt idx="2047">
                        <c:v>-9585.26</c:v>
                      </c:pt>
                      <c:pt idx="2048">
                        <c:v>-9461.1200000000008</c:v>
                      </c:pt>
                      <c:pt idx="2049">
                        <c:v>-9329.9699999999993</c:v>
                      </c:pt>
                      <c:pt idx="2050">
                        <c:v>-9194.44</c:v>
                      </c:pt>
                      <c:pt idx="2051">
                        <c:v>-9156.77</c:v>
                      </c:pt>
                      <c:pt idx="2052">
                        <c:v>-9006.0499999999993</c:v>
                      </c:pt>
                      <c:pt idx="2053">
                        <c:v>-8898.93</c:v>
                      </c:pt>
                      <c:pt idx="2054">
                        <c:v>-8778.42</c:v>
                      </c:pt>
                      <c:pt idx="2055">
                        <c:v>-8646.66</c:v>
                      </c:pt>
                      <c:pt idx="2056">
                        <c:v>-8506.6</c:v>
                      </c:pt>
                      <c:pt idx="2057">
                        <c:v>-8361.9</c:v>
                      </c:pt>
                      <c:pt idx="2058">
                        <c:v>-8215.83</c:v>
                      </c:pt>
                      <c:pt idx="2059">
                        <c:v>-8270.59</c:v>
                      </c:pt>
                      <c:pt idx="2060">
                        <c:v>-8102.72</c:v>
                      </c:pt>
                      <c:pt idx="2061">
                        <c:v>-8024.14</c:v>
                      </c:pt>
                      <c:pt idx="2062">
                        <c:v>-7920.44</c:v>
                      </c:pt>
                      <c:pt idx="2063">
                        <c:v>-7795.62</c:v>
                      </c:pt>
                      <c:pt idx="2064">
                        <c:v>-7656</c:v>
                      </c:pt>
                      <c:pt idx="2065">
                        <c:v>-7509.13</c:v>
                      </c:pt>
                      <c:pt idx="2066">
                        <c:v>-7361.93</c:v>
                      </c:pt>
                      <c:pt idx="2067">
                        <c:v>-7419.28</c:v>
                      </c:pt>
                      <c:pt idx="2068">
                        <c:v>-7259.22</c:v>
                      </c:pt>
                      <c:pt idx="2069">
                        <c:v>-7193.87</c:v>
                      </c:pt>
                      <c:pt idx="2070">
                        <c:v>-7108.08</c:v>
                      </c:pt>
                      <c:pt idx="2071">
                        <c:v>-7004.51</c:v>
                      </c:pt>
                      <c:pt idx="2072">
                        <c:v>-6887.97</c:v>
                      </c:pt>
                      <c:pt idx="2073">
                        <c:v>-6764.67</c:v>
                      </c:pt>
                      <c:pt idx="2074">
                        <c:v>-6640.6</c:v>
                      </c:pt>
                      <c:pt idx="2075">
                        <c:v>-6620.46</c:v>
                      </c:pt>
                      <c:pt idx="2076">
                        <c:v>-6494.77</c:v>
                      </c:pt>
                      <c:pt idx="2077">
                        <c:v>-6420.31</c:v>
                      </c:pt>
                      <c:pt idx="2078">
                        <c:v>-6339.37</c:v>
                      </c:pt>
                      <c:pt idx="2079">
                        <c:v>-6252.58</c:v>
                      </c:pt>
                      <c:pt idx="2080">
                        <c:v>-6161.21</c:v>
                      </c:pt>
                      <c:pt idx="2081">
                        <c:v>-6067.2</c:v>
                      </c:pt>
                      <c:pt idx="2082">
                        <c:v>-5972.46</c:v>
                      </c:pt>
                      <c:pt idx="2083">
                        <c:v>-5778.99</c:v>
                      </c:pt>
                      <c:pt idx="2084">
                        <c:v>-5700.32</c:v>
                      </c:pt>
                      <c:pt idx="2085">
                        <c:v>-5581.41</c:v>
                      </c:pt>
                      <c:pt idx="2086">
                        <c:v>-5479.04</c:v>
                      </c:pt>
                      <c:pt idx="2087">
                        <c:v>-5390.32</c:v>
                      </c:pt>
                      <c:pt idx="2088">
                        <c:v>-5310.55</c:v>
                      </c:pt>
                      <c:pt idx="2089">
                        <c:v>-5234.6099999999997</c:v>
                      </c:pt>
                      <c:pt idx="2090">
                        <c:v>-5157.6899999999996</c:v>
                      </c:pt>
                      <c:pt idx="2091">
                        <c:v>-4777.1499999999996</c:v>
                      </c:pt>
                      <c:pt idx="2092">
                        <c:v>-4728.46</c:v>
                      </c:pt>
                      <c:pt idx="2093">
                        <c:v>-4544.47</c:v>
                      </c:pt>
                      <c:pt idx="2094">
                        <c:v>-4396.95</c:v>
                      </c:pt>
                      <c:pt idx="2095">
                        <c:v>-4280.38</c:v>
                      </c:pt>
                      <c:pt idx="2096">
                        <c:v>-4185.1499999999996</c:v>
                      </c:pt>
                      <c:pt idx="2097">
                        <c:v>-4100.13</c:v>
                      </c:pt>
                      <c:pt idx="2098">
                        <c:v>-4014.57</c:v>
                      </c:pt>
                      <c:pt idx="2099">
                        <c:v>-3521.47</c:v>
                      </c:pt>
                      <c:pt idx="2100">
                        <c:v>-3465.98</c:v>
                      </c:pt>
                      <c:pt idx="2101">
                        <c:v>-3224.54</c:v>
                      </c:pt>
                      <c:pt idx="2102">
                        <c:v>-3026.81</c:v>
                      </c:pt>
                      <c:pt idx="2103">
                        <c:v>-2866.96</c:v>
                      </c:pt>
                      <c:pt idx="2104">
                        <c:v>-2734.18</c:v>
                      </c:pt>
                      <c:pt idx="2105">
                        <c:v>-2615.6</c:v>
                      </c:pt>
                      <c:pt idx="2106">
                        <c:v>-2498.54</c:v>
                      </c:pt>
                      <c:pt idx="2107">
                        <c:v>-2074.13</c:v>
                      </c:pt>
                      <c:pt idx="2108">
                        <c:v>-1973.84</c:v>
                      </c:pt>
                      <c:pt idx="2109">
                        <c:v>-1729.26</c:v>
                      </c:pt>
                      <c:pt idx="2110">
                        <c:v>-1513.04</c:v>
                      </c:pt>
                      <c:pt idx="2111">
                        <c:v>-1322.29</c:v>
                      </c:pt>
                      <c:pt idx="2112">
                        <c:v>-1150.6199999999999</c:v>
                      </c:pt>
                      <c:pt idx="2113">
                        <c:v>-990.19</c:v>
                      </c:pt>
                      <c:pt idx="2114">
                        <c:v>-832.77</c:v>
                      </c:pt>
                      <c:pt idx="2115">
                        <c:v>-572.24</c:v>
                      </c:pt>
                      <c:pt idx="2116">
                        <c:v>-416.65</c:v>
                      </c:pt>
                      <c:pt idx="2117">
                        <c:v>-208.95</c:v>
                      </c:pt>
                      <c:pt idx="2118">
                        <c:v>-6.63</c:v>
                      </c:pt>
                      <c:pt idx="2119">
                        <c:v>190.21</c:v>
                      </c:pt>
                      <c:pt idx="2120">
                        <c:v>382.44</c:v>
                      </c:pt>
                      <c:pt idx="2121">
                        <c:v>571.08000000000004</c:v>
                      </c:pt>
                      <c:pt idx="2122">
                        <c:v>757.8</c:v>
                      </c:pt>
                      <c:pt idx="2123">
                        <c:v>844.09</c:v>
                      </c:pt>
                      <c:pt idx="2124">
                        <c:v>1043.82</c:v>
                      </c:pt>
                      <c:pt idx="2125">
                        <c:v>1201.94</c:v>
                      </c:pt>
                      <c:pt idx="2126">
                        <c:v>1375.95</c:v>
                      </c:pt>
                      <c:pt idx="2127">
                        <c:v>1563.2</c:v>
                      </c:pt>
                      <c:pt idx="2128">
                        <c:v>1759.74</c:v>
                      </c:pt>
                      <c:pt idx="2129">
                        <c:v>1960.63</c:v>
                      </c:pt>
                      <c:pt idx="2130">
                        <c:v>2161.6799999999998</c:v>
                      </c:pt>
                      <c:pt idx="2131">
                        <c:v>2259.6799999999998</c:v>
                      </c:pt>
                      <c:pt idx="2132">
                        <c:v>2465.48</c:v>
                      </c:pt>
                      <c:pt idx="2133">
                        <c:v>2622.93</c:v>
                      </c:pt>
                      <c:pt idx="2134">
                        <c:v>2789.97</c:v>
                      </c:pt>
                      <c:pt idx="2135">
                        <c:v>2965.47</c:v>
                      </c:pt>
                      <c:pt idx="2136">
                        <c:v>3147.47</c:v>
                      </c:pt>
                      <c:pt idx="2137">
                        <c:v>3332.96</c:v>
                      </c:pt>
                      <c:pt idx="2138">
                        <c:v>3519.17</c:v>
                      </c:pt>
                      <c:pt idx="2139">
                        <c:v>3703.44</c:v>
                      </c:pt>
                      <c:pt idx="2140">
                        <c:v>3884.27</c:v>
                      </c:pt>
                      <c:pt idx="2141">
                        <c:v>4060.73</c:v>
                      </c:pt>
                      <c:pt idx="2142">
                        <c:v>4233.04</c:v>
                      </c:pt>
                      <c:pt idx="2143">
                        <c:v>4401.75</c:v>
                      </c:pt>
                      <c:pt idx="2144">
                        <c:v>4568.01</c:v>
                      </c:pt>
                      <c:pt idx="2145">
                        <c:v>4732.6899999999996</c:v>
                      </c:pt>
                      <c:pt idx="2146">
                        <c:v>4896.7700000000004</c:v>
                      </c:pt>
                      <c:pt idx="2147">
                        <c:v>5259.99</c:v>
                      </c:pt>
                      <c:pt idx="2148">
                        <c:v>5397.57</c:v>
                      </c:pt>
                      <c:pt idx="2149">
                        <c:v>5620.18</c:v>
                      </c:pt>
                      <c:pt idx="2150">
                        <c:v>5813.32</c:v>
                      </c:pt>
                      <c:pt idx="2151">
                        <c:v>5980.8</c:v>
                      </c:pt>
                      <c:pt idx="2152">
                        <c:v>6129.49</c:v>
                      </c:pt>
                      <c:pt idx="2153">
                        <c:v>6267.02</c:v>
                      </c:pt>
                      <c:pt idx="2154">
                        <c:v>6400.79</c:v>
                      </c:pt>
                      <c:pt idx="2155">
                        <c:v>6934.9</c:v>
                      </c:pt>
                      <c:pt idx="2156">
                        <c:v>7022.4</c:v>
                      </c:pt>
                      <c:pt idx="2157">
                        <c:v>7285.83</c:v>
                      </c:pt>
                      <c:pt idx="2158">
                        <c:v>7495.55</c:v>
                      </c:pt>
                      <c:pt idx="2159">
                        <c:v>7657.87</c:v>
                      </c:pt>
                      <c:pt idx="2160">
                        <c:v>7784.52</c:v>
                      </c:pt>
                      <c:pt idx="2161">
                        <c:v>7889.11</c:v>
                      </c:pt>
                      <c:pt idx="2162">
                        <c:v>7985.02</c:v>
                      </c:pt>
                      <c:pt idx="2163">
                        <c:v>8680.5</c:v>
                      </c:pt>
                      <c:pt idx="2164">
                        <c:v>8706.48</c:v>
                      </c:pt>
                      <c:pt idx="2165">
                        <c:v>8997.6</c:v>
                      </c:pt>
                      <c:pt idx="2166">
                        <c:v>9209.43</c:v>
                      </c:pt>
                      <c:pt idx="2167">
                        <c:v>9351.0300000000007</c:v>
                      </c:pt>
                      <c:pt idx="2168">
                        <c:v>9439.24</c:v>
                      </c:pt>
                      <c:pt idx="2169">
                        <c:v>9493.83</c:v>
                      </c:pt>
                      <c:pt idx="2170">
                        <c:v>9534.23</c:v>
                      </c:pt>
                      <c:pt idx="2171">
                        <c:v>10273.17</c:v>
                      </c:pt>
                      <c:pt idx="2172">
                        <c:v>10232.19</c:v>
                      </c:pt>
                      <c:pt idx="2173">
                        <c:v>10502.57</c:v>
                      </c:pt>
                      <c:pt idx="2174">
                        <c:v>10682.45</c:v>
                      </c:pt>
                      <c:pt idx="2175">
                        <c:v>10781.71</c:v>
                      </c:pt>
                      <c:pt idx="2176">
                        <c:v>10819.01</c:v>
                      </c:pt>
                      <c:pt idx="2177">
                        <c:v>10816.49</c:v>
                      </c:pt>
                      <c:pt idx="2178">
                        <c:v>10796.2</c:v>
                      </c:pt>
                      <c:pt idx="2179">
                        <c:v>11572.79</c:v>
                      </c:pt>
                      <c:pt idx="2180">
                        <c:v>11456.98</c:v>
                      </c:pt>
                      <c:pt idx="2181">
                        <c:v>11696.48</c:v>
                      </c:pt>
                      <c:pt idx="2182">
                        <c:v>11832.62</c:v>
                      </c:pt>
                      <c:pt idx="2183">
                        <c:v>11877.16</c:v>
                      </c:pt>
                      <c:pt idx="2184">
                        <c:v>11851.88</c:v>
                      </c:pt>
                      <c:pt idx="2185">
                        <c:v>11782.29</c:v>
                      </c:pt>
                      <c:pt idx="2186">
                        <c:v>11693.79</c:v>
                      </c:pt>
                      <c:pt idx="2187">
                        <c:v>12602.95</c:v>
                      </c:pt>
                      <c:pt idx="2188">
                        <c:v>12397.07</c:v>
                      </c:pt>
                      <c:pt idx="2189">
                        <c:v>12635.52</c:v>
                      </c:pt>
                      <c:pt idx="2190">
                        <c:v>12745.28</c:v>
                      </c:pt>
                      <c:pt idx="2191">
                        <c:v>12741.91</c:v>
                      </c:pt>
                      <c:pt idx="2192">
                        <c:v>12653.61</c:v>
                      </c:pt>
                      <c:pt idx="2193">
                        <c:v>12513.3</c:v>
                      </c:pt>
                      <c:pt idx="2194">
                        <c:v>12353.43</c:v>
                      </c:pt>
                      <c:pt idx="2195">
                        <c:v>13195.9</c:v>
                      </c:pt>
                      <c:pt idx="2196">
                        <c:v>12931.36</c:v>
                      </c:pt>
                      <c:pt idx="2197">
                        <c:v>13120.12</c:v>
                      </c:pt>
                      <c:pt idx="2198">
                        <c:v>13188.61</c:v>
                      </c:pt>
                      <c:pt idx="2199">
                        <c:v>13150.57</c:v>
                      </c:pt>
                      <c:pt idx="2200">
                        <c:v>13032.21</c:v>
                      </c:pt>
                      <c:pt idx="2201">
                        <c:v>12864.56</c:v>
                      </c:pt>
                      <c:pt idx="2202">
                        <c:v>12679.02</c:v>
                      </c:pt>
                      <c:pt idx="2203">
                        <c:v>13497.03</c:v>
                      </c:pt>
                      <c:pt idx="2204">
                        <c:v>13209.57</c:v>
                      </c:pt>
                      <c:pt idx="2205">
                        <c:v>13377.6</c:v>
                      </c:pt>
                      <c:pt idx="2206">
                        <c:v>13428.39</c:v>
                      </c:pt>
                      <c:pt idx="2207">
                        <c:v>13376.23</c:v>
                      </c:pt>
                      <c:pt idx="2208">
                        <c:v>13247.72</c:v>
                      </c:pt>
                      <c:pt idx="2209">
                        <c:v>13073.67</c:v>
                      </c:pt>
                      <c:pt idx="2210">
                        <c:v>12885.06</c:v>
                      </c:pt>
                      <c:pt idx="2211">
                        <c:v>13503.11</c:v>
                      </c:pt>
                      <c:pt idx="2212">
                        <c:v>13243.17</c:v>
                      </c:pt>
                      <c:pt idx="2213">
                        <c:v>13354.33</c:v>
                      </c:pt>
                      <c:pt idx="2214">
                        <c:v>13377.69</c:v>
                      </c:pt>
                      <c:pt idx="2215">
                        <c:v>13322.7</c:v>
                      </c:pt>
                      <c:pt idx="2216">
                        <c:v>13208.72</c:v>
                      </c:pt>
                      <c:pt idx="2217">
                        <c:v>13058.36</c:v>
                      </c:pt>
                      <c:pt idx="2218">
                        <c:v>12895.27</c:v>
                      </c:pt>
                      <c:pt idx="2219">
                        <c:v>13235.91</c:v>
                      </c:pt>
                      <c:pt idx="2220">
                        <c:v>13030.18</c:v>
                      </c:pt>
                      <c:pt idx="2221">
                        <c:v>13059.66</c:v>
                      </c:pt>
                      <c:pt idx="2222">
                        <c:v>13037.78</c:v>
                      </c:pt>
                      <c:pt idx="2223">
                        <c:v>12969.13</c:v>
                      </c:pt>
                      <c:pt idx="2224">
                        <c:v>12864.53</c:v>
                      </c:pt>
                      <c:pt idx="2225">
                        <c:v>12736.14</c:v>
                      </c:pt>
                      <c:pt idx="2226">
                        <c:v>12597.58</c:v>
                      </c:pt>
                      <c:pt idx="2227">
                        <c:v>12757.92</c:v>
                      </c:pt>
                      <c:pt idx="2228">
                        <c:v>12587.31</c:v>
                      </c:pt>
                      <c:pt idx="2229">
                        <c:v>12554.59</c:v>
                      </c:pt>
                      <c:pt idx="2230">
                        <c:v>12488.52</c:v>
                      </c:pt>
                      <c:pt idx="2231">
                        <c:v>12391.96</c:v>
                      </c:pt>
                      <c:pt idx="2232">
                        <c:v>12272.06</c:v>
                      </c:pt>
                      <c:pt idx="2233">
                        <c:v>12135.97</c:v>
                      </c:pt>
                      <c:pt idx="2234">
                        <c:v>11992.17</c:v>
                      </c:pt>
                      <c:pt idx="2235">
                        <c:v>12145.33</c:v>
                      </c:pt>
                      <c:pt idx="2236">
                        <c:v>11962.53</c:v>
                      </c:pt>
                      <c:pt idx="2237">
                        <c:v>11911.16</c:v>
                      </c:pt>
                      <c:pt idx="2238">
                        <c:v>11820.02</c:v>
                      </c:pt>
                      <c:pt idx="2239">
                        <c:v>11693.09</c:v>
                      </c:pt>
                      <c:pt idx="2240">
                        <c:v>11539.26</c:v>
                      </c:pt>
                      <c:pt idx="2241">
                        <c:v>11367.55</c:v>
                      </c:pt>
                      <c:pt idx="2242">
                        <c:v>11188</c:v>
                      </c:pt>
                      <c:pt idx="2243">
                        <c:v>11406.04</c:v>
                      </c:pt>
                      <c:pt idx="2244">
                        <c:v>11176.71</c:v>
                      </c:pt>
                      <c:pt idx="2245">
                        <c:v>11122.87</c:v>
                      </c:pt>
                      <c:pt idx="2246">
                        <c:v>11015.85</c:v>
                      </c:pt>
                      <c:pt idx="2247">
                        <c:v>10861.39</c:v>
                      </c:pt>
                      <c:pt idx="2248">
                        <c:v>10671.55</c:v>
                      </c:pt>
                      <c:pt idx="2249">
                        <c:v>10459.200000000001</c:v>
                      </c:pt>
                      <c:pt idx="2250">
                        <c:v>10238.15</c:v>
                      </c:pt>
                      <c:pt idx="2251">
                        <c:v>10616.25</c:v>
                      </c:pt>
                      <c:pt idx="2252">
                        <c:v>10325.379999999999</c:v>
                      </c:pt>
                      <c:pt idx="2253">
                        <c:v>10300.26</c:v>
                      </c:pt>
                      <c:pt idx="2254">
                        <c:v>10197.790000000001</c:v>
                      </c:pt>
                      <c:pt idx="2255">
                        <c:v>10027.370000000001</c:v>
                      </c:pt>
                      <c:pt idx="2256">
                        <c:v>9807.23</c:v>
                      </c:pt>
                      <c:pt idx="2257">
                        <c:v>9557.4</c:v>
                      </c:pt>
                      <c:pt idx="2258">
                        <c:v>9298.56</c:v>
                      </c:pt>
                      <c:pt idx="2259">
                        <c:v>9843.2099999999991</c:v>
                      </c:pt>
                      <c:pt idx="2260">
                        <c:v>9501.34</c:v>
                      </c:pt>
                      <c:pt idx="2261">
                        <c:v>9519.69</c:v>
                      </c:pt>
                      <c:pt idx="2262">
                        <c:v>9440.1200000000008</c:v>
                      </c:pt>
                      <c:pt idx="2263">
                        <c:v>9274.56</c:v>
                      </c:pt>
                      <c:pt idx="2264">
                        <c:v>9046.07</c:v>
                      </c:pt>
                      <c:pt idx="2265">
                        <c:v>8780.6</c:v>
                      </c:pt>
                      <c:pt idx="2266">
                        <c:v>8504.7099999999991</c:v>
                      </c:pt>
                      <c:pt idx="2267">
                        <c:v>9035.49</c:v>
                      </c:pt>
                      <c:pt idx="2268">
                        <c:v>8685.85</c:v>
                      </c:pt>
                      <c:pt idx="2269">
                        <c:v>8703.41</c:v>
                      </c:pt>
                      <c:pt idx="2270">
                        <c:v>8629.4699999999993</c:v>
                      </c:pt>
                      <c:pt idx="2271">
                        <c:v>8474.16</c:v>
                      </c:pt>
                      <c:pt idx="2272">
                        <c:v>8258.4500000000007</c:v>
                      </c:pt>
                      <c:pt idx="2273">
                        <c:v>8006.22</c:v>
                      </c:pt>
                      <c:pt idx="2274">
                        <c:v>7742.6</c:v>
                      </c:pt>
                      <c:pt idx="2275">
                        <c:v>8184.14</c:v>
                      </c:pt>
                      <c:pt idx="2276">
                        <c:v>7856.27</c:v>
                      </c:pt>
                      <c:pt idx="2277">
                        <c:v>7851.47</c:v>
                      </c:pt>
                      <c:pt idx="2278">
                        <c:v>7768.93</c:v>
                      </c:pt>
                      <c:pt idx="2279">
                        <c:v>7617.21</c:v>
                      </c:pt>
                      <c:pt idx="2280">
                        <c:v>7414.28</c:v>
                      </c:pt>
                      <c:pt idx="2281">
                        <c:v>7180.11</c:v>
                      </c:pt>
                      <c:pt idx="2282">
                        <c:v>6936.08</c:v>
                      </c:pt>
                      <c:pt idx="2283">
                        <c:v>7395.61</c:v>
                      </c:pt>
                      <c:pt idx="2284">
                        <c:v>7082.21</c:v>
                      </c:pt>
                      <c:pt idx="2285">
                        <c:v>7087.54</c:v>
                      </c:pt>
                      <c:pt idx="2286">
                        <c:v>7011.03</c:v>
                      </c:pt>
                      <c:pt idx="2287">
                        <c:v>6862.09</c:v>
                      </c:pt>
                      <c:pt idx="2288">
                        <c:v>6659.89</c:v>
                      </c:pt>
                      <c:pt idx="2289">
                        <c:v>6425.47</c:v>
                      </c:pt>
                      <c:pt idx="2290">
                        <c:v>6180.98</c:v>
                      </c:pt>
                      <c:pt idx="2291">
                        <c:v>6739.86</c:v>
                      </c:pt>
                      <c:pt idx="2292">
                        <c:v>6413.05</c:v>
                      </c:pt>
                      <c:pt idx="2293">
                        <c:v>6447.31</c:v>
                      </c:pt>
                      <c:pt idx="2294">
                        <c:v>6384.51</c:v>
                      </c:pt>
                      <c:pt idx="2295">
                        <c:v>6235.76</c:v>
                      </c:pt>
                      <c:pt idx="2296">
                        <c:v>6023.55</c:v>
                      </c:pt>
                      <c:pt idx="2297">
                        <c:v>5772.84</c:v>
                      </c:pt>
                      <c:pt idx="2298">
                        <c:v>5509.7</c:v>
                      </c:pt>
                      <c:pt idx="2299">
                        <c:v>6249.99</c:v>
                      </c:pt>
                      <c:pt idx="2300">
                        <c:v>5881.51</c:v>
                      </c:pt>
                      <c:pt idx="2301">
                        <c:v>5962.73</c:v>
                      </c:pt>
                      <c:pt idx="2302">
                        <c:v>5920.99</c:v>
                      </c:pt>
                      <c:pt idx="2303">
                        <c:v>5770.91</c:v>
                      </c:pt>
                      <c:pt idx="2304">
                        <c:v>5541.03</c:v>
                      </c:pt>
                      <c:pt idx="2305">
                        <c:v>5263.33</c:v>
                      </c:pt>
                      <c:pt idx="2306">
                        <c:v>4970.6899999999996</c:v>
                      </c:pt>
                      <c:pt idx="2307">
                        <c:v>5783.86</c:v>
                      </c:pt>
                      <c:pt idx="2308">
                        <c:v>5381.35</c:v>
                      </c:pt>
                      <c:pt idx="2309">
                        <c:v>5478.17</c:v>
                      </c:pt>
                      <c:pt idx="2310">
                        <c:v>5443.94</c:v>
                      </c:pt>
                      <c:pt idx="2311">
                        <c:v>5293.66</c:v>
                      </c:pt>
                      <c:pt idx="2312">
                        <c:v>5057.37</c:v>
                      </c:pt>
                      <c:pt idx="2313">
                        <c:v>4769.09</c:v>
                      </c:pt>
                      <c:pt idx="2314">
                        <c:v>4464.1000000000004</c:v>
                      </c:pt>
                      <c:pt idx="2315">
                        <c:v>5165.47</c:v>
                      </c:pt>
                      <c:pt idx="2316">
                        <c:v>4765.8599999999997</c:v>
                      </c:pt>
                      <c:pt idx="2317">
                        <c:v>4825.5</c:v>
                      </c:pt>
                      <c:pt idx="2318">
                        <c:v>4771.33</c:v>
                      </c:pt>
                      <c:pt idx="2319">
                        <c:v>4615.59</c:v>
                      </c:pt>
                      <c:pt idx="2320">
                        <c:v>4383.99</c:v>
                      </c:pt>
                      <c:pt idx="2321">
                        <c:v>4105.51</c:v>
                      </c:pt>
                      <c:pt idx="2322">
                        <c:v>3810.98</c:v>
                      </c:pt>
                      <c:pt idx="2323">
                        <c:v>4121.2700000000004</c:v>
                      </c:pt>
                      <c:pt idx="2324">
                        <c:v>3777.54</c:v>
                      </c:pt>
                      <c:pt idx="2325">
                        <c:v>3717.66</c:v>
                      </c:pt>
                      <c:pt idx="2326">
                        <c:v>3598.1</c:v>
                      </c:pt>
                      <c:pt idx="2327">
                        <c:v>3423.73</c:v>
                      </c:pt>
                      <c:pt idx="2328">
                        <c:v>3207.78</c:v>
                      </c:pt>
                      <c:pt idx="2329">
                        <c:v>2964.34</c:v>
                      </c:pt>
                      <c:pt idx="2330">
                        <c:v>2710.36</c:v>
                      </c:pt>
                      <c:pt idx="2331">
                        <c:v>2657.13</c:v>
                      </c:pt>
                      <c:pt idx="2332">
                        <c:v>2389.8000000000002</c:v>
                      </c:pt>
                      <c:pt idx="2333">
                        <c:v>2222.33</c:v>
                      </c:pt>
                      <c:pt idx="2334">
                        <c:v>2041.61</c:v>
                      </c:pt>
                      <c:pt idx="2335">
                        <c:v>1847.64</c:v>
                      </c:pt>
                      <c:pt idx="2336">
                        <c:v>1644.06</c:v>
                      </c:pt>
                      <c:pt idx="2337">
                        <c:v>1432.87</c:v>
                      </c:pt>
                      <c:pt idx="2338">
                        <c:v>1218.9100000000001</c:v>
                      </c:pt>
                      <c:pt idx="2339">
                        <c:v>904.47</c:v>
                      </c:pt>
                      <c:pt idx="2340">
                        <c:v>705.88</c:v>
                      </c:pt>
                      <c:pt idx="2341">
                        <c:v>467.91</c:v>
                      </c:pt>
                      <c:pt idx="2342">
                        <c:v>249.53</c:v>
                      </c:pt>
                      <c:pt idx="2343">
                        <c:v>47.02</c:v>
                      </c:pt>
                      <c:pt idx="2344">
                        <c:v>-142.75</c:v>
                      </c:pt>
                      <c:pt idx="2345">
                        <c:v>-326.05</c:v>
                      </c:pt>
                      <c:pt idx="2346">
                        <c:v>-506.3</c:v>
                      </c:pt>
                      <c:pt idx="2347">
                        <c:v>-1086.95</c:v>
                      </c:pt>
                      <c:pt idx="2348">
                        <c:v>-1218.3900000000001</c:v>
                      </c:pt>
                      <c:pt idx="2349">
                        <c:v>-1524.07</c:v>
                      </c:pt>
                      <c:pt idx="2350">
                        <c:v>-1773.17</c:v>
                      </c:pt>
                      <c:pt idx="2351">
                        <c:v>-1973.96</c:v>
                      </c:pt>
                      <c:pt idx="2352">
                        <c:v>-2137.5300000000002</c:v>
                      </c:pt>
                      <c:pt idx="2353">
                        <c:v>-2279.6</c:v>
                      </c:pt>
                      <c:pt idx="2354">
                        <c:v>-2412.6</c:v>
                      </c:pt>
                      <c:pt idx="2355">
                        <c:v>-2946.91</c:v>
                      </c:pt>
                      <c:pt idx="2356">
                        <c:v>-3037.16</c:v>
                      </c:pt>
                      <c:pt idx="2357">
                        <c:v>-3308.06</c:v>
                      </c:pt>
                      <c:pt idx="2358">
                        <c:v>-3527.83</c:v>
                      </c:pt>
                      <c:pt idx="2359">
                        <c:v>-3702.26</c:v>
                      </c:pt>
                      <c:pt idx="2360">
                        <c:v>-3839.55</c:v>
                      </c:pt>
                      <c:pt idx="2361">
                        <c:v>-3952.74</c:v>
                      </c:pt>
                      <c:pt idx="2362">
                        <c:v>-4052.6</c:v>
                      </c:pt>
                      <c:pt idx="2363">
                        <c:v>-4449.1000000000004</c:v>
                      </c:pt>
                      <c:pt idx="2364">
                        <c:v>-4509.7700000000004</c:v>
                      </c:pt>
                      <c:pt idx="2365">
                        <c:v>-4704.78</c:v>
                      </c:pt>
                      <c:pt idx="2366">
                        <c:v>-4860.8599999999997</c:v>
                      </c:pt>
                      <c:pt idx="2367">
                        <c:v>-4982.7299999999996</c:v>
                      </c:pt>
                      <c:pt idx="2368">
                        <c:v>-5076.0200000000004</c:v>
                      </c:pt>
                      <c:pt idx="2369">
                        <c:v>-5150.13</c:v>
                      </c:pt>
                      <c:pt idx="2370">
                        <c:v>-5212.25</c:v>
                      </c:pt>
                      <c:pt idx="2371">
                        <c:v>-5469.63</c:v>
                      </c:pt>
                      <c:pt idx="2372">
                        <c:v>-5500.58</c:v>
                      </c:pt>
                      <c:pt idx="2373">
                        <c:v>-5619.14</c:v>
                      </c:pt>
                      <c:pt idx="2374">
                        <c:v>-5709.78</c:v>
                      </c:pt>
                      <c:pt idx="2375">
                        <c:v>-5776.29</c:v>
                      </c:pt>
                      <c:pt idx="2376">
                        <c:v>-5822.42</c:v>
                      </c:pt>
                      <c:pt idx="2377">
                        <c:v>-5855.01</c:v>
                      </c:pt>
                      <c:pt idx="2378">
                        <c:v>-5878.81</c:v>
                      </c:pt>
                      <c:pt idx="2379">
                        <c:v>-5899.5</c:v>
                      </c:pt>
                      <c:pt idx="2380">
                        <c:v>-5919.19</c:v>
                      </c:pt>
                      <c:pt idx="2381">
                        <c:v>-5940.27</c:v>
                      </c:pt>
                      <c:pt idx="2382">
                        <c:v>-5961.67</c:v>
                      </c:pt>
                      <c:pt idx="2383">
                        <c:v>-5983.35</c:v>
                      </c:pt>
                      <c:pt idx="2384">
                        <c:v>-6002.82</c:v>
                      </c:pt>
                      <c:pt idx="2385">
                        <c:v>-6019.67</c:v>
                      </c:pt>
                      <c:pt idx="2386">
                        <c:v>-6031.92</c:v>
                      </c:pt>
                      <c:pt idx="2387">
                        <c:v>-5840.74</c:v>
                      </c:pt>
                      <c:pt idx="2388">
                        <c:v>-5870.45</c:v>
                      </c:pt>
                      <c:pt idx="2389">
                        <c:v>-5811.6</c:v>
                      </c:pt>
                      <c:pt idx="2390">
                        <c:v>-5778.37</c:v>
                      </c:pt>
                      <c:pt idx="2391">
                        <c:v>-5768.16</c:v>
                      </c:pt>
                      <c:pt idx="2392">
                        <c:v>-5773.53</c:v>
                      </c:pt>
                      <c:pt idx="2393">
                        <c:v>-5787.77</c:v>
                      </c:pt>
                      <c:pt idx="2394">
                        <c:v>-5802.6</c:v>
                      </c:pt>
                      <c:pt idx="2395">
                        <c:v>-5414.57</c:v>
                      </c:pt>
                      <c:pt idx="2396">
                        <c:v>-5469.61</c:v>
                      </c:pt>
                      <c:pt idx="2397">
                        <c:v>-5345.75</c:v>
                      </c:pt>
                      <c:pt idx="2398">
                        <c:v>-5271.58</c:v>
                      </c:pt>
                      <c:pt idx="2399">
                        <c:v>-5241.38</c:v>
                      </c:pt>
                      <c:pt idx="2400">
                        <c:v>-5242.3999999999996</c:v>
                      </c:pt>
                      <c:pt idx="2401">
                        <c:v>-5261.57</c:v>
                      </c:pt>
                      <c:pt idx="2402">
                        <c:v>-5284.44</c:v>
                      </c:pt>
                      <c:pt idx="2403">
                        <c:v>-4902.6000000000004</c:v>
                      </c:pt>
                      <c:pt idx="2404">
                        <c:v>-4958.78</c:v>
                      </c:pt>
                      <c:pt idx="2405">
                        <c:v>-4829.62</c:v>
                      </c:pt>
                      <c:pt idx="2406">
                        <c:v>-4743.8599999999997</c:v>
                      </c:pt>
                      <c:pt idx="2407">
                        <c:v>-4696.9399999999996</c:v>
                      </c:pt>
                      <c:pt idx="2408">
                        <c:v>-4677.72</c:v>
                      </c:pt>
                      <c:pt idx="2409">
                        <c:v>-4674.62</c:v>
                      </c:pt>
                      <c:pt idx="2410">
                        <c:v>-4674.2700000000004</c:v>
                      </c:pt>
                      <c:pt idx="2411">
                        <c:v>-4268.79</c:v>
                      </c:pt>
                      <c:pt idx="2412">
                        <c:v>-4300.8900000000003</c:v>
                      </c:pt>
                      <c:pt idx="2413">
                        <c:v>-4146.87</c:v>
                      </c:pt>
                      <c:pt idx="2414">
                        <c:v>-4034.99</c:v>
                      </c:pt>
                      <c:pt idx="2415">
                        <c:v>-3960.37</c:v>
                      </c:pt>
                      <c:pt idx="2416">
                        <c:v>-3911.72</c:v>
                      </c:pt>
                      <c:pt idx="2417">
                        <c:v>-3877.72</c:v>
                      </c:pt>
                      <c:pt idx="2418">
                        <c:v>-3845.46</c:v>
                      </c:pt>
                      <c:pt idx="2419">
                        <c:v>-3607.21</c:v>
                      </c:pt>
                      <c:pt idx="2420">
                        <c:v>-3581.32</c:v>
                      </c:pt>
                      <c:pt idx="2421">
                        <c:v>-3455.85</c:v>
                      </c:pt>
                      <c:pt idx="2422">
                        <c:v>-3345.3</c:v>
                      </c:pt>
                      <c:pt idx="2423">
                        <c:v>-3249.56</c:v>
                      </c:pt>
                      <c:pt idx="2424">
                        <c:v>-3164.63</c:v>
                      </c:pt>
                      <c:pt idx="2425">
                        <c:v>-3087.32</c:v>
                      </c:pt>
                      <c:pt idx="2426">
                        <c:v>-3012.06</c:v>
                      </c:pt>
                      <c:pt idx="2427">
                        <c:v>-2936</c:v>
                      </c:pt>
                      <c:pt idx="2428">
                        <c:v>-2855.4</c:v>
                      </c:pt>
                      <c:pt idx="2429">
                        <c:v>-2770.07</c:v>
                      </c:pt>
                      <c:pt idx="2430">
                        <c:v>-2679.15</c:v>
                      </c:pt>
                      <c:pt idx="2431">
                        <c:v>-2584.92</c:v>
                      </c:pt>
                      <c:pt idx="2432">
                        <c:v>-2488.21</c:v>
                      </c:pt>
                      <c:pt idx="2433">
                        <c:v>-2392.0300000000002</c:v>
                      </c:pt>
                      <c:pt idx="2434">
                        <c:v>-2297.09</c:v>
                      </c:pt>
                      <c:pt idx="2435">
                        <c:v>-2405.0500000000002</c:v>
                      </c:pt>
                      <c:pt idx="2436">
                        <c:v>-2290.4699999999998</c:v>
                      </c:pt>
                      <c:pt idx="2437">
                        <c:v>-2265.56</c:v>
                      </c:pt>
                      <c:pt idx="2438">
                        <c:v>-2214.83</c:v>
                      </c:pt>
                      <c:pt idx="2439">
                        <c:v>-2143.41</c:v>
                      </c:pt>
                      <c:pt idx="2440">
                        <c:v>-2057.17</c:v>
                      </c:pt>
                      <c:pt idx="2441">
                        <c:v>-1965.16</c:v>
                      </c:pt>
                      <c:pt idx="2442">
                        <c:v>-1873.98</c:v>
                      </c:pt>
                      <c:pt idx="2443">
                        <c:v>-2289.0700000000002</c:v>
                      </c:pt>
                      <c:pt idx="2444">
                        <c:v>-2150.3000000000002</c:v>
                      </c:pt>
                      <c:pt idx="2445">
                        <c:v>-2237.44</c:v>
                      </c:pt>
                      <c:pt idx="2446">
                        <c:v>-2263.09</c:v>
                      </c:pt>
                      <c:pt idx="2447">
                        <c:v>-2237.38</c:v>
                      </c:pt>
                      <c:pt idx="2448">
                        <c:v>-2174.83</c:v>
                      </c:pt>
                      <c:pt idx="2449">
                        <c:v>-2094.5500000000002</c:v>
                      </c:pt>
                      <c:pt idx="2450">
                        <c:v>-2012.7</c:v>
                      </c:pt>
                      <c:pt idx="2451">
                        <c:v>-2641.26</c:v>
                      </c:pt>
                      <c:pt idx="2452">
                        <c:v>-2499.15</c:v>
                      </c:pt>
                      <c:pt idx="2453">
                        <c:v>-2678.08</c:v>
                      </c:pt>
                      <c:pt idx="2454">
                        <c:v>-2774.85</c:v>
                      </c:pt>
                      <c:pt idx="2455">
                        <c:v>-2800.88</c:v>
                      </c:pt>
                      <c:pt idx="2456">
                        <c:v>-2774.3</c:v>
                      </c:pt>
                      <c:pt idx="2457">
                        <c:v>-2719.11</c:v>
                      </c:pt>
                      <c:pt idx="2458">
                        <c:v>-2656.72</c:v>
                      </c:pt>
                      <c:pt idx="2459">
                        <c:v>-3602.66</c:v>
                      </c:pt>
                      <c:pt idx="2460">
                        <c:v>-3441.29</c:v>
                      </c:pt>
                      <c:pt idx="2461">
                        <c:v>-3732.13</c:v>
                      </c:pt>
                      <c:pt idx="2462">
                        <c:v>-3900.36</c:v>
                      </c:pt>
                      <c:pt idx="2463">
                        <c:v>-3962.53</c:v>
                      </c:pt>
                      <c:pt idx="2464">
                        <c:v>-3945.47</c:v>
                      </c:pt>
                      <c:pt idx="2465">
                        <c:v>-3883.12</c:v>
                      </c:pt>
                      <c:pt idx="2466">
                        <c:v>-3806.34</c:v>
                      </c:pt>
                      <c:pt idx="2467">
                        <c:v>-5036.76</c:v>
                      </c:pt>
                      <c:pt idx="2468">
                        <c:v>-4825.32</c:v>
                      </c:pt>
                      <c:pt idx="2469">
                        <c:v>-5199.12</c:v>
                      </c:pt>
                      <c:pt idx="2470">
                        <c:v>-5410.82</c:v>
                      </c:pt>
                      <c:pt idx="2471">
                        <c:v>-5480.9</c:v>
                      </c:pt>
                      <c:pt idx="2472">
                        <c:v>-5444.01</c:v>
                      </c:pt>
                      <c:pt idx="2473">
                        <c:v>-5343.56</c:v>
                      </c:pt>
                      <c:pt idx="2474">
                        <c:v>-5220.0200000000004</c:v>
                      </c:pt>
                      <c:pt idx="2475">
                        <c:v>-6801.44</c:v>
                      </c:pt>
                      <c:pt idx="2476">
                        <c:v>-6493.64</c:v>
                      </c:pt>
                      <c:pt idx="2477">
                        <c:v>-6947.65</c:v>
                      </c:pt>
                      <c:pt idx="2478">
                        <c:v>-7187.08</c:v>
                      </c:pt>
                      <c:pt idx="2479">
                        <c:v>-7238.84</c:v>
                      </c:pt>
                      <c:pt idx="2480">
                        <c:v>-7148.91</c:v>
                      </c:pt>
                      <c:pt idx="2481">
                        <c:v>-6973.87</c:v>
                      </c:pt>
                      <c:pt idx="2482">
                        <c:v>-6767.04</c:v>
                      </c:pt>
                      <c:pt idx="2483">
                        <c:v>-8565.43</c:v>
                      </c:pt>
                      <c:pt idx="2484">
                        <c:v>-8143.48</c:v>
                      </c:pt>
                      <c:pt idx="2485">
                        <c:v>-8620.7900000000009</c:v>
                      </c:pt>
                      <c:pt idx="2486">
                        <c:v>-8848.64</c:v>
                      </c:pt>
                      <c:pt idx="2487">
                        <c:v>-8857.2999999999993</c:v>
                      </c:pt>
                      <c:pt idx="2488">
                        <c:v>-8699.7800000000007</c:v>
                      </c:pt>
                      <c:pt idx="2489">
                        <c:v>-8441.2000000000007</c:v>
                      </c:pt>
                      <c:pt idx="2490">
                        <c:v>-8143.88</c:v>
                      </c:pt>
                      <c:pt idx="2491">
                        <c:v>-10151.1</c:v>
                      </c:pt>
                      <c:pt idx="2492">
                        <c:v>-9604.86</c:v>
                      </c:pt>
                      <c:pt idx="2493">
                        <c:v>-10093.42</c:v>
                      </c:pt>
                      <c:pt idx="2494">
                        <c:v>-10296.77</c:v>
                      </c:pt>
                      <c:pt idx="2495">
                        <c:v>-10249.969999999999</c:v>
                      </c:pt>
                      <c:pt idx="2496">
                        <c:v>-10014.42</c:v>
                      </c:pt>
                      <c:pt idx="2497">
                        <c:v>-9664.74</c:v>
                      </c:pt>
                      <c:pt idx="2498">
                        <c:v>-9272.76</c:v>
                      </c:pt>
                      <c:pt idx="2499">
                        <c:v>-11288.61</c:v>
                      </c:pt>
                      <c:pt idx="2500">
                        <c:v>-10646.56</c:v>
                      </c:pt>
                      <c:pt idx="2501">
                        <c:v>-11091.97</c:v>
                      </c:pt>
                      <c:pt idx="2502">
                        <c:v>-11247.38</c:v>
                      </c:pt>
                      <c:pt idx="2503">
                        <c:v>-11147.79</c:v>
                      </c:pt>
                      <c:pt idx="2504">
                        <c:v>-10855.71</c:v>
                      </c:pt>
                      <c:pt idx="2505">
                        <c:v>-10447.19</c:v>
                      </c:pt>
                      <c:pt idx="2506">
                        <c:v>-9996.26</c:v>
                      </c:pt>
                      <c:pt idx="2507">
                        <c:v>-12054.56</c:v>
                      </c:pt>
                      <c:pt idx="2508">
                        <c:v>-11345.69</c:v>
                      </c:pt>
                      <c:pt idx="2509">
                        <c:v>-11771.44</c:v>
                      </c:pt>
                      <c:pt idx="2510">
                        <c:v>-11897.89</c:v>
                      </c:pt>
                      <c:pt idx="2511">
                        <c:v>-11761.96</c:v>
                      </c:pt>
                      <c:pt idx="2512">
                        <c:v>-11429.45</c:v>
                      </c:pt>
                      <c:pt idx="2513">
                        <c:v>-10979.59</c:v>
                      </c:pt>
                      <c:pt idx="2514">
                        <c:v>-10489.66</c:v>
                      </c:pt>
                      <c:pt idx="2515">
                        <c:v>-12413.63</c:v>
                      </c:pt>
                      <c:pt idx="2516">
                        <c:v>-11689.15</c:v>
                      </c:pt>
                      <c:pt idx="2517">
                        <c:v>-12062.63</c:v>
                      </c:pt>
                      <c:pt idx="2518">
                        <c:v>-12157.16</c:v>
                      </c:pt>
                      <c:pt idx="2519">
                        <c:v>-12006.46</c:v>
                      </c:pt>
                      <c:pt idx="2520">
                        <c:v>-11672.1</c:v>
                      </c:pt>
                      <c:pt idx="2521">
                        <c:v>-11228.23</c:v>
                      </c:pt>
                      <c:pt idx="2522">
                        <c:v>-10748.07</c:v>
                      </c:pt>
                      <c:pt idx="2523">
                        <c:v>-12582.65</c:v>
                      </c:pt>
                      <c:pt idx="2524">
                        <c:v>-11880.76</c:v>
                      </c:pt>
                      <c:pt idx="2525">
                        <c:v>-12232.83</c:v>
                      </c:pt>
                      <c:pt idx="2526">
                        <c:v>-12319.96</c:v>
                      </c:pt>
                      <c:pt idx="2527">
                        <c:v>-12174.64</c:v>
                      </c:pt>
                      <c:pt idx="2528">
                        <c:v>-11856.23</c:v>
                      </c:pt>
                      <c:pt idx="2529">
                        <c:v>-11435.56</c:v>
                      </c:pt>
                      <c:pt idx="2530">
                        <c:v>-10982.76</c:v>
                      </c:pt>
                      <c:pt idx="2531">
                        <c:v>-12447.07</c:v>
                      </c:pt>
                      <c:pt idx="2532">
                        <c:v>-11825.8</c:v>
                      </c:pt>
                      <c:pt idx="2533">
                        <c:v>-12086.31</c:v>
                      </c:pt>
                      <c:pt idx="2534">
                        <c:v>-12138.61</c:v>
                      </c:pt>
                      <c:pt idx="2535">
                        <c:v>-12006.98</c:v>
                      </c:pt>
                      <c:pt idx="2536">
                        <c:v>-11737.86</c:v>
                      </c:pt>
                      <c:pt idx="2537">
                        <c:v>-11386.83</c:v>
                      </c:pt>
                      <c:pt idx="2538">
                        <c:v>-11010.24</c:v>
                      </c:pt>
                      <c:pt idx="2539">
                        <c:v>-11948.35</c:v>
                      </c:pt>
                      <c:pt idx="2540">
                        <c:v>-11467.87</c:v>
                      </c:pt>
                      <c:pt idx="2541">
                        <c:v>-11601.27</c:v>
                      </c:pt>
                      <c:pt idx="2542">
                        <c:v>-11603.47</c:v>
                      </c:pt>
                      <c:pt idx="2543">
                        <c:v>-11489.23</c:v>
                      </c:pt>
                      <c:pt idx="2544">
                        <c:v>-11288.29</c:v>
                      </c:pt>
                      <c:pt idx="2545">
                        <c:v>-11035.69</c:v>
                      </c:pt>
                      <c:pt idx="2546">
                        <c:v>-10768.17</c:v>
                      </c:pt>
                      <c:pt idx="2547">
                        <c:v>-11112.4</c:v>
                      </c:pt>
                      <c:pt idx="2548">
                        <c:v>-10813.43</c:v>
                      </c:pt>
                      <c:pt idx="2549">
                        <c:v>-10811.76</c:v>
                      </c:pt>
                      <c:pt idx="2550">
                        <c:v>-10764.3</c:v>
                      </c:pt>
                      <c:pt idx="2551">
                        <c:v>-10675.46</c:v>
                      </c:pt>
                      <c:pt idx="2552">
                        <c:v>-10556.59</c:v>
                      </c:pt>
                      <c:pt idx="2553">
                        <c:v>-10420.15</c:v>
                      </c:pt>
                      <c:pt idx="2554">
                        <c:v>-10281.07</c:v>
                      </c:pt>
                      <c:pt idx="2555">
                        <c:v>-10249.91</c:v>
                      </c:pt>
                      <c:pt idx="2556">
                        <c:v>-10123.42</c:v>
                      </c:pt>
                      <c:pt idx="2557">
                        <c:v>-10060.24</c:v>
                      </c:pt>
                      <c:pt idx="2558">
                        <c:v>-10004.459999999999</c:v>
                      </c:pt>
                      <c:pt idx="2559">
                        <c:v>-9954.65</c:v>
                      </c:pt>
                      <c:pt idx="2560">
                        <c:v>-9911.15</c:v>
                      </c:pt>
                      <c:pt idx="2561">
                        <c:v>-9872.5400000000009</c:v>
                      </c:pt>
                      <c:pt idx="2562">
                        <c:v>-9839.77</c:v>
                      </c:pt>
                      <c:pt idx="2563">
                        <c:v>-9612.77</c:v>
                      </c:pt>
                      <c:pt idx="2564">
                        <c:v>-9618.24</c:v>
                      </c:pt>
                      <c:pt idx="2565">
                        <c:v>-9544.89</c:v>
                      </c:pt>
                      <c:pt idx="2566">
                        <c:v>-9508.58</c:v>
                      </c:pt>
                      <c:pt idx="2567">
                        <c:v>-9504.27</c:v>
                      </c:pt>
                      <c:pt idx="2568">
                        <c:v>-9525.7800000000007</c:v>
                      </c:pt>
                      <c:pt idx="2569">
                        <c:v>-9563.75</c:v>
                      </c:pt>
                      <c:pt idx="2570">
                        <c:v>-9611.11</c:v>
                      </c:pt>
                      <c:pt idx="2571">
                        <c:v>-9561.01</c:v>
                      </c:pt>
                      <c:pt idx="2572">
                        <c:v>-9623.1200000000008</c:v>
                      </c:pt>
                      <c:pt idx="2573">
                        <c:v>-9639.69</c:v>
                      </c:pt>
                      <c:pt idx="2574">
                        <c:v>-9669.39</c:v>
                      </c:pt>
                      <c:pt idx="2575">
                        <c:v>-9710.9699999999993</c:v>
                      </c:pt>
                      <c:pt idx="2576">
                        <c:v>-9763.9699999999993</c:v>
                      </c:pt>
                      <c:pt idx="2577">
                        <c:v>-9825.36</c:v>
                      </c:pt>
                      <c:pt idx="2578">
                        <c:v>-9893.44</c:v>
                      </c:pt>
                      <c:pt idx="2579">
                        <c:v>-10263.99</c:v>
                      </c:pt>
                      <c:pt idx="2580">
                        <c:v>-10298.120000000001</c:v>
                      </c:pt>
                      <c:pt idx="2581">
                        <c:v>-10460.040000000001</c:v>
                      </c:pt>
                      <c:pt idx="2582">
                        <c:v>-10578.37</c:v>
                      </c:pt>
                      <c:pt idx="2583">
                        <c:v>-10658.69</c:v>
                      </c:pt>
                      <c:pt idx="2584">
                        <c:v>-10712.7</c:v>
                      </c:pt>
                      <c:pt idx="2585">
                        <c:v>-10752.04</c:v>
                      </c:pt>
                      <c:pt idx="2586">
                        <c:v>-10789</c:v>
                      </c:pt>
                      <c:pt idx="2587">
                        <c:v>-11529</c:v>
                      </c:pt>
                      <c:pt idx="2588">
                        <c:v>-11489.44</c:v>
                      </c:pt>
                      <c:pt idx="2589">
                        <c:v>-11758.55</c:v>
                      </c:pt>
                      <c:pt idx="2590">
                        <c:v>-11934.68</c:v>
                      </c:pt>
                      <c:pt idx="2591">
                        <c:v>-12028.29</c:v>
                      </c:pt>
                      <c:pt idx="2592">
                        <c:v>-12060.62</c:v>
                      </c:pt>
                      <c:pt idx="2593">
                        <c:v>-12055.37</c:v>
                      </c:pt>
                      <c:pt idx="2594">
                        <c:v>-12036.87</c:v>
                      </c:pt>
                      <c:pt idx="2595">
                        <c:v>-13119.29</c:v>
                      </c:pt>
                      <c:pt idx="2596">
                        <c:v>-12976.4</c:v>
                      </c:pt>
                      <c:pt idx="2597">
                        <c:v>-13321.28</c:v>
                      </c:pt>
                      <c:pt idx="2598">
                        <c:v>-13523.29</c:v>
                      </c:pt>
                      <c:pt idx="2599">
                        <c:v>-13599</c:v>
                      </c:pt>
                      <c:pt idx="2600">
                        <c:v>-13580.2</c:v>
                      </c:pt>
                      <c:pt idx="2601">
                        <c:v>-13503.02</c:v>
                      </c:pt>
                      <c:pt idx="2602">
                        <c:v>-13403.86</c:v>
                      </c:pt>
                      <c:pt idx="2603">
                        <c:v>-14505.97</c:v>
                      </c:pt>
                      <c:pt idx="2604">
                        <c:v>-14276.46</c:v>
                      </c:pt>
                      <c:pt idx="2605">
                        <c:v>-14585.99</c:v>
                      </c:pt>
                      <c:pt idx="2606">
                        <c:v>-14745.85</c:v>
                      </c:pt>
                      <c:pt idx="2607">
                        <c:v>-14771.84</c:v>
                      </c:pt>
                      <c:pt idx="2608">
                        <c:v>-14695.69</c:v>
                      </c:pt>
                      <c:pt idx="2609">
                        <c:v>-14554.21</c:v>
                      </c:pt>
                      <c:pt idx="2610">
                        <c:v>-14385.28</c:v>
                      </c:pt>
                      <c:pt idx="2611">
                        <c:v>-15314.16</c:v>
                      </c:pt>
                      <c:pt idx="2612">
                        <c:v>-15022.43</c:v>
                      </c:pt>
                      <c:pt idx="2613">
                        <c:v>-15226.68</c:v>
                      </c:pt>
                      <c:pt idx="2614">
                        <c:v>-15296.47</c:v>
                      </c:pt>
                      <c:pt idx="2615">
                        <c:v>-15245.76</c:v>
                      </c:pt>
                      <c:pt idx="2616">
                        <c:v>-15102.77</c:v>
                      </c:pt>
                      <c:pt idx="2617">
                        <c:v>-14899.79</c:v>
                      </c:pt>
                      <c:pt idx="2618">
                        <c:v>-14670.6</c:v>
                      </c:pt>
                      <c:pt idx="2619">
                        <c:v>-15437.54</c:v>
                      </c:pt>
                      <c:pt idx="2620">
                        <c:v>-15093.1</c:v>
                      </c:pt>
                      <c:pt idx="2621">
                        <c:v>-15198.07</c:v>
                      </c:pt>
                      <c:pt idx="2622">
                        <c:v>-15180.23</c:v>
                      </c:pt>
                      <c:pt idx="2623">
                        <c:v>-15052.94</c:v>
                      </c:pt>
                      <c:pt idx="2624">
                        <c:v>-14842.87</c:v>
                      </c:pt>
                      <c:pt idx="2625">
                        <c:v>-14579.85</c:v>
                      </c:pt>
                      <c:pt idx="2626">
                        <c:v>-14295.17</c:v>
                      </c:pt>
                      <c:pt idx="2627">
                        <c:v>-14809.46</c:v>
                      </c:pt>
                      <c:pt idx="2628">
                        <c:v>-14438.82</c:v>
                      </c:pt>
                      <c:pt idx="2629">
                        <c:v>-14432.18</c:v>
                      </c:pt>
                      <c:pt idx="2630">
                        <c:v>-14331.68</c:v>
                      </c:pt>
                      <c:pt idx="2631">
                        <c:v>-14146.74</c:v>
                      </c:pt>
                      <c:pt idx="2632">
                        <c:v>-13897.81</c:v>
                      </c:pt>
                      <c:pt idx="2633">
                        <c:v>-13607.44</c:v>
                      </c:pt>
                      <c:pt idx="2634">
                        <c:v>-13300.24</c:v>
                      </c:pt>
                      <c:pt idx="2635">
                        <c:v>-13492.54</c:v>
                      </c:pt>
                      <c:pt idx="2636">
                        <c:v>-13135.12</c:v>
                      </c:pt>
                      <c:pt idx="2637">
                        <c:v>-13009.4</c:v>
                      </c:pt>
                      <c:pt idx="2638">
                        <c:v>-12829.69</c:v>
                      </c:pt>
                      <c:pt idx="2639">
                        <c:v>-12600.45</c:v>
                      </c:pt>
                      <c:pt idx="2640">
                        <c:v>-12333.39</c:v>
                      </c:pt>
                      <c:pt idx="2641">
                        <c:v>-12040.5</c:v>
                      </c:pt>
                      <c:pt idx="2642">
                        <c:v>-11736.29</c:v>
                      </c:pt>
                      <c:pt idx="2643">
                        <c:v>-11729.63</c:v>
                      </c:pt>
                      <c:pt idx="2644">
                        <c:v>-11391.41</c:v>
                      </c:pt>
                      <c:pt idx="2645">
                        <c:v>-11190.21</c:v>
                      </c:pt>
                      <c:pt idx="2646">
                        <c:v>-10955.46</c:v>
                      </c:pt>
                      <c:pt idx="2647">
                        <c:v>-10689.68</c:v>
                      </c:pt>
                      <c:pt idx="2648">
                        <c:v>-10400.64</c:v>
                      </c:pt>
                      <c:pt idx="2649">
                        <c:v>-10095.1</c:v>
                      </c:pt>
                      <c:pt idx="2650">
                        <c:v>-9782.1299999999992</c:v>
                      </c:pt>
                      <c:pt idx="2651">
                        <c:v>-9765.98</c:v>
                      </c:pt>
                      <c:pt idx="2652">
                        <c:v>-9414.2999999999993</c:v>
                      </c:pt>
                      <c:pt idx="2653">
                        <c:v>-9194.01</c:v>
                      </c:pt>
                      <c:pt idx="2654">
                        <c:v>-8934.4</c:v>
                      </c:pt>
                      <c:pt idx="2655">
                        <c:v>-8638.94</c:v>
                      </c:pt>
                      <c:pt idx="2656">
                        <c:v>-8316.93</c:v>
                      </c:pt>
                      <c:pt idx="2657">
                        <c:v>-7976.81</c:v>
                      </c:pt>
                      <c:pt idx="2658">
                        <c:v>-7628.98</c:v>
                      </c:pt>
                      <c:pt idx="2659">
                        <c:v>-7777.99</c:v>
                      </c:pt>
                      <c:pt idx="2660">
                        <c:v>-7366.66</c:v>
                      </c:pt>
                      <c:pt idx="2661">
                        <c:v>-7172.81</c:v>
                      </c:pt>
                      <c:pt idx="2662">
                        <c:v>-6911.01</c:v>
                      </c:pt>
                      <c:pt idx="2663">
                        <c:v>-6588.67</c:v>
                      </c:pt>
                      <c:pt idx="2664">
                        <c:v>-6221.89</c:v>
                      </c:pt>
                      <c:pt idx="2665">
                        <c:v>-5827.1</c:v>
                      </c:pt>
                      <c:pt idx="2666">
                        <c:v>-5422.36</c:v>
                      </c:pt>
                      <c:pt idx="2667">
                        <c:v>-5717.56</c:v>
                      </c:pt>
                      <c:pt idx="2668">
                        <c:v>-5234.13</c:v>
                      </c:pt>
                      <c:pt idx="2669">
                        <c:v>-5062.2700000000004</c:v>
                      </c:pt>
                      <c:pt idx="2670">
                        <c:v>-4801.75</c:v>
                      </c:pt>
                      <c:pt idx="2671">
                        <c:v>-4462.7700000000004</c:v>
                      </c:pt>
                      <c:pt idx="2672">
                        <c:v>-4066.5</c:v>
                      </c:pt>
                      <c:pt idx="2673">
                        <c:v>-3635.73</c:v>
                      </c:pt>
                      <c:pt idx="2674">
                        <c:v>-3194.88</c:v>
                      </c:pt>
                      <c:pt idx="2675">
                        <c:v>-3658.46</c:v>
                      </c:pt>
                      <c:pt idx="2676">
                        <c:v>-3126.38</c:v>
                      </c:pt>
                      <c:pt idx="2677">
                        <c:v>-3001.43</c:v>
                      </c:pt>
                      <c:pt idx="2678">
                        <c:v>-2769.06</c:v>
                      </c:pt>
                      <c:pt idx="2679">
                        <c:v>-2442.58</c:v>
                      </c:pt>
                      <c:pt idx="2680">
                        <c:v>-2048.54</c:v>
                      </c:pt>
                      <c:pt idx="2681">
                        <c:v>-1616.01</c:v>
                      </c:pt>
                      <c:pt idx="2682">
                        <c:v>-1175.5</c:v>
                      </c:pt>
                      <c:pt idx="2683">
                        <c:v>-1546.58</c:v>
                      </c:pt>
                      <c:pt idx="2684">
                        <c:v>-1044.74</c:v>
                      </c:pt>
                      <c:pt idx="2685">
                        <c:v>-918.38</c:v>
                      </c:pt>
                      <c:pt idx="2686">
                        <c:v>-709.77</c:v>
                      </c:pt>
                      <c:pt idx="2687">
                        <c:v>-428.6</c:v>
                      </c:pt>
                      <c:pt idx="2688">
                        <c:v>-96.15</c:v>
                      </c:pt>
                      <c:pt idx="2689">
                        <c:v>264.29000000000002</c:v>
                      </c:pt>
                      <c:pt idx="2690">
                        <c:v>627.04999999999995</c:v>
                      </c:pt>
                      <c:pt idx="2691">
                        <c:v>375.36</c:v>
                      </c:pt>
                      <c:pt idx="2692">
                        <c:v>770.18</c:v>
                      </c:pt>
                      <c:pt idx="2693">
                        <c:v>874.19</c:v>
                      </c:pt>
                      <c:pt idx="2694">
                        <c:v>1029.77</c:v>
                      </c:pt>
                      <c:pt idx="2695">
                        <c:v>1230.22</c:v>
                      </c:pt>
                      <c:pt idx="2696">
                        <c:v>1460.03</c:v>
                      </c:pt>
                      <c:pt idx="2697">
                        <c:v>1703.25</c:v>
                      </c:pt>
                      <c:pt idx="2698">
                        <c:v>1941.48</c:v>
                      </c:pt>
                      <c:pt idx="2699">
                        <c:v>1863.22</c:v>
                      </c:pt>
                      <c:pt idx="2700">
                        <c:v>2095.8000000000002</c:v>
                      </c:pt>
                      <c:pt idx="2701">
                        <c:v>2170.4499999999998</c:v>
                      </c:pt>
                      <c:pt idx="2702">
                        <c:v>2258.15</c:v>
                      </c:pt>
                      <c:pt idx="2703">
                        <c:v>2357.6999999999998</c:v>
                      </c:pt>
                      <c:pt idx="2704">
                        <c:v>2462.58</c:v>
                      </c:pt>
                      <c:pt idx="2705">
                        <c:v>2567.4299999999998</c:v>
                      </c:pt>
                      <c:pt idx="2706">
                        <c:v>2664.06</c:v>
                      </c:pt>
                      <c:pt idx="2707">
                        <c:v>2748.17</c:v>
                      </c:pt>
                      <c:pt idx="2708">
                        <c:v>2814.69</c:v>
                      </c:pt>
                      <c:pt idx="2709">
                        <c:v>2863.57</c:v>
                      </c:pt>
                      <c:pt idx="2710">
                        <c:v>2894.08</c:v>
                      </c:pt>
                      <c:pt idx="2711">
                        <c:v>2909.73</c:v>
                      </c:pt>
                      <c:pt idx="2712">
                        <c:v>2912.13</c:v>
                      </c:pt>
                      <c:pt idx="2713">
                        <c:v>2905.7</c:v>
                      </c:pt>
                      <c:pt idx="2714">
                        <c:v>2891.75</c:v>
                      </c:pt>
                      <c:pt idx="2715">
                        <c:v>3072.95</c:v>
                      </c:pt>
                      <c:pt idx="2716">
                        <c:v>3023.97</c:v>
                      </c:pt>
                      <c:pt idx="2717">
                        <c:v>3057.63</c:v>
                      </c:pt>
                      <c:pt idx="2718">
                        <c:v>3058.28</c:v>
                      </c:pt>
                      <c:pt idx="2719">
                        <c:v>3031.56</c:v>
                      </c:pt>
                      <c:pt idx="2720">
                        <c:v>2983.23</c:v>
                      </c:pt>
                      <c:pt idx="2721">
                        <c:v>2922.97</c:v>
                      </c:pt>
                      <c:pt idx="2722">
                        <c:v>2857.48</c:v>
                      </c:pt>
                      <c:pt idx="2723">
                        <c:v>3093.53</c:v>
                      </c:pt>
                      <c:pt idx="2724">
                        <c:v>2996.25</c:v>
                      </c:pt>
                      <c:pt idx="2725">
                        <c:v>3035.2</c:v>
                      </c:pt>
                      <c:pt idx="2726">
                        <c:v>3037.43</c:v>
                      </c:pt>
                      <c:pt idx="2727">
                        <c:v>3009.41</c:v>
                      </c:pt>
                      <c:pt idx="2728">
                        <c:v>2958.66</c:v>
                      </c:pt>
                      <c:pt idx="2729">
                        <c:v>2896.95</c:v>
                      </c:pt>
                      <c:pt idx="2730">
                        <c:v>2833.12</c:v>
                      </c:pt>
                      <c:pt idx="2731">
                        <c:v>3175.35</c:v>
                      </c:pt>
                      <c:pt idx="2732">
                        <c:v>3077.34</c:v>
                      </c:pt>
                      <c:pt idx="2733">
                        <c:v>3164.49</c:v>
                      </c:pt>
                      <c:pt idx="2734">
                        <c:v>3206.5</c:v>
                      </c:pt>
                      <c:pt idx="2735">
                        <c:v>3211.34</c:v>
                      </c:pt>
                      <c:pt idx="2736">
                        <c:v>3189.25</c:v>
                      </c:pt>
                      <c:pt idx="2737">
                        <c:v>3155.09</c:v>
                      </c:pt>
                      <c:pt idx="2738">
                        <c:v>3120.73</c:v>
                      </c:pt>
                      <c:pt idx="2739">
                        <c:v>3297.09</c:v>
                      </c:pt>
                      <c:pt idx="2740">
                        <c:v>3264.26</c:v>
                      </c:pt>
                      <c:pt idx="2741">
                        <c:v>3336.77</c:v>
                      </c:pt>
                      <c:pt idx="2742">
                        <c:v>3398.12</c:v>
                      </c:pt>
                      <c:pt idx="2743">
                        <c:v>3450.7</c:v>
                      </c:pt>
                      <c:pt idx="2744">
                        <c:v>3496.41</c:v>
                      </c:pt>
                      <c:pt idx="2745">
                        <c:v>3540.8</c:v>
                      </c:pt>
                      <c:pt idx="2746">
                        <c:v>3587.49</c:v>
                      </c:pt>
                      <c:pt idx="2747">
                        <c:v>3641.84</c:v>
                      </c:pt>
                      <c:pt idx="2748">
                        <c:v>3705.79</c:v>
                      </c:pt>
                      <c:pt idx="2749">
                        <c:v>3782.08</c:v>
                      </c:pt>
                      <c:pt idx="2750">
                        <c:v>3869.71</c:v>
                      </c:pt>
                      <c:pt idx="2751">
                        <c:v>3968.8</c:v>
                      </c:pt>
                      <c:pt idx="2752">
                        <c:v>4076.5</c:v>
                      </c:pt>
                      <c:pt idx="2753">
                        <c:v>4191.9799999999996</c:v>
                      </c:pt>
                      <c:pt idx="2754">
                        <c:v>4312.38</c:v>
                      </c:pt>
                      <c:pt idx="2755">
                        <c:v>4238.0600000000004</c:v>
                      </c:pt>
                      <c:pt idx="2756">
                        <c:v>4392.24</c:v>
                      </c:pt>
                      <c:pt idx="2757">
                        <c:v>4464.74</c:v>
                      </c:pt>
                      <c:pt idx="2758">
                        <c:v>4568.8500000000004</c:v>
                      </c:pt>
                      <c:pt idx="2759">
                        <c:v>4701.45</c:v>
                      </c:pt>
                      <c:pt idx="2760">
                        <c:v>4854.49</c:v>
                      </c:pt>
                      <c:pt idx="2761">
                        <c:v>5020.92</c:v>
                      </c:pt>
                      <c:pt idx="2762">
                        <c:v>5191.8999999999996</c:v>
                      </c:pt>
                      <c:pt idx="2763">
                        <c:v>5163</c:v>
                      </c:pt>
                      <c:pt idx="2764">
                        <c:v>5354.38</c:v>
                      </c:pt>
                      <c:pt idx="2765">
                        <c:v>5454.5</c:v>
                      </c:pt>
                      <c:pt idx="2766">
                        <c:v>5576.8</c:v>
                      </c:pt>
                      <c:pt idx="2767">
                        <c:v>5719.31</c:v>
                      </c:pt>
                      <c:pt idx="2768">
                        <c:v>5875.52</c:v>
                      </c:pt>
                      <c:pt idx="2769">
                        <c:v>6039.89</c:v>
                      </c:pt>
                      <c:pt idx="2770">
                        <c:v>6204.67</c:v>
                      </c:pt>
                      <c:pt idx="2771">
                        <c:v>6365.47</c:v>
                      </c:pt>
                      <c:pt idx="2772">
                        <c:v>6517.42</c:v>
                      </c:pt>
                      <c:pt idx="2773">
                        <c:v>6659.75</c:v>
                      </c:pt>
                      <c:pt idx="2774">
                        <c:v>6791.19</c:v>
                      </c:pt>
                      <c:pt idx="2775">
                        <c:v>6913.77</c:v>
                      </c:pt>
                      <c:pt idx="2776">
                        <c:v>7027.9</c:v>
                      </c:pt>
                      <c:pt idx="2777">
                        <c:v>7136.13</c:v>
                      </c:pt>
                      <c:pt idx="2778">
                        <c:v>7238.39</c:v>
                      </c:pt>
                      <c:pt idx="2779">
                        <c:v>7635.3</c:v>
                      </c:pt>
                      <c:pt idx="2780">
                        <c:v>7687.89</c:v>
                      </c:pt>
                      <c:pt idx="2781">
                        <c:v>7863.04</c:v>
                      </c:pt>
                      <c:pt idx="2782">
                        <c:v>7987.28</c:v>
                      </c:pt>
                      <c:pt idx="2783">
                        <c:v>8067.33</c:v>
                      </c:pt>
                      <c:pt idx="2784">
                        <c:v>8112.06</c:v>
                      </c:pt>
                      <c:pt idx="2785">
                        <c:v>8134.23</c:v>
                      </c:pt>
                      <c:pt idx="2786">
                        <c:v>8143.8</c:v>
                      </c:pt>
                      <c:pt idx="2787">
                        <c:v>8549.07</c:v>
                      </c:pt>
                      <c:pt idx="2788">
                        <c:v>8503.7000000000007</c:v>
                      </c:pt>
                      <c:pt idx="2789">
                        <c:v>8632.14</c:v>
                      </c:pt>
                      <c:pt idx="2790">
                        <c:v>8703.32</c:v>
                      </c:pt>
                      <c:pt idx="2791">
                        <c:v>8723.9500000000007</c:v>
                      </c:pt>
                      <c:pt idx="2792">
                        <c:v>8703.6299999999992</c:v>
                      </c:pt>
                      <c:pt idx="2793">
                        <c:v>8656.4500000000007</c:v>
                      </c:pt>
                      <c:pt idx="2794">
                        <c:v>8594.23</c:v>
                      </c:pt>
                      <c:pt idx="2795">
                        <c:v>8727.7000000000007</c:v>
                      </c:pt>
                      <c:pt idx="2796">
                        <c:v>8637.39</c:v>
                      </c:pt>
                      <c:pt idx="2797">
                        <c:v>8637.9599999999991</c:v>
                      </c:pt>
                      <c:pt idx="2798">
                        <c:v>8613.41</c:v>
                      </c:pt>
                      <c:pt idx="2799">
                        <c:v>8566.2000000000007</c:v>
                      </c:pt>
                      <c:pt idx="2800">
                        <c:v>8498.65</c:v>
                      </c:pt>
                      <c:pt idx="2801">
                        <c:v>8416.23</c:v>
                      </c:pt>
                      <c:pt idx="2802">
                        <c:v>8322.89</c:v>
                      </c:pt>
                      <c:pt idx="2803">
                        <c:v>8024.54</c:v>
                      </c:pt>
                      <c:pt idx="2804">
                        <c:v>7948.64</c:v>
                      </c:pt>
                      <c:pt idx="2805">
                        <c:v>7787.01</c:v>
                      </c:pt>
                      <c:pt idx="2806">
                        <c:v>7653.59</c:v>
                      </c:pt>
                      <c:pt idx="2807">
                        <c:v>7544.4</c:v>
                      </c:pt>
                      <c:pt idx="2808">
                        <c:v>7450.22</c:v>
                      </c:pt>
                      <c:pt idx="2809">
                        <c:v>7362.51</c:v>
                      </c:pt>
                      <c:pt idx="2810">
                        <c:v>7271.7</c:v>
                      </c:pt>
                      <c:pt idx="2811">
                        <c:v>6474.42</c:v>
                      </c:pt>
                      <c:pt idx="2812">
                        <c:v>6454.21</c:v>
                      </c:pt>
                      <c:pt idx="2813">
                        <c:v>6122.93</c:v>
                      </c:pt>
                      <c:pt idx="2814">
                        <c:v>5881.36</c:v>
                      </c:pt>
                      <c:pt idx="2815">
                        <c:v>5717.9</c:v>
                      </c:pt>
                      <c:pt idx="2816">
                        <c:v>5609.86</c:v>
                      </c:pt>
                      <c:pt idx="2817">
                        <c:v>5532.49</c:v>
                      </c:pt>
                      <c:pt idx="2818">
                        <c:v>5460.54</c:v>
                      </c:pt>
                      <c:pt idx="2819">
                        <c:v>4478.95</c:v>
                      </c:pt>
                      <c:pt idx="2820">
                        <c:v>4488.72</c:v>
                      </c:pt>
                      <c:pt idx="2821">
                        <c:v>4088.07</c:v>
                      </c:pt>
                      <c:pt idx="2822">
                        <c:v>3793.5</c:v>
                      </c:pt>
                      <c:pt idx="2823">
                        <c:v>3593.16</c:v>
                      </c:pt>
                      <c:pt idx="2824">
                        <c:v>3462.35</c:v>
                      </c:pt>
                      <c:pt idx="2825">
                        <c:v>3373.01</c:v>
                      </c:pt>
                      <c:pt idx="2826">
                        <c:v>3295.83</c:v>
                      </c:pt>
                      <c:pt idx="2827">
                        <c:v>2311.9699999999998</c:v>
                      </c:pt>
                      <c:pt idx="2828">
                        <c:v>2319.27</c:v>
                      </c:pt>
                      <c:pt idx="2829">
                        <c:v>1914.16</c:v>
                      </c:pt>
                      <c:pt idx="2830">
                        <c:v>1612.47</c:v>
                      </c:pt>
                      <c:pt idx="2831">
                        <c:v>1402.91</c:v>
                      </c:pt>
                      <c:pt idx="2832">
                        <c:v>1261.99</c:v>
                      </c:pt>
                      <c:pt idx="2833">
                        <c:v>1163.29</c:v>
                      </c:pt>
                      <c:pt idx="2834">
                        <c:v>1078.94</c:v>
                      </c:pt>
                      <c:pt idx="2835">
                        <c:v>91.26</c:v>
                      </c:pt>
                      <c:pt idx="2836">
                        <c:v>98.63</c:v>
                      </c:pt>
                      <c:pt idx="2837">
                        <c:v>-302.45</c:v>
                      </c:pt>
                      <c:pt idx="2838">
                        <c:v>-596.58000000000004</c:v>
                      </c:pt>
                      <c:pt idx="2839">
                        <c:v>-795.61</c:v>
                      </c:pt>
                      <c:pt idx="2840">
                        <c:v>-923.8</c:v>
                      </c:pt>
                      <c:pt idx="2841">
                        <c:v>-1008.06</c:v>
                      </c:pt>
                      <c:pt idx="2842">
                        <c:v>-1076.7</c:v>
                      </c:pt>
                      <c:pt idx="2843">
                        <c:v>-2346.61</c:v>
                      </c:pt>
                      <c:pt idx="2844">
                        <c:v>-2281.7800000000002</c:v>
                      </c:pt>
                      <c:pt idx="2845">
                        <c:v>-2751.99</c:v>
                      </c:pt>
                      <c:pt idx="2846">
                        <c:v>-3070.24</c:v>
                      </c:pt>
                      <c:pt idx="2847">
                        <c:v>-3254.75</c:v>
                      </c:pt>
                      <c:pt idx="2848">
                        <c:v>-3340.44</c:v>
                      </c:pt>
                      <c:pt idx="2849">
                        <c:v>-3366.34</c:v>
                      </c:pt>
                      <c:pt idx="2850">
                        <c:v>-3372.12</c:v>
                      </c:pt>
                      <c:pt idx="2851">
                        <c:v>-4882.22</c:v>
                      </c:pt>
                      <c:pt idx="2852">
                        <c:v>-4727.91</c:v>
                      </c:pt>
                      <c:pt idx="2853">
                        <c:v>-5246.74</c:v>
                      </c:pt>
                      <c:pt idx="2854">
                        <c:v>-5578.87</c:v>
                      </c:pt>
                      <c:pt idx="2855">
                        <c:v>-5745.96</c:v>
                      </c:pt>
                      <c:pt idx="2856">
                        <c:v>-5790.18</c:v>
                      </c:pt>
                      <c:pt idx="2857">
                        <c:v>-5759.66</c:v>
                      </c:pt>
                      <c:pt idx="2858">
                        <c:v>-5703.48</c:v>
                      </c:pt>
                      <c:pt idx="2859">
                        <c:v>-7452.83</c:v>
                      </c:pt>
                      <c:pt idx="2860">
                        <c:v>-7206.63</c:v>
                      </c:pt>
                      <c:pt idx="2861">
                        <c:v>-7771.11</c:v>
                      </c:pt>
                      <c:pt idx="2862">
                        <c:v>-8114.83</c:v>
                      </c:pt>
                      <c:pt idx="2863">
                        <c:v>-8263.86</c:v>
                      </c:pt>
                      <c:pt idx="2864">
                        <c:v>-8268.2199999999993</c:v>
                      </c:pt>
                      <c:pt idx="2865">
                        <c:v>-8185.11</c:v>
                      </c:pt>
                      <c:pt idx="2866">
                        <c:v>-8072.57</c:v>
                      </c:pt>
                      <c:pt idx="2867">
                        <c:v>-9569.17</c:v>
                      </c:pt>
                      <c:pt idx="2868">
                        <c:v>-9303.36</c:v>
                      </c:pt>
                      <c:pt idx="2869">
                        <c:v>-9771.77</c:v>
                      </c:pt>
                      <c:pt idx="2870">
                        <c:v>-10056.66</c:v>
                      </c:pt>
                      <c:pt idx="2871">
                        <c:v>-10177.35</c:v>
                      </c:pt>
                      <c:pt idx="2872">
                        <c:v>-10174.06</c:v>
                      </c:pt>
                      <c:pt idx="2873">
                        <c:v>-10093.14</c:v>
                      </c:pt>
                      <c:pt idx="2874">
                        <c:v>-9983.43</c:v>
                      </c:pt>
                      <c:pt idx="2875">
                        <c:v>-10778.9</c:v>
                      </c:pt>
                      <c:pt idx="2876">
                        <c:v>-10592.77</c:v>
                      </c:pt>
                      <c:pt idx="2877">
                        <c:v>-10832.83</c:v>
                      </c:pt>
                      <c:pt idx="2878">
                        <c:v>-10983.52</c:v>
                      </c:pt>
                      <c:pt idx="2879">
                        <c:v>-11051.67</c:v>
                      </c:pt>
                      <c:pt idx="2880">
                        <c:v>-11055.81</c:v>
                      </c:pt>
                      <c:pt idx="2881">
                        <c:v>-11016.22</c:v>
                      </c:pt>
                      <c:pt idx="2882">
                        <c:v>-10957.16</c:v>
                      </c:pt>
                      <c:pt idx="2883">
                        <c:v>-10896.08</c:v>
                      </c:pt>
                      <c:pt idx="2884">
                        <c:v>-10847.89</c:v>
                      </c:pt>
                      <c:pt idx="2885">
                        <c:v>-10817.31</c:v>
                      </c:pt>
                      <c:pt idx="2886">
                        <c:v>-10806.24</c:v>
                      </c:pt>
                      <c:pt idx="2887">
                        <c:v>-10808.64</c:v>
                      </c:pt>
                      <c:pt idx="2888">
                        <c:v>-10819.41</c:v>
                      </c:pt>
                      <c:pt idx="2889">
                        <c:v>-10829.85</c:v>
                      </c:pt>
                      <c:pt idx="2890">
                        <c:v>-10835.91</c:v>
                      </c:pt>
                      <c:pt idx="2891">
                        <c:v>-10234.200000000001</c:v>
                      </c:pt>
                      <c:pt idx="2892">
                        <c:v>-10300.68</c:v>
                      </c:pt>
                      <c:pt idx="2893">
                        <c:v>-10101.709999999999</c:v>
                      </c:pt>
                      <c:pt idx="2894">
                        <c:v>-9984.23</c:v>
                      </c:pt>
                      <c:pt idx="2895">
                        <c:v>-9936.14</c:v>
                      </c:pt>
                      <c:pt idx="2896">
                        <c:v>-9940.23</c:v>
                      </c:pt>
                      <c:pt idx="2897">
                        <c:v>-9972.26</c:v>
                      </c:pt>
                      <c:pt idx="2898">
                        <c:v>-10012.299999999999</c:v>
                      </c:pt>
                      <c:pt idx="2899">
                        <c:v>-9344.16</c:v>
                      </c:pt>
                      <c:pt idx="2900">
                        <c:v>-9447.43</c:v>
                      </c:pt>
                      <c:pt idx="2901">
                        <c:v>-9229.1299999999992</c:v>
                      </c:pt>
                      <c:pt idx="2902">
                        <c:v>-9093.7099999999991</c:v>
                      </c:pt>
                      <c:pt idx="2903">
                        <c:v>-9030.6</c:v>
                      </c:pt>
                      <c:pt idx="2904">
                        <c:v>-9024.1</c:v>
                      </c:pt>
                      <c:pt idx="2905">
                        <c:v>-9051.25</c:v>
                      </c:pt>
                      <c:pt idx="2906">
                        <c:v>-9092.4500000000007</c:v>
                      </c:pt>
                      <c:pt idx="2907">
                        <c:v>-8630.7800000000007</c:v>
                      </c:pt>
                      <c:pt idx="2908">
                        <c:v>-8719.7900000000009</c:v>
                      </c:pt>
                      <c:pt idx="2909">
                        <c:v>-8576.5300000000007</c:v>
                      </c:pt>
                      <c:pt idx="2910">
                        <c:v>-8490.09</c:v>
                      </c:pt>
                      <c:pt idx="2911">
                        <c:v>-8453.68</c:v>
                      </c:pt>
                      <c:pt idx="2912">
                        <c:v>-8458.3700000000008</c:v>
                      </c:pt>
                      <c:pt idx="2913">
                        <c:v>-8489.5300000000007</c:v>
                      </c:pt>
                      <c:pt idx="2914">
                        <c:v>-8535.39</c:v>
                      </c:pt>
                      <c:pt idx="2915">
                        <c:v>-8284.59</c:v>
                      </c:pt>
                      <c:pt idx="2916">
                        <c:v>-8369.11</c:v>
                      </c:pt>
                      <c:pt idx="2917">
                        <c:v>-8318.08</c:v>
                      </c:pt>
                      <c:pt idx="2918">
                        <c:v>-8305.02</c:v>
                      </c:pt>
                      <c:pt idx="2919">
                        <c:v>-8325.1</c:v>
                      </c:pt>
                      <c:pt idx="2920">
                        <c:v>-8373.31</c:v>
                      </c:pt>
                      <c:pt idx="2921">
                        <c:v>-8440.32</c:v>
                      </c:pt>
                      <c:pt idx="2922">
                        <c:v>-8519.49</c:v>
                      </c:pt>
                      <c:pt idx="2923">
                        <c:v>-8303.69</c:v>
                      </c:pt>
                      <c:pt idx="2924">
                        <c:v>-8427.42</c:v>
                      </c:pt>
                      <c:pt idx="2925">
                        <c:v>-8420.65</c:v>
                      </c:pt>
                      <c:pt idx="2926">
                        <c:v>-8456.06</c:v>
                      </c:pt>
                      <c:pt idx="2927">
                        <c:v>-8527.02</c:v>
                      </c:pt>
                      <c:pt idx="2928">
                        <c:v>-8626.1299999999992</c:v>
                      </c:pt>
                      <c:pt idx="2929">
                        <c:v>-8741.82</c:v>
                      </c:pt>
                      <c:pt idx="2930">
                        <c:v>-8865.56</c:v>
                      </c:pt>
                      <c:pt idx="2931">
                        <c:v>-8589.41</c:v>
                      </c:pt>
                      <c:pt idx="2932">
                        <c:v>-8759.8700000000008</c:v>
                      </c:pt>
                      <c:pt idx="2933">
                        <c:v>-8751.51</c:v>
                      </c:pt>
                      <c:pt idx="2934">
                        <c:v>-8794.49</c:v>
                      </c:pt>
                      <c:pt idx="2935">
                        <c:v>-8880.5</c:v>
                      </c:pt>
                      <c:pt idx="2936">
                        <c:v>-8998.9</c:v>
                      </c:pt>
                      <c:pt idx="2937">
                        <c:v>-9134.27</c:v>
                      </c:pt>
                      <c:pt idx="2938">
                        <c:v>-9274.27</c:v>
                      </c:pt>
                      <c:pt idx="2939">
                        <c:v>-9107.7099999999991</c:v>
                      </c:pt>
                      <c:pt idx="2940">
                        <c:v>-9266.64</c:v>
                      </c:pt>
                      <c:pt idx="2941">
                        <c:v>-9280.5499999999993</c:v>
                      </c:pt>
                      <c:pt idx="2942">
                        <c:v>-9322.75</c:v>
                      </c:pt>
                      <c:pt idx="2943">
                        <c:v>-9388.26</c:v>
                      </c:pt>
                      <c:pt idx="2944">
                        <c:v>-9471.27</c:v>
                      </c:pt>
                      <c:pt idx="2945">
                        <c:v>-9561.7999999999993</c:v>
                      </c:pt>
                      <c:pt idx="2946">
                        <c:v>-9652.14</c:v>
                      </c:pt>
                      <c:pt idx="2947">
                        <c:v>-9634.01</c:v>
                      </c:pt>
                      <c:pt idx="2948">
                        <c:v>-9716.09</c:v>
                      </c:pt>
                      <c:pt idx="2949">
                        <c:v>-9739.34</c:v>
                      </c:pt>
                      <c:pt idx="2950">
                        <c:v>-9762.1</c:v>
                      </c:pt>
                      <c:pt idx="2951">
                        <c:v>-9782.73</c:v>
                      </c:pt>
                      <c:pt idx="2952">
                        <c:v>-9801.4500000000007</c:v>
                      </c:pt>
                      <c:pt idx="2953">
                        <c:v>-9815.77</c:v>
                      </c:pt>
                      <c:pt idx="2954">
                        <c:v>-9825.31</c:v>
                      </c:pt>
                      <c:pt idx="2955">
                        <c:v>-9927.24</c:v>
                      </c:pt>
                      <c:pt idx="2956">
                        <c:v>-9909.1</c:v>
                      </c:pt>
                      <c:pt idx="2957">
                        <c:v>-9924.7099999999991</c:v>
                      </c:pt>
                      <c:pt idx="2958">
                        <c:v>-9918.01</c:v>
                      </c:pt>
                      <c:pt idx="2959">
                        <c:v>-9890.5</c:v>
                      </c:pt>
                      <c:pt idx="2960">
                        <c:v>-9847.66</c:v>
                      </c:pt>
                      <c:pt idx="2961">
                        <c:v>-9793.35</c:v>
                      </c:pt>
                      <c:pt idx="2962">
                        <c:v>-9733.39</c:v>
                      </c:pt>
                      <c:pt idx="2963">
                        <c:v>-9869.7099999999991</c:v>
                      </c:pt>
                      <c:pt idx="2964">
                        <c:v>-9780.59</c:v>
                      </c:pt>
                      <c:pt idx="2965">
                        <c:v>-9776.75</c:v>
                      </c:pt>
                      <c:pt idx="2966">
                        <c:v>-9744.7999999999993</c:v>
                      </c:pt>
                      <c:pt idx="2967">
                        <c:v>-9687.09</c:v>
                      </c:pt>
                      <c:pt idx="2968">
                        <c:v>-9610.7800000000007</c:v>
                      </c:pt>
                      <c:pt idx="2969">
                        <c:v>-9521.86</c:v>
                      </c:pt>
                      <c:pt idx="2970">
                        <c:v>-9428.32</c:v>
                      </c:pt>
                      <c:pt idx="2971">
                        <c:v>-9234.65</c:v>
                      </c:pt>
                      <c:pt idx="2972">
                        <c:v>-9157.83</c:v>
                      </c:pt>
                      <c:pt idx="2973">
                        <c:v>-9042.2999999999993</c:v>
                      </c:pt>
                      <c:pt idx="2974">
                        <c:v>-8945.64</c:v>
                      </c:pt>
                      <c:pt idx="2975">
                        <c:v>-8862.6200000000008</c:v>
                      </c:pt>
                      <c:pt idx="2976">
                        <c:v>-8788.42</c:v>
                      </c:pt>
                      <c:pt idx="2977">
                        <c:v>-8715.57</c:v>
                      </c:pt>
                      <c:pt idx="2978">
                        <c:v>-8639.73</c:v>
                      </c:pt>
                      <c:pt idx="2979">
                        <c:v>-7957.66</c:v>
                      </c:pt>
                      <c:pt idx="2980">
                        <c:v>-7943.77</c:v>
                      </c:pt>
                      <c:pt idx="2981">
                        <c:v>-7663.51</c:v>
                      </c:pt>
                      <c:pt idx="2982">
                        <c:v>-7461.63</c:v>
                      </c:pt>
                      <c:pt idx="2983">
                        <c:v>-7324.99</c:v>
                      </c:pt>
                      <c:pt idx="2984">
                        <c:v>-7234.39</c:v>
                      </c:pt>
                      <c:pt idx="2985">
                        <c:v>-7165</c:v>
                      </c:pt>
                      <c:pt idx="2986">
                        <c:v>-7095.47</c:v>
                      </c:pt>
                      <c:pt idx="2987">
                        <c:v>-5810.9</c:v>
                      </c:pt>
                      <c:pt idx="2988">
                        <c:v>-5852.51</c:v>
                      </c:pt>
                      <c:pt idx="2989">
                        <c:v>-5349.66</c:v>
                      </c:pt>
                      <c:pt idx="2990">
                        <c:v>-4991.3900000000003</c:v>
                      </c:pt>
                      <c:pt idx="2991">
                        <c:v>-4755.8100000000004</c:v>
                      </c:pt>
                      <c:pt idx="2992">
                        <c:v>-4608.01</c:v>
                      </c:pt>
                      <c:pt idx="2993">
                        <c:v>-4504.3599999999997</c:v>
                      </c:pt>
                      <c:pt idx="2994">
                        <c:v>-4405.24</c:v>
                      </c:pt>
                      <c:pt idx="2995">
                        <c:v>-2483.29</c:v>
                      </c:pt>
                      <c:pt idx="2996">
                        <c:v>-2546.2600000000002</c:v>
                      </c:pt>
                      <c:pt idx="2997">
                        <c:v>-1787.74</c:v>
                      </c:pt>
                      <c:pt idx="2998">
                        <c:v>-1241.67</c:v>
                      </c:pt>
                      <c:pt idx="2999">
                        <c:v>-878.39</c:v>
                      </c:pt>
                      <c:pt idx="3000">
                        <c:v>-648.21</c:v>
                      </c:pt>
                      <c:pt idx="3001">
                        <c:v>-489.63</c:v>
                      </c:pt>
                      <c:pt idx="3002">
                        <c:v>-345.47</c:v>
                      </c:pt>
                      <c:pt idx="3003">
                        <c:v>2023.98</c:v>
                      </c:pt>
                      <c:pt idx="3004">
                        <c:v>1969.21</c:v>
                      </c:pt>
                      <c:pt idx="3005">
                        <c:v>2921.03</c:v>
                      </c:pt>
                      <c:pt idx="3006">
                        <c:v>3614.79</c:v>
                      </c:pt>
                      <c:pt idx="3007">
                        <c:v>4083.36</c:v>
                      </c:pt>
                      <c:pt idx="3008">
                        <c:v>4384.16</c:v>
                      </c:pt>
                      <c:pt idx="3009">
                        <c:v>4588.3999999999996</c:v>
                      </c:pt>
                      <c:pt idx="3010">
                        <c:v>4763.6099999999997</c:v>
                      </c:pt>
                      <c:pt idx="3011">
                        <c:v>7456.82</c:v>
                      </c:pt>
                      <c:pt idx="3012">
                        <c:v>7386.63</c:v>
                      </c:pt>
                      <c:pt idx="3013">
                        <c:v>8452.42</c:v>
                      </c:pt>
                      <c:pt idx="3014">
                        <c:v>9217.7099999999991</c:v>
                      </c:pt>
                      <c:pt idx="3015">
                        <c:v>9719.11</c:v>
                      </c:pt>
                      <c:pt idx="3016">
                        <c:v>10021.31</c:v>
                      </c:pt>
                      <c:pt idx="3017">
                        <c:v>10203.89</c:v>
                      </c:pt>
                      <c:pt idx="3018">
                        <c:v>10343</c:v>
                      </c:pt>
                      <c:pt idx="3019">
                        <c:v>13391.04</c:v>
                      </c:pt>
                      <c:pt idx="3020">
                        <c:v>13221.02</c:v>
                      </c:pt>
                      <c:pt idx="3021">
                        <c:v>14356</c:v>
                      </c:pt>
                      <c:pt idx="3022">
                        <c:v>15130.88</c:v>
                      </c:pt>
                      <c:pt idx="3023">
                        <c:v>15589.27</c:v>
                      </c:pt>
                      <c:pt idx="3024">
                        <c:v>15808.17</c:v>
                      </c:pt>
                      <c:pt idx="3025">
                        <c:v>15881.18</c:v>
                      </c:pt>
                      <c:pt idx="3026">
                        <c:v>15898.29</c:v>
                      </c:pt>
                      <c:pt idx="3027">
                        <c:v>19121.43</c:v>
                      </c:pt>
                      <c:pt idx="3028">
                        <c:v>18792.86</c:v>
                      </c:pt>
                      <c:pt idx="3029">
                        <c:v>19904.45</c:v>
                      </c:pt>
                      <c:pt idx="3030">
                        <c:v>20619.05</c:v>
                      </c:pt>
                      <c:pt idx="3031">
                        <c:v>20983.71</c:v>
                      </c:pt>
                      <c:pt idx="3032">
                        <c:v>21082.68</c:v>
                      </c:pt>
                      <c:pt idx="3033">
                        <c:v>21018.240000000002</c:v>
                      </c:pt>
                      <c:pt idx="3034">
                        <c:v>20889.7</c:v>
                      </c:pt>
                      <c:pt idx="3035">
                        <c:v>24165.84</c:v>
                      </c:pt>
                      <c:pt idx="3036">
                        <c:v>23669.43</c:v>
                      </c:pt>
                      <c:pt idx="3037">
                        <c:v>24705.79</c:v>
                      </c:pt>
                      <c:pt idx="3038">
                        <c:v>25324.07</c:v>
                      </c:pt>
                      <c:pt idx="3039">
                        <c:v>25574.03</c:v>
                      </c:pt>
                      <c:pt idx="3040">
                        <c:v>25545.08</c:v>
                      </c:pt>
                      <c:pt idx="3041">
                        <c:v>25344.95</c:v>
                      </c:pt>
                      <c:pt idx="3042">
                        <c:v>25078.93</c:v>
                      </c:pt>
                      <c:pt idx="3043">
                        <c:v>28220.09</c:v>
                      </c:pt>
                      <c:pt idx="3044">
                        <c:v>27594.62</c:v>
                      </c:pt>
                      <c:pt idx="3045">
                        <c:v>28509</c:v>
                      </c:pt>
                      <c:pt idx="3046">
                        <c:v>29012.74</c:v>
                      </c:pt>
                      <c:pt idx="3047">
                        <c:v>29154.38</c:v>
                      </c:pt>
                      <c:pt idx="3048">
                        <c:v>29022.21</c:v>
                      </c:pt>
                      <c:pt idx="3049">
                        <c:v>28722.3</c:v>
                      </c:pt>
                      <c:pt idx="3050">
                        <c:v>28359.08</c:v>
                      </c:pt>
                      <c:pt idx="3051">
                        <c:v>31205.33</c:v>
                      </c:pt>
                      <c:pt idx="3052">
                        <c:v>30512.44</c:v>
                      </c:pt>
                      <c:pt idx="3053">
                        <c:v>31275.82</c:v>
                      </c:pt>
                      <c:pt idx="3054">
                        <c:v>31659.95</c:v>
                      </c:pt>
                      <c:pt idx="3055">
                        <c:v>31709.1</c:v>
                      </c:pt>
                      <c:pt idx="3056">
                        <c:v>31505.03</c:v>
                      </c:pt>
                      <c:pt idx="3057">
                        <c:v>31145.52</c:v>
                      </c:pt>
                      <c:pt idx="3058">
                        <c:v>30727.79</c:v>
                      </c:pt>
                      <c:pt idx="3059">
                        <c:v>33219.46</c:v>
                      </c:pt>
                      <c:pt idx="3060">
                        <c:v>32506.51</c:v>
                      </c:pt>
                      <c:pt idx="3061">
                        <c:v>33116.57</c:v>
                      </c:pt>
                      <c:pt idx="3062">
                        <c:v>33386.81</c:v>
                      </c:pt>
                      <c:pt idx="3063">
                        <c:v>33356.74</c:v>
                      </c:pt>
                      <c:pt idx="3064">
                        <c:v>33100.18</c:v>
                      </c:pt>
                      <c:pt idx="3065">
                        <c:v>32704.68</c:v>
                      </c:pt>
                      <c:pt idx="3066">
                        <c:v>32257.97</c:v>
                      </c:pt>
                      <c:pt idx="3067">
                        <c:v>34420.61</c:v>
                      </c:pt>
                      <c:pt idx="3068">
                        <c:v>33711.589999999997</c:v>
                      </c:pt>
                      <c:pt idx="3069">
                        <c:v>34190.019999999997</c:v>
                      </c:pt>
                      <c:pt idx="3070">
                        <c:v>34365.5</c:v>
                      </c:pt>
                      <c:pt idx="3071">
                        <c:v>34273.160000000003</c:v>
                      </c:pt>
                      <c:pt idx="3072">
                        <c:v>33979.47</c:v>
                      </c:pt>
                      <c:pt idx="3073">
                        <c:v>33562.54</c:v>
                      </c:pt>
                      <c:pt idx="3074">
                        <c:v>33101.269999999997</c:v>
                      </c:pt>
                      <c:pt idx="3075">
                        <c:v>34949.620000000003</c:v>
                      </c:pt>
                      <c:pt idx="3076">
                        <c:v>34259.82</c:v>
                      </c:pt>
                      <c:pt idx="3077">
                        <c:v>34622.449999999997</c:v>
                      </c:pt>
                      <c:pt idx="3078">
                        <c:v>34719.33</c:v>
                      </c:pt>
                      <c:pt idx="3079">
                        <c:v>34580.99</c:v>
                      </c:pt>
                      <c:pt idx="3080">
                        <c:v>34266.29</c:v>
                      </c:pt>
                      <c:pt idx="3081">
                        <c:v>33843.75</c:v>
                      </c:pt>
                      <c:pt idx="3082">
                        <c:v>33383.370000000003</c:v>
                      </c:pt>
                      <c:pt idx="3083">
                        <c:v>35132.1</c:v>
                      </c:pt>
                      <c:pt idx="3084">
                        <c:v>34450.449999999997</c:v>
                      </c:pt>
                      <c:pt idx="3085">
                        <c:v>34771.78</c:v>
                      </c:pt>
                      <c:pt idx="3086">
                        <c:v>34836.089999999997</c:v>
                      </c:pt>
                      <c:pt idx="3087">
                        <c:v>34674.01</c:v>
                      </c:pt>
                      <c:pt idx="3088">
                        <c:v>34344.06</c:v>
                      </c:pt>
                      <c:pt idx="3089">
                        <c:v>33913.449999999997</c:v>
                      </c:pt>
                      <c:pt idx="3090">
                        <c:v>33450.75</c:v>
                      </c:pt>
                      <c:pt idx="3091">
                        <c:v>35001.67</c:v>
                      </c:pt>
                      <c:pt idx="3092">
                        <c:v>34350.589999999997</c:v>
                      </c:pt>
                      <c:pt idx="3093">
                        <c:v>34618.800000000003</c:v>
                      </c:pt>
                      <c:pt idx="3094">
                        <c:v>34660.42</c:v>
                      </c:pt>
                      <c:pt idx="3095">
                        <c:v>34501.71</c:v>
                      </c:pt>
                      <c:pt idx="3096">
                        <c:v>34194.79</c:v>
                      </c:pt>
                      <c:pt idx="3097">
                        <c:v>33799.4</c:v>
                      </c:pt>
                      <c:pt idx="3098">
                        <c:v>33377.550000000003</c:v>
                      </c:pt>
                      <c:pt idx="3099">
                        <c:v>34770.449999999997</c:v>
                      </c:pt>
                      <c:pt idx="3100">
                        <c:v>34184.870000000003</c:v>
                      </c:pt>
                      <c:pt idx="3101">
                        <c:v>34430.22</c:v>
                      </c:pt>
                      <c:pt idx="3102">
                        <c:v>34475.839999999997</c:v>
                      </c:pt>
                      <c:pt idx="3103">
                        <c:v>34345.129999999997</c:v>
                      </c:pt>
                      <c:pt idx="3104">
                        <c:v>34085.050000000003</c:v>
                      </c:pt>
                      <c:pt idx="3105">
                        <c:v>33748.57</c:v>
                      </c:pt>
                      <c:pt idx="3106">
                        <c:v>33391.160000000003</c:v>
                      </c:pt>
                      <c:pt idx="3107">
                        <c:v>34748.74</c:v>
                      </c:pt>
                      <c:pt idx="3108">
                        <c:v>34237.06</c:v>
                      </c:pt>
                      <c:pt idx="3109">
                        <c:v>34508.25</c:v>
                      </c:pt>
                      <c:pt idx="3110">
                        <c:v>34588.980000000003</c:v>
                      </c:pt>
                      <c:pt idx="3111">
                        <c:v>34501.57</c:v>
                      </c:pt>
                      <c:pt idx="3112">
                        <c:v>34291.279999999999</c:v>
                      </c:pt>
                      <c:pt idx="3113">
                        <c:v>34008.589999999997</c:v>
                      </c:pt>
                      <c:pt idx="3114">
                        <c:v>33706.44</c:v>
                      </c:pt>
                      <c:pt idx="3115">
                        <c:v>35018.54</c:v>
                      </c:pt>
                      <c:pt idx="3116">
                        <c:v>34571.370000000003</c:v>
                      </c:pt>
                      <c:pt idx="3117">
                        <c:v>34860.19</c:v>
                      </c:pt>
                      <c:pt idx="3118">
                        <c:v>34968.269999999997</c:v>
                      </c:pt>
                      <c:pt idx="3119">
                        <c:v>34915.53</c:v>
                      </c:pt>
                      <c:pt idx="3120">
                        <c:v>34744.03</c:v>
                      </c:pt>
                      <c:pt idx="3121">
                        <c:v>34500.519999999997</c:v>
                      </c:pt>
                      <c:pt idx="3122">
                        <c:v>34234.699999999997</c:v>
                      </c:pt>
                      <c:pt idx="3123">
                        <c:v>35677.4</c:v>
                      </c:pt>
                      <c:pt idx="3124">
                        <c:v>35241.15</c:v>
                      </c:pt>
                      <c:pt idx="3125">
                        <c:v>35576.1</c:v>
                      </c:pt>
                      <c:pt idx="3126">
                        <c:v>35708.69</c:v>
                      </c:pt>
                      <c:pt idx="3127">
                        <c:v>35661.629999999997</c:v>
                      </c:pt>
                      <c:pt idx="3128">
                        <c:v>35481.370000000003</c:v>
                      </c:pt>
                      <c:pt idx="3129">
                        <c:v>35219.21</c:v>
                      </c:pt>
                      <c:pt idx="3130">
                        <c:v>34928.97</c:v>
                      </c:pt>
                      <c:pt idx="3131">
                        <c:v>36443.839999999997</c:v>
                      </c:pt>
                      <c:pt idx="3132">
                        <c:v>35965.129999999997</c:v>
                      </c:pt>
                      <c:pt idx="3133">
                        <c:v>36298.36</c:v>
                      </c:pt>
                      <c:pt idx="3134">
                        <c:v>36411.89</c:v>
                      </c:pt>
                      <c:pt idx="3135">
                        <c:v>36329.160000000003</c:v>
                      </c:pt>
                      <c:pt idx="3136">
                        <c:v>36098.92</c:v>
                      </c:pt>
                      <c:pt idx="3137">
                        <c:v>35775.480000000003</c:v>
                      </c:pt>
                      <c:pt idx="3138">
                        <c:v>35416.03</c:v>
                      </c:pt>
                      <c:pt idx="3139">
                        <c:v>37055.94</c:v>
                      </c:pt>
                      <c:pt idx="3140">
                        <c:v>36473.51</c:v>
                      </c:pt>
                      <c:pt idx="3141">
                        <c:v>36786.160000000003</c:v>
                      </c:pt>
                      <c:pt idx="3142">
                        <c:v>36848.089999999997</c:v>
                      </c:pt>
                      <c:pt idx="3143">
                        <c:v>36686.379999999997</c:v>
                      </c:pt>
                      <c:pt idx="3144">
                        <c:v>36355.96</c:v>
                      </c:pt>
                      <c:pt idx="3145">
                        <c:v>35918.1</c:v>
                      </c:pt>
                      <c:pt idx="3146">
                        <c:v>35436.720000000001</c:v>
                      </c:pt>
                      <c:pt idx="3147">
                        <c:v>36952.19</c:v>
                      </c:pt>
                      <c:pt idx="3148">
                        <c:v>36246.06</c:v>
                      </c:pt>
                      <c:pt idx="3149">
                        <c:v>36436.769999999997</c:v>
                      </c:pt>
                      <c:pt idx="3150">
                        <c:v>36378.230000000003</c:v>
                      </c:pt>
                      <c:pt idx="3151">
                        <c:v>36096.07</c:v>
                      </c:pt>
                      <c:pt idx="3152">
                        <c:v>35643.69</c:v>
                      </c:pt>
                      <c:pt idx="3153">
                        <c:v>35080.92</c:v>
                      </c:pt>
                      <c:pt idx="3154">
                        <c:v>34471.03</c:v>
                      </c:pt>
                      <c:pt idx="3155">
                        <c:v>35754.54</c:v>
                      </c:pt>
                      <c:pt idx="3156">
                        <c:v>34926.19</c:v>
                      </c:pt>
                      <c:pt idx="3157">
                        <c:v>34949.78</c:v>
                      </c:pt>
                      <c:pt idx="3158">
                        <c:v>34737.5</c:v>
                      </c:pt>
                      <c:pt idx="3159">
                        <c:v>34313.620000000003</c:v>
                      </c:pt>
                      <c:pt idx="3160">
                        <c:v>33728.79</c:v>
                      </c:pt>
                      <c:pt idx="3161">
                        <c:v>33039.019999999997</c:v>
                      </c:pt>
                      <c:pt idx="3162">
                        <c:v>32304.09</c:v>
                      </c:pt>
                      <c:pt idx="3163">
                        <c:v>33262.129999999997</c:v>
                      </c:pt>
                      <c:pt idx="3164">
                        <c:v>32331.45</c:v>
                      </c:pt>
                      <c:pt idx="3165">
                        <c:v>32164.28</c:v>
                      </c:pt>
                      <c:pt idx="3166">
                        <c:v>31787.88</c:v>
                      </c:pt>
                      <c:pt idx="3167">
                        <c:v>31223.3</c:v>
                      </c:pt>
                      <c:pt idx="3168">
                        <c:v>30515.759999999998</c:v>
                      </c:pt>
                      <c:pt idx="3169">
                        <c:v>29714.53</c:v>
                      </c:pt>
                      <c:pt idx="3170">
                        <c:v>28873.16</c:v>
                      </c:pt>
                      <c:pt idx="3171">
                        <c:v>29625.07</c:v>
                      </c:pt>
                      <c:pt idx="3172">
                        <c:v>28598.33</c:v>
                      </c:pt>
                      <c:pt idx="3173">
                        <c:v>28288.75</c:v>
                      </c:pt>
                      <c:pt idx="3174">
                        <c:v>27781.71</c:v>
                      </c:pt>
                      <c:pt idx="3175">
                        <c:v>27097.96</c:v>
                      </c:pt>
                      <c:pt idx="3176">
                        <c:v>26281.63</c:v>
                      </c:pt>
                      <c:pt idx="3177">
                        <c:v>25380.09</c:v>
                      </c:pt>
                      <c:pt idx="3178">
                        <c:v>24444.92</c:v>
                      </c:pt>
                      <c:pt idx="3179">
                        <c:v>25107.7</c:v>
                      </c:pt>
                      <c:pt idx="3180">
                        <c:v>23995.29</c:v>
                      </c:pt>
                      <c:pt idx="3181">
                        <c:v>23602.87</c:v>
                      </c:pt>
                      <c:pt idx="3182">
                        <c:v>23016</c:v>
                      </c:pt>
                      <c:pt idx="3183">
                        <c:v>22255.94</c:v>
                      </c:pt>
                      <c:pt idx="3184">
                        <c:v>21367.78</c:v>
                      </c:pt>
                      <c:pt idx="3185">
                        <c:v>20399.740000000002</c:v>
                      </c:pt>
                      <c:pt idx="3186">
                        <c:v>19404.21</c:v>
                      </c:pt>
                      <c:pt idx="3187">
                        <c:v>20112.86</c:v>
                      </c:pt>
                      <c:pt idx="3188">
                        <c:v>18940.23</c:v>
                      </c:pt>
                      <c:pt idx="3189">
                        <c:v>18536.79</c:v>
                      </c:pt>
                      <c:pt idx="3190">
                        <c:v>17930.689999999999</c:v>
                      </c:pt>
                      <c:pt idx="3191">
                        <c:v>17144.96</c:v>
                      </c:pt>
                      <c:pt idx="3192">
                        <c:v>16227.95</c:v>
                      </c:pt>
                      <c:pt idx="3193">
                        <c:v>15231.61</c:v>
                      </c:pt>
                      <c:pt idx="3194">
                        <c:v>14211.99</c:v>
                      </c:pt>
                      <c:pt idx="3195">
                        <c:v>14903.47</c:v>
                      </c:pt>
                      <c:pt idx="3196">
                        <c:v>13722.27</c:v>
                      </c:pt>
                      <c:pt idx="3197">
                        <c:v>13319.27</c:v>
                      </c:pt>
                      <c:pt idx="3198">
                        <c:v>12722.22</c:v>
                      </c:pt>
                      <c:pt idx="3199">
                        <c:v>11952.97</c:v>
                      </c:pt>
                      <c:pt idx="3200">
                        <c:v>11058.69</c:v>
                      </c:pt>
                      <c:pt idx="3201">
                        <c:v>10090.08</c:v>
                      </c:pt>
                      <c:pt idx="3202">
                        <c:v>9102.42</c:v>
                      </c:pt>
                      <c:pt idx="3203">
                        <c:v>9630.11</c:v>
                      </c:pt>
                      <c:pt idx="3204">
                        <c:v>8514.49</c:v>
                      </c:pt>
                      <c:pt idx="3205">
                        <c:v>8095.47</c:v>
                      </c:pt>
                      <c:pt idx="3206">
                        <c:v>7515.5</c:v>
                      </c:pt>
                      <c:pt idx="3207">
                        <c:v>6792.23</c:v>
                      </c:pt>
                      <c:pt idx="3208">
                        <c:v>5965.98</c:v>
                      </c:pt>
                      <c:pt idx="3209">
                        <c:v>5079.32</c:v>
                      </c:pt>
                      <c:pt idx="3210">
                        <c:v>4180.12</c:v>
                      </c:pt>
                      <c:pt idx="3211">
                        <c:v>4497.91</c:v>
                      </c:pt>
                      <c:pt idx="3212">
                        <c:v>3508.47</c:v>
                      </c:pt>
                      <c:pt idx="3213">
                        <c:v>3084.25</c:v>
                      </c:pt>
                      <c:pt idx="3214">
                        <c:v>2540.2199999999998</c:v>
                      </c:pt>
                      <c:pt idx="3215">
                        <c:v>1889.47</c:v>
                      </c:pt>
                      <c:pt idx="3216">
                        <c:v>1164.0999999999999</c:v>
                      </c:pt>
                      <c:pt idx="3217">
                        <c:v>396.49</c:v>
                      </c:pt>
                      <c:pt idx="3218">
                        <c:v>-375.35</c:v>
                      </c:pt>
                      <c:pt idx="3219">
                        <c:v>-229.04</c:v>
                      </c:pt>
                      <c:pt idx="3220">
                        <c:v>-1056.17</c:v>
                      </c:pt>
                      <c:pt idx="3221">
                        <c:v>-1452.9</c:v>
                      </c:pt>
                      <c:pt idx="3222">
                        <c:v>-1932.24</c:v>
                      </c:pt>
                      <c:pt idx="3223">
                        <c:v>-2485.4699999999998</c:v>
                      </c:pt>
                      <c:pt idx="3224">
                        <c:v>-3088.2</c:v>
                      </c:pt>
                      <c:pt idx="3225">
                        <c:v>-3717.43</c:v>
                      </c:pt>
                      <c:pt idx="3226">
                        <c:v>-4344.3</c:v>
                      </c:pt>
                      <c:pt idx="3227">
                        <c:v>-4153.47</c:v>
                      </c:pt>
                      <c:pt idx="3228">
                        <c:v>-4828.7299999999996</c:v>
                      </c:pt>
                      <c:pt idx="3229">
                        <c:v>-5123.6499999999996</c:v>
                      </c:pt>
                      <c:pt idx="3230">
                        <c:v>-5493.63</c:v>
                      </c:pt>
                      <c:pt idx="3231">
                        <c:v>-5930.14</c:v>
                      </c:pt>
                      <c:pt idx="3232">
                        <c:v>-6409.64</c:v>
                      </c:pt>
                      <c:pt idx="3233">
                        <c:v>-6910.7</c:v>
                      </c:pt>
                      <c:pt idx="3234">
                        <c:v>-7406.35</c:v>
                      </c:pt>
                      <c:pt idx="3235">
                        <c:v>-7083.21</c:v>
                      </c:pt>
                      <c:pt idx="3236">
                        <c:v>-7626.74</c:v>
                      </c:pt>
                      <c:pt idx="3237">
                        <c:v>-7791.68</c:v>
                      </c:pt>
                      <c:pt idx="3238">
                        <c:v>-8034.04</c:v>
                      </c:pt>
                      <c:pt idx="3239">
                        <c:v>-8345.4</c:v>
                      </c:pt>
                      <c:pt idx="3240">
                        <c:v>-8701.9</c:v>
                      </c:pt>
                      <c:pt idx="3241">
                        <c:v>-9081.61</c:v>
                      </c:pt>
                      <c:pt idx="3242">
                        <c:v>-9457.07</c:v>
                      </c:pt>
                      <c:pt idx="3243">
                        <c:v>-9014.5400000000009</c:v>
                      </c:pt>
                      <c:pt idx="3244">
                        <c:v>-9439.36</c:v>
                      </c:pt>
                      <c:pt idx="3245">
                        <c:v>-9486.42</c:v>
                      </c:pt>
                      <c:pt idx="3246">
                        <c:v>-9612.1200000000008</c:v>
                      </c:pt>
                      <c:pt idx="3247">
                        <c:v>-9808.5400000000009</c:v>
                      </c:pt>
                      <c:pt idx="3248">
                        <c:v>-10052.42</c:v>
                      </c:pt>
                      <c:pt idx="3249">
                        <c:v>-10322.36</c:v>
                      </c:pt>
                      <c:pt idx="3250">
                        <c:v>-10591.35</c:v>
                      </c:pt>
                      <c:pt idx="3251">
                        <c:v>-10145.709999999999</c:v>
                      </c:pt>
                      <c:pt idx="3252">
                        <c:v>-10458.469999999999</c:v>
                      </c:pt>
                      <c:pt idx="3253">
                        <c:v>-10440.19</c:v>
                      </c:pt>
                      <c:pt idx="3254">
                        <c:v>-10490.21</c:v>
                      </c:pt>
                      <c:pt idx="3255">
                        <c:v>-10602.91</c:v>
                      </c:pt>
                      <c:pt idx="3256">
                        <c:v>-10758.71</c:v>
                      </c:pt>
                      <c:pt idx="3257">
                        <c:v>-10940.42</c:v>
                      </c:pt>
                      <c:pt idx="3258">
                        <c:v>-11124.92</c:v>
                      </c:pt>
                      <c:pt idx="3259">
                        <c:v>-10601.5</c:v>
                      </c:pt>
                      <c:pt idx="3260">
                        <c:v>-10844.93</c:v>
                      </c:pt>
                      <c:pt idx="3261">
                        <c:v>-10766.31</c:v>
                      </c:pt>
                      <c:pt idx="3262">
                        <c:v>-10764.57</c:v>
                      </c:pt>
                      <c:pt idx="3263">
                        <c:v>-10833.12</c:v>
                      </c:pt>
                      <c:pt idx="3264">
                        <c:v>-10951.23</c:v>
                      </c:pt>
                      <c:pt idx="3265">
                        <c:v>-11100.72</c:v>
                      </c:pt>
                      <c:pt idx="3266">
                        <c:v>-11257.85</c:v>
                      </c:pt>
                      <c:pt idx="3267">
                        <c:v>-10711.64</c:v>
                      </c:pt>
                      <c:pt idx="3268">
                        <c:v>-10936.97</c:v>
                      </c:pt>
                      <c:pt idx="3269">
                        <c:v>-10845.22</c:v>
                      </c:pt>
                      <c:pt idx="3270">
                        <c:v>-10835.66</c:v>
                      </c:pt>
                      <c:pt idx="3271">
                        <c:v>-10901.93</c:v>
                      </c:pt>
                      <c:pt idx="3272">
                        <c:v>-11023.31</c:v>
                      </c:pt>
                      <c:pt idx="3273">
                        <c:v>-11181.41</c:v>
                      </c:pt>
                      <c:pt idx="3274">
                        <c:v>-11352.09</c:v>
                      </c:pt>
                      <c:pt idx="3275">
                        <c:v>-10624.4</c:v>
                      </c:pt>
                      <c:pt idx="3276">
                        <c:v>-10897.72</c:v>
                      </c:pt>
                      <c:pt idx="3277">
                        <c:v>-10771.85</c:v>
                      </c:pt>
                      <c:pt idx="3278">
                        <c:v>-10759.84</c:v>
                      </c:pt>
                      <c:pt idx="3279">
                        <c:v>-10850.48</c:v>
                      </c:pt>
                      <c:pt idx="3280">
                        <c:v>-11015.61</c:v>
                      </c:pt>
                      <c:pt idx="3281">
                        <c:v>-11228.4</c:v>
                      </c:pt>
                      <c:pt idx="3282">
                        <c:v>-11456.96</c:v>
                      </c:pt>
                      <c:pt idx="3283">
                        <c:v>-10684.76</c:v>
                      </c:pt>
                      <c:pt idx="3284">
                        <c:v>-11020.2</c:v>
                      </c:pt>
                      <c:pt idx="3285">
                        <c:v>-10906.35</c:v>
                      </c:pt>
                      <c:pt idx="3286">
                        <c:v>-10913.96</c:v>
                      </c:pt>
                      <c:pt idx="3287">
                        <c:v>-11031.16</c:v>
                      </c:pt>
                      <c:pt idx="3288">
                        <c:v>-11228.03</c:v>
                      </c:pt>
                      <c:pt idx="3289">
                        <c:v>-11475.14</c:v>
                      </c:pt>
                      <c:pt idx="3290">
                        <c:v>-11737.6</c:v>
                      </c:pt>
                      <c:pt idx="3291">
                        <c:v>-10896.39</c:v>
                      </c:pt>
                      <c:pt idx="3292">
                        <c:v>-11270.21</c:v>
                      </c:pt>
                      <c:pt idx="3293">
                        <c:v>-11145.23</c:v>
                      </c:pt>
                      <c:pt idx="3294">
                        <c:v>-11148.77</c:v>
                      </c:pt>
                      <c:pt idx="3295">
                        <c:v>-11266.97</c:v>
                      </c:pt>
                      <c:pt idx="3296">
                        <c:v>-11466.96</c:v>
                      </c:pt>
                      <c:pt idx="3297">
                        <c:v>-11716.12</c:v>
                      </c:pt>
                      <c:pt idx="3298">
                        <c:v>-11976.62</c:v>
                      </c:pt>
                      <c:pt idx="3299">
                        <c:v>-11226.96</c:v>
                      </c:pt>
                      <c:pt idx="3300">
                        <c:v>-11571.97</c:v>
                      </c:pt>
                      <c:pt idx="3301">
                        <c:v>-11452.94</c:v>
                      </c:pt>
                      <c:pt idx="3302">
                        <c:v>-11440.31</c:v>
                      </c:pt>
                      <c:pt idx="3303">
                        <c:v>-11523.21</c:v>
                      </c:pt>
                      <c:pt idx="3304">
                        <c:v>-11673.2</c:v>
                      </c:pt>
                      <c:pt idx="3305">
                        <c:v>-11862.66</c:v>
                      </c:pt>
                      <c:pt idx="3306">
                        <c:v>-12058.14</c:v>
                      </c:pt>
                      <c:pt idx="3307">
                        <c:v>-11341.17</c:v>
                      </c:pt>
                      <c:pt idx="3308">
                        <c:v>-11605.83</c:v>
                      </c:pt>
                      <c:pt idx="3309">
                        <c:v>-11449.51</c:v>
                      </c:pt>
                      <c:pt idx="3310">
                        <c:v>-11385.07</c:v>
                      </c:pt>
                      <c:pt idx="3311">
                        <c:v>-11403.01</c:v>
                      </c:pt>
                      <c:pt idx="3312">
                        <c:v>-11477.52</c:v>
                      </c:pt>
                      <c:pt idx="3313">
                        <c:v>-11584.41</c:v>
                      </c:pt>
                      <c:pt idx="3314">
                        <c:v>-11693.73</c:v>
                      </c:pt>
                      <c:pt idx="3315">
                        <c:v>-10989.76</c:v>
                      </c:pt>
                      <c:pt idx="3316">
                        <c:v>-11156.15</c:v>
                      </c:pt>
                      <c:pt idx="3317">
                        <c:v>-10946.94</c:v>
                      </c:pt>
                      <c:pt idx="3318">
                        <c:v>-10818.02</c:v>
                      </c:pt>
                      <c:pt idx="3319">
                        <c:v>-10761.59</c:v>
                      </c:pt>
                      <c:pt idx="3320">
                        <c:v>-10754.58</c:v>
                      </c:pt>
                      <c:pt idx="3321">
                        <c:v>-10776</c:v>
                      </c:pt>
                      <c:pt idx="3322">
                        <c:v>-10798.98</c:v>
                      </c:pt>
                      <c:pt idx="3323">
                        <c:v>-9910.52</c:v>
                      </c:pt>
                      <c:pt idx="3324">
                        <c:v>-10008.43</c:v>
                      </c:pt>
                      <c:pt idx="3325">
                        <c:v>-9691.9</c:v>
                      </c:pt>
                      <c:pt idx="3326">
                        <c:v>-9473.84</c:v>
                      </c:pt>
                      <c:pt idx="3327">
                        <c:v>-9343.64</c:v>
                      </c:pt>
                      <c:pt idx="3328">
                        <c:v>-9273.74</c:v>
                      </c:pt>
                      <c:pt idx="3329">
                        <c:v>-9238.19</c:v>
                      </c:pt>
                      <c:pt idx="3330">
                        <c:v>-9205.65</c:v>
                      </c:pt>
                      <c:pt idx="3331">
                        <c:v>-8259.89</c:v>
                      </c:pt>
                      <c:pt idx="3332">
                        <c:v>-8296.91</c:v>
                      </c:pt>
                      <c:pt idx="3333">
                        <c:v>-7915.53</c:v>
                      </c:pt>
                      <c:pt idx="3334">
                        <c:v>-7629.27</c:v>
                      </c:pt>
                      <c:pt idx="3335">
                        <c:v>-7428.71</c:v>
                      </c:pt>
                      <c:pt idx="3336">
                        <c:v>-7287.49</c:v>
                      </c:pt>
                      <c:pt idx="3337">
                        <c:v>-7180.69</c:v>
                      </c:pt>
                      <c:pt idx="3338">
                        <c:v>-7077.47</c:v>
                      </c:pt>
                      <c:pt idx="3339">
                        <c:v>-6061.66</c:v>
                      </c:pt>
                      <c:pt idx="3340">
                        <c:v>-6028.94</c:v>
                      </c:pt>
                      <c:pt idx="3341">
                        <c:v>-5577.66</c:v>
                      </c:pt>
                      <c:pt idx="3342">
                        <c:v>-5220.83</c:v>
                      </c:pt>
                      <c:pt idx="3343">
                        <c:v>-4948.68</c:v>
                      </c:pt>
                      <c:pt idx="3344">
                        <c:v>-4734.7299999999996</c:v>
                      </c:pt>
                      <c:pt idx="3345">
                        <c:v>-4554.17</c:v>
                      </c:pt>
                      <c:pt idx="3346">
                        <c:v>-4376.3999999999996</c:v>
                      </c:pt>
                      <c:pt idx="3347">
                        <c:v>-3285.66</c:v>
                      </c:pt>
                      <c:pt idx="3348">
                        <c:v>-3177.96</c:v>
                      </c:pt>
                      <c:pt idx="3349">
                        <c:v>-2651.97</c:v>
                      </c:pt>
                      <c:pt idx="3350">
                        <c:v>-2220.91</c:v>
                      </c:pt>
                      <c:pt idx="3351">
                        <c:v>-1875.18</c:v>
                      </c:pt>
                      <c:pt idx="3352">
                        <c:v>-1588.38</c:v>
                      </c:pt>
                      <c:pt idx="3353">
                        <c:v>-1335.85</c:v>
                      </c:pt>
                      <c:pt idx="3354">
                        <c:v>-1087.1600000000001</c:v>
                      </c:pt>
                      <c:pt idx="3355">
                        <c:v>73.17</c:v>
                      </c:pt>
                      <c:pt idx="3356">
                        <c:v>248.76</c:v>
                      </c:pt>
                      <c:pt idx="3357">
                        <c:v>840.5</c:v>
                      </c:pt>
                      <c:pt idx="3358">
                        <c:v>1334.71</c:v>
                      </c:pt>
                      <c:pt idx="3359">
                        <c:v>1740.53</c:v>
                      </c:pt>
                      <c:pt idx="3360">
                        <c:v>2083.9699999999998</c:v>
                      </c:pt>
                      <c:pt idx="3361">
                        <c:v>2389.38</c:v>
                      </c:pt>
                      <c:pt idx="3362">
                        <c:v>2687.01</c:v>
                      </c:pt>
                      <c:pt idx="3363">
                        <c:v>3991.95</c:v>
                      </c:pt>
                      <c:pt idx="3364">
                        <c:v>4195.28</c:v>
                      </c:pt>
                      <c:pt idx="3365">
                        <c:v>4853.37</c:v>
                      </c:pt>
                      <c:pt idx="3366">
                        <c:v>5395.44</c:v>
                      </c:pt>
                      <c:pt idx="3367">
                        <c:v>5832.8</c:v>
                      </c:pt>
                      <c:pt idx="3368">
                        <c:v>6194.95</c:v>
                      </c:pt>
                      <c:pt idx="3369">
                        <c:v>6510.17</c:v>
                      </c:pt>
                      <c:pt idx="3370">
                        <c:v>6812.26</c:v>
                      </c:pt>
                      <c:pt idx="3371">
                        <c:v>8218.58</c:v>
                      </c:pt>
                      <c:pt idx="3372">
                        <c:v>8409.02</c:v>
                      </c:pt>
                      <c:pt idx="3373">
                        <c:v>9095.68</c:v>
                      </c:pt>
                      <c:pt idx="3374">
                        <c:v>9649.98</c:v>
                      </c:pt>
                      <c:pt idx="3375">
                        <c:v>10084.299999999999</c:v>
                      </c:pt>
                      <c:pt idx="3376">
                        <c:v>10430.59</c:v>
                      </c:pt>
                      <c:pt idx="3377">
                        <c:v>10720.24</c:v>
                      </c:pt>
                      <c:pt idx="3378">
                        <c:v>10990.33</c:v>
                      </c:pt>
                      <c:pt idx="3379">
                        <c:v>12360.9</c:v>
                      </c:pt>
                      <c:pt idx="3380">
                        <c:v>12513.77</c:v>
                      </c:pt>
                      <c:pt idx="3381">
                        <c:v>13161.88</c:v>
                      </c:pt>
                      <c:pt idx="3382">
                        <c:v>13676.75</c:v>
                      </c:pt>
                      <c:pt idx="3383">
                        <c:v>14070.13</c:v>
                      </c:pt>
                      <c:pt idx="3384">
                        <c:v>14373.11</c:v>
                      </c:pt>
                      <c:pt idx="3385">
                        <c:v>14616.16</c:v>
                      </c:pt>
                      <c:pt idx="3386">
                        <c:v>14835.74</c:v>
                      </c:pt>
                      <c:pt idx="3387">
                        <c:v>15952.12</c:v>
                      </c:pt>
                      <c:pt idx="3388">
                        <c:v>16072.34</c:v>
                      </c:pt>
                      <c:pt idx="3389">
                        <c:v>16598.66</c:v>
                      </c:pt>
                      <c:pt idx="3390">
                        <c:v>17017.490000000002</c:v>
                      </c:pt>
                      <c:pt idx="3391">
                        <c:v>17336.759999999998</c:v>
                      </c:pt>
                      <c:pt idx="3392">
                        <c:v>17581.04</c:v>
                      </c:pt>
                      <c:pt idx="3393">
                        <c:v>17773.099999999999</c:v>
                      </c:pt>
                      <c:pt idx="3394">
                        <c:v>17942.29</c:v>
                      </c:pt>
                      <c:pt idx="3395">
                        <c:v>18504.939999999999</c:v>
                      </c:pt>
                      <c:pt idx="3396">
                        <c:v>18627.84</c:v>
                      </c:pt>
                      <c:pt idx="3397">
                        <c:v>18935</c:v>
                      </c:pt>
                      <c:pt idx="3398">
                        <c:v>19199.78</c:v>
                      </c:pt>
                      <c:pt idx="3399">
                        <c:v>19421.349999999999</c:v>
                      </c:pt>
                      <c:pt idx="3400">
                        <c:v>19609.11</c:v>
                      </c:pt>
                      <c:pt idx="3401">
                        <c:v>19767.82</c:v>
                      </c:pt>
                      <c:pt idx="3402">
                        <c:v>19909.78</c:v>
                      </c:pt>
                      <c:pt idx="3403">
                        <c:v>19740.22</c:v>
                      </c:pt>
                      <c:pt idx="3404">
                        <c:v>19905.96</c:v>
                      </c:pt>
                      <c:pt idx="3405">
                        <c:v>19940.099999999999</c:v>
                      </c:pt>
                      <c:pt idx="3406">
                        <c:v>20018.12</c:v>
                      </c:pt>
                      <c:pt idx="3407">
                        <c:v>20128.57</c:v>
                      </c:pt>
                      <c:pt idx="3408">
                        <c:v>20261.650000000001</c:v>
                      </c:pt>
                      <c:pt idx="3409">
                        <c:v>20398.97</c:v>
                      </c:pt>
                      <c:pt idx="3410">
                        <c:v>20530.38</c:v>
                      </c:pt>
                      <c:pt idx="3411">
                        <c:v>19645.57</c:v>
                      </c:pt>
                      <c:pt idx="3412">
                        <c:v>19868.28</c:v>
                      </c:pt>
                      <c:pt idx="3413">
                        <c:v>19639.43</c:v>
                      </c:pt>
                      <c:pt idx="3414">
                        <c:v>19536.7</c:v>
                      </c:pt>
                      <c:pt idx="3415">
                        <c:v>19539.39</c:v>
                      </c:pt>
                      <c:pt idx="3416">
                        <c:v>19620.32</c:v>
                      </c:pt>
                      <c:pt idx="3417">
                        <c:v>19739.900000000001</c:v>
                      </c:pt>
                      <c:pt idx="3418">
                        <c:v>19866.97</c:v>
                      </c:pt>
                      <c:pt idx="3419">
                        <c:v>18476.080000000002</c:v>
                      </c:pt>
                      <c:pt idx="3420">
                        <c:v>18742.990000000002</c:v>
                      </c:pt>
                      <c:pt idx="3421">
                        <c:v>18327.16</c:v>
                      </c:pt>
                      <c:pt idx="3422">
                        <c:v>18093.43</c:v>
                      </c:pt>
                      <c:pt idx="3423">
                        <c:v>18015.47</c:v>
                      </c:pt>
                      <c:pt idx="3424">
                        <c:v>18054.96</c:v>
                      </c:pt>
                      <c:pt idx="3425">
                        <c:v>18158.68</c:v>
                      </c:pt>
                      <c:pt idx="3426">
                        <c:v>18281.47</c:v>
                      </c:pt>
                      <c:pt idx="3427">
                        <c:v>16587.560000000001</c:v>
                      </c:pt>
                      <c:pt idx="3428">
                        <c:v>16882.62</c:v>
                      </c:pt>
                      <c:pt idx="3429">
                        <c:v>16356.52</c:v>
                      </c:pt>
                      <c:pt idx="3430">
                        <c:v>16045.78</c:v>
                      </c:pt>
                      <c:pt idx="3431">
                        <c:v>15920.67</c:v>
                      </c:pt>
                      <c:pt idx="3432">
                        <c:v>15936.24</c:v>
                      </c:pt>
                      <c:pt idx="3433">
                        <c:v>16031.46</c:v>
                      </c:pt>
                      <c:pt idx="3434">
                        <c:v>16153.02</c:v>
                      </c:pt>
                      <c:pt idx="3435">
                        <c:v>14359.09</c:v>
                      </c:pt>
                      <c:pt idx="3436">
                        <c:v>14663.29</c:v>
                      </c:pt>
                      <c:pt idx="3437">
                        <c:v>14098.18</c:v>
                      </c:pt>
                      <c:pt idx="3438">
                        <c:v>13757.29</c:v>
                      </c:pt>
                      <c:pt idx="3439">
                        <c:v>13610.45</c:v>
                      </c:pt>
                      <c:pt idx="3440">
                        <c:v>13611.14</c:v>
                      </c:pt>
                      <c:pt idx="3441">
                        <c:v>13696.69</c:v>
                      </c:pt>
                      <c:pt idx="3442">
                        <c:v>13811.51</c:v>
                      </c:pt>
                      <c:pt idx="3443">
                        <c:v>11812.66</c:v>
                      </c:pt>
                      <c:pt idx="3444">
                        <c:v>12137.14</c:v>
                      </c:pt>
                      <c:pt idx="3445">
                        <c:v>11505.75</c:v>
                      </c:pt>
                      <c:pt idx="3446">
                        <c:v>11125.74</c:v>
                      </c:pt>
                      <c:pt idx="3447">
                        <c:v>10962.88</c:v>
                      </c:pt>
                      <c:pt idx="3448">
                        <c:v>10963.76</c:v>
                      </c:pt>
                      <c:pt idx="3449">
                        <c:v>11058.43</c:v>
                      </c:pt>
                      <c:pt idx="3450">
                        <c:v>11184.22</c:v>
                      </c:pt>
                      <c:pt idx="3451">
                        <c:v>8993.91</c:v>
                      </c:pt>
                      <c:pt idx="3452">
                        <c:v>9346.51</c:v>
                      </c:pt>
                      <c:pt idx="3453">
                        <c:v>8651.3700000000008</c:v>
                      </c:pt>
                      <c:pt idx="3454">
                        <c:v>8230.7999999999993</c:v>
                      </c:pt>
                      <c:pt idx="3455">
                        <c:v>8048.33</c:v>
                      </c:pt>
                      <c:pt idx="3456">
                        <c:v>8045.42</c:v>
                      </c:pt>
                      <c:pt idx="3457">
                        <c:v>8146.12</c:v>
                      </c:pt>
                      <c:pt idx="3458">
                        <c:v>8281.2800000000007</c:v>
                      </c:pt>
                      <c:pt idx="3459">
                        <c:v>5999.15</c:v>
                      </c:pt>
                      <c:pt idx="3460">
                        <c:v>6367.76</c:v>
                      </c:pt>
                      <c:pt idx="3461">
                        <c:v>5639.89</c:v>
                      </c:pt>
                      <c:pt idx="3462">
                        <c:v>5195.16</c:v>
                      </c:pt>
                      <c:pt idx="3463">
                        <c:v>4996.74</c:v>
                      </c:pt>
                      <c:pt idx="3464">
                        <c:v>4984.38</c:v>
                      </c:pt>
                      <c:pt idx="3465">
                        <c:v>5080.3500000000004</c:v>
                      </c:pt>
                      <c:pt idx="3466">
                        <c:v>5213.0600000000004</c:v>
                      </c:pt>
                      <c:pt idx="3467">
                        <c:v>2929.02</c:v>
                      </c:pt>
                      <c:pt idx="3468">
                        <c:v>3294.57</c:v>
                      </c:pt>
                      <c:pt idx="3469">
                        <c:v>2561.88</c:v>
                      </c:pt>
                      <c:pt idx="3470">
                        <c:v>2110.17</c:v>
                      </c:pt>
                      <c:pt idx="3471">
                        <c:v>1903.11</c:v>
                      </c:pt>
                      <c:pt idx="3472">
                        <c:v>1880.86</c:v>
                      </c:pt>
                      <c:pt idx="3473">
                        <c:v>1966.65</c:v>
                      </c:pt>
                      <c:pt idx="3474">
                        <c:v>2089.3200000000002</c:v>
                      </c:pt>
                      <c:pt idx="3475">
                        <c:v>-303.63</c:v>
                      </c:pt>
                      <c:pt idx="3476">
                        <c:v>66.73</c:v>
                      </c:pt>
                      <c:pt idx="3477">
                        <c:v>-702.69</c:v>
                      </c:pt>
                      <c:pt idx="3478">
                        <c:v>-1175.8699999999999</c:v>
                      </c:pt>
                      <c:pt idx="3479">
                        <c:v>-1391.3</c:v>
                      </c:pt>
                      <c:pt idx="3480">
                        <c:v>-1412.86</c:v>
                      </c:pt>
                      <c:pt idx="3481">
                        <c:v>-1321.29</c:v>
                      </c:pt>
                      <c:pt idx="3482">
                        <c:v>-1191.82</c:v>
                      </c:pt>
                      <c:pt idx="3483">
                        <c:v>-3579.46</c:v>
                      </c:pt>
                      <c:pt idx="3484">
                        <c:v>-3207.06</c:v>
                      </c:pt>
                      <c:pt idx="3485">
                        <c:v>-3977.79</c:v>
                      </c:pt>
                      <c:pt idx="3486">
                        <c:v>-4455.3</c:v>
                      </c:pt>
                      <c:pt idx="3487">
                        <c:v>-4676.8100000000004</c:v>
                      </c:pt>
                      <c:pt idx="3488">
                        <c:v>-4705.34</c:v>
                      </c:pt>
                      <c:pt idx="3489">
                        <c:v>-4620.57</c:v>
                      </c:pt>
                      <c:pt idx="3490">
                        <c:v>-4497.54</c:v>
                      </c:pt>
                      <c:pt idx="3491">
                        <c:v>-6990.84</c:v>
                      </c:pt>
                      <c:pt idx="3492">
                        <c:v>-6611.45</c:v>
                      </c:pt>
                      <c:pt idx="3493">
                        <c:v>-7418.43</c:v>
                      </c:pt>
                      <c:pt idx="3494">
                        <c:v>-7919.23</c:v>
                      </c:pt>
                      <c:pt idx="3495">
                        <c:v>-8153.61</c:v>
                      </c:pt>
                      <c:pt idx="3496">
                        <c:v>-8188.77</c:v>
                      </c:pt>
                      <c:pt idx="3497">
                        <c:v>-8108.39</c:v>
                      </c:pt>
                      <c:pt idx="3498">
                        <c:v>-7991.51</c:v>
                      </c:pt>
                      <c:pt idx="3499">
                        <c:v>-10395.44</c:v>
                      </c:pt>
                      <c:pt idx="3500">
                        <c:v>-10045.42</c:v>
                      </c:pt>
                      <c:pt idx="3501">
                        <c:v>-10845.12</c:v>
                      </c:pt>
                      <c:pt idx="3502">
                        <c:v>-11358.93</c:v>
                      </c:pt>
                      <c:pt idx="3503">
                        <c:v>-11623.29</c:v>
                      </c:pt>
                      <c:pt idx="3504">
                        <c:v>-11701.16</c:v>
                      </c:pt>
                      <c:pt idx="3505">
                        <c:v>-11671.24</c:v>
                      </c:pt>
                      <c:pt idx="3506">
                        <c:v>-11608.72</c:v>
                      </c:pt>
                      <c:pt idx="3507">
                        <c:v>-13868.51</c:v>
                      </c:pt>
                      <c:pt idx="3508">
                        <c:v>-13599.9</c:v>
                      </c:pt>
                      <c:pt idx="3509">
                        <c:v>-14395.34</c:v>
                      </c:pt>
                      <c:pt idx="3510">
                        <c:v>-14934.65</c:v>
                      </c:pt>
                      <c:pt idx="3511">
                        <c:v>-15250.93</c:v>
                      </c:pt>
                      <c:pt idx="3512">
                        <c:v>-15401.49</c:v>
                      </c:pt>
                      <c:pt idx="3513">
                        <c:v>-15457.58</c:v>
                      </c:pt>
                      <c:pt idx="3514">
                        <c:v>-15487.53</c:v>
                      </c:pt>
                      <c:pt idx="3515">
                        <c:v>-17441.57</c:v>
                      </c:pt>
                      <c:pt idx="3516">
                        <c:v>-17315.8</c:v>
                      </c:pt>
                      <c:pt idx="3517">
                        <c:v>-18079.080000000002</c:v>
                      </c:pt>
                      <c:pt idx="3518">
                        <c:v>-18640.490000000002</c:v>
                      </c:pt>
                      <c:pt idx="3519">
                        <c:v>-19025.78</c:v>
                      </c:pt>
                      <c:pt idx="3520">
                        <c:v>-19280.25</c:v>
                      </c:pt>
                      <c:pt idx="3521">
                        <c:v>-19460.59</c:v>
                      </c:pt>
                      <c:pt idx="3522">
                        <c:v>-19621.53</c:v>
                      </c:pt>
                      <c:pt idx="3523">
                        <c:v>-21203.759999999998</c:v>
                      </c:pt>
                      <c:pt idx="3524">
                        <c:v>-21259.5</c:v>
                      </c:pt>
                      <c:pt idx="3525">
                        <c:v>-21977.25</c:v>
                      </c:pt>
                      <c:pt idx="3526">
                        <c:v>-22552.720000000001</c:v>
                      </c:pt>
                      <c:pt idx="3527">
                        <c:v>-23003.31</c:v>
                      </c:pt>
                      <c:pt idx="3528">
                        <c:v>-23360.26</c:v>
                      </c:pt>
                      <c:pt idx="3529">
                        <c:v>-23663.06</c:v>
                      </c:pt>
                      <c:pt idx="3530">
                        <c:v>-23950.02</c:v>
                      </c:pt>
                      <c:pt idx="3531">
                        <c:v>-25449.119999999999</c:v>
                      </c:pt>
                      <c:pt idx="3532">
                        <c:v>-25629.360000000001</c:v>
                      </c:pt>
                      <c:pt idx="3533">
                        <c:v>-26364.74</c:v>
                      </c:pt>
                      <c:pt idx="3534">
                        <c:v>-26966.19</c:v>
                      </c:pt>
                      <c:pt idx="3535">
                        <c:v>-27450.16</c:v>
                      </c:pt>
                      <c:pt idx="3536">
                        <c:v>-27845.52</c:v>
                      </c:pt>
                      <c:pt idx="3537">
                        <c:v>-28187.84</c:v>
                      </c:pt>
                      <c:pt idx="3538">
                        <c:v>-28511.09</c:v>
                      </c:pt>
                      <c:pt idx="3539">
                        <c:v>-30038.87</c:v>
                      </c:pt>
                      <c:pt idx="3540">
                        <c:v>-30236.87</c:v>
                      </c:pt>
                      <c:pt idx="3541">
                        <c:v>-30976.82</c:v>
                      </c:pt>
                      <c:pt idx="3542">
                        <c:v>-31568.959999999999</c:v>
                      </c:pt>
                      <c:pt idx="3543">
                        <c:v>-32030.1</c:v>
                      </c:pt>
                      <c:pt idx="3544">
                        <c:v>-32390.54</c:v>
                      </c:pt>
                      <c:pt idx="3545">
                        <c:v>-32687.54</c:v>
                      </c:pt>
                      <c:pt idx="3546">
                        <c:v>-32956.959999999999</c:v>
                      </c:pt>
                      <c:pt idx="3547">
                        <c:v>-34722.99</c:v>
                      </c:pt>
                      <c:pt idx="3548">
                        <c:v>-34814.79</c:v>
                      </c:pt>
                      <c:pt idx="3549">
                        <c:v>-35571.07</c:v>
                      </c:pt>
                      <c:pt idx="3550">
                        <c:v>-36130.75</c:v>
                      </c:pt>
                      <c:pt idx="3551">
                        <c:v>-36516.949999999997</c:v>
                      </c:pt>
                      <c:pt idx="3552">
                        <c:v>-36770.379999999997</c:v>
                      </c:pt>
                      <c:pt idx="3553">
                        <c:v>-36940.11</c:v>
                      </c:pt>
                      <c:pt idx="3554">
                        <c:v>-37073.129999999997</c:v>
                      </c:pt>
                      <c:pt idx="3555">
                        <c:v>-38901.33</c:v>
                      </c:pt>
                      <c:pt idx="3556">
                        <c:v>-38833.82</c:v>
                      </c:pt>
                      <c:pt idx="3557">
                        <c:v>-39521.760000000002</c:v>
                      </c:pt>
                      <c:pt idx="3558">
                        <c:v>-39988.769999999997</c:v>
                      </c:pt>
                      <c:pt idx="3559">
                        <c:v>-40259.589999999997</c:v>
                      </c:pt>
                      <c:pt idx="3560">
                        <c:v>-40379.07</c:v>
                      </c:pt>
                      <c:pt idx="3561">
                        <c:v>-40401.64</c:v>
                      </c:pt>
                      <c:pt idx="3562">
                        <c:v>-40380.300000000003</c:v>
                      </c:pt>
                      <c:pt idx="3563">
                        <c:v>-42051.98</c:v>
                      </c:pt>
                      <c:pt idx="3564">
                        <c:v>-41829.67</c:v>
                      </c:pt>
                      <c:pt idx="3565">
                        <c:v>-42366.47</c:v>
                      </c:pt>
                      <c:pt idx="3566">
                        <c:v>-42686.52</c:v>
                      </c:pt>
                      <c:pt idx="3567">
                        <c:v>-42813.59</c:v>
                      </c:pt>
                      <c:pt idx="3568">
                        <c:v>-42791.1</c:v>
                      </c:pt>
                      <c:pt idx="3569">
                        <c:v>-42671.68</c:v>
                      </c:pt>
                      <c:pt idx="3570">
                        <c:v>-42507.08</c:v>
                      </c:pt>
                      <c:pt idx="3571">
                        <c:v>-43734.18</c:v>
                      </c:pt>
                      <c:pt idx="3572">
                        <c:v>-43403.64</c:v>
                      </c:pt>
                      <c:pt idx="3573">
                        <c:v>-43702.34</c:v>
                      </c:pt>
                      <c:pt idx="3574">
                        <c:v>-43826.879999999997</c:v>
                      </c:pt>
                      <c:pt idx="3575">
                        <c:v>-43795.28</c:v>
                      </c:pt>
                      <c:pt idx="3576">
                        <c:v>-43641.32</c:v>
                      </c:pt>
                      <c:pt idx="3577">
                        <c:v>-43406.03</c:v>
                      </c:pt>
                      <c:pt idx="3578">
                        <c:v>-43130.53</c:v>
                      </c:pt>
                      <c:pt idx="3579">
                        <c:v>-43645.18</c:v>
                      </c:pt>
                      <c:pt idx="3580">
                        <c:v>-43271.34</c:v>
                      </c:pt>
                      <c:pt idx="3581">
                        <c:v>-43261.56</c:v>
                      </c:pt>
                      <c:pt idx="3582">
                        <c:v>-43157.03</c:v>
                      </c:pt>
                      <c:pt idx="3583">
                        <c:v>-42965.760000000002</c:v>
                      </c:pt>
                      <c:pt idx="3584">
                        <c:v>-42704.11</c:v>
                      </c:pt>
                      <c:pt idx="3585">
                        <c:v>-42392.11</c:v>
                      </c:pt>
                      <c:pt idx="3586">
                        <c:v>-42051.01</c:v>
                      </c:pt>
                      <c:pt idx="3587">
                        <c:v>-41797.67</c:v>
                      </c:pt>
                      <c:pt idx="3588">
                        <c:v>-41432.06</c:v>
                      </c:pt>
                      <c:pt idx="3589">
                        <c:v>-41115.160000000003</c:v>
                      </c:pt>
                      <c:pt idx="3590">
                        <c:v>-40790.51</c:v>
                      </c:pt>
                      <c:pt idx="3591">
                        <c:v>-40456.11</c:v>
                      </c:pt>
                      <c:pt idx="3592">
                        <c:v>-40110.04</c:v>
                      </c:pt>
                      <c:pt idx="3593">
                        <c:v>-39749.910000000003</c:v>
                      </c:pt>
                      <c:pt idx="3594">
                        <c:v>-39375.06</c:v>
                      </c:pt>
                      <c:pt idx="3595">
                        <c:v>-38386.86</c:v>
                      </c:pt>
                      <c:pt idx="3596">
                        <c:v>-38062.06</c:v>
                      </c:pt>
                      <c:pt idx="3597">
                        <c:v>-37468.89</c:v>
                      </c:pt>
                      <c:pt idx="3598">
                        <c:v>-36952.6</c:v>
                      </c:pt>
                      <c:pt idx="3599">
                        <c:v>-36501.29</c:v>
                      </c:pt>
                      <c:pt idx="3600">
                        <c:v>-36095.269999999997</c:v>
                      </c:pt>
                      <c:pt idx="3601">
                        <c:v>-35710.589999999997</c:v>
                      </c:pt>
                      <c:pt idx="3602">
                        <c:v>-35325.53</c:v>
                      </c:pt>
                      <c:pt idx="3603">
                        <c:v>-33925.980000000003</c:v>
                      </c:pt>
                      <c:pt idx="3604">
                        <c:v>-33628.239999999998</c:v>
                      </c:pt>
                      <c:pt idx="3605">
                        <c:v>-32874.620000000003</c:v>
                      </c:pt>
                      <c:pt idx="3606">
                        <c:v>-32240.36</c:v>
                      </c:pt>
                      <c:pt idx="3607">
                        <c:v>-31709.95</c:v>
                      </c:pt>
                      <c:pt idx="3608">
                        <c:v>-31255.93</c:v>
                      </c:pt>
                      <c:pt idx="3609">
                        <c:v>-30844.37</c:v>
                      </c:pt>
                      <c:pt idx="3610">
                        <c:v>-30442.95</c:v>
                      </c:pt>
                      <c:pt idx="3611">
                        <c:v>-28928.95</c:v>
                      </c:pt>
                      <c:pt idx="3612">
                        <c:v>-28624.82</c:v>
                      </c:pt>
                      <c:pt idx="3613">
                        <c:v>-27814.25</c:v>
                      </c:pt>
                      <c:pt idx="3614">
                        <c:v>-27129.19</c:v>
                      </c:pt>
                      <c:pt idx="3615">
                        <c:v>-26553.88</c:v>
                      </c:pt>
                      <c:pt idx="3616">
                        <c:v>-26060.12</c:v>
                      </c:pt>
                      <c:pt idx="3617">
                        <c:v>-25613.18</c:v>
                      </c:pt>
                      <c:pt idx="3618">
                        <c:v>-25179.42</c:v>
                      </c:pt>
                      <c:pt idx="3619">
                        <c:v>-23635.02</c:v>
                      </c:pt>
                      <c:pt idx="3620">
                        <c:v>-23301.119999999999</c:v>
                      </c:pt>
                      <c:pt idx="3621">
                        <c:v>-22460.61</c:v>
                      </c:pt>
                      <c:pt idx="3622">
                        <c:v>-21744.74</c:v>
                      </c:pt>
                      <c:pt idx="3623">
                        <c:v>-21137.599999999999</c:v>
                      </c:pt>
                      <c:pt idx="3624">
                        <c:v>-20610.98</c:v>
                      </c:pt>
                      <c:pt idx="3625">
                        <c:v>-20130.55</c:v>
                      </c:pt>
                      <c:pt idx="3626">
                        <c:v>-19662.98</c:v>
                      </c:pt>
                      <c:pt idx="3627">
                        <c:v>-18184.7</c:v>
                      </c:pt>
                      <c:pt idx="3628">
                        <c:v>-17804.53</c:v>
                      </c:pt>
                      <c:pt idx="3629">
                        <c:v>-16961.22</c:v>
                      </c:pt>
                      <c:pt idx="3630">
                        <c:v>-16228.84</c:v>
                      </c:pt>
                      <c:pt idx="3631">
                        <c:v>-15593.78</c:v>
                      </c:pt>
                      <c:pt idx="3632">
                        <c:v>-15031.18</c:v>
                      </c:pt>
                      <c:pt idx="3633">
                        <c:v>-14510.78</c:v>
                      </c:pt>
                      <c:pt idx="3634">
                        <c:v>-14002.79</c:v>
                      </c:pt>
                      <c:pt idx="3635">
                        <c:v>-12287.07</c:v>
                      </c:pt>
                      <c:pt idx="3636">
                        <c:v>-11899.08</c:v>
                      </c:pt>
                      <c:pt idx="3637">
                        <c:v>-10967.22</c:v>
                      </c:pt>
                      <c:pt idx="3638">
                        <c:v>-10179.48</c:v>
                      </c:pt>
                      <c:pt idx="3639">
                        <c:v>-9517.24</c:v>
                      </c:pt>
                      <c:pt idx="3640">
                        <c:v>-8947.6299999999992</c:v>
                      </c:pt>
                      <c:pt idx="3641">
                        <c:v>-8431.7999999999993</c:v>
                      </c:pt>
                      <c:pt idx="3642">
                        <c:v>-7932.21</c:v>
                      </c:pt>
                      <c:pt idx="3643">
                        <c:v>-5924.36</c:v>
                      </c:pt>
                      <c:pt idx="3644">
                        <c:v>-5578.64</c:v>
                      </c:pt>
                      <c:pt idx="3645">
                        <c:v>-4556.96</c:v>
                      </c:pt>
                      <c:pt idx="3646">
                        <c:v>-3720.41</c:v>
                      </c:pt>
                      <c:pt idx="3647">
                        <c:v>-3046.56</c:v>
                      </c:pt>
                      <c:pt idx="3648">
                        <c:v>-2494.4499999999998</c:v>
                      </c:pt>
                      <c:pt idx="3649">
                        <c:v>-2015.3</c:v>
                      </c:pt>
                      <c:pt idx="3650">
                        <c:v>-1561.46</c:v>
                      </c:pt>
                      <c:pt idx="3651">
                        <c:v>798.36</c:v>
                      </c:pt>
                      <c:pt idx="3652">
                        <c:v>1048.8800000000001</c:v>
                      </c:pt>
                      <c:pt idx="3653">
                        <c:v>2152.13</c:v>
                      </c:pt>
                      <c:pt idx="3654">
                        <c:v>3017.82</c:v>
                      </c:pt>
                      <c:pt idx="3655">
                        <c:v>3674.58</c:v>
                      </c:pt>
                      <c:pt idx="3656">
                        <c:v>4174.47</c:v>
                      </c:pt>
                      <c:pt idx="3657">
                        <c:v>4579.25</c:v>
                      </c:pt>
                      <c:pt idx="3658">
                        <c:v>4949.38</c:v>
                      </c:pt>
                      <c:pt idx="3659">
                        <c:v>7824.29</c:v>
                      </c:pt>
                      <c:pt idx="3660">
                        <c:v>7919.87</c:v>
                      </c:pt>
                      <c:pt idx="3661">
                        <c:v>9133.49</c:v>
                      </c:pt>
                      <c:pt idx="3662">
                        <c:v>10031.35</c:v>
                      </c:pt>
                      <c:pt idx="3663">
                        <c:v>10652.28</c:v>
                      </c:pt>
                      <c:pt idx="3664">
                        <c:v>11066.18</c:v>
                      </c:pt>
                      <c:pt idx="3665">
                        <c:v>11355.57</c:v>
                      </c:pt>
                      <c:pt idx="3666">
                        <c:v>11601.02</c:v>
                      </c:pt>
                      <c:pt idx="3667">
                        <c:v>14855.83</c:v>
                      </c:pt>
                      <c:pt idx="3668">
                        <c:v>14782.84</c:v>
                      </c:pt>
                      <c:pt idx="3669">
                        <c:v>16060</c:v>
                      </c:pt>
                      <c:pt idx="3670">
                        <c:v>16966.21</c:v>
                      </c:pt>
                      <c:pt idx="3671">
                        <c:v>17546.150000000001</c:v>
                      </c:pt>
                      <c:pt idx="3672">
                        <c:v>17881.66</c:v>
                      </c:pt>
                      <c:pt idx="3673">
                        <c:v>18069.89</c:v>
                      </c:pt>
                      <c:pt idx="3674">
                        <c:v>18206.57</c:v>
                      </c:pt>
                      <c:pt idx="3675">
                        <c:v>21855.7</c:v>
                      </c:pt>
                      <c:pt idx="3676">
                        <c:v>21625.9</c:v>
                      </c:pt>
                      <c:pt idx="3677">
                        <c:v>22976.16</c:v>
                      </c:pt>
                      <c:pt idx="3678">
                        <c:v>23899.53</c:v>
                      </c:pt>
                      <c:pt idx="3679">
                        <c:v>24448.29</c:v>
                      </c:pt>
                      <c:pt idx="3680">
                        <c:v>24717.81</c:v>
                      </c:pt>
                      <c:pt idx="3681">
                        <c:v>24820.65</c:v>
                      </c:pt>
                      <c:pt idx="3682">
                        <c:v>24867.91</c:v>
                      </c:pt>
                      <c:pt idx="3683">
                        <c:v>28634.5</c:v>
                      </c:pt>
                      <c:pt idx="3684">
                        <c:v>28311.61</c:v>
                      </c:pt>
                      <c:pt idx="3685">
                        <c:v>29671.63</c:v>
                      </c:pt>
                      <c:pt idx="3686">
                        <c:v>30592.5</c:v>
                      </c:pt>
                      <c:pt idx="3687">
                        <c:v>31127</c:v>
                      </c:pt>
                      <c:pt idx="3688">
                        <c:v>31373.38</c:v>
                      </c:pt>
                      <c:pt idx="3689">
                        <c:v>31447.82</c:v>
                      </c:pt>
                      <c:pt idx="3690">
                        <c:v>31466.17</c:v>
                      </c:pt>
                      <c:pt idx="3691">
                        <c:v>35107.449999999997</c:v>
                      </c:pt>
                      <c:pt idx="3692">
                        <c:v>34778.79</c:v>
                      </c:pt>
                      <c:pt idx="3693">
                        <c:v>36098.519999999997</c:v>
                      </c:pt>
                      <c:pt idx="3694">
                        <c:v>37002.33</c:v>
                      </c:pt>
                      <c:pt idx="3695">
                        <c:v>37539.64</c:v>
                      </c:pt>
                      <c:pt idx="3696">
                        <c:v>37803.81</c:v>
                      </c:pt>
                      <c:pt idx="3697">
                        <c:v>37904.699999999997</c:v>
                      </c:pt>
                      <c:pt idx="3698">
                        <c:v>37952.93</c:v>
                      </c:pt>
                      <c:pt idx="3699">
                        <c:v>41124.449999999997</c:v>
                      </c:pt>
                      <c:pt idx="3700">
                        <c:v>40887.040000000001</c:v>
                      </c:pt>
                      <c:pt idx="3701">
                        <c:v>42080.44</c:v>
                      </c:pt>
                      <c:pt idx="3702">
                        <c:v>42927.02</c:v>
                      </c:pt>
                      <c:pt idx="3703">
                        <c:v>43466.22</c:v>
                      </c:pt>
                      <c:pt idx="3704">
                        <c:v>43775.35</c:v>
                      </c:pt>
                      <c:pt idx="3705">
                        <c:v>43944.88</c:v>
                      </c:pt>
                      <c:pt idx="3706">
                        <c:v>44067.62</c:v>
                      </c:pt>
                      <c:pt idx="3707">
                        <c:v>46607.32</c:v>
                      </c:pt>
                      <c:pt idx="3708">
                        <c:v>46511.360000000001</c:v>
                      </c:pt>
                      <c:pt idx="3709">
                        <c:v>47527.82</c:v>
                      </c:pt>
                      <c:pt idx="3710">
                        <c:v>48280.97</c:v>
                      </c:pt>
                      <c:pt idx="3711">
                        <c:v>48798.94</c:v>
                      </c:pt>
                      <c:pt idx="3712">
                        <c:v>49139.62</c:v>
                      </c:pt>
                      <c:pt idx="3713">
                        <c:v>49369.5</c:v>
                      </c:pt>
                      <c:pt idx="3714">
                        <c:v>49558.53</c:v>
                      </c:pt>
                      <c:pt idx="3715">
                        <c:v>51653.37</c:v>
                      </c:pt>
                      <c:pt idx="3716">
                        <c:v>51652.72</c:v>
                      </c:pt>
                      <c:pt idx="3717">
                        <c:v>52522.400000000001</c:v>
                      </c:pt>
                      <c:pt idx="3718">
                        <c:v>53174.05</c:v>
                      </c:pt>
                      <c:pt idx="3719">
                        <c:v>53629.9</c:v>
                      </c:pt>
                      <c:pt idx="3720">
                        <c:v>53937.05</c:v>
                      </c:pt>
                      <c:pt idx="3721">
                        <c:v>54147.94</c:v>
                      </c:pt>
                      <c:pt idx="3722">
                        <c:v>54318.54</c:v>
                      </c:pt>
                      <c:pt idx="3723">
                        <c:v>56084.480000000003</c:v>
                      </c:pt>
                      <c:pt idx="3724">
                        <c:v>56074.25</c:v>
                      </c:pt>
                      <c:pt idx="3725">
                        <c:v>56783.35</c:v>
                      </c:pt>
                      <c:pt idx="3726">
                        <c:v>57295.21</c:v>
                      </c:pt>
                      <c:pt idx="3727">
                        <c:v>57628.39</c:v>
                      </c:pt>
                      <c:pt idx="3728">
                        <c:v>57823.94</c:v>
                      </c:pt>
                      <c:pt idx="3729">
                        <c:v>57926.720000000001</c:v>
                      </c:pt>
                      <c:pt idx="3730">
                        <c:v>57985.56</c:v>
                      </c:pt>
                      <c:pt idx="3731">
                        <c:v>59630.25</c:v>
                      </c:pt>
                      <c:pt idx="3732">
                        <c:v>59485.81</c:v>
                      </c:pt>
                      <c:pt idx="3733">
                        <c:v>60046.49</c:v>
                      </c:pt>
                      <c:pt idx="3734">
                        <c:v>60396.59</c:v>
                      </c:pt>
                      <c:pt idx="3735">
                        <c:v>60556.81</c:v>
                      </c:pt>
                      <c:pt idx="3736">
                        <c:v>60571.07</c:v>
                      </c:pt>
                      <c:pt idx="3737">
                        <c:v>60486.91</c:v>
                      </c:pt>
                      <c:pt idx="3738">
                        <c:v>60355.41</c:v>
                      </c:pt>
                      <c:pt idx="3739">
                        <c:v>61807.72</c:v>
                      </c:pt>
                      <c:pt idx="3740">
                        <c:v>61469.59</c:v>
                      </c:pt>
                      <c:pt idx="3741">
                        <c:v>61835.26</c:v>
                      </c:pt>
                      <c:pt idx="3742">
                        <c:v>61988.89</c:v>
                      </c:pt>
                      <c:pt idx="3743">
                        <c:v>61950.86</c:v>
                      </c:pt>
                      <c:pt idx="3744">
                        <c:v>61765.15</c:v>
                      </c:pt>
                      <c:pt idx="3745">
                        <c:v>61479.5</c:v>
                      </c:pt>
                      <c:pt idx="3746">
                        <c:v>61145.66</c:v>
                      </c:pt>
                      <c:pt idx="3747">
                        <c:v>62196.1</c:v>
                      </c:pt>
                      <c:pt idx="3748">
                        <c:v>61682.63</c:v>
                      </c:pt>
                      <c:pt idx="3749">
                        <c:v>61789.26</c:v>
                      </c:pt>
                      <c:pt idx="3750">
                        <c:v>61715.28</c:v>
                      </c:pt>
                      <c:pt idx="3751">
                        <c:v>61477.08</c:v>
                      </c:pt>
                      <c:pt idx="3752">
                        <c:v>61111.96</c:v>
                      </c:pt>
                      <c:pt idx="3753">
                        <c:v>60659.65</c:v>
                      </c:pt>
                      <c:pt idx="3754">
                        <c:v>60164.639999999999</c:v>
                      </c:pt>
                      <c:pt idx="3755">
                        <c:v>60355.89</c:v>
                      </c:pt>
                      <c:pt idx="3756">
                        <c:v>59770.19</c:v>
                      </c:pt>
                      <c:pt idx="3757">
                        <c:v>59502.38</c:v>
                      </c:pt>
                      <c:pt idx="3758">
                        <c:v>59153.27</c:v>
                      </c:pt>
                      <c:pt idx="3759">
                        <c:v>58726.32</c:v>
                      </c:pt>
                      <c:pt idx="3760">
                        <c:v>58236.75</c:v>
                      </c:pt>
                      <c:pt idx="3761">
                        <c:v>57698.3</c:v>
                      </c:pt>
                      <c:pt idx="3762">
                        <c:v>57131.11</c:v>
                      </c:pt>
                      <c:pt idx="3763">
                        <c:v>56348.07</c:v>
                      </c:pt>
                      <c:pt idx="3764">
                        <c:v>55787.98</c:v>
                      </c:pt>
                      <c:pt idx="3765">
                        <c:v>55142.93</c:v>
                      </c:pt>
                      <c:pt idx="3766">
                        <c:v>54531.18</c:v>
                      </c:pt>
                      <c:pt idx="3767">
                        <c:v>53943.18</c:v>
                      </c:pt>
                      <c:pt idx="3768">
                        <c:v>53370.17</c:v>
                      </c:pt>
                      <c:pt idx="3769">
                        <c:v>52796.51</c:v>
                      </c:pt>
                      <c:pt idx="3770">
                        <c:v>52213.56</c:v>
                      </c:pt>
                      <c:pt idx="3771">
                        <c:v>50414.2</c:v>
                      </c:pt>
                      <c:pt idx="3772">
                        <c:v>49948.17</c:v>
                      </c:pt>
                      <c:pt idx="3773">
                        <c:v>48947.06</c:v>
                      </c:pt>
                      <c:pt idx="3774">
                        <c:v>48102.67</c:v>
                      </c:pt>
                      <c:pt idx="3775">
                        <c:v>47390.61</c:v>
                      </c:pt>
                      <c:pt idx="3776">
                        <c:v>46775.67</c:v>
                      </c:pt>
                      <c:pt idx="3777">
                        <c:v>46210.41</c:v>
                      </c:pt>
                      <c:pt idx="3778">
                        <c:v>45655.17</c:v>
                      </c:pt>
                      <c:pt idx="3779">
                        <c:v>42981.08</c:v>
                      </c:pt>
                      <c:pt idx="3780">
                        <c:v>42635.26</c:v>
                      </c:pt>
                      <c:pt idx="3781">
                        <c:v>41344.11</c:v>
                      </c:pt>
                      <c:pt idx="3782">
                        <c:v>40315.949999999997</c:v>
                      </c:pt>
                      <c:pt idx="3783">
                        <c:v>39514.339999999997</c:v>
                      </c:pt>
                      <c:pt idx="3784">
                        <c:v>38881.620000000003</c:v>
                      </c:pt>
                      <c:pt idx="3785">
                        <c:v>38343.269999999997</c:v>
                      </c:pt>
                      <c:pt idx="3786">
                        <c:v>37832.65</c:v>
                      </c:pt>
                      <c:pt idx="3787">
                        <c:v>34701.040000000001</c:v>
                      </c:pt>
                      <c:pt idx="3788">
                        <c:v>34444.35</c:v>
                      </c:pt>
                      <c:pt idx="3789">
                        <c:v>33006.239999999998</c:v>
                      </c:pt>
                      <c:pt idx="3790">
                        <c:v>31882.2</c:v>
                      </c:pt>
                      <c:pt idx="3791">
                        <c:v>31031.38</c:v>
                      </c:pt>
                      <c:pt idx="3792">
                        <c:v>30386.38</c:v>
                      </c:pt>
                      <c:pt idx="3793">
                        <c:v>29860.560000000001</c:v>
                      </c:pt>
                      <c:pt idx="3794">
                        <c:v>29374.080000000002</c:v>
                      </c:pt>
                      <c:pt idx="3795">
                        <c:v>25968.3</c:v>
                      </c:pt>
                      <c:pt idx="3796">
                        <c:v>25768.62</c:v>
                      </c:pt>
                      <c:pt idx="3797">
                        <c:v>24248.39</c:v>
                      </c:pt>
                      <c:pt idx="3798">
                        <c:v>23073.74</c:v>
                      </c:pt>
                      <c:pt idx="3799">
                        <c:v>22199.55</c:v>
                      </c:pt>
                      <c:pt idx="3800">
                        <c:v>21551.01</c:v>
                      </c:pt>
                      <c:pt idx="3801">
                        <c:v>21033.35</c:v>
                      </c:pt>
                      <c:pt idx="3802">
                        <c:v>20558.439999999999</c:v>
                      </c:pt>
                      <c:pt idx="3803">
                        <c:v>17261.259999999998</c:v>
                      </c:pt>
                      <c:pt idx="3804">
                        <c:v>17050.27</c:v>
                      </c:pt>
                      <c:pt idx="3805">
                        <c:v>15552.98</c:v>
                      </c:pt>
                      <c:pt idx="3806">
                        <c:v>14378.34</c:v>
                      </c:pt>
                      <c:pt idx="3807">
                        <c:v>13485.38</c:v>
                      </c:pt>
                      <c:pt idx="3808">
                        <c:v>12804.7</c:v>
                      </c:pt>
                      <c:pt idx="3809">
                        <c:v>12247.94</c:v>
                      </c:pt>
                      <c:pt idx="3810">
                        <c:v>11731.83</c:v>
                      </c:pt>
                      <c:pt idx="3811">
                        <c:v>8893.67</c:v>
                      </c:pt>
                      <c:pt idx="3812">
                        <c:v>8580.41</c:v>
                      </c:pt>
                      <c:pt idx="3813">
                        <c:v>7197.24</c:v>
                      </c:pt>
                      <c:pt idx="3814">
                        <c:v>6065.73</c:v>
                      </c:pt>
                      <c:pt idx="3815">
                        <c:v>5154.45</c:v>
                      </c:pt>
                      <c:pt idx="3816">
                        <c:v>4409.84</c:v>
                      </c:pt>
                      <c:pt idx="3817">
                        <c:v>3762.91</c:v>
                      </c:pt>
                      <c:pt idx="3818">
                        <c:v>3148.26</c:v>
                      </c:pt>
                      <c:pt idx="3819">
                        <c:v>815.72</c:v>
                      </c:pt>
                      <c:pt idx="3820">
                        <c:v>345.06</c:v>
                      </c:pt>
                      <c:pt idx="3821">
                        <c:v>-922.59</c:v>
                      </c:pt>
                      <c:pt idx="3822">
                        <c:v>-2010.79</c:v>
                      </c:pt>
                      <c:pt idx="3823">
                        <c:v>-2942.35</c:v>
                      </c:pt>
                      <c:pt idx="3824">
                        <c:v>-3755.45</c:v>
                      </c:pt>
                      <c:pt idx="3825">
                        <c:v>-4499.59</c:v>
                      </c:pt>
                      <c:pt idx="3826">
                        <c:v>-5221.3999999999996</c:v>
                      </c:pt>
                      <c:pt idx="3827">
                        <c:v>-7057.19</c:v>
                      </c:pt>
                      <c:pt idx="3828">
                        <c:v>-7692.71</c:v>
                      </c:pt>
                      <c:pt idx="3829">
                        <c:v>-8849.4500000000007</c:v>
                      </c:pt>
                      <c:pt idx="3830">
                        <c:v>-9894.8700000000008</c:v>
                      </c:pt>
                      <c:pt idx="3831">
                        <c:v>-10842.6</c:v>
                      </c:pt>
                      <c:pt idx="3832">
                        <c:v>-11715.27</c:v>
                      </c:pt>
                      <c:pt idx="3833">
                        <c:v>-12543.31</c:v>
                      </c:pt>
                      <c:pt idx="3834">
                        <c:v>-13355.09</c:v>
                      </c:pt>
                      <c:pt idx="3835">
                        <c:v>-14873.31</c:v>
                      </c:pt>
                      <c:pt idx="3836">
                        <c:v>-15624.66</c:v>
                      </c:pt>
                      <c:pt idx="3837">
                        <c:v>-16704.77</c:v>
                      </c:pt>
                      <c:pt idx="3838">
                        <c:v>-17710.82</c:v>
                      </c:pt>
                      <c:pt idx="3839">
                        <c:v>-18651.61</c:v>
                      </c:pt>
                      <c:pt idx="3840">
                        <c:v>-19541.11</c:v>
                      </c:pt>
                      <c:pt idx="3841">
                        <c:v>-20398.54</c:v>
                      </c:pt>
                      <c:pt idx="3842">
                        <c:v>-21241.22</c:v>
                      </c:pt>
                      <c:pt idx="3843">
                        <c:v>-22583.17</c:v>
                      </c:pt>
                      <c:pt idx="3844">
                        <c:v>-23370.12</c:v>
                      </c:pt>
                      <c:pt idx="3845">
                        <c:v>-24383.96</c:v>
                      </c:pt>
                      <c:pt idx="3846">
                        <c:v>-25336.65</c:v>
                      </c:pt>
                      <c:pt idx="3847">
                        <c:v>-26235.14</c:v>
                      </c:pt>
                      <c:pt idx="3848">
                        <c:v>-27090.02</c:v>
                      </c:pt>
                      <c:pt idx="3849">
                        <c:v>-27916.12</c:v>
                      </c:pt>
                      <c:pt idx="3850">
                        <c:v>-28726.41</c:v>
                      </c:pt>
                      <c:pt idx="3851">
                        <c:v>-30031.200000000001</c:v>
                      </c:pt>
                      <c:pt idx="3852">
                        <c:v>-30773.87</c:v>
                      </c:pt>
                      <c:pt idx="3853">
                        <c:v>-31735.27</c:v>
                      </c:pt>
                      <c:pt idx="3854">
                        <c:v>-32627.66</c:v>
                      </c:pt>
                      <c:pt idx="3855">
                        <c:v>-33459.120000000003</c:v>
                      </c:pt>
                      <c:pt idx="3856">
                        <c:v>-34241.94</c:v>
                      </c:pt>
                      <c:pt idx="3857">
                        <c:v>-34992.6</c:v>
                      </c:pt>
                      <c:pt idx="3858">
                        <c:v>-35725.56</c:v>
                      </c:pt>
                      <c:pt idx="3859">
                        <c:v>-37051.78</c:v>
                      </c:pt>
                      <c:pt idx="3860">
                        <c:v>-37702.65</c:v>
                      </c:pt>
                      <c:pt idx="3861">
                        <c:v>-38614.6</c:v>
                      </c:pt>
                      <c:pt idx="3862">
                        <c:v>-39442.65</c:v>
                      </c:pt>
                      <c:pt idx="3863">
                        <c:v>-40196.86</c:v>
                      </c:pt>
                      <c:pt idx="3864">
                        <c:v>-40892.980000000003</c:v>
                      </c:pt>
                      <c:pt idx="3865">
                        <c:v>-41551.519999999997</c:v>
                      </c:pt>
                      <c:pt idx="3866">
                        <c:v>-42190.91</c:v>
                      </c:pt>
                      <c:pt idx="3867">
                        <c:v>-43624.62</c:v>
                      </c:pt>
                      <c:pt idx="3868">
                        <c:v>-44160.95</c:v>
                      </c:pt>
                      <c:pt idx="3869">
                        <c:v>-45048.07</c:v>
                      </c:pt>
                      <c:pt idx="3870">
                        <c:v>-45826.57</c:v>
                      </c:pt>
                      <c:pt idx="3871">
                        <c:v>-46509.98</c:v>
                      </c:pt>
                      <c:pt idx="3872">
                        <c:v>-47120.09</c:v>
                      </c:pt>
                      <c:pt idx="3873">
                        <c:v>-47684.39</c:v>
                      </c:pt>
                      <c:pt idx="3874">
                        <c:v>-48227.97</c:v>
                      </c:pt>
                      <c:pt idx="3875">
                        <c:v>-49768.72</c:v>
                      </c:pt>
                      <c:pt idx="3876">
                        <c:v>-50192.89</c:v>
                      </c:pt>
                      <c:pt idx="3877">
                        <c:v>-51060.4</c:v>
                      </c:pt>
                      <c:pt idx="3878">
                        <c:v>-51796.61</c:v>
                      </c:pt>
                      <c:pt idx="3879">
                        <c:v>-52417.32</c:v>
                      </c:pt>
                      <c:pt idx="3880">
                        <c:v>-52948.99</c:v>
                      </c:pt>
                      <c:pt idx="3881">
                        <c:v>-53424.81</c:v>
                      </c:pt>
                      <c:pt idx="3882">
                        <c:v>-53875.61</c:v>
                      </c:pt>
                      <c:pt idx="3883">
                        <c:v>-55523.13</c:v>
                      </c:pt>
                      <c:pt idx="3884">
                        <c:v>-55831.35</c:v>
                      </c:pt>
                      <c:pt idx="3885">
                        <c:v>-56671.97</c:v>
                      </c:pt>
                      <c:pt idx="3886">
                        <c:v>-57355.38</c:v>
                      </c:pt>
                      <c:pt idx="3887">
                        <c:v>-57899.88</c:v>
                      </c:pt>
                      <c:pt idx="3888">
                        <c:v>-58336.84</c:v>
                      </c:pt>
                      <c:pt idx="3889">
                        <c:v>-58705.29</c:v>
                      </c:pt>
                      <c:pt idx="3890">
                        <c:v>-59041.93</c:v>
                      </c:pt>
                      <c:pt idx="3891">
                        <c:v>-60971.82</c:v>
                      </c:pt>
                      <c:pt idx="3892">
                        <c:v>-61111.61</c:v>
                      </c:pt>
                      <c:pt idx="3893">
                        <c:v>-61955.89</c:v>
                      </c:pt>
                      <c:pt idx="3894">
                        <c:v>-62585.9</c:v>
                      </c:pt>
                      <c:pt idx="3895">
                        <c:v>-63026.96</c:v>
                      </c:pt>
                      <c:pt idx="3896">
                        <c:v>-63322.63</c:v>
                      </c:pt>
                      <c:pt idx="3897">
                        <c:v>-63526.02</c:v>
                      </c:pt>
                      <c:pt idx="3898">
                        <c:v>-63687.26</c:v>
                      </c:pt>
                      <c:pt idx="3899">
                        <c:v>-65840.23</c:v>
                      </c:pt>
                      <c:pt idx="3900">
                        <c:v>-65757.42</c:v>
                      </c:pt>
                      <c:pt idx="3901">
                        <c:v>-66556.960000000006</c:v>
                      </c:pt>
                      <c:pt idx="3902">
                        <c:v>-67089.84</c:v>
                      </c:pt>
                      <c:pt idx="3903">
                        <c:v>-67386.2</c:v>
                      </c:pt>
                      <c:pt idx="3904">
                        <c:v>-67499.55</c:v>
                      </c:pt>
                      <c:pt idx="3905">
                        <c:v>-67495.14</c:v>
                      </c:pt>
                      <c:pt idx="3906">
                        <c:v>-67435.509999999995</c:v>
                      </c:pt>
                      <c:pt idx="3907">
                        <c:v>-69663.53</c:v>
                      </c:pt>
                      <c:pt idx="3908">
                        <c:v>-69320.73</c:v>
                      </c:pt>
                      <c:pt idx="3909">
                        <c:v>-69994.28</c:v>
                      </c:pt>
                      <c:pt idx="3910">
                        <c:v>-70363.3</c:v>
                      </c:pt>
                      <c:pt idx="3911">
                        <c:v>-70461.509999999995</c:v>
                      </c:pt>
                      <c:pt idx="3912">
                        <c:v>-70349.42</c:v>
                      </c:pt>
                      <c:pt idx="3913">
                        <c:v>-70100.52</c:v>
                      </c:pt>
                      <c:pt idx="3914">
                        <c:v>-69785.990000000005</c:v>
                      </c:pt>
                      <c:pt idx="3915">
                        <c:v>-71954.81</c:v>
                      </c:pt>
                      <c:pt idx="3916">
                        <c:v>-71328.240000000005</c:v>
                      </c:pt>
                      <c:pt idx="3917">
                        <c:v>-71806.44</c:v>
                      </c:pt>
                      <c:pt idx="3918">
                        <c:v>-71954.34</c:v>
                      </c:pt>
                      <c:pt idx="3919">
                        <c:v>-71808.37</c:v>
                      </c:pt>
                      <c:pt idx="3920">
                        <c:v>-71434.11</c:v>
                      </c:pt>
                      <c:pt idx="3921">
                        <c:v>-70910.820000000007</c:v>
                      </c:pt>
                      <c:pt idx="3922">
                        <c:v>-70315.710000000006</c:v>
                      </c:pt>
                      <c:pt idx="3923">
                        <c:v>-72202.41</c:v>
                      </c:pt>
                      <c:pt idx="3924">
                        <c:v>-71295.61</c:v>
                      </c:pt>
                      <c:pt idx="3925">
                        <c:v>-71496.84</c:v>
                      </c:pt>
                      <c:pt idx="3926">
                        <c:v>-71371.39</c:v>
                      </c:pt>
                      <c:pt idx="3927">
                        <c:v>-70954.66</c:v>
                      </c:pt>
                      <c:pt idx="3928">
                        <c:v>-70311.199999999997</c:v>
                      </c:pt>
                      <c:pt idx="3929">
                        <c:v>-69518.960000000006</c:v>
                      </c:pt>
                      <c:pt idx="3930">
                        <c:v>-68654.649999999994</c:v>
                      </c:pt>
                      <c:pt idx="3931">
                        <c:v>-70072.19</c:v>
                      </c:pt>
                      <c:pt idx="3932">
                        <c:v>-68922.09</c:v>
                      </c:pt>
                      <c:pt idx="3933">
                        <c:v>-68795.570000000007</c:v>
                      </c:pt>
                      <c:pt idx="3934">
                        <c:v>-68373.61</c:v>
                      </c:pt>
                      <c:pt idx="3935">
                        <c:v>-67688.149999999994</c:v>
                      </c:pt>
                      <c:pt idx="3936">
                        <c:v>-66797.84</c:v>
                      </c:pt>
                      <c:pt idx="3937">
                        <c:v>-65773.070000000007</c:v>
                      </c:pt>
                      <c:pt idx="3938">
                        <c:v>-64683.839999999997</c:v>
                      </c:pt>
                      <c:pt idx="3939">
                        <c:v>-65579.47</c:v>
                      </c:pt>
                      <c:pt idx="3940">
                        <c:v>-64245.440000000002</c:v>
                      </c:pt>
                      <c:pt idx="3941">
                        <c:v>-63805.69</c:v>
                      </c:pt>
                      <c:pt idx="3942">
                        <c:v>-63114.15</c:v>
                      </c:pt>
                      <c:pt idx="3943">
                        <c:v>-62198.46</c:v>
                      </c:pt>
                      <c:pt idx="3944">
                        <c:v>-61109.57</c:v>
                      </c:pt>
                      <c:pt idx="3945">
                        <c:v>-59908</c:v>
                      </c:pt>
                      <c:pt idx="3946">
                        <c:v>-58654.48</c:v>
                      </c:pt>
                      <c:pt idx="3947">
                        <c:v>-59390.7</c:v>
                      </c:pt>
                      <c:pt idx="3948">
                        <c:v>-57897.59</c:v>
                      </c:pt>
                      <c:pt idx="3949">
                        <c:v>-57297.26</c:v>
                      </c:pt>
                      <c:pt idx="3950">
                        <c:v>-56444.58</c:v>
                      </c:pt>
                      <c:pt idx="3951">
                        <c:v>-55369.4</c:v>
                      </c:pt>
                      <c:pt idx="3952">
                        <c:v>-54125.81</c:v>
                      </c:pt>
                      <c:pt idx="3953">
                        <c:v>-52776.93</c:v>
                      </c:pt>
                      <c:pt idx="3954">
                        <c:v>-51385.49</c:v>
                      </c:pt>
                      <c:pt idx="3955">
                        <c:v>-52193.279999999999</c:v>
                      </c:pt>
                      <c:pt idx="3956">
                        <c:v>-50556.06</c:v>
                      </c:pt>
                      <c:pt idx="3957">
                        <c:v>-49905.89</c:v>
                      </c:pt>
                      <c:pt idx="3958">
                        <c:v>-48982.22</c:v>
                      </c:pt>
                      <c:pt idx="3959">
                        <c:v>-47817.99</c:v>
                      </c:pt>
                      <c:pt idx="3960">
                        <c:v>-46473.69</c:v>
                      </c:pt>
                      <c:pt idx="3961">
                        <c:v>-45019.98</c:v>
                      </c:pt>
                      <c:pt idx="3962">
                        <c:v>-43527.23</c:v>
                      </c:pt>
                      <c:pt idx="3963">
                        <c:v>-44641.78</c:v>
                      </c:pt>
                      <c:pt idx="3964">
                        <c:v>-42872.95</c:v>
                      </c:pt>
                      <c:pt idx="3965">
                        <c:v>-42275.79</c:v>
                      </c:pt>
                      <c:pt idx="3966">
                        <c:v>-41360.43</c:v>
                      </c:pt>
                      <c:pt idx="3967">
                        <c:v>-40166.26</c:v>
                      </c:pt>
                      <c:pt idx="3968">
                        <c:v>-38765.47</c:v>
                      </c:pt>
                      <c:pt idx="3969">
                        <c:v>-37242.239999999998</c:v>
                      </c:pt>
                      <c:pt idx="3970">
                        <c:v>-35680.17</c:v>
                      </c:pt>
                      <c:pt idx="3971">
                        <c:v>-37234.06</c:v>
                      </c:pt>
                      <c:pt idx="3972">
                        <c:v>-35356.68</c:v>
                      </c:pt>
                      <c:pt idx="3973">
                        <c:v>-34882.35</c:v>
                      </c:pt>
                      <c:pt idx="3974">
                        <c:v>-34034.06</c:v>
                      </c:pt>
                      <c:pt idx="3975">
                        <c:v>-32858.339999999997</c:v>
                      </c:pt>
                      <c:pt idx="3976">
                        <c:v>-31440.87</c:v>
                      </c:pt>
                      <c:pt idx="3977">
                        <c:v>-29881.79</c:v>
                      </c:pt>
                      <c:pt idx="3978">
                        <c:v>-28280.53</c:v>
                      </c:pt>
                      <c:pt idx="3979">
                        <c:v>-30103.13</c:v>
                      </c:pt>
                      <c:pt idx="3980">
                        <c:v>-28172.49</c:v>
                      </c:pt>
                      <c:pt idx="3981">
                        <c:v>-27791.85</c:v>
                      </c:pt>
                      <c:pt idx="3982">
                        <c:v>-27011.46</c:v>
                      </c:pt>
                      <c:pt idx="3983">
                        <c:v>-25880.06</c:v>
                      </c:pt>
                      <c:pt idx="3984">
                        <c:v>-24489.06</c:v>
                      </c:pt>
                      <c:pt idx="3985">
                        <c:v>-22945.78</c:v>
                      </c:pt>
                      <c:pt idx="3986">
                        <c:v>-21357.68</c:v>
                      </c:pt>
                      <c:pt idx="3987">
                        <c:v>-23496.41</c:v>
                      </c:pt>
                      <c:pt idx="3988">
                        <c:v>-21552.3</c:v>
                      </c:pt>
                      <c:pt idx="3989">
                        <c:v>-21297.27</c:v>
                      </c:pt>
                      <c:pt idx="3990">
                        <c:v>-20610.61</c:v>
                      </c:pt>
                      <c:pt idx="3991">
                        <c:v>-19545.96</c:v>
                      </c:pt>
                      <c:pt idx="3992">
                        <c:v>-18203.28</c:v>
                      </c:pt>
                      <c:pt idx="3993">
                        <c:v>-16699.21</c:v>
                      </c:pt>
                      <c:pt idx="3994">
                        <c:v>-15150.46</c:v>
                      </c:pt>
                      <c:pt idx="3995">
                        <c:v>-17634.39</c:v>
                      </c:pt>
                      <c:pt idx="3996">
                        <c:v>-15708</c:v>
                      </c:pt>
                      <c:pt idx="3997">
                        <c:v>-15610.72</c:v>
                      </c:pt>
                      <c:pt idx="3998">
                        <c:v>-15049.58</c:v>
                      </c:pt>
                      <c:pt idx="3999">
                        <c:v>-14082.13</c:v>
                      </c:pt>
                      <c:pt idx="4000">
                        <c:v>-12816.33</c:v>
                      </c:pt>
                      <c:pt idx="4001">
                        <c:v>-11378.04</c:v>
                      </c:pt>
                      <c:pt idx="4002">
                        <c:v>-9893.4699999999993</c:v>
                      </c:pt>
                      <c:pt idx="4003">
                        <c:v>-12746.16</c:v>
                      </c:pt>
                      <c:pt idx="4004">
                        <c:v>-10860.22</c:v>
                      </c:pt>
                      <c:pt idx="4005">
                        <c:v>-10942.82</c:v>
                      </c:pt>
                      <c:pt idx="4006">
                        <c:v>-10528.77</c:v>
                      </c:pt>
                      <c:pt idx="4007">
                        <c:v>-9679.2199999999993</c:v>
                      </c:pt>
                      <c:pt idx="4008">
                        <c:v>-8509.66</c:v>
                      </c:pt>
                      <c:pt idx="4009">
                        <c:v>-7154.55</c:v>
                      </c:pt>
                      <c:pt idx="4010">
                        <c:v>-5749.14</c:v>
                      </c:pt>
                      <c:pt idx="4011">
                        <c:v>-8882.98</c:v>
                      </c:pt>
                      <c:pt idx="4012">
                        <c:v>-7059.75</c:v>
                      </c:pt>
                      <c:pt idx="4013">
                        <c:v>-7298.85</c:v>
                      </c:pt>
                      <c:pt idx="4014">
                        <c:v>-7020.31</c:v>
                      </c:pt>
                      <c:pt idx="4015">
                        <c:v>-6287.03</c:v>
                      </c:pt>
                      <c:pt idx="4016">
                        <c:v>-5218.9399999999996</c:v>
                      </c:pt>
                      <c:pt idx="4017">
                        <c:v>-3955.45</c:v>
                      </c:pt>
                      <c:pt idx="4018">
                        <c:v>-2637.41</c:v>
                      </c:pt>
                      <c:pt idx="4019">
                        <c:v>-5858.44</c:v>
                      </c:pt>
                      <c:pt idx="4020">
                        <c:v>-4125.3500000000004</c:v>
                      </c:pt>
                      <c:pt idx="4021">
                        <c:v>-4458.37</c:v>
                      </c:pt>
                      <c:pt idx="4022">
                        <c:v>-4277.54</c:v>
                      </c:pt>
                      <c:pt idx="4023">
                        <c:v>-3644.01</c:v>
                      </c:pt>
                      <c:pt idx="4024">
                        <c:v>-2676.13</c:v>
                      </c:pt>
                      <c:pt idx="4025">
                        <c:v>-1511.07</c:v>
                      </c:pt>
                      <c:pt idx="4026">
                        <c:v>-288.45</c:v>
                      </c:pt>
                      <c:pt idx="4027">
                        <c:v>-3201.7</c:v>
                      </c:pt>
                      <c:pt idx="4028">
                        <c:v>-1607.72</c:v>
                      </c:pt>
                      <c:pt idx="4029">
                        <c:v>-1904.4</c:v>
                      </c:pt>
                      <c:pt idx="4030">
                        <c:v>-1741.01</c:v>
                      </c:pt>
                      <c:pt idx="4031">
                        <c:v>-1169.93</c:v>
                      </c:pt>
                      <c:pt idx="4032">
                        <c:v>-295.86</c:v>
                      </c:pt>
                      <c:pt idx="4033">
                        <c:v>760.45</c:v>
                      </c:pt>
                      <c:pt idx="4034">
                        <c:v>1874.07</c:v>
                      </c:pt>
                      <c:pt idx="4035">
                        <c:v>-339.15</c:v>
                      </c:pt>
                      <c:pt idx="4036">
                        <c:v>1069.68</c:v>
                      </c:pt>
                      <c:pt idx="4037">
                        <c:v>948.75</c:v>
                      </c:pt>
                      <c:pt idx="4038">
                        <c:v>1189.1400000000001</c:v>
                      </c:pt>
                      <c:pt idx="4039">
                        <c:v>1752.01</c:v>
                      </c:pt>
                      <c:pt idx="4040">
                        <c:v>2555.73</c:v>
                      </c:pt>
                      <c:pt idx="4041">
                        <c:v>3507.72</c:v>
                      </c:pt>
                      <c:pt idx="4042">
                        <c:v>4509.41</c:v>
                      </c:pt>
                      <c:pt idx="4043">
                        <c:v>3294.35</c:v>
                      </c:pt>
                      <c:pt idx="4044">
                        <c:v>4485.53</c:v>
                      </c:pt>
                      <c:pt idx="4045">
                        <c:v>4645.7299999999996</c:v>
                      </c:pt>
                      <c:pt idx="4046">
                        <c:v>5033.96</c:v>
                      </c:pt>
                      <c:pt idx="4047">
                        <c:v>5628.12</c:v>
                      </c:pt>
                      <c:pt idx="4048">
                        <c:v>6376.24</c:v>
                      </c:pt>
                      <c:pt idx="4049">
                        <c:v>7221.98</c:v>
                      </c:pt>
                      <c:pt idx="4050">
                        <c:v>8101.39</c:v>
                      </c:pt>
                      <c:pt idx="4051">
                        <c:v>7672.83</c:v>
                      </c:pt>
                      <c:pt idx="4052">
                        <c:v>8662.91</c:v>
                      </c:pt>
                      <c:pt idx="4053">
                        <c:v>9039.69</c:v>
                      </c:pt>
                      <c:pt idx="4054">
                        <c:v>9544.07</c:v>
                      </c:pt>
                      <c:pt idx="4055">
                        <c:v>10164.299999999999</c:v>
                      </c:pt>
                      <c:pt idx="4056">
                        <c:v>10868.41</c:v>
                      </c:pt>
                      <c:pt idx="4057">
                        <c:v>11625.54</c:v>
                      </c:pt>
                      <c:pt idx="4058">
                        <c:v>12397.05</c:v>
                      </c:pt>
                      <c:pt idx="4059">
                        <c:v>12360.58</c:v>
                      </c:pt>
                      <c:pt idx="4060">
                        <c:v>13193.35</c:v>
                      </c:pt>
                      <c:pt idx="4061">
                        <c:v>13646.36</c:v>
                      </c:pt>
                      <c:pt idx="4062">
                        <c:v>14173.11</c:v>
                      </c:pt>
                      <c:pt idx="4063">
                        <c:v>14766.41</c:v>
                      </c:pt>
                      <c:pt idx="4064">
                        <c:v>15403.4</c:v>
                      </c:pt>
                      <c:pt idx="4065">
                        <c:v>16064.98</c:v>
                      </c:pt>
                      <c:pt idx="4066">
                        <c:v>16724.59</c:v>
                      </c:pt>
                      <c:pt idx="4067">
                        <c:v>16370.51</c:v>
                      </c:pt>
                      <c:pt idx="4068">
                        <c:v>17111.990000000002</c:v>
                      </c:pt>
                      <c:pt idx="4069">
                        <c:v>17392.2</c:v>
                      </c:pt>
                      <c:pt idx="4070">
                        <c:v>17778.939999999999</c:v>
                      </c:pt>
                      <c:pt idx="4071">
                        <c:v>18258.16</c:v>
                      </c:pt>
                      <c:pt idx="4072">
                        <c:v>18796.36</c:v>
                      </c:pt>
                      <c:pt idx="4073">
                        <c:v>19362.689999999999</c:v>
                      </c:pt>
                      <c:pt idx="4074">
                        <c:v>19920.41</c:v>
                      </c:pt>
                      <c:pt idx="4075">
                        <c:v>18852.43</c:v>
                      </c:pt>
                      <c:pt idx="4076">
                        <c:v>19540.11</c:v>
                      </c:pt>
                      <c:pt idx="4077">
                        <c:v>19493.740000000002</c:v>
                      </c:pt>
                      <c:pt idx="4078">
                        <c:v>19626.84</c:v>
                      </c:pt>
                      <c:pt idx="4079">
                        <c:v>19916.13</c:v>
                      </c:pt>
                      <c:pt idx="4080">
                        <c:v>20310.900000000001</c:v>
                      </c:pt>
                      <c:pt idx="4081">
                        <c:v>20759.3</c:v>
                      </c:pt>
                      <c:pt idx="4082">
                        <c:v>21204.31</c:v>
                      </c:pt>
                      <c:pt idx="4083">
                        <c:v>19514.560000000001</c:v>
                      </c:pt>
                      <c:pt idx="4084">
                        <c:v>20124.650000000001</c:v>
                      </c:pt>
                      <c:pt idx="4085">
                        <c:v>19764.52</c:v>
                      </c:pt>
                      <c:pt idx="4086">
                        <c:v>19635.98</c:v>
                      </c:pt>
                      <c:pt idx="4087">
                        <c:v>19710.86</c:v>
                      </c:pt>
                      <c:pt idx="4088">
                        <c:v>19927.95</c:v>
                      </c:pt>
                      <c:pt idx="4089">
                        <c:v>20221.939999999999</c:v>
                      </c:pt>
                      <c:pt idx="4090">
                        <c:v>20521.96</c:v>
                      </c:pt>
                      <c:pt idx="4091">
                        <c:v>18386.189999999999</c:v>
                      </c:pt>
                      <c:pt idx="4092">
                        <c:v>18879.16</c:v>
                      </c:pt>
                      <c:pt idx="4093">
                        <c:v>18261.12</c:v>
                      </c:pt>
                      <c:pt idx="4094">
                        <c:v>17905.810000000001</c:v>
                      </c:pt>
                      <c:pt idx="4095">
                        <c:v>17781.849999999999</c:v>
                      </c:pt>
                      <c:pt idx="4096">
                        <c:v>17821.939999999999</c:v>
                      </c:pt>
                      <c:pt idx="4097">
                        <c:v>17953.36</c:v>
                      </c:pt>
                      <c:pt idx="4098">
                        <c:v>18097.740000000002</c:v>
                      </c:pt>
                      <c:pt idx="4099">
                        <c:v>15807.34</c:v>
                      </c:pt>
                      <c:pt idx="4100">
                        <c:v>16142.63</c:v>
                      </c:pt>
                      <c:pt idx="4101">
                        <c:v>15362.33</c:v>
                      </c:pt>
                      <c:pt idx="4102">
                        <c:v>14840.4</c:v>
                      </c:pt>
                      <c:pt idx="4103">
                        <c:v>14547.29</c:v>
                      </c:pt>
                      <c:pt idx="4104">
                        <c:v>14417.88</c:v>
                      </c:pt>
                      <c:pt idx="4105">
                        <c:v>14381.85</c:v>
                      </c:pt>
                      <c:pt idx="4106">
                        <c:v>14362.43</c:v>
                      </c:pt>
                      <c:pt idx="4107">
                        <c:v>11912.92</c:v>
                      </c:pt>
                      <c:pt idx="4108">
                        <c:v>12093.85</c:v>
                      </c:pt>
                      <c:pt idx="4109">
                        <c:v>11163.62</c:v>
                      </c:pt>
                      <c:pt idx="4110">
                        <c:v>10495.34</c:v>
                      </c:pt>
                      <c:pt idx="4111">
                        <c:v>10058.799999999999</c:v>
                      </c:pt>
                      <c:pt idx="4112">
                        <c:v>9788.19</c:v>
                      </c:pt>
                      <c:pt idx="4113">
                        <c:v>9613.06</c:v>
                      </c:pt>
                      <c:pt idx="4114">
                        <c:v>9456.61</c:v>
                      </c:pt>
                      <c:pt idx="4115">
                        <c:v>6772.86</c:v>
                      </c:pt>
                      <c:pt idx="4116">
                        <c:v>6835.21</c:v>
                      </c:pt>
                      <c:pt idx="4117">
                        <c:v>5747.09</c:v>
                      </c:pt>
                      <c:pt idx="4118">
                        <c:v>4938.96</c:v>
                      </c:pt>
                      <c:pt idx="4119">
                        <c:v>4378.67</c:v>
                      </c:pt>
                      <c:pt idx="4120">
                        <c:v>3996.71</c:v>
                      </c:pt>
                      <c:pt idx="4121">
                        <c:v>3718.57</c:v>
                      </c:pt>
                      <c:pt idx="4122">
                        <c:v>3463.41</c:v>
                      </c:pt>
                      <c:pt idx="4123">
                        <c:v>483.06</c:v>
                      </c:pt>
                      <c:pt idx="4124">
                        <c:v>474.32</c:v>
                      </c:pt>
                      <c:pt idx="4125">
                        <c:v>-770.55</c:v>
                      </c:pt>
                      <c:pt idx="4126">
                        <c:v>-1706.11</c:v>
                      </c:pt>
                      <c:pt idx="4127">
                        <c:v>-2367.36</c:v>
                      </c:pt>
                      <c:pt idx="4128">
                        <c:v>-2829.39</c:v>
                      </c:pt>
                      <c:pt idx="4129">
                        <c:v>-3173.22</c:v>
                      </c:pt>
                      <c:pt idx="4130">
                        <c:v>-3486.13</c:v>
                      </c:pt>
                      <c:pt idx="4131">
                        <c:v>-6521.05</c:v>
                      </c:pt>
                      <c:pt idx="4132">
                        <c:v>-6584.15</c:v>
                      </c:pt>
                      <c:pt idx="4133">
                        <c:v>-7883.78</c:v>
                      </c:pt>
                      <c:pt idx="4134">
                        <c:v>-8873.65</c:v>
                      </c:pt>
                      <c:pt idx="4135">
                        <c:v>-9586.51</c:v>
                      </c:pt>
                      <c:pt idx="4136">
                        <c:v>-10095.07</c:v>
                      </c:pt>
                      <c:pt idx="4137">
                        <c:v>-10477.89</c:v>
                      </c:pt>
                      <c:pt idx="4138">
                        <c:v>-10820.63</c:v>
                      </c:pt>
                      <c:pt idx="4139">
                        <c:v>-13675.69</c:v>
                      </c:pt>
                      <c:pt idx="4140">
                        <c:v>-13774.19</c:v>
                      </c:pt>
                      <c:pt idx="4141">
                        <c:v>-15013.54</c:v>
                      </c:pt>
                      <c:pt idx="4142">
                        <c:v>-15962.36</c:v>
                      </c:pt>
                      <c:pt idx="4143">
                        <c:v>-16649.310000000001</c:v>
                      </c:pt>
                      <c:pt idx="4144">
                        <c:v>-17140.37</c:v>
                      </c:pt>
                      <c:pt idx="4145">
                        <c:v>-17505.86</c:v>
                      </c:pt>
                      <c:pt idx="4146">
                        <c:v>-17823.849999999999</c:v>
                      </c:pt>
                      <c:pt idx="4147">
                        <c:v>-20142.060000000001</c:v>
                      </c:pt>
                      <c:pt idx="4148">
                        <c:v>-20250.89</c:v>
                      </c:pt>
                      <c:pt idx="4149">
                        <c:v>-21268.93</c:v>
                      </c:pt>
                      <c:pt idx="4150">
                        <c:v>-22051.51</c:v>
                      </c:pt>
                      <c:pt idx="4151">
                        <c:v>-22618.26</c:v>
                      </c:pt>
                      <c:pt idx="4152">
                        <c:v>-23020.05</c:v>
                      </c:pt>
                      <c:pt idx="4153">
                        <c:v>-23309.15</c:v>
                      </c:pt>
                      <c:pt idx="4154">
                        <c:v>-23546.89</c:v>
                      </c:pt>
                      <c:pt idx="4155">
                        <c:v>-25169.7</c:v>
                      </c:pt>
                      <c:pt idx="4156">
                        <c:v>-25235.86</c:v>
                      </c:pt>
                      <c:pt idx="4157">
                        <c:v>-25928.74</c:v>
                      </c:pt>
                      <c:pt idx="4158">
                        <c:v>-26449.08</c:v>
                      </c:pt>
                      <c:pt idx="4159">
                        <c:v>-26808.45</c:v>
                      </c:pt>
                      <c:pt idx="4160">
                        <c:v>-27042.69</c:v>
                      </c:pt>
                      <c:pt idx="4161">
                        <c:v>-27185.5</c:v>
                      </c:pt>
                      <c:pt idx="4162">
                        <c:v>-27280.29</c:v>
                      </c:pt>
                      <c:pt idx="4163">
                        <c:v>-28450.3</c:v>
                      </c:pt>
                      <c:pt idx="4164">
                        <c:v>-28383.1</c:v>
                      </c:pt>
                      <c:pt idx="4165">
                        <c:v>-28793.119999999999</c:v>
                      </c:pt>
                      <c:pt idx="4166">
                        <c:v>-29055.23</c:v>
                      </c:pt>
                      <c:pt idx="4167">
                        <c:v>-29180.33</c:v>
                      </c:pt>
                      <c:pt idx="4168">
                        <c:v>-29200.93</c:v>
                      </c:pt>
                      <c:pt idx="4169">
                        <c:v>-29145.47</c:v>
                      </c:pt>
                      <c:pt idx="4170">
                        <c:v>-29051.55</c:v>
                      </c:pt>
                      <c:pt idx="4171">
                        <c:v>-29937.63</c:v>
                      </c:pt>
                      <c:pt idx="4172">
                        <c:v>-29700.32</c:v>
                      </c:pt>
                      <c:pt idx="4173">
                        <c:v>-29897.15</c:v>
                      </c:pt>
                      <c:pt idx="4174">
                        <c:v>-29960.71</c:v>
                      </c:pt>
                      <c:pt idx="4175">
                        <c:v>-29901.85</c:v>
                      </c:pt>
                      <c:pt idx="4176">
                        <c:v>-29752.61</c:v>
                      </c:pt>
                      <c:pt idx="4177">
                        <c:v>-29540.7</c:v>
                      </c:pt>
                      <c:pt idx="4178">
                        <c:v>-29302.959999999999</c:v>
                      </c:pt>
                      <c:pt idx="4179">
                        <c:v>-30256.76</c:v>
                      </c:pt>
                      <c:pt idx="4180">
                        <c:v>-29873.38</c:v>
                      </c:pt>
                      <c:pt idx="4181">
                        <c:v>-30021.51</c:v>
                      </c:pt>
                      <c:pt idx="4182">
                        <c:v>-30019.78</c:v>
                      </c:pt>
                      <c:pt idx="4183">
                        <c:v>-29883.97</c:v>
                      </c:pt>
                      <c:pt idx="4184">
                        <c:v>-29653.73</c:v>
                      </c:pt>
                      <c:pt idx="4185">
                        <c:v>-29365.29</c:v>
                      </c:pt>
                      <c:pt idx="4186">
                        <c:v>-29063.06</c:v>
                      </c:pt>
                      <c:pt idx="4187">
                        <c:v>-29969.89</c:v>
                      </c:pt>
                      <c:pt idx="4188">
                        <c:v>-29559.83</c:v>
                      </c:pt>
                      <c:pt idx="4189">
                        <c:v>-29701.79</c:v>
                      </c:pt>
                      <c:pt idx="4190">
                        <c:v>-29712.68</c:v>
                      </c:pt>
                      <c:pt idx="4191">
                        <c:v>-29605.41</c:v>
                      </c:pt>
                      <c:pt idx="4192">
                        <c:v>-29416.46</c:v>
                      </c:pt>
                      <c:pt idx="4193">
                        <c:v>-29179.27</c:v>
                      </c:pt>
                      <c:pt idx="4194">
                        <c:v>-28936.23</c:v>
                      </c:pt>
                      <c:pt idx="4195">
                        <c:v>-29609.79</c:v>
                      </c:pt>
                      <c:pt idx="4196">
                        <c:v>-29311.13</c:v>
                      </c:pt>
                      <c:pt idx="4197">
                        <c:v>-29442.44</c:v>
                      </c:pt>
                      <c:pt idx="4198">
                        <c:v>-29491.97</c:v>
                      </c:pt>
                      <c:pt idx="4199">
                        <c:v>-29465.72</c:v>
                      </c:pt>
                      <c:pt idx="4200">
                        <c:v>-29388.84</c:v>
                      </c:pt>
                      <c:pt idx="4201">
                        <c:v>-29281.58</c:v>
                      </c:pt>
                      <c:pt idx="4202">
                        <c:v>-29173.87</c:v>
                      </c:pt>
                      <c:pt idx="4203">
                        <c:v>-29280.5</c:v>
                      </c:pt>
                      <c:pt idx="4204">
                        <c:v>-29194.46</c:v>
                      </c:pt>
                      <c:pt idx="4205">
                        <c:v>-29227.16</c:v>
                      </c:pt>
                      <c:pt idx="4206">
                        <c:v>-29267.67</c:v>
                      </c:pt>
                      <c:pt idx="4207">
                        <c:v>-29309.22</c:v>
                      </c:pt>
                      <c:pt idx="4208">
                        <c:v>-29355.32</c:v>
                      </c:pt>
                      <c:pt idx="4209">
                        <c:v>-29400.78</c:v>
                      </c:pt>
                      <c:pt idx="4210">
                        <c:v>-29451.26</c:v>
                      </c:pt>
                      <c:pt idx="4211">
                        <c:v>-29104.55</c:v>
                      </c:pt>
                      <c:pt idx="4212">
                        <c:v>-29217.45</c:v>
                      </c:pt>
                      <c:pt idx="4213">
                        <c:v>-29164.49</c:v>
                      </c:pt>
                      <c:pt idx="4214">
                        <c:v>-29179.89</c:v>
                      </c:pt>
                      <c:pt idx="4215">
                        <c:v>-29249.91</c:v>
                      </c:pt>
                      <c:pt idx="4216">
                        <c:v>-29364.21</c:v>
                      </c:pt>
                      <c:pt idx="4217">
                        <c:v>-29500.240000000002</c:v>
                      </c:pt>
                      <c:pt idx="4218">
                        <c:v>-29646.06</c:v>
                      </c:pt>
                      <c:pt idx="4219">
                        <c:v>-29086.07</c:v>
                      </c:pt>
                      <c:pt idx="4220">
                        <c:v>-29305.11</c:v>
                      </c:pt>
                      <c:pt idx="4221">
                        <c:v>-29207.35</c:v>
                      </c:pt>
                      <c:pt idx="4222">
                        <c:v>-29199.14</c:v>
                      </c:pt>
                      <c:pt idx="4223">
                        <c:v>-29264.45</c:v>
                      </c:pt>
                      <c:pt idx="4224">
                        <c:v>-29387.89</c:v>
                      </c:pt>
                      <c:pt idx="4225">
                        <c:v>-29540.62</c:v>
                      </c:pt>
                      <c:pt idx="4226">
                        <c:v>-29703.83</c:v>
                      </c:pt>
                      <c:pt idx="4227">
                        <c:v>-29455.51</c:v>
                      </c:pt>
                      <c:pt idx="4228">
                        <c:v>-29638.69</c:v>
                      </c:pt>
                      <c:pt idx="4229">
                        <c:v>-29622.29</c:v>
                      </c:pt>
                      <c:pt idx="4230">
                        <c:v>-29640.99</c:v>
                      </c:pt>
                      <c:pt idx="4231">
                        <c:v>-29686.9</c:v>
                      </c:pt>
                      <c:pt idx="4232">
                        <c:v>-29757.33</c:v>
                      </c:pt>
                      <c:pt idx="4233">
                        <c:v>-29838.080000000002</c:v>
                      </c:pt>
                      <c:pt idx="4234">
                        <c:v>-29923.32</c:v>
                      </c:pt>
                      <c:pt idx="4235">
                        <c:v>-30199.040000000001</c:v>
                      </c:pt>
                      <c:pt idx="4236">
                        <c:v>-30238.04</c:v>
                      </c:pt>
                      <c:pt idx="4237">
                        <c:v>-30343.41</c:v>
                      </c:pt>
                      <c:pt idx="4238">
                        <c:v>-30404.53</c:v>
                      </c:pt>
                      <c:pt idx="4239">
                        <c:v>-30422.85</c:v>
                      </c:pt>
                      <c:pt idx="4240">
                        <c:v>-30412.46</c:v>
                      </c:pt>
                      <c:pt idx="4241">
                        <c:v>-30379.9</c:v>
                      </c:pt>
                      <c:pt idx="4242">
                        <c:v>-30339.200000000001</c:v>
                      </c:pt>
                      <c:pt idx="4243">
                        <c:v>-31090.41</c:v>
                      </c:pt>
                      <c:pt idx="4244">
                        <c:v>-30940.57</c:v>
                      </c:pt>
                      <c:pt idx="4245">
                        <c:v>-31129.15</c:v>
                      </c:pt>
                      <c:pt idx="4246">
                        <c:v>-31200.42</c:v>
                      </c:pt>
                      <c:pt idx="4247">
                        <c:v>-31163.57</c:v>
                      </c:pt>
                      <c:pt idx="4248">
                        <c:v>-31047.09</c:v>
                      </c:pt>
                      <c:pt idx="4249">
                        <c:v>-30875.5</c:v>
                      </c:pt>
                      <c:pt idx="4250">
                        <c:v>-30680.49</c:v>
                      </c:pt>
                      <c:pt idx="4251">
                        <c:v>-31675.26</c:v>
                      </c:pt>
                      <c:pt idx="4252">
                        <c:v>-31325.83</c:v>
                      </c:pt>
                      <c:pt idx="4253">
                        <c:v>-31497.3</c:v>
                      </c:pt>
                      <c:pt idx="4254">
                        <c:v>-31504.21</c:v>
                      </c:pt>
                      <c:pt idx="4255">
                        <c:v>-31360.16</c:v>
                      </c:pt>
                      <c:pt idx="4256">
                        <c:v>-31102.07</c:v>
                      </c:pt>
                      <c:pt idx="4257">
                        <c:v>-30765.05</c:v>
                      </c:pt>
                      <c:pt idx="4258">
                        <c:v>-30391.42</c:v>
                      </c:pt>
                      <c:pt idx="4259">
                        <c:v>-31203.07</c:v>
                      </c:pt>
                      <c:pt idx="4260">
                        <c:v>-30671.78</c:v>
                      </c:pt>
                      <c:pt idx="4261">
                        <c:v>-30665.14</c:v>
                      </c:pt>
                      <c:pt idx="4262">
                        <c:v>-30497.37</c:v>
                      </c:pt>
                      <c:pt idx="4263">
                        <c:v>-30179.77</c:v>
                      </c:pt>
                      <c:pt idx="4264">
                        <c:v>-29746.16</c:v>
                      </c:pt>
                      <c:pt idx="4265">
                        <c:v>-29228.6</c:v>
                      </c:pt>
                      <c:pt idx="4266">
                        <c:v>-28667.29</c:v>
                      </c:pt>
                      <c:pt idx="4267">
                        <c:v>-29083.7</c:v>
                      </c:pt>
                      <c:pt idx="4268">
                        <c:v>-28375.040000000001</c:v>
                      </c:pt>
                      <c:pt idx="4269">
                        <c:v>-28099.02</c:v>
                      </c:pt>
                      <c:pt idx="4270">
                        <c:v>-27686.01</c:v>
                      </c:pt>
                      <c:pt idx="4271">
                        <c:v>-27144.74</c:v>
                      </c:pt>
                      <c:pt idx="4272">
                        <c:v>-26503.58</c:v>
                      </c:pt>
                      <c:pt idx="4273">
                        <c:v>-25787.71</c:v>
                      </c:pt>
                      <c:pt idx="4274">
                        <c:v>-25030.7</c:v>
                      </c:pt>
                      <c:pt idx="4275">
                        <c:v>-25149.23</c:v>
                      </c:pt>
                      <c:pt idx="4276">
                        <c:v>-24250.26</c:v>
                      </c:pt>
                      <c:pt idx="4277">
                        <c:v>-23735.57</c:v>
                      </c:pt>
                      <c:pt idx="4278">
                        <c:v>-23094.29</c:v>
                      </c:pt>
                      <c:pt idx="4279">
                        <c:v>-22335.83</c:v>
                      </c:pt>
                      <c:pt idx="4280">
                        <c:v>-21488.44</c:v>
                      </c:pt>
                      <c:pt idx="4281">
                        <c:v>-20576.46</c:v>
                      </c:pt>
                      <c:pt idx="4282">
                        <c:v>-19632.349999999999</c:v>
                      </c:pt>
                      <c:pt idx="4283">
                        <c:v>-19671.400000000001</c:v>
                      </c:pt>
                      <c:pt idx="4284">
                        <c:v>-18587.330000000002</c:v>
                      </c:pt>
                      <c:pt idx="4285">
                        <c:v>-17937.3</c:v>
                      </c:pt>
                      <c:pt idx="4286">
                        <c:v>-17153.72</c:v>
                      </c:pt>
                      <c:pt idx="4287">
                        <c:v>-16249.14</c:v>
                      </c:pt>
                      <c:pt idx="4288">
                        <c:v>-15256.6</c:v>
                      </c:pt>
                      <c:pt idx="4289">
                        <c:v>-14205.82</c:v>
                      </c:pt>
                      <c:pt idx="4290">
                        <c:v>-13134.17</c:v>
                      </c:pt>
                      <c:pt idx="4291">
                        <c:v>-13260.07</c:v>
                      </c:pt>
                      <c:pt idx="4292">
                        <c:v>-12054.3</c:v>
                      </c:pt>
                      <c:pt idx="4293">
                        <c:v>-11385.67</c:v>
                      </c:pt>
                      <c:pt idx="4294">
                        <c:v>-10571.71</c:v>
                      </c:pt>
                      <c:pt idx="4295">
                        <c:v>-9628.07</c:v>
                      </c:pt>
                      <c:pt idx="4296">
                        <c:v>-8593.39</c:v>
                      </c:pt>
                      <c:pt idx="4297">
                        <c:v>-7504.1</c:v>
                      </c:pt>
                      <c:pt idx="4298">
                        <c:v>-6404.04</c:v>
                      </c:pt>
                      <c:pt idx="4299">
                        <c:v>-6716.03</c:v>
                      </c:pt>
                      <c:pt idx="4300">
                        <c:v>-5488.69</c:v>
                      </c:pt>
                      <c:pt idx="4301">
                        <c:v>-4902.6000000000004</c:v>
                      </c:pt>
                      <c:pt idx="4302">
                        <c:v>-4159.93</c:v>
                      </c:pt>
                      <c:pt idx="4303">
                        <c:v>-3278.44</c:v>
                      </c:pt>
                      <c:pt idx="4304">
                        <c:v>-2301.1</c:v>
                      </c:pt>
                      <c:pt idx="4305">
                        <c:v>-1269.67</c:v>
                      </c:pt>
                      <c:pt idx="4306">
                        <c:v>-233.24</c:v>
                      </c:pt>
                      <c:pt idx="4307">
                        <c:v>-917.72</c:v>
                      </c:pt>
                      <c:pt idx="4308">
                        <c:v>263.66000000000003</c:v>
                      </c:pt>
                      <c:pt idx="4309">
                        <c:v>663.53</c:v>
                      </c:pt>
                      <c:pt idx="4310">
                        <c:v>1252.3900000000001</c:v>
                      </c:pt>
                      <c:pt idx="4311">
                        <c:v>2008.3</c:v>
                      </c:pt>
                      <c:pt idx="4312">
                        <c:v>2880.38</c:v>
                      </c:pt>
                      <c:pt idx="4313">
                        <c:v>3817.48</c:v>
                      </c:pt>
                      <c:pt idx="4314">
                        <c:v>4761.5200000000004</c:v>
                      </c:pt>
                      <c:pt idx="4315">
                        <c:v>3680.77</c:v>
                      </c:pt>
                      <c:pt idx="4316">
                        <c:v>4795.72</c:v>
                      </c:pt>
                      <c:pt idx="4317">
                        <c:v>4991.7299999999996</c:v>
                      </c:pt>
                      <c:pt idx="4318">
                        <c:v>5412.28</c:v>
                      </c:pt>
                      <c:pt idx="4319">
                        <c:v>6031.91</c:v>
                      </c:pt>
                      <c:pt idx="4320">
                        <c:v>6792.47</c:v>
                      </c:pt>
                      <c:pt idx="4321">
                        <c:v>7633.81</c:v>
                      </c:pt>
                      <c:pt idx="4322">
                        <c:v>8488.7099999999991</c:v>
                      </c:pt>
                      <c:pt idx="4323">
                        <c:v>6919.32</c:v>
                      </c:pt>
                      <c:pt idx="4324">
                        <c:v>7991.5</c:v>
                      </c:pt>
                      <c:pt idx="4325">
                        <c:v>7966.72</c:v>
                      </c:pt>
                      <c:pt idx="4326">
                        <c:v>8217.48</c:v>
                      </c:pt>
                      <c:pt idx="4327">
                        <c:v>8711.75</c:v>
                      </c:pt>
                      <c:pt idx="4328">
                        <c:v>9379.8799999999992</c:v>
                      </c:pt>
                      <c:pt idx="4329">
                        <c:v>10148.290000000001</c:v>
                      </c:pt>
                      <c:pt idx="4330">
                        <c:v>10936.73</c:v>
                      </c:pt>
                      <c:pt idx="4331">
                        <c:v>8699.0499999999993</c:v>
                      </c:pt>
                      <c:pt idx="4332">
                        <c:v>9770.01</c:v>
                      </c:pt>
                      <c:pt idx="4333">
                        <c:v>9475.82</c:v>
                      </c:pt>
                      <c:pt idx="4334">
                        <c:v>9532.74</c:v>
                      </c:pt>
                      <c:pt idx="4335">
                        <c:v>9898.67</c:v>
                      </c:pt>
                      <c:pt idx="4336">
                        <c:v>10486.29</c:v>
                      </c:pt>
                      <c:pt idx="4337">
                        <c:v>11201.33</c:v>
                      </c:pt>
                      <c:pt idx="4338">
                        <c:v>11943.47</c:v>
                      </c:pt>
                      <c:pt idx="4339">
                        <c:v>9152.64</c:v>
                      </c:pt>
                      <c:pt idx="4340">
                        <c:v>10216.620000000001</c:v>
                      </c:pt>
                      <c:pt idx="4341">
                        <c:v>9681.01</c:v>
                      </c:pt>
                      <c:pt idx="4342">
                        <c:v>9549.42</c:v>
                      </c:pt>
                      <c:pt idx="4343">
                        <c:v>9773.9500000000007</c:v>
                      </c:pt>
                      <c:pt idx="4344">
                        <c:v>10255.549999999999</c:v>
                      </c:pt>
                      <c:pt idx="4345">
                        <c:v>10885.52</c:v>
                      </c:pt>
                      <c:pt idx="4346">
                        <c:v>11548.66</c:v>
                      </c:pt>
                      <c:pt idx="4347">
                        <c:v>8373.91</c:v>
                      </c:pt>
                      <c:pt idx="4348">
                        <c:v>9378.56</c:v>
                      </c:pt>
                      <c:pt idx="4349">
                        <c:v>8638.49</c:v>
                      </c:pt>
                      <c:pt idx="4350">
                        <c:v>8329.19</c:v>
                      </c:pt>
                      <c:pt idx="4351">
                        <c:v>8399.9</c:v>
                      </c:pt>
                      <c:pt idx="4352">
                        <c:v>8745.5400000000009</c:v>
                      </c:pt>
                      <c:pt idx="4353">
                        <c:v>9250.4</c:v>
                      </c:pt>
                      <c:pt idx="4354">
                        <c:v>9791.84</c:v>
                      </c:pt>
                      <c:pt idx="4355">
                        <c:v>6493.25</c:v>
                      </c:pt>
                      <c:pt idx="4356">
                        <c:v>7367.94</c:v>
                      </c:pt>
                      <c:pt idx="4357">
                        <c:v>6490.72</c:v>
                      </c:pt>
                      <c:pt idx="4358">
                        <c:v>6037.55</c:v>
                      </c:pt>
                      <c:pt idx="4359">
                        <c:v>5960.15</c:v>
                      </c:pt>
                      <c:pt idx="4360">
                        <c:v>6156.13</c:v>
                      </c:pt>
                      <c:pt idx="4361">
                        <c:v>6513.07</c:v>
                      </c:pt>
                      <c:pt idx="4362">
                        <c:v>6910.63</c:v>
                      </c:pt>
                      <c:pt idx="4363">
                        <c:v>3773.4</c:v>
                      </c:pt>
                      <c:pt idx="4364">
                        <c:v>4477.8500000000004</c:v>
                      </c:pt>
                      <c:pt idx="4365">
                        <c:v>3565.95</c:v>
                      </c:pt>
                      <c:pt idx="4366">
                        <c:v>3042</c:v>
                      </c:pt>
                      <c:pt idx="4367">
                        <c:v>2864.43</c:v>
                      </c:pt>
                      <c:pt idx="4368">
                        <c:v>2941.28</c:v>
                      </c:pt>
                      <c:pt idx="4369">
                        <c:v>3172.67</c:v>
                      </c:pt>
                      <c:pt idx="4370">
                        <c:v>3449.6</c:v>
                      </c:pt>
                      <c:pt idx="4371">
                        <c:v>405.15</c:v>
                      </c:pt>
                      <c:pt idx="4372">
                        <c:v>995.72</c:v>
                      </c:pt>
                      <c:pt idx="4373">
                        <c:v>76.150000000000006</c:v>
                      </c:pt>
                      <c:pt idx="4374">
                        <c:v>-465.06</c:v>
                      </c:pt>
                      <c:pt idx="4375">
                        <c:v>-667.9</c:v>
                      </c:pt>
                      <c:pt idx="4376">
                        <c:v>-621.09</c:v>
                      </c:pt>
                      <c:pt idx="4377">
                        <c:v>-419.46</c:v>
                      </c:pt>
                      <c:pt idx="4378">
                        <c:v>-167.04</c:v>
                      </c:pt>
                      <c:pt idx="4379">
                        <c:v>-3226.07</c:v>
                      </c:pt>
                      <c:pt idx="4380">
                        <c:v>-2637.23</c:v>
                      </c:pt>
                      <c:pt idx="4381">
                        <c:v>-3544.09</c:v>
                      </c:pt>
                      <c:pt idx="4382">
                        <c:v>-4058.49</c:v>
                      </c:pt>
                      <c:pt idx="4383">
                        <c:v>-4221.7299999999996</c:v>
                      </c:pt>
                      <c:pt idx="4384">
                        <c:v>-4124.8900000000003</c:v>
                      </c:pt>
                      <c:pt idx="4385">
                        <c:v>-3865.02</c:v>
                      </c:pt>
                      <c:pt idx="4386">
                        <c:v>-3548.46</c:v>
                      </c:pt>
                      <c:pt idx="4387">
                        <c:v>-6638.65</c:v>
                      </c:pt>
                      <c:pt idx="4388">
                        <c:v>-5964.86</c:v>
                      </c:pt>
                      <c:pt idx="4389">
                        <c:v>-6826.46</c:v>
                      </c:pt>
                      <c:pt idx="4390">
                        <c:v>-7278.39</c:v>
                      </c:pt>
                      <c:pt idx="4391">
                        <c:v>-7363.92</c:v>
                      </c:pt>
                      <c:pt idx="4392">
                        <c:v>-7177.88</c:v>
                      </c:pt>
                      <c:pt idx="4393">
                        <c:v>-6821.45</c:v>
                      </c:pt>
                      <c:pt idx="4394">
                        <c:v>-6405.38</c:v>
                      </c:pt>
                      <c:pt idx="4395">
                        <c:v>-9595.92</c:v>
                      </c:pt>
                      <c:pt idx="4396">
                        <c:v>-8799.99</c:v>
                      </c:pt>
                      <c:pt idx="4397">
                        <c:v>-9629.23</c:v>
                      </c:pt>
                      <c:pt idx="4398">
                        <c:v>-10024.99</c:v>
                      </c:pt>
                      <c:pt idx="4399">
                        <c:v>-10034.64</c:v>
                      </c:pt>
                      <c:pt idx="4400">
                        <c:v>-9759.93</c:v>
                      </c:pt>
                      <c:pt idx="4401">
                        <c:v>-9309.57</c:v>
                      </c:pt>
                      <c:pt idx="4402">
                        <c:v>-8801.84</c:v>
                      </c:pt>
                      <c:pt idx="4403">
                        <c:v>-12008.21</c:v>
                      </c:pt>
                      <c:pt idx="4404">
                        <c:v>-11126.88</c:v>
                      </c:pt>
                      <c:pt idx="4405">
                        <c:v>-11926.27</c:v>
                      </c:pt>
                      <c:pt idx="4406">
                        <c:v>-12290.48</c:v>
                      </c:pt>
                      <c:pt idx="4407">
                        <c:v>-12267.51</c:v>
                      </c:pt>
                      <c:pt idx="4408">
                        <c:v>-11961.04</c:v>
                      </c:pt>
                      <c:pt idx="4409">
                        <c:v>-11482</c:v>
                      </c:pt>
                      <c:pt idx="4410">
                        <c:v>-10951.48</c:v>
                      </c:pt>
                      <c:pt idx="4411">
                        <c:v>-14242.79</c:v>
                      </c:pt>
                      <c:pt idx="4412">
                        <c:v>-13343.48</c:v>
                      </c:pt>
                      <c:pt idx="4413">
                        <c:v>-14178.16</c:v>
                      </c:pt>
                      <c:pt idx="4414">
                        <c:v>-14574.06</c:v>
                      </c:pt>
                      <c:pt idx="4415">
                        <c:v>-14580.61</c:v>
                      </c:pt>
                      <c:pt idx="4416">
                        <c:v>-14304.22</c:v>
                      </c:pt>
                      <c:pt idx="4417">
                        <c:v>-13858.5</c:v>
                      </c:pt>
                      <c:pt idx="4418">
                        <c:v>-13367.31</c:v>
                      </c:pt>
                      <c:pt idx="4419">
                        <c:v>-16705.650000000001</c:v>
                      </c:pt>
                      <c:pt idx="4420">
                        <c:v>-15862.19</c:v>
                      </c:pt>
                      <c:pt idx="4421">
                        <c:v>-16761.400000000001</c:v>
                      </c:pt>
                      <c:pt idx="4422">
                        <c:v>-17230.04</c:v>
                      </c:pt>
                      <c:pt idx="4423">
                        <c:v>-17316.23</c:v>
                      </c:pt>
                      <c:pt idx="4424">
                        <c:v>-17125.39</c:v>
                      </c:pt>
                      <c:pt idx="4425">
                        <c:v>-16769.79</c:v>
                      </c:pt>
                      <c:pt idx="4426">
                        <c:v>-16372.64</c:v>
                      </c:pt>
                      <c:pt idx="4427">
                        <c:v>-19907.86</c:v>
                      </c:pt>
                      <c:pt idx="4428">
                        <c:v>-19151.43</c:v>
                      </c:pt>
                      <c:pt idx="4429">
                        <c:v>-20182.919999999998</c:v>
                      </c:pt>
                      <c:pt idx="4430">
                        <c:v>-20771.990000000002</c:v>
                      </c:pt>
                      <c:pt idx="4431">
                        <c:v>-20968.53</c:v>
                      </c:pt>
                      <c:pt idx="4432">
                        <c:v>-20881.38</c:v>
                      </c:pt>
                      <c:pt idx="4433">
                        <c:v>-20626.21</c:v>
                      </c:pt>
                      <c:pt idx="4434">
                        <c:v>-20329.59</c:v>
                      </c:pt>
                      <c:pt idx="4435">
                        <c:v>-23967.4</c:v>
                      </c:pt>
                      <c:pt idx="4436">
                        <c:v>-23316.81</c:v>
                      </c:pt>
                      <c:pt idx="4437">
                        <c:v>-24457.040000000001</c:v>
                      </c:pt>
                      <c:pt idx="4438">
                        <c:v>-25157.01</c:v>
                      </c:pt>
                      <c:pt idx="4439">
                        <c:v>-25465.08</c:v>
                      </c:pt>
                      <c:pt idx="4440">
                        <c:v>-25488.880000000001</c:v>
                      </c:pt>
                      <c:pt idx="4441">
                        <c:v>-25342.79</c:v>
                      </c:pt>
                      <c:pt idx="4442">
                        <c:v>-25152.86</c:v>
                      </c:pt>
                      <c:pt idx="4443">
                        <c:v>-28794.76</c:v>
                      </c:pt>
                      <c:pt idx="4444">
                        <c:v>-28258.45</c:v>
                      </c:pt>
                      <c:pt idx="4445">
                        <c:v>-29467.67</c:v>
                      </c:pt>
                      <c:pt idx="4446">
                        <c:v>-30248.93</c:v>
                      </c:pt>
                      <c:pt idx="4447">
                        <c:v>-30648.36</c:v>
                      </c:pt>
                      <c:pt idx="4448">
                        <c:v>-30770.21</c:v>
                      </c:pt>
                      <c:pt idx="4449">
                        <c:v>-30724.44</c:v>
                      </c:pt>
                      <c:pt idx="4450">
                        <c:v>-30633.27</c:v>
                      </c:pt>
                      <c:pt idx="4451">
                        <c:v>-34069.910000000003</c:v>
                      </c:pt>
                      <c:pt idx="4452">
                        <c:v>-33660.230000000003</c:v>
                      </c:pt>
                      <c:pt idx="4453">
                        <c:v>-34860.550000000003</c:v>
                      </c:pt>
                      <c:pt idx="4454">
                        <c:v>-35669.35</c:v>
                      </c:pt>
                      <c:pt idx="4455">
                        <c:v>-36126.83</c:v>
                      </c:pt>
                      <c:pt idx="4456">
                        <c:v>-36327.839999999997</c:v>
                      </c:pt>
                      <c:pt idx="4457">
                        <c:v>-36370.870000000003</c:v>
                      </c:pt>
                      <c:pt idx="4458">
                        <c:v>-36367.660000000003</c:v>
                      </c:pt>
                      <c:pt idx="4459">
                        <c:v>-39484.089999999997</c:v>
                      </c:pt>
                      <c:pt idx="4460">
                        <c:v>-39191.32</c:v>
                      </c:pt>
                      <c:pt idx="4461">
                        <c:v>-40321.72</c:v>
                      </c:pt>
                      <c:pt idx="4462">
                        <c:v>-41103.39</c:v>
                      </c:pt>
                      <c:pt idx="4463">
                        <c:v>-41570.089999999997</c:v>
                      </c:pt>
                      <c:pt idx="4464">
                        <c:v>-41805.74</c:v>
                      </c:pt>
                      <c:pt idx="4465">
                        <c:v>-41895.26</c:v>
                      </c:pt>
                      <c:pt idx="4466">
                        <c:v>-41937.550000000003</c:v>
                      </c:pt>
                      <c:pt idx="4467">
                        <c:v>-44888.71</c:v>
                      </c:pt>
                      <c:pt idx="4468">
                        <c:v>-44638.71</c:v>
                      </c:pt>
                      <c:pt idx="4469">
                        <c:v>-45706.400000000001</c:v>
                      </c:pt>
                      <c:pt idx="4470">
                        <c:v>-46435.35</c:v>
                      </c:pt>
                      <c:pt idx="4471">
                        <c:v>-46858.03</c:v>
                      </c:pt>
                      <c:pt idx="4472">
                        <c:v>-47055.42</c:v>
                      </c:pt>
                      <c:pt idx="4473">
                        <c:v>-47108.03</c:v>
                      </c:pt>
                      <c:pt idx="4474">
                        <c:v>-47110.12</c:v>
                      </c:pt>
                      <c:pt idx="4475">
                        <c:v>-50013.45</c:v>
                      </c:pt>
                      <c:pt idx="4476">
                        <c:v>-49704.95</c:v>
                      </c:pt>
                      <c:pt idx="4477">
                        <c:v>-50701.69</c:v>
                      </c:pt>
                      <c:pt idx="4478">
                        <c:v>-51347.03</c:v>
                      </c:pt>
                      <c:pt idx="4479">
                        <c:v>-51674.239999999998</c:v>
                      </c:pt>
                      <c:pt idx="4480">
                        <c:v>-51765.99</c:v>
                      </c:pt>
                      <c:pt idx="4481">
                        <c:v>-51704.55</c:v>
                      </c:pt>
                      <c:pt idx="4482">
                        <c:v>-51585.98</c:v>
                      </c:pt>
                      <c:pt idx="4483">
                        <c:v>-54762.07</c:v>
                      </c:pt>
                      <c:pt idx="4484">
                        <c:v>-54270.42</c:v>
                      </c:pt>
                      <c:pt idx="4485">
                        <c:v>-55250.27</c:v>
                      </c:pt>
                      <c:pt idx="4486">
                        <c:v>-55816.32</c:v>
                      </c:pt>
                      <c:pt idx="4487">
                        <c:v>-56010.18</c:v>
                      </c:pt>
                      <c:pt idx="4488">
                        <c:v>-55928.45</c:v>
                      </c:pt>
                      <c:pt idx="4489">
                        <c:v>-55669.23</c:v>
                      </c:pt>
                      <c:pt idx="4490">
                        <c:v>-55343.45</c:v>
                      </c:pt>
                      <c:pt idx="4491">
                        <c:v>-58513.37</c:v>
                      </c:pt>
                      <c:pt idx="4492">
                        <c:v>-57798.05</c:v>
                      </c:pt>
                      <c:pt idx="4493">
                        <c:v>-58649.5</c:v>
                      </c:pt>
                      <c:pt idx="4494">
                        <c:v>-59066.48</c:v>
                      </c:pt>
                      <c:pt idx="4495">
                        <c:v>-59091.05</c:v>
                      </c:pt>
                      <c:pt idx="4496">
                        <c:v>-58822.68</c:v>
                      </c:pt>
                      <c:pt idx="4497">
                        <c:v>-58363.79</c:v>
                      </c:pt>
                      <c:pt idx="4498">
                        <c:v>-57830.7</c:v>
                      </c:pt>
                      <c:pt idx="4499">
                        <c:v>-60591.14</c:v>
                      </c:pt>
                      <c:pt idx="4500">
                        <c:v>-59693.46</c:v>
                      </c:pt>
                      <c:pt idx="4501">
                        <c:v>-60281.06</c:v>
                      </c:pt>
                      <c:pt idx="4502">
                        <c:v>-60468.18</c:v>
                      </c:pt>
                      <c:pt idx="4503">
                        <c:v>-60292.06</c:v>
                      </c:pt>
                      <c:pt idx="4504">
                        <c:v>-59844.02</c:v>
                      </c:pt>
                      <c:pt idx="4505">
                        <c:v>-59216.78</c:v>
                      </c:pt>
                      <c:pt idx="4506">
                        <c:v>-58518.03</c:v>
                      </c:pt>
                      <c:pt idx="4507">
                        <c:v>-60111.88</c:v>
                      </c:pt>
                      <c:pt idx="4508">
                        <c:v>-59169.05</c:v>
                      </c:pt>
                      <c:pt idx="4509">
                        <c:v>-59277.45</c:v>
                      </c:pt>
                      <c:pt idx="4510">
                        <c:v>-59125.07</c:v>
                      </c:pt>
                      <c:pt idx="4511">
                        <c:v>-58730.34</c:v>
                      </c:pt>
                      <c:pt idx="4512">
                        <c:v>-58152.85</c:v>
                      </c:pt>
                      <c:pt idx="4513">
                        <c:v>-57447.81</c:v>
                      </c:pt>
                      <c:pt idx="4514">
                        <c:v>-56687.97</c:v>
                      </c:pt>
                      <c:pt idx="4515">
                        <c:v>-56715.040000000001</c:v>
                      </c:pt>
                      <c:pt idx="4516">
                        <c:v>-55872.59</c:v>
                      </c:pt>
                      <c:pt idx="4517">
                        <c:v>-55411.61</c:v>
                      </c:pt>
                      <c:pt idx="4518">
                        <c:v>-54882.21</c:v>
                      </c:pt>
                      <c:pt idx="4519">
                        <c:v>-54279.97</c:v>
                      </c:pt>
                      <c:pt idx="4520">
                        <c:v>-53623.08</c:v>
                      </c:pt>
                      <c:pt idx="4521">
                        <c:v>-52916.52</c:v>
                      </c:pt>
                      <c:pt idx="4522">
                        <c:v>-52184.47</c:v>
                      </c:pt>
                      <c:pt idx="4523">
                        <c:v>-50734.77</c:v>
                      </c:pt>
                      <c:pt idx="4524">
                        <c:v>-50075.57</c:v>
                      </c:pt>
                      <c:pt idx="4525">
                        <c:v>-49117.120000000003</c:v>
                      </c:pt>
                      <c:pt idx="4526">
                        <c:v>-48271.33</c:v>
                      </c:pt>
                      <c:pt idx="4527">
                        <c:v>-47513.68</c:v>
                      </c:pt>
                      <c:pt idx="4528">
                        <c:v>-46824.98</c:v>
                      </c:pt>
                      <c:pt idx="4529">
                        <c:v>-46164.36</c:v>
                      </c:pt>
                      <c:pt idx="4530">
                        <c:v>-45510.64</c:v>
                      </c:pt>
                      <c:pt idx="4531">
                        <c:v>-43138.400000000001</c:v>
                      </c:pt>
                      <c:pt idx="4532">
                        <c:v>-42657.74</c:v>
                      </c:pt>
                      <c:pt idx="4533">
                        <c:v>-41414.81</c:v>
                      </c:pt>
                      <c:pt idx="4534">
                        <c:v>-40395.56</c:v>
                      </c:pt>
                      <c:pt idx="4535">
                        <c:v>-39564.49</c:v>
                      </c:pt>
                      <c:pt idx="4536">
                        <c:v>-38880.83</c:v>
                      </c:pt>
                      <c:pt idx="4537">
                        <c:v>-38277.1</c:v>
                      </c:pt>
                      <c:pt idx="4538">
                        <c:v>-37704.76</c:v>
                      </c:pt>
                      <c:pt idx="4539">
                        <c:v>-35117.120000000003</c:v>
                      </c:pt>
                      <c:pt idx="4540">
                        <c:v>-34746.550000000003</c:v>
                      </c:pt>
                      <c:pt idx="4541">
                        <c:v>-33466.160000000003</c:v>
                      </c:pt>
                      <c:pt idx="4542">
                        <c:v>-32433.4</c:v>
                      </c:pt>
                      <c:pt idx="4543">
                        <c:v>-31611.96</c:v>
                      </c:pt>
                      <c:pt idx="4544">
                        <c:v>-30957.98</c:v>
                      </c:pt>
                      <c:pt idx="4545">
                        <c:v>-30399.97</c:v>
                      </c:pt>
                      <c:pt idx="4546">
                        <c:v>-29883.87</c:v>
                      </c:pt>
                      <c:pt idx="4547">
                        <c:v>-27757.02</c:v>
                      </c:pt>
                      <c:pt idx="4548">
                        <c:v>-27396.87</c:v>
                      </c:pt>
                      <c:pt idx="4549">
                        <c:v>-26295.74</c:v>
                      </c:pt>
                      <c:pt idx="4550">
                        <c:v>-25380.45</c:v>
                      </c:pt>
                      <c:pt idx="4551">
                        <c:v>-24623.49</c:v>
                      </c:pt>
                      <c:pt idx="4552">
                        <c:v>-23995.49</c:v>
                      </c:pt>
                      <c:pt idx="4553">
                        <c:v>-23442.65</c:v>
                      </c:pt>
                      <c:pt idx="4554">
                        <c:v>-22926.65</c:v>
                      </c:pt>
                      <c:pt idx="4555">
                        <c:v>-21505.07</c:v>
                      </c:pt>
                      <c:pt idx="4556">
                        <c:v>-21073.759999999998</c:v>
                      </c:pt>
                      <c:pt idx="4557">
                        <c:v>-20215.14</c:v>
                      </c:pt>
                      <c:pt idx="4558">
                        <c:v>-19452.73</c:v>
                      </c:pt>
                      <c:pt idx="4559">
                        <c:v>-18769.349999999999</c:v>
                      </c:pt>
                      <c:pt idx="4560">
                        <c:v>-18154.28</c:v>
                      </c:pt>
                      <c:pt idx="4561">
                        <c:v>-17577.189999999999</c:v>
                      </c:pt>
                      <c:pt idx="4562">
                        <c:v>-17022.080000000002</c:v>
                      </c:pt>
                      <c:pt idx="4563">
                        <c:v>-16162.9</c:v>
                      </c:pt>
                      <c:pt idx="4564">
                        <c:v>-15631.03</c:v>
                      </c:pt>
                      <c:pt idx="4565">
                        <c:v>-14946.06</c:v>
                      </c:pt>
                      <c:pt idx="4566">
                        <c:v>-14286.24</c:v>
                      </c:pt>
                      <c:pt idx="4567">
                        <c:v>-13641.78</c:v>
                      </c:pt>
                      <c:pt idx="4568">
                        <c:v>-13015.53</c:v>
                      </c:pt>
                      <c:pt idx="4569">
                        <c:v>-12394.7</c:v>
                      </c:pt>
                      <c:pt idx="4570">
                        <c:v>-11780.45</c:v>
                      </c:pt>
                      <c:pt idx="4571">
                        <c:v>-11160.3</c:v>
                      </c:pt>
                      <c:pt idx="4572">
                        <c:v>-10537.25</c:v>
                      </c:pt>
                      <c:pt idx="4573">
                        <c:v>-9901.76</c:v>
                      </c:pt>
                      <c:pt idx="4574">
                        <c:v>-9260.0499999999993</c:v>
                      </c:pt>
                      <c:pt idx="4575">
                        <c:v>-8605.5</c:v>
                      </c:pt>
                      <c:pt idx="4576">
                        <c:v>-7946.45</c:v>
                      </c:pt>
                      <c:pt idx="4577">
                        <c:v>-7277.5</c:v>
                      </c:pt>
                      <c:pt idx="4578">
                        <c:v>-6607.16</c:v>
                      </c:pt>
                      <c:pt idx="4579">
                        <c:v>-6128.98</c:v>
                      </c:pt>
                      <c:pt idx="4580">
                        <c:v>-5425.43</c:v>
                      </c:pt>
                      <c:pt idx="4581">
                        <c:v>-4800.6499999999996</c:v>
                      </c:pt>
                      <c:pt idx="4582">
                        <c:v>-4147.04</c:v>
                      </c:pt>
                      <c:pt idx="4583">
                        <c:v>-3461.64</c:v>
                      </c:pt>
                      <c:pt idx="4584">
                        <c:v>-2758.16</c:v>
                      </c:pt>
                      <c:pt idx="4585">
                        <c:v>-2037.62</c:v>
                      </c:pt>
                      <c:pt idx="4586">
                        <c:v>-1314.49</c:v>
                      </c:pt>
                      <c:pt idx="4587">
                        <c:v>-787.21</c:v>
                      </c:pt>
                      <c:pt idx="4588">
                        <c:v>-41.33</c:v>
                      </c:pt>
                      <c:pt idx="4589">
                        <c:v>617.51</c:v>
                      </c:pt>
                      <c:pt idx="4590">
                        <c:v>1296.99</c:v>
                      </c:pt>
                      <c:pt idx="4591">
                        <c:v>2000.88</c:v>
                      </c:pt>
                      <c:pt idx="4592">
                        <c:v>2716.85</c:v>
                      </c:pt>
                      <c:pt idx="4593">
                        <c:v>3444.99</c:v>
                      </c:pt>
                      <c:pt idx="4594">
                        <c:v>4171.68</c:v>
                      </c:pt>
                      <c:pt idx="4595">
                        <c:v>4698.6499999999996</c:v>
                      </c:pt>
                      <c:pt idx="4596">
                        <c:v>5440.26</c:v>
                      </c:pt>
                      <c:pt idx="4597">
                        <c:v>6090.27</c:v>
                      </c:pt>
                      <c:pt idx="4598">
                        <c:v>6755.88</c:v>
                      </c:pt>
                      <c:pt idx="4599">
                        <c:v>7440.32</c:v>
                      </c:pt>
                      <c:pt idx="4600">
                        <c:v>8131.19</c:v>
                      </c:pt>
                      <c:pt idx="4601">
                        <c:v>8828.6200000000008</c:v>
                      </c:pt>
                      <c:pt idx="4602">
                        <c:v>9519.56</c:v>
                      </c:pt>
                      <c:pt idx="4603">
                        <c:v>10205.75</c:v>
                      </c:pt>
                      <c:pt idx="4604">
                        <c:v>10877.34</c:v>
                      </c:pt>
                      <c:pt idx="4605">
                        <c:v>11539.85</c:v>
                      </c:pt>
                      <c:pt idx="4606">
                        <c:v>12187.06</c:v>
                      </c:pt>
                      <c:pt idx="4607">
                        <c:v>12827.18</c:v>
                      </c:pt>
                      <c:pt idx="4608">
                        <c:v>13455.63</c:v>
                      </c:pt>
                      <c:pt idx="4609">
                        <c:v>14081.08</c:v>
                      </c:pt>
                      <c:pt idx="4610">
                        <c:v>14698.56</c:v>
                      </c:pt>
                      <c:pt idx="4611">
                        <c:v>15714.68</c:v>
                      </c:pt>
                      <c:pt idx="4612">
                        <c:v>16273.23</c:v>
                      </c:pt>
                      <c:pt idx="4613">
                        <c:v>17003.13</c:v>
                      </c:pt>
                      <c:pt idx="4614">
                        <c:v>17669.27</c:v>
                      </c:pt>
                      <c:pt idx="4615">
                        <c:v>18287.22</c:v>
                      </c:pt>
                      <c:pt idx="4616">
                        <c:v>18865.02</c:v>
                      </c:pt>
                      <c:pt idx="4617">
                        <c:v>19426.07</c:v>
                      </c:pt>
                      <c:pt idx="4618">
                        <c:v>19979.560000000001</c:v>
                      </c:pt>
                      <c:pt idx="4619">
                        <c:v>21541.26</c:v>
                      </c:pt>
                      <c:pt idx="4620">
                        <c:v>21986.46</c:v>
                      </c:pt>
                      <c:pt idx="4621">
                        <c:v>22879.29</c:v>
                      </c:pt>
                      <c:pt idx="4622">
                        <c:v>23640.5</c:v>
                      </c:pt>
                      <c:pt idx="4623">
                        <c:v>24295.03</c:v>
                      </c:pt>
                      <c:pt idx="4624">
                        <c:v>24867.82</c:v>
                      </c:pt>
                      <c:pt idx="4625">
                        <c:v>25402.19</c:v>
                      </c:pt>
                      <c:pt idx="4626">
                        <c:v>25926.74</c:v>
                      </c:pt>
                      <c:pt idx="4627">
                        <c:v>27970.59</c:v>
                      </c:pt>
                      <c:pt idx="4628">
                        <c:v>28355.51</c:v>
                      </c:pt>
                      <c:pt idx="4629">
                        <c:v>29425.82</c:v>
                      </c:pt>
                      <c:pt idx="4630">
                        <c:v>30314.39</c:v>
                      </c:pt>
                      <c:pt idx="4631">
                        <c:v>31051.360000000001</c:v>
                      </c:pt>
                      <c:pt idx="4632">
                        <c:v>31672.68</c:v>
                      </c:pt>
                      <c:pt idx="4633">
                        <c:v>32235.18</c:v>
                      </c:pt>
                      <c:pt idx="4634">
                        <c:v>32781.29</c:v>
                      </c:pt>
                      <c:pt idx="4635">
                        <c:v>35050.25</c:v>
                      </c:pt>
                      <c:pt idx="4636">
                        <c:v>35445.760000000002</c:v>
                      </c:pt>
                      <c:pt idx="4637">
                        <c:v>36625.18</c:v>
                      </c:pt>
                      <c:pt idx="4638">
                        <c:v>37605.61</c:v>
                      </c:pt>
                      <c:pt idx="4639">
                        <c:v>38416.949999999997</c:v>
                      </c:pt>
                      <c:pt idx="4640">
                        <c:v>39096.81</c:v>
                      </c:pt>
                      <c:pt idx="4641">
                        <c:v>39704.29</c:v>
                      </c:pt>
                      <c:pt idx="4642">
                        <c:v>40284.97</c:v>
                      </c:pt>
                      <c:pt idx="4643">
                        <c:v>42680.12</c:v>
                      </c:pt>
                      <c:pt idx="4644">
                        <c:v>43082.81</c:v>
                      </c:pt>
                      <c:pt idx="4645">
                        <c:v>44306.21</c:v>
                      </c:pt>
                      <c:pt idx="4646">
                        <c:v>45309.88</c:v>
                      </c:pt>
                      <c:pt idx="4647">
                        <c:v>46124.07</c:v>
                      </c:pt>
                      <c:pt idx="4648">
                        <c:v>46788</c:v>
                      </c:pt>
                      <c:pt idx="4649">
                        <c:v>47362.18</c:v>
                      </c:pt>
                      <c:pt idx="4650">
                        <c:v>47893.9</c:v>
                      </c:pt>
                      <c:pt idx="4651">
                        <c:v>50225.09</c:v>
                      </c:pt>
                      <c:pt idx="4652">
                        <c:v>50549.36</c:v>
                      </c:pt>
                      <c:pt idx="4653">
                        <c:v>51679.25</c:v>
                      </c:pt>
                      <c:pt idx="4654">
                        <c:v>52573.79</c:v>
                      </c:pt>
                      <c:pt idx="4655">
                        <c:v>53262.02</c:v>
                      </c:pt>
                      <c:pt idx="4656">
                        <c:v>53782.49</c:v>
                      </c:pt>
                      <c:pt idx="4657">
                        <c:v>54194.87</c:v>
                      </c:pt>
                      <c:pt idx="4658">
                        <c:v>54546.44</c:v>
                      </c:pt>
                      <c:pt idx="4659">
                        <c:v>56978.2</c:v>
                      </c:pt>
                      <c:pt idx="4660">
                        <c:v>57046.85</c:v>
                      </c:pt>
                      <c:pt idx="4661">
                        <c:v>58032</c:v>
                      </c:pt>
                      <c:pt idx="4662">
                        <c:v>58722.3</c:v>
                      </c:pt>
                      <c:pt idx="4663">
                        <c:v>59154.11</c:v>
                      </c:pt>
                      <c:pt idx="4664">
                        <c:v>59377.75</c:v>
                      </c:pt>
                      <c:pt idx="4665">
                        <c:v>59465.64</c:v>
                      </c:pt>
                      <c:pt idx="4666">
                        <c:v>59477.24</c:v>
                      </c:pt>
                      <c:pt idx="4667">
                        <c:v>62360.11</c:v>
                      </c:pt>
                      <c:pt idx="4668">
                        <c:v>61976.31</c:v>
                      </c:pt>
                      <c:pt idx="4669">
                        <c:v>62851.35</c:v>
                      </c:pt>
                      <c:pt idx="4670">
                        <c:v>63316.32</c:v>
                      </c:pt>
                      <c:pt idx="4671">
                        <c:v>63422.9</c:v>
                      </c:pt>
                      <c:pt idx="4672">
                        <c:v>63247.78</c:v>
                      </c:pt>
                      <c:pt idx="4673">
                        <c:v>62893.72</c:v>
                      </c:pt>
                      <c:pt idx="4674">
                        <c:v>62449.57</c:v>
                      </c:pt>
                      <c:pt idx="4675">
                        <c:v>66281.25</c:v>
                      </c:pt>
                      <c:pt idx="4676">
                        <c:v>65289.41</c:v>
                      </c:pt>
                      <c:pt idx="4677">
                        <c:v>66181.48</c:v>
                      </c:pt>
                      <c:pt idx="4678">
                        <c:v>66486.600000000006</c:v>
                      </c:pt>
                      <c:pt idx="4679">
                        <c:v>66280.37</c:v>
                      </c:pt>
                      <c:pt idx="4680">
                        <c:v>65681.42</c:v>
                      </c:pt>
                      <c:pt idx="4681">
                        <c:v>64841.68</c:v>
                      </c:pt>
                      <c:pt idx="4682">
                        <c:v>63897.68</c:v>
                      </c:pt>
                      <c:pt idx="4683">
                        <c:v>68747.679999999993</c:v>
                      </c:pt>
                      <c:pt idx="4684">
                        <c:v>67127.360000000001</c:v>
                      </c:pt>
                      <c:pt idx="4685">
                        <c:v>68084.490000000005</c:v>
                      </c:pt>
                      <c:pt idx="4686">
                        <c:v>68287.42</c:v>
                      </c:pt>
                      <c:pt idx="4687">
                        <c:v>67832.72</c:v>
                      </c:pt>
                      <c:pt idx="4688">
                        <c:v>66878.33</c:v>
                      </c:pt>
                      <c:pt idx="4689">
                        <c:v>65623.210000000006</c:v>
                      </c:pt>
                      <c:pt idx="4690">
                        <c:v>64250.89</c:v>
                      </c:pt>
                      <c:pt idx="4691">
                        <c:v>70192.06</c:v>
                      </c:pt>
                      <c:pt idx="4692">
                        <c:v>68018.39</c:v>
                      </c:pt>
                      <c:pt idx="4693">
                        <c:v>69118.95</c:v>
                      </c:pt>
                      <c:pt idx="4694">
                        <c:v>69302.179999999993</c:v>
                      </c:pt>
                      <c:pt idx="4695">
                        <c:v>68685.679999999993</c:v>
                      </c:pt>
                      <c:pt idx="4696">
                        <c:v>67466.31</c:v>
                      </c:pt>
                      <c:pt idx="4697">
                        <c:v>65888.86</c:v>
                      </c:pt>
                      <c:pt idx="4698">
                        <c:v>64182.47</c:v>
                      </c:pt>
                      <c:pt idx="4699">
                        <c:v>70710.19</c:v>
                      </c:pt>
                      <c:pt idx="4700">
                        <c:v>68153.67</c:v>
                      </c:pt>
                      <c:pt idx="4701">
                        <c:v>69308.94</c:v>
                      </c:pt>
                      <c:pt idx="4702">
                        <c:v>69466.929999999993</c:v>
                      </c:pt>
                      <c:pt idx="4703">
                        <c:v>68752.740000000005</c:v>
                      </c:pt>
                      <c:pt idx="4704">
                        <c:v>67381.08</c:v>
                      </c:pt>
                      <c:pt idx="4705">
                        <c:v>65618.53</c:v>
                      </c:pt>
                      <c:pt idx="4706">
                        <c:v>63718.12</c:v>
                      </c:pt>
                      <c:pt idx="4707">
                        <c:v>70560.2</c:v>
                      </c:pt>
                      <c:pt idx="4708">
                        <c:v>67777.69</c:v>
                      </c:pt>
                      <c:pt idx="4709">
                        <c:v>68949.47</c:v>
                      </c:pt>
                      <c:pt idx="4710">
                        <c:v>69081.02</c:v>
                      </c:pt>
                      <c:pt idx="4711">
                        <c:v>68302.539999999994</c:v>
                      </c:pt>
                      <c:pt idx="4712">
                        <c:v>66839.710000000006</c:v>
                      </c:pt>
                      <c:pt idx="4713">
                        <c:v>64970.87</c:v>
                      </c:pt>
                      <c:pt idx="4714">
                        <c:v>62962.21</c:v>
                      </c:pt>
                      <c:pt idx="4715">
                        <c:v>69703.42</c:v>
                      </c:pt>
                      <c:pt idx="4716">
                        <c:v>66834.91</c:v>
                      </c:pt>
                      <c:pt idx="4717">
                        <c:v>67937.789999999994</c:v>
                      </c:pt>
                      <c:pt idx="4718">
                        <c:v>68018.100000000006</c:v>
                      </c:pt>
                      <c:pt idx="4719">
                        <c:v>67202.81</c:v>
                      </c:pt>
                      <c:pt idx="4720">
                        <c:v>65714.86</c:v>
                      </c:pt>
                      <c:pt idx="4721">
                        <c:v>63828.33</c:v>
                      </c:pt>
                      <c:pt idx="4722">
                        <c:v>61807.48</c:v>
                      </c:pt>
                      <c:pt idx="4723">
                        <c:v>68340.289999999994</c:v>
                      </c:pt>
                      <c:pt idx="4724">
                        <c:v>65492.69</c:v>
                      </c:pt>
                      <c:pt idx="4725">
                        <c:v>66534.600000000006</c:v>
                      </c:pt>
                      <c:pt idx="4726">
                        <c:v>66588.240000000005</c:v>
                      </c:pt>
                      <c:pt idx="4727">
                        <c:v>65776.59</c:v>
                      </c:pt>
                      <c:pt idx="4728">
                        <c:v>64317.18</c:v>
                      </c:pt>
                      <c:pt idx="4729">
                        <c:v>62475.72</c:v>
                      </c:pt>
                      <c:pt idx="4730">
                        <c:v>60509.84</c:v>
                      </c:pt>
                      <c:pt idx="4731">
                        <c:v>66702.070000000007</c:v>
                      </c:pt>
                      <c:pt idx="4732">
                        <c:v>63965.66</c:v>
                      </c:pt>
                      <c:pt idx="4733">
                        <c:v>64946.49</c:v>
                      </c:pt>
                      <c:pt idx="4734">
                        <c:v>64996.81</c:v>
                      </c:pt>
                      <c:pt idx="4735">
                        <c:v>64232</c:v>
                      </c:pt>
                      <c:pt idx="4736">
                        <c:v>62858.44</c:v>
                      </c:pt>
                      <c:pt idx="4737">
                        <c:v>61127.040000000001</c:v>
                      </c:pt>
                      <c:pt idx="4738">
                        <c:v>59282.62</c:v>
                      </c:pt>
                      <c:pt idx="4739">
                        <c:v>64998.18</c:v>
                      </c:pt>
                      <c:pt idx="4740">
                        <c:v>62456.34</c:v>
                      </c:pt>
                      <c:pt idx="4741">
                        <c:v>63366.8</c:v>
                      </c:pt>
                      <c:pt idx="4742">
                        <c:v>63426.29</c:v>
                      </c:pt>
                      <c:pt idx="4743">
                        <c:v>62739.4</c:v>
                      </c:pt>
                      <c:pt idx="4744">
                        <c:v>61495.63</c:v>
                      </c:pt>
                      <c:pt idx="4745">
                        <c:v>59924.44</c:v>
                      </c:pt>
                      <c:pt idx="4746">
                        <c:v>58251.27</c:v>
                      </c:pt>
                      <c:pt idx="4747">
                        <c:v>63534.5</c:v>
                      </c:pt>
                      <c:pt idx="4748">
                        <c:v>61222.879999999997</c:v>
                      </c:pt>
                      <c:pt idx="4749">
                        <c:v>62088.74</c:v>
                      </c:pt>
                      <c:pt idx="4750">
                        <c:v>62173.67</c:v>
                      </c:pt>
                      <c:pt idx="4751">
                        <c:v>61572.92</c:v>
                      </c:pt>
                      <c:pt idx="4752">
                        <c:v>60460.85</c:v>
                      </c:pt>
                      <c:pt idx="4753">
                        <c:v>59046.99</c:v>
                      </c:pt>
                      <c:pt idx="4754">
                        <c:v>57538.25</c:v>
                      </c:pt>
                      <c:pt idx="4755">
                        <c:v>62378.6</c:v>
                      </c:pt>
                      <c:pt idx="4756">
                        <c:v>60282.33</c:v>
                      </c:pt>
                      <c:pt idx="4757">
                        <c:v>61083.64</c:v>
                      </c:pt>
                      <c:pt idx="4758">
                        <c:v>61167.97</c:v>
                      </c:pt>
                      <c:pt idx="4759">
                        <c:v>60620.58</c:v>
                      </c:pt>
                      <c:pt idx="4760">
                        <c:v>59600.36</c:v>
                      </c:pt>
                      <c:pt idx="4761">
                        <c:v>58297.19</c:v>
                      </c:pt>
                      <c:pt idx="4762">
                        <c:v>56900.08</c:v>
                      </c:pt>
                      <c:pt idx="4763">
                        <c:v>61339.39</c:v>
                      </c:pt>
                      <c:pt idx="4764">
                        <c:v>59383.48</c:v>
                      </c:pt>
                      <c:pt idx="4765">
                        <c:v>60085.1</c:v>
                      </c:pt>
                      <c:pt idx="4766">
                        <c:v>60117.22</c:v>
                      </c:pt>
                      <c:pt idx="4767">
                        <c:v>59558.1</c:v>
                      </c:pt>
                      <c:pt idx="4768">
                        <c:v>58555</c:v>
                      </c:pt>
                      <c:pt idx="4769">
                        <c:v>57282.55</c:v>
                      </c:pt>
                      <c:pt idx="4770">
                        <c:v>55915.59</c:v>
                      </c:pt>
                      <c:pt idx="4771">
                        <c:v>59873.81</c:v>
                      </c:pt>
                      <c:pt idx="4772">
                        <c:v>57981.31</c:v>
                      </c:pt>
                      <c:pt idx="4773">
                        <c:v>58510.17</c:v>
                      </c:pt>
                      <c:pt idx="4774">
                        <c:v>58420.81</c:v>
                      </c:pt>
                      <c:pt idx="4775">
                        <c:v>57784.12</c:v>
                      </c:pt>
                      <c:pt idx="4776">
                        <c:v>56735.3</c:v>
                      </c:pt>
                      <c:pt idx="4777">
                        <c:v>55433.56</c:v>
                      </c:pt>
                      <c:pt idx="4778">
                        <c:v>54039.69</c:v>
                      </c:pt>
                      <c:pt idx="4779">
                        <c:v>57563.02</c:v>
                      </c:pt>
                      <c:pt idx="4780">
                        <c:v>55671.58</c:v>
                      </c:pt>
                      <c:pt idx="4781">
                        <c:v>56013.19</c:v>
                      </c:pt>
                      <c:pt idx="4782">
                        <c:v>55779.28</c:v>
                      </c:pt>
                      <c:pt idx="4783">
                        <c:v>55036.22</c:v>
                      </c:pt>
                      <c:pt idx="4784">
                        <c:v>53910.94</c:v>
                      </c:pt>
                      <c:pt idx="4785">
                        <c:v>52551.39</c:v>
                      </c:pt>
                      <c:pt idx="4786">
                        <c:v>51107.81</c:v>
                      </c:pt>
                      <c:pt idx="4787">
                        <c:v>54181.63</c:v>
                      </c:pt>
                      <c:pt idx="4788">
                        <c:v>52285.95</c:v>
                      </c:pt>
                      <c:pt idx="4789">
                        <c:v>52444.39</c:v>
                      </c:pt>
                      <c:pt idx="4790">
                        <c:v>52078.559999999998</c:v>
                      </c:pt>
                      <c:pt idx="4791">
                        <c:v>51249.05</c:v>
                      </c:pt>
                      <c:pt idx="4792">
                        <c:v>50073.17</c:v>
                      </c:pt>
                      <c:pt idx="4793">
                        <c:v>48686.49</c:v>
                      </c:pt>
                      <c:pt idx="4794">
                        <c:v>47227.9</c:v>
                      </c:pt>
                      <c:pt idx="4795">
                        <c:v>49691.16</c:v>
                      </c:pt>
                      <c:pt idx="4796">
                        <c:v>47859.360000000001</c:v>
                      </c:pt>
                      <c:pt idx="4797">
                        <c:v>47820.92</c:v>
                      </c:pt>
                      <c:pt idx="4798">
                        <c:v>47341.88</c:v>
                      </c:pt>
                      <c:pt idx="4799">
                        <c:v>46472.6</c:v>
                      </c:pt>
                      <c:pt idx="4800">
                        <c:v>45313.27</c:v>
                      </c:pt>
                      <c:pt idx="4801">
                        <c:v>43978.57</c:v>
                      </c:pt>
                      <c:pt idx="4802">
                        <c:v>42587.95</c:v>
                      </c:pt>
                      <c:pt idx="4803">
                        <c:v>44421.63</c:v>
                      </c:pt>
                      <c:pt idx="4804">
                        <c:v>42741.42</c:v>
                      </c:pt>
                      <c:pt idx="4805">
                        <c:v>42543.76</c:v>
                      </c:pt>
                      <c:pt idx="4806">
                        <c:v>41996.74</c:v>
                      </c:pt>
                      <c:pt idx="4807">
                        <c:v>41139.96</c:v>
                      </c:pt>
                      <c:pt idx="4808">
                        <c:v>40054.82</c:v>
                      </c:pt>
                      <c:pt idx="4809">
                        <c:v>38832.699999999997</c:v>
                      </c:pt>
                      <c:pt idx="4810">
                        <c:v>37570.61</c:v>
                      </c:pt>
                      <c:pt idx="4811">
                        <c:v>38832.47</c:v>
                      </c:pt>
                      <c:pt idx="4812">
                        <c:v>37356.44</c:v>
                      </c:pt>
                      <c:pt idx="4813">
                        <c:v>37045.519999999997</c:v>
                      </c:pt>
                      <c:pt idx="4814">
                        <c:v>36469.120000000003</c:v>
                      </c:pt>
                      <c:pt idx="4815">
                        <c:v>35656.25</c:v>
                      </c:pt>
                      <c:pt idx="4816">
                        <c:v>34670.18</c:v>
                      </c:pt>
                      <c:pt idx="4817">
                        <c:v>33580.019999999997</c:v>
                      </c:pt>
                      <c:pt idx="4818">
                        <c:v>32461.35</c:v>
                      </c:pt>
                      <c:pt idx="4819">
                        <c:v>33262.49</c:v>
                      </c:pt>
                      <c:pt idx="4820">
                        <c:v>31985.95</c:v>
                      </c:pt>
                      <c:pt idx="4821">
                        <c:v>31597.18</c:v>
                      </c:pt>
                      <c:pt idx="4822">
                        <c:v>31009.78</c:v>
                      </c:pt>
                      <c:pt idx="4823">
                        <c:v>30244.37</c:v>
                      </c:pt>
                      <c:pt idx="4824">
                        <c:v>29349.42</c:v>
                      </c:pt>
                      <c:pt idx="4825">
                        <c:v>28375.82</c:v>
                      </c:pt>
                      <c:pt idx="4826">
                        <c:v>27381.39</c:v>
                      </c:pt>
                      <c:pt idx="4827">
                        <c:v>28100.68</c:v>
                      </c:pt>
                      <c:pt idx="4828">
                        <c:v>26952.16</c:v>
                      </c:pt>
                      <c:pt idx="4829">
                        <c:v>26586.54</c:v>
                      </c:pt>
                      <c:pt idx="4830">
                        <c:v>26032.78</c:v>
                      </c:pt>
                      <c:pt idx="4831">
                        <c:v>25311.23</c:v>
                      </c:pt>
                      <c:pt idx="4832">
                        <c:v>24468.799999999999</c:v>
                      </c:pt>
                      <c:pt idx="4833">
                        <c:v>23553.56</c:v>
                      </c:pt>
                      <c:pt idx="4834">
                        <c:v>22619.83</c:v>
                      </c:pt>
                      <c:pt idx="4835">
                        <c:v>23598.09</c:v>
                      </c:pt>
                      <c:pt idx="4836">
                        <c:v>22478.79</c:v>
                      </c:pt>
                      <c:pt idx="4837">
                        <c:v>22221.759999999998</c:v>
                      </c:pt>
                      <c:pt idx="4838">
                        <c:v>21740.87</c:v>
                      </c:pt>
                      <c:pt idx="4839">
                        <c:v>21061.11</c:v>
                      </c:pt>
                      <c:pt idx="4840">
                        <c:v>20237.52</c:v>
                      </c:pt>
                      <c:pt idx="4841">
                        <c:v>19327.63</c:v>
                      </c:pt>
                      <c:pt idx="4842">
                        <c:v>18394.62</c:v>
                      </c:pt>
                      <c:pt idx="4843">
                        <c:v>19674.73</c:v>
                      </c:pt>
                      <c:pt idx="4844">
                        <c:v>18524.61</c:v>
                      </c:pt>
                      <c:pt idx="4845">
                        <c:v>18371.560000000001</c:v>
                      </c:pt>
                      <c:pt idx="4846">
                        <c:v>17956.79</c:v>
                      </c:pt>
                      <c:pt idx="4847">
                        <c:v>17309.41</c:v>
                      </c:pt>
                      <c:pt idx="4848">
                        <c:v>16492.39</c:v>
                      </c:pt>
                      <c:pt idx="4849">
                        <c:v>15573.08</c:v>
                      </c:pt>
                      <c:pt idx="4850">
                        <c:v>14624.56</c:v>
                      </c:pt>
                      <c:pt idx="4851">
                        <c:v>16190.19</c:v>
                      </c:pt>
                      <c:pt idx="4852">
                        <c:v>14994.39</c:v>
                      </c:pt>
                      <c:pt idx="4853">
                        <c:v>14933.3</c:v>
                      </c:pt>
                      <c:pt idx="4854">
                        <c:v>14576.54</c:v>
                      </c:pt>
                      <c:pt idx="4855">
                        <c:v>13957.79</c:v>
                      </c:pt>
                      <c:pt idx="4856">
                        <c:v>13147.98</c:v>
                      </c:pt>
                      <c:pt idx="4857">
                        <c:v>12223.86</c:v>
                      </c:pt>
                      <c:pt idx="4858">
                        <c:v>11267.69</c:v>
                      </c:pt>
                      <c:pt idx="4859">
                        <c:v>12929.73</c:v>
                      </c:pt>
                      <c:pt idx="4860">
                        <c:v>11726.5</c:v>
                      </c:pt>
                      <c:pt idx="4861">
                        <c:v>11711.31</c:v>
                      </c:pt>
                      <c:pt idx="4862">
                        <c:v>11396.12</c:v>
                      </c:pt>
                      <c:pt idx="4863">
                        <c:v>10814.52</c:v>
                      </c:pt>
                      <c:pt idx="4864">
                        <c:v>10038.25</c:v>
                      </c:pt>
                      <c:pt idx="4865">
                        <c:v>9145.26</c:v>
                      </c:pt>
                      <c:pt idx="4866">
                        <c:v>8219.59</c:v>
                      </c:pt>
                      <c:pt idx="4867">
                        <c:v>9913.0400000000009</c:v>
                      </c:pt>
                      <c:pt idx="4868">
                        <c:v>8743.5300000000007</c:v>
                      </c:pt>
                      <c:pt idx="4869">
                        <c:v>8765.0400000000009</c:v>
                      </c:pt>
                      <c:pt idx="4870">
                        <c:v>8489.77</c:v>
                      </c:pt>
                      <c:pt idx="4871">
                        <c:v>7950.82</c:v>
                      </c:pt>
                      <c:pt idx="4872">
                        <c:v>7219.26</c:v>
                      </c:pt>
                      <c:pt idx="4873">
                        <c:v>6371.97</c:v>
                      </c:pt>
                      <c:pt idx="4874">
                        <c:v>5492.17</c:v>
                      </c:pt>
                      <c:pt idx="4875">
                        <c:v>7430.2</c:v>
                      </c:pt>
                      <c:pt idx="4876">
                        <c:v>6278.52</c:v>
                      </c:pt>
                      <c:pt idx="4877">
                        <c:v>6401.82</c:v>
                      </c:pt>
                      <c:pt idx="4878">
                        <c:v>6198.1</c:v>
                      </c:pt>
                      <c:pt idx="4879">
                        <c:v>5704.92</c:v>
                      </c:pt>
                      <c:pt idx="4880">
                        <c:v>5000.74</c:v>
                      </c:pt>
                      <c:pt idx="4881">
                        <c:v>4170.5200000000004</c:v>
                      </c:pt>
                      <c:pt idx="4882">
                        <c:v>3305.04</c:v>
                      </c:pt>
                      <c:pt idx="4883">
                        <c:v>5559.04</c:v>
                      </c:pt>
                      <c:pt idx="4884">
                        <c:v>4390.3</c:v>
                      </c:pt>
                      <c:pt idx="4885">
                        <c:v>4630.29</c:v>
                      </c:pt>
                      <c:pt idx="4886">
                        <c:v>4504.29</c:v>
                      </c:pt>
                      <c:pt idx="4887">
                        <c:v>4053.88</c:v>
                      </c:pt>
                      <c:pt idx="4888">
                        <c:v>3365.69</c:v>
                      </c:pt>
                      <c:pt idx="4889">
                        <c:v>2534.59</c:v>
                      </c:pt>
                      <c:pt idx="4890">
                        <c:v>1661.32</c:v>
                      </c:pt>
                      <c:pt idx="4891">
                        <c:v>4207.5</c:v>
                      </c:pt>
                      <c:pt idx="4892">
                        <c:v>2998.44</c:v>
                      </c:pt>
                      <c:pt idx="4893">
                        <c:v>3333.89</c:v>
                      </c:pt>
                      <c:pt idx="4894">
                        <c:v>3267.12</c:v>
                      </c:pt>
                      <c:pt idx="4895">
                        <c:v>2843.7</c:v>
                      </c:pt>
                      <c:pt idx="4896">
                        <c:v>2157.9499999999998</c:v>
                      </c:pt>
                      <c:pt idx="4897">
                        <c:v>1313.79</c:v>
                      </c:pt>
                      <c:pt idx="4898">
                        <c:v>421.2</c:v>
                      </c:pt>
                      <c:pt idx="4899">
                        <c:v>2849.26</c:v>
                      </c:pt>
                      <c:pt idx="4900">
                        <c:v>1640.79</c:v>
                      </c:pt>
                      <c:pt idx="4901">
                        <c:v>1941.96</c:v>
                      </c:pt>
                      <c:pt idx="4902">
                        <c:v>1863.13</c:v>
                      </c:pt>
                      <c:pt idx="4903">
                        <c:v>1445.74</c:v>
                      </c:pt>
                      <c:pt idx="4904">
                        <c:v>778.34</c:v>
                      </c:pt>
                      <c:pt idx="4905">
                        <c:v>-41.67</c:v>
                      </c:pt>
                      <c:pt idx="4906">
                        <c:v>-909.41</c:v>
                      </c:pt>
                      <c:pt idx="4907">
                        <c:v>1042.03</c:v>
                      </c:pt>
                      <c:pt idx="4908">
                        <c:v>-82.92</c:v>
                      </c:pt>
                      <c:pt idx="4909">
                        <c:v>84.69</c:v>
                      </c:pt>
                      <c:pt idx="4910">
                        <c:v>-57.11</c:v>
                      </c:pt>
                      <c:pt idx="4911">
                        <c:v>-475.84</c:v>
                      </c:pt>
                      <c:pt idx="4912">
                        <c:v>-1098.51</c:v>
                      </c:pt>
                      <c:pt idx="4913">
                        <c:v>-1846.64</c:v>
                      </c:pt>
                      <c:pt idx="4914">
                        <c:v>-2633.09</c:v>
                      </c:pt>
                      <c:pt idx="4915">
                        <c:v>-1302.8499999999999</c:v>
                      </c:pt>
                      <c:pt idx="4916">
                        <c:v>-2271.75</c:v>
                      </c:pt>
                      <c:pt idx="4917">
                        <c:v>-2262.0500000000002</c:v>
                      </c:pt>
                      <c:pt idx="4918">
                        <c:v>-2473.37</c:v>
                      </c:pt>
                      <c:pt idx="4919">
                        <c:v>-2883.75</c:v>
                      </c:pt>
                      <c:pt idx="4920">
                        <c:v>-3438.95</c:v>
                      </c:pt>
                      <c:pt idx="4921">
                        <c:v>-4083.57</c:v>
                      </c:pt>
                      <c:pt idx="4922">
                        <c:v>-4752.7</c:v>
                      </c:pt>
                      <c:pt idx="4923">
                        <c:v>-4007.08</c:v>
                      </c:pt>
                      <c:pt idx="4924">
                        <c:v>-4785.68</c:v>
                      </c:pt>
                      <c:pt idx="4925">
                        <c:v>-4903.43</c:v>
                      </c:pt>
                      <c:pt idx="4926">
                        <c:v>-5157.9399999999996</c:v>
                      </c:pt>
                      <c:pt idx="4927">
                        <c:v>-5537.02</c:v>
                      </c:pt>
                      <c:pt idx="4928">
                        <c:v>-6003.95</c:v>
                      </c:pt>
                      <c:pt idx="4929">
                        <c:v>-6524.91</c:v>
                      </c:pt>
                      <c:pt idx="4930">
                        <c:v>-7055.91</c:v>
                      </c:pt>
                      <c:pt idx="4931">
                        <c:v>-6872.48</c:v>
                      </c:pt>
                      <c:pt idx="4932">
                        <c:v>-7436.3</c:v>
                      </c:pt>
                      <c:pt idx="4933">
                        <c:v>-7654.88</c:v>
                      </c:pt>
                      <c:pt idx="4934">
                        <c:v>-7924.19</c:v>
                      </c:pt>
                      <c:pt idx="4935">
                        <c:v>-8242.16</c:v>
                      </c:pt>
                      <c:pt idx="4936">
                        <c:v>-8590.18</c:v>
                      </c:pt>
                      <c:pt idx="4937">
                        <c:v>-8956.26</c:v>
                      </c:pt>
                      <c:pt idx="4938">
                        <c:v>-9317.68</c:v>
                      </c:pt>
                      <c:pt idx="4939">
                        <c:v>-9864.19</c:v>
                      </c:pt>
                      <c:pt idx="4940">
                        <c:v>-10155.120000000001</c:v>
                      </c:pt>
                      <c:pt idx="4941">
                        <c:v>-10501.39</c:v>
                      </c:pt>
                      <c:pt idx="4942">
                        <c:v>-10782.97</c:v>
                      </c:pt>
                      <c:pt idx="4943">
                        <c:v>-11012.19</c:v>
                      </c:pt>
                      <c:pt idx="4944">
                        <c:v>-11195.64</c:v>
                      </c:pt>
                      <c:pt idx="4945">
                        <c:v>-11351.29</c:v>
                      </c:pt>
                      <c:pt idx="4946">
                        <c:v>-11485.27</c:v>
                      </c:pt>
                      <c:pt idx="4947">
                        <c:v>-12906.53</c:v>
                      </c:pt>
                      <c:pt idx="4948">
                        <c:v>-12850.3</c:v>
                      </c:pt>
                      <c:pt idx="4949">
                        <c:v>-13342.78</c:v>
                      </c:pt>
                      <c:pt idx="4950">
                        <c:v>-13632.82</c:v>
                      </c:pt>
                      <c:pt idx="4951">
                        <c:v>-13749.59</c:v>
                      </c:pt>
                      <c:pt idx="4952">
                        <c:v>-13729.99</c:v>
                      </c:pt>
                      <c:pt idx="4953">
                        <c:v>-13628.24</c:v>
                      </c:pt>
                      <c:pt idx="4954">
                        <c:v>-13485.98</c:v>
                      </c:pt>
                      <c:pt idx="4955">
                        <c:v>-16235.35</c:v>
                      </c:pt>
                      <c:pt idx="4956">
                        <c:v>-15728.63</c:v>
                      </c:pt>
                      <c:pt idx="4957">
                        <c:v>-16486.62</c:v>
                      </c:pt>
                      <c:pt idx="4958">
                        <c:v>-16841.43</c:v>
                      </c:pt>
                      <c:pt idx="4959">
                        <c:v>-16848.77</c:v>
                      </c:pt>
                      <c:pt idx="4960">
                        <c:v>-16591.830000000002</c:v>
                      </c:pt>
                      <c:pt idx="4961">
                        <c:v>-16179.28</c:v>
                      </c:pt>
                      <c:pt idx="4962">
                        <c:v>-15705.29</c:v>
                      </c:pt>
                      <c:pt idx="4963">
                        <c:v>-19737.82</c:v>
                      </c:pt>
                      <c:pt idx="4964">
                        <c:v>-18753.66</c:v>
                      </c:pt>
                      <c:pt idx="4965">
                        <c:v>-19770.04</c:v>
                      </c:pt>
                      <c:pt idx="4966">
                        <c:v>-20200.23</c:v>
                      </c:pt>
                      <c:pt idx="4967">
                        <c:v>-20121.61</c:v>
                      </c:pt>
                      <c:pt idx="4968">
                        <c:v>-19658.3</c:v>
                      </c:pt>
                      <c:pt idx="4969">
                        <c:v>-18968.560000000001</c:v>
                      </c:pt>
                      <c:pt idx="4970">
                        <c:v>-18196.13</c:v>
                      </c:pt>
                      <c:pt idx="4971">
                        <c:v>-23344.05</c:v>
                      </c:pt>
                      <c:pt idx="4972">
                        <c:v>-21939.26</c:v>
                      </c:pt>
                      <c:pt idx="4973">
                        <c:v>-23185.7</c:v>
                      </c:pt>
                      <c:pt idx="4974">
                        <c:v>-23693.94</c:v>
                      </c:pt>
                      <c:pt idx="4975">
                        <c:v>-23559.84</c:v>
                      </c:pt>
                      <c:pt idx="4976">
                        <c:v>-22942.14</c:v>
                      </c:pt>
                      <c:pt idx="4977">
                        <c:v>-22040.22</c:v>
                      </c:pt>
                      <c:pt idx="4978">
                        <c:v>-21039.14</c:v>
                      </c:pt>
                      <c:pt idx="4979">
                        <c:v>-26871.42</c:v>
                      </c:pt>
                      <c:pt idx="4980">
                        <c:v>-25172.48</c:v>
                      </c:pt>
                      <c:pt idx="4981">
                        <c:v>-26553.279999999999</c:v>
                      </c:pt>
                      <c:pt idx="4982">
                        <c:v>-27107.919999999998</c:v>
                      </c:pt>
                      <c:pt idx="4983">
                        <c:v>-26941.42</c:v>
                      </c:pt>
                      <c:pt idx="4984">
                        <c:v>-26231.919999999998</c:v>
                      </c:pt>
                      <c:pt idx="4985">
                        <c:v>-25201.96</c:v>
                      </c:pt>
                      <c:pt idx="4986">
                        <c:v>-24061.08</c:v>
                      </c:pt>
                      <c:pt idx="4987">
                        <c:v>-30059.87</c:v>
                      </c:pt>
                      <c:pt idx="4988">
                        <c:v>-28209.64</c:v>
                      </c:pt>
                      <c:pt idx="4989">
                        <c:v>-29592.63</c:v>
                      </c:pt>
                      <c:pt idx="4990">
                        <c:v>-30131.02</c:v>
                      </c:pt>
                      <c:pt idx="4991">
                        <c:v>-29930.06</c:v>
                      </c:pt>
                      <c:pt idx="4992">
                        <c:v>-29171.4</c:v>
                      </c:pt>
                      <c:pt idx="4993">
                        <c:v>-28081.29</c:v>
                      </c:pt>
                      <c:pt idx="4994">
                        <c:v>-26875.15</c:v>
                      </c:pt>
                      <c:pt idx="4995">
                        <c:v>-32708.07</c:v>
                      </c:pt>
                      <c:pt idx="4996">
                        <c:v>-30808.59</c:v>
                      </c:pt>
                      <c:pt idx="4997">
                        <c:v>-32105.3</c:v>
                      </c:pt>
                      <c:pt idx="4998">
                        <c:v>-32579.25</c:v>
                      </c:pt>
                      <c:pt idx="4999">
                        <c:v>-32332.53</c:v>
                      </c:pt>
                      <c:pt idx="5000">
                        <c:v>-31542.73</c:v>
                      </c:pt>
                      <c:pt idx="5001">
                        <c:v>-30429.8</c:v>
                      </c:pt>
                      <c:pt idx="5002">
                        <c:v>-29204.66</c:v>
                      </c:pt>
                      <c:pt idx="5003">
                        <c:v>-34818.519999999997</c:v>
                      </c:pt>
                      <c:pt idx="5004">
                        <c:v>-32923.71</c:v>
                      </c:pt>
                      <c:pt idx="5005">
                        <c:v>-34137.019999999997</c:v>
                      </c:pt>
                      <c:pt idx="5006">
                        <c:v>-34555.75</c:v>
                      </c:pt>
                      <c:pt idx="5007">
                        <c:v>-34279.08</c:v>
                      </c:pt>
                      <c:pt idx="5008">
                        <c:v>-33480.480000000003</c:v>
                      </c:pt>
                      <c:pt idx="5009">
                        <c:v>-32373.22</c:v>
                      </c:pt>
                      <c:pt idx="5010">
                        <c:v>-31162.86</c:v>
                      </c:pt>
                      <c:pt idx="5011">
                        <c:v>-36496.019999999997</c:v>
                      </c:pt>
                      <c:pt idx="5012">
                        <c:v>-34660.32</c:v>
                      </c:pt>
                      <c:pt idx="5013">
                        <c:v>-35804.32</c:v>
                      </c:pt>
                      <c:pt idx="5014">
                        <c:v>-36197.980000000003</c:v>
                      </c:pt>
                      <c:pt idx="5015">
                        <c:v>-35934.9</c:v>
                      </c:pt>
                      <c:pt idx="5016">
                        <c:v>-35180.58</c:v>
                      </c:pt>
                      <c:pt idx="5017">
                        <c:v>-34137.49</c:v>
                      </c:pt>
                      <c:pt idx="5018">
                        <c:v>-33001.980000000003</c:v>
                      </c:pt>
                      <c:pt idx="5019">
                        <c:v>-38213.03</c:v>
                      </c:pt>
                      <c:pt idx="5020">
                        <c:v>-36479.22</c:v>
                      </c:pt>
                      <c:pt idx="5021">
                        <c:v>-37635.75</c:v>
                      </c:pt>
                      <c:pt idx="5022">
                        <c:v>-38068.18</c:v>
                      </c:pt>
                      <c:pt idx="5023">
                        <c:v>-37867.370000000003</c:v>
                      </c:pt>
                      <c:pt idx="5024">
                        <c:v>-37195.06</c:v>
                      </c:pt>
                      <c:pt idx="5025">
                        <c:v>-36247.440000000002</c:v>
                      </c:pt>
                      <c:pt idx="5026">
                        <c:v>-35215.599999999999</c:v>
                      </c:pt>
                      <c:pt idx="5027">
                        <c:v>-40134.04</c:v>
                      </c:pt>
                      <c:pt idx="5028">
                        <c:v>-38558.44</c:v>
                      </c:pt>
                      <c:pt idx="5029">
                        <c:v>-39699.51</c:v>
                      </c:pt>
                      <c:pt idx="5030">
                        <c:v>-40171.519999999997</c:v>
                      </c:pt>
                      <c:pt idx="5031">
                        <c:v>-40056.69</c:v>
                      </c:pt>
                      <c:pt idx="5032">
                        <c:v>-39504.300000000003</c:v>
                      </c:pt>
                      <c:pt idx="5033">
                        <c:v>-38695.17</c:v>
                      </c:pt>
                      <c:pt idx="5034">
                        <c:v>-37806.949999999997</c:v>
                      </c:pt>
                      <c:pt idx="5035">
                        <c:v>-42164.97</c:v>
                      </c:pt>
                      <c:pt idx="5036">
                        <c:v>-40806.769999999997</c:v>
                      </c:pt>
                      <c:pt idx="5037">
                        <c:v>-41851.75</c:v>
                      </c:pt>
                      <c:pt idx="5038">
                        <c:v>-42315.87</c:v>
                      </c:pt>
                      <c:pt idx="5039">
                        <c:v>-42268.56</c:v>
                      </c:pt>
                      <c:pt idx="5040">
                        <c:v>-41838.519999999997</c:v>
                      </c:pt>
                      <c:pt idx="5041">
                        <c:v>-41181.089999999997</c:v>
                      </c:pt>
                      <c:pt idx="5042">
                        <c:v>-40450.53</c:v>
                      </c:pt>
                      <c:pt idx="5043">
                        <c:v>-43956.08</c:v>
                      </c:pt>
                      <c:pt idx="5044">
                        <c:v>-42849.96</c:v>
                      </c:pt>
                      <c:pt idx="5045">
                        <c:v>-43692.29</c:v>
                      </c:pt>
                      <c:pt idx="5046">
                        <c:v>-44073.440000000002</c:v>
                      </c:pt>
                      <c:pt idx="5047">
                        <c:v>-44046.76</c:v>
                      </c:pt>
                      <c:pt idx="5048">
                        <c:v>-43713.57</c:v>
                      </c:pt>
                      <c:pt idx="5049">
                        <c:v>-43195.41</c:v>
                      </c:pt>
                      <c:pt idx="5050">
                        <c:v>-42614.78</c:v>
                      </c:pt>
                      <c:pt idx="5051">
                        <c:v>-44959.11</c:v>
                      </c:pt>
                      <c:pt idx="5052">
                        <c:v>-44128.57</c:v>
                      </c:pt>
                      <c:pt idx="5053">
                        <c:v>-44656.08</c:v>
                      </c:pt>
                      <c:pt idx="5054">
                        <c:v>-44878.43</c:v>
                      </c:pt>
                      <c:pt idx="5055">
                        <c:v>-44828.66</c:v>
                      </c:pt>
                      <c:pt idx="5056">
                        <c:v>-44572.9</c:v>
                      </c:pt>
                      <c:pt idx="5057">
                        <c:v>-44189.760000000002</c:v>
                      </c:pt>
                      <c:pt idx="5058">
                        <c:v>-43760.97</c:v>
                      </c:pt>
                      <c:pt idx="5059">
                        <c:v>-44546.5</c:v>
                      </c:pt>
                      <c:pt idx="5060">
                        <c:v>-44040.41</c:v>
                      </c:pt>
                      <c:pt idx="5061">
                        <c:v>-44125.09</c:v>
                      </c:pt>
                      <c:pt idx="5062">
                        <c:v>-44113.29</c:v>
                      </c:pt>
                      <c:pt idx="5063">
                        <c:v>-44011.519999999997</c:v>
                      </c:pt>
                      <c:pt idx="5064">
                        <c:v>-43839.39</c:v>
                      </c:pt>
                      <c:pt idx="5065">
                        <c:v>-43619.25</c:v>
                      </c:pt>
                      <c:pt idx="5066">
                        <c:v>-43378.96</c:v>
                      </c:pt>
                      <c:pt idx="5067">
                        <c:v>-42541.27</c:v>
                      </c:pt>
                      <c:pt idx="5068">
                        <c:v>-42400.26</c:v>
                      </c:pt>
                      <c:pt idx="5069">
                        <c:v>-42030.21</c:v>
                      </c:pt>
                      <c:pt idx="5070">
                        <c:v>-41777.870000000003</c:v>
                      </c:pt>
                      <c:pt idx="5071">
                        <c:v>-41624.35</c:v>
                      </c:pt>
                      <c:pt idx="5072">
                        <c:v>-41542.99</c:v>
                      </c:pt>
                      <c:pt idx="5073">
                        <c:v>-41499.51</c:v>
                      </c:pt>
                      <c:pt idx="5074">
                        <c:v>-41466.42</c:v>
                      </c:pt>
                      <c:pt idx="5075">
                        <c:v>-39027.58</c:v>
                      </c:pt>
                      <c:pt idx="5076">
                        <c:v>-39274.870000000003</c:v>
                      </c:pt>
                      <c:pt idx="5077">
                        <c:v>-38472.83</c:v>
                      </c:pt>
                      <c:pt idx="5078">
                        <c:v>-38000.71</c:v>
                      </c:pt>
                      <c:pt idx="5079">
                        <c:v>-37813.620000000003</c:v>
                      </c:pt>
                      <c:pt idx="5080">
                        <c:v>-37838.26</c:v>
                      </c:pt>
                      <c:pt idx="5081">
                        <c:v>-37984.07</c:v>
                      </c:pt>
                      <c:pt idx="5082">
                        <c:v>-38168.39</c:v>
                      </c:pt>
                      <c:pt idx="5083">
                        <c:v>-34236.43</c:v>
                      </c:pt>
                      <c:pt idx="5084">
                        <c:v>-34865.32</c:v>
                      </c:pt>
                      <c:pt idx="5085">
                        <c:v>-33665.43</c:v>
                      </c:pt>
                      <c:pt idx="5086">
                        <c:v>-32990.9</c:v>
                      </c:pt>
                      <c:pt idx="5087">
                        <c:v>-32772.69</c:v>
                      </c:pt>
                      <c:pt idx="5088">
                        <c:v>-32893.660000000003</c:v>
                      </c:pt>
                      <c:pt idx="5089">
                        <c:v>-33210.69</c:v>
                      </c:pt>
                      <c:pt idx="5090">
                        <c:v>-33589.17</c:v>
                      </c:pt>
                      <c:pt idx="5091">
                        <c:v>-28238.11</c:v>
                      </c:pt>
                      <c:pt idx="5092">
                        <c:v>-29208.84</c:v>
                      </c:pt>
                      <c:pt idx="5093">
                        <c:v>-27613.83</c:v>
                      </c:pt>
                      <c:pt idx="5094">
                        <c:v>-26724.560000000001</c:v>
                      </c:pt>
                      <c:pt idx="5095">
                        <c:v>-26449.47</c:v>
                      </c:pt>
                      <c:pt idx="5096">
                        <c:v>-26630.14</c:v>
                      </c:pt>
                      <c:pt idx="5097">
                        <c:v>-27074.240000000002</c:v>
                      </c:pt>
                      <c:pt idx="5098">
                        <c:v>-27598.3</c:v>
                      </c:pt>
                      <c:pt idx="5099">
                        <c:v>-20977.24</c:v>
                      </c:pt>
                      <c:pt idx="5100">
                        <c:v>-22213.01</c:v>
                      </c:pt>
                      <c:pt idx="5101">
                        <c:v>-20232</c:v>
                      </c:pt>
                      <c:pt idx="5102">
                        <c:v>-19108.47</c:v>
                      </c:pt>
                      <c:pt idx="5103">
                        <c:v>-18732.29</c:v>
                      </c:pt>
                      <c:pt idx="5104">
                        <c:v>-18909.849999999999</c:v>
                      </c:pt>
                      <c:pt idx="5105">
                        <c:v>-19407.21</c:v>
                      </c:pt>
                      <c:pt idx="5106">
                        <c:v>-19998.95</c:v>
                      </c:pt>
                      <c:pt idx="5107">
                        <c:v>-12231.04</c:v>
                      </c:pt>
                      <c:pt idx="5108">
                        <c:v>-13634.41</c:v>
                      </c:pt>
                      <c:pt idx="5109">
                        <c:v>-11262.01</c:v>
                      </c:pt>
                      <c:pt idx="5110">
                        <c:v>-9876.2999999999993</c:v>
                      </c:pt>
                      <c:pt idx="5111">
                        <c:v>-9351.84</c:v>
                      </c:pt>
                      <c:pt idx="5112">
                        <c:v>-9465.34</c:v>
                      </c:pt>
                      <c:pt idx="5113">
                        <c:v>-9948.09</c:v>
                      </c:pt>
                      <c:pt idx="5114">
                        <c:v>-10539.31</c:v>
                      </c:pt>
                      <c:pt idx="5115">
                        <c:v>-1960.45</c:v>
                      </c:pt>
                      <c:pt idx="5116">
                        <c:v>-3424.76</c:v>
                      </c:pt>
                      <c:pt idx="5117">
                        <c:v>-735.61</c:v>
                      </c:pt>
                      <c:pt idx="5118">
                        <c:v>885.05</c:v>
                      </c:pt>
                      <c:pt idx="5119">
                        <c:v>1570.25</c:v>
                      </c:pt>
                      <c:pt idx="5120">
                        <c:v>1560.56</c:v>
                      </c:pt>
                      <c:pt idx="5121">
                        <c:v>1144.94</c:v>
                      </c:pt>
                      <c:pt idx="5122">
                        <c:v>606.04999999999995</c:v>
                      </c:pt>
                      <c:pt idx="5123">
                        <c:v>9737.49</c:v>
                      </c:pt>
                      <c:pt idx="5124">
                        <c:v>8275.33</c:v>
                      </c:pt>
                      <c:pt idx="5125">
                        <c:v>11197.54</c:v>
                      </c:pt>
                      <c:pt idx="5126">
                        <c:v>12995.9</c:v>
                      </c:pt>
                      <c:pt idx="5127">
                        <c:v>13808.29</c:v>
                      </c:pt>
                      <c:pt idx="5128">
                        <c:v>13886.56</c:v>
                      </c:pt>
                      <c:pt idx="5129">
                        <c:v>13531.88</c:v>
                      </c:pt>
                      <c:pt idx="5130">
                        <c:v>13040.71</c:v>
                      </c:pt>
                      <c:pt idx="5131">
                        <c:v>22316.01</c:v>
                      </c:pt>
                      <c:pt idx="5132">
                        <c:v>20889</c:v>
                      </c:pt>
                      <c:pt idx="5133">
                        <c:v>23895.119999999999</c:v>
                      </c:pt>
                      <c:pt idx="5134">
                        <c:v>25769.24</c:v>
                      </c:pt>
                      <c:pt idx="5135">
                        <c:v>26647.55</c:v>
                      </c:pt>
                      <c:pt idx="5136">
                        <c:v>26782.2</c:v>
                      </c:pt>
                      <c:pt idx="5137">
                        <c:v>26473.64</c:v>
                      </c:pt>
                      <c:pt idx="5138">
                        <c:v>26019.82</c:v>
                      </c:pt>
                      <c:pt idx="5139">
                        <c:v>35324.04</c:v>
                      </c:pt>
                      <c:pt idx="5140">
                        <c:v>33919.620000000003</c:v>
                      </c:pt>
                      <c:pt idx="5141">
                        <c:v>36942.410000000003</c:v>
                      </c:pt>
                      <c:pt idx="5142">
                        <c:v>38828.94</c:v>
                      </c:pt>
                      <c:pt idx="5143">
                        <c:v>39715.08</c:v>
                      </c:pt>
                      <c:pt idx="5144">
                        <c:v>39853.83</c:v>
                      </c:pt>
                      <c:pt idx="5145">
                        <c:v>39544.58</c:v>
                      </c:pt>
                      <c:pt idx="5146">
                        <c:v>39085.730000000003</c:v>
                      </c:pt>
                      <c:pt idx="5147">
                        <c:v>48578.87</c:v>
                      </c:pt>
                      <c:pt idx="5148">
                        <c:v>47132.87</c:v>
                      </c:pt>
                      <c:pt idx="5149">
                        <c:v>50193.9</c:v>
                      </c:pt>
                      <c:pt idx="5150">
                        <c:v>52085.34</c:v>
                      </c:pt>
                      <c:pt idx="5151">
                        <c:v>52947.23</c:v>
                      </c:pt>
                      <c:pt idx="5152">
                        <c:v>53041.17</c:v>
                      </c:pt>
                      <c:pt idx="5153">
                        <c:v>52674.54</c:v>
                      </c:pt>
                      <c:pt idx="5154">
                        <c:v>52154.61</c:v>
                      </c:pt>
                      <c:pt idx="5155">
                        <c:v>62186.47</c:v>
                      </c:pt>
                      <c:pt idx="5156">
                        <c:v>60607.98</c:v>
                      </c:pt>
                      <c:pt idx="5157">
                        <c:v>63798.57</c:v>
                      </c:pt>
                      <c:pt idx="5158">
                        <c:v>65738.55</c:v>
                      </c:pt>
                      <c:pt idx="5159">
                        <c:v>66578.399999999994</c:v>
                      </c:pt>
                      <c:pt idx="5160">
                        <c:v>66599.59</c:v>
                      </c:pt>
                      <c:pt idx="5161">
                        <c:v>66131.210000000006</c:v>
                      </c:pt>
                      <c:pt idx="5162">
                        <c:v>65502.55</c:v>
                      </c:pt>
                      <c:pt idx="5163">
                        <c:v>76232.02</c:v>
                      </c:pt>
                      <c:pt idx="5164">
                        <c:v>74467.73</c:v>
                      </c:pt>
                      <c:pt idx="5165">
                        <c:v>77835.55</c:v>
                      </c:pt>
                      <c:pt idx="5166">
                        <c:v>79857.09</c:v>
                      </c:pt>
                      <c:pt idx="5167">
                        <c:v>80694.03</c:v>
                      </c:pt>
                      <c:pt idx="5168">
                        <c:v>80650.259999999995</c:v>
                      </c:pt>
                      <c:pt idx="5169">
                        <c:v>80080.320000000007</c:v>
                      </c:pt>
                      <c:pt idx="5170">
                        <c:v>79339.81</c:v>
                      </c:pt>
                      <c:pt idx="5171">
                        <c:v>90764.13</c:v>
                      </c:pt>
                      <c:pt idx="5172">
                        <c:v>88814.36</c:v>
                      </c:pt>
                      <c:pt idx="5173">
                        <c:v>92363.98</c:v>
                      </c:pt>
                      <c:pt idx="5174">
                        <c:v>94475.94</c:v>
                      </c:pt>
                      <c:pt idx="5175">
                        <c:v>95321.87</c:v>
                      </c:pt>
                      <c:pt idx="5176">
                        <c:v>95226.4</c:v>
                      </c:pt>
                      <c:pt idx="5177">
                        <c:v>94567.54</c:v>
                      </c:pt>
                      <c:pt idx="5178">
                        <c:v>93725.56</c:v>
                      </c:pt>
                      <c:pt idx="5179">
                        <c:v>105652.15</c:v>
                      </c:pt>
                      <c:pt idx="5180">
                        <c:v>103563.41</c:v>
                      </c:pt>
                      <c:pt idx="5181">
                        <c:v>107213.38</c:v>
                      </c:pt>
                      <c:pt idx="5182">
                        <c:v>109379.31</c:v>
                      </c:pt>
                      <c:pt idx="5183">
                        <c:v>110219.83</c:v>
                      </c:pt>
                      <c:pt idx="5184">
                        <c:v>110073.15</c:v>
                      </c:pt>
                      <c:pt idx="5185">
                        <c:v>109333.08</c:v>
                      </c:pt>
                      <c:pt idx="5186">
                        <c:v>108396.6</c:v>
                      </c:pt>
                      <c:pt idx="5187">
                        <c:v>120427.4</c:v>
                      </c:pt>
                      <c:pt idx="5188">
                        <c:v>118225.67</c:v>
                      </c:pt>
                      <c:pt idx="5189">
                        <c:v>121858.54</c:v>
                      </c:pt>
                      <c:pt idx="5190">
                        <c:v>123989.16</c:v>
                      </c:pt>
                      <c:pt idx="5191">
                        <c:v>124775.65</c:v>
                      </c:pt>
                      <c:pt idx="5192">
                        <c:v>124558.46</c:v>
                      </c:pt>
                      <c:pt idx="5193">
                        <c:v>123733.7</c:v>
                      </c:pt>
                      <c:pt idx="5194">
                        <c:v>122702.37</c:v>
                      </c:pt>
                      <c:pt idx="5195">
                        <c:v>134630.93</c:v>
                      </c:pt>
                      <c:pt idx="5196">
                        <c:v>132322.82</c:v>
                      </c:pt>
                      <c:pt idx="5197">
                        <c:v>135846.54</c:v>
                      </c:pt>
                      <c:pt idx="5198">
                        <c:v>137866.26</c:v>
                      </c:pt>
                      <c:pt idx="5199">
                        <c:v>138539.35</c:v>
                      </c:pt>
                      <c:pt idx="5200">
                        <c:v>138205.85</c:v>
                      </c:pt>
                      <c:pt idx="5201">
                        <c:v>137260.04</c:v>
                      </c:pt>
                      <c:pt idx="5202">
                        <c:v>136102.26999999999</c:v>
                      </c:pt>
                      <c:pt idx="5203">
                        <c:v>147698.09</c:v>
                      </c:pt>
                      <c:pt idx="5204">
                        <c:v>145275.72</c:v>
                      </c:pt>
                      <c:pt idx="5205">
                        <c:v>148593.22</c:v>
                      </c:pt>
                      <c:pt idx="5206">
                        <c:v>150428.84</c:v>
                      </c:pt>
                      <c:pt idx="5207">
                        <c:v>150935.97</c:v>
                      </c:pt>
                      <c:pt idx="5208">
                        <c:v>150448.85999999999</c:v>
                      </c:pt>
                      <c:pt idx="5209">
                        <c:v>149353.85</c:v>
                      </c:pt>
                      <c:pt idx="5210">
                        <c:v>148044.98000000001</c:v>
                      </c:pt>
                      <c:pt idx="5211">
                        <c:v>159382.44</c:v>
                      </c:pt>
                      <c:pt idx="5212">
                        <c:v>156804.53</c:v>
                      </c:pt>
                      <c:pt idx="5213">
                        <c:v>159913.32999999999</c:v>
                      </c:pt>
                      <c:pt idx="5214">
                        <c:v>161545.26999999999</c:v>
                      </c:pt>
                      <c:pt idx="5215">
                        <c:v>161853.51</c:v>
                      </c:pt>
                      <c:pt idx="5216">
                        <c:v>161171.79</c:v>
                      </c:pt>
                      <c:pt idx="5217">
                        <c:v>159884.07999999999</c:v>
                      </c:pt>
                      <c:pt idx="5218">
                        <c:v>158382.74</c:v>
                      </c:pt>
                      <c:pt idx="5219">
                        <c:v>169425.67</c:v>
                      </c:pt>
                      <c:pt idx="5220">
                        <c:v>166645.53</c:v>
                      </c:pt>
                      <c:pt idx="5221">
                        <c:v>169542.16</c:v>
                      </c:pt>
                      <c:pt idx="5222">
                        <c:v>170952.5</c:v>
                      </c:pt>
                      <c:pt idx="5223">
                        <c:v>171046.02</c:v>
                      </c:pt>
                      <c:pt idx="5224">
                        <c:v>170154.82</c:v>
                      </c:pt>
                      <c:pt idx="5225">
                        <c:v>168659.08</c:v>
                      </c:pt>
                      <c:pt idx="5226">
                        <c:v>166949.42000000001</c:v>
                      </c:pt>
                      <c:pt idx="5227">
                        <c:v>177581.38</c:v>
                      </c:pt>
                      <c:pt idx="5228">
                        <c:v>174612.37</c:v>
                      </c:pt>
                      <c:pt idx="5229">
                        <c:v>177229.8</c:v>
                      </c:pt>
                      <c:pt idx="5230">
                        <c:v>178385.84</c:v>
                      </c:pt>
                      <c:pt idx="5231">
                        <c:v>178245.06</c:v>
                      </c:pt>
                      <c:pt idx="5232">
                        <c:v>177133.78</c:v>
                      </c:pt>
                      <c:pt idx="5233">
                        <c:v>175423.54</c:v>
                      </c:pt>
                      <c:pt idx="5234">
                        <c:v>173498.52</c:v>
                      </c:pt>
                      <c:pt idx="5235">
                        <c:v>183708.34</c:v>
                      </c:pt>
                      <c:pt idx="5236">
                        <c:v>180532.92</c:v>
                      </c:pt>
                      <c:pt idx="5237">
                        <c:v>182846.62</c:v>
                      </c:pt>
                      <c:pt idx="5238">
                        <c:v>183717.35</c:v>
                      </c:pt>
                      <c:pt idx="5239">
                        <c:v>183306.14</c:v>
                      </c:pt>
                      <c:pt idx="5240">
                        <c:v>181935.04</c:v>
                      </c:pt>
                      <c:pt idx="5241">
                        <c:v>179968.47</c:v>
                      </c:pt>
                      <c:pt idx="5242">
                        <c:v>177785.08</c:v>
                      </c:pt>
                      <c:pt idx="5243">
                        <c:v>187529.09</c:v>
                      </c:pt>
                      <c:pt idx="5244">
                        <c:v>184102.93</c:v>
                      </c:pt>
                      <c:pt idx="5245">
                        <c:v>186067.72</c:v>
                      </c:pt>
                      <c:pt idx="5246">
                        <c:v>186606.81</c:v>
                      </c:pt>
                      <c:pt idx="5247">
                        <c:v>185877.56</c:v>
                      </c:pt>
                      <c:pt idx="5248">
                        <c:v>184197.93</c:v>
                      </c:pt>
                      <c:pt idx="5249">
                        <c:v>181925.66</c:v>
                      </c:pt>
                      <c:pt idx="5250">
                        <c:v>179434.67</c:v>
                      </c:pt>
                      <c:pt idx="5251">
                        <c:v>188864.17</c:v>
                      </c:pt>
                      <c:pt idx="5252">
                        <c:v>185114.96</c:v>
                      </c:pt>
                      <c:pt idx="5253">
                        <c:v>186746.86</c:v>
                      </c:pt>
                      <c:pt idx="5254">
                        <c:v>186945</c:v>
                      </c:pt>
                      <c:pt idx="5255">
                        <c:v>185868.05</c:v>
                      </c:pt>
                      <c:pt idx="5256">
                        <c:v>183837.15</c:v>
                      </c:pt>
                      <c:pt idx="5257">
                        <c:v>181211.63</c:v>
                      </c:pt>
                      <c:pt idx="5258">
                        <c:v>178367.99</c:v>
                      </c:pt>
                      <c:pt idx="5259">
                        <c:v>187745.09</c:v>
                      </c:pt>
                      <c:pt idx="5260">
                        <c:v>183607.47</c:v>
                      </c:pt>
                      <c:pt idx="5261">
                        <c:v>184981.01</c:v>
                      </c:pt>
                      <c:pt idx="5262">
                        <c:v>184880.21</c:v>
                      </c:pt>
                      <c:pt idx="5263">
                        <c:v>183469.73</c:v>
                      </c:pt>
                      <c:pt idx="5264">
                        <c:v>181082.42</c:v>
                      </c:pt>
                      <c:pt idx="5265">
                        <c:v>178089.56</c:v>
                      </c:pt>
                      <c:pt idx="5266">
                        <c:v>174880.3</c:v>
                      </c:pt>
                      <c:pt idx="5267">
                        <c:v>184201.09</c:v>
                      </c:pt>
                      <c:pt idx="5268">
                        <c:v>179685.11</c:v>
                      </c:pt>
                      <c:pt idx="5269">
                        <c:v>180825.98</c:v>
                      </c:pt>
                      <c:pt idx="5270">
                        <c:v>180466.53</c:v>
                      </c:pt>
                      <c:pt idx="5271">
                        <c:v>178774.58</c:v>
                      </c:pt>
                      <c:pt idx="5272">
                        <c:v>176091.15</c:v>
                      </c:pt>
                      <c:pt idx="5273">
                        <c:v>172796.14</c:v>
                      </c:pt>
                      <c:pt idx="5274">
                        <c:v>169288.88</c:v>
                      </c:pt>
                      <c:pt idx="5275">
                        <c:v>178322.83</c:v>
                      </c:pt>
                      <c:pt idx="5276">
                        <c:v>173537.21</c:v>
                      </c:pt>
                      <c:pt idx="5277">
                        <c:v>174427.26</c:v>
                      </c:pt>
                      <c:pt idx="5278">
                        <c:v>173836.44</c:v>
                      </c:pt>
                      <c:pt idx="5279">
                        <c:v>171929.87</c:v>
                      </c:pt>
                      <c:pt idx="5280">
                        <c:v>169046.53</c:v>
                      </c:pt>
                      <c:pt idx="5281">
                        <c:v>165562.74</c:v>
                      </c:pt>
                      <c:pt idx="5282">
                        <c:v>161876.34</c:v>
                      </c:pt>
                      <c:pt idx="5283">
                        <c:v>170439.6</c:v>
                      </c:pt>
                      <c:pt idx="5284">
                        <c:v>165529.79999999999</c:v>
                      </c:pt>
                      <c:pt idx="5285">
                        <c:v>166175.26</c:v>
                      </c:pt>
                      <c:pt idx="5286">
                        <c:v>165392.45000000001</c:v>
                      </c:pt>
                      <c:pt idx="5287">
                        <c:v>163339.92000000001</c:v>
                      </c:pt>
                      <c:pt idx="5288">
                        <c:v>160347.25</c:v>
                      </c:pt>
                      <c:pt idx="5289">
                        <c:v>156777.94</c:v>
                      </c:pt>
                      <c:pt idx="5290">
                        <c:v>153019.03</c:v>
                      </c:pt>
                      <c:pt idx="5291">
                        <c:v>160914.73000000001</c:v>
                      </c:pt>
                      <c:pt idx="5292">
                        <c:v>156012.64000000001</c:v>
                      </c:pt>
                      <c:pt idx="5293">
                        <c:v>156405.14000000001</c:v>
                      </c:pt>
                      <c:pt idx="5294">
                        <c:v>155452.98000000001</c:v>
                      </c:pt>
                      <c:pt idx="5295">
                        <c:v>153303.20000000001</c:v>
                      </c:pt>
                      <c:pt idx="5296">
                        <c:v>150267.76</c:v>
                      </c:pt>
                      <c:pt idx="5297">
                        <c:v>146687.79</c:v>
                      </c:pt>
                      <c:pt idx="5298">
                        <c:v>142930.32999999999</c:v>
                      </c:pt>
                      <c:pt idx="5299">
                        <c:v>150423.91</c:v>
                      </c:pt>
                      <c:pt idx="5300">
                        <c:v>145556.99</c:v>
                      </c:pt>
                      <c:pt idx="5301">
                        <c:v>145795.64000000001</c:v>
                      </c:pt>
                      <c:pt idx="5302">
                        <c:v>144731.4</c:v>
                      </c:pt>
                      <c:pt idx="5303">
                        <c:v>142506.76</c:v>
                      </c:pt>
                      <c:pt idx="5304">
                        <c:v>139426.12</c:v>
                      </c:pt>
                      <c:pt idx="5305">
                        <c:v>135819.26999999999</c:v>
                      </c:pt>
                      <c:pt idx="5306">
                        <c:v>132042.72</c:v>
                      </c:pt>
                      <c:pt idx="5307">
                        <c:v>139514.92000000001</c:v>
                      </c:pt>
                      <c:pt idx="5308">
                        <c:v>134618.29</c:v>
                      </c:pt>
                      <c:pt idx="5309">
                        <c:v>134815.06</c:v>
                      </c:pt>
                      <c:pt idx="5310">
                        <c:v>133697.20000000001</c:v>
                      </c:pt>
                      <c:pt idx="5311">
                        <c:v>131408.75</c:v>
                      </c:pt>
                      <c:pt idx="5312">
                        <c:v>128258.06</c:v>
                      </c:pt>
                      <c:pt idx="5313">
                        <c:v>124577.93</c:v>
                      </c:pt>
                      <c:pt idx="5314">
                        <c:v>120728.36</c:v>
                      </c:pt>
                      <c:pt idx="5315">
                        <c:v>128727.29</c:v>
                      </c:pt>
                      <c:pt idx="5316">
                        <c:v>123683.02</c:v>
                      </c:pt>
                      <c:pt idx="5317">
                        <c:v>123989.83</c:v>
                      </c:pt>
                      <c:pt idx="5318">
                        <c:v>122896.27</c:v>
                      </c:pt>
                      <c:pt idx="5319">
                        <c:v>120557.77</c:v>
                      </c:pt>
                      <c:pt idx="5320">
                        <c:v>117303.53</c:v>
                      </c:pt>
                      <c:pt idx="5321">
                        <c:v>113489.44</c:v>
                      </c:pt>
                      <c:pt idx="5322">
                        <c:v>109498.3</c:v>
                      </c:pt>
                      <c:pt idx="5323">
                        <c:v>118261.83</c:v>
                      </c:pt>
                      <c:pt idx="5324">
                        <c:v>112985.95</c:v>
                      </c:pt>
                      <c:pt idx="5325">
                        <c:v>113466.96</c:v>
                      </c:pt>
                      <c:pt idx="5326">
                        <c:v>112437.08</c:v>
                      </c:pt>
                      <c:pt idx="5327">
                        <c:v>110065.09</c:v>
                      </c:pt>
                      <c:pt idx="5328">
                        <c:v>106705.93</c:v>
                      </c:pt>
                      <c:pt idx="5329">
                        <c:v>102745.34</c:v>
                      </c:pt>
                      <c:pt idx="5330">
                        <c:v>98596.34</c:v>
                      </c:pt>
                      <c:pt idx="5331">
                        <c:v>108210.59</c:v>
                      </c:pt>
                      <c:pt idx="5332">
                        <c:v>102701.37</c:v>
                      </c:pt>
                      <c:pt idx="5333">
                        <c:v>103368.83</c:v>
                      </c:pt>
                      <c:pt idx="5334">
                        <c:v>102430.71</c:v>
                      </c:pt>
                      <c:pt idx="5335">
                        <c:v>100050.7</c:v>
                      </c:pt>
                      <c:pt idx="5336">
                        <c:v>96610.05</c:v>
                      </c:pt>
                      <c:pt idx="5337">
                        <c:v>92525.72</c:v>
                      </c:pt>
                      <c:pt idx="5338">
                        <c:v>88241.61</c:v>
                      </c:pt>
                      <c:pt idx="5339">
                        <c:v>98314.8</c:v>
                      </c:pt>
                      <c:pt idx="5340">
                        <c:v>92652.99</c:v>
                      </c:pt>
                      <c:pt idx="5341">
                        <c:v>93436.69</c:v>
                      </c:pt>
                      <c:pt idx="5342">
                        <c:v>92559.6</c:v>
                      </c:pt>
                      <c:pt idx="5343">
                        <c:v>90190.23</c:v>
                      </c:pt>
                      <c:pt idx="5344">
                        <c:v>86721.61</c:v>
                      </c:pt>
                      <c:pt idx="5345">
                        <c:v>82586</c:v>
                      </c:pt>
                      <c:pt idx="5346">
                        <c:v>78243.12</c:v>
                      </c:pt>
                      <c:pt idx="5347">
                        <c:v>88562.05</c:v>
                      </c:pt>
                      <c:pt idx="5348">
                        <c:v>82823.72</c:v>
                      </c:pt>
                      <c:pt idx="5349">
                        <c:v>83676.740000000005</c:v>
                      </c:pt>
                      <c:pt idx="5350">
                        <c:v>82845.14</c:v>
                      </c:pt>
                      <c:pt idx="5351">
                        <c:v>80500.31</c:v>
                      </c:pt>
                      <c:pt idx="5352">
                        <c:v>77041.06</c:v>
                      </c:pt>
                      <c:pt idx="5353">
                        <c:v>72906.8</c:v>
                      </c:pt>
                      <c:pt idx="5354">
                        <c:v>68564.42</c:v>
                      </c:pt>
                      <c:pt idx="5355">
                        <c:v>78988.539999999994</c:v>
                      </c:pt>
                      <c:pt idx="5356">
                        <c:v>73252.22</c:v>
                      </c:pt>
                      <c:pt idx="5357">
                        <c:v>74160.7</c:v>
                      </c:pt>
                      <c:pt idx="5358">
                        <c:v>73381.679999999993</c:v>
                      </c:pt>
                      <c:pt idx="5359">
                        <c:v>71087.38</c:v>
                      </c:pt>
                      <c:pt idx="5360">
                        <c:v>67678.429999999993</c:v>
                      </c:pt>
                      <c:pt idx="5361">
                        <c:v>63596.29</c:v>
                      </c:pt>
                      <c:pt idx="5362">
                        <c:v>59310.18</c:v>
                      </c:pt>
                      <c:pt idx="5363">
                        <c:v>69896.09</c:v>
                      </c:pt>
                      <c:pt idx="5364">
                        <c:v>64216.54</c:v>
                      </c:pt>
                      <c:pt idx="5365">
                        <c:v>65232.08</c:v>
                      </c:pt>
                      <c:pt idx="5366">
                        <c:v>64554.1</c:v>
                      </c:pt>
                      <c:pt idx="5367">
                        <c:v>62356.52</c:v>
                      </c:pt>
                      <c:pt idx="5368">
                        <c:v>59043.12</c:v>
                      </c:pt>
                      <c:pt idx="5369">
                        <c:v>55058.8</c:v>
                      </c:pt>
                      <c:pt idx="5370">
                        <c:v>50876.160000000003</c:v>
                      </c:pt>
                      <c:pt idx="5371">
                        <c:v>61872.41</c:v>
                      </c:pt>
                      <c:pt idx="5372">
                        <c:v>56275.7</c:v>
                      </c:pt>
                      <c:pt idx="5373">
                        <c:v>57510.92</c:v>
                      </c:pt>
                      <c:pt idx="5374">
                        <c:v>57019.59</c:v>
                      </c:pt>
                      <c:pt idx="5375">
                        <c:v>54980.81</c:v>
                      </c:pt>
                      <c:pt idx="5376">
                        <c:v>51807.99</c:v>
                      </c:pt>
                      <c:pt idx="5377">
                        <c:v>47957.01</c:v>
                      </c:pt>
                      <c:pt idx="5378">
                        <c:v>43910.81</c:v>
                      </c:pt>
                      <c:pt idx="5379">
                        <c:v>55352.94</c:v>
                      </c:pt>
                      <c:pt idx="5380">
                        <c:v>49879.93</c:v>
                      </c:pt>
                      <c:pt idx="5381">
                        <c:v>51381.38</c:v>
                      </c:pt>
                      <c:pt idx="5382">
                        <c:v>51127.53</c:v>
                      </c:pt>
                      <c:pt idx="5383">
                        <c:v>49300.23</c:v>
                      </c:pt>
                      <c:pt idx="5384">
                        <c:v>46319.83</c:v>
                      </c:pt>
                      <c:pt idx="5385">
                        <c:v>42650.93</c:v>
                      </c:pt>
                      <c:pt idx="5386">
                        <c:v>38785.440000000002</c:v>
                      </c:pt>
                      <c:pt idx="5387">
                        <c:v>50613.1</c:v>
                      </c:pt>
                      <c:pt idx="5388">
                        <c:v>45311.13</c:v>
                      </c:pt>
                      <c:pt idx="5389">
                        <c:v>47080.02</c:v>
                      </c:pt>
                      <c:pt idx="5390">
                        <c:v>47076.19</c:v>
                      </c:pt>
                      <c:pt idx="5391">
                        <c:v>45482.89</c:v>
                      </c:pt>
                      <c:pt idx="5392">
                        <c:v>42724.35</c:v>
                      </c:pt>
                      <c:pt idx="5393">
                        <c:v>39269.82</c:v>
                      </c:pt>
                      <c:pt idx="5394">
                        <c:v>35616.120000000003</c:v>
                      </c:pt>
                      <c:pt idx="5395">
                        <c:v>47656.800000000003</c:v>
                      </c:pt>
                      <c:pt idx="5396">
                        <c:v>42571.68</c:v>
                      </c:pt>
                      <c:pt idx="5397">
                        <c:v>44562.2</c:v>
                      </c:pt>
                      <c:pt idx="5398">
                        <c:v>44784.49</c:v>
                      </c:pt>
                      <c:pt idx="5399">
                        <c:v>43420.37</c:v>
                      </c:pt>
                      <c:pt idx="5400">
                        <c:v>40892.5</c:v>
                      </c:pt>
                      <c:pt idx="5401">
                        <c:v>37668.31</c:v>
                      </c:pt>
                      <c:pt idx="5402">
                        <c:v>34243.46</c:v>
                      </c:pt>
                      <c:pt idx="5403">
                        <c:v>46311.46</c:v>
                      </c:pt>
                      <c:pt idx="5404">
                        <c:v>41476.01</c:v>
                      </c:pt>
                      <c:pt idx="5405">
                        <c:v>43629.55</c:v>
                      </c:pt>
                      <c:pt idx="5406">
                        <c:v>44041.87</c:v>
                      </c:pt>
                      <c:pt idx="5407">
                        <c:v>42891.22</c:v>
                      </c:pt>
                      <c:pt idx="5408">
                        <c:v>40593.83</c:v>
                      </c:pt>
                      <c:pt idx="5409">
                        <c:v>37609.25</c:v>
                      </c:pt>
                      <c:pt idx="5410">
                        <c:v>34426.080000000002</c:v>
                      </c:pt>
                      <c:pt idx="5411">
                        <c:v>46433.49</c:v>
                      </c:pt>
                      <c:pt idx="5412">
                        <c:v>41868.1</c:v>
                      </c:pt>
                      <c:pt idx="5413">
                        <c:v>44157.74</c:v>
                      </c:pt>
                      <c:pt idx="5414">
                        <c:v>44743.07</c:v>
                      </c:pt>
                      <c:pt idx="5415">
                        <c:v>43798.37</c:v>
                      </c:pt>
                      <c:pt idx="5416">
                        <c:v>41732.11</c:v>
                      </c:pt>
                      <c:pt idx="5417">
                        <c:v>38993.96</c:v>
                      </c:pt>
                      <c:pt idx="5418">
                        <c:v>36063.25</c:v>
                      </c:pt>
                      <c:pt idx="5419">
                        <c:v>48122.47</c:v>
                      </c:pt>
                      <c:pt idx="5420">
                        <c:v>43827.75</c:v>
                      </c:pt>
                      <c:pt idx="5421">
                        <c:v>46296.24</c:v>
                      </c:pt>
                      <c:pt idx="5422">
                        <c:v>47082.78</c:v>
                      </c:pt>
                      <c:pt idx="5423">
                        <c:v>46360.15</c:v>
                      </c:pt>
                      <c:pt idx="5424">
                        <c:v>44533.21</c:v>
                      </c:pt>
                      <c:pt idx="5425">
                        <c:v>42046.48</c:v>
                      </c:pt>
                      <c:pt idx="5426">
                        <c:v>39374.230000000003</c:v>
                      </c:pt>
                      <c:pt idx="5427">
                        <c:v>51694.44</c:v>
                      </c:pt>
                      <c:pt idx="5428">
                        <c:v>47660.22</c:v>
                      </c:pt>
                      <c:pt idx="5429">
                        <c:v>50387.18</c:v>
                      </c:pt>
                      <c:pt idx="5430">
                        <c:v>51430.17</c:v>
                      </c:pt>
                      <c:pt idx="5431">
                        <c:v>50962.76</c:v>
                      </c:pt>
                      <c:pt idx="5432">
                        <c:v>49391.35</c:v>
                      </c:pt>
                      <c:pt idx="5433">
                        <c:v>47161.71</c:v>
                      </c:pt>
                      <c:pt idx="5434">
                        <c:v>44749.29</c:v>
                      </c:pt>
                      <c:pt idx="5435">
                        <c:v>57431.91</c:v>
                      </c:pt>
                      <c:pt idx="5436">
                        <c:v>53650.57</c:v>
                      </c:pt>
                      <c:pt idx="5437">
                        <c:v>56674.73</c:v>
                      </c:pt>
                      <c:pt idx="5438">
                        <c:v>58001.74</c:v>
                      </c:pt>
                      <c:pt idx="5439">
                        <c:v>57805.94</c:v>
                      </c:pt>
                      <c:pt idx="5440">
                        <c:v>56496.38</c:v>
                      </c:pt>
                      <c:pt idx="5441">
                        <c:v>54521.85</c:v>
                      </c:pt>
                      <c:pt idx="5442">
                        <c:v>52361</c:v>
                      </c:pt>
                      <c:pt idx="5443">
                        <c:v>65094.66</c:v>
                      </c:pt>
                      <c:pt idx="5444">
                        <c:v>61589.07</c:v>
                      </c:pt>
                      <c:pt idx="5445">
                        <c:v>64804.42</c:v>
                      </c:pt>
                      <c:pt idx="5446">
                        <c:v>66350.240000000005</c:v>
                      </c:pt>
                      <c:pt idx="5447">
                        <c:v>66395.100000000006</c:v>
                      </c:pt>
                      <c:pt idx="5448">
                        <c:v>65339.27</c:v>
                      </c:pt>
                      <c:pt idx="5449">
                        <c:v>63621.59</c:v>
                      </c:pt>
                      <c:pt idx="5450">
                        <c:v>61712.09</c:v>
                      </c:pt>
                      <c:pt idx="5451">
                        <c:v>74386.289999999994</c:v>
                      </c:pt>
                      <c:pt idx="5452">
                        <c:v>71142.84</c:v>
                      </c:pt>
                      <c:pt idx="5453">
                        <c:v>74477.149999999994</c:v>
                      </c:pt>
                      <c:pt idx="5454">
                        <c:v>76169.460000000006</c:v>
                      </c:pt>
                      <c:pt idx="5455">
                        <c:v>76384.149999999994</c:v>
                      </c:pt>
                      <c:pt idx="5456">
                        <c:v>75513.240000000005</c:v>
                      </c:pt>
                      <c:pt idx="5457">
                        <c:v>73985.009999999995</c:v>
                      </c:pt>
                      <c:pt idx="5458">
                        <c:v>72259.350000000006</c:v>
                      </c:pt>
                      <c:pt idx="5459">
                        <c:v>84804.6</c:v>
                      </c:pt>
                      <c:pt idx="5460">
                        <c:v>81750.06</c:v>
                      </c:pt>
                      <c:pt idx="5461">
                        <c:v>85125.119999999995</c:v>
                      </c:pt>
                      <c:pt idx="5462">
                        <c:v>86880.3</c:v>
                      </c:pt>
                      <c:pt idx="5463">
                        <c:v>87176.2</c:v>
                      </c:pt>
                      <c:pt idx="5464">
                        <c:v>86397.73</c:v>
                      </c:pt>
                      <c:pt idx="5465">
                        <c:v>84964.15</c:v>
                      </c:pt>
                      <c:pt idx="5466">
                        <c:v>83326.92</c:v>
                      </c:pt>
                      <c:pt idx="5467">
                        <c:v>95664.72</c:v>
                      </c:pt>
                      <c:pt idx="5468">
                        <c:v>92687.76</c:v>
                      </c:pt>
                      <c:pt idx="5469">
                        <c:v>96013.19</c:v>
                      </c:pt>
                      <c:pt idx="5470">
                        <c:v>97744.8</c:v>
                      </c:pt>
                      <c:pt idx="5471">
                        <c:v>98039.07</c:v>
                      </c:pt>
                      <c:pt idx="5472">
                        <c:v>97273.84</c:v>
                      </c:pt>
                      <c:pt idx="5473">
                        <c:v>95858.73</c:v>
                      </c:pt>
                      <c:pt idx="5474">
                        <c:v>94236.98</c:v>
                      </c:pt>
                      <c:pt idx="5475">
                        <c:v>106663.77</c:v>
                      </c:pt>
                      <c:pt idx="5476">
                        <c:v>103684.59</c:v>
                      </c:pt>
                      <c:pt idx="5477">
                        <c:v>107017.13</c:v>
                      </c:pt>
                      <c:pt idx="5478">
                        <c:v>108727.71</c:v>
                      </c:pt>
                      <c:pt idx="5479">
                        <c:v>108977.85</c:v>
                      </c:pt>
                      <c:pt idx="5480">
                        <c:v>108152.77</c:v>
                      </c:pt>
                      <c:pt idx="5481">
                        <c:v>106669.46</c:v>
                      </c:pt>
                      <c:pt idx="5482">
                        <c:v>104977.51</c:v>
                      </c:pt>
                      <c:pt idx="5483">
                        <c:v>117734.44</c:v>
                      </c:pt>
                      <c:pt idx="5484">
                        <c:v>114639.71</c:v>
                      </c:pt>
                      <c:pt idx="5485">
                        <c:v>118029.28</c:v>
                      </c:pt>
                      <c:pt idx="5486">
                        <c:v>119742.03</c:v>
                      </c:pt>
                      <c:pt idx="5487">
                        <c:v>119945.60000000001</c:v>
                      </c:pt>
                      <c:pt idx="5488">
                        <c:v>119037.79</c:v>
                      </c:pt>
                      <c:pt idx="5489">
                        <c:v>117450.49</c:v>
                      </c:pt>
                      <c:pt idx="5490">
                        <c:v>115647.88</c:v>
                      </c:pt>
                      <c:pt idx="5491">
                        <c:v>128796.61</c:v>
                      </c:pt>
                      <c:pt idx="5492">
                        <c:v>125543.23</c:v>
                      </c:pt>
                      <c:pt idx="5493">
                        <c:v>128999.01</c:v>
                      </c:pt>
                      <c:pt idx="5494">
                        <c:v>130718.75</c:v>
                      </c:pt>
                      <c:pt idx="5495">
                        <c:v>130876.31</c:v>
                      </c:pt>
                      <c:pt idx="5496">
                        <c:v>129882.44</c:v>
                      </c:pt>
                      <c:pt idx="5497">
                        <c:v>128184.73</c:v>
                      </c:pt>
                      <c:pt idx="5498">
                        <c:v>126262.84</c:v>
                      </c:pt>
                      <c:pt idx="5499">
                        <c:v>139693.85</c:v>
                      </c:pt>
                      <c:pt idx="5500">
                        <c:v>136284.15</c:v>
                      </c:pt>
                      <c:pt idx="5501">
                        <c:v>139766.26999999999</c:v>
                      </c:pt>
                      <c:pt idx="5502">
                        <c:v>141467.68</c:v>
                      </c:pt>
                      <c:pt idx="5503">
                        <c:v>141566.31</c:v>
                      </c:pt>
                      <c:pt idx="5504">
                        <c:v>140482.13</c:v>
                      </c:pt>
                      <c:pt idx="5505">
                        <c:v>138673.85</c:v>
                      </c:pt>
                      <c:pt idx="5506">
                        <c:v>136632.38</c:v>
                      </c:pt>
                      <c:pt idx="5507">
                        <c:v>150142.76</c:v>
                      </c:pt>
                      <c:pt idx="5508">
                        <c:v>146593.15</c:v>
                      </c:pt>
                      <c:pt idx="5509">
                        <c:v>150027.29999999999</c:v>
                      </c:pt>
                      <c:pt idx="5510">
                        <c:v>151658.71</c:v>
                      </c:pt>
                      <c:pt idx="5511">
                        <c:v>151666.16</c:v>
                      </c:pt>
                      <c:pt idx="5512">
                        <c:v>150472.82999999999</c:v>
                      </c:pt>
                      <c:pt idx="5513">
                        <c:v>148541.49</c:v>
                      </c:pt>
                      <c:pt idx="5514">
                        <c:v>146367.62</c:v>
                      </c:pt>
                      <c:pt idx="5515">
                        <c:v>159640.29</c:v>
                      </c:pt>
                      <c:pt idx="5516">
                        <c:v>155962.35999999999</c:v>
                      </c:pt>
                      <c:pt idx="5517">
                        <c:v>159224.19</c:v>
                      </c:pt>
                      <c:pt idx="5518">
                        <c:v>160695.85999999999</c:v>
                      </c:pt>
                      <c:pt idx="5519">
                        <c:v>160553.06</c:v>
                      </c:pt>
                      <c:pt idx="5520">
                        <c:v>159214.26</c:v>
                      </c:pt>
                      <c:pt idx="5521">
                        <c:v>157136.64000000001</c:v>
                      </c:pt>
                      <c:pt idx="5522">
                        <c:v>154811.17000000001</c:v>
                      </c:pt>
                      <c:pt idx="5523">
                        <c:v>167525.26</c:v>
                      </c:pt>
                      <c:pt idx="5524">
                        <c:v>163728.5</c:v>
                      </c:pt>
                      <c:pt idx="5525">
                        <c:v>166693.07999999999</c:v>
                      </c:pt>
                      <c:pt idx="5526">
                        <c:v>167916.94</c:v>
                      </c:pt>
                      <c:pt idx="5527">
                        <c:v>167569.79</c:v>
                      </c:pt>
                      <c:pt idx="5528">
                        <c:v>166058.5</c:v>
                      </c:pt>
                      <c:pt idx="5529">
                        <c:v>163826</c:v>
                      </c:pt>
                      <c:pt idx="5530">
                        <c:v>161350.13</c:v>
                      </c:pt>
                      <c:pt idx="5531">
                        <c:v>173410.14</c:v>
                      </c:pt>
                      <c:pt idx="5532">
                        <c:v>169509.82</c:v>
                      </c:pt>
                      <c:pt idx="5533">
                        <c:v>172146.93</c:v>
                      </c:pt>
                      <c:pt idx="5534">
                        <c:v>173104.28</c:v>
                      </c:pt>
                      <c:pt idx="5535">
                        <c:v>172545.54</c:v>
                      </c:pt>
                      <c:pt idx="5536">
                        <c:v>170865.01</c:v>
                      </c:pt>
                      <c:pt idx="5537">
                        <c:v>168489.65</c:v>
                      </c:pt>
                      <c:pt idx="5538">
                        <c:v>165881.95000000001</c:v>
                      </c:pt>
                      <c:pt idx="5539">
                        <c:v>177127.24</c:v>
                      </c:pt>
                      <c:pt idx="5540">
                        <c:v>173155.5</c:v>
                      </c:pt>
                      <c:pt idx="5541">
                        <c:v>175431.32</c:v>
                      </c:pt>
                      <c:pt idx="5542">
                        <c:v>176117.55</c:v>
                      </c:pt>
                      <c:pt idx="5543">
                        <c:v>175366.95</c:v>
                      </c:pt>
                      <c:pt idx="5544">
                        <c:v>173554.47</c:v>
                      </c:pt>
                      <c:pt idx="5545">
                        <c:v>171082.84</c:v>
                      </c:pt>
                      <c:pt idx="5546">
                        <c:v>168392.52</c:v>
                      </c:pt>
                      <c:pt idx="5547">
                        <c:v>178753.03</c:v>
                      </c:pt>
                      <c:pt idx="5548">
                        <c:v>174783.34</c:v>
                      </c:pt>
                      <c:pt idx="5549">
                        <c:v>176703.72</c:v>
                      </c:pt>
                      <c:pt idx="5550">
                        <c:v>177132.86</c:v>
                      </c:pt>
                      <c:pt idx="5551">
                        <c:v>176212.54</c:v>
                      </c:pt>
                      <c:pt idx="5552">
                        <c:v>174296.87</c:v>
                      </c:pt>
                      <c:pt idx="5553">
                        <c:v>171762.08</c:v>
                      </c:pt>
                      <c:pt idx="5554">
                        <c:v>169023.77</c:v>
                      </c:pt>
                      <c:pt idx="5555">
                        <c:v>178333.62</c:v>
                      </c:pt>
                      <c:pt idx="5556">
                        <c:v>174407.84</c:v>
                      </c:pt>
                      <c:pt idx="5557">
                        <c:v>175957.06</c:v>
                      </c:pt>
                      <c:pt idx="5558">
                        <c:v>176120.07</c:v>
                      </c:pt>
                      <c:pt idx="5559">
                        <c:v>175039.43</c:v>
                      </c:pt>
                      <c:pt idx="5560">
                        <c:v>173042.28</c:v>
                      </c:pt>
                      <c:pt idx="5561">
                        <c:v>170470.95</c:v>
                      </c:pt>
                      <c:pt idx="5562">
                        <c:v>167709.93</c:v>
                      </c:pt>
                      <c:pt idx="5563">
                        <c:v>175888.29</c:v>
                      </c:pt>
                      <c:pt idx="5564">
                        <c:v>172045.35</c:v>
                      </c:pt>
                      <c:pt idx="5565">
                        <c:v>173174.65</c:v>
                      </c:pt>
                      <c:pt idx="5566">
                        <c:v>173046.73</c:v>
                      </c:pt>
                      <c:pt idx="5567">
                        <c:v>171786.85</c:v>
                      </c:pt>
                      <c:pt idx="5568">
                        <c:v>169693.39</c:v>
                      </c:pt>
                      <c:pt idx="5569">
                        <c:v>167072.41</c:v>
                      </c:pt>
                      <c:pt idx="5570">
                        <c:v>164274.53</c:v>
                      </c:pt>
                      <c:pt idx="5571">
                        <c:v>171204.31</c:v>
                      </c:pt>
                      <c:pt idx="5572">
                        <c:v>167435.14000000001</c:v>
                      </c:pt>
                      <c:pt idx="5573">
                        <c:v>168087.59</c:v>
                      </c:pt>
                      <c:pt idx="5574">
                        <c:v>167621.42000000001</c:v>
                      </c:pt>
                      <c:pt idx="5575">
                        <c:v>166143.72</c:v>
                      </c:pt>
                      <c:pt idx="5576">
                        <c:v>163922.01999999999</c:v>
                      </c:pt>
                      <c:pt idx="5577">
                        <c:v>161223.89000000001</c:v>
                      </c:pt>
                      <c:pt idx="5578">
                        <c:v>158363.71</c:v>
                      </c:pt>
                      <c:pt idx="5579">
                        <c:v>163920.34</c:v>
                      </c:pt>
                      <c:pt idx="5580">
                        <c:v>160212.82</c:v>
                      </c:pt>
                      <c:pt idx="5581">
                        <c:v>160333.39000000001</c:v>
                      </c:pt>
                      <c:pt idx="5582">
                        <c:v>159488.70000000001</c:v>
                      </c:pt>
                      <c:pt idx="5583">
                        <c:v>157766.66</c:v>
                      </c:pt>
                      <c:pt idx="5584">
                        <c:v>155401.46</c:v>
                      </c:pt>
                      <c:pt idx="5585">
                        <c:v>152619.38</c:v>
                      </c:pt>
                      <c:pt idx="5586">
                        <c:v>149695.60999999999</c:v>
                      </c:pt>
                      <c:pt idx="5587">
                        <c:v>153781.5</c:v>
                      </c:pt>
                      <c:pt idx="5588">
                        <c:v>150152.89000000001</c:v>
                      </c:pt>
                      <c:pt idx="5589">
                        <c:v>149717.9</c:v>
                      </c:pt>
                      <c:pt idx="5590">
                        <c:v>148487.51</c:v>
                      </c:pt>
                      <c:pt idx="5591">
                        <c:v>146529.21</c:v>
                      </c:pt>
                      <c:pt idx="5592">
                        <c:v>144041.10999999999</c:v>
                      </c:pt>
                      <c:pt idx="5593">
                        <c:v>141205.07</c:v>
                      </c:pt>
                      <c:pt idx="5594">
                        <c:v>138253.67000000001</c:v>
                      </c:pt>
                      <c:pt idx="5595">
                        <c:v>140509.32999999999</c:v>
                      </c:pt>
                      <c:pt idx="5596">
                        <c:v>137052.88</c:v>
                      </c:pt>
                      <c:pt idx="5597">
                        <c:v>135985.56</c:v>
                      </c:pt>
                      <c:pt idx="5598">
                        <c:v>134351.1</c:v>
                      </c:pt>
                      <c:pt idx="5599">
                        <c:v>132188.46</c:v>
                      </c:pt>
                      <c:pt idx="5600">
                        <c:v>129646.22</c:v>
                      </c:pt>
                      <c:pt idx="5601">
                        <c:v>126846.63</c:v>
                      </c:pt>
                      <c:pt idx="5602">
                        <c:v>123965.35</c:v>
                      </c:pt>
                      <c:pt idx="5603">
                        <c:v>124186.27</c:v>
                      </c:pt>
                      <c:pt idx="5604">
                        <c:v>121026.54</c:v>
                      </c:pt>
                      <c:pt idx="5605">
                        <c:v>119312.44</c:v>
                      </c:pt>
                      <c:pt idx="5606">
                        <c:v>117293.5</c:v>
                      </c:pt>
                      <c:pt idx="5607">
                        <c:v>114977.42</c:v>
                      </c:pt>
                      <c:pt idx="5608">
                        <c:v>112456.6</c:v>
                      </c:pt>
                      <c:pt idx="5609">
                        <c:v>109785.15</c:v>
                      </c:pt>
                      <c:pt idx="5610">
                        <c:v>107072.52</c:v>
                      </c:pt>
                      <c:pt idx="5611">
                        <c:v>105057.15</c:v>
                      </c:pt>
                      <c:pt idx="5612">
                        <c:v>102324.34</c:v>
                      </c:pt>
                      <c:pt idx="5613">
                        <c:v>99956.11</c:v>
                      </c:pt>
                      <c:pt idx="5614">
                        <c:v>97578.59</c:v>
                      </c:pt>
                      <c:pt idx="5615">
                        <c:v>95163.22</c:v>
                      </c:pt>
                      <c:pt idx="5616">
                        <c:v>92737.79</c:v>
                      </c:pt>
                      <c:pt idx="5617">
                        <c:v>90278.97</c:v>
                      </c:pt>
                      <c:pt idx="5618">
                        <c:v>87820.71</c:v>
                      </c:pt>
                      <c:pt idx="5619">
                        <c:v>83649.22</c:v>
                      </c:pt>
                      <c:pt idx="5620">
                        <c:v>81413.279999999999</c:v>
                      </c:pt>
                      <c:pt idx="5621">
                        <c:v>78449.22</c:v>
                      </c:pt>
                      <c:pt idx="5622">
                        <c:v>75760.08</c:v>
                      </c:pt>
                      <c:pt idx="5623">
                        <c:v>73283.259999999995</c:v>
                      </c:pt>
                      <c:pt idx="5624">
                        <c:v>70984.210000000006</c:v>
                      </c:pt>
                      <c:pt idx="5625">
                        <c:v>68764.710000000006</c:v>
                      </c:pt>
                      <c:pt idx="5626">
                        <c:v>66584.69</c:v>
                      </c:pt>
                      <c:pt idx="5627">
                        <c:v>60478.53</c:v>
                      </c:pt>
                      <c:pt idx="5628">
                        <c:v>58733.279999999999</c:v>
                      </c:pt>
                      <c:pt idx="5629">
                        <c:v>55250.29</c:v>
                      </c:pt>
                      <c:pt idx="5630">
                        <c:v>52294.34</c:v>
                      </c:pt>
                      <c:pt idx="5631">
                        <c:v>49772.81</c:v>
                      </c:pt>
                      <c:pt idx="5632">
                        <c:v>47595.48</c:v>
                      </c:pt>
                      <c:pt idx="5633">
                        <c:v>45597.63</c:v>
                      </c:pt>
                      <c:pt idx="5634">
                        <c:v>43672.85</c:v>
                      </c:pt>
                      <c:pt idx="5635">
                        <c:v>35809.51</c:v>
                      </c:pt>
                      <c:pt idx="5636">
                        <c:v>34511.49</c:v>
                      </c:pt>
                      <c:pt idx="5637">
                        <c:v>30557.79</c:v>
                      </c:pt>
                      <c:pt idx="5638">
                        <c:v>27359.9</c:v>
                      </c:pt>
                      <c:pt idx="5639">
                        <c:v>24797.97</c:v>
                      </c:pt>
                      <c:pt idx="5640">
                        <c:v>22730.87</c:v>
                      </c:pt>
                      <c:pt idx="5641">
                        <c:v>20933.75</c:v>
                      </c:pt>
                      <c:pt idx="5642">
                        <c:v>19240</c:v>
                      </c:pt>
                      <c:pt idx="5643">
                        <c:v>9896.5300000000007</c:v>
                      </c:pt>
                      <c:pt idx="5644">
                        <c:v>8989.8799999999992</c:v>
                      </c:pt>
                      <c:pt idx="5645">
                        <c:v>4645.17</c:v>
                      </c:pt>
                      <c:pt idx="5646">
                        <c:v>1249.0999999999999</c:v>
                      </c:pt>
                      <c:pt idx="5647">
                        <c:v>-1339.72</c:v>
                      </c:pt>
                      <c:pt idx="5648">
                        <c:v>-3304.52</c:v>
                      </c:pt>
                      <c:pt idx="5649">
                        <c:v>-4919.74</c:v>
                      </c:pt>
                      <c:pt idx="5650">
                        <c:v>-6402.67</c:v>
                      </c:pt>
                      <c:pt idx="5651">
                        <c:v>-16941.14</c:v>
                      </c:pt>
                      <c:pt idx="5652">
                        <c:v>-17499.38</c:v>
                      </c:pt>
                      <c:pt idx="5653">
                        <c:v>-22138.12</c:v>
                      </c:pt>
                      <c:pt idx="5654">
                        <c:v>-25668.14</c:v>
                      </c:pt>
                      <c:pt idx="5655">
                        <c:v>-28248.17</c:v>
                      </c:pt>
                      <c:pt idx="5656">
                        <c:v>-30096.05</c:v>
                      </c:pt>
                      <c:pt idx="5657">
                        <c:v>-31526.23</c:v>
                      </c:pt>
                      <c:pt idx="5658">
                        <c:v>-32797.4</c:v>
                      </c:pt>
                      <c:pt idx="5659">
                        <c:v>-44125.7</c:v>
                      </c:pt>
                      <c:pt idx="5660">
                        <c:v>-44371.63</c:v>
                      </c:pt>
                      <c:pt idx="5661">
                        <c:v>-49157.85</c:v>
                      </c:pt>
                      <c:pt idx="5662">
                        <c:v>-52722.09</c:v>
                      </c:pt>
                      <c:pt idx="5663">
                        <c:v>-55234.07</c:v>
                      </c:pt>
                      <c:pt idx="5664">
                        <c:v>-56935.44</c:v>
                      </c:pt>
                      <c:pt idx="5665">
                        <c:v>-58167.64</c:v>
                      </c:pt>
                      <c:pt idx="5666">
                        <c:v>-59218.6</c:v>
                      </c:pt>
                      <c:pt idx="5667">
                        <c:v>-70625.16</c:v>
                      </c:pt>
                      <c:pt idx="5668">
                        <c:v>-70626.39</c:v>
                      </c:pt>
                      <c:pt idx="5669">
                        <c:v>-75316.539999999994</c:v>
                      </c:pt>
                      <c:pt idx="5670">
                        <c:v>-78761.960000000006</c:v>
                      </c:pt>
                      <c:pt idx="5671">
                        <c:v>-81131.460000000006</c:v>
                      </c:pt>
                      <c:pt idx="5672">
                        <c:v>-82669.97</c:v>
                      </c:pt>
                      <c:pt idx="5673">
                        <c:v>-83721.460000000006</c:v>
                      </c:pt>
                      <c:pt idx="5674">
                        <c:v>-84579.91</c:v>
                      </c:pt>
                      <c:pt idx="5675">
                        <c:v>-95486.74</c:v>
                      </c:pt>
                      <c:pt idx="5676">
                        <c:v>-95324.12</c:v>
                      </c:pt>
                      <c:pt idx="5677">
                        <c:v>-99721.56</c:v>
                      </c:pt>
                      <c:pt idx="5678">
                        <c:v>-102919.57</c:v>
                      </c:pt>
                      <c:pt idx="5679">
                        <c:v>-105079.2</c:v>
                      </c:pt>
                      <c:pt idx="5680">
                        <c:v>-106434.9</c:v>
                      </c:pt>
                      <c:pt idx="5681">
                        <c:v>-107315.68</c:v>
                      </c:pt>
                      <c:pt idx="5682">
                        <c:v>-108003.89</c:v>
                      </c:pt>
                      <c:pt idx="5683">
                        <c:v>-118032.13</c:v>
                      </c:pt>
                      <c:pt idx="5684">
                        <c:v>-117766.21</c:v>
                      </c:pt>
                      <c:pt idx="5685">
                        <c:v>-121744.67</c:v>
                      </c:pt>
                      <c:pt idx="5686">
                        <c:v>-124611.39</c:v>
                      </c:pt>
                      <c:pt idx="5687">
                        <c:v>-126514.89</c:v>
                      </c:pt>
                      <c:pt idx="5688">
                        <c:v>-127670.49</c:v>
                      </c:pt>
                      <c:pt idx="5689">
                        <c:v>-128381.64</c:v>
                      </c:pt>
                      <c:pt idx="5690">
                        <c:v>-128908.38</c:v>
                      </c:pt>
                      <c:pt idx="5691">
                        <c:v>-137766.76</c:v>
                      </c:pt>
                      <c:pt idx="5692">
                        <c:v>-137437.98000000001</c:v>
                      </c:pt>
                      <c:pt idx="5693">
                        <c:v>-140900.64000000001</c:v>
                      </c:pt>
                      <c:pt idx="5694">
                        <c:v>-143373.54</c:v>
                      </c:pt>
                      <c:pt idx="5695">
                        <c:v>-144988.38</c:v>
                      </c:pt>
                      <c:pt idx="5696">
                        <c:v>-145933.68</c:v>
                      </c:pt>
                      <c:pt idx="5697">
                        <c:v>-146478.42000000001</c:v>
                      </c:pt>
                      <c:pt idx="5698">
                        <c:v>-146851.57999999999</c:v>
                      </c:pt>
                      <c:pt idx="5699">
                        <c:v>-154845.09</c:v>
                      </c:pt>
                      <c:pt idx="5700">
                        <c:v>-154413.56</c:v>
                      </c:pt>
                      <c:pt idx="5701">
                        <c:v>-157440.82</c:v>
                      </c:pt>
                      <c:pt idx="5702">
                        <c:v>-159549.79</c:v>
                      </c:pt>
                      <c:pt idx="5703">
                        <c:v>-160864.26999999999</c:v>
                      </c:pt>
                      <c:pt idx="5704">
                        <c:v>-161559.29</c:v>
                      </c:pt>
                      <c:pt idx="5705">
                        <c:v>-161884.16</c:v>
                      </c:pt>
                      <c:pt idx="5706">
                        <c:v>-162049.53</c:v>
                      </c:pt>
                      <c:pt idx="5707">
                        <c:v>-169630.91</c:v>
                      </c:pt>
                      <c:pt idx="5708">
                        <c:v>-168997.92</c:v>
                      </c:pt>
                      <c:pt idx="5709">
                        <c:v>-171717.45</c:v>
                      </c:pt>
                      <c:pt idx="5710">
                        <c:v>-173527.88</c:v>
                      </c:pt>
                      <c:pt idx="5711">
                        <c:v>-174551.84</c:v>
                      </c:pt>
                      <c:pt idx="5712">
                        <c:v>-174964.1</c:v>
                      </c:pt>
                      <c:pt idx="5713">
                        <c:v>-175011.17</c:v>
                      </c:pt>
                      <c:pt idx="5714">
                        <c:v>-174901.89</c:v>
                      </c:pt>
                      <c:pt idx="5715">
                        <c:v>-182307.91</c:v>
                      </c:pt>
                      <c:pt idx="5716">
                        <c:v>-181384.61</c:v>
                      </c:pt>
                      <c:pt idx="5717">
                        <c:v>-183851.69</c:v>
                      </c:pt>
                      <c:pt idx="5718">
                        <c:v>-185390.05</c:v>
                      </c:pt>
                      <c:pt idx="5719">
                        <c:v>-186123.4</c:v>
                      </c:pt>
                      <c:pt idx="5720">
                        <c:v>-186231.17</c:v>
                      </c:pt>
                      <c:pt idx="5721">
                        <c:v>-185963.83</c:v>
                      </c:pt>
                      <c:pt idx="5722">
                        <c:v>-185535.61</c:v>
                      </c:pt>
                      <c:pt idx="5723">
                        <c:v>-193019.75</c:v>
                      </c:pt>
                      <c:pt idx="5724">
                        <c:v>-191724.31</c:v>
                      </c:pt>
                      <c:pt idx="5725">
                        <c:v>-193990.82</c:v>
                      </c:pt>
                      <c:pt idx="5726">
                        <c:v>-195271.7</c:v>
                      </c:pt>
                      <c:pt idx="5727">
                        <c:v>-195697.21</c:v>
                      </c:pt>
                      <c:pt idx="5728">
                        <c:v>-195460.1</c:v>
                      </c:pt>
                      <c:pt idx="5729">
                        <c:v>-194824.67</c:v>
                      </c:pt>
                      <c:pt idx="5730">
                        <c:v>-194019.68</c:v>
                      </c:pt>
                      <c:pt idx="5731">
                        <c:v>-201427.17</c:v>
                      </c:pt>
                      <c:pt idx="5732">
                        <c:v>-199724.45</c:v>
                      </c:pt>
                      <c:pt idx="5733">
                        <c:v>-201720.51</c:v>
                      </c:pt>
                      <c:pt idx="5734">
                        <c:v>-202695.34</c:v>
                      </c:pt>
                      <c:pt idx="5735">
                        <c:v>-202781.16</c:v>
                      </c:pt>
                      <c:pt idx="5736">
                        <c:v>-202177.67</c:v>
                      </c:pt>
                      <c:pt idx="5737">
                        <c:v>-201156.58</c:v>
                      </c:pt>
                      <c:pt idx="5738">
                        <c:v>-199956.03</c:v>
                      </c:pt>
                      <c:pt idx="5739">
                        <c:v>-207163.93</c:v>
                      </c:pt>
                      <c:pt idx="5740">
                        <c:v>-205038.37</c:v>
                      </c:pt>
                      <c:pt idx="5741">
                        <c:v>-206700.95</c:v>
                      </c:pt>
                      <c:pt idx="5742">
                        <c:v>-207318.24</c:v>
                      </c:pt>
                      <c:pt idx="5743">
                        <c:v>-207024.36</c:v>
                      </c:pt>
                      <c:pt idx="5744">
                        <c:v>-206024.4</c:v>
                      </c:pt>
                      <c:pt idx="5745">
                        <c:v>-204594.78</c:v>
                      </c:pt>
                      <c:pt idx="5746">
                        <c:v>-202979.9</c:v>
                      </c:pt>
                      <c:pt idx="5747">
                        <c:v>-209970.78</c:v>
                      </c:pt>
                      <c:pt idx="5748">
                        <c:v>-207404.35</c:v>
                      </c:pt>
                      <c:pt idx="5749">
                        <c:v>-208714</c:v>
                      </c:pt>
                      <c:pt idx="5750">
                        <c:v>-208953.13</c:v>
                      </c:pt>
                      <c:pt idx="5751">
                        <c:v>-208258.81</c:v>
                      </c:pt>
                      <c:pt idx="5752">
                        <c:v>-206843.08</c:v>
                      </c:pt>
                      <c:pt idx="5753">
                        <c:v>-204988.59</c:v>
                      </c:pt>
                      <c:pt idx="5754">
                        <c:v>-202947.29</c:v>
                      </c:pt>
                      <c:pt idx="5755">
                        <c:v>-209614.33</c:v>
                      </c:pt>
                      <c:pt idx="5756">
                        <c:v>-206618.19</c:v>
                      </c:pt>
                      <c:pt idx="5757">
                        <c:v>-207548.14</c:v>
                      </c:pt>
                      <c:pt idx="5758">
                        <c:v>-207400.79</c:v>
                      </c:pt>
                      <c:pt idx="5759">
                        <c:v>-206313.09</c:v>
                      </c:pt>
                      <c:pt idx="5760">
                        <c:v>-204499.5</c:v>
                      </c:pt>
                      <c:pt idx="5761">
                        <c:v>-202244.17</c:v>
                      </c:pt>
                      <c:pt idx="5762">
                        <c:v>-199802.36</c:v>
                      </c:pt>
                      <c:pt idx="5763">
                        <c:v>-206270.06</c:v>
                      </c:pt>
                      <c:pt idx="5764">
                        <c:v>-202853.07</c:v>
                      </c:pt>
                      <c:pt idx="5765">
                        <c:v>-203451.73</c:v>
                      </c:pt>
                      <c:pt idx="5766">
                        <c:v>-202949.21</c:v>
                      </c:pt>
                      <c:pt idx="5767">
                        <c:v>-201485.51</c:v>
                      </c:pt>
                      <c:pt idx="5768">
                        <c:v>-199282.08</c:v>
                      </c:pt>
                      <c:pt idx="5769">
                        <c:v>-196629.25</c:v>
                      </c:pt>
                      <c:pt idx="5770">
                        <c:v>-193789.56</c:v>
                      </c:pt>
                      <c:pt idx="5771">
                        <c:v>-199862.9</c:v>
                      </c:pt>
                      <c:pt idx="5772">
                        <c:v>-196058.56</c:v>
                      </c:pt>
                      <c:pt idx="5773">
                        <c:v>-196276.6</c:v>
                      </c:pt>
                      <c:pt idx="5774">
                        <c:v>-195400.02</c:v>
                      </c:pt>
                      <c:pt idx="5775">
                        <c:v>-193566.04</c:v>
                      </c:pt>
                      <c:pt idx="5776">
                        <c:v>-190994.79</c:v>
                      </c:pt>
                      <c:pt idx="5777">
                        <c:v>-187973.95</c:v>
                      </c:pt>
                      <c:pt idx="5778">
                        <c:v>-184765.69</c:v>
                      </c:pt>
                      <c:pt idx="5779">
                        <c:v>-190269.22</c:v>
                      </c:pt>
                      <c:pt idx="5780">
                        <c:v>-186119.87</c:v>
                      </c:pt>
                      <c:pt idx="5781">
                        <c:v>-185906.38</c:v>
                      </c:pt>
                      <c:pt idx="5782">
                        <c:v>-184627.44</c:v>
                      </c:pt>
                      <c:pt idx="5783">
                        <c:v>-182415.51</c:v>
                      </c:pt>
                      <c:pt idx="5784">
                        <c:v>-179484.57</c:v>
                      </c:pt>
                      <c:pt idx="5785">
                        <c:v>-176113.26</c:v>
                      </c:pt>
                      <c:pt idx="5786">
                        <c:v>-172556.74</c:v>
                      </c:pt>
                      <c:pt idx="5787">
                        <c:v>-177208.89</c:v>
                      </c:pt>
                      <c:pt idx="5788">
                        <c:v>-172765.04</c:v>
                      </c:pt>
                      <c:pt idx="5789">
                        <c:v>-172034.61</c:v>
                      </c:pt>
                      <c:pt idx="5790">
                        <c:v>-170303.92</c:v>
                      </c:pt>
                      <c:pt idx="5791">
                        <c:v>-167696.01</c:v>
                      </c:pt>
                      <c:pt idx="5792">
                        <c:v>-164410.69</c:v>
                      </c:pt>
                      <c:pt idx="5793">
                        <c:v>-160708.25</c:v>
                      </c:pt>
                      <c:pt idx="5794">
                        <c:v>-156827.93</c:v>
                      </c:pt>
                      <c:pt idx="5795">
                        <c:v>-160452.18</c:v>
                      </c:pt>
                      <c:pt idx="5796">
                        <c:v>-155757.48000000001</c:v>
                      </c:pt>
                      <c:pt idx="5797">
                        <c:v>-154462</c:v>
                      </c:pt>
                      <c:pt idx="5798">
                        <c:v>-152255.24</c:v>
                      </c:pt>
                      <c:pt idx="5799">
                        <c:v>-149249.31</c:v>
                      </c:pt>
                      <c:pt idx="5800">
                        <c:v>-145626.01</c:v>
                      </c:pt>
                      <c:pt idx="5801">
                        <c:v>-141622.25</c:v>
                      </c:pt>
                      <c:pt idx="5802">
                        <c:v>-137456.12</c:v>
                      </c:pt>
                      <c:pt idx="5803">
                        <c:v>-139895.03</c:v>
                      </c:pt>
                      <c:pt idx="5804">
                        <c:v>-135018.89000000001</c:v>
                      </c:pt>
                      <c:pt idx="5805">
                        <c:v>-133142.6</c:v>
                      </c:pt>
                      <c:pt idx="5806">
                        <c:v>-130473.62</c:v>
                      </c:pt>
                      <c:pt idx="5807">
                        <c:v>-127110.37</c:v>
                      </c:pt>
                      <c:pt idx="5808">
                        <c:v>-123211.52</c:v>
                      </c:pt>
                      <c:pt idx="5809">
                        <c:v>-118984.6</c:v>
                      </c:pt>
                      <c:pt idx="5810">
                        <c:v>-114620.66</c:v>
                      </c:pt>
                      <c:pt idx="5811">
                        <c:v>-115668.39</c:v>
                      </c:pt>
                      <c:pt idx="5812">
                        <c:v>-110745.87</c:v>
                      </c:pt>
                      <c:pt idx="5813">
                        <c:v>-108297.29</c:v>
                      </c:pt>
                      <c:pt idx="5814">
                        <c:v>-105219.92</c:v>
                      </c:pt>
                      <c:pt idx="5815">
                        <c:v>-101593.43</c:v>
                      </c:pt>
                      <c:pt idx="5816">
                        <c:v>-97544.45</c:v>
                      </c:pt>
                      <c:pt idx="5817">
                        <c:v>-93240.79</c:v>
                      </c:pt>
                      <c:pt idx="5818">
                        <c:v>-88836.33</c:v>
                      </c:pt>
                      <c:pt idx="5819">
                        <c:v>-88055.09</c:v>
                      </c:pt>
                      <c:pt idx="5820">
                        <c:v>-83323.63</c:v>
                      </c:pt>
                      <c:pt idx="5821">
                        <c:v>-80280.72</c:v>
                      </c:pt>
                      <c:pt idx="5822">
                        <c:v>-76856.86</c:v>
                      </c:pt>
                      <c:pt idx="5823">
                        <c:v>-73102.06</c:v>
                      </c:pt>
                      <c:pt idx="5824">
                        <c:v>-69092.02</c:v>
                      </c:pt>
                      <c:pt idx="5825">
                        <c:v>-64932.89</c:v>
                      </c:pt>
                      <c:pt idx="5826">
                        <c:v>-60720.21</c:v>
                      </c:pt>
                      <c:pt idx="5827">
                        <c:v>-57838.5</c:v>
                      </c:pt>
                      <c:pt idx="5828">
                        <c:v>-53575.27</c:v>
                      </c:pt>
                      <c:pt idx="5829">
                        <c:v>-49982.74</c:v>
                      </c:pt>
                      <c:pt idx="5830">
                        <c:v>-46311.839999999997</c:v>
                      </c:pt>
                      <c:pt idx="5831">
                        <c:v>-42576.79</c:v>
                      </c:pt>
                      <c:pt idx="5832">
                        <c:v>-38790.46</c:v>
                      </c:pt>
                      <c:pt idx="5833">
                        <c:v>-34982.53</c:v>
                      </c:pt>
                      <c:pt idx="5834">
                        <c:v>-31174.99</c:v>
                      </c:pt>
                      <c:pt idx="5835">
                        <c:v>-26101.39</c:v>
                      </c:pt>
                      <c:pt idx="5836">
                        <c:v>-22539.16</c:v>
                      </c:pt>
                      <c:pt idx="5837">
                        <c:v>-18483.68</c:v>
                      </c:pt>
                      <c:pt idx="5838">
                        <c:v>-14677.58</c:v>
                      </c:pt>
                      <c:pt idx="5839">
                        <c:v>-11095.78</c:v>
                      </c:pt>
                      <c:pt idx="5840">
                        <c:v>-7681.59</c:v>
                      </c:pt>
                      <c:pt idx="5841">
                        <c:v>-4380.4799999999996</c:v>
                      </c:pt>
                      <c:pt idx="5842">
                        <c:v>-1132.68</c:v>
                      </c:pt>
                      <c:pt idx="5843">
                        <c:v>5985.69</c:v>
                      </c:pt>
                      <c:pt idx="5844">
                        <c:v>8712.1299999999992</c:v>
                      </c:pt>
                      <c:pt idx="5845">
                        <c:v>13110.08</c:v>
                      </c:pt>
                      <c:pt idx="5846">
                        <c:v>16945.66</c:v>
                      </c:pt>
                      <c:pt idx="5847">
                        <c:v>20281.64</c:v>
                      </c:pt>
                      <c:pt idx="5848">
                        <c:v>23242.36</c:v>
                      </c:pt>
                      <c:pt idx="5849">
                        <c:v>25963.98</c:v>
                      </c:pt>
                      <c:pt idx="5850">
                        <c:v>28586.34</c:v>
                      </c:pt>
                      <c:pt idx="5851">
                        <c:v>37290.32</c:v>
                      </c:pt>
                      <c:pt idx="5852">
                        <c:v>39178.120000000003</c:v>
                      </c:pt>
                      <c:pt idx="5853">
                        <c:v>43749.69</c:v>
                      </c:pt>
                      <c:pt idx="5854">
                        <c:v>47508.98</c:v>
                      </c:pt>
                      <c:pt idx="5855">
                        <c:v>50547.76</c:v>
                      </c:pt>
                      <c:pt idx="5856">
                        <c:v>53044.23</c:v>
                      </c:pt>
                      <c:pt idx="5857">
                        <c:v>55199.78</c:v>
                      </c:pt>
                      <c:pt idx="5858">
                        <c:v>57219.4</c:v>
                      </c:pt>
                      <c:pt idx="5859">
                        <c:v>67130.399999999994</c:v>
                      </c:pt>
                      <c:pt idx="5860">
                        <c:v>68243.3</c:v>
                      </c:pt>
                      <c:pt idx="5861">
                        <c:v>72870.27</c:v>
                      </c:pt>
                      <c:pt idx="5862">
                        <c:v>76483.509999999995</c:v>
                      </c:pt>
                      <c:pt idx="5863">
                        <c:v>79198.69</c:v>
                      </c:pt>
                      <c:pt idx="5864">
                        <c:v>81238.27</c:v>
                      </c:pt>
                      <c:pt idx="5865">
                        <c:v>82856.3</c:v>
                      </c:pt>
                      <c:pt idx="5866">
                        <c:v>84310.54</c:v>
                      </c:pt>
                      <c:pt idx="5867">
                        <c:v>95264.75</c:v>
                      </c:pt>
                      <c:pt idx="5868">
                        <c:v>95655.99</c:v>
                      </c:pt>
                      <c:pt idx="5869">
                        <c:v>100294.27</c:v>
                      </c:pt>
                      <c:pt idx="5870">
                        <c:v>103734.68</c:v>
                      </c:pt>
                      <c:pt idx="5871">
                        <c:v>106114.78</c:v>
                      </c:pt>
                      <c:pt idx="5872">
                        <c:v>107698.02</c:v>
                      </c:pt>
                      <c:pt idx="5873">
                        <c:v>108786.64</c:v>
                      </c:pt>
                      <c:pt idx="5874">
                        <c:v>109686.73</c:v>
                      </c:pt>
                      <c:pt idx="5875">
                        <c:v>121694.48</c:v>
                      </c:pt>
                      <c:pt idx="5876">
                        <c:v>121370.83</c:v>
                      </c:pt>
                      <c:pt idx="5877">
                        <c:v>126022.07</c:v>
                      </c:pt>
                      <c:pt idx="5878">
                        <c:v>129286.09</c:v>
                      </c:pt>
                      <c:pt idx="5879">
                        <c:v>131323.01</c:v>
                      </c:pt>
                      <c:pt idx="5880">
                        <c:v>132438.76999999999</c:v>
                      </c:pt>
                      <c:pt idx="5881">
                        <c:v>132985.16</c:v>
                      </c:pt>
                      <c:pt idx="5882">
                        <c:v>133318.09</c:v>
                      </c:pt>
                      <c:pt idx="5883">
                        <c:v>146466.81</c:v>
                      </c:pt>
                      <c:pt idx="5884">
                        <c:v>145421.81</c:v>
                      </c:pt>
                      <c:pt idx="5885">
                        <c:v>150085.17000000001</c:v>
                      </c:pt>
                      <c:pt idx="5886">
                        <c:v>153179.04</c:v>
                      </c:pt>
                      <c:pt idx="5887">
                        <c:v>154868.94</c:v>
                      </c:pt>
                      <c:pt idx="5888">
                        <c:v>155506.28</c:v>
                      </c:pt>
                      <c:pt idx="5889">
                        <c:v>155496.47</c:v>
                      </c:pt>
                      <c:pt idx="5890">
                        <c:v>155248.54999999999</c:v>
                      </c:pt>
                      <c:pt idx="5891">
                        <c:v>169509.51</c:v>
                      </c:pt>
                      <c:pt idx="5892">
                        <c:v>167743.72</c:v>
                      </c:pt>
                      <c:pt idx="5893">
                        <c:v>172438.12</c:v>
                      </c:pt>
                      <c:pt idx="5894">
                        <c:v>175367.6</c:v>
                      </c:pt>
                      <c:pt idx="5895">
                        <c:v>176719.46</c:v>
                      </c:pt>
                      <c:pt idx="5896">
                        <c:v>176889.39</c:v>
                      </c:pt>
                      <c:pt idx="5897">
                        <c:v>176336.15</c:v>
                      </c:pt>
                      <c:pt idx="5898">
                        <c:v>175521.16</c:v>
                      </c:pt>
                      <c:pt idx="5899">
                        <c:v>190626.74</c:v>
                      </c:pt>
                      <c:pt idx="5900">
                        <c:v>188175.86</c:v>
                      </c:pt>
                      <c:pt idx="5901">
                        <c:v>192829.74</c:v>
                      </c:pt>
                      <c:pt idx="5902">
                        <c:v>195568.14</c:v>
                      </c:pt>
                      <c:pt idx="5903">
                        <c:v>196593.85</c:v>
                      </c:pt>
                      <c:pt idx="5904">
                        <c:v>196335.9</c:v>
                      </c:pt>
                      <c:pt idx="5905">
                        <c:v>195293.75</c:v>
                      </c:pt>
                      <c:pt idx="5906">
                        <c:v>193969.59</c:v>
                      </c:pt>
                      <c:pt idx="5907">
                        <c:v>209275.22</c:v>
                      </c:pt>
                      <c:pt idx="5908">
                        <c:v>206271.19</c:v>
                      </c:pt>
                      <c:pt idx="5909">
                        <c:v>210709.43</c:v>
                      </c:pt>
                      <c:pt idx="5910">
                        <c:v>213171.98</c:v>
                      </c:pt>
                      <c:pt idx="5911">
                        <c:v>213866.1</c:v>
                      </c:pt>
                      <c:pt idx="5912">
                        <c:v>213233.23</c:v>
                      </c:pt>
                      <c:pt idx="5913">
                        <c:v>211788.46</c:v>
                      </c:pt>
                      <c:pt idx="5914">
                        <c:v>210051.03</c:v>
                      </c:pt>
                      <c:pt idx="5915">
                        <c:v>224747.53</c:v>
                      </c:pt>
                      <c:pt idx="5916">
                        <c:v>221372.88</c:v>
                      </c:pt>
                      <c:pt idx="5917">
                        <c:v>225374.73</c:v>
                      </c:pt>
                      <c:pt idx="5918">
                        <c:v>227448.78</c:v>
                      </c:pt>
                      <c:pt idx="5919">
                        <c:v>227794.79</c:v>
                      </c:pt>
                      <c:pt idx="5920">
                        <c:v>226842.51</c:v>
                      </c:pt>
                      <c:pt idx="5921">
                        <c:v>225093.16</c:v>
                      </c:pt>
                      <c:pt idx="5922">
                        <c:v>223054.51</c:v>
                      </c:pt>
                      <c:pt idx="5923">
                        <c:v>236747.38</c:v>
                      </c:pt>
                      <c:pt idx="5924">
                        <c:v>233146.7</c:v>
                      </c:pt>
                      <c:pt idx="5925">
                        <c:v>236617.57</c:v>
                      </c:pt>
                      <c:pt idx="5926">
                        <c:v>238254.24</c:v>
                      </c:pt>
                      <c:pt idx="5927">
                        <c:v>238245.85</c:v>
                      </c:pt>
                      <c:pt idx="5928">
                        <c:v>237001.78</c:v>
                      </c:pt>
                      <c:pt idx="5929">
                        <c:v>234997.6</c:v>
                      </c:pt>
                      <c:pt idx="5930">
                        <c:v>232717.1</c:v>
                      </c:pt>
                      <c:pt idx="5931">
                        <c:v>245165.74</c:v>
                      </c:pt>
                      <c:pt idx="5932">
                        <c:v>241426.64</c:v>
                      </c:pt>
                      <c:pt idx="5933">
                        <c:v>244314.49</c:v>
                      </c:pt>
                      <c:pt idx="5934">
                        <c:v>245491.26</c:v>
                      </c:pt>
                      <c:pt idx="5935">
                        <c:v>245131.6</c:v>
                      </c:pt>
                      <c:pt idx="5936">
                        <c:v>243617.69</c:v>
                      </c:pt>
                      <c:pt idx="5937">
                        <c:v>241391.41</c:v>
                      </c:pt>
                      <c:pt idx="5938">
                        <c:v>238904.97</c:v>
                      </c:pt>
                      <c:pt idx="5939">
                        <c:v>250042.92</c:v>
                      </c:pt>
                      <c:pt idx="5940">
                        <c:v>246204.68</c:v>
                      </c:pt>
                      <c:pt idx="5941">
                        <c:v>248498.51</c:v>
                      </c:pt>
                      <c:pt idx="5942">
                        <c:v>249210.97</c:v>
                      </c:pt>
                      <c:pt idx="5943">
                        <c:v>248501.84</c:v>
                      </c:pt>
                      <c:pt idx="5944">
                        <c:v>246724.59</c:v>
                      </c:pt>
                      <c:pt idx="5945">
                        <c:v>244285.4</c:v>
                      </c:pt>
                      <c:pt idx="5946">
                        <c:v>241602.48</c:v>
                      </c:pt>
                      <c:pt idx="5947">
                        <c:v>251552.54</c:v>
                      </c:pt>
                      <c:pt idx="5948">
                        <c:v>247588.29</c:v>
                      </c:pt>
                      <c:pt idx="5949">
                        <c:v>249316.55</c:v>
                      </c:pt>
                      <c:pt idx="5950">
                        <c:v>249574.93</c:v>
                      </c:pt>
                      <c:pt idx="5951">
                        <c:v>248510.23</c:v>
                      </c:pt>
                      <c:pt idx="5952">
                        <c:v>246451.53</c:v>
                      </c:pt>
                      <c:pt idx="5953">
                        <c:v>243773.55</c:v>
                      </c:pt>
                      <c:pt idx="5954">
                        <c:v>240864.94</c:v>
                      </c:pt>
                      <c:pt idx="5955">
                        <c:v>249680</c:v>
                      </c:pt>
                      <c:pt idx="5956">
                        <c:v>245552.52</c:v>
                      </c:pt>
                      <c:pt idx="5957">
                        <c:v>246736.5</c:v>
                      </c:pt>
                      <c:pt idx="5958">
                        <c:v>246529.93</c:v>
                      </c:pt>
                      <c:pt idx="5959">
                        <c:v>245084.42</c:v>
                      </c:pt>
                      <c:pt idx="5960">
                        <c:v>242707.47</c:v>
                      </c:pt>
                      <c:pt idx="5961">
                        <c:v>239745.55</c:v>
                      </c:pt>
                      <c:pt idx="5962">
                        <c:v>236561.82</c:v>
                      </c:pt>
                      <c:pt idx="5963">
                        <c:v>243991.74</c:v>
                      </c:pt>
                      <c:pt idx="5964">
                        <c:v>239694.81</c:v>
                      </c:pt>
                      <c:pt idx="5965">
                        <c:v>240208.53</c:v>
                      </c:pt>
                      <c:pt idx="5966">
                        <c:v>239462.54</c:v>
                      </c:pt>
                      <c:pt idx="5967">
                        <c:v>237590.02</c:v>
                      </c:pt>
                      <c:pt idx="5968">
                        <c:v>234868.97</c:v>
                      </c:pt>
                      <c:pt idx="5969">
                        <c:v>231608.78</c:v>
                      </c:pt>
                      <c:pt idx="5970">
                        <c:v>228138.91</c:v>
                      </c:pt>
                      <c:pt idx="5971">
                        <c:v>233871.21</c:v>
                      </c:pt>
                      <c:pt idx="5972">
                        <c:v>229425.53</c:v>
                      </c:pt>
                      <c:pt idx="5973">
                        <c:v>229156.39</c:v>
                      </c:pt>
                      <c:pt idx="5974">
                        <c:v>227798.35</c:v>
                      </c:pt>
                      <c:pt idx="5975">
                        <c:v>225462.8</c:v>
                      </c:pt>
                      <c:pt idx="5976">
                        <c:v>222390.68</c:v>
                      </c:pt>
                      <c:pt idx="5977">
                        <c:v>218844.99</c:v>
                      </c:pt>
                      <c:pt idx="5978">
                        <c:v>215111.86</c:v>
                      </c:pt>
                      <c:pt idx="5979">
                        <c:v>218872.9</c:v>
                      </c:pt>
                      <c:pt idx="5980">
                        <c:v>214340.87</c:v>
                      </c:pt>
                      <c:pt idx="5981">
                        <c:v>213219.03</c:v>
                      </c:pt>
                      <c:pt idx="5982">
                        <c:v>211218.83</c:v>
                      </c:pt>
                      <c:pt idx="5983">
                        <c:v>208425.87</c:v>
                      </c:pt>
                      <c:pt idx="5984">
                        <c:v>205036.42</c:v>
                      </c:pt>
                      <c:pt idx="5985">
                        <c:v>201258.13</c:v>
                      </c:pt>
                      <c:pt idx="5986">
                        <c:v>197324.79999999999</c:v>
                      </c:pt>
                      <c:pt idx="5987">
                        <c:v>198981.42</c:v>
                      </c:pt>
                      <c:pt idx="5988">
                        <c:v>194454.11</c:v>
                      </c:pt>
                      <c:pt idx="5989">
                        <c:v>192482.23</c:v>
                      </c:pt>
                      <c:pt idx="5990">
                        <c:v>189868.88</c:v>
                      </c:pt>
                      <c:pt idx="5991">
                        <c:v>186671.77</c:v>
                      </c:pt>
                      <c:pt idx="5992">
                        <c:v>183037.98</c:v>
                      </c:pt>
                      <c:pt idx="5993">
                        <c:v>179114.63</c:v>
                      </c:pt>
                      <c:pt idx="5994">
                        <c:v>175077.51</c:v>
                      </c:pt>
                      <c:pt idx="5995">
                        <c:v>174431.62</c:v>
                      </c:pt>
                      <c:pt idx="5996">
                        <c:v>170050.88</c:v>
                      </c:pt>
                      <c:pt idx="5997">
                        <c:v>167243.12</c:v>
                      </c:pt>
                      <c:pt idx="5998">
                        <c:v>164074.42000000001</c:v>
                      </c:pt>
                      <c:pt idx="5999">
                        <c:v>160569.25</c:v>
                      </c:pt>
                      <c:pt idx="6000">
                        <c:v>156816.10999999999</c:v>
                      </c:pt>
                      <c:pt idx="6001">
                        <c:v>152890.96</c:v>
                      </c:pt>
                      <c:pt idx="6002">
                        <c:v>148901.13</c:v>
                      </c:pt>
                      <c:pt idx="6003">
                        <c:v>145804.56</c:v>
                      </c:pt>
                      <c:pt idx="6004">
                        <c:v>141755.29999999999</c:v>
                      </c:pt>
                      <c:pt idx="6005">
                        <c:v>138161.18</c:v>
                      </c:pt>
                      <c:pt idx="6006">
                        <c:v>134522.81</c:v>
                      </c:pt>
                      <c:pt idx="6007">
                        <c:v>130826.79</c:v>
                      </c:pt>
                      <c:pt idx="6008">
                        <c:v>127094.49</c:v>
                      </c:pt>
                      <c:pt idx="6009">
                        <c:v>123320.68</c:v>
                      </c:pt>
                      <c:pt idx="6010">
                        <c:v>119533.96</c:v>
                      </c:pt>
                      <c:pt idx="6011">
                        <c:v>114037.52</c:v>
                      </c:pt>
                      <c:pt idx="6012">
                        <c:v>110472.38</c:v>
                      </c:pt>
                      <c:pt idx="6013">
                        <c:v>106188.56</c:v>
                      </c:pt>
                      <c:pt idx="6014">
                        <c:v>102178.21</c:v>
                      </c:pt>
                      <c:pt idx="6015">
                        <c:v>98389.88</c:v>
                      </c:pt>
                      <c:pt idx="6016">
                        <c:v>94776.58</c:v>
                      </c:pt>
                      <c:pt idx="6017">
                        <c:v>91250.62</c:v>
                      </c:pt>
                      <c:pt idx="6018">
                        <c:v>87759.8</c:v>
                      </c:pt>
                      <c:pt idx="6019">
                        <c:v>79851.25</c:v>
                      </c:pt>
                      <c:pt idx="6020">
                        <c:v>76863.7</c:v>
                      </c:pt>
                      <c:pt idx="6021">
                        <c:v>71933.13</c:v>
                      </c:pt>
                      <c:pt idx="6022">
                        <c:v>67599.740000000005</c:v>
                      </c:pt>
                      <c:pt idx="6023">
                        <c:v>63772.28</c:v>
                      </c:pt>
                      <c:pt idx="6024">
                        <c:v>60332.35</c:v>
                      </c:pt>
                      <c:pt idx="6025">
                        <c:v>57107.02</c:v>
                      </c:pt>
                      <c:pt idx="6026">
                        <c:v>53960.49</c:v>
                      </c:pt>
                      <c:pt idx="6027">
                        <c:v>43981.5</c:v>
                      </c:pt>
                      <c:pt idx="6028">
                        <c:v>41567.99</c:v>
                      </c:pt>
                      <c:pt idx="6029">
                        <c:v>36108.93</c:v>
                      </c:pt>
                      <c:pt idx="6030">
                        <c:v>31521.78</c:v>
                      </c:pt>
                      <c:pt idx="6031">
                        <c:v>27683.599999999999</c:v>
                      </c:pt>
                      <c:pt idx="6032">
                        <c:v>24416.240000000002</c:v>
                      </c:pt>
                      <c:pt idx="6033">
                        <c:v>21474.86</c:v>
                      </c:pt>
                      <c:pt idx="6034">
                        <c:v>18651.599999999999</c:v>
                      </c:pt>
                      <c:pt idx="6035">
                        <c:v>6785</c:v>
                      </c:pt>
                      <c:pt idx="6036">
                        <c:v>4911.55</c:v>
                      </c:pt>
                      <c:pt idx="6037">
                        <c:v>-1014.62</c:v>
                      </c:pt>
                      <c:pt idx="6038">
                        <c:v>-5814.97</c:v>
                      </c:pt>
                      <c:pt idx="6039">
                        <c:v>-9642.67</c:v>
                      </c:pt>
                      <c:pt idx="6040">
                        <c:v>-12732.01</c:v>
                      </c:pt>
                      <c:pt idx="6041">
                        <c:v>-15393.94</c:v>
                      </c:pt>
                      <c:pt idx="6042">
                        <c:v>-17902.37</c:v>
                      </c:pt>
                      <c:pt idx="6043">
                        <c:v>-31264.33</c:v>
                      </c:pt>
                      <c:pt idx="6044">
                        <c:v>-32650.89</c:v>
                      </c:pt>
                      <c:pt idx="6045">
                        <c:v>-38918.089999999997</c:v>
                      </c:pt>
                      <c:pt idx="6046">
                        <c:v>-43854.44</c:v>
                      </c:pt>
                      <c:pt idx="6047">
                        <c:v>-47635.15</c:v>
                      </c:pt>
                      <c:pt idx="6048">
                        <c:v>-50538.2</c:v>
                      </c:pt>
                      <c:pt idx="6049">
                        <c:v>-52926.16</c:v>
                      </c:pt>
                      <c:pt idx="6050">
                        <c:v>-55125.93</c:v>
                      </c:pt>
                      <c:pt idx="6051">
                        <c:v>-69780.460000000006</c:v>
                      </c:pt>
                      <c:pt idx="6052">
                        <c:v>-70707.12</c:v>
                      </c:pt>
                      <c:pt idx="6053">
                        <c:v>-77197.78</c:v>
                      </c:pt>
                      <c:pt idx="6054">
                        <c:v>-82187.69</c:v>
                      </c:pt>
                      <c:pt idx="6055">
                        <c:v>-85852.13</c:v>
                      </c:pt>
                      <c:pt idx="6056">
                        <c:v>-88509.27</c:v>
                      </c:pt>
                      <c:pt idx="6057">
                        <c:v>-90568.85</c:v>
                      </c:pt>
                      <c:pt idx="6058">
                        <c:v>-92405.21</c:v>
                      </c:pt>
                      <c:pt idx="6059">
                        <c:v>-108372.57</c:v>
                      </c:pt>
                      <c:pt idx="6060">
                        <c:v>-108765.01</c:v>
                      </c:pt>
                      <c:pt idx="6061">
                        <c:v>-115452.84</c:v>
                      </c:pt>
                      <c:pt idx="6062">
                        <c:v>-120426.47</c:v>
                      </c:pt>
                      <c:pt idx="6063">
                        <c:v>-123884.11</c:v>
                      </c:pt>
                      <c:pt idx="6064">
                        <c:v>-126189.96</c:v>
                      </c:pt>
                      <c:pt idx="6065">
                        <c:v>-127808.35</c:v>
                      </c:pt>
                      <c:pt idx="6066">
                        <c:v>-129167.03999999999</c:v>
                      </c:pt>
                      <c:pt idx="6067">
                        <c:v>-146454.07999999999</c:v>
                      </c:pt>
                      <c:pt idx="6068">
                        <c:v>-146174.20000000001</c:v>
                      </c:pt>
                      <c:pt idx="6069">
                        <c:v>-152990</c:v>
                      </c:pt>
                      <c:pt idx="6070">
                        <c:v>-157870.42000000001</c:v>
                      </c:pt>
                      <c:pt idx="6071">
                        <c:v>-161037.01</c:v>
                      </c:pt>
                      <c:pt idx="6072">
                        <c:v>-162901.89000000001</c:v>
                      </c:pt>
                      <c:pt idx="6073">
                        <c:v>-163986.65</c:v>
                      </c:pt>
                      <c:pt idx="6074">
                        <c:v>-164775.66</c:v>
                      </c:pt>
                      <c:pt idx="6075">
                        <c:v>-183492.9</c:v>
                      </c:pt>
                      <c:pt idx="6076">
                        <c:v>-182432.12</c:v>
                      </c:pt>
                      <c:pt idx="6077">
                        <c:v>-189358.92</c:v>
                      </c:pt>
                      <c:pt idx="6078">
                        <c:v>-194108.17</c:v>
                      </c:pt>
                      <c:pt idx="6079">
                        <c:v>-196928.51</c:v>
                      </c:pt>
                      <c:pt idx="6080">
                        <c:v>-198286.14</c:v>
                      </c:pt>
                      <c:pt idx="6081">
                        <c:v>-198766.7</c:v>
                      </c:pt>
                      <c:pt idx="6082">
                        <c:v>-198917.39</c:v>
                      </c:pt>
                      <c:pt idx="6083">
                        <c:v>-219102.07999999999</c:v>
                      </c:pt>
                      <c:pt idx="6084">
                        <c:v>-217193.92</c:v>
                      </c:pt>
                      <c:pt idx="6085">
                        <c:v>-224216.42</c:v>
                      </c:pt>
                      <c:pt idx="6086">
                        <c:v>-228812.74</c:v>
                      </c:pt>
                      <c:pt idx="6087">
                        <c:v>-231258.58</c:v>
                      </c:pt>
                      <c:pt idx="6088">
                        <c:v>-232075.67</c:v>
                      </c:pt>
                      <c:pt idx="6089">
                        <c:v>-231915.94</c:v>
                      </c:pt>
                      <c:pt idx="6090">
                        <c:v>-231392</c:v>
                      </c:pt>
                      <c:pt idx="6091">
                        <c:v>-253109.46</c:v>
                      </c:pt>
                      <c:pt idx="6092">
                        <c:v>-250310.65</c:v>
                      </c:pt>
                      <c:pt idx="6093">
                        <c:v>-257432.32000000001</c:v>
                      </c:pt>
                      <c:pt idx="6094">
                        <c:v>-261869.38</c:v>
                      </c:pt>
                      <c:pt idx="6095">
                        <c:v>-263925.77</c:v>
                      </c:pt>
                      <c:pt idx="6096">
                        <c:v>-264181.14</c:v>
                      </c:pt>
                      <c:pt idx="6097">
                        <c:v>-263356.27</c:v>
                      </c:pt>
                      <c:pt idx="6098">
                        <c:v>-262131.74</c:v>
                      </c:pt>
                      <c:pt idx="6099">
                        <c:v>-285157.44</c:v>
                      </c:pt>
                      <c:pt idx="6100">
                        <c:v>-281469.84999999998</c:v>
                      </c:pt>
                      <c:pt idx="6101">
                        <c:v>-288609.93</c:v>
                      </c:pt>
                      <c:pt idx="6102">
                        <c:v>-292836.94</c:v>
                      </c:pt>
                      <c:pt idx="6103">
                        <c:v>-294478.15000000002</c:v>
                      </c:pt>
                      <c:pt idx="6104">
                        <c:v>-294163.20000000001</c:v>
                      </c:pt>
                      <c:pt idx="6105">
                        <c:v>-292672.89</c:v>
                      </c:pt>
                      <c:pt idx="6106">
                        <c:v>-290747.96000000002</c:v>
                      </c:pt>
                      <c:pt idx="6107">
                        <c:v>-314778.18</c:v>
                      </c:pt>
                      <c:pt idx="6108">
                        <c:v>-310227.21999999997</c:v>
                      </c:pt>
                      <c:pt idx="6109">
                        <c:v>-317275.98</c:v>
                      </c:pt>
                      <c:pt idx="6110">
                        <c:v>-321219.15000000002</c:v>
                      </c:pt>
                      <c:pt idx="6111">
                        <c:v>-322403.57</c:v>
                      </c:pt>
                      <c:pt idx="6112">
                        <c:v>-321500.90000000002</c:v>
                      </c:pt>
                      <c:pt idx="6113">
                        <c:v>-319341.81</c:v>
                      </c:pt>
                      <c:pt idx="6114">
                        <c:v>-316717.33</c:v>
                      </c:pt>
                      <c:pt idx="6115">
                        <c:v>-341549.96</c:v>
                      </c:pt>
                      <c:pt idx="6116">
                        <c:v>-336149.47</c:v>
                      </c:pt>
                      <c:pt idx="6117">
                        <c:v>-343025.57</c:v>
                      </c:pt>
                      <c:pt idx="6118">
                        <c:v>-346622.23</c:v>
                      </c:pt>
                      <c:pt idx="6119">
                        <c:v>-347304.29</c:v>
                      </c:pt>
                      <c:pt idx="6120">
                        <c:v>-345781.64</c:v>
                      </c:pt>
                      <c:pt idx="6121">
                        <c:v>-342929.82</c:v>
                      </c:pt>
                      <c:pt idx="6122">
                        <c:v>-339585.06</c:v>
                      </c:pt>
                      <c:pt idx="6123">
                        <c:v>-365098.67</c:v>
                      </c:pt>
                      <c:pt idx="6124">
                        <c:v>-358835.57</c:v>
                      </c:pt>
                      <c:pt idx="6125">
                        <c:v>-365478.33</c:v>
                      </c:pt>
                      <c:pt idx="6126">
                        <c:v>-368676.89</c:v>
                      </c:pt>
                      <c:pt idx="6127">
                        <c:v>-368813.22</c:v>
                      </c:pt>
                      <c:pt idx="6128">
                        <c:v>-366633.84</c:v>
                      </c:pt>
                      <c:pt idx="6129">
                        <c:v>-363056.98</c:v>
                      </c:pt>
                      <c:pt idx="6130">
                        <c:v>-358962.13</c:v>
                      </c:pt>
                      <c:pt idx="6131">
                        <c:v>-385127.8</c:v>
                      </c:pt>
                      <c:pt idx="6132">
                        <c:v>-377973.1</c:v>
                      </c:pt>
                      <c:pt idx="6133">
                        <c:v>-384353.19</c:v>
                      </c:pt>
                      <c:pt idx="6134">
                        <c:v>-387124.23</c:v>
                      </c:pt>
                      <c:pt idx="6135">
                        <c:v>-386685.95</c:v>
                      </c:pt>
                      <c:pt idx="6136">
                        <c:v>-383822.14</c:v>
                      </c:pt>
                      <c:pt idx="6137">
                        <c:v>-379494.38</c:v>
                      </c:pt>
                      <c:pt idx="6138">
                        <c:v>-374625.81</c:v>
                      </c:pt>
                      <c:pt idx="6139">
                        <c:v>-401521.81</c:v>
                      </c:pt>
                      <c:pt idx="6140">
                        <c:v>-393443.63</c:v>
                      </c:pt>
                      <c:pt idx="6141">
                        <c:v>-399573.26</c:v>
                      </c:pt>
                      <c:pt idx="6142">
                        <c:v>-401916.26</c:v>
                      </c:pt>
                      <c:pt idx="6143">
                        <c:v>-400891.7</c:v>
                      </c:pt>
                      <c:pt idx="6144">
                        <c:v>-397324.06</c:v>
                      </c:pt>
                      <c:pt idx="6145">
                        <c:v>-392222.08</c:v>
                      </c:pt>
                      <c:pt idx="6146">
                        <c:v>-386556.31</c:v>
                      </c:pt>
                      <c:pt idx="6147">
                        <c:v>-414161.81</c:v>
                      </c:pt>
                      <c:pt idx="6148">
                        <c:v>-405143.64</c:v>
                      </c:pt>
                      <c:pt idx="6149">
                        <c:v>-411011.16</c:v>
                      </c:pt>
                      <c:pt idx="6150">
                        <c:v>-412918.83</c:v>
                      </c:pt>
                      <c:pt idx="6151">
                        <c:v>-411304.1</c:v>
                      </c:pt>
                      <c:pt idx="6152">
                        <c:v>-407030.93</c:v>
                      </c:pt>
                      <c:pt idx="6153">
                        <c:v>-401154.25</c:v>
                      </c:pt>
                      <c:pt idx="6154">
                        <c:v>-394691.4</c:v>
                      </c:pt>
                      <c:pt idx="6155">
                        <c:v>-423106.47</c:v>
                      </c:pt>
                      <c:pt idx="6156">
                        <c:v>-413136.6</c:v>
                      </c:pt>
                      <c:pt idx="6157">
                        <c:v>-418773.55</c:v>
                      </c:pt>
                      <c:pt idx="6158">
                        <c:v>-420264.75</c:v>
                      </c:pt>
                      <c:pt idx="6159">
                        <c:v>-418068.53</c:v>
                      </c:pt>
                      <c:pt idx="6160">
                        <c:v>-413092.23</c:v>
                      </c:pt>
                      <c:pt idx="6161">
                        <c:v>-406441.11</c:v>
                      </c:pt>
                      <c:pt idx="6162">
                        <c:v>-399182.99</c:v>
                      </c:pt>
                      <c:pt idx="6163">
                        <c:v>-428413.57</c:v>
                      </c:pt>
                      <c:pt idx="6164">
                        <c:v>-417503.36</c:v>
                      </c:pt>
                      <c:pt idx="6165">
                        <c:v>-422926.73</c:v>
                      </c:pt>
                      <c:pt idx="6166">
                        <c:v>-424023.43</c:v>
                      </c:pt>
                      <c:pt idx="6167">
                        <c:v>-421271.5</c:v>
                      </c:pt>
                      <c:pt idx="6168">
                        <c:v>-415620.62</c:v>
                      </c:pt>
                      <c:pt idx="6169">
                        <c:v>-408225.39</c:v>
                      </c:pt>
                      <c:pt idx="6170">
                        <c:v>-400203.63</c:v>
                      </c:pt>
                      <c:pt idx="6171">
                        <c:v>-430282.47</c:v>
                      </c:pt>
                      <c:pt idx="6172">
                        <c:v>-418465.97</c:v>
                      </c:pt>
                      <c:pt idx="6173">
                        <c:v>-423711.32</c:v>
                      </c:pt>
                      <c:pt idx="6174">
                        <c:v>-424450.88</c:v>
                      </c:pt>
                      <c:pt idx="6175">
                        <c:v>-421182.57</c:v>
                      </c:pt>
                      <c:pt idx="6176">
                        <c:v>-414898.4</c:v>
                      </c:pt>
                      <c:pt idx="6177">
                        <c:v>-406802.17</c:v>
                      </c:pt>
                      <c:pt idx="6178">
                        <c:v>-398061.5</c:v>
                      </c:pt>
                      <c:pt idx="6179">
                        <c:v>-428835.53</c:v>
                      </c:pt>
                      <c:pt idx="6180">
                        <c:v>-416185.73</c:v>
                      </c:pt>
                      <c:pt idx="6181">
                        <c:v>-421242.91</c:v>
                      </c:pt>
                      <c:pt idx="6182">
                        <c:v>-421645.26</c:v>
                      </c:pt>
                      <c:pt idx="6183">
                        <c:v>-417906.74</c:v>
                      </c:pt>
                      <c:pt idx="6184">
                        <c:v>-411055.04</c:v>
                      </c:pt>
                      <c:pt idx="6185">
                        <c:v>-402335.47</c:v>
                      </c:pt>
                      <c:pt idx="6186">
                        <c:v>-392958.48</c:v>
                      </c:pt>
                      <c:pt idx="6187">
                        <c:v>-424410.43</c:v>
                      </c:pt>
                      <c:pt idx="6188">
                        <c:v>-411019.36</c:v>
                      </c:pt>
                      <c:pt idx="6189">
                        <c:v>-415934.47</c:v>
                      </c:pt>
                      <c:pt idx="6190">
                        <c:v>-416057.48</c:v>
                      </c:pt>
                      <c:pt idx="6191">
                        <c:v>-411918.39</c:v>
                      </c:pt>
                      <c:pt idx="6192">
                        <c:v>-404579.35</c:v>
                      </c:pt>
                      <c:pt idx="6193">
                        <c:v>-395324.94</c:v>
                      </c:pt>
                      <c:pt idx="6194">
                        <c:v>-385405.87</c:v>
                      </c:pt>
                      <c:pt idx="6195">
                        <c:v>-417234.84</c:v>
                      </c:pt>
                      <c:pt idx="6196">
                        <c:v>-403252.41</c:v>
                      </c:pt>
                      <c:pt idx="6197">
                        <c:v>-408006.40000000002</c:v>
                      </c:pt>
                      <c:pt idx="6198">
                        <c:v>-407887.66</c:v>
                      </c:pt>
                      <c:pt idx="6199">
                        <c:v>-403434.17</c:v>
                      </c:pt>
                      <c:pt idx="6200">
                        <c:v>-395728.91</c:v>
                      </c:pt>
                      <c:pt idx="6201">
                        <c:v>-386080.22</c:v>
                      </c:pt>
                      <c:pt idx="6202">
                        <c:v>-375764.87</c:v>
                      </c:pt>
                      <c:pt idx="6203">
                        <c:v>-407812.47</c:v>
                      </c:pt>
                      <c:pt idx="6204">
                        <c:v>-393405.85</c:v>
                      </c:pt>
                      <c:pt idx="6205">
                        <c:v>-398025.89</c:v>
                      </c:pt>
                      <c:pt idx="6206">
                        <c:v>-397723.79</c:v>
                      </c:pt>
                      <c:pt idx="6207">
                        <c:v>-393042.96</c:v>
                      </c:pt>
                      <c:pt idx="6208">
                        <c:v>-385080.7</c:v>
                      </c:pt>
                      <c:pt idx="6209">
                        <c:v>-375160.39</c:v>
                      </c:pt>
                      <c:pt idx="6210">
                        <c:v>-364575.83</c:v>
                      </c:pt>
                      <c:pt idx="6211">
                        <c:v>-396766.73</c:v>
                      </c:pt>
                      <c:pt idx="6212">
                        <c:v>-382076.78</c:v>
                      </c:pt>
                      <c:pt idx="6213">
                        <c:v>-386608.16</c:v>
                      </c:pt>
                      <c:pt idx="6214">
                        <c:v>-386185.43</c:v>
                      </c:pt>
                      <c:pt idx="6215">
                        <c:v>-381355.11</c:v>
                      </c:pt>
                      <c:pt idx="6216">
                        <c:v>-373224.44</c:v>
                      </c:pt>
                      <c:pt idx="6217">
                        <c:v>-363126.52</c:v>
                      </c:pt>
                      <c:pt idx="6218">
                        <c:v>-352366.97</c:v>
                      </c:pt>
                      <c:pt idx="6219">
                        <c:v>-384492.52</c:v>
                      </c:pt>
                      <c:pt idx="6220">
                        <c:v>-369640.8</c:v>
                      </c:pt>
                      <c:pt idx="6221">
                        <c:v>-374070.09</c:v>
                      </c:pt>
                      <c:pt idx="6222">
                        <c:v>-373547.92</c:v>
                      </c:pt>
                      <c:pt idx="6223">
                        <c:v>-368618.82</c:v>
                      </c:pt>
                      <c:pt idx="6224">
                        <c:v>-360390.91</c:v>
                      </c:pt>
                      <c:pt idx="6225">
                        <c:v>-350196.51</c:v>
                      </c:pt>
                      <c:pt idx="6226">
                        <c:v>-339343.44</c:v>
                      </c:pt>
                      <c:pt idx="6227">
                        <c:v>-371279.12</c:v>
                      </c:pt>
                      <c:pt idx="6228">
                        <c:v>-356355.08</c:v>
                      </c:pt>
                      <c:pt idx="6229">
                        <c:v>-360675.7</c:v>
                      </c:pt>
                      <c:pt idx="6230">
                        <c:v>-360066.27</c:v>
                      </c:pt>
                      <c:pt idx="6231">
                        <c:v>-355068.34</c:v>
                      </c:pt>
                      <c:pt idx="6232">
                        <c:v>-346787.32</c:v>
                      </c:pt>
                      <c:pt idx="6233">
                        <c:v>-336549.74</c:v>
                      </c:pt>
                      <c:pt idx="6234">
                        <c:v>-325660.11</c:v>
                      </c:pt>
                      <c:pt idx="6235">
                        <c:v>-357163.1</c:v>
                      </c:pt>
                      <c:pt idx="6236">
                        <c:v>-342256.82</c:v>
                      </c:pt>
                      <c:pt idx="6237">
                        <c:v>-346426.31</c:v>
                      </c:pt>
                      <c:pt idx="6238">
                        <c:v>-345724.22</c:v>
                      </c:pt>
                      <c:pt idx="6239">
                        <c:v>-340684.31</c:v>
                      </c:pt>
                      <c:pt idx="6240">
                        <c:v>-332400.58</c:v>
                      </c:pt>
                      <c:pt idx="6241">
                        <c:v>-322183.74</c:v>
                      </c:pt>
                      <c:pt idx="6242">
                        <c:v>-311325.7</c:v>
                      </c:pt>
                      <c:pt idx="6243">
                        <c:v>-341963.45</c:v>
                      </c:pt>
                      <c:pt idx="6244">
                        <c:v>-327197.46000000002</c:v>
                      </c:pt>
                      <c:pt idx="6245">
                        <c:v>-331119.3</c:v>
                      </c:pt>
                      <c:pt idx="6246">
                        <c:v>-330292.74</c:v>
                      </c:pt>
                      <c:pt idx="6247">
                        <c:v>-325236.11</c:v>
                      </c:pt>
                      <c:pt idx="6248">
                        <c:v>-317017.27</c:v>
                      </c:pt>
                      <c:pt idx="6249">
                        <c:v>-306913.43</c:v>
                      </c:pt>
                      <c:pt idx="6250">
                        <c:v>-296187.08</c:v>
                      </c:pt>
                      <c:pt idx="6251">
                        <c:v>-325158.26</c:v>
                      </c:pt>
                      <c:pt idx="6252">
                        <c:v>-310729.76</c:v>
                      </c:pt>
                      <c:pt idx="6253">
                        <c:v>-314205.65999999997</c:v>
                      </c:pt>
                      <c:pt idx="6254">
                        <c:v>-313171.48</c:v>
                      </c:pt>
                      <c:pt idx="6255">
                        <c:v>-308116.40000000002</c:v>
                      </c:pt>
                      <c:pt idx="6256">
                        <c:v>-300055.77</c:v>
                      </c:pt>
                      <c:pt idx="6257">
                        <c:v>-290202.12</c:v>
                      </c:pt>
                      <c:pt idx="6258">
                        <c:v>-279758.7</c:v>
                      </c:pt>
                      <c:pt idx="6259">
                        <c:v>-306309.39</c:v>
                      </c:pt>
                      <c:pt idx="6260">
                        <c:v>-292453.21000000002</c:v>
                      </c:pt>
                      <c:pt idx="6261">
                        <c:v>-295310.75</c:v>
                      </c:pt>
                      <c:pt idx="6262">
                        <c:v>-294001.18</c:v>
                      </c:pt>
                      <c:pt idx="6263">
                        <c:v>-288974.02</c:v>
                      </c:pt>
                      <c:pt idx="6264">
                        <c:v>-281169.7</c:v>
                      </c:pt>
                      <c:pt idx="6265">
                        <c:v>-271708.15000000002</c:v>
                      </c:pt>
                      <c:pt idx="6266">
                        <c:v>-261705.82</c:v>
                      </c:pt>
                      <c:pt idx="6267">
                        <c:v>-285291.07</c:v>
                      </c:pt>
                      <c:pt idx="6268">
                        <c:v>-272228.43</c:v>
                      </c:pt>
                      <c:pt idx="6269">
                        <c:v>-274366.92</c:v>
                      </c:pt>
                      <c:pt idx="6270">
                        <c:v>-272756.34999999998</c:v>
                      </c:pt>
                      <c:pt idx="6271">
                        <c:v>-267798.71000000002</c:v>
                      </c:pt>
                      <c:pt idx="6272">
                        <c:v>-260343.11</c:v>
                      </c:pt>
                      <c:pt idx="6273">
                        <c:v>-251396.88</c:v>
                      </c:pt>
                      <c:pt idx="6274">
                        <c:v>-241969.7</c:v>
                      </c:pt>
                      <c:pt idx="6275">
                        <c:v>-262220.49</c:v>
                      </c:pt>
                      <c:pt idx="6276">
                        <c:v>-250128.67</c:v>
                      </c:pt>
                      <c:pt idx="6277">
                        <c:v>-251494.18</c:v>
                      </c:pt>
                      <c:pt idx="6278">
                        <c:v>-249581.05</c:v>
                      </c:pt>
                      <c:pt idx="6279">
                        <c:v>-244738.02</c:v>
                      </c:pt>
                      <c:pt idx="6280">
                        <c:v>-237711.24</c:v>
                      </c:pt>
                      <c:pt idx="6281">
                        <c:v>-229381.31</c:v>
                      </c:pt>
                      <c:pt idx="6282">
                        <c:v>-220637.1</c:v>
                      </c:pt>
                      <c:pt idx="6283">
                        <c:v>-237557.42</c:v>
                      </c:pt>
                      <c:pt idx="6284">
                        <c:v>-226541.18</c:v>
                      </c:pt>
                      <c:pt idx="6285">
                        <c:v>-227181.84</c:v>
                      </c:pt>
                      <c:pt idx="6286">
                        <c:v>-225014.76</c:v>
                      </c:pt>
                      <c:pt idx="6287">
                        <c:v>-220336.7</c:v>
                      </c:pt>
                      <c:pt idx="6288">
                        <c:v>-213791.29</c:v>
                      </c:pt>
                      <c:pt idx="6289">
                        <c:v>-206132.43</c:v>
                      </c:pt>
                      <c:pt idx="6290">
                        <c:v>-198127.18</c:v>
                      </c:pt>
                      <c:pt idx="6291">
                        <c:v>-212071.63</c:v>
                      </c:pt>
                      <c:pt idx="6292">
                        <c:v>-202146.51</c:v>
                      </c:pt>
                      <c:pt idx="6293">
                        <c:v>-202201.04</c:v>
                      </c:pt>
                      <c:pt idx="6294">
                        <c:v>-199871.11</c:v>
                      </c:pt>
                      <c:pt idx="6295">
                        <c:v>-195407.09</c:v>
                      </c:pt>
                      <c:pt idx="6296">
                        <c:v>-189360.54</c:v>
                      </c:pt>
                      <c:pt idx="6297">
                        <c:v>-182371.32</c:v>
                      </c:pt>
                      <c:pt idx="6298">
                        <c:v>-175096.3</c:v>
                      </c:pt>
                      <c:pt idx="6299">
                        <c:v>-186456.33</c:v>
                      </c:pt>
                      <c:pt idx="6300">
                        <c:v>-177571.16</c:v>
                      </c:pt>
                      <c:pt idx="6301">
                        <c:v>-177165.77</c:v>
                      </c:pt>
                      <c:pt idx="6302">
                        <c:v>-174748.89</c:v>
                      </c:pt>
                      <c:pt idx="6303">
                        <c:v>-170529.53</c:v>
                      </c:pt>
                      <c:pt idx="6304">
                        <c:v>-164977.49</c:v>
                      </c:pt>
                      <c:pt idx="6305">
                        <c:v>-158631.67000000001</c:v>
                      </c:pt>
                      <c:pt idx="6306">
                        <c:v>-152051.47</c:v>
                      </c:pt>
                      <c:pt idx="6307">
                        <c:v>-161091.71</c:v>
                      </c:pt>
                      <c:pt idx="6308">
                        <c:v>-153181.99</c:v>
                      </c:pt>
                      <c:pt idx="6309">
                        <c:v>-152389.72</c:v>
                      </c:pt>
                      <c:pt idx="6310">
                        <c:v>-149926.32999999999</c:v>
                      </c:pt>
                      <c:pt idx="6311">
                        <c:v>-145962.89000000001</c:v>
                      </c:pt>
                      <c:pt idx="6312">
                        <c:v>-140894.15</c:v>
                      </c:pt>
                      <c:pt idx="6313">
                        <c:v>-135166.69</c:v>
                      </c:pt>
                      <c:pt idx="6314">
                        <c:v>-129250.73</c:v>
                      </c:pt>
                      <c:pt idx="6315">
                        <c:v>-136256.07999999999</c:v>
                      </c:pt>
                      <c:pt idx="6316">
                        <c:v>-129242.2</c:v>
                      </c:pt>
                      <c:pt idx="6317">
                        <c:v>-128135.35</c:v>
                      </c:pt>
                      <c:pt idx="6318">
                        <c:v>-125663.21</c:v>
                      </c:pt>
                      <c:pt idx="6319">
                        <c:v>-121962.89</c:v>
                      </c:pt>
                      <c:pt idx="6320">
                        <c:v>-117362.2</c:v>
                      </c:pt>
                      <c:pt idx="6321">
                        <c:v>-112224.44</c:v>
                      </c:pt>
                      <c:pt idx="6322">
                        <c:v>-106939.8</c:v>
                      </c:pt>
                      <c:pt idx="6323">
                        <c:v>-112259.62</c:v>
                      </c:pt>
                      <c:pt idx="6324">
                        <c:v>-106075.11</c:v>
                      </c:pt>
                      <c:pt idx="6325">
                        <c:v>-104772.1</c:v>
                      </c:pt>
                      <c:pt idx="6326">
                        <c:v>-102343.62</c:v>
                      </c:pt>
                      <c:pt idx="6327">
                        <c:v>-98913.17</c:v>
                      </c:pt>
                      <c:pt idx="6328">
                        <c:v>-94753.37</c:v>
                      </c:pt>
                      <c:pt idx="6329">
                        <c:v>-90158.11</c:v>
                      </c:pt>
                      <c:pt idx="6330">
                        <c:v>-85451.12</c:v>
                      </c:pt>
                      <c:pt idx="6331">
                        <c:v>-89434.54</c:v>
                      </c:pt>
                      <c:pt idx="6332">
                        <c:v>-84004.2</c:v>
                      </c:pt>
                      <c:pt idx="6333">
                        <c:v>-82577.06</c:v>
                      </c:pt>
                      <c:pt idx="6334">
                        <c:v>-80236.97</c:v>
                      </c:pt>
                      <c:pt idx="6335">
                        <c:v>-77081.240000000005</c:v>
                      </c:pt>
                      <c:pt idx="6336">
                        <c:v>-73336.98</c:v>
                      </c:pt>
                      <c:pt idx="6337">
                        <c:v>-69241.09</c:v>
                      </c:pt>
                      <c:pt idx="6338">
                        <c:v>-65062.58</c:v>
                      </c:pt>
                      <c:pt idx="6339">
                        <c:v>-68362.240000000005</c:v>
                      </c:pt>
                      <c:pt idx="6340">
                        <c:v>-63558.69</c:v>
                      </c:pt>
                      <c:pt idx="6341">
                        <c:v>-62191.22</c:v>
                      </c:pt>
                      <c:pt idx="6342">
                        <c:v>-60033.46</c:v>
                      </c:pt>
                      <c:pt idx="6343">
                        <c:v>-57169.1</c:v>
                      </c:pt>
                      <c:pt idx="6344">
                        <c:v>-53800.4</c:v>
                      </c:pt>
                      <c:pt idx="6345">
                        <c:v>-50131.82</c:v>
                      </c:pt>
                      <c:pt idx="6346">
                        <c:v>-46400.31</c:v>
                      </c:pt>
                      <c:pt idx="6347">
                        <c:v>-49840.27</c:v>
                      </c:pt>
                      <c:pt idx="6348">
                        <c:v>-45490.07</c:v>
                      </c:pt>
                      <c:pt idx="6349">
                        <c:v>-44413.83</c:v>
                      </c:pt>
                      <c:pt idx="6350">
                        <c:v>-42557.279999999999</c:v>
                      </c:pt>
                      <c:pt idx="6351">
                        <c:v>-40003.71</c:v>
                      </c:pt>
                      <c:pt idx="6352">
                        <c:v>-36954.51</c:v>
                      </c:pt>
                      <c:pt idx="6353">
                        <c:v>-33611.22</c:v>
                      </c:pt>
                      <c:pt idx="6354">
                        <c:v>-30207.24</c:v>
                      </c:pt>
                      <c:pt idx="6355">
                        <c:v>-34670.39</c:v>
                      </c:pt>
                      <c:pt idx="6356">
                        <c:v>-30547.33</c:v>
                      </c:pt>
                      <c:pt idx="6357">
                        <c:v>-29987.15</c:v>
                      </c:pt>
                      <c:pt idx="6358">
                        <c:v>-28533.58</c:v>
                      </c:pt>
                      <c:pt idx="6359">
                        <c:v>-26284.13</c:v>
                      </c:pt>
                      <c:pt idx="6360">
                        <c:v>-23465.45</c:v>
                      </c:pt>
                      <c:pt idx="6361">
                        <c:v>-20308.02</c:v>
                      </c:pt>
                      <c:pt idx="6362">
                        <c:v>-17072.669999999998</c:v>
                      </c:pt>
                      <c:pt idx="6363">
                        <c:v>-23103.3</c:v>
                      </c:pt>
                      <c:pt idx="6364">
                        <c:v>-18982.71</c:v>
                      </c:pt>
                      <c:pt idx="6365">
                        <c:v>-19039.53</c:v>
                      </c:pt>
                      <c:pt idx="6366">
                        <c:v>-18013.439999999999</c:v>
                      </c:pt>
                      <c:pt idx="6367">
                        <c:v>-16024.24</c:v>
                      </c:pt>
                      <c:pt idx="6368">
                        <c:v>-13339.31</c:v>
                      </c:pt>
                      <c:pt idx="6369">
                        <c:v>-10237.48</c:v>
                      </c:pt>
                      <c:pt idx="6370">
                        <c:v>-7026.72</c:v>
                      </c:pt>
                      <c:pt idx="6371">
                        <c:v>-15081.43</c:v>
                      </c:pt>
                      <c:pt idx="6372">
                        <c:v>-10756.27</c:v>
                      </c:pt>
                      <c:pt idx="6373">
                        <c:v>-11497.33</c:v>
                      </c:pt>
                      <c:pt idx="6374">
                        <c:v>-10897.1</c:v>
                      </c:pt>
                      <c:pt idx="6375">
                        <c:v>-9106.65</c:v>
                      </c:pt>
                      <c:pt idx="6376">
                        <c:v>-6449.72</c:v>
                      </c:pt>
                      <c:pt idx="6377">
                        <c:v>-3271.75</c:v>
                      </c:pt>
                      <c:pt idx="6378">
                        <c:v>54.24</c:v>
                      </c:pt>
                      <c:pt idx="6379">
                        <c:v>-9990.2800000000007</c:v>
                      </c:pt>
                      <c:pt idx="6380">
                        <c:v>-5345.24</c:v>
                      </c:pt>
                      <c:pt idx="6381">
                        <c:v>-6678.86</c:v>
                      </c:pt>
                      <c:pt idx="6382">
                        <c:v>-6435.25</c:v>
                      </c:pt>
                      <c:pt idx="6383">
                        <c:v>-4776.5200000000004</c:v>
                      </c:pt>
                      <c:pt idx="6384">
                        <c:v>-2080.9899999999998</c:v>
                      </c:pt>
                      <c:pt idx="6385">
                        <c:v>1239.82</c:v>
                      </c:pt>
                      <c:pt idx="6386">
                        <c:v>4747.6899999999996</c:v>
                      </c:pt>
                      <c:pt idx="6387">
                        <c:v>-7004.29</c:v>
                      </c:pt>
                      <c:pt idx="6388">
                        <c:v>-2010.75</c:v>
                      </c:pt>
                      <c:pt idx="6389">
                        <c:v>-3839.76</c:v>
                      </c:pt>
                      <c:pt idx="6390">
                        <c:v>-3874.54</c:v>
                      </c:pt>
                      <c:pt idx="6391">
                        <c:v>-2301.33</c:v>
                      </c:pt>
                      <c:pt idx="6392">
                        <c:v>453.43</c:v>
                      </c:pt>
                      <c:pt idx="6393">
                        <c:v>3919.43</c:v>
                      </c:pt>
                      <c:pt idx="6394">
                        <c:v>7600.93</c:v>
                      </c:pt>
                      <c:pt idx="6395">
                        <c:v>-5389.32</c:v>
                      </c:pt>
                      <c:pt idx="6396">
                        <c:v>-108.23</c:v>
                      </c:pt>
                      <c:pt idx="6397">
                        <c:v>-2300.6799999999998</c:v>
                      </c:pt>
                      <c:pt idx="6398">
                        <c:v>-2555.8200000000002</c:v>
                      </c:pt>
                      <c:pt idx="6399">
                        <c:v>-1075.8399999999999</c:v>
                      </c:pt>
                      <c:pt idx="6400">
                        <c:v>1680.05</c:v>
                      </c:pt>
                      <c:pt idx="6401">
                        <c:v>5201.1899999999996</c:v>
                      </c:pt>
                      <c:pt idx="6402">
                        <c:v>8951.7000000000007</c:v>
                      </c:pt>
                      <c:pt idx="6403">
                        <c:v>-4884.3500000000004</c:v>
                      </c:pt>
                      <c:pt idx="6404">
                        <c:v>522.41999999999996</c:v>
                      </c:pt>
                      <c:pt idx="6405">
                        <c:v>-1973.42</c:v>
                      </c:pt>
                      <c:pt idx="6406">
                        <c:v>-2450.86</c:v>
                      </c:pt>
                      <c:pt idx="6407">
                        <c:v>-1121.57</c:v>
                      </c:pt>
                      <c:pt idx="6408">
                        <c:v>1535.27</c:v>
                      </c:pt>
                      <c:pt idx="6409">
                        <c:v>4984.66</c:v>
                      </c:pt>
                      <c:pt idx="6410">
                        <c:v>8666.24</c:v>
                      </c:pt>
                      <c:pt idx="6411">
                        <c:v>-5853.07</c:v>
                      </c:pt>
                      <c:pt idx="6412">
                        <c:v>-485.14</c:v>
                      </c:pt>
                      <c:pt idx="6413">
                        <c:v>-3308.55</c:v>
                      </c:pt>
                      <c:pt idx="6414">
                        <c:v>-4062.18</c:v>
                      </c:pt>
                      <c:pt idx="6415">
                        <c:v>-2964.27</c:v>
                      </c:pt>
                      <c:pt idx="6416">
                        <c:v>-507.8</c:v>
                      </c:pt>
                      <c:pt idx="6417">
                        <c:v>2755.84</c:v>
                      </c:pt>
                      <c:pt idx="6418">
                        <c:v>6249.87</c:v>
                      </c:pt>
                      <c:pt idx="6419">
                        <c:v>-8869.81</c:v>
                      </c:pt>
                      <c:pt idx="6420">
                        <c:v>-3675.41</c:v>
                      </c:pt>
                      <c:pt idx="6421">
                        <c:v>-6866.82</c:v>
                      </c:pt>
                      <c:pt idx="6422">
                        <c:v>-7955.51</c:v>
                      </c:pt>
                      <c:pt idx="6423">
                        <c:v>-7163.29</c:v>
                      </c:pt>
                      <c:pt idx="6424">
                        <c:v>-4991.8500000000004</c:v>
                      </c:pt>
                      <c:pt idx="6425">
                        <c:v>-2003.04</c:v>
                      </c:pt>
                      <c:pt idx="6426">
                        <c:v>1215.5999999999999</c:v>
                      </c:pt>
                      <c:pt idx="6427">
                        <c:v>-14387.42</c:v>
                      </c:pt>
                      <c:pt idx="6428">
                        <c:v>-9465.7900000000009</c:v>
                      </c:pt>
                      <c:pt idx="6429">
                        <c:v>-13030.34</c:v>
                      </c:pt>
                      <c:pt idx="6430">
                        <c:v>-14478.4</c:v>
                      </c:pt>
                      <c:pt idx="6431">
                        <c:v>-14032.41</c:v>
                      </c:pt>
                      <c:pt idx="6432">
                        <c:v>-12197.17</c:v>
                      </c:pt>
                      <c:pt idx="6433">
                        <c:v>-9538.23</c:v>
                      </c:pt>
                      <c:pt idx="6434">
                        <c:v>-6647.48</c:v>
                      </c:pt>
                      <c:pt idx="6435">
                        <c:v>-22679.15</c:v>
                      </c:pt>
                      <c:pt idx="6436">
                        <c:v>-18077.240000000002</c:v>
                      </c:pt>
                      <c:pt idx="6437">
                        <c:v>-22007.88</c:v>
                      </c:pt>
                      <c:pt idx="6438">
                        <c:v>-23811.49</c:v>
                      </c:pt>
                      <c:pt idx="6439">
                        <c:v>-23710.91</c:v>
                      </c:pt>
                      <c:pt idx="6440">
                        <c:v>-22212.86</c:v>
                      </c:pt>
                      <c:pt idx="6441">
                        <c:v>-19884.82</c:v>
                      </c:pt>
                      <c:pt idx="6442">
                        <c:v>-17321.11</c:v>
                      </c:pt>
                      <c:pt idx="6443">
                        <c:v>-33478.35</c:v>
                      </c:pt>
                      <c:pt idx="6444">
                        <c:v>-29225.77</c:v>
                      </c:pt>
                      <c:pt idx="6445">
                        <c:v>-33420.69</c:v>
                      </c:pt>
                      <c:pt idx="6446">
                        <c:v>-35516.6</c:v>
                      </c:pt>
                      <c:pt idx="6447">
                        <c:v>-35731.51</c:v>
                      </c:pt>
                      <c:pt idx="6448">
                        <c:v>-34564.730000000003</c:v>
                      </c:pt>
                      <c:pt idx="6449">
                        <c:v>-32574.78</c:v>
                      </c:pt>
                      <c:pt idx="6450">
                        <c:v>-30348.51</c:v>
                      </c:pt>
                      <c:pt idx="6451">
                        <c:v>-46438.38</c:v>
                      </c:pt>
                      <c:pt idx="6452">
                        <c:v>-42558.84</c:v>
                      </c:pt>
                      <c:pt idx="6453">
                        <c:v>-46948.33</c:v>
                      </c:pt>
                      <c:pt idx="6454">
                        <c:v>-49288.17</c:v>
                      </c:pt>
                      <c:pt idx="6455">
                        <c:v>-49790.61</c:v>
                      </c:pt>
                      <c:pt idx="6456">
                        <c:v>-48943.81</c:v>
                      </c:pt>
                      <c:pt idx="6457">
                        <c:v>-47292.18</c:v>
                      </c:pt>
                      <c:pt idx="6458">
                        <c:v>-45409.46</c:v>
                      </c:pt>
                      <c:pt idx="6459">
                        <c:v>-61140.33</c:v>
                      </c:pt>
                      <c:pt idx="6460">
                        <c:v>-57676.86</c:v>
                      </c:pt>
                      <c:pt idx="6461">
                        <c:v>-62173.06</c:v>
                      </c:pt>
                      <c:pt idx="6462">
                        <c:v>-64707.49</c:v>
                      </c:pt>
                      <c:pt idx="6463">
                        <c:v>-65481.59</c:v>
                      </c:pt>
                      <c:pt idx="6464">
                        <c:v>-64963.47</c:v>
                      </c:pt>
                      <c:pt idx="6465">
                        <c:v>-63673.08</c:v>
                      </c:pt>
                      <c:pt idx="6466">
                        <c:v>-62161.37</c:v>
                      </c:pt>
                      <c:pt idx="6467">
                        <c:v>-77159.460000000006</c:v>
                      </c:pt>
                      <c:pt idx="6468">
                        <c:v>-74180.39</c:v>
                      </c:pt>
                      <c:pt idx="6469">
                        <c:v>-78673.67</c:v>
                      </c:pt>
                      <c:pt idx="6470">
                        <c:v>-81341.97</c:v>
                      </c:pt>
                      <c:pt idx="6471">
                        <c:v>-82369.820000000007</c:v>
                      </c:pt>
                      <c:pt idx="6472">
                        <c:v>-82193.75</c:v>
                      </c:pt>
                      <c:pt idx="6473">
                        <c:v>-81295.37</c:v>
                      </c:pt>
                      <c:pt idx="6474">
                        <c:v>-80189.47</c:v>
                      </c:pt>
                      <c:pt idx="6475">
                        <c:v>-94284</c:v>
                      </c:pt>
                      <c:pt idx="6476">
                        <c:v>-91830.42</c:v>
                      </c:pt>
                      <c:pt idx="6477">
                        <c:v>-96262.16</c:v>
                      </c:pt>
                      <c:pt idx="6478">
                        <c:v>-99020.11</c:v>
                      </c:pt>
                      <c:pt idx="6479">
                        <c:v>-100271.09</c:v>
                      </c:pt>
                      <c:pt idx="6480">
                        <c:v>-100416.89</c:v>
                      </c:pt>
                      <c:pt idx="6481">
                        <c:v>-99896.33</c:v>
                      </c:pt>
                      <c:pt idx="6482">
                        <c:v>-99183.02</c:v>
                      </c:pt>
                      <c:pt idx="6483">
                        <c:v>-112173.44</c:v>
                      </c:pt>
                      <c:pt idx="6484">
                        <c:v>-110228.39</c:v>
                      </c:pt>
                      <c:pt idx="6485">
                        <c:v>-114505.37</c:v>
                      </c:pt>
                      <c:pt idx="6486">
                        <c:v>-117278.91</c:v>
                      </c:pt>
                      <c:pt idx="6487">
                        <c:v>-118694.01</c:v>
                      </c:pt>
                      <c:pt idx="6488">
                        <c:v>-119111.97</c:v>
                      </c:pt>
                      <c:pt idx="6489">
                        <c:v>-118921.62</c:v>
                      </c:pt>
                      <c:pt idx="6490">
                        <c:v>-118549.47</c:v>
                      </c:pt>
                      <c:pt idx="6491">
                        <c:v>-130258.32</c:v>
                      </c:pt>
                      <c:pt idx="6492">
                        <c:v>-128769.68</c:v>
                      </c:pt>
                      <c:pt idx="6493">
                        <c:v>-132797.42000000001</c:v>
                      </c:pt>
                      <c:pt idx="6494">
                        <c:v>-135477.47</c:v>
                      </c:pt>
                      <c:pt idx="6495">
                        <c:v>-136948.66</c:v>
                      </c:pt>
                      <c:pt idx="6496">
                        <c:v>-137530.69</c:v>
                      </c:pt>
                      <c:pt idx="6497">
                        <c:v>-137560.25</c:v>
                      </c:pt>
                      <c:pt idx="6498">
                        <c:v>-137414.85999999999</c:v>
                      </c:pt>
                      <c:pt idx="6499">
                        <c:v>-147721.57</c:v>
                      </c:pt>
                      <c:pt idx="6500">
                        <c:v>-146578.46</c:v>
                      </c:pt>
                      <c:pt idx="6501">
                        <c:v>-150201.01</c:v>
                      </c:pt>
                      <c:pt idx="6502">
                        <c:v>-152643.84</c:v>
                      </c:pt>
                      <c:pt idx="6503">
                        <c:v>-154021.96</c:v>
                      </c:pt>
                      <c:pt idx="6504">
                        <c:v>-154614.48000000001</c:v>
                      </c:pt>
                      <c:pt idx="6505">
                        <c:v>-154707.4</c:v>
                      </c:pt>
                      <c:pt idx="6506">
                        <c:v>-154630.24</c:v>
                      </c:pt>
                      <c:pt idx="6507">
                        <c:v>-163475.13</c:v>
                      </c:pt>
                      <c:pt idx="6508">
                        <c:v>-162504.74</c:v>
                      </c:pt>
                      <c:pt idx="6509">
                        <c:v>-165592.38</c:v>
                      </c:pt>
                      <c:pt idx="6510">
                        <c:v>-167654.43</c:v>
                      </c:pt>
                      <c:pt idx="6511">
                        <c:v>-168784.76</c:v>
                      </c:pt>
                      <c:pt idx="6512">
                        <c:v>-169225.71</c:v>
                      </c:pt>
                      <c:pt idx="6513">
                        <c:v>-169217.19</c:v>
                      </c:pt>
                      <c:pt idx="6514">
                        <c:v>-169044.81</c:v>
                      </c:pt>
                      <c:pt idx="6515">
                        <c:v>-176668.17</c:v>
                      </c:pt>
                      <c:pt idx="6516">
                        <c:v>-175666.3</c:v>
                      </c:pt>
                      <c:pt idx="6517">
                        <c:v>-178193.56</c:v>
                      </c:pt>
                      <c:pt idx="6518">
                        <c:v>-179799.32</c:v>
                      </c:pt>
                      <c:pt idx="6519">
                        <c:v>-180564.71</c:v>
                      </c:pt>
                      <c:pt idx="6520">
                        <c:v>-180708.5</c:v>
                      </c:pt>
                      <c:pt idx="6521">
                        <c:v>-180440.21</c:v>
                      </c:pt>
                      <c:pt idx="6522">
                        <c:v>-180015.77</c:v>
                      </c:pt>
                      <c:pt idx="6523">
                        <c:v>-186572.49</c:v>
                      </c:pt>
                      <c:pt idx="6524">
                        <c:v>-185374.45</c:v>
                      </c:pt>
                      <c:pt idx="6525">
                        <c:v>-187325.63</c:v>
                      </c:pt>
                      <c:pt idx="6526">
                        <c:v>-188435.15</c:v>
                      </c:pt>
                      <c:pt idx="6527">
                        <c:v>-188774.34</c:v>
                      </c:pt>
                      <c:pt idx="6528">
                        <c:v>-188544.5</c:v>
                      </c:pt>
                      <c:pt idx="6529">
                        <c:v>-187933.04</c:v>
                      </c:pt>
                      <c:pt idx="6530">
                        <c:v>-187174.72</c:v>
                      </c:pt>
                      <c:pt idx="6531">
                        <c:v>-193090.44</c:v>
                      </c:pt>
                      <c:pt idx="6532">
                        <c:v>-191571.39</c:v>
                      </c:pt>
                      <c:pt idx="6533">
                        <c:v>-193050.94</c:v>
                      </c:pt>
                      <c:pt idx="6534">
                        <c:v>-193711.78</c:v>
                      </c:pt>
                      <c:pt idx="6535">
                        <c:v>-193624.21</c:v>
                      </c:pt>
                      <c:pt idx="6536">
                        <c:v>-192986.47</c:v>
                      </c:pt>
                      <c:pt idx="6537">
                        <c:v>-191980.73</c:v>
                      </c:pt>
                      <c:pt idx="6538">
                        <c:v>-190836.06</c:v>
                      </c:pt>
                      <c:pt idx="6539">
                        <c:v>-196567.27</c:v>
                      </c:pt>
                      <c:pt idx="6540">
                        <c:v>-194636.54</c:v>
                      </c:pt>
                      <c:pt idx="6541">
                        <c:v>-195785.84</c:v>
                      </c:pt>
                      <c:pt idx="6542">
                        <c:v>-196083.21</c:v>
                      </c:pt>
                      <c:pt idx="6543">
                        <c:v>-195604.25</c:v>
                      </c:pt>
                      <c:pt idx="6544">
                        <c:v>-194556.4</c:v>
                      </c:pt>
                      <c:pt idx="6545">
                        <c:v>-193132.03</c:v>
                      </c:pt>
                      <c:pt idx="6546">
                        <c:v>-191569.8</c:v>
                      </c:pt>
                      <c:pt idx="6547">
                        <c:v>-197489.57</c:v>
                      </c:pt>
                      <c:pt idx="6548">
                        <c:v>-195082.08</c:v>
                      </c:pt>
                      <c:pt idx="6549">
                        <c:v>-196022.82</c:v>
                      </c:pt>
                      <c:pt idx="6550">
                        <c:v>-196035.3</c:v>
                      </c:pt>
                      <c:pt idx="6551">
                        <c:v>-195205.09</c:v>
                      </c:pt>
                      <c:pt idx="6552">
                        <c:v>-193757.76</c:v>
                      </c:pt>
                      <c:pt idx="6553">
                        <c:v>-191907.03</c:v>
                      </c:pt>
                      <c:pt idx="6554">
                        <c:v>-189912.26</c:v>
                      </c:pt>
                      <c:pt idx="6555">
                        <c:v>-196306.51</c:v>
                      </c:pt>
                      <c:pt idx="6556">
                        <c:v>-193377.4</c:v>
                      </c:pt>
                      <c:pt idx="6557">
                        <c:v>-194202.91</c:v>
                      </c:pt>
                      <c:pt idx="6558">
                        <c:v>-193990.09</c:v>
                      </c:pt>
                      <c:pt idx="6559">
                        <c:v>-192838.49</c:v>
                      </c:pt>
                      <c:pt idx="6560">
                        <c:v>-190998.97</c:v>
                      </c:pt>
                      <c:pt idx="6561">
                        <c:v>-188715.2</c:v>
                      </c:pt>
                      <c:pt idx="6562">
                        <c:v>-186275.77</c:v>
                      </c:pt>
                      <c:pt idx="6563">
                        <c:v>-193233.3</c:v>
                      </c:pt>
                      <c:pt idx="6564">
                        <c:v>-189764.09</c:v>
                      </c:pt>
                      <c:pt idx="6565">
                        <c:v>-190505.72</c:v>
                      </c:pt>
                      <c:pt idx="6566">
                        <c:v>-190091.17</c:v>
                      </c:pt>
                      <c:pt idx="6567">
                        <c:v>-188634.1</c:v>
                      </c:pt>
                      <c:pt idx="6568">
                        <c:v>-186411.77</c:v>
                      </c:pt>
                      <c:pt idx="6569">
                        <c:v>-183699.38</c:v>
                      </c:pt>
                      <c:pt idx="6570">
                        <c:v>-180816.91</c:v>
                      </c:pt>
                      <c:pt idx="6571">
                        <c:v>-188438.17</c:v>
                      </c:pt>
                      <c:pt idx="6572">
                        <c:v>-184417.4</c:v>
                      </c:pt>
                      <c:pt idx="6573">
                        <c:v>-185108.31</c:v>
                      </c:pt>
                      <c:pt idx="6574">
                        <c:v>-184513.29</c:v>
                      </c:pt>
                      <c:pt idx="6575">
                        <c:v>-182762.17</c:v>
                      </c:pt>
                      <c:pt idx="6576">
                        <c:v>-180161.81</c:v>
                      </c:pt>
                      <c:pt idx="6577">
                        <c:v>-177022.26</c:v>
                      </c:pt>
                      <c:pt idx="6578">
                        <c:v>-173697.99</c:v>
                      </c:pt>
                      <c:pt idx="6579">
                        <c:v>-181986.22</c:v>
                      </c:pt>
                      <c:pt idx="6580">
                        <c:v>-177420.53</c:v>
                      </c:pt>
                      <c:pt idx="6581">
                        <c:v>-178071.08</c:v>
                      </c:pt>
                      <c:pt idx="6582">
                        <c:v>-177309.52</c:v>
                      </c:pt>
                      <c:pt idx="6583">
                        <c:v>-175281.18</c:v>
                      </c:pt>
                      <c:pt idx="6584">
                        <c:v>-172321.94</c:v>
                      </c:pt>
                      <c:pt idx="6585">
                        <c:v>-168776.13</c:v>
                      </c:pt>
                      <c:pt idx="6586">
                        <c:v>-165032.6</c:v>
                      </c:pt>
                      <c:pt idx="6587">
                        <c:v>-173912.26</c:v>
                      </c:pt>
                      <c:pt idx="6588">
                        <c:v>-168840.9</c:v>
                      </c:pt>
                      <c:pt idx="6589">
                        <c:v>-169449.92</c:v>
                      </c:pt>
                      <c:pt idx="6590">
                        <c:v>-168537.76</c:v>
                      </c:pt>
                      <c:pt idx="6591">
                        <c:v>-166263.07</c:v>
                      </c:pt>
                      <c:pt idx="6592">
                        <c:v>-162987.25</c:v>
                      </c:pt>
                      <c:pt idx="6593">
                        <c:v>-159084.53</c:v>
                      </c:pt>
                      <c:pt idx="6594">
                        <c:v>-154974.12</c:v>
                      </c:pt>
                      <c:pt idx="6595">
                        <c:v>-164297.84</c:v>
                      </c:pt>
                      <c:pt idx="6596">
                        <c:v>-158812.85</c:v>
                      </c:pt>
                      <c:pt idx="6597">
                        <c:v>-159348.42000000001</c:v>
                      </c:pt>
                      <c:pt idx="6598">
                        <c:v>-158298.41</c:v>
                      </c:pt>
                      <c:pt idx="6599">
                        <c:v>-155813.64000000001</c:v>
                      </c:pt>
                      <c:pt idx="6600">
                        <c:v>-152274.51999999999</c:v>
                      </c:pt>
                      <c:pt idx="6601">
                        <c:v>-148078.04</c:v>
                      </c:pt>
                      <c:pt idx="6602">
                        <c:v>-143666.37</c:v>
                      </c:pt>
                      <c:pt idx="6603">
                        <c:v>-153098.13</c:v>
                      </c:pt>
                      <c:pt idx="6604">
                        <c:v>-147292.81</c:v>
                      </c:pt>
                      <c:pt idx="6605">
                        <c:v>-147704.39000000001</c:v>
                      </c:pt>
                      <c:pt idx="6606">
                        <c:v>-146498.81</c:v>
                      </c:pt>
                      <c:pt idx="6607">
                        <c:v>-143829.34</c:v>
                      </c:pt>
                      <c:pt idx="6608">
                        <c:v>-140083.68</c:v>
                      </c:pt>
                      <c:pt idx="6609">
                        <c:v>-135667.76</c:v>
                      </c:pt>
                      <c:pt idx="6610">
                        <c:v>-131033.7</c:v>
                      </c:pt>
                      <c:pt idx="6611">
                        <c:v>-140248.01</c:v>
                      </c:pt>
                      <c:pt idx="6612">
                        <c:v>-134236.26999999999</c:v>
                      </c:pt>
                      <c:pt idx="6613">
                        <c:v>-134455.09</c:v>
                      </c:pt>
                      <c:pt idx="6614">
                        <c:v>-133070.72</c:v>
                      </c:pt>
                      <c:pt idx="6615">
                        <c:v>-130234.23</c:v>
                      </c:pt>
                      <c:pt idx="6616">
                        <c:v>-126330.65</c:v>
                      </c:pt>
                      <c:pt idx="6617">
                        <c:v>-121762.36</c:v>
                      </c:pt>
                      <c:pt idx="6618">
                        <c:v>-116979.17</c:v>
                      </c:pt>
                      <c:pt idx="6619">
                        <c:v>-125447.3</c:v>
                      </c:pt>
                      <c:pt idx="6620">
                        <c:v>-119366.43</c:v>
                      </c:pt>
                      <c:pt idx="6621">
                        <c:v>-119263.1</c:v>
                      </c:pt>
                      <c:pt idx="6622">
                        <c:v>-117644.75</c:v>
                      </c:pt>
                      <c:pt idx="6623">
                        <c:v>-114651.16</c:v>
                      </c:pt>
                      <c:pt idx="6624">
                        <c:v>-110647.61</c:v>
                      </c:pt>
                      <c:pt idx="6625">
                        <c:v>-106012.74</c:v>
                      </c:pt>
                      <c:pt idx="6626">
                        <c:v>-101174.96</c:v>
                      </c:pt>
                      <c:pt idx="6627">
                        <c:v>-108686.42</c:v>
                      </c:pt>
                      <c:pt idx="6628">
                        <c:v>-102635.25</c:v>
                      </c:pt>
                      <c:pt idx="6629">
                        <c:v>-102195.83</c:v>
                      </c:pt>
                      <c:pt idx="6630">
                        <c:v>-100341.06</c:v>
                      </c:pt>
                      <c:pt idx="6631">
                        <c:v>-97214.24</c:v>
                      </c:pt>
                      <c:pt idx="6632">
                        <c:v>-93157.04</c:v>
                      </c:pt>
                      <c:pt idx="6633">
                        <c:v>-88517.83</c:v>
                      </c:pt>
                      <c:pt idx="6634">
                        <c:v>-83697.03</c:v>
                      </c:pt>
                      <c:pt idx="6635">
                        <c:v>-90026.98</c:v>
                      </c:pt>
                      <c:pt idx="6636">
                        <c:v>-84133.119999999995</c:v>
                      </c:pt>
                      <c:pt idx="6637">
                        <c:v>-83318.399999999994</c:v>
                      </c:pt>
                      <c:pt idx="6638">
                        <c:v>-81245.11</c:v>
                      </c:pt>
                      <c:pt idx="6639">
                        <c:v>-78037.570000000007</c:v>
                      </c:pt>
                      <c:pt idx="6640">
                        <c:v>-74005.36</c:v>
                      </c:pt>
                      <c:pt idx="6641">
                        <c:v>-69457.14</c:v>
                      </c:pt>
                      <c:pt idx="6642">
                        <c:v>-64756.19</c:v>
                      </c:pt>
                      <c:pt idx="6643">
                        <c:v>-69908.72</c:v>
                      </c:pt>
                      <c:pt idx="6644">
                        <c:v>-64285.89</c:v>
                      </c:pt>
                      <c:pt idx="6645">
                        <c:v>-63162.61</c:v>
                      </c:pt>
                      <c:pt idx="6646">
                        <c:v>-60948.59</c:v>
                      </c:pt>
                      <c:pt idx="6647">
                        <c:v>-57749.33</c:v>
                      </c:pt>
                      <c:pt idx="6648">
                        <c:v>-53841.33</c:v>
                      </c:pt>
                      <c:pt idx="6649">
                        <c:v>-49491.83</c:v>
                      </c:pt>
                      <c:pt idx="6650">
                        <c:v>-45024.639999999999</c:v>
                      </c:pt>
                      <c:pt idx="6651">
                        <c:v>-49317.03</c:v>
                      </c:pt>
                      <c:pt idx="6652">
                        <c:v>-44058.7</c:v>
                      </c:pt>
                      <c:pt idx="6653">
                        <c:v>-42806.28</c:v>
                      </c:pt>
                      <c:pt idx="6654">
                        <c:v>-40601.74</c:v>
                      </c:pt>
                      <c:pt idx="6655">
                        <c:v>-37536.15</c:v>
                      </c:pt>
                      <c:pt idx="6656">
                        <c:v>-33860.15</c:v>
                      </c:pt>
                      <c:pt idx="6657">
                        <c:v>-29808.15</c:v>
                      </c:pt>
                      <c:pt idx="6658">
                        <c:v>-25672.02</c:v>
                      </c:pt>
                      <c:pt idx="6659">
                        <c:v>-29305.46</c:v>
                      </c:pt>
                      <c:pt idx="6660">
                        <c:v>-24506.76</c:v>
                      </c:pt>
                      <c:pt idx="6661">
                        <c:v>-23270.02</c:v>
                      </c:pt>
                      <c:pt idx="6662">
                        <c:v>-21210.23</c:v>
                      </c:pt>
                      <c:pt idx="6663">
                        <c:v>-18403.349999999999</c:v>
                      </c:pt>
                      <c:pt idx="6664">
                        <c:v>-15074.37</c:v>
                      </c:pt>
                      <c:pt idx="6665">
                        <c:v>-11426.44</c:v>
                      </c:pt>
                      <c:pt idx="6666">
                        <c:v>-7721.43</c:v>
                      </c:pt>
                      <c:pt idx="6667">
                        <c:v>-10891.48</c:v>
                      </c:pt>
                      <c:pt idx="6668">
                        <c:v>-6632.68</c:v>
                      </c:pt>
                      <c:pt idx="6669">
                        <c:v>-5533.39</c:v>
                      </c:pt>
                      <c:pt idx="6670">
                        <c:v>-3724.77</c:v>
                      </c:pt>
                      <c:pt idx="6671">
                        <c:v>-1269.58</c:v>
                      </c:pt>
                      <c:pt idx="6672">
                        <c:v>1630.31</c:v>
                      </c:pt>
                      <c:pt idx="6673">
                        <c:v>4800.13</c:v>
                      </c:pt>
                      <c:pt idx="6674">
                        <c:v>8005.61</c:v>
                      </c:pt>
                      <c:pt idx="6675">
                        <c:v>5234.3500000000004</c:v>
                      </c:pt>
                      <c:pt idx="6676">
                        <c:v>8891.65</c:v>
                      </c:pt>
                      <c:pt idx="6677">
                        <c:v>9794.7099999999991</c:v>
                      </c:pt>
                      <c:pt idx="6678">
                        <c:v>11296.69</c:v>
                      </c:pt>
                      <c:pt idx="6679">
                        <c:v>13348.61</c:v>
                      </c:pt>
                      <c:pt idx="6680">
                        <c:v>15772.47</c:v>
                      </c:pt>
                      <c:pt idx="6681">
                        <c:v>18422.259999999998</c:v>
                      </c:pt>
                      <c:pt idx="6682">
                        <c:v>21091.59</c:v>
                      </c:pt>
                      <c:pt idx="6683">
                        <c:v>18587.91</c:v>
                      </c:pt>
                      <c:pt idx="6684">
                        <c:v>21630.26</c:v>
                      </c:pt>
                      <c:pt idx="6685">
                        <c:v>22285.43</c:v>
                      </c:pt>
                      <c:pt idx="6686">
                        <c:v>23447.78</c:v>
                      </c:pt>
                      <c:pt idx="6687">
                        <c:v>25079.63</c:v>
                      </c:pt>
                      <c:pt idx="6688">
                        <c:v>27023.27</c:v>
                      </c:pt>
                      <c:pt idx="6689">
                        <c:v>29157.360000000001</c:v>
                      </c:pt>
                      <c:pt idx="6690">
                        <c:v>31299.86</c:v>
                      </c:pt>
                      <c:pt idx="6691">
                        <c:v>29075.38</c:v>
                      </c:pt>
                      <c:pt idx="6692">
                        <c:v>31515.279999999999</c:v>
                      </c:pt>
                      <c:pt idx="6693">
                        <c:v>31935.49</c:v>
                      </c:pt>
                      <c:pt idx="6694">
                        <c:v>32772.04</c:v>
                      </c:pt>
                      <c:pt idx="6695">
                        <c:v>33999.25</c:v>
                      </c:pt>
                      <c:pt idx="6696">
                        <c:v>35480.57</c:v>
                      </c:pt>
                      <c:pt idx="6697">
                        <c:v>37119.870000000003</c:v>
                      </c:pt>
                      <c:pt idx="6698">
                        <c:v>38759.68</c:v>
                      </c:pt>
                      <c:pt idx="6699">
                        <c:v>36542.36</c:v>
                      </c:pt>
                      <c:pt idx="6700">
                        <c:v>38448.82</c:v>
                      </c:pt>
                      <c:pt idx="6701">
                        <c:v>38576.9</c:v>
                      </c:pt>
                      <c:pt idx="6702">
                        <c:v>39075.22</c:v>
                      </c:pt>
                      <c:pt idx="6703">
                        <c:v>39923.01</c:v>
                      </c:pt>
                      <c:pt idx="6704">
                        <c:v>40994.14</c:v>
                      </c:pt>
                      <c:pt idx="6705">
                        <c:v>42205.5</c:v>
                      </c:pt>
                      <c:pt idx="6706">
                        <c:v>43413.38</c:v>
                      </c:pt>
                      <c:pt idx="6707">
                        <c:v>40871.14</c:v>
                      </c:pt>
                      <c:pt idx="6708">
                        <c:v>42355.24</c:v>
                      </c:pt>
                      <c:pt idx="6709">
                        <c:v>42122.65</c:v>
                      </c:pt>
                      <c:pt idx="6710">
                        <c:v>42265.22</c:v>
                      </c:pt>
                      <c:pt idx="6711">
                        <c:v>42761.64</c:v>
                      </c:pt>
                      <c:pt idx="6712">
                        <c:v>43485.73</c:v>
                      </c:pt>
                      <c:pt idx="6713">
                        <c:v>44354.27</c:v>
                      </c:pt>
                      <c:pt idx="6714">
                        <c:v>45224.46</c:v>
                      </c:pt>
                      <c:pt idx="6715">
                        <c:v>41851.949999999997</c:v>
                      </c:pt>
                      <c:pt idx="6716">
                        <c:v>43077.55</c:v>
                      </c:pt>
                      <c:pt idx="6717">
                        <c:v>42381.81</c:v>
                      </c:pt>
                      <c:pt idx="6718">
                        <c:v>42143.75</c:v>
                      </c:pt>
                      <c:pt idx="6719">
                        <c:v>42331.63</c:v>
                      </c:pt>
                      <c:pt idx="6720">
                        <c:v>42802.1</c:v>
                      </c:pt>
                      <c:pt idx="6721">
                        <c:v>43451.53</c:v>
                      </c:pt>
                      <c:pt idx="6722">
                        <c:v>44118.52</c:v>
                      </c:pt>
                      <c:pt idx="6723">
                        <c:v>39547.279999999999</c:v>
                      </c:pt>
                      <c:pt idx="6724">
                        <c:v>40696.25</c:v>
                      </c:pt>
                      <c:pt idx="6725">
                        <c:v>39488.730000000003</c:v>
                      </c:pt>
                      <c:pt idx="6726">
                        <c:v>38878.22</c:v>
                      </c:pt>
                      <c:pt idx="6727">
                        <c:v>38816.400000000001</c:v>
                      </c:pt>
                      <c:pt idx="6728">
                        <c:v>39130.910000000003</c:v>
                      </c:pt>
                      <c:pt idx="6729">
                        <c:v>39683.019999999997</c:v>
                      </c:pt>
                      <c:pt idx="6730">
                        <c:v>40277.980000000003</c:v>
                      </c:pt>
                      <c:pt idx="6731">
                        <c:v>34337.54</c:v>
                      </c:pt>
                      <c:pt idx="6732">
                        <c:v>35567.5</c:v>
                      </c:pt>
                      <c:pt idx="6733">
                        <c:v>33864.230000000003</c:v>
                      </c:pt>
                      <c:pt idx="6734">
                        <c:v>32927.760000000002</c:v>
                      </c:pt>
                      <c:pt idx="6735">
                        <c:v>32690.080000000002</c:v>
                      </c:pt>
                      <c:pt idx="6736">
                        <c:v>32943.620000000003</c:v>
                      </c:pt>
                      <c:pt idx="6737">
                        <c:v>33506.93</c:v>
                      </c:pt>
                      <c:pt idx="6738">
                        <c:v>34143.86</c:v>
                      </c:pt>
                      <c:pt idx="6739">
                        <c:v>27046.83</c:v>
                      </c:pt>
                      <c:pt idx="6740">
                        <c:v>28451.65</c:v>
                      </c:pt>
                      <c:pt idx="6741">
                        <c:v>26380.97</c:v>
                      </c:pt>
                      <c:pt idx="6742">
                        <c:v>25223.71</c:v>
                      </c:pt>
                      <c:pt idx="6743">
                        <c:v>24895.59</c:v>
                      </c:pt>
                      <c:pt idx="6744">
                        <c:v>25159.15</c:v>
                      </c:pt>
                      <c:pt idx="6745">
                        <c:v>25796.3</c:v>
                      </c:pt>
                      <c:pt idx="6746">
                        <c:v>26534.58</c:v>
                      </c:pt>
                      <c:pt idx="6747">
                        <c:v>18739.52</c:v>
                      </c:pt>
                      <c:pt idx="6748">
                        <c:v>20328.11</c:v>
                      </c:pt>
                      <c:pt idx="6749">
                        <c:v>18071.02</c:v>
                      </c:pt>
                      <c:pt idx="6750">
                        <c:v>16815.650000000001</c:v>
                      </c:pt>
                      <c:pt idx="6751">
                        <c:v>16468.03</c:v>
                      </c:pt>
                      <c:pt idx="6752">
                        <c:v>16772.55</c:v>
                      </c:pt>
                      <c:pt idx="6753">
                        <c:v>17488.900000000001</c:v>
                      </c:pt>
                      <c:pt idx="6754">
                        <c:v>18321.86</c:v>
                      </c:pt>
                      <c:pt idx="6755">
                        <c:v>10219.6</c:v>
                      </c:pt>
                      <c:pt idx="6756">
                        <c:v>11936.25</c:v>
                      </c:pt>
                      <c:pt idx="6757">
                        <c:v>9614.5400000000009</c:v>
                      </c:pt>
                      <c:pt idx="6758">
                        <c:v>8329.9699999999993</c:v>
                      </c:pt>
                      <c:pt idx="6759">
                        <c:v>7983.88</c:v>
                      </c:pt>
                      <c:pt idx="6760">
                        <c:v>8312.14</c:v>
                      </c:pt>
                      <c:pt idx="6761">
                        <c:v>9064.4599999999991</c:v>
                      </c:pt>
                      <c:pt idx="6762">
                        <c:v>9935.08</c:v>
                      </c:pt>
                      <c:pt idx="6763">
                        <c:v>1564.7</c:v>
                      </c:pt>
                      <c:pt idx="6764">
                        <c:v>3338.79</c:v>
                      </c:pt>
                      <c:pt idx="6765">
                        <c:v>930.81</c:v>
                      </c:pt>
                      <c:pt idx="6766">
                        <c:v>-412.94</c:v>
                      </c:pt>
                      <c:pt idx="6767">
                        <c:v>-795.87</c:v>
                      </c:pt>
                      <c:pt idx="6768">
                        <c:v>-490.49</c:v>
                      </c:pt>
                      <c:pt idx="6769">
                        <c:v>243.78</c:v>
                      </c:pt>
                      <c:pt idx="6770">
                        <c:v>1091.95</c:v>
                      </c:pt>
                      <c:pt idx="6771">
                        <c:v>-7910.25</c:v>
                      </c:pt>
                      <c:pt idx="6772">
                        <c:v>-6106.64</c:v>
                      </c:pt>
                      <c:pt idx="6773">
                        <c:v>-8757.99</c:v>
                      </c:pt>
                      <c:pt idx="6774">
                        <c:v>-10274.58</c:v>
                      </c:pt>
                      <c:pt idx="6775">
                        <c:v>-10770.41</c:v>
                      </c:pt>
                      <c:pt idx="6776">
                        <c:v>-10536.65</c:v>
                      </c:pt>
                      <c:pt idx="6777">
                        <c:v>-9853.91</c:v>
                      </c:pt>
                      <c:pt idx="6778">
                        <c:v>-9057.59</c:v>
                      </c:pt>
                      <c:pt idx="6779">
                        <c:v>-19024.330000000002</c:v>
                      </c:pt>
                      <c:pt idx="6780">
                        <c:v>-17194.09</c:v>
                      </c:pt>
                      <c:pt idx="6781">
                        <c:v>-20229.169999999998</c:v>
                      </c:pt>
                      <c:pt idx="6782">
                        <c:v>-22022.81</c:v>
                      </c:pt>
                      <c:pt idx="6783">
                        <c:v>-22702.27</c:v>
                      </c:pt>
                      <c:pt idx="6784">
                        <c:v>-22583.82</c:v>
                      </c:pt>
                      <c:pt idx="6785">
                        <c:v>-21977.63</c:v>
                      </c:pt>
                      <c:pt idx="6786">
                        <c:v>-21248.29</c:v>
                      </c:pt>
                      <c:pt idx="6787">
                        <c:v>-32391.35</c:v>
                      </c:pt>
                      <c:pt idx="6788">
                        <c:v>-30522.76</c:v>
                      </c:pt>
                      <c:pt idx="6789">
                        <c:v>-34019.279999999999</c:v>
                      </c:pt>
                      <c:pt idx="6790">
                        <c:v>-36142.449999999997</c:v>
                      </c:pt>
                      <c:pt idx="6791">
                        <c:v>-37034.94</c:v>
                      </c:pt>
                      <c:pt idx="6792">
                        <c:v>-37042.22</c:v>
                      </c:pt>
                      <c:pt idx="6793">
                        <c:v>-36508.980000000003</c:v>
                      </c:pt>
                      <c:pt idx="6794">
                        <c:v>-35834.089999999997</c:v>
                      </c:pt>
                      <c:pt idx="6795">
                        <c:v>-48036.34</c:v>
                      </c:pt>
                      <c:pt idx="6796">
                        <c:v>-46122.98</c:v>
                      </c:pt>
                      <c:pt idx="6797">
                        <c:v>-50030.92</c:v>
                      </c:pt>
                      <c:pt idx="6798">
                        <c:v>-52447.14</c:v>
                      </c:pt>
                      <c:pt idx="6799">
                        <c:v>-53526.5</c:v>
                      </c:pt>
                      <c:pt idx="6800">
                        <c:v>-53638.89</c:v>
                      </c:pt>
                      <c:pt idx="6801">
                        <c:v>-53158.13</c:v>
                      </c:pt>
                      <c:pt idx="6802">
                        <c:v>-52512.87</c:v>
                      </c:pt>
                      <c:pt idx="6803">
                        <c:v>-65442.85</c:v>
                      </c:pt>
                      <c:pt idx="6804">
                        <c:v>-63498.559999999998</c:v>
                      </c:pt>
                      <c:pt idx="6805">
                        <c:v>-67660.61</c:v>
                      </c:pt>
                      <c:pt idx="6806">
                        <c:v>-70267.13</c:v>
                      </c:pt>
                      <c:pt idx="6807">
                        <c:v>-71463.37</c:v>
                      </c:pt>
                      <c:pt idx="6808">
                        <c:v>-71634.570000000007</c:v>
                      </c:pt>
                      <c:pt idx="6809">
                        <c:v>-71173.3</c:v>
                      </c:pt>
                      <c:pt idx="6810">
                        <c:v>-70527.39</c:v>
                      </c:pt>
                      <c:pt idx="6811">
                        <c:v>-83751</c:v>
                      </c:pt>
                      <c:pt idx="6812">
                        <c:v>-81767.94</c:v>
                      </c:pt>
                      <c:pt idx="6813">
                        <c:v>-86028.31</c:v>
                      </c:pt>
                      <c:pt idx="6814">
                        <c:v>-88699.85</c:v>
                      </c:pt>
                      <c:pt idx="6815">
                        <c:v>-89929.68</c:v>
                      </c:pt>
                      <c:pt idx="6816">
                        <c:v>-90108.3</c:v>
                      </c:pt>
                      <c:pt idx="6817">
                        <c:v>-89634.6</c:v>
                      </c:pt>
                      <c:pt idx="6818">
                        <c:v>-88963.58</c:v>
                      </c:pt>
                      <c:pt idx="6819">
                        <c:v>-102254.9</c:v>
                      </c:pt>
                      <c:pt idx="6820">
                        <c:v>-100224.62</c:v>
                      </c:pt>
                      <c:pt idx="6821">
                        <c:v>-104480.19</c:v>
                      </c:pt>
                      <c:pt idx="6822">
                        <c:v>-107133.4</c:v>
                      </c:pt>
                      <c:pt idx="6823">
                        <c:v>-108332.35</c:v>
                      </c:pt>
                      <c:pt idx="6824">
                        <c:v>-108469.75999999999</c:v>
                      </c:pt>
                      <c:pt idx="6825">
                        <c:v>-107946.42</c:v>
                      </c:pt>
                      <c:pt idx="6826">
                        <c:v>-107219.88</c:v>
                      </c:pt>
                      <c:pt idx="6827">
                        <c:v>-120650.79</c:v>
                      </c:pt>
                      <c:pt idx="6828">
                        <c:v>-118532.06</c:v>
                      </c:pt>
                      <c:pt idx="6829">
                        <c:v>-122781.83</c:v>
                      </c:pt>
                      <c:pt idx="6830">
                        <c:v>-125399.07</c:v>
                      </c:pt>
                      <c:pt idx="6831">
                        <c:v>-126535.6</c:v>
                      </c:pt>
                      <c:pt idx="6832">
                        <c:v>-126591.17</c:v>
                      </c:pt>
                      <c:pt idx="6833">
                        <c:v>-125973.99</c:v>
                      </c:pt>
                      <c:pt idx="6834">
                        <c:v>-125148.9</c:v>
                      </c:pt>
                      <c:pt idx="6835">
                        <c:v>-138765.51</c:v>
                      </c:pt>
                      <c:pt idx="6836">
                        <c:v>-136531.15</c:v>
                      </c:pt>
                      <c:pt idx="6837">
                        <c:v>-140778.97</c:v>
                      </c:pt>
                      <c:pt idx="6838">
                        <c:v>-143353.51999999999</c:v>
                      </c:pt>
                      <c:pt idx="6839">
                        <c:v>-144410.79</c:v>
                      </c:pt>
                      <c:pt idx="6840">
                        <c:v>-144358.85</c:v>
                      </c:pt>
                      <c:pt idx="6841">
                        <c:v>-143616.17000000001</c:v>
                      </c:pt>
                      <c:pt idx="6842">
                        <c:v>-142657.32</c:v>
                      </c:pt>
                      <c:pt idx="6843">
                        <c:v>-156537.9</c:v>
                      </c:pt>
                      <c:pt idx="6844">
                        <c:v>-154121.81</c:v>
                      </c:pt>
                      <c:pt idx="6845">
                        <c:v>-158361.93</c:v>
                      </c:pt>
                      <c:pt idx="6846">
                        <c:v>-160875.22</c:v>
                      </c:pt>
                      <c:pt idx="6847">
                        <c:v>-161822.67000000001</c:v>
                      </c:pt>
                      <c:pt idx="6848">
                        <c:v>-161622.54999999999</c:v>
                      </c:pt>
                      <c:pt idx="6849">
                        <c:v>-160705.78</c:v>
                      </c:pt>
                      <c:pt idx="6850">
                        <c:v>-159558.81</c:v>
                      </c:pt>
                      <c:pt idx="6851">
                        <c:v>-173744.36</c:v>
                      </c:pt>
                      <c:pt idx="6852">
                        <c:v>-171071.78</c:v>
                      </c:pt>
                      <c:pt idx="6853">
                        <c:v>-175268.47</c:v>
                      </c:pt>
                      <c:pt idx="6854">
                        <c:v>-177666.9</c:v>
                      </c:pt>
                      <c:pt idx="6855">
                        <c:v>-178434.38</c:v>
                      </c:pt>
                      <c:pt idx="6856">
                        <c:v>-178002.19</c:v>
                      </c:pt>
                      <c:pt idx="6857">
                        <c:v>-176817.18</c:v>
                      </c:pt>
                      <c:pt idx="6858">
                        <c:v>-175381.1</c:v>
                      </c:pt>
                      <c:pt idx="6859">
                        <c:v>-189567.41</c:v>
                      </c:pt>
                      <c:pt idx="6860">
                        <c:v>-186556.87</c:v>
                      </c:pt>
                      <c:pt idx="6861">
                        <c:v>-190543.11</c:v>
                      </c:pt>
                      <c:pt idx="6862">
                        <c:v>-192687.46</c:v>
                      </c:pt>
                      <c:pt idx="6863">
                        <c:v>-193159.25</c:v>
                      </c:pt>
                      <c:pt idx="6864">
                        <c:v>-192395.43</c:v>
                      </c:pt>
                      <c:pt idx="6865">
                        <c:v>-190850.54</c:v>
                      </c:pt>
                      <c:pt idx="6866">
                        <c:v>-189034.51</c:v>
                      </c:pt>
                      <c:pt idx="6867">
                        <c:v>-202927.56</c:v>
                      </c:pt>
                      <c:pt idx="6868">
                        <c:v>-199503.81</c:v>
                      </c:pt>
                      <c:pt idx="6869">
                        <c:v>-203114.53</c:v>
                      </c:pt>
                      <c:pt idx="6870">
                        <c:v>-204865.41</c:v>
                      </c:pt>
                      <c:pt idx="6871">
                        <c:v>-204927.22</c:v>
                      </c:pt>
                      <c:pt idx="6872">
                        <c:v>-203739</c:v>
                      </c:pt>
                      <c:pt idx="6873">
                        <c:v>-201757.82</c:v>
                      </c:pt>
                      <c:pt idx="6874">
                        <c:v>-199496.33</c:v>
                      </c:pt>
                      <c:pt idx="6875">
                        <c:v>-212937.34</c:v>
                      </c:pt>
                      <c:pt idx="6876">
                        <c:v>-209057.33</c:v>
                      </c:pt>
                      <c:pt idx="6877">
                        <c:v>-212209.49</c:v>
                      </c:pt>
                      <c:pt idx="6878">
                        <c:v>-213501.08</c:v>
                      </c:pt>
                      <c:pt idx="6879">
                        <c:v>-213104</c:v>
                      </c:pt>
                      <c:pt idx="6880">
                        <c:v>-211458.3</c:v>
                      </c:pt>
                      <c:pt idx="6881">
                        <c:v>-209021.79</c:v>
                      </c:pt>
                      <c:pt idx="6882">
                        <c:v>-206307.99</c:v>
                      </c:pt>
                      <c:pt idx="6883">
                        <c:v>-219300.52</c:v>
                      </c:pt>
                      <c:pt idx="6884">
                        <c:v>-214976.84</c:v>
                      </c:pt>
                      <c:pt idx="6885">
                        <c:v>-217691.2</c:v>
                      </c:pt>
                      <c:pt idx="6886">
                        <c:v>-218551.95</c:v>
                      </c:pt>
                      <c:pt idx="6887">
                        <c:v>-217732.11</c:v>
                      </c:pt>
                      <c:pt idx="6888">
                        <c:v>-215672.82</c:v>
                      </c:pt>
                      <c:pt idx="6889">
                        <c:v>-212832.88</c:v>
                      </c:pt>
                      <c:pt idx="6890">
                        <c:v>-209726.72</c:v>
                      </c:pt>
                      <c:pt idx="6891">
                        <c:v>-222438.28</c:v>
                      </c:pt>
                      <c:pt idx="6892">
                        <c:v>-217733.7</c:v>
                      </c:pt>
                      <c:pt idx="6893">
                        <c:v>-220122.35</c:v>
                      </c:pt>
                      <c:pt idx="6894">
                        <c:v>-220656.49</c:v>
                      </c:pt>
                      <c:pt idx="6895">
                        <c:v>-219511.45</c:v>
                      </c:pt>
                      <c:pt idx="6896">
                        <c:v>-217132.19</c:v>
                      </c:pt>
                      <c:pt idx="6897">
                        <c:v>-213981.64</c:v>
                      </c:pt>
                      <c:pt idx="6898">
                        <c:v>-210577.98</c:v>
                      </c:pt>
                      <c:pt idx="6899">
                        <c:v>-223107.35</c:v>
                      </c:pt>
                      <c:pt idx="6900">
                        <c:v>-218125.28</c:v>
                      </c:pt>
                      <c:pt idx="6901">
                        <c:v>-220295.74</c:v>
                      </c:pt>
                      <c:pt idx="6902">
                        <c:v>-220613.51</c:v>
                      </c:pt>
                      <c:pt idx="6903">
                        <c:v>-219254.3</c:v>
                      </c:pt>
                      <c:pt idx="6904">
                        <c:v>-216664.82</c:v>
                      </c:pt>
                      <c:pt idx="6905">
                        <c:v>-213310.23</c:v>
                      </c:pt>
                      <c:pt idx="6906">
                        <c:v>-209711.04</c:v>
                      </c:pt>
                      <c:pt idx="6907">
                        <c:v>-222054.99</c:v>
                      </c:pt>
                      <c:pt idx="6908">
                        <c:v>-216898.34</c:v>
                      </c:pt>
                      <c:pt idx="6909">
                        <c:v>-218904.77</c:v>
                      </c:pt>
                      <c:pt idx="6910">
                        <c:v>-219067.9</c:v>
                      </c:pt>
                      <c:pt idx="6911">
                        <c:v>-217561.57</c:v>
                      </c:pt>
                      <c:pt idx="6912">
                        <c:v>-214830.45</c:v>
                      </c:pt>
                      <c:pt idx="6913">
                        <c:v>-211337.55</c:v>
                      </c:pt>
                      <c:pt idx="6914">
                        <c:v>-207601.59</c:v>
                      </c:pt>
                      <c:pt idx="6915">
                        <c:v>-219808.81</c:v>
                      </c:pt>
                      <c:pt idx="6916">
                        <c:v>-214514.45</c:v>
                      </c:pt>
                      <c:pt idx="6917">
                        <c:v>-216381.46</c:v>
                      </c:pt>
                      <c:pt idx="6918">
                        <c:v>-216403</c:v>
                      </c:pt>
                      <c:pt idx="6919">
                        <c:v>-214752.51</c:v>
                      </c:pt>
                      <c:pt idx="6920">
                        <c:v>-211874.29</c:v>
                      </c:pt>
                      <c:pt idx="6921">
                        <c:v>-208230.9</c:v>
                      </c:pt>
                      <c:pt idx="6922">
                        <c:v>-204340.58</c:v>
                      </c:pt>
                      <c:pt idx="6923">
                        <c:v>-216289.41</c:v>
                      </c:pt>
                      <c:pt idx="6924">
                        <c:v>-210844.08</c:v>
                      </c:pt>
                      <c:pt idx="6925">
                        <c:v>-212512.46</c:v>
                      </c:pt>
                      <c:pt idx="6926">
                        <c:v>-212343.92</c:v>
                      </c:pt>
                      <c:pt idx="6927">
                        <c:v>-210509.59</c:v>
                      </c:pt>
                      <c:pt idx="6928">
                        <c:v>-207450.26</c:v>
                      </c:pt>
                      <c:pt idx="6929">
                        <c:v>-203624.45</c:v>
                      </c:pt>
                      <c:pt idx="6930">
                        <c:v>-199547</c:v>
                      </c:pt>
                      <c:pt idx="6931">
                        <c:v>-211201.84</c:v>
                      </c:pt>
                      <c:pt idx="6932">
                        <c:v>-205566.46</c:v>
                      </c:pt>
                      <c:pt idx="6933">
                        <c:v>-206994.06</c:v>
                      </c:pt>
                      <c:pt idx="6934">
                        <c:v>-206591.47</c:v>
                      </c:pt>
                      <c:pt idx="6935">
                        <c:v>-204529.1</c:v>
                      </c:pt>
                      <c:pt idx="6936">
                        <c:v>-201245.86</c:v>
                      </c:pt>
                      <c:pt idx="6937">
                        <c:v>-197197.54</c:v>
                      </c:pt>
                      <c:pt idx="6938">
                        <c:v>-192896.45</c:v>
                      </c:pt>
                      <c:pt idx="6939">
                        <c:v>-204324.46</c:v>
                      </c:pt>
                      <c:pt idx="6940">
                        <c:v>-198458.04</c:v>
                      </c:pt>
                      <c:pt idx="6941">
                        <c:v>-199650.33</c:v>
                      </c:pt>
                      <c:pt idx="6942">
                        <c:v>-199009.06</c:v>
                      </c:pt>
                      <c:pt idx="6943">
                        <c:v>-196706.11</c:v>
                      </c:pt>
                      <c:pt idx="6944">
                        <c:v>-193182.22</c:v>
                      </c:pt>
                      <c:pt idx="6945">
                        <c:v>-188894.9</c:v>
                      </c:pt>
                      <c:pt idx="6946">
                        <c:v>-184358</c:v>
                      </c:pt>
                      <c:pt idx="6947">
                        <c:v>-195654.08</c:v>
                      </c:pt>
                      <c:pt idx="6948">
                        <c:v>-189548.37</c:v>
                      </c:pt>
                      <c:pt idx="6949">
                        <c:v>-190549.03</c:v>
                      </c:pt>
                      <c:pt idx="6950">
                        <c:v>-189707.5</c:v>
                      </c:pt>
                      <c:pt idx="6951">
                        <c:v>-187197.81</c:v>
                      </c:pt>
                      <c:pt idx="6952">
                        <c:v>-183464.51</c:v>
                      </c:pt>
                      <c:pt idx="6953">
                        <c:v>-178969.41</c:v>
                      </c:pt>
                      <c:pt idx="6954">
                        <c:v>-174230.5</c:v>
                      </c:pt>
                      <c:pt idx="6955">
                        <c:v>-185532.64</c:v>
                      </c:pt>
                      <c:pt idx="6956">
                        <c:v>-179219.12</c:v>
                      </c:pt>
                      <c:pt idx="6957">
                        <c:v>-180108.05</c:v>
                      </c:pt>
                      <c:pt idx="6958">
                        <c:v>-179137.53</c:v>
                      </c:pt>
                      <c:pt idx="6959">
                        <c:v>-176484.64</c:v>
                      </c:pt>
                      <c:pt idx="6960">
                        <c:v>-172599.78</c:v>
                      </c:pt>
                      <c:pt idx="6961">
                        <c:v>-167951.55</c:v>
                      </c:pt>
                      <c:pt idx="6962">
                        <c:v>-163064.44</c:v>
                      </c:pt>
                      <c:pt idx="6963">
                        <c:v>-174228.08</c:v>
                      </c:pt>
                      <c:pt idx="6964">
                        <c:v>-167788.58</c:v>
                      </c:pt>
                      <c:pt idx="6965">
                        <c:v>-168564.59</c:v>
                      </c:pt>
                      <c:pt idx="6966">
                        <c:v>-167493.10999999999</c:v>
                      </c:pt>
                      <c:pt idx="6967">
                        <c:v>-164748.87</c:v>
                      </c:pt>
                      <c:pt idx="6968">
                        <c:v>-160779.71</c:v>
                      </c:pt>
                      <c:pt idx="6969">
                        <c:v>-156051.65</c:v>
                      </c:pt>
                      <c:pt idx="6970">
                        <c:v>-151087.4</c:v>
                      </c:pt>
                      <c:pt idx="6971">
                        <c:v>-161876.63</c:v>
                      </c:pt>
                      <c:pt idx="6972">
                        <c:v>-155400.95999999999</c:v>
                      </c:pt>
                      <c:pt idx="6973">
                        <c:v>-156015.18</c:v>
                      </c:pt>
                      <c:pt idx="6974">
                        <c:v>-154826.07999999999</c:v>
                      </c:pt>
                      <c:pt idx="6975">
                        <c:v>-152002.35</c:v>
                      </c:pt>
                      <c:pt idx="6976">
                        <c:v>-147981.19</c:v>
                      </c:pt>
                      <c:pt idx="6977">
                        <c:v>-143216.1</c:v>
                      </c:pt>
                      <c:pt idx="6978">
                        <c:v>-138218.20000000001</c:v>
                      </c:pt>
                      <c:pt idx="6979">
                        <c:v>-148370.70000000001</c:v>
                      </c:pt>
                      <c:pt idx="6980">
                        <c:v>-141921.92000000001</c:v>
                      </c:pt>
                      <c:pt idx="6981">
                        <c:v>-142297.43</c:v>
                      </c:pt>
                      <c:pt idx="6982">
                        <c:v>-140944.64000000001</c:v>
                      </c:pt>
                      <c:pt idx="6983">
                        <c:v>-138023.14000000001</c:v>
                      </c:pt>
                      <c:pt idx="6984">
                        <c:v>-133952.79999999999</c:v>
                      </c:pt>
                      <c:pt idx="6985">
                        <c:v>-129166.21</c:v>
                      </c:pt>
                      <c:pt idx="6986">
                        <c:v>-124154.79</c:v>
                      </c:pt>
                      <c:pt idx="6987">
                        <c:v>-133390.13</c:v>
                      </c:pt>
                      <c:pt idx="6988">
                        <c:v>-127019.33</c:v>
                      </c:pt>
                      <c:pt idx="6989">
                        <c:v>-127073.71</c:v>
                      </c:pt>
                      <c:pt idx="6990">
                        <c:v>-125512</c:v>
                      </c:pt>
                      <c:pt idx="6991">
                        <c:v>-122481.2</c:v>
                      </c:pt>
                      <c:pt idx="6992">
                        <c:v>-118376.44</c:v>
                      </c:pt>
                      <c:pt idx="6993">
                        <c:v>-113600.4</c:v>
                      </c:pt>
                      <c:pt idx="6994">
                        <c:v>-108616.02</c:v>
                      </c:pt>
                      <c:pt idx="6995">
                        <c:v>-117089.82</c:v>
                      </c:pt>
                      <c:pt idx="6996">
                        <c:v>-110807.45</c:v>
                      </c:pt>
                      <c:pt idx="6997">
                        <c:v>-110605.41</c:v>
                      </c:pt>
                      <c:pt idx="6998">
                        <c:v>-108883.17</c:v>
                      </c:pt>
                      <c:pt idx="6999">
                        <c:v>-105779.23</c:v>
                      </c:pt>
                      <c:pt idx="7000">
                        <c:v>-101670.66</c:v>
                      </c:pt>
                      <c:pt idx="7001">
                        <c:v>-96936.41</c:v>
                      </c:pt>
                      <c:pt idx="7002">
                        <c:v>-92016.63</c:v>
                      </c:pt>
                      <c:pt idx="7003">
                        <c:v>-99761.03</c:v>
                      </c:pt>
                      <c:pt idx="7004">
                        <c:v>-93628.93</c:v>
                      </c:pt>
                      <c:pt idx="7005">
                        <c:v>-93256.49</c:v>
                      </c:pt>
                      <c:pt idx="7006">
                        <c:v>-91451.27</c:v>
                      </c:pt>
                      <c:pt idx="7007">
                        <c:v>-88356.61</c:v>
                      </c:pt>
                      <c:pt idx="7008">
                        <c:v>-84330.13</c:v>
                      </c:pt>
                      <c:pt idx="7009">
                        <c:v>-79725.81</c:v>
                      </c:pt>
                      <c:pt idx="7010">
                        <c:v>-74961.11</c:v>
                      </c:pt>
                      <c:pt idx="7011">
                        <c:v>-82168.67</c:v>
                      </c:pt>
                      <c:pt idx="7012">
                        <c:v>-76284.899999999994</c:v>
                      </c:pt>
                      <c:pt idx="7013">
                        <c:v>-75852.710000000006</c:v>
                      </c:pt>
                      <c:pt idx="7014">
                        <c:v>-74082.34</c:v>
                      </c:pt>
                      <c:pt idx="7015">
                        <c:v>-71107.02</c:v>
                      </c:pt>
                      <c:pt idx="7016">
                        <c:v>-67267.509999999995</c:v>
                      </c:pt>
                      <c:pt idx="7017">
                        <c:v>-62895.68</c:v>
                      </c:pt>
                      <c:pt idx="7018">
                        <c:v>-58388.36</c:v>
                      </c:pt>
                      <c:pt idx="7019">
                        <c:v>-64963.11</c:v>
                      </c:pt>
                      <c:pt idx="7020">
                        <c:v>-59458.75</c:v>
                      </c:pt>
                      <c:pt idx="7021">
                        <c:v>-59013.5</c:v>
                      </c:pt>
                      <c:pt idx="7022">
                        <c:v>-57353.54</c:v>
                      </c:pt>
                      <c:pt idx="7023">
                        <c:v>-54596.44</c:v>
                      </c:pt>
                      <c:pt idx="7024">
                        <c:v>-51057.760000000002</c:v>
                      </c:pt>
                      <c:pt idx="7025">
                        <c:v>-47038.34</c:v>
                      </c:pt>
                      <c:pt idx="7026">
                        <c:v>-42906.3</c:v>
                      </c:pt>
                      <c:pt idx="7027">
                        <c:v>-48659.23</c:v>
                      </c:pt>
                      <c:pt idx="7028">
                        <c:v>-43672.7</c:v>
                      </c:pt>
                      <c:pt idx="7029">
                        <c:v>-43213.04</c:v>
                      </c:pt>
                      <c:pt idx="7030">
                        <c:v>-41694.699999999997</c:v>
                      </c:pt>
                      <c:pt idx="7031">
                        <c:v>-39215.07</c:v>
                      </c:pt>
                      <c:pt idx="7032">
                        <c:v>-36055.86</c:v>
                      </c:pt>
                      <c:pt idx="7033">
                        <c:v>-32476.53</c:v>
                      </c:pt>
                      <c:pt idx="7034">
                        <c:v>-28806.14</c:v>
                      </c:pt>
                      <c:pt idx="7035">
                        <c:v>-33315.760000000002</c:v>
                      </c:pt>
                      <c:pt idx="7036">
                        <c:v>-28975.279999999999</c:v>
                      </c:pt>
                      <c:pt idx="7037">
                        <c:v>-28399.87</c:v>
                      </c:pt>
                      <c:pt idx="7038">
                        <c:v>-26978.880000000001</c:v>
                      </c:pt>
                      <c:pt idx="7039">
                        <c:v>-24781.45</c:v>
                      </c:pt>
                      <c:pt idx="7040">
                        <c:v>-22041.11</c:v>
                      </c:pt>
                      <c:pt idx="7041">
                        <c:v>-18959.27</c:v>
                      </c:pt>
                      <c:pt idx="7042">
                        <c:v>-15809.81</c:v>
                      </c:pt>
                      <c:pt idx="7043">
                        <c:v>-18726.27</c:v>
                      </c:pt>
                      <c:pt idx="7044">
                        <c:v>-15115.57</c:v>
                      </c:pt>
                      <c:pt idx="7045">
                        <c:v>-14317.72</c:v>
                      </c:pt>
                      <c:pt idx="7046">
                        <c:v>-12927.44</c:v>
                      </c:pt>
                      <c:pt idx="7047">
                        <c:v>-10981.7</c:v>
                      </c:pt>
                      <c:pt idx="7048">
                        <c:v>-8657.18</c:v>
                      </c:pt>
                      <c:pt idx="7049">
                        <c:v>-6086.46</c:v>
                      </c:pt>
                      <c:pt idx="7050">
                        <c:v>-3477.1</c:v>
                      </c:pt>
                      <c:pt idx="7051">
                        <c:v>-4616.8900000000003</c:v>
                      </c:pt>
                      <c:pt idx="7052">
                        <c:v>-1768.92</c:v>
                      </c:pt>
                      <c:pt idx="7053">
                        <c:v>-685.02</c:v>
                      </c:pt>
                      <c:pt idx="7054">
                        <c:v>719.74</c:v>
                      </c:pt>
                      <c:pt idx="7055">
                        <c:v>2441.7600000000002</c:v>
                      </c:pt>
                      <c:pt idx="7056">
                        <c:v>4364.55</c:v>
                      </c:pt>
                      <c:pt idx="7057">
                        <c:v>6428.44</c:v>
                      </c:pt>
                      <c:pt idx="7058">
                        <c:v>8496.93</c:v>
                      </c:pt>
                      <c:pt idx="7059">
                        <c:v>9231.36</c:v>
                      </c:pt>
                      <c:pt idx="7060">
                        <c:v>11302.9</c:v>
                      </c:pt>
                      <c:pt idx="7061">
                        <c:v>12704.67</c:v>
                      </c:pt>
                      <c:pt idx="7062">
                        <c:v>14144.36</c:v>
                      </c:pt>
                      <c:pt idx="7063">
                        <c:v>15652.88</c:v>
                      </c:pt>
                      <c:pt idx="7064">
                        <c:v>17176.23</c:v>
                      </c:pt>
                      <c:pt idx="7065">
                        <c:v>18729.88</c:v>
                      </c:pt>
                      <c:pt idx="7066">
                        <c:v>20250.939999999999</c:v>
                      </c:pt>
                      <c:pt idx="7067">
                        <c:v>22951.18</c:v>
                      </c:pt>
                      <c:pt idx="7068">
                        <c:v>24224.83</c:v>
                      </c:pt>
                      <c:pt idx="7069">
                        <c:v>25965.66</c:v>
                      </c:pt>
                      <c:pt idx="7070">
                        <c:v>27447.119999999999</c:v>
                      </c:pt>
                      <c:pt idx="7071">
                        <c:v>28736.2</c:v>
                      </c:pt>
                      <c:pt idx="7072">
                        <c:v>29844.73</c:v>
                      </c:pt>
                      <c:pt idx="7073">
                        <c:v>30866.83</c:v>
                      </c:pt>
                      <c:pt idx="7074">
                        <c:v>31817.119999999999</c:v>
                      </c:pt>
                      <c:pt idx="7075">
                        <c:v>36660.07</c:v>
                      </c:pt>
                      <c:pt idx="7076">
                        <c:v>37090.19</c:v>
                      </c:pt>
                      <c:pt idx="7077">
                        <c:v>39213.760000000002</c:v>
                      </c:pt>
                      <c:pt idx="7078">
                        <c:v>40756.129999999997</c:v>
                      </c:pt>
                      <c:pt idx="7079">
                        <c:v>41824.17</c:v>
                      </c:pt>
                      <c:pt idx="7080">
                        <c:v>42502.2</c:v>
                      </c:pt>
                      <c:pt idx="7081">
                        <c:v>42970.26</c:v>
                      </c:pt>
                      <c:pt idx="7082">
                        <c:v>43327.68</c:v>
                      </c:pt>
                      <c:pt idx="7083">
                        <c:v>50595.96</c:v>
                      </c:pt>
                      <c:pt idx="7084">
                        <c:v>50135.69</c:v>
                      </c:pt>
                      <c:pt idx="7085">
                        <c:v>52733.07</c:v>
                      </c:pt>
                      <c:pt idx="7086">
                        <c:v>54393.39</c:v>
                      </c:pt>
                      <c:pt idx="7087">
                        <c:v>55268.07</c:v>
                      </c:pt>
                      <c:pt idx="7088">
                        <c:v>55522.65</c:v>
                      </c:pt>
                      <c:pt idx="7089">
                        <c:v>55433.09</c:v>
                      </c:pt>
                      <c:pt idx="7090">
                        <c:v>55193.47</c:v>
                      </c:pt>
                      <c:pt idx="7091">
                        <c:v>65587.67</c:v>
                      </c:pt>
                      <c:pt idx="7092">
                        <c:v>64159.41</c:v>
                      </c:pt>
                      <c:pt idx="7093">
                        <c:v>67464.570000000007</c:v>
                      </c:pt>
                      <c:pt idx="7094">
                        <c:v>69387.39</c:v>
                      </c:pt>
                      <c:pt idx="7095">
                        <c:v>70136.03</c:v>
                      </c:pt>
                      <c:pt idx="7096">
                        <c:v>69978.789999999994</c:v>
                      </c:pt>
                      <c:pt idx="7097">
                        <c:v>69312.13</c:v>
                      </c:pt>
                      <c:pt idx="7098">
                        <c:v>68448.460000000006</c:v>
                      </c:pt>
                      <c:pt idx="7099">
                        <c:v>82326.63</c:v>
                      </c:pt>
                      <c:pt idx="7100">
                        <c:v>79933.25</c:v>
                      </c:pt>
                      <c:pt idx="7101">
                        <c:v>84061.61</c:v>
                      </c:pt>
                      <c:pt idx="7102">
                        <c:v>86351.33</c:v>
                      </c:pt>
                      <c:pt idx="7103">
                        <c:v>87042.25</c:v>
                      </c:pt>
                      <c:pt idx="7104">
                        <c:v>86510.74</c:v>
                      </c:pt>
                      <c:pt idx="7105">
                        <c:v>85283.49</c:v>
                      </c:pt>
                      <c:pt idx="7106">
                        <c:v>83800.39</c:v>
                      </c:pt>
                      <c:pt idx="7107">
                        <c:v>101481.73</c:v>
                      </c:pt>
                      <c:pt idx="7108">
                        <c:v>98050.17</c:v>
                      </c:pt>
                      <c:pt idx="7109">
                        <c:v>103124.41</c:v>
                      </c:pt>
                      <c:pt idx="7110">
                        <c:v>105846.57</c:v>
                      </c:pt>
                      <c:pt idx="7111">
                        <c:v>106513.26</c:v>
                      </c:pt>
                      <c:pt idx="7112">
                        <c:v>105616.19</c:v>
                      </c:pt>
                      <c:pt idx="7113">
                        <c:v>103820.57</c:v>
                      </c:pt>
                      <c:pt idx="7114">
                        <c:v>101701.79</c:v>
                      </c:pt>
                      <c:pt idx="7115">
                        <c:v>123167.62</c:v>
                      </c:pt>
                      <c:pt idx="7116">
                        <c:v>118680.65</c:v>
                      </c:pt>
                      <c:pt idx="7117">
                        <c:v>124686.32</c:v>
                      </c:pt>
                      <c:pt idx="7118">
                        <c:v>127828.66</c:v>
                      </c:pt>
                      <c:pt idx="7119">
                        <c:v>128459.15</c:v>
                      </c:pt>
                      <c:pt idx="7120">
                        <c:v>127182.68</c:v>
                      </c:pt>
                      <c:pt idx="7121">
                        <c:v>124800.81</c:v>
                      </c:pt>
                      <c:pt idx="7122">
                        <c:v>122023.14</c:v>
                      </c:pt>
                      <c:pt idx="7123">
                        <c:v>147045.1</c:v>
                      </c:pt>
                      <c:pt idx="7124">
                        <c:v>141493.39000000001</c:v>
                      </c:pt>
                      <c:pt idx="7125">
                        <c:v>148331.66</c:v>
                      </c:pt>
                      <c:pt idx="7126">
                        <c:v>151820.01</c:v>
                      </c:pt>
                      <c:pt idx="7127">
                        <c:v>152361.57</c:v>
                      </c:pt>
                      <c:pt idx="7128">
                        <c:v>150668.35999999999</c:v>
                      </c:pt>
                      <c:pt idx="7129">
                        <c:v>147670.69</c:v>
                      </c:pt>
                      <c:pt idx="7130">
                        <c:v>144205.56</c:v>
                      </c:pt>
                      <c:pt idx="7131">
                        <c:v>172452.03</c:v>
                      </c:pt>
                      <c:pt idx="7132">
                        <c:v>165834.21</c:v>
                      </c:pt>
                      <c:pt idx="7133">
                        <c:v>173369.85</c:v>
                      </c:pt>
                      <c:pt idx="7134">
                        <c:v>177106.36</c:v>
                      </c:pt>
                      <c:pt idx="7135">
                        <c:v>177495.21</c:v>
                      </c:pt>
                      <c:pt idx="7136">
                        <c:v>175348.15</c:v>
                      </c:pt>
                      <c:pt idx="7137">
                        <c:v>171714.79</c:v>
                      </c:pt>
                      <c:pt idx="7138">
                        <c:v>167550.54</c:v>
                      </c:pt>
                      <c:pt idx="7139">
                        <c:v>198612.41</c:v>
                      </c:pt>
                      <c:pt idx="7140">
                        <c:v>190965.46</c:v>
                      </c:pt>
                      <c:pt idx="7141">
                        <c:v>199061.5</c:v>
                      </c:pt>
                      <c:pt idx="7142">
                        <c:v>202962.5</c:v>
                      </c:pt>
                      <c:pt idx="7143">
                        <c:v>203162.55</c:v>
                      </c:pt>
                      <c:pt idx="7144">
                        <c:v>200562.36</c:v>
                      </c:pt>
                      <c:pt idx="7145">
                        <c:v>196317.67</c:v>
                      </c:pt>
                      <c:pt idx="7146">
                        <c:v>191489.82</c:v>
                      </c:pt>
                      <c:pt idx="7147">
                        <c:v>225304.29</c:v>
                      </c:pt>
                      <c:pt idx="7148">
                        <c:v>216673.08</c:v>
                      </c:pt>
                      <c:pt idx="7149">
                        <c:v>225325.31</c:v>
                      </c:pt>
                      <c:pt idx="7150">
                        <c:v>229395.11</c:v>
                      </c:pt>
                      <c:pt idx="7151">
                        <c:v>229420.08</c:v>
                      </c:pt>
                      <c:pt idx="7152">
                        <c:v>226390.16</c:v>
                      </c:pt>
                      <c:pt idx="7153">
                        <c:v>221566.27</c:v>
                      </c:pt>
                      <c:pt idx="7154">
                        <c:v>216114.14</c:v>
                      </c:pt>
                      <c:pt idx="7155">
                        <c:v>252426.79</c:v>
                      </c:pt>
                      <c:pt idx="7156">
                        <c:v>242896.92</c:v>
                      </c:pt>
                      <c:pt idx="7157">
                        <c:v>252065.31</c:v>
                      </c:pt>
                      <c:pt idx="7158">
                        <c:v>256306.56</c:v>
                      </c:pt>
                      <c:pt idx="7159">
                        <c:v>256195.09</c:v>
                      </c:pt>
                      <c:pt idx="7160">
                        <c:v>252799.57</c:v>
                      </c:pt>
                      <c:pt idx="7161">
                        <c:v>247474.48</c:v>
                      </c:pt>
                      <c:pt idx="7162">
                        <c:v>241479.69</c:v>
                      </c:pt>
                      <c:pt idx="7163">
                        <c:v>280169.06</c:v>
                      </c:pt>
                      <c:pt idx="7164">
                        <c:v>269835.89</c:v>
                      </c:pt>
                      <c:pt idx="7165">
                        <c:v>279522.37</c:v>
                      </c:pt>
                      <c:pt idx="7166">
                        <c:v>283958.15000000002</c:v>
                      </c:pt>
                      <c:pt idx="7167">
                        <c:v>283752.81</c:v>
                      </c:pt>
                      <c:pt idx="7168">
                        <c:v>280049.5</c:v>
                      </c:pt>
                      <c:pt idx="7169">
                        <c:v>274290.12</c:v>
                      </c:pt>
                      <c:pt idx="7170">
                        <c:v>267822.31</c:v>
                      </c:pt>
                      <c:pt idx="7171">
                        <c:v>308556.65000000002</c:v>
                      </c:pt>
                      <c:pt idx="7172">
                        <c:v>297530.83</c:v>
                      </c:pt>
                      <c:pt idx="7173">
                        <c:v>307667.76</c:v>
                      </c:pt>
                      <c:pt idx="7174">
                        <c:v>312277.81</c:v>
                      </c:pt>
                      <c:pt idx="7175">
                        <c:v>311998.46999999997</c:v>
                      </c:pt>
                      <c:pt idx="7176">
                        <c:v>308034.99</c:v>
                      </c:pt>
                      <c:pt idx="7177">
                        <c:v>301902.38</c:v>
                      </c:pt>
                      <c:pt idx="7178">
                        <c:v>295022.94</c:v>
                      </c:pt>
                      <c:pt idx="7179">
                        <c:v>337455.62</c:v>
                      </c:pt>
                      <c:pt idx="7180">
                        <c:v>325824.71000000002</c:v>
                      </c:pt>
                      <c:pt idx="7181">
                        <c:v>336313.76</c:v>
                      </c:pt>
                      <c:pt idx="7182">
                        <c:v>341041.72</c:v>
                      </c:pt>
                      <c:pt idx="7183">
                        <c:v>340669.46</c:v>
                      </c:pt>
                      <c:pt idx="7184">
                        <c:v>336454.61</c:v>
                      </c:pt>
                      <c:pt idx="7185">
                        <c:v>329972.99</c:v>
                      </c:pt>
                      <c:pt idx="7186">
                        <c:v>322709.62</c:v>
                      </c:pt>
                      <c:pt idx="7187">
                        <c:v>366165.21</c:v>
                      </c:pt>
                      <c:pt idx="7188">
                        <c:v>354028.68</c:v>
                      </c:pt>
                      <c:pt idx="7189">
                        <c:v>364660.05</c:v>
                      </c:pt>
                      <c:pt idx="7190">
                        <c:v>369384.01</c:v>
                      </c:pt>
                      <c:pt idx="7191">
                        <c:v>368874.21</c:v>
                      </c:pt>
                      <c:pt idx="7192">
                        <c:v>364420.52</c:v>
                      </c:pt>
                      <c:pt idx="7193">
                        <c:v>357635.68</c:v>
                      </c:pt>
                      <c:pt idx="7194">
                        <c:v>350044.94</c:v>
                      </c:pt>
                      <c:pt idx="7195">
                        <c:v>394075.52</c:v>
                      </c:pt>
                      <c:pt idx="7196">
                        <c:v>381530.68</c:v>
                      </c:pt>
                      <c:pt idx="7197">
                        <c:v>392170.86</c:v>
                      </c:pt>
                      <c:pt idx="7198">
                        <c:v>396811.96</c:v>
                      </c:pt>
                      <c:pt idx="7199">
                        <c:v>396136.5</c:v>
                      </c:pt>
                      <c:pt idx="7200">
                        <c:v>391456.5</c:v>
                      </c:pt>
                      <c:pt idx="7201">
                        <c:v>384408.03</c:v>
                      </c:pt>
                      <c:pt idx="7202">
                        <c:v>376542.69</c:v>
                      </c:pt>
                      <c:pt idx="7203">
                        <c:v>420704.54</c:v>
                      </c:pt>
                      <c:pt idx="7204">
                        <c:v>407863.01</c:v>
                      </c:pt>
                      <c:pt idx="7205">
                        <c:v>418402.15</c:v>
                      </c:pt>
                      <c:pt idx="7206">
                        <c:v>422911.85</c:v>
                      </c:pt>
                      <c:pt idx="7207">
                        <c:v>422076.13</c:v>
                      </c:pt>
                      <c:pt idx="7208">
                        <c:v>417215.63</c:v>
                      </c:pt>
                      <c:pt idx="7209">
                        <c:v>409973.79</c:v>
                      </c:pt>
                      <c:pt idx="7210">
                        <c:v>401913.25</c:v>
                      </c:pt>
                      <c:pt idx="7211">
                        <c:v>445884.53</c:v>
                      </c:pt>
                      <c:pt idx="7212">
                        <c:v>432863.58</c:v>
                      </c:pt>
                      <c:pt idx="7213">
                        <c:v>443236.65</c:v>
                      </c:pt>
                      <c:pt idx="7214">
                        <c:v>447594.57</c:v>
                      </c:pt>
                      <c:pt idx="7215">
                        <c:v>446617.96</c:v>
                      </c:pt>
                      <c:pt idx="7216">
                        <c:v>441626.17</c:v>
                      </c:pt>
                      <c:pt idx="7217">
                        <c:v>434257.75</c:v>
                      </c:pt>
                      <c:pt idx="7218">
                        <c:v>426074.34</c:v>
                      </c:pt>
                      <c:pt idx="7219">
                        <c:v>469724.02</c:v>
                      </c:pt>
                      <c:pt idx="7220">
                        <c:v>456606.79</c:v>
                      </c:pt>
                      <c:pt idx="7221">
                        <c:v>466799.21</c:v>
                      </c:pt>
                      <c:pt idx="7222">
                        <c:v>471006.52</c:v>
                      </c:pt>
                      <c:pt idx="7223">
                        <c:v>469904.38</c:v>
                      </c:pt>
                      <c:pt idx="7224">
                        <c:v>464807.04</c:v>
                      </c:pt>
                      <c:pt idx="7225">
                        <c:v>457343.21</c:v>
                      </c:pt>
                      <c:pt idx="7226">
                        <c:v>449068.13</c:v>
                      </c:pt>
                      <c:pt idx="7227">
                        <c:v>492024.37</c:v>
                      </c:pt>
                      <c:pt idx="7228">
                        <c:v>478880.2</c:v>
                      </c:pt>
                      <c:pt idx="7229">
                        <c:v>488781.83</c:v>
                      </c:pt>
                      <c:pt idx="7230">
                        <c:v>492774.24</c:v>
                      </c:pt>
                      <c:pt idx="7231">
                        <c:v>491520.3</c:v>
                      </c:pt>
                      <c:pt idx="7232">
                        <c:v>486316.07</c:v>
                      </c:pt>
                      <c:pt idx="7233">
                        <c:v>478765.64</c:v>
                      </c:pt>
                      <c:pt idx="7234">
                        <c:v>470404.41</c:v>
                      </c:pt>
                      <c:pt idx="7235">
                        <c:v>512460.36</c:v>
                      </c:pt>
                      <c:pt idx="7236">
                        <c:v>499288.5</c:v>
                      </c:pt>
                      <c:pt idx="7237">
                        <c:v>508794.35</c:v>
                      </c:pt>
                      <c:pt idx="7238">
                        <c:v>512477.83</c:v>
                      </c:pt>
                      <c:pt idx="7239">
                        <c:v>510989.08</c:v>
                      </c:pt>
                      <c:pt idx="7240">
                        <c:v>505603.48</c:v>
                      </c:pt>
                      <c:pt idx="7241">
                        <c:v>497896.4</c:v>
                      </c:pt>
                      <c:pt idx="7242">
                        <c:v>489378.58</c:v>
                      </c:pt>
                      <c:pt idx="7243">
                        <c:v>530160.31999999995</c:v>
                      </c:pt>
                      <c:pt idx="7244">
                        <c:v>516916.14</c:v>
                      </c:pt>
                      <c:pt idx="7245">
                        <c:v>525845.47</c:v>
                      </c:pt>
                      <c:pt idx="7246">
                        <c:v>529072.87</c:v>
                      </c:pt>
                      <c:pt idx="7247">
                        <c:v>527231.18000000005</c:v>
                      </c:pt>
                      <c:pt idx="7248">
                        <c:v>521566.75</c:v>
                      </c:pt>
                      <c:pt idx="7249">
                        <c:v>513616.89</c:v>
                      </c:pt>
                      <c:pt idx="7250">
                        <c:v>504859.03</c:v>
                      </c:pt>
                      <c:pt idx="7251">
                        <c:v>543980.82999999996</c:v>
                      </c:pt>
                      <c:pt idx="7252">
                        <c:v>530608.87</c:v>
                      </c:pt>
                      <c:pt idx="7253">
                        <c:v>538772.22</c:v>
                      </c:pt>
                      <c:pt idx="7254">
                        <c:v>541391.34</c:v>
                      </c:pt>
                      <c:pt idx="7255">
                        <c:v>539078.61</c:v>
                      </c:pt>
                      <c:pt idx="7256">
                        <c:v>533044.03</c:v>
                      </c:pt>
                      <c:pt idx="7257">
                        <c:v>524777.57999999996</c:v>
                      </c:pt>
                      <c:pt idx="7258">
                        <c:v>515714.17</c:v>
                      </c:pt>
                      <c:pt idx="7259">
                        <c:v>552812.88</c:v>
                      </c:pt>
                      <c:pt idx="7260">
                        <c:v>539283.75</c:v>
                      </c:pt>
                      <c:pt idx="7261">
                        <c:v>546520.22</c:v>
                      </c:pt>
                      <c:pt idx="7262">
                        <c:v>548409.27</c:v>
                      </c:pt>
                      <c:pt idx="7263">
                        <c:v>545539.59</c:v>
                      </c:pt>
                      <c:pt idx="7264">
                        <c:v>539077.55000000005</c:v>
                      </c:pt>
                      <c:pt idx="7265">
                        <c:v>530457.01</c:v>
                      </c:pt>
                      <c:pt idx="7266">
                        <c:v>521061.67</c:v>
                      </c:pt>
                      <c:pt idx="7267">
                        <c:v>556115.09</c:v>
                      </c:pt>
                      <c:pt idx="7268">
                        <c:v>542406.36</c:v>
                      </c:pt>
                      <c:pt idx="7269">
                        <c:v>548691.57999999996</c:v>
                      </c:pt>
                      <c:pt idx="7270">
                        <c:v>549824.86</c:v>
                      </c:pt>
                      <c:pt idx="7271">
                        <c:v>546373.32999999996</c:v>
                      </c:pt>
                      <c:pt idx="7272">
                        <c:v>539462.42000000004</c:v>
                      </c:pt>
                      <c:pt idx="7273">
                        <c:v>530472.47</c:v>
                      </c:pt>
                      <c:pt idx="7274">
                        <c:v>520737.65</c:v>
                      </c:pt>
                      <c:pt idx="7275">
                        <c:v>553746.85</c:v>
                      </c:pt>
                      <c:pt idx="7276">
                        <c:v>539867.94999999995</c:v>
                      </c:pt>
                      <c:pt idx="7277">
                        <c:v>545218.79</c:v>
                      </c:pt>
                      <c:pt idx="7278">
                        <c:v>545619.23</c:v>
                      </c:pt>
                      <c:pt idx="7279">
                        <c:v>541613.46</c:v>
                      </c:pt>
                      <c:pt idx="7280">
                        <c:v>534284.68000000005</c:v>
                      </c:pt>
                      <c:pt idx="7281">
                        <c:v>524958.91</c:v>
                      </c:pt>
                      <c:pt idx="7282">
                        <c:v>514920.21</c:v>
                      </c:pt>
                      <c:pt idx="7283">
                        <c:v>546121.82999999996</c:v>
                      </c:pt>
                      <c:pt idx="7284">
                        <c:v>532086.30000000005</c:v>
                      </c:pt>
                      <c:pt idx="7285">
                        <c:v>536602.41</c:v>
                      </c:pt>
                      <c:pt idx="7286">
                        <c:v>536342.46</c:v>
                      </c:pt>
                      <c:pt idx="7287">
                        <c:v>531831.54</c:v>
                      </c:pt>
                      <c:pt idx="7288">
                        <c:v>524117.16</c:v>
                      </c:pt>
                      <c:pt idx="7289">
                        <c:v>514478.59</c:v>
                      </c:pt>
                      <c:pt idx="7290">
                        <c:v>504156.5</c:v>
                      </c:pt>
                      <c:pt idx="7291">
                        <c:v>533872.25</c:v>
                      </c:pt>
                      <c:pt idx="7292">
                        <c:v>519669.64</c:v>
                      </c:pt>
                      <c:pt idx="7293">
                        <c:v>523472.64000000001</c:v>
                      </c:pt>
                      <c:pt idx="7294">
                        <c:v>522635.04</c:v>
                      </c:pt>
                      <c:pt idx="7295">
                        <c:v>517666.74</c:v>
                      </c:pt>
                      <c:pt idx="7296">
                        <c:v>509587.63</c:v>
                      </c:pt>
                      <c:pt idx="7297">
                        <c:v>499640.33</c:v>
                      </c:pt>
                      <c:pt idx="7298">
                        <c:v>489031.78</c:v>
                      </c:pt>
                      <c:pt idx="7299">
                        <c:v>517458.28</c:v>
                      </c:pt>
                      <c:pt idx="7300">
                        <c:v>503065.68</c:v>
                      </c:pt>
                      <c:pt idx="7301">
                        <c:v>506223.94</c:v>
                      </c:pt>
                      <c:pt idx="7302">
                        <c:v>504854.36</c:v>
                      </c:pt>
                      <c:pt idx="7303">
                        <c:v>499453.29</c:v>
                      </c:pt>
                      <c:pt idx="7304">
                        <c:v>491016.95</c:v>
                      </c:pt>
                      <c:pt idx="7305">
                        <c:v>480756.8</c:v>
                      </c:pt>
                      <c:pt idx="7306">
                        <c:v>469851.74</c:v>
                      </c:pt>
                      <c:pt idx="7307">
                        <c:v>497177.28</c:v>
                      </c:pt>
                      <c:pt idx="7308">
                        <c:v>482561.1</c:v>
                      </c:pt>
                      <c:pt idx="7309">
                        <c:v>485130.58</c:v>
                      </c:pt>
                      <c:pt idx="7310">
                        <c:v>483262.17</c:v>
                      </c:pt>
                      <c:pt idx="7311">
                        <c:v>477442.33</c:v>
                      </c:pt>
                      <c:pt idx="7312">
                        <c:v>468649.63</c:v>
                      </c:pt>
                      <c:pt idx="7313">
                        <c:v>458071.2</c:v>
                      </c:pt>
                      <c:pt idx="7314">
                        <c:v>446864.22</c:v>
                      </c:pt>
                      <c:pt idx="7315">
                        <c:v>473287.51</c:v>
                      </c:pt>
                      <c:pt idx="7316">
                        <c:v>458429.6</c:v>
                      </c:pt>
                      <c:pt idx="7317">
                        <c:v>460485.6</c:v>
                      </c:pt>
                      <c:pt idx="7318">
                        <c:v>458173.55</c:v>
                      </c:pt>
                      <c:pt idx="7319">
                        <c:v>451972.79</c:v>
                      </c:pt>
                      <c:pt idx="7320">
                        <c:v>442849.53</c:v>
                      </c:pt>
                      <c:pt idx="7321">
                        <c:v>431973.25</c:v>
                      </c:pt>
                      <c:pt idx="7322">
                        <c:v>420485.73</c:v>
                      </c:pt>
                      <c:pt idx="7323">
                        <c:v>446133.84</c:v>
                      </c:pt>
                      <c:pt idx="7324">
                        <c:v>431058.18</c:v>
                      </c:pt>
                      <c:pt idx="7325">
                        <c:v>432677.42</c:v>
                      </c:pt>
                      <c:pt idx="7326">
                        <c:v>429994.15</c:v>
                      </c:pt>
                      <c:pt idx="7327">
                        <c:v>423480.99</c:v>
                      </c:pt>
                      <c:pt idx="7328">
                        <c:v>414093.19</c:v>
                      </c:pt>
                      <c:pt idx="7329">
                        <c:v>402984.54</c:v>
                      </c:pt>
                      <c:pt idx="7330">
                        <c:v>391283.6</c:v>
                      </c:pt>
                      <c:pt idx="7331">
                        <c:v>416426.34</c:v>
                      </c:pt>
                      <c:pt idx="7332">
                        <c:v>401182.8</c:v>
                      </c:pt>
                      <c:pt idx="7333">
                        <c:v>402505.11</c:v>
                      </c:pt>
                      <c:pt idx="7334">
                        <c:v>399567.29</c:v>
                      </c:pt>
                      <c:pt idx="7335">
                        <c:v>392838.84</c:v>
                      </c:pt>
                      <c:pt idx="7336">
                        <c:v>383270.22</c:v>
                      </c:pt>
                      <c:pt idx="7337">
                        <c:v>372006.65</c:v>
                      </c:pt>
                      <c:pt idx="7338">
                        <c:v>360169.88</c:v>
                      </c:pt>
                      <c:pt idx="7339">
                        <c:v>385088.92</c:v>
                      </c:pt>
                      <c:pt idx="7340">
                        <c:v>369741.81</c:v>
                      </c:pt>
                      <c:pt idx="7341">
                        <c:v>370923.71</c:v>
                      </c:pt>
                      <c:pt idx="7342">
                        <c:v>367865.74</c:v>
                      </c:pt>
                      <c:pt idx="7343">
                        <c:v>361036.03</c:v>
                      </c:pt>
                      <c:pt idx="7344">
                        <c:v>351384.74</c:v>
                      </c:pt>
                      <c:pt idx="7345">
                        <c:v>340054.35</c:v>
                      </c:pt>
                      <c:pt idx="7346">
                        <c:v>328165.55</c:v>
                      </c:pt>
                      <c:pt idx="7347">
                        <c:v>353044.55</c:v>
                      </c:pt>
                      <c:pt idx="7348">
                        <c:v>337668.17</c:v>
                      </c:pt>
                      <c:pt idx="7349">
                        <c:v>338830.08000000002</c:v>
                      </c:pt>
                      <c:pt idx="7350">
                        <c:v>335761.08</c:v>
                      </c:pt>
                      <c:pt idx="7351">
                        <c:v>328928.06</c:v>
                      </c:pt>
                      <c:pt idx="7352">
                        <c:v>319281.96000000002</c:v>
                      </c:pt>
                      <c:pt idx="7353">
                        <c:v>307964.28000000003</c:v>
                      </c:pt>
                      <c:pt idx="7354">
                        <c:v>296096.62</c:v>
                      </c:pt>
                      <c:pt idx="7355">
                        <c:v>321103.81</c:v>
                      </c:pt>
                      <c:pt idx="7356">
                        <c:v>305750.87</c:v>
                      </c:pt>
                      <c:pt idx="7357">
                        <c:v>306985.34000000003</c:v>
                      </c:pt>
                      <c:pt idx="7358">
                        <c:v>303981.44</c:v>
                      </c:pt>
                      <c:pt idx="7359">
                        <c:v>297206.63</c:v>
                      </c:pt>
                      <c:pt idx="7360">
                        <c:v>287615.7</c:v>
                      </c:pt>
                      <c:pt idx="7361">
                        <c:v>276352.68</c:v>
                      </c:pt>
                      <c:pt idx="7362">
                        <c:v>264543.32</c:v>
                      </c:pt>
                      <c:pt idx="7363">
                        <c:v>289713.56</c:v>
                      </c:pt>
                      <c:pt idx="7364">
                        <c:v>274418.15999999997</c:v>
                      </c:pt>
                      <c:pt idx="7365">
                        <c:v>275759.15999999997</c:v>
                      </c:pt>
                      <c:pt idx="7366">
                        <c:v>272854.01</c:v>
                      </c:pt>
                      <c:pt idx="7367">
                        <c:v>266170.21000000002</c:v>
                      </c:pt>
                      <c:pt idx="7368">
                        <c:v>256665.73</c:v>
                      </c:pt>
                      <c:pt idx="7369">
                        <c:v>245486.65</c:v>
                      </c:pt>
                      <c:pt idx="7370">
                        <c:v>233762.68</c:v>
                      </c:pt>
                      <c:pt idx="7371">
                        <c:v>259021.46</c:v>
                      </c:pt>
                      <c:pt idx="7372">
                        <c:v>243819.96</c:v>
                      </c:pt>
                      <c:pt idx="7373">
                        <c:v>245260.79</c:v>
                      </c:pt>
                      <c:pt idx="7374">
                        <c:v>242461.89</c:v>
                      </c:pt>
                      <c:pt idx="7375">
                        <c:v>235889.43</c:v>
                      </c:pt>
                      <c:pt idx="7376">
                        <c:v>226501.61</c:v>
                      </c:pt>
                      <c:pt idx="7377">
                        <c:v>215442.93</c:v>
                      </c:pt>
                      <c:pt idx="7378">
                        <c:v>203843.68</c:v>
                      </c:pt>
                      <c:pt idx="7379">
                        <c:v>228832.42</c:v>
                      </c:pt>
                      <c:pt idx="7380">
                        <c:v>213815.01</c:v>
                      </c:pt>
                      <c:pt idx="7381">
                        <c:v>215276.13</c:v>
                      </c:pt>
                      <c:pt idx="7382">
                        <c:v>212561.27</c:v>
                      </c:pt>
                      <c:pt idx="7383">
                        <c:v>206128.69</c:v>
                      </c:pt>
                      <c:pt idx="7384">
                        <c:v>196924.33</c:v>
                      </c:pt>
                      <c:pt idx="7385">
                        <c:v>186076.54</c:v>
                      </c:pt>
                      <c:pt idx="7386">
                        <c:v>174702.48</c:v>
                      </c:pt>
                      <c:pt idx="7387">
                        <c:v>199122.96</c:v>
                      </c:pt>
                      <c:pt idx="7388">
                        <c:v>184434.67</c:v>
                      </c:pt>
                      <c:pt idx="7389">
                        <c:v>185884.32</c:v>
                      </c:pt>
                      <c:pt idx="7390">
                        <c:v>183272.95</c:v>
                      </c:pt>
                      <c:pt idx="7391">
                        <c:v>177046.58</c:v>
                      </c:pt>
                      <c:pt idx="7392">
                        <c:v>168129.16</c:v>
                      </c:pt>
                      <c:pt idx="7393">
                        <c:v>157620.45000000001</c:v>
                      </c:pt>
                      <c:pt idx="7394">
                        <c:v>146612.04</c:v>
                      </c:pt>
                      <c:pt idx="7395">
                        <c:v>170108.81</c:v>
                      </c:pt>
                      <c:pt idx="7396">
                        <c:v>155951.29</c:v>
                      </c:pt>
                      <c:pt idx="7397">
                        <c:v>157372.15</c:v>
                      </c:pt>
                      <c:pt idx="7398">
                        <c:v>154910.76999999999</c:v>
                      </c:pt>
                      <c:pt idx="7399">
                        <c:v>148993.31</c:v>
                      </c:pt>
                      <c:pt idx="7400">
                        <c:v>140507.5</c:v>
                      </c:pt>
                      <c:pt idx="7401">
                        <c:v>130507.74</c:v>
                      </c:pt>
                      <c:pt idx="7402">
                        <c:v>120044.01</c:v>
                      </c:pt>
                      <c:pt idx="7403">
                        <c:v>142294.79999999999</c:v>
                      </c:pt>
                      <c:pt idx="7404">
                        <c:v>128896.51</c:v>
                      </c:pt>
                      <c:pt idx="7405">
                        <c:v>130291.68</c:v>
                      </c:pt>
                      <c:pt idx="7406">
                        <c:v>128041.73</c:v>
                      </c:pt>
                      <c:pt idx="7407">
                        <c:v>122546.21</c:v>
                      </c:pt>
                      <c:pt idx="7408">
                        <c:v>114643.34</c:v>
                      </c:pt>
                      <c:pt idx="7409">
                        <c:v>105326.04</c:v>
                      </c:pt>
                      <c:pt idx="7410">
                        <c:v>95586.82</c:v>
                      </c:pt>
                      <c:pt idx="7411">
                        <c:v>116366.83</c:v>
                      </c:pt>
                      <c:pt idx="7412">
                        <c:v>103938.03</c:v>
                      </c:pt>
                      <c:pt idx="7413">
                        <c:v>105331.13</c:v>
                      </c:pt>
                      <c:pt idx="7414">
                        <c:v>103356.38</c:v>
                      </c:pt>
                      <c:pt idx="7415">
                        <c:v>98382.09</c:v>
                      </c:pt>
                      <c:pt idx="7416">
                        <c:v>91187.3</c:v>
                      </c:pt>
                      <c:pt idx="7417">
                        <c:v>82691.58</c:v>
                      </c:pt>
                      <c:pt idx="7418">
                        <c:v>73818.16</c:v>
                      </c:pt>
                      <c:pt idx="7419">
                        <c:v>92962.5</c:v>
                      </c:pt>
                      <c:pt idx="7420">
                        <c:v>81661.63</c:v>
                      </c:pt>
                      <c:pt idx="7421">
                        <c:v>83067.8</c:v>
                      </c:pt>
                      <c:pt idx="7422">
                        <c:v>81409.990000000005</c:v>
                      </c:pt>
                      <c:pt idx="7423">
                        <c:v>77021.62</c:v>
                      </c:pt>
                      <c:pt idx="7424">
                        <c:v>70615.360000000001</c:v>
                      </c:pt>
                      <c:pt idx="7425">
                        <c:v>63028.92</c:v>
                      </c:pt>
                      <c:pt idx="7426">
                        <c:v>55107.77</c:v>
                      </c:pt>
                      <c:pt idx="7427">
                        <c:v>72595.58</c:v>
                      </c:pt>
                      <c:pt idx="7428">
                        <c:v>62502.239999999998</c:v>
                      </c:pt>
                      <c:pt idx="7429">
                        <c:v>63945.45</c:v>
                      </c:pt>
                      <c:pt idx="7430">
                        <c:v>62630.16</c:v>
                      </c:pt>
                      <c:pt idx="7431">
                        <c:v>58855.199999999997</c:v>
                      </c:pt>
                      <c:pt idx="7432">
                        <c:v>53266.1</c:v>
                      </c:pt>
                      <c:pt idx="7433">
                        <c:v>46617.47</c:v>
                      </c:pt>
                      <c:pt idx="7434">
                        <c:v>39675.4</c:v>
                      </c:pt>
                      <c:pt idx="7435">
                        <c:v>55430.69</c:v>
                      </c:pt>
                      <c:pt idx="7436">
                        <c:v>46576.800000000003</c:v>
                      </c:pt>
                      <c:pt idx="7437">
                        <c:v>48041.69</c:v>
                      </c:pt>
                      <c:pt idx="7438">
                        <c:v>47062.69</c:v>
                      </c:pt>
                      <c:pt idx="7439">
                        <c:v>43902.59</c:v>
                      </c:pt>
                      <c:pt idx="7440">
                        <c:v>39137</c:v>
                      </c:pt>
                      <c:pt idx="7441">
                        <c:v>33434.550000000003</c:v>
                      </c:pt>
                      <c:pt idx="7442">
                        <c:v>27479.119999999999</c:v>
                      </c:pt>
                      <c:pt idx="7443">
                        <c:v>41506.81</c:v>
                      </c:pt>
                      <c:pt idx="7444">
                        <c:v>33893.65</c:v>
                      </c:pt>
                      <c:pt idx="7445">
                        <c:v>35377.79</c:v>
                      </c:pt>
                      <c:pt idx="7446">
                        <c:v>34729.46</c:v>
                      </c:pt>
                      <c:pt idx="7447">
                        <c:v>32176.32</c:v>
                      </c:pt>
                      <c:pt idx="7448">
                        <c:v>28224.94</c:v>
                      </c:pt>
                      <c:pt idx="7449">
                        <c:v>23458.74</c:v>
                      </c:pt>
                      <c:pt idx="7450">
                        <c:v>18479.7</c:v>
                      </c:pt>
                      <c:pt idx="7451">
                        <c:v>30669.78</c:v>
                      </c:pt>
                      <c:pt idx="7452">
                        <c:v>24299.26</c:v>
                      </c:pt>
                      <c:pt idx="7453">
                        <c:v>25761.53</c:v>
                      </c:pt>
                      <c:pt idx="7454">
                        <c:v>25415.84</c:v>
                      </c:pt>
                      <c:pt idx="7455">
                        <c:v>23452.48</c:v>
                      </c:pt>
                      <c:pt idx="7456">
                        <c:v>20305.22</c:v>
                      </c:pt>
                      <c:pt idx="7457">
                        <c:v>16468.34</c:v>
                      </c:pt>
                      <c:pt idx="7458">
                        <c:v>12458.31</c:v>
                      </c:pt>
                      <c:pt idx="7459">
                        <c:v>22700.89</c:v>
                      </c:pt>
                      <c:pt idx="7460">
                        <c:v>17571.27</c:v>
                      </c:pt>
                      <c:pt idx="7461">
                        <c:v>18963.27</c:v>
                      </c:pt>
                      <c:pt idx="7462">
                        <c:v>18882.25</c:v>
                      </c:pt>
                      <c:pt idx="7463">
                        <c:v>17480.21</c:v>
                      </c:pt>
                      <c:pt idx="7464">
                        <c:v>15115.54</c:v>
                      </c:pt>
                      <c:pt idx="7465">
                        <c:v>12190.21</c:v>
                      </c:pt>
                      <c:pt idx="7466">
                        <c:v>9131.83</c:v>
                      </c:pt>
                      <c:pt idx="7467">
                        <c:v>17220.91</c:v>
                      </c:pt>
                      <c:pt idx="7468">
                        <c:v>13304.97</c:v>
                      </c:pt>
                      <c:pt idx="7469">
                        <c:v>14555.03</c:v>
                      </c:pt>
                      <c:pt idx="7470">
                        <c:v>14675.27</c:v>
                      </c:pt>
                      <c:pt idx="7471">
                        <c:v>13790.69</c:v>
                      </c:pt>
                      <c:pt idx="7472">
                        <c:v>12178.58</c:v>
                      </c:pt>
                      <c:pt idx="7473">
                        <c:v>10140.86</c:v>
                      </c:pt>
                      <c:pt idx="7474">
                        <c:v>8009.99</c:v>
                      </c:pt>
                      <c:pt idx="7475">
                        <c:v>13699.11</c:v>
                      </c:pt>
                      <c:pt idx="7476">
                        <c:v>11022.88</c:v>
                      </c:pt>
                      <c:pt idx="7477">
                        <c:v>12001.95</c:v>
                      </c:pt>
                      <c:pt idx="7478">
                        <c:v>12234.5</c:v>
                      </c:pt>
                      <c:pt idx="7479">
                        <c:v>11795.7</c:v>
                      </c:pt>
                      <c:pt idx="7480">
                        <c:v>10876.34</c:v>
                      </c:pt>
                      <c:pt idx="7481">
                        <c:v>9672.23</c:v>
                      </c:pt>
                      <c:pt idx="7482">
                        <c:v>8414.09</c:v>
                      </c:pt>
                      <c:pt idx="7483">
                        <c:v>11742.62</c:v>
                      </c:pt>
                      <c:pt idx="7484">
                        <c:v>10223.52</c:v>
                      </c:pt>
                      <c:pt idx="7485">
                        <c:v>10881.72</c:v>
                      </c:pt>
                      <c:pt idx="7486">
                        <c:v>11152.35</c:v>
                      </c:pt>
                      <c:pt idx="7487">
                        <c:v>11064.98</c:v>
                      </c:pt>
                      <c:pt idx="7488">
                        <c:v>10729.2</c:v>
                      </c:pt>
                      <c:pt idx="7489">
                        <c:v>10241.18</c:v>
                      </c:pt>
                      <c:pt idx="7490">
                        <c:v>9734.7800000000007</c:v>
                      </c:pt>
                      <c:pt idx="7491">
                        <c:v>10781.64</c:v>
                      </c:pt>
                      <c:pt idx="7492">
                        <c:v>10274.81</c:v>
                      </c:pt>
                      <c:pt idx="7493">
                        <c:v>10554.86</c:v>
                      </c:pt>
                      <c:pt idx="7494">
                        <c:v>10778.2</c:v>
                      </c:pt>
                      <c:pt idx="7495">
                        <c:v>10931.95</c:v>
                      </c:pt>
                      <c:pt idx="7496">
                        <c:v>11049.95</c:v>
                      </c:pt>
                      <c:pt idx="7497">
                        <c:v>11136.17</c:v>
                      </c:pt>
                      <c:pt idx="7498">
                        <c:v>11234.64</c:v>
                      </c:pt>
                      <c:pt idx="7499">
                        <c:v>10253.07</c:v>
                      </c:pt>
                      <c:pt idx="7500">
                        <c:v>10565.43</c:v>
                      </c:pt>
                      <c:pt idx="7501">
                        <c:v>10452.120000000001</c:v>
                      </c:pt>
                      <c:pt idx="7502">
                        <c:v>10561.91</c:v>
                      </c:pt>
                      <c:pt idx="7503">
                        <c:v>10847.12</c:v>
                      </c:pt>
                      <c:pt idx="7504">
                        <c:v>11277.77</c:v>
                      </c:pt>
                      <c:pt idx="7505">
                        <c:v>11780.13</c:v>
                      </c:pt>
                      <c:pt idx="7506">
                        <c:v>12321.47</c:v>
                      </c:pt>
                      <c:pt idx="7507">
                        <c:v>9455.2800000000007</c:v>
                      </c:pt>
                      <c:pt idx="7508">
                        <c:v>10404.76</c:v>
                      </c:pt>
                      <c:pt idx="7509">
                        <c:v>9858.9699999999993</c:v>
                      </c:pt>
                      <c:pt idx="7510">
                        <c:v>9786.1</c:v>
                      </c:pt>
                      <c:pt idx="7511">
                        <c:v>10107.280000000001</c:v>
                      </c:pt>
                      <c:pt idx="7512">
                        <c:v>10735.16</c:v>
                      </c:pt>
                      <c:pt idx="7513">
                        <c:v>11527.22</c:v>
                      </c:pt>
                      <c:pt idx="7514">
                        <c:v>12382.61</c:v>
                      </c:pt>
                      <c:pt idx="7515">
                        <c:v>7907.06</c:v>
                      </c:pt>
                      <c:pt idx="7516">
                        <c:v>9327.64</c:v>
                      </c:pt>
                      <c:pt idx="7517">
                        <c:v>8366.66</c:v>
                      </c:pt>
                      <c:pt idx="7518">
                        <c:v>8082.74</c:v>
                      </c:pt>
                      <c:pt idx="7519">
                        <c:v>8372.94</c:v>
                      </c:pt>
                      <c:pt idx="7520">
                        <c:v>9103.7900000000009</c:v>
                      </c:pt>
                      <c:pt idx="7521">
                        <c:v>10077.48</c:v>
                      </c:pt>
                      <c:pt idx="7522">
                        <c:v>11137.45</c:v>
                      </c:pt>
                      <c:pt idx="7523">
                        <c:v>5350.32</c:v>
                      </c:pt>
                      <c:pt idx="7524">
                        <c:v>7102.45</c:v>
                      </c:pt>
                      <c:pt idx="7525">
                        <c:v>5773.39</c:v>
                      </c:pt>
                      <c:pt idx="7526">
                        <c:v>5282.06</c:v>
                      </c:pt>
                      <c:pt idx="7527">
                        <c:v>5507.02</c:v>
                      </c:pt>
                      <c:pt idx="7528">
                        <c:v>6278.68</c:v>
                      </c:pt>
                      <c:pt idx="7529">
                        <c:v>7356.59</c:v>
                      </c:pt>
                      <c:pt idx="7530">
                        <c:v>8540.57</c:v>
                      </c:pt>
                      <c:pt idx="7531">
                        <c:v>1667.18</c:v>
                      </c:pt>
                      <c:pt idx="7532">
                        <c:v>3650.44</c:v>
                      </c:pt>
                      <c:pt idx="7533">
                        <c:v>1995.98</c:v>
                      </c:pt>
                      <c:pt idx="7534">
                        <c:v>1310.4000000000001</c:v>
                      </c:pt>
                      <c:pt idx="7535">
                        <c:v>1457.17</c:v>
                      </c:pt>
                      <c:pt idx="7536">
                        <c:v>2236.9699999999998</c:v>
                      </c:pt>
                      <c:pt idx="7537">
                        <c:v>3375.01</c:v>
                      </c:pt>
                      <c:pt idx="7538">
                        <c:v>4635.6499999999996</c:v>
                      </c:pt>
                      <c:pt idx="7539">
                        <c:v>-3268.07</c:v>
                      </c:pt>
                      <c:pt idx="7540">
                        <c:v>-1102.67</c:v>
                      </c:pt>
                      <c:pt idx="7541">
                        <c:v>-3078.93</c:v>
                      </c:pt>
                      <c:pt idx="7542">
                        <c:v>-3960.21</c:v>
                      </c:pt>
                      <c:pt idx="7543">
                        <c:v>-3897.77</c:v>
                      </c:pt>
                      <c:pt idx="7544">
                        <c:v>-3119.93</c:v>
                      </c:pt>
                      <c:pt idx="7545">
                        <c:v>-1934.4</c:v>
                      </c:pt>
                      <c:pt idx="7546">
                        <c:v>-610.84</c:v>
                      </c:pt>
                      <c:pt idx="7547">
                        <c:v>-9458.44</c:v>
                      </c:pt>
                      <c:pt idx="7548">
                        <c:v>-7135.7</c:v>
                      </c:pt>
                      <c:pt idx="7549">
                        <c:v>-9413.56</c:v>
                      </c:pt>
                      <c:pt idx="7550">
                        <c:v>-10482.31</c:v>
                      </c:pt>
                      <c:pt idx="7551">
                        <c:v>-10505.89</c:v>
                      </c:pt>
                      <c:pt idx="7552">
                        <c:v>-9738.59</c:v>
                      </c:pt>
                      <c:pt idx="7553">
                        <c:v>-8517.5</c:v>
                      </c:pt>
                      <c:pt idx="7554">
                        <c:v>-7143.16</c:v>
                      </c:pt>
                      <c:pt idx="7555">
                        <c:v>-16944.560000000001</c:v>
                      </c:pt>
                      <c:pt idx="7556">
                        <c:v>-14470.94</c:v>
                      </c:pt>
                      <c:pt idx="7557">
                        <c:v>-17052.96</c:v>
                      </c:pt>
                      <c:pt idx="7558">
                        <c:v>-18308.349999999999</c:v>
                      </c:pt>
                      <c:pt idx="7559">
                        <c:v>-18414.580000000002</c:v>
                      </c:pt>
                      <c:pt idx="7560">
                        <c:v>-17652.97</c:v>
                      </c:pt>
                      <c:pt idx="7561">
                        <c:v>-16390.900000000001</c:v>
                      </c:pt>
                      <c:pt idx="7562">
                        <c:v>-14960.44</c:v>
                      </c:pt>
                      <c:pt idx="7563">
                        <c:v>-25810.41</c:v>
                      </c:pt>
                      <c:pt idx="7564">
                        <c:v>-23168.29</c:v>
                      </c:pt>
                      <c:pt idx="7565">
                        <c:v>-26079.84</c:v>
                      </c:pt>
                      <c:pt idx="7566">
                        <c:v>-27532.93</c:v>
                      </c:pt>
                      <c:pt idx="7567">
                        <c:v>-27720.560000000001</c:v>
                      </c:pt>
                      <c:pt idx="7568">
                        <c:v>-26954.67</c:v>
                      </c:pt>
                      <c:pt idx="7569">
                        <c:v>-25636.959999999999</c:v>
                      </c:pt>
                      <c:pt idx="7570">
                        <c:v>-24135</c:v>
                      </c:pt>
                      <c:pt idx="7571">
                        <c:v>-35820.89</c:v>
                      </c:pt>
                      <c:pt idx="7572">
                        <c:v>-33047.49</c:v>
                      </c:pt>
                      <c:pt idx="7573">
                        <c:v>-36200.879999999997</c:v>
                      </c:pt>
                      <c:pt idx="7574">
                        <c:v>-37819.730000000003</c:v>
                      </c:pt>
                      <c:pt idx="7575">
                        <c:v>-38085.339999999997</c:v>
                      </c:pt>
                      <c:pt idx="7576">
                        <c:v>-37331.51</c:v>
                      </c:pt>
                      <c:pt idx="7577">
                        <c:v>-35985.39</c:v>
                      </c:pt>
                      <c:pt idx="7578">
                        <c:v>-34441.46</c:v>
                      </c:pt>
                      <c:pt idx="7579">
                        <c:v>-46770.62</c:v>
                      </c:pt>
                      <c:pt idx="7580">
                        <c:v>-43915.55</c:v>
                      </c:pt>
                      <c:pt idx="7581">
                        <c:v>-47289.08</c:v>
                      </c:pt>
                      <c:pt idx="7582">
                        <c:v>-49053.61</c:v>
                      </c:pt>
                      <c:pt idx="7583">
                        <c:v>-49398.65</c:v>
                      </c:pt>
                      <c:pt idx="7584">
                        <c:v>-48675.41</c:v>
                      </c:pt>
                      <c:pt idx="7585">
                        <c:v>-47331.199999999997</c:v>
                      </c:pt>
                      <c:pt idx="7586">
                        <c:v>-45781.02</c:v>
                      </c:pt>
                      <c:pt idx="7587">
                        <c:v>-58509.73</c:v>
                      </c:pt>
                      <c:pt idx="7588">
                        <c:v>-55622.6</c:v>
                      </c:pt>
                      <c:pt idx="7589">
                        <c:v>-59154.7</c:v>
                      </c:pt>
                      <c:pt idx="7590">
                        <c:v>-61041.23</c:v>
                      </c:pt>
                      <c:pt idx="7591">
                        <c:v>-61474.61</c:v>
                      </c:pt>
                      <c:pt idx="7592">
                        <c:v>-60814.28</c:v>
                      </c:pt>
                      <c:pt idx="7593">
                        <c:v>-59517.14</c:v>
                      </c:pt>
                      <c:pt idx="7594">
                        <c:v>-58008.83</c:v>
                      </c:pt>
                      <c:pt idx="7595">
                        <c:v>-70881.850000000006</c:v>
                      </c:pt>
                      <c:pt idx="7596">
                        <c:v>-68035.39</c:v>
                      </c:pt>
                      <c:pt idx="7597">
                        <c:v>-71661.47</c:v>
                      </c:pt>
                      <c:pt idx="7598">
                        <c:v>-73638.570000000007</c:v>
                      </c:pt>
                      <c:pt idx="7599">
                        <c:v>-74158.3</c:v>
                      </c:pt>
                      <c:pt idx="7600">
                        <c:v>-73580.62</c:v>
                      </c:pt>
                      <c:pt idx="7601">
                        <c:v>-72362.509999999995</c:v>
                      </c:pt>
                      <c:pt idx="7602">
                        <c:v>-70930.960000000006</c:v>
                      </c:pt>
                      <c:pt idx="7603">
                        <c:v>-83978.71</c:v>
                      </c:pt>
                      <c:pt idx="7604">
                        <c:v>-81194.210000000006</c:v>
                      </c:pt>
                      <c:pt idx="7605">
                        <c:v>-84924.71</c:v>
                      </c:pt>
                      <c:pt idx="7606">
                        <c:v>-86992.81</c:v>
                      </c:pt>
                      <c:pt idx="7607">
                        <c:v>-87591.79</c:v>
                      </c:pt>
                      <c:pt idx="7608">
                        <c:v>-87085.26</c:v>
                      </c:pt>
                      <c:pt idx="7609">
                        <c:v>-85933.21</c:v>
                      </c:pt>
                      <c:pt idx="7610">
                        <c:v>-84566.09</c:v>
                      </c:pt>
                      <c:pt idx="7611">
                        <c:v>-97877.45</c:v>
                      </c:pt>
                      <c:pt idx="7612">
                        <c:v>-95132.97</c:v>
                      </c:pt>
                      <c:pt idx="7613">
                        <c:v>-98988.91</c:v>
                      </c:pt>
                      <c:pt idx="7614">
                        <c:v>-101154.23</c:v>
                      </c:pt>
                      <c:pt idx="7615">
                        <c:v>-101824.67</c:v>
                      </c:pt>
                      <c:pt idx="7616">
                        <c:v>-101370.15</c:v>
                      </c:pt>
                      <c:pt idx="7617">
                        <c:v>-100257.21</c:v>
                      </c:pt>
                      <c:pt idx="7618">
                        <c:v>-98923.47</c:v>
                      </c:pt>
                      <c:pt idx="7619">
                        <c:v>-112366.73</c:v>
                      </c:pt>
                      <c:pt idx="7620">
                        <c:v>-109643.89</c:v>
                      </c:pt>
                      <c:pt idx="7621">
                        <c:v>-113566.38</c:v>
                      </c:pt>
                      <c:pt idx="7622">
                        <c:v>-115785.75</c:v>
                      </c:pt>
                      <c:pt idx="7623">
                        <c:v>-116497.13</c:v>
                      </c:pt>
                      <c:pt idx="7624">
                        <c:v>-116071.81</c:v>
                      </c:pt>
                      <c:pt idx="7625">
                        <c:v>-114977.51</c:v>
                      </c:pt>
                      <c:pt idx="7626">
                        <c:v>-113654.29</c:v>
                      </c:pt>
                      <c:pt idx="7627">
                        <c:v>-127300.61</c:v>
                      </c:pt>
                      <c:pt idx="7628">
                        <c:v>-124551.05</c:v>
                      </c:pt>
                      <c:pt idx="7629">
                        <c:v>-128526.89</c:v>
                      </c:pt>
                      <c:pt idx="7630">
                        <c:v>-130767</c:v>
                      </c:pt>
                      <c:pt idx="7631">
                        <c:v>-131469.70000000001</c:v>
                      </c:pt>
                      <c:pt idx="7632">
                        <c:v>-131012.99</c:v>
                      </c:pt>
                      <c:pt idx="7633">
                        <c:v>-129871.23</c:v>
                      </c:pt>
                      <c:pt idx="7634">
                        <c:v>-128491.43</c:v>
                      </c:pt>
                      <c:pt idx="7635">
                        <c:v>-142175.99</c:v>
                      </c:pt>
                      <c:pt idx="7636">
                        <c:v>-139350.39000000001</c:v>
                      </c:pt>
                      <c:pt idx="7637">
                        <c:v>-143290.96</c:v>
                      </c:pt>
                      <c:pt idx="7638">
                        <c:v>-145479.22</c:v>
                      </c:pt>
                      <c:pt idx="7639">
                        <c:v>-146113.18</c:v>
                      </c:pt>
                      <c:pt idx="7640">
                        <c:v>-145572.65</c:v>
                      </c:pt>
                      <c:pt idx="7641">
                        <c:v>-144333.76000000001</c:v>
                      </c:pt>
                      <c:pt idx="7642">
                        <c:v>-142846.49</c:v>
                      </c:pt>
                      <c:pt idx="7643">
                        <c:v>-156315.57</c:v>
                      </c:pt>
                      <c:pt idx="7644">
                        <c:v>-153380.46</c:v>
                      </c:pt>
                      <c:pt idx="7645">
                        <c:v>-157163.67000000001</c:v>
                      </c:pt>
                      <c:pt idx="7646">
                        <c:v>-159203.67000000001</c:v>
                      </c:pt>
                      <c:pt idx="7647">
                        <c:v>-159695.54999999999</c:v>
                      </c:pt>
                      <c:pt idx="7648">
                        <c:v>-159015.29</c:v>
                      </c:pt>
                      <c:pt idx="7649">
                        <c:v>-157633.64000000001</c:v>
                      </c:pt>
                      <c:pt idx="7650">
                        <c:v>-155996.71</c:v>
                      </c:pt>
                      <c:pt idx="7651">
                        <c:v>-169206.15</c:v>
                      </c:pt>
                      <c:pt idx="7652">
                        <c:v>-166112.24</c:v>
                      </c:pt>
                      <c:pt idx="7653">
                        <c:v>-169682.85</c:v>
                      </c:pt>
                      <c:pt idx="7654">
                        <c:v>-171514.46</c:v>
                      </c:pt>
                      <c:pt idx="7655">
                        <c:v>-171801.62</c:v>
                      </c:pt>
                      <c:pt idx="7656">
                        <c:v>-170919.16</c:v>
                      </c:pt>
                      <c:pt idx="7657">
                        <c:v>-169334.99</c:v>
                      </c:pt>
                      <c:pt idx="7658">
                        <c:v>-167493.04</c:v>
                      </c:pt>
                      <c:pt idx="7659">
                        <c:v>-180093.98</c:v>
                      </c:pt>
                      <c:pt idx="7660">
                        <c:v>-176834.71</c:v>
                      </c:pt>
                      <c:pt idx="7661">
                        <c:v>-180063.9</c:v>
                      </c:pt>
                      <c:pt idx="7662">
                        <c:v>-181604.6</c:v>
                      </c:pt>
                      <c:pt idx="7663">
                        <c:v>-181643.68</c:v>
                      </c:pt>
                      <c:pt idx="7664">
                        <c:v>-180543.57</c:v>
                      </c:pt>
                      <c:pt idx="7665">
                        <c:v>-178756.92</c:v>
                      </c:pt>
                      <c:pt idx="7666">
                        <c:v>-176714.56</c:v>
                      </c:pt>
                      <c:pt idx="7667">
                        <c:v>-188509.24</c:v>
                      </c:pt>
                      <c:pt idx="7668">
                        <c:v>-185104.44</c:v>
                      </c:pt>
                      <c:pt idx="7669">
                        <c:v>-187919.91</c:v>
                      </c:pt>
                      <c:pt idx="7670">
                        <c:v>-189120.38</c:v>
                      </c:pt>
                      <c:pt idx="7671">
                        <c:v>-188884.3</c:v>
                      </c:pt>
                      <c:pt idx="7672">
                        <c:v>-187558.02</c:v>
                      </c:pt>
                      <c:pt idx="7673">
                        <c:v>-185573.51</c:v>
                      </c:pt>
                      <c:pt idx="7674">
                        <c:v>-183342.5</c:v>
                      </c:pt>
                      <c:pt idx="7675">
                        <c:v>-193963.84</c:v>
                      </c:pt>
                      <c:pt idx="7676">
                        <c:v>-190455.72</c:v>
                      </c:pt>
                      <c:pt idx="7677">
                        <c:v>-192746.33</c:v>
                      </c:pt>
                      <c:pt idx="7678">
                        <c:v>-193549</c:v>
                      </c:pt>
                      <c:pt idx="7679">
                        <c:v>-193026.33</c:v>
                      </c:pt>
                      <c:pt idx="7680">
                        <c:v>-191496.55</c:v>
                      </c:pt>
                      <c:pt idx="7681">
                        <c:v>-189356.36</c:v>
                      </c:pt>
                      <c:pt idx="7682">
                        <c:v>-186985.53</c:v>
                      </c:pt>
                      <c:pt idx="7683">
                        <c:v>-195960.92</c:v>
                      </c:pt>
                      <c:pt idx="7684">
                        <c:v>-192455.32</c:v>
                      </c:pt>
                      <c:pt idx="7685">
                        <c:v>-194118.74</c:v>
                      </c:pt>
                      <c:pt idx="7686">
                        <c:v>-194463.07</c:v>
                      </c:pt>
                      <c:pt idx="7687">
                        <c:v>-193646.14</c:v>
                      </c:pt>
                      <c:pt idx="7688">
                        <c:v>-191944.66</c:v>
                      </c:pt>
                      <c:pt idx="7689">
                        <c:v>-189703.14</c:v>
                      </c:pt>
                      <c:pt idx="7690">
                        <c:v>-187253.58</c:v>
                      </c:pt>
                      <c:pt idx="7691">
                        <c:v>-194239.05</c:v>
                      </c:pt>
                      <c:pt idx="7692">
                        <c:v>-190848.43</c:v>
                      </c:pt>
                      <c:pt idx="7693">
                        <c:v>-191768.04</c:v>
                      </c:pt>
                      <c:pt idx="7694">
                        <c:v>-191601.43</c:v>
                      </c:pt>
                      <c:pt idx="7695">
                        <c:v>-190476.35</c:v>
                      </c:pt>
                      <c:pt idx="7696">
                        <c:v>-188618.74</c:v>
                      </c:pt>
                      <c:pt idx="7697">
                        <c:v>-186309.66</c:v>
                      </c:pt>
                      <c:pt idx="7698">
                        <c:v>-183821.67</c:v>
                      </c:pt>
                      <c:pt idx="7699">
                        <c:v>-188555.67</c:v>
                      </c:pt>
                      <c:pt idx="7700">
                        <c:v>-185347.98</c:v>
                      </c:pt>
                      <c:pt idx="7701">
                        <c:v>-185452.35</c:v>
                      </c:pt>
                      <c:pt idx="7702">
                        <c:v>-184735.86</c:v>
                      </c:pt>
                      <c:pt idx="7703">
                        <c:v>-183292.64</c:v>
                      </c:pt>
                      <c:pt idx="7704">
                        <c:v>-181290.95</c:v>
                      </c:pt>
                      <c:pt idx="7705">
                        <c:v>-178940.37</c:v>
                      </c:pt>
                      <c:pt idx="7706">
                        <c:v>-176445.75</c:v>
                      </c:pt>
                      <c:pt idx="7707">
                        <c:v>-178959.62</c:v>
                      </c:pt>
                      <c:pt idx="7708">
                        <c:v>-175961.45</c:v>
                      </c:pt>
                      <c:pt idx="7709">
                        <c:v>-175271.06</c:v>
                      </c:pt>
                      <c:pt idx="7710">
                        <c:v>-174019.39</c:v>
                      </c:pt>
                      <c:pt idx="7711">
                        <c:v>-172269.13</c:v>
                      </c:pt>
                      <c:pt idx="7712">
                        <c:v>-170133.06</c:v>
                      </c:pt>
                      <c:pt idx="7713">
                        <c:v>-167751.85</c:v>
                      </c:pt>
                      <c:pt idx="7714">
                        <c:v>-165264.07</c:v>
                      </c:pt>
                      <c:pt idx="7715">
                        <c:v>-165674.63</c:v>
                      </c:pt>
                      <c:pt idx="7716">
                        <c:v>-162893.29</c:v>
                      </c:pt>
                      <c:pt idx="7717">
                        <c:v>-161461.14000000001</c:v>
                      </c:pt>
                      <c:pt idx="7718">
                        <c:v>-159714.72</c:v>
                      </c:pt>
                      <c:pt idx="7719">
                        <c:v>-157686.89000000001</c:v>
                      </c:pt>
                      <c:pt idx="7720">
                        <c:v>-155437.84</c:v>
                      </c:pt>
                      <c:pt idx="7721">
                        <c:v>-153043.45000000001</c:v>
                      </c:pt>
                      <c:pt idx="7722">
                        <c:v>-150579.78</c:v>
                      </c:pt>
                      <c:pt idx="7723">
                        <c:v>-149206.71</c:v>
                      </c:pt>
                      <c:pt idx="7724">
                        <c:v>-146628.54999999999</c:v>
                      </c:pt>
                      <c:pt idx="7725">
                        <c:v>-144575.16</c:v>
                      </c:pt>
                      <c:pt idx="7726">
                        <c:v>-142416.73000000001</c:v>
                      </c:pt>
                      <c:pt idx="7727">
                        <c:v>-140161.92000000001</c:v>
                      </c:pt>
                      <c:pt idx="7728">
                        <c:v>-137827.24</c:v>
                      </c:pt>
                      <c:pt idx="7729">
                        <c:v>-135434.54999999999</c:v>
                      </c:pt>
                      <c:pt idx="7730">
                        <c:v>-133007.01999999999</c:v>
                      </c:pt>
                      <c:pt idx="7731">
                        <c:v>-129867.04</c:v>
                      </c:pt>
                      <c:pt idx="7732">
                        <c:v>-127517.51</c:v>
                      </c:pt>
                      <c:pt idx="7733">
                        <c:v>-124878.23</c:v>
                      </c:pt>
                      <c:pt idx="7734">
                        <c:v>-122351.34</c:v>
                      </c:pt>
                      <c:pt idx="7735">
                        <c:v>-119918.52</c:v>
                      </c:pt>
                      <c:pt idx="7736">
                        <c:v>-117549.05</c:v>
                      </c:pt>
                      <c:pt idx="7737">
                        <c:v>-115208.02</c:v>
                      </c:pt>
                      <c:pt idx="7738">
                        <c:v>-112863.67</c:v>
                      </c:pt>
                      <c:pt idx="7739">
                        <c:v>-107900.64</c:v>
                      </c:pt>
                      <c:pt idx="7740">
                        <c:v>-105833.05</c:v>
                      </c:pt>
                      <c:pt idx="7741">
                        <c:v>-102616.29</c:v>
                      </c:pt>
                      <c:pt idx="7742">
                        <c:v>-99742.6</c:v>
                      </c:pt>
                      <c:pt idx="7743">
                        <c:v>-97165.71</c:v>
                      </c:pt>
                      <c:pt idx="7744">
                        <c:v>-94804.52</c:v>
                      </c:pt>
                      <c:pt idx="7745">
                        <c:v>-92563.6</c:v>
                      </c:pt>
                      <c:pt idx="7746">
                        <c:v>-90352.08</c:v>
                      </c:pt>
                      <c:pt idx="7747">
                        <c:v>-83414.240000000005</c:v>
                      </c:pt>
                      <c:pt idx="7748">
                        <c:v>-81698.22</c:v>
                      </c:pt>
                      <c:pt idx="7749">
                        <c:v>-77883.199999999997</c:v>
                      </c:pt>
                      <c:pt idx="7750">
                        <c:v>-74666</c:v>
                      </c:pt>
                      <c:pt idx="7751">
                        <c:v>-71969.13</c:v>
                      </c:pt>
                      <c:pt idx="7752">
                        <c:v>-69655.320000000007</c:v>
                      </c:pt>
                      <c:pt idx="7753">
                        <c:v>-67562.03</c:v>
                      </c:pt>
                      <c:pt idx="7754">
                        <c:v>-65532.68</c:v>
                      </c:pt>
                      <c:pt idx="7755">
                        <c:v>-56466.95</c:v>
                      </c:pt>
                      <c:pt idx="7756">
                        <c:v>-55168.89</c:v>
                      </c:pt>
                      <c:pt idx="7757">
                        <c:v>-50729.62</c:v>
                      </c:pt>
                      <c:pt idx="7758">
                        <c:v>-47165.26</c:v>
                      </c:pt>
                      <c:pt idx="7759">
                        <c:v>-44364.62</c:v>
                      </c:pt>
                      <c:pt idx="7760">
                        <c:v>-42129.09</c:v>
                      </c:pt>
                      <c:pt idx="7761">
                        <c:v>-40223.120000000003</c:v>
                      </c:pt>
                      <c:pt idx="7762">
                        <c:v>-38418.339999999997</c:v>
                      </c:pt>
                      <c:pt idx="7763">
                        <c:v>-27165.68</c:v>
                      </c:pt>
                      <c:pt idx="7764">
                        <c:v>-26334.59</c:v>
                      </c:pt>
                      <c:pt idx="7765">
                        <c:v>-21271.91</c:v>
                      </c:pt>
                      <c:pt idx="7766">
                        <c:v>-17370.689999999999</c:v>
                      </c:pt>
                      <c:pt idx="7767">
                        <c:v>-14485.74</c:v>
                      </c:pt>
                      <c:pt idx="7768">
                        <c:v>-12355.4</c:v>
                      </c:pt>
                      <c:pt idx="7769">
                        <c:v>-10669.2</c:v>
                      </c:pt>
                      <c:pt idx="7770">
                        <c:v>-9124.39</c:v>
                      </c:pt>
                      <c:pt idx="7771">
                        <c:v>4179.12</c:v>
                      </c:pt>
                      <c:pt idx="7772">
                        <c:v>4537.5</c:v>
                      </c:pt>
                      <c:pt idx="7773">
                        <c:v>10140.16</c:v>
                      </c:pt>
                      <c:pt idx="7774">
                        <c:v>14330.2</c:v>
                      </c:pt>
                      <c:pt idx="7775">
                        <c:v>17266.04</c:v>
                      </c:pt>
                      <c:pt idx="7776">
                        <c:v>19267.75</c:v>
                      </c:pt>
                      <c:pt idx="7777">
                        <c:v>20715.93</c:v>
                      </c:pt>
                      <c:pt idx="7778">
                        <c:v>21982.82</c:v>
                      </c:pt>
                      <c:pt idx="7779">
                        <c:v>36899.589999999997</c:v>
                      </c:pt>
                      <c:pt idx="7780">
                        <c:v>36818.5</c:v>
                      </c:pt>
                      <c:pt idx="7781">
                        <c:v>42829.3</c:v>
                      </c:pt>
                      <c:pt idx="7782">
                        <c:v>47212.95</c:v>
                      </c:pt>
                      <c:pt idx="7783">
                        <c:v>50149.69</c:v>
                      </c:pt>
                      <c:pt idx="7784">
                        <c:v>52005.58</c:v>
                      </c:pt>
                      <c:pt idx="7785">
                        <c:v>53217.32</c:v>
                      </c:pt>
                      <c:pt idx="7786">
                        <c:v>54212.959999999999</c:v>
                      </c:pt>
                      <c:pt idx="7787">
                        <c:v>70162.64</c:v>
                      </c:pt>
                      <c:pt idx="7788">
                        <c:v>69691.98</c:v>
                      </c:pt>
                      <c:pt idx="7789">
                        <c:v>75912.17</c:v>
                      </c:pt>
                      <c:pt idx="7790">
                        <c:v>80366.350000000006</c:v>
                      </c:pt>
                      <c:pt idx="7791">
                        <c:v>83248</c:v>
                      </c:pt>
                      <c:pt idx="7792">
                        <c:v>84952.28</c:v>
                      </c:pt>
                      <c:pt idx="7793">
                        <c:v>85951.38</c:v>
                      </c:pt>
                      <c:pt idx="7794">
                        <c:v>86709.41</c:v>
                      </c:pt>
                      <c:pt idx="7795">
                        <c:v>103122.41</c:v>
                      </c:pt>
                      <c:pt idx="7796">
                        <c:v>102351.66</c:v>
                      </c:pt>
                      <c:pt idx="7797">
                        <c:v>108598.71</c:v>
                      </c:pt>
                      <c:pt idx="7798">
                        <c:v>113009.91</c:v>
                      </c:pt>
                      <c:pt idx="7799">
                        <c:v>115784.78</c:v>
                      </c:pt>
                      <c:pt idx="7800">
                        <c:v>117332.73</c:v>
                      </c:pt>
                      <c:pt idx="7801">
                        <c:v>118143.02</c:v>
                      </c:pt>
                      <c:pt idx="7802">
                        <c:v>118697.83</c:v>
                      </c:pt>
                      <c:pt idx="7803">
                        <c:v>135206.20000000001</c:v>
                      </c:pt>
                      <c:pt idx="7804">
                        <c:v>134203.66</c:v>
                      </c:pt>
                      <c:pt idx="7805">
                        <c:v>140360.01</c:v>
                      </c:pt>
                      <c:pt idx="7806">
                        <c:v>144651.99</c:v>
                      </c:pt>
                      <c:pt idx="7807">
                        <c:v>147281.24</c:v>
                      </c:pt>
                      <c:pt idx="7808">
                        <c:v>148662.82</c:v>
                      </c:pt>
                      <c:pt idx="7809">
                        <c:v>149292.18</c:v>
                      </c:pt>
                      <c:pt idx="7810">
                        <c:v>149658.56</c:v>
                      </c:pt>
                      <c:pt idx="7811">
                        <c:v>166075.70000000001</c:v>
                      </c:pt>
                      <c:pt idx="7812">
                        <c:v>164871.07</c:v>
                      </c:pt>
                      <c:pt idx="7813">
                        <c:v>170870.49</c:v>
                      </c:pt>
                      <c:pt idx="7814">
                        <c:v>174994.1</c:v>
                      </c:pt>
                      <c:pt idx="7815">
                        <c:v>177443.46</c:v>
                      </c:pt>
                      <c:pt idx="7816">
                        <c:v>178635.2</c:v>
                      </c:pt>
                      <c:pt idx="7817">
                        <c:v>179065.77</c:v>
                      </c:pt>
                      <c:pt idx="7818">
                        <c:v>179226.38</c:v>
                      </c:pt>
                      <c:pt idx="7819">
                        <c:v>195730.3</c:v>
                      </c:pt>
                      <c:pt idx="7820">
                        <c:v>194269.91</c:v>
                      </c:pt>
                      <c:pt idx="7821">
                        <c:v>200134.8</c:v>
                      </c:pt>
                      <c:pt idx="7822">
                        <c:v>204075.23</c:v>
                      </c:pt>
                      <c:pt idx="7823">
                        <c:v>206297.58</c:v>
                      </c:pt>
                      <c:pt idx="7824">
                        <c:v>207228.34</c:v>
                      </c:pt>
                      <c:pt idx="7825">
                        <c:v>207374.47</c:v>
                      </c:pt>
                      <c:pt idx="7826">
                        <c:v>207237.57</c:v>
                      </c:pt>
                      <c:pt idx="7827">
                        <c:v>223935.75</c:v>
                      </c:pt>
                      <c:pt idx="7828">
                        <c:v>222105.64</c:v>
                      </c:pt>
                      <c:pt idx="7829">
                        <c:v>227810.33</c:v>
                      </c:pt>
                      <c:pt idx="7830">
                        <c:v>231515.72</c:v>
                      </c:pt>
                      <c:pt idx="7831">
                        <c:v>233434.6</c:v>
                      </c:pt>
                      <c:pt idx="7832">
                        <c:v>234007.9</c:v>
                      </c:pt>
                      <c:pt idx="7833">
                        <c:v>233759.19</c:v>
                      </c:pt>
                      <c:pt idx="7834">
                        <c:v>233207.02</c:v>
                      </c:pt>
                      <c:pt idx="7835">
                        <c:v>250378.29</c:v>
                      </c:pt>
                      <c:pt idx="7836">
                        <c:v>248010.02</c:v>
                      </c:pt>
                      <c:pt idx="7837">
                        <c:v>253559.4</c:v>
                      </c:pt>
                      <c:pt idx="7838">
                        <c:v>256982.26</c:v>
                      </c:pt>
                      <c:pt idx="7839">
                        <c:v>258505.08</c:v>
                      </c:pt>
                      <c:pt idx="7840">
                        <c:v>258595.81</c:v>
                      </c:pt>
                      <c:pt idx="7841">
                        <c:v>257809.15</c:v>
                      </c:pt>
                      <c:pt idx="7842">
                        <c:v>256694.11</c:v>
                      </c:pt>
                      <c:pt idx="7843">
                        <c:v>274196.77</c:v>
                      </c:pt>
                      <c:pt idx="7844">
                        <c:v>271160.78000000003</c:v>
                      </c:pt>
                      <c:pt idx="7845">
                        <c:v>276439.59999999998</c:v>
                      </c:pt>
                      <c:pt idx="7846">
                        <c:v>279477.84000000003</c:v>
                      </c:pt>
                      <c:pt idx="7847">
                        <c:v>280512.57</c:v>
                      </c:pt>
                      <c:pt idx="7848">
                        <c:v>280035.11</c:v>
                      </c:pt>
                      <c:pt idx="7849">
                        <c:v>278628.12</c:v>
                      </c:pt>
                      <c:pt idx="7850">
                        <c:v>276869.09999999998</c:v>
                      </c:pt>
                      <c:pt idx="7851">
                        <c:v>294323.94</c:v>
                      </c:pt>
                      <c:pt idx="7852">
                        <c:v>290579.63</c:v>
                      </c:pt>
                      <c:pt idx="7853">
                        <c:v>295423.40999999997</c:v>
                      </c:pt>
                      <c:pt idx="7854">
                        <c:v>297959.96999999997</c:v>
                      </c:pt>
                      <c:pt idx="7855">
                        <c:v>298432.31</c:v>
                      </c:pt>
                      <c:pt idx="7856">
                        <c:v>297345.44</c:v>
                      </c:pt>
                      <c:pt idx="7857">
                        <c:v>295298.15000000002</c:v>
                      </c:pt>
                      <c:pt idx="7858">
                        <c:v>292885.18</c:v>
                      </c:pt>
                      <c:pt idx="7859">
                        <c:v>309686.03999999998</c:v>
                      </c:pt>
                      <c:pt idx="7860">
                        <c:v>305297.74</c:v>
                      </c:pt>
                      <c:pt idx="7861">
                        <c:v>309512.23</c:v>
                      </c:pt>
                      <c:pt idx="7862">
                        <c:v>311434.93</c:v>
                      </c:pt>
                      <c:pt idx="7863">
                        <c:v>311305.87</c:v>
                      </c:pt>
                      <c:pt idx="7864">
                        <c:v>309626.49</c:v>
                      </c:pt>
                      <c:pt idx="7865">
                        <c:v>306990.88</c:v>
                      </c:pt>
                      <c:pt idx="7866">
                        <c:v>303991.13</c:v>
                      </c:pt>
                      <c:pt idx="7867">
                        <c:v>319706.82</c:v>
                      </c:pt>
                      <c:pt idx="7868">
                        <c:v>314795.23</c:v>
                      </c:pt>
                      <c:pt idx="7869">
                        <c:v>318276.49</c:v>
                      </c:pt>
                      <c:pt idx="7870">
                        <c:v>319541.07</c:v>
                      </c:pt>
                      <c:pt idx="7871">
                        <c:v>318820.59000000003</c:v>
                      </c:pt>
                      <c:pt idx="7872">
                        <c:v>316601.19</c:v>
                      </c:pt>
                      <c:pt idx="7873">
                        <c:v>313457.5</c:v>
                      </c:pt>
                      <c:pt idx="7874">
                        <c:v>309964.14</c:v>
                      </c:pt>
                      <c:pt idx="7875">
                        <c:v>324091.02</c:v>
                      </c:pt>
                      <c:pt idx="7876">
                        <c:v>318819.40000000002</c:v>
                      </c:pt>
                      <c:pt idx="7877">
                        <c:v>321466.23</c:v>
                      </c:pt>
                      <c:pt idx="7878">
                        <c:v>322046.34000000003</c:v>
                      </c:pt>
                      <c:pt idx="7879">
                        <c:v>320773.63</c:v>
                      </c:pt>
                      <c:pt idx="7880">
                        <c:v>318101.78999999998</c:v>
                      </c:pt>
                      <c:pt idx="7881">
                        <c:v>314565.76000000001</c:v>
                      </c:pt>
                      <c:pt idx="7882">
                        <c:v>310703.40999999997</c:v>
                      </c:pt>
                      <c:pt idx="7883">
                        <c:v>323359.96000000002</c:v>
                      </c:pt>
                      <c:pt idx="7884">
                        <c:v>317831.18</c:v>
                      </c:pt>
                      <c:pt idx="7885">
                        <c:v>319727.34999999998</c:v>
                      </c:pt>
                      <c:pt idx="7886">
                        <c:v>319689.03999999998</c:v>
                      </c:pt>
                      <c:pt idx="7887">
                        <c:v>317916.75</c:v>
                      </c:pt>
                      <c:pt idx="7888">
                        <c:v>314837.19</c:v>
                      </c:pt>
                      <c:pt idx="7889">
                        <c:v>310950.59999999998</c:v>
                      </c:pt>
                      <c:pt idx="7890">
                        <c:v>306761.45</c:v>
                      </c:pt>
                      <c:pt idx="7891">
                        <c:v>318190.82</c:v>
                      </c:pt>
                      <c:pt idx="7892">
                        <c:v>312424.5</c:v>
                      </c:pt>
                      <c:pt idx="7893">
                        <c:v>313673.65000000002</c:v>
                      </c:pt>
                      <c:pt idx="7894">
                        <c:v>313089.21000000002</c:v>
                      </c:pt>
                      <c:pt idx="7895">
                        <c:v>310860.34999999998</c:v>
                      </c:pt>
                      <c:pt idx="7896">
                        <c:v>307392.40000000002</c:v>
                      </c:pt>
                      <c:pt idx="7897">
                        <c:v>303158.48</c:v>
                      </c:pt>
                      <c:pt idx="7898">
                        <c:v>298637.21999999997</c:v>
                      </c:pt>
                      <c:pt idx="7899">
                        <c:v>309230.2</c:v>
                      </c:pt>
                      <c:pt idx="7900">
                        <c:v>303169.38</c:v>
                      </c:pt>
                      <c:pt idx="7901">
                        <c:v>303886.83</c:v>
                      </c:pt>
                      <c:pt idx="7902">
                        <c:v>302817.25</c:v>
                      </c:pt>
                      <c:pt idx="7903">
                        <c:v>300144.8</c:v>
                      </c:pt>
                      <c:pt idx="7904">
                        <c:v>296265.12</c:v>
                      </c:pt>
                      <c:pt idx="7905">
                        <c:v>291638.23</c:v>
                      </c:pt>
                      <c:pt idx="7906">
                        <c:v>286730.28999999998</c:v>
                      </c:pt>
                      <c:pt idx="7907">
                        <c:v>296832.34999999998</c:v>
                      </c:pt>
                      <c:pt idx="7908">
                        <c:v>290381.32</c:v>
                      </c:pt>
                      <c:pt idx="7909">
                        <c:v>290651.44</c:v>
                      </c:pt>
                      <c:pt idx="7910">
                        <c:v>289134.52</c:v>
                      </c:pt>
                      <c:pt idx="7911">
                        <c:v>286015.3</c:v>
                      </c:pt>
                      <c:pt idx="7912">
                        <c:v>281690.45</c:v>
                      </c:pt>
                      <c:pt idx="7913">
                        <c:v>276619.93</c:v>
                      </c:pt>
                      <c:pt idx="7914">
                        <c:v>271270.06</c:v>
                      </c:pt>
                      <c:pt idx="7915">
                        <c:v>280931.03999999998</c:v>
                      </c:pt>
                      <c:pt idx="7916">
                        <c:v>274039.28999999998</c:v>
                      </c:pt>
                      <c:pt idx="7917">
                        <c:v>273868.34000000003</c:v>
                      </c:pt>
                      <c:pt idx="7918">
                        <c:v>271909.87</c:v>
                      </c:pt>
                      <c:pt idx="7919">
                        <c:v>268348.48</c:v>
                      </c:pt>
                      <c:pt idx="7920">
                        <c:v>263581.71999999997</c:v>
                      </c:pt>
                      <c:pt idx="7921">
                        <c:v>258070.2</c:v>
                      </c:pt>
                      <c:pt idx="7922">
                        <c:v>252281.77</c:v>
                      </c:pt>
                      <c:pt idx="7923">
                        <c:v>261507.65</c:v>
                      </c:pt>
                      <c:pt idx="7924">
                        <c:v>254185.72</c:v>
                      </c:pt>
                      <c:pt idx="7925">
                        <c:v>253590.53</c:v>
                      </c:pt>
                      <c:pt idx="7926">
                        <c:v>251214.85</c:v>
                      </c:pt>
                      <c:pt idx="7927">
                        <c:v>247243.66</c:v>
                      </c:pt>
                      <c:pt idx="7928">
                        <c:v>242075.43</c:v>
                      </c:pt>
                      <c:pt idx="7929">
                        <c:v>236170.88</c:v>
                      </c:pt>
                      <c:pt idx="7930">
                        <c:v>229998.65</c:v>
                      </c:pt>
                      <c:pt idx="7931">
                        <c:v>238651.01</c:v>
                      </c:pt>
                      <c:pt idx="7932">
                        <c:v>230990.63</c:v>
                      </c:pt>
                      <c:pt idx="7933">
                        <c:v>229983.43</c:v>
                      </c:pt>
                      <c:pt idx="7934">
                        <c:v>227236.23</c:v>
                      </c:pt>
                      <c:pt idx="7935">
                        <c:v>222930.51</c:v>
                      </c:pt>
                      <c:pt idx="7936">
                        <c:v>217458.85</c:v>
                      </c:pt>
                      <c:pt idx="7937">
                        <c:v>211274.38</c:v>
                      </c:pt>
                      <c:pt idx="7938">
                        <c:v>204839.43</c:v>
                      </c:pt>
                      <c:pt idx="7939">
                        <c:v>212842.79</c:v>
                      </c:pt>
                      <c:pt idx="7940">
                        <c:v>204992.66</c:v>
                      </c:pt>
                      <c:pt idx="7941">
                        <c:v>203636.15</c:v>
                      </c:pt>
                      <c:pt idx="7942">
                        <c:v>200607.7</c:v>
                      </c:pt>
                      <c:pt idx="7943">
                        <c:v>196082.67</c:v>
                      </c:pt>
                      <c:pt idx="7944">
                        <c:v>190442.23</c:v>
                      </c:pt>
                      <c:pt idx="7945">
                        <c:v>184125.02</c:v>
                      </c:pt>
                      <c:pt idx="7946">
                        <c:v>177580.06</c:v>
                      </c:pt>
                      <c:pt idx="7947">
                        <c:v>185086.82</c:v>
                      </c:pt>
                      <c:pt idx="7948">
                        <c:v>177194.95</c:v>
                      </c:pt>
                      <c:pt idx="7949">
                        <c:v>175630.62</c:v>
                      </c:pt>
                      <c:pt idx="7950">
                        <c:v>172455.63</c:v>
                      </c:pt>
                      <c:pt idx="7951">
                        <c:v>167840.11</c:v>
                      </c:pt>
                      <c:pt idx="7952">
                        <c:v>162155.34</c:v>
                      </c:pt>
                      <c:pt idx="7953">
                        <c:v>155827.01</c:v>
                      </c:pt>
                      <c:pt idx="7954">
                        <c:v>149291.87</c:v>
                      </c:pt>
                      <c:pt idx="7955">
                        <c:v>156420.51999999999</c:v>
                      </c:pt>
                      <c:pt idx="7956">
                        <c:v>148603.81</c:v>
                      </c:pt>
                      <c:pt idx="7957">
                        <c:v>146946.23000000001</c:v>
                      </c:pt>
                      <c:pt idx="7958">
                        <c:v>143735.94</c:v>
                      </c:pt>
                      <c:pt idx="7959">
                        <c:v>139136.84</c:v>
                      </c:pt>
                      <c:pt idx="7960">
                        <c:v>133509.57</c:v>
                      </c:pt>
                      <c:pt idx="7961">
                        <c:v>127266.38</c:v>
                      </c:pt>
                      <c:pt idx="7962">
                        <c:v>120831.65</c:v>
                      </c:pt>
                      <c:pt idx="7963">
                        <c:v>127766.84</c:v>
                      </c:pt>
                      <c:pt idx="7964">
                        <c:v>120092.25</c:v>
                      </c:pt>
                      <c:pt idx="7965">
                        <c:v>118445.61</c:v>
                      </c:pt>
                      <c:pt idx="7966">
                        <c:v>115285.08</c:v>
                      </c:pt>
                      <c:pt idx="7967">
                        <c:v>110770.48</c:v>
                      </c:pt>
                      <c:pt idx="7968">
                        <c:v>105255.18</c:v>
                      </c:pt>
                      <c:pt idx="7969">
                        <c:v>99141.89</c:v>
                      </c:pt>
                      <c:pt idx="7970">
                        <c:v>92846.07</c:v>
                      </c:pt>
                      <c:pt idx="7971">
                        <c:v>99638.58</c:v>
                      </c:pt>
                      <c:pt idx="7972">
                        <c:v>92119.95</c:v>
                      </c:pt>
                      <c:pt idx="7973">
                        <c:v>90514.37</c:v>
                      </c:pt>
                      <c:pt idx="7974">
                        <c:v>87432.51</c:v>
                      </c:pt>
                      <c:pt idx="7975">
                        <c:v>83029.06</c:v>
                      </c:pt>
                      <c:pt idx="7976">
                        <c:v>77649.72</c:v>
                      </c:pt>
                      <c:pt idx="7977">
                        <c:v>71686.73</c:v>
                      </c:pt>
                      <c:pt idx="7978">
                        <c:v>65546.850000000006</c:v>
                      </c:pt>
                      <c:pt idx="7979">
                        <c:v>72193.87</c:v>
                      </c:pt>
                      <c:pt idx="7980">
                        <c:v>64861.65</c:v>
                      </c:pt>
                      <c:pt idx="7981">
                        <c:v>63307.3</c:v>
                      </c:pt>
                      <c:pt idx="7982">
                        <c:v>60312.83</c:v>
                      </c:pt>
                      <c:pt idx="7983">
                        <c:v>56028.75</c:v>
                      </c:pt>
                      <c:pt idx="7984">
                        <c:v>50793.86</c:v>
                      </c:pt>
                      <c:pt idx="7985">
                        <c:v>44990.66</c:v>
                      </c:pt>
                      <c:pt idx="7986">
                        <c:v>39017.64</c:v>
                      </c:pt>
                      <c:pt idx="7987">
                        <c:v>45631.63</c:v>
                      </c:pt>
                      <c:pt idx="7988">
                        <c:v>38487.68</c:v>
                      </c:pt>
                      <c:pt idx="7989">
                        <c:v>37031.199999999997</c:v>
                      </c:pt>
                      <c:pt idx="7990">
                        <c:v>34159.17</c:v>
                      </c:pt>
                      <c:pt idx="7991">
                        <c:v>30020.45</c:v>
                      </c:pt>
                      <c:pt idx="7992">
                        <c:v>24950.89</c:v>
                      </c:pt>
                      <c:pt idx="7993">
                        <c:v>19327.77</c:v>
                      </c:pt>
                      <c:pt idx="7994">
                        <c:v>13545.43</c:v>
                      </c:pt>
                      <c:pt idx="7995">
                        <c:v>20256.64</c:v>
                      </c:pt>
                      <c:pt idx="7996">
                        <c:v>13326.96</c:v>
                      </c:pt>
                      <c:pt idx="7997">
                        <c:v>12045.71</c:v>
                      </c:pt>
                      <c:pt idx="7998">
                        <c:v>9367.65</c:v>
                      </c:pt>
                      <c:pt idx="7999">
                        <c:v>5440.91</c:v>
                      </c:pt>
                      <c:pt idx="8000">
                        <c:v>600.66999999999996</c:v>
                      </c:pt>
                      <c:pt idx="8001">
                        <c:v>-4778.09</c:v>
                      </c:pt>
                      <c:pt idx="8002">
                        <c:v>-10302.280000000001</c:v>
                      </c:pt>
                      <c:pt idx="8003">
                        <c:v>-3221.4</c:v>
                      </c:pt>
                      <c:pt idx="8004">
                        <c:v>-9882.69</c:v>
                      </c:pt>
                      <c:pt idx="8005">
                        <c:v>-10842.37</c:v>
                      </c:pt>
                      <c:pt idx="8006">
                        <c:v>-13201.69</c:v>
                      </c:pt>
                      <c:pt idx="8007">
                        <c:v>-16810.259999999998</c:v>
                      </c:pt>
                      <c:pt idx="8008">
                        <c:v>-21327.99</c:v>
                      </c:pt>
                      <c:pt idx="8009">
                        <c:v>-26375.63</c:v>
                      </c:pt>
                      <c:pt idx="8010">
                        <c:v>-31555.279999999999</c:v>
                      </c:pt>
                      <c:pt idx="8011">
                        <c:v>-23914.55</c:v>
                      </c:pt>
                      <c:pt idx="8012">
                        <c:v>-30223.52</c:v>
                      </c:pt>
                      <c:pt idx="8013">
                        <c:v>-30728.55</c:v>
                      </c:pt>
                      <c:pt idx="8014">
                        <c:v>-32644.89</c:v>
                      </c:pt>
                      <c:pt idx="8015">
                        <c:v>-35820.07</c:v>
                      </c:pt>
                      <c:pt idx="8016">
                        <c:v>-39908.1</c:v>
                      </c:pt>
                      <c:pt idx="8017">
                        <c:v>-44523.56</c:v>
                      </c:pt>
                      <c:pt idx="8018">
                        <c:v>-49261.66</c:v>
                      </c:pt>
                      <c:pt idx="8019">
                        <c:v>-40866.449999999997</c:v>
                      </c:pt>
                      <c:pt idx="8020">
                        <c:v>-46741.89</c:v>
                      </c:pt>
                      <c:pt idx="8021">
                        <c:v>-46668.93</c:v>
                      </c:pt>
                      <c:pt idx="8022">
                        <c:v>-48033.65</c:v>
                      </c:pt>
                      <c:pt idx="8023">
                        <c:v>-50680.36</c:v>
                      </c:pt>
                      <c:pt idx="8024">
                        <c:v>-54254.82</c:v>
                      </c:pt>
                      <c:pt idx="8025">
                        <c:v>-58362.83</c:v>
                      </c:pt>
                      <c:pt idx="8026">
                        <c:v>-62590.22</c:v>
                      </c:pt>
                      <c:pt idx="8027">
                        <c:v>-53575.11</c:v>
                      </c:pt>
                      <c:pt idx="8028">
                        <c:v>-58929.61</c:v>
                      </c:pt>
                      <c:pt idx="8029">
                        <c:v>-58279.16</c:v>
                      </c:pt>
                      <c:pt idx="8030">
                        <c:v>-59067.9</c:v>
                      </c:pt>
                      <c:pt idx="8031">
                        <c:v>-61141.79</c:v>
                      </c:pt>
                      <c:pt idx="8032">
                        <c:v>-64146.33</c:v>
                      </c:pt>
                      <c:pt idx="8033">
                        <c:v>-67687.320000000007</c:v>
                      </c:pt>
                      <c:pt idx="8034">
                        <c:v>-71349</c:v>
                      </c:pt>
                      <c:pt idx="8035">
                        <c:v>-61868.52</c:v>
                      </c:pt>
                      <c:pt idx="8036">
                        <c:v>-66644.13</c:v>
                      </c:pt>
                      <c:pt idx="8037">
                        <c:v>-65456.12</c:v>
                      </c:pt>
                      <c:pt idx="8038">
                        <c:v>-65691.64</c:v>
                      </c:pt>
                      <c:pt idx="8039">
                        <c:v>-67199.740000000005</c:v>
                      </c:pt>
                      <c:pt idx="8040">
                        <c:v>-69629.95</c:v>
                      </c:pt>
                      <c:pt idx="8041">
                        <c:v>-72593.78</c:v>
                      </c:pt>
                      <c:pt idx="8042">
                        <c:v>-75679.839999999997</c:v>
                      </c:pt>
                      <c:pt idx="8043">
                        <c:v>-66227.759999999995</c:v>
                      </c:pt>
                      <c:pt idx="8044">
                        <c:v>-70363.13</c:v>
                      </c:pt>
                      <c:pt idx="8045">
                        <c:v>-68797.460000000006</c:v>
                      </c:pt>
                      <c:pt idx="8046">
                        <c:v>-68577.009999999995</c:v>
                      </c:pt>
                      <c:pt idx="8047">
                        <c:v>-69562.23</c:v>
                      </c:pt>
                      <c:pt idx="8048">
                        <c:v>-71421.850000000006</c:v>
                      </c:pt>
                      <c:pt idx="8049">
                        <c:v>-73790.78</c:v>
                      </c:pt>
                      <c:pt idx="8050">
                        <c:v>-76278.39</c:v>
                      </c:pt>
                      <c:pt idx="8051">
                        <c:v>-67138.289999999994</c:v>
                      </c:pt>
                      <c:pt idx="8052">
                        <c:v>-70607.679999999993</c:v>
                      </c:pt>
                      <c:pt idx="8053">
                        <c:v>-68749.679999999993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2-27DB-4A9F-BC06-9511C106BA02}"/>
                  </c:ext>
                </c:extLst>
              </c15:ser>
            </c15:filteredScatterSeries>
          </c:ext>
        </c:extLst>
      </c:scatterChart>
      <c:valAx>
        <c:axId val="4113716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11365408"/>
        <c:crosses val="autoZero"/>
        <c:crossBetween val="midCat"/>
      </c:valAx>
      <c:valAx>
        <c:axId val="4113654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1137164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v>Kobe(1)</c:v>
          </c:tx>
          <c:spPr>
            <a:ln w="12700" cap="flat" cmpd="sng" algn="ctr">
              <a:solidFill>
                <a:schemeClr val="accent1"/>
              </a:solidFill>
              <a:prstDash val="solid"/>
              <a:miter lim="800000"/>
            </a:ln>
            <a:effectLst/>
          </c:spPr>
          <c:marker>
            <c:symbol val="none"/>
          </c:marker>
          <c:xVal>
            <c:numRef>
              <c:f>'زلزله ها و SRSS آنها'!$G$2:$G$401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'زلزله ها و SRSS آنها'!$H$2:$H$401</c:f>
              <c:numCache>
                <c:formatCode>General</c:formatCode>
                <c:ptCount val="400"/>
                <c:pt idx="0">
                  <c:v>0.99650000000000005</c:v>
                </c:pt>
                <c:pt idx="1">
                  <c:v>1.0036</c:v>
                </c:pt>
                <c:pt idx="2">
                  <c:v>0.99860000000000004</c:v>
                </c:pt>
                <c:pt idx="3">
                  <c:v>0.99709999999999999</c:v>
                </c:pt>
                <c:pt idx="4">
                  <c:v>1.0069999999999999</c:v>
                </c:pt>
                <c:pt idx="5">
                  <c:v>1.0173000000000001</c:v>
                </c:pt>
                <c:pt idx="6">
                  <c:v>1.0116000000000001</c:v>
                </c:pt>
                <c:pt idx="7">
                  <c:v>1.0204</c:v>
                </c:pt>
                <c:pt idx="8">
                  <c:v>1.0309999999999999</c:v>
                </c:pt>
                <c:pt idx="9">
                  <c:v>1.0916999999999999</c:v>
                </c:pt>
                <c:pt idx="10">
                  <c:v>1.0551999999999999</c:v>
                </c:pt>
                <c:pt idx="11">
                  <c:v>1.0903</c:v>
                </c:pt>
                <c:pt idx="12">
                  <c:v>1.1120000000000001</c:v>
                </c:pt>
                <c:pt idx="13">
                  <c:v>1.3777999999999999</c:v>
                </c:pt>
                <c:pt idx="14">
                  <c:v>1.4115</c:v>
                </c:pt>
                <c:pt idx="15">
                  <c:v>1.3022</c:v>
                </c:pt>
                <c:pt idx="16">
                  <c:v>1.3352999999999999</c:v>
                </c:pt>
                <c:pt idx="17">
                  <c:v>1.3151999999999999</c:v>
                </c:pt>
                <c:pt idx="18">
                  <c:v>1.2248000000000001</c:v>
                </c:pt>
                <c:pt idx="19">
                  <c:v>1.2212000000000001</c:v>
                </c:pt>
                <c:pt idx="20">
                  <c:v>1.3246</c:v>
                </c:pt>
                <c:pt idx="21">
                  <c:v>1.3425</c:v>
                </c:pt>
                <c:pt idx="22">
                  <c:v>1.4293</c:v>
                </c:pt>
                <c:pt idx="23">
                  <c:v>1.5775999999999999</c:v>
                </c:pt>
                <c:pt idx="24">
                  <c:v>1.9044000000000001</c:v>
                </c:pt>
                <c:pt idx="25">
                  <c:v>2.2166000000000001</c:v>
                </c:pt>
                <c:pt idx="26">
                  <c:v>2.2585000000000002</c:v>
                </c:pt>
                <c:pt idx="27">
                  <c:v>2.2544</c:v>
                </c:pt>
                <c:pt idx="28">
                  <c:v>2.2635999999999998</c:v>
                </c:pt>
                <c:pt idx="29">
                  <c:v>2.3046000000000002</c:v>
                </c:pt>
                <c:pt idx="30">
                  <c:v>2.4885000000000002</c:v>
                </c:pt>
                <c:pt idx="31">
                  <c:v>2.6726999999999999</c:v>
                </c:pt>
                <c:pt idx="32">
                  <c:v>2.8898999999999999</c:v>
                </c:pt>
                <c:pt idx="33">
                  <c:v>3.1715</c:v>
                </c:pt>
                <c:pt idx="34">
                  <c:v>3.2942999999999998</c:v>
                </c:pt>
                <c:pt idx="35">
                  <c:v>3.2149000000000001</c:v>
                </c:pt>
                <c:pt idx="36">
                  <c:v>3.1217000000000001</c:v>
                </c:pt>
                <c:pt idx="37">
                  <c:v>3.0863999999999998</c:v>
                </c:pt>
                <c:pt idx="38">
                  <c:v>3.0367999999999999</c:v>
                </c:pt>
                <c:pt idx="39">
                  <c:v>2.8511000000000002</c:v>
                </c:pt>
                <c:pt idx="40">
                  <c:v>2.6955</c:v>
                </c:pt>
                <c:pt idx="41">
                  <c:v>2.7881</c:v>
                </c:pt>
                <c:pt idx="42">
                  <c:v>2.8515999999999999</c:v>
                </c:pt>
                <c:pt idx="43">
                  <c:v>2.8849999999999998</c:v>
                </c:pt>
                <c:pt idx="44">
                  <c:v>2.887</c:v>
                </c:pt>
                <c:pt idx="45">
                  <c:v>2.8834</c:v>
                </c:pt>
                <c:pt idx="46">
                  <c:v>2.9134000000000002</c:v>
                </c:pt>
                <c:pt idx="47">
                  <c:v>2.8929</c:v>
                </c:pt>
                <c:pt idx="48">
                  <c:v>2.8258000000000001</c:v>
                </c:pt>
                <c:pt idx="49">
                  <c:v>2.7176</c:v>
                </c:pt>
                <c:pt idx="50">
                  <c:v>2.5813999999999999</c:v>
                </c:pt>
                <c:pt idx="51">
                  <c:v>2.4251</c:v>
                </c:pt>
                <c:pt idx="52">
                  <c:v>2.2612000000000001</c:v>
                </c:pt>
                <c:pt idx="53">
                  <c:v>2.1021000000000001</c:v>
                </c:pt>
                <c:pt idx="54">
                  <c:v>2.0954999999999999</c:v>
                </c:pt>
                <c:pt idx="55">
                  <c:v>2.0326</c:v>
                </c:pt>
                <c:pt idx="56">
                  <c:v>1.8933</c:v>
                </c:pt>
                <c:pt idx="57">
                  <c:v>1.7935000000000001</c:v>
                </c:pt>
                <c:pt idx="58">
                  <c:v>1.8233999999999999</c:v>
                </c:pt>
                <c:pt idx="59">
                  <c:v>1.9059999999999999</c:v>
                </c:pt>
                <c:pt idx="60">
                  <c:v>1.968</c:v>
                </c:pt>
                <c:pt idx="61">
                  <c:v>2.0125000000000002</c:v>
                </c:pt>
                <c:pt idx="62">
                  <c:v>2.0385</c:v>
                </c:pt>
                <c:pt idx="63">
                  <c:v>2.1478000000000002</c:v>
                </c:pt>
                <c:pt idx="64">
                  <c:v>2.3090000000000002</c:v>
                </c:pt>
                <c:pt idx="65">
                  <c:v>2.4506000000000001</c:v>
                </c:pt>
                <c:pt idx="66">
                  <c:v>2.5668000000000002</c:v>
                </c:pt>
                <c:pt idx="67">
                  <c:v>2.6025999999999998</c:v>
                </c:pt>
                <c:pt idx="68">
                  <c:v>2.5522999999999998</c:v>
                </c:pt>
                <c:pt idx="69">
                  <c:v>2.4167999999999998</c:v>
                </c:pt>
                <c:pt idx="70">
                  <c:v>2.2090999999999998</c:v>
                </c:pt>
                <c:pt idx="71">
                  <c:v>2.2124999999999999</c:v>
                </c:pt>
                <c:pt idx="72">
                  <c:v>2.2521</c:v>
                </c:pt>
                <c:pt idx="73">
                  <c:v>2.2850000000000001</c:v>
                </c:pt>
                <c:pt idx="74">
                  <c:v>2.3111999999999999</c:v>
                </c:pt>
                <c:pt idx="75">
                  <c:v>2.3306</c:v>
                </c:pt>
                <c:pt idx="76">
                  <c:v>2.3439000000000001</c:v>
                </c:pt>
                <c:pt idx="77">
                  <c:v>2.3513000000000002</c:v>
                </c:pt>
                <c:pt idx="78">
                  <c:v>2.3513999999999999</c:v>
                </c:pt>
                <c:pt idx="79">
                  <c:v>2.3452999999999999</c:v>
                </c:pt>
                <c:pt idx="80">
                  <c:v>2.3334000000000001</c:v>
                </c:pt>
                <c:pt idx="81">
                  <c:v>2.3142999999999998</c:v>
                </c:pt>
                <c:pt idx="82">
                  <c:v>2.2911000000000001</c:v>
                </c:pt>
                <c:pt idx="83">
                  <c:v>2.2643</c:v>
                </c:pt>
                <c:pt idx="84">
                  <c:v>2.2584</c:v>
                </c:pt>
                <c:pt idx="85">
                  <c:v>2.2477999999999998</c:v>
                </c:pt>
                <c:pt idx="86">
                  <c:v>2.2328999999999999</c:v>
                </c:pt>
                <c:pt idx="87">
                  <c:v>2.2141000000000002</c:v>
                </c:pt>
                <c:pt idx="88">
                  <c:v>2.1918000000000002</c:v>
                </c:pt>
                <c:pt idx="89">
                  <c:v>2.1667000000000001</c:v>
                </c:pt>
                <c:pt idx="90">
                  <c:v>2.1389</c:v>
                </c:pt>
                <c:pt idx="91">
                  <c:v>2.1093999999999999</c:v>
                </c:pt>
                <c:pt idx="92">
                  <c:v>2.0785999999999998</c:v>
                </c:pt>
                <c:pt idx="93">
                  <c:v>2.0463</c:v>
                </c:pt>
                <c:pt idx="94">
                  <c:v>2.0129000000000001</c:v>
                </c:pt>
                <c:pt idx="95">
                  <c:v>1.9784999999999999</c:v>
                </c:pt>
                <c:pt idx="96">
                  <c:v>1.9437</c:v>
                </c:pt>
                <c:pt idx="97">
                  <c:v>1.9089</c:v>
                </c:pt>
                <c:pt idx="98">
                  <c:v>1.8735999999999999</c:v>
                </c:pt>
                <c:pt idx="99">
                  <c:v>1.8361000000000001</c:v>
                </c:pt>
                <c:pt idx="100">
                  <c:v>1.8011999999999999</c:v>
                </c:pt>
                <c:pt idx="101">
                  <c:v>1.7645999999999999</c:v>
                </c:pt>
                <c:pt idx="102">
                  <c:v>1.7293000000000001</c:v>
                </c:pt>
                <c:pt idx="103">
                  <c:v>1.6927000000000001</c:v>
                </c:pt>
                <c:pt idx="104">
                  <c:v>1.6569</c:v>
                </c:pt>
                <c:pt idx="105">
                  <c:v>1.6202000000000001</c:v>
                </c:pt>
                <c:pt idx="106">
                  <c:v>1.5839000000000001</c:v>
                </c:pt>
                <c:pt idx="107">
                  <c:v>1.5472999999999999</c:v>
                </c:pt>
                <c:pt idx="108">
                  <c:v>1.5105</c:v>
                </c:pt>
                <c:pt idx="109">
                  <c:v>1.4739</c:v>
                </c:pt>
                <c:pt idx="110">
                  <c:v>1.4368000000000001</c:v>
                </c:pt>
                <c:pt idx="111">
                  <c:v>1.4003000000000001</c:v>
                </c:pt>
                <c:pt idx="112">
                  <c:v>1.3631</c:v>
                </c:pt>
                <c:pt idx="113">
                  <c:v>1.3269</c:v>
                </c:pt>
                <c:pt idx="114">
                  <c:v>1.2898000000000001</c:v>
                </c:pt>
                <c:pt idx="115">
                  <c:v>1.2541</c:v>
                </c:pt>
                <c:pt idx="116">
                  <c:v>1.2177</c:v>
                </c:pt>
                <c:pt idx="117">
                  <c:v>1.1822999999999999</c:v>
                </c:pt>
                <c:pt idx="118">
                  <c:v>1.1468</c:v>
                </c:pt>
                <c:pt idx="119">
                  <c:v>1.1119000000000001</c:v>
                </c:pt>
                <c:pt idx="120">
                  <c:v>1.0837000000000001</c:v>
                </c:pt>
                <c:pt idx="121">
                  <c:v>1.0689</c:v>
                </c:pt>
                <c:pt idx="122">
                  <c:v>1.0539000000000001</c:v>
                </c:pt>
                <c:pt idx="123">
                  <c:v>1.0387999999999999</c:v>
                </c:pt>
                <c:pt idx="124">
                  <c:v>1.0234000000000001</c:v>
                </c:pt>
                <c:pt idx="125">
                  <c:v>1.0079</c:v>
                </c:pt>
                <c:pt idx="126">
                  <c:v>1.0233000000000001</c:v>
                </c:pt>
                <c:pt idx="127">
                  <c:v>1.0573999999999999</c:v>
                </c:pt>
                <c:pt idx="128">
                  <c:v>1.0863</c:v>
                </c:pt>
                <c:pt idx="129">
                  <c:v>1.1104000000000001</c:v>
                </c:pt>
                <c:pt idx="130">
                  <c:v>1.1296999999999999</c:v>
                </c:pt>
                <c:pt idx="131">
                  <c:v>1.1454</c:v>
                </c:pt>
                <c:pt idx="132">
                  <c:v>1.157</c:v>
                </c:pt>
                <c:pt idx="133">
                  <c:v>1.1649</c:v>
                </c:pt>
                <c:pt idx="134">
                  <c:v>1.1694</c:v>
                </c:pt>
                <c:pt idx="135">
                  <c:v>1.1708000000000001</c:v>
                </c:pt>
                <c:pt idx="136">
                  <c:v>1.1694</c:v>
                </c:pt>
                <c:pt idx="137">
                  <c:v>1.1658999999999999</c:v>
                </c:pt>
                <c:pt idx="138">
                  <c:v>1.1599999999999999</c:v>
                </c:pt>
                <c:pt idx="139">
                  <c:v>1.1519999999999999</c:v>
                </c:pt>
                <c:pt idx="140">
                  <c:v>1.1417999999999999</c:v>
                </c:pt>
                <c:pt idx="141">
                  <c:v>1.1295999999999999</c:v>
                </c:pt>
                <c:pt idx="142">
                  <c:v>1.1164000000000001</c:v>
                </c:pt>
                <c:pt idx="143">
                  <c:v>1.1015999999999999</c:v>
                </c:pt>
                <c:pt idx="144">
                  <c:v>1.0853999999999999</c:v>
                </c:pt>
                <c:pt idx="145">
                  <c:v>1.0680000000000001</c:v>
                </c:pt>
                <c:pt idx="146">
                  <c:v>1.0501</c:v>
                </c:pt>
                <c:pt idx="147">
                  <c:v>1.0314000000000001</c:v>
                </c:pt>
                <c:pt idx="148">
                  <c:v>1.0121</c:v>
                </c:pt>
                <c:pt idx="149">
                  <c:v>0.99239999999999995</c:v>
                </c:pt>
                <c:pt idx="150">
                  <c:v>0.97250000000000003</c:v>
                </c:pt>
                <c:pt idx="151">
                  <c:v>0.96020000000000005</c:v>
                </c:pt>
                <c:pt idx="152">
                  <c:v>0.95130000000000003</c:v>
                </c:pt>
                <c:pt idx="153">
                  <c:v>0.94099999999999995</c:v>
                </c:pt>
                <c:pt idx="154">
                  <c:v>0.92920000000000003</c:v>
                </c:pt>
                <c:pt idx="155">
                  <c:v>0.91600000000000004</c:v>
                </c:pt>
                <c:pt idx="156">
                  <c:v>0.90159999999999996</c:v>
                </c:pt>
                <c:pt idx="157">
                  <c:v>0.88639999999999997</c:v>
                </c:pt>
                <c:pt idx="158">
                  <c:v>0.87009999999999998</c:v>
                </c:pt>
                <c:pt idx="159">
                  <c:v>0.8528</c:v>
                </c:pt>
                <c:pt idx="160">
                  <c:v>0.8347</c:v>
                </c:pt>
                <c:pt idx="161">
                  <c:v>0.81610000000000005</c:v>
                </c:pt>
                <c:pt idx="162">
                  <c:v>0.79690000000000005</c:v>
                </c:pt>
                <c:pt idx="163">
                  <c:v>0.77710000000000001</c:v>
                </c:pt>
                <c:pt idx="164">
                  <c:v>0.75680000000000003</c:v>
                </c:pt>
                <c:pt idx="165">
                  <c:v>0.73640000000000005</c:v>
                </c:pt>
                <c:pt idx="166">
                  <c:v>0.7157</c:v>
                </c:pt>
                <c:pt idx="167">
                  <c:v>0.70040000000000002</c:v>
                </c:pt>
                <c:pt idx="168">
                  <c:v>0.69189999999999996</c:v>
                </c:pt>
                <c:pt idx="169">
                  <c:v>0.68379999999999996</c:v>
                </c:pt>
                <c:pt idx="170">
                  <c:v>0.67620000000000002</c:v>
                </c:pt>
                <c:pt idx="171">
                  <c:v>0.66879999999999995</c:v>
                </c:pt>
                <c:pt idx="172">
                  <c:v>0.66159999999999997</c:v>
                </c:pt>
                <c:pt idx="173">
                  <c:v>0.65459999999999996</c:v>
                </c:pt>
                <c:pt idx="174">
                  <c:v>0.64759999999999995</c:v>
                </c:pt>
                <c:pt idx="175">
                  <c:v>0.64080000000000004</c:v>
                </c:pt>
                <c:pt idx="176">
                  <c:v>0.63400000000000001</c:v>
                </c:pt>
                <c:pt idx="177">
                  <c:v>0.62719999999999998</c:v>
                </c:pt>
                <c:pt idx="178">
                  <c:v>0.62060000000000004</c:v>
                </c:pt>
                <c:pt idx="179">
                  <c:v>0.6139</c:v>
                </c:pt>
                <c:pt idx="180">
                  <c:v>0.60729999999999995</c:v>
                </c:pt>
                <c:pt idx="181">
                  <c:v>0.60070000000000001</c:v>
                </c:pt>
                <c:pt idx="182">
                  <c:v>0.59409999999999996</c:v>
                </c:pt>
                <c:pt idx="183">
                  <c:v>0.5877</c:v>
                </c:pt>
                <c:pt idx="184">
                  <c:v>0.58120000000000005</c:v>
                </c:pt>
                <c:pt idx="185">
                  <c:v>0.57469999999999999</c:v>
                </c:pt>
                <c:pt idx="186">
                  <c:v>0.56840000000000002</c:v>
                </c:pt>
                <c:pt idx="187">
                  <c:v>0.56210000000000004</c:v>
                </c:pt>
                <c:pt idx="188">
                  <c:v>0.55569999999999997</c:v>
                </c:pt>
                <c:pt idx="189">
                  <c:v>0.54959999999999998</c:v>
                </c:pt>
                <c:pt idx="190">
                  <c:v>0.54339999999999999</c:v>
                </c:pt>
                <c:pt idx="191">
                  <c:v>0.5373</c:v>
                </c:pt>
                <c:pt idx="192">
                  <c:v>0.53110000000000002</c:v>
                </c:pt>
                <c:pt idx="193">
                  <c:v>0.5252</c:v>
                </c:pt>
                <c:pt idx="194">
                  <c:v>0.51929999999999998</c:v>
                </c:pt>
                <c:pt idx="195">
                  <c:v>0.51339999999999997</c:v>
                </c:pt>
                <c:pt idx="196">
                  <c:v>0.50749999999999995</c:v>
                </c:pt>
                <c:pt idx="197">
                  <c:v>0.50180000000000002</c:v>
                </c:pt>
                <c:pt idx="198">
                  <c:v>0.49609999999999999</c:v>
                </c:pt>
                <c:pt idx="199">
                  <c:v>0.48949999999999999</c:v>
                </c:pt>
                <c:pt idx="200">
                  <c:v>0.48409999999999997</c:v>
                </c:pt>
                <c:pt idx="201">
                  <c:v>0.47870000000000001</c:v>
                </c:pt>
                <c:pt idx="202">
                  <c:v>0.47339999999999999</c:v>
                </c:pt>
                <c:pt idx="203">
                  <c:v>0.46800000000000003</c:v>
                </c:pt>
                <c:pt idx="204">
                  <c:v>0.46260000000000001</c:v>
                </c:pt>
                <c:pt idx="205">
                  <c:v>0.45729999999999998</c:v>
                </c:pt>
                <c:pt idx="206">
                  <c:v>0.45200000000000001</c:v>
                </c:pt>
                <c:pt idx="207">
                  <c:v>0.44669999999999999</c:v>
                </c:pt>
                <c:pt idx="208">
                  <c:v>0.44140000000000001</c:v>
                </c:pt>
                <c:pt idx="209">
                  <c:v>0.43630000000000002</c:v>
                </c:pt>
                <c:pt idx="210">
                  <c:v>0.43140000000000001</c:v>
                </c:pt>
                <c:pt idx="211">
                  <c:v>0.42649999999999999</c:v>
                </c:pt>
                <c:pt idx="212">
                  <c:v>0.42170000000000002</c:v>
                </c:pt>
                <c:pt idx="213">
                  <c:v>0.4168</c:v>
                </c:pt>
                <c:pt idx="214">
                  <c:v>0.41199999999999998</c:v>
                </c:pt>
                <c:pt idx="215">
                  <c:v>0.40720000000000001</c:v>
                </c:pt>
                <c:pt idx="216">
                  <c:v>0.40239999999999998</c:v>
                </c:pt>
                <c:pt idx="217">
                  <c:v>0.39760000000000001</c:v>
                </c:pt>
                <c:pt idx="218">
                  <c:v>0.39290000000000003</c:v>
                </c:pt>
                <c:pt idx="219">
                  <c:v>0.3881</c:v>
                </c:pt>
                <c:pt idx="220">
                  <c:v>0.38340000000000002</c:v>
                </c:pt>
                <c:pt idx="221">
                  <c:v>0.37880000000000003</c:v>
                </c:pt>
                <c:pt idx="222">
                  <c:v>0.37440000000000001</c:v>
                </c:pt>
                <c:pt idx="223">
                  <c:v>0.37</c:v>
                </c:pt>
                <c:pt idx="224">
                  <c:v>0.36559999999999998</c:v>
                </c:pt>
                <c:pt idx="225">
                  <c:v>0.36120000000000002</c:v>
                </c:pt>
                <c:pt idx="226">
                  <c:v>0.35680000000000001</c:v>
                </c:pt>
                <c:pt idx="227">
                  <c:v>0.35239999999999999</c:v>
                </c:pt>
                <c:pt idx="228">
                  <c:v>0.34799999999999998</c:v>
                </c:pt>
                <c:pt idx="229">
                  <c:v>0.34360000000000002</c:v>
                </c:pt>
                <c:pt idx="230">
                  <c:v>0.3392</c:v>
                </c:pt>
                <c:pt idx="231">
                  <c:v>0.33489999999999998</c:v>
                </c:pt>
                <c:pt idx="232">
                  <c:v>0.33050000000000002</c:v>
                </c:pt>
                <c:pt idx="233">
                  <c:v>0.32619999999999999</c:v>
                </c:pt>
                <c:pt idx="234">
                  <c:v>0.32190000000000002</c:v>
                </c:pt>
                <c:pt idx="235">
                  <c:v>0.31780000000000003</c:v>
                </c:pt>
                <c:pt idx="236">
                  <c:v>0.31359999999999999</c:v>
                </c:pt>
                <c:pt idx="237">
                  <c:v>0.3095</c:v>
                </c:pt>
                <c:pt idx="238">
                  <c:v>0.3054</c:v>
                </c:pt>
                <c:pt idx="239">
                  <c:v>0.30130000000000001</c:v>
                </c:pt>
                <c:pt idx="240">
                  <c:v>0.29720000000000002</c:v>
                </c:pt>
                <c:pt idx="241">
                  <c:v>0.29310000000000003</c:v>
                </c:pt>
                <c:pt idx="242">
                  <c:v>0.28899999999999998</c:v>
                </c:pt>
                <c:pt idx="243">
                  <c:v>0.28499999999999998</c:v>
                </c:pt>
                <c:pt idx="244">
                  <c:v>0.28089999999999998</c:v>
                </c:pt>
                <c:pt idx="245">
                  <c:v>0.27679999999999999</c:v>
                </c:pt>
                <c:pt idx="246">
                  <c:v>0.27279999999999999</c:v>
                </c:pt>
                <c:pt idx="247">
                  <c:v>0.26879999999999998</c:v>
                </c:pt>
                <c:pt idx="248">
                  <c:v>0.26469999999999999</c:v>
                </c:pt>
                <c:pt idx="249">
                  <c:v>0.26069999999999999</c:v>
                </c:pt>
                <c:pt idx="250">
                  <c:v>0.25690000000000002</c:v>
                </c:pt>
                <c:pt idx="251">
                  <c:v>0.253</c:v>
                </c:pt>
                <c:pt idx="252">
                  <c:v>0.2492</c:v>
                </c:pt>
                <c:pt idx="253">
                  <c:v>0.24540000000000001</c:v>
                </c:pt>
                <c:pt idx="254">
                  <c:v>0.24160000000000001</c:v>
                </c:pt>
                <c:pt idx="255">
                  <c:v>0.23780000000000001</c:v>
                </c:pt>
                <c:pt idx="256">
                  <c:v>0.23400000000000001</c:v>
                </c:pt>
                <c:pt idx="257">
                  <c:v>0.23019999999999999</c:v>
                </c:pt>
                <c:pt idx="258">
                  <c:v>0.22650000000000001</c:v>
                </c:pt>
                <c:pt idx="259">
                  <c:v>0.2228</c:v>
                </c:pt>
                <c:pt idx="260">
                  <c:v>0.21909999999999999</c:v>
                </c:pt>
                <c:pt idx="261">
                  <c:v>0.21540000000000001</c:v>
                </c:pt>
                <c:pt idx="262">
                  <c:v>0.21249999999999999</c:v>
                </c:pt>
                <c:pt idx="263">
                  <c:v>0.21179999999999999</c:v>
                </c:pt>
                <c:pt idx="264">
                  <c:v>0.21099999999999999</c:v>
                </c:pt>
                <c:pt idx="265">
                  <c:v>0.21029999999999999</c:v>
                </c:pt>
                <c:pt idx="266">
                  <c:v>0.20949999999999999</c:v>
                </c:pt>
                <c:pt idx="267">
                  <c:v>0.20880000000000001</c:v>
                </c:pt>
                <c:pt idx="268">
                  <c:v>0.20799999999999999</c:v>
                </c:pt>
                <c:pt idx="269">
                  <c:v>0.20730000000000001</c:v>
                </c:pt>
                <c:pt idx="270">
                  <c:v>0.20660000000000001</c:v>
                </c:pt>
                <c:pt idx="271">
                  <c:v>0.2059</c:v>
                </c:pt>
                <c:pt idx="272">
                  <c:v>0.20519999999999999</c:v>
                </c:pt>
                <c:pt idx="273">
                  <c:v>0.2044</c:v>
                </c:pt>
                <c:pt idx="274">
                  <c:v>0.20369999999999999</c:v>
                </c:pt>
                <c:pt idx="275">
                  <c:v>0.2029</c:v>
                </c:pt>
                <c:pt idx="276">
                  <c:v>0.20219999999999999</c:v>
                </c:pt>
                <c:pt idx="277">
                  <c:v>0.20150000000000001</c:v>
                </c:pt>
                <c:pt idx="278">
                  <c:v>0.20080000000000001</c:v>
                </c:pt>
                <c:pt idx="279">
                  <c:v>0.2</c:v>
                </c:pt>
                <c:pt idx="280">
                  <c:v>0.19919999999999999</c:v>
                </c:pt>
                <c:pt idx="281">
                  <c:v>0.19839999999999999</c:v>
                </c:pt>
                <c:pt idx="282">
                  <c:v>0.19769999999999999</c:v>
                </c:pt>
                <c:pt idx="283">
                  <c:v>0.1968</c:v>
                </c:pt>
                <c:pt idx="284">
                  <c:v>0.1961</c:v>
                </c:pt>
                <c:pt idx="285">
                  <c:v>0.1953</c:v>
                </c:pt>
                <c:pt idx="286">
                  <c:v>0.1946</c:v>
                </c:pt>
                <c:pt idx="287">
                  <c:v>0.1938</c:v>
                </c:pt>
                <c:pt idx="288">
                  <c:v>0.193</c:v>
                </c:pt>
                <c:pt idx="289">
                  <c:v>0.19220000000000001</c:v>
                </c:pt>
                <c:pt idx="290">
                  <c:v>0.19139999999999999</c:v>
                </c:pt>
                <c:pt idx="291">
                  <c:v>0.1905</c:v>
                </c:pt>
                <c:pt idx="292">
                  <c:v>0.18970000000000001</c:v>
                </c:pt>
                <c:pt idx="293">
                  <c:v>0.18890000000000001</c:v>
                </c:pt>
                <c:pt idx="294">
                  <c:v>0.188</c:v>
                </c:pt>
                <c:pt idx="295">
                  <c:v>0.18709999999999999</c:v>
                </c:pt>
                <c:pt idx="296">
                  <c:v>0.18629999999999999</c:v>
                </c:pt>
                <c:pt idx="297">
                  <c:v>0.1855</c:v>
                </c:pt>
                <c:pt idx="298">
                  <c:v>0.1847</c:v>
                </c:pt>
                <c:pt idx="299">
                  <c:v>0.18379999999999999</c:v>
                </c:pt>
                <c:pt idx="300">
                  <c:v>0.183</c:v>
                </c:pt>
                <c:pt idx="301">
                  <c:v>0.18210000000000001</c:v>
                </c:pt>
                <c:pt idx="302">
                  <c:v>0.18129999999999999</c:v>
                </c:pt>
                <c:pt idx="303">
                  <c:v>0.1804</c:v>
                </c:pt>
                <c:pt idx="304">
                  <c:v>0.17949999999999999</c:v>
                </c:pt>
                <c:pt idx="305">
                  <c:v>0.17860000000000001</c:v>
                </c:pt>
                <c:pt idx="306">
                  <c:v>0.1777</c:v>
                </c:pt>
                <c:pt idx="307">
                  <c:v>0.17680000000000001</c:v>
                </c:pt>
                <c:pt idx="308">
                  <c:v>0.1759</c:v>
                </c:pt>
                <c:pt idx="309">
                  <c:v>0.17499999999999999</c:v>
                </c:pt>
                <c:pt idx="310">
                  <c:v>0.1741</c:v>
                </c:pt>
                <c:pt idx="311">
                  <c:v>0.17319999999999999</c:v>
                </c:pt>
                <c:pt idx="312">
                  <c:v>0.17230000000000001</c:v>
                </c:pt>
                <c:pt idx="313">
                  <c:v>0.1714</c:v>
                </c:pt>
                <c:pt idx="314">
                  <c:v>0.17050000000000001</c:v>
                </c:pt>
                <c:pt idx="315">
                  <c:v>0.1696</c:v>
                </c:pt>
                <c:pt idx="316">
                  <c:v>0.16869999999999999</c:v>
                </c:pt>
                <c:pt idx="317">
                  <c:v>0.1678</c:v>
                </c:pt>
                <c:pt idx="318">
                  <c:v>0.16689999999999999</c:v>
                </c:pt>
                <c:pt idx="319">
                  <c:v>0.16600000000000001</c:v>
                </c:pt>
                <c:pt idx="320">
                  <c:v>0.1651</c:v>
                </c:pt>
                <c:pt idx="321">
                  <c:v>0.16420000000000001</c:v>
                </c:pt>
                <c:pt idx="322">
                  <c:v>0.1633</c:v>
                </c:pt>
                <c:pt idx="323">
                  <c:v>0.16239999999999999</c:v>
                </c:pt>
                <c:pt idx="324">
                  <c:v>0.16139999999999999</c:v>
                </c:pt>
                <c:pt idx="325">
                  <c:v>0.1605</c:v>
                </c:pt>
                <c:pt idx="326">
                  <c:v>0.15959999999999999</c:v>
                </c:pt>
                <c:pt idx="327">
                  <c:v>0.15870000000000001</c:v>
                </c:pt>
                <c:pt idx="328">
                  <c:v>0.15770000000000001</c:v>
                </c:pt>
                <c:pt idx="329">
                  <c:v>0.15679999999999999</c:v>
                </c:pt>
                <c:pt idx="330">
                  <c:v>0.15590000000000001</c:v>
                </c:pt>
                <c:pt idx="331">
                  <c:v>0.15490000000000001</c:v>
                </c:pt>
                <c:pt idx="332">
                  <c:v>0.154</c:v>
                </c:pt>
                <c:pt idx="333">
                  <c:v>0.15310000000000001</c:v>
                </c:pt>
                <c:pt idx="334">
                  <c:v>0.15210000000000001</c:v>
                </c:pt>
                <c:pt idx="335">
                  <c:v>0.1512</c:v>
                </c:pt>
                <c:pt idx="336">
                  <c:v>0.15029999999999999</c:v>
                </c:pt>
                <c:pt idx="337">
                  <c:v>0.14940000000000001</c:v>
                </c:pt>
                <c:pt idx="338">
                  <c:v>0.14849999999999999</c:v>
                </c:pt>
                <c:pt idx="339">
                  <c:v>0.14760000000000001</c:v>
                </c:pt>
                <c:pt idx="340">
                  <c:v>0.1467</c:v>
                </c:pt>
                <c:pt idx="341">
                  <c:v>0.14580000000000001</c:v>
                </c:pt>
                <c:pt idx="342">
                  <c:v>0.1449</c:v>
                </c:pt>
                <c:pt idx="343">
                  <c:v>0.14399999999999999</c:v>
                </c:pt>
                <c:pt idx="344">
                  <c:v>0.1431</c:v>
                </c:pt>
                <c:pt idx="345">
                  <c:v>0.14219999999999999</c:v>
                </c:pt>
                <c:pt idx="346">
                  <c:v>0.14130000000000001</c:v>
                </c:pt>
                <c:pt idx="347">
                  <c:v>0.1404</c:v>
                </c:pt>
                <c:pt idx="348">
                  <c:v>0.13950000000000001</c:v>
                </c:pt>
                <c:pt idx="349">
                  <c:v>0.1386</c:v>
                </c:pt>
                <c:pt idx="350">
                  <c:v>0.13769999999999999</c:v>
                </c:pt>
                <c:pt idx="351">
                  <c:v>0.1368</c:v>
                </c:pt>
                <c:pt idx="352">
                  <c:v>0.13589999999999999</c:v>
                </c:pt>
                <c:pt idx="353">
                  <c:v>0.1351</c:v>
                </c:pt>
                <c:pt idx="354">
                  <c:v>0.13420000000000001</c:v>
                </c:pt>
                <c:pt idx="355">
                  <c:v>0.1333</c:v>
                </c:pt>
                <c:pt idx="356">
                  <c:v>0.13239999999999999</c:v>
                </c:pt>
                <c:pt idx="357">
                  <c:v>0.13150000000000001</c:v>
                </c:pt>
                <c:pt idx="358">
                  <c:v>0.13070000000000001</c:v>
                </c:pt>
                <c:pt idx="359">
                  <c:v>0.1298</c:v>
                </c:pt>
                <c:pt idx="360">
                  <c:v>0.12889999999999999</c:v>
                </c:pt>
                <c:pt idx="361">
                  <c:v>0.128</c:v>
                </c:pt>
                <c:pt idx="362">
                  <c:v>0.12720000000000001</c:v>
                </c:pt>
                <c:pt idx="363">
                  <c:v>0.1263</c:v>
                </c:pt>
                <c:pt idx="364">
                  <c:v>0.12540000000000001</c:v>
                </c:pt>
                <c:pt idx="365">
                  <c:v>0.1246</c:v>
                </c:pt>
                <c:pt idx="366">
                  <c:v>0.1237</c:v>
                </c:pt>
                <c:pt idx="367">
                  <c:v>0.1229</c:v>
                </c:pt>
                <c:pt idx="368">
                  <c:v>0.1221</c:v>
                </c:pt>
                <c:pt idx="369">
                  <c:v>0.1212</c:v>
                </c:pt>
                <c:pt idx="370">
                  <c:v>0.12039999999999999</c:v>
                </c:pt>
                <c:pt idx="371">
                  <c:v>0.1196</c:v>
                </c:pt>
                <c:pt idx="372">
                  <c:v>0.1188</c:v>
                </c:pt>
                <c:pt idx="373">
                  <c:v>0.11799999999999999</c:v>
                </c:pt>
                <c:pt idx="374">
                  <c:v>0.1172</c:v>
                </c:pt>
                <c:pt idx="375">
                  <c:v>0.1164</c:v>
                </c:pt>
                <c:pt idx="376">
                  <c:v>0.11559999999999999</c:v>
                </c:pt>
                <c:pt idx="377">
                  <c:v>0.1148</c:v>
                </c:pt>
                <c:pt idx="378">
                  <c:v>0.114</c:v>
                </c:pt>
                <c:pt idx="379">
                  <c:v>0.1132</c:v>
                </c:pt>
                <c:pt idx="380">
                  <c:v>0.1124</c:v>
                </c:pt>
                <c:pt idx="381">
                  <c:v>0.1116</c:v>
                </c:pt>
                <c:pt idx="382">
                  <c:v>0.1108</c:v>
                </c:pt>
                <c:pt idx="383">
                  <c:v>0.1101</c:v>
                </c:pt>
                <c:pt idx="384">
                  <c:v>0.10929999999999999</c:v>
                </c:pt>
                <c:pt idx="385">
                  <c:v>0.1085</c:v>
                </c:pt>
                <c:pt idx="386">
                  <c:v>0.10780000000000001</c:v>
                </c:pt>
                <c:pt idx="387">
                  <c:v>0.107</c:v>
                </c:pt>
                <c:pt idx="388">
                  <c:v>0.10630000000000001</c:v>
                </c:pt>
                <c:pt idx="389">
                  <c:v>0.1055</c:v>
                </c:pt>
                <c:pt idx="390">
                  <c:v>0.1048</c:v>
                </c:pt>
                <c:pt idx="391">
                  <c:v>0.104</c:v>
                </c:pt>
                <c:pt idx="392">
                  <c:v>0.1033</c:v>
                </c:pt>
                <c:pt idx="393">
                  <c:v>0.10249999999999999</c:v>
                </c:pt>
                <c:pt idx="394">
                  <c:v>0.1018</c:v>
                </c:pt>
                <c:pt idx="395">
                  <c:v>0.1011</c:v>
                </c:pt>
                <c:pt idx="396">
                  <c:v>0.10059999999999999</c:v>
                </c:pt>
                <c:pt idx="397">
                  <c:v>0.1008</c:v>
                </c:pt>
                <c:pt idx="398">
                  <c:v>0.1011</c:v>
                </c:pt>
                <c:pt idx="399">
                  <c:v>0.1013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C81-4973-A89B-391C0724B576}"/>
            </c:ext>
          </c:extLst>
        </c:ser>
        <c:ser>
          <c:idx val="1"/>
          <c:order val="1"/>
          <c:tx>
            <c:v>Kobe(2)</c:v>
          </c:tx>
          <c:spPr>
            <a:ln w="12700" cap="flat" cmpd="sng" algn="ctr">
              <a:solidFill>
                <a:schemeClr val="accent2"/>
              </a:solidFill>
              <a:prstDash val="solid"/>
              <a:miter lim="800000"/>
            </a:ln>
            <a:effectLst/>
          </c:spPr>
          <c:marker>
            <c:symbol val="none"/>
          </c:marker>
          <c:xVal>
            <c:numRef>
              <c:f>'زلزله ها و SRSS آنها'!$J$2:$J$401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'زلزله ها و SRSS آنها'!$K$2:$K$401</c:f>
              <c:numCache>
                <c:formatCode>General</c:formatCode>
                <c:ptCount val="400"/>
                <c:pt idx="0">
                  <c:v>0.42570000000000002</c:v>
                </c:pt>
                <c:pt idx="1">
                  <c:v>0.43330000000000002</c:v>
                </c:pt>
                <c:pt idx="2">
                  <c:v>0.43930000000000002</c:v>
                </c:pt>
                <c:pt idx="3">
                  <c:v>0.43230000000000002</c:v>
                </c:pt>
                <c:pt idx="4">
                  <c:v>0.4481</c:v>
                </c:pt>
                <c:pt idx="5">
                  <c:v>0.47010000000000002</c:v>
                </c:pt>
                <c:pt idx="6">
                  <c:v>0.48570000000000002</c:v>
                </c:pt>
                <c:pt idx="7">
                  <c:v>0.60870000000000002</c:v>
                </c:pt>
                <c:pt idx="8">
                  <c:v>0.73919999999999997</c:v>
                </c:pt>
                <c:pt idx="9">
                  <c:v>0.75819999999999999</c:v>
                </c:pt>
                <c:pt idx="10">
                  <c:v>1.0727</c:v>
                </c:pt>
                <c:pt idx="11">
                  <c:v>1.0401</c:v>
                </c:pt>
                <c:pt idx="12">
                  <c:v>0.9839</c:v>
                </c:pt>
                <c:pt idx="13">
                  <c:v>1.0626</c:v>
                </c:pt>
                <c:pt idx="14">
                  <c:v>0.9708</c:v>
                </c:pt>
                <c:pt idx="15">
                  <c:v>0.94450000000000001</c:v>
                </c:pt>
                <c:pt idx="16">
                  <c:v>0.89080000000000004</c:v>
                </c:pt>
                <c:pt idx="17">
                  <c:v>1.0198</c:v>
                </c:pt>
                <c:pt idx="18">
                  <c:v>1.1791</c:v>
                </c:pt>
                <c:pt idx="19">
                  <c:v>1.2976000000000001</c:v>
                </c:pt>
                <c:pt idx="20">
                  <c:v>1.3688</c:v>
                </c:pt>
                <c:pt idx="21">
                  <c:v>1.482</c:v>
                </c:pt>
                <c:pt idx="22">
                  <c:v>1.5139</c:v>
                </c:pt>
                <c:pt idx="23">
                  <c:v>1.5931999999999999</c:v>
                </c:pt>
                <c:pt idx="24">
                  <c:v>1.6233</c:v>
                </c:pt>
                <c:pt idx="25">
                  <c:v>1.4690000000000001</c:v>
                </c:pt>
                <c:pt idx="26">
                  <c:v>1.327</c:v>
                </c:pt>
                <c:pt idx="27">
                  <c:v>1.2591000000000001</c:v>
                </c:pt>
                <c:pt idx="28">
                  <c:v>1.1957</c:v>
                </c:pt>
                <c:pt idx="29">
                  <c:v>1.1364000000000001</c:v>
                </c:pt>
                <c:pt idx="30">
                  <c:v>0.97970000000000002</c:v>
                </c:pt>
                <c:pt idx="31">
                  <c:v>0.94469999999999998</c:v>
                </c:pt>
                <c:pt idx="32">
                  <c:v>0.90649999999999997</c:v>
                </c:pt>
                <c:pt idx="33">
                  <c:v>0.92320000000000002</c:v>
                </c:pt>
                <c:pt idx="34">
                  <c:v>0.89790000000000003</c:v>
                </c:pt>
                <c:pt idx="35">
                  <c:v>0.83440000000000003</c:v>
                </c:pt>
                <c:pt idx="36">
                  <c:v>0.80330000000000001</c:v>
                </c:pt>
                <c:pt idx="37">
                  <c:v>0.84109999999999996</c:v>
                </c:pt>
                <c:pt idx="38">
                  <c:v>0.86040000000000005</c:v>
                </c:pt>
                <c:pt idx="39">
                  <c:v>0.873</c:v>
                </c:pt>
                <c:pt idx="40">
                  <c:v>0.87719999999999998</c:v>
                </c:pt>
                <c:pt idx="41">
                  <c:v>0.87270000000000003</c:v>
                </c:pt>
                <c:pt idx="42">
                  <c:v>0.86129999999999995</c:v>
                </c:pt>
                <c:pt idx="43">
                  <c:v>0.84399999999999997</c:v>
                </c:pt>
                <c:pt idx="44">
                  <c:v>0.82120000000000004</c:v>
                </c:pt>
                <c:pt idx="45">
                  <c:v>0.79730000000000001</c:v>
                </c:pt>
                <c:pt idx="46">
                  <c:v>0.77759999999999996</c:v>
                </c:pt>
                <c:pt idx="47">
                  <c:v>0.76549999999999996</c:v>
                </c:pt>
                <c:pt idx="48">
                  <c:v>0.76060000000000005</c:v>
                </c:pt>
                <c:pt idx="49">
                  <c:v>0.75929999999999997</c:v>
                </c:pt>
                <c:pt idx="50">
                  <c:v>0.75849999999999995</c:v>
                </c:pt>
                <c:pt idx="51">
                  <c:v>0.75609999999999999</c:v>
                </c:pt>
                <c:pt idx="52">
                  <c:v>0.75180000000000002</c:v>
                </c:pt>
                <c:pt idx="53">
                  <c:v>0.74639999999999995</c:v>
                </c:pt>
                <c:pt idx="54">
                  <c:v>0.73929999999999996</c:v>
                </c:pt>
                <c:pt idx="55">
                  <c:v>0.72950000000000004</c:v>
                </c:pt>
                <c:pt idx="56">
                  <c:v>0.71579999999999999</c:v>
                </c:pt>
                <c:pt idx="57">
                  <c:v>0.69820000000000004</c:v>
                </c:pt>
                <c:pt idx="58">
                  <c:v>0.67630000000000001</c:v>
                </c:pt>
                <c:pt idx="59">
                  <c:v>0.65129999999999999</c:v>
                </c:pt>
                <c:pt idx="60">
                  <c:v>0.64400000000000002</c:v>
                </c:pt>
                <c:pt idx="61">
                  <c:v>0.64219999999999999</c:v>
                </c:pt>
                <c:pt idx="62">
                  <c:v>0.65529999999999999</c:v>
                </c:pt>
                <c:pt idx="63">
                  <c:v>0.66969999999999996</c:v>
                </c:pt>
                <c:pt idx="64">
                  <c:v>0.68589999999999995</c:v>
                </c:pt>
                <c:pt idx="65">
                  <c:v>0.70379999999999998</c:v>
                </c:pt>
                <c:pt idx="66">
                  <c:v>0.72299999999999998</c:v>
                </c:pt>
                <c:pt idx="67">
                  <c:v>0.74280000000000002</c:v>
                </c:pt>
                <c:pt idx="68">
                  <c:v>0.76329999999999998</c:v>
                </c:pt>
                <c:pt idx="69">
                  <c:v>0.78349999999999997</c:v>
                </c:pt>
                <c:pt idx="70">
                  <c:v>0.80310000000000004</c:v>
                </c:pt>
                <c:pt idx="71">
                  <c:v>0.82220000000000004</c:v>
                </c:pt>
                <c:pt idx="72">
                  <c:v>0.83979999999999999</c:v>
                </c:pt>
                <c:pt idx="73">
                  <c:v>0.85650000000000004</c:v>
                </c:pt>
                <c:pt idx="74">
                  <c:v>0.87170000000000003</c:v>
                </c:pt>
                <c:pt idx="75">
                  <c:v>0.88480000000000003</c:v>
                </c:pt>
                <c:pt idx="76">
                  <c:v>0.89680000000000004</c:v>
                </c:pt>
                <c:pt idx="77">
                  <c:v>0.90659999999999996</c:v>
                </c:pt>
                <c:pt idx="78">
                  <c:v>0.91379999999999995</c:v>
                </c:pt>
                <c:pt idx="79">
                  <c:v>0.91900000000000004</c:v>
                </c:pt>
                <c:pt idx="80">
                  <c:v>0.92190000000000005</c:v>
                </c:pt>
                <c:pt idx="81">
                  <c:v>0.92210000000000003</c:v>
                </c:pt>
                <c:pt idx="82">
                  <c:v>0.91969999999999996</c:v>
                </c:pt>
                <c:pt idx="83">
                  <c:v>0.91469999999999996</c:v>
                </c:pt>
                <c:pt idx="84">
                  <c:v>0.90739999999999998</c:v>
                </c:pt>
                <c:pt idx="85">
                  <c:v>0.89810000000000001</c:v>
                </c:pt>
                <c:pt idx="86">
                  <c:v>0.88680000000000003</c:v>
                </c:pt>
                <c:pt idx="87">
                  <c:v>0.87370000000000003</c:v>
                </c:pt>
                <c:pt idx="88">
                  <c:v>0.85909999999999997</c:v>
                </c:pt>
                <c:pt idx="89">
                  <c:v>0.84330000000000005</c:v>
                </c:pt>
                <c:pt idx="90">
                  <c:v>0.82669999999999999</c:v>
                </c:pt>
                <c:pt idx="91">
                  <c:v>0.8095</c:v>
                </c:pt>
                <c:pt idx="92">
                  <c:v>0.79179999999999995</c:v>
                </c:pt>
                <c:pt idx="93">
                  <c:v>0.77410000000000001</c:v>
                </c:pt>
                <c:pt idx="94">
                  <c:v>0.75700000000000001</c:v>
                </c:pt>
                <c:pt idx="95">
                  <c:v>0.74029999999999996</c:v>
                </c:pt>
                <c:pt idx="96">
                  <c:v>0.72470000000000001</c:v>
                </c:pt>
                <c:pt idx="97">
                  <c:v>0.7107</c:v>
                </c:pt>
                <c:pt idx="98">
                  <c:v>0.69869999999999999</c:v>
                </c:pt>
                <c:pt idx="99">
                  <c:v>0.68859999999999999</c:v>
                </c:pt>
                <c:pt idx="100">
                  <c:v>0.68</c:v>
                </c:pt>
                <c:pt idx="101">
                  <c:v>0.6724</c:v>
                </c:pt>
                <c:pt idx="102">
                  <c:v>0.66510000000000002</c:v>
                </c:pt>
                <c:pt idx="103">
                  <c:v>0.65800000000000003</c:v>
                </c:pt>
                <c:pt idx="104">
                  <c:v>0.65090000000000003</c:v>
                </c:pt>
                <c:pt idx="105">
                  <c:v>0.64410000000000001</c:v>
                </c:pt>
                <c:pt idx="106">
                  <c:v>0.63729999999999998</c:v>
                </c:pt>
                <c:pt idx="107">
                  <c:v>0.63049999999999995</c:v>
                </c:pt>
                <c:pt idx="108">
                  <c:v>0.62380000000000002</c:v>
                </c:pt>
                <c:pt idx="109">
                  <c:v>0.61729999999999996</c:v>
                </c:pt>
                <c:pt idx="110">
                  <c:v>0.61209999999999998</c:v>
                </c:pt>
                <c:pt idx="111">
                  <c:v>0.61360000000000003</c:v>
                </c:pt>
                <c:pt idx="112">
                  <c:v>0.6159</c:v>
                </c:pt>
                <c:pt idx="113">
                  <c:v>0.61899999999999999</c:v>
                </c:pt>
                <c:pt idx="114">
                  <c:v>0.62239999999999995</c:v>
                </c:pt>
                <c:pt idx="115">
                  <c:v>0.62529999999999997</c:v>
                </c:pt>
                <c:pt idx="116">
                  <c:v>0.62739999999999996</c:v>
                </c:pt>
                <c:pt idx="117">
                  <c:v>0.62890000000000001</c:v>
                </c:pt>
                <c:pt idx="118">
                  <c:v>0.62980000000000003</c:v>
                </c:pt>
                <c:pt idx="119">
                  <c:v>0.63</c:v>
                </c:pt>
                <c:pt idx="120">
                  <c:v>0.62970000000000004</c:v>
                </c:pt>
                <c:pt idx="121">
                  <c:v>0.629</c:v>
                </c:pt>
                <c:pt idx="122">
                  <c:v>0.628</c:v>
                </c:pt>
                <c:pt idx="123">
                  <c:v>0.62619999999999998</c:v>
                </c:pt>
                <c:pt idx="124">
                  <c:v>0.62380000000000002</c:v>
                </c:pt>
                <c:pt idx="125">
                  <c:v>0.62070000000000003</c:v>
                </c:pt>
                <c:pt idx="126">
                  <c:v>0.6169</c:v>
                </c:pt>
                <c:pt idx="127">
                  <c:v>0.61250000000000004</c:v>
                </c:pt>
                <c:pt idx="128">
                  <c:v>0.60760000000000003</c:v>
                </c:pt>
                <c:pt idx="129">
                  <c:v>0.60270000000000001</c:v>
                </c:pt>
                <c:pt idx="130">
                  <c:v>0.61609999999999998</c:v>
                </c:pt>
                <c:pt idx="131">
                  <c:v>0.62790000000000001</c:v>
                </c:pt>
                <c:pt idx="132">
                  <c:v>0.63759999999999994</c:v>
                </c:pt>
                <c:pt idx="133">
                  <c:v>0.6452</c:v>
                </c:pt>
                <c:pt idx="134">
                  <c:v>0.65059999999999996</c:v>
                </c:pt>
                <c:pt idx="135">
                  <c:v>0.65380000000000005</c:v>
                </c:pt>
                <c:pt idx="136">
                  <c:v>0.65480000000000005</c:v>
                </c:pt>
                <c:pt idx="137">
                  <c:v>0.65369999999999995</c:v>
                </c:pt>
                <c:pt idx="138">
                  <c:v>0.65059999999999996</c:v>
                </c:pt>
                <c:pt idx="139">
                  <c:v>0.64600000000000002</c:v>
                </c:pt>
                <c:pt idx="140">
                  <c:v>0.63980000000000004</c:v>
                </c:pt>
                <c:pt idx="141">
                  <c:v>0.63229999999999997</c:v>
                </c:pt>
                <c:pt idx="142">
                  <c:v>0.62370000000000003</c:v>
                </c:pt>
                <c:pt idx="143">
                  <c:v>0.61450000000000005</c:v>
                </c:pt>
                <c:pt idx="144">
                  <c:v>0.60519999999999996</c:v>
                </c:pt>
                <c:pt idx="145">
                  <c:v>0.59609999999999996</c:v>
                </c:pt>
                <c:pt idx="146">
                  <c:v>0.5877</c:v>
                </c:pt>
                <c:pt idx="147">
                  <c:v>0.58020000000000005</c:v>
                </c:pt>
                <c:pt idx="148">
                  <c:v>0.57350000000000001</c:v>
                </c:pt>
                <c:pt idx="149">
                  <c:v>0.56740000000000002</c:v>
                </c:pt>
                <c:pt idx="150">
                  <c:v>0.56110000000000004</c:v>
                </c:pt>
                <c:pt idx="151">
                  <c:v>0.55449999999999999</c:v>
                </c:pt>
                <c:pt idx="152">
                  <c:v>0.54759999999999998</c:v>
                </c:pt>
                <c:pt idx="153">
                  <c:v>0.54020000000000001</c:v>
                </c:pt>
                <c:pt idx="154">
                  <c:v>0.53239999999999998</c:v>
                </c:pt>
                <c:pt idx="155">
                  <c:v>0.52400000000000002</c:v>
                </c:pt>
                <c:pt idx="156">
                  <c:v>0.51519999999999999</c:v>
                </c:pt>
                <c:pt idx="157">
                  <c:v>0.50629999999999997</c:v>
                </c:pt>
                <c:pt idx="158">
                  <c:v>0.49680000000000002</c:v>
                </c:pt>
                <c:pt idx="159">
                  <c:v>0.48709999999999998</c:v>
                </c:pt>
                <c:pt idx="160">
                  <c:v>0.4773</c:v>
                </c:pt>
                <c:pt idx="161">
                  <c:v>0.46739999999999998</c:v>
                </c:pt>
                <c:pt idx="162">
                  <c:v>0.45779999999999998</c:v>
                </c:pt>
                <c:pt idx="163">
                  <c:v>0.4521</c:v>
                </c:pt>
                <c:pt idx="164">
                  <c:v>0.4466</c:v>
                </c:pt>
                <c:pt idx="165">
                  <c:v>0.441</c:v>
                </c:pt>
                <c:pt idx="166">
                  <c:v>0.43540000000000001</c:v>
                </c:pt>
                <c:pt idx="167">
                  <c:v>0.43</c:v>
                </c:pt>
                <c:pt idx="168">
                  <c:v>0.42449999999999999</c:v>
                </c:pt>
                <c:pt idx="169">
                  <c:v>0.41909999999999997</c:v>
                </c:pt>
                <c:pt idx="170">
                  <c:v>0.4138</c:v>
                </c:pt>
                <c:pt idx="171">
                  <c:v>0.40839999999999999</c:v>
                </c:pt>
                <c:pt idx="172">
                  <c:v>0.40310000000000001</c:v>
                </c:pt>
                <c:pt idx="173">
                  <c:v>0.39779999999999999</c:v>
                </c:pt>
                <c:pt idx="174">
                  <c:v>0.3926</c:v>
                </c:pt>
                <c:pt idx="175">
                  <c:v>0.38729999999999998</c:v>
                </c:pt>
                <c:pt idx="176">
                  <c:v>0.38200000000000001</c:v>
                </c:pt>
                <c:pt idx="177">
                  <c:v>0.37690000000000001</c:v>
                </c:pt>
                <c:pt idx="178">
                  <c:v>0.37169999999999997</c:v>
                </c:pt>
                <c:pt idx="179">
                  <c:v>0.36649999999999999</c:v>
                </c:pt>
                <c:pt idx="180">
                  <c:v>0.36430000000000001</c:v>
                </c:pt>
                <c:pt idx="181">
                  <c:v>0.36199999999999999</c:v>
                </c:pt>
                <c:pt idx="182">
                  <c:v>0.3594</c:v>
                </c:pt>
                <c:pt idx="183">
                  <c:v>0.35670000000000002</c:v>
                </c:pt>
                <c:pt idx="184">
                  <c:v>0.35389999999999999</c:v>
                </c:pt>
                <c:pt idx="185">
                  <c:v>0.35089999999999999</c:v>
                </c:pt>
                <c:pt idx="186">
                  <c:v>0.3478</c:v>
                </c:pt>
                <c:pt idx="187">
                  <c:v>0.34460000000000002</c:v>
                </c:pt>
                <c:pt idx="188">
                  <c:v>0.3412</c:v>
                </c:pt>
                <c:pt idx="189">
                  <c:v>0.33750000000000002</c:v>
                </c:pt>
                <c:pt idx="190">
                  <c:v>0.33350000000000002</c:v>
                </c:pt>
                <c:pt idx="191">
                  <c:v>0.3291</c:v>
                </c:pt>
                <c:pt idx="192">
                  <c:v>0.32440000000000002</c:v>
                </c:pt>
                <c:pt idx="193">
                  <c:v>0.31940000000000002</c:v>
                </c:pt>
                <c:pt idx="194">
                  <c:v>0.314</c:v>
                </c:pt>
                <c:pt idx="195">
                  <c:v>0.30830000000000002</c:v>
                </c:pt>
                <c:pt idx="196">
                  <c:v>0.3024</c:v>
                </c:pt>
                <c:pt idx="197">
                  <c:v>0.29609999999999997</c:v>
                </c:pt>
                <c:pt idx="198">
                  <c:v>0.28960000000000002</c:v>
                </c:pt>
                <c:pt idx="199">
                  <c:v>0.28260000000000002</c:v>
                </c:pt>
                <c:pt idx="200">
                  <c:v>0.27579999999999999</c:v>
                </c:pt>
                <c:pt idx="201">
                  <c:v>0.26900000000000002</c:v>
                </c:pt>
                <c:pt idx="202">
                  <c:v>0.26219999999999999</c:v>
                </c:pt>
                <c:pt idx="203">
                  <c:v>0.25650000000000001</c:v>
                </c:pt>
                <c:pt idx="204">
                  <c:v>0.25269999999999998</c:v>
                </c:pt>
                <c:pt idx="205">
                  <c:v>0.24879999999999999</c:v>
                </c:pt>
                <c:pt idx="206">
                  <c:v>0.24490000000000001</c:v>
                </c:pt>
                <c:pt idx="207">
                  <c:v>0.24129999999999999</c:v>
                </c:pt>
                <c:pt idx="208">
                  <c:v>0.23760000000000001</c:v>
                </c:pt>
                <c:pt idx="209">
                  <c:v>0.2339</c:v>
                </c:pt>
                <c:pt idx="210">
                  <c:v>0.23019999999999999</c:v>
                </c:pt>
                <c:pt idx="211">
                  <c:v>0.2266</c:v>
                </c:pt>
                <c:pt idx="212">
                  <c:v>0.22309999999999999</c:v>
                </c:pt>
                <c:pt idx="213">
                  <c:v>0.22009999999999999</c:v>
                </c:pt>
                <c:pt idx="214">
                  <c:v>0.21840000000000001</c:v>
                </c:pt>
                <c:pt idx="215">
                  <c:v>0.21679999999999999</c:v>
                </c:pt>
                <c:pt idx="216">
                  <c:v>0.21529999999999999</c:v>
                </c:pt>
                <c:pt idx="217">
                  <c:v>0.2137</c:v>
                </c:pt>
                <c:pt idx="218">
                  <c:v>0.21210000000000001</c:v>
                </c:pt>
                <c:pt idx="219">
                  <c:v>0.21049999999999999</c:v>
                </c:pt>
                <c:pt idx="220">
                  <c:v>0.2089</c:v>
                </c:pt>
                <c:pt idx="221">
                  <c:v>0.2074</c:v>
                </c:pt>
                <c:pt idx="222">
                  <c:v>0.2059</c:v>
                </c:pt>
                <c:pt idx="223">
                  <c:v>0.2044</c:v>
                </c:pt>
                <c:pt idx="224">
                  <c:v>0.2029</c:v>
                </c:pt>
                <c:pt idx="225">
                  <c:v>0.2014</c:v>
                </c:pt>
                <c:pt idx="226">
                  <c:v>0.19980000000000001</c:v>
                </c:pt>
                <c:pt idx="227">
                  <c:v>0.1983</c:v>
                </c:pt>
                <c:pt idx="228">
                  <c:v>0.19670000000000001</c:v>
                </c:pt>
                <c:pt idx="229">
                  <c:v>0.1953</c:v>
                </c:pt>
                <c:pt idx="230">
                  <c:v>0.1938</c:v>
                </c:pt>
                <c:pt idx="231">
                  <c:v>0.19239999999999999</c:v>
                </c:pt>
                <c:pt idx="232">
                  <c:v>0.19089999999999999</c:v>
                </c:pt>
                <c:pt idx="233">
                  <c:v>0.18940000000000001</c:v>
                </c:pt>
                <c:pt idx="234">
                  <c:v>0.18790000000000001</c:v>
                </c:pt>
                <c:pt idx="235">
                  <c:v>0.18640000000000001</c:v>
                </c:pt>
                <c:pt idx="236">
                  <c:v>0.18490000000000001</c:v>
                </c:pt>
                <c:pt idx="237">
                  <c:v>0.18340000000000001</c:v>
                </c:pt>
                <c:pt idx="238">
                  <c:v>0.182</c:v>
                </c:pt>
                <c:pt idx="239">
                  <c:v>0.18060000000000001</c:v>
                </c:pt>
                <c:pt idx="240">
                  <c:v>0.17910000000000001</c:v>
                </c:pt>
                <c:pt idx="241">
                  <c:v>0.17760000000000001</c:v>
                </c:pt>
                <c:pt idx="242">
                  <c:v>0.17610000000000001</c:v>
                </c:pt>
                <c:pt idx="243">
                  <c:v>0.17460000000000001</c:v>
                </c:pt>
                <c:pt idx="244">
                  <c:v>0.1731</c:v>
                </c:pt>
                <c:pt idx="245">
                  <c:v>0.17169999999999999</c:v>
                </c:pt>
                <c:pt idx="246">
                  <c:v>0.17030000000000001</c:v>
                </c:pt>
                <c:pt idx="247">
                  <c:v>0.16880000000000001</c:v>
                </c:pt>
                <c:pt idx="248">
                  <c:v>0.16739999999999999</c:v>
                </c:pt>
                <c:pt idx="249">
                  <c:v>0.16600000000000001</c:v>
                </c:pt>
                <c:pt idx="250">
                  <c:v>0.16450000000000001</c:v>
                </c:pt>
                <c:pt idx="251">
                  <c:v>0.16300000000000001</c:v>
                </c:pt>
                <c:pt idx="252">
                  <c:v>0.16159999999999999</c:v>
                </c:pt>
                <c:pt idx="253">
                  <c:v>0.16009999999999999</c:v>
                </c:pt>
                <c:pt idx="254">
                  <c:v>0.15859999999999999</c:v>
                </c:pt>
                <c:pt idx="255">
                  <c:v>0.15720000000000001</c:v>
                </c:pt>
                <c:pt idx="256">
                  <c:v>0.15579999999999999</c:v>
                </c:pt>
                <c:pt idx="257">
                  <c:v>0.15440000000000001</c:v>
                </c:pt>
                <c:pt idx="258">
                  <c:v>0.153</c:v>
                </c:pt>
                <c:pt idx="259">
                  <c:v>0.1515</c:v>
                </c:pt>
                <c:pt idx="260">
                  <c:v>0.15010000000000001</c:v>
                </c:pt>
                <c:pt idx="261">
                  <c:v>0.1487</c:v>
                </c:pt>
                <c:pt idx="262">
                  <c:v>0.14729999999999999</c:v>
                </c:pt>
                <c:pt idx="263">
                  <c:v>0.1459</c:v>
                </c:pt>
                <c:pt idx="264">
                  <c:v>0.14449999999999999</c:v>
                </c:pt>
                <c:pt idx="265">
                  <c:v>0.1431</c:v>
                </c:pt>
                <c:pt idx="266">
                  <c:v>0.14169999999999999</c:v>
                </c:pt>
                <c:pt idx="267">
                  <c:v>0.1404</c:v>
                </c:pt>
                <c:pt idx="268">
                  <c:v>0.13900000000000001</c:v>
                </c:pt>
                <c:pt idx="269">
                  <c:v>0.1376</c:v>
                </c:pt>
                <c:pt idx="270">
                  <c:v>0.1363</c:v>
                </c:pt>
                <c:pt idx="271">
                  <c:v>0.13500000000000001</c:v>
                </c:pt>
                <c:pt idx="272">
                  <c:v>0.1336</c:v>
                </c:pt>
                <c:pt idx="273">
                  <c:v>0.1323</c:v>
                </c:pt>
                <c:pt idx="274">
                  <c:v>0.13100000000000001</c:v>
                </c:pt>
                <c:pt idx="275">
                  <c:v>0.12970000000000001</c:v>
                </c:pt>
                <c:pt idx="276">
                  <c:v>0.12839999999999999</c:v>
                </c:pt>
                <c:pt idx="277">
                  <c:v>0.12709999999999999</c:v>
                </c:pt>
                <c:pt idx="278">
                  <c:v>0.1258</c:v>
                </c:pt>
                <c:pt idx="279">
                  <c:v>0.1245</c:v>
                </c:pt>
                <c:pt idx="280">
                  <c:v>0.12330000000000001</c:v>
                </c:pt>
                <c:pt idx="281">
                  <c:v>0.122</c:v>
                </c:pt>
                <c:pt idx="282">
                  <c:v>0.1207</c:v>
                </c:pt>
                <c:pt idx="283">
                  <c:v>0.1195</c:v>
                </c:pt>
                <c:pt idx="284">
                  <c:v>0.1182</c:v>
                </c:pt>
                <c:pt idx="285">
                  <c:v>0.1169</c:v>
                </c:pt>
                <c:pt idx="286">
                  <c:v>0.1157</c:v>
                </c:pt>
                <c:pt idx="287">
                  <c:v>0.1145</c:v>
                </c:pt>
                <c:pt idx="288">
                  <c:v>0.1133</c:v>
                </c:pt>
                <c:pt idx="289">
                  <c:v>0.11210000000000001</c:v>
                </c:pt>
                <c:pt idx="290">
                  <c:v>0.1109</c:v>
                </c:pt>
                <c:pt idx="291">
                  <c:v>0.10970000000000001</c:v>
                </c:pt>
                <c:pt idx="292">
                  <c:v>0.1085</c:v>
                </c:pt>
                <c:pt idx="293">
                  <c:v>0.10730000000000001</c:v>
                </c:pt>
                <c:pt idx="294">
                  <c:v>0.1062</c:v>
                </c:pt>
                <c:pt idx="295">
                  <c:v>0.105</c:v>
                </c:pt>
                <c:pt idx="296">
                  <c:v>0.1038</c:v>
                </c:pt>
                <c:pt idx="297">
                  <c:v>0.1027</c:v>
                </c:pt>
                <c:pt idx="298">
                  <c:v>0.10150000000000001</c:v>
                </c:pt>
                <c:pt idx="299">
                  <c:v>0.1004</c:v>
                </c:pt>
                <c:pt idx="300">
                  <c:v>9.9199999999999997E-2</c:v>
                </c:pt>
                <c:pt idx="301">
                  <c:v>9.8100000000000007E-2</c:v>
                </c:pt>
                <c:pt idx="302">
                  <c:v>9.7000000000000003E-2</c:v>
                </c:pt>
                <c:pt idx="303">
                  <c:v>9.5899999999999999E-2</c:v>
                </c:pt>
                <c:pt idx="304">
                  <c:v>9.4799999999999995E-2</c:v>
                </c:pt>
                <c:pt idx="305">
                  <c:v>9.3700000000000006E-2</c:v>
                </c:pt>
                <c:pt idx="306">
                  <c:v>9.2700000000000005E-2</c:v>
                </c:pt>
                <c:pt idx="307">
                  <c:v>9.1600000000000001E-2</c:v>
                </c:pt>
                <c:pt idx="308">
                  <c:v>9.0499999999999997E-2</c:v>
                </c:pt>
                <c:pt idx="309">
                  <c:v>8.9499999999999996E-2</c:v>
                </c:pt>
                <c:pt idx="310">
                  <c:v>8.8499999999999995E-2</c:v>
                </c:pt>
                <c:pt idx="311">
                  <c:v>8.7400000000000005E-2</c:v>
                </c:pt>
                <c:pt idx="312">
                  <c:v>8.6400000000000005E-2</c:v>
                </c:pt>
                <c:pt idx="313">
                  <c:v>8.5400000000000004E-2</c:v>
                </c:pt>
                <c:pt idx="314">
                  <c:v>8.4400000000000003E-2</c:v>
                </c:pt>
                <c:pt idx="315">
                  <c:v>8.3400000000000002E-2</c:v>
                </c:pt>
                <c:pt idx="316">
                  <c:v>8.2400000000000001E-2</c:v>
                </c:pt>
                <c:pt idx="317">
                  <c:v>8.14E-2</c:v>
                </c:pt>
                <c:pt idx="318">
                  <c:v>8.0500000000000002E-2</c:v>
                </c:pt>
                <c:pt idx="319">
                  <c:v>7.9500000000000001E-2</c:v>
                </c:pt>
                <c:pt idx="320">
                  <c:v>7.85E-2</c:v>
                </c:pt>
                <c:pt idx="321">
                  <c:v>7.7600000000000002E-2</c:v>
                </c:pt>
                <c:pt idx="322">
                  <c:v>7.6700000000000004E-2</c:v>
                </c:pt>
                <c:pt idx="323">
                  <c:v>7.5800000000000006E-2</c:v>
                </c:pt>
                <c:pt idx="324">
                  <c:v>7.4800000000000005E-2</c:v>
                </c:pt>
                <c:pt idx="325">
                  <c:v>7.3899999999999993E-2</c:v>
                </c:pt>
                <c:pt idx="326">
                  <c:v>7.2999999999999995E-2</c:v>
                </c:pt>
                <c:pt idx="327">
                  <c:v>7.22E-2</c:v>
                </c:pt>
                <c:pt idx="328">
                  <c:v>7.1300000000000002E-2</c:v>
                </c:pt>
                <c:pt idx="329">
                  <c:v>7.0400000000000004E-2</c:v>
                </c:pt>
                <c:pt idx="330">
                  <c:v>6.9599999999999995E-2</c:v>
                </c:pt>
                <c:pt idx="331">
                  <c:v>6.8699999999999997E-2</c:v>
                </c:pt>
                <c:pt idx="332">
                  <c:v>6.8000000000000005E-2</c:v>
                </c:pt>
                <c:pt idx="333">
                  <c:v>6.7599999999999993E-2</c:v>
                </c:pt>
                <c:pt idx="334">
                  <c:v>6.7100000000000007E-2</c:v>
                </c:pt>
                <c:pt idx="335">
                  <c:v>6.6699999999999995E-2</c:v>
                </c:pt>
                <c:pt idx="336">
                  <c:v>6.6299999999999998E-2</c:v>
                </c:pt>
                <c:pt idx="337">
                  <c:v>6.59E-2</c:v>
                </c:pt>
                <c:pt idx="338">
                  <c:v>6.5500000000000003E-2</c:v>
                </c:pt>
                <c:pt idx="339">
                  <c:v>6.5100000000000005E-2</c:v>
                </c:pt>
                <c:pt idx="340">
                  <c:v>6.4699999999999994E-2</c:v>
                </c:pt>
                <c:pt idx="341">
                  <c:v>6.4299999999999996E-2</c:v>
                </c:pt>
                <c:pt idx="342">
                  <c:v>6.3899999999999998E-2</c:v>
                </c:pt>
                <c:pt idx="343">
                  <c:v>6.3500000000000001E-2</c:v>
                </c:pt>
                <c:pt idx="344">
                  <c:v>6.3100000000000003E-2</c:v>
                </c:pt>
                <c:pt idx="345">
                  <c:v>6.2700000000000006E-2</c:v>
                </c:pt>
                <c:pt idx="346">
                  <c:v>6.2300000000000001E-2</c:v>
                </c:pt>
                <c:pt idx="347">
                  <c:v>6.1899999999999997E-2</c:v>
                </c:pt>
                <c:pt idx="348">
                  <c:v>6.1699999999999998E-2</c:v>
                </c:pt>
                <c:pt idx="349">
                  <c:v>6.1899999999999997E-2</c:v>
                </c:pt>
                <c:pt idx="350">
                  <c:v>6.2E-2</c:v>
                </c:pt>
                <c:pt idx="351">
                  <c:v>6.2199999999999998E-2</c:v>
                </c:pt>
                <c:pt idx="352">
                  <c:v>6.2300000000000001E-2</c:v>
                </c:pt>
                <c:pt idx="353">
                  <c:v>6.25E-2</c:v>
                </c:pt>
                <c:pt idx="354">
                  <c:v>6.2600000000000003E-2</c:v>
                </c:pt>
                <c:pt idx="355">
                  <c:v>6.2600000000000003E-2</c:v>
                </c:pt>
                <c:pt idx="356">
                  <c:v>6.2700000000000006E-2</c:v>
                </c:pt>
                <c:pt idx="357">
                  <c:v>6.2799999999999995E-2</c:v>
                </c:pt>
                <c:pt idx="358">
                  <c:v>6.2799999999999995E-2</c:v>
                </c:pt>
                <c:pt idx="359">
                  <c:v>6.2799999999999995E-2</c:v>
                </c:pt>
                <c:pt idx="360">
                  <c:v>6.2799999999999995E-2</c:v>
                </c:pt>
                <c:pt idx="361">
                  <c:v>6.2799999999999995E-2</c:v>
                </c:pt>
                <c:pt idx="362">
                  <c:v>6.2799999999999995E-2</c:v>
                </c:pt>
                <c:pt idx="363">
                  <c:v>6.2799999999999995E-2</c:v>
                </c:pt>
                <c:pt idx="364">
                  <c:v>6.2700000000000006E-2</c:v>
                </c:pt>
                <c:pt idx="365">
                  <c:v>6.2700000000000006E-2</c:v>
                </c:pt>
                <c:pt idx="366">
                  <c:v>6.2600000000000003E-2</c:v>
                </c:pt>
                <c:pt idx="367">
                  <c:v>6.25E-2</c:v>
                </c:pt>
                <c:pt idx="368">
                  <c:v>6.2399999999999997E-2</c:v>
                </c:pt>
                <c:pt idx="369">
                  <c:v>6.2300000000000001E-2</c:v>
                </c:pt>
                <c:pt idx="370">
                  <c:v>6.2199999999999998E-2</c:v>
                </c:pt>
                <c:pt idx="371">
                  <c:v>6.2100000000000002E-2</c:v>
                </c:pt>
                <c:pt idx="372">
                  <c:v>6.2E-2</c:v>
                </c:pt>
                <c:pt idx="373">
                  <c:v>6.1800000000000001E-2</c:v>
                </c:pt>
                <c:pt idx="374">
                  <c:v>6.1699999999999998E-2</c:v>
                </c:pt>
                <c:pt idx="375">
                  <c:v>6.1499999999999999E-2</c:v>
                </c:pt>
                <c:pt idx="376">
                  <c:v>6.13E-2</c:v>
                </c:pt>
                <c:pt idx="377">
                  <c:v>6.1199999999999997E-2</c:v>
                </c:pt>
                <c:pt idx="378">
                  <c:v>6.0999999999999999E-2</c:v>
                </c:pt>
                <c:pt idx="379">
                  <c:v>6.08E-2</c:v>
                </c:pt>
                <c:pt idx="380">
                  <c:v>6.0499999999999998E-2</c:v>
                </c:pt>
                <c:pt idx="381">
                  <c:v>6.0299999999999999E-2</c:v>
                </c:pt>
                <c:pt idx="382">
                  <c:v>6.0100000000000001E-2</c:v>
                </c:pt>
                <c:pt idx="383">
                  <c:v>5.9900000000000002E-2</c:v>
                </c:pt>
                <c:pt idx="384">
                  <c:v>5.9700000000000003E-2</c:v>
                </c:pt>
                <c:pt idx="385">
                  <c:v>5.9499999999999997E-2</c:v>
                </c:pt>
                <c:pt idx="386">
                  <c:v>5.9200000000000003E-2</c:v>
                </c:pt>
                <c:pt idx="387">
                  <c:v>5.8999999999999997E-2</c:v>
                </c:pt>
                <c:pt idx="388">
                  <c:v>5.8700000000000002E-2</c:v>
                </c:pt>
                <c:pt idx="389">
                  <c:v>5.8400000000000001E-2</c:v>
                </c:pt>
                <c:pt idx="390">
                  <c:v>5.8200000000000002E-2</c:v>
                </c:pt>
                <c:pt idx="391">
                  <c:v>5.79E-2</c:v>
                </c:pt>
                <c:pt idx="392">
                  <c:v>5.7599999999999998E-2</c:v>
                </c:pt>
                <c:pt idx="393">
                  <c:v>5.74E-2</c:v>
                </c:pt>
                <c:pt idx="394">
                  <c:v>5.7099999999999998E-2</c:v>
                </c:pt>
                <c:pt idx="395">
                  <c:v>5.6800000000000003E-2</c:v>
                </c:pt>
                <c:pt idx="396">
                  <c:v>5.6500000000000002E-2</c:v>
                </c:pt>
                <c:pt idx="397">
                  <c:v>5.62E-2</c:v>
                </c:pt>
                <c:pt idx="398">
                  <c:v>5.5899999999999998E-2</c:v>
                </c:pt>
                <c:pt idx="399">
                  <c:v>5.5599999999999997E-2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9C81-4973-A89B-391C0724B576}"/>
            </c:ext>
          </c:extLst>
        </c:ser>
        <c:ser>
          <c:idx val="2"/>
          <c:order val="2"/>
          <c:tx>
            <c:v>SRSS</c:v>
          </c:tx>
          <c:spPr>
            <a:ln w="12700" cap="flat" cmpd="sng" algn="ctr">
              <a:solidFill>
                <a:schemeClr val="accent3"/>
              </a:solidFill>
              <a:prstDash val="solid"/>
              <a:miter lim="800000"/>
            </a:ln>
            <a:effectLst/>
          </c:spPr>
          <c:marker>
            <c:symbol val="none"/>
          </c:marker>
          <c:xVal>
            <c:numRef>
              <c:f>'زلزله ها و SRSS آنها'!$J$2:$J$401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'زلزله ها و SRSS آنها'!$L$2:$L$401</c:f>
              <c:numCache>
                <c:formatCode>General</c:formatCode>
                <c:ptCount val="400"/>
                <c:pt idx="0">
                  <c:v>1.0836202009929494</c:v>
                </c:pt>
                <c:pt idx="1">
                  <c:v>1.093143105910658</c:v>
                </c:pt>
                <c:pt idx="2">
                  <c:v>1.0909566673337672</c:v>
                </c:pt>
                <c:pt idx="3">
                  <c:v>1.0867804286055209</c:v>
                </c:pt>
                <c:pt idx="4">
                  <c:v>1.1021989883863983</c:v>
                </c:pt>
                <c:pt idx="5">
                  <c:v>1.1206664534998807</c:v>
                </c:pt>
                <c:pt idx="6">
                  <c:v>1.122158210770656</c:v>
                </c:pt>
                <c:pt idx="7">
                  <c:v>1.1881632253188112</c:v>
                </c:pt>
                <c:pt idx="8">
                  <c:v>1.2686124861438184</c:v>
                </c:pt>
                <c:pt idx="9">
                  <c:v>1.329163695712458</c:v>
                </c:pt>
                <c:pt idx="10">
                  <c:v>1.5047034026677815</c:v>
                </c:pt>
                <c:pt idx="11">
                  <c:v>1.5068384452223138</c:v>
                </c:pt>
                <c:pt idx="12">
                  <c:v>1.4847906283378813</c:v>
                </c:pt>
                <c:pt idx="13">
                  <c:v>1.7399573557992736</c:v>
                </c:pt>
                <c:pt idx="14">
                  <c:v>1.7131213879932736</c:v>
                </c:pt>
                <c:pt idx="15">
                  <c:v>1.6086656240499453</c:v>
                </c:pt>
                <c:pt idx="16">
                  <c:v>1.6051637704608213</c:v>
                </c:pt>
                <c:pt idx="17">
                  <c:v>1.6642545117859826</c:v>
                </c:pt>
                <c:pt idx="18">
                  <c:v>1.7001211280376467</c:v>
                </c:pt>
                <c:pt idx="19">
                  <c:v>1.7818796816844846</c:v>
                </c:pt>
                <c:pt idx="20">
                  <c:v>1.9047778348143387</c:v>
                </c:pt>
                <c:pt idx="21">
                  <c:v>1.9996575331791191</c:v>
                </c:pt>
                <c:pt idx="22">
                  <c:v>2.0820162583418989</c:v>
                </c:pt>
                <c:pt idx="23">
                  <c:v>2.242121316967483</c:v>
                </c:pt>
                <c:pt idx="24">
                  <c:v>2.5023673291505384</c:v>
                </c:pt>
                <c:pt idx="25">
                  <c:v>2.6591871991268312</c:v>
                </c:pt>
                <c:pt idx="26">
                  <c:v>2.6194944645866309</c:v>
                </c:pt>
                <c:pt idx="27">
                  <c:v>2.5821797323191893</c:v>
                </c:pt>
                <c:pt idx="28">
                  <c:v>2.559996767576084</c:v>
                </c:pt>
                <c:pt idx="29">
                  <c:v>2.5695497893599963</c:v>
                </c:pt>
                <c:pt idx="30">
                  <c:v>2.6744054180322028</c:v>
                </c:pt>
                <c:pt idx="31">
                  <c:v>2.8347457346294744</c:v>
                </c:pt>
                <c:pt idx="32">
                  <c:v>3.0287397147988799</c:v>
                </c:pt>
                <c:pt idx="33">
                  <c:v>3.3031364625155892</c:v>
                </c:pt>
                <c:pt idx="34">
                  <c:v>3.4144746155155405</c:v>
                </c:pt>
                <c:pt idx="35">
                  <c:v>3.3214161693470454</c:v>
                </c:pt>
                <c:pt idx="36">
                  <c:v>3.223399103431035</c:v>
                </c:pt>
                <c:pt idx="37">
                  <c:v>3.1989551684886113</c:v>
                </c:pt>
                <c:pt idx="38">
                  <c:v>3.156333695919999</c:v>
                </c:pt>
                <c:pt idx="39">
                  <c:v>2.9817612597255336</c:v>
                </c:pt>
                <c:pt idx="40">
                  <c:v>2.834642850519268</c:v>
                </c:pt>
                <c:pt idx="41">
                  <c:v>2.9214905271111182</c:v>
                </c:pt>
                <c:pt idx="42">
                  <c:v>2.9788353848442179</c:v>
                </c:pt>
                <c:pt idx="43">
                  <c:v>3.005920990312287</c:v>
                </c:pt>
                <c:pt idx="44">
                  <c:v>3.0015226869040985</c:v>
                </c:pt>
                <c:pt idx="45">
                  <c:v>2.9916020540840655</c:v>
                </c:pt>
                <c:pt idx="46">
                  <c:v>3.0153874245277343</c:v>
                </c:pt>
                <c:pt idx="47">
                  <c:v>2.9924673197881377</c:v>
                </c:pt>
                <c:pt idx="48">
                  <c:v>2.9263728402238836</c:v>
                </c:pt>
                <c:pt idx="49">
                  <c:v>2.8216814579253979</c:v>
                </c:pt>
                <c:pt idx="50">
                  <c:v>2.6905293549783096</c:v>
                </c:pt>
                <c:pt idx="51">
                  <c:v>2.5402356622959217</c:v>
                </c:pt>
                <c:pt idx="52">
                  <c:v>2.3829034139049781</c:v>
                </c:pt>
                <c:pt idx="53">
                  <c:v>2.2306809207056038</c:v>
                </c:pt>
                <c:pt idx="54">
                  <c:v>2.2220901736878274</c:v>
                </c:pt>
                <c:pt idx="55">
                  <c:v>2.159544630240366</c:v>
                </c:pt>
                <c:pt idx="56">
                  <c:v>2.0240935082154676</c:v>
                </c:pt>
                <c:pt idx="57">
                  <c:v>1.9246104774732991</c:v>
                </c:pt>
                <c:pt idx="58">
                  <c:v>1.9447800004113576</c:v>
                </c:pt>
                <c:pt idx="59">
                  <c:v>2.0142064665768502</c:v>
                </c:pt>
                <c:pt idx="60">
                  <c:v>2.0706907060205784</c:v>
                </c:pt>
                <c:pt idx="61">
                  <c:v>2.1124812638222381</c:v>
                </c:pt>
                <c:pt idx="62">
                  <c:v>2.1412380390792611</c:v>
                </c:pt>
                <c:pt idx="63">
                  <c:v>2.2497873077248882</c:v>
                </c:pt>
                <c:pt idx="64">
                  <c:v>2.4087216132214202</c:v>
                </c:pt>
                <c:pt idx="65">
                  <c:v>2.5496617030500341</c:v>
                </c:pt>
                <c:pt idx="66">
                  <c:v>2.6666816907910103</c:v>
                </c:pt>
                <c:pt idx="67">
                  <c:v>2.706525189241733</c:v>
                </c:pt>
                <c:pt idx="68">
                  <c:v>2.66399365239484</c:v>
                </c:pt>
                <c:pt idx="69">
                  <c:v>2.5406287587918075</c:v>
                </c:pt>
                <c:pt idx="70">
                  <c:v>2.3505515140068725</c:v>
                </c:pt>
                <c:pt idx="71">
                  <c:v>2.3603324109116497</c:v>
                </c:pt>
                <c:pt idx="72">
                  <c:v>2.4035845002828586</c:v>
                </c:pt>
                <c:pt idx="73">
                  <c:v>2.4402494237270091</c:v>
                </c:pt>
                <c:pt idx="74">
                  <c:v>2.4701227358169877</c:v>
                </c:pt>
                <c:pt idx="75">
                  <c:v>2.4929034076754757</c:v>
                </c:pt>
                <c:pt idx="76">
                  <c:v>2.5096050386465198</c:v>
                </c:pt>
                <c:pt idx="77">
                  <c:v>2.520026835174578</c:v>
                </c:pt>
                <c:pt idx="78">
                  <c:v>2.5227192471616813</c:v>
                </c:pt>
                <c:pt idx="79">
                  <c:v>2.5189269719465863</c:v>
                </c:pt>
                <c:pt idx="80">
                  <c:v>2.5089151380626649</c:v>
                </c:pt>
                <c:pt idx="81">
                  <c:v>2.4912352157112743</c:v>
                </c:pt>
                <c:pt idx="82">
                  <c:v>2.4688028070301606</c:v>
                </c:pt>
                <c:pt idx="83">
                  <c:v>2.4420750561766114</c:v>
                </c:pt>
                <c:pt idx="84">
                  <c:v>2.4338745489445426</c:v>
                </c:pt>
                <c:pt idx="85">
                  <c:v>2.4205760574706177</c:v>
                </c:pt>
                <c:pt idx="86">
                  <c:v>2.4025521118177644</c:v>
                </c:pt>
                <c:pt idx="87">
                  <c:v>2.3802500919021097</c:v>
                </c:pt>
                <c:pt idx="88">
                  <c:v>2.3541537863954427</c:v>
                </c:pt>
                <c:pt idx="89">
                  <c:v>2.3250255439457006</c:v>
                </c:pt>
                <c:pt idx="90">
                  <c:v>2.2931040316566538</c:v>
                </c:pt>
                <c:pt idx="91">
                  <c:v>2.2593934163841407</c:v>
                </c:pt>
                <c:pt idx="92">
                  <c:v>2.2243033066558162</c:v>
                </c:pt>
                <c:pt idx="93">
                  <c:v>2.1878241474122184</c:v>
                </c:pt>
                <c:pt idx="94">
                  <c:v>2.150538400029165</c:v>
                </c:pt>
                <c:pt idx="95">
                  <c:v>2.1124645180452144</c:v>
                </c:pt>
                <c:pt idx="96">
                  <c:v>2.074405886030986</c:v>
                </c:pt>
                <c:pt idx="97">
                  <c:v>2.0369078771510507</c:v>
                </c:pt>
                <c:pt idx="98">
                  <c:v>1.9996396300333716</c:v>
                </c:pt>
                <c:pt idx="99">
                  <c:v>1.9609776056854908</c:v>
                </c:pt>
                <c:pt idx="100">
                  <c:v>1.9252847685472401</c:v>
                </c:pt>
                <c:pt idx="101">
                  <c:v>1.8883683221236263</c:v>
                </c:pt>
                <c:pt idx="102">
                  <c:v>1.8527915425109216</c:v>
                </c:pt>
                <c:pt idx="103">
                  <c:v>1.8160939650800012</c:v>
                </c:pt>
                <c:pt idx="104">
                  <c:v>1.7801652788435125</c:v>
                </c:pt>
                <c:pt idx="105">
                  <c:v>1.7435345852606423</c:v>
                </c:pt>
                <c:pt idx="106">
                  <c:v>1.7073050401143903</c:v>
                </c:pt>
                <c:pt idx="107">
                  <c:v>1.6708283993277107</c:v>
                </c:pt>
                <c:pt idx="108">
                  <c:v>1.634238871768751</c:v>
                </c:pt>
                <c:pt idx="109">
                  <c:v>1.597948841483982</c:v>
                </c:pt>
                <c:pt idx="110">
                  <c:v>1.5617492276290712</c:v>
                </c:pt>
                <c:pt idx="111">
                  <c:v>1.5288378102336428</c:v>
                </c:pt>
                <c:pt idx="112">
                  <c:v>1.4957855528116322</c:v>
                </c:pt>
                <c:pt idx="113">
                  <c:v>1.4641805250719597</c:v>
                </c:pt>
                <c:pt idx="114">
                  <c:v>1.4321193386027578</c:v>
                </c:pt>
                <c:pt idx="115">
                  <c:v>1.4013446756597749</c:v>
                </c:pt>
                <c:pt idx="116">
                  <c:v>1.3698262846069205</c:v>
                </c:pt>
                <c:pt idx="117">
                  <c:v>1.339159624540704</c:v>
                </c:pt>
                <c:pt idx="118">
                  <c:v>1.3083570919286525</c:v>
                </c:pt>
                <c:pt idx="119">
                  <c:v>1.277975590533716</c:v>
                </c:pt>
                <c:pt idx="120">
                  <c:v>1.2533665784597898</c:v>
                </c:pt>
                <c:pt idx="121">
                  <c:v>1.2402371587724663</c:v>
                </c:pt>
                <c:pt idx="122">
                  <c:v>1.2268207733813445</c:v>
                </c:pt>
                <c:pt idx="123">
                  <c:v>1.2129434776608512</c:v>
                </c:pt>
                <c:pt idx="124">
                  <c:v>1.1985299328761048</c:v>
                </c:pt>
                <c:pt idx="125">
                  <c:v>1.1836937526235407</c:v>
                </c:pt>
                <c:pt idx="126">
                  <c:v>1.1948675658833492</c:v>
                </c:pt>
                <c:pt idx="127">
                  <c:v>1.2219865015621081</c:v>
                </c:pt>
                <c:pt idx="128">
                  <c:v>1.2446788541627918</c:v>
                </c:pt>
                <c:pt idx="129">
                  <c:v>1.2634221186919279</c:v>
                </c:pt>
                <c:pt idx="130">
                  <c:v>1.2867794294283694</c:v>
                </c:pt>
                <c:pt idx="131">
                  <c:v>1.3062157440484323</c:v>
                </c:pt>
                <c:pt idx="132">
                  <c:v>1.3210536552313081</c:v>
                </c:pt>
                <c:pt idx="133">
                  <c:v>1.331643739894421</c:v>
                </c:pt>
                <c:pt idx="134">
                  <c:v>1.3381990584363748</c:v>
                </c:pt>
                <c:pt idx="135">
                  <c:v>1.3409798954495926</c:v>
                </c:pt>
                <c:pt idx="136">
                  <c:v>1.3402460221914483</c:v>
                </c:pt>
                <c:pt idx="137">
                  <c:v>1.3366549666985867</c:v>
                </c:pt>
                <c:pt idx="138">
                  <c:v>1.3299926165208587</c:v>
                </c:pt>
                <c:pt idx="139">
                  <c:v>1.3207649298796511</c:v>
                </c:pt>
                <c:pt idx="140">
                  <c:v>1.3088358491422825</c:v>
                </c:pt>
                <c:pt idx="141">
                  <c:v>1.2945267281906541</c:v>
                </c:pt>
                <c:pt idx="142">
                  <c:v>1.2788082929039835</c:v>
                </c:pt>
                <c:pt idx="143">
                  <c:v>1.2614011296966561</c:v>
                </c:pt>
                <c:pt idx="144">
                  <c:v>1.2427228975117501</c:v>
                </c:pt>
                <c:pt idx="145">
                  <c:v>1.2230941133044506</c:v>
                </c:pt>
                <c:pt idx="146">
                  <c:v>1.2033708073573997</c:v>
                </c:pt>
                <c:pt idx="147">
                  <c:v>1.1833925806764212</c:v>
                </c:pt>
                <c:pt idx="148">
                  <c:v>1.1632921645055467</c:v>
                </c:pt>
                <c:pt idx="149">
                  <c:v>1.1431537604364514</c:v>
                </c:pt>
                <c:pt idx="150">
                  <c:v>1.1227597516833243</c:v>
                </c:pt>
                <c:pt idx="151">
                  <c:v>1.1088075982784389</c:v>
                </c:pt>
                <c:pt idx="152">
                  <c:v>1.0976508780117658</c:v>
                </c:pt>
                <c:pt idx="153">
                  <c:v>1.0850331976488092</c:v>
                </c:pt>
                <c:pt idx="154">
                  <c:v>1.0709166167354021</c:v>
                </c:pt>
                <c:pt idx="155">
                  <c:v>1.0552876385137846</c:v>
                </c:pt>
                <c:pt idx="156">
                  <c:v>1.0384187979808532</c:v>
                </c:pt>
                <c:pt idx="157">
                  <c:v>1.0208058826241158</c:v>
                </c:pt>
                <c:pt idx="158">
                  <c:v>1.0019402427290762</c:v>
                </c:pt>
                <c:pt idx="159">
                  <c:v>0.98210704610037292</c:v>
                </c:pt>
                <c:pt idx="160">
                  <c:v>0.96152970832938911</c:v>
                </c:pt>
                <c:pt idx="161">
                  <c:v>0.94046901597022325</c:v>
                </c:pt>
                <c:pt idx="162">
                  <c:v>0.9190377848597957</c:v>
                </c:pt>
                <c:pt idx="163">
                  <c:v>0.89904328038198478</c:v>
                </c:pt>
                <c:pt idx="164">
                  <c:v>0.87874785917235665</c:v>
                </c:pt>
                <c:pt idx="165">
                  <c:v>0.85835072085948649</c:v>
                </c:pt>
                <c:pt idx="166">
                  <c:v>0.8377348327484061</c:v>
                </c:pt>
                <c:pt idx="167">
                  <c:v>0.82186383300398369</c:v>
                </c:pt>
                <c:pt idx="168">
                  <c:v>0.81174248379643155</c:v>
                </c:pt>
                <c:pt idx="169">
                  <c:v>0.8020144948814828</c:v>
                </c:pt>
                <c:pt idx="170">
                  <c:v>0.79276533728462173</c:v>
                </c:pt>
                <c:pt idx="171">
                  <c:v>0.78363511917218198</c:v>
                </c:pt>
                <c:pt idx="172">
                  <c:v>0.7747284492001052</c:v>
                </c:pt>
                <c:pt idx="173">
                  <c:v>0.76599347255704475</c:v>
                </c:pt>
                <c:pt idx="174">
                  <c:v>0.75731137585540065</c:v>
                </c:pt>
                <c:pt idx="175">
                  <c:v>0.7487495776292632</c:v>
                </c:pt>
                <c:pt idx="176">
                  <c:v>0.74018916501121523</c:v>
                </c:pt>
                <c:pt idx="177">
                  <c:v>0.73173318224609707</c:v>
                </c:pt>
                <c:pt idx="178">
                  <c:v>0.72339840337119909</c:v>
                </c:pt>
                <c:pt idx="179">
                  <c:v>0.71497934235892446</c:v>
                </c:pt>
                <c:pt idx="180">
                  <c:v>0.70818626080996516</c:v>
                </c:pt>
                <c:pt idx="181">
                  <c:v>0.70134477256196903</c:v>
                </c:pt>
                <c:pt idx="182">
                  <c:v>0.69435089832159069</c:v>
                </c:pt>
                <c:pt idx="183">
                  <c:v>0.68747813056125651</c:v>
                </c:pt>
                <c:pt idx="184">
                  <c:v>0.68046943355304368</c:v>
                </c:pt>
                <c:pt idx="185">
                  <c:v>0.67335792859370114</c:v>
                </c:pt>
                <c:pt idx="186">
                  <c:v>0.66636581544974227</c:v>
                </c:pt>
                <c:pt idx="187">
                  <c:v>0.65932205332447369</c:v>
                </c:pt>
                <c:pt idx="188">
                  <c:v>0.65208889731385544</c:v>
                </c:pt>
                <c:pt idx="189">
                  <c:v>0.64495457979612802</c:v>
                </c:pt>
                <c:pt idx="190">
                  <c:v>0.63757808149276907</c:v>
                </c:pt>
                <c:pt idx="191">
                  <c:v>0.63007785233255109</c:v>
                </c:pt>
                <c:pt idx="192">
                  <c:v>0.62233638010323644</c:v>
                </c:pt>
                <c:pt idx="193">
                  <c:v>0.6146961851191205</c:v>
                </c:pt>
                <c:pt idx="194">
                  <c:v>0.60685129150394002</c:v>
                </c:pt>
                <c:pt idx="195">
                  <c:v>0.59885595095982802</c:v>
                </c:pt>
                <c:pt idx="196">
                  <c:v>0.59076392069929251</c:v>
                </c:pt>
                <c:pt idx="197">
                  <c:v>0.58264779240978859</c:v>
                </c:pt>
                <c:pt idx="198">
                  <c:v>0.57444178991434802</c:v>
                </c:pt>
                <c:pt idx="199">
                  <c:v>0.56521943526386276</c:v>
                </c:pt>
                <c:pt idx="200">
                  <c:v>0.55715208875135702</c:v>
                </c:pt>
                <c:pt idx="201">
                  <c:v>0.5491035330427223</c:v>
                </c:pt>
                <c:pt idx="202">
                  <c:v>0.54116208292895018</c:v>
                </c:pt>
                <c:pt idx="203">
                  <c:v>0.53368178721031878</c:v>
                </c:pt>
                <c:pt idx="204">
                  <c:v>0.52712052701445811</c:v>
                </c:pt>
                <c:pt idx="205">
                  <c:v>0.52060035535907967</c:v>
                </c:pt>
                <c:pt idx="206">
                  <c:v>0.51408171529436841</c:v>
                </c:pt>
                <c:pt idx="207">
                  <c:v>0.50770717938591337</c:v>
                </c:pt>
                <c:pt idx="208">
                  <c:v>0.50128606603415582</c:v>
                </c:pt>
                <c:pt idx="209">
                  <c:v>0.49504232142312848</c:v>
                </c:pt>
                <c:pt idx="210">
                  <c:v>0.48897648205205124</c:v>
                </c:pt>
                <c:pt idx="211">
                  <c:v>0.48295942893787674</c:v>
                </c:pt>
                <c:pt idx="212">
                  <c:v>0.47707913389709261</c:v>
                </c:pt>
                <c:pt idx="213">
                  <c:v>0.471345149545426</c:v>
                </c:pt>
                <c:pt idx="214">
                  <c:v>0.46630736644406551</c:v>
                </c:pt>
                <c:pt idx="215">
                  <c:v>0.46131776466986402</c:v>
                </c:pt>
                <c:pt idx="216">
                  <c:v>0.45637687277073974</c:v>
                </c:pt>
                <c:pt idx="217">
                  <c:v>0.45139057367206953</c:v>
                </c:pt>
                <c:pt idx="218">
                  <c:v>0.44649391933149551</c:v>
                </c:pt>
                <c:pt idx="219">
                  <c:v>0.44151088321806969</c:v>
                </c:pt>
                <c:pt idx="220">
                  <c:v>0.43661741834242024</c:v>
                </c:pt>
                <c:pt idx="221">
                  <c:v>0.43186132033327551</c:v>
                </c:pt>
                <c:pt idx="222">
                  <c:v>0.42728230714598986</c:v>
                </c:pt>
                <c:pt idx="223">
                  <c:v>0.42270481426167839</c:v>
                </c:pt>
                <c:pt idx="224">
                  <c:v>0.41812889161118727</c:v>
                </c:pt>
                <c:pt idx="225">
                  <c:v>0.41355459131776062</c:v>
                </c:pt>
                <c:pt idx="226">
                  <c:v>0.40893309966301333</c:v>
                </c:pt>
                <c:pt idx="227">
                  <c:v>0.4043620283854556</c:v>
                </c:pt>
                <c:pt idx="228">
                  <c:v>0.39974353027910281</c:v>
                </c:pt>
                <c:pt idx="229">
                  <c:v>0.3952253154847245</c:v>
                </c:pt>
                <c:pt idx="230">
                  <c:v>0.39065980084979313</c:v>
                </c:pt>
                <c:pt idx="231">
                  <c:v>0.3862327924969603</c:v>
                </c:pt>
                <c:pt idx="232">
                  <c:v>0.38167140317293885</c:v>
                </c:pt>
                <c:pt idx="233">
                  <c:v>0.3771986214184776</c:v>
                </c:pt>
                <c:pt idx="234">
                  <c:v>0.37272780953398155</c:v>
                </c:pt>
                <c:pt idx="235">
                  <c:v>0.3684315404522257</c:v>
                </c:pt>
                <c:pt idx="236">
                  <c:v>0.36405077942506869</c:v>
                </c:pt>
                <c:pt idx="237">
                  <c:v>0.35975798809755427</c:v>
                </c:pt>
                <c:pt idx="238">
                  <c:v>0.35551815706092987</c:v>
                </c:pt>
                <c:pt idx="239">
                  <c:v>0.35128058585694716</c:v>
                </c:pt>
                <c:pt idx="240">
                  <c:v>0.34699373193186073</c:v>
                </c:pt>
                <c:pt idx="241">
                  <c:v>0.34270887061761329</c:v>
                </c:pt>
                <c:pt idx="242">
                  <c:v>0.33842607760041182</c:v>
                </c:pt>
                <c:pt idx="243">
                  <c:v>0.33423069876957739</c:v>
                </c:pt>
                <c:pt idx="244">
                  <c:v>0.32995214804574313</c:v>
                </c:pt>
                <c:pt idx="245">
                  <c:v>0.32572861403321629</c:v>
                </c:pt>
                <c:pt idx="246">
                  <c:v>0.32159280153635278</c:v>
                </c:pt>
                <c:pt idx="247">
                  <c:v>0.31740649016678912</c:v>
                </c:pt>
                <c:pt idx="248">
                  <c:v>0.31319139515638034</c:v>
                </c:pt>
                <c:pt idx="249">
                  <c:v>0.30906389307067234</c:v>
                </c:pt>
                <c:pt idx="250">
                  <c:v>0.30505386409616259</c:v>
                </c:pt>
                <c:pt idx="251">
                  <c:v>0.30096179159488001</c:v>
                </c:pt>
                <c:pt idx="252">
                  <c:v>0.29701043752703371</c:v>
                </c:pt>
                <c:pt idx="253">
                  <c:v>0.29300711595454471</c:v>
                </c:pt>
                <c:pt idx="254">
                  <c:v>0.28900608990123372</c:v>
                </c:pt>
                <c:pt idx="255">
                  <c:v>0.28506258961849062</c:v>
                </c:pt>
                <c:pt idx="256">
                  <c:v>0.28112210870011634</c:v>
                </c:pt>
                <c:pt idx="257">
                  <c:v>0.27718477591671586</c:v>
                </c:pt>
                <c:pt idx="258">
                  <c:v>0.27333358739825592</c:v>
                </c:pt>
                <c:pt idx="259">
                  <c:v>0.26942919292459755</c:v>
                </c:pt>
                <c:pt idx="260">
                  <c:v>0.26558392270617587</c:v>
                </c:pt>
                <c:pt idx="261">
                  <c:v>0.26174195307592557</c:v>
                </c:pt>
                <c:pt idx="262">
                  <c:v>0.25856051516037787</c:v>
                </c:pt>
                <c:pt idx="263">
                  <c:v>0.25718874392165764</c:v>
                </c:pt>
                <c:pt idx="264">
                  <c:v>0.25573668098260754</c:v>
                </c:pt>
                <c:pt idx="265">
                  <c:v>0.25436921983604854</c:v>
                </c:pt>
                <c:pt idx="266">
                  <c:v>0.25292121302887982</c:v>
                </c:pt>
                <c:pt idx="267">
                  <c:v>0.2516139900720944</c:v>
                </c:pt>
                <c:pt idx="268">
                  <c:v>0.25016994223927064</c:v>
                </c:pt>
                <c:pt idx="269">
                  <c:v>0.24881127386032975</c:v>
                </c:pt>
                <c:pt idx="270">
                  <c:v>0.24751010080398739</c:v>
                </c:pt>
                <c:pt idx="271">
                  <c:v>0.24621090552613625</c:v>
                </c:pt>
                <c:pt idx="272">
                  <c:v>0.24485914318236107</c:v>
                </c:pt>
                <c:pt idx="273">
                  <c:v>0.24348028667635499</c:v>
                </c:pt>
                <c:pt idx="274">
                  <c:v>0.24218730354830742</c:v>
                </c:pt>
                <c:pt idx="275">
                  <c:v>0.2408121674666793</c:v>
                </c:pt>
                <c:pt idx="276">
                  <c:v>0.23952327653069544</c:v>
                </c:pt>
                <c:pt idx="277">
                  <c:v>0.23823656310482655</c:v>
                </c:pt>
                <c:pt idx="278">
                  <c:v>0.2369520626624719</c:v>
                </c:pt>
                <c:pt idx="279">
                  <c:v>0.23558491038264739</c:v>
                </c:pt>
                <c:pt idx="280">
                  <c:v>0.23427234151730331</c:v>
                </c:pt>
                <c:pt idx="281">
                  <c:v>0.2329089092327728</c:v>
                </c:pt>
                <c:pt idx="282">
                  <c:v>0.2316328560459418</c:v>
                </c:pt>
                <c:pt idx="283">
                  <c:v>0.2302400703613513</c:v>
                </c:pt>
                <c:pt idx="284">
                  <c:v>0.22896822923715857</c:v>
                </c:pt>
                <c:pt idx="285">
                  <c:v>0.22761304883507888</c:v>
                </c:pt>
                <c:pt idx="286">
                  <c:v>0.22639710687197395</c:v>
                </c:pt>
                <c:pt idx="287">
                  <c:v>0.22509706795069545</c:v>
                </c:pt>
                <c:pt idx="288">
                  <c:v>0.22379877122093411</c:v>
                </c:pt>
                <c:pt idx="289">
                  <c:v>0.22250224717966333</c:v>
                </c:pt>
                <c:pt idx="290">
                  <c:v>0.22120752699670956</c:v>
                </c:pt>
                <c:pt idx="291">
                  <c:v>0.219827978201138</c:v>
                </c:pt>
                <c:pt idx="292">
                  <c:v>0.21853681612030501</c:v>
                </c:pt>
                <c:pt idx="293">
                  <c:v>0.21724755464676698</c:v>
                </c:pt>
                <c:pt idx="294">
                  <c:v>0.21592230083990863</c:v>
                </c:pt>
                <c:pt idx="295">
                  <c:v>0.21454931833963023</c:v>
                </c:pt>
                <c:pt idx="296">
                  <c:v>0.21326539803728126</c:v>
                </c:pt>
                <c:pt idx="297">
                  <c:v>0.2120319315574897</c:v>
                </c:pt>
                <c:pt idx="298">
                  <c:v>0.2107518445945373</c:v>
                </c:pt>
                <c:pt idx="299">
                  <c:v>0.20943399915009026</c:v>
                </c:pt>
                <c:pt idx="300">
                  <c:v>0.20815772865786175</c:v>
                </c:pt>
                <c:pt idx="301">
                  <c:v>0.20684298392742259</c:v>
                </c:pt>
                <c:pt idx="302">
                  <c:v>0.20561782510278626</c:v>
                </c:pt>
                <c:pt idx="303">
                  <c:v>0.20430606941547283</c:v>
                </c:pt>
                <c:pt idx="304">
                  <c:v>0.20299578813364577</c:v>
                </c:pt>
                <c:pt idx="305">
                  <c:v>0.20168700999320704</c:v>
                </c:pt>
                <c:pt idx="306">
                  <c:v>0.20042599631784297</c:v>
                </c:pt>
                <c:pt idx="307">
                  <c:v>0.19912006428283416</c:v>
                </c:pt>
                <c:pt idx="308">
                  <c:v>0.1978157223276249</c:v>
                </c:pt>
                <c:pt idx="309">
                  <c:v>0.19655851546040939</c:v>
                </c:pt>
                <c:pt idx="310">
                  <c:v>0.19530248334314645</c:v>
                </c:pt>
                <c:pt idx="311">
                  <c:v>0.19400257730246784</c:v>
                </c:pt>
                <c:pt idx="312">
                  <c:v>0.19274918936275712</c:v>
                </c:pt>
                <c:pt idx="313">
                  <c:v>0.19149704958562677</c:v>
                </c:pt>
                <c:pt idx="314">
                  <c:v>0.19024618261610404</c:v>
                </c:pt>
                <c:pt idx="315">
                  <c:v>0.18899661372627818</c:v>
                </c:pt>
                <c:pt idx="316">
                  <c:v>0.18774836883445883</c:v>
                </c:pt>
                <c:pt idx="317">
                  <c:v>0.1865014745250021</c:v>
                </c:pt>
                <c:pt idx="318">
                  <c:v>0.18529937938374214</c:v>
                </c:pt>
                <c:pt idx="319">
                  <c:v>0.18405501894813953</c:v>
                </c:pt>
                <c:pt idx="320">
                  <c:v>0.18281208931577803</c:v>
                </c:pt>
                <c:pt idx="321">
                  <c:v>0.18161332550228798</c:v>
                </c:pt>
                <c:pt idx="322">
                  <c:v>0.1804155758242619</c:v>
                </c:pt>
                <c:pt idx="323">
                  <c:v>0.17921886061461276</c:v>
                </c:pt>
                <c:pt idx="324">
                  <c:v>0.17789041570584965</c:v>
                </c:pt>
                <c:pt idx="325">
                  <c:v>0.17669595354732942</c:v>
                </c:pt>
                <c:pt idx="326">
                  <c:v>0.17550259257344319</c:v>
                </c:pt>
                <c:pt idx="327">
                  <c:v>0.17435174217655527</c:v>
                </c:pt>
                <c:pt idx="328">
                  <c:v>0.17306929248136424</c:v>
                </c:pt>
                <c:pt idx="329">
                  <c:v>0.17187902722554604</c:v>
                </c:pt>
                <c:pt idx="330">
                  <c:v>0.17073069436981742</c:v>
                </c:pt>
                <c:pt idx="331">
                  <c:v>0.16945117290830419</c:v>
                </c:pt>
                <c:pt idx="332">
                  <c:v>0.16834488409215173</c:v>
                </c:pt>
                <c:pt idx="333">
                  <c:v>0.1673600011950287</c:v>
                </c:pt>
                <c:pt idx="334">
                  <c:v>0.16624325550229099</c:v>
                </c:pt>
                <c:pt idx="335">
                  <c:v>0.16525837346410016</c:v>
                </c:pt>
                <c:pt idx="336">
                  <c:v>0.16427349147077869</c:v>
                </c:pt>
                <c:pt idx="337">
                  <c:v>0.16328860952313851</c:v>
                </c:pt>
                <c:pt idx="338">
                  <c:v>0.1623037276220112</c:v>
                </c:pt>
                <c:pt idx="339">
                  <c:v>0.16131884576824868</c:v>
                </c:pt>
                <c:pt idx="340">
                  <c:v>0.16033396396272376</c:v>
                </c:pt>
                <c:pt idx="341">
                  <c:v>0.1593490822063309</c:v>
                </c:pt>
                <c:pt idx="342">
                  <c:v>0.15836420049998673</c:v>
                </c:pt>
                <c:pt idx="343">
                  <c:v>0.15737931884463091</c:v>
                </c:pt>
                <c:pt idx="344">
                  <c:v>0.1563944372412267</c:v>
                </c:pt>
                <c:pt idx="345">
                  <c:v>0.15540955569076181</c:v>
                </c:pt>
                <c:pt idx="346">
                  <c:v>0.15442467419424916</c:v>
                </c:pt>
                <c:pt idx="347">
                  <c:v>0.15343979275272759</c:v>
                </c:pt>
                <c:pt idx="348">
                  <c:v>0.15253570073920403</c:v>
                </c:pt>
                <c:pt idx="349">
                  <c:v>0.15179449924157332</c:v>
                </c:pt>
                <c:pt idx="350">
                  <c:v>0.15101420462989565</c:v>
                </c:pt>
                <c:pt idx="351">
                  <c:v>0.15027667816397858</c:v>
                </c:pt>
                <c:pt idx="352">
                  <c:v>0.14949949832691747</c:v>
                </c:pt>
                <c:pt idx="353">
                  <c:v>0.14885650808748671</c:v>
                </c:pt>
                <c:pt idx="354">
                  <c:v>0.14808240948877083</c:v>
                </c:pt>
                <c:pt idx="355">
                  <c:v>0.1472672740292289</c:v>
                </c:pt>
                <c:pt idx="356">
                  <c:v>0.14649590437961055</c:v>
                </c:pt>
                <c:pt idx="357">
                  <c:v>0.1457260786544399</c:v>
                </c:pt>
                <c:pt idx="358">
                  <c:v>0.14500458613437026</c:v>
                </c:pt>
                <c:pt idx="359">
                  <c:v>0.144193897235632</c:v>
                </c:pt>
                <c:pt idx="360">
                  <c:v>0.14338427389361777</c:v>
                </c:pt>
                <c:pt idx="361">
                  <c:v>0.14257573426077805</c:v>
                </c:pt>
                <c:pt idx="362">
                  <c:v>0.14185795712613375</c:v>
                </c:pt>
                <c:pt idx="363">
                  <c:v>0.14105151541192318</c:v>
                </c:pt>
                <c:pt idx="364">
                  <c:v>0.14020146218923682</c:v>
                </c:pt>
                <c:pt idx="365">
                  <c:v>0.13948637926335317</c:v>
                </c:pt>
                <c:pt idx="366">
                  <c:v>0.13863783754805178</c:v>
                </c:pt>
                <c:pt idx="367">
                  <c:v>0.13787914998287448</c:v>
                </c:pt>
                <c:pt idx="368">
                  <c:v>0.13712100495547719</c:v>
                </c:pt>
                <c:pt idx="369">
                  <c:v>0.13627446569332055</c:v>
                </c:pt>
                <c:pt idx="370">
                  <c:v>0.13551752654177243</c:v>
                </c:pt>
                <c:pt idx="371">
                  <c:v>0.13476115909267034</c:v>
                </c:pt>
                <c:pt idx="372">
                  <c:v>0.13400537302660667</c:v>
                </c:pt>
                <c:pt idx="373">
                  <c:v>0.13320375370086235</c:v>
                </c:pt>
                <c:pt idx="374">
                  <c:v>0.13244897130593353</c:v>
                </c:pt>
                <c:pt idx="375">
                  <c:v>0.13164805353669304</c:v>
                </c:pt>
                <c:pt idx="376">
                  <c:v>0.1308474302384269</c:v>
                </c:pt>
                <c:pt idx="377">
                  <c:v>0.13009411977487684</c:v>
                </c:pt>
                <c:pt idx="378">
                  <c:v>0.12929423807734047</c:v>
                </c:pt>
                <c:pt idx="379">
                  <c:v>0.12849466915012467</c:v>
                </c:pt>
                <c:pt idx="380">
                  <c:v>0.12764799254199027</c:v>
                </c:pt>
                <c:pt idx="381">
                  <c:v>0.12684892589218089</c:v>
                </c:pt>
                <c:pt idx="382">
                  <c:v>0.1260501884171539</c:v>
                </c:pt>
                <c:pt idx="383">
                  <c:v>0.12533961863672635</c:v>
                </c:pt>
                <c:pt idx="384">
                  <c:v>0.12454147903409531</c:v>
                </c:pt>
                <c:pt idx="385">
                  <c:v>0.12374368670764582</c:v>
                </c:pt>
                <c:pt idx="386">
                  <c:v>0.12298569022451353</c:v>
                </c:pt>
                <c:pt idx="387">
                  <c:v>0.12218837915284743</c:v>
                </c:pt>
                <c:pt idx="388">
                  <c:v>0.12143055628629888</c:v>
                </c:pt>
                <c:pt idx="389">
                  <c:v>0.12058528102550493</c:v>
                </c:pt>
                <c:pt idx="390">
                  <c:v>0.11987610270608567</c:v>
                </c:pt>
                <c:pt idx="391">
                  <c:v>0.11903113038192992</c:v>
                </c:pt>
                <c:pt idx="392">
                  <c:v>0.11827362343312223</c:v>
                </c:pt>
                <c:pt idx="393">
                  <c:v>0.1174777000115341</c:v>
                </c:pt>
                <c:pt idx="394">
                  <c:v>0.11672039239138977</c:v>
                </c:pt>
                <c:pt idx="395">
                  <c:v>0.1159631406956538</c:v>
                </c:pt>
                <c:pt idx="396">
                  <c:v>0.11538028427768758</c:v>
                </c:pt>
                <c:pt idx="397">
                  <c:v>0.11540831859099239</c:v>
                </c:pt>
                <c:pt idx="398">
                  <c:v>0.11552497565461765</c:v>
                </c:pt>
                <c:pt idx="399">
                  <c:v>0.11555539796997802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9C81-4973-A89B-391C0724B57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80870488"/>
        <c:axId val="380872128"/>
      </c:scatterChart>
      <c:valAx>
        <c:axId val="38087048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80872128"/>
        <c:crosses val="autoZero"/>
        <c:crossBetween val="midCat"/>
      </c:valAx>
      <c:valAx>
        <c:axId val="3808721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8087048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v>Loma(1)</c:v>
          </c:tx>
          <c:spPr>
            <a:ln w="12700" cap="flat" cmpd="sng" algn="ctr">
              <a:solidFill>
                <a:schemeClr val="accent1"/>
              </a:solidFill>
              <a:prstDash val="solid"/>
              <a:miter lim="800000"/>
            </a:ln>
            <a:effectLst/>
          </c:spPr>
          <c:marker>
            <c:symbol val="none"/>
          </c:marker>
          <c:xVal>
            <c:numRef>
              <c:f>'زلزله ها و SRSS آنها'!$M$2:$M$401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'زلزله ها و SRSS آنها'!$N$2:$N$401</c:f>
              <c:numCache>
                <c:formatCode>General</c:formatCode>
                <c:ptCount val="400"/>
                <c:pt idx="0">
                  <c:v>0.99929999999999997</c:v>
                </c:pt>
                <c:pt idx="1">
                  <c:v>1.0018</c:v>
                </c:pt>
                <c:pt idx="2">
                  <c:v>1.0028999999999999</c:v>
                </c:pt>
                <c:pt idx="3">
                  <c:v>1.0466</c:v>
                </c:pt>
                <c:pt idx="4">
                  <c:v>1.03</c:v>
                </c:pt>
                <c:pt idx="5">
                  <c:v>1.0258</c:v>
                </c:pt>
                <c:pt idx="6">
                  <c:v>1.0184</c:v>
                </c:pt>
                <c:pt idx="7">
                  <c:v>1.0927</c:v>
                </c:pt>
                <c:pt idx="8">
                  <c:v>1.1163000000000001</c:v>
                </c:pt>
                <c:pt idx="9">
                  <c:v>1.3431999999999999</c:v>
                </c:pt>
                <c:pt idx="10">
                  <c:v>1.2398</c:v>
                </c:pt>
                <c:pt idx="11">
                  <c:v>1.2828999999999999</c:v>
                </c:pt>
                <c:pt idx="12">
                  <c:v>1.7161999999999999</c:v>
                </c:pt>
                <c:pt idx="13">
                  <c:v>1.5567</c:v>
                </c:pt>
                <c:pt idx="14">
                  <c:v>1.3005</c:v>
                </c:pt>
                <c:pt idx="15">
                  <c:v>1.4827999999999999</c:v>
                </c:pt>
                <c:pt idx="16">
                  <c:v>1.6147</c:v>
                </c:pt>
                <c:pt idx="17">
                  <c:v>1.6794</c:v>
                </c:pt>
                <c:pt idx="18">
                  <c:v>1.5876999999999999</c:v>
                </c:pt>
                <c:pt idx="19">
                  <c:v>1.5032000000000001</c:v>
                </c:pt>
                <c:pt idx="20">
                  <c:v>1.3879999999999999</c:v>
                </c:pt>
                <c:pt idx="21">
                  <c:v>1.5221</c:v>
                </c:pt>
                <c:pt idx="22">
                  <c:v>1.702</c:v>
                </c:pt>
                <c:pt idx="23">
                  <c:v>2.0948000000000002</c:v>
                </c:pt>
                <c:pt idx="24">
                  <c:v>2.4274</c:v>
                </c:pt>
                <c:pt idx="25">
                  <c:v>2.5306999999999999</c:v>
                </c:pt>
                <c:pt idx="26">
                  <c:v>2.4165999999999999</c:v>
                </c:pt>
                <c:pt idx="27">
                  <c:v>2.157</c:v>
                </c:pt>
                <c:pt idx="28">
                  <c:v>1.8349</c:v>
                </c:pt>
                <c:pt idx="29">
                  <c:v>1.6863999999999999</c:v>
                </c:pt>
                <c:pt idx="30">
                  <c:v>1.6675</c:v>
                </c:pt>
                <c:pt idx="31">
                  <c:v>1.7289000000000001</c:v>
                </c:pt>
                <c:pt idx="32">
                  <c:v>1.8188</c:v>
                </c:pt>
                <c:pt idx="33">
                  <c:v>1.8841000000000001</c:v>
                </c:pt>
                <c:pt idx="34">
                  <c:v>1.905</c:v>
                </c:pt>
                <c:pt idx="35">
                  <c:v>2.1859999999999999</c:v>
                </c:pt>
                <c:pt idx="36">
                  <c:v>2.4178999999999999</c:v>
                </c:pt>
                <c:pt idx="37">
                  <c:v>2.5623</c:v>
                </c:pt>
                <c:pt idx="38">
                  <c:v>2.7599</c:v>
                </c:pt>
                <c:pt idx="39">
                  <c:v>2.9001000000000001</c:v>
                </c:pt>
                <c:pt idx="40">
                  <c:v>2.9413999999999998</c:v>
                </c:pt>
                <c:pt idx="41">
                  <c:v>2.9045000000000001</c:v>
                </c:pt>
                <c:pt idx="42">
                  <c:v>2.8109999999999999</c:v>
                </c:pt>
                <c:pt idx="43">
                  <c:v>2.6772999999999998</c:v>
                </c:pt>
                <c:pt idx="44">
                  <c:v>2.5156999999999998</c:v>
                </c:pt>
                <c:pt idx="45">
                  <c:v>2.3405999999999998</c:v>
                </c:pt>
                <c:pt idx="46">
                  <c:v>2.1694</c:v>
                </c:pt>
                <c:pt idx="47">
                  <c:v>2.0154999999999998</c:v>
                </c:pt>
                <c:pt idx="48">
                  <c:v>1.8803000000000001</c:v>
                </c:pt>
                <c:pt idx="49">
                  <c:v>1.7544</c:v>
                </c:pt>
                <c:pt idx="50">
                  <c:v>1.6325000000000001</c:v>
                </c:pt>
                <c:pt idx="51">
                  <c:v>1.605</c:v>
                </c:pt>
                <c:pt idx="52">
                  <c:v>1.5828</c:v>
                </c:pt>
                <c:pt idx="53">
                  <c:v>1.5536000000000001</c:v>
                </c:pt>
                <c:pt idx="54">
                  <c:v>1.5178</c:v>
                </c:pt>
                <c:pt idx="55">
                  <c:v>1.4754</c:v>
                </c:pt>
                <c:pt idx="56">
                  <c:v>1.4286000000000001</c:v>
                </c:pt>
                <c:pt idx="57">
                  <c:v>1.3809</c:v>
                </c:pt>
                <c:pt idx="58">
                  <c:v>1.3325</c:v>
                </c:pt>
                <c:pt idx="59">
                  <c:v>1.2856000000000001</c:v>
                </c:pt>
                <c:pt idx="60">
                  <c:v>1.2395</c:v>
                </c:pt>
                <c:pt idx="61">
                  <c:v>1.1958</c:v>
                </c:pt>
                <c:pt idx="62">
                  <c:v>1.1531</c:v>
                </c:pt>
                <c:pt idx="63">
                  <c:v>1.1116999999999999</c:v>
                </c:pt>
                <c:pt idx="64">
                  <c:v>1.0722</c:v>
                </c:pt>
                <c:pt idx="65">
                  <c:v>1.0347999999999999</c:v>
                </c:pt>
                <c:pt idx="66">
                  <c:v>1.0002</c:v>
                </c:pt>
                <c:pt idx="67">
                  <c:v>0.96940000000000004</c:v>
                </c:pt>
                <c:pt idx="68">
                  <c:v>0.94379999999999997</c:v>
                </c:pt>
                <c:pt idx="69">
                  <c:v>0.92390000000000005</c:v>
                </c:pt>
                <c:pt idx="70">
                  <c:v>0.91049999999999998</c:v>
                </c:pt>
                <c:pt idx="71">
                  <c:v>0.90480000000000005</c:v>
                </c:pt>
                <c:pt idx="72">
                  <c:v>0.90569999999999995</c:v>
                </c:pt>
                <c:pt idx="73">
                  <c:v>0.91369999999999996</c:v>
                </c:pt>
                <c:pt idx="74">
                  <c:v>0.92700000000000005</c:v>
                </c:pt>
                <c:pt idx="75">
                  <c:v>0.94510000000000005</c:v>
                </c:pt>
                <c:pt idx="76">
                  <c:v>0.96650000000000003</c:v>
                </c:pt>
                <c:pt idx="77">
                  <c:v>0.9899</c:v>
                </c:pt>
                <c:pt idx="78">
                  <c:v>1.0144</c:v>
                </c:pt>
                <c:pt idx="79">
                  <c:v>1.0390999999999999</c:v>
                </c:pt>
                <c:pt idx="80">
                  <c:v>1.0632999999999999</c:v>
                </c:pt>
                <c:pt idx="81">
                  <c:v>1.0866</c:v>
                </c:pt>
                <c:pt idx="82">
                  <c:v>1.1086</c:v>
                </c:pt>
                <c:pt idx="83">
                  <c:v>1.1295999999999999</c:v>
                </c:pt>
                <c:pt idx="84">
                  <c:v>1.1492</c:v>
                </c:pt>
                <c:pt idx="85">
                  <c:v>1.1674</c:v>
                </c:pt>
                <c:pt idx="86">
                  <c:v>1.1849000000000001</c:v>
                </c:pt>
                <c:pt idx="87">
                  <c:v>1.2012</c:v>
                </c:pt>
                <c:pt idx="88">
                  <c:v>1.2166999999999999</c:v>
                </c:pt>
                <c:pt idx="89">
                  <c:v>1.2317</c:v>
                </c:pt>
                <c:pt idx="90">
                  <c:v>1.2461</c:v>
                </c:pt>
                <c:pt idx="91">
                  <c:v>1.2603</c:v>
                </c:pt>
                <c:pt idx="92">
                  <c:v>1.274</c:v>
                </c:pt>
                <c:pt idx="93">
                  <c:v>1.2877000000000001</c:v>
                </c:pt>
                <c:pt idx="94">
                  <c:v>1.3008999999999999</c:v>
                </c:pt>
                <c:pt idx="95">
                  <c:v>1.3142</c:v>
                </c:pt>
                <c:pt idx="96">
                  <c:v>1.3269</c:v>
                </c:pt>
                <c:pt idx="97">
                  <c:v>1.3394999999999999</c:v>
                </c:pt>
                <c:pt idx="98">
                  <c:v>1.3516999999999999</c:v>
                </c:pt>
                <c:pt idx="99">
                  <c:v>1.3633</c:v>
                </c:pt>
                <c:pt idx="100">
                  <c:v>1.3746</c:v>
                </c:pt>
                <c:pt idx="101">
                  <c:v>1.3852</c:v>
                </c:pt>
                <c:pt idx="102">
                  <c:v>1.3949</c:v>
                </c:pt>
                <c:pt idx="103">
                  <c:v>1.4039999999999999</c:v>
                </c:pt>
                <c:pt idx="104">
                  <c:v>1.4121999999999999</c:v>
                </c:pt>
                <c:pt idx="105">
                  <c:v>1.4195</c:v>
                </c:pt>
                <c:pt idx="106">
                  <c:v>1.4257</c:v>
                </c:pt>
                <c:pt idx="107">
                  <c:v>1.4308000000000001</c:v>
                </c:pt>
                <c:pt idx="108">
                  <c:v>1.4349000000000001</c:v>
                </c:pt>
                <c:pt idx="109">
                  <c:v>1.4379</c:v>
                </c:pt>
                <c:pt idx="110">
                  <c:v>1.4398</c:v>
                </c:pt>
                <c:pt idx="111">
                  <c:v>1.4404999999999999</c:v>
                </c:pt>
                <c:pt idx="112">
                  <c:v>1.44</c:v>
                </c:pt>
                <c:pt idx="113">
                  <c:v>1.4384999999999999</c:v>
                </c:pt>
                <c:pt idx="114">
                  <c:v>1.4358</c:v>
                </c:pt>
                <c:pt idx="115">
                  <c:v>1.4321999999999999</c:v>
                </c:pt>
                <c:pt idx="116">
                  <c:v>1.4359</c:v>
                </c:pt>
                <c:pt idx="117">
                  <c:v>1.4380999999999999</c:v>
                </c:pt>
                <c:pt idx="118">
                  <c:v>1.4388000000000001</c:v>
                </c:pt>
                <c:pt idx="119">
                  <c:v>1.4380999999999999</c:v>
                </c:pt>
                <c:pt idx="120">
                  <c:v>1.4360999999999999</c:v>
                </c:pt>
                <c:pt idx="121">
                  <c:v>1.4328000000000001</c:v>
                </c:pt>
                <c:pt idx="122">
                  <c:v>1.4285000000000001</c:v>
                </c:pt>
                <c:pt idx="123">
                  <c:v>1.4235</c:v>
                </c:pt>
                <c:pt idx="124">
                  <c:v>1.4177</c:v>
                </c:pt>
                <c:pt idx="125">
                  <c:v>1.4112</c:v>
                </c:pt>
                <c:pt idx="126">
                  <c:v>1.4039999999999999</c:v>
                </c:pt>
                <c:pt idx="127">
                  <c:v>1.3962000000000001</c:v>
                </c:pt>
                <c:pt idx="128">
                  <c:v>1.3876999999999999</c:v>
                </c:pt>
                <c:pt idx="129">
                  <c:v>1.3785000000000001</c:v>
                </c:pt>
                <c:pt idx="130">
                  <c:v>1.3689</c:v>
                </c:pt>
                <c:pt idx="131">
                  <c:v>1.3587</c:v>
                </c:pt>
                <c:pt idx="132">
                  <c:v>1.3480000000000001</c:v>
                </c:pt>
                <c:pt idx="133">
                  <c:v>1.3368</c:v>
                </c:pt>
                <c:pt idx="134">
                  <c:v>1.3250999999999999</c:v>
                </c:pt>
                <c:pt idx="135">
                  <c:v>1.3128</c:v>
                </c:pt>
                <c:pt idx="136">
                  <c:v>1.2998000000000001</c:v>
                </c:pt>
                <c:pt idx="137">
                  <c:v>1.286</c:v>
                </c:pt>
                <c:pt idx="138">
                  <c:v>1.2715000000000001</c:v>
                </c:pt>
                <c:pt idx="139">
                  <c:v>1.2563</c:v>
                </c:pt>
                <c:pt idx="140">
                  <c:v>1.2404999999999999</c:v>
                </c:pt>
                <c:pt idx="141">
                  <c:v>1.2241</c:v>
                </c:pt>
                <c:pt idx="142">
                  <c:v>1.2075</c:v>
                </c:pt>
                <c:pt idx="143">
                  <c:v>1.1969000000000001</c:v>
                </c:pt>
                <c:pt idx="144">
                  <c:v>1.1882999999999999</c:v>
                </c:pt>
                <c:pt idx="145">
                  <c:v>1.1797</c:v>
                </c:pt>
                <c:pt idx="146">
                  <c:v>1.171</c:v>
                </c:pt>
                <c:pt idx="147">
                  <c:v>1.1620999999999999</c:v>
                </c:pt>
                <c:pt idx="148">
                  <c:v>1.1531</c:v>
                </c:pt>
                <c:pt idx="149">
                  <c:v>1.1438999999999999</c:v>
                </c:pt>
                <c:pt idx="150">
                  <c:v>1.1345000000000001</c:v>
                </c:pt>
                <c:pt idx="151">
                  <c:v>1.1248</c:v>
                </c:pt>
                <c:pt idx="152">
                  <c:v>1.1149</c:v>
                </c:pt>
                <c:pt idx="153">
                  <c:v>1.1048</c:v>
                </c:pt>
                <c:pt idx="154">
                  <c:v>1.0946</c:v>
                </c:pt>
                <c:pt idx="155">
                  <c:v>1.0841000000000001</c:v>
                </c:pt>
                <c:pt idx="156">
                  <c:v>1.0733999999999999</c:v>
                </c:pt>
                <c:pt idx="157">
                  <c:v>1.0626</c:v>
                </c:pt>
                <c:pt idx="158">
                  <c:v>1.0516000000000001</c:v>
                </c:pt>
                <c:pt idx="159">
                  <c:v>1.0405</c:v>
                </c:pt>
                <c:pt idx="160">
                  <c:v>1.0293000000000001</c:v>
                </c:pt>
                <c:pt idx="161">
                  <c:v>1.0179</c:v>
                </c:pt>
                <c:pt idx="162">
                  <c:v>1.0064</c:v>
                </c:pt>
                <c:pt idx="163">
                  <c:v>0.99480000000000002</c:v>
                </c:pt>
                <c:pt idx="164">
                  <c:v>0.98319999999999996</c:v>
                </c:pt>
                <c:pt idx="165">
                  <c:v>0.97140000000000004</c:v>
                </c:pt>
                <c:pt idx="166">
                  <c:v>0.9597</c:v>
                </c:pt>
                <c:pt idx="167">
                  <c:v>0.94779999999999998</c:v>
                </c:pt>
                <c:pt idx="168">
                  <c:v>0.93600000000000005</c:v>
                </c:pt>
                <c:pt idx="169">
                  <c:v>0.92400000000000004</c:v>
                </c:pt>
                <c:pt idx="170">
                  <c:v>0.91210000000000002</c:v>
                </c:pt>
                <c:pt idx="171">
                  <c:v>0.9</c:v>
                </c:pt>
                <c:pt idx="172">
                  <c:v>0.8881</c:v>
                </c:pt>
                <c:pt idx="173">
                  <c:v>0.87609999999999999</c:v>
                </c:pt>
                <c:pt idx="174">
                  <c:v>0.86409999999999998</c:v>
                </c:pt>
                <c:pt idx="175">
                  <c:v>0.85219999999999996</c:v>
                </c:pt>
                <c:pt idx="176">
                  <c:v>0.84019999999999995</c:v>
                </c:pt>
                <c:pt idx="177">
                  <c:v>0.82830000000000004</c:v>
                </c:pt>
                <c:pt idx="178">
                  <c:v>0.81640000000000001</c:v>
                </c:pt>
                <c:pt idx="179">
                  <c:v>0.80459999999999998</c:v>
                </c:pt>
                <c:pt idx="180">
                  <c:v>0.79290000000000005</c:v>
                </c:pt>
                <c:pt idx="181">
                  <c:v>0.78120000000000001</c:v>
                </c:pt>
                <c:pt idx="182">
                  <c:v>0.76959999999999995</c:v>
                </c:pt>
                <c:pt idx="183">
                  <c:v>0.7581</c:v>
                </c:pt>
                <c:pt idx="184">
                  <c:v>0.74670000000000003</c:v>
                </c:pt>
                <c:pt idx="185">
                  <c:v>0.73540000000000005</c:v>
                </c:pt>
                <c:pt idx="186">
                  <c:v>0.72409999999999997</c:v>
                </c:pt>
                <c:pt idx="187">
                  <c:v>0.71299999999999997</c:v>
                </c:pt>
                <c:pt idx="188">
                  <c:v>0.70199999999999996</c:v>
                </c:pt>
                <c:pt idx="189">
                  <c:v>0.69110000000000005</c:v>
                </c:pt>
                <c:pt idx="190">
                  <c:v>0.68030000000000002</c:v>
                </c:pt>
                <c:pt idx="191">
                  <c:v>0.66959999999999997</c:v>
                </c:pt>
                <c:pt idx="192">
                  <c:v>0.65900000000000003</c:v>
                </c:pt>
                <c:pt idx="193">
                  <c:v>0.64849999999999997</c:v>
                </c:pt>
                <c:pt idx="194">
                  <c:v>0.6381</c:v>
                </c:pt>
                <c:pt idx="195">
                  <c:v>0.62780000000000002</c:v>
                </c:pt>
                <c:pt idx="196">
                  <c:v>0.61760000000000004</c:v>
                </c:pt>
                <c:pt idx="197">
                  <c:v>0.60750000000000004</c:v>
                </c:pt>
                <c:pt idx="198">
                  <c:v>0.59750000000000003</c:v>
                </c:pt>
                <c:pt idx="199">
                  <c:v>0.58760000000000001</c:v>
                </c:pt>
                <c:pt idx="200">
                  <c:v>0.57779999999999998</c:v>
                </c:pt>
                <c:pt idx="201">
                  <c:v>0.56810000000000005</c:v>
                </c:pt>
                <c:pt idx="202">
                  <c:v>0.55859999999999999</c:v>
                </c:pt>
                <c:pt idx="203">
                  <c:v>0.54910000000000003</c:v>
                </c:pt>
                <c:pt idx="204">
                  <c:v>0.53979999999999995</c:v>
                </c:pt>
                <c:pt idx="205">
                  <c:v>0.53059999999999996</c:v>
                </c:pt>
                <c:pt idx="206">
                  <c:v>0.52149999999999996</c:v>
                </c:pt>
                <c:pt idx="207">
                  <c:v>0.51349999999999996</c:v>
                </c:pt>
                <c:pt idx="208">
                  <c:v>0.50829999999999997</c:v>
                </c:pt>
                <c:pt idx="209">
                  <c:v>0.50319999999999998</c:v>
                </c:pt>
                <c:pt idx="210">
                  <c:v>0.49809999999999999</c:v>
                </c:pt>
                <c:pt idx="211">
                  <c:v>0.49309999999999998</c:v>
                </c:pt>
                <c:pt idx="212">
                  <c:v>0.48809999999999998</c:v>
                </c:pt>
                <c:pt idx="213">
                  <c:v>0.48309999999999997</c:v>
                </c:pt>
                <c:pt idx="214">
                  <c:v>0.47820000000000001</c:v>
                </c:pt>
                <c:pt idx="215">
                  <c:v>0.4733</c:v>
                </c:pt>
                <c:pt idx="216">
                  <c:v>0.46850000000000003</c:v>
                </c:pt>
                <c:pt idx="217">
                  <c:v>0.46379999999999999</c:v>
                </c:pt>
                <c:pt idx="218">
                  <c:v>0.45910000000000001</c:v>
                </c:pt>
                <c:pt idx="219">
                  <c:v>0.45440000000000003</c:v>
                </c:pt>
                <c:pt idx="220">
                  <c:v>0.44969999999999999</c:v>
                </c:pt>
                <c:pt idx="221">
                  <c:v>0.44519999999999998</c:v>
                </c:pt>
                <c:pt idx="222">
                  <c:v>0.44069999999999998</c:v>
                </c:pt>
                <c:pt idx="223">
                  <c:v>0.43619999999999998</c:v>
                </c:pt>
                <c:pt idx="224">
                  <c:v>0.43180000000000002</c:v>
                </c:pt>
                <c:pt idx="225">
                  <c:v>0.4274</c:v>
                </c:pt>
                <c:pt idx="226">
                  <c:v>0.42299999999999999</c:v>
                </c:pt>
                <c:pt idx="227">
                  <c:v>0.41880000000000001</c:v>
                </c:pt>
                <c:pt idx="228">
                  <c:v>0.41449999999999998</c:v>
                </c:pt>
                <c:pt idx="229">
                  <c:v>0.4103</c:v>
                </c:pt>
                <c:pt idx="230">
                  <c:v>0.40620000000000001</c:v>
                </c:pt>
                <c:pt idx="231">
                  <c:v>0.40210000000000001</c:v>
                </c:pt>
                <c:pt idx="232">
                  <c:v>0.39800000000000002</c:v>
                </c:pt>
                <c:pt idx="233">
                  <c:v>0.39410000000000001</c:v>
                </c:pt>
                <c:pt idx="234">
                  <c:v>0.3901</c:v>
                </c:pt>
                <c:pt idx="235">
                  <c:v>0.38619999999999999</c:v>
                </c:pt>
                <c:pt idx="236">
                  <c:v>0.38240000000000002</c:v>
                </c:pt>
                <c:pt idx="237">
                  <c:v>0.3785</c:v>
                </c:pt>
                <c:pt idx="238">
                  <c:v>0.37480000000000002</c:v>
                </c:pt>
                <c:pt idx="239">
                  <c:v>0.37109999999999999</c:v>
                </c:pt>
                <c:pt idx="240">
                  <c:v>0.3674</c:v>
                </c:pt>
                <c:pt idx="241">
                  <c:v>0.36380000000000001</c:v>
                </c:pt>
                <c:pt idx="242">
                  <c:v>0.36020000000000002</c:v>
                </c:pt>
                <c:pt idx="243">
                  <c:v>0.35670000000000002</c:v>
                </c:pt>
                <c:pt idx="244">
                  <c:v>0.35320000000000001</c:v>
                </c:pt>
                <c:pt idx="245">
                  <c:v>0.34970000000000001</c:v>
                </c:pt>
                <c:pt idx="246">
                  <c:v>0.3463</c:v>
                </c:pt>
                <c:pt idx="247">
                  <c:v>0.34300000000000003</c:v>
                </c:pt>
                <c:pt idx="248">
                  <c:v>0.33960000000000001</c:v>
                </c:pt>
                <c:pt idx="249">
                  <c:v>0.33639999999999998</c:v>
                </c:pt>
                <c:pt idx="250">
                  <c:v>0.33310000000000001</c:v>
                </c:pt>
                <c:pt idx="251">
                  <c:v>0.32990000000000003</c:v>
                </c:pt>
                <c:pt idx="252">
                  <c:v>0.32679999999999998</c:v>
                </c:pt>
                <c:pt idx="253">
                  <c:v>0.3236</c:v>
                </c:pt>
                <c:pt idx="254">
                  <c:v>0.3206</c:v>
                </c:pt>
                <c:pt idx="255">
                  <c:v>0.3175</c:v>
                </c:pt>
                <c:pt idx="256">
                  <c:v>0.3145</c:v>
                </c:pt>
                <c:pt idx="257">
                  <c:v>0.31159999999999999</c:v>
                </c:pt>
                <c:pt idx="258">
                  <c:v>0.30859999999999999</c:v>
                </c:pt>
                <c:pt idx="259">
                  <c:v>0.30570000000000003</c:v>
                </c:pt>
                <c:pt idx="260">
                  <c:v>0.3029</c:v>
                </c:pt>
                <c:pt idx="261">
                  <c:v>0.30009999999999998</c:v>
                </c:pt>
                <c:pt idx="262">
                  <c:v>0.29730000000000001</c:v>
                </c:pt>
                <c:pt idx="263">
                  <c:v>0.29449999999999998</c:v>
                </c:pt>
                <c:pt idx="264">
                  <c:v>0.2918</c:v>
                </c:pt>
                <c:pt idx="265">
                  <c:v>0.28910000000000002</c:v>
                </c:pt>
                <c:pt idx="266">
                  <c:v>0.28649999999999998</c:v>
                </c:pt>
                <c:pt idx="267">
                  <c:v>0.28389999999999999</c:v>
                </c:pt>
                <c:pt idx="268">
                  <c:v>0.28129999999999999</c:v>
                </c:pt>
                <c:pt idx="269">
                  <c:v>0.2787</c:v>
                </c:pt>
                <c:pt idx="270">
                  <c:v>0.2762</c:v>
                </c:pt>
                <c:pt idx="271">
                  <c:v>0.2737</c:v>
                </c:pt>
                <c:pt idx="272">
                  <c:v>0.27129999999999999</c:v>
                </c:pt>
                <c:pt idx="273">
                  <c:v>0.26879999999999998</c:v>
                </c:pt>
                <c:pt idx="274">
                  <c:v>0.26640000000000003</c:v>
                </c:pt>
                <c:pt idx="275">
                  <c:v>0.2641</c:v>
                </c:pt>
                <c:pt idx="276">
                  <c:v>0.26169999999999999</c:v>
                </c:pt>
                <c:pt idx="277">
                  <c:v>0.25940000000000002</c:v>
                </c:pt>
                <c:pt idx="278">
                  <c:v>0.2571</c:v>
                </c:pt>
                <c:pt idx="279">
                  <c:v>0.25490000000000002</c:v>
                </c:pt>
                <c:pt idx="280">
                  <c:v>0.25259999999999999</c:v>
                </c:pt>
                <c:pt idx="281">
                  <c:v>0.25040000000000001</c:v>
                </c:pt>
                <c:pt idx="282">
                  <c:v>0.24829999999999999</c:v>
                </c:pt>
                <c:pt idx="283">
                  <c:v>0.24610000000000001</c:v>
                </c:pt>
                <c:pt idx="284">
                  <c:v>0.24399999999999999</c:v>
                </c:pt>
                <c:pt idx="285">
                  <c:v>0.2419</c:v>
                </c:pt>
                <c:pt idx="286">
                  <c:v>0.23980000000000001</c:v>
                </c:pt>
                <c:pt idx="287">
                  <c:v>0.23780000000000001</c:v>
                </c:pt>
                <c:pt idx="288">
                  <c:v>0.23569999999999999</c:v>
                </c:pt>
                <c:pt idx="289">
                  <c:v>0.23369999999999999</c:v>
                </c:pt>
                <c:pt idx="290">
                  <c:v>0.23169999999999999</c:v>
                </c:pt>
                <c:pt idx="291">
                  <c:v>0.2298</c:v>
                </c:pt>
                <c:pt idx="292">
                  <c:v>0.2278</c:v>
                </c:pt>
                <c:pt idx="293">
                  <c:v>0.22589999999999999</c:v>
                </c:pt>
                <c:pt idx="294">
                  <c:v>0.224</c:v>
                </c:pt>
                <c:pt idx="295">
                  <c:v>0.22220000000000001</c:v>
                </c:pt>
                <c:pt idx="296">
                  <c:v>0.2203</c:v>
                </c:pt>
                <c:pt idx="297">
                  <c:v>0.2185</c:v>
                </c:pt>
                <c:pt idx="298">
                  <c:v>0.2167</c:v>
                </c:pt>
                <c:pt idx="299">
                  <c:v>0.21490000000000001</c:v>
                </c:pt>
                <c:pt idx="300">
                  <c:v>0.21310000000000001</c:v>
                </c:pt>
                <c:pt idx="301">
                  <c:v>0.2114</c:v>
                </c:pt>
                <c:pt idx="302">
                  <c:v>0.20960000000000001</c:v>
                </c:pt>
                <c:pt idx="303">
                  <c:v>0.2079</c:v>
                </c:pt>
                <c:pt idx="304">
                  <c:v>0.20619999999999999</c:v>
                </c:pt>
                <c:pt idx="305">
                  <c:v>0.20449999999999999</c:v>
                </c:pt>
                <c:pt idx="306">
                  <c:v>0.2029</c:v>
                </c:pt>
                <c:pt idx="307">
                  <c:v>0.20119999999999999</c:v>
                </c:pt>
                <c:pt idx="308">
                  <c:v>0.1996</c:v>
                </c:pt>
                <c:pt idx="309">
                  <c:v>0.19800000000000001</c:v>
                </c:pt>
                <c:pt idx="310">
                  <c:v>0.19639999999999999</c:v>
                </c:pt>
                <c:pt idx="311">
                  <c:v>0.19489999999999999</c:v>
                </c:pt>
                <c:pt idx="312">
                  <c:v>0.1933</c:v>
                </c:pt>
                <c:pt idx="313">
                  <c:v>0.1918</c:v>
                </c:pt>
                <c:pt idx="314">
                  <c:v>0.1903</c:v>
                </c:pt>
                <c:pt idx="315">
                  <c:v>0.1888</c:v>
                </c:pt>
                <c:pt idx="316">
                  <c:v>0.18729999999999999</c:v>
                </c:pt>
                <c:pt idx="317">
                  <c:v>0.18579999999999999</c:v>
                </c:pt>
                <c:pt idx="318">
                  <c:v>0.18440000000000001</c:v>
                </c:pt>
                <c:pt idx="319">
                  <c:v>0.18290000000000001</c:v>
                </c:pt>
                <c:pt idx="320">
                  <c:v>0.18149999999999999</c:v>
                </c:pt>
                <c:pt idx="321">
                  <c:v>0.18010000000000001</c:v>
                </c:pt>
                <c:pt idx="322">
                  <c:v>0.1787</c:v>
                </c:pt>
                <c:pt idx="323">
                  <c:v>0.17730000000000001</c:v>
                </c:pt>
                <c:pt idx="324">
                  <c:v>0.1759</c:v>
                </c:pt>
                <c:pt idx="325">
                  <c:v>0.17460000000000001</c:v>
                </c:pt>
                <c:pt idx="326">
                  <c:v>0.17319999999999999</c:v>
                </c:pt>
                <c:pt idx="327">
                  <c:v>0.1719</c:v>
                </c:pt>
                <c:pt idx="328">
                  <c:v>0.1706</c:v>
                </c:pt>
                <c:pt idx="329">
                  <c:v>0.16930000000000001</c:v>
                </c:pt>
                <c:pt idx="330">
                  <c:v>0.16800000000000001</c:v>
                </c:pt>
                <c:pt idx="331">
                  <c:v>0.16669999999999999</c:v>
                </c:pt>
                <c:pt idx="332">
                  <c:v>0.16550000000000001</c:v>
                </c:pt>
                <c:pt idx="333">
                  <c:v>0.16420000000000001</c:v>
                </c:pt>
                <c:pt idx="334">
                  <c:v>0.16300000000000001</c:v>
                </c:pt>
                <c:pt idx="335">
                  <c:v>0.1618</c:v>
                </c:pt>
                <c:pt idx="336">
                  <c:v>0.1605</c:v>
                </c:pt>
                <c:pt idx="337">
                  <c:v>0.1593</c:v>
                </c:pt>
                <c:pt idx="338">
                  <c:v>0.15820000000000001</c:v>
                </c:pt>
                <c:pt idx="339">
                  <c:v>0.157</c:v>
                </c:pt>
                <c:pt idx="340">
                  <c:v>0.15579999999999999</c:v>
                </c:pt>
                <c:pt idx="341">
                  <c:v>0.1547</c:v>
                </c:pt>
                <c:pt idx="342">
                  <c:v>0.15429999999999999</c:v>
                </c:pt>
                <c:pt idx="343">
                  <c:v>0.1542</c:v>
                </c:pt>
                <c:pt idx="344">
                  <c:v>0.154</c:v>
                </c:pt>
                <c:pt idx="345">
                  <c:v>0.15379999999999999</c:v>
                </c:pt>
                <c:pt idx="346">
                  <c:v>0.1535</c:v>
                </c:pt>
                <c:pt idx="347">
                  <c:v>0.1532</c:v>
                </c:pt>
                <c:pt idx="348">
                  <c:v>0.15290000000000001</c:v>
                </c:pt>
                <c:pt idx="349">
                  <c:v>0.15240000000000001</c:v>
                </c:pt>
                <c:pt idx="350">
                  <c:v>0.152</c:v>
                </c:pt>
                <c:pt idx="351">
                  <c:v>0.1515</c:v>
                </c:pt>
                <c:pt idx="352">
                  <c:v>0.15090000000000001</c:v>
                </c:pt>
                <c:pt idx="353">
                  <c:v>0.15029999999999999</c:v>
                </c:pt>
                <c:pt idx="354">
                  <c:v>0.1497</c:v>
                </c:pt>
                <c:pt idx="355">
                  <c:v>0.14899999999999999</c:v>
                </c:pt>
                <c:pt idx="356">
                  <c:v>0.14829999999999999</c:v>
                </c:pt>
                <c:pt idx="357">
                  <c:v>0.14760000000000001</c:v>
                </c:pt>
                <c:pt idx="358">
                  <c:v>0.14680000000000001</c:v>
                </c:pt>
                <c:pt idx="359">
                  <c:v>0.14599999999999999</c:v>
                </c:pt>
                <c:pt idx="360">
                  <c:v>0.14510000000000001</c:v>
                </c:pt>
                <c:pt idx="361">
                  <c:v>0.14419999999999999</c:v>
                </c:pt>
                <c:pt idx="362">
                  <c:v>0.14330000000000001</c:v>
                </c:pt>
                <c:pt idx="363">
                  <c:v>0.1424</c:v>
                </c:pt>
                <c:pt idx="364">
                  <c:v>0.14149999999999999</c:v>
                </c:pt>
                <c:pt idx="365">
                  <c:v>0.14050000000000001</c:v>
                </c:pt>
                <c:pt idx="366">
                  <c:v>0.13950000000000001</c:v>
                </c:pt>
                <c:pt idx="367">
                  <c:v>0.13850000000000001</c:v>
                </c:pt>
                <c:pt idx="368">
                  <c:v>0.13739999999999999</c:v>
                </c:pt>
                <c:pt idx="369">
                  <c:v>0.13639999999999999</c:v>
                </c:pt>
                <c:pt idx="370">
                  <c:v>0.1353</c:v>
                </c:pt>
                <c:pt idx="371">
                  <c:v>0.13420000000000001</c:v>
                </c:pt>
                <c:pt idx="372">
                  <c:v>0.13300000000000001</c:v>
                </c:pt>
                <c:pt idx="373">
                  <c:v>0.13189999999999999</c:v>
                </c:pt>
                <c:pt idx="374">
                  <c:v>0.13070000000000001</c:v>
                </c:pt>
                <c:pt idx="375">
                  <c:v>0.12959999999999999</c:v>
                </c:pt>
                <c:pt idx="376">
                  <c:v>0.12839999999999999</c:v>
                </c:pt>
                <c:pt idx="377">
                  <c:v>0.12720000000000001</c:v>
                </c:pt>
                <c:pt idx="378">
                  <c:v>0.12590000000000001</c:v>
                </c:pt>
                <c:pt idx="379">
                  <c:v>0.12470000000000001</c:v>
                </c:pt>
                <c:pt idx="380">
                  <c:v>0.1235</c:v>
                </c:pt>
                <c:pt idx="381">
                  <c:v>0.1222</c:v>
                </c:pt>
                <c:pt idx="382">
                  <c:v>0.12089999999999999</c:v>
                </c:pt>
                <c:pt idx="383">
                  <c:v>0.1196</c:v>
                </c:pt>
                <c:pt idx="384">
                  <c:v>0.11840000000000001</c:v>
                </c:pt>
                <c:pt idx="385">
                  <c:v>0.1171</c:v>
                </c:pt>
                <c:pt idx="386">
                  <c:v>0.1158</c:v>
                </c:pt>
                <c:pt idx="387">
                  <c:v>0.1144</c:v>
                </c:pt>
                <c:pt idx="388">
                  <c:v>0.11310000000000001</c:v>
                </c:pt>
                <c:pt idx="389">
                  <c:v>0.1118</c:v>
                </c:pt>
                <c:pt idx="390">
                  <c:v>0.1105</c:v>
                </c:pt>
                <c:pt idx="391">
                  <c:v>0.1091</c:v>
                </c:pt>
                <c:pt idx="392">
                  <c:v>0.108</c:v>
                </c:pt>
                <c:pt idx="393">
                  <c:v>0.10730000000000001</c:v>
                </c:pt>
                <c:pt idx="394">
                  <c:v>0.1066</c:v>
                </c:pt>
                <c:pt idx="395">
                  <c:v>0.10589999999999999</c:v>
                </c:pt>
                <c:pt idx="396">
                  <c:v>0.1052</c:v>
                </c:pt>
                <c:pt idx="397">
                  <c:v>0.1045</c:v>
                </c:pt>
                <c:pt idx="398">
                  <c:v>0.1038</c:v>
                </c:pt>
                <c:pt idx="399">
                  <c:v>0.1031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B84-4362-9252-0EE3A162E36B}"/>
            </c:ext>
          </c:extLst>
        </c:ser>
        <c:ser>
          <c:idx val="1"/>
          <c:order val="1"/>
          <c:tx>
            <c:v>Loma(2)</c:v>
          </c:tx>
          <c:spPr>
            <a:ln w="12700" cap="flat" cmpd="sng" algn="ctr">
              <a:solidFill>
                <a:schemeClr val="accent2"/>
              </a:solidFill>
              <a:prstDash val="solid"/>
              <a:miter lim="800000"/>
            </a:ln>
            <a:effectLst/>
          </c:spPr>
          <c:marker>
            <c:symbol val="none"/>
          </c:marker>
          <c:xVal>
            <c:numRef>
              <c:f>'زلزله ها و SRSS آنها'!$P$2:$P$401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'زلزله ها و SRSS آنها'!$Q$2:$Q$401</c:f>
              <c:numCache>
                <c:formatCode>General</c:formatCode>
                <c:ptCount val="400"/>
                <c:pt idx="0">
                  <c:v>0.40589999999999998</c:v>
                </c:pt>
                <c:pt idx="1">
                  <c:v>0.41649999999999998</c:v>
                </c:pt>
                <c:pt idx="2">
                  <c:v>0.44219999999999998</c:v>
                </c:pt>
                <c:pt idx="3">
                  <c:v>0.60629999999999995</c:v>
                </c:pt>
                <c:pt idx="4">
                  <c:v>0.71499999999999997</c:v>
                </c:pt>
                <c:pt idx="5">
                  <c:v>0.90710000000000002</c:v>
                </c:pt>
                <c:pt idx="6">
                  <c:v>1.0965</c:v>
                </c:pt>
                <c:pt idx="7">
                  <c:v>0.9</c:v>
                </c:pt>
                <c:pt idx="8">
                  <c:v>1.5004</c:v>
                </c:pt>
                <c:pt idx="9">
                  <c:v>1.4916</c:v>
                </c:pt>
                <c:pt idx="10">
                  <c:v>0.98699999999999999</c:v>
                </c:pt>
                <c:pt idx="11">
                  <c:v>1.0612999999999999</c:v>
                </c:pt>
                <c:pt idx="12">
                  <c:v>1.3015000000000001</c:v>
                </c:pt>
                <c:pt idx="13">
                  <c:v>1.3319000000000001</c:v>
                </c:pt>
                <c:pt idx="14">
                  <c:v>1.6135999999999999</c:v>
                </c:pt>
                <c:pt idx="15">
                  <c:v>1.6637999999999999</c:v>
                </c:pt>
                <c:pt idx="16">
                  <c:v>1.1637</c:v>
                </c:pt>
                <c:pt idx="17">
                  <c:v>1.0858000000000001</c:v>
                </c:pt>
                <c:pt idx="18">
                  <c:v>1.0230999999999999</c:v>
                </c:pt>
                <c:pt idx="19">
                  <c:v>1.0627</c:v>
                </c:pt>
                <c:pt idx="20">
                  <c:v>1.3008999999999999</c:v>
                </c:pt>
                <c:pt idx="21">
                  <c:v>1.3367</c:v>
                </c:pt>
                <c:pt idx="22">
                  <c:v>1.2016</c:v>
                </c:pt>
                <c:pt idx="23">
                  <c:v>0.97230000000000005</c:v>
                </c:pt>
                <c:pt idx="24">
                  <c:v>0.78900000000000003</c:v>
                </c:pt>
                <c:pt idx="25">
                  <c:v>0.81159999999999999</c:v>
                </c:pt>
                <c:pt idx="26">
                  <c:v>0.89319999999999999</c:v>
                </c:pt>
                <c:pt idx="27">
                  <c:v>0.96120000000000005</c:v>
                </c:pt>
                <c:pt idx="28">
                  <c:v>1.0034000000000001</c:v>
                </c:pt>
                <c:pt idx="29">
                  <c:v>0.97860000000000003</c:v>
                </c:pt>
                <c:pt idx="30">
                  <c:v>0.85870000000000002</c:v>
                </c:pt>
                <c:pt idx="31">
                  <c:v>0.75880000000000003</c:v>
                </c:pt>
                <c:pt idx="32">
                  <c:v>0.70169999999999999</c:v>
                </c:pt>
                <c:pt idx="33">
                  <c:v>0.62009999999999998</c:v>
                </c:pt>
                <c:pt idx="34">
                  <c:v>0.61509999999999998</c:v>
                </c:pt>
                <c:pt idx="35">
                  <c:v>0.68579999999999997</c:v>
                </c:pt>
                <c:pt idx="36">
                  <c:v>0.73060000000000003</c:v>
                </c:pt>
                <c:pt idx="37">
                  <c:v>0.69950000000000001</c:v>
                </c:pt>
                <c:pt idx="38">
                  <c:v>0.62290000000000001</c:v>
                </c:pt>
                <c:pt idx="39">
                  <c:v>0.58550000000000002</c:v>
                </c:pt>
                <c:pt idx="40">
                  <c:v>0.57410000000000005</c:v>
                </c:pt>
                <c:pt idx="41">
                  <c:v>0.5776</c:v>
                </c:pt>
                <c:pt idx="42">
                  <c:v>0.58579999999999999</c:v>
                </c:pt>
                <c:pt idx="43">
                  <c:v>0.59689999999999999</c:v>
                </c:pt>
                <c:pt idx="44">
                  <c:v>0.60029999999999994</c:v>
                </c:pt>
                <c:pt idx="45">
                  <c:v>0.60919999999999996</c:v>
                </c:pt>
                <c:pt idx="46">
                  <c:v>0.60870000000000002</c:v>
                </c:pt>
                <c:pt idx="47">
                  <c:v>0.59650000000000003</c:v>
                </c:pt>
                <c:pt idx="48">
                  <c:v>0.57620000000000005</c:v>
                </c:pt>
                <c:pt idx="49">
                  <c:v>0.55759999999999998</c:v>
                </c:pt>
                <c:pt idx="50">
                  <c:v>0.54849999999999999</c:v>
                </c:pt>
                <c:pt idx="51">
                  <c:v>0.54469999999999996</c:v>
                </c:pt>
                <c:pt idx="52">
                  <c:v>0.53580000000000005</c:v>
                </c:pt>
                <c:pt idx="53">
                  <c:v>0.51359999999999995</c:v>
                </c:pt>
                <c:pt idx="54">
                  <c:v>0.4894</c:v>
                </c:pt>
                <c:pt idx="55">
                  <c:v>0.49459999999999998</c:v>
                </c:pt>
                <c:pt idx="56">
                  <c:v>0.48830000000000001</c:v>
                </c:pt>
                <c:pt idx="57">
                  <c:v>0.47420000000000001</c:v>
                </c:pt>
                <c:pt idx="58">
                  <c:v>0.45650000000000002</c:v>
                </c:pt>
                <c:pt idx="59">
                  <c:v>0.43830000000000002</c:v>
                </c:pt>
                <c:pt idx="60">
                  <c:v>0.43840000000000001</c:v>
                </c:pt>
                <c:pt idx="61">
                  <c:v>0.44840000000000002</c:v>
                </c:pt>
                <c:pt idx="62">
                  <c:v>0.43940000000000001</c:v>
                </c:pt>
                <c:pt idx="63">
                  <c:v>0.41170000000000001</c:v>
                </c:pt>
                <c:pt idx="64">
                  <c:v>0.38109999999999999</c:v>
                </c:pt>
                <c:pt idx="65">
                  <c:v>0.35149999999999998</c:v>
                </c:pt>
                <c:pt idx="66">
                  <c:v>0.33250000000000002</c:v>
                </c:pt>
                <c:pt idx="67">
                  <c:v>0.32440000000000002</c:v>
                </c:pt>
                <c:pt idx="68">
                  <c:v>0.31940000000000002</c:v>
                </c:pt>
                <c:pt idx="69">
                  <c:v>0.31719999999999998</c:v>
                </c:pt>
                <c:pt idx="70">
                  <c:v>0.3165</c:v>
                </c:pt>
                <c:pt idx="71">
                  <c:v>0.31630000000000003</c:v>
                </c:pt>
                <c:pt idx="72">
                  <c:v>0.31559999999999999</c:v>
                </c:pt>
                <c:pt idx="73">
                  <c:v>0.31369999999999998</c:v>
                </c:pt>
                <c:pt idx="74">
                  <c:v>0.31040000000000001</c:v>
                </c:pt>
                <c:pt idx="75">
                  <c:v>0.30590000000000001</c:v>
                </c:pt>
                <c:pt idx="76">
                  <c:v>0.3004</c:v>
                </c:pt>
                <c:pt idx="77">
                  <c:v>0.29470000000000002</c:v>
                </c:pt>
                <c:pt idx="78">
                  <c:v>0.29360000000000003</c:v>
                </c:pt>
                <c:pt idx="79">
                  <c:v>0.29349999999999998</c:v>
                </c:pt>
                <c:pt idx="80">
                  <c:v>0.29380000000000001</c:v>
                </c:pt>
                <c:pt idx="81">
                  <c:v>0.29370000000000002</c:v>
                </c:pt>
                <c:pt idx="82">
                  <c:v>0.29189999999999999</c:v>
                </c:pt>
                <c:pt idx="83">
                  <c:v>0.29249999999999998</c:v>
                </c:pt>
                <c:pt idx="84">
                  <c:v>0.30449999999999999</c:v>
                </c:pt>
                <c:pt idx="85">
                  <c:v>0.3165</c:v>
                </c:pt>
                <c:pt idx="86">
                  <c:v>0.32829999999999998</c:v>
                </c:pt>
                <c:pt idx="87">
                  <c:v>0.33939999999999998</c:v>
                </c:pt>
                <c:pt idx="88">
                  <c:v>0.3498</c:v>
                </c:pt>
                <c:pt idx="89">
                  <c:v>0.3589</c:v>
                </c:pt>
                <c:pt idx="90">
                  <c:v>0.3669</c:v>
                </c:pt>
                <c:pt idx="91">
                  <c:v>0.37390000000000001</c:v>
                </c:pt>
                <c:pt idx="92">
                  <c:v>0.38009999999999999</c:v>
                </c:pt>
                <c:pt idx="93">
                  <c:v>0.38600000000000001</c:v>
                </c:pt>
                <c:pt idx="94">
                  <c:v>0.39140000000000003</c:v>
                </c:pt>
                <c:pt idx="95">
                  <c:v>0.39550000000000002</c:v>
                </c:pt>
                <c:pt idx="96">
                  <c:v>0.39750000000000002</c:v>
                </c:pt>
                <c:pt idx="97">
                  <c:v>0.39750000000000002</c:v>
                </c:pt>
                <c:pt idx="98">
                  <c:v>0.39550000000000002</c:v>
                </c:pt>
                <c:pt idx="99">
                  <c:v>0.39200000000000002</c:v>
                </c:pt>
                <c:pt idx="100">
                  <c:v>0.38729999999999998</c:v>
                </c:pt>
                <c:pt idx="101">
                  <c:v>0.38200000000000001</c:v>
                </c:pt>
                <c:pt idx="102">
                  <c:v>0.37680000000000002</c:v>
                </c:pt>
                <c:pt idx="103">
                  <c:v>0.37209999999999999</c:v>
                </c:pt>
                <c:pt idx="104">
                  <c:v>0.36830000000000002</c:v>
                </c:pt>
                <c:pt idx="105">
                  <c:v>0.3649</c:v>
                </c:pt>
                <c:pt idx="106">
                  <c:v>0.36159999999999998</c:v>
                </c:pt>
                <c:pt idx="107">
                  <c:v>0.35820000000000002</c:v>
                </c:pt>
                <c:pt idx="108">
                  <c:v>0.3548</c:v>
                </c:pt>
                <c:pt idx="109">
                  <c:v>0.35149999999999998</c:v>
                </c:pt>
                <c:pt idx="110">
                  <c:v>0.34839999999999999</c:v>
                </c:pt>
                <c:pt idx="111">
                  <c:v>0.34599999999999997</c:v>
                </c:pt>
                <c:pt idx="112">
                  <c:v>0.34379999999999999</c:v>
                </c:pt>
                <c:pt idx="113">
                  <c:v>0.34160000000000001</c:v>
                </c:pt>
                <c:pt idx="114">
                  <c:v>0.33929999999999999</c:v>
                </c:pt>
                <c:pt idx="115">
                  <c:v>0.33679999999999999</c:v>
                </c:pt>
                <c:pt idx="116">
                  <c:v>0.33429999999999999</c:v>
                </c:pt>
                <c:pt idx="117">
                  <c:v>0.33160000000000001</c:v>
                </c:pt>
                <c:pt idx="118">
                  <c:v>0.32890000000000003</c:v>
                </c:pt>
                <c:pt idx="119">
                  <c:v>0.32590000000000002</c:v>
                </c:pt>
                <c:pt idx="120">
                  <c:v>0.32279999999999998</c:v>
                </c:pt>
                <c:pt idx="121">
                  <c:v>0.31929999999999997</c:v>
                </c:pt>
                <c:pt idx="122">
                  <c:v>0.31559999999999999</c:v>
                </c:pt>
                <c:pt idx="123">
                  <c:v>0.3115</c:v>
                </c:pt>
                <c:pt idx="124">
                  <c:v>0.30719999999999997</c:v>
                </c:pt>
                <c:pt idx="125">
                  <c:v>0.30249999999999999</c:v>
                </c:pt>
                <c:pt idx="126">
                  <c:v>0.29770000000000002</c:v>
                </c:pt>
                <c:pt idx="127">
                  <c:v>0.29249999999999998</c:v>
                </c:pt>
                <c:pt idx="128">
                  <c:v>0.28710000000000002</c:v>
                </c:pt>
                <c:pt idx="129">
                  <c:v>0.28139999999999998</c:v>
                </c:pt>
                <c:pt idx="130">
                  <c:v>0.27539999999999998</c:v>
                </c:pt>
                <c:pt idx="131">
                  <c:v>0.26929999999999998</c:v>
                </c:pt>
                <c:pt idx="132">
                  <c:v>0.2631</c:v>
                </c:pt>
                <c:pt idx="133">
                  <c:v>0.25679999999999997</c:v>
                </c:pt>
                <c:pt idx="134">
                  <c:v>0.25040000000000001</c:v>
                </c:pt>
                <c:pt idx="135">
                  <c:v>0.24410000000000001</c:v>
                </c:pt>
                <c:pt idx="136">
                  <c:v>0.24340000000000001</c:v>
                </c:pt>
                <c:pt idx="137">
                  <c:v>0.25040000000000001</c:v>
                </c:pt>
                <c:pt idx="138">
                  <c:v>0.25609999999999999</c:v>
                </c:pt>
                <c:pt idx="139">
                  <c:v>0.26040000000000002</c:v>
                </c:pt>
                <c:pt idx="140">
                  <c:v>0.26350000000000001</c:v>
                </c:pt>
                <c:pt idx="141">
                  <c:v>0.26519999999999999</c:v>
                </c:pt>
                <c:pt idx="142">
                  <c:v>0.26579999999999998</c:v>
                </c:pt>
                <c:pt idx="143">
                  <c:v>0.2656</c:v>
                </c:pt>
                <c:pt idx="144">
                  <c:v>0.2646</c:v>
                </c:pt>
                <c:pt idx="145">
                  <c:v>0.26279999999999998</c:v>
                </c:pt>
                <c:pt idx="146">
                  <c:v>0.26040000000000002</c:v>
                </c:pt>
                <c:pt idx="147">
                  <c:v>0.25729999999999997</c:v>
                </c:pt>
                <c:pt idx="148">
                  <c:v>0.25359999999999999</c:v>
                </c:pt>
                <c:pt idx="149">
                  <c:v>0.24929999999999999</c:v>
                </c:pt>
                <c:pt idx="150">
                  <c:v>0.24440000000000001</c:v>
                </c:pt>
                <c:pt idx="151">
                  <c:v>0.23910000000000001</c:v>
                </c:pt>
                <c:pt idx="152">
                  <c:v>0.2354</c:v>
                </c:pt>
                <c:pt idx="153">
                  <c:v>0.2344</c:v>
                </c:pt>
                <c:pt idx="154">
                  <c:v>0.23269999999999999</c:v>
                </c:pt>
                <c:pt idx="155">
                  <c:v>0.23019999999999999</c:v>
                </c:pt>
                <c:pt idx="156">
                  <c:v>0.22720000000000001</c:v>
                </c:pt>
                <c:pt idx="157">
                  <c:v>0.22359999999999999</c:v>
                </c:pt>
                <c:pt idx="158">
                  <c:v>0.2195</c:v>
                </c:pt>
                <c:pt idx="159">
                  <c:v>0.215</c:v>
                </c:pt>
                <c:pt idx="160">
                  <c:v>0.2102</c:v>
                </c:pt>
                <c:pt idx="161">
                  <c:v>0.20530000000000001</c:v>
                </c:pt>
                <c:pt idx="162">
                  <c:v>0.20019999999999999</c:v>
                </c:pt>
                <c:pt idx="163">
                  <c:v>0.19500000000000001</c:v>
                </c:pt>
                <c:pt idx="164">
                  <c:v>0.18970000000000001</c:v>
                </c:pt>
                <c:pt idx="165">
                  <c:v>0.1845</c:v>
                </c:pt>
                <c:pt idx="166">
                  <c:v>0.1794</c:v>
                </c:pt>
                <c:pt idx="167">
                  <c:v>0.17460000000000001</c:v>
                </c:pt>
                <c:pt idx="168">
                  <c:v>0.17030000000000001</c:v>
                </c:pt>
                <c:pt idx="169">
                  <c:v>0.16650000000000001</c:v>
                </c:pt>
                <c:pt idx="170">
                  <c:v>0.16339999999999999</c:v>
                </c:pt>
                <c:pt idx="171">
                  <c:v>0.161</c:v>
                </c:pt>
                <c:pt idx="172">
                  <c:v>0.15939999999999999</c:v>
                </c:pt>
                <c:pt idx="173">
                  <c:v>0.15859999999999999</c:v>
                </c:pt>
                <c:pt idx="174">
                  <c:v>0.15870000000000001</c:v>
                </c:pt>
                <c:pt idx="175">
                  <c:v>0.1595</c:v>
                </c:pt>
                <c:pt idx="176">
                  <c:v>0.16109999999999999</c:v>
                </c:pt>
                <c:pt idx="177">
                  <c:v>0.1633</c:v>
                </c:pt>
                <c:pt idx="178">
                  <c:v>0.1661</c:v>
                </c:pt>
                <c:pt idx="179">
                  <c:v>0.16930000000000001</c:v>
                </c:pt>
                <c:pt idx="180">
                  <c:v>0.17269999999999999</c:v>
                </c:pt>
                <c:pt idx="181">
                  <c:v>0.1764</c:v>
                </c:pt>
                <c:pt idx="182">
                  <c:v>0.18010000000000001</c:v>
                </c:pt>
                <c:pt idx="183">
                  <c:v>0.1837</c:v>
                </c:pt>
                <c:pt idx="184">
                  <c:v>0.18729999999999999</c:v>
                </c:pt>
                <c:pt idx="185">
                  <c:v>0.19059999999999999</c:v>
                </c:pt>
                <c:pt idx="186">
                  <c:v>0.19359999999999999</c:v>
                </c:pt>
                <c:pt idx="187">
                  <c:v>0.1961</c:v>
                </c:pt>
                <c:pt idx="188">
                  <c:v>0.1983</c:v>
                </c:pt>
                <c:pt idx="189">
                  <c:v>0.19980000000000001</c:v>
                </c:pt>
                <c:pt idx="190">
                  <c:v>0.20080000000000001</c:v>
                </c:pt>
                <c:pt idx="191">
                  <c:v>0.20119999999999999</c:v>
                </c:pt>
                <c:pt idx="192">
                  <c:v>0.20100000000000001</c:v>
                </c:pt>
                <c:pt idx="193">
                  <c:v>0.20019999999999999</c:v>
                </c:pt>
                <c:pt idx="194">
                  <c:v>0.1988</c:v>
                </c:pt>
                <c:pt idx="195">
                  <c:v>0.1968</c:v>
                </c:pt>
                <c:pt idx="196">
                  <c:v>0.19420000000000001</c:v>
                </c:pt>
                <c:pt idx="197">
                  <c:v>0.19120000000000001</c:v>
                </c:pt>
                <c:pt idx="198">
                  <c:v>0.18790000000000001</c:v>
                </c:pt>
                <c:pt idx="199">
                  <c:v>0.18479999999999999</c:v>
                </c:pt>
                <c:pt idx="200">
                  <c:v>0.18410000000000001</c:v>
                </c:pt>
                <c:pt idx="201">
                  <c:v>0.18310000000000001</c:v>
                </c:pt>
                <c:pt idx="202">
                  <c:v>0.18190000000000001</c:v>
                </c:pt>
                <c:pt idx="203">
                  <c:v>0.1804</c:v>
                </c:pt>
                <c:pt idx="204">
                  <c:v>0.17849999999999999</c:v>
                </c:pt>
                <c:pt idx="205">
                  <c:v>0.1764</c:v>
                </c:pt>
                <c:pt idx="206">
                  <c:v>0.1741</c:v>
                </c:pt>
                <c:pt idx="207">
                  <c:v>0.1714</c:v>
                </c:pt>
                <c:pt idx="208">
                  <c:v>0.16850000000000001</c:v>
                </c:pt>
                <c:pt idx="209">
                  <c:v>0.16539999999999999</c:v>
                </c:pt>
                <c:pt idx="210">
                  <c:v>0.16220000000000001</c:v>
                </c:pt>
                <c:pt idx="211">
                  <c:v>0.15890000000000001</c:v>
                </c:pt>
                <c:pt idx="212">
                  <c:v>0.1555</c:v>
                </c:pt>
                <c:pt idx="213">
                  <c:v>0.1522</c:v>
                </c:pt>
                <c:pt idx="214">
                  <c:v>0.14899999999999999</c:v>
                </c:pt>
                <c:pt idx="215">
                  <c:v>0.14580000000000001</c:v>
                </c:pt>
                <c:pt idx="216">
                  <c:v>0.14269999999999999</c:v>
                </c:pt>
                <c:pt idx="217">
                  <c:v>0.1396</c:v>
                </c:pt>
                <c:pt idx="218">
                  <c:v>0.13650000000000001</c:v>
                </c:pt>
                <c:pt idx="219">
                  <c:v>0.1336</c:v>
                </c:pt>
                <c:pt idx="220">
                  <c:v>0.13070000000000001</c:v>
                </c:pt>
                <c:pt idx="221">
                  <c:v>0.12790000000000001</c:v>
                </c:pt>
                <c:pt idx="222">
                  <c:v>0.12529999999999999</c:v>
                </c:pt>
                <c:pt idx="223">
                  <c:v>0.12280000000000001</c:v>
                </c:pt>
                <c:pt idx="224">
                  <c:v>0.1205</c:v>
                </c:pt>
                <c:pt idx="225">
                  <c:v>0.1183</c:v>
                </c:pt>
                <c:pt idx="226">
                  <c:v>0.11749999999999999</c:v>
                </c:pt>
                <c:pt idx="227">
                  <c:v>0.1173</c:v>
                </c:pt>
                <c:pt idx="228">
                  <c:v>0.11700000000000001</c:v>
                </c:pt>
                <c:pt idx="229">
                  <c:v>0.1166</c:v>
                </c:pt>
                <c:pt idx="230">
                  <c:v>0.1162</c:v>
                </c:pt>
                <c:pt idx="231">
                  <c:v>0.1159</c:v>
                </c:pt>
                <c:pt idx="232">
                  <c:v>0.11559999999999999</c:v>
                </c:pt>
                <c:pt idx="233">
                  <c:v>0.11550000000000001</c:v>
                </c:pt>
                <c:pt idx="234">
                  <c:v>0.1153</c:v>
                </c:pt>
                <c:pt idx="235">
                  <c:v>0.11509999999999999</c:v>
                </c:pt>
                <c:pt idx="236">
                  <c:v>0.1148</c:v>
                </c:pt>
                <c:pt idx="237">
                  <c:v>0.11459999999999999</c:v>
                </c:pt>
                <c:pt idx="238">
                  <c:v>0.1142</c:v>
                </c:pt>
                <c:pt idx="239">
                  <c:v>0.1139</c:v>
                </c:pt>
                <c:pt idx="240">
                  <c:v>0.1135</c:v>
                </c:pt>
                <c:pt idx="241">
                  <c:v>0.113</c:v>
                </c:pt>
                <c:pt idx="242">
                  <c:v>0.1125</c:v>
                </c:pt>
                <c:pt idx="243">
                  <c:v>0.1135</c:v>
                </c:pt>
                <c:pt idx="244">
                  <c:v>0.1145</c:v>
                </c:pt>
                <c:pt idx="245">
                  <c:v>0.11559999999999999</c:v>
                </c:pt>
                <c:pt idx="246">
                  <c:v>0.1168</c:v>
                </c:pt>
                <c:pt idx="247">
                  <c:v>0.1179</c:v>
                </c:pt>
                <c:pt idx="248">
                  <c:v>0.1191</c:v>
                </c:pt>
                <c:pt idx="249">
                  <c:v>0.1202</c:v>
                </c:pt>
                <c:pt idx="250">
                  <c:v>0.12139999999999999</c:v>
                </c:pt>
                <c:pt idx="251">
                  <c:v>0.12239999999999999</c:v>
                </c:pt>
                <c:pt idx="252">
                  <c:v>0.1235</c:v>
                </c:pt>
                <c:pt idx="253">
                  <c:v>0.1245</c:v>
                </c:pt>
                <c:pt idx="254">
                  <c:v>0.1255</c:v>
                </c:pt>
                <c:pt idx="255">
                  <c:v>0.12640000000000001</c:v>
                </c:pt>
                <c:pt idx="256">
                  <c:v>0.1273</c:v>
                </c:pt>
                <c:pt idx="257">
                  <c:v>0.12809999999999999</c:v>
                </c:pt>
                <c:pt idx="258">
                  <c:v>0.1288</c:v>
                </c:pt>
                <c:pt idx="259">
                  <c:v>0.12939999999999999</c:v>
                </c:pt>
                <c:pt idx="260">
                  <c:v>0.13</c:v>
                </c:pt>
                <c:pt idx="261">
                  <c:v>0.13039999999999999</c:v>
                </c:pt>
                <c:pt idx="262">
                  <c:v>0.13089999999999999</c:v>
                </c:pt>
                <c:pt idx="263">
                  <c:v>0.1313</c:v>
                </c:pt>
                <c:pt idx="264">
                  <c:v>0.13170000000000001</c:v>
                </c:pt>
                <c:pt idx="265">
                  <c:v>0.13200000000000001</c:v>
                </c:pt>
                <c:pt idx="266">
                  <c:v>0.13220000000000001</c:v>
                </c:pt>
                <c:pt idx="267">
                  <c:v>0.13239999999999999</c:v>
                </c:pt>
                <c:pt idx="268">
                  <c:v>0.1336</c:v>
                </c:pt>
                <c:pt idx="269">
                  <c:v>0.13469999999999999</c:v>
                </c:pt>
                <c:pt idx="270">
                  <c:v>0.1358</c:v>
                </c:pt>
                <c:pt idx="271">
                  <c:v>0.13669999999999999</c:v>
                </c:pt>
                <c:pt idx="272">
                  <c:v>0.13750000000000001</c:v>
                </c:pt>
                <c:pt idx="273">
                  <c:v>0.13830000000000001</c:v>
                </c:pt>
                <c:pt idx="274">
                  <c:v>0.1389</c:v>
                </c:pt>
                <c:pt idx="275">
                  <c:v>0.13950000000000001</c:v>
                </c:pt>
                <c:pt idx="276">
                  <c:v>0.14000000000000001</c:v>
                </c:pt>
                <c:pt idx="277">
                  <c:v>0.1404</c:v>
                </c:pt>
                <c:pt idx="278">
                  <c:v>0.14069999999999999</c:v>
                </c:pt>
                <c:pt idx="279">
                  <c:v>0.1409</c:v>
                </c:pt>
                <c:pt idx="280">
                  <c:v>0.1409</c:v>
                </c:pt>
                <c:pt idx="281">
                  <c:v>0.1409</c:v>
                </c:pt>
                <c:pt idx="282">
                  <c:v>0.14069999999999999</c:v>
                </c:pt>
                <c:pt idx="283">
                  <c:v>0.1404</c:v>
                </c:pt>
                <c:pt idx="284">
                  <c:v>0.14000000000000001</c:v>
                </c:pt>
                <c:pt idx="285">
                  <c:v>0.13950000000000001</c:v>
                </c:pt>
                <c:pt idx="286">
                  <c:v>0.1389</c:v>
                </c:pt>
                <c:pt idx="287">
                  <c:v>0.1381</c:v>
                </c:pt>
                <c:pt idx="288">
                  <c:v>0.13730000000000001</c:v>
                </c:pt>
                <c:pt idx="289">
                  <c:v>0.13650000000000001</c:v>
                </c:pt>
                <c:pt idx="290">
                  <c:v>0.13550000000000001</c:v>
                </c:pt>
                <c:pt idx="291">
                  <c:v>0.13450000000000001</c:v>
                </c:pt>
                <c:pt idx="292">
                  <c:v>0.13339999999999999</c:v>
                </c:pt>
                <c:pt idx="293">
                  <c:v>0.13220000000000001</c:v>
                </c:pt>
                <c:pt idx="294">
                  <c:v>0.13100000000000001</c:v>
                </c:pt>
                <c:pt idx="295">
                  <c:v>0.12959999999999999</c:v>
                </c:pt>
                <c:pt idx="296">
                  <c:v>0.12820000000000001</c:v>
                </c:pt>
                <c:pt idx="297">
                  <c:v>0.12670000000000001</c:v>
                </c:pt>
                <c:pt idx="298">
                  <c:v>0.12509999999999999</c:v>
                </c:pt>
                <c:pt idx="299">
                  <c:v>0.1234</c:v>
                </c:pt>
                <c:pt idx="300">
                  <c:v>0.1216</c:v>
                </c:pt>
                <c:pt idx="301">
                  <c:v>0.1198</c:v>
                </c:pt>
                <c:pt idx="302">
                  <c:v>0.1178</c:v>
                </c:pt>
                <c:pt idx="303">
                  <c:v>0.1158</c:v>
                </c:pt>
                <c:pt idx="304">
                  <c:v>0.1137</c:v>
                </c:pt>
                <c:pt idx="305">
                  <c:v>0.112</c:v>
                </c:pt>
                <c:pt idx="306">
                  <c:v>0.1124</c:v>
                </c:pt>
                <c:pt idx="307">
                  <c:v>0.1128</c:v>
                </c:pt>
                <c:pt idx="308">
                  <c:v>0.1132</c:v>
                </c:pt>
                <c:pt idx="309">
                  <c:v>0.11360000000000001</c:v>
                </c:pt>
                <c:pt idx="310">
                  <c:v>0.1139</c:v>
                </c:pt>
                <c:pt idx="311">
                  <c:v>0.1142</c:v>
                </c:pt>
                <c:pt idx="312">
                  <c:v>0.1145</c:v>
                </c:pt>
                <c:pt idx="313">
                  <c:v>0.1148</c:v>
                </c:pt>
                <c:pt idx="314">
                  <c:v>0.115</c:v>
                </c:pt>
                <c:pt idx="315">
                  <c:v>0.1153</c:v>
                </c:pt>
                <c:pt idx="316">
                  <c:v>0.11550000000000001</c:v>
                </c:pt>
                <c:pt idx="317">
                  <c:v>0.1157</c:v>
                </c:pt>
                <c:pt idx="318">
                  <c:v>0.1159</c:v>
                </c:pt>
                <c:pt idx="319">
                  <c:v>0.11609999999999999</c:v>
                </c:pt>
                <c:pt idx="320">
                  <c:v>0.1163</c:v>
                </c:pt>
                <c:pt idx="321">
                  <c:v>0.1164</c:v>
                </c:pt>
                <c:pt idx="322">
                  <c:v>0.11650000000000001</c:v>
                </c:pt>
                <c:pt idx="323">
                  <c:v>0.1166</c:v>
                </c:pt>
                <c:pt idx="324">
                  <c:v>0.1167</c:v>
                </c:pt>
                <c:pt idx="325">
                  <c:v>0.1167</c:v>
                </c:pt>
                <c:pt idx="326">
                  <c:v>0.1168</c:v>
                </c:pt>
                <c:pt idx="327">
                  <c:v>0.1168</c:v>
                </c:pt>
                <c:pt idx="328">
                  <c:v>0.1167</c:v>
                </c:pt>
                <c:pt idx="329">
                  <c:v>0.1167</c:v>
                </c:pt>
                <c:pt idx="330">
                  <c:v>0.1167</c:v>
                </c:pt>
                <c:pt idx="331">
                  <c:v>0.1166</c:v>
                </c:pt>
                <c:pt idx="332">
                  <c:v>0.11650000000000001</c:v>
                </c:pt>
                <c:pt idx="333">
                  <c:v>0.1164</c:v>
                </c:pt>
                <c:pt idx="334">
                  <c:v>0.1163</c:v>
                </c:pt>
                <c:pt idx="335">
                  <c:v>0.11609999999999999</c:v>
                </c:pt>
                <c:pt idx="336">
                  <c:v>0.11600000000000001</c:v>
                </c:pt>
                <c:pt idx="337">
                  <c:v>0.1158</c:v>
                </c:pt>
                <c:pt idx="338">
                  <c:v>0.11559999999999999</c:v>
                </c:pt>
                <c:pt idx="339">
                  <c:v>0.1154</c:v>
                </c:pt>
                <c:pt idx="340">
                  <c:v>0.1152</c:v>
                </c:pt>
                <c:pt idx="341">
                  <c:v>0.115</c:v>
                </c:pt>
                <c:pt idx="342">
                  <c:v>0.1149</c:v>
                </c:pt>
                <c:pt idx="343">
                  <c:v>0.1148</c:v>
                </c:pt>
                <c:pt idx="344">
                  <c:v>0.1147</c:v>
                </c:pt>
                <c:pt idx="345">
                  <c:v>0.11459999999999999</c:v>
                </c:pt>
                <c:pt idx="346">
                  <c:v>0.1144</c:v>
                </c:pt>
                <c:pt idx="347">
                  <c:v>0.1143</c:v>
                </c:pt>
                <c:pt idx="348">
                  <c:v>0.1142</c:v>
                </c:pt>
                <c:pt idx="349">
                  <c:v>0.114</c:v>
                </c:pt>
                <c:pt idx="350">
                  <c:v>0.1139</c:v>
                </c:pt>
                <c:pt idx="351">
                  <c:v>0.1137</c:v>
                </c:pt>
                <c:pt idx="352">
                  <c:v>0.1135</c:v>
                </c:pt>
                <c:pt idx="353">
                  <c:v>0.1133</c:v>
                </c:pt>
                <c:pt idx="354">
                  <c:v>0.11310000000000001</c:v>
                </c:pt>
                <c:pt idx="355">
                  <c:v>0.1129</c:v>
                </c:pt>
                <c:pt idx="356">
                  <c:v>0.11269999999999999</c:v>
                </c:pt>
                <c:pt idx="357">
                  <c:v>0.1125</c:v>
                </c:pt>
                <c:pt idx="358">
                  <c:v>0.11219999999999999</c:v>
                </c:pt>
                <c:pt idx="359">
                  <c:v>0.112</c:v>
                </c:pt>
                <c:pt idx="360">
                  <c:v>0.1118</c:v>
                </c:pt>
                <c:pt idx="361">
                  <c:v>0.1116</c:v>
                </c:pt>
                <c:pt idx="362">
                  <c:v>0.1113</c:v>
                </c:pt>
                <c:pt idx="363">
                  <c:v>0.1111</c:v>
                </c:pt>
                <c:pt idx="364">
                  <c:v>0.111</c:v>
                </c:pt>
                <c:pt idx="365">
                  <c:v>0.1109</c:v>
                </c:pt>
                <c:pt idx="366">
                  <c:v>0.1109</c:v>
                </c:pt>
                <c:pt idx="367">
                  <c:v>0.1108</c:v>
                </c:pt>
                <c:pt idx="368">
                  <c:v>0.11070000000000001</c:v>
                </c:pt>
                <c:pt idx="369">
                  <c:v>0.1106</c:v>
                </c:pt>
                <c:pt idx="370">
                  <c:v>0.1105</c:v>
                </c:pt>
                <c:pt idx="371">
                  <c:v>0.1103</c:v>
                </c:pt>
                <c:pt idx="372">
                  <c:v>0.11020000000000001</c:v>
                </c:pt>
                <c:pt idx="373">
                  <c:v>0.1101</c:v>
                </c:pt>
                <c:pt idx="374">
                  <c:v>0.1099</c:v>
                </c:pt>
                <c:pt idx="375">
                  <c:v>0.10979999999999999</c:v>
                </c:pt>
                <c:pt idx="376">
                  <c:v>0.1096</c:v>
                </c:pt>
                <c:pt idx="377">
                  <c:v>0.1094</c:v>
                </c:pt>
                <c:pt idx="378">
                  <c:v>0.10929999999999999</c:v>
                </c:pt>
                <c:pt idx="379">
                  <c:v>0.1091</c:v>
                </c:pt>
                <c:pt idx="380">
                  <c:v>0.109</c:v>
                </c:pt>
                <c:pt idx="381">
                  <c:v>0.10879999999999999</c:v>
                </c:pt>
                <c:pt idx="382">
                  <c:v>0.1087</c:v>
                </c:pt>
                <c:pt idx="383">
                  <c:v>0.1085</c:v>
                </c:pt>
                <c:pt idx="384">
                  <c:v>0.10829999999999999</c:v>
                </c:pt>
                <c:pt idx="385">
                  <c:v>0.1082</c:v>
                </c:pt>
                <c:pt idx="386">
                  <c:v>0.108</c:v>
                </c:pt>
                <c:pt idx="387">
                  <c:v>0.10780000000000001</c:v>
                </c:pt>
                <c:pt idx="388">
                  <c:v>0.1076</c:v>
                </c:pt>
                <c:pt idx="389">
                  <c:v>0.1074</c:v>
                </c:pt>
                <c:pt idx="390">
                  <c:v>0.1072</c:v>
                </c:pt>
                <c:pt idx="391">
                  <c:v>0.107</c:v>
                </c:pt>
                <c:pt idx="392">
                  <c:v>0.1067</c:v>
                </c:pt>
                <c:pt idx="393">
                  <c:v>0.1065</c:v>
                </c:pt>
                <c:pt idx="394">
                  <c:v>0.1062</c:v>
                </c:pt>
                <c:pt idx="395">
                  <c:v>0.106</c:v>
                </c:pt>
                <c:pt idx="396">
                  <c:v>0.1057</c:v>
                </c:pt>
                <c:pt idx="397">
                  <c:v>0.1055</c:v>
                </c:pt>
                <c:pt idx="398">
                  <c:v>0.1052</c:v>
                </c:pt>
                <c:pt idx="399">
                  <c:v>0.105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B84-4362-9252-0EE3A162E36B}"/>
            </c:ext>
          </c:extLst>
        </c:ser>
        <c:ser>
          <c:idx val="2"/>
          <c:order val="2"/>
          <c:tx>
            <c:v>SRSS</c:v>
          </c:tx>
          <c:spPr>
            <a:ln w="12700" cap="flat" cmpd="sng" algn="ctr">
              <a:solidFill>
                <a:schemeClr val="accent3"/>
              </a:solidFill>
              <a:prstDash val="solid"/>
              <a:miter lim="800000"/>
            </a:ln>
            <a:effectLst/>
          </c:spPr>
          <c:marker>
            <c:symbol val="none"/>
          </c:marker>
          <c:xVal>
            <c:numRef>
              <c:f>'زلزله ها و SRSS آنها'!$P$2:$P$401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'زلزله ها و SRSS آنها'!$R$2:$R$401</c:f>
              <c:numCache>
                <c:formatCode>General</c:formatCode>
                <c:ptCount val="400"/>
                <c:pt idx="0">
                  <c:v>1.0785894955913486</c:v>
                </c:pt>
                <c:pt idx="1">
                  <c:v>1.0849310991947829</c:v>
                </c:pt>
                <c:pt idx="2">
                  <c:v>1.0960607875478439</c:v>
                </c:pt>
                <c:pt idx="3">
                  <c:v>1.2095334844476195</c:v>
                </c:pt>
                <c:pt idx="4">
                  <c:v>1.2538440891913156</c:v>
                </c:pt>
                <c:pt idx="5">
                  <c:v>1.3693414658148639</c:v>
                </c:pt>
                <c:pt idx="6">
                  <c:v>1.496479471960775</c:v>
                </c:pt>
                <c:pt idx="7">
                  <c:v>1.4156246995584671</c:v>
                </c:pt>
                <c:pt idx="8">
                  <c:v>1.8701138601700165</c:v>
                </c:pt>
                <c:pt idx="9">
                  <c:v>2.0072510555483589</c:v>
                </c:pt>
                <c:pt idx="10">
                  <c:v>1.5846996687069761</c:v>
                </c:pt>
                <c:pt idx="11">
                  <c:v>1.6649895194865341</c:v>
                </c:pt>
                <c:pt idx="12">
                  <c:v>2.1538905937860444</c:v>
                </c:pt>
                <c:pt idx="13">
                  <c:v>2.0487246032593061</c:v>
                </c:pt>
                <c:pt idx="14">
                  <c:v>2.0724394345794526</c:v>
                </c:pt>
                <c:pt idx="15">
                  <c:v>2.2286601984151821</c:v>
                </c:pt>
                <c:pt idx="16">
                  <c:v>1.9903401166634811</c:v>
                </c:pt>
                <c:pt idx="17">
                  <c:v>1.999836493316391</c:v>
                </c:pt>
                <c:pt idx="18">
                  <c:v>1.8887892682880214</c:v>
                </c:pt>
                <c:pt idx="19">
                  <c:v>1.8409078005158217</c:v>
                </c:pt>
                <c:pt idx="20">
                  <c:v>1.9023366710443239</c:v>
                </c:pt>
                <c:pt idx="21">
                  <c:v>2.0257234016518644</c:v>
                </c:pt>
                <c:pt idx="22">
                  <c:v>2.0834218391866779</c:v>
                </c:pt>
                <c:pt idx="23">
                  <c:v>2.3094489234447253</c:v>
                </c:pt>
                <c:pt idx="24">
                  <c:v>2.5524090111108761</c:v>
                </c:pt>
                <c:pt idx="25">
                  <c:v>2.657656307726791</c:v>
                </c:pt>
                <c:pt idx="26">
                  <c:v>2.5763854137143376</c:v>
                </c:pt>
                <c:pt idx="27">
                  <c:v>2.3614729386550253</c:v>
                </c:pt>
                <c:pt idx="28">
                  <c:v>2.0913320085534006</c:v>
                </c:pt>
                <c:pt idx="29">
                  <c:v>1.9497699659190568</c:v>
                </c:pt>
                <c:pt idx="30">
                  <c:v>1.8756124173186741</c:v>
                </c:pt>
                <c:pt idx="31">
                  <c:v>1.8880870345405161</c:v>
                </c:pt>
                <c:pt idx="32">
                  <c:v>1.9494656524288905</c:v>
                </c:pt>
                <c:pt idx="33">
                  <c:v>1.9835213182620448</c:v>
                </c:pt>
                <c:pt idx="34">
                  <c:v>2.0018424038869793</c:v>
                </c:pt>
                <c:pt idx="35">
                  <c:v>2.2910516449875153</c:v>
                </c:pt>
                <c:pt idx="36">
                  <c:v>2.525869507714126</c:v>
                </c:pt>
                <c:pt idx="37">
                  <c:v>2.6560650481492356</c:v>
                </c:pt>
                <c:pt idx="38">
                  <c:v>2.829320133883757</c:v>
                </c:pt>
                <c:pt idx="39">
                  <c:v>2.9586128945842169</c:v>
                </c:pt>
                <c:pt idx="40">
                  <c:v>2.9969025292791889</c:v>
                </c:pt>
                <c:pt idx="41">
                  <c:v>2.9613750201553333</c:v>
                </c:pt>
                <c:pt idx="42">
                  <c:v>2.8713903670521708</c:v>
                </c:pt>
                <c:pt idx="43">
                  <c:v>2.7430320632468006</c:v>
                </c:pt>
                <c:pt idx="44">
                  <c:v>2.5863307174450831</c:v>
                </c:pt>
                <c:pt idx="45">
                  <c:v>2.4185807821943839</c:v>
                </c:pt>
                <c:pt idx="46">
                  <c:v>2.2531782108834624</c:v>
                </c:pt>
                <c:pt idx="47">
                  <c:v>2.1019163874902351</c:v>
                </c:pt>
                <c:pt idx="48">
                  <c:v>1.9666048230389348</c:v>
                </c:pt>
                <c:pt idx="49">
                  <c:v>1.8408794420059125</c:v>
                </c:pt>
                <c:pt idx="50">
                  <c:v>1.7221813203028304</c:v>
                </c:pt>
                <c:pt idx="51">
                  <c:v>1.69491093866315</c:v>
                </c:pt>
                <c:pt idx="52">
                  <c:v>1.6710288686913821</c:v>
                </c:pt>
                <c:pt idx="53">
                  <c:v>1.6362939589205847</c:v>
                </c:pt>
                <c:pt idx="54">
                  <c:v>1.5947505134032722</c:v>
                </c:pt>
                <c:pt idx="55">
                  <c:v>1.5560958582298201</c:v>
                </c:pt>
                <c:pt idx="56">
                  <c:v>1.5097466178137311</c:v>
                </c:pt>
                <c:pt idx="57">
                  <c:v>1.4600515230634843</c:v>
                </c:pt>
                <c:pt idx="58">
                  <c:v>1.4085270675425445</c:v>
                </c:pt>
                <c:pt idx="59">
                  <c:v>1.3582614807171705</c:v>
                </c:pt>
                <c:pt idx="60">
                  <c:v>1.314745150209728</c:v>
                </c:pt>
                <c:pt idx="61">
                  <c:v>1.2771061819598244</c:v>
                </c:pt>
                <c:pt idx="62">
                  <c:v>1.233982159514472</c:v>
                </c:pt>
                <c:pt idx="63">
                  <c:v>1.1854846182047238</c:v>
                </c:pt>
                <c:pt idx="64">
                  <c:v>1.137914781519249</c:v>
                </c:pt>
                <c:pt idx="65">
                  <c:v>1.0928692922760708</c:v>
                </c:pt>
                <c:pt idx="66">
                  <c:v>1.0540191127299352</c:v>
                </c:pt>
                <c:pt idx="67">
                  <c:v>1.0222385827193181</c:v>
                </c:pt>
                <c:pt idx="68">
                  <c:v>0.99638085087982298</c:v>
                </c:pt>
                <c:pt idx="69">
                  <c:v>0.97683522151896229</c:v>
                </c:pt>
                <c:pt idx="70">
                  <c:v>0.96394112890777717</c:v>
                </c:pt>
                <c:pt idx="71">
                  <c:v>0.95849294728756351</c:v>
                </c:pt>
                <c:pt idx="72">
                  <c:v>0.95911201118534639</c:v>
                </c:pt>
                <c:pt idx="73">
                  <c:v>0.96605143755392231</c:v>
                </c:pt>
                <c:pt idx="74">
                  <c:v>0.9775874180859736</c:v>
                </c:pt>
                <c:pt idx="75">
                  <c:v>0.99337244777575751</c:v>
                </c:pt>
                <c:pt idx="76">
                  <c:v>1.0121079043264112</c:v>
                </c:pt>
                <c:pt idx="77">
                  <c:v>1.0328359501876374</c:v>
                </c:pt>
                <c:pt idx="78">
                  <c:v>1.0560342418690789</c:v>
                </c:pt>
                <c:pt idx="79">
                  <c:v>1.0797550926020214</c:v>
                </c:pt>
                <c:pt idx="80">
                  <c:v>1.1031433859657591</c:v>
                </c:pt>
                <c:pt idx="81">
                  <c:v>1.1255928437938827</c:v>
                </c:pt>
                <c:pt idx="82">
                  <c:v>1.1463854369277378</c:v>
                </c:pt>
                <c:pt idx="83">
                  <c:v>1.1668557794346308</c:v>
                </c:pt>
                <c:pt idx="84">
                  <c:v>1.1888569678476886</c:v>
                </c:pt>
                <c:pt idx="85">
                  <c:v>1.2095433063764192</c:v>
                </c:pt>
                <c:pt idx="86">
                  <c:v>1.2295401172796274</c:v>
                </c:pt>
                <c:pt idx="87">
                  <c:v>1.2482282643811589</c:v>
                </c:pt>
                <c:pt idx="88">
                  <c:v>1.2659853593150276</c:v>
                </c:pt>
                <c:pt idx="89">
                  <c:v>1.2829240429581168</c:v>
                </c:pt>
                <c:pt idx="90">
                  <c:v>1.2989922324633045</c:v>
                </c:pt>
                <c:pt idx="91">
                  <c:v>1.314593967733003</c:v>
                </c:pt>
                <c:pt idx="92">
                  <c:v>1.3294931402606032</c:v>
                </c:pt>
                <c:pt idx="93">
                  <c:v>1.3443092240998722</c:v>
                </c:pt>
                <c:pt idx="94">
                  <c:v>1.3585046080157401</c:v>
                </c:pt>
                <c:pt idx="95">
                  <c:v>1.3724219067036201</c:v>
                </c:pt>
                <c:pt idx="96">
                  <c:v>1.3851605899678203</c:v>
                </c:pt>
                <c:pt idx="97">
                  <c:v>1.3972353058808671</c:v>
                </c:pt>
                <c:pt idx="98">
                  <c:v>1.408372514642344</c:v>
                </c:pt>
                <c:pt idx="99">
                  <c:v>1.4185382934556261</c:v>
                </c:pt>
                <c:pt idx="100">
                  <c:v>1.4281199004285319</c:v>
                </c:pt>
                <c:pt idx="101">
                  <c:v>1.4369074570061915</c:v>
                </c:pt>
                <c:pt idx="102">
                  <c:v>1.4448959305084916</c:v>
                </c:pt>
                <c:pt idx="103">
                  <c:v>1.4524718276097475</c:v>
                </c:pt>
                <c:pt idx="104">
                  <c:v>1.4594361000057521</c:v>
                </c:pt>
                <c:pt idx="105">
                  <c:v>1.4656507974275454</c:v>
                </c:pt>
                <c:pt idx="106">
                  <c:v>1.4708416128190009</c:v>
                </c:pt>
                <c:pt idx="107">
                  <c:v>1.4749562298590424</c:v>
                </c:pt>
                <c:pt idx="108">
                  <c:v>1.4781140179296048</c:v>
                </c:pt>
                <c:pt idx="109">
                  <c:v>1.4802393928010429</c:v>
                </c:pt>
                <c:pt idx="110">
                  <c:v>1.4813529626662241</c:v>
                </c:pt>
                <c:pt idx="111">
                  <c:v>1.4814709750784858</c:v>
                </c:pt>
                <c:pt idx="112">
                  <c:v>1.4804723705628551</c:v>
                </c:pt>
                <c:pt idx="113">
                  <c:v>1.4785035711827008</c:v>
                </c:pt>
                <c:pt idx="114">
                  <c:v>1.4753461051563459</c:v>
                </c:pt>
                <c:pt idx="115">
                  <c:v>1.4712685274959156</c:v>
                </c:pt>
                <c:pt idx="116">
                  <c:v>1.4743016312817401</c:v>
                </c:pt>
                <c:pt idx="117">
                  <c:v>1.4758354142654255</c:v>
                </c:pt>
                <c:pt idx="118">
                  <c:v>1.4759134967876675</c:v>
                </c:pt>
                <c:pt idx="119">
                  <c:v>1.4745651630226451</c:v>
                </c:pt>
                <c:pt idx="120">
                  <c:v>1.4719317409445316</c:v>
                </c:pt>
                <c:pt idx="121">
                  <c:v>1.4679469779252929</c:v>
                </c:pt>
                <c:pt idx="122">
                  <c:v>1.4629475759575257</c:v>
                </c:pt>
                <c:pt idx="123">
                  <c:v>1.4571837564288177</c:v>
                </c:pt>
                <c:pt idx="124">
                  <c:v>1.4506016441463176</c:v>
                </c:pt>
                <c:pt idx="125">
                  <c:v>1.4432573193994203</c:v>
                </c:pt>
                <c:pt idx="126">
                  <c:v>1.4352147191274203</c:v>
                </c:pt>
                <c:pt idx="127">
                  <c:v>1.4265099684194291</c:v>
                </c:pt>
                <c:pt idx="128">
                  <c:v>1.4170877531049373</c:v>
                </c:pt>
                <c:pt idx="129">
                  <c:v>1.40692864424604</c:v>
                </c:pt>
                <c:pt idx="130">
                  <c:v>1.3963281741768301</c:v>
                </c:pt>
                <c:pt idx="131">
                  <c:v>1.3851311057080482</c:v>
                </c:pt>
                <c:pt idx="132">
                  <c:v>1.3734356956188376</c:v>
                </c:pt>
                <c:pt idx="133">
                  <c:v>1.3612422561763207</c:v>
                </c:pt>
                <c:pt idx="134">
                  <c:v>1.348551137332211</c:v>
                </c:pt>
                <c:pt idx="135">
                  <c:v>1.3353009585857414</c:v>
                </c:pt>
                <c:pt idx="136">
                  <c:v>1.3223931336784838</c:v>
                </c:pt>
                <c:pt idx="137">
                  <c:v>1.3101511973814322</c:v>
                </c:pt>
                <c:pt idx="138">
                  <c:v>1.297034872314542</c:v>
                </c:pt>
                <c:pt idx="139">
                  <c:v>1.283003448943143</c:v>
                </c:pt>
                <c:pt idx="140">
                  <c:v>1.2681768409807836</c:v>
                </c:pt>
                <c:pt idx="141">
                  <c:v>1.2524982435117422</c:v>
                </c:pt>
                <c:pt idx="142">
                  <c:v>1.2364084640603201</c:v>
                </c:pt>
                <c:pt idx="143">
                  <c:v>1.226015077395054</c:v>
                </c:pt>
                <c:pt idx="144">
                  <c:v>1.2174029940820748</c:v>
                </c:pt>
                <c:pt idx="145">
                  <c:v>1.2086173629399835</c:v>
                </c:pt>
                <c:pt idx="146">
                  <c:v>1.1996037512445517</c:v>
                </c:pt>
                <c:pt idx="147">
                  <c:v>1.1902435465063441</c:v>
                </c:pt>
                <c:pt idx="148">
                  <c:v>1.1806576853601556</c:v>
                </c:pt>
                <c:pt idx="149">
                  <c:v>1.1707509128760054</c:v>
                </c:pt>
                <c:pt idx="150">
                  <c:v>1.1605264365795378</c:v>
                </c:pt>
                <c:pt idx="151">
                  <c:v>1.1499321066915213</c:v>
                </c:pt>
                <c:pt idx="152">
                  <c:v>1.1394802192227824</c:v>
                </c:pt>
                <c:pt idx="153">
                  <c:v>1.1293920488475204</c:v>
                </c:pt>
                <c:pt idx="154">
                  <c:v>1.1190614147579212</c:v>
                </c:pt>
                <c:pt idx="155">
                  <c:v>1.1082711085289556</c:v>
                </c:pt>
                <c:pt idx="156">
                  <c:v>1.0971815711175612</c:v>
                </c:pt>
                <c:pt idx="157">
                  <c:v>1.08587094997518</c:v>
                </c:pt>
                <c:pt idx="158">
                  <c:v>1.0742638456170812</c:v>
                </c:pt>
                <c:pt idx="159">
                  <c:v>1.062480705707167</c:v>
                </c:pt>
                <c:pt idx="160">
                  <c:v>1.0505439210237715</c:v>
                </c:pt>
                <c:pt idx="161">
                  <c:v>1.0383970820452069</c:v>
                </c:pt>
                <c:pt idx="162">
                  <c:v>1.0261193887652644</c:v>
                </c:pt>
                <c:pt idx="163">
                  <c:v>1.0137317396629149</c:v>
                </c:pt>
                <c:pt idx="164">
                  <c:v>1.0013332761873042</c:v>
                </c:pt>
                <c:pt idx="165">
                  <c:v>0.98876600366315193</c:v>
                </c:pt>
                <c:pt idx="166">
                  <c:v>0.97632394726340699</c:v>
                </c:pt>
                <c:pt idx="167">
                  <c:v>0.96374789234529579</c:v>
                </c:pt>
                <c:pt idx="168">
                  <c:v>0.95136643308453972</c:v>
                </c:pt>
                <c:pt idx="169">
                  <c:v>0.93888138228425866</c:v>
                </c:pt>
                <c:pt idx="170">
                  <c:v>0.92662072607944612</c:v>
                </c:pt>
                <c:pt idx="171">
                  <c:v>0.91428715401672356</c:v>
                </c:pt>
                <c:pt idx="172">
                  <c:v>0.9022915105441256</c:v>
                </c:pt>
                <c:pt idx="173">
                  <c:v>0.89033991823348002</c:v>
                </c:pt>
                <c:pt idx="174">
                  <c:v>0.87855250269975327</c:v>
                </c:pt>
                <c:pt idx="175">
                  <c:v>0.86699774509510685</c:v>
                </c:pt>
                <c:pt idx="176">
                  <c:v>0.85550526006565253</c:v>
                </c:pt>
                <c:pt idx="177">
                  <c:v>0.84424391025342915</c:v>
                </c:pt>
                <c:pt idx="178">
                  <c:v>0.83312554276051343</c:v>
                </c:pt>
                <c:pt idx="179">
                  <c:v>0.82221873610372076</c:v>
                </c:pt>
                <c:pt idx="180">
                  <c:v>0.81148980277018889</c:v>
                </c:pt>
                <c:pt idx="181">
                  <c:v>0.80086852853636348</c:v>
                </c:pt>
                <c:pt idx="182">
                  <c:v>0.79039241519640102</c:v>
                </c:pt>
                <c:pt idx="183">
                  <c:v>0.78003929388204551</c:v>
                </c:pt>
                <c:pt idx="184">
                  <c:v>0.76983256621164065</c:v>
                </c:pt>
                <c:pt idx="185">
                  <c:v>0.75969830854096287</c:v>
                </c:pt>
                <c:pt idx="186">
                  <c:v>0.74953436879171853</c:v>
                </c:pt>
                <c:pt idx="187">
                  <c:v>0.73947563178241371</c:v>
                </c:pt>
                <c:pt idx="188">
                  <c:v>0.72947028040901019</c:v>
                </c:pt>
                <c:pt idx="189">
                  <c:v>0.71940200861548897</c:v>
                </c:pt>
                <c:pt idx="190">
                  <c:v>0.70931567725519784</c:v>
                </c:pt>
                <c:pt idx="191">
                  <c:v>0.69917494234275868</c:v>
                </c:pt>
                <c:pt idx="192">
                  <c:v>0.68897169753190879</c:v>
                </c:pt>
                <c:pt idx="193">
                  <c:v>0.6786989686156889</c:v>
                </c:pt>
                <c:pt idx="194">
                  <c:v>0.66835099311664081</c:v>
                </c:pt>
                <c:pt idx="195">
                  <c:v>0.6579233086006302</c:v>
                </c:pt>
                <c:pt idx="196">
                  <c:v>0.6474128512780698</c:v>
                </c:pt>
                <c:pt idx="197">
                  <c:v>0.63687808095427501</c:v>
                </c:pt>
                <c:pt idx="198">
                  <c:v>0.62634867286520213</c:v>
                </c:pt>
                <c:pt idx="199">
                  <c:v>0.61597467480408641</c:v>
                </c:pt>
                <c:pt idx="200">
                  <c:v>0.60642035750789236</c:v>
                </c:pt>
                <c:pt idx="201">
                  <c:v>0.59687789371026301</c:v>
                </c:pt>
                <c:pt idx="202">
                  <c:v>0.58747048436495941</c:v>
                </c:pt>
                <c:pt idx="203">
                  <c:v>0.5779748869976965</c:v>
                </c:pt>
                <c:pt idx="204">
                  <c:v>0.56854752659738128</c:v>
                </c:pt>
                <c:pt idx="205">
                  <c:v>0.55915411113574043</c:v>
                </c:pt>
                <c:pt idx="206">
                  <c:v>0.54979365220053245</c:v>
                </c:pt>
                <c:pt idx="207">
                  <c:v>0.54135035790142405</c:v>
                </c:pt>
                <c:pt idx="208">
                  <c:v>0.5355008309984215</c:v>
                </c:pt>
                <c:pt idx="209">
                  <c:v>0.52968613347906324</c:v>
                </c:pt>
                <c:pt idx="210">
                  <c:v>0.52384391759378091</c:v>
                </c:pt>
                <c:pt idx="211">
                  <c:v>0.51807028480699413</c:v>
                </c:pt>
                <c:pt idx="212">
                  <c:v>0.51227127579047416</c:v>
                </c:pt>
                <c:pt idx="213">
                  <c:v>0.50650809470333247</c:v>
                </c:pt>
                <c:pt idx="214">
                  <c:v>0.50087547354607009</c:v>
                </c:pt>
                <c:pt idx="215">
                  <c:v>0.49524794800180644</c:v>
                </c:pt>
                <c:pt idx="216">
                  <c:v>0.48975048749337663</c:v>
                </c:pt>
                <c:pt idx="217">
                  <c:v>0.48435379631009395</c:v>
                </c:pt>
                <c:pt idx="218">
                  <c:v>0.47896248287313692</c:v>
                </c:pt>
                <c:pt idx="219">
                  <c:v>0.47363310695093941</c:v>
                </c:pt>
                <c:pt idx="220">
                  <c:v>0.46830821047681837</c:v>
                </c:pt>
                <c:pt idx="221">
                  <c:v>0.46320778274981517</c:v>
                </c:pt>
                <c:pt idx="222">
                  <c:v>0.45816654177274885</c:v>
                </c:pt>
                <c:pt idx="223">
                  <c:v>0.45315591135943489</c:v>
                </c:pt>
                <c:pt idx="224">
                  <c:v>0.44829843854289747</c:v>
                </c:pt>
                <c:pt idx="225">
                  <c:v>0.44347001025999494</c:v>
                </c:pt>
                <c:pt idx="226">
                  <c:v>0.43901622976833099</c:v>
                </c:pt>
                <c:pt idx="227">
                  <c:v>0.43491692310141256</c:v>
                </c:pt>
                <c:pt idx="228">
                  <c:v>0.43069623866479256</c:v>
                </c:pt>
                <c:pt idx="229">
                  <c:v>0.42654618741702521</c:v>
                </c:pt>
                <c:pt idx="230">
                  <c:v>0.42249364492261893</c:v>
                </c:pt>
                <c:pt idx="231">
                  <c:v>0.41847009451094591</c:v>
                </c:pt>
                <c:pt idx="232">
                  <c:v>0.4144482597381729</c:v>
                </c:pt>
                <c:pt idx="233">
                  <c:v>0.41067634458293306</c:v>
                </c:pt>
                <c:pt idx="234">
                  <c:v>0.40678262008104527</c:v>
                </c:pt>
                <c:pt idx="235">
                  <c:v>0.40298691045739937</c:v>
                </c:pt>
                <c:pt idx="236">
                  <c:v>0.39926031608463169</c:v>
                </c:pt>
                <c:pt idx="237">
                  <c:v>0.39546859546618873</c:v>
                </c:pt>
                <c:pt idx="238">
                  <c:v>0.3918120467775334</c:v>
                </c:pt>
                <c:pt idx="239">
                  <c:v>0.38818606363443803</c:v>
                </c:pt>
                <c:pt idx="240">
                  <c:v>0.38453219631131019</c:v>
                </c:pt>
                <c:pt idx="241">
                  <c:v>0.38094545541323893</c:v>
                </c:pt>
                <c:pt idx="242">
                  <c:v>0.37735962953130003</c:v>
                </c:pt>
                <c:pt idx="243">
                  <c:v>0.374322240856725</c:v>
                </c:pt>
                <c:pt idx="244">
                  <c:v>0.37129569079104596</c:v>
                </c:pt>
                <c:pt idx="245">
                  <c:v>0.3683116207778408</c:v>
                </c:pt>
                <c:pt idx="246">
                  <c:v>0.36546672899184679</c:v>
                </c:pt>
                <c:pt idx="247">
                  <c:v>0.36269740831718117</c:v>
                </c:pt>
                <c:pt idx="248">
                  <c:v>0.35987910470045353</c:v>
                </c:pt>
                <c:pt idx="249">
                  <c:v>0.35722961803299563</c:v>
                </c:pt>
                <c:pt idx="250">
                  <c:v>0.35453288987060144</c:v>
                </c:pt>
                <c:pt idx="251">
                  <c:v>0.35187465097673637</c:v>
                </c:pt>
                <c:pt idx="252">
                  <c:v>0.34935725267983198</c:v>
                </c:pt>
                <c:pt idx="253">
                  <c:v>0.34672353539960332</c:v>
                </c:pt>
                <c:pt idx="254">
                  <c:v>0.34428855630125144</c:v>
                </c:pt>
                <c:pt idx="255">
                  <c:v>0.34173558491910089</c:v>
                </c:pt>
                <c:pt idx="256">
                  <c:v>0.33928681082529571</c:v>
                </c:pt>
                <c:pt idx="257">
                  <c:v>0.33690379932556414</c:v>
                </c:pt>
                <c:pt idx="258">
                  <c:v>0.3344000598086071</c:v>
                </c:pt>
                <c:pt idx="259">
                  <c:v>0.33195910892759067</c:v>
                </c:pt>
                <c:pt idx="260">
                  <c:v>0.32961858260723104</c:v>
                </c:pt>
                <c:pt idx="261">
                  <c:v>0.32720661668126455</c:v>
                </c:pt>
                <c:pt idx="262">
                  <c:v>0.32484165373301499</c:v>
                </c:pt>
                <c:pt idx="263">
                  <c:v>0.32244370051219795</c:v>
                </c:pt>
                <c:pt idx="264">
                  <c:v>0.3201439207606479</c:v>
                </c:pt>
                <c:pt idx="265">
                  <c:v>0.31780939256101293</c:v>
                </c:pt>
                <c:pt idx="266">
                  <c:v>0.31552985595661148</c:v>
                </c:pt>
                <c:pt idx="267">
                  <c:v>0.31325543889931101</c:v>
                </c:pt>
                <c:pt idx="268">
                  <c:v>0.31141395280237527</c:v>
                </c:pt>
                <c:pt idx="269">
                  <c:v>0.30954447176455918</c:v>
                </c:pt>
                <c:pt idx="270">
                  <c:v>0.30777927155674406</c:v>
                </c:pt>
                <c:pt idx="271">
                  <c:v>0.30593885009916605</c:v>
                </c:pt>
                <c:pt idx="272">
                  <c:v>0.30415446733526696</c:v>
                </c:pt>
                <c:pt idx="273">
                  <c:v>0.30229179611759227</c:v>
                </c:pt>
                <c:pt idx="274">
                  <c:v>0.30043663225379158</c:v>
                </c:pt>
                <c:pt idx="275">
                  <c:v>0.29867885763809932</c:v>
                </c:pt>
                <c:pt idx="276">
                  <c:v>0.29679435641534696</c:v>
                </c:pt>
                <c:pt idx="277">
                  <c:v>0.29495850555629005</c:v>
                </c:pt>
                <c:pt idx="278">
                  <c:v>0.29308172921558928</c:v>
                </c:pt>
                <c:pt idx="279">
                  <c:v>0.29125044205975037</c:v>
                </c:pt>
                <c:pt idx="280">
                  <c:v>0.28923964112825196</c:v>
                </c:pt>
                <c:pt idx="281">
                  <c:v>0.28732032646507977</c:v>
                </c:pt>
                <c:pt idx="282">
                  <c:v>0.28539337763865508</c:v>
                </c:pt>
                <c:pt idx="283">
                  <c:v>0.28333261372457641</c:v>
                </c:pt>
                <c:pt idx="284">
                  <c:v>0.28131121556027588</c:v>
                </c:pt>
                <c:pt idx="285">
                  <c:v>0.27924157999839494</c:v>
                </c:pt>
                <c:pt idx="286">
                  <c:v>0.27712316756272837</c:v>
                </c:pt>
                <c:pt idx="287">
                  <c:v>0.27499172714829079</c:v>
                </c:pt>
                <c:pt idx="288">
                  <c:v>0.27277422898800391</c:v>
                </c:pt>
                <c:pt idx="289">
                  <c:v>0.2706435663377203</c:v>
                </c:pt>
                <c:pt idx="290">
                  <c:v>0.26841225754424852</c:v>
                </c:pt>
                <c:pt idx="291">
                  <c:v>0.26626732807462505</c:v>
                </c:pt>
                <c:pt idx="292">
                  <c:v>0.26398560566818791</c:v>
                </c:pt>
                <c:pt idx="293">
                  <c:v>0.26173966073180427</c:v>
                </c:pt>
                <c:pt idx="294">
                  <c:v>0.25949373788205371</c:v>
                </c:pt>
                <c:pt idx="295">
                  <c:v>0.2572333570904054</c:v>
                </c:pt>
                <c:pt idx="296">
                  <c:v>0.25488689648548041</c:v>
                </c:pt>
                <c:pt idx="297">
                  <c:v>0.25257699816095686</c:v>
                </c:pt>
                <c:pt idx="298">
                  <c:v>0.25021770520888403</c:v>
                </c:pt>
                <c:pt idx="299">
                  <c:v>0.2478095438033007</c:v>
                </c:pt>
                <c:pt idx="300">
                  <c:v>0.24535315363777171</c:v>
                </c:pt>
                <c:pt idx="301">
                  <c:v>0.24298559628093186</c:v>
                </c:pt>
                <c:pt idx="302">
                  <c:v>0.24043502240730238</c:v>
                </c:pt>
                <c:pt idx="303">
                  <c:v>0.23797489363376129</c:v>
                </c:pt>
                <c:pt idx="304">
                  <c:v>0.23547001932305522</c:v>
                </c:pt>
                <c:pt idx="305">
                  <c:v>0.23316142476833512</c:v>
                </c:pt>
                <c:pt idx="306">
                  <c:v>0.23195294781485318</c:v>
                </c:pt>
                <c:pt idx="307">
                  <c:v>0.23066269746103291</c:v>
                </c:pt>
                <c:pt idx="308">
                  <c:v>0.22946546581130678</c:v>
                </c:pt>
                <c:pt idx="309">
                  <c:v>0.22827387060283533</c:v>
                </c:pt>
                <c:pt idx="310">
                  <c:v>0.22703781623333147</c:v>
                </c:pt>
                <c:pt idx="311">
                  <c:v>0.22589300564647855</c:v>
                </c:pt>
                <c:pt idx="312">
                  <c:v>0.2246667309594369</c:v>
                </c:pt>
                <c:pt idx="313">
                  <c:v>0.22353138482101345</c:v>
                </c:pt>
                <c:pt idx="314">
                  <c:v>0.22234902743209828</c:v>
                </c:pt>
                <c:pt idx="315">
                  <c:v>0.22122280623841656</c:v>
                </c:pt>
                <c:pt idx="316">
                  <c:v>0.22004894909996731</c:v>
                </c:pt>
                <c:pt idx="317">
                  <c:v>0.21887925895342392</c:v>
                </c:pt>
                <c:pt idx="318">
                  <c:v>0.2177984618862126</c:v>
                </c:pt>
                <c:pt idx="319">
                  <c:v>0.21663706977338851</c:v>
                </c:pt>
                <c:pt idx="320">
                  <c:v>0.21556423636586844</c:v>
                </c:pt>
                <c:pt idx="321">
                  <c:v>0.21444106416449252</c:v>
                </c:pt>
                <c:pt idx="322">
                  <c:v>0.21332121319737521</c:v>
                </c:pt>
                <c:pt idx="323">
                  <c:v>0.21220473604516937</c:v>
                </c:pt>
                <c:pt idx="324">
                  <c:v>0.21109168624083707</c:v>
                </c:pt>
                <c:pt idx="325">
                  <c:v>0.21000964263576088</c:v>
                </c:pt>
                <c:pt idx="326">
                  <c:v>0.20890303970981369</c:v>
                </c:pt>
                <c:pt idx="327">
                  <c:v>0.20782649013058949</c:v>
                </c:pt>
                <c:pt idx="328">
                  <c:v>0.20669603285984953</c:v>
                </c:pt>
                <c:pt idx="329">
                  <c:v>0.20562436626042158</c:v>
                </c:pt>
                <c:pt idx="330">
                  <c:v>0.20455534703351072</c:v>
                </c:pt>
                <c:pt idx="331">
                  <c:v>0.20343168386463303</c:v>
                </c:pt>
                <c:pt idx="332">
                  <c:v>0.20239194648009096</c:v>
                </c:pt>
                <c:pt idx="333">
                  <c:v>0.20127245216372758</c:v>
                </c:pt>
                <c:pt idx="334">
                  <c:v>0.2002365850687631</c:v>
                </c:pt>
                <c:pt idx="335">
                  <c:v>0.19914429441990045</c:v>
                </c:pt>
                <c:pt idx="336">
                  <c:v>0.1980309319273128</c:v>
                </c:pt>
                <c:pt idx="337">
                  <c:v>0.19694194576067334</c:v>
                </c:pt>
                <c:pt idx="338">
                  <c:v>0.19593519336760307</c:v>
                </c:pt>
                <c:pt idx="339">
                  <c:v>0.19484906979505959</c:v>
                </c:pt>
                <c:pt idx="340">
                  <c:v>0.19376449623189484</c:v>
                </c:pt>
                <c:pt idx="341">
                  <c:v>0.19276174412989733</c:v>
                </c:pt>
                <c:pt idx="342">
                  <c:v>0.19238113213098629</c:v>
                </c:pt>
                <c:pt idx="343">
                  <c:v>0.19224120265957556</c:v>
                </c:pt>
                <c:pt idx="344">
                  <c:v>0.19202106655260509</c:v>
                </c:pt>
                <c:pt idx="345">
                  <c:v>0.19180093847528484</c:v>
                </c:pt>
                <c:pt idx="346">
                  <c:v>0.19144087860224629</c:v>
                </c:pt>
                <c:pt idx="347">
                  <c:v>0.19114060269864172</c:v>
                </c:pt>
                <c:pt idx="348">
                  <c:v>0.19084037832701967</c:v>
                </c:pt>
                <c:pt idx="349">
                  <c:v>0.1903201513240256</c:v>
                </c:pt>
                <c:pt idx="350">
                  <c:v>0.18994001684742476</c:v>
                </c:pt>
                <c:pt idx="351">
                  <c:v>0.18942000950269219</c:v>
                </c:pt>
                <c:pt idx="352">
                  <c:v>0.18882017900637632</c:v>
                </c:pt>
                <c:pt idx="353">
                  <c:v>0.18822056210733193</c:v>
                </c:pt>
                <c:pt idx="354">
                  <c:v>0.18762116085346026</c:v>
                </c:pt>
                <c:pt idx="355">
                  <c:v>0.18694226381425896</c:v>
                </c:pt>
                <c:pt idx="356">
                  <c:v>0.18626373774838728</c:v>
                </c:pt>
                <c:pt idx="357">
                  <c:v>0.18558558672483164</c:v>
                </c:pt>
                <c:pt idx="358">
                  <c:v>0.18476763785901471</c:v>
                </c:pt>
                <c:pt idx="359">
                  <c:v>0.1840108692441835</c:v>
                </c:pt>
                <c:pt idx="360">
                  <c:v>0.18317546233052068</c:v>
                </c:pt>
                <c:pt idx="361">
                  <c:v>0.1823408895448303</c:v>
                </c:pt>
                <c:pt idx="362">
                  <c:v>0.18144580458087203</c:v>
                </c:pt>
                <c:pt idx="363">
                  <c:v>0.1806127625612321</c:v>
                </c:pt>
                <c:pt idx="364">
                  <c:v>0.17984229202276086</c:v>
                </c:pt>
                <c:pt idx="365">
                  <c:v>0.17899458092355761</c:v>
                </c:pt>
                <c:pt idx="366">
                  <c:v>0.17821071797173144</c:v>
                </c:pt>
                <c:pt idx="367">
                  <c:v>0.17736654137688992</c:v>
                </c:pt>
                <c:pt idx="368">
                  <c:v>0.17644616742791552</c:v>
                </c:pt>
                <c:pt idx="369">
                  <c:v>0.17560558077692176</c:v>
                </c:pt>
                <c:pt idx="370">
                  <c:v>0.17468926698569665</c:v>
                </c:pt>
                <c:pt idx="371">
                  <c:v>0.17371162885656219</c:v>
                </c:pt>
                <c:pt idx="372">
                  <c:v>0.1727224362959254</c:v>
                </c:pt>
                <c:pt idx="373">
                  <c:v>0.17181274690778911</c:v>
                </c:pt>
                <c:pt idx="374">
                  <c:v>0.170764457660252</c:v>
                </c:pt>
                <c:pt idx="375">
                  <c:v>0.16985935358407553</c:v>
                </c:pt>
                <c:pt idx="376">
                  <c:v>0.16881563908595673</c:v>
                </c:pt>
                <c:pt idx="377">
                  <c:v>0.16777425309027605</c:v>
                </c:pt>
                <c:pt idx="378">
                  <c:v>0.16672522304678439</c:v>
                </c:pt>
                <c:pt idx="379">
                  <c:v>0.16568916681545598</c:v>
                </c:pt>
                <c:pt idx="380">
                  <c:v>0.16472173505642781</c:v>
                </c:pt>
                <c:pt idx="381">
                  <c:v>0.16361625836083651</c:v>
                </c:pt>
                <c:pt idx="382">
                  <c:v>0.16258074916791349</c:v>
                </c:pt>
                <c:pt idx="383">
                  <c:v>0.16148191849244298</c:v>
                </c:pt>
                <c:pt idx="384">
                  <c:v>0.16046011965594442</c:v>
                </c:pt>
                <c:pt idx="385">
                  <c:v>0.15943541011958418</c:v>
                </c:pt>
                <c:pt idx="386">
                  <c:v>0.15834658190185225</c:v>
                </c:pt>
                <c:pt idx="387">
                  <c:v>0.15718842196548702</c:v>
                </c:pt>
                <c:pt idx="388">
                  <c:v>0.15610691848857949</c:v>
                </c:pt>
                <c:pt idx="389">
                  <c:v>0.15502902953963171</c:v>
                </c:pt>
                <c:pt idx="390">
                  <c:v>0.15395483103819771</c:v>
                </c:pt>
                <c:pt idx="391">
                  <c:v>0.15281299028551204</c:v>
                </c:pt>
                <c:pt idx="392">
                  <c:v>0.15181860887256213</c:v>
                </c:pt>
                <c:pt idx="393">
                  <c:v>0.15118048815902138</c:v>
                </c:pt>
                <c:pt idx="394">
                  <c:v>0.1504725888658795</c:v>
                </c:pt>
                <c:pt idx="395">
                  <c:v>0.14983594361834546</c:v>
                </c:pt>
                <c:pt idx="396">
                  <c:v>0.14912923925240149</c:v>
                </c:pt>
                <c:pt idx="397">
                  <c:v>0.14849410762720519</c:v>
                </c:pt>
                <c:pt idx="398">
                  <c:v>0.14778863285110938</c:v>
                </c:pt>
                <c:pt idx="399">
                  <c:v>0.14715505427949119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B84-4362-9252-0EE3A162E36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79721160"/>
        <c:axId val="379721488"/>
      </c:scatterChart>
      <c:valAx>
        <c:axId val="3797211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79721488"/>
        <c:crosses val="autoZero"/>
        <c:crossBetween val="midCat"/>
      </c:valAx>
      <c:valAx>
        <c:axId val="3797214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7972116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v>طیف طرح استاندارد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'مقیاس سازی با متوسط طیف '!$S$3:$S$203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'مقیاس سازی با متوسط طیف '!$U$3:$U$203</c:f>
              <c:numCache>
                <c:formatCode>General</c:formatCode>
                <c:ptCount val="201"/>
                <c:pt idx="0">
                  <c:v>0.27500000000000002</c:v>
                </c:pt>
                <c:pt idx="1">
                  <c:v>0.33</c:v>
                </c:pt>
                <c:pt idx="2">
                  <c:v>0.38500000000000001</c:v>
                </c:pt>
                <c:pt idx="3">
                  <c:v>0.44000000000000006</c:v>
                </c:pt>
                <c:pt idx="4">
                  <c:v>0.495</c:v>
                </c:pt>
                <c:pt idx="5">
                  <c:v>0.55000000000000004</c:v>
                </c:pt>
                <c:pt idx="6">
                  <c:v>0.60499999999999998</c:v>
                </c:pt>
                <c:pt idx="7">
                  <c:v>0.66</c:v>
                </c:pt>
                <c:pt idx="8">
                  <c:v>0.6875</c:v>
                </c:pt>
                <c:pt idx="9">
                  <c:v>0.6875</c:v>
                </c:pt>
                <c:pt idx="10">
                  <c:v>0.6875</c:v>
                </c:pt>
                <c:pt idx="11">
                  <c:v>0.6875</c:v>
                </c:pt>
                <c:pt idx="12">
                  <c:v>0.6875</c:v>
                </c:pt>
                <c:pt idx="13">
                  <c:v>0.6875</c:v>
                </c:pt>
                <c:pt idx="14">
                  <c:v>0.6875</c:v>
                </c:pt>
                <c:pt idx="15">
                  <c:v>0.6875</c:v>
                </c:pt>
                <c:pt idx="16">
                  <c:v>0.6875</c:v>
                </c:pt>
                <c:pt idx="17">
                  <c:v>0.6875</c:v>
                </c:pt>
                <c:pt idx="18">
                  <c:v>0.6875</c:v>
                </c:pt>
                <c:pt idx="19">
                  <c:v>0.6875</c:v>
                </c:pt>
                <c:pt idx="20">
                  <c:v>0.6875</c:v>
                </c:pt>
                <c:pt idx="21">
                  <c:v>0.6875</c:v>
                </c:pt>
                <c:pt idx="22">
                  <c:v>0.6875</c:v>
                </c:pt>
                <c:pt idx="23">
                  <c:v>0.6875</c:v>
                </c:pt>
                <c:pt idx="24">
                  <c:v>0.6875</c:v>
                </c:pt>
                <c:pt idx="25">
                  <c:v>0.6875</c:v>
                </c:pt>
                <c:pt idx="26">
                  <c:v>0.6875</c:v>
                </c:pt>
                <c:pt idx="27">
                  <c:v>0.6875</c:v>
                </c:pt>
                <c:pt idx="28">
                  <c:v>0.6875</c:v>
                </c:pt>
                <c:pt idx="29">
                  <c:v>0.6875</c:v>
                </c:pt>
                <c:pt idx="30">
                  <c:v>0.6875</c:v>
                </c:pt>
                <c:pt idx="31">
                  <c:v>0.6875</c:v>
                </c:pt>
                <c:pt idx="32">
                  <c:v>0.6875</c:v>
                </c:pt>
                <c:pt idx="33">
                  <c:v>0.6875</c:v>
                </c:pt>
                <c:pt idx="34">
                  <c:v>0.6875</c:v>
                </c:pt>
                <c:pt idx="35">
                  <c:v>0.68749999999999989</c:v>
                </c:pt>
                <c:pt idx="36">
                  <c:v>0.67123842592592586</c:v>
                </c:pt>
                <c:pt idx="37">
                  <c:v>0.65585585585585593</c:v>
                </c:pt>
                <c:pt idx="38">
                  <c:v>0.64128289473684208</c:v>
                </c:pt>
                <c:pt idx="39">
                  <c:v>0.62745726495726495</c:v>
                </c:pt>
                <c:pt idx="40">
                  <c:v>0.61432291666666661</c:v>
                </c:pt>
                <c:pt idx="41">
                  <c:v>0.6018292682926828</c:v>
                </c:pt>
                <c:pt idx="42">
                  <c:v>0.58993055555555551</c:v>
                </c:pt>
                <c:pt idx="43">
                  <c:v>0.57858527131782944</c:v>
                </c:pt>
                <c:pt idx="44">
                  <c:v>0.56775568181818181</c:v>
                </c:pt>
                <c:pt idx="45">
                  <c:v>0.55740740740740735</c:v>
                </c:pt>
                <c:pt idx="46">
                  <c:v>0.54750905797101435</c:v>
                </c:pt>
                <c:pt idx="47">
                  <c:v>0.53803191489361701</c:v>
                </c:pt>
                <c:pt idx="48">
                  <c:v>0.52894965277777772</c:v>
                </c:pt>
                <c:pt idx="49">
                  <c:v>0.52023809523809528</c:v>
                </c:pt>
                <c:pt idx="50">
                  <c:v>0.51187499999999997</c:v>
                </c:pt>
                <c:pt idx="51">
                  <c:v>0.50383986928104563</c:v>
                </c:pt>
                <c:pt idx="52">
                  <c:v>0.49611378205128209</c:v>
                </c:pt>
                <c:pt idx="53">
                  <c:v>0.48867924528301887</c:v>
                </c:pt>
                <c:pt idx="54">
                  <c:v>0.48152006172839495</c:v>
                </c:pt>
                <c:pt idx="55">
                  <c:v>0.47462121212121205</c:v>
                </c:pt>
                <c:pt idx="56">
                  <c:v>0.46796874999999993</c:v>
                </c:pt>
                <c:pt idx="57">
                  <c:v>0.4615497076023391</c:v>
                </c:pt>
                <c:pt idx="58">
                  <c:v>0.45535201149425286</c:v>
                </c:pt>
                <c:pt idx="59">
                  <c:v>0.449364406779661</c:v>
                </c:pt>
                <c:pt idx="60">
                  <c:v>0.4435763888888889</c:v>
                </c:pt>
                <c:pt idx="61">
                  <c:v>0.43797814207650271</c:v>
                </c:pt>
                <c:pt idx="62">
                  <c:v>0.43256048387096768</c:v>
                </c:pt>
                <c:pt idx="63">
                  <c:v>0.42731481481481476</c:v>
                </c:pt>
                <c:pt idx="64">
                  <c:v>0.42223307291666667</c:v>
                </c:pt>
                <c:pt idx="65">
                  <c:v>0.41730769230769221</c:v>
                </c:pt>
                <c:pt idx="66">
                  <c:v>0.41253156565656568</c:v>
                </c:pt>
                <c:pt idx="67">
                  <c:v>0.40789800995024866</c:v>
                </c:pt>
                <c:pt idx="68">
                  <c:v>0.40340073529411763</c:v>
                </c:pt>
                <c:pt idx="69">
                  <c:v>0.3990338164251207</c:v>
                </c:pt>
                <c:pt idx="70">
                  <c:v>0.3947916666666666</c:v>
                </c:pt>
                <c:pt idx="71">
                  <c:v>0.3906690140845071</c:v>
                </c:pt>
                <c:pt idx="72">
                  <c:v>0.38666087962962964</c:v>
                </c:pt>
                <c:pt idx="73">
                  <c:v>0.38276255707762552</c:v>
                </c:pt>
                <c:pt idx="74">
                  <c:v>0.37896959459459462</c:v>
                </c:pt>
                <c:pt idx="75">
                  <c:v>0.37527777777777771</c:v>
                </c:pt>
                <c:pt idx="76">
                  <c:v>0.37168311403508769</c:v>
                </c:pt>
                <c:pt idx="77">
                  <c:v>0.36818181818181817</c:v>
                </c:pt>
                <c:pt idx="78">
                  <c:v>0.36477029914529907</c:v>
                </c:pt>
                <c:pt idx="79">
                  <c:v>0.3614451476793249</c:v>
                </c:pt>
                <c:pt idx="80">
                  <c:v>0.35820312499999996</c:v>
                </c:pt>
                <c:pt idx="81">
                  <c:v>0.35504115226337446</c:v>
                </c:pt>
                <c:pt idx="82">
                  <c:v>0.3519563008130081</c:v>
                </c:pt>
                <c:pt idx="83">
                  <c:v>0.34894578313253005</c:v>
                </c:pt>
                <c:pt idx="84">
                  <c:v>0.34600694444444446</c:v>
                </c:pt>
                <c:pt idx="85">
                  <c:v>0.34313725490196079</c:v>
                </c:pt>
                <c:pt idx="86">
                  <c:v>0.34033430232558137</c:v>
                </c:pt>
                <c:pt idx="87">
                  <c:v>0.33759578544061303</c:v>
                </c:pt>
                <c:pt idx="88">
                  <c:v>0.33491950757575756</c:v>
                </c:pt>
                <c:pt idx="89">
                  <c:v>0.33230337078651678</c:v>
                </c:pt>
                <c:pt idx="90">
                  <c:v>0.32974537037037033</c:v>
                </c:pt>
                <c:pt idx="91">
                  <c:v>0.32724358974358969</c:v>
                </c:pt>
                <c:pt idx="92">
                  <c:v>0.32479619565217388</c:v>
                </c:pt>
                <c:pt idx="93">
                  <c:v>0.32240143369175622</c:v>
                </c:pt>
                <c:pt idx="94">
                  <c:v>0.32005762411347516</c:v>
                </c:pt>
                <c:pt idx="95">
                  <c:v>0.31776315789473675</c:v>
                </c:pt>
                <c:pt idx="96">
                  <c:v>0.31551649305555551</c:v>
                </c:pt>
                <c:pt idx="97">
                  <c:v>0.31331615120274919</c:v>
                </c:pt>
                <c:pt idx="98">
                  <c:v>0.31116071428571435</c:v>
                </c:pt>
                <c:pt idx="99">
                  <c:v>0.30904882154882152</c:v>
                </c:pt>
                <c:pt idx="100">
                  <c:v>0.30697916666666669</c:v>
                </c:pt>
                <c:pt idx="101">
                  <c:v>0.30495049504950494</c:v>
                </c:pt>
                <c:pt idx="102">
                  <c:v>0.30296160130718947</c:v>
                </c:pt>
                <c:pt idx="103">
                  <c:v>0.30101132686084142</c:v>
                </c:pt>
                <c:pt idx="104">
                  <c:v>0.29909855769230764</c:v>
                </c:pt>
                <c:pt idx="105">
                  <c:v>0.29722222222222217</c:v>
                </c:pt>
                <c:pt idx="106">
                  <c:v>0.29538128930817609</c:v>
                </c:pt>
                <c:pt idx="107">
                  <c:v>0.29357476635514013</c:v>
                </c:pt>
                <c:pt idx="108">
                  <c:v>0.29180169753086416</c:v>
                </c:pt>
                <c:pt idx="109">
                  <c:v>0.29006116207951066</c:v>
                </c:pt>
                <c:pt idx="110">
                  <c:v>0.28835227272727271</c:v>
                </c:pt>
                <c:pt idx="111">
                  <c:v>0.28667417417417412</c:v>
                </c:pt>
                <c:pt idx="112">
                  <c:v>0.28502604166666662</c:v>
                </c:pt>
                <c:pt idx="113">
                  <c:v>0.28340707964601769</c:v>
                </c:pt>
                <c:pt idx="114">
                  <c:v>0.28181652046783623</c:v>
                </c:pt>
                <c:pt idx="115">
                  <c:v>0.28025362318840574</c:v>
                </c:pt>
                <c:pt idx="116">
                  <c:v>0.27871767241379308</c:v>
                </c:pt>
                <c:pt idx="117">
                  <c:v>0.27720797720797719</c:v>
                </c:pt>
                <c:pt idx="118">
                  <c:v>0.27572387005649712</c:v>
                </c:pt>
                <c:pt idx="119">
                  <c:v>0.27426470588235297</c:v>
                </c:pt>
                <c:pt idx="120">
                  <c:v>0.27282986111111113</c:v>
                </c:pt>
                <c:pt idx="121">
                  <c:v>0.27141873278236911</c:v>
                </c:pt>
                <c:pt idx="122">
                  <c:v>0.27003073770491803</c:v>
                </c:pt>
                <c:pt idx="123">
                  <c:v>0.26866531165311652</c:v>
                </c:pt>
                <c:pt idx="124">
                  <c:v>0.26732190860215049</c:v>
                </c:pt>
                <c:pt idx="125">
                  <c:v>0.26599999999999996</c:v>
                </c:pt>
                <c:pt idx="126">
                  <c:v>0.26469907407407406</c:v>
                </c:pt>
                <c:pt idx="127">
                  <c:v>0.26341863517060365</c:v>
                </c:pt>
                <c:pt idx="128">
                  <c:v>0.26215820312499999</c:v>
                </c:pt>
                <c:pt idx="129">
                  <c:v>0.2609173126614987</c:v>
                </c:pt>
                <c:pt idx="130">
                  <c:v>0.25969551282051279</c:v>
                </c:pt>
                <c:pt idx="131">
                  <c:v>0.25849236641221368</c:v>
                </c:pt>
                <c:pt idx="132">
                  <c:v>0.25730744949494949</c:v>
                </c:pt>
                <c:pt idx="133">
                  <c:v>0.25614035087719295</c:v>
                </c:pt>
                <c:pt idx="134">
                  <c:v>0.25499067164179101</c:v>
                </c:pt>
                <c:pt idx="135">
                  <c:v>0.25385802469135804</c:v>
                </c:pt>
                <c:pt idx="136">
                  <c:v>0.25274203431372549</c:v>
                </c:pt>
                <c:pt idx="137">
                  <c:v>0.25164233576642331</c:v>
                </c:pt>
                <c:pt idx="138">
                  <c:v>0.250558574879227</c:v>
                </c:pt>
                <c:pt idx="139">
                  <c:v>0.24949040767386088</c:v>
                </c:pt>
                <c:pt idx="140">
                  <c:v>0.24843749999999998</c:v>
                </c:pt>
                <c:pt idx="141">
                  <c:v>0.24739952718676123</c:v>
                </c:pt>
                <c:pt idx="142">
                  <c:v>0.24637617370892018</c:v>
                </c:pt>
                <c:pt idx="143">
                  <c:v>0.24536713286713285</c:v>
                </c:pt>
                <c:pt idx="144">
                  <c:v>0.24437210648148147</c:v>
                </c:pt>
                <c:pt idx="145">
                  <c:v>0.24339080459770115</c:v>
                </c:pt>
                <c:pt idx="146">
                  <c:v>0.24242294520547944</c:v>
                </c:pt>
                <c:pt idx="147">
                  <c:v>0.24146825396825397</c:v>
                </c:pt>
                <c:pt idx="148">
                  <c:v>0.24052646396396399</c:v>
                </c:pt>
                <c:pt idx="149">
                  <c:v>0.2395973154362416</c:v>
                </c:pt>
                <c:pt idx="150">
                  <c:v>0.23868055555555553</c:v>
                </c:pt>
                <c:pt idx="151">
                  <c:v>0.23777593818984546</c:v>
                </c:pt>
                <c:pt idx="152">
                  <c:v>0.23688322368421053</c:v>
                </c:pt>
                <c:pt idx="153">
                  <c:v>0.23600217864923748</c:v>
                </c:pt>
                <c:pt idx="154">
                  <c:v>0.23513257575757576</c:v>
                </c:pt>
                <c:pt idx="155">
                  <c:v>0.23427419354838708</c:v>
                </c:pt>
                <c:pt idx="156">
                  <c:v>0.23342681623931619</c:v>
                </c:pt>
                <c:pt idx="157">
                  <c:v>0.23259023354564753</c:v>
                </c:pt>
                <c:pt idx="158">
                  <c:v>0.2317642405063291</c:v>
                </c:pt>
                <c:pt idx="159">
                  <c:v>0.23094863731656182</c:v>
                </c:pt>
                <c:pt idx="160">
                  <c:v>0.23014322916666663</c:v>
                </c:pt>
                <c:pt idx="161">
                  <c:v>0.2293478260869565</c:v>
                </c:pt>
                <c:pt idx="162">
                  <c:v>0.22856224279835385</c:v>
                </c:pt>
                <c:pt idx="163">
                  <c:v>0.22778629856850716</c:v>
                </c:pt>
                <c:pt idx="164">
                  <c:v>0.2270198170731707</c:v>
                </c:pt>
                <c:pt idx="165">
                  <c:v>0.22626262626262628</c:v>
                </c:pt>
                <c:pt idx="166">
                  <c:v>0.22551455823293168</c:v>
                </c:pt>
                <c:pt idx="167">
                  <c:v>0.22477544910179639</c:v>
                </c:pt>
                <c:pt idx="168">
                  <c:v>0.22404513888888891</c:v>
                </c:pt>
                <c:pt idx="169">
                  <c:v>0.22332347140039444</c:v>
                </c:pt>
                <c:pt idx="170">
                  <c:v>0.22261029411764705</c:v>
                </c:pt>
                <c:pt idx="171">
                  <c:v>0.22190545808966861</c:v>
                </c:pt>
                <c:pt idx="172">
                  <c:v>0.22120881782945737</c:v>
                </c:pt>
                <c:pt idx="173">
                  <c:v>0.22052023121387279</c:v>
                </c:pt>
                <c:pt idx="174">
                  <c:v>0.21983955938697317</c:v>
                </c:pt>
                <c:pt idx="175">
                  <c:v>0.21916666666666662</c:v>
                </c:pt>
                <c:pt idx="176">
                  <c:v>0.21850142045454546</c:v>
                </c:pt>
                <c:pt idx="177">
                  <c:v>0.21784369114877589</c:v>
                </c:pt>
                <c:pt idx="178">
                  <c:v>0.2171933520599251</c:v>
                </c:pt>
                <c:pt idx="179">
                  <c:v>0.21655027932960894</c:v>
                </c:pt>
                <c:pt idx="180">
                  <c:v>0.21591435185185182</c:v>
                </c:pt>
                <c:pt idx="181">
                  <c:v>0.21528545119705339</c:v>
                </c:pt>
                <c:pt idx="182">
                  <c:v>0.21466346153846153</c:v>
                </c:pt>
                <c:pt idx="183">
                  <c:v>0.21404826958105647</c:v>
                </c:pt>
                <c:pt idx="184">
                  <c:v>0.21343976449275362</c:v>
                </c:pt>
                <c:pt idx="185">
                  <c:v>0.21283783783783777</c:v>
                </c:pt>
                <c:pt idx="186">
                  <c:v>0.21224238351254476</c:v>
                </c:pt>
                <c:pt idx="187">
                  <c:v>0.21165329768270943</c:v>
                </c:pt>
                <c:pt idx="188">
                  <c:v>0.21107047872340423</c:v>
                </c:pt>
                <c:pt idx="189">
                  <c:v>0.21049382716049381</c:v>
                </c:pt>
                <c:pt idx="190">
                  <c:v>0.20992324561403505</c:v>
                </c:pt>
                <c:pt idx="191">
                  <c:v>0.20935863874345548</c:v>
                </c:pt>
                <c:pt idx="192">
                  <c:v>0.20879991319444441</c:v>
                </c:pt>
                <c:pt idx="193">
                  <c:v>0.20824697754749569</c:v>
                </c:pt>
                <c:pt idx="194">
                  <c:v>0.20769974226804125</c:v>
                </c:pt>
                <c:pt idx="195">
                  <c:v>0.20715811965811967</c:v>
                </c:pt>
                <c:pt idx="196">
                  <c:v>0.20662202380952382</c:v>
                </c:pt>
                <c:pt idx="197">
                  <c:v>0.20609137055837565</c:v>
                </c:pt>
                <c:pt idx="198">
                  <c:v>0.20556607744107744</c:v>
                </c:pt>
                <c:pt idx="199">
                  <c:v>0.20504606365159128</c:v>
                </c:pt>
                <c:pt idx="200">
                  <c:v>0.20453124999999997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54D-43C9-B637-861DEA9B2B7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56778040"/>
        <c:axId val="456771480"/>
      </c:scatterChart>
      <c:valAx>
        <c:axId val="4567780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56771480"/>
        <c:crosses val="autoZero"/>
        <c:crossBetween val="midCat"/>
      </c:valAx>
      <c:valAx>
        <c:axId val="4567714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5677804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fa-IR" sz="1200">
                <a:cs typeface="B Nazanin" panose="00000400000000000000" pitchFamily="2" charset="-78"/>
              </a:rPr>
              <a:t>طیف</a:t>
            </a:r>
            <a:r>
              <a:rPr lang="fa-IR" sz="1200" baseline="0">
                <a:cs typeface="B Nazanin" panose="00000400000000000000" pitchFamily="2" charset="-78"/>
              </a:rPr>
              <a:t> واحد ترکیبی زلزله ها و متوسط زلزله ها</a:t>
            </a:r>
            <a:endParaRPr lang="en-US" sz="1200">
              <a:cs typeface="B Nazanin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'مقیاس با میانگین'!$D$2:$D$401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'مقیاس با میانگین'!$G$2:$G$401</c:f>
              <c:numCache>
                <c:formatCode>General</c:formatCode>
                <c:ptCount val="400"/>
                <c:pt idx="0">
                  <c:v>1.4142135623730951</c:v>
                </c:pt>
                <c:pt idx="1">
                  <c:v>1.4477464487955065</c:v>
                </c:pt>
                <c:pt idx="2">
                  <c:v>1.4798161101974798</c:v>
                </c:pt>
                <c:pt idx="3">
                  <c:v>1.7422676746126009</c:v>
                </c:pt>
                <c:pt idx="4">
                  <c:v>2.5296737259970903</c:v>
                </c:pt>
                <c:pt idx="5">
                  <c:v>2.837285260596826</c:v>
                </c:pt>
                <c:pt idx="6">
                  <c:v>2.4256530667018317</c:v>
                </c:pt>
                <c:pt idx="7">
                  <c:v>2.7245169645278406</c:v>
                </c:pt>
                <c:pt idx="8">
                  <c:v>2.9775829073260076</c:v>
                </c:pt>
                <c:pt idx="9">
                  <c:v>3.8208326958923498</c:v>
                </c:pt>
                <c:pt idx="10">
                  <c:v>4.5771337854600667</c:v>
                </c:pt>
                <c:pt idx="11">
                  <c:v>5.1752163597283545</c:v>
                </c:pt>
                <c:pt idx="12">
                  <c:v>4.309817282669882</c:v>
                </c:pt>
                <c:pt idx="13">
                  <c:v>3.698948634409513</c:v>
                </c:pt>
                <c:pt idx="14">
                  <c:v>3.4369738331852338</c:v>
                </c:pt>
                <c:pt idx="15">
                  <c:v>2.8680410596781911</c:v>
                </c:pt>
                <c:pt idx="16">
                  <c:v>2.9132466854010151</c:v>
                </c:pt>
                <c:pt idx="17">
                  <c:v>2.9630839643857545</c:v>
                </c:pt>
                <c:pt idx="18">
                  <c:v>3.0982209411208879</c:v>
                </c:pt>
                <c:pt idx="19">
                  <c:v>2.7263145526516195</c:v>
                </c:pt>
                <c:pt idx="20">
                  <c:v>2.3592306754533352</c:v>
                </c:pt>
                <c:pt idx="21">
                  <c:v>2.3999092587012534</c:v>
                </c:pt>
                <c:pt idx="22">
                  <c:v>2.4497088908684637</c:v>
                </c:pt>
                <c:pt idx="23">
                  <c:v>2.9987201219853779</c:v>
                </c:pt>
                <c:pt idx="24">
                  <c:v>3.2492951635700935</c:v>
                </c:pt>
                <c:pt idx="25">
                  <c:v>3.2093267409224633</c:v>
                </c:pt>
                <c:pt idx="26">
                  <c:v>2.9650950827924558</c:v>
                </c:pt>
                <c:pt idx="27">
                  <c:v>2.7405113044831615</c:v>
                </c:pt>
                <c:pt idx="28">
                  <c:v>2.5364168505984974</c:v>
                </c:pt>
                <c:pt idx="29">
                  <c:v>2.4818778052112074</c:v>
                </c:pt>
                <c:pt idx="30">
                  <c:v>2.5571498997907804</c:v>
                </c:pt>
                <c:pt idx="31">
                  <c:v>2.7093333275918634</c:v>
                </c:pt>
                <c:pt idx="32">
                  <c:v>2.8946524834598022</c:v>
                </c:pt>
                <c:pt idx="33">
                  <c:v>3.1145885587024171</c:v>
                </c:pt>
                <c:pt idx="34">
                  <c:v>3.2508804115193164</c:v>
                </c:pt>
                <c:pt idx="35">
                  <c:v>3.3217316703791711</c:v>
                </c:pt>
                <c:pt idx="36">
                  <c:v>3.2934211528439539</c:v>
                </c:pt>
                <c:pt idx="37">
                  <c:v>3.1557364607964331</c:v>
                </c:pt>
                <c:pt idx="38">
                  <c:v>2.9716862300720779</c:v>
                </c:pt>
                <c:pt idx="39">
                  <c:v>2.7778042623626309</c:v>
                </c:pt>
                <c:pt idx="40">
                  <c:v>2.5787869338120974</c:v>
                </c:pt>
                <c:pt idx="41">
                  <c:v>2.3463135105948654</c:v>
                </c:pt>
                <c:pt idx="42">
                  <c:v>2.0490597673079232</c:v>
                </c:pt>
                <c:pt idx="43">
                  <c:v>2.3284906184049787</c:v>
                </c:pt>
                <c:pt idx="44">
                  <c:v>2.6530983698310173</c:v>
                </c:pt>
                <c:pt idx="45">
                  <c:v>2.80114691688958</c:v>
                </c:pt>
                <c:pt idx="46">
                  <c:v>2.821952912434933</c:v>
                </c:pt>
                <c:pt idx="47">
                  <c:v>2.7479910916886174</c:v>
                </c:pt>
                <c:pt idx="48">
                  <c:v>2.5827306479770589</c:v>
                </c:pt>
                <c:pt idx="49">
                  <c:v>2.3767637577176242</c:v>
                </c:pt>
                <c:pt idx="50">
                  <c:v>2.4104772017175353</c:v>
                </c:pt>
                <c:pt idx="51">
                  <c:v>2.499098687527165</c:v>
                </c:pt>
                <c:pt idx="52">
                  <c:v>2.5322913734402679</c:v>
                </c:pt>
                <c:pt idx="53">
                  <c:v>2.5118658901302831</c:v>
                </c:pt>
                <c:pt idx="54">
                  <c:v>2.4444278267111916</c:v>
                </c:pt>
                <c:pt idx="55">
                  <c:v>2.3382865949237273</c:v>
                </c:pt>
                <c:pt idx="56">
                  <c:v>2.2037191336465725</c:v>
                </c:pt>
                <c:pt idx="57">
                  <c:v>2.0565864727747285</c:v>
                </c:pt>
                <c:pt idx="58">
                  <c:v>1.9142988899333353</c:v>
                </c:pt>
                <c:pt idx="59">
                  <c:v>1.7685173733950141</c:v>
                </c:pt>
                <c:pt idx="60">
                  <c:v>1.6418071080367511</c:v>
                </c:pt>
                <c:pt idx="61">
                  <c:v>1.536241751808614</c:v>
                </c:pt>
                <c:pt idx="62">
                  <c:v>1.4560321768422564</c:v>
                </c:pt>
                <c:pt idx="63">
                  <c:v>1.4022321098876607</c:v>
                </c:pt>
                <c:pt idx="64">
                  <c:v>1.3728690724173227</c:v>
                </c:pt>
                <c:pt idx="65">
                  <c:v>1.3631962624655336</c:v>
                </c:pt>
                <c:pt idx="66">
                  <c:v>1.3612555711548071</c:v>
                </c:pt>
                <c:pt idx="67">
                  <c:v>1.3724369165830539</c:v>
                </c:pt>
                <c:pt idx="68">
                  <c:v>1.3818227563620453</c:v>
                </c:pt>
                <c:pt idx="69">
                  <c:v>1.4070998010091536</c:v>
                </c:pt>
                <c:pt idx="70">
                  <c:v>1.424197208956681</c:v>
                </c:pt>
                <c:pt idx="71">
                  <c:v>1.4230867752881409</c:v>
                </c:pt>
                <c:pt idx="72">
                  <c:v>1.410332230362761</c:v>
                </c:pt>
                <c:pt idx="73">
                  <c:v>1.3788522654729911</c:v>
                </c:pt>
                <c:pt idx="74">
                  <c:v>1.3290595923433983</c:v>
                </c:pt>
                <c:pt idx="75">
                  <c:v>1.2651639617061499</c:v>
                </c:pt>
                <c:pt idx="76">
                  <c:v>1.1918305961838704</c:v>
                </c:pt>
                <c:pt idx="77">
                  <c:v>1.1123625353273996</c:v>
                </c:pt>
                <c:pt idx="78">
                  <c:v>1.0296426564590262</c:v>
                </c:pt>
                <c:pt idx="79">
                  <c:v>0.94797309033537436</c:v>
                </c:pt>
                <c:pt idx="80">
                  <c:v>0.90656828203947215</c:v>
                </c:pt>
                <c:pt idx="81">
                  <c:v>0.8863657145896382</c:v>
                </c:pt>
                <c:pt idx="82">
                  <c:v>0.86459105362014943</c:v>
                </c:pt>
                <c:pt idx="83">
                  <c:v>0.83734533497237562</c:v>
                </c:pt>
                <c:pt idx="84">
                  <c:v>0.80764076172516208</c:v>
                </c:pt>
                <c:pt idx="85">
                  <c:v>0.77792506065815881</c:v>
                </c:pt>
                <c:pt idx="86">
                  <c:v>0.75019534789280051</c:v>
                </c:pt>
                <c:pt idx="87">
                  <c:v>0.72523403808701636</c:v>
                </c:pt>
                <c:pt idx="88">
                  <c:v>0.70524669442685095</c:v>
                </c:pt>
                <c:pt idx="89">
                  <c:v>0.69046637137517419</c:v>
                </c:pt>
                <c:pt idx="90">
                  <c:v>0.68106277243731361</c:v>
                </c:pt>
                <c:pt idx="91">
                  <c:v>0.67381309723097549</c:v>
                </c:pt>
                <c:pt idx="92">
                  <c:v>0.66730218042503053</c:v>
                </c:pt>
                <c:pt idx="93">
                  <c:v>0.66047897771238717</c:v>
                </c:pt>
                <c:pt idx="94">
                  <c:v>0.65216529346477803</c:v>
                </c:pt>
                <c:pt idx="95">
                  <c:v>0.64166350215669887</c:v>
                </c:pt>
                <c:pt idx="96">
                  <c:v>0.62860856659768805</c:v>
                </c:pt>
                <c:pt idx="97">
                  <c:v>0.62482005409557717</c:v>
                </c:pt>
                <c:pt idx="98">
                  <c:v>0.6551024729002326</c:v>
                </c:pt>
                <c:pt idx="99">
                  <c:v>0.68037593284889197</c:v>
                </c:pt>
                <c:pt idx="100">
                  <c:v>0.69883486604490475</c:v>
                </c:pt>
                <c:pt idx="101">
                  <c:v>0.70973900836856918</c:v>
                </c:pt>
                <c:pt idx="102">
                  <c:v>0.72604972281518021</c:v>
                </c:pt>
                <c:pt idx="103">
                  <c:v>0.73989364100524613</c:v>
                </c:pt>
                <c:pt idx="104">
                  <c:v>0.7523446683535413</c:v>
                </c:pt>
                <c:pt idx="105">
                  <c:v>0.76261073294309201</c:v>
                </c:pt>
                <c:pt idx="106">
                  <c:v>0.76905360671412237</c:v>
                </c:pt>
                <c:pt idx="107">
                  <c:v>0.77257077345703418</c:v>
                </c:pt>
                <c:pt idx="108">
                  <c:v>0.77191215173748884</c:v>
                </c:pt>
                <c:pt idx="109">
                  <c:v>0.7676350760615358</c:v>
                </c:pt>
                <c:pt idx="110">
                  <c:v>0.76040974480867884</c:v>
                </c:pt>
                <c:pt idx="111">
                  <c:v>0.75046712119852388</c:v>
                </c:pt>
                <c:pt idx="112">
                  <c:v>0.73798756764595974</c:v>
                </c:pt>
                <c:pt idx="113">
                  <c:v>0.72311488713758343</c:v>
                </c:pt>
                <c:pt idx="114">
                  <c:v>0.70604493483063802</c:v>
                </c:pt>
                <c:pt idx="115">
                  <c:v>0.68707103708423045</c:v>
                </c:pt>
                <c:pt idx="116">
                  <c:v>0.66511329861911495</c:v>
                </c:pt>
                <c:pt idx="117">
                  <c:v>0.64020153857984441</c:v>
                </c:pt>
                <c:pt idx="118">
                  <c:v>0.61510500729550233</c:v>
                </c:pt>
                <c:pt idx="119">
                  <c:v>0.58855975057762822</c:v>
                </c:pt>
                <c:pt idx="120">
                  <c:v>0.56050909894487877</c:v>
                </c:pt>
                <c:pt idx="121">
                  <c:v>0.5310566259825783</c:v>
                </c:pt>
                <c:pt idx="122">
                  <c:v>0.50062098437840175</c:v>
                </c:pt>
                <c:pt idx="123">
                  <c:v>0.47767715038506919</c:v>
                </c:pt>
                <c:pt idx="124">
                  <c:v>0.481310419583869</c:v>
                </c:pt>
                <c:pt idx="125">
                  <c:v>0.48829393811514804</c:v>
                </c:pt>
                <c:pt idx="126">
                  <c:v>0.49388257713752165</c:v>
                </c:pt>
                <c:pt idx="127">
                  <c:v>0.49816375821611109</c:v>
                </c:pt>
                <c:pt idx="128">
                  <c:v>0.50101482014008325</c:v>
                </c:pt>
                <c:pt idx="129">
                  <c:v>0.50224891239304836</c:v>
                </c:pt>
                <c:pt idx="130">
                  <c:v>0.50219458380193627</c:v>
                </c:pt>
                <c:pt idx="131">
                  <c:v>0.50111269191669849</c:v>
                </c:pt>
                <c:pt idx="132">
                  <c:v>0.4984467474063804</c:v>
                </c:pt>
                <c:pt idx="133">
                  <c:v>0.49422125611915968</c:v>
                </c:pt>
                <c:pt idx="134">
                  <c:v>0.48875040664944724</c:v>
                </c:pt>
                <c:pt idx="135">
                  <c:v>0.48192079224702478</c:v>
                </c:pt>
                <c:pt idx="136">
                  <c:v>0.4739503876989658</c:v>
                </c:pt>
                <c:pt idx="137">
                  <c:v>0.46516530395118683</c:v>
                </c:pt>
                <c:pt idx="138">
                  <c:v>0.45555917288536735</c:v>
                </c:pt>
                <c:pt idx="139">
                  <c:v>0.44532847427488848</c:v>
                </c:pt>
                <c:pt idx="140">
                  <c:v>0.43458730998500178</c:v>
                </c:pt>
                <c:pt idx="141">
                  <c:v>0.42348232548714471</c:v>
                </c:pt>
                <c:pt idx="142">
                  <c:v>0.41219347399006695</c:v>
                </c:pt>
                <c:pt idx="143">
                  <c:v>0.40284747734099069</c:v>
                </c:pt>
                <c:pt idx="144">
                  <c:v>0.39828076780080657</c:v>
                </c:pt>
                <c:pt idx="145">
                  <c:v>0.40203135449862615</c:v>
                </c:pt>
                <c:pt idx="146">
                  <c:v>0.40435561081800259</c:v>
                </c:pt>
                <c:pt idx="147">
                  <c:v>0.40796531715330897</c:v>
                </c:pt>
                <c:pt idx="148">
                  <c:v>0.41092603957403334</c:v>
                </c:pt>
                <c:pt idx="149">
                  <c:v>0.41239672646615416</c:v>
                </c:pt>
                <c:pt idx="150">
                  <c:v>0.41226734044791857</c:v>
                </c:pt>
                <c:pt idx="151">
                  <c:v>0.41038754854405607</c:v>
                </c:pt>
                <c:pt idx="152">
                  <c:v>0.4067426950788422</c:v>
                </c:pt>
                <c:pt idx="153">
                  <c:v>0.40269899428729644</c:v>
                </c:pt>
                <c:pt idx="154">
                  <c:v>0.39837012940229338</c:v>
                </c:pt>
                <c:pt idx="155">
                  <c:v>0.39310610526930256</c:v>
                </c:pt>
                <c:pt idx="156">
                  <c:v>0.38723889267479317</c:v>
                </c:pt>
                <c:pt idx="157">
                  <c:v>0.38112818053772934</c:v>
                </c:pt>
                <c:pt idx="158">
                  <c:v>0.37445246694340256</c:v>
                </c:pt>
                <c:pt idx="159">
                  <c:v>0.36747119615012003</c:v>
                </c:pt>
                <c:pt idx="160">
                  <c:v>0.3610785233159125</c:v>
                </c:pt>
                <c:pt idx="161">
                  <c:v>0.35436732355001355</c:v>
                </c:pt>
                <c:pt idx="162">
                  <c:v>0.34752668962253819</c:v>
                </c:pt>
                <c:pt idx="163">
                  <c:v>0.35271387837736129</c:v>
                </c:pt>
                <c:pt idx="164">
                  <c:v>0.35674080226405275</c:v>
                </c:pt>
                <c:pt idx="165">
                  <c:v>0.35950721828636484</c:v>
                </c:pt>
                <c:pt idx="166">
                  <c:v>0.36231843728963059</c:v>
                </c:pt>
                <c:pt idx="167">
                  <c:v>0.36479830043463746</c:v>
                </c:pt>
                <c:pt idx="168">
                  <c:v>0.3669035431826736</c:v>
                </c:pt>
                <c:pt idx="169">
                  <c:v>0.36809895408707693</c:v>
                </c:pt>
                <c:pt idx="170">
                  <c:v>0.36909127597384361</c:v>
                </c:pt>
                <c:pt idx="171">
                  <c:v>0.36910086697270161</c:v>
                </c:pt>
                <c:pt idx="172">
                  <c:v>0.36791643072850122</c:v>
                </c:pt>
                <c:pt idx="173">
                  <c:v>0.36549545824811558</c:v>
                </c:pt>
                <c:pt idx="174">
                  <c:v>0.36202934963894845</c:v>
                </c:pt>
                <c:pt idx="175">
                  <c:v>0.35790772553830125</c:v>
                </c:pt>
                <c:pt idx="176">
                  <c:v>0.35294199240101765</c:v>
                </c:pt>
                <c:pt idx="177">
                  <c:v>0.34717191706703465</c:v>
                </c:pt>
                <c:pt idx="178">
                  <c:v>0.3415851284819057</c:v>
                </c:pt>
                <c:pt idx="179">
                  <c:v>0.33627989829902116</c:v>
                </c:pt>
                <c:pt idx="180">
                  <c:v>0.33058133643628457</c:v>
                </c:pt>
                <c:pt idx="181">
                  <c:v>0.32446659304156417</c:v>
                </c:pt>
                <c:pt idx="182">
                  <c:v>0.31767368477731989</c:v>
                </c:pt>
                <c:pt idx="183">
                  <c:v>0.31080908931368145</c:v>
                </c:pt>
                <c:pt idx="184">
                  <c:v>0.30733802237926894</c:v>
                </c:pt>
                <c:pt idx="185">
                  <c:v>0.3037136809562585</c:v>
                </c:pt>
                <c:pt idx="186">
                  <c:v>0.30236158816886777</c:v>
                </c:pt>
                <c:pt idx="187">
                  <c:v>0.30043601648271134</c:v>
                </c:pt>
                <c:pt idx="188">
                  <c:v>0.29908849860868941</c:v>
                </c:pt>
                <c:pt idx="189">
                  <c:v>0.29757184006555459</c:v>
                </c:pt>
                <c:pt idx="190">
                  <c:v>0.29565298916128008</c:v>
                </c:pt>
                <c:pt idx="191">
                  <c:v>0.29589844541666654</c:v>
                </c:pt>
                <c:pt idx="192">
                  <c:v>0.29610984448342814</c:v>
                </c:pt>
                <c:pt idx="193">
                  <c:v>0.29559786873385946</c:v>
                </c:pt>
                <c:pt idx="194">
                  <c:v>0.29441199024496267</c:v>
                </c:pt>
                <c:pt idx="195">
                  <c:v>0.2926885887765357</c:v>
                </c:pt>
                <c:pt idx="196">
                  <c:v>0.29057331260802327</c:v>
                </c:pt>
                <c:pt idx="197">
                  <c:v>0.28827134786516678</c:v>
                </c:pt>
                <c:pt idx="198">
                  <c:v>0.2857964485433645</c:v>
                </c:pt>
                <c:pt idx="199">
                  <c:v>0.28326307560287484</c:v>
                </c:pt>
                <c:pt idx="200">
                  <c:v>0.28080231480527368</c:v>
                </c:pt>
                <c:pt idx="201">
                  <c:v>0.27870794750060501</c:v>
                </c:pt>
                <c:pt idx="202">
                  <c:v>0.27682994780189518</c:v>
                </c:pt>
                <c:pt idx="203">
                  <c:v>0.27535885676694694</c:v>
                </c:pt>
                <c:pt idx="204">
                  <c:v>0.27416090166177964</c:v>
                </c:pt>
                <c:pt idx="205">
                  <c:v>0.27333541665872718</c:v>
                </c:pt>
                <c:pt idx="206">
                  <c:v>0.27365328428506025</c:v>
                </c:pt>
                <c:pt idx="207">
                  <c:v>0.27602943683600123</c:v>
                </c:pt>
                <c:pt idx="208">
                  <c:v>0.27845531059758943</c:v>
                </c:pt>
                <c:pt idx="209">
                  <c:v>0.28064705592612227</c:v>
                </c:pt>
                <c:pt idx="210">
                  <c:v>0.2827290222103136</c:v>
                </c:pt>
                <c:pt idx="211">
                  <c:v>0.28441780886576001</c:v>
                </c:pt>
                <c:pt idx="212">
                  <c:v>0.2856757602597742</c:v>
                </c:pt>
                <c:pt idx="213">
                  <c:v>0.28643508863266037</c:v>
                </c:pt>
                <c:pt idx="214">
                  <c:v>0.28653406429253753</c:v>
                </c:pt>
                <c:pt idx="215">
                  <c:v>0.28602744623549681</c:v>
                </c:pt>
                <c:pt idx="216">
                  <c:v>0.28490779210123401</c:v>
                </c:pt>
                <c:pt idx="217">
                  <c:v>0.28317037274404255</c:v>
                </c:pt>
                <c:pt idx="218">
                  <c:v>0.28074992430987405</c:v>
                </c:pt>
                <c:pt idx="219">
                  <c:v>0.27778734672407235</c:v>
                </c:pt>
                <c:pt idx="220">
                  <c:v>0.27436216940387387</c:v>
                </c:pt>
                <c:pt idx="221">
                  <c:v>0.27047811371717306</c:v>
                </c:pt>
                <c:pt idx="222">
                  <c:v>0.2663703624654965</c:v>
                </c:pt>
                <c:pt idx="223">
                  <c:v>0.26211861818649967</c:v>
                </c:pt>
                <c:pt idx="224">
                  <c:v>0.25781190818113892</c:v>
                </c:pt>
                <c:pt idx="225">
                  <c:v>0.25380687539938707</c:v>
                </c:pt>
                <c:pt idx="226">
                  <c:v>0.2500446560116813</c:v>
                </c:pt>
                <c:pt idx="227">
                  <c:v>0.24666195490995363</c:v>
                </c:pt>
                <c:pt idx="228">
                  <c:v>0.24467842160681028</c:v>
                </c:pt>
                <c:pt idx="229">
                  <c:v>0.24395839809278957</c:v>
                </c:pt>
                <c:pt idx="230">
                  <c:v>0.24369089026879934</c:v>
                </c:pt>
                <c:pt idx="231">
                  <c:v>0.24394935949905672</c:v>
                </c:pt>
                <c:pt idx="232">
                  <c:v>0.24457653198947768</c:v>
                </c:pt>
                <c:pt idx="233">
                  <c:v>0.24543011225194028</c:v>
                </c:pt>
                <c:pt idx="234">
                  <c:v>0.24650454356867341</c:v>
                </c:pt>
                <c:pt idx="235">
                  <c:v>0.24765308397029909</c:v>
                </c:pt>
                <c:pt idx="236">
                  <c:v>0.24873475832701789</c:v>
                </c:pt>
                <c:pt idx="237">
                  <c:v>0.24967597000913003</c:v>
                </c:pt>
                <c:pt idx="238">
                  <c:v>0.25053704316926867</c:v>
                </c:pt>
                <c:pt idx="239">
                  <c:v>0.25118996795254384</c:v>
                </c:pt>
                <c:pt idx="240">
                  <c:v>0.25176910056637214</c:v>
                </c:pt>
                <c:pt idx="241">
                  <c:v>0.25219999999999998</c:v>
                </c:pt>
                <c:pt idx="242">
                  <c:v>0.2526382789681722</c:v>
                </c:pt>
                <c:pt idx="243">
                  <c:v>0.25307682628008438</c:v>
                </c:pt>
                <c:pt idx="244">
                  <c:v>0.25352333225957724</c:v>
                </c:pt>
                <c:pt idx="245">
                  <c:v>0.254202380004594</c:v>
                </c:pt>
                <c:pt idx="246">
                  <c:v>0.25503333115496885</c:v>
                </c:pt>
                <c:pt idx="247">
                  <c:v>0.25617714574098915</c:v>
                </c:pt>
                <c:pt idx="248">
                  <c:v>0.25748852401611999</c:v>
                </c:pt>
                <c:pt idx="249">
                  <c:v>0.25918927446945017</c:v>
                </c:pt>
                <c:pt idx="250">
                  <c:v>0.26114526608767008</c:v>
                </c:pt>
                <c:pt idx="251">
                  <c:v>0.26327362192213638</c:v>
                </c:pt>
                <c:pt idx="252">
                  <c:v>0.26559211208166555</c:v>
                </c:pt>
                <c:pt idx="253">
                  <c:v>0.26802934540829665</c:v>
                </c:pt>
                <c:pt idx="254">
                  <c:v>0.2704326163760577</c:v>
                </c:pt>
                <c:pt idx="255">
                  <c:v>0.27286401375043945</c:v>
                </c:pt>
                <c:pt idx="256">
                  <c:v>0.27510261721764845</c:v>
                </c:pt>
                <c:pt idx="257">
                  <c:v>0.27714660380383521</c:v>
                </c:pt>
                <c:pt idx="258">
                  <c:v>0.27891297926055719</c:v>
                </c:pt>
                <c:pt idx="259">
                  <c:v>0.2803743925539563</c:v>
                </c:pt>
                <c:pt idx="260">
                  <c:v>0.28200597511400355</c:v>
                </c:pt>
                <c:pt idx="261">
                  <c:v>0.28540541340346015</c:v>
                </c:pt>
                <c:pt idx="262">
                  <c:v>0.28843370122092182</c:v>
                </c:pt>
                <c:pt idx="263">
                  <c:v>0.29101266295472433</c:v>
                </c:pt>
                <c:pt idx="264">
                  <c:v>0.29314668683101297</c:v>
                </c:pt>
                <c:pt idx="265">
                  <c:v>0.29484065187826458</c:v>
                </c:pt>
                <c:pt idx="266">
                  <c:v>0.29625860325060605</c:v>
                </c:pt>
                <c:pt idx="267">
                  <c:v>0.29724550459174315</c:v>
                </c:pt>
                <c:pt idx="268">
                  <c:v>0.29796392399080796</c:v>
                </c:pt>
                <c:pt idx="269">
                  <c:v>0.29835364921515539</c:v>
                </c:pt>
                <c:pt idx="270">
                  <c:v>0.29847961404424256</c:v>
                </c:pt>
                <c:pt idx="271">
                  <c:v>0.2983453703344498</c:v>
                </c:pt>
                <c:pt idx="272">
                  <c:v>0.29782333689622109</c:v>
                </c:pt>
                <c:pt idx="273">
                  <c:v>0.29711231882909195</c:v>
                </c:pt>
                <c:pt idx="274">
                  <c:v>0.29616481897754166</c:v>
                </c:pt>
                <c:pt idx="275">
                  <c:v>0.29496618450256296</c:v>
                </c:pt>
                <c:pt idx="276">
                  <c:v>0.29410001700101956</c:v>
                </c:pt>
                <c:pt idx="277">
                  <c:v>0.29362782565690193</c:v>
                </c:pt>
                <c:pt idx="278">
                  <c:v>0.29282112287196771</c:v>
                </c:pt>
                <c:pt idx="279">
                  <c:v>0.29196480952333964</c:v>
                </c:pt>
                <c:pt idx="280">
                  <c:v>0.29085200704138181</c:v>
                </c:pt>
                <c:pt idx="281">
                  <c:v>0.28955638483721957</c:v>
                </c:pt>
                <c:pt idx="282">
                  <c:v>0.28800765614823504</c:v>
                </c:pt>
                <c:pt idx="283">
                  <c:v>0.28628015998318851</c:v>
                </c:pt>
                <c:pt idx="284">
                  <c:v>0.28444382573717431</c:v>
                </c:pt>
                <c:pt idx="285">
                  <c:v>0.28348410890206882</c:v>
                </c:pt>
                <c:pt idx="286">
                  <c:v>0.28239506015509547</c:v>
                </c:pt>
                <c:pt idx="287">
                  <c:v>0.28129770706495283</c:v>
                </c:pt>
                <c:pt idx="288">
                  <c:v>0.28106700268797119</c:v>
                </c:pt>
                <c:pt idx="289">
                  <c:v>0.28048024885898831</c:v>
                </c:pt>
                <c:pt idx="290">
                  <c:v>0.27970050053584106</c:v>
                </c:pt>
                <c:pt idx="291">
                  <c:v>0.27857727832685852</c:v>
                </c:pt>
                <c:pt idx="292">
                  <c:v>0.27711171032635917</c:v>
                </c:pt>
                <c:pt idx="293">
                  <c:v>0.27538198924403173</c:v>
                </c:pt>
                <c:pt idx="294">
                  <c:v>0.27344039569895301</c:v>
                </c:pt>
                <c:pt idx="295">
                  <c:v>0.27115997123469388</c:v>
                </c:pt>
                <c:pt idx="296">
                  <c:v>0.26888646302854297</c:v>
                </c:pt>
                <c:pt idx="297">
                  <c:v>0.26619844101722312</c:v>
                </c:pt>
                <c:pt idx="298">
                  <c:v>0.26337777051224354</c:v>
                </c:pt>
                <c:pt idx="299">
                  <c:v>0.26162759793263402</c:v>
                </c:pt>
                <c:pt idx="300">
                  <c:v>0.26024129188120781</c:v>
                </c:pt>
                <c:pt idx="301">
                  <c:v>0.25938531184321134</c:v>
                </c:pt>
                <c:pt idx="302">
                  <c:v>0.25864850666493322</c:v>
                </c:pt>
                <c:pt idx="303">
                  <c:v>0.25779076787193134</c:v>
                </c:pt>
                <c:pt idx="304">
                  <c:v>0.25695215507950114</c:v>
                </c:pt>
                <c:pt idx="305">
                  <c:v>0.25588577529827639</c:v>
                </c:pt>
                <c:pt idx="306">
                  <c:v>0.25480936011065214</c:v>
                </c:pt>
                <c:pt idx="307">
                  <c:v>0.2536644239935904</c:v>
                </c:pt>
                <c:pt idx="308">
                  <c:v>0.25244991582490178</c:v>
                </c:pt>
                <c:pt idx="309">
                  <c:v>0.25116482635910625</c:v>
                </c:pt>
                <c:pt idx="310">
                  <c:v>0.24983138313670683</c:v>
                </c:pt>
                <c:pt idx="311">
                  <c:v>0.24828471559884632</c:v>
                </c:pt>
                <c:pt idx="312">
                  <c:v>0.24676792741359238</c:v>
                </c:pt>
                <c:pt idx="313">
                  <c:v>0.24505493261715833</c:v>
                </c:pt>
                <c:pt idx="314">
                  <c:v>0.24339864420329049</c:v>
                </c:pt>
                <c:pt idx="315">
                  <c:v>0.24157524707635095</c:v>
                </c:pt>
                <c:pt idx="316">
                  <c:v>0.23968683735240867</c:v>
                </c:pt>
                <c:pt idx="317">
                  <c:v>0.23793717658239119</c:v>
                </c:pt>
                <c:pt idx="318">
                  <c:v>0.23618894978385419</c:v>
                </c:pt>
                <c:pt idx="319">
                  <c:v>0.23440716712592216</c:v>
                </c:pt>
                <c:pt idx="320">
                  <c:v>0.23250498919378051</c:v>
                </c:pt>
                <c:pt idx="321">
                  <c:v>0.23051700588026039</c:v>
                </c:pt>
                <c:pt idx="322">
                  <c:v>0.22840774943070563</c:v>
                </c:pt>
                <c:pt idx="323">
                  <c:v>0.22616155729920148</c:v>
                </c:pt>
                <c:pt idx="324">
                  <c:v>0.22379394540514275</c:v>
                </c:pt>
                <c:pt idx="325">
                  <c:v>0.22128942586576522</c:v>
                </c:pt>
                <c:pt idx="326">
                  <c:v>0.21874983428565153</c:v>
                </c:pt>
                <c:pt idx="327">
                  <c:v>0.21593640267449118</c:v>
                </c:pt>
                <c:pt idx="328">
                  <c:v>0.21312308650167397</c:v>
                </c:pt>
                <c:pt idx="329">
                  <c:v>0.21013807365634624</c:v>
                </c:pt>
                <c:pt idx="330">
                  <c:v>0.20705083916758224</c:v>
                </c:pt>
                <c:pt idx="331">
                  <c:v>0.2038265193737066</c:v>
                </c:pt>
                <c:pt idx="332">
                  <c:v>0.20055094115959665</c:v>
                </c:pt>
                <c:pt idx="333">
                  <c:v>0.19727536592286427</c:v>
                </c:pt>
                <c:pt idx="334">
                  <c:v>0.19437664468757557</c:v>
                </c:pt>
                <c:pt idx="335">
                  <c:v>0.19237715560845575</c:v>
                </c:pt>
                <c:pt idx="336">
                  <c:v>0.19039684871341753</c:v>
                </c:pt>
                <c:pt idx="337">
                  <c:v>0.18843632876916278</c:v>
                </c:pt>
                <c:pt idx="338">
                  <c:v>0.18630300588020582</c:v>
                </c:pt>
                <c:pt idx="339">
                  <c:v>0.18418840897298613</c:v>
                </c:pt>
                <c:pt idx="340">
                  <c:v>0.18203675453050683</c:v>
                </c:pt>
                <c:pt idx="341">
                  <c:v>0.1798462120813224</c:v>
                </c:pt>
                <c:pt idx="342">
                  <c:v>0.17759158200770667</c:v>
                </c:pt>
                <c:pt idx="343">
                  <c:v>0.1752972618154659</c:v>
                </c:pt>
                <c:pt idx="344">
                  <c:v>0.17310141536105358</c:v>
                </c:pt>
                <c:pt idx="345">
                  <c:v>0.17078316661779053</c:v>
                </c:pt>
                <c:pt idx="346">
                  <c:v>0.16954872456022782</c:v>
                </c:pt>
                <c:pt idx="347">
                  <c:v>0.16926833726364773</c:v>
                </c:pt>
                <c:pt idx="348">
                  <c:v>0.16892720325631394</c:v>
                </c:pt>
                <c:pt idx="349">
                  <c:v>0.16846486280527462</c:v>
                </c:pt>
                <c:pt idx="350">
                  <c:v>0.16800297616411441</c:v>
                </c:pt>
                <c:pt idx="351">
                  <c:v>0.16750074626699429</c:v>
                </c:pt>
                <c:pt idx="352">
                  <c:v>0.16686000119860961</c:v>
                </c:pt>
                <c:pt idx="353">
                  <c:v>0.16616115671239173</c:v>
                </c:pt>
                <c:pt idx="354">
                  <c:v>0.1654644977026794</c:v>
                </c:pt>
                <c:pt idx="355">
                  <c:v>0.16465190554621589</c:v>
                </c:pt>
                <c:pt idx="356">
                  <c:v>0.16384291257176797</c:v>
                </c:pt>
                <c:pt idx="357">
                  <c:v>0.1629793238420138</c:v>
                </c:pt>
                <c:pt idx="358">
                  <c:v>0.16203866822459387</c:v>
                </c:pt>
                <c:pt idx="359">
                  <c:v>0.16118390118122841</c:v>
                </c:pt>
                <c:pt idx="360">
                  <c:v>0.16019466283244271</c:v>
                </c:pt>
                <c:pt idx="361">
                  <c:v>0.15921045819920246</c:v>
                </c:pt>
                <c:pt idx="362">
                  <c:v>0.15823138121118704</c:v>
                </c:pt>
                <c:pt idx="363">
                  <c:v>0.15720203561022994</c:v>
                </c:pt>
                <c:pt idx="364">
                  <c:v>0.15612411729133971</c:v>
                </c:pt>
                <c:pt idx="365">
                  <c:v>0.15502419166052761</c:v>
                </c:pt>
                <c:pt idx="366">
                  <c:v>0.15396064432185258</c:v>
                </c:pt>
                <c:pt idx="367">
                  <c:v>0.152820319329597</c:v>
                </c:pt>
                <c:pt idx="368">
                  <c:v>0.15171980754008355</c:v>
                </c:pt>
                <c:pt idx="369">
                  <c:v>0.15059525224919942</c:v>
                </c:pt>
                <c:pt idx="370">
                  <c:v>0.149478359637775</c:v>
                </c:pt>
                <c:pt idx="371">
                  <c:v>0.14836930275498367</c:v>
                </c:pt>
                <c:pt idx="372">
                  <c:v>0.14726825863029683</c:v>
                </c:pt>
                <c:pt idx="373">
                  <c:v>0.1461379143138426</c:v>
                </c:pt>
                <c:pt idx="374">
                  <c:v>0.14505240432340305</c:v>
                </c:pt>
                <c:pt idx="375">
                  <c:v>0.14402360917571813</c:v>
                </c:pt>
                <c:pt idx="376">
                  <c:v>0.14291427500428361</c:v>
                </c:pt>
                <c:pt idx="377">
                  <c:v>0.14185883828651635</c:v>
                </c:pt>
                <c:pt idx="378">
                  <c:v>0.14089783532758762</c:v>
                </c:pt>
                <c:pt idx="379">
                  <c:v>0.13985456731905468</c:v>
                </c:pt>
                <c:pt idx="380">
                  <c:v>0.13886270197572853</c:v>
                </c:pt>
                <c:pt idx="381">
                  <c:v>0.13787595874553329</c:v>
                </c:pt>
                <c:pt idx="382">
                  <c:v>0.1369386724048397</c:v>
                </c:pt>
                <c:pt idx="383">
                  <c:v>0.1360056616468594</c:v>
                </c:pt>
                <c:pt idx="384">
                  <c:v>0.13498685121151616</c:v>
                </c:pt>
                <c:pt idx="385">
                  <c:v>0.13410518259933132</c:v>
                </c:pt>
                <c:pt idx="386">
                  <c:v>0.13313647133674528</c:v>
                </c:pt>
                <c:pt idx="387">
                  <c:v>0.13230366586002068</c:v>
                </c:pt>
                <c:pt idx="388">
                  <c:v>0.13138268531279151</c:v>
                </c:pt>
                <c:pt idx="389">
                  <c:v>0.13059647774729607</c:v>
                </c:pt>
                <c:pt idx="390">
                  <c:v>0.12972108541019844</c:v>
                </c:pt>
                <c:pt idx="391">
                  <c:v>0.12884750676672016</c:v>
                </c:pt>
                <c:pt idx="392">
                  <c:v>0.12801597556555197</c:v>
                </c:pt>
                <c:pt idx="393">
                  <c:v>0.12718569101907651</c:v>
                </c:pt>
                <c:pt idx="394">
                  <c:v>0.12635667770244674</c:v>
                </c:pt>
                <c:pt idx="395">
                  <c:v>0.1255683479225557</c:v>
                </c:pt>
                <c:pt idx="396">
                  <c:v>0.12478080781915142</c:v>
                </c:pt>
                <c:pt idx="397">
                  <c:v>0.12399407243896782</c:v>
                </c:pt>
                <c:pt idx="398">
                  <c:v>0.12324690665489338</c:v>
                </c:pt>
                <c:pt idx="399">
                  <c:v>0.12236931804990987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82BC-4C97-BDED-83BA2A2ECF2D}"/>
            </c:ext>
          </c:extLst>
        </c:ser>
        <c:ser>
          <c:idx val="1"/>
          <c:order val="1"/>
          <c:tx>
            <c:v>Kobe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'مقیاس با میانگین'!$I$2:$I$401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'مقیاس با میانگین'!$O$2:$O$401</c:f>
              <c:numCache>
                <c:formatCode>General</c:formatCode>
                <c:ptCount val="400"/>
                <c:pt idx="0">
                  <c:v>1.4142135623730951</c:v>
                </c:pt>
                <c:pt idx="1">
                  <c:v>1.4321233501343382</c:v>
                </c:pt>
                <c:pt idx="2">
                  <c:v>1.4386944359383613</c:v>
                </c:pt>
                <c:pt idx="3">
                  <c:v>1.4259920406509987</c:v>
                </c:pt>
                <c:pt idx="4">
                  <c:v>1.4595627735729628</c:v>
                </c:pt>
                <c:pt idx="5">
                  <c:v>1.5049170940619951</c:v>
                </c:pt>
                <c:pt idx="6">
                  <c:v>1.5285185147717382</c:v>
                </c:pt>
                <c:pt idx="7">
                  <c:v>1.7625234750209711</c:v>
                </c:pt>
                <c:pt idx="8">
                  <c:v>2.0279083337271433</c:v>
                </c:pt>
                <c:pt idx="9">
                  <c:v>2.0954606486402936</c:v>
                </c:pt>
                <c:pt idx="10">
                  <c:v>2.7402916815550857</c:v>
                </c:pt>
                <c:pt idx="11">
                  <c:v>2.6843466281387727</c:v>
                </c:pt>
                <c:pt idx="12">
                  <c:v>2.5741350741559779</c:v>
                </c:pt>
                <c:pt idx="13">
                  <c:v>2.8630762913342003</c:v>
                </c:pt>
                <c:pt idx="14">
                  <c:v>2.6941543255723119</c:v>
                </c:pt>
                <c:pt idx="15">
                  <c:v>2.5860514476707532</c:v>
                </c:pt>
                <c:pt idx="16">
                  <c:v>2.4925410588393522</c:v>
                </c:pt>
                <c:pt idx="17">
                  <c:v>2.7448208138237367</c:v>
                </c:pt>
                <c:pt idx="18">
                  <c:v>3.04050596118475</c:v>
                </c:pt>
                <c:pt idx="19">
                  <c:v>3.2962804795708758</c:v>
                </c:pt>
                <c:pt idx="20">
                  <c:v>3.4923318470615015</c:v>
                </c:pt>
                <c:pt idx="21">
                  <c:v>3.7468424092827819</c:v>
                </c:pt>
                <c:pt idx="22">
                  <c:v>3.8506279189243928</c:v>
                </c:pt>
                <c:pt idx="23">
                  <c:v>4.082634208449246</c:v>
                </c:pt>
                <c:pt idx="24">
                  <c:v>4.287392020797725</c:v>
                </c:pt>
                <c:pt idx="25">
                  <c:v>4.1266179323993635</c:v>
                </c:pt>
                <c:pt idx="26">
                  <c:v>3.8719350459427906</c:v>
                </c:pt>
                <c:pt idx="27">
                  <c:v>3.7401875313946498</c:v>
                </c:pt>
                <c:pt idx="28">
                  <c:v>3.6273931148967025</c:v>
                </c:pt>
                <c:pt idx="29">
                  <c:v>3.5469794205774581</c:v>
                </c:pt>
                <c:pt idx="30">
                  <c:v>3.4098102659825518</c:v>
                </c:pt>
                <c:pt idx="31">
                  <c:v>3.4958319238773483</c:v>
                </c:pt>
                <c:pt idx="32">
                  <c:v>3.6128405624937283</c:v>
                </c:pt>
                <c:pt idx="33">
                  <c:v>3.8679871483757542</c:v>
                </c:pt>
                <c:pt idx="34">
                  <c:v>3.939034827213387</c:v>
                </c:pt>
                <c:pt idx="35">
                  <c:v>3.7926098481125106</c:v>
                </c:pt>
                <c:pt idx="36">
                  <c:v>3.6731297308970725</c:v>
                </c:pt>
                <c:pt idx="37">
                  <c:v>3.6895189415423797</c:v>
                </c:pt>
                <c:pt idx="38">
                  <c:v>3.6727641974403968</c:v>
                </c:pt>
                <c:pt idx="39">
                  <c:v>3.5363251801835194</c:v>
                </c:pt>
                <c:pt idx="40">
                  <c:v>3.4124967765552543</c:v>
                </c:pt>
                <c:pt idx="41">
                  <c:v>3.4804230202663584</c:v>
                </c:pt>
                <c:pt idx="42">
                  <c:v>3.5168120364898665</c:v>
                </c:pt>
                <c:pt idx="43">
                  <c:v>3.5213996152098388</c:v>
                </c:pt>
                <c:pt idx="44">
                  <c:v>3.4938069566019245</c:v>
                </c:pt>
                <c:pt idx="45">
                  <c:v>3.4621157765158577</c:v>
                </c:pt>
                <c:pt idx="46">
                  <c:v>3.4625361008948339</c:v>
                </c:pt>
                <c:pt idx="47">
                  <c:v>3.4306016731762958</c:v>
                </c:pt>
                <c:pt idx="48">
                  <c:v>3.367609658199715</c:v>
                </c:pt>
                <c:pt idx="49">
                  <c:v>3.2759511595870903</c:v>
                </c:pt>
                <c:pt idx="50">
                  <c:v>3.1600933926072496</c:v>
                </c:pt>
                <c:pt idx="51">
                  <c:v>3.0282883168549191</c:v>
                </c:pt>
                <c:pt idx="52">
                  <c:v>2.8908713219373845</c:v>
                </c:pt>
                <c:pt idx="53">
                  <c:v>2.7577491347111329</c:v>
                </c:pt>
                <c:pt idx="54">
                  <c:v>2.7417444829888873</c:v>
                </c:pt>
                <c:pt idx="55">
                  <c:v>2.6785951131143357</c:v>
                </c:pt>
                <c:pt idx="56">
                  <c:v>2.5515350085781696</c:v>
                </c:pt>
                <c:pt idx="57">
                  <c:v>2.4496605234195203</c:v>
                </c:pt>
                <c:pt idx="58">
                  <c:v>2.4367722277636044</c:v>
                </c:pt>
                <c:pt idx="59">
                  <c:v>2.4635630984409556</c:v>
                </c:pt>
                <c:pt idx="60">
                  <c:v>2.5014984189481311</c:v>
                </c:pt>
                <c:pt idx="61">
                  <c:v>2.5351673869786193</c:v>
                </c:pt>
                <c:pt idx="62">
                  <c:v>2.572340028067829</c:v>
                </c:pt>
                <c:pt idx="63">
                  <c:v>2.6797623961836621</c:v>
                </c:pt>
                <c:pt idx="64">
                  <c:v>2.8343197155578621</c:v>
                </c:pt>
                <c:pt idx="65">
                  <c:v>2.9762858817660645</c:v>
                </c:pt>
                <c:pt idx="66">
                  <c:v>3.1001382582072043</c:v>
                </c:pt>
                <c:pt idx="67">
                  <c:v>3.1571040686046445</c:v>
                </c:pt>
                <c:pt idx="68">
                  <c:v>3.14168110730545</c:v>
                </c:pt>
                <c:pt idx="69">
                  <c:v>3.0613169453684472</c:v>
                </c:pt>
                <c:pt idx="70">
                  <c:v>2.9268375578429353</c:v>
                </c:pt>
                <c:pt idx="71">
                  <c:v>2.9580274254982832</c:v>
                </c:pt>
                <c:pt idx="72">
                  <c:v>3.0164795441043526</c:v>
                </c:pt>
                <c:pt idx="73">
                  <c:v>3.0669886892520486</c:v>
                </c:pt>
                <c:pt idx="74">
                  <c:v>3.1109059339684322</c:v>
                </c:pt>
                <c:pt idx="75">
                  <c:v>3.1472748148199576</c:v>
                </c:pt>
                <c:pt idx="76">
                  <c:v>3.1759764010458262</c:v>
                </c:pt>
                <c:pt idx="77">
                  <c:v>3.1975097873188756</c:v>
                </c:pt>
                <c:pt idx="78">
                  <c:v>3.2093244211204328</c:v>
                </c:pt>
                <c:pt idx="79">
                  <c:v>3.2130906009635023</c:v>
                </c:pt>
                <c:pt idx="80">
                  <c:v>3.2090045387939234</c:v>
                </c:pt>
                <c:pt idx="81">
                  <c:v>3.1952869104354304</c:v>
                </c:pt>
                <c:pt idx="82">
                  <c:v>3.1741124113679398</c:v>
                </c:pt>
                <c:pt idx="83">
                  <c:v>3.1460268546215557</c:v>
                </c:pt>
                <c:pt idx="84">
                  <c:v>3.1301421197766723</c:v>
                </c:pt>
                <c:pt idx="85">
                  <c:v>3.1070767113156377</c:v>
                </c:pt>
                <c:pt idx="86">
                  <c:v>3.0776874256493301</c:v>
                </c:pt>
                <c:pt idx="87">
                  <c:v>3.0425449824119282</c:v>
                </c:pt>
                <c:pt idx="88">
                  <c:v>3.0024911740086768</c:v>
                </c:pt>
                <c:pt idx="89">
                  <c:v>2.9582358813995886</c:v>
                </c:pt>
                <c:pt idx="90">
                  <c:v>2.9107715901458158</c:v>
                </c:pt>
                <c:pt idx="91">
                  <c:v>2.8612909988325201</c:v>
                </c:pt>
                <c:pt idx="92">
                  <c:v>2.8102443826115904</c:v>
                </c:pt>
                <c:pt idx="93">
                  <c:v>2.7578485545801823</c:v>
                </c:pt>
                <c:pt idx="94">
                  <c:v>2.7049834990254564</c:v>
                </c:pt>
                <c:pt idx="95">
                  <c:v>2.6528802404179501</c:v>
                </c:pt>
                <c:pt idx="96">
                  <c:v>2.6020244195625835</c:v>
                </c:pt>
                <c:pt idx="97">
                  <c:v>2.5530769455697961</c:v>
                </c:pt>
                <c:pt idx="98">
                  <c:v>2.5070784790269331</c:v>
                </c:pt>
                <c:pt idx="99">
                  <c:v>2.4639927434958082</c:v>
                </c:pt>
                <c:pt idx="100">
                  <c:v>2.4239043318580049</c:v>
                </c:pt>
                <c:pt idx="101">
                  <c:v>2.3855644719856137</c:v>
                </c:pt>
                <c:pt idx="102">
                  <c:v>2.3476286269339961</c:v>
                </c:pt>
                <c:pt idx="103">
                  <c:v>2.3098173997093361</c:v>
                </c:pt>
                <c:pt idx="104">
                  <c:v>2.2721556284726625</c:v>
                </c:pt>
                <c:pt idx="105">
                  <c:v>2.2337744760830267</c:v>
                </c:pt>
                <c:pt idx="106">
                  <c:v>2.1959905578121233</c:v>
                </c:pt>
                <c:pt idx="107">
                  <c:v>2.1574655362253186</c:v>
                </c:pt>
                <c:pt idx="108">
                  <c:v>2.1202576683035486</c:v>
                </c:pt>
                <c:pt idx="109">
                  <c:v>2.0822757982553606</c:v>
                </c:pt>
                <c:pt idx="110">
                  <c:v>2.0474365069520473</c:v>
                </c:pt>
                <c:pt idx="111">
                  <c:v>2.0232289563961863</c:v>
                </c:pt>
                <c:pt idx="112">
                  <c:v>2.0008717325206034</c:v>
                </c:pt>
                <c:pt idx="113">
                  <c:v>1.9810175693314787</c:v>
                </c:pt>
                <c:pt idx="114">
                  <c:v>1.9624561065155062</c:v>
                </c:pt>
                <c:pt idx="115">
                  <c:v>1.9440021502045719</c:v>
                </c:pt>
                <c:pt idx="116">
                  <c:v>1.9246906504682773</c:v>
                </c:pt>
                <c:pt idx="117">
                  <c:v>1.9051718793851644</c:v>
                </c:pt>
                <c:pt idx="118">
                  <c:v>1.8842288210299725</c:v>
                </c:pt>
                <c:pt idx="119">
                  <c:v>1.8630131507855763</c:v>
                </c:pt>
                <c:pt idx="120">
                  <c:v>1.843443256517542</c:v>
                </c:pt>
                <c:pt idx="121">
                  <c:v>1.8335008944639215</c:v>
                </c:pt>
                <c:pt idx="122">
                  <c:v>1.8228589632771923</c:v>
                </c:pt>
                <c:pt idx="123">
                  <c:v>1.8109997708448227</c:v>
                </c:pt>
                <c:pt idx="124">
                  <c:v>1.7977719766421993</c:v>
                </c:pt>
                <c:pt idx="125">
                  <c:v>1.7830826397001347</c:v>
                </c:pt>
                <c:pt idx="126">
                  <c:v>1.785502920748101</c:v>
                </c:pt>
                <c:pt idx="127">
                  <c:v>1.797487591055916</c:v>
                </c:pt>
                <c:pt idx="128">
                  <c:v>1.8058465494055689</c:v>
                </c:pt>
                <c:pt idx="129">
                  <c:v>1.8111872459798297</c:v>
                </c:pt>
                <c:pt idx="130">
                  <c:v>1.8484378756128106</c:v>
                </c:pt>
                <c:pt idx="131">
                  <c:v>1.8805389280735456</c:v>
                </c:pt>
                <c:pt idx="132">
                  <c:v>1.9064442346945267</c:v>
                </c:pt>
                <c:pt idx="133">
                  <c:v>1.9259448071011798</c:v>
                </c:pt>
                <c:pt idx="134">
                  <c:v>1.9392650205683597</c:v>
                </c:pt>
                <c:pt idx="135">
                  <c:v>1.9466439633379289</c:v>
                </c:pt>
                <c:pt idx="136">
                  <c:v>1.9482813400533301</c:v>
                </c:pt>
                <c:pt idx="137">
                  <c:v>1.9441905513606426</c:v>
                </c:pt>
                <c:pt idx="138">
                  <c:v>1.9356041950770824</c:v>
                </c:pt>
                <c:pt idx="139">
                  <c:v>1.9219643727187037</c:v>
                </c:pt>
                <c:pt idx="140">
                  <c:v>1.9037106003802153</c:v>
                </c:pt>
                <c:pt idx="141">
                  <c:v>1.8818859928274083</c:v>
                </c:pt>
                <c:pt idx="142">
                  <c:v>1.8569049329462186</c:v>
                </c:pt>
                <c:pt idx="143">
                  <c:v>1.8295430713705541</c:v>
                </c:pt>
                <c:pt idx="144">
                  <c:v>1.8006776085685077</c:v>
                </c:pt>
                <c:pt idx="145">
                  <c:v>1.772118576732381</c:v>
                </c:pt>
                <c:pt idx="146">
                  <c:v>1.7446536848326089</c:v>
                </c:pt>
                <c:pt idx="147">
                  <c:v>1.7186514626299307</c:v>
                </c:pt>
                <c:pt idx="148">
                  <c:v>1.6944541303912595</c:v>
                </c:pt>
                <c:pt idx="149">
                  <c:v>1.6712602011655755</c:v>
                </c:pt>
                <c:pt idx="150">
                  <c:v>1.6481437073265182</c:v>
                </c:pt>
                <c:pt idx="151">
                  <c:v>1.6292895936573093</c:v>
                </c:pt>
                <c:pt idx="152">
                  <c:v>1.6117169881837197</c:v>
                </c:pt>
                <c:pt idx="153">
                  <c:v>1.5921494308010162</c:v>
                </c:pt>
                <c:pt idx="154">
                  <c:v>1.5706654035790053</c:v>
                </c:pt>
                <c:pt idx="155">
                  <c:v>1.54740253327956</c:v>
                </c:pt>
                <c:pt idx="156">
                  <c:v>1.5231015888639863</c:v>
                </c:pt>
                <c:pt idx="157">
                  <c:v>1.4969010822362312</c:v>
                </c:pt>
                <c:pt idx="158">
                  <c:v>1.4691211522539589</c:v>
                </c:pt>
                <c:pt idx="159">
                  <c:v>1.4408015303989652</c:v>
                </c:pt>
                <c:pt idx="160">
                  <c:v>1.4109819736623144</c:v>
                </c:pt>
                <c:pt idx="161">
                  <c:v>1.3807041862759741</c:v>
                </c:pt>
                <c:pt idx="162">
                  <c:v>1.3496474354437902</c:v>
                </c:pt>
                <c:pt idx="163">
                  <c:v>1.3265330188125737</c:v>
                </c:pt>
                <c:pt idx="164">
                  <c:v>1.3036168225364384</c:v>
                </c:pt>
                <c:pt idx="165">
                  <c:v>1.2808515175460427</c:v>
                </c:pt>
                <c:pt idx="166">
                  <c:v>1.2580498122093577</c:v>
                </c:pt>
                <c:pt idx="167">
                  <c:v>1.2362553821925306</c:v>
                </c:pt>
                <c:pt idx="168">
                  <c:v>1.2208866491202202</c:v>
                </c:pt>
                <c:pt idx="169">
                  <c:v>1.2059171447491739</c:v>
                </c:pt>
                <c:pt idx="170">
                  <c:v>1.1913154787880496</c:v>
                </c:pt>
                <c:pt idx="171">
                  <c:v>1.177050113631531</c:v>
                </c:pt>
                <c:pt idx="172">
                  <c:v>1.1628755092442185</c:v>
                </c:pt>
                <c:pt idx="173">
                  <c:v>1.1490629660727909</c:v>
                </c:pt>
                <c:pt idx="174">
                  <c:v>1.1351702339296956</c:v>
                </c:pt>
                <c:pt idx="175">
                  <c:v>1.1213127886544414</c:v>
                </c:pt>
                <c:pt idx="176">
                  <c:v>1.1076451597871946</c:v>
                </c:pt>
                <c:pt idx="177">
                  <c:v>1.0939319220134314</c:v>
                </c:pt>
                <c:pt idx="178">
                  <c:v>1.080245018502747</c:v>
                </c:pt>
                <c:pt idx="179">
                  <c:v>1.0668395615086648</c:v>
                </c:pt>
                <c:pt idx="180">
                  <c:v>1.056412656115024</c:v>
                </c:pt>
                <c:pt idx="181">
                  <c:v>1.0477557205761274</c:v>
                </c:pt>
                <c:pt idx="182">
                  <c:v>1.0389964629391188</c:v>
                </c:pt>
                <c:pt idx="183">
                  <c:v>1.030076370955086</c:v>
                </c:pt>
                <c:pt idx="184">
                  <c:v>1.0209374613559834</c:v>
                </c:pt>
                <c:pt idx="185">
                  <c:v>1.0114000444927813</c:v>
                </c:pt>
                <c:pt idx="186">
                  <c:v>1.0017486411271044</c:v>
                </c:pt>
                <c:pt idx="187">
                  <c:v>0.99199171367506889</c:v>
                </c:pt>
                <c:pt idx="188">
                  <c:v>0.98212877465228565</c:v>
                </c:pt>
                <c:pt idx="189">
                  <c:v>0.9719953960796317</c:v>
                </c:pt>
                <c:pt idx="190">
                  <c:v>0.96098471371817362</c:v>
                </c:pt>
                <c:pt idx="191">
                  <c:v>0.94931813950856325</c:v>
                </c:pt>
                <c:pt idx="192">
                  <c:v>0.93700487191903115</c:v>
                </c:pt>
                <c:pt idx="193">
                  <c:v>0.92390015153153859</c:v>
                </c:pt>
                <c:pt idx="194">
                  <c:v>0.91036718965481178</c:v>
                </c:pt>
                <c:pt idx="195">
                  <c:v>0.89610715877064617</c:v>
                </c:pt>
                <c:pt idx="196">
                  <c:v>0.88134628835662543</c:v>
                </c:pt>
                <c:pt idx="197">
                  <c:v>0.86609090746872519</c:v>
                </c:pt>
                <c:pt idx="198">
                  <c:v>0.85020891550253685</c:v>
                </c:pt>
                <c:pt idx="199">
                  <c:v>0.83306922281404683</c:v>
                </c:pt>
                <c:pt idx="200">
                  <c:v>0.81652113261078552</c:v>
                </c:pt>
                <c:pt idx="201">
                  <c:v>0.79990924485218939</c:v>
                </c:pt>
                <c:pt idx="202">
                  <c:v>0.7833368879351974</c:v>
                </c:pt>
                <c:pt idx="203">
                  <c:v>0.76954303973202176</c:v>
                </c:pt>
                <c:pt idx="204">
                  <c:v>0.75895447162527474</c:v>
                </c:pt>
                <c:pt idx="205">
                  <c:v>0.74858813776334976</c:v>
                </c:pt>
                <c:pt idx="206">
                  <c:v>0.73852226100504237</c:v>
                </c:pt>
                <c:pt idx="207">
                  <c:v>0.72845930565818151</c:v>
                </c:pt>
                <c:pt idx="208">
                  <c:v>0.71839939448749546</c:v>
                </c:pt>
                <c:pt idx="209">
                  <c:v>0.70865464085123997</c:v>
                </c:pt>
                <c:pt idx="210">
                  <c:v>0.69897490655959893</c:v>
                </c:pt>
                <c:pt idx="211">
                  <c:v>0.6892201172339647</c:v>
                </c:pt>
                <c:pt idx="212">
                  <c:v>0.67931318256015027</c:v>
                </c:pt>
                <c:pt idx="213">
                  <c:v>0.66995238636786714</c:v>
                </c:pt>
                <c:pt idx="214">
                  <c:v>0.66344652384348213</c:v>
                </c:pt>
                <c:pt idx="215">
                  <c:v>0.65750109505612231</c:v>
                </c:pt>
                <c:pt idx="216">
                  <c:v>0.65177818312674451</c:v>
                </c:pt>
                <c:pt idx="217">
                  <c:v>0.64616908777811399</c:v>
                </c:pt>
                <c:pt idx="218">
                  <c:v>0.64056303358842059</c:v>
                </c:pt>
                <c:pt idx="219">
                  <c:v>0.63496010110872325</c:v>
                </c:pt>
                <c:pt idx="220">
                  <c:v>0.62936037371286735</c:v>
                </c:pt>
                <c:pt idx="221">
                  <c:v>0.62374716833024579</c:v>
                </c:pt>
                <c:pt idx="222">
                  <c:v>0.61807505207701108</c:v>
                </c:pt>
                <c:pt idx="223">
                  <c:v>0.61246759914300775</c:v>
                </c:pt>
                <c:pt idx="224">
                  <c:v>0.60702106223754704</c:v>
                </c:pt>
                <c:pt idx="225">
                  <c:v>0.60165725292727923</c:v>
                </c:pt>
                <c:pt idx="226">
                  <c:v>0.59621809767902889</c:v>
                </c:pt>
                <c:pt idx="227">
                  <c:v>0.59078270963189161</c:v>
                </c:pt>
                <c:pt idx="228">
                  <c:v>0.58533207668809684</c:v>
                </c:pt>
                <c:pt idx="229">
                  <c:v>0.57990417311828346</c:v>
                </c:pt>
                <c:pt idx="230">
                  <c:v>0.57446052954054205</c:v>
                </c:pt>
                <c:pt idx="231">
                  <c:v>0.56894029563742454</c:v>
                </c:pt>
                <c:pt idx="232">
                  <c:v>0.56362300343403304</c:v>
                </c:pt>
                <c:pt idx="233">
                  <c:v>0.55822827767858552</c:v>
                </c:pt>
                <c:pt idx="234">
                  <c:v>0.55291672067319508</c:v>
                </c:pt>
                <c:pt idx="235">
                  <c:v>0.54768883501491972</c:v>
                </c:pt>
                <c:pt idx="236">
                  <c:v>0.54246439514497169</c:v>
                </c:pt>
                <c:pt idx="237">
                  <c:v>0.53724350158936307</c:v>
                </c:pt>
                <c:pt idx="238">
                  <c:v>0.53208481466773694</c:v>
                </c:pt>
                <c:pt idx="239">
                  <c:v>0.52678990119401492</c:v>
                </c:pt>
                <c:pt idx="240">
                  <c:v>0.52149854266335205</c:v>
                </c:pt>
                <c:pt idx="241">
                  <c:v>0.51626877689823547</c:v>
                </c:pt>
                <c:pt idx="242">
                  <c:v>0.51104235636588868</c:v>
                </c:pt>
                <c:pt idx="243">
                  <c:v>0.50581938476100341</c:v>
                </c:pt>
                <c:pt idx="244">
                  <c:v>0.50076390644694035</c:v>
                </c:pt>
                <c:pt idx="245">
                  <c:v>0.49563060841719614</c:v>
                </c:pt>
                <c:pt idx="246">
                  <c:v>0.49050142711311251</c:v>
                </c:pt>
                <c:pt idx="247">
                  <c:v>0.48537649304431713</c:v>
                </c:pt>
                <c:pt idx="248">
                  <c:v>0.48031225260240862</c:v>
                </c:pt>
                <c:pt idx="249">
                  <c:v>0.47525203839647023</c:v>
                </c:pt>
                <c:pt idx="250">
                  <c:v>0.47025181552015299</c:v>
                </c:pt>
                <c:pt idx="251">
                  <c:v>0.46517227991358212</c:v>
                </c:pt>
                <c:pt idx="252">
                  <c:v>0.46009634860537635</c:v>
                </c:pt>
                <c:pt idx="253">
                  <c:v>0.45524613123012919</c:v>
                </c:pt>
                <c:pt idx="254">
                  <c:v>0.45034504549289756</c:v>
                </c:pt>
                <c:pt idx="255">
                  <c:v>0.44550323231150635</c:v>
                </c:pt>
                <c:pt idx="256">
                  <c:v>0.44058176312689112</c:v>
                </c:pt>
                <c:pt idx="257">
                  <c:v>0.43574848249879194</c:v>
                </c:pt>
                <c:pt idx="258">
                  <c:v>0.43083549064579163</c:v>
                </c:pt>
                <c:pt idx="259">
                  <c:v>0.42606487768883272</c:v>
                </c:pt>
                <c:pt idx="260">
                  <c:v>0.42116068192555672</c:v>
                </c:pt>
                <c:pt idx="261">
                  <c:v>0.41631417223054035</c:v>
                </c:pt>
                <c:pt idx="262">
                  <c:v>0.41147194315044133</c:v>
                </c:pt>
                <c:pt idx="263">
                  <c:v>0.40668661153276242</c:v>
                </c:pt>
                <c:pt idx="264">
                  <c:v>0.40311071680122823</c:v>
                </c:pt>
                <c:pt idx="265">
                  <c:v>0.39999062489013415</c:v>
                </c:pt>
                <c:pt idx="266">
                  <c:v>0.39690594603759716</c:v>
                </c:pt>
                <c:pt idx="267">
                  <c:v>0.39373977447039821</c:v>
                </c:pt>
                <c:pt idx="268">
                  <c:v>0.3907151008087606</c:v>
                </c:pt>
                <c:pt idx="269">
                  <c:v>0.38755604755957562</c:v>
                </c:pt>
                <c:pt idx="270">
                  <c:v>0.38448472011251628</c:v>
                </c:pt>
                <c:pt idx="271">
                  <c:v>0.38133287296009505</c:v>
                </c:pt>
                <c:pt idx="272">
                  <c:v>0.37832324803004114</c:v>
                </c:pt>
                <c:pt idx="273">
                  <c:v>0.3751792371653847</c:v>
                </c:pt>
                <c:pt idx="274">
                  <c:v>0.37212262763771842</c:v>
                </c:pt>
                <c:pt idx="275">
                  <c:v>0.36906977660057722</c:v>
                </c:pt>
                <c:pt idx="276">
                  <c:v>0.36602077809873035</c:v>
                </c:pt>
                <c:pt idx="277">
                  <c:v>0.36305857654103146</c:v>
                </c:pt>
                <c:pt idx="278">
                  <c:v>0.36010005554012348</c:v>
                </c:pt>
                <c:pt idx="279">
                  <c:v>0.35708878447803427</c:v>
                </c:pt>
                <c:pt idx="280">
                  <c:v>0.3542199457963936</c:v>
                </c:pt>
                <c:pt idx="281">
                  <c:v>0.35143683643010448</c:v>
                </c:pt>
                <c:pt idx="282">
                  <c:v>0.34857507082406225</c:v>
                </c:pt>
                <c:pt idx="283">
                  <c:v>0.34588062969758798</c:v>
                </c:pt>
                <c:pt idx="284">
                  <c:v>0.34310769446341483</c:v>
                </c:pt>
                <c:pt idx="285">
                  <c:v>0.34036170466137933</c:v>
                </c:pt>
                <c:pt idx="286">
                  <c:v>0.33761849771598712</c:v>
                </c:pt>
                <c:pt idx="287">
                  <c:v>0.33485556587878307</c:v>
                </c:pt>
                <c:pt idx="288">
                  <c:v>0.33211854811196556</c:v>
                </c:pt>
                <c:pt idx="289">
                  <c:v>0.32938453212013463</c:v>
                </c:pt>
                <c:pt idx="290">
                  <c:v>0.32665359327581261</c:v>
                </c:pt>
                <c:pt idx="291">
                  <c:v>0.3239258094070307</c:v>
                </c:pt>
                <c:pt idx="292">
                  <c:v>0.32120126089416273</c:v>
                </c:pt>
                <c:pt idx="293">
                  <c:v>0.31856001004520329</c:v>
                </c:pt>
                <c:pt idx="294">
                  <c:v>0.31584198580936007</c:v>
                </c:pt>
                <c:pt idx="295">
                  <c:v>0.31326758530049037</c:v>
                </c:pt>
                <c:pt idx="296">
                  <c:v>0.31063607324327291</c:v>
                </c:pt>
                <c:pt idx="297">
                  <c:v>0.3079467648799058</c:v>
                </c:pt>
                <c:pt idx="298">
                  <c:v>0.30540060576233308</c:v>
                </c:pt>
                <c:pt idx="299">
                  <c:v>0.30285747473027641</c:v>
                </c:pt>
                <c:pt idx="300">
                  <c:v>0.30031744871052696</c:v>
                </c:pt>
                <c:pt idx="301">
                  <c:v>0.29771855837350819</c:v>
                </c:pt>
                <c:pt idx="302">
                  <c:v>0.2952629506050497</c:v>
                </c:pt>
                <c:pt idx="303">
                  <c:v>0.29266971144961346</c:v>
                </c:pt>
                <c:pt idx="304">
                  <c:v>0.29022000275652948</c:v>
                </c:pt>
                <c:pt idx="305">
                  <c:v>0.28771035782536575</c:v>
                </c:pt>
                <c:pt idx="306">
                  <c:v>0.28520338357039177</c:v>
                </c:pt>
                <c:pt idx="307">
                  <c:v>0.28269915104223431</c:v>
                </c:pt>
                <c:pt idx="308">
                  <c:v>0.28026148504566234</c:v>
                </c:pt>
                <c:pt idx="309">
                  <c:v>0.27784004391016065</c:v>
                </c:pt>
                <c:pt idx="310">
                  <c:v>0.27542116839487846</c:v>
                </c:pt>
                <c:pt idx="311">
                  <c:v>0.27306940509694599</c:v>
                </c:pt>
                <c:pt idx="312">
                  <c:v>0.27065611022107</c:v>
                </c:pt>
                <c:pt idx="313">
                  <c:v>0.26824559642238305</c:v>
                </c:pt>
                <c:pt idx="314">
                  <c:v>0.26597896533372706</c:v>
                </c:pt>
                <c:pt idx="315">
                  <c:v>0.26357427795594923</c:v>
                </c:pt>
                <c:pt idx="316">
                  <c:v>0.26124796649926291</c:v>
                </c:pt>
                <c:pt idx="317">
                  <c:v>0.25892431326547916</c:v>
                </c:pt>
                <c:pt idx="318">
                  <c:v>0.25667833956140512</c:v>
                </c:pt>
                <c:pt idx="319">
                  <c:v>0.25442645302719602</c:v>
                </c:pt>
                <c:pt idx="320">
                  <c:v>0.25218574503726415</c:v>
                </c:pt>
                <c:pt idx="321">
                  <c:v>0.24994755449893882</c:v>
                </c:pt>
                <c:pt idx="322">
                  <c:v>0.24771194965120275</c:v>
                </c:pt>
                <c:pt idx="323">
                  <c:v>0.24555286599834261</c:v>
                </c:pt>
                <c:pt idx="324">
                  <c:v>0.24332241984658956</c:v>
                </c:pt>
                <c:pt idx="325">
                  <c:v>0.24110033181229759</c:v>
                </c:pt>
                <c:pt idx="326">
                  <c:v>0.23894829984747748</c:v>
                </c:pt>
                <c:pt idx="327">
                  <c:v>0.23679875421969601</c:v>
                </c:pt>
                <c:pt idx="328">
                  <c:v>0.23472456198702341</c:v>
                </c:pt>
                <c:pt idx="329">
                  <c:v>0.23265255210291588</c:v>
                </c:pt>
                <c:pt idx="330">
                  <c:v>0.23051041191234725</c:v>
                </c:pt>
                <c:pt idx="331">
                  <c:v>0.2285153167732964</c:v>
                </c:pt>
                <c:pt idx="332">
                  <c:v>0.22638076331702744</c:v>
                </c:pt>
                <c:pt idx="333">
                  <c:v>0.22438959423288773</c:v>
                </c:pt>
                <c:pt idx="334">
                  <c:v>0.22232894548393828</c:v>
                </c:pt>
                <c:pt idx="335">
                  <c:v>0.2210562371886394</c:v>
                </c:pt>
                <c:pt idx="336">
                  <c:v>0.21971201605738361</c:v>
                </c:pt>
                <c:pt idx="337">
                  <c:v>0.21843930507122566</c:v>
                </c:pt>
                <c:pt idx="338">
                  <c:v>0.21709509437110733</c:v>
                </c:pt>
                <c:pt idx="339">
                  <c:v>0.21582238067447965</c:v>
                </c:pt>
                <c:pt idx="340">
                  <c:v>0.21447818070843475</c:v>
                </c:pt>
                <c:pt idx="341">
                  <c:v>0.2132054642826961</c:v>
                </c:pt>
                <c:pt idx="342">
                  <c:v>0.21186127536668894</c:v>
                </c:pt>
                <c:pt idx="343">
                  <c:v>0.21058855619430034</c:v>
                </c:pt>
                <c:pt idx="344">
                  <c:v>0.20931583791008268</c:v>
                </c:pt>
                <c:pt idx="345">
                  <c:v>0.20804163044929255</c:v>
                </c:pt>
                <c:pt idx="346">
                  <c:v>0.20676890481888227</c:v>
                </c:pt>
                <c:pt idx="347">
                  <c:v>0.20549618001315742</c:v>
                </c:pt>
                <c:pt idx="348">
                  <c:v>0.20458096196860548</c:v>
                </c:pt>
                <c:pt idx="349">
                  <c:v>0.20424064238050174</c:v>
                </c:pt>
                <c:pt idx="350">
                  <c:v>0.20397671435730108</c:v>
                </c:pt>
                <c:pt idx="351">
                  <c:v>0.20371396613879963</c:v>
                </c:pt>
                <c:pt idx="352">
                  <c:v>0.20331345258000022</c:v>
                </c:pt>
                <c:pt idx="353">
                  <c:v>0.20298967954061115</c:v>
                </c:pt>
                <c:pt idx="354">
                  <c:v>0.2025967670028325</c:v>
                </c:pt>
                <c:pt idx="355">
                  <c:v>0.20220150840189102</c:v>
                </c:pt>
                <c:pt idx="356">
                  <c:v>0.20181538593476961</c:v>
                </c:pt>
                <c:pt idx="357">
                  <c:v>0.20128459951024569</c:v>
                </c:pt>
                <c:pt idx="358">
                  <c:v>0.20089771029058545</c:v>
                </c:pt>
                <c:pt idx="359">
                  <c:v>0.20037227852175563</c:v>
                </c:pt>
                <c:pt idx="360">
                  <c:v>0.19977467306943592</c:v>
                </c:pt>
                <c:pt idx="361">
                  <c:v>0.19924537635789696</c:v>
                </c:pt>
                <c:pt idx="362">
                  <c:v>0.19872740123093241</c:v>
                </c:pt>
                <c:pt idx="363">
                  <c:v>0.19820216951385775</c:v>
                </c:pt>
                <c:pt idx="364">
                  <c:v>0.19753774322898396</c:v>
                </c:pt>
                <c:pt idx="365">
                  <c:v>0.19701624298519146</c:v>
                </c:pt>
                <c:pt idx="366">
                  <c:v>0.1963556467229807</c:v>
                </c:pt>
                <c:pt idx="367">
                  <c:v>0.19568530859520342</c:v>
                </c:pt>
                <c:pt idx="368">
                  <c:v>0.19509261903003916</c:v>
                </c:pt>
                <c:pt idx="369">
                  <c:v>0.19436059271364656</c:v>
                </c:pt>
                <c:pt idx="370">
                  <c:v>0.193694191962485</c:v>
                </c:pt>
                <c:pt idx="371">
                  <c:v>0.19295204067332378</c:v>
                </c:pt>
                <c:pt idx="372">
                  <c:v>0.19228793513894729</c:v>
                </c:pt>
                <c:pt idx="373">
                  <c:v>0.19148433356282701</c:v>
                </c:pt>
                <c:pt idx="374">
                  <c:v>0.19074532759677235</c:v>
                </c:pt>
                <c:pt idx="375">
                  <c:v>0.18992972384542658</c:v>
                </c:pt>
                <c:pt idx="376">
                  <c:v>0.1891148328397326</c:v>
                </c:pt>
                <c:pt idx="377">
                  <c:v>0.18830066383313682</c:v>
                </c:pt>
                <c:pt idx="378">
                  <c:v>0.18748722623154893</c:v>
                </c:pt>
                <c:pt idx="379">
                  <c:v>0.18667452959630029</c:v>
                </c:pt>
                <c:pt idx="380">
                  <c:v>0.18578441807643611</c:v>
                </c:pt>
                <c:pt idx="381">
                  <c:v>0.18497310615330004</c:v>
                </c:pt>
                <c:pt idx="382">
                  <c:v>0.18408416553305176</c:v>
                </c:pt>
                <c:pt idx="383">
                  <c:v>0.18317928376320286</c:v>
                </c:pt>
                <c:pt idx="384">
                  <c:v>0.18229119561843901</c:v>
                </c:pt>
                <c:pt idx="385">
                  <c:v>0.18140366589460091</c:v>
                </c:pt>
                <c:pt idx="386">
                  <c:v>0.18043793946950293</c:v>
                </c:pt>
                <c:pt idx="387">
                  <c:v>0.17953411931997773</c:v>
                </c:pt>
                <c:pt idx="388">
                  <c:v>0.17856903426966278</c:v>
                </c:pt>
                <c:pt idx="389">
                  <c:v>0.17766566916542995</c:v>
                </c:pt>
                <c:pt idx="390">
                  <c:v>0.17670124504371779</c:v>
                </c:pt>
                <c:pt idx="391">
                  <c:v>0.17579835039044023</c:v>
                </c:pt>
                <c:pt idx="392">
                  <c:v>0.17483460755811478</c:v>
                </c:pt>
                <c:pt idx="393">
                  <c:v>0.17393219943414731</c:v>
                </c:pt>
                <c:pt idx="394">
                  <c:v>0.17302999739929492</c:v>
                </c:pt>
                <c:pt idx="395">
                  <c:v>0.17198781933613785</c:v>
                </c:pt>
                <c:pt idx="396">
                  <c:v>0.17100657882081613</c:v>
                </c:pt>
                <c:pt idx="397">
                  <c:v>0.17010496759354207</c:v>
                </c:pt>
                <c:pt idx="398">
                  <c:v>0.16912397819351341</c:v>
                </c:pt>
                <c:pt idx="399">
                  <c:v>0.16844598540778583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82BC-4C97-BDED-83BA2A2ECF2D}"/>
            </c:ext>
          </c:extLst>
        </c:ser>
        <c:ser>
          <c:idx val="2"/>
          <c:order val="2"/>
          <c:tx>
            <c:v>Loma Prieta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'مقیاس با میانگین'!$Q$2:$Q$401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'مقیاس با میانگین'!$W$2:$W$401</c:f>
              <c:numCache>
                <c:formatCode>General</c:formatCode>
                <c:ptCount val="400"/>
                <c:pt idx="0">
                  <c:v>1.4149206974244175</c:v>
                </c:pt>
                <c:pt idx="1">
                  <c:v>1.4353158014876031</c:v>
                </c:pt>
                <c:pt idx="2">
                  <c:v>1.4834074356022353</c:v>
                </c:pt>
                <c:pt idx="3">
                  <c:v>1.8275671533489544</c:v>
                </c:pt>
                <c:pt idx="4">
                  <c:v>2.0482215529575898</c:v>
                </c:pt>
                <c:pt idx="5">
                  <c:v>2.4691686576659766</c:v>
                </c:pt>
                <c:pt idx="6">
                  <c:v>2.9002331233885323</c:v>
                </c:pt>
                <c:pt idx="7">
                  <c:v>2.479719244188745</c:v>
                </c:pt>
                <c:pt idx="8">
                  <c:v>3.8787192228878853</c:v>
                </c:pt>
                <c:pt idx="9">
                  <c:v>3.9317805762783866</c:v>
                </c:pt>
                <c:pt idx="10">
                  <c:v>2.7413915170949226</c:v>
                </c:pt>
                <c:pt idx="11">
                  <c:v>2.9229045554037514</c:v>
                </c:pt>
                <c:pt idx="12">
                  <c:v>3.651295968556918</c:v>
                </c:pt>
                <c:pt idx="13">
                  <c:v>3.6503021244823008</c:v>
                </c:pt>
                <c:pt idx="14">
                  <c:v>4.2060805092152007</c:v>
                </c:pt>
                <c:pt idx="15">
                  <c:v>4.3797833656472092</c:v>
                </c:pt>
                <c:pt idx="16">
                  <c:v>3.308861829995323</c:v>
                </c:pt>
                <c:pt idx="17">
                  <c:v>3.1723642665999128</c:v>
                </c:pt>
                <c:pt idx="18">
                  <c:v>2.9951899205225705</c:v>
                </c:pt>
                <c:pt idx="19">
                  <c:v>3.0333086901929387</c:v>
                </c:pt>
                <c:pt idx="20">
                  <c:v>3.5101906116335053</c:v>
                </c:pt>
                <c:pt idx="21">
                  <c:v>3.6475524739200118</c:v>
                </c:pt>
                <c:pt idx="22">
                  <c:v>3.4333604718992152</c:v>
                </c:pt>
                <c:pt idx="23">
                  <c:v>3.1989343178627472</c:v>
                </c:pt>
                <c:pt idx="24">
                  <c:v>3.1261028278033338</c:v>
                </c:pt>
                <c:pt idx="25">
                  <c:v>3.2419739573290838</c:v>
                </c:pt>
                <c:pt idx="26">
                  <c:v>3.2856826535744439</c:v>
                </c:pt>
                <c:pt idx="27">
                  <c:v>3.2205286833065156</c:v>
                </c:pt>
                <c:pt idx="28">
                  <c:v>3.095957081420865</c:v>
                </c:pt>
                <c:pt idx="29">
                  <c:v>2.9594686229118907</c:v>
                </c:pt>
                <c:pt idx="30">
                  <c:v>2.709637143604287</c:v>
                </c:pt>
                <c:pt idx="31">
                  <c:v>2.5570690448245625</c:v>
                </c:pt>
                <c:pt idx="32">
                  <c:v>2.5216712949946509</c:v>
                </c:pt>
                <c:pt idx="33">
                  <c:v>2.438076832259394</c:v>
                </c:pt>
                <c:pt idx="34">
                  <c:v>2.4468024051810966</c:v>
                </c:pt>
                <c:pt idx="35">
                  <c:v>2.7754252214750803</c:v>
                </c:pt>
                <c:pt idx="36">
                  <c:v>3.0289960481981484</c:v>
                </c:pt>
                <c:pt idx="37">
                  <c:v>3.1033856882443729</c:v>
                </c:pt>
                <c:pt idx="38">
                  <c:v>3.1749103058196777</c:v>
                </c:pt>
                <c:pt idx="39">
                  <c:v>3.2567073064676841</c:v>
                </c:pt>
                <c:pt idx="40">
                  <c:v>3.2815331736857392</c:v>
                </c:pt>
                <c:pt idx="41">
                  <c:v>3.25158276843755</c:v>
                </c:pt>
                <c:pt idx="42">
                  <c:v>3.1766006138638199</c:v>
                </c:pt>
                <c:pt idx="43">
                  <c:v>3.070795629800199</c:v>
                </c:pt>
                <c:pt idx="44">
                  <c:v>2.9340754608564517</c:v>
                </c:pt>
                <c:pt idx="45">
                  <c:v>2.7965131950341302</c:v>
                </c:pt>
                <c:pt idx="46">
                  <c:v>2.6526160389321332</c:v>
                </c:pt>
                <c:pt idx="47">
                  <c:v>2.5091922724255311</c:v>
                </c:pt>
                <c:pt idx="48">
                  <c:v>2.3706489660006604</c:v>
                </c:pt>
                <c:pt idx="49">
                  <c:v>2.2424788092644263</c:v>
                </c:pt>
                <c:pt idx="50">
                  <c:v>2.1329535695837354</c:v>
                </c:pt>
                <c:pt idx="51">
                  <c:v>2.1047641506829216</c:v>
                </c:pt>
                <c:pt idx="52">
                  <c:v>2.0732884628049231</c:v>
                </c:pt>
                <c:pt idx="53">
                  <c:v>2.0158498282362207</c:v>
                </c:pt>
                <c:pt idx="54">
                  <c:v>1.9493748331195824</c:v>
                </c:pt>
                <c:pt idx="55">
                  <c:v>1.9252725988804804</c:v>
                </c:pt>
                <c:pt idx="56">
                  <c:v>1.8801960137177189</c:v>
                </c:pt>
                <c:pt idx="57">
                  <c:v>1.8204942653026952</c:v>
                </c:pt>
                <c:pt idx="58">
                  <c:v>1.7556660417061098</c:v>
                </c:pt>
                <c:pt idx="59">
                  <c:v>1.6902935395960075</c:v>
                </c:pt>
                <c:pt idx="60">
                  <c:v>1.6537573733773645</c:v>
                </c:pt>
                <c:pt idx="61">
                  <c:v>1.6373119678301993</c:v>
                </c:pt>
                <c:pt idx="62">
                  <c:v>1.5914580641663165</c:v>
                </c:pt>
                <c:pt idx="63">
                  <c:v>1.5144769823275623</c:v>
                </c:pt>
                <c:pt idx="64">
                  <c:v>1.4346934341523974</c:v>
                </c:pt>
                <c:pt idx="65">
                  <c:v>1.3582044396923461</c:v>
                </c:pt>
                <c:pt idx="66">
                  <c:v>1.3022401813797637</c:v>
                </c:pt>
                <c:pt idx="67">
                  <c:v>1.2655709304499689</c:v>
                </c:pt>
                <c:pt idx="68">
                  <c:v>1.2378480399467457</c:v>
                </c:pt>
                <c:pt idx="69">
                  <c:v>1.2185876579056591</c:v>
                </c:pt>
                <c:pt idx="70">
                  <c:v>1.2075651079755492</c:v>
                </c:pt>
                <c:pt idx="71">
                  <c:v>1.2024823533008706</c:v>
                </c:pt>
                <c:pt idx="72">
                  <c:v>1.2020120631674209</c:v>
                </c:pt>
                <c:pt idx="73">
                  <c:v>1.2047586189772621</c:v>
                </c:pt>
                <c:pt idx="74">
                  <c:v>1.2097967804552963</c:v>
                </c:pt>
                <c:pt idx="75">
                  <c:v>1.2167356532953244</c:v>
                </c:pt>
                <c:pt idx="76">
                  <c:v>1.2250823523339156</c:v>
                </c:pt>
                <c:pt idx="77">
                  <c:v>1.2351329078281414</c:v>
                </c:pt>
                <c:pt idx="78">
                  <c:v>1.2535106262014695</c:v>
                </c:pt>
                <c:pt idx="79">
                  <c:v>1.2736165828066153</c:v>
                </c:pt>
                <c:pt idx="80">
                  <c:v>1.2944280474402585</c:v>
                </c:pt>
                <c:pt idx="81">
                  <c:v>1.3140570535558949</c:v>
                </c:pt>
                <c:pt idx="82">
                  <c:v>1.3304634756354645</c:v>
                </c:pt>
                <c:pt idx="83">
                  <c:v>1.3485554122838259</c:v>
                </c:pt>
                <c:pt idx="84">
                  <c:v>1.3812383175976548</c:v>
                </c:pt>
                <c:pt idx="85">
                  <c:v>1.413321283360581</c:v>
                </c:pt>
                <c:pt idx="86">
                  <c:v>1.4441104286030209</c:v>
                </c:pt>
                <c:pt idx="87">
                  <c:v>1.4731966060237853</c:v>
                </c:pt>
                <c:pt idx="88">
                  <c:v>1.5007472871872867</c:v>
                </c:pt>
                <c:pt idx="89">
                  <c:v>1.525904443272907</c:v>
                </c:pt>
                <c:pt idx="90">
                  <c:v>1.5489165568228651</c:v>
                </c:pt>
                <c:pt idx="91">
                  <c:v>1.5703020346417438</c:v>
                </c:pt>
                <c:pt idx="92">
                  <c:v>1.5902576174947252</c:v>
                </c:pt>
                <c:pt idx="93">
                  <c:v>1.6096458523538648</c:v>
                </c:pt>
                <c:pt idx="94">
                  <c:v>1.628799336935032</c:v>
                </c:pt>
                <c:pt idx="95">
                  <c:v>1.6462923464561208</c:v>
                </c:pt>
                <c:pt idx="96">
                  <c:v>1.6602329535339311</c:v>
                </c:pt>
                <c:pt idx="97">
                  <c:v>1.6708245419552588</c:v>
                </c:pt>
                <c:pt idx="98">
                  <c:v>1.6779579553731374</c:v>
                </c:pt>
                <c:pt idx="99">
                  <c:v>1.6823024698311537</c:v>
                </c:pt>
                <c:pt idx="100">
                  <c:v>1.684577588002405</c:v>
                </c:pt>
                <c:pt idx="101">
                  <c:v>1.6852313431692398</c:v>
                </c:pt>
                <c:pt idx="102">
                  <c:v>1.6855446152505131</c:v>
                </c:pt>
                <c:pt idx="103">
                  <c:v>1.6868103687136855</c:v>
                </c:pt>
                <c:pt idx="104">
                  <c:v>1.6882791297649804</c:v>
                </c:pt>
                <c:pt idx="105">
                  <c:v>1.6903859736758349</c:v>
                </c:pt>
                <c:pt idx="106">
                  <c:v>1.6917684534238129</c:v>
                </c:pt>
                <c:pt idx="107">
                  <c:v>1.6919568227351431</c:v>
                </c:pt>
                <c:pt idx="108">
                  <c:v>1.6910201802462321</c:v>
                </c:pt>
                <c:pt idx="109">
                  <c:v>1.6892955987629872</c:v>
                </c:pt>
                <c:pt idx="110">
                  <c:v>1.6867532273572208</c:v>
                </c:pt>
                <c:pt idx="111">
                  <c:v>1.683789256409483</c:v>
                </c:pt>
                <c:pt idx="112">
                  <c:v>1.680975954616841</c:v>
                </c:pt>
                <c:pt idx="113">
                  <c:v>1.6773220829643898</c:v>
                </c:pt>
                <c:pt idx="114">
                  <c:v>1.6724716141088913</c:v>
                </c:pt>
                <c:pt idx="115">
                  <c:v>1.6663738176051615</c:v>
                </c:pt>
                <c:pt idx="116">
                  <c:v>1.6657394874349349</c:v>
                </c:pt>
                <c:pt idx="117">
                  <c:v>1.6643651191971069</c:v>
                </c:pt>
                <c:pt idx="118">
                  <c:v>1.6614791151260373</c:v>
                </c:pt>
                <c:pt idx="119">
                  <c:v>1.6572500414843863</c:v>
                </c:pt>
                <c:pt idx="120">
                  <c:v>1.65172183190754</c:v>
                </c:pt>
                <c:pt idx="121">
                  <c:v>1.6448326845001591</c:v>
                </c:pt>
                <c:pt idx="122">
                  <c:v>1.6365651254991351</c:v>
                </c:pt>
                <c:pt idx="123">
                  <c:v>1.627098183884427</c:v>
                </c:pt>
                <c:pt idx="124">
                  <c:v>1.6166537446218965</c:v>
                </c:pt>
                <c:pt idx="125">
                  <c:v>1.6053333174141748</c:v>
                </c:pt>
                <c:pt idx="126">
                  <c:v>1.593278258811059</c:v>
                </c:pt>
                <c:pt idx="127">
                  <c:v>1.5804549123590965</c:v>
                </c:pt>
                <c:pt idx="128">
                  <c:v>1.5668192269690846</c:v>
                </c:pt>
                <c:pt idx="129">
                  <c:v>1.5524184906139196</c:v>
                </c:pt>
                <c:pt idx="130">
                  <c:v>1.5373026052147314</c:v>
                </c:pt>
                <c:pt idx="131">
                  <c:v>1.5214759281697492</c:v>
                </c:pt>
                <c:pt idx="132">
                  <c:v>1.5051233736807095</c:v>
                </c:pt>
                <c:pt idx="133">
                  <c:v>1.4883374382175569</c:v>
                </c:pt>
                <c:pt idx="134">
                  <c:v>1.4710675069486103</c:v>
                </c:pt>
                <c:pt idx="135">
                  <c:v>1.4534508729227831</c:v>
                </c:pt>
                <c:pt idx="136">
                  <c:v>1.4401918379160465</c:v>
                </c:pt>
                <c:pt idx="137">
                  <c:v>1.4355351789489521</c:v>
                </c:pt>
                <c:pt idx="138">
                  <c:v>1.4287679062744936</c:v>
                </c:pt>
                <c:pt idx="139">
                  <c:v>1.4200362706635348</c:v>
                </c:pt>
                <c:pt idx="140">
                  <c:v>1.4094388706148273</c:v>
                </c:pt>
                <c:pt idx="141">
                  <c:v>1.3970882362971924</c:v>
                </c:pt>
                <c:pt idx="142">
                  <c:v>1.3829212305840128</c:v>
                </c:pt>
                <c:pt idx="143">
                  <c:v>1.3710665374080138</c:v>
                </c:pt>
                <c:pt idx="144">
                  <c:v>1.3621705106189899</c:v>
                </c:pt>
                <c:pt idx="145">
                  <c:v>1.3527944596279213</c:v>
                </c:pt>
                <c:pt idx="146">
                  <c:v>1.3426883182630285</c:v>
                </c:pt>
                <c:pt idx="147">
                  <c:v>1.3315042958999419</c:v>
                </c:pt>
                <c:pt idx="148">
                  <c:v>1.3195206781252047</c:v>
                </c:pt>
                <c:pt idx="149">
                  <c:v>1.3066600552553829</c:v>
                </c:pt>
                <c:pt idx="150">
                  <c:v>1.2928897014053442</c:v>
                </c:pt>
                <c:pt idx="151">
                  <c:v>1.2784152455286193</c:v>
                </c:pt>
                <c:pt idx="152">
                  <c:v>1.2647774863587666</c:v>
                </c:pt>
                <c:pt idx="153">
                  <c:v>1.2548914733952097</c:v>
                </c:pt>
                <c:pt idx="154">
                  <c:v>1.2440914476034308</c:v>
                </c:pt>
                <c:pt idx="155">
                  <c:v>1.2320950653257241</c:v>
                </c:pt>
                <c:pt idx="156">
                  <c:v>1.2190892871319965</c:v>
                </c:pt>
                <c:pt idx="157">
                  <c:v>1.2054461248848909</c:v>
                </c:pt>
                <c:pt idx="158">
                  <c:v>1.1910412965132655</c:v>
                </c:pt>
                <c:pt idx="159">
                  <c:v>1.1759727250238416</c:v>
                </c:pt>
                <c:pt idx="160">
                  <c:v>1.1604309544302924</c:v>
                </c:pt>
                <c:pt idx="161">
                  <c:v>1.144651933995658</c:v>
                </c:pt>
                <c:pt idx="162">
                  <c:v>1.1288139793606384</c:v>
                </c:pt>
                <c:pt idx="163">
                  <c:v>1.1128772439042862</c:v>
                </c:pt>
                <c:pt idx="164">
                  <c:v>1.096847760630435</c:v>
                </c:pt>
                <c:pt idx="165">
                  <c:v>1.0807200978976934</c:v>
                </c:pt>
                <c:pt idx="166">
                  <c:v>1.064758094592382</c:v>
                </c:pt>
                <c:pt idx="167">
                  <c:v>1.0490325304774872</c:v>
                </c:pt>
                <c:pt idx="168">
                  <c:v>1.0337474546522472</c:v>
                </c:pt>
                <c:pt idx="169">
                  <c:v>1.0189614320473568</c:v>
                </c:pt>
                <c:pt idx="170">
                  <c:v>1.0048329015313939</c:v>
                </c:pt>
                <c:pt idx="171">
                  <c:v>0.99147292953463939</c:v>
                </c:pt>
                <c:pt idx="172">
                  <c:v>0.97878713722647581</c:v>
                </c:pt>
                <c:pt idx="173">
                  <c:v>0.96695491104807985</c:v>
                </c:pt>
                <c:pt idx="174">
                  <c:v>0.95608656511845191</c:v>
                </c:pt>
                <c:pt idx="175">
                  <c:v>0.94603837660001944</c:v>
                </c:pt>
                <c:pt idx="176">
                  <c:v>0.93680687444104505</c:v>
                </c:pt>
                <c:pt idx="177">
                  <c:v>0.92835185678706977</c:v>
                </c:pt>
                <c:pt idx="178">
                  <c:v>0.92058918633666342</c:v>
                </c:pt>
                <c:pt idx="179">
                  <c:v>0.91356248281111019</c:v>
                </c:pt>
                <c:pt idx="180">
                  <c:v>0.90703660345104042</c:v>
                </c:pt>
                <c:pt idx="181">
                  <c:v>0.90098428399167985</c:v>
                </c:pt>
                <c:pt idx="182">
                  <c:v>0.89523681783090225</c:v>
                </c:pt>
                <c:pt idx="183">
                  <c:v>0.88982448269307579</c:v>
                </c:pt>
                <c:pt idx="184">
                  <c:v>0.88441476695043941</c:v>
                </c:pt>
                <c:pt idx="185">
                  <c:v>0.87902642167343292</c:v>
                </c:pt>
                <c:pt idx="186">
                  <c:v>0.8735319227137609</c:v>
                </c:pt>
                <c:pt idx="187">
                  <c:v>0.86793389725254999</c:v>
                </c:pt>
                <c:pt idx="188">
                  <c:v>0.8618112670416882</c:v>
                </c:pt>
                <c:pt idx="189">
                  <c:v>0.85523443569585067</c:v>
                </c:pt>
                <c:pt idx="190">
                  <c:v>0.8479671927616067</c:v>
                </c:pt>
                <c:pt idx="191">
                  <c:v>0.83985417781898297</c:v>
                </c:pt>
                <c:pt idx="192">
                  <c:v>0.83106070175408964</c:v>
                </c:pt>
                <c:pt idx="193">
                  <c:v>0.82127964177860879</c:v>
                </c:pt>
                <c:pt idx="194">
                  <c:v>0.81097060982504166</c:v>
                </c:pt>
                <c:pt idx="195">
                  <c:v>0.79988124118521498</c:v>
                </c:pt>
                <c:pt idx="196">
                  <c:v>0.78795883775740472</c:v>
                </c:pt>
                <c:pt idx="197">
                  <c:v>0.77525885354505952</c:v>
                </c:pt>
                <c:pt idx="198">
                  <c:v>0.76171971879425571</c:v>
                </c:pt>
                <c:pt idx="199">
                  <c:v>0.74954488191168378</c:v>
                </c:pt>
                <c:pt idx="200">
                  <c:v>0.74016918336283088</c:v>
                </c:pt>
                <c:pt idx="201">
                  <c:v>0.73081267777728109</c:v>
                </c:pt>
                <c:pt idx="202">
                  <c:v>0.7215542460550004</c:v>
                </c:pt>
                <c:pt idx="203">
                  <c:v>0.71201692395616556</c:v>
                </c:pt>
                <c:pt idx="204">
                  <c:v>0.70208244530111996</c:v>
                </c:pt>
                <c:pt idx="205">
                  <c:v>0.69171399436472292</c:v>
                </c:pt>
                <c:pt idx="206">
                  <c:v>0.68121644871509091</c:v>
                </c:pt>
                <c:pt idx="207">
                  <c:v>0.67306203280232646</c:v>
                </c:pt>
                <c:pt idx="208">
                  <c:v>0.6646740930711833</c:v>
                </c:pt>
                <c:pt idx="209">
                  <c:v>0.65605707068821384</c:v>
                </c:pt>
                <c:pt idx="210">
                  <c:v>0.64707607744375772</c:v>
                </c:pt>
                <c:pt idx="211">
                  <c:v>0.63792398449972076</c:v>
                </c:pt>
                <c:pt idx="212">
                  <c:v>0.62868409396134717</c:v>
                </c:pt>
                <c:pt idx="213">
                  <c:v>0.61934420962821635</c:v>
                </c:pt>
                <c:pt idx="214">
                  <c:v>0.60998808185078501</c:v>
                </c:pt>
                <c:pt idx="215">
                  <c:v>0.60144000532056396</c:v>
                </c:pt>
                <c:pt idx="216">
                  <c:v>0.59304907048236744</c:v>
                </c:pt>
                <c:pt idx="217">
                  <c:v>0.58467591022719589</c:v>
                </c:pt>
                <c:pt idx="218">
                  <c:v>0.57637995280890886</c:v>
                </c:pt>
                <c:pt idx="219">
                  <c:v>0.56830014077070223</c:v>
                </c:pt>
                <c:pt idx="220">
                  <c:v>0.56035386141258992</c:v>
                </c:pt>
                <c:pt idx="221">
                  <c:v>0.55267843272557693</c:v>
                </c:pt>
                <c:pt idx="222">
                  <c:v>0.54521461829264994</c:v>
                </c:pt>
                <c:pt idx="223">
                  <c:v>0.53804839930995052</c:v>
                </c:pt>
                <c:pt idx="224">
                  <c:v>0.5311183860496641</c:v>
                </c:pt>
                <c:pt idx="225">
                  <c:v>0.52472751976621168</c:v>
                </c:pt>
                <c:pt idx="226">
                  <c:v>0.52074873979684289</c:v>
                </c:pt>
                <c:pt idx="227">
                  <c:v>0.51685994234415189</c:v>
                </c:pt>
                <c:pt idx="228">
                  <c:v>0.51286467025912397</c:v>
                </c:pt>
                <c:pt idx="229">
                  <c:v>0.50890056003113215</c:v>
                </c:pt>
                <c:pt idx="230">
                  <c:v>0.50488448183718215</c:v>
                </c:pt>
                <c:pt idx="231">
                  <c:v>0.50095513771195121</c:v>
                </c:pt>
                <c:pt idx="232">
                  <c:v>0.49697268536610745</c:v>
                </c:pt>
                <c:pt idx="233">
                  <c:v>0.49301790028354953</c:v>
                </c:pt>
                <c:pt idx="234">
                  <c:v>0.48941692859973696</c:v>
                </c:pt>
                <c:pt idx="235">
                  <c:v>0.48613878676772954</c:v>
                </c:pt>
                <c:pt idx="236">
                  <c:v>0.48281087394548189</c:v>
                </c:pt>
                <c:pt idx="237">
                  <c:v>0.47937292372431717</c:v>
                </c:pt>
                <c:pt idx="238">
                  <c:v>0.47596310781404055</c:v>
                </c:pt>
                <c:pt idx="239">
                  <c:v>0.47258000380887888</c:v>
                </c:pt>
                <c:pt idx="240">
                  <c:v>0.46908221027875274</c:v>
                </c:pt>
                <c:pt idx="241">
                  <c:v>0.46558928252269721</c:v>
                </c:pt>
                <c:pt idx="242">
                  <c:v>0.46205927108975964</c:v>
                </c:pt>
                <c:pt idx="243">
                  <c:v>0.45958913172528348</c:v>
                </c:pt>
                <c:pt idx="244">
                  <c:v>0.45835105541495158</c:v>
                </c:pt>
                <c:pt idx="245">
                  <c:v>0.45743394058596043</c:v>
                </c:pt>
                <c:pt idx="246">
                  <c:v>0.45648012004905536</c:v>
                </c:pt>
                <c:pt idx="247">
                  <c:v>0.45570926038429371</c:v>
                </c:pt>
                <c:pt idx="248">
                  <c:v>0.45512196167620828</c:v>
                </c:pt>
                <c:pt idx="249">
                  <c:v>0.45443658523494779</c:v>
                </c:pt>
                <c:pt idx="250">
                  <c:v>0.45394387318257745</c:v>
                </c:pt>
                <c:pt idx="251">
                  <c:v>0.45328350951694685</c:v>
                </c:pt>
                <c:pt idx="252">
                  <c:v>0.45274192427916371</c:v>
                </c:pt>
                <c:pt idx="253">
                  <c:v>0.45209454763356749</c:v>
                </c:pt>
                <c:pt idx="254">
                  <c:v>0.45141734570129227</c:v>
                </c:pt>
                <c:pt idx="255">
                  <c:v>0.45056365809949656</c:v>
                </c:pt>
                <c:pt idx="256">
                  <c:v>0.44995009723301538</c:v>
                </c:pt>
                <c:pt idx="257">
                  <c:v>0.44936649852876215</c:v>
                </c:pt>
                <c:pt idx="258">
                  <c:v>0.44867053613982721</c:v>
                </c:pt>
                <c:pt idx="259">
                  <c:v>0.4478569526087543</c:v>
                </c:pt>
                <c:pt idx="260">
                  <c:v>0.44685053429530552</c:v>
                </c:pt>
                <c:pt idx="261">
                  <c:v>0.44564326540406735</c:v>
                </c:pt>
                <c:pt idx="262">
                  <c:v>0.44423355343782844</c:v>
                </c:pt>
                <c:pt idx="263">
                  <c:v>0.44276477953875237</c:v>
                </c:pt>
                <c:pt idx="264">
                  <c:v>0.44153101816293722</c:v>
                </c:pt>
                <c:pt idx="265">
                  <c:v>0.44030631383163243</c:v>
                </c:pt>
                <c:pt idx="266">
                  <c:v>0.43916289688451599</c:v>
                </c:pt>
                <c:pt idx="267">
                  <c:v>0.43834197836848798</c:v>
                </c:pt>
                <c:pt idx="268">
                  <c:v>0.43904028288985048</c:v>
                </c:pt>
                <c:pt idx="269">
                  <c:v>0.43954758559227691</c:v>
                </c:pt>
                <c:pt idx="270">
                  <c:v>0.43999947727241678</c:v>
                </c:pt>
                <c:pt idx="271">
                  <c:v>0.44024998580352048</c:v>
                </c:pt>
                <c:pt idx="272">
                  <c:v>0.44021687836792445</c:v>
                </c:pt>
                <c:pt idx="273">
                  <c:v>0.4401132808720955</c:v>
                </c:pt>
                <c:pt idx="274">
                  <c:v>0.43965414816648779</c:v>
                </c:pt>
                <c:pt idx="275">
                  <c:v>0.43919581054468176</c:v>
                </c:pt>
                <c:pt idx="276">
                  <c:v>0.43849809577693721</c:v>
                </c:pt>
                <c:pt idx="277">
                  <c:v>0.43767305148935087</c:v>
                </c:pt>
                <c:pt idx="278">
                  <c:v>0.43668176055338059</c:v>
                </c:pt>
                <c:pt idx="279">
                  <c:v>0.43586119350086672</c:v>
                </c:pt>
                <c:pt idx="280">
                  <c:v>0.43495090527552649</c:v>
                </c:pt>
                <c:pt idx="281">
                  <c:v>0.43374928242015565</c:v>
                </c:pt>
                <c:pt idx="282">
                  <c:v>0.43229161453814952</c:v>
                </c:pt>
                <c:pt idx="283">
                  <c:v>0.43065543070998191</c:v>
                </c:pt>
                <c:pt idx="284">
                  <c:v>0.42872175125598649</c:v>
                </c:pt>
                <c:pt idx="285">
                  <c:v>0.42652438382816993</c:v>
                </c:pt>
                <c:pt idx="286">
                  <c:v>0.42408476746990104</c:v>
                </c:pt>
                <c:pt idx="287">
                  <c:v>0.42140189842951581</c:v>
                </c:pt>
                <c:pt idx="288">
                  <c:v>0.41845095292041101</c:v>
                </c:pt>
                <c:pt idx="289">
                  <c:v>0.41533687531930025</c:v>
                </c:pt>
                <c:pt idx="290">
                  <c:v>0.41197772998063864</c:v>
                </c:pt>
                <c:pt idx="291">
                  <c:v>0.40845513829550484</c:v>
                </c:pt>
                <c:pt idx="292">
                  <c:v>0.40493254993887562</c:v>
                </c:pt>
                <c:pt idx="293">
                  <c:v>0.40154932449202302</c:v>
                </c:pt>
                <c:pt idx="294">
                  <c:v>0.39808441315881732</c:v>
                </c:pt>
                <c:pt idx="295">
                  <c:v>0.39437455546726136</c:v>
                </c:pt>
                <c:pt idx="296">
                  <c:v>0.39042014548432308</c:v>
                </c:pt>
                <c:pt idx="297">
                  <c:v>0.38636128170405487</c:v>
                </c:pt>
                <c:pt idx="298">
                  <c:v>0.38214087716443007</c:v>
                </c:pt>
                <c:pt idx="299">
                  <c:v>0.37762015306389568</c:v>
                </c:pt>
                <c:pt idx="300">
                  <c:v>0.37313766896415057</c:v>
                </c:pt>
                <c:pt idx="301">
                  <c:v>0.36843812234892304</c:v>
                </c:pt>
                <c:pt idx="302">
                  <c:v>0.36366177967996582</c:v>
                </c:pt>
                <c:pt idx="303">
                  <c:v>0.35878843348134842</c:v>
                </c:pt>
                <c:pt idx="304">
                  <c:v>0.35376095036055066</c:v>
                </c:pt>
                <c:pt idx="305">
                  <c:v>0.34866111053571774</c:v>
                </c:pt>
                <c:pt idx="306">
                  <c:v>0.34866179888252741</c:v>
                </c:pt>
                <c:pt idx="307">
                  <c:v>0.3485341446687828</c:v>
                </c:pt>
                <c:pt idx="308">
                  <c:v>0.34847702937209502</c:v>
                </c:pt>
                <c:pt idx="309">
                  <c:v>0.34820996539444415</c:v>
                </c:pt>
                <c:pt idx="310">
                  <c:v>0.34801127855286529</c:v>
                </c:pt>
                <c:pt idx="311">
                  <c:v>0.34779792983857738</c:v>
                </c:pt>
                <c:pt idx="312">
                  <c:v>0.34745355085248447</c:v>
                </c:pt>
                <c:pt idx="313">
                  <c:v>0.34703528639030357</c:v>
                </c:pt>
                <c:pt idx="314">
                  <c:v>0.34668132340811209</c:v>
                </c:pt>
                <c:pt idx="315">
                  <c:v>0.34625170035683578</c:v>
                </c:pt>
                <c:pt idx="316">
                  <c:v>0.34582877266069117</c:v>
                </c:pt>
                <c:pt idx="317">
                  <c:v>0.34532924868884191</c:v>
                </c:pt>
                <c:pt idx="318">
                  <c:v>0.34475244741698352</c:v>
                </c:pt>
                <c:pt idx="319">
                  <c:v>0.3442361108309237</c:v>
                </c:pt>
                <c:pt idx="320">
                  <c:v>0.34364100453816626</c:v>
                </c:pt>
                <c:pt idx="321">
                  <c:v>0.34291252528888472</c:v>
                </c:pt>
                <c:pt idx="322">
                  <c:v>0.34258028256162087</c:v>
                </c:pt>
                <c:pt idx="323">
                  <c:v>0.3421695632285256</c:v>
                </c:pt>
                <c:pt idx="324">
                  <c:v>0.34167973308348271</c:v>
                </c:pt>
                <c:pt idx="325">
                  <c:v>0.3411628496773938</c:v>
                </c:pt>
                <c:pt idx="326">
                  <c:v>0.34059790075688956</c:v>
                </c:pt>
                <c:pt idx="327">
                  <c:v>0.34000454408728126</c:v>
                </c:pt>
                <c:pt idx="328">
                  <c:v>0.33941515876578049</c:v>
                </c:pt>
                <c:pt idx="329">
                  <c:v>0.33874403315778123</c:v>
                </c:pt>
                <c:pt idx="330">
                  <c:v>0.33799068034488761</c:v>
                </c:pt>
                <c:pt idx="331">
                  <c:v>0.33724068556447934</c:v>
                </c:pt>
                <c:pt idx="332">
                  <c:v>0.33640786257161115</c:v>
                </c:pt>
                <c:pt idx="333">
                  <c:v>0.33557812801194298</c:v>
                </c:pt>
                <c:pt idx="334">
                  <c:v>0.33471517742701778</c:v>
                </c:pt>
                <c:pt idx="335">
                  <c:v>0.3338545791209101</c:v>
                </c:pt>
                <c:pt idx="336">
                  <c:v>0.33285986540885343</c:v>
                </c:pt>
                <c:pt idx="337">
                  <c:v>0.3319172336592362</c:v>
                </c:pt>
                <c:pt idx="338">
                  <c:v>0.33088973994368576</c:v>
                </c:pt>
                <c:pt idx="339">
                  <c:v>0.32986416901506593</c:v>
                </c:pt>
                <c:pt idx="340">
                  <c:v>0.3288021897737301</c:v>
                </c:pt>
                <c:pt idx="341">
                  <c:v>0.32769284398656007</c:v>
                </c:pt>
                <c:pt idx="342">
                  <c:v>0.32663375514481047</c:v>
                </c:pt>
                <c:pt idx="343">
                  <c:v>0.32544016347095206</c:v>
                </c:pt>
                <c:pt idx="344">
                  <c:v>0.32420865195117793</c:v>
                </c:pt>
                <c:pt idx="345">
                  <c:v>0.32374460613267364</c:v>
                </c:pt>
                <c:pt idx="346">
                  <c:v>0.32347310552811032</c:v>
                </c:pt>
                <c:pt idx="347">
                  <c:v>0.32315361672121201</c:v>
                </c:pt>
                <c:pt idx="348">
                  <c:v>0.32269851254692827</c:v>
                </c:pt>
                <c:pt idx="349">
                  <c:v>0.32224354144032119</c:v>
                </c:pt>
                <c:pt idx="350">
                  <c:v>0.32170088591733781</c:v>
                </c:pt>
                <c:pt idx="351">
                  <c:v>0.32111052614325802</c:v>
                </c:pt>
                <c:pt idx="352">
                  <c:v>0.32038476867666477</c:v>
                </c:pt>
                <c:pt idx="353">
                  <c:v>0.3196592717253795</c:v>
                </c:pt>
                <c:pt idx="354">
                  <c:v>0.31884606003524651</c:v>
                </c:pt>
                <c:pt idx="355">
                  <c:v>0.3181210461443883</c:v>
                </c:pt>
                <c:pt idx="356">
                  <c:v>0.31738966586831402</c:v>
                </c:pt>
                <c:pt idx="357">
                  <c:v>0.31661816119736408</c:v>
                </c:pt>
                <c:pt idx="358">
                  <c:v>0.3158000158328052</c:v>
                </c:pt>
                <c:pt idx="359">
                  <c:v>0.31498257094639381</c:v>
                </c:pt>
                <c:pt idx="360">
                  <c:v>0.31407747451862894</c:v>
                </c:pt>
                <c:pt idx="361">
                  <c:v>0.31303782519050311</c:v>
                </c:pt>
                <c:pt idx="362">
                  <c:v>0.31208737558574839</c:v>
                </c:pt>
                <c:pt idx="363">
                  <c:v>0.31100279741507153</c:v>
                </c:pt>
                <c:pt idx="364">
                  <c:v>0.30983056660052116</c:v>
                </c:pt>
                <c:pt idx="365">
                  <c:v>0.3089254440799592</c:v>
                </c:pt>
                <c:pt idx="366">
                  <c:v>0.3084660921398007</c:v>
                </c:pt>
                <c:pt idx="367">
                  <c:v>0.30778570467128591</c:v>
                </c:pt>
                <c:pt idx="368">
                  <c:v>0.30724233106783966</c:v>
                </c:pt>
                <c:pt idx="369">
                  <c:v>0.3065669584283342</c:v>
                </c:pt>
                <c:pt idx="370">
                  <c:v>0.30575998757195155</c:v>
                </c:pt>
                <c:pt idx="371">
                  <c:v>0.30508995394801186</c:v>
                </c:pt>
                <c:pt idx="372">
                  <c:v>0.30437831723038355</c:v>
                </c:pt>
                <c:pt idx="373">
                  <c:v>0.30371382912208655</c:v>
                </c:pt>
                <c:pt idx="374">
                  <c:v>0.30291837184297687</c:v>
                </c:pt>
                <c:pt idx="375">
                  <c:v>0.30221598237022473</c:v>
                </c:pt>
                <c:pt idx="376">
                  <c:v>0.3014266245705578</c:v>
                </c:pt>
                <c:pt idx="377">
                  <c:v>0.30054991266011044</c:v>
                </c:pt>
                <c:pt idx="378">
                  <c:v>0.29967597501301302</c:v>
                </c:pt>
                <c:pt idx="379">
                  <c:v>0.29880483597157526</c:v>
                </c:pt>
                <c:pt idx="380">
                  <c:v>0.29784576545588154</c:v>
                </c:pt>
                <c:pt idx="381">
                  <c:v>0.29684757031176789</c:v>
                </c:pt>
                <c:pt idx="382">
                  <c:v>0.29589398439305925</c:v>
                </c:pt>
                <c:pt idx="383">
                  <c:v>0.29490189894268226</c:v>
                </c:pt>
                <c:pt idx="384">
                  <c:v>0.29382178271870857</c:v>
                </c:pt>
                <c:pt idx="385">
                  <c:v>0.2929275166316746</c:v>
                </c:pt>
                <c:pt idx="386">
                  <c:v>0.29203684699023857</c:v>
                </c:pt>
                <c:pt idx="387">
                  <c:v>0.29126956586639807</c:v>
                </c:pt>
                <c:pt idx="388">
                  <c:v>0.29058375728866886</c:v>
                </c:pt>
                <c:pt idx="389">
                  <c:v>0.28993870041786418</c:v>
                </c:pt>
                <c:pt idx="390">
                  <c:v>0.28925499131389243</c:v>
                </c:pt>
                <c:pt idx="391">
                  <c:v>0.28861171147408421</c:v>
                </c:pt>
                <c:pt idx="392">
                  <c:v>0.28787723077728816</c:v>
                </c:pt>
                <c:pt idx="393">
                  <c:v>0.28714344847131723</c:v>
                </c:pt>
                <c:pt idx="394">
                  <c:v>0.28637152442238389</c:v>
                </c:pt>
                <c:pt idx="395">
                  <c:v>0.28554708893630837</c:v>
                </c:pt>
                <c:pt idx="396">
                  <c:v>0.28472325159705519</c:v>
                </c:pt>
                <c:pt idx="397">
                  <c:v>0.28390001761183459</c:v>
                </c:pt>
                <c:pt idx="398">
                  <c:v>0.28307739224459449</c:v>
                </c:pt>
                <c:pt idx="399">
                  <c:v>0.28220113394527668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82BC-4C97-BDED-83BA2A2ECF2D}"/>
            </c:ext>
          </c:extLst>
        </c:ser>
        <c:ser>
          <c:idx val="5"/>
          <c:order val="3"/>
          <c:tx>
            <c:v>Average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'مقیاس با میانگین'!$Z$2:$Z$401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'مقیاس با میانگین'!$AA$2:$AA$401</c:f>
              <c:numCache>
                <c:formatCode>General</c:formatCode>
                <c:ptCount val="400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0</c:v>
                </c:pt>
                <c:pt idx="196">
                  <c:v>0</c:v>
                </c:pt>
                <c:pt idx="197">
                  <c:v>0</c:v>
                </c:pt>
                <c:pt idx="198">
                  <c:v>0</c:v>
                </c:pt>
                <c:pt idx="199">
                  <c:v>0</c:v>
                </c:pt>
                <c:pt idx="200">
                  <c:v>0</c:v>
                </c:pt>
                <c:pt idx="201">
                  <c:v>0</c:v>
                </c:pt>
                <c:pt idx="202">
                  <c:v>0</c:v>
                </c:pt>
                <c:pt idx="203">
                  <c:v>0</c:v>
                </c:pt>
                <c:pt idx="204">
                  <c:v>0</c:v>
                </c:pt>
                <c:pt idx="205">
                  <c:v>0</c:v>
                </c:pt>
                <c:pt idx="206">
                  <c:v>0</c:v>
                </c:pt>
                <c:pt idx="207">
                  <c:v>0</c:v>
                </c:pt>
                <c:pt idx="208">
                  <c:v>0</c:v>
                </c:pt>
                <c:pt idx="209">
                  <c:v>0</c:v>
                </c:pt>
                <c:pt idx="210">
                  <c:v>0</c:v>
                </c:pt>
                <c:pt idx="211">
                  <c:v>0</c:v>
                </c:pt>
                <c:pt idx="212">
                  <c:v>0</c:v>
                </c:pt>
                <c:pt idx="213">
                  <c:v>0</c:v>
                </c:pt>
                <c:pt idx="214">
                  <c:v>0</c:v>
                </c:pt>
                <c:pt idx="215">
                  <c:v>0</c:v>
                </c:pt>
                <c:pt idx="216">
                  <c:v>0</c:v>
                </c:pt>
                <c:pt idx="217">
                  <c:v>0</c:v>
                </c:pt>
                <c:pt idx="218">
                  <c:v>0</c:v>
                </c:pt>
                <c:pt idx="219">
                  <c:v>0</c:v>
                </c:pt>
                <c:pt idx="220">
                  <c:v>0</c:v>
                </c:pt>
                <c:pt idx="221">
                  <c:v>0</c:v>
                </c:pt>
                <c:pt idx="222">
                  <c:v>0</c:v>
                </c:pt>
                <c:pt idx="223">
                  <c:v>0</c:v>
                </c:pt>
                <c:pt idx="224">
                  <c:v>0</c:v>
                </c:pt>
                <c:pt idx="225">
                  <c:v>0</c:v>
                </c:pt>
                <c:pt idx="226">
                  <c:v>0</c:v>
                </c:pt>
                <c:pt idx="227">
                  <c:v>0</c:v>
                </c:pt>
                <c:pt idx="228">
                  <c:v>0</c:v>
                </c:pt>
                <c:pt idx="229">
                  <c:v>0</c:v>
                </c:pt>
                <c:pt idx="230">
                  <c:v>0</c:v>
                </c:pt>
                <c:pt idx="231">
                  <c:v>0</c:v>
                </c:pt>
                <c:pt idx="232">
                  <c:v>0</c:v>
                </c:pt>
                <c:pt idx="233">
                  <c:v>0</c:v>
                </c:pt>
                <c:pt idx="234">
                  <c:v>0</c:v>
                </c:pt>
                <c:pt idx="235">
                  <c:v>0</c:v>
                </c:pt>
                <c:pt idx="236">
                  <c:v>0</c:v>
                </c:pt>
                <c:pt idx="237">
                  <c:v>0</c:v>
                </c:pt>
                <c:pt idx="238">
                  <c:v>0</c:v>
                </c:pt>
                <c:pt idx="239">
                  <c:v>0</c:v>
                </c:pt>
                <c:pt idx="240">
                  <c:v>0</c:v>
                </c:pt>
                <c:pt idx="241">
                  <c:v>0</c:v>
                </c:pt>
                <c:pt idx="242">
                  <c:v>0</c:v>
                </c:pt>
                <c:pt idx="243">
                  <c:v>0</c:v>
                </c:pt>
                <c:pt idx="244">
                  <c:v>0</c:v>
                </c:pt>
                <c:pt idx="245">
                  <c:v>0</c:v>
                </c:pt>
                <c:pt idx="246">
                  <c:v>0</c:v>
                </c:pt>
                <c:pt idx="247">
                  <c:v>0</c:v>
                </c:pt>
                <c:pt idx="248">
                  <c:v>0</c:v>
                </c:pt>
                <c:pt idx="249">
                  <c:v>0</c:v>
                </c:pt>
                <c:pt idx="250">
                  <c:v>0</c:v>
                </c:pt>
                <c:pt idx="251">
                  <c:v>0</c:v>
                </c:pt>
                <c:pt idx="252">
                  <c:v>0</c:v>
                </c:pt>
                <c:pt idx="253">
                  <c:v>0</c:v>
                </c:pt>
                <c:pt idx="254">
                  <c:v>0</c:v>
                </c:pt>
                <c:pt idx="255">
                  <c:v>0</c:v>
                </c:pt>
                <c:pt idx="256">
                  <c:v>0</c:v>
                </c:pt>
                <c:pt idx="257">
                  <c:v>0</c:v>
                </c:pt>
                <c:pt idx="258">
                  <c:v>0</c:v>
                </c:pt>
                <c:pt idx="259">
                  <c:v>0</c:v>
                </c:pt>
                <c:pt idx="260">
                  <c:v>0</c:v>
                </c:pt>
                <c:pt idx="261">
                  <c:v>0</c:v>
                </c:pt>
                <c:pt idx="262">
                  <c:v>0</c:v>
                </c:pt>
                <c:pt idx="263">
                  <c:v>0</c:v>
                </c:pt>
                <c:pt idx="264">
                  <c:v>0</c:v>
                </c:pt>
                <c:pt idx="265">
                  <c:v>0</c:v>
                </c:pt>
                <c:pt idx="266">
                  <c:v>0</c:v>
                </c:pt>
                <c:pt idx="267">
                  <c:v>0</c:v>
                </c:pt>
                <c:pt idx="268">
                  <c:v>0</c:v>
                </c:pt>
                <c:pt idx="269">
                  <c:v>0</c:v>
                </c:pt>
                <c:pt idx="270">
                  <c:v>0</c:v>
                </c:pt>
                <c:pt idx="271">
                  <c:v>0</c:v>
                </c:pt>
                <c:pt idx="272">
                  <c:v>0</c:v>
                </c:pt>
                <c:pt idx="273">
                  <c:v>0</c:v>
                </c:pt>
                <c:pt idx="274">
                  <c:v>0</c:v>
                </c:pt>
                <c:pt idx="275">
                  <c:v>0</c:v>
                </c:pt>
                <c:pt idx="276">
                  <c:v>0</c:v>
                </c:pt>
                <c:pt idx="277">
                  <c:v>0</c:v>
                </c:pt>
                <c:pt idx="278">
                  <c:v>0</c:v>
                </c:pt>
                <c:pt idx="279">
                  <c:v>0</c:v>
                </c:pt>
                <c:pt idx="280">
                  <c:v>0</c:v>
                </c:pt>
                <c:pt idx="281">
                  <c:v>0</c:v>
                </c:pt>
                <c:pt idx="282">
                  <c:v>0</c:v>
                </c:pt>
                <c:pt idx="283">
                  <c:v>0</c:v>
                </c:pt>
                <c:pt idx="284">
                  <c:v>0</c:v>
                </c:pt>
                <c:pt idx="285">
                  <c:v>0</c:v>
                </c:pt>
                <c:pt idx="286">
                  <c:v>0</c:v>
                </c:pt>
                <c:pt idx="287">
                  <c:v>0</c:v>
                </c:pt>
                <c:pt idx="288">
                  <c:v>0</c:v>
                </c:pt>
                <c:pt idx="289">
                  <c:v>0</c:v>
                </c:pt>
                <c:pt idx="290">
                  <c:v>0</c:v>
                </c:pt>
                <c:pt idx="291">
                  <c:v>0</c:v>
                </c:pt>
                <c:pt idx="292">
                  <c:v>0</c:v>
                </c:pt>
                <c:pt idx="293">
                  <c:v>0</c:v>
                </c:pt>
                <c:pt idx="294">
                  <c:v>0</c:v>
                </c:pt>
                <c:pt idx="295">
                  <c:v>0</c:v>
                </c:pt>
                <c:pt idx="296">
                  <c:v>0</c:v>
                </c:pt>
                <c:pt idx="297">
                  <c:v>0</c:v>
                </c:pt>
                <c:pt idx="298">
                  <c:v>0</c:v>
                </c:pt>
                <c:pt idx="299">
                  <c:v>0</c:v>
                </c:pt>
                <c:pt idx="300">
                  <c:v>0</c:v>
                </c:pt>
                <c:pt idx="301">
                  <c:v>0</c:v>
                </c:pt>
                <c:pt idx="302">
                  <c:v>0</c:v>
                </c:pt>
                <c:pt idx="303">
                  <c:v>0</c:v>
                </c:pt>
                <c:pt idx="304">
                  <c:v>0</c:v>
                </c:pt>
                <c:pt idx="305">
                  <c:v>0</c:v>
                </c:pt>
                <c:pt idx="306">
                  <c:v>0</c:v>
                </c:pt>
                <c:pt idx="307">
                  <c:v>0</c:v>
                </c:pt>
                <c:pt idx="308">
                  <c:v>0</c:v>
                </c:pt>
                <c:pt idx="309">
                  <c:v>0</c:v>
                </c:pt>
                <c:pt idx="310">
                  <c:v>0</c:v>
                </c:pt>
                <c:pt idx="311">
                  <c:v>0</c:v>
                </c:pt>
                <c:pt idx="312">
                  <c:v>0</c:v>
                </c:pt>
                <c:pt idx="313">
                  <c:v>0</c:v>
                </c:pt>
                <c:pt idx="314">
                  <c:v>0</c:v>
                </c:pt>
                <c:pt idx="315">
                  <c:v>0</c:v>
                </c:pt>
                <c:pt idx="316">
                  <c:v>0</c:v>
                </c:pt>
                <c:pt idx="317">
                  <c:v>0</c:v>
                </c:pt>
                <c:pt idx="318">
                  <c:v>0</c:v>
                </c:pt>
                <c:pt idx="319">
                  <c:v>0</c:v>
                </c:pt>
                <c:pt idx="320">
                  <c:v>0</c:v>
                </c:pt>
                <c:pt idx="321">
                  <c:v>0</c:v>
                </c:pt>
                <c:pt idx="322">
                  <c:v>0</c:v>
                </c:pt>
                <c:pt idx="323">
                  <c:v>0</c:v>
                </c:pt>
                <c:pt idx="324">
                  <c:v>0</c:v>
                </c:pt>
                <c:pt idx="325">
                  <c:v>0</c:v>
                </c:pt>
                <c:pt idx="326">
                  <c:v>0</c:v>
                </c:pt>
                <c:pt idx="327">
                  <c:v>0</c:v>
                </c:pt>
                <c:pt idx="328">
                  <c:v>0</c:v>
                </c:pt>
                <c:pt idx="329">
                  <c:v>0</c:v>
                </c:pt>
                <c:pt idx="330">
                  <c:v>0</c:v>
                </c:pt>
                <c:pt idx="331">
                  <c:v>0</c:v>
                </c:pt>
                <c:pt idx="332">
                  <c:v>0</c:v>
                </c:pt>
                <c:pt idx="333">
                  <c:v>0</c:v>
                </c:pt>
                <c:pt idx="334">
                  <c:v>0</c:v>
                </c:pt>
                <c:pt idx="335">
                  <c:v>0</c:v>
                </c:pt>
                <c:pt idx="336">
                  <c:v>0</c:v>
                </c:pt>
                <c:pt idx="337">
                  <c:v>0</c:v>
                </c:pt>
                <c:pt idx="338">
                  <c:v>0</c:v>
                </c:pt>
                <c:pt idx="339">
                  <c:v>0</c:v>
                </c:pt>
                <c:pt idx="340">
                  <c:v>0</c:v>
                </c:pt>
                <c:pt idx="341">
                  <c:v>0</c:v>
                </c:pt>
                <c:pt idx="342">
                  <c:v>0</c:v>
                </c:pt>
                <c:pt idx="343">
                  <c:v>0</c:v>
                </c:pt>
                <c:pt idx="344">
                  <c:v>0</c:v>
                </c:pt>
                <c:pt idx="345">
                  <c:v>0</c:v>
                </c:pt>
                <c:pt idx="346">
                  <c:v>0</c:v>
                </c:pt>
                <c:pt idx="347">
                  <c:v>0</c:v>
                </c:pt>
                <c:pt idx="348">
                  <c:v>0</c:v>
                </c:pt>
                <c:pt idx="349">
                  <c:v>0</c:v>
                </c:pt>
                <c:pt idx="350">
                  <c:v>0</c:v>
                </c:pt>
                <c:pt idx="351">
                  <c:v>0</c:v>
                </c:pt>
                <c:pt idx="352">
                  <c:v>0</c:v>
                </c:pt>
                <c:pt idx="353">
                  <c:v>0</c:v>
                </c:pt>
                <c:pt idx="354">
                  <c:v>0</c:v>
                </c:pt>
                <c:pt idx="355">
                  <c:v>0</c:v>
                </c:pt>
                <c:pt idx="356">
                  <c:v>0</c:v>
                </c:pt>
                <c:pt idx="357">
                  <c:v>0</c:v>
                </c:pt>
                <c:pt idx="358">
                  <c:v>0</c:v>
                </c:pt>
                <c:pt idx="359">
                  <c:v>0</c:v>
                </c:pt>
                <c:pt idx="360">
                  <c:v>0</c:v>
                </c:pt>
                <c:pt idx="361">
                  <c:v>0</c:v>
                </c:pt>
                <c:pt idx="362">
                  <c:v>0</c:v>
                </c:pt>
                <c:pt idx="363">
                  <c:v>0</c:v>
                </c:pt>
                <c:pt idx="364">
                  <c:v>0</c:v>
                </c:pt>
                <c:pt idx="365">
                  <c:v>0</c:v>
                </c:pt>
                <c:pt idx="366">
                  <c:v>0</c:v>
                </c:pt>
                <c:pt idx="367">
                  <c:v>0</c:v>
                </c:pt>
                <c:pt idx="368">
                  <c:v>0</c:v>
                </c:pt>
                <c:pt idx="369">
                  <c:v>0</c:v>
                </c:pt>
                <c:pt idx="370">
                  <c:v>0</c:v>
                </c:pt>
                <c:pt idx="371">
                  <c:v>0</c:v>
                </c:pt>
                <c:pt idx="372">
                  <c:v>0</c:v>
                </c:pt>
                <c:pt idx="373">
                  <c:v>0</c:v>
                </c:pt>
                <c:pt idx="374">
                  <c:v>0</c:v>
                </c:pt>
                <c:pt idx="375">
                  <c:v>0</c:v>
                </c:pt>
                <c:pt idx="376">
                  <c:v>0</c:v>
                </c:pt>
                <c:pt idx="377">
                  <c:v>0</c:v>
                </c:pt>
                <c:pt idx="378">
                  <c:v>0</c:v>
                </c:pt>
                <c:pt idx="379">
                  <c:v>0</c:v>
                </c:pt>
                <c:pt idx="380">
                  <c:v>0</c:v>
                </c:pt>
                <c:pt idx="381">
                  <c:v>0</c:v>
                </c:pt>
                <c:pt idx="382">
                  <c:v>0</c:v>
                </c:pt>
                <c:pt idx="383">
                  <c:v>0</c:v>
                </c:pt>
                <c:pt idx="384">
                  <c:v>0</c:v>
                </c:pt>
                <c:pt idx="385">
                  <c:v>0</c:v>
                </c:pt>
                <c:pt idx="386">
                  <c:v>0</c:v>
                </c:pt>
                <c:pt idx="387">
                  <c:v>0</c:v>
                </c:pt>
                <c:pt idx="388">
                  <c:v>0</c:v>
                </c:pt>
                <c:pt idx="389">
                  <c:v>0</c:v>
                </c:pt>
                <c:pt idx="390">
                  <c:v>0</c:v>
                </c:pt>
                <c:pt idx="391">
                  <c:v>0</c:v>
                </c:pt>
                <c:pt idx="392">
                  <c:v>0</c:v>
                </c:pt>
                <c:pt idx="393">
                  <c:v>0</c:v>
                </c:pt>
                <c:pt idx="394">
                  <c:v>0</c:v>
                </c:pt>
                <c:pt idx="395">
                  <c:v>0</c:v>
                </c:pt>
                <c:pt idx="396">
                  <c:v>0</c:v>
                </c:pt>
                <c:pt idx="397">
                  <c:v>0</c:v>
                </c:pt>
                <c:pt idx="398">
                  <c:v>0</c:v>
                </c:pt>
                <c:pt idx="399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82BC-4C97-BDED-83BA2A2ECF2D}"/>
            </c:ext>
          </c:extLst>
        </c:ser>
        <c:ser>
          <c:idx val="6"/>
          <c:order val="4"/>
          <c:tx>
            <c:v>1.3 برابر طیف طرح استنادارد</c:v>
          </c:tx>
          <c:spPr>
            <a:ln w="19050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'مقیاس با میانگین'!$AC$3:$AC$203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'مقیاس با میانگین'!$AE$3:$AE$203</c:f>
              <c:numCache>
                <c:formatCode>General</c:formatCode>
                <c:ptCount val="201"/>
                <c:pt idx="0">
                  <c:v>0.50050000000000006</c:v>
                </c:pt>
                <c:pt idx="1">
                  <c:v>0.60060000000000002</c:v>
                </c:pt>
                <c:pt idx="2">
                  <c:v>0.70069999999999999</c:v>
                </c:pt>
                <c:pt idx="3">
                  <c:v>0.80080000000000007</c:v>
                </c:pt>
                <c:pt idx="4">
                  <c:v>0.90089999999999992</c:v>
                </c:pt>
                <c:pt idx="5">
                  <c:v>1.0010000000000001</c:v>
                </c:pt>
                <c:pt idx="6">
                  <c:v>1.1011</c:v>
                </c:pt>
                <c:pt idx="7">
                  <c:v>1.2012</c:v>
                </c:pt>
                <c:pt idx="8">
                  <c:v>1.25125</c:v>
                </c:pt>
                <c:pt idx="9">
                  <c:v>1.25125</c:v>
                </c:pt>
                <c:pt idx="10">
                  <c:v>1.25125</c:v>
                </c:pt>
                <c:pt idx="11">
                  <c:v>1.25125</c:v>
                </c:pt>
                <c:pt idx="12">
                  <c:v>1.25125</c:v>
                </c:pt>
                <c:pt idx="13">
                  <c:v>1.25125</c:v>
                </c:pt>
                <c:pt idx="14">
                  <c:v>1.25125</c:v>
                </c:pt>
                <c:pt idx="15">
                  <c:v>1.25125</c:v>
                </c:pt>
                <c:pt idx="16">
                  <c:v>1.25125</c:v>
                </c:pt>
                <c:pt idx="17">
                  <c:v>1.25125</c:v>
                </c:pt>
                <c:pt idx="18">
                  <c:v>1.25125</c:v>
                </c:pt>
                <c:pt idx="19">
                  <c:v>1.25125</c:v>
                </c:pt>
                <c:pt idx="20">
                  <c:v>1.25125</c:v>
                </c:pt>
                <c:pt idx="21">
                  <c:v>1.25125</c:v>
                </c:pt>
                <c:pt idx="22">
                  <c:v>1.25125</c:v>
                </c:pt>
                <c:pt idx="23">
                  <c:v>1.25125</c:v>
                </c:pt>
                <c:pt idx="24">
                  <c:v>1.25125</c:v>
                </c:pt>
                <c:pt idx="25">
                  <c:v>1.25125</c:v>
                </c:pt>
                <c:pt idx="26">
                  <c:v>1.25125</c:v>
                </c:pt>
                <c:pt idx="27">
                  <c:v>1.25125</c:v>
                </c:pt>
                <c:pt idx="28">
                  <c:v>1.25125</c:v>
                </c:pt>
                <c:pt idx="29">
                  <c:v>1.25125</c:v>
                </c:pt>
                <c:pt idx="30">
                  <c:v>1.25125</c:v>
                </c:pt>
                <c:pt idx="31">
                  <c:v>1.25125</c:v>
                </c:pt>
                <c:pt idx="32">
                  <c:v>1.25125</c:v>
                </c:pt>
                <c:pt idx="33">
                  <c:v>1.25125</c:v>
                </c:pt>
                <c:pt idx="34">
                  <c:v>1.25125</c:v>
                </c:pt>
                <c:pt idx="35">
                  <c:v>1.2512499999999998</c:v>
                </c:pt>
                <c:pt idx="36">
                  <c:v>1.2216539351851849</c:v>
                </c:pt>
                <c:pt idx="37">
                  <c:v>1.1936576576576579</c:v>
                </c:pt>
                <c:pt idx="38">
                  <c:v>1.1671348684210525</c:v>
                </c:pt>
                <c:pt idx="39">
                  <c:v>1.1419722222222222</c:v>
                </c:pt>
                <c:pt idx="40">
                  <c:v>1.1180677083333332</c:v>
                </c:pt>
                <c:pt idx="41">
                  <c:v>1.0953292682926827</c:v>
                </c:pt>
                <c:pt idx="42">
                  <c:v>1.0736736111111109</c:v>
                </c:pt>
                <c:pt idx="43">
                  <c:v>1.0530251937984496</c:v>
                </c:pt>
                <c:pt idx="44">
                  <c:v>1.0333153409090909</c:v>
                </c:pt>
                <c:pt idx="45">
                  <c:v>1.0144814814814813</c:v>
                </c:pt>
                <c:pt idx="46">
                  <c:v>0.99646648550724604</c:v>
                </c:pt>
                <c:pt idx="47">
                  <c:v>0.97921808510638297</c:v>
                </c:pt>
                <c:pt idx="48">
                  <c:v>0.96268836805555547</c:v>
                </c:pt>
                <c:pt idx="49">
                  <c:v>0.94683333333333342</c:v>
                </c:pt>
                <c:pt idx="50">
                  <c:v>0.93161249999999995</c:v>
                </c:pt>
                <c:pt idx="51">
                  <c:v>0.91698856209150303</c:v>
                </c:pt>
                <c:pt idx="52">
                  <c:v>0.90292708333333338</c:v>
                </c:pt>
                <c:pt idx="53">
                  <c:v>0.88939622641509442</c:v>
                </c:pt>
                <c:pt idx="54">
                  <c:v>0.87636651234567875</c:v>
                </c:pt>
                <c:pt idx="55">
                  <c:v>0.86381060606060589</c:v>
                </c:pt>
                <c:pt idx="56">
                  <c:v>0.85170312499999989</c:v>
                </c:pt>
                <c:pt idx="57">
                  <c:v>0.84002046783625717</c:v>
                </c:pt>
                <c:pt idx="58">
                  <c:v>0.82874066091954024</c:v>
                </c:pt>
                <c:pt idx="59">
                  <c:v>0.81784322033898305</c:v>
                </c:pt>
                <c:pt idx="60">
                  <c:v>0.8073090277777778</c:v>
                </c:pt>
                <c:pt idx="61">
                  <c:v>0.79712021857923498</c:v>
                </c:pt>
                <c:pt idx="62">
                  <c:v>0.78726008064516118</c:v>
                </c:pt>
                <c:pt idx="63">
                  <c:v>0.77771296296296288</c:v>
                </c:pt>
                <c:pt idx="64">
                  <c:v>0.76846419270833333</c:v>
                </c:pt>
                <c:pt idx="65">
                  <c:v>0.75949999999999973</c:v>
                </c:pt>
                <c:pt idx="66">
                  <c:v>0.75080744949494949</c:v>
                </c:pt>
                <c:pt idx="67">
                  <c:v>0.74237437810945262</c:v>
                </c:pt>
                <c:pt idx="68">
                  <c:v>0.73418933823529409</c:v>
                </c:pt>
                <c:pt idx="69">
                  <c:v>0.72624154589371959</c:v>
                </c:pt>
                <c:pt idx="70">
                  <c:v>0.71852083333333328</c:v>
                </c:pt>
                <c:pt idx="71">
                  <c:v>0.7110176056338029</c:v>
                </c:pt>
                <c:pt idx="72">
                  <c:v>0.70372280092592598</c:v>
                </c:pt>
                <c:pt idx="73">
                  <c:v>0.69662785388127846</c:v>
                </c:pt>
                <c:pt idx="74">
                  <c:v>0.68972466216216211</c:v>
                </c:pt>
                <c:pt idx="75">
                  <c:v>0.68300555555555542</c:v>
                </c:pt>
                <c:pt idx="76">
                  <c:v>0.67646326754385955</c:v>
                </c:pt>
                <c:pt idx="77">
                  <c:v>0.67009090909090907</c:v>
                </c:pt>
                <c:pt idx="78">
                  <c:v>0.66388194444444426</c:v>
                </c:pt>
                <c:pt idx="79">
                  <c:v>0.65783016877637124</c:v>
                </c:pt>
                <c:pt idx="80">
                  <c:v>0.65192968749999991</c:v>
                </c:pt>
                <c:pt idx="81">
                  <c:v>0.64617489711934151</c:v>
                </c:pt>
                <c:pt idx="82">
                  <c:v>0.64056046747967477</c:v>
                </c:pt>
                <c:pt idx="83">
                  <c:v>0.63508132530120465</c:v>
                </c:pt>
                <c:pt idx="84">
                  <c:v>0.62973263888888886</c:v>
                </c:pt>
                <c:pt idx="85">
                  <c:v>0.62450980392156863</c:v>
                </c:pt>
                <c:pt idx="86">
                  <c:v>0.61940843023255809</c:v>
                </c:pt>
                <c:pt idx="87">
                  <c:v>0.61442432950191572</c:v>
                </c:pt>
                <c:pt idx="88">
                  <c:v>0.60955350378787876</c:v>
                </c:pt>
                <c:pt idx="89">
                  <c:v>0.60479213483146055</c:v>
                </c:pt>
                <c:pt idx="90">
                  <c:v>0.60013657407407395</c:v>
                </c:pt>
                <c:pt idx="91">
                  <c:v>0.59558333333333324</c:v>
                </c:pt>
                <c:pt idx="92">
                  <c:v>0.59112907608695642</c:v>
                </c:pt>
                <c:pt idx="93">
                  <c:v>0.58677060931899638</c:v>
                </c:pt>
                <c:pt idx="94">
                  <c:v>0.58250487588652478</c:v>
                </c:pt>
                <c:pt idx="95">
                  <c:v>0.57832894736842078</c:v>
                </c:pt>
                <c:pt idx="96">
                  <c:v>0.57424001736111108</c:v>
                </c:pt>
                <c:pt idx="97">
                  <c:v>0.57023539518900346</c:v>
                </c:pt>
                <c:pt idx="98">
                  <c:v>0.56631250000000011</c:v>
                </c:pt>
                <c:pt idx="99">
                  <c:v>0.56246885521885515</c:v>
                </c:pt>
                <c:pt idx="100">
                  <c:v>0.55870208333333338</c:v>
                </c:pt>
                <c:pt idx="101">
                  <c:v>0.55500990099009895</c:v>
                </c:pt>
                <c:pt idx="102">
                  <c:v>0.55139011437908481</c:v>
                </c:pt>
                <c:pt idx="103">
                  <c:v>0.54784061488673141</c:v>
                </c:pt>
                <c:pt idx="104">
                  <c:v>0.54435937499999987</c:v>
                </c:pt>
                <c:pt idx="105">
                  <c:v>0.54094444444444434</c:v>
                </c:pt>
                <c:pt idx="106">
                  <c:v>0.53759394654088044</c:v>
                </c:pt>
                <c:pt idx="107">
                  <c:v>0.53430607476635505</c:v>
                </c:pt>
                <c:pt idx="108">
                  <c:v>0.53107908950617277</c:v>
                </c:pt>
                <c:pt idx="109">
                  <c:v>0.52791131498470933</c:v>
                </c:pt>
                <c:pt idx="110">
                  <c:v>0.52480113636363623</c:v>
                </c:pt>
                <c:pt idx="111">
                  <c:v>0.52174699699699689</c:v>
                </c:pt>
                <c:pt idx="112">
                  <c:v>0.51874739583333329</c:v>
                </c:pt>
                <c:pt idx="113">
                  <c:v>0.51580088495575216</c:v>
                </c:pt>
                <c:pt idx="114">
                  <c:v>0.51290606725146193</c:v>
                </c:pt>
                <c:pt idx="115">
                  <c:v>0.51006159420289843</c:v>
                </c:pt>
                <c:pt idx="116">
                  <c:v>0.50726616379310341</c:v>
                </c:pt>
                <c:pt idx="117">
                  <c:v>0.50451851851851848</c:v>
                </c:pt>
                <c:pt idx="118">
                  <c:v>0.50181744350282476</c:v>
                </c:pt>
                <c:pt idx="119">
                  <c:v>0.49916176470588236</c:v>
                </c:pt>
                <c:pt idx="120">
                  <c:v>0.49655034722222219</c:v>
                </c:pt>
                <c:pt idx="121">
                  <c:v>0.49398209366391177</c:v>
                </c:pt>
                <c:pt idx="122">
                  <c:v>0.49145594262295078</c:v>
                </c:pt>
                <c:pt idx="123">
                  <c:v>0.48897086720867206</c:v>
                </c:pt>
                <c:pt idx="124">
                  <c:v>0.48652587365591388</c:v>
                </c:pt>
                <c:pt idx="125">
                  <c:v>0.48411999999999988</c:v>
                </c:pt>
                <c:pt idx="126">
                  <c:v>0.48175231481481479</c:v>
                </c:pt>
                <c:pt idx="127">
                  <c:v>0.47942191601049866</c:v>
                </c:pt>
                <c:pt idx="128">
                  <c:v>0.47712792968750001</c:v>
                </c:pt>
                <c:pt idx="129">
                  <c:v>0.47486950904392761</c:v>
                </c:pt>
                <c:pt idx="130">
                  <c:v>0.47264583333333327</c:v>
                </c:pt>
                <c:pt idx="131">
                  <c:v>0.47045610687022887</c:v>
                </c:pt>
                <c:pt idx="132">
                  <c:v>0.46829955808080809</c:v>
                </c:pt>
                <c:pt idx="133">
                  <c:v>0.46617543859649113</c:v>
                </c:pt>
                <c:pt idx="134">
                  <c:v>0.4640830223880596</c:v>
                </c:pt>
                <c:pt idx="135">
                  <c:v>0.46202160493827166</c:v>
                </c:pt>
                <c:pt idx="136">
                  <c:v>0.45999050245098044</c:v>
                </c:pt>
                <c:pt idx="137">
                  <c:v>0.45798905109489046</c:v>
                </c:pt>
                <c:pt idx="138">
                  <c:v>0.45601660628019308</c:v>
                </c:pt>
                <c:pt idx="139">
                  <c:v>0.45407254196642682</c:v>
                </c:pt>
                <c:pt idx="140">
                  <c:v>0.45215624999999993</c:v>
                </c:pt>
                <c:pt idx="141">
                  <c:v>0.45026713947990543</c:v>
                </c:pt>
                <c:pt idx="142">
                  <c:v>0.44840463615023468</c:v>
                </c:pt>
                <c:pt idx="143">
                  <c:v>0.44656818181818175</c:v>
                </c:pt>
                <c:pt idx="144">
                  <c:v>0.44475723379629623</c:v>
                </c:pt>
                <c:pt idx="145">
                  <c:v>0.44297126436781609</c:v>
                </c:pt>
                <c:pt idx="146">
                  <c:v>0.44120976027397257</c:v>
                </c:pt>
                <c:pt idx="147">
                  <c:v>0.43947222222222221</c:v>
                </c:pt>
                <c:pt idx="148">
                  <c:v>0.43775816441441445</c:v>
                </c:pt>
                <c:pt idx="149">
                  <c:v>0.43606711409395971</c:v>
                </c:pt>
                <c:pt idx="150">
                  <c:v>0.43439861111111105</c:v>
                </c:pt>
                <c:pt idx="151">
                  <c:v>0.43275220750551868</c:v>
                </c:pt>
                <c:pt idx="152">
                  <c:v>0.43112746710526317</c:v>
                </c:pt>
                <c:pt idx="153">
                  <c:v>0.42952396514161217</c:v>
                </c:pt>
                <c:pt idx="154">
                  <c:v>0.42794128787878782</c:v>
                </c:pt>
                <c:pt idx="155">
                  <c:v>0.42637903225806451</c:v>
                </c:pt>
                <c:pt idx="156">
                  <c:v>0.42483680555555542</c:v>
                </c:pt>
                <c:pt idx="157">
                  <c:v>0.42331422505307853</c:v>
                </c:pt>
                <c:pt idx="158">
                  <c:v>0.42181091772151896</c:v>
                </c:pt>
                <c:pt idx="159">
                  <c:v>0.4203265199161425</c:v>
                </c:pt>
                <c:pt idx="160">
                  <c:v>0.41886067708333324</c:v>
                </c:pt>
                <c:pt idx="161">
                  <c:v>0.4174130434782608</c:v>
                </c:pt>
                <c:pt idx="162">
                  <c:v>0.41598328189300404</c:v>
                </c:pt>
                <c:pt idx="163">
                  <c:v>0.41457106339468303</c:v>
                </c:pt>
                <c:pt idx="164">
                  <c:v>0.41317606707317067</c:v>
                </c:pt>
                <c:pt idx="165">
                  <c:v>0.41179797979797977</c:v>
                </c:pt>
                <c:pt idx="166">
                  <c:v>0.41043649598393561</c:v>
                </c:pt>
                <c:pt idx="167">
                  <c:v>0.40909131736526944</c:v>
                </c:pt>
                <c:pt idx="168">
                  <c:v>0.40776215277777783</c:v>
                </c:pt>
                <c:pt idx="169">
                  <c:v>0.4064487179487179</c:v>
                </c:pt>
                <c:pt idx="170">
                  <c:v>0.4051507352941176</c:v>
                </c:pt>
                <c:pt idx="171">
                  <c:v>0.40386793372319685</c:v>
                </c:pt>
                <c:pt idx="172">
                  <c:v>0.40260004844961239</c:v>
                </c:pt>
                <c:pt idx="173">
                  <c:v>0.40134682080924844</c:v>
                </c:pt>
                <c:pt idx="174">
                  <c:v>0.40010799808429115</c:v>
                </c:pt>
                <c:pt idx="175">
                  <c:v>0.3988833333333332</c:v>
                </c:pt>
                <c:pt idx="176">
                  <c:v>0.39767258522727272</c:v>
                </c:pt>
                <c:pt idx="177">
                  <c:v>0.39647551789077212</c:v>
                </c:pt>
                <c:pt idx="178">
                  <c:v>0.39529190074906367</c:v>
                </c:pt>
                <c:pt idx="179">
                  <c:v>0.39412150837988824</c:v>
                </c:pt>
                <c:pt idx="180">
                  <c:v>0.39296412037037032</c:v>
                </c:pt>
                <c:pt idx="181">
                  <c:v>0.39181952117863716</c:v>
                </c:pt>
                <c:pt idx="182">
                  <c:v>0.39068749999999997</c:v>
                </c:pt>
                <c:pt idx="183">
                  <c:v>0.38956785063752275</c:v>
                </c:pt>
                <c:pt idx="184">
                  <c:v>0.38846037137681161</c:v>
                </c:pt>
                <c:pt idx="185">
                  <c:v>0.38736486486486471</c:v>
                </c:pt>
                <c:pt idx="186">
                  <c:v>0.38628113799283142</c:v>
                </c:pt>
                <c:pt idx="187">
                  <c:v>0.38520900178253115</c:v>
                </c:pt>
                <c:pt idx="188">
                  <c:v>0.38414827127659573</c:v>
                </c:pt>
                <c:pt idx="189">
                  <c:v>0.38309876543209875</c:v>
                </c:pt>
                <c:pt idx="190">
                  <c:v>0.38206030701754379</c:v>
                </c:pt>
                <c:pt idx="191">
                  <c:v>0.38103272251308895</c:v>
                </c:pt>
                <c:pt idx="192">
                  <c:v>0.38001584201388877</c:v>
                </c:pt>
                <c:pt idx="193">
                  <c:v>0.37900949913644216</c:v>
                </c:pt>
                <c:pt idx="194">
                  <c:v>0.37801353092783507</c:v>
                </c:pt>
                <c:pt idx="195">
                  <c:v>0.37702777777777779</c:v>
                </c:pt>
                <c:pt idx="196">
                  <c:v>0.37605208333333334</c:v>
                </c:pt>
                <c:pt idx="197">
                  <c:v>0.37508629441624364</c:v>
                </c:pt>
                <c:pt idx="198">
                  <c:v>0.37413026094276097</c:v>
                </c:pt>
                <c:pt idx="199">
                  <c:v>0.37318383584589609</c:v>
                </c:pt>
                <c:pt idx="200">
                  <c:v>0.37224687499999998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82BC-4C97-BDED-83BA2A2ECF2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90998432"/>
        <c:axId val="390992528"/>
      </c:scatterChart>
      <c:valAx>
        <c:axId val="39099843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90992528"/>
        <c:crosses val="autoZero"/>
        <c:crossBetween val="midCat"/>
      </c:valAx>
      <c:valAx>
        <c:axId val="3909925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9099843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US">
                <a:latin typeface="Times New Roman" panose="02020603050405020304" pitchFamily="18" charset="0"/>
                <a:cs typeface="Times New Roman" panose="02020603050405020304" pitchFamily="18" charset="0"/>
              </a:rPr>
              <a:t>Imperial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5 Story</c:v>
          </c:tx>
          <c:spPr>
            <a:ln w="12700" cap="flat" cmpd="sng" algn="ctr">
              <a:solidFill>
                <a:schemeClr val="accent2"/>
              </a:solidFill>
              <a:prstDash val="solid"/>
              <a:miter lim="800000"/>
            </a:ln>
            <a:effectLst/>
          </c:spPr>
          <c:marker>
            <c:symbol val="none"/>
          </c:marker>
          <c:xVal>
            <c:numRef>
              <c:f>Sheet1!$D$4:$D$7604</c:f>
              <c:numCache>
                <c:formatCode>General</c:formatCode>
                <c:ptCount val="7601"/>
                <c:pt idx="0">
                  <c:v>0</c:v>
                </c:pt>
                <c:pt idx="1">
                  <c:v>5.0000000000000001E-3</c:v>
                </c:pt>
                <c:pt idx="2">
                  <c:v>0.01</c:v>
                </c:pt>
                <c:pt idx="3">
                  <c:v>1.4999999999999999E-2</c:v>
                </c:pt>
                <c:pt idx="4">
                  <c:v>0.02</c:v>
                </c:pt>
                <c:pt idx="5">
                  <c:v>2.5000000000000001E-2</c:v>
                </c:pt>
                <c:pt idx="6">
                  <c:v>0.03</c:v>
                </c:pt>
                <c:pt idx="7">
                  <c:v>3.5000000000000003E-2</c:v>
                </c:pt>
                <c:pt idx="8">
                  <c:v>0.04</c:v>
                </c:pt>
                <c:pt idx="9">
                  <c:v>4.4999999999999998E-2</c:v>
                </c:pt>
                <c:pt idx="10">
                  <c:v>0.05</c:v>
                </c:pt>
                <c:pt idx="11">
                  <c:v>5.5E-2</c:v>
                </c:pt>
                <c:pt idx="12">
                  <c:v>0.06</c:v>
                </c:pt>
                <c:pt idx="13">
                  <c:v>6.5000000000000002E-2</c:v>
                </c:pt>
                <c:pt idx="14">
                  <c:v>7.0000000000000007E-2</c:v>
                </c:pt>
                <c:pt idx="15">
                  <c:v>7.4999999999999997E-2</c:v>
                </c:pt>
                <c:pt idx="16">
                  <c:v>0.08</c:v>
                </c:pt>
                <c:pt idx="17">
                  <c:v>8.5000000000000006E-2</c:v>
                </c:pt>
                <c:pt idx="18">
                  <c:v>0.09</c:v>
                </c:pt>
                <c:pt idx="19">
                  <c:v>9.5000000000000001E-2</c:v>
                </c:pt>
                <c:pt idx="20">
                  <c:v>0.1</c:v>
                </c:pt>
                <c:pt idx="21">
                  <c:v>0.105</c:v>
                </c:pt>
                <c:pt idx="22">
                  <c:v>0.11</c:v>
                </c:pt>
                <c:pt idx="23">
                  <c:v>0.115</c:v>
                </c:pt>
                <c:pt idx="24">
                  <c:v>0.12</c:v>
                </c:pt>
                <c:pt idx="25">
                  <c:v>0.125</c:v>
                </c:pt>
                <c:pt idx="26">
                  <c:v>0.13</c:v>
                </c:pt>
                <c:pt idx="27">
                  <c:v>0.13500000000000001</c:v>
                </c:pt>
                <c:pt idx="28">
                  <c:v>0.14000000000000001</c:v>
                </c:pt>
                <c:pt idx="29">
                  <c:v>0.14499999999999999</c:v>
                </c:pt>
                <c:pt idx="30">
                  <c:v>0.15</c:v>
                </c:pt>
                <c:pt idx="31">
                  <c:v>0.155</c:v>
                </c:pt>
                <c:pt idx="32">
                  <c:v>0.16</c:v>
                </c:pt>
                <c:pt idx="33">
                  <c:v>0.16500000000000001</c:v>
                </c:pt>
                <c:pt idx="34">
                  <c:v>0.17</c:v>
                </c:pt>
                <c:pt idx="35">
                  <c:v>0.17499999999999999</c:v>
                </c:pt>
                <c:pt idx="36">
                  <c:v>0.18</c:v>
                </c:pt>
                <c:pt idx="37">
                  <c:v>0.185</c:v>
                </c:pt>
                <c:pt idx="38">
                  <c:v>0.19</c:v>
                </c:pt>
                <c:pt idx="39">
                  <c:v>0.19500000000000001</c:v>
                </c:pt>
                <c:pt idx="40">
                  <c:v>0.2</c:v>
                </c:pt>
                <c:pt idx="41">
                  <c:v>0.20499999999999999</c:v>
                </c:pt>
                <c:pt idx="42">
                  <c:v>0.21</c:v>
                </c:pt>
                <c:pt idx="43">
                  <c:v>0.215</c:v>
                </c:pt>
                <c:pt idx="44">
                  <c:v>0.22</c:v>
                </c:pt>
                <c:pt idx="45">
                  <c:v>0.22500000000000001</c:v>
                </c:pt>
                <c:pt idx="46">
                  <c:v>0.23</c:v>
                </c:pt>
                <c:pt idx="47">
                  <c:v>0.23499999999999999</c:v>
                </c:pt>
                <c:pt idx="48">
                  <c:v>0.24</c:v>
                </c:pt>
                <c:pt idx="49">
                  <c:v>0.245</c:v>
                </c:pt>
                <c:pt idx="50">
                  <c:v>0.25</c:v>
                </c:pt>
                <c:pt idx="51">
                  <c:v>0.255</c:v>
                </c:pt>
                <c:pt idx="52">
                  <c:v>0.26</c:v>
                </c:pt>
                <c:pt idx="53">
                  <c:v>0.26500000000000001</c:v>
                </c:pt>
                <c:pt idx="54">
                  <c:v>0.27</c:v>
                </c:pt>
                <c:pt idx="55">
                  <c:v>0.27500000000000002</c:v>
                </c:pt>
                <c:pt idx="56">
                  <c:v>0.28000000000000003</c:v>
                </c:pt>
                <c:pt idx="57">
                  <c:v>0.28499999999999998</c:v>
                </c:pt>
                <c:pt idx="58">
                  <c:v>0.28999999999999998</c:v>
                </c:pt>
                <c:pt idx="59">
                  <c:v>0.29499999999999998</c:v>
                </c:pt>
                <c:pt idx="60">
                  <c:v>0.3</c:v>
                </c:pt>
                <c:pt idx="61">
                  <c:v>0.30499999999999999</c:v>
                </c:pt>
                <c:pt idx="62">
                  <c:v>0.31</c:v>
                </c:pt>
                <c:pt idx="63">
                  <c:v>0.315</c:v>
                </c:pt>
                <c:pt idx="64">
                  <c:v>0.32</c:v>
                </c:pt>
                <c:pt idx="65">
                  <c:v>0.32500000000000001</c:v>
                </c:pt>
                <c:pt idx="66">
                  <c:v>0.33</c:v>
                </c:pt>
                <c:pt idx="67">
                  <c:v>0.33500000000000002</c:v>
                </c:pt>
                <c:pt idx="68">
                  <c:v>0.34</c:v>
                </c:pt>
                <c:pt idx="69">
                  <c:v>0.34499999999999997</c:v>
                </c:pt>
                <c:pt idx="70">
                  <c:v>0.35</c:v>
                </c:pt>
                <c:pt idx="71">
                  <c:v>0.35499999999999998</c:v>
                </c:pt>
                <c:pt idx="72">
                  <c:v>0.36</c:v>
                </c:pt>
                <c:pt idx="73">
                  <c:v>0.36499999999999999</c:v>
                </c:pt>
                <c:pt idx="74">
                  <c:v>0.37</c:v>
                </c:pt>
                <c:pt idx="75">
                  <c:v>0.375</c:v>
                </c:pt>
                <c:pt idx="76">
                  <c:v>0.38</c:v>
                </c:pt>
                <c:pt idx="77">
                  <c:v>0.38500000000000001</c:v>
                </c:pt>
                <c:pt idx="78">
                  <c:v>0.39</c:v>
                </c:pt>
                <c:pt idx="79">
                  <c:v>0.39500000000000002</c:v>
                </c:pt>
                <c:pt idx="80">
                  <c:v>0.4</c:v>
                </c:pt>
                <c:pt idx="81">
                  <c:v>0.40500000000000003</c:v>
                </c:pt>
                <c:pt idx="82">
                  <c:v>0.41</c:v>
                </c:pt>
                <c:pt idx="83">
                  <c:v>0.41499999999999998</c:v>
                </c:pt>
                <c:pt idx="84">
                  <c:v>0.42</c:v>
                </c:pt>
                <c:pt idx="85">
                  <c:v>0.42499999999999999</c:v>
                </c:pt>
                <c:pt idx="86">
                  <c:v>0.43</c:v>
                </c:pt>
                <c:pt idx="87">
                  <c:v>0.435</c:v>
                </c:pt>
                <c:pt idx="88">
                  <c:v>0.44</c:v>
                </c:pt>
                <c:pt idx="89">
                  <c:v>0.44500000000000001</c:v>
                </c:pt>
                <c:pt idx="90">
                  <c:v>0.45</c:v>
                </c:pt>
                <c:pt idx="91">
                  <c:v>0.45500000000000002</c:v>
                </c:pt>
                <c:pt idx="92">
                  <c:v>0.46</c:v>
                </c:pt>
                <c:pt idx="93">
                  <c:v>0.46500000000000002</c:v>
                </c:pt>
                <c:pt idx="94">
                  <c:v>0.47</c:v>
                </c:pt>
                <c:pt idx="95">
                  <c:v>0.47499999999999998</c:v>
                </c:pt>
                <c:pt idx="96">
                  <c:v>0.48</c:v>
                </c:pt>
                <c:pt idx="97">
                  <c:v>0.48499999999999999</c:v>
                </c:pt>
                <c:pt idx="98">
                  <c:v>0.49</c:v>
                </c:pt>
                <c:pt idx="99">
                  <c:v>0.495</c:v>
                </c:pt>
                <c:pt idx="100">
                  <c:v>0.5</c:v>
                </c:pt>
                <c:pt idx="101">
                  <c:v>0.505</c:v>
                </c:pt>
                <c:pt idx="102">
                  <c:v>0.51</c:v>
                </c:pt>
                <c:pt idx="103">
                  <c:v>0.51500000000000001</c:v>
                </c:pt>
                <c:pt idx="104">
                  <c:v>0.52</c:v>
                </c:pt>
                <c:pt idx="105">
                  <c:v>0.52500000000000002</c:v>
                </c:pt>
                <c:pt idx="106">
                  <c:v>0.53</c:v>
                </c:pt>
                <c:pt idx="107">
                  <c:v>0.53500000000000003</c:v>
                </c:pt>
                <c:pt idx="108">
                  <c:v>0.54</c:v>
                </c:pt>
                <c:pt idx="109">
                  <c:v>0.54500000000000004</c:v>
                </c:pt>
                <c:pt idx="110">
                  <c:v>0.55000000000000004</c:v>
                </c:pt>
                <c:pt idx="111">
                  <c:v>0.55500000000000005</c:v>
                </c:pt>
                <c:pt idx="112">
                  <c:v>0.56000000000000005</c:v>
                </c:pt>
                <c:pt idx="113">
                  <c:v>0.56499999999999995</c:v>
                </c:pt>
                <c:pt idx="114">
                  <c:v>0.56999999999999995</c:v>
                </c:pt>
                <c:pt idx="115">
                  <c:v>0.57499999999999996</c:v>
                </c:pt>
                <c:pt idx="116">
                  <c:v>0.57999999999999996</c:v>
                </c:pt>
                <c:pt idx="117">
                  <c:v>0.58499999999999996</c:v>
                </c:pt>
                <c:pt idx="118">
                  <c:v>0.59</c:v>
                </c:pt>
                <c:pt idx="119">
                  <c:v>0.59499999999999997</c:v>
                </c:pt>
                <c:pt idx="120">
                  <c:v>0.6</c:v>
                </c:pt>
                <c:pt idx="121">
                  <c:v>0.60499999999999998</c:v>
                </c:pt>
                <c:pt idx="122">
                  <c:v>0.61</c:v>
                </c:pt>
                <c:pt idx="123">
                  <c:v>0.61499999999999999</c:v>
                </c:pt>
                <c:pt idx="124">
                  <c:v>0.62</c:v>
                </c:pt>
                <c:pt idx="125">
                  <c:v>0.625</c:v>
                </c:pt>
                <c:pt idx="126">
                  <c:v>0.63</c:v>
                </c:pt>
                <c:pt idx="127">
                  <c:v>0.63500000000000001</c:v>
                </c:pt>
                <c:pt idx="128">
                  <c:v>0.64</c:v>
                </c:pt>
                <c:pt idx="129">
                  <c:v>0.64500000000000002</c:v>
                </c:pt>
                <c:pt idx="130">
                  <c:v>0.65</c:v>
                </c:pt>
                <c:pt idx="131">
                  <c:v>0.65500000000000003</c:v>
                </c:pt>
                <c:pt idx="132">
                  <c:v>0.66</c:v>
                </c:pt>
                <c:pt idx="133">
                  <c:v>0.66500000000000004</c:v>
                </c:pt>
                <c:pt idx="134">
                  <c:v>0.67</c:v>
                </c:pt>
                <c:pt idx="135">
                  <c:v>0.67500000000000004</c:v>
                </c:pt>
                <c:pt idx="136">
                  <c:v>0.68</c:v>
                </c:pt>
                <c:pt idx="137">
                  <c:v>0.68500000000000005</c:v>
                </c:pt>
                <c:pt idx="138">
                  <c:v>0.69</c:v>
                </c:pt>
                <c:pt idx="139">
                  <c:v>0.69499999999999995</c:v>
                </c:pt>
                <c:pt idx="140">
                  <c:v>0.7</c:v>
                </c:pt>
                <c:pt idx="141">
                  <c:v>0.70499999999999996</c:v>
                </c:pt>
                <c:pt idx="142">
                  <c:v>0.71</c:v>
                </c:pt>
                <c:pt idx="143">
                  <c:v>0.71499999999999997</c:v>
                </c:pt>
                <c:pt idx="144">
                  <c:v>0.72</c:v>
                </c:pt>
                <c:pt idx="145">
                  <c:v>0.72499999999999998</c:v>
                </c:pt>
                <c:pt idx="146">
                  <c:v>0.73</c:v>
                </c:pt>
                <c:pt idx="147">
                  <c:v>0.73499999999999999</c:v>
                </c:pt>
                <c:pt idx="148">
                  <c:v>0.74</c:v>
                </c:pt>
                <c:pt idx="149">
                  <c:v>0.745</c:v>
                </c:pt>
                <c:pt idx="150">
                  <c:v>0.75</c:v>
                </c:pt>
                <c:pt idx="151">
                  <c:v>0.755</c:v>
                </c:pt>
                <c:pt idx="152">
                  <c:v>0.76</c:v>
                </c:pt>
                <c:pt idx="153">
                  <c:v>0.76500000000000001</c:v>
                </c:pt>
                <c:pt idx="154">
                  <c:v>0.77</c:v>
                </c:pt>
                <c:pt idx="155">
                  <c:v>0.77500000000000002</c:v>
                </c:pt>
                <c:pt idx="156">
                  <c:v>0.78</c:v>
                </c:pt>
                <c:pt idx="157">
                  <c:v>0.78500000000000003</c:v>
                </c:pt>
                <c:pt idx="158">
                  <c:v>0.79</c:v>
                </c:pt>
                <c:pt idx="159">
                  <c:v>0.79500000000000004</c:v>
                </c:pt>
                <c:pt idx="160">
                  <c:v>0.8</c:v>
                </c:pt>
                <c:pt idx="161">
                  <c:v>0.80500000000000005</c:v>
                </c:pt>
                <c:pt idx="162">
                  <c:v>0.81</c:v>
                </c:pt>
                <c:pt idx="163">
                  <c:v>0.81499999999999995</c:v>
                </c:pt>
                <c:pt idx="164">
                  <c:v>0.82</c:v>
                </c:pt>
                <c:pt idx="165">
                  <c:v>0.82499999999999996</c:v>
                </c:pt>
                <c:pt idx="166">
                  <c:v>0.83</c:v>
                </c:pt>
                <c:pt idx="167">
                  <c:v>0.83499999999999996</c:v>
                </c:pt>
                <c:pt idx="168">
                  <c:v>0.84</c:v>
                </c:pt>
                <c:pt idx="169">
                  <c:v>0.84499999999999997</c:v>
                </c:pt>
                <c:pt idx="170">
                  <c:v>0.85</c:v>
                </c:pt>
                <c:pt idx="171">
                  <c:v>0.85499999999999998</c:v>
                </c:pt>
                <c:pt idx="172">
                  <c:v>0.86</c:v>
                </c:pt>
                <c:pt idx="173">
                  <c:v>0.86499999999999999</c:v>
                </c:pt>
                <c:pt idx="174">
                  <c:v>0.87</c:v>
                </c:pt>
                <c:pt idx="175">
                  <c:v>0.875</c:v>
                </c:pt>
                <c:pt idx="176">
                  <c:v>0.88</c:v>
                </c:pt>
                <c:pt idx="177">
                  <c:v>0.88500000000000001</c:v>
                </c:pt>
                <c:pt idx="178">
                  <c:v>0.89</c:v>
                </c:pt>
                <c:pt idx="179">
                  <c:v>0.89500000000000002</c:v>
                </c:pt>
                <c:pt idx="180">
                  <c:v>0.9</c:v>
                </c:pt>
                <c:pt idx="181">
                  <c:v>0.90500000000000003</c:v>
                </c:pt>
                <c:pt idx="182">
                  <c:v>0.91</c:v>
                </c:pt>
                <c:pt idx="183">
                  <c:v>0.91500000000000004</c:v>
                </c:pt>
                <c:pt idx="184">
                  <c:v>0.92</c:v>
                </c:pt>
                <c:pt idx="185">
                  <c:v>0.92500000000000004</c:v>
                </c:pt>
                <c:pt idx="186">
                  <c:v>0.93</c:v>
                </c:pt>
                <c:pt idx="187">
                  <c:v>0.93500000000000005</c:v>
                </c:pt>
                <c:pt idx="188">
                  <c:v>0.94</c:v>
                </c:pt>
                <c:pt idx="189">
                  <c:v>0.94499999999999995</c:v>
                </c:pt>
                <c:pt idx="190">
                  <c:v>0.95</c:v>
                </c:pt>
                <c:pt idx="191">
                  <c:v>0.95499999999999996</c:v>
                </c:pt>
                <c:pt idx="192">
                  <c:v>0.96</c:v>
                </c:pt>
                <c:pt idx="193">
                  <c:v>0.96499999999999997</c:v>
                </c:pt>
                <c:pt idx="194">
                  <c:v>0.97</c:v>
                </c:pt>
                <c:pt idx="195">
                  <c:v>0.97499999999999998</c:v>
                </c:pt>
                <c:pt idx="196">
                  <c:v>0.98</c:v>
                </c:pt>
                <c:pt idx="197">
                  <c:v>0.98499999999999999</c:v>
                </c:pt>
                <c:pt idx="198">
                  <c:v>0.99</c:v>
                </c:pt>
                <c:pt idx="199">
                  <c:v>0.995</c:v>
                </c:pt>
                <c:pt idx="200">
                  <c:v>1</c:v>
                </c:pt>
                <c:pt idx="201">
                  <c:v>1.0049999999999999</c:v>
                </c:pt>
                <c:pt idx="202">
                  <c:v>1.01</c:v>
                </c:pt>
                <c:pt idx="203">
                  <c:v>1.0149999999999999</c:v>
                </c:pt>
                <c:pt idx="204">
                  <c:v>1.02</c:v>
                </c:pt>
                <c:pt idx="205">
                  <c:v>1.0249999999999999</c:v>
                </c:pt>
                <c:pt idx="206">
                  <c:v>1.03</c:v>
                </c:pt>
                <c:pt idx="207">
                  <c:v>1.0349999999999999</c:v>
                </c:pt>
                <c:pt idx="208">
                  <c:v>1.04</c:v>
                </c:pt>
                <c:pt idx="209">
                  <c:v>1.0449999999999999</c:v>
                </c:pt>
                <c:pt idx="210">
                  <c:v>1.05</c:v>
                </c:pt>
                <c:pt idx="211">
                  <c:v>1.0549999999999999</c:v>
                </c:pt>
                <c:pt idx="212">
                  <c:v>1.06</c:v>
                </c:pt>
                <c:pt idx="213">
                  <c:v>1.0649999999999999</c:v>
                </c:pt>
                <c:pt idx="214">
                  <c:v>1.07</c:v>
                </c:pt>
                <c:pt idx="215">
                  <c:v>1.075</c:v>
                </c:pt>
                <c:pt idx="216">
                  <c:v>1.08</c:v>
                </c:pt>
                <c:pt idx="217">
                  <c:v>1.085</c:v>
                </c:pt>
                <c:pt idx="218">
                  <c:v>1.0900000000000001</c:v>
                </c:pt>
                <c:pt idx="219">
                  <c:v>1.095</c:v>
                </c:pt>
                <c:pt idx="220">
                  <c:v>1.1000000000000001</c:v>
                </c:pt>
                <c:pt idx="221">
                  <c:v>1.105</c:v>
                </c:pt>
                <c:pt idx="222">
                  <c:v>1.1100000000000001</c:v>
                </c:pt>
                <c:pt idx="223">
                  <c:v>1.115</c:v>
                </c:pt>
                <c:pt idx="224">
                  <c:v>1.1200000000000001</c:v>
                </c:pt>
                <c:pt idx="225">
                  <c:v>1.125</c:v>
                </c:pt>
                <c:pt idx="226">
                  <c:v>1.1299999999999999</c:v>
                </c:pt>
                <c:pt idx="227">
                  <c:v>1.135</c:v>
                </c:pt>
                <c:pt idx="228">
                  <c:v>1.1399999999999999</c:v>
                </c:pt>
                <c:pt idx="229">
                  <c:v>1.145</c:v>
                </c:pt>
                <c:pt idx="230">
                  <c:v>1.1499999999999999</c:v>
                </c:pt>
                <c:pt idx="231">
                  <c:v>1.155</c:v>
                </c:pt>
                <c:pt idx="232">
                  <c:v>1.1599999999999999</c:v>
                </c:pt>
                <c:pt idx="233">
                  <c:v>1.165</c:v>
                </c:pt>
                <c:pt idx="234">
                  <c:v>1.17</c:v>
                </c:pt>
                <c:pt idx="235">
                  <c:v>1.175</c:v>
                </c:pt>
                <c:pt idx="236">
                  <c:v>1.18</c:v>
                </c:pt>
                <c:pt idx="237">
                  <c:v>1.1850000000000001</c:v>
                </c:pt>
                <c:pt idx="238">
                  <c:v>1.19</c:v>
                </c:pt>
                <c:pt idx="239">
                  <c:v>1.1950000000000001</c:v>
                </c:pt>
                <c:pt idx="240">
                  <c:v>1.2</c:v>
                </c:pt>
                <c:pt idx="241">
                  <c:v>1.2050000000000001</c:v>
                </c:pt>
                <c:pt idx="242">
                  <c:v>1.21</c:v>
                </c:pt>
                <c:pt idx="243">
                  <c:v>1.2150000000000001</c:v>
                </c:pt>
                <c:pt idx="244">
                  <c:v>1.22</c:v>
                </c:pt>
                <c:pt idx="245">
                  <c:v>1.2250000000000001</c:v>
                </c:pt>
                <c:pt idx="246">
                  <c:v>1.23</c:v>
                </c:pt>
                <c:pt idx="247">
                  <c:v>1.2350000000000001</c:v>
                </c:pt>
                <c:pt idx="248">
                  <c:v>1.24</c:v>
                </c:pt>
                <c:pt idx="249">
                  <c:v>1.2450000000000001</c:v>
                </c:pt>
                <c:pt idx="250">
                  <c:v>1.25</c:v>
                </c:pt>
                <c:pt idx="251">
                  <c:v>1.2549999999999999</c:v>
                </c:pt>
                <c:pt idx="252">
                  <c:v>1.26</c:v>
                </c:pt>
                <c:pt idx="253">
                  <c:v>1.2649999999999999</c:v>
                </c:pt>
                <c:pt idx="254">
                  <c:v>1.27</c:v>
                </c:pt>
                <c:pt idx="255">
                  <c:v>1.2749999999999999</c:v>
                </c:pt>
                <c:pt idx="256">
                  <c:v>1.28</c:v>
                </c:pt>
                <c:pt idx="257">
                  <c:v>1.2849999999999999</c:v>
                </c:pt>
                <c:pt idx="258">
                  <c:v>1.29</c:v>
                </c:pt>
                <c:pt idx="259">
                  <c:v>1.2949999999999999</c:v>
                </c:pt>
                <c:pt idx="260">
                  <c:v>1.3</c:v>
                </c:pt>
                <c:pt idx="261">
                  <c:v>1.3049999999999999</c:v>
                </c:pt>
                <c:pt idx="262">
                  <c:v>1.31</c:v>
                </c:pt>
                <c:pt idx="263">
                  <c:v>1.3149999999999999</c:v>
                </c:pt>
                <c:pt idx="264">
                  <c:v>1.32</c:v>
                </c:pt>
                <c:pt idx="265">
                  <c:v>1.325</c:v>
                </c:pt>
                <c:pt idx="266">
                  <c:v>1.33</c:v>
                </c:pt>
                <c:pt idx="267">
                  <c:v>1.335</c:v>
                </c:pt>
                <c:pt idx="268">
                  <c:v>1.34</c:v>
                </c:pt>
                <c:pt idx="269">
                  <c:v>1.345</c:v>
                </c:pt>
                <c:pt idx="270">
                  <c:v>1.35</c:v>
                </c:pt>
                <c:pt idx="271">
                  <c:v>1.355</c:v>
                </c:pt>
                <c:pt idx="272">
                  <c:v>1.36</c:v>
                </c:pt>
                <c:pt idx="273">
                  <c:v>1.365</c:v>
                </c:pt>
                <c:pt idx="274">
                  <c:v>1.37</c:v>
                </c:pt>
                <c:pt idx="275">
                  <c:v>1.375</c:v>
                </c:pt>
                <c:pt idx="276">
                  <c:v>1.38</c:v>
                </c:pt>
                <c:pt idx="277">
                  <c:v>1.385</c:v>
                </c:pt>
                <c:pt idx="278">
                  <c:v>1.39</c:v>
                </c:pt>
                <c:pt idx="279">
                  <c:v>1.395</c:v>
                </c:pt>
                <c:pt idx="280">
                  <c:v>1.4</c:v>
                </c:pt>
                <c:pt idx="281">
                  <c:v>1.405</c:v>
                </c:pt>
                <c:pt idx="282">
                  <c:v>1.41</c:v>
                </c:pt>
                <c:pt idx="283">
                  <c:v>1.415</c:v>
                </c:pt>
                <c:pt idx="284">
                  <c:v>1.42</c:v>
                </c:pt>
                <c:pt idx="285">
                  <c:v>1.425</c:v>
                </c:pt>
                <c:pt idx="286">
                  <c:v>1.43</c:v>
                </c:pt>
                <c:pt idx="287">
                  <c:v>1.4350000000000001</c:v>
                </c:pt>
                <c:pt idx="288">
                  <c:v>1.44</c:v>
                </c:pt>
                <c:pt idx="289">
                  <c:v>1.4450000000000001</c:v>
                </c:pt>
                <c:pt idx="290">
                  <c:v>1.45</c:v>
                </c:pt>
                <c:pt idx="291">
                  <c:v>1.4550000000000001</c:v>
                </c:pt>
                <c:pt idx="292">
                  <c:v>1.46</c:v>
                </c:pt>
                <c:pt idx="293">
                  <c:v>1.4650000000000001</c:v>
                </c:pt>
                <c:pt idx="294">
                  <c:v>1.47</c:v>
                </c:pt>
                <c:pt idx="295">
                  <c:v>1.4750000000000001</c:v>
                </c:pt>
                <c:pt idx="296">
                  <c:v>1.48</c:v>
                </c:pt>
                <c:pt idx="297">
                  <c:v>1.4850000000000001</c:v>
                </c:pt>
                <c:pt idx="298">
                  <c:v>1.49</c:v>
                </c:pt>
                <c:pt idx="299">
                  <c:v>1.4950000000000001</c:v>
                </c:pt>
                <c:pt idx="300">
                  <c:v>1.5</c:v>
                </c:pt>
                <c:pt idx="301">
                  <c:v>1.5049999999999999</c:v>
                </c:pt>
                <c:pt idx="302">
                  <c:v>1.51</c:v>
                </c:pt>
                <c:pt idx="303">
                  <c:v>1.5149999999999999</c:v>
                </c:pt>
                <c:pt idx="304">
                  <c:v>1.52</c:v>
                </c:pt>
                <c:pt idx="305">
                  <c:v>1.5249999999999999</c:v>
                </c:pt>
                <c:pt idx="306">
                  <c:v>1.53</c:v>
                </c:pt>
                <c:pt idx="307">
                  <c:v>1.5349999999999999</c:v>
                </c:pt>
                <c:pt idx="308">
                  <c:v>1.54</c:v>
                </c:pt>
                <c:pt idx="309">
                  <c:v>1.5449999999999999</c:v>
                </c:pt>
                <c:pt idx="310">
                  <c:v>1.55</c:v>
                </c:pt>
                <c:pt idx="311">
                  <c:v>1.5549999999999999</c:v>
                </c:pt>
                <c:pt idx="312">
                  <c:v>1.56</c:v>
                </c:pt>
                <c:pt idx="313">
                  <c:v>1.5649999999999999</c:v>
                </c:pt>
                <c:pt idx="314">
                  <c:v>1.57</c:v>
                </c:pt>
                <c:pt idx="315">
                  <c:v>1.575</c:v>
                </c:pt>
                <c:pt idx="316">
                  <c:v>1.58</c:v>
                </c:pt>
                <c:pt idx="317">
                  <c:v>1.585</c:v>
                </c:pt>
                <c:pt idx="318">
                  <c:v>1.59</c:v>
                </c:pt>
                <c:pt idx="319">
                  <c:v>1.595</c:v>
                </c:pt>
                <c:pt idx="320">
                  <c:v>1.6</c:v>
                </c:pt>
                <c:pt idx="321">
                  <c:v>1.605</c:v>
                </c:pt>
                <c:pt idx="322">
                  <c:v>1.61</c:v>
                </c:pt>
                <c:pt idx="323">
                  <c:v>1.615</c:v>
                </c:pt>
                <c:pt idx="324">
                  <c:v>1.62</c:v>
                </c:pt>
                <c:pt idx="325">
                  <c:v>1.625</c:v>
                </c:pt>
                <c:pt idx="326">
                  <c:v>1.63</c:v>
                </c:pt>
                <c:pt idx="327">
                  <c:v>1.635</c:v>
                </c:pt>
                <c:pt idx="328">
                  <c:v>1.64</c:v>
                </c:pt>
                <c:pt idx="329">
                  <c:v>1.645</c:v>
                </c:pt>
                <c:pt idx="330">
                  <c:v>1.65</c:v>
                </c:pt>
                <c:pt idx="331">
                  <c:v>1.655</c:v>
                </c:pt>
                <c:pt idx="332">
                  <c:v>1.66</c:v>
                </c:pt>
                <c:pt idx="333">
                  <c:v>1.665</c:v>
                </c:pt>
                <c:pt idx="334">
                  <c:v>1.67</c:v>
                </c:pt>
                <c:pt idx="335">
                  <c:v>1.675</c:v>
                </c:pt>
                <c:pt idx="336">
                  <c:v>1.68</c:v>
                </c:pt>
                <c:pt idx="337">
                  <c:v>1.6850000000000001</c:v>
                </c:pt>
                <c:pt idx="338">
                  <c:v>1.69</c:v>
                </c:pt>
                <c:pt idx="339">
                  <c:v>1.6950000000000001</c:v>
                </c:pt>
                <c:pt idx="340">
                  <c:v>1.7</c:v>
                </c:pt>
                <c:pt idx="341">
                  <c:v>1.7050000000000001</c:v>
                </c:pt>
                <c:pt idx="342">
                  <c:v>1.71</c:v>
                </c:pt>
                <c:pt idx="343">
                  <c:v>1.7150000000000001</c:v>
                </c:pt>
                <c:pt idx="344">
                  <c:v>1.72</c:v>
                </c:pt>
                <c:pt idx="345">
                  <c:v>1.7250000000000001</c:v>
                </c:pt>
                <c:pt idx="346">
                  <c:v>1.73</c:v>
                </c:pt>
                <c:pt idx="347">
                  <c:v>1.7350000000000001</c:v>
                </c:pt>
                <c:pt idx="348">
                  <c:v>1.74</c:v>
                </c:pt>
                <c:pt idx="349">
                  <c:v>1.7450000000000001</c:v>
                </c:pt>
                <c:pt idx="350">
                  <c:v>1.75</c:v>
                </c:pt>
                <c:pt idx="351">
                  <c:v>1.7549999999999999</c:v>
                </c:pt>
                <c:pt idx="352">
                  <c:v>1.76</c:v>
                </c:pt>
                <c:pt idx="353">
                  <c:v>1.7649999999999999</c:v>
                </c:pt>
                <c:pt idx="354">
                  <c:v>1.77</c:v>
                </c:pt>
                <c:pt idx="355">
                  <c:v>1.7749999999999999</c:v>
                </c:pt>
                <c:pt idx="356">
                  <c:v>1.78</c:v>
                </c:pt>
                <c:pt idx="357">
                  <c:v>1.7849999999999999</c:v>
                </c:pt>
                <c:pt idx="358">
                  <c:v>1.79</c:v>
                </c:pt>
                <c:pt idx="359">
                  <c:v>1.7949999999999999</c:v>
                </c:pt>
                <c:pt idx="360">
                  <c:v>1.8</c:v>
                </c:pt>
                <c:pt idx="361">
                  <c:v>1.8049999999999999</c:v>
                </c:pt>
                <c:pt idx="362">
                  <c:v>1.81</c:v>
                </c:pt>
                <c:pt idx="363">
                  <c:v>1.8149999999999999</c:v>
                </c:pt>
                <c:pt idx="364">
                  <c:v>1.82</c:v>
                </c:pt>
                <c:pt idx="365">
                  <c:v>1.825</c:v>
                </c:pt>
                <c:pt idx="366">
                  <c:v>1.83</c:v>
                </c:pt>
                <c:pt idx="367">
                  <c:v>1.835</c:v>
                </c:pt>
                <c:pt idx="368">
                  <c:v>1.84</c:v>
                </c:pt>
                <c:pt idx="369">
                  <c:v>1.845</c:v>
                </c:pt>
                <c:pt idx="370">
                  <c:v>1.85</c:v>
                </c:pt>
                <c:pt idx="371">
                  <c:v>1.855</c:v>
                </c:pt>
                <c:pt idx="372">
                  <c:v>1.86</c:v>
                </c:pt>
                <c:pt idx="373">
                  <c:v>1.865</c:v>
                </c:pt>
                <c:pt idx="374">
                  <c:v>1.87</c:v>
                </c:pt>
                <c:pt idx="375">
                  <c:v>1.875</c:v>
                </c:pt>
                <c:pt idx="376">
                  <c:v>1.88</c:v>
                </c:pt>
                <c:pt idx="377">
                  <c:v>1.885</c:v>
                </c:pt>
                <c:pt idx="378">
                  <c:v>1.89</c:v>
                </c:pt>
                <c:pt idx="379">
                  <c:v>1.895</c:v>
                </c:pt>
                <c:pt idx="380">
                  <c:v>1.9</c:v>
                </c:pt>
                <c:pt idx="381">
                  <c:v>1.905</c:v>
                </c:pt>
                <c:pt idx="382">
                  <c:v>1.91</c:v>
                </c:pt>
                <c:pt idx="383">
                  <c:v>1.915</c:v>
                </c:pt>
                <c:pt idx="384">
                  <c:v>1.92</c:v>
                </c:pt>
                <c:pt idx="385">
                  <c:v>1.925</c:v>
                </c:pt>
                <c:pt idx="386">
                  <c:v>1.93</c:v>
                </c:pt>
                <c:pt idx="387">
                  <c:v>1.9350000000000001</c:v>
                </c:pt>
                <c:pt idx="388">
                  <c:v>1.94</c:v>
                </c:pt>
                <c:pt idx="389">
                  <c:v>1.9450000000000001</c:v>
                </c:pt>
                <c:pt idx="390">
                  <c:v>1.95</c:v>
                </c:pt>
                <c:pt idx="391">
                  <c:v>1.9550000000000001</c:v>
                </c:pt>
                <c:pt idx="392">
                  <c:v>1.96</c:v>
                </c:pt>
                <c:pt idx="393">
                  <c:v>1.9650000000000001</c:v>
                </c:pt>
                <c:pt idx="394">
                  <c:v>1.97</c:v>
                </c:pt>
                <c:pt idx="395">
                  <c:v>1.9750000000000001</c:v>
                </c:pt>
                <c:pt idx="396">
                  <c:v>1.98</c:v>
                </c:pt>
                <c:pt idx="397">
                  <c:v>1.9850000000000001</c:v>
                </c:pt>
                <c:pt idx="398">
                  <c:v>1.99</c:v>
                </c:pt>
                <c:pt idx="399">
                  <c:v>1.9950000000000001</c:v>
                </c:pt>
                <c:pt idx="400">
                  <c:v>2</c:v>
                </c:pt>
                <c:pt idx="401">
                  <c:v>2.0049999999999999</c:v>
                </c:pt>
                <c:pt idx="402">
                  <c:v>2.0099999999999998</c:v>
                </c:pt>
                <c:pt idx="403">
                  <c:v>2.0150000000000001</c:v>
                </c:pt>
                <c:pt idx="404">
                  <c:v>2.02</c:v>
                </c:pt>
                <c:pt idx="405">
                  <c:v>2.0249999999999999</c:v>
                </c:pt>
                <c:pt idx="406">
                  <c:v>2.0299999999999998</c:v>
                </c:pt>
                <c:pt idx="407">
                  <c:v>2.0350000000000001</c:v>
                </c:pt>
                <c:pt idx="408">
                  <c:v>2.04</c:v>
                </c:pt>
                <c:pt idx="409">
                  <c:v>2.0449999999999999</c:v>
                </c:pt>
                <c:pt idx="410">
                  <c:v>2.0499999999999998</c:v>
                </c:pt>
                <c:pt idx="411">
                  <c:v>2.0550000000000002</c:v>
                </c:pt>
                <c:pt idx="412">
                  <c:v>2.06</c:v>
                </c:pt>
                <c:pt idx="413">
                  <c:v>2.0649999999999999</c:v>
                </c:pt>
                <c:pt idx="414">
                  <c:v>2.0699999999999998</c:v>
                </c:pt>
                <c:pt idx="415">
                  <c:v>2.0750000000000002</c:v>
                </c:pt>
                <c:pt idx="416">
                  <c:v>2.08</c:v>
                </c:pt>
                <c:pt idx="417">
                  <c:v>2.085</c:v>
                </c:pt>
                <c:pt idx="418">
                  <c:v>2.09</c:v>
                </c:pt>
                <c:pt idx="419">
                  <c:v>2.0950000000000002</c:v>
                </c:pt>
                <c:pt idx="420">
                  <c:v>2.1</c:v>
                </c:pt>
                <c:pt idx="421">
                  <c:v>2.105</c:v>
                </c:pt>
                <c:pt idx="422">
                  <c:v>2.11</c:v>
                </c:pt>
                <c:pt idx="423">
                  <c:v>2.1150000000000002</c:v>
                </c:pt>
                <c:pt idx="424">
                  <c:v>2.12</c:v>
                </c:pt>
                <c:pt idx="425">
                  <c:v>2.125</c:v>
                </c:pt>
                <c:pt idx="426">
                  <c:v>2.13</c:v>
                </c:pt>
                <c:pt idx="427">
                  <c:v>2.1349999999999998</c:v>
                </c:pt>
                <c:pt idx="428">
                  <c:v>2.14</c:v>
                </c:pt>
                <c:pt idx="429">
                  <c:v>2.145</c:v>
                </c:pt>
                <c:pt idx="430">
                  <c:v>2.15</c:v>
                </c:pt>
                <c:pt idx="431">
                  <c:v>2.1549999999999998</c:v>
                </c:pt>
                <c:pt idx="432">
                  <c:v>2.16</c:v>
                </c:pt>
                <c:pt idx="433">
                  <c:v>2.165</c:v>
                </c:pt>
                <c:pt idx="434">
                  <c:v>2.17</c:v>
                </c:pt>
                <c:pt idx="435">
                  <c:v>2.1749999999999998</c:v>
                </c:pt>
                <c:pt idx="436">
                  <c:v>2.1800000000000002</c:v>
                </c:pt>
                <c:pt idx="437">
                  <c:v>2.1850000000000001</c:v>
                </c:pt>
                <c:pt idx="438">
                  <c:v>2.19</c:v>
                </c:pt>
                <c:pt idx="439">
                  <c:v>2.1949999999999998</c:v>
                </c:pt>
                <c:pt idx="440">
                  <c:v>2.2000000000000002</c:v>
                </c:pt>
                <c:pt idx="441">
                  <c:v>2.2050000000000001</c:v>
                </c:pt>
                <c:pt idx="442">
                  <c:v>2.21</c:v>
                </c:pt>
                <c:pt idx="443">
                  <c:v>2.2149999999999999</c:v>
                </c:pt>
                <c:pt idx="444">
                  <c:v>2.2200000000000002</c:v>
                </c:pt>
                <c:pt idx="445">
                  <c:v>2.2250000000000001</c:v>
                </c:pt>
                <c:pt idx="446">
                  <c:v>2.23</c:v>
                </c:pt>
                <c:pt idx="447">
                  <c:v>2.2349999999999999</c:v>
                </c:pt>
                <c:pt idx="448">
                  <c:v>2.2400000000000002</c:v>
                </c:pt>
                <c:pt idx="449">
                  <c:v>2.2450000000000001</c:v>
                </c:pt>
                <c:pt idx="450">
                  <c:v>2.25</c:v>
                </c:pt>
                <c:pt idx="451">
                  <c:v>2.2549999999999999</c:v>
                </c:pt>
                <c:pt idx="452">
                  <c:v>2.2599999999999998</c:v>
                </c:pt>
                <c:pt idx="453">
                  <c:v>2.2650000000000001</c:v>
                </c:pt>
                <c:pt idx="454">
                  <c:v>2.27</c:v>
                </c:pt>
                <c:pt idx="455">
                  <c:v>2.2749999999999999</c:v>
                </c:pt>
                <c:pt idx="456">
                  <c:v>2.2799999999999998</c:v>
                </c:pt>
                <c:pt idx="457">
                  <c:v>2.2850000000000001</c:v>
                </c:pt>
                <c:pt idx="458">
                  <c:v>2.29</c:v>
                </c:pt>
                <c:pt idx="459">
                  <c:v>2.2949999999999999</c:v>
                </c:pt>
                <c:pt idx="460">
                  <c:v>2.2999999999999998</c:v>
                </c:pt>
                <c:pt idx="461">
                  <c:v>2.3050000000000002</c:v>
                </c:pt>
                <c:pt idx="462">
                  <c:v>2.31</c:v>
                </c:pt>
                <c:pt idx="463">
                  <c:v>2.3149999999999999</c:v>
                </c:pt>
                <c:pt idx="464">
                  <c:v>2.3199999999999998</c:v>
                </c:pt>
                <c:pt idx="465">
                  <c:v>2.3250000000000002</c:v>
                </c:pt>
                <c:pt idx="466">
                  <c:v>2.33</c:v>
                </c:pt>
                <c:pt idx="467">
                  <c:v>2.335</c:v>
                </c:pt>
                <c:pt idx="468">
                  <c:v>2.34</c:v>
                </c:pt>
                <c:pt idx="469">
                  <c:v>2.3450000000000002</c:v>
                </c:pt>
                <c:pt idx="470">
                  <c:v>2.35</c:v>
                </c:pt>
                <c:pt idx="471">
                  <c:v>2.355</c:v>
                </c:pt>
                <c:pt idx="472">
                  <c:v>2.36</c:v>
                </c:pt>
                <c:pt idx="473">
                  <c:v>2.3650000000000002</c:v>
                </c:pt>
                <c:pt idx="474">
                  <c:v>2.37</c:v>
                </c:pt>
                <c:pt idx="475">
                  <c:v>2.375</c:v>
                </c:pt>
                <c:pt idx="476">
                  <c:v>2.38</c:v>
                </c:pt>
                <c:pt idx="477">
                  <c:v>2.3849999999999998</c:v>
                </c:pt>
                <c:pt idx="478">
                  <c:v>2.39</c:v>
                </c:pt>
                <c:pt idx="479">
                  <c:v>2.395</c:v>
                </c:pt>
                <c:pt idx="480">
                  <c:v>2.4</c:v>
                </c:pt>
                <c:pt idx="481">
                  <c:v>2.4049999999999998</c:v>
                </c:pt>
                <c:pt idx="482">
                  <c:v>2.41</c:v>
                </c:pt>
                <c:pt idx="483">
                  <c:v>2.415</c:v>
                </c:pt>
                <c:pt idx="484">
                  <c:v>2.42</c:v>
                </c:pt>
                <c:pt idx="485">
                  <c:v>2.4249999999999998</c:v>
                </c:pt>
                <c:pt idx="486">
                  <c:v>2.4300000000000002</c:v>
                </c:pt>
                <c:pt idx="487">
                  <c:v>2.4350000000000001</c:v>
                </c:pt>
                <c:pt idx="488">
                  <c:v>2.44</c:v>
                </c:pt>
                <c:pt idx="489">
                  <c:v>2.4449999999999998</c:v>
                </c:pt>
                <c:pt idx="490">
                  <c:v>2.4500000000000002</c:v>
                </c:pt>
                <c:pt idx="491">
                  <c:v>2.4550000000000001</c:v>
                </c:pt>
                <c:pt idx="492">
                  <c:v>2.46</c:v>
                </c:pt>
                <c:pt idx="493">
                  <c:v>2.4649999999999999</c:v>
                </c:pt>
                <c:pt idx="494">
                  <c:v>2.4700000000000002</c:v>
                </c:pt>
                <c:pt idx="495">
                  <c:v>2.4750000000000001</c:v>
                </c:pt>
                <c:pt idx="496">
                  <c:v>2.48</c:v>
                </c:pt>
                <c:pt idx="497">
                  <c:v>2.4849999999999999</c:v>
                </c:pt>
                <c:pt idx="498">
                  <c:v>2.4900000000000002</c:v>
                </c:pt>
                <c:pt idx="499">
                  <c:v>2.4950000000000001</c:v>
                </c:pt>
                <c:pt idx="500">
                  <c:v>2.5</c:v>
                </c:pt>
                <c:pt idx="501">
                  <c:v>2.5049999999999999</c:v>
                </c:pt>
                <c:pt idx="502">
                  <c:v>2.5099999999999998</c:v>
                </c:pt>
                <c:pt idx="503">
                  <c:v>2.5150000000000001</c:v>
                </c:pt>
                <c:pt idx="504">
                  <c:v>2.52</c:v>
                </c:pt>
                <c:pt idx="505">
                  <c:v>2.5249999999999999</c:v>
                </c:pt>
                <c:pt idx="506">
                  <c:v>2.5299999999999998</c:v>
                </c:pt>
                <c:pt idx="507">
                  <c:v>2.5350000000000001</c:v>
                </c:pt>
                <c:pt idx="508">
                  <c:v>2.54</c:v>
                </c:pt>
                <c:pt idx="509">
                  <c:v>2.5449999999999999</c:v>
                </c:pt>
                <c:pt idx="510">
                  <c:v>2.5499999999999998</c:v>
                </c:pt>
                <c:pt idx="511">
                  <c:v>2.5550000000000002</c:v>
                </c:pt>
                <c:pt idx="512">
                  <c:v>2.56</c:v>
                </c:pt>
                <c:pt idx="513">
                  <c:v>2.5649999999999999</c:v>
                </c:pt>
                <c:pt idx="514">
                  <c:v>2.57</c:v>
                </c:pt>
                <c:pt idx="515">
                  <c:v>2.5750000000000002</c:v>
                </c:pt>
                <c:pt idx="516">
                  <c:v>2.58</c:v>
                </c:pt>
                <c:pt idx="517">
                  <c:v>2.585</c:v>
                </c:pt>
                <c:pt idx="518">
                  <c:v>2.59</c:v>
                </c:pt>
                <c:pt idx="519">
                  <c:v>2.5950000000000002</c:v>
                </c:pt>
                <c:pt idx="520">
                  <c:v>2.6</c:v>
                </c:pt>
                <c:pt idx="521">
                  <c:v>2.605</c:v>
                </c:pt>
                <c:pt idx="522">
                  <c:v>2.61</c:v>
                </c:pt>
                <c:pt idx="523">
                  <c:v>2.6150000000000002</c:v>
                </c:pt>
                <c:pt idx="524">
                  <c:v>2.62</c:v>
                </c:pt>
                <c:pt idx="525">
                  <c:v>2.625</c:v>
                </c:pt>
                <c:pt idx="526">
                  <c:v>2.63</c:v>
                </c:pt>
                <c:pt idx="527">
                  <c:v>2.6349999999999998</c:v>
                </c:pt>
                <c:pt idx="528">
                  <c:v>2.64</c:v>
                </c:pt>
                <c:pt idx="529">
                  <c:v>2.645</c:v>
                </c:pt>
                <c:pt idx="530">
                  <c:v>2.65</c:v>
                </c:pt>
                <c:pt idx="531">
                  <c:v>2.6549999999999998</c:v>
                </c:pt>
                <c:pt idx="532">
                  <c:v>2.66</c:v>
                </c:pt>
                <c:pt idx="533">
                  <c:v>2.665</c:v>
                </c:pt>
                <c:pt idx="534">
                  <c:v>2.67</c:v>
                </c:pt>
                <c:pt idx="535">
                  <c:v>2.6749999999999998</c:v>
                </c:pt>
                <c:pt idx="536">
                  <c:v>2.68</c:v>
                </c:pt>
                <c:pt idx="537">
                  <c:v>2.6850000000000001</c:v>
                </c:pt>
                <c:pt idx="538">
                  <c:v>2.69</c:v>
                </c:pt>
                <c:pt idx="539">
                  <c:v>2.6949999999999998</c:v>
                </c:pt>
                <c:pt idx="540">
                  <c:v>2.7</c:v>
                </c:pt>
                <c:pt idx="541">
                  <c:v>2.7050000000000001</c:v>
                </c:pt>
                <c:pt idx="542">
                  <c:v>2.71</c:v>
                </c:pt>
                <c:pt idx="543">
                  <c:v>2.7149999999999999</c:v>
                </c:pt>
                <c:pt idx="544">
                  <c:v>2.72</c:v>
                </c:pt>
                <c:pt idx="545">
                  <c:v>2.7250000000000001</c:v>
                </c:pt>
                <c:pt idx="546">
                  <c:v>2.73</c:v>
                </c:pt>
                <c:pt idx="547">
                  <c:v>2.7349999999999999</c:v>
                </c:pt>
                <c:pt idx="548">
                  <c:v>2.74</c:v>
                </c:pt>
                <c:pt idx="549">
                  <c:v>2.7450000000000001</c:v>
                </c:pt>
                <c:pt idx="550">
                  <c:v>2.75</c:v>
                </c:pt>
                <c:pt idx="551">
                  <c:v>2.7549999999999999</c:v>
                </c:pt>
                <c:pt idx="552">
                  <c:v>2.76</c:v>
                </c:pt>
                <c:pt idx="553">
                  <c:v>2.7650000000000001</c:v>
                </c:pt>
                <c:pt idx="554">
                  <c:v>2.77</c:v>
                </c:pt>
                <c:pt idx="555">
                  <c:v>2.7749999999999999</c:v>
                </c:pt>
                <c:pt idx="556">
                  <c:v>2.78</c:v>
                </c:pt>
                <c:pt idx="557">
                  <c:v>2.7850000000000001</c:v>
                </c:pt>
                <c:pt idx="558">
                  <c:v>2.79</c:v>
                </c:pt>
                <c:pt idx="559">
                  <c:v>2.7949999999999999</c:v>
                </c:pt>
                <c:pt idx="560">
                  <c:v>2.8</c:v>
                </c:pt>
                <c:pt idx="561">
                  <c:v>2.8050000000000002</c:v>
                </c:pt>
                <c:pt idx="562">
                  <c:v>2.81</c:v>
                </c:pt>
                <c:pt idx="563">
                  <c:v>2.8149999999999999</c:v>
                </c:pt>
                <c:pt idx="564">
                  <c:v>2.82</c:v>
                </c:pt>
                <c:pt idx="565">
                  <c:v>2.8250000000000002</c:v>
                </c:pt>
                <c:pt idx="566">
                  <c:v>2.83</c:v>
                </c:pt>
                <c:pt idx="567">
                  <c:v>2.835</c:v>
                </c:pt>
                <c:pt idx="568">
                  <c:v>2.84</c:v>
                </c:pt>
                <c:pt idx="569">
                  <c:v>2.8450000000000002</c:v>
                </c:pt>
                <c:pt idx="570">
                  <c:v>2.85</c:v>
                </c:pt>
                <c:pt idx="571">
                  <c:v>2.855</c:v>
                </c:pt>
                <c:pt idx="572">
                  <c:v>2.86</c:v>
                </c:pt>
                <c:pt idx="573">
                  <c:v>2.8650000000000002</c:v>
                </c:pt>
                <c:pt idx="574">
                  <c:v>2.87</c:v>
                </c:pt>
                <c:pt idx="575">
                  <c:v>2.875</c:v>
                </c:pt>
                <c:pt idx="576">
                  <c:v>2.88</c:v>
                </c:pt>
                <c:pt idx="577">
                  <c:v>2.8849999999999998</c:v>
                </c:pt>
                <c:pt idx="578">
                  <c:v>2.89</c:v>
                </c:pt>
                <c:pt idx="579">
                  <c:v>2.895</c:v>
                </c:pt>
                <c:pt idx="580">
                  <c:v>2.9</c:v>
                </c:pt>
                <c:pt idx="581">
                  <c:v>2.9049999999999998</c:v>
                </c:pt>
                <c:pt idx="582">
                  <c:v>2.91</c:v>
                </c:pt>
                <c:pt idx="583">
                  <c:v>2.915</c:v>
                </c:pt>
                <c:pt idx="584">
                  <c:v>2.92</c:v>
                </c:pt>
                <c:pt idx="585">
                  <c:v>2.9249999999999998</c:v>
                </c:pt>
                <c:pt idx="586">
                  <c:v>2.93</c:v>
                </c:pt>
                <c:pt idx="587">
                  <c:v>2.9350000000000001</c:v>
                </c:pt>
                <c:pt idx="588">
                  <c:v>2.94</c:v>
                </c:pt>
                <c:pt idx="589">
                  <c:v>2.9449999999999998</c:v>
                </c:pt>
                <c:pt idx="590">
                  <c:v>2.95</c:v>
                </c:pt>
                <c:pt idx="591">
                  <c:v>2.9550000000000001</c:v>
                </c:pt>
                <c:pt idx="592">
                  <c:v>2.96</c:v>
                </c:pt>
                <c:pt idx="593">
                  <c:v>2.9649999999999999</c:v>
                </c:pt>
                <c:pt idx="594">
                  <c:v>2.97</c:v>
                </c:pt>
                <c:pt idx="595">
                  <c:v>2.9750000000000001</c:v>
                </c:pt>
                <c:pt idx="596">
                  <c:v>2.98</c:v>
                </c:pt>
                <c:pt idx="597">
                  <c:v>2.9849999999999999</c:v>
                </c:pt>
                <c:pt idx="598">
                  <c:v>2.99</c:v>
                </c:pt>
                <c:pt idx="599">
                  <c:v>2.9950000000000001</c:v>
                </c:pt>
                <c:pt idx="600">
                  <c:v>3</c:v>
                </c:pt>
                <c:pt idx="601">
                  <c:v>3.0049999999999999</c:v>
                </c:pt>
                <c:pt idx="602">
                  <c:v>3.01</c:v>
                </c:pt>
                <c:pt idx="603">
                  <c:v>3.0150000000000001</c:v>
                </c:pt>
                <c:pt idx="604">
                  <c:v>3.02</c:v>
                </c:pt>
                <c:pt idx="605">
                  <c:v>3.0249999999999999</c:v>
                </c:pt>
                <c:pt idx="606">
                  <c:v>3.03</c:v>
                </c:pt>
                <c:pt idx="607">
                  <c:v>3.0350000000000001</c:v>
                </c:pt>
                <c:pt idx="608">
                  <c:v>3.04</c:v>
                </c:pt>
                <c:pt idx="609">
                  <c:v>3.0449999999999999</c:v>
                </c:pt>
                <c:pt idx="610">
                  <c:v>3.05</c:v>
                </c:pt>
                <c:pt idx="611">
                  <c:v>3.0550000000000002</c:v>
                </c:pt>
                <c:pt idx="612">
                  <c:v>3.06</c:v>
                </c:pt>
                <c:pt idx="613">
                  <c:v>3.0649999999999999</c:v>
                </c:pt>
                <c:pt idx="614">
                  <c:v>3.07</c:v>
                </c:pt>
                <c:pt idx="615">
                  <c:v>3.0750000000000002</c:v>
                </c:pt>
                <c:pt idx="616">
                  <c:v>3.08</c:v>
                </c:pt>
                <c:pt idx="617">
                  <c:v>3.085</c:v>
                </c:pt>
                <c:pt idx="618">
                  <c:v>3.09</c:v>
                </c:pt>
                <c:pt idx="619">
                  <c:v>3.0950000000000002</c:v>
                </c:pt>
                <c:pt idx="620">
                  <c:v>3.1</c:v>
                </c:pt>
                <c:pt idx="621">
                  <c:v>3.105</c:v>
                </c:pt>
                <c:pt idx="622">
                  <c:v>3.11</c:v>
                </c:pt>
                <c:pt idx="623">
                  <c:v>3.1150000000000002</c:v>
                </c:pt>
                <c:pt idx="624">
                  <c:v>3.12</c:v>
                </c:pt>
                <c:pt idx="625">
                  <c:v>3.125</c:v>
                </c:pt>
                <c:pt idx="626">
                  <c:v>3.13</c:v>
                </c:pt>
                <c:pt idx="627">
                  <c:v>3.1349999999999998</c:v>
                </c:pt>
                <c:pt idx="628">
                  <c:v>3.14</c:v>
                </c:pt>
                <c:pt idx="629">
                  <c:v>3.145</c:v>
                </c:pt>
                <c:pt idx="630">
                  <c:v>3.15</c:v>
                </c:pt>
                <c:pt idx="631">
                  <c:v>3.1549999999999998</c:v>
                </c:pt>
                <c:pt idx="632">
                  <c:v>3.16</c:v>
                </c:pt>
                <c:pt idx="633">
                  <c:v>3.165</c:v>
                </c:pt>
                <c:pt idx="634">
                  <c:v>3.17</c:v>
                </c:pt>
                <c:pt idx="635">
                  <c:v>3.1749999999999998</c:v>
                </c:pt>
                <c:pt idx="636">
                  <c:v>3.18</c:v>
                </c:pt>
                <c:pt idx="637">
                  <c:v>3.1850000000000001</c:v>
                </c:pt>
                <c:pt idx="638">
                  <c:v>3.19</c:v>
                </c:pt>
                <c:pt idx="639">
                  <c:v>3.1949999999999998</c:v>
                </c:pt>
                <c:pt idx="640">
                  <c:v>3.2</c:v>
                </c:pt>
                <c:pt idx="641">
                  <c:v>3.2050000000000001</c:v>
                </c:pt>
                <c:pt idx="642">
                  <c:v>3.21</c:v>
                </c:pt>
                <c:pt idx="643">
                  <c:v>3.2149999999999999</c:v>
                </c:pt>
                <c:pt idx="644">
                  <c:v>3.22</c:v>
                </c:pt>
                <c:pt idx="645">
                  <c:v>3.2250000000000001</c:v>
                </c:pt>
                <c:pt idx="646">
                  <c:v>3.23</c:v>
                </c:pt>
                <c:pt idx="647">
                  <c:v>3.2349999999999999</c:v>
                </c:pt>
                <c:pt idx="648">
                  <c:v>3.24</c:v>
                </c:pt>
                <c:pt idx="649">
                  <c:v>3.2450000000000001</c:v>
                </c:pt>
                <c:pt idx="650">
                  <c:v>3.25</c:v>
                </c:pt>
                <c:pt idx="651">
                  <c:v>3.2549999999999999</c:v>
                </c:pt>
                <c:pt idx="652">
                  <c:v>3.26</c:v>
                </c:pt>
                <c:pt idx="653">
                  <c:v>3.2650000000000001</c:v>
                </c:pt>
                <c:pt idx="654">
                  <c:v>3.27</c:v>
                </c:pt>
                <c:pt idx="655">
                  <c:v>3.2749999999999999</c:v>
                </c:pt>
                <c:pt idx="656">
                  <c:v>3.28</c:v>
                </c:pt>
                <c:pt idx="657">
                  <c:v>3.2850000000000001</c:v>
                </c:pt>
                <c:pt idx="658">
                  <c:v>3.29</c:v>
                </c:pt>
                <c:pt idx="659">
                  <c:v>3.2949999999999999</c:v>
                </c:pt>
                <c:pt idx="660">
                  <c:v>3.3</c:v>
                </c:pt>
                <c:pt idx="661">
                  <c:v>3.3050000000000002</c:v>
                </c:pt>
                <c:pt idx="662">
                  <c:v>3.31</c:v>
                </c:pt>
                <c:pt idx="663">
                  <c:v>3.3149999999999999</c:v>
                </c:pt>
                <c:pt idx="664">
                  <c:v>3.32</c:v>
                </c:pt>
                <c:pt idx="665">
                  <c:v>3.3250000000000002</c:v>
                </c:pt>
                <c:pt idx="666">
                  <c:v>3.33</c:v>
                </c:pt>
                <c:pt idx="667">
                  <c:v>3.335</c:v>
                </c:pt>
                <c:pt idx="668">
                  <c:v>3.34</c:v>
                </c:pt>
                <c:pt idx="669">
                  <c:v>3.3450000000000002</c:v>
                </c:pt>
                <c:pt idx="670">
                  <c:v>3.35</c:v>
                </c:pt>
                <c:pt idx="671">
                  <c:v>3.355</c:v>
                </c:pt>
                <c:pt idx="672">
                  <c:v>3.36</c:v>
                </c:pt>
                <c:pt idx="673">
                  <c:v>3.3650000000000002</c:v>
                </c:pt>
                <c:pt idx="674">
                  <c:v>3.37</c:v>
                </c:pt>
                <c:pt idx="675">
                  <c:v>3.375</c:v>
                </c:pt>
                <c:pt idx="676">
                  <c:v>3.38</c:v>
                </c:pt>
                <c:pt idx="677">
                  <c:v>3.3849999999999998</c:v>
                </c:pt>
                <c:pt idx="678">
                  <c:v>3.39</c:v>
                </c:pt>
                <c:pt idx="679">
                  <c:v>3.395</c:v>
                </c:pt>
                <c:pt idx="680">
                  <c:v>3.4</c:v>
                </c:pt>
                <c:pt idx="681">
                  <c:v>3.4049999999999998</c:v>
                </c:pt>
                <c:pt idx="682">
                  <c:v>3.41</c:v>
                </c:pt>
                <c:pt idx="683">
                  <c:v>3.415</c:v>
                </c:pt>
                <c:pt idx="684">
                  <c:v>3.42</c:v>
                </c:pt>
                <c:pt idx="685">
                  <c:v>3.4249999999999998</c:v>
                </c:pt>
                <c:pt idx="686">
                  <c:v>3.43</c:v>
                </c:pt>
                <c:pt idx="687">
                  <c:v>3.4350000000000001</c:v>
                </c:pt>
                <c:pt idx="688">
                  <c:v>3.44</c:v>
                </c:pt>
                <c:pt idx="689">
                  <c:v>3.4449999999999998</c:v>
                </c:pt>
                <c:pt idx="690">
                  <c:v>3.45</c:v>
                </c:pt>
                <c:pt idx="691">
                  <c:v>3.4550000000000001</c:v>
                </c:pt>
                <c:pt idx="692">
                  <c:v>3.46</c:v>
                </c:pt>
                <c:pt idx="693">
                  <c:v>3.4649999999999999</c:v>
                </c:pt>
                <c:pt idx="694">
                  <c:v>3.47</c:v>
                </c:pt>
                <c:pt idx="695">
                  <c:v>3.4750000000000001</c:v>
                </c:pt>
                <c:pt idx="696">
                  <c:v>3.48</c:v>
                </c:pt>
                <c:pt idx="697">
                  <c:v>3.4849999999999999</c:v>
                </c:pt>
                <c:pt idx="698">
                  <c:v>3.49</c:v>
                </c:pt>
                <c:pt idx="699">
                  <c:v>3.4950000000000001</c:v>
                </c:pt>
                <c:pt idx="700">
                  <c:v>3.5</c:v>
                </c:pt>
                <c:pt idx="701">
                  <c:v>3.5049999999999999</c:v>
                </c:pt>
                <c:pt idx="702">
                  <c:v>3.51</c:v>
                </c:pt>
                <c:pt idx="703">
                  <c:v>3.5150000000000001</c:v>
                </c:pt>
                <c:pt idx="704">
                  <c:v>3.52</c:v>
                </c:pt>
                <c:pt idx="705">
                  <c:v>3.5249999999999999</c:v>
                </c:pt>
                <c:pt idx="706">
                  <c:v>3.53</c:v>
                </c:pt>
                <c:pt idx="707">
                  <c:v>3.5350000000000001</c:v>
                </c:pt>
                <c:pt idx="708">
                  <c:v>3.54</c:v>
                </c:pt>
                <c:pt idx="709">
                  <c:v>3.5449999999999999</c:v>
                </c:pt>
                <c:pt idx="710">
                  <c:v>3.55</c:v>
                </c:pt>
                <c:pt idx="711">
                  <c:v>3.5550000000000002</c:v>
                </c:pt>
                <c:pt idx="712">
                  <c:v>3.56</c:v>
                </c:pt>
                <c:pt idx="713">
                  <c:v>3.5649999999999999</c:v>
                </c:pt>
                <c:pt idx="714">
                  <c:v>3.57</c:v>
                </c:pt>
                <c:pt idx="715">
                  <c:v>3.5750000000000002</c:v>
                </c:pt>
                <c:pt idx="716">
                  <c:v>3.58</c:v>
                </c:pt>
                <c:pt idx="717">
                  <c:v>3.585</c:v>
                </c:pt>
                <c:pt idx="718">
                  <c:v>3.59</c:v>
                </c:pt>
                <c:pt idx="719">
                  <c:v>3.5950000000000002</c:v>
                </c:pt>
                <c:pt idx="720">
                  <c:v>3.6</c:v>
                </c:pt>
                <c:pt idx="721">
                  <c:v>3.605</c:v>
                </c:pt>
                <c:pt idx="722">
                  <c:v>3.61</c:v>
                </c:pt>
                <c:pt idx="723">
                  <c:v>3.6150000000000002</c:v>
                </c:pt>
                <c:pt idx="724">
                  <c:v>3.62</c:v>
                </c:pt>
                <c:pt idx="725">
                  <c:v>3.625</c:v>
                </c:pt>
                <c:pt idx="726">
                  <c:v>3.63</c:v>
                </c:pt>
                <c:pt idx="727">
                  <c:v>3.6349999999999998</c:v>
                </c:pt>
                <c:pt idx="728">
                  <c:v>3.64</c:v>
                </c:pt>
                <c:pt idx="729">
                  <c:v>3.645</c:v>
                </c:pt>
                <c:pt idx="730">
                  <c:v>3.65</c:v>
                </c:pt>
                <c:pt idx="731">
                  <c:v>3.6549999999999998</c:v>
                </c:pt>
                <c:pt idx="732">
                  <c:v>3.66</c:v>
                </c:pt>
                <c:pt idx="733">
                  <c:v>3.665</c:v>
                </c:pt>
                <c:pt idx="734">
                  <c:v>3.67</c:v>
                </c:pt>
                <c:pt idx="735">
                  <c:v>3.6749999999999998</c:v>
                </c:pt>
                <c:pt idx="736">
                  <c:v>3.68</c:v>
                </c:pt>
                <c:pt idx="737">
                  <c:v>3.6850000000000001</c:v>
                </c:pt>
                <c:pt idx="738">
                  <c:v>3.69</c:v>
                </c:pt>
                <c:pt idx="739">
                  <c:v>3.6949999999999998</c:v>
                </c:pt>
                <c:pt idx="740">
                  <c:v>3.7</c:v>
                </c:pt>
                <c:pt idx="741">
                  <c:v>3.7050000000000001</c:v>
                </c:pt>
                <c:pt idx="742">
                  <c:v>3.71</c:v>
                </c:pt>
                <c:pt idx="743">
                  <c:v>3.7149999999999999</c:v>
                </c:pt>
                <c:pt idx="744">
                  <c:v>3.72</c:v>
                </c:pt>
                <c:pt idx="745">
                  <c:v>3.7250000000000001</c:v>
                </c:pt>
                <c:pt idx="746">
                  <c:v>3.73</c:v>
                </c:pt>
                <c:pt idx="747">
                  <c:v>3.7349999999999999</c:v>
                </c:pt>
                <c:pt idx="748">
                  <c:v>3.74</c:v>
                </c:pt>
                <c:pt idx="749">
                  <c:v>3.7450000000000001</c:v>
                </c:pt>
                <c:pt idx="750">
                  <c:v>3.75</c:v>
                </c:pt>
                <c:pt idx="751">
                  <c:v>3.7549999999999999</c:v>
                </c:pt>
                <c:pt idx="752">
                  <c:v>3.76</c:v>
                </c:pt>
                <c:pt idx="753">
                  <c:v>3.7650000000000001</c:v>
                </c:pt>
                <c:pt idx="754">
                  <c:v>3.77</c:v>
                </c:pt>
                <c:pt idx="755">
                  <c:v>3.7749999999999999</c:v>
                </c:pt>
                <c:pt idx="756">
                  <c:v>3.78</c:v>
                </c:pt>
                <c:pt idx="757">
                  <c:v>3.7850000000000001</c:v>
                </c:pt>
                <c:pt idx="758">
                  <c:v>3.79</c:v>
                </c:pt>
                <c:pt idx="759">
                  <c:v>3.7949999999999999</c:v>
                </c:pt>
                <c:pt idx="760">
                  <c:v>3.8</c:v>
                </c:pt>
                <c:pt idx="761">
                  <c:v>3.8050000000000002</c:v>
                </c:pt>
                <c:pt idx="762">
                  <c:v>3.81</c:v>
                </c:pt>
                <c:pt idx="763">
                  <c:v>3.8149999999999999</c:v>
                </c:pt>
                <c:pt idx="764">
                  <c:v>3.82</c:v>
                </c:pt>
                <c:pt idx="765">
                  <c:v>3.8250000000000002</c:v>
                </c:pt>
                <c:pt idx="766">
                  <c:v>3.83</c:v>
                </c:pt>
                <c:pt idx="767">
                  <c:v>3.835</c:v>
                </c:pt>
                <c:pt idx="768">
                  <c:v>3.84</c:v>
                </c:pt>
                <c:pt idx="769">
                  <c:v>3.8450000000000002</c:v>
                </c:pt>
                <c:pt idx="770">
                  <c:v>3.85</c:v>
                </c:pt>
                <c:pt idx="771">
                  <c:v>3.855</c:v>
                </c:pt>
                <c:pt idx="772">
                  <c:v>3.86</c:v>
                </c:pt>
                <c:pt idx="773">
                  <c:v>3.8650000000000002</c:v>
                </c:pt>
                <c:pt idx="774">
                  <c:v>3.87</c:v>
                </c:pt>
                <c:pt idx="775">
                  <c:v>3.875</c:v>
                </c:pt>
                <c:pt idx="776">
                  <c:v>3.88</c:v>
                </c:pt>
                <c:pt idx="777">
                  <c:v>3.8849999999999998</c:v>
                </c:pt>
                <c:pt idx="778">
                  <c:v>3.89</c:v>
                </c:pt>
                <c:pt idx="779">
                  <c:v>3.895</c:v>
                </c:pt>
                <c:pt idx="780">
                  <c:v>3.9</c:v>
                </c:pt>
                <c:pt idx="781">
                  <c:v>3.9049999999999998</c:v>
                </c:pt>
                <c:pt idx="782">
                  <c:v>3.91</c:v>
                </c:pt>
                <c:pt idx="783">
                  <c:v>3.915</c:v>
                </c:pt>
                <c:pt idx="784">
                  <c:v>3.92</c:v>
                </c:pt>
                <c:pt idx="785">
                  <c:v>3.9249999999999998</c:v>
                </c:pt>
                <c:pt idx="786">
                  <c:v>3.93</c:v>
                </c:pt>
                <c:pt idx="787">
                  <c:v>3.9350000000000001</c:v>
                </c:pt>
                <c:pt idx="788">
                  <c:v>3.94</c:v>
                </c:pt>
                <c:pt idx="789">
                  <c:v>3.9449999999999998</c:v>
                </c:pt>
                <c:pt idx="790">
                  <c:v>3.95</c:v>
                </c:pt>
                <c:pt idx="791">
                  <c:v>3.9550000000000001</c:v>
                </c:pt>
                <c:pt idx="792">
                  <c:v>3.96</c:v>
                </c:pt>
                <c:pt idx="793">
                  <c:v>3.9649999999999999</c:v>
                </c:pt>
                <c:pt idx="794">
                  <c:v>3.97</c:v>
                </c:pt>
                <c:pt idx="795">
                  <c:v>3.9750000000000001</c:v>
                </c:pt>
                <c:pt idx="796">
                  <c:v>3.98</c:v>
                </c:pt>
                <c:pt idx="797">
                  <c:v>3.9849999999999999</c:v>
                </c:pt>
                <c:pt idx="798">
                  <c:v>3.99</c:v>
                </c:pt>
                <c:pt idx="799">
                  <c:v>3.9950000000000001</c:v>
                </c:pt>
                <c:pt idx="800">
                  <c:v>4</c:v>
                </c:pt>
                <c:pt idx="801">
                  <c:v>4.0049999999999999</c:v>
                </c:pt>
                <c:pt idx="802">
                  <c:v>4.01</c:v>
                </c:pt>
                <c:pt idx="803">
                  <c:v>4.0149999999999997</c:v>
                </c:pt>
                <c:pt idx="804">
                  <c:v>4.0199999999999996</c:v>
                </c:pt>
                <c:pt idx="805">
                  <c:v>4.0250000000000004</c:v>
                </c:pt>
                <c:pt idx="806">
                  <c:v>4.03</c:v>
                </c:pt>
                <c:pt idx="807">
                  <c:v>4.0350000000000001</c:v>
                </c:pt>
                <c:pt idx="808">
                  <c:v>4.04</c:v>
                </c:pt>
                <c:pt idx="809">
                  <c:v>4.0449999999999999</c:v>
                </c:pt>
                <c:pt idx="810">
                  <c:v>4.05</c:v>
                </c:pt>
                <c:pt idx="811">
                  <c:v>4.0549999999999997</c:v>
                </c:pt>
                <c:pt idx="812">
                  <c:v>4.0599999999999996</c:v>
                </c:pt>
                <c:pt idx="813">
                  <c:v>4.0650000000000004</c:v>
                </c:pt>
                <c:pt idx="814">
                  <c:v>4.07</c:v>
                </c:pt>
                <c:pt idx="815">
                  <c:v>4.0750000000000002</c:v>
                </c:pt>
                <c:pt idx="816">
                  <c:v>4.08</c:v>
                </c:pt>
                <c:pt idx="817">
                  <c:v>4.085</c:v>
                </c:pt>
                <c:pt idx="818">
                  <c:v>4.09</c:v>
                </c:pt>
                <c:pt idx="819">
                  <c:v>4.0949999999999998</c:v>
                </c:pt>
                <c:pt idx="820">
                  <c:v>4.0999999999999996</c:v>
                </c:pt>
                <c:pt idx="821">
                  <c:v>4.1050000000000004</c:v>
                </c:pt>
                <c:pt idx="822">
                  <c:v>4.1100000000000003</c:v>
                </c:pt>
                <c:pt idx="823">
                  <c:v>4.1150000000000002</c:v>
                </c:pt>
                <c:pt idx="824">
                  <c:v>4.12</c:v>
                </c:pt>
                <c:pt idx="825">
                  <c:v>4.125</c:v>
                </c:pt>
                <c:pt idx="826">
                  <c:v>4.13</c:v>
                </c:pt>
                <c:pt idx="827">
                  <c:v>4.1349999999999998</c:v>
                </c:pt>
                <c:pt idx="828">
                  <c:v>4.1399999999999997</c:v>
                </c:pt>
                <c:pt idx="829">
                  <c:v>4.1449999999999996</c:v>
                </c:pt>
                <c:pt idx="830">
                  <c:v>4.1500000000000004</c:v>
                </c:pt>
                <c:pt idx="831">
                  <c:v>4.1550000000000002</c:v>
                </c:pt>
                <c:pt idx="832">
                  <c:v>4.16</c:v>
                </c:pt>
                <c:pt idx="833">
                  <c:v>4.165</c:v>
                </c:pt>
                <c:pt idx="834">
                  <c:v>4.17</c:v>
                </c:pt>
                <c:pt idx="835">
                  <c:v>4.1749999999999998</c:v>
                </c:pt>
                <c:pt idx="836">
                  <c:v>4.18</c:v>
                </c:pt>
                <c:pt idx="837">
                  <c:v>4.1849999999999996</c:v>
                </c:pt>
                <c:pt idx="838">
                  <c:v>4.1900000000000004</c:v>
                </c:pt>
                <c:pt idx="839">
                  <c:v>4.1950000000000003</c:v>
                </c:pt>
                <c:pt idx="840">
                  <c:v>4.2</c:v>
                </c:pt>
                <c:pt idx="841">
                  <c:v>4.2050000000000001</c:v>
                </c:pt>
                <c:pt idx="842">
                  <c:v>4.21</c:v>
                </c:pt>
                <c:pt idx="843">
                  <c:v>4.2149999999999999</c:v>
                </c:pt>
                <c:pt idx="844">
                  <c:v>4.22</c:v>
                </c:pt>
                <c:pt idx="845">
                  <c:v>4.2249999999999996</c:v>
                </c:pt>
                <c:pt idx="846">
                  <c:v>4.2300000000000004</c:v>
                </c:pt>
                <c:pt idx="847">
                  <c:v>4.2350000000000003</c:v>
                </c:pt>
                <c:pt idx="848">
                  <c:v>4.24</c:v>
                </c:pt>
                <c:pt idx="849">
                  <c:v>4.2450000000000001</c:v>
                </c:pt>
                <c:pt idx="850">
                  <c:v>4.25</c:v>
                </c:pt>
                <c:pt idx="851">
                  <c:v>4.2549999999999999</c:v>
                </c:pt>
                <c:pt idx="852">
                  <c:v>4.26</c:v>
                </c:pt>
                <c:pt idx="853">
                  <c:v>4.2649999999999997</c:v>
                </c:pt>
                <c:pt idx="854">
                  <c:v>4.2699999999999996</c:v>
                </c:pt>
                <c:pt idx="855">
                  <c:v>4.2750000000000004</c:v>
                </c:pt>
                <c:pt idx="856">
                  <c:v>4.28</c:v>
                </c:pt>
                <c:pt idx="857">
                  <c:v>4.2850000000000001</c:v>
                </c:pt>
                <c:pt idx="858">
                  <c:v>4.29</c:v>
                </c:pt>
                <c:pt idx="859">
                  <c:v>4.2949999999999999</c:v>
                </c:pt>
                <c:pt idx="860">
                  <c:v>4.3</c:v>
                </c:pt>
                <c:pt idx="861">
                  <c:v>4.3049999999999997</c:v>
                </c:pt>
                <c:pt idx="862">
                  <c:v>4.3099999999999996</c:v>
                </c:pt>
                <c:pt idx="863">
                  <c:v>4.3150000000000004</c:v>
                </c:pt>
                <c:pt idx="864">
                  <c:v>4.32</c:v>
                </c:pt>
                <c:pt idx="865">
                  <c:v>4.3250000000000002</c:v>
                </c:pt>
                <c:pt idx="866">
                  <c:v>4.33</c:v>
                </c:pt>
                <c:pt idx="867">
                  <c:v>4.335</c:v>
                </c:pt>
                <c:pt idx="868">
                  <c:v>4.34</c:v>
                </c:pt>
                <c:pt idx="869">
                  <c:v>4.3449999999999998</c:v>
                </c:pt>
                <c:pt idx="870">
                  <c:v>4.3499999999999996</c:v>
                </c:pt>
                <c:pt idx="871">
                  <c:v>4.3550000000000004</c:v>
                </c:pt>
                <c:pt idx="872">
                  <c:v>4.3600000000000003</c:v>
                </c:pt>
                <c:pt idx="873">
                  <c:v>4.3650000000000002</c:v>
                </c:pt>
                <c:pt idx="874">
                  <c:v>4.37</c:v>
                </c:pt>
                <c:pt idx="875">
                  <c:v>4.375</c:v>
                </c:pt>
                <c:pt idx="876">
                  <c:v>4.38</c:v>
                </c:pt>
                <c:pt idx="877">
                  <c:v>4.3849999999999998</c:v>
                </c:pt>
                <c:pt idx="878">
                  <c:v>4.3899999999999997</c:v>
                </c:pt>
                <c:pt idx="879">
                  <c:v>4.3949999999999996</c:v>
                </c:pt>
                <c:pt idx="880">
                  <c:v>4.4000000000000004</c:v>
                </c:pt>
                <c:pt idx="881">
                  <c:v>4.4050000000000002</c:v>
                </c:pt>
                <c:pt idx="882">
                  <c:v>4.41</c:v>
                </c:pt>
                <c:pt idx="883">
                  <c:v>4.415</c:v>
                </c:pt>
                <c:pt idx="884">
                  <c:v>4.42</c:v>
                </c:pt>
                <c:pt idx="885">
                  <c:v>4.4249999999999998</c:v>
                </c:pt>
                <c:pt idx="886">
                  <c:v>4.43</c:v>
                </c:pt>
                <c:pt idx="887">
                  <c:v>4.4349999999999996</c:v>
                </c:pt>
                <c:pt idx="888">
                  <c:v>4.4400000000000004</c:v>
                </c:pt>
                <c:pt idx="889">
                  <c:v>4.4450000000000003</c:v>
                </c:pt>
                <c:pt idx="890">
                  <c:v>4.45</c:v>
                </c:pt>
                <c:pt idx="891">
                  <c:v>4.4550000000000001</c:v>
                </c:pt>
                <c:pt idx="892">
                  <c:v>4.46</c:v>
                </c:pt>
                <c:pt idx="893">
                  <c:v>4.4649999999999999</c:v>
                </c:pt>
                <c:pt idx="894">
                  <c:v>4.47</c:v>
                </c:pt>
                <c:pt idx="895">
                  <c:v>4.4749999999999996</c:v>
                </c:pt>
                <c:pt idx="896">
                  <c:v>4.4800000000000004</c:v>
                </c:pt>
                <c:pt idx="897">
                  <c:v>4.4850000000000003</c:v>
                </c:pt>
                <c:pt idx="898">
                  <c:v>4.49</c:v>
                </c:pt>
                <c:pt idx="899">
                  <c:v>4.4950000000000001</c:v>
                </c:pt>
                <c:pt idx="900">
                  <c:v>4.5</c:v>
                </c:pt>
                <c:pt idx="901">
                  <c:v>4.5049999999999999</c:v>
                </c:pt>
                <c:pt idx="902">
                  <c:v>4.51</c:v>
                </c:pt>
                <c:pt idx="903">
                  <c:v>4.5149999999999997</c:v>
                </c:pt>
                <c:pt idx="904">
                  <c:v>4.5199999999999996</c:v>
                </c:pt>
                <c:pt idx="905">
                  <c:v>4.5250000000000004</c:v>
                </c:pt>
                <c:pt idx="906">
                  <c:v>4.53</c:v>
                </c:pt>
                <c:pt idx="907">
                  <c:v>4.5350000000000001</c:v>
                </c:pt>
                <c:pt idx="908">
                  <c:v>4.54</c:v>
                </c:pt>
                <c:pt idx="909">
                  <c:v>4.5449999999999999</c:v>
                </c:pt>
                <c:pt idx="910">
                  <c:v>4.55</c:v>
                </c:pt>
                <c:pt idx="911">
                  <c:v>4.5549999999999997</c:v>
                </c:pt>
                <c:pt idx="912">
                  <c:v>4.5599999999999996</c:v>
                </c:pt>
                <c:pt idx="913">
                  <c:v>4.5650000000000004</c:v>
                </c:pt>
                <c:pt idx="914">
                  <c:v>4.57</c:v>
                </c:pt>
                <c:pt idx="915">
                  <c:v>4.5750000000000002</c:v>
                </c:pt>
                <c:pt idx="916">
                  <c:v>4.58</c:v>
                </c:pt>
                <c:pt idx="917">
                  <c:v>4.585</c:v>
                </c:pt>
                <c:pt idx="918">
                  <c:v>4.59</c:v>
                </c:pt>
                <c:pt idx="919">
                  <c:v>4.5949999999999998</c:v>
                </c:pt>
                <c:pt idx="920">
                  <c:v>4.5999999999999996</c:v>
                </c:pt>
                <c:pt idx="921">
                  <c:v>4.6050000000000004</c:v>
                </c:pt>
                <c:pt idx="922">
                  <c:v>4.6100000000000003</c:v>
                </c:pt>
                <c:pt idx="923">
                  <c:v>4.6150000000000002</c:v>
                </c:pt>
                <c:pt idx="924">
                  <c:v>4.62</c:v>
                </c:pt>
                <c:pt idx="925">
                  <c:v>4.625</c:v>
                </c:pt>
                <c:pt idx="926">
                  <c:v>4.63</c:v>
                </c:pt>
                <c:pt idx="927">
                  <c:v>4.6349999999999998</c:v>
                </c:pt>
                <c:pt idx="928">
                  <c:v>4.6399999999999997</c:v>
                </c:pt>
                <c:pt idx="929">
                  <c:v>4.6449999999999996</c:v>
                </c:pt>
                <c:pt idx="930">
                  <c:v>4.6500000000000004</c:v>
                </c:pt>
                <c:pt idx="931">
                  <c:v>4.6550000000000002</c:v>
                </c:pt>
                <c:pt idx="932">
                  <c:v>4.66</c:v>
                </c:pt>
                <c:pt idx="933">
                  <c:v>4.665</c:v>
                </c:pt>
                <c:pt idx="934">
                  <c:v>4.67</c:v>
                </c:pt>
                <c:pt idx="935">
                  <c:v>4.6749999999999998</c:v>
                </c:pt>
                <c:pt idx="936">
                  <c:v>4.68</c:v>
                </c:pt>
                <c:pt idx="937">
                  <c:v>4.6849999999999996</c:v>
                </c:pt>
                <c:pt idx="938">
                  <c:v>4.6900000000000004</c:v>
                </c:pt>
                <c:pt idx="939">
                  <c:v>4.6950000000000003</c:v>
                </c:pt>
                <c:pt idx="940">
                  <c:v>4.7</c:v>
                </c:pt>
                <c:pt idx="941">
                  <c:v>4.7050000000000001</c:v>
                </c:pt>
                <c:pt idx="942">
                  <c:v>4.71</c:v>
                </c:pt>
                <c:pt idx="943">
                  <c:v>4.7149999999999999</c:v>
                </c:pt>
                <c:pt idx="944">
                  <c:v>4.72</c:v>
                </c:pt>
                <c:pt idx="945">
                  <c:v>4.7249999999999996</c:v>
                </c:pt>
                <c:pt idx="946">
                  <c:v>4.7300000000000004</c:v>
                </c:pt>
                <c:pt idx="947">
                  <c:v>4.7350000000000003</c:v>
                </c:pt>
                <c:pt idx="948">
                  <c:v>4.74</c:v>
                </c:pt>
                <c:pt idx="949">
                  <c:v>4.7450000000000001</c:v>
                </c:pt>
                <c:pt idx="950">
                  <c:v>4.75</c:v>
                </c:pt>
                <c:pt idx="951">
                  <c:v>4.7549999999999999</c:v>
                </c:pt>
                <c:pt idx="952">
                  <c:v>4.76</c:v>
                </c:pt>
                <c:pt idx="953">
                  <c:v>4.7649999999999997</c:v>
                </c:pt>
                <c:pt idx="954">
                  <c:v>4.7699999999999996</c:v>
                </c:pt>
                <c:pt idx="955">
                  <c:v>4.7750000000000004</c:v>
                </c:pt>
                <c:pt idx="956">
                  <c:v>4.78</c:v>
                </c:pt>
                <c:pt idx="957">
                  <c:v>4.7850000000000001</c:v>
                </c:pt>
                <c:pt idx="958">
                  <c:v>4.79</c:v>
                </c:pt>
                <c:pt idx="959">
                  <c:v>4.7949999999999999</c:v>
                </c:pt>
                <c:pt idx="960">
                  <c:v>4.8</c:v>
                </c:pt>
                <c:pt idx="961">
                  <c:v>4.8049999999999997</c:v>
                </c:pt>
                <c:pt idx="962">
                  <c:v>4.8099999999999996</c:v>
                </c:pt>
                <c:pt idx="963">
                  <c:v>4.8150000000000004</c:v>
                </c:pt>
                <c:pt idx="964">
                  <c:v>4.82</c:v>
                </c:pt>
                <c:pt idx="965">
                  <c:v>4.8250000000000002</c:v>
                </c:pt>
                <c:pt idx="966">
                  <c:v>4.83</c:v>
                </c:pt>
                <c:pt idx="967">
                  <c:v>4.835</c:v>
                </c:pt>
                <c:pt idx="968">
                  <c:v>4.84</c:v>
                </c:pt>
                <c:pt idx="969">
                  <c:v>4.8449999999999998</c:v>
                </c:pt>
                <c:pt idx="970">
                  <c:v>4.8499999999999996</c:v>
                </c:pt>
                <c:pt idx="971">
                  <c:v>4.8550000000000004</c:v>
                </c:pt>
                <c:pt idx="972">
                  <c:v>4.8600000000000003</c:v>
                </c:pt>
                <c:pt idx="973">
                  <c:v>4.8650000000000002</c:v>
                </c:pt>
                <c:pt idx="974">
                  <c:v>4.87</c:v>
                </c:pt>
                <c:pt idx="975">
                  <c:v>4.875</c:v>
                </c:pt>
                <c:pt idx="976">
                  <c:v>4.88</c:v>
                </c:pt>
                <c:pt idx="977">
                  <c:v>4.8849999999999998</c:v>
                </c:pt>
                <c:pt idx="978">
                  <c:v>4.8899999999999997</c:v>
                </c:pt>
                <c:pt idx="979">
                  <c:v>4.8949999999999996</c:v>
                </c:pt>
                <c:pt idx="980">
                  <c:v>4.9000000000000004</c:v>
                </c:pt>
                <c:pt idx="981">
                  <c:v>4.9050000000000002</c:v>
                </c:pt>
                <c:pt idx="982">
                  <c:v>4.91</c:v>
                </c:pt>
                <c:pt idx="983">
                  <c:v>4.915</c:v>
                </c:pt>
                <c:pt idx="984">
                  <c:v>4.92</c:v>
                </c:pt>
                <c:pt idx="985">
                  <c:v>4.9249999999999998</c:v>
                </c:pt>
                <c:pt idx="986">
                  <c:v>4.93</c:v>
                </c:pt>
                <c:pt idx="987">
                  <c:v>4.9349999999999996</c:v>
                </c:pt>
                <c:pt idx="988">
                  <c:v>4.9400000000000004</c:v>
                </c:pt>
                <c:pt idx="989">
                  <c:v>4.9450000000000003</c:v>
                </c:pt>
                <c:pt idx="990">
                  <c:v>4.95</c:v>
                </c:pt>
                <c:pt idx="991">
                  <c:v>4.9550000000000001</c:v>
                </c:pt>
                <c:pt idx="992">
                  <c:v>4.96</c:v>
                </c:pt>
                <c:pt idx="993">
                  <c:v>4.9649999999999999</c:v>
                </c:pt>
                <c:pt idx="994">
                  <c:v>4.97</c:v>
                </c:pt>
                <c:pt idx="995">
                  <c:v>4.9749999999999996</c:v>
                </c:pt>
                <c:pt idx="996">
                  <c:v>4.9800000000000004</c:v>
                </c:pt>
                <c:pt idx="997">
                  <c:v>4.9850000000000003</c:v>
                </c:pt>
                <c:pt idx="998">
                  <c:v>4.99</c:v>
                </c:pt>
                <c:pt idx="999">
                  <c:v>4.9950000000000001</c:v>
                </c:pt>
                <c:pt idx="1000">
                  <c:v>5</c:v>
                </c:pt>
                <c:pt idx="1001">
                  <c:v>5.0049999999999999</c:v>
                </c:pt>
                <c:pt idx="1002">
                  <c:v>5.01</c:v>
                </c:pt>
                <c:pt idx="1003">
                  <c:v>5.0149999999999997</c:v>
                </c:pt>
                <c:pt idx="1004">
                  <c:v>5.0199999999999996</c:v>
                </c:pt>
                <c:pt idx="1005">
                  <c:v>5.0250000000000004</c:v>
                </c:pt>
                <c:pt idx="1006">
                  <c:v>5.03</c:v>
                </c:pt>
                <c:pt idx="1007">
                  <c:v>5.0350000000000001</c:v>
                </c:pt>
                <c:pt idx="1008">
                  <c:v>5.04</c:v>
                </c:pt>
                <c:pt idx="1009">
                  <c:v>5.0449999999999999</c:v>
                </c:pt>
                <c:pt idx="1010">
                  <c:v>5.05</c:v>
                </c:pt>
                <c:pt idx="1011">
                  <c:v>5.0549999999999997</c:v>
                </c:pt>
                <c:pt idx="1012">
                  <c:v>5.0599999999999996</c:v>
                </c:pt>
                <c:pt idx="1013">
                  <c:v>5.0650000000000004</c:v>
                </c:pt>
                <c:pt idx="1014">
                  <c:v>5.07</c:v>
                </c:pt>
                <c:pt idx="1015">
                  <c:v>5.0750000000000002</c:v>
                </c:pt>
                <c:pt idx="1016">
                  <c:v>5.08</c:v>
                </c:pt>
                <c:pt idx="1017">
                  <c:v>5.085</c:v>
                </c:pt>
                <c:pt idx="1018">
                  <c:v>5.09</c:v>
                </c:pt>
                <c:pt idx="1019">
                  <c:v>5.0949999999999998</c:v>
                </c:pt>
                <c:pt idx="1020">
                  <c:v>5.0999999999999996</c:v>
                </c:pt>
                <c:pt idx="1021">
                  <c:v>5.1050000000000004</c:v>
                </c:pt>
                <c:pt idx="1022">
                  <c:v>5.1100000000000003</c:v>
                </c:pt>
                <c:pt idx="1023">
                  <c:v>5.1150000000000002</c:v>
                </c:pt>
                <c:pt idx="1024">
                  <c:v>5.12</c:v>
                </c:pt>
                <c:pt idx="1025">
                  <c:v>5.125</c:v>
                </c:pt>
                <c:pt idx="1026">
                  <c:v>5.13</c:v>
                </c:pt>
                <c:pt idx="1027">
                  <c:v>5.1349999999999998</c:v>
                </c:pt>
                <c:pt idx="1028">
                  <c:v>5.14</c:v>
                </c:pt>
                <c:pt idx="1029">
                  <c:v>5.1449999999999996</c:v>
                </c:pt>
                <c:pt idx="1030">
                  <c:v>5.15</c:v>
                </c:pt>
                <c:pt idx="1031">
                  <c:v>5.1550000000000002</c:v>
                </c:pt>
                <c:pt idx="1032">
                  <c:v>5.16</c:v>
                </c:pt>
                <c:pt idx="1033">
                  <c:v>5.165</c:v>
                </c:pt>
                <c:pt idx="1034">
                  <c:v>5.17</c:v>
                </c:pt>
                <c:pt idx="1035">
                  <c:v>5.1749999999999998</c:v>
                </c:pt>
                <c:pt idx="1036">
                  <c:v>5.18</c:v>
                </c:pt>
                <c:pt idx="1037">
                  <c:v>5.1849999999999996</c:v>
                </c:pt>
                <c:pt idx="1038">
                  <c:v>5.19</c:v>
                </c:pt>
                <c:pt idx="1039">
                  <c:v>5.1950000000000003</c:v>
                </c:pt>
                <c:pt idx="1040">
                  <c:v>5.2</c:v>
                </c:pt>
                <c:pt idx="1041">
                  <c:v>5.2050000000000001</c:v>
                </c:pt>
                <c:pt idx="1042">
                  <c:v>5.21</c:v>
                </c:pt>
                <c:pt idx="1043">
                  <c:v>5.2149999999999999</c:v>
                </c:pt>
                <c:pt idx="1044">
                  <c:v>5.22</c:v>
                </c:pt>
                <c:pt idx="1045">
                  <c:v>5.2249999999999996</c:v>
                </c:pt>
                <c:pt idx="1046">
                  <c:v>5.23</c:v>
                </c:pt>
                <c:pt idx="1047">
                  <c:v>5.2350000000000003</c:v>
                </c:pt>
                <c:pt idx="1048">
                  <c:v>5.24</c:v>
                </c:pt>
                <c:pt idx="1049">
                  <c:v>5.2450000000000001</c:v>
                </c:pt>
                <c:pt idx="1050">
                  <c:v>5.25</c:v>
                </c:pt>
                <c:pt idx="1051">
                  <c:v>5.2549999999999999</c:v>
                </c:pt>
                <c:pt idx="1052">
                  <c:v>5.26</c:v>
                </c:pt>
                <c:pt idx="1053">
                  <c:v>5.2649999999999997</c:v>
                </c:pt>
                <c:pt idx="1054">
                  <c:v>5.27</c:v>
                </c:pt>
                <c:pt idx="1055">
                  <c:v>5.2750000000000004</c:v>
                </c:pt>
                <c:pt idx="1056">
                  <c:v>5.28</c:v>
                </c:pt>
                <c:pt idx="1057">
                  <c:v>5.2850000000000001</c:v>
                </c:pt>
                <c:pt idx="1058">
                  <c:v>5.29</c:v>
                </c:pt>
                <c:pt idx="1059">
                  <c:v>5.2949999999999999</c:v>
                </c:pt>
                <c:pt idx="1060">
                  <c:v>5.3</c:v>
                </c:pt>
                <c:pt idx="1061">
                  <c:v>5.3049999999999997</c:v>
                </c:pt>
                <c:pt idx="1062">
                  <c:v>5.31</c:v>
                </c:pt>
                <c:pt idx="1063">
                  <c:v>5.3150000000000004</c:v>
                </c:pt>
                <c:pt idx="1064">
                  <c:v>5.32</c:v>
                </c:pt>
                <c:pt idx="1065">
                  <c:v>5.3250000000000002</c:v>
                </c:pt>
                <c:pt idx="1066">
                  <c:v>5.33</c:v>
                </c:pt>
                <c:pt idx="1067">
                  <c:v>5.335</c:v>
                </c:pt>
                <c:pt idx="1068">
                  <c:v>5.34</c:v>
                </c:pt>
                <c:pt idx="1069">
                  <c:v>5.3449999999999998</c:v>
                </c:pt>
                <c:pt idx="1070">
                  <c:v>5.35</c:v>
                </c:pt>
                <c:pt idx="1071">
                  <c:v>5.3550000000000004</c:v>
                </c:pt>
                <c:pt idx="1072">
                  <c:v>5.36</c:v>
                </c:pt>
                <c:pt idx="1073">
                  <c:v>5.3650000000000002</c:v>
                </c:pt>
                <c:pt idx="1074">
                  <c:v>5.37</c:v>
                </c:pt>
                <c:pt idx="1075">
                  <c:v>5.375</c:v>
                </c:pt>
                <c:pt idx="1076">
                  <c:v>5.38</c:v>
                </c:pt>
                <c:pt idx="1077">
                  <c:v>5.3849999999999998</c:v>
                </c:pt>
                <c:pt idx="1078">
                  <c:v>5.39</c:v>
                </c:pt>
                <c:pt idx="1079">
                  <c:v>5.3949999999999996</c:v>
                </c:pt>
                <c:pt idx="1080">
                  <c:v>5.4</c:v>
                </c:pt>
                <c:pt idx="1081">
                  <c:v>5.4050000000000002</c:v>
                </c:pt>
                <c:pt idx="1082">
                  <c:v>5.41</c:v>
                </c:pt>
                <c:pt idx="1083">
                  <c:v>5.415</c:v>
                </c:pt>
                <c:pt idx="1084">
                  <c:v>5.42</c:v>
                </c:pt>
                <c:pt idx="1085">
                  <c:v>5.4249999999999998</c:v>
                </c:pt>
                <c:pt idx="1086">
                  <c:v>5.43</c:v>
                </c:pt>
                <c:pt idx="1087">
                  <c:v>5.4349999999999996</c:v>
                </c:pt>
                <c:pt idx="1088">
                  <c:v>5.44</c:v>
                </c:pt>
                <c:pt idx="1089">
                  <c:v>5.4450000000000003</c:v>
                </c:pt>
                <c:pt idx="1090">
                  <c:v>5.45</c:v>
                </c:pt>
                <c:pt idx="1091">
                  <c:v>5.4550000000000001</c:v>
                </c:pt>
                <c:pt idx="1092">
                  <c:v>5.46</c:v>
                </c:pt>
                <c:pt idx="1093">
                  <c:v>5.4649999999999999</c:v>
                </c:pt>
                <c:pt idx="1094">
                  <c:v>5.47</c:v>
                </c:pt>
                <c:pt idx="1095">
                  <c:v>5.4749999999999996</c:v>
                </c:pt>
                <c:pt idx="1096">
                  <c:v>5.48</c:v>
                </c:pt>
                <c:pt idx="1097">
                  <c:v>5.4850000000000003</c:v>
                </c:pt>
                <c:pt idx="1098">
                  <c:v>5.49</c:v>
                </c:pt>
                <c:pt idx="1099">
                  <c:v>5.4950000000000001</c:v>
                </c:pt>
                <c:pt idx="1100">
                  <c:v>5.5</c:v>
                </c:pt>
                <c:pt idx="1101">
                  <c:v>5.5049999999999999</c:v>
                </c:pt>
                <c:pt idx="1102">
                  <c:v>5.51</c:v>
                </c:pt>
                <c:pt idx="1103">
                  <c:v>5.5149999999999997</c:v>
                </c:pt>
                <c:pt idx="1104">
                  <c:v>5.52</c:v>
                </c:pt>
                <c:pt idx="1105">
                  <c:v>5.5250000000000004</c:v>
                </c:pt>
                <c:pt idx="1106">
                  <c:v>5.53</c:v>
                </c:pt>
                <c:pt idx="1107">
                  <c:v>5.5350000000000001</c:v>
                </c:pt>
                <c:pt idx="1108">
                  <c:v>5.54</c:v>
                </c:pt>
                <c:pt idx="1109">
                  <c:v>5.5449999999999999</c:v>
                </c:pt>
                <c:pt idx="1110">
                  <c:v>5.55</c:v>
                </c:pt>
                <c:pt idx="1111">
                  <c:v>5.5549999999999997</c:v>
                </c:pt>
                <c:pt idx="1112">
                  <c:v>5.56</c:v>
                </c:pt>
                <c:pt idx="1113">
                  <c:v>5.5650000000000004</c:v>
                </c:pt>
                <c:pt idx="1114">
                  <c:v>5.57</c:v>
                </c:pt>
                <c:pt idx="1115">
                  <c:v>5.5750000000000002</c:v>
                </c:pt>
                <c:pt idx="1116">
                  <c:v>5.58</c:v>
                </c:pt>
                <c:pt idx="1117">
                  <c:v>5.585</c:v>
                </c:pt>
                <c:pt idx="1118">
                  <c:v>5.59</c:v>
                </c:pt>
                <c:pt idx="1119">
                  <c:v>5.5949999999999998</c:v>
                </c:pt>
                <c:pt idx="1120">
                  <c:v>5.6</c:v>
                </c:pt>
                <c:pt idx="1121">
                  <c:v>5.6050000000000004</c:v>
                </c:pt>
                <c:pt idx="1122">
                  <c:v>5.61</c:v>
                </c:pt>
                <c:pt idx="1123">
                  <c:v>5.6150000000000002</c:v>
                </c:pt>
                <c:pt idx="1124">
                  <c:v>5.62</c:v>
                </c:pt>
                <c:pt idx="1125">
                  <c:v>5.625</c:v>
                </c:pt>
                <c:pt idx="1126">
                  <c:v>5.63</c:v>
                </c:pt>
                <c:pt idx="1127">
                  <c:v>5.6349999999999998</c:v>
                </c:pt>
                <c:pt idx="1128">
                  <c:v>5.64</c:v>
                </c:pt>
                <c:pt idx="1129">
                  <c:v>5.6449999999999996</c:v>
                </c:pt>
                <c:pt idx="1130">
                  <c:v>5.65</c:v>
                </c:pt>
                <c:pt idx="1131">
                  <c:v>5.6550000000000002</c:v>
                </c:pt>
                <c:pt idx="1132">
                  <c:v>5.66</c:v>
                </c:pt>
                <c:pt idx="1133">
                  <c:v>5.665</c:v>
                </c:pt>
                <c:pt idx="1134">
                  <c:v>5.67</c:v>
                </c:pt>
                <c:pt idx="1135">
                  <c:v>5.6749999999999998</c:v>
                </c:pt>
                <c:pt idx="1136">
                  <c:v>5.68</c:v>
                </c:pt>
                <c:pt idx="1137">
                  <c:v>5.6849999999999996</c:v>
                </c:pt>
                <c:pt idx="1138">
                  <c:v>5.69</c:v>
                </c:pt>
                <c:pt idx="1139">
                  <c:v>5.6950000000000003</c:v>
                </c:pt>
                <c:pt idx="1140">
                  <c:v>5.7</c:v>
                </c:pt>
                <c:pt idx="1141">
                  <c:v>5.7050000000000001</c:v>
                </c:pt>
                <c:pt idx="1142">
                  <c:v>5.71</c:v>
                </c:pt>
                <c:pt idx="1143">
                  <c:v>5.7149999999999999</c:v>
                </c:pt>
                <c:pt idx="1144">
                  <c:v>5.72</c:v>
                </c:pt>
                <c:pt idx="1145">
                  <c:v>5.7249999999999996</c:v>
                </c:pt>
                <c:pt idx="1146">
                  <c:v>5.73</c:v>
                </c:pt>
                <c:pt idx="1147">
                  <c:v>5.7350000000000003</c:v>
                </c:pt>
                <c:pt idx="1148">
                  <c:v>5.74</c:v>
                </c:pt>
                <c:pt idx="1149">
                  <c:v>5.7450000000000001</c:v>
                </c:pt>
                <c:pt idx="1150">
                  <c:v>5.75</c:v>
                </c:pt>
                <c:pt idx="1151">
                  <c:v>5.7549999999999999</c:v>
                </c:pt>
                <c:pt idx="1152">
                  <c:v>5.76</c:v>
                </c:pt>
                <c:pt idx="1153">
                  <c:v>5.7649999999999997</c:v>
                </c:pt>
                <c:pt idx="1154">
                  <c:v>5.77</c:v>
                </c:pt>
                <c:pt idx="1155">
                  <c:v>5.7750000000000004</c:v>
                </c:pt>
                <c:pt idx="1156">
                  <c:v>5.78</c:v>
                </c:pt>
                <c:pt idx="1157">
                  <c:v>5.7850000000000001</c:v>
                </c:pt>
                <c:pt idx="1158">
                  <c:v>5.79</c:v>
                </c:pt>
                <c:pt idx="1159">
                  <c:v>5.7949999999999999</c:v>
                </c:pt>
                <c:pt idx="1160">
                  <c:v>5.8</c:v>
                </c:pt>
                <c:pt idx="1161">
                  <c:v>5.8049999999999997</c:v>
                </c:pt>
                <c:pt idx="1162">
                  <c:v>5.81</c:v>
                </c:pt>
                <c:pt idx="1163">
                  <c:v>5.8150000000000004</c:v>
                </c:pt>
                <c:pt idx="1164">
                  <c:v>5.82</c:v>
                </c:pt>
                <c:pt idx="1165">
                  <c:v>5.8250000000000002</c:v>
                </c:pt>
                <c:pt idx="1166">
                  <c:v>5.83</c:v>
                </c:pt>
                <c:pt idx="1167">
                  <c:v>5.835</c:v>
                </c:pt>
                <c:pt idx="1168">
                  <c:v>5.84</c:v>
                </c:pt>
                <c:pt idx="1169">
                  <c:v>5.8449999999999998</c:v>
                </c:pt>
                <c:pt idx="1170">
                  <c:v>5.85</c:v>
                </c:pt>
                <c:pt idx="1171">
                  <c:v>5.8550000000000004</c:v>
                </c:pt>
                <c:pt idx="1172">
                  <c:v>5.86</c:v>
                </c:pt>
                <c:pt idx="1173">
                  <c:v>5.8650000000000002</c:v>
                </c:pt>
                <c:pt idx="1174">
                  <c:v>5.87</c:v>
                </c:pt>
                <c:pt idx="1175">
                  <c:v>5.875</c:v>
                </c:pt>
                <c:pt idx="1176">
                  <c:v>5.88</c:v>
                </c:pt>
                <c:pt idx="1177">
                  <c:v>5.8849999999999998</c:v>
                </c:pt>
                <c:pt idx="1178">
                  <c:v>5.89</c:v>
                </c:pt>
                <c:pt idx="1179">
                  <c:v>5.8949999999999996</c:v>
                </c:pt>
                <c:pt idx="1180">
                  <c:v>5.9</c:v>
                </c:pt>
                <c:pt idx="1181">
                  <c:v>5.9050000000000002</c:v>
                </c:pt>
                <c:pt idx="1182">
                  <c:v>5.91</c:v>
                </c:pt>
                <c:pt idx="1183">
                  <c:v>5.915</c:v>
                </c:pt>
                <c:pt idx="1184">
                  <c:v>5.92</c:v>
                </c:pt>
                <c:pt idx="1185">
                  <c:v>5.9249999999999998</c:v>
                </c:pt>
                <c:pt idx="1186">
                  <c:v>5.93</c:v>
                </c:pt>
                <c:pt idx="1187">
                  <c:v>5.9349999999999996</c:v>
                </c:pt>
                <c:pt idx="1188">
                  <c:v>5.94</c:v>
                </c:pt>
                <c:pt idx="1189">
                  <c:v>5.9450000000000003</c:v>
                </c:pt>
                <c:pt idx="1190">
                  <c:v>5.95</c:v>
                </c:pt>
                <c:pt idx="1191">
                  <c:v>5.9550000000000001</c:v>
                </c:pt>
                <c:pt idx="1192">
                  <c:v>5.96</c:v>
                </c:pt>
                <c:pt idx="1193">
                  <c:v>5.9649999999999999</c:v>
                </c:pt>
                <c:pt idx="1194">
                  <c:v>5.97</c:v>
                </c:pt>
                <c:pt idx="1195">
                  <c:v>5.9749999999999996</c:v>
                </c:pt>
                <c:pt idx="1196">
                  <c:v>5.98</c:v>
                </c:pt>
                <c:pt idx="1197">
                  <c:v>5.9850000000000003</c:v>
                </c:pt>
                <c:pt idx="1198">
                  <c:v>5.99</c:v>
                </c:pt>
                <c:pt idx="1199">
                  <c:v>5.9950000000000001</c:v>
                </c:pt>
                <c:pt idx="1200">
                  <c:v>6</c:v>
                </c:pt>
                <c:pt idx="1201">
                  <c:v>6.0049999999999999</c:v>
                </c:pt>
                <c:pt idx="1202">
                  <c:v>6.01</c:v>
                </c:pt>
                <c:pt idx="1203">
                  <c:v>6.0149999999999997</c:v>
                </c:pt>
                <c:pt idx="1204">
                  <c:v>6.02</c:v>
                </c:pt>
                <c:pt idx="1205">
                  <c:v>6.0250000000000004</c:v>
                </c:pt>
                <c:pt idx="1206">
                  <c:v>6.03</c:v>
                </c:pt>
                <c:pt idx="1207">
                  <c:v>6.0350000000000001</c:v>
                </c:pt>
                <c:pt idx="1208">
                  <c:v>6.04</c:v>
                </c:pt>
                <c:pt idx="1209">
                  <c:v>6.0449999999999999</c:v>
                </c:pt>
                <c:pt idx="1210">
                  <c:v>6.05</c:v>
                </c:pt>
                <c:pt idx="1211">
                  <c:v>6.0549999999999997</c:v>
                </c:pt>
                <c:pt idx="1212">
                  <c:v>6.06</c:v>
                </c:pt>
                <c:pt idx="1213">
                  <c:v>6.0650000000000004</c:v>
                </c:pt>
                <c:pt idx="1214">
                  <c:v>6.07</c:v>
                </c:pt>
                <c:pt idx="1215">
                  <c:v>6.0750000000000002</c:v>
                </c:pt>
                <c:pt idx="1216">
                  <c:v>6.08</c:v>
                </c:pt>
                <c:pt idx="1217">
                  <c:v>6.085</c:v>
                </c:pt>
                <c:pt idx="1218">
                  <c:v>6.09</c:v>
                </c:pt>
                <c:pt idx="1219">
                  <c:v>6.0949999999999998</c:v>
                </c:pt>
                <c:pt idx="1220">
                  <c:v>6.1</c:v>
                </c:pt>
                <c:pt idx="1221">
                  <c:v>6.1050000000000004</c:v>
                </c:pt>
                <c:pt idx="1222">
                  <c:v>6.11</c:v>
                </c:pt>
                <c:pt idx="1223">
                  <c:v>6.1150000000000002</c:v>
                </c:pt>
                <c:pt idx="1224">
                  <c:v>6.12</c:v>
                </c:pt>
                <c:pt idx="1225">
                  <c:v>6.125</c:v>
                </c:pt>
                <c:pt idx="1226">
                  <c:v>6.13</c:v>
                </c:pt>
                <c:pt idx="1227">
                  <c:v>6.1349999999999998</c:v>
                </c:pt>
                <c:pt idx="1228">
                  <c:v>6.14</c:v>
                </c:pt>
                <c:pt idx="1229">
                  <c:v>6.1449999999999996</c:v>
                </c:pt>
                <c:pt idx="1230">
                  <c:v>6.15</c:v>
                </c:pt>
                <c:pt idx="1231">
                  <c:v>6.1550000000000002</c:v>
                </c:pt>
                <c:pt idx="1232">
                  <c:v>6.16</c:v>
                </c:pt>
                <c:pt idx="1233">
                  <c:v>6.165</c:v>
                </c:pt>
                <c:pt idx="1234">
                  <c:v>6.17</c:v>
                </c:pt>
                <c:pt idx="1235">
                  <c:v>6.1749999999999998</c:v>
                </c:pt>
                <c:pt idx="1236">
                  <c:v>6.18</c:v>
                </c:pt>
                <c:pt idx="1237">
                  <c:v>6.1849999999999996</c:v>
                </c:pt>
                <c:pt idx="1238">
                  <c:v>6.19</c:v>
                </c:pt>
                <c:pt idx="1239">
                  <c:v>6.1950000000000003</c:v>
                </c:pt>
                <c:pt idx="1240">
                  <c:v>6.2</c:v>
                </c:pt>
                <c:pt idx="1241">
                  <c:v>6.2050000000000001</c:v>
                </c:pt>
                <c:pt idx="1242">
                  <c:v>6.21</c:v>
                </c:pt>
                <c:pt idx="1243">
                  <c:v>6.2149999999999999</c:v>
                </c:pt>
                <c:pt idx="1244">
                  <c:v>6.22</c:v>
                </c:pt>
                <c:pt idx="1245">
                  <c:v>6.2249999999999996</c:v>
                </c:pt>
                <c:pt idx="1246">
                  <c:v>6.23</c:v>
                </c:pt>
                <c:pt idx="1247">
                  <c:v>6.2350000000000003</c:v>
                </c:pt>
                <c:pt idx="1248">
                  <c:v>6.24</c:v>
                </c:pt>
                <c:pt idx="1249">
                  <c:v>6.2450000000000001</c:v>
                </c:pt>
                <c:pt idx="1250">
                  <c:v>6.25</c:v>
                </c:pt>
                <c:pt idx="1251">
                  <c:v>6.2549999999999999</c:v>
                </c:pt>
                <c:pt idx="1252">
                  <c:v>6.26</c:v>
                </c:pt>
                <c:pt idx="1253">
                  <c:v>6.2649999999999997</c:v>
                </c:pt>
                <c:pt idx="1254">
                  <c:v>6.27</c:v>
                </c:pt>
                <c:pt idx="1255">
                  <c:v>6.2750000000000004</c:v>
                </c:pt>
                <c:pt idx="1256">
                  <c:v>6.28</c:v>
                </c:pt>
                <c:pt idx="1257">
                  <c:v>6.2850000000000001</c:v>
                </c:pt>
                <c:pt idx="1258">
                  <c:v>6.29</c:v>
                </c:pt>
                <c:pt idx="1259">
                  <c:v>6.2949999999999999</c:v>
                </c:pt>
                <c:pt idx="1260">
                  <c:v>6.3</c:v>
                </c:pt>
                <c:pt idx="1261">
                  <c:v>6.3049999999999997</c:v>
                </c:pt>
                <c:pt idx="1262">
                  <c:v>6.31</c:v>
                </c:pt>
                <c:pt idx="1263">
                  <c:v>6.3150000000000004</c:v>
                </c:pt>
                <c:pt idx="1264">
                  <c:v>6.32</c:v>
                </c:pt>
                <c:pt idx="1265">
                  <c:v>6.3250000000000002</c:v>
                </c:pt>
                <c:pt idx="1266">
                  <c:v>6.33</c:v>
                </c:pt>
                <c:pt idx="1267">
                  <c:v>6.335</c:v>
                </c:pt>
                <c:pt idx="1268">
                  <c:v>6.34</c:v>
                </c:pt>
                <c:pt idx="1269">
                  <c:v>6.3449999999999998</c:v>
                </c:pt>
                <c:pt idx="1270">
                  <c:v>6.35</c:v>
                </c:pt>
                <c:pt idx="1271">
                  <c:v>6.3550000000000004</c:v>
                </c:pt>
                <c:pt idx="1272">
                  <c:v>6.36</c:v>
                </c:pt>
                <c:pt idx="1273">
                  <c:v>6.3650000000000002</c:v>
                </c:pt>
                <c:pt idx="1274">
                  <c:v>6.37</c:v>
                </c:pt>
                <c:pt idx="1275">
                  <c:v>6.375</c:v>
                </c:pt>
                <c:pt idx="1276">
                  <c:v>6.38</c:v>
                </c:pt>
                <c:pt idx="1277">
                  <c:v>6.3849999999999998</c:v>
                </c:pt>
                <c:pt idx="1278">
                  <c:v>6.39</c:v>
                </c:pt>
                <c:pt idx="1279">
                  <c:v>6.3949999999999996</c:v>
                </c:pt>
                <c:pt idx="1280">
                  <c:v>6.4</c:v>
                </c:pt>
                <c:pt idx="1281">
                  <c:v>6.4050000000000002</c:v>
                </c:pt>
                <c:pt idx="1282">
                  <c:v>6.41</c:v>
                </c:pt>
                <c:pt idx="1283">
                  <c:v>6.415</c:v>
                </c:pt>
                <c:pt idx="1284">
                  <c:v>6.42</c:v>
                </c:pt>
                <c:pt idx="1285">
                  <c:v>6.4249999999999998</c:v>
                </c:pt>
                <c:pt idx="1286">
                  <c:v>6.43</c:v>
                </c:pt>
                <c:pt idx="1287">
                  <c:v>6.4349999999999996</c:v>
                </c:pt>
                <c:pt idx="1288">
                  <c:v>6.44</c:v>
                </c:pt>
                <c:pt idx="1289">
                  <c:v>6.4450000000000003</c:v>
                </c:pt>
                <c:pt idx="1290">
                  <c:v>6.45</c:v>
                </c:pt>
                <c:pt idx="1291">
                  <c:v>6.4550000000000001</c:v>
                </c:pt>
                <c:pt idx="1292">
                  <c:v>6.46</c:v>
                </c:pt>
                <c:pt idx="1293">
                  <c:v>6.4649999999999999</c:v>
                </c:pt>
                <c:pt idx="1294">
                  <c:v>6.47</c:v>
                </c:pt>
                <c:pt idx="1295">
                  <c:v>6.4749999999999996</c:v>
                </c:pt>
                <c:pt idx="1296">
                  <c:v>6.48</c:v>
                </c:pt>
                <c:pt idx="1297">
                  <c:v>6.4850000000000003</c:v>
                </c:pt>
                <c:pt idx="1298">
                  <c:v>6.49</c:v>
                </c:pt>
                <c:pt idx="1299">
                  <c:v>6.4950000000000001</c:v>
                </c:pt>
                <c:pt idx="1300">
                  <c:v>6.5</c:v>
                </c:pt>
                <c:pt idx="1301">
                  <c:v>6.5049999999999999</c:v>
                </c:pt>
                <c:pt idx="1302">
                  <c:v>6.51</c:v>
                </c:pt>
                <c:pt idx="1303">
                  <c:v>6.5149999999999997</c:v>
                </c:pt>
                <c:pt idx="1304">
                  <c:v>6.52</c:v>
                </c:pt>
                <c:pt idx="1305">
                  <c:v>6.5250000000000004</c:v>
                </c:pt>
                <c:pt idx="1306">
                  <c:v>6.53</c:v>
                </c:pt>
                <c:pt idx="1307">
                  <c:v>6.5350000000000001</c:v>
                </c:pt>
                <c:pt idx="1308">
                  <c:v>6.54</c:v>
                </c:pt>
                <c:pt idx="1309">
                  <c:v>6.5449999999999999</c:v>
                </c:pt>
                <c:pt idx="1310">
                  <c:v>6.55</c:v>
                </c:pt>
                <c:pt idx="1311">
                  <c:v>6.5549999999999997</c:v>
                </c:pt>
                <c:pt idx="1312">
                  <c:v>6.56</c:v>
                </c:pt>
                <c:pt idx="1313">
                  <c:v>6.5650000000000004</c:v>
                </c:pt>
                <c:pt idx="1314">
                  <c:v>6.57</c:v>
                </c:pt>
                <c:pt idx="1315">
                  <c:v>6.5750000000000002</c:v>
                </c:pt>
                <c:pt idx="1316">
                  <c:v>6.58</c:v>
                </c:pt>
                <c:pt idx="1317">
                  <c:v>6.585</c:v>
                </c:pt>
                <c:pt idx="1318">
                  <c:v>6.59</c:v>
                </c:pt>
                <c:pt idx="1319">
                  <c:v>6.5949999999999998</c:v>
                </c:pt>
                <c:pt idx="1320">
                  <c:v>6.6</c:v>
                </c:pt>
                <c:pt idx="1321">
                  <c:v>6.6050000000000004</c:v>
                </c:pt>
                <c:pt idx="1322">
                  <c:v>6.61</c:v>
                </c:pt>
                <c:pt idx="1323">
                  <c:v>6.6150000000000002</c:v>
                </c:pt>
                <c:pt idx="1324">
                  <c:v>6.62</c:v>
                </c:pt>
                <c:pt idx="1325">
                  <c:v>6.625</c:v>
                </c:pt>
                <c:pt idx="1326">
                  <c:v>6.63</c:v>
                </c:pt>
                <c:pt idx="1327">
                  <c:v>6.6349999999999998</c:v>
                </c:pt>
                <c:pt idx="1328">
                  <c:v>6.64</c:v>
                </c:pt>
                <c:pt idx="1329">
                  <c:v>6.6449999999999996</c:v>
                </c:pt>
                <c:pt idx="1330">
                  <c:v>6.65</c:v>
                </c:pt>
                <c:pt idx="1331">
                  <c:v>6.6550000000000002</c:v>
                </c:pt>
                <c:pt idx="1332">
                  <c:v>6.66</c:v>
                </c:pt>
                <c:pt idx="1333">
                  <c:v>6.665</c:v>
                </c:pt>
                <c:pt idx="1334">
                  <c:v>6.67</c:v>
                </c:pt>
                <c:pt idx="1335">
                  <c:v>6.6749999999999998</c:v>
                </c:pt>
                <c:pt idx="1336">
                  <c:v>6.68</c:v>
                </c:pt>
                <c:pt idx="1337">
                  <c:v>6.6849999999999996</c:v>
                </c:pt>
                <c:pt idx="1338">
                  <c:v>6.69</c:v>
                </c:pt>
                <c:pt idx="1339">
                  <c:v>6.6950000000000003</c:v>
                </c:pt>
                <c:pt idx="1340">
                  <c:v>6.7</c:v>
                </c:pt>
                <c:pt idx="1341">
                  <c:v>6.7050000000000001</c:v>
                </c:pt>
                <c:pt idx="1342">
                  <c:v>6.71</c:v>
                </c:pt>
                <c:pt idx="1343">
                  <c:v>6.7149999999999999</c:v>
                </c:pt>
                <c:pt idx="1344">
                  <c:v>6.72</c:v>
                </c:pt>
                <c:pt idx="1345">
                  <c:v>6.7249999999999996</c:v>
                </c:pt>
                <c:pt idx="1346">
                  <c:v>6.73</c:v>
                </c:pt>
                <c:pt idx="1347">
                  <c:v>6.7350000000000003</c:v>
                </c:pt>
                <c:pt idx="1348">
                  <c:v>6.74</c:v>
                </c:pt>
                <c:pt idx="1349">
                  <c:v>6.7450000000000001</c:v>
                </c:pt>
                <c:pt idx="1350">
                  <c:v>6.75</c:v>
                </c:pt>
                <c:pt idx="1351">
                  <c:v>6.7549999999999999</c:v>
                </c:pt>
                <c:pt idx="1352">
                  <c:v>6.76</c:v>
                </c:pt>
                <c:pt idx="1353">
                  <c:v>6.7649999999999997</c:v>
                </c:pt>
                <c:pt idx="1354">
                  <c:v>6.77</c:v>
                </c:pt>
                <c:pt idx="1355">
                  <c:v>6.7750000000000004</c:v>
                </c:pt>
                <c:pt idx="1356">
                  <c:v>6.78</c:v>
                </c:pt>
                <c:pt idx="1357">
                  <c:v>6.7850000000000001</c:v>
                </c:pt>
                <c:pt idx="1358">
                  <c:v>6.79</c:v>
                </c:pt>
                <c:pt idx="1359">
                  <c:v>6.7949999999999999</c:v>
                </c:pt>
                <c:pt idx="1360">
                  <c:v>6.8</c:v>
                </c:pt>
                <c:pt idx="1361">
                  <c:v>6.8049999999999997</c:v>
                </c:pt>
                <c:pt idx="1362">
                  <c:v>6.81</c:v>
                </c:pt>
                <c:pt idx="1363">
                  <c:v>6.8150000000000004</c:v>
                </c:pt>
                <c:pt idx="1364">
                  <c:v>6.82</c:v>
                </c:pt>
                <c:pt idx="1365">
                  <c:v>6.8250000000000002</c:v>
                </c:pt>
                <c:pt idx="1366">
                  <c:v>6.83</c:v>
                </c:pt>
                <c:pt idx="1367">
                  <c:v>6.835</c:v>
                </c:pt>
                <c:pt idx="1368">
                  <c:v>6.84</c:v>
                </c:pt>
                <c:pt idx="1369">
                  <c:v>6.8449999999999998</c:v>
                </c:pt>
                <c:pt idx="1370">
                  <c:v>6.85</c:v>
                </c:pt>
                <c:pt idx="1371">
                  <c:v>6.8550000000000004</c:v>
                </c:pt>
                <c:pt idx="1372">
                  <c:v>6.86</c:v>
                </c:pt>
                <c:pt idx="1373">
                  <c:v>6.8650000000000002</c:v>
                </c:pt>
                <c:pt idx="1374">
                  <c:v>6.87</c:v>
                </c:pt>
                <c:pt idx="1375">
                  <c:v>6.875</c:v>
                </c:pt>
                <c:pt idx="1376">
                  <c:v>6.88</c:v>
                </c:pt>
                <c:pt idx="1377">
                  <c:v>6.8849999999999998</c:v>
                </c:pt>
                <c:pt idx="1378">
                  <c:v>6.89</c:v>
                </c:pt>
                <c:pt idx="1379">
                  <c:v>6.8949999999999996</c:v>
                </c:pt>
                <c:pt idx="1380">
                  <c:v>6.9</c:v>
                </c:pt>
                <c:pt idx="1381">
                  <c:v>6.9050000000000002</c:v>
                </c:pt>
                <c:pt idx="1382">
                  <c:v>6.91</c:v>
                </c:pt>
                <c:pt idx="1383">
                  <c:v>6.915</c:v>
                </c:pt>
                <c:pt idx="1384">
                  <c:v>6.92</c:v>
                </c:pt>
                <c:pt idx="1385">
                  <c:v>6.9249999999999998</c:v>
                </c:pt>
                <c:pt idx="1386">
                  <c:v>6.93</c:v>
                </c:pt>
                <c:pt idx="1387">
                  <c:v>6.9349999999999996</c:v>
                </c:pt>
                <c:pt idx="1388">
                  <c:v>6.94</c:v>
                </c:pt>
                <c:pt idx="1389">
                  <c:v>6.9450000000000003</c:v>
                </c:pt>
                <c:pt idx="1390">
                  <c:v>6.95</c:v>
                </c:pt>
                <c:pt idx="1391">
                  <c:v>6.9550000000000001</c:v>
                </c:pt>
                <c:pt idx="1392">
                  <c:v>6.96</c:v>
                </c:pt>
                <c:pt idx="1393">
                  <c:v>6.9649999999999999</c:v>
                </c:pt>
                <c:pt idx="1394">
                  <c:v>6.97</c:v>
                </c:pt>
                <c:pt idx="1395">
                  <c:v>6.9749999999999996</c:v>
                </c:pt>
                <c:pt idx="1396">
                  <c:v>6.98</c:v>
                </c:pt>
                <c:pt idx="1397">
                  <c:v>6.9850000000000003</c:v>
                </c:pt>
                <c:pt idx="1398">
                  <c:v>6.99</c:v>
                </c:pt>
                <c:pt idx="1399">
                  <c:v>6.9950000000000001</c:v>
                </c:pt>
                <c:pt idx="1400">
                  <c:v>7</c:v>
                </c:pt>
                <c:pt idx="1401">
                  <c:v>7.0049999999999999</c:v>
                </c:pt>
                <c:pt idx="1402">
                  <c:v>7.01</c:v>
                </c:pt>
                <c:pt idx="1403">
                  <c:v>7.0149999999999997</c:v>
                </c:pt>
                <c:pt idx="1404">
                  <c:v>7.02</c:v>
                </c:pt>
                <c:pt idx="1405">
                  <c:v>7.0250000000000004</c:v>
                </c:pt>
                <c:pt idx="1406">
                  <c:v>7.03</c:v>
                </c:pt>
                <c:pt idx="1407">
                  <c:v>7.0350000000000001</c:v>
                </c:pt>
                <c:pt idx="1408">
                  <c:v>7.04</c:v>
                </c:pt>
                <c:pt idx="1409">
                  <c:v>7.0449999999999999</c:v>
                </c:pt>
                <c:pt idx="1410">
                  <c:v>7.05</c:v>
                </c:pt>
                <c:pt idx="1411">
                  <c:v>7.0549999999999997</c:v>
                </c:pt>
                <c:pt idx="1412">
                  <c:v>7.06</c:v>
                </c:pt>
                <c:pt idx="1413">
                  <c:v>7.0650000000000004</c:v>
                </c:pt>
                <c:pt idx="1414">
                  <c:v>7.07</c:v>
                </c:pt>
                <c:pt idx="1415">
                  <c:v>7.0750000000000002</c:v>
                </c:pt>
                <c:pt idx="1416">
                  <c:v>7.08</c:v>
                </c:pt>
                <c:pt idx="1417">
                  <c:v>7.085</c:v>
                </c:pt>
                <c:pt idx="1418">
                  <c:v>7.09</c:v>
                </c:pt>
                <c:pt idx="1419">
                  <c:v>7.0949999999999998</c:v>
                </c:pt>
                <c:pt idx="1420">
                  <c:v>7.1</c:v>
                </c:pt>
                <c:pt idx="1421">
                  <c:v>7.1050000000000004</c:v>
                </c:pt>
                <c:pt idx="1422">
                  <c:v>7.11</c:v>
                </c:pt>
                <c:pt idx="1423">
                  <c:v>7.1150000000000002</c:v>
                </c:pt>
                <c:pt idx="1424">
                  <c:v>7.12</c:v>
                </c:pt>
                <c:pt idx="1425">
                  <c:v>7.125</c:v>
                </c:pt>
                <c:pt idx="1426">
                  <c:v>7.13</c:v>
                </c:pt>
                <c:pt idx="1427">
                  <c:v>7.1349999999999998</c:v>
                </c:pt>
                <c:pt idx="1428">
                  <c:v>7.14</c:v>
                </c:pt>
                <c:pt idx="1429">
                  <c:v>7.1449999999999996</c:v>
                </c:pt>
                <c:pt idx="1430">
                  <c:v>7.15</c:v>
                </c:pt>
                <c:pt idx="1431">
                  <c:v>7.1550000000000002</c:v>
                </c:pt>
                <c:pt idx="1432">
                  <c:v>7.16</c:v>
                </c:pt>
                <c:pt idx="1433">
                  <c:v>7.165</c:v>
                </c:pt>
                <c:pt idx="1434">
                  <c:v>7.17</c:v>
                </c:pt>
                <c:pt idx="1435">
                  <c:v>7.1749999999999998</c:v>
                </c:pt>
                <c:pt idx="1436">
                  <c:v>7.18</c:v>
                </c:pt>
                <c:pt idx="1437">
                  <c:v>7.1849999999999996</c:v>
                </c:pt>
                <c:pt idx="1438">
                  <c:v>7.19</c:v>
                </c:pt>
                <c:pt idx="1439">
                  <c:v>7.1950000000000003</c:v>
                </c:pt>
                <c:pt idx="1440">
                  <c:v>7.2</c:v>
                </c:pt>
                <c:pt idx="1441">
                  <c:v>7.2050000000000001</c:v>
                </c:pt>
                <c:pt idx="1442">
                  <c:v>7.21</c:v>
                </c:pt>
                <c:pt idx="1443">
                  <c:v>7.2149999999999999</c:v>
                </c:pt>
                <c:pt idx="1444">
                  <c:v>7.22</c:v>
                </c:pt>
                <c:pt idx="1445">
                  <c:v>7.2249999999999996</c:v>
                </c:pt>
                <c:pt idx="1446">
                  <c:v>7.23</c:v>
                </c:pt>
                <c:pt idx="1447">
                  <c:v>7.2350000000000003</c:v>
                </c:pt>
                <c:pt idx="1448">
                  <c:v>7.24</c:v>
                </c:pt>
                <c:pt idx="1449">
                  <c:v>7.2450000000000001</c:v>
                </c:pt>
                <c:pt idx="1450">
                  <c:v>7.25</c:v>
                </c:pt>
                <c:pt idx="1451">
                  <c:v>7.2549999999999999</c:v>
                </c:pt>
                <c:pt idx="1452">
                  <c:v>7.26</c:v>
                </c:pt>
                <c:pt idx="1453">
                  <c:v>7.2649999999999997</c:v>
                </c:pt>
                <c:pt idx="1454">
                  <c:v>7.27</c:v>
                </c:pt>
                <c:pt idx="1455">
                  <c:v>7.2750000000000004</c:v>
                </c:pt>
                <c:pt idx="1456">
                  <c:v>7.28</c:v>
                </c:pt>
                <c:pt idx="1457">
                  <c:v>7.2850000000000001</c:v>
                </c:pt>
                <c:pt idx="1458">
                  <c:v>7.29</c:v>
                </c:pt>
                <c:pt idx="1459">
                  <c:v>7.2949999999999999</c:v>
                </c:pt>
                <c:pt idx="1460">
                  <c:v>7.3</c:v>
                </c:pt>
                <c:pt idx="1461">
                  <c:v>7.3049999999999997</c:v>
                </c:pt>
                <c:pt idx="1462">
                  <c:v>7.31</c:v>
                </c:pt>
                <c:pt idx="1463">
                  <c:v>7.3150000000000004</c:v>
                </c:pt>
                <c:pt idx="1464">
                  <c:v>7.32</c:v>
                </c:pt>
                <c:pt idx="1465">
                  <c:v>7.3250000000000002</c:v>
                </c:pt>
                <c:pt idx="1466">
                  <c:v>7.33</c:v>
                </c:pt>
                <c:pt idx="1467">
                  <c:v>7.335</c:v>
                </c:pt>
                <c:pt idx="1468">
                  <c:v>7.34</c:v>
                </c:pt>
                <c:pt idx="1469">
                  <c:v>7.3449999999999998</c:v>
                </c:pt>
                <c:pt idx="1470">
                  <c:v>7.35</c:v>
                </c:pt>
                <c:pt idx="1471">
                  <c:v>7.3550000000000004</c:v>
                </c:pt>
                <c:pt idx="1472">
                  <c:v>7.36</c:v>
                </c:pt>
                <c:pt idx="1473">
                  <c:v>7.3650000000000002</c:v>
                </c:pt>
                <c:pt idx="1474">
                  <c:v>7.37</c:v>
                </c:pt>
                <c:pt idx="1475">
                  <c:v>7.375</c:v>
                </c:pt>
                <c:pt idx="1476">
                  <c:v>7.38</c:v>
                </c:pt>
                <c:pt idx="1477">
                  <c:v>7.3849999999999998</c:v>
                </c:pt>
                <c:pt idx="1478">
                  <c:v>7.39</c:v>
                </c:pt>
                <c:pt idx="1479">
                  <c:v>7.3949999999999996</c:v>
                </c:pt>
                <c:pt idx="1480">
                  <c:v>7.4</c:v>
                </c:pt>
                <c:pt idx="1481">
                  <c:v>7.4050000000000002</c:v>
                </c:pt>
                <c:pt idx="1482">
                  <c:v>7.41</c:v>
                </c:pt>
                <c:pt idx="1483">
                  <c:v>7.415</c:v>
                </c:pt>
                <c:pt idx="1484">
                  <c:v>7.42</c:v>
                </c:pt>
                <c:pt idx="1485">
                  <c:v>7.4249999999999998</c:v>
                </c:pt>
                <c:pt idx="1486">
                  <c:v>7.43</c:v>
                </c:pt>
                <c:pt idx="1487">
                  <c:v>7.4349999999999996</c:v>
                </c:pt>
                <c:pt idx="1488">
                  <c:v>7.44</c:v>
                </c:pt>
                <c:pt idx="1489">
                  <c:v>7.4450000000000003</c:v>
                </c:pt>
                <c:pt idx="1490">
                  <c:v>7.45</c:v>
                </c:pt>
                <c:pt idx="1491">
                  <c:v>7.4550000000000001</c:v>
                </c:pt>
                <c:pt idx="1492">
                  <c:v>7.46</c:v>
                </c:pt>
                <c:pt idx="1493">
                  <c:v>7.4649999999999999</c:v>
                </c:pt>
                <c:pt idx="1494">
                  <c:v>7.47</c:v>
                </c:pt>
                <c:pt idx="1495">
                  <c:v>7.4749999999999996</c:v>
                </c:pt>
                <c:pt idx="1496">
                  <c:v>7.48</c:v>
                </c:pt>
                <c:pt idx="1497">
                  <c:v>7.4850000000000003</c:v>
                </c:pt>
                <c:pt idx="1498">
                  <c:v>7.49</c:v>
                </c:pt>
                <c:pt idx="1499">
                  <c:v>7.4950000000000001</c:v>
                </c:pt>
                <c:pt idx="1500">
                  <c:v>7.5</c:v>
                </c:pt>
                <c:pt idx="1501">
                  <c:v>7.5049999999999999</c:v>
                </c:pt>
                <c:pt idx="1502">
                  <c:v>7.51</c:v>
                </c:pt>
                <c:pt idx="1503">
                  <c:v>7.5149999999999997</c:v>
                </c:pt>
                <c:pt idx="1504">
                  <c:v>7.52</c:v>
                </c:pt>
                <c:pt idx="1505">
                  <c:v>7.5250000000000004</c:v>
                </c:pt>
                <c:pt idx="1506">
                  <c:v>7.53</c:v>
                </c:pt>
                <c:pt idx="1507">
                  <c:v>7.5350000000000001</c:v>
                </c:pt>
                <c:pt idx="1508">
                  <c:v>7.54</c:v>
                </c:pt>
                <c:pt idx="1509">
                  <c:v>7.5449999999999999</c:v>
                </c:pt>
                <c:pt idx="1510">
                  <c:v>7.55</c:v>
                </c:pt>
                <c:pt idx="1511">
                  <c:v>7.5549999999999997</c:v>
                </c:pt>
                <c:pt idx="1512">
                  <c:v>7.56</c:v>
                </c:pt>
                <c:pt idx="1513">
                  <c:v>7.5650000000000004</c:v>
                </c:pt>
                <c:pt idx="1514">
                  <c:v>7.57</c:v>
                </c:pt>
                <c:pt idx="1515">
                  <c:v>7.5750000000000002</c:v>
                </c:pt>
                <c:pt idx="1516">
                  <c:v>7.58</c:v>
                </c:pt>
                <c:pt idx="1517">
                  <c:v>7.585</c:v>
                </c:pt>
                <c:pt idx="1518">
                  <c:v>7.59</c:v>
                </c:pt>
                <c:pt idx="1519">
                  <c:v>7.5949999999999998</c:v>
                </c:pt>
                <c:pt idx="1520">
                  <c:v>7.6</c:v>
                </c:pt>
                <c:pt idx="1521">
                  <c:v>7.6050000000000004</c:v>
                </c:pt>
                <c:pt idx="1522">
                  <c:v>7.61</c:v>
                </c:pt>
                <c:pt idx="1523">
                  <c:v>7.6150000000000002</c:v>
                </c:pt>
                <c:pt idx="1524">
                  <c:v>7.62</c:v>
                </c:pt>
                <c:pt idx="1525">
                  <c:v>7.625</c:v>
                </c:pt>
                <c:pt idx="1526">
                  <c:v>7.63</c:v>
                </c:pt>
                <c:pt idx="1527">
                  <c:v>7.6349999999999998</c:v>
                </c:pt>
                <c:pt idx="1528">
                  <c:v>7.64</c:v>
                </c:pt>
                <c:pt idx="1529">
                  <c:v>7.6449999999999996</c:v>
                </c:pt>
                <c:pt idx="1530">
                  <c:v>7.65</c:v>
                </c:pt>
                <c:pt idx="1531">
                  <c:v>7.6550000000000002</c:v>
                </c:pt>
                <c:pt idx="1532">
                  <c:v>7.66</c:v>
                </c:pt>
                <c:pt idx="1533">
                  <c:v>7.665</c:v>
                </c:pt>
                <c:pt idx="1534">
                  <c:v>7.67</c:v>
                </c:pt>
                <c:pt idx="1535">
                  <c:v>7.6749999999999998</c:v>
                </c:pt>
                <c:pt idx="1536">
                  <c:v>7.68</c:v>
                </c:pt>
                <c:pt idx="1537">
                  <c:v>7.6849999999999996</c:v>
                </c:pt>
                <c:pt idx="1538">
                  <c:v>7.69</c:v>
                </c:pt>
                <c:pt idx="1539">
                  <c:v>7.6950000000000003</c:v>
                </c:pt>
                <c:pt idx="1540">
                  <c:v>7.7</c:v>
                </c:pt>
                <c:pt idx="1541">
                  <c:v>7.7050000000000001</c:v>
                </c:pt>
                <c:pt idx="1542">
                  <c:v>7.71</c:v>
                </c:pt>
                <c:pt idx="1543">
                  <c:v>7.7149999999999999</c:v>
                </c:pt>
                <c:pt idx="1544">
                  <c:v>7.72</c:v>
                </c:pt>
                <c:pt idx="1545">
                  <c:v>7.7249999999999996</c:v>
                </c:pt>
                <c:pt idx="1546">
                  <c:v>7.73</c:v>
                </c:pt>
                <c:pt idx="1547">
                  <c:v>7.7350000000000003</c:v>
                </c:pt>
                <c:pt idx="1548">
                  <c:v>7.74</c:v>
                </c:pt>
                <c:pt idx="1549">
                  <c:v>7.7450000000000001</c:v>
                </c:pt>
                <c:pt idx="1550">
                  <c:v>7.75</c:v>
                </c:pt>
                <c:pt idx="1551">
                  <c:v>7.7549999999999999</c:v>
                </c:pt>
                <c:pt idx="1552">
                  <c:v>7.76</c:v>
                </c:pt>
                <c:pt idx="1553">
                  <c:v>7.7649999999999997</c:v>
                </c:pt>
                <c:pt idx="1554">
                  <c:v>7.77</c:v>
                </c:pt>
                <c:pt idx="1555">
                  <c:v>7.7750000000000004</c:v>
                </c:pt>
                <c:pt idx="1556">
                  <c:v>7.78</c:v>
                </c:pt>
                <c:pt idx="1557">
                  <c:v>7.7850000000000001</c:v>
                </c:pt>
                <c:pt idx="1558">
                  <c:v>7.79</c:v>
                </c:pt>
                <c:pt idx="1559">
                  <c:v>7.7949999999999999</c:v>
                </c:pt>
                <c:pt idx="1560">
                  <c:v>7.8</c:v>
                </c:pt>
                <c:pt idx="1561">
                  <c:v>7.8049999999999997</c:v>
                </c:pt>
                <c:pt idx="1562">
                  <c:v>7.81</c:v>
                </c:pt>
                <c:pt idx="1563">
                  <c:v>7.8150000000000004</c:v>
                </c:pt>
                <c:pt idx="1564">
                  <c:v>7.82</c:v>
                </c:pt>
                <c:pt idx="1565">
                  <c:v>7.8250000000000002</c:v>
                </c:pt>
                <c:pt idx="1566">
                  <c:v>7.83</c:v>
                </c:pt>
                <c:pt idx="1567">
                  <c:v>7.835</c:v>
                </c:pt>
                <c:pt idx="1568">
                  <c:v>7.84</c:v>
                </c:pt>
                <c:pt idx="1569">
                  <c:v>7.8449999999999998</c:v>
                </c:pt>
                <c:pt idx="1570">
                  <c:v>7.85</c:v>
                </c:pt>
                <c:pt idx="1571">
                  <c:v>7.8550000000000004</c:v>
                </c:pt>
                <c:pt idx="1572">
                  <c:v>7.86</c:v>
                </c:pt>
                <c:pt idx="1573">
                  <c:v>7.8650000000000002</c:v>
                </c:pt>
                <c:pt idx="1574">
                  <c:v>7.87</c:v>
                </c:pt>
                <c:pt idx="1575">
                  <c:v>7.875</c:v>
                </c:pt>
                <c:pt idx="1576">
                  <c:v>7.88</c:v>
                </c:pt>
                <c:pt idx="1577">
                  <c:v>7.8849999999999998</c:v>
                </c:pt>
                <c:pt idx="1578">
                  <c:v>7.89</c:v>
                </c:pt>
                <c:pt idx="1579">
                  <c:v>7.8949999999999996</c:v>
                </c:pt>
                <c:pt idx="1580">
                  <c:v>7.9</c:v>
                </c:pt>
                <c:pt idx="1581">
                  <c:v>7.9050000000000002</c:v>
                </c:pt>
                <c:pt idx="1582">
                  <c:v>7.91</c:v>
                </c:pt>
                <c:pt idx="1583">
                  <c:v>7.915</c:v>
                </c:pt>
                <c:pt idx="1584">
                  <c:v>7.92</c:v>
                </c:pt>
                <c:pt idx="1585">
                  <c:v>7.9249999999999998</c:v>
                </c:pt>
                <c:pt idx="1586">
                  <c:v>7.93</c:v>
                </c:pt>
                <c:pt idx="1587">
                  <c:v>7.9349999999999996</c:v>
                </c:pt>
                <c:pt idx="1588">
                  <c:v>7.94</c:v>
                </c:pt>
                <c:pt idx="1589">
                  <c:v>7.9450000000000003</c:v>
                </c:pt>
                <c:pt idx="1590">
                  <c:v>7.95</c:v>
                </c:pt>
                <c:pt idx="1591">
                  <c:v>7.9550000000000001</c:v>
                </c:pt>
                <c:pt idx="1592">
                  <c:v>7.96</c:v>
                </c:pt>
                <c:pt idx="1593">
                  <c:v>7.9649999999999999</c:v>
                </c:pt>
                <c:pt idx="1594">
                  <c:v>7.97</c:v>
                </c:pt>
                <c:pt idx="1595">
                  <c:v>7.9749999999999996</c:v>
                </c:pt>
                <c:pt idx="1596">
                  <c:v>7.98</c:v>
                </c:pt>
                <c:pt idx="1597">
                  <c:v>7.9850000000000003</c:v>
                </c:pt>
                <c:pt idx="1598">
                  <c:v>7.99</c:v>
                </c:pt>
                <c:pt idx="1599">
                  <c:v>7.9950000000000001</c:v>
                </c:pt>
                <c:pt idx="1600">
                  <c:v>8</c:v>
                </c:pt>
                <c:pt idx="1601">
                  <c:v>8.0050000000000008</c:v>
                </c:pt>
                <c:pt idx="1602">
                  <c:v>8.01</c:v>
                </c:pt>
                <c:pt idx="1603">
                  <c:v>8.0150000000000006</c:v>
                </c:pt>
                <c:pt idx="1604">
                  <c:v>8.02</c:v>
                </c:pt>
                <c:pt idx="1605">
                  <c:v>8.0250000000000004</c:v>
                </c:pt>
                <c:pt idx="1606">
                  <c:v>8.0299999999999994</c:v>
                </c:pt>
                <c:pt idx="1607">
                  <c:v>8.0350000000000001</c:v>
                </c:pt>
                <c:pt idx="1608">
                  <c:v>8.0399999999999991</c:v>
                </c:pt>
                <c:pt idx="1609">
                  <c:v>8.0449999999999999</c:v>
                </c:pt>
                <c:pt idx="1610">
                  <c:v>8.0500000000000007</c:v>
                </c:pt>
                <c:pt idx="1611">
                  <c:v>8.0549999999999997</c:v>
                </c:pt>
                <c:pt idx="1612">
                  <c:v>8.06</c:v>
                </c:pt>
                <c:pt idx="1613">
                  <c:v>8.0649999999999995</c:v>
                </c:pt>
                <c:pt idx="1614">
                  <c:v>8.07</c:v>
                </c:pt>
                <c:pt idx="1615">
                  <c:v>8.0749999999999993</c:v>
                </c:pt>
                <c:pt idx="1616">
                  <c:v>8.08</c:v>
                </c:pt>
                <c:pt idx="1617">
                  <c:v>8.0850000000000009</c:v>
                </c:pt>
                <c:pt idx="1618">
                  <c:v>8.09</c:v>
                </c:pt>
                <c:pt idx="1619">
                  <c:v>8.0950000000000006</c:v>
                </c:pt>
                <c:pt idx="1620">
                  <c:v>8.1</c:v>
                </c:pt>
                <c:pt idx="1621">
                  <c:v>8.1050000000000004</c:v>
                </c:pt>
                <c:pt idx="1622">
                  <c:v>8.11</c:v>
                </c:pt>
                <c:pt idx="1623">
                  <c:v>8.1150000000000002</c:v>
                </c:pt>
                <c:pt idx="1624">
                  <c:v>8.1199999999999992</c:v>
                </c:pt>
                <c:pt idx="1625">
                  <c:v>8.125</c:v>
                </c:pt>
                <c:pt idx="1626">
                  <c:v>8.1300000000000008</c:v>
                </c:pt>
                <c:pt idx="1627">
                  <c:v>8.1349999999999998</c:v>
                </c:pt>
                <c:pt idx="1628">
                  <c:v>8.14</c:v>
                </c:pt>
                <c:pt idx="1629">
                  <c:v>8.1449999999999996</c:v>
                </c:pt>
                <c:pt idx="1630">
                  <c:v>8.15</c:v>
                </c:pt>
                <c:pt idx="1631">
                  <c:v>8.1549999999999994</c:v>
                </c:pt>
                <c:pt idx="1632">
                  <c:v>8.16</c:v>
                </c:pt>
                <c:pt idx="1633">
                  <c:v>8.1649999999999991</c:v>
                </c:pt>
                <c:pt idx="1634">
                  <c:v>8.17</c:v>
                </c:pt>
                <c:pt idx="1635">
                  <c:v>8.1750000000000007</c:v>
                </c:pt>
                <c:pt idx="1636">
                  <c:v>8.18</c:v>
                </c:pt>
                <c:pt idx="1637">
                  <c:v>8.1850000000000005</c:v>
                </c:pt>
                <c:pt idx="1638">
                  <c:v>8.19</c:v>
                </c:pt>
                <c:pt idx="1639">
                  <c:v>8.1950000000000003</c:v>
                </c:pt>
                <c:pt idx="1640">
                  <c:v>8.1999999999999993</c:v>
                </c:pt>
                <c:pt idx="1641">
                  <c:v>8.2050000000000001</c:v>
                </c:pt>
                <c:pt idx="1642">
                  <c:v>8.2100000000000009</c:v>
                </c:pt>
                <c:pt idx="1643">
                  <c:v>8.2149999999999999</c:v>
                </c:pt>
                <c:pt idx="1644">
                  <c:v>8.2200000000000006</c:v>
                </c:pt>
                <c:pt idx="1645">
                  <c:v>8.2249999999999996</c:v>
                </c:pt>
                <c:pt idx="1646">
                  <c:v>8.23</c:v>
                </c:pt>
                <c:pt idx="1647">
                  <c:v>8.2349999999999994</c:v>
                </c:pt>
                <c:pt idx="1648">
                  <c:v>8.24</c:v>
                </c:pt>
                <c:pt idx="1649">
                  <c:v>8.2449999999999992</c:v>
                </c:pt>
                <c:pt idx="1650">
                  <c:v>8.25</c:v>
                </c:pt>
                <c:pt idx="1651">
                  <c:v>8.2550000000000008</c:v>
                </c:pt>
                <c:pt idx="1652">
                  <c:v>8.26</c:v>
                </c:pt>
                <c:pt idx="1653">
                  <c:v>8.2650000000000006</c:v>
                </c:pt>
                <c:pt idx="1654">
                  <c:v>8.27</c:v>
                </c:pt>
                <c:pt idx="1655">
                  <c:v>8.2750000000000004</c:v>
                </c:pt>
                <c:pt idx="1656">
                  <c:v>8.2799999999999994</c:v>
                </c:pt>
                <c:pt idx="1657">
                  <c:v>8.2850000000000001</c:v>
                </c:pt>
                <c:pt idx="1658">
                  <c:v>8.2899999999999991</c:v>
                </c:pt>
                <c:pt idx="1659">
                  <c:v>8.2949999999999999</c:v>
                </c:pt>
                <c:pt idx="1660">
                  <c:v>8.3000000000000007</c:v>
                </c:pt>
                <c:pt idx="1661">
                  <c:v>8.3049999999999997</c:v>
                </c:pt>
                <c:pt idx="1662">
                  <c:v>8.31</c:v>
                </c:pt>
                <c:pt idx="1663">
                  <c:v>8.3149999999999995</c:v>
                </c:pt>
                <c:pt idx="1664">
                  <c:v>8.32</c:v>
                </c:pt>
                <c:pt idx="1665">
                  <c:v>8.3249999999999993</c:v>
                </c:pt>
                <c:pt idx="1666">
                  <c:v>8.33</c:v>
                </c:pt>
                <c:pt idx="1667">
                  <c:v>8.3350000000000009</c:v>
                </c:pt>
                <c:pt idx="1668">
                  <c:v>8.34</c:v>
                </c:pt>
                <c:pt idx="1669">
                  <c:v>8.3450000000000006</c:v>
                </c:pt>
                <c:pt idx="1670">
                  <c:v>8.35</c:v>
                </c:pt>
                <c:pt idx="1671">
                  <c:v>8.3550000000000004</c:v>
                </c:pt>
                <c:pt idx="1672">
                  <c:v>8.36</c:v>
                </c:pt>
                <c:pt idx="1673">
                  <c:v>8.3650000000000002</c:v>
                </c:pt>
                <c:pt idx="1674">
                  <c:v>8.3699999999999992</c:v>
                </c:pt>
                <c:pt idx="1675">
                  <c:v>8.375</c:v>
                </c:pt>
                <c:pt idx="1676">
                  <c:v>8.3800000000000008</c:v>
                </c:pt>
                <c:pt idx="1677">
                  <c:v>8.3849999999999998</c:v>
                </c:pt>
                <c:pt idx="1678">
                  <c:v>8.39</c:v>
                </c:pt>
                <c:pt idx="1679">
                  <c:v>8.3949999999999996</c:v>
                </c:pt>
                <c:pt idx="1680">
                  <c:v>8.4</c:v>
                </c:pt>
                <c:pt idx="1681">
                  <c:v>8.4049999999999994</c:v>
                </c:pt>
                <c:pt idx="1682">
                  <c:v>8.41</c:v>
                </c:pt>
                <c:pt idx="1683">
                  <c:v>8.4149999999999991</c:v>
                </c:pt>
                <c:pt idx="1684">
                  <c:v>8.42</c:v>
                </c:pt>
                <c:pt idx="1685">
                  <c:v>8.4250000000000007</c:v>
                </c:pt>
                <c:pt idx="1686">
                  <c:v>8.43</c:v>
                </c:pt>
                <c:pt idx="1687">
                  <c:v>8.4350000000000005</c:v>
                </c:pt>
                <c:pt idx="1688">
                  <c:v>8.44</c:v>
                </c:pt>
                <c:pt idx="1689">
                  <c:v>8.4450000000000003</c:v>
                </c:pt>
                <c:pt idx="1690">
                  <c:v>8.4499999999999993</c:v>
                </c:pt>
                <c:pt idx="1691">
                  <c:v>8.4550000000000001</c:v>
                </c:pt>
                <c:pt idx="1692">
                  <c:v>8.4600000000000009</c:v>
                </c:pt>
                <c:pt idx="1693">
                  <c:v>8.4649999999999999</c:v>
                </c:pt>
                <c:pt idx="1694">
                  <c:v>8.4700000000000006</c:v>
                </c:pt>
                <c:pt idx="1695">
                  <c:v>8.4749999999999996</c:v>
                </c:pt>
                <c:pt idx="1696">
                  <c:v>8.48</c:v>
                </c:pt>
                <c:pt idx="1697">
                  <c:v>8.4849999999999994</c:v>
                </c:pt>
                <c:pt idx="1698">
                  <c:v>8.49</c:v>
                </c:pt>
                <c:pt idx="1699">
                  <c:v>8.4949999999999992</c:v>
                </c:pt>
                <c:pt idx="1700">
                  <c:v>8.5</c:v>
                </c:pt>
                <c:pt idx="1701">
                  <c:v>8.5050000000000008</c:v>
                </c:pt>
                <c:pt idx="1702">
                  <c:v>8.51</c:v>
                </c:pt>
                <c:pt idx="1703">
                  <c:v>8.5150000000000006</c:v>
                </c:pt>
                <c:pt idx="1704">
                  <c:v>8.52</c:v>
                </c:pt>
                <c:pt idx="1705">
                  <c:v>8.5250000000000004</c:v>
                </c:pt>
                <c:pt idx="1706">
                  <c:v>8.5299999999999994</c:v>
                </c:pt>
                <c:pt idx="1707">
                  <c:v>8.5350000000000001</c:v>
                </c:pt>
                <c:pt idx="1708">
                  <c:v>8.5399999999999991</c:v>
                </c:pt>
                <c:pt idx="1709">
                  <c:v>8.5449999999999999</c:v>
                </c:pt>
                <c:pt idx="1710">
                  <c:v>8.5500000000000007</c:v>
                </c:pt>
                <c:pt idx="1711">
                  <c:v>8.5549999999999997</c:v>
                </c:pt>
                <c:pt idx="1712">
                  <c:v>8.56</c:v>
                </c:pt>
                <c:pt idx="1713">
                  <c:v>8.5649999999999995</c:v>
                </c:pt>
                <c:pt idx="1714">
                  <c:v>8.57</c:v>
                </c:pt>
                <c:pt idx="1715">
                  <c:v>8.5749999999999993</c:v>
                </c:pt>
                <c:pt idx="1716">
                  <c:v>8.58</c:v>
                </c:pt>
                <c:pt idx="1717">
                  <c:v>8.5850000000000009</c:v>
                </c:pt>
                <c:pt idx="1718">
                  <c:v>8.59</c:v>
                </c:pt>
                <c:pt idx="1719">
                  <c:v>8.5950000000000006</c:v>
                </c:pt>
                <c:pt idx="1720">
                  <c:v>8.6</c:v>
                </c:pt>
                <c:pt idx="1721">
                  <c:v>8.6050000000000004</c:v>
                </c:pt>
                <c:pt idx="1722">
                  <c:v>8.61</c:v>
                </c:pt>
                <c:pt idx="1723">
                  <c:v>8.6150000000000002</c:v>
                </c:pt>
                <c:pt idx="1724">
                  <c:v>8.6199999999999992</c:v>
                </c:pt>
                <c:pt idx="1725">
                  <c:v>8.625</c:v>
                </c:pt>
                <c:pt idx="1726">
                  <c:v>8.6300000000000008</c:v>
                </c:pt>
                <c:pt idx="1727">
                  <c:v>8.6349999999999998</c:v>
                </c:pt>
                <c:pt idx="1728">
                  <c:v>8.64</c:v>
                </c:pt>
                <c:pt idx="1729">
                  <c:v>8.6449999999999996</c:v>
                </c:pt>
                <c:pt idx="1730">
                  <c:v>8.65</c:v>
                </c:pt>
                <c:pt idx="1731">
                  <c:v>8.6549999999999994</c:v>
                </c:pt>
                <c:pt idx="1732">
                  <c:v>8.66</c:v>
                </c:pt>
                <c:pt idx="1733">
                  <c:v>8.6649999999999991</c:v>
                </c:pt>
                <c:pt idx="1734">
                  <c:v>8.67</c:v>
                </c:pt>
                <c:pt idx="1735">
                  <c:v>8.6750000000000007</c:v>
                </c:pt>
                <c:pt idx="1736">
                  <c:v>8.68</c:v>
                </c:pt>
                <c:pt idx="1737">
                  <c:v>8.6850000000000005</c:v>
                </c:pt>
                <c:pt idx="1738">
                  <c:v>8.69</c:v>
                </c:pt>
                <c:pt idx="1739">
                  <c:v>8.6950000000000003</c:v>
                </c:pt>
                <c:pt idx="1740">
                  <c:v>8.6999999999999993</c:v>
                </c:pt>
                <c:pt idx="1741">
                  <c:v>8.7050000000000001</c:v>
                </c:pt>
                <c:pt idx="1742">
                  <c:v>8.7100000000000009</c:v>
                </c:pt>
                <c:pt idx="1743">
                  <c:v>8.7149999999999999</c:v>
                </c:pt>
                <c:pt idx="1744">
                  <c:v>8.7200000000000006</c:v>
                </c:pt>
                <c:pt idx="1745">
                  <c:v>8.7249999999999996</c:v>
                </c:pt>
                <c:pt idx="1746">
                  <c:v>8.73</c:v>
                </c:pt>
                <c:pt idx="1747">
                  <c:v>8.7349999999999994</c:v>
                </c:pt>
                <c:pt idx="1748">
                  <c:v>8.74</c:v>
                </c:pt>
                <c:pt idx="1749">
                  <c:v>8.7449999999999992</c:v>
                </c:pt>
                <c:pt idx="1750">
                  <c:v>8.75</c:v>
                </c:pt>
                <c:pt idx="1751">
                  <c:v>8.7550000000000008</c:v>
                </c:pt>
                <c:pt idx="1752">
                  <c:v>8.76</c:v>
                </c:pt>
                <c:pt idx="1753">
                  <c:v>8.7650000000000006</c:v>
                </c:pt>
                <c:pt idx="1754">
                  <c:v>8.77</c:v>
                </c:pt>
                <c:pt idx="1755">
                  <c:v>8.7750000000000004</c:v>
                </c:pt>
                <c:pt idx="1756">
                  <c:v>8.7799999999999994</c:v>
                </c:pt>
                <c:pt idx="1757">
                  <c:v>8.7850000000000001</c:v>
                </c:pt>
                <c:pt idx="1758">
                  <c:v>8.7899999999999991</c:v>
                </c:pt>
                <c:pt idx="1759">
                  <c:v>8.7949999999999999</c:v>
                </c:pt>
                <c:pt idx="1760">
                  <c:v>8.8000000000000007</c:v>
                </c:pt>
                <c:pt idx="1761">
                  <c:v>8.8049999999999997</c:v>
                </c:pt>
                <c:pt idx="1762">
                  <c:v>8.81</c:v>
                </c:pt>
                <c:pt idx="1763">
                  <c:v>8.8149999999999995</c:v>
                </c:pt>
                <c:pt idx="1764">
                  <c:v>8.82</c:v>
                </c:pt>
                <c:pt idx="1765">
                  <c:v>8.8249999999999993</c:v>
                </c:pt>
                <c:pt idx="1766">
                  <c:v>8.83</c:v>
                </c:pt>
                <c:pt idx="1767">
                  <c:v>8.8350000000000009</c:v>
                </c:pt>
                <c:pt idx="1768">
                  <c:v>8.84</c:v>
                </c:pt>
                <c:pt idx="1769">
                  <c:v>8.8450000000000006</c:v>
                </c:pt>
                <c:pt idx="1770">
                  <c:v>8.85</c:v>
                </c:pt>
                <c:pt idx="1771">
                  <c:v>8.8550000000000004</c:v>
                </c:pt>
                <c:pt idx="1772">
                  <c:v>8.86</c:v>
                </c:pt>
                <c:pt idx="1773">
                  <c:v>8.8650000000000002</c:v>
                </c:pt>
                <c:pt idx="1774">
                  <c:v>8.8699999999999992</c:v>
                </c:pt>
                <c:pt idx="1775">
                  <c:v>8.875</c:v>
                </c:pt>
                <c:pt idx="1776">
                  <c:v>8.8800000000000008</c:v>
                </c:pt>
                <c:pt idx="1777">
                  <c:v>8.8849999999999998</c:v>
                </c:pt>
                <c:pt idx="1778">
                  <c:v>8.89</c:v>
                </c:pt>
                <c:pt idx="1779">
                  <c:v>8.8949999999999996</c:v>
                </c:pt>
                <c:pt idx="1780">
                  <c:v>8.9</c:v>
                </c:pt>
                <c:pt idx="1781">
                  <c:v>8.9049999999999994</c:v>
                </c:pt>
                <c:pt idx="1782">
                  <c:v>8.91</c:v>
                </c:pt>
                <c:pt idx="1783">
                  <c:v>8.9149999999999991</c:v>
                </c:pt>
                <c:pt idx="1784">
                  <c:v>8.92</c:v>
                </c:pt>
                <c:pt idx="1785">
                  <c:v>8.9250000000000007</c:v>
                </c:pt>
                <c:pt idx="1786">
                  <c:v>8.93</c:v>
                </c:pt>
                <c:pt idx="1787">
                  <c:v>8.9350000000000005</c:v>
                </c:pt>
                <c:pt idx="1788">
                  <c:v>8.94</c:v>
                </c:pt>
                <c:pt idx="1789">
                  <c:v>8.9450000000000003</c:v>
                </c:pt>
                <c:pt idx="1790">
                  <c:v>8.9499999999999993</c:v>
                </c:pt>
                <c:pt idx="1791">
                  <c:v>8.9550000000000001</c:v>
                </c:pt>
                <c:pt idx="1792">
                  <c:v>8.9600000000000009</c:v>
                </c:pt>
                <c:pt idx="1793">
                  <c:v>8.9649999999999999</c:v>
                </c:pt>
                <c:pt idx="1794">
                  <c:v>8.9700000000000006</c:v>
                </c:pt>
                <c:pt idx="1795">
                  <c:v>8.9749999999999996</c:v>
                </c:pt>
                <c:pt idx="1796">
                  <c:v>8.98</c:v>
                </c:pt>
                <c:pt idx="1797">
                  <c:v>8.9849999999999994</c:v>
                </c:pt>
                <c:pt idx="1798">
                  <c:v>8.99</c:v>
                </c:pt>
                <c:pt idx="1799">
                  <c:v>8.9949999999999992</c:v>
                </c:pt>
                <c:pt idx="1800">
                  <c:v>9</c:v>
                </c:pt>
                <c:pt idx="1801">
                  <c:v>9.0050000000000008</c:v>
                </c:pt>
                <c:pt idx="1802">
                  <c:v>9.01</c:v>
                </c:pt>
                <c:pt idx="1803">
                  <c:v>9.0150000000000006</c:v>
                </c:pt>
                <c:pt idx="1804">
                  <c:v>9.02</c:v>
                </c:pt>
                <c:pt idx="1805">
                  <c:v>9.0250000000000004</c:v>
                </c:pt>
                <c:pt idx="1806">
                  <c:v>9.0299999999999994</c:v>
                </c:pt>
                <c:pt idx="1807">
                  <c:v>9.0350000000000001</c:v>
                </c:pt>
                <c:pt idx="1808">
                  <c:v>9.0399999999999991</c:v>
                </c:pt>
                <c:pt idx="1809">
                  <c:v>9.0449999999999999</c:v>
                </c:pt>
                <c:pt idx="1810">
                  <c:v>9.0500000000000007</c:v>
                </c:pt>
                <c:pt idx="1811">
                  <c:v>9.0549999999999997</c:v>
                </c:pt>
                <c:pt idx="1812">
                  <c:v>9.06</c:v>
                </c:pt>
                <c:pt idx="1813">
                  <c:v>9.0649999999999995</c:v>
                </c:pt>
                <c:pt idx="1814">
                  <c:v>9.07</c:v>
                </c:pt>
                <c:pt idx="1815">
                  <c:v>9.0749999999999993</c:v>
                </c:pt>
                <c:pt idx="1816">
                  <c:v>9.08</c:v>
                </c:pt>
                <c:pt idx="1817">
                  <c:v>9.0850000000000009</c:v>
                </c:pt>
                <c:pt idx="1818">
                  <c:v>9.09</c:v>
                </c:pt>
                <c:pt idx="1819">
                  <c:v>9.0950000000000006</c:v>
                </c:pt>
                <c:pt idx="1820">
                  <c:v>9.1</c:v>
                </c:pt>
                <c:pt idx="1821">
                  <c:v>9.1050000000000004</c:v>
                </c:pt>
                <c:pt idx="1822">
                  <c:v>9.11</c:v>
                </c:pt>
                <c:pt idx="1823">
                  <c:v>9.1150000000000002</c:v>
                </c:pt>
                <c:pt idx="1824">
                  <c:v>9.1199999999999992</c:v>
                </c:pt>
                <c:pt idx="1825">
                  <c:v>9.125</c:v>
                </c:pt>
                <c:pt idx="1826">
                  <c:v>9.1300000000000008</c:v>
                </c:pt>
                <c:pt idx="1827">
                  <c:v>9.1349999999999998</c:v>
                </c:pt>
                <c:pt idx="1828">
                  <c:v>9.14</c:v>
                </c:pt>
                <c:pt idx="1829">
                  <c:v>9.1449999999999996</c:v>
                </c:pt>
                <c:pt idx="1830">
                  <c:v>9.15</c:v>
                </c:pt>
                <c:pt idx="1831">
                  <c:v>9.1549999999999994</c:v>
                </c:pt>
                <c:pt idx="1832">
                  <c:v>9.16</c:v>
                </c:pt>
                <c:pt idx="1833">
                  <c:v>9.1649999999999991</c:v>
                </c:pt>
                <c:pt idx="1834">
                  <c:v>9.17</c:v>
                </c:pt>
                <c:pt idx="1835">
                  <c:v>9.1750000000000007</c:v>
                </c:pt>
                <c:pt idx="1836">
                  <c:v>9.18</c:v>
                </c:pt>
                <c:pt idx="1837">
                  <c:v>9.1850000000000005</c:v>
                </c:pt>
                <c:pt idx="1838">
                  <c:v>9.19</c:v>
                </c:pt>
                <c:pt idx="1839">
                  <c:v>9.1950000000000003</c:v>
                </c:pt>
                <c:pt idx="1840">
                  <c:v>9.1999999999999993</c:v>
                </c:pt>
                <c:pt idx="1841">
                  <c:v>9.2050000000000001</c:v>
                </c:pt>
                <c:pt idx="1842">
                  <c:v>9.2100000000000009</c:v>
                </c:pt>
                <c:pt idx="1843">
                  <c:v>9.2149999999999999</c:v>
                </c:pt>
                <c:pt idx="1844">
                  <c:v>9.2200000000000006</c:v>
                </c:pt>
                <c:pt idx="1845">
                  <c:v>9.2249999999999996</c:v>
                </c:pt>
                <c:pt idx="1846">
                  <c:v>9.23</c:v>
                </c:pt>
                <c:pt idx="1847">
                  <c:v>9.2349999999999994</c:v>
                </c:pt>
                <c:pt idx="1848">
                  <c:v>9.24</c:v>
                </c:pt>
                <c:pt idx="1849">
                  <c:v>9.2449999999999992</c:v>
                </c:pt>
                <c:pt idx="1850">
                  <c:v>9.25</c:v>
                </c:pt>
                <c:pt idx="1851">
                  <c:v>9.2550000000000008</c:v>
                </c:pt>
                <c:pt idx="1852">
                  <c:v>9.26</c:v>
                </c:pt>
                <c:pt idx="1853">
                  <c:v>9.2650000000000006</c:v>
                </c:pt>
                <c:pt idx="1854">
                  <c:v>9.27</c:v>
                </c:pt>
                <c:pt idx="1855">
                  <c:v>9.2750000000000004</c:v>
                </c:pt>
                <c:pt idx="1856">
                  <c:v>9.2799999999999994</c:v>
                </c:pt>
                <c:pt idx="1857">
                  <c:v>9.2850000000000001</c:v>
                </c:pt>
                <c:pt idx="1858">
                  <c:v>9.2899999999999991</c:v>
                </c:pt>
                <c:pt idx="1859">
                  <c:v>9.2949999999999999</c:v>
                </c:pt>
                <c:pt idx="1860">
                  <c:v>9.3000000000000007</c:v>
                </c:pt>
                <c:pt idx="1861">
                  <c:v>9.3049999999999997</c:v>
                </c:pt>
                <c:pt idx="1862">
                  <c:v>9.31</c:v>
                </c:pt>
                <c:pt idx="1863">
                  <c:v>9.3149999999999995</c:v>
                </c:pt>
                <c:pt idx="1864">
                  <c:v>9.32</c:v>
                </c:pt>
                <c:pt idx="1865">
                  <c:v>9.3249999999999993</c:v>
                </c:pt>
                <c:pt idx="1866">
                  <c:v>9.33</c:v>
                </c:pt>
                <c:pt idx="1867">
                  <c:v>9.3350000000000009</c:v>
                </c:pt>
                <c:pt idx="1868">
                  <c:v>9.34</c:v>
                </c:pt>
                <c:pt idx="1869">
                  <c:v>9.3450000000000006</c:v>
                </c:pt>
                <c:pt idx="1870">
                  <c:v>9.35</c:v>
                </c:pt>
                <c:pt idx="1871">
                  <c:v>9.3550000000000004</c:v>
                </c:pt>
                <c:pt idx="1872">
                  <c:v>9.36</c:v>
                </c:pt>
                <c:pt idx="1873">
                  <c:v>9.3650000000000002</c:v>
                </c:pt>
                <c:pt idx="1874">
                  <c:v>9.3699999999999992</c:v>
                </c:pt>
                <c:pt idx="1875">
                  <c:v>9.375</c:v>
                </c:pt>
                <c:pt idx="1876">
                  <c:v>9.3800000000000008</c:v>
                </c:pt>
                <c:pt idx="1877">
                  <c:v>9.3849999999999998</c:v>
                </c:pt>
                <c:pt idx="1878">
                  <c:v>9.39</c:v>
                </c:pt>
                <c:pt idx="1879">
                  <c:v>9.3949999999999996</c:v>
                </c:pt>
                <c:pt idx="1880">
                  <c:v>9.4</c:v>
                </c:pt>
                <c:pt idx="1881">
                  <c:v>9.4049999999999994</c:v>
                </c:pt>
                <c:pt idx="1882">
                  <c:v>9.41</c:v>
                </c:pt>
                <c:pt idx="1883">
                  <c:v>9.4149999999999991</c:v>
                </c:pt>
                <c:pt idx="1884">
                  <c:v>9.42</c:v>
                </c:pt>
                <c:pt idx="1885">
                  <c:v>9.4250000000000007</c:v>
                </c:pt>
                <c:pt idx="1886">
                  <c:v>9.43</c:v>
                </c:pt>
                <c:pt idx="1887">
                  <c:v>9.4350000000000005</c:v>
                </c:pt>
                <c:pt idx="1888">
                  <c:v>9.44</c:v>
                </c:pt>
                <c:pt idx="1889">
                  <c:v>9.4450000000000003</c:v>
                </c:pt>
                <c:pt idx="1890">
                  <c:v>9.4499999999999993</c:v>
                </c:pt>
                <c:pt idx="1891">
                  <c:v>9.4550000000000001</c:v>
                </c:pt>
                <c:pt idx="1892">
                  <c:v>9.4600000000000009</c:v>
                </c:pt>
                <c:pt idx="1893">
                  <c:v>9.4649999999999999</c:v>
                </c:pt>
                <c:pt idx="1894">
                  <c:v>9.4700000000000006</c:v>
                </c:pt>
                <c:pt idx="1895">
                  <c:v>9.4749999999999996</c:v>
                </c:pt>
                <c:pt idx="1896">
                  <c:v>9.48</c:v>
                </c:pt>
                <c:pt idx="1897">
                  <c:v>9.4849999999999994</c:v>
                </c:pt>
                <c:pt idx="1898">
                  <c:v>9.49</c:v>
                </c:pt>
                <c:pt idx="1899">
                  <c:v>9.4949999999999992</c:v>
                </c:pt>
                <c:pt idx="1900">
                  <c:v>9.5</c:v>
                </c:pt>
                <c:pt idx="1901">
                  <c:v>9.5050000000000008</c:v>
                </c:pt>
                <c:pt idx="1902">
                  <c:v>9.51</c:v>
                </c:pt>
                <c:pt idx="1903">
                  <c:v>9.5150000000000006</c:v>
                </c:pt>
                <c:pt idx="1904">
                  <c:v>9.52</c:v>
                </c:pt>
                <c:pt idx="1905">
                  <c:v>9.5250000000000004</c:v>
                </c:pt>
                <c:pt idx="1906">
                  <c:v>9.5299999999999994</c:v>
                </c:pt>
                <c:pt idx="1907">
                  <c:v>9.5350000000000001</c:v>
                </c:pt>
                <c:pt idx="1908">
                  <c:v>9.5399999999999991</c:v>
                </c:pt>
                <c:pt idx="1909">
                  <c:v>9.5449999999999999</c:v>
                </c:pt>
                <c:pt idx="1910">
                  <c:v>9.5500000000000007</c:v>
                </c:pt>
                <c:pt idx="1911">
                  <c:v>9.5549999999999997</c:v>
                </c:pt>
                <c:pt idx="1912">
                  <c:v>9.56</c:v>
                </c:pt>
                <c:pt idx="1913">
                  <c:v>9.5649999999999995</c:v>
                </c:pt>
                <c:pt idx="1914">
                  <c:v>9.57</c:v>
                </c:pt>
                <c:pt idx="1915">
                  <c:v>9.5749999999999993</c:v>
                </c:pt>
                <c:pt idx="1916">
                  <c:v>9.58</c:v>
                </c:pt>
                <c:pt idx="1917">
                  <c:v>9.5850000000000009</c:v>
                </c:pt>
                <c:pt idx="1918">
                  <c:v>9.59</c:v>
                </c:pt>
                <c:pt idx="1919">
                  <c:v>9.5950000000000006</c:v>
                </c:pt>
                <c:pt idx="1920">
                  <c:v>9.6</c:v>
                </c:pt>
                <c:pt idx="1921">
                  <c:v>9.6050000000000004</c:v>
                </c:pt>
                <c:pt idx="1922">
                  <c:v>9.61</c:v>
                </c:pt>
                <c:pt idx="1923">
                  <c:v>9.6150000000000002</c:v>
                </c:pt>
                <c:pt idx="1924">
                  <c:v>9.6199999999999992</c:v>
                </c:pt>
                <c:pt idx="1925">
                  <c:v>9.625</c:v>
                </c:pt>
                <c:pt idx="1926">
                  <c:v>9.6300000000000008</c:v>
                </c:pt>
                <c:pt idx="1927">
                  <c:v>9.6349999999999998</c:v>
                </c:pt>
                <c:pt idx="1928">
                  <c:v>9.64</c:v>
                </c:pt>
                <c:pt idx="1929">
                  <c:v>9.6449999999999996</c:v>
                </c:pt>
                <c:pt idx="1930">
                  <c:v>9.65</c:v>
                </c:pt>
                <c:pt idx="1931">
                  <c:v>9.6549999999999994</c:v>
                </c:pt>
                <c:pt idx="1932">
                  <c:v>9.66</c:v>
                </c:pt>
                <c:pt idx="1933">
                  <c:v>9.6649999999999991</c:v>
                </c:pt>
                <c:pt idx="1934">
                  <c:v>9.67</c:v>
                </c:pt>
                <c:pt idx="1935">
                  <c:v>9.6750000000000007</c:v>
                </c:pt>
                <c:pt idx="1936">
                  <c:v>9.68</c:v>
                </c:pt>
                <c:pt idx="1937">
                  <c:v>9.6850000000000005</c:v>
                </c:pt>
                <c:pt idx="1938">
                  <c:v>9.69</c:v>
                </c:pt>
                <c:pt idx="1939">
                  <c:v>9.6950000000000003</c:v>
                </c:pt>
                <c:pt idx="1940">
                  <c:v>9.6999999999999993</c:v>
                </c:pt>
                <c:pt idx="1941">
                  <c:v>9.7050000000000001</c:v>
                </c:pt>
                <c:pt idx="1942">
                  <c:v>9.7100000000000009</c:v>
                </c:pt>
                <c:pt idx="1943">
                  <c:v>9.7149999999999999</c:v>
                </c:pt>
                <c:pt idx="1944">
                  <c:v>9.7200000000000006</c:v>
                </c:pt>
                <c:pt idx="1945">
                  <c:v>9.7249999999999996</c:v>
                </c:pt>
                <c:pt idx="1946">
                  <c:v>9.73</c:v>
                </c:pt>
                <c:pt idx="1947">
                  <c:v>9.7349999999999994</c:v>
                </c:pt>
                <c:pt idx="1948">
                  <c:v>9.74</c:v>
                </c:pt>
                <c:pt idx="1949">
                  <c:v>9.7449999999999992</c:v>
                </c:pt>
                <c:pt idx="1950">
                  <c:v>9.75</c:v>
                </c:pt>
                <c:pt idx="1951">
                  <c:v>9.7550000000000008</c:v>
                </c:pt>
                <c:pt idx="1952">
                  <c:v>9.76</c:v>
                </c:pt>
                <c:pt idx="1953">
                  <c:v>9.7650000000000006</c:v>
                </c:pt>
                <c:pt idx="1954">
                  <c:v>9.77</c:v>
                </c:pt>
                <c:pt idx="1955">
                  <c:v>9.7750000000000004</c:v>
                </c:pt>
                <c:pt idx="1956">
                  <c:v>9.7799999999999994</c:v>
                </c:pt>
                <c:pt idx="1957">
                  <c:v>9.7850000000000001</c:v>
                </c:pt>
                <c:pt idx="1958">
                  <c:v>9.7899999999999991</c:v>
                </c:pt>
                <c:pt idx="1959">
                  <c:v>9.7949999999999999</c:v>
                </c:pt>
                <c:pt idx="1960">
                  <c:v>9.8000000000000007</c:v>
                </c:pt>
                <c:pt idx="1961">
                  <c:v>9.8049999999999997</c:v>
                </c:pt>
                <c:pt idx="1962">
                  <c:v>9.81</c:v>
                </c:pt>
                <c:pt idx="1963">
                  <c:v>9.8149999999999995</c:v>
                </c:pt>
                <c:pt idx="1964">
                  <c:v>9.82</c:v>
                </c:pt>
                <c:pt idx="1965">
                  <c:v>9.8249999999999993</c:v>
                </c:pt>
                <c:pt idx="1966">
                  <c:v>9.83</c:v>
                </c:pt>
                <c:pt idx="1967">
                  <c:v>9.8350000000000009</c:v>
                </c:pt>
                <c:pt idx="1968">
                  <c:v>9.84</c:v>
                </c:pt>
                <c:pt idx="1969">
                  <c:v>9.8450000000000006</c:v>
                </c:pt>
                <c:pt idx="1970">
                  <c:v>9.85</c:v>
                </c:pt>
                <c:pt idx="1971">
                  <c:v>9.8550000000000004</c:v>
                </c:pt>
                <c:pt idx="1972">
                  <c:v>9.86</c:v>
                </c:pt>
                <c:pt idx="1973">
                  <c:v>9.8650000000000002</c:v>
                </c:pt>
                <c:pt idx="1974">
                  <c:v>9.8699999999999992</c:v>
                </c:pt>
                <c:pt idx="1975">
                  <c:v>9.875</c:v>
                </c:pt>
                <c:pt idx="1976">
                  <c:v>9.8800000000000008</c:v>
                </c:pt>
                <c:pt idx="1977">
                  <c:v>9.8849999999999998</c:v>
                </c:pt>
                <c:pt idx="1978">
                  <c:v>9.89</c:v>
                </c:pt>
                <c:pt idx="1979">
                  <c:v>9.8949999999999996</c:v>
                </c:pt>
                <c:pt idx="1980">
                  <c:v>9.9</c:v>
                </c:pt>
                <c:pt idx="1981">
                  <c:v>9.9049999999999994</c:v>
                </c:pt>
                <c:pt idx="1982">
                  <c:v>9.91</c:v>
                </c:pt>
                <c:pt idx="1983">
                  <c:v>9.9149999999999991</c:v>
                </c:pt>
                <c:pt idx="1984">
                  <c:v>9.92</c:v>
                </c:pt>
                <c:pt idx="1985">
                  <c:v>9.9250000000000007</c:v>
                </c:pt>
                <c:pt idx="1986">
                  <c:v>9.93</c:v>
                </c:pt>
                <c:pt idx="1987">
                  <c:v>9.9350000000000005</c:v>
                </c:pt>
                <c:pt idx="1988">
                  <c:v>9.94</c:v>
                </c:pt>
                <c:pt idx="1989">
                  <c:v>9.9450000000000003</c:v>
                </c:pt>
                <c:pt idx="1990">
                  <c:v>9.9499999999999993</c:v>
                </c:pt>
                <c:pt idx="1991">
                  <c:v>9.9550000000000001</c:v>
                </c:pt>
                <c:pt idx="1992">
                  <c:v>9.9600000000000009</c:v>
                </c:pt>
                <c:pt idx="1993">
                  <c:v>9.9649999999999999</c:v>
                </c:pt>
                <c:pt idx="1994">
                  <c:v>9.9700000000000006</c:v>
                </c:pt>
                <c:pt idx="1995">
                  <c:v>9.9749999999999996</c:v>
                </c:pt>
                <c:pt idx="1996">
                  <c:v>9.98</c:v>
                </c:pt>
                <c:pt idx="1997">
                  <c:v>9.9849999999999994</c:v>
                </c:pt>
                <c:pt idx="1998">
                  <c:v>9.99</c:v>
                </c:pt>
                <c:pt idx="1999">
                  <c:v>9.9949999999999992</c:v>
                </c:pt>
                <c:pt idx="2000">
                  <c:v>10</c:v>
                </c:pt>
                <c:pt idx="2001">
                  <c:v>10.005000000000001</c:v>
                </c:pt>
                <c:pt idx="2002">
                  <c:v>10.01</c:v>
                </c:pt>
                <c:pt idx="2003">
                  <c:v>10.015000000000001</c:v>
                </c:pt>
                <c:pt idx="2004">
                  <c:v>10.02</c:v>
                </c:pt>
                <c:pt idx="2005">
                  <c:v>10.025</c:v>
                </c:pt>
                <c:pt idx="2006">
                  <c:v>10.029999999999999</c:v>
                </c:pt>
                <c:pt idx="2007">
                  <c:v>10.035</c:v>
                </c:pt>
                <c:pt idx="2008">
                  <c:v>10.039999999999999</c:v>
                </c:pt>
                <c:pt idx="2009">
                  <c:v>10.045</c:v>
                </c:pt>
                <c:pt idx="2010">
                  <c:v>10.050000000000001</c:v>
                </c:pt>
                <c:pt idx="2011">
                  <c:v>10.055</c:v>
                </c:pt>
                <c:pt idx="2012">
                  <c:v>10.06</c:v>
                </c:pt>
                <c:pt idx="2013">
                  <c:v>10.065</c:v>
                </c:pt>
                <c:pt idx="2014">
                  <c:v>10.07</c:v>
                </c:pt>
                <c:pt idx="2015">
                  <c:v>10.074999999999999</c:v>
                </c:pt>
                <c:pt idx="2016">
                  <c:v>10.08</c:v>
                </c:pt>
                <c:pt idx="2017">
                  <c:v>10.085000000000001</c:v>
                </c:pt>
                <c:pt idx="2018">
                  <c:v>10.09</c:v>
                </c:pt>
                <c:pt idx="2019">
                  <c:v>10.095000000000001</c:v>
                </c:pt>
                <c:pt idx="2020">
                  <c:v>10.1</c:v>
                </c:pt>
                <c:pt idx="2021">
                  <c:v>10.105</c:v>
                </c:pt>
                <c:pt idx="2022">
                  <c:v>10.11</c:v>
                </c:pt>
                <c:pt idx="2023">
                  <c:v>10.115</c:v>
                </c:pt>
                <c:pt idx="2024">
                  <c:v>10.119999999999999</c:v>
                </c:pt>
                <c:pt idx="2025">
                  <c:v>10.125</c:v>
                </c:pt>
                <c:pt idx="2026">
                  <c:v>10.130000000000001</c:v>
                </c:pt>
                <c:pt idx="2027">
                  <c:v>10.135</c:v>
                </c:pt>
                <c:pt idx="2028">
                  <c:v>10.14</c:v>
                </c:pt>
                <c:pt idx="2029">
                  <c:v>10.145</c:v>
                </c:pt>
                <c:pt idx="2030">
                  <c:v>10.15</c:v>
                </c:pt>
                <c:pt idx="2031">
                  <c:v>10.154999999999999</c:v>
                </c:pt>
                <c:pt idx="2032">
                  <c:v>10.16</c:v>
                </c:pt>
                <c:pt idx="2033">
                  <c:v>10.164999999999999</c:v>
                </c:pt>
                <c:pt idx="2034">
                  <c:v>10.17</c:v>
                </c:pt>
                <c:pt idx="2035">
                  <c:v>10.175000000000001</c:v>
                </c:pt>
                <c:pt idx="2036">
                  <c:v>10.18</c:v>
                </c:pt>
                <c:pt idx="2037">
                  <c:v>10.185</c:v>
                </c:pt>
                <c:pt idx="2038">
                  <c:v>10.19</c:v>
                </c:pt>
                <c:pt idx="2039">
                  <c:v>10.195</c:v>
                </c:pt>
                <c:pt idx="2040">
                  <c:v>10.199999999999999</c:v>
                </c:pt>
                <c:pt idx="2041">
                  <c:v>10.205</c:v>
                </c:pt>
                <c:pt idx="2042">
                  <c:v>10.210000000000001</c:v>
                </c:pt>
                <c:pt idx="2043">
                  <c:v>10.215</c:v>
                </c:pt>
                <c:pt idx="2044">
                  <c:v>10.220000000000001</c:v>
                </c:pt>
                <c:pt idx="2045">
                  <c:v>10.225</c:v>
                </c:pt>
                <c:pt idx="2046">
                  <c:v>10.23</c:v>
                </c:pt>
                <c:pt idx="2047">
                  <c:v>10.234999999999999</c:v>
                </c:pt>
                <c:pt idx="2048">
                  <c:v>10.24</c:v>
                </c:pt>
                <c:pt idx="2049">
                  <c:v>10.244999999999999</c:v>
                </c:pt>
                <c:pt idx="2050">
                  <c:v>10.25</c:v>
                </c:pt>
                <c:pt idx="2051">
                  <c:v>10.255000000000001</c:v>
                </c:pt>
                <c:pt idx="2052">
                  <c:v>10.26</c:v>
                </c:pt>
                <c:pt idx="2053">
                  <c:v>10.265000000000001</c:v>
                </c:pt>
                <c:pt idx="2054">
                  <c:v>10.27</c:v>
                </c:pt>
                <c:pt idx="2055">
                  <c:v>10.275</c:v>
                </c:pt>
                <c:pt idx="2056">
                  <c:v>10.28</c:v>
                </c:pt>
                <c:pt idx="2057">
                  <c:v>10.285</c:v>
                </c:pt>
                <c:pt idx="2058">
                  <c:v>10.29</c:v>
                </c:pt>
                <c:pt idx="2059">
                  <c:v>10.295</c:v>
                </c:pt>
                <c:pt idx="2060">
                  <c:v>10.3</c:v>
                </c:pt>
                <c:pt idx="2061">
                  <c:v>10.305</c:v>
                </c:pt>
                <c:pt idx="2062">
                  <c:v>10.31</c:v>
                </c:pt>
                <c:pt idx="2063">
                  <c:v>10.315</c:v>
                </c:pt>
                <c:pt idx="2064">
                  <c:v>10.32</c:v>
                </c:pt>
                <c:pt idx="2065">
                  <c:v>10.324999999999999</c:v>
                </c:pt>
                <c:pt idx="2066">
                  <c:v>10.33</c:v>
                </c:pt>
                <c:pt idx="2067">
                  <c:v>10.335000000000001</c:v>
                </c:pt>
                <c:pt idx="2068">
                  <c:v>10.34</c:v>
                </c:pt>
                <c:pt idx="2069">
                  <c:v>10.345000000000001</c:v>
                </c:pt>
                <c:pt idx="2070">
                  <c:v>10.35</c:v>
                </c:pt>
                <c:pt idx="2071">
                  <c:v>10.355</c:v>
                </c:pt>
                <c:pt idx="2072">
                  <c:v>10.36</c:v>
                </c:pt>
                <c:pt idx="2073">
                  <c:v>10.365</c:v>
                </c:pt>
                <c:pt idx="2074">
                  <c:v>10.37</c:v>
                </c:pt>
                <c:pt idx="2075">
                  <c:v>10.375</c:v>
                </c:pt>
                <c:pt idx="2076">
                  <c:v>10.38</c:v>
                </c:pt>
                <c:pt idx="2077">
                  <c:v>10.385</c:v>
                </c:pt>
                <c:pt idx="2078">
                  <c:v>10.39</c:v>
                </c:pt>
                <c:pt idx="2079">
                  <c:v>10.395</c:v>
                </c:pt>
                <c:pt idx="2080">
                  <c:v>10.4</c:v>
                </c:pt>
                <c:pt idx="2081">
                  <c:v>10.404999999999999</c:v>
                </c:pt>
                <c:pt idx="2082">
                  <c:v>10.41</c:v>
                </c:pt>
                <c:pt idx="2083">
                  <c:v>10.414999999999999</c:v>
                </c:pt>
                <c:pt idx="2084">
                  <c:v>10.42</c:v>
                </c:pt>
                <c:pt idx="2085">
                  <c:v>10.425000000000001</c:v>
                </c:pt>
                <c:pt idx="2086">
                  <c:v>10.43</c:v>
                </c:pt>
                <c:pt idx="2087">
                  <c:v>10.435</c:v>
                </c:pt>
                <c:pt idx="2088">
                  <c:v>10.44</c:v>
                </c:pt>
                <c:pt idx="2089">
                  <c:v>10.445</c:v>
                </c:pt>
                <c:pt idx="2090">
                  <c:v>10.45</c:v>
                </c:pt>
                <c:pt idx="2091">
                  <c:v>10.455</c:v>
                </c:pt>
                <c:pt idx="2092">
                  <c:v>10.46</c:v>
                </c:pt>
                <c:pt idx="2093">
                  <c:v>10.465</c:v>
                </c:pt>
                <c:pt idx="2094">
                  <c:v>10.47</c:v>
                </c:pt>
                <c:pt idx="2095">
                  <c:v>10.475</c:v>
                </c:pt>
                <c:pt idx="2096">
                  <c:v>10.48</c:v>
                </c:pt>
                <c:pt idx="2097">
                  <c:v>10.484999999999999</c:v>
                </c:pt>
                <c:pt idx="2098">
                  <c:v>10.49</c:v>
                </c:pt>
                <c:pt idx="2099">
                  <c:v>10.494999999999999</c:v>
                </c:pt>
                <c:pt idx="2100">
                  <c:v>10.5</c:v>
                </c:pt>
                <c:pt idx="2101">
                  <c:v>10.505000000000001</c:v>
                </c:pt>
                <c:pt idx="2102">
                  <c:v>10.51</c:v>
                </c:pt>
                <c:pt idx="2103">
                  <c:v>10.515000000000001</c:v>
                </c:pt>
                <c:pt idx="2104">
                  <c:v>10.52</c:v>
                </c:pt>
                <c:pt idx="2105">
                  <c:v>10.525</c:v>
                </c:pt>
                <c:pt idx="2106">
                  <c:v>10.53</c:v>
                </c:pt>
                <c:pt idx="2107">
                  <c:v>10.535</c:v>
                </c:pt>
                <c:pt idx="2108">
                  <c:v>10.54</c:v>
                </c:pt>
                <c:pt idx="2109">
                  <c:v>10.545</c:v>
                </c:pt>
                <c:pt idx="2110">
                  <c:v>10.55</c:v>
                </c:pt>
                <c:pt idx="2111">
                  <c:v>10.555</c:v>
                </c:pt>
                <c:pt idx="2112">
                  <c:v>10.56</c:v>
                </c:pt>
                <c:pt idx="2113">
                  <c:v>10.565</c:v>
                </c:pt>
                <c:pt idx="2114">
                  <c:v>10.57</c:v>
                </c:pt>
                <c:pt idx="2115">
                  <c:v>10.574999999999999</c:v>
                </c:pt>
                <c:pt idx="2116">
                  <c:v>10.58</c:v>
                </c:pt>
                <c:pt idx="2117">
                  <c:v>10.585000000000001</c:v>
                </c:pt>
                <c:pt idx="2118">
                  <c:v>10.59</c:v>
                </c:pt>
                <c:pt idx="2119">
                  <c:v>10.595000000000001</c:v>
                </c:pt>
                <c:pt idx="2120">
                  <c:v>10.6</c:v>
                </c:pt>
                <c:pt idx="2121">
                  <c:v>10.605</c:v>
                </c:pt>
                <c:pt idx="2122">
                  <c:v>10.61</c:v>
                </c:pt>
                <c:pt idx="2123">
                  <c:v>10.615</c:v>
                </c:pt>
                <c:pt idx="2124">
                  <c:v>10.62</c:v>
                </c:pt>
                <c:pt idx="2125">
                  <c:v>10.625</c:v>
                </c:pt>
                <c:pt idx="2126">
                  <c:v>10.63</c:v>
                </c:pt>
                <c:pt idx="2127">
                  <c:v>10.635</c:v>
                </c:pt>
                <c:pt idx="2128">
                  <c:v>10.64</c:v>
                </c:pt>
                <c:pt idx="2129">
                  <c:v>10.645</c:v>
                </c:pt>
                <c:pt idx="2130">
                  <c:v>10.65</c:v>
                </c:pt>
                <c:pt idx="2131">
                  <c:v>10.654999999999999</c:v>
                </c:pt>
                <c:pt idx="2132">
                  <c:v>10.66</c:v>
                </c:pt>
                <c:pt idx="2133">
                  <c:v>10.664999999999999</c:v>
                </c:pt>
                <c:pt idx="2134">
                  <c:v>10.67</c:v>
                </c:pt>
                <c:pt idx="2135">
                  <c:v>10.675000000000001</c:v>
                </c:pt>
                <c:pt idx="2136">
                  <c:v>10.68</c:v>
                </c:pt>
                <c:pt idx="2137">
                  <c:v>10.685</c:v>
                </c:pt>
                <c:pt idx="2138">
                  <c:v>10.69</c:v>
                </c:pt>
                <c:pt idx="2139">
                  <c:v>10.695</c:v>
                </c:pt>
                <c:pt idx="2140">
                  <c:v>10.7</c:v>
                </c:pt>
                <c:pt idx="2141">
                  <c:v>10.705</c:v>
                </c:pt>
                <c:pt idx="2142">
                  <c:v>10.71</c:v>
                </c:pt>
                <c:pt idx="2143">
                  <c:v>10.715</c:v>
                </c:pt>
                <c:pt idx="2144">
                  <c:v>10.72</c:v>
                </c:pt>
                <c:pt idx="2145">
                  <c:v>10.725</c:v>
                </c:pt>
                <c:pt idx="2146">
                  <c:v>10.73</c:v>
                </c:pt>
                <c:pt idx="2147">
                  <c:v>10.734999999999999</c:v>
                </c:pt>
                <c:pt idx="2148">
                  <c:v>10.74</c:v>
                </c:pt>
                <c:pt idx="2149">
                  <c:v>10.744999999999999</c:v>
                </c:pt>
                <c:pt idx="2150">
                  <c:v>10.75</c:v>
                </c:pt>
                <c:pt idx="2151">
                  <c:v>10.755000000000001</c:v>
                </c:pt>
                <c:pt idx="2152">
                  <c:v>10.76</c:v>
                </c:pt>
                <c:pt idx="2153">
                  <c:v>10.765000000000001</c:v>
                </c:pt>
                <c:pt idx="2154">
                  <c:v>10.77</c:v>
                </c:pt>
                <c:pt idx="2155">
                  <c:v>10.775</c:v>
                </c:pt>
                <c:pt idx="2156">
                  <c:v>10.78</c:v>
                </c:pt>
                <c:pt idx="2157">
                  <c:v>10.785</c:v>
                </c:pt>
                <c:pt idx="2158">
                  <c:v>10.79</c:v>
                </c:pt>
                <c:pt idx="2159">
                  <c:v>10.795</c:v>
                </c:pt>
                <c:pt idx="2160">
                  <c:v>10.8</c:v>
                </c:pt>
                <c:pt idx="2161">
                  <c:v>10.805</c:v>
                </c:pt>
                <c:pt idx="2162">
                  <c:v>10.81</c:v>
                </c:pt>
                <c:pt idx="2163">
                  <c:v>10.815</c:v>
                </c:pt>
                <c:pt idx="2164">
                  <c:v>10.82</c:v>
                </c:pt>
                <c:pt idx="2165">
                  <c:v>10.824999999999999</c:v>
                </c:pt>
                <c:pt idx="2166">
                  <c:v>10.83</c:v>
                </c:pt>
                <c:pt idx="2167">
                  <c:v>10.835000000000001</c:v>
                </c:pt>
                <c:pt idx="2168">
                  <c:v>10.84</c:v>
                </c:pt>
                <c:pt idx="2169">
                  <c:v>10.845000000000001</c:v>
                </c:pt>
                <c:pt idx="2170">
                  <c:v>10.85</c:v>
                </c:pt>
                <c:pt idx="2171">
                  <c:v>10.855</c:v>
                </c:pt>
                <c:pt idx="2172">
                  <c:v>10.86</c:v>
                </c:pt>
                <c:pt idx="2173">
                  <c:v>10.865</c:v>
                </c:pt>
                <c:pt idx="2174">
                  <c:v>10.87</c:v>
                </c:pt>
                <c:pt idx="2175">
                  <c:v>10.875</c:v>
                </c:pt>
                <c:pt idx="2176">
                  <c:v>10.88</c:v>
                </c:pt>
                <c:pt idx="2177">
                  <c:v>10.885</c:v>
                </c:pt>
                <c:pt idx="2178">
                  <c:v>10.89</c:v>
                </c:pt>
                <c:pt idx="2179">
                  <c:v>10.895</c:v>
                </c:pt>
                <c:pt idx="2180">
                  <c:v>10.9</c:v>
                </c:pt>
                <c:pt idx="2181">
                  <c:v>10.904999999999999</c:v>
                </c:pt>
                <c:pt idx="2182">
                  <c:v>10.91</c:v>
                </c:pt>
                <c:pt idx="2183">
                  <c:v>10.914999999999999</c:v>
                </c:pt>
                <c:pt idx="2184">
                  <c:v>10.92</c:v>
                </c:pt>
                <c:pt idx="2185">
                  <c:v>10.925000000000001</c:v>
                </c:pt>
                <c:pt idx="2186">
                  <c:v>10.93</c:v>
                </c:pt>
                <c:pt idx="2187">
                  <c:v>10.935</c:v>
                </c:pt>
                <c:pt idx="2188">
                  <c:v>10.94</c:v>
                </c:pt>
                <c:pt idx="2189">
                  <c:v>10.945</c:v>
                </c:pt>
                <c:pt idx="2190">
                  <c:v>10.95</c:v>
                </c:pt>
                <c:pt idx="2191">
                  <c:v>10.955</c:v>
                </c:pt>
                <c:pt idx="2192">
                  <c:v>10.96</c:v>
                </c:pt>
                <c:pt idx="2193">
                  <c:v>10.965</c:v>
                </c:pt>
                <c:pt idx="2194">
                  <c:v>10.97</c:v>
                </c:pt>
                <c:pt idx="2195">
                  <c:v>10.975</c:v>
                </c:pt>
                <c:pt idx="2196">
                  <c:v>10.98</c:v>
                </c:pt>
                <c:pt idx="2197">
                  <c:v>10.984999999999999</c:v>
                </c:pt>
                <c:pt idx="2198">
                  <c:v>10.99</c:v>
                </c:pt>
                <c:pt idx="2199">
                  <c:v>10.994999999999999</c:v>
                </c:pt>
                <c:pt idx="2200">
                  <c:v>11</c:v>
                </c:pt>
                <c:pt idx="2201">
                  <c:v>11.005000000000001</c:v>
                </c:pt>
                <c:pt idx="2202">
                  <c:v>11.01</c:v>
                </c:pt>
                <c:pt idx="2203">
                  <c:v>11.015000000000001</c:v>
                </c:pt>
                <c:pt idx="2204">
                  <c:v>11.02</c:v>
                </c:pt>
                <c:pt idx="2205">
                  <c:v>11.025</c:v>
                </c:pt>
                <c:pt idx="2206">
                  <c:v>11.03</c:v>
                </c:pt>
                <c:pt idx="2207">
                  <c:v>11.035</c:v>
                </c:pt>
                <c:pt idx="2208">
                  <c:v>11.04</c:v>
                </c:pt>
                <c:pt idx="2209">
                  <c:v>11.045</c:v>
                </c:pt>
                <c:pt idx="2210">
                  <c:v>11.05</c:v>
                </c:pt>
                <c:pt idx="2211">
                  <c:v>11.055</c:v>
                </c:pt>
                <c:pt idx="2212">
                  <c:v>11.06</c:v>
                </c:pt>
                <c:pt idx="2213">
                  <c:v>11.065</c:v>
                </c:pt>
                <c:pt idx="2214">
                  <c:v>11.07</c:v>
                </c:pt>
                <c:pt idx="2215">
                  <c:v>11.074999999999999</c:v>
                </c:pt>
                <c:pt idx="2216">
                  <c:v>11.08</c:v>
                </c:pt>
                <c:pt idx="2217">
                  <c:v>11.085000000000001</c:v>
                </c:pt>
                <c:pt idx="2218">
                  <c:v>11.09</c:v>
                </c:pt>
                <c:pt idx="2219">
                  <c:v>11.095000000000001</c:v>
                </c:pt>
                <c:pt idx="2220">
                  <c:v>11.1</c:v>
                </c:pt>
                <c:pt idx="2221">
                  <c:v>11.105</c:v>
                </c:pt>
                <c:pt idx="2222">
                  <c:v>11.11</c:v>
                </c:pt>
                <c:pt idx="2223">
                  <c:v>11.115</c:v>
                </c:pt>
                <c:pt idx="2224">
                  <c:v>11.12</c:v>
                </c:pt>
                <c:pt idx="2225">
                  <c:v>11.125</c:v>
                </c:pt>
                <c:pt idx="2226">
                  <c:v>11.13</c:v>
                </c:pt>
                <c:pt idx="2227">
                  <c:v>11.135</c:v>
                </c:pt>
                <c:pt idx="2228">
                  <c:v>11.14</c:v>
                </c:pt>
                <c:pt idx="2229">
                  <c:v>11.145</c:v>
                </c:pt>
                <c:pt idx="2230">
                  <c:v>11.15</c:v>
                </c:pt>
                <c:pt idx="2231">
                  <c:v>11.154999999999999</c:v>
                </c:pt>
                <c:pt idx="2232">
                  <c:v>11.16</c:v>
                </c:pt>
                <c:pt idx="2233">
                  <c:v>11.164999999999999</c:v>
                </c:pt>
                <c:pt idx="2234">
                  <c:v>11.17</c:v>
                </c:pt>
                <c:pt idx="2235">
                  <c:v>11.175000000000001</c:v>
                </c:pt>
                <c:pt idx="2236">
                  <c:v>11.18</c:v>
                </c:pt>
                <c:pt idx="2237">
                  <c:v>11.185</c:v>
                </c:pt>
                <c:pt idx="2238">
                  <c:v>11.19</c:v>
                </c:pt>
                <c:pt idx="2239">
                  <c:v>11.195</c:v>
                </c:pt>
                <c:pt idx="2240">
                  <c:v>11.2</c:v>
                </c:pt>
                <c:pt idx="2241">
                  <c:v>11.205</c:v>
                </c:pt>
                <c:pt idx="2242">
                  <c:v>11.21</c:v>
                </c:pt>
                <c:pt idx="2243">
                  <c:v>11.215</c:v>
                </c:pt>
                <c:pt idx="2244">
                  <c:v>11.22</c:v>
                </c:pt>
                <c:pt idx="2245">
                  <c:v>11.225</c:v>
                </c:pt>
                <c:pt idx="2246">
                  <c:v>11.23</c:v>
                </c:pt>
                <c:pt idx="2247">
                  <c:v>11.234999999999999</c:v>
                </c:pt>
                <c:pt idx="2248">
                  <c:v>11.24</c:v>
                </c:pt>
                <c:pt idx="2249">
                  <c:v>11.244999999999999</c:v>
                </c:pt>
                <c:pt idx="2250">
                  <c:v>11.25</c:v>
                </c:pt>
                <c:pt idx="2251">
                  <c:v>11.255000000000001</c:v>
                </c:pt>
                <c:pt idx="2252">
                  <c:v>11.26</c:v>
                </c:pt>
                <c:pt idx="2253">
                  <c:v>11.265000000000001</c:v>
                </c:pt>
                <c:pt idx="2254">
                  <c:v>11.27</c:v>
                </c:pt>
                <c:pt idx="2255">
                  <c:v>11.275</c:v>
                </c:pt>
                <c:pt idx="2256">
                  <c:v>11.28</c:v>
                </c:pt>
                <c:pt idx="2257">
                  <c:v>11.285</c:v>
                </c:pt>
                <c:pt idx="2258">
                  <c:v>11.29</c:v>
                </c:pt>
                <c:pt idx="2259">
                  <c:v>11.295</c:v>
                </c:pt>
                <c:pt idx="2260">
                  <c:v>11.3</c:v>
                </c:pt>
                <c:pt idx="2261">
                  <c:v>11.305</c:v>
                </c:pt>
                <c:pt idx="2262">
                  <c:v>11.31</c:v>
                </c:pt>
                <c:pt idx="2263">
                  <c:v>11.315</c:v>
                </c:pt>
                <c:pt idx="2264">
                  <c:v>11.32</c:v>
                </c:pt>
                <c:pt idx="2265">
                  <c:v>11.324999999999999</c:v>
                </c:pt>
                <c:pt idx="2266">
                  <c:v>11.33</c:v>
                </c:pt>
                <c:pt idx="2267">
                  <c:v>11.335000000000001</c:v>
                </c:pt>
                <c:pt idx="2268">
                  <c:v>11.34</c:v>
                </c:pt>
                <c:pt idx="2269">
                  <c:v>11.345000000000001</c:v>
                </c:pt>
                <c:pt idx="2270">
                  <c:v>11.35</c:v>
                </c:pt>
                <c:pt idx="2271">
                  <c:v>11.355</c:v>
                </c:pt>
                <c:pt idx="2272">
                  <c:v>11.36</c:v>
                </c:pt>
                <c:pt idx="2273">
                  <c:v>11.365</c:v>
                </c:pt>
                <c:pt idx="2274">
                  <c:v>11.37</c:v>
                </c:pt>
                <c:pt idx="2275">
                  <c:v>11.375</c:v>
                </c:pt>
                <c:pt idx="2276">
                  <c:v>11.38</c:v>
                </c:pt>
                <c:pt idx="2277">
                  <c:v>11.385</c:v>
                </c:pt>
                <c:pt idx="2278">
                  <c:v>11.39</c:v>
                </c:pt>
                <c:pt idx="2279">
                  <c:v>11.395</c:v>
                </c:pt>
                <c:pt idx="2280">
                  <c:v>11.4</c:v>
                </c:pt>
                <c:pt idx="2281">
                  <c:v>11.404999999999999</c:v>
                </c:pt>
                <c:pt idx="2282">
                  <c:v>11.41</c:v>
                </c:pt>
                <c:pt idx="2283">
                  <c:v>11.414999999999999</c:v>
                </c:pt>
                <c:pt idx="2284">
                  <c:v>11.42</c:v>
                </c:pt>
                <c:pt idx="2285">
                  <c:v>11.425000000000001</c:v>
                </c:pt>
                <c:pt idx="2286">
                  <c:v>11.43</c:v>
                </c:pt>
                <c:pt idx="2287">
                  <c:v>11.435</c:v>
                </c:pt>
                <c:pt idx="2288">
                  <c:v>11.44</c:v>
                </c:pt>
                <c:pt idx="2289">
                  <c:v>11.445</c:v>
                </c:pt>
                <c:pt idx="2290">
                  <c:v>11.45</c:v>
                </c:pt>
                <c:pt idx="2291">
                  <c:v>11.455</c:v>
                </c:pt>
                <c:pt idx="2292">
                  <c:v>11.46</c:v>
                </c:pt>
                <c:pt idx="2293">
                  <c:v>11.465</c:v>
                </c:pt>
                <c:pt idx="2294">
                  <c:v>11.47</c:v>
                </c:pt>
                <c:pt idx="2295">
                  <c:v>11.475</c:v>
                </c:pt>
                <c:pt idx="2296">
                  <c:v>11.48</c:v>
                </c:pt>
                <c:pt idx="2297">
                  <c:v>11.484999999999999</c:v>
                </c:pt>
                <c:pt idx="2298">
                  <c:v>11.49</c:v>
                </c:pt>
                <c:pt idx="2299">
                  <c:v>11.494999999999999</c:v>
                </c:pt>
                <c:pt idx="2300">
                  <c:v>11.5</c:v>
                </c:pt>
                <c:pt idx="2301">
                  <c:v>11.505000000000001</c:v>
                </c:pt>
                <c:pt idx="2302">
                  <c:v>11.51</c:v>
                </c:pt>
                <c:pt idx="2303">
                  <c:v>11.515000000000001</c:v>
                </c:pt>
                <c:pt idx="2304">
                  <c:v>11.52</c:v>
                </c:pt>
                <c:pt idx="2305">
                  <c:v>11.525</c:v>
                </c:pt>
                <c:pt idx="2306">
                  <c:v>11.53</c:v>
                </c:pt>
                <c:pt idx="2307">
                  <c:v>11.535</c:v>
                </c:pt>
                <c:pt idx="2308">
                  <c:v>11.54</c:v>
                </c:pt>
                <c:pt idx="2309">
                  <c:v>11.545</c:v>
                </c:pt>
                <c:pt idx="2310">
                  <c:v>11.55</c:v>
                </c:pt>
                <c:pt idx="2311">
                  <c:v>11.555</c:v>
                </c:pt>
                <c:pt idx="2312">
                  <c:v>11.56</c:v>
                </c:pt>
                <c:pt idx="2313">
                  <c:v>11.565</c:v>
                </c:pt>
                <c:pt idx="2314">
                  <c:v>11.57</c:v>
                </c:pt>
                <c:pt idx="2315">
                  <c:v>11.574999999999999</c:v>
                </c:pt>
                <c:pt idx="2316">
                  <c:v>11.58</c:v>
                </c:pt>
                <c:pt idx="2317">
                  <c:v>11.585000000000001</c:v>
                </c:pt>
                <c:pt idx="2318">
                  <c:v>11.59</c:v>
                </c:pt>
                <c:pt idx="2319">
                  <c:v>11.595000000000001</c:v>
                </c:pt>
                <c:pt idx="2320">
                  <c:v>11.6</c:v>
                </c:pt>
                <c:pt idx="2321">
                  <c:v>11.605</c:v>
                </c:pt>
                <c:pt idx="2322">
                  <c:v>11.61</c:v>
                </c:pt>
                <c:pt idx="2323">
                  <c:v>11.615</c:v>
                </c:pt>
                <c:pt idx="2324">
                  <c:v>11.62</c:v>
                </c:pt>
                <c:pt idx="2325">
                  <c:v>11.625</c:v>
                </c:pt>
                <c:pt idx="2326">
                  <c:v>11.63</c:v>
                </c:pt>
                <c:pt idx="2327">
                  <c:v>11.635</c:v>
                </c:pt>
                <c:pt idx="2328">
                  <c:v>11.64</c:v>
                </c:pt>
                <c:pt idx="2329">
                  <c:v>11.645</c:v>
                </c:pt>
                <c:pt idx="2330">
                  <c:v>11.65</c:v>
                </c:pt>
                <c:pt idx="2331">
                  <c:v>11.654999999999999</c:v>
                </c:pt>
                <c:pt idx="2332">
                  <c:v>11.66</c:v>
                </c:pt>
                <c:pt idx="2333">
                  <c:v>11.664999999999999</c:v>
                </c:pt>
                <c:pt idx="2334">
                  <c:v>11.67</c:v>
                </c:pt>
                <c:pt idx="2335">
                  <c:v>11.675000000000001</c:v>
                </c:pt>
                <c:pt idx="2336">
                  <c:v>11.68</c:v>
                </c:pt>
                <c:pt idx="2337">
                  <c:v>11.685</c:v>
                </c:pt>
                <c:pt idx="2338">
                  <c:v>11.69</c:v>
                </c:pt>
                <c:pt idx="2339">
                  <c:v>11.695</c:v>
                </c:pt>
                <c:pt idx="2340">
                  <c:v>11.7</c:v>
                </c:pt>
                <c:pt idx="2341">
                  <c:v>11.705</c:v>
                </c:pt>
                <c:pt idx="2342">
                  <c:v>11.71</c:v>
                </c:pt>
                <c:pt idx="2343">
                  <c:v>11.715</c:v>
                </c:pt>
                <c:pt idx="2344">
                  <c:v>11.72</c:v>
                </c:pt>
                <c:pt idx="2345">
                  <c:v>11.725</c:v>
                </c:pt>
                <c:pt idx="2346">
                  <c:v>11.73</c:v>
                </c:pt>
                <c:pt idx="2347">
                  <c:v>11.734999999999999</c:v>
                </c:pt>
                <c:pt idx="2348">
                  <c:v>11.74</c:v>
                </c:pt>
                <c:pt idx="2349">
                  <c:v>11.744999999999999</c:v>
                </c:pt>
                <c:pt idx="2350">
                  <c:v>11.75</c:v>
                </c:pt>
                <c:pt idx="2351">
                  <c:v>11.755000000000001</c:v>
                </c:pt>
                <c:pt idx="2352">
                  <c:v>11.76</c:v>
                </c:pt>
                <c:pt idx="2353">
                  <c:v>11.765000000000001</c:v>
                </c:pt>
                <c:pt idx="2354">
                  <c:v>11.77</c:v>
                </c:pt>
                <c:pt idx="2355">
                  <c:v>11.775</c:v>
                </c:pt>
                <c:pt idx="2356">
                  <c:v>11.78</c:v>
                </c:pt>
                <c:pt idx="2357">
                  <c:v>11.785</c:v>
                </c:pt>
                <c:pt idx="2358">
                  <c:v>11.79</c:v>
                </c:pt>
                <c:pt idx="2359">
                  <c:v>11.795</c:v>
                </c:pt>
                <c:pt idx="2360">
                  <c:v>11.8</c:v>
                </c:pt>
                <c:pt idx="2361">
                  <c:v>11.805</c:v>
                </c:pt>
                <c:pt idx="2362">
                  <c:v>11.81</c:v>
                </c:pt>
                <c:pt idx="2363">
                  <c:v>11.815</c:v>
                </c:pt>
                <c:pt idx="2364">
                  <c:v>11.82</c:v>
                </c:pt>
                <c:pt idx="2365">
                  <c:v>11.824999999999999</c:v>
                </c:pt>
                <c:pt idx="2366">
                  <c:v>11.83</c:v>
                </c:pt>
                <c:pt idx="2367">
                  <c:v>11.835000000000001</c:v>
                </c:pt>
                <c:pt idx="2368">
                  <c:v>11.84</c:v>
                </c:pt>
                <c:pt idx="2369">
                  <c:v>11.845000000000001</c:v>
                </c:pt>
                <c:pt idx="2370">
                  <c:v>11.85</c:v>
                </c:pt>
                <c:pt idx="2371">
                  <c:v>11.855</c:v>
                </c:pt>
                <c:pt idx="2372">
                  <c:v>11.86</c:v>
                </c:pt>
                <c:pt idx="2373">
                  <c:v>11.865</c:v>
                </c:pt>
                <c:pt idx="2374">
                  <c:v>11.87</c:v>
                </c:pt>
                <c:pt idx="2375">
                  <c:v>11.875</c:v>
                </c:pt>
                <c:pt idx="2376">
                  <c:v>11.88</c:v>
                </c:pt>
                <c:pt idx="2377">
                  <c:v>11.885</c:v>
                </c:pt>
                <c:pt idx="2378">
                  <c:v>11.89</c:v>
                </c:pt>
                <c:pt idx="2379">
                  <c:v>11.895</c:v>
                </c:pt>
                <c:pt idx="2380">
                  <c:v>11.9</c:v>
                </c:pt>
                <c:pt idx="2381">
                  <c:v>11.904999999999999</c:v>
                </c:pt>
                <c:pt idx="2382">
                  <c:v>11.91</c:v>
                </c:pt>
                <c:pt idx="2383">
                  <c:v>11.914999999999999</c:v>
                </c:pt>
                <c:pt idx="2384">
                  <c:v>11.92</c:v>
                </c:pt>
                <c:pt idx="2385">
                  <c:v>11.925000000000001</c:v>
                </c:pt>
                <c:pt idx="2386">
                  <c:v>11.93</c:v>
                </c:pt>
                <c:pt idx="2387">
                  <c:v>11.935</c:v>
                </c:pt>
                <c:pt idx="2388">
                  <c:v>11.94</c:v>
                </c:pt>
                <c:pt idx="2389">
                  <c:v>11.945</c:v>
                </c:pt>
                <c:pt idx="2390">
                  <c:v>11.95</c:v>
                </c:pt>
                <c:pt idx="2391">
                  <c:v>11.955</c:v>
                </c:pt>
                <c:pt idx="2392">
                  <c:v>11.96</c:v>
                </c:pt>
                <c:pt idx="2393">
                  <c:v>11.965</c:v>
                </c:pt>
                <c:pt idx="2394">
                  <c:v>11.97</c:v>
                </c:pt>
                <c:pt idx="2395">
                  <c:v>11.975</c:v>
                </c:pt>
                <c:pt idx="2396">
                  <c:v>11.98</c:v>
                </c:pt>
                <c:pt idx="2397">
                  <c:v>11.984999999999999</c:v>
                </c:pt>
                <c:pt idx="2398">
                  <c:v>11.99</c:v>
                </c:pt>
                <c:pt idx="2399">
                  <c:v>11.994999999999999</c:v>
                </c:pt>
                <c:pt idx="2400">
                  <c:v>12</c:v>
                </c:pt>
                <c:pt idx="2401">
                  <c:v>12.005000000000001</c:v>
                </c:pt>
                <c:pt idx="2402">
                  <c:v>12.01</c:v>
                </c:pt>
                <c:pt idx="2403">
                  <c:v>12.015000000000001</c:v>
                </c:pt>
                <c:pt idx="2404">
                  <c:v>12.02</c:v>
                </c:pt>
                <c:pt idx="2405">
                  <c:v>12.025</c:v>
                </c:pt>
                <c:pt idx="2406">
                  <c:v>12.03</c:v>
                </c:pt>
                <c:pt idx="2407">
                  <c:v>12.035</c:v>
                </c:pt>
                <c:pt idx="2408">
                  <c:v>12.04</c:v>
                </c:pt>
                <c:pt idx="2409">
                  <c:v>12.045</c:v>
                </c:pt>
                <c:pt idx="2410">
                  <c:v>12.05</c:v>
                </c:pt>
                <c:pt idx="2411">
                  <c:v>12.055</c:v>
                </c:pt>
                <c:pt idx="2412">
                  <c:v>12.06</c:v>
                </c:pt>
                <c:pt idx="2413">
                  <c:v>12.065</c:v>
                </c:pt>
                <c:pt idx="2414">
                  <c:v>12.07</c:v>
                </c:pt>
                <c:pt idx="2415">
                  <c:v>12.074999999999999</c:v>
                </c:pt>
                <c:pt idx="2416">
                  <c:v>12.08</c:v>
                </c:pt>
                <c:pt idx="2417">
                  <c:v>12.085000000000001</c:v>
                </c:pt>
                <c:pt idx="2418">
                  <c:v>12.09</c:v>
                </c:pt>
                <c:pt idx="2419">
                  <c:v>12.095000000000001</c:v>
                </c:pt>
                <c:pt idx="2420">
                  <c:v>12.1</c:v>
                </c:pt>
                <c:pt idx="2421">
                  <c:v>12.105</c:v>
                </c:pt>
                <c:pt idx="2422">
                  <c:v>12.11</c:v>
                </c:pt>
                <c:pt idx="2423">
                  <c:v>12.115</c:v>
                </c:pt>
                <c:pt idx="2424">
                  <c:v>12.12</c:v>
                </c:pt>
                <c:pt idx="2425">
                  <c:v>12.125</c:v>
                </c:pt>
                <c:pt idx="2426">
                  <c:v>12.13</c:v>
                </c:pt>
                <c:pt idx="2427">
                  <c:v>12.135</c:v>
                </c:pt>
                <c:pt idx="2428">
                  <c:v>12.14</c:v>
                </c:pt>
                <c:pt idx="2429">
                  <c:v>12.145</c:v>
                </c:pt>
                <c:pt idx="2430">
                  <c:v>12.15</c:v>
                </c:pt>
                <c:pt idx="2431">
                  <c:v>12.154999999999999</c:v>
                </c:pt>
                <c:pt idx="2432">
                  <c:v>12.16</c:v>
                </c:pt>
                <c:pt idx="2433">
                  <c:v>12.164999999999999</c:v>
                </c:pt>
                <c:pt idx="2434">
                  <c:v>12.17</c:v>
                </c:pt>
                <c:pt idx="2435">
                  <c:v>12.175000000000001</c:v>
                </c:pt>
                <c:pt idx="2436">
                  <c:v>12.18</c:v>
                </c:pt>
                <c:pt idx="2437">
                  <c:v>12.185</c:v>
                </c:pt>
                <c:pt idx="2438">
                  <c:v>12.19</c:v>
                </c:pt>
                <c:pt idx="2439">
                  <c:v>12.195</c:v>
                </c:pt>
                <c:pt idx="2440">
                  <c:v>12.2</c:v>
                </c:pt>
                <c:pt idx="2441">
                  <c:v>12.205</c:v>
                </c:pt>
                <c:pt idx="2442">
                  <c:v>12.21</c:v>
                </c:pt>
                <c:pt idx="2443">
                  <c:v>12.215</c:v>
                </c:pt>
                <c:pt idx="2444">
                  <c:v>12.22</c:v>
                </c:pt>
                <c:pt idx="2445">
                  <c:v>12.225</c:v>
                </c:pt>
                <c:pt idx="2446">
                  <c:v>12.23</c:v>
                </c:pt>
                <c:pt idx="2447">
                  <c:v>12.234999999999999</c:v>
                </c:pt>
                <c:pt idx="2448">
                  <c:v>12.24</c:v>
                </c:pt>
                <c:pt idx="2449">
                  <c:v>12.244999999999999</c:v>
                </c:pt>
                <c:pt idx="2450">
                  <c:v>12.25</c:v>
                </c:pt>
                <c:pt idx="2451">
                  <c:v>12.255000000000001</c:v>
                </c:pt>
                <c:pt idx="2452">
                  <c:v>12.26</c:v>
                </c:pt>
                <c:pt idx="2453">
                  <c:v>12.265000000000001</c:v>
                </c:pt>
                <c:pt idx="2454">
                  <c:v>12.27</c:v>
                </c:pt>
                <c:pt idx="2455">
                  <c:v>12.275</c:v>
                </c:pt>
                <c:pt idx="2456">
                  <c:v>12.28</c:v>
                </c:pt>
                <c:pt idx="2457">
                  <c:v>12.285</c:v>
                </c:pt>
                <c:pt idx="2458">
                  <c:v>12.29</c:v>
                </c:pt>
                <c:pt idx="2459">
                  <c:v>12.295</c:v>
                </c:pt>
                <c:pt idx="2460">
                  <c:v>12.3</c:v>
                </c:pt>
                <c:pt idx="2461">
                  <c:v>12.305</c:v>
                </c:pt>
                <c:pt idx="2462">
                  <c:v>12.31</c:v>
                </c:pt>
                <c:pt idx="2463">
                  <c:v>12.315</c:v>
                </c:pt>
                <c:pt idx="2464">
                  <c:v>12.32</c:v>
                </c:pt>
                <c:pt idx="2465">
                  <c:v>12.324999999999999</c:v>
                </c:pt>
                <c:pt idx="2466">
                  <c:v>12.33</c:v>
                </c:pt>
                <c:pt idx="2467">
                  <c:v>12.335000000000001</c:v>
                </c:pt>
                <c:pt idx="2468">
                  <c:v>12.34</c:v>
                </c:pt>
                <c:pt idx="2469">
                  <c:v>12.345000000000001</c:v>
                </c:pt>
                <c:pt idx="2470">
                  <c:v>12.35</c:v>
                </c:pt>
                <c:pt idx="2471">
                  <c:v>12.355</c:v>
                </c:pt>
                <c:pt idx="2472">
                  <c:v>12.36</c:v>
                </c:pt>
                <c:pt idx="2473">
                  <c:v>12.365</c:v>
                </c:pt>
                <c:pt idx="2474">
                  <c:v>12.37</c:v>
                </c:pt>
                <c:pt idx="2475">
                  <c:v>12.375</c:v>
                </c:pt>
                <c:pt idx="2476">
                  <c:v>12.38</c:v>
                </c:pt>
                <c:pt idx="2477">
                  <c:v>12.385</c:v>
                </c:pt>
                <c:pt idx="2478">
                  <c:v>12.39</c:v>
                </c:pt>
                <c:pt idx="2479">
                  <c:v>12.395</c:v>
                </c:pt>
                <c:pt idx="2480">
                  <c:v>12.4</c:v>
                </c:pt>
                <c:pt idx="2481">
                  <c:v>12.404999999999999</c:v>
                </c:pt>
                <c:pt idx="2482">
                  <c:v>12.41</c:v>
                </c:pt>
                <c:pt idx="2483">
                  <c:v>12.414999999999999</c:v>
                </c:pt>
                <c:pt idx="2484">
                  <c:v>12.42</c:v>
                </c:pt>
                <c:pt idx="2485">
                  <c:v>12.425000000000001</c:v>
                </c:pt>
                <c:pt idx="2486">
                  <c:v>12.43</c:v>
                </c:pt>
                <c:pt idx="2487">
                  <c:v>12.435</c:v>
                </c:pt>
                <c:pt idx="2488">
                  <c:v>12.44</c:v>
                </c:pt>
                <c:pt idx="2489">
                  <c:v>12.445</c:v>
                </c:pt>
                <c:pt idx="2490">
                  <c:v>12.45</c:v>
                </c:pt>
                <c:pt idx="2491">
                  <c:v>12.455</c:v>
                </c:pt>
                <c:pt idx="2492">
                  <c:v>12.46</c:v>
                </c:pt>
                <c:pt idx="2493">
                  <c:v>12.465</c:v>
                </c:pt>
                <c:pt idx="2494">
                  <c:v>12.47</c:v>
                </c:pt>
                <c:pt idx="2495">
                  <c:v>12.475</c:v>
                </c:pt>
                <c:pt idx="2496">
                  <c:v>12.48</c:v>
                </c:pt>
                <c:pt idx="2497">
                  <c:v>12.484999999999999</c:v>
                </c:pt>
                <c:pt idx="2498">
                  <c:v>12.49</c:v>
                </c:pt>
                <c:pt idx="2499">
                  <c:v>12.494999999999999</c:v>
                </c:pt>
                <c:pt idx="2500">
                  <c:v>12.5</c:v>
                </c:pt>
                <c:pt idx="2501">
                  <c:v>12.505000000000001</c:v>
                </c:pt>
                <c:pt idx="2502">
                  <c:v>12.51</c:v>
                </c:pt>
                <c:pt idx="2503">
                  <c:v>12.515000000000001</c:v>
                </c:pt>
                <c:pt idx="2504">
                  <c:v>12.52</c:v>
                </c:pt>
                <c:pt idx="2505">
                  <c:v>12.525</c:v>
                </c:pt>
                <c:pt idx="2506">
                  <c:v>12.53</c:v>
                </c:pt>
                <c:pt idx="2507">
                  <c:v>12.535</c:v>
                </c:pt>
                <c:pt idx="2508">
                  <c:v>12.54</c:v>
                </c:pt>
                <c:pt idx="2509">
                  <c:v>12.545</c:v>
                </c:pt>
                <c:pt idx="2510">
                  <c:v>12.55</c:v>
                </c:pt>
                <c:pt idx="2511">
                  <c:v>12.555</c:v>
                </c:pt>
                <c:pt idx="2512">
                  <c:v>12.56</c:v>
                </c:pt>
                <c:pt idx="2513">
                  <c:v>12.565</c:v>
                </c:pt>
                <c:pt idx="2514">
                  <c:v>12.57</c:v>
                </c:pt>
                <c:pt idx="2515">
                  <c:v>12.574999999999999</c:v>
                </c:pt>
                <c:pt idx="2516">
                  <c:v>12.58</c:v>
                </c:pt>
                <c:pt idx="2517">
                  <c:v>12.585000000000001</c:v>
                </c:pt>
                <c:pt idx="2518">
                  <c:v>12.59</c:v>
                </c:pt>
                <c:pt idx="2519">
                  <c:v>12.595000000000001</c:v>
                </c:pt>
                <c:pt idx="2520">
                  <c:v>12.6</c:v>
                </c:pt>
                <c:pt idx="2521">
                  <c:v>12.605</c:v>
                </c:pt>
                <c:pt idx="2522">
                  <c:v>12.61</c:v>
                </c:pt>
                <c:pt idx="2523">
                  <c:v>12.615</c:v>
                </c:pt>
                <c:pt idx="2524">
                  <c:v>12.62</c:v>
                </c:pt>
                <c:pt idx="2525">
                  <c:v>12.625</c:v>
                </c:pt>
                <c:pt idx="2526">
                  <c:v>12.63</c:v>
                </c:pt>
                <c:pt idx="2527">
                  <c:v>12.635</c:v>
                </c:pt>
                <c:pt idx="2528">
                  <c:v>12.64</c:v>
                </c:pt>
                <c:pt idx="2529">
                  <c:v>12.645</c:v>
                </c:pt>
                <c:pt idx="2530">
                  <c:v>12.65</c:v>
                </c:pt>
                <c:pt idx="2531">
                  <c:v>12.654999999999999</c:v>
                </c:pt>
                <c:pt idx="2532">
                  <c:v>12.66</c:v>
                </c:pt>
                <c:pt idx="2533">
                  <c:v>12.664999999999999</c:v>
                </c:pt>
                <c:pt idx="2534">
                  <c:v>12.67</c:v>
                </c:pt>
                <c:pt idx="2535">
                  <c:v>12.675000000000001</c:v>
                </c:pt>
                <c:pt idx="2536">
                  <c:v>12.68</c:v>
                </c:pt>
                <c:pt idx="2537">
                  <c:v>12.685</c:v>
                </c:pt>
                <c:pt idx="2538">
                  <c:v>12.69</c:v>
                </c:pt>
                <c:pt idx="2539">
                  <c:v>12.695</c:v>
                </c:pt>
                <c:pt idx="2540">
                  <c:v>12.7</c:v>
                </c:pt>
                <c:pt idx="2541">
                  <c:v>12.705</c:v>
                </c:pt>
                <c:pt idx="2542">
                  <c:v>12.71</c:v>
                </c:pt>
                <c:pt idx="2543">
                  <c:v>12.715</c:v>
                </c:pt>
                <c:pt idx="2544">
                  <c:v>12.72</c:v>
                </c:pt>
                <c:pt idx="2545">
                  <c:v>12.725</c:v>
                </c:pt>
                <c:pt idx="2546">
                  <c:v>12.73</c:v>
                </c:pt>
                <c:pt idx="2547">
                  <c:v>12.734999999999999</c:v>
                </c:pt>
                <c:pt idx="2548">
                  <c:v>12.74</c:v>
                </c:pt>
                <c:pt idx="2549">
                  <c:v>12.744999999999999</c:v>
                </c:pt>
                <c:pt idx="2550">
                  <c:v>12.75</c:v>
                </c:pt>
                <c:pt idx="2551">
                  <c:v>12.755000000000001</c:v>
                </c:pt>
                <c:pt idx="2552">
                  <c:v>12.76</c:v>
                </c:pt>
                <c:pt idx="2553">
                  <c:v>12.765000000000001</c:v>
                </c:pt>
                <c:pt idx="2554">
                  <c:v>12.77</c:v>
                </c:pt>
                <c:pt idx="2555">
                  <c:v>12.775</c:v>
                </c:pt>
                <c:pt idx="2556">
                  <c:v>12.78</c:v>
                </c:pt>
                <c:pt idx="2557">
                  <c:v>12.785</c:v>
                </c:pt>
                <c:pt idx="2558">
                  <c:v>12.79</c:v>
                </c:pt>
                <c:pt idx="2559">
                  <c:v>12.795</c:v>
                </c:pt>
                <c:pt idx="2560">
                  <c:v>12.8</c:v>
                </c:pt>
                <c:pt idx="2561">
                  <c:v>12.805</c:v>
                </c:pt>
                <c:pt idx="2562">
                  <c:v>12.81</c:v>
                </c:pt>
                <c:pt idx="2563">
                  <c:v>12.815</c:v>
                </c:pt>
                <c:pt idx="2564">
                  <c:v>12.82</c:v>
                </c:pt>
                <c:pt idx="2565">
                  <c:v>12.824999999999999</c:v>
                </c:pt>
                <c:pt idx="2566">
                  <c:v>12.83</c:v>
                </c:pt>
                <c:pt idx="2567">
                  <c:v>12.835000000000001</c:v>
                </c:pt>
                <c:pt idx="2568">
                  <c:v>12.84</c:v>
                </c:pt>
                <c:pt idx="2569">
                  <c:v>12.845000000000001</c:v>
                </c:pt>
                <c:pt idx="2570">
                  <c:v>12.85</c:v>
                </c:pt>
                <c:pt idx="2571">
                  <c:v>12.855</c:v>
                </c:pt>
                <c:pt idx="2572">
                  <c:v>12.86</c:v>
                </c:pt>
                <c:pt idx="2573">
                  <c:v>12.865</c:v>
                </c:pt>
                <c:pt idx="2574">
                  <c:v>12.87</c:v>
                </c:pt>
                <c:pt idx="2575">
                  <c:v>12.875</c:v>
                </c:pt>
                <c:pt idx="2576">
                  <c:v>12.88</c:v>
                </c:pt>
                <c:pt idx="2577">
                  <c:v>12.885</c:v>
                </c:pt>
                <c:pt idx="2578">
                  <c:v>12.89</c:v>
                </c:pt>
                <c:pt idx="2579">
                  <c:v>12.895</c:v>
                </c:pt>
                <c:pt idx="2580">
                  <c:v>12.9</c:v>
                </c:pt>
                <c:pt idx="2581">
                  <c:v>12.904999999999999</c:v>
                </c:pt>
                <c:pt idx="2582">
                  <c:v>12.91</c:v>
                </c:pt>
                <c:pt idx="2583">
                  <c:v>12.914999999999999</c:v>
                </c:pt>
                <c:pt idx="2584">
                  <c:v>12.92</c:v>
                </c:pt>
                <c:pt idx="2585">
                  <c:v>12.925000000000001</c:v>
                </c:pt>
                <c:pt idx="2586">
                  <c:v>12.93</c:v>
                </c:pt>
                <c:pt idx="2587">
                  <c:v>12.935</c:v>
                </c:pt>
                <c:pt idx="2588">
                  <c:v>12.94</c:v>
                </c:pt>
                <c:pt idx="2589">
                  <c:v>12.945</c:v>
                </c:pt>
                <c:pt idx="2590">
                  <c:v>12.95</c:v>
                </c:pt>
                <c:pt idx="2591">
                  <c:v>12.955</c:v>
                </c:pt>
                <c:pt idx="2592">
                  <c:v>12.96</c:v>
                </c:pt>
                <c:pt idx="2593">
                  <c:v>12.965</c:v>
                </c:pt>
                <c:pt idx="2594">
                  <c:v>12.97</c:v>
                </c:pt>
                <c:pt idx="2595">
                  <c:v>12.975</c:v>
                </c:pt>
                <c:pt idx="2596">
                  <c:v>12.98</c:v>
                </c:pt>
                <c:pt idx="2597">
                  <c:v>12.984999999999999</c:v>
                </c:pt>
                <c:pt idx="2598">
                  <c:v>12.99</c:v>
                </c:pt>
                <c:pt idx="2599">
                  <c:v>12.994999999999999</c:v>
                </c:pt>
                <c:pt idx="2600">
                  <c:v>13</c:v>
                </c:pt>
                <c:pt idx="2601">
                  <c:v>13.005000000000001</c:v>
                </c:pt>
                <c:pt idx="2602">
                  <c:v>13.01</c:v>
                </c:pt>
                <c:pt idx="2603">
                  <c:v>13.015000000000001</c:v>
                </c:pt>
                <c:pt idx="2604">
                  <c:v>13.02</c:v>
                </c:pt>
                <c:pt idx="2605">
                  <c:v>13.025</c:v>
                </c:pt>
                <c:pt idx="2606">
                  <c:v>13.03</c:v>
                </c:pt>
                <c:pt idx="2607">
                  <c:v>13.035</c:v>
                </c:pt>
                <c:pt idx="2608">
                  <c:v>13.04</c:v>
                </c:pt>
                <c:pt idx="2609">
                  <c:v>13.045</c:v>
                </c:pt>
                <c:pt idx="2610">
                  <c:v>13.05</c:v>
                </c:pt>
                <c:pt idx="2611">
                  <c:v>13.055</c:v>
                </c:pt>
                <c:pt idx="2612">
                  <c:v>13.06</c:v>
                </c:pt>
                <c:pt idx="2613">
                  <c:v>13.065</c:v>
                </c:pt>
                <c:pt idx="2614">
                  <c:v>13.07</c:v>
                </c:pt>
                <c:pt idx="2615">
                  <c:v>13.074999999999999</c:v>
                </c:pt>
                <c:pt idx="2616">
                  <c:v>13.08</c:v>
                </c:pt>
                <c:pt idx="2617">
                  <c:v>13.085000000000001</c:v>
                </c:pt>
                <c:pt idx="2618">
                  <c:v>13.09</c:v>
                </c:pt>
                <c:pt idx="2619">
                  <c:v>13.095000000000001</c:v>
                </c:pt>
                <c:pt idx="2620">
                  <c:v>13.1</c:v>
                </c:pt>
                <c:pt idx="2621">
                  <c:v>13.105</c:v>
                </c:pt>
                <c:pt idx="2622">
                  <c:v>13.11</c:v>
                </c:pt>
                <c:pt idx="2623">
                  <c:v>13.115</c:v>
                </c:pt>
                <c:pt idx="2624">
                  <c:v>13.12</c:v>
                </c:pt>
                <c:pt idx="2625">
                  <c:v>13.125</c:v>
                </c:pt>
                <c:pt idx="2626">
                  <c:v>13.13</c:v>
                </c:pt>
                <c:pt idx="2627">
                  <c:v>13.135</c:v>
                </c:pt>
                <c:pt idx="2628">
                  <c:v>13.14</c:v>
                </c:pt>
                <c:pt idx="2629">
                  <c:v>13.145</c:v>
                </c:pt>
                <c:pt idx="2630">
                  <c:v>13.15</c:v>
                </c:pt>
                <c:pt idx="2631">
                  <c:v>13.154999999999999</c:v>
                </c:pt>
                <c:pt idx="2632">
                  <c:v>13.16</c:v>
                </c:pt>
                <c:pt idx="2633">
                  <c:v>13.164999999999999</c:v>
                </c:pt>
                <c:pt idx="2634">
                  <c:v>13.17</c:v>
                </c:pt>
                <c:pt idx="2635">
                  <c:v>13.175000000000001</c:v>
                </c:pt>
                <c:pt idx="2636">
                  <c:v>13.18</c:v>
                </c:pt>
                <c:pt idx="2637">
                  <c:v>13.185</c:v>
                </c:pt>
                <c:pt idx="2638">
                  <c:v>13.19</c:v>
                </c:pt>
                <c:pt idx="2639">
                  <c:v>13.195</c:v>
                </c:pt>
                <c:pt idx="2640">
                  <c:v>13.2</c:v>
                </c:pt>
                <c:pt idx="2641">
                  <c:v>13.205</c:v>
                </c:pt>
                <c:pt idx="2642">
                  <c:v>13.21</c:v>
                </c:pt>
                <c:pt idx="2643">
                  <c:v>13.215</c:v>
                </c:pt>
                <c:pt idx="2644">
                  <c:v>13.22</c:v>
                </c:pt>
                <c:pt idx="2645">
                  <c:v>13.225</c:v>
                </c:pt>
                <c:pt idx="2646">
                  <c:v>13.23</c:v>
                </c:pt>
                <c:pt idx="2647">
                  <c:v>13.234999999999999</c:v>
                </c:pt>
                <c:pt idx="2648">
                  <c:v>13.24</c:v>
                </c:pt>
                <c:pt idx="2649">
                  <c:v>13.244999999999999</c:v>
                </c:pt>
                <c:pt idx="2650">
                  <c:v>13.25</c:v>
                </c:pt>
                <c:pt idx="2651">
                  <c:v>13.255000000000001</c:v>
                </c:pt>
                <c:pt idx="2652">
                  <c:v>13.26</c:v>
                </c:pt>
                <c:pt idx="2653">
                  <c:v>13.265000000000001</c:v>
                </c:pt>
                <c:pt idx="2654">
                  <c:v>13.27</c:v>
                </c:pt>
                <c:pt idx="2655">
                  <c:v>13.275</c:v>
                </c:pt>
                <c:pt idx="2656">
                  <c:v>13.28</c:v>
                </c:pt>
                <c:pt idx="2657">
                  <c:v>13.285</c:v>
                </c:pt>
                <c:pt idx="2658">
                  <c:v>13.29</c:v>
                </c:pt>
                <c:pt idx="2659">
                  <c:v>13.295</c:v>
                </c:pt>
                <c:pt idx="2660">
                  <c:v>13.3</c:v>
                </c:pt>
                <c:pt idx="2661">
                  <c:v>13.305</c:v>
                </c:pt>
                <c:pt idx="2662">
                  <c:v>13.31</c:v>
                </c:pt>
                <c:pt idx="2663">
                  <c:v>13.315</c:v>
                </c:pt>
                <c:pt idx="2664">
                  <c:v>13.32</c:v>
                </c:pt>
                <c:pt idx="2665">
                  <c:v>13.324999999999999</c:v>
                </c:pt>
                <c:pt idx="2666">
                  <c:v>13.33</c:v>
                </c:pt>
                <c:pt idx="2667">
                  <c:v>13.335000000000001</c:v>
                </c:pt>
                <c:pt idx="2668">
                  <c:v>13.34</c:v>
                </c:pt>
                <c:pt idx="2669">
                  <c:v>13.345000000000001</c:v>
                </c:pt>
                <c:pt idx="2670">
                  <c:v>13.35</c:v>
                </c:pt>
                <c:pt idx="2671">
                  <c:v>13.355</c:v>
                </c:pt>
                <c:pt idx="2672">
                  <c:v>13.36</c:v>
                </c:pt>
                <c:pt idx="2673">
                  <c:v>13.365</c:v>
                </c:pt>
                <c:pt idx="2674">
                  <c:v>13.37</c:v>
                </c:pt>
                <c:pt idx="2675">
                  <c:v>13.375</c:v>
                </c:pt>
                <c:pt idx="2676">
                  <c:v>13.38</c:v>
                </c:pt>
                <c:pt idx="2677">
                  <c:v>13.385</c:v>
                </c:pt>
                <c:pt idx="2678">
                  <c:v>13.39</c:v>
                </c:pt>
                <c:pt idx="2679">
                  <c:v>13.395</c:v>
                </c:pt>
                <c:pt idx="2680">
                  <c:v>13.4</c:v>
                </c:pt>
                <c:pt idx="2681">
                  <c:v>13.404999999999999</c:v>
                </c:pt>
                <c:pt idx="2682">
                  <c:v>13.41</c:v>
                </c:pt>
                <c:pt idx="2683">
                  <c:v>13.414999999999999</c:v>
                </c:pt>
                <c:pt idx="2684">
                  <c:v>13.42</c:v>
                </c:pt>
                <c:pt idx="2685">
                  <c:v>13.425000000000001</c:v>
                </c:pt>
                <c:pt idx="2686">
                  <c:v>13.43</c:v>
                </c:pt>
                <c:pt idx="2687">
                  <c:v>13.435</c:v>
                </c:pt>
                <c:pt idx="2688">
                  <c:v>13.44</c:v>
                </c:pt>
                <c:pt idx="2689">
                  <c:v>13.445</c:v>
                </c:pt>
                <c:pt idx="2690">
                  <c:v>13.45</c:v>
                </c:pt>
                <c:pt idx="2691">
                  <c:v>13.455</c:v>
                </c:pt>
                <c:pt idx="2692">
                  <c:v>13.46</c:v>
                </c:pt>
                <c:pt idx="2693">
                  <c:v>13.465</c:v>
                </c:pt>
                <c:pt idx="2694">
                  <c:v>13.47</c:v>
                </c:pt>
                <c:pt idx="2695">
                  <c:v>13.475</c:v>
                </c:pt>
                <c:pt idx="2696">
                  <c:v>13.48</c:v>
                </c:pt>
                <c:pt idx="2697">
                  <c:v>13.484999999999999</c:v>
                </c:pt>
                <c:pt idx="2698">
                  <c:v>13.49</c:v>
                </c:pt>
                <c:pt idx="2699">
                  <c:v>13.494999999999999</c:v>
                </c:pt>
                <c:pt idx="2700">
                  <c:v>13.5</c:v>
                </c:pt>
                <c:pt idx="2701">
                  <c:v>13.505000000000001</c:v>
                </c:pt>
                <c:pt idx="2702">
                  <c:v>13.51</c:v>
                </c:pt>
                <c:pt idx="2703">
                  <c:v>13.515000000000001</c:v>
                </c:pt>
                <c:pt idx="2704">
                  <c:v>13.52</c:v>
                </c:pt>
                <c:pt idx="2705">
                  <c:v>13.525</c:v>
                </c:pt>
                <c:pt idx="2706">
                  <c:v>13.53</c:v>
                </c:pt>
                <c:pt idx="2707">
                  <c:v>13.535</c:v>
                </c:pt>
                <c:pt idx="2708">
                  <c:v>13.54</c:v>
                </c:pt>
                <c:pt idx="2709">
                  <c:v>13.545</c:v>
                </c:pt>
                <c:pt idx="2710">
                  <c:v>13.55</c:v>
                </c:pt>
                <c:pt idx="2711">
                  <c:v>13.555</c:v>
                </c:pt>
                <c:pt idx="2712">
                  <c:v>13.56</c:v>
                </c:pt>
                <c:pt idx="2713">
                  <c:v>13.565</c:v>
                </c:pt>
                <c:pt idx="2714">
                  <c:v>13.57</c:v>
                </c:pt>
                <c:pt idx="2715">
                  <c:v>13.574999999999999</c:v>
                </c:pt>
                <c:pt idx="2716">
                  <c:v>13.58</c:v>
                </c:pt>
                <c:pt idx="2717">
                  <c:v>13.585000000000001</c:v>
                </c:pt>
                <c:pt idx="2718">
                  <c:v>13.59</c:v>
                </c:pt>
                <c:pt idx="2719">
                  <c:v>13.595000000000001</c:v>
                </c:pt>
                <c:pt idx="2720">
                  <c:v>13.6</c:v>
                </c:pt>
                <c:pt idx="2721">
                  <c:v>13.605</c:v>
                </c:pt>
                <c:pt idx="2722">
                  <c:v>13.61</c:v>
                </c:pt>
                <c:pt idx="2723">
                  <c:v>13.615</c:v>
                </c:pt>
                <c:pt idx="2724">
                  <c:v>13.62</c:v>
                </c:pt>
                <c:pt idx="2725">
                  <c:v>13.625</c:v>
                </c:pt>
                <c:pt idx="2726">
                  <c:v>13.63</c:v>
                </c:pt>
                <c:pt idx="2727">
                  <c:v>13.635</c:v>
                </c:pt>
                <c:pt idx="2728">
                  <c:v>13.64</c:v>
                </c:pt>
                <c:pt idx="2729">
                  <c:v>13.645</c:v>
                </c:pt>
                <c:pt idx="2730">
                  <c:v>13.65</c:v>
                </c:pt>
                <c:pt idx="2731">
                  <c:v>13.654999999999999</c:v>
                </c:pt>
                <c:pt idx="2732">
                  <c:v>13.66</c:v>
                </c:pt>
                <c:pt idx="2733">
                  <c:v>13.664999999999999</c:v>
                </c:pt>
                <c:pt idx="2734">
                  <c:v>13.67</c:v>
                </c:pt>
                <c:pt idx="2735">
                  <c:v>13.675000000000001</c:v>
                </c:pt>
                <c:pt idx="2736">
                  <c:v>13.68</c:v>
                </c:pt>
                <c:pt idx="2737">
                  <c:v>13.685</c:v>
                </c:pt>
                <c:pt idx="2738">
                  <c:v>13.69</c:v>
                </c:pt>
                <c:pt idx="2739">
                  <c:v>13.695</c:v>
                </c:pt>
                <c:pt idx="2740">
                  <c:v>13.7</c:v>
                </c:pt>
                <c:pt idx="2741">
                  <c:v>13.705</c:v>
                </c:pt>
                <c:pt idx="2742">
                  <c:v>13.71</c:v>
                </c:pt>
                <c:pt idx="2743">
                  <c:v>13.715</c:v>
                </c:pt>
                <c:pt idx="2744">
                  <c:v>13.72</c:v>
                </c:pt>
                <c:pt idx="2745">
                  <c:v>13.725</c:v>
                </c:pt>
                <c:pt idx="2746">
                  <c:v>13.73</c:v>
                </c:pt>
                <c:pt idx="2747">
                  <c:v>13.734999999999999</c:v>
                </c:pt>
                <c:pt idx="2748">
                  <c:v>13.74</c:v>
                </c:pt>
                <c:pt idx="2749">
                  <c:v>13.744999999999999</c:v>
                </c:pt>
                <c:pt idx="2750">
                  <c:v>13.75</c:v>
                </c:pt>
                <c:pt idx="2751">
                  <c:v>13.755000000000001</c:v>
                </c:pt>
                <c:pt idx="2752">
                  <c:v>13.76</c:v>
                </c:pt>
                <c:pt idx="2753">
                  <c:v>13.765000000000001</c:v>
                </c:pt>
                <c:pt idx="2754">
                  <c:v>13.77</c:v>
                </c:pt>
                <c:pt idx="2755">
                  <c:v>13.775</c:v>
                </c:pt>
                <c:pt idx="2756">
                  <c:v>13.78</c:v>
                </c:pt>
                <c:pt idx="2757">
                  <c:v>13.785</c:v>
                </c:pt>
                <c:pt idx="2758">
                  <c:v>13.79</c:v>
                </c:pt>
                <c:pt idx="2759">
                  <c:v>13.795</c:v>
                </c:pt>
                <c:pt idx="2760">
                  <c:v>13.8</c:v>
                </c:pt>
                <c:pt idx="2761">
                  <c:v>13.805</c:v>
                </c:pt>
                <c:pt idx="2762">
                  <c:v>13.81</c:v>
                </c:pt>
                <c:pt idx="2763">
                  <c:v>13.815</c:v>
                </c:pt>
                <c:pt idx="2764">
                  <c:v>13.82</c:v>
                </c:pt>
                <c:pt idx="2765">
                  <c:v>13.824999999999999</c:v>
                </c:pt>
                <c:pt idx="2766">
                  <c:v>13.83</c:v>
                </c:pt>
                <c:pt idx="2767">
                  <c:v>13.835000000000001</c:v>
                </c:pt>
                <c:pt idx="2768">
                  <c:v>13.84</c:v>
                </c:pt>
                <c:pt idx="2769">
                  <c:v>13.845000000000001</c:v>
                </c:pt>
                <c:pt idx="2770">
                  <c:v>13.85</c:v>
                </c:pt>
                <c:pt idx="2771">
                  <c:v>13.855</c:v>
                </c:pt>
                <c:pt idx="2772">
                  <c:v>13.86</c:v>
                </c:pt>
                <c:pt idx="2773">
                  <c:v>13.865</c:v>
                </c:pt>
                <c:pt idx="2774">
                  <c:v>13.87</c:v>
                </c:pt>
                <c:pt idx="2775">
                  <c:v>13.875</c:v>
                </c:pt>
                <c:pt idx="2776">
                  <c:v>13.88</c:v>
                </c:pt>
                <c:pt idx="2777">
                  <c:v>13.885</c:v>
                </c:pt>
                <c:pt idx="2778">
                  <c:v>13.89</c:v>
                </c:pt>
                <c:pt idx="2779">
                  <c:v>13.895</c:v>
                </c:pt>
                <c:pt idx="2780">
                  <c:v>13.9</c:v>
                </c:pt>
                <c:pt idx="2781">
                  <c:v>13.904999999999999</c:v>
                </c:pt>
                <c:pt idx="2782">
                  <c:v>13.91</c:v>
                </c:pt>
                <c:pt idx="2783">
                  <c:v>13.914999999999999</c:v>
                </c:pt>
                <c:pt idx="2784">
                  <c:v>13.92</c:v>
                </c:pt>
                <c:pt idx="2785">
                  <c:v>13.925000000000001</c:v>
                </c:pt>
                <c:pt idx="2786">
                  <c:v>13.93</c:v>
                </c:pt>
                <c:pt idx="2787">
                  <c:v>13.935</c:v>
                </c:pt>
                <c:pt idx="2788">
                  <c:v>13.94</c:v>
                </c:pt>
                <c:pt idx="2789">
                  <c:v>13.945</c:v>
                </c:pt>
                <c:pt idx="2790">
                  <c:v>13.95</c:v>
                </c:pt>
                <c:pt idx="2791">
                  <c:v>13.955</c:v>
                </c:pt>
                <c:pt idx="2792">
                  <c:v>13.96</c:v>
                </c:pt>
                <c:pt idx="2793">
                  <c:v>13.965</c:v>
                </c:pt>
                <c:pt idx="2794">
                  <c:v>13.97</c:v>
                </c:pt>
                <c:pt idx="2795">
                  <c:v>13.975</c:v>
                </c:pt>
                <c:pt idx="2796">
                  <c:v>13.98</c:v>
                </c:pt>
                <c:pt idx="2797">
                  <c:v>13.984999999999999</c:v>
                </c:pt>
                <c:pt idx="2798">
                  <c:v>13.99</c:v>
                </c:pt>
                <c:pt idx="2799">
                  <c:v>13.994999999999999</c:v>
                </c:pt>
                <c:pt idx="2800">
                  <c:v>14</c:v>
                </c:pt>
                <c:pt idx="2801">
                  <c:v>14.005000000000001</c:v>
                </c:pt>
                <c:pt idx="2802">
                  <c:v>14.01</c:v>
                </c:pt>
                <c:pt idx="2803">
                  <c:v>14.015000000000001</c:v>
                </c:pt>
                <c:pt idx="2804">
                  <c:v>14.02</c:v>
                </c:pt>
                <c:pt idx="2805">
                  <c:v>14.025</c:v>
                </c:pt>
                <c:pt idx="2806">
                  <c:v>14.03</c:v>
                </c:pt>
                <c:pt idx="2807">
                  <c:v>14.035</c:v>
                </c:pt>
                <c:pt idx="2808">
                  <c:v>14.04</c:v>
                </c:pt>
                <c:pt idx="2809">
                  <c:v>14.045</c:v>
                </c:pt>
                <c:pt idx="2810">
                  <c:v>14.05</c:v>
                </c:pt>
                <c:pt idx="2811">
                  <c:v>14.055</c:v>
                </c:pt>
                <c:pt idx="2812">
                  <c:v>14.06</c:v>
                </c:pt>
                <c:pt idx="2813">
                  <c:v>14.065</c:v>
                </c:pt>
                <c:pt idx="2814">
                  <c:v>14.07</c:v>
                </c:pt>
                <c:pt idx="2815">
                  <c:v>14.074999999999999</c:v>
                </c:pt>
                <c:pt idx="2816">
                  <c:v>14.08</c:v>
                </c:pt>
                <c:pt idx="2817">
                  <c:v>14.085000000000001</c:v>
                </c:pt>
                <c:pt idx="2818">
                  <c:v>14.09</c:v>
                </c:pt>
                <c:pt idx="2819">
                  <c:v>14.095000000000001</c:v>
                </c:pt>
                <c:pt idx="2820">
                  <c:v>14.1</c:v>
                </c:pt>
                <c:pt idx="2821">
                  <c:v>14.105</c:v>
                </c:pt>
                <c:pt idx="2822">
                  <c:v>14.11</c:v>
                </c:pt>
                <c:pt idx="2823">
                  <c:v>14.115</c:v>
                </c:pt>
                <c:pt idx="2824">
                  <c:v>14.12</c:v>
                </c:pt>
                <c:pt idx="2825">
                  <c:v>14.125</c:v>
                </c:pt>
                <c:pt idx="2826">
                  <c:v>14.13</c:v>
                </c:pt>
                <c:pt idx="2827">
                  <c:v>14.135</c:v>
                </c:pt>
                <c:pt idx="2828">
                  <c:v>14.14</c:v>
                </c:pt>
                <c:pt idx="2829">
                  <c:v>14.145</c:v>
                </c:pt>
                <c:pt idx="2830">
                  <c:v>14.15</c:v>
                </c:pt>
                <c:pt idx="2831">
                  <c:v>14.154999999999999</c:v>
                </c:pt>
                <c:pt idx="2832">
                  <c:v>14.16</c:v>
                </c:pt>
                <c:pt idx="2833">
                  <c:v>14.164999999999999</c:v>
                </c:pt>
                <c:pt idx="2834">
                  <c:v>14.17</c:v>
                </c:pt>
                <c:pt idx="2835">
                  <c:v>14.175000000000001</c:v>
                </c:pt>
                <c:pt idx="2836">
                  <c:v>14.18</c:v>
                </c:pt>
                <c:pt idx="2837">
                  <c:v>14.185</c:v>
                </c:pt>
                <c:pt idx="2838">
                  <c:v>14.19</c:v>
                </c:pt>
                <c:pt idx="2839">
                  <c:v>14.195</c:v>
                </c:pt>
                <c:pt idx="2840">
                  <c:v>14.2</c:v>
                </c:pt>
                <c:pt idx="2841">
                  <c:v>14.205</c:v>
                </c:pt>
                <c:pt idx="2842">
                  <c:v>14.21</c:v>
                </c:pt>
                <c:pt idx="2843">
                  <c:v>14.215</c:v>
                </c:pt>
                <c:pt idx="2844">
                  <c:v>14.22</c:v>
                </c:pt>
                <c:pt idx="2845">
                  <c:v>14.225</c:v>
                </c:pt>
                <c:pt idx="2846">
                  <c:v>14.23</c:v>
                </c:pt>
                <c:pt idx="2847">
                  <c:v>14.234999999999999</c:v>
                </c:pt>
                <c:pt idx="2848">
                  <c:v>14.24</c:v>
                </c:pt>
                <c:pt idx="2849">
                  <c:v>14.244999999999999</c:v>
                </c:pt>
                <c:pt idx="2850">
                  <c:v>14.25</c:v>
                </c:pt>
                <c:pt idx="2851">
                  <c:v>14.255000000000001</c:v>
                </c:pt>
                <c:pt idx="2852">
                  <c:v>14.26</c:v>
                </c:pt>
                <c:pt idx="2853">
                  <c:v>14.265000000000001</c:v>
                </c:pt>
                <c:pt idx="2854">
                  <c:v>14.27</c:v>
                </c:pt>
                <c:pt idx="2855">
                  <c:v>14.275</c:v>
                </c:pt>
                <c:pt idx="2856">
                  <c:v>14.28</c:v>
                </c:pt>
                <c:pt idx="2857">
                  <c:v>14.285</c:v>
                </c:pt>
                <c:pt idx="2858">
                  <c:v>14.29</c:v>
                </c:pt>
                <c:pt idx="2859">
                  <c:v>14.295</c:v>
                </c:pt>
                <c:pt idx="2860">
                  <c:v>14.3</c:v>
                </c:pt>
                <c:pt idx="2861">
                  <c:v>14.305</c:v>
                </c:pt>
                <c:pt idx="2862">
                  <c:v>14.31</c:v>
                </c:pt>
                <c:pt idx="2863">
                  <c:v>14.315</c:v>
                </c:pt>
                <c:pt idx="2864">
                  <c:v>14.32</c:v>
                </c:pt>
                <c:pt idx="2865">
                  <c:v>14.324999999999999</c:v>
                </c:pt>
                <c:pt idx="2866">
                  <c:v>14.33</c:v>
                </c:pt>
                <c:pt idx="2867">
                  <c:v>14.335000000000001</c:v>
                </c:pt>
                <c:pt idx="2868">
                  <c:v>14.34</c:v>
                </c:pt>
                <c:pt idx="2869">
                  <c:v>14.345000000000001</c:v>
                </c:pt>
                <c:pt idx="2870">
                  <c:v>14.35</c:v>
                </c:pt>
                <c:pt idx="2871">
                  <c:v>14.355</c:v>
                </c:pt>
                <c:pt idx="2872">
                  <c:v>14.36</c:v>
                </c:pt>
                <c:pt idx="2873">
                  <c:v>14.365</c:v>
                </c:pt>
                <c:pt idx="2874">
                  <c:v>14.37</c:v>
                </c:pt>
                <c:pt idx="2875">
                  <c:v>14.375</c:v>
                </c:pt>
                <c:pt idx="2876">
                  <c:v>14.38</c:v>
                </c:pt>
                <c:pt idx="2877">
                  <c:v>14.385</c:v>
                </c:pt>
                <c:pt idx="2878">
                  <c:v>14.39</c:v>
                </c:pt>
                <c:pt idx="2879">
                  <c:v>14.395</c:v>
                </c:pt>
                <c:pt idx="2880">
                  <c:v>14.4</c:v>
                </c:pt>
                <c:pt idx="2881">
                  <c:v>14.404999999999999</c:v>
                </c:pt>
                <c:pt idx="2882">
                  <c:v>14.41</c:v>
                </c:pt>
                <c:pt idx="2883">
                  <c:v>14.414999999999999</c:v>
                </c:pt>
                <c:pt idx="2884">
                  <c:v>14.42</c:v>
                </c:pt>
                <c:pt idx="2885">
                  <c:v>14.425000000000001</c:v>
                </c:pt>
                <c:pt idx="2886">
                  <c:v>14.43</c:v>
                </c:pt>
                <c:pt idx="2887">
                  <c:v>14.435</c:v>
                </c:pt>
                <c:pt idx="2888">
                  <c:v>14.44</c:v>
                </c:pt>
                <c:pt idx="2889">
                  <c:v>14.445</c:v>
                </c:pt>
                <c:pt idx="2890">
                  <c:v>14.45</c:v>
                </c:pt>
                <c:pt idx="2891">
                  <c:v>14.455</c:v>
                </c:pt>
                <c:pt idx="2892">
                  <c:v>14.46</c:v>
                </c:pt>
                <c:pt idx="2893">
                  <c:v>14.465</c:v>
                </c:pt>
                <c:pt idx="2894">
                  <c:v>14.47</c:v>
                </c:pt>
                <c:pt idx="2895">
                  <c:v>14.475</c:v>
                </c:pt>
                <c:pt idx="2896">
                  <c:v>14.48</c:v>
                </c:pt>
                <c:pt idx="2897">
                  <c:v>14.484999999999999</c:v>
                </c:pt>
                <c:pt idx="2898">
                  <c:v>14.49</c:v>
                </c:pt>
                <c:pt idx="2899">
                  <c:v>14.494999999999999</c:v>
                </c:pt>
                <c:pt idx="2900">
                  <c:v>14.5</c:v>
                </c:pt>
                <c:pt idx="2901">
                  <c:v>14.505000000000001</c:v>
                </c:pt>
                <c:pt idx="2902">
                  <c:v>14.51</c:v>
                </c:pt>
                <c:pt idx="2903">
                  <c:v>14.515000000000001</c:v>
                </c:pt>
                <c:pt idx="2904">
                  <c:v>14.52</c:v>
                </c:pt>
                <c:pt idx="2905">
                  <c:v>14.525</c:v>
                </c:pt>
                <c:pt idx="2906">
                  <c:v>14.53</c:v>
                </c:pt>
                <c:pt idx="2907">
                  <c:v>14.535</c:v>
                </c:pt>
                <c:pt idx="2908">
                  <c:v>14.54</c:v>
                </c:pt>
                <c:pt idx="2909">
                  <c:v>14.545</c:v>
                </c:pt>
                <c:pt idx="2910">
                  <c:v>14.55</c:v>
                </c:pt>
                <c:pt idx="2911">
                  <c:v>14.555</c:v>
                </c:pt>
                <c:pt idx="2912">
                  <c:v>14.56</c:v>
                </c:pt>
                <c:pt idx="2913">
                  <c:v>14.565</c:v>
                </c:pt>
                <c:pt idx="2914">
                  <c:v>14.57</c:v>
                </c:pt>
                <c:pt idx="2915">
                  <c:v>14.574999999999999</c:v>
                </c:pt>
                <c:pt idx="2916">
                  <c:v>14.58</c:v>
                </c:pt>
                <c:pt idx="2917">
                  <c:v>14.585000000000001</c:v>
                </c:pt>
                <c:pt idx="2918">
                  <c:v>14.59</c:v>
                </c:pt>
                <c:pt idx="2919">
                  <c:v>14.595000000000001</c:v>
                </c:pt>
                <c:pt idx="2920">
                  <c:v>14.6</c:v>
                </c:pt>
                <c:pt idx="2921">
                  <c:v>14.605</c:v>
                </c:pt>
                <c:pt idx="2922">
                  <c:v>14.61</c:v>
                </c:pt>
                <c:pt idx="2923">
                  <c:v>14.615</c:v>
                </c:pt>
                <c:pt idx="2924">
                  <c:v>14.62</c:v>
                </c:pt>
                <c:pt idx="2925">
                  <c:v>14.625</c:v>
                </c:pt>
                <c:pt idx="2926">
                  <c:v>14.63</c:v>
                </c:pt>
                <c:pt idx="2927">
                  <c:v>14.635</c:v>
                </c:pt>
                <c:pt idx="2928">
                  <c:v>14.64</c:v>
                </c:pt>
                <c:pt idx="2929">
                  <c:v>14.645</c:v>
                </c:pt>
                <c:pt idx="2930">
                  <c:v>14.65</c:v>
                </c:pt>
                <c:pt idx="2931">
                  <c:v>14.654999999999999</c:v>
                </c:pt>
                <c:pt idx="2932">
                  <c:v>14.66</c:v>
                </c:pt>
                <c:pt idx="2933">
                  <c:v>14.664999999999999</c:v>
                </c:pt>
                <c:pt idx="2934">
                  <c:v>14.67</c:v>
                </c:pt>
                <c:pt idx="2935">
                  <c:v>14.675000000000001</c:v>
                </c:pt>
                <c:pt idx="2936">
                  <c:v>14.68</c:v>
                </c:pt>
                <c:pt idx="2937">
                  <c:v>14.685</c:v>
                </c:pt>
                <c:pt idx="2938">
                  <c:v>14.69</c:v>
                </c:pt>
                <c:pt idx="2939">
                  <c:v>14.695</c:v>
                </c:pt>
                <c:pt idx="2940">
                  <c:v>14.7</c:v>
                </c:pt>
                <c:pt idx="2941">
                  <c:v>14.705</c:v>
                </c:pt>
                <c:pt idx="2942">
                  <c:v>14.71</c:v>
                </c:pt>
                <c:pt idx="2943">
                  <c:v>14.715</c:v>
                </c:pt>
                <c:pt idx="2944">
                  <c:v>14.72</c:v>
                </c:pt>
                <c:pt idx="2945">
                  <c:v>14.725</c:v>
                </c:pt>
                <c:pt idx="2946">
                  <c:v>14.73</c:v>
                </c:pt>
                <c:pt idx="2947">
                  <c:v>14.734999999999999</c:v>
                </c:pt>
                <c:pt idx="2948">
                  <c:v>14.74</c:v>
                </c:pt>
                <c:pt idx="2949">
                  <c:v>14.744999999999999</c:v>
                </c:pt>
                <c:pt idx="2950">
                  <c:v>14.75</c:v>
                </c:pt>
                <c:pt idx="2951">
                  <c:v>14.755000000000001</c:v>
                </c:pt>
                <c:pt idx="2952">
                  <c:v>14.76</c:v>
                </c:pt>
                <c:pt idx="2953">
                  <c:v>14.765000000000001</c:v>
                </c:pt>
                <c:pt idx="2954">
                  <c:v>14.77</c:v>
                </c:pt>
                <c:pt idx="2955">
                  <c:v>14.775</c:v>
                </c:pt>
                <c:pt idx="2956">
                  <c:v>14.78</c:v>
                </c:pt>
                <c:pt idx="2957">
                  <c:v>14.785</c:v>
                </c:pt>
                <c:pt idx="2958">
                  <c:v>14.79</c:v>
                </c:pt>
                <c:pt idx="2959">
                  <c:v>14.795</c:v>
                </c:pt>
                <c:pt idx="2960">
                  <c:v>14.8</c:v>
                </c:pt>
                <c:pt idx="2961">
                  <c:v>14.805</c:v>
                </c:pt>
                <c:pt idx="2962">
                  <c:v>14.81</c:v>
                </c:pt>
                <c:pt idx="2963">
                  <c:v>14.815</c:v>
                </c:pt>
                <c:pt idx="2964">
                  <c:v>14.82</c:v>
                </c:pt>
                <c:pt idx="2965">
                  <c:v>14.824999999999999</c:v>
                </c:pt>
                <c:pt idx="2966">
                  <c:v>14.83</c:v>
                </c:pt>
                <c:pt idx="2967">
                  <c:v>14.835000000000001</c:v>
                </c:pt>
                <c:pt idx="2968">
                  <c:v>14.84</c:v>
                </c:pt>
                <c:pt idx="2969">
                  <c:v>14.845000000000001</c:v>
                </c:pt>
                <c:pt idx="2970">
                  <c:v>14.85</c:v>
                </c:pt>
                <c:pt idx="2971">
                  <c:v>14.855</c:v>
                </c:pt>
                <c:pt idx="2972">
                  <c:v>14.86</c:v>
                </c:pt>
                <c:pt idx="2973">
                  <c:v>14.865</c:v>
                </c:pt>
                <c:pt idx="2974">
                  <c:v>14.87</c:v>
                </c:pt>
                <c:pt idx="2975">
                  <c:v>14.875</c:v>
                </c:pt>
                <c:pt idx="2976">
                  <c:v>14.88</c:v>
                </c:pt>
                <c:pt idx="2977">
                  <c:v>14.885</c:v>
                </c:pt>
                <c:pt idx="2978">
                  <c:v>14.89</c:v>
                </c:pt>
                <c:pt idx="2979">
                  <c:v>14.895</c:v>
                </c:pt>
                <c:pt idx="2980">
                  <c:v>14.9</c:v>
                </c:pt>
                <c:pt idx="2981">
                  <c:v>14.904999999999999</c:v>
                </c:pt>
                <c:pt idx="2982">
                  <c:v>14.91</c:v>
                </c:pt>
                <c:pt idx="2983">
                  <c:v>14.914999999999999</c:v>
                </c:pt>
                <c:pt idx="2984">
                  <c:v>14.92</c:v>
                </c:pt>
                <c:pt idx="2985">
                  <c:v>14.925000000000001</c:v>
                </c:pt>
                <c:pt idx="2986">
                  <c:v>14.93</c:v>
                </c:pt>
                <c:pt idx="2987">
                  <c:v>14.935</c:v>
                </c:pt>
                <c:pt idx="2988">
                  <c:v>14.94</c:v>
                </c:pt>
                <c:pt idx="2989">
                  <c:v>14.945</c:v>
                </c:pt>
                <c:pt idx="2990">
                  <c:v>14.95</c:v>
                </c:pt>
                <c:pt idx="2991">
                  <c:v>14.955</c:v>
                </c:pt>
                <c:pt idx="2992">
                  <c:v>14.96</c:v>
                </c:pt>
                <c:pt idx="2993">
                  <c:v>14.965</c:v>
                </c:pt>
                <c:pt idx="2994">
                  <c:v>14.97</c:v>
                </c:pt>
                <c:pt idx="2995">
                  <c:v>14.975</c:v>
                </c:pt>
                <c:pt idx="2996">
                  <c:v>14.98</c:v>
                </c:pt>
                <c:pt idx="2997">
                  <c:v>14.984999999999999</c:v>
                </c:pt>
                <c:pt idx="2998">
                  <c:v>14.99</c:v>
                </c:pt>
                <c:pt idx="2999">
                  <c:v>14.994999999999999</c:v>
                </c:pt>
                <c:pt idx="3000">
                  <c:v>15</c:v>
                </c:pt>
                <c:pt idx="3001">
                  <c:v>15.005000000000001</c:v>
                </c:pt>
                <c:pt idx="3002">
                  <c:v>15.01</c:v>
                </c:pt>
                <c:pt idx="3003">
                  <c:v>15.015000000000001</c:v>
                </c:pt>
                <c:pt idx="3004">
                  <c:v>15.02</c:v>
                </c:pt>
                <c:pt idx="3005">
                  <c:v>15.025</c:v>
                </c:pt>
                <c:pt idx="3006">
                  <c:v>15.03</c:v>
                </c:pt>
                <c:pt idx="3007">
                  <c:v>15.035</c:v>
                </c:pt>
                <c:pt idx="3008">
                  <c:v>15.04</c:v>
                </c:pt>
                <c:pt idx="3009">
                  <c:v>15.045</c:v>
                </c:pt>
                <c:pt idx="3010">
                  <c:v>15.05</c:v>
                </c:pt>
                <c:pt idx="3011">
                  <c:v>15.055</c:v>
                </c:pt>
                <c:pt idx="3012">
                  <c:v>15.06</c:v>
                </c:pt>
                <c:pt idx="3013">
                  <c:v>15.065</c:v>
                </c:pt>
                <c:pt idx="3014">
                  <c:v>15.07</c:v>
                </c:pt>
                <c:pt idx="3015">
                  <c:v>15.074999999999999</c:v>
                </c:pt>
                <c:pt idx="3016">
                  <c:v>15.08</c:v>
                </c:pt>
                <c:pt idx="3017">
                  <c:v>15.085000000000001</c:v>
                </c:pt>
                <c:pt idx="3018">
                  <c:v>15.09</c:v>
                </c:pt>
                <c:pt idx="3019">
                  <c:v>15.095000000000001</c:v>
                </c:pt>
                <c:pt idx="3020">
                  <c:v>15.1</c:v>
                </c:pt>
                <c:pt idx="3021">
                  <c:v>15.105</c:v>
                </c:pt>
                <c:pt idx="3022">
                  <c:v>15.11</c:v>
                </c:pt>
                <c:pt idx="3023">
                  <c:v>15.115</c:v>
                </c:pt>
                <c:pt idx="3024">
                  <c:v>15.12</c:v>
                </c:pt>
                <c:pt idx="3025">
                  <c:v>15.125</c:v>
                </c:pt>
                <c:pt idx="3026">
                  <c:v>15.13</c:v>
                </c:pt>
                <c:pt idx="3027">
                  <c:v>15.135</c:v>
                </c:pt>
                <c:pt idx="3028">
                  <c:v>15.14</c:v>
                </c:pt>
                <c:pt idx="3029">
                  <c:v>15.145</c:v>
                </c:pt>
                <c:pt idx="3030">
                  <c:v>15.15</c:v>
                </c:pt>
                <c:pt idx="3031">
                  <c:v>15.154999999999999</c:v>
                </c:pt>
                <c:pt idx="3032">
                  <c:v>15.16</c:v>
                </c:pt>
                <c:pt idx="3033">
                  <c:v>15.164999999999999</c:v>
                </c:pt>
                <c:pt idx="3034">
                  <c:v>15.17</c:v>
                </c:pt>
                <c:pt idx="3035">
                  <c:v>15.175000000000001</c:v>
                </c:pt>
                <c:pt idx="3036">
                  <c:v>15.18</c:v>
                </c:pt>
                <c:pt idx="3037">
                  <c:v>15.185</c:v>
                </c:pt>
                <c:pt idx="3038">
                  <c:v>15.19</c:v>
                </c:pt>
                <c:pt idx="3039">
                  <c:v>15.195</c:v>
                </c:pt>
                <c:pt idx="3040">
                  <c:v>15.2</c:v>
                </c:pt>
                <c:pt idx="3041">
                  <c:v>15.205</c:v>
                </c:pt>
                <c:pt idx="3042">
                  <c:v>15.21</c:v>
                </c:pt>
                <c:pt idx="3043">
                  <c:v>15.215</c:v>
                </c:pt>
                <c:pt idx="3044">
                  <c:v>15.22</c:v>
                </c:pt>
                <c:pt idx="3045">
                  <c:v>15.225</c:v>
                </c:pt>
                <c:pt idx="3046">
                  <c:v>15.23</c:v>
                </c:pt>
                <c:pt idx="3047">
                  <c:v>15.234999999999999</c:v>
                </c:pt>
                <c:pt idx="3048">
                  <c:v>15.24</c:v>
                </c:pt>
                <c:pt idx="3049">
                  <c:v>15.244999999999999</c:v>
                </c:pt>
                <c:pt idx="3050">
                  <c:v>15.25</c:v>
                </c:pt>
                <c:pt idx="3051">
                  <c:v>15.255000000000001</c:v>
                </c:pt>
                <c:pt idx="3052">
                  <c:v>15.26</c:v>
                </c:pt>
                <c:pt idx="3053">
                  <c:v>15.265000000000001</c:v>
                </c:pt>
                <c:pt idx="3054">
                  <c:v>15.27</c:v>
                </c:pt>
                <c:pt idx="3055">
                  <c:v>15.275</c:v>
                </c:pt>
                <c:pt idx="3056">
                  <c:v>15.28</c:v>
                </c:pt>
                <c:pt idx="3057">
                  <c:v>15.285</c:v>
                </c:pt>
                <c:pt idx="3058">
                  <c:v>15.29</c:v>
                </c:pt>
                <c:pt idx="3059">
                  <c:v>15.295</c:v>
                </c:pt>
                <c:pt idx="3060">
                  <c:v>15.3</c:v>
                </c:pt>
                <c:pt idx="3061">
                  <c:v>15.305</c:v>
                </c:pt>
                <c:pt idx="3062">
                  <c:v>15.31</c:v>
                </c:pt>
                <c:pt idx="3063">
                  <c:v>15.315</c:v>
                </c:pt>
                <c:pt idx="3064">
                  <c:v>15.32</c:v>
                </c:pt>
                <c:pt idx="3065">
                  <c:v>15.324999999999999</c:v>
                </c:pt>
                <c:pt idx="3066">
                  <c:v>15.33</c:v>
                </c:pt>
                <c:pt idx="3067">
                  <c:v>15.335000000000001</c:v>
                </c:pt>
                <c:pt idx="3068">
                  <c:v>15.34</c:v>
                </c:pt>
                <c:pt idx="3069">
                  <c:v>15.345000000000001</c:v>
                </c:pt>
                <c:pt idx="3070">
                  <c:v>15.35</c:v>
                </c:pt>
                <c:pt idx="3071">
                  <c:v>15.355</c:v>
                </c:pt>
                <c:pt idx="3072">
                  <c:v>15.36</c:v>
                </c:pt>
                <c:pt idx="3073">
                  <c:v>15.365</c:v>
                </c:pt>
                <c:pt idx="3074">
                  <c:v>15.37</c:v>
                </c:pt>
                <c:pt idx="3075">
                  <c:v>15.375</c:v>
                </c:pt>
                <c:pt idx="3076">
                  <c:v>15.38</c:v>
                </c:pt>
                <c:pt idx="3077">
                  <c:v>15.385</c:v>
                </c:pt>
                <c:pt idx="3078">
                  <c:v>15.39</c:v>
                </c:pt>
                <c:pt idx="3079">
                  <c:v>15.395</c:v>
                </c:pt>
                <c:pt idx="3080">
                  <c:v>15.4</c:v>
                </c:pt>
                <c:pt idx="3081">
                  <c:v>15.404999999999999</c:v>
                </c:pt>
                <c:pt idx="3082">
                  <c:v>15.41</c:v>
                </c:pt>
                <c:pt idx="3083">
                  <c:v>15.414999999999999</c:v>
                </c:pt>
                <c:pt idx="3084">
                  <c:v>15.42</c:v>
                </c:pt>
                <c:pt idx="3085">
                  <c:v>15.425000000000001</c:v>
                </c:pt>
                <c:pt idx="3086">
                  <c:v>15.43</c:v>
                </c:pt>
                <c:pt idx="3087">
                  <c:v>15.435</c:v>
                </c:pt>
                <c:pt idx="3088">
                  <c:v>15.44</c:v>
                </c:pt>
                <c:pt idx="3089">
                  <c:v>15.445</c:v>
                </c:pt>
                <c:pt idx="3090">
                  <c:v>15.45</c:v>
                </c:pt>
                <c:pt idx="3091">
                  <c:v>15.455</c:v>
                </c:pt>
                <c:pt idx="3092">
                  <c:v>15.46</c:v>
                </c:pt>
                <c:pt idx="3093">
                  <c:v>15.465</c:v>
                </c:pt>
                <c:pt idx="3094">
                  <c:v>15.47</c:v>
                </c:pt>
                <c:pt idx="3095">
                  <c:v>15.475</c:v>
                </c:pt>
                <c:pt idx="3096">
                  <c:v>15.48</c:v>
                </c:pt>
                <c:pt idx="3097">
                  <c:v>15.484999999999999</c:v>
                </c:pt>
                <c:pt idx="3098">
                  <c:v>15.49</c:v>
                </c:pt>
                <c:pt idx="3099">
                  <c:v>15.494999999999999</c:v>
                </c:pt>
                <c:pt idx="3100">
                  <c:v>15.5</c:v>
                </c:pt>
                <c:pt idx="3101">
                  <c:v>15.505000000000001</c:v>
                </c:pt>
                <c:pt idx="3102">
                  <c:v>15.51</c:v>
                </c:pt>
                <c:pt idx="3103">
                  <c:v>15.515000000000001</c:v>
                </c:pt>
                <c:pt idx="3104">
                  <c:v>15.52</c:v>
                </c:pt>
                <c:pt idx="3105">
                  <c:v>15.525</c:v>
                </c:pt>
                <c:pt idx="3106">
                  <c:v>15.53</c:v>
                </c:pt>
                <c:pt idx="3107">
                  <c:v>15.535</c:v>
                </c:pt>
                <c:pt idx="3108">
                  <c:v>15.54</c:v>
                </c:pt>
                <c:pt idx="3109">
                  <c:v>15.545</c:v>
                </c:pt>
                <c:pt idx="3110">
                  <c:v>15.55</c:v>
                </c:pt>
                <c:pt idx="3111">
                  <c:v>15.555</c:v>
                </c:pt>
                <c:pt idx="3112">
                  <c:v>15.56</c:v>
                </c:pt>
                <c:pt idx="3113">
                  <c:v>15.565</c:v>
                </c:pt>
                <c:pt idx="3114">
                  <c:v>15.57</c:v>
                </c:pt>
                <c:pt idx="3115">
                  <c:v>15.574999999999999</c:v>
                </c:pt>
                <c:pt idx="3116">
                  <c:v>15.58</c:v>
                </c:pt>
                <c:pt idx="3117">
                  <c:v>15.585000000000001</c:v>
                </c:pt>
                <c:pt idx="3118">
                  <c:v>15.59</c:v>
                </c:pt>
                <c:pt idx="3119">
                  <c:v>15.595000000000001</c:v>
                </c:pt>
                <c:pt idx="3120">
                  <c:v>15.6</c:v>
                </c:pt>
                <c:pt idx="3121">
                  <c:v>15.605</c:v>
                </c:pt>
                <c:pt idx="3122">
                  <c:v>15.61</c:v>
                </c:pt>
                <c:pt idx="3123">
                  <c:v>15.615</c:v>
                </c:pt>
                <c:pt idx="3124">
                  <c:v>15.62</c:v>
                </c:pt>
                <c:pt idx="3125">
                  <c:v>15.625</c:v>
                </c:pt>
                <c:pt idx="3126">
                  <c:v>15.63</c:v>
                </c:pt>
                <c:pt idx="3127">
                  <c:v>15.635</c:v>
                </c:pt>
                <c:pt idx="3128">
                  <c:v>15.64</c:v>
                </c:pt>
                <c:pt idx="3129">
                  <c:v>15.645</c:v>
                </c:pt>
                <c:pt idx="3130">
                  <c:v>15.65</c:v>
                </c:pt>
                <c:pt idx="3131">
                  <c:v>15.654999999999999</c:v>
                </c:pt>
                <c:pt idx="3132">
                  <c:v>15.66</c:v>
                </c:pt>
                <c:pt idx="3133">
                  <c:v>15.664999999999999</c:v>
                </c:pt>
                <c:pt idx="3134">
                  <c:v>15.67</c:v>
                </c:pt>
                <c:pt idx="3135">
                  <c:v>15.675000000000001</c:v>
                </c:pt>
                <c:pt idx="3136">
                  <c:v>15.68</c:v>
                </c:pt>
                <c:pt idx="3137">
                  <c:v>15.685</c:v>
                </c:pt>
                <c:pt idx="3138">
                  <c:v>15.69</c:v>
                </c:pt>
                <c:pt idx="3139">
                  <c:v>15.695</c:v>
                </c:pt>
                <c:pt idx="3140">
                  <c:v>15.7</c:v>
                </c:pt>
                <c:pt idx="3141">
                  <c:v>15.705</c:v>
                </c:pt>
                <c:pt idx="3142">
                  <c:v>15.71</c:v>
                </c:pt>
                <c:pt idx="3143">
                  <c:v>15.715</c:v>
                </c:pt>
                <c:pt idx="3144">
                  <c:v>15.72</c:v>
                </c:pt>
                <c:pt idx="3145">
                  <c:v>15.725</c:v>
                </c:pt>
                <c:pt idx="3146">
                  <c:v>15.73</c:v>
                </c:pt>
                <c:pt idx="3147">
                  <c:v>15.734999999999999</c:v>
                </c:pt>
                <c:pt idx="3148">
                  <c:v>15.74</c:v>
                </c:pt>
                <c:pt idx="3149">
                  <c:v>15.744999999999999</c:v>
                </c:pt>
                <c:pt idx="3150">
                  <c:v>15.75</c:v>
                </c:pt>
                <c:pt idx="3151">
                  <c:v>15.755000000000001</c:v>
                </c:pt>
                <c:pt idx="3152">
                  <c:v>15.76</c:v>
                </c:pt>
                <c:pt idx="3153">
                  <c:v>15.765000000000001</c:v>
                </c:pt>
                <c:pt idx="3154">
                  <c:v>15.77</c:v>
                </c:pt>
                <c:pt idx="3155">
                  <c:v>15.775</c:v>
                </c:pt>
                <c:pt idx="3156">
                  <c:v>15.78</c:v>
                </c:pt>
                <c:pt idx="3157">
                  <c:v>15.785</c:v>
                </c:pt>
                <c:pt idx="3158">
                  <c:v>15.79</c:v>
                </c:pt>
                <c:pt idx="3159">
                  <c:v>15.795</c:v>
                </c:pt>
                <c:pt idx="3160">
                  <c:v>15.8</c:v>
                </c:pt>
                <c:pt idx="3161">
                  <c:v>15.805</c:v>
                </c:pt>
                <c:pt idx="3162">
                  <c:v>15.81</c:v>
                </c:pt>
                <c:pt idx="3163">
                  <c:v>15.815</c:v>
                </c:pt>
                <c:pt idx="3164">
                  <c:v>15.82</c:v>
                </c:pt>
                <c:pt idx="3165">
                  <c:v>15.824999999999999</c:v>
                </c:pt>
                <c:pt idx="3166">
                  <c:v>15.83</c:v>
                </c:pt>
                <c:pt idx="3167">
                  <c:v>15.835000000000001</c:v>
                </c:pt>
                <c:pt idx="3168">
                  <c:v>15.84</c:v>
                </c:pt>
                <c:pt idx="3169">
                  <c:v>15.845000000000001</c:v>
                </c:pt>
                <c:pt idx="3170">
                  <c:v>15.85</c:v>
                </c:pt>
                <c:pt idx="3171">
                  <c:v>15.855</c:v>
                </c:pt>
                <c:pt idx="3172">
                  <c:v>15.86</c:v>
                </c:pt>
                <c:pt idx="3173">
                  <c:v>15.865</c:v>
                </c:pt>
                <c:pt idx="3174">
                  <c:v>15.87</c:v>
                </c:pt>
                <c:pt idx="3175">
                  <c:v>15.875</c:v>
                </c:pt>
                <c:pt idx="3176">
                  <c:v>15.88</c:v>
                </c:pt>
                <c:pt idx="3177">
                  <c:v>15.885</c:v>
                </c:pt>
                <c:pt idx="3178">
                  <c:v>15.89</c:v>
                </c:pt>
                <c:pt idx="3179">
                  <c:v>15.895</c:v>
                </c:pt>
                <c:pt idx="3180">
                  <c:v>15.9</c:v>
                </c:pt>
                <c:pt idx="3181">
                  <c:v>15.904999999999999</c:v>
                </c:pt>
                <c:pt idx="3182">
                  <c:v>15.91</c:v>
                </c:pt>
                <c:pt idx="3183">
                  <c:v>15.914999999999999</c:v>
                </c:pt>
                <c:pt idx="3184">
                  <c:v>15.92</c:v>
                </c:pt>
                <c:pt idx="3185">
                  <c:v>15.925000000000001</c:v>
                </c:pt>
                <c:pt idx="3186">
                  <c:v>15.93</c:v>
                </c:pt>
                <c:pt idx="3187">
                  <c:v>15.935</c:v>
                </c:pt>
                <c:pt idx="3188">
                  <c:v>15.94</c:v>
                </c:pt>
                <c:pt idx="3189">
                  <c:v>15.945</c:v>
                </c:pt>
                <c:pt idx="3190">
                  <c:v>15.95</c:v>
                </c:pt>
                <c:pt idx="3191">
                  <c:v>15.955</c:v>
                </c:pt>
                <c:pt idx="3192">
                  <c:v>15.96</c:v>
                </c:pt>
                <c:pt idx="3193">
                  <c:v>15.965</c:v>
                </c:pt>
                <c:pt idx="3194">
                  <c:v>15.97</c:v>
                </c:pt>
                <c:pt idx="3195">
                  <c:v>15.975</c:v>
                </c:pt>
                <c:pt idx="3196">
                  <c:v>15.98</c:v>
                </c:pt>
                <c:pt idx="3197">
                  <c:v>15.984999999999999</c:v>
                </c:pt>
                <c:pt idx="3198">
                  <c:v>15.99</c:v>
                </c:pt>
                <c:pt idx="3199">
                  <c:v>15.994999999999999</c:v>
                </c:pt>
                <c:pt idx="3200">
                  <c:v>16</c:v>
                </c:pt>
                <c:pt idx="3201">
                  <c:v>16.004999999999999</c:v>
                </c:pt>
                <c:pt idx="3202">
                  <c:v>16.010000000000002</c:v>
                </c:pt>
                <c:pt idx="3203">
                  <c:v>16.015000000000001</c:v>
                </c:pt>
                <c:pt idx="3204">
                  <c:v>16.02</c:v>
                </c:pt>
                <c:pt idx="3205">
                  <c:v>16.024999999999999</c:v>
                </c:pt>
                <c:pt idx="3206">
                  <c:v>16.03</c:v>
                </c:pt>
                <c:pt idx="3207">
                  <c:v>16.035</c:v>
                </c:pt>
                <c:pt idx="3208">
                  <c:v>16.04</c:v>
                </c:pt>
                <c:pt idx="3209">
                  <c:v>16.045000000000002</c:v>
                </c:pt>
                <c:pt idx="3210">
                  <c:v>16.05</c:v>
                </c:pt>
                <c:pt idx="3211">
                  <c:v>16.055</c:v>
                </c:pt>
                <c:pt idx="3212">
                  <c:v>16.059999999999999</c:v>
                </c:pt>
                <c:pt idx="3213">
                  <c:v>16.065000000000001</c:v>
                </c:pt>
                <c:pt idx="3214">
                  <c:v>16.07</c:v>
                </c:pt>
                <c:pt idx="3215">
                  <c:v>16.074999999999999</c:v>
                </c:pt>
                <c:pt idx="3216">
                  <c:v>16.079999999999998</c:v>
                </c:pt>
                <c:pt idx="3217">
                  <c:v>16.085000000000001</c:v>
                </c:pt>
                <c:pt idx="3218">
                  <c:v>16.09</c:v>
                </c:pt>
                <c:pt idx="3219">
                  <c:v>16.094999999999999</c:v>
                </c:pt>
                <c:pt idx="3220">
                  <c:v>16.100000000000001</c:v>
                </c:pt>
                <c:pt idx="3221">
                  <c:v>16.105</c:v>
                </c:pt>
                <c:pt idx="3222">
                  <c:v>16.11</c:v>
                </c:pt>
                <c:pt idx="3223">
                  <c:v>16.114999999999998</c:v>
                </c:pt>
                <c:pt idx="3224">
                  <c:v>16.12</c:v>
                </c:pt>
                <c:pt idx="3225">
                  <c:v>16.125</c:v>
                </c:pt>
                <c:pt idx="3226">
                  <c:v>16.13</c:v>
                </c:pt>
                <c:pt idx="3227">
                  <c:v>16.135000000000002</c:v>
                </c:pt>
                <c:pt idx="3228">
                  <c:v>16.14</c:v>
                </c:pt>
                <c:pt idx="3229">
                  <c:v>16.145</c:v>
                </c:pt>
                <c:pt idx="3230">
                  <c:v>16.149999999999999</c:v>
                </c:pt>
                <c:pt idx="3231">
                  <c:v>16.155000000000001</c:v>
                </c:pt>
                <c:pt idx="3232">
                  <c:v>16.16</c:v>
                </c:pt>
                <c:pt idx="3233">
                  <c:v>16.164999999999999</c:v>
                </c:pt>
                <c:pt idx="3234">
                  <c:v>16.170000000000002</c:v>
                </c:pt>
                <c:pt idx="3235">
                  <c:v>16.175000000000001</c:v>
                </c:pt>
                <c:pt idx="3236">
                  <c:v>16.18</c:v>
                </c:pt>
                <c:pt idx="3237">
                  <c:v>16.184999999999999</c:v>
                </c:pt>
                <c:pt idx="3238">
                  <c:v>16.190000000000001</c:v>
                </c:pt>
                <c:pt idx="3239">
                  <c:v>16.195</c:v>
                </c:pt>
                <c:pt idx="3240">
                  <c:v>16.2</c:v>
                </c:pt>
                <c:pt idx="3241">
                  <c:v>16.204999999999998</c:v>
                </c:pt>
                <c:pt idx="3242">
                  <c:v>16.21</c:v>
                </c:pt>
                <c:pt idx="3243">
                  <c:v>16.215</c:v>
                </c:pt>
                <c:pt idx="3244">
                  <c:v>16.22</c:v>
                </c:pt>
                <c:pt idx="3245">
                  <c:v>16.225000000000001</c:v>
                </c:pt>
                <c:pt idx="3246">
                  <c:v>16.23</c:v>
                </c:pt>
                <c:pt idx="3247">
                  <c:v>16.234999999999999</c:v>
                </c:pt>
                <c:pt idx="3248">
                  <c:v>16.239999999999998</c:v>
                </c:pt>
                <c:pt idx="3249">
                  <c:v>16.245000000000001</c:v>
                </c:pt>
                <c:pt idx="3250">
                  <c:v>16.25</c:v>
                </c:pt>
                <c:pt idx="3251">
                  <c:v>16.254999999999999</c:v>
                </c:pt>
                <c:pt idx="3252">
                  <c:v>16.260000000000002</c:v>
                </c:pt>
                <c:pt idx="3253">
                  <c:v>16.265000000000001</c:v>
                </c:pt>
                <c:pt idx="3254">
                  <c:v>16.27</c:v>
                </c:pt>
                <c:pt idx="3255">
                  <c:v>16.274999999999999</c:v>
                </c:pt>
                <c:pt idx="3256">
                  <c:v>16.28</c:v>
                </c:pt>
                <c:pt idx="3257">
                  <c:v>16.285</c:v>
                </c:pt>
                <c:pt idx="3258">
                  <c:v>16.29</c:v>
                </c:pt>
                <c:pt idx="3259">
                  <c:v>16.295000000000002</c:v>
                </c:pt>
                <c:pt idx="3260">
                  <c:v>16.3</c:v>
                </c:pt>
                <c:pt idx="3261">
                  <c:v>16.305</c:v>
                </c:pt>
                <c:pt idx="3262">
                  <c:v>16.309999999999999</c:v>
                </c:pt>
                <c:pt idx="3263">
                  <c:v>16.315000000000001</c:v>
                </c:pt>
                <c:pt idx="3264">
                  <c:v>16.32</c:v>
                </c:pt>
                <c:pt idx="3265">
                  <c:v>16.324999999999999</c:v>
                </c:pt>
                <c:pt idx="3266">
                  <c:v>16.329999999999998</c:v>
                </c:pt>
                <c:pt idx="3267">
                  <c:v>16.335000000000001</c:v>
                </c:pt>
                <c:pt idx="3268">
                  <c:v>16.34</c:v>
                </c:pt>
                <c:pt idx="3269">
                  <c:v>16.344999999999999</c:v>
                </c:pt>
                <c:pt idx="3270">
                  <c:v>16.350000000000001</c:v>
                </c:pt>
                <c:pt idx="3271">
                  <c:v>16.355</c:v>
                </c:pt>
                <c:pt idx="3272">
                  <c:v>16.36</c:v>
                </c:pt>
                <c:pt idx="3273">
                  <c:v>16.364999999999998</c:v>
                </c:pt>
                <c:pt idx="3274">
                  <c:v>16.37</c:v>
                </c:pt>
                <c:pt idx="3275">
                  <c:v>16.375</c:v>
                </c:pt>
                <c:pt idx="3276">
                  <c:v>16.38</c:v>
                </c:pt>
                <c:pt idx="3277">
                  <c:v>16.385000000000002</c:v>
                </c:pt>
                <c:pt idx="3278">
                  <c:v>16.39</c:v>
                </c:pt>
                <c:pt idx="3279">
                  <c:v>16.395</c:v>
                </c:pt>
                <c:pt idx="3280">
                  <c:v>16.399999999999999</c:v>
                </c:pt>
                <c:pt idx="3281">
                  <c:v>16.405000000000001</c:v>
                </c:pt>
                <c:pt idx="3282">
                  <c:v>16.41</c:v>
                </c:pt>
                <c:pt idx="3283">
                  <c:v>16.414999999999999</c:v>
                </c:pt>
                <c:pt idx="3284">
                  <c:v>16.420000000000002</c:v>
                </c:pt>
                <c:pt idx="3285">
                  <c:v>16.425000000000001</c:v>
                </c:pt>
                <c:pt idx="3286">
                  <c:v>16.43</c:v>
                </c:pt>
                <c:pt idx="3287">
                  <c:v>16.434999999999999</c:v>
                </c:pt>
                <c:pt idx="3288">
                  <c:v>16.440000000000001</c:v>
                </c:pt>
                <c:pt idx="3289">
                  <c:v>16.445</c:v>
                </c:pt>
                <c:pt idx="3290">
                  <c:v>16.45</c:v>
                </c:pt>
                <c:pt idx="3291">
                  <c:v>16.454999999999998</c:v>
                </c:pt>
                <c:pt idx="3292">
                  <c:v>16.46</c:v>
                </c:pt>
                <c:pt idx="3293">
                  <c:v>16.465</c:v>
                </c:pt>
                <c:pt idx="3294">
                  <c:v>16.47</c:v>
                </c:pt>
                <c:pt idx="3295">
                  <c:v>16.475000000000001</c:v>
                </c:pt>
                <c:pt idx="3296">
                  <c:v>16.48</c:v>
                </c:pt>
                <c:pt idx="3297">
                  <c:v>16.484999999999999</c:v>
                </c:pt>
                <c:pt idx="3298">
                  <c:v>16.489999999999998</c:v>
                </c:pt>
                <c:pt idx="3299">
                  <c:v>16.495000000000001</c:v>
                </c:pt>
                <c:pt idx="3300">
                  <c:v>16.5</c:v>
                </c:pt>
                <c:pt idx="3301">
                  <c:v>16.504999999999999</c:v>
                </c:pt>
                <c:pt idx="3302">
                  <c:v>16.510000000000002</c:v>
                </c:pt>
                <c:pt idx="3303">
                  <c:v>16.515000000000001</c:v>
                </c:pt>
                <c:pt idx="3304">
                  <c:v>16.52</c:v>
                </c:pt>
                <c:pt idx="3305">
                  <c:v>16.524999999999999</c:v>
                </c:pt>
                <c:pt idx="3306">
                  <c:v>16.53</c:v>
                </c:pt>
                <c:pt idx="3307">
                  <c:v>16.535</c:v>
                </c:pt>
                <c:pt idx="3308">
                  <c:v>16.54</c:v>
                </c:pt>
                <c:pt idx="3309">
                  <c:v>16.545000000000002</c:v>
                </c:pt>
                <c:pt idx="3310">
                  <c:v>16.55</c:v>
                </c:pt>
                <c:pt idx="3311">
                  <c:v>16.555</c:v>
                </c:pt>
                <c:pt idx="3312">
                  <c:v>16.559999999999999</c:v>
                </c:pt>
                <c:pt idx="3313">
                  <c:v>16.565000000000001</c:v>
                </c:pt>
                <c:pt idx="3314">
                  <c:v>16.57</c:v>
                </c:pt>
                <c:pt idx="3315">
                  <c:v>16.574999999999999</c:v>
                </c:pt>
                <c:pt idx="3316">
                  <c:v>16.579999999999998</c:v>
                </c:pt>
                <c:pt idx="3317">
                  <c:v>16.585000000000001</c:v>
                </c:pt>
                <c:pt idx="3318">
                  <c:v>16.59</c:v>
                </c:pt>
                <c:pt idx="3319">
                  <c:v>16.594999999999999</c:v>
                </c:pt>
                <c:pt idx="3320">
                  <c:v>16.600000000000001</c:v>
                </c:pt>
                <c:pt idx="3321">
                  <c:v>16.605</c:v>
                </c:pt>
                <c:pt idx="3322">
                  <c:v>16.61</c:v>
                </c:pt>
                <c:pt idx="3323">
                  <c:v>16.614999999999998</c:v>
                </c:pt>
                <c:pt idx="3324">
                  <c:v>16.62</c:v>
                </c:pt>
                <c:pt idx="3325">
                  <c:v>16.625</c:v>
                </c:pt>
                <c:pt idx="3326">
                  <c:v>16.63</c:v>
                </c:pt>
                <c:pt idx="3327">
                  <c:v>16.635000000000002</c:v>
                </c:pt>
                <c:pt idx="3328">
                  <c:v>16.64</c:v>
                </c:pt>
                <c:pt idx="3329">
                  <c:v>16.645</c:v>
                </c:pt>
                <c:pt idx="3330">
                  <c:v>16.649999999999999</c:v>
                </c:pt>
                <c:pt idx="3331">
                  <c:v>16.655000000000001</c:v>
                </c:pt>
                <c:pt idx="3332">
                  <c:v>16.66</c:v>
                </c:pt>
                <c:pt idx="3333">
                  <c:v>16.664999999999999</c:v>
                </c:pt>
                <c:pt idx="3334">
                  <c:v>16.670000000000002</c:v>
                </c:pt>
                <c:pt idx="3335">
                  <c:v>16.675000000000001</c:v>
                </c:pt>
                <c:pt idx="3336">
                  <c:v>16.68</c:v>
                </c:pt>
                <c:pt idx="3337">
                  <c:v>16.684999999999999</c:v>
                </c:pt>
                <c:pt idx="3338">
                  <c:v>16.690000000000001</c:v>
                </c:pt>
                <c:pt idx="3339">
                  <c:v>16.695</c:v>
                </c:pt>
                <c:pt idx="3340">
                  <c:v>16.7</c:v>
                </c:pt>
                <c:pt idx="3341">
                  <c:v>16.704999999999998</c:v>
                </c:pt>
                <c:pt idx="3342">
                  <c:v>16.71</c:v>
                </c:pt>
                <c:pt idx="3343">
                  <c:v>16.715</c:v>
                </c:pt>
                <c:pt idx="3344">
                  <c:v>16.72</c:v>
                </c:pt>
                <c:pt idx="3345">
                  <c:v>16.725000000000001</c:v>
                </c:pt>
                <c:pt idx="3346">
                  <c:v>16.73</c:v>
                </c:pt>
                <c:pt idx="3347">
                  <c:v>16.734999999999999</c:v>
                </c:pt>
                <c:pt idx="3348">
                  <c:v>16.739999999999998</c:v>
                </c:pt>
                <c:pt idx="3349">
                  <c:v>16.745000000000001</c:v>
                </c:pt>
                <c:pt idx="3350">
                  <c:v>16.75</c:v>
                </c:pt>
                <c:pt idx="3351">
                  <c:v>16.754999999999999</c:v>
                </c:pt>
                <c:pt idx="3352">
                  <c:v>16.760000000000002</c:v>
                </c:pt>
                <c:pt idx="3353">
                  <c:v>16.765000000000001</c:v>
                </c:pt>
                <c:pt idx="3354">
                  <c:v>16.77</c:v>
                </c:pt>
                <c:pt idx="3355">
                  <c:v>16.774999999999999</c:v>
                </c:pt>
                <c:pt idx="3356">
                  <c:v>16.78</c:v>
                </c:pt>
                <c:pt idx="3357">
                  <c:v>16.785</c:v>
                </c:pt>
                <c:pt idx="3358">
                  <c:v>16.79</c:v>
                </c:pt>
                <c:pt idx="3359">
                  <c:v>16.795000000000002</c:v>
                </c:pt>
                <c:pt idx="3360">
                  <c:v>16.8</c:v>
                </c:pt>
                <c:pt idx="3361">
                  <c:v>16.805</c:v>
                </c:pt>
                <c:pt idx="3362">
                  <c:v>16.809999999999999</c:v>
                </c:pt>
                <c:pt idx="3363">
                  <c:v>16.815000000000001</c:v>
                </c:pt>
                <c:pt idx="3364">
                  <c:v>16.82</c:v>
                </c:pt>
                <c:pt idx="3365">
                  <c:v>16.824999999999999</c:v>
                </c:pt>
                <c:pt idx="3366">
                  <c:v>16.829999999999998</c:v>
                </c:pt>
                <c:pt idx="3367">
                  <c:v>16.835000000000001</c:v>
                </c:pt>
                <c:pt idx="3368">
                  <c:v>16.84</c:v>
                </c:pt>
                <c:pt idx="3369">
                  <c:v>16.844999999999999</c:v>
                </c:pt>
                <c:pt idx="3370">
                  <c:v>16.850000000000001</c:v>
                </c:pt>
                <c:pt idx="3371">
                  <c:v>16.855</c:v>
                </c:pt>
                <c:pt idx="3372">
                  <c:v>16.86</c:v>
                </c:pt>
                <c:pt idx="3373">
                  <c:v>16.864999999999998</c:v>
                </c:pt>
                <c:pt idx="3374">
                  <c:v>16.87</c:v>
                </c:pt>
                <c:pt idx="3375">
                  <c:v>16.875</c:v>
                </c:pt>
                <c:pt idx="3376">
                  <c:v>16.88</c:v>
                </c:pt>
                <c:pt idx="3377">
                  <c:v>16.885000000000002</c:v>
                </c:pt>
                <c:pt idx="3378">
                  <c:v>16.89</c:v>
                </c:pt>
                <c:pt idx="3379">
                  <c:v>16.895</c:v>
                </c:pt>
                <c:pt idx="3380">
                  <c:v>16.899999999999999</c:v>
                </c:pt>
                <c:pt idx="3381">
                  <c:v>16.905000000000001</c:v>
                </c:pt>
                <c:pt idx="3382">
                  <c:v>16.91</c:v>
                </c:pt>
                <c:pt idx="3383">
                  <c:v>16.914999999999999</c:v>
                </c:pt>
                <c:pt idx="3384">
                  <c:v>16.920000000000002</c:v>
                </c:pt>
                <c:pt idx="3385">
                  <c:v>16.925000000000001</c:v>
                </c:pt>
                <c:pt idx="3386">
                  <c:v>16.93</c:v>
                </c:pt>
                <c:pt idx="3387">
                  <c:v>16.934999999999999</c:v>
                </c:pt>
                <c:pt idx="3388">
                  <c:v>16.940000000000001</c:v>
                </c:pt>
                <c:pt idx="3389">
                  <c:v>16.945</c:v>
                </c:pt>
                <c:pt idx="3390">
                  <c:v>16.95</c:v>
                </c:pt>
                <c:pt idx="3391">
                  <c:v>16.954999999999998</c:v>
                </c:pt>
                <c:pt idx="3392">
                  <c:v>16.96</c:v>
                </c:pt>
                <c:pt idx="3393">
                  <c:v>16.965</c:v>
                </c:pt>
                <c:pt idx="3394">
                  <c:v>16.97</c:v>
                </c:pt>
                <c:pt idx="3395">
                  <c:v>16.975000000000001</c:v>
                </c:pt>
                <c:pt idx="3396">
                  <c:v>16.98</c:v>
                </c:pt>
                <c:pt idx="3397">
                  <c:v>16.984999999999999</c:v>
                </c:pt>
                <c:pt idx="3398">
                  <c:v>16.989999999999998</c:v>
                </c:pt>
                <c:pt idx="3399">
                  <c:v>16.995000000000001</c:v>
                </c:pt>
                <c:pt idx="3400">
                  <c:v>17</c:v>
                </c:pt>
                <c:pt idx="3401">
                  <c:v>17.004999999999999</c:v>
                </c:pt>
                <c:pt idx="3402">
                  <c:v>17.010000000000002</c:v>
                </c:pt>
                <c:pt idx="3403">
                  <c:v>17.015000000000001</c:v>
                </c:pt>
                <c:pt idx="3404">
                  <c:v>17.02</c:v>
                </c:pt>
                <c:pt idx="3405">
                  <c:v>17.024999999999999</c:v>
                </c:pt>
                <c:pt idx="3406">
                  <c:v>17.03</c:v>
                </c:pt>
                <c:pt idx="3407">
                  <c:v>17.035</c:v>
                </c:pt>
                <c:pt idx="3408">
                  <c:v>17.04</c:v>
                </c:pt>
                <c:pt idx="3409">
                  <c:v>17.045000000000002</c:v>
                </c:pt>
                <c:pt idx="3410">
                  <c:v>17.05</c:v>
                </c:pt>
                <c:pt idx="3411">
                  <c:v>17.055</c:v>
                </c:pt>
                <c:pt idx="3412">
                  <c:v>17.059999999999999</c:v>
                </c:pt>
                <c:pt idx="3413">
                  <c:v>17.065000000000001</c:v>
                </c:pt>
                <c:pt idx="3414">
                  <c:v>17.07</c:v>
                </c:pt>
                <c:pt idx="3415">
                  <c:v>17.074999999999999</c:v>
                </c:pt>
                <c:pt idx="3416">
                  <c:v>17.079999999999998</c:v>
                </c:pt>
                <c:pt idx="3417">
                  <c:v>17.085000000000001</c:v>
                </c:pt>
                <c:pt idx="3418">
                  <c:v>17.09</c:v>
                </c:pt>
                <c:pt idx="3419">
                  <c:v>17.094999999999999</c:v>
                </c:pt>
                <c:pt idx="3420">
                  <c:v>17.100000000000001</c:v>
                </c:pt>
                <c:pt idx="3421">
                  <c:v>17.105</c:v>
                </c:pt>
                <c:pt idx="3422">
                  <c:v>17.11</c:v>
                </c:pt>
                <c:pt idx="3423">
                  <c:v>17.114999999999998</c:v>
                </c:pt>
                <c:pt idx="3424">
                  <c:v>17.12</c:v>
                </c:pt>
                <c:pt idx="3425">
                  <c:v>17.125</c:v>
                </c:pt>
                <c:pt idx="3426">
                  <c:v>17.13</c:v>
                </c:pt>
                <c:pt idx="3427">
                  <c:v>17.135000000000002</c:v>
                </c:pt>
                <c:pt idx="3428">
                  <c:v>17.14</c:v>
                </c:pt>
                <c:pt idx="3429">
                  <c:v>17.145</c:v>
                </c:pt>
                <c:pt idx="3430">
                  <c:v>17.149999999999999</c:v>
                </c:pt>
                <c:pt idx="3431">
                  <c:v>17.155000000000001</c:v>
                </c:pt>
                <c:pt idx="3432">
                  <c:v>17.16</c:v>
                </c:pt>
                <c:pt idx="3433">
                  <c:v>17.164999999999999</c:v>
                </c:pt>
                <c:pt idx="3434">
                  <c:v>17.170000000000002</c:v>
                </c:pt>
                <c:pt idx="3435">
                  <c:v>17.175000000000001</c:v>
                </c:pt>
                <c:pt idx="3436">
                  <c:v>17.18</c:v>
                </c:pt>
                <c:pt idx="3437">
                  <c:v>17.184999999999999</c:v>
                </c:pt>
                <c:pt idx="3438">
                  <c:v>17.190000000000001</c:v>
                </c:pt>
                <c:pt idx="3439">
                  <c:v>17.195</c:v>
                </c:pt>
                <c:pt idx="3440">
                  <c:v>17.2</c:v>
                </c:pt>
                <c:pt idx="3441">
                  <c:v>17.204999999999998</c:v>
                </c:pt>
                <c:pt idx="3442">
                  <c:v>17.21</c:v>
                </c:pt>
                <c:pt idx="3443">
                  <c:v>17.215</c:v>
                </c:pt>
                <c:pt idx="3444">
                  <c:v>17.22</c:v>
                </c:pt>
                <c:pt idx="3445">
                  <c:v>17.225000000000001</c:v>
                </c:pt>
                <c:pt idx="3446">
                  <c:v>17.23</c:v>
                </c:pt>
                <c:pt idx="3447">
                  <c:v>17.234999999999999</c:v>
                </c:pt>
                <c:pt idx="3448">
                  <c:v>17.239999999999998</c:v>
                </c:pt>
                <c:pt idx="3449">
                  <c:v>17.245000000000001</c:v>
                </c:pt>
                <c:pt idx="3450">
                  <c:v>17.25</c:v>
                </c:pt>
                <c:pt idx="3451">
                  <c:v>17.254999999999999</c:v>
                </c:pt>
                <c:pt idx="3452">
                  <c:v>17.260000000000002</c:v>
                </c:pt>
                <c:pt idx="3453">
                  <c:v>17.265000000000001</c:v>
                </c:pt>
                <c:pt idx="3454">
                  <c:v>17.27</c:v>
                </c:pt>
                <c:pt idx="3455">
                  <c:v>17.274999999999999</c:v>
                </c:pt>
                <c:pt idx="3456">
                  <c:v>17.28</c:v>
                </c:pt>
                <c:pt idx="3457">
                  <c:v>17.285</c:v>
                </c:pt>
                <c:pt idx="3458">
                  <c:v>17.29</c:v>
                </c:pt>
                <c:pt idx="3459">
                  <c:v>17.295000000000002</c:v>
                </c:pt>
                <c:pt idx="3460">
                  <c:v>17.3</c:v>
                </c:pt>
                <c:pt idx="3461">
                  <c:v>17.305</c:v>
                </c:pt>
                <c:pt idx="3462">
                  <c:v>17.309999999999999</c:v>
                </c:pt>
                <c:pt idx="3463">
                  <c:v>17.315000000000001</c:v>
                </c:pt>
                <c:pt idx="3464">
                  <c:v>17.32</c:v>
                </c:pt>
                <c:pt idx="3465">
                  <c:v>17.324999999999999</c:v>
                </c:pt>
                <c:pt idx="3466">
                  <c:v>17.329999999999998</c:v>
                </c:pt>
                <c:pt idx="3467">
                  <c:v>17.335000000000001</c:v>
                </c:pt>
                <c:pt idx="3468">
                  <c:v>17.34</c:v>
                </c:pt>
                <c:pt idx="3469">
                  <c:v>17.344999999999999</c:v>
                </c:pt>
                <c:pt idx="3470">
                  <c:v>17.350000000000001</c:v>
                </c:pt>
                <c:pt idx="3471">
                  <c:v>17.355</c:v>
                </c:pt>
                <c:pt idx="3472">
                  <c:v>17.36</c:v>
                </c:pt>
                <c:pt idx="3473">
                  <c:v>17.364999999999998</c:v>
                </c:pt>
                <c:pt idx="3474">
                  <c:v>17.37</c:v>
                </c:pt>
                <c:pt idx="3475">
                  <c:v>17.375</c:v>
                </c:pt>
                <c:pt idx="3476">
                  <c:v>17.38</c:v>
                </c:pt>
                <c:pt idx="3477">
                  <c:v>17.385000000000002</c:v>
                </c:pt>
                <c:pt idx="3478">
                  <c:v>17.39</c:v>
                </c:pt>
                <c:pt idx="3479">
                  <c:v>17.395</c:v>
                </c:pt>
                <c:pt idx="3480">
                  <c:v>17.399999999999999</c:v>
                </c:pt>
                <c:pt idx="3481">
                  <c:v>17.405000000000001</c:v>
                </c:pt>
                <c:pt idx="3482">
                  <c:v>17.41</c:v>
                </c:pt>
                <c:pt idx="3483">
                  <c:v>17.414999999999999</c:v>
                </c:pt>
                <c:pt idx="3484">
                  <c:v>17.420000000000002</c:v>
                </c:pt>
                <c:pt idx="3485">
                  <c:v>17.425000000000001</c:v>
                </c:pt>
                <c:pt idx="3486">
                  <c:v>17.43</c:v>
                </c:pt>
                <c:pt idx="3487">
                  <c:v>17.434999999999999</c:v>
                </c:pt>
                <c:pt idx="3488">
                  <c:v>17.440000000000001</c:v>
                </c:pt>
                <c:pt idx="3489">
                  <c:v>17.445</c:v>
                </c:pt>
                <c:pt idx="3490">
                  <c:v>17.45</c:v>
                </c:pt>
                <c:pt idx="3491">
                  <c:v>17.454999999999998</c:v>
                </c:pt>
                <c:pt idx="3492">
                  <c:v>17.46</c:v>
                </c:pt>
                <c:pt idx="3493">
                  <c:v>17.465</c:v>
                </c:pt>
                <c:pt idx="3494">
                  <c:v>17.47</c:v>
                </c:pt>
                <c:pt idx="3495">
                  <c:v>17.475000000000001</c:v>
                </c:pt>
                <c:pt idx="3496">
                  <c:v>17.48</c:v>
                </c:pt>
                <c:pt idx="3497">
                  <c:v>17.484999999999999</c:v>
                </c:pt>
                <c:pt idx="3498">
                  <c:v>17.489999999999998</c:v>
                </c:pt>
                <c:pt idx="3499">
                  <c:v>17.495000000000001</c:v>
                </c:pt>
                <c:pt idx="3500">
                  <c:v>17.5</c:v>
                </c:pt>
                <c:pt idx="3501">
                  <c:v>17.504999999999999</c:v>
                </c:pt>
                <c:pt idx="3502">
                  <c:v>17.510000000000002</c:v>
                </c:pt>
                <c:pt idx="3503">
                  <c:v>17.515000000000001</c:v>
                </c:pt>
                <c:pt idx="3504">
                  <c:v>17.52</c:v>
                </c:pt>
                <c:pt idx="3505">
                  <c:v>17.524999999999999</c:v>
                </c:pt>
                <c:pt idx="3506">
                  <c:v>17.53</c:v>
                </c:pt>
                <c:pt idx="3507">
                  <c:v>17.535</c:v>
                </c:pt>
                <c:pt idx="3508">
                  <c:v>17.54</c:v>
                </c:pt>
                <c:pt idx="3509">
                  <c:v>17.545000000000002</c:v>
                </c:pt>
                <c:pt idx="3510">
                  <c:v>17.55</c:v>
                </c:pt>
                <c:pt idx="3511">
                  <c:v>17.555</c:v>
                </c:pt>
                <c:pt idx="3512">
                  <c:v>17.559999999999999</c:v>
                </c:pt>
                <c:pt idx="3513">
                  <c:v>17.565000000000001</c:v>
                </c:pt>
                <c:pt idx="3514">
                  <c:v>17.57</c:v>
                </c:pt>
                <c:pt idx="3515">
                  <c:v>17.574999999999999</c:v>
                </c:pt>
                <c:pt idx="3516">
                  <c:v>17.579999999999998</c:v>
                </c:pt>
                <c:pt idx="3517">
                  <c:v>17.585000000000001</c:v>
                </c:pt>
                <c:pt idx="3518">
                  <c:v>17.59</c:v>
                </c:pt>
                <c:pt idx="3519">
                  <c:v>17.594999999999999</c:v>
                </c:pt>
                <c:pt idx="3520">
                  <c:v>17.600000000000001</c:v>
                </c:pt>
                <c:pt idx="3521">
                  <c:v>17.605</c:v>
                </c:pt>
                <c:pt idx="3522">
                  <c:v>17.61</c:v>
                </c:pt>
                <c:pt idx="3523">
                  <c:v>17.614999999999998</c:v>
                </c:pt>
                <c:pt idx="3524">
                  <c:v>17.62</c:v>
                </c:pt>
                <c:pt idx="3525">
                  <c:v>17.625</c:v>
                </c:pt>
                <c:pt idx="3526">
                  <c:v>17.63</c:v>
                </c:pt>
                <c:pt idx="3527">
                  <c:v>17.635000000000002</c:v>
                </c:pt>
                <c:pt idx="3528">
                  <c:v>17.64</c:v>
                </c:pt>
                <c:pt idx="3529">
                  <c:v>17.645</c:v>
                </c:pt>
                <c:pt idx="3530">
                  <c:v>17.649999999999999</c:v>
                </c:pt>
                <c:pt idx="3531">
                  <c:v>17.655000000000001</c:v>
                </c:pt>
                <c:pt idx="3532">
                  <c:v>17.66</c:v>
                </c:pt>
                <c:pt idx="3533">
                  <c:v>17.664999999999999</c:v>
                </c:pt>
                <c:pt idx="3534">
                  <c:v>17.670000000000002</c:v>
                </c:pt>
                <c:pt idx="3535">
                  <c:v>17.675000000000001</c:v>
                </c:pt>
                <c:pt idx="3536">
                  <c:v>17.68</c:v>
                </c:pt>
                <c:pt idx="3537">
                  <c:v>17.684999999999999</c:v>
                </c:pt>
                <c:pt idx="3538">
                  <c:v>17.690000000000001</c:v>
                </c:pt>
                <c:pt idx="3539">
                  <c:v>17.695</c:v>
                </c:pt>
                <c:pt idx="3540">
                  <c:v>17.7</c:v>
                </c:pt>
                <c:pt idx="3541">
                  <c:v>17.704999999999998</c:v>
                </c:pt>
                <c:pt idx="3542">
                  <c:v>17.71</c:v>
                </c:pt>
                <c:pt idx="3543">
                  <c:v>17.715</c:v>
                </c:pt>
                <c:pt idx="3544">
                  <c:v>17.72</c:v>
                </c:pt>
                <c:pt idx="3545">
                  <c:v>17.725000000000001</c:v>
                </c:pt>
                <c:pt idx="3546">
                  <c:v>17.73</c:v>
                </c:pt>
                <c:pt idx="3547">
                  <c:v>17.734999999999999</c:v>
                </c:pt>
                <c:pt idx="3548">
                  <c:v>17.739999999999998</c:v>
                </c:pt>
                <c:pt idx="3549">
                  <c:v>17.745000000000001</c:v>
                </c:pt>
                <c:pt idx="3550">
                  <c:v>17.75</c:v>
                </c:pt>
                <c:pt idx="3551">
                  <c:v>17.754999999999999</c:v>
                </c:pt>
                <c:pt idx="3552">
                  <c:v>17.760000000000002</c:v>
                </c:pt>
                <c:pt idx="3553">
                  <c:v>17.765000000000001</c:v>
                </c:pt>
                <c:pt idx="3554">
                  <c:v>17.77</c:v>
                </c:pt>
                <c:pt idx="3555">
                  <c:v>17.774999999999999</c:v>
                </c:pt>
                <c:pt idx="3556">
                  <c:v>17.78</c:v>
                </c:pt>
                <c:pt idx="3557">
                  <c:v>17.785</c:v>
                </c:pt>
                <c:pt idx="3558">
                  <c:v>17.79</c:v>
                </c:pt>
                <c:pt idx="3559">
                  <c:v>17.795000000000002</c:v>
                </c:pt>
                <c:pt idx="3560">
                  <c:v>17.8</c:v>
                </c:pt>
                <c:pt idx="3561">
                  <c:v>17.805</c:v>
                </c:pt>
                <c:pt idx="3562">
                  <c:v>17.809999999999999</c:v>
                </c:pt>
                <c:pt idx="3563">
                  <c:v>17.815000000000001</c:v>
                </c:pt>
                <c:pt idx="3564">
                  <c:v>17.82</c:v>
                </c:pt>
                <c:pt idx="3565">
                  <c:v>17.824999999999999</c:v>
                </c:pt>
                <c:pt idx="3566">
                  <c:v>17.829999999999998</c:v>
                </c:pt>
                <c:pt idx="3567">
                  <c:v>17.835000000000001</c:v>
                </c:pt>
                <c:pt idx="3568">
                  <c:v>17.84</c:v>
                </c:pt>
                <c:pt idx="3569">
                  <c:v>17.844999999999999</c:v>
                </c:pt>
                <c:pt idx="3570">
                  <c:v>17.850000000000001</c:v>
                </c:pt>
                <c:pt idx="3571">
                  <c:v>17.855</c:v>
                </c:pt>
                <c:pt idx="3572">
                  <c:v>17.86</c:v>
                </c:pt>
                <c:pt idx="3573">
                  <c:v>17.864999999999998</c:v>
                </c:pt>
                <c:pt idx="3574">
                  <c:v>17.87</c:v>
                </c:pt>
                <c:pt idx="3575">
                  <c:v>17.875</c:v>
                </c:pt>
                <c:pt idx="3576">
                  <c:v>17.88</c:v>
                </c:pt>
                <c:pt idx="3577">
                  <c:v>17.885000000000002</c:v>
                </c:pt>
                <c:pt idx="3578">
                  <c:v>17.89</c:v>
                </c:pt>
                <c:pt idx="3579">
                  <c:v>17.895</c:v>
                </c:pt>
                <c:pt idx="3580">
                  <c:v>17.899999999999999</c:v>
                </c:pt>
                <c:pt idx="3581">
                  <c:v>17.905000000000001</c:v>
                </c:pt>
                <c:pt idx="3582">
                  <c:v>17.91</c:v>
                </c:pt>
                <c:pt idx="3583">
                  <c:v>17.914999999999999</c:v>
                </c:pt>
                <c:pt idx="3584">
                  <c:v>17.920000000000002</c:v>
                </c:pt>
                <c:pt idx="3585">
                  <c:v>17.925000000000001</c:v>
                </c:pt>
                <c:pt idx="3586">
                  <c:v>17.93</c:v>
                </c:pt>
                <c:pt idx="3587">
                  <c:v>17.934999999999999</c:v>
                </c:pt>
                <c:pt idx="3588">
                  <c:v>17.940000000000001</c:v>
                </c:pt>
                <c:pt idx="3589">
                  <c:v>17.945</c:v>
                </c:pt>
                <c:pt idx="3590">
                  <c:v>17.95</c:v>
                </c:pt>
                <c:pt idx="3591">
                  <c:v>17.954999999999998</c:v>
                </c:pt>
                <c:pt idx="3592">
                  <c:v>17.96</c:v>
                </c:pt>
                <c:pt idx="3593">
                  <c:v>17.965</c:v>
                </c:pt>
                <c:pt idx="3594">
                  <c:v>17.97</c:v>
                </c:pt>
                <c:pt idx="3595">
                  <c:v>17.975000000000001</c:v>
                </c:pt>
                <c:pt idx="3596">
                  <c:v>17.98</c:v>
                </c:pt>
                <c:pt idx="3597">
                  <c:v>17.984999999999999</c:v>
                </c:pt>
                <c:pt idx="3598">
                  <c:v>17.989999999999998</c:v>
                </c:pt>
                <c:pt idx="3599">
                  <c:v>17.995000000000001</c:v>
                </c:pt>
                <c:pt idx="3600">
                  <c:v>18</c:v>
                </c:pt>
                <c:pt idx="3601">
                  <c:v>18.004999999999999</c:v>
                </c:pt>
                <c:pt idx="3602">
                  <c:v>18.010000000000002</c:v>
                </c:pt>
                <c:pt idx="3603">
                  <c:v>18.015000000000001</c:v>
                </c:pt>
                <c:pt idx="3604">
                  <c:v>18.02</c:v>
                </c:pt>
                <c:pt idx="3605">
                  <c:v>18.024999999999999</c:v>
                </c:pt>
                <c:pt idx="3606">
                  <c:v>18.03</c:v>
                </c:pt>
                <c:pt idx="3607">
                  <c:v>18.035</c:v>
                </c:pt>
                <c:pt idx="3608">
                  <c:v>18.04</c:v>
                </c:pt>
                <c:pt idx="3609">
                  <c:v>18.045000000000002</c:v>
                </c:pt>
                <c:pt idx="3610">
                  <c:v>18.05</c:v>
                </c:pt>
                <c:pt idx="3611">
                  <c:v>18.055</c:v>
                </c:pt>
                <c:pt idx="3612">
                  <c:v>18.059999999999999</c:v>
                </c:pt>
                <c:pt idx="3613">
                  <c:v>18.065000000000001</c:v>
                </c:pt>
                <c:pt idx="3614">
                  <c:v>18.07</c:v>
                </c:pt>
                <c:pt idx="3615">
                  <c:v>18.074999999999999</c:v>
                </c:pt>
                <c:pt idx="3616">
                  <c:v>18.079999999999998</c:v>
                </c:pt>
                <c:pt idx="3617">
                  <c:v>18.085000000000001</c:v>
                </c:pt>
                <c:pt idx="3618">
                  <c:v>18.09</c:v>
                </c:pt>
                <c:pt idx="3619">
                  <c:v>18.094999999999999</c:v>
                </c:pt>
                <c:pt idx="3620">
                  <c:v>18.100000000000001</c:v>
                </c:pt>
                <c:pt idx="3621">
                  <c:v>18.105</c:v>
                </c:pt>
                <c:pt idx="3622">
                  <c:v>18.11</c:v>
                </c:pt>
                <c:pt idx="3623">
                  <c:v>18.114999999999998</c:v>
                </c:pt>
                <c:pt idx="3624">
                  <c:v>18.12</c:v>
                </c:pt>
                <c:pt idx="3625">
                  <c:v>18.125</c:v>
                </c:pt>
                <c:pt idx="3626">
                  <c:v>18.13</c:v>
                </c:pt>
                <c:pt idx="3627">
                  <c:v>18.135000000000002</c:v>
                </c:pt>
                <c:pt idx="3628">
                  <c:v>18.14</c:v>
                </c:pt>
                <c:pt idx="3629">
                  <c:v>18.145</c:v>
                </c:pt>
                <c:pt idx="3630">
                  <c:v>18.149999999999999</c:v>
                </c:pt>
                <c:pt idx="3631">
                  <c:v>18.155000000000001</c:v>
                </c:pt>
                <c:pt idx="3632">
                  <c:v>18.16</c:v>
                </c:pt>
                <c:pt idx="3633">
                  <c:v>18.164999999999999</c:v>
                </c:pt>
                <c:pt idx="3634">
                  <c:v>18.170000000000002</c:v>
                </c:pt>
                <c:pt idx="3635">
                  <c:v>18.175000000000001</c:v>
                </c:pt>
                <c:pt idx="3636">
                  <c:v>18.18</c:v>
                </c:pt>
                <c:pt idx="3637">
                  <c:v>18.184999999999999</c:v>
                </c:pt>
                <c:pt idx="3638">
                  <c:v>18.190000000000001</c:v>
                </c:pt>
                <c:pt idx="3639">
                  <c:v>18.195</c:v>
                </c:pt>
                <c:pt idx="3640">
                  <c:v>18.2</c:v>
                </c:pt>
                <c:pt idx="3641">
                  <c:v>18.204999999999998</c:v>
                </c:pt>
                <c:pt idx="3642">
                  <c:v>18.21</c:v>
                </c:pt>
                <c:pt idx="3643">
                  <c:v>18.215</c:v>
                </c:pt>
                <c:pt idx="3644">
                  <c:v>18.22</c:v>
                </c:pt>
                <c:pt idx="3645">
                  <c:v>18.225000000000001</c:v>
                </c:pt>
                <c:pt idx="3646">
                  <c:v>18.23</c:v>
                </c:pt>
                <c:pt idx="3647">
                  <c:v>18.234999999999999</c:v>
                </c:pt>
                <c:pt idx="3648">
                  <c:v>18.239999999999998</c:v>
                </c:pt>
                <c:pt idx="3649">
                  <c:v>18.245000000000001</c:v>
                </c:pt>
                <c:pt idx="3650">
                  <c:v>18.25</c:v>
                </c:pt>
                <c:pt idx="3651">
                  <c:v>18.254999999999999</c:v>
                </c:pt>
                <c:pt idx="3652">
                  <c:v>18.260000000000002</c:v>
                </c:pt>
                <c:pt idx="3653">
                  <c:v>18.265000000000001</c:v>
                </c:pt>
                <c:pt idx="3654">
                  <c:v>18.27</c:v>
                </c:pt>
                <c:pt idx="3655">
                  <c:v>18.274999999999999</c:v>
                </c:pt>
                <c:pt idx="3656">
                  <c:v>18.28</c:v>
                </c:pt>
                <c:pt idx="3657">
                  <c:v>18.285</c:v>
                </c:pt>
                <c:pt idx="3658">
                  <c:v>18.29</c:v>
                </c:pt>
                <c:pt idx="3659">
                  <c:v>18.295000000000002</c:v>
                </c:pt>
                <c:pt idx="3660">
                  <c:v>18.3</c:v>
                </c:pt>
                <c:pt idx="3661">
                  <c:v>18.305</c:v>
                </c:pt>
                <c:pt idx="3662">
                  <c:v>18.309999999999999</c:v>
                </c:pt>
                <c:pt idx="3663">
                  <c:v>18.315000000000001</c:v>
                </c:pt>
                <c:pt idx="3664">
                  <c:v>18.32</c:v>
                </c:pt>
                <c:pt idx="3665">
                  <c:v>18.324999999999999</c:v>
                </c:pt>
                <c:pt idx="3666">
                  <c:v>18.329999999999998</c:v>
                </c:pt>
                <c:pt idx="3667">
                  <c:v>18.335000000000001</c:v>
                </c:pt>
                <c:pt idx="3668">
                  <c:v>18.34</c:v>
                </c:pt>
                <c:pt idx="3669">
                  <c:v>18.344999999999999</c:v>
                </c:pt>
                <c:pt idx="3670">
                  <c:v>18.350000000000001</c:v>
                </c:pt>
                <c:pt idx="3671">
                  <c:v>18.355</c:v>
                </c:pt>
                <c:pt idx="3672">
                  <c:v>18.36</c:v>
                </c:pt>
                <c:pt idx="3673">
                  <c:v>18.364999999999998</c:v>
                </c:pt>
                <c:pt idx="3674">
                  <c:v>18.37</c:v>
                </c:pt>
                <c:pt idx="3675">
                  <c:v>18.375</c:v>
                </c:pt>
                <c:pt idx="3676">
                  <c:v>18.38</c:v>
                </c:pt>
                <c:pt idx="3677">
                  <c:v>18.385000000000002</c:v>
                </c:pt>
                <c:pt idx="3678">
                  <c:v>18.39</c:v>
                </c:pt>
                <c:pt idx="3679">
                  <c:v>18.395</c:v>
                </c:pt>
                <c:pt idx="3680">
                  <c:v>18.399999999999999</c:v>
                </c:pt>
                <c:pt idx="3681">
                  <c:v>18.405000000000001</c:v>
                </c:pt>
                <c:pt idx="3682">
                  <c:v>18.41</c:v>
                </c:pt>
                <c:pt idx="3683">
                  <c:v>18.414999999999999</c:v>
                </c:pt>
                <c:pt idx="3684">
                  <c:v>18.420000000000002</c:v>
                </c:pt>
                <c:pt idx="3685">
                  <c:v>18.425000000000001</c:v>
                </c:pt>
                <c:pt idx="3686">
                  <c:v>18.43</c:v>
                </c:pt>
                <c:pt idx="3687">
                  <c:v>18.434999999999999</c:v>
                </c:pt>
                <c:pt idx="3688">
                  <c:v>18.440000000000001</c:v>
                </c:pt>
                <c:pt idx="3689">
                  <c:v>18.445</c:v>
                </c:pt>
                <c:pt idx="3690">
                  <c:v>18.45</c:v>
                </c:pt>
                <c:pt idx="3691">
                  <c:v>18.454999999999998</c:v>
                </c:pt>
                <c:pt idx="3692">
                  <c:v>18.46</c:v>
                </c:pt>
                <c:pt idx="3693">
                  <c:v>18.465</c:v>
                </c:pt>
                <c:pt idx="3694">
                  <c:v>18.47</c:v>
                </c:pt>
                <c:pt idx="3695">
                  <c:v>18.475000000000001</c:v>
                </c:pt>
                <c:pt idx="3696">
                  <c:v>18.48</c:v>
                </c:pt>
                <c:pt idx="3697">
                  <c:v>18.484999999999999</c:v>
                </c:pt>
                <c:pt idx="3698">
                  <c:v>18.489999999999998</c:v>
                </c:pt>
                <c:pt idx="3699">
                  <c:v>18.495000000000001</c:v>
                </c:pt>
                <c:pt idx="3700">
                  <c:v>18.5</c:v>
                </c:pt>
                <c:pt idx="3701">
                  <c:v>18.504999999999999</c:v>
                </c:pt>
                <c:pt idx="3702">
                  <c:v>18.510000000000002</c:v>
                </c:pt>
                <c:pt idx="3703">
                  <c:v>18.515000000000001</c:v>
                </c:pt>
                <c:pt idx="3704">
                  <c:v>18.52</c:v>
                </c:pt>
                <c:pt idx="3705">
                  <c:v>18.524999999999999</c:v>
                </c:pt>
                <c:pt idx="3706">
                  <c:v>18.53</c:v>
                </c:pt>
                <c:pt idx="3707">
                  <c:v>18.535</c:v>
                </c:pt>
                <c:pt idx="3708">
                  <c:v>18.54</c:v>
                </c:pt>
                <c:pt idx="3709">
                  <c:v>18.545000000000002</c:v>
                </c:pt>
                <c:pt idx="3710">
                  <c:v>18.55</c:v>
                </c:pt>
                <c:pt idx="3711">
                  <c:v>18.555</c:v>
                </c:pt>
                <c:pt idx="3712">
                  <c:v>18.559999999999999</c:v>
                </c:pt>
                <c:pt idx="3713">
                  <c:v>18.565000000000001</c:v>
                </c:pt>
                <c:pt idx="3714">
                  <c:v>18.57</c:v>
                </c:pt>
                <c:pt idx="3715">
                  <c:v>18.574999999999999</c:v>
                </c:pt>
                <c:pt idx="3716">
                  <c:v>18.579999999999998</c:v>
                </c:pt>
                <c:pt idx="3717">
                  <c:v>18.585000000000001</c:v>
                </c:pt>
                <c:pt idx="3718">
                  <c:v>18.59</c:v>
                </c:pt>
                <c:pt idx="3719">
                  <c:v>18.594999999999999</c:v>
                </c:pt>
                <c:pt idx="3720">
                  <c:v>18.600000000000001</c:v>
                </c:pt>
                <c:pt idx="3721">
                  <c:v>18.605</c:v>
                </c:pt>
                <c:pt idx="3722">
                  <c:v>18.61</c:v>
                </c:pt>
                <c:pt idx="3723">
                  <c:v>18.614999999999998</c:v>
                </c:pt>
                <c:pt idx="3724">
                  <c:v>18.62</c:v>
                </c:pt>
                <c:pt idx="3725">
                  <c:v>18.625</c:v>
                </c:pt>
                <c:pt idx="3726">
                  <c:v>18.63</c:v>
                </c:pt>
                <c:pt idx="3727">
                  <c:v>18.635000000000002</c:v>
                </c:pt>
                <c:pt idx="3728">
                  <c:v>18.64</c:v>
                </c:pt>
                <c:pt idx="3729">
                  <c:v>18.645</c:v>
                </c:pt>
                <c:pt idx="3730">
                  <c:v>18.649999999999999</c:v>
                </c:pt>
                <c:pt idx="3731">
                  <c:v>18.655000000000001</c:v>
                </c:pt>
                <c:pt idx="3732">
                  <c:v>18.66</c:v>
                </c:pt>
                <c:pt idx="3733">
                  <c:v>18.664999999999999</c:v>
                </c:pt>
                <c:pt idx="3734">
                  <c:v>18.670000000000002</c:v>
                </c:pt>
                <c:pt idx="3735">
                  <c:v>18.675000000000001</c:v>
                </c:pt>
                <c:pt idx="3736">
                  <c:v>18.68</c:v>
                </c:pt>
                <c:pt idx="3737">
                  <c:v>18.684999999999999</c:v>
                </c:pt>
                <c:pt idx="3738">
                  <c:v>18.690000000000001</c:v>
                </c:pt>
                <c:pt idx="3739">
                  <c:v>18.695</c:v>
                </c:pt>
                <c:pt idx="3740">
                  <c:v>18.7</c:v>
                </c:pt>
                <c:pt idx="3741">
                  <c:v>18.704999999999998</c:v>
                </c:pt>
                <c:pt idx="3742">
                  <c:v>18.71</c:v>
                </c:pt>
                <c:pt idx="3743">
                  <c:v>18.715</c:v>
                </c:pt>
                <c:pt idx="3744">
                  <c:v>18.72</c:v>
                </c:pt>
                <c:pt idx="3745">
                  <c:v>18.725000000000001</c:v>
                </c:pt>
                <c:pt idx="3746">
                  <c:v>18.73</c:v>
                </c:pt>
                <c:pt idx="3747">
                  <c:v>18.734999999999999</c:v>
                </c:pt>
                <c:pt idx="3748">
                  <c:v>18.739999999999998</c:v>
                </c:pt>
                <c:pt idx="3749">
                  <c:v>18.745000000000001</c:v>
                </c:pt>
                <c:pt idx="3750">
                  <c:v>18.75</c:v>
                </c:pt>
                <c:pt idx="3751">
                  <c:v>18.754999999999999</c:v>
                </c:pt>
                <c:pt idx="3752">
                  <c:v>18.760000000000002</c:v>
                </c:pt>
                <c:pt idx="3753">
                  <c:v>18.765000000000001</c:v>
                </c:pt>
                <c:pt idx="3754">
                  <c:v>18.77</c:v>
                </c:pt>
                <c:pt idx="3755">
                  <c:v>18.774999999999999</c:v>
                </c:pt>
                <c:pt idx="3756">
                  <c:v>18.78</c:v>
                </c:pt>
                <c:pt idx="3757">
                  <c:v>18.785</c:v>
                </c:pt>
                <c:pt idx="3758">
                  <c:v>18.79</c:v>
                </c:pt>
                <c:pt idx="3759">
                  <c:v>18.795000000000002</c:v>
                </c:pt>
                <c:pt idx="3760">
                  <c:v>18.8</c:v>
                </c:pt>
                <c:pt idx="3761">
                  <c:v>18.805</c:v>
                </c:pt>
                <c:pt idx="3762">
                  <c:v>18.809999999999999</c:v>
                </c:pt>
                <c:pt idx="3763">
                  <c:v>18.815000000000001</c:v>
                </c:pt>
                <c:pt idx="3764">
                  <c:v>18.82</c:v>
                </c:pt>
                <c:pt idx="3765">
                  <c:v>18.824999999999999</c:v>
                </c:pt>
                <c:pt idx="3766">
                  <c:v>18.829999999999998</c:v>
                </c:pt>
                <c:pt idx="3767">
                  <c:v>18.835000000000001</c:v>
                </c:pt>
                <c:pt idx="3768">
                  <c:v>18.84</c:v>
                </c:pt>
                <c:pt idx="3769">
                  <c:v>18.844999999999999</c:v>
                </c:pt>
                <c:pt idx="3770">
                  <c:v>18.850000000000001</c:v>
                </c:pt>
                <c:pt idx="3771">
                  <c:v>18.855</c:v>
                </c:pt>
                <c:pt idx="3772">
                  <c:v>18.86</c:v>
                </c:pt>
                <c:pt idx="3773">
                  <c:v>18.864999999999998</c:v>
                </c:pt>
                <c:pt idx="3774">
                  <c:v>18.87</c:v>
                </c:pt>
                <c:pt idx="3775">
                  <c:v>18.875</c:v>
                </c:pt>
                <c:pt idx="3776">
                  <c:v>18.88</c:v>
                </c:pt>
                <c:pt idx="3777">
                  <c:v>18.885000000000002</c:v>
                </c:pt>
                <c:pt idx="3778">
                  <c:v>18.89</c:v>
                </c:pt>
                <c:pt idx="3779">
                  <c:v>18.895</c:v>
                </c:pt>
                <c:pt idx="3780">
                  <c:v>18.899999999999999</c:v>
                </c:pt>
                <c:pt idx="3781">
                  <c:v>18.905000000000001</c:v>
                </c:pt>
                <c:pt idx="3782">
                  <c:v>18.91</c:v>
                </c:pt>
                <c:pt idx="3783">
                  <c:v>18.914999999999999</c:v>
                </c:pt>
                <c:pt idx="3784">
                  <c:v>18.920000000000002</c:v>
                </c:pt>
                <c:pt idx="3785">
                  <c:v>18.925000000000001</c:v>
                </c:pt>
                <c:pt idx="3786">
                  <c:v>18.93</c:v>
                </c:pt>
                <c:pt idx="3787">
                  <c:v>18.934999999999999</c:v>
                </c:pt>
                <c:pt idx="3788">
                  <c:v>18.940000000000001</c:v>
                </c:pt>
                <c:pt idx="3789">
                  <c:v>18.945</c:v>
                </c:pt>
                <c:pt idx="3790">
                  <c:v>18.95</c:v>
                </c:pt>
                <c:pt idx="3791">
                  <c:v>18.954999999999998</c:v>
                </c:pt>
                <c:pt idx="3792">
                  <c:v>18.96</c:v>
                </c:pt>
                <c:pt idx="3793">
                  <c:v>18.965</c:v>
                </c:pt>
                <c:pt idx="3794">
                  <c:v>18.97</c:v>
                </c:pt>
                <c:pt idx="3795">
                  <c:v>18.975000000000001</c:v>
                </c:pt>
                <c:pt idx="3796">
                  <c:v>18.98</c:v>
                </c:pt>
                <c:pt idx="3797">
                  <c:v>18.984999999999999</c:v>
                </c:pt>
                <c:pt idx="3798">
                  <c:v>18.989999999999998</c:v>
                </c:pt>
                <c:pt idx="3799">
                  <c:v>18.995000000000001</c:v>
                </c:pt>
                <c:pt idx="3800">
                  <c:v>19</c:v>
                </c:pt>
                <c:pt idx="3801">
                  <c:v>19.004999999999999</c:v>
                </c:pt>
                <c:pt idx="3802">
                  <c:v>19.010000000000002</c:v>
                </c:pt>
                <c:pt idx="3803">
                  <c:v>19.015000000000001</c:v>
                </c:pt>
                <c:pt idx="3804">
                  <c:v>19.02</c:v>
                </c:pt>
                <c:pt idx="3805">
                  <c:v>19.024999999999999</c:v>
                </c:pt>
                <c:pt idx="3806">
                  <c:v>19.03</c:v>
                </c:pt>
                <c:pt idx="3807">
                  <c:v>19.035</c:v>
                </c:pt>
                <c:pt idx="3808">
                  <c:v>19.04</c:v>
                </c:pt>
                <c:pt idx="3809">
                  <c:v>19.045000000000002</c:v>
                </c:pt>
                <c:pt idx="3810">
                  <c:v>19.05</c:v>
                </c:pt>
                <c:pt idx="3811">
                  <c:v>19.055</c:v>
                </c:pt>
                <c:pt idx="3812">
                  <c:v>19.059999999999999</c:v>
                </c:pt>
                <c:pt idx="3813">
                  <c:v>19.065000000000001</c:v>
                </c:pt>
                <c:pt idx="3814">
                  <c:v>19.07</c:v>
                </c:pt>
                <c:pt idx="3815">
                  <c:v>19.074999999999999</c:v>
                </c:pt>
                <c:pt idx="3816">
                  <c:v>19.079999999999998</c:v>
                </c:pt>
                <c:pt idx="3817">
                  <c:v>19.085000000000001</c:v>
                </c:pt>
                <c:pt idx="3818">
                  <c:v>19.09</c:v>
                </c:pt>
                <c:pt idx="3819">
                  <c:v>19.094999999999999</c:v>
                </c:pt>
                <c:pt idx="3820">
                  <c:v>19.100000000000001</c:v>
                </c:pt>
                <c:pt idx="3821">
                  <c:v>19.105</c:v>
                </c:pt>
                <c:pt idx="3822">
                  <c:v>19.11</c:v>
                </c:pt>
                <c:pt idx="3823">
                  <c:v>19.114999999999998</c:v>
                </c:pt>
                <c:pt idx="3824">
                  <c:v>19.12</c:v>
                </c:pt>
                <c:pt idx="3825">
                  <c:v>19.125</c:v>
                </c:pt>
                <c:pt idx="3826">
                  <c:v>19.13</c:v>
                </c:pt>
                <c:pt idx="3827">
                  <c:v>19.135000000000002</c:v>
                </c:pt>
                <c:pt idx="3828">
                  <c:v>19.14</c:v>
                </c:pt>
                <c:pt idx="3829">
                  <c:v>19.145</c:v>
                </c:pt>
                <c:pt idx="3830">
                  <c:v>19.149999999999999</c:v>
                </c:pt>
                <c:pt idx="3831">
                  <c:v>19.155000000000001</c:v>
                </c:pt>
                <c:pt idx="3832">
                  <c:v>19.16</c:v>
                </c:pt>
                <c:pt idx="3833">
                  <c:v>19.164999999999999</c:v>
                </c:pt>
                <c:pt idx="3834">
                  <c:v>19.170000000000002</c:v>
                </c:pt>
                <c:pt idx="3835">
                  <c:v>19.175000000000001</c:v>
                </c:pt>
                <c:pt idx="3836">
                  <c:v>19.18</c:v>
                </c:pt>
                <c:pt idx="3837">
                  <c:v>19.184999999999999</c:v>
                </c:pt>
                <c:pt idx="3838">
                  <c:v>19.190000000000001</c:v>
                </c:pt>
                <c:pt idx="3839">
                  <c:v>19.195</c:v>
                </c:pt>
                <c:pt idx="3840">
                  <c:v>19.2</c:v>
                </c:pt>
                <c:pt idx="3841">
                  <c:v>19.204999999999998</c:v>
                </c:pt>
                <c:pt idx="3842">
                  <c:v>19.21</c:v>
                </c:pt>
                <c:pt idx="3843">
                  <c:v>19.215</c:v>
                </c:pt>
                <c:pt idx="3844">
                  <c:v>19.22</c:v>
                </c:pt>
                <c:pt idx="3845">
                  <c:v>19.225000000000001</c:v>
                </c:pt>
                <c:pt idx="3846">
                  <c:v>19.23</c:v>
                </c:pt>
                <c:pt idx="3847">
                  <c:v>19.234999999999999</c:v>
                </c:pt>
                <c:pt idx="3848">
                  <c:v>19.239999999999998</c:v>
                </c:pt>
                <c:pt idx="3849">
                  <c:v>19.245000000000001</c:v>
                </c:pt>
                <c:pt idx="3850">
                  <c:v>19.25</c:v>
                </c:pt>
                <c:pt idx="3851">
                  <c:v>19.254999999999999</c:v>
                </c:pt>
                <c:pt idx="3852">
                  <c:v>19.260000000000002</c:v>
                </c:pt>
                <c:pt idx="3853">
                  <c:v>19.265000000000001</c:v>
                </c:pt>
                <c:pt idx="3854">
                  <c:v>19.27</c:v>
                </c:pt>
                <c:pt idx="3855">
                  <c:v>19.274999999999999</c:v>
                </c:pt>
                <c:pt idx="3856">
                  <c:v>19.28</c:v>
                </c:pt>
                <c:pt idx="3857">
                  <c:v>19.285</c:v>
                </c:pt>
                <c:pt idx="3858">
                  <c:v>19.29</c:v>
                </c:pt>
                <c:pt idx="3859">
                  <c:v>19.295000000000002</c:v>
                </c:pt>
                <c:pt idx="3860">
                  <c:v>19.3</c:v>
                </c:pt>
                <c:pt idx="3861">
                  <c:v>19.305</c:v>
                </c:pt>
                <c:pt idx="3862">
                  <c:v>19.309999999999999</c:v>
                </c:pt>
                <c:pt idx="3863">
                  <c:v>19.315000000000001</c:v>
                </c:pt>
                <c:pt idx="3864">
                  <c:v>19.32</c:v>
                </c:pt>
                <c:pt idx="3865">
                  <c:v>19.324999999999999</c:v>
                </c:pt>
                <c:pt idx="3866">
                  <c:v>19.329999999999998</c:v>
                </c:pt>
                <c:pt idx="3867">
                  <c:v>19.335000000000001</c:v>
                </c:pt>
                <c:pt idx="3868">
                  <c:v>19.34</c:v>
                </c:pt>
                <c:pt idx="3869">
                  <c:v>19.344999999999999</c:v>
                </c:pt>
                <c:pt idx="3870">
                  <c:v>19.350000000000001</c:v>
                </c:pt>
                <c:pt idx="3871">
                  <c:v>19.355</c:v>
                </c:pt>
                <c:pt idx="3872">
                  <c:v>19.36</c:v>
                </c:pt>
                <c:pt idx="3873">
                  <c:v>19.364999999999998</c:v>
                </c:pt>
                <c:pt idx="3874">
                  <c:v>19.37</c:v>
                </c:pt>
                <c:pt idx="3875">
                  <c:v>19.375</c:v>
                </c:pt>
                <c:pt idx="3876">
                  <c:v>19.38</c:v>
                </c:pt>
                <c:pt idx="3877">
                  <c:v>19.385000000000002</c:v>
                </c:pt>
                <c:pt idx="3878">
                  <c:v>19.39</c:v>
                </c:pt>
                <c:pt idx="3879">
                  <c:v>19.395</c:v>
                </c:pt>
                <c:pt idx="3880">
                  <c:v>19.399999999999999</c:v>
                </c:pt>
                <c:pt idx="3881">
                  <c:v>19.405000000000001</c:v>
                </c:pt>
                <c:pt idx="3882">
                  <c:v>19.41</c:v>
                </c:pt>
                <c:pt idx="3883">
                  <c:v>19.414999999999999</c:v>
                </c:pt>
                <c:pt idx="3884">
                  <c:v>19.420000000000002</c:v>
                </c:pt>
                <c:pt idx="3885">
                  <c:v>19.425000000000001</c:v>
                </c:pt>
                <c:pt idx="3886">
                  <c:v>19.43</c:v>
                </c:pt>
                <c:pt idx="3887">
                  <c:v>19.434999999999999</c:v>
                </c:pt>
                <c:pt idx="3888">
                  <c:v>19.440000000000001</c:v>
                </c:pt>
                <c:pt idx="3889">
                  <c:v>19.445</c:v>
                </c:pt>
                <c:pt idx="3890">
                  <c:v>19.45</c:v>
                </c:pt>
                <c:pt idx="3891">
                  <c:v>19.454999999999998</c:v>
                </c:pt>
                <c:pt idx="3892">
                  <c:v>19.46</c:v>
                </c:pt>
                <c:pt idx="3893">
                  <c:v>19.465</c:v>
                </c:pt>
                <c:pt idx="3894">
                  <c:v>19.47</c:v>
                </c:pt>
                <c:pt idx="3895">
                  <c:v>19.475000000000001</c:v>
                </c:pt>
                <c:pt idx="3896">
                  <c:v>19.48</c:v>
                </c:pt>
                <c:pt idx="3897">
                  <c:v>19.484999999999999</c:v>
                </c:pt>
                <c:pt idx="3898">
                  <c:v>19.489999999999998</c:v>
                </c:pt>
                <c:pt idx="3899">
                  <c:v>19.495000000000001</c:v>
                </c:pt>
                <c:pt idx="3900">
                  <c:v>19.5</c:v>
                </c:pt>
                <c:pt idx="3901">
                  <c:v>19.504999999999999</c:v>
                </c:pt>
                <c:pt idx="3902">
                  <c:v>19.510000000000002</c:v>
                </c:pt>
                <c:pt idx="3903">
                  <c:v>19.515000000000001</c:v>
                </c:pt>
                <c:pt idx="3904">
                  <c:v>19.52</c:v>
                </c:pt>
                <c:pt idx="3905">
                  <c:v>19.524999999999999</c:v>
                </c:pt>
                <c:pt idx="3906">
                  <c:v>19.53</c:v>
                </c:pt>
                <c:pt idx="3907">
                  <c:v>19.535</c:v>
                </c:pt>
                <c:pt idx="3908">
                  <c:v>19.54</c:v>
                </c:pt>
                <c:pt idx="3909">
                  <c:v>19.545000000000002</c:v>
                </c:pt>
                <c:pt idx="3910">
                  <c:v>19.55</c:v>
                </c:pt>
                <c:pt idx="3911">
                  <c:v>19.555</c:v>
                </c:pt>
                <c:pt idx="3912">
                  <c:v>19.559999999999999</c:v>
                </c:pt>
                <c:pt idx="3913">
                  <c:v>19.565000000000001</c:v>
                </c:pt>
                <c:pt idx="3914">
                  <c:v>19.57</c:v>
                </c:pt>
                <c:pt idx="3915">
                  <c:v>19.574999999999999</c:v>
                </c:pt>
                <c:pt idx="3916">
                  <c:v>19.579999999999998</c:v>
                </c:pt>
                <c:pt idx="3917">
                  <c:v>19.585000000000001</c:v>
                </c:pt>
                <c:pt idx="3918">
                  <c:v>19.59</c:v>
                </c:pt>
                <c:pt idx="3919">
                  <c:v>19.594999999999999</c:v>
                </c:pt>
                <c:pt idx="3920">
                  <c:v>19.600000000000001</c:v>
                </c:pt>
                <c:pt idx="3921">
                  <c:v>19.605</c:v>
                </c:pt>
                <c:pt idx="3922">
                  <c:v>19.61</c:v>
                </c:pt>
                <c:pt idx="3923">
                  <c:v>19.614999999999998</c:v>
                </c:pt>
                <c:pt idx="3924">
                  <c:v>19.62</c:v>
                </c:pt>
                <c:pt idx="3925">
                  <c:v>19.625</c:v>
                </c:pt>
                <c:pt idx="3926">
                  <c:v>19.63</c:v>
                </c:pt>
                <c:pt idx="3927">
                  <c:v>19.635000000000002</c:v>
                </c:pt>
                <c:pt idx="3928">
                  <c:v>19.64</c:v>
                </c:pt>
                <c:pt idx="3929">
                  <c:v>19.645</c:v>
                </c:pt>
                <c:pt idx="3930">
                  <c:v>19.649999999999999</c:v>
                </c:pt>
                <c:pt idx="3931">
                  <c:v>19.655000000000001</c:v>
                </c:pt>
                <c:pt idx="3932">
                  <c:v>19.66</c:v>
                </c:pt>
                <c:pt idx="3933">
                  <c:v>19.664999999999999</c:v>
                </c:pt>
                <c:pt idx="3934">
                  <c:v>19.670000000000002</c:v>
                </c:pt>
                <c:pt idx="3935">
                  <c:v>19.675000000000001</c:v>
                </c:pt>
                <c:pt idx="3936">
                  <c:v>19.68</c:v>
                </c:pt>
                <c:pt idx="3937">
                  <c:v>19.684999999999999</c:v>
                </c:pt>
                <c:pt idx="3938">
                  <c:v>19.690000000000001</c:v>
                </c:pt>
                <c:pt idx="3939">
                  <c:v>19.695</c:v>
                </c:pt>
                <c:pt idx="3940">
                  <c:v>19.7</c:v>
                </c:pt>
                <c:pt idx="3941">
                  <c:v>19.704999999999998</c:v>
                </c:pt>
                <c:pt idx="3942">
                  <c:v>19.71</c:v>
                </c:pt>
                <c:pt idx="3943">
                  <c:v>19.715</c:v>
                </c:pt>
                <c:pt idx="3944">
                  <c:v>19.72</c:v>
                </c:pt>
                <c:pt idx="3945">
                  <c:v>19.725000000000001</c:v>
                </c:pt>
                <c:pt idx="3946">
                  <c:v>19.73</c:v>
                </c:pt>
                <c:pt idx="3947">
                  <c:v>19.734999999999999</c:v>
                </c:pt>
                <c:pt idx="3948">
                  <c:v>19.739999999999998</c:v>
                </c:pt>
                <c:pt idx="3949">
                  <c:v>19.745000000000001</c:v>
                </c:pt>
                <c:pt idx="3950">
                  <c:v>19.75</c:v>
                </c:pt>
                <c:pt idx="3951">
                  <c:v>19.754999999999999</c:v>
                </c:pt>
                <c:pt idx="3952">
                  <c:v>19.760000000000002</c:v>
                </c:pt>
                <c:pt idx="3953">
                  <c:v>19.765000000000001</c:v>
                </c:pt>
                <c:pt idx="3954">
                  <c:v>19.77</c:v>
                </c:pt>
                <c:pt idx="3955">
                  <c:v>19.774999999999999</c:v>
                </c:pt>
                <c:pt idx="3956">
                  <c:v>19.78</c:v>
                </c:pt>
                <c:pt idx="3957">
                  <c:v>19.785</c:v>
                </c:pt>
                <c:pt idx="3958">
                  <c:v>19.79</c:v>
                </c:pt>
                <c:pt idx="3959">
                  <c:v>19.795000000000002</c:v>
                </c:pt>
                <c:pt idx="3960">
                  <c:v>19.8</c:v>
                </c:pt>
                <c:pt idx="3961">
                  <c:v>19.805</c:v>
                </c:pt>
                <c:pt idx="3962">
                  <c:v>19.809999999999999</c:v>
                </c:pt>
                <c:pt idx="3963">
                  <c:v>19.815000000000001</c:v>
                </c:pt>
                <c:pt idx="3964">
                  <c:v>19.82</c:v>
                </c:pt>
                <c:pt idx="3965">
                  <c:v>19.824999999999999</c:v>
                </c:pt>
                <c:pt idx="3966">
                  <c:v>19.829999999999998</c:v>
                </c:pt>
                <c:pt idx="3967">
                  <c:v>19.835000000000001</c:v>
                </c:pt>
                <c:pt idx="3968">
                  <c:v>19.84</c:v>
                </c:pt>
                <c:pt idx="3969">
                  <c:v>19.844999999999999</c:v>
                </c:pt>
                <c:pt idx="3970">
                  <c:v>19.850000000000001</c:v>
                </c:pt>
                <c:pt idx="3971">
                  <c:v>19.855</c:v>
                </c:pt>
                <c:pt idx="3972">
                  <c:v>19.86</c:v>
                </c:pt>
                <c:pt idx="3973">
                  <c:v>19.864999999999998</c:v>
                </c:pt>
                <c:pt idx="3974">
                  <c:v>19.87</c:v>
                </c:pt>
                <c:pt idx="3975">
                  <c:v>19.875</c:v>
                </c:pt>
                <c:pt idx="3976">
                  <c:v>19.88</c:v>
                </c:pt>
                <c:pt idx="3977">
                  <c:v>19.885000000000002</c:v>
                </c:pt>
                <c:pt idx="3978">
                  <c:v>19.89</c:v>
                </c:pt>
                <c:pt idx="3979">
                  <c:v>19.895</c:v>
                </c:pt>
                <c:pt idx="3980">
                  <c:v>19.899999999999999</c:v>
                </c:pt>
                <c:pt idx="3981">
                  <c:v>19.905000000000001</c:v>
                </c:pt>
                <c:pt idx="3982">
                  <c:v>19.91</c:v>
                </c:pt>
                <c:pt idx="3983">
                  <c:v>19.914999999999999</c:v>
                </c:pt>
                <c:pt idx="3984">
                  <c:v>19.920000000000002</c:v>
                </c:pt>
                <c:pt idx="3985">
                  <c:v>19.925000000000001</c:v>
                </c:pt>
                <c:pt idx="3986">
                  <c:v>19.93</c:v>
                </c:pt>
                <c:pt idx="3987">
                  <c:v>19.934999999999999</c:v>
                </c:pt>
                <c:pt idx="3988">
                  <c:v>19.940000000000001</c:v>
                </c:pt>
                <c:pt idx="3989">
                  <c:v>19.945</c:v>
                </c:pt>
                <c:pt idx="3990">
                  <c:v>19.95</c:v>
                </c:pt>
                <c:pt idx="3991">
                  <c:v>19.954999999999998</c:v>
                </c:pt>
                <c:pt idx="3992">
                  <c:v>19.96</c:v>
                </c:pt>
                <c:pt idx="3993">
                  <c:v>19.965</c:v>
                </c:pt>
                <c:pt idx="3994">
                  <c:v>19.97</c:v>
                </c:pt>
                <c:pt idx="3995">
                  <c:v>19.975000000000001</c:v>
                </c:pt>
                <c:pt idx="3996">
                  <c:v>19.98</c:v>
                </c:pt>
                <c:pt idx="3997">
                  <c:v>19.984999999999999</c:v>
                </c:pt>
                <c:pt idx="3998">
                  <c:v>19.989999999999998</c:v>
                </c:pt>
                <c:pt idx="3999">
                  <c:v>19.995000000000001</c:v>
                </c:pt>
                <c:pt idx="4000">
                  <c:v>20</c:v>
                </c:pt>
                <c:pt idx="4001">
                  <c:v>20.004999999999999</c:v>
                </c:pt>
                <c:pt idx="4002">
                  <c:v>20.010000000000002</c:v>
                </c:pt>
                <c:pt idx="4003">
                  <c:v>20.015000000000001</c:v>
                </c:pt>
                <c:pt idx="4004">
                  <c:v>20.02</c:v>
                </c:pt>
                <c:pt idx="4005">
                  <c:v>20.024999999999999</c:v>
                </c:pt>
                <c:pt idx="4006">
                  <c:v>20.03</c:v>
                </c:pt>
                <c:pt idx="4007">
                  <c:v>20.035</c:v>
                </c:pt>
                <c:pt idx="4008">
                  <c:v>20.04</c:v>
                </c:pt>
                <c:pt idx="4009">
                  <c:v>20.045000000000002</c:v>
                </c:pt>
                <c:pt idx="4010">
                  <c:v>20.05</c:v>
                </c:pt>
                <c:pt idx="4011">
                  <c:v>20.055</c:v>
                </c:pt>
                <c:pt idx="4012">
                  <c:v>20.059999999999999</c:v>
                </c:pt>
                <c:pt idx="4013">
                  <c:v>20.065000000000001</c:v>
                </c:pt>
                <c:pt idx="4014">
                  <c:v>20.07</c:v>
                </c:pt>
                <c:pt idx="4015">
                  <c:v>20.074999999999999</c:v>
                </c:pt>
                <c:pt idx="4016">
                  <c:v>20.079999999999998</c:v>
                </c:pt>
                <c:pt idx="4017">
                  <c:v>20.085000000000001</c:v>
                </c:pt>
                <c:pt idx="4018">
                  <c:v>20.09</c:v>
                </c:pt>
                <c:pt idx="4019">
                  <c:v>20.094999999999999</c:v>
                </c:pt>
                <c:pt idx="4020">
                  <c:v>20.100000000000001</c:v>
                </c:pt>
                <c:pt idx="4021">
                  <c:v>20.105</c:v>
                </c:pt>
                <c:pt idx="4022">
                  <c:v>20.11</c:v>
                </c:pt>
                <c:pt idx="4023">
                  <c:v>20.114999999999998</c:v>
                </c:pt>
                <c:pt idx="4024">
                  <c:v>20.12</c:v>
                </c:pt>
                <c:pt idx="4025">
                  <c:v>20.125</c:v>
                </c:pt>
                <c:pt idx="4026">
                  <c:v>20.13</c:v>
                </c:pt>
                <c:pt idx="4027">
                  <c:v>20.135000000000002</c:v>
                </c:pt>
                <c:pt idx="4028">
                  <c:v>20.14</c:v>
                </c:pt>
                <c:pt idx="4029">
                  <c:v>20.145</c:v>
                </c:pt>
                <c:pt idx="4030">
                  <c:v>20.149999999999999</c:v>
                </c:pt>
                <c:pt idx="4031">
                  <c:v>20.155000000000001</c:v>
                </c:pt>
                <c:pt idx="4032">
                  <c:v>20.16</c:v>
                </c:pt>
                <c:pt idx="4033">
                  <c:v>20.164999999999999</c:v>
                </c:pt>
                <c:pt idx="4034">
                  <c:v>20.170000000000002</c:v>
                </c:pt>
                <c:pt idx="4035">
                  <c:v>20.175000000000001</c:v>
                </c:pt>
                <c:pt idx="4036">
                  <c:v>20.18</c:v>
                </c:pt>
                <c:pt idx="4037">
                  <c:v>20.184999999999999</c:v>
                </c:pt>
                <c:pt idx="4038">
                  <c:v>20.190000000000001</c:v>
                </c:pt>
                <c:pt idx="4039">
                  <c:v>20.195</c:v>
                </c:pt>
                <c:pt idx="4040">
                  <c:v>20.2</c:v>
                </c:pt>
                <c:pt idx="4041">
                  <c:v>20.204999999999998</c:v>
                </c:pt>
                <c:pt idx="4042">
                  <c:v>20.21</c:v>
                </c:pt>
                <c:pt idx="4043">
                  <c:v>20.215</c:v>
                </c:pt>
                <c:pt idx="4044">
                  <c:v>20.22</c:v>
                </c:pt>
                <c:pt idx="4045">
                  <c:v>20.225000000000001</c:v>
                </c:pt>
                <c:pt idx="4046">
                  <c:v>20.23</c:v>
                </c:pt>
                <c:pt idx="4047">
                  <c:v>20.234999999999999</c:v>
                </c:pt>
                <c:pt idx="4048">
                  <c:v>20.239999999999998</c:v>
                </c:pt>
                <c:pt idx="4049">
                  <c:v>20.245000000000001</c:v>
                </c:pt>
                <c:pt idx="4050">
                  <c:v>20.25</c:v>
                </c:pt>
                <c:pt idx="4051">
                  <c:v>20.254999999999999</c:v>
                </c:pt>
                <c:pt idx="4052">
                  <c:v>20.260000000000002</c:v>
                </c:pt>
                <c:pt idx="4053">
                  <c:v>20.265000000000001</c:v>
                </c:pt>
                <c:pt idx="4054">
                  <c:v>20.27</c:v>
                </c:pt>
                <c:pt idx="4055">
                  <c:v>20.274999999999999</c:v>
                </c:pt>
                <c:pt idx="4056">
                  <c:v>20.28</c:v>
                </c:pt>
                <c:pt idx="4057">
                  <c:v>20.285</c:v>
                </c:pt>
                <c:pt idx="4058">
                  <c:v>20.29</c:v>
                </c:pt>
                <c:pt idx="4059">
                  <c:v>20.295000000000002</c:v>
                </c:pt>
                <c:pt idx="4060">
                  <c:v>20.3</c:v>
                </c:pt>
                <c:pt idx="4061">
                  <c:v>20.305</c:v>
                </c:pt>
                <c:pt idx="4062">
                  <c:v>20.309999999999999</c:v>
                </c:pt>
                <c:pt idx="4063">
                  <c:v>20.315000000000001</c:v>
                </c:pt>
                <c:pt idx="4064">
                  <c:v>20.32</c:v>
                </c:pt>
                <c:pt idx="4065">
                  <c:v>20.324999999999999</c:v>
                </c:pt>
                <c:pt idx="4066">
                  <c:v>20.329999999999998</c:v>
                </c:pt>
                <c:pt idx="4067">
                  <c:v>20.335000000000001</c:v>
                </c:pt>
                <c:pt idx="4068">
                  <c:v>20.34</c:v>
                </c:pt>
                <c:pt idx="4069">
                  <c:v>20.344999999999999</c:v>
                </c:pt>
                <c:pt idx="4070">
                  <c:v>20.350000000000001</c:v>
                </c:pt>
                <c:pt idx="4071">
                  <c:v>20.355</c:v>
                </c:pt>
                <c:pt idx="4072">
                  <c:v>20.36</c:v>
                </c:pt>
                <c:pt idx="4073">
                  <c:v>20.364999999999998</c:v>
                </c:pt>
                <c:pt idx="4074">
                  <c:v>20.37</c:v>
                </c:pt>
                <c:pt idx="4075">
                  <c:v>20.375</c:v>
                </c:pt>
                <c:pt idx="4076">
                  <c:v>20.38</c:v>
                </c:pt>
                <c:pt idx="4077">
                  <c:v>20.385000000000002</c:v>
                </c:pt>
                <c:pt idx="4078">
                  <c:v>20.39</c:v>
                </c:pt>
                <c:pt idx="4079">
                  <c:v>20.395</c:v>
                </c:pt>
                <c:pt idx="4080">
                  <c:v>20.399999999999999</c:v>
                </c:pt>
                <c:pt idx="4081">
                  <c:v>20.405000000000001</c:v>
                </c:pt>
                <c:pt idx="4082">
                  <c:v>20.41</c:v>
                </c:pt>
                <c:pt idx="4083">
                  <c:v>20.414999999999999</c:v>
                </c:pt>
                <c:pt idx="4084">
                  <c:v>20.420000000000002</c:v>
                </c:pt>
                <c:pt idx="4085">
                  <c:v>20.425000000000001</c:v>
                </c:pt>
                <c:pt idx="4086">
                  <c:v>20.43</c:v>
                </c:pt>
                <c:pt idx="4087">
                  <c:v>20.434999999999999</c:v>
                </c:pt>
                <c:pt idx="4088">
                  <c:v>20.440000000000001</c:v>
                </c:pt>
                <c:pt idx="4089">
                  <c:v>20.445</c:v>
                </c:pt>
                <c:pt idx="4090">
                  <c:v>20.45</c:v>
                </c:pt>
                <c:pt idx="4091">
                  <c:v>20.454999999999998</c:v>
                </c:pt>
                <c:pt idx="4092">
                  <c:v>20.46</c:v>
                </c:pt>
                <c:pt idx="4093">
                  <c:v>20.465</c:v>
                </c:pt>
                <c:pt idx="4094">
                  <c:v>20.47</c:v>
                </c:pt>
                <c:pt idx="4095">
                  <c:v>20.475000000000001</c:v>
                </c:pt>
                <c:pt idx="4096">
                  <c:v>20.48</c:v>
                </c:pt>
                <c:pt idx="4097">
                  <c:v>20.484999999999999</c:v>
                </c:pt>
                <c:pt idx="4098">
                  <c:v>20.49</c:v>
                </c:pt>
                <c:pt idx="4099">
                  <c:v>20.495000000000001</c:v>
                </c:pt>
                <c:pt idx="4100">
                  <c:v>20.5</c:v>
                </c:pt>
                <c:pt idx="4101">
                  <c:v>20.504999999999999</c:v>
                </c:pt>
                <c:pt idx="4102">
                  <c:v>20.51</c:v>
                </c:pt>
                <c:pt idx="4103">
                  <c:v>20.515000000000001</c:v>
                </c:pt>
                <c:pt idx="4104">
                  <c:v>20.52</c:v>
                </c:pt>
                <c:pt idx="4105">
                  <c:v>20.524999999999999</c:v>
                </c:pt>
                <c:pt idx="4106">
                  <c:v>20.53</c:v>
                </c:pt>
                <c:pt idx="4107">
                  <c:v>20.535</c:v>
                </c:pt>
                <c:pt idx="4108">
                  <c:v>20.54</c:v>
                </c:pt>
                <c:pt idx="4109">
                  <c:v>20.545000000000002</c:v>
                </c:pt>
                <c:pt idx="4110">
                  <c:v>20.55</c:v>
                </c:pt>
                <c:pt idx="4111">
                  <c:v>20.555</c:v>
                </c:pt>
                <c:pt idx="4112">
                  <c:v>20.56</c:v>
                </c:pt>
                <c:pt idx="4113">
                  <c:v>20.565000000000001</c:v>
                </c:pt>
                <c:pt idx="4114">
                  <c:v>20.57</c:v>
                </c:pt>
                <c:pt idx="4115">
                  <c:v>20.574999999999999</c:v>
                </c:pt>
                <c:pt idx="4116">
                  <c:v>20.58</c:v>
                </c:pt>
                <c:pt idx="4117">
                  <c:v>20.585000000000001</c:v>
                </c:pt>
                <c:pt idx="4118">
                  <c:v>20.59</c:v>
                </c:pt>
                <c:pt idx="4119">
                  <c:v>20.594999999999999</c:v>
                </c:pt>
                <c:pt idx="4120">
                  <c:v>20.6</c:v>
                </c:pt>
                <c:pt idx="4121">
                  <c:v>20.605</c:v>
                </c:pt>
                <c:pt idx="4122">
                  <c:v>20.61</c:v>
                </c:pt>
                <c:pt idx="4123">
                  <c:v>20.614999999999998</c:v>
                </c:pt>
                <c:pt idx="4124">
                  <c:v>20.62</c:v>
                </c:pt>
                <c:pt idx="4125">
                  <c:v>20.625</c:v>
                </c:pt>
                <c:pt idx="4126">
                  <c:v>20.63</c:v>
                </c:pt>
                <c:pt idx="4127">
                  <c:v>20.635000000000002</c:v>
                </c:pt>
                <c:pt idx="4128">
                  <c:v>20.64</c:v>
                </c:pt>
                <c:pt idx="4129">
                  <c:v>20.645</c:v>
                </c:pt>
                <c:pt idx="4130">
                  <c:v>20.65</c:v>
                </c:pt>
                <c:pt idx="4131">
                  <c:v>20.655000000000001</c:v>
                </c:pt>
                <c:pt idx="4132">
                  <c:v>20.66</c:v>
                </c:pt>
                <c:pt idx="4133">
                  <c:v>20.664999999999999</c:v>
                </c:pt>
                <c:pt idx="4134">
                  <c:v>20.67</c:v>
                </c:pt>
                <c:pt idx="4135">
                  <c:v>20.675000000000001</c:v>
                </c:pt>
                <c:pt idx="4136">
                  <c:v>20.68</c:v>
                </c:pt>
                <c:pt idx="4137">
                  <c:v>20.684999999999999</c:v>
                </c:pt>
                <c:pt idx="4138">
                  <c:v>20.69</c:v>
                </c:pt>
                <c:pt idx="4139">
                  <c:v>20.695</c:v>
                </c:pt>
                <c:pt idx="4140">
                  <c:v>20.7</c:v>
                </c:pt>
                <c:pt idx="4141">
                  <c:v>20.704999999999998</c:v>
                </c:pt>
                <c:pt idx="4142">
                  <c:v>20.71</c:v>
                </c:pt>
                <c:pt idx="4143">
                  <c:v>20.715</c:v>
                </c:pt>
                <c:pt idx="4144">
                  <c:v>20.72</c:v>
                </c:pt>
                <c:pt idx="4145">
                  <c:v>20.725000000000001</c:v>
                </c:pt>
                <c:pt idx="4146">
                  <c:v>20.73</c:v>
                </c:pt>
                <c:pt idx="4147">
                  <c:v>20.734999999999999</c:v>
                </c:pt>
                <c:pt idx="4148">
                  <c:v>20.74</c:v>
                </c:pt>
                <c:pt idx="4149">
                  <c:v>20.745000000000001</c:v>
                </c:pt>
                <c:pt idx="4150">
                  <c:v>20.75</c:v>
                </c:pt>
                <c:pt idx="4151">
                  <c:v>20.754999999999999</c:v>
                </c:pt>
                <c:pt idx="4152">
                  <c:v>20.76</c:v>
                </c:pt>
                <c:pt idx="4153">
                  <c:v>20.765000000000001</c:v>
                </c:pt>
                <c:pt idx="4154">
                  <c:v>20.77</c:v>
                </c:pt>
                <c:pt idx="4155">
                  <c:v>20.774999999999999</c:v>
                </c:pt>
                <c:pt idx="4156">
                  <c:v>20.78</c:v>
                </c:pt>
                <c:pt idx="4157">
                  <c:v>20.785</c:v>
                </c:pt>
                <c:pt idx="4158">
                  <c:v>20.79</c:v>
                </c:pt>
                <c:pt idx="4159">
                  <c:v>20.795000000000002</c:v>
                </c:pt>
                <c:pt idx="4160">
                  <c:v>20.8</c:v>
                </c:pt>
                <c:pt idx="4161">
                  <c:v>20.805</c:v>
                </c:pt>
                <c:pt idx="4162">
                  <c:v>20.81</c:v>
                </c:pt>
                <c:pt idx="4163">
                  <c:v>20.815000000000001</c:v>
                </c:pt>
                <c:pt idx="4164">
                  <c:v>20.82</c:v>
                </c:pt>
                <c:pt idx="4165">
                  <c:v>20.824999999999999</c:v>
                </c:pt>
                <c:pt idx="4166">
                  <c:v>20.83</c:v>
                </c:pt>
                <c:pt idx="4167">
                  <c:v>20.835000000000001</c:v>
                </c:pt>
                <c:pt idx="4168">
                  <c:v>20.84</c:v>
                </c:pt>
                <c:pt idx="4169">
                  <c:v>20.844999999999999</c:v>
                </c:pt>
                <c:pt idx="4170">
                  <c:v>20.85</c:v>
                </c:pt>
                <c:pt idx="4171">
                  <c:v>20.855</c:v>
                </c:pt>
                <c:pt idx="4172">
                  <c:v>20.86</c:v>
                </c:pt>
                <c:pt idx="4173">
                  <c:v>20.864999999999998</c:v>
                </c:pt>
                <c:pt idx="4174">
                  <c:v>20.87</c:v>
                </c:pt>
                <c:pt idx="4175">
                  <c:v>20.875</c:v>
                </c:pt>
                <c:pt idx="4176">
                  <c:v>20.88</c:v>
                </c:pt>
                <c:pt idx="4177">
                  <c:v>20.885000000000002</c:v>
                </c:pt>
                <c:pt idx="4178">
                  <c:v>20.89</c:v>
                </c:pt>
                <c:pt idx="4179">
                  <c:v>20.895</c:v>
                </c:pt>
                <c:pt idx="4180">
                  <c:v>20.9</c:v>
                </c:pt>
                <c:pt idx="4181">
                  <c:v>20.905000000000001</c:v>
                </c:pt>
                <c:pt idx="4182">
                  <c:v>20.91</c:v>
                </c:pt>
                <c:pt idx="4183">
                  <c:v>20.914999999999999</c:v>
                </c:pt>
                <c:pt idx="4184">
                  <c:v>20.92</c:v>
                </c:pt>
                <c:pt idx="4185">
                  <c:v>20.925000000000001</c:v>
                </c:pt>
                <c:pt idx="4186">
                  <c:v>20.93</c:v>
                </c:pt>
                <c:pt idx="4187">
                  <c:v>20.934999999999999</c:v>
                </c:pt>
                <c:pt idx="4188">
                  <c:v>20.94</c:v>
                </c:pt>
                <c:pt idx="4189">
                  <c:v>20.945</c:v>
                </c:pt>
                <c:pt idx="4190">
                  <c:v>20.95</c:v>
                </c:pt>
                <c:pt idx="4191">
                  <c:v>20.954999999999998</c:v>
                </c:pt>
                <c:pt idx="4192">
                  <c:v>20.96</c:v>
                </c:pt>
                <c:pt idx="4193">
                  <c:v>20.965</c:v>
                </c:pt>
                <c:pt idx="4194">
                  <c:v>20.97</c:v>
                </c:pt>
                <c:pt idx="4195">
                  <c:v>20.975000000000001</c:v>
                </c:pt>
                <c:pt idx="4196">
                  <c:v>20.98</c:v>
                </c:pt>
                <c:pt idx="4197">
                  <c:v>20.984999999999999</c:v>
                </c:pt>
                <c:pt idx="4198">
                  <c:v>20.99</c:v>
                </c:pt>
                <c:pt idx="4199">
                  <c:v>20.995000000000001</c:v>
                </c:pt>
                <c:pt idx="4200">
                  <c:v>21</c:v>
                </c:pt>
                <c:pt idx="4201">
                  <c:v>21.004999999999999</c:v>
                </c:pt>
                <c:pt idx="4202">
                  <c:v>21.01</c:v>
                </c:pt>
                <c:pt idx="4203">
                  <c:v>21.015000000000001</c:v>
                </c:pt>
                <c:pt idx="4204">
                  <c:v>21.02</c:v>
                </c:pt>
                <c:pt idx="4205">
                  <c:v>21.024999999999999</c:v>
                </c:pt>
                <c:pt idx="4206">
                  <c:v>21.03</c:v>
                </c:pt>
                <c:pt idx="4207">
                  <c:v>21.035</c:v>
                </c:pt>
                <c:pt idx="4208">
                  <c:v>21.04</c:v>
                </c:pt>
                <c:pt idx="4209">
                  <c:v>21.045000000000002</c:v>
                </c:pt>
                <c:pt idx="4210">
                  <c:v>21.05</c:v>
                </c:pt>
                <c:pt idx="4211">
                  <c:v>21.055</c:v>
                </c:pt>
                <c:pt idx="4212">
                  <c:v>21.06</c:v>
                </c:pt>
                <c:pt idx="4213">
                  <c:v>21.065000000000001</c:v>
                </c:pt>
                <c:pt idx="4214">
                  <c:v>21.07</c:v>
                </c:pt>
                <c:pt idx="4215">
                  <c:v>21.074999999999999</c:v>
                </c:pt>
                <c:pt idx="4216">
                  <c:v>21.08</c:v>
                </c:pt>
                <c:pt idx="4217">
                  <c:v>21.085000000000001</c:v>
                </c:pt>
                <c:pt idx="4218">
                  <c:v>21.09</c:v>
                </c:pt>
                <c:pt idx="4219">
                  <c:v>21.094999999999999</c:v>
                </c:pt>
                <c:pt idx="4220">
                  <c:v>21.1</c:v>
                </c:pt>
                <c:pt idx="4221">
                  <c:v>21.105</c:v>
                </c:pt>
                <c:pt idx="4222">
                  <c:v>21.11</c:v>
                </c:pt>
                <c:pt idx="4223">
                  <c:v>21.114999999999998</c:v>
                </c:pt>
                <c:pt idx="4224">
                  <c:v>21.12</c:v>
                </c:pt>
                <c:pt idx="4225">
                  <c:v>21.125</c:v>
                </c:pt>
                <c:pt idx="4226">
                  <c:v>21.13</c:v>
                </c:pt>
                <c:pt idx="4227">
                  <c:v>21.135000000000002</c:v>
                </c:pt>
                <c:pt idx="4228">
                  <c:v>21.14</c:v>
                </c:pt>
                <c:pt idx="4229">
                  <c:v>21.145</c:v>
                </c:pt>
                <c:pt idx="4230">
                  <c:v>21.15</c:v>
                </c:pt>
                <c:pt idx="4231">
                  <c:v>21.155000000000001</c:v>
                </c:pt>
                <c:pt idx="4232">
                  <c:v>21.16</c:v>
                </c:pt>
                <c:pt idx="4233">
                  <c:v>21.164999999999999</c:v>
                </c:pt>
                <c:pt idx="4234">
                  <c:v>21.17</c:v>
                </c:pt>
                <c:pt idx="4235">
                  <c:v>21.175000000000001</c:v>
                </c:pt>
                <c:pt idx="4236">
                  <c:v>21.18</c:v>
                </c:pt>
                <c:pt idx="4237">
                  <c:v>21.184999999999999</c:v>
                </c:pt>
                <c:pt idx="4238">
                  <c:v>21.19</c:v>
                </c:pt>
                <c:pt idx="4239">
                  <c:v>21.195</c:v>
                </c:pt>
                <c:pt idx="4240">
                  <c:v>21.2</c:v>
                </c:pt>
                <c:pt idx="4241">
                  <c:v>21.204999999999998</c:v>
                </c:pt>
                <c:pt idx="4242">
                  <c:v>21.21</c:v>
                </c:pt>
                <c:pt idx="4243">
                  <c:v>21.215</c:v>
                </c:pt>
                <c:pt idx="4244">
                  <c:v>21.22</c:v>
                </c:pt>
                <c:pt idx="4245">
                  <c:v>21.225000000000001</c:v>
                </c:pt>
                <c:pt idx="4246">
                  <c:v>21.23</c:v>
                </c:pt>
                <c:pt idx="4247">
                  <c:v>21.234999999999999</c:v>
                </c:pt>
                <c:pt idx="4248">
                  <c:v>21.24</c:v>
                </c:pt>
                <c:pt idx="4249">
                  <c:v>21.245000000000001</c:v>
                </c:pt>
                <c:pt idx="4250">
                  <c:v>21.25</c:v>
                </c:pt>
                <c:pt idx="4251">
                  <c:v>21.254999999999999</c:v>
                </c:pt>
                <c:pt idx="4252">
                  <c:v>21.26</c:v>
                </c:pt>
                <c:pt idx="4253">
                  <c:v>21.265000000000001</c:v>
                </c:pt>
                <c:pt idx="4254">
                  <c:v>21.27</c:v>
                </c:pt>
                <c:pt idx="4255">
                  <c:v>21.274999999999999</c:v>
                </c:pt>
                <c:pt idx="4256">
                  <c:v>21.28</c:v>
                </c:pt>
                <c:pt idx="4257">
                  <c:v>21.285</c:v>
                </c:pt>
                <c:pt idx="4258">
                  <c:v>21.29</c:v>
                </c:pt>
                <c:pt idx="4259">
                  <c:v>21.295000000000002</c:v>
                </c:pt>
                <c:pt idx="4260">
                  <c:v>21.3</c:v>
                </c:pt>
                <c:pt idx="4261">
                  <c:v>21.305</c:v>
                </c:pt>
                <c:pt idx="4262">
                  <c:v>21.31</c:v>
                </c:pt>
                <c:pt idx="4263">
                  <c:v>21.315000000000001</c:v>
                </c:pt>
                <c:pt idx="4264">
                  <c:v>21.32</c:v>
                </c:pt>
                <c:pt idx="4265">
                  <c:v>21.324999999999999</c:v>
                </c:pt>
                <c:pt idx="4266">
                  <c:v>21.33</c:v>
                </c:pt>
                <c:pt idx="4267">
                  <c:v>21.335000000000001</c:v>
                </c:pt>
                <c:pt idx="4268">
                  <c:v>21.34</c:v>
                </c:pt>
                <c:pt idx="4269">
                  <c:v>21.344999999999999</c:v>
                </c:pt>
                <c:pt idx="4270">
                  <c:v>21.35</c:v>
                </c:pt>
                <c:pt idx="4271">
                  <c:v>21.355</c:v>
                </c:pt>
                <c:pt idx="4272">
                  <c:v>21.36</c:v>
                </c:pt>
                <c:pt idx="4273">
                  <c:v>21.364999999999998</c:v>
                </c:pt>
                <c:pt idx="4274">
                  <c:v>21.37</c:v>
                </c:pt>
                <c:pt idx="4275">
                  <c:v>21.375</c:v>
                </c:pt>
                <c:pt idx="4276">
                  <c:v>21.38</c:v>
                </c:pt>
                <c:pt idx="4277">
                  <c:v>21.385000000000002</c:v>
                </c:pt>
                <c:pt idx="4278">
                  <c:v>21.39</c:v>
                </c:pt>
                <c:pt idx="4279">
                  <c:v>21.395</c:v>
                </c:pt>
                <c:pt idx="4280">
                  <c:v>21.4</c:v>
                </c:pt>
                <c:pt idx="4281">
                  <c:v>21.405000000000001</c:v>
                </c:pt>
                <c:pt idx="4282">
                  <c:v>21.41</c:v>
                </c:pt>
                <c:pt idx="4283">
                  <c:v>21.414999999999999</c:v>
                </c:pt>
                <c:pt idx="4284">
                  <c:v>21.42</c:v>
                </c:pt>
                <c:pt idx="4285">
                  <c:v>21.425000000000001</c:v>
                </c:pt>
                <c:pt idx="4286">
                  <c:v>21.43</c:v>
                </c:pt>
                <c:pt idx="4287">
                  <c:v>21.434999999999999</c:v>
                </c:pt>
                <c:pt idx="4288">
                  <c:v>21.44</c:v>
                </c:pt>
                <c:pt idx="4289">
                  <c:v>21.445</c:v>
                </c:pt>
                <c:pt idx="4290">
                  <c:v>21.45</c:v>
                </c:pt>
                <c:pt idx="4291">
                  <c:v>21.454999999999998</c:v>
                </c:pt>
                <c:pt idx="4292">
                  <c:v>21.46</c:v>
                </c:pt>
                <c:pt idx="4293">
                  <c:v>21.465</c:v>
                </c:pt>
                <c:pt idx="4294">
                  <c:v>21.47</c:v>
                </c:pt>
                <c:pt idx="4295">
                  <c:v>21.475000000000001</c:v>
                </c:pt>
                <c:pt idx="4296">
                  <c:v>21.48</c:v>
                </c:pt>
                <c:pt idx="4297">
                  <c:v>21.484999999999999</c:v>
                </c:pt>
                <c:pt idx="4298">
                  <c:v>21.49</c:v>
                </c:pt>
                <c:pt idx="4299">
                  <c:v>21.495000000000001</c:v>
                </c:pt>
                <c:pt idx="4300">
                  <c:v>21.5</c:v>
                </c:pt>
                <c:pt idx="4301">
                  <c:v>21.504999999999999</c:v>
                </c:pt>
                <c:pt idx="4302">
                  <c:v>21.51</c:v>
                </c:pt>
                <c:pt idx="4303">
                  <c:v>21.515000000000001</c:v>
                </c:pt>
                <c:pt idx="4304">
                  <c:v>21.52</c:v>
                </c:pt>
                <c:pt idx="4305">
                  <c:v>21.524999999999999</c:v>
                </c:pt>
                <c:pt idx="4306">
                  <c:v>21.53</c:v>
                </c:pt>
                <c:pt idx="4307">
                  <c:v>21.535</c:v>
                </c:pt>
                <c:pt idx="4308">
                  <c:v>21.54</c:v>
                </c:pt>
                <c:pt idx="4309">
                  <c:v>21.545000000000002</c:v>
                </c:pt>
                <c:pt idx="4310">
                  <c:v>21.55</c:v>
                </c:pt>
                <c:pt idx="4311">
                  <c:v>21.555</c:v>
                </c:pt>
                <c:pt idx="4312">
                  <c:v>21.56</c:v>
                </c:pt>
                <c:pt idx="4313">
                  <c:v>21.565000000000001</c:v>
                </c:pt>
                <c:pt idx="4314">
                  <c:v>21.57</c:v>
                </c:pt>
                <c:pt idx="4315">
                  <c:v>21.574999999999999</c:v>
                </c:pt>
                <c:pt idx="4316">
                  <c:v>21.58</c:v>
                </c:pt>
                <c:pt idx="4317">
                  <c:v>21.585000000000001</c:v>
                </c:pt>
                <c:pt idx="4318">
                  <c:v>21.59</c:v>
                </c:pt>
                <c:pt idx="4319">
                  <c:v>21.594999999999999</c:v>
                </c:pt>
                <c:pt idx="4320">
                  <c:v>21.6</c:v>
                </c:pt>
                <c:pt idx="4321">
                  <c:v>21.605</c:v>
                </c:pt>
                <c:pt idx="4322">
                  <c:v>21.61</c:v>
                </c:pt>
                <c:pt idx="4323">
                  <c:v>21.614999999999998</c:v>
                </c:pt>
                <c:pt idx="4324">
                  <c:v>21.62</c:v>
                </c:pt>
                <c:pt idx="4325">
                  <c:v>21.625</c:v>
                </c:pt>
                <c:pt idx="4326">
                  <c:v>21.63</c:v>
                </c:pt>
                <c:pt idx="4327">
                  <c:v>21.635000000000002</c:v>
                </c:pt>
                <c:pt idx="4328">
                  <c:v>21.64</c:v>
                </c:pt>
                <c:pt idx="4329">
                  <c:v>21.645</c:v>
                </c:pt>
                <c:pt idx="4330">
                  <c:v>21.65</c:v>
                </c:pt>
                <c:pt idx="4331">
                  <c:v>21.655000000000001</c:v>
                </c:pt>
                <c:pt idx="4332">
                  <c:v>21.66</c:v>
                </c:pt>
                <c:pt idx="4333">
                  <c:v>21.664999999999999</c:v>
                </c:pt>
                <c:pt idx="4334">
                  <c:v>21.67</c:v>
                </c:pt>
                <c:pt idx="4335">
                  <c:v>21.675000000000001</c:v>
                </c:pt>
                <c:pt idx="4336">
                  <c:v>21.68</c:v>
                </c:pt>
                <c:pt idx="4337">
                  <c:v>21.684999999999999</c:v>
                </c:pt>
                <c:pt idx="4338">
                  <c:v>21.69</c:v>
                </c:pt>
                <c:pt idx="4339">
                  <c:v>21.695</c:v>
                </c:pt>
                <c:pt idx="4340">
                  <c:v>21.7</c:v>
                </c:pt>
                <c:pt idx="4341">
                  <c:v>21.704999999999998</c:v>
                </c:pt>
                <c:pt idx="4342">
                  <c:v>21.71</c:v>
                </c:pt>
                <c:pt idx="4343">
                  <c:v>21.715</c:v>
                </c:pt>
                <c:pt idx="4344">
                  <c:v>21.72</c:v>
                </c:pt>
                <c:pt idx="4345">
                  <c:v>21.725000000000001</c:v>
                </c:pt>
                <c:pt idx="4346">
                  <c:v>21.73</c:v>
                </c:pt>
                <c:pt idx="4347">
                  <c:v>21.734999999999999</c:v>
                </c:pt>
                <c:pt idx="4348">
                  <c:v>21.74</c:v>
                </c:pt>
                <c:pt idx="4349">
                  <c:v>21.745000000000001</c:v>
                </c:pt>
                <c:pt idx="4350">
                  <c:v>21.75</c:v>
                </c:pt>
                <c:pt idx="4351">
                  <c:v>21.754999999999999</c:v>
                </c:pt>
                <c:pt idx="4352">
                  <c:v>21.76</c:v>
                </c:pt>
                <c:pt idx="4353">
                  <c:v>21.765000000000001</c:v>
                </c:pt>
                <c:pt idx="4354">
                  <c:v>21.77</c:v>
                </c:pt>
                <c:pt idx="4355">
                  <c:v>21.774999999999999</c:v>
                </c:pt>
                <c:pt idx="4356">
                  <c:v>21.78</c:v>
                </c:pt>
                <c:pt idx="4357">
                  <c:v>21.785</c:v>
                </c:pt>
                <c:pt idx="4358">
                  <c:v>21.79</c:v>
                </c:pt>
                <c:pt idx="4359">
                  <c:v>21.795000000000002</c:v>
                </c:pt>
                <c:pt idx="4360">
                  <c:v>21.8</c:v>
                </c:pt>
                <c:pt idx="4361">
                  <c:v>21.805</c:v>
                </c:pt>
                <c:pt idx="4362">
                  <c:v>21.81</c:v>
                </c:pt>
                <c:pt idx="4363">
                  <c:v>21.815000000000001</c:v>
                </c:pt>
                <c:pt idx="4364">
                  <c:v>21.82</c:v>
                </c:pt>
                <c:pt idx="4365">
                  <c:v>21.824999999999999</c:v>
                </c:pt>
                <c:pt idx="4366">
                  <c:v>21.83</c:v>
                </c:pt>
                <c:pt idx="4367">
                  <c:v>21.835000000000001</c:v>
                </c:pt>
                <c:pt idx="4368">
                  <c:v>21.84</c:v>
                </c:pt>
                <c:pt idx="4369">
                  <c:v>21.844999999999999</c:v>
                </c:pt>
                <c:pt idx="4370">
                  <c:v>21.85</c:v>
                </c:pt>
                <c:pt idx="4371">
                  <c:v>21.855</c:v>
                </c:pt>
                <c:pt idx="4372">
                  <c:v>21.86</c:v>
                </c:pt>
                <c:pt idx="4373">
                  <c:v>21.864999999999998</c:v>
                </c:pt>
                <c:pt idx="4374">
                  <c:v>21.87</c:v>
                </c:pt>
                <c:pt idx="4375">
                  <c:v>21.875</c:v>
                </c:pt>
                <c:pt idx="4376">
                  <c:v>21.88</c:v>
                </c:pt>
                <c:pt idx="4377">
                  <c:v>21.885000000000002</c:v>
                </c:pt>
                <c:pt idx="4378">
                  <c:v>21.89</c:v>
                </c:pt>
                <c:pt idx="4379">
                  <c:v>21.895</c:v>
                </c:pt>
                <c:pt idx="4380">
                  <c:v>21.9</c:v>
                </c:pt>
                <c:pt idx="4381">
                  <c:v>21.905000000000001</c:v>
                </c:pt>
                <c:pt idx="4382">
                  <c:v>21.91</c:v>
                </c:pt>
                <c:pt idx="4383">
                  <c:v>21.914999999999999</c:v>
                </c:pt>
                <c:pt idx="4384">
                  <c:v>21.92</c:v>
                </c:pt>
                <c:pt idx="4385">
                  <c:v>21.925000000000001</c:v>
                </c:pt>
                <c:pt idx="4386">
                  <c:v>21.93</c:v>
                </c:pt>
                <c:pt idx="4387">
                  <c:v>21.934999999999999</c:v>
                </c:pt>
                <c:pt idx="4388">
                  <c:v>21.94</c:v>
                </c:pt>
                <c:pt idx="4389">
                  <c:v>21.945</c:v>
                </c:pt>
                <c:pt idx="4390">
                  <c:v>21.95</c:v>
                </c:pt>
                <c:pt idx="4391">
                  <c:v>21.954999999999998</c:v>
                </c:pt>
                <c:pt idx="4392">
                  <c:v>21.96</c:v>
                </c:pt>
                <c:pt idx="4393">
                  <c:v>21.965</c:v>
                </c:pt>
                <c:pt idx="4394">
                  <c:v>21.97</c:v>
                </c:pt>
                <c:pt idx="4395">
                  <c:v>21.975000000000001</c:v>
                </c:pt>
                <c:pt idx="4396">
                  <c:v>21.98</c:v>
                </c:pt>
                <c:pt idx="4397">
                  <c:v>21.984999999999999</c:v>
                </c:pt>
                <c:pt idx="4398">
                  <c:v>21.99</c:v>
                </c:pt>
                <c:pt idx="4399">
                  <c:v>21.995000000000001</c:v>
                </c:pt>
                <c:pt idx="4400">
                  <c:v>22</c:v>
                </c:pt>
                <c:pt idx="4401">
                  <c:v>22.004999999999999</c:v>
                </c:pt>
                <c:pt idx="4402">
                  <c:v>22.01</c:v>
                </c:pt>
                <c:pt idx="4403">
                  <c:v>22.015000000000001</c:v>
                </c:pt>
                <c:pt idx="4404">
                  <c:v>22.02</c:v>
                </c:pt>
                <c:pt idx="4405">
                  <c:v>22.024999999999999</c:v>
                </c:pt>
                <c:pt idx="4406">
                  <c:v>22.03</c:v>
                </c:pt>
                <c:pt idx="4407">
                  <c:v>22.035</c:v>
                </c:pt>
                <c:pt idx="4408">
                  <c:v>22.04</c:v>
                </c:pt>
                <c:pt idx="4409">
                  <c:v>22.045000000000002</c:v>
                </c:pt>
                <c:pt idx="4410">
                  <c:v>22.05</c:v>
                </c:pt>
                <c:pt idx="4411">
                  <c:v>22.055</c:v>
                </c:pt>
                <c:pt idx="4412">
                  <c:v>22.06</c:v>
                </c:pt>
                <c:pt idx="4413">
                  <c:v>22.065000000000001</c:v>
                </c:pt>
                <c:pt idx="4414">
                  <c:v>22.07</c:v>
                </c:pt>
                <c:pt idx="4415">
                  <c:v>22.074999999999999</c:v>
                </c:pt>
                <c:pt idx="4416">
                  <c:v>22.08</c:v>
                </c:pt>
                <c:pt idx="4417">
                  <c:v>22.085000000000001</c:v>
                </c:pt>
                <c:pt idx="4418">
                  <c:v>22.09</c:v>
                </c:pt>
                <c:pt idx="4419">
                  <c:v>22.094999999999999</c:v>
                </c:pt>
                <c:pt idx="4420">
                  <c:v>22.1</c:v>
                </c:pt>
                <c:pt idx="4421">
                  <c:v>22.105</c:v>
                </c:pt>
                <c:pt idx="4422">
                  <c:v>22.11</c:v>
                </c:pt>
                <c:pt idx="4423">
                  <c:v>22.114999999999998</c:v>
                </c:pt>
                <c:pt idx="4424">
                  <c:v>22.12</c:v>
                </c:pt>
                <c:pt idx="4425">
                  <c:v>22.125</c:v>
                </c:pt>
                <c:pt idx="4426">
                  <c:v>22.13</c:v>
                </c:pt>
                <c:pt idx="4427">
                  <c:v>22.135000000000002</c:v>
                </c:pt>
                <c:pt idx="4428">
                  <c:v>22.14</c:v>
                </c:pt>
                <c:pt idx="4429">
                  <c:v>22.145</c:v>
                </c:pt>
                <c:pt idx="4430">
                  <c:v>22.15</c:v>
                </c:pt>
                <c:pt idx="4431">
                  <c:v>22.155000000000001</c:v>
                </c:pt>
                <c:pt idx="4432">
                  <c:v>22.16</c:v>
                </c:pt>
                <c:pt idx="4433">
                  <c:v>22.164999999999999</c:v>
                </c:pt>
                <c:pt idx="4434">
                  <c:v>22.17</c:v>
                </c:pt>
                <c:pt idx="4435">
                  <c:v>22.175000000000001</c:v>
                </c:pt>
                <c:pt idx="4436">
                  <c:v>22.18</c:v>
                </c:pt>
                <c:pt idx="4437">
                  <c:v>22.184999999999999</c:v>
                </c:pt>
                <c:pt idx="4438">
                  <c:v>22.19</c:v>
                </c:pt>
                <c:pt idx="4439">
                  <c:v>22.195</c:v>
                </c:pt>
                <c:pt idx="4440">
                  <c:v>22.2</c:v>
                </c:pt>
                <c:pt idx="4441">
                  <c:v>22.204999999999998</c:v>
                </c:pt>
                <c:pt idx="4442">
                  <c:v>22.21</c:v>
                </c:pt>
                <c:pt idx="4443">
                  <c:v>22.215</c:v>
                </c:pt>
                <c:pt idx="4444">
                  <c:v>22.22</c:v>
                </c:pt>
                <c:pt idx="4445">
                  <c:v>22.225000000000001</c:v>
                </c:pt>
                <c:pt idx="4446">
                  <c:v>22.23</c:v>
                </c:pt>
                <c:pt idx="4447">
                  <c:v>22.234999999999999</c:v>
                </c:pt>
                <c:pt idx="4448">
                  <c:v>22.24</c:v>
                </c:pt>
                <c:pt idx="4449">
                  <c:v>22.245000000000001</c:v>
                </c:pt>
                <c:pt idx="4450">
                  <c:v>22.25</c:v>
                </c:pt>
                <c:pt idx="4451">
                  <c:v>22.254999999999999</c:v>
                </c:pt>
                <c:pt idx="4452">
                  <c:v>22.26</c:v>
                </c:pt>
                <c:pt idx="4453">
                  <c:v>22.265000000000001</c:v>
                </c:pt>
                <c:pt idx="4454">
                  <c:v>22.27</c:v>
                </c:pt>
                <c:pt idx="4455">
                  <c:v>22.274999999999999</c:v>
                </c:pt>
                <c:pt idx="4456">
                  <c:v>22.28</c:v>
                </c:pt>
                <c:pt idx="4457">
                  <c:v>22.285</c:v>
                </c:pt>
                <c:pt idx="4458">
                  <c:v>22.29</c:v>
                </c:pt>
                <c:pt idx="4459">
                  <c:v>22.295000000000002</c:v>
                </c:pt>
                <c:pt idx="4460">
                  <c:v>22.3</c:v>
                </c:pt>
                <c:pt idx="4461">
                  <c:v>22.305</c:v>
                </c:pt>
                <c:pt idx="4462">
                  <c:v>22.31</c:v>
                </c:pt>
                <c:pt idx="4463">
                  <c:v>22.315000000000001</c:v>
                </c:pt>
                <c:pt idx="4464">
                  <c:v>22.32</c:v>
                </c:pt>
                <c:pt idx="4465">
                  <c:v>22.324999999999999</c:v>
                </c:pt>
                <c:pt idx="4466">
                  <c:v>22.33</c:v>
                </c:pt>
                <c:pt idx="4467">
                  <c:v>22.335000000000001</c:v>
                </c:pt>
                <c:pt idx="4468">
                  <c:v>22.34</c:v>
                </c:pt>
                <c:pt idx="4469">
                  <c:v>22.344999999999999</c:v>
                </c:pt>
                <c:pt idx="4470">
                  <c:v>22.35</c:v>
                </c:pt>
                <c:pt idx="4471">
                  <c:v>22.355</c:v>
                </c:pt>
                <c:pt idx="4472">
                  <c:v>22.36</c:v>
                </c:pt>
                <c:pt idx="4473">
                  <c:v>22.364999999999998</c:v>
                </c:pt>
                <c:pt idx="4474">
                  <c:v>22.37</c:v>
                </c:pt>
                <c:pt idx="4475">
                  <c:v>22.375</c:v>
                </c:pt>
                <c:pt idx="4476">
                  <c:v>22.38</c:v>
                </c:pt>
                <c:pt idx="4477">
                  <c:v>22.385000000000002</c:v>
                </c:pt>
                <c:pt idx="4478">
                  <c:v>22.39</c:v>
                </c:pt>
                <c:pt idx="4479">
                  <c:v>22.395</c:v>
                </c:pt>
                <c:pt idx="4480">
                  <c:v>22.4</c:v>
                </c:pt>
                <c:pt idx="4481">
                  <c:v>22.405000000000001</c:v>
                </c:pt>
                <c:pt idx="4482">
                  <c:v>22.41</c:v>
                </c:pt>
                <c:pt idx="4483">
                  <c:v>22.414999999999999</c:v>
                </c:pt>
                <c:pt idx="4484">
                  <c:v>22.42</c:v>
                </c:pt>
                <c:pt idx="4485">
                  <c:v>22.425000000000001</c:v>
                </c:pt>
                <c:pt idx="4486">
                  <c:v>22.43</c:v>
                </c:pt>
                <c:pt idx="4487">
                  <c:v>22.434999999999999</c:v>
                </c:pt>
                <c:pt idx="4488">
                  <c:v>22.44</c:v>
                </c:pt>
                <c:pt idx="4489">
                  <c:v>22.445</c:v>
                </c:pt>
                <c:pt idx="4490">
                  <c:v>22.45</c:v>
                </c:pt>
                <c:pt idx="4491">
                  <c:v>22.454999999999998</c:v>
                </c:pt>
                <c:pt idx="4492">
                  <c:v>22.46</c:v>
                </c:pt>
                <c:pt idx="4493">
                  <c:v>22.465</c:v>
                </c:pt>
                <c:pt idx="4494">
                  <c:v>22.47</c:v>
                </c:pt>
                <c:pt idx="4495">
                  <c:v>22.475000000000001</c:v>
                </c:pt>
                <c:pt idx="4496">
                  <c:v>22.48</c:v>
                </c:pt>
                <c:pt idx="4497">
                  <c:v>22.484999999999999</c:v>
                </c:pt>
                <c:pt idx="4498">
                  <c:v>22.49</c:v>
                </c:pt>
                <c:pt idx="4499">
                  <c:v>22.495000000000001</c:v>
                </c:pt>
                <c:pt idx="4500">
                  <c:v>22.5</c:v>
                </c:pt>
                <c:pt idx="4501">
                  <c:v>22.504999999999999</c:v>
                </c:pt>
                <c:pt idx="4502">
                  <c:v>22.51</c:v>
                </c:pt>
                <c:pt idx="4503">
                  <c:v>22.515000000000001</c:v>
                </c:pt>
                <c:pt idx="4504">
                  <c:v>22.52</c:v>
                </c:pt>
                <c:pt idx="4505">
                  <c:v>22.524999999999999</c:v>
                </c:pt>
                <c:pt idx="4506">
                  <c:v>22.53</c:v>
                </c:pt>
                <c:pt idx="4507">
                  <c:v>22.535</c:v>
                </c:pt>
                <c:pt idx="4508">
                  <c:v>22.54</c:v>
                </c:pt>
                <c:pt idx="4509">
                  <c:v>22.545000000000002</c:v>
                </c:pt>
                <c:pt idx="4510">
                  <c:v>22.55</c:v>
                </c:pt>
                <c:pt idx="4511">
                  <c:v>22.555</c:v>
                </c:pt>
                <c:pt idx="4512">
                  <c:v>22.56</c:v>
                </c:pt>
                <c:pt idx="4513">
                  <c:v>22.565000000000001</c:v>
                </c:pt>
                <c:pt idx="4514">
                  <c:v>22.57</c:v>
                </c:pt>
                <c:pt idx="4515">
                  <c:v>22.574999999999999</c:v>
                </c:pt>
                <c:pt idx="4516">
                  <c:v>22.58</c:v>
                </c:pt>
                <c:pt idx="4517">
                  <c:v>22.585000000000001</c:v>
                </c:pt>
                <c:pt idx="4518">
                  <c:v>22.59</c:v>
                </c:pt>
                <c:pt idx="4519">
                  <c:v>22.594999999999999</c:v>
                </c:pt>
                <c:pt idx="4520">
                  <c:v>22.6</c:v>
                </c:pt>
                <c:pt idx="4521">
                  <c:v>22.605</c:v>
                </c:pt>
                <c:pt idx="4522">
                  <c:v>22.61</c:v>
                </c:pt>
                <c:pt idx="4523">
                  <c:v>22.614999999999998</c:v>
                </c:pt>
                <c:pt idx="4524">
                  <c:v>22.62</c:v>
                </c:pt>
                <c:pt idx="4525">
                  <c:v>22.625</c:v>
                </c:pt>
                <c:pt idx="4526">
                  <c:v>22.63</c:v>
                </c:pt>
                <c:pt idx="4527">
                  <c:v>22.635000000000002</c:v>
                </c:pt>
                <c:pt idx="4528">
                  <c:v>22.64</c:v>
                </c:pt>
                <c:pt idx="4529">
                  <c:v>22.645</c:v>
                </c:pt>
                <c:pt idx="4530">
                  <c:v>22.65</c:v>
                </c:pt>
                <c:pt idx="4531">
                  <c:v>22.655000000000001</c:v>
                </c:pt>
                <c:pt idx="4532">
                  <c:v>22.66</c:v>
                </c:pt>
                <c:pt idx="4533">
                  <c:v>22.664999999999999</c:v>
                </c:pt>
                <c:pt idx="4534">
                  <c:v>22.67</c:v>
                </c:pt>
                <c:pt idx="4535">
                  <c:v>22.675000000000001</c:v>
                </c:pt>
                <c:pt idx="4536">
                  <c:v>22.68</c:v>
                </c:pt>
                <c:pt idx="4537">
                  <c:v>22.684999999999999</c:v>
                </c:pt>
                <c:pt idx="4538">
                  <c:v>22.69</c:v>
                </c:pt>
                <c:pt idx="4539">
                  <c:v>22.695</c:v>
                </c:pt>
                <c:pt idx="4540">
                  <c:v>22.7</c:v>
                </c:pt>
                <c:pt idx="4541">
                  <c:v>22.704999999999998</c:v>
                </c:pt>
                <c:pt idx="4542">
                  <c:v>22.71</c:v>
                </c:pt>
                <c:pt idx="4543">
                  <c:v>22.715</c:v>
                </c:pt>
                <c:pt idx="4544">
                  <c:v>22.72</c:v>
                </c:pt>
                <c:pt idx="4545">
                  <c:v>22.725000000000001</c:v>
                </c:pt>
                <c:pt idx="4546">
                  <c:v>22.73</c:v>
                </c:pt>
                <c:pt idx="4547">
                  <c:v>22.734999999999999</c:v>
                </c:pt>
                <c:pt idx="4548">
                  <c:v>22.74</c:v>
                </c:pt>
                <c:pt idx="4549">
                  <c:v>22.745000000000001</c:v>
                </c:pt>
                <c:pt idx="4550">
                  <c:v>22.75</c:v>
                </c:pt>
                <c:pt idx="4551">
                  <c:v>22.754999999999999</c:v>
                </c:pt>
                <c:pt idx="4552">
                  <c:v>22.76</c:v>
                </c:pt>
                <c:pt idx="4553">
                  <c:v>22.765000000000001</c:v>
                </c:pt>
                <c:pt idx="4554">
                  <c:v>22.77</c:v>
                </c:pt>
                <c:pt idx="4555">
                  <c:v>22.774999999999999</c:v>
                </c:pt>
                <c:pt idx="4556">
                  <c:v>22.78</c:v>
                </c:pt>
                <c:pt idx="4557">
                  <c:v>22.785</c:v>
                </c:pt>
                <c:pt idx="4558">
                  <c:v>22.79</c:v>
                </c:pt>
                <c:pt idx="4559">
                  <c:v>22.795000000000002</c:v>
                </c:pt>
                <c:pt idx="4560">
                  <c:v>22.8</c:v>
                </c:pt>
                <c:pt idx="4561">
                  <c:v>22.805</c:v>
                </c:pt>
                <c:pt idx="4562">
                  <c:v>22.81</c:v>
                </c:pt>
                <c:pt idx="4563">
                  <c:v>22.815000000000001</c:v>
                </c:pt>
                <c:pt idx="4564">
                  <c:v>22.82</c:v>
                </c:pt>
                <c:pt idx="4565">
                  <c:v>22.824999999999999</c:v>
                </c:pt>
                <c:pt idx="4566">
                  <c:v>22.83</c:v>
                </c:pt>
                <c:pt idx="4567">
                  <c:v>22.835000000000001</c:v>
                </c:pt>
                <c:pt idx="4568">
                  <c:v>22.84</c:v>
                </c:pt>
                <c:pt idx="4569">
                  <c:v>22.844999999999999</c:v>
                </c:pt>
                <c:pt idx="4570">
                  <c:v>22.85</c:v>
                </c:pt>
                <c:pt idx="4571">
                  <c:v>22.855</c:v>
                </c:pt>
                <c:pt idx="4572">
                  <c:v>22.86</c:v>
                </c:pt>
                <c:pt idx="4573">
                  <c:v>22.864999999999998</c:v>
                </c:pt>
                <c:pt idx="4574">
                  <c:v>22.87</c:v>
                </c:pt>
                <c:pt idx="4575">
                  <c:v>22.875</c:v>
                </c:pt>
                <c:pt idx="4576">
                  <c:v>22.88</c:v>
                </c:pt>
                <c:pt idx="4577">
                  <c:v>22.885000000000002</c:v>
                </c:pt>
                <c:pt idx="4578">
                  <c:v>22.89</c:v>
                </c:pt>
                <c:pt idx="4579">
                  <c:v>22.895</c:v>
                </c:pt>
                <c:pt idx="4580">
                  <c:v>22.9</c:v>
                </c:pt>
                <c:pt idx="4581">
                  <c:v>22.905000000000001</c:v>
                </c:pt>
                <c:pt idx="4582">
                  <c:v>22.91</c:v>
                </c:pt>
                <c:pt idx="4583">
                  <c:v>22.914999999999999</c:v>
                </c:pt>
                <c:pt idx="4584">
                  <c:v>22.92</c:v>
                </c:pt>
                <c:pt idx="4585">
                  <c:v>22.925000000000001</c:v>
                </c:pt>
                <c:pt idx="4586">
                  <c:v>22.93</c:v>
                </c:pt>
                <c:pt idx="4587">
                  <c:v>22.934999999999999</c:v>
                </c:pt>
                <c:pt idx="4588">
                  <c:v>22.94</c:v>
                </c:pt>
                <c:pt idx="4589">
                  <c:v>22.945</c:v>
                </c:pt>
                <c:pt idx="4590">
                  <c:v>22.95</c:v>
                </c:pt>
                <c:pt idx="4591">
                  <c:v>22.954999999999998</c:v>
                </c:pt>
                <c:pt idx="4592">
                  <c:v>22.96</c:v>
                </c:pt>
                <c:pt idx="4593">
                  <c:v>22.965</c:v>
                </c:pt>
                <c:pt idx="4594">
                  <c:v>22.97</c:v>
                </c:pt>
                <c:pt idx="4595">
                  <c:v>22.975000000000001</c:v>
                </c:pt>
                <c:pt idx="4596">
                  <c:v>22.98</c:v>
                </c:pt>
                <c:pt idx="4597">
                  <c:v>22.984999999999999</c:v>
                </c:pt>
                <c:pt idx="4598">
                  <c:v>22.99</c:v>
                </c:pt>
                <c:pt idx="4599">
                  <c:v>22.995000000000001</c:v>
                </c:pt>
                <c:pt idx="4600">
                  <c:v>23</c:v>
                </c:pt>
                <c:pt idx="4601">
                  <c:v>23.004999999999999</c:v>
                </c:pt>
                <c:pt idx="4602">
                  <c:v>23.01</c:v>
                </c:pt>
                <c:pt idx="4603">
                  <c:v>23.015000000000001</c:v>
                </c:pt>
                <c:pt idx="4604">
                  <c:v>23.02</c:v>
                </c:pt>
                <c:pt idx="4605">
                  <c:v>23.024999999999999</c:v>
                </c:pt>
                <c:pt idx="4606">
                  <c:v>23.03</c:v>
                </c:pt>
                <c:pt idx="4607">
                  <c:v>23.035</c:v>
                </c:pt>
                <c:pt idx="4608">
                  <c:v>23.04</c:v>
                </c:pt>
                <c:pt idx="4609">
                  <c:v>23.045000000000002</c:v>
                </c:pt>
                <c:pt idx="4610">
                  <c:v>23.05</c:v>
                </c:pt>
                <c:pt idx="4611">
                  <c:v>23.055</c:v>
                </c:pt>
                <c:pt idx="4612">
                  <c:v>23.06</c:v>
                </c:pt>
                <c:pt idx="4613">
                  <c:v>23.065000000000001</c:v>
                </c:pt>
                <c:pt idx="4614">
                  <c:v>23.07</c:v>
                </c:pt>
                <c:pt idx="4615">
                  <c:v>23.074999999999999</c:v>
                </c:pt>
                <c:pt idx="4616">
                  <c:v>23.08</c:v>
                </c:pt>
                <c:pt idx="4617">
                  <c:v>23.085000000000001</c:v>
                </c:pt>
                <c:pt idx="4618">
                  <c:v>23.09</c:v>
                </c:pt>
                <c:pt idx="4619">
                  <c:v>23.094999999999999</c:v>
                </c:pt>
                <c:pt idx="4620">
                  <c:v>23.1</c:v>
                </c:pt>
                <c:pt idx="4621">
                  <c:v>23.105</c:v>
                </c:pt>
                <c:pt idx="4622">
                  <c:v>23.11</c:v>
                </c:pt>
                <c:pt idx="4623">
                  <c:v>23.114999999999998</c:v>
                </c:pt>
                <c:pt idx="4624">
                  <c:v>23.12</c:v>
                </c:pt>
                <c:pt idx="4625">
                  <c:v>23.125</c:v>
                </c:pt>
                <c:pt idx="4626">
                  <c:v>23.13</c:v>
                </c:pt>
                <c:pt idx="4627">
                  <c:v>23.135000000000002</c:v>
                </c:pt>
                <c:pt idx="4628">
                  <c:v>23.14</c:v>
                </c:pt>
                <c:pt idx="4629">
                  <c:v>23.145</c:v>
                </c:pt>
                <c:pt idx="4630">
                  <c:v>23.15</c:v>
                </c:pt>
                <c:pt idx="4631">
                  <c:v>23.155000000000001</c:v>
                </c:pt>
                <c:pt idx="4632">
                  <c:v>23.16</c:v>
                </c:pt>
                <c:pt idx="4633">
                  <c:v>23.164999999999999</c:v>
                </c:pt>
                <c:pt idx="4634">
                  <c:v>23.17</c:v>
                </c:pt>
                <c:pt idx="4635">
                  <c:v>23.175000000000001</c:v>
                </c:pt>
                <c:pt idx="4636">
                  <c:v>23.18</c:v>
                </c:pt>
                <c:pt idx="4637">
                  <c:v>23.184999999999999</c:v>
                </c:pt>
                <c:pt idx="4638">
                  <c:v>23.19</c:v>
                </c:pt>
                <c:pt idx="4639">
                  <c:v>23.195</c:v>
                </c:pt>
                <c:pt idx="4640">
                  <c:v>23.2</c:v>
                </c:pt>
                <c:pt idx="4641">
                  <c:v>23.204999999999998</c:v>
                </c:pt>
                <c:pt idx="4642">
                  <c:v>23.21</c:v>
                </c:pt>
                <c:pt idx="4643">
                  <c:v>23.215</c:v>
                </c:pt>
                <c:pt idx="4644">
                  <c:v>23.22</c:v>
                </c:pt>
                <c:pt idx="4645">
                  <c:v>23.225000000000001</c:v>
                </c:pt>
                <c:pt idx="4646">
                  <c:v>23.23</c:v>
                </c:pt>
                <c:pt idx="4647">
                  <c:v>23.234999999999999</c:v>
                </c:pt>
                <c:pt idx="4648">
                  <c:v>23.24</c:v>
                </c:pt>
                <c:pt idx="4649">
                  <c:v>23.245000000000001</c:v>
                </c:pt>
                <c:pt idx="4650">
                  <c:v>23.25</c:v>
                </c:pt>
                <c:pt idx="4651">
                  <c:v>23.254999999999999</c:v>
                </c:pt>
                <c:pt idx="4652">
                  <c:v>23.26</c:v>
                </c:pt>
                <c:pt idx="4653">
                  <c:v>23.265000000000001</c:v>
                </c:pt>
                <c:pt idx="4654">
                  <c:v>23.27</c:v>
                </c:pt>
                <c:pt idx="4655">
                  <c:v>23.274999999999999</c:v>
                </c:pt>
                <c:pt idx="4656">
                  <c:v>23.28</c:v>
                </c:pt>
                <c:pt idx="4657">
                  <c:v>23.285</c:v>
                </c:pt>
                <c:pt idx="4658">
                  <c:v>23.29</c:v>
                </c:pt>
                <c:pt idx="4659">
                  <c:v>23.295000000000002</c:v>
                </c:pt>
                <c:pt idx="4660">
                  <c:v>23.3</c:v>
                </c:pt>
                <c:pt idx="4661">
                  <c:v>23.305</c:v>
                </c:pt>
                <c:pt idx="4662">
                  <c:v>23.31</c:v>
                </c:pt>
                <c:pt idx="4663">
                  <c:v>23.315000000000001</c:v>
                </c:pt>
                <c:pt idx="4664">
                  <c:v>23.32</c:v>
                </c:pt>
                <c:pt idx="4665">
                  <c:v>23.324999999999999</c:v>
                </c:pt>
                <c:pt idx="4666">
                  <c:v>23.33</c:v>
                </c:pt>
                <c:pt idx="4667">
                  <c:v>23.335000000000001</c:v>
                </c:pt>
                <c:pt idx="4668">
                  <c:v>23.34</c:v>
                </c:pt>
                <c:pt idx="4669">
                  <c:v>23.344999999999999</c:v>
                </c:pt>
                <c:pt idx="4670">
                  <c:v>23.35</c:v>
                </c:pt>
                <c:pt idx="4671">
                  <c:v>23.355</c:v>
                </c:pt>
                <c:pt idx="4672">
                  <c:v>23.36</c:v>
                </c:pt>
                <c:pt idx="4673">
                  <c:v>23.364999999999998</c:v>
                </c:pt>
                <c:pt idx="4674">
                  <c:v>23.37</c:v>
                </c:pt>
                <c:pt idx="4675">
                  <c:v>23.375</c:v>
                </c:pt>
                <c:pt idx="4676">
                  <c:v>23.38</c:v>
                </c:pt>
                <c:pt idx="4677">
                  <c:v>23.385000000000002</c:v>
                </c:pt>
                <c:pt idx="4678">
                  <c:v>23.39</c:v>
                </c:pt>
                <c:pt idx="4679">
                  <c:v>23.395</c:v>
                </c:pt>
                <c:pt idx="4680">
                  <c:v>23.4</c:v>
                </c:pt>
                <c:pt idx="4681">
                  <c:v>23.405000000000001</c:v>
                </c:pt>
                <c:pt idx="4682">
                  <c:v>23.41</c:v>
                </c:pt>
                <c:pt idx="4683">
                  <c:v>23.414999999999999</c:v>
                </c:pt>
                <c:pt idx="4684">
                  <c:v>23.42</c:v>
                </c:pt>
                <c:pt idx="4685">
                  <c:v>23.425000000000001</c:v>
                </c:pt>
                <c:pt idx="4686">
                  <c:v>23.43</c:v>
                </c:pt>
                <c:pt idx="4687">
                  <c:v>23.434999999999999</c:v>
                </c:pt>
                <c:pt idx="4688">
                  <c:v>23.44</c:v>
                </c:pt>
                <c:pt idx="4689">
                  <c:v>23.445</c:v>
                </c:pt>
                <c:pt idx="4690">
                  <c:v>23.45</c:v>
                </c:pt>
                <c:pt idx="4691">
                  <c:v>23.454999999999998</c:v>
                </c:pt>
                <c:pt idx="4692">
                  <c:v>23.46</c:v>
                </c:pt>
                <c:pt idx="4693">
                  <c:v>23.465</c:v>
                </c:pt>
                <c:pt idx="4694">
                  <c:v>23.47</c:v>
                </c:pt>
                <c:pt idx="4695">
                  <c:v>23.475000000000001</c:v>
                </c:pt>
                <c:pt idx="4696">
                  <c:v>23.48</c:v>
                </c:pt>
                <c:pt idx="4697">
                  <c:v>23.484999999999999</c:v>
                </c:pt>
                <c:pt idx="4698">
                  <c:v>23.49</c:v>
                </c:pt>
                <c:pt idx="4699">
                  <c:v>23.495000000000001</c:v>
                </c:pt>
                <c:pt idx="4700">
                  <c:v>23.5</c:v>
                </c:pt>
                <c:pt idx="4701">
                  <c:v>23.504999999999999</c:v>
                </c:pt>
                <c:pt idx="4702">
                  <c:v>23.51</c:v>
                </c:pt>
                <c:pt idx="4703">
                  <c:v>23.515000000000001</c:v>
                </c:pt>
                <c:pt idx="4704">
                  <c:v>23.52</c:v>
                </c:pt>
                <c:pt idx="4705">
                  <c:v>23.524999999999999</c:v>
                </c:pt>
                <c:pt idx="4706">
                  <c:v>23.53</c:v>
                </c:pt>
                <c:pt idx="4707">
                  <c:v>23.535</c:v>
                </c:pt>
                <c:pt idx="4708">
                  <c:v>23.54</c:v>
                </c:pt>
                <c:pt idx="4709">
                  <c:v>23.545000000000002</c:v>
                </c:pt>
                <c:pt idx="4710">
                  <c:v>23.55</c:v>
                </c:pt>
                <c:pt idx="4711">
                  <c:v>23.555</c:v>
                </c:pt>
                <c:pt idx="4712">
                  <c:v>23.56</c:v>
                </c:pt>
                <c:pt idx="4713">
                  <c:v>23.565000000000001</c:v>
                </c:pt>
                <c:pt idx="4714">
                  <c:v>23.57</c:v>
                </c:pt>
                <c:pt idx="4715">
                  <c:v>23.574999999999999</c:v>
                </c:pt>
                <c:pt idx="4716">
                  <c:v>23.58</c:v>
                </c:pt>
                <c:pt idx="4717">
                  <c:v>23.585000000000001</c:v>
                </c:pt>
                <c:pt idx="4718">
                  <c:v>23.59</c:v>
                </c:pt>
                <c:pt idx="4719">
                  <c:v>23.594999999999999</c:v>
                </c:pt>
                <c:pt idx="4720">
                  <c:v>23.6</c:v>
                </c:pt>
                <c:pt idx="4721">
                  <c:v>23.605</c:v>
                </c:pt>
                <c:pt idx="4722">
                  <c:v>23.61</c:v>
                </c:pt>
                <c:pt idx="4723">
                  <c:v>23.614999999999998</c:v>
                </c:pt>
                <c:pt idx="4724">
                  <c:v>23.62</c:v>
                </c:pt>
                <c:pt idx="4725">
                  <c:v>23.625</c:v>
                </c:pt>
                <c:pt idx="4726">
                  <c:v>23.63</c:v>
                </c:pt>
                <c:pt idx="4727">
                  <c:v>23.635000000000002</c:v>
                </c:pt>
                <c:pt idx="4728">
                  <c:v>23.64</c:v>
                </c:pt>
                <c:pt idx="4729">
                  <c:v>23.645</c:v>
                </c:pt>
                <c:pt idx="4730">
                  <c:v>23.65</c:v>
                </c:pt>
                <c:pt idx="4731">
                  <c:v>23.655000000000001</c:v>
                </c:pt>
                <c:pt idx="4732">
                  <c:v>23.66</c:v>
                </c:pt>
                <c:pt idx="4733">
                  <c:v>23.664999999999999</c:v>
                </c:pt>
                <c:pt idx="4734">
                  <c:v>23.67</c:v>
                </c:pt>
                <c:pt idx="4735">
                  <c:v>23.675000000000001</c:v>
                </c:pt>
                <c:pt idx="4736">
                  <c:v>23.68</c:v>
                </c:pt>
                <c:pt idx="4737">
                  <c:v>23.684999999999999</c:v>
                </c:pt>
                <c:pt idx="4738">
                  <c:v>23.69</c:v>
                </c:pt>
                <c:pt idx="4739">
                  <c:v>23.695</c:v>
                </c:pt>
                <c:pt idx="4740">
                  <c:v>23.7</c:v>
                </c:pt>
                <c:pt idx="4741">
                  <c:v>23.704999999999998</c:v>
                </c:pt>
                <c:pt idx="4742">
                  <c:v>23.71</c:v>
                </c:pt>
                <c:pt idx="4743">
                  <c:v>23.715</c:v>
                </c:pt>
                <c:pt idx="4744">
                  <c:v>23.72</c:v>
                </c:pt>
                <c:pt idx="4745">
                  <c:v>23.725000000000001</c:v>
                </c:pt>
                <c:pt idx="4746">
                  <c:v>23.73</c:v>
                </c:pt>
                <c:pt idx="4747">
                  <c:v>23.734999999999999</c:v>
                </c:pt>
                <c:pt idx="4748">
                  <c:v>23.74</c:v>
                </c:pt>
                <c:pt idx="4749">
                  <c:v>23.745000000000001</c:v>
                </c:pt>
                <c:pt idx="4750">
                  <c:v>23.75</c:v>
                </c:pt>
                <c:pt idx="4751">
                  <c:v>23.754999999999999</c:v>
                </c:pt>
                <c:pt idx="4752">
                  <c:v>23.76</c:v>
                </c:pt>
                <c:pt idx="4753">
                  <c:v>23.765000000000001</c:v>
                </c:pt>
                <c:pt idx="4754">
                  <c:v>23.77</c:v>
                </c:pt>
                <c:pt idx="4755">
                  <c:v>23.774999999999999</c:v>
                </c:pt>
                <c:pt idx="4756">
                  <c:v>23.78</c:v>
                </c:pt>
                <c:pt idx="4757">
                  <c:v>23.785</c:v>
                </c:pt>
                <c:pt idx="4758">
                  <c:v>23.79</c:v>
                </c:pt>
                <c:pt idx="4759">
                  <c:v>23.795000000000002</c:v>
                </c:pt>
                <c:pt idx="4760">
                  <c:v>23.8</c:v>
                </c:pt>
                <c:pt idx="4761">
                  <c:v>23.805</c:v>
                </c:pt>
                <c:pt idx="4762">
                  <c:v>23.81</c:v>
                </c:pt>
                <c:pt idx="4763">
                  <c:v>23.815000000000001</c:v>
                </c:pt>
                <c:pt idx="4764">
                  <c:v>23.82</c:v>
                </c:pt>
                <c:pt idx="4765">
                  <c:v>23.824999999999999</c:v>
                </c:pt>
                <c:pt idx="4766">
                  <c:v>23.83</c:v>
                </c:pt>
                <c:pt idx="4767">
                  <c:v>23.835000000000001</c:v>
                </c:pt>
                <c:pt idx="4768">
                  <c:v>23.84</c:v>
                </c:pt>
                <c:pt idx="4769">
                  <c:v>23.844999999999999</c:v>
                </c:pt>
                <c:pt idx="4770">
                  <c:v>23.85</c:v>
                </c:pt>
                <c:pt idx="4771">
                  <c:v>23.855</c:v>
                </c:pt>
                <c:pt idx="4772">
                  <c:v>23.86</c:v>
                </c:pt>
                <c:pt idx="4773">
                  <c:v>23.864999999999998</c:v>
                </c:pt>
                <c:pt idx="4774">
                  <c:v>23.87</c:v>
                </c:pt>
                <c:pt idx="4775">
                  <c:v>23.875</c:v>
                </c:pt>
                <c:pt idx="4776">
                  <c:v>23.88</c:v>
                </c:pt>
                <c:pt idx="4777">
                  <c:v>23.885000000000002</c:v>
                </c:pt>
                <c:pt idx="4778">
                  <c:v>23.89</c:v>
                </c:pt>
                <c:pt idx="4779">
                  <c:v>23.895</c:v>
                </c:pt>
                <c:pt idx="4780">
                  <c:v>23.9</c:v>
                </c:pt>
                <c:pt idx="4781">
                  <c:v>23.905000000000001</c:v>
                </c:pt>
                <c:pt idx="4782">
                  <c:v>23.91</c:v>
                </c:pt>
                <c:pt idx="4783">
                  <c:v>23.914999999999999</c:v>
                </c:pt>
                <c:pt idx="4784">
                  <c:v>23.92</c:v>
                </c:pt>
                <c:pt idx="4785">
                  <c:v>23.925000000000001</c:v>
                </c:pt>
                <c:pt idx="4786">
                  <c:v>23.93</c:v>
                </c:pt>
                <c:pt idx="4787">
                  <c:v>23.934999999999999</c:v>
                </c:pt>
                <c:pt idx="4788">
                  <c:v>23.94</c:v>
                </c:pt>
                <c:pt idx="4789">
                  <c:v>23.945</c:v>
                </c:pt>
                <c:pt idx="4790">
                  <c:v>23.95</c:v>
                </c:pt>
                <c:pt idx="4791">
                  <c:v>23.954999999999998</c:v>
                </c:pt>
                <c:pt idx="4792">
                  <c:v>23.96</c:v>
                </c:pt>
                <c:pt idx="4793">
                  <c:v>23.965</c:v>
                </c:pt>
                <c:pt idx="4794">
                  <c:v>23.97</c:v>
                </c:pt>
                <c:pt idx="4795">
                  <c:v>23.975000000000001</c:v>
                </c:pt>
                <c:pt idx="4796">
                  <c:v>23.98</c:v>
                </c:pt>
                <c:pt idx="4797">
                  <c:v>23.984999999999999</c:v>
                </c:pt>
                <c:pt idx="4798">
                  <c:v>23.99</c:v>
                </c:pt>
                <c:pt idx="4799">
                  <c:v>23.995000000000001</c:v>
                </c:pt>
                <c:pt idx="4800">
                  <c:v>24</c:v>
                </c:pt>
                <c:pt idx="4801">
                  <c:v>24.004999999999999</c:v>
                </c:pt>
                <c:pt idx="4802">
                  <c:v>24.01</c:v>
                </c:pt>
                <c:pt idx="4803">
                  <c:v>24.015000000000001</c:v>
                </c:pt>
                <c:pt idx="4804">
                  <c:v>24.02</c:v>
                </c:pt>
                <c:pt idx="4805">
                  <c:v>24.024999999999999</c:v>
                </c:pt>
                <c:pt idx="4806">
                  <c:v>24.03</c:v>
                </c:pt>
                <c:pt idx="4807">
                  <c:v>24.035</c:v>
                </c:pt>
                <c:pt idx="4808">
                  <c:v>24.04</c:v>
                </c:pt>
                <c:pt idx="4809">
                  <c:v>24.045000000000002</c:v>
                </c:pt>
                <c:pt idx="4810">
                  <c:v>24.05</c:v>
                </c:pt>
                <c:pt idx="4811">
                  <c:v>24.055</c:v>
                </c:pt>
                <c:pt idx="4812">
                  <c:v>24.06</c:v>
                </c:pt>
                <c:pt idx="4813">
                  <c:v>24.065000000000001</c:v>
                </c:pt>
                <c:pt idx="4814">
                  <c:v>24.07</c:v>
                </c:pt>
                <c:pt idx="4815">
                  <c:v>24.074999999999999</c:v>
                </c:pt>
                <c:pt idx="4816">
                  <c:v>24.08</c:v>
                </c:pt>
                <c:pt idx="4817">
                  <c:v>24.085000000000001</c:v>
                </c:pt>
                <c:pt idx="4818">
                  <c:v>24.09</c:v>
                </c:pt>
                <c:pt idx="4819">
                  <c:v>24.094999999999999</c:v>
                </c:pt>
                <c:pt idx="4820">
                  <c:v>24.1</c:v>
                </c:pt>
                <c:pt idx="4821">
                  <c:v>24.105</c:v>
                </c:pt>
                <c:pt idx="4822">
                  <c:v>24.11</c:v>
                </c:pt>
                <c:pt idx="4823">
                  <c:v>24.114999999999998</c:v>
                </c:pt>
                <c:pt idx="4824">
                  <c:v>24.12</c:v>
                </c:pt>
                <c:pt idx="4825">
                  <c:v>24.125</c:v>
                </c:pt>
                <c:pt idx="4826">
                  <c:v>24.13</c:v>
                </c:pt>
                <c:pt idx="4827">
                  <c:v>24.135000000000002</c:v>
                </c:pt>
                <c:pt idx="4828">
                  <c:v>24.14</c:v>
                </c:pt>
                <c:pt idx="4829">
                  <c:v>24.145</c:v>
                </c:pt>
                <c:pt idx="4830">
                  <c:v>24.15</c:v>
                </c:pt>
                <c:pt idx="4831">
                  <c:v>24.155000000000001</c:v>
                </c:pt>
                <c:pt idx="4832">
                  <c:v>24.16</c:v>
                </c:pt>
                <c:pt idx="4833">
                  <c:v>24.164999999999999</c:v>
                </c:pt>
                <c:pt idx="4834">
                  <c:v>24.17</c:v>
                </c:pt>
                <c:pt idx="4835">
                  <c:v>24.175000000000001</c:v>
                </c:pt>
                <c:pt idx="4836">
                  <c:v>24.18</c:v>
                </c:pt>
                <c:pt idx="4837">
                  <c:v>24.184999999999999</c:v>
                </c:pt>
                <c:pt idx="4838">
                  <c:v>24.19</c:v>
                </c:pt>
                <c:pt idx="4839">
                  <c:v>24.195</c:v>
                </c:pt>
                <c:pt idx="4840">
                  <c:v>24.2</c:v>
                </c:pt>
                <c:pt idx="4841">
                  <c:v>24.204999999999998</c:v>
                </c:pt>
                <c:pt idx="4842">
                  <c:v>24.21</c:v>
                </c:pt>
                <c:pt idx="4843">
                  <c:v>24.215</c:v>
                </c:pt>
                <c:pt idx="4844">
                  <c:v>24.22</c:v>
                </c:pt>
                <c:pt idx="4845">
                  <c:v>24.225000000000001</c:v>
                </c:pt>
                <c:pt idx="4846">
                  <c:v>24.23</c:v>
                </c:pt>
                <c:pt idx="4847">
                  <c:v>24.234999999999999</c:v>
                </c:pt>
                <c:pt idx="4848">
                  <c:v>24.24</c:v>
                </c:pt>
                <c:pt idx="4849">
                  <c:v>24.245000000000001</c:v>
                </c:pt>
                <c:pt idx="4850">
                  <c:v>24.25</c:v>
                </c:pt>
                <c:pt idx="4851">
                  <c:v>24.254999999999999</c:v>
                </c:pt>
                <c:pt idx="4852">
                  <c:v>24.26</c:v>
                </c:pt>
                <c:pt idx="4853">
                  <c:v>24.265000000000001</c:v>
                </c:pt>
                <c:pt idx="4854">
                  <c:v>24.27</c:v>
                </c:pt>
                <c:pt idx="4855">
                  <c:v>24.274999999999999</c:v>
                </c:pt>
                <c:pt idx="4856">
                  <c:v>24.28</c:v>
                </c:pt>
                <c:pt idx="4857">
                  <c:v>24.285</c:v>
                </c:pt>
                <c:pt idx="4858">
                  <c:v>24.29</c:v>
                </c:pt>
                <c:pt idx="4859">
                  <c:v>24.295000000000002</c:v>
                </c:pt>
                <c:pt idx="4860">
                  <c:v>24.3</c:v>
                </c:pt>
                <c:pt idx="4861">
                  <c:v>24.305</c:v>
                </c:pt>
                <c:pt idx="4862">
                  <c:v>24.31</c:v>
                </c:pt>
                <c:pt idx="4863">
                  <c:v>24.315000000000001</c:v>
                </c:pt>
                <c:pt idx="4864">
                  <c:v>24.32</c:v>
                </c:pt>
                <c:pt idx="4865">
                  <c:v>24.324999999999999</c:v>
                </c:pt>
                <c:pt idx="4866">
                  <c:v>24.33</c:v>
                </c:pt>
                <c:pt idx="4867">
                  <c:v>24.335000000000001</c:v>
                </c:pt>
                <c:pt idx="4868">
                  <c:v>24.34</c:v>
                </c:pt>
                <c:pt idx="4869">
                  <c:v>24.344999999999999</c:v>
                </c:pt>
                <c:pt idx="4870">
                  <c:v>24.35</c:v>
                </c:pt>
                <c:pt idx="4871">
                  <c:v>24.355</c:v>
                </c:pt>
                <c:pt idx="4872">
                  <c:v>24.36</c:v>
                </c:pt>
                <c:pt idx="4873">
                  <c:v>24.364999999999998</c:v>
                </c:pt>
                <c:pt idx="4874">
                  <c:v>24.37</c:v>
                </c:pt>
                <c:pt idx="4875">
                  <c:v>24.375</c:v>
                </c:pt>
                <c:pt idx="4876">
                  <c:v>24.38</c:v>
                </c:pt>
                <c:pt idx="4877">
                  <c:v>24.385000000000002</c:v>
                </c:pt>
                <c:pt idx="4878">
                  <c:v>24.39</c:v>
                </c:pt>
                <c:pt idx="4879">
                  <c:v>24.395</c:v>
                </c:pt>
                <c:pt idx="4880">
                  <c:v>24.4</c:v>
                </c:pt>
                <c:pt idx="4881">
                  <c:v>24.405000000000001</c:v>
                </c:pt>
                <c:pt idx="4882">
                  <c:v>24.41</c:v>
                </c:pt>
                <c:pt idx="4883">
                  <c:v>24.414999999999999</c:v>
                </c:pt>
                <c:pt idx="4884">
                  <c:v>24.42</c:v>
                </c:pt>
                <c:pt idx="4885">
                  <c:v>24.425000000000001</c:v>
                </c:pt>
                <c:pt idx="4886">
                  <c:v>24.43</c:v>
                </c:pt>
                <c:pt idx="4887">
                  <c:v>24.434999999999999</c:v>
                </c:pt>
                <c:pt idx="4888">
                  <c:v>24.44</c:v>
                </c:pt>
                <c:pt idx="4889">
                  <c:v>24.445</c:v>
                </c:pt>
                <c:pt idx="4890">
                  <c:v>24.45</c:v>
                </c:pt>
                <c:pt idx="4891">
                  <c:v>24.454999999999998</c:v>
                </c:pt>
                <c:pt idx="4892">
                  <c:v>24.46</c:v>
                </c:pt>
                <c:pt idx="4893">
                  <c:v>24.465</c:v>
                </c:pt>
                <c:pt idx="4894">
                  <c:v>24.47</c:v>
                </c:pt>
                <c:pt idx="4895">
                  <c:v>24.475000000000001</c:v>
                </c:pt>
                <c:pt idx="4896">
                  <c:v>24.48</c:v>
                </c:pt>
                <c:pt idx="4897">
                  <c:v>24.484999999999999</c:v>
                </c:pt>
                <c:pt idx="4898">
                  <c:v>24.49</c:v>
                </c:pt>
                <c:pt idx="4899">
                  <c:v>24.495000000000001</c:v>
                </c:pt>
                <c:pt idx="4900">
                  <c:v>24.5</c:v>
                </c:pt>
                <c:pt idx="4901">
                  <c:v>24.504999999999999</c:v>
                </c:pt>
                <c:pt idx="4902">
                  <c:v>24.51</c:v>
                </c:pt>
                <c:pt idx="4903">
                  <c:v>24.515000000000001</c:v>
                </c:pt>
                <c:pt idx="4904">
                  <c:v>24.52</c:v>
                </c:pt>
                <c:pt idx="4905">
                  <c:v>24.524999999999999</c:v>
                </c:pt>
                <c:pt idx="4906">
                  <c:v>24.53</c:v>
                </c:pt>
                <c:pt idx="4907">
                  <c:v>24.535</c:v>
                </c:pt>
                <c:pt idx="4908">
                  <c:v>24.54</c:v>
                </c:pt>
                <c:pt idx="4909">
                  <c:v>24.545000000000002</c:v>
                </c:pt>
                <c:pt idx="4910">
                  <c:v>24.55</c:v>
                </c:pt>
                <c:pt idx="4911">
                  <c:v>24.555</c:v>
                </c:pt>
                <c:pt idx="4912">
                  <c:v>24.56</c:v>
                </c:pt>
                <c:pt idx="4913">
                  <c:v>24.565000000000001</c:v>
                </c:pt>
                <c:pt idx="4914">
                  <c:v>24.57</c:v>
                </c:pt>
                <c:pt idx="4915">
                  <c:v>24.574999999999999</c:v>
                </c:pt>
                <c:pt idx="4916">
                  <c:v>24.58</c:v>
                </c:pt>
                <c:pt idx="4917">
                  <c:v>24.585000000000001</c:v>
                </c:pt>
                <c:pt idx="4918">
                  <c:v>24.59</c:v>
                </c:pt>
                <c:pt idx="4919">
                  <c:v>24.594999999999999</c:v>
                </c:pt>
                <c:pt idx="4920">
                  <c:v>24.6</c:v>
                </c:pt>
                <c:pt idx="4921">
                  <c:v>24.605</c:v>
                </c:pt>
                <c:pt idx="4922">
                  <c:v>24.61</c:v>
                </c:pt>
                <c:pt idx="4923">
                  <c:v>24.614999999999998</c:v>
                </c:pt>
                <c:pt idx="4924">
                  <c:v>24.62</c:v>
                </c:pt>
                <c:pt idx="4925">
                  <c:v>24.625</c:v>
                </c:pt>
                <c:pt idx="4926">
                  <c:v>24.63</c:v>
                </c:pt>
                <c:pt idx="4927">
                  <c:v>24.635000000000002</c:v>
                </c:pt>
                <c:pt idx="4928">
                  <c:v>24.64</c:v>
                </c:pt>
                <c:pt idx="4929">
                  <c:v>24.645</c:v>
                </c:pt>
                <c:pt idx="4930">
                  <c:v>24.65</c:v>
                </c:pt>
                <c:pt idx="4931">
                  <c:v>24.655000000000001</c:v>
                </c:pt>
                <c:pt idx="4932">
                  <c:v>24.66</c:v>
                </c:pt>
                <c:pt idx="4933">
                  <c:v>24.664999999999999</c:v>
                </c:pt>
                <c:pt idx="4934">
                  <c:v>24.67</c:v>
                </c:pt>
                <c:pt idx="4935">
                  <c:v>24.675000000000001</c:v>
                </c:pt>
                <c:pt idx="4936">
                  <c:v>24.68</c:v>
                </c:pt>
                <c:pt idx="4937">
                  <c:v>24.684999999999999</c:v>
                </c:pt>
                <c:pt idx="4938">
                  <c:v>24.69</c:v>
                </c:pt>
                <c:pt idx="4939">
                  <c:v>24.695</c:v>
                </c:pt>
                <c:pt idx="4940">
                  <c:v>24.7</c:v>
                </c:pt>
                <c:pt idx="4941">
                  <c:v>24.704999999999998</c:v>
                </c:pt>
                <c:pt idx="4942">
                  <c:v>24.71</c:v>
                </c:pt>
                <c:pt idx="4943">
                  <c:v>24.715</c:v>
                </c:pt>
                <c:pt idx="4944">
                  <c:v>24.72</c:v>
                </c:pt>
                <c:pt idx="4945">
                  <c:v>24.725000000000001</c:v>
                </c:pt>
                <c:pt idx="4946">
                  <c:v>24.73</c:v>
                </c:pt>
                <c:pt idx="4947">
                  <c:v>24.734999999999999</c:v>
                </c:pt>
                <c:pt idx="4948">
                  <c:v>24.74</c:v>
                </c:pt>
                <c:pt idx="4949">
                  <c:v>24.745000000000001</c:v>
                </c:pt>
                <c:pt idx="4950">
                  <c:v>24.75</c:v>
                </c:pt>
                <c:pt idx="4951">
                  <c:v>24.754999999999999</c:v>
                </c:pt>
                <c:pt idx="4952">
                  <c:v>24.76</c:v>
                </c:pt>
                <c:pt idx="4953">
                  <c:v>24.765000000000001</c:v>
                </c:pt>
                <c:pt idx="4954">
                  <c:v>24.77</c:v>
                </c:pt>
                <c:pt idx="4955">
                  <c:v>24.774999999999999</c:v>
                </c:pt>
                <c:pt idx="4956">
                  <c:v>24.78</c:v>
                </c:pt>
                <c:pt idx="4957">
                  <c:v>24.785</c:v>
                </c:pt>
                <c:pt idx="4958">
                  <c:v>24.79</c:v>
                </c:pt>
                <c:pt idx="4959">
                  <c:v>24.795000000000002</c:v>
                </c:pt>
                <c:pt idx="4960">
                  <c:v>24.8</c:v>
                </c:pt>
                <c:pt idx="4961">
                  <c:v>24.805</c:v>
                </c:pt>
                <c:pt idx="4962">
                  <c:v>24.81</c:v>
                </c:pt>
                <c:pt idx="4963">
                  <c:v>24.815000000000001</c:v>
                </c:pt>
                <c:pt idx="4964">
                  <c:v>24.82</c:v>
                </c:pt>
                <c:pt idx="4965">
                  <c:v>24.824999999999999</c:v>
                </c:pt>
                <c:pt idx="4966">
                  <c:v>24.83</c:v>
                </c:pt>
                <c:pt idx="4967">
                  <c:v>24.835000000000001</c:v>
                </c:pt>
                <c:pt idx="4968">
                  <c:v>24.84</c:v>
                </c:pt>
                <c:pt idx="4969">
                  <c:v>24.844999999999999</c:v>
                </c:pt>
                <c:pt idx="4970">
                  <c:v>24.85</c:v>
                </c:pt>
                <c:pt idx="4971">
                  <c:v>24.855</c:v>
                </c:pt>
                <c:pt idx="4972">
                  <c:v>24.86</c:v>
                </c:pt>
                <c:pt idx="4973">
                  <c:v>24.864999999999998</c:v>
                </c:pt>
                <c:pt idx="4974">
                  <c:v>24.87</c:v>
                </c:pt>
                <c:pt idx="4975">
                  <c:v>24.875</c:v>
                </c:pt>
                <c:pt idx="4976">
                  <c:v>24.88</c:v>
                </c:pt>
                <c:pt idx="4977">
                  <c:v>24.885000000000002</c:v>
                </c:pt>
                <c:pt idx="4978">
                  <c:v>24.89</c:v>
                </c:pt>
                <c:pt idx="4979">
                  <c:v>24.895</c:v>
                </c:pt>
                <c:pt idx="4980">
                  <c:v>24.9</c:v>
                </c:pt>
                <c:pt idx="4981">
                  <c:v>24.905000000000001</c:v>
                </c:pt>
                <c:pt idx="4982">
                  <c:v>24.91</c:v>
                </c:pt>
                <c:pt idx="4983">
                  <c:v>24.914999999999999</c:v>
                </c:pt>
                <c:pt idx="4984">
                  <c:v>24.92</c:v>
                </c:pt>
                <c:pt idx="4985">
                  <c:v>24.925000000000001</c:v>
                </c:pt>
                <c:pt idx="4986">
                  <c:v>24.93</c:v>
                </c:pt>
                <c:pt idx="4987">
                  <c:v>24.934999999999999</c:v>
                </c:pt>
                <c:pt idx="4988">
                  <c:v>24.94</c:v>
                </c:pt>
                <c:pt idx="4989">
                  <c:v>24.945</c:v>
                </c:pt>
                <c:pt idx="4990">
                  <c:v>24.95</c:v>
                </c:pt>
                <c:pt idx="4991">
                  <c:v>24.954999999999998</c:v>
                </c:pt>
                <c:pt idx="4992">
                  <c:v>24.96</c:v>
                </c:pt>
                <c:pt idx="4993">
                  <c:v>24.965</c:v>
                </c:pt>
                <c:pt idx="4994">
                  <c:v>24.97</c:v>
                </c:pt>
                <c:pt idx="4995">
                  <c:v>24.975000000000001</c:v>
                </c:pt>
                <c:pt idx="4996">
                  <c:v>24.98</c:v>
                </c:pt>
                <c:pt idx="4997">
                  <c:v>24.984999999999999</c:v>
                </c:pt>
                <c:pt idx="4998">
                  <c:v>24.99</c:v>
                </c:pt>
                <c:pt idx="4999">
                  <c:v>24.995000000000001</c:v>
                </c:pt>
                <c:pt idx="5000">
                  <c:v>25</c:v>
                </c:pt>
                <c:pt idx="5001">
                  <c:v>25.004999999999999</c:v>
                </c:pt>
                <c:pt idx="5002">
                  <c:v>25.01</c:v>
                </c:pt>
                <c:pt idx="5003">
                  <c:v>25.015000000000001</c:v>
                </c:pt>
                <c:pt idx="5004">
                  <c:v>25.02</c:v>
                </c:pt>
                <c:pt idx="5005">
                  <c:v>25.024999999999999</c:v>
                </c:pt>
                <c:pt idx="5006">
                  <c:v>25.03</c:v>
                </c:pt>
                <c:pt idx="5007">
                  <c:v>25.035</c:v>
                </c:pt>
                <c:pt idx="5008">
                  <c:v>25.04</c:v>
                </c:pt>
                <c:pt idx="5009">
                  <c:v>25.045000000000002</c:v>
                </c:pt>
                <c:pt idx="5010">
                  <c:v>25.05</c:v>
                </c:pt>
                <c:pt idx="5011">
                  <c:v>25.055</c:v>
                </c:pt>
                <c:pt idx="5012">
                  <c:v>25.06</c:v>
                </c:pt>
                <c:pt idx="5013">
                  <c:v>25.065000000000001</c:v>
                </c:pt>
                <c:pt idx="5014">
                  <c:v>25.07</c:v>
                </c:pt>
                <c:pt idx="5015">
                  <c:v>25.074999999999999</c:v>
                </c:pt>
                <c:pt idx="5016">
                  <c:v>25.08</c:v>
                </c:pt>
                <c:pt idx="5017">
                  <c:v>25.085000000000001</c:v>
                </c:pt>
                <c:pt idx="5018">
                  <c:v>25.09</c:v>
                </c:pt>
                <c:pt idx="5019">
                  <c:v>25.094999999999999</c:v>
                </c:pt>
                <c:pt idx="5020">
                  <c:v>25.1</c:v>
                </c:pt>
                <c:pt idx="5021">
                  <c:v>25.105</c:v>
                </c:pt>
                <c:pt idx="5022">
                  <c:v>25.11</c:v>
                </c:pt>
                <c:pt idx="5023">
                  <c:v>25.114999999999998</c:v>
                </c:pt>
                <c:pt idx="5024">
                  <c:v>25.12</c:v>
                </c:pt>
                <c:pt idx="5025">
                  <c:v>25.125</c:v>
                </c:pt>
                <c:pt idx="5026">
                  <c:v>25.13</c:v>
                </c:pt>
                <c:pt idx="5027">
                  <c:v>25.135000000000002</c:v>
                </c:pt>
                <c:pt idx="5028">
                  <c:v>25.14</c:v>
                </c:pt>
                <c:pt idx="5029">
                  <c:v>25.145</c:v>
                </c:pt>
                <c:pt idx="5030">
                  <c:v>25.15</c:v>
                </c:pt>
                <c:pt idx="5031">
                  <c:v>25.155000000000001</c:v>
                </c:pt>
                <c:pt idx="5032">
                  <c:v>25.16</c:v>
                </c:pt>
                <c:pt idx="5033">
                  <c:v>25.164999999999999</c:v>
                </c:pt>
                <c:pt idx="5034">
                  <c:v>25.17</c:v>
                </c:pt>
                <c:pt idx="5035">
                  <c:v>25.175000000000001</c:v>
                </c:pt>
                <c:pt idx="5036">
                  <c:v>25.18</c:v>
                </c:pt>
                <c:pt idx="5037">
                  <c:v>25.184999999999999</c:v>
                </c:pt>
                <c:pt idx="5038">
                  <c:v>25.19</c:v>
                </c:pt>
                <c:pt idx="5039">
                  <c:v>25.195</c:v>
                </c:pt>
                <c:pt idx="5040">
                  <c:v>25.2</c:v>
                </c:pt>
                <c:pt idx="5041">
                  <c:v>25.204999999999998</c:v>
                </c:pt>
                <c:pt idx="5042">
                  <c:v>25.21</c:v>
                </c:pt>
                <c:pt idx="5043">
                  <c:v>25.215</c:v>
                </c:pt>
                <c:pt idx="5044">
                  <c:v>25.22</c:v>
                </c:pt>
                <c:pt idx="5045">
                  <c:v>25.225000000000001</c:v>
                </c:pt>
                <c:pt idx="5046">
                  <c:v>25.23</c:v>
                </c:pt>
                <c:pt idx="5047">
                  <c:v>25.234999999999999</c:v>
                </c:pt>
                <c:pt idx="5048">
                  <c:v>25.24</c:v>
                </c:pt>
                <c:pt idx="5049">
                  <c:v>25.245000000000001</c:v>
                </c:pt>
                <c:pt idx="5050">
                  <c:v>25.25</c:v>
                </c:pt>
                <c:pt idx="5051">
                  <c:v>25.254999999999999</c:v>
                </c:pt>
                <c:pt idx="5052">
                  <c:v>25.26</c:v>
                </c:pt>
                <c:pt idx="5053">
                  <c:v>25.265000000000001</c:v>
                </c:pt>
                <c:pt idx="5054">
                  <c:v>25.27</c:v>
                </c:pt>
                <c:pt idx="5055">
                  <c:v>25.274999999999999</c:v>
                </c:pt>
                <c:pt idx="5056">
                  <c:v>25.28</c:v>
                </c:pt>
                <c:pt idx="5057">
                  <c:v>25.285</c:v>
                </c:pt>
                <c:pt idx="5058">
                  <c:v>25.29</c:v>
                </c:pt>
                <c:pt idx="5059">
                  <c:v>25.295000000000002</c:v>
                </c:pt>
                <c:pt idx="5060">
                  <c:v>25.3</c:v>
                </c:pt>
                <c:pt idx="5061">
                  <c:v>25.305</c:v>
                </c:pt>
                <c:pt idx="5062">
                  <c:v>25.31</c:v>
                </c:pt>
                <c:pt idx="5063">
                  <c:v>25.315000000000001</c:v>
                </c:pt>
                <c:pt idx="5064">
                  <c:v>25.32</c:v>
                </c:pt>
                <c:pt idx="5065">
                  <c:v>25.324999999999999</c:v>
                </c:pt>
                <c:pt idx="5066">
                  <c:v>25.33</c:v>
                </c:pt>
                <c:pt idx="5067">
                  <c:v>25.335000000000001</c:v>
                </c:pt>
                <c:pt idx="5068">
                  <c:v>25.34</c:v>
                </c:pt>
                <c:pt idx="5069">
                  <c:v>25.344999999999999</c:v>
                </c:pt>
                <c:pt idx="5070">
                  <c:v>25.35</c:v>
                </c:pt>
                <c:pt idx="5071">
                  <c:v>25.355</c:v>
                </c:pt>
                <c:pt idx="5072">
                  <c:v>25.36</c:v>
                </c:pt>
                <c:pt idx="5073">
                  <c:v>25.364999999999998</c:v>
                </c:pt>
                <c:pt idx="5074">
                  <c:v>25.37</c:v>
                </c:pt>
                <c:pt idx="5075">
                  <c:v>25.375</c:v>
                </c:pt>
                <c:pt idx="5076">
                  <c:v>25.38</c:v>
                </c:pt>
                <c:pt idx="5077">
                  <c:v>25.385000000000002</c:v>
                </c:pt>
                <c:pt idx="5078">
                  <c:v>25.39</c:v>
                </c:pt>
                <c:pt idx="5079">
                  <c:v>25.395</c:v>
                </c:pt>
                <c:pt idx="5080">
                  <c:v>25.4</c:v>
                </c:pt>
                <c:pt idx="5081">
                  <c:v>25.405000000000001</c:v>
                </c:pt>
                <c:pt idx="5082">
                  <c:v>25.41</c:v>
                </c:pt>
                <c:pt idx="5083">
                  <c:v>25.414999999999999</c:v>
                </c:pt>
                <c:pt idx="5084">
                  <c:v>25.42</c:v>
                </c:pt>
                <c:pt idx="5085">
                  <c:v>25.425000000000001</c:v>
                </c:pt>
                <c:pt idx="5086">
                  <c:v>25.43</c:v>
                </c:pt>
                <c:pt idx="5087">
                  <c:v>25.434999999999999</c:v>
                </c:pt>
                <c:pt idx="5088">
                  <c:v>25.44</c:v>
                </c:pt>
                <c:pt idx="5089">
                  <c:v>25.445</c:v>
                </c:pt>
                <c:pt idx="5090">
                  <c:v>25.45</c:v>
                </c:pt>
                <c:pt idx="5091">
                  <c:v>25.454999999999998</c:v>
                </c:pt>
                <c:pt idx="5092">
                  <c:v>25.46</c:v>
                </c:pt>
                <c:pt idx="5093">
                  <c:v>25.465</c:v>
                </c:pt>
                <c:pt idx="5094">
                  <c:v>25.47</c:v>
                </c:pt>
                <c:pt idx="5095">
                  <c:v>25.475000000000001</c:v>
                </c:pt>
                <c:pt idx="5096">
                  <c:v>25.48</c:v>
                </c:pt>
                <c:pt idx="5097">
                  <c:v>25.484999999999999</c:v>
                </c:pt>
                <c:pt idx="5098">
                  <c:v>25.49</c:v>
                </c:pt>
                <c:pt idx="5099">
                  <c:v>25.495000000000001</c:v>
                </c:pt>
                <c:pt idx="5100">
                  <c:v>25.5</c:v>
                </c:pt>
                <c:pt idx="5101">
                  <c:v>25.504999999999999</c:v>
                </c:pt>
                <c:pt idx="5102">
                  <c:v>25.51</c:v>
                </c:pt>
                <c:pt idx="5103">
                  <c:v>25.515000000000001</c:v>
                </c:pt>
                <c:pt idx="5104">
                  <c:v>25.52</c:v>
                </c:pt>
                <c:pt idx="5105">
                  <c:v>25.524999999999999</c:v>
                </c:pt>
                <c:pt idx="5106">
                  <c:v>25.53</c:v>
                </c:pt>
                <c:pt idx="5107">
                  <c:v>25.535</c:v>
                </c:pt>
                <c:pt idx="5108">
                  <c:v>25.54</c:v>
                </c:pt>
                <c:pt idx="5109">
                  <c:v>25.545000000000002</c:v>
                </c:pt>
                <c:pt idx="5110">
                  <c:v>25.55</c:v>
                </c:pt>
                <c:pt idx="5111">
                  <c:v>25.555</c:v>
                </c:pt>
                <c:pt idx="5112">
                  <c:v>25.56</c:v>
                </c:pt>
                <c:pt idx="5113">
                  <c:v>25.565000000000001</c:v>
                </c:pt>
                <c:pt idx="5114">
                  <c:v>25.57</c:v>
                </c:pt>
                <c:pt idx="5115">
                  <c:v>25.574999999999999</c:v>
                </c:pt>
                <c:pt idx="5116">
                  <c:v>25.58</c:v>
                </c:pt>
                <c:pt idx="5117">
                  <c:v>25.585000000000001</c:v>
                </c:pt>
                <c:pt idx="5118">
                  <c:v>25.59</c:v>
                </c:pt>
                <c:pt idx="5119">
                  <c:v>25.594999999999999</c:v>
                </c:pt>
                <c:pt idx="5120">
                  <c:v>25.6</c:v>
                </c:pt>
                <c:pt idx="5121">
                  <c:v>25.605</c:v>
                </c:pt>
                <c:pt idx="5122">
                  <c:v>25.61</c:v>
                </c:pt>
                <c:pt idx="5123">
                  <c:v>25.614999999999998</c:v>
                </c:pt>
                <c:pt idx="5124">
                  <c:v>25.62</c:v>
                </c:pt>
                <c:pt idx="5125">
                  <c:v>25.625</c:v>
                </c:pt>
                <c:pt idx="5126">
                  <c:v>25.63</c:v>
                </c:pt>
                <c:pt idx="5127">
                  <c:v>25.635000000000002</c:v>
                </c:pt>
                <c:pt idx="5128">
                  <c:v>25.64</c:v>
                </c:pt>
                <c:pt idx="5129">
                  <c:v>25.645</c:v>
                </c:pt>
                <c:pt idx="5130">
                  <c:v>25.65</c:v>
                </c:pt>
                <c:pt idx="5131">
                  <c:v>25.655000000000001</c:v>
                </c:pt>
                <c:pt idx="5132">
                  <c:v>25.66</c:v>
                </c:pt>
                <c:pt idx="5133">
                  <c:v>25.664999999999999</c:v>
                </c:pt>
                <c:pt idx="5134">
                  <c:v>25.67</c:v>
                </c:pt>
                <c:pt idx="5135">
                  <c:v>25.675000000000001</c:v>
                </c:pt>
                <c:pt idx="5136">
                  <c:v>25.68</c:v>
                </c:pt>
                <c:pt idx="5137">
                  <c:v>25.684999999999999</c:v>
                </c:pt>
                <c:pt idx="5138">
                  <c:v>25.69</c:v>
                </c:pt>
                <c:pt idx="5139">
                  <c:v>25.695</c:v>
                </c:pt>
                <c:pt idx="5140">
                  <c:v>25.7</c:v>
                </c:pt>
                <c:pt idx="5141">
                  <c:v>25.704999999999998</c:v>
                </c:pt>
                <c:pt idx="5142">
                  <c:v>25.71</c:v>
                </c:pt>
                <c:pt idx="5143">
                  <c:v>25.715</c:v>
                </c:pt>
                <c:pt idx="5144">
                  <c:v>25.72</c:v>
                </c:pt>
                <c:pt idx="5145">
                  <c:v>25.725000000000001</c:v>
                </c:pt>
                <c:pt idx="5146">
                  <c:v>25.73</c:v>
                </c:pt>
                <c:pt idx="5147">
                  <c:v>25.734999999999999</c:v>
                </c:pt>
                <c:pt idx="5148">
                  <c:v>25.74</c:v>
                </c:pt>
                <c:pt idx="5149">
                  <c:v>25.745000000000001</c:v>
                </c:pt>
                <c:pt idx="5150">
                  <c:v>25.75</c:v>
                </c:pt>
                <c:pt idx="5151">
                  <c:v>25.754999999999999</c:v>
                </c:pt>
                <c:pt idx="5152">
                  <c:v>25.76</c:v>
                </c:pt>
                <c:pt idx="5153">
                  <c:v>25.765000000000001</c:v>
                </c:pt>
                <c:pt idx="5154">
                  <c:v>25.77</c:v>
                </c:pt>
                <c:pt idx="5155">
                  <c:v>25.774999999999999</c:v>
                </c:pt>
                <c:pt idx="5156">
                  <c:v>25.78</c:v>
                </c:pt>
                <c:pt idx="5157">
                  <c:v>25.785</c:v>
                </c:pt>
                <c:pt idx="5158">
                  <c:v>25.79</c:v>
                </c:pt>
                <c:pt idx="5159">
                  <c:v>25.795000000000002</c:v>
                </c:pt>
                <c:pt idx="5160">
                  <c:v>25.8</c:v>
                </c:pt>
                <c:pt idx="5161">
                  <c:v>25.805</c:v>
                </c:pt>
                <c:pt idx="5162">
                  <c:v>25.81</c:v>
                </c:pt>
                <c:pt idx="5163">
                  <c:v>25.815000000000001</c:v>
                </c:pt>
                <c:pt idx="5164">
                  <c:v>25.82</c:v>
                </c:pt>
                <c:pt idx="5165">
                  <c:v>25.824999999999999</c:v>
                </c:pt>
                <c:pt idx="5166">
                  <c:v>25.83</c:v>
                </c:pt>
                <c:pt idx="5167">
                  <c:v>25.835000000000001</c:v>
                </c:pt>
                <c:pt idx="5168">
                  <c:v>25.84</c:v>
                </c:pt>
                <c:pt idx="5169">
                  <c:v>25.844999999999999</c:v>
                </c:pt>
                <c:pt idx="5170">
                  <c:v>25.85</c:v>
                </c:pt>
                <c:pt idx="5171">
                  <c:v>25.855</c:v>
                </c:pt>
                <c:pt idx="5172">
                  <c:v>25.86</c:v>
                </c:pt>
                <c:pt idx="5173">
                  <c:v>25.864999999999998</c:v>
                </c:pt>
                <c:pt idx="5174">
                  <c:v>25.87</c:v>
                </c:pt>
                <c:pt idx="5175">
                  <c:v>25.875</c:v>
                </c:pt>
                <c:pt idx="5176">
                  <c:v>25.88</c:v>
                </c:pt>
                <c:pt idx="5177">
                  <c:v>25.885000000000002</c:v>
                </c:pt>
                <c:pt idx="5178">
                  <c:v>25.89</c:v>
                </c:pt>
                <c:pt idx="5179">
                  <c:v>25.895</c:v>
                </c:pt>
                <c:pt idx="5180">
                  <c:v>25.9</c:v>
                </c:pt>
                <c:pt idx="5181">
                  <c:v>25.905000000000001</c:v>
                </c:pt>
                <c:pt idx="5182">
                  <c:v>25.91</c:v>
                </c:pt>
                <c:pt idx="5183">
                  <c:v>25.914999999999999</c:v>
                </c:pt>
                <c:pt idx="5184">
                  <c:v>25.92</c:v>
                </c:pt>
                <c:pt idx="5185">
                  <c:v>25.925000000000001</c:v>
                </c:pt>
                <c:pt idx="5186">
                  <c:v>25.93</c:v>
                </c:pt>
                <c:pt idx="5187">
                  <c:v>25.934999999999999</c:v>
                </c:pt>
                <c:pt idx="5188">
                  <c:v>25.94</c:v>
                </c:pt>
                <c:pt idx="5189">
                  <c:v>25.945</c:v>
                </c:pt>
                <c:pt idx="5190">
                  <c:v>25.95</c:v>
                </c:pt>
                <c:pt idx="5191">
                  <c:v>25.954999999999998</c:v>
                </c:pt>
                <c:pt idx="5192">
                  <c:v>25.96</c:v>
                </c:pt>
                <c:pt idx="5193">
                  <c:v>25.965</c:v>
                </c:pt>
                <c:pt idx="5194">
                  <c:v>25.97</c:v>
                </c:pt>
                <c:pt idx="5195">
                  <c:v>25.975000000000001</c:v>
                </c:pt>
                <c:pt idx="5196">
                  <c:v>25.98</c:v>
                </c:pt>
                <c:pt idx="5197">
                  <c:v>25.984999999999999</c:v>
                </c:pt>
                <c:pt idx="5198">
                  <c:v>25.99</c:v>
                </c:pt>
                <c:pt idx="5199">
                  <c:v>25.995000000000001</c:v>
                </c:pt>
                <c:pt idx="5200">
                  <c:v>26</c:v>
                </c:pt>
                <c:pt idx="5201">
                  <c:v>26.004999999999999</c:v>
                </c:pt>
                <c:pt idx="5202">
                  <c:v>26.01</c:v>
                </c:pt>
                <c:pt idx="5203">
                  <c:v>26.015000000000001</c:v>
                </c:pt>
                <c:pt idx="5204">
                  <c:v>26.02</c:v>
                </c:pt>
                <c:pt idx="5205">
                  <c:v>26.024999999999999</c:v>
                </c:pt>
                <c:pt idx="5206">
                  <c:v>26.03</c:v>
                </c:pt>
                <c:pt idx="5207">
                  <c:v>26.035</c:v>
                </c:pt>
                <c:pt idx="5208">
                  <c:v>26.04</c:v>
                </c:pt>
                <c:pt idx="5209">
                  <c:v>26.045000000000002</c:v>
                </c:pt>
                <c:pt idx="5210">
                  <c:v>26.05</c:v>
                </c:pt>
                <c:pt idx="5211">
                  <c:v>26.055</c:v>
                </c:pt>
                <c:pt idx="5212">
                  <c:v>26.06</c:v>
                </c:pt>
                <c:pt idx="5213">
                  <c:v>26.065000000000001</c:v>
                </c:pt>
                <c:pt idx="5214">
                  <c:v>26.07</c:v>
                </c:pt>
                <c:pt idx="5215">
                  <c:v>26.074999999999999</c:v>
                </c:pt>
                <c:pt idx="5216">
                  <c:v>26.08</c:v>
                </c:pt>
                <c:pt idx="5217">
                  <c:v>26.085000000000001</c:v>
                </c:pt>
                <c:pt idx="5218">
                  <c:v>26.09</c:v>
                </c:pt>
                <c:pt idx="5219">
                  <c:v>26.094999999999999</c:v>
                </c:pt>
                <c:pt idx="5220">
                  <c:v>26.1</c:v>
                </c:pt>
                <c:pt idx="5221">
                  <c:v>26.105</c:v>
                </c:pt>
                <c:pt idx="5222">
                  <c:v>26.11</c:v>
                </c:pt>
                <c:pt idx="5223">
                  <c:v>26.114999999999998</c:v>
                </c:pt>
                <c:pt idx="5224">
                  <c:v>26.12</c:v>
                </c:pt>
                <c:pt idx="5225">
                  <c:v>26.125</c:v>
                </c:pt>
                <c:pt idx="5226">
                  <c:v>26.13</c:v>
                </c:pt>
                <c:pt idx="5227">
                  <c:v>26.135000000000002</c:v>
                </c:pt>
                <c:pt idx="5228">
                  <c:v>26.14</c:v>
                </c:pt>
                <c:pt idx="5229">
                  <c:v>26.145</c:v>
                </c:pt>
                <c:pt idx="5230">
                  <c:v>26.15</c:v>
                </c:pt>
                <c:pt idx="5231">
                  <c:v>26.155000000000001</c:v>
                </c:pt>
                <c:pt idx="5232">
                  <c:v>26.16</c:v>
                </c:pt>
                <c:pt idx="5233">
                  <c:v>26.164999999999999</c:v>
                </c:pt>
                <c:pt idx="5234">
                  <c:v>26.17</c:v>
                </c:pt>
                <c:pt idx="5235">
                  <c:v>26.175000000000001</c:v>
                </c:pt>
                <c:pt idx="5236">
                  <c:v>26.18</c:v>
                </c:pt>
                <c:pt idx="5237">
                  <c:v>26.184999999999999</c:v>
                </c:pt>
                <c:pt idx="5238">
                  <c:v>26.19</c:v>
                </c:pt>
                <c:pt idx="5239">
                  <c:v>26.195</c:v>
                </c:pt>
                <c:pt idx="5240">
                  <c:v>26.2</c:v>
                </c:pt>
                <c:pt idx="5241">
                  <c:v>26.204999999999998</c:v>
                </c:pt>
                <c:pt idx="5242">
                  <c:v>26.21</c:v>
                </c:pt>
                <c:pt idx="5243">
                  <c:v>26.215</c:v>
                </c:pt>
                <c:pt idx="5244">
                  <c:v>26.22</c:v>
                </c:pt>
                <c:pt idx="5245">
                  <c:v>26.225000000000001</c:v>
                </c:pt>
                <c:pt idx="5246">
                  <c:v>26.23</c:v>
                </c:pt>
                <c:pt idx="5247">
                  <c:v>26.234999999999999</c:v>
                </c:pt>
                <c:pt idx="5248">
                  <c:v>26.24</c:v>
                </c:pt>
                <c:pt idx="5249">
                  <c:v>26.245000000000001</c:v>
                </c:pt>
                <c:pt idx="5250">
                  <c:v>26.25</c:v>
                </c:pt>
                <c:pt idx="5251">
                  <c:v>26.254999999999999</c:v>
                </c:pt>
                <c:pt idx="5252">
                  <c:v>26.26</c:v>
                </c:pt>
                <c:pt idx="5253">
                  <c:v>26.265000000000001</c:v>
                </c:pt>
                <c:pt idx="5254">
                  <c:v>26.27</c:v>
                </c:pt>
                <c:pt idx="5255">
                  <c:v>26.274999999999999</c:v>
                </c:pt>
                <c:pt idx="5256">
                  <c:v>26.28</c:v>
                </c:pt>
                <c:pt idx="5257">
                  <c:v>26.285</c:v>
                </c:pt>
                <c:pt idx="5258">
                  <c:v>26.29</c:v>
                </c:pt>
                <c:pt idx="5259">
                  <c:v>26.295000000000002</c:v>
                </c:pt>
                <c:pt idx="5260">
                  <c:v>26.3</c:v>
                </c:pt>
                <c:pt idx="5261">
                  <c:v>26.305</c:v>
                </c:pt>
                <c:pt idx="5262">
                  <c:v>26.31</c:v>
                </c:pt>
                <c:pt idx="5263">
                  <c:v>26.315000000000001</c:v>
                </c:pt>
                <c:pt idx="5264">
                  <c:v>26.32</c:v>
                </c:pt>
                <c:pt idx="5265">
                  <c:v>26.324999999999999</c:v>
                </c:pt>
                <c:pt idx="5266">
                  <c:v>26.33</c:v>
                </c:pt>
                <c:pt idx="5267">
                  <c:v>26.335000000000001</c:v>
                </c:pt>
                <c:pt idx="5268">
                  <c:v>26.34</c:v>
                </c:pt>
                <c:pt idx="5269">
                  <c:v>26.344999999999999</c:v>
                </c:pt>
                <c:pt idx="5270">
                  <c:v>26.35</c:v>
                </c:pt>
                <c:pt idx="5271">
                  <c:v>26.355</c:v>
                </c:pt>
                <c:pt idx="5272">
                  <c:v>26.36</c:v>
                </c:pt>
                <c:pt idx="5273">
                  <c:v>26.364999999999998</c:v>
                </c:pt>
                <c:pt idx="5274">
                  <c:v>26.37</c:v>
                </c:pt>
                <c:pt idx="5275">
                  <c:v>26.375</c:v>
                </c:pt>
                <c:pt idx="5276">
                  <c:v>26.38</c:v>
                </c:pt>
                <c:pt idx="5277">
                  <c:v>26.385000000000002</c:v>
                </c:pt>
                <c:pt idx="5278">
                  <c:v>26.39</c:v>
                </c:pt>
                <c:pt idx="5279">
                  <c:v>26.395</c:v>
                </c:pt>
                <c:pt idx="5280">
                  <c:v>26.4</c:v>
                </c:pt>
                <c:pt idx="5281">
                  <c:v>26.405000000000001</c:v>
                </c:pt>
                <c:pt idx="5282">
                  <c:v>26.41</c:v>
                </c:pt>
                <c:pt idx="5283">
                  <c:v>26.414999999999999</c:v>
                </c:pt>
                <c:pt idx="5284">
                  <c:v>26.42</c:v>
                </c:pt>
                <c:pt idx="5285">
                  <c:v>26.425000000000001</c:v>
                </c:pt>
                <c:pt idx="5286">
                  <c:v>26.43</c:v>
                </c:pt>
                <c:pt idx="5287">
                  <c:v>26.434999999999999</c:v>
                </c:pt>
                <c:pt idx="5288">
                  <c:v>26.44</c:v>
                </c:pt>
                <c:pt idx="5289">
                  <c:v>26.445</c:v>
                </c:pt>
                <c:pt idx="5290">
                  <c:v>26.45</c:v>
                </c:pt>
                <c:pt idx="5291">
                  <c:v>26.454999999999998</c:v>
                </c:pt>
                <c:pt idx="5292">
                  <c:v>26.46</c:v>
                </c:pt>
                <c:pt idx="5293">
                  <c:v>26.465</c:v>
                </c:pt>
                <c:pt idx="5294">
                  <c:v>26.47</c:v>
                </c:pt>
                <c:pt idx="5295">
                  <c:v>26.475000000000001</c:v>
                </c:pt>
                <c:pt idx="5296">
                  <c:v>26.48</c:v>
                </c:pt>
                <c:pt idx="5297">
                  <c:v>26.484999999999999</c:v>
                </c:pt>
                <c:pt idx="5298">
                  <c:v>26.49</c:v>
                </c:pt>
                <c:pt idx="5299">
                  <c:v>26.495000000000001</c:v>
                </c:pt>
                <c:pt idx="5300">
                  <c:v>26.5</c:v>
                </c:pt>
                <c:pt idx="5301">
                  <c:v>26.504999999999999</c:v>
                </c:pt>
                <c:pt idx="5302">
                  <c:v>26.51</c:v>
                </c:pt>
                <c:pt idx="5303">
                  <c:v>26.515000000000001</c:v>
                </c:pt>
                <c:pt idx="5304">
                  <c:v>26.52</c:v>
                </c:pt>
                <c:pt idx="5305">
                  <c:v>26.524999999999999</c:v>
                </c:pt>
                <c:pt idx="5306">
                  <c:v>26.53</c:v>
                </c:pt>
                <c:pt idx="5307">
                  <c:v>26.535</c:v>
                </c:pt>
                <c:pt idx="5308">
                  <c:v>26.54</c:v>
                </c:pt>
                <c:pt idx="5309">
                  <c:v>26.545000000000002</c:v>
                </c:pt>
                <c:pt idx="5310">
                  <c:v>26.55</c:v>
                </c:pt>
                <c:pt idx="5311">
                  <c:v>26.555</c:v>
                </c:pt>
                <c:pt idx="5312">
                  <c:v>26.56</c:v>
                </c:pt>
                <c:pt idx="5313">
                  <c:v>26.565000000000001</c:v>
                </c:pt>
                <c:pt idx="5314">
                  <c:v>26.57</c:v>
                </c:pt>
                <c:pt idx="5315">
                  <c:v>26.574999999999999</c:v>
                </c:pt>
                <c:pt idx="5316">
                  <c:v>26.58</c:v>
                </c:pt>
                <c:pt idx="5317">
                  <c:v>26.585000000000001</c:v>
                </c:pt>
                <c:pt idx="5318">
                  <c:v>26.59</c:v>
                </c:pt>
                <c:pt idx="5319">
                  <c:v>26.594999999999999</c:v>
                </c:pt>
                <c:pt idx="5320">
                  <c:v>26.6</c:v>
                </c:pt>
                <c:pt idx="5321">
                  <c:v>26.605</c:v>
                </c:pt>
                <c:pt idx="5322">
                  <c:v>26.61</c:v>
                </c:pt>
                <c:pt idx="5323">
                  <c:v>26.614999999999998</c:v>
                </c:pt>
                <c:pt idx="5324">
                  <c:v>26.62</c:v>
                </c:pt>
                <c:pt idx="5325">
                  <c:v>26.625</c:v>
                </c:pt>
                <c:pt idx="5326">
                  <c:v>26.63</c:v>
                </c:pt>
                <c:pt idx="5327">
                  <c:v>26.635000000000002</c:v>
                </c:pt>
                <c:pt idx="5328">
                  <c:v>26.64</c:v>
                </c:pt>
                <c:pt idx="5329">
                  <c:v>26.645</c:v>
                </c:pt>
                <c:pt idx="5330">
                  <c:v>26.65</c:v>
                </c:pt>
                <c:pt idx="5331">
                  <c:v>26.655000000000001</c:v>
                </c:pt>
                <c:pt idx="5332">
                  <c:v>26.66</c:v>
                </c:pt>
                <c:pt idx="5333">
                  <c:v>26.664999999999999</c:v>
                </c:pt>
                <c:pt idx="5334">
                  <c:v>26.67</c:v>
                </c:pt>
                <c:pt idx="5335">
                  <c:v>26.675000000000001</c:v>
                </c:pt>
                <c:pt idx="5336">
                  <c:v>26.68</c:v>
                </c:pt>
                <c:pt idx="5337">
                  <c:v>26.684999999999999</c:v>
                </c:pt>
                <c:pt idx="5338">
                  <c:v>26.69</c:v>
                </c:pt>
                <c:pt idx="5339">
                  <c:v>26.695</c:v>
                </c:pt>
                <c:pt idx="5340">
                  <c:v>26.7</c:v>
                </c:pt>
                <c:pt idx="5341">
                  <c:v>26.704999999999998</c:v>
                </c:pt>
                <c:pt idx="5342">
                  <c:v>26.71</c:v>
                </c:pt>
                <c:pt idx="5343">
                  <c:v>26.715</c:v>
                </c:pt>
                <c:pt idx="5344">
                  <c:v>26.72</c:v>
                </c:pt>
                <c:pt idx="5345">
                  <c:v>26.725000000000001</c:v>
                </c:pt>
                <c:pt idx="5346">
                  <c:v>26.73</c:v>
                </c:pt>
                <c:pt idx="5347">
                  <c:v>26.734999999999999</c:v>
                </c:pt>
                <c:pt idx="5348">
                  <c:v>26.74</c:v>
                </c:pt>
                <c:pt idx="5349">
                  <c:v>26.745000000000001</c:v>
                </c:pt>
                <c:pt idx="5350">
                  <c:v>26.75</c:v>
                </c:pt>
                <c:pt idx="5351">
                  <c:v>26.754999999999999</c:v>
                </c:pt>
                <c:pt idx="5352">
                  <c:v>26.76</c:v>
                </c:pt>
                <c:pt idx="5353">
                  <c:v>26.765000000000001</c:v>
                </c:pt>
                <c:pt idx="5354">
                  <c:v>26.77</c:v>
                </c:pt>
                <c:pt idx="5355">
                  <c:v>26.774999999999999</c:v>
                </c:pt>
                <c:pt idx="5356">
                  <c:v>26.78</c:v>
                </c:pt>
                <c:pt idx="5357">
                  <c:v>26.785</c:v>
                </c:pt>
                <c:pt idx="5358">
                  <c:v>26.79</c:v>
                </c:pt>
                <c:pt idx="5359">
                  <c:v>26.795000000000002</c:v>
                </c:pt>
                <c:pt idx="5360">
                  <c:v>26.8</c:v>
                </c:pt>
                <c:pt idx="5361">
                  <c:v>26.805</c:v>
                </c:pt>
                <c:pt idx="5362">
                  <c:v>26.81</c:v>
                </c:pt>
                <c:pt idx="5363">
                  <c:v>26.815000000000001</c:v>
                </c:pt>
                <c:pt idx="5364">
                  <c:v>26.82</c:v>
                </c:pt>
                <c:pt idx="5365">
                  <c:v>26.824999999999999</c:v>
                </c:pt>
                <c:pt idx="5366">
                  <c:v>26.83</c:v>
                </c:pt>
                <c:pt idx="5367">
                  <c:v>26.835000000000001</c:v>
                </c:pt>
                <c:pt idx="5368">
                  <c:v>26.84</c:v>
                </c:pt>
                <c:pt idx="5369">
                  <c:v>26.844999999999999</c:v>
                </c:pt>
                <c:pt idx="5370">
                  <c:v>26.85</c:v>
                </c:pt>
                <c:pt idx="5371">
                  <c:v>26.855</c:v>
                </c:pt>
                <c:pt idx="5372">
                  <c:v>26.86</c:v>
                </c:pt>
                <c:pt idx="5373">
                  <c:v>26.864999999999998</c:v>
                </c:pt>
                <c:pt idx="5374">
                  <c:v>26.87</c:v>
                </c:pt>
                <c:pt idx="5375">
                  <c:v>26.875</c:v>
                </c:pt>
                <c:pt idx="5376">
                  <c:v>26.88</c:v>
                </c:pt>
                <c:pt idx="5377">
                  <c:v>26.885000000000002</c:v>
                </c:pt>
                <c:pt idx="5378">
                  <c:v>26.89</c:v>
                </c:pt>
                <c:pt idx="5379">
                  <c:v>26.895</c:v>
                </c:pt>
                <c:pt idx="5380">
                  <c:v>26.9</c:v>
                </c:pt>
                <c:pt idx="5381">
                  <c:v>26.905000000000001</c:v>
                </c:pt>
                <c:pt idx="5382">
                  <c:v>26.91</c:v>
                </c:pt>
                <c:pt idx="5383">
                  <c:v>26.914999999999999</c:v>
                </c:pt>
                <c:pt idx="5384">
                  <c:v>26.92</c:v>
                </c:pt>
                <c:pt idx="5385">
                  <c:v>26.925000000000001</c:v>
                </c:pt>
                <c:pt idx="5386">
                  <c:v>26.93</c:v>
                </c:pt>
                <c:pt idx="5387">
                  <c:v>26.934999999999999</c:v>
                </c:pt>
                <c:pt idx="5388">
                  <c:v>26.94</c:v>
                </c:pt>
                <c:pt idx="5389">
                  <c:v>26.945</c:v>
                </c:pt>
                <c:pt idx="5390">
                  <c:v>26.95</c:v>
                </c:pt>
                <c:pt idx="5391">
                  <c:v>26.954999999999998</c:v>
                </c:pt>
                <c:pt idx="5392">
                  <c:v>26.96</c:v>
                </c:pt>
                <c:pt idx="5393">
                  <c:v>26.965</c:v>
                </c:pt>
                <c:pt idx="5394">
                  <c:v>26.97</c:v>
                </c:pt>
                <c:pt idx="5395">
                  <c:v>26.975000000000001</c:v>
                </c:pt>
                <c:pt idx="5396">
                  <c:v>26.98</c:v>
                </c:pt>
                <c:pt idx="5397">
                  <c:v>26.984999999999999</c:v>
                </c:pt>
                <c:pt idx="5398">
                  <c:v>26.99</c:v>
                </c:pt>
                <c:pt idx="5399">
                  <c:v>26.995000000000001</c:v>
                </c:pt>
                <c:pt idx="5400">
                  <c:v>27</c:v>
                </c:pt>
                <c:pt idx="5401">
                  <c:v>27.004999999999999</c:v>
                </c:pt>
                <c:pt idx="5402">
                  <c:v>27.01</c:v>
                </c:pt>
                <c:pt idx="5403">
                  <c:v>27.015000000000001</c:v>
                </c:pt>
                <c:pt idx="5404">
                  <c:v>27.02</c:v>
                </c:pt>
                <c:pt idx="5405">
                  <c:v>27.024999999999999</c:v>
                </c:pt>
                <c:pt idx="5406">
                  <c:v>27.03</c:v>
                </c:pt>
                <c:pt idx="5407">
                  <c:v>27.035</c:v>
                </c:pt>
                <c:pt idx="5408">
                  <c:v>27.04</c:v>
                </c:pt>
                <c:pt idx="5409">
                  <c:v>27.045000000000002</c:v>
                </c:pt>
                <c:pt idx="5410">
                  <c:v>27.05</c:v>
                </c:pt>
                <c:pt idx="5411">
                  <c:v>27.055</c:v>
                </c:pt>
                <c:pt idx="5412">
                  <c:v>27.06</c:v>
                </c:pt>
                <c:pt idx="5413">
                  <c:v>27.065000000000001</c:v>
                </c:pt>
                <c:pt idx="5414">
                  <c:v>27.07</c:v>
                </c:pt>
                <c:pt idx="5415">
                  <c:v>27.074999999999999</c:v>
                </c:pt>
                <c:pt idx="5416">
                  <c:v>27.08</c:v>
                </c:pt>
                <c:pt idx="5417">
                  <c:v>27.085000000000001</c:v>
                </c:pt>
                <c:pt idx="5418">
                  <c:v>27.09</c:v>
                </c:pt>
                <c:pt idx="5419">
                  <c:v>27.094999999999999</c:v>
                </c:pt>
                <c:pt idx="5420">
                  <c:v>27.1</c:v>
                </c:pt>
                <c:pt idx="5421">
                  <c:v>27.105</c:v>
                </c:pt>
                <c:pt idx="5422">
                  <c:v>27.11</c:v>
                </c:pt>
                <c:pt idx="5423">
                  <c:v>27.114999999999998</c:v>
                </c:pt>
                <c:pt idx="5424">
                  <c:v>27.12</c:v>
                </c:pt>
                <c:pt idx="5425">
                  <c:v>27.125</c:v>
                </c:pt>
                <c:pt idx="5426">
                  <c:v>27.13</c:v>
                </c:pt>
                <c:pt idx="5427">
                  <c:v>27.135000000000002</c:v>
                </c:pt>
                <c:pt idx="5428">
                  <c:v>27.14</c:v>
                </c:pt>
                <c:pt idx="5429">
                  <c:v>27.145</c:v>
                </c:pt>
                <c:pt idx="5430">
                  <c:v>27.15</c:v>
                </c:pt>
                <c:pt idx="5431">
                  <c:v>27.155000000000001</c:v>
                </c:pt>
                <c:pt idx="5432">
                  <c:v>27.16</c:v>
                </c:pt>
                <c:pt idx="5433">
                  <c:v>27.164999999999999</c:v>
                </c:pt>
                <c:pt idx="5434">
                  <c:v>27.17</c:v>
                </c:pt>
                <c:pt idx="5435">
                  <c:v>27.175000000000001</c:v>
                </c:pt>
                <c:pt idx="5436">
                  <c:v>27.18</c:v>
                </c:pt>
                <c:pt idx="5437">
                  <c:v>27.184999999999999</c:v>
                </c:pt>
                <c:pt idx="5438">
                  <c:v>27.19</c:v>
                </c:pt>
                <c:pt idx="5439">
                  <c:v>27.195</c:v>
                </c:pt>
                <c:pt idx="5440">
                  <c:v>27.2</c:v>
                </c:pt>
                <c:pt idx="5441">
                  <c:v>27.204999999999998</c:v>
                </c:pt>
                <c:pt idx="5442">
                  <c:v>27.21</c:v>
                </c:pt>
                <c:pt idx="5443">
                  <c:v>27.215</c:v>
                </c:pt>
                <c:pt idx="5444">
                  <c:v>27.22</c:v>
                </c:pt>
                <c:pt idx="5445">
                  <c:v>27.225000000000001</c:v>
                </c:pt>
                <c:pt idx="5446">
                  <c:v>27.23</c:v>
                </c:pt>
                <c:pt idx="5447">
                  <c:v>27.234999999999999</c:v>
                </c:pt>
                <c:pt idx="5448">
                  <c:v>27.24</c:v>
                </c:pt>
                <c:pt idx="5449">
                  <c:v>27.245000000000001</c:v>
                </c:pt>
                <c:pt idx="5450">
                  <c:v>27.25</c:v>
                </c:pt>
                <c:pt idx="5451">
                  <c:v>27.254999999999999</c:v>
                </c:pt>
                <c:pt idx="5452">
                  <c:v>27.26</c:v>
                </c:pt>
                <c:pt idx="5453">
                  <c:v>27.265000000000001</c:v>
                </c:pt>
                <c:pt idx="5454">
                  <c:v>27.27</c:v>
                </c:pt>
                <c:pt idx="5455">
                  <c:v>27.274999999999999</c:v>
                </c:pt>
                <c:pt idx="5456">
                  <c:v>27.28</c:v>
                </c:pt>
                <c:pt idx="5457">
                  <c:v>27.285</c:v>
                </c:pt>
                <c:pt idx="5458">
                  <c:v>27.29</c:v>
                </c:pt>
                <c:pt idx="5459">
                  <c:v>27.295000000000002</c:v>
                </c:pt>
                <c:pt idx="5460">
                  <c:v>27.3</c:v>
                </c:pt>
                <c:pt idx="5461">
                  <c:v>27.305</c:v>
                </c:pt>
                <c:pt idx="5462">
                  <c:v>27.31</c:v>
                </c:pt>
                <c:pt idx="5463">
                  <c:v>27.315000000000001</c:v>
                </c:pt>
                <c:pt idx="5464">
                  <c:v>27.32</c:v>
                </c:pt>
                <c:pt idx="5465">
                  <c:v>27.324999999999999</c:v>
                </c:pt>
                <c:pt idx="5466">
                  <c:v>27.33</c:v>
                </c:pt>
                <c:pt idx="5467">
                  <c:v>27.335000000000001</c:v>
                </c:pt>
                <c:pt idx="5468">
                  <c:v>27.34</c:v>
                </c:pt>
                <c:pt idx="5469">
                  <c:v>27.344999999999999</c:v>
                </c:pt>
                <c:pt idx="5470">
                  <c:v>27.35</c:v>
                </c:pt>
                <c:pt idx="5471">
                  <c:v>27.355</c:v>
                </c:pt>
                <c:pt idx="5472">
                  <c:v>27.36</c:v>
                </c:pt>
                <c:pt idx="5473">
                  <c:v>27.364999999999998</c:v>
                </c:pt>
                <c:pt idx="5474">
                  <c:v>27.37</c:v>
                </c:pt>
                <c:pt idx="5475">
                  <c:v>27.375</c:v>
                </c:pt>
                <c:pt idx="5476">
                  <c:v>27.38</c:v>
                </c:pt>
                <c:pt idx="5477">
                  <c:v>27.385000000000002</c:v>
                </c:pt>
                <c:pt idx="5478">
                  <c:v>27.39</c:v>
                </c:pt>
                <c:pt idx="5479">
                  <c:v>27.395</c:v>
                </c:pt>
                <c:pt idx="5480">
                  <c:v>27.4</c:v>
                </c:pt>
                <c:pt idx="5481">
                  <c:v>27.405000000000001</c:v>
                </c:pt>
                <c:pt idx="5482">
                  <c:v>27.41</c:v>
                </c:pt>
                <c:pt idx="5483">
                  <c:v>27.414999999999999</c:v>
                </c:pt>
                <c:pt idx="5484">
                  <c:v>27.42</c:v>
                </c:pt>
                <c:pt idx="5485">
                  <c:v>27.425000000000001</c:v>
                </c:pt>
                <c:pt idx="5486">
                  <c:v>27.43</c:v>
                </c:pt>
                <c:pt idx="5487">
                  <c:v>27.434999999999999</c:v>
                </c:pt>
                <c:pt idx="5488">
                  <c:v>27.44</c:v>
                </c:pt>
                <c:pt idx="5489">
                  <c:v>27.445</c:v>
                </c:pt>
                <c:pt idx="5490">
                  <c:v>27.45</c:v>
                </c:pt>
                <c:pt idx="5491">
                  <c:v>27.454999999999998</c:v>
                </c:pt>
                <c:pt idx="5492">
                  <c:v>27.46</c:v>
                </c:pt>
                <c:pt idx="5493">
                  <c:v>27.465</c:v>
                </c:pt>
                <c:pt idx="5494">
                  <c:v>27.47</c:v>
                </c:pt>
                <c:pt idx="5495">
                  <c:v>27.475000000000001</c:v>
                </c:pt>
                <c:pt idx="5496">
                  <c:v>27.48</c:v>
                </c:pt>
                <c:pt idx="5497">
                  <c:v>27.484999999999999</c:v>
                </c:pt>
                <c:pt idx="5498">
                  <c:v>27.49</c:v>
                </c:pt>
                <c:pt idx="5499">
                  <c:v>27.495000000000001</c:v>
                </c:pt>
                <c:pt idx="5500">
                  <c:v>27.5</c:v>
                </c:pt>
                <c:pt idx="5501">
                  <c:v>27.504999999999999</c:v>
                </c:pt>
                <c:pt idx="5502">
                  <c:v>27.51</c:v>
                </c:pt>
                <c:pt idx="5503">
                  <c:v>27.515000000000001</c:v>
                </c:pt>
                <c:pt idx="5504">
                  <c:v>27.52</c:v>
                </c:pt>
                <c:pt idx="5505">
                  <c:v>27.524999999999999</c:v>
                </c:pt>
                <c:pt idx="5506">
                  <c:v>27.53</c:v>
                </c:pt>
                <c:pt idx="5507">
                  <c:v>27.535</c:v>
                </c:pt>
                <c:pt idx="5508">
                  <c:v>27.54</c:v>
                </c:pt>
                <c:pt idx="5509">
                  <c:v>27.545000000000002</c:v>
                </c:pt>
                <c:pt idx="5510">
                  <c:v>27.55</c:v>
                </c:pt>
                <c:pt idx="5511">
                  <c:v>27.555</c:v>
                </c:pt>
                <c:pt idx="5512">
                  <c:v>27.56</c:v>
                </c:pt>
                <c:pt idx="5513">
                  <c:v>27.565000000000001</c:v>
                </c:pt>
                <c:pt idx="5514">
                  <c:v>27.57</c:v>
                </c:pt>
                <c:pt idx="5515">
                  <c:v>27.574999999999999</c:v>
                </c:pt>
                <c:pt idx="5516">
                  <c:v>27.58</c:v>
                </c:pt>
                <c:pt idx="5517">
                  <c:v>27.585000000000001</c:v>
                </c:pt>
                <c:pt idx="5518">
                  <c:v>27.59</c:v>
                </c:pt>
                <c:pt idx="5519">
                  <c:v>27.594999999999999</c:v>
                </c:pt>
                <c:pt idx="5520">
                  <c:v>27.6</c:v>
                </c:pt>
                <c:pt idx="5521">
                  <c:v>27.605</c:v>
                </c:pt>
                <c:pt idx="5522">
                  <c:v>27.61</c:v>
                </c:pt>
                <c:pt idx="5523">
                  <c:v>27.614999999999998</c:v>
                </c:pt>
                <c:pt idx="5524">
                  <c:v>27.62</c:v>
                </c:pt>
                <c:pt idx="5525">
                  <c:v>27.625</c:v>
                </c:pt>
                <c:pt idx="5526">
                  <c:v>27.63</c:v>
                </c:pt>
                <c:pt idx="5527">
                  <c:v>27.635000000000002</c:v>
                </c:pt>
                <c:pt idx="5528">
                  <c:v>27.64</c:v>
                </c:pt>
                <c:pt idx="5529">
                  <c:v>27.645</c:v>
                </c:pt>
                <c:pt idx="5530">
                  <c:v>27.65</c:v>
                </c:pt>
                <c:pt idx="5531">
                  <c:v>27.655000000000001</c:v>
                </c:pt>
                <c:pt idx="5532">
                  <c:v>27.66</c:v>
                </c:pt>
                <c:pt idx="5533">
                  <c:v>27.664999999999999</c:v>
                </c:pt>
                <c:pt idx="5534">
                  <c:v>27.67</c:v>
                </c:pt>
                <c:pt idx="5535">
                  <c:v>27.675000000000001</c:v>
                </c:pt>
                <c:pt idx="5536">
                  <c:v>27.68</c:v>
                </c:pt>
                <c:pt idx="5537">
                  <c:v>27.684999999999999</c:v>
                </c:pt>
                <c:pt idx="5538">
                  <c:v>27.69</c:v>
                </c:pt>
                <c:pt idx="5539">
                  <c:v>27.695</c:v>
                </c:pt>
                <c:pt idx="5540">
                  <c:v>27.7</c:v>
                </c:pt>
                <c:pt idx="5541">
                  <c:v>27.704999999999998</c:v>
                </c:pt>
                <c:pt idx="5542">
                  <c:v>27.71</c:v>
                </c:pt>
                <c:pt idx="5543">
                  <c:v>27.715</c:v>
                </c:pt>
                <c:pt idx="5544">
                  <c:v>27.72</c:v>
                </c:pt>
                <c:pt idx="5545">
                  <c:v>27.725000000000001</c:v>
                </c:pt>
                <c:pt idx="5546">
                  <c:v>27.73</c:v>
                </c:pt>
                <c:pt idx="5547">
                  <c:v>27.734999999999999</c:v>
                </c:pt>
                <c:pt idx="5548">
                  <c:v>27.74</c:v>
                </c:pt>
                <c:pt idx="5549">
                  <c:v>27.745000000000001</c:v>
                </c:pt>
                <c:pt idx="5550">
                  <c:v>27.75</c:v>
                </c:pt>
                <c:pt idx="5551">
                  <c:v>27.754999999999999</c:v>
                </c:pt>
                <c:pt idx="5552">
                  <c:v>27.76</c:v>
                </c:pt>
                <c:pt idx="5553">
                  <c:v>27.765000000000001</c:v>
                </c:pt>
                <c:pt idx="5554">
                  <c:v>27.77</c:v>
                </c:pt>
                <c:pt idx="5555">
                  <c:v>27.774999999999999</c:v>
                </c:pt>
                <c:pt idx="5556">
                  <c:v>27.78</c:v>
                </c:pt>
                <c:pt idx="5557">
                  <c:v>27.785</c:v>
                </c:pt>
                <c:pt idx="5558">
                  <c:v>27.79</c:v>
                </c:pt>
                <c:pt idx="5559">
                  <c:v>27.795000000000002</c:v>
                </c:pt>
                <c:pt idx="5560">
                  <c:v>27.8</c:v>
                </c:pt>
                <c:pt idx="5561">
                  <c:v>27.805</c:v>
                </c:pt>
                <c:pt idx="5562">
                  <c:v>27.81</c:v>
                </c:pt>
                <c:pt idx="5563">
                  <c:v>27.815000000000001</c:v>
                </c:pt>
                <c:pt idx="5564">
                  <c:v>27.82</c:v>
                </c:pt>
                <c:pt idx="5565">
                  <c:v>27.824999999999999</c:v>
                </c:pt>
                <c:pt idx="5566">
                  <c:v>27.83</c:v>
                </c:pt>
                <c:pt idx="5567">
                  <c:v>27.835000000000001</c:v>
                </c:pt>
                <c:pt idx="5568">
                  <c:v>27.84</c:v>
                </c:pt>
                <c:pt idx="5569">
                  <c:v>27.844999999999999</c:v>
                </c:pt>
                <c:pt idx="5570">
                  <c:v>27.85</c:v>
                </c:pt>
                <c:pt idx="5571">
                  <c:v>27.855</c:v>
                </c:pt>
                <c:pt idx="5572">
                  <c:v>27.86</c:v>
                </c:pt>
                <c:pt idx="5573">
                  <c:v>27.864999999999998</c:v>
                </c:pt>
                <c:pt idx="5574">
                  <c:v>27.87</c:v>
                </c:pt>
                <c:pt idx="5575">
                  <c:v>27.875</c:v>
                </c:pt>
                <c:pt idx="5576">
                  <c:v>27.88</c:v>
                </c:pt>
                <c:pt idx="5577">
                  <c:v>27.885000000000002</c:v>
                </c:pt>
                <c:pt idx="5578">
                  <c:v>27.89</c:v>
                </c:pt>
                <c:pt idx="5579">
                  <c:v>27.895</c:v>
                </c:pt>
                <c:pt idx="5580">
                  <c:v>27.9</c:v>
                </c:pt>
                <c:pt idx="5581">
                  <c:v>27.905000000000001</c:v>
                </c:pt>
                <c:pt idx="5582">
                  <c:v>27.91</c:v>
                </c:pt>
                <c:pt idx="5583">
                  <c:v>27.914999999999999</c:v>
                </c:pt>
                <c:pt idx="5584">
                  <c:v>27.92</c:v>
                </c:pt>
                <c:pt idx="5585">
                  <c:v>27.925000000000001</c:v>
                </c:pt>
                <c:pt idx="5586">
                  <c:v>27.93</c:v>
                </c:pt>
                <c:pt idx="5587">
                  <c:v>27.934999999999999</c:v>
                </c:pt>
                <c:pt idx="5588">
                  <c:v>27.94</c:v>
                </c:pt>
                <c:pt idx="5589">
                  <c:v>27.945</c:v>
                </c:pt>
                <c:pt idx="5590">
                  <c:v>27.95</c:v>
                </c:pt>
                <c:pt idx="5591">
                  <c:v>27.954999999999998</c:v>
                </c:pt>
                <c:pt idx="5592">
                  <c:v>27.96</c:v>
                </c:pt>
                <c:pt idx="5593">
                  <c:v>27.965</c:v>
                </c:pt>
                <c:pt idx="5594">
                  <c:v>27.97</c:v>
                </c:pt>
                <c:pt idx="5595">
                  <c:v>27.975000000000001</c:v>
                </c:pt>
                <c:pt idx="5596">
                  <c:v>27.98</c:v>
                </c:pt>
                <c:pt idx="5597">
                  <c:v>27.984999999999999</c:v>
                </c:pt>
                <c:pt idx="5598">
                  <c:v>27.99</c:v>
                </c:pt>
                <c:pt idx="5599">
                  <c:v>27.995000000000001</c:v>
                </c:pt>
                <c:pt idx="5600">
                  <c:v>28</c:v>
                </c:pt>
                <c:pt idx="5601">
                  <c:v>28.004999999999999</c:v>
                </c:pt>
                <c:pt idx="5602">
                  <c:v>28.01</c:v>
                </c:pt>
                <c:pt idx="5603">
                  <c:v>28.015000000000001</c:v>
                </c:pt>
                <c:pt idx="5604">
                  <c:v>28.02</c:v>
                </c:pt>
                <c:pt idx="5605">
                  <c:v>28.024999999999999</c:v>
                </c:pt>
                <c:pt idx="5606">
                  <c:v>28.03</c:v>
                </c:pt>
                <c:pt idx="5607">
                  <c:v>28.035</c:v>
                </c:pt>
                <c:pt idx="5608">
                  <c:v>28.04</c:v>
                </c:pt>
                <c:pt idx="5609">
                  <c:v>28.045000000000002</c:v>
                </c:pt>
                <c:pt idx="5610">
                  <c:v>28.05</c:v>
                </c:pt>
                <c:pt idx="5611">
                  <c:v>28.055</c:v>
                </c:pt>
                <c:pt idx="5612">
                  <c:v>28.06</c:v>
                </c:pt>
                <c:pt idx="5613">
                  <c:v>28.065000000000001</c:v>
                </c:pt>
                <c:pt idx="5614">
                  <c:v>28.07</c:v>
                </c:pt>
                <c:pt idx="5615">
                  <c:v>28.074999999999999</c:v>
                </c:pt>
                <c:pt idx="5616">
                  <c:v>28.08</c:v>
                </c:pt>
                <c:pt idx="5617">
                  <c:v>28.085000000000001</c:v>
                </c:pt>
                <c:pt idx="5618">
                  <c:v>28.09</c:v>
                </c:pt>
                <c:pt idx="5619">
                  <c:v>28.094999999999999</c:v>
                </c:pt>
                <c:pt idx="5620">
                  <c:v>28.1</c:v>
                </c:pt>
                <c:pt idx="5621">
                  <c:v>28.105</c:v>
                </c:pt>
                <c:pt idx="5622">
                  <c:v>28.11</c:v>
                </c:pt>
                <c:pt idx="5623">
                  <c:v>28.114999999999998</c:v>
                </c:pt>
                <c:pt idx="5624">
                  <c:v>28.12</c:v>
                </c:pt>
                <c:pt idx="5625">
                  <c:v>28.125</c:v>
                </c:pt>
                <c:pt idx="5626">
                  <c:v>28.13</c:v>
                </c:pt>
                <c:pt idx="5627">
                  <c:v>28.135000000000002</c:v>
                </c:pt>
                <c:pt idx="5628">
                  <c:v>28.14</c:v>
                </c:pt>
                <c:pt idx="5629">
                  <c:v>28.145</c:v>
                </c:pt>
                <c:pt idx="5630">
                  <c:v>28.15</c:v>
                </c:pt>
                <c:pt idx="5631">
                  <c:v>28.155000000000001</c:v>
                </c:pt>
                <c:pt idx="5632">
                  <c:v>28.16</c:v>
                </c:pt>
                <c:pt idx="5633">
                  <c:v>28.164999999999999</c:v>
                </c:pt>
                <c:pt idx="5634">
                  <c:v>28.17</c:v>
                </c:pt>
                <c:pt idx="5635">
                  <c:v>28.175000000000001</c:v>
                </c:pt>
                <c:pt idx="5636">
                  <c:v>28.18</c:v>
                </c:pt>
                <c:pt idx="5637">
                  <c:v>28.184999999999999</c:v>
                </c:pt>
                <c:pt idx="5638">
                  <c:v>28.19</c:v>
                </c:pt>
                <c:pt idx="5639">
                  <c:v>28.195</c:v>
                </c:pt>
                <c:pt idx="5640">
                  <c:v>28.2</c:v>
                </c:pt>
                <c:pt idx="5641">
                  <c:v>28.204999999999998</c:v>
                </c:pt>
                <c:pt idx="5642">
                  <c:v>28.21</c:v>
                </c:pt>
                <c:pt idx="5643">
                  <c:v>28.215</c:v>
                </c:pt>
                <c:pt idx="5644">
                  <c:v>28.22</c:v>
                </c:pt>
                <c:pt idx="5645">
                  <c:v>28.225000000000001</c:v>
                </c:pt>
                <c:pt idx="5646">
                  <c:v>28.23</c:v>
                </c:pt>
                <c:pt idx="5647">
                  <c:v>28.234999999999999</c:v>
                </c:pt>
                <c:pt idx="5648">
                  <c:v>28.24</c:v>
                </c:pt>
                <c:pt idx="5649">
                  <c:v>28.245000000000001</c:v>
                </c:pt>
                <c:pt idx="5650">
                  <c:v>28.25</c:v>
                </c:pt>
                <c:pt idx="5651">
                  <c:v>28.254999999999999</c:v>
                </c:pt>
                <c:pt idx="5652">
                  <c:v>28.26</c:v>
                </c:pt>
                <c:pt idx="5653">
                  <c:v>28.265000000000001</c:v>
                </c:pt>
                <c:pt idx="5654">
                  <c:v>28.27</c:v>
                </c:pt>
                <c:pt idx="5655">
                  <c:v>28.274999999999999</c:v>
                </c:pt>
                <c:pt idx="5656">
                  <c:v>28.28</c:v>
                </c:pt>
                <c:pt idx="5657">
                  <c:v>28.285</c:v>
                </c:pt>
                <c:pt idx="5658">
                  <c:v>28.29</c:v>
                </c:pt>
                <c:pt idx="5659">
                  <c:v>28.295000000000002</c:v>
                </c:pt>
                <c:pt idx="5660">
                  <c:v>28.3</c:v>
                </c:pt>
                <c:pt idx="5661">
                  <c:v>28.305</c:v>
                </c:pt>
                <c:pt idx="5662">
                  <c:v>28.31</c:v>
                </c:pt>
                <c:pt idx="5663">
                  <c:v>28.315000000000001</c:v>
                </c:pt>
                <c:pt idx="5664">
                  <c:v>28.32</c:v>
                </c:pt>
                <c:pt idx="5665">
                  <c:v>28.324999999999999</c:v>
                </c:pt>
                <c:pt idx="5666">
                  <c:v>28.33</c:v>
                </c:pt>
                <c:pt idx="5667">
                  <c:v>28.335000000000001</c:v>
                </c:pt>
                <c:pt idx="5668">
                  <c:v>28.34</c:v>
                </c:pt>
                <c:pt idx="5669">
                  <c:v>28.344999999999999</c:v>
                </c:pt>
                <c:pt idx="5670">
                  <c:v>28.35</c:v>
                </c:pt>
                <c:pt idx="5671">
                  <c:v>28.355</c:v>
                </c:pt>
                <c:pt idx="5672">
                  <c:v>28.36</c:v>
                </c:pt>
                <c:pt idx="5673">
                  <c:v>28.364999999999998</c:v>
                </c:pt>
                <c:pt idx="5674">
                  <c:v>28.37</c:v>
                </c:pt>
                <c:pt idx="5675">
                  <c:v>28.375</c:v>
                </c:pt>
                <c:pt idx="5676">
                  <c:v>28.38</c:v>
                </c:pt>
                <c:pt idx="5677">
                  <c:v>28.385000000000002</c:v>
                </c:pt>
                <c:pt idx="5678">
                  <c:v>28.39</c:v>
                </c:pt>
                <c:pt idx="5679">
                  <c:v>28.395</c:v>
                </c:pt>
                <c:pt idx="5680">
                  <c:v>28.4</c:v>
                </c:pt>
                <c:pt idx="5681">
                  <c:v>28.405000000000001</c:v>
                </c:pt>
                <c:pt idx="5682">
                  <c:v>28.41</c:v>
                </c:pt>
                <c:pt idx="5683">
                  <c:v>28.414999999999999</c:v>
                </c:pt>
                <c:pt idx="5684">
                  <c:v>28.42</c:v>
                </c:pt>
                <c:pt idx="5685">
                  <c:v>28.425000000000001</c:v>
                </c:pt>
                <c:pt idx="5686">
                  <c:v>28.43</c:v>
                </c:pt>
                <c:pt idx="5687">
                  <c:v>28.434999999999999</c:v>
                </c:pt>
                <c:pt idx="5688">
                  <c:v>28.44</c:v>
                </c:pt>
                <c:pt idx="5689">
                  <c:v>28.445</c:v>
                </c:pt>
                <c:pt idx="5690">
                  <c:v>28.45</c:v>
                </c:pt>
                <c:pt idx="5691">
                  <c:v>28.454999999999998</c:v>
                </c:pt>
                <c:pt idx="5692">
                  <c:v>28.46</c:v>
                </c:pt>
                <c:pt idx="5693">
                  <c:v>28.465</c:v>
                </c:pt>
                <c:pt idx="5694">
                  <c:v>28.47</c:v>
                </c:pt>
                <c:pt idx="5695">
                  <c:v>28.475000000000001</c:v>
                </c:pt>
                <c:pt idx="5696">
                  <c:v>28.48</c:v>
                </c:pt>
                <c:pt idx="5697">
                  <c:v>28.484999999999999</c:v>
                </c:pt>
                <c:pt idx="5698">
                  <c:v>28.49</c:v>
                </c:pt>
                <c:pt idx="5699">
                  <c:v>28.495000000000001</c:v>
                </c:pt>
                <c:pt idx="5700">
                  <c:v>28.5</c:v>
                </c:pt>
                <c:pt idx="5701">
                  <c:v>28.504999999999999</c:v>
                </c:pt>
                <c:pt idx="5702">
                  <c:v>28.51</c:v>
                </c:pt>
                <c:pt idx="5703">
                  <c:v>28.515000000000001</c:v>
                </c:pt>
                <c:pt idx="5704">
                  <c:v>28.52</c:v>
                </c:pt>
                <c:pt idx="5705">
                  <c:v>28.524999999999999</c:v>
                </c:pt>
                <c:pt idx="5706">
                  <c:v>28.53</c:v>
                </c:pt>
                <c:pt idx="5707">
                  <c:v>28.535</c:v>
                </c:pt>
                <c:pt idx="5708">
                  <c:v>28.54</c:v>
                </c:pt>
                <c:pt idx="5709">
                  <c:v>28.545000000000002</c:v>
                </c:pt>
                <c:pt idx="5710">
                  <c:v>28.55</c:v>
                </c:pt>
                <c:pt idx="5711">
                  <c:v>28.555</c:v>
                </c:pt>
                <c:pt idx="5712">
                  <c:v>28.56</c:v>
                </c:pt>
                <c:pt idx="5713">
                  <c:v>28.565000000000001</c:v>
                </c:pt>
                <c:pt idx="5714">
                  <c:v>28.57</c:v>
                </c:pt>
                <c:pt idx="5715">
                  <c:v>28.574999999999999</c:v>
                </c:pt>
                <c:pt idx="5716">
                  <c:v>28.58</c:v>
                </c:pt>
                <c:pt idx="5717">
                  <c:v>28.585000000000001</c:v>
                </c:pt>
                <c:pt idx="5718">
                  <c:v>28.59</c:v>
                </c:pt>
                <c:pt idx="5719">
                  <c:v>28.594999999999999</c:v>
                </c:pt>
                <c:pt idx="5720">
                  <c:v>28.6</c:v>
                </c:pt>
                <c:pt idx="5721">
                  <c:v>28.605</c:v>
                </c:pt>
                <c:pt idx="5722">
                  <c:v>28.61</c:v>
                </c:pt>
                <c:pt idx="5723">
                  <c:v>28.614999999999998</c:v>
                </c:pt>
                <c:pt idx="5724">
                  <c:v>28.62</c:v>
                </c:pt>
                <c:pt idx="5725">
                  <c:v>28.625</c:v>
                </c:pt>
                <c:pt idx="5726">
                  <c:v>28.63</c:v>
                </c:pt>
                <c:pt idx="5727">
                  <c:v>28.635000000000002</c:v>
                </c:pt>
                <c:pt idx="5728">
                  <c:v>28.64</c:v>
                </c:pt>
                <c:pt idx="5729">
                  <c:v>28.645</c:v>
                </c:pt>
                <c:pt idx="5730">
                  <c:v>28.65</c:v>
                </c:pt>
                <c:pt idx="5731">
                  <c:v>28.655000000000001</c:v>
                </c:pt>
                <c:pt idx="5732">
                  <c:v>28.66</c:v>
                </c:pt>
                <c:pt idx="5733">
                  <c:v>28.664999999999999</c:v>
                </c:pt>
                <c:pt idx="5734">
                  <c:v>28.67</c:v>
                </c:pt>
                <c:pt idx="5735">
                  <c:v>28.675000000000001</c:v>
                </c:pt>
                <c:pt idx="5736">
                  <c:v>28.68</c:v>
                </c:pt>
                <c:pt idx="5737">
                  <c:v>28.684999999999999</c:v>
                </c:pt>
                <c:pt idx="5738">
                  <c:v>28.69</c:v>
                </c:pt>
                <c:pt idx="5739">
                  <c:v>28.695</c:v>
                </c:pt>
                <c:pt idx="5740">
                  <c:v>28.7</c:v>
                </c:pt>
                <c:pt idx="5741">
                  <c:v>28.704999999999998</c:v>
                </c:pt>
                <c:pt idx="5742">
                  <c:v>28.71</c:v>
                </c:pt>
                <c:pt idx="5743">
                  <c:v>28.715</c:v>
                </c:pt>
                <c:pt idx="5744">
                  <c:v>28.72</c:v>
                </c:pt>
                <c:pt idx="5745">
                  <c:v>28.725000000000001</c:v>
                </c:pt>
                <c:pt idx="5746">
                  <c:v>28.73</c:v>
                </c:pt>
                <c:pt idx="5747">
                  <c:v>28.734999999999999</c:v>
                </c:pt>
                <c:pt idx="5748">
                  <c:v>28.74</c:v>
                </c:pt>
                <c:pt idx="5749">
                  <c:v>28.745000000000001</c:v>
                </c:pt>
                <c:pt idx="5750">
                  <c:v>28.75</c:v>
                </c:pt>
                <c:pt idx="5751">
                  <c:v>28.754999999999999</c:v>
                </c:pt>
                <c:pt idx="5752">
                  <c:v>28.76</c:v>
                </c:pt>
                <c:pt idx="5753">
                  <c:v>28.765000000000001</c:v>
                </c:pt>
                <c:pt idx="5754">
                  <c:v>28.77</c:v>
                </c:pt>
                <c:pt idx="5755">
                  <c:v>28.774999999999999</c:v>
                </c:pt>
                <c:pt idx="5756">
                  <c:v>28.78</c:v>
                </c:pt>
                <c:pt idx="5757">
                  <c:v>28.785</c:v>
                </c:pt>
                <c:pt idx="5758">
                  <c:v>28.79</c:v>
                </c:pt>
                <c:pt idx="5759">
                  <c:v>28.795000000000002</c:v>
                </c:pt>
                <c:pt idx="5760">
                  <c:v>28.8</c:v>
                </c:pt>
                <c:pt idx="5761">
                  <c:v>28.805</c:v>
                </c:pt>
                <c:pt idx="5762">
                  <c:v>28.81</c:v>
                </c:pt>
                <c:pt idx="5763">
                  <c:v>28.815000000000001</c:v>
                </c:pt>
                <c:pt idx="5764">
                  <c:v>28.82</c:v>
                </c:pt>
                <c:pt idx="5765">
                  <c:v>28.824999999999999</c:v>
                </c:pt>
                <c:pt idx="5766">
                  <c:v>28.83</c:v>
                </c:pt>
                <c:pt idx="5767">
                  <c:v>28.835000000000001</c:v>
                </c:pt>
                <c:pt idx="5768">
                  <c:v>28.84</c:v>
                </c:pt>
                <c:pt idx="5769">
                  <c:v>28.844999999999999</c:v>
                </c:pt>
                <c:pt idx="5770">
                  <c:v>28.85</c:v>
                </c:pt>
                <c:pt idx="5771">
                  <c:v>28.855</c:v>
                </c:pt>
                <c:pt idx="5772">
                  <c:v>28.86</c:v>
                </c:pt>
                <c:pt idx="5773">
                  <c:v>28.864999999999998</c:v>
                </c:pt>
                <c:pt idx="5774">
                  <c:v>28.87</c:v>
                </c:pt>
                <c:pt idx="5775">
                  <c:v>28.875</c:v>
                </c:pt>
                <c:pt idx="5776">
                  <c:v>28.88</c:v>
                </c:pt>
                <c:pt idx="5777">
                  <c:v>28.885000000000002</c:v>
                </c:pt>
                <c:pt idx="5778">
                  <c:v>28.89</c:v>
                </c:pt>
                <c:pt idx="5779">
                  <c:v>28.895</c:v>
                </c:pt>
                <c:pt idx="5780">
                  <c:v>28.9</c:v>
                </c:pt>
                <c:pt idx="5781">
                  <c:v>28.905000000000001</c:v>
                </c:pt>
                <c:pt idx="5782">
                  <c:v>28.91</c:v>
                </c:pt>
                <c:pt idx="5783">
                  <c:v>28.914999999999999</c:v>
                </c:pt>
                <c:pt idx="5784">
                  <c:v>28.92</c:v>
                </c:pt>
                <c:pt idx="5785">
                  <c:v>28.925000000000001</c:v>
                </c:pt>
                <c:pt idx="5786">
                  <c:v>28.93</c:v>
                </c:pt>
                <c:pt idx="5787">
                  <c:v>28.934999999999999</c:v>
                </c:pt>
                <c:pt idx="5788">
                  <c:v>28.94</c:v>
                </c:pt>
                <c:pt idx="5789">
                  <c:v>28.945</c:v>
                </c:pt>
                <c:pt idx="5790">
                  <c:v>28.95</c:v>
                </c:pt>
                <c:pt idx="5791">
                  <c:v>28.954999999999998</c:v>
                </c:pt>
                <c:pt idx="5792">
                  <c:v>28.96</c:v>
                </c:pt>
                <c:pt idx="5793">
                  <c:v>28.965</c:v>
                </c:pt>
                <c:pt idx="5794">
                  <c:v>28.97</c:v>
                </c:pt>
                <c:pt idx="5795">
                  <c:v>28.975000000000001</c:v>
                </c:pt>
                <c:pt idx="5796">
                  <c:v>28.98</c:v>
                </c:pt>
                <c:pt idx="5797">
                  <c:v>28.984999999999999</c:v>
                </c:pt>
                <c:pt idx="5798">
                  <c:v>28.99</c:v>
                </c:pt>
                <c:pt idx="5799">
                  <c:v>28.995000000000001</c:v>
                </c:pt>
                <c:pt idx="5800">
                  <c:v>29</c:v>
                </c:pt>
                <c:pt idx="5801">
                  <c:v>29.004999999999999</c:v>
                </c:pt>
                <c:pt idx="5802">
                  <c:v>29.01</c:v>
                </c:pt>
                <c:pt idx="5803">
                  <c:v>29.015000000000001</c:v>
                </c:pt>
                <c:pt idx="5804">
                  <c:v>29.02</c:v>
                </c:pt>
                <c:pt idx="5805">
                  <c:v>29.024999999999999</c:v>
                </c:pt>
                <c:pt idx="5806">
                  <c:v>29.03</c:v>
                </c:pt>
                <c:pt idx="5807">
                  <c:v>29.035</c:v>
                </c:pt>
                <c:pt idx="5808">
                  <c:v>29.04</c:v>
                </c:pt>
                <c:pt idx="5809">
                  <c:v>29.045000000000002</c:v>
                </c:pt>
                <c:pt idx="5810">
                  <c:v>29.05</c:v>
                </c:pt>
                <c:pt idx="5811">
                  <c:v>29.055</c:v>
                </c:pt>
                <c:pt idx="5812">
                  <c:v>29.06</c:v>
                </c:pt>
                <c:pt idx="5813">
                  <c:v>29.065000000000001</c:v>
                </c:pt>
                <c:pt idx="5814">
                  <c:v>29.07</c:v>
                </c:pt>
                <c:pt idx="5815">
                  <c:v>29.074999999999999</c:v>
                </c:pt>
                <c:pt idx="5816">
                  <c:v>29.08</c:v>
                </c:pt>
                <c:pt idx="5817">
                  <c:v>29.085000000000001</c:v>
                </c:pt>
                <c:pt idx="5818">
                  <c:v>29.09</c:v>
                </c:pt>
                <c:pt idx="5819">
                  <c:v>29.094999999999999</c:v>
                </c:pt>
                <c:pt idx="5820">
                  <c:v>29.1</c:v>
                </c:pt>
                <c:pt idx="5821">
                  <c:v>29.105</c:v>
                </c:pt>
                <c:pt idx="5822">
                  <c:v>29.11</c:v>
                </c:pt>
                <c:pt idx="5823">
                  <c:v>29.114999999999998</c:v>
                </c:pt>
                <c:pt idx="5824">
                  <c:v>29.12</c:v>
                </c:pt>
                <c:pt idx="5825">
                  <c:v>29.125</c:v>
                </c:pt>
                <c:pt idx="5826">
                  <c:v>29.13</c:v>
                </c:pt>
                <c:pt idx="5827">
                  <c:v>29.135000000000002</c:v>
                </c:pt>
                <c:pt idx="5828">
                  <c:v>29.14</c:v>
                </c:pt>
                <c:pt idx="5829">
                  <c:v>29.145</c:v>
                </c:pt>
                <c:pt idx="5830">
                  <c:v>29.15</c:v>
                </c:pt>
                <c:pt idx="5831">
                  <c:v>29.155000000000001</c:v>
                </c:pt>
                <c:pt idx="5832">
                  <c:v>29.16</c:v>
                </c:pt>
                <c:pt idx="5833">
                  <c:v>29.164999999999999</c:v>
                </c:pt>
                <c:pt idx="5834">
                  <c:v>29.17</c:v>
                </c:pt>
                <c:pt idx="5835">
                  <c:v>29.175000000000001</c:v>
                </c:pt>
                <c:pt idx="5836">
                  <c:v>29.18</c:v>
                </c:pt>
                <c:pt idx="5837">
                  <c:v>29.184999999999999</c:v>
                </c:pt>
                <c:pt idx="5838">
                  <c:v>29.19</c:v>
                </c:pt>
                <c:pt idx="5839">
                  <c:v>29.195</c:v>
                </c:pt>
                <c:pt idx="5840">
                  <c:v>29.2</c:v>
                </c:pt>
                <c:pt idx="5841">
                  <c:v>29.204999999999998</c:v>
                </c:pt>
                <c:pt idx="5842">
                  <c:v>29.21</c:v>
                </c:pt>
                <c:pt idx="5843">
                  <c:v>29.215</c:v>
                </c:pt>
                <c:pt idx="5844">
                  <c:v>29.22</c:v>
                </c:pt>
                <c:pt idx="5845">
                  <c:v>29.225000000000001</c:v>
                </c:pt>
                <c:pt idx="5846">
                  <c:v>29.23</c:v>
                </c:pt>
                <c:pt idx="5847">
                  <c:v>29.234999999999999</c:v>
                </c:pt>
                <c:pt idx="5848">
                  <c:v>29.24</c:v>
                </c:pt>
                <c:pt idx="5849">
                  <c:v>29.245000000000001</c:v>
                </c:pt>
                <c:pt idx="5850">
                  <c:v>29.25</c:v>
                </c:pt>
                <c:pt idx="5851">
                  <c:v>29.254999999999999</c:v>
                </c:pt>
                <c:pt idx="5852">
                  <c:v>29.26</c:v>
                </c:pt>
                <c:pt idx="5853">
                  <c:v>29.265000000000001</c:v>
                </c:pt>
                <c:pt idx="5854">
                  <c:v>29.27</c:v>
                </c:pt>
                <c:pt idx="5855">
                  <c:v>29.274999999999999</c:v>
                </c:pt>
                <c:pt idx="5856">
                  <c:v>29.28</c:v>
                </c:pt>
                <c:pt idx="5857">
                  <c:v>29.285</c:v>
                </c:pt>
                <c:pt idx="5858">
                  <c:v>29.29</c:v>
                </c:pt>
                <c:pt idx="5859">
                  <c:v>29.295000000000002</c:v>
                </c:pt>
                <c:pt idx="5860">
                  <c:v>29.3</c:v>
                </c:pt>
                <c:pt idx="5861">
                  <c:v>29.305</c:v>
                </c:pt>
                <c:pt idx="5862">
                  <c:v>29.31</c:v>
                </c:pt>
                <c:pt idx="5863">
                  <c:v>29.315000000000001</c:v>
                </c:pt>
                <c:pt idx="5864">
                  <c:v>29.32</c:v>
                </c:pt>
                <c:pt idx="5865">
                  <c:v>29.324999999999999</c:v>
                </c:pt>
                <c:pt idx="5866">
                  <c:v>29.33</c:v>
                </c:pt>
                <c:pt idx="5867">
                  <c:v>29.335000000000001</c:v>
                </c:pt>
                <c:pt idx="5868">
                  <c:v>29.34</c:v>
                </c:pt>
                <c:pt idx="5869">
                  <c:v>29.344999999999999</c:v>
                </c:pt>
                <c:pt idx="5870">
                  <c:v>29.35</c:v>
                </c:pt>
                <c:pt idx="5871">
                  <c:v>29.355</c:v>
                </c:pt>
                <c:pt idx="5872">
                  <c:v>29.36</c:v>
                </c:pt>
                <c:pt idx="5873">
                  <c:v>29.364999999999998</c:v>
                </c:pt>
                <c:pt idx="5874">
                  <c:v>29.37</c:v>
                </c:pt>
                <c:pt idx="5875">
                  <c:v>29.375</c:v>
                </c:pt>
                <c:pt idx="5876">
                  <c:v>29.38</c:v>
                </c:pt>
                <c:pt idx="5877">
                  <c:v>29.385000000000002</c:v>
                </c:pt>
                <c:pt idx="5878">
                  <c:v>29.39</c:v>
                </c:pt>
                <c:pt idx="5879">
                  <c:v>29.395</c:v>
                </c:pt>
                <c:pt idx="5880">
                  <c:v>29.4</c:v>
                </c:pt>
                <c:pt idx="5881">
                  <c:v>29.405000000000001</c:v>
                </c:pt>
                <c:pt idx="5882">
                  <c:v>29.41</c:v>
                </c:pt>
                <c:pt idx="5883">
                  <c:v>29.414999999999999</c:v>
                </c:pt>
                <c:pt idx="5884">
                  <c:v>29.42</c:v>
                </c:pt>
                <c:pt idx="5885">
                  <c:v>29.425000000000001</c:v>
                </c:pt>
                <c:pt idx="5886">
                  <c:v>29.43</c:v>
                </c:pt>
                <c:pt idx="5887">
                  <c:v>29.434999999999999</c:v>
                </c:pt>
                <c:pt idx="5888">
                  <c:v>29.44</c:v>
                </c:pt>
                <c:pt idx="5889">
                  <c:v>29.445</c:v>
                </c:pt>
                <c:pt idx="5890">
                  <c:v>29.45</c:v>
                </c:pt>
                <c:pt idx="5891">
                  <c:v>29.454999999999998</c:v>
                </c:pt>
                <c:pt idx="5892">
                  <c:v>29.46</c:v>
                </c:pt>
                <c:pt idx="5893">
                  <c:v>29.465</c:v>
                </c:pt>
                <c:pt idx="5894">
                  <c:v>29.47</c:v>
                </c:pt>
                <c:pt idx="5895">
                  <c:v>29.475000000000001</c:v>
                </c:pt>
                <c:pt idx="5896">
                  <c:v>29.48</c:v>
                </c:pt>
                <c:pt idx="5897">
                  <c:v>29.484999999999999</c:v>
                </c:pt>
                <c:pt idx="5898">
                  <c:v>29.49</c:v>
                </c:pt>
                <c:pt idx="5899">
                  <c:v>29.495000000000001</c:v>
                </c:pt>
                <c:pt idx="5900">
                  <c:v>29.5</c:v>
                </c:pt>
                <c:pt idx="5901">
                  <c:v>29.504999999999999</c:v>
                </c:pt>
                <c:pt idx="5902">
                  <c:v>29.51</c:v>
                </c:pt>
                <c:pt idx="5903">
                  <c:v>29.515000000000001</c:v>
                </c:pt>
                <c:pt idx="5904">
                  <c:v>29.52</c:v>
                </c:pt>
                <c:pt idx="5905">
                  <c:v>29.524999999999999</c:v>
                </c:pt>
                <c:pt idx="5906">
                  <c:v>29.53</c:v>
                </c:pt>
                <c:pt idx="5907">
                  <c:v>29.535</c:v>
                </c:pt>
                <c:pt idx="5908">
                  <c:v>29.54</c:v>
                </c:pt>
                <c:pt idx="5909">
                  <c:v>29.545000000000002</c:v>
                </c:pt>
                <c:pt idx="5910">
                  <c:v>29.55</c:v>
                </c:pt>
                <c:pt idx="5911">
                  <c:v>29.555</c:v>
                </c:pt>
                <c:pt idx="5912">
                  <c:v>29.56</c:v>
                </c:pt>
                <c:pt idx="5913">
                  <c:v>29.565000000000001</c:v>
                </c:pt>
                <c:pt idx="5914">
                  <c:v>29.57</c:v>
                </c:pt>
                <c:pt idx="5915">
                  <c:v>29.574999999999999</c:v>
                </c:pt>
                <c:pt idx="5916">
                  <c:v>29.58</c:v>
                </c:pt>
                <c:pt idx="5917">
                  <c:v>29.585000000000001</c:v>
                </c:pt>
                <c:pt idx="5918">
                  <c:v>29.59</c:v>
                </c:pt>
                <c:pt idx="5919">
                  <c:v>29.594999999999999</c:v>
                </c:pt>
                <c:pt idx="5920">
                  <c:v>29.6</c:v>
                </c:pt>
                <c:pt idx="5921">
                  <c:v>29.605</c:v>
                </c:pt>
                <c:pt idx="5922">
                  <c:v>29.61</c:v>
                </c:pt>
                <c:pt idx="5923">
                  <c:v>29.614999999999998</c:v>
                </c:pt>
                <c:pt idx="5924">
                  <c:v>29.62</c:v>
                </c:pt>
                <c:pt idx="5925">
                  <c:v>29.625</c:v>
                </c:pt>
                <c:pt idx="5926">
                  <c:v>29.63</c:v>
                </c:pt>
                <c:pt idx="5927">
                  <c:v>29.635000000000002</c:v>
                </c:pt>
                <c:pt idx="5928">
                  <c:v>29.64</c:v>
                </c:pt>
                <c:pt idx="5929">
                  <c:v>29.645</c:v>
                </c:pt>
                <c:pt idx="5930">
                  <c:v>29.65</c:v>
                </c:pt>
                <c:pt idx="5931">
                  <c:v>29.655000000000001</c:v>
                </c:pt>
                <c:pt idx="5932">
                  <c:v>29.66</c:v>
                </c:pt>
                <c:pt idx="5933">
                  <c:v>29.664999999999999</c:v>
                </c:pt>
                <c:pt idx="5934">
                  <c:v>29.67</c:v>
                </c:pt>
                <c:pt idx="5935">
                  <c:v>29.675000000000001</c:v>
                </c:pt>
                <c:pt idx="5936">
                  <c:v>29.68</c:v>
                </c:pt>
                <c:pt idx="5937">
                  <c:v>29.684999999999999</c:v>
                </c:pt>
                <c:pt idx="5938">
                  <c:v>29.69</c:v>
                </c:pt>
                <c:pt idx="5939">
                  <c:v>29.695</c:v>
                </c:pt>
                <c:pt idx="5940">
                  <c:v>29.7</c:v>
                </c:pt>
                <c:pt idx="5941">
                  <c:v>29.704999999999998</c:v>
                </c:pt>
                <c:pt idx="5942">
                  <c:v>29.71</c:v>
                </c:pt>
                <c:pt idx="5943">
                  <c:v>29.715</c:v>
                </c:pt>
                <c:pt idx="5944">
                  <c:v>29.72</c:v>
                </c:pt>
                <c:pt idx="5945">
                  <c:v>29.725000000000001</c:v>
                </c:pt>
                <c:pt idx="5946">
                  <c:v>29.73</c:v>
                </c:pt>
                <c:pt idx="5947">
                  <c:v>29.734999999999999</c:v>
                </c:pt>
                <c:pt idx="5948">
                  <c:v>29.74</c:v>
                </c:pt>
                <c:pt idx="5949">
                  <c:v>29.745000000000001</c:v>
                </c:pt>
                <c:pt idx="5950">
                  <c:v>29.75</c:v>
                </c:pt>
                <c:pt idx="5951">
                  <c:v>29.754999999999999</c:v>
                </c:pt>
                <c:pt idx="5952">
                  <c:v>29.76</c:v>
                </c:pt>
                <c:pt idx="5953">
                  <c:v>29.765000000000001</c:v>
                </c:pt>
                <c:pt idx="5954">
                  <c:v>29.77</c:v>
                </c:pt>
                <c:pt idx="5955">
                  <c:v>29.774999999999999</c:v>
                </c:pt>
                <c:pt idx="5956">
                  <c:v>29.78</c:v>
                </c:pt>
                <c:pt idx="5957">
                  <c:v>29.785</c:v>
                </c:pt>
                <c:pt idx="5958">
                  <c:v>29.79</c:v>
                </c:pt>
                <c:pt idx="5959">
                  <c:v>29.795000000000002</c:v>
                </c:pt>
                <c:pt idx="5960">
                  <c:v>29.8</c:v>
                </c:pt>
                <c:pt idx="5961">
                  <c:v>29.805</c:v>
                </c:pt>
                <c:pt idx="5962">
                  <c:v>29.81</c:v>
                </c:pt>
                <c:pt idx="5963">
                  <c:v>29.815000000000001</c:v>
                </c:pt>
                <c:pt idx="5964">
                  <c:v>29.82</c:v>
                </c:pt>
                <c:pt idx="5965">
                  <c:v>29.824999999999999</c:v>
                </c:pt>
                <c:pt idx="5966">
                  <c:v>29.83</c:v>
                </c:pt>
                <c:pt idx="5967">
                  <c:v>29.835000000000001</c:v>
                </c:pt>
                <c:pt idx="5968">
                  <c:v>29.84</c:v>
                </c:pt>
                <c:pt idx="5969">
                  <c:v>29.844999999999999</c:v>
                </c:pt>
                <c:pt idx="5970">
                  <c:v>29.85</c:v>
                </c:pt>
                <c:pt idx="5971">
                  <c:v>29.855</c:v>
                </c:pt>
                <c:pt idx="5972">
                  <c:v>29.86</c:v>
                </c:pt>
                <c:pt idx="5973">
                  <c:v>29.864999999999998</c:v>
                </c:pt>
                <c:pt idx="5974">
                  <c:v>29.87</c:v>
                </c:pt>
                <c:pt idx="5975">
                  <c:v>29.875</c:v>
                </c:pt>
                <c:pt idx="5976">
                  <c:v>29.88</c:v>
                </c:pt>
                <c:pt idx="5977">
                  <c:v>29.885000000000002</c:v>
                </c:pt>
                <c:pt idx="5978">
                  <c:v>29.89</c:v>
                </c:pt>
                <c:pt idx="5979">
                  <c:v>29.895</c:v>
                </c:pt>
                <c:pt idx="5980">
                  <c:v>29.9</c:v>
                </c:pt>
                <c:pt idx="5981">
                  <c:v>29.905000000000001</c:v>
                </c:pt>
                <c:pt idx="5982">
                  <c:v>29.91</c:v>
                </c:pt>
                <c:pt idx="5983">
                  <c:v>29.914999999999999</c:v>
                </c:pt>
                <c:pt idx="5984">
                  <c:v>29.92</c:v>
                </c:pt>
                <c:pt idx="5985">
                  <c:v>29.925000000000001</c:v>
                </c:pt>
                <c:pt idx="5986">
                  <c:v>29.93</c:v>
                </c:pt>
                <c:pt idx="5987">
                  <c:v>29.934999999999999</c:v>
                </c:pt>
                <c:pt idx="5988">
                  <c:v>29.94</c:v>
                </c:pt>
                <c:pt idx="5989">
                  <c:v>29.945</c:v>
                </c:pt>
                <c:pt idx="5990">
                  <c:v>29.95</c:v>
                </c:pt>
                <c:pt idx="5991">
                  <c:v>29.954999999999998</c:v>
                </c:pt>
                <c:pt idx="5992">
                  <c:v>29.96</c:v>
                </c:pt>
                <c:pt idx="5993">
                  <c:v>29.965</c:v>
                </c:pt>
                <c:pt idx="5994">
                  <c:v>29.97</c:v>
                </c:pt>
                <c:pt idx="5995">
                  <c:v>29.975000000000001</c:v>
                </c:pt>
                <c:pt idx="5996">
                  <c:v>29.98</c:v>
                </c:pt>
                <c:pt idx="5997">
                  <c:v>29.984999999999999</c:v>
                </c:pt>
                <c:pt idx="5998">
                  <c:v>29.99</c:v>
                </c:pt>
                <c:pt idx="5999">
                  <c:v>29.995000000000001</c:v>
                </c:pt>
                <c:pt idx="6000">
                  <c:v>30</c:v>
                </c:pt>
                <c:pt idx="6001">
                  <c:v>30.004999999999999</c:v>
                </c:pt>
                <c:pt idx="6002">
                  <c:v>30.01</c:v>
                </c:pt>
                <c:pt idx="6003">
                  <c:v>30.015000000000001</c:v>
                </c:pt>
                <c:pt idx="6004">
                  <c:v>30.02</c:v>
                </c:pt>
                <c:pt idx="6005">
                  <c:v>30.024999999999999</c:v>
                </c:pt>
                <c:pt idx="6006">
                  <c:v>30.03</c:v>
                </c:pt>
                <c:pt idx="6007">
                  <c:v>30.035</c:v>
                </c:pt>
                <c:pt idx="6008">
                  <c:v>30.04</c:v>
                </c:pt>
                <c:pt idx="6009">
                  <c:v>30.045000000000002</c:v>
                </c:pt>
                <c:pt idx="6010">
                  <c:v>30.05</c:v>
                </c:pt>
                <c:pt idx="6011">
                  <c:v>30.055</c:v>
                </c:pt>
                <c:pt idx="6012">
                  <c:v>30.06</c:v>
                </c:pt>
                <c:pt idx="6013">
                  <c:v>30.065000000000001</c:v>
                </c:pt>
                <c:pt idx="6014">
                  <c:v>30.07</c:v>
                </c:pt>
                <c:pt idx="6015">
                  <c:v>30.074999999999999</c:v>
                </c:pt>
                <c:pt idx="6016">
                  <c:v>30.08</c:v>
                </c:pt>
                <c:pt idx="6017">
                  <c:v>30.085000000000001</c:v>
                </c:pt>
                <c:pt idx="6018">
                  <c:v>30.09</c:v>
                </c:pt>
                <c:pt idx="6019">
                  <c:v>30.094999999999999</c:v>
                </c:pt>
                <c:pt idx="6020">
                  <c:v>30.1</c:v>
                </c:pt>
                <c:pt idx="6021">
                  <c:v>30.105</c:v>
                </c:pt>
                <c:pt idx="6022">
                  <c:v>30.11</c:v>
                </c:pt>
                <c:pt idx="6023">
                  <c:v>30.114999999999998</c:v>
                </c:pt>
                <c:pt idx="6024">
                  <c:v>30.12</c:v>
                </c:pt>
                <c:pt idx="6025">
                  <c:v>30.125</c:v>
                </c:pt>
                <c:pt idx="6026">
                  <c:v>30.13</c:v>
                </c:pt>
                <c:pt idx="6027">
                  <c:v>30.135000000000002</c:v>
                </c:pt>
                <c:pt idx="6028">
                  <c:v>30.14</c:v>
                </c:pt>
                <c:pt idx="6029">
                  <c:v>30.145</c:v>
                </c:pt>
                <c:pt idx="6030">
                  <c:v>30.15</c:v>
                </c:pt>
                <c:pt idx="6031">
                  <c:v>30.155000000000001</c:v>
                </c:pt>
                <c:pt idx="6032">
                  <c:v>30.16</c:v>
                </c:pt>
                <c:pt idx="6033">
                  <c:v>30.164999999999999</c:v>
                </c:pt>
                <c:pt idx="6034">
                  <c:v>30.17</c:v>
                </c:pt>
                <c:pt idx="6035">
                  <c:v>30.175000000000001</c:v>
                </c:pt>
                <c:pt idx="6036">
                  <c:v>30.18</c:v>
                </c:pt>
                <c:pt idx="6037">
                  <c:v>30.184999999999999</c:v>
                </c:pt>
                <c:pt idx="6038">
                  <c:v>30.19</c:v>
                </c:pt>
                <c:pt idx="6039">
                  <c:v>30.195</c:v>
                </c:pt>
                <c:pt idx="6040">
                  <c:v>30.2</c:v>
                </c:pt>
                <c:pt idx="6041">
                  <c:v>30.204999999999998</c:v>
                </c:pt>
                <c:pt idx="6042">
                  <c:v>30.21</c:v>
                </c:pt>
                <c:pt idx="6043">
                  <c:v>30.215</c:v>
                </c:pt>
                <c:pt idx="6044">
                  <c:v>30.22</c:v>
                </c:pt>
                <c:pt idx="6045">
                  <c:v>30.225000000000001</c:v>
                </c:pt>
                <c:pt idx="6046">
                  <c:v>30.23</c:v>
                </c:pt>
                <c:pt idx="6047">
                  <c:v>30.234999999999999</c:v>
                </c:pt>
                <c:pt idx="6048">
                  <c:v>30.24</c:v>
                </c:pt>
                <c:pt idx="6049">
                  <c:v>30.245000000000001</c:v>
                </c:pt>
                <c:pt idx="6050">
                  <c:v>30.25</c:v>
                </c:pt>
                <c:pt idx="6051">
                  <c:v>30.254999999999999</c:v>
                </c:pt>
                <c:pt idx="6052">
                  <c:v>30.26</c:v>
                </c:pt>
                <c:pt idx="6053">
                  <c:v>30.265000000000001</c:v>
                </c:pt>
                <c:pt idx="6054">
                  <c:v>30.27</c:v>
                </c:pt>
                <c:pt idx="6055">
                  <c:v>30.274999999999999</c:v>
                </c:pt>
                <c:pt idx="6056">
                  <c:v>30.28</c:v>
                </c:pt>
                <c:pt idx="6057">
                  <c:v>30.285</c:v>
                </c:pt>
                <c:pt idx="6058">
                  <c:v>30.29</c:v>
                </c:pt>
                <c:pt idx="6059">
                  <c:v>30.295000000000002</c:v>
                </c:pt>
                <c:pt idx="6060">
                  <c:v>30.3</c:v>
                </c:pt>
                <c:pt idx="6061">
                  <c:v>30.305</c:v>
                </c:pt>
                <c:pt idx="6062">
                  <c:v>30.31</c:v>
                </c:pt>
                <c:pt idx="6063">
                  <c:v>30.315000000000001</c:v>
                </c:pt>
                <c:pt idx="6064">
                  <c:v>30.32</c:v>
                </c:pt>
                <c:pt idx="6065">
                  <c:v>30.324999999999999</c:v>
                </c:pt>
                <c:pt idx="6066">
                  <c:v>30.33</c:v>
                </c:pt>
                <c:pt idx="6067">
                  <c:v>30.335000000000001</c:v>
                </c:pt>
                <c:pt idx="6068">
                  <c:v>30.34</c:v>
                </c:pt>
                <c:pt idx="6069">
                  <c:v>30.344999999999999</c:v>
                </c:pt>
                <c:pt idx="6070">
                  <c:v>30.35</c:v>
                </c:pt>
                <c:pt idx="6071">
                  <c:v>30.355</c:v>
                </c:pt>
                <c:pt idx="6072">
                  <c:v>30.36</c:v>
                </c:pt>
                <c:pt idx="6073">
                  <c:v>30.364999999999998</c:v>
                </c:pt>
                <c:pt idx="6074">
                  <c:v>30.37</c:v>
                </c:pt>
                <c:pt idx="6075">
                  <c:v>30.375</c:v>
                </c:pt>
                <c:pt idx="6076">
                  <c:v>30.38</c:v>
                </c:pt>
                <c:pt idx="6077">
                  <c:v>30.385000000000002</c:v>
                </c:pt>
                <c:pt idx="6078">
                  <c:v>30.39</c:v>
                </c:pt>
                <c:pt idx="6079">
                  <c:v>30.395</c:v>
                </c:pt>
                <c:pt idx="6080">
                  <c:v>30.4</c:v>
                </c:pt>
                <c:pt idx="6081">
                  <c:v>30.405000000000001</c:v>
                </c:pt>
                <c:pt idx="6082">
                  <c:v>30.41</c:v>
                </c:pt>
                <c:pt idx="6083">
                  <c:v>30.414999999999999</c:v>
                </c:pt>
                <c:pt idx="6084">
                  <c:v>30.42</c:v>
                </c:pt>
                <c:pt idx="6085">
                  <c:v>30.425000000000001</c:v>
                </c:pt>
                <c:pt idx="6086">
                  <c:v>30.43</c:v>
                </c:pt>
                <c:pt idx="6087">
                  <c:v>30.434999999999999</c:v>
                </c:pt>
                <c:pt idx="6088">
                  <c:v>30.44</c:v>
                </c:pt>
                <c:pt idx="6089">
                  <c:v>30.445</c:v>
                </c:pt>
                <c:pt idx="6090">
                  <c:v>30.45</c:v>
                </c:pt>
                <c:pt idx="6091">
                  <c:v>30.454999999999998</c:v>
                </c:pt>
                <c:pt idx="6092">
                  <c:v>30.46</c:v>
                </c:pt>
                <c:pt idx="6093">
                  <c:v>30.465</c:v>
                </c:pt>
                <c:pt idx="6094">
                  <c:v>30.47</c:v>
                </c:pt>
                <c:pt idx="6095">
                  <c:v>30.475000000000001</c:v>
                </c:pt>
                <c:pt idx="6096">
                  <c:v>30.48</c:v>
                </c:pt>
                <c:pt idx="6097">
                  <c:v>30.484999999999999</c:v>
                </c:pt>
                <c:pt idx="6098">
                  <c:v>30.49</c:v>
                </c:pt>
                <c:pt idx="6099">
                  <c:v>30.495000000000001</c:v>
                </c:pt>
                <c:pt idx="6100">
                  <c:v>30.5</c:v>
                </c:pt>
                <c:pt idx="6101">
                  <c:v>30.504999999999999</c:v>
                </c:pt>
                <c:pt idx="6102">
                  <c:v>30.51</c:v>
                </c:pt>
                <c:pt idx="6103">
                  <c:v>30.515000000000001</c:v>
                </c:pt>
                <c:pt idx="6104">
                  <c:v>30.52</c:v>
                </c:pt>
                <c:pt idx="6105">
                  <c:v>30.524999999999999</c:v>
                </c:pt>
                <c:pt idx="6106">
                  <c:v>30.53</c:v>
                </c:pt>
                <c:pt idx="6107">
                  <c:v>30.535</c:v>
                </c:pt>
                <c:pt idx="6108">
                  <c:v>30.54</c:v>
                </c:pt>
                <c:pt idx="6109">
                  <c:v>30.545000000000002</c:v>
                </c:pt>
                <c:pt idx="6110">
                  <c:v>30.55</c:v>
                </c:pt>
                <c:pt idx="6111">
                  <c:v>30.555</c:v>
                </c:pt>
                <c:pt idx="6112">
                  <c:v>30.56</c:v>
                </c:pt>
                <c:pt idx="6113">
                  <c:v>30.565000000000001</c:v>
                </c:pt>
                <c:pt idx="6114">
                  <c:v>30.57</c:v>
                </c:pt>
                <c:pt idx="6115">
                  <c:v>30.574999999999999</c:v>
                </c:pt>
                <c:pt idx="6116">
                  <c:v>30.58</c:v>
                </c:pt>
                <c:pt idx="6117">
                  <c:v>30.585000000000001</c:v>
                </c:pt>
                <c:pt idx="6118">
                  <c:v>30.59</c:v>
                </c:pt>
                <c:pt idx="6119">
                  <c:v>30.594999999999999</c:v>
                </c:pt>
                <c:pt idx="6120">
                  <c:v>30.6</c:v>
                </c:pt>
                <c:pt idx="6121">
                  <c:v>30.605</c:v>
                </c:pt>
                <c:pt idx="6122">
                  <c:v>30.61</c:v>
                </c:pt>
                <c:pt idx="6123">
                  <c:v>30.614999999999998</c:v>
                </c:pt>
                <c:pt idx="6124">
                  <c:v>30.62</c:v>
                </c:pt>
                <c:pt idx="6125">
                  <c:v>30.625</c:v>
                </c:pt>
                <c:pt idx="6126">
                  <c:v>30.63</c:v>
                </c:pt>
                <c:pt idx="6127">
                  <c:v>30.635000000000002</c:v>
                </c:pt>
                <c:pt idx="6128">
                  <c:v>30.64</c:v>
                </c:pt>
                <c:pt idx="6129">
                  <c:v>30.645</c:v>
                </c:pt>
                <c:pt idx="6130">
                  <c:v>30.65</c:v>
                </c:pt>
                <c:pt idx="6131">
                  <c:v>30.655000000000001</c:v>
                </c:pt>
                <c:pt idx="6132">
                  <c:v>30.66</c:v>
                </c:pt>
                <c:pt idx="6133">
                  <c:v>30.664999999999999</c:v>
                </c:pt>
                <c:pt idx="6134">
                  <c:v>30.67</c:v>
                </c:pt>
                <c:pt idx="6135">
                  <c:v>30.675000000000001</c:v>
                </c:pt>
                <c:pt idx="6136">
                  <c:v>30.68</c:v>
                </c:pt>
                <c:pt idx="6137">
                  <c:v>30.684999999999999</c:v>
                </c:pt>
                <c:pt idx="6138">
                  <c:v>30.69</c:v>
                </c:pt>
                <c:pt idx="6139">
                  <c:v>30.695</c:v>
                </c:pt>
                <c:pt idx="6140">
                  <c:v>30.7</c:v>
                </c:pt>
                <c:pt idx="6141">
                  <c:v>30.704999999999998</c:v>
                </c:pt>
                <c:pt idx="6142">
                  <c:v>30.71</c:v>
                </c:pt>
                <c:pt idx="6143">
                  <c:v>30.715</c:v>
                </c:pt>
                <c:pt idx="6144">
                  <c:v>30.72</c:v>
                </c:pt>
                <c:pt idx="6145">
                  <c:v>30.725000000000001</c:v>
                </c:pt>
                <c:pt idx="6146">
                  <c:v>30.73</c:v>
                </c:pt>
                <c:pt idx="6147">
                  <c:v>30.734999999999999</c:v>
                </c:pt>
                <c:pt idx="6148">
                  <c:v>30.74</c:v>
                </c:pt>
                <c:pt idx="6149">
                  <c:v>30.745000000000001</c:v>
                </c:pt>
                <c:pt idx="6150">
                  <c:v>30.75</c:v>
                </c:pt>
                <c:pt idx="6151">
                  <c:v>30.754999999999999</c:v>
                </c:pt>
                <c:pt idx="6152">
                  <c:v>30.76</c:v>
                </c:pt>
                <c:pt idx="6153">
                  <c:v>30.765000000000001</c:v>
                </c:pt>
                <c:pt idx="6154">
                  <c:v>30.77</c:v>
                </c:pt>
                <c:pt idx="6155">
                  <c:v>30.774999999999999</c:v>
                </c:pt>
                <c:pt idx="6156">
                  <c:v>30.78</c:v>
                </c:pt>
                <c:pt idx="6157">
                  <c:v>30.785</c:v>
                </c:pt>
                <c:pt idx="6158">
                  <c:v>30.79</c:v>
                </c:pt>
                <c:pt idx="6159">
                  <c:v>30.795000000000002</c:v>
                </c:pt>
                <c:pt idx="6160">
                  <c:v>30.8</c:v>
                </c:pt>
                <c:pt idx="6161">
                  <c:v>30.805</c:v>
                </c:pt>
                <c:pt idx="6162">
                  <c:v>30.81</c:v>
                </c:pt>
                <c:pt idx="6163">
                  <c:v>30.815000000000001</c:v>
                </c:pt>
                <c:pt idx="6164">
                  <c:v>30.82</c:v>
                </c:pt>
                <c:pt idx="6165">
                  <c:v>30.824999999999999</c:v>
                </c:pt>
                <c:pt idx="6166">
                  <c:v>30.83</c:v>
                </c:pt>
                <c:pt idx="6167">
                  <c:v>30.835000000000001</c:v>
                </c:pt>
                <c:pt idx="6168">
                  <c:v>30.84</c:v>
                </c:pt>
                <c:pt idx="6169">
                  <c:v>30.844999999999999</c:v>
                </c:pt>
                <c:pt idx="6170">
                  <c:v>30.85</c:v>
                </c:pt>
                <c:pt idx="6171">
                  <c:v>30.855</c:v>
                </c:pt>
                <c:pt idx="6172">
                  <c:v>30.86</c:v>
                </c:pt>
                <c:pt idx="6173">
                  <c:v>30.864999999999998</c:v>
                </c:pt>
                <c:pt idx="6174">
                  <c:v>30.87</c:v>
                </c:pt>
                <c:pt idx="6175">
                  <c:v>30.875</c:v>
                </c:pt>
                <c:pt idx="6176">
                  <c:v>30.88</c:v>
                </c:pt>
                <c:pt idx="6177">
                  <c:v>30.885000000000002</c:v>
                </c:pt>
                <c:pt idx="6178">
                  <c:v>30.89</c:v>
                </c:pt>
                <c:pt idx="6179">
                  <c:v>30.895</c:v>
                </c:pt>
                <c:pt idx="6180">
                  <c:v>30.9</c:v>
                </c:pt>
                <c:pt idx="6181">
                  <c:v>30.905000000000001</c:v>
                </c:pt>
                <c:pt idx="6182">
                  <c:v>30.91</c:v>
                </c:pt>
                <c:pt idx="6183">
                  <c:v>30.914999999999999</c:v>
                </c:pt>
                <c:pt idx="6184">
                  <c:v>30.92</c:v>
                </c:pt>
                <c:pt idx="6185">
                  <c:v>30.925000000000001</c:v>
                </c:pt>
                <c:pt idx="6186">
                  <c:v>30.93</c:v>
                </c:pt>
                <c:pt idx="6187">
                  <c:v>30.934999999999999</c:v>
                </c:pt>
                <c:pt idx="6188">
                  <c:v>30.94</c:v>
                </c:pt>
                <c:pt idx="6189">
                  <c:v>30.945</c:v>
                </c:pt>
                <c:pt idx="6190">
                  <c:v>30.95</c:v>
                </c:pt>
                <c:pt idx="6191">
                  <c:v>30.954999999999998</c:v>
                </c:pt>
                <c:pt idx="6192">
                  <c:v>30.96</c:v>
                </c:pt>
                <c:pt idx="6193">
                  <c:v>30.965</c:v>
                </c:pt>
                <c:pt idx="6194">
                  <c:v>30.97</c:v>
                </c:pt>
                <c:pt idx="6195">
                  <c:v>30.975000000000001</c:v>
                </c:pt>
                <c:pt idx="6196">
                  <c:v>30.98</c:v>
                </c:pt>
                <c:pt idx="6197">
                  <c:v>30.984999999999999</c:v>
                </c:pt>
                <c:pt idx="6198">
                  <c:v>30.99</c:v>
                </c:pt>
                <c:pt idx="6199">
                  <c:v>30.995000000000001</c:v>
                </c:pt>
                <c:pt idx="6200">
                  <c:v>31</c:v>
                </c:pt>
                <c:pt idx="6201">
                  <c:v>31.004999999999999</c:v>
                </c:pt>
                <c:pt idx="6202">
                  <c:v>31.01</c:v>
                </c:pt>
                <c:pt idx="6203">
                  <c:v>31.015000000000001</c:v>
                </c:pt>
                <c:pt idx="6204">
                  <c:v>31.02</c:v>
                </c:pt>
                <c:pt idx="6205">
                  <c:v>31.024999999999999</c:v>
                </c:pt>
                <c:pt idx="6206">
                  <c:v>31.03</c:v>
                </c:pt>
                <c:pt idx="6207">
                  <c:v>31.035</c:v>
                </c:pt>
                <c:pt idx="6208">
                  <c:v>31.04</c:v>
                </c:pt>
                <c:pt idx="6209">
                  <c:v>31.045000000000002</c:v>
                </c:pt>
                <c:pt idx="6210">
                  <c:v>31.05</c:v>
                </c:pt>
                <c:pt idx="6211">
                  <c:v>31.055</c:v>
                </c:pt>
                <c:pt idx="6212">
                  <c:v>31.06</c:v>
                </c:pt>
                <c:pt idx="6213">
                  <c:v>31.065000000000001</c:v>
                </c:pt>
                <c:pt idx="6214">
                  <c:v>31.07</c:v>
                </c:pt>
                <c:pt idx="6215">
                  <c:v>31.074999999999999</c:v>
                </c:pt>
                <c:pt idx="6216">
                  <c:v>31.08</c:v>
                </c:pt>
                <c:pt idx="6217">
                  <c:v>31.085000000000001</c:v>
                </c:pt>
                <c:pt idx="6218">
                  <c:v>31.09</c:v>
                </c:pt>
                <c:pt idx="6219">
                  <c:v>31.094999999999999</c:v>
                </c:pt>
                <c:pt idx="6220">
                  <c:v>31.1</c:v>
                </c:pt>
                <c:pt idx="6221">
                  <c:v>31.105</c:v>
                </c:pt>
                <c:pt idx="6222">
                  <c:v>31.11</c:v>
                </c:pt>
                <c:pt idx="6223">
                  <c:v>31.114999999999998</c:v>
                </c:pt>
                <c:pt idx="6224">
                  <c:v>31.12</c:v>
                </c:pt>
                <c:pt idx="6225">
                  <c:v>31.125</c:v>
                </c:pt>
                <c:pt idx="6226">
                  <c:v>31.13</c:v>
                </c:pt>
                <c:pt idx="6227">
                  <c:v>31.135000000000002</c:v>
                </c:pt>
                <c:pt idx="6228">
                  <c:v>31.14</c:v>
                </c:pt>
                <c:pt idx="6229">
                  <c:v>31.145</c:v>
                </c:pt>
                <c:pt idx="6230">
                  <c:v>31.15</c:v>
                </c:pt>
                <c:pt idx="6231">
                  <c:v>31.155000000000001</c:v>
                </c:pt>
                <c:pt idx="6232">
                  <c:v>31.16</c:v>
                </c:pt>
                <c:pt idx="6233">
                  <c:v>31.164999999999999</c:v>
                </c:pt>
                <c:pt idx="6234">
                  <c:v>31.17</c:v>
                </c:pt>
                <c:pt idx="6235">
                  <c:v>31.175000000000001</c:v>
                </c:pt>
                <c:pt idx="6236">
                  <c:v>31.18</c:v>
                </c:pt>
                <c:pt idx="6237">
                  <c:v>31.184999999999999</c:v>
                </c:pt>
                <c:pt idx="6238">
                  <c:v>31.19</c:v>
                </c:pt>
                <c:pt idx="6239">
                  <c:v>31.195</c:v>
                </c:pt>
                <c:pt idx="6240">
                  <c:v>31.2</c:v>
                </c:pt>
                <c:pt idx="6241">
                  <c:v>31.204999999999998</c:v>
                </c:pt>
                <c:pt idx="6242">
                  <c:v>31.21</c:v>
                </c:pt>
                <c:pt idx="6243">
                  <c:v>31.215</c:v>
                </c:pt>
                <c:pt idx="6244">
                  <c:v>31.22</c:v>
                </c:pt>
                <c:pt idx="6245">
                  <c:v>31.225000000000001</c:v>
                </c:pt>
                <c:pt idx="6246">
                  <c:v>31.23</c:v>
                </c:pt>
                <c:pt idx="6247">
                  <c:v>31.234999999999999</c:v>
                </c:pt>
                <c:pt idx="6248">
                  <c:v>31.24</c:v>
                </c:pt>
                <c:pt idx="6249">
                  <c:v>31.245000000000001</c:v>
                </c:pt>
                <c:pt idx="6250">
                  <c:v>31.25</c:v>
                </c:pt>
                <c:pt idx="6251">
                  <c:v>31.254999999999999</c:v>
                </c:pt>
                <c:pt idx="6252">
                  <c:v>31.26</c:v>
                </c:pt>
                <c:pt idx="6253">
                  <c:v>31.265000000000001</c:v>
                </c:pt>
                <c:pt idx="6254">
                  <c:v>31.27</c:v>
                </c:pt>
                <c:pt idx="6255">
                  <c:v>31.274999999999999</c:v>
                </c:pt>
                <c:pt idx="6256">
                  <c:v>31.28</c:v>
                </c:pt>
                <c:pt idx="6257">
                  <c:v>31.285</c:v>
                </c:pt>
                <c:pt idx="6258">
                  <c:v>31.29</c:v>
                </c:pt>
                <c:pt idx="6259">
                  <c:v>31.295000000000002</c:v>
                </c:pt>
                <c:pt idx="6260">
                  <c:v>31.3</c:v>
                </c:pt>
                <c:pt idx="6261">
                  <c:v>31.305</c:v>
                </c:pt>
                <c:pt idx="6262">
                  <c:v>31.31</c:v>
                </c:pt>
                <c:pt idx="6263">
                  <c:v>31.315000000000001</c:v>
                </c:pt>
                <c:pt idx="6264">
                  <c:v>31.32</c:v>
                </c:pt>
                <c:pt idx="6265">
                  <c:v>31.324999999999999</c:v>
                </c:pt>
                <c:pt idx="6266">
                  <c:v>31.33</c:v>
                </c:pt>
                <c:pt idx="6267">
                  <c:v>31.335000000000001</c:v>
                </c:pt>
                <c:pt idx="6268">
                  <c:v>31.34</c:v>
                </c:pt>
                <c:pt idx="6269">
                  <c:v>31.344999999999999</c:v>
                </c:pt>
                <c:pt idx="6270">
                  <c:v>31.35</c:v>
                </c:pt>
                <c:pt idx="6271">
                  <c:v>31.355</c:v>
                </c:pt>
                <c:pt idx="6272">
                  <c:v>31.36</c:v>
                </c:pt>
                <c:pt idx="6273">
                  <c:v>31.364999999999998</c:v>
                </c:pt>
                <c:pt idx="6274">
                  <c:v>31.37</c:v>
                </c:pt>
                <c:pt idx="6275">
                  <c:v>31.375</c:v>
                </c:pt>
                <c:pt idx="6276">
                  <c:v>31.38</c:v>
                </c:pt>
                <c:pt idx="6277">
                  <c:v>31.385000000000002</c:v>
                </c:pt>
                <c:pt idx="6278">
                  <c:v>31.39</c:v>
                </c:pt>
                <c:pt idx="6279">
                  <c:v>31.395</c:v>
                </c:pt>
                <c:pt idx="6280">
                  <c:v>31.4</c:v>
                </c:pt>
                <c:pt idx="6281">
                  <c:v>31.405000000000001</c:v>
                </c:pt>
                <c:pt idx="6282">
                  <c:v>31.41</c:v>
                </c:pt>
                <c:pt idx="6283">
                  <c:v>31.414999999999999</c:v>
                </c:pt>
                <c:pt idx="6284">
                  <c:v>31.42</c:v>
                </c:pt>
                <c:pt idx="6285">
                  <c:v>31.425000000000001</c:v>
                </c:pt>
                <c:pt idx="6286">
                  <c:v>31.43</c:v>
                </c:pt>
                <c:pt idx="6287">
                  <c:v>31.434999999999999</c:v>
                </c:pt>
                <c:pt idx="6288">
                  <c:v>31.44</c:v>
                </c:pt>
                <c:pt idx="6289">
                  <c:v>31.445</c:v>
                </c:pt>
                <c:pt idx="6290">
                  <c:v>31.45</c:v>
                </c:pt>
                <c:pt idx="6291">
                  <c:v>31.454999999999998</c:v>
                </c:pt>
                <c:pt idx="6292">
                  <c:v>31.46</c:v>
                </c:pt>
                <c:pt idx="6293">
                  <c:v>31.465</c:v>
                </c:pt>
                <c:pt idx="6294">
                  <c:v>31.47</c:v>
                </c:pt>
                <c:pt idx="6295">
                  <c:v>31.475000000000001</c:v>
                </c:pt>
                <c:pt idx="6296">
                  <c:v>31.48</c:v>
                </c:pt>
                <c:pt idx="6297">
                  <c:v>31.484999999999999</c:v>
                </c:pt>
                <c:pt idx="6298">
                  <c:v>31.49</c:v>
                </c:pt>
                <c:pt idx="6299">
                  <c:v>31.495000000000001</c:v>
                </c:pt>
                <c:pt idx="6300">
                  <c:v>31.5</c:v>
                </c:pt>
                <c:pt idx="6301">
                  <c:v>31.504999999999999</c:v>
                </c:pt>
                <c:pt idx="6302">
                  <c:v>31.51</c:v>
                </c:pt>
                <c:pt idx="6303">
                  <c:v>31.515000000000001</c:v>
                </c:pt>
                <c:pt idx="6304">
                  <c:v>31.52</c:v>
                </c:pt>
                <c:pt idx="6305">
                  <c:v>31.524999999999999</c:v>
                </c:pt>
                <c:pt idx="6306">
                  <c:v>31.53</c:v>
                </c:pt>
                <c:pt idx="6307">
                  <c:v>31.535</c:v>
                </c:pt>
                <c:pt idx="6308">
                  <c:v>31.54</c:v>
                </c:pt>
                <c:pt idx="6309">
                  <c:v>31.545000000000002</c:v>
                </c:pt>
                <c:pt idx="6310">
                  <c:v>31.55</c:v>
                </c:pt>
                <c:pt idx="6311">
                  <c:v>31.555</c:v>
                </c:pt>
                <c:pt idx="6312">
                  <c:v>31.56</c:v>
                </c:pt>
                <c:pt idx="6313">
                  <c:v>31.565000000000001</c:v>
                </c:pt>
                <c:pt idx="6314">
                  <c:v>31.57</c:v>
                </c:pt>
                <c:pt idx="6315">
                  <c:v>31.574999999999999</c:v>
                </c:pt>
                <c:pt idx="6316">
                  <c:v>31.58</c:v>
                </c:pt>
                <c:pt idx="6317">
                  <c:v>31.585000000000001</c:v>
                </c:pt>
                <c:pt idx="6318">
                  <c:v>31.59</c:v>
                </c:pt>
                <c:pt idx="6319">
                  <c:v>31.594999999999999</c:v>
                </c:pt>
                <c:pt idx="6320">
                  <c:v>31.6</c:v>
                </c:pt>
                <c:pt idx="6321">
                  <c:v>31.605</c:v>
                </c:pt>
                <c:pt idx="6322">
                  <c:v>31.61</c:v>
                </c:pt>
                <c:pt idx="6323">
                  <c:v>31.614999999999998</c:v>
                </c:pt>
                <c:pt idx="6324">
                  <c:v>31.62</c:v>
                </c:pt>
                <c:pt idx="6325">
                  <c:v>31.625</c:v>
                </c:pt>
                <c:pt idx="6326">
                  <c:v>31.63</c:v>
                </c:pt>
                <c:pt idx="6327">
                  <c:v>31.635000000000002</c:v>
                </c:pt>
                <c:pt idx="6328">
                  <c:v>31.64</c:v>
                </c:pt>
                <c:pt idx="6329">
                  <c:v>31.645</c:v>
                </c:pt>
                <c:pt idx="6330">
                  <c:v>31.65</c:v>
                </c:pt>
                <c:pt idx="6331">
                  <c:v>31.655000000000001</c:v>
                </c:pt>
                <c:pt idx="6332">
                  <c:v>31.66</c:v>
                </c:pt>
                <c:pt idx="6333">
                  <c:v>31.664999999999999</c:v>
                </c:pt>
                <c:pt idx="6334">
                  <c:v>31.67</c:v>
                </c:pt>
                <c:pt idx="6335">
                  <c:v>31.675000000000001</c:v>
                </c:pt>
                <c:pt idx="6336">
                  <c:v>31.68</c:v>
                </c:pt>
                <c:pt idx="6337">
                  <c:v>31.684999999999999</c:v>
                </c:pt>
                <c:pt idx="6338">
                  <c:v>31.69</c:v>
                </c:pt>
                <c:pt idx="6339">
                  <c:v>31.695</c:v>
                </c:pt>
                <c:pt idx="6340">
                  <c:v>31.7</c:v>
                </c:pt>
                <c:pt idx="6341">
                  <c:v>31.704999999999998</c:v>
                </c:pt>
                <c:pt idx="6342">
                  <c:v>31.71</c:v>
                </c:pt>
                <c:pt idx="6343">
                  <c:v>31.715</c:v>
                </c:pt>
                <c:pt idx="6344">
                  <c:v>31.72</c:v>
                </c:pt>
                <c:pt idx="6345">
                  <c:v>31.725000000000001</c:v>
                </c:pt>
                <c:pt idx="6346">
                  <c:v>31.73</c:v>
                </c:pt>
                <c:pt idx="6347">
                  <c:v>31.734999999999999</c:v>
                </c:pt>
                <c:pt idx="6348">
                  <c:v>31.74</c:v>
                </c:pt>
                <c:pt idx="6349">
                  <c:v>31.745000000000001</c:v>
                </c:pt>
                <c:pt idx="6350">
                  <c:v>31.75</c:v>
                </c:pt>
                <c:pt idx="6351">
                  <c:v>31.754999999999999</c:v>
                </c:pt>
                <c:pt idx="6352">
                  <c:v>31.76</c:v>
                </c:pt>
                <c:pt idx="6353">
                  <c:v>31.765000000000001</c:v>
                </c:pt>
                <c:pt idx="6354">
                  <c:v>31.77</c:v>
                </c:pt>
                <c:pt idx="6355">
                  <c:v>31.774999999999999</c:v>
                </c:pt>
                <c:pt idx="6356">
                  <c:v>31.78</c:v>
                </c:pt>
                <c:pt idx="6357">
                  <c:v>31.785</c:v>
                </c:pt>
                <c:pt idx="6358">
                  <c:v>31.79</c:v>
                </c:pt>
                <c:pt idx="6359">
                  <c:v>31.795000000000002</c:v>
                </c:pt>
                <c:pt idx="6360">
                  <c:v>31.8</c:v>
                </c:pt>
                <c:pt idx="6361">
                  <c:v>31.805</c:v>
                </c:pt>
                <c:pt idx="6362">
                  <c:v>31.81</c:v>
                </c:pt>
                <c:pt idx="6363">
                  <c:v>31.815000000000001</c:v>
                </c:pt>
                <c:pt idx="6364">
                  <c:v>31.82</c:v>
                </c:pt>
                <c:pt idx="6365">
                  <c:v>31.824999999999999</c:v>
                </c:pt>
                <c:pt idx="6366">
                  <c:v>31.83</c:v>
                </c:pt>
                <c:pt idx="6367">
                  <c:v>31.835000000000001</c:v>
                </c:pt>
                <c:pt idx="6368">
                  <c:v>31.84</c:v>
                </c:pt>
                <c:pt idx="6369">
                  <c:v>31.844999999999999</c:v>
                </c:pt>
                <c:pt idx="6370">
                  <c:v>31.85</c:v>
                </c:pt>
                <c:pt idx="6371">
                  <c:v>31.855</c:v>
                </c:pt>
                <c:pt idx="6372">
                  <c:v>31.86</c:v>
                </c:pt>
                <c:pt idx="6373">
                  <c:v>31.864999999999998</c:v>
                </c:pt>
                <c:pt idx="6374">
                  <c:v>31.87</c:v>
                </c:pt>
                <c:pt idx="6375">
                  <c:v>31.875</c:v>
                </c:pt>
                <c:pt idx="6376">
                  <c:v>31.88</c:v>
                </c:pt>
                <c:pt idx="6377">
                  <c:v>31.885000000000002</c:v>
                </c:pt>
                <c:pt idx="6378">
                  <c:v>31.89</c:v>
                </c:pt>
                <c:pt idx="6379">
                  <c:v>31.895</c:v>
                </c:pt>
                <c:pt idx="6380">
                  <c:v>31.9</c:v>
                </c:pt>
                <c:pt idx="6381">
                  <c:v>31.905000000000001</c:v>
                </c:pt>
                <c:pt idx="6382">
                  <c:v>31.91</c:v>
                </c:pt>
                <c:pt idx="6383">
                  <c:v>31.914999999999999</c:v>
                </c:pt>
                <c:pt idx="6384">
                  <c:v>31.92</c:v>
                </c:pt>
                <c:pt idx="6385">
                  <c:v>31.925000000000001</c:v>
                </c:pt>
                <c:pt idx="6386">
                  <c:v>31.93</c:v>
                </c:pt>
                <c:pt idx="6387">
                  <c:v>31.934999999999999</c:v>
                </c:pt>
                <c:pt idx="6388">
                  <c:v>31.94</c:v>
                </c:pt>
                <c:pt idx="6389">
                  <c:v>31.945</c:v>
                </c:pt>
                <c:pt idx="6390">
                  <c:v>31.95</c:v>
                </c:pt>
                <c:pt idx="6391">
                  <c:v>31.954999999999998</c:v>
                </c:pt>
                <c:pt idx="6392">
                  <c:v>31.96</c:v>
                </c:pt>
                <c:pt idx="6393">
                  <c:v>31.965</c:v>
                </c:pt>
                <c:pt idx="6394">
                  <c:v>31.97</c:v>
                </c:pt>
                <c:pt idx="6395">
                  <c:v>31.975000000000001</c:v>
                </c:pt>
                <c:pt idx="6396">
                  <c:v>31.98</c:v>
                </c:pt>
                <c:pt idx="6397">
                  <c:v>31.984999999999999</c:v>
                </c:pt>
                <c:pt idx="6398">
                  <c:v>31.99</c:v>
                </c:pt>
                <c:pt idx="6399">
                  <c:v>31.995000000000001</c:v>
                </c:pt>
                <c:pt idx="6400">
                  <c:v>32</c:v>
                </c:pt>
                <c:pt idx="6401">
                  <c:v>32.005000000000003</c:v>
                </c:pt>
                <c:pt idx="6402">
                  <c:v>32.01</c:v>
                </c:pt>
                <c:pt idx="6403">
                  <c:v>32.015000000000001</c:v>
                </c:pt>
                <c:pt idx="6404">
                  <c:v>32.020000000000003</c:v>
                </c:pt>
                <c:pt idx="6405">
                  <c:v>32.024999999999999</c:v>
                </c:pt>
                <c:pt idx="6406">
                  <c:v>32.03</c:v>
                </c:pt>
                <c:pt idx="6407">
                  <c:v>32.034999999999997</c:v>
                </c:pt>
                <c:pt idx="6408">
                  <c:v>32.04</c:v>
                </c:pt>
                <c:pt idx="6409">
                  <c:v>32.045000000000002</c:v>
                </c:pt>
                <c:pt idx="6410">
                  <c:v>32.049999999999997</c:v>
                </c:pt>
                <c:pt idx="6411">
                  <c:v>32.055</c:v>
                </c:pt>
                <c:pt idx="6412">
                  <c:v>32.06</c:v>
                </c:pt>
                <c:pt idx="6413">
                  <c:v>32.064999999999998</c:v>
                </c:pt>
                <c:pt idx="6414">
                  <c:v>32.07</c:v>
                </c:pt>
                <c:pt idx="6415">
                  <c:v>32.075000000000003</c:v>
                </c:pt>
                <c:pt idx="6416">
                  <c:v>32.08</c:v>
                </c:pt>
                <c:pt idx="6417">
                  <c:v>32.085000000000001</c:v>
                </c:pt>
                <c:pt idx="6418">
                  <c:v>32.090000000000003</c:v>
                </c:pt>
                <c:pt idx="6419">
                  <c:v>32.094999999999999</c:v>
                </c:pt>
                <c:pt idx="6420">
                  <c:v>32.1</c:v>
                </c:pt>
                <c:pt idx="6421">
                  <c:v>32.104999999999997</c:v>
                </c:pt>
                <c:pt idx="6422">
                  <c:v>32.11</c:v>
                </c:pt>
                <c:pt idx="6423">
                  <c:v>32.115000000000002</c:v>
                </c:pt>
                <c:pt idx="6424">
                  <c:v>32.119999999999997</c:v>
                </c:pt>
                <c:pt idx="6425">
                  <c:v>32.125</c:v>
                </c:pt>
                <c:pt idx="6426">
                  <c:v>32.130000000000003</c:v>
                </c:pt>
                <c:pt idx="6427">
                  <c:v>32.134999999999998</c:v>
                </c:pt>
                <c:pt idx="6428">
                  <c:v>32.14</c:v>
                </c:pt>
                <c:pt idx="6429">
                  <c:v>32.145000000000003</c:v>
                </c:pt>
                <c:pt idx="6430">
                  <c:v>32.15</c:v>
                </c:pt>
                <c:pt idx="6431">
                  <c:v>32.155000000000001</c:v>
                </c:pt>
                <c:pt idx="6432">
                  <c:v>32.159999999999997</c:v>
                </c:pt>
                <c:pt idx="6433">
                  <c:v>32.164999999999999</c:v>
                </c:pt>
                <c:pt idx="6434">
                  <c:v>32.17</c:v>
                </c:pt>
                <c:pt idx="6435">
                  <c:v>32.174999999999997</c:v>
                </c:pt>
                <c:pt idx="6436">
                  <c:v>32.18</c:v>
                </c:pt>
                <c:pt idx="6437">
                  <c:v>32.185000000000002</c:v>
                </c:pt>
                <c:pt idx="6438">
                  <c:v>32.19</c:v>
                </c:pt>
                <c:pt idx="6439">
                  <c:v>32.195</c:v>
                </c:pt>
                <c:pt idx="6440">
                  <c:v>32.200000000000003</c:v>
                </c:pt>
                <c:pt idx="6441">
                  <c:v>32.204999999999998</c:v>
                </c:pt>
                <c:pt idx="6442">
                  <c:v>32.21</c:v>
                </c:pt>
                <c:pt idx="6443">
                  <c:v>32.215000000000003</c:v>
                </c:pt>
                <c:pt idx="6444">
                  <c:v>32.22</c:v>
                </c:pt>
                <c:pt idx="6445">
                  <c:v>32.225000000000001</c:v>
                </c:pt>
                <c:pt idx="6446">
                  <c:v>32.229999999999997</c:v>
                </c:pt>
                <c:pt idx="6447">
                  <c:v>32.234999999999999</c:v>
                </c:pt>
                <c:pt idx="6448">
                  <c:v>32.24</c:v>
                </c:pt>
                <c:pt idx="6449">
                  <c:v>32.244999999999997</c:v>
                </c:pt>
                <c:pt idx="6450">
                  <c:v>32.25</c:v>
                </c:pt>
                <c:pt idx="6451">
                  <c:v>32.255000000000003</c:v>
                </c:pt>
                <c:pt idx="6452">
                  <c:v>32.26</c:v>
                </c:pt>
                <c:pt idx="6453">
                  <c:v>32.265000000000001</c:v>
                </c:pt>
                <c:pt idx="6454">
                  <c:v>32.270000000000003</c:v>
                </c:pt>
                <c:pt idx="6455">
                  <c:v>32.274999999999999</c:v>
                </c:pt>
                <c:pt idx="6456">
                  <c:v>32.28</c:v>
                </c:pt>
                <c:pt idx="6457">
                  <c:v>32.284999999999997</c:v>
                </c:pt>
                <c:pt idx="6458">
                  <c:v>32.29</c:v>
                </c:pt>
                <c:pt idx="6459">
                  <c:v>32.295000000000002</c:v>
                </c:pt>
                <c:pt idx="6460">
                  <c:v>32.299999999999997</c:v>
                </c:pt>
                <c:pt idx="6461">
                  <c:v>32.305</c:v>
                </c:pt>
                <c:pt idx="6462">
                  <c:v>32.31</c:v>
                </c:pt>
                <c:pt idx="6463">
                  <c:v>32.314999999999998</c:v>
                </c:pt>
                <c:pt idx="6464">
                  <c:v>32.32</c:v>
                </c:pt>
                <c:pt idx="6465">
                  <c:v>32.325000000000003</c:v>
                </c:pt>
                <c:pt idx="6466">
                  <c:v>32.33</c:v>
                </c:pt>
                <c:pt idx="6467">
                  <c:v>32.335000000000001</c:v>
                </c:pt>
                <c:pt idx="6468">
                  <c:v>32.340000000000003</c:v>
                </c:pt>
                <c:pt idx="6469">
                  <c:v>32.344999999999999</c:v>
                </c:pt>
                <c:pt idx="6470">
                  <c:v>32.35</c:v>
                </c:pt>
                <c:pt idx="6471">
                  <c:v>32.354999999999997</c:v>
                </c:pt>
                <c:pt idx="6472">
                  <c:v>32.36</c:v>
                </c:pt>
                <c:pt idx="6473">
                  <c:v>32.365000000000002</c:v>
                </c:pt>
                <c:pt idx="6474">
                  <c:v>32.369999999999997</c:v>
                </c:pt>
                <c:pt idx="6475">
                  <c:v>32.375</c:v>
                </c:pt>
                <c:pt idx="6476">
                  <c:v>32.380000000000003</c:v>
                </c:pt>
                <c:pt idx="6477">
                  <c:v>32.384999999999998</c:v>
                </c:pt>
                <c:pt idx="6478">
                  <c:v>32.39</c:v>
                </c:pt>
                <c:pt idx="6479">
                  <c:v>32.395000000000003</c:v>
                </c:pt>
                <c:pt idx="6480">
                  <c:v>32.4</c:v>
                </c:pt>
                <c:pt idx="6481">
                  <c:v>32.405000000000001</c:v>
                </c:pt>
                <c:pt idx="6482">
                  <c:v>32.409999999999997</c:v>
                </c:pt>
                <c:pt idx="6483">
                  <c:v>32.414999999999999</c:v>
                </c:pt>
                <c:pt idx="6484">
                  <c:v>32.42</c:v>
                </c:pt>
                <c:pt idx="6485">
                  <c:v>32.424999999999997</c:v>
                </c:pt>
                <c:pt idx="6486">
                  <c:v>32.43</c:v>
                </c:pt>
                <c:pt idx="6487">
                  <c:v>32.435000000000002</c:v>
                </c:pt>
                <c:pt idx="6488">
                  <c:v>32.44</c:v>
                </c:pt>
                <c:pt idx="6489">
                  <c:v>32.445</c:v>
                </c:pt>
                <c:pt idx="6490">
                  <c:v>32.450000000000003</c:v>
                </c:pt>
                <c:pt idx="6491">
                  <c:v>32.454999999999998</c:v>
                </c:pt>
                <c:pt idx="6492">
                  <c:v>32.46</c:v>
                </c:pt>
                <c:pt idx="6493">
                  <c:v>32.465000000000003</c:v>
                </c:pt>
                <c:pt idx="6494">
                  <c:v>32.47</c:v>
                </c:pt>
                <c:pt idx="6495">
                  <c:v>32.475000000000001</c:v>
                </c:pt>
                <c:pt idx="6496">
                  <c:v>32.479999999999997</c:v>
                </c:pt>
                <c:pt idx="6497">
                  <c:v>32.484999999999999</c:v>
                </c:pt>
                <c:pt idx="6498">
                  <c:v>32.49</c:v>
                </c:pt>
                <c:pt idx="6499">
                  <c:v>32.494999999999997</c:v>
                </c:pt>
                <c:pt idx="6500">
                  <c:v>32.5</c:v>
                </c:pt>
                <c:pt idx="6501">
                  <c:v>32.505000000000003</c:v>
                </c:pt>
                <c:pt idx="6502">
                  <c:v>32.51</c:v>
                </c:pt>
                <c:pt idx="6503">
                  <c:v>32.515000000000001</c:v>
                </c:pt>
                <c:pt idx="6504">
                  <c:v>32.520000000000003</c:v>
                </c:pt>
                <c:pt idx="6505">
                  <c:v>32.524999999999999</c:v>
                </c:pt>
                <c:pt idx="6506">
                  <c:v>32.53</c:v>
                </c:pt>
                <c:pt idx="6507">
                  <c:v>32.534999999999997</c:v>
                </c:pt>
                <c:pt idx="6508">
                  <c:v>32.54</c:v>
                </c:pt>
                <c:pt idx="6509">
                  <c:v>32.545000000000002</c:v>
                </c:pt>
                <c:pt idx="6510">
                  <c:v>32.549999999999997</c:v>
                </c:pt>
                <c:pt idx="6511">
                  <c:v>32.555</c:v>
                </c:pt>
                <c:pt idx="6512">
                  <c:v>32.56</c:v>
                </c:pt>
                <c:pt idx="6513">
                  <c:v>32.564999999999998</c:v>
                </c:pt>
                <c:pt idx="6514">
                  <c:v>32.57</c:v>
                </c:pt>
                <c:pt idx="6515">
                  <c:v>32.575000000000003</c:v>
                </c:pt>
                <c:pt idx="6516">
                  <c:v>32.58</c:v>
                </c:pt>
                <c:pt idx="6517">
                  <c:v>32.585000000000001</c:v>
                </c:pt>
                <c:pt idx="6518">
                  <c:v>32.590000000000003</c:v>
                </c:pt>
                <c:pt idx="6519">
                  <c:v>32.594999999999999</c:v>
                </c:pt>
                <c:pt idx="6520">
                  <c:v>32.6</c:v>
                </c:pt>
                <c:pt idx="6521">
                  <c:v>32.604999999999997</c:v>
                </c:pt>
                <c:pt idx="6522">
                  <c:v>32.61</c:v>
                </c:pt>
                <c:pt idx="6523">
                  <c:v>32.615000000000002</c:v>
                </c:pt>
                <c:pt idx="6524">
                  <c:v>32.619999999999997</c:v>
                </c:pt>
                <c:pt idx="6525">
                  <c:v>32.625</c:v>
                </c:pt>
                <c:pt idx="6526">
                  <c:v>32.630000000000003</c:v>
                </c:pt>
                <c:pt idx="6527">
                  <c:v>32.634999999999998</c:v>
                </c:pt>
                <c:pt idx="6528">
                  <c:v>32.64</c:v>
                </c:pt>
                <c:pt idx="6529">
                  <c:v>32.645000000000003</c:v>
                </c:pt>
                <c:pt idx="6530">
                  <c:v>32.65</c:v>
                </c:pt>
                <c:pt idx="6531">
                  <c:v>32.655000000000001</c:v>
                </c:pt>
                <c:pt idx="6532">
                  <c:v>32.659999999999997</c:v>
                </c:pt>
                <c:pt idx="6533">
                  <c:v>32.664999999999999</c:v>
                </c:pt>
                <c:pt idx="6534">
                  <c:v>32.67</c:v>
                </c:pt>
                <c:pt idx="6535">
                  <c:v>32.674999999999997</c:v>
                </c:pt>
                <c:pt idx="6536">
                  <c:v>32.68</c:v>
                </c:pt>
                <c:pt idx="6537">
                  <c:v>32.685000000000002</c:v>
                </c:pt>
                <c:pt idx="6538">
                  <c:v>32.69</c:v>
                </c:pt>
                <c:pt idx="6539">
                  <c:v>32.695</c:v>
                </c:pt>
                <c:pt idx="6540">
                  <c:v>32.700000000000003</c:v>
                </c:pt>
                <c:pt idx="6541">
                  <c:v>32.704999999999998</c:v>
                </c:pt>
                <c:pt idx="6542">
                  <c:v>32.71</c:v>
                </c:pt>
                <c:pt idx="6543">
                  <c:v>32.715000000000003</c:v>
                </c:pt>
                <c:pt idx="6544">
                  <c:v>32.72</c:v>
                </c:pt>
                <c:pt idx="6545">
                  <c:v>32.725000000000001</c:v>
                </c:pt>
                <c:pt idx="6546">
                  <c:v>32.729999999999997</c:v>
                </c:pt>
                <c:pt idx="6547">
                  <c:v>32.734999999999999</c:v>
                </c:pt>
                <c:pt idx="6548">
                  <c:v>32.74</c:v>
                </c:pt>
                <c:pt idx="6549">
                  <c:v>32.744999999999997</c:v>
                </c:pt>
                <c:pt idx="6550">
                  <c:v>32.75</c:v>
                </c:pt>
                <c:pt idx="6551">
                  <c:v>32.755000000000003</c:v>
                </c:pt>
                <c:pt idx="6552">
                  <c:v>32.76</c:v>
                </c:pt>
                <c:pt idx="6553">
                  <c:v>32.765000000000001</c:v>
                </c:pt>
                <c:pt idx="6554">
                  <c:v>32.770000000000003</c:v>
                </c:pt>
                <c:pt idx="6555">
                  <c:v>32.774999999999999</c:v>
                </c:pt>
                <c:pt idx="6556">
                  <c:v>32.78</c:v>
                </c:pt>
                <c:pt idx="6557">
                  <c:v>32.784999999999997</c:v>
                </c:pt>
                <c:pt idx="6558">
                  <c:v>32.79</c:v>
                </c:pt>
                <c:pt idx="6559">
                  <c:v>32.795000000000002</c:v>
                </c:pt>
                <c:pt idx="6560">
                  <c:v>32.799999999999997</c:v>
                </c:pt>
                <c:pt idx="6561">
                  <c:v>32.805</c:v>
                </c:pt>
                <c:pt idx="6562">
                  <c:v>32.81</c:v>
                </c:pt>
                <c:pt idx="6563">
                  <c:v>32.814999999999998</c:v>
                </c:pt>
                <c:pt idx="6564">
                  <c:v>32.82</c:v>
                </c:pt>
                <c:pt idx="6565">
                  <c:v>32.825000000000003</c:v>
                </c:pt>
                <c:pt idx="6566">
                  <c:v>32.83</c:v>
                </c:pt>
                <c:pt idx="6567">
                  <c:v>32.835000000000001</c:v>
                </c:pt>
                <c:pt idx="6568">
                  <c:v>32.840000000000003</c:v>
                </c:pt>
                <c:pt idx="6569">
                  <c:v>32.844999999999999</c:v>
                </c:pt>
                <c:pt idx="6570">
                  <c:v>32.85</c:v>
                </c:pt>
                <c:pt idx="6571">
                  <c:v>32.854999999999997</c:v>
                </c:pt>
                <c:pt idx="6572">
                  <c:v>32.86</c:v>
                </c:pt>
                <c:pt idx="6573">
                  <c:v>32.865000000000002</c:v>
                </c:pt>
                <c:pt idx="6574">
                  <c:v>32.869999999999997</c:v>
                </c:pt>
                <c:pt idx="6575">
                  <c:v>32.875</c:v>
                </c:pt>
                <c:pt idx="6576">
                  <c:v>32.880000000000003</c:v>
                </c:pt>
                <c:pt idx="6577">
                  <c:v>32.884999999999998</c:v>
                </c:pt>
                <c:pt idx="6578">
                  <c:v>32.89</c:v>
                </c:pt>
                <c:pt idx="6579">
                  <c:v>32.895000000000003</c:v>
                </c:pt>
                <c:pt idx="6580">
                  <c:v>32.9</c:v>
                </c:pt>
                <c:pt idx="6581">
                  <c:v>32.905000000000001</c:v>
                </c:pt>
                <c:pt idx="6582">
                  <c:v>32.909999999999997</c:v>
                </c:pt>
                <c:pt idx="6583">
                  <c:v>32.914999999999999</c:v>
                </c:pt>
                <c:pt idx="6584">
                  <c:v>32.92</c:v>
                </c:pt>
                <c:pt idx="6585">
                  <c:v>32.924999999999997</c:v>
                </c:pt>
                <c:pt idx="6586">
                  <c:v>32.93</c:v>
                </c:pt>
                <c:pt idx="6587">
                  <c:v>32.935000000000002</c:v>
                </c:pt>
                <c:pt idx="6588">
                  <c:v>32.94</c:v>
                </c:pt>
                <c:pt idx="6589">
                  <c:v>32.945</c:v>
                </c:pt>
                <c:pt idx="6590">
                  <c:v>32.950000000000003</c:v>
                </c:pt>
                <c:pt idx="6591">
                  <c:v>32.954999999999998</c:v>
                </c:pt>
                <c:pt idx="6592">
                  <c:v>32.96</c:v>
                </c:pt>
                <c:pt idx="6593">
                  <c:v>32.965000000000003</c:v>
                </c:pt>
                <c:pt idx="6594">
                  <c:v>32.97</c:v>
                </c:pt>
                <c:pt idx="6595">
                  <c:v>32.975000000000001</c:v>
                </c:pt>
                <c:pt idx="6596">
                  <c:v>32.979999999999997</c:v>
                </c:pt>
                <c:pt idx="6597">
                  <c:v>32.984999999999999</c:v>
                </c:pt>
                <c:pt idx="6598">
                  <c:v>32.99</c:v>
                </c:pt>
                <c:pt idx="6599">
                  <c:v>32.994999999999997</c:v>
                </c:pt>
                <c:pt idx="6600">
                  <c:v>33</c:v>
                </c:pt>
                <c:pt idx="6601">
                  <c:v>33.005000000000003</c:v>
                </c:pt>
                <c:pt idx="6602">
                  <c:v>33.01</c:v>
                </c:pt>
                <c:pt idx="6603">
                  <c:v>33.015000000000001</c:v>
                </c:pt>
                <c:pt idx="6604">
                  <c:v>33.020000000000003</c:v>
                </c:pt>
                <c:pt idx="6605">
                  <c:v>33.024999999999999</c:v>
                </c:pt>
                <c:pt idx="6606">
                  <c:v>33.03</c:v>
                </c:pt>
                <c:pt idx="6607">
                  <c:v>33.034999999999997</c:v>
                </c:pt>
                <c:pt idx="6608">
                  <c:v>33.04</c:v>
                </c:pt>
                <c:pt idx="6609">
                  <c:v>33.045000000000002</c:v>
                </c:pt>
                <c:pt idx="6610">
                  <c:v>33.049999999999997</c:v>
                </c:pt>
                <c:pt idx="6611">
                  <c:v>33.055</c:v>
                </c:pt>
                <c:pt idx="6612">
                  <c:v>33.06</c:v>
                </c:pt>
                <c:pt idx="6613">
                  <c:v>33.064999999999998</c:v>
                </c:pt>
                <c:pt idx="6614">
                  <c:v>33.07</c:v>
                </c:pt>
                <c:pt idx="6615">
                  <c:v>33.075000000000003</c:v>
                </c:pt>
                <c:pt idx="6616">
                  <c:v>33.08</c:v>
                </c:pt>
                <c:pt idx="6617">
                  <c:v>33.085000000000001</c:v>
                </c:pt>
                <c:pt idx="6618">
                  <c:v>33.090000000000003</c:v>
                </c:pt>
                <c:pt idx="6619">
                  <c:v>33.094999999999999</c:v>
                </c:pt>
                <c:pt idx="6620">
                  <c:v>33.1</c:v>
                </c:pt>
                <c:pt idx="6621">
                  <c:v>33.104999999999997</c:v>
                </c:pt>
                <c:pt idx="6622">
                  <c:v>33.11</c:v>
                </c:pt>
                <c:pt idx="6623">
                  <c:v>33.115000000000002</c:v>
                </c:pt>
                <c:pt idx="6624">
                  <c:v>33.119999999999997</c:v>
                </c:pt>
                <c:pt idx="6625">
                  <c:v>33.125</c:v>
                </c:pt>
                <c:pt idx="6626">
                  <c:v>33.130000000000003</c:v>
                </c:pt>
                <c:pt idx="6627">
                  <c:v>33.134999999999998</c:v>
                </c:pt>
                <c:pt idx="6628">
                  <c:v>33.14</c:v>
                </c:pt>
                <c:pt idx="6629">
                  <c:v>33.145000000000003</c:v>
                </c:pt>
                <c:pt idx="6630">
                  <c:v>33.15</c:v>
                </c:pt>
                <c:pt idx="6631">
                  <c:v>33.155000000000001</c:v>
                </c:pt>
                <c:pt idx="6632">
                  <c:v>33.159999999999997</c:v>
                </c:pt>
                <c:pt idx="6633">
                  <c:v>33.164999999999999</c:v>
                </c:pt>
                <c:pt idx="6634">
                  <c:v>33.17</c:v>
                </c:pt>
                <c:pt idx="6635">
                  <c:v>33.174999999999997</c:v>
                </c:pt>
                <c:pt idx="6636">
                  <c:v>33.18</c:v>
                </c:pt>
                <c:pt idx="6637">
                  <c:v>33.185000000000002</c:v>
                </c:pt>
                <c:pt idx="6638">
                  <c:v>33.19</c:v>
                </c:pt>
                <c:pt idx="6639">
                  <c:v>33.195</c:v>
                </c:pt>
                <c:pt idx="6640">
                  <c:v>33.200000000000003</c:v>
                </c:pt>
                <c:pt idx="6641">
                  <c:v>33.204999999999998</c:v>
                </c:pt>
                <c:pt idx="6642">
                  <c:v>33.21</c:v>
                </c:pt>
                <c:pt idx="6643">
                  <c:v>33.215000000000003</c:v>
                </c:pt>
                <c:pt idx="6644">
                  <c:v>33.22</c:v>
                </c:pt>
                <c:pt idx="6645">
                  <c:v>33.225000000000001</c:v>
                </c:pt>
                <c:pt idx="6646">
                  <c:v>33.229999999999997</c:v>
                </c:pt>
                <c:pt idx="6647">
                  <c:v>33.234999999999999</c:v>
                </c:pt>
                <c:pt idx="6648">
                  <c:v>33.24</c:v>
                </c:pt>
                <c:pt idx="6649">
                  <c:v>33.244999999999997</c:v>
                </c:pt>
                <c:pt idx="6650">
                  <c:v>33.25</c:v>
                </c:pt>
                <c:pt idx="6651">
                  <c:v>33.255000000000003</c:v>
                </c:pt>
                <c:pt idx="6652">
                  <c:v>33.26</c:v>
                </c:pt>
                <c:pt idx="6653">
                  <c:v>33.265000000000001</c:v>
                </c:pt>
                <c:pt idx="6654">
                  <c:v>33.270000000000003</c:v>
                </c:pt>
                <c:pt idx="6655">
                  <c:v>33.274999999999999</c:v>
                </c:pt>
                <c:pt idx="6656">
                  <c:v>33.28</c:v>
                </c:pt>
                <c:pt idx="6657">
                  <c:v>33.284999999999997</c:v>
                </c:pt>
                <c:pt idx="6658">
                  <c:v>33.29</c:v>
                </c:pt>
                <c:pt idx="6659">
                  <c:v>33.295000000000002</c:v>
                </c:pt>
                <c:pt idx="6660">
                  <c:v>33.299999999999997</c:v>
                </c:pt>
                <c:pt idx="6661">
                  <c:v>33.305</c:v>
                </c:pt>
                <c:pt idx="6662">
                  <c:v>33.31</c:v>
                </c:pt>
                <c:pt idx="6663">
                  <c:v>33.314999999999998</c:v>
                </c:pt>
                <c:pt idx="6664">
                  <c:v>33.32</c:v>
                </c:pt>
                <c:pt idx="6665">
                  <c:v>33.325000000000003</c:v>
                </c:pt>
                <c:pt idx="6666">
                  <c:v>33.33</c:v>
                </c:pt>
                <c:pt idx="6667">
                  <c:v>33.335000000000001</c:v>
                </c:pt>
                <c:pt idx="6668">
                  <c:v>33.340000000000003</c:v>
                </c:pt>
                <c:pt idx="6669">
                  <c:v>33.344999999999999</c:v>
                </c:pt>
                <c:pt idx="6670">
                  <c:v>33.35</c:v>
                </c:pt>
                <c:pt idx="6671">
                  <c:v>33.354999999999997</c:v>
                </c:pt>
                <c:pt idx="6672">
                  <c:v>33.36</c:v>
                </c:pt>
                <c:pt idx="6673">
                  <c:v>33.365000000000002</c:v>
                </c:pt>
                <c:pt idx="6674">
                  <c:v>33.369999999999997</c:v>
                </c:pt>
                <c:pt idx="6675">
                  <c:v>33.375</c:v>
                </c:pt>
                <c:pt idx="6676">
                  <c:v>33.380000000000003</c:v>
                </c:pt>
                <c:pt idx="6677">
                  <c:v>33.384999999999998</c:v>
                </c:pt>
                <c:pt idx="6678">
                  <c:v>33.39</c:v>
                </c:pt>
                <c:pt idx="6679">
                  <c:v>33.395000000000003</c:v>
                </c:pt>
                <c:pt idx="6680">
                  <c:v>33.4</c:v>
                </c:pt>
                <c:pt idx="6681">
                  <c:v>33.405000000000001</c:v>
                </c:pt>
                <c:pt idx="6682">
                  <c:v>33.409999999999997</c:v>
                </c:pt>
                <c:pt idx="6683">
                  <c:v>33.414999999999999</c:v>
                </c:pt>
                <c:pt idx="6684">
                  <c:v>33.42</c:v>
                </c:pt>
                <c:pt idx="6685">
                  <c:v>33.424999999999997</c:v>
                </c:pt>
                <c:pt idx="6686">
                  <c:v>33.43</c:v>
                </c:pt>
                <c:pt idx="6687">
                  <c:v>33.435000000000002</c:v>
                </c:pt>
                <c:pt idx="6688">
                  <c:v>33.44</c:v>
                </c:pt>
                <c:pt idx="6689">
                  <c:v>33.445</c:v>
                </c:pt>
                <c:pt idx="6690">
                  <c:v>33.450000000000003</c:v>
                </c:pt>
                <c:pt idx="6691">
                  <c:v>33.454999999999998</c:v>
                </c:pt>
                <c:pt idx="6692">
                  <c:v>33.46</c:v>
                </c:pt>
                <c:pt idx="6693">
                  <c:v>33.465000000000003</c:v>
                </c:pt>
                <c:pt idx="6694">
                  <c:v>33.47</c:v>
                </c:pt>
                <c:pt idx="6695">
                  <c:v>33.475000000000001</c:v>
                </c:pt>
                <c:pt idx="6696">
                  <c:v>33.479999999999997</c:v>
                </c:pt>
                <c:pt idx="6697">
                  <c:v>33.484999999999999</c:v>
                </c:pt>
                <c:pt idx="6698">
                  <c:v>33.49</c:v>
                </c:pt>
                <c:pt idx="6699">
                  <c:v>33.494999999999997</c:v>
                </c:pt>
                <c:pt idx="6700">
                  <c:v>33.5</c:v>
                </c:pt>
                <c:pt idx="6701">
                  <c:v>33.505000000000003</c:v>
                </c:pt>
                <c:pt idx="6702">
                  <c:v>33.51</c:v>
                </c:pt>
                <c:pt idx="6703">
                  <c:v>33.515000000000001</c:v>
                </c:pt>
                <c:pt idx="6704">
                  <c:v>33.520000000000003</c:v>
                </c:pt>
                <c:pt idx="6705">
                  <c:v>33.524999999999999</c:v>
                </c:pt>
                <c:pt idx="6706">
                  <c:v>33.53</c:v>
                </c:pt>
                <c:pt idx="6707">
                  <c:v>33.534999999999997</c:v>
                </c:pt>
                <c:pt idx="6708">
                  <c:v>33.54</c:v>
                </c:pt>
                <c:pt idx="6709">
                  <c:v>33.545000000000002</c:v>
                </c:pt>
                <c:pt idx="6710">
                  <c:v>33.549999999999997</c:v>
                </c:pt>
                <c:pt idx="6711">
                  <c:v>33.555</c:v>
                </c:pt>
                <c:pt idx="6712">
                  <c:v>33.56</c:v>
                </c:pt>
                <c:pt idx="6713">
                  <c:v>33.564999999999998</c:v>
                </c:pt>
                <c:pt idx="6714">
                  <c:v>33.57</c:v>
                </c:pt>
                <c:pt idx="6715">
                  <c:v>33.575000000000003</c:v>
                </c:pt>
                <c:pt idx="6716">
                  <c:v>33.58</c:v>
                </c:pt>
                <c:pt idx="6717">
                  <c:v>33.585000000000001</c:v>
                </c:pt>
                <c:pt idx="6718">
                  <c:v>33.590000000000003</c:v>
                </c:pt>
                <c:pt idx="6719">
                  <c:v>33.594999999999999</c:v>
                </c:pt>
                <c:pt idx="6720">
                  <c:v>33.6</c:v>
                </c:pt>
                <c:pt idx="6721">
                  <c:v>33.604999999999997</c:v>
                </c:pt>
                <c:pt idx="6722">
                  <c:v>33.61</c:v>
                </c:pt>
                <c:pt idx="6723">
                  <c:v>33.615000000000002</c:v>
                </c:pt>
                <c:pt idx="6724">
                  <c:v>33.619999999999997</c:v>
                </c:pt>
                <c:pt idx="6725">
                  <c:v>33.625</c:v>
                </c:pt>
                <c:pt idx="6726">
                  <c:v>33.630000000000003</c:v>
                </c:pt>
                <c:pt idx="6727">
                  <c:v>33.634999999999998</c:v>
                </c:pt>
                <c:pt idx="6728">
                  <c:v>33.64</c:v>
                </c:pt>
                <c:pt idx="6729">
                  <c:v>33.645000000000003</c:v>
                </c:pt>
                <c:pt idx="6730">
                  <c:v>33.65</c:v>
                </c:pt>
                <c:pt idx="6731">
                  <c:v>33.655000000000001</c:v>
                </c:pt>
                <c:pt idx="6732">
                  <c:v>33.659999999999997</c:v>
                </c:pt>
                <c:pt idx="6733">
                  <c:v>33.664999999999999</c:v>
                </c:pt>
                <c:pt idx="6734">
                  <c:v>33.67</c:v>
                </c:pt>
                <c:pt idx="6735">
                  <c:v>33.674999999999997</c:v>
                </c:pt>
                <c:pt idx="6736">
                  <c:v>33.68</c:v>
                </c:pt>
                <c:pt idx="6737">
                  <c:v>33.685000000000002</c:v>
                </c:pt>
                <c:pt idx="6738">
                  <c:v>33.69</c:v>
                </c:pt>
                <c:pt idx="6739">
                  <c:v>33.695</c:v>
                </c:pt>
                <c:pt idx="6740">
                  <c:v>33.700000000000003</c:v>
                </c:pt>
                <c:pt idx="6741">
                  <c:v>33.704999999999998</c:v>
                </c:pt>
                <c:pt idx="6742">
                  <c:v>33.71</c:v>
                </c:pt>
                <c:pt idx="6743">
                  <c:v>33.715000000000003</c:v>
                </c:pt>
                <c:pt idx="6744">
                  <c:v>33.72</c:v>
                </c:pt>
                <c:pt idx="6745">
                  <c:v>33.725000000000001</c:v>
                </c:pt>
                <c:pt idx="6746">
                  <c:v>33.729999999999997</c:v>
                </c:pt>
                <c:pt idx="6747">
                  <c:v>33.734999999999999</c:v>
                </c:pt>
                <c:pt idx="6748">
                  <c:v>33.74</c:v>
                </c:pt>
                <c:pt idx="6749">
                  <c:v>33.744999999999997</c:v>
                </c:pt>
                <c:pt idx="6750">
                  <c:v>33.75</c:v>
                </c:pt>
                <c:pt idx="6751">
                  <c:v>33.755000000000003</c:v>
                </c:pt>
                <c:pt idx="6752">
                  <c:v>33.76</c:v>
                </c:pt>
                <c:pt idx="6753">
                  <c:v>33.765000000000001</c:v>
                </c:pt>
                <c:pt idx="6754">
                  <c:v>33.770000000000003</c:v>
                </c:pt>
                <c:pt idx="6755">
                  <c:v>33.774999999999999</c:v>
                </c:pt>
                <c:pt idx="6756">
                  <c:v>33.78</c:v>
                </c:pt>
                <c:pt idx="6757">
                  <c:v>33.784999999999997</c:v>
                </c:pt>
                <c:pt idx="6758">
                  <c:v>33.79</c:v>
                </c:pt>
                <c:pt idx="6759">
                  <c:v>33.795000000000002</c:v>
                </c:pt>
                <c:pt idx="6760">
                  <c:v>33.799999999999997</c:v>
                </c:pt>
                <c:pt idx="6761">
                  <c:v>33.805</c:v>
                </c:pt>
                <c:pt idx="6762">
                  <c:v>33.81</c:v>
                </c:pt>
                <c:pt idx="6763">
                  <c:v>33.814999999999998</c:v>
                </c:pt>
                <c:pt idx="6764">
                  <c:v>33.82</c:v>
                </c:pt>
                <c:pt idx="6765">
                  <c:v>33.825000000000003</c:v>
                </c:pt>
                <c:pt idx="6766">
                  <c:v>33.83</c:v>
                </c:pt>
                <c:pt idx="6767">
                  <c:v>33.835000000000001</c:v>
                </c:pt>
                <c:pt idx="6768">
                  <c:v>33.840000000000003</c:v>
                </c:pt>
                <c:pt idx="6769">
                  <c:v>33.844999999999999</c:v>
                </c:pt>
                <c:pt idx="6770">
                  <c:v>33.85</c:v>
                </c:pt>
                <c:pt idx="6771">
                  <c:v>33.854999999999997</c:v>
                </c:pt>
                <c:pt idx="6772">
                  <c:v>33.86</c:v>
                </c:pt>
                <c:pt idx="6773">
                  <c:v>33.865000000000002</c:v>
                </c:pt>
                <c:pt idx="6774">
                  <c:v>33.869999999999997</c:v>
                </c:pt>
                <c:pt idx="6775">
                  <c:v>33.875</c:v>
                </c:pt>
                <c:pt idx="6776">
                  <c:v>33.880000000000003</c:v>
                </c:pt>
                <c:pt idx="6777">
                  <c:v>33.884999999999998</c:v>
                </c:pt>
                <c:pt idx="6778">
                  <c:v>33.89</c:v>
                </c:pt>
                <c:pt idx="6779">
                  <c:v>33.895000000000003</c:v>
                </c:pt>
                <c:pt idx="6780">
                  <c:v>33.9</c:v>
                </c:pt>
                <c:pt idx="6781">
                  <c:v>33.905000000000001</c:v>
                </c:pt>
                <c:pt idx="6782">
                  <c:v>33.909999999999997</c:v>
                </c:pt>
                <c:pt idx="6783">
                  <c:v>33.914999999999999</c:v>
                </c:pt>
                <c:pt idx="6784">
                  <c:v>33.92</c:v>
                </c:pt>
                <c:pt idx="6785">
                  <c:v>33.924999999999997</c:v>
                </c:pt>
                <c:pt idx="6786">
                  <c:v>33.93</c:v>
                </c:pt>
                <c:pt idx="6787">
                  <c:v>33.935000000000002</c:v>
                </c:pt>
                <c:pt idx="6788">
                  <c:v>33.94</c:v>
                </c:pt>
                <c:pt idx="6789">
                  <c:v>33.945</c:v>
                </c:pt>
                <c:pt idx="6790">
                  <c:v>33.950000000000003</c:v>
                </c:pt>
                <c:pt idx="6791">
                  <c:v>33.954999999999998</c:v>
                </c:pt>
                <c:pt idx="6792">
                  <c:v>33.96</c:v>
                </c:pt>
                <c:pt idx="6793">
                  <c:v>33.965000000000003</c:v>
                </c:pt>
                <c:pt idx="6794">
                  <c:v>33.97</c:v>
                </c:pt>
                <c:pt idx="6795">
                  <c:v>33.975000000000001</c:v>
                </c:pt>
                <c:pt idx="6796">
                  <c:v>33.979999999999997</c:v>
                </c:pt>
                <c:pt idx="6797">
                  <c:v>33.984999999999999</c:v>
                </c:pt>
                <c:pt idx="6798">
                  <c:v>33.99</c:v>
                </c:pt>
                <c:pt idx="6799">
                  <c:v>33.994999999999997</c:v>
                </c:pt>
                <c:pt idx="6800">
                  <c:v>34</c:v>
                </c:pt>
                <c:pt idx="6801">
                  <c:v>34.005000000000003</c:v>
                </c:pt>
                <c:pt idx="6802">
                  <c:v>34.01</c:v>
                </c:pt>
                <c:pt idx="6803">
                  <c:v>34.015000000000001</c:v>
                </c:pt>
                <c:pt idx="6804">
                  <c:v>34.020000000000003</c:v>
                </c:pt>
                <c:pt idx="6805">
                  <c:v>34.024999999999999</c:v>
                </c:pt>
                <c:pt idx="6806">
                  <c:v>34.03</c:v>
                </c:pt>
                <c:pt idx="6807">
                  <c:v>34.034999999999997</c:v>
                </c:pt>
                <c:pt idx="6808">
                  <c:v>34.04</c:v>
                </c:pt>
                <c:pt idx="6809">
                  <c:v>34.045000000000002</c:v>
                </c:pt>
                <c:pt idx="6810">
                  <c:v>34.049999999999997</c:v>
                </c:pt>
                <c:pt idx="6811">
                  <c:v>34.055</c:v>
                </c:pt>
                <c:pt idx="6812">
                  <c:v>34.06</c:v>
                </c:pt>
                <c:pt idx="6813">
                  <c:v>34.064999999999998</c:v>
                </c:pt>
                <c:pt idx="6814">
                  <c:v>34.07</c:v>
                </c:pt>
                <c:pt idx="6815">
                  <c:v>34.075000000000003</c:v>
                </c:pt>
                <c:pt idx="6816">
                  <c:v>34.08</c:v>
                </c:pt>
                <c:pt idx="6817">
                  <c:v>34.085000000000001</c:v>
                </c:pt>
                <c:pt idx="6818">
                  <c:v>34.090000000000003</c:v>
                </c:pt>
                <c:pt idx="6819">
                  <c:v>34.094999999999999</c:v>
                </c:pt>
                <c:pt idx="6820">
                  <c:v>34.1</c:v>
                </c:pt>
                <c:pt idx="6821">
                  <c:v>34.104999999999997</c:v>
                </c:pt>
                <c:pt idx="6822">
                  <c:v>34.11</c:v>
                </c:pt>
                <c:pt idx="6823">
                  <c:v>34.115000000000002</c:v>
                </c:pt>
                <c:pt idx="6824">
                  <c:v>34.119999999999997</c:v>
                </c:pt>
                <c:pt idx="6825">
                  <c:v>34.125</c:v>
                </c:pt>
                <c:pt idx="6826">
                  <c:v>34.130000000000003</c:v>
                </c:pt>
                <c:pt idx="6827">
                  <c:v>34.134999999999998</c:v>
                </c:pt>
                <c:pt idx="6828">
                  <c:v>34.14</c:v>
                </c:pt>
                <c:pt idx="6829">
                  <c:v>34.145000000000003</c:v>
                </c:pt>
                <c:pt idx="6830">
                  <c:v>34.15</c:v>
                </c:pt>
                <c:pt idx="6831">
                  <c:v>34.155000000000001</c:v>
                </c:pt>
                <c:pt idx="6832">
                  <c:v>34.159999999999997</c:v>
                </c:pt>
                <c:pt idx="6833">
                  <c:v>34.164999999999999</c:v>
                </c:pt>
                <c:pt idx="6834">
                  <c:v>34.17</c:v>
                </c:pt>
                <c:pt idx="6835">
                  <c:v>34.174999999999997</c:v>
                </c:pt>
                <c:pt idx="6836">
                  <c:v>34.18</c:v>
                </c:pt>
                <c:pt idx="6837">
                  <c:v>34.185000000000002</c:v>
                </c:pt>
                <c:pt idx="6838">
                  <c:v>34.19</c:v>
                </c:pt>
                <c:pt idx="6839">
                  <c:v>34.195</c:v>
                </c:pt>
                <c:pt idx="6840">
                  <c:v>34.200000000000003</c:v>
                </c:pt>
                <c:pt idx="6841">
                  <c:v>34.204999999999998</c:v>
                </c:pt>
                <c:pt idx="6842">
                  <c:v>34.21</c:v>
                </c:pt>
                <c:pt idx="6843">
                  <c:v>34.215000000000003</c:v>
                </c:pt>
                <c:pt idx="6844">
                  <c:v>34.22</c:v>
                </c:pt>
                <c:pt idx="6845">
                  <c:v>34.225000000000001</c:v>
                </c:pt>
                <c:pt idx="6846">
                  <c:v>34.229999999999997</c:v>
                </c:pt>
                <c:pt idx="6847">
                  <c:v>34.234999999999999</c:v>
                </c:pt>
                <c:pt idx="6848">
                  <c:v>34.24</c:v>
                </c:pt>
                <c:pt idx="6849">
                  <c:v>34.244999999999997</c:v>
                </c:pt>
                <c:pt idx="6850">
                  <c:v>34.25</c:v>
                </c:pt>
                <c:pt idx="6851">
                  <c:v>34.255000000000003</c:v>
                </c:pt>
                <c:pt idx="6852">
                  <c:v>34.26</c:v>
                </c:pt>
                <c:pt idx="6853">
                  <c:v>34.265000000000001</c:v>
                </c:pt>
                <c:pt idx="6854">
                  <c:v>34.270000000000003</c:v>
                </c:pt>
                <c:pt idx="6855">
                  <c:v>34.274999999999999</c:v>
                </c:pt>
                <c:pt idx="6856">
                  <c:v>34.28</c:v>
                </c:pt>
                <c:pt idx="6857">
                  <c:v>34.284999999999997</c:v>
                </c:pt>
                <c:pt idx="6858">
                  <c:v>34.29</c:v>
                </c:pt>
                <c:pt idx="6859">
                  <c:v>34.295000000000002</c:v>
                </c:pt>
                <c:pt idx="6860">
                  <c:v>34.299999999999997</c:v>
                </c:pt>
                <c:pt idx="6861">
                  <c:v>34.305</c:v>
                </c:pt>
                <c:pt idx="6862">
                  <c:v>34.31</c:v>
                </c:pt>
                <c:pt idx="6863">
                  <c:v>34.314999999999998</c:v>
                </c:pt>
                <c:pt idx="6864">
                  <c:v>34.32</c:v>
                </c:pt>
                <c:pt idx="6865">
                  <c:v>34.325000000000003</c:v>
                </c:pt>
                <c:pt idx="6866">
                  <c:v>34.33</c:v>
                </c:pt>
                <c:pt idx="6867">
                  <c:v>34.335000000000001</c:v>
                </c:pt>
                <c:pt idx="6868">
                  <c:v>34.340000000000003</c:v>
                </c:pt>
                <c:pt idx="6869">
                  <c:v>34.344999999999999</c:v>
                </c:pt>
                <c:pt idx="6870">
                  <c:v>34.35</c:v>
                </c:pt>
                <c:pt idx="6871">
                  <c:v>34.354999999999997</c:v>
                </c:pt>
                <c:pt idx="6872">
                  <c:v>34.36</c:v>
                </c:pt>
                <c:pt idx="6873">
                  <c:v>34.365000000000002</c:v>
                </c:pt>
                <c:pt idx="6874">
                  <c:v>34.369999999999997</c:v>
                </c:pt>
                <c:pt idx="6875">
                  <c:v>34.375</c:v>
                </c:pt>
                <c:pt idx="6876">
                  <c:v>34.380000000000003</c:v>
                </c:pt>
                <c:pt idx="6877">
                  <c:v>34.384999999999998</c:v>
                </c:pt>
                <c:pt idx="6878">
                  <c:v>34.39</c:v>
                </c:pt>
                <c:pt idx="6879">
                  <c:v>34.395000000000003</c:v>
                </c:pt>
                <c:pt idx="6880">
                  <c:v>34.4</c:v>
                </c:pt>
                <c:pt idx="6881">
                  <c:v>34.405000000000001</c:v>
                </c:pt>
                <c:pt idx="6882">
                  <c:v>34.409999999999997</c:v>
                </c:pt>
                <c:pt idx="6883">
                  <c:v>34.414999999999999</c:v>
                </c:pt>
                <c:pt idx="6884">
                  <c:v>34.42</c:v>
                </c:pt>
                <c:pt idx="6885">
                  <c:v>34.424999999999997</c:v>
                </c:pt>
                <c:pt idx="6886">
                  <c:v>34.43</c:v>
                </c:pt>
                <c:pt idx="6887">
                  <c:v>34.435000000000002</c:v>
                </c:pt>
                <c:pt idx="6888">
                  <c:v>34.44</c:v>
                </c:pt>
                <c:pt idx="6889">
                  <c:v>34.445</c:v>
                </c:pt>
                <c:pt idx="6890">
                  <c:v>34.450000000000003</c:v>
                </c:pt>
                <c:pt idx="6891">
                  <c:v>34.454999999999998</c:v>
                </c:pt>
                <c:pt idx="6892">
                  <c:v>34.46</c:v>
                </c:pt>
                <c:pt idx="6893">
                  <c:v>34.465000000000003</c:v>
                </c:pt>
                <c:pt idx="6894">
                  <c:v>34.47</c:v>
                </c:pt>
                <c:pt idx="6895">
                  <c:v>34.475000000000001</c:v>
                </c:pt>
                <c:pt idx="6896">
                  <c:v>34.479999999999997</c:v>
                </c:pt>
                <c:pt idx="6897">
                  <c:v>34.484999999999999</c:v>
                </c:pt>
                <c:pt idx="6898">
                  <c:v>34.49</c:v>
                </c:pt>
                <c:pt idx="6899">
                  <c:v>34.494999999999997</c:v>
                </c:pt>
                <c:pt idx="6900">
                  <c:v>34.5</c:v>
                </c:pt>
                <c:pt idx="6901">
                  <c:v>34.505000000000003</c:v>
                </c:pt>
                <c:pt idx="6902">
                  <c:v>34.51</c:v>
                </c:pt>
                <c:pt idx="6903">
                  <c:v>34.515000000000001</c:v>
                </c:pt>
                <c:pt idx="6904">
                  <c:v>34.520000000000003</c:v>
                </c:pt>
                <c:pt idx="6905">
                  <c:v>34.524999999999999</c:v>
                </c:pt>
                <c:pt idx="6906">
                  <c:v>34.53</c:v>
                </c:pt>
                <c:pt idx="6907">
                  <c:v>34.534999999999997</c:v>
                </c:pt>
                <c:pt idx="6908">
                  <c:v>34.54</c:v>
                </c:pt>
                <c:pt idx="6909">
                  <c:v>34.545000000000002</c:v>
                </c:pt>
                <c:pt idx="6910">
                  <c:v>34.549999999999997</c:v>
                </c:pt>
                <c:pt idx="6911">
                  <c:v>34.555</c:v>
                </c:pt>
                <c:pt idx="6912">
                  <c:v>34.56</c:v>
                </c:pt>
                <c:pt idx="6913">
                  <c:v>34.564999999999998</c:v>
                </c:pt>
                <c:pt idx="6914">
                  <c:v>34.57</c:v>
                </c:pt>
                <c:pt idx="6915">
                  <c:v>34.575000000000003</c:v>
                </c:pt>
                <c:pt idx="6916">
                  <c:v>34.58</c:v>
                </c:pt>
                <c:pt idx="6917">
                  <c:v>34.585000000000001</c:v>
                </c:pt>
                <c:pt idx="6918">
                  <c:v>34.590000000000003</c:v>
                </c:pt>
                <c:pt idx="6919">
                  <c:v>34.594999999999999</c:v>
                </c:pt>
                <c:pt idx="6920">
                  <c:v>34.6</c:v>
                </c:pt>
                <c:pt idx="6921">
                  <c:v>34.604999999999997</c:v>
                </c:pt>
                <c:pt idx="6922">
                  <c:v>34.61</c:v>
                </c:pt>
                <c:pt idx="6923">
                  <c:v>34.615000000000002</c:v>
                </c:pt>
                <c:pt idx="6924">
                  <c:v>34.619999999999997</c:v>
                </c:pt>
                <c:pt idx="6925">
                  <c:v>34.625</c:v>
                </c:pt>
                <c:pt idx="6926">
                  <c:v>34.630000000000003</c:v>
                </c:pt>
                <c:pt idx="6927">
                  <c:v>34.634999999999998</c:v>
                </c:pt>
                <c:pt idx="6928">
                  <c:v>34.64</c:v>
                </c:pt>
                <c:pt idx="6929">
                  <c:v>34.645000000000003</c:v>
                </c:pt>
                <c:pt idx="6930">
                  <c:v>34.65</c:v>
                </c:pt>
                <c:pt idx="6931">
                  <c:v>34.655000000000001</c:v>
                </c:pt>
                <c:pt idx="6932">
                  <c:v>34.659999999999997</c:v>
                </c:pt>
                <c:pt idx="6933">
                  <c:v>34.664999999999999</c:v>
                </c:pt>
                <c:pt idx="6934">
                  <c:v>34.67</c:v>
                </c:pt>
                <c:pt idx="6935">
                  <c:v>34.674999999999997</c:v>
                </c:pt>
                <c:pt idx="6936">
                  <c:v>34.68</c:v>
                </c:pt>
                <c:pt idx="6937">
                  <c:v>34.685000000000002</c:v>
                </c:pt>
                <c:pt idx="6938">
                  <c:v>34.69</c:v>
                </c:pt>
                <c:pt idx="6939">
                  <c:v>34.695</c:v>
                </c:pt>
                <c:pt idx="6940">
                  <c:v>34.700000000000003</c:v>
                </c:pt>
                <c:pt idx="6941">
                  <c:v>34.704999999999998</c:v>
                </c:pt>
                <c:pt idx="6942">
                  <c:v>34.71</c:v>
                </c:pt>
                <c:pt idx="6943">
                  <c:v>34.715000000000003</c:v>
                </c:pt>
                <c:pt idx="6944">
                  <c:v>34.72</c:v>
                </c:pt>
                <c:pt idx="6945">
                  <c:v>34.725000000000001</c:v>
                </c:pt>
                <c:pt idx="6946">
                  <c:v>34.729999999999997</c:v>
                </c:pt>
                <c:pt idx="6947">
                  <c:v>34.734999999999999</c:v>
                </c:pt>
                <c:pt idx="6948">
                  <c:v>34.74</c:v>
                </c:pt>
                <c:pt idx="6949">
                  <c:v>34.744999999999997</c:v>
                </c:pt>
                <c:pt idx="6950">
                  <c:v>34.75</c:v>
                </c:pt>
                <c:pt idx="6951">
                  <c:v>34.755000000000003</c:v>
                </c:pt>
                <c:pt idx="6952">
                  <c:v>34.76</c:v>
                </c:pt>
                <c:pt idx="6953">
                  <c:v>34.765000000000001</c:v>
                </c:pt>
                <c:pt idx="6954">
                  <c:v>34.770000000000003</c:v>
                </c:pt>
                <c:pt idx="6955">
                  <c:v>34.774999999999999</c:v>
                </c:pt>
                <c:pt idx="6956">
                  <c:v>34.78</c:v>
                </c:pt>
                <c:pt idx="6957">
                  <c:v>34.784999999999997</c:v>
                </c:pt>
                <c:pt idx="6958">
                  <c:v>34.79</c:v>
                </c:pt>
                <c:pt idx="6959">
                  <c:v>34.795000000000002</c:v>
                </c:pt>
                <c:pt idx="6960">
                  <c:v>34.799999999999997</c:v>
                </c:pt>
                <c:pt idx="6961">
                  <c:v>34.805</c:v>
                </c:pt>
                <c:pt idx="6962">
                  <c:v>34.81</c:v>
                </c:pt>
                <c:pt idx="6963">
                  <c:v>34.814999999999998</c:v>
                </c:pt>
                <c:pt idx="6964">
                  <c:v>34.82</c:v>
                </c:pt>
                <c:pt idx="6965">
                  <c:v>34.825000000000003</c:v>
                </c:pt>
                <c:pt idx="6966">
                  <c:v>34.83</c:v>
                </c:pt>
                <c:pt idx="6967">
                  <c:v>34.835000000000001</c:v>
                </c:pt>
                <c:pt idx="6968">
                  <c:v>34.840000000000003</c:v>
                </c:pt>
                <c:pt idx="6969">
                  <c:v>34.844999999999999</c:v>
                </c:pt>
                <c:pt idx="6970">
                  <c:v>34.85</c:v>
                </c:pt>
                <c:pt idx="6971">
                  <c:v>34.854999999999997</c:v>
                </c:pt>
                <c:pt idx="6972">
                  <c:v>34.86</c:v>
                </c:pt>
                <c:pt idx="6973">
                  <c:v>34.865000000000002</c:v>
                </c:pt>
                <c:pt idx="6974">
                  <c:v>34.869999999999997</c:v>
                </c:pt>
                <c:pt idx="6975">
                  <c:v>34.875</c:v>
                </c:pt>
                <c:pt idx="6976">
                  <c:v>34.880000000000003</c:v>
                </c:pt>
                <c:pt idx="6977">
                  <c:v>34.884999999999998</c:v>
                </c:pt>
                <c:pt idx="6978">
                  <c:v>34.89</c:v>
                </c:pt>
                <c:pt idx="6979">
                  <c:v>34.895000000000003</c:v>
                </c:pt>
                <c:pt idx="6980">
                  <c:v>34.9</c:v>
                </c:pt>
                <c:pt idx="6981">
                  <c:v>34.905000000000001</c:v>
                </c:pt>
                <c:pt idx="6982">
                  <c:v>34.909999999999997</c:v>
                </c:pt>
                <c:pt idx="6983">
                  <c:v>34.914999999999999</c:v>
                </c:pt>
                <c:pt idx="6984">
                  <c:v>34.92</c:v>
                </c:pt>
                <c:pt idx="6985">
                  <c:v>34.924999999999997</c:v>
                </c:pt>
                <c:pt idx="6986">
                  <c:v>34.93</c:v>
                </c:pt>
                <c:pt idx="6987">
                  <c:v>34.935000000000002</c:v>
                </c:pt>
                <c:pt idx="6988">
                  <c:v>34.94</c:v>
                </c:pt>
                <c:pt idx="6989">
                  <c:v>34.945</c:v>
                </c:pt>
                <c:pt idx="6990">
                  <c:v>34.950000000000003</c:v>
                </c:pt>
                <c:pt idx="6991">
                  <c:v>34.954999999999998</c:v>
                </c:pt>
                <c:pt idx="6992">
                  <c:v>34.96</c:v>
                </c:pt>
                <c:pt idx="6993">
                  <c:v>34.965000000000003</c:v>
                </c:pt>
                <c:pt idx="6994">
                  <c:v>34.97</c:v>
                </c:pt>
                <c:pt idx="6995">
                  <c:v>34.975000000000001</c:v>
                </c:pt>
                <c:pt idx="6996">
                  <c:v>34.979999999999997</c:v>
                </c:pt>
                <c:pt idx="6997">
                  <c:v>34.984999999999999</c:v>
                </c:pt>
                <c:pt idx="6998">
                  <c:v>34.99</c:v>
                </c:pt>
                <c:pt idx="6999">
                  <c:v>34.994999999999997</c:v>
                </c:pt>
                <c:pt idx="7000">
                  <c:v>35</c:v>
                </c:pt>
                <c:pt idx="7001">
                  <c:v>35.005000000000003</c:v>
                </c:pt>
                <c:pt idx="7002">
                  <c:v>35.01</c:v>
                </c:pt>
                <c:pt idx="7003">
                  <c:v>35.015000000000001</c:v>
                </c:pt>
                <c:pt idx="7004">
                  <c:v>35.020000000000003</c:v>
                </c:pt>
                <c:pt idx="7005">
                  <c:v>35.024999999999999</c:v>
                </c:pt>
                <c:pt idx="7006">
                  <c:v>35.03</c:v>
                </c:pt>
                <c:pt idx="7007">
                  <c:v>35.034999999999997</c:v>
                </c:pt>
                <c:pt idx="7008">
                  <c:v>35.04</c:v>
                </c:pt>
                <c:pt idx="7009">
                  <c:v>35.045000000000002</c:v>
                </c:pt>
                <c:pt idx="7010">
                  <c:v>35.049999999999997</c:v>
                </c:pt>
                <c:pt idx="7011">
                  <c:v>35.055</c:v>
                </c:pt>
                <c:pt idx="7012">
                  <c:v>35.06</c:v>
                </c:pt>
                <c:pt idx="7013">
                  <c:v>35.064999999999998</c:v>
                </c:pt>
                <c:pt idx="7014">
                  <c:v>35.07</c:v>
                </c:pt>
                <c:pt idx="7015">
                  <c:v>35.075000000000003</c:v>
                </c:pt>
                <c:pt idx="7016">
                  <c:v>35.08</c:v>
                </c:pt>
                <c:pt idx="7017">
                  <c:v>35.085000000000001</c:v>
                </c:pt>
                <c:pt idx="7018">
                  <c:v>35.090000000000003</c:v>
                </c:pt>
                <c:pt idx="7019">
                  <c:v>35.094999999999999</c:v>
                </c:pt>
                <c:pt idx="7020">
                  <c:v>35.1</c:v>
                </c:pt>
                <c:pt idx="7021">
                  <c:v>35.104999999999997</c:v>
                </c:pt>
                <c:pt idx="7022">
                  <c:v>35.11</c:v>
                </c:pt>
                <c:pt idx="7023">
                  <c:v>35.115000000000002</c:v>
                </c:pt>
                <c:pt idx="7024">
                  <c:v>35.119999999999997</c:v>
                </c:pt>
                <c:pt idx="7025">
                  <c:v>35.125</c:v>
                </c:pt>
                <c:pt idx="7026">
                  <c:v>35.130000000000003</c:v>
                </c:pt>
                <c:pt idx="7027">
                  <c:v>35.134999999999998</c:v>
                </c:pt>
                <c:pt idx="7028">
                  <c:v>35.14</c:v>
                </c:pt>
                <c:pt idx="7029">
                  <c:v>35.145000000000003</c:v>
                </c:pt>
                <c:pt idx="7030">
                  <c:v>35.15</c:v>
                </c:pt>
                <c:pt idx="7031">
                  <c:v>35.155000000000001</c:v>
                </c:pt>
                <c:pt idx="7032">
                  <c:v>35.159999999999997</c:v>
                </c:pt>
                <c:pt idx="7033">
                  <c:v>35.164999999999999</c:v>
                </c:pt>
                <c:pt idx="7034">
                  <c:v>35.17</c:v>
                </c:pt>
                <c:pt idx="7035">
                  <c:v>35.174999999999997</c:v>
                </c:pt>
                <c:pt idx="7036">
                  <c:v>35.18</c:v>
                </c:pt>
                <c:pt idx="7037">
                  <c:v>35.185000000000002</c:v>
                </c:pt>
                <c:pt idx="7038">
                  <c:v>35.19</c:v>
                </c:pt>
                <c:pt idx="7039">
                  <c:v>35.195</c:v>
                </c:pt>
                <c:pt idx="7040">
                  <c:v>35.200000000000003</c:v>
                </c:pt>
                <c:pt idx="7041">
                  <c:v>35.204999999999998</c:v>
                </c:pt>
                <c:pt idx="7042">
                  <c:v>35.21</c:v>
                </c:pt>
                <c:pt idx="7043">
                  <c:v>35.215000000000003</c:v>
                </c:pt>
                <c:pt idx="7044">
                  <c:v>35.22</c:v>
                </c:pt>
                <c:pt idx="7045">
                  <c:v>35.225000000000001</c:v>
                </c:pt>
                <c:pt idx="7046">
                  <c:v>35.229999999999997</c:v>
                </c:pt>
                <c:pt idx="7047">
                  <c:v>35.234999999999999</c:v>
                </c:pt>
                <c:pt idx="7048">
                  <c:v>35.24</c:v>
                </c:pt>
                <c:pt idx="7049">
                  <c:v>35.244999999999997</c:v>
                </c:pt>
                <c:pt idx="7050">
                  <c:v>35.25</c:v>
                </c:pt>
                <c:pt idx="7051">
                  <c:v>35.255000000000003</c:v>
                </c:pt>
                <c:pt idx="7052">
                  <c:v>35.26</c:v>
                </c:pt>
                <c:pt idx="7053">
                  <c:v>35.265000000000001</c:v>
                </c:pt>
                <c:pt idx="7054">
                  <c:v>35.270000000000003</c:v>
                </c:pt>
                <c:pt idx="7055">
                  <c:v>35.274999999999999</c:v>
                </c:pt>
                <c:pt idx="7056">
                  <c:v>35.28</c:v>
                </c:pt>
                <c:pt idx="7057">
                  <c:v>35.284999999999997</c:v>
                </c:pt>
                <c:pt idx="7058">
                  <c:v>35.29</c:v>
                </c:pt>
                <c:pt idx="7059">
                  <c:v>35.295000000000002</c:v>
                </c:pt>
                <c:pt idx="7060">
                  <c:v>35.299999999999997</c:v>
                </c:pt>
                <c:pt idx="7061">
                  <c:v>35.305</c:v>
                </c:pt>
                <c:pt idx="7062">
                  <c:v>35.31</c:v>
                </c:pt>
                <c:pt idx="7063">
                  <c:v>35.314999999999998</c:v>
                </c:pt>
                <c:pt idx="7064">
                  <c:v>35.32</c:v>
                </c:pt>
                <c:pt idx="7065">
                  <c:v>35.325000000000003</c:v>
                </c:pt>
                <c:pt idx="7066">
                  <c:v>35.33</c:v>
                </c:pt>
                <c:pt idx="7067">
                  <c:v>35.335000000000001</c:v>
                </c:pt>
                <c:pt idx="7068">
                  <c:v>35.340000000000003</c:v>
                </c:pt>
                <c:pt idx="7069">
                  <c:v>35.344999999999999</c:v>
                </c:pt>
                <c:pt idx="7070">
                  <c:v>35.35</c:v>
                </c:pt>
                <c:pt idx="7071">
                  <c:v>35.354999999999997</c:v>
                </c:pt>
                <c:pt idx="7072">
                  <c:v>35.36</c:v>
                </c:pt>
                <c:pt idx="7073">
                  <c:v>35.365000000000002</c:v>
                </c:pt>
                <c:pt idx="7074">
                  <c:v>35.369999999999997</c:v>
                </c:pt>
                <c:pt idx="7075">
                  <c:v>35.375</c:v>
                </c:pt>
                <c:pt idx="7076">
                  <c:v>35.380000000000003</c:v>
                </c:pt>
                <c:pt idx="7077">
                  <c:v>35.384999999999998</c:v>
                </c:pt>
                <c:pt idx="7078">
                  <c:v>35.39</c:v>
                </c:pt>
                <c:pt idx="7079">
                  <c:v>35.395000000000003</c:v>
                </c:pt>
                <c:pt idx="7080">
                  <c:v>35.4</c:v>
                </c:pt>
                <c:pt idx="7081">
                  <c:v>35.405000000000001</c:v>
                </c:pt>
                <c:pt idx="7082">
                  <c:v>35.409999999999997</c:v>
                </c:pt>
                <c:pt idx="7083">
                  <c:v>35.414999999999999</c:v>
                </c:pt>
                <c:pt idx="7084">
                  <c:v>35.42</c:v>
                </c:pt>
                <c:pt idx="7085">
                  <c:v>35.424999999999997</c:v>
                </c:pt>
                <c:pt idx="7086">
                  <c:v>35.43</c:v>
                </c:pt>
                <c:pt idx="7087">
                  <c:v>35.435000000000002</c:v>
                </c:pt>
                <c:pt idx="7088">
                  <c:v>35.44</c:v>
                </c:pt>
                <c:pt idx="7089">
                  <c:v>35.445</c:v>
                </c:pt>
                <c:pt idx="7090">
                  <c:v>35.450000000000003</c:v>
                </c:pt>
                <c:pt idx="7091">
                  <c:v>35.454999999999998</c:v>
                </c:pt>
                <c:pt idx="7092">
                  <c:v>35.46</c:v>
                </c:pt>
                <c:pt idx="7093">
                  <c:v>35.465000000000003</c:v>
                </c:pt>
                <c:pt idx="7094">
                  <c:v>35.47</c:v>
                </c:pt>
                <c:pt idx="7095">
                  <c:v>35.475000000000001</c:v>
                </c:pt>
                <c:pt idx="7096">
                  <c:v>35.479999999999997</c:v>
                </c:pt>
                <c:pt idx="7097">
                  <c:v>35.484999999999999</c:v>
                </c:pt>
                <c:pt idx="7098">
                  <c:v>35.49</c:v>
                </c:pt>
                <c:pt idx="7099">
                  <c:v>35.494999999999997</c:v>
                </c:pt>
                <c:pt idx="7100">
                  <c:v>35.5</c:v>
                </c:pt>
                <c:pt idx="7101">
                  <c:v>35.505000000000003</c:v>
                </c:pt>
                <c:pt idx="7102">
                  <c:v>35.51</c:v>
                </c:pt>
                <c:pt idx="7103">
                  <c:v>35.515000000000001</c:v>
                </c:pt>
                <c:pt idx="7104">
                  <c:v>35.520000000000003</c:v>
                </c:pt>
                <c:pt idx="7105">
                  <c:v>35.524999999999999</c:v>
                </c:pt>
                <c:pt idx="7106">
                  <c:v>35.53</c:v>
                </c:pt>
                <c:pt idx="7107">
                  <c:v>35.534999999999997</c:v>
                </c:pt>
                <c:pt idx="7108">
                  <c:v>35.54</c:v>
                </c:pt>
                <c:pt idx="7109">
                  <c:v>35.545000000000002</c:v>
                </c:pt>
                <c:pt idx="7110">
                  <c:v>35.549999999999997</c:v>
                </c:pt>
                <c:pt idx="7111">
                  <c:v>35.555</c:v>
                </c:pt>
                <c:pt idx="7112">
                  <c:v>35.56</c:v>
                </c:pt>
                <c:pt idx="7113">
                  <c:v>35.564999999999998</c:v>
                </c:pt>
                <c:pt idx="7114">
                  <c:v>35.57</c:v>
                </c:pt>
                <c:pt idx="7115">
                  <c:v>35.575000000000003</c:v>
                </c:pt>
                <c:pt idx="7116">
                  <c:v>35.58</c:v>
                </c:pt>
                <c:pt idx="7117">
                  <c:v>35.585000000000001</c:v>
                </c:pt>
                <c:pt idx="7118">
                  <c:v>35.590000000000003</c:v>
                </c:pt>
                <c:pt idx="7119">
                  <c:v>35.594999999999999</c:v>
                </c:pt>
                <c:pt idx="7120">
                  <c:v>35.6</c:v>
                </c:pt>
                <c:pt idx="7121">
                  <c:v>35.604999999999997</c:v>
                </c:pt>
                <c:pt idx="7122">
                  <c:v>35.61</c:v>
                </c:pt>
                <c:pt idx="7123">
                  <c:v>35.615000000000002</c:v>
                </c:pt>
                <c:pt idx="7124">
                  <c:v>35.619999999999997</c:v>
                </c:pt>
                <c:pt idx="7125">
                  <c:v>35.625</c:v>
                </c:pt>
                <c:pt idx="7126">
                  <c:v>35.630000000000003</c:v>
                </c:pt>
                <c:pt idx="7127">
                  <c:v>35.634999999999998</c:v>
                </c:pt>
                <c:pt idx="7128">
                  <c:v>35.64</c:v>
                </c:pt>
                <c:pt idx="7129">
                  <c:v>35.645000000000003</c:v>
                </c:pt>
                <c:pt idx="7130">
                  <c:v>35.65</c:v>
                </c:pt>
                <c:pt idx="7131">
                  <c:v>35.655000000000001</c:v>
                </c:pt>
                <c:pt idx="7132">
                  <c:v>35.659999999999997</c:v>
                </c:pt>
                <c:pt idx="7133">
                  <c:v>35.664999999999999</c:v>
                </c:pt>
                <c:pt idx="7134">
                  <c:v>35.67</c:v>
                </c:pt>
                <c:pt idx="7135">
                  <c:v>35.674999999999997</c:v>
                </c:pt>
                <c:pt idx="7136">
                  <c:v>35.68</c:v>
                </c:pt>
                <c:pt idx="7137">
                  <c:v>35.685000000000002</c:v>
                </c:pt>
                <c:pt idx="7138">
                  <c:v>35.69</c:v>
                </c:pt>
                <c:pt idx="7139">
                  <c:v>35.695</c:v>
                </c:pt>
                <c:pt idx="7140">
                  <c:v>35.700000000000003</c:v>
                </c:pt>
                <c:pt idx="7141">
                  <c:v>35.704999999999998</c:v>
                </c:pt>
                <c:pt idx="7142">
                  <c:v>35.71</c:v>
                </c:pt>
                <c:pt idx="7143">
                  <c:v>35.715000000000003</c:v>
                </c:pt>
                <c:pt idx="7144">
                  <c:v>35.72</c:v>
                </c:pt>
                <c:pt idx="7145">
                  <c:v>35.725000000000001</c:v>
                </c:pt>
                <c:pt idx="7146">
                  <c:v>35.729999999999997</c:v>
                </c:pt>
                <c:pt idx="7147">
                  <c:v>35.734999999999999</c:v>
                </c:pt>
                <c:pt idx="7148">
                  <c:v>35.74</c:v>
                </c:pt>
                <c:pt idx="7149">
                  <c:v>35.744999999999997</c:v>
                </c:pt>
                <c:pt idx="7150">
                  <c:v>35.75</c:v>
                </c:pt>
                <c:pt idx="7151">
                  <c:v>35.755000000000003</c:v>
                </c:pt>
                <c:pt idx="7152">
                  <c:v>35.76</c:v>
                </c:pt>
                <c:pt idx="7153">
                  <c:v>35.765000000000001</c:v>
                </c:pt>
                <c:pt idx="7154">
                  <c:v>35.770000000000003</c:v>
                </c:pt>
                <c:pt idx="7155">
                  <c:v>35.774999999999999</c:v>
                </c:pt>
                <c:pt idx="7156">
                  <c:v>35.78</c:v>
                </c:pt>
                <c:pt idx="7157">
                  <c:v>35.784999999999997</c:v>
                </c:pt>
                <c:pt idx="7158">
                  <c:v>35.79</c:v>
                </c:pt>
                <c:pt idx="7159">
                  <c:v>35.795000000000002</c:v>
                </c:pt>
                <c:pt idx="7160">
                  <c:v>35.799999999999997</c:v>
                </c:pt>
                <c:pt idx="7161">
                  <c:v>35.805</c:v>
                </c:pt>
                <c:pt idx="7162">
                  <c:v>35.81</c:v>
                </c:pt>
                <c:pt idx="7163">
                  <c:v>35.814999999999998</c:v>
                </c:pt>
                <c:pt idx="7164">
                  <c:v>35.82</c:v>
                </c:pt>
                <c:pt idx="7165">
                  <c:v>35.825000000000003</c:v>
                </c:pt>
                <c:pt idx="7166">
                  <c:v>35.83</c:v>
                </c:pt>
                <c:pt idx="7167">
                  <c:v>35.835000000000001</c:v>
                </c:pt>
                <c:pt idx="7168">
                  <c:v>35.840000000000003</c:v>
                </c:pt>
                <c:pt idx="7169">
                  <c:v>35.844999999999999</c:v>
                </c:pt>
                <c:pt idx="7170">
                  <c:v>35.85</c:v>
                </c:pt>
                <c:pt idx="7171">
                  <c:v>35.854999999999997</c:v>
                </c:pt>
                <c:pt idx="7172">
                  <c:v>35.86</c:v>
                </c:pt>
                <c:pt idx="7173">
                  <c:v>35.865000000000002</c:v>
                </c:pt>
                <c:pt idx="7174">
                  <c:v>35.869999999999997</c:v>
                </c:pt>
                <c:pt idx="7175">
                  <c:v>35.875</c:v>
                </c:pt>
                <c:pt idx="7176">
                  <c:v>35.880000000000003</c:v>
                </c:pt>
                <c:pt idx="7177">
                  <c:v>35.884999999999998</c:v>
                </c:pt>
                <c:pt idx="7178">
                  <c:v>35.89</c:v>
                </c:pt>
                <c:pt idx="7179">
                  <c:v>35.895000000000003</c:v>
                </c:pt>
                <c:pt idx="7180">
                  <c:v>35.9</c:v>
                </c:pt>
                <c:pt idx="7181">
                  <c:v>35.905000000000001</c:v>
                </c:pt>
                <c:pt idx="7182">
                  <c:v>35.909999999999997</c:v>
                </c:pt>
                <c:pt idx="7183">
                  <c:v>35.914999999999999</c:v>
                </c:pt>
                <c:pt idx="7184">
                  <c:v>35.92</c:v>
                </c:pt>
                <c:pt idx="7185">
                  <c:v>35.924999999999997</c:v>
                </c:pt>
                <c:pt idx="7186">
                  <c:v>35.93</c:v>
                </c:pt>
                <c:pt idx="7187">
                  <c:v>35.935000000000002</c:v>
                </c:pt>
                <c:pt idx="7188">
                  <c:v>35.94</c:v>
                </c:pt>
                <c:pt idx="7189">
                  <c:v>35.945</c:v>
                </c:pt>
                <c:pt idx="7190">
                  <c:v>35.950000000000003</c:v>
                </c:pt>
                <c:pt idx="7191">
                  <c:v>35.954999999999998</c:v>
                </c:pt>
                <c:pt idx="7192">
                  <c:v>35.96</c:v>
                </c:pt>
                <c:pt idx="7193">
                  <c:v>35.965000000000003</c:v>
                </c:pt>
                <c:pt idx="7194">
                  <c:v>35.97</c:v>
                </c:pt>
                <c:pt idx="7195">
                  <c:v>35.975000000000001</c:v>
                </c:pt>
                <c:pt idx="7196">
                  <c:v>35.979999999999997</c:v>
                </c:pt>
                <c:pt idx="7197">
                  <c:v>35.984999999999999</c:v>
                </c:pt>
                <c:pt idx="7198">
                  <c:v>35.99</c:v>
                </c:pt>
                <c:pt idx="7199">
                  <c:v>35.994999999999997</c:v>
                </c:pt>
                <c:pt idx="7200">
                  <c:v>36</c:v>
                </c:pt>
                <c:pt idx="7201">
                  <c:v>36.005000000000003</c:v>
                </c:pt>
                <c:pt idx="7202">
                  <c:v>36.01</c:v>
                </c:pt>
                <c:pt idx="7203">
                  <c:v>36.015000000000001</c:v>
                </c:pt>
                <c:pt idx="7204">
                  <c:v>36.020000000000003</c:v>
                </c:pt>
                <c:pt idx="7205">
                  <c:v>36.024999999999999</c:v>
                </c:pt>
                <c:pt idx="7206">
                  <c:v>36.03</c:v>
                </c:pt>
                <c:pt idx="7207">
                  <c:v>36.034999999999997</c:v>
                </c:pt>
                <c:pt idx="7208">
                  <c:v>36.04</c:v>
                </c:pt>
                <c:pt idx="7209">
                  <c:v>36.045000000000002</c:v>
                </c:pt>
                <c:pt idx="7210">
                  <c:v>36.049999999999997</c:v>
                </c:pt>
                <c:pt idx="7211">
                  <c:v>36.055</c:v>
                </c:pt>
                <c:pt idx="7212">
                  <c:v>36.06</c:v>
                </c:pt>
                <c:pt idx="7213">
                  <c:v>36.064999999999998</c:v>
                </c:pt>
                <c:pt idx="7214">
                  <c:v>36.07</c:v>
                </c:pt>
                <c:pt idx="7215">
                  <c:v>36.075000000000003</c:v>
                </c:pt>
                <c:pt idx="7216">
                  <c:v>36.08</c:v>
                </c:pt>
                <c:pt idx="7217">
                  <c:v>36.085000000000001</c:v>
                </c:pt>
                <c:pt idx="7218">
                  <c:v>36.090000000000003</c:v>
                </c:pt>
                <c:pt idx="7219">
                  <c:v>36.094999999999999</c:v>
                </c:pt>
                <c:pt idx="7220">
                  <c:v>36.1</c:v>
                </c:pt>
                <c:pt idx="7221">
                  <c:v>36.104999999999997</c:v>
                </c:pt>
                <c:pt idx="7222">
                  <c:v>36.11</c:v>
                </c:pt>
                <c:pt idx="7223">
                  <c:v>36.115000000000002</c:v>
                </c:pt>
                <c:pt idx="7224">
                  <c:v>36.119999999999997</c:v>
                </c:pt>
                <c:pt idx="7225">
                  <c:v>36.125</c:v>
                </c:pt>
                <c:pt idx="7226">
                  <c:v>36.130000000000003</c:v>
                </c:pt>
                <c:pt idx="7227">
                  <c:v>36.134999999999998</c:v>
                </c:pt>
                <c:pt idx="7228">
                  <c:v>36.14</c:v>
                </c:pt>
                <c:pt idx="7229">
                  <c:v>36.145000000000003</c:v>
                </c:pt>
                <c:pt idx="7230">
                  <c:v>36.15</c:v>
                </c:pt>
                <c:pt idx="7231">
                  <c:v>36.155000000000001</c:v>
                </c:pt>
                <c:pt idx="7232">
                  <c:v>36.159999999999997</c:v>
                </c:pt>
                <c:pt idx="7233">
                  <c:v>36.164999999999999</c:v>
                </c:pt>
                <c:pt idx="7234">
                  <c:v>36.17</c:v>
                </c:pt>
                <c:pt idx="7235">
                  <c:v>36.174999999999997</c:v>
                </c:pt>
                <c:pt idx="7236">
                  <c:v>36.18</c:v>
                </c:pt>
                <c:pt idx="7237">
                  <c:v>36.185000000000002</c:v>
                </c:pt>
                <c:pt idx="7238">
                  <c:v>36.19</c:v>
                </c:pt>
                <c:pt idx="7239">
                  <c:v>36.195</c:v>
                </c:pt>
                <c:pt idx="7240">
                  <c:v>36.200000000000003</c:v>
                </c:pt>
                <c:pt idx="7241">
                  <c:v>36.204999999999998</c:v>
                </c:pt>
                <c:pt idx="7242">
                  <c:v>36.21</c:v>
                </c:pt>
                <c:pt idx="7243">
                  <c:v>36.215000000000003</c:v>
                </c:pt>
                <c:pt idx="7244">
                  <c:v>36.22</c:v>
                </c:pt>
                <c:pt idx="7245">
                  <c:v>36.225000000000001</c:v>
                </c:pt>
                <c:pt idx="7246">
                  <c:v>36.229999999999997</c:v>
                </c:pt>
                <c:pt idx="7247">
                  <c:v>36.234999999999999</c:v>
                </c:pt>
                <c:pt idx="7248">
                  <c:v>36.24</c:v>
                </c:pt>
                <c:pt idx="7249">
                  <c:v>36.244999999999997</c:v>
                </c:pt>
                <c:pt idx="7250">
                  <c:v>36.25</c:v>
                </c:pt>
                <c:pt idx="7251">
                  <c:v>36.255000000000003</c:v>
                </c:pt>
                <c:pt idx="7252">
                  <c:v>36.26</c:v>
                </c:pt>
                <c:pt idx="7253">
                  <c:v>36.265000000000001</c:v>
                </c:pt>
                <c:pt idx="7254">
                  <c:v>36.270000000000003</c:v>
                </c:pt>
                <c:pt idx="7255">
                  <c:v>36.274999999999999</c:v>
                </c:pt>
                <c:pt idx="7256">
                  <c:v>36.28</c:v>
                </c:pt>
                <c:pt idx="7257">
                  <c:v>36.284999999999997</c:v>
                </c:pt>
                <c:pt idx="7258">
                  <c:v>36.29</c:v>
                </c:pt>
                <c:pt idx="7259">
                  <c:v>36.295000000000002</c:v>
                </c:pt>
                <c:pt idx="7260">
                  <c:v>36.299999999999997</c:v>
                </c:pt>
                <c:pt idx="7261">
                  <c:v>36.305</c:v>
                </c:pt>
                <c:pt idx="7262">
                  <c:v>36.31</c:v>
                </c:pt>
                <c:pt idx="7263">
                  <c:v>36.314999999999998</c:v>
                </c:pt>
                <c:pt idx="7264">
                  <c:v>36.32</c:v>
                </c:pt>
                <c:pt idx="7265">
                  <c:v>36.325000000000003</c:v>
                </c:pt>
                <c:pt idx="7266">
                  <c:v>36.33</c:v>
                </c:pt>
                <c:pt idx="7267">
                  <c:v>36.335000000000001</c:v>
                </c:pt>
                <c:pt idx="7268">
                  <c:v>36.340000000000003</c:v>
                </c:pt>
                <c:pt idx="7269">
                  <c:v>36.344999999999999</c:v>
                </c:pt>
                <c:pt idx="7270">
                  <c:v>36.35</c:v>
                </c:pt>
                <c:pt idx="7271">
                  <c:v>36.354999999999997</c:v>
                </c:pt>
                <c:pt idx="7272">
                  <c:v>36.36</c:v>
                </c:pt>
                <c:pt idx="7273">
                  <c:v>36.365000000000002</c:v>
                </c:pt>
                <c:pt idx="7274">
                  <c:v>36.369999999999997</c:v>
                </c:pt>
                <c:pt idx="7275">
                  <c:v>36.375</c:v>
                </c:pt>
                <c:pt idx="7276">
                  <c:v>36.380000000000003</c:v>
                </c:pt>
                <c:pt idx="7277">
                  <c:v>36.384999999999998</c:v>
                </c:pt>
                <c:pt idx="7278">
                  <c:v>36.39</c:v>
                </c:pt>
                <c:pt idx="7279">
                  <c:v>36.395000000000003</c:v>
                </c:pt>
                <c:pt idx="7280">
                  <c:v>36.4</c:v>
                </c:pt>
                <c:pt idx="7281">
                  <c:v>36.405000000000001</c:v>
                </c:pt>
                <c:pt idx="7282">
                  <c:v>36.409999999999997</c:v>
                </c:pt>
                <c:pt idx="7283">
                  <c:v>36.414999999999999</c:v>
                </c:pt>
                <c:pt idx="7284">
                  <c:v>36.42</c:v>
                </c:pt>
                <c:pt idx="7285">
                  <c:v>36.424999999999997</c:v>
                </c:pt>
                <c:pt idx="7286">
                  <c:v>36.43</c:v>
                </c:pt>
                <c:pt idx="7287">
                  <c:v>36.435000000000002</c:v>
                </c:pt>
                <c:pt idx="7288">
                  <c:v>36.44</c:v>
                </c:pt>
                <c:pt idx="7289">
                  <c:v>36.445</c:v>
                </c:pt>
                <c:pt idx="7290">
                  <c:v>36.450000000000003</c:v>
                </c:pt>
                <c:pt idx="7291">
                  <c:v>36.454999999999998</c:v>
                </c:pt>
                <c:pt idx="7292">
                  <c:v>36.46</c:v>
                </c:pt>
                <c:pt idx="7293">
                  <c:v>36.465000000000003</c:v>
                </c:pt>
                <c:pt idx="7294">
                  <c:v>36.47</c:v>
                </c:pt>
                <c:pt idx="7295">
                  <c:v>36.475000000000001</c:v>
                </c:pt>
                <c:pt idx="7296">
                  <c:v>36.479999999999997</c:v>
                </c:pt>
                <c:pt idx="7297">
                  <c:v>36.484999999999999</c:v>
                </c:pt>
                <c:pt idx="7298">
                  <c:v>36.49</c:v>
                </c:pt>
                <c:pt idx="7299">
                  <c:v>36.494999999999997</c:v>
                </c:pt>
                <c:pt idx="7300">
                  <c:v>36.5</c:v>
                </c:pt>
                <c:pt idx="7301">
                  <c:v>36.505000000000003</c:v>
                </c:pt>
                <c:pt idx="7302">
                  <c:v>36.51</c:v>
                </c:pt>
                <c:pt idx="7303">
                  <c:v>36.515000000000001</c:v>
                </c:pt>
                <c:pt idx="7304">
                  <c:v>36.520000000000003</c:v>
                </c:pt>
                <c:pt idx="7305">
                  <c:v>36.524999999999999</c:v>
                </c:pt>
                <c:pt idx="7306">
                  <c:v>36.53</c:v>
                </c:pt>
                <c:pt idx="7307">
                  <c:v>36.534999999999997</c:v>
                </c:pt>
                <c:pt idx="7308">
                  <c:v>36.54</c:v>
                </c:pt>
                <c:pt idx="7309">
                  <c:v>36.545000000000002</c:v>
                </c:pt>
                <c:pt idx="7310">
                  <c:v>36.549999999999997</c:v>
                </c:pt>
                <c:pt idx="7311">
                  <c:v>36.555</c:v>
                </c:pt>
                <c:pt idx="7312">
                  <c:v>36.56</c:v>
                </c:pt>
                <c:pt idx="7313">
                  <c:v>36.564999999999998</c:v>
                </c:pt>
                <c:pt idx="7314">
                  <c:v>36.57</c:v>
                </c:pt>
                <c:pt idx="7315">
                  <c:v>36.575000000000003</c:v>
                </c:pt>
                <c:pt idx="7316">
                  <c:v>36.58</c:v>
                </c:pt>
                <c:pt idx="7317">
                  <c:v>36.585000000000001</c:v>
                </c:pt>
                <c:pt idx="7318">
                  <c:v>36.590000000000003</c:v>
                </c:pt>
                <c:pt idx="7319">
                  <c:v>36.594999999999999</c:v>
                </c:pt>
                <c:pt idx="7320">
                  <c:v>36.6</c:v>
                </c:pt>
                <c:pt idx="7321">
                  <c:v>36.604999999999997</c:v>
                </c:pt>
                <c:pt idx="7322">
                  <c:v>36.61</c:v>
                </c:pt>
                <c:pt idx="7323">
                  <c:v>36.615000000000002</c:v>
                </c:pt>
                <c:pt idx="7324">
                  <c:v>36.619999999999997</c:v>
                </c:pt>
                <c:pt idx="7325">
                  <c:v>36.625</c:v>
                </c:pt>
                <c:pt idx="7326">
                  <c:v>36.630000000000003</c:v>
                </c:pt>
                <c:pt idx="7327">
                  <c:v>36.634999999999998</c:v>
                </c:pt>
                <c:pt idx="7328">
                  <c:v>36.64</c:v>
                </c:pt>
                <c:pt idx="7329">
                  <c:v>36.645000000000003</c:v>
                </c:pt>
                <c:pt idx="7330">
                  <c:v>36.65</c:v>
                </c:pt>
                <c:pt idx="7331">
                  <c:v>36.655000000000001</c:v>
                </c:pt>
                <c:pt idx="7332">
                  <c:v>36.659999999999997</c:v>
                </c:pt>
                <c:pt idx="7333">
                  <c:v>36.664999999999999</c:v>
                </c:pt>
                <c:pt idx="7334">
                  <c:v>36.67</c:v>
                </c:pt>
                <c:pt idx="7335">
                  <c:v>36.674999999999997</c:v>
                </c:pt>
                <c:pt idx="7336">
                  <c:v>36.68</c:v>
                </c:pt>
                <c:pt idx="7337">
                  <c:v>36.685000000000002</c:v>
                </c:pt>
                <c:pt idx="7338">
                  <c:v>36.69</c:v>
                </c:pt>
                <c:pt idx="7339">
                  <c:v>36.695</c:v>
                </c:pt>
                <c:pt idx="7340">
                  <c:v>36.700000000000003</c:v>
                </c:pt>
                <c:pt idx="7341">
                  <c:v>36.704999999999998</c:v>
                </c:pt>
                <c:pt idx="7342">
                  <c:v>36.71</c:v>
                </c:pt>
                <c:pt idx="7343">
                  <c:v>36.715000000000003</c:v>
                </c:pt>
                <c:pt idx="7344">
                  <c:v>36.72</c:v>
                </c:pt>
                <c:pt idx="7345">
                  <c:v>36.725000000000001</c:v>
                </c:pt>
                <c:pt idx="7346">
                  <c:v>36.729999999999997</c:v>
                </c:pt>
                <c:pt idx="7347">
                  <c:v>36.734999999999999</c:v>
                </c:pt>
                <c:pt idx="7348">
                  <c:v>36.74</c:v>
                </c:pt>
                <c:pt idx="7349">
                  <c:v>36.744999999999997</c:v>
                </c:pt>
                <c:pt idx="7350">
                  <c:v>36.75</c:v>
                </c:pt>
                <c:pt idx="7351">
                  <c:v>36.755000000000003</c:v>
                </c:pt>
                <c:pt idx="7352">
                  <c:v>36.76</c:v>
                </c:pt>
                <c:pt idx="7353">
                  <c:v>36.765000000000001</c:v>
                </c:pt>
                <c:pt idx="7354">
                  <c:v>36.770000000000003</c:v>
                </c:pt>
                <c:pt idx="7355">
                  <c:v>36.774999999999999</c:v>
                </c:pt>
                <c:pt idx="7356">
                  <c:v>36.78</c:v>
                </c:pt>
                <c:pt idx="7357">
                  <c:v>36.784999999999997</c:v>
                </c:pt>
                <c:pt idx="7358">
                  <c:v>36.79</c:v>
                </c:pt>
                <c:pt idx="7359">
                  <c:v>36.795000000000002</c:v>
                </c:pt>
                <c:pt idx="7360">
                  <c:v>36.799999999999997</c:v>
                </c:pt>
                <c:pt idx="7361">
                  <c:v>36.805</c:v>
                </c:pt>
                <c:pt idx="7362">
                  <c:v>36.81</c:v>
                </c:pt>
                <c:pt idx="7363">
                  <c:v>36.814999999999998</c:v>
                </c:pt>
                <c:pt idx="7364">
                  <c:v>36.82</c:v>
                </c:pt>
                <c:pt idx="7365">
                  <c:v>36.825000000000003</c:v>
                </c:pt>
                <c:pt idx="7366">
                  <c:v>36.83</c:v>
                </c:pt>
                <c:pt idx="7367">
                  <c:v>36.835000000000001</c:v>
                </c:pt>
                <c:pt idx="7368">
                  <c:v>36.840000000000003</c:v>
                </c:pt>
                <c:pt idx="7369">
                  <c:v>36.844999999999999</c:v>
                </c:pt>
                <c:pt idx="7370">
                  <c:v>36.85</c:v>
                </c:pt>
                <c:pt idx="7371">
                  <c:v>36.854999999999997</c:v>
                </c:pt>
                <c:pt idx="7372">
                  <c:v>36.86</c:v>
                </c:pt>
                <c:pt idx="7373">
                  <c:v>36.865000000000002</c:v>
                </c:pt>
                <c:pt idx="7374">
                  <c:v>36.869999999999997</c:v>
                </c:pt>
                <c:pt idx="7375">
                  <c:v>36.875</c:v>
                </c:pt>
                <c:pt idx="7376">
                  <c:v>36.880000000000003</c:v>
                </c:pt>
                <c:pt idx="7377">
                  <c:v>36.884999999999998</c:v>
                </c:pt>
                <c:pt idx="7378">
                  <c:v>36.89</c:v>
                </c:pt>
                <c:pt idx="7379">
                  <c:v>36.895000000000003</c:v>
                </c:pt>
                <c:pt idx="7380">
                  <c:v>36.9</c:v>
                </c:pt>
                <c:pt idx="7381">
                  <c:v>36.905000000000001</c:v>
                </c:pt>
                <c:pt idx="7382">
                  <c:v>36.909999999999997</c:v>
                </c:pt>
                <c:pt idx="7383">
                  <c:v>36.914999999999999</c:v>
                </c:pt>
                <c:pt idx="7384">
                  <c:v>36.92</c:v>
                </c:pt>
                <c:pt idx="7385">
                  <c:v>36.924999999999997</c:v>
                </c:pt>
                <c:pt idx="7386">
                  <c:v>36.93</c:v>
                </c:pt>
                <c:pt idx="7387">
                  <c:v>36.935000000000002</c:v>
                </c:pt>
                <c:pt idx="7388">
                  <c:v>36.94</c:v>
                </c:pt>
                <c:pt idx="7389">
                  <c:v>36.945</c:v>
                </c:pt>
                <c:pt idx="7390">
                  <c:v>36.950000000000003</c:v>
                </c:pt>
                <c:pt idx="7391">
                  <c:v>36.954999999999998</c:v>
                </c:pt>
                <c:pt idx="7392">
                  <c:v>36.96</c:v>
                </c:pt>
                <c:pt idx="7393">
                  <c:v>36.965000000000003</c:v>
                </c:pt>
                <c:pt idx="7394">
                  <c:v>36.97</c:v>
                </c:pt>
                <c:pt idx="7395">
                  <c:v>36.975000000000001</c:v>
                </c:pt>
                <c:pt idx="7396">
                  <c:v>36.979999999999997</c:v>
                </c:pt>
                <c:pt idx="7397">
                  <c:v>36.984999999999999</c:v>
                </c:pt>
                <c:pt idx="7398">
                  <c:v>36.99</c:v>
                </c:pt>
                <c:pt idx="7399">
                  <c:v>36.994999999999997</c:v>
                </c:pt>
                <c:pt idx="7400">
                  <c:v>37</c:v>
                </c:pt>
                <c:pt idx="7401">
                  <c:v>37.005000000000003</c:v>
                </c:pt>
                <c:pt idx="7402">
                  <c:v>37.01</c:v>
                </c:pt>
                <c:pt idx="7403">
                  <c:v>37.015000000000001</c:v>
                </c:pt>
                <c:pt idx="7404">
                  <c:v>37.020000000000003</c:v>
                </c:pt>
                <c:pt idx="7405">
                  <c:v>37.024999999999999</c:v>
                </c:pt>
                <c:pt idx="7406">
                  <c:v>37.03</c:v>
                </c:pt>
                <c:pt idx="7407">
                  <c:v>37.034999999999997</c:v>
                </c:pt>
                <c:pt idx="7408">
                  <c:v>37.04</c:v>
                </c:pt>
                <c:pt idx="7409">
                  <c:v>37.045000000000002</c:v>
                </c:pt>
                <c:pt idx="7410">
                  <c:v>37.049999999999997</c:v>
                </c:pt>
                <c:pt idx="7411">
                  <c:v>37.055</c:v>
                </c:pt>
                <c:pt idx="7412">
                  <c:v>37.06</c:v>
                </c:pt>
                <c:pt idx="7413">
                  <c:v>37.064999999999998</c:v>
                </c:pt>
                <c:pt idx="7414">
                  <c:v>37.07</c:v>
                </c:pt>
                <c:pt idx="7415">
                  <c:v>37.075000000000003</c:v>
                </c:pt>
                <c:pt idx="7416">
                  <c:v>37.08</c:v>
                </c:pt>
                <c:pt idx="7417">
                  <c:v>37.085000000000001</c:v>
                </c:pt>
                <c:pt idx="7418">
                  <c:v>37.090000000000003</c:v>
                </c:pt>
                <c:pt idx="7419">
                  <c:v>37.094999999999999</c:v>
                </c:pt>
                <c:pt idx="7420">
                  <c:v>37.1</c:v>
                </c:pt>
                <c:pt idx="7421">
                  <c:v>37.104999999999997</c:v>
                </c:pt>
                <c:pt idx="7422">
                  <c:v>37.11</c:v>
                </c:pt>
                <c:pt idx="7423">
                  <c:v>37.115000000000002</c:v>
                </c:pt>
                <c:pt idx="7424">
                  <c:v>37.119999999999997</c:v>
                </c:pt>
                <c:pt idx="7425">
                  <c:v>37.125</c:v>
                </c:pt>
                <c:pt idx="7426">
                  <c:v>37.130000000000003</c:v>
                </c:pt>
                <c:pt idx="7427">
                  <c:v>37.134999999999998</c:v>
                </c:pt>
                <c:pt idx="7428">
                  <c:v>37.14</c:v>
                </c:pt>
                <c:pt idx="7429">
                  <c:v>37.145000000000003</c:v>
                </c:pt>
                <c:pt idx="7430">
                  <c:v>37.15</c:v>
                </c:pt>
                <c:pt idx="7431">
                  <c:v>37.155000000000001</c:v>
                </c:pt>
                <c:pt idx="7432">
                  <c:v>37.159999999999997</c:v>
                </c:pt>
                <c:pt idx="7433">
                  <c:v>37.164999999999999</c:v>
                </c:pt>
                <c:pt idx="7434">
                  <c:v>37.17</c:v>
                </c:pt>
                <c:pt idx="7435">
                  <c:v>37.174999999999997</c:v>
                </c:pt>
                <c:pt idx="7436">
                  <c:v>37.18</c:v>
                </c:pt>
                <c:pt idx="7437">
                  <c:v>37.185000000000002</c:v>
                </c:pt>
                <c:pt idx="7438">
                  <c:v>37.19</c:v>
                </c:pt>
                <c:pt idx="7439">
                  <c:v>37.195</c:v>
                </c:pt>
                <c:pt idx="7440">
                  <c:v>37.200000000000003</c:v>
                </c:pt>
                <c:pt idx="7441">
                  <c:v>37.204999999999998</c:v>
                </c:pt>
                <c:pt idx="7442">
                  <c:v>37.21</c:v>
                </c:pt>
                <c:pt idx="7443">
                  <c:v>37.215000000000003</c:v>
                </c:pt>
                <c:pt idx="7444">
                  <c:v>37.22</c:v>
                </c:pt>
                <c:pt idx="7445">
                  <c:v>37.225000000000001</c:v>
                </c:pt>
                <c:pt idx="7446">
                  <c:v>37.229999999999997</c:v>
                </c:pt>
                <c:pt idx="7447">
                  <c:v>37.234999999999999</c:v>
                </c:pt>
                <c:pt idx="7448">
                  <c:v>37.24</c:v>
                </c:pt>
                <c:pt idx="7449">
                  <c:v>37.244999999999997</c:v>
                </c:pt>
                <c:pt idx="7450">
                  <c:v>37.25</c:v>
                </c:pt>
                <c:pt idx="7451">
                  <c:v>37.255000000000003</c:v>
                </c:pt>
                <c:pt idx="7452">
                  <c:v>37.26</c:v>
                </c:pt>
                <c:pt idx="7453">
                  <c:v>37.265000000000001</c:v>
                </c:pt>
                <c:pt idx="7454">
                  <c:v>37.270000000000003</c:v>
                </c:pt>
                <c:pt idx="7455">
                  <c:v>37.274999999999999</c:v>
                </c:pt>
                <c:pt idx="7456">
                  <c:v>37.28</c:v>
                </c:pt>
                <c:pt idx="7457">
                  <c:v>37.284999999999997</c:v>
                </c:pt>
                <c:pt idx="7458">
                  <c:v>37.29</c:v>
                </c:pt>
                <c:pt idx="7459">
                  <c:v>37.295000000000002</c:v>
                </c:pt>
                <c:pt idx="7460">
                  <c:v>37.299999999999997</c:v>
                </c:pt>
                <c:pt idx="7461">
                  <c:v>37.305</c:v>
                </c:pt>
                <c:pt idx="7462">
                  <c:v>37.31</c:v>
                </c:pt>
                <c:pt idx="7463">
                  <c:v>37.314999999999998</c:v>
                </c:pt>
                <c:pt idx="7464">
                  <c:v>37.32</c:v>
                </c:pt>
                <c:pt idx="7465">
                  <c:v>37.325000000000003</c:v>
                </c:pt>
                <c:pt idx="7466">
                  <c:v>37.33</c:v>
                </c:pt>
                <c:pt idx="7467">
                  <c:v>37.335000000000001</c:v>
                </c:pt>
                <c:pt idx="7468">
                  <c:v>37.340000000000003</c:v>
                </c:pt>
                <c:pt idx="7469">
                  <c:v>37.344999999999999</c:v>
                </c:pt>
                <c:pt idx="7470">
                  <c:v>37.35</c:v>
                </c:pt>
                <c:pt idx="7471">
                  <c:v>37.354999999999997</c:v>
                </c:pt>
                <c:pt idx="7472">
                  <c:v>37.36</c:v>
                </c:pt>
                <c:pt idx="7473">
                  <c:v>37.365000000000002</c:v>
                </c:pt>
                <c:pt idx="7474">
                  <c:v>37.369999999999997</c:v>
                </c:pt>
                <c:pt idx="7475">
                  <c:v>37.375</c:v>
                </c:pt>
                <c:pt idx="7476">
                  <c:v>37.380000000000003</c:v>
                </c:pt>
                <c:pt idx="7477">
                  <c:v>37.384999999999998</c:v>
                </c:pt>
                <c:pt idx="7478">
                  <c:v>37.39</c:v>
                </c:pt>
                <c:pt idx="7479">
                  <c:v>37.395000000000003</c:v>
                </c:pt>
                <c:pt idx="7480">
                  <c:v>37.4</c:v>
                </c:pt>
                <c:pt idx="7481">
                  <c:v>37.405000000000001</c:v>
                </c:pt>
                <c:pt idx="7482">
                  <c:v>37.409999999999997</c:v>
                </c:pt>
                <c:pt idx="7483">
                  <c:v>37.414999999999999</c:v>
                </c:pt>
                <c:pt idx="7484">
                  <c:v>37.42</c:v>
                </c:pt>
                <c:pt idx="7485">
                  <c:v>37.424999999999997</c:v>
                </c:pt>
                <c:pt idx="7486">
                  <c:v>37.43</c:v>
                </c:pt>
                <c:pt idx="7487">
                  <c:v>37.435000000000002</c:v>
                </c:pt>
                <c:pt idx="7488">
                  <c:v>37.44</c:v>
                </c:pt>
                <c:pt idx="7489">
                  <c:v>37.445</c:v>
                </c:pt>
                <c:pt idx="7490">
                  <c:v>37.450000000000003</c:v>
                </c:pt>
                <c:pt idx="7491">
                  <c:v>37.454999999999998</c:v>
                </c:pt>
                <c:pt idx="7492">
                  <c:v>37.46</c:v>
                </c:pt>
                <c:pt idx="7493">
                  <c:v>37.465000000000003</c:v>
                </c:pt>
                <c:pt idx="7494">
                  <c:v>37.47</c:v>
                </c:pt>
                <c:pt idx="7495">
                  <c:v>37.475000000000001</c:v>
                </c:pt>
                <c:pt idx="7496">
                  <c:v>37.479999999999997</c:v>
                </c:pt>
                <c:pt idx="7497">
                  <c:v>37.484999999999999</c:v>
                </c:pt>
                <c:pt idx="7498">
                  <c:v>37.49</c:v>
                </c:pt>
                <c:pt idx="7499">
                  <c:v>37.494999999999997</c:v>
                </c:pt>
                <c:pt idx="7500">
                  <c:v>37.5</c:v>
                </c:pt>
                <c:pt idx="7501">
                  <c:v>37.505000000000003</c:v>
                </c:pt>
                <c:pt idx="7502">
                  <c:v>37.51</c:v>
                </c:pt>
                <c:pt idx="7503">
                  <c:v>37.515000000000001</c:v>
                </c:pt>
                <c:pt idx="7504">
                  <c:v>37.520000000000003</c:v>
                </c:pt>
                <c:pt idx="7505">
                  <c:v>37.524999999999999</c:v>
                </c:pt>
                <c:pt idx="7506">
                  <c:v>37.53</c:v>
                </c:pt>
                <c:pt idx="7507">
                  <c:v>37.534999999999997</c:v>
                </c:pt>
                <c:pt idx="7508">
                  <c:v>37.54</c:v>
                </c:pt>
                <c:pt idx="7509">
                  <c:v>37.545000000000002</c:v>
                </c:pt>
                <c:pt idx="7510">
                  <c:v>37.549999999999997</c:v>
                </c:pt>
                <c:pt idx="7511">
                  <c:v>37.555</c:v>
                </c:pt>
                <c:pt idx="7512">
                  <c:v>37.56</c:v>
                </c:pt>
                <c:pt idx="7513">
                  <c:v>37.564999999999998</c:v>
                </c:pt>
                <c:pt idx="7514">
                  <c:v>37.57</c:v>
                </c:pt>
                <c:pt idx="7515">
                  <c:v>37.575000000000003</c:v>
                </c:pt>
                <c:pt idx="7516">
                  <c:v>37.58</c:v>
                </c:pt>
                <c:pt idx="7517">
                  <c:v>37.585000000000001</c:v>
                </c:pt>
                <c:pt idx="7518">
                  <c:v>37.590000000000003</c:v>
                </c:pt>
                <c:pt idx="7519">
                  <c:v>37.594999999999999</c:v>
                </c:pt>
                <c:pt idx="7520">
                  <c:v>37.6</c:v>
                </c:pt>
                <c:pt idx="7521">
                  <c:v>37.604999999999997</c:v>
                </c:pt>
                <c:pt idx="7522">
                  <c:v>37.61</c:v>
                </c:pt>
                <c:pt idx="7523">
                  <c:v>37.615000000000002</c:v>
                </c:pt>
                <c:pt idx="7524">
                  <c:v>37.619999999999997</c:v>
                </c:pt>
                <c:pt idx="7525">
                  <c:v>37.625</c:v>
                </c:pt>
                <c:pt idx="7526">
                  <c:v>37.630000000000003</c:v>
                </c:pt>
                <c:pt idx="7527">
                  <c:v>37.634999999999998</c:v>
                </c:pt>
                <c:pt idx="7528">
                  <c:v>37.64</c:v>
                </c:pt>
                <c:pt idx="7529">
                  <c:v>37.645000000000003</c:v>
                </c:pt>
                <c:pt idx="7530">
                  <c:v>37.65</c:v>
                </c:pt>
                <c:pt idx="7531">
                  <c:v>37.655000000000001</c:v>
                </c:pt>
                <c:pt idx="7532">
                  <c:v>37.659999999999997</c:v>
                </c:pt>
                <c:pt idx="7533">
                  <c:v>37.664999999999999</c:v>
                </c:pt>
                <c:pt idx="7534">
                  <c:v>37.67</c:v>
                </c:pt>
                <c:pt idx="7535">
                  <c:v>37.674999999999997</c:v>
                </c:pt>
                <c:pt idx="7536">
                  <c:v>37.68</c:v>
                </c:pt>
                <c:pt idx="7537">
                  <c:v>37.685000000000002</c:v>
                </c:pt>
                <c:pt idx="7538">
                  <c:v>37.69</c:v>
                </c:pt>
                <c:pt idx="7539">
                  <c:v>37.695</c:v>
                </c:pt>
                <c:pt idx="7540">
                  <c:v>37.700000000000003</c:v>
                </c:pt>
                <c:pt idx="7541">
                  <c:v>37.704999999999998</c:v>
                </c:pt>
                <c:pt idx="7542">
                  <c:v>37.71</c:v>
                </c:pt>
                <c:pt idx="7543">
                  <c:v>37.715000000000003</c:v>
                </c:pt>
                <c:pt idx="7544">
                  <c:v>37.72</c:v>
                </c:pt>
                <c:pt idx="7545">
                  <c:v>37.725000000000001</c:v>
                </c:pt>
                <c:pt idx="7546">
                  <c:v>37.729999999999997</c:v>
                </c:pt>
                <c:pt idx="7547">
                  <c:v>37.734999999999999</c:v>
                </c:pt>
                <c:pt idx="7548">
                  <c:v>37.74</c:v>
                </c:pt>
                <c:pt idx="7549">
                  <c:v>37.744999999999997</c:v>
                </c:pt>
                <c:pt idx="7550">
                  <c:v>37.75</c:v>
                </c:pt>
                <c:pt idx="7551">
                  <c:v>37.755000000000003</c:v>
                </c:pt>
                <c:pt idx="7552">
                  <c:v>37.76</c:v>
                </c:pt>
                <c:pt idx="7553">
                  <c:v>37.765000000000001</c:v>
                </c:pt>
                <c:pt idx="7554">
                  <c:v>37.770000000000003</c:v>
                </c:pt>
                <c:pt idx="7555">
                  <c:v>37.774999999999999</c:v>
                </c:pt>
                <c:pt idx="7556">
                  <c:v>37.78</c:v>
                </c:pt>
                <c:pt idx="7557">
                  <c:v>37.784999999999997</c:v>
                </c:pt>
                <c:pt idx="7558">
                  <c:v>37.79</c:v>
                </c:pt>
                <c:pt idx="7559">
                  <c:v>37.795000000000002</c:v>
                </c:pt>
                <c:pt idx="7560">
                  <c:v>37.799999999999997</c:v>
                </c:pt>
                <c:pt idx="7561">
                  <c:v>37.805</c:v>
                </c:pt>
                <c:pt idx="7562">
                  <c:v>37.81</c:v>
                </c:pt>
                <c:pt idx="7563">
                  <c:v>37.814999999999998</c:v>
                </c:pt>
                <c:pt idx="7564">
                  <c:v>37.82</c:v>
                </c:pt>
                <c:pt idx="7565">
                  <c:v>37.825000000000003</c:v>
                </c:pt>
                <c:pt idx="7566">
                  <c:v>37.83</c:v>
                </c:pt>
                <c:pt idx="7567">
                  <c:v>37.835000000000001</c:v>
                </c:pt>
                <c:pt idx="7568">
                  <c:v>37.840000000000003</c:v>
                </c:pt>
                <c:pt idx="7569">
                  <c:v>37.844999999999999</c:v>
                </c:pt>
                <c:pt idx="7570">
                  <c:v>37.85</c:v>
                </c:pt>
                <c:pt idx="7571">
                  <c:v>37.854999999999997</c:v>
                </c:pt>
                <c:pt idx="7572">
                  <c:v>37.86</c:v>
                </c:pt>
                <c:pt idx="7573">
                  <c:v>37.865000000000002</c:v>
                </c:pt>
                <c:pt idx="7574">
                  <c:v>37.869999999999997</c:v>
                </c:pt>
                <c:pt idx="7575">
                  <c:v>37.875</c:v>
                </c:pt>
                <c:pt idx="7576">
                  <c:v>37.880000000000003</c:v>
                </c:pt>
                <c:pt idx="7577">
                  <c:v>37.884999999999998</c:v>
                </c:pt>
                <c:pt idx="7578">
                  <c:v>37.89</c:v>
                </c:pt>
                <c:pt idx="7579">
                  <c:v>37.895000000000003</c:v>
                </c:pt>
                <c:pt idx="7580">
                  <c:v>37.9</c:v>
                </c:pt>
                <c:pt idx="7581">
                  <c:v>37.905000000000001</c:v>
                </c:pt>
                <c:pt idx="7582">
                  <c:v>37.909999999999997</c:v>
                </c:pt>
                <c:pt idx="7583">
                  <c:v>37.914999999999999</c:v>
                </c:pt>
                <c:pt idx="7584">
                  <c:v>37.92</c:v>
                </c:pt>
                <c:pt idx="7585">
                  <c:v>37.924999999999997</c:v>
                </c:pt>
                <c:pt idx="7586">
                  <c:v>37.93</c:v>
                </c:pt>
                <c:pt idx="7587">
                  <c:v>37.935000000000002</c:v>
                </c:pt>
                <c:pt idx="7588">
                  <c:v>37.94</c:v>
                </c:pt>
                <c:pt idx="7589">
                  <c:v>37.945</c:v>
                </c:pt>
                <c:pt idx="7590">
                  <c:v>37.950000000000003</c:v>
                </c:pt>
                <c:pt idx="7591">
                  <c:v>37.954999999999998</c:v>
                </c:pt>
                <c:pt idx="7592">
                  <c:v>37.96</c:v>
                </c:pt>
                <c:pt idx="7593">
                  <c:v>37.965000000000003</c:v>
                </c:pt>
                <c:pt idx="7594">
                  <c:v>37.97</c:v>
                </c:pt>
                <c:pt idx="7595">
                  <c:v>37.975000000000001</c:v>
                </c:pt>
                <c:pt idx="7596">
                  <c:v>37.979999999999997</c:v>
                </c:pt>
                <c:pt idx="7597">
                  <c:v>37.984999999999999</c:v>
                </c:pt>
                <c:pt idx="7598">
                  <c:v>37.99</c:v>
                </c:pt>
                <c:pt idx="7599">
                  <c:v>37.994999999999997</c:v>
                </c:pt>
                <c:pt idx="7600">
                  <c:v>38</c:v>
                </c:pt>
              </c:numCache>
            </c:numRef>
          </c:xVal>
          <c:yVal>
            <c:numRef>
              <c:f>Sheet1!$E$4:$E$7604</c:f>
              <c:numCache>
                <c:formatCode>General</c:formatCode>
                <c:ptCount val="76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-6.1249999999999998E-6</c:v>
                </c:pt>
                <c:pt idx="41">
                  <c:v>-2.4479999999999999E-5</c:v>
                </c:pt>
                <c:pt idx="42">
                  <c:v>-4.8930000000000001E-5</c:v>
                </c:pt>
                <c:pt idx="43">
                  <c:v>-1E-4</c:v>
                </c:pt>
                <c:pt idx="44">
                  <c:v>-1E-4</c:v>
                </c:pt>
                <c:pt idx="45">
                  <c:v>-1E-4</c:v>
                </c:pt>
                <c:pt idx="46">
                  <c:v>-1E-4</c:v>
                </c:pt>
                <c:pt idx="47">
                  <c:v>-2.0000000000000001E-4</c:v>
                </c:pt>
                <c:pt idx="48">
                  <c:v>-2.0000000000000001E-4</c:v>
                </c:pt>
                <c:pt idx="49">
                  <c:v>-2.0000000000000001E-4</c:v>
                </c:pt>
                <c:pt idx="50">
                  <c:v>-2.9999999999999997E-4</c:v>
                </c:pt>
                <c:pt idx="51">
                  <c:v>-2.9999999999999997E-4</c:v>
                </c:pt>
                <c:pt idx="52">
                  <c:v>-4.0000000000000002E-4</c:v>
                </c:pt>
                <c:pt idx="53">
                  <c:v>-4.0000000000000002E-4</c:v>
                </c:pt>
                <c:pt idx="54">
                  <c:v>-5.0000000000000001E-4</c:v>
                </c:pt>
                <c:pt idx="55">
                  <c:v>-5.0000000000000001E-4</c:v>
                </c:pt>
                <c:pt idx="56">
                  <c:v>-5.9999999999999995E-4</c:v>
                </c:pt>
                <c:pt idx="57">
                  <c:v>-6.9999999999999999E-4</c:v>
                </c:pt>
                <c:pt idx="58">
                  <c:v>-6.9999999999999999E-4</c:v>
                </c:pt>
                <c:pt idx="59">
                  <c:v>-8.0000000000000004E-4</c:v>
                </c:pt>
                <c:pt idx="60">
                  <c:v>-8.9999999999999998E-4</c:v>
                </c:pt>
                <c:pt idx="61">
                  <c:v>-8.9999999999999998E-4</c:v>
                </c:pt>
                <c:pt idx="62">
                  <c:v>-1E-3</c:v>
                </c:pt>
                <c:pt idx="63">
                  <c:v>-1.1000000000000001E-3</c:v>
                </c:pt>
                <c:pt idx="64">
                  <c:v>-1.1000000000000001E-3</c:v>
                </c:pt>
                <c:pt idx="65">
                  <c:v>-1.1999999999999999E-3</c:v>
                </c:pt>
                <c:pt idx="66">
                  <c:v>-1.2999999999999999E-3</c:v>
                </c:pt>
                <c:pt idx="67">
                  <c:v>-1.4E-3</c:v>
                </c:pt>
                <c:pt idx="68">
                  <c:v>-1.5E-3</c:v>
                </c:pt>
                <c:pt idx="69">
                  <c:v>-1.6000000000000001E-3</c:v>
                </c:pt>
                <c:pt idx="70">
                  <c:v>-1.6999999999999999E-3</c:v>
                </c:pt>
                <c:pt idx="71">
                  <c:v>-1.8E-3</c:v>
                </c:pt>
                <c:pt idx="72">
                  <c:v>-1.9E-3</c:v>
                </c:pt>
                <c:pt idx="73">
                  <c:v>-2.0999999999999999E-3</c:v>
                </c:pt>
                <c:pt idx="74">
                  <c:v>-2.2000000000000001E-3</c:v>
                </c:pt>
                <c:pt idx="75">
                  <c:v>-2.3999999999999998E-3</c:v>
                </c:pt>
                <c:pt idx="76">
                  <c:v>-2.5000000000000001E-3</c:v>
                </c:pt>
                <c:pt idx="77">
                  <c:v>-2.7000000000000001E-3</c:v>
                </c:pt>
                <c:pt idx="78">
                  <c:v>-2.8E-3</c:v>
                </c:pt>
                <c:pt idx="79">
                  <c:v>-3.0000000000000001E-3</c:v>
                </c:pt>
                <c:pt idx="80">
                  <c:v>-3.0999999999999999E-3</c:v>
                </c:pt>
                <c:pt idx="81">
                  <c:v>-3.3E-3</c:v>
                </c:pt>
                <c:pt idx="82">
                  <c:v>-3.3999999999999998E-3</c:v>
                </c:pt>
                <c:pt idx="83">
                  <c:v>-3.5999999999999999E-3</c:v>
                </c:pt>
                <c:pt idx="84">
                  <c:v>-3.7000000000000002E-3</c:v>
                </c:pt>
                <c:pt idx="85">
                  <c:v>-3.8999999999999998E-3</c:v>
                </c:pt>
                <c:pt idx="86">
                  <c:v>-4.0000000000000001E-3</c:v>
                </c:pt>
                <c:pt idx="87">
                  <c:v>-4.1999999999999997E-3</c:v>
                </c:pt>
                <c:pt idx="88">
                  <c:v>-4.3E-3</c:v>
                </c:pt>
                <c:pt idx="89">
                  <c:v>-4.4000000000000003E-3</c:v>
                </c:pt>
                <c:pt idx="90">
                  <c:v>-4.4999999999999997E-3</c:v>
                </c:pt>
                <c:pt idx="91">
                  <c:v>-4.5999999999999999E-3</c:v>
                </c:pt>
                <c:pt idx="92">
                  <c:v>-4.7000000000000002E-3</c:v>
                </c:pt>
                <c:pt idx="93">
                  <c:v>-4.8999999999999998E-3</c:v>
                </c:pt>
                <c:pt idx="94">
                  <c:v>-5.0000000000000001E-3</c:v>
                </c:pt>
                <c:pt idx="95">
                  <c:v>-5.1000000000000004E-3</c:v>
                </c:pt>
                <c:pt idx="96">
                  <c:v>-5.1000000000000004E-3</c:v>
                </c:pt>
                <c:pt idx="97">
                  <c:v>-5.1999999999999998E-3</c:v>
                </c:pt>
                <c:pt idx="98">
                  <c:v>-5.3E-3</c:v>
                </c:pt>
                <c:pt idx="99">
                  <c:v>-5.4000000000000003E-3</c:v>
                </c:pt>
                <c:pt idx="100">
                  <c:v>-5.4999999999999997E-3</c:v>
                </c:pt>
                <c:pt idx="101">
                  <c:v>-5.5999999999999999E-3</c:v>
                </c:pt>
                <c:pt idx="102">
                  <c:v>-5.5999999999999999E-3</c:v>
                </c:pt>
                <c:pt idx="103">
                  <c:v>-5.7000000000000002E-3</c:v>
                </c:pt>
                <c:pt idx="104">
                  <c:v>-5.7000000000000002E-3</c:v>
                </c:pt>
                <c:pt idx="105">
                  <c:v>-5.7999999999999996E-3</c:v>
                </c:pt>
                <c:pt idx="106">
                  <c:v>-5.7999999999999996E-3</c:v>
                </c:pt>
                <c:pt idx="107">
                  <c:v>-5.8999999999999999E-3</c:v>
                </c:pt>
                <c:pt idx="108">
                  <c:v>-5.8999999999999999E-3</c:v>
                </c:pt>
                <c:pt idx="109">
                  <c:v>-5.8999999999999999E-3</c:v>
                </c:pt>
                <c:pt idx="110">
                  <c:v>-5.8999999999999999E-3</c:v>
                </c:pt>
                <c:pt idx="111">
                  <c:v>-5.8999999999999999E-3</c:v>
                </c:pt>
                <c:pt idx="112">
                  <c:v>-5.7999999999999996E-3</c:v>
                </c:pt>
                <c:pt idx="113">
                  <c:v>-5.7999999999999996E-3</c:v>
                </c:pt>
                <c:pt idx="114">
                  <c:v>-5.7999999999999996E-3</c:v>
                </c:pt>
                <c:pt idx="115">
                  <c:v>-5.7000000000000002E-3</c:v>
                </c:pt>
                <c:pt idx="116">
                  <c:v>-5.7000000000000002E-3</c:v>
                </c:pt>
                <c:pt idx="117">
                  <c:v>-5.5999999999999999E-3</c:v>
                </c:pt>
                <c:pt idx="118">
                  <c:v>-5.4999999999999997E-3</c:v>
                </c:pt>
                <c:pt idx="119">
                  <c:v>-5.4000000000000003E-3</c:v>
                </c:pt>
                <c:pt idx="120">
                  <c:v>-5.3E-3</c:v>
                </c:pt>
                <c:pt idx="121">
                  <c:v>-5.1999999999999998E-3</c:v>
                </c:pt>
                <c:pt idx="122">
                  <c:v>-5.1000000000000004E-3</c:v>
                </c:pt>
                <c:pt idx="123">
                  <c:v>-5.0000000000000001E-3</c:v>
                </c:pt>
                <c:pt idx="124">
                  <c:v>-4.8999999999999998E-3</c:v>
                </c:pt>
                <c:pt idx="125">
                  <c:v>-4.7999999999999996E-3</c:v>
                </c:pt>
                <c:pt idx="126">
                  <c:v>-4.7000000000000002E-3</c:v>
                </c:pt>
                <c:pt idx="127">
                  <c:v>-4.5999999999999999E-3</c:v>
                </c:pt>
                <c:pt idx="128">
                  <c:v>-4.4000000000000003E-3</c:v>
                </c:pt>
                <c:pt idx="129">
                  <c:v>-4.3E-3</c:v>
                </c:pt>
                <c:pt idx="130">
                  <c:v>-4.1999999999999997E-3</c:v>
                </c:pt>
                <c:pt idx="131">
                  <c:v>-4.1000000000000003E-3</c:v>
                </c:pt>
                <c:pt idx="132">
                  <c:v>-3.8999999999999998E-3</c:v>
                </c:pt>
                <c:pt idx="133">
                  <c:v>-3.8E-3</c:v>
                </c:pt>
                <c:pt idx="134">
                  <c:v>-3.7000000000000002E-3</c:v>
                </c:pt>
                <c:pt idx="135">
                  <c:v>-3.5999999999999999E-3</c:v>
                </c:pt>
                <c:pt idx="136">
                  <c:v>-3.3999999999999998E-3</c:v>
                </c:pt>
                <c:pt idx="137">
                  <c:v>-3.3E-3</c:v>
                </c:pt>
                <c:pt idx="138">
                  <c:v>-3.2000000000000002E-3</c:v>
                </c:pt>
                <c:pt idx="139">
                  <c:v>-3.0000000000000001E-3</c:v>
                </c:pt>
                <c:pt idx="140">
                  <c:v>-2.8999999999999998E-3</c:v>
                </c:pt>
                <c:pt idx="141">
                  <c:v>-2.8E-3</c:v>
                </c:pt>
                <c:pt idx="142">
                  <c:v>-2.5999999999999999E-3</c:v>
                </c:pt>
                <c:pt idx="143">
                  <c:v>-2.5000000000000001E-3</c:v>
                </c:pt>
                <c:pt idx="144">
                  <c:v>-2.3999999999999998E-3</c:v>
                </c:pt>
                <c:pt idx="145">
                  <c:v>-2.3E-3</c:v>
                </c:pt>
                <c:pt idx="146">
                  <c:v>-2.2000000000000001E-3</c:v>
                </c:pt>
                <c:pt idx="147">
                  <c:v>-2E-3</c:v>
                </c:pt>
                <c:pt idx="148">
                  <c:v>-1.9E-3</c:v>
                </c:pt>
                <c:pt idx="149">
                  <c:v>-1.8E-3</c:v>
                </c:pt>
                <c:pt idx="150">
                  <c:v>-1.6999999999999999E-3</c:v>
                </c:pt>
                <c:pt idx="151">
                  <c:v>-1.6000000000000001E-3</c:v>
                </c:pt>
                <c:pt idx="152">
                  <c:v>-1.5E-3</c:v>
                </c:pt>
                <c:pt idx="153">
                  <c:v>-1.4E-3</c:v>
                </c:pt>
                <c:pt idx="154">
                  <c:v>-1.2999999999999999E-3</c:v>
                </c:pt>
                <c:pt idx="155">
                  <c:v>-1.1000000000000001E-3</c:v>
                </c:pt>
                <c:pt idx="156">
                  <c:v>-1E-3</c:v>
                </c:pt>
                <c:pt idx="157">
                  <c:v>-8.9999999999999998E-4</c:v>
                </c:pt>
                <c:pt idx="158">
                  <c:v>-8.0000000000000004E-4</c:v>
                </c:pt>
                <c:pt idx="159">
                  <c:v>-6.9999999999999999E-4</c:v>
                </c:pt>
                <c:pt idx="160">
                  <c:v>-5.9999999999999995E-4</c:v>
                </c:pt>
                <c:pt idx="161">
                  <c:v>-5.0000000000000001E-4</c:v>
                </c:pt>
                <c:pt idx="162">
                  <c:v>-4.0000000000000002E-4</c:v>
                </c:pt>
                <c:pt idx="163">
                  <c:v>-2.0000000000000001E-4</c:v>
                </c:pt>
                <c:pt idx="164">
                  <c:v>-1E-4</c:v>
                </c:pt>
                <c:pt idx="165">
                  <c:v>-1.092E-5</c:v>
                </c:pt>
                <c:pt idx="166">
                  <c:v>1E-4</c:v>
                </c:pt>
                <c:pt idx="167">
                  <c:v>2.0000000000000001E-4</c:v>
                </c:pt>
                <c:pt idx="168">
                  <c:v>2.9999999999999997E-4</c:v>
                </c:pt>
                <c:pt idx="169">
                  <c:v>4.0000000000000002E-4</c:v>
                </c:pt>
                <c:pt idx="170">
                  <c:v>5.9999999999999995E-4</c:v>
                </c:pt>
                <c:pt idx="171">
                  <c:v>6.9999999999999999E-4</c:v>
                </c:pt>
                <c:pt idx="172">
                  <c:v>8.0000000000000004E-4</c:v>
                </c:pt>
                <c:pt idx="173">
                  <c:v>8.9999999999999998E-4</c:v>
                </c:pt>
                <c:pt idx="174">
                  <c:v>1E-3</c:v>
                </c:pt>
                <c:pt idx="175">
                  <c:v>1.1000000000000001E-3</c:v>
                </c:pt>
                <c:pt idx="176">
                  <c:v>1.2999999999999999E-3</c:v>
                </c:pt>
                <c:pt idx="177">
                  <c:v>1.4E-3</c:v>
                </c:pt>
                <c:pt idx="178">
                  <c:v>1.5E-3</c:v>
                </c:pt>
                <c:pt idx="179">
                  <c:v>1.6000000000000001E-3</c:v>
                </c:pt>
                <c:pt idx="180">
                  <c:v>1.8E-3</c:v>
                </c:pt>
                <c:pt idx="181">
                  <c:v>1.9E-3</c:v>
                </c:pt>
                <c:pt idx="182">
                  <c:v>2E-3</c:v>
                </c:pt>
                <c:pt idx="183">
                  <c:v>2.2000000000000001E-3</c:v>
                </c:pt>
                <c:pt idx="184">
                  <c:v>2.3E-3</c:v>
                </c:pt>
                <c:pt idx="185">
                  <c:v>2.3999999999999998E-3</c:v>
                </c:pt>
                <c:pt idx="186">
                  <c:v>2.5000000000000001E-3</c:v>
                </c:pt>
                <c:pt idx="187">
                  <c:v>2.7000000000000001E-3</c:v>
                </c:pt>
                <c:pt idx="188">
                  <c:v>2.8E-3</c:v>
                </c:pt>
                <c:pt idx="189">
                  <c:v>2.8999999999999998E-3</c:v>
                </c:pt>
                <c:pt idx="190">
                  <c:v>3.0000000000000001E-3</c:v>
                </c:pt>
                <c:pt idx="191">
                  <c:v>3.2000000000000002E-3</c:v>
                </c:pt>
                <c:pt idx="192">
                  <c:v>3.3E-3</c:v>
                </c:pt>
                <c:pt idx="193">
                  <c:v>3.3999999999999998E-3</c:v>
                </c:pt>
                <c:pt idx="194">
                  <c:v>3.5000000000000001E-3</c:v>
                </c:pt>
                <c:pt idx="195">
                  <c:v>3.5999999999999999E-3</c:v>
                </c:pt>
                <c:pt idx="196">
                  <c:v>3.8E-3</c:v>
                </c:pt>
                <c:pt idx="197">
                  <c:v>3.8999999999999998E-3</c:v>
                </c:pt>
                <c:pt idx="198">
                  <c:v>4.0000000000000001E-3</c:v>
                </c:pt>
                <c:pt idx="199">
                  <c:v>4.1000000000000003E-3</c:v>
                </c:pt>
                <c:pt idx="200">
                  <c:v>4.1999999999999997E-3</c:v>
                </c:pt>
                <c:pt idx="201">
                  <c:v>4.3E-3</c:v>
                </c:pt>
                <c:pt idx="202">
                  <c:v>4.3E-3</c:v>
                </c:pt>
                <c:pt idx="203">
                  <c:v>4.4000000000000003E-3</c:v>
                </c:pt>
                <c:pt idx="204">
                  <c:v>4.4999999999999997E-3</c:v>
                </c:pt>
                <c:pt idx="205">
                  <c:v>4.5999999999999999E-3</c:v>
                </c:pt>
                <c:pt idx="206">
                  <c:v>4.5999999999999999E-3</c:v>
                </c:pt>
                <c:pt idx="207">
                  <c:v>4.7000000000000002E-3</c:v>
                </c:pt>
                <c:pt idx="208">
                  <c:v>4.7000000000000002E-3</c:v>
                </c:pt>
                <c:pt idx="209">
                  <c:v>4.7999999999999996E-3</c:v>
                </c:pt>
                <c:pt idx="210">
                  <c:v>4.7999999999999996E-3</c:v>
                </c:pt>
                <c:pt idx="211">
                  <c:v>4.7999999999999996E-3</c:v>
                </c:pt>
                <c:pt idx="212">
                  <c:v>4.8999999999999998E-3</c:v>
                </c:pt>
                <c:pt idx="213">
                  <c:v>4.8999999999999998E-3</c:v>
                </c:pt>
                <c:pt idx="214">
                  <c:v>4.8999999999999998E-3</c:v>
                </c:pt>
                <c:pt idx="215">
                  <c:v>4.8999999999999998E-3</c:v>
                </c:pt>
                <c:pt idx="216">
                  <c:v>4.8999999999999998E-3</c:v>
                </c:pt>
                <c:pt idx="217">
                  <c:v>4.8999999999999998E-3</c:v>
                </c:pt>
                <c:pt idx="218">
                  <c:v>4.7999999999999996E-3</c:v>
                </c:pt>
                <c:pt idx="219">
                  <c:v>4.7999999999999996E-3</c:v>
                </c:pt>
                <c:pt idx="220">
                  <c:v>4.7999999999999996E-3</c:v>
                </c:pt>
                <c:pt idx="221">
                  <c:v>4.7999999999999996E-3</c:v>
                </c:pt>
                <c:pt idx="222">
                  <c:v>4.7000000000000002E-3</c:v>
                </c:pt>
                <c:pt idx="223">
                  <c:v>4.7000000000000002E-3</c:v>
                </c:pt>
                <c:pt idx="224">
                  <c:v>4.5999999999999999E-3</c:v>
                </c:pt>
                <c:pt idx="225">
                  <c:v>4.5999999999999999E-3</c:v>
                </c:pt>
                <c:pt idx="226">
                  <c:v>4.4999999999999997E-3</c:v>
                </c:pt>
                <c:pt idx="227">
                  <c:v>4.4999999999999997E-3</c:v>
                </c:pt>
                <c:pt idx="228">
                  <c:v>4.4000000000000003E-3</c:v>
                </c:pt>
                <c:pt idx="229">
                  <c:v>4.3E-3</c:v>
                </c:pt>
                <c:pt idx="230">
                  <c:v>4.1999999999999997E-3</c:v>
                </c:pt>
                <c:pt idx="231">
                  <c:v>4.1999999999999997E-3</c:v>
                </c:pt>
                <c:pt idx="232">
                  <c:v>4.1000000000000003E-3</c:v>
                </c:pt>
                <c:pt idx="233">
                  <c:v>4.0000000000000001E-3</c:v>
                </c:pt>
                <c:pt idx="234">
                  <c:v>3.8999999999999998E-3</c:v>
                </c:pt>
                <c:pt idx="235">
                  <c:v>3.8E-3</c:v>
                </c:pt>
                <c:pt idx="236">
                  <c:v>3.7000000000000002E-3</c:v>
                </c:pt>
                <c:pt idx="237">
                  <c:v>3.7000000000000002E-3</c:v>
                </c:pt>
                <c:pt idx="238">
                  <c:v>3.5999999999999999E-3</c:v>
                </c:pt>
                <c:pt idx="239">
                  <c:v>3.5000000000000001E-3</c:v>
                </c:pt>
                <c:pt idx="240">
                  <c:v>3.3999999999999998E-3</c:v>
                </c:pt>
                <c:pt idx="241">
                  <c:v>3.3E-3</c:v>
                </c:pt>
                <c:pt idx="242">
                  <c:v>3.2000000000000002E-3</c:v>
                </c:pt>
                <c:pt idx="243">
                  <c:v>3.0999999999999999E-3</c:v>
                </c:pt>
                <c:pt idx="244">
                  <c:v>3.0000000000000001E-3</c:v>
                </c:pt>
                <c:pt idx="245">
                  <c:v>2.8999999999999998E-3</c:v>
                </c:pt>
                <c:pt idx="246">
                  <c:v>2.8E-3</c:v>
                </c:pt>
                <c:pt idx="247">
                  <c:v>2.7000000000000001E-3</c:v>
                </c:pt>
                <c:pt idx="248">
                  <c:v>2.5999999999999999E-3</c:v>
                </c:pt>
                <c:pt idx="249">
                  <c:v>2.5000000000000001E-3</c:v>
                </c:pt>
                <c:pt idx="250">
                  <c:v>2.3999999999999998E-3</c:v>
                </c:pt>
                <c:pt idx="251">
                  <c:v>2.3E-3</c:v>
                </c:pt>
                <c:pt idx="252">
                  <c:v>2.2000000000000001E-3</c:v>
                </c:pt>
                <c:pt idx="253">
                  <c:v>2.0999999999999999E-3</c:v>
                </c:pt>
                <c:pt idx="254">
                  <c:v>2E-3</c:v>
                </c:pt>
                <c:pt idx="255">
                  <c:v>1.9E-3</c:v>
                </c:pt>
                <c:pt idx="256">
                  <c:v>1.8E-3</c:v>
                </c:pt>
                <c:pt idx="257">
                  <c:v>1.6999999999999999E-3</c:v>
                </c:pt>
                <c:pt idx="258">
                  <c:v>1.6000000000000001E-3</c:v>
                </c:pt>
                <c:pt idx="259">
                  <c:v>1.5E-3</c:v>
                </c:pt>
                <c:pt idx="260">
                  <c:v>1.4E-3</c:v>
                </c:pt>
                <c:pt idx="261">
                  <c:v>1.2999999999999999E-3</c:v>
                </c:pt>
                <c:pt idx="262">
                  <c:v>1.1999999999999999E-3</c:v>
                </c:pt>
                <c:pt idx="263">
                  <c:v>1.1000000000000001E-3</c:v>
                </c:pt>
                <c:pt idx="264">
                  <c:v>1E-3</c:v>
                </c:pt>
                <c:pt idx="265">
                  <c:v>8.9999999999999998E-4</c:v>
                </c:pt>
                <c:pt idx="266">
                  <c:v>8.0000000000000004E-4</c:v>
                </c:pt>
                <c:pt idx="267">
                  <c:v>6.9999999999999999E-4</c:v>
                </c:pt>
                <c:pt idx="268">
                  <c:v>5.9999999999999995E-4</c:v>
                </c:pt>
                <c:pt idx="269">
                  <c:v>5.0000000000000001E-4</c:v>
                </c:pt>
                <c:pt idx="270">
                  <c:v>4.0000000000000002E-4</c:v>
                </c:pt>
                <c:pt idx="271">
                  <c:v>2.9999999999999997E-4</c:v>
                </c:pt>
                <c:pt idx="272">
                  <c:v>2.0000000000000001E-4</c:v>
                </c:pt>
                <c:pt idx="273">
                  <c:v>1E-4</c:v>
                </c:pt>
                <c:pt idx="274">
                  <c:v>-2.9989999999999999E-5</c:v>
                </c:pt>
                <c:pt idx="275">
                  <c:v>-1E-4</c:v>
                </c:pt>
                <c:pt idx="276">
                  <c:v>-2.0000000000000001E-4</c:v>
                </c:pt>
                <c:pt idx="277">
                  <c:v>-4.0000000000000002E-4</c:v>
                </c:pt>
                <c:pt idx="278">
                  <c:v>-5.0000000000000001E-4</c:v>
                </c:pt>
                <c:pt idx="279">
                  <c:v>-5.9999999999999995E-4</c:v>
                </c:pt>
                <c:pt idx="280">
                  <c:v>-6.9999999999999999E-4</c:v>
                </c:pt>
                <c:pt idx="281">
                  <c:v>-8.0000000000000004E-4</c:v>
                </c:pt>
                <c:pt idx="282">
                  <c:v>-8.9999999999999998E-4</c:v>
                </c:pt>
                <c:pt idx="283">
                  <c:v>-1E-3</c:v>
                </c:pt>
                <c:pt idx="284">
                  <c:v>-1.1000000000000001E-3</c:v>
                </c:pt>
                <c:pt idx="285">
                  <c:v>-1.2999999999999999E-3</c:v>
                </c:pt>
                <c:pt idx="286">
                  <c:v>-1.4E-3</c:v>
                </c:pt>
                <c:pt idx="287">
                  <c:v>-1.5E-3</c:v>
                </c:pt>
                <c:pt idx="288">
                  <c:v>-1.6000000000000001E-3</c:v>
                </c:pt>
                <c:pt idx="289">
                  <c:v>-1.6999999999999999E-3</c:v>
                </c:pt>
                <c:pt idx="290">
                  <c:v>-1.8E-3</c:v>
                </c:pt>
                <c:pt idx="291">
                  <c:v>-1.9E-3</c:v>
                </c:pt>
                <c:pt idx="292">
                  <c:v>-2.0999999999999999E-3</c:v>
                </c:pt>
                <c:pt idx="293">
                  <c:v>-2.2000000000000001E-3</c:v>
                </c:pt>
                <c:pt idx="294">
                  <c:v>-2.3E-3</c:v>
                </c:pt>
                <c:pt idx="295">
                  <c:v>-2.3999999999999998E-3</c:v>
                </c:pt>
                <c:pt idx="296">
                  <c:v>-2.5000000000000001E-3</c:v>
                </c:pt>
                <c:pt idx="297">
                  <c:v>-2.5999999999999999E-3</c:v>
                </c:pt>
                <c:pt idx="298">
                  <c:v>-2.7000000000000001E-3</c:v>
                </c:pt>
                <c:pt idx="299">
                  <c:v>-2.8E-3</c:v>
                </c:pt>
                <c:pt idx="300">
                  <c:v>-2.8999999999999998E-3</c:v>
                </c:pt>
                <c:pt idx="301">
                  <c:v>-3.0000000000000001E-3</c:v>
                </c:pt>
                <c:pt idx="302">
                  <c:v>-3.0999999999999999E-3</c:v>
                </c:pt>
                <c:pt idx="303">
                  <c:v>-3.2000000000000002E-3</c:v>
                </c:pt>
                <c:pt idx="304">
                  <c:v>-3.3E-3</c:v>
                </c:pt>
                <c:pt idx="305">
                  <c:v>-3.3E-3</c:v>
                </c:pt>
                <c:pt idx="306">
                  <c:v>-3.3999999999999998E-3</c:v>
                </c:pt>
                <c:pt idx="307">
                  <c:v>-3.5000000000000001E-3</c:v>
                </c:pt>
                <c:pt idx="308">
                  <c:v>-3.5999999999999999E-3</c:v>
                </c:pt>
                <c:pt idx="309">
                  <c:v>-3.5999999999999999E-3</c:v>
                </c:pt>
                <c:pt idx="310">
                  <c:v>-3.7000000000000002E-3</c:v>
                </c:pt>
                <c:pt idx="311">
                  <c:v>-3.8E-3</c:v>
                </c:pt>
                <c:pt idx="312">
                  <c:v>-3.8E-3</c:v>
                </c:pt>
                <c:pt idx="313">
                  <c:v>-3.8999999999999998E-3</c:v>
                </c:pt>
                <c:pt idx="314">
                  <c:v>-3.8999999999999998E-3</c:v>
                </c:pt>
                <c:pt idx="315">
                  <c:v>-3.8999999999999998E-3</c:v>
                </c:pt>
                <c:pt idx="316">
                  <c:v>-4.0000000000000001E-3</c:v>
                </c:pt>
                <c:pt idx="317">
                  <c:v>-4.0000000000000001E-3</c:v>
                </c:pt>
                <c:pt idx="318">
                  <c:v>-4.0000000000000001E-3</c:v>
                </c:pt>
                <c:pt idx="319">
                  <c:v>-4.0000000000000001E-3</c:v>
                </c:pt>
                <c:pt idx="320">
                  <c:v>-4.1000000000000003E-3</c:v>
                </c:pt>
                <c:pt idx="321">
                  <c:v>-4.1000000000000003E-3</c:v>
                </c:pt>
                <c:pt idx="322">
                  <c:v>-4.1000000000000003E-3</c:v>
                </c:pt>
                <c:pt idx="323">
                  <c:v>-4.1000000000000003E-3</c:v>
                </c:pt>
                <c:pt idx="324">
                  <c:v>-4.1000000000000003E-3</c:v>
                </c:pt>
                <c:pt idx="325">
                  <c:v>-4.1000000000000003E-3</c:v>
                </c:pt>
                <c:pt idx="326">
                  <c:v>-4.0000000000000001E-3</c:v>
                </c:pt>
                <c:pt idx="327">
                  <c:v>-4.0000000000000001E-3</c:v>
                </c:pt>
                <c:pt idx="328">
                  <c:v>-4.0000000000000001E-3</c:v>
                </c:pt>
                <c:pt idx="329">
                  <c:v>-4.0000000000000001E-3</c:v>
                </c:pt>
                <c:pt idx="330">
                  <c:v>-3.8999999999999998E-3</c:v>
                </c:pt>
                <c:pt idx="331">
                  <c:v>-3.8999999999999998E-3</c:v>
                </c:pt>
                <c:pt idx="332">
                  <c:v>-3.8999999999999998E-3</c:v>
                </c:pt>
                <c:pt idx="333">
                  <c:v>-3.8E-3</c:v>
                </c:pt>
                <c:pt idx="334">
                  <c:v>-3.8E-3</c:v>
                </c:pt>
                <c:pt idx="335">
                  <c:v>-3.7000000000000002E-3</c:v>
                </c:pt>
                <c:pt idx="336">
                  <c:v>-3.7000000000000002E-3</c:v>
                </c:pt>
                <c:pt idx="337">
                  <c:v>-3.5999999999999999E-3</c:v>
                </c:pt>
                <c:pt idx="338">
                  <c:v>-3.5999999999999999E-3</c:v>
                </c:pt>
                <c:pt idx="339">
                  <c:v>-3.5000000000000001E-3</c:v>
                </c:pt>
                <c:pt idx="340">
                  <c:v>-3.3999999999999998E-3</c:v>
                </c:pt>
                <c:pt idx="341">
                  <c:v>-3.3999999999999998E-3</c:v>
                </c:pt>
                <c:pt idx="342">
                  <c:v>-3.3E-3</c:v>
                </c:pt>
                <c:pt idx="343">
                  <c:v>-3.3E-3</c:v>
                </c:pt>
                <c:pt idx="344">
                  <c:v>-3.2000000000000002E-3</c:v>
                </c:pt>
                <c:pt idx="345">
                  <c:v>-3.0999999999999999E-3</c:v>
                </c:pt>
                <c:pt idx="346">
                  <c:v>-3.0000000000000001E-3</c:v>
                </c:pt>
                <c:pt idx="347">
                  <c:v>-3.0000000000000001E-3</c:v>
                </c:pt>
                <c:pt idx="348">
                  <c:v>-2.8999999999999998E-3</c:v>
                </c:pt>
                <c:pt idx="349">
                  <c:v>-2.8E-3</c:v>
                </c:pt>
                <c:pt idx="350">
                  <c:v>-2.7000000000000001E-3</c:v>
                </c:pt>
                <c:pt idx="351">
                  <c:v>-2.7000000000000001E-3</c:v>
                </c:pt>
                <c:pt idx="352">
                  <c:v>-2.5999999999999999E-3</c:v>
                </c:pt>
                <c:pt idx="353">
                  <c:v>-2.5000000000000001E-3</c:v>
                </c:pt>
                <c:pt idx="354">
                  <c:v>-2.3999999999999998E-3</c:v>
                </c:pt>
                <c:pt idx="355">
                  <c:v>-2.3E-3</c:v>
                </c:pt>
                <c:pt idx="356">
                  <c:v>-2.3E-3</c:v>
                </c:pt>
                <c:pt idx="357">
                  <c:v>-2.2000000000000001E-3</c:v>
                </c:pt>
                <c:pt idx="358">
                  <c:v>-2.0999999999999999E-3</c:v>
                </c:pt>
                <c:pt idx="359">
                  <c:v>-2E-3</c:v>
                </c:pt>
                <c:pt idx="360">
                  <c:v>-1.9E-3</c:v>
                </c:pt>
                <c:pt idx="361">
                  <c:v>-1.9E-3</c:v>
                </c:pt>
                <c:pt idx="362">
                  <c:v>-1.8E-3</c:v>
                </c:pt>
                <c:pt idx="363">
                  <c:v>-1.6999999999999999E-3</c:v>
                </c:pt>
                <c:pt idx="364">
                  <c:v>-1.6000000000000001E-3</c:v>
                </c:pt>
                <c:pt idx="365">
                  <c:v>-1.5E-3</c:v>
                </c:pt>
                <c:pt idx="366">
                  <c:v>-1.4E-3</c:v>
                </c:pt>
                <c:pt idx="367">
                  <c:v>-1.4E-3</c:v>
                </c:pt>
                <c:pt idx="368">
                  <c:v>-1.2999999999999999E-3</c:v>
                </c:pt>
                <c:pt idx="369">
                  <c:v>-1.1999999999999999E-3</c:v>
                </c:pt>
                <c:pt idx="370">
                  <c:v>-1.1000000000000001E-3</c:v>
                </c:pt>
                <c:pt idx="371">
                  <c:v>-1E-3</c:v>
                </c:pt>
                <c:pt idx="372">
                  <c:v>-8.9999999999999998E-4</c:v>
                </c:pt>
                <c:pt idx="373">
                  <c:v>-8.0000000000000004E-4</c:v>
                </c:pt>
                <c:pt idx="374">
                  <c:v>-6.9999999999999999E-4</c:v>
                </c:pt>
                <c:pt idx="375">
                  <c:v>-5.9999999999999995E-4</c:v>
                </c:pt>
                <c:pt idx="376">
                  <c:v>-5.9999999999999995E-4</c:v>
                </c:pt>
                <c:pt idx="377">
                  <c:v>-5.0000000000000001E-4</c:v>
                </c:pt>
                <c:pt idx="378">
                  <c:v>-4.0000000000000002E-4</c:v>
                </c:pt>
                <c:pt idx="379">
                  <c:v>-2.9999999999999997E-4</c:v>
                </c:pt>
                <c:pt idx="380">
                  <c:v>-2.0000000000000001E-4</c:v>
                </c:pt>
                <c:pt idx="381">
                  <c:v>-1E-4</c:v>
                </c:pt>
                <c:pt idx="382">
                  <c:v>2.1520000000000001E-5</c:v>
                </c:pt>
                <c:pt idx="383">
                  <c:v>1E-4</c:v>
                </c:pt>
                <c:pt idx="384">
                  <c:v>2.0000000000000001E-4</c:v>
                </c:pt>
                <c:pt idx="385">
                  <c:v>2.9999999999999997E-4</c:v>
                </c:pt>
                <c:pt idx="386">
                  <c:v>4.0000000000000002E-4</c:v>
                </c:pt>
                <c:pt idx="387">
                  <c:v>5.0000000000000001E-4</c:v>
                </c:pt>
                <c:pt idx="388">
                  <c:v>5.9999999999999995E-4</c:v>
                </c:pt>
                <c:pt idx="389">
                  <c:v>6.9999999999999999E-4</c:v>
                </c:pt>
                <c:pt idx="390">
                  <c:v>8.0000000000000004E-4</c:v>
                </c:pt>
                <c:pt idx="391">
                  <c:v>8.9999999999999998E-4</c:v>
                </c:pt>
                <c:pt idx="392">
                  <c:v>1E-3</c:v>
                </c:pt>
                <c:pt idx="393">
                  <c:v>1.1000000000000001E-3</c:v>
                </c:pt>
                <c:pt idx="394">
                  <c:v>1.1999999999999999E-3</c:v>
                </c:pt>
                <c:pt idx="395">
                  <c:v>1.2999999999999999E-3</c:v>
                </c:pt>
                <c:pt idx="396">
                  <c:v>1.4E-3</c:v>
                </c:pt>
                <c:pt idx="397">
                  <c:v>1.5E-3</c:v>
                </c:pt>
                <c:pt idx="398">
                  <c:v>1.6000000000000001E-3</c:v>
                </c:pt>
                <c:pt idx="399">
                  <c:v>1.6999999999999999E-3</c:v>
                </c:pt>
                <c:pt idx="400">
                  <c:v>1.8E-3</c:v>
                </c:pt>
                <c:pt idx="401">
                  <c:v>1.9E-3</c:v>
                </c:pt>
                <c:pt idx="402">
                  <c:v>2E-3</c:v>
                </c:pt>
                <c:pt idx="403">
                  <c:v>2.0999999999999999E-3</c:v>
                </c:pt>
                <c:pt idx="404">
                  <c:v>2.2000000000000001E-3</c:v>
                </c:pt>
                <c:pt idx="405">
                  <c:v>2.3E-3</c:v>
                </c:pt>
                <c:pt idx="406">
                  <c:v>2.3E-3</c:v>
                </c:pt>
                <c:pt idx="407">
                  <c:v>2.3999999999999998E-3</c:v>
                </c:pt>
                <c:pt idx="408">
                  <c:v>2.5000000000000001E-3</c:v>
                </c:pt>
                <c:pt idx="409">
                  <c:v>2.5999999999999999E-3</c:v>
                </c:pt>
                <c:pt idx="410">
                  <c:v>2.7000000000000001E-3</c:v>
                </c:pt>
                <c:pt idx="411">
                  <c:v>2.7000000000000001E-3</c:v>
                </c:pt>
                <c:pt idx="412">
                  <c:v>2.8E-3</c:v>
                </c:pt>
                <c:pt idx="413">
                  <c:v>2.8999999999999998E-3</c:v>
                </c:pt>
                <c:pt idx="414">
                  <c:v>2.8999999999999998E-3</c:v>
                </c:pt>
                <c:pt idx="415">
                  <c:v>3.0000000000000001E-3</c:v>
                </c:pt>
                <c:pt idx="416">
                  <c:v>3.0000000000000001E-3</c:v>
                </c:pt>
                <c:pt idx="417">
                  <c:v>3.0999999999999999E-3</c:v>
                </c:pt>
                <c:pt idx="418">
                  <c:v>3.0999999999999999E-3</c:v>
                </c:pt>
                <c:pt idx="419">
                  <c:v>3.0999999999999999E-3</c:v>
                </c:pt>
                <c:pt idx="420">
                  <c:v>3.0999999999999999E-3</c:v>
                </c:pt>
                <c:pt idx="421">
                  <c:v>3.0999999999999999E-3</c:v>
                </c:pt>
                <c:pt idx="422">
                  <c:v>3.0999999999999999E-3</c:v>
                </c:pt>
                <c:pt idx="423">
                  <c:v>3.0999999999999999E-3</c:v>
                </c:pt>
                <c:pt idx="424">
                  <c:v>3.0999999999999999E-3</c:v>
                </c:pt>
                <c:pt idx="425">
                  <c:v>3.0999999999999999E-3</c:v>
                </c:pt>
                <c:pt idx="426">
                  <c:v>3.0999999999999999E-3</c:v>
                </c:pt>
                <c:pt idx="427">
                  <c:v>3.0000000000000001E-3</c:v>
                </c:pt>
                <c:pt idx="428">
                  <c:v>3.0000000000000001E-3</c:v>
                </c:pt>
                <c:pt idx="429">
                  <c:v>3.0000000000000001E-3</c:v>
                </c:pt>
                <c:pt idx="430">
                  <c:v>2.8999999999999998E-3</c:v>
                </c:pt>
                <c:pt idx="431">
                  <c:v>2.8999999999999998E-3</c:v>
                </c:pt>
                <c:pt idx="432">
                  <c:v>2.8E-3</c:v>
                </c:pt>
                <c:pt idx="433">
                  <c:v>2.7000000000000001E-3</c:v>
                </c:pt>
                <c:pt idx="434">
                  <c:v>2.7000000000000001E-3</c:v>
                </c:pt>
                <c:pt idx="435">
                  <c:v>2.5999999999999999E-3</c:v>
                </c:pt>
                <c:pt idx="436">
                  <c:v>2.5000000000000001E-3</c:v>
                </c:pt>
                <c:pt idx="437">
                  <c:v>2.3999999999999998E-3</c:v>
                </c:pt>
                <c:pt idx="438">
                  <c:v>2.3E-3</c:v>
                </c:pt>
                <c:pt idx="439">
                  <c:v>2.2000000000000001E-3</c:v>
                </c:pt>
                <c:pt idx="440">
                  <c:v>2.0999999999999999E-3</c:v>
                </c:pt>
                <c:pt idx="441">
                  <c:v>2E-3</c:v>
                </c:pt>
                <c:pt idx="442">
                  <c:v>1.9E-3</c:v>
                </c:pt>
                <c:pt idx="443">
                  <c:v>1.8E-3</c:v>
                </c:pt>
                <c:pt idx="444">
                  <c:v>1.6000000000000001E-3</c:v>
                </c:pt>
                <c:pt idx="445">
                  <c:v>1.5E-3</c:v>
                </c:pt>
                <c:pt idx="446">
                  <c:v>1.2999999999999999E-3</c:v>
                </c:pt>
                <c:pt idx="447">
                  <c:v>1.1999999999999999E-3</c:v>
                </c:pt>
                <c:pt idx="448">
                  <c:v>1E-3</c:v>
                </c:pt>
                <c:pt idx="449">
                  <c:v>8.0000000000000004E-4</c:v>
                </c:pt>
                <c:pt idx="450">
                  <c:v>5.9999999999999995E-4</c:v>
                </c:pt>
                <c:pt idx="451">
                  <c:v>4.0000000000000002E-4</c:v>
                </c:pt>
                <c:pt idx="452">
                  <c:v>2.0000000000000001E-4</c:v>
                </c:pt>
                <c:pt idx="453">
                  <c:v>8.4330000000000004E-6</c:v>
                </c:pt>
                <c:pt idx="454">
                  <c:v>-2.0000000000000001E-4</c:v>
                </c:pt>
                <c:pt idx="455">
                  <c:v>-4.0000000000000002E-4</c:v>
                </c:pt>
                <c:pt idx="456">
                  <c:v>-5.9999999999999995E-4</c:v>
                </c:pt>
                <c:pt idx="457">
                  <c:v>-8.0000000000000004E-4</c:v>
                </c:pt>
                <c:pt idx="458">
                  <c:v>-1.1000000000000001E-3</c:v>
                </c:pt>
                <c:pt idx="459">
                  <c:v>-1.2999999999999999E-3</c:v>
                </c:pt>
                <c:pt idx="460">
                  <c:v>-1.5E-3</c:v>
                </c:pt>
                <c:pt idx="461">
                  <c:v>-1.6999999999999999E-3</c:v>
                </c:pt>
                <c:pt idx="462">
                  <c:v>-1.9E-3</c:v>
                </c:pt>
                <c:pt idx="463">
                  <c:v>-2.0999999999999999E-3</c:v>
                </c:pt>
                <c:pt idx="464">
                  <c:v>-2.3E-3</c:v>
                </c:pt>
                <c:pt idx="465">
                  <c:v>-2.5000000000000001E-3</c:v>
                </c:pt>
                <c:pt idx="466">
                  <c:v>-2.7000000000000001E-3</c:v>
                </c:pt>
                <c:pt idx="467">
                  <c:v>-2.8E-3</c:v>
                </c:pt>
                <c:pt idx="468">
                  <c:v>-3.0000000000000001E-3</c:v>
                </c:pt>
                <c:pt idx="469">
                  <c:v>-3.2000000000000002E-3</c:v>
                </c:pt>
                <c:pt idx="470">
                  <c:v>-3.3999999999999998E-3</c:v>
                </c:pt>
                <c:pt idx="471">
                  <c:v>-3.5000000000000001E-3</c:v>
                </c:pt>
                <c:pt idx="472">
                  <c:v>-3.7000000000000002E-3</c:v>
                </c:pt>
                <c:pt idx="473">
                  <c:v>-3.8999999999999998E-3</c:v>
                </c:pt>
                <c:pt idx="474">
                  <c:v>-4.0000000000000001E-3</c:v>
                </c:pt>
                <c:pt idx="475">
                  <c:v>-4.1999999999999997E-3</c:v>
                </c:pt>
                <c:pt idx="476">
                  <c:v>-4.3E-3</c:v>
                </c:pt>
                <c:pt idx="477">
                  <c:v>-4.4999999999999997E-3</c:v>
                </c:pt>
                <c:pt idx="478">
                  <c:v>-4.5999999999999999E-3</c:v>
                </c:pt>
                <c:pt idx="479">
                  <c:v>-4.7999999999999996E-3</c:v>
                </c:pt>
                <c:pt idx="480">
                  <c:v>-4.8999999999999998E-3</c:v>
                </c:pt>
                <c:pt idx="481">
                  <c:v>-5.0000000000000001E-3</c:v>
                </c:pt>
                <c:pt idx="482">
                  <c:v>-5.1999999999999998E-3</c:v>
                </c:pt>
                <c:pt idx="483">
                  <c:v>-5.3E-3</c:v>
                </c:pt>
                <c:pt idx="484">
                  <c:v>-5.4000000000000003E-3</c:v>
                </c:pt>
                <c:pt idx="485">
                  <c:v>-5.4999999999999997E-3</c:v>
                </c:pt>
                <c:pt idx="486">
                  <c:v>-5.5999999999999999E-3</c:v>
                </c:pt>
                <c:pt idx="487">
                  <c:v>-5.5999999999999999E-3</c:v>
                </c:pt>
                <c:pt idx="488">
                  <c:v>-5.7000000000000002E-3</c:v>
                </c:pt>
                <c:pt idx="489">
                  <c:v>-5.7000000000000002E-3</c:v>
                </c:pt>
                <c:pt idx="490">
                  <c:v>-5.7999999999999996E-3</c:v>
                </c:pt>
                <c:pt idx="491">
                  <c:v>-5.7999999999999996E-3</c:v>
                </c:pt>
                <c:pt idx="492">
                  <c:v>-5.7999999999999996E-3</c:v>
                </c:pt>
                <c:pt idx="493">
                  <c:v>-5.8999999999999999E-3</c:v>
                </c:pt>
                <c:pt idx="494">
                  <c:v>-5.8999999999999999E-3</c:v>
                </c:pt>
                <c:pt idx="495">
                  <c:v>-5.8999999999999999E-3</c:v>
                </c:pt>
                <c:pt idx="496">
                  <c:v>-5.8999999999999999E-3</c:v>
                </c:pt>
                <c:pt idx="497">
                  <c:v>-5.8999999999999999E-3</c:v>
                </c:pt>
                <c:pt idx="498">
                  <c:v>-5.7999999999999996E-3</c:v>
                </c:pt>
                <c:pt idx="499">
                  <c:v>-5.7999999999999996E-3</c:v>
                </c:pt>
                <c:pt idx="500">
                  <c:v>-5.7999999999999996E-3</c:v>
                </c:pt>
                <c:pt idx="501">
                  <c:v>-5.7999999999999996E-3</c:v>
                </c:pt>
                <c:pt idx="502">
                  <c:v>-5.7999999999999996E-3</c:v>
                </c:pt>
                <c:pt idx="503">
                  <c:v>-5.7000000000000002E-3</c:v>
                </c:pt>
                <c:pt idx="504">
                  <c:v>-5.7000000000000002E-3</c:v>
                </c:pt>
                <c:pt idx="505">
                  <c:v>-5.5999999999999999E-3</c:v>
                </c:pt>
                <c:pt idx="506">
                  <c:v>-5.5999999999999999E-3</c:v>
                </c:pt>
                <c:pt idx="507">
                  <c:v>-5.5999999999999999E-3</c:v>
                </c:pt>
                <c:pt idx="508">
                  <c:v>-5.4999999999999997E-3</c:v>
                </c:pt>
                <c:pt idx="509">
                  <c:v>-5.4999999999999997E-3</c:v>
                </c:pt>
                <c:pt idx="510">
                  <c:v>-5.4000000000000003E-3</c:v>
                </c:pt>
                <c:pt idx="511">
                  <c:v>-5.3E-3</c:v>
                </c:pt>
                <c:pt idx="512">
                  <c:v>-5.3E-3</c:v>
                </c:pt>
                <c:pt idx="513">
                  <c:v>-5.1999999999999998E-3</c:v>
                </c:pt>
                <c:pt idx="514">
                  <c:v>-5.1999999999999998E-3</c:v>
                </c:pt>
                <c:pt idx="515">
                  <c:v>-5.1000000000000004E-3</c:v>
                </c:pt>
                <c:pt idx="516">
                  <c:v>-5.0000000000000001E-3</c:v>
                </c:pt>
                <c:pt idx="517">
                  <c:v>-5.0000000000000001E-3</c:v>
                </c:pt>
                <c:pt idx="518">
                  <c:v>-4.8999999999999998E-3</c:v>
                </c:pt>
                <c:pt idx="519">
                  <c:v>-4.7999999999999996E-3</c:v>
                </c:pt>
                <c:pt idx="520">
                  <c:v>-4.7999999999999996E-3</c:v>
                </c:pt>
                <c:pt idx="521">
                  <c:v>-4.7000000000000002E-3</c:v>
                </c:pt>
                <c:pt idx="522">
                  <c:v>-4.5999999999999999E-3</c:v>
                </c:pt>
                <c:pt idx="523">
                  <c:v>-4.5999999999999999E-3</c:v>
                </c:pt>
                <c:pt idx="524">
                  <c:v>-4.4999999999999997E-3</c:v>
                </c:pt>
                <c:pt idx="525">
                  <c:v>-4.4000000000000003E-3</c:v>
                </c:pt>
                <c:pt idx="526">
                  <c:v>-4.3E-3</c:v>
                </c:pt>
                <c:pt idx="527">
                  <c:v>-4.3E-3</c:v>
                </c:pt>
                <c:pt idx="528">
                  <c:v>-4.1999999999999997E-3</c:v>
                </c:pt>
                <c:pt idx="529">
                  <c:v>-4.1000000000000003E-3</c:v>
                </c:pt>
                <c:pt idx="530">
                  <c:v>-4.0000000000000001E-3</c:v>
                </c:pt>
                <c:pt idx="531">
                  <c:v>-3.8999999999999998E-3</c:v>
                </c:pt>
                <c:pt idx="532">
                  <c:v>-3.8E-3</c:v>
                </c:pt>
                <c:pt idx="533">
                  <c:v>-3.7000000000000002E-3</c:v>
                </c:pt>
                <c:pt idx="534">
                  <c:v>-3.5999999999999999E-3</c:v>
                </c:pt>
                <c:pt idx="535">
                  <c:v>-3.5000000000000001E-3</c:v>
                </c:pt>
                <c:pt idx="536">
                  <c:v>-3.3999999999999998E-3</c:v>
                </c:pt>
                <c:pt idx="537">
                  <c:v>-3.3E-3</c:v>
                </c:pt>
                <c:pt idx="538">
                  <c:v>-3.2000000000000002E-3</c:v>
                </c:pt>
                <c:pt idx="539">
                  <c:v>-3.0999999999999999E-3</c:v>
                </c:pt>
                <c:pt idx="540">
                  <c:v>-3.0000000000000001E-3</c:v>
                </c:pt>
                <c:pt idx="541">
                  <c:v>-2.8999999999999998E-3</c:v>
                </c:pt>
                <c:pt idx="542">
                  <c:v>-2.7000000000000001E-3</c:v>
                </c:pt>
                <c:pt idx="543">
                  <c:v>-2.5999999999999999E-3</c:v>
                </c:pt>
                <c:pt idx="544">
                  <c:v>-2.5000000000000001E-3</c:v>
                </c:pt>
                <c:pt idx="545">
                  <c:v>-2.3999999999999998E-3</c:v>
                </c:pt>
                <c:pt idx="546">
                  <c:v>-2.2000000000000001E-3</c:v>
                </c:pt>
                <c:pt idx="547">
                  <c:v>-2.0999999999999999E-3</c:v>
                </c:pt>
                <c:pt idx="548">
                  <c:v>-2E-3</c:v>
                </c:pt>
                <c:pt idx="549">
                  <c:v>-1.8E-3</c:v>
                </c:pt>
                <c:pt idx="550">
                  <c:v>-1.6999999999999999E-3</c:v>
                </c:pt>
                <c:pt idx="551">
                  <c:v>-1.5E-3</c:v>
                </c:pt>
                <c:pt idx="552">
                  <c:v>-1.4E-3</c:v>
                </c:pt>
                <c:pt idx="553">
                  <c:v>-1.1999999999999999E-3</c:v>
                </c:pt>
                <c:pt idx="554">
                  <c:v>-1.1000000000000001E-3</c:v>
                </c:pt>
                <c:pt idx="555">
                  <c:v>-8.9999999999999998E-4</c:v>
                </c:pt>
                <c:pt idx="556">
                  <c:v>-6.9999999999999999E-4</c:v>
                </c:pt>
                <c:pt idx="557">
                  <c:v>-5.9999999999999995E-4</c:v>
                </c:pt>
                <c:pt idx="558">
                  <c:v>-4.0000000000000002E-4</c:v>
                </c:pt>
                <c:pt idx="559">
                  <c:v>-2.0000000000000001E-4</c:v>
                </c:pt>
                <c:pt idx="560">
                  <c:v>-1E-4</c:v>
                </c:pt>
                <c:pt idx="561">
                  <c:v>1E-4</c:v>
                </c:pt>
                <c:pt idx="562">
                  <c:v>2.9999999999999997E-4</c:v>
                </c:pt>
                <c:pt idx="563">
                  <c:v>5.0000000000000001E-4</c:v>
                </c:pt>
                <c:pt idx="564">
                  <c:v>5.9999999999999995E-4</c:v>
                </c:pt>
                <c:pt idx="565">
                  <c:v>8.0000000000000004E-4</c:v>
                </c:pt>
                <c:pt idx="566">
                  <c:v>1E-3</c:v>
                </c:pt>
                <c:pt idx="567">
                  <c:v>1.1999999999999999E-3</c:v>
                </c:pt>
                <c:pt idx="568">
                  <c:v>1.2999999999999999E-3</c:v>
                </c:pt>
                <c:pt idx="569">
                  <c:v>1.5E-3</c:v>
                </c:pt>
                <c:pt idx="570">
                  <c:v>1.6999999999999999E-3</c:v>
                </c:pt>
                <c:pt idx="571">
                  <c:v>1.8E-3</c:v>
                </c:pt>
                <c:pt idx="572">
                  <c:v>2E-3</c:v>
                </c:pt>
                <c:pt idx="573">
                  <c:v>2.2000000000000001E-3</c:v>
                </c:pt>
                <c:pt idx="574">
                  <c:v>2.3E-3</c:v>
                </c:pt>
                <c:pt idx="575">
                  <c:v>2.5000000000000001E-3</c:v>
                </c:pt>
                <c:pt idx="576">
                  <c:v>2.5999999999999999E-3</c:v>
                </c:pt>
                <c:pt idx="577">
                  <c:v>2.8E-3</c:v>
                </c:pt>
                <c:pt idx="578">
                  <c:v>2.8999999999999998E-3</c:v>
                </c:pt>
                <c:pt idx="579">
                  <c:v>3.0000000000000001E-3</c:v>
                </c:pt>
                <c:pt idx="580">
                  <c:v>3.0999999999999999E-3</c:v>
                </c:pt>
                <c:pt idx="581">
                  <c:v>3.2000000000000002E-3</c:v>
                </c:pt>
                <c:pt idx="582">
                  <c:v>3.3E-3</c:v>
                </c:pt>
                <c:pt idx="583">
                  <c:v>3.3999999999999998E-3</c:v>
                </c:pt>
                <c:pt idx="584">
                  <c:v>3.5000000000000001E-3</c:v>
                </c:pt>
                <c:pt idx="585">
                  <c:v>3.5999999999999999E-3</c:v>
                </c:pt>
                <c:pt idx="586">
                  <c:v>3.5999999999999999E-3</c:v>
                </c:pt>
                <c:pt idx="587">
                  <c:v>3.7000000000000002E-3</c:v>
                </c:pt>
                <c:pt idx="588">
                  <c:v>3.7000000000000002E-3</c:v>
                </c:pt>
                <c:pt idx="589">
                  <c:v>3.8E-3</c:v>
                </c:pt>
                <c:pt idx="590">
                  <c:v>3.8E-3</c:v>
                </c:pt>
                <c:pt idx="591">
                  <c:v>3.8E-3</c:v>
                </c:pt>
                <c:pt idx="592">
                  <c:v>3.8999999999999998E-3</c:v>
                </c:pt>
                <c:pt idx="593">
                  <c:v>3.8999999999999998E-3</c:v>
                </c:pt>
                <c:pt idx="594">
                  <c:v>3.8E-3</c:v>
                </c:pt>
                <c:pt idx="595">
                  <c:v>3.8E-3</c:v>
                </c:pt>
                <c:pt idx="596">
                  <c:v>3.8E-3</c:v>
                </c:pt>
                <c:pt idx="597">
                  <c:v>3.8E-3</c:v>
                </c:pt>
                <c:pt idx="598">
                  <c:v>3.8E-3</c:v>
                </c:pt>
                <c:pt idx="599">
                  <c:v>3.7000000000000002E-3</c:v>
                </c:pt>
                <c:pt idx="600">
                  <c:v>3.7000000000000002E-3</c:v>
                </c:pt>
                <c:pt idx="601">
                  <c:v>3.5999999999999999E-3</c:v>
                </c:pt>
                <c:pt idx="602">
                  <c:v>3.5000000000000001E-3</c:v>
                </c:pt>
                <c:pt idx="603">
                  <c:v>3.5000000000000001E-3</c:v>
                </c:pt>
                <c:pt idx="604">
                  <c:v>3.3999999999999998E-3</c:v>
                </c:pt>
                <c:pt idx="605">
                  <c:v>3.3E-3</c:v>
                </c:pt>
                <c:pt idx="606">
                  <c:v>3.2000000000000002E-3</c:v>
                </c:pt>
                <c:pt idx="607">
                  <c:v>3.0999999999999999E-3</c:v>
                </c:pt>
                <c:pt idx="608">
                  <c:v>2.8999999999999998E-3</c:v>
                </c:pt>
                <c:pt idx="609">
                  <c:v>2.8E-3</c:v>
                </c:pt>
                <c:pt idx="610">
                  <c:v>2.5999999999999999E-3</c:v>
                </c:pt>
                <c:pt idx="611">
                  <c:v>2.5000000000000001E-3</c:v>
                </c:pt>
                <c:pt idx="612">
                  <c:v>2.3E-3</c:v>
                </c:pt>
                <c:pt idx="613">
                  <c:v>2.0999999999999999E-3</c:v>
                </c:pt>
                <c:pt idx="614">
                  <c:v>1.9E-3</c:v>
                </c:pt>
                <c:pt idx="615">
                  <c:v>1.8E-3</c:v>
                </c:pt>
                <c:pt idx="616">
                  <c:v>1.6000000000000001E-3</c:v>
                </c:pt>
                <c:pt idx="617">
                  <c:v>1.4E-3</c:v>
                </c:pt>
                <c:pt idx="618">
                  <c:v>1.1999999999999999E-3</c:v>
                </c:pt>
                <c:pt idx="619">
                  <c:v>8.9999999999999998E-4</c:v>
                </c:pt>
                <c:pt idx="620">
                  <c:v>6.9999999999999999E-4</c:v>
                </c:pt>
                <c:pt idx="621">
                  <c:v>5.0000000000000001E-4</c:v>
                </c:pt>
                <c:pt idx="622">
                  <c:v>2.9999999999999997E-4</c:v>
                </c:pt>
                <c:pt idx="623">
                  <c:v>1E-4</c:v>
                </c:pt>
                <c:pt idx="624">
                  <c:v>-1E-4</c:v>
                </c:pt>
                <c:pt idx="625">
                  <c:v>-2.9999999999999997E-4</c:v>
                </c:pt>
                <c:pt idx="626">
                  <c:v>-5.0000000000000001E-4</c:v>
                </c:pt>
                <c:pt idx="627">
                  <c:v>-6.9999999999999999E-4</c:v>
                </c:pt>
                <c:pt idx="628">
                  <c:v>-1E-3</c:v>
                </c:pt>
                <c:pt idx="629">
                  <c:v>-1.1999999999999999E-3</c:v>
                </c:pt>
                <c:pt idx="630">
                  <c:v>-1.4E-3</c:v>
                </c:pt>
                <c:pt idx="631">
                  <c:v>-1.6000000000000001E-3</c:v>
                </c:pt>
                <c:pt idx="632">
                  <c:v>-1.8E-3</c:v>
                </c:pt>
                <c:pt idx="633">
                  <c:v>-2E-3</c:v>
                </c:pt>
                <c:pt idx="634">
                  <c:v>-2.2000000000000001E-3</c:v>
                </c:pt>
                <c:pt idx="635">
                  <c:v>-2.5000000000000001E-3</c:v>
                </c:pt>
                <c:pt idx="636">
                  <c:v>-2.7000000000000001E-3</c:v>
                </c:pt>
                <c:pt idx="637">
                  <c:v>-2.8999999999999998E-3</c:v>
                </c:pt>
                <c:pt idx="638">
                  <c:v>-3.0999999999999999E-3</c:v>
                </c:pt>
                <c:pt idx="639">
                  <c:v>-3.3E-3</c:v>
                </c:pt>
                <c:pt idx="640">
                  <c:v>-3.5000000000000001E-3</c:v>
                </c:pt>
                <c:pt idx="641">
                  <c:v>-3.7000000000000002E-3</c:v>
                </c:pt>
                <c:pt idx="642">
                  <c:v>-3.8999999999999998E-3</c:v>
                </c:pt>
                <c:pt idx="643">
                  <c:v>-4.1000000000000003E-3</c:v>
                </c:pt>
                <c:pt idx="644">
                  <c:v>-4.3E-3</c:v>
                </c:pt>
                <c:pt idx="645">
                  <c:v>-4.4999999999999997E-3</c:v>
                </c:pt>
                <c:pt idx="646">
                  <c:v>-4.5999999999999999E-3</c:v>
                </c:pt>
                <c:pt idx="647">
                  <c:v>-4.7999999999999996E-3</c:v>
                </c:pt>
                <c:pt idx="648">
                  <c:v>-5.0000000000000001E-3</c:v>
                </c:pt>
                <c:pt idx="649">
                  <c:v>-5.1000000000000004E-3</c:v>
                </c:pt>
                <c:pt idx="650">
                  <c:v>-5.3E-3</c:v>
                </c:pt>
                <c:pt idx="651">
                  <c:v>-5.4999999999999997E-3</c:v>
                </c:pt>
                <c:pt idx="652">
                  <c:v>-5.5999999999999999E-3</c:v>
                </c:pt>
                <c:pt idx="653">
                  <c:v>-5.7999999999999996E-3</c:v>
                </c:pt>
                <c:pt idx="654">
                  <c:v>-5.8999999999999999E-3</c:v>
                </c:pt>
                <c:pt idx="655">
                  <c:v>-6.1000000000000004E-3</c:v>
                </c:pt>
                <c:pt idx="656">
                  <c:v>-6.1999999999999998E-3</c:v>
                </c:pt>
                <c:pt idx="657">
                  <c:v>-6.4000000000000003E-3</c:v>
                </c:pt>
                <c:pt idx="658">
                  <c:v>-6.4999999999999997E-3</c:v>
                </c:pt>
                <c:pt idx="659">
                  <c:v>-6.6E-3</c:v>
                </c:pt>
                <c:pt idx="660">
                  <c:v>-6.7999999999999996E-3</c:v>
                </c:pt>
                <c:pt idx="661">
                  <c:v>-6.8999999999999999E-3</c:v>
                </c:pt>
                <c:pt idx="662">
                  <c:v>-7.0000000000000001E-3</c:v>
                </c:pt>
                <c:pt idx="663">
                  <c:v>-7.1000000000000004E-3</c:v>
                </c:pt>
                <c:pt idx="664">
                  <c:v>-7.3000000000000001E-3</c:v>
                </c:pt>
                <c:pt idx="665">
                  <c:v>-7.4000000000000003E-3</c:v>
                </c:pt>
                <c:pt idx="666">
                  <c:v>-7.4999999999999997E-3</c:v>
                </c:pt>
                <c:pt idx="667">
                  <c:v>-7.6E-3</c:v>
                </c:pt>
                <c:pt idx="668">
                  <c:v>-7.6E-3</c:v>
                </c:pt>
                <c:pt idx="669">
                  <c:v>-7.7000000000000002E-3</c:v>
                </c:pt>
                <c:pt idx="670">
                  <c:v>-7.7999999999999996E-3</c:v>
                </c:pt>
                <c:pt idx="671">
                  <c:v>-7.7999999999999996E-3</c:v>
                </c:pt>
                <c:pt idx="672">
                  <c:v>-7.9000000000000008E-3</c:v>
                </c:pt>
                <c:pt idx="673">
                  <c:v>-7.9000000000000008E-3</c:v>
                </c:pt>
                <c:pt idx="674">
                  <c:v>-7.9000000000000008E-3</c:v>
                </c:pt>
                <c:pt idx="675">
                  <c:v>-7.9000000000000008E-3</c:v>
                </c:pt>
                <c:pt idx="676">
                  <c:v>-7.9000000000000008E-3</c:v>
                </c:pt>
                <c:pt idx="677">
                  <c:v>-7.9000000000000008E-3</c:v>
                </c:pt>
                <c:pt idx="678">
                  <c:v>-7.9000000000000008E-3</c:v>
                </c:pt>
                <c:pt idx="679">
                  <c:v>-7.9000000000000008E-3</c:v>
                </c:pt>
                <c:pt idx="680">
                  <c:v>-7.9000000000000008E-3</c:v>
                </c:pt>
                <c:pt idx="681">
                  <c:v>-7.7999999999999996E-3</c:v>
                </c:pt>
                <c:pt idx="682">
                  <c:v>-7.7999999999999996E-3</c:v>
                </c:pt>
                <c:pt idx="683">
                  <c:v>-7.7000000000000002E-3</c:v>
                </c:pt>
                <c:pt idx="684">
                  <c:v>-7.7000000000000002E-3</c:v>
                </c:pt>
                <c:pt idx="685">
                  <c:v>-7.6E-3</c:v>
                </c:pt>
                <c:pt idx="686">
                  <c:v>-7.6E-3</c:v>
                </c:pt>
                <c:pt idx="687">
                  <c:v>-7.4999999999999997E-3</c:v>
                </c:pt>
                <c:pt idx="688">
                  <c:v>-7.4999999999999997E-3</c:v>
                </c:pt>
                <c:pt idx="689">
                  <c:v>-7.4000000000000003E-3</c:v>
                </c:pt>
                <c:pt idx="690">
                  <c:v>-7.3000000000000001E-3</c:v>
                </c:pt>
                <c:pt idx="691">
                  <c:v>-7.1999999999999998E-3</c:v>
                </c:pt>
                <c:pt idx="692">
                  <c:v>-7.1000000000000004E-3</c:v>
                </c:pt>
                <c:pt idx="693">
                  <c:v>-7.1000000000000004E-3</c:v>
                </c:pt>
                <c:pt idx="694">
                  <c:v>-7.0000000000000001E-3</c:v>
                </c:pt>
                <c:pt idx="695">
                  <c:v>-6.7999999999999996E-3</c:v>
                </c:pt>
                <c:pt idx="696">
                  <c:v>-6.7000000000000002E-3</c:v>
                </c:pt>
                <c:pt idx="697">
                  <c:v>-6.6E-3</c:v>
                </c:pt>
                <c:pt idx="698">
                  <c:v>-6.4999999999999997E-3</c:v>
                </c:pt>
                <c:pt idx="699">
                  <c:v>-6.4000000000000003E-3</c:v>
                </c:pt>
                <c:pt idx="700">
                  <c:v>-6.1999999999999998E-3</c:v>
                </c:pt>
                <c:pt idx="701">
                  <c:v>-6.1000000000000004E-3</c:v>
                </c:pt>
                <c:pt idx="702">
                  <c:v>-5.8999999999999999E-3</c:v>
                </c:pt>
                <c:pt idx="703">
                  <c:v>-5.7999999999999996E-3</c:v>
                </c:pt>
                <c:pt idx="704">
                  <c:v>-5.5999999999999999E-3</c:v>
                </c:pt>
                <c:pt idx="705">
                  <c:v>-5.4999999999999997E-3</c:v>
                </c:pt>
                <c:pt idx="706">
                  <c:v>-5.3E-3</c:v>
                </c:pt>
                <c:pt idx="707">
                  <c:v>-5.1000000000000004E-3</c:v>
                </c:pt>
                <c:pt idx="708">
                  <c:v>-4.8999999999999998E-3</c:v>
                </c:pt>
                <c:pt idx="709">
                  <c:v>-4.7999999999999996E-3</c:v>
                </c:pt>
                <c:pt idx="710">
                  <c:v>-4.5999999999999999E-3</c:v>
                </c:pt>
                <c:pt idx="711">
                  <c:v>-4.4000000000000003E-3</c:v>
                </c:pt>
                <c:pt idx="712">
                  <c:v>-4.1999999999999997E-3</c:v>
                </c:pt>
                <c:pt idx="713">
                  <c:v>-4.0000000000000001E-3</c:v>
                </c:pt>
                <c:pt idx="714">
                  <c:v>-3.8E-3</c:v>
                </c:pt>
                <c:pt idx="715">
                  <c:v>-3.5999999999999999E-3</c:v>
                </c:pt>
                <c:pt idx="716">
                  <c:v>-3.3999999999999998E-3</c:v>
                </c:pt>
                <c:pt idx="717">
                  <c:v>-3.2000000000000002E-3</c:v>
                </c:pt>
                <c:pt idx="718">
                  <c:v>-3.0000000000000001E-3</c:v>
                </c:pt>
                <c:pt idx="719">
                  <c:v>-2.8E-3</c:v>
                </c:pt>
                <c:pt idx="720">
                  <c:v>-2.5999999999999999E-3</c:v>
                </c:pt>
                <c:pt idx="721">
                  <c:v>-2.3999999999999998E-3</c:v>
                </c:pt>
                <c:pt idx="722">
                  <c:v>-2.2000000000000001E-3</c:v>
                </c:pt>
                <c:pt idx="723">
                  <c:v>-2E-3</c:v>
                </c:pt>
                <c:pt idx="724">
                  <c:v>-1.8E-3</c:v>
                </c:pt>
                <c:pt idx="725">
                  <c:v>-1.6000000000000001E-3</c:v>
                </c:pt>
                <c:pt idx="726">
                  <c:v>-1.4E-3</c:v>
                </c:pt>
                <c:pt idx="727">
                  <c:v>-1.1999999999999999E-3</c:v>
                </c:pt>
                <c:pt idx="728">
                  <c:v>-8.9999999999999998E-4</c:v>
                </c:pt>
                <c:pt idx="729">
                  <c:v>-6.9999999999999999E-4</c:v>
                </c:pt>
                <c:pt idx="730">
                  <c:v>-5.0000000000000001E-4</c:v>
                </c:pt>
                <c:pt idx="731">
                  <c:v>-2.9999999999999997E-4</c:v>
                </c:pt>
                <c:pt idx="732">
                  <c:v>-1E-4</c:v>
                </c:pt>
                <c:pt idx="733">
                  <c:v>1E-4</c:v>
                </c:pt>
                <c:pt idx="734">
                  <c:v>2.0000000000000001E-4</c:v>
                </c:pt>
                <c:pt idx="735">
                  <c:v>4.0000000000000002E-4</c:v>
                </c:pt>
                <c:pt idx="736">
                  <c:v>5.9999999999999995E-4</c:v>
                </c:pt>
                <c:pt idx="737">
                  <c:v>8.0000000000000004E-4</c:v>
                </c:pt>
                <c:pt idx="738">
                  <c:v>1E-3</c:v>
                </c:pt>
                <c:pt idx="739">
                  <c:v>1.1999999999999999E-3</c:v>
                </c:pt>
                <c:pt idx="740">
                  <c:v>1.4E-3</c:v>
                </c:pt>
                <c:pt idx="741">
                  <c:v>1.6000000000000001E-3</c:v>
                </c:pt>
                <c:pt idx="742">
                  <c:v>1.8E-3</c:v>
                </c:pt>
                <c:pt idx="743">
                  <c:v>2E-3</c:v>
                </c:pt>
                <c:pt idx="744">
                  <c:v>2.2000000000000001E-3</c:v>
                </c:pt>
                <c:pt idx="745">
                  <c:v>2.3999999999999998E-3</c:v>
                </c:pt>
                <c:pt idx="746">
                  <c:v>2.5000000000000001E-3</c:v>
                </c:pt>
                <c:pt idx="747">
                  <c:v>2.7000000000000001E-3</c:v>
                </c:pt>
                <c:pt idx="748">
                  <c:v>2.8E-3</c:v>
                </c:pt>
                <c:pt idx="749">
                  <c:v>3.0000000000000001E-3</c:v>
                </c:pt>
                <c:pt idx="750">
                  <c:v>3.2000000000000002E-3</c:v>
                </c:pt>
                <c:pt idx="751">
                  <c:v>3.3E-3</c:v>
                </c:pt>
                <c:pt idx="752">
                  <c:v>3.5000000000000001E-3</c:v>
                </c:pt>
                <c:pt idx="753">
                  <c:v>3.5999999999999999E-3</c:v>
                </c:pt>
                <c:pt idx="754">
                  <c:v>3.7000000000000002E-3</c:v>
                </c:pt>
                <c:pt idx="755">
                  <c:v>3.8E-3</c:v>
                </c:pt>
                <c:pt idx="756">
                  <c:v>3.8999999999999998E-3</c:v>
                </c:pt>
                <c:pt idx="757">
                  <c:v>4.0000000000000001E-3</c:v>
                </c:pt>
                <c:pt idx="758">
                  <c:v>4.1000000000000003E-3</c:v>
                </c:pt>
                <c:pt idx="759">
                  <c:v>4.1999999999999997E-3</c:v>
                </c:pt>
                <c:pt idx="760">
                  <c:v>4.3E-3</c:v>
                </c:pt>
                <c:pt idx="761">
                  <c:v>4.4000000000000003E-3</c:v>
                </c:pt>
                <c:pt idx="762">
                  <c:v>4.4000000000000003E-3</c:v>
                </c:pt>
                <c:pt idx="763">
                  <c:v>4.4999999999999997E-3</c:v>
                </c:pt>
                <c:pt idx="764">
                  <c:v>4.4999999999999997E-3</c:v>
                </c:pt>
                <c:pt idx="765">
                  <c:v>4.5999999999999999E-3</c:v>
                </c:pt>
                <c:pt idx="766">
                  <c:v>4.5999999999999999E-3</c:v>
                </c:pt>
                <c:pt idx="767">
                  <c:v>4.7000000000000002E-3</c:v>
                </c:pt>
                <c:pt idx="768">
                  <c:v>4.7000000000000002E-3</c:v>
                </c:pt>
                <c:pt idx="769">
                  <c:v>4.7000000000000002E-3</c:v>
                </c:pt>
                <c:pt idx="770">
                  <c:v>4.7000000000000002E-3</c:v>
                </c:pt>
                <c:pt idx="771">
                  <c:v>4.7000000000000002E-3</c:v>
                </c:pt>
                <c:pt idx="772">
                  <c:v>4.7000000000000002E-3</c:v>
                </c:pt>
                <c:pt idx="773">
                  <c:v>4.7000000000000002E-3</c:v>
                </c:pt>
                <c:pt idx="774">
                  <c:v>4.5999999999999999E-3</c:v>
                </c:pt>
                <c:pt idx="775">
                  <c:v>4.5999999999999999E-3</c:v>
                </c:pt>
                <c:pt idx="776">
                  <c:v>4.4999999999999997E-3</c:v>
                </c:pt>
                <c:pt idx="777">
                  <c:v>4.4000000000000003E-3</c:v>
                </c:pt>
                <c:pt idx="778">
                  <c:v>4.3E-3</c:v>
                </c:pt>
                <c:pt idx="779">
                  <c:v>4.1999999999999997E-3</c:v>
                </c:pt>
                <c:pt idx="780">
                  <c:v>4.1000000000000003E-3</c:v>
                </c:pt>
                <c:pt idx="781">
                  <c:v>4.0000000000000001E-3</c:v>
                </c:pt>
                <c:pt idx="782">
                  <c:v>3.8E-3</c:v>
                </c:pt>
                <c:pt idx="783">
                  <c:v>3.7000000000000002E-3</c:v>
                </c:pt>
                <c:pt idx="784">
                  <c:v>3.5999999999999999E-3</c:v>
                </c:pt>
                <c:pt idx="785">
                  <c:v>3.3999999999999998E-3</c:v>
                </c:pt>
                <c:pt idx="786">
                  <c:v>3.2000000000000002E-3</c:v>
                </c:pt>
                <c:pt idx="787">
                  <c:v>3.0000000000000001E-3</c:v>
                </c:pt>
                <c:pt idx="788">
                  <c:v>2.8999999999999998E-3</c:v>
                </c:pt>
                <c:pt idx="789">
                  <c:v>2.7000000000000001E-3</c:v>
                </c:pt>
                <c:pt idx="790">
                  <c:v>2.5000000000000001E-3</c:v>
                </c:pt>
                <c:pt idx="791">
                  <c:v>2.3E-3</c:v>
                </c:pt>
                <c:pt idx="792">
                  <c:v>2.0999999999999999E-3</c:v>
                </c:pt>
                <c:pt idx="793">
                  <c:v>1.9E-3</c:v>
                </c:pt>
                <c:pt idx="794">
                  <c:v>1.6999999999999999E-3</c:v>
                </c:pt>
                <c:pt idx="795">
                  <c:v>1.5E-3</c:v>
                </c:pt>
                <c:pt idx="796">
                  <c:v>1.2999999999999999E-3</c:v>
                </c:pt>
                <c:pt idx="797">
                  <c:v>1E-3</c:v>
                </c:pt>
                <c:pt idx="798">
                  <c:v>8.0000000000000004E-4</c:v>
                </c:pt>
                <c:pt idx="799">
                  <c:v>5.9999999999999995E-4</c:v>
                </c:pt>
                <c:pt idx="800">
                  <c:v>4.0000000000000002E-4</c:v>
                </c:pt>
                <c:pt idx="801">
                  <c:v>1E-4</c:v>
                </c:pt>
                <c:pt idx="802">
                  <c:v>-1E-4</c:v>
                </c:pt>
                <c:pt idx="803">
                  <c:v>-4.0000000000000002E-4</c:v>
                </c:pt>
                <c:pt idx="804">
                  <c:v>-5.9999999999999995E-4</c:v>
                </c:pt>
                <c:pt idx="805">
                  <c:v>-8.9999999999999998E-4</c:v>
                </c:pt>
                <c:pt idx="806">
                  <c:v>-1.1000000000000001E-3</c:v>
                </c:pt>
                <c:pt idx="807">
                  <c:v>-1.4E-3</c:v>
                </c:pt>
                <c:pt idx="808">
                  <c:v>-1.6000000000000001E-3</c:v>
                </c:pt>
                <c:pt idx="809">
                  <c:v>-1.8E-3</c:v>
                </c:pt>
                <c:pt idx="810">
                  <c:v>-2.0999999999999999E-3</c:v>
                </c:pt>
                <c:pt idx="811">
                  <c:v>-2.3E-3</c:v>
                </c:pt>
                <c:pt idx="812">
                  <c:v>-2.5000000000000001E-3</c:v>
                </c:pt>
                <c:pt idx="813">
                  <c:v>-2.7000000000000001E-3</c:v>
                </c:pt>
                <c:pt idx="814">
                  <c:v>-3.0000000000000001E-3</c:v>
                </c:pt>
                <c:pt idx="815">
                  <c:v>-3.2000000000000002E-3</c:v>
                </c:pt>
                <c:pt idx="816">
                  <c:v>-3.3999999999999998E-3</c:v>
                </c:pt>
                <c:pt idx="817">
                  <c:v>-3.5999999999999999E-3</c:v>
                </c:pt>
                <c:pt idx="818">
                  <c:v>-3.8E-3</c:v>
                </c:pt>
                <c:pt idx="819">
                  <c:v>-4.0000000000000001E-3</c:v>
                </c:pt>
                <c:pt idx="820">
                  <c:v>-4.1999999999999997E-3</c:v>
                </c:pt>
                <c:pt idx="821">
                  <c:v>-4.4000000000000003E-3</c:v>
                </c:pt>
                <c:pt idx="822">
                  <c:v>-4.5999999999999999E-3</c:v>
                </c:pt>
                <c:pt idx="823">
                  <c:v>-4.7999999999999996E-3</c:v>
                </c:pt>
                <c:pt idx="824">
                  <c:v>-4.8999999999999998E-3</c:v>
                </c:pt>
                <c:pt idx="825">
                  <c:v>-5.1000000000000004E-3</c:v>
                </c:pt>
                <c:pt idx="826">
                  <c:v>-5.3E-3</c:v>
                </c:pt>
                <c:pt idx="827">
                  <c:v>-5.4999999999999997E-3</c:v>
                </c:pt>
                <c:pt idx="828">
                  <c:v>-5.5999999999999999E-3</c:v>
                </c:pt>
                <c:pt idx="829">
                  <c:v>-5.7999999999999996E-3</c:v>
                </c:pt>
                <c:pt idx="830">
                  <c:v>-5.8999999999999999E-3</c:v>
                </c:pt>
                <c:pt idx="831">
                  <c:v>-6.1000000000000004E-3</c:v>
                </c:pt>
                <c:pt idx="832">
                  <c:v>-6.1999999999999998E-3</c:v>
                </c:pt>
                <c:pt idx="833">
                  <c:v>-6.4000000000000003E-3</c:v>
                </c:pt>
                <c:pt idx="834">
                  <c:v>-6.4999999999999997E-3</c:v>
                </c:pt>
                <c:pt idx="835">
                  <c:v>-6.6E-3</c:v>
                </c:pt>
                <c:pt idx="836">
                  <c:v>-6.7000000000000002E-3</c:v>
                </c:pt>
                <c:pt idx="837">
                  <c:v>-6.7999999999999996E-3</c:v>
                </c:pt>
                <c:pt idx="838">
                  <c:v>-6.8999999999999999E-3</c:v>
                </c:pt>
                <c:pt idx="839">
                  <c:v>-7.0000000000000001E-3</c:v>
                </c:pt>
                <c:pt idx="840">
                  <c:v>-7.1000000000000004E-3</c:v>
                </c:pt>
                <c:pt idx="841">
                  <c:v>-7.1000000000000004E-3</c:v>
                </c:pt>
                <c:pt idx="842">
                  <c:v>-7.1999999999999998E-3</c:v>
                </c:pt>
                <c:pt idx="843">
                  <c:v>-7.1999999999999998E-3</c:v>
                </c:pt>
                <c:pt idx="844">
                  <c:v>-7.3000000000000001E-3</c:v>
                </c:pt>
                <c:pt idx="845">
                  <c:v>-7.3000000000000001E-3</c:v>
                </c:pt>
                <c:pt idx="846">
                  <c:v>-7.3000000000000001E-3</c:v>
                </c:pt>
                <c:pt idx="847">
                  <c:v>-7.3000000000000001E-3</c:v>
                </c:pt>
                <c:pt idx="848">
                  <c:v>-7.3000000000000001E-3</c:v>
                </c:pt>
                <c:pt idx="849">
                  <c:v>-7.3000000000000001E-3</c:v>
                </c:pt>
                <c:pt idx="850">
                  <c:v>-7.3000000000000001E-3</c:v>
                </c:pt>
                <c:pt idx="851">
                  <c:v>-7.3000000000000001E-3</c:v>
                </c:pt>
                <c:pt idx="852">
                  <c:v>-7.3000000000000001E-3</c:v>
                </c:pt>
                <c:pt idx="853">
                  <c:v>-7.3000000000000001E-3</c:v>
                </c:pt>
                <c:pt idx="854">
                  <c:v>-7.3000000000000001E-3</c:v>
                </c:pt>
                <c:pt idx="855">
                  <c:v>-7.3000000000000001E-3</c:v>
                </c:pt>
                <c:pt idx="856">
                  <c:v>-7.3000000000000001E-3</c:v>
                </c:pt>
                <c:pt idx="857">
                  <c:v>-7.1999999999999998E-3</c:v>
                </c:pt>
                <c:pt idx="858">
                  <c:v>-7.1999999999999998E-3</c:v>
                </c:pt>
                <c:pt idx="859">
                  <c:v>-7.1999999999999998E-3</c:v>
                </c:pt>
                <c:pt idx="860">
                  <c:v>-7.1999999999999998E-3</c:v>
                </c:pt>
                <c:pt idx="861">
                  <c:v>-7.1000000000000004E-3</c:v>
                </c:pt>
                <c:pt idx="862">
                  <c:v>-7.1000000000000004E-3</c:v>
                </c:pt>
                <c:pt idx="863">
                  <c:v>-7.0000000000000001E-3</c:v>
                </c:pt>
                <c:pt idx="864">
                  <c:v>-7.0000000000000001E-3</c:v>
                </c:pt>
                <c:pt idx="865">
                  <c:v>-6.8999999999999999E-3</c:v>
                </c:pt>
                <c:pt idx="866">
                  <c:v>-6.7999999999999996E-3</c:v>
                </c:pt>
                <c:pt idx="867">
                  <c:v>-6.7999999999999996E-3</c:v>
                </c:pt>
                <c:pt idx="868">
                  <c:v>-6.7000000000000002E-3</c:v>
                </c:pt>
                <c:pt idx="869">
                  <c:v>-6.6E-3</c:v>
                </c:pt>
                <c:pt idx="870">
                  <c:v>-6.4999999999999997E-3</c:v>
                </c:pt>
                <c:pt idx="871">
                  <c:v>-6.4000000000000003E-3</c:v>
                </c:pt>
                <c:pt idx="872">
                  <c:v>-6.3E-3</c:v>
                </c:pt>
                <c:pt idx="873">
                  <c:v>-6.1999999999999998E-3</c:v>
                </c:pt>
                <c:pt idx="874">
                  <c:v>-6.1000000000000004E-3</c:v>
                </c:pt>
                <c:pt idx="875">
                  <c:v>-6.0000000000000001E-3</c:v>
                </c:pt>
                <c:pt idx="876">
                  <c:v>-5.8999999999999999E-3</c:v>
                </c:pt>
                <c:pt idx="877">
                  <c:v>-5.7999999999999996E-3</c:v>
                </c:pt>
                <c:pt idx="878">
                  <c:v>-5.5999999999999999E-3</c:v>
                </c:pt>
                <c:pt idx="879">
                  <c:v>-5.4999999999999997E-3</c:v>
                </c:pt>
                <c:pt idx="880">
                  <c:v>-5.4000000000000003E-3</c:v>
                </c:pt>
                <c:pt idx="881">
                  <c:v>-5.1999999999999998E-3</c:v>
                </c:pt>
                <c:pt idx="882">
                  <c:v>-5.1000000000000004E-3</c:v>
                </c:pt>
                <c:pt idx="883">
                  <c:v>-4.8999999999999998E-3</c:v>
                </c:pt>
                <c:pt idx="884">
                  <c:v>-4.7999999999999996E-3</c:v>
                </c:pt>
                <c:pt idx="885">
                  <c:v>-4.5999999999999999E-3</c:v>
                </c:pt>
                <c:pt idx="886">
                  <c:v>-4.4999999999999997E-3</c:v>
                </c:pt>
                <c:pt idx="887">
                  <c:v>-4.3E-3</c:v>
                </c:pt>
                <c:pt idx="888">
                  <c:v>-4.1000000000000003E-3</c:v>
                </c:pt>
                <c:pt idx="889">
                  <c:v>-4.0000000000000001E-3</c:v>
                </c:pt>
                <c:pt idx="890">
                  <c:v>-3.8E-3</c:v>
                </c:pt>
                <c:pt idx="891">
                  <c:v>-3.5999999999999999E-3</c:v>
                </c:pt>
                <c:pt idx="892">
                  <c:v>-3.3999999999999998E-3</c:v>
                </c:pt>
                <c:pt idx="893">
                  <c:v>-3.3E-3</c:v>
                </c:pt>
                <c:pt idx="894">
                  <c:v>-3.0999999999999999E-3</c:v>
                </c:pt>
                <c:pt idx="895">
                  <c:v>-2.8999999999999998E-3</c:v>
                </c:pt>
                <c:pt idx="896">
                  <c:v>-2.7000000000000001E-3</c:v>
                </c:pt>
                <c:pt idx="897">
                  <c:v>-2.5000000000000001E-3</c:v>
                </c:pt>
                <c:pt idx="898">
                  <c:v>-2.3E-3</c:v>
                </c:pt>
                <c:pt idx="899">
                  <c:v>-2.0999999999999999E-3</c:v>
                </c:pt>
                <c:pt idx="900">
                  <c:v>-1.9E-3</c:v>
                </c:pt>
                <c:pt idx="901">
                  <c:v>-1.6999999999999999E-3</c:v>
                </c:pt>
                <c:pt idx="902">
                  <c:v>-1.5E-3</c:v>
                </c:pt>
                <c:pt idx="903">
                  <c:v>-1.2999999999999999E-3</c:v>
                </c:pt>
                <c:pt idx="904">
                  <c:v>-1.1000000000000001E-3</c:v>
                </c:pt>
                <c:pt idx="905">
                  <c:v>-8.9999999999999998E-4</c:v>
                </c:pt>
                <c:pt idx="906">
                  <c:v>-6.9999999999999999E-4</c:v>
                </c:pt>
                <c:pt idx="907">
                  <c:v>-5.0000000000000001E-4</c:v>
                </c:pt>
                <c:pt idx="908">
                  <c:v>-2.9999999999999997E-4</c:v>
                </c:pt>
                <c:pt idx="909">
                  <c:v>-1E-4</c:v>
                </c:pt>
                <c:pt idx="910">
                  <c:v>1E-4</c:v>
                </c:pt>
                <c:pt idx="911">
                  <c:v>2.9999999999999997E-4</c:v>
                </c:pt>
                <c:pt idx="912">
                  <c:v>5.0000000000000001E-4</c:v>
                </c:pt>
                <c:pt idx="913">
                  <c:v>6.9999999999999999E-4</c:v>
                </c:pt>
                <c:pt idx="914">
                  <c:v>8.9999999999999998E-4</c:v>
                </c:pt>
                <c:pt idx="915">
                  <c:v>1.1999999999999999E-3</c:v>
                </c:pt>
                <c:pt idx="916">
                  <c:v>1.4E-3</c:v>
                </c:pt>
                <c:pt idx="917">
                  <c:v>1.6000000000000001E-3</c:v>
                </c:pt>
                <c:pt idx="918">
                  <c:v>1.8E-3</c:v>
                </c:pt>
                <c:pt idx="919">
                  <c:v>2E-3</c:v>
                </c:pt>
                <c:pt idx="920">
                  <c:v>2.2000000000000001E-3</c:v>
                </c:pt>
                <c:pt idx="921">
                  <c:v>2.3999999999999998E-3</c:v>
                </c:pt>
                <c:pt idx="922">
                  <c:v>2.5999999999999999E-3</c:v>
                </c:pt>
                <c:pt idx="923">
                  <c:v>2.7000000000000001E-3</c:v>
                </c:pt>
                <c:pt idx="924">
                  <c:v>2.8999999999999998E-3</c:v>
                </c:pt>
                <c:pt idx="925">
                  <c:v>3.0999999999999999E-3</c:v>
                </c:pt>
                <c:pt idx="926">
                  <c:v>3.3E-3</c:v>
                </c:pt>
                <c:pt idx="927">
                  <c:v>3.5000000000000001E-3</c:v>
                </c:pt>
                <c:pt idx="928">
                  <c:v>3.5999999999999999E-3</c:v>
                </c:pt>
                <c:pt idx="929">
                  <c:v>3.8E-3</c:v>
                </c:pt>
                <c:pt idx="930">
                  <c:v>3.8999999999999998E-3</c:v>
                </c:pt>
                <c:pt idx="931">
                  <c:v>4.1000000000000003E-3</c:v>
                </c:pt>
                <c:pt idx="932">
                  <c:v>4.1999999999999997E-3</c:v>
                </c:pt>
                <c:pt idx="933">
                  <c:v>4.4000000000000003E-3</c:v>
                </c:pt>
                <c:pt idx="934">
                  <c:v>4.4999999999999997E-3</c:v>
                </c:pt>
                <c:pt idx="935">
                  <c:v>4.7000000000000002E-3</c:v>
                </c:pt>
                <c:pt idx="936">
                  <c:v>4.7999999999999996E-3</c:v>
                </c:pt>
                <c:pt idx="937">
                  <c:v>4.8999999999999998E-3</c:v>
                </c:pt>
                <c:pt idx="938">
                  <c:v>5.0000000000000001E-3</c:v>
                </c:pt>
                <c:pt idx="939">
                  <c:v>5.1000000000000004E-3</c:v>
                </c:pt>
                <c:pt idx="940">
                  <c:v>5.1000000000000004E-3</c:v>
                </c:pt>
                <c:pt idx="941">
                  <c:v>5.1999999999999998E-3</c:v>
                </c:pt>
                <c:pt idx="942">
                  <c:v>5.3E-3</c:v>
                </c:pt>
                <c:pt idx="943">
                  <c:v>5.3E-3</c:v>
                </c:pt>
                <c:pt idx="944">
                  <c:v>5.4000000000000003E-3</c:v>
                </c:pt>
                <c:pt idx="945">
                  <c:v>5.4000000000000003E-3</c:v>
                </c:pt>
                <c:pt idx="946">
                  <c:v>5.4999999999999997E-3</c:v>
                </c:pt>
                <c:pt idx="947">
                  <c:v>5.4999999999999997E-3</c:v>
                </c:pt>
                <c:pt idx="948">
                  <c:v>5.4999999999999997E-3</c:v>
                </c:pt>
                <c:pt idx="949">
                  <c:v>5.4999999999999997E-3</c:v>
                </c:pt>
                <c:pt idx="950">
                  <c:v>5.4999999999999997E-3</c:v>
                </c:pt>
                <c:pt idx="951">
                  <c:v>5.4999999999999997E-3</c:v>
                </c:pt>
                <c:pt idx="952">
                  <c:v>5.4999999999999997E-3</c:v>
                </c:pt>
                <c:pt idx="953">
                  <c:v>5.4999999999999997E-3</c:v>
                </c:pt>
                <c:pt idx="954">
                  <c:v>5.4999999999999997E-3</c:v>
                </c:pt>
                <c:pt idx="955">
                  <c:v>5.4000000000000003E-3</c:v>
                </c:pt>
                <c:pt idx="956">
                  <c:v>5.4000000000000003E-3</c:v>
                </c:pt>
                <c:pt idx="957">
                  <c:v>5.3E-3</c:v>
                </c:pt>
                <c:pt idx="958">
                  <c:v>5.3E-3</c:v>
                </c:pt>
                <c:pt idx="959">
                  <c:v>5.1999999999999998E-3</c:v>
                </c:pt>
                <c:pt idx="960">
                  <c:v>5.1999999999999998E-3</c:v>
                </c:pt>
                <c:pt idx="961">
                  <c:v>5.1000000000000004E-3</c:v>
                </c:pt>
                <c:pt idx="962">
                  <c:v>5.0000000000000001E-3</c:v>
                </c:pt>
                <c:pt idx="963">
                  <c:v>4.8999999999999998E-3</c:v>
                </c:pt>
                <c:pt idx="964">
                  <c:v>4.7999999999999996E-3</c:v>
                </c:pt>
                <c:pt idx="965">
                  <c:v>4.5999999999999999E-3</c:v>
                </c:pt>
                <c:pt idx="966">
                  <c:v>4.4999999999999997E-3</c:v>
                </c:pt>
                <c:pt idx="967">
                  <c:v>4.4000000000000003E-3</c:v>
                </c:pt>
                <c:pt idx="968">
                  <c:v>4.1999999999999997E-3</c:v>
                </c:pt>
                <c:pt idx="969">
                  <c:v>4.0000000000000001E-3</c:v>
                </c:pt>
                <c:pt idx="970">
                  <c:v>3.8999999999999998E-3</c:v>
                </c:pt>
                <c:pt idx="971">
                  <c:v>3.7000000000000002E-3</c:v>
                </c:pt>
                <c:pt idx="972">
                  <c:v>3.5000000000000001E-3</c:v>
                </c:pt>
                <c:pt idx="973">
                  <c:v>3.2000000000000002E-3</c:v>
                </c:pt>
                <c:pt idx="974">
                  <c:v>3.0000000000000001E-3</c:v>
                </c:pt>
                <c:pt idx="975">
                  <c:v>2.8E-3</c:v>
                </c:pt>
                <c:pt idx="976">
                  <c:v>2.5999999999999999E-3</c:v>
                </c:pt>
                <c:pt idx="977">
                  <c:v>2.3E-3</c:v>
                </c:pt>
                <c:pt idx="978">
                  <c:v>2.0999999999999999E-3</c:v>
                </c:pt>
                <c:pt idx="979">
                  <c:v>1.8E-3</c:v>
                </c:pt>
                <c:pt idx="980">
                  <c:v>1.6000000000000001E-3</c:v>
                </c:pt>
                <c:pt idx="981">
                  <c:v>1.2999999999999999E-3</c:v>
                </c:pt>
                <c:pt idx="982">
                  <c:v>1.1000000000000001E-3</c:v>
                </c:pt>
                <c:pt idx="983">
                  <c:v>8.0000000000000004E-4</c:v>
                </c:pt>
                <c:pt idx="984">
                  <c:v>5.0000000000000001E-4</c:v>
                </c:pt>
                <c:pt idx="985">
                  <c:v>2.9999999999999997E-4</c:v>
                </c:pt>
                <c:pt idx="986">
                  <c:v>4.5019999999999999E-5</c:v>
                </c:pt>
                <c:pt idx="987">
                  <c:v>-2.0000000000000001E-4</c:v>
                </c:pt>
                <c:pt idx="988">
                  <c:v>-5.0000000000000001E-4</c:v>
                </c:pt>
                <c:pt idx="989">
                  <c:v>-6.9999999999999999E-4</c:v>
                </c:pt>
                <c:pt idx="990">
                  <c:v>-8.9999999999999998E-4</c:v>
                </c:pt>
                <c:pt idx="991">
                  <c:v>-1.1999999999999999E-3</c:v>
                </c:pt>
                <c:pt idx="992">
                  <c:v>-1.4E-3</c:v>
                </c:pt>
                <c:pt idx="993">
                  <c:v>-1.6999999999999999E-3</c:v>
                </c:pt>
                <c:pt idx="994">
                  <c:v>-1.9E-3</c:v>
                </c:pt>
                <c:pt idx="995">
                  <c:v>-2.2000000000000001E-3</c:v>
                </c:pt>
                <c:pt idx="996">
                  <c:v>-2.3999999999999998E-3</c:v>
                </c:pt>
                <c:pt idx="997">
                  <c:v>-2.5999999999999999E-3</c:v>
                </c:pt>
                <c:pt idx="998">
                  <c:v>-2.8999999999999998E-3</c:v>
                </c:pt>
                <c:pt idx="999">
                  <c:v>-3.0999999999999999E-3</c:v>
                </c:pt>
                <c:pt idx="1000">
                  <c:v>-3.3E-3</c:v>
                </c:pt>
                <c:pt idx="1001">
                  <c:v>-3.5000000000000001E-3</c:v>
                </c:pt>
                <c:pt idx="1002">
                  <c:v>-3.8E-3</c:v>
                </c:pt>
                <c:pt idx="1003">
                  <c:v>-4.0000000000000001E-3</c:v>
                </c:pt>
                <c:pt idx="1004">
                  <c:v>-4.1999999999999997E-3</c:v>
                </c:pt>
                <c:pt idx="1005">
                  <c:v>-4.4000000000000003E-3</c:v>
                </c:pt>
                <c:pt idx="1006">
                  <c:v>-4.5999999999999999E-3</c:v>
                </c:pt>
                <c:pt idx="1007">
                  <c:v>-4.7999999999999996E-3</c:v>
                </c:pt>
                <c:pt idx="1008">
                  <c:v>-5.0000000000000001E-3</c:v>
                </c:pt>
                <c:pt idx="1009">
                  <c:v>-5.1999999999999998E-3</c:v>
                </c:pt>
                <c:pt idx="1010">
                  <c:v>-5.4000000000000003E-3</c:v>
                </c:pt>
                <c:pt idx="1011">
                  <c:v>-5.5999999999999999E-3</c:v>
                </c:pt>
                <c:pt idx="1012">
                  <c:v>-5.7000000000000002E-3</c:v>
                </c:pt>
                <c:pt idx="1013">
                  <c:v>-5.8999999999999999E-3</c:v>
                </c:pt>
                <c:pt idx="1014">
                  <c:v>-6.1000000000000004E-3</c:v>
                </c:pt>
                <c:pt idx="1015">
                  <c:v>-6.1999999999999998E-3</c:v>
                </c:pt>
                <c:pt idx="1016">
                  <c:v>-6.3E-3</c:v>
                </c:pt>
                <c:pt idx="1017">
                  <c:v>-6.4999999999999997E-3</c:v>
                </c:pt>
                <c:pt idx="1018">
                  <c:v>-6.6E-3</c:v>
                </c:pt>
                <c:pt idx="1019">
                  <c:v>-6.7000000000000002E-3</c:v>
                </c:pt>
                <c:pt idx="1020">
                  <c:v>-6.7000000000000002E-3</c:v>
                </c:pt>
                <c:pt idx="1021">
                  <c:v>-6.7999999999999996E-3</c:v>
                </c:pt>
                <c:pt idx="1022">
                  <c:v>-6.8999999999999999E-3</c:v>
                </c:pt>
                <c:pt idx="1023">
                  <c:v>-6.8999999999999999E-3</c:v>
                </c:pt>
                <c:pt idx="1024">
                  <c:v>-7.0000000000000001E-3</c:v>
                </c:pt>
                <c:pt idx="1025">
                  <c:v>-7.0000000000000001E-3</c:v>
                </c:pt>
                <c:pt idx="1026">
                  <c:v>-7.0000000000000001E-3</c:v>
                </c:pt>
                <c:pt idx="1027">
                  <c:v>-7.1000000000000004E-3</c:v>
                </c:pt>
                <c:pt idx="1028">
                  <c:v>-7.1000000000000004E-3</c:v>
                </c:pt>
                <c:pt idx="1029">
                  <c:v>-7.1000000000000004E-3</c:v>
                </c:pt>
                <c:pt idx="1030">
                  <c:v>-7.1000000000000004E-3</c:v>
                </c:pt>
                <c:pt idx="1031">
                  <c:v>-7.1000000000000004E-3</c:v>
                </c:pt>
                <c:pt idx="1032">
                  <c:v>-7.1000000000000004E-3</c:v>
                </c:pt>
                <c:pt idx="1033">
                  <c:v>-7.1000000000000004E-3</c:v>
                </c:pt>
                <c:pt idx="1034">
                  <c:v>-7.1000000000000004E-3</c:v>
                </c:pt>
                <c:pt idx="1035">
                  <c:v>-7.1000000000000004E-3</c:v>
                </c:pt>
                <c:pt idx="1036">
                  <c:v>-7.1000000000000004E-3</c:v>
                </c:pt>
                <c:pt idx="1037">
                  <c:v>-7.1000000000000004E-3</c:v>
                </c:pt>
                <c:pt idx="1038">
                  <c:v>-7.1000000000000004E-3</c:v>
                </c:pt>
                <c:pt idx="1039">
                  <c:v>-7.1000000000000004E-3</c:v>
                </c:pt>
                <c:pt idx="1040">
                  <c:v>-7.1000000000000004E-3</c:v>
                </c:pt>
                <c:pt idx="1041">
                  <c:v>-7.1000000000000004E-3</c:v>
                </c:pt>
                <c:pt idx="1042">
                  <c:v>-7.0000000000000001E-3</c:v>
                </c:pt>
                <c:pt idx="1043">
                  <c:v>-7.0000000000000001E-3</c:v>
                </c:pt>
                <c:pt idx="1044">
                  <c:v>-7.0000000000000001E-3</c:v>
                </c:pt>
                <c:pt idx="1045">
                  <c:v>-6.8999999999999999E-3</c:v>
                </c:pt>
                <c:pt idx="1046">
                  <c:v>-6.8999999999999999E-3</c:v>
                </c:pt>
                <c:pt idx="1047">
                  <c:v>-6.7999999999999996E-3</c:v>
                </c:pt>
                <c:pt idx="1048">
                  <c:v>-6.7999999999999996E-3</c:v>
                </c:pt>
                <c:pt idx="1049">
                  <c:v>-6.7000000000000002E-3</c:v>
                </c:pt>
                <c:pt idx="1050">
                  <c:v>-6.7000000000000002E-3</c:v>
                </c:pt>
                <c:pt idx="1051">
                  <c:v>-6.6E-3</c:v>
                </c:pt>
                <c:pt idx="1052">
                  <c:v>-6.6E-3</c:v>
                </c:pt>
                <c:pt idx="1053">
                  <c:v>-6.4999999999999997E-3</c:v>
                </c:pt>
                <c:pt idx="1054">
                  <c:v>-6.4000000000000003E-3</c:v>
                </c:pt>
                <c:pt idx="1055">
                  <c:v>-6.3E-3</c:v>
                </c:pt>
                <c:pt idx="1056">
                  <c:v>-6.3E-3</c:v>
                </c:pt>
                <c:pt idx="1057">
                  <c:v>-6.1999999999999998E-3</c:v>
                </c:pt>
                <c:pt idx="1058">
                  <c:v>-6.0000000000000001E-3</c:v>
                </c:pt>
                <c:pt idx="1059">
                  <c:v>-5.8999999999999999E-3</c:v>
                </c:pt>
                <c:pt idx="1060">
                  <c:v>-5.7999999999999996E-3</c:v>
                </c:pt>
                <c:pt idx="1061">
                  <c:v>-5.7000000000000002E-3</c:v>
                </c:pt>
                <c:pt idx="1062">
                  <c:v>-5.4999999999999997E-3</c:v>
                </c:pt>
                <c:pt idx="1063">
                  <c:v>-5.4000000000000003E-3</c:v>
                </c:pt>
                <c:pt idx="1064">
                  <c:v>-5.1999999999999998E-3</c:v>
                </c:pt>
                <c:pt idx="1065">
                  <c:v>-5.0000000000000001E-3</c:v>
                </c:pt>
                <c:pt idx="1066">
                  <c:v>-4.8999999999999998E-3</c:v>
                </c:pt>
                <c:pt idx="1067">
                  <c:v>-4.7000000000000002E-3</c:v>
                </c:pt>
                <c:pt idx="1068">
                  <c:v>-4.4999999999999997E-3</c:v>
                </c:pt>
                <c:pt idx="1069">
                  <c:v>-4.3E-3</c:v>
                </c:pt>
                <c:pt idx="1070">
                  <c:v>-4.1000000000000003E-3</c:v>
                </c:pt>
                <c:pt idx="1071">
                  <c:v>-3.8999999999999998E-3</c:v>
                </c:pt>
                <c:pt idx="1072">
                  <c:v>-3.7000000000000002E-3</c:v>
                </c:pt>
                <c:pt idx="1073">
                  <c:v>-3.5000000000000001E-3</c:v>
                </c:pt>
                <c:pt idx="1074">
                  <c:v>-3.2000000000000002E-3</c:v>
                </c:pt>
                <c:pt idx="1075">
                  <c:v>-3.0000000000000001E-3</c:v>
                </c:pt>
                <c:pt idx="1076">
                  <c:v>-2.8E-3</c:v>
                </c:pt>
                <c:pt idx="1077">
                  <c:v>-2.5000000000000001E-3</c:v>
                </c:pt>
                <c:pt idx="1078">
                  <c:v>-2.3E-3</c:v>
                </c:pt>
                <c:pt idx="1079">
                  <c:v>-2E-3</c:v>
                </c:pt>
                <c:pt idx="1080">
                  <c:v>-1.8E-3</c:v>
                </c:pt>
                <c:pt idx="1081">
                  <c:v>-1.5E-3</c:v>
                </c:pt>
                <c:pt idx="1082">
                  <c:v>-1.1999999999999999E-3</c:v>
                </c:pt>
                <c:pt idx="1083">
                  <c:v>-1E-3</c:v>
                </c:pt>
                <c:pt idx="1084">
                  <c:v>-6.9999999999999999E-4</c:v>
                </c:pt>
                <c:pt idx="1085">
                  <c:v>-4.0000000000000002E-4</c:v>
                </c:pt>
                <c:pt idx="1086">
                  <c:v>-4.6020000000000003E-5</c:v>
                </c:pt>
                <c:pt idx="1087">
                  <c:v>2.9999999999999997E-4</c:v>
                </c:pt>
                <c:pt idx="1088">
                  <c:v>5.9999999999999995E-4</c:v>
                </c:pt>
                <c:pt idx="1089">
                  <c:v>1E-3</c:v>
                </c:pt>
                <c:pt idx="1090">
                  <c:v>1.2999999999999999E-3</c:v>
                </c:pt>
                <c:pt idx="1091">
                  <c:v>1.6999999999999999E-3</c:v>
                </c:pt>
                <c:pt idx="1092">
                  <c:v>2.0999999999999999E-3</c:v>
                </c:pt>
                <c:pt idx="1093">
                  <c:v>2.3999999999999998E-3</c:v>
                </c:pt>
                <c:pt idx="1094">
                  <c:v>2.8E-3</c:v>
                </c:pt>
                <c:pt idx="1095">
                  <c:v>3.2000000000000002E-3</c:v>
                </c:pt>
                <c:pt idx="1096">
                  <c:v>3.5999999999999999E-3</c:v>
                </c:pt>
                <c:pt idx="1097">
                  <c:v>4.0000000000000001E-3</c:v>
                </c:pt>
                <c:pt idx="1098">
                  <c:v>4.4000000000000003E-3</c:v>
                </c:pt>
                <c:pt idx="1099">
                  <c:v>4.7999999999999996E-3</c:v>
                </c:pt>
                <c:pt idx="1100">
                  <c:v>5.1999999999999998E-3</c:v>
                </c:pt>
                <c:pt idx="1101">
                  <c:v>5.4999999999999997E-3</c:v>
                </c:pt>
                <c:pt idx="1102">
                  <c:v>5.8999999999999999E-3</c:v>
                </c:pt>
                <c:pt idx="1103">
                  <c:v>6.3E-3</c:v>
                </c:pt>
                <c:pt idx="1104">
                  <c:v>6.6E-3</c:v>
                </c:pt>
                <c:pt idx="1105">
                  <c:v>7.0000000000000001E-3</c:v>
                </c:pt>
                <c:pt idx="1106">
                  <c:v>7.3000000000000001E-3</c:v>
                </c:pt>
                <c:pt idx="1107">
                  <c:v>7.7000000000000002E-3</c:v>
                </c:pt>
                <c:pt idx="1108">
                  <c:v>8.0000000000000002E-3</c:v>
                </c:pt>
                <c:pt idx="1109">
                  <c:v>8.3000000000000001E-3</c:v>
                </c:pt>
                <c:pt idx="1110">
                  <c:v>8.6E-3</c:v>
                </c:pt>
                <c:pt idx="1111">
                  <c:v>8.8999999999999999E-3</c:v>
                </c:pt>
                <c:pt idx="1112">
                  <c:v>9.1999999999999998E-3</c:v>
                </c:pt>
                <c:pt idx="1113">
                  <c:v>9.4000000000000004E-3</c:v>
                </c:pt>
                <c:pt idx="1114">
                  <c:v>9.7000000000000003E-3</c:v>
                </c:pt>
                <c:pt idx="1115">
                  <c:v>0.01</c:v>
                </c:pt>
                <c:pt idx="1116">
                  <c:v>1.0200000000000001E-2</c:v>
                </c:pt>
                <c:pt idx="1117">
                  <c:v>1.04E-2</c:v>
                </c:pt>
                <c:pt idx="1118">
                  <c:v>1.06E-2</c:v>
                </c:pt>
                <c:pt idx="1119">
                  <c:v>1.0800000000000001E-2</c:v>
                </c:pt>
                <c:pt idx="1120">
                  <c:v>1.0999999999999999E-2</c:v>
                </c:pt>
                <c:pt idx="1121">
                  <c:v>1.12E-2</c:v>
                </c:pt>
                <c:pt idx="1122">
                  <c:v>1.14E-2</c:v>
                </c:pt>
                <c:pt idx="1123">
                  <c:v>1.15E-2</c:v>
                </c:pt>
                <c:pt idx="1124">
                  <c:v>1.17E-2</c:v>
                </c:pt>
                <c:pt idx="1125">
                  <c:v>1.18E-2</c:v>
                </c:pt>
                <c:pt idx="1126">
                  <c:v>1.2E-2</c:v>
                </c:pt>
                <c:pt idx="1127">
                  <c:v>1.21E-2</c:v>
                </c:pt>
                <c:pt idx="1128">
                  <c:v>1.2200000000000001E-2</c:v>
                </c:pt>
                <c:pt idx="1129">
                  <c:v>1.23E-2</c:v>
                </c:pt>
                <c:pt idx="1130">
                  <c:v>1.23E-2</c:v>
                </c:pt>
                <c:pt idx="1131">
                  <c:v>1.24E-2</c:v>
                </c:pt>
                <c:pt idx="1132">
                  <c:v>1.2500000000000001E-2</c:v>
                </c:pt>
                <c:pt idx="1133">
                  <c:v>1.2500000000000001E-2</c:v>
                </c:pt>
                <c:pt idx="1134">
                  <c:v>1.2500000000000001E-2</c:v>
                </c:pt>
                <c:pt idx="1135">
                  <c:v>1.2500000000000001E-2</c:v>
                </c:pt>
                <c:pt idx="1136">
                  <c:v>1.2500000000000001E-2</c:v>
                </c:pt>
                <c:pt idx="1137">
                  <c:v>1.2500000000000001E-2</c:v>
                </c:pt>
                <c:pt idx="1138">
                  <c:v>1.2500000000000001E-2</c:v>
                </c:pt>
                <c:pt idx="1139">
                  <c:v>1.24E-2</c:v>
                </c:pt>
                <c:pt idx="1140">
                  <c:v>1.23E-2</c:v>
                </c:pt>
                <c:pt idx="1141">
                  <c:v>1.2200000000000001E-2</c:v>
                </c:pt>
                <c:pt idx="1142">
                  <c:v>1.2200000000000001E-2</c:v>
                </c:pt>
                <c:pt idx="1143">
                  <c:v>1.2E-2</c:v>
                </c:pt>
                <c:pt idx="1144">
                  <c:v>1.1900000000000001E-2</c:v>
                </c:pt>
                <c:pt idx="1145">
                  <c:v>1.18E-2</c:v>
                </c:pt>
                <c:pt idx="1146">
                  <c:v>1.1599999999999999E-2</c:v>
                </c:pt>
                <c:pt idx="1147">
                  <c:v>1.15E-2</c:v>
                </c:pt>
                <c:pt idx="1148">
                  <c:v>1.1299999999999999E-2</c:v>
                </c:pt>
                <c:pt idx="1149">
                  <c:v>1.12E-2</c:v>
                </c:pt>
                <c:pt idx="1150">
                  <c:v>1.0999999999999999E-2</c:v>
                </c:pt>
                <c:pt idx="1151">
                  <c:v>1.0800000000000001E-2</c:v>
                </c:pt>
                <c:pt idx="1152">
                  <c:v>1.0699999999999999E-2</c:v>
                </c:pt>
                <c:pt idx="1153">
                  <c:v>1.0500000000000001E-2</c:v>
                </c:pt>
                <c:pt idx="1154">
                  <c:v>1.03E-2</c:v>
                </c:pt>
                <c:pt idx="1155">
                  <c:v>1.01E-2</c:v>
                </c:pt>
                <c:pt idx="1156">
                  <c:v>9.9000000000000008E-3</c:v>
                </c:pt>
                <c:pt idx="1157">
                  <c:v>9.7999999999999997E-3</c:v>
                </c:pt>
                <c:pt idx="1158">
                  <c:v>9.5999999999999992E-3</c:v>
                </c:pt>
                <c:pt idx="1159">
                  <c:v>9.4000000000000004E-3</c:v>
                </c:pt>
                <c:pt idx="1160">
                  <c:v>9.1999999999999998E-3</c:v>
                </c:pt>
                <c:pt idx="1161">
                  <c:v>8.9999999999999993E-3</c:v>
                </c:pt>
                <c:pt idx="1162">
                  <c:v>8.6999999999999994E-3</c:v>
                </c:pt>
                <c:pt idx="1163">
                  <c:v>8.5000000000000006E-3</c:v>
                </c:pt>
                <c:pt idx="1164">
                  <c:v>8.3000000000000001E-3</c:v>
                </c:pt>
                <c:pt idx="1165">
                  <c:v>8.0999999999999996E-3</c:v>
                </c:pt>
                <c:pt idx="1166">
                  <c:v>7.9000000000000008E-3</c:v>
                </c:pt>
                <c:pt idx="1167">
                  <c:v>7.7000000000000002E-3</c:v>
                </c:pt>
                <c:pt idx="1168">
                  <c:v>7.4000000000000003E-3</c:v>
                </c:pt>
                <c:pt idx="1169">
                  <c:v>7.1999999999999998E-3</c:v>
                </c:pt>
                <c:pt idx="1170">
                  <c:v>7.0000000000000001E-3</c:v>
                </c:pt>
                <c:pt idx="1171">
                  <c:v>6.7999999999999996E-3</c:v>
                </c:pt>
                <c:pt idx="1172">
                  <c:v>6.6E-3</c:v>
                </c:pt>
                <c:pt idx="1173">
                  <c:v>6.4000000000000003E-3</c:v>
                </c:pt>
                <c:pt idx="1174">
                  <c:v>6.1000000000000004E-3</c:v>
                </c:pt>
                <c:pt idx="1175">
                  <c:v>5.8999999999999999E-3</c:v>
                </c:pt>
                <c:pt idx="1176">
                  <c:v>5.7000000000000002E-3</c:v>
                </c:pt>
                <c:pt idx="1177">
                  <c:v>5.4999999999999997E-3</c:v>
                </c:pt>
                <c:pt idx="1178">
                  <c:v>5.1999999999999998E-3</c:v>
                </c:pt>
                <c:pt idx="1179">
                  <c:v>5.0000000000000001E-3</c:v>
                </c:pt>
                <c:pt idx="1180">
                  <c:v>4.7999999999999996E-3</c:v>
                </c:pt>
                <c:pt idx="1181">
                  <c:v>4.4999999999999997E-3</c:v>
                </c:pt>
                <c:pt idx="1182">
                  <c:v>4.3E-3</c:v>
                </c:pt>
                <c:pt idx="1183">
                  <c:v>4.0000000000000001E-3</c:v>
                </c:pt>
                <c:pt idx="1184">
                  <c:v>3.8E-3</c:v>
                </c:pt>
                <c:pt idx="1185">
                  <c:v>3.5999999999999999E-3</c:v>
                </c:pt>
                <c:pt idx="1186">
                  <c:v>3.3E-3</c:v>
                </c:pt>
                <c:pt idx="1187">
                  <c:v>3.0999999999999999E-3</c:v>
                </c:pt>
                <c:pt idx="1188">
                  <c:v>2.8E-3</c:v>
                </c:pt>
                <c:pt idx="1189">
                  <c:v>2.5999999999999999E-3</c:v>
                </c:pt>
                <c:pt idx="1190">
                  <c:v>2.3E-3</c:v>
                </c:pt>
                <c:pt idx="1191">
                  <c:v>2.0999999999999999E-3</c:v>
                </c:pt>
                <c:pt idx="1192">
                  <c:v>1.8E-3</c:v>
                </c:pt>
                <c:pt idx="1193">
                  <c:v>1.6000000000000001E-3</c:v>
                </c:pt>
                <c:pt idx="1194">
                  <c:v>1.2999999999999999E-3</c:v>
                </c:pt>
                <c:pt idx="1195">
                  <c:v>1.1000000000000001E-3</c:v>
                </c:pt>
                <c:pt idx="1196">
                  <c:v>8.9999999999999998E-4</c:v>
                </c:pt>
                <c:pt idx="1197">
                  <c:v>6.9999999999999999E-4</c:v>
                </c:pt>
                <c:pt idx="1198">
                  <c:v>5.0000000000000001E-4</c:v>
                </c:pt>
                <c:pt idx="1199">
                  <c:v>2.0000000000000001E-4</c:v>
                </c:pt>
                <c:pt idx="1200">
                  <c:v>3.1279999999999999E-5</c:v>
                </c:pt>
                <c:pt idx="1201">
                  <c:v>-2.0000000000000001E-4</c:v>
                </c:pt>
                <c:pt idx="1202">
                  <c:v>-2.9999999999999997E-4</c:v>
                </c:pt>
                <c:pt idx="1203">
                  <c:v>-5.0000000000000001E-4</c:v>
                </c:pt>
                <c:pt idx="1204">
                  <c:v>-6.9999999999999999E-4</c:v>
                </c:pt>
                <c:pt idx="1205">
                  <c:v>-8.0000000000000004E-4</c:v>
                </c:pt>
                <c:pt idx="1206">
                  <c:v>-1E-3</c:v>
                </c:pt>
                <c:pt idx="1207">
                  <c:v>-1.1999999999999999E-3</c:v>
                </c:pt>
                <c:pt idx="1208">
                  <c:v>-1.2999999999999999E-3</c:v>
                </c:pt>
                <c:pt idx="1209">
                  <c:v>-1.4E-3</c:v>
                </c:pt>
                <c:pt idx="1210">
                  <c:v>-1.6000000000000001E-3</c:v>
                </c:pt>
                <c:pt idx="1211">
                  <c:v>-1.6999999999999999E-3</c:v>
                </c:pt>
                <c:pt idx="1212">
                  <c:v>-1.8E-3</c:v>
                </c:pt>
                <c:pt idx="1213">
                  <c:v>-2E-3</c:v>
                </c:pt>
                <c:pt idx="1214">
                  <c:v>-2.0999999999999999E-3</c:v>
                </c:pt>
                <c:pt idx="1215">
                  <c:v>-2.2000000000000001E-3</c:v>
                </c:pt>
                <c:pt idx="1216">
                  <c:v>-2.3E-3</c:v>
                </c:pt>
                <c:pt idx="1217">
                  <c:v>-2.3999999999999998E-3</c:v>
                </c:pt>
                <c:pt idx="1218">
                  <c:v>-2.5999999999999999E-3</c:v>
                </c:pt>
                <c:pt idx="1219">
                  <c:v>-2.7000000000000001E-3</c:v>
                </c:pt>
                <c:pt idx="1220">
                  <c:v>-2.8E-3</c:v>
                </c:pt>
                <c:pt idx="1221">
                  <c:v>-2.8999999999999998E-3</c:v>
                </c:pt>
                <c:pt idx="1222">
                  <c:v>-3.0000000000000001E-3</c:v>
                </c:pt>
                <c:pt idx="1223">
                  <c:v>-3.0999999999999999E-3</c:v>
                </c:pt>
                <c:pt idx="1224">
                  <c:v>-3.2000000000000002E-3</c:v>
                </c:pt>
                <c:pt idx="1225">
                  <c:v>-3.2000000000000002E-3</c:v>
                </c:pt>
                <c:pt idx="1226">
                  <c:v>-3.3E-3</c:v>
                </c:pt>
                <c:pt idx="1227">
                  <c:v>-3.3999999999999998E-3</c:v>
                </c:pt>
                <c:pt idx="1228">
                  <c:v>-3.5000000000000001E-3</c:v>
                </c:pt>
                <c:pt idx="1229">
                  <c:v>-3.5000000000000001E-3</c:v>
                </c:pt>
                <c:pt idx="1230">
                  <c:v>-3.5999999999999999E-3</c:v>
                </c:pt>
                <c:pt idx="1231">
                  <c:v>-3.5999999999999999E-3</c:v>
                </c:pt>
                <c:pt idx="1232">
                  <c:v>-3.7000000000000002E-3</c:v>
                </c:pt>
                <c:pt idx="1233">
                  <c:v>-3.7000000000000002E-3</c:v>
                </c:pt>
                <c:pt idx="1234">
                  <c:v>-3.8E-3</c:v>
                </c:pt>
                <c:pt idx="1235">
                  <c:v>-3.8E-3</c:v>
                </c:pt>
                <c:pt idx="1236">
                  <c:v>-3.8999999999999998E-3</c:v>
                </c:pt>
                <c:pt idx="1237">
                  <c:v>-3.8999999999999998E-3</c:v>
                </c:pt>
                <c:pt idx="1238">
                  <c:v>-3.8999999999999998E-3</c:v>
                </c:pt>
                <c:pt idx="1239">
                  <c:v>-3.8999999999999998E-3</c:v>
                </c:pt>
                <c:pt idx="1240">
                  <c:v>-4.0000000000000001E-3</c:v>
                </c:pt>
                <c:pt idx="1241">
                  <c:v>-4.0000000000000001E-3</c:v>
                </c:pt>
                <c:pt idx="1242">
                  <c:v>-4.1000000000000003E-3</c:v>
                </c:pt>
                <c:pt idx="1243">
                  <c:v>-4.1000000000000003E-3</c:v>
                </c:pt>
                <c:pt idx="1244">
                  <c:v>-4.1000000000000003E-3</c:v>
                </c:pt>
                <c:pt idx="1245">
                  <c:v>-4.1999999999999997E-3</c:v>
                </c:pt>
                <c:pt idx="1246">
                  <c:v>-4.1999999999999997E-3</c:v>
                </c:pt>
                <c:pt idx="1247">
                  <c:v>-4.3E-3</c:v>
                </c:pt>
                <c:pt idx="1248">
                  <c:v>-4.3E-3</c:v>
                </c:pt>
                <c:pt idx="1249">
                  <c:v>-4.4000000000000003E-3</c:v>
                </c:pt>
                <c:pt idx="1250">
                  <c:v>-4.4999999999999997E-3</c:v>
                </c:pt>
                <c:pt idx="1251">
                  <c:v>-4.4999999999999997E-3</c:v>
                </c:pt>
                <c:pt idx="1252">
                  <c:v>-4.5999999999999999E-3</c:v>
                </c:pt>
                <c:pt idx="1253">
                  <c:v>-4.7000000000000002E-3</c:v>
                </c:pt>
                <c:pt idx="1254">
                  <c:v>-4.7999999999999996E-3</c:v>
                </c:pt>
                <c:pt idx="1255">
                  <c:v>-4.8999999999999998E-3</c:v>
                </c:pt>
                <c:pt idx="1256">
                  <c:v>-5.0000000000000001E-3</c:v>
                </c:pt>
                <c:pt idx="1257">
                  <c:v>-5.1000000000000004E-3</c:v>
                </c:pt>
                <c:pt idx="1258">
                  <c:v>-5.1999999999999998E-3</c:v>
                </c:pt>
                <c:pt idx="1259">
                  <c:v>-5.3E-3</c:v>
                </c:pt>
                <c:pt idx="1260">
                  <c:v>-5.4000000000000003E-3</c:v>
                </c:pt>
                <c:pt idx="1261">
                  <c:v>-5.4999999999999997E-3</c:v>
                </c:pt>
                <c:pt idx="1262">
                  <c:v>-5.5999999999999999E-3</c:v>
                </c:pt>
                <c:pt idx="1263">
                  <c:v>-5.7000000000000002E-3</c:v>
                </c:pt>
                <c:pt idx="1264">
                  <c:v>-5.7999999999999996E-3</c:v>
                </c:pt>
                <c:pt idx="1265">
                  <c:v>-6.0000000000000001E-3</c:v>
                </c:pt>
                <c:pt idx="1266">
                  <c:v>-6.1000000000000004E-3</c:v>
                </c:pt>
                <c:pt idx="1267">
                  <c:v>-6.1999999999999998E-3</c:v>
                </c:pt>
                <c:pt idx="1268">
                  <c:v>-6.3E-3</c:v>
                </c:pt>
                <c:pt idx="1269">
                  <c:v>-6.4000000000000003E-3</c:v>
                </c:pt>
                <c:pt idx="1270">
                  <c:v>-6.4999999999999997E-3</c:v>
                </c:pt>
                <c:pt idx="1271">
                  <c:v>-6.6E-3</c:v>
                </c:pt>
                <c:pt idx="1272">
                  <c:v>-6.7000000000000002E-3</c:v>
                </c:pt>
                <c:pt idx="1273">
                  <c:v>-6.7999999999999996E-3</c:v>
                </c:pt>
                <c:pt idx="1274">
                  <c:v>-6.7999999999999996E-3</c:v>
                </c:pt>
                <c:pt idx="1275">
                  <c:v>-6.8999999999999999E-3</c:v>
                </c:pt>
                <c:pt idx="1276">
                  <c:v>-7.0000000000000001E-3</c:v>
                </c:pt>
                <c:pt idx="1277">
                  <c:v>-7.0000000000000001E-3</c:v>
                </c:pt>
                <c:pt idx="1278">
                  <c:v>-7.1000000000000004E-3</c:v>
                </c:pt>
                <c:pt idx="1279">
                  <c:v>-7.1000000000000004E-3</c:v>
                </c:pt>
                <c:pt idx="1280">
                  <c:v>-7.1000000000000004E-3</c:v>
                </c:pt>
                <c:pt idx="1281">
                  <c:v>-7.1999999999999998E-3</c:v>
                </c:pt>
                <c:pt idx="1282">
                  <c:v>-7.1999999999999998E-3</c:v>
                </c:pt>
                <c:pt idx="1283">
                  <c:v>-7.1999999999999998E-3</c:v>
                </c:pt>
                <c:pt idx="1284">
                  <c:v>-7.1999999999999998E-3</c:v>
                </c:pt>
                <c:pt idx="1285">
                  <c:v>-7.1999999999999998E-3</c:v>
                </c:pt>
                <c:pt idx="1286">
                  <c:v>-7.1000000000000004E-3</c:v>
                </c:pt>
                <c:pt idx="1287">
                  <c:v>-7.1000000000000004E-3</c:v>
                </c:pt>
                <c:pt idx="1288">
                  <c:v>-7.1000000000000004E-3</c:v>
                </c:pt>
                <c:pt idx="1289">
                  <c:v>-7.0000000000000001E-3</c:v>
                </c:pt>
                <c:pt idx="1290">
                  <c:v>-7.0000000000000001E-3</c:v>
                </c:pt>
                <c:pt idx="1291">
                  <c:v>-6.8999999999999999E-3</c:v>
                </c:pt>
                <c:pt idx="1292">
                  <c:v>-6.7999999999999996E-3</c:v>
                </c:pt>
                <c:pt idx="1293">
                  <c:v>-6.7000000000000002E-3</c:v>
                </c:pt>
                <c:pt idx="1294">
                  <c:v>-6.6E-3</c:v>
                </c:pt>
                <c:pt idx="1295">
                  <c:v>-6.4000000000000003E-3</c:v>
                </c:pt>
                <c:pt idx="1296">
                  <c:v>-6.3E-3</c:v>
                </c:pt>
                <c:pt idx="1297">
                  <c:v>-6.1000000000000004E-3</c:v>
                </c:pt>
                <c:pt idx="1298">
                  <c:v>-5.8999999999999999E-3</c:v>
                </c:pt>
                <c:pt idx="1299">
                  <c:v>-5.7000000000000002E-3</c:v>
                </c:pt>
                <c:pt idx="1300">
                  <c:v>-5.4999999999999997E-3</c:v>
                </c:pt>
                <c:pt idx="1301">
                  <c:v>-5.3E-3</c:v>
                </c:pt>
                <c:pt idx="1302">
                  <c:v>-5.0000000000000001E-3</c:v>
                </c:pt>
                <c:pt idx="1303">
                  <c:v>-4.7999999999999996E-3</c:v>
                </c:pt>
                <c:pt idx="1304">
                  <c:v>-4.4999999999999997E-3</c:v>
                </c:pt>
                <c:pt idx="1305">
                  <c:v>-4.3E-3</c:v>
                </c:pt>
                <c:pt idx="1306">
                  <c:v>-4.0000000000000001E-3</c:v>
                </c:pt>
                <c:pt idx="1307">
                  <c:v>-3.7000000000000002E-3</c:v>
                </c:pt>
                <c:pt idx="1308">
                  <c:v>-3.3999999999999998E-3</c:v>
                </c:pt>
                <c:pt idx="1309">
                  <c:v>-3.0999999999999999E-3</c:v>
                </c:pt>
                <c:pt idx="1310">
                  <c:v>-2.8E-3</c:v>
                </c:pt>
                <c:pt idx="1311">
                  <c:v>-2.5000000000000001E-3</c:v>
                </c:pt>
                <c:pt idx="1312">
                  <c:v>-2.2000000000000001E-3</c:v>
                </c:pt>
                <c:pt idx="1313">
                  <c:v>-2E-3</c:v>
                </c:pt>
                <c:pt idx="1314">
                  <c:v>-1.6999999999999999E-3</c:v>
                </c:pt>
                <c:pt idx="1315">
                  <c:v>-1.4E-3</c:v>
                </c:pt>
                <c:pt idx="1316">
                  <c:v>-1.1000000000000001E-3</c:v>
                </c:pt>
                <c:pt idx="1317">
                  <c:v>-8.0000000000000004E-4</c:v>
                </c:pt>
                <c:pt idx="1318">
                  <c:v>-5.0000000000000001E-4</c:v>
                </c:pt>
                <c:pt idx="1319">
                  <c:v>-2.0000000000000001E-4</c:v>
                </c:pt>
                <c:pt idx="1320">
                  <c:v>1E-4</c:v>
                </c:pt>
                <c:pt idx="1321">
                  <c:v>4.0000000000000002E-4</c:v>
                </c:pt>
                <c:pt idx="1322">
                  <c:v>6.9999999999999999E-4</c:v>
                </c:pt>
                <c:pt idx="1323">
                  <c:v>1E-3</c:v>
                </c:pt>
                <c:pt idx="1324">
                  <c:v>1.2999999999999999E-3</c:v>
                </c:pt>
                <c:pt idx="1325">
                  <c:v>1.6000000000000001E-3</c:v>
                </c:pt>
                <c:pt idx="1326">
                  <c:v>1.9E-3</c:v>
                </c:pt>
                <c:pt idx="1327">
                  <c:v>2.2000000000000001E-3</c:v>
                </c:pt>
                <c:pt idx="1328">
                  <c:v>2.5000000000000001E-3</c:v>
                </c:pt>
                <c:pt idx="1329">
                  <c:v>2.8E-3</c:v>
                </c:pt>
                <c:pt idx="1330">
                  <c:v>3.0999999999999999E-3</c:v>
                </c:pt>
                <c:pt idx="1331">
                  <c:v>3.3E-3</c:v>
                </c:pt>
                <c:pt idx="1332">
                  <c:v>3.5999999999999999E-3</c:v>
                </c:pt>
                <c:pt idx="1333">
                  <c:v>3.8999999999999998E-3</c:v>
                </c:pt>
                <c:pt idx="1334">
                  <c:v>4.1000000000000003E-3</c:v>
                </c:pt>
                <c:pt idx="1335">
                  <c:v>4.3E-3</c:v>
                </c:pt>
                <c:pt idx="1336">
                  <c:v>4.5999999999999999E-3</c:v>
                </c:pt>
                <c:pt idx="1337">
                  <c:v>4.7999999999999996E-3</c:v>
                </c:pt>
                <c:pt idx="1338">
                  <c:v>5.0000000000000001E-3</c:v>
                </c:pt>
                <c:pt idx="1339">
                  <c:v>5.1999999999999998E-3</c:v>
                </c:pt>
                <c:pt idx="1340">
                  <c:v>5.4000000000000003E-3</c:v>
                </c:pt>
                <c:pt idx="1341">
                  <c:v>5.5999999999999999E-3</c:v>
                </c:pt>
                <c:pt idx="1342">
                  <c:v>5.7000000000000002E-3</c:v>
                </c:pt>
                <c:pt idx="1343">
                  <c:v>5.8999999999999999E-3</c:v>
                </c:pt>
                <c:pt idx="1344">
                  <c:v>6.0000000000000001E-3</c:v>
                </c:pt>
                <c:pt idx="1345">
                  <c:v>6.1999999999999998E-3</c:v>
                </c:pt>
                <c:pt idx="1346">
                  <c:v>6.3E-3</c:v>
                </c:pt>
                <c:pt idx="1347">
                  <c:v>6.4000000000000003E-3</c:v>
                </c:pt>
                <c:pt idx="1348">
                  <c:v>6.4999999999999997E-3</c:v>
                </c:pt>
                <c:pt idx="1349">
                  <c:v>6.6E-3</c:v>
                </c:pt>
                <c:pt idx="1350">
                  <c:v>6.7000000000000002E-3</c:v>
                </c:pt>
                <c:pt idx="1351">
                  <c:v>6.7999999999999996E-3</c:v>
                </c:pt>
                <c:pt idx="1352">
                  <c:v>6.7999999999999996E-3</c:v>
                </c:pt>
                <c:pt idx="1353">
                  <c:v>6.8999999999999999E-3</c:v>
                </c:pt>
                <c:pt idx="1354">
                  <c:v>7.0000000000000001E-3</c:v>
                </c:pt>
                <c:pt idx="1355">
                  <c:v>7.0000000000000001E-3</c:v>
                </c:pt>
                <c:pt idx="1356">
                  <c:v>7.1000000000000004E-3</c:v>
                </c:pt>
                <c:pt idx="1357">
                  <c:v>7.1000000000000004E-3</c:v>
                </c:pt>
                <c:pt idx="1358">
                  <c:v>7.1999999999999998E-3</c:v>
                </c:pt>
                <c:pt idx="1359">
                  <c:v>7.1999999999999998E-3</c:v>
                </c:pt>
                <c:pt idx="1360">
                  <c:v>7.1999999999999998E-3</c:v>
                </c:pt>
                <c:pt idx="1361">
                  <c:v>7.3000000000000001E-3</c:v>
                </c:pt>
                <c:pt idx="1362">
                  <c:v>7.3000000000000001E-3</c:v>
                </c:pt>
                <c:pt idx="1363">
                  <c:v>7.3000000000000001E-3</c:v>
                </c:pt>
                <c:pt idx="1364">
                  <c:v>7.4000000000000003E-3</c:v>
                </c:pt>
                <c:pt idx="1365">
                  <c:v>7.4000000000000003E-3</c:v>
                </c:pt>
                <c:pt idx="1366">
                  <c:v>7.4000000000000003E-3</c:v>
                </c:pt>
                <c:pt idx="1367">
                  <c:v>7.4999999999999997E-3</c:v>
                </c:pt>
                <c:pt idx="1368">
                  <c:v>7.4999999999999997E-3</c:v>
                </c:pt>
                <c:pt idx="1369">
                  <c:v>7.4999999999999997E-3</c:v>
                </c:pt>
                <c:pt idx="1370">
                  <c:v>7.6E-3</c:v>
                </c:pt>
                <c:pt idx="1371">
                  <c:v>7.6E-3</c:v>
                </c:pt>
                <c:pt idx="1372">
                  <c:v>7.6E-3</c:v>
                </c:pt>
                <c:pt idx="1373">
                  <c:v>7.6E-3</c:v>
                </c:pt>
                <c:pt idx="1374">
                  <c:v>7.6E-3</c:v>
                </c:pt>
                <c:pt idx="1375">
                  <c:v>7.6E-3</c:v>
                </c:pt>
                <c:pt idx="1376">
                  <c:v>7.6E-3</c:v>
                </c:pt>
                <c:pt idx="1377">
                  <c:v>7.6E-3</c:v>
                </c:pt>
                <c:pt idx="1378">
                  <c:v>7.6E-3</c:v>
                </c:pt>
                <c:pt idx="1379">
                  <c:v>7.4999999999999997E-3</c:v>
                </c:pt>
                <c:pt idx="1380">
                  <c:v>7.4999999999999997E-3</c:v>
                </c:pt>
                <c:pt idx="1381">
                  <c:v>7.4000000000000003E-3</c:v>
                </c:pt>
                <c:pt idx="1382">
                  <c:v>7.4000000000000003E-3</c:v>
                </c:pt>
                <c:pt idx="1383">
                  <c:v>7.3000000000000001E-3</c:v>
                </c:pt>
                <c:pt idx="1384">
                  <c:v>7.3000000000000001E-3</c:v>
                </c:pt>
                <c:pt idx="1385">
                  <c:v>7.1999999999999998E-3</c:v>
                </c:pt>
                <c:pt idx="1386">
                  <c:v>7.1000000000000004E-3</c:v>
                </c:pt>
                <c:pt idx="1387">
                  <c:v>7.0000000000000001E-3</c:v>
                </c:pt>
                <c:pt idx="1388">
                  <c:v>6.8999999999999999E-3</c:v>
                </c:pt>
                <c:pt idx="1389">
                  <c:v>6.7999999999999996E-3</c:v>
                </c:pt>
                <c:pt idx="1390">
                  <c:v>6.6E-3</c:v>
                </c:pt>
                <c:pt idx="1391">
                  <c:v>6.4999999999999997E-3</c:v>
                </c:pt>
                <c:pt idx="1392">
                  <c:v>6.4000000000000003E-3</c:v>
                </c:pt>
                <c:pt idx="1393">
                  <c:v>6.1999999999999998E-3</c:v>
                </c:pt>
                <c:pt idx="1394">
                  <c:v>6.0000000000000001E-3</c:v>
                </c:pt>
                <c:pt idx="1395">
                  <c:v>5.8999999999999999E-3</c:v>
                </c:pt>
                <c:pt idx="1396">
                  <c:v>5.7000000000000002E-3</c:v>
                </c:pt>
                <c:pt idx="1397">
                  <c:v>5.4999999999999997E-3</c:v>
                </c:pt>
                <c:pt idx="1398">
                  <c:v>5.3E-3</c:v>
                </c:pt>
                <c:pt idx="1399">
                  <c:v>5.1000000000000004E-3</c:v>
                </c:pt>
                <c:pt idx="1400">
                  <c:v>4.8999999999999998E-3</c:v>
                </c:pt>
                <c:pt idx="1401">
                  <c:v>4.7000000000000002E-3</c:v>
                </c:pt>
                <c:pt idx="1402">
                  <c:v>4.4000000000000003E-3</c:v>
                </c:pt>
                <c:pt idx="1403">
                  <c:v>4.1999999999999997E-3</c:v>
                </c:pt>
                <c:pt idx="1404">
                  <c:v>3.8999999999999998E-3</c:v>
                </c:pt>
                <c:pt idx="1405">
                  <c:v>3.5999999999999999E-3</c:v>
                </c:pt>
                <c:pt idx="1406">
                  <c:v>3.3E-3</c:v>
                </c:pt>
                <c:pt idx="1407">
                  <c:v>3.0999999999999999E-3</c:v>
                </c:pt>
                <c:pt idx="1408">
                  <c:v>2.7000000000000001E-3</c:v>
                </c:pt>
                <c:pt idx="1409">
                  <c:v>2.3999999999999998E-3</c:v>
                </c:pt>
                <c:pt idx="1410">
                  <c:v>2.0999999999999999E-3</c:v>
                </c:pt>
                <c:pt idx="1411">
                  <c:v>1.8E-3</c:v>
                </c:pt>
                <c:pt idx="1412">
                  <c:v>1.4E-3</c:v>
                </c:pt>
                <c:pt idx="1413">
                  <c:v>1E-3</c:v>
                </c:pt>
                <c:pt idx="1414">
                  <c:v>6.9999999999999999E-4</c:v>
                </c:pt>
                <c:pt idx="1415">
                  <c:v>2.9999999999999997E-4</c:v>
                </c:pt>
                <c:pt idx="1416">
                  <c:v>-1E-4</c:v>
                </c:pt>
                <c:pt idx="1417">
                  <c:v>-5.0000000000000001E-4</c:v>
                </c:pt>
                <c:pt idx="1418">
                  <c:v>-8.0000000000000004E-4</c:v>
                </c:pt>
                <c:pt idx="1419">
                  <c:v>-1.1999999999999999E-3</c:v>
                </c:pt>
                <c:pt idx="1420">
                  <c:v>-1.6000000000000001E-3</c:v>
                </c:pt>
                <c:pt idx="1421">
                  <c:v>-2E-3</c:v>
                </c:pt>
                <c:pt idx="1422">
                  <c:v>-2.3E-3</c:v>
                </c:pt>
                <c:pt idx="1423">
                  <c:v>-2.7000000000000001E-3</c:v>
                </c:pt>
                <c:pt idx="1424">
                  <c:v>-3.0999999999999999E-3</c:v>
                </c:pt>
                <c:pt idx="1425">
                  <c:v>-3.5000000000000001E-3</c:v>
                </c:pt>
                <c:pt idx="1426">
                  <c:v>-3.8E-3</c:v>
                </c:pt>
                <c:pt idx="1427">
                  <c:v>-4.1999999999999997E-3</c:v>
                </c:pt>
                <c:pt idx="1428">
                  <c:v>-4.4999999999999997E-3</c:v>
                </c:pt>
                <c:pt idx="1429">
                  <c:v>-4.8999999999999998E-3</c:v>
                </c:pt>
                <c:pt idx="1430">
                  <c:v>-5.1999999999999998E-3</c:v>
                </c:pt>
                <c:pt idx="1431">
                  <c:v>-5.4999999999999997E-3</c:v>
                </c:pt>
                <c:pt idx="1432">
                  <c:v>-5.7999999999999996E-3</c:v>
                </c:pt>
                <c:pt idx="1433">
                  <c:v>-6.1999999999999998E-3</c:v>
                </c:pt>
                <c:pt idx="1434">
                  <c:v>-6.4999999999999997E-3</c:v>
                </c:pt>
                <c:pt idx="1435">
                  <c:v>-6.7999999999999996E-3</c:v>
                </c:pt>
                <c:pt idx="1436">
                  <c:v>-7.1000000000000004E-3</c:v>
                </c:pt>
                <c:pt idx="1437">
                  <c:v>-7.4000000000000003E-3</c:v>
                </c:pt>
                <c:pt idx="1438">
                  <c:v>-7.6E-3</c:v>
                </c:pt>
                <c:pt idx="1439">
                  <c:v>-7.9000000000000008E-3</c:v>
                </c:pt>
                <c:pt idx="1440">
                  <c:v>-8.0999999999999996E-3</c:v>
                </c:pt>
                <c:pt idx="1441">
                  <c:v>-8.3000000000000001E-3</c:v>
                </c:pt>
                <c:pt idx="1442">
                  <c:v>-8.6E-3</c:v>
                </c:pt>
                <c:pt idx="1443">
                  <c:v>-8.8000000000000005E-3</c:v>
                </c:pt>
                <c:pt idx="1444">
                  <c:v>-8.9999999999999993E-3</c:v>
                </c:pt>
                <c:pt idx="1445">
                  <c:v>-9.1999999999999998E-3</c:v>
                </c:pt>
                <c:pt idx="1446">
                  <c:v>-9.4000000000000004E-3</c:v>
                </c:pt>
                <c:pt idx="1447">
                  <c:v>-9.4999999999999998E-3</c:v>
                </c:pt>
                <c:pt idx="1448">
                  <c:v>-9.7000000000000003E-3</c:v>
                </c:pt>
                <c:pt idx="1449">
                  <c:v>-9.9000000000000008E-3</c:v>
                </c:pt>
                <c:pt idx="1450">
                  <c:v>-1.01E-2</c:v>
                </c:pt>
                <c:pt idx="1451">
                  <c:v>-1.03E-2</c:v>
                </c:pt>
                <c:pt idx="1452">
                  <c:v>-1.0500000000000001E-2</c:v>
                </c:pt>
                <c:pt idx="1453">
                  <c:v>-1.0699999999999999E-2</c:v>
                </c:pt>
                <c:pt idx="1454">
                  <c:v>-1.0800000000000001E-2</c:v>
                </c:pt>
                <c:pt idx="1455">
                  <c:v>-1.0999999999999999E-2</c:v>
                </c:pt>
                <c:pt idx="1456">
                  <c:v>-1.12E-2</c:v>
                </c:pt>
                <c:pt idx="1457">
                  <c:v>-1.14E-2</c:v>
                </c:pt>
                <c:pt idx="1458">
                  <c:v>-1.1599999999999999E-2</c:v>
                </c:pt>
                <c:pt idx="1459">
                  <c:v>-1.1900000000000001E-2</c:v>
                </c:pt>
                <c:pt idx="1460">
                  <c:v>-1.21E-2</c:v>
                </c:pt>
                <c:pt idx="1461">
                  <c:v>-1.23E-2</c:v>
                </c:pt>
                <c:pt idx="1462">
                  <c:v>-1.2500000000000001E-2</c:v>
                </c:pt>
                <c:pt idx="1463">
                  <c:v>-1.2699999999999999E-2</c:v>
                </c:pt>
                <c:pt idx="1464">
                  <c:v>-1.2999999999999999E-2</c:v>
                </c:pt>
                <c:pt idx="1465">
                  <c:v>-1.3299999999999999E-2</c:v>
                </c:pt>
                <c:pt idx="1466">
                  <c:v>-1.3599999999999999E-2</c:v>
                </c:pt>
                <c:pt idx="1467">
                  <c:v>-1.3899999999999999E-2</c:v>
                </c:pt>
                <c:pt idx="1468">
                  <c:v>-1.4200000000000001E-2</c:v>
                </c:pt>
                <c:pt idx="1469">
                  <c:v>-1.4500000000000001E-2</c:v>
                </c:pt>
                <c:pt idx="1470">
                  <c:v>-1.4800000000000001E-2</c:v>
                </c:pt>
                <c:pt idx="1471">
                  <c:v>-1.5100000000000001E-2</c:v>
                </c:pt>
                <c:pt idx="1472">
                  <c:v>-1.54E-2</c:v>
                </c:pt>
                <c:pt idx="1473">
                  <c:v>-1.5800000000000002E-2</c:v>
                </c:pt>
                <c:pt idx="1474">
                  <c:v>-1.6199999999999999E-2</c:v>
                </c:pt>
                <c:pt idx="1475">
                  <c:v>-1.66E-2</c:v>
                </c:pt>
                <c:pt idx="1476">
                  <c:v>-1.7000000000000001E-2</c:v>
                </c:pt>
                <c:pt idx="1477">
                  <c:v>-1.7399999999999999E-2</c:v>
                </c:pt>
                <c:pt idx="1478">
                  <c:v>-1.78E-2</c:v>
                </c:pt>
                <c:pt idx="1479">
                  <c:v>-1.8100000000000002E-2</c:v>
                </c:pt>
                <c:pt idx="1480">
                  <c:v>-1.8499999999999999E-2</c:v>
                </c:pt>
                <c:pt idx="1481">
                  <c:v>-1.89E-2</c:v>
                </c:pt>
                <c:pt idx="1482">
                  <c:v>-1.9300000000000001E-2</c:v>
                </c:pt>
                <c:pt idx="1483">
                  <c:v>-1.9699999999999999E-2</c:v>
                </c:pt>
                <c:pt idx="1484">
                  <c:v>-2.01E-2</c:v>
                </c:pt>
                <c:pt idx="1485">
                  <c:v>-2.0500000000000001E-2</c:v>
                </c:pt>
                <c:pt idx="1486">
                  <c:v>-2.0899999999999998E-2</c:v>
                </c:pt>
                <c:pt idx="1487">
                  <c:v>-2.1299999999999999E-2</c:v>
                </c:pt>
                <c:pt idx="1488">
                  <c:v>-2.1700000000000001E-2</c:v>
                </c:pt>
                <c:pt idx="1489">
                  <c:v>-2.1999999999999999E-2</c:v>
                </c:pt>
                <c:pt idx="1490">
                  <c:v>-2.24E-2</c:v>
                </c:pt>
                <c:pt idx="1491">
                  <c:v>-2.2700000000000001E-2</c:v>
                </c:pt>
                <c:pt idx="1492">
                  <c:v>-2.3E-2</c:v>
                </c:pt>
                <c:pt idx="1493">
                  <c:v>-2.3300000000000001E-2</c:v>
                </c:pt>
                <c:pt idx="1494">
                  <c:v>-2.3599999999999999E-2</c:v>
                </c:pt>
                <c:pt idx="1495">
                  <c:v>-2.3900000000000001E-2</c:v>
                </c:pt>
                <c:pt idx="1496">
                  <c:v>-2.41E-2</c:v>
                </c:pt>
                <c:pt idx="1497">
                  <c:v>-2.4299999999999999E-2</c:v>
                </c:pt>
                <c:pt idx="1498">
                  <c:v>-2.4500000000000001E-2</c:v>
                </c:pt>
                <c:pt idx="1499">
                  <c:v>-2.47E-2</c:v>
                </c:pt>
                <c:pt idx="1500">
                  <c:v>-2.4799999999999999E-2</c:v>
                </c:pt>
                <c:pt idx="1501">
                  <c:v>-2.4899999999999999E-2</c:v>
                </c:pt>
                <c:pt idx="1502">
                  <c:v>-2.5000000000000001E-2</c:v>
                </c:pt>
                <c:pt idx="1503">
                  <c:v>-2.5000000000000001E-2</c:v>
                </c:pt>
                <c:pt idx="1504">
                  <c:v>-2.5000000000000001E-2</c:v>
                </c:pt>
                <c:pt idx="1505">
                  <c:v>-2.4899999999999999E-2</c:v>
                </c:pt>
                <c:pt idx="1506">
                  <c:v>-2.4799999999999999E-2</c:v>
                </c:pt>
                <c:pt idx="1507">
                  <c:v>-2.47E-2</c:v>
                </c:pt>
                <c:pt idx="1508">
                  <c:v>-2.4500000000000001E-2</c:v>
                </c:pt>
                <c:pt idx="1509">
                  <c:v>-2.4199999999999999E-2</c:v>
                </c:pt>
                <c:pt idx="1510">
                  <c:v>-2.4E-2</c:v>
                </c:pt>
                <c:pt idx="1511">
                  <c:v>-2.3699999999999999E-2</c:v>
                </c:pt>
                <c:pt idx="1512">
                  <c:v>-2.3300000000000001E-2</c:v>
                </c:pt>
                <c:pt idx="1513">
                  <c:v>-2.29E-2</c:v>
                </c:pt>
                <c:pt idx="1514">
                  <c:v>-2.2499999999999999E-2</c:v>
                </c:pt>
                <c:pt idx="1515">
                  <c:v>-2.1999999999999999E-2</c:v>
                </c:pt>
                <c:pt idx="1516">
                  <c:v>-2.1499999999999998E-2</c:v>
                </c:pt>
                <c:pt idx="1517">
                  <c:v>-2.0899999999999998E-2</c:v>
                </c:pt>
                <c:pt idx="1518">
                  <c:v>-2.0299999999999999E-2</c:v>
                </c:pt>
                <c:pt idx="1519">
                  <c:v>-1.9699999999999999E-2</c:v>
                </c:pt>
                <c:pt idx="1520">
                  <c:v>-1.9099999999999999E-2</c:v>
                </c:pt>
                <c:pt idx="1521">
                  <c:v>-1.84E-2</c:v>
                </c:pt>
                <c:pt idx="1522">
                  <c:v>-1.77E-2</c:v>
                </c:pt>
                <c:pt idx="1523">
                  <c:v>-1.7000000000000001E-2</c:v>
                </c:pt>
                <c:pt idx="1524">
                  <c:v>-1.6299999999999999E-2</c:v>
                </c:pt>
                <c:pt idx="1525">
                  <c:v>-1.55E-2</c:v>
                </c:pt>
                <c:pt idx="1526">
                  <c:v>-1.47E-2</c:v>
                </c:pt>
                <c:pt idx="1527">
                  <c:v>-1.4E-2</c:v>
                </c:pt>
                <c:pt idx="1528">
                  <c:v>-1.32E-2</c:v>
                </c:pt>
                <c:pt idx="1529">
                  <c:v>-1.24E-2</c:v>
                </c:pt>
                <c:pt idx="1530">
                  <c:v>-1.15E-2</c:v>
                </c:pt>
                <c:pt idx="1531">
                  <c:v>-1.0699999999999999E-2</c:v>
                </c:pt>
                <c:pt idx="1532">
                  <c:v>-9.9000000000000008E-3</c:v>
                </c:pt>
                <c:pt idx="1533">
                  <c:v>-9.1000000000000004E-3</c:v>
                </c:pt>
                <c:pt idx="1534">
                  <c:v>-8.2000000000000007E-3</c:v>
                </c:pt>
                <c:pt idx="1535">
                  <c:v>-7.4000000000000003E-3</c:v>
                </c:pt>
                <c:pt idx="1536">
                  <c:v>-6.6E-3</c:v>
                </c:pt>
                <c:pt idx="1537">
                  <c:v>-5.7999999999999996E-3</c:v>
                </c:pt>
                <c:pt idx="1538">
                  <c:v>-4.8999999999999998E-3</c:v>
                </c:pt>
                <c:pt idx="1539">
                  <c:v>-4.1000000000000003E-3</c:v>
                </c:pt>
                <c:pt idx="1540">
                  <c:v>-3.3999999999999998E-3</c:v>
                </c:pt>
                <c:pt idx="1541">
                  <c:v>-2.5999999999999999E-3</c:v>
                </c:pt>
                <c:pt idx="1542">
                  <c:v>-1.8E-3</c:v>
                </c:pt>
                <c:pt idx="1543">
                  <c:v>-1.1000000000000001E-3</c:v>
                </c:pt>
                <c:pt idx="1544">
                  <c:v>-2.9999999999999997E-4</c:v>
                </c:pt>
                <c:pt idx="1545">
                  <c:v>4.0000000000000002E-4</c:v>
                </c:pt>
                <c:pt idx="1546">
                  <c:v>1.1000000000000001E-3</c:v>
                </c:pt>
                <c:pt idx="1547">
                  <c:v>1.8E-3</c:v>
                </c:pt>
                <c:pt idx="1548">
                  <c:v>2.3999999999999998E-3</c:v>
                </c:pt>
                <c:pt idx="1549">
                  <c:v>3.0999999999999999E-3</c:v>
                </c:pt>
                <c:pt idx="1550">
                  <c:v>3.7000000000000002E-3</c:v>
                </c:pt>
                <c:pt idx="1551">
                  <c:v>4.3E-3</c:v>
                </c:pt>
                <c:pt idx="1552">
                  <c:v>4.8999999999999998E-3</c:v>
                </c:pt>
                <c:pt idx="1553">
                  <c:v>5.4000000000000003E-3</c:v>
                </c:pt>
                <c:pt idx="1554">
                  <c:v>6.0000000000000001E-3</c:v>
                </c:pt>
                <c:pt idx="1555">
                  <c:v>6.4999999999999997E-3</c:v>
                </c:pt>
                <c:pt idx="1556">
                  <c:v>7.0000000000000001E-3</c:v>
                </c:pt>
                <c:pt idx="1557">
                  <c:v>7.4999999999999997E-3</c:v>
                </c:pt>
                <c:pt idx="1558">
                  <c:v>7.9000000000000008E-3</c:v>
                </c:pt>
                <c:pt idx="1559">
                  <c:v>8.3999999999999995E-3</c:v>
                </c:pt>
                <c:pt idx="1560">
                  <c:v>8.8000000000000005E-3</c:v>
                </c:pt>
                <c:pt idx="1561">
                  <c:v>9.1999999999999998E-3</c:v>
                </c:pt>
                <c:pt idx="1562">
                  <c:v>9.5999999999999992E-3</c:v>
                </c:pt>
                <c:pt idx="1563">
                  <c:v>0.01</c:v>
                </c:pt>
                <c:pt idx="1564">
                  <c:v>1.03E-2</c:v>
                </c:pt>
                <c:pt idx="1565">
                  <c:v>1.0699999999999999E-2</c:v>
                </c:pt>
                <c:pt idx="1566">
                  <c:v>1.11E-2</c:v>
                </c:pt>
                <c:pt idx="1567">
                  <c:v>1.14E-2</c:v>
                </c:pt>
                <c:pt idx="1568">
                  <c:v>1.17E-2</c:v>
                </c:pt>
                <c:pt idx="1569">
                  <c:v>1.21E-2</c:v>
                </c:pt>
                <c:pt idx="1570">
                  <c:v>1.24E-2</c:v>
                </c:pt>
                <c:pt idx="1571">
                  <c:v>1.2699999999999999E-2</c:v>
                </c:pt>
                <c:pt idx="1572">
                  <c:v>1.2999999999999999E-2</c:v>
                </c:pt>
                <c:pt idx="1573">
                  <c:v>1.3299999999999999E-2</c:v>
                </c:pt>
                <c:pt idx="1574">
                  <c:v>1.3599999999999999E-2</c:v>
                </c:pt>
                <c:pt idx="1575">
                  <c:v>1.3899999999999999E-2</c:v>
                </c:pt>
                <c:pt idx="1576">
                  <c:v>1.4200000000000001E-2</c:v>
                </c:pt>
                <c:pt idx="1577">
                  <c:v>1.44E-2</c:v>
                </c:pt>
                <c:pt idx="1578">
                  <c:v>1.47E-2</c:v>
                </c:pt>
                <c:pt idx="1579">
                  <c:v>1.49E-2</c:v>
                </c:pt>
                <c:pt idx="1580">
                  <c:v>1.52E-2</c:v>
                </c:pt>
                <c:pt idx="1581">
                  <c:v>1.54E-2</c:v>
                </c:pt>
                <c:pt idx="1582">
                  <c:v>1.5699999999999999E-2</c:v>
                </c:pt>
                <c:pt idx="1583">
                  <c:v>1.5900000000000001E-2</c:v>
                </c:pt>
                <c:pt idx="1584">
                  <c:v>1.61E-2</c:v>
                </c:pt>
                <c:pt idx="1585">
                  <c:v>1.6299999999999999E-2</c:v>
                </c:pt>
                <c:pt idx="1586">
                  <c:v>1.6500000000000001E-2</c:v>
                </c:pt>
                <c:pt idx="1587">
                  <c:v>1.67E-2</c:v>
                </c:pt>
                <c:pt idx="1588">
                  <c:v>1.6799999999999999E-2</c:v>
                </c:pt>
                <c:pt idx="1589">
                  <c:v>1.7000000000000001E-2</c:v>
                </c:pt>
                <c:pt idx="1590">
                  <c:v>1.72E-2</c:v>
                </c:pt>
                <c:pt idx="1591">
                  <c:v>1.7299999999999999E-2</c:v>
                </c:pt>
                <c:pt idx="1592">
                  <c:v>1.7500000000000002E-2</c:v>
                </c:pt>
                <c:pt idx="1593">
                  <c:v>1.7500000000000002E-2</c:v>
                </c:pt>
                <c:pt idx="1594">
                  <c:v>1.7500000000000002E-2</c:v>
                </c:pt>
                <c:pt idx="1595">
                  <c:v>1.7600000000000001E-2</c:v>
                </c:pt>
                <c:pt idx="1596">
                  <c:v>1.7600000000000001E-2</c:v>
                </c:pt>
                <c:pt idx="1597">
                  <c:v>1.7500000000000002E-2</c:v>
                </c:pt>
                <c:pt idx="1598">
                  <c:v>1.7500000000000002E-2</c:v>
                </c:pt>
                <c:pt idx="1599">
                  <c:v>1.7399999999999999E-2</c:v>
                </c:pt>
                <c:pt idx="1600">
                  <c:v>1.7299999999999999E-2</c:v>
                </c:pt>
                <c:pt idx="1601">
                  <c:v>1.72E-2</c:v>
                </c:pt>
                <c:pt idx="1602">
                  <c:v>1.6899999999999998E-2</c:v>
                </c:pt>
                <c:pt idx="1603">
                  <c:v>1.67E-2</c:v>
                </c:pt>
                <c:pt idx="1604">
                  <c:v>1.6400000000000001E-2</c:v>
                </c:pt>
                <c:pt idx="1605">
                  <c:v>1.61E-2</c:v>
                </c:pt>
                <c:pt idx="1606">
                  <c:v>1.5699999999999999E-2</c:v>
                </c:pt>
                <c:pt idx="1607">
                  <c:v>1.54E-2</c:v>
                </c:pt>
                <c:pt idx="1608">
                  <c:v>1.49E-2</c:v>
                </c:pt>
                <c:pt idx="1609">
                  <c:v>1.44E-2</c:v>
                </c:pt>
                <c:pt idx="1610">
                  <c:v>1.3899999999999999E-2</c:v>
                </c:pt>
                <c:pt idx="1611">
                  <c:v>1.3299999999999999E-2</c:v>
                </c:pt>
                <c:pt idx="1612">
                  <c:v>1.2699999999999999E-2</c:v>
                </c:pt>
                <c:pt idx="1613">
                  <c:v>1.2E-2</c:v>
                </c:pt>
                <c:pt idx="1614">
                  <c:v>1.14E-2</c:v>
                </c:pt>
                <c:pt idx="1615">
                  <c:v>1.0699999999999999E-2</c:v>
                </c:pt>
                <c:pt idx="1616">
                  <c:v>9.9000000000000008E-3</c:v>
                </c:pt>
                <c:pt idx="1617">
                  <c:v>9.1000000000000004E-3</c:v>
                </c:pt>
                <c:pt idx="1618">
                  <c:v>8.2000000000000007E-3</c:v>
                </c:pt>
                <c:pt idx="1619">
                  <c:v>7.4000000000000003E-3</c:v>
                </c:pt>
                <c:pt idx="1620">
                  <c:v>6.4000000000000003E-3</c:v>
                </c:pt>
                <c:pt idx="1621">
                  <c:v>5.4999999999999997E-3</c:v>
                </c:pt>
                <c:pt idx="1622">
                  <c:v>4.5999999999999999E-3</c:v>
                </c:pt>
                <c:pt idx="1623">
                  <c:v>3.5999999999999999E-3</c:v>
                </c:pt>
                <c:pt idx="1624">
                  <c:v>2.5999999999999999E-3</c:v>
                </c:pt>
                <c:pt idx="1625">
                  <c:v>1.5E-3</c:v>
                </c:pt>
                <c:pt idx="1626">
                  <c:v>4.0000000000000002E-4</c:v>
                </c:pt>
                <c:pt idx="1627">
                  <c:v>-6.9999999999999999E-4</c:v>
                </c:pt>
                <c:pt idx="1628">
                  <c:v>-1.6999999999999999E-3</c:v>
                </c:pt>
                <c:pt idx="1629">
                  <c:v>-2.8E-3</c:v>
                </c:pt>
                <c:pt idx="1630">
                  <c:v>-4.0000000000000001E-3</c:v>
                </c:pt>
                <c:pt idx="1631">
                  <c:v>-5.1000000000000004E-3</c:v>
                </c:pt>
                <c:pt idx="1632">
                  <c:v>-6.1999999999999998E-3</c:v>
                </c:pt>
                <c:pt idx="1633">
                  <c:v>-7.3000000000000001E-3</c:v>
                </c:pt>
                <c:pt idx="1634">
                  <c:v>-8.3999999999999995E-3</c:v>
                </c:pt>
                <c:pt idx="1635">
                  <c:v>-9.4999999999999998E-3</c:v>
                </c:pt>
                <c:pt idx="1636">
                  <c:v>-1.06E-2</c:v>
                </c:pt>
                <c:pt idx="1637">
                  <c:v>-1.17E-2</c:v>
                </c:pt>
                <c:pt idx="1638">
                  <c:v>-1.2699999999999999E-2</c:v>
                </c:pt>
                <c:pt idx="1639">
                  <c:v>-1.38E-2</c:v>
                </c:pt>
                <c:pt idx="1640">
                  <c:v>-1.4800000000000001E-2</c:v>
                </c:pt>
                <c:pt idx="1641">
                  <c:v>-1.5800000000000002E-2</c:v>
                </c:pt>
                <c:pt idx="1642">
                  <c:v>-1.67E-2</c:v>
                </c:pt>
                <c:pt idx="1643">
                  <c:v>-1.77E-2</c:v>
                </c:pt>
                <c:pt idx="1644">
                  <c:v>-1.8599999999999998E-2</c:v>
                </c:pt>
                <c:pt idx="1645">
                  <c:v>-1.95E-2</c:v>
                </c:pt>
                <c:pt idx="1646">
                  <c:v>-2.0299999999999999E-2</c:v>
                </c:pt>
                <c:pt idx="1647">
                  <c:v>-2.1100000000000001E-2</c:v>
                </c:pt>
                <c:pt idx="1648">
                  <c:v>-2.1899999999999999E-2</c:v>
                </c:pt>
                <c:pt idx="1649">
                  <c:v>-2.2599999999999999E-2</c:v>
                </c:pt>
                <c:pt idx="1650">
                  <c:v>-2.3300000000000001E-2</c:v>
                </c:pt>
                <c:pt idx="1651">
                  <c:v>-2.4E-2</c:v>
                </c:pt>
                <c:pt idx="1652">
                  <c:v>-2.46E-2</c:v>
                </c:pt>
                <c:pt idx="1653">
                  <c:v>-2.52E-2</c:v>
                </c:pt>
                <c:pt idx="1654">
                  <c:v>-2.5700000000000001E-2</c:v>
                </c:pt>
                <c:pt idx="1655">
                  <c:v>-2.6200000000000001E-2</c:v>
                </c:pt>
                <c:pt idx="1656">
                  <c:v>-2.6700000000000002E-2</c:v>
                </c:pt>
                <c:pt idx="1657">
                  <c:v>-2.7099999999999999E-2</c:v>
                </c:pt>
                <c:pt idx="1658">
                  <c:v>-2.75E-2</c:v>
                </c:pt>
                <c:pt idx="1659">
                  <c:v>-2.7900000000000001E-2</c:v>
                </c:pt>
                <c:pt idx="1660">
                  <c:v>-2.8199999999999999E-2</c:v>
                </c:pt>
                <c:pt idx="1661">
                  <c:v>-2.8500000000000001E-2</c:v>
                </c:pt>
                <c:pt idx="1662">
                  <c:v>-2.8799999999999999E-2</c:v>
                </c:pt>
                <c:pt idx="1663">
                  <c:v>-2.9000000000000001E-2</c:v>
                </c:pt>
                <c:pt idx="1664">
                  <c:v>-2.92E-2</c:v>
                </c:pt>
                <c:pt idx="1665">
                  <c:v>-2.9399999999999999E-2</c:v>
                </c:pt>
                <c:pt idx="1666">
                  <c:v>-2.9600000000000001E-2</c:v>
                </c:pt>
                <c:pt idx="1667">
                  <c:v>-2.98E-2</c:v>
                </c:pt>
                <c:pt idx="1668">
                  <c:v>-2.9899999999999999E-2</c:v>
                </c:pt>
                <c:pt idx="1669">
                  <c:v>-0.03</c:v>
                </c:pt>
                <c:pt idx="1670">
                  <c:v>-3.0099999999999998E-2</c:v>
                </c:pt>
                <c:pt idx="1671">
                  <c:v>-3.0200000000000001E-2</c:v>
                </c:pt>
                <c:pt idx="1672">
                  <c:v>-3.0200000000000001E-2</c:v>
                </c:pt>
                <c:pt idx="1673">
                  <c:v>-3.0300000000000001E-2</c:v>
                </c:pt>
                <c:pt idx="1674">
                  <c:v>-3.04E-2</c:v>
                </c:pt>
                <c:pt idx="1675">
                  <c:v>-3.0499999999999999E-2</c:v>
                </c:pt>
                <c:pt idx="1676">
                  <c:v>-3.0599999999999999E-2</c:v>
                </c:pt>
                <c:pt idx="1677">
                  <c:v>-3.0599999999999999E-2</c:v>
                </c:pt>
                <c:pt idx="1678">
                  <c:v>-3.0700000000000002E-2</c:v>
                </c:pt>
                <c:pt idx="1679">
                  <c:v>-3.0700000000000002E-2</c:v>
                </c:pt>
                <c:pt idx="1680">
                  <c:v>-3.0700000000000002E-2</c:v>
                </c:pt>
                <c:pt idx="1681">
                  <c:v>-3.0800000000000001E-2</c:v>
                </c:pt>
                <c:pt idx="1682">
                  <c:v>-3.09E-2</c:v>
                </c:pt>
                <c:pt idx="1683">
                  <c:v>-3.1099999999999999E-2</c:v>
                </c:pt>
                <c:pt idx="1684">
                  <c:v>-3.1199999999999999E-2</c:v>
                </c:pt>
                <c:pt idx="1685">
                  <c:v>-3.1300000000000001E-2</c:v>
                </c:pt>
                <c:pt idx="1686">
                  <c:v>-3.1399999999999997E-2</c:v>
                </c:pt>
                <c:pt idx="1687">
                  <c:v>-3.1600000000000003E-2</c:v>
                </c:pt>
                <c:pt idx="1688">
                  <c:v>-3.1699999999999999E-2</c:v>
                </c:pt>
                <c:pt idx="1689">
                  <c:v>-3.2000000000000001E-2</c:v>
                </c:pt>
                <c:pt idx="1690">
                  <c:v>-3.2199999999999999E-2</c:v>
                </c:pt>
                <c:pt idx="1691">
                  <c:v>-3.2500000000000001E-2</c:v>
                </c:pt>
                <c:pt idx="1692">
                  <c:v>-3.2800000000000003E-2</c:v>
                </c:pt>
                <c:pt idx="1693">
                  <c:v>-3.3000000000000002E-2</c:v>
                </c:pt>
                <c:pt idx="1694">
                  <c:v>-3.3300000000000003E-2</c:v>
                </c:pt>
                <c:pt idx="1695">
                  <c:v>-3.3599999999999998E-2</c:v>
                </c:pt>
                <c:pt idx="1696">
                  <c:v>-3.3799999999999997E-2</c:v>
                </c:pt>
                <c:pt idx="1697">
                  <c:v>-3.4099999999999998E-2</c:v>
                </c:pt>
                <c:pt idx="1698">
                  <c:v>-3.4500000000000003E-2</c:v>
                </c:pt>
                <c:pt idx="1699">
                  <c:v>-3.4799999999999998E-2</c:v>
                </c:pt>
                <c:pt idx="1700">
                  <c:v>-3.5099999999999999E-2</c:v>
                </c:pt>
                <c:pt idx="1701">
                  <c:v>-3.5400000000000001E-2</c:v>
                </c:pt>
                <c:pt idx="1702">
                  <c:v>-3.56E-2</c:v>
                </c:pt>
                <c:pt idx="1703">
                  <c:v>-3.5900000000000001E-2</c:v>
                </c:pt>
                <c:pt idx="1704">
                  <c:v>-3.61E-2</c:v>
                </c:pt>
                <c:pt idx="1705">
                  <c:v>-3.6400000000000002E-2</c:v>
                </c:pt>
                <c:pt idx="1706">
                  <c:v>-3.6600000000000001E-2</c:v>
                </c:pt>
                <c:pt idx="1707">
                  <c:v>-3.6799999999999999E-2</c:v>
                </c:pt>
                <c:pt idx="1708">
                  <c:v>-3.6999999999999998E-2</c:v>
                </c:pt>
                <c:pt idx="1709">
                  <c:v>-3.7199999999999997E-2</c:v>
                </c:pt>
                <c:pt idx="1710">
                  <c:v>-3.73E-2</c:v>
                </c:pt>
                <c:pt idx="1711">
                  <c:v>-3.7400000000000003E-2</c:v>
                </c:pt>
                <c:pt idx="1712">
                  <c:v>-3.7499999999999999E-2</c:v>
                </c:pt>
                <c:pt idx="1713">
                  <c:v>-3.7499999999999999E-2</c:v>
                </c:pt>
                <c:pt idx="1714">
                  <c:v>-3.7400000000000003E-2</c:v>
                </c:pt>
                <c:pt idx="1715">
                  <c:v>-3.73E-2</c:v>
                </c:pt>
                <c:pt idx="1716">
                  <c:v>-3.7199999999999997E-2</c:v>
                </c:pt>
                <c:pt idx="1717">
                  <c:v>-3.6999999999999998E-2</c:v>
                </c:pt>
                <c:pt idx="1718">
                  <c:v>-3.6799999999999999E-2</c:v>
                </c:pt>
                <c:pt idx="1719">
                  <c:v>-3.6600000000000001E-2</c:v>
                </c:pt>
                <c:pt idx="1720">
                  <c:v>-3.6200000000000003E-2</c:v>
                </c:pt>
                <c:pt idx="1721">
                  <c:v>-3.5900000000000001E-2</c:v>
                </c:pt>
                <c:pt idx="1722">
                  <c:v>-3.5400000000000001E-2</c:v>
                </c:pt>
                <c:pt idx="1723">
                  <c:v>-3.49E-2</c:v>
                </c:pt>
                <c:pt idx="1724">
                  <c:v>-3.44E-2</c:v>
                </c:pt>
                <c:pt idx="1725">
                  <c:v>-3.3799999999999997E-2</c:v>
                </c:pt>
                <c:pt idx="1726">
                  <c:v>-3.32E-2</c:v>
                </c:pt>
                <c:pt idx="1727">
                  <c:v>-3.2500000000000001E-2</c:v>
                </c:pt>
                <c:pt idx="1728">
                  <c:v>-3.1800000000000002E-2</c:v>
                </c:pt>
                <c:pt idx="1729">
                  <c:v>-3.09E-2</c:v>
                </c:pt>
                <c:pt idx="1730">
                  <c:v>-3.0099999999999998E-2</c:v>
                </c:pt>
                <c:pt idx="1731">
                  <c:v>-2.92E-2</c:v>
                </c:pt>
                <c:pt idx="1732">
                  <c:v>-2.8199999999999999E-2</c:v>
                </c:pt>
                <c:pt idx="1733">
                  <c:v>-2.7199999999999998E-2</c:v>
                </c:pt>
                <c:pt idx="1734">
                  <c:v>-2.6100000000000002E-2</c:v>
                </c:pt>
                <c:pt idx="1735">
                  <c:v>-2.5000000000000001E-2</c:v>
                </c:pt>
                <c:pt idx="1736">
                  <c:v>-2.3900000000000001E-2</c:v>
                </c:pt>
                <c:pt idx="1737">
                  <c:v>-2.2700000000000001E-2</c:v>
                </c:pt>
                <c:pt idx="1738">
                  <c:v>-2.1499999999999998E-2</c:v>
                </c:pt>
                <c:pt idx="1739">
                  <c:v>-2.0199999999999999E-2</c:v>
                </c:pt>
                <c:pt idx="1740">
                  <c:v>-1.89E-2</c:v>
                </c:pt>
                <c:pt idx="1741">
                  <c:v>-1.7500000000000002E-2</c:v>
                </c:pt>
                <c:pt idx="1742">
                  <c:v>-1.61E-2</c:v>
                </c:pt>
                <c:pt idx="1743">
                  <c:v>-1.4800000000000001E-2</c:v>
                </c:pt>
                <c:pt idx="1744">
                  <c:v>-1.3299999999999999E-2</c:v>
                </c:pt>
                <c:pt idx="1745">
                  <c:v>-1.1900000000000001E-2</c:v>
                </c:pt>
                <c:pt idx="1746">
                  <c:v>-1.0500000000000001E-2</c:v>
                </c:pt>
                <c:pt idx="1747">
                  <c:v>-9.1000000000000004E-3</c:v>
                </c:pt>
                <c:pt idx="1748">
                  <c:v>-7.6E-3</c:v>
                </c:pt>
                <c:pt idx="1749">
                  <c:v>-6.1999999999999998E-3</c:v>
                </c:pt>
                <c:pt idx="1750">
                  <c:v>-4.7999999999999996E-3</c:v>
                </c:pt>
                <c:pt idx="1751">
                  <c:v>-3.3E-3</c:v>
                </c:pt>
                <c:pt idx="1752">
                  <c:v>-1.9E-3</c:v>
                </c:pt>
                <c:pt idx="1753">
                  <c:v>-5.9999999999999995E-4</c:v>
                </c:pt>
                <c:pt idx="1754">
                  <c:v>8.0000000000000004E-4</c:v>
                </c:pt>
                <c:pt idx="1755">
                  <c:v>2.0999999999999999E-3</c:v>
                </c:pt>
                <c:pt idx="1756">
                  <c:v>3.3999999999999998E-3</c:v>
                </c:pt>
                <c:pt idx="1757">
                  <c:v>4.7000000000000002E-3</c:v>
                </c:pt>
                <c:pt idx="1758">
                  <c:v>6.0000000000000001E-3</c:v>
                </c:pt>
                <c:pt idx="1759">
                  <c:v>7.1999999999999998E-3</c:v>
                </c:pt>
                <c:pt idx="1760">
                  <c:v>8.3000000000000001E-3</c:v>
                </c:pt>
                <c:pt idx="1761">
                  <c:v>9.4999999999999998E-3</c:v>
                </c:pt>
                <c:pt idx="1762">
                  <c:v>1.06E-2</c:v>
                </c:pt>
                <c:pt idx="1763">
                  <c:v>1.17E-2</c:v>
                </c:pt>
                <c:pt idx="1764">
                  <c:v>1.2699999999999999E-2</c:v>
                </c:pt>
                <c:pt idx="1765">
                  <c:v>1.37E-2</c:v>
                </c:pt>
                <c:pt idx="1766">
                  <c:v>1.47E-2</c:v>
                </c:pt>
                <c:pt idx="1767">
                  <c:v>1.5699999999999999E-2</c:v>
                </c:pt>
                <c:pt idx="1768">
                  <c:v>1.66E-2</c:v>
                </c:pt>
                <c:pt idx="1769">
                  <c:v>1.7399999999999999E-2</c:v>
                </c:pt>
                <c:pt idx="1770">
                  <c:v>1.83E-2</c:v>
                </c:pt>
                <c:pt idx="1771">
                  <c:v>1.9099999999999999E-2</c:v>
                </c:pt>
                <c:pt idx="1772">
                  <c:v>1.9800000000000002E-2</c:v>
                </c:pt>
                <c:pt idx="1773">
                  <c:v>2.0500000000000001E-2</c:v>
                </c:pt>
                <c:pt idx="1774">
                  <c:v>2.12E-2</c:v>
                </c:pt>
                <c:pt idx="1775">
                  <c:v>2.1899999999999999E-2</c:v>
                </c:pt>
                <c:pt idx="1776">
                  <c:v>2.2499999999999999E-2</c:v>
                </c:pt>
                <c:pt idx="1777">
                  <c:v>2.3099999999999999E-2</c:v>
                </c:pt>
                <c:pt idx="1778">
                  <c:v>2.3699999999999999E-2</c:v>
                </c:pt>
                <c:pt idx="1779">
                  <c:v>2.4299999999999999E-2</c:v>
                </c:pt>
                <c:pt idx="1780">
                  <c:v>2.4899999999999999E-2</c:v>
                </c:pt>
                <c:pt idx="1781">
                  <c:v>2.5399999999999999E-2</c:v>
                </c:pt>
                <c:pt idx="1782">
                  <c:v>2.5899999999999999E-2</c:v>
                </c:pt>
                <c:pt idx="1783">
                  <c:v>2.64E-2</c:v>
                </c:pt>
                <c:pt idx="1784">
                  <c:v>2.6800000000000001E-2</c:v>
                </c:pt>
                <c:pt idx="1785">
                  <c:v>2.7300000000000001E-2</c:v>
                </c:pt>
                <c:pt idx="1786">
                  <c:v>2.7799999999999998E-2</c:v>
                </c:pt>
                <c:pt idx="1787">
                  <c:v>2.8299999999999999E-2</c:v>
                </c:pt>
                <c:pt idx="1788">
                  <c:v>2.8799999999999999E-2</c:v>
                </c:pt>
                <c:pt idx="1789">
                  <c:v>2.93E-2</c:v>
                </c:pt>
                <c:pt idx="1790">
                  <c:v>2.9700000000000001E-2</c:v>
                </c:pt>
                <c:pt idx="1791">
                  <c:v>3.0200000000000001E-2</c:v>
                </c:pt>
                <c:pt idx="1792">
                  <c:v>3.0599999999999999E-2</c:v>
                </c:pt>
                <c:pt idx="1793">
                  <c:v>3.1099999999999999E-2</c:v>
                </c:pt>
                <c:pt idx="1794">
                  <c:v>3.1699999999999999E-2</c:v>
                </c:pt>
                <c:pt idx="1795">
                  <c:v>3.2199999999999999E-2</c:v>
                </c:pt>
                <c:pt idx="1796">
                  <c:v>3.27E-2</c:v>
                </c:pt>
                <c:pt idx="1797">
                  <c:v>3.3099999999999997E-2</c:v>
                </c:pt>
                <c:pt idx="1798">
                  <c:v>3.3599999999999998E-2</c:v>
                </c:pt>
                <c:pt idx="1799">
                  <c:v>3.4099999999999998E-2</c:v>
                </c:pt>
                <c:pt idx="1800">
                  <c:v>3.4599999999999999E-2</c:v>
                </c:pt>
                <c:pt idx="1801">
                  <c:v>3.5099999999999999E-2</c:v>
                </c:pt>
                <c:pt idx="1802">
                  <c:v>3.56E-2</c:v>
                </c:pt>
                <c:pt idx="1803">
                  <c:v>3.61E-2</c:v>
                </c:pt>
                <c:pt idx="1804">
                  <c:v>3.6600000000000001E-2</c:v>
                </c:pt>
                <c:pt idx="1805">
                  <c:v>3.7100000000000001E-2</c:v>
                </c:pt>
                <c:pt idx="1806">
                  <c:v>3.7600000000000001E-2</c:v>
                </c:pt>
                <c:pt idx="1807">
                  <c:v>3.8100000000000002E-2</c:v>
                </c:pt>
                <c:pt idx="1808">
                  <c:v>3.8600000000000002E-2</c:v>
                </c:pt>
                <c:pt idx="1809">
                  <c:v>3.9199999999999999E-2</c:v>
                </c:pt>
                <c:pt idx="1810">
                  <c:v>3.9699999999999999E-2</c:v>
                </c:pt>
                <c:pt idx="1811">
                  <c:v>4.02E-2</c:v>
                </c:pt>
                <c:pt idx="1812">
                  <c:v>4.07E-2</c:v>
                </c:pt>
                <c:pt idx="1813">
                  <c:v>4.1200000000000001E-2</c:v>
                </c:pt>
                <c:pt idx="1814">
                  <c:v>4.1700000000000001E-2</c:v>
                </c:pt>
                <c:pt idx="1815">
                  <c:v>4.2099999999999999E-2</c:v>
                </c:pt>
                <c:pt idx="1816">
                  <c:v>4.2599999999999999E-2</c:v>
                </c:pt>
                <c:pt idx="1817">
                  <c:v>4.2999999999999997E-2</c:v>
                </c:pt>
                <c:pt idx="1818">
                  <c:v>4.3400000000000001E-2</c:v>
                </c:pt>
                <c:pt idx="1819">
                  <c:v>4.3700000000000003E-2</c:v>
                </c:pt>
                <c:pt idx="1820">
                  <c:v>4.3999999999999997E-2</c:v>
                </c:pt>
                <c:pt idx="1821">
                  <c:v>4.4299999999999999E-2</c:v>
                </c:pt>
                <c:pt idx="1822">
                  <c:v>4.4499999999999998E-2</c:v>
                </c:pt>
                <c:pt idx="1823">
                  <c:v>4.4699999999999997E-2</c:v>
                </c:pt>
                <c:pt idx="1824">
                  <c:v>4.4900000000000002E-2</c:v>
                </c:pt>
                <c:pt idx="1825">
                  <c:v>4.4900000000000002E-2</c:v>
                </c:pt>
                <c:pt idx="1826">
                  <c:v>4.4900000000000002E-2</c:v>
                </c:pt>
                <c:pt idx="1827">
                  <c:v>4.48E-2</c:v>
                </c:pt>
                <c:pt idx="1828">
                  <c:v>4.4699999999999997E-2</c:v>
                </c:pt>
                <c:pt idx="1829">
                  <c:v>4.4499999999999998E-2</c:v>
                </c:pt>
                <c:pt idx="1830">
                  <c:v>4.4299999999999999E-2</c:v>
                </c:pt>
                <c:pt idx="1831">
                  <c:v>4.3999999999999997E-2</c:v>
                </c:pt>
                <c:pt idx="1832">
                  <c:v>4.36E-2</c:v>
                </c:pt>
                <c:pt idx="1833">
                  <c:v>4.3099999999999999E-2</c:v>
                </c:pt>
                <c:pt idx="1834">
                  <c:v>4.2500000000000003E-2</c:v>
                </c:pt>
                <c:pt idx="1835">
                  <c:v>4.1799999999999997E-2</c:v>
                </c:pt>
                <c:pt idx="1836">
                  <c:v>4.1099999999999998E-2</c:v>
                </c:pt>
                <c:pt idx="1837">
                  <c:v>4.0300000000000002E-2</c:v>
                </c:pt>
                <c:pt idx="1838">
                  <c:v>3.95E-2</c:v>
                </c:pt>
                <c:pt idx="1839">
                  <c:v>3.8600000000000002E-2</c:v>
                </c:pt>
                <c:pt idx="1840">
                  <c:v>3.7600000000000001E-2</c:v>
                </c:pt>
                <c:pt idx="1841">
                  <c:v>3.6499999999999998E-2</c:v>
                </c:pt>
                <c:pt idx="1842">
                  <c:v>3.5299999999999998E-2</c:v>
                </c:pt>
                <c:pt idx="1843">
                  <c:v>3.4000000000000002E-2</c:v>
                </c:pt>
                <c:pt idx="1844">
                  <c:v>3.27E-2</c:v>
                </c:pt>
                <c:pt idx="1845">
                  <c:v>3.1300000000000001E-2</c:v>
                </c:pt>
                <c:pt idx="1846">
                  <c:v>2.9899999999999999E-2</c:v>
                </c:pt>
                <c:pt idx="1847">
                  <c:v>2.8500000000000001E-2</c:v>
                </c:pt>
                <c:pt idx="1848">
                  <c:v>2.69E-2</c:v>
                </c:pt>
                <c:pt idx="1849">
                  <c:v>2.53E-2</c:v>
                </c:pt>
                <c:pt idx="1850">
                  <c:v>2.3599999999999999E-2</c:v>
                </c:pt>
                <c:pt idx="1851">
                  <c:v>2.18E-2</c:v>
                </c:pt>
                <c:pt idx="1852">
                  <c:v>0.02</c:v>
                </c:pt>
                <c:pt idx="1853">
                  <c:v>1.8200000000000001E-2</c:v>
                </c:pt>
                <c:pt idx="1854">
                  <c:v>1.6400000000000001E-2</c:v>
                </c:pt>
                <c:pt idx="1855">
                  <c:v>1.4500000000000001E-2</c:v>
                </c:pt>
                <c:pt idx="1856">
                  <c:v>1.2500000000000001E-2</c:v>
                </c:pt>
                <c:pt idx="1857">
                  <c:v>1.0500000000000001E-2</c:v>
                </c:pt>
                <c:pt idx="1858">
                  <c:v>8.5000000000000006E-3</c:v>
                </c:pt>
                <c:pt idx="1859">
                  <c:v>6.4000000000000003E-3</c:v>
                </c:pt>
                <c:pt idx="1860">
                  <c:v>4.4000000000000003E-3</c:v>
                </c:pt>
                <c:pt idx="1861">
                  <c:v>2.3E-3</c:v>
                </c:pt>
                <c:pt idx="1862">
                  <c:v>2.0000000000000001E-4</c:v>
                </c:pt>
                <c:pt idx="1863">
                  <c:v>-1.9E-3</c:v>
                </c:pt>
                <c:pt idx="1864">
                  <c:v>-4.0000000000000001E-3</c:v>
                </c:pt>
                <c:pt idx="1865">
                  <c:v>-6.1000000000000004E-3</c:v>
                </c:pt>
                <c:pt idx="1866">
                  <c:v>-8.2000000000000007E-3</c:v>
                </c:pt>
                <c:pt idx="1867">
                  <c:v>-1.03E-2</c:v>
                </c:pt>
                <c:pt idx="1868">
                  <c:v>-1.24E-2</c:v>
                </c:pt>
                <c:pt idx="1869">
                  <c:v>-1.4500000000000001E-2</c:v>
                </c:pt>
                <c:pt idx="1870">
                  <c:v>-1.66E-2</c:v>
                </c:pt>
                <c:pt idx="1871">
                  <c:v>-1.8599999999999998E-2</c:v>
                </c:pt>
                <c:pt idx="1872">
                  <c:v>-2.06E-2</c:v>
                </c:pt>
                <c:pt idx="1873">
                  <c:v>-2.2499999999999999E-2</c:v>
                </c:pt>
                <c:pt idx="1874">
                  <c:v>-2.4500000000000001E-2</c:v>
                </c:pt>
                <c:pt idx="1875">
                  <c:v>-2.64E-2</c:v>
                </c:pt>
                <c:pt idx="1876">
                  <c:v>-2.8199999999999999E-2</c:v>
                </c:pt>
                <c:pt idx="1877">
                  <c:v>-0.03</c:v>
                </c:pt>
                <c:pt idx="1878">
                  <c:v>-3.1800000000000002E-2</c:v>
                </c:pt>
                <c:pt idx="1879">
                  <c:v>-3.3500000000000002E-2</c:v>
                </c:pt>
                <c:pt idx="1880">
                  <c:v>-3.5200000000000002E-2</c:v>
                </c:pt>
                <c:pt idx="1881">
                  <c:v>-3.6799999999999999E-2</c:v>
                </c:pt>
                <c:pt idx="1882">
                  <c:v>-3.8399999999999997E-2</c:v>
                </c:pt>
                <c:pt idx="1883">
                  <c:v>-3.9899999999999998E-2</c:v>
                </c:pt>
                <c:pt idx="1884">
                  <c:v>-4.1399999999999999E-2</c:v>
                </c:pt>
                <c:pt idx="1885">
                  <c:v>-4.2799999999999998E-2</c:v>
                </c:pt>
                <c:pt idx="1886">
                  <c:v>-4.41E-2</c:v>
                </c:pt>
                <c:pt idx="1887">
                  <c:v>-4.5400000000000003E-2</c:v>
                </c:pt>
                <c:pt idx="1888">
                  <c:v>-4.6600000000000003E-2</c:v>
                </c:pt>
                <c:pt idx="1889">
                  <c:v>-4.7800000000000002E-2</c:v>
                </c:pt>
                <c:pt idx="1890">
                  <c:v>-4.8899999999999999E-2</c:v>
                </c:pt>
                <c:pt idx="1891">
                  <c:v>-0.05</c:v>
                </c:pt>
                <c:pt idx="1892">
                  <c:v>-5.0999999999999997E-2</c:v>
                </c:pt>
                <c:pt idx="1893">
                  <c:v>-5.1999999999999998E-2</c:v>
                </c:pt>
                <c:pt idx="1894">
                  <c:v>-5.2900000000000003E-2</c:v>
                </c:pt>
                <c:pt idx="1895">
                  <c:v>-5.3800000000000001E-2</c:v>
                </c:pt>
                <c:pt idx="1896">
                  <c:v>-5.4600000000000003E-2</c:v>
                </c:pt>
                <c:pt idx="1897">
                  <c:v>-5.5399999999999998E-2</c:v>
                </c:pt>
                <c:pt idx="1898">
                  <c:v>-5.6099999999999997E-2</c:v>
                </c:pt>
                <c:pt idx="1899">
                  <c:v>-5.6800000000000003E-2</c:v>
                </c:pt>
                <c:pt idx="1900">
                  <c:v>-5.7500000000000002E-2</c:v>
                </c:pt>
                <c:pt idx="1901">
                  <c:v>-5.8099999999999999E-2</c:v>
                </c:pt>
                <c:pt idx="1902">
                  <c:v>-5.8700000000000002E-2</c:v>
                </c:pt>
                <c:pt idx="1903">
                  <c:v>-5.9200000000000003E-2</c:v>
                </c:pt>
                <c:pt idx="1904">
                  <c:v>-5.9700000000000003E-2</c:v>
                </c:pt>
                <c:pt idx="1905">
                  <c:v>-6.0199999999999997E-2</c:v>
                </c:pt>
                <c:pt idx="1906">
                  <c:v>-6.0600000000000001E-2</c:v>
                </c:pt>
                <c:pt idx="1907">
                  <c:v>-6.0999999999999999E-2</c:v>
                </c:pt>
                <c:pt idx="1908">
                  <c:v>-6.1400000000000003E-2</c:v>
                </c:pt>
                <c:pt idx="1909">
                  <c:v>-6.1800000000000001E-2</c:v>
                </c:pt>
                <c:pt idx="1910">
                  <c:v>-6.2100000000000002E-2</c:v>
                </c:pt>
                <c:pt idx="1911">
                  <c:v>-6.2300000000000001E-2</c:v>
                </c:pt>
                <c:pt idx="1912">
                  <c:v>-6.2600000000000003E-2</c:v>
                </c:pt>
                <c:pt idx="1913">
                  <c:v>-6.2799999999999995E-2</c:v>
                </c:pt>
                <c:pt idx="1914">
                  <c:v>-6.3100000000000003E-2</c:v>
                </c:pt>
                <c:pt idx="1915">
                  <c:v>-6.3299999999999995E-2</c:v>
                </c:pt>
                <c:pt idx="1916">
                  <c:v>-6.3500000000000001E-2</c:v>
                </c:pt>
                <c:pt idx="1917">
                  <c:v>-6.3700000000000007E-2</c:v>
                </c:pt>
                <c:pt idx="1918">
                  <c:v>-6.3899999999999998E-2</c:v>
                </c:pt>
                <c:pt idx="1919">
                  <c:v>-6.4000000000000001E-2</c:v>
                </c:pt>
                <c:pt idx="1920">
                  <c:v>-6.4100000000000004E-2</c:v>
                </c:pt>
                <c:pt idx="1921">
                  <c:v>-6.4299999999999996E-2</c:v>
                </c:pt>
                <c:pt idx="1922">
                  <c:v>-6.4399999999999999E-2</c:v>
                </c:pt>
                <c:pt idx="1923">
                  <c:v>-6.4600000000000005E-2</c:v>
                </c:pt>
                <c:pt idx="1924">
                  <c:v>-6.4699999999999994E-2</c:v>
                </c:pt>
                <c:pt idx="1925">
                  <c:v>-6.4699999999999994E-2</c:v>
                </c:pt>
                <c:pt idx="1926">
                  <c:v>-6.4799999999999996E-2</c:v>
                </c:pt>
                <c:pt idx="1927">
                  <c:v>-6.4699999999999994E-2</c:v>
                </c:pt>
                <c:pt idx="1928">
                  <c:v>-6.4699999999999994E-2</c:v>
                </c:pt>
                <c:pt idx="1929">
                  <c:v>-6.4699999999999994E-2</c:v>
                </c:pt>
                <c:pt idx="1930">
                  <c:v>-6.4600000000000005E-2</c:v>
                </c:pt>
                <c:pt idx="1931">
                  <c:v>-6.4500000000000002E-2</c:v>
                </c:pt>
                <c:pt idx="1932">
                  <c:v>-6.4399999999999999E-2</c:v>
                </c:pt>
                <c:pt idx="1933">
                  <c:v>-6.4199999999999993E-2</c:v>
                </c:pt>
                <c:pt idx="1934">
                  <c:v>-6.4000000000000001E-2</c:v>
                </c:pt>
                <c:pt idx="1935">
                  <c:v>-6.3700000000000007E-2</c:v>
                </c:pt>
                <c:pt idx="1936">
                  <c:v>-6.3399999999999998E-2</c:v>
                </c:pt>
                <c:pt idx="1937">
                  <c:v>-6.3100000000000003E-2</c:v>
                </c:pt>
                <c:pt idx="1938">
                  <c:v>-6.2700000000000006E-2</c:v>
                </c:pt>
                <c:pt idx="1939">
                  <c:v>-6.2300000000000001E-2</c:v>
                </c:pt>
                <c:pt idx="1940">
                  <c:v>-6.1899999999999997E-2</c:v>
                </c:pt>
                <c:pt idx="1941">
                  <c:v>-6.1400000000000003E-2</c:v>
                </c:pt>
                <c:pt idx="1942">
                  <c:v>-6.0900000000000003E-2</c:v>
                </c:pt>
                <c:pt idx="1943">
                  <c:v>-6.0299999999999999E-2</c:v>
                </c:pt>
                <c:pt idx="1944">
                  <c:v>-5.9700000000000003E-2</c:v>
                </c:pt>
                <c:pt idx="1945">
                  <c:v>-5.8999999999999997E-2</c:v>
                </c:pt>
                <c:pt idx="1946">
                  <c:v>-5.8299999999999998E-2</c:v>
                </c:pt>
                <c:pt idx="1947">
                  <c:v>-5.7599999999999998E-2</c:v>
                </c:pt>
                <c:pt idx="1948">
                  <c:v>-5.6800000000000003E-2</c:v>
                </c:pt>
                <c:pt idx="1949">
                  <c:v>-5.6000000000000001E-2</c:v>
                </c:pt>
                <c:pt idx="1950">
                  <c:v>-5.5100000000000003E-2</c:v>
                </c:pt>
                <c:pt idx="1951">
                  <c:v>-5.4199999999999998E-2</c:v>
                </c:pt>
                <c:pt idx="1952">
                  <c:v>-5.3199999999999997E-2</c:v>
                </c:pt>
                <c:pt idx="1953">
                  <c:v>-5.21E-2</c:v>
                </c:pt>
                <c:pt idx="1954">
                  <c:v>-5.11E-2</c:v>
                </c:pt>
                <c:pt idx="1955">
                  <c:v>-4.99E-2</c:v>
                </c:pt>
                <c:pt idx="1956">
                  <c:v>-4.87E-2</c:v>
                </c:pt>
                <c:pt idx="1957">
                  <c:v>-4.7500000000000001E-2</c:v>
                </c:pt>
                <c:pt idx="1958">
                  <c:v>-4.6199999999999998E-2</c:v>
                </c:pt>
                <c:pt idx="1959">
                  <c:v>-4.48E-2</c:v>
                </c:pt>
                <c:pt idx="1960">
                  <c:v>-4.3400000000000001E-2</c:v>
                </c:pt>
                <c:pt idx="1961">
                  <c:v>-4.19E-2</c:v>
                </c:pt>
                <c:pt idx="1962">
                  <c:v>-4.0399999999999998E-2</c:v>
                </c:pt>
                <c:pt idx="1963">
                  <c:v>-3.8800000000000001E-2</c:v>
                </c:pt>
                <c:pt idx="1964">
                  <c:v>-3.7199999999999997E-2</c:v>
                </c:pt>
                <c:pt idx="1965">
                  <c:v>-3.5499999999999997E-2</c:v>
                </c:pt>
                <c:pt idx="1966">
                  <c:v>-3.3799999999999997E-2</c:v>
                </c:pt>
                <c:pt idx="1967">
                  <c:v>-3.2000000000000001E-2</c:v>
                </c:pt>
                <c:pt idx="1968">
                  <c:v>-3.0200000000000001E-2</c:v>
                </c:pt>
                <c:pt idx="1969">
                  <c:v>-2.8400000000000002E-2</c:v>
                </c:pt>
                <c:pt idx="1970">
                  <c:v>-2.6499999999999999E-2</c:v>
                </c:pt>
                <c:pt idx="1971">
                  <c:v>-2.4500000000000001E-2</c:v>
                </c:pt>
                <c:pt idx="1972">
                  <c:v>-2.2599999999999999E-2</c:v>
                </c:pt>
                <c:pt idx="1973">
                  <c:v>-2.06E-2</c:v>
                </c:pt>
                <c:pt idx="1974">
                  <c:v>-1.8599999999999998E-2</c:v>
                </c:pt>
                <c:pt idx="1975">
                  <c:v>-1.66E-2</c:v>
                </c:pt>
                <c:pt idx="1976">
                  <c:v>-1.46E-2</c:v>
                </c:pt>
                <c:pt idx="1977">
                  <c:v>-1.2500000000000001E-2</c:v>
                </c:pt>
                <c:pt idx="1978">
                  <c:v>-1.03E-2</c:v>
                </c:pt>
                <c:pt idx="1979">
                  <c:v>-8.2000000000000007E-3</c:v>
                </c:pt>
                <c:pt idx="1980">
                  <c:v>-6.0000000000000001E-3</c:v>
                </c:pt>
                <c:pt idx="1981">
                  <c:v>-3.8999999999999998E-3</c:v>
                </c:pt>
                <c:pt idx="1982">
                  <c:v>-1.6999999999999999E-3</c:v>
                </c:pt>
                <c:pt idx="1983">
                  <c:v>4.0000000000000002E-4</c:v>
                </c:pt>
                <c:pt idx="1984">
                  <c:v>2.5999999999999999E-3</c:v>
                </c:pt>
                <c:pt idx="1985">
                  <c:v>4.7999999999999996E-3</c:v>
                </c:pt>
                <c:pt idx="1986">
                  <c:v>7.1000000000000004E-3</c:v>
                </c:pt>
                <c:pt idx="1987">
                  <c:v>9.2999999999999992E-3</c:v>
                </c:pt>
                <c:pt idx="1988">
                  <c:v>1.15E-2</c:v>
                </c:pt>
                <c:pt idx="1989">
                  <c:v>1.37E-2</c:v>
                </c:pt>
                <c:pt idx="1990">
                  <c:v>1.5900000000000001E-2</c:v>
                </c:pt>
                <c:pt idx="1991">
                  <c:v>1.8100000000000002E-2</c:v>
                </c:pt>
                <c:pt idx="1992">
                  <c:v>2.0299999999999999E-2</c:v>
                </c:pt>
                <c:pt idx="1993">
                  <c:v>2.2599999999999999E-2</c:v>
                </c:pt>
                <c:pt idx="1994">
                  <c:v>2.4899999999999999E-2</c:v>
                </c:pt>
                <c:pt idx="1995">
                  <c:v>2.7199999999999998E-2</c:v>
                </c:pt>
                <c:pt idx="1996">
                  <c:v>2.9399999999999999E-2</c:v>
                </c:pt>
                <c:pt idx="1997">
                  <c:v>3.1600000000000003E-2</c:v>
                </c:pt>
                <c:pt idx="1998">
                  <c:v>3.3799999999999997E-2</c:v>
                </c:pt>
                <c:pt idx="1999">
                  <c:v>3.5999999999999997E-2</c:v>
                </c:pt>
                <c:pt idx="2000">
                  <c:v>3.8100000000000002E-2</c:v>
                </c:pt>
                <c:pt idx="2001">
                  <c:v>4.0300000000000002E-2</c:v>
                </c:pt>
                <c:pt idx="2002">
                  <c:v>4.2599999999999999E-2</c:v>
                </c:pt>
                <c:pt idx="2003">
                  <c:v>4.48E-2</c:v>
                </c:pt>
                <c:pt idx="2004">
                  <c:v>4.6899999999999997E-2</c:v>
                </c:pt>
                <c:pt idx="2005">
                  <c:v>4.9000000000000002E-2</c:v>
                </c:pt>
                <c:pt idx="2006">
                  <c:v>5.11E-2</c:v>
                </c:pt>
                <c:pt idx="2007">
                  <c:v>5.3199999999999997E-2</c:v>
                </c:pt>
                <c:pt idx="2008">
                  <c:v>5.5199999999999999E-2</c:v>
                </c:pt>
                <c:pt idx="2009">
                  <c:v>5.7299999999999997E-2</c:v>
                </c:pt>
                <c:pt idx="2010">
                  <c:v>5.9499999999999997E-2</c:v>
                </c:pt>
                <c:pt idx="2011">
                  <c:v>6.1499999999999999E-2</c:v>
                </c:pt>
                <c:pt idx="2012">
                  <c:v>6.3600000000000004E-2</c:v>
                </c:pt>
                <c:pt idx="2013">
                  <c:v>6.5600000000000006E-2</c:v>
                </c:pt>
                <c:pt idx="2014">
                  <c:v>6.7500000000000004E-2</c:v>
                </c:pt>
                <c:pt idx="2015">
                  <c:v>6.9400000000000003E-2</c:v>
                </c:pt>
                <c:pt idx="2016">
                  <c:v>7.1300000000000002E-2</c:v>
                </c:pt>
                <c:pt idx="2017">
                  <c:v>7.3300000000000004E-2</c:v>
                </c:pt>
                <c:pt idx="2018">
                  <c:v>7.5200000000000003E-2</c:v>
                </c:pt>
                <c:pt idx="2019">
                  <c:v>7.7100000000000002E-2</c:v>
                </c:pt>
                <c:pt idx="2020">
                  <c:v>7.8899999999999998E-2</c:v>
                </c:pt>
                <c:pt idx="2021">
                  <c:v>8.0699999999999994E-2</c:v>
                </c:pt>
                <c:pt idx="2022">
                  <c:v>8.2400000000000001E-2</c:v>
                </c:pt>
                <c:pt idx="2023">
                  <c:v>8.4000000000000005E-2</c:v>
                </c:pt>
                <c:pt idx="2024">
                  <c:v>8.5699999999999998E-2</c:v>
                </c:pt>
                <c:pt idx="2025">
                  <c:v>8.7300000000000003E-2</c:v>
                </c:pt>
                <c:pt idx="2026">
                  <c:v>8.8999999999999996E-2</c:v>
                </c:pt>
                <c:pt idx="2027">
                  <c:v>9.0499999999999997E-2</c:v>
                </c:pt>
                <c:pt idx="2028">
                  <c:v>9.1999999999999998E-2</c:v>
                </c:pt>
                <c:pt idx="2029">
                  <c:v>9.35E-2</c:v>
                </c:pt>
                <c:pt idx="2030">
                  <c:v>9.4899999999999998E-2</c:v>
                </c:pt>
                <c:pt idx="2031">
                  <c:v>9.6199999999999994E-2</c:v>
                </c:pt>
                <c:pt idx="2032">
                  <c:v>9.7500000000000003E-2</c:v>
                </c:pt>
                <c:pt idx="2033">
                  <c:v>9.8699999999999996E-2</c:v>
                </c:pt>
                <c:pt idx="2034">
                  <c:v>9.9900000000000003E-2</c:v>
                </c:pt>
                <c:pt idx="2035">
                  <c:v>0.10100000000000001</c:v>
                </c:pt>
                <c:pt idx="2036">
                  <c:v>0.10199999999999999</c:v>
                </c:pt>
                <c:pt idx="2037">
                  <c:v>0.10290000000000001</c:v>
                </c:pt>
                <c:pt idx="2038">
                  <c:v>0.1038</c:v>
                </c:pt>
                <c:pt idx="2039">
                  <c:v>0.1045</c:v>
                </c:pt>
                <c:pt idx="2040">
                  <c:v>0.1052</c:v>
                </c:pt>
                <c:pt idx="2041">
                  <c:v>0.10589999999999999</c:v>
                </c:pt>
                <c:pt idx="2042">
                  <c:v>0.10639999999999999</c:v>
                </c:pt>
                <c:pt idx="2043">
                  <c:v>0.10680000000000001</c:v>
                </c:pt>
                <c:pt idx="2044">
                  <c:v>0.1072</c:v>
                </c:pt>
                <c:pt idx="2045">
                  <c:v>0.1074</c:v>
                </c:pt>
                <c:pt idx="2046">
                  <c:v>0.1076</c:v>
                </c:pt>
                <c:pt idx="2047">
                  <c:v>0.1077</c:v>
                </c:pt>
                <c:pt idx="2048">
                  <c:v>0.1077</c:v>
                </c:pt>
                <c:pt idx="2049">
                  <c:v>0.1075</c:v>
                </c:pt>
                <c:pt idx="2050">
                  <c:v>0.10730000000000001</c:v>
                </c:pt>
                <c:pt idx="2051">
                  <c:v>0.1069</c:v>
                </c:pt>
                <c:pt idx="2052">
                  <c:v>0.1065</c:v>
                </c:pt>
                <c:pt idx="2053">
                  <c:v>0.10589999999999999</c:v>
                </c:pt>
                <c:pt idx="2054">
                  <c:v>0.1053</c:v>
                </c:pt>
                <c:pt idx="2055">
                  <c:v>0.1045</c:v>
                </c:pt>
                <c:pt idx="2056">
                  <c:v>0.1036</c:v>
                </c:pt>
                <c:pt idx="2057">
                  <c:v>0.1026</c:v>
                </c:pt>
                <c:pt idx="2058">
                  <c:v>0.10150000000000001</c:v>
                </c:pt>
                <c:pt idx="2059">
                  <c:v>0.1003</c:v>
                </c:pt>
                <c:pt idx="2060">
                  <c:v>9.8900000000000002E-2</c:v>
                </c:pt>
                <c:pt idx="2061">
                  <c:v>9.7500000000000003E-2</c:v>
                </c:pt>
                <c:pt idx="2062">
                  <c:v>9.5899999999999999E-2</c:v>
                </c:pt>
                <c:pt idx="2063">
                  <c:v>9.4299999999999995E-2</c:v>
                </c:pt>
                <c:pt idx="2064">
                  <c:v>9.2600000000000002E-2</c:v>
                </c:pt>
                <c:pt idx="2065">
                  <c:v>9.0700000000000003E-2</c:v>
                </c:pt>
                <c:pt idx="2066">
                  <c:v>8.8700000000000001E-2</c:v>
                </c:pt>
                <c:pt idx="2067">
                  <c:v>8.6599999999999996E-2</c:v>
                </c:pt>
                <c:pt idx="2068">
                  <c:v>8.4400000000000003E-2</c:v>
                </c:pt>
                <c:pt idx="2069">
                  <c:v>8.2199999999999995E-2</c:v>
                </c:pt>
                <c:pt idx="2070">
                  <c:v>7.9899999999999999E-2</c:v>
                </c:pt>
                <c:pt idx="2071">
                  <c:v>7.7499999999999999E-2</c:v>
                </c:pt>
                <c:pt idx="2072">
                  <c:v>7.4999999999999997E-2</c:v>
                </c:pt>
                <c:pt idx="2073">
                  <c:v>7.2400000000000006E-2</c:v>
                </c:pt>
                <c:pt idx="2074">
                  <c:v>6.9599999999999995E-2</c:v>
                </c:pt>
                <c:pt idx="2075">
                  <c:v>6.6900000000000001E-2</c:v>
                </c:pt>
                <c:pt idx="2076">
                  <c:v>6.4000000000000001E-2</c:v>
                </c:pt>
                <c:pt idx="2077">
                  <c:v>6.1100000000000002E-2</c:v>
                </c:pt>
                <c:pt idx="2078">
                  <c:v>5.8200000000000002E-2</c:v>
                </c:pt>
                <c:pt idx="2079">
                  <c:v>5.5199999999999999E-2</c:v>
                </c:pt>
                <c:pt idx="2080">
                  <c:v>5.21E-2</c:v>
                </c:pt>
                <c:pt idx="2081">
                  <c:v>4.8899999999999999E-2</c:v>
                </c:pt>
                <c:pt idx="2082">
                  <c:v>4.5600000000000002E-2</c:v>
                </c:pt>
                <c:pt idx="2083">
                  <c:v>4.2299999999999997E-2</c:v>
                </c:pt>
                <c:pt idx="2084">
                  <c:v>3.9E-2</c:v>
                </c:pt>
                <c:pt idx="2085">
                  <c:v>3.56E-2</c:v>
                </c:pt>
                <c:pt idx="2086">
                  <c:v>3.2300000000000002E-2</c:v>
                </c:pt>
                <c:pt idx="2087">
                  <c:v>2.8799999999999999E-2</c:v>
                </c:pt>
                <c:pt idx="2088">
                  <c:v>2.5399999999999999E-2</c:v>
                </c:pt>
                <c:pt idx="2089">
                  <c:v>2.18E-2</c:v>
                </c:pt>
                <c:pt idx="2090">
                  <c:v>1.8200000000000001E-2</c:v>
                </c:pt>
                <c:pt idx="2091">
                  <c:v>1.46E-2</c:v>
                </c:pt>
                <c:pt idx="2092">
                  <c:v>1.0999999999999999E-2</c:v>
                </c:pt>
                <c:pt idx="2093">
                  <c:v>7.4000000000000003E-3</c:v>
                </c:pt>
                <c:pt idx="2094">
                  <c:v>3.8E-3</c:v>
                </c:pt>
                <c:pt idx="2095">
                  <c:v>2.0000000000000001E-4</c:v>
                </c:pt>
                <c:pt idx="2096">
                  <c:v>-3.5000000000000001E-3</c:v>
                </c:pt>
                <c:pt idx="2097">
                  <c:v>-7.1999999999999998E-3</c:v>
                </c:pt>
                <c:pt idx="2098">
                  <c:v>-1.09E-2</c:v>
                </c:pt>
                <c:pt idx="2099">
                  <c:v>-1.46E-2</c:v>
                </c:pt>
                <c:pt idx="2100">
                  <c:v>-1.83E-2</c:v>
                </c:pt>
                <c:pt idx="2101">
                  <c:v>-2.1999999999999999E-2</c:v>
                </c:pt>
                <c:pt idx="2102">
                  <c:v>-2.5600000000000001E-2</c:v>
                </c:pt>
                <c:pt idx="2103">
                  <c:v>-2.92E-2</c:v>
                </c:pt>
                <c:pt idx="2104">
                  <c:v>-3.2800000000000003E-2</c:v>
                </c:pt>
                <c:pt idx="2105">
                  <c:v>-3.6499999999999998E-2</c:v>
                </c:pt>
                <c:pt idx="2106">
                  <c:v>-4.0099999999999997E-2</c:v>
                </c:pt>
                <c:pt idx="2107">
                  <c:v>-4.3799999999999999E-2</c:v>
                </c:pt>
                <c:pt idx="2108">
                  <c:v>-4.7300000000000002E-2</c:v>
                </c:pt>
                <c:pt idx="2109">
                  <c:v>-5.0900000000000001E-2</c:v>
                </c:pt>
                <c:pt idx="2110">
                  <c:v>-5.4399999999999997E-2</c:v>
                </c:pt>
                <c:pt idx="2111">
                  <c:v>-5.7799999999999997E-2</c:v>
                </c:pt>
                <c:pt idx="2112">
                  <c:v>-6.13E-2</c:v>
                </c:pt>
                <c:pt idx="2113">
                  <c:v>-6.4799999999999996E-2</c:v>
                </c:pt>
                <c:pt idx="2114">
                  <c:v>-6.8199999999999997E-2</c:v>
                </c:pt>
                <c:pt idx="2115">
                  <c:v>-7.17E-2</c:v>
                </c:pt>
                <c:pt idx="2116">
                  <c:v>-7.4999999999999997E-2</c:v>
                </c:pt>
                <c:pt idx="2117">
                  <c:v>-7.8399999999999997E-2</c:v>
                </c:pt>
                <c:pt idx="2118">
                  <c:v>-8.1600000000000006E-2</c:v>
                </c:pt>
                <c:pt idx="2119">
                  <c:v>-8.48E-2</c:v>
                </c:pt>
                <c:pt idx="2120">
                  <c:v>-8.7999999999999995E-2</c:v>
                </c:pt>
                <c:pt idx="2121">
                  <c:v>-9.11E-2</c:v>
                </c:pt>
                <c:pt idx="2122">
                  <c:v>-9.4299999999999995E-2</c:v>
                </c:pt>
                <c:pt idx="2123">
                  <c:v>-9.74E-2</c:v>
                </c:pt>
                <c:pt idx="2124">
                  <c:v>-0.1004</c:v>
                </c:pt>
                <c:pt idx="2125">
                  <c:v>-0.10340000000000001</c:v>
                </c:pt>
                <c:pt idx="2126">
                  <c:v>-0.10630000000000001</c:v>
                </c:pt>
                <c:pt idx="2127">
                  <c:v>-0.1091</c:v>
                </c:pt>
                <c:pt idx="2128">
                  <c:v>-0.1119</c:v>
                </c:pt>
                <c:pt idx="2129">
                  <c:v>-0.11459999999999999</c:v>
                </c:pt>
                <c:pt idx="2130">
                  <c:v>-0.1174</c:v>
                </c:pt>
                <c:pt idx="2131">
                  <c:v>-0.12</c:v>
                </c:pt>
                <c:pt idx="2132">
                  <c:v>-0.1226</c:v>
                </c:pt>
                <c:pt idx="2133">
                  <c:v>-0.12509999999999999</c:v>
                </c:pt>
                <c:pt idx="2134">
                  <c:v>-0.12740000000000001</c:v>
                </c:pt>
                <c:pt idx="2135">
                  <c:v>-0.12970000000000001</c:v>
                </c:pt>
                <c:pt idx="2136">
                  <c:v>-0.13189999999999999</c:v>
                </c:pt>
                <c:pt idx="2137">
                  <c:v>-0.1341</c:v>
                </c:pt>
                <c:pt idx="2138">
                  <c:v>-0.13619999999999999</c:v>
                </c:pt>
                <c:pt idx="2139">
                  <c:v>-0.13819999999999999</c:v>
                </c:pt>
                <c:pt idx="2140">
                  <c:v>-0.1401</c:v>
                </c:pt>
                <c:pt idx="2141">
                  <c:v>-0.14180000000000001</c:v>
                </c:pt>
                <c:pt idx="2142">
                  <c:v>-0.14349999999999999</c:v>
                </c:pt>
                <c:pt idx="2143">
                  <c:v>-0.14499999999999999</c:v>
                </c:pt>
                <c:pt idx="2144">
                  <c:v>-0.1464</c:v>
                </c:pt>
                <c:pt idx="2145">
                  <c:v>-0.14779999999999999</c:v>
                </c:pt>
                <c:pt idx="2146">
                  <c:v>-0.14910000000000001</c:v>
                </c:pt>
                <c:pt idx="2147">
                  <c:v>-0.1502</c:v>
                </c:pt>
                <c:pt idx="2148">
                  <c:v>-0.1512</c:v>
                </c:pt>
                <c:pt idx="2149">
                  <c:v>-0.15210000000000001</c:v>
                </c:pt>
                <c:pt idx="2150">
                  <c:v>-0.15290000000000001</c:v>
                </c:pt>
                <c:pt idx="2151">
                  <c:v>-0.1535</c:v>
                </c:pt>
                <c:pt idx="2152">
                  <c:v>-0.154</c:v>
                </c:pt>
                <c:pt idx="2153">
                  <c:v>-0.15440000000000001</c:v>
                </c:pt>
                <c:pt idx="2154">
                  <c:v>-0.15459999999999999</c:v>
                </c:pt>
                <c:pt idx="2155">
                  <c:v>-0.1547</c:v>
                </c:pt>
                <c:pt idx="2156">
                  <c:v>-0.1547</c:v>
                </c:pt>
                <c:pt idx="2157">
                  <c:v>-0.15459999999999999</c:v>
                </c:pt>
                <c:pt idx="2158">
                  <c:v>-0.15429999999999999</c:v>
                </c:pt>
                <c:pt idx="2159">
                  <c:v>-0.15390000000000001</c:v>
                </c:pt>
                <c:pt idx="2160">
                  <c:v>-0.15329999999999999</c:v>
                </c:pt>
                <c:pt idx="2161">
                  <c:v>-0.15260000000000001</c:v>
                </c:pt>
                <c:pt idx="2162">
                  <c:v>-0.15179999999999999</c:v>
                </c:pt>
                <c:pt idx="2163">
                  <c:v>-0.15079999999999999</c:v>
                </c:pt>
                <c:pt idx="2164">
                  <c:v>-0.1497</c:v>
                </c:pt>
                <c:pt idx="2165">
                  <c:v>-0.14849999999999999</c:v>
                </c:pt>
                <c:pt idx="2166">
                  <c:v>-0.14710000000000001</c:v>
                </c:pt>
                <c:pt idx="2167">
                  <c:v>-0.14560000000000001</c:v>
                </c:pt>
                <c:pt idx="2168">
                  <c:v>-0.14399999999999999</c:v>
                </c:pt>
                <c:pt idx="2169">
                  <c:v>-0.1421</c:v>
                </c:pt>
                <c:pt idx="2170">
                  <c:v>-0.14019999999999999</c:v>
                </c:pt>
                <c:pt idx="2171">
                  <c:v>-0.1381</c:v>
                </c:pt>
                <c:pt idx="2172">
                  <c:v>-0.13589999999999999</c:v>
                </c:pt>
                <c:pt idx="2173">
                  <c:v>-0.13350000000000001</c:v>
                </c:pt>
                <c:pt idx="2174">
                  <c:v>-0.13109999999999999</c:v>
                </c:pt>
                <c:pt idx="2175">
                  <c:v>-0.1285</c:v>
                </c:pt>
                <c:pt idx="2176">
                  <c:v>-0.1258</c:v>
                </c:pt>
                <c:pt idx="2177">
                  <c:v>-0.1229</c:v>
                </c:pt>
                <c:pt idx="2178">
                  <c:v>-0.11990000000000001</c:v>
                </c:pt>
                <c:pt idx="2179">
                  <c:v>-0.1168</c:v>
                </c:pt>
                <c:pt idx="2180">
                  <c:v>-0.11360000000000001</c:v>
                </c:pt>
                <c:pt idx="2181">
                  <c:v>-0.1103</c:v>
                </c:pt>
                <c:pt idx="2182">
                  <c:v>-0.1069</c:v>
                </c:pt>
                <c:pt idx="2183">
                  <c:v>-0.10340000000000001</c:v>
                </c:pt>
                <c:pt idx="2184">
                  <c:v>-9.98E-2</c:v>
                </c:pt>
                <c:pt idx="2185">
                  <c:v>-9.6100000000000005E-2</c:v>
                </c:pt>
                <c:pt idx="2186">
                  <c:v>-9.2200000000000004E-2</c:v>
                </c:pt>
                <c:pt idx="2187">
                  <c:v>-8.8300000000000003E-2</c:v>
                </c:pt>
                <c:pt idx="2188">
                  <c:v>-8.43E-2</c:v>
                </c:pt>
                <c:pt idx="2189">
                  <c:v>-8.0199999999999994E-2</c:v>
                </c:pt>
                <c:pt idx="2190">
                  <c:v>-7.6100000000000001E-2</c:v>
                </c:pt>
                <c:pt idx="2191">
                  <c:v>-7.1900000000000006E-2</c:v>
                </c:pt>
                <c:pt idx="2192">
                  <c:v>-6.7599999999999993E-2</c:v>
                </c:pt>
                <c:pt idx="2193">
                  <c:v>-6.3299999999999995E-2</c:v>
                </c:pt>
                <c:pt idx="2194">
                  <c:v>-5.8799999999999998E-2</c:v>
                </c:pt>
                <c:pt idx="2195">
                  <c:v>-5.4300000000000001E-2</c:v>
                </c:pt>
                <c:pt idx="2196">
                  <c:v>-4.9799999999999997E-2</c:v>
                </c:pt>
                <c:pt idx="2197">
                  <c:v>-4.53E-2</c:v>
                </c:pt>
                <c:pt idx="2198">
                  <c:v>-4.07E-2</c:v>
                </c:pt>
                <c:pt idx="2199">
                  <c:v>-3.61E-2</c:v>
                </c:pt>
                <c:pt idx="2200">
                  <c:v>-3.15E-2</c:v>
                </c:pt>
                <c:pt idx="2201">
                  <c:v>-2.6800000000000001E-2</c:v>
                </c:pt>
                <c:pt idx="2202">
                  <c:v>-2.2100000000000002E-2</c:v>
                </c:pt>
                <c:pt idx="2203">
                  <c:v>-1.7399999999999999E-2</c:v>
                </c:pt>
                <c:pt idx="2204">
                  <c:v>-1.2699999999999999E-2</c:v>
                </c:pt>
                <c:pt idx="2205">
                  <c:v>-8.0000000000000002E-3</c:v>
                </c:pt>
                <c:pt idx="2206">
                  <c:v>-3.3E-3</c:v>
                </c:pt>
                <c:pt idx="2207">
                  <c:v>1.4E-3</c:v>
                </c:pt>
                <c:pt idx="2208">
                  <c:v>6.1000000000000004E-3</c:v>
                </c:pt>
                <c:pt idx="2209">
                  <c:v>1.0800000000000001E-2</c:v>
                </c:pt>
                <c:pt idx="2210">
                  <c:v>1.55E-2</c:v>
                </c:pt>
                <c:pt idx="2211">
                  <c:v>2.01E-2</c:v>
                </c:pt>
                <c:pt idx="2212">
                  <c:v>2.47E-2</c:v>
                </c:pt>
                <c:pt idx="2213">
                  <c:v>2.93E-2</c:v>
                </c:pt>
                <c:pt idx="2214">
                  <c:v>3.39E-2</c:v>
                </c:pt>
                <c:pt idx="2215">
                  <c:v>3.8399999999999997E-2</c:v>
                </c:pt>
                <c:pt idx="2216">
                  <c:v>4.2900000000000001E-2</c:v>
                </c:pt>
                <c:pt idx="2217">
                  <c:v>4.7300000000000002E-2</c:v>
                </c:pt>
                <c:pt idx="2218">
                  <c:v>5.1799999999999999E-2</c:v>
                </c:pt>
                <c:pt idx="2219">
                  <c:v>5.62E-2</c:v>
                </c:pt>
                <c:pt idx="2220">
                  <c:v>6.0499999999999998E-2</c:v>
                </c:pt>
                <c:pt idx="2221">
                  <c:v>6.4799999999999996E-2</c:v>
                </c:pt>
                <c:pt idx="2222">
                  <c:v>6.8900000000000003E-2</c:v>
                </c:pt>
                <c:pt idx="2223">
                  <c:v>7.3099999999999998E-2</c:v>
                </c:pt>
                <c:pt idx="2224">
                  <c:v>7.7100000000000002E-2</c:v>
                </c:pt>
                <c:pt idx="2225">
                  <c:v>8.1199999999999994E-2</c:v>
                </c:pt>
                <c:pt idx="2226">
                  <c:v>8.5199999999999998E-2</c:v>
                </c:pt>
                <c:pt idx="2227">
                  <c:v>8.9099999999999999E-2</c:v>
                </c:pt>
                <c:pt idx="2228">
                  <c:v>9.2899999999999996E-2</c:v>
                </c:pt>
                <c:pt idx="2229">
                  <c:v>9.6600000000000005E-2</c:v>
                </c:pt>
                <c:pt idx="2230">
                  <c:v>0.1002</c:v>
                </c:pt>
                <c:pt idx="2231">
                  <c:v>0.1038</c:v>
                </c:pt>
                <c:pt idx="2232">
                  <c:v>0.10730000000000001</c:v>
                </c:pt>
                <c:pt idx="2233">
                  <c:v>0.11070000000000001</c:v>
                </c:pt>
                <c:pt idx="2234">
                  <c:v>0.114</c:v>
                </c:pt>
                <c:pt idx="2235">
                  <c:v>0.1173</c:v>
                </c:pt>
                <c:pt idx="2236">
                  <c:v>0.12039999999999999</c:v>
                </c:pt>
                <c:pt idx="2237">
                  <c:v>0.1234</c:v>
                </c:pt>
                <c:pt idx="2238">
                  <c:v>0.1263</c:v>
                </c:pt>
                <c:pt idx="2239">
                  <c:v>0.12920000000000001</c:v>
                </c:pt>
                <c:pt idx="2240">
                  <c:v>0.13189999999999999</c:v>
                </c:pt>
                <c:pt idx="2241">
                  <c:v>0.1346</c:v>
                </c:pt>
                <c:pt idx="2242">
                  <c:v>0.1371</c:v>
                </c:pt>
                <c:pt idx="2243">
                  <c:v>0.1396</c:v>
                </c:pt>
                <c:pt idx="2244">
                  <c:v>0.14199999999999999</c:v>
                </c:pt>
                <c:pt idx="2245">
                  <c:v>0.14419999999999999</c:v>
                </c:pt>
                <c:pt idx="2246">
                  <c:v>0.1464</c:v>
                </c:pt>
                <c:pt idx="2247">
                  <c:v>0.1484</c:v>
                </c:pt>
                <c:pt idx="2248">
                  <c:v>0.15029999999999999</c:v>
                </c:pt>
                <c:pt idx="2249">
                  <c:v>0.1522</c:v>
                </c:pt>
                <c:pt idx="2250">
                  <c:v>0.15390000000000001</c:v>
                </c:pt>
                <c:pt idx="2251">
                  <c:v>0.15559999999999999</c:v>
                </c:pt>
                <c:pt idx="2252">
                  <c:v>0.15709999999999999</c:v>
                </c:pt>
                <c:pt idx="2253">
                  <c:v>0.1585</c:v>
                </c:pt>
                <c:pt idx="2254">
                  <c:v>0.1598</c:v>
                </c:pt>
                <c:pt idx="2255">
                  <c:v>0.16089999999999999</c:v>
                </c:pt>
                <c:pt idx="2256">
                  <c:v>0.16200000000000001</c:v>
                </c:pt>
                <c:pt idx="2257">
                  <c:v>0.16289999999999999</c:v>
                </c:pt>
                <c:pt idx="2258">
                  <c:v>0.16370000000000001</c:v>
                </c:pt>
                <c:pt idx="2259">
                  <c:v>0.16439999999999999</c:v>
                </c:pt>
                <c:pt idx="2260">
                  <c:v>0.16500000000000001</c:v>
                </c:pt>
                <c:pt idx="2261">
                  <c:v>0.16539999999999999</c:v>
                </c:pt>
                <c:pt idx="2262">
                  <c:v>0.16569999999999999</c:v>
                </c:pt>
                <c:pt idx="2263">
                  <c:v>0.16589999999999999</c:v>
                </c:pt>
                <c:pt idx="2264">
                  <c:v>0.16589999999999999</c:v>
                </c:pt>
                <c:pt idx="2265">
                  <c:v>0.1658</c:v>
                </c:pt>
                <c:pt idx="2266">
                  <c:v>0.1656</c:v>
                </c:pt>
                <c:pt idx="2267">
                  <c:v>0.16520000000000001</c:v>
                </c:pt>
                <c:pt idx="2268">
                  <c:v>0.1648</c:v>
                </c:pt>
                <c:pt idx="2269">
                  <c:v>0.1641</c:v>
                </c:pt>
                <c:pt idx="2270">
                  <c:v>0.16339999999999999</c:v>
                </c:pt>
                <c:pt idx="2271">
                  <c:v>0.16250000000000001</c:v>
                </c:pt>
                <c:pt idx="2272">
                  <c:v>0.1615</c:v>
                </c:pt>
                <c:pt idx="2273">
                  <c:v>0.16039999999999999</c:v>
                </c:pt>
                <c:pt idx="2274">
                  <c:v>0.15909999999999999</c:v>
                </c:pt>
                <c:pt idx="2275">
                  <c:v>0.15770000000000001</c:v>
                </c:pt>
                <c:pt idx="2276">
                  <c:v>0.15620000000000001</c:v>
                </c:pt>
                <c:pt idx="2277">
                  <c:v>0.1545</c:v>
                </c:pt>
                <c:pt idx="2278">
                  <c:v>0.1527</c:v>
                </c:pt>
                <c:pt idx="2279">
                  <c:v>0.1507</c:v>
                </c:pt>
                <c:pt idx="2280">
                  <c:v>0.1487</c:v>
                </c:pt>
                <c:pt idx="2281">
                  <c:v>0.14649999999999999</c:v>
                </c:pt>
                <c:pt idx="2282">
                  <c:v>0.14410000000000001</c:v>
                </c:pt>
                <c:pt idx="2283">
                  <c:v>0.14169999999999999</c:v>
                </c:pt>
                <c:pt idx="2284">
                  <c:v>0.1391</c:v>
                </c:pt>
                <c:pt idx="2285">
                  <c:v>0.13639999999999999</c:v>
                </c:pt>
                <c:pt idx="2286">
                  <c:v>0.1336</c:v>
                </c:pt>
                <c:pt idx="2287">
                  <c:v>0.13070000000000001</c:v>
                </c:pt>
                <c:pt idx="2288">
                  <c:v>0.12770000000000001</c:v>
                </c:pt>
                <c:pt idx="2289">
                  <c:v>0.1246</c:v>
                </c:pt>
                <c:pt idx="2290">
                  <c:v>0.12130000000000001</c:v>
                </c:pt>
                <c:pt idx="2291">
                  <c:v>0.11799999999999999</c:v>
                </c:pt>
                <c:pt idx="2292">
                  <c:v>0.11459999999999999</c:v>
                </c:pt>
                <c:pt idx="2293">
                  <c:v>0.1111</c:v>
                </c:pt>
                <c:pt idx="2294">
                  <c:v>0.1075</c:v>
                </c:pt>
                <c:pt idx="2295">
                  <c:v>0.1038</c:v>
                </c:pt>
                <c:pt idx="2296">
                  <c:v>0.1</c:v>
                </c:pt>
                <c:pt idx="2297">
                  <c:v>9.6000000000000002E-2</c:v>
                </c:pt>
                <c:pt idx="2298">
                  <c:v>9.1999999999999998E-2</c:v>
                </c:pt>
                <c:pt idx="2299">
                  <c:v>8.7900000000000006E-2</c:v>
                </c:pt>
                <c:pt idx="2300">
                  <c:v>8.3799999999999999E-2</c:v>
                </c:pt>
                <c:pt idx="2301">
                  <c:v>7.9500000000000001E-2</c:v>
                </c:pt>
                <c:pt idx="2302">
                  <c:v>7.5200000000000003E-2</c:v>
                </c:pt>
                <c:pt idx="2303">
                  <c:v>7.0900000000000005E-2</c:v>
                </c:pt>
                <c:pt idx="2304">
                  <c:v>6.6400000000000001E-2</c:v>
                </c:pt>
                <c:pt idx="2305">
                  <c:v>6.1800000000000001E-2</c:v>
                </c:pt>
                <c:pt idx="2306">
                  <c:v>5.7200000000000001E-2</c:v>
                </c:pt>
                <c:pt idx="2307">
                  <c:v>5.2499999999999998E-2</c:v>
                </c:pt>
                <c:pt idx="2308">
                  <c:v>4.7800000000000002E-2</c:v>
                </c:pt>
                <c:pt idx="2309">
                  <c:v>4.2999999999999997E-2</c:v>
                </c:pt>
                <c:pt idx="2310">
                  <c:v>3.8199999999999998E-2</c:v>
                </c:pt>
                <c:pt idx="2311">
                  <c:v>3.3399999999999999E-2</c:v>
                </c:pt>
                <c:pt idx="2312">
                  <c:v>2.86E-2</c:v>
                </c:pt>
                <c:pt idx="2313">
                  <c:v>2.3599999999999999E-2</c:v>
                </c:pt>
                <c:pt idx="2314">
                  <c:v>1.8599999999999998E-2</c:v>
                </c:pt>
                <c:pt idx="2315">
                  <c:v>1.3599999999999999E-2</c:v>
                </c:pt>
                <c:pt idx="2316">
                  <c:v>8.6E-3</c:v>
                </c:pt>
                <c:pt idx="2317">
                  <c:v>3.5999999999999999E-3</c:v>
                </c:pt>
                <c:pt idx="2318">
                  <c:v>-1.4E-3</c:v>
                </c:pt>
                <c:pt idx="2319">
                  <c:v>-6.4000000000000003E-3</c:v>
                </c:pt>
                <c:pt idx="2320">
                  <c:v>-1.14E-2</c:v>
                </c:pt>
                <c:pt idx="2321">
                  <c:v>-1.6500000000000001E-2</c:v>
                </c:pt>
                <c:pt idx="2322">
                  <c:v>-2.1600000000000001E-2</c:v>
                </c:pt>
                <c:pt idx="2323">
                  <c:v>-2.6800000000000001E-2</c:v>
                </c:pt>
                <c:pt idx="2324">
                  <c:v>-3.1800000000000002E-2</c:v>
                </c:pt>
                <c:pt idx="2325">
                  <c:v>-3.6900000000000002E-2</c:v>
                </c:pt>
                <c:pt idx="2326">
                  <c:v>-4.19E-2</c:v>
                </c:pt>
                <c:pt idx="2327">
                  <c:v>-4.6899999999999997E-2</c:v>
                </c:pt>
                <c:pt idx="2328">
                  <c:v>-5.1999999999999998E-2</c:v>
                </c:pt>
                <c:pt idx="2329">
                  <c:v>-5.7099999999999998E-2</c:v>
                </c:pt>
                <c:pt idx="2330">
                  <c:v>-6.2199999999999998E-2</c:v>
                </c:pt>
                <c:pt idx="2331">
                  <c:v>-6.7199999999999996E-2</c:v>
                </c:pt>
                <c:pt idx="2332">
                  <c:v>-7.22E-2</c:v>
                </c:pt>
                <c:pt idx="2333">
                  <c:v>-7.7200000000000005E-2</c:v>
                </c:pt>
                <c:pt idx="2334">
                  <c:v>-8.2100000000000006E-2</c:v>
                </c:pt>
                <c:pt idx="2335">
                  <c:v>-8.6900000000000005E-2</c:v>
                </c:pt>
                <c:pt idx="2336">
                  <c:v>-9.1700000000000004E-2</c:v>
                </c:pt>
                <c:pt idx="2337">
                  <c:v>-9.6600000000000005E-2</c:v>
                </c:pt>
                <c:pt idx="2338">
                  <c:v>-0.1014</c:v>
                </c:pt>
                <c:pt idx="2339">
                  <c:v>-0.1062</c:v>
                </c:pt>
                <c:pt idx="2340">
                  <c:v>-0.1108</c:v>
                </c:pt>
                <c:pt idx="2341">
                  <c:v>-0.1154</c:v>
                </c:pt>
                <c:pt idx="2342">
                  <c:v>-0.11990000000000001</c:v>
                </c:pt>
                <c:pt idx="2343">
                  <c:v>-0.12429999999999999</c:v>
                </c:pt>
                <c:pt idx="2344">
                  <c:v>-0.12859999999999999</c:v>
                </c:pt>
                <c:pt idx="2345">
                  <c:v>-0.13300000000000001</c:v>
                </c:pt>
                <c:pt idx="2346">
                  <c:v>-0.13730000000000001</c:v>
                </c:pt>
                <c:pt idx="2347">
                  <c:v>-0.14149999999999999</c:v>
                </c:pt>
                <c:pt idx="2348">
                  <c:v>-0.14560000000000001</c:v>
                </c:pt>
                <c:pt idx="2349">
                  <c:v>-0.14949999999999999</c:v>
                </c:pt>
                <c:pt idx="2350">
                  <c:v>-0.15340000000000001</c:v>
                </c:pt>
                <c:pt idx="2351">
                  <c:v>-0.15709999999999999</c:v>
                </c:pt>
                <c:pt idx="2352">
                  <c:v>-0.1608</c:v>
                </c:pt>
                <c:pt idx="2353">
                  <c:v>-0.16439999999999999</c:v>
                </c:pt>
                <c:pt idx="2354">
                  <c:v>-0.16800000000000001</c:v>
                </c:pt>
                <c:pt idx="2355">
                  <c:v>-0.1714</c:v>
                </c:pt>
                <c:pt idx="2356">
                  <c:v>-0.17460000000000001</c:v>
                </c:pt>
                <c:pt idx="2357">
                  <c:v>-0.17780000000000001</c:v>
                </c:pt>
                <c:pt idx="2358">
                  <c:v>-0.1807</c:v>
                </c:pt>
                <c:pt idx="2359">
                  <c:v>-0.1835</c:v>
                </c:pt>
                <c:pt idx="2360">
                  <c:v>-0.1862</c:v>
                </c:pt>
                <c:pt idx="2361">
                  <c:v>-0.1888</c:v>
                </c:pt>
                <c:pt idx="2362">
                  <c:v>-0.1913</c:v>
                </c:pt>
                <c:pt idx="2363">
                  <c:v>-0.19350000000000001</c:v>
                </c:pt>
                <c:pt idx="2364">
                  <c:v>-0.1956</c:v>
                </c:pt>
                <c:pt idx="2365">
                  <c:v>-0.1976</c:v>
                </c:pt>
                <c:pt idx="2366">
                  <c:v>-0.1993</c:v>
                </c:pt>
                <c:pt idx="2367">
                  <c:v>-0.2009</c:v>
                </c:pt>
                <c:pt idx="2368">
                  <c:v>-0.20230000000000001</c:v>
                </c:pt>
                <c:pt idx="2369">
                  <c:v>-0.2036</c:v>
                </c:pt>
                <c:pt idx="2370">
                  <c:v>-0.20469999999999999</c:v>
                </c:pt>
                <c:pt idx="2371">
                  <c:v>-0.2056</c:v>
                </c:pt>
                <c:pt idx="2372">
                  <c:v>-0.20630000000000001</c:v>
                </c:pt>
                <c:pt idx="2373">
                  <c:v>-0.2069</c:v>
                </c:pt>
                <c:pt idx="2374">
                  <c:v>-0.2072</c:v>
                </c:pt>
                <c:pt idx="2375">
                  <c:v>-0.2074</c:v>
                </c:pt>
                <c:pt idx="2376">
                  <c:v>-0.2074</c:v>
                </c:pt>
                <c:pt idx="2377">
                  <c:v>-0.2072</c:v>
                </c:pt>
                <c:pt idx="2378">
                  <c:v>-0.2069</c:v>
                </c:pt>
                <c:pt idx="2379">
                  <c:v>-0.20630000000000001</c:v>
                </c:pt>
                <c:pt idx="2380">
                  <c:v>-0.2056</c:v>
                </c:pt>
                <c:pt idx="2381">
                  <c:v>-0.20469999999999999</c:v>
                </c:pt>
                <c:pt idx="2382">
                  <c:v>-0.2036</c:v>
                </c:pt>
                <c:pt idx="2383">
                  <c:v>-0.20230000000000001</c:v>
                </c:pt>
                <c:pt idx="2384">
                  <c:v>-0.20080000000000001</c:v>
                </c:pt>
                <c:pt idx="2385">
                  <c:v>-0.19919999999999999</c:v>
                </c:pt>
                <c:pt idx="2386">
                  <c:v>-0.1973</c:v>
                </c:pt>
                <c:pt idx="2387">
                  <c:v>-0.19520000000000001</c:v>
                </c:pt>
                <c:pt idx="2388">
                  <c:v>-0.193</c:v>
                </c:pt>
                <c:pt idx="2389">
                  <c:v>-0.19059999999999999</c:v>
                </c:pt>
                <c:pt idx="2390">
                  <c:v>-0.18809999999999999</c:v>
                </c:pt>
                <c:pt idx="2391">
                  <c:v>-0.18529999999999999</c:v>
                </c:pt>
                <c:pt idx="2392">
                  <c:v>-0.18240000000000001</c:v>
                </c:pt>
                <c:pt idx="2393">
                  <c:v>-0.17929999999999999</c:v>
                </c:pt>
                <c:pt idx="2394">
                  <c:v>-0.17599999999999999</c:v>
                </c:pt>
                <c:pt idx="2395">
                  <c:v>-0.17249999999999999</c:v>
                </c:pt>
                <c:pt idx="2396">
                  <c:v>-0.16889999999999999</c:v>
                </c:pt>
                <c:pt idx="2397">
                  <c:v>-0.16520000000000001</c:v>
                </c:pt>
                <c:pt idx="2398">
                  <c:v>-0.1613</c:v>
                </c:pt>
                <c:pt idx="2399">
                  <c:v>-0.1573</c:v>
                </c:pt>
                <c:pt idx="2400">
                  <c:v>-0.15310000000000001</c:v>
                </c:pt>
                <c:pt idx="2401">
                  <c:v>-0.14879999999999999</c:v>
                </c:pt>
                <c:pt idx="2402">
                  <c:v>-0.14430000000000001</c:v>
                </c:pt>
                <c:pt idx="2403">
                  <c:v>-0.13969999999999999</c:v>
                </c:pt>
                <c:pt idx="2404">
                  <c:v>-0.13500000000000001</c:v>
                </c:pt>
                <c:pt idx="2405">
                  <c:v>-0.13020000000000001</c:v>
                </c:pt>
                <c:pt idx="2406">
                  <c:v>-0.12529999999999999</c:v>
                </c:pt>
                <c:pt idx="2407">
                  <c:v>-0.1203</c:v>
                </c:pt>
                <c:pt idx="2408">
                  <c:v>-0.11509999999999999</c:v>
                </c:pt>
                <c:pt idx="2409">
                  <c:v>-0.1099</c:v>
                </c:pt>
                <c:pt idx="2410">
                  <c:v>-0.1046</c:v>
                </c:pt>
                <c:pt idx="2411">
                  <c:v>-9.9299999999999999E-2</c:v>
                </c:pt>
                <c:pt idx="2412">
                  <c:v>-9.3799999999999994E-2</c:v>
                </c:pt>
                <c:pt idx="2413">
                  <c:v>-8.8300000000000003E-2</c:v>
                </c:pt>
                <c:pt idx="2414">
                  <c:v>-8.2699999999999996E-2</c:v>
                </c:pt>
                <c:pt idx="2415">
                  <c:v>-7.7100000000000002E-2</c:v>
                </c:pt>
                <c:pt idx="2416">
                  <c:v>-7.1400000000000005E-2</c:v>
                </c:pt>
                <c:pt idx="2417">
                  <c:v>-6.5600000000000006E-2</c:v>
                </c:pt>
                <c:pt idx="2418">
                  <c:v>-5.9900000000000002E-2</c:v>
                </c:pt>
                <c:pt idx="2419">
                  <c:v>-5.4100000000000002E-2</c:v>
                </c:pt>
                <c:pt idx="2420">
                  <c:v>-4.8300000000000003E-2</c:v>
                </c:pt>
                <c:pt idx="2421">
                  <c:v>-4.2500000000000003E-2</c:v>
                </c:pt>
                <c:pt idx="2422">
                  <c:v>-3.6700000000000003E-2</c:v>
                </c:pt>
                <c:pt idx="2423">
                  <c:v>-3.0800000000000001E-2</c:v>
                </c:pt>
                <c:pt idx="2424">
                  <c:v>-2.5000000000000001E-2</c:v>
                </c:pt>
                <c:pt idx="2425">
                  <c:v>-1.9199999999999998E-2</c:v>
                </c:pt>
                <c:pt idx="2426">
                  <c:v>-1.34E-2</c:v>
                </c:pt>
                <c:pt idx="2427">
                  <c:v>-7.6E-3</c:v>
                </c:pt>
                <c:pt idx="2428">
                  <c:v>-1.8E-3</c:v>
                </c:pt>
                <c:pt idx="2429">
                  <c:v>3.8999999999999998E-3</c:v>
                </c:pt>
                <c:pt idx="2430">
                  <c:v>9.5999999999999992E-3</c:v>
                </c:pt>
                <c:pt idx="2431">
                  <c:v>1.52E-2</c:v>
                </c:pt>
                <c:pt idx="2432">
                  <c:v>2.0799999999999999E-2</c:v>
                </c:pt>
                <c:pt idx="2433">
                  <c:v>2.64E-2</c:v>
                </c:pt>
                <c:pt idx="2434">
                  <c:v>3.1800000000000002E-2</c:v>
                </c:pt>
                <c:pt idx="2435">
                  <c:v>3.7199999999999997E-2</c:v>
                </c:pt>
                <c:pt idx="2436">
                  <c:v>4.2500000000000003E-2</c:v>
                </c:pt>
                <c:pt idx="2437">
                  <c:v>4.7800000000000002E-2</c:v>
                </c:pt>
                <c:pt idx="2438">
                  <c:v>5.2999999999999999E-2</c:v>
                </c:pt>
                <c:pt idx="2439">
                  <c:v>5.8099999999999999E-2</c:v>
                </c:pt>
                <c:pt idx="2440">
                  <c:v>6.3200000000000006E-2</c:v>
                </c:pt>
                <c:pt idx="2441">
                  <c:v>6.8099999999999994E-2</c:v>
                </c:pt>
                <c:pt idx="2442">
                  <c:v>7.2900000000000006E-2</c:v>
                </c:pt>
                <c:pt idx="2443">
                  <c:v>7.7600000000000002E-2</c:v>
                </c:pt>
                <c:pt idx="2444">
                  <c:v>8.2199999999999995E-2</c:v>
                </c:pt>
                <c:pt idx="2445">
                  <c:v>8.6699999999999999E-2</c:v>
                </c:pt>
                <c:pt idx="2446">
                  <c:v>9.11E-2</c:v>
                </c:pt>
                <c:pt idx="2447">
                  <c:v>9.5399999999999999E-2</c:v>
                </c:pt>
                <c:pt idx="2448">
                  <c:v>9.9599999999999994E-2</c:v>
                </c:pt>
                <c:pt idx="2449">
                  <c:v>0.1036</c:v>
                </c:pt>
                <c:pt idx="2450">
                  <c:v>0.1076</c:v>
                </c:pt>
                <c:pt idx="2451">
                  <c:v>0.1114</c:v>
                </c:pt>
                <c:pt idx="2452">
                  <c:v>0.11509999999999999</c:v>
                </c:pt>
                <c:pt idx="2453">
                  <c:v>0.1187</c:v>
                </c:pt>
                <c:pt idx="2454">
                  <c:v>0.1221</c:v>
                </c:pt>
                <c:pt idx="2455">
                  <c:v>0.1255</c:v>
                </c:pt>
                <c:pt idx="2456">
                  <c:v>0.12870000000000001</c:v>
                </c:pt>
                <c:pt idx="2457">
                  <c:v>0.1318</c:v>
                </c:pt>
                <c:pt idx="2458">
                  <c:v>0.13469999999999999</c:v>
                </c:pt>
                <c:pt idx="2459">
                  <c:v>0.1376</c:v>
                </c:pt>
                <c:pt idx="2460">
                  <c:v>0.14030000000000001</c:v>
                </c:pt>
                <c:pt idx="2461">
                  <c:v>0.1429</c:v>
                </c:pt>
                <c:pt idx="2462">
                  <c:v>0.14530000000000001</c:v>
                </c:pt>
                <c:pt idx="2463">
                  <c:v>0.1477</c:v>
                </c:pt>
                <c:pt idx="2464">
                  <c:v>0.14990000000000001</c:v>
                </c:pt>
                <c:pt idx="2465">
                  <c:v>0.15190000000000001</c:v>
                </c:pt>
                <c:pt idx="2466">
                  <c:v>0.15379999999999999</c:v>
                </c:pt>
                <c:pt idx="2467">
                  <c:v>0.15559999999999999</c:v>
                </c:pt>
                <c:pt idx="2468">
                  <c:v>0.1573</c:v>
                </c:pt>
                <c:pt idx="2469">
                  <c:v>0.1588</c:v>
                </c:pt>
                <c:pt idx="2470">
                  <c:v>0.16020000000000001</c:v>
                </c:pt>
                <c:pt idx="2471">
                  <c:v>0.16139999999999999</c:v>
                </c:pt>
                <c:pt idx="2472">
                  <c:v>0.16250000000000001</c:v>
                </c:pt>
                <c:pt idx="2473">
                  <c:v>0.16350000000000001</c:v>
                </c:pt>
                <c:pt idx="2474">
                  <c:v>0.16439999999999999</c:v>
                </c:pt>
                <c:pt idx="2475">
                  <c:v>0.16520000000000001</c:v>
                </c:pt>
                <c:pt idx="2476">
                  <c:v>0.1658</c:v>
                </c:pt>
                <c:pt idx="2477">
                  <c:v>0.16619999999999999</c:v>
                </c:pt>
                <c:pt idx="2478">
                  <c:v>0.1666</c:v>
                </c:pt>
                <c:pt idx="2479">
                  <c:v>0.1668</c:v>
                </c:pt>
                <c:pt idx="2480">
                  <c:v>0.16689999999999999</c:v>
                </c:pt>
                <c:pt idx="2481">
                  <c:v>0.16689999999999999</c:v>
                </c:pt>
                <c:pt idx="2482">
                  <c:v>0.16669999999999999</c:v>
                </c:pt>
                <c:pt idx="2483">
                  <c:v>0.16650000000000001</c:v>
                </c:pt>
                <c:pt idx="2484">
                  <c:v>0.1661</c:v>
                </c:pt>
                <c:pt idx="2485">
                  <c:v>0.1656</c:v>
                </c:pt>
                <c:pt idx="2486">
                  <c:v>0.16500000000000001</c:v>
                </c:pt>
                <c:pt idx="2487">
                  <c:v>0.16420000000000001</c:v>
                </c:pt>
                <c:pt idx="2488">
                  <c:v>0.1633</c:v>
                </c:pt>
                <c:pt idx="2489">
                  <c:v>0.16239999999999999</c:v>
                </c:pt>
                <c:pt idx="2490">
                  <c:v>0.16139999999999999</c:v>
                </c:pt>
                <c:pt idx="2491">
                  <c:v>0.1603</c:v>
                </c:pt>
                <c:pt idx="2492">
                  <c:v>0.159</c:v>
                </c:pt>
                <c:pt idx="2493">
                  <c:v>0.15770000000000001</c:v>
                </c:pt>
                <c:pt idx="2494">
                  <c:v>0.15620000000000001</c:v>
                </c:pt>
                <c:pt idx="2495">
                  <c:v>0.1545</c:v>
                </c:pt>
                <c:pt idx="2496">
                  <c:v>0.15290000000000001</c:v>
                </c:pt>
                <c:pt idx="2497">
                  <c:v>0.1512</c:v>
                </c:pt>
                <c:pt idx="2498">
                  <c:v>0.14940000000000001</c:v>
                </c:pt>
                <c:pt idx="2499">
                  <c:v>0.14749999999999999</c:v>
                </c:pt>
                <c:pt idx="2500">
                  <c:v>0.14549999999999999</c:v>
                </c:pt>
                <c:pt idx="2501">
                  <c:v>0.1434</c:v>
                </c:pt>
                <c:pt idx="2502">
                  <c:v>0.14119999999999999</c:v>
                </c:pt>
                <c:pt idx="2503">
                  <c:v>0.1389</c:v>
                </c:pt>
                <c:pt idx="2504">
                  <c:v>0.1366</c:v>
                </c:pt>
                <c:pt idx="2505">
                  <c:v>0.13420000000000001</c:v>
                </c:pt>
                <c:pt idx="2506">
                  <c:v>0.13189999999999999</c:v>
                </c:pt>
                <c:pt idx="2507">
                  <c:v>0.12939999999999999</c:v>
                </c:pt>
                <c:pt idx="2508">
                  <c:v>0.1268</c:v>
                </c:pt>
                <c:pt idx="2509">
                  <c:v>0.1242</c:v>
                </c:pt>
                <c:pt idx="2510">
                  <c:v>0.1215</c:v>
                </c:pt>
                <c:pt idx="2511">
                  <c:v>0.1187</c:v>
                </c:pt>
                <c:pt idx="2512">
                  <c:v>0.1158</c:v>
                </c:pt>
                <c:pt idx="2513">
                  <c:v>0.11310000000000001</c:v>
                </c:pt>
                <c:pt idx="2514">
                  <c:v>0.1103</c:v>
                </c:pt>
                <c:pt idx="2515">
                  <c:v>0.1075</c:v>
                </c:pt>
                <c:pt idx="2516">
                  <c:v>0.1046</c:v>
                </c:pt>
                <c:pt idx="2517">
                  <c:v>0.1016</c:v>
                </c:pt>
                <c:pt idx="2518">
                  <c:v>9.8599999999999993E-2</c:v>
                </c:pt>
                <c:pt idx="2519">
                  <c:v>9.5500000000000002E-2</c:v>
                </c:pt>
                <c:pt idx="2520">
                  <c:v>9.2399999999999996E-2</c:v>
                </c:pt>
                <c:pt idx="2521">
                  <c:v>8.9399999999999993E-2</c:v>
                </c:pt>
                <c:pt idx="2522">
                  <c:v>8.6400000000000005E-2</c:v>
                </c:pt>
                <c:pt idx="2523">
                  <c:v>8.3299999999999999E-2</c:v>
                </c:pt>
                <c:pt idx="2524">
                  <c:v>8.0199999999999994E-2</c:v>
                </c:pt>
                <c:pt idx="2525">
                  <c:v>7.7100000000000002E-2</c:v>
                </c:pt>
                <c:pt idx="2526">
                  <c:v>7.3899999999999993E-2</c:v>
                </c:pt>
                <c:pt idx="2527">
                  <c:v>7.0699999999999999E-2</c:v>
                </c:pt>
                <c:pt idx="2528">
                  <c:v>6.7500000000000004E-2</c:v>
                </c:pt>
                <c:pt idx="2529">
                  <c:v>6.4299999999999996E-2</c:v>
                </c:pt>
                <c:pt idx="2530">
                  <c:v>6.1100000000000002E-2</c:v>
                </c:pt>
                <c:pt idx="2531">
                  <c:v>5.79E-2</c:v>
                </c:pt>
                <c:pt idx="2532">
                  <c:v>5.4699999999999999E-2</c:v>
                </c:pt>
                <c:pt idx="2533">
                  <c:v>5.1400000000000001E-2</c:v>
                </c:pt>
                <c:pt idx="2534">
                  <c:v>4.82E-2</c:v>
                </c:pt>
                <c:pt idx="2535">
                  <c:v>4.4900000000000002E-2</c:v>
                </c:pt>
                <c:pt idx="2536">
                  <c:v>4.1599999999999998E-2</c:v>
                </c:pt>
                <c:pt idx="2537">
                  <c:v>3.8300000000000001E-2</c:v>
                </c:pt>
                <c:pt idx="2538">
                  <c:v>3.5099999999999999E-2</c:v>
                </c:pt>
                <c:pt idx="2539">
                  <c:v>3.1800000000000002E-2</c:v>
                </c:pt>
                <c:pt idx="2540">
                  <c:v>2.8500000000000001E-2</c:v>
                </c:pt>
                <c:pt idx="2541">
                  <c:v>2.52E-2</c:v>
                </c:pt>
                <c:pt idx="2542">
                  <c:v>2.1899999999999999E-2</c:v>
                </c:pt>
                <c:pt idx="2543">
                  <c:v>1.8599999999999998E-2</c:v>
                </c:pt>
                <c:pt idx="2544">
                  <c:v>1.5299999999999999E-2</c:v>
                </c:pt>
                <c:pt idx="2545">
                  <c:v>1.1900000000000001E-2</c:v>
                </c:pt>
                <c:pt idx="2546">
                  <c:v>8.6E-3</c:v>
                </c:pt>
                <c:pt idx="2547">
                  <c:v>5.3E-3</c:v>
                </c:pt>
                <c:pt idx="2548">
                  <c:v>2E-3</c:v>
                </c:pt>
                <c:pt idx="2549">
                  <c:v>-1.4E-3</c:v>
                </c:pt>
                <c:pt idx="2550">
                  <c:v>-4.7000000000000002E-3</c:v>
                </c:pt>
                <c:pt idx="2551">
                  <c:v>-8.0000000000000002E-3</c:v>
                </c:pt>
                <c:pt idx="2552">
                  <c:v>-1.1299999999999999E-2</c:v>
                </c:pt>
                <c:pt idx="2553">
                  <c:v>-1.47E-2</c:v>
                </c:pt>
                <c:pt idx="2554">
                  <c:v>-1.7999999999999999E-2</c:v>
                </c:pt>
                <c:pt idx="2555">
                  <c:v>-2.1299999999999999E-2</c:v>
                </c:pt>
                <c:pt idx="2556">
                  <c:v>-2.47E-2</c:v>
                </c:pt>
                <c:pt idx="2557">
                  <c:v>-2.8000000000000001E-2</c:v>
                </c:pt>
                <c:pt idx="2558">
                  <c:v>-3.1300000000000001E-2</c:v>
                </c:pt>
                <c:pt idx="2559">
                  <c:v>-3.4599999999999999E-2</c:v>
                </c:pt>
                <c:pt idx="2560">
                  <c:v>-3.78E-2</c:v>
                </c:pt>
                <c:pt idx="2561">
                  <c:v>-4.1099999999999998E-2</c:v>
                </c:pt>
                <c:pt idx="2562">
                  <c:v>-4.4400000000000002E-2</c:v>
                </c:pt>
                <c:pt idx="2563">
                  <c:v>-4.7600000000000003E-2</c:v>
                </c:pt>
                <c:pt idx="2564">
                  <c:v>-5.0799999999999998E-2</c:v>
                </c:pt>
                <c:pt idx="2565">
                  <c:v>-5.3900000000000003E-2</c:v>
                </c:pt>
                <c:pt idx="2566">
                  <c:v>-5.7099999999999998E-2</c:v>
                </c:pt>
                <c:pt idx="2567">
                  <c:v>-6.0199999999999997E-2</c:v>
                </c:pt>
                <c:pt idx="2568">
                  <c:v>-6.3200000000000006E-2</c:v>
                </c:pt>
                <c:pt idx="2569">
                  <c:v>-6.6199999999999995E-2</c:v>
                </c:pt>
                <c:pt idx="2570">
                  <c:v>-6.9199999999999998E-2</c:v>
                </c:pt>
                <c:pt idx="2571">
                  <c:v>-7.2099999999999997E-2</c:v>
                </c:pt>
                <c:pt idx="2572">
                  <c:v>-7.4999999999999997E-2</c:v>
                </c:pt>
                <c:pt idx="2573">
                  <c:v>-7.7799999999999994E-2</c:v>
                </c:pt>
                <c:pt idx="2574">
                  <c:v>-8.0600000000000005E-2</c:v>
                </c:pt>
                <c:pt idx="2575">
                  <c:v>-8.3299999999999999E-2</c:v>
                </c:pt>
                <c:pt idx="2576">
                  <c:v>-8.5999999999999993E-2</c:v>
                </c:pt>
                <c:pt idx="2577">
                  <c:v>-8.8499999999999995E-2</c:v>
                </c:pt>
                <c:pt idx="2578">
                  <c:v>-9.0999999999999998E-2</c:v>
                </c:pt>
                <c:pt idx="2579">
                  <c:v>-9.3399999999999997E-2</c:v>
                </c:pt>
                <c:pt idx="2580">
                  <c:v>-9.5799999999999996E-2</c:v>
                </c:pt>
                <c:pt idx="2581">
                  <c:v>-9.8000000000000004E-2</c:v>
                </c:pt>
                <c:pt idx="2582">
                  <c:v>-0.1002</c:v>
                </c:pt>
                <c:pt idx="2583">
                  <c:v>-0.1022</c:v>
                </c:pt>
                <c:pt idx="2584">
                  <c:v>-0.1042</c:v>
                </c:pt>
                <c:pt idx="2585">
                  <c:v>-0.1061</c:v>
                </c:pt>
                <c:pt idx="2586">
                  <c:v>-0.10780000000000001</c:v>
                </c:pt>
                <c:pt idx="2587">
                  <c:v>-0.1094</c:v>
                </c:pt>
                <c:pt idx="2588">
                  <c:v>-0.1109</c:v>
                </c:pt>
                <c:pt idx="2589">
                  <c:v>-0.1123</c:v>
                </c:pt>
                <c:pt idx="2590">
                  <c:v>-0.11360000000000001</c:v>
                </c:pt>
                <c:pt idx="2591">
                  <c:v>-0.1148</c:v>
                </c:pt>
                <c:pt idx="2592">
                  <c:v>-0.1158</c:v>
                </c:pt>
                <c:pt idx="2593">
                  <c:v>-0.1168</c:v>
                </c:pt>
                <c:pt idx="2594">
                  <c:v>-0.1176</c:v>
                </c:pt>
                <c:pt idx="2595">
                  <c:v>-0.1183</c:v>
                </c:pt>
                <c:pt idx="2596">
                  <c:v>-0.1188</c:v>
                </c:pt>
                <c:pt idx="2597">
                  <c:v>-0.1192</c:v>
                </c:pt>
                <c:pt idx="2598">
                  <c:v>-0.1195</c:v>
                </c:pt>
                <c:pt idx="2599">
                  <c:v>-0.1197</c:v>
                </c:pt>
                <c:pt idx="2600">
                  <c:v>-0.1198</c:v>
                </c:pt>
                <c:pt idx="2601">
                  <c:v>-0.1198</c:v>
                </c:pt>
                <c:pt idx="2602">
                  <c:v>-0.1197</c:v>
                </c:pt>
                <c:pt idx="2603">
                  <c:v>-0.1195</c:v>
                </c:pt>
                <c:pt idx="2604">
                  <c:v>-0.1191</c:v>
                </c:pt>
                <c:pt idx="2605">
                  <c:v>-0.1187</c:v>
                </c:pt>
                <c:pt idx="2606">
                  <c:v>-0.1181</c:v>
                </c:pt>
                <c:pt idx="2607">
                  <c:v>-0.1174</c:v>
                </c:pt>
                <c:pt idx="2608">
                  <c:v>-0.1166</c:v>
                </c:pt>
                <c:pt idx="2609">
                  <c:v>-0.1158</c:v>
                </c:pt>
                <c:pt idx="2610">
                  <c:v>-0.115</c:v>
                </c:pt>
                <c:pt idx="2611">
                  <c:v>-0.11409999999999999</c:v>
                </c:pt>
                <c:pt idx="2612">
                  <c:v>-0.113</c:v>
                </c:pt>
                <c:pt idx="2613">
                  <c:v>-0.1119</c:v>
                </c:pt>
                <c:pt idx="2614">
                  <c:v>-0.11070000000000001</c:v>
                </c:pt>
                <c:pt idx="2615">
                  <c:v>-0.1094</c:v>
                </c:pt>
                <c:pt idx="2616">
                  <c:v>-0.108</c:v>
                </c:pt>
                <c:pt idx="2617">
                  <c:v>-0.1067</c:v>
                </c:pt>
                <c:pt idx="2618">
                  <c:v>-0.10539999999999999</c:v>
                </c:pt>
                <c:pt idx="2619">
                  <c:v>-0.104</c:v>
                </c:pt>
                <c:pt idx="2620">
                  <c:v>-0.1026</c:v>
                </c:pt>
                <c:pt idx="2621">
                  <c:v>-0.10100000000000001</c:v>
                </c:pt>
                <c:pt idx="2622">
                  <c:v>-9.9500000000000005E-2</c:v>
                </c:pt>
                <c:pt idx="2623">
                  <c:v>-9.7799999999999998E-2</c:v>
                </c:pt>
                <c:pt idx="2624">
                  <c:v>-9.6199999999999994E-2</c:v>
                </c:pt>
                <c:pt idx="2625">
                  <c:v>-9.4700000000000006E-2</c:v>
                </c:pt>
                <c:pt idx="2626">
                  <c:v>-9.3299999999999994E-2</c:v>
                </c:pt>
                <c:pt idx="2627">
                  <c:v>-9.1800000000000007E-2</c:v>
                </c:pt>
                <c:pt idx="2628">
                  <c:v>-9.0200000000000002E-2</c:v>
                </c:pt>
                <c:pt idx="2629">
                  <c:v>-8.8599999999999998E-2</c:v>
                </c:pt>
                <c:pt idx="2630">
                  <c:v>-8.6999999999999994E-2</c:v>
                </c:pt>
                <c:pt idx="2631">
                  <c:v>-8.5400000000000004E-2</c:v>
                </c:pt>
                <c:pt idx="2632">
                  <c:v>-8.3900000000000002E-2</c:v>
                </c:pt>
                <c:pt idx="2633">
                  <c:v>-8.2500000000000004E-2</c:v>
                </c:pt>
                <c:pt idx="2634">
                  <c:v>-8.1100000000000005E-2</c:v>
                </c:pt>
                <c:pt idx="2635">
                  <c:v>-7.9799999999999996E-2</c:v>
                </c:pt>
                <c:pt idx="2636">
                  <c:v>-7.8399999999999997E-2</c:v>
                </c:pt>
                <c:pt idx="2637">
                  <c:v>-7.6999999999999999E-2</c:v>
                </c:pt>
                <c:pt idx="2638">
                  <c:v>-7.5600000000000001E-2</c:v>
                </c:pt>
                <c:pt idx="2639">
                  <c:v>-7.4200000000000002E-2</c:v>
                </c:pt>
                <c:pt idx="2640">
                  <c:v>-7.2900000000000006E-2</c:v>
                </c:pt>
                <c:pt idx="2641">
                  <c:v>-7.1800000000000003E-2</c:v>
                </c:pt>
                <c:pt idx="2642">
                  <c:v>-7.0699999999999999E-2</c:v>
                </c:pt>
                <c:pt idx="2643">
                  <c:v>-6.9599999999999995E-2</c:v>
                </c:pt>
                <c:pt idx="2644">
                  <c:v>-6.8599999999999994E-2</c:v>
                </c:pt>
                <c:pt idx="2645">
                  <c:v>-6.7500000000000004E-2</c:v>
                </c:pt>
                <c:pt idx="2646">
                  <c:v>-6.6299999999999998E-2</c:v>
                </c:pt>
                <c:pt idx="2647">
                  <c:v>-6.5199999999999994E-2</c:v>
                </c:pt>
                <c:pt idx="2648">
                  <c:v>-6.4100000000000004E-2</c:v>
                </c:pt>
                <c:pt idx="2649">
                  <c:v>-6.3200000000000006E-2</c:v>
                </c:pt>
                <c:pt idx="2650">
                  <c:v>-6.2399999999999997E-2</c:v>
                </c:pt>
                <c:pt idx="2651">
                  <c:v>-6.1499999999999999E-2</c:v>
                </c:pt>
                <c:pt idx="2652">
                  <c:v>-6.0600000000000001E-2</c:v>
                </c:pt>
                <c:pt idx="2653">
                  <c:v>-5.9700000000000003E-2</c:v>
                </c:pt>
                <c:pt idx="2654">
                  <c:v>-5.8700000000000002E-2</c:v>
                </c:pt>
                <c:pt idx="2655">
                  <c:v>-5.7700000000000001E-2</c:v>
                </c:pt>
                <c:pt idx="2656">
                  <c:v>-5.67E-2</c:v>
                </c:pt>
                <c:pt idx="2657">
                  <c:v>-5.5899999999999998E-2</c:v>
                </c:pt>
                <c:pt idx="2658">
                  <c:v>-5.5100000000000003E-2</c:v>
                </c:pt>
                <c:pt idx="2659">
                  <c:v>-5.4300000000000001E-2</c:v>
                </c:pt>
                <c:pt idx="2660">
                  <c:v>-5.3400000000000003E-2</c:v>
                </c:pt>
                <c:pt idx="2661">
                  <c:v>-5.2499999999999998E-2</c:v>
                </c:pt>
                <c:pt idx="2662">
                  <c:v>-5.1499999999999997E-2</c:v>
                </c:pt>
                <c:pt idx="2663">
                  <c:v>-5.0500000000000003E-2</c:v>
                </c:pt>
                <c:pt idx="2664">
                  <c:v>-4.9599999999999998E-2</c:v>
                </c:pt>
                <c:pt idx="2665">
                  <c:v>-4.87E-2</c:v>
                </c:pt>
                <c:pt idx="2666">
                  <c:v>-4.7899999999999998E-2</c:v>
                </c:pt>
                <c:pt idx="2667">
                  <c:v>-4.7E-2</c:v>
                </c:pt>
                <c:pt idx="2668">
                  <c:v>-4.6100000000000002E-2</c:v>
                </c:pt>
                <c:pt idx="2669">
                  <c:v>-4.5100000000000001E-2</c:v>
                </c:pt>
                <c:pt idx="2670">
                  <c:v>-4.41E-2</c:v>
                </c:pt>
                <c:pt idx="2671">
                  <c:v>-4.3099999999999999E-2</c:v>
                </c:pt>
                <c:pt idx="2672">
                  <c:v>-4.2099999999999999E-2</c:v>
                </c:pt>
                <c:pt idx="2673">
                  <c:v>-4.1099999999999998E-2</c:v>
                </c:pt>
                <c:pt idx="2674">
                  <c:v>-4.02E-2</c:v>
                </c:pt>
                <c:pt idx="2675">
                  <c:v>-3.9199999999999999E-2</c:v>
                </c:pt>
                <c:pt idx="2676">
                  <c:v>-3.8199999999999998E-2</c:v>
                </c:pt>
                <c:pt idx="2677">
                  <c:v>-3.7100000000000001E-2</c:v>
                </c:pt>
                <c:pt idx="2678">
                  <c:v>-3.61E-2</c:v>
                </c:pt>
                <c:pt idx="2679">
                  <c:v>-3.49E-2</c:v>
                </c:pt>
                <c:pt idx="2680">
                  <c:v>-3.3799999999999997E-2</c:v>
                </c:pt>
                <c:pt idx="2681">
                  <c:v>-3.2800000000000003E-2</c:v>
                </c:pt>
                <c:pt idx="2682">
                  <c:v>-3.1800000000000002E-2</c:v>
                </c:pt>
                <c:pt idx="2683">
                  <c:v>-3.0800000000000001E-2</c:v>
                </c:pt>
                <c:pt idx="2684">
                  <c:v>-2.9700000000000001E-2</c:v>
                </c:pt>
                <c:pt idx="2685">
                  <c:v>-2.86E-2</c:v>
                </c:pt>
                <c:pt idx="2686">
                  <c:v>-2.75E-2</c:v>
                </c:pt>
                <c:pt idx="2687">
                  <c:v>-2.63E-2</c:v>
                </c:pt>
                <c:pt idx="2688">
                  <c:v>-2.52E-2</c:v>
                </c:pt>
                <c:pt idx="2689">
                  <c:v>-2.4199999999999999E-2</c:v>
                </c:pt>
                <c:pt idx="2690">
                  <c:v>-2.3099999999999999E-2</c:v>
                </c:pt>
                <c:pt idx="2691">
                  <c:v>-2.2100000000000002E-2</c:v>
                </c:pt>
                <c:pt idx="2692">
                  <c:v>-2.1000000000000001E-2</c:v>
                </c:pt>
                <c:pt idx="2693">
                  <c:v>-0.02</c:v>
                </c:pt>
                <c:pt idx="2694">
                  <c:v>-1.89E-2</c:v>
                </c:pt>
                <c:pt idx="2695">
                  <c:v>-1.78E-2</c:v>
                </c:pt>
                <c:pt idx="2696">
                  <c:v>-1.67E-2</c:v>
                </c:pt>
                <c:pt idx="2697">
                  <c:v>-1.5800000000000002E-2</c:v>
                </c:pt>
                <c:pt idx="2698">
                  <c:v>-1.4800000000000001E-2</c:v>
                </c:pt>
                <c:pt idx="2699">
                  <c:v>-1.3899999999999999E-2</c:v>
                </c:pt>
                <c:pt idx="2700">
                  <c:v>-1.2999999999999999E-2</c:v>
                </c:pt>
                <c:pt idx="2701">
                  <c:v>-1.2E-2</c:v>
                </c:pt>
                <c:pt idx="2702">
                  <c:v>-1.11E-2</c:v>
                </c:pt>
                <c:pt idx="2703">
                  <c:v>-1.0200000000000001E-2</c:v>
                </c:pt>
                <c:pt idx="2704">
                  <c:v>-9.4000000000000004E-3</c:v>
                </c:pt>
                <c:pt idx="2705">
                  <c:v>-8.6E-3</c:v>
                </c:pt>
                <c:pt idx="2706">
                  <c:v>-7.7999999999999996E-3</c:v>
                </c:pt>
                <c:pt idx="2707">
                  <c:v>-7.1000000000000004E-3</c:v>
                </c:pt>
                <c:pt idx="2708">
                  <c:v>-6.3E-3</c:v>
                </c:pt>
                <c:pt idx="2709">
                  <c:v>-5.5999999999999999E-3</c:v>
                </c:pt>
                <c:pt idx="2710">
                  <c:v>-5.0000000000000001E-3</c:v>
                </c:pt>
                <c:pt idx="2711">
                  <c:v>-4.3E-3</c:v>
                </c:pt>
                <c:pt idx="2712">
                  <c:v>-3.7000000000000002E-3</c:v>
                </c:pt>
                <c:pt idx="2713">
                  <c:v>-3.0000000000000001E-3</c:v>
                </c:pt>
                <c:pt idx="2714">
                  <c:v>-2.3999999999999998E-3</c:v>
                </c:pt>
                <c:pt idx="2715">
                  <c:v>-1.8E-3</c:v>
                </c:pt>
                <c:pt idx="2716">
                  <c:v>-1.1999999999999999E-3</c:v>
                </c:pt>
                <c:pt idx="2717">
                  <c:v>-6.9999999999999999E-4</c:v>
                </c:pt>
                <c:pt idx="2718">
                  <c:v>-2.0000000000000001E-4</c:v>
                </c:pt>
                <c:pt idx="2719">
                  <c:v>4.0000000000000002E-4</c:v>
                </c:pt>
                <c:pt idx="2720">
                  <c:v>8.9999999999999998E-4</c:v>
                </c:pt>
                <c:pt idx="2721">
                  <c:v>1.5E-3</c:v>
                </c:pt>
                <c:pt idx="2722">
                  <c:v>2.0999999999999999E-3</c:v>
                </c:pt>
                <c:pt idx="2723">
                  <c:v>2.7000000000000001E-3</c:v>
                </c:pt>
                <c:pt idx="2724">
                  <c:v>3.3E-3</c:v>
                </c:pt>
                <c:pt idx="2725">
                  <c:v>3.8999999999999998E-3</c:v>
                </c:pt>
                <c:pt idx="2726">
                  <c:v>4.4999999999999997E-3</c:v>
                </c:pt>
                <c:pt idx="2727">
                  <c:v>5.1000000000000004E-3</c:v>
                </c:pt>
                <c:pt idx="2728">
                  <c:v>5.7999999999999996E-3</c:v>
                </c:pt>
                <c:pt idx="2729">
                  <c:v>6.4999999999999997E-3</c:v>
                </c:pt>
                <c:pt idx="2730">
                  <c:v>7.4000000000000003E-3</c:v>
                </c:pt>
                <c:pt idx="2731">
                  <c:v>8.2000000000000007E-3</c:v>
                </c:pt>
                <c:pt idx="2732">
                  <c:v>9.1000000000000004E-3</c:v>
                </c:pt>
                <c:pt idx="2733">
                  <c:v>0.01</c:v>
                </c:pt>
                <c:pt idx="2734">
                  <c:v>1.09E-2</c:v>
                </c:pt>
                <c:pt idx="2735">
                  <c:v>1.18E-2</c:v>
                </c:pt>
                <c:pt idx="2736">
                  <c:v>1.2699999999999999E-2</c:v>
                </c:pt>
                <c:pt idx="2737">
                  <c:v>1.3899999999999999E-2</c:v>
                </c:pt>
                <c:pt idx="2738">
                  <c:v>1.52E-2</c:v>
                </c:pt>
                <c:pt idx="2739">
                  <c:v>1.6400000000000001E-2</c:v>
                </c:pt>
                <c:pt idx="2740">
                  <c:v>1.77E-2</c:v>
                </c:pt>
                <c:pt idx="2741">
                  <c:v>1.9099999999999999E-2</c:v>
                </c:pt>
                <c:pt idx="2742">
                  <c:v>2.0400000000000001E-2</c:v>
                </c:pt>
                <c:pt idx="2743">
                  <c:v>2.18E-2</c:v>
                </c:pt>
                <c:pt idx="2744">
                  <c:v>2.3199999999999998E-2</c:v>
                </c:pt>
                <c:pt idx="2745">
                  <c:v>2.4799999999999999E-2</c:v>
                </c:pt>
                <c:pt idx="2746">
                  <c:v>2.6499999999999999E-2</c:v>
                </c:pt>
                <c:pt idx="2747">
                  <c:v>2.8299999999999999E-2</c:v>
                </c:pt>
                <c:pt idx="2748">
                  <c:v>0.03</c:v>
                </c:pt>
                <c:pt idx="2749">
                  <c:v>3.1800000000000002E-2</c:v>
                </c:pt>
                <c:pt idx="2750">
                  <c:v>3.3500000000000002E-2</c:v>
                </c:pt>
                <c:pt idx="2751">
                  <c:v>3.5299999999999998E-2</c:v>
                </c:pt>
                <c:pt idx="2752">
                  <c:v>3.7199999999999997E-2</c:v>
                </c:pt>
                <c:pt idx="2753">
                  <c:v>3.9199999999999999E-2</c:v>
                </c:pt>
                <c:pt idx="2754">
                  <c:v>4.1200000000000001E-2</c:v>
                </c:pt>
                <c:pt idx="2755">
                  <c:v>4.3299999999999998E-2</c:v>
                </c:pt>
                <c:pt idx="2756">
                  <c:v>4.5400000000000003E-2</c:v>
                </c:pt>
                <c:pt idx="2757">
                  <c:v>4.7500000000000001E-2</c:v>
                </c:pt>
                <c:pt idx="2758">
                  <c:v>4.9599999999999998E-2</c:v>
                </c:pt>
                <c:pt idx="2759">
                  <c:v>5.16E-2</c:v>
                </c:pt>
                <c:pt idx="2760">
                  <c:v>5.3699999999999998E-2</c:v>
                </c:pt>
                <c:pt idx="2761">
                  <c:v>5.5899999999999998E-2</c:v>
                </c:pt>
                <c:pt idx="2762">
                  <c:v>5.8000000000000003E-2</c:v>
                </c:pt>
                <c:pt idx="2763">
                  <c:v>6.0199999999999997E-2</c:v>
                </c:pt>
                <c:pt idx="2764">
                  <c:v>6.2300000000000001E-2</c:v>
                </c:pt>
                <c:pt idx="2765">
                  <c:v>6.4399999999999999E-2</c:v>
                </c:pt>
                <c:pt idx="2766">
                  <c:v>6.6400000000000001E-2</c:v>
                </c:pt>
                <c:pt idx="2767">
                  <c:v>6.8400000000000002E-2</c:v>
                </c:pt>
                <c:pt idx="2768">
                  <c:v>7.0300000000000001E-2</c:v>
                </c:pt>
                <c:pt idx="2769">
                  <c:v>7.22E-2</c:v>
                </c:pt>
                <c:pt idx="2770">
                  <c:v>7.3999999999999996E-2</c:v>
                </c:pt>
                <c:pt idx="2771">
                  <c:v>7.5800000000000006E-2</c:v>
                </c:pt>
                <c:pt idx="2772">
                  <c:v>7.7399999999999997E-2</c:v>
                </c:pt>
                <c:pt idx="2773">
                  <c:v>7.9000000000000001E-2</c:v>
                </c:pt>
                <c:pt idx="2774">
                  <c:v>8.0500000000000002E-2</c:v>
                </c:pt>
                <c:pt idx="2775">
                  <c:v>8.1900000000000001E-2</c:v>
                </c:pt>
                <c:pt idx="2776">
                  <c:v>8.3199999999999996E-2</c:v>
                </c:pt>
                <c:pt idx="2777">
                  <c:v>8.4400000000000003E-2</c:v>
                </c:pt>
                <c:pt idx="2778">
                  <c:v>8.5400000000000004E-2</c:v>
                </c:pt>
                <c:pt idx="2779">
                  <c:v>8.6400000000000005E-2</c:v>
                </c:pt>
                <c:pt idx="2780">
                  <c:v>8.72E-2</c:v>
                </c:pt>
                <c:pt idx="2781">
                  <c:v>8.7900000000000006E-2</c:v>
                </c:pt>
                <c:pt idx="2782">
                  <c:v>8.8599999999999998E-2</c:v>
                </c:pt>
                <c:pt idx="2783">
                  <c:v>8.9099999999999999E-2</c:v>
                </c:pt>
                <c:pt idx="2784">
                  <c:v>8.9399999999999993E-2</c:v>
                </c:pt>
                <c:pt idx="2785">
                  <c:v>8.9700000000000002E-2</c:v>
                </c:pt>
                <c:pt idx="2786">
                  <c:v>8.9700000000000002E-2</c:v>
                </c:pt>
                <c:pt idx="2787">
                  <c:v>8.9700000000000002E-2</c:v>
                </c:pt>
                <c:pt idx="2788">
                  <c:v>8.9599999999999999E-2</c:v>
                </c:pt>
                <c:pt idx="2789">
                  <c:v>8.9300000000000004E-2</c:v>
                </c:pt>
                <c:pt idx="2790">
                  <c:v>8.8900000000000007E-2</c:v>
                </c:pt>
                <c:pt idx="2791">
                  <c:v>8.8400000000000006E-2</c:v>
                </c:pt>
                <c:pt idx="2792">
                  <c:v>8.77E-2</c:v>
                </c:pt>
                <c:pt idx="2793">
                  <c:v>8.6900000000000005E-2</c:v>
                </c:pt>
                <c:pt idx="2794">
                  <c:v>8.5900000000000004E-2</c:v>
                </c:pt>
                <c:pt idx="2795">
                  <c:v>8.48E-2</c:v>
                </c:pt>
                <c:pt idx="2796">
                  <c:v>8.3699999999999997E-2</c:v>
                </c:pt>
                <c:pt idx="2797">
                  <c:v>8.2400000000000001E-2</c:v>
                </c:pt>
                <c:pt idx="2798">
                  <c:v>8.1000000000000003E-2</c:v>
                </c:pt>
                <c:pt idx="2799">
                  <c:v>7.9500000000000001E-2</c:v>
                </c:pt>
                <c:pt idx="2800">
                  <c:v>7.7899999999999997E-2</c:v>
                </c:pt>
                <c:pt idx="2801">
                  <c:v>7.6100000000000001E-2</c:v>
                </c:pt>
                <c:pt idx="2802">
                  <c:v>7.4200000000000002E-2</c:v>
                </c:pt>
                <c:pt idx="2803">
                  <c:v>7.2300000000000003E-2</c:v>
                </c:pt>
                <c:pt idx="2804">
                  <c:v>7.0300000000000001E-2</c:v>
                </c:pt>
                <c:pt idx="2805">
                  <c:v>6.8199999999999997E-2</c:v>
                </c:pt>
                <c:pt idx="2806">
                  <c:v>6.6100000000000006E-2</c:v>
                </c:pt>
                <c:pt idx="2807">
                  <c:v>6.3899999999999998E-2</c:v>
                </c:pt>
                <c:pt idx="2808">
                  <c:v>6.1600000000000002E-2</c:v>
                </c:pt>
                <c:pt idx="2809">
                  <c:v>5.9299999999999999E-2</c:v>
                </c:pt>
                <c:pt idx="2810">
                  <c:v>5.6800000000000003E-2</c:v>
                </c:pt>
                <c:pt idx="2811">
                  <c:v>5.4399999999999997E-2</c:v>
                </c:pt>
                <c:pt idx="2812">
                  <c:v>5.1900000000000002E-2</c:v>
                </c:pt>
                <c:pt idx="2813">
                  <c:v>4.9399999999999999E-2</c:v>
                </c:pt>
                <c:pt idx="2814">
                  <c:v>4.6899999999999997E-2</c:v>
                </c:pt>
                <c:pt idx="2815">
                  <c:v>4.4299999999999999E-2</c:v>
                </c:pt>
                <c:pt idx="2816">
                  <c:v>4.1700000000000001E-2</c:v>
                </c:pt>
                <c:pt idx="2817">
                  <c:v>3.9100000000000003E-2</c:v>
                </c:pt>
                <c:pt idx="2818">
                  <c:v>3.6400000000000002E-2</c:v>
                </c:pt>
                <c:pt idx="2819">
                  <c:v>3.3700000000000001E-2</c:v>
                </c:pt>
                <c:pt idx="2820">
                  <c:v>3.1E-2</c:v>
                </c:pt>
                <c:pt idx="2821">
                  <c:v>2.8400000000000002E-2</c:v>
                </c:pt>
                <c:pt idx="2822">
                  <c:v>2.5700000000000001E-2</c:v>
                </c:pt>
                <c:pt idx="2823">
                  <c:v>2.3099999999999999E-2</c:v>
                </c:pt>
                <c:pt idx="2824">
                  <c:v>2.0400000000000001E-2</c:v>
                </c:pt>
                <c:pt idx="2825">
                  <c:v>1.77E-2</c:v>
                </c:pt>
                <c:pt idx="2826">
                  <c:v>1.49E-2</c:v>
                </c:pt>
                <c:pt idx="2827">
                  <c:v>1.2200000000000001E-2</c:v>
                </c:pt>
                <c:pt idx="2828">
                  <c:v>9.4000000000000004E-3</c:v>
                </c:pt>
                <c:pt idx="2829">
                  <c:v>6.7000000000000002E-3</c:v>
                </c:pt>
                <c:pt idx="2830">
                  <c:v>4.0000000000000001E-3</c:v>
                </c:pt>
                <c:pt idx="2831">
                  <c:v>1.2999999999999999E-3</c:v>
                </c:pt>
                <c:pt idx="2832">
                  <c:v>-1.4E-3</c:v>
                </c:pt>
                <c:pt idx="2833">
                  <c:v>-4.1999999999999997E-3</c:v>
                </c:pt>
                <c:pt idx="2834">
                  <c:v>-7.0000000000000001E-3</c:v>
                </c:pt>
                <c:pt idx="2835">
                  <c:v>-9.9000000000000008E-3</c:v>
                </c:pt>
                <c:pt idx="2836">
                  <c:v>-1.2699999999999999E-2</c:v>
                </c:pt>
                <c:pt idx="2837">
                  <c:v>-1.55E-2</c:v>
                </c:pt>
                <c:pt idx="2838">
                  <c:v>-1.8200000000000001E-2</c:v>
                </c:pt>
                <c:pt idx="2839">
                  <c:v>-2.1000000000000001E-2</c:v>
                </c:pt>
                <c:pt idx="2840">
                  <c:v>-2.3800000000000002E-2</c:v>
                </c:pt>
                <c:pt idx="2841">
                  <c:v>-2.6700000000000002E-2</c:v>
                </c:pt>
                <c:pt idx="2842">
                  <c:v>-2.9700000000000001E-2</c:v>
                </c:pt>
                <c:pt idx="2843">
                  <c:v>-3.2599999999999997E-2</c:v>
                </c:pt>
                <c:pt idx="2844">
                  <c:v>-3.56E-2</c:v>
                </c:pt>
                <c:pt idx="2845">
                  <c:v>-3.85E-2</c:v>
                </c:pt>
                <c:pt idx="2846">
                  <c:v>-4.1399999999999999E-2</c:v>
                </c:pt>
                <c:pt idx="2847">
                  <c:v>-4.4299999999999999E-2</c:v>
                </c:pt>
                <c:pt idx="2848">
                  <c:v>-4.7300000000000002E-2</c:v>
                </c:pt>
                <c:pt idx="2849">
                  <c:v>-5.04E-2</c:v>
                </c:pt>
                <c:pt idx="2850">
                  <c:v>-5.3499999999999999E-2</c:v>
                </c:pt>
                <c:pt idx="2851">
                  <c:v>-5.67E-2</c:v>
                </c:pt>
                <c:pt idx="2852">
                  <c:v>-5.9799999999999999E-2</c:v>
                </c:pt>
                <c:pt idx="2853">
                  <c:v>-6.2899999999999998E-2</c:v>
                </c:pt>
                <c:pt idx="2854">
                  <c:v>-6.6100000000000006E-2</c:v>
                </c:pt>
                <c:pt idx="2855">
                  <c:v>-6.9199999999999998E-2</c:v>
                </c:pt>
                <c:pt idx="2856">
                  <c:v>-7.2300000000000003E-2</c:v>
                </c:pt>
                <c:pt idx="2857">
                  <c:v>-7.5600000000000001E-2</c:v>
                </c:pt>
                <c:pt idx="2858">
                  <c:v>-7.9000000000000001E-2</c:v>
                </c:pt>
                <c:pt idx="2859">
                  <c:v>-8.2400000000000001E-2</c:v>
                </c:pt>
                <c:pt idx="2860">
                  <c:v>-8.5699999999999998E-2</c:v>
                </c:pt>
                <c:pt idx="2861">
                  <c:v>-8.9099999999999999E-2</c:v>
                </c:pt>
                <c:pt idx="2862">
                  <c:v>-9.2299999999999993E-2</c:v>
                </c:pt>
                <c:pt idx="2863">
                  <c:v>-9.5600000000000004E-2</c:v>
                </c:pt>
                <c:pt idx="2864">
                  <c:v>-9.8900000000000002E-2</c:v>
                </c:pt>
                <c:pt idx="2865">
                  <c:v>-0.1023</c:v>
                </c:pt>
                <c:pt idx="2866">
                  <c:v>-0.1057</c:v>
                </c:pt>
                <c:pt idx="2867">
                  <c:v>-0.1091</c:v>
                </c:pt>
                <c:pt idx="2868">
                  <c:v>-0.1124</c:v>
                </c:pt>
                <c:pt idx="2869">
                  <c:v>-0.1157</c:v>
                </c:pt>
                <c:pt idx="2870">
                  <c:v>-0.1188</c:v>
                </c:pt>
                <c:pt idx="2871">
                  <c:v>-0.122</c:v>
                </c:pt>
                <c:pt idx="2872">
                  <c:v>-0.12509999999999999</c:v>
                </c:pt>
                <c:pt idx="2873">
                  <c:v>-0.1283</c:v>
                </c:pt>
                <c:pt idx="2874">
                  <c:v>-0.13150000000000001</c:v>
                </c:pt>
                <c:pt idx="2875">
                  <c:v>-0.13450000000000001</c:v>
                </c:pt>
                <c:pt idx="2876">
                  <c:v>-0.13750000000000001</c:v>
                </c:pt>
                <c:pt idx="2877">
                  <c:v>-0.1404</c:v>
                </c:pt>
                <c:pt idx="2878">
                  <c:v>-0.14319999999999999</c:v>
                </c:pt>
                <c:pt idx="2879">
                  <c:v>-0.14580000000000001</c:v>
                </c:pt>
                <c:pt idx="2880">
                  <c:v>-0.1484</c:v>
                </c:pt>
                <c:pt idx="2881">
                  <c:v>-0.151</c:v>
                </c:pt>
                <c:pt idx="2882">
                  <c:v>-0.15359999999999999</c:v>
                </c:pt>
                <c:pt idx="2883">
                  <c:v>-0.15609999999999999</c:v>
                </c:pt>
                <c:pt idx="2884">
                  <c:v>-0.15840000000000001</c:v>
                </c:pt>
                <c:pt idx="2885">
                  <c:v>-0.1605</c:v>
                </c:pt>
                <c:pt idx="2886">
                  <c:v>-0.16250000000000001</c:v>
                </c:pt>
                <c:pt idx="2887">
                  <c:v>-0.16439999999999999</c:v>
                </c:pt>
                <c:pt idx="2888">
                  <c:v>-0.1661</c:v>
                </c:pt>
                <c:pt idx="2889">
                  <c:v>-0.16789999999999999</c:v>
                </c:pt>
                <c:pt idx="2890">
                  <c:v>-0.1696</c:v>
                </c:pt>
                <c:pt idx="2891">
                  <c:v>-0.17119999999999999</c:v>
                </c:pt>
                <c:pt idx="2892">
                  <c:v>-0.1726</c:v>
                </c:pt>
                <c:pt idx="2893">
                  <c:v>-0.17380000000000001</c:v>
                </c:pt>
                <c:pt idx="2894">
                  <c:v>-0.17480000000000001</c:v>
                </c:pt>
                <c:pt idx="2895">
                  <c:v>-0.1757</c:v>
                </c:pt>
                <c:pt idx="2896">
                  <c:v>-0.17649999999999999</c:v>
                </c:pt>
                <c:pt idx="2897">
                  <c:v>-0.17730000000000001</c:v>
                </c:pt>
                <c:pt idx="2898">
                  <c:v>-0.17810000000000001</c:v>
                </c:pt>
                <c:pt idx="2899">
                  <c:v>-0.1787</c:v>
                </c:pt>
                <c:pt idx="2900">
                  <c:v>-0.17910000000000001</c:v>
                </c:pt>
                <c:pt idx="2901">
                  <c:v>-0.1794</c:v>
                </c:pt>
                <c:pt idx="2902">
                  <c:v>-0.17949999999999999</c:v>
                </c:pt>
                <c:pt idx="2903">
                  <c:v>-0.1794</c:v>
                </c:pt>
                <c:pt idx="2904">
                  <c:v>-0.17929999999999999</c:v>
                </c:pt>
                <c:pt idx="2905">
                  <c:v>-0.17929999999999999</c:v>
                </c:pt>
                <c:pt idx="2906">
                  <c:v>-0.1792</c:v>
                </c:pt>
                <c:pt idx="2907">
                  <c:v>-0.17899999999999999</c:v>
                </c:pt>
                <c:pt idx="2908">
                  <c:v>-0.17860000000000001</c:v>
                </c:pt>
                <c:pt idx="2909">
                  <c:v>-0.17810000000000001</c:v>
                </c:pt>
                <c:pt idx="2910">
                  <c:v>-0.17749999999999999</c:v>
                </c:pt>
                <c:pt idx="2911">
                  <c:v>-0.1767</c:v>
                </c:pt>
                <c:pt idx="2912">
                  <c:v>-0.1759</c:v>
                </c:pt>
                <c:pt idx="2913">
                  <c:v>-0.17519999999999999</c:v>
                </c:pt>
                <c:pt idx="2914">
                  <c:v>-0.17449999999999999</c:v>
                </c:pt>
                <c:pt idx="2915">
                  <c:v>-0.17369999999999999</c:v>
                </c:pt>
                <c:pt idx="2916">
                  <c:v>-0.17280000000000001</c:v>
                </c:pt>
                <c:pt idx="2917">
                  <c:v>-0.17180000000000001</c:v>
                </c:pt>
                <c:pt idx="2918">
                  <c:v>-0.1706</c:v>
                </c:pt>
                <c:pt idx="2919">
                  <c:v>-0.1694</c:v>
                </c:pt>
                <c:pt idx="2920">
                  <c:v>-0.1681</c:v>
                </c:pt>
                <c:pt idx="2921">
                  <c:v>-0.16700000000000001</c:v>
                </c:pt>
                <c:pt idx="2922">
                  <c:v>-0.16589999999999999</c:v>
                </c:pt>
                <c:pt idx="2923">
                  <c:v>-0.1646</c:v>
                </c:pt>
                <c:pt idx="2924">
                  <c:v>-0.1633</c:v>
                </c:pt>
                <c:pt idx="2925">
                  <c:v>-0.16200000000000001</c:v>
                </c:pt>
                <c:pt idx="2926">
                  <c:v>-0.1605</c:v>
                </c:pt>
                <c:pt idx="2927">
                  <c:v>-0.159</c:v>
                </c:pt>
                <c:pt idx="2928">
                  <c:v>-0.1575</c:v>
                </c:pt>
                <c:pt idx="2929">
                  <c:v>-0.15609999999999999</c:v>
                </c:pt>
                <c:pt idx="2930">
                  <c:v>-0.1547</c:v>
                </c:pt>
                <c:pt idx="2931">
                  <c:v>-0.1532</c:v>
                </c:pt>
                <c:pt idx="2932">
                  <c:v>-0.15160000000000001</c:v>
                </c:pt>
                <c:pt idx="2933">
                  <c:v>-0.15</c:v>
                </c:pt>
                <c:pt idx="2934">
                  <c:v>-0.14829999999999999</c:v>
                </c:pt>
                <c:pt idx="2935">
                  <c:v>-0.14660000000000001</c:v>
                </c:pt>
                <c:pt idx="2936">
                  <c:v>-0.14480000000000001</c:v>
                </c:pt>
                <c:pt idx="2937">
                  <c:v>-0.14299999999999999</c:v>
                </c:pt>
                <c:pt idx="2938">
                  <c:v>-0.14119999999999999</c:v>
                </c:pt>
                <c:pt idx="2939">
                  <c:v>-0.13930000000000001</c:v>
                </c:pt>
                <c:pt idx="2940">
                  <c:v>-0.13730000000000001</c:v>
                </c:pt>
                <c:pt idx="2941">
                  <c:v>-0.13519999999999999</c:v>
                </c:pt>
                <c:pt idx="2942">
                  <c:v>-0.1331</c:v>
                </c:pt>
                <c:pt idx="2943">
                  <c:v>-0.13089999999999999</c:v>
                </c:pt>
                <c:pt idx="2944">
                  <c:v>-0.1285</c:v>
                </c:pt>
                <c:pt idx="2945">
                  <c:v>-0.12609999999999999</c:v>
                </c:pt>
                <c:pt idx="2946">
                  <c:v>-0.1235</c:v>
                </c:pt>
                <c:pt idx="2947">
                  <c:v>-0.12089999999999999</c:v>
                </c:pt>
                <c:pt idx="2948">
                  <c:v>-0.1181</c:v>
                </c:pt>
                <c:pt idx="2949">
                  <c:v>-0.1152</c:v>
                </c:pt>
                <c:pt idx="2950">
                  <c:v>-0.1123</c:v>
                </c:pt>
                <c:pt idx="2951">
                  <c:v>-0.10920000000000001</c:v>
                </c:pt>
                <c:pt idx="2952">
                  <c:v>-0.106</c:v>
                </c:pt>
                <c:pt idx="2953">
                  <c:v>-0.1026</c:v>
                </c:pt>
                <c:pt idx="2954">
                  <c:v>-9.9000000000000005E-2</c:v>
                </c:pt>
                <c:pt idx="2955">
                  <c:v>-9.5299999999999996E-2</c:v>
                </c:pt>
                <c:pt idx="2956">
                  <c:v>-9.1499999999999998E-2</c:v>
                </c:pt>
                <c:pt idx="2957">
                  <c:v>-8.7499999999999994E-2</c:v>
                </c:pt>
                <c:pt idx="2958">
                  <c:v>-8.3400000000000002E-2</c:v>
                </c:pt>
                <c:pt idx="2959">
                  <c:v>-7.9299999999999995E-2</c:v>
                </c:pt>
                <c:pt idx="2960">
                  <c:v>-7.4899999999999994E-2</c:v>
                </c:pt>
                <c:pt idx="2961">
                  <c:v>-7.0300000000000001E-2</c:v>
                </c:pt>
                <c:pt idx="2962">
                  <c:v>-6.5500000000000003E-2</c:v>
                </c:pt>
                <c:pt idx="2963">
                  <c:v>-6.0600000000000001E-2</c:v>
                </c:pt>
                <c:pt idx="2964">
                  <c:v>-5.5500000000000001E-2</c:v>
                </c:pt>
                <c:pt idx="2965">
                  <c:v>-5.04E-2</c:v>
                </c:pt>
                <c:pt idx="2966">
                  <c:v>-4.5199999999999997E-2</c:v>
                </c:pt>
                <c:pt idx="2967">
                  <c:v>-3.9800000000000002E-2</c:v>
                </c:pt>
                <c:pt idx="2968">
                  <c:v>-3.4299999999999997E-2</c:v>
                </c:pt>
                <c:pt idx="2969">
                  <c:v>-2.86E-2</c:v>
                </c:pt>
                <c:pt idx="2970">
                  <c:v>-2.2700000000000001E-2</c:v>
                </c:pt>
                <c:pt idx="2971">
                  <c:v>-1.6799999999999999E-2</c:v>
                </c:pt>
                <c:pt idx="2972">
                  <c:v>-1.0800000000000001E-2</c:v>
                </c:pt>
                <c:pt idx="2973">
                  <c:v>-4.7000000000000002E-3</c:v>
                </c:pt>
                <c:pt idx="2974">
                  <c:v>1.5E-3</c:v>
                </c:pt>
                <c:pt idx="2975">
                  <c:v>7.6E-3</c:v>
                </c:pt>
                <c:pt idx="2976">
                  <c:v>1.3899999999999999E-2</c:v>
                </c:pt>
                <c:pt idx="2977">
                  <c:v>2.0400000000000001E-2</c:v>
                </c:pt>
                <c:pt idx="2978">
                  <c:v>2.69E-2</c:v>
                </c:pt>
                <c:pt idx="2979">
                  <c:v>3.3500000000000002E-2</c:v>
                </c:pt>
                <c:pt idx="2980">
                  <c:v>0.04</c:v>
                </c:pt>
                <c:pt idx="2981">
                  <c:v>4.6600000000000003E-2</c:v>
                </c:pt>
                <c:pt idx="2982">
                  <c:v>5.3100000000000001E-2</c:v>
                </c:pt>
                <c:pt idx="2983">
                  <c:v>5.96E-2</c:v>
                </c:pt>
                <c:pt idx="2984">
                  <c:v>6.6100000000000006E-2</c:v>
                </c:pt>
                <c:pt idx="2985">
                  <c:v>7.2700000000000001E-2</c:v>
                </c:pt>
                <c:pt idx="2986">
                  <c:v>7.9299999999999995E-2</c:v>
                </c:pt>
                <c:pt idx="2987">
                  <c:v>8.5900000000000004E-2</c:v>
                </c:pt>
                <c:pt idx="2988">
                  <c:v>9.2299999999999993E-2</c:v>
                </c:pt>
                <c:pt idx="2989">
                  <c:v>9.8699999999999996E-2</c:v>
                </c:pt>
                <c:pt idx="2990">
                  <c:v>0.10489999999999999</c:v>
                </c:pt>
                <c:pt idx="2991">
                  <c:v>0.111</c:v>
                </c:pt>
                <c:pt idx="2992">
                  <c:v>0.1171</c:v>
                </c:pt>
                <c:pt idx="2993">
                  <c:v>0.1232</c:v>
                </c:pt>
                <c:pt idx="2994">
                  <c:v>0.1293</c:v>
                </c:pt>
                <c:pt idx="2995">
                  <c:v>0.1351</c:v>
                </c:pt>
                <c:pt idx="2996">
                  <c:v>0.14080000000000001</c:v>
                </c:pt>
                <c:pt idx="2997">
                  <c:v>0.1464</c:v>
                </c:pt>
                <c:pt idx="2998">
                  <c:v>0.1517</c:v>
                </c:pt>
                <c:pt idx="2999">
                  <c:v>0.15690000000000001</c:v>
                </c:pt>
                <c:pt idx="3000">
                  <c:v>0.16200000000000001</c:v>
                </c:pt>
                <c:pt idx="3001">
                  <c:v>0.1671</c:v>
                </c:pt>
                <c:pt idx="3002">
                  <c:v>0.1721</c:v>
                </c:pt>
                <c:pt idx="3003">
                  <c:v>0.17680000000000001</c:v>
                </c:pt>
                <c:pt idx="3004">
                  <c:v>0.18140000000000001</c:v>
                </c:pt>
                <c:pt idx="3005">
                  <c:v>0.18579999999999999</c:v>
                </c:pt>
                <c:pt idx="3006">
                  <c:v>0.18990000000000001</c:v>
                </c:pt>
                <c:pt idx="3007">
                  <c:v>0.19389999999999999</c:v>
                </c:pt>
                <c:pt idx="3008">
                  <c:v>0.19769999999999999</c:v>
                </c:pt>
                <c:pt idx="3009">
                  <c:v>0.20150000000000001</c:v>
                </c:pt>
                <c:pt idx="3010">
                  <c:v>0.20519999999999999</c:v>
                </c:pt>
                <c:pt idx="3011">
                  <c:v>0.2087</c:v>
                </c:pt>
                <c:pt idx="3012">
                  <c:v>0.21199999999999999</c:v>
                </c:pt>
                <c:pt idx="3013">
                  <c:v>0.21510000000000001</c:v>
                </c:pt>
                <c:pt idx="3014">
                  <c:v>0.218</c:v>
                </c:pt>
                <c:pt idx="3015">
                  <c:v>0.22070000000000001</c:v>
                </c:pt>
                <c:pt idx="3016">
                  <c:v>0.22320000000000001</c:v>
                </c:pt>
                <c:pt idx="3017">
                  <c:v>0.2258</c:v>
                </c:pt>
                <c:pt idx="3018">
                  <c:v>0.22819999999999999</c:v>
                </c:pt>
                <c:pt idx="3019">
                  <c:v>0.23050000000000001</c:v>
                </c:pt>
                <c:pt idx="3020">
                  <c:v>0.2326</c:v>
                </c:pt>
                <c:pt idx="3021">
                  <c:v>0.23449999999999999</c:v>
                </c:pt>
                <c:pt idx="3022">
                  <c:v>0.23619999999999999</c:v>
                </c:pt>
                <c:pt idx="3023">
                  <c:v>0.23780000000000001</c:v>
                </c:pt>
                <c:pt idx="3024">
                  <c:v>0.23930000000000001</c:v>
                </c:pt>
                <c:pt idx="3025">
                  <c:v>0.2407</c:v>
                </c:pt>
                <c:pt idx="3026">
                  <c:v>0.24210000000000001</c:v>
                </c:pt>
                <c:pt idx="3027">
                  <c:v>0.24329999999999999</c:v>
                </c:pt>
                <c:pt idx="3028">
                  <c:v>0.24429999999999999</c:v>
                </c:pt>
                <c:pt idx="3029">
                  <c:v>0.2452</c:v>
                </c:pt>
                <c:pt idx="3030">
                  <c:v>0.246</c:v>
                </c:pt>
                <c:pt idx="3031">
                  <c:v>0.24660000000000001</c:v>
                </c:pt>
                <c:pt idx="3032">
                  <c:v>0.24709999999999999</c:v>
                </c:pt>
                <c:pt idx="3033">
                  <c:v>0.2475</c:v>
                </c:pt>
                <c:pt idx="3034">
                  <c:v>0.24790000000000001</c:v>
                </c:pt>
                <c:pt idx="3035">
                  <c:v>0.24809999999999999</c:v>
                </c:pt>
                <c:pt idx="3036">
                  <c:v>0.2482</c:v>
                </c:pt>
                <c:pt idx="3037">
                  <c:v>0.24809999999999999</c:v>
                </c:pt>
                <c:pt idx="3038">
                  <c:v>0.24790000000000001</c:v>
                </c:pt>
                <c:pt idx="3039">
                  <c:v>0.2475</c:v>
                </c:pt>
                <c:pt idx="3040">
                  <c:v>0.247</c:v>
                </c:pt>
                <c:pt idx="3041">
                  <c:v>0.24640000000000001</c:v>
                </c:pt>
                <c:pt idx="3042">
                  <c:v>0.2457</c:v>
                </c:pt>
                <c:pt idx="3043">
                  <c:v>0.24479999999999999</c:v>
                </c:pt>
                <c:pt idx="3044">
                  <c:v>0.24379999999999999</c:v>
                </c:pt>
                <c:pt idx="3045">
                  <c:v>0.24260000000000001</c:v>
                </c:pt>
                <c:pt idx="3046">
                  <c:v>0.2412</c:v>
                </c:pt>
                <c:pt idx="3047">
                  <c:v>0.2397</c:v>
                </c:pt>
                <c:pt idx="3048">
                  <c:v>0.23799999999999999</c:v>
                </c:pt>
                <c:pt idx="3049">
                  <c:v>0.2361</c:v>
                </c:pt>
                <c:pt idx="3050">
                  <c:v>0.2341</c:v>
                </c:pt>
                <c:pt idx="3051">
                  <c:v>0.2319</c:v>
                </c:pt>
                <c:pt idx="3052">
                  <c:v>0.22950000000000001</c:v>
                </c:pt>
                <c:pt idx="3053">
                  <c:v>0.22700000000000001</c:v>
                </c:pt>
                <c:pt idx="3054">
                  <c:v>0.22420000000000001</c:v>
                </c:pt>
                <c:pt idx="3055">
                  <c:v>0.2213</c:v>
                </c:pt>
                <c:pt idx="3056">
                  <c:v>0.21820000000000001</c:v>
                </c:pt>
                <c:pt idx="3057">
                  <c:v>0.21479999999999999</c:v>
                </c:pt>
                <c:pt idx="3058">
                  <c:v>0.21129999999999999</c:v>
                </c:pt>
                <c:pt idx="3059">
                  <c:v>0.20760000000000001</c:v>
                </c:pt>
                <c:pt idx="3060">
                  <c:v>0.20369999999999999</c:v>
                </c:pt>
                <c:pt idx="3061">
                  <c:v>0.1996</c:v>
                </c:pt>
                <c:pt idx="3062">
                  <c:v>0.1953</c:v>
                </c:pt>
                <c:pt idx="3063">
                  <c:v>0.19089999999999999</c:v>
                </c:pt>
                <c:pt idx="3064">
                  <c:v>0.1862</c:v>
                </c:pt>
                <c:pt idx="3065">
                  <c:v>0.18129999999999999</c:v>
                </c:pt>
                <c:pt idx="3066">
                  <c:v>0.17630000000000001</c:v>
                </c:pt>
                <c:pt idx="3067">
                  <c:v>0.17100000000000001</c:v>
                </c:pt>
                <c:pt idx="3068">
                  <c:v>0.1656</c:v>
                </c:pt>
                <c:pt idx="3069">
                  <c:v>0.16</c:v>
                </c:pt>
                <c:pt idx="3070">
                  <c:v>0.1542</c:v>
                </c:pt>
                <c:pt idx="3071">
                  <c:v>0.1482</c:v>
                </c:pt>
                <c:pt idx="3072">
                  <c:v>0.1421</c:v>
                </c:pt>
                <c:pt idx="3073">
                  <c:v>0.1358</c:v>
                </c:pt>
                <c:pt idx="3074">
                  <c:v>0.1293</c:v>
                </c:pt>
                <c:pt idx="3075">
                  <c:v>0.1227</c:v>
                </c:pt>
                <c:pt idx="3076">
                  <c:v>0.11600000000000001</c:v>
                </c:pt>
                <c:pt idx="3077">
                  <c:v>0.1091</c:v>
                </c:pt>
                <c:pt idx="3078">
                  <c:v>0.1021</c:v>
                </c:pt>
                <c:pt idx="3079">
                  <c:v>9.5000000000000001E-2</c:v>
                </c:pt>
                <c:pt idx="3080">
                  <c:v>8.7800000000000003E-2</c:v>
                </c:pt>
                <c:pt idx="3081">
                  <c:v>8.0399999999999999E-2</c:v>
                </c:pt>
                <c:pt idx="3082">
                  <c:v>7.2999999999999995E-2</c:v>
                </c:pt>
                <c:pt idx="3083">
                  <c:v>6.5500000000000003E-2</c:v>
                </c:pt>
                <c:pt idx="3084">
                  <c:v>5.79E-2</c:v>
                </c:pt>
                <c:pt idx="3085">
                  <c:v>5.0299999999999997E-2</c:v>
                </c:pt>
                <c:pt idx="3086">
                  <c:v>4.2599999999999999E-2</c:v>
                </c:pt>
                <c:pt idx="3087">
                  <c:v>3.5000000000000003E-2</c:v>
                </c:pt>
                <c:pt idx="3088">
                  <c:v>2.7300000000000001E-2</c:v>
                </c:pt>
                <c:pt idx="3089">
                  <c:v>1.95E-2</c:v>
                </c:pt>
                <c:pt idx="3090">
                  <c:v>1.18E-2</c:v>
                </c:pt>
                <c:pt idx="3091">
                  <c:v>4.0000000000000001E-3</c:v>
                </c:pt>
                <c:pt idx="3092">
                  <c:v>-3.7000000000000002E-3</c:v>
                </c:pt>
                <c:pt idx="3093">
                  <c:v>-1.1299999999999999E-2</c:v>
                </c:pt>
                <c:pt idx="3094">
                  <c:v>-1.89E-2</c:v>
                </c:pt>
                <c:pt idx="3095">
                  <c:v>-2.6499999999999999E-2</c:v>
                </c:pt>
                <c:pt idx="3096">
                  <c:v>-3.4000000000000002E-2</c:v>
                </c:pt>
                <c:pt idx="3097">
                  <c:v>-4.1399999999999999E-2</c:v>
                </c:pt>
                <c:pt idx="3098">
                  <c:v>-4.87E-2</c:v>
                </c:pt>
                <c:pt idx="3099">
                  <c:v>-5.5899999999999998E-2</c:v>
                </c:pt>
                <c:pt idx="3100">
                  <c:v>-6.3E-2</c:v>
                </c:pt>
                <c:pt idx="3101">
                  <c:v>-7.0000000000000007E-2</c:v>
                </c:pt>
                <c:pt idx="3102">
                  <c:v>-7.6899999999999996E-2</c:v>
                </c:pt>
                <c:pt idx="3103">
                  <c:v>-8.3699999999999997E-2</c:v>
                </c:pt>
                <c:pt idx="3104">
                  <c:v>-9.0300000000000005E-2</c:v>
                </c:pt>
                <c:pt idx="3105">
                  <c:v>-9.6799999999999997E-2</c:v>
                </c:pt>
                <c:pt idx="3106">
                  <c:v>-0.1031</c:v>
                </c:pt>
                <c:pt idx="3107">
                  <c:v>-0.10929999999999999</c:v>
                </c:pt>
                <c:pt idx="3108">
                  <c:v>-0.1153</c:v>
                </c:pt>
                <c:pt idx="3109">
                  <c:v>-0.1212</c:v>
                </c:pt>
                <c:pt idx="3110">
                  <c:v>-0.12690000000000001</c:v>
                </c:pt>
                <c:pt idx="3111">
                  <c:v>-0.13250000000000001</c:v>
                </c:pt>
                <c:pt idx="3112">
                  <c:v>-0.13789999999999999</c:v>
                </c:pt>
                <c:pt idx="3113">
                  <c:v>-0.14299999999999999</c:v>
                </c:pt>
                <c:pt idx="3114">
                  <c:v>-0.14799999999999999</c:v>
                </c:pt>
                <c:pt idx="3115">
                  <c:v>-0.15279999999999999</c:v>
                </c:pt>
                <c:pt idx="3116">
                  <c:v>-0.1575</c:v>
                </c:pt>
                <c:pt idx="3117">
                  <c:v>-0.16200000000000001</c:v>
                </c:pt>
                <c:pt idx="3118">
                  <c:v>-0.1663</c:v>
                </c:pt>
                <c:pt idx="3119">
                  <c:v>-0.1704</c:v>
                </c:pt>
                <c:pt idx="3120">
                  <c:v>-0.1744</c:v>
                </c:pt>
                <c:pt idx="3121">
                  <c:v>-0.17799999999999999</c:v>
                </c:pt>
                <c:pt idx="3122">
                  <c:v>-0.18149999999999999</c:v>
                </c:pt>
                <c:pt idx="3123">
                  <c:v>-0.18479999999999999</c:v>
                </c:pt>
                <c:pt idx="3124">
                  <c:v>-0.18790000000000001</c:v>
                </c:pt>
                <c:pt idx="3125">
                  <c:v>-0.19089999999999999</c:v>
                </c:pt>
                <c:pt idx="3126">
                  <c:v>-0.19370000000000001</c:v>
                </c:pt>
                <c:pt idx="3127">
                  <c:v>-0.1963</c:v>
                </c:pt>
                <c:pt idx="3128">
                  <c:v>-0.1986</c:v>
                </c:pt>
                <c:pt idx="3129">
                  <c:v>-0.20069999999999999</c:v>
                </c:pt>
                <c:pt idx="3130">
                  <c:v>-0.2026</c:v>
                </c:pt>
                <c:pt idx="3131">
                  <c:v>-0.20430000000000001</c:v>
                </c:pt>
                <c:pt idx="3132">
                  <c:v>-0.2059</c:v>
                </c:pt>
                <c:pt idx="3133">
                  <c:v>-0.20730000000000001</c:v>
                </c:pt>
                <c:pt idx="3134">
                  <c:v>-0.20849999999999999</c:v>
                </c:pt>
                <c:pt idx="3135">
                  <c:v>-0.20949999999999999</c:v>
                </c:pt>
                <c:pt idx="3136">
                  <c:v>-0.21029999999999999</c:v>
                </c:pt>
                <c:pt idx="3137">
                  <c:v>-0.2109</c:v>
                </c:pt>
                <c:pt idx="3138">
                  <c:v>-0.2112</c:v>
                </c:pt>
                <c:pt idx="3139">
                  <c:v>-0.21129999999999999</c:v>
                </c:pt>
                <c:pt idx="3140">
                  <c:v>-0.21129999999999999</c:v>
                </c:pt>
                <c:pt idx="3141">
                  <c:v>-0.21110000000000001</c:v>
                </c:pt>
                <c:pt idx="3142">
                  <c:v>-0.2107</c:v>
                </c:pt>
                <c:pt idx="3143">
                  <c:v>-0.2102</c:v>
                </c:pt>
                <c:pt idx="3144">
                  <c:v>-0.2094</c:v>
                </c:pt>
                <c:pt idx="3145">
                  <c:v>-0.20830000000000001</c:v>
                </c:pt>
                <c:pt idx="3146">
                  <c:v>-0.20699999999999999</c:v>
                </c:pt>
                <c:pt idx="3147">
                  <c:v>-0.20549999999999999</c:v>
                </c:pt>
                <c:pt idx="3148">
                  <c:v>-0.2039</c:v>
                </c:pt>
                <c:pt idx="3149">
                  <c:v>-0.2021</c:v>
                </c:pt>
                <c:pt idx="3150">
                  <c:v>-0.2001</c:v>
                </c:pt>
                <c:pt idx="3151">
                  <c:v>-0.19800000000000001</c:v>
                </c:pt>
                <c:pt idx="3152">
                  <c:v>-0.1956</c:v>
                </c:pt>
                <c:pt idx="3153">
                  <c:v>-0.19289999999999999</c:v>
                </c:pt>
                <c:pt idx="3154">
                  <c:v>-0.19</c:v>
                </c:pt>
                <c:pt idx="3155">
                  <c:v>-0.187</c:v>
                </c:pt>
                <c:pt idx="3156">
                  <c:v>-0.1837</c:v>
                </c:pt>
                <c:pt idx="3157">
                  <c:v>-0.1804</c:v>
                </c:pt>
                <c:pt idx="3158">
                  <c:v>-0.17680000000000001</c:v>
                </c:pt>
                <c:pt idx="3159">
                  <c:v>-0.1731</c:v>
                </c:pt>
                <c:pt idx="3160">
                  <c:v>-0.16919999999999999</c:v>
                </c:pt>
                <c:pt idx="3161">
                  <c:v>-0.16500000000000001</c:v>
                </c:pt>
                <c:pt idx="3162">
                  <c:v>-0.1605</c:v>
                </c:pt>
                <c:pt idx="3163">
                  <c:v>-0.15590000000000001</c:v>
                </c:pt>
                <c:pt idx="3164">
                  <c:v>-0.15110000000000001</c:v>
                </c:pt>
                <c:pt idx="3165">
                  <c:v>-0.1462</c:v>
                </c:pt>
                <c:pt idx="3166">
                  <c:v>-0.14119999999999999</c:v>
                </c:pt>
                <c:pt idx="3167">
                  <c:v>-0.13600000000000001</c:v>
                </c:pt>
                <c:pt idx="3168">
                  <c:v>-0.13059999999999999</c:v>
                </c:pt>
                <c:pt idx="3169">
                  <c:v>-0.12479999999999999</c:v>
                </c:pt>
                <c:pt idx="3170">
                  <c:v>-0.11890000000000001</c:v>
                </c:pt>
                <c:pt idx="3171">
                  <c:v>-0.1128</c:v>
                </c:pt>
                <c:pt idx="3172">
                  <c:v>-0.1067</c:v>
                </c:pt>
                <c:pt idx="3173">
                  <c:v>-0.1004</c:v>
                </c:pt>
                <c:pt idx="3174">
                  <c:v>-9.4E-2</c:v>
                </c:pt>
                <c:pt idx="3175">
                  <c:v>-8.7499999999999994E-2</c:v>
                </c:pt>
                <c:pt idx="3176">
                  <c:v>-8.0799999999999997E-2</c:v>
                </c:pt>
                <c:pt idx="3177">
                  <c:v>-7.3899999999999993E-2</c:v>
                </c:pt>
                <c:pt idx="3178">
                  <c:v>-6.6900000000000001E-2</c:v>
                </c:pt>
                <c:pt idx="3179">
                  <c:v>-5.9700000000000003E-2</c:v>
                </c:pt>
                <c:pt idx="3180">
                  <c:v>-5.2499999999999998E-2</c:v>
                </c:pt>
                <c:pt idx="3181">
                  <c:v>-4.5199999999999997E-2</c:v>
                </c:pt>
                <c:pt idx="3182">
                  <c:v>-3.7900000000000003E-2</c:v>
                </c:pt>
                <c:pt idx="3183">
                  <c:v>-3.0599999999999999E-2</c:v>
                </c:pt>
                <c:pt idx="3184">
                  <c:v>-2.3099999999999999E-2</c:v>
                </c:pt>
                <c:pt idx="3185">
                  <c:v>-1.55E-2</c:v>
                </c:pt>
                <c:pt idx="3186">
                  <c:v>-7.7999999999999996E-3</c:v>
                </c:pt>
                <c:pt idx="3187">
                  <c:v>-3.5410000000000001E-5</c:v>
                </c:pt>
                <c:pt idx="3188">
                  <c:v>7.7000000000000002E-3</c:v>
                </c:pt>
                <c:pt idx="3189">
                  <c:v>1.54E-2</c:v>
                </c:pt>
                <c:pt idx="3190">
                  <c:v>2.3099999999999999E-2</c:v>
                </c:pt>
                <c:pt idx="3191">
                  <c:v>3.0800000000000001E-2</c:v>
                </c:pt>
                <c:pt idx="3192">
                  <c:v>3.85E-2</c:v>
                </c:pt>
                <c:pt idx="3193">
                  <c:v>4.6300000000000001E-2</c:v>
                </c:pt>
                <c:pt idx="3194">
                  <c:v>5.3999999999999999E-2</c:v>
                </c:pt>
                <c:pt idx="3195">
                  <c:v>6.1699999999999998E-2</c:v>
                </c:pt>
                <c:pt idx="3196">
                  <c:v>6.93E-2</c:v>
                </c:pt>
                <c:pt idx="3197">
                  <c:v>7.6899999999999996E-2</c:v>
                </c:pt>
                <c:pt idx="3198">
                  <c:v>8.43E-2</c:v>
                </c:pt>
                <c:pt idx="3199">
                  <c:v>9.1700000000000004E-2</c:v>
                </c:pt>
                <c:pt idx="3200">
                  <c:v>9.9000000000000005E-2</c:v>
                </c:pt>
                <c:pt idx="3201">
                  <c:v>0.1062</c:v>
                </c:pt>
                <c:pt idx="3202">
                  <c:v>0.1134</c:v>
                </c:pt>
                <c:pt idx="3203">
                  <c:v>0.12039999999999999</c:v>
                </c:pt>
                <c:pt idx="3204">
                  <c:v>0.12720000000000001</c:v>
                </c:pt>
                <c:pt idx="3205">
                  <c:v>0.13400000000000001</c:v>
                </c:pt>
                <c:pt idx="3206">
                  <c:v>0.1406</c:v>
                </c:pt>
                <c:pt idx="3207">
                  <c:v>0.14699999999999999</c:v>
                </c:pt>
                <c:pt idx="3208">
                  <c:v>0.15329999999999999</c:v>
                </c:pt>
                <c:pt idx="3209">
                  <c:v>0.1593</c:v>
                </c:pt>
                <c:pt idx="3210">
                  <c:v>0.1653</c:v>
                </c:pt>
                <c:pt idx="3211">
                  <c:v>0.17100000000000001</c:v>
                </c:pt>
                <c:pt idx="3212">
                  <c:v>0.17649999999999999</c:v>
                </c:pt>
                <c:pt idx="3213">
                  <c:v>0.18190000000000001</c:v>
                </c:pt>
                <c:pt idx="3214">
                  <c:v>0.18709999999999999</c:v>
                </c:pt>
                <c:pt idx="3215">
                  <c:v>0.192</c:v>
                </c:pt>
                <c:pt idx="3216">
                  <c:v>0.1968</c:v>
                </c:pt>
                <c:pt idx="3217">
                  <c:v>0.20119999999999999</c:v>
                </c:pt>
                <c:pt idx="3218">
                  <c:v>0.20549999999999999</c:v>
                </c:pt>
                <c:pt idx="3219">
                  <c:v>0.20949999999999999</c:v>
                </c:pt>
                <c:pt idx="3220">
                  <c:v>0.21329999999999999</c:v>
                </c:pt>
                <c:pt idx="3221">
                  <c:v>0.21690000000000001</c:v>
                </c:pt>
                <c:pt idx="3222">
                  <c:v>0.2203</c:v>
                </c:pt>
                <c:pt idx="3223">
                  <c:v>0.2235</c:v>
                </c:pt>
                <c:pt idx="3224">
                  <c:v>0.22639999999999999</c:v>
                </c:pt>
                <c:pt idx="3225">
                  <c:v>0.22900000000000001</c:v>
                </c:pt>
                <c:pt idx="3226">
                  <c:v>0.23139999999999999</c:v>
                </c:pt>
                <c:pt idx="3227">
                  <c:v>0.23350000000000001</c:v>
                </c:pt>
                <c:pt idx="3228">
                  <c:v>0.2354</c:v>
                </c:pt>
                <c:pt idx="3229">
                  <c:v>0.23710000000000001</c:v>
                </c:pt>
                <c:pt idx="3230">
                  <c:v>0.23849999999999999</c:v>
                </c:pt>
                <c:pt idx="3231">
                  <c:v>0.23980000000000001</c:v>
                </c:pt>
                <c:pt idx="3232">
                  <c:v>0.2407</c:v>
                </c:pt>
                <c:pt idx="3233">
                  <c:v>0.24149999999999999</c:v>
                </c:pt>
                <c:pt idx="3234">
                  <c:v>0.24199999999999999</c:v>
                </c:pt>
                <c:pt idx="3235">
                  <c:v>0.2422</c:v>
                </c:pt>
                <c:pt idx="3236">
                  <c:v>0.24229999999999999</c:v>
                </c:pt>
                <c:pt idx="3237">
                  <c:v>0.24210000000000001</c:v>
                </c:pt>
                <c:pt idx="3238">
                  <c:v>0.2417</c:v>
                </c:pt>
                <c:pt idx="3239">
                  <c:v>0.24110000000000001</c:v>
                </c:pt>
                <c:pt idx="3240">
                  <c:v>0.24030000000000001</c:v>
                </c:pt>
                <c:pt idx="3241">
                  <c:v>0.23930000000000001</c:v>
                </c:pt>
                <c:pt idx="3242">
                  <c:v>0.23810000000000001</c:v>
                </c:pt>
                <c:pt idx="3243">
                  <c:v>0.23669999999999999</c:v>
                </c:pt>
                <c:pt idx="3244">
                  <c:v>0.2351</c:v>
                </c:pt>
                <c:pt idx="3245">
                  <c:v>0.2334</c:v>
                </c:pt>
                <c:pt idx="3246">
                  <c:v>0.23139999999999999</c:v>
                </c:pt>
                <c:pt idx="3247">
                  <c:v>0.22919999999999999</c:v>
                </c:pt>
                <c:pt idx="3248">
                  <c:v>0.22689999999999999</c:v>
                </c:pt>
                <c:pt idx="3249">
                  <c:v>0.22439999999999999</c:v>
                </c:pt>
                <c:pt idx="3250">
                  <c:v>0.2218</c:v>
                </c:pt>
                <c:pt idx="3251">
                  <c:v>0.219</c:v>
                </c:pt>
                <c:pt idx="3252">
                  <c:v>0.21609999999999999</c:v>
                </c:pt>
                <c:pt idx="3253">
                  <c:v>0.21299999999999999</c:v>
                </c:pt>
                <c:pt idx="3254">
                  <c:v>0.2097</c:v>
                </c:pt>
                <c:pt idx="3255">
                  <c:v>0.20630000000000001</c:v>
                </c:pt>
                <c:pt idx="3256">
                  <c:v>0.20280000000000001</c:v>
                </c:pt>
                <c:pt idx="3257">
                  <c:v>0.19919999999999999</c:v>
                </c:pt>
                <c:pt idx="3258">
                  <c:v>0.19550000000000001</c:v>
                </c:pt>
                <c:pt idx="3259">
                  <c:v>0.19159999999999999</c:v>
                </c:pt>
                <c:pt idx="3260">
                  <c:v>0.18770000000000001</c:v>
                </c:pt>
                <c:pt idx="3261">
                  <c:v>0.18360000000000001</c:v>
                </c:pt>
                <c:pt idx="3262">
                  <c:v>0.1794</c:v>
                </c:pt>
                <c:pt idx="3263">
                  <c:v>0.17510000000000001</c:v>
                </c:pt>
                <c:pt idx="3264">
                  <c:v>0.17069999999999999</c:v>
                </c:pt>
                <c:pt idx="3265">
                  <c:v>0.1663</c:v>
                </c:pt>
                <c:pt idx="3266">
                  <c:v>0.1618</c:v>
                </c:pt>
                <c:pt idx="3267">
                  <c:v>0.15720000000000001</c:v>
                </c:pt>
                <c:pt idx="3268">
                  <c:v>0.1525</c:v>
                </c:pt>
                <c:pt idx="3269">
                  <c:v>0.1477</c:v>
                </c:pt>
                <c:pt idx="3270">
                  <c:v>0.14280000000000001</c:v>
                </c:pt>
                <c:pt idx="3271">
                  <c:v>0.13789999999999999</c:v>
                </c:pt>
                <c:pt idx="3272">
                  <c:v>0.1328</c:v>
                </c:pt>
                <c:pt idx="3273">
                  <c:v>0.1278</c:v>
                </c:pt>
                <c:pt idx="3274">
                  <c:v>0.1226</c:v>
                </c:pt>
                <c:pt idx="3275">
                  <c:v>0.1174</c:v>
                </c:pt>
                <c:pt idx="3276">
                  <c:v>0.11210000000000001</c:v>
                </c:pt>
                <c:pt idx="3277">
                  <c:v>0.1067</c:v>
                </c:pt>
                <c:pt idx="3278">
                  <c:v>0.1013</c:v>
                </c:pt>
                <c:pt idx="3279">
                  <c:v>9.5799999999999996E-2</c:v>
                </c:pt>
                <c:pt idx="3280">
                  <c:v>9.0300000000000005E-2</c:v>
                </c:pt>
                <c:pt idx="3281">
                  <c:v>8.4699999999999998E-2</c:v>
                </c:pt>
                <c:pt idx="3282">
                  <c:v>7.9000000000000001E-2</c:v>
                </c:pt>
                <c:pt idx="3283">
                  <c:v>7.3300000000000004E-2</c:v>
                </c:pt>
                <c:pt idx="3284">
                  <c:v>6.7599999999999993E-2</c:v>
                </c:pt>
                <c:pt idx="3285">
                  <c:v>6.1800000000000001E-2</c:v>
                </c:pt>
                <c:pt idx="3286">
                  <c:v>5.6000000000000001E-2</c:v>
                </c:pt>
                <c:pt idx="3287">
                  <c:v>5.0099999999999999E-2</c:v>
                </c:pt>
                <c:pt idx="3288">
                  <c:v>4.4200000000000003E-2</c:v>
                </c:pt>
                <c:pt idx="3289">
                  <c:v>3.8199999999999998E-2</c:v>
                </c:pt>
                <c:pt idx="3290">
                  <c:v>3.2300000000000002E-2</c:v>
                </c:pt>
                <c:pt idx="3291">
                  <c:v>2.63E-2</c:v>
                </c:pt>
                <c:pt idx="3292">
                  <c:v>2.0199999999999999E-2</c:v>
                </c:pt>
                <c:pt idx="3293">
                  <c:v>1.4200000000000001E-2</c:v>
                </c:pt>
                <c:pt idx="3294">
                  <c:v>8.2000000000000007E-3</c:v>
                </c:pt>
                <c:pt idx="3295">
                  <c:v>2.0999999999999999E-3</c:v>
                </c:pt>
                <c:pt idx="3296">
                  <c:v>-3.8999999999999998E-3</c:v>
                </c:pt>
                <c:pt idx="3297">
                  <c:v>-0.01</c:v>
                </c:pt>
                <c:pt idx="3298">
                  <c:v>-1.6E-2</c:v>
                </c:pt>
                <c:pt idx="3299">
                  <c:v>-2.1999999999999999E-2</c:v>
                </c:pt>
                <c:pt idx="3300">
                  <c:v>-2.8000000000000001E-2</c:v>
                </c:pt>
                <c:pt idx="3301">
                  <c:v>-3.4000000000000002E-2</c:v>
                </c:pt>
                <c:pt idx="3302">
                  <c:v>-0.04</c:v>
                </c:pt>
                <c:pt idx="3303">
                  <c:v>-4.5900000000000003E-2</c:v>
                </c:pt>
                <c:pt idx="3304">
                  <c:v>-5.1799999999999999E-2</c:v>
                </c:pt>
                <c:pt idx="3305">
                  <c:v>-5.7599999999999998E-2</c:v>
                </c:pt>
                <c:pt idx="3306">
                  <c:v>-6.3399999999999998E-2</c:v>
                </c:pt>
                <c:pt idx="3307">
                  <c:v>-6.9199999999999998E-2</c:v>
                </c:pt>
                <c:pt idx="3308">
                  <c:v>-7.4899999999999994E-2</c:v>
                </c:pt>
                <c:pt idx="3309">
                  <c:v>-8.0500000000000002E-2</c:v>
                </c:pt>
                <c:pt idx="3310">
                  <c:v>-8.5999999999999993E-2</c:v>
                </c:pt>
                <c:pt idx="3311">
                  <c:v>-9.1499999999999998E-2</c:v>
                </c:pt>
                <c:pt idx="3312">
                  <c:v>-9.69E-2</c:v>
                </c:pt>
                <c:pt idx="3313">
                  <c:v>-0.1022</c:v>
                </c:pt>
                <c:pt idx="3314">
                  <c:v>-0.1074</c:v>
                </c:pt>
                <c:pt idx="3315">
                  <c:v>-0.1124</c:v>
                </c:pt>
                <c:pt idx="3316">
                  <c:v>-0.1174</c:v>
                </c:pt>
                <c:pt idx="3317">
                  <c:v>-0.12230000000000001</c:v>
                </c:pt>
                <c:pt idx="3318">
                  <c:v>-0.127</c:v>
                </c:pt>
                <c:pt idx="3319">
                  <c:v>-0.13159999999999999</c:v>
                </c:pt>
                <c:pt idx="3320">
                  <c:v>-0.1361</c:v>
                </c:pt>
                <c:pt idx="3321">
                  <c:v>-0.14050000000000001</c:v>
                </c:pt>
                <c:pt idx="3322">
                  <c:v>-0.1447</c:v>
                </c:pt>
                <c:pt idx="3323">
                  <c:v>-0.14879999999999999</c:v>
                </c:pt>
                <c:pt idx="3324">
                  <c:v>-0.1527</c:v>
                </c:pt>
                <c:pt idx="3325">
                  <c:v>-0.1565</c:v>
                </c:pt>
                <c:pt idx="3326">
                  <c:v>-0.16009999999999999</c:v>
                </c:pt>
                <c:pt idx="3327">
                  <c:v>-0.1636</c:v>
                </c:pt>
                <c:pt idx="3328">
                  <c:v>-0.1668</c:v>
                </c:pt>
                <c:pt idx="3329">
                  <c:v>-0.1699</c:v>
                </c:pt>
                <c:pt idx="3330">
                  <c:v>-0.1729</c:v>
                </c:pt>
                <c:pt idx="3331">
                  <c:v>-0.17560000000000001</c:v>
                </c:pt>
                <c:pt idx="3332">
                  <c:v>-0.1782</c:v>
                </c:pt>
                <c:pt idx="3333">
                  <c:v>-0.18060000000000001</c:v>
                </c:pt>
                <c:pt idx="3334">
                  <c:v>-0.18279999999999999</c:v>
                </c:pt>
                <c:pt idx="3335">
                  <c:v>-0.18479999999999999</c:v>
                </c:pt>
                <c:pt idx="3336">
                  <c:v>-0.18659999999999999</c:v>
                </c:pt>
                <c:pt idx="3337">
                  <c:v>-0.1883</c:v>
                </c:pt>
                <c:pt idx="3338">
                  <c:v>-0.18970000000000001</c:v>
                </c:pt>
                <c:pt idx="3339">
                  <c:v>-0.19089999999999999</c:v>
                </c:pt>
                <c:pt idx="3340">
                  <c:v>-0.192</c:v>
                </c:pt>
                <c:pt idx="3341">
                  <c:v>-0.19289999999999999</c:v>
                </c:pt>
                <c:pt idx="3342">
                  <c:v>-0.19359999999999999</c:v>
                </c:pt>
                <c:pt idx="3343">
                  <c:v>-0.19420000000000001</c:v>
                </c:pt>
                <c:pt idx="3344">
                  <c:v>-0.1946</c:v>
                </c:pt>
                <c:pt idx="3345">
                  <c:v>-0.19470000000000001</c:v>
                </c:pt>
                <c:pt idx="3346">
                  <c:v>-0.1946</c:v>
                </c:pt>
                <c:pt idx="3347">
                  <c:v>-0.1943</c:v>
                </c:pt>
                <c:pt idx="3348">
                  <c:v>-0.19389999999999999</c:v>
                </c:pt>
                <c:pt idx="3349">
                  <c:v>-0.19339999999999999</c:v>
                </c:pt>
                <c:pt idx="3350">
                  <c:v>-0.19259999999999999</c:v>
                </c:pt>
                <c:pt idx="3351">
                  <c:v>-0.19170000000000001</c:v>
                </c:pt>
                <c:pt idx="3352">
                  <c:v>-0.19059999999999999</c:v>
                </c:pt>
                <c:pt idx="3353">
                  <c:v>-0.18920000000000001</c:v>
                </c:pt>
                <c:pt idx="3354">
                  <c:v>-0.18759999999999999</c:v>
                </c:pt>
                <c:pt idx="3355">
                  <c:v>-0.18590000000000001</c:v>
                </c:pt>
                <c:pt idx="3356">
                  <c:v>-0.184</c:v>
                </c:pt>
                <c:pt idx="3357">
                  <c:v>-0.18190000000000001</c:v>
                </c:pt>
                <c:pt idx="3358">
                  <c:v>-0.1797</c:v>
                </c:pt>
                <c:pt idx="3359">
                  <c:v>-0.17730000000000001</c:v>
                </c:pt>
                <c:pt idx="3360">
                  <c:v>-0.17469999999999999</c:v>
                </c:pt>
                <c:pt idx="3361">
                  <c:v>-0.17180000000000001</c:v>
                </c:pt>
                <c:pt idx="3362">
                  <c:v>-0.16869999999999999</c:v>
                </c:pt>
                <c:pt idx="3363">
                  <c:v>-0.16550000000000001</c:v>
                </c:pt>
                <c:pt idx="3364">
                  <c:v>-0.16209999999999999</c:v>
                </c:pt>
                <c:pt idx="3365">
                  <c:v>-0.15859999999999999</c:v>
                </c:pt>
                <c:pt idx="3366">
                  <c:v>-0.155</c:v>
                </c:pt>
                <c:pt idx="3367">
                  <c:v>-0.1512</c:v>
                </c:pt>
                <c:pt idx="3368">
                  <c:v>-0.1472</c:v>
                </c:pt>
                <c:pt idx="3369">
                  <c:v>-0.14299999999999999</c:v>
                </c:pt>
                <c:pt idx="3370">
                  <c:v>-0.13850000000000001</c:v>
                </c:pt>
                <c:pt idx="3371">
                  <c:v>-0.13389999999999999</c:v>
                </c:pt>
                <c:pt idx="3372">
                  <c:v>-0.1293</c:v>
                </c:pt>
                <c:pt idx="3373">
                  <c:v>-0.1245</c:v>
                </c:pt>
                <c:pt idx="3374">
                  <c:v>-0.1196</c:v>
                </c:pt>
                <c:pt idx="3375">
                  <c:v>-0.11459999999999999</c:v>
                </c:pt>
                <c:pt idx="3376">
                  <c:v>-0.1094</c:v>
                </c:pt>
                <c:pt idx="3377">
                  <c:v>-0.104</c:v>
                </c:pt>
                <c:pt idx="3378">
                  <c:v>-9.8400000000000001E-2</c:v>
                </c:pt>
                <c:pt idx="3379">
                  <c:v>-9.2700000000000005E-2</c:v>
                </c:pt>
                <c:pt idx="3380">
                  <c:v>-8.6900000000000005E-2</c:v>
                </c:pt>
                <c:pt idx="3381">
                  <c:v>-8.1100000000000005E-2</c:v>
                </c:pt>
                <c:pt idx="3382">
                  <c:v>-7.51E-2</c:v>
                </c:pt>
                <c:pt idx="3383">
                  <c:v>-6.9099999999999995E-2</c:v>
                </c:pt>
                <c:pt idx="3384">
                  <c:v>-6.2899999999999998E-2</c:v>
                </c:pt>
                <c:pt idx="3385">
                  <c:v>-5.6599999999999998E-2</c:v>
                </c:pt>
                <c:pt idx="3386">
                  <c:v>-5.0099999999999999E-2</c:v>
                </c:pt>
                <c:pt idx="3387">
                  <c:v>-4.3499999999999997E-2</c:v>
                </c:pt>
                <c:pt idx="3388">
                  <c:v>-3.6900000000000002E-2</c:v>
                </c:pt>
                <c:pt idx="3389">
                  <c:v>-3.0200000000000001E-2</c:v>
                </c:pt>
                <c:pt idx="3390">
                  <c:v>-2.35E-2</c:v>
                </c:pt>
                <c:pt idx="3391">
                  <c:v>-1.6799999999999999E-2</c:v>
                </c:pt>
                <c:pt idx="3392">
                  <c:v>-0.01</c:v>
                </c:pt>
                <c:pt idx="3393">
                  <c:v>-3.0000000000000001E-3</c:v>
                </c:pt>
                <c:pt idx="3394">
                  <c:v>4.0000000000000001E-3</c:v>
                </c:pt>
                <c:pt idx="3395">
                  <c:v>1.0999999999999999E-2</c:v>
                </c:pt>
                <c:pt idx="3396">
                  <c:v>1.7999999999999999E-2</c:v>
                </c:pt>
                <c:pt idx="3397">
                  <c:v>2.5000000000000001E-2</c:v>
                </c:pt>
                <c:pt idx="3398">
                  <c:v>3.2000000000000001E-2</c:v>
                </c:pt>
                <c:pt idx="3399">
                  <c:v>3.9E-2</c:v>
                </c:pt>
                <c:pt idx="3400">
                  <c:v>4.5999999999999999E-2</c:v>
                </c:pt>
                <c:pt idx="3401">
                  <c:v>5.2999999999999999E-2</c:v>
                </c:pt>
                <c:pt idx="3402">
                  <c:v>6.0100000000000001E-2</c:v>
                </c:pt>
                <c:pt idx="3403">
                  <c:v>6.7000000000000004E-2</c:v>
                </c:pt>
                <c:pt idx="3404">
                  <c:v>7.3899999999999993E-2</c:v>
                </c:pt>
                <c:pt idx="3405">
                  <c:v>8.0699999999999994E-2</c:v>
                </c:pt>
                <c:pt idx="3406">
                  <c:v>8.7499999999999994E-2</c:v>
                </c:pt>
                <c:pt idx="3407">
                  <c:v>9.4100000000000003E-2</c:v>
                </c:pt>
                <c:pt idx="3408">
                  <c:v>0.1007</c:v>
                </c:pt>
                <c:pt idx="3409">
                  <c:v>0.10730000000000001</c:v>
                </c:pt>
                <c:pt idx="3410">
                  <c:v>0.1138</c:v>
                </c:pt>
                <c:pt idx="3411">
                  <c:v>0.1201</c:v>
                </c:pt>
                <c:pt idx="3412">
                  <c:v>0.1263</c:v>
                </c:pt>
                <c:pt idx="3413">
                  <c:v>0.13239999999999999</c:v>
                </c:pt>
                <c:pt idx="3414">
                  <c:v>0.1384</c:v>
                </c:pt>
                <c:pt idx="3415">
                  <c:v>0.14419999999999999</c:v>
                </c:pt>
                <c:pt idx="3416">
                  <c:v>0.14990000000000001</c:v>
                </c:pt>
                <c:pt idx="3417">
                  <c:v>0.1555</c:v>
                </c:pt>
                <c:pt idx="3418">
                  <c:v>0.16089999999999999</c:v>
                </c:pt>
                <c:pt idx="3419">
                  <c:v>0.16619999999999999</c:v>
                </c:pt>
                <c:pt idx="3420">
                  <c:v>0.17130000000000001</c:v>
                </c:pt>
                <c:pt idx="3421">
                  <c:v>0.17630000000000001</c:v>
                </c:pt>
                <c:pt idx="3422">
                  <c:v>0.18099999999999999</c:v>
                </c:pt>
                <c:pt idx="3423">
                  <c:v>0.18559999999999999</c:v>
                </c:pt>
                <c:pt idx="3424">
                  <c:v>0.19</c:v>
                </c:pt>
                <c:pt idx="3425">
                  <c:v>0.1943</c:v>
                </c:pt>
                <c:pt idx="3426">
                  <c:v>0.19850000000000001</c:v>
                </c:pt>
                <c:pt idx="3427">
                  <c:v>0.20250000000000001</c:v>
                </c:pt>
                <c:pt idx="3428">
                  <c:v>0.20619999999999999</c:v>
                </c:pt>
                <c:pt idx="3429">
                  <c:v>0.20979999999999999</c:v>
                </c:pt>
                <c:pt idx="3430">
                  <c:v>0.2132</c:v>
                </c:pt>
                <c:pt idx="3431">
                  <c:v>0.21629999999999999</c:v>
                </c:pt>
                <c:pt idx="3432">
                  <c:v>0.21929999999999999</c:v>
                </c:pt>
                <c:pt idx="3433">
                  <c:v>0.22220000000000001</c:v>
                </c:pt>
                <c:pt idx="3434">
                  <c:v>0.22500000000000001</c:v>
                </c:pt>
                <c:pt idx="3435">
                  <c:v>0.2276</c:v>
                </c:pt>
                <c:pt idx="3436">
                  <c:v>0.23</c:v>
                </c:pt>
                <c:pt idx="3437">
                  <c:v>0.2321</c:v>
                </c:pt>
                <c:pt idx="3438">
                  <c:v>0.2341</c:v>
                </c:pt>
                <c:pt idx="3439">
                  <c:v>0.23580000000000001</c:v>
                </c:pt>
                <c:pt idx="3440">
                  <c:v>0.2374</c:v>
                </c:pt>
                <c:pt idx="3441">
                  <c:v>0.23899999999999999</c:v>
                </c:pt>
                <c:pt idx="3442">
                  <c:v>0.2404</c:v>
                </c:pt>
                <c:pt idx="3443">
                  <c:v>0.2417</c:v>
                </c:pt>
                <c:pt idx="3444">
                  <c:v>0.2427</c:v>
                </c:pt>
                <c:pt idx="3445">
                  <c:v>0.24349999999999999</c:v>
                </c:pt>
                <c:pt idx="3446">
                  <c:v>0.2442</c:v>
                </c:pt>
                <c:pt idx="3447">
                  <c:v>0.2447</c:v>
                </c:pt>
                <c:pt idx="3448">
                  <c:v>0.245</c:v>
                </c:pt>
                <c:pt idx="3449">
                  <c:v>0.24540000000000001</c:v>
                </c:pt>
                <c:pt idx="3450">
                  <c:v>0.2455</c:v>
                </c:pt>
                <c:pt idx="3451">
                  <c:v>0.24560000000000001</c:v>
                </c:pt>
                <c:pt idx="3452">
                  <c:v>0.24540000000000001</c:v>
                </c:pt>
                <c:pt idx="3453">
                  <c:v>0.24510000000000001</c:v>
                </c:pt>
                <c:pt idx="3454">
                  <c:v>0.2447</c:v>
                </c:pt>
                <c:pt idx="3455">
                  <c:v>0.24399999999999999</c:v>
                </c:pt>
                <c:pt idx="3456">
                  <c:v>0.24329999999999999</c:v>
                </c:pt>
                <c:pt idx="3457">
                  <c:v>0.24249999999999999</c:v>
                </c:pt>
                <c:pt idx="3458">
                  <c:v>0.24149999999999999</c:v>
                </c:pt>
                <c:pt idx="3459">
                  <c:v>0.2404</c:v>
                </c:pt>
                <c:pt idx="3460">
                  <c:v>0.2392</c:v>
                </c:pt>
                <c:pt idx="3461">
                  <c:v>0.23780000000000001</c:v>
                </c:pt>
                <c:pt idx="3462">
                  <c:v>0.23630000000000001</c:v>
                </c:pt>
                <c:pt idx="3463">
                  <c:v>0.2346</c:v>
                </c:pt>
                <c:pt idx="3464">
                  <c:v>0.23280000000000001</c:v>
                </c:pt>
                <c:pt idx="3465">
                  <c:v>0.23089999999999999</c:v>
                </c:pt>
                <c:pt idx="3466">
                  <c:v>0.22889999999999999</c:v>
                </c:pt>
                <c:pt idx="3467">
                  <c:v>0.22670000000000001</c:v>
                </c:pt>
                <c:pt idx="3468">
                  <c:v>0.2243</c:v>
                </c:pt>
                <c:pt idx="3469">
                  <c:v>0.22189999999999999</c:v>
                </c:pt>
                <c:pt idx="3470">
                  <c:v>0.21920000000000001</c:v>
                </c:pt>
                <c:pt idx="3471">
                  <c:v>0.2165</c:v>
                </c:pt>
                <c:pt idx="3472">
                  <c:v>0.2135</c:v>
                </c:pt>
                <c:pt idx="3473">
                  <c:v>0.21049999999999999</c:v>
                </c:pt>
                <c:pt idx="3474">
                  <c:v>0.20730000000000001</c:v>
                </c:pt>
                <c:pt idx="3475">
                  <c:v>0.2039</c:v>
                </c:pt>
                <c:pt idx="3476">
                  <c:v>0.20039999999999999</c:v>
                </c:pt>
                <c:pt idx="3477">
                  <c:v>0.19670000000000001</c:v>
                </c:pt>
                <c:pt idx="3478">
                  <c:v>0.19289999999999999</c:v>
                </c:pt>
                <c:pt idx="3479">
                  <c:v>0.18890000000000001</c:v>
                </c:pt>
                <c:pt idx="3480">
                  <c:v>0.18479999999999999</c:v>
                </c:pt>
                <c:pt idx="3481">
                  <c:v>0.18049999999999999</c:v>
                </c:pt>
                <c:pt idx="3482">
                  <c:v>0.17599999999999999</c:v>
                </c:pt>
                <c:pt idx="3483">
                  <c:v>0.17130000000000001</c:v>
                </c:pt>
                <c:pt idx="3484">
                  <c:v>0.16650000000000001</c:v>
                </c:pt>
                <c:pt idx="3485">
                  <c:v>0.1615</c:v>
                </c:pt>
                <c:pt idx="3486">
                  <c:v>0.15640000000000001</c:v>
                </c:pt>
                <c:pt idx="3487">
                  <c:v>0.15110000000000001</c:v>
                </c:pt>
                <c:pt idx="3488">
                  <c:v>0.1457</c:v>
                </c:pt>
                <c:pt idx="3489">
                  <c:v>0.14000000000000001</c:v>
                </c:pt>
                <c:pt idx="3490">
                  <c:v>0.1343</c:v>
                </c:pt>
                <c:pt idx="3491">
                  <c:v>0.1283</c:v>
                </c:pt>
                <c:pt idx="3492">
                  <c:v>0.12230000000000001</c:v>
                </c:pt>
                <c:pt idx="3493">
                  <c:v>0.11609999999999999</c:v>
                </c:pt>
                <c:pt idx="3494">
                  <c:v>0.10979999999999999</c:v>
                </c:pt>
                <c:pt idx="3495">
                  <c:v>0.1033</c:v>
                </c:pt>
                <c:pt idx="3496">
                  <c:v>9.6799999999999997E-2</c:v>
                </c:pt>
                <c:pt idx="3497">
                  <c:v>9.01E-2</c:v>
                </c:pt>
                <c:pt idx="3498">
                  <c:v>8.3299999999999999E-2</c:v>
                </c:pt>
                <c:pt idx="3499">
                  <c:v>7.6399999999999996E-2</c:v>
                </c:pt>
                <c:pt idx="3500">
                  <c:v>6.9400000000000003E-2</c:v>
                </c:pt>
                <c:pt idx="3501">
                  <c:v>6.2399999999999997E-2</c:v>
                </c:pt>
                <c:pt idx="3502">
                  <c:v>5.5300000000000002E-2</c:v>
                </c:pt>
                <c:pt idx="3503">
                  <c:v>4.8099999999999997E-2</c:v>
                </c:pt>
                <c:pt idx="3504">
                  <c:v>4.0899999999999999E-2</c:v>
                </c:pt>
                <c:pt idx="3505">
                  <c:v>3.3599999999999998E-2</c:v>
                </c:pt>
                <c:pt idx="3506">
                  <c:v>2.63E-2</c:v>
                </c:pt>
                <c:pt idx="3507">
                  <c:v>1.89E-2</c:v>
                </c:pt>
                <c:pt idx="3508">
                  <c:v>1.1599999999999999E-2</c:v>
                </c:pt>
                <c:pt idx="3509">
                  <c:v>4.1999999999999997E-3</c:v>
                </c:pt>
                <c:pt idx="3510">
                  <c:v>-3.2000000000000002E-3</c:v>
                </c:pt>
                <c:pt idx="3511">
                  <c:v>-1.06E-2</c:v>
                </c:pt>
                <c:pt idx="3512">
                  <c:v>-1.7899999999999999E-2</c:v>
                </c:pt>
                <c:pt idx="3513">
                  <c:v>-2.52E-2</c:v>
                </c:pt>
                <c:pt idx="3514">
                  <c:v>-3.2500000000000001E-2</c:v>
                </c:pt>
                <c:pt idx="3515">
                  <c:v>-3.9699999999999999E-2</c:v>
                </c:pt>
                <c:pt idx="3516">
                  <c:v>-4.6800000000000001E-2</c:v>
                </c:pt>
                <c:pt idx="3517">
                  <c:v>-5.3900000000000003E-2</c:v>
                </c:pt>
                <c:pt idx="3518">
                  <c:v>-6.0900000000000003E-2</c:v>
                </c:pt>
                <c:pt idx="3519">
                  <c:v>-6.7799999999999999E-2</c:v>
                </c:pt>
                <c:pt idx="3520">
                  <c:v>-7.46E-2</c:v>
                </c:pt>
                <c:pt idx="3521">
                  <c:v>-8.1299999999999997E-2</c:v>
                </c:pt>
                <c:pt idx="3522">
                  <c:v>-8.7800000000000003E-2</c:v>
                </c:pt>
                <c:pt idx="3523">
                  <c:v>-9.4200000000000006E-2</c:v>
                </c:pt>
                <c:pt idx="3524">
                  <c:v>-0.1004</c:v>
                </c:pt>
                <c:pt idx="3525">
                  <c:v>-0.1065</c:v>
                </c:pt>
                <c:pt idx="3526">
                  <c:v>-0.1125</c:v>
                </c:pt>
                <c:pt idx="3527">
                  <c:v>-0.1183</c:v>
                </c:pt>
                <c:pt idx="3528">
                  <c:v>-0.1239</c:v>
                </c:pt>
                <c:pt idx="3529">
                  <c:v>-0.1293</c:v>
                </c:pt>
                <c:pt idx="3530">
                  <c:v>-0.13450000000000001</c:v>
                </c:pt>
                <c:pt idx="3531">
                  <c:v>-0.13950000000000001</c:v>
                </c:pt>
                <c:pt idx="3532">
                  <c:v>-0.14430000000000001</c:v>
                </c:pt>
                <c:pt idx="3533">
                  <c:v>-0.14899999999999999</c:v>
                </c:pt>
                <c:pt idx="3534">
                  <c:v>-0.1535</c:v>
                </c:pt>
                <c:pt idx="3535">
                  <c:v>-0.1578</c:v>
                </c:pt>
                <c:pt idx="3536">
                  <c:v>-0.16189999999999999</c:v>
                </c:pt>
                <c:pt idx="3537">
                  <c:v>-0.16569999999999999</c:v>
                </c:pt>
                <c:pt idx="3538">
                  <c:v>-0.16930000000000001</c:v>
                </c:pt>
                <c:pt idx="3539">
                  <c:v>-0.1726</c:v>
                </c:pt>
                <c:pt idx="3540">
                  <c:v>-0.17580000000000001</c:v>
                </c:pt>
                <c:pt idx="3541">
                  <c:v>-0.17879999999999999</c:v>
                </c:pt>
                <c:pt idx="3542">
                  <c:v>-0.18160000000000001</c:v>
                </c:pt>
                <c:pt idx="3543">
                  <c:v>-0.1842</c:v>
                </c:pt>
                <c:pt idx="3544">
                  <c:v>-0.18659999999999999</c:v>
                </c:pt>
                <c:pt idx="3545">
                  <c:v>-0.18870000000000001</c:v>
                </c:pt>
                <c:pt idx="3546">
                  <c:v>-0.1905</c:v>
                </c:pt>
                <c:pt idx="3547">
                  <c:v>-0.19220000000000001</c:v>
                </c:pt>
                <c:pt idx="3548">
                  <c:v>-0.19359999999999999</c:v>
                </c:pt>
                <c:pt idx="3549">
                  <c:v>-0.19489999999999999</c:v>
                </c:pt>
                <c:pt idx="3550">
                  <c:v>-0.19600000000000001</c:v>
                </c:pt>
                <c:pt idx="3551">
                  <c:v>-0.19689999999999999</c:v>
                </c:pt>
                <c:pt idx="3552">
                  <c:v>-0.1976</c:v>
                </c:pt>
                <c:pt idx="3553">
                  <c:v>-0.19800000000000001</c:v>
                </c:pt>
                <c:pt idx="3554">
                  <c:v>-0.19819999999999999</c:v>
                </c:pt>
                <c:pt idx="3555">
                  <c:v>-0.1983</c:v>
                </c:pt>
                <c:pt idx="3556">
                  <c:v>-0.19819999999999999</c:v>
                </c:pt>
                <c:pt idx="3557">
                  <c:v>-0.19800000000000001</c:v>
                </c:pt>
                <c:pt idx="3558">
                  <c:v>-0.1976</c:v>
                </c:pt>
                <c:pt idx="3559">
                  <c:v>-0.19700000000000001</c:v>
                </c:pt>
                <c:pt idx="3560">
                  <c:v>-0.1963</c:v>
                </c:pt>
                <c:pt idx="3561">
                  <c:v>-0.1953</c:v>
                </c:pt>
                <c:pt idx="3562">
                  <c:v>-0.19420000000000001</c:v>
                </c:pt>
                <c:pt idx="3563">
                  <c:v>-0.19289999999999999</c:v>
                </c:pt>
                <c:pt idx="3564">
                  <c:v>-0.19139999999999999</c:v>
                </c:pt>
                <c:pt idx="3565">
                  <c:v>-0.18990000000000001</c:v>
                </c:pt>
                <c:pt idx="3566">
                  <c:v>-0.18820000000000001</c:v>
                </c:pt>
                <c:pt idx="3567">
                  <c:v>-0.18629999999999999</c:v>
                </c:pt>
                <c:pt idx="3568">
                  <c:v>-0.18429999999999999</c:v>
                </c:pt>
                <c:pt idx="3569">
                  <c:v>-0.18210000000000001</c:v>
                </c:pt>
                <c:pt idx="3570">
                  <c:v>-0.1797</c:v>
                </c:pt>
                <c:pt idx="3571">
                  <c:v>-0.1772</c:v>
                </c:pt>
                <c:pt idx="3572">
                  <c:v>-0.17460000000000001</c:v>
                </c:pt>
                <c:pt idx="3573">
                  <c:v>-0.17180000000000001</c:v>
                </c:pt>
                <c:pt idx="3574">
                  <c:v>-0.16900000000000001</c:v>
                </c:pt>
                <c:pt idx="3575">
                  <c:v>-0.16600000000000001</c:v>
                </c:pt>
                <c:pt idx="3576">
                  <c:v>-0.1628</c:v>
                </c:pt>
                <c:pt idx="3577">
                  <c:v>-0.1595</c:v>
                </c:pt>
                <c:pt idx="3578">
                  <c:v>-0.156</c:v>
                </c:pt>
                <c:pt idx="3579">
                  <c:v>-0.15240000000000001</c:v>
                </c:pt>
                <c:pt idx="3580">
                  <c:v>-0.14879999999999999</c:v>
                </c:pt>
                <c:pt idx="3581">
                  <c:v>-0.14499999999999999</c:v>
                </c:pt>
                <c:pt idx="3582">
                  <c:v>-0.1411</c:v>
                </c:pt>
                <c:pt idx="3583">
                  <c:v>-0.13700000000000001</c:v>
                </c:pt>
                <c:pt idx="3584">
                  <c:v>-0.13289999999999999</c:v>
                </c:pt>
                <c:pt idx="3585">
                  <c:v>-0.12870000000000001</c:v>
                </c:pt>
                <c:pt idx="3586">
                  <c:v>-0.1244</c:v>
                </c:pt>
                <c:pt idx="3587">
                  <c:v>-0.12</c:v>
                </c:pt>
                <c:pt idx="3588">
                  <c:v>-0.1154</c:v>
                </c:pt>
                <c:pt idx="3589">
                  <c:v>-0.1108</c:v>
                </c:pt>
                <c:pt idx="3590">
                  <c:v>-0.106</c:v>
                </c:pt>
                <c:pt idx="3591">
                  <c:v>-0.1012</c:v>
                </c:pt>
                <c:pt idx="3592">
                  <c:v>-9.6299999999999997E-2</c:v>
                </c:pt>
                <c:pt idx="3593">
                  <c:v>-9.1399999999999995E-2</c:v>
                </c:pt>
                <c:pt idx="3594">
                  <c:v>-8.6499999999999994E-2</c:v>
                </c:pt>
                <c:pt idx="3595">
                  <c:v>-8.1500000000000003E-2</c:v>
                </c:pt>
                <c:pt idx="3596">
                  <c:v>-7.6399999999999996E-2</c:v>
                </c:pt>
                <c:pt idx="3597">
                  <c:v>-7.1199999999999999E-2</c:v>
                </c:pt>
                <c:pt idx="3598">
                  <c:v>-6.6000000000000003E-2</c:v>
                </c:pt>
                <c:pt idx="3599">
                  <c:v>-6.0699999999999997E-2</c:v>
                </c:pt>
                <c:pt idx="3600">
                  <c:v>-5.5399999999999998E-2</c:v>
                </c:pt>
                <c:pt idx="3601">
                  <c:v>-5.0299999999999997E-2</c:v>
                </c:pt>
                <c:pt idx="3602">
                  <c:v>-4.5199999999999997E-2</c:v>
                </c:pt>
                <c:pt idx="3603">
                  <c:v>-4.0099999999999997E-2</c:v>
                </c:pt>
                <c:pt idx="3604">
                  <c:v>-3.49E-2</c:v>
                </c:pt>
                <c:pt idx="3605">
                  <c:v>-2.9700000000000001E-2</c:v>
                </c:pt>
                <c:pt idx="3606">
                  <c:v>-2.4500000000000001E-2</c:v>
                </c:pt>
                <c:pt idx="3607">
                  <c:v>-1.9199999999999998E-2</c:v>
                </c:pt>
                <c:pt idx="3608">
                  <c:v>-1.41E-2</c:v>
                </c:pt>
                <c:pt idx="3609">
                  <c:v>-9.2999999999999992E-3</c:v>
                </c:pt>
                <c:pt idx="3610">
                  <c:v>-4.5999999999999999E-3</c:v>
                </c:pt>
                <c:pt idx="3611">
                  <c:v>1E-4</c:v>
                </c:pt>
                <c:pt idx="3612">
                  <c:v>4.7000000000000002E-3</c:v>
                </c:pt>
                <c:pt idx="3613">
                  <c:v>9.4000000000000004E-3</c:v>
                </c:pt>
                <c:pt idx="3614">
                  <c:v>1.4E-2</c:v>
                </c:pt>
                <c:pt idx="3615">
                  <c:v>1.8499999999999999E-2</c:v>
                </c:pt>
                <c:pt idx="3616">
                  <c:v>2.29E-2</c:v>
                </c:pt>
                <c:pt idx="3617">
                  <c:v>2.6800000000000001E-2</c:v>
                </c:pt>
                <c:pt idx="3618">
                  <c:v>3.0499999999999999E-2</c:v>
                </c:pt>
                <c:pt idx="3619">
                  <c:v>3.4099999999999998E-2</c:v>
                </c:pt>
                <c:pt idx="3620">
                  <c:v>3.7699999999999997E-2</c:v>
                </c:pt>
                <c:pt idx="3621">
                  <c:v>4.1099999999999998E-2</c:v>
                </c:pt>
                <c:pt idx="3622">
                  <c:v>4.4400000000000002E-2</c:v>
                </c:pt>
                <c:pt idx="3623">
                  <c:v>4.7600000000000003E-2</c:v>
                </c:pt>
                <c:pt idx="3624">
                  <c:v>5.0599999999999999E-2</c:v>
                </c:pt>
                <c:pt idx="3625">
                  <c:v>5.2999999999999999E-2</c:v>
                </c:pt>
                <c:pt idx="3626">
                  <c:v>5.5100000000000003E-2</c:v>
                </c:pt>
                <c:pt idx="3627">
                  <c:v>5.7099999999999998E-2</c:v>
                </c:pt>
                <c:pt idx="3628">
                  <c:v>5.8999999999999997E-2</c:v>
                </c:pt>
                <c:pt idx="3629">
                  <c:v>6.0699999999999997E-2</c:v>
                </c:pt>
                <c:pt idx="3630">
                  <c:v>6.2300000000000001E-2</c:v>
                </c:pt>
                <c:pt idx="3631">
                  <c:v>6.3700000000000007E-2</c:v>
                </c:pt>
                <c:pt idx="3632">
                  <c:v>6.4799999999999996E-2</c:v>
                </c:pt>
                <c:pt idx="3633">
                  <c:v>6.5500000000000003E-2</c:v>
                </c:pt>
                <c:pt idx="3634">
                  <c:v>6.5799999999999997E-2</c:v>
                </c:pt>
                <c:pt idx="3635">
                  <c:v>6.6000000000000003E-2</c:v>
                </c:pt>
                <c:pt idx="3636">
                  <c:v>6.6100000000000006E-2</c:v>
                </c:pt>
                <c:pt idx="3637">
                  <c:v>6.6000000000000003E-2</c:v>
                </c:pt>
                <c:pt idx="3638">
                  <c:v>6.5799999999999997E-2</c:v>
                </c:pt>
                <c:pt idx="3639">
                  <c:v>6.54E-2</c:v>
                </c:pt>
                <c:pt idx="3640">
                  <c:v>6.4799999999999996E-2</c:v>
                </c:pt>
                <c:pt idx="3641">
                  <c:v>6.3700000000000007E-2</c:v>
                </c:pt>
                <c:pt idx="3642">
                  <c:v>6.2399999999999997E-2</c:v>
                </c:pt>
                <c:pt idx="3643">
                  <c:v>6.0999999999999999E-2</c:v>
                </c:pt>
                <c:pt idx="3644">
                  <c:v>5.9400000000000001E-2</c:v>
                </c:pt>
                <c:pt idx="3645">
                  <c:v>5.7799999999999997E-2</c:v>
                </c:pt>
                <c:pt idx="3646">
                  <c:v>5.6000000000000001E-2</c:v>
                </c:pt>
                <c:pt idx="3647">
                  <c:v>5.4199999999999998E-2</c:v>
                </c:pt>
                <c:pt idx="3648">
                  <c:v>5.21E-2</c:v>
                </c:pt>
                <c:pt idx="3649">
                  <c:v>4.9700000000000001E-2</c:v>
                </c:pt>
                <c:pt idx="3650">
                  <c:v>4.7199999999999999E-2</c:v>
                </c:pt>
                <c:pt idx="3651">
                  <c:v>4.4600000000000001E-2</c:v>
                </c:pt>
                <c:pt idx="3652">
                  <c:v>4.19E-2</c:v>
                </c:pt>
                <c:pt idx="3653">
                  <c:v>3.9199999999999999E-2</c:v>
                </c:pt>
                <c:pt idx="3654">
                  <c:v>3.6400000000000002E-2</c:v>
                </c:pt>
                <c:pt idx="3655">
                  <c:v>3.3599999999999998E-2</c:v>
                </c:pt>
                <c:pt idx="3656">
                  <c:v>3.0700000000000002E-2</c:v>
                </c:pt>
                <c:pt idx="3657">
                  <c:v>2.76E-2</c:v>
                </c:pt>
                <c:pt idx="3658">
                  <c:v>2.4400000000000002E-2</c:v>
                </c:pt>
                <c:pt idx="3659">
                  <c:v>2.12E-2</c:v>
                </c:pt>
                <c:pt idx="3660">
                  <c:v>1.7999999999999999E-2</c:v>
                </c:pt>
                <c:pt idx="3661">
                  <c:v>1.4800000000000001E-2</c:v>
                </c:pt>
                <c:pt idx="3662">
                  <c:v>1.1599999999999999E-2</c:v>
                </c:pt>
                <c:pt idx="3663">
                  <c:v>8.3999999999999995E-3</c:v>
                </c:pt>
                <c:pt idx="3664">
                  <c:v>5.3E-3</c:v>
                </c:pt>
                <c:pt idx="3665">
                  <c:v>2E-3</c:v>
                </c:pt>
                <c:pt idx="3666">
                  <c:v>-1.2999999999999999E-3</c:v>
                </c:pt>
                <c:pt idx="3667">
                  <c:v>-4.4999999999999997E-3</c:v>
                </c:pt>
                <c:pt idx="3668">
                  <c:v>-7.7000000000000002E-3</c:v>
                </c:pt>
                <c:pt idx="3669">
                  <c:v>-1.09E-2</c:v>
                </c:pt>
                <c:pt idx="3670">
                  <c:v>-1.4E-2</c:v>
                </c:pt>
                <c:pt idx="3671">
                  <c:v>-1.7000000000000001E-2</c:v>
                </c:pt>
                <c:pt idx="3672">
                  <c:v>-0.02</c:v>
                </c:pt>
                <c:pt idx="3673">
                  <c:v>-2.3E-2</c:v>
                </c:pt>
                <c:pt idx="3674">
                  <c:v>-2.5899999999999999E-2</c:v>
                </c:pt>
                <c:pt idx="3675">
                  <c:v>-2.8799999999999999E-2</c:v>
                </c:pt>
                <c:pt idx="3676">
                  <c:v>-3.1600000000000003E-2</c:v>
                </c:pt>
                <c:pt idx="3677">
                  <c:v>-3.4299999999999997E-2</c:v>
                </c:pt>
                <c:pt idx="3678">
                  <c:v>-3.6999999999999998E-2</c:v>
                </c:pt>
                <c:pt idx="3679">
                  <c:v>-3.9600000000000003E-2</c:v>
                </c:pt>
                <c:pt idx="3680">
                  <c:v>-4.2099999999999999E-2</c:v>
                </c:pt>
                <c:pt idx="3681">
                  <c:v>-4.4499999999999998E-2</c:v>
                </c:pt>
                <c:pt idx="3682">
                  <c:v>-4.6800000000000001E-2</c:v>
                </c:pt>
                <c:pt idx="3683">
                  <c:v>-4.9000000000000002E-2</c:v>
                </c:pt>
                <c:pt idx="3684">
                  <c:v>-5.1200000000000002E-2</c:v>
                </c:pt>
                <c:pt idx="3685">
                  <c:v>-5.33E-2</c:v>
                </c:pt>
                <c:pt idx="3686">
                  <c:v>-5.5399999999999998E-2</c:v>
                </c:pt>
                <c:pt idx="3687">
                  <c:v>-5.74E-2</c:v>
                </c:pt>
                <c:pt idx="3688">
                  <c:v>-5.9299999999999999E-2</c:v>
                </c:pt>
                <c:pt idx="3689">
                  <c:v>-6.0999999999999999E-2</c:v>
                </c:pt>
                <c:pt idx="3690">
                  <c:v>-6.2600000000000003E-2</c:v>
                </c:pt>
                <c:pt idx="3691">
                  <c:v>-6.4199999999999993E-2</c:v>
                </c:pt>
                <c:pt idx="3692">
                  <c:v>-6.5699999999999995E-2</c:v>
                </c:pt>
                <c:pt idx="3693">
                  <c:v>-6.7100000000000007E-2</c:v>
                </c:pt>
                <c:pt idx="3694">
                  <c:v>-6.8500000000000005E-2</c:v>
                </c:pt>
                <c:pt idx="3695">
                  <c:v>-6.9900000000000004E-2</c:v>
                </c:pt>
                <c:pt idx="3696">
                  <c:v>-7.1099999999999997E-2</c:v>
                </c:pt>
                <c:pt idx="3697">
                  <c:v>-7.1999999999999995E-2</c:v>
                </c:pt>
                <c:pt idx="3698">
                  <c:v>-7.2800000000000004E-2</c:v>
                </c:pt>
                <c:pt idx="3699">
                  <c:v>-7.3499999999999996E-2</c:v>
                </c:pt>
                <c:pt idx="3700">
                  <c:v>-7.4099999999999999E-2</c:v>
                </c:pt>
                <c:pt idx="3701">
                  <c:v>-7.4700000000000003E-2</c:v>
                </c:pt>
                <c:pt idx="3702">
                  <c:v>-7.5300000000000006E-2</c:v>
                </c:pt>
                <c:pt idx="3703">
                  <c:v>-7.5800000000000006E-2</c:v>
                </c:pt>
                <c:pt idx="3704">
                  <c:v>-7.6100000000000001E-2</c:v>
                </c:pt>
                <c:pt idx="3705">
                  <c:v>-7.6100000000000001E-2</c:v>
                </c:pt>
                <c:pt idx="3706">
                  <c:v>-7.5800000000000006E-2</c:v>
                </c:pt>
                <c:pt idx="3707">
                  <c:v>-7.5499999999999998E-2</c:v>
                </c:pt>
                <c:pt idx="3708">
                  <c:v>-7.51E-2</c:v>
                </c:pt>
                <c:pt idx="3709">
                  <c:v>-7.4700000000000003E-2</c:v>
                </c:pt>
                <c:pt idx="3710">
                  <c:v>-7.4200000000000002E-2</c:v>
                </c:pt>
                <c:pt idx="3711">
                  <c:v>-7.3599999999999999E-2</c:v>
                </c:pt>
                <c:pt idx="3712">
                  <c:v>-7.2800000000000004E-2</c:v>
                </c:pt>
                <c:pt idx="3713">
                  <c:v>-7.1499999999999994E-2</c:v>
                </c:pt>
                <c:pt idx="3714">
                  <c:v>-7.0099999999999996E-2</c:v>
                </c:pt>
                <c:pt idx="3715">
                  <c:v>-6.8500000000000005E-2</c:v>
                </c:pt>
                <c:pt idx="3716">
                  <c:v>-6.6799999999999998E-2</c:v>
                </c:pt>
                <c:pt idx="3717">
                  <c:v>-6.5100000000000005E-2</c:v>
                </c:pt>
                <c:pt idx="3718">
                  <c:v>-6.3299999999999995E-2</c:v>
                </c:pt>
                <c:pt idx="3719">
                  <c:v>-6.13E-2</c:v>
                </c:pt>
                <c:pt idx="3720">
                  <c:v>-5.91E-2</c:v>
                </c:pt>
                <c:pt idx="3721">
                  <c:v>-5.6500000000000002E-2</c:v>
                </c:pt>
                <c:pt idx="3722">
                  <c:v>-5.3600000000000002E-2</c:v>
                </c:pt>
                <c:pt idx="3723">
                  <c:v>-5.0700000000000002E-2</c:v>
                </c:pt>
                <c:pt idx="3724">
                  <c:v>-4.7600000000000003E-2</c:v>
                </c:pt>
                <c:pt idx="3725">
                  <c:v>-4.4400000000000002E-2</c:v>
                </c:pt>
                <c:pt idx="3726">
                  <c:v>-4.1099999999999998E-2</c:v>
                </c:pt>
                <c:pt idx="3727">
                  <c:v>-3.7699999999999997E-2</c:v>
                </c:pt>
                <c:pt idx="3728">
                  <c:v>-3.4099999999999998E-2</c:v>
                </c:pt>
                <c:pt idx="3729">
                  <c:v>-3.0200000000000001E-2</c:v>
                </c:pt>
                <c:pt idx="3730">
                  <c:v>-2.5999999999999999E-2</c:v>
                </c:pt>
                <c:pt idx="3731">
                  <c:v>-2.18E-2</c:v>
                </c:pt>
                <c:pt idx="3732">
                  <c:v>-1.7399999999999999E-2</c:v>
                </c:pt>
                <c:pt idx="3733">
                  <c:v>-1.2999999999999999E-2</c:v>
                </c:pt>
                <c:pt idx="3734">
                  <c:v>-8.5000000000000006E-3</c:v>
                </c:pt>
                <c:pt idx="3735">
                  <c:v>-3.8999999999999998E-3</c:v>
                </c:pt>
                <c:pt idx="3736">
                  <c:v>8.0000000000000004E-4</c:v>
                </c:pt>
                <c:pt idx="3737">
                  <c:v>5.7000000000000002E-3</c:v>
                </c:pt>
                <c:pt idx="3738">
                  <c:v>1.0800000000000001E-2</c:v>
                </c:pt>
                <c:pt idx="3739">
                  <c:v>1.5900000000000001E-2</c:v>
                </c:pt>
                <c:pt idx="3740">
                  <c:v>2.1000000000000001E-2</c:v>
                </c:pt>
                <c:pt idx="3741">
                  <c:v>2.6200000000000001E-2</c:v>
                </c:pt>
                <c:pt idx="3742">
                  <c:v>3.1399999999999997E-2</c:v>
                </c:pt>
                <c:pt idx="3743">
                  <c:v>3.6499999999999998E-2</c:v>
                </c:pt>
                <c:pt idx="3744">
                  <c:v>4.1799999999999997E-2</c:v>
                </c:pt>
                <c:pt idx="3745">
                  <c:v>4.7100000000000003E-2</c:v>
                </c:pt>
                <c:pt idx="3746">
                  <c:v>5.2299999999999999E-2</c:v>
                </c:pt>
                <c:pt idx="3747">
                  <c:v>5.7599999999999998E-2</c:v>
                </c:pt>
                <c:pt idx="3748">
                  <c:v>6.2799999999999995E-2</c:v>
                </c:pt>
                <c:pt idx="3749">
                  <c:v>6.8000000000000005E-2</c:v>
                </c:pt>
                <c:pt idx="3750">
                  <c:v>7.3099999999999998E-2</c:v>
                </c:pt>
                <c:pt idx="3751">
                  <c:v>7.8100000000000003E-2</c:v>
                </c:pt>
                <c:pt idx="3752">
                  <c:v>8.3099999999999993E-2</c:v>
                </c:pt>
                <c:pt idx="3753">
                  <c:v>8.7900000000000006E-2</c:v>
                </c:pt>
                <c:pt idx="3754">
                  <c:v>9.2499999999999999E-2</c:v>
                </c:pt>
                <c:pt idx="3755">
                  <c:v>9.7100000000000006E-2</c:v>
                </c:pt>
                <c:pt idx="3756">
                  <c:v>0.10150000000000001</c:v>
                </c:pt>
                <c:pt idx="3757">
                  <c:v>0.10580000000000001</c:v>
                </c:pt>
                <c:pt idx="3758">
                  <c:v>0.11</c:v>
                </c:pt>
                <c:pt idx="3759">
                  <c:v>0.114</c:v>
                </c:pt>
                <c:pt idx="3760">
                  <c:v>0.1177</c:v>
                </c:pt>
                <c:pt idx="3761">
                  <c:v>0.1212</c:v>
                </c:pt>
                <c:pt idx="3762">
                  <c:v>0.1244</c:v>
                </c:pt>
                <c:pt idx="3763">
                  <c:v>0.12740000000000001</c:v>
                </c:pt>
                <c:pt idx="3764">
                  <c:v>0.1303</c:v>
                </c:pt>
                <c:pt idx="3765">
                  <c:v>0.13300000000000001</c:v>
                </c:pt>
                <c:pt idx="3766">
                  <c:v>0.13550000000000001</c:v>
                </c:pt>
                <c:pt idx="3767">
                  <c:v>0.13780000000000001</c:v>
                </c:pt>
                <c:pt idx="3768">
                  <c:v>0.13969999999999999</c:v>
                </c:pt>
                <c:pt idx="3769">
                  <c:v>0.14130000000000001</c:v>
                </c:pt>
                <c:pt idx="3770">
                  <c:v>0.1426</c:v>
                </c:pt>
                <c:pt idx="3771">
                  <c:v>0.14360000000000001</c:v>
                </c:pt>
                <c:pt idx="3772">
                  <c:v>0.1444</c:v>
                </c:pt>
                <c:pt idx="3773">
                  <c:v>0.14510000000000001</c:v>
                </c:pt>
                <c:pt idx="3774">
                  <c:v>0.14549999999999999</c:v>
                </c:pt>
                <c:pt idx="3775">
                  <c:v>0.14580000000000001</c:v>
                </c:pt>
                <c:pt idx="3776">
                  <c:v>0.1457</c:v>
                </c:pt>
                <c:pt idx="3777">
                  <c:v>0.1452</c:v>
                </c:pt>
                <c:pt idx="3778">
                  <c:v>0.14430000000000001</c:v>
                </c:pt>
                <c:pt idx="3779">
                  <c:v>0.14319999999999999</c:v>
                </c:pt>
                <c:pt idx="3780">
                  <c:v>0.14199999999999999</c:v>
                </c:pt>
                <c:pt idx="3781">
                  <c:v>0.1406</c:v>
                </c:pt>
                <c:pt idx="3782">
                  <c:v>0.13900000000000001</c:v>
                </c:pt>
                <c:pt idx="3783">
                  <c:v>0.13719999999999999</c:v>
                </c:pt>
                <c:pt idx="3784">
                  <c:v>0.13519999999999999</c:v>
                </c:pt>
                <c:pt idx="3785">
                  <c:v>0.13270000000000001</c:v>
                </c:pt>
                <c:pt idx="3786">
                  <c:v>0.12989999999999999</c:v>
                </c:pt>
                <c:pt idx="3787">
                  <c:v>0.127</c:v>
                </c:pt>
                <c:pt idx="3788">
                  <c:v>0.1239</c:v>
                </c:pt>
                <c:pt idx="3789">
                  <c:v>0.1208</c:v>
                </c:pt>
                <c:pt idx="3790">
                  <c:v>0.11749999999999999</c:v>
                </c:pt>
                <c:pt idx="3791">
                  <c:v>0.114</c:v>
                </c:pt>
                <c:pt idx="3792">
                  <c:v>0.1104</c:v>
                </c:pt>
                <c:pt idx="3793">
                  <c:v>0.10639999999999999</c:v>
                </c:pt>
                <c:pt idx="3794">
                  <c:v>0.1022</c:v>
                </c:pt>
                <c:pt idx="3795">
                  <c:v>9.8000000000000004E-2</c:v>
                </c:pt>
                <c:pt idx="3796">
                  <c:v>9.3700000000000006E-2</c:v>
                </c:pt>
                <c:pt idx="3797">
                  <c:v>8.9200000000000002E-2</c:v>
                </c:pt>
                <c:pt idx="3798">
                  <c:v>8.48E-2</c:v>
                </c:pt>
                <c:pt idx="3799">
                  <c:v>8.0299999999999996E-2</c:v>
                </c:pt>
                <c:pt idx="3800">
                  <c:v>7.5600000000000001E-2</c:v>
                </c:pt>
                <c:pt idx="3801">
                  <c:v>7.0699999999999999E-2</c:v>
                </c:pt>
                <c:pt idx="3802">
                  <c:v>6.5699999999999995E-2</c:v>
                </c:pt>
                <c:pt idx="3803">
                  <c:v>6.0600000000000001E-2</c:v>
                </c:pt>
                <c:pt idx="3804">
                  <c:v>5.5599999999999997E-2</c:v>
                </c:pt>
                <c:pt idx="3805">
                  <c:v>5.0500000000000003E-2</c:v>
                </c:pt>
                <c:pt idx="3806">
                  <c:v>4.5400000000000003E-2</c:v>
                </c:pt>
                <c:pt idx="3807">
                  <c:v>4.0300000000000002E-2</c:v>
                </c:pt>
                <c:pt idx="3808">
                  <c:v>3.5200000000000002E-2</c:v>
                </c:pt>
                <c:pt idx="3809">
                  <c:v>2.9899999999999999E-2</c:v>
                </c:pt>
                <c:pt idx="3810">
                  <c:v>2.4500000000000001E-2</c:v>
                </c:pt>
                <c:pt idx="3811">
                  <c:v>1.9199999999999998E-2</c:v>
                </c:pt>
                <c:pt idx="3812">
                  <c:v>1.3899999999999999E-2</c:v>
                </c:pt>
                <c:pt idx="3813">
                  <c:v>8.6E-3</c:v>
                </c:pt>
                <c:pt idx="3814">
                  <c:v>3.3999999999999998E-3</c:v>
                </c:pt>
                <c:pt idx="3815">
                  <c:v>-1.8E-3</c:v>
                </c:pt>
                <c:pt idx="3816">
                  <c:v>-7.1000000000000004E-3</c:v>
                </c:pt>
                <c:pt idx="3817">
                  <c:v>-1.24E-2</c:v>
                </c:pt>
                <c:pt idx="3818">
                  <c:v>-1.77E-2</c:v>
                </c:pt>
                <c:pt idx="3819">
                  <c:v>-2.29E-2</c:v>
                </c:pt>
                <c:pt idx="3820">
                  <c:v>-2.81E-2</c:v>
                </c:pt>
                <c:pt idx="3821">
                  <c:v>-3.3300000000000003E-2</c:v>
                </c:pt>
                <c:pt idx="3822">
                  <c:v>-3.8300000000000001E-2</c:v>
                </c:pt>
                <c:pt idx="3823">
                  <c:v>-4.3400000000000001E-2</c:v>
                </c:pt>
                <c:pt idx="3824">
                  <c:v>-4.8399999999999999E-2</c:v>
                </c:pt>
                <c:pt idx="3825">
                  <c:v>-5.3400000000000003E-2</c:v>
                </c:pt>
                <c:pt idx="3826">
                  <c:v>-5.8400000000000001E-2</c:v>
                </c:pt>
                <c:pt idx="3827">
                  <c:v>-6.3299999999999995E-2</c:v>
                </c:pt>
                <c:pt idx="3828">
                  <c:v>-6.8199999999999997E-2</c:v>
                </c:pt>
                <c:pt idx="3829">
                  <c:v>-7.2999999999999995E-2</c:v>
                </c:pt>
                <c:pt idx="3830">
                  <c:v>-7.7700000000000005E-2</c:v>
                </c:pt>
                <c:pt idx="3831">
                  <c:v>-8.2400000000000001E-2</c:v>
                </c:pt>
                <c:pt idx="3832">
                  <c:v>-8.6999999999999994E-2</c:v>
                </c:pt>
                <c:pt idx="3833">
                  <c:v>-9.1600000000000001E-2</c:v>
                </c:pt>
                <c:pt idx="3834">
                  <c:v>-9.6199999999999994E-2</c:v>
                </c:pt>
                <c:pt idx="3835">
                  <c:v>-0.1007</c:v>
                </c:pt>
                <c:pt idx="3836">
                  <c:v>-0.1051</c:v>
                </c:pt>
                <c:pt idx="3837">
                  <c:v>-0.1095</c:v>
                </c:pt>
                <c:pt idx="3838">
                  <c:v>-0.1138</c:v>
                </c:pt>
                <c:pt idx="3839">
                  <c:v>-0.11799999999999999</c:v>
                </c:pt>
                <c:pt idx="3840">
                  <c:v>-0.1221</c:v>
                </c:pt>
                <c:pt idx="3841">
                  <c:v>-0.12620000000000001</c:v>
                </c:pt>
                <c:pt idx="3842">
                  <c:v>-0.13020000000000001</c:v>
                </c:pt>
                <c:pt idx="3843">
                  <c:v>-0.1341</c:v>
                </c:pt>
                <c:pt idx="3844">
                  <c:v>-0.13789999999999999</c:v>
                </c:pt>
                <c:pt idx="3845">
                  <c:v>-0.1416</c:v>
                </c:pt>
                <c:pt idx="3846">
                  <c:v>-0.1452</c:v>
                </c:pt>
                <c:pt idx="3847">
                  <c:v>-0.1487</c:v>
                </c:pt>
                <c:pt idx="3848">
                  <c:v>-0.15210000000000001</c:v>
                </c:pt>
                <c:pt idx="3849">
                  <c:v>-0.15529999999999999</c:v>
                </c:pt>
                <c:pt idx="3850">
                  <c:v>-0.15840000000000001</c:v>
                </c:pt>
                <c:pt idx="3851">
                  <c:v>-0.16139999999999999</c:v>
                </c:pt>
                <c:pt idx="3852">
                  <c:v>-0.16420000000000001</c:v>
                </c:pt>
                <c:pt idx="3853">
                  <c:v>-0.16700000000000001</c:v>
                </c:pt>
                <c:pt idx="3854">
                  <c:v>-0.1696</c:v>
                </c:pt>
                <c:pt idx="3855">
                  <c:v>-0.17199999999999999</c:v>
                </c:pt>
                <c:pt idx="3856">
                  <c:v>-0.17430000000000001</c:v>
                </c:pt>
                <c:pt idx="3857">
                  <c:v>-0.1764</c:v>
                </c:pt>
                <c:pt idx="3858">
                  <c:v>-0.17829999999999999</c:v>
                </c:pt>
                <c:pt idx="3859">
                  <c:v>-0.18010000000000001</c:v>
                </c:pt>
                <c:pt idx="3860">
                  <c:v>-0.1817</c:v>
                </c:pt>
                <c:pt idx="3861">
                  <c:v>-0.18310000000000001</c:v>
                </c:pt>
                <c:pt idx="3862">
                  <c:v>-0.18440000000000001</c:v>
                </c:pt>
                <c:pt idx="3863">
                  <c:v>-0.1855</c:v>
                </c:pt>
                <c:pt idx="3864">
                  <c:v>-0.18640000000000001</c:v>
                </c:pt>
                <c:pt idx="3865">
                  <c:v>-0.18709999999999999</c:v>
                </c:pt>
                <c:pt idx="3866">
                  <c:v>-0.1875</c:v>
                </c:pt>
                <c:pt idx="3867">
                  <c:v>-0.18779999999999999</c:v>
                </c:pt>
                <c:pt idx="3868">
                  <c:v>-0.18790000000000001</c:v>
                </c:pt>
                <c:pt idx="3869">
                  <c:v>-0.18770000000000001</c:v>
                </c:pt>
                <c:pt idx="3870">
                  <c:v>-0.18740000000000001</c:v>
                </c:pt>
                <c:pt idx="3871">
                  <c:v>-0.18690000000000001</c:v>
                </c:pt>
                <c:pt idx="3872">
                  <c:v>-0.1862</c:v>
                </c:pt>
                <c:pt idx="3873">
                  <c:v>-0.1852</c:v>
                </c:pt>
                <c:pt idx="3874">
                  <c:v>-0.18410000000000001</c:v>
                </c:pt>
                <c:pt idx="3875">
                  <c:v>-0.1827</c:v>
                </c:pt>
                <c:pt idx="3876">
                  <c:v>-0.18110000000000001</c:v>
                </c:pt>
                <c:pt idx="3877">
                  <c:v>-0.17929999999999999</c:v>
                </c:pt>
                <c:pt idx="3878">
                  <c:v>-0.17730000000000001</c:v>
                </c:pt>
                <c:pt idx="3879">
                  <c:v>-0.17510000000000001</c:v>
                </c:pt>
                <c:pt idx="3880">
                  <c:v>-0.17280000000000001</c:v>
                </c:pt>
                <c:pt idx="3881">
                  <c:v>-0.17019999999999999</c:v>
                </c:pt>
                <c:pt idx="3882">
                  <c:v>-0.16750000000000001</c:v>
                </c:pt>
                <c:pt idx="3883">
                  <c:v>-0.1646</c:v>
                </c:pt>
                <c:pt idx="3884">
                  <c:v>-0.1615</c:v>
                </c:pt>
                <c:pt idx="3885">
                  <c:v>-0.1583</c:v>
                </c:pt>
                <c:pt idx="3886">
                  <c:v>-0.15490000000000001</c:v>
                </c:pt>
                <c:pt idx="3887">
                  <c:v>-0.15129999999999999</c:v>
                </c:pt>
                <c:pt idx="3888">
                  <c:v>-0.14760000000000001</c:v>
                </c:pt>
                <c:pt idx="3889">
                  <c:v>-0.1439</c:v>
                </c:pt>
                <c:pt idx="3890">
                  <c:v>-0.14000000000000001</c:v>
                </c:pt>
                <c:pt idx="3891">
                  <c:v>-0.13600000000000001</c:v>
                </c:pt>
                <c:pt idx="3892">
                  <c:v>-0.13189999999999999</c:v>
                </c:pt>
                <c:pt idx="3893">
                  <c:v>-0.12770000000000001</c:v>
                </c:pt>
                <c:pt idx="3894">
                  <c:v>-0.12330000000000001</c:v>
                </c:pt>
                <c:pt idx="3895">
                  <c:v>-0.11890000000000001</c:v>
                </c:pt>
                <c:pt idx="3896">
                  <c:v>-0.1144</c:v>
                </c:pt>
                <c:pt idx="3897">
                  <c:v>-0.1099</c:v>
                </c:pt>
                <c:pt idx="3898">
                  <c:v>-0.1055</c:v>
                </c:pt>
                <c:pt idx="3899">
                  <c:v>-0.1009</c:v>
                </c:pt>
                <c:pt idx="3900">
                  <c:v>-9.6299999999999997E-2</c:v>
                </c:pt>
                <c:pt idx="3901">
                  <c:v>-9.1700000000000004E-2</c:v>
                </c:pt>
                <c:pt idx="3902">
                  <c:v>-8.6999999999999994E-2</c:v>
                </c:pt>
                <c:pt idx="3903">
                  <c:v>-8.2299999999999998E-2</c:v>
                </c:pt>
                <c:pt idx="3904">
                  <c:v>-7.7700000000000005E-2</c:v>
                </c:pt>
                <c:pt idx="3905">
                  <c:v>-7.3200000000000001E-2</c:v>
                </c:pt>
                <c:pt idx="3906">
                  <c:v>-6.88E-2</c:v>
                </c:pt>
                <c:pt idx="3907">
                  <c:v>-6.4399999999999999E-2</c:v>
                </c:pt>
                <c:pt idx="3908">
                  <c:v>-6.0100000000000001E-2</c:v>
                </c:pt>
                <c:pt idx="3909">
                  <c:v>-5.57E-2</c:v>
                </c:pt>
                <c:pt idx="3910">
                  <c:v>-5.1400000000000001E-2</c:v>
                </c:pt>
                <c:pt idx="3911">
                  <c:v>-4.7100000000000003E-2</c:v>
                </c:pt>
                <c:pt idx="3912">
                  <c:v>-4.2999999999999997E-2</c:v>
                </c:pt>
                <c:pt idx="3913">
                  <c:v>-3.9100000000000003E-2</c:v>
                </c:pt>
                <c:pt idx="3914">
                  <c:v>-3.5499999999999997E-2</c:v>
                </c:pt>
                <c:pt idx="3915">
                  <c:v>-3.1800000000000002E-2</c:v>
                </c:pt>
                <c:pt idx="3916">
                  <c:v>-2.8299999999999999E-2</c:v>
                </c:pt>
                <c:pt idx="3917">
                  <c:v>-2.47E-2</c:v>
                </c:pt>
                <c:pt idx="3918">
                  <c:v>-2.1299999999999999E-2</c:v>
                </c:pt>
                <c:pt idx="3919">
                  <c:v>-1.78E-2</c:v>
                </c:pt>
                <c:pt idx="3920">
                  <c:v>-1.46E-2</c:v>
                </c:pt>
                <c:pt idx="3921">
                  <c:v>-1.18E-2</c:v>
                </c:pt>
                <c:pt idx="3922">
                  <c:v>-9.1000000000000004E-3</c:v>
                </c:pt>
                <c:pt idx="3923">
                  <c:v>-6.4999999999999997E-3</c:v>
                </c:pt>
                <c:pt idx="3924">
                  <c:v>-4.0000000000000001E-3</c:v>
                </c:pt>
                <c:pt idx="3925">
                  <c:v>-1.5E-3</c:v>
                </c:pt>
                <c:pt idx="3926">
                  <c:v>8.9999999999999998E-4</c:v>
                </c:pt>
                <c:pt idx="3927">
                  <c:v>3.2000000000000002E-3</c:v>
                </c:pt>
                <c:pt idx="3928">
                  <c:v>5.4000000000000003E-3</c:v>
                </c:pt>
                <c:pt idx="3929">
                  <c:v>7.1000000000000004E-3</c:v>
                </c:pt>
                <c:pt idx="3930">
                  <c:v>8.6999999999999994E-3</c:v>
                </c:pt>
                <c:pt idx="3931">
                  <c:v>1.0200000000000001E-2</c:v>
                </c:pt>
                <c:pt idx="3932">
                  <c:v>1.1599999999999999E-2</c:v>
                </c:pt>
                <c:pt idx="3933">
                  <c:v>1.2999999999999999E-2</c:v>
                </c:pt>
                <c:pt idx="3934">
                  <c:v>1.43E-2</c:v>
                </c:pt>
                <c:pt idx="3935">
                  <c:v>1.5599999999999999E-2</c:v>
                </c:pt>
                <c:pt idx="3936">
                  <c:v>1.67E-2</c:v>
                </c:pt>
                <c:pt idx="3937">
                  <c:v>1.7399999999999999E-2</c:v>
                </c:pt>
                <c:pt idx="3938">
                  <c:v>1.7899999999999999E-2</c:v>
                </c:pt>
                <c:pt idx="3939">
                  <c:v>1.84E-2</c:v>
                </c:pt>
                <c:pt idx="3940">
                  <c:v>1.8800000000000001E-2</c:v>
                </c:pt>
                <c:pt idx="3941">
                  <c:v>1.9199999999999998E-2</c:v>
                </c:pt>
                <c:pt idx="3942">
                  <c:v>1.9599999999999999E-2</c:v>
                </c:pt>
                <c:pt idx="3943">
                  <c:v>1.9900000000000001E-2</c:v>
                </c:pt>
                <c:pt idx="3944">
                  <c:v>0.02</c:v>
                </c:pt>
                <c:pt idx="3945">
                  <c:v>1.9800000000000002E-2</c:v>
                </c:pt>
                <c:pt idx="3946">
                  <c:v>1.95E-2</c:v>
                </c:pt>
                <c:pt idx="3947">
                  <c:v>1.9099999999999999E-2</c:v>
                </c:pt>
                <c:pt idx="3948">
                  <c:v>1.8599999999999998E-2</c:v>
                </c:pt>
                <c:pt idx="3949">
                  <c:v>1.8200000000000001E-2</c:v>
                </c:pt>
                <c:pt idx="3950">
                  <c:v>1.78E-2</c:v>
                </c:pt>
                <c:pt idx="3951">
                  <c:v>1.7299999999999999E-2</c:v>
                </c:pt>
                <c:pt idx="3952">
                  <c:v>1.67E-2</c:v>
                </c:pt>
                <c:pt idx="3953">
                  <c:v>1.5699999999999999E-2</c:v>
                </c:pt>
                <c:pt idx="3954">
                  <c:v>1.47E-2</c:v>
                </c:pt>
                <c:pt idx="3955">
                  <c:v>1.3599999999999999E-2</c:v>
                </c:pt>
                <c:pt idx="3956">
                  <c:v>1.2500000000000001E-2</c:v>
                </c:pt>
                <c:pt idx="3957">
                  <c:v>1.14E-2</c:v>
                </c:pt>
                <c:pt idx="3958">
                  <c:v>1.03E-2</c:v>
                </c:pt>
                <c:pt idx="3959">
                  <c:v>9.1999999999999998E-3</c:v>
                </c:pt>
                <c:pt idx="3960">
                  <c:v>8.0000000000000002E-3</c:v>
                </c:pt>
                <c:pt idx="3961">
                  <c:v>6.4999999999999997E-3</c:v>
                </c:pt>
                <c:pt idx="3962">
                  <c:v>5.0000000000000001E-3</c:v>
                </c:pt>
                <c:pt idx="3963">
                  <c:v>3.3999999999999998E-3</c:v>
                </c:pt>
                <c:pt idx="3964">
                  <c:v>1.8E-3</c:v>
                </c:pt>
                <c:pt idx="3965">
                  <c:v>2.0000000000000001E-4</c:v>
                </c:pt>
                <c:pt idx="3966">
                  <c:v>-1.4E-3</c:v>
                </c:pt>
                <c:pt idx="3967">
                  <c:v>-3.0000000000000001E-3</c:v>
                </c:pt>
                <c:pt idx="3968">
                  <c:v>-4.7000000000000002E-3</c:v>
                </c:pt>
                <c:pt idx="3969">
                  <c:v>-6.6E-3</c:v>
                </c:pt>
                <c:pt idx="3970">
                  <c:v>-8.5000000000000006E-3</c:v>
                </c:pt>
                <c:pt idx="3971">
                  <c:v>-1.04E-2</c:v>
                </c:pt>
                <c:pt idx="3972">
                  <c:v>-1.24E-2</c:v>
                </c:pt>
                <c:pt idx="3973">
                  <c:v>-1.43E-2</c:v>
                </c:pt>
                <c:pt idx="3974">
                  <c:v>-1.6299999999999999E-2</c:v>
                </c:pt>
                <c:pt idx="3975">
                  <c:v>-1.83E-2</c:v>
                </c:pt>
                <c:pt idx="3976">
                  <c:v>-2.0299999999999999E-2</c:v>
                </c:pt>
                <c:pt idx="3977">
                  <c:v>-2.23E-2</c:v>
                </c:pt>
                <c:pt idx="3978">
                  <c:v>-2.4299999999999999E-2</c:v>
                </c:pt>
                <c:pt idx="3979">
                  <c:v>-2.64E-2</c:v>
                </c:pt>
                <c:pt idx="3980">
                  <c:v>-2.8400000000000002E-2</c:v>
                </c:pt>
                <c:pt idx="3981">
                  <c:v>-3.0499999999999999E-2</c:v>
                </c:pt>
                <c:pt idx="3982">
                  <c:v>-3.2599999999999997E-2</c:v>
                </c:pt>
                <c:pt idx="3983">
                  <c:v>-3.4700000000000002E-2</c:v>
                </c:pt>
                <c:pt idx="3984">
                  <c:v>-3.6700000000000003E-2</c:v>
                </c:pt>
                <c:pt idx="3985">
                  <c:v>-3.8600000000000002E-2</c:v>
                </c:pt>
                <c:pt idx="3986">
                  <c:v>-4.0399999999999998E-2</c:v>
                </c:pt>
                <c:pt idx="3987">
                  <c:v>-4.2299999999999997E-2</c:v>
                </c:pt>
                <c:pt idx="3988">
                  <c:v>-4.41E-2</c:v>
                </c:pt>
                <c:pt idx="3989">
                  <c:v>-4.5900000000000003E-2</c:v>
                </c:pt>
                <c:pt idx="3990">
                  <c:v>-4.7699999999999999E-2</c:v>
                </c:pt>
                <c:pt idx="3991">
                  <c:v>-4.9500000000000002E-2</c:v>
                </c:pt>
                <c:pt idx="3992">
                  <c:v>-5.11E-2</c:v>
                </c:pt>
                <c:pt idx="3993">
                  <c:v>-5.2400000000000002E-2</c:v>
                </c:pt>
                <c:pt idx="3994">
                  <c:v>-5.3499999999999999E-2</c:v>
                </c:pt>
                <c:pt idx="3995">
                  <c:v>-5.4600000000000003E-2</c:v>
                </c:pt>
                <c:pt idx="3996">
                  <c:v>-5.57E-2</c:v>
                </c:pt>
                <c:pt idx="3997">
                  <c:v>-5.67E-2</c:v>
                </c:pt>
                <c:pt idx="3998">
                  <c:v>-5.7599999999999998E-2</c:v>
                </c:pt>
                <c:pt idx="3999">
                  <c:v>-5.8400000000000001E-2</c:v>
                </c:pt>
                <c:pt idx="4000">
                  <c:v>-5.8999999999999997E-2</c:v>
                </c:pt>
                <c:pt idx="4001">
                  <c:v>-5.9200000000000003E-2</c:v>
                </c:pt>
                <c:pt idx="4002">
                  <c:v>-5.91E-2</c:v>
                </c:pt>
                <c:pt idx="4003">
                  <c:v>-5.8900000000000001E-2</c:v>
                </c:pt>
                <c:pt idx="4004">
                  <c:v>-5.8700000000000002E-2</c:v>
                </c:pt>
                <c:pt idx="4005">
                  <c:v>-5.8299999999999998E-2</c:v>
                </c:pt>
                <c:pt idx="4006">
                  <c:v>-5.7799999999999997E-2</c:v>
                </c:pt>
                <c:pt idx="4007">
                  <c:v>-5.7200000000000001E-2</c:v>
                </c:pt>
                <c:pt idx="4008">
                  <c:v>-5.6300000000000003E-2</c:v>
                </c:pt>
                <c:pt idx="4009">
                  <c:v>-5.4899999999999997E-2</c:v>
                </c:pt>
                <c:pt idx="4010">
                  <c:v>-5.3199999999999997E-2</c:v>
                </c:pt>
                <c:pt idx="4011">
                  <c:v>-5.1400000000000001E-2</c:v>
                </c:pt>
                <c:pt idx="4012">
                  <c:v>-4.9399999999999999E-2</c:v>
                </c:pt>
                <c:pt idx="4013">
                  <c:v>-4.7300000000000002E-2</c:v>
                </c:pt>
                <c:pt idx="4014">
                  <c:v>-4.5199999999999997E-2</c:v>
                </c:pt>
                <c:pt idx="4015">
                  <c:v>-4.2900000000000001E-2</c:v>
                </c:pt>
                <c:pt idx="4016">
                  <c:v>-4.0300000000000002E-2</c:v>
                </c:pt>
                <c:pt idx="4017">
                  <c:v>-3.7100000000000001E-2</c:v>
                </c:pt>
                <c:pt idx="4018">
                  <c:v>-3.3599999999999998E-2</c:v>
                </c:pt>
                <c:pt idx="4019">
                  <c:v>-3.0099999999999998E-2</c:v>
                </c:pt>
                <c:pt idx="4020">
                  <c:v>-2.64E-2</c:v>
                </c:pt>
                <c:pt idx="4021">
                  <c:v>-2.2599999999999999E-2</c:v>
                </c:pt>
                <c:pt idx="4022">
                  <c:v>-1.8700000000000001E-2</c:v>
                </c:pt>
                <c:pt idx="4023">
                  <c:v>-1.47E-2</c:v>
                </c:pt>
                <c:pt idx="4024">
                  <c:v>-1.04E-2</c:v>
                </c:pt>
                <c:pt idx="4025">
                  <c:v>-5.7000000000000002E-3</c:v>
                </c:pt>
                <c:pt idx="4026">
                  <c:v>-6.9999999999999999E-4</c:v>
                </c:pt>
                <c:pt idx="4027">
                  <c:v>4.4000000000000003E-3</c:v>
                </c:pt>
                <c:pt idx="4028">
                  <c:v>9.4999999999999998E-3</c:v>
                </c:pt>
                <c:pt idx="4029">
                  <c:v>1.47E-2</c:v>
                </c:pt>
                <c:pt idx="4030">
                  <c:v>0.02</c:v>
                </c:pt>
                <c:pt idx="4031">
                  <c:v>2.53E-2</c:v>
                </c:pt>
                <c:pt idx="4032">
                  <c:v>3.0800000000000001E-2</c:v>
                </c:pt>
                <c:pt idx="4033">
                  <c:v>3.6499999999999998E-2</c:v>
                </c:pt>
                <c:pt idx="4034">
                  <c:v>4.24E-2</c:v>
                </c:pt>
                <c:pt idx="4035">
                  <c:v>4.82E-2</c:v>
                </c:pt>
                <c:pt idx="4036">
                  <c:v>5.4100000000000002E-2</c:v>
                </c:pt>
                <c:pt idx="4037">
                  <c:v>0.06</c:v>
                </c:pt>
                <c:pt idx="4038">
                  <c:v>6.5799999999999997E-2</c:v>
                </c:pt>
                <c:pt idx="4039">
                  <c:v>7.1599999999999997E-2</c:v>
                </c:pt>
                <c:pt idx="4040">
                  <c:v>7.7499999999999999E-2</c:v>
                </c:pt>
                <c:pt idx="4041">
                  <c:v>8.3299999999999999E-2</c:v>
                </c:pt>
                <c:pt idx="4042">
                  <c:v>8.9200000000000002E-2</c:v>
                </c:pt>
                <c:pt idx="4043">
                  <c:v>9.5000000000000001E-2</c:v>
                </c:pt>
                <c:pt idx="4044">
                  <c:v>0.1007</c:v>
                </c:pt>
                <c:pt idx="4045">
                  <c:v>0.10630000000000001</c:v>
                </c:pt>
                <c:pt idx="4046">
                  <c:v>0.1118</c:v>
                </c:pt>
                <c:pt idx="4047">
                  <c:v>0.1171</c:v>
                </c:pt>
                <c:pt idx="4048">
                  <c:v>0.12239999999999999</c:v>
                </c:pt>
                <c:pt idx="4049">
                  <c:v>0.1275</c:v>
                </c:pt>
                <c:pt idx="4050">
                  <c:v>0.13239999999999999</c:v>
                </c:pt>
                <c:pt idx="4051">
                  <c:v>0.13719999999999999</c:v>
                </c:pt>
                <c:pt idx="4052">
                  <c:v>0.14180000000000001</c:v>
                </c:pt>
                <c:pt idx="4053">
                  <c:v>0.1462</c:v>
                </c:pt>
                <c:pt idx="4054">
                  <c:v>0.15040000000000001</c:v>
                </c:pt>
                <c:pt idx="4055">
                  <c:v>0.15440000000000001</c:v>
                </c:pt>
                <c:pt idx="4056">
                  <c:v>0.1583</c:v>
                </c:pt>
                <c:pt idx="4057">
                  <c:v>0.1618</c:v>
                </c:pt>
                <c:pt idx="4058">
                  <c:v>0.1651</c:v>
                </c:pt>
                <c:pt idx="4059">
                  <c:v>0.16819999999999999</c:v>
                </c:pt>
                <c:pt idx="4060">
                  <c:v>0.17100000000000001</c:v>
                </c:pt>
                <c:pt idx="4061">
                  <c:v>0.17369999999999999</c:v>
                </c:pt>
                <c:pt idx="4062">
                  <c:v>0.17599999999999999</c:v>
                </c:pt>
                <c:pt idx="4063">
                  <c:v>0.1782</c:v>
                </c:pt>
                <c:pt idx="4064">
                  <c:v>0.18010000000000001</c:v>
                </c:pt>
                <c:pt idx="4065">
                  <c:v>0.1817</c:v>
                </c:pt>
                <c:pt idx="4066">
                  <c:v>0.18310000000000001</c:v>
                </c:pt>
                <c:pt idx="4067">
                  <c:v>0.18429999999999999</c:v>
                </c:pt>
                <c:pt idx="4068">
                  <c:v>0.1852</c:v>
                </c:pt>
                <c:pt idx="4069">
                  <c:v>0.18590000000000001</c:v>
                </c:pt>
                <c:pt idx="4070">
                  <c:v>0.18629999999999999</c:v>
                </c:pt>
                <c:pt idx="4071">
                  <c:v>0.1865</c:v>
                </c:pt>
                <c:pt idx="4072">
                  <c:v>0.18659999999999999</c:v>
                </c:pt>
                <c:pt idx="4073">
                  <c:v>0.18640000000000001</c:v>
                </c:pt>
                <c:pt idx="4074">
                  <c:v>0.186</c:v>
                </c:pt>
                <c:pt idx="4075">
                  <c:v>0.1855</c:v>
                </c:pt>
                <c:pt idx="4076">
                  <c:v>0.1847</c:v>
                </c:pt>
                <c:pt idx="4077">
                  <c:v>0.18379999999999999</c:v>
                </c:pt>
                <c:pt idx="4078">
                  <c:v>0.18260000000000001</c:v>
                </c:pt>
                <c:pt idx="4079">
                  <c:v>0.18129999999999999</c:v>
                </c:pt>
                <c:pt idx="4080">
                  <c:v>0.1799</c:v>
                </c:pt>
                <c:pt idx="4081">
                  <c:v>0.17849999999999999</c:v>
                </c:pt>
                <c:pt idx="4082">
                  <c:v>0.1769</c:v>
                </c:pt>
                <c:pt idx="4083">
                  <c:v>0.17519999999999999</c:v>
                </c:pt>
                <c:pt idx="4084">
                  <c:v>0.1734</c:v>
                </c:pt>
                <c:pt idx="4085">
                  <c:v>0.1714</c:v>
                </c:pt>
                <c:pt idx="4086">
                  <c:v>0.16930000000000001</c:v>
                </c:pt>
                <c:pt idx="4087">
                  <c:v>0.16719999999999999</c:v>
                </c:pt>
                <c:pt idx="4088">
                  <c:v>0.16500000000000001</c:v>
                </c:pt>
                <c:pt idx="4089">
                  <c:v>0.1628</c:v>
                </c:pt>
                <c:pt idx="4090">
                  <c:v>0.16070000000000001</c:v>
                </c:pt>
                <c:pt idx="4091">
                  <c:v>0.1585</c:v>
                </c:pt>
                <c:pt idx="4092">
                  <c:v>0.15620000000000001</c:v>
                </c:pt>
                <c:pt idx="4093">
                  <c:v>0.15379999999999999</c:v>
                </c:pt>
                <c:pt idx="4094">
                  <c:v>0.1515</c:v>
                </c:pt>
                <c:pt idx="4095">
                  <c:v>0.14899999999999999</c:v>
                </c:pt>
                <c:pt idx="4096">
                  <c:v>0.14660000000000001</c:v>
                </c:pt>
                <c:pt idx="4097">
                  <c:v>0.14430000000000001</c:v>
                </c:pt>
                <c:pt idx="4098">
                  <c:v>0.14199999999999999</c:v>
                </c:pt>
                <c:pt idx="4099">
                  <c:v>0.13980000000000001</c:v>
                </c:pt>
                <c:pt idx="4100">
                  <c:v>0.13739999999999999</c:v>
                </c:pt>
                <c:pt idx="4101">
                  <c:v>0.1351</c:v>
                </c:pt>
                <c:pt idx="4102">
                  <c:v>0.1328</c:v>
                </c:pt>
                <c:pt idx="4103">
                  <c:v>0.1305</c:v>
                </c:pt>
                <c:pt idx="4104">
                  <c:v>0.12820000000000001</c:v>
                </c:pt>
                <c:pt idx="4105">
                  <c:v>0.12590000000000001</c:v>
                </c:pt>
                <c:pt idx="4106">
                  <c:v>0.1236</c:v>
                </c:pt>
                <c:pt idx="4107">
                  <c:v>0.12139999999999999</c:v>
                </c:pt>
                <c:pt idx="4108">
                  <c:v>0.1191</c:v>
                </c:pt>
                <c:pt idx="4109">
                  <c:v>0.1168</c:v>
                </c:pt>
                <c:pt idx="4110">
                  <c:v>0.1144</c:v>
                </c:pt>
                <c:pt idx="4111">
                  <c:v>0.11210000000000001</c:v>
                </c:pt>
                <c:pt idx="4112">
                  <c:v>0.10970000000000001</c:v>
                </c:pt>
                <c:pt idx="4113">
                  <c:v>0.1072</c:v>
                </c:pt>
                <c:pt idx="4114">
                  <c:v>0.1047</c:v>
                </c:pt>
                <c:pt idx="4115">
                  <c:v>0.1021</c:v>
                </c:pt>
                <c:pt idx="4116">
                  <c:v>9.9500000000000005E-2</c:v>
                </c:pt>
                <c:pt idx="4117">
                  <c:v>9.6799999999999997E-2</c:v>
                </c:pt>
                <c:pt idx="4118">
                  <c:v>9.4100000000000003E-2</c:v>
                </c:pt>
                <c:pt idx="4119">
                  <c:v>9.1300000000000006E-2</c:v>
                </c:pt>
                <c:pt idx="4120">
                  <c:v>8.8400000000000006E-2</c:v>
                </c:pt>
                <c:pt idx="4121">
                  <c:v>8.5300000000000001E-2</c:v>
                </c:pt>
                <c:pt idx="4122">
                  <c:v>8.2100000000000006E-2</c:v>
                </c:pt>
                <c:pt idx="4123">
                  <c:v>7.8799999999999995E-2</c:v>
                </c:pt>
                <c:pt idx="4124">
                  <c:v>7.5399999999999995E-2</c:v>
                </c:pt>
                <c:pt idx="4125">
                  <c:v>7.1900000000000006E-2</c:v>
                </c:pt>
                <c:pt idx="4126">
                  <c:v>6.83E-2</c:v>
                </c:pt>
                <c:pt idx="4127">
                  <c:v>6.4600000000000005E-2</c:v>
                </c:pt>
                <c:pt idx="4128">
                  <c:v>6.0699999999999997E-2</c:v>
                </c:pt>
                <c:pt idx="4129">
                  <c:v>5.6500000000000002E-2</c:v>
                </c:pt>
                <c:pt idx="4130">
                  <c:v>5.2200000000000003E-2</c:v>
                </c:pt>
                <c:pt idx="4131">
                  <c:v>4.7699999999999999E-2</c:v>
                </c:pt>
                <c:pt idx="4132">
                  <c:v>4.3200000000000002E-2</c:v>
                </c:pt>
                <c:pt idx="4133">
                  <c:v>3.85E-2</c:v>
                </c:pt>
                <c:pt idx="4134">
                  <c:v>3.3599999999999998E-2</c:v>
                </c:pt>
                <c:pt idx="4135">
                  <c:v>2.87E-2</c:v>
                </c:pt>
                <c:pt idx="4136">
                  <c:v>2.3599999999999999E-2</c:v>
                </c:pt>
                <c:pt idx="4137">
                  <c:v>1.8200000000000001E-2</c:v>
                </c:pt>
                <c:pt idx="4138">
                  <c:v>1.2699999999999999E-2</c:v>
                </c:pt>
                <c:pt idx="4139">
                  <c:v>7.1000000000000004E-3</c:v>
                </c:pt>
                <c:pt idx="4140">
                  <c:v>1.2999999999999999E-3</c:v>
                </c:pt>
                <c:pt idx="4141">
                  <c:v>-4.4999999999999997E-3</c:v>
                </c:pt>
                <c:pt idx="4142">
                  <c:v>-1.04E-2</c:v>
                </c:pt>
                <c:pt idx="4143">
                  <c:v>-1.6400000000000001E-2</c:v>
                </c:pt>
                <c:pt idx="4144">
                  <c:v>-2.24E-2</c:v>
                </c:pt>
                <c:pt idx="4145">
                  <c:v>-2.86E-2</c:v>
                </c:pt>
                <c:pt idx="4146">
                  <c:v>-3.49E-2</c:v>
                </c:pt>
                <c:pt idx="4147">
                  <c:v>-4.1200000000000001E-2</c:v>
                </c:pt>
                <c:pt idx="4148">
                  <c:v>-4.7500000000000001E-2</c:v>
                </c:pt>
                <c:pt idx="4149">
                  <c:v>-5.3800000000000001E-2</c:v>
                </c:pt>
                <c:pt idx="4150">
                  <c:v>-6.0100000000000001E-2</c:v>
                </c:pt>
                <c:pt idx="4151">
                  <c:v>-6.6400000000000001E-2</c:v>
                </c:pt>
                <c:pt idx="4152">
                  <c:v>-7.2700000000000001E-2</c:v>
                </c:pt>
                <c:pt idx="4153">
                  <c:v>-7.8899999999999998E-2</c:v>
                </c:pt>
                <c:pt idx="4154">
                  <c:v>-8.5099999999999995E-2</c:v>
                </c:pt>
                <c:pt idx="4155">
                  <c:v>-9.1200000000000003E-2</c:v>
                </c:pt>
                <c:pt idx="4156">
                  <c:v>-9.7199999999999995E-2</c:v>
                </c:pt>
                <c:pt idx="4157">
                  <c:v>-0.1031</c:v>
                </c:pt>
                <c:pt idx="4158">
                  <c:v>-0.109</c:v>
                </c:pt>
                <c:pt idx="4159">
                  <c:v>-0.1147</c:v>
                </c:pt>
                <c:pt idx="4160">
                  <c:v>-0.1202</c:v>
                </c:pt>
                <c:pt idx="4161">
                  <c:v>-0.1255</c:v>
                </c:pt>
                <c:pt idx="4162">
                  <c:v>-0.13059999999999999</c:v>
                </c:pt>
                <c:pt idx="4163">
                  <c:v>-0.1356</c:v>
                </c:pt>
                <c:pt idx="4164">
                  <c:v>-0.1404</c:v>
                </c:pt>
                <c:pt idx="4165">
                  <c:v>-0.1449</c:v>
                </c:pt>
                <c:pt idx="4166">
                  <c:v>-0.14929999999999999</c:v>
                </c:pt>
                <c:pt idx="4167">
                  <c:v>-0.1535</c:v>
                </c:pt>
                <c:pt idx="4168">
                  <c:v>-0.15740000000000001</c:v>
                </c:pt>
                <c:pt idx="4169">
                  <c:v>-0.16089999999999999</c:v>
                </c:pt>
                <c:pt idx="4170">
                  <c:v>-0.16420000000000001</c:v>
                </c:pt>
                <c:pt idx="4171">
                  <c:v>-0.1673</c:v>
                </c:pt>
                <c:pt idx="4172">
                  <c:v>-0.17</c:v>
                </c:pt>
                <c:pt idx="4173">
                  <c:v>-0.1726</c:v>
                </c:pt>
                <c:pt idx="4174">
                  <c:v>-0.17480000000000001</c:v>
                </c:pt>
                <c:pt idx="4175">
                  <c:v>-0.1769</c:v>
                </c:pt>
                <c:pt idx="4176">
                  <c:v>-0.17849999999999999</c:v>
                </c:pt>
                <c:pt idx="4177">
                  <c:v>-0.1799</c:v>
                </c:pt>
                <c:pt idx="4178">
                  <c:v>-0.18090000000000001</c:v>
                </c:pt>
                <c:pt idx="4179">
                  <c:v>-0.18160000000000001</c:v>
                </c:pt>
                <c:pt idx="4180">
                  <c:v>-0.18210000000000001</c:v>
                </c:pt>
                <c:pt idx="4181">
                  <c:v>-0.18229999999999999</c:v>
                </c:pt>
                <c:pt idx="4182">
                  <c:v>-0.18229999999999999</c:v>
                </c:pt>
                <c:pt idx="4183">
                  <c:v>-0.18210000000000001</c:v>
                </c:pt>
                <c:pt idx="4184">
                  <c:v>-0.18160000000000001</c:v>
                </c:pt>
                <c:pt idx="4185">
                  <c:v>-0.1807</c:v>
                </c:pt>
                <c:pt idx="4186">
                  <c:v>-0.17960000000000001</c:v>
                </c:pt>
                <c:pt idx="4187">
                  <c:v>-0.1782</c:v>
                </c:pt>
                <c:pt idx="4188">
                  <c:v>-0.1767</c:v>
                </c:pt>
                <c:pt idx="4189">
                  <c:v>-0.1749</c:v>
                </c:pt>
                <c:pt idx="4190">
                  <c:v>-0.17299999999999999</c:v>
                </c:pt>
                <c:pt idx="4191">
                  <c:v>-0.1709</c:v>
                </c:pt>
                <c:pt idx="4192">
                  <c:v>-0.1686</c:v>
                </c:pt>
                <c:pt idx="4193">
                  <c:v>-0.1661</c:v>
                </c:pt>
                <c:pt idx="4194">
                  <c:v>-0.1633</c:v>
                </c:pt>
                <c:pt idx="4195">
                  <c:v>-0.16039999999999999</c:v>
                </c:pt>
                <c:pt idx="4196">
                  <c:v>-0.1573</c:v>
                </c:pt>
                <c:pt idx="4197">
                  <c:v>-0.1542</c:v>
                </c:pt>
                <c:pt idx="4198">
                  <c:v>-0.15090000000000001</c:v>
                </c:pt>
                <c:pt idx="4199">
                  <c:v>-0.14760000000000001</c:v>
                </c:pt>
                <c:pt idx="4200">
                  <c:v>-0.14410000000000001</c:v>
                </c:pt>
                <c:pt idx="4201">
                  <c:v>-0.1404</c:v>
                </c:pt>
                <c:pt idx="4202">
                  <c:v>-0.1366</c:v>
                </c:pt>
                <c:pt idx="4203">
                  <c:v>-0.13270000000000001</c:v>
                </c:pt>
                <c:pt idx="4204">
                  <c:v>-0.1288</c:v>
                </c:pt>
                <c:pt idx="4205">
                  <c:v>-0.1249</c:v>
                </c:pt>
                <c:pt idx="4206">
                  <c:v>-0.12089999999999999</c:v>
                </c:pt>
                <c:pt idx="4207">
                  <c:v>-0.1169</c:v>
                </c:pt>
                <c:pt idx="4208">
                  <c:v>-0.1128</c:v>
                </c:pt>
                <c:pt idx="4209">
                  <c:v>-0.1086</c:v>
                </c:pt>
                <c:pt idx="4210">
                  <c:v>-0.1043</c:v>
                </c:pt>
                <c:pt idx="4211">
                  <c:v>-0.1</c:v>
                </c:pt>
                <c:pt idx="4212">
                  <c:v>-9.5699999999999993E-2</c:v>
                </c:pt>
                <c:pt idx="4213">
                  <c:v>-9.1399999999999995E-2</c:v>
                </c:pt>
                <c:pt idx="4214">
                  <c:v>-8.7099999999999997E-2</c:v>
                </c:pt>
                <c:pt idx="4215">
                  <c:v>-8.2799999999999999E-2</c:v>
                </c:pt>
                <c:pt idx="4216">
                  <c:v>-7.85E-2</c:v>
                </c:pt>
                <c:pt idx="4217">
                  <c:v>-7.3999999999999996E-2</c:v>
                </c:pt>
                <c:pt idx="4218">
                  <c:v>-6.9500000000000006E-2</c:v>
                </c:pt>
                <c:pt idx="4219">
                  <c:v>-6.5000000000000002E-2</c:v>
                </c:pt>
                <c:pt idx="4220">
                  <c:v>-6.0400000000000002E-2</c:v>
                </c:pt>
                <c:pt idx="4221">
                  <c:v>-5.5899999999999998E-2</c:v>
                </c:pt>
                <c:pt idx="4222">
                  <c:v>-5.1299999999999998E-2</c:v>
                </c:pt>
                <c:pt idx="4223">
                  <c:v>-4.6800000000000001E-2</c:v>
                </c:pt>
                <c:pt idx="4224">
                  <c:v>-4.2099999999999999E-2</c:v>
                </c:pt>
                <c:pt idx="4225">
                  <c:v>-3.7400000000000003E-2</c:v>
                </c:pt>
                <c:pt idx="4226">
                  <c:v>-3.2599999999999997E-2</c:v>
                </c:pt>
                <c:pt idx="4227">
                  <c:v>-2.7799999999999998E-2</c:v>
                </c:pt>
                <c:pt idx="4228">
                  <c:v>-2.3E-2</c:v>
                </c:pt>
                <c:pt idx="4229">
                  <c:v>-1.8100000000000002E-2</c:v>
                </c:pt>
                <c:pt idx="4230">
                  <c:v>-1.32E-2</c:v>
                </c:pt>
                <c:pt idx="4231">
                  <c:v>-8.2000000000000007E-3</c:v>
                </c:pt>
                <c:pt idx="4232">
                  <c:v>-3.2000000000000002E-3</c:v>
                </c:pt>
                <c:pt idx="4233">
                  <c:v>1.8E-3</c:v>
                </c:pt>
                <c:pt idx="4234">
                  <c:v>6.8999999999999999E-3</c:v>
                </c:pt>
                <c:pt idx="4235">
                  <c:v>1.21E-2</c:v>
                </c:pt>
                <c:pt idx="4236">
                  <c:v>1.72E-2</c:v>
                </c:pt>
                <c:pt idx="4237">
                  <c:v>2.24E-2</c:v>
                </c:pt>
                <c:pt idx="4238">
                  <c:v>2.7699999999999999E-2</c:v>
                </c:pt>
                <c:pt idx="4239">
                  <c:v>3.3000000000000002E-2</c:v>
                </c:pt>
                <c:pt idx="4240">
                  <c:v>3.8199999999999998E-2</c:v>
                </c:pt>
                <c:pt idx="4241">
                  <c:v>4.3499999999999997E-2</c:v>
                </c:pt>
                <c:pt idx="4242">
                  <c:v>4.8800000000000003E-2</c:v>
                </c:pt>
                <c:pt idx="4243">
                  <c:v>5.4100000000000002E-2</c:v>
                </c:pt>
                <c:pt idx="4244">
                  <c:v>5.9400000000000001E-2</c:v>
                </c:pt>
                <c:pt idx="4245">
                  <c:v>6.4699999999999994E-2</c:v>
                </c:pt>
                <c:pt idx="4246">
                  <c:v>7.0099999999999996E-2</c:v>
                </c:pt>
                <c:pt idx="4247">
                  <c:v>7.5399999999999995E-2</c:v>
                </c:pt>
                <c:pt idx="4248">
                  <c:v>8.0699999999999994E-2</c:v>
                </c:pt>
                <c:pt idx="4249">
                  <c:v>8.5800000000000001E-2</c:v>
                </c:pt>
                <c:pt idx="4250">
                  <c:v>9.0899999999999995E-2</c:v>
                </c:pt>
                <c:pt idx="4251">
                  <c:v>9.6000000000000002E-2</c:v>
                </c:pt>
                <c:pt idx="4252">
                  <c:v>0.1011</c:v>
                </c:pt>
                <c:pt idx="4253">
                  <c:v>0.106</c:v>
                </c:pt>
                <c:pt idx="4254">
                  <c:v>0.1109</c:v>
                </c:pt>
                <c:pt idx="4255">
                  <c:v>0.1158</c:v>
                </c:pt>
                <c:pt idx="4256">
                  <c:v>0.1205</c:v>
                </c:pt>
                <c:pt idx="4257">
                  <c:v>0.125</c:v>
                </c:pt>
                <c:pt idx="4258">
                  <c:v>0.12939999999999999</c:v>
                </c:pt>
                <c:pt idx="4259">
                  <c:v>0.13370000000000001</c:v>
                </c:pt>
                <c:pt idx="4260">
                  <c:v>0.13789999999999999</c:v>
                </c:pt>
                <c:pt idx="4261">
                  <c:v>0.1419</c:v>
                </c:pt>
                <c:pt idx="4262">
                  <c:v>0.1457</c:v>
                </c:pt>
                <c:pt idx="4263">
                  <c:v>0.14940000000000001</c:v>
                </c:pt>
                <c:pt idx="4264">
                  <c:v>0.15290000000000001</c:v>
                </c:pt>
                <c:pt idx="4265">
                  <c:v>0.15620000000000001</c:v>
                </c:pt>
                <c:pt idx="4266">
                  <c:v>0.1593</c:v>
                </c:pt>
                <c:pt idx="4267">
                  <c:v>0.16220000000000001</c:v>
                </c:pt>
                <c:pt idx="4268">
                  <c:v>0.16489999999999999</c:v>
                </c:pt>
                <c:pt idx="4269">
                  <c:v>0.16739999999999999</c:v>
                </c:pt>
                <c:pt idx="4270">
                  <c:v>0.1696</c:v>
                </c:pt>
                <c:pt idx="4271">
                  <c:v>0.17169999999999999</c:v>
                </c:pt>
                <c:pt idx="4272">
                  <c:v>0.17349999999999999</c:v>
                </c:pt>
                <c:pt idx="4273">
                  <c:v>0.17510000000000001</c:v>
                </c:pt>
                <c:pt idx="4274">
                  <c:v>0.17649999999999999</c:v>
                </c:pt>
                <c:pt idx="4275">
                  <c:v>0.1777</c:v>
                </c:pt>
                <c:pt idx="4276">
                  <c:v>0.17860000000000001</c:v>
                </c:pt>
                <c:pt idx="4277">
                  <c:v>0.17929999999999999</c:v>
                </c:pt>
                <c:pt idx="4278">
                  <c:v>0.17979999999999999</c:v>
                </c:pt>
                <c:pt idx="4279">
                  <c:v>0.18</c:v>
                </c:pt>
                <c:pt idx="4280">
                  <c:v>0.18</c:v>
                </c:pt>
                <c:pt idx="4281">
                  <c:v>0.1799</c:v>
                </c:pt>
                <c:pt idx="4282">
                  <c:v>0.17960000000000001</c:v>
                </c:pt>
                <c:pt idx="4283">
                  <c:v>0.17899999999999999</c:v>
                </c:pt>
                <c:pt idx="4284">
                  <c:v>0.17829999999999999</c:v>
                </c:pt>
                <c:pt idx="4285">
                  <c:v>0.17730000000000001</c:v>
                </c:pt>
                <c:pt idx="4286">
                  <c:v>0.1762</c:v>
                </c:pt>
                <c:pt idx="4287">
                  <c:v>0.17480000000000001</c:v>
                </c:pt>
                <c:pt idx="4288">
                  <c:v>0.1734</c:v>
                </c:pt>
                <c:pt idx="4289">
                  <c:v>0.17180000000000001</c:v>
                </c:pt>
                <c:pt idx="4290">
                  <c:v>0.17</c:v>
                </c:pt>
                <c:pt idx="4291">
                  <c:v>0.16819999999999999</c:v>
                </c:pt>
                <c:pt idx="4292">
                  <c:v>0.16619999999999999</c:v>
                </c:pt>
                <c:pt idx="4293">
                  <c:v>0.16400000000000001</c:v>
                </c:pt>
                <c:pt idx="4294">
                  <c:v>0.1618</c:v>
                </c:pt>
                <c:pt idx="4295">
                  <c:v>0.1595</c:v>
                </c:pt>
                <c:pt idx="4296">
                  <c:v>0.15709999999999999</c:v>
                </c:pt>
                <c:pt idx="4297">
                  <c:v>0.1545</c:v>
                </c:pt>
                <c:pt idx="4298">
                  <c:v>0.152</c:v>
                </c:pt>
                <c:pt idx="4299">
                  <c:v>0.14929999999999999</c:v>
                </c:pt>
                <c:pt idx="4300">
                  <c:v>0.14660000000000001</c:v>
                </c:pt>
                <c:pt idx="4301">
                  <c:v>0.14380000000000001</c:v>
                </c:pt>
                <c:pt idx="4302">
                  <c:v>0.14099999999999999</c:v>
                </c:pt>
                <c:pt idx="4303">
                  <c:v>0.13819999999999999</c:v>
                </c:pt>
                <c:pt idx="4304">
                  <c:v>0.1353</c:v>
                </c:pt>
                <c:pt idx="4305">
                  <c:v>0.1323</c:v>
                </c:pt>
                <c:pt idx="4306">
                  <c:v>0.12920000000000001</c:v>
                </c:pt>
                <c:pt idx="4307">
                  <c:v>0.12609999999999999</c:v>
                </c:pt>
                <c:pt idx="4308">
                  <c:v>0.1231</c:v>
                </c:pt>
                <c:pt idx="4309">
                  <c:v>0.12</c:v>
                </c:pt>
                <c:pt idx="4310">
                  <c:v>0.1168</c:v>
                </c:pt>
                <c:pt idx="4311">
                  <c:v>0.1137</c:v>
                </c:pt>
                <c:pt idx="4312">
                  <c:v>0.1105</c:v>
                </c:pt>
                <c:pt idx="4313">
                  <c:v>0.1072</c:v>
                </c:pt>
                <c:pt idx="4314">
                  <c:v>0.10390000000000001</c:v>
                </c:pt>
                <c:pt idx="4315">
                  <c:v>0.10050000000000001</c:v>
                </c:pt>
                <c:pt idx="4316">
                  <c:v>9.7100000000000006E-2</c:v>
                </c:pt>
                <c:pt idx="4317">
                  <c:v>9.3700000000000006E-2</c:v>
                </c:pt>
                <c:pt idx="4318">
                  <c:v>9.0200000000000002E-2</c:v>
                </c:pt>
                <c:pt idx="4319">
                  <c:v>8.6699999999999999E-2</c:v>
                </c:pt>
                <c:pt idx="4320">
                  <c:v>8.3199999999999996E-2</c:v>
                </c:pt>
                <c:pt idx="4321">
                  <c:v>7.9500000000000001E-2</c:v>
                </c:pt>
                <c:pt idx="4322">
                  <c:v>7.5800000000000006E-2</c:v>
                </c:pt>
                <c:pt idx="4323">
                  <c:v>7.1999999999999995E-2</c:v>
                </c:pt>
                <c:pt idx="4324">
                  <c:v>6.8199999999999997E-2</c:v>
                </c:pt>
                <c:pt idx="4325">
                  <c:v>6.4299999999999996E-2</c:v>
                </c:pt>
                <c:pt idx="4326">
                  <c:v>6.0299999999999999E-2</c:v>
                </c:pt>
                <c:pt idx="4327">
                  <c:v>5.6300000000000003E-2</c:v>
                </c:pt>
                <c:pt idx="4328">
                  <c:v>5.2200000000000003E-2</c:v>
                </c:pt>
                <c:pt idx="4329">
                  <c:v>4.8000000000000001E-2</c:v>
                </c:pt>
                <c:pt idx="4330">
                  <c:v>4.3700000000000003E-2</c:v>
                </c:pt>
                <c:pt idx="4331">
                  <c:v>3.9399999999999998E-2</c:v>
                </c:pt>
                <c:pt idx="4332">
                  <c:v>3.5000000000000003E-2</c:v>
                </c:pt>
                <c:pt idx="4333">
                  <c:v>3.0499999999999999E-2</c:v>
                </c:pt>
                <c:pt idx="4334">
                  <c:v>2.5899999999999999E-2</c:v>
                </c:pt>
                <c:pt idx="4335">
                  <c:v>2.1299999999999999E-2</c:v>
                </c:pt>
                <c:pt idx="4336">
                  <c:v>1.66E-2</c:v>
                </c:pt>
                <c:pt idx="4337">
                  <c:v>1.1900000000000001E-2</c:v>
                </c:pt>
                <c:pt idx="4338">
                  <c:v>7.1000000000000004E-3</c:v>
                </c:pt>
                <c:pt idx="4339">
                  <c:v>2.3E-3</c:v>
                </c:pt>
                <c:pt idx="4340">
                  <c:v>-2.5999999999999999E-3</c:v>
                </c:pt>
                <c:pt idx="4341">
                  <c:v>-7.6E-3</c:v>
                </c:pt>
                <c:pt idx="4342">
                  <c:v>-1.26E-2</c:v>
                </c:pt>
                <c:pt idx="4343">
                  <c:v>-1.77E-2</c:v>
                </c:pt>
                <c:pt idx="4344">
                  <c:v>-2.2700000000000001E-2</c:v>
                </c:pt>
                <c:pt idx="4345">
                  <c:v>-2.7799999999999998E-2</c:v>
                </c:pt>
                <c:pt idx="4346">
                  <c:v>-3.2800000000000003E-2</c:v>
                </c:pt>
                <c:pt idx="4347">
                  <c:v>-3.78E-2</c:v>
                </c:pt>
                <c:pt idx="4348">
                  <c:v>-4.2799999999999998E-2</c:v>
                </c:pt>
                <c:pt idx="4349">
                  <c:v>-4.7800000000000002E-2</c:v>
                </c:pt>
                <c:pt idx="4350">
                  <c:v>-5.2900000000000003E-2</c:v>
                </c:pt>
                <c:pt idx="4351">
                  <c:v>-5.79E-2</c:v>
                </c:pt>
                <c:pt idx="4352">
                  <c:v>-6.2799999999999995E-2</c:v>
                </c:pt>
                <c:pt idx="4353">
                  <c:v>-6.7599999999999993E-2</c:v>
                </c:pt>
                <c:pt idx="4354">
                  <c:v>-7.2300000000000003E-2</c:v>
                </c:pt>
                <c:pt idx="4355">
                  <c:v>-7.6899999999999996E-2</c:v>
                </c:pt>
                <c:pt idx="4356">
                  <c:v>-8.14E-2</c:v>
                </c:pt>
                <c:pt idx="4357">
                  <c:v>-8.5900000000000004E-2</c:v>
                </c:pt>
                <c:pt idx="4358">
                  <c:v>-9.0200000000000002E-2</c:v>
                </c:pt>
                <c:pt idx="4359">
                  <c:v>-9.4399999999999998E-2</c:v>
                </c:pt>
                <c:pt idx="4360">
                  <c:v>-9.8500000000000004E-2</c:v>
                </c:pt>
                <c:pt idx="4361">
                  <c:v>-0.1024</c:v>
                </c:pt>
                <c:pt idx="4362">
                  <c:v>-0.1062</c:v>
                </c:pt>
                <c:pt idx="4363">
                  <c:v>-0.10970000000000001</c:v>
                </c:pt>
                <c:pt idx="4364">
                  <c:v>-0.1132</c:v>
                </c:pt>
                <c:pt idx="4365">
                  <c:v>-0.1164</c:v>
                </c:pt>
                <c:pt idx="4366">
                  <c:v>-0.1195</c:v>
                </c:pt>
                <c:pt idx="4367">
                  <c:v>-0.12230000000000001</c:v>
                </c:pt>
                <c:pt idx="4368">
                  <c:v>-0.12509999999999999</c:v>
                </c:pt>
                <c:pt idx="4369">
                  <c:v>-0.12759999999999999</c:v>
                </c:pt>
                <c:pt idx="4370">
                  <c:v>-0.13</c:v>
                </c:pt>
                <c:pt idx="4371">
                  <c:v>-0.13220000000000001</c:v>
                </c:pt>
                <c:pt idx="4372">
                  <c:v>-0.13420000000000001</c:v>
                </c:pt>
                <c:pt idx="4373">
                  <c:v>-0.13600000000000001</c:v>
                </c:pt>
                <c:pt idx="4374">
                  <c:v>-0.1376</c:v>
                </c:pt>
                <c:pt idx="4375">
                  <c:v>-0.1389</c:v>
                </c:pt>
                <c:pt idx="4376">
                  <c:v>-0.14019999999999999</c:v>
                </c:pt>
                <c:pt idx="4377">
                  <c:v>-0.14130000000000001</c:v>
                </c:pt>
                <c:pt idx="4378">
                  <c:v>-0.14230000000000001</c:v>
                </c:pt>
                <c:pt idx="4379">
                  <c:v>-0.14319999999999999</c:v>
                </c:pt>
                <c:pt idx="4380">
                  <c:v>-0.14380000000000001</c:v>
                </c:pt>
                <c:pt idx="4381">
                  <c:v>-0.14430000000000001</c:v>
                </c:pt>
                <c:pt idx="4382">
                  <c:v>-0.14460000000000001</c:v>
                </c:pt>
                <c:pt idx="4383">
                  <c:v>-0.1447</c:v>
                </c:pt>
                <c:pt idx="4384">
                  <c:v>-0.1447</c:v>
                </c:pt>
                <c:pt idx="4385">
                  <c:v>-0.14480000000000001</c:v>
                </c:pt>
                <c:pt idx="4386">
                  <c:v>-0.14480000000000001</c:v>
                </c:pt>
                <c:pt idx="4387">
                  <c:v>-0.1447</c:v>
                </c:pt>
                <c:pt idx="4388">
                  <c:v>-0.1444</c:v>
                </c:pt>
                <c:pt idx="4389">
                  <c:v>-0.14399999999999999</c:v>
                </c:pt>
                <c:pt idx="4390">
                  <c:v>-0.14360000000000001</c:v>
                </c:pt>
                <c:pt idx="4391">
                  <c:v>-0.14299999999999999</c:v>
                </c:pt>
                <c:pt idx="4392">
                  <c:v>-0.14249999999999999</c:v>
                </c:pt>
                <c:pt idx="4393">
                  <c:v>-0.14199999999999999</c:v>
                </c:pt>
                <c:pt idx="4394">
                  <c:v>-0.14149999999999999</c:v>
                </c:pt>
                <c:pt idx="4395">
                  <c:v>-0.14099999999999999</c:v>
                </c:pt>
                <c:pt idx="4396">
                  <c:v>-0.1404</c:v>
                </c:pt>
                <c:pt idx="4397">
                  <c:v>-0.13980000000000001</c:v>
                </c:pt>
                <c:pt idx="4398">
                  <c:v>-0.13919999999999999</c:v>
                </c:pt>
                <c:pt idx="4399">
                  <c:v>-0.13850000000000001</c:v>
                </c:pt>
                <c:pt idx="4400">
                  <c:v>-0.13789999999999999</c:v>
                </c:pt>
                <c:pt idx="4401">
                  <c:v>-0.13739999999999999</c:v>
                </c:pt>
                <c:pt idx="4402">
                  <c:v>-0.13689999999999999</c:v>
                </c:pt>
                <c:pt idx="4403">
                  <c:v>-0.13639999999999999</c:v>
                </c:pt>
                <c:pt idx="4404">
                  <c:v>-0.13589999999999999</c:v>
                </c:pt>
                <c:pt idx="4405">
                  <c:v>-0.13539999999999999</c:v>
                </c:pt>
                <c:pt idx="4406">
                  <c:v>-0.13489999999999999</c:v>
                </c:pt>
                <c:pt idx="4407">
                  <c:v>-0.13439999999999999</c:v>
                </c:pt>
                <c:pt idx="4408">
                  <c:v>-0.13389999999999999</c:v>
                </c:pt>
                <c:pt idx="4409">
                  <c:v>-0.13339999999999999</c:v>
                </c:pt>
                <c:pt idx="4410">
                  <c:v>-0.13300000000000001</c:v>
                </c:pt>
                <c:pt idx="4411">
                  <c:v>-0.13250000000000001</c:v>
                </c:pt>
                <c:pt idx="4412">
                  <c:v>-0.1321</c:v>
                </c:pt>
                <c:pt idx="4413">
                  <c:v>-0.13159999999999999</c:v>
                </c:pt>
                <c:pt idx="4414">
                  <c:v>-0.13109999999999999</c:v>
                </c:pt>
                <c:pt idx="4415">
                  <c:v>-0.1305</c:v>
                </c:pt>
                <c:pt idx="4416">
                  <c:v>-0.12989999999999999</c:v>
                </c:pt>
                <c:pt idx="4417">
                  <c:v>-0.1293</c:v>
                </c:pt>
                <c:pt idx="4418">
                  <c:v>-0.1285</c:v>
                </c:pt>
                <c:pt idx="4419">
                  <c:v>-0.12770000000000001</c:v>
                </c:pt>
                <c:pt idx="4420">
                  <c:v>-0.1268</c:v>
                </c:pt>
                <c:pt idx="4421">
                  <c:v>-0.12590000000000001</c:v>
                </c:pt>
                <c:pt idx="4422">
                  <c:v>-0.12479999999999999</c:v>
                </c:pt>
                <c:pt idx="4423">
                  <c:v>-0.1237</c:v>
                </c:pt>
                <c:pt idx="4424">
                  <c:v>-0.12239999999999999</c:v>
                </c:pt>
                <c:pt idx="4425">
                  <c:v>-0.12089999999999999</c:v>
                </c:pt>
                <c:pt idx="4426">
                  <c:v>-0.1193</c:v>
                </c:pt>
                <c:pt idx="4427">
                  <c:v>-0.11749999999999999</c:v>
                </c:pt>
                <c:pt idx="4428">
                  <c:v>-0.11559999999999999</c:v>
                </c:pt>
                <c:pt idx="4429">
                  <c:v>-0.11360000000000001</c:v>
                </c:pt>
                <c:pt idx="4430">
                  <c:v>-0.1114</c:v>
                </c:pt>
                <c:pt idx="4431">
                  <c:v>-0.109</c:v>
                </c:pt>
                <c:pt idx="4432">
                  <c:v>-0.1065</c:v>
                </c:pt>
                <c:pt idx="4433">
                  <c:v>-0.1036</c:v>
                </c:pt>
                <c:pt idx="4434">
                  <c:v>-0.10059999999999999</c:v>
                </c:pt>
                <c:pt idx="4435">
                  <c:v>-9.7299999999999998E-2</c:v>
                </c:pt>
                <c:pt idx="4436">
                  <c:v>-9.3899999999999997E-2</c:v>
                </c:pt>
                <c:pt idx="4437">
                  <c:v>-9.0300000000000005E-2</c:v>
                </c:pt>
                <c:pt idx="4438">
                  <c:v>-8.6599999999999996E-2</c:v>
                </c:pt>
                <c:pt idx="4439">
                  <c:v>-8.2600000000000007E-2</c:v>
                </c:pt>
                <c:pt idx="4440">
                  <c:v>-7.85E-2</c:v>
                </c:pt>
                <c:pt idx="4441">
                  <c:v>-7.3999999999999996E-2</c:v>
                </c:pt>
                <c:pt idx="4442">
                  <c:v>-6.9199999999999998E-2</c:v>
                </c:pt>
                <c:pt idx="4443">
                  <c:v>-6.4399999999999999E-2</c:v>
                </c:pt>
                <c:pt idx="4444">
                  <c:v>-5.9299999999999999E-2</c:v>
                </c:pt>
                <c:pt idx="4445">
                  <c:v>-5.4100000000000002E-2</c:v>
                </c:pt>
                <c:pt idx="4446">
                  <c:v>-4.8800000000000003E-2</c:v>
                </c:pt>
                <c:pt idx="4447">
                  <c:v>-4.3400000000000001E-2</c:v>
                </c:pt>
                <c:pt idx="4448">
                  <c:v>-3.7699999999999997E-2</c:v>
                </c:pt>
                <c:pt idx="4449">
                  <c:v>-3.1800000000000002E-2</c:v>
                </c:pt>
                <c:pt idx="4450">
                  <c:v>-2.5600000000000001E-2</c:v>
                </c:pt>
                <c:pt idx="4451">
                  <c:v>-1.9400000000000001E-2</c:v>
                </c:pt>
                <c:pt idx="4452">
                  <c:v>-1.3100000000000001E-2</c:v>
                </c:pt>
                <c:pt idx="4453">
                  <c:v>-6.7000000000000002E-3</c:v>
                </c:pt>
                <c:pt idx="4454">
                  <c:v>-2.9999999999999997E-4</c:v>
                </c:pt>
                <c:pt idx="4455">
                  <c:v>6.1999999999999998E-3</c:v>
                </c:pt>
                <c:pt idx="4456">
                  <c:v>1.2800000000000001E-2</c:v>
                </c:pt>
                <c:pt idx="4457">
                  <c:v>1.9599999999999999E-2</c:v>
                </c:pt>
                <c:pt idx="4458">
                  <c:v>2.6599999999999999E-2</c:v>
                </c:pt>
                <c:pt idx="4459">
                  <c:v>3.3500000000000002E-2</c:v>
                </c:pt>
                <c:pt idx="4460">
                  <c:v>4.0500000000000001E-2</c:v>
                </c:pt>
                <c:pt idx="4461">
                  <c:v>4.7300000000000002E-2</c:v>
                </c:pt>
                <c:pt idx="4462">
                  <c:v>5.4199999999999998E-2</c:v>
                </c:pt>
                <c:pt idx="4463">
                  <c:v>6.0900000000000003E-2</c:v>
                </c:pt>
                <c:pt idx="4464">
                  <c:v>6.7699999999999996E-2</c:v>
                </c:pt>
                <c:pt idx="4465">
                  <c:v>7.4800000000000005E-2</c:v>
                </c:pt>
                <c:pt idx="4466">
                  <c:v>8.1900000000000001E-2</c:v>
                </c:pt>
                <c:pt idx="4467">
                  <c:v>8.8800000000000004E-2</c:v>
                </c:pt>
                <c:pt idx="4468">
                  <c:v>9.5699999999999993E-2</c:v>
                </c:pt>
                <c:pt idx="4469">
                  <c:v>0.1024</c:v>
                </c:pt>
                <c:pt idx="4470">
                  <c:v>0.1089</c:v>
                </c:pt>
                <c:pt idx="4471">
                  <c:v>0.1153</c:v>
                </c:pt>
                <c:pt idx="4472">
                  <c:v>0.1217</c:v>
                </c:pt>
                <c:pt idx="4473">
                  <c:v>0.12839999999999999</c:v>
                </c:pt>
                <c:pt idx="4474">
                  <c:v>0.13500000000000001</c:v>
                </c:pt>
                <c:pt idx="4475">
                  <c:v>0.14149999999999999</c:v>
                </c:pt>
                <c:pt idx="4476">
                  <c:v>0.1477</c:v>
                </c:pt>
                <c:pt idx="4477">
                  <c:v>0.15379999999999999</c:v>
                </c:pt>
                <c:pt idx="4478">
                  <c:v>0.15959999999999999</c:v>
                </c:pt>
                <c:pt idx="4479">
                  <c:v>0.1653</c:v>
                </c:pt>
                <c:pt idx="4480">
                  <c:v>0.17100000000000001</c:v>
                </c:pt>
                <c:pt idx="4481">
                  <c:v>0.1769</c:v>
                </c:pt>
                <c:pt idx="4482">
                  <c:v>0.18279999999999999</c:v>
                </c:pt>
                <c:pt idx="4483">
                  <c:v>0.1885</c:v>
                </c:pt>
                <c:pt idx="4484">
                  <c:v>0.19409999999999999</c:v>
                </c:pt>
                <c:pt idx="4485">
                  <c:v>0.19939999999999999</c:v>
                </c:pt>
                <c:pt idx="4486">
                  <c:v>0.20449999999999999</c:v>
                </c:pt>
                <c:pt idx="4487">
                  <c:v>0.2094</c:v>
                </c:pt>
                <c:pt idx="4488">
                  <c:v>0.21440000000000001</c:v>
                </c:pt>
                <c:pt idx="4489">
                  <c:v>0.21970000000000001</c:v>
                </c:pt>
                <c:pt idx="4490">
                  <c:v>0.22489999999999999</c:v>
                </c:pt>
                <c:pt idx="4491">
                  <c:v>0.2301</c:v>
                </c:pt>
                <c:pt idx="4492">
                  <c:v>0.23499999999999999</c:v>
                </c:pt>
                <c:pt idx="4493">
                  <c:v>0.23980000000000001</c:v>
                </c:pt>
                <c:pt idx="4494">
                  <c:v>0.24440000000000001</c:v>
                </c:pt>
                <c:pt idx="4495">
                  <c:v>0.24879999999999999</c:v>
                </c:pt>
                <c:pt idx="4496">
                  <c:v>0.25330000000000003</c:v>
                </c:pt>
                <c:pt idx="4497">
                  <c:v>0.25819999999999999</c:v>
                </c:pt>
                <c:pt idx="4498">
                  <c:v>0.26300000000000001</c:v>
                </c:pt>
                <c:pt idx="4499">
                  <c:v>0.26779999999999998</c:v>
                </c:pt>
                <c:pt idx="4500">
                  <c:v>0.27239999999999998</c:v>
                </c:pt>
                <c:pt idx="4501">
                  <c:v>0.27679999999999999</c:v>
                </c:pt>
                <c:pt idx="4502">
                  <c:v>0.28120000000000001</c:v>
                </c:pt>
                <c:pt idx="4503">
                  <c:v>0.28539999999999999</c:v>
                </c:pt>
                <c:pt idx="4504">
                  <c:v>0.28970000000000001</c:v>
                </c:pt>
                <c:pt idx="4505">
                  <c:v>0.29420000000000002</c:v>
                </c:pt>
                <c:pt idx="4506">
                  <c:v>0.29880000000000001</c:v>
                </c:pt>
                <c:pt idx="4507">
                  <c:v>0.30330000000000001</c:v>
                </c:pt>
                <c:pt idx="4508">
                  <c:v>0.30759999999999998</c:v>
                </c:pt>
                <c:pt idx="4509">
                  <c:v>0.31180000000000002</c:v>
                </c:pt>
                <c:pt idx="4510">
                  <c:v>0.31590000000000001</c:v>
                </c:pt>
                <c:pt idx="4511">
                  <c:v>0.31979999999999997</c:v>
                </c:pt>
                <c:pt idx="4512">
                  <c:v>0.32369999999999999</c:v>
                </c:pt>
                <c:pt idx="4513">
                  <c:v>0.32790000000000002</c:v>
                </c:pt>
                <c:pt idx="4514">
                  <c:v>0.33200000000000002</c:v>
                </c:pt>
                <c:pt idx="4515">
                  <c:v>0.33589999999999998</c:v>
                </c:pt>
                <c:pt idx="4516">
                  <c:v>0.33960000000000001</c:v>
                </c:pt>
                <c:pt idx="4517">
                  <c:v>0.34320000000000001</c:v>
                </c:pt>
                <c:pt idx="4518">
                  <c:v>0.34660000000000002</c:v>
                </c:pt>
                <c:pt idx="4519">
                  <c:v>0.34970000000000001</c:v>
                </c:pt>
                <c:pt idx="4520">
                  <c:v>0.3528</c:v>
                </c:pt>
                <c:pt idx="4521">
                  <c:v>0.35580000000000001</c:v>
                </c:pt>
                <c:pt idx="4522">
                  <c:v>0.35880000000000001</c:v>
                </c:pt>
                <c:pt idx="4523">
                  <c:v>0.36149999999999999</c:v>
                </c:pt>
                <c:pt idx="4524">
                  <c:v>0.36399999999999999</c:v>
                </c:pt>
                <c:pt idx="4525">
                  <c:v>0.36620000000000003</c:v>
                </c:pt>
                <c:pt idx="4526">
                  <c:v>0.36809999999999998</c:v>
                </c:pt>
                <c:pt idx="4527">
                  <c:v>0.36980000000000002</c:v>
                </c:pt>
                <c:pt idx="4528">
                  <c:v>0.37119999999999997</c:v>
                </c:pt>
                <c:pt idx="4529">
                  <c:v>0.3725</c:v>
                </c:pt>
                <c:pt idx="4530">
                  <c:v>0.37359999999999999</c:v>
                </c:pt>
                <c:pt idx="4531">
                  <c:v>0.37430000000000002</c:v>
                </c:pt>
                <c:pt idx="4532">
                  <c:v>0.37469999999999998</c:v>
                </c:pt>
                <c:pt idx="4533">
                  <c:v>0.37480000000000002</c:v>
                </c:pt>
                <c:pt idx="4534">
                  <c:v>0.3745</c:v>
                </c:pt>
                <c:pt idx="4535">
                  <c:v>0.37390000000000001</c:v>
                </c:pt>
                <c:pt idx="4536">
                  <c:v>0.373</c:v>
                </c:pt>
                <c:pt idx="4537">
                  <c:v>0.37180000000000002</c:v>
                </c:pt>
                <c:pt idx="4538">
                  <c:v>0.37030000000000002</c:v>
                </c:pt>
                <c:pt idx="4539">
                  <c:v>0.36849999999999999</c:v>
                </c:pt>
                <c:pt idx="4540">
                  <c:v>0.36630000000000001</c:v>
                </c:pt>
                <c:pt idx="4541">
                  <c:v>0.36370000000000002</c:v>
                </c:pt>
                <c:pt idx="4542">
                  <c:v>0.36070000000000002</c:v>
                </c:pt>
                <c:pt idx="4543">
                  <c:v>0.3574</c:v>
                </c:pt>
                <c:pt idx="4544">
                  <c:v>0.35370000000000001</c:v>
                </c:pt>
                <c:pt idx="4545">
                  <c:v>0.34960000000000002</c:v>
                </c:pt>
                <c:pt idx="4546">
                  <c:v>0.3453</c:v>
                </c:pt>
                <c:pt idx="4547">
                  <c:v>0.34050000000000002</c:v>
                </c:pt>
                <c:pt idx="4548">
                  <c:v>0.33539999999999998</c:v>
                </c:pt>
                <c:pt idx="4549">
                  <c:v>0.33</c:v>
                </c:pt>
                <c:pt idx="4550">
                  <c:v>0.32419999999999999</c:v>
                </c:pt>
                <c:pt idx="4551">
                  <c:v>0.31809999999999999</c:v>
                </c:pt>
                <c:pt idx="4552">
                  <c:v>0.31159999999999999</c:v>
                </c:pt>
                <c:pt idx="4553">
                  <c:v>0.30480000000000002</c:v>
                </c:pt>
                <c:pt idx="4554">
                  <c:v>0.29759999999999998</c:v>
                </c:pt>
                <c:pt idx="4555">
                  <c:v>0.29010000000000002</c:v>
                </c:pt>
                <c:pt idx="4556">
                  <c:v>0.2823</c:v>
                </c:pt>
                <c:pt idx="4557">
                  <c:v>0.27429999999999999</c:v>
                </c:pt>
                <c:pt idx="4558">
                  <c:v>0.26600000000000001</c:v>
                </c:pt>
                <c:pt idx="4559">
                  <c:v>0.25740000000000002</c:v>
                </c:pt>
                <c:pt idx="4560">
                  <c:v>0.24859999999999999</c:v>
                </c:pt>
                <c:pt idx="4561">
                  <c:v>0.2394</c:v>
                </c:pt>
                <c:pt idx="4562">
                  <c:v>0.23</c:v>
                </c:pt>
                <c:pt idx="4563">
                  <c:v>0.22040000000000001</c:v>
                </c:pt>
                <c:pt idx="4564">
                  <c:v>0.2107</c:v>
                </c:pt>
                <c:pt idx="4565">
                  <c:v>0.20069999999999999</c:v>
                </c:pt>
                <c:pt idx="4566">
                  <c:v>0.19070000000000001</c:v>
                </c:pt>
                <c:pt idx="4567">
                  <c:v>0.18049999999999999</c:v>
                </c:pt>
                <c:pt idx="4568">
                  <c:v>0.1701</c:v>
                </c:pt>
                <c:pt idx="4569">
                  <c:v>0.1595</c:v>
                </c:pt>
                <c:pt idx="4570">
                  <c:v>0.1487</c:v>
                </c:pt>
                <c:pt idx="4571">
                  <c:v>0.13789999999999999</c:v>
                </c:pt>
                <c:pt idx="4572">
                  <c:v>0.127</c:v>
                </c:pt>
                <c:pt idx="4573">
                  <c:v>0.11600000000000001</c:v>
                </c:pt>
                <c:pt idx="4574">
                  <c:v>0.1051</c:v>
                </c:pt>
                <c:pt idx="4575">
                  <c:v>9.4100000000000003E-2</c:v>
                </c:pt>
                <c:pt idx="4576">
                  <c:v>8.3000000000000004E-2</c:v>
                </c:pt>
                <c:pt idx="4577">
                  <c:v>7.1800000000000003E-2</c:v>
                </c:pt>
                <c:pt idx="4578">
                  <c:v>6.0400000000000002E-2</c:v>
                </c:pt>
                <c:pt idx="4579">
                  <c:v>4.9099999999999998E-2</c:v>
                </c:pt>
                <c:pt idx="4580">
                  <c:v>3.78E-2</c:v>
                </c:pt>
                <c:pt idx="4581">
                  <c:v>2.6499999999999999E-2</c:v>
                </c:pt>
                <c:pt idx="4582">
                  <c:v>1.5299999999999999E-2</c:v>
                </c:pt>
                <c:pt idx="4583">
                  <c:v>4.1999999999999997E-3</c:v>
                </c:pt>
                <c:pt idx="4584">
                  <c:v>-7.0000000000000001E-3</c:v>
                </c:pt>
                <c:pt idx="4585">
                  <c:v>-1.84E-2</c:v>
                </c:pt>
                <c:pt idx="4586">
                  <c:v>-2.98E-2</c:v>
                </c:pt>
                <c:pt idx="4587">
                  <c:v>-4.1099999999999998E-2</c:v>
                </c:pt>
                <c:pt idx="4588">
                  <c:v>-5.2400000000000002E-2</c:v>
                </c:pt>
                <c:pt idx="4589">
                  <c:v>-6.3500000000000001E-2</c:v>
                </c:pt>
                <c:pt idx="4590">
                  <c:v>-7.46E-2</c:v>
                </c:pt>
                <c:pt idx="4591">
                  <c:v>-8.5500000000000007E-2</c:v>
                </c:pt>
                <c:pt idx="4592">
                  <c:v>-9.6500000000000002E-2</c:v>
                </c:pt>
                <c:pt idx="4593">
                  <c:v>-0.1076</c:v>
                </c:pt>
                <c:pt idx="4594">
                  <c:v>-0.1187</c:v>
                </c:pt>
                <c:pt idx="4595">
                  <c:v>-0.12970000000000001</c:v>
                </c:pt>
                <c:pt idx="4596">
                  <c:v>-0.1406</c:v>
                </c:pt>
                <c:pt idx="4597">
                  <c:v>-0.15129999999999999</c:v>
                </c:pt>
                <c:pt idx="4598">
                  <c:v>-0.16189999999999999</c:v>
                </c:pt>
                <c:pt idx="4599">
                  <c:v>-0.1724</c:v>
                </c:pt>
                <c:pt idx="4600">
                  <c:v>-0.18290000000000001</c:v>
                </c:pt>
                <c:pt idx="4601">
                  <c:v>-0.19350000000000001</c:v>
                </c:pt>
                <c:pt idx="4602">
                  <c:v>-0.2041</c:v>
                </c:pt>
                <c:pt idx="4603">
                  <c:v>-0.2145</c:v>
                </c:pt>
                <c:pt idx="4604">
                  <c:v>-0.2248</c:v>
                </c:pt>
                <c:pt idx="4605">
                  <c:v>-0.2349</c:v>
                </c:pt>
                <c:pt idx="4606">
                  <c:v>-0.24490000000000001</c:v>
                </c:pt>
                <c:pt idx="4607">
                  <c:v>-0.25469999999999998</c:v>
                </c:pt>
                <c:pt idx="4608">
                  <c:v>-0.26450000000000001</c:v>
                </c:pt>
                <c:pt idx="4609">
                  <c:v>-0.27429999999999999</c:v>
                </c:pt>
                <c:pt idx="4610">
                  <c:v>-0.28399999999999997</c:v>
                </c:pt>
                <c:pt idx="4611">
                  <c:v>-0.29360000000000003</c:v>
                </c:pt>
                <c:pt idx="4612">
                  <c:v>-0.30299999999999999</c:v>
                </c:pt>
                <c:pt idx="4613">
                  <c:v>-0.31219999999999998</c:v>
                </c:pt>
                <c:pt idx="4614">
                  <c:v>-0.32129999999999997</c:v>
                </c:pt>
                <c:pt idx="4615">
                  <c:v>-0.3301</c:v>
                </c:pt>
                <c:pt idx="4616">
                  <c:v>-0.33879999999999999</c:v>
                </c:pt>
                <c:pt idx="4617">
                  <c:v>-0.34739999999999999</c:v>
                </c:pt>
                <c:pt idx="4618">
                  <c:v>-0.35589999999999999</c:v>
                </c:pt>
                <c:pt idx="4619">
                  <c:v>-0.36420000000000002</c:v>
                </c:pt>
                <c:pt idx="4620">
                  <c:v>-0.37219999999999998</c:v>
                </c:pt>
                <c:pt idx="4621">
                  <c:v>-0.38</c:v>
                </c:pt>
                <c:pt idx="4622">
                  <c:v>-0.38750000000000001</c:v>
                </c:pt>
                <c:pt idx="4623">
                  <c:v>-0.3947</c:v>
                </c:pt>
                <c:pt idx="4624">
                  <c:v>-0.4017</c:v>
                </c:pt>
                <c:pt idx="4625">
                  <c:v>-0.40839999999999999</c:v>
                </c:pt>
                <c:pt idx="4626">
                  <c:v>-0.41489999999999999</c:v>
                </c:pt>
                <c:pt idx="4627">
                  <c:v>-0.42109999999999997</c:v>
                </c:pt>
                <c:pt idx="4628">
                  <c:v>-0.42699999999999999</c:v>
                </c:pt>
                <c:pt idx="4629">
                  <c:v>-0.4325</c:v>
                </c:pt>
                <c:pt idx="4630">
                  <c:v>-0.43769999999999998</c:v>
                </c:pt>
                <c:pt idx="4631">
                  <c:v>-0.4425</c:v>
                </c:pt>
                <c:pt idx="4632">
                  <c:v>-0.44700000000000001</c:v>
                </c:pt>
                <c:pt idx="4633">
                  <c:v>-0.45100000000000001</c:v>
                </c:pt>
                <c:pt idx="4634">
                  <c:v>-0.45469999999999999</c:v>
                </c:pt>
                <c:pt idx="4635">
                  <c:v>-0.45800000000000002</c:v>
                </c:pt>
                <c:pt idx="4636">
                  <c:v>-0.46089999999999998</c:v>
                </c:pt>
                <c:pt idx="4637">
                  <c:v>-0.46329999999999999</c:v>
                </c:pt>
                <c:pt idx="4638">
                  <c:v>-0.46529999999999999</c:v>
                </c:pt>
                <c:pt idx="4639">
                  <c:v>-0.46689999999999998</c:v>
                </c:pt>
                <c:pt idx="4640">
                  <c:v>-0.46810000000000002</c:v>
                </c:pt>
                <c:pt idx="4641">
                  <c:v>-0.46860000000000002</c:v>
                </c:pt>
                <c:pt idx="4642">
                  <c:v>-0.46870000000000001</c:v>
                </c:pt>
                <c:pt idx="4643">
                  <c:v>-0.46829999999999999</c:v>
                </c:pt>
                <c:pt idx="4644">
                  <c:v>-0.46739999999999998</c:v>
                </c:pt>
                <c:pt idx="4645">
                  <c:v>-0.46610000000000001</c:v>
                </c:pt>
                <c:pt idx="4646">
                  <c:v>-0.46439999999999998</c:v>
                </c:pt>
                <c:pt idx="4647">
                  <c:v>-0.46210000000000001</c:v>
                </c:pt>
                <c:pt idx="4648">
                  <c:v>-0.45929999999999999</c:v>
                </c:pt>
                <c:pt idx="4649">
                  <c:v>-0.45590000000000003</c:v>
                </c:pt>
                <c:pt idx="4650">
                  <c:v>-0.45190000000000002</c:v>
                </c:pt>
                <c:pt idx="4651">
                  <c:v>-0.44750000000000001</c:v>
                </c:pt>
                <c:pt idx="4652">
                  <c:v>-0.44259999999999999</c:v>
                </c:pt>
                <c:pt idx="4653">
                  <c:v>-0.43730000000000002</c:v>
                </c:pt>
                <c:pt idx="4654">
                  <c:v>-0.43159999999999998</c:v>
                </c:pt>
                <c:pt idx="4655">
                  <c:v>-0.4254</c:v>
                </c:pt>
                <c:pt idx="4656">
                  <c:v>-0.41870000000000002</c:v>
                </c:pt>
                <c:pt idx="4657">
                  <c:v>-0.4113</c:v>
                </c:pt>
                <c:pt idx="4658">
                  <c:v>-0.40329999999999999</c:v>
                </c:pt>
                <c:pt idx="4659">
                  <c:v>-0.39500000000000002</c:v>
                </c:pt>
                <c:pt idx="4660">
                  <c:v>-0.38629999999999998</c:v>
                </c:pt>
                <c:pt idx="4661">
                  <c:v>-0.37730000000000002</c:v>
                </c:pt>
                <c:pt idx="4662">
                  <c:v>-0.36780000000000002</c:v>
                </c:pt>
                <c:pt idx="4663">
                  <c:v>-0.35809999999999997</c:v>
                </c:pt>
                <c:pt idx="4664">
                  <c:v>-0.3478</c:v>
                </c:pt>
                <c:pt idx="4665">
                  <c:v>-0.33700000000000002</c:v>
                </c:pt>
                <c:pt idx="4666">
                  <c:v>-0.32569999999999999</c:v>
                </c:pt>
                <c:pt idx="4667">
                  <c:v>-0.314</c:v>
                </c:pt>
                <c:pt idx="4668">
                  <c:v>-0.30220000000000002</c:v>
                </c:pt>
                <c:pt idx="4669">
                  <c:v>-0.28999999999999998</c:v>
                </c:pt>
                <c:pt idx="4670">
                  <c:v>-0.27760000000000001</c:v>
                </c:pt>
                <c:pt idx="4671">
                  <c:v>-0.26490000000000002</c:v>
                </c:pt>
                <c:pt idx="4672">
                  <c:v>-0.25190000000000001</c:v>
                </c:pt>
                <c:pt idx="4673">
                  <c:v>-0.23849999999999999</c:v>
                </c:pt>
                <c:pt idx="4674">
                  <c:v>-0.22470000000000001</c:v>
                </c:pt>
                <c:pt idx="4675">
                  <c:v>-0.2107</c:v>
                </c:pt>
                <c:pt idx="4676">
                  <c:v>-0.1966</c:v>
                </c:pt>
                <c:pt idx="4677">
                  <c:v>-0.18229999999999999</c:v>
                </c:pt>
                <c:pt idx="4678">
                  <c:v>-0.16789999999999999</c:v>
                </c:pt>
                <c:pt idx="4679">
                  <c:v>-0.1535</c:v>
                </c:pt>
                <c:pt idx="4680">
                  <c:v>-0.13880000000000001</c:v>
                </c:pt>
                <c:pt idx="4681">
                  <c:v>-0.12379999999999999</c:v>
                </c:pt>
                <c:pt idx="4682">
                  <c:v>-0.1087</c:v>
                </c:pt>
                <c:pt idx="4683">
                  <c:v>-9.35E-2</c:v>
                </c:pt>
                <c:pt idx="4684">
                  <c:v>-7.8299999999999995E-2</c:v>
                </c:pt>
                <c:pt idx="4685">
                  <c:v>-6.3E-2</c:v>
                </c:pt>
                <c:pt idx="4686">
                  <c:v>-4.7800000000000002E-2</c:v>
                </c:pt>
                <c:pt idx="4687">
                  <c:v>-3.2599999999999997E-2</c:v>
                </c:pt>
                <c:pt idx="4688">
                  <c:v>-1.7399999999999999E-2</c:v>
                </c:pt>
                <c:pt idx="4689">
                  <c:v>-2E-3</c:v>
                </c:pt>
                <c:pt idx="4690">
                  <c:v>1.34E-2</c:v>
                </c:pt>
                <c:pt idx="4691">
                  <c:v>2.8799999999999999E-2</c:v>
                </c:pt>
                <c:pt idx="4692">
                  <c:v>4.3999999999999997E-2</c:v>
                </c:pt>
                <c:pt idx="4693">
                  <c:v>5.9200000000000003E-2</c:v>
                </c:pt>
                <c:pt idx="4694">
                  <c:v>7.4200000000000002E-2</c:v>
                </c:pt>
                <c:pt idx="4695">
                  <c:v>8.9099999999999999E-2</c:v>
                </c:pt>
                <c:pt idx="4696">
                  <c:v>0.10390000000000001</c:v>
                </c:pt>
                <c:pt idx="4697">
                  <c:v>0.1187</c:v>
                </c:pt>
                <c:pt idx="4698">
                  <c:v>0.13339999999999999</c:v>
                </c:pt>
                <c:pt idx="4699">
                  <c:v>0.1479</c:v>
                </c:pt>
                <c:pt idx="4700">
                  <c:v>0.16220000000000001</c:v>
                </c:pt>
                <c:pt idx="4701">
                  <c:v>0.17630000000000001</c:v>
                </c:pt>
                <c:pt idx="4702">
                  <c:v>0.19020000000000001</c:v>
                </c:pt>
                <c:pt idx="4703">
                  <c:v>0.20399999999999999</c:v>
                </c:pt>
                <c:pt idx="4704">
                  <c:v>0.2175</c:v>
                </c:pt>
                <c:pt idx="4705">
                  <c:v>0.23080000000000001</c:v>
                </c:pt>
                <c:pt idx="4706">
                  <c:v>0.24390000000000001</c:v>
                </c:pt>
                <c:pt idx="4707">
                  <c:v>0.25679999999999997</c:v>
                </c:pt>
                <c:pt idx="4708">
                  <c:v>0.26939999999999997</c:v>
                </c:pt>
                <c:pt idx="4709">
                  <c:v>0.28170000000000001</c:v>
                </c:pt>
                <c:pt idx="4710">
                  <c:v>0.29380000000000001</c:v>
                </c:pt>
                <c:pt idx="4711">
                  <c:v>0.30570000000000003</c:v>
                </c:pt>
                <c:pt idx="4712">
                  <c:v>0.31719999999999998</c:v>
                </c:pt>
                <c:pt idx="4713">
                  <c:v>0.32840000000000003</c:v>
                </c:pt>
                <c:pt idx="4714">
                  <c:v>0.33929999999999999</c:v>
                </c:pt>
                <c:pt idx="4715">
                  <c:v>0.3498</c:v>
                </c:pt>
                <c:pt idx="4716">
                  <c:v>0.36009999999999998</c:v>
                </c:pt>
                <c:pt idx="4717">
                  <c:v>0.37</c:v>
                </c:pt>
                <c:pt idx="4718">
                  <c:v>0.37969999999999998</c:v>
                </c:pt>
                <c:pt idx="4719">
                  <c:v>0.38890000000000002</c:v>
                </c:pt>
                <c:pt idx="4720">
                  <c:v>0.39779999999999999</c:v>
                </c:pt>
                <c:pt idx="4721">
                  <c:v>0.40629999999999999</c:v>
                </c:pt>
                <c:pt idx="4722">
                  <c:v>0.4143</c:v>
                </c:pt>
                <c:pt idx="4723">
                  <c:v>0.42199999999999999</c:v>
                </c:pt>
                <c:pt idx="4724">
                  <c:v>0.42930000000000001</c:v>
                </c:pt>
                <c:pt idx="4725">
                  <c:v>0.43619999999999998</c:v>
                </c:pt>
                <c:pt idx="4726">
                  <c:v>0.44269999999999998</c:v>
                </c:pt>
                <c:pt idx="4727">
                  <c:v>0.44890000000000002</c:v>
                </c:pt>
                <c:pt idx="4728">
                  <c:v>0.4546</c:v>
                </c:pt>
                <c:pt idx="4729">
                  <c:v>0.45979999999999999</c:v>
                </c:pt>
                <c:pt idx="4730">
                  <c:v>0.46450000000000002</c:v>
                </c:pt>
                <c:pt idx="4731">
                  <c:v>0.46870000000000001</c:v>
                </c:pt>
                <c:pt idx="4732">
                  <c:v>0.47260000000000002</c:v>
                </c:pt>
                <c:pt idx="4733">
                  <c:v>0.47599999999999998</c:v>
                </c:pt>
                <c:pt idx="4734">
                  <c:v>0.47910000000000003</c:v>
                </c:pt>
                <c:pt idx="4735">
                  <c:v>0.48170000000000002</c:v>
                </c:pt>
                <c:pt idx="4736">
                  <c:v>0.48380000000000001</c:v>
                </c:pt>
                <c:pt idx="4737">
                  <c:v>0.48520000000000002</c:v>
                </c:pt>
                <c:pt idx="4738">
                  <c:v>0.48620000000000002</c:v>
                </c:pt>
                <c:pt idx="4739">
                  <c:v>0.48670000000000002</c:v>
                </c:pt>
                <c:pt idx="4740">
                  <c:v>0.48670000000000002</c:v>
                </c:pt>
                <c:pt idx="4741">
                  <c:v>0.4864</c:v>
                </c:pt>
                <c:pt idx="4742">
                  <c:v>0.48559999999999998</c:v>
                </c:pt>
                <c:pt idx="4743">
                  <c:v>0.48430000000000001</c:v>
                </c:pt>
                <c:pt idx="4744">
                  <c:v>0.48259999999999997</c:v>
                </c:pt>
                <c:pt idx="4745">
                  <c:v>0.48020000000000002</c:v>
                </c:pt>
                <c:pt idx="4746">
                  <c:v>0.47720000000000001</c:v>
                </c:pt>
                <c:pt idx="4747">
                  <c:v>0.47389999999999999</c:v>
                </c:pt>
                <c:pt idx="4748">
                  <c:v>0.47010000000000002</c:v>
                </c:pt>
                <c:pt idx="4749">
                  <c:v>0.46579999999999999</c:v>
                </c:pt>
                <c:pt idx="4750">
                  <c:v>0.4612</c:v>
                </c:pt>
                <c:pt idx="4751">
                  <c:v>0.45610000000000001</c:v>
                </c:pt>
                <c:pt idx="4752">
                  <c:v>0.45050000000000001</c:v>
                </c:pt>
                <c:pt idx="4753">
                  <c:v>0.44429999999999997</c:v>
                </c:pt>
                <c:pt idx="4754">
                  <c:v>0.43759999999999999</c:v>
                </c:pt>
                <c:pt idx="4755">
                  <c:v>0.43049999999999999</c:v>
                </c:pt>
                <c:pt idx="4756">
                  <c:v>0.42299999999999999</c:v>
                </c:pt>
                <c:pt idx="4757">
                  <c:v>0.41520000000000001</c:v>
                </c:pt>
                <c:pt idx="4758">
                  <c:v>0.40689999999999998</c:v>
                </c:pt>
                <c:pt idx="4759">
                  <c:v>0.3982</c:v>
                </c:pt>
                <c:pt idx="4760">
                  <c:v>0.38919999999999999</c:v>
                </c:pt>
                <c:pt idx="4761">
                  <c:v>0.37969999999999998</c:v>
                </c:pt>
                <c:pt idx="4762">
                  <c:v>0.36980000000000002</c:v>
                </c:pt>
                <c:pt idx="4763">
                  <c:v>0.35959999999999998</c:v>
                </c:pt>
                <c:pt idx="4764">
                  <c:v>0.34899999999999998</c:v>
                </c:pt>
                <c:pt idx="4765">
                  <c:v>0.33810000000000001</c:v>
                </c:pt>
                <c:pt idx="4766">
                  <c:v>0.32700000000000001</c:v>
                </c:pt>
                <c:pt idx="4767">
                  <c:v>0.31559999999999999</c:v>
                </c:pt>
                <c:pt idx="4768">
                  <c:v>0.3039</c:v>
                </c:pt>
                <c:pt idx="4769">
                  <c:v>0.29189999999999999</c:v>
                </c:pt>
                <c:pt idx="4770">
                  <c:v>0.2797</c:v>
                </c:pt>
                <c:pt idx="4771">
                  <c:v>0.26729999999999998</c:v>
                </c:pt>
                <c:pt idx="4772">
                  <c:v>0.25459999999999999</c:v>
                </c:pt>
                <c:pt idx="4773">
                  <c:v>0.24179999999999999</c:v>
                </c:pt>
                <c:pt idx="4774">
                  <c:v>0.2288</c:v>
                </c:pt>
                <c:pt idx="4775">
                  <c:v>0.21560000000000001</c:v>
                </c:pt>
                <c:pt idx="4776">
                  <c:v>0.20230000000000001</c:v>
                </c:pt>
                <c:pt idx="4777">
                  <c:v>0.189</c:v>
                </c:pt>
                <c:pt idx="4778">
                  <c:v>0.17549999999999999</c:v>
                </c:pt>
                <c:pt idx="4779">
                  <c:v>0.16200000000000001</c:v>
                </c:pt>
                <c:pt idx="4780">
                  <c:v>0.1484</c:v>
                </c:pt>
                <c:pt idx="4781">
                  <c:v>0.1348</c:v>
                </c:pt>
                <c:pt idx="4782">
                  <c:v>0.121</c:v>
                </c:pt>
                <c:pt idx="4783">
                  <c:v>0.10730000000000001</c:v>
                </c:pt>
                <c:pt idx="4784">
                  <c:v>9.3600000000000003E-2</c:v>
                </c:pt>
                <c:pt idx="4785">
                  <c:v>7.9899999999999999E-2</c:v>
                </c:pt>
                <c:pt idx="4786">
                  <c:v>6.6400000000000001E-2</c:v>
                </c:pt>
                <c:pt idx="4787">
                  <c:v>5.28E-2</c:v>
                </c:pt>
                <c:pt idx="4788">
                  <c:v>3.9300000000000002E-2</c:v>
                </c:pt>
                <c:pt idx="4789">
                  <c:v>2.5899999999999999E-2</c:v>
                </c:pt>
                <c:pt idx="4790">
                  <c:v>1.2500000000000001E-2</c:v>
                </c:pt>
                <c:pt idx="4791">
                  <c:v>-8.0000000000000004E-4</c:v>
                </c:pt>
                <c:pt idx="4792">
                  <c:v>-1.3899999999999999E-2</c:v>
                </c:pt>
                <c:pt idx="4793">
                  <c:v>-2.69E-2</c:v>
                </c:pt>
                <c:pt idx="4794">
                  <c:v>-3.9699999999999999E-2</c:v>
                </c:pt>
                <c:pt idx="4795">
                  <c:v>-5.2400000000000002E-2</c:v>
                </c:pt>
                <c:pt idx="4796">
                  <c:v>-6.5000000000000002E-2</c:v>
                </c:pt>
                <c:pt idx="4797">
                  <c:v>-7.7299999999999994E-2</c:v>
                </c:pt>
                <c:pt idx="4798">
                  <c:v>-8.9599999999999999E-2</c:v>
                </c:pt>
                <c:pt idx="4799">
                  <c:v>-0.1016</c:v>
                </c:pt>
                <c:pt idx="4800">
                  <c:v>-0.1135</c:v>
                </c:pt>
                <c:pt idx="4801">
                  <c:v>-0.12520000000000001</c:v>
                </c:pt>
                <c:pt idx="4802">
                  <c:v>-0.13669999999999999</c:v>
                </c:pt>
                <c:pt idx="4803">
                  <c:v>-0.14799999999999999</c:v>
                </c:pt>
                <c:pt idx="4804">
                  <c:v>-0.15909999999999999</c:v>
                </c:pt>
                <c:pt idx="4805">
                  <c:v>-0.17</c:v>
                </c:pt>
                <c:pt idx="4806">
                  <c:v>-0.1807</c:v>
                </c:pt>
                <c:pt idx="4807">
                  <c:v>-0.19109999999999999</c:v>
                </c:pt>
                <c:pt idx="4808">
                  <c:v>-0.2014</c:v>
                </c:pt>
                <c:pt idx="4809">
                  <c:v>-0.21160000000000001</c:v>
                </c:pt>
                <c:pt idx="4810">
                  <c:v>-0.22159999999999999</c:v>
                </c:pt>
                <c:pt idx="4811">
                  <c:v>-0.23139999999999999</c:v>
                </c:pt>
                <c:pt idx="4812">
                  <c:v>-0.2409</c:v>
                </c:pt>
                <c:pt idx="4813">
                  <c:v>-0.25019999999999998</c:v>
                </c:pt>
                <c:pt idx="4814">
                  <c:v>-0.25929999999999997</c:v>
                </c:pt>
                <c:pt idx="4815">
                  <c:v>-0.2681</c:v>
                </c:pt>
                <c:pt idx="4816">
                  <c:v>-0.27679999999999999</c:v>
                </c:pt>
                <c:pt idx="4817">
                  <c:v>-0.28549999999999998</c:v>
                </c:pt>
                <c:pt idx="4818">
                  <c:v>-0.29399999999999998</c:v>
                </c:pt>
                <c:pt idx="4819">
                  <c:v>-0.3024</c:v>
                </c:pt>
                <c:pt idx="4820">
                  <c:v>-0.31040000000000001</c:v>
                </c:pt>
                <c:pt idx="4821">
                  <c:v>-0.31830000000000003</c:v>
                </c:pt>
                <c:pt idx="4822">
                  <c:v>-0.32590000000000002</c:v>
                </c:pt>
                <c:pt idx="4823">
                  <c:v>-0.33329999999999999</c:v>
                </c:pt>
                <c:pt idx="4824">
                  <c:v>-0.34060000000000001</c:v>
                </c:pt>
                <c:pt idx="4825">
                  <c:v>-0.34789999999999999</c:v>
                </c:pt>
                <c:pt idx="4826">
                  <c:v>-0.35510000000000003</c:v>
                </c:pt>
                <c:pt idx="4827">
                  <c:v>-0.36209999999999998</c:v>
                </c:pt>
                <c:pt idx="4828">
                  <c:v>-0.36880000000000002</c:v>
                </c:pt>
                <c:pt idx="4829">
                  <c:v>-0.37530000000000002</c:v>
                </c:pt>
                <c:pt idx="4830">
                  <c:v>-0.38159999999999999</c:v>
                </c:pt>
                <c:pt idx="4831">
                  <c:v>-0.3876</c:v>
                </c:pt>
                <c:pt idx="4832">
                  <c:v>-0.39350000000000002</c:v>
                </c:pt>
                <c:pt idx="4833">
                  <c:v>-0.39939999999999998</c:v>
                </c:pt>
                <c:pt idx="4834">
                  <c:v>-0.4052</c:v>
                </c:pt>
                <c:pt idx="4835">
                  <c:v>-0.41070000000000001</c:v>
                </c:pt>
                <c:pt idx="4836">
                  <c:v>-0.41599999999999998</c:v>
                </c:pt>
                <c:pt idx="4837">
                  <c:v>-0.42099999999999999</c:v>
                </c:pt>
                <c:pt idx="4838">
                  <c:v>-0.42570000000000002</c:v>
                </c:pt>
                <c:pt idx="4839">
                  <c:v>-0.43020000000000003</c:v>
                </c:pt>
                <c:pt idx="4840">
                  <c:v>-0.4345</c:v>
                </c:pt>
                <c:pt idx="4841">
                  <c:v>-0.43859999999999999</c:v>
                </c:pt>
                <c:pt idx="4842">
                  <c:v>-0.44259999999999999</c:v>
                </c:pt>
                <c:pt idx="4843">
                  <c:v>-0.44619999999999999</c:v>
                </c:pt>
                <c:pt idx="4844">
                  <c:v>-0.44950000000000001</c:v>
                </c:pt>
                <c:pt idx="4845">
                  <c:v>-0.4526</c:v>
                </c:pt>
                <c:pt idx="4846">
                  <c:v>-0.45519999999999999</c:v>
                </c:pt>
                <c:pt idx="4847">
                  <c:v>-0.45760000000000001</c:v>
                </c:pt>
                <c:pt idx="4848">
                  <c:v>-0.45960000000000001</c:v>
                </c:pt>
                <c:pt idx="4849">
                  <c:v>-0.46139999999999998</c:v>
                </c:pt>
                <c:pt idx="4850">
                  <c:v>-0.46279999999999999</c:v>
                </c:pt>
                <c:pt idx="4851">
                  <c:v>-0.46379999999999999</c:v>
                </c:pt>
                <c:pt idx="4852">
                  <c:v>-0.46450000000000002</c:v>
                </c:pt>
                <c:pt idx="4853">
                  <c:v>-0.4647</c:v>
                </c:pt>
                <c:pt idx="4854">
                  <c:v>-0.46460000000000001</c:v>
                </c:pt>
                <c:pt idx="4855">
                  <c:v>-0.46410000000000001</c:v>
                </c:pt>
                <c:pt idx="4856">
                  <c:v>-0.46310000000000001</c:v>
                </c:pt>
                <c:pt idx="4857">
                  <c:v>-0.46179999999999999</c:v>
                </c:pt>
                <c:pt idx="4858">
                  <c:v>-0.46</c:v>
                </c:pt>
                <c:pt idx="4859">
                  <c:v>-0.45779999999999998</c:v>
                </c:pt>
                <c:pt idx="4860">
                  <c:v>-0.4551</c:v>
                </c:pt>
                <c:pt idx="4861">
                  <c:v>-0.45200000000000001</c:v>
                </c:pt>
                <c:pt idx="4862">
                  <c:v>-0.44850000000000001</c:v>
                </c:pt>
                <c:pt idx="4863">
                  <c:v>-0.4446</c:v>
                </c:pt>
                <c:pt idx="4864">
                  <c:v>-0.44019999999999998</c:v>
                </c:pt>
                <c:pt idx="4865">
                  <c:v>-0.43530000000000002</c:v>
                </c:pt>
                <c:pt idx="4866">
                  <c:v>-0.43</c:v>
                </c:pt>
                <c:pt idx="4867">
                  <c:v>-0.42420000000000002</c:v>
                </c:pt>
                <c:pt idx="4868">
                  <c:v>-0.41799999999999998</c:v>
                </c:pt>
                <c:pt idx="4869">
                  <c:v>-0.4113</c:v>
                </c:pt>
                <c:pt idx="4870">
                  <c:v>-0.4042</c:v>
                </c:pt>
                <c:pt idx="4871">
                  <c:v>-0.3967</c:v>
                </c:pt>
                <c:pt idx="4872">
                  <c:v>-0.38869999999999999</c:v>
                </c:pt>
                <c:pt idx="4873">
                  <c:v>-0.38030000000000003</c:v>
                </c:pt>
                <c:pt idx="4874">
                  <c:v>-0.37140000000000001</c:v>
                </c:pt>
                <c:pt idx="4875">
                  <c:v>-0.36209999999999998</c:v>
                </c:pt>
                <c:pt idx="4876">
                  <c:v>-0.35249999999999998</c:v>
                </c:pt>
                <c:pt idx="4877">
                  <c:v>-0.34250000000000003</c:v>
                </c:pt>
                <c:pt idx="4878">
                  <c:v>-0.33210000000000001</c:v>
                </c:pt>
                <c:pt idx="4879">
                  <c:v>-0.32140000000000002</c:v>
                </c:pt>
                <c:pt idx="4880">
                  <c:v>-0.31040000000000001</c:v>
                </c:pt>
                <c:pt idx="4881">
                  <c:v>-0.2989</c:v>
                </c:pt>
                <c:pt idx="4882">
                  <c:v>-0.28720000000000001</c:v>
                </c:pt>
                <c:pt idx="4883">
                  <c:v>-0.2752</c:v>
                </c:pt>
                <c:pt idx="4884">
                  <c:v>-0.26290000000000002</c:v>
                </c:pt>
                <c:pt idx="4885">
                  <c:v>-0.25040000000000001</c:v>
                </c:pt>
                <c:pt idx="4886">
                  <c:v>-0.23769999999999999</c:v>
                </c:pt>
                <c:pt idx="4887">
                  <c:v>-0.2248</c:v>
                </c:pt>
                <c:pt idx="4888">
                  <c:v>-0.2117</c:v>
                </c:pt>
                <c:pt idx="4889">
                  <c:v>-0.19839999999999999</c:v>
                </c:pt>
                <c:pt idx="4890">
                  <c:v>-0.18490000000000001</c:v>
                </c:pt>
                <c:pt idx="4891">
                  <c:v>-0.17130000000000001</c:v>
                </c:pt>
                <c:pt idx="4892">
                  <c:v>-0.15759999999999999</c:v>
                </c:pt>
                <c:pt idx="4893">
                  <c:v>-0.1439</c:v>
                </c:pt>
                <c:pt idx="4894">
                  <c:v>-0.13</c:v>
                </c:pt>
                <c:pt idx="4895">
                  <c:v>-0.1162</c:v>
                </c:pt>
                <c:pt idx="4896">
                  <c:v>-0.1023</c:v>
                </c:pt>
                <c:pt idx="4897">
                  <c:v>-8.8300000000000003E-2</c:v>
                </c:pt>
                <c:pt idx="4898">
                  <c:v>-7.4300000000000005E-2</c:v>
                </c:pt>
                <c:pt idx="4899">
                  <c:v>-6.0299999999999999E-2</c:v>
                </c:pt>
                <c:pt idx="4900">
                  <c:v>-4.6399999999999997E-2</c:v>
                </c:pt>
                <c:pt idx="4901">
                  <c:v>-3.2500000000000001E-2</c:v>
                </c:pt>
                <c:pt idx="4902">
                  <c:v>-1.8700000000000001E-2</c:v>
                </c:pt>
                <c:pt idx="4903">
                  <c:v>-5.0000000000000001E-3</c:v>
                </c:pt>
                <c:pt idx="4904">
                  <c:v>8.6E-3</c:v>
                </c:pt>
                <c:pt idx="4905">
                  <c:v>2.2100000000000002E-2</c:v>
                </c:pt>
                <c:pt idx="4906">
                  <c:v>3.56E-2</c:v>
                </c:pt>
                <c:pt idx="4907">
                  <c:v>4.8800000000000003E-2</c:v>
                </c:pt>
                <c:pt idx="4908">
                  <c:v>6.2E-2</c:v>
                </c:pt>
                <c:pt idx="4909">
                  <c:v>7.4999999999999997E-2</c:v>
                </c:pt>
                <c:pt idx="4910">
                  <c:v>8.77E-2</c:v>
                </c:pt>
                <c:pt idx="4911">
                  <c:v>0.1004</c:v>
                </c:pt>
                <c:pt idx="4912">
                  <c:v>0.1128</c:v>
                </c:pt>
                <c:pt idx="4913">
                  <c:v>0.125</c:v>
                </c:pt>
                <c:pt idx="4914">
                  <c:v>0.13700000000000001</c:v>
                </c:pt>
                <c:pt idx="4915">
                  <c:v>0.14879999999999999</c:v>
                </c:pt>
                <c:pt idx="4916">
                  <c:v>0.16039999999999999</c:v>
                </c:pt>
                <c:pt idx="4917">
                  <c:v>0.17180000000000001</c:v>
                </c:pt>
                <c:pt idx="4918">
                  <c:v>0.18290000000000001</c:v>
                </c:pt>
                <c:pt idx="4919">
                  <c:v>0.19389999999999999</c:v>
                </c:pt>
                <c:pt idx="4920">
                  <c:v>0.20449999999999999</c:v>
                </c:pt>
                <c:pt idx="4921">
                  <c:v>0.21490000000000001</c:v>
                </c:pt>
                <c:pt idx="4922">
                  <c:v>0.22489999999999999</c:v>
                </c:pt>
                <c:pt idx="4923">
                  <c:v>0.23469999999999999</c:v>
                </c:pt>
                <c:pt idx="4924">
                  <c:v>0.24429999999999999</c:v>
                </c:pt>
                <c:pt idx="4925">
                  <c:v>0.25359999999999999</c:v>
                </c:pt>
                <c:pt idx="4926">
                  <c:v>0.26279999999999998</c:v>
                </c:pt>
                <c:pt idx="4927">
                  <c:v>0.2717</c:v>
                </c:pt>
                <c:pt idx="4928">
                  <c:v>0.2802</c:v>
                </c:pt>
                <c:pt idx="4929">
                  <c:v>0.28820000000000001</c:v>
                </c:pt>
                <c:pt idx="4930">
                  <c:v>0.2959</c:v>
                </c:pt>
                <c:pt idx="4931">
                  <c:v>0.3034</c:v>
                </c:pt>
                <c:pt idx="4932">
                  <c:v>0.31059999999999999</c:v>
                </c:pt>
                <c:pt idx="4933">
                  <c:v>0.31759999999999999</c:v>
                </c:pt>
                <c:pt idx="4934">
                  <c:v>0.32429999999999998</c:v>
                </c:pt>
                <c:pt idx="4935">
                  <c:v>0.33079999999999998</c:v>
                </c:pt>
                <c:pt idx="4936">
                  <c:v>0.33679999999999999</c:v>
                </c:pt>
                <c:pt idx="4937">
                  <c:v>0.3422</c:v>
                </c:pt>
                <c:pt idx="4938">
                  <c:v>0.34710000000000002</c:v>
                </c:pt>
                <c:pt idx="4939">
                  <c:v>0.35170000000000001</c:v>
                </c:pt>
                <c:pt idx="4940">
                  <c:v>0.35599999999999998</c:v>
                </c:pt>
                <c:pt idx="4941">
                  <c:v>0.36009999999999998</c:v>
                </c:pt>
                <c:pt idx="4942">
                  <c:v>0.3639</c:v>
                </c:pt>
                <c:pt idx="4943">
                  <c:v>0.3674</c:v>
                </c:pt>
                <c:pt idx="4944">
                  <c:v>0.37040000000000001</c:v>
                </c:pt>
                <c:pt idx="4945">
                  <c:v>0.3725</c:v>
                </c:pt>
                <c:pt idx="4946">
                  <c:v>0.374</c:v>
                </c:pt>
                <c:pt idx="4947">
                  <c:v>0.37519999999999998</c:v>
                </c:pt>
                <c:pt idx="4948">
                  <c:v>0.376</c:v>
                </c:pt>
                <c:pt idx="4949">
                  <c:v>0.37659999999999999</c:v>
                </c:pt>
                <c:pt idx="4950">
                  <c:v>0.37680000000000002</c:v>
                </c:pt>
                <c:pt idx="4951">
                  <c:v>0.37659999999999999</c:v>
                </c:pt>
                <c:pt idx="4952">
                  <c:v>0.37580000000000002</c:v>
                </c:pt>
                <c:pt idx="4953">
                  <c:v>0.374</c:v>
                </c:pt>
                <c:pt idx="4954">
                  <c:v>0.37159999999999999</c:v>
                </c:pt>
                <c:pt idx="4955">
                  <c:v>0.36870000000000003</c:v>
                </c:pt>
                <c:pt idx="4956">
                  <c:v>0.36549999999999999</c:v>
                </c:pt>
                <c:pt idx="4957">
                  <c:v>0.3619</c:v>
                </c:pt>
                <c:pt idx="4958">
                  <c:v>0.35799999999999998</c:v>
                </c:pt>
                <c:pt idx="4959">
                  <c:v>0.35360000000000003</c:v>
                </c:pt>
                <c:pt idx="4960">
                  <c:v>0.34860000000000002</c:v>
                </c:pt>
                <c:pt idx="4961">
                  <c:v>0.34250000000000003</c:v>
                </c:pt>
                <c:pt idx="4962">
                  <c:v>0.3357</c:v>
                </c:pt>
                <c:pt idx="4963">
                  <c:v>0.3286</c:v>
                </c:pt>
                <c:pt idx="4964">
                  <c:v>0.32100000000000001</c:v>
                </c:pt>
                <c:pt idx="4965">
                  <c:v>0.313</c:v>
                </c:pt>
                <c:pt idx="4966">
                  <c:v>0.30470000000000003</c:v>
                </c:pt>
                <c:pt idx="4967">
                  <c:v>0.29599999999999999</c:v>
                </c:pt>
                <c:pt idx="4968">
                  <c:v>0.28660000000000002</c:v>
                </c:pt>
                <c:pt idx="4969">
                  <c:v>0.27629999999999999</c:v>
                </c:pt>
                <c:pt idx="4970">
                  <c:v>0.26529999999999998</c:v>
                </c:pt>
                <c:pt idx="4971">
                  <c:v>0.25390000000000001</c:v>
                </c:pt>
                <c:pt idx="4972">
                  <c:v>0.24229999999999999</c:v>
                </c:pt>
                <c:pt idx="4973">
                  <c:v>0.23019999999999999</c:v>
                </c:pt>
                <c:pt idx="4974">
                  <c:v>0.21790000000000001</c:v>
                </c:pt>
                <c:pt idx="4975">
                  <c:v>0.20519999999999999</c:v>
                </c:pt>
                <c:pt idx="4976">
                  <c:v>0.192</c:v>
                </c:pt>
                <c:pt idx="4977">
                  <c:v>0.17810000000000001</c:v>
                </c:pt>
                <c:pt idx="4978">
                  <c:v>0.1636</c:v>
                </c:pt>
                <c:pt idx="4979">
                  <c:v>0.1489</c:v>
                </c:pt>
                <c:pt idx="4980">
                  <c:v>0.13400000000000001</c:v>
                </c:pt>
                <c:pt idx="4981">
                  <c:v>0.11890000000000001</c:v>
                </c:pt>
                <c:pt idx="4982">
                  <c:v>0.1036</c:v>
                </c:pt>
                <c:pt idx="4983">
                  <c:v>8.8099999999999998E-2</c:v>
                </c:pt>
                <c:pt idx="4984">
                  <c:v>7.2300000000000003E-2</c:v>
                </c:pt>
                <c:pt idx="4985">
                  <c:v>5.6099999999999997E-2</c:v>
                </c:pt>
                <c:pt idx="4986">
                  <c:v>3.95E-2</c:v>
                </c:pt>
                <c:pt idx="4987">
                  <c:v>2.29E-2</c:v>
                </c:pt>
                <c:pt idx="4988">
                  <c:v>6.3E-3</c:v>
                </c:pt>
                <c:pt idx="4989">
                  <c:v>-1.04E-2</c:v>
                </c:pt>
                <c:pt idx="4990">
                  <c:v>-2.7E-2</c:v>
                </c:pt>
                <c:pt idx="4991">
                  <c:v>-4.3499999999999997E-2</c:v>
                </c:pt>
                <c:pt idx="4992">
                  <c:v>-6.0199999999999997E-2</c:v>
                </c:pt>
                <c:pt idx="4993">
                  <c:v>-7.6999999999999999E-2</c:v>
                </c:pt>
                <c:pt idx="4994">
                  <c:v>-9.3899999999999997E-2</c:v>
                </c:pt>
                <c:pt idx="4995">
                  <c:v>-0.1106</c:v>
                </c:pt>
                <c:pt idx="4996">
                  <c:v>-0.12720000000000001</c:v>
                </c:pt>
                <c:pt idx="4997">
                  <c:v>-0.14360000000000001</c:v>
                </c:pt>
                <c:pt idx="4998">
                  <c:v>-0.1598</c:v>
                </c:pt>
                <c:pt idx="4999">
                  <c:v>-0.1757</c:v>
                </c:pt>
                <c:pt idx="5000">
                  <c:v>-0.1915</c:v>
                </c:pt>
                <c:pt idx="5001">
                  <c:v>-0.2072</c:v>
                </c:pt>
                <c:pt idx="5002">
                  <c:v>-0.22270000000000001</c:v>
                </c:pt>
                <c:pt idx="5003">
                  <c:v>-0.2379</c:v>
                </c:pt>
                <c:pt idx="5004">
                  <c:v>-0.25280000000000002</c:v>
                </c:pt>
                <c:pt idx="5005">
                  <c:v>-0.26729999999999998</c:v>
                </c:pt>
                <c:pt idx="5006">
                  <c:v>-0.28149999999999997</c:v>
                </c:pt>
                <c:pt idx="5007">
                  <c:v>-0.2954</c:v>
                </c:pt>
                <c:pt idx="5008">
                  <c:v>-0.30890000000000001</c:v>
                </c:pt>
                <c:pt idx="5009">
                  <c:v>-0.32200000000000001</c:v>
                </c:pt>
                <c:pt idx="5010">
                  <c:v>-0.33489999999999998</c:v>
                </c:pt>
                <c:pt idx="5011">
                  <c:v>-0.3473</c:v>
                </c:pt>
                <c:pt idx="5012">
                  <c:v>-0.35930000000000001</c:v>
                </c:pt>
                <c:pt idx="5013">
                  <c:v>-0.37080000000000002</c:v>
                </c:pt>
                <c:pt idx="5014">
                  <c:v>-0.38200000000000001</c:v>
                </c:pt>
                <c:pt idx="5015">
                  <c:v>-0.39269999999999999</c:v>
                </c:pt>
                <c:pt idx="5016">
                  <c:v>-0.40300000000000002</c:v>
                </c:pt>
                <c:pt idx="5017">
                  <c:v>-0.4128</c:v>
                </c:pt>
                <c:pt idx="5018">
                  <c:v>-0.42209999999999998</c:v>
                </c:pt>
                <c:pt idx="5019">
                  <c:v>-0.43099999999999999</c:v>
                </c:pt>
                <c:pt idx="5020">
                  <c:v>-0.43940000000000001</c:v>
                </c:pt>
                <c:pt idx="5021">
                  <c:v>-0.44740000000000002</c:v>
                </c:pt>
                <c:pt idx="5022">
                  <c:v>-0.45500000000000002</c:v>
                </c:pt>
                <c:pt idx="5023">
                  <c:v>-0.46210000000000001</c:v>
                </c:pt>
                <c:pt idx="5024">
                  <c:v>-0.46879999999999999</c:v>
                </c:pt>
                <c:pt idx="5025">
                  <c:v>-0.4748</c:v>
                </c:pt>
                <c:pt idx="5026">
                  <c:v>-0.48039999999999999</c:v>
                </c:pt>
                <c:pt idx="5027">
                  <c:v>-0.48549999999999999</c:v>
                </c:pt>
                <c:pt idx="5028">
                  <c:v>-0.49020000000000002</c:v>
                </c:pt>
                <c:pt idx="5029">
                  <c:v>-0.4945</c:v>
                </c:pt>
                <c:pt idx="5030">
                  <c:v>-0.49830000000000002</c:v>
                </c:pt>
                <c:pt idx="5031">
                  <c:v>-0.50180000000000002</c:v>
                </c:pt>
                <c:pt idx="5032">
                  <c:v>-0.50470000000000004</c:v>
                </c:pt>
                <c:pt idx="5033">
                  <c:v>-0.50700000000000001</c:v>
                </c:pt>
                <c:pt idx="5034">
                  <c:v>-0.50880000000000003</c:v>
                </c:pt>
                <c:pt idx="5035">
                  <c:v>-0.5101</c:v>
                </c:pt>
                <c:pt idx="5036">
                  <c:v>-0.5111</c:v>
                </c:pt>
                <c:pt idx="5037">
                  <c:v>-0.51170000000000004</c:v>
                </c:pt>
                <c:pt idx="5038">
                  <c:v>-0.51190000000000002</c:v>
                </c:pt>
                <c:pt idx="5039">
                  <c:v>-0.51170000000000004</c:v>
                </c:pt>
                <c:pt idx="5040">
                  <c:v>-0.51090000000000002</c:v>
                </c:pt>
                <c:pt idx="5041">
                  <c:v>-0.50960000000000005</c:v>
                </c:pt>
                <c:pt idx="5042">
                  <c:v>-0.50770000000000004</c:v>
                </c:pt>
                <c:pt idx="5043">
                  <c:v>-0.50539999999999996</c:v>
                </c:pt>
                <c:pt idx="5044">
                  <c:v>-0.50280000000000002</c:v>
                </c:pt>
                <c:pt idx="5045">
                  <c:v>-0.49980000000000002</c:v>
                </c:pt>
                <c:pt idx="5046">
                  <c:v>-0.49640000000000001</c:v>
                </c:pt>
                <c:pt idx="5047">
                  <c:v>-0.49259999999999998</c:v>
                </c:pt>
                <c:pt idx="5048">
                  <c:v>-0.48830000000000001</c:v>
                </c:pt>
                <c:pt idx="5049">
                  <c:v>-0.48330000000000001</c:v>
                </c:pt>
                <c:pt idx="5050">
                  <c:v>-0.4778</c:v>
                </c:pt>
                <c:pt idx="5051">
                  <c:v>-0.47199999999999998</c:v>
                </c:pt>
                <c:pt idx="5052">
                  <c:v>-0.46579999999999999</c:v>
                </c:pt>
                <c:pt idx="5053">
                  <c:v>-0.4592</c:v>
                </c:pt>
                <c:pt idx="5054">
                  <c:v>-0.45219999999999999</c:v>
                </c:pt>
                <c:pt idx="5055">
                  <c:v>-0.44490000000000002</c:v>
                </c:pt>
                <c:pt idx="5056">
                  <c:v>-0.43709999999999999</c:v>
                </c:pt>
                <c:pt idx="5057">
                  <c:v>-0.42859999999999998</c:v>
                </c:pt>
                <c:pt idx="5058">
                  <c:v>-0.41970000000000002</c:v>
                </c:pt>
                <c:pt idx="5059">
                  <c:v>-0.4103</c:v>
                </c:pt>
                <c:pt idx="5060">
                  <c:v>-0.4007</c:v>
                </c:pt>
                <c:pt idx="5061">
                  <c:v>-0.39069999999999999</c:v>
                </c:pt>
                <c:pt idx="5062">
                  <c:v>-0.38030000000000003</c:v>
                </c:pt>
                <c:pt idx="5063">
                  <c:v>-0.36959999999999998</c:v>
                </c:pt>
                <c:pt idx="5064">
                  <c:v>-0.3584</c:v>
                </c:pt>
                <c:pt idx="5065">
                  <c:v>-0.34670000000000001</c:v>
                </c:pt>
                <c:pt idx="5066">
                  <c:v>-0.33450000000000002</c:v>
                </c:pt>
                <c:pt idx="5067">
                  <c:v>-0.32200000000000001</c:v>
                </c:pt>
                <c:pt idx="5068">
                  <c:v>-0.30919999999999997</c:v>
                </c:pt>
                <c:pt idx="5069">
                  <c:v>-0.29609999999999997</c:v>
                </c:pt>
                <c:pt idx="5070">
                  <c:v>-0.28270000000000001</c:v>
                </c:pt>
                <c:pt idx="5071">
                  <c:v>-0.26910000000000001</c:v>
                </c:pt>
                <c:pt idx="5072">
                  <c:v>-0.255</c:v>
                </c:pt>
                <c:pt idx="5073">
                  <c:v>-0.24049999999999999</c:v>
                </c:pt>
                <c:pt idx="5074">
                  <c:v>-0.22559999999999999</c:v>
                </c:pt>
                <c:pt idx="5075">
                  <c:v>-0.21049999999999999</c:v>
                </c:pt>
                <c:pt idx="5076">
                  <c:v>-0.1951</c:v>
                </c:pt>
                <c:pt idx="5077">
                  <c:v>-0.17960000000000001</c:v>
                </c:pt>
                <c:pt idx="5078">
                  <c:v>-0.16389999999999999</c:v>
                </c:pt>
                <c:pt idx="5079">
                  <c:v>-0.14799999999999999</c:v>
                </c:pt>
                <c:pt idx="5080">
                  <c:v>-0.1318</c:v>
                </c:pt>
                <c:pt idx="5081">
                  <c:v>-0.1153</c:v>
                </c:pt>
                <c:pt idx="5082">
                  <c:v>-9.8599999999999993E-2</c:v>
                </c:pt>
                <c:pt idx="5083">
                  <c:v>-8.1799999999999998E-2</c:v>
                </c:pt>
                <c:pt idx="5084">
                  <c:v>-6.4799999999999996E-2</c:v>
                </c:pt>
                <c:pt idx="5085">
                  <c:v>-4.7899999999999998E-2</c:v>
                </c:pt>
                <c:pt idx="5086">
                  <c:v>-3.09E-2</c:v>
                </c:pt>
                <c:pt idx="5087">
                  <c:v>-1.3899999999999999E-2</c:v>
                </c:pt>
                <c:pt idx="5088">
                  <c:v>3.3E-3</c:v>
                </c:pt>
                <c:pt idx="5089">
                  <c:v>2.06E-2</c:v>
                </c:pt>
                <c:pt idx="5090">
                  <c:v>3.7999999999999999E-2</c:v>
                </c:pt>
                <c:pt idx="5091">
                  <c:v>5.5300000000000002E-2</c:v>
                </c:pt>
                <c:pt idx="5092">
                  <c:v>7.2499999999999995E-2</c:v>
                </c:pt>
                <c:pt idx="5093">
                  <c:v>8.9700000000000002E-2</c:v>
                </c:pt>
                <c:pt idx="5094">
                  <c:v>0.1067</c:v>
                </c:pt>
                <c:pt idx="5095">
                  <c:v>0.1236</c:v>
                </c:pt>
                <c:pt idx="5096">
                  <c:v>0.14050000000000001</c:v>
                </c:pt>
                <c:pt idx="5097">
                  <c:v>0.1573</c:v>
                </c:pt>
                <c:pt idx="5098">
                  <c:v>0.17399999999999999</c:v>
                </c:pt>
                <c:pt idx="5099">
                  <c:v>0.1905</c:v>
                </c:pt>
                <c:pt idx="5100">
                  <c:v>0.20680000000000001</c:v>
                </c:pt>
                <c:pt idx="5101">
                  <c:v>0.22289999999999999</c:v>
                </c:pt>
                <c:pt idx="5102">
                  <c:v>0.2387</c:v>
                </c:pt>
                <c:pt idx="5103">
                  <c:v>0.25419999999999998</c:v>
                </c:pt>
                <c:pt idx="5104">
                  <c:v>0.26950000000000002</c:v>
                </c:pt>
                <c:pt idx="5105">
                  <c:v>0.28460000000000002</c:v>
                </c:pt>
                <c:pt idx="5106">
                  <c:v>0.29949999999999999</c:v>
                </c:pt>
                <c:pt idx="5107">
                  <c:v>0.314</c:v>
                </c:pt>
                <c:pt idx="5108">
                  <c:v>0.32819999999999999</c:v>
                </c:pt>
                <c:pt idx="5109">
                  <c:v>0.34200000000000003</c:v>
                </c:pt>
                <c:pt idx="5110">
                  <c:v>0.35539999999999999</c:v>
                </c:pt>
                <c:pt idx="5111">
                  <c:v>0.36849999999999999</c:v>
                </c:pt>
                <c:pt idx="5112">
                  <c:v>0.38119999999999998</c:v>
                </c:pt>
                <c:pt idx="5113">
                  <c:v>0.39350000000000002</c:v>
                </c:pt>
                <c:pt idx="5114">
                  <c:v>0.40539999999999998</c:v>
                </c:pt>
                <c:pt idx="5115">
                  <c:v>0.41689999999999999</c:v>
                </c:pt>
                <c:pt idx="5116">
                  <c:v>0.42799999999999999</c:v>
                </c:pt>
                <c:pt idx="5117">
                  <c:v>0.43869999999999998</c:v>
                </c:pt>
                <c:pt idx="5118">
                  <c:v>0.44890000000000002</c:v>
                </c:pt>
                <c:pt idx="5119">
                  <c:v>0.4587</c:v>
                </c:pt>
                <c:pt idx="5120">
                  <c:v>0.46800000000000003</c:v>
                </c:pt>
                <c:pt idx="5121">
                  <c:v>0.47670000000000001</c:v>
                </c:pt>
                <c:pt idx="5122">
                  <c:v>0.48499999999999999</c:v>
                </c:pt>
                <c:pt idx="5123">
                  <c:v>0.49270000000000003</c:v>
                </c:pt>
                <c:pt idx="5124">
                  <c:v>0.5</c:v>
                </c:pt>
                <c:pt idx="5125">
                  <c:v>0.50690000000000002</c:v>
                </c:pt>
                <c:pt idx="5126">
                  <c:v>0.51329999999999998</c:v>
                </c:pt>
                <c:pt idx="5127">
                  <c:v>0.51929999999999998</c:v>
                </c:pt>
                <c:pt idx="5128">
                  <c:v>0.52459999999999996</c:v>
                </c:pt>
                <c:pt idx="5129">
                  <c:v>0.52929999999999999</c:v>
                </c:pt>
                <c:pt idx="5130">
                  <c:v>0.5333</c:v>
                </c:pt>
                <c:pt idx="5131">
                  <c:v>0.53680000000000005</c:v>
                </c:pt>
                <c:pt idx="5132">
                  <c:v>0.53990000000000005</c:v>
                </c:pt>
                <c:pt idx="5133">
                  <c:v>0.54249999999999998</c:v>
                </c:pt>
                <c:pt idx="5134">
                  <c:v>0.54469999999999996</c:v>
                </c:pt>
                <c:pt idx="5135">
                  <c:v>0.5464</c:v>
                </c:pt>
                <c:pt idx="5136">
                  <c:v>0.5474</c:v>
                </c:pt>
                <c:pt idx="5137">
                  <c:v>0.54749999999999999</c:v>
                </c:pt>
                <c:pt idx="5138">
                  <c:v>0.54700000000000004</c:v>
                </c:pt>
                <c:pt idx="5139">
                  <c:v>0.54600000000000004</c:v>
                </c:pt>
                <c:pt idx="5140">
                  <c:v>0.54449999999999998</c:v>
                </c:pt>
                <c:pt idx="5141">
                  <c:v>0.54249999999999998</c:v>
                </c:pt>
                <c:pt idx="5142">
                  <c:v>0.54010000000000002</c:v>
                </c:pt>
                <c:pt idx="5143">
                  <c:v>0.5373</c:v>
                </c:pt>
                <c:pt idx="5144">
                  <c:v>0.53369999999999995</c:v>
                </c:pt>
                <c:pt idx="5145">
                  <c:v>0.52900000000000003</c:v>
                </c:pt>
                <c:pt idx="5146">
                  <c:v>0.52370000000000005</c:v>
                </c:pt>
                <c:pt idx="5147">
                  <c:v>0.51790000000000003</c:v>
                </c:pt>
                <c:pt idx="5148">
                  <c:v>0.51160000000000005</c:v>
                </c:pt>
                <c:pt idx="5149">
                  <c:v>0.50490000000000002</c:v>
                </c:pt>
                <c:pt idx="5150">
                  <c:v>0.49769999999999998</c:v>
                </c:pt>
                <c:pt idx="5151">
                  <c:v>0.49009999999999998</c:v>
                </c:pt>
                <c:pt idx="5152">
                  <c:v>0.48170000000000002</c:v>
                </c:pt>
                <c:pt idx="5153">
                  <c:v>0.47220000000000001</c:v>
                </c:pt>
                <c:pt idx="5154">
                  <c:v>0.46200000000000002</c:v>
                </c:pt>
                <c:pt idx="5155">
                  <c:v>0.45129999999999998</c:v>
                </c:pt>
                <c:pt idx="5156">
                  <c:v>0.44030000000000002</c:v>
                </c:pt>
                <c:pt idx="5157">
                  <c:v>0.42880000000000001</c:v>
                </c:pt>
                <c:pt idx="5158">
                  <c:v>0.41689999999999999</c:v>
                </c:pt>
                <c:pt idx="5159">
                  <c:v>0.40450000000000003</c:v>
                </c:pt>
                <c:pt idx="5160">
                  <c:v>0.39150000000000001</c:v>
                </c:pt>
                <c:pt idx="5161">
                  <c:v>0.37730000000000002</c:v>
                </c:pt>
                <c:pt idx="5162">
                  <c:v>0.3624</c:v>
                </c:pt>
                <c:pt idx="5163">
                  <c:v>0.34720000000000001</c:v>
                </c:pt>
                <c:pt idx="5164">
                  <c:v>0.33150000000000002</c:v>
                </c:pt>
                <c:pt idx="5165">
                  <c:v>0.31559999999999999</c:v>
                </c:pt>
                <c:pt idx="5166">
                  <c:v>0.29930000000000001</c:v>
                </c:pt>
                <c:pt idx="5167">
                  <c:v>0.28270000000000001</c:v>
                </c:pt>
                <c:pt idx="5168">
                  <c:v>0.26540000000000002</c:v>
                </c:pt>
                <c:pt idx="5169">
                  <c:v>0.247</c:v>
                </c:pt>
                <c:pt idx="5170">
                  <c:v>0.22789999999999999</c:v>
                </c:pt>
                <c:pt idx="5171">
                  <c:v>0.20860000000000001</c:v>
                </c:pt>
                <c:pt idx="5172">
                  <c:v>0.189</c:v>
                </c:pt>
                <c:pt idx="5173">
                  <c:v>0.16930000000000001</c:v>
                </c:pt>
                <c:pt idx="5174">
                  <c:v>0.14929999999999999</c:v>
                </c:pt>
                <c:pt idx="5175">
                  <c:v>0.12909999999999999</c:v>
                </c:pt>
                <c:pt idx="5176">
                  <c:v>0.1084</c:v>
                </c:pt>
                <c:pt idx="5177">
                  <c:v>8.6699999999999999E-2</c:v>
                </c:pt>
                <c:pt idx="5178">
                  <c:v>6.4500000000000002E-2</c:v>
                </c:pt>
                <c:pt idx="5179">
                  <c:v>4.2200000000000001E-2</c:v>
                </c:pt>
                <c:pt idx="5180">
                  <c:v>1.9800000000000002E-2</c:v>
                </c:pt>
                <c:pt idx="5181">
                  <c:v>-2.7000000000000001E-3</c:v>
                </c:pt>
                <c:pt idx="5182">
                  <c:v>-2.52E-2</c:v>
                </c:pt>
                <c:pt idx="5183">
                  <c:v>-4.7699999999999999E-2</c:v>
                </c:pt>
                <c:pt idx="5184">
                  <c:v>-7.0599999999999996E-2</c:v>
                </c:pt>
                <c:pt idx="5185">
                  <c:v>-9.4299999999999995E-2</c:v>
                </c:pt>
                <c:pt idx="5186">
                  <c:v>-0.1183</c:v>
                </c:pt>
                <c:pt idx="5187">
                  <c:v>-0.14219999999999999</c:v>
                </c:pt>
                <c:pt idx="5188">
                  <c:v>-0.16600000000000001</c:v>
                </c:pt>
                <c:pt idx="5189">
                  <c:v>-0.18970000000000001</c:v>
                </c:pt>
                <c:pt idx="5190">
                  <c:v>-0.2132</c:v>
                </c:pt>
                <c:pt idx="5191">
                  <c:v>-0.2366</c:v>
                </c:pt>
                <c:pt idx="5192">
                  <c:v>-0.2601</c:v>
                </c:pt>
                <c:pt idx="5193">
                  <c:v>-0.28420000000000001</c:v>
                </c:pt>
                <c:pt idx="5194">
                  <c:v>-0.30830000000000002</c:v>
                </c:pt>
                <c:pt idx="5195">
                  <c:v>-0.3322</c:v>
                </c:pt>
                <c:pt idx="5196">
                  <c:v>-0.35570000000000002</c:v>
                </c:pt>
                <c:pt idx="5197">
                  <c:v>-0.379</c:v>
                </c:pt>
                <c:pt idx="5198">
                  <c:v>-0.40200000000000002</c:v>
                </c:pt>
                <c:pt idx="5199">
                  <c:v>-0.42449999999999999</c:v>
                </c:pt>
                <c:pt idx="5200">
                  <c:v>-0.44700000000000001</c:v>
                </c:pt>
                <c:pt idx="5201">
                  <c:v>-0.46970000000000001</c:v>
                </c:pt>
                <c:pt idx="5202">
                  <c:v>-0.49220000000000003</c:v>
                </c:pt>
                <c:pt idx="5203">
                  <c:v>-0.51429999999999998</c:v>
                </c:pt>
                <c:pt idx="5204">
                  <c:v>-0.53600000000000003</c:v>
                </c:pt>
                <c:pt idx="5205">
                  <c:v>-0.55710000000000004</c:v>
                </c:pt>
                <c:pt idx="5206">
                  <c:v>-0.57779999999999998</c:v>
                </c:pt>
                <c:pt idx="5207">
                  <c:v>-0.59789999999999999</c:v>
                </c:pt>
                <c:pt idx="5208">
                  <c:v>-0.61770000000000003</c:v>
                </c:pt>
                <c:pt idx="5209">
                  <c:v>-0.63729999999999998</c:v>
                </c:pt>
                <c:pt idx="5210">
                  <c:v>-0.65639999999999998</c:v>
                </c:pt>
                <c:pt idx="5211">
                  <c:v>-0.67500000000000004</c:v>
                </c:pt>
                <c:pt idx="5212">
                  <c:v>-0.69299999999999995</c:v>
                </c:pt>
                <c:pt idx="5213">
                  <c:v>-0.71040000000000003</c:v>
                </c:pt>
                <c:pt idx="5214">
                  <c:v>-0.72709999999999997</c:v>
                </c:pt>
                <c:pt idx="5215">
                  <c:v>-0.74319999999999997</c:v>
                </c:pt>
                <c:pt idx="5216">
                  <c:v>-0.75880000000000003</c:v>
                </c:pt>
                <c:pt idx="5217">
                  <c:v>-0.77370000000000005</c:v>
                </c:pt>
                <c:pt idx="5218">
                  <c:v>-0.78810000000000002</c:v>
                </c:pt>
                <c:pt idx="5219">
                  <c:v>-0.80179999999999996</c:v>
                </c:pt>
                <c:pt idx="5220">
                  <c:v>-0.81469999999999998</c:v>
                </c:pt>
                <c:pt idx="5221">
                  <c:v>-0.82689999999999997</c:v>
                </c:pt>
                <c:pt idx="5222">
                  <c:v>-0.83850000000000002</c:v>
                </c:pt>
                <c:pt idx="5223">
                  <c:v>-0.84919999999999995</c:v>
                </c:pt>
                <c:pt idx="5224">
                  <c:v>-0.85919999999999996</c:v>
                </c:pt>
                <c:pt idx="5225">
                  <c:v>-0.86839999999999995</c:v>
                </c:pt>
                <c:pt idx="5226">
                  <c:v>-0.87670000000000003</c:v>
                </c:pt>
                <c:pt idx="5227">
                  <c:v>-0.88429999999999997</c:v>
                </c:pt>
                <c:pt idx="5228">
                  <c:v>-0.8911</c:v>
                </c:pt>
                <c:pt idx="5229">
                  <c:v>-0.89710000000000001</c:v>
                </c:pt>
                <c:pt idx="5230">
                  <c:v>-0.90239999999999998</c:v>
                </c:pt>
                <c:pt idx="5231">
                  <c:v>-0.90680000000000005</c:v>
                </c:pt>
                <c:pt idx="5232">
                  <c:v>-0.9103</c:v>
                </c:pt>
                <c:pt idx="5233">
                  <c:v>-0.91279999999999994</c:v>
                </c:pt>
                <c:pt idx="5234">
                  <c:v>-0.9143</c:v>
                </c:pt>
                <c:pt idx="5235">
                  <c:v>-0.91510000000000002</c:v>
                </c:pt>
                <c:pt idx="5236">
                  <c:v>-0.91500000000000004</c:v>
                </c:pt>
                <c:pt idx="5237">
                  <c:v>-0.91410000000000002</c:v>
                </c:pt>
                <c:pt idx="5238">
                  <c:v>-0.91239999999999999</c:v>
                </c:pt>
                <c:pt idx="5239">
                  <c:v>-0.90990000000000004</c:v>
                </c:pt>
                <c:pt idx="5240">
                  <c:v>-0.90649999999999997</c:v>
                </c:pt>
                <c:pt idx="5241">
                  <c:v>-0.90180000000000005</c:v>
                </c:pt>
                <c:pt idx="5242">
                  <c:v>-0.8962</c:v>
                </c:pt>
                <c:pt idx="5243">
                  <c:v>-0.88970000000000005</c:v>
                </c:pt>
                <c:pt idx="5244">
                  <c:v>-0.88249999999999995</c:v>
                </c:pt>
                <c:pt idx="5245">
                  <c:v>-0.87450000000000006</c:v>
                </c:pt>
                <c:pt idx="5246">
                  <c:v>-0.86570000000000003</c:v>
                </c:pt>
                <c:pt idx="5247">
                  <c:v>-0.85609999999999997</c:v>
                </c:pt>
                <c:pt idx="5248">
                  <c:v>-0.84550000000000003</c:v>
                </c:pt>
                <c:pt idx="5249">
                  <c:v>-0.83379999999999999</c:v>
                </c:pt>
                <c:pt idx="5250">
                  <c:v>-0.82110000000000005</c:v>
                </c:pt>
                <c:pt idx="5251">
                  <c:v>-0.80759999999999998</c:v>
                </c:pt>
                <c:pt idx="5252">
                  <c:v>-0.79349999999999998</c:v>
                </c:pt>
                <c:pt idx="5253">
                  <c:v>-0.77859999999999996</c:v>
                </c:pt>
                <c:pt idx="5254">
                  <c:v>-0.7631</c:v>
                </c:pt>
                <c:pt idx="5255">
                  <c:v>-0.74690000000000001</c:v>
                </c:pt>
                <c:pt idx="5256">
                  <c:v>-0.7298</c:v>
                </c:pt>
                <c:pt idx="5257">
                  <c:v>-0.71150000000000002</c:v>
                </c:pt>
                <c:pt idx="5258">
                  <c:v>-0.6925</c:v>
                </c:pt>
                <c:pt idx="5259">
                  <c:v>-0.67279999999999995</c:v>
                </c:pt>
                <c:pt idx="5260">
                  <c:v>-0.65249999999999997</c:v>
                </c:pt>
                <c:pt idx="5261">
                  <c:v>-0.63170000000000004</c:v>
                </c:pt>
                <c:pt idx="5262">
                  <c:v>-0.61029999999999995</c:v>
                </c:pt>
                <c:pt idx="5263">
                  <c:v>-0.58840000000000003</c:v>
                </c:pt>
                <c:pt idx="5264">
                  <c:v>-0.56579999999999997</c:v>
                </c:pt>
                <c:pt idx="5265">
                  <c:v>-0.54220000000000002</c:v>
                </c:pt>
                <c:pt idx="5266">
                  <c:v>-0.51800000000000002</c:v>
                </c:pt>
                <c:pt idx="5267">
                  <c:v>-0.49330000000000002</c:v>
                </c:pt>
                <c:pt idx="5268">
                  <c:v>-0.46820000000000001</c:v>
                </c:pt>
                <c:pt idx="5269">
                  <c:v>-0.44269999999999998</c:v>
                </c:pt>
                <c:pt idx="5270">
                  <c:v>-0.41689999999999999</c:v>
                </c:pt>
                <c:pt idx="5271">
                  <c:v>-0.39069999999999999</c:v>
                </c:pt>
                <c:pt idx="5272">
                  <c:v>-0.36399999999999999</c:v>
                </c:pt>
                <c:pt idx="5273">
                  <c:v>-0.33660000000000001</c:v>
                </c:pt>
                <c:pt idx="5274">
                  <c:v>-0.30880000000000002</c:v>
                </c:pt>
                <c:pt idx="5275">
                  <c:v>-0.28079999999999999</c:v>
                </c:pt>
                <c:pt idx="5276">
                  <c:v>-0.2525</c:v>
                </c:pt>
                <c:pt idx="5277">
                  <c:v>-0.22409999999999999</c:v>
                </c:pt>
                <c:pt idx="5278">
                  <c:v>-0.1956</c:v>
                </c:pt>
                <c:pt idx="5279">
                  <c:v>-0.16689999999999999</c:v>
                </c:pt>
                <c:pt idx="5280">
                  <c:v>-0.13789999999999999</c:v>
                </c:pt>
                <c:pt idx="5281">
                  <c:v>-0.1086</c:v>
                </c:pt>
                <c:pt idx="5282">
                  <c:v>-7.9100000000000004E-2</c:v>
                </c:pt>
                <c:pt idx="5283">
                  <c:v>-4.9500000000000002E-2</c:v>
                </c:pt>
                <c:pt idx="5284">
                  <c:v>-0.02</c:v>
                </c:pt>
                <c:pt idx="5285">
                  <c:v>9.4999999999999998E-3</c:v>
                </c:pt>
                <c:pt idx="5286">
                  <c:v>3.8899999999999997E-2</c:v>
                </c:pt>
                <c:pt idx="5287">
                  <c:v>6.8199999999999997E-2</c:v>
                </c:pt>
                <c:pt idx="5288">
                  <c:v>9.7500000000000003E-2</c:v>
                </c:pt>
                <c:pt idx="5289">
                  <c:v>0.127</c:v>
                </c:pt>
                <c:pt idx="5290">
                  <c:v>0.15640000000000001</c:v>
                </c:pt>
                <c:pt idx="5291">
                  <c:v>0.1855</c:v>
                </c:pt>
                <c:pt idx="5292">
                  <c:v>0.2145</c:v>
                </c:pt>
                <c:pt idx="5293">
                  <c:v>0.2432</c:v>
                </c:pt>
                <c:pt idx="5294">
                  <c:v>0.27160000000000001</c:v>
                </c:pt>
                <c:pt idx="5295">
                  <c:v>0.29970000000000002</c:v>
                </c:pt>
                <c:pt idx="5296">
                  <c:v>0.32750000000000001</c:v>
                </c:pt>
                <c:pt idx="5297">
                  <c:v>0.35520000000000002</c:v>
                </c:pt>
                <c:pt idx="5298">
                  <c:v>0.3826</c:v>
                </c:pt>
                <c:pt idx="5299">
                  <c:v>0.40960000000000002</c:v>
                </c:pt>
                <c:pt idx="5300">
                  <c:v>0.43609999999999999</c:v>
                </c:pt>
                <c:pt idx="5301">
                  <c:v>0.4622</c:v>
                </c:pt>
                <c:pt idx="5302">
                  <c:v>0.48780000000000001</c:v>
                </c:pt>
                <c:pt idx="5303">
                  <c:v>0.51290000000000002</c:v>
                </c:pt>
                <c:pt idx="5304">
                  <c:v>0.53759999999999997</c:v>
                </c:pt>
                <c:pt idx="5305">
                  <c:v>0.56179999999999997</c:v>
                </c:pt>
                <c:pt idx="5306">
                  <c:v>0.58550000000000002</c:v>
                </c:pt>
                <c:pt idx="5307">
                  <c:v>0.60870000000000002</c:v>
                </c:pt>
                <c:pt idx="5308">
                  <c:v>0.63129999999999997</c:v>
                </c:pt>
                <c:pt idx="5309">
                  <c:v>0.6532</c:v>
                </c:pt>
                <c:pt idx="5310">
                  <c:v>0.67459999999999998</c:v>
                </c:pt>
                <c:pt idx="5311">
                  <c:v>0.69530000000000003</c:v>
                </c:pt>
                <c:pt idx="5312">
                  <c:v>0.71540000000000004</c:v>
                </c:pt>
                <c:pt idx="5313">
                  <c:v>0.7349</c:v>
                </c:pt>
                <c:pt idx="5314">
                  <c:v>0.75380000000000003</c:v>
                </c:pt>
                <c:pt idx="5315">
                  <c:v>0.77190000000000003</c:v>
                </c:pt>
                <c:pt idx="5316">
                  <c:v>0.78939999999999999</c:v>
                </c:pt>
                <c:pt idx="5317">
                  <c:v>0.80620000000000003</c:v>
                </c:pt>
                <c:pt idx="5318">
                  <c:v>0.82220000000000004</c:v>
                </c:pt>
                <c:pt idx="5319">
                  <c:v>0.83750000000000002</c:v>
                </c:pt>
                <c:pt idx="5320">
                  <c:v>0.85209999999999997</c:v>
                </c:pt>
                <c:pt idx="5321">
                  <c:v>0.86599999999999999</c:v>
                </c:pt>
                <c:pt idx="5322">
                  <c:v>0.87919999999999998</c:v>
                </c:pt>
                <c:pt idx="5323">
                  <c:v>0.89159999999999995</c:v>
                </c:pt>
                <c:pt idx="5324">
                  <c:v>0.9032</c:v>
                </c:pt>
                <c:pt idx="5325">
                  <c:v>0.91400000000000003</c:v>
                </c:pt>
                <c:pt idx="5326">
                  <c:v>0.92400000000000004</c:v>
                </c:pt>
                <c:pt idx="5327">
                  <c:v>0.93330000000000002</c:v>
                </c:pt>
                <c:pt idx="5328">
                  <c:v>0.94169999999999998</c:v>
                </c:pt>
                <c:pt idx="5329">
                  <c:v>0.94940000000000002</c:v>
                </c:pt>
                <c:pt idx="5330">
                  <c:v>0.95630000000000004</c:v>
                </c:pt>
                <c:pt idx="5331">
                  <c:v>0.96240000000000003</c:v>
                </c:pt>
                <c:pt idx="5332">
                  <c:v>0.9677</c:v>
                </c:pt>
                <c:pt idx="5333">
                  <c:v>0.97219999999999995</c:v>
                </c:pt>
                <c:pt idx="5334">
                  <c:v>0.97589999999999999</c:v>
                </c:pt>
                <c:pt idx="5335">
                  <c:v>0.97870000000000001</c:v>
                </c:pt>
                <c:pt idx="5336">
                  <c:v>0.98080000000000001</c:v>
                </c:pt>
                <c:pt idx="5337">
                  <c:v>0.98209999999999997</c:v>
                </c:pt>
                <c:pt idx="5338">
                  <c:v>0.98260000000000003</c:v>
                </c:pt>
                <c:pt idx="5339">
                  <c:v>0.98229999999999995</c:v>
                </c:pt>
                <c:pt idx="5340">
                  <c:v>0.98119999999999996</c:v>
                </c:pt>
                <c:pt idx="5341">
                  <c:v>0.97929999999999995</c:v>
                </c:pt>
                <c:pt idx="5342">
                  <c:v>0.97650000000000003</c:v>
                </c:pt>
                <c:pt idx="5343">
                  <c:v>0.97299999999999998</c:v>
                </c:pt>
                <c:pt idx="5344">
                  <c:v>0.96870000000000001</c:v>
                </c:pt>
                <c:pt idx="5345">
                  <c:v>0.9637</c:v>
                </c:pt>
                <c:pt idx="5346">
                  <c:v>0.95789999999999997</c:v>
                </c:pt>
                <c:pt idx="5347">
                  <c:v>0.95140000000000002</c:v>
                </c:pt>
                <c:pt idx="5348">
                  <c:v>0.94399999999999995</c:v>
                </c:pt>
                <c:pt idx="5349">
                  <c:v>0.93589999999999995</c:v>
                </c:pt>
                <c:pt idx="5350">
                  <c:v>0.92700000000000005</c:v>
                </c:pt>
                <c:pt idx="5351">
                  <c:v>0.91739999999999999</c:v>
                </c:pt>
                <c:pt idx="5352">
                  <c:v>0.90710000000000002</c:v>
                </c:pt>
                <c:pt idx="5353">
                  <c:v>0.89610000000000001</c:v>
                </c:pt>
                <c:pt idx="5354">
                  <c:v>0.88429999999999997</c:v>
                </c:pt>
                <c:pt idx="5355">
                  <c:v>0.87190000000000001</c:v>
                </c:pt>
                <c:pt idx="5356">
                  <c:v>0.85880000000000001</c:v>
                </c:pt>
                <c:pt idx="5357">
                  <c:v>0.84489999999999998</c:v>
                </c:pt>
                <c:pt idx="5358">
                  <c:v>0.83050000000000002</c:v>
                </c:pt>
                <c:pt idx="5359">
                  <c:v>0.81530000000000002</c:v>
                </c:pt>
                <c:pt idx="5360">
                  <c:v>0.79949999999999999</c:v>
                </c:pt>
                <c:pt idx="5361">
                  <c:v>0.78310000000000002</c:v>
                </c:pt>
                <c:pt idx="5362">
                  <c:v>0.76600000000000001</c:v>
                </c:pt>
                <c:pt idx="5363">
                  <c:v>0.74839999999999995</c:v>
                </c:pt>
                <c:pt idx="5364">
                  <c:v>0.73019999999999996</c:v>
                </c:pt>
                <c:pt idx="5365">
                  <c:v>0.71140000000000003</c:v>
                </c:pt>
                <c:pt idx="5366">
                  <c:v>0.69199999999999995</c:v>
                </c:pt>
                <c:pt idx="5367">
                  <c:v>0.67220000000000002</c:v>
                </c:pt>
                <c:pt idx="5368">
                  <c:v>0.65180000000000005</c:v>
                </c:pt>
                <c:pt idx="5369">
                  <c:v>0.63080000000000003</c:v>
                </c:pt>
                <c:pt idx="5370">
                  <c:v>0.60919999999999996</c:v>
                </c:pt>
                <c:pt idx="5371">
                  <c:v>0.58720000000000006</c:v>
                </c:pt>
                <c:pt idx="5372">
                  <c:v>0.56479999999999997</c:v>
                </c:pt>
                <c:pt idx="5373">
                  <c:v>0.54200000000000004</c:v>
                </c:pt>
                <c:pt idx="5374">
                  <c:v>0.51870000000000005</c:v>
                </c:pt>
                <c:pt idx="5375">
                  <c:v>0.49509999999999998</c:v>
                </c:pt>
                <c:pt idx="5376">
                  <c:v>0.47099999999999997</c:v>
                </c:pt>
                <c:pt idx="5377">
                  <c:v>0.44650000000000001</c:v>
                </c:pt>
                <c:pt idx="5378">
                  <c:v>0.42159999999999997</c:v>
                </c:pt>
                <c:pt idx="5379">
                  <c:v>0.39639999999999997</c:v>
                </c:pt>
                <c:pt idx="5380">
                  <c:v>0.37090000000000001</c:v>
                </c:pt>
                <c:pt idx="5381">
                  <c:v>0.34510000000000002</c:v>
                </c:pt>
                <c:pt idx="5382">
                  <c:v>0.31909999999999999</c:v>
                </c:pt>
                <c:pt idx="5383">
                  <c:v>0.29289999999999999</c:v>
                </c:pt>
                <c:pt idx="5384">
                  <c:v>0.26640000000000003</c:v>
                </c:pt>
                <c:pt idx="5385">
                  <c:v>0.23960000000000001</c:v>
                </c:pt>
                <c:pt idx="5386">
                  <c:v>0.21260000000000001</c:v>
                </c:pt>
                <c:pt idx="5387">
                  <c:v>0.1855</c:v>
                </c:pt>
                <c:pt idx="5388">
                  <c:v>0.15820000000000001</c:v>
                </c:pt>
                <c:pt idx="5389">
                  <c:v>0.13089999999999999</c:v>
                </c:pt>
                <c:pt idx="5390">
                  <c:v>0.10349999999999999</c:v>
                </c:pt>
                <c:pt idx="5391">
                  <c:v>7.6100000000000001E-2</c:v>
                </c:pt>
                <c:pt idx="5392">
                  <c:v>4.8599999999999997E-2</c:v>
                </c:pt>
                <c:pt idx="5393">
                  <c:v>2.1000000000000001E-2</c:v>
                </c:pt>
                <c:pt idx="5394">
                  <c:v>-6.6E-3</c:v>
                </c:pt>
                <c:pt idx="5395">
                  <c:v>-3.4200000000000001E-2</c:v>
                </c:pt>
                <c:pt idx="5396">
                  <c:v>-6.1699999999999998E-2</c:v>
                </c:pt>
                <c:pt idx="5397">
                  <c:v>-8.9099999999999999E-2</c:v>
                </c:pt>
                <c:pt idx="5398">
                  <c:v>-0.1164</c:v>
                </c:pt>
                <c:pt idx="5399">
                  <c:v>-0.14349999999999999</c:v>
                </c:pt>
                <c:pt idx="5400">
                  <c:v>-0.17050000000000001</c:v>
                </c:pt>
                <c:pt idx="5401">
                  <c:v>-0.19739999999999999</c:v>
                </c:pt>
                <c:pt idx="5402">
                  <c:v>-0.22409999999999999</c:v>
                </c:pt>
                <c:pt idx="5403">
                  <c:v>-0.25059999999999999</c:v>
                </c:pt>
                <c:pt idx="5404">
                  <c:v>-0.27679999999999999</c:v>
                </c:pt>
                <c:pt idx="5405">
                  <c:v>-0.30270000000000002</c:v>
                </c:pt>
                <c:pt idx="5406">
                  <c:v>-0.32829999999999998</c:v>
                </c:pt>
                <c:pt idx="5407">
                  <c:v>-0.35360000000000003</c:v>
                </c:pt>
                <c:pt idx="5408">
                  <c:v>-0.3785</c:v>
                </c:pt>
                <c:pt idx="5409">
                  <c:v>-0.40310000000000001</c:v>
                </c:pt>
                <c:pt idx="5410">
                  <c:v>-0.4274</c:v>
                </c:pt>
                <c:pt idx="5411">
                  <c:v>-0.45119999999999999</c:v>
                </c:pt>
                <c:pt idx="5412">
                  <c:v>-0.47460000000000002</c:v>
                </c:pt>
                <c:pt idx="5413">
                  <c:v>-0.4975</c:v>
                </c:pt>
                <c:pt idx="5414">
                  <c:v>-0.51990000000000003</c:v>
                </c:pt>
                <c:pt idx="5415">
                  <c:v>-0.54179999999999995</c:v>
                </c:pt>
                <c:pt idx="5416">
                  <c:v>-0.56320000000000003</c:v>
                </c:pt>
                <c:pt idx="5417">
                  <c:v>-0.58409999999999995</c:v>
                </c:pt>
                <c:pt idx="5418">
                  <c:v>-0.60440000000000005</c:v>
                </c:pt>
                <c:pt idx="5419">
                  <c:v>-0.62409999999999999</c:v>
                </c:pt>
                <c:pt idx="5420">
                  <c:v>-0.64319999999999999</c:v>
                </c:pt>
                <c:pt idx="5421">
                  <c:v>-0.66169999999999995</c:v>
                </c:pt>
                <c:pt idx="5422">
                  <c:v>-0.67949999999999999</c:v>
                </c:pt>
                <c:pt idx="5423">
                  <c:v>-0.69679999999999997</c:v>
                </c:pt>
                <c:pt idx="5424">
                  <c:v>-0.71330000000000005</c:v>
                </c:pt>
                <c:pt idx="5425">
                  <c:v>-0.72919999999999996</c:v>
                </c:pt>
                <c:pt idx="5426">
                  <c:v>-0.74429999999999996</c:v>
                </c:pt>
                <c:pt idx="5427">
                  <c:v>-0.75880000000000003</c:v>
                </c:pt>
                <c:pt idx="5428">
                  <c:v>-0.77249999999999996</c:v>
                </c:pt>
                <c:pt idx="5429">
                  <c:v>-0.78549999999999998</c:v>
                </c:pt>
                <c:pt idx="5430">
                  <c:v>-0.79779999999999995</c:v>
                </c:pt>
                <c:pt idx="5431">
                  <c:v>-0.80940000000000001</c:v>
                </c:pt>
                <c:pt idx="5432">
                  <c:v>-0.82010000000000005</c:v>
                </c:pt>
                <c:pt idx="5433">
                  <c:v>-0.83020000000000005</c:v>
                </c:pt>
                <c:pt idx="5434">
                  <c:v>-0.83940000000000003</c:v>
                </c:pt>
                <c:pt idx="5435">
                  <c:v>-0.84789999999999999</c:v>
                </c:pt>
                <c:pt idx="5436">
                  <c:v>-0.85560000000000003</c:v>
                </c:pt>
                <c:pt idx="5437">
                  <c:v>-0.86260000000000003</c:v>
                </c:pt>
                <c:pt idx="5438">
                  <c:v>-0.86880000000000002</c:v>
                </c:pt>
                <c:pt idx="5439">
                  <c:v>-0.87409999999999999</c:v>
                </c:pt>
                <c:pt idx="5440">
                  <c:v>-0.87880000000000003</c:v>
                </c:pt>
                <c:pt idx="5441">
                  <c:v>-0.88270000000000004</c:v>
                </c:pt>
                <c:pt idx="5442">
                  <c:v>-0.88580000000000003</c:v>
                </c:pt>
                <c:pt idx="5443">
                  <c:v>-0.8881</c:v>
                </c:pt>
                <c:pt idx="5444">
                  <c:v>-0.88970000000000005</c:v>
                </c:pt>
                <c:pt idx="5445">
                  <c:v>-0.89049999999999996</c:v>
                </c:pt>
                <c:pt idx="5446">
                  <c:v>-0.89049999999999996</c:v>
                </c:pt>
                <c:pt idx="5447">
                  <c:v>-0.88980000000000004</c:v>
                </c:pt>
                <c:pt idx="5448">
                  <c:v>-0.88839999999999997</c:v>
                </c:pt>
                <c:pt idx="5449">
                  <c:v>-0.88629999999999998</c:v>
                </c:pt>
                <c:pt idx="5450">
                  <c:v>-0.88339999999999996</c:v>
                </c:pt>
                <c:pt idx="5451">
                  <c:v>-0.87990000000000002</c:v>
                </c:pt>
                <c:pt idx="5452">
                  <c:v>-0.87560000000000004</c:v>
                </c:pt>
                <c:pt idx="5453">
                  <c:v>-0.87050000000000005</c:v>
                </c:pt>
                <c:pt idx="5454">
                  <c:v>-0.86480000000000001</c:v>
                </c:pt>
                <c:pt idx="5455">
                  <c:v>-0.85840000000000005</c:v>
                </c:pt>
                <c:pt idx="5456">
                  <c:v>-0.85129999999999995</c:v>
                </c:pt>
                <c:pt idx="5457">
                  <c:v>-0.84370000000000001</c:v>
                </c:pt>
                <c:pt idx="5458">
                  <c:v>-0.83540000000000003</c:v>
                </c:pt>
                <c:pt idx="5459">
                  <c:v>-0.82650000000000001</c:v>
                </c:pt>
                <c:pt idx="5460">
                  <c:v>-0.81699999999999995</c:v>
                </c:pt>
                <c:pt idx="5461">
                  <c:v>-0.80679999999999996</c:v>
                </c:pt>
                <c:pt idx="5462">
                  <c:v>-0.79600000000000004</c:v>
                </c:pt>
                <c:pt idx="5463">
                  <c:v>-0.78459999999999996</c:v>
                </c:pt>
                <c:pt idx="5464">
                  <c:v>-0.77270000000000005</c:v>
                </c:pt>
                <c:pt idx="5465">
                  <c:v>-0.76029999999999998</c:v>
                </c:pt>
                <c:pt idx="5466">
                  <c:v>-0.74750000000000005</c:v>
                </c:pt>
                <c:pt idx="5467">
                  <c:v>-0.73409999999999997</c:v>
                </c:pt>
                <c:pt idx="5468">
                  <c:v>-0.72009999999999996</c:v>
                </c:pt>
                <c:pt idx="5469">
                  <c:v>-0.7056</c:v>
                </c:pt>
                <c:pt idx="5470">
                  <c:v>-0.69059999999999999</c:v>
                </c:pt>
                <c:pt idx="5471">
                  <c:v>-0.67510000000000003</c:v>
                </c:pt>
                <c:pt idx="5472">
                  <c:v>-0.65920000000000001</c:v>
                </c:pt>
                <c:pt idx="5473">
                  <c:v>-0.64290000000000003</c:v>
                </c:pt>
                <c:pt idx="5474">
                  <c:v>-0.62609999999999999</c:v>
                </c:pt>
                <c:pt idx="5475">
                  <c:v>-0.6089</c:v>
                </c:pt>
                <c:pt idx="5476">
                  <c:v>-0.59130000000000005</c:v>
                </c:pt>
                <c:pt idx="5477">
                  <c:v>-0.57330000000000003</c:v>
                </c:pt>
                <c:pt idx="5478">
                  <c:v>-0.55500000000000005</c:v>
                </c:pt>
                <c:pt idx="5479">
                  <c:v>-0.53620000000000001</c:v>
                </c:pt>
                <c:pt idx="5480">
                  <c:v>-0.5171</c:v>
                </c:pt>
                <c:pt idx="5481">
                  <c:v>-0.4975</c:v>
                </c:pt>
                <c:pt idx="5482">
                  <c:v>-0.47760000000000002</c:v>
                </c:pt>
                <c:pt idx="5483">
                  <c:v>-0.45750000000000002</c:v>
                </c:pt>
                <c:pt idx="5484">
                  <c:v>-0.437</c:v>
                </c:pt>
                <c:pt idx="5485">
                  <c:v>-0.41620000000000001</c:v>
                </c:pt>
                <c:pt idx="5486">
                  <c:v>-0.3952</c:v>
                </c:pt>
                <c:pt idx="5487">
                  <c:v>-0.374</c:v>
                </c:pt>
                <c:pt idx="5488">
                  <c:v>-0.35239999999999999</c:v>
                </c:pt>
                <c:pt idx="5489">
                  <c:v>-0.33040000000000003</c:v>
                </c:pt>
                <c:pt idx="5490">
                  <c:v>-0.308</c:v>
                </c:pt>
                <c:pt idx="5491">
                  <c:v>-0.28549999999999998</c:v>
                </c:pt>
                <c:pt idx="5492">
                  <c:v>-0.26279999999999998</c:v>
                </c:pt>
                <c:pt idx="5493">
                  <c:v>-0.2399</c:v>
                </c:pt>
                <c:pt idx="5494">
                  <c:v>-0.21690000000000001</c:v>
                </c:pt>
                <c:pt idx="5495">
                  <c:v>-0.1938</c:v>
                </c:pt>
                <c:pt idx="5496">
                  <c:v>-0.17030000000000001</c:v>
                </c:pt>
                <c:pt idx="5497">
                  <c:v>-0.14630000000000001</c:v>
                </c:pt>
                <c:pt idx="5498">
                  <c:v>-0.122</c:v>
                </c:pt>
                <c:pt idx="5499">
                  <c:v>-9.7600000000000006E-2</c:v>
                </c:pt>
                <c:pt idx="5500">
                  <c:v>-7.3200000000000001E-2</c:v>
                </c:pt>
                <c:pt idx="5501">
                  <c:v>-4.87E-2</c:v>
                </c:pt>
                <c:pt idx="5502">
                  <c:v>-2.4199999999999999E-2</c:v>
                </c:pt>
                <c:pt idx="5503">
                  <c:v>2.9999999999999997E-4</c:v>
                </c:pt>
                <c:pt idx="5504">
                  <c:v>2.5100000000000001E-2</c:v>
                </c:pt>
                <c:pt idx="5505">
                  <c:v>5.0500000000000003E-2</c:v>
                </c:pt>
                <c:pt idx="5506">
                  <c:v>7.6200000000000004E-2</c:v>
                </c:pt>
                <c:pt idx="5507">
                  <c:v>0.1018</c:v>
                </c:pt>
                <c:pt idx="5508">
                  <c:v>0.12740000000000001</c:v>
                </c:pt>
                <c:pt idx="5509">
                  <c:v>0.15290000000000001</c:v>
                </c:pt>
                <c:pt idx="5510">
                  <c:v>0.17829999999999999</c:v>
                </c:pt>
                <c:pt idx="5511">
                  <c:v>0.2036</c:v>
                </c:pt>
                <c:pt idx="5512">
                  <c:v>0.2291</c:v>
                </c:pt>
                <c:pt idx="5513">
                  <c:v>0.25530000000000003</c:v>
                </c:pt>
                <c:pt idx="5514">
                  <c:v>0.28160000000000002</c:v>
                </c:pt>
                <c:pt idx="5515">
                  <c:v>0.30780000000000002</c:v>
                </c:pt>
                <c:pt idx="5516">
                  <c:v>0.3337</c:v>
                </c:pt>
                <c:pt idx="5517">
                  <c:v>0.3594</c:v>
                </c:pt>
                <c:pt idx="5518">
                  <c:v>0.38490000000000002</c:v>
                </c:pt>
                <c:pt idx="5519">
                  <c:v>0.41010000000000002</c:v>
                </c:pt>
                <c:pt idx="5520">
                  <c:v>0.4355</c:v>
                </c:pt>
                <c:pt idx="5521">
                  <c:v>0.46129999999999999</c:v>
                </c:pt>
                <c:pt idx="5522">
                  <c:v>0.48730000000000001</c:v>
                </c:pt>
                <c:pt idx="5523">
                  <c:v>0.51290000000000002</c:v>
                </c:pt>
                <c:pt idx="5524">
                  <c:v>0.53810000000000002</c:v>
                </c:pt>
                <c:pt idx="5525">
                  <c:v>0.56289999999999996</c:v>
                </c:pt>
                <c:pt idx="5526">
                  <c:v>0.58740000000000003</c:v>
                </c:pt>
                <c:pt idx="5527">
                  <c:v>0.61140000000000005</c:v>
                </c:pt>
                <c:pt idx="5528">
                  <c:v>0.63539999999999996</c:v>
                </c:pt>
                <c:pt idx="5529">
                  <c:v>0.65969999999999995</c:v>
                </c:pt>
                <c:pt idx="5530">
                  <c:v>0.68400000000000005</c:v>
                </c:pt>
                <c:pt idx="5531">
                  <c:v>0.7077</c:v>
                </c:pt>
                <c:pt idx="5532">
                  <c:v>0.73089999999999999</c:v>
                </c:pt>
                <c:pt idx="5533">
                  <c:v>0.75349999999999995</c:v>
                </c:pt>
                <c:pt idx="5534">
                  <c:v>0.77559999999999996</c:v>
                </c:pt>
                <c:pt idx="5535">
                  <c:v>0.79700000000000004</c:v>
                </c:pt>
                <c:pt idx="5536">
                  <c:v>0.81830000000000003</c:v>
                </c:pt>
                <c:pt idx="5537">
                  <c:v>0.8397</c:v>
                </c:pt>
                <c:pt idx="5538">
                  <c:v>0.8609</c:v>
                </c:pt>
                <c:pt idx="5539">
                  <c:v>0.88139999999999996</c:v>
                </c:pt>
                <c:pt idx="5540">
                  <c:v>0.9012</c:v>
                </c:pt>
                <c:pt idx="5541">
                  <c:v>0.92030000000000001</c:v>
                </c:pt>
                <c:pt idx="5542">
                  <c:v>0.93859999999999999</c:v>
                </c:pt>
                <c:pt idx="5543">
                  <c:v>0.95609999999999995</c:v>
                </c:pt>
                <c:pt idx="5544">
                  <c:v>0.97330000000000005</c:v>
                </c:pt>
                <c:pt idx="5545">
                  <c:v>0.99060000000000004</c:v>
                </c:pt>
                <c:pt idx="5546">
                  <c:v>1.0076000000000001</c:v>
                </c:pt>
                <c:pt idx="5547">
                  <c:v>1.0237000000000001</c:v>
                </c:pt>
                <c:pt idx="5548">
                  <c:v>1.0389999999999999</c:v>
                </c:pt>
                <c:pt idx="5549">
                  <c:v>1.0532999999999999</c:v>
                </c:pt>
                <c:pt idx="5550">
                  <c:v>1.0668</c:v>
                </c:pt>
                <c:pt idx="5551">
                  <c:v>1.0793999999999999</c:v>
                </c:pt>
                <c:pt idx="5552">
                  <c:v>1.0914999999999999</c:v>
                </c:pt>
                <c:pt idx="5553">
                  <c:v>1.1037999999999999</c:v>
                </c:pt>
                <c:pt idx="5554">
                  <c:v>1.1155999999999999</c:v>
                </c:pt>
                <c:pt idx="5555">
                  <c:v>1.1265000000000001</c:v>
                </c:pt>
                <c:pt idx="5556">
                  <c:v>1.1365000000000001</c:v>
                </c:pt>
                <c:pt idx="5557">
                  <c:v>1.1455</c:v>
                </c:pt>
                <c:pt idx="5558">
                  <c:v>1.1535</c:v>
                </c:pt>
                <c:pt idx="5559">
                  <c:v>1.1605000000000001</c:v>
                </c:pt>
                <c:pt idx="5560">
                  <c:v>1.1671</c:v>
                </c:pt>
                <c:pt idx="5561">
                  <c:v>1.1738999999999999</c:v>
                </c:pt>
                <c:pt idx="5562">
                  <c:v>1.1802999999999999</c:v>
                </c:pt>
                <c:pt idx="5563">
                  <c:v>1.1857</c:v>
                </c:pt>
                <c:pt idx="5564">
                  <c:v>1.1900999999999999</c:v>
                </c:pt>
                <c:pt idx="5565">
                  <c:v>1.1936</c:v>
                </c:pt>
                <c:pt idx="5566">
                  <c:v>1.1960999999999999</c:v>
                </c:pt>
                <c:pt idx="5567">
                  <c:v>1.1976</c:v>
                </c:pt>
                <c:pt idx="5568">
                  <c:v>1.1988000000000001</c:v>
                </c:pt>
                <c:pt idx="5569">
                  <c:v>1.2002999999999999</c:v>
                </c:pt>
                <c:pt idx="5570">
                  <c:v>1.2014</c:v>
                </c:pt>
                <c:pt idx="5571">
                  <c:v>1.2016</c:v>
                </c:pt>
                <c:pt idx="5572">
                  <c:v>1.2009000000000001</c:v>
                </c:pt>
                <c:pt idx="5573">
                  <c:v>1.1993</c:v>
                </c:pt>
                <c:pt idx="5574">
                  <c:v>1.1969000000000001</c:v>
                </c:pt>
                <c:pt idx="5575">
                  <c:v>1.1935</c:v>
                </c:pt>
                <c:pt idx="5576">
                  <c:v>1.1899</c:v>
                </c:pt>
                <c:pt idx="5577">
                  <c:v>1.1866000000000001</c:v>
                </c:pt>
                <c:pt idx="5578">
                  <c:v>1.1831</c:v>
                </c:pt>
                <c:pt idx="5579">
                  <c:v>1.1788000000000001</c:v>
                </c:pt>
                <c:pt idx="5580">
                  <c:v>1.1737</c:v>
                </c:pt>
                <c:pt idx="5581">
                  <c:v>1.1677</c:v>
                </c:pt>
                <c:pt idx="5582">
                  <c:v>1.161</c:v>
                </c:pt>
                <c:pt idx="5583">
                  <c:v>1.1535</c:v>
                </c:pt>
                <c:pt idx="5584">
                  <c:v>1.1457999999999999</c:v>
                </c:pt>
                <c:pt idx="5585">
                  <c:v>1.1385000000000001</c:v>
                </c:pt>
                <c:pt idx="5586">
                  <c:v>1.1311</c:v>
                </c:pt>
                <c:pt idx="5587">
                  <c:v>1.1229</c:v>
                </c:pt>
                <c:pt idx="5588">
                  <c:v>1.1140000000000001</c:v>
                </c:pt>
                <c:pt idx="5589">
                  <c:v>1.1044</c:v>
                </c:pt>
                <c:pt idx="5590">
                  <c:v>1.0941000000000001</c:v>
                </c:pt>
                <c:pt idx="5591">
                  <c:v>1.0831999999999999</c:v>
                </c:pt>
                <c:pt idx="5592">
                  <c:v>1.0720000000000001</c:v>
                </c:pt>
                <c:pt idx="5593">
                  <c:v>1.0612999999999999</c:v>
                </c:pt>
                <c:pt idx="5594">
                  <c:v>1.0505</c:v>
                </c:pt>
                <c:pt idx="5595">
                  <c:v>1.0389999999999999</c:v>
                </c:pt>
                <c:pt idx="5596">
                  <c:v>1.0268999999999999</c:v>
                </c:pt>
                <c:pt idx="5597">
                  <c:v>1.0141</c:v>
                </c:pt>
                <c:pt idx="5598">
                  <c:v>1.0006999999999999</c:v>
                </c:pt>
                <c:pt idx="5599">
                  <c:v>0.98660000000000003</c:v>
                </c:pt>
                <c:pt idx="5600">
                  <c:v>0.97250000000000003</c:v>
                </c:pt>
                <c:pt idx="5601">
                  <c:v>0.9587</c:v>
                </c:pt>
                <c:pt idx="5602">
                  <c:v>0.94479999999999997</c:v>
                </c:pt>
                <c:pt idx="5603">
                  <c:v>0.93030000000000002</c:v>
                </c:pt>
                <c:pt idx="5604">
                  <c:v>0.91520000000000001</c:v>
                </c:pt>
                <c:pt idx="5605">
                  <c:v>0.89939999999999998</c:v>
                </c:pt>
                <c:pt idx="5606">
                  <c:v>0.8831</c:v>
                </c:pt>
                <c:pt idx="5607">
                  <c:v>0.86619999999999997</c:v>
                </c:pt>
                <c:pt idx="5608">
                  <c:v>0.84909999999999997</c:v>
                </c:pt>
                <c:pt idx="5609">
                  <c:v>0.83240000000000003</c:v>
                </c:pt>
                <c:pt idx="5610">
                  <c:v>0.81559999999999999</c:v>
                </c:pt>
                <c:pt idx="5611">
                  <c:v>0.79820000000000002</c:v>
                </c:pt>
                <c:pt idx="5612">
                  <c:v>0.78029999999999999</c:v>
                </c:pt>
                <c:pt idx="5613">
                  <c:v>0.76180000000000003</c:v>
                </c:pt>
                <c:pt idx="5614">
                  <c:v>0.74280000000000002</c:v>
                </c:pt>
                <c:pt idx="5615">
                  <c:v>0.72319999999999995</c:v>
                </c:pt>
                <c:pt idx="5616">
                  <c:v>0.70350000000000001</c:v>
                </c:pt>
                <c:pt idx="5617">
                  <c:v>0.68420000000000003</c:v>
                </c:pt>
                <c:pt idx="5618">
                  <c:v>0.66469999999999996</c:v>
                </c:pt>
                <c:pt idx="5619">
                  <c:v>0.64480000000000004</c:v>
                </c:pt>
                <c:pt idx="5620">
                  <c:v>0.62439999999999996</c:v>
                </c:pt>
                <c:pt idx="5621">
                  <c:v>0.60350000000000004</c:v>
                </c:pt>
                <c:pt idx="5622">
                  <c:v>0.58220000000000005</c:v>
                </c:pt>
                <c:pt idx="5623">
                  <c:v>0.56040000000000001</c:v>
                </c:pt>
                <c:pt idx="5624">
                  <c:v>0.53859999999999997</c:v>
                </c:pt>
                <c:pt idx="5625">
                  <c:v>0.5171</c:v>
                </c:pt>
                <c:pt idx="5626">
                  <c:v>0.4955</c:v>
                </c:pt>
                <c:pt idx="5627">
                  <c:v>0.47349999999999998</c:v>
                </c:pt>
                <c:pt idx="5628">
                  <c:v>0.45119999999999999</c:v>
                </c:pt>
                <c:pt idx="5629">
                  <c:v>0.42859999999999998</c:v>
                </c:pt>
                <c:pt idx="5630">
                  <c:v>0.40570000000000001</c:v>
                </c:pt>
                <c:pt idx="5631">
                  <c:v>0.38250000000000001</c:v>
                </c:pt>
                <c:pt idx="5632">
                  <c:v>0.35930000000000001</c:v>
                </c:pt>
                <c:pt idx="5633">
                  <c:v>0.33639999999999998</c:v>
                </c:pt>
                <c:pt idx="5634">
                  <c:v>0.3135</c:v>
                </c:pt>
                <c:pt idx="5635">
                  <c:v>0.29039999999999999</c:v>
                </c:pt>
                <c:pt idx="5636">
                  <c:v>0.2671</c:v>
                </c:pt>
                <c:pt idx="5637">
                  <c:v>0.2437</c:v>
                </c:pt>
                <c:pt idx="5638">
                  <c:v>0.22020000000000001</c:v>
                </c:pt>
                <c:pt idx="5639">
                  <c:v>0.1966</c:v>
                </c:pt>
                <c:pt idx="5640">
                  <c:v>0.1731</c:v>
                </c:pt>
                <c:pt idx="5641">
                  <c:v>0.1497</c:v>
                </c:pt>
                <c:pt idx="5642">
                  <c:v>0.1265</c:v>
                </c:pt>
                <c:pt idx="5643">
                  <c:v>0.1033</c:v>
                </c:pt>
                <c:pt idx="5644">
                  <c:v>8.0100000000000005E-2</c:v>
                </c:pt>
                <c:pt idx="5645">
                  <c:v>5.7000000000000002E-2</c:v>
                </c:pt>
                <c:pt idx="5646">
                  <c:v>3.4000000000000002E-2</c:v>
                </c:pt>
                <c:pt idx="5647">
                  <c:v>1.0999999999999999E-2</c:v>
                </c:pt>
                <c:pt idx="5648">
                  <c:v>-1.1900000000000001E-2</c:v>
                </c:pt>
                <c:pt idx="5649">
                  <c:v>-3.4599999999999999E-2</c:v>
                </c:pt>
                <c:pt idx="5650">
                  <c:v>-5.7200000000000001E-2</c:v>
                </c:pt>
                <c:pt idx="5651">
                  <c:v>-7.9699999999999993E-2</c:v>
                </c:pt>
                <c:pt idx="5652">
                  <c:v>-0.1019</c:v>
                </c:pt>
                <c:pt idx="5653">
                  <c:v>-0.1239</c:v>
                </c:pt>
                <c:pt idx="5654">
                  <c:v>-0.1457</c:v>
                </c:pt>
                <c:pt idx="5655">
                  <c:v>-0.1673</c:v>
                </c:pt>
                <c:pt idx="5656">
                  <c:v>-0.18870000000000001</c:v>
                </c:pt>
                <c:pt idx="5657">
                  <c:v>-0.2102</c:v>
                </c:pt>
                <c:pt idx="5658">
                  <c:v>-0.2316</c:v>
                </c:pt>
                <c:pt idx="5659">
                  <c:v>-0.25269999999999998</c:v>
                </c:pt>
                <c:pt idx="5660">
                  <c:v>-0.27350000000000002</c:v>
                </c:pt>
                <c:pt idx="5661">
                  <c:v>-0.29389999999999999</c:v>
                </c:pt>
                <c:pt idx="5662">
                  <c:v>-0.314</c:v>
                </c:pt>
                <c:pt idx="5663">
                  <c:v>-0.3337</c:v>
                </c:pt>
                <c:pt idx="5664">
                  <c:v>-0.35339999999999999</c:v>
                </c:pt>
                <c:pt idx="5665">
                  <c:v>-0.37340000000000001</c:v>
                </c:pt>
                <c:pt idx="5666">
                  <c:v>-0.39329999999999998</c:v>
                </c:pt>
                <c:pt idx="5667">
                  <c:v>-0.41289999999999999</c:v>
                </c:pt>
                <c:pt idx="5668">
                  <c:v>-0.432</c:v>
                </c:pt>
                <c:pt idx="5669">
                  <c:v>-0.45079999999999998</c:v>
                </c:pt>
                <c:pt idx="5670">
                  <c:v>-0.46920000000000001</c:v>
                </c:pt>
                <c:pt idx="5671">
                  <c:v>-0.48720000000000002</c:v>
                </c:pt>
                <c:pt idx="5672">
                  <c:v>-0.50519999999999998</c:v>
                </c:pt>
                <c:pt idx="5673">
                  <c:v>-0.52370000000000005</c:v>
                </c:pt>
                <c:pt idx="5674">
                  <c:v>-0.54220000000000002</c:v>
                </c:pt>
                <c:pt idx="5675">
                  <c:v>-0.56030000000000002</c:v>
                </c:pt>
                <c:pt idx="5676">
                  <c:v>-0.57799999999999996</c:v>
                </c:pt>
                <c:pt idx="5677">
                  <c:v>-0.59519999999999995</c:v>
                </c:pt>
                <c:pt idx="5678">
                  <c:v>-0.61209999999999998</c:v>
                </c:pt>
                <c:pt idx="5679">
                  <c:v>-0.62849999999999995</c:v>
                </c:pt>
                <c:pt idx="5680">
                  <c:v>-0.64510000000000001</c:v>
                </c:pt>
                <c:pt idx="5681">
                  <c:v>-0.66210000000000002</c:v>
                </c:pt>
                <c:pt idx="5682">
                  <c:v>-0.67920000000000003</c:v>
                </c:pt>
                <c:pt idx="5683">
                  <c:v>-0.69579999999999997</c:v>
                </c:pt>
                <c:pt idx="5684">
                  <c:v>-0.71209999999999996</c:v>
                </c:pt>
                <c:pt idx="5685">
                  <c:v>-0.7278</c:v>
                </c:pt>
                <c:pt idx="5686">
                  <c:v>-0.74319999999999997</c:v>
                </c:pt>
                <c:pt idx="5687">
                  <c:v>-0.7581</c:v>
                </c:pt>
                <c:pt idx="5688">
                  <c:v>-0.77290000000000003</c:v>
                </c:pt>
                <c:pt idx="5689">
                  <c:v>-0.7883</c:v>
                </c:pt>
                <c:pt idx="5690">
                  <c:v>-0.80359999999999998</c:v>
                </c:pt>
                <c:pt idx="5691">
                  <c:v>-0.81840000000000002</c:v>
                </c:pt>
                <c:pt idx="5692">
                  <c:v>-0.8327</c:v>
                </c:pt>
                <c:pt idx="5693">
                  <c:v>-0.84650000000000003</c:v>
                </c:pt>
                <c:pt idx="5694">
                  <c:v>-0.85980000000000001</c:v>
                </c:pt>
                <c:pt idx="5695">
                  <c:v>-0.87250000000000005</c:v>
                </c:pt>
                <c:pt idx="5696">
                  <c:v>-0.8851</c:v>
                </c:pt>
                <c:pt idx="5697">
                  <c:v>-0.89790000000000003</c:v>
                </c:pt>
                <c:pt idx="5698">
                  <c:v>-0.91059999999999997</c:v>
                </c:pt>
                <c:pt idx="5699">
                  <c:v>-0.92269999999999996</c:v>
                </c:pt>
                <c:pt idx="5700">
                  <c:v>-0.93410000000000004</c:v>
                </c:pt>
                <c:pt idx="5701">
                  <c:v>-0.94489999999999996</c:v>
                </c:pt>
                <c:pt idx="5702">
                  <c:v>-0.95509999999999995</c:v>
                </c:pt>
                <c:pt idx="5703">
                  <c:v>-0.96460000000000001</c:v>
                </c:pt>
                <c:pt idx="5704">
                  <c:v>-0.97370000000000001</c:v>
                </c:pt>
                <c:pt idx="5705">
                  <c:v>-0.98280000000000001</c:v>
                </c:pt>
                <c:pt idx="5706">
                  <c:v>-0.99160000000000004</c:v>
                </c:pt>
                <c:pt idx="5707">
                  <c:v>-0.99960000000000004</c:v>
                </c:pt>
                <c:pt idx="5708">
                  <c:v>-1.0067999999999999</c:v>
                </c:pt>
                <c:pt idx="5709">
                  <c:v>-1.0133000000000001</c:v>
                </c:pt>
                <c:pt idx="5710">
                  <c:v>-1.0188999999999999</c:v>
                </c:pt>
                <c:pt idx="5711">
                  <c:v>-1.0237000000000001</c:v>
                </c:pt>
                <c:pt idx="5712">
                  <c:v>-1.028</c:v>
                </c:pt>
                <c:pt idx="5713">
                  <c:v>-1.032</c:v>
                </c:pt>
                <c:pt idx="5714">
                  <c:v>-1.0354000000000001</c:v>
                </c:pt>
                <c:pt idx="5715">
                  <c:v>-1.0379</c:v>
                </c:pt>
                <c:pt idx="5716">
                  <c:v>-1.0396000000000001</c:v>
                </c:pt>
                <c:pt idx="5717">
                  <c:v>-1.0403</c:v>
                </c:pt>
                <c:pt idx="5718">
                  <c:v>-1.0401</c:v>
                </c:pt>
                <c:pt idx="5719">
                  <c:v>-1.0389999999999999</c:v>
                </c:pt>
                <c:pt idx="5720">
                  <c:v>-1.0371999999999999</c:v>
                </c:pt>
                <c:pt idx="5721">
                  <c:v>-1.0349999999999999</c:v>
                </c:pt>
                <c:pt idx="5722">
                  <c:v>-1.0321</c:v>
                </c:pt>
                <c:pt idx="5723">
                  <c:v>-1.0283</c:v>
                </c:pt>
                <c:pt idx="5724">
                  <c:v>-1.0235000000000001</c:v>
                </c:pt>
                <c:pt idx="5725">
                  <c:v>-1.0178</c:v>
                </c:pt>
                <c:pt idx="5726">
                  <c:v>-1.0111000000000001</c:v>
                </c:pt>
                <c:pt idx="5727">
                  <c:v>-1.0035000000000001</c:v>
                </c:pt>
                <c:pt idx="5728">
                  <c:v>-0.99519999999999997</c:v>
                </c:pt>
                <c:pt idx="5729">
                  <c:v>-0.98660000000000003</c:v>
                </c:pt>
                <c:pt idx="5730">
                  <c:v>-0.97740000000000005</c:v>
                </c:pt>
                <c:pt idx="5731">
                  <c:v>-0.96719999999999995</c:v>
                </c:pt>
                <c:pt idx="5732">
                  <c:v>-0.95620000000000005</c:v>
                </c:pt>
                <c:pt idx="5733">
                  <c:v>-0.94420000000000004</c:v>
                </c:pt>
                <c:pt idx="5734">
                  <c:v>-0.93140000000000001</c:v>
                </c:pt>
                <c:pt idx="5735">
                  <c:v>-0.91779999999999995</c:v>
                </c:pt>
                <c:pt idx="5736">
                  <c:v>-0.90369999999999995</c:v>
                </c:pt>
                <c:pt idx="5737">
                  <c:v>-0.88959999999999995</c:v>
                </c:pt>
                <c:pt idx="5738">
                  <c:v>-0.875</c:v>
                </c:pt>
                <c:pt idx="5739">
                  <c:v>-0.85960000000000003</c:v>
                </c:pt>
                <c:pt idx="5740">
                  <c:v>-0.84360000000000002</c:v>
                </c:pt>
                <c:pt idx="5741">
                  <c:v>-0.82679999999999998</c:v>
                </c:pt>
                <c:pt idx="5742">
                  <c:v>-0.80940000000000001</c:v>
                </c:pt>
                <c:pt idx="5743">
                  <c:v>-0.79139999999999999</c:v>
                </c:pt>
                <c:pt idx="5744">
                  <c:v>-0.77310000000000001</c:v>
                </c:pt>
                <c:pt idx="5745">
                  <c:v>-0.75519999999999998</c:v>
                </c:pt>
                <c:pt idx="5746">
                  <c:v>-0.73719999999999997</c:v>
                </c:pt>
                <c:pt idx="5747">
                  <c:v>-0.71870000000000001</c:v>
                </c:pt>
                <c:pt idx="5748">
                  <c:v>-0.6996</c:v>
                </c:pt>
                <c:pt idx="5749">
                  <c:v>-0.68020000000000003</c:v>
                </c:pt>
                <c:pt idx="5750">
                  <c:v>-0.6603</c:v>
                </c:pt>
                <c:pt idx="5751">
                  <c:v>-0.64</c:v>
                </c:pt>
                <c:pt idx="5752">
                  <c:v>-0.61990000000000001</c:v>
                </c:pt>
                <c:pt idx="5753">
                  <c:v>-0.60040000000000004</c:v>
                </c:pt>
                <c:pt idx="5754">
                  <c:v>-0.58120000000000005</c:v>
                </c:pt>
                <c:pt idx="5755">
                  <c:v>-0.56159999999999999</c:v>
                </c:pt>
                <c:pt idx="5756">
                  <c:v>-0.54190000000000005</c:v>
                </c:pt>
                <c:pt idx="5757">
                  <c:v>-0.52190000000000003</c:v>
                </c:pt>
                <c:pt idx="5758">
                  <c:v>-0.50180000000000002</c:v>
                </c:pt>
                <c:pt idx="5759">
                  <c:v>-0.48149999999999998</c:v>
                </c:pt>
                <c:pt idx="5760">
                  <c:v>-0.46160000000000001</c:v>
                </c:pt>
                <c:pt idx="5761">
                  <c:v>-0.44269999999999998</c:v>
                </c:pt>
                <c:pt idx="5762">
                  <c:v>-0.42430000000000001</c:v>
                </c:pt>
                <c:pt idx="5763">
                  <c:v>-0.40579999999999999</c:v>
                </c:pt>
                <c:pt idx="5764">
                  <c:v>-0.38719999999999999</c:v>
                </c:pt>
                <c:pt idx="5765">
                  <c:v>-0.36870000000000003</c:v>
                </c:pt>
                <c:pt idx="5766">
                  <c:v>-0.35010000000000002</c:v>
                </c:pt>
                <c:pt idx="5767">
                  <c:v>-0.33160000000000001</c:v>
                </c:pt>
                <c:pt idx="5768">
                  <c:v>-0.31369999999999998</c:v>
                </c:pt>
                <c:pt idx="5769">
                  <c:v>-0.2969</c:v>
                </c:pt>
                <c:pt idx="5770">
                  <c:v>-0.28070000000000001</c:v>
                </c:pt>
                <c:pt idx="5771">
                  <c:v>-0.2646</c:v>
                </c:pt>
                <c:pt idx="5772">
                  <c:v>-0.2485</c:v>
                </c:pt>
                <c:pt idx="5773">
                  <c:v>-0.2326</c:v>
                </c:pt>
                <c:pt idx="5774">
                  <c:v>-0.2167</c:v>
                </c:pt>
                <c:pt idx="5775">
                  <c:v>-0.2009</c:v>
                </c:pt>
                <c:pt idx="5776">
                  <c:v>-0.18579999999999999</c:v>
                </c:pt>
                <c:pt idx="5777">
                  <c:v>-0.17180000000000001</c:v>
                </c:pt>
                <c:pt idx="5778">
                  <c:v>-0.15840000000000001</c:v>
                </c:pt>
                <c:pt idx="5779">
                  <c:v>-0.1452</c:v>
                </c:pt>
                <c:pt idx="5780">
                  <c:v>-0.13200000000000001</c:v>
                </c:pt>
                <c:pt idx="5781">
                  <c:v>-0.11890000000000001</c:v>
                </c:pt>
                <c:pt idx="5782">
                  <c:v>-0.10589999999999999</c:v>
                </c:pt>
                <c:pt idx="5783">
                  <c:v>-9.2999999999999999E-2</c:v>
                </c:pt>
                <c:pt idx="5784">
                  <c:v>-8.0600000000000005E-2</c:v>
                </c:pt>
                <c:pt idx="5785">
                  <c:v>-6.9400000000000003E-2</c:v>
                </c:pt>
                <c:pt idx="5786">
                  <c:v>-5.8700000000000002E-2</c:v>
                </c:pt>
                <c:pt idx="5787">
                  <c:v>-4.8099999999999997E-2</c:v>
                </c:pt>
                <c:pt idx="5788">
                  <c:v>-3.7600000000000001E-2</c:v>
                </c:pt>
                <c:pt idx="5789">
                  <c:v>-2.7099999999999999E-2</c:v>
                </c:pt>
                <c:pt idx="5790">
                  <c:v>-1.66E-2</c:v>
                </c:pt>
                <c:pt idx="5791">
                  <c:v>-6.1999999999999998E-3</c:v>
                </c:pt>
                <c:pt idx="5792">
                  <c:v>3.7000000000000002E-3</c:v>
                </c:pt>
                <c:pt idx="5793">
                  <c:v>1.2500000000000001E-2</c:v>
                </c:pt>
                <c:pt idx="5794">
                  <c:v>2.0799999999999999E-2</c:v>
                </c:pt>
                <c:pt idx="5795">
                  <c:v>2.9100000000000001E-2</c:v>
                </c:pt>
                <c:pt idx="5796">
                  <c:v>3.73E-2</c:v>
                </c:pt>
                <c:pt idx="5797">
                  <c:v>4.5499999999999999E-2</c:v>
                </c:pt>
                <c:pt idx="5798">
                  <c:v>5.3699999999999998E-2</c:v>
                </c:pt>
                <c:pt idx="5799">
                  <c:v>6.1899999999999997E-2</c:v>
                </c:pt>
                <c:pt idx="5800">
                  <c:v>6.9500000000000006E-2</c:v>
                </c:pt>
                <c:pt idx="5801">
                  <c:v>7.5999999999999998E-2</c:v>
                </c:pt>
                <c:pt idx="5802">
                  <c:v>8.2000000000000003E-2</c:v>
                </c:pt>
                <c:pt idx="5803">
                  <c:v>8.7900000000000006E-2</c:v>
                </c:pt>
                <c:pt idx="5804">
                  <c:v>9.3799999999999994E-2</c:v>
                </c:pt>
                <c:pt idx="5805">
                  <c:v>9.9699999999999997E-2</c:v>
                </c:pt>
                <c:pt idx="5806">
                  <c:v>0.1055</c:v>
                </c:pt>
                <c:pt idx="5807">
                  <c:v>0.11119999999999999</c:v>
                </c:pt>
                <c:pt idx="5808">
                  <c:v>0.1164</c:v>
                </c:pt>
                <c:pt idx="5809">
                  <c:v>0.1203</c:v>
                </c:pt>
                <c:pt idx="5810">
                  <c:v>0.1236</c:v>
                </c:pt>
                <c:pt idx="5811">
                  <c:v>0.1268</c:v>
                </c:pt>
                <c:pt idx="5812">
                  <c:v>0.12989999999999999</c:v>
                </c:pt>
                <c:pt idx="5813">
                  <c:v>0.1328</c:v>
                </c:pt>
                <c:pt idx="5814">
                  <c:v>0.1356</c:v>
                </c:pt>
                <c:pt idx="5815">
                  <c:v>0.13830000000000001</c:v>
                </c:pt>
                <c:pt idx="5816">
                  <c:v>0.14019999999999999</c:v>
                </c:pt>
                <c:pt idx="5817">
                  <c:v>0.14080000000000001</c:v>
                </c:pt>
                <c:pt idx="5818">
                  <c:v>0.1406</c:v>
                </c:pt>
                <c:pt idx="5819">
                  <c:v>0.14019999999999999</c:v>
                </c:pt>
                <c:pt idx="5820">
                  <c:v>0.1396</c:v>
                </c:pt>
                <c:pt idx="5821">
                  <c:v>0.13880000000000001</c:v>
                </c:pt>
                <c:pt idx="5822">
                  <c:v>0.13769999999999999</c:v>
                </c:pt>
                <c:pt idx="5823">
                  <c:v>0.13639999999999999</c:v>
                </c:pt>
                <c:pt idx="5824">
                  <c:v>0.13420000000000001</c:v>
                </c:pt>
                <c:pt idx="5825">
                  <c:v>0.13059999999999999</c:v>
                </c:pt>
                <c:pt idx="5826">
                  <c:v>0.12609999999999999</c:v>
                </c:pt>
                <c:pt idx="5827">
                  <c:v>0.12139999999999999</c:v>
                </c:pt>
                <c:pt idx="5828">
                  <c:v>0.1163</c:v>
                </c:pt>
                <c:pt idx="5829">
                  <c:v>0.111</c:v>
                </c:pt>
                <c:pt idx="5830">
                  <c:v>0.1053</c:v>
                </c:pt>
                <c:pt idx="5831">
                  <c:v>9.9400000000000002E-2</c:v>
                </c:pt>
                <c:pt idx="5832">
                  <c:v>9.2499999999999999E-2</c:v>
                </c:pt>
                <c:pt idx="5833">
                  <c:v>8.4199999999999997E-2</c:v>
                </c:pt>
                <c:pt idx="5834">
                  <c:v>7.4999999999999997E-2</c:v>
                </c:pt>
                <c:pt idx="5835">
                  <c:v>6.5500000000000003E-2</c:v>
                </c:pt>
                <c:pt idx="5836">
                  <c:v>5.5800000000000002E-2</c:v>
                </c:pt>
                <c:pt idx="5837">
                  <c:v>4.5699999999999998E-2</c:v>
                </c:pt>
                <c:pt idx="5838">
                  <c:v>3.5400000000000001E-2</c:v>
                </c:pt>
                <c:pt idx="5839">
                  <c:v>2.4899999999999999E-2</c:v>
                </c:pt>
                <c:pt idx="5840">
                  <c:v>1.35E-2</c:v>
                </c:pt>
                <c:pt idx="5841">
                  <c:v>6.9999999999999999E-4</c:v>
                </c:pt>
                <c:pt idx="5842">
                  <c:v>-1.2800000000000001E-2</c:v>
                </c:pt>
                <c:pt idx="5843">
                  <c:v>-2.6499999999999999E-2</c:v>
                </c:pt>
                <c:pt idx="5844">
                  <c:v>-4.0399999999999998E-2</c:v>
                </c:pt>
                <c:pt idx="5845">
                  <c:v>-5.4399999999999997E-2</c:v>
                </c:pt>
                <c:pt idx="5846">
                  <c:v>-6.8599999999999994E-2</c:v>
                </c:pt>
                <c:pt idx="5847">
                  <c:v>-8.2900000000000001E-2</c:v>
                </c:pt>
                <c:pt idx="5848">
                  <c:v>-9.7799999999999998E-2</c:v>
                </c:pt>
                <c:pt idx="5849">
                  <c:v>-0.1138</c:v>
                </c:pt>
                <c:pt idx="5850">
                  <c:v>-0.13039999999999999</c:v>
                </c:pt>
                <c:pt idx="5851">
                  <c:v>-0.14699999999999999</c:v>
                </c:pt>
                <c:pt idx="5852">
                  <c:v>-0.1636</c:v>
                </c:pt>
                <c:pt idx="5853">
                  <c:v>-0.18010000000000001</c:v>
                </c:pt>
                <c:pt idx="5854">
                  <c:v>-0.1966</c:v>
                </c:pt>
                <c:pt idx="5855">
                  <c:v>-0.21299999999999999</c:v>
                </c:pt>
                <c:pt idx="5856">
                  <c:v>-0.22969999999999999</c:v>
                </c:pt>
                <c:pt idx="5857">
                  <c:v>-0.24709999999999999</c:v>
                </c:pt>
                <c:pt idx="5858">
                  <c:v>-0.26479999999999998</c:v>
                </c:pt>
                <c:pt idx="5859">
                  <c:v>-0.2823</c:v>
                </c:pt>
                <c:pt idx="5860">
                  <c:v>-0.29959999999999998</c:v>
                </c:pt>
                <c:pt idx="5861">
                  <c:v>-0.31659999999999999</c:v>
                </c:pt>
                <c:pt idx="5862">
                  <c:v>-0.33329999999999999</c:v>
                </c:pt>
                <c:pt idx="5863">
                  <c:v>-0.34970000000000001</c:v>
                </c:pt>
                <c:pt idx="5864">
                  <c:v>-0.36609999999999998</c:v>
                </c:pt>
                <c:pt idx="5865">
                  <c:v>-0.38279999999999997</c:v>
                </c:pt>
                <c:pt idx="5866">
                  <c:v>-0.39950000000000002</c:v>
                </c:pt>
                <c:pt idx="5867">
                  <c:v>-0.41570000000000001</c:v>
                </c:pt>
                <c:pt idx="5868">
                  <c:v>-0.43159999999999998</c:v>
                </c:pt>
                <c:pt idx="5869">
                  <c:v>-0.44690000000000002</c:v>
                </c:pt>
                <c:pt idx="5870">
                  <c:v>-0.46189999999999998</c:v>
                </c:pt>
                <c:pt idx="5871">
                  <c:v>-0.4763</c:v>
                </c:pt>
                <c:pt idx="5872">
                  <c:v>-0.49049999999999999</c:v>
                </c:pt>
                <c:pt idx="5873">
                  <c:v>-0.50449999999999995</c:v>
                </c:pt>
                <c:pt idx="5874">
                  <c:v>-0.51819999999999999</c:v>
                </c:pt>
                <c:pt idx="5875">
                  <c:v>-0.53129999999999999</c:v>
                </c:pt>
                <c:pt idx="5876">
                  <c:v>-0.54400000000000004</c:v>
                </c:pt>
                <c:pt idx="5877">
                  <c:v>-0.55600000000000005</c:v>
                </c:pt>
                <c:pt idx="5878">
                  <c:v>-0.5675</c:v>
                </c:pt>
                <c:pt idx="5879">
                  <c:v>-0.57840000000000003</c:v>
                </c:pt>
                <c:pt idx="5880">
                  <c:v>-0.58879999999999999</c:v>
                </c:pt>
                <c:pt idx="5881">
                  <c:v>-0.59870000000000001</c:v>
                </c:pt>
                <c:pt idx="5882">
                  <c:v>-0.60799999999999998</c:v>
                </c:pt>
                <c:pt idx="5883">
                  <c:v>-0.61670000000000003</c:v>
                </c:pt>
                <c:pt idx="5884">
                  <c:v>-0.62480000000000002</c:v>
                </c:pt>
                <c:pt idx="5885">
                  <c:v>-0.63239999999999996</c:v>
                </c:pt>
                <c:pt idx="5886">
                  <c:v>-0.63929999999999998</c:v>
                </c:pt>
                <c:pt idx="5887">
                  <c:v>-0.64559999999999995</c:v>
                </c:pt>
                <c:pt idx="5888">
                  <c:v>-0.6512</c:v>
                </c:pt>
                <c:pt idx="5889">
                  <c:v>-0.65610000000000002</c:v>
                </c:pt>
                <c:pt idx="5890">
                  <c:v>-0.66020000000000001</c:v>
                </c:pt>
                <c:pt idx="5891">
                  <c:v>-0.66379999999999995</c:v>
                </c:pt>
                <c:pt idx="5892">
                  <c:v>-0.66679999999999995</c:v>
                </c:pt>
                <c:pt idx="5893">
                  <c:v>-0.66920000000000002</c:v>
                </c:pt>
                <c:pt idx="5894">
                  <c:v>-0.67090000000000005</c:v>
                </c:pt>
                <c:pt idx="5895">
                  <c:v>-0.67210000000000003</c:v>
                </c:pt>
                <c:pt idx="5896">
                  <c:v>-0.67259999999999998</c:v>
                </c:pt>
                <c:pt idx="5897">
                  <c:v>-0.67210000000000003</c:v>
                </c:pt>
                <c:pt idx="5898">
                  <c:v>-0.67079999999999995</c:v>
                </c:pt>
                <c:pt idx="5899">
                  <c:v>-0.66900000000000004</c:v>
                </c:pt>
                <c:pt idx="5900">
                  <c:v>-0.66669999999999996</c:v>
                </c:pt>
                <c:pt idx="5901">
                  <c:v>-0.66369999999999996</c:v>
                </c:pt>
                <c:pt idx="5902">
                  <c:v>-0.66020000000000001</c:v>
                </c:pt>
                <c:pt idx="5903">
                  <c:v>-0.65620000000000001</c:v>
                </c:pt>
                <c:pt idx="5904">
                  <c:v>-0.65139999999999998</c:v>
                </c:pt>
                <c:pt idx="5905">
                  <c:v>-0.64559999999999995</c:v>
                </c:pt>
                <c:pt idx="5906">
                  <c:v>-0.63900000000000001</c:v>
                </c:pt>
                <c:pt idx="5907">
                  <c:v>-0.63190000000000002</c:v>
                </c:pt>
                <c:pt idx="5908">
                  <c:v>-0.62429999999999997</c:v>
                </c:pt>
                <c:pt idx="5909">
                  <c:v>-0.61619999999999997</c:v>
                </c:pt>
                <c:pt idx="5910">
                  <c:v>-0.60760000000000003</c:v>
                </c:pt>
                <c:pt idx="5911">
                  <c:v>-0.59850000000000003</c:v>
                </c:pt>
                <c:pt idx="5912">
                  <c:v>-0.58860000000000001</c:v>
                </c:pt>
                <c:pt idx="5913">
                  <c:v>-0.57779999999999998</c:v>
                </c:pt>
                <c:pt idx="5914">
                  <c:v>-0.56620000000000004</c:v>
                </c:pt>
                <c:pt idx="5915">
                  <c:v>-0.55420000000000003</c:v>
                </c:pt>
                <c:pt idx="5916">
                  <c:v>-0.54169999999999996</c:v>
                </c:pt>
                <c:pt idx="5917">
                  <c:v>-0.52869999999999995</c:v>
                </c:pt>
                <c:pt idx="5918">
                  <c:v>-0.51539999999999997</c:v>
                </c:pt>
                <c:pt idx="5919">
                  <c:v>-0.50149999999999995</c:v>
                </c:pt>
                <c:pt idx="5920">
                  <c:v>-0.48699999999999999</c:v>
                </c:pt>
                <c:pt idx="5921">
                  <c:v>-0.47170000000000001</c:v>
                </c:pt>
                <c:pt idx="5922">
                  <c:v>-0.45569999999999999</c:v>
                </c:pt>
                <c:pt idx="5923">
                  <c:v>-0.43930000000000002</c:v>
                </c:pt>
                <c:pt idx="5924">
                  <c:v>-0.42249999999999999</c:v>
                </c:pt>
                <c:pt idx="5925">
                  <c:v>-0.40529999999999999</c:v>
                </c:pt>
                <c:pt idx="5926">
                  <c:v>-0.38779999999999998</c:v>
                </c:pt>
                <c:pt idx="5927">
                  <c:v>-0.36990000000000001</c:v>
                </c:pt>
                <c:pt idx="5928">
                  <c:v>-0.35160000000000002</c:v>
                </c:pt>
                <c:pt idx="5929">
                  <c:v>-0.33250000000000002</c:v>
                </c:pt>
                <c:pt idx="5930">
                  <c:v>-0.313</c:v>
                </c:pt>
                <c:pt idx="5931">
                  <c:v>-0.29320000000000002</c:v>
                </c:pt>
                <c:pt idx="5932">
                  <c:v>-0.2732</c:v>
                </c:pt>
                <c:pt idx="5933">
                  <c:v>-0.25280000000000002</c:v>
                </c:pt>
                <c:pt idx="5934">
                  <c:v>-0.23219999999999999</c:v>
                </c:pt>
                <c:pt idx="5935">
                  <c:v>-0.2114</c:v>
                </c:pt>
                <c:pt idx="5936">
                  <c:v>-0.19040000000000001</c:v>
                </c:pt>
                <c:pt idx="5937">
                  <c:v>-0.16889999999999999</c:v>
                </c:pt>
                <c:pt idx="5938">
                  <c:v>-0.1472</c:v>
                </c:pt>
                <c:pt idx="5939">
                  <c:v>-0.12540000000000001</c:v>
                </c:pt>
                <c:pt idx="5940">
                  <c:v>-0.10340000000000001</c:v>
                </c:pt>
                <c:pt idx="5941">
                  <c:v>-8.1299999999999997E-2</c:v>
                </c:pt>
                <c:pt idx="5942">
                  <c:v>-5.9200000000000003E-2</c:v>
                </c:pt>
                <c:pt idx="5943">
                  <c:v>-3.6900000000000002E-2</c:v>
                </c:pt>
                <c:pt idx="5944">
                  <c:v>-1.47E-2</c:v>
                </c:pt>
                <c:pt idx="5945">
                  <c:v>7.4999999999999997E-3</c:v>
                </c:pt>
                <c:pt idx="5946">
                  <c:v>2.9700000000000001E-2</c:v>
                </c:pt>
                <c:pt idx="5947">
                  <c:v>5.1799999999999999E-2</c:v>
                </c:pt>
                <c:pt idx="5948">
                  <c:v>7.3899999999999993E-2</c:v>
                </c:pt>
                <c:pt idx="5949">
                  <c:v>9.5899999999999999E-2</c:v>
                </c:pt>
                <c:pt idx="5950">
                  <c:v>0.1178</c:v>
                </c:pt>
                <c:pt idx="5951">
                  <c:v>0.13950000000000001</c:v>
                </c:pt>
                <c:pt idx="5952">
                  <c:v>0.161</c:v>
                </c:pt>
                <c:pt idx="5953">
                  <c:v>0.182</c:v>
                </c:pt>
                <c:pt idx="5954">
                  <c:v>0.2026</c:v>
                </c:pt>
                <c:pt idx="5955">
                  <c:v>0.223</c:v>
                </c:pt>
                <c:pt idx="5956">
                  <c:v>0.2432</c:v>
                </c:pt>
                <c:pt idx="5957">
                  <c:v>0.26300000000000001</c:v>
                </c:pt>
                <c:pt idx="5958">
                  <c:v>0.28260000000000002</c:v>
                </c:pt>
                <c:pt idx="5959">
                  <c:v>0.30170000000000002</c:v>
                </c:pt>
                <c:pt idx="5960">
                  <c:v>0.32029999999999997</c:v>
                </c:pt>
                <c:pt idx="5961">
                  <c:v>0.33810000000000001</c:v>
                </c:pt>
                <c:pt idx="5962">
                  <c:v>0.35520000000000002</c:v>
                </c:pt>
                <c:pt idx="5963">
                  <c:v>0.37180000000000002</c:v>
                </c:pt>
                <c:pt idx="5964">
                  <c:v>0.38800000000000001</c:v>
                </c:pt>
                <c:pt idx="5965">
                  <c:v>0.40379999999999999</c:v>
                </c:pt>
                <c:pt idx="5966">
                  <c:v>0.41899999999999998</c:v>
                </c:pt>
                <c:pt idx="5967">
                  <c:v>0.43369999999999997</c:v>
                </c:pt>
                <c:pt idx="5968">
                  <c:v>0.4476</c:v>
                </c:pt>
                <c:pt idx="5969">
                  <c:v>0.46029999999999999</c:v>
                </c:pt>
                <c:pt idx="5970">
                  <c:v>0.47210000000000002</c:v>
                </c:pt>
                <c:pt idx="5971">
                  <c:v>0.4834</c:v>
                </c:pt>
                <c:pt idx="5972">
                  <c:v>0.49409999999999998</c:v>
                </c:pt>
                <c:pt idx="5973">
                  <c:v>0.50419999999999998</c:v>
                </c:pt>
                <c:pt idx="5974">
                  <c:v>0.51370000000000005</c:v>
                </c:pt>
                <c:pt idx="5975">
                  <c:v>0.52259999999999995</c:v>
                </c:pt>
                <c:pt idx="5976">
                  <c:v>0.53049999999999997</c:v>
                </c:pt>
                <c:pt idx="5977">
                  <c:v>0.53710000000000002</c:v>
                </c:pt>
                <c:pt idx="5978">
                  <c:v>0.54269999999999996</c:v>
                </c:pt>
                <c:pt idx="5979">
                  <c:v>0.54769999999999996</c:v>
                </c:pt>
                <c:pt idx="5980">
                  <c:v>0.55200000000000005</c:v>
                </c:pt>
                <c:pt idx="5981">
                  <c:v>0.55569999999999997</c:v>
                </c:pt>
                <c:pt idx="5982">
                  <c:v>0.55879999999999996</c:v>
                </c:pt>
                <c:pt idx="5983">
                  <c:v>0.56130000000000002</c:v>
                </c:pt>
                <c:pt idx="5984">
                  <c:v>0.56269999999999998</c:v>
                </c:pt>
                <c:pt idx="5985">
                  <c:v>0.56279999999999997</c:v>
                </c:pt>
                <c:pt idx="5986">
                  <c:v>0.56179999999999997</c:v>
                </c:pt>
                <c:pt idx="5987">
                  <c:v>0.56030000000000002</c:v>
                </c:pt>
                <c:pt idx="5988">
                  <c:v>0.55810000000000004</c:v>
                </c:pt>
                <c:pt idx="5989">
                  <c:v>0.5554</c:v>
                </c:pt>
                <c:pt idx="5990">
                  <c:v>0.55210000000000004</c:v>
                </c:pt>
                <c:pt idx="5991">
                  <c:v>0.54820000000000002</c:v>
                </c:pt>
                <c:pt idx="5992">
                  <c:v>0.54330000000000001</c:v>
                </c:pt>
                <c:pt idx="5993">
                  <c:v>0.53710000000000002</c:v>
                </c:pt>
                <c:pt idx="5994">
                  <c:v>0.53</c:v>
                </c:pt>
                <c:pt idx="5995">
                  <c:v>0.52239999999999998</c:v>
                </c:pt>
                <c:pt idx="5996">
                  <c:v>0.51419999999999999</c:v>
                </c:pt>
                <c:pt idx="5997">
                  <c:v>0.50560000000000005</c:v>
                </c:pt>
                <c:pt idx="5998">
                  <c:v>0.4965</c:v>
                </c:pt>
                <c:pt idx="5999">
                  <c:v>0.48699999999999999</c:v>
                </c:pt>
                <c:pt idx="6000">
                  <c:v>0.47649999999999998</c:v>
                </c:pt>
                <c:pt idx="6001">
                  <c:v>0.46479999999999999</c:v>
                </c:pt>
                <c:pt idx="6002">
                  <c:v>0.45229999999999998</c:v>
                </c:pt>
                <c:pt idx="6003">
                  <c:v>0.43930000000000002</c:v>
                </c:pt>
                <c:pt idx="6004">
                  <c:v>0.42599999999999999</c:v>
                </c:pt>
                <c:pt idx="6005">
                  <c:v>0.41239999999999999</c:v>
                </c:pt>
                <c:pt idx="6006">
                  <c:v>0.39839999999999998</c:v>
                </c:pt>
                <c:pt idx="6007">
                  <c:v>0.3841</c:v>
                </c:pt>
                <c:pt idx="6008">
                  <c:v>0.36909999999999998</c:v>
                </c:pt>
                <c:pt idx="6009">
                  <c:v>0.35270000000000001</c:v>
                </c:pt>
                <c:pt idx="6010">
                  <c:v>0.33560000000000001</c:v>
                </c:pt>
                <c:pt idx="6011">
                  <c:v>0.31830000000000003</c:v>
                </c:pt>
                <c:pt idx="6012">
                  <c:v>0.30070000000000002</c:v>
                </c:pt>
                <c:pt idx="6013">
                  <c:v>0.28289999999999998</c:v>
                </c:pt>
                <c:pt idx="6014">
                  <c:v>0.26490000000000002</c:v>
                </c:pt>
                <c:pt idx="6015">
                  <c:v>0.24679999999999999</c:v>
                </c:pt>
                <c:pt idx="6016">
                  <c:v>0.22789999999999999</c:v>
                </c:pt>
                <c:pt idx="6017">
                  <c:v>0.2077</c:v>
                </c:pt>
                <c:pt idx="6018">
                  <c:v>0.18679999999999999</c:v>
                </c:pt>
                <c:pt idx="6019">
                  <c:v>0.16589999999999999</c:v>
                </c:pt>
                <c:pt idx="6020">
                  <c:v>0.14480000000000001</c:v>
                </c:pt>
                <c:pt idx="6021">
                  <c:v>0.1236</c:v>
                </c:pt>
                <c:pt idx="6022">
                  <c:v>0.1023</c:v>
                </c:pt>
                <c:pt idx="6023">
                  <c:v>8.1000000000000003E-2</c:v>
                </c:pt>
                <c:pt idx="6024">
                  <c:v>5.8999999999999997E-2</c:v>
                </c:pt>
                <c:pt idx="6025">
                  <c:v>3.5700000000000003E-2</c:v>
                </c:pt>
                <c:pt idx="6026">
                  <c:v>1.18E-2</c:v>
                </c:pt>
                <c:pt idx="6027">
                  <c:v>-1.2200000000000001E-2</c:v>
                </c:pt>
                <c:pt idx="6028">
                  <c:v>-3.6200000000000003E-2</c:v>
                </c:pt>
                <c:pt idx="6029">
                  <c:v>-6.0100000000000001E-2</c:v>
                </c:pt>
                <c:pt idx="6030">
                  <c:v>-8.4099999999999994E-2</c:v>
                </c:pt>
                <c:pt idx="6031">
                  <c:v>-0.1081</c:v>
                </c:pt>
                <c:pt idx="6032">
                  <c:v>-0.1326</c:v>
                </c:pt>
                <c:pt idx="6033">
                  <c:v>-0.1585</c:v>
                </c:pt>
                <c:pt idx="6034">
                  <c:v>-0.185</c:v>
                </c:pt>
                <c:pt idx="6035">
                  <c:v>-0.2114</c:v>
                </c:pt>
                <c:pt idx="6036">
                  <c:v>-0.23780000000000001</c:v>
                </c:pt>
                <c:pt idx="6037">
                  <c:v>-0.26400000000000001</c:v>
                </c:pt>
                <c:pt idx="6038">
                  <c:v>-0.29010000000000002</c:v>
                </c:pt>
                <c:pt idx="6039">
                  <c:v>-0.31609999999999999</c:v>
                </c:pt>
                <c:pt idx="6040">
                  <c:v>-0.34260000000000002</c:v>
                </c:pt>
                <c:pt idx="6041">
                  <c:v>-0.37040000000000001</c:v>
                </c:pt>
                <c:pt idx="6042">
                  <c:v>-0.3987</c:v>
                </c:pt>
                <c:pt idx="6043">
                  <c:v>-0.42670000000000002</c:v>
                </c:pt>
                <c:pt idx="6044">
                  <c:v>-0.4546</c:v>
                </c:pt>
                <c:pt idx="6045">
                  <c:v>-0.48220000000000002</c:v>
                </c:pt>
                <c:pt idx="6046">
                  <c:v>-0.50960000000000005</c:v>
                </c:pt>
                <c:pt idx="6047">
                  <c:v>-0.53659999999999997</c:v>
                </c:pt>
                <c:pt idx="6048">
                  <c:v>-0.56410000000000005</c:v>
                </c:pt>
                <c:pt idx="6049">
                  <c:v>-0.59260000000000002</c:v>
                </c:pt>
                <c:pt idx="6050">
                  <c:v>-0.62139999999999995</c:v>
                </c:pt>
                <c:pt idx="6051">
                  <c:v>-0.64980000000000004</c:v>
                </c:pt>
                <c:pt idx="6052">
                  <c:v>-0.67779999999999996</c:v>
                </c:pt>
                <c:pt idx="6053">
                  <c:v>-0.70550000000000002</c:v>
                </c:pt>
                <c:pt idx="6054">
                  <c:v>-0.73260000000000003</c:v>
                </c:pt>
                <c:pt idx="6055">
                  <c:v>-0.75929999999999997</c:v>
                </c:pt>
                <c:pt idx="6056">
                  <c:v>-0.78620000000000001</c:v>
                </c:pt>
                <c:pt idx="6057">
                  <c:v>-0.81359999999999999</c:v>
                </c:pt>
                <c:pt idx="6058">
                  <c:v>-0.84119999999999995</c:v>
                </c:pt>
                <c:pt idx="6059">
                  <c:v>-0.86809999999999998</c:v>
                </c:pt>
                <c:pt idx="6060">
                  <c:v>-0.89439999999999997</c:v>
                </c:pt>
                <c:pt idx="6061">
                  <c:v>-0.92010000000000003</c:v>
                </c:pt>
                <c:pt idx="6062">
                  <c:v>-0.94510000000000005</c:v>
                </c:pt>
                <c:pt idx="6063">
                  <c:v>-0.96950000000000003</c:v>
                </c:pt>
                <c:pt idx="6064">
                  <c:v>-0.99350000000000005</c:v>
                </c:pt>
                <c:pt idx="6065">
                  <c:v>-1.0177</c:v>
                </c:pt>
                <c:pt idx="6066">
                  <c:v>-1.0417000000000001</c:v>
                </c:pt>
                <c:pt idx="6067">
                  <c:v>-1.0648</c:v>
                </c:pt>
                <c:pt idx="6068">
                  <c:v>-1.087</c:v>
                </c:pt>
                <c:pt idx="6069">
                  <c:v>-1.1084000000000001</c:v>
                </c:pt>
                <c:pt idx="6070">
                  <c:v>-1.1289</c:v>
                </c:pt>
                <c:pt idx="6071">
                  <c:v>-1.1485000000000001</c:v>
                </c:pt>
                <c:pt idx="6072">
                  <c:v>-1.1674</c:v>
                </c:pt>
                <c:pt idx="6073">
                  <c:v>-1.1859999999999999</c:v>
                </c:pt>
                <c:pt idx="6074">
                  <c:v>-1.2038</c:v>
                </c:pt>
                <c:pt idx="6075">
                  <c:v>-1.2206999999999999</c:v>
                </c:pt>
                <c:pt idx="6076">
                  <c:v>-1.2364999999999999</c:v>
                </c:pt>
                <c:pt idx="6077">
                  <c:v>-1.2512000000000001</c:v>
                </c:pt>
                <c:pt idx="6078">
                  <c:v>-1.2648999999999999</c:v>
                </c:pt>
                <c:pt idx="6079">
                  <c:v>-1.2775000000000001</c:v>
                </c:pt>
                <c:pt idx="6080">
                  <c:v>-1.2889999999999999</c:v>
                </c:pt>
                <c:pt idx="6081">
                  <c:v>-1.2996000000000001</c:v>
                </c:pt>
                <c:pt idx="6082">
                  <c:v>-1.3091999999999999</c:v>
                </c:pt>
                <c:pt idx="6083">
                  <c:v>-1.3176000000000001</c:v>
                </c:pt>
                <c:pt idx="6084">
                  <c:v>-1.3248</c:v>
                </c:pt>
                <c:pt idx="6085">
                  <c:v>-1.3308</c:v>
                </c:pt>
                <c:pt idx="6086">
                  <c:v>-1.3355999999999999</c:v>
                </c:pt>
                <c:pt idx="6087">
                  <c:v>-1.3391999999999999</c:v>
                </c:pt>
                <c:pt idx="6088">
                  <c:v>-1.3414999999999999</c:v>
                </c:pt>
                <c:pt idx="6089">
                  <c:v>-1.3425</c:v>
                </c:pt>
                <c:pt idx="6090">
                  <c:v>-1.3421000000000001</c:v>
                </c:pt>
                <c:pt idx="6091">
                  <c:v>-1.3404</c:v>
                </c:pt>
                <c:pt idx="6092">
                  <c:v>-1.3375999999999999</c:v>
                </c:pt>
                <c:pt idx="6093">
                  <c:v>-1.3334999999999999</c:v>
                </c:pt>
                <c:pt idx="6094">
                  <c:v>-1.3283</c:v>
                </c:pt>
                <c:pt idx="6095">
                  <c:v>-1.3218000000000001</c:v>
                </c:pt>
                <c:pt idx="6096">
                  <c:v>-1.3138000000000001</c:v>
                </c:pt>
                <c:pt idx="6097">
                  <c:v>-1.3041</c:v>
                </c:pt>
                <c:pt idx="6098">
                  <c:v>-1.2929999999999999</c:v>
                </c:pt>
                <c:pt idx="6099">
                  <c:v>-1.2806999999999999</c:v>
                </c:pt>
                <c:pt idx="6100">
                  <c:v>-1.2672000000000001</c:v>
                </c:pt>
                <c:pt idx="6101">
                  <c:v>-1.2525999999999999</c:v>
                </c:pt>
                <c:pt idx="6102">
                  <c:v>-1.2367999999999999</c:v>
                </c:pt>
                <c:pt idx="6103">
                  <c:v>-1.22</c:v>
                </c:pt>
                <c:pt idx="6104">
                  <c:v>-1.2016</c:v>
                </c:pt>
                <c:pt idx="6105">
                  <c:v>-1.1812</c:v>
                </c:pt>
                <c:pt idx="6106">
                  <c:v>-1.1594</c:v>
                </c:pt>
                <c:pt idx="6107">
                  <c:v>-1.1366000000000001</c:v>
                </c:pt>
                <c:pt idx="6108">
                  <c:v>-1.1128</c:v>
                </c:pt>
                <c:pt idx="6109">
                  <c:v>-1.0879000000000001</c:v>
                </c:pt>
                <c:pt idx="6110">
                  <c:v>-1.0621</c:v>
                </c:pt>
                <c:pt idx="6111">
                  <c:v>-1.0354000000000001</c:v>
                </c:pt>
                <c:pt idx="6112">
                  <c:v>-1.0072000000000001</c:v>
                </c:pt>
                <c:pt idx="6113">
                  <c:v>-0.97689999999999999</c:v>
                </c:pt>
                <c:pt idx="6114">
                  <c:v>-0.94530000000000003</c:v>
                </c:pt>
                <c:pt idx="6115">
                  <c:v>-0.91290000000000004</c:v>
                </c:pt>
                <c:pt idx="6116">
                  <c:v>-0.87970000000000004</c:v>
                </c:pt>
                <c:pt idx="6117">
                  <c:v>-0.84570000000000001</c:v>
                </c:pt>
                <c:pt idx="6118">
                  <c:v>-0.81100000000000005</c:v>
                </c:pt>
                <c:pt idx="6119">
                  <c:v>-0.77559999999999996</c:v>
                </c:pt>
                <c:pt idx="6120">
                  <c:v>-0.7389</c:v>
                </c:pt>
                <c:pt idx="6121">
                  <c:v>-0.70009999999999994</c:v>
                </c:pt>
                <c:pt idx="6122">
                  <c:v>-0.66</c:v>
                </c:pt>
                <c:pt idx="6123">
                  <c:v>-0.61929999999999996</c:v>
                </c:pt>
                <c:pt idx="6124">
                  <c:v>-0.57820000000000005</c:v>
                </c:pt>
                <c:pt idx="6125">
                  <c:v>-0.53649999999999998</c:v>
                </c:pt>
                <c:pt idx="6126">
                  <c:v>-0.4945</c:v>
                </c:pt>
                <c:pt idx="6127">
                  <c:v>-0.4521</c:v>
                </c:pt>
                <c:pt idx="6128">
                  <c:v>-0.40839999999999999</c:v>
                </c:pt>
                <c:pt idx="6129">
                  <c:v>-0.36249999999999999</c:v>
                </c:pt>
                <c:pt idx="6130">
                  <c:v>-0.3155</c:v>
                </c:pt>
                <c:pt idx="6131">
                  <c:v>-0.26819999999999999</c:v>
                </c:pt>
                <c:pt idx="6132">
                  <c:v>-0.22070000000000001</c:v>
                </c:pt>
                <c:pt idx="6133">
                  <c:v>-0.17299999999999999</c:v>
                </c:pt>
                <c:pt idx="6134">
                  <c:v>-0.12520000000000001</c:v>
                </c:pt>
                <c:pt idx="6135">
                  <c:v>-7.7399999999999997E-2</c:v>
                </c:pt>
                <c:pt idx="6136">
                  <c:v>-2.8299999999999999E-2</c:v>
                </c:pt>
                <c:pt idx="6137">
                  <c:v>2.3E-2</c:v>
                </c:pt>
                <c:pt idx="6138">
                  <c:v>7.5399999999999995E-2</c:v>
                </c:pt>
                <c:pt idx="6139">
                  <c:v>0.12770000000000001</c:v>
                </c:pt>
                <c:pt idx="6140">
                  <c:v>0.18</c:v>
                </c:pt>
                <c:pt idx="6141">
                  <c:v>0.2321</c:v>
                </c:pt>
                <c:pt idx="6142">
                  <c:v>0.28399999999999997</c:v>
                </c:pt>
                <c:pt idx="6143">
                  <c:v>0.3357</c:v>
                </c:pt>
                <c:pt idx="6144">
                  <c:v>0.38850000000000001</c:v>
                </c:pt>
                <c:pt idx="6145">
                  <c:v>0.44359999999999999</c:v>
                </c:pt>
                <c:pt idx="6146">
                  <c:v>0.49959999999999999</c:v>
                </c:pt>
                <c:pt idx="6147">
                  <c:v>0.5554</c:v>
                </c:pt>
                <c:pt idx="6148">
                  <c:v>0.61070000000000002</c:v>
                </c:pt>
                <c:pt idx="6149">
                  <c:v>0.66559999999999997</c:v>
                </c:pt>
                <c:pt idx="6150">
                  <c:v>0.72</c:v>
                </c:pt>
                <c:pt idx="6151">
                  <c:v>0.77400000000000002</c:v>
                </c:pt>
                <c:pt idx="6152">
                  <c:v>0.82889999999999997</c:v>
                </c:pt>
                <c:pt idx="6153">
                  <c:v>0.88600000000000001</c:v>
                </c:pt>
                <c:pt idx="6154">
                  <c:v>0.94399999999999995</c:v>
                </c:pt>
                <c:pt idx="6155">
                  <c:v>1.0013000000000001</c:v>
                </c:pt>
                <c:pt idx="6156">
                  <c:v>1.0580000000000001</c:v>
                </c:pt>
                <c:pt idx="6157">
                  <c:v>1.1138999999999999</c:v>
                </c:pt>
                <c:pt idx="6158">
                  <c:v>1.1691</c:v>
                </c:pt>
                <c:pt idx="6159">
                  <c:v>1.2235</c:v>
                </c:pt>
                <c:pt idx="6160">
                  <c:v>1.2786</c:v>
                </c:pt>
                <c:pt idx="6161">
                  <c:v>1.3358000000000001</c:v>
                </c:pt>
                <c:pt idx="6162">
                  <c:v>1.3935999999999999</c:v>
                </c:pt>
                <c:pt idx="6163">
                  <c:v>1.4504999999999999</c:v>
                </c:pt>
                <c:pt idx="6164">
                  <c:v>1.5064</c:v>
                </c:pt>
                <c:pt idx="6165">
                  <c:v>1.5611999999999999</c:v>
                </c:pt>
                <c:pt idx="6166">
                  <c:v>1.615</c:v>
                </c:pt>
                <c:pt idx="6167">
                  <c:v>1.6676</c:v>
                </c:pt>
                <c:pt idx="6168">
                  <c:v>1.7205999999999999</c:v>
                </c:pt>
                <c:pt idx="6169">
                  <c:v>1.7755000000000001</c:v>
                </c:pt>
                <c:pt idx="6170">
                  <c:v>1.8306</c:v>
                </c:pt>
                <c:pt idx="6171">
                  <c:v>1.8845000000000001</c:v>
                </c:pt>
                <c:pt idx="6172">
                  <c:v>1.9370000000000001</c:v>
                </c:pt>
                <c:pt idx="6173">
                  <c:v>1.9881</c:v>
                </c:pt>
                <c:pt idx="6174">
                  <c:v>2.0377999999999998</c:v>
                </c:pt>
                <c:pt idx="6175">
                  <c:v>2.0861000000000001</c:v>
                </c:pt>
                <c:pt idx="6176">
                  <c:v>2.1343000000000001</c:v>
                </c:pt>
                <c:pt idx="6177">
                  <c:v>2.1840000000000002</c:v>
                </c:pt>
                <c:pt idx="6178">
                  <c:v>2.2336999999999998</c:v>
                </c:pt>
                <c:pt idx="6179">
                  <c:v>2.2816000000000001</c:v>
                </c:pt>
                <c:pt idx="6180">
                  <c:v>2.3279000000000001</c:v>
                </c:pt>
                <c:pt idx="6181">
                  <c:v>2.3723999999999998</c:v>
                </c:pt>
                <c:pt idx="6182">
                  <c:v>2.4152</c:v>
                </c:pt>
                <c:pt idx="6183">
                  <c:v>2.4561000000000002</c:v>
                </c:pt>
                <c:pt idx="6184">
                  <c:v>2.4965999999999999</c:v>
                </c:pt>
                <c:pt idx="6185">
                  <c:v>2.5381</c:v>
                </c:pt>
                <c:pt idx="6186">
                  <c:v>2.5790999999999999</c:v>
                </c:pt>
                <c:pt idx="6187">
                  <c:v>2.6181000000000001</c:v>
                </c:pt>
                <c:pt idx="6188">
                  <c:v>2.6551</c:v>
                </c:pt>
                <c:pt idx="6189">
                  <c:v>2.69</c:v>
                </c:pt>
                <c:pt idx="6190">
                  <c:v>2.7227999999999999</c:v>
                </c:pt>
                <c:pt idx="6191">
                  <c:v>2.7534000000000001</c:v>
                </c:pt>
                <c:pt idx="6192">
                  <c:v>2.7831999999999999</c:v>
                </c:pt>
                <c:pt idx="6193">
                  <c:v>2.8136999999999999</c:v>
                </c:pt>
                <c:pt idx="6194">
                  <c:v>2.8433000000000002</c:v>
                </c:pt>
                <c:pt idx="6195">
                  <c:v>2.8706</c:v>
                </c:pt>
                <c:pt idx="6196">
                  <c:v>2.8957000000000002</c:v>
                </c:pt>
                <c:pt idx="6197">
                  <c:v>2.9184000000000001</c:v>
                </c:pt>
                <c:pt idx="6198">
                  <c:v>2.9388000000000001</c:v>
                </c:pt>
                <c:pt idx="6199">
                  <c:v>2.9567999999999999</c:v>
                </c:pt>
                <c:pt idx="6200">
                  <c:v>2.9737</c:v>
                </c:pt>
                <c:pt idx="6201">
                  <c:v>2.9908999999999999</c:v>
                </c:pt>
                <c:pt idx="6202">
                  <c:v>3.0068999999999999</c:v>
                </c:pt>
                <c:pt idx="6203">
                  <c:v>3.0205000000000002</c:v>
                </c:pt>
                <c:pt idx="6204">
                  <c:v>3.0316999999999998</c:v>
                </c:pt>
                <c:pt idx="6205">
                  <c:v>3.0405000000000002</c:v>
                </c:pt>
                <c:pt idx="6206">
                  <c:v>3.0468999999999999</c:v>
                </c:pt>
                <c:pt idx="6207">
                  <c:v>3.0508000000000002</c:v>
                </c:pt>
                <c:pt idx="6208">
                  <c:v>3.0533999999999999</c:v>
                </c:pt>
                <c:pt idx="6209">
                  <c:v>3.0558999999999998</c:v>
                </c:pt>
                <c:pt idx="6210">
                  <c:v>3.0569999999999999</c:v>
                </c:pt>
                <c:pt idx="6211">
                  <c:v>3.0558000000000001</c:v>
                </c:pt>
                <c:pt idx="6212">
                  <c:v>3.0522</c:v>
                </c:pt>
                <c:pt idx="6213">
                  <c:v>3.0461</c:v>
                </c:pt>
                <c:pt idx="6214">
                  <c:v>3.0377000000000001</c:v>
                </c:pt>
                <c:pt idx="6215">
                  <c:v>3.0268999999999999</c:v>
                </c:pt>
                <c:pt idx="6216">
                  <c:v>3.0146999999999999</c:v>
                </c:pt>
                <c:pt idx="6217">
                  <c:v>3.0019999999999998</c:v>
                </c:pt>
                <c:pt idx="6218">
                  <c:v>2.9878999999999998</c:v>
                </c:pt>
                <c:pt idx="6219">
                  <c:v>2.9716</c:v>
                </c:pt>
                <c:pt idx="6220">
                  <c:v>2.9529000000000001</c:v>
                </c:pt>
                <c:pt idx="6221">
                  <c:v>2.9319999999999999</c:v>
                </c:pt>
                <c:pt idx="6222">
                  <c:v>2.9089</c:v>
                </c:pt>
                <c:pt idx="6223">
                  <c:v>2.8835999999999999</c:v>
                </c:pt>
                <c:pt idx="6224">
                  <c:v>2.8567</c:v>
                </c:pt>
                <c:pt idx="6225">
                  <c:v>2.8290999999999999</c:v>
                </c:pt>
                <c:pt idx="6226">
                  <c:v>2.8001</c:v>
                </c:pt>
                <c:pt idx="6227">
                  <c:v>2.7688999999999999</c:v>
                </c:pt>
                <c:pt idx="6228">
                  <c:v>2.7357</c:v>
                </c:pt>
                <c:pt idx="6229">
                  <c:v>2.7006000000000001</c:v>
                </c:pt>
                <c:pt idx="6230">
                  <c:v>2.6634000000000002</c:v>
                </c:pt>
                <c:pt idx="6231">
                  <c:v>2.6242999999999999</c:v>
                </c:pt>
                <c:pt idx="6232">
                  <c:v>2.5836000000000001</c:v>
                </c:pt>
                <c:pt idx="6233">
                  <c:v>2.5417999999999998</c:v>
                </c:pt>
                <c:pt idx="6234">
                  <c:v>2.4986000000000002</c:v>
                </c:pt>
                <c:pt idx="6235">
                  <c:v>2.4535</c:v>
                </c:pt>
                <c:pt idx="6236">
                  <c:v>2.4066999999999998</c:v>
                </c:pt>
                <c:pt idx="6237">
                  <c:v>2.3580999999999999</c:v>
                </c:pt>
                <c:pt idx="6238">
                  <c:v>2.3079000000000001</c:v>
                </c:pt>
                <c:pt idx="6239">
                  <c:v>2.2559</c:v>
                </c:pt>
                <c:pt idx="6240">
                  <c:v>2.2025000000000001</c:v>
                </c:pt>
                <c:pt idx="6241">
                  <c:v>2.1476000000000002</c:v>
                </c:pt>
                <c:pt idx="6242">
                  <c:v>2.0912999999999999</c:v>
                </c:pt>
                <c:pt idx="6243">
                  <c:v>2.0333999999999999</c:v>
                </c:pt>
                <c:pt idx="6244">
                  <c:v>1.9741</c:v>
                </c:pt>
                <c:pt idx="6245">
                  <c:v>1.9133</c:v>
                </c:pt>
                <c:pt idx="6246">
                  <c:v>1.8512</c:v>
                </c:pt>
                <c:pt idx="6247">
                  <c:v>1.7877000000000001</c:v>
                </c:pt>
                <c:pt idx="6248">
                  <c:v>1.7226999999999999</c:v>
                </c:pt>
                <c:pt idx="6249">
                  <c:v>1.6560999999999999</c:v>
                </c:pt>
                <c:pt idx="6250">
                  <c:v>1.5882000000000001</c:v>
                </c:pt>
                <c:pt idx="6251">
                  <c:v>1.5190999999999999</c:v>
                </c:pt>
                <c:pt idx="6252">
                  <c:v>1.4489000000000001</c:v>
                </c:pt>
                <c:pt idx="6253">
                  <c:v>1.3775999999999999</c:v>
                </c:pt>
                <c:pt idx="6254">
                  <c:v>1.3051999999999999</c:v>
                </c:pt>
                <c:pt idx="6255">
                  <c:v>1.2319</c:v>
                </c:pt>
                <c:pt idx="6256">
                  <c:v>1.1572</c:v>
                </c:pt>
                <c:pt idx="6257">
                  <c:v>1.081</c:v>
                </c:pt>
                <c:pt idx="6258">
                  <c:v>1.0036</c:v>
                </c:pt>
                <c:pt idx="6259">
                  <c:v>0.9254</c:v>
                </c:pt>
                <c:pt idx="6260">
                  <c:v>0.84640000000000004</c:v>
                </c:pt>
                <c:pt idx="6261">
                  <c:v>0.76680000000000004</c:v>
                </c:pt>
                <c:pt idx="6262">
                  <c:v>0.68659999999999999</c:v>
                </c:pt>
                <c:pt idx="6263">
                  <c:v>0.60570000000000002</c:v>
                </c:pt>
                <c:pt idx="6264">
                  <c:v>0.52390000000000003</c:v>
                </c:pt>
                <c:pt idx="6265">
                  <c:v>0.44069999999999998</c:v>
                </c:pt>
                <c:pt idx="6266">
                  <c:v>0.35670000000000002</c:v>
                </c:pt>
                <c:pt idx="6267">
                  <c:v>0.27229999999999999</c:v>
                </c:pt>
                <c:pt idx="6268">
                  <c:v>0.18770000000000001</c:v>
                </c:pt>
                <c:pt idx="6269">
                  <c:v>0.10290000000000001</c:v>
                </c:pt>
                <c:pt idx="6270">
                  <c:v>1.7999999999999999E-2</c:v>
                </c:pt>
                <c:pt idx="6271">
                  <c:v>-6.6900000000000001E-2</c:v>
                </c:pt>
                <c:pt idx="6272">
                  <c:v>-0.15240000000000001</c:v>
                </c:pt>
                <c:pt idx="6273">
                  <c:v>-0.2389</c:v>
                </c:pt>
                <c:pt idx="6274">
                  <c:v>-0.32590000000000002</c:v>
                </c:pt>
                <c:pt idx="6275">
                  <c:v>-0.41260000000000002</c:v>
                </c:pt>
                <c:pt idx="6276">
                  <c:v>-0.499</c:v>
                </c:pt>
                <c:pt idx="6277">
                  <c:v>-0.58489999999999998</c:v>
                </c:pt>
                <c:pt idx="6278">
                  <c:v>-0.67030000000000001</c:v>
                </c:pt>
                <c:pt idx="6279">
                  <c:v>-0.755</c:v>
                </c:pt>
                <c:pt idx="6280">
                  <c:v>-0.83989999999999998</c:v>
                </c:pt>
                <c:pt idx="6281">
                  <c:v>-0.92559999999999998</c:v>
                </c:pt>
                <c:pt idx="6282">
                  <c:v>-1.0112000000000001</c:v>
                </c:pt>
                <c:pt idx="6283">
                  <c:v>-1.0959000000000001</c:v>
                </c:pt>
                <c:pt idx="6284">
                  <c:v>-1.1796</c:v>
                </c:pt>
                <c:pt idx="6285">
                  <c:v>-1.2622</c:v>
                </c:pt>
                <c:pt idx="6286">
                  <c:v>-1.3435999999999999</c:v>
                </c:pt>
                <c:pt idx="6287">
                  <c:v>-1.4238999999999999</c:v>
                </c:pt>
                <c:pt idx="6288">
                  <c:v>-1.5038</c:v>
                </c:pt>
                <c:pt idx="6289">
                  <c:v>-1.5842000000000001</c:v>
                </c:pt>
                <c:pt idx="6290">
                  <c:v>-1.6640999999999999</c:v>
                </c:pt>
                <c:pt idx="6291">
                  <c:v>-1.7425999999999999</c:v>
                </c:pt>
                <c:pt idx="6292">
                  <c:v>-1.8193999999999999</c:v>
                </c:pt>
                <c:pt idx="6293">
                  <c:v>-1.8945000000000001</c:v>
                </c:pt>
                <c:pt idx="6294">
                  <c:v>-1.9679</c:v>
                </c:pt>
                <c:pt idx="6295">
                  <c:v>-2.0394999999999999</c:v>
                </c:pt>
                <c:pt idx="6296">
                  <c:v>-2.1103999999999998</c:v>
                </c:pt>
                <c:pt idx="6297">
                  <c:v>-2.1817000000000002</c:v>
                </c:pt>
                <c:pt idx="6298">
                  <c:v>-2.2522000000000002</c:v>
                </c:pt>
                <c:pt idx="6299">
                  <c:v>-2.3206000000000002</c:v>
                </c:pt>
                <c:pt idx="6300">
                  <c:v>-2.3868999999999998</c:v>
                </c:pt>
                <c:pt idx="6301">
                  <c:v>-2.4510999999999998</c:v>
                </c:pt>
                <c:pt idx="6302">
                  <c:v>-2.5131000000000001</c:v>
                </c:pt>
                <c:pt idx="6303">
                  <c:v>-2.5729000000000002</c:v>
                </c:pt>
                <c:pt idx="6304">
                  <c:v>-2.6316999999999999</c:v>
                </c:pt>
                <c:pt idx="6305">
                  <c:v>-2.6909000000000001</c:v>
                </c:pt>
                <c:pt idx="6306">
                  <c:v>-2.7492000000000001</c:v>
                </c:pt>
                <c:pt idx="6307">
                  <c:v>-2.8050000000000002</c:v>
                </c:pt>
                <c:pt idx="6308">
                  <c:v>-2.8584999999999998</c:v>
                </c:pt>
                <c:pt idx="6309">
                  <c:v>-2.9095</c:v>
                </c:pt>
                <c:pt idx="6310">
                  <c:v>-2.9581</c:v>
                </c:pt>
                <c:pt idx="6311">
                  <c:v>-3.0042</c:v>
                </c:pt>
                <c:pt idx="6312">
                  <c:v>-3.0491999999999999</c:v>
                </c:pt>
                <c:pt idx="6313">
                  <c:v>-3.0947</c:v>
                </c:pt>
                <c:pt idx="6314">
                  <c:v>-3.1391</c:v>
                </c:pt>
                <c:pt idx="6315">
                  <c:v>-3.1808999999999998</c:v>
                </c:pt>
                <c:pt idx="6316">
                  <c:v>-3.2202000000000002</c:v>
                </c:pt>
                <c:pt idx="6317">
                  <c:v>-3.2570000000000001</c:v>
                </c:pt>
                <c:pt idx="6318">
                  <c:v>-3.2911999999999999</c:v>
                </c:pt>
                <c:pt idx="6319">
                  <c:v>-3.3228</c:v>
                </c:pt>
                <c:pt idx="6320">
                  <c:v>-3.3532999999999999</c:v>
                </c:pt>
                <c:pt idx="6321">
                  <c:v>-3.3841000000000001</c:v>
                </c:pt>
                <c:pt idx="6322">
                  <c:v>-3.4138000000000002</c:v>
                </c:pt>
                <c:pt idx="6323">
                  <c:v>-3.4409000000000001</c:v>
                </c:pt>
                <c:pt idx="6324">
                  <c:v>-3.4653999999999998</c:v>
                </c:pt>
                <c:pt idx="6325">
                  <c:v>-3.4872999999999998</c:v>
                </c:pt>
                <c:pt idx="6326">
                  <c:v>-3.5066999999999999</c:v>
                </c:pt>
                <c:pt idx="6327">
                  <c:v>-3.5234999999999999</c:v>
                </c:pt>
                <c:pt idx="6328">
                  <c:v>-3.5390000000000001</c:v>
                </c:pt>
                <c:pt idx="6329">
                  <c:v>-3.5546000000000002</c:v>
                </c:pt>
                <c:pt idx="6330">
                  <c:v>-3.5689000000000002</c:v>
                </c:pt>
                <c:pt idx="6331">
                  <c:v>-3.5806</c:v>
                </c:pt>
                <c:pt idx="6332">
                  <c:v>-3.5897999999999999</c:v>
                </c:pt>
                <c:pt idx="6333">
                  <c:v>-3.5962999999999998</c:v>
                </c:pt>
                <c:pt idx="6334">
                  <c:v>-3.6004</c:v>
                </c:pt>
                <c:pt idx="6335">
                  <c:v>-3.6019000000000001</c:v>
                </c:pt>
                <c:pt idx="6336">
                  <c:v>-3.6017999999999999</c:v>
                </c:pt>
                <c:pt idx="6337">
                  <c:v>-3.6013000000000002</c:v>
                </c:pt>
                <c:pt idx="6338">
                  <c:v>-3.5992999999999999</c:v>
                </c:pt>
                <c:pt idx="6339">
                  <c:v>-3.5948000000000002</c:v>
                </c:pt>
                <c:pt idx="6340">
                  <c:v>-3.5876000000000001</c:v>
                </c:pt>
                <c:pt idx="6341">
                  <c:v>-3.5779000000000001</c:v>
                </c:pt>
                <c:pt idx="6342">
                  <c:v>-3.5655999999999999</c:v>
                </c:pt>
                <c:pt idx="6343">
                  <c:v>-3.5507</c:v>
                </c:pt>
                <c:pt idx="6344">
                  <c:v>-3.5339</c:v>
                </c:pt>
                <c:pt idx="6345">
                  <c:v>-3.516</c:v>
                </c:pt>
                <c:pt idx="6346">
                  <c:v>-3.4962</c:v>
                </c:pt>
                <c:pt idx="6347">
                  <c:v>-3.4739</c:v>
                </c:pt>
                <c:pt idx="6348">
                  <c:v>-3.4489000000000001</c:v>
                </c:pt>
                <c:pt idx="6349">
                  <c:v>-3.4213</c:v>
                </c:pt>
                <c:pt idx="6350">
                  <c:v>-3.3912</c:v>
                </c:pt>
                <c:pt idx="6351">
                  <c:v>-3.3584000000000001</c:v>
                </c:pt>
                <c:pt idx="6352">
                  <c:v>-3.3233999999999999</c:v>
                </c:pt>
                <c:pt idx="6353">
                  <c:v>-3.2865000000000002</c:v>
                </c:pt>
                <c:pt idx="6354">
                  <c:v>-3.2473999999999998</c:v>
                </c:pt>
                <c:pt idx="6355">
                  <c:v>-3.2058</c:v>
                </c:pt>
                <c:pt idx="6356">
                  <c:v>-3.1616</c:v>
                </c:pt>
                <c:pt idx="6357">
                  <c:v>-3.1147999999999998</c:v>
                </c:pt>
                <c:pt idx="6358">
                  <c:v>-3.0655999999999999</c:v>
                </c:pt>
                <c:pt idx="6359">
                  <c:v>-3.0137999999999998</c:v>
                </c:pt>
                <c:pt idx="6360">
                  <c:v>-2.9596</c:v>
                </c:pt>
                <c:pt idx="6361">
                  <c:v>-2.9028</c:v>
                </c:pt>
                <c:pt idx="6362">
                  <c:v>-2.8435999999999999</c:v>
                </c:pt>
                <c:pt idx="6363">
                  <c:v>-2.782</c:v>
                </c:pt>
                <c:pt idx="6364">
                  <c:v>-2.718</c:v>
                </c:pt>
                <c:pt idx="6365">
                  <c:v>-2.6516999999999999</c:v>
                </c:pt>
                <c:pt idx="6366">
                  <c:v>-2.5832000000000002</c:v>
                </c:pt>
                <c:pt idx="6367">
                  <c:v>-2.5124</c:v>
                </c:pt>
                <c:pt idx="6368">
                  <c:v>-2.4390000000000001</c:v>
                </c:pt>
                <c:pt idx="6369">
                  <c:v>-2.3626999999999998</c:v>
                </c:pt>
                <c:pt idx="6370">
                  <c:v>-2.2839</c:v>
                </c:pt>
                <c:pt idx="6371">
                  <c:v>-2.2031000000000001</c:v>
                </c:pt>
                <c:pt idx="6372">
                  <c:v>-2.1202999999999999</c:v>
                </c:pt>
                <c:pt idx="6373">
                  <c:v>-2.0356000000000001</c:v>
                </c:pt>
                <c:pt idx="6374">
                  <c:v>-1.9492</c:v>
                </c:pt>
                <c:pt idx="6375">
                  <c:v>-1.861</c:v>
                </c:pt>
                <c:pt idx="6376">
                  <c:v>-1.7704</c:v>
                </c:pt>
                <c:pt idx="6377">
                  <c:v>-1.6767000000000001</c:v>
                </c:pt>
                <c:pt idx="6378">
                  <c:v>-1.5809</c:v>
                </c:pt>
                <c:pt idx="6379">
                  <c:v>-1.4836</c:v>
                </c:pt>
                <c:pt idx="6380">
                  <c:v>-1.385</c:v>
                </c:pt>
                <c:pt idx="6381">
                  <c:v>-1.2850999999999999</c:v>
                </c:pt>
                <c:pt idx="6382">
                  <c:v>-1.1840999999999999</c:v>
                </c:pt>
                <c:pt idx="6383">
                  <c:v>-1.0820000000000001</c:v>
                </c:pt>
                <c:pt idx="6384">
                  <c:v>-0.97809999999999997</c:v>
                </c:pt>
                <c:pt idx="6385">
                  <c:v>-0.87129999999999996</c:v>
                </c:pt>
                <c:pt idx="6386">
                  <c:v>-0.76290000000000002</c:v>
                </c:pt>
                <c:pt idx="6387">
                  <c:v>-0.65390000000000004</c:v>
                </c:pt>
                <c:pt idx="6388">
                  <c:v>-0.54430000000000001</c:v>
                </c:pt>
                <c:pt idx="6389">
                  <c:v>-0.43419999999999997</c:v>
                </c:pt>
                <c:pt idx="6390">
                  <c:v>-0.32379999999999998</c:v>
                </c:pt>
                <c:pt idx="6391">
                  <c:v>-0.2132</c:v>
                </c:pt>
                <c:pt idx="6392">
                  <c:v>-0.1014</c:v>
                </c:pt>
                <c:pt idx="6393">
                  <c:v>1.2500000000000001E-2</c:v>
                </c:pt>
                <c:pt idx="6394">
                  <c:v>0.1275</c:v>
                </c:pt>
                <c:pt idx="6395">
                  <c:v>0.2422</c:v>
                </c:pt>
                <c:pt idx="6396">
                  <c:v>0.35659999999999997</c:v>
                </c:pt>
                <c:pt idx="6397">
                  <c:v>0.47060000000000002</c:v>
                </c:pt>
                <c:pt idx="6398">
                  <c:v>0.58399999999999996</c:v>
                </c:pt>
                <c:pt idx="6399">
                  <c:v>0.69679999999999997</c:v>
                </c:pt>
                <c:pt idx="6400">
                  <c:v>0.81</c:v>
                </c:pt>
                <c:pt idx="6401">
                  <c:v>0.92459999999999998</c:v>
                </c:pt>
                <c:pt idx="6402">
                  <c:v>1.0394000000000001</c:v>
                </c:pt>
                <c:pt idx="6403">
                  <c:v>1.1531</c:v>
                </c:pt>
                <c:pt idx="6404">
                  <c:v>1.2656000000000001</c:v>
                </c:pt>
                <c:pt idx="6405">
                  <c:v>1.3769</c:v>
                </c:pt>
                <c:pt idx="6406">
                  <c:v>1.4867999999999999</c:v>
                </c:pt>
                <c:pt idx="6407">
                  <c:v>1.5952</c:v>
                </c:pt>
                <c:pt idx="6408">
                  <c:v>1.7033</c:v>
                </c:pt>
                <c:pt idx="6409">
                  <c:v>1.8120000000000001</c:v>
                </c:pt>
                <c:pt idx="6410">
                  <c:v>1.9201999999999999</c:v>
                </c:pt>
                <c:pt idx="6411">
                  <c:v>2.0265</c:v>
                </c:pt>
                <c:pt idx="6412">
                  <c:v>2.1309</c:v>
                </c:pt>
                <c:pt idx="6413">
                  <c:v>2.2332999999999998</c:v>
                </c:pt>
                <c:pt idx="6414">
                  <c:v>2.3336000000000001</c:v>
                </c:pt>
                <c:pt idx="6415">
                  <c:v>2.4317000000000002</c:v>
                </c:pt>
                <c:pt idx="6416">
                  <c:v>2.5287999999999999</c:v>
                </c:pt>
                <c:pt idx="6417">
                  <c:v>2.6259999999999999</c:v>
                </c:pt>
                <c:pt idx="6418">
                  <c:v>2.7219000000000002</c:v>
                </c:pt>
                <c:pt idx="6419">
                  <c:v>2.8153999999999999</c:v>
                </c:pt>
                <c:pt idx="6420">
                  <c:v>2.9064000000000001</c:v>
                </c:pt>
                <c:pt idx="6421">
                  <c:v>2.9948000000000001</c:v>
                </c:pt>
                <c:pt idx="6422">
                  <c:v>3.0804999999999998</c:v>
                </c:pt>
                <c:pt idx="6423">
                  <c:v>3.1636000000000002</c:v>
                </c:pt>
                <c:pt idx="6424">
                  <c:v>3.2450000000000001</c:v>
                </c:pt>
                <c:pt idx="6425">
                  <c:v>3.3260999999999998</c:v>
                </c:pt>
                <c:pt idx="6426">
                  <c:v>3.4055</c:v>
                </c:pt>
                <c:pt idx="6427">
                  <c:v>3.4819</c:v>
                </c:pt>
                <c:pt idx="6428">
                  <c:v>3.5554000000000001</c:v>
                </c:pt>
                <c:pt idx="6429">
                  <c:v>3.6259000000000001</c:v>
                </c:pt>
                <c:pt idx="6430">
                  <c:v>3.6932999999999998</c:v>
                </c:pt>
                <c:pt idx="6431">
                  <c:v>3.7576999999999998</c:v>
                </c:pt>
                <c:pt idx="6432">
                  <c:v>3.8201000000000001</c:v>
                </c:pt>
                <c:pt idx="6433">
                  <c:v>3.8816999999999999</c:v>
                </c:pt>
                <c:pt idx="6434">
                  <c:v>3.9413</c:v>
                </c:pt>
                <c:pt idx="6435">
                  <c:v>3.9975999999999998</c:v>
                </c:pt>
                <c:pt idx="6436">
                  <c:v>4.0507</c:v>
                </c:pt>
                <c:pt idx="6437">
                  <c:v>4.1005000000000003</c:v>
                </c:pt>
                <c:pt idx="6438">
                  <c:v>4.1470000000000002</c:v>
                </c:pt>
                <c:pt idx="6439">
                  <c:v>4.1901999999999999</c:v>
                </c:pt>
                <c:pt idx="6440">
                  <c:v>4.2309000000000001</c:v>
                </c:pt>
                <c:pt idx="6441">
                  <c:v>4.2709999999999999</c:v>
                </c:pt>
                <c:pt idx="6442">
                  <c:v>4.3087</c:v>
                </c:pt>
                <c:pt idx="6443">
                  <c:v>4.3429000000000002</c:v>
                </c:pt>
                <c:pt idx="6444">
                  <c:v>4.3737000000000004</c:v>
                </c:pt>
                <c:pt idx="6445">
                  <c:v>4.4009999999999998</c:v>
                </c:pt>
                <c:pt idx="6446">
                  <c:v>4.4249000000000001</c:v>
                </c:pt>
                <c:pt idx="6447">
                  <c:v>4.4451999999999998</c:v>
                </c:pt>
                <c:pt idx="6448">
                  <c:v>4.4630000000000001</c:v>
                </c:pt>
                <c:pt idx="6449">
                  <c:v>4.4794999999999998</c:v>
                </c:pt>
                <c:pt idx="6450">
                  <c:v>4.4935999999999998</c:v>
                </c:pt>
                <c:pt idx="6451">
                  <c:v>4.5041000000000002</c:v>
                </c:pt>
                <c:pt idx="6452">
                  <c:v>4.5110999999999999</c:v>
                </c:pt>
                <c:pt idx="6453">
                  <c:v>4.5145999999999997</c:v>
                </c:pt>
                <c:pt idx="6454">
                  <c:v>4.5145999999999997</c:v>
                </c:pt>
                <c:pt idx="6455">
                  <c:v>4.5113000000000003</c:v>
                </c:pt>
                <c:pt idx="6456">
                  <c:v>4.5053000000000001</c:v>
                </c:pt>
                <c:pt idx="6457">
                  <c:v>4.4987000000000004</c:v>
                </c:pt>
                <c:pt idx="6458">
                  <c:v>4.4896000000000003</c:v>
                </c:pt>
                <c:pt idx="6459">
                  <c:v>4.4772999999999996</c:v>
                </c:pt>
                <c:pt idx="6460">
                  <c:v>4.4619</c:v>
                </c:pt>
                <c:pt idx="6461">
                  <c:v>4.4433999999999996</c:v>
                </c:pt>
                <c:pt idx="6462">
                  <c:v>4.4217000000000004</c:v>
                </c:pt>
                <c:pt idx="6463">
                  <c:v>4.3970000000000002</c:v>
                </c:pt>
                <c:pt idx="6464">
                  <c:v>4.3700999999999999</c:v>
                </c:pt>
                <c:pt idx="6465">
                  <c:v>4.3421000000000003</c:v>
                </c:pt>
                <c:pt idx="6466">
                  <c:v>4.3118999999999996</c:v>
                </c:pt>
                <c:pt idx="6467">
                  <c:v>4.2784000000000004</c:v>
                </c:pt>
                <c:pt idx="6468">
                  <c:v>4.2417999999999996</c:v>
                </c:pt>
                <c:pt idx="6469">
                  <c:v>4.2019000000000002</c:v>
                </c:pt>
                <c:pt idx="6470">
                  <c:v>4.1586999999999996</c:v>
                </c:pt>
                <c:pt idx="6471">
                  <c:v>4.1121999999999996</c:v>
                </c:pt>
                <c:pt idx="6472">
                  <c:v>4.0632999999999999</c:v>
                </c:pt>
                <c:pt idx="6473">
                  <c:v>4.0129000000000001</c:v>
                </c:pt>
                <c:pt idx="6474">
                  <c:v>3.9601999999999999</c:v>
                </c:pt>
                <c:pt idx="6475">
                  <c:v>3.9041999999999999</c:v>
                </c:pt>
                <c:pt idx="6476">
                  <c:v>3.8448000000000002</c:v>
                </c:pt>
                <c:pt idx="6477">
                  <c:v>3.7823000000000002</c:v>
                </c:pt>
                <c:pt idx="6478">
                  <c:v>3.7166000000000001</c:v>
                </c:pt>
                <c:pt idx="6479">
                  <c:v>3.6478000000000002</c:v>
                </c:pt>
                <c:pt idx="6480">
                  <c:v>3.5768</c:v>
                </c:pt>
                <c:pt idx="6481">
                  <c:v>3.5051000000000001</c:v>
                </c:pt>
                <c:pt idx="6482">
                  <c:v>3.4312</c:v>
                </c:pt>
                <c:pt idx="6483">
                  <c:v>3.3546</c:v>
                </c:pt>
                <c:pt idx="6484">
                  <c:v>3.2751999999999999</c:v>
                </c:pt>
                <c:pt idx="6485">
                  <c:v>3.1932999999999998</c:v>
                </c:pt>
                <c:pt idx="6486">
                  <c:v>3.1088</c:v>
                </c:pt>
                <c:pt idx="6487">
                  <c:v>3.0219999999999998</c:v>
                </c:pt>
                <c:pt idx="6488">
                  <c:v>2.9336000000000002</c:v>
                </c:pt>
                <c:pt idx="6489">
                  <c:v>2.8454000000000002</c:v>
                </c:pt>
                <c:pt idx="6490">
                  <c:v>2.7559</c:v>
                </c:pt>
                <c:pt idx="6491">
                  <c:v>2.6642999999999999</c:v>
                </c:pt>
                <c:pt idx="6492">
                  <c:v>2.5709</c:v>
                </c:pt>
                <c:pt idx="6493">
                  <c:v>2.4758</c:v>
                </c:pt>
                <c:pt idx="6494">
                  <c:v>2.379</c:v>
                </c:pt>
                <c:pt idx="6495">
                  <c:v>2.2806999999999999</c:v>
                </c:pt>
                <c:pt idx="6496">
                  <c:v>2.1818</c:v>
                </c:pt>
                <c:pt idx="6497">
                  <c:v>2.0838999999999999</c:v>
                </c:pt>
                <c:pt idx="6498">
                  <c:v>1.9857</c:v>
                </c:pt>
                <c:pt idx="6499">
                  <c:v>1.8863000000000001</c:v>
                </c:pt>
                <c:pt idx="6500">
                  <c:v>1.7861</c:v>
                </c:pt>
                <c:pt idx="6501">
                  <c:v>1.6851</c:v>
                </c:pt>
                <c:pt idx="6502">
                  <c:v>1.5833999999999999</c:v>
                </c:pt>
                <c:pt idx="6503">
                  <c:v>1.4810000000000001</c:v>
                </c:pt>
                <c:pt idx="6504">
                  <c:v>1.379</c:v>
                </c:pt>
                <c:pt idx="6505">
                  <c:v>1.2784</c:v>
                </c:pt>
                <c:pt idx="6506">
                  <c:v>1.1782999999999999</c:v>
                </c:pt>
                <c:pt idx="6507">
                  <c:v>1.0778000000000001</c:v>
                </c:pt>
                <c:pt idx="6508">
                  <c:v>0.97719999999999996</c:v>
                </c:pt>
                <c:pt idx="6509">
                  <c:v>0.87629999999999997</c:v>
                </c:pt>
                <c:pt idx="6510">
                  <c:v>0.77539999999999998</c:v>
                </c:pt>
                <c:pt idx="6511">
                  <c:v>0.6744</c:v>
                </c:pt>
                <c:pt idx="6512">
                  <c:v>0.57420000000000004</c:v>
                </c:pt>
                <c:pt idx="6513">
                  <c:v>0.47570000000000001</c:v>
                </c:pt>
                <c:pt idx="6514">
                  <c:v>0.37819999999999998</c:v>
                </c:pt>
                <c:pt idx="6515">
                  <c:v>0.28089999999999998</c:v>
                </c:pt>
                <c:pt idx="6516">
                  <c:v>0.18390000000000001</c:v>
                </c:pt>
                <c:pt idx="6517">
                  <c:v>8.7300000000000003E-2</c:v>
                </c:pt>
                <c:pt idx="6518">
                  <c:v>-8.8000000000000005E-3</c:v>
                </c:pt>
                <c:pt idx="6519">
                  <c:v>-0.1043</c:v>
                </c:pt>
                <c:pt idx="6520">
                  <c:v>-0.19850000000000001</c:v>
                </c:pt>
                <c:pt idx="6521">
                  <c:v>-0.29049999999999998</c:v>
                </c:pt>
                <c:pt idx="6522">
                  <c:v>-0.38100000000000001</c:v>
                </c:pt>
                <c:pt idx="6523">
                  <c:v>-0.47060000000000002</c:v>
                </c:pt>
                <c:pt idx="6524">
                  <c:v>-0.55910000000000004</c:v>
                </c:pt>
                <c:pt idx="6525">
                  <c:v>-0.64649999999999996</c:v>
                </c:pt>
                <c:pt idx="6526">
                  <c:v>-0.73270000000000002</c:v>
                </c:pt>
                <c:pt idx="6527">
                  <c:v>-0.81769999999999998</c:v>
                </c:pt>
                <c:pt idx="6528">
                  <c:v>-0.90080000000000005</c:v>
                </c:pt>
                <c:pt idx="6529">
                  <c:v>-0.98150000000000004</c:v>
                </c:pt>
                <c:pt idx="6530">
                  <c:v>-1.0604</c:v>
                </c:pt>
                <c:pt idx="6531">
                  <c:v>-1.1376999999999999</c:v>
                </c:pt>
                <c:pt idx="6532">
                  <c:v>-1.2136</c:v>
                </c:pt>
                <c:pt idx="6533">
                  <c:v>-1.2879</c:v>
                </c:pt>
                <c:pt idx="6534">
                  <c:v>-1.3606</c:v>
                </c:pt>
                <c:pt idx="6535">
                  <c:v>-1.4317</c:v>
                </c:pt>
                <c:pt idx="6536">
                  <c:v>-1.5009999999999999</c:v>
                </c:pt>
                <c:pt idx="6537">
                  <c:v>-1.5679000000000001</c:v>
                </c:pt>
                <c:pt idx="6538">
                  <c:v>-1.6328</c:v>
                </c:pt>
                <c:pt idx="6539">
                  <c:v>-1.6960999999999999</c:v>
                </c:pt>
                <c:pt idx="6540">
                  <c:v>-1.7577</c:v>
                </c:pt>
                <c:pt idx="6541">
                  <c:v>-1.8174999999999999</c:v>
                </c:pt>
                <c:pt idx="6542">
                  <c:v>-1.8755999999999999</c:v>
                </c:pt>
                <c:pt idx="6543">
                  <c:v>-1.9319999999999999</c:v>
                </c:pt>
                <c:pt idx="6544">
                  <c:v>-1.9864999999999999</c:v>
                </c:pt>
                <c:pt idx="6545">
                  <c:v>-2.0390000000000001</c:v>
                </c:pt>
                <c:pt idx="6546">
                  <c:v>-2.0895000000000001</c:v>
                </c:pt>
                <c:pt idx="6547">
                  <c:v>-2.1383000000000001</c:v>
                </c:pt>
                <c:pt idx="6548">
                  <c:v>-2.1852999999999998</c:v>
                </c:pt>
                <c:pt idx="6549">
                  <c:v>-2.2303999999999999</c:v>
                </c:pt>
                <c:pt idx="6550">
                  <c:v>-2.2736999999999998</c:v>
                </c:pt>
                <c:pt idx="6551">
                  <c:v>-2.3151999999999999</c:v>
                </c:pt>
                <c:pt idx="6552">
                  <c:v>-2.3548</c:v>
                </c:pt>
                <c:pt idx="6553">
                  <c:v>-2.3927</c:v>
                </c:pt>
                <c:pt idx="6554">
                  <c:v>-2.4287000000000001</c:v>
                </c:pt>
                <c:pt idx="6555">
                  <c:v>-2.4628000000000001</c:v>
                </c:pt>
                <c:pt idx="6556">
                  <c:v>-2.4948999999999999</c:v>
                </c:pt>
                <c:pt idx="6557">
                  <c:v>-2.5249999999999999</c:v>
                </c:pt>
                <c:pt idx="6558">
                  <c:v>-2.5531999999999999</c:v>
                </c:pt>
                <c:pt idx="6559">
                  <c:v>-2.5792999999999999</c:v>
                </c:pt>
                <c:pt idx="6560">
                  <c:v>-2.6034000000000002</c:v>
                </c:pt>
                <c:pt idx="6561">
                  <c:v>-2.6259000000000001</c:v>
                </c:pt>
                <c:pt idx="6562">
                  <c:v>-2.6463000000000001</c:v>
                </c:pt>
                <c:pt idx="6563">
                  <c:v>-2.6646000000000001</c:v>
                </c:pt>
                <c:pt idx="6564">
                  <c:v>-2.6806999999999999</c:v>
                </c:pt>
                <c:pt idx="6565">
                  <c:v>-2.6945999999999999</c:v>
                </c:pt>
                <c:pt idx="6566">
                  <c:v>-2.7061999999999999</c:v>
                </c:pt>
                <c:pt idx="6567">
                  <c:v>-2.7155</c:v>
                </c:pt>
                <c:pt idx="6568">
                  <c:v>-2.7227000000000001</c:v>
                </c:pt>
                <c:pt idx="6569">
                  <c:v>-2.7282000000000002</c:v>
                </c:pt>
                <c:pt idx="6570">
                  <c:v>-2.7315</c:v>
                </c:pt>
                <c:pt idx="6571">
                  <c:v>-2.7324999999999999</c:v>
                </c:pt>
                <c:pt idx="6572">
                  <c:v>-2.7311000000000001</c:v>
                </c:pt>
                <c:pt idx="6573">
                  <c:v>-2.7273999999999998</c:v>
                </c:pt>
                <c:pt idx="6574">
                  <c:v>-2.7214</c:v>
                </c:pt>
                <c:pt idx="6575">
                  <c:v>-2.7130999999999998</c:v>
                </c:pt>
                <c:pt idx="6576">
                  <c:v>-2.7025999999999999</c:v>
                </c:pt>
                <c:pt idx="6577">
                  <c:v>-2.6903999999999999</c:v>
                </c:pt>
                <c:pt idx="6578">
                  <c:v>-2.6760999999999999</c:v>
                </c:pt>
                <c:pt idx="6579">
                  <c:v>-2.6595</c:v>
                </c:pt>
                <c:pt idx="6580">
                  <c:v>-2.6406000000000001</c:v>
                </c:pt>
                <c:pt idx="6581">
                  <c:v>-2.6196000000000002</c:v>
                </c:pt>
                <c:pt idx="6582">
                  <c:v>-2.5962999999999998</c:v>
                </c:pt>
                <c:pt idx="6583">
                  <c:v>-2.5709</c:v>
                </c:pt>
                <c:pt idx="6584">
                  <c:v>-2.5434000000000001</c:v>
                </c:pt>
                <c:pt idx="6585">
                  <c:v>-2.5143</c:v>
                </c:pt>
                <c:pt idx="6586">
                  <c:v>-2.4832000000000001</c:v>
                </c:pt>
                <c:pt idx="6587">
                  <c:v>-2.4500000000000002</c:v>
                </c:pt>
                <c:pt idx="6588">
                  <c:v>-2.4146999999999998</c:v>
                </c:pt>
                <c:pt idx="6589">
                  <c:v>-2.3774000000000002</c:v>
                </c:pt>
                <c:pt idx="6590">
                  <c:v>-2.3380999999999998</c:v>
                </c:pt>
                <c:pt idx="6591">
                  <c:v>-2.2968999999999999</c:v>
                </c:pt>
                <c:pt idx="6592">
                  <c:v>-2.2538</c:v>
                </c:pt>
                <c:pt idx="6593">
                  <c:v>-2.2090999999999998</c:v>
                </c:pt>
                <c:pt idx="6594">
                  <c:v>-2.1625999999999999</c:v>
                </c:pt>
                <c:pt idx="6595">
                  <c:v>-2.1143000000000001</c:v>
                </c:pt>
                <c:pt idx="6596">
                  <c:v>-2.0642999999999998</c:v>
                </c:pt>
                <c:pt idx="6597">
                  <c:v>-2.0125000000000002</c:v>
                </c:pt>
                <c:pt idx="6598">
                  <c:v>-1.9590000000000001</c:v>
                </c:pt>
                <c:pt idx="6599">
                  <c:v>-1.9038999999999999</c:v>
                </c:pt>
                <c:pt idx="6600">
                  <c:v>-1.8472</c:v>
                </c:pt>
                <c:pt idx="6601">
                  <c:v>-1.7891999999999999</c:v>
                </c:pt>
                <c:pt idx="6602">
                  <c:v>-1.7297</c:v>
                </c:pt>
                <c:pt idx="6603">
                  <c:v>-1.6689000000000001</c:v>
                </c:pt>
                <c:pt idx="6604">
                  <c:v>-1.6066</c:v>
                </c:pt>
                <c:pt idx="6605">
                  <c:v>-1.5429999999999999</c:v>
                </c:pt>
                <c:pt idx="6606">
                  <c:v>-1.4782</c:v>
                </c:pt>
                <c:pt idx="6607">
                  <c:v>-1.4121999999999999</c:v>
                </c:pt>
                <c:pt idx="6608">
                  <c:v>-1.3452</c:v>
                </c:pt>
                <c:pt idx="6609">
                  <c:v>-1.2771999999999999</c:v>
                </c:pt>
                <c:pt idx="6610">
                  <c:v>-1.2082999999999999</c:v>
                </c:pt>
                <c:pt idx="6611">
                  <c:v>-1.1385000000000001</c:v>
                </c:pt>
                <c:pt idx="6612">
                  <c:v>-1.0679000000000001</c:v>
                </c:pt>
                <c:pt idx="6613">
                  <c:v>-0.99660000000000004</c:v>
                </c:pt>
                <c:pt idx="6614">
                  <c:v>-0.92459999999999998</c:v>
                </c:pt>
                <c:pt idx="6615">
                  <c:v>-0.85199999999999998</c:v>
                </c:pt>
                <c:pt idx="6616">
                  <c:v>-0.77890000000000004</c:v>
                </c:pt>
                <c:pt idx="6617">
                  <c:v>-0.7056</c:v>
                </c:pt>
                <c:pt idx="6618">
                  <c:v>-0.63190000000000002</c:v>
                </c:pt>
                <c:pt idx="6619">
                  <c:v>-0.55800000000000005</c:v>
                </c:pt>
                <c:pt idx="6620">
                  <c:v>-0.4839</c:v>
                </c:pt>
                <c:pt idx="6621">
                  <c:v>-0.40960000000000002</c:v>
                </c:pt>
                <c:pt idx="6622">
                  <c:v>-0.33529999999999999</c:v>
                </c:pt>
                <c:pt idx="6623">
                  <c:v>-0.26100000000000001</c:v>
                </c:pt>
                <c:pt idx="6624">
                  <c:v>-0.18679999999999999</c:v>
                </c:pt>
                <c:pt idx="6625">
                  <c:v>-0.113</c:v>
                </c:pt>
                <c:pt idx="6626">
                  <c:v>-3.95E-2</c:v>
                </c:pt>
                <c:pt idx="6627">
                  <c:v>3.3700000000000001E-2</c:v>
                </c:pt>
                <c:pt idx="6628">
                  <c:v>0.1067</c:v>
                </c:pt>
                <c:pt idx="6629">
                  <c:v>0.1792</c:v>
                </c:pt>
                <c:pt idx="6630">
                  <c:v>0.25140000000000001</c:v>
                </c:pt>
                <c:pt idx="6631">
                  <c:v>0.3231</c:v>
                </c:pt>
                <c:pt idx="6632">
                  <c:v>0.39400000000000002</c:v>
                </c:pt>
                <c:pt idx="6633">
                  <c:v>0.46400000000000002</c:v>
                </c:pt>
                <c:pt idx="6634">
                  <c:v>0.53320000000000001</c:v>
                </c:pt>
                <c:pt idx="6635">
                  <c:v>0.60170000000000001</c:v>
                </c:pt>
                <c:pt idx="6636">
                  <c:v>0.66949999999999998</c:v>
                </c:pt>
                <c:pt idx="6637">
                  <c:v>0.73650000000000004</c:v>
                </c:pt>
                <c:pt idx="6638">
                  <c:v>0.80269999999999997</c:v>
                </c:pt>
                <c:pt idx="6639">
                  <c:v>0.86799999999999999</c:v>
                </c:pt>
                <c:pt idx="6640">
                  <c:v>0.93210000000000004</c:v>
                </c:pt>
                <c:pt idx="6641">
                  <c:v>0.99470000000000003</c:v>
                </c:pt>
                <c:pt idx="6642">
                  <c:v>1.056</c:v>
                </c:pt>
                <c:pt idx="6643">
                  <c:v>1.1163000000000001</c:v>
                </c:pt>
                <c:pt idx="6644">
                  <c:v>1.1755</c:v>
                </c:pt>
                <c:pt idx="6645">
                  <c:v>1.2336</c:v>
                </c:pt>
                <c:pt idx="6646">
                  <c:v>1.2904</c:v>
                </c:pt>
                <c:pt idx="6647">
                  <c:v>1.3461000000000001</c:v>
                </c:pt>
                <c:pt idx="6648">
                  <c:v>1.4000999999999999</c:v>
                </c:pt>
                <c:pt idx="6649">
                  <c:v>1.4520999999999999</c:v>
                </c:pt>
                <c:pt idx="6650">
                  <c:v>1.5024999999999999</c:v>
                </c:pt>
                <c:pt idx="6651">
                  <c:v>1.5513999999999999</c:v>
                </c:pt>
                <c:pt idx="6652">
                  <c:v>1.599</c:v>
                </c:pt>
                <c:pt idx="6653">
                  <c:v>1.645</c:v>
                </c:pt>
                <c:pt idx="6654">
                  <c:v>1.6896</c:v>
                </c:pt>
                <c:pt idx="6655">
                  <c:v>1.7325999999999999</c:v>
                </c:pt>
                <c:pt idx="6656">
                  <c:v>1.7737000000000001</c:v>
                </c:pt>
                <c:pt idx="6657">
                  <c:v>1.8123</c:v>
                </c:pt>
                <c:pt idx="6658">
                  <c:v>1.849</c:v>
                </c:pt>
                <c:pt idx="6659">
                  <c:v>1.8839999999999999</c:v>
                </c:pt>
                <c:pt idx="6660">
                  <c:v>1.9173</c:v>
                </c:pt>
                <c:pt idx="6661">
                  <c:v>1.9489000000000001</c:v>
                </c:pt>
                <c:pt idx="6662">
                  <c:v>1.9786999999999999</c:v>
                </c:pt>
                <c:pt idx="6663">
                  <c:v>2.0068000000000001</c:v>
                </c:pt>
                <c:pt idx="6664">
                  <c:v>2.0327000000000002</c:v>
                </c:pt>
                <c:pt idx="6665">
                  <c:v>2.056</c:v>
                </c:pt>
                <c:pt idx="6666">
                  <c:v>2.077</c:v>
                </c:pt>
                <c:pt idx="6667">
                  <c:v>2.0962999999999998</c:v>
                </c:pt>
                <c:pt idx="6668">
                  <c:v>2.1137000000000001</c:v>
                </c:pt>
                <c:pt idx="6669">
                  <c:v>2.1292</c:v>
                </c:pt>
                <c:pt idx="6670">
                  <c:v>2.1429</c:v>
                </c:pt>
                <c:pt idx="6671">
                  <c:v>2.1547999999999998</c:v>
                </c:pt>
                <c:pt idx="6672">
                  <c:v>2.1644000000000001</c:v>
                </c:pt>
                <c:pt idx="6673">
                  <c:v>2.1713</c:v>
                </c:pt>
                <c:pt idx="6674">
                  <c:v>2.1760000000000002</c:v>
                </c:pt>
                <c:pt idx="6675">
                  <c:v>2.1787999999999998</c:v>
                </c:pt>
                <c:pt idx="6676">
                  <c:v>2.1798000000000002</c:v>
                </c:pt>
                <c:pt idx="6677">
                  <c:v>2.1787999999999998</c:v>
                </c:pt>
                <c:pt idx="6678">
                  <c:v>2.1760000000000002</c:v>
                </c:pt>
                <c:pt idx="6679">
                  <c:v>2.1713</c:v>
                </c:pt>
                <c:pt idx="6680">
                  <c:v>2.1646000000000001</c:v>
                </c:pt>
                <c:pt idx="6681">
                  <c:v>2.1551999999999998</c:v>
                </c:pt>
                <c:pt idx="6682">
                  <c:v>2.1438000000000001</c:v>
                </c:pt>
                <c:pt idx="6683">
                  <c:v>2.1305000000000001</c:v>
                </c:pt>
                <c:pt idx="6684">
                  <c:v>2.1154000000000002</c:v>
                </c:pt>
                <c:pt idx="6685">
                  <c:v>2.0983999999999998</c:v>
                </c:pt>
                <c:pt idx="6686">
                  <c:v>2.0796999999999999</c:v>
                </c:pt>
                <c:pt idx="6687">
                  <c:v>2.0592000000000001</c:v>
                </c:pt>
                <c:pt idx="6688">
                  <c:v>2.0367999999999999</c:v>
                </c:pt>
                <c:pt idx="6689">
                  <c:v>2.0123000000000002</c:v>
                </c:pt>
                <c:pt idx="6690">
                  <c:v>1.9859</c:v>
                </c:pt>
                <c:pt idx="6691">
                  <c:v>1.9579</c:v>
                </c:pt>
                <c:pt idx="6692">
                  <c:v>1.9280999999999999</c:v>
                </c:pt>
                <c:pt idx="6693">
                  <c:v>1.8968</c:v>
                </c:pt>
                <c:pt idx="6694">
                  <c:v>1.8638999999999999</c:v>
                </c:pt>
                <c:pt idx="6695">
                  <c:v>1.8293999999999999</c:v>
                </c:pt>
                <c:pt idx="6696">
                  <c:v>1.7934000000000001</c:v>
                </c:pt>
                <c:pt idx="6697">
                  <c:v>1.756</c:v>
                </c:pt>
                <c:pt idx="6698">
                  <c:v>1.7171000000000001</c:v>
                </c:pt>
                <c:pt idx="6699">
                  <c:v>1.6769000000000001</c:v>
                </c:pt>
                <c:pt idx="6700">
                  <c:v>1.6353</c:v>
                </c:pt>
                <c:pt idx="6701">
                  <c:v>1.5925</c:v>
                </c:pt>
                <c:pt idx="6702">
                  <c:v>1.5484</c:v>
                </c:pt>
                <c:pt idx="6703">
                  <c:v>1.5032000000000001</c:v>
                </c:pt>
                <c:pt idx="6704">
                  <c:v>1.4570000000000001</c:v>
                </c:pt>
                <c:pt idx="6705">
                  <c:v>1.4101999999999999</c:v>
                </c:pt>
                <c:pt idx="6706">
                  <c:v>1.3625</c:v>
                </c:pt>
                <c:pt idx="6707">
                  <c:v>1.3138000000000001</c:v>
                </c:pt>
                <c:pt idx="6708">
                  <c:v>1.2643</c:v>
                </c:pt>
                <c:pt idx="6709">
                  <c:v>1.2139</c:v>
                </c:pt>
                <c:pt idx="6710">
                  <c:v>1.1628000000000001</c:v>
                </c:pt>
                <c:pt idx="6711">
                  <c:v>1.111</c:v>
                </c:pt>
                <c:pt idx="6712">
                  <c:v>1.0588</c:v>
                </c:pt>
                <c:pt idx="6713">
                  <c:v>1.0066999999999999</c:v>
                </c:pt>
                <c:pt idx="6714">
                  <c:v>0.95430000000000004</c:v>
                </c:pt>
                <c:pt idx="6715">
                  <c:v>0.90139999999999998</c:v>
                </c:pt>
                <c:pt idx="6716">
                  <c:v>0.84819999999999995</c:v>
                </c:pt>
                <c:pt idx="6717">
                  <c:v>0.79449999999999998</c:v>
                </c:pt>
                <c:pt idx="6718">
                  <c:v>0.74060000000000004</c:v>
                </c:pt>
                <c:pt idx="6719">
                  <c:v>0.68640000000000001</c:v>
                </c:pt>
                <c:pt idx="6720">
                  <c:v>0.63249999999999995</c:v>
                </c:pt>
                <c:pt idx="6721">
                  <c:v>0.57920000000000005</c:v>
                </c:pt>
                <c:pt idx="6722">
                  <c:v>0.52629999999999999</c:v>
                </c:pt>
                <c:pt idx="6723">
                  <c:v>0.4733</c:v>
                </c:pt>
                <c:pt idx="6724">
                  <c:v>0.42030000000000001</c:v>
                </c:pt>
                <c:pt idx="6725">
                  <c:v>0.3674</c:v>
                </c:pt>
                <c:pt idx="6726">
                  <c:v>0.31469999999999998</c:v>
                </c:pt>
                <c:pt idx="6727">
                  <c:v>0.26200000000000001</c:v>
                </c:pt>
                <c:pt idx="6728">
                  <c:v>0.21010000000000001</c:v>
                </c:pt>
                <c:pt idx="6729">
                  <c:v>0.1593</c:v>
                </c:pt>
                <c:pt idx="6730">
                  <c:v>0.1094</c:v>
                </c:pt>
                <c:pt idx="6731">
                  <c:v>5.9700000000000003E-2</c:v>
                </c:pt>
                <c:pt idx="6732">
                  <c:v>1.04E-2</c:v>
                </c:pt>
                <c:pt idx="6733">
                  <c:v>-3.85E-2</c:v>
                </c:pt>
                <c:pt idx="6734">
                  <c:v>-8.6900000000000005E-2</c:v>
                </c:pt>
                <c:pt idx="6735">
                  <c:v>-0.13489999999999999</c:v>
                </c:pt>
                <c:pt idx="6736">
                  <c:v>-0.18190000000000001</c:v>
                </c:pt>
                <c:pt idx="6737">
                  <c:v>-0.22720000000000001</c:v>
                </c:pt>
                <c:pt idx="6738">
                  <c:v>-0.27150000000000002</c:v>
                </c:pt>
                <c:pt idx="6739">
                  <c:v>-0.31509999999999999</c:v>
                </c:pt>
                <c:pt idx="6740">
                  <c:v>-0.35809999999999997</c:v>
                </c:pt>
                <c:pt idx="6741">
                  <c:v>-0.40050000000000002</c:v>
                </c:pt>
                <c:pt idx="6742">
                  <c:v>-0.44219999999999998</c:v>
                </c:pt>
                <c:pt idx="6743">
                  <c:v>-0.48330000000000001</c:v>
                </c:pt>
                <c:pt idx="6744">
                  <c:v>-0.52300000000000002</c:v>
                </c:pt>
                <c:pt idx="6745">
                  <c:v>-0.56079999999999997</c:v>
                </c:pt>
                <c:pt idx="6746">
                  <c:v>-0.59719999999999995</c:v>
                </c:pt>
                <c:pt idx="6747">
                  <c:v>-0.63290000000000002</c:v>
                </c:pt>
                <c:pt idx="6748">
                  <c:v>-0.66779999999999995</c:v>
                </c:pt>
                <c:pt idx="6749">
                  <c:v>-0.70189999999999997</c:v>
                </c:pt>
                <c:pt idx="6750">
                  <c:v>-0.73509999999999998</c:v>
                </c:pt>
                <c:pt idx="6751">
                  <c:v>-0.76749999999999996</c:v>
                </c:pt>
                <c:pt idx="6752">
                  <c:v>-0.7984</c:v>
                </c:pt>
                <c:pt idx="6753">
                  <c:v>-0.82709999999999995</c:v>
                </c:pt>
                <c:pt idx="6754">
                  <c:v>-0.85429999999999995</c:v>
                </c:pt>
                <c:pt idx="6755">
                  <c:v>-0.88060000000000005</c:v>
                </c:pt>
                <c:pt idx="6756">
                  <c:v>-0.90600000000000003</c:v>
                </c:pt>
                <c:pt idx="6757">
                  <c:v>-0.93049999999999999</c:v>
                </c:pt>
                <c:pt idx="6758">
                  <c:v>-0.95399999999999996</c:v>
                </c:pt>
                <c:pt idx="6759">
                  <c:v>-0.97660000000000002</c:v>
                </c:pt>
                <c:pt idx="6760">
                  <c:v>-0.99770000000000003</c:v>
                </c:pt>
                <c:pt idx="6761">
                  <c:v>-1.0161</c:v>
                </c:pt>
                <c:pt idx="6762">
                  <c:v>-1.0329999999999999</c:v>
                </c:pt>
                <c:pt idx="6763">
                  <c:v>-1.0488999999999999</c:v>
                </c:pt>
                <c:pt idx="6764">
                  <c:v>-1.0637000000000001</c:v>
                </c:pt>
                <c:pt idx="6765">
                  <c:v>-1.0775999999999999</c:v>
                </c:pt>
                <c:pt idx="6766">
                  <c:v>-1.0904</c:v>
                </c:pt>
                <c:pt idx="6767">
                  <c:v>-1.1023000000000001</c:v>
                </c:pt>
                <c:pt idx="6768">
                  <c:v>-1.1124000000000001</c:v>
                </c:pt>
                <c:pt idx="6769">
                  <c:v>-1.1195999999999999</c:v>
                </c:pt>
                <c:pt idx="6770">
                  <c:v>-1.1252</c:v>
                </c:pt>
                <c:pt idx="6771">
                  <c:v>-1.1296999999999999</c:v>
                </c:pt>
                <c:pt idx="6772">
                  <c:v>-1.1331</c:v>
                </c:pt>
                <c:pt idx="6773">
                  <c:v>-1.1354</c:v>
                </c:pt>
                <c:pt idx="6774">
                  <c:v>-1.1367</c:v>
                </c:pt>
                <c:pt idx="6775">
                  <c:v>-1.1368</c:v>
                </c:pt>
                <c:pt idx="6776">
                  <c:v>-1.1352</c:v>
                </c:pt>
                <c:pt idx="6777">
                  <c:v>-1.1303000000000001</c:v>
                </c:pt>
                <c:pt idx="6778">
                  <c:v>-1.1236999999999999</c:v>
                </c:pt>
                <c:pt idx="6779">
                  <c:v>-1.1158999999999999</c:v>
                </c:pt>
                <c:pt idx="6780">
                  <c:v>-1.1071</c:v>
                </c:pt>
                <c:pt idx="6781">
                  <c:v>-1.0971</c:v>
                </c:pt>
                <c:pt idx="6782">
                  <c:v>-1.0861000000000001</c:v>
                </c:pt>
                <c:pt idx="6783">
                  <c:v>-1.0739000000000001</c:v>
                </c:pt>
                <c:pt idx="6784">
                  <c:v>-1.0599000000000001</c:v>
                </c:pt>
                <c:pt idx="6785">
                  <c:v>-1.0424</c:v>
                </c:pt>
                <c:pt idx="6786">
                  <c:v>-1.0229999999999999</c:v>
                </c:pt>
                <c:pt idx="6787">
                  <c:v>-1.0025999999999999</c:v>
                </c:pt>
                <c:pt idx="6788">
                  <c:v>-0.98119999999999996</c:v>
                </c:pt>
                <c:pt idx="6789">
                  <c:v>-0.95860000000000001</c:v>
                </c:pt>
                <c:pt idx="6790">
                  <c:v>-0.93510000000000004</c:v>
                </c:pt>
                <c:pt idx="6791">
                  <c:v>-0.91039999999999999</c:v>
                </c:pt>
                <c:pt idx="6792">
                  <c:v>-0.88400000000000001</c:v>
                </c:pt>
                <c:pt idx="6793">
                  <c:v>-0.85389999999999999</c:v>
                </c:pt>
                <c:pt idx="6794">
                  <c:v>-0.82210000000000005</c:v>
                </c:pt>
                <c:pt idx="6795">
                  <c:v>-0.7893</c:v>
                </c:pt>
                <c:pt idx="6796">
                  <c:v>-0.75560000000000005</c:v>
                </c:pt>
                <c:pt idx="6797">
                  <c:v>-0.72099999999999997</c:v>
                </c:pt>
                <c:pt idx="6798">
                  <c:v>-0.6855</c:v>
                </c:pt>
                <c:pt idx="6799">
                  <c:v>-0.64929999999999999</c:v>
                </c:pt>
                <c:pt idx="6800">
                  <c:v>-0.61099999999999999</c:v>
                </c:pt>
                <c:pt idx="6801">
                  <c:v>-0.56969999999999998</c:v>
                </c:pt>
                <c:pt idx="6802">
                  <c:v>-0.52639999999999998</c:v>
                </c:pt>
                <c:pt idx="6803">
                  <c:v>-0.48249999999999998</c:v>
                </c:pt>
                <c:pt idx="6804">
                  <c:v>-0.43790000000000001</c:v>
                </c:pt>
                <c:pt idx="6805">
                  <c:v>-0.39279999999999998</c:v>
                </c:pt>
                <c:pt idx="6806">
                  <c:v>-0.34710000000000002</c:v>
                </c:pt>
                <c:pt idx="6807">
                  <c:v>-0.3009</c:v>
                </c:pt>
                <c:pt idx="6808">
                  <c:v>-0.25290000000000001</c:v>
                </c:pt>
                <c:pt idx="6809">
                  <c:v>-0.20200000000000001</c:v>
                </c:pt>
                <c:pt idx="6810">
                  <c:v>-0.14949999999999999</c:v>
                </c:pt>
                <c:pt idx="6811">
                  <c:v>-9.6699999999999994E-2</c:v>
                </c:pt>
                <c:pt idx="6812">
                  <c:v>-4.36E-2</c:v>
                </c:pt>
                <c:pt idx="6813">
                  <c:v>9.7999999999999997E-3</c:v>
                </c:pt>
                <c:pt idx="6814">
                  <c:v>6.3299999999999995E-2</c:v>
                </c:pt>
                <c:pt idx="6815">
                  <c:v>0.1169</c:v>
                </c:pt>
                <c:pt idx="6816">
                  <c:v>0.1719</c:v>
                </c:pt>
                <c:pt idx="6817">
                  <c:v>0.2296</c:v>
                </c:pt>
                <c:pt idx="6818">
                  <c:v>0.28849999999999998</c:v>
                </c:pt>
                <c:pt idx="6819">
                  <c:v>0.3473</c:v>
                </c:pt>
                <c:pt idx="6820">
                  <c:v>0.40600000000000003</c:v>
                </c:pt>
                <c:pt idx="6821">
                  <c:v>0.46450000000000002</c:v>
                </c:pt>
                <c:pt idx="6822">
                  <c:v>0.52270000000000005</c:v>
                </c:pt>
                <c:pt idx="6823">
                  <c:v>0.58050000000000002</c:v>
                </c:pt>
                <c:pt idx="6824">
                  <c:v>0.63939999999999997</c:v>
                </c:pt>
                <c:pt idx="6825">
                  <c:v>0.70040000000000002</c:v>
                </c:pt>
                <c:pt idx="6826">
                  <c:v>0.76229999999999998</c:v>
                </c:pt>
                <c:pt idx="6827">
                  <c:v>0.8236</c:v>
                </c:pt>
                <c:pt idx="6828">
                  <c:v>0.88439999999999996</c:v>
                </c:pt>
                <c:pt idx="6829">
                  <c:v>0.94450000000000001</c:v>
                </c:pt>
                <c:pt idx="6830">
                  <c:v>1.0039</c:v>
                </c:pt>
                <c:pt idx="6831">
                  <c:v>1.0625</c:v>
                </c:pt>
                <c:pt idx="6832">
                  <c:v>1.1215999999999999</c:v>
                </c:pt>
                <c:pt idx="6833">
                  <c:v>1.1823999999999999</c:v>
                </c:pt>
                <c:pt idx="6834">
                  <c:v>1.2435</c:v>
                </c:pt>
                <c:pt idx="6835">
                  <c:v>1.3036000000000001</c:v>
                </c:pt>
                <c:pt idx="6836">
                  <c:v>1.3628</c:v>
                </c:pt>
                <c:pt idx="6837">
                  <c:v>1.4209000000000001</c:v>
                </c:pt>
                <c:pt idx="6838">
                  <c:v>1.4779</c:v>
                </c:pt>
                <c:pt idx="6839">
                  <c:v>1.5337000000000001</c:v>
                </c:pt>
                <c:pt idx="6840">
                  <c:v>1.5894999999999999</c:v>
                </c:pt>
                <c:pt idx="6841">
                  <c:v>1.6464000000000001</c:v>
                </c:pt>
                <c:pt idx="6842">
                  <c:v>1.7031000000000001</c:v>
                </c:pt>
                <c:pt idx="6843">
                  <c:v>1.7585999999999999</c:v>
                </c:pt>
                <c:pt idx="6844">
                  <c:v>1.8126</c:v>
                </c:pt>
                <c:pt idx="6845">
                  <c:v>1.8652</c:v>
                </c:pt>
                <c:pt idx="6846">
                  <c:v>1.9164000000000001</c:v>
                </c:pt>
                <c:pt idx="6847">
                  <c:v>1.9661</c:v>
                </c:pt>
                <c:pt idx="6848">
                  <c:v>2.0152000000000001</c:v>
                </c:pt>
                <c:pt idx="6849">
                  <c:v>2.0648</c:v>
                </c:pt>
                <c:pt idx="6850">
                  <c:v>2.1137000000000001</c:v>
                </c:pt>
                <c:pt idx="6851">
                  <c:v>2.1610999999999998</c:v>
                </c:pt>
                <c:pt idx="6852">
                  <c:v>2.2067000000000001</c:v>
                </c:pt>
                <c:pt idx="6853">
                  <c:v>2.2505999999999999</c:v>
                </c:pt>
                <c:pt idx="6854">
                  <c:v>2.2928000000000002</c:v>
                </c:pt>
                <c:pt idx="6855">
                  <c:v>2.3331</c:v>
                </c:pt>
                <c:pt idx="6856">
                  <c:v>2.3725000000000001</c:v>
                </c:pt>
                <c:pt idx="6857">
                  <c:v>2.4117000000000002</c:v>
                </c:pt>
                <c:pt idx="6858">
                  <c:v>2.4499</c:v>
                </c:pt>
                <c:pt idx="6859">
                  <c:v>2.4861</c:v>
                </c:pt>
                <c:pt idx="6860">
                  <c:v>2.5204</c:v>
                </c:pt>
                <c:pt idx="6861">
                  <c:v>2.5527000000000002</c:v>
                </c:pt>
                <c:pt idx="6862">
                  <c:v>2.5830000000000002</c:v>
                </c:pt>
                <c:pt idx="6863">
                  <c:v>2.6113</c:v>
                </c:pt>
                <c:pt idx="6864">
                  <c:v>2.6381000000000001</c:v>
                </c:pt>
                <c:pt idx="6865">
                  <c:v>2.6642000000000001</c:v>
                </c:pt>
                <c:pt idx="6866">
                  <c:v>2.6888999999999998</c:v>
                </c:pt>
                <c:pt idx="6867">
                  <c:v>2.7113999999999998</c:v>
                </c:pt>
                <c:pt idx="6868">
                  <c:v>2.7317999999999998</c:v>
                </c:pt>
                <c:pt idx="6869">
                  <c:v>2.75</c:v>
                </c:pt>
                <c:pt idx="6870">
                  <c:v>2.7660999999999998</c:v>
                </c:pt>
                <c:pt idx="6871">
                  <c:v>2.78</c:v>
                </c:pt>
                <c:pt idx="6872">
                  <c:v>2.7919999999999998</c:v>
                </c:pt>
                <c:pt idx="6873">
                  <c:v>2.8029999999999999</c:v>
                </c:pt>
                <c:pt idx="6874">
                  <c:v>2.8121</c:v>
                </c:pt>
                <c:pt idx="6875">
                  <c:v>2.819</c:v>
                </c:pt>
                <c:pt idx="6876">
                  <c:v>2.8235999999999999</c:v>
                </c:pt>
                <c:pt idx="6877">
                  <c:v>2.8258999999999999</c:v>
                </c:pt>
                <c:pt idx="6878">
                  <c:v>2.8260000000000001</c:v>
                </c:pt>
                <c:pt idx="6879">
                  <c:v>2.8237999999999999</c:v>
                </c:pt>
                <c:pt idx="6880">
                  <c:v>2.8195999999999999</c:v>
                </c:pt>
                <c:pt idx="6881">
                  <c:v>2.8138999999999998</c:v>
                </c:pt>
                <c:pt idx="6882">
                  <c:v>2.8062999999999998</c:v>
                </c:pt>
                <c:pt idx="6883">
                  <c:v>2.7963</c:v>
                </c:pt>
                <c:pt idx="6884">
                  <c:v>2.7841</c:v>
                </c:pt>
                <c:pt idx="6885">
                  <c:v>2.7696000000000001</c:v>
                </c:pt>
                <c:pt idx="6886">
                  <c:v>2.7528999999999999</c:v>
                </c:pt>
                <c:pt idx="6887">
                  <c:v>2.734</c:v>
                </c:pt>
                <c:pt idx="6888">
                  <c:v>2.7130000000000001</c:v>
                </c:pt>
                <c:pt idx="6889">
                  <c:v>2.6901999999999999</c:v>
                </c:pt>
                <c:pt idx="6890">
                  <c:v>2.6655000000000002</c:v>
                </c:pt>
                <c:pt idx="6891">
                  <c:v>2.6385999999999998</c:v>
                </c:pt>
                <c:pt idx="6892">
                  <c:v>2.6095999999999999</c:v>
                </c:pt>
                <c:pt idx="6893">
                  <c:v>2.5783999999999998</c:v>
                </c:pt>
                <c:pt idx="6894">
                  <c:v>2.5451999999999999</c:v>
                </c:pt>
                <c:pt idx="6895">
                  <c:v>2.5099999999999998</c:v>
                </c:pt>
                <c:pt idx="6896">
                  <c:v>2.4727999999999999</c:v>
                </c:pt>
                <c:pt idx="6897">
                  <c:v>2.4339</c:v>
                </c:pt>
                <c:pt idx="6898">
                  <c:v>2.3931</c:v>
                </c:pt>
                <c:pt idx="6899">
                  <c:v>2.3504999999999998</c:v>
                </c:pt>
                <c:pt idx="6900">
                  <c:v>2.306</c:v>
                </c:pt>
                <c:pt idx="6901">
                  <c:v>2.2597</c:v>
                </c:pt>
                <c:pt idx="6902">
                  <c:v>2.2117</c:v>
                </c:pt>
                <c:pt idx="6903">
                  <c:v>2.1619000000000002</c:v>
                </c:pt>
                <c:pt idx="6904">
                  <c:v>2.1105</c:v>
                </c:pt>
                <c:pt idx="6905">
                  <c:v>2.0575999999999999</c:v>
                </c:pt>
                <c:pt idx="6906">
                  <c:v>2.0030999999999999</c:v>
                </c:pt>
                <c:pt idx="6907">
                  <c:v>1.9471000000000001</c:v>
                </c:pt>
                <c:pt idx="6908">
                  <c:v>1.8895999999999999</c:v>
                </c:pt>
                <c:pt idx="6909">
                  <c:v>1.8308</c:v>
                </c:pt>
                <c:pt idx="6910">
                  <c:v>1.7705</c:v>
                </c:pt>
                <c:pt idx="6911">
                  <c:v>1.7090000000000001</c:v>
                </c:pt>
                <c:pt idx="6912">
                  <c:v>1.6462000000000001</c:v>
                </c:pt>
                <c:pt idx="6913">
                  <c:v>1.5822000000000001</c:v>
                </c:pt>
                <c:pt idx="6914">
                  <c:v>1.5172000000000001</c:v>
                </c:pt>
                <c:pt idx="6915">
                  <c:v>1.4511000000000001</c:v>
                </c:pt>
                <c:pt idx="6916">
                  <c:v>1.3839999999999999</c:v>
                </c:pt>
                <c:pt idx="6917">
                  <c:v>1.3159000000000001</c:v>
                </c:pt>
                <c:pt idx="6918">
                  <c:v>1.2470000000000001</c:v>
                </c:pt>
                <c:pt idx="6919">
                  <c:v>1.1773</c:v>
                </c:pt>
                <c:pt idx="6920">
                  <c:v>1.1069</c:v>
                </c:pt>
                <c:pt idx="6921">
                  <c:v>1.0357000000000001</c:v>
                </c:pt>
                <c:pt idx="6922">
                  <c:v>0.96399999999999997</c:v>
                </c:pt>
                <c:pt idx="6923">
                  <c:v>0.89170000000000005</c:v>
                </c:pt>
                <c:pt idx="6924">
                  <c:v>0.81889999999999996</c:v>
                </c:pt>
                <c:pt idx="6925">
                  <c:v>0.74580000000000002</c:v>
                </c:pt>
                <c:pt idx="6926">
                  <c:v>0.67230000000000001</c:v>
                </c:pt>
                <c:pt idx="6927">
                  <c:v>0.59860000000000002</c:v>
                </c:pt>
                <c:pt idx="6928">
                  <c:v>0.52459999999999996</c:v>
                </c:pt>
                <c:pt idx="6929">
                  <c:v>0.45029999999999998</c:v>
                </c:pt>
                <c:pt idx="6930">
                  <c:v>0.376</c:v>
                </c:pt>
                <c:pt idx="6931">
                  <c:v>0.30159999999999998</c:v>
                </c:pt>
                <c:pt idx="6932">
                  <c:v>0.2273</c:v>
                </c:pt>
                <c:pt idx="6933">
                  <c:v>0.15310000000000001</c:v>
                </c:pt>
                <c:pt idx="6934">
                  <c:v>7.9100000000000004E-2</c:v>
                </c:pt>
                <c:pt idx="6935">
                  <c:v>5.3E-3</c:v>
                </c:pt>
                <c:pt idx="6936">
                  <c:v>-6.8199999999999997E-2</c:v>
                </c:pt>
                <c:pt idx="6937">
                  <c:v>-0.14169999999999999</c:v>
                </c:pt>
                <c:pt idx="6938">
                  <c:v>-0.21479999999999999</c:v>
                </c:pt>
                <c:pt idx="6939">
                  <c:v>-0.28749999999999998</c:v>
                </c:pt>
                <c:pt idx="6940">
                  <c:v>-0.35959999999999998</c:v>
                </c:pt>
                <c:pt idx="6941">
                  <c:v>-0.43109999999999998</c:v>
                </c:pt>
                <c:pt idx="6942">
                  <c:v>-0.50190000000000001</c:v>
                </c:pt>
                <c:pt idx="6943">
                  <c:v>-0.57199999999999995</c:v>
                </c:pt>
                <c:pt idx="6944">
                  <c:v>-0.64149999999999996</c:v>
                </c:pt>
                <c:pt idx="6945">
                  <c:v>-0.7107</c:v>
                </c:pt>
                <c:pt idx="6946">
                  <c:v>-0.77929999999999999</c:v>
                </c:pt>
                <c:pt idx="6947">
                  <c:v>-0.84689999999999999</c:v>
                </c:pt>
                <c:pt idx="6948">
                  <c:v>-0.91349999999999998</c:v>
                </c:pt>
                <c:pt idx="6949">
                  <c:v>-0.97919999999999996</c:v>
                </c:pt>
                <c:pt idx="6950">
                  <c:v>-1.0437000000000001</c:v>
                </c:pt>
                <c:pt idx="6951">
                  <c:v>-1.1072</c:v>
                </c:pt>
                <c:pt idx="6952">
                  <c:v>-1.1698</c:v>
                </c:pt>
                <c:pt idx="6953">
                  <c:v>-1.2321</c:v>
                </c:pt>
                <c:pt idx="6954">
                  <c:v>-1.2934000000000001</c:v>
                </c:pt>
                <c:pt idx="6955">
                  <c:v>-1.3533999999999999</c:v>
                </c:pt>
                <c:pt idx="6956">
                  <c:v>-1.4121999999999999</c:v>
                </c:pt>
                <c:pt idx="6957">
                  <c:v>-1.4695</c:v>
                </c:pt>
                <c:pt idx="6958">
                  <c:v>-1.5255000000000001</c:v>
                </c:pt>
                <c:pt idx="6959">
                  <c:v>-1.5801000000000001</c:v>
                </c:pt>
                <c:pt idx="6960">
                  <c:v>-1.6335999999999999</c:v>
                </c:pt>
                <c:pt idx="6961">
                  <c:v>-1.6867000000000001</c:v>
                </c:pt>
                <c:pt idx="6962">
                  <c:v>-1.7386999999999999</c:v>
                </c:pt>
                <c:pt idx="6963">
                  <c:v>-1.7890999999999999</c:v>
                </c:pt>
                <c:pt idx="6964">
                  <c:v>-1.8379000000000001</c:v>
                </c:pt>
                <c:pt idx="6965">
                  <c:v>-1.8851</c:v>
                </c:pt>
                <c:pt idx="6966">
                  <c:v>-1.9307000000000001</c:v>
                </c:pt>
                <c:pt idx="6967">
                  <c:v>-1.9745999999999999</c:v>
                </c:pt>
                <c:pt idx="6968">
                  <c:v>-2.0171999999999999</c:v>
                </c:pt>
                <c:pt idx="6969">
                  <c:v>-2.0594999999999999</c:v>
                </c:pt>
                <c:pt idx="6970">
                  <c:v>-2.1004</c:v>
                </c:pt>
                <c:pt idx="6971">
                  <c:v>-2.1396000000000002</c:v>
                </c:pt>
                <c:pt idx="6972">
                  <c:v>-2.177</c:v>
                </c:pt>
                <c:pt idx="6973">
                  <c:v>-2.2126000000000001</c:v>
                </c:pt>
                <c:pt idx="6974">
                  <c:v>-2.2464</c:v>
                </c:pt>
                <c:pt idx="6975">
                  <c:v>-2.2783000000000002</c:v>
                </c:pt>
                <c:pt idx="6976">
                  <c:v>-2.3088000000000002</c:v>
                </c:pt>
                <c:pt idx="6977">
                  <c:v>-2.339</c:v>
                </c:pt>
                <c:pt idx="6978">
                  <c:v>-2.3677999999999999</c:v>
                </c:pt>
                <c:pt idx="6979">
                  <c:v>-2.3946000000000001</c:v>
                </c:pt>
                <c:pt idx="6980">
                  <c:v>-2.4195000000000002</c:v>
                </c:pt>
                <c:pt idx="6981">
                  <c:v>-2.4424000000000001</c:v>
                </c:pt>
                <c:pt idx="6982">
                  <c:v>-2.4634</c:v>
                </c:pt>
                <c:pt idx="6983">
                  <c:v>-2.4824000000000002</c:v>
                </c:pt>
                <c:pt idx="6984">
                  <c:v>-2.4998999999999998</c:v>
                </c:pt>
                <c:pt idx="6985">
                  <c:v>-2.5169999999999999</c:v>
                </c:pt>
                <c:pt idx="6986">
                  <c:v>-2.5325000000000002</c:v>
                </c:pt>
                <c:pt idx="6987">
                  <c:v>-2.5459999999999998</c:v>
                </c:pt>
                <c:pt idx="6988">
                  <c:v>-2.5575000000000001</c:v>
                </c:pt>
                <c:pt idx="6989">
                  <c:v>-2.5669</c:v>
                </c:pt>
                <c:pt idx="6990">
                  <c:v>-2.5741999999999998</c:v>
                </c:pt>
                <c:pt idx="6991">
                  <c:v>-2.5794000000000001</c:v>
                </c:pt>
                <c:pt idx="6992">
                  <c:v>-2.5831</c:v>
                </c:pt>
                <c:pt idx="6993">
                  <c:v>-2.5863999999999998</c:v>
                </c:pt>
                <c:pt idx="6994">
                  <c:v>-2.5880999999999998</c:v>
                </c:pt>
                <c:pt idx="6995">
                  <c:v>-2.5876999999999999</c:v>
                </c:pt>
                <c:pt idx="6996">
                  <c:v>-2.5851999999999999</c:v>
                </c:pt>
                <c:pt idx="6997">
                  <c:v>-2.5806</c:v>
                </c:pt>
                <c:pt idx="6998">
                  <c:v>-2.5739000000000001</c:v>
                </c:pt>
                <c:pt idx="6999">
                  <c:v>-2.5651999999999999</c:v>
                </c:pt>
                <c:pt idx="7000">
                  <c:v>-2.5548999999999999</c:v>
                </c:pt>
                <c:pt idx="7001">
                  <c:v>-2.5442999999999998</c:v>
                </c:pt>
                <c:pt idx="7002">
                  <c:v>-2.5320999999999998</c:v>
                </c:pt>
                <c:pt idx="7003">
                  <c:v>-2.5179</c:v>
                </c:pt>
                <c:pt idx="7004">
                  <c:v>-2.5017</c:v>
                </c:pt>
                <c:pt idx="7005">
                  <c:v>-2.4834000000000001</c:v>
                </c:pt>
                <c:pt idx="7006">
                  <c:v>-2.4630999999999998</c:v>
                </c:pt>
                <c:pt idx="7007">
                  <c:v>-2.4409000000000001</c:v>
                </c:pt>
                <c:pt idx="7008">
                  <c:v>-2.4171</c:v>
                </c:pt>
                <c:pt idx="7009">
                  <c:v>-2.3933</c:v>
                </c:pt>
                <c:pt idx="7010">
                  <c:v>-2.3679999999999999</c:v>
                </c:pt>
                <c:pt idx="7011">
                  <c:v>-2.3408000000000002</c:v>
                </c:pt>
                <c:pt idx="7012">
                  <c:v>-2.3117999999999999</c:v>
                </c:pt>
                <c:pt idx="7013">
                  <c:v>-2.2808999999999999</c:v>
                </c:pt>
                <c:pt idx="7014">
                  <c:v>-2.2481</c:v>
                </c:pt>
                <c:pt idx="7015">
                  <c:v>-2.2136</c:v>
                </c:pt>
                <c:pt idx="7016">
                  <c:v>-2.1778</c:v>
                </c:pt>
                <c:pt idx="7017">
                  <c:v>-2.1421999999999999</c:v>
                </c:pt>
                <c:pt idx="7018">
                  <c:v>-2.1055000000000001</c:v>
                </c:pt>
                <c:pt idx="7019">
                  <c:v>-2.0672000000000001</c:v>
                </c:pt>
                <c:pt idx="7020">
                  <c:v>-2.0272000000000001</c:v>
                </c:pt>
                <c:pt idx="7021">
                  <c:v>-1.9857</c:v>
                </c:pt>
                <c:pt idx="7022">
                  <c:v>-1.9426000000000001</c:v>
                </c:pt>
                <c:pt idx="7023">
                  <c:v>-1.8980999999999999</c:v>
                </c:pt>
                <c:pt idx="7024">
                  <c:v>-1.8528</c:v>
                </c:pt>
                <c:pt idx="7025">
                  <c:v>-1.8080000000000001</c:v>
                </c:pt>
                <c:pt idx="7026">
                  <c:v>-1.7624</c:v>
                </c:pt>
                <c:pt idx="7027">
                  <c:v>-1.7155</c:v>
                </c:pt>
                <c:pt idx="7028">
                  <c:v>-1.6675</c:v>
                </c:pt>
                <c:pt idx="7029">
                  <c:v>-1.6182000000000001</c:v>
                </c:pt>
                <c:pt idx="7030">
                  <c:v>-1.5678000000000001</c:v>
                </c:pt>
                <c:pt idx="7031">
                  <c:v>-1.5163</c:v>
                </c:pt>
                <c:pt idx="7032">
                  <c:v>-1.4643999999999999</c:v>
                </c:pt>
                <c:pt idx="7033">
                  <c:v>-1.4135</c:v>
                </c:pt>
                <c:pt idx="7034">
                  <c:v>-1.3622000000000001</c:v>
                </c:pt>
                <c:pt idx="7035">
                  <c:v>-1.31</c:v>
                </c:pt>
                <c:pt idx="7036">
                  <c:v>-1.2571000000000001</c:v>
                </c:pt>
                <c:pt idx="7037">
                  <c:v>-1.2033</c:v>
                </c:pt>
                <c:pt idx="7038">
                  <c:v>-1.1489</c:v>
                </c:pt>
                <c:pt idx="7039">
                  <c:v>-1.0938000000000001</c:v>
                </c:pt>
                <c:pt idx="7040">
                  <c:v>-1.0386</c:v>
                </c:pt>
                <c:pt idx="7041">
                  <c:v>-0.98499999999999999</c:v>
                </c:pt>
                <c:pt idx="7042">
                  <c:v>-0.93149999999999999</c:v>
                </c:pt>
                <c:pt idx="7043">
                  <c:v>-0.87749999999999995</c:v>
                </c:pt>
                <c:pt idx="7044">
                  <c:v>-0.82299999999999995</c:v>
                </c:pt>
                <c:pt idx="7045">
                  <c:v>-0.76819999999999999</c:v>
                </c:pt>
                <c:pt idx="7046">
                  <c:v>-0.71309999999999996</c:v>
                </c:pt>
                <c:pt idx="7047">
                  <c:v>-0.65769999999999995</c:v>
                </c:pt>
                <c:pt idx="7048">
                  <c:v>-0.60289999999999999</c:v>
                </c:pt>
                <c:pt idx="7049">
                  <c:v>-0.54969999999999997</c:v>
                </c:pt>
                <c:pt idx="7050">
                  <c:v>-0.49730000000000002</c:v>
                </c:pt>
                <c:pt idx="7051">
                  <c:v>-0.44469999999999998</c:v>
                </c:pt>
                <c:pt idx="7052">
                  <c:v>-0.3921</c:v>
                </c:pt>
                <c:pt idx="7053">
                  <c:v>-0.33939999999999998</c:v>
                </c:pt>
                <c:pt idx="7054">
                  <c:v>-0.2868</c:v>
                </c:pt>
                <c:pt idx="7055">
                  <c:v>-0.23419999999999999</c:v>
                </c:pt>
                <c:pt idx="7056">
                  <c:v>-0.1827</c:v>
                </c:pt>
                <c:pt idx="7057">
                  <c:v>-0.13320000000000001</c:v>
                </c:pt>
                <c:pt idx="7058">
                  <c:v>-8.48E-2</c:v>
                </c:pt>
                <c:pt idx="7059">
                  <c:v>-3.6700000000000003E-2</c:v>
                </c:pt>
                <c:pt idx="7060">
                  <c:v>1.12E-2</c:v>
                </c:pt>
                <c:pt idx="7061">
                  <c:v>5.8799999999999998E-2</c:v>
                </c:pt>
                <c:pt idx="7062">
                  <c:v>0.1061</c:v>
                </c:pt>
                <c:pt idx="7063">
                  <c:v>0.153</c:v>
                </c:pt>
                <c:pt idx="7064">
                  <c:v>0.19850000000000001</c:v>
                </c:pt>
                <c:pt idx="7065">
                  <c:v>0.24160000000000001</c:v>
                </c:pt>
                <c:pt idx="7066">
                  <c:v>0.2833</c:v>
                </c:pt>
                <c:pt idx="7067">
                  <c:v>0.32440000000000002</c:v>
                </c:pt>
                <c:pt idx="7068">
                  <c:v>0.36509999999999998</c:v>
                </c:pt>
                <c:pt idx="7069">
                  <c:v>0.4052</c:v>
                </c:pt>
                <c:pt idx="7070">
                  <c:v>0.44469999999999998</c:v>
                </c:pt>
                <c:pt idx="7071">
                  <c:v>0.48359999999999997</c:v>
                </c:pt>
                <c:pt idx="7072">
                  <c:v>0.52090000000000003</c:v>
                </c:pt>
                <c:pt idx="7073">
                  <c:v>0.5554</c:v>
                </c:pt>
                <c:pt idx="7074">
                  <c:v>0.58819999999999995</c:v>
                </c:pt>
                <c:pt idx="7075">
                  <c:v>0.62039999999999995</c:v>
                </c:pt>
                <c:pt idx="7076">
                  <c:v>0.65169999999999995</c:v>
                </c:pt>
                <c:pt idx="7077">
                  <c:v>0.68240000000000001</c:v>
                </c:pt>
                <c:pt idx="7078">
                  <c:v>0.71220000000000006</c:v>
                </c:pt>
                <c:pt idx="7079">
                  <c:v>0.74129999999999996</c:v>
                </c:pt>
                <c:pt idx="7080">
                  <c:v>0.76849999999999996</c:v>
                </c:pt>
                <c:pt idx="7081">
                  <c:v>0.79269999999999996</c:v>
                </c:pt>
                <c:pt idx="7082">
                  <c:v>0.81499999999999995</c:v>
                </c:pt>
                <c:pt idx="7083">
                  <c:v>0.83650000000000002</c:v>
                </c:pt>
                <c:pt idx="7084">
                  <c:v>0.85709999999999997</c:v>
                </c:pt>
                <c:pt idx="7085">
                  <c:v>0.87670000000000003</c:v>
                </c:pt>
                <c:pt idx="7086">
                  <c:v>0.89539999999999997</c:v>
                </c:pt>
                <c:pt idx="7087">
                  <c:v>0.91320000000000001</c:v>
                </c:pt>
                <c:pt idx="7088">
                  <c:v>0.92900000000000005</c:v>
                </c:pt>
                <c:pt idx="7089">
                  <c:v>0.94179999999999997</c:v>
                </c:pt>
                <c:pt idx="7090">
                  <c:v>0.95250000000000001</c:v>
                </c:pt>
                <c:pt idx="7091">
                  <c:v>0.96230000000000004</c:v>
                </c:pt>
                <c:pt idx="7092">
                  <c:v>0.97109999999999996</c:v>
                </c:pt>
                <c:pt idx="7093">
                  <c:v>0.9788</c:v>
                </c:pt>
                <c:pt idx="7094">
                  <c:v>0.98560000000000003</c:v>
                </c:pt>
                <c:pt idx="7095">
                  <c:v>0.99129999999999996</c:v>
                </c:pt>
                <c:pt idx="7096">
                  <c:v>0.99509999999999998</c:v>
                </c:pt>
                <c:pt idx="7097">
                  <c:v>0.99580000000000002</c:v>
                </c:pt>
                <c:pt idx="7098">
                  <c:v>0.99450000000000005</c:v>
                </c:pt>
                <c:pt idx="7099">
                  <c:v>0.99209999999999998</c:v>
                </c:pt>
                <c:pt idx="7100">
                  <c:v>0.98880000000000001</c:v>
                </c:pt>
                <c:pt idx="7101">
                  <c:v>0.98450000000000004</c:v>
                </c:pt>
                <c:pt idx="7102">
                  <c:v>0.97919999999999996</c:v>
                </c:pt>
                <c:pt idx="7103">
                  <c:v>0.97289999999999999</c:v>
                </c:pt>
                <c:pt idx="7104">
                  <c:v>0.9647</c:v>
                </c:pt>
                <c:pt idx="7105">
                  <c:v>0.95350000000000001</c:v>
                </c:pt>
                <c:pt idx="7106">
                  <c:v>0.94040000000000001</c:v>
                </c:pt>
                <c:pt idx="7107">
                  <c:v>0.92630000000000001</c:v>
                </c:pt>
                <c:pt idx="7108">
                  <c:v>0.9113</c:v>
                </c:pt>
                <c:pt idx="7109">
                  <c:v>0.89549999999999996</c:v>
                </c:pt>
                <c:pt idx="7110">
                  <c:v>0.87870000000000004</c:v>
                </c:pt>
                <c:pt idx="7111">
                  <c:v>0.86109999999999998</c:v>
                </c:pt>
                <c:pt idx="7112">
                  <c:v>0.8417</c:v>
                </c:pt>
                <c:pt idx="7113">
                  <c:v>0.81940000000000002</c:v>
                </c:pt>
                <c:pt idx="7114">
                  <c:v>0.7954</c:v>
                </c:pt>
                <c:pt idx="7115">
                  <c:v>0.77059999999999995</c:v>
                </c:pt>
                <c:pt idx="7116">
                  <c:v>0.74509999999999998</c:v>
                </c:pt>
                <c:pt idx="7117">
                  <c:v>0.71889999999999998</c:v>
                </c:pt>
                <c:pt idx="7118">
                  <c:v>0.69210000000000005</c:v>
                </c:pt>
                <c:pt idx="7119">
                  <c:v>0.66459999999999997</c:v>
                </c:pt>
                <c:pt idx="7120">
                  <c:v>0.63539999999999996</c:v>
                </c:pt>
                <c:pt idx="7121">
                  <c:v>0.60360000000000003</c:v>
                </c:pt>
                <c:pt idx="7122">
                  <c:v>0.57020000000000004</c:v>
                </c:pt>
                <c:pt idx="7123">
                  <c:v>0.53639999999999999</c:v>
                </c:pt>
                <c:pt idx="7124">
                  <c:v>0.502</c:v>
                </c:pt>
                <c:pt idx="7125">
                  <c:v>0.4672</c:v>
                </c:pt>
                <c:pt idx="7126">
                  <c:v>0.43209999999999998</c:v>
                </c:pt>
                <c:pt idx="7127">
                  <c:v>0.39650000000000002</c:v>
                </c:pt>
                <c:pt idx="7128">
                  <c:v>0.35949999999999999</c:v>
                </c:pt>
                <c:pt idx="7129">
                  <c:v>0.32</c:v>
                </c:pt>
                <c:pt idx="7130">
                  <c:v>0.27910000000000001</c:v>
                </c:pt>
                <c:pt idx="7131">
                  <c:v>0.23799999999999999</c:v>
                </c:pt>
                <c:pt idx="7132">
                  <c:v>0.19670000000000001</c:v>
                </c:pt>
                <c:pt idx="7133">
                  <c:v>0.15529999999999999</c:v>
                </c:pt>
                <c:pt idx="7134">
                  <c:v>0.1137</c:v>
                </c:pt>
                <c:pt idx="7135">
                  <c:v>7.1999999999999995E-2</c:v>
                </c:pt>
                <c:pt idx="7136">
                  <c:v>2.9100000000000001E-2</c:v>
                </c:pt>
                <c:pt idx="7137">
                  <c:v>-1.6199999999999999E-2</c:v>
                </c:pt>
                <c:pt idx="7138">
                  <c:v>-6.2700000000000006E-2</c:v>
                </c:pt>
                <c:pt idx="7139">
                  <c:v>-0.1091</c:v>
                </c:pt>
                <c:pt idx="7140">
                  <c:v>-0.15540000000000001</c:v>
                </c:pt>
                <c:pt idx="7141">
                  <c:v>-0.2016</c:v>
                </c:pt>
                <c:pt idx="7142">
                  <c:v>-0.24759999999999999</c:v>
                </c:pt>
                <c:pt idx="7143">
                  <c:v>-0.29339999999999999</c:v>
                </c:pt>
                <c:pt idx="7144">
                  <c:v>-0.3402</c:v>
                </c:pt>
                <c:pt idx="7145">
                  <c:v>-0.38929999999999998</c:v>
                </c:pt>
                <c:pt idx="7146">
                  <c:v>-0.43940000000000001</c:v>
                </c:pt>
                <c:pt idx="7147">
                  <c:v>-0.48909999999999998</c:v>
                </c:pt>
                <c:pt idx="7148">
                  <c:v>-0.53849999999999998</c:v>
                </c:pt>
                <c:pt idx="7149">
                  <c:v>-0.58740000000000003</c:v>
                </c:pt>
                <c:pt idx="7150">
                  <c:v>-0.63580000000000003</c:v>
                </c:pt>
                <c:pt idx="7151">
                  <c:v>-0.68379999999999996</c:v>
                </c:pt>
                <c:pt idx="7152">
                  <c:v>-0.73250000000000004</c:v>
                </c:pt>
                <c:pt idx="7153">
                  <c:v>-0.78349999999999997</c:v>
                </c:pt>
                <c:pt idx="7154">
                  <c:v>-0.83509999999999995</c:v>
                </c:pt>
                <c:pt idx="7155">
                  <c:v>-0.88619999999999999</c:v>
                </c:pt>
                <c:pt idx="7156">
                  <c:v>-0.93659999999999999</c:v>
                </c:pt>
                <c:pt idx="7157">
                  <c:v>-0.98619999999999997</c:v>
                </c:pt>
                <c:pt idx="7158">
                  <c:v>-1.0350999999999999</c:v>
                </c:pt>
                <c:pt idx="7159">
                  <c:v>-1.0832999999999999</c:v>
                </c:pt>
                <c:pt idx="7160">
                  <c:v>-1.1319999999999999</c:v>
                </c:pt>
                <c:pt idx="7161">
                  <c:v>-1.1827000000000001</c:v>
                </c:pt>
                <c:pt idx="7162">
                  <c:v>-1.2338</c:v>
                </c:pt>
                <c:pt idx="7163">
                  <c:v>-1.2841</c:v>
                </c:pt>
                <c:pt idx="7164">
                  <c:v>-1.3332999999999999</c:v>
                </c:pt>
                <c:pt idx="7165">
                  <c:v>-1.3815999999999999</c:v>
                </c:pt>
                <c:pt idx="7166">
                  <c:v>-1.4289000000000001</c:v>
                </c:pt>
                <c:pt idx="7167">
                  <c:v>-1.4751000000000001</c:v>
                </c:pt>
                <c:pt idx="7168">
                  <c:v>-1.5212000000000001</c:v>
                </c:pt>
                <c:pt idx="7169">
                  <c:v>-1.5697000000000001</c:v>
                </c:pt>
                <c:pt idx="7170">
                  <c:v>-1.6180000000000001</c:v>
                </c:pt>
                <c:pt idx="7171">
                  <c:v>-1.6651</c:v>
                </c:pt>
                <c:pt idx="7172">
                  <c:v>-1.7109000000000001</c:v>
                </c:pt>
                <c:pt idx="7173">
                  <c:v>-1.7555000000000001</c:v>
                </c:pt>
                <c:pt idx="7174">
                  <c:v>-1.7987</c:v>
                </c:pt>
                <c:pt idx="7175">
                  <c:v>-1.8406</c:v>
                </c:pt>
                <c:pt idx="7176">
                  <c:v>-1.8822000000000001</c:v>
                </c:pt>
                <c:pt idx="7177">
                  <c:v>-1.9255</c:v>
                </c:pt>
                <c:pt idx="7178">
                  <c:v>-1.9683999999999999</c:v>
                </c:pt>
                <c:pt idx="7179">
                  <c:v>-2.0099</c:v>
                </c:pt>
                <c:pt idx="7180">
                  <c:v>-2.0497000000000001</c:v>
                </c:pt>
                <c:pt idx="7181">
                  <c:v>-2.0880000000000001</c:v>
                </c:pt>
                <c:pt idx="7182">
                  <c:v>-2.1246999999999998</c:v>
                </c:pt>
                <c:pt idx="7183">
                  <c:v>-2.1598000000000002</c:v>
                </c:pt>
                <c:pt idx="7184">
                  <c:v>-2.1941000000000002</c:v>
                </c:pt>
                <c:pt idx="7185">
                  <c:v>-2.2296999999999998</c:v>
                </c:pt>
                <c:pt idx="7186">
                  <c:v>-2.2645</c:v>
                </c:pt>
                <c:pt idx="7187">
                  <c:v>-2.2974999999999999</c:v>
                </c:pt>
                <c:pt idx="7188">
                  <c:v>-2.3287</c:v>
                </c:pt>
                <c:pt idx="7189">
                  <c:v>-2.3580999999999999</c:v>
                </c:pt>
                <c:pt idx="7190">
                  <c:v>-2.3855</c:v>
                </c:pt>
                <c:pt idx="7191">
                  <c:v>-2.4110999999999998</c:v>
                </c:pt>
                <c:pt idx="7192">
                  <c:v>-2.4355000000000002</c:v>
                </c:pt>
                <c:pt idx="7193">
                  <c:v>-2.4607999999999999</c:v>
                </c:pt>
                <c:pt idx="7194">
                  <c:v>-2.4847999999999999</c:v>
                </c:pt>
                <c:pt idx="7195">
                  <c:v>-2.5068000000000001</c:v>
                </c:pt>
                <c:pt idx="7196">
                  <c:v>-2.5268000000000002</c:v>
                </c:pt>
                <c:pt idx="7197">
                  <c:v>-2.5448</c:v>
                </c:pt>
                <c:pt idx="7198">
                  <c:v>-2.5606</c:v>
                </c:pt>
                <c:pt idx="7199">
                  <c:v>-2.5743999999999998</c:v>
                </c:pt>
                <c:pt idx="7200">
                  <c:v>-2.5868000000000002</c:v>
                </c:pt>
                <c:pt idx="7201">
                  <c:v>-2.5994000000000002</c:v>
                </c:pt>
                <c:pt idx="7202">
                  <c:v>-2.6105999999999998</c:v>
                </c:pt>
                <c:pt idx="7203">
                  <c:v>-2.6196000000000002</c:v>
                </c:pt>
                <c:pt idx="7204">
                  <c:v>-2.6265000000000001</c:v>
                </c:pt>
                <c:pt idx="7205">
                  <c:v>-2.6312000000000002</c:v>
                </c:pt>
                <c:pt idx="7206">
                  <c:v>-2.6337999999999999</c:v>
                </c:pt>
                <c:pt idx="7207">
                  <c:v>-2.6341000000000001</c:v>
                </c:pt>
                <c:pt idx="7208">
                  <c:v>-2.6328999999999998</c:v>
                </c:pt>
                <c:pt idx="7209">
                  <c:v>-2.6315</c:v>
                </c:pt>
                <c:pt idx="7210">
                  <c:v>-2.6284999999999998</c:v>
                </c:pt>
                <c:pt idx="7211">
                  <c:v>-2.6233</c:v>
                </c:pt>
                <c:pt idx="7212">
                  <c:v>-2.6158999999999999</c:v>
                </c:pt>
                <c:pt idx="7213">
                  <c:v>-2.6063999999999998</c:v>
                </c:pt>
                <c:pt idx="7214">
                  <c:v>-2.5947</c:v>
                </c:pt>
                <c:pt idx="7215">
                  <c:v>-2.5809000000000002</c:v>
                </c:pt>
                <c:pt idx="7216">
                  <c:v>-2.5655000000000001</c:v>
                </c:pt>
                <c:pt idx="7217">
                  <c:v>-2.5495000000000001</c:v>
                </c:pt>
                <c:pt idx="7218">
                  <c:v>-2.532</c:v>
                </c:pt>
                <c:pt idx="7219">
                  <c:v>-2.5124</c:v>
                </c:pt>
                <c:pt idx="7220">
                  <c:v>-2.4906999999999999</c:v>
                </c:pt>
                <c:pt idx="7221">
                  <c:v>-2.4670000000000001</c:v>
                </c:pt>
                <c:pt idx="7222">
                  <c:v>-2.4413</c:v>
                </c:pt>
                <c:pt idx="7223">
                  <c:v>-2.4137</c:v>
                </c:pt>
                <c:pt idx="7224">
                  <c:v>-2.3843999999999999</c:v>
                </c:pt>
                <c:pt idx="7225">
                  <c:v>-2.3544999999999998</c:v>
                </c:pt>
                <c:pt idx="7226">
                  <c:v>-2.3231000000000002</c:v>
                </c:pt>
                <c:pt idx="7227">
                  <c:v>-2.2898000000000001</c:v>
                </c:pt>
                <c:pt idx="7228">
                  <c:v>-2.2547999999999999</c:v>
                </c:pt>
                <c:pt idx="7229">
                  <c:v>-2.2179000000000002</c:v>
                </c:pt>
                <c:pt idx="7230">
                  <c:v>-2.1793</c:v>
                </c:pt>
                <c:pt idx="7231">
                  <c:v>-2.1389</c:v>
                </c:pt>
                <c:pt idx="7232">
                  <c:v>-2.0972</c:v>
                </c:pt>
                <c:pt idx="7233">
                  <c:v>-2.0547</c:v>
                </c:pt>
                <c:pt idx="7234">
                  <c:v>-2.0110000000000001</c:v>
                </c:pt>
                <c:pt idx="7235">
                  <c:v>-1.9657</c:v>
                </c:pt>
                <c:pt idx="7236">
                  <c:v>-1.9189000000000001</c:v>
                </c:pt>
                <c:pt idx="7237">
                  <c:v>-1.8706</c:v>
                </c:pt>
                <c:pt idx="7238">
                  <c:v>-1.8209</c:v>
                </c:pt>
                <c:pt idx="7239">
                  <c:v>-1.7699</c:v>
                </c:pt>
                <c:pt idx="7240">
                  <c:v>-1.7177</c:v>
                </c:pt>
                <c:pt idx="7241">
                  <c:v>-1.6648000000000001</c:v>
                </c:pt>
                <c:pt idx="7242">
                  <c:v>-1.6109</c:v>
                </c:pt>
                <c:pt idx="7243">
                  <c:v>-1.5558000000000001</c:v>
                </c:pt>
                <c:pt idx="7244">
                  <c:v>-1.4996</c:v>
                </c:pt>
                <c:pt idx="7245">
                  <c:v>-1.4422999999999999</c:v>
                </c:pt>
                <c:pt idx="7246">
                  <c:v>-1.3839999999999999</c:v>
                </c:pt>
                <c:pt idx="7247">
                  <c:v>-1.3246</c:v>
                </c:pt>
                <c:pt idx="7248">
                  <c:v>-1.2645</c:v>
                </c:pt>
                <c:pt idx="7249">
                  <c:v>-1.2037</c:v>
                </c:pt>
                <c:pt idx="7250">
                  <c:v>-1.1420999999999999</c:v>
                </c:pt>
                <c:pt idx="7251">
                  <c:v>-1.0798000000000001</c:v>
                </c:pt>
                <c:pt idx="7252">
                  <c:v>-1.0167999999999999</c:v>
                </c:pt>
                <c:pt idx="7253">
                  <c:v>-0.95299999999999996</c:v>
                </c:pt>
                <c:pt idx="7254">
                  <c:v>-0.88870000000000005</c:v>
                </c:pt>
                <c:pt idx="7255">
                  <c:v>-0.82369999999999999</c:v>
                </c:pt>
                <c:pt idx="7256">
                  <c:v>-0.75819999999999999</c:v>
                </c:pt>
                <c:pt idx="7257">
                  <c:v>-0.69210000000000005</c:v>
                </c:pt>
                <c:pt idx="7258">
                  <c:v>-0.62549999999999994</c:v>
                </c:pt>
                <c:pt idx="7259">
                  <c:v>-0.55859999999999999</c:v>
                </c:pt>
                <c:pt idx="7260">
                  <c:v>-0.49130000000000001</c:v>
                </c:pt>
                <c:pt idx="7261">
                  <c:v>-0.42380000000000001</c:v>
                </c:pt>
                <c:pt idx="7262">
                  <c:v>-0.35610000000000003</c:v>
                </c:pt>
                <c:pt idx="7263">
                  <c:v>-0.28820000000000001</c:v>
                </c:pt>
                <c:pt idx="7264">
                  <c:v>-0.22</c:v>
                </c:pt>
                <c:pt idx="7265">
                  <c:v>-0.1512</c:v>
                </c:pt>
                <c:pt idx="7266">
                  <c:v>-8.2299999999999998E-2</c:v>
                </c:pt>
                <c:pt idx="7267">
                  <c:v>-1.34E-2</c:v>
                </c:pt>
                <c:pt idx="7268">
                  <c:v>5.5399999999999998E-2</c:v>
                </c:pt>
                <c:pt idx="7269">
                  <c:v>0.124</c:v>
                </c:pt>
                <c:pt idx="7270">
                  <c:v>0.1925</c:v>
                </c:pt>
                <c:pt idx="7271">
                  <c:v>0.26069999999999999</c:v>
                </c:pt>
                <c:pt idx="7272">
                  <c:v>0.32890000000000003</c:v>
                </c:pt>
                <c:pt idx="7273">
                  <c:v>0.39750000000000002</c:v>
                </c:pt>
                <c:pt idx="7274">
                  <c:v>0.46610000000000001</c:v>
                </c:pt>
                <c:pt idx="7275">
                  <c:v>0.53420000000000001</c:v>
                </c:pt>
                <c:pt idx="7276">
                  <c:v>0.6018</c:v>
                </c:pt>
                <c:pt idx="7277">
                  <c:v>0.66890000000000005</c:v>
                </c:pt>
                <c:pt idx="7278">
                  <c:v>0.73529999999999995</c:v>
                </c:pt>
                <c:pt idx="7279">
                  <c:v>0.80110000000000003</c:v>
                </c:pt>
                <c:pt idx="7280">
                  <c:v>0.86670000000000003</c:v>
                </c:pt>
                <c:pt idx="7281">
                  <c:v>0.93230000000000002</c:v>
                </c:pt>
                <c:pt idx="7282">
                  <c:v>0.99760000000000004</c:v>
                </c:pt>
                <c:pt idx="7283">
                  <c:v>1.0620000000000001</c:v>
                </c:pt>
                <c:pt idx="7284">
                  <c:v>1.1255999999999999</c:v>
                </c:pt>
                <c:pt idx="7285">
                  <c:v>1.1882999999999999</c:v>
                </c:pt>
                <c:pt idx="7286">
                  <c:v>1.25</c:v>
                </c:pt>
                <c:pt idx="7287">
                  <c:v>1.3106</c:v>
                </c:pt>
                <c:pt idx="7288">
                  <c:v>1.3707</c:v>
                </c:pt>
                <c:pt idx="7289">
                  <c:v>1.4302999999999999</c:v>
                </c:pt>
                <c:pt idx="7290">
                  <c:v>1.4892000000000001</c:v>
                </c:pt>
                <c:pt idx="7291">
                  <c:v>1.5469999999999999</c:v>
                </c:pt>
                <c:pt idx="7292">
                  <c:v>1.6034999999999999</c:v>
                </c:pt>
                <c:pt idx="7293">
                  <c:v>1.6587000000000001</c:v>
                </c:pt>
                <c:pt idx="7294">
                  <c:v>1.7125999999999999</c:v>
                </c:pt>
                <c:pt idx="7295">
                  <c:v>1.7650999999999999</c:v>
                </c:pt>
                <c:pt idx="7296">
                  <c:v>1.8165</c:v>
                </c:pt>
                <c:pt idx="7297">
                  <c:v>1.867</c:v>
                </c:pt>
                <c:pt idx="7298">
                  <c:v>1.9161999999999999</c:v>
                </c:pt>
                <c:pt idx="7299">
                  <c:v>1.9639</c:v>
                </c:pt>
                <c:pt idx="7300">
                  <c:v>2.0101</c:v>
                </c:pt>
                <c:pt idx="7301">
                  <c:v>2.0546000000000002</c:v>
                </c:pt>
                <c:pt idx="7302">
                  <c:v>2.0973999999999999</c:v>
                </c:pt>
                <c:pt idx="7303">
                  <c:v>2.1385999999999998</c:v>
                </c:pt>
                <c:pt idx="7304">
                  <c:v>2.1781000000000001</c:v>
                </c:pt>
                <c:pt idx="7305">
                  <c:v>2.2160000000000002</c:v>
                </c:pt>
                <c:pt idx="7306">
                  <c:v>2.2523</c:v>
                </c:pt>
                <c:pt idx="7307">
                  <c:v>2.2866</c:v>
                </c:pt>
                <c:pt idx="7308">
                  <c:v>2.3191000000000002</c:v>
                </c:pt>
                <c:pt idx="7309">
                  <c:v>2.3496999999999999</c:v>
                </c:pt>
                <c:pt idx="7310">
                  <c:v>2.3782999999999999</c:v>
                </c:pt>
                <c:pt idx="7311">
                  <c:v>2.4049</c:v>
                </c:pt>
                <c:pt idx="7312">
                  <c:v>2.4293999999999998</c:v>
                </c:pt>
                <c:pt idx="7313">
                  <c:v>2.4518</c:v>
                </c:pt>
                <c:pt idx="7314">
                  <c:v>2.472</c:v>
                </c:pt>
                <c:pt idx="7315">
                  <c:v>2.4901</c:v>
                </c:pt>
                <c:pt idx="7316">
                  <c:v>2.5061</c:v>
                </c:pt>
                <c:pt idx="7317">
                  <c:v>2.5198999999999998</c:v>
                </c:pt>
                <c:pt idx="7318">
                  <c:v>2.5316000000000001</c:v>
                </c:pt>
                <c:pt idx="7319">
                  <c:v>2.5409999999999999</c:v>
                </c:pt>
                <c:pt idx="7320">
                  <c:v>2.5480999999999998</c:v>
                </c:pt>
                <c:pt idx="7321">
                  <c:v>2.5527000000000002</c:v>
                </c:pt>
                <c:pt idx="7322">
                  <c:v>2.5548999999999999</c:v>
                </c:pt>
                <c:pt idx="7323">
                  <c:v>2.5548000000000002</c:v>
                </c:pt>
                <c:pt idx="7324">
                  <c:v>2.5525000000000002</c:v>
                </c:pt>
                <c:pt idx="7325">
                  <c:v>2.5478999999999998</c:v>
                </c:pt>
                <c:pt idx="7326">
                  <c:v>2.5411000000000001</c:v>
                </c:pt>
                <c:pt idx="7327">
                  <c:v>2.532</c:v>
                </c:pt>
                <c:pt idx="7328">
                  <c:v>2.5206</c:v>
                </c:pt>
                <c:pt idx="7329">
                  <c:v>2.5065</c:v>
                </c:pt>
                <c:pt idx="7330">
                  <c:v>2.4900000000000002</c:v>
                </c:pt>
                <c:pt idx="7331">
                  <c:v>2.4712999999999998</c:v>
                </c:pt>
                <c:pt idx="7332">
                  <c:v>2.4504999999999999</c:v>
                </c:pt>
                <c:pt idx="7333">
                  <c:v>2.4275000000000002</c:v>
                </c:pt>
                <c:pt idx="7334">
                  <c:v>2.4022999999999999</c:v>
                </c:pt>
                <c:pt idx="7335">
                  <c:v>2.375</c:v>
                </c:pt>
                <c:pt idx="7336">
                  <c:v>2.3456000000000001</c:v>
                </c:pt>
                <c:pt idx="7337">
                  <c:v>2.3138000000000001</c:v>
                </c:pt>
                <c:pt idx="7338">
                  <c:v>2.2797999999999998</c:v>
                </c:pt>
                <c:pt idx="7339">
                  <c:v>2.2439</c:v>
                </c:pt>
                <c:pt idx="7340">
                  <c:v>2.2061000000000002</c:v>
                </c:pt>
                <c:pt idx="7341">
                  <c:v>2.1663999999999999</c:v>
                </c:pt>
                <c:pt idx="7342">
                  <c:v>2.1248</c:v>
                </c:pt>
                <c:pt idx="7343">
                  <c:v>2.0815000000000001</c:v>
                </c:pt>
                <c:pt idx="7344">
                  <c:v>2.0364</c:v>
                </c:pt>
                <c:pt idx="7345">
                  <c:v>1.9895</c:v>
                </c:pt>
                <c:pt idx="7346">
                  <c:v>1.9409000000000001</c:v>
                </c:pt>
                <c:pt idx="7347">
                  <c:v>1.8907</c:v>
                </c:pt>
                <c:pt idx="7348">
                  <c:v>1.8391</c:v>
                </c:pt>
                <c:pt idx="7349">
                  <c:v>1.786</c:v>
                </c:pt>
                <c:pt idx="7350">
                  <c:v>1.7317</c:v>
                </c:pt>
                <c:pt idx="7351">
                  <c:v>1.6759999999999999</c:v>
                </c:pt>
                <c:pt idx="7352">
                  <c:v>1.619</c:v>
                </c:pt>
                <c:pt idx="7353">
                  <c:v>1.5608</c:v>
                </c:pt>
                <c:pt idx="7354">
                  <c:v>1.5015000000000001</c:v>
                </c:pt>
                <c:pt idx="7355">
                  <c:v>1.4412</c:v>
                </c:pt>
                <c:pt idx="7356">
                  <c:v>1.3798999999999999</c:v>
                </c:pt>
                <c:pt idx="7357">
                  <c:v>1.3178000000000001</c:v>
                </c:pt>
                <c:pt idx="7358">
                  <c:v>1.2547999999999999</c:v>
                </c:pt>
                <c:pt idx="7359">
                  <c:v>1.1912</c:v>
                </c:pt>
                <c:pt idx="7360">
                  <c:v>1.1268</c:v>
                </c:pt>
                <c:pt idx="7361">
                  <c:v>1.0617000000000001</c:v>
                </c:pt>
                <c:pt idx="7362">
                  <c:v>0.99609999999999999</c:v>
                </c:pt>
                <c:pt idx="7363">
                  <c:v>0.93</c:v>
                </c:pt>
                <c:pt idx="7364">
                  <c:v>0.86350000000000005</c:v>
                </c:pt>
                <c:pt idx="7365">
                  <c:v>0.79669999999999996</c:v>
                </c:pt>
                <c:pt idx="7366">
                  <c:v>0.72970000000000002</c:v>
                </c:pt>
                <c:pt idx="7367">
                  <c:v>0.66239999999999999</c:v>
                </c:pt>
                <c:pt idx="7368">
                  <c:v>0.59489999999999998</c:v>
                </c:pt>
                <c:pt idx="7369">
                  <c:v>0.52729999999999999</c:v>
                </c:pt>
                <c:pt idx="7370">
                  <c:v>0.45950000000000002</c:v>
                </c:pt>
                <c:pt idx="7371">
                  <c:v>0.39179999999999998</c:v>
                </c:pt>
                <c:pt idx="7372">
                  <c:v>0.3241</c:v>
                </c:pt>
                <c:pt idx="7373">
                  <c:v>0.25659999999999999</c:v>
                </c:pt>
                <c:pt idx="7374">
                  <c:v>0.1893</c:v>
                </c:pt>
                <c:pt idx="7375">
                  <c:v>0.12230000000000001</c:v>
                </c:pt>
                <c:pt idx="7376">
                  <c:v>5.5399999999999998E-2</c:v>
                </c:pt>
                <c:pt idx="7377">
                  <c:v>-1.14E-2</c:v>
                </c:pt>
                <c:pt idx="7378">
                  <c:v>-7.7899999999999997E-2</c:v>
                </c:pt>
                <c:pt idx="7379">
                  <c:v>-0.14399999999999999</c:v>
                </c:pt>
                <c:pt idx="7380">
                  <c:v>-0.20960000000000001</c:v>
                </c:pt>
                <c:pt idx="7381">
                  <c:v>-0.2747</c:v>
                </c:pt>
                <c:pt idx="7382">
                  <c:v>-0.33929999999999999</c:v>
                </c:pt>
                <c:pt idx="7383">
                  <c:v>-0.40329999999999999</c:v>
                </c:pt>
                <c:pt idx="7384">
                  <c:v>-0.46689999999999998</c:v>
                </c:pt>
                <c:pt idx="7385">
                  <c:v>-0.53010000000000002</c:v>
                </c:pt>
                <c:pt idx="7386">
                  <c:v>-0.59279999999999999</c:v>
                </c:pt>
                <c:pt idx="7387">
                  <c:v>-0.65469999999999995</c:v>
                </c:pt>
                <c:pt idx="7388">
                  <c:v>-0.71589999999999998</c:v>
                </c:pt>
                <c:pt idx="7389">
                  <c:v>-0.77639999999999998</c:v>
                </c:pt>
                <c:pt idx="7390">
                  <c:v>-0.83599999999999997</c:v>
                </c:pt>
                <c:pt idx="7391">
                  <c:v>-0.89480000000000004</c:v>
                </c:pt>
                <c:pt idx="7392">
                  <c:v>-0.95279999999999998</c:v>
                </c:pt>
                <c:pt idx="7393">
                  <c:v>-1.0104</c:v>
                </c:pt>
                <c:pt idx="7394">
                  <c:v>-1.0671999999999999</c:v>
                </c:pt>
                <c:pt idx="7395">
                  <c:v>-1.123</c:v>
                </c:pt>
                <c:pt idx="7396">
                  <c:v>-1.1778999999999999</c:v>
                </c:pt>
                <c:pt idx="7397">
                  <c:v>-1.2317</c:v>
                </c:pt>
                <c:pt idx="7398">
                  <c:v>-1.2844</c:v>
                </c:pt>
                <c:pt idx="7399">
                  <c:v>-1.3360000000000001</c:v>
                </c:pt>
                <c:pt idx="7400">
                  <c:v>-1.3868</c:v>
                </c:pt>
                <c:pt idx="7401">
                  <c:v>-1.4367000000000001</c:v>
                </c:pt>
                <c:pt idx="7402">
                  <c:v>-1.4858</c:v>
                </c:pt>
                <c:pt idx="7403">
                  <c:v>-1.5335000000000001</c:v>
                </c:pt>
                <c:pt idx="7404">
                  <c:v>-1.58</c:v>
                </c:pt>
                <c:pt idx="7405">
                  <c:v>-1.6252</c:v>
                </c:pt>
                <c:pt idx="7406">
                  <c:v>-1.6691</c:v>
                </c:pt>
                <c:pt idx="7407">
                  <c:v>-1.7116</c:v>
                </c:pt>
                <c:pt idx="7408">
                  <c:v>-1.7528999999999999</c:v>
                </c:pt>
                <c:pt idx="7409">
                  <c:v>-1.7934000000000001</c:v>
                </c:pt>
                <c:pt idx="7410">
                  <c:v>-1.8326</c:v>
                </c:pt>
                <c:pt idx="7411">
                  <c:v>-1.8702000000000001</c:v>
                </c:pt>
                <c:pt idx="7412">
                  <c:v>-1.9064000000000001</c:v>
                </c:pt>
                <c:pt idx="7413">
                  <c:v>-1.9409000000000001</c:v>
                </c:pt>
                <c:pt idx="7414">
                  <c:v>-1.9739</c:v>
                </c:pt>
                <c:pt idx="7415">
                  <c:v>-2.0051000000000001</c:v>
                </c:pt>
                <c:pt idx="7416">
                  <c:v>-2.0348999999999999</c:v>
                </c:pt>
                <c:pt idx="7417">
                  <c:v>-2.0638000000000001</c:v>
                </c:pt>
                <c:pt idx="7418">
                  <c:v>-2.0912000000000002</c:v>
                </c:pt>
                <c:pt idx="7419">
                  <c:v>-2.1168</c:v>
                </c:pt>
                <c:pt idx="7420">
                  <c:v>-2.1404999999999998</c:v>
                </c:pt>
                <c:pt idx="7421">
                  <c:v>-2.1623999999999999</c:v>
                </c:pt>
                <c:pt idx="7422">
                  <c:v>-2.1823999999999999</c:v>
                </c:pt>
                <c:pt idx="7423">
                  <c:v>-2.2006000000000001</c:v>
                </c:pt>
                <c:pt idx="7424">
                  <c:v>-2.2170000000000001</c:v>
                </c:pt>
                <c:pt idx="7425">
                  <c:v>-2.2324999999999999</c:v>
                </c:pt>
                <c:pt idx="7426">
                  <c:v>-2.2463000000000002</c:v>
                </c:pt>
                <c:pt idx="7427">
                  <c:v>-2.2582</c:v>
                </c:pt>
                <c:pt idx="7428">
                  <c:v>-2.2679999999999998</c:v>
                </c:pt>
                <c:pt idx="7429">
                  <c:v>-2.2757000000000001</c:v>
                </c:pt>
                <c:pt idx="7430">
                  <c:v>-2.2814999999999999</c:v>
                </c:pt>
                <c:pt idx="7431">
                  <c:v>-2.2852000000000001</c:v>
                </c:pt>
                <c:pt idx="7432">
                  <c:v>-2.2871999999999999</c:v>
                </c:pt>
                <c:pt idx="7433">
                  <c:v>-2.2883</c:v>
                </c:pt>
                <c:pt idx="7434">
                  <c:v>-2.2875999999999999</c:v>
                </c:pt>
                <c:pt idx="7435">
                  <c:v>-2.2848999999999999</c:v>
                </c:pt>
                <c:pt idx="7436">
                  <c:v>-2.2801</c:v>
                </c:pt>
                <c:pt idx="7437">
                  <c:v>-2.2732999999999999</c:v>
                </c:pt>
                <c:pt idx="7438">
                  <c:v>-2.2645</c:v>
                </c:pt>
                <c:pt idx="7439">
                  <c:v>-2.2536999999999998</c:v>
                </c:pt>
                <c:pt idx="7440">
                  <c:v>-2.2412999999999998</c:v>
                </c:pt>
                <c:pt idx="7441">
                  <c:v>-2.2280000000000002</c:v>
                </c:pt>
                <c:pt idx="7442">
                  <c:v>-2.2130999999999998</c:v>
                </c:pt>
                <c:pt idx="7443">
                  <c:v>-2.1962999999999999</c:v>
                </c:pt>
                <c:pt idx="7444">
                  <c:v>-2.1777000000000002</c:v>
                </c:pt>
                <c:pt idx="7445">
                  <c:v>-2.1570999999999998</c:v>
                </c:pt>
                <c:pt idx="7446">
                  <c:v>-2.1347</c:v>
                </c:pt>
                <c:pt idx="7447">
                  <c:v>-2.1105999999999998</c:v>
                </c:pt>
                <c:pt idx="7448">
                  <c:v>-2.0849000000000002</c:v>
                </c:pt>
                <c:pt idx="7449">
                  <c:v>-2.0586000000000002</c:v>
                </c:pt>
                <c:pt idx="7450">
                  <c:v>-2.0310000000000001</c:v>
                </c:pt>
                <c:pt idx="7451">
                  <c:v>-2.0015999999999998</c:v>
                </c:pt>
                <c:pt idx="7452">
                  <c:v>-1.9706999999999999</c:v>
                </c:pt>
                <c:pt idx="7453">
                  <c:v>-1.9381999999999999</c:v>
                </c:pt>
                <c:pt idx="7454">
                  <c:v>-1.9043000000000001</c:v>
                </c:pt>
                <c:pt idx="7455">
                  <c:v>-1.8688</c:v>
                </c:pt>
                <c:pt idx="7456">
                  <c:v>-1.8322000000000001</c:v>
                </c:pt>
                <c:pt idx="7457">
                  <c:v>-1.7950999999999999</c:v>
                </c:pt>
                <c:pt idx="7458">
                  <c:v>-1.7568999999999999</c:v>
                </c:pt>
                <c:pt idx="7459">
                  <c:v>-1.7175</c:v>
                </c:pt>
                <c:pt idx="7460">
                  <c:v>-1.6768000000000001</c:v>
                </c:pt>
                <c:pt idx="7461">
                  <c:v>-1.6349</c:v>
                </c:pt>
                <c:pt idx="7462">
                  <c:v>-1.5919000000000001</c:v>
                </c:pt>
                <c:pt idx="7463">
                  <c:v>-1.5478000000000001</c:v>
                </c:pt>
                <c:pt idx="7464">
                  <c:v>-1.5028999999999999</c:v>
                </c:pt>
                <c:pt idx="7465">
                  <c:v>-1.4576</c:v>
                </c:pt>
                <c:pt idx="7466">
                  <c:v>-1.4115</c:v>
                </c:pt>
                <c:pt idx="7467">
                  <c:v>-1.3645</c:v>
                </c:pt>
                <c:pt idx="7468">
                  <c:v>-1.3166</c:v>
                </c:pt>
                <c:pt idx="7469">
                  <c:v>-1.2679</c:v>
                </c:pt>
                <c:pt idx="7470">
                  <c:v>-1.2184999999999999</c:v>
                </c:pt>
                <c:pt idx="7471">
                  <c:v>-1.1682999999999999</c:v>
                </c:pt>
                <c:pt idx="7472">
                  <c:v>-1.1174999999999999</c:v>
                </c:pt>
                <c:pt idx="7473">
                  <c:v>-1.0665</c:v>
                </c:pt>
                <c:pt idx="7474">
                  <c:v>-1.0149999999999999</c:v>
                </c:pt>
                <c:pt idx="7475">
                  <c:v>-0.96289999999999998</c:v>
                </c:pt>
                <c:pt idx="7476">
                  <c:v>-0.9103</c:v>
                </c:pt>
                <c:pt idx="7477">
                  <c:v>-0.85719999999999996</c:v>
                </c:pt>
                <c:pt idx="7478">
                  <c:v>-0.80359999999999998</c:v>
                </c:pt>
                <c:pt idx="7479">
                  <c:v>-0.74950000000000006</c:v>
                </c:pt>
                <c:pt idx="7480">
                  <c:v>-0.69510000000000005</c:v>
                </c:pt>
                <c:pt idx="7481">
                  <c:v>-0.64070000000000005</c:v>
                </c:pt>
                <c:pt idx="7482">
                  <c:v>-0.58599999999999997</c:v>
                </c:pt>
                <c:pt idx="7483">
                  <c:v>-0.53100000000000003</c:v>
                </c:pt>
                <c:pt idx="7484">
                  <c:v>-0.47570000000000001</c:v>
                </c:pt>
                <c:pt idx="7485">
                  <c:v>-0.42009999999999997</c:v>
                </c:pt>
                <c:pt idx="7486">
                  <c:v>-0.3644</c:v>
                </c:pt>
                <c:pt idx="7487">
                  <c:v>-0.30840000000000001</c:v>
                </c:pt>
                <c:pt idx="7488">
                  <c:v>-0.25240000000000001</c:v>
                </c:pt>
                <c:pt idx="7489">
                  <c:v>-0.1966</c:v>
                </c:pt>
                <c:pt idx="7490">
                  <c:v>-0.14080000000000001</c:v>
                </c:pt>
                <c:pt idx="7491">
                  <c:v>-8.4900000000000003E-2</c:v>
                </c:pt>
                <c:pt idx="7492">
                  <c:v>-2.9000000000000001E-2</c:v>
                </c:pt>
                <c:pt idx="7493">
                  <c:v>2.69E-2</c:v>
                </c:pt>
                <c:pt idx="7494">
                  <c:v>8.2699999999999996E-2</c:v>
                </c:pt>
                <c:pt idx="7495">
                  <c:v>0.13850000000000001</c:v>
                </c:pt>
                <c:pt idx="7496">
                  <c:v>0.19389999999999999</c:v>
                </c:pt>
                <c:pt idx="7497">
                  <c:v>0.249</c:v>
                </c:pt>
                <c:pt idx="7498">
                  <c:v>0.30359999999999998</c:v>
                </c:pt>
                <c:pt idx="7499">
                  <c:v>0.35799999999999998</c:v>
                </c:pt>
                <c:pt idx="7500">
                  <c:v>0.41220000000000001</c:v>
                </c:pt>
                <c:pt idx="7501">
                  <c:v>0.46600000000000003</c:v>
                </c:pt>
                <c:pt idx="7502">
                  <c:v>0.51949999999999996</c:v>
                </c:pt>
                <c:pt idx="7503">
                  <c:v>0.5726</c:v>
                </c:pt>
                <c:pt idx="7504">
                  <c:v>0.625</c:v>
                </c:pt>
                <c:pt idx="7505">
                  <c:v>0.67659999999999998</c:v>
                </c:pt>
                <c:pt idx="7506">
                  <c:v>0.72760000000000002</c:v>
                </c:pt>
                <c:pt idx="7507">
                  <c:v>0.77790000000000004</c:v>
                </c:pt>
                <c:pt idx="7508">
                  <c:v>0.8276</c:v>
                </c:pt>
                <c:pt idx="7509">
                  <c:v>0.87660000000000005</c:v>
                </c:pt>
                <c:pt idx="7510">
                  <c:v>0.92490000000000006</c:v>
                </c:pt>
                <c:pt idx="7511">
                  <c:v>0.97250000000000003</c:v>
                </c:pt>
                <c:pt idx="7512">
                  <c:v>1.0189999999999999</c:v>
                </c:pt>
                <c:pt idx="7513">
                  <c:v>1.0644</c:v>
                </c:pt>
                <c:pt idx="7514">
                  <c:v>1.1088</c:v>
                </c:pt>
                <c:pt idx="7515">
                  <c:v>1.1521999999999999</c:v>
                </c:pt>
                <c:pt idx="7516">
                  <c:v>1.1946000000000001</c:v>
                </c:pt>
                <c:pt idx="7517">
                  <c:v>1.2359</c:v>
                </c:pt>
                <c:pt idx="7518">
                  <c:v>1.276</c:v>
                </c:pt>
                <c:pt idx="7519">
                  <c:v>1.3149999999999999</c:v>
                </c:pt>
                <c:pt idx="7520">
                  <c:v>1.3528</c:v>
                </c:pt>
                <c:pt idx="7521">
                  <c:v>1.3893</c:v>
                </c:pt>
                <c:pt idx="7522">
                  <c:v>1.4245000000000001</c:v>
                </c:pt>
                <c:pt idx="7523">
                  <c:v>1.4582999999999999</c:v>
                </c:pt>
                <c:pt idx="7524">
                  <c:v>1.4906999999999999</c:v>
                </c:pt>
                <c:pt idx="7525">
                  <c:v>1.5218</c:v>
                </c:pt>
                <c:pt idx="7526">
                  <c:v>1.5513999999999999</c:v>
                </c:pt>
                <c:pt idx="7527">
                  <c:v>1.5794999999999999</c:v>
                </c:pt>
                <c:pt idx="7528">
                  <c:v>1.6062000000000001</c:v>
                </c:pt>
                <c:pt idx="7529">
                  <c:v>1.6317999999999999</c:v>
                </c:pt>
                <c:pt idx="7530">
                  <c:v>1.6558999999999999</c:v>
                </c:pt>
                <c:pt idx="7531">
                  <c:v>1.6785000000000001</c:v>
                </c:pt>
                <c:pt idx="7532">
                  <c:v>1.6995</c:v>
                </c:pt>
                <c:pt idx="7533">
                  <c:v>1.7188000000000001</c:v>
                </c:pt>
                <c:pt idx="7534">
                  <c:v>1.7365999999999999</c:v>
                </c:pt>
                <c:pt idx="7535">
                  <c:v>1.7526999999999999</c:v>
                </c:pt>
                <c:pt idx="7536">
                  <c:v>1.7676000000000001</c:v>
                </c:pt>
                <c:pt idx="7537">
                  <c:v>1.7816000000000001</c:v>
                </c:pt>
                <c:pt idx="7538">
                  <c:v>1.7943</c:v>
                </c:pt>
                <c:pt idx="7539">
                  <c:v>1.8053999999999999</c:v>
                </c:pt>
                <c:pt idx="7540">
                  <c:v>1.8149</c:v>
                </c:pt>
                <c:pt idx="7541">
                  <c:v>1.8227</c:v>
                </c:pt>
                <c:pt idx="7542">
                  <c:v>1.8289</c:v>
                </c:pt>
                <c:pt idx="7543">
                  <c:v>1.8334999999999999</c:v>
                </c:pt>
                <c:pt idx="7544">
                  <c:v>1.8371999999999999</c:v>
                </c:pt>
                <c:pt idx="7545">
                  <c:v>1.8404</c:v>
                </c:pt>
                <c:pt idx="7546">
                  <c:v>1.8427</c:v>
                </c:pt>
                <c:pt idx="7547">
                  <c:v>1.8434999999999999</c:v>
                </c:pt>
                <c:pt idx="7548">
                  <c:v>1.8428</c:v>
                </c:pt>
                <c:pt idx="7549">
                  <c:v>1.8407</c:v>
                </c:pt>
                <c:pt idx="7550">
                  <c:v>1.8371</c:v>
                </c:pt>
                <c:pt idx="7551">
                  <c:v>1.8321000000000001</c:v>
                </c:pt>
                <c:pt idx="7552">
                  <c:v>1.8265</c:v>
                </c:pt>
                <c:pt idx="7553">
                  <c:v>1.8211999999999999</c:v>
                </c:pt>
                <c:pt idx="7554">
                  <c:v>1.8153999999999999</c:v>
                </c:pt>
                <c:pt idx="7555">
                  <c:v>1.8084</c:v>
                </c:pt>
                <c:pt idx="7556">
                  <c:v>1.8</c:v>
                </c:pt>
                <c:pt idx="7557">
                  <c:v>1.7905</c:v>
                </c:pt>
                <c:pt idx="7558">
                  <c:v>1.7797000000000001</c:v>
                </c:pt>
                <c:pt idx="7559">
                  <c:v>1.7679</c:v>
                </c:pt>
                <c:pt idx="7560">
                  <c:v>1.7558</c:v>
                </c:pt>
                <c:pt idx="7561">
                  <c:v>1.7446999999999999</c:v>
                </c:pt>
                <c:pt idx="7562">
                  <c:v>1.7335</c:v>
                </c:pt>
                <c:pt idx="7563">
                  <c:v>1.7213000000000001</c:v>
                </c:pt>
                <c:pt idx="7564">
                  <c:v>1.708</c:v>
                </c:pt>
                <c:pt idx="7565">
                  <c:v>1.6938</c:v>
                </c:pt>
                <c:pt idx="7566">
                  <c:v>1.6787000000000001</c:v>
                </c:pt>
                <c:pt idx="7567">
                  <c:v>1.6626000000000001</c:v>
                </c:pt>
                <c:pt idx="7568">
                  <c:v>1.6468</c:v>
                </c:pt>
                <c:pt idx="7569">
                  <c:v>1.6324000000000001</c:v>
                </c:pt>
                <c:pt idx="7570">
                  <c:v>1.6183000000000001</c:v>
                </c:pt>
                <c:pt idx="7571">
                  <c:v>1.6032999999999999</c:v>
                </c:pt>
                <c:pt idx="7572">
                  <c:v>1.5874999999999999</c:v>
                </c:pt>
                <c:pt idx="7573">
                  <c:v>1.571</c:v>
                </c:pt>
                <c:pt idx="7574">
                  <c:v>1.5536000000000001</c:v>
                </c:pt>
                <c:pt idx="7575">
                  <c:v>1.5355000000000001</c:v>
                </c:pt>
                <c:pt idx="7576">
                  <c:v>1.5179</c:v>
                </c:pt>
                <c:pt idx="7577">
                  <c:v>1.5021</c:v>
                </c:pt>
                <c:pt idx="7578">
                  <c:v>1.4866999999999999</c:v>
                </c:pt>
                <c:pt idx="7579">
                  <c:v>1.4705999999999999</c:v>
                </c:pt>
                <c:pt idx="7580">
                  <c:v>1.4537</c:v>
                </c:pt>
                <c:pt idx="7581">
                  <c:v>1.4361999999999999</c:v>
                </c:pt>
                <c:pt idx="7582">
                  <c:v>1.4178999999999999</c:v>
                </c:pt>
                <c:pt idx="7583">
                  <c:v>1.3989</c:v>
                </c:pt>
                <c:pt idx="7584">
                  <c:v>1.3806</c:v>
                </c:pt>
                <c:pt idx="7585">
                  <c:v>1.3641000000000001</c:v>
                </c:pt>
                <c:pt idx="7586">
                  <c:v>1.3483000000000001</c:v>
                </c:pt>
                <c:pt idx="7587">
                  <c:v>1.3318000000000001</c:v>
                </c:pt>
                <c:pt idx="7588">
                  <c:v>1.3146</c:v>
                </c:pt>
                <c:pt idx="7589">
                  <c:v>1.2966</c:v>
                </c:pt>
                <c:pt idx="7590">
                  <c:v>1.278</c:v>
                </c:pt>
                <c:pt idx="7591">
                  <c:v>1.2585999999999999</c:v>
                </c:pt>
                <c:pt idx="7592">
                  <c:v>1.2399</c:v>
                </c:pt>
                <c:pt idx="7593">
                  <c:v>1.2233000000000001</c:v>
                </c:pt>
                <c:pt idx="7594">
                  <c:v>1.2074</c:v>
                </c:pt>
                <c:pt idx="7595">
                  <c:v>1.1908000000000001</c:v>
                </c:pt>
                <c:pt idx="7596">
                  <c:v>1.1734</c:v>
                </c:pt>
                <c:pt idx="7597">
                  <c:v>1.1554</c:v>
                </c:pt>
                <c:pt idx="7598">
                  <c:v>1.1366000000000001</c:v>
                </c:pt>
                <c:pt idx="7599">
                  <c:v>1.1171</c:v>
                </c:pt>
                <c:pt idx="7600">
                  <c:v>1.0984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1C7-4E7F-9370-9450764A3B1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82873800"/>
        <c:axId val="382873144"/>
      </c:scatterChart>
      <c:valAx>
        <c:axId val="3828738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82873144"/>
        <c:crosses val="autoZero"/>
        <c:crossBetween val="midCat"/>
      </c:valAx>
      <c:valAx>
        <c:axId val="3828731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8287380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US">
                <a:latin typeface="Times New Roman" panose="02020603050405020304" pitchFamily="18" charset="0"/>
                <a:cs typeface="Times New Roman" panose="02020603050405020304" pitchFamily="18" charset="0"/>
              </a:rPr>
              <a:t>Kobe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5 Story</c:v>
          </c:tx>
          <c:spPr>
            <a:ln w="12700" cap="flat" cmpd="sng" algn="ctr">
              <a:solidFill>
                <a:schemeClr val="accent2"/>
              </a:solidFill>
              <a:prstDash val="solid"/>
              <a:miter lim="800000"/>
            </a:ln>
            <a:effectLst/>
          </c:spPr>
          <c:marker>
            <c:symbol val="none"/>
          </c:marker>
          <c:xVal>
            <c:numRef>
              <c:f>'[Chart in Microsoft Word]Kobe'!$D$4:$D$7504</c:f>
              <c:numCache>
                <c:formatCode>General</c:formatCode>
                <c:ptCount val="75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  <c:pt idx="1001">
                  <c:v>20.02</c:v>
                </c:pt>
                <c:pt idx="1002">
                  <c:v>20.04</c:v>
                </c:pt>
                <c:pt idx="1003">
                  <c:v>20.059999999999999</c:v>
                </c:pt>
                <c:pt idx="1004">
                  <c:v>20.079999999999998</c:v>
                </c:pt>
                <c:pt idx="1005">
                  <c:v>20.100000000000001</c:v>
                </c:pt>
                <c:pt idx="1006">
                  <c:v>20.12</c:v>
                </c:pt>
                <c:pt idx="1007">
                  <c:v>20.14</c:v>
                </c:pt>
                <c:pt idx="1008">
                  <c:v>20.16</c:v>
                </c:pt>
                <c:pt idx="1009">
                  <c:v>20.18</c:v>
                </c:pt>
                <c:pt idx="1010">
                  <c:v>20.2</c:v>
                </c:pt>
                <c:pt idx="1011">
                  <c:v>20.22</c:v>
                </c:pt>
                <c:pt idx="1012">
                  <c:v>20.239999999999998</c:v>
                </c:pt>
                <c:pt idx="1013">
                  <c:v>20.260000000000002</c:v>
                </c:pt>
                <c:pt idx="1014">
                  <c:v>20.28</c:v>
                </c:pt>
                <c:pt idx="1015">
                  <c:v>20.3</c:v>
                </c:pt>
                <c:pt idx="1016">
                  <c:v>20.32</c:v>
                </c:pt>
                <c:pt idx="1017">
                  <c:v>20.34</c:v>
                </c:pt>
                <c:pt idx="1018">
                  <c:v>20.36</c:v>
                </c:pt>
                <c:pt idx="1019">
                  <c:v>20.38</c:v>
                </c:pt>
                <c:pt idx="1020">
                  <c:v>20.399999999999999</c:v>
                </c:pt>
                <c:pt idx="1021">
                  <c:v>20.420000000000002</c:v>
                </c:pt>
                <c:pt idx="1022">
                  <c:v>20.440000000000001</c:v>
                </c:pt>
                <c:pt idx="1023">
                  <c:v>20.46</c:v>
                </c:pt>
                <c:pt idx="1024">
                  <c:v>20.48</c:v>
                </c:pt>
                <c:pt idx="1025">
                  <c:v>20.5</c:v>
                </c:pt>
                <c:pt idx="1026">
                  <c:v>20.52</c:v>
                </c:pt>
                <c:pt idx="1027">
                  <c:v>20.54</c:v>
                </c:pt>
                <c:pt idx="1028">
                  <c:v>20.56</c:v>
                </c:pt>
                <c:pt idx="1029">
                  <c:v>20.58</c:v>
                </c:pt>
                <c:pt idx="1030">
                  <c:v>20.6</c:v>
                </c:pt>
                <c:pt idx="1031">
                  <c:v>20.62</c:v>
                </c:pt>
                <c:pt idx="1032">
                  <c:v>20.64</c:v>
                </c:pt>
                <c:pt idx="1033">
                  <c:v>20.66</c:v>
                </c:pt>
                <c:pt idx="1034">
                  <c:v>20.68</c:v>
                </c:pt>
                <c:pt idx="1035">
                  <c:v>20.7</c:v>
                </c:pt>
                <c:pt idx="1036">
                  <c:v>20.72</c:v>
                </c:pt>
                <c:pt idx="1037">
                  <c:v>20.74</c:v>
                </c:pt>
                <c:pt idx="1038">
                  <c:v>20.76</c:v>
                </c:pt>
                <c:pt idx="1039">
                  <c:v>20.78</c:v>
                </c:pt>
                <c:pt idx="1040">
                  <c:v>20.8</c:v>
                </c:pt>
                <c:pt idx="1041">
                  <c:v>20.82</c:v>
                </c:pt>
                <c:pt idx="1042">
                  <c:v>20.84</c:v>
                </c:pt>
                <c:pt idx="1043">
                  <c:v>20.86</c:v>
                </c:pt>
                <c:pt idx="1044">
                  <c:v>20.88</c:v>
                </c:pt>
                <c:pt idx="1045">
                  <c:v>20.9</c:v>
                </c:pt>
                <c:pt idx="1046">
                  <c:v>20.92</c:v>
                </c:pt>
                <c:pt idx="1047">
                  <c:v>20.94</c:v>
                </c:pt>
                <c:pt idx="1048">
                  <c:v>20.96</c:v>
                </c:pt>
                <c:pt idx="1049">
                  <c:v>20.98</c:v>
                </c:pt>
                <c:pt idx="1050">
                  <c:v>21</c:v>
                </c:pt>
                <c:pt idx="1051">
                  <c:v>21.02</c:v>
                </c:pt>
                <c:pt idx="1052">
                  <c:v>21.04</c:v>
                </c:pt>
                <c:pt idx="1053">
                  <c:v>21.06</c:v>
                </c:pt>
                <c:pt idx="1054">
                  <c:v>21.08</c:v>
                </c:pt>
                <c:pt idx="1055">
                  <c:v>21.1</c:v>
                </c:pt>
                <c:pt idx="1056">
                  <c:v>21.12</c:v>
                </c:pt>
                <c:pt idx="1057">
                  <c:v>21.14</c:v>
                </c:pt>
                <c:pt idx="1058">
                  <c:v>21.16</c:v>
                </c:pt>
                <c:pt idx="1059">
                  <c:v>21.18</c:v>
                </c:pt>
                <c:pt idx="1060">
                  <c:v>21.2</c:v>
                </c:pt>
                <c:pt idx="1061">
                  <c:v>21.22</c:v>
                </c:pt>
                <c:pt idx="1062">
                  <c:v>21.24</c:v>
                </c:pt>
                <c:pt idx="1063">
                  <c:v>21.26</c:v>
                </c:pt>
                <c:pt idx="1064">
                  <c:v>21.28</c:v>
                </c:pt>
                <c:pt idx="1065">
                  <c:v>21.3</c:v>
                </c:pt>
                <c:pt idx="1066">
                  <c:v>21.32</c:v>
                </c:pt>
                <c:pt idx="1067">
                  <c:v>21.34</c:v>
                </c:pt>
                <c:pt idx="1068">
                  <c:v>21.36</c:v>
                </c:pt>
                <c:pt idx="1069">
                  <c:v>21.38</c:v>
                </c:pt>
                <c:pt idx="1070">
                  <c:v>21.4</c:v>
                </c:pt>
                <c:pt idx="1071">
                  <c:v>21.42</c:v>
                </c:pt>
                <c:pt idx="1072">
                  <c:v>21.44</c:v>
                </c:pt>
                <c:pt idx="1073">
                  <c:v>21.46</c:v>
                </c:pt>
                <c:pt idx="1074">
                  <c:v>21.48</c:v>
                </c:pt>
                <c:pt idx="1075">
                  <c:v>21.5</c:v>
                </c:pt>
                <c:pt idx="1076">
                  <c:v>21.52</c:v>
                </c:pt>
                <c:pt idx="1077">
                  <c:v>21.54</c:v>
                </c:pt>
                <c:pt idx="1078">
                  <c:v>21.56</c:v>
                </c:pt>
                <c:pt idx="1079">
                  <c:v>21.58</c:v>
                </c:pt>
                <c:pt idx="1080">
                  <c:v>21.6</c:v>
                </c:pt>
                <c:pt idx="1081">
                  <c:v>21.62</c:v>
                </c:pt>
                <c:pt idx="1082">
                  <c:v>21.64</c:v>
                </c:pt>
                <c:pt idx="1083">
                  <c:v>21.66</c:v>
                </c:pt>
                <c:pt idx="1084">
                  <c:v>21.68</c:v>
                </c:pt>
                <c:pt idx="1085">
                  <c:v>21.7</c:v>
                </c:pt>
                <c:pt idx="1086">
                  <c:v>21.72</c:v>
                </c:pt>
                <c:pt idx="1087">
                  <c:v>21.74</c:v>
                </c:pt>
                <c:pt idx="1088">
                  <c:v>21.76</c:v>
                </c:pt>
                <c:pt idx="1089">
                  <c:v>21.78</c:v>
                </c:pt>
                <c:pt idx="1090">
                  <c:v>21.8</c:v>
                </c:pt>
                <c:pt idx="1091">
                  <c:v>21.82</c:v>
                </c:pt>
                <c:pt idx="1092">
                  <c:v>21.84</c:v>
                </c:pt>
                <c:pt idx="1093">
                  <c:v>21.86</c:v>
                </c:pt>
                <c:pt idx="1094">
                  <c:v>21.88</c:v>
                </c:pt>
                <c:pt idx="1095">
                  <c:v>21.9</c:v>
                </c:pt>
                <c:pt idx="1096">
                  <c:v>21.92</c:v>
                </c:pt>
                <c:pt idx="1097">
                  <c:v>21.94</c:v>
                </c:pt>
                <c:pt idx="1098">
                  <c:v>21.96</c:v>
                </c:pt>
                <c:pt idx="1099">
                  <c:v>21.98</c:v>
                </c:pt>
                <c:pt idx="1100">
                  <c:v>22</c:v>
                </c:pt>
                <c:pt idx="1101">
                  <c:v>22.02</c:v>
                </c:pt>
                <c:pt idx="1102">
                  <c:v>22.04</c:v>
                </c:pt>
                <c:pt idx="1103">
                  <c:v>22.06</c:v>
                </c:pt>
                <c:pt idx="1104">
                  <c:v>22.08</c:v>
                </c:pt>
                <c:pt idx="1105">
                  <c:v>22.1</c:v>
                </c:pt>
                <c:pt idx="1106">
                  <c:v>22.12</c:v>
                </c:pt>
                <c:pt idx="1107">
                  <c:v>22.14</c:v>
                </c:pt>
                <c:pt idx="1108">
                  <c:v>22.16</c:v>
                </c:pt>
                <c:pt idx="1109">
                  <c:v>22.18</c:v>
                </c:pt>
                <c:pt idx="1110">
                  <c:v>22.2</c:v>
                </c:pt>
                <c:pt idx="1111">
                  <c:v>22.22</c:v>
                </c:pt>
                <c:pt idx="1112">
                  <c:v>22.24</c:v>
                </c:pt>
                <c:pt idx="1113">
                  <c:v>22.26</c:v>
                </c:pt>
                <c:pt idx="1114">
                  <c:v>22.28</c:v>
                </c:pt>
                <c:pt idx="1115">
                  <c:v>22.3</c:v>
                </c:pt>
                <c:pt idx="1116">
                  <c:v>22.32</c:v>
                </c:pt>
                <c:pt idx="1117">
                  <c:v>22.34</c:v>
                </c:pt>
                <c:pt idx="1118">
                  <c:v>22.36</c:v>
                </c:pt>
                <c:pt idx="1119">
                  <c:v>22.38</c:v>
                </c:pt>
                <c:pt idx="1120">
                  <c:v>22.4</c:v>
                </c:pt>
                <c:pt idx="1121">
                  <c:v>22.42</c:v>
                </c:pt>
                <c:pt idx="1122">
                  <c:v>22.44</c:v>
                </c:pt>
                <c:pt idx="1123">
                  <c:v>22.46</c:v>
                </c:pt>
                <c:pt idx="1124">
                  <c:v>22.48</c:v>
                </c:pt>
                <c:pt idx="1125">
                  <c:v>22.5</c:v>
                </c:pt>
                <c:pt idx="1126">
                  <c:v>22.52</c:v>
                </c:pt>
                <c:pt idx="1127">
                  <c:v>22.54</c:v>
                </c:pt>
                <c:pt idx="1128">
                  <c:v>22.56</c:v>
                </c:pt>
                <c:pt idx="1129">
                  <c:v>22.58</c:v>
                </c:pt>
                <c:pt idx="1130">
                  <c:v>22.6</c:v>
                </c:pt>
                <c:pt idx="1131">
                  <c:v>22.62</c:v>
                </c:pt>
                <c:pt idx="1132">
                  <c:v>22.64</c:v>
                </c:pt>
                <c:pt idx="1133">
                  <c:v>22.66</c:v>
                </c:pt>
                <c:pt idx="1134">
                  <c:v>22.68</c:v>
                </c:pt>
                <c:pt idx="1135">
                  <c:v>22.7</c:v>
                </c:pt>
                <c:pt idx="1136">
                  <c:v>22.72</c:v>
                </c:pt>
                <c:pt idx="1137">
                  <c:v>22.74</c:v>
                </c:pt>
                <c:pt idx="1138">
                  <c:v>22.76</c:v>
                </c:pt>
                <c:pt idx="1139">
                  <c:v>22.78</c:v>
                </c:pt>
                <c:pt idx="1140">
                  <c:v>22.8</c:v>
                </c:pt>
                <c:pt idx="1141">
                  <c:v>22.82</c:v>
                </c:pt>
                <c:pt idx="1142">
                  <c:v>22.84</c:v>
                </c:pt>
                <c:pt idx="1143">
                  <c:v>22.86</c:v>
                </c:pt>
                <c:pt idx="1144">
                  <c:v>22.88</c:v>
                </c:pt>
                <c:pt idx="1145">
                  <c:v>22.9</c:v>
                </c:pt>
                <c:pt idx="1146">
                  <c:v>22.92</c:v>
                </c:pt>
                <c:pt idx="1147">
                  <c:v>22.94</c:v>
                </c:pt>
                <c:pt idx="1148">
                  <c:v>22.96</c:v>
                </c:pt>
                <c:pt idx="1149">
                  <c:v>22.98</c:v>
                </c:pt>
                <c:pt idx="1150">
                  <c:v>23</c:v>
                </c:pt>
                <c:pt idx="1151">
                  <c:v>23.02</c:v>
                </c:pt>
                <c:pt idx="1152">
                  <c:v>23.04</c:v>
                </c:pt>
                <c:pt idx="1153">
                  <c:v>23.06</c:v>
                </c:pt>
                <c:pt idx="1154">
                  <c:v>23.08</c:v>
                </c:pt>
                <c:pt idx="1155">
                  <c:v>23.1</c:v>
                </c:pt>
                <c:pt idx="1156">
                  <c:v>23.12</c:v>
                </c:pt>
                <c:pt idx="1157">
                  <c:v>23.14</c:v>
                </c:pt>
                <c:pt idx="1158">
                  <c:v>23.16</c:v>
                </c:pt>
                <c:pt idx="1159">
                  <c:v>23.18</c:v>
                </c:pt>
                <c:pt idx="1160">
                  <c:v>23.2</c:v>
                </c:pt>
                <c:pt idx="1161">
                  <c:v>23.22</c:v>
                </c:pt>
                <c:pt idx="1162">
                  <c:v>23.24</c:v>
                </c:pt>
                <c:pt idx="1163">
                  <c:v>23.26</c:v>
                </c:pt>
                <c:pt idx="1164">
                  <c:v>23.28</c:v>
                </c:pt>
                <c:pt idx="1165">
                  <c:v>23.3</c:v>
                </c:pt>
                <c:pt idx="1166">
                  <c:v>23.32</c:v>
                </c:pt>
                <c:pt idx="1167">
                  <c:v>23.34</c:v>
                </c:pt>
                <c:pt idx="1168">
                  <c:v>23.36</c:v>
                </c:pt>
                <c:pt idx="1169">
                  <c:v>23.38</c:v>
                </c:pt>
                <c:pt idx="1170">
                  <c:v>23.4</c:v>
                </c:pt>
                <c:pt idx="1171">
                  <c:v>23.42</c:v>
                </c:pt>
                <c:pt idx="1172">
                  <c:v>23.44</c:v>
                </c:pt>
                <c:pt idx="1173">
                  <c:v>23.46</c:v>
                </c:pt>
                <c:pt idx="1174">
                  <c:v>23.48</c:v>
                </c:pt>
                <c:pt idx="1175">
                  <c:v>23.5</c:v>
                </c:pt>
                <c:pt idx="1176">
                  <c:v>23.52</c:v>
                </c:pt>
                <c:pt idx="1177">
                  <c:v>23.54</c:v>
                </c:pt>
                <c:pt idx="1178">
                  <c:v>23.56</c:v>
                </c:pt>
                <c:pt idx="1179">
                  <c:v>23.58</c:v>
                </c:pt>
                <c:pt idx="1180">
                  <c:v>23.6</c:v>
                </c:pt>
                <c:pt idx="1181">
                  <c:v>23.62</c:v>
                </c:pt>
                <c:pt idx="1182">
                  <c:v>23.64</c:v>
                </c:pt>
                <c:pt idx="1183">
                  <c:v>23.66</c:v>
                </c:pt>
                <c:pt idx="1184">
                  <c:v>23.68</c:v>
                </c:pt>
                <c:pt idx="1185">
                  <c:v>23.7</c:v>
                </c:pt>
                <c:pt idx="1186">
                  <c:v>23.72</c:v>
                </c:pt>
                <c:pt idx="1187">
                  <c:v>23.74</c:v>
                </c:pt>
                <c:pt idx="1188">
                  <c:v>23.76</c:v>
                </c:pt>
                <c:pt idx="1189">
                  <c:v>23.78</c:v>
                </c:pt>
                <c:pt idx="1190">
                  <c:v>23.8</c:v>
                </c:pt>
                <c:pt idx="1191">
                  <c:v>23.82</c:v>
                </c:pt>
                <c:pt idx="1192">
                  <c:v>23.84</c:v>
                </c:pt>
                <c:pt idx="1193">
                  <c:v>23.86</c:v>
                </c:pt>
                <c:pt idx="1194">
                  <c:v>23.88</c:v>
                </c:pt>
                <c:pt idx="1195">
                  <c:v>23.9</c:v>
                </c:pt>
                <c:pt idx="1196">
                  <c:v>23.92</c:v>
                </c:pt>
                <c:pt idx="1197">
                  <c:v>23.94</c:v>
                </c:pt>
                <c:pt idx="1198">
                  <c:v>23.96</c:v>
                </c:pt>
                <c:pt idx="1199">
                  <c:v>23.98</c:v>
                </c:pt>
                <c:pt idx="1200">
                  <c:v>24</c:v>
                </c:pt>
                <c:pt idx="1201">
                  <c:v>24.02</c:v>
                </c:pt>
                <c:pt idx="1202">
                  <c:v>24.04</c:v>
                </c:pt>
                <c:pt idx="1203">
                  <c:v>24.06</c:v>
                </c:pt>
                <c:pt idx="1204">
                  <c:v>24.08</c:v>
                </c:pt>
                <c:pt idx="1205">
                  <c:v>24.1</c:v>
                </c:pt>
                <c:pt idx="1206">
                  <c:v>24.12</c:v>
                </c:pt>
                <c:pt idx="1207">
                  <c:v>24.14</c:v>
                </c:pt>
                <c:pt idx="1208">
                  <c:v>24.16</c:v>
                </c:pt>
                <c:pt idx="1209">
                  <c:v>24.18</c:v>
                </c:pt>
                <c:pt idx="1210">
                  <c:v>24.2</c:v>
                </c:pt>
                <c:pt idx="1211">
                  <c:v>24.22</c:v>
                </c:pt>
                <c:pt idx="1212">
                  <c:v>24.24</c:v>
                </c:pt>
                <c:pt idx="1213">
                  <c:v>24.26</c:v>
                </c:pt>
                <c:pt idx="1214">
                  <c:v>24.28</c:v>
                </c:pt>
                <c:pt idx="1215">
                  <c:v>24.3</c:v>
                </c:pt>
                <c:pt idx="1216">
                  <c:v>24.32</c:v>
                </c:pt>
                <c:pt idx="1217">
                  <c:v>24.34</c:v>
                </c:pt>
                <c:pt idx="1218">
                  <c:v>24.36</c:v>
                </c:pt>
                <c:pt idx="1219">
                  <c:v>24.38</c:v>
                </c:pt>
                <c:pt idx="1220">
                  <c:v>24.4</c:v>
                </c:pt>
                <c:pt idx="1221">
                  <c:v>24.42</c:v>
                </c:pt>
                <c:pt idx="1222">
                  <c:v>24.44</c:v>
                </c:pt>
                <c:pt idx="1223">
                  <c:v>24.46</c:v>
                </c:pt>
                <c:pt idx="1224">
                  <c:v>24.48</c:v>
                </c:pt>
                <c:pt idx="1225">
                  <c:v>24.5</c:v>
                </c:pt>
                <c:pt idx="1226">
                  <c:v>24.52</c:v>
                </c:pt>
                <c:pt idx="1227">
                  <c:v>24.54</c:v>
                </c:pt>
                <c:pt idx="1228">
                  <c:v>24.56</c:v>
                </c:pt>
                <c:pt idx="1229">
                  <c:v>24.58</c:v>
                </c:pt>
                <c:pt idx="1230">
                  <c:v>24.6</c:v>
                </c:pt>
                <c:pt idx="1231">
                  <c:v>24.62</c:v>
                </c:pt>
                <c:pt idx="1232">
                  <c:v>24.64</c:v>
                </c:pt>
                <c:pt idx="1233">
                  <c:v>24.66</c:v>
                </c:pt>
                <c:pt idx="1234">
                  <c:v>24.68</c:v>
                </c:pt>
                <c:pt idx="1235">
                  <c:v>24.7</c:v>
                </c:pt>
                <c:pt idx="1236">
                  <c:v>24.72</c:v>
                </c:pt>
                <c:pt idx="1237">
                  <c:v>24.74</c:v>
                </c:pt>
                <c:pt idx="1238">
                  <c:v>24.76</c:v>
                </c:pt>
                <c:pt idx="1239">
                  <c:v>24.78</c:v>
                </c:pt>
                <c:pt idx="1240">
                  <c:v>24.8</c:v>
                </c:pt>
                <c:pt idx="1241">
                  <c:v>24.82</c:v>
                </c:pt>
                <c:pt idx="1242">
                  <c:v>24.84</c:v>
                </c:pt>
                <c:pt idx="1243">
                  <c:v>24.86</c:v>
                </c:pt>
                <c:pt idx="1244">
                  <c:v>24.88</c:v>
                </c:pt>
                <c:pt idx="1245">
                  <c:v>24.9</c:v>
                </c:pt>
                <c:pt idx="1246">
                  <c:v>24.92</c:v>
                </c:pt>
                <c:pt idx="1247">
                  <c:v>24.94</c:v>
                </c:pt>
                <c:pt idx="1248">
                  <c:v>24.96</c:v>
                </c:pt>
                <c:pt idx="1249">
                  <c:v>24.98</c:v>
                </c:pt>
                <c:pt idx="1250">
                  <c:v>25</c:v>
                </c:pt>
                <c:pt idx="1251">
                  <c:v>25.02</c:v>
                </c:pt>
                <c:pt idx="1252">
                  <c:v>25.04</c:v>
                </c:pt>
                <c:pt idx="1253">
                  <c:v>25.06</c:v>
                </c:pt>
                <c:pt idx="1254">
                  <c:v>25.08</c:v>
                </c:pt>
                <c:pt idx="1255">
                  <c:v>25.1</c:v>
                </c:pt>
                <c:pt idx="1256">
                  <c:v>25.12</c:v>
                </c:pt>
                <c:pt idx="1257">
                  <c:v>25.14</c:v>
                </c:pt>
                <c:pt idx="1258">
                  <c:v>25.16</c:v>
                </c:pt>
                <c:pt idx="1259">
                  <c:v>25.18</c:v>
                </c:pt>
                <c:pt idx="1260">
                  <c:v>25.2</c:v>
                </c:pt>
                <c:pt idx="1261">
                  <c:v>25.22</c:v>
                </c:pt>
                <c:pt idx="1262">
                  <c:v>25.24</c:v>
                </c:pt>
                <c:pt idx="1263">
                  <c:v>25.26</c:v>
                </c:pt>
                <c:pt idx="1264">
                  <c:v>25.28</c:v>
                </c:pt>
                <c:pt idx="1265">
                  <c:v>25.3</c:v>
                </c:pt>
                <c:pt idx="1266">
                  <c:v>25.32</c:v>
                </c:pt>
                <c:pt idx="1267">
                  <c:v>25.34</c:v>
                </c:pt>
                <c:pt idx="1268">
                  <c:v>25.36</c:v>
                </c:pt>
                <c:pt idx="1269">
                  <c:v>25.38</c:v>
                </c:pt>
                <c:pt idx="1270">
                  <c:v>25.4</c:v>
                </c:pt>
                <c:pt idx="1271">
                  <c:v>25.42</c:v>
                </c:pt>
                <c:pt idx="1272">
                  <c:v>25.44</c:v>
                </c:pt>
                <c:pt idx="1273">
                  <c:v>25.46</c:v>
                </c:pt>
                <c:pt idx="1274">
                  <c:v>25.48</c:v>
                </c:pt>
                <c:pt idx="1275">
                  <c:v>25.5</c:v>
                </c:pt>
                <c:pt idx="1276">
                  <c:v>25.52</c:v>
                </c:pt>
                <c:pt idx="1277">
                  <c:v>25.54</c:v>
                </c:pt>
                <c:pt idx="1278">
                  <c:v>25.56</c:v>
                </c:pt>
                <c:pt idx="1279">
                  <c:v>25.58</c:v>
                </c:pt>
                <c:pt idx="1280">
                  <c:v>25.6</c:v>
                </c:pt>
                <c:pt idx="1281">
                  <c:v>25.62</c:v>
                </c:pt>
                <c:pt idx="1282">
                  <c:v>25.64</c:v>
                </c:pt>
                <c:pt idx="1283">
                  <c:v>25.66</c:v>
                </c:pt>
                <c:pt idx="1284">
                  <c:v>25.68</c:v>
                </c:pt>
                <c:pt idx="1285">
                  <c:v>25.7</c:v>
                </c:pt>
                <c:pt idx="1286">
                  <c:v>25.72</c:v>
                </c:pt>
                <c:pt idx="1287">
                  <c:v>25.74</c:v>
                </c:pt>
                <c:pt idx="1288">
                  <c:v>25.76</c:v>
                </c:pt>
                <c:pt idx="1289">
                  <c:v>25.78</c:v>
                </c:pt>
                <c:pt idx="1290">
                  <c:v>25.8</c:v>
                </c:pt>
                <c:pt idx="1291">
                  <c:v>25.82</c:v>
                </c:pt>
                <c:pt idx="1292">
                  <c:v>25.84</c:v>
                </c:pt>
                <c:pt idx="1293">
                  <c:v>25.86</c:v>
                </c:pt>
                <c:pt idx="1294">
                  <c:v>25.88</c:v>
                </c:pt>
                <c:pt idx="1295">
                  <c:v>25.9</c:v>
                </c:pt>
                <c:pt idx="1296">
                  <c:v>25.92</c:v>
                </c:pt>
                <c:pt idx="1297">
                  <c:v>25.94</c:v>
                </c:pt>
                <c:pt idx="1298">
                  <c:v>25.96</c:v>
                </c:pt>
                <c:pt idx="1299">
                  <c:v>25.98</c:v>
                </c:pt>
                <c:pt idx="1300">
                  <c:v>26</c:v>
                </c:pt>
                <c:pt idx="1301">
                  <c:v>26.02</c:v>
                </c:pt>
                <c:pt idx="1302">
                  <c:v>26.04</c:v>
                </c:pt>
                <c:pt idx="1303">
                  <c:v>26.06</c:v>
                </c:pt>
                <c:pt idx="1304">
                  <c:v>26.08</c:v>
                </c:pt>
                <c:pt idx="1305">
                  <c:v>26.1</c:v>
                </c:pt>
                <c:pt idx="1306">
                  <c:v>26.12</c:v>
                </c:pt>
                <c:pt idx="1307">
                  <c:v>26.14</c:v>
                </c:pt>
                <c:pt idx="1308">
                  <c:v>26.16</c:v>
                </c:pt>
                <c:pt idx="1309">
                  <c:v>26.18</c:v>
                </c:pt>
                <c:pt idx="1310">
                  <c:v>26.2</c:v>
                </c:pt>
                <c:pt idx="1311">
                  <c:v>26.22</c:v>
                </c:pt>
                <c:pt idx="1312">
                  <c:v>26.24</c:v>
                </c:pt>
                <c:pt idx="1313">
                  <c:v>26.26</c:v>
                </c:pt>
                <c:pt idx="1314">
                  <c:v>26.28</c:v>
                </c:pt>
                <c:pt idx="1315">
                  <c:v>26.3</c:v>
                </c:pt>
                <c:pt idx="1316">
                  <c:v>26.32</c:v>
                </c:pt>
                <c:pt idx="1317">
                  <c:v>26.34</c:v>
                </c:pt>
                <c:pt idx="1318">
                  <c:v>26.36</c:v>
                </c:pt>
                <c:pt idx="1319">
                  <c:v>26.38</c:v>
                </c:pt>
                <c:pt idx="1320">
                  <c:v>26.4</c:v>
                </c:pt>
                <c:pt idx="1321">
                  <c:v>26.42</c:v>
                </c:pt>
                <c:pt idx="1322">
                  <c:v>26.44</c:v>
                </c:pt>
                <c:pt idx="1323">
                  <c:v>26.46</c:v>
                </c:pt>
                <c:pt idx="1324">
                  <c:v>26.48</c:v>
                </c:pt>
                <c:pt idx="1325">
                  <c:v>26.5</c:v>
                </c:pt>
                <c:pt idx="1326">
                  <c:v>26.52</c:v>
                </c:pt>
                <c:pt idx="1327">
                  <c:v>26.54</c:v>
                </c:pt>
                <c:pt idx="1328">
                  <c:v>26.56</c:v>
                </c:pt>
                <c:pt idx="1329">
                  <c:v>26.58</c:v>
                </c:pt>
                <c:pt idx="1330">
                  <c:v>26.6</c:v>
                </c:pt>
                <c:pt idx="1331">
                  <c:v>26.62</c:v>
                </c:pt>
                <c:pt idx="1332">
                  <c:v>26.64</c:v>
                </c:pt>
                <c:pt idx="1333">
                  <c:v>26.66</c:v>
                </c:pt>
                <c:pt idx="1334">
                  <c:v>26.68</c:v>
                </c:pt>
                <c:pt idx="1335">
                  <c:v>26.7</c:v>
                </c:pt>
                <c:pt idx="1336">
                  <c:v>26.72</c:v>
                </c:pt>
                <c:pt idx="1337">
                  <c:v>26.74</c:v>
                </c:pt>
                <c:pt idx="1338">
                  <c:v>26.76</c:v>
                </c:pt>
                <c:pt idx="1339">
                  <c:v>26.78</c:v>
                </c:pt>
                <c:pt idx="1340">
                  <c:v>26.8</c:v>
                </c:pt>
                <c:pt idx="1341">
                  <c:v>26.82</c:v>
                </c:pt>
                <c:pt idx="1342">
                  <c:v>26.84</c:v>
                </c:pt>
                <c:pt idx="1343">
                  <c:v>26.86</c:v>
                </c:pt>
                <c:pt idx="1344">
                  <c:v>26.88</c:v>
                </c:pt>
                <c:pt idx="1345">
                  <c:v>26.9</c:v>
                </c:pt>
                <c:pt idx="1346">
                  <c:v>26.92</c:v>
                </c:pt>
                <c:pt idx="1347">
                  <c:v>26.94</c:v>
                </c:pt>
                <c:pt idx="1348">
                  <c:v>26.96</c:v>
                </c:pt>
                <c:pt idx="1349">
                  <c:v>26.98</c:v>
                </c:pt>
                <c:pt idx="1350">
                  <c:v>27</c:v>
                </c:pt>
                <c:pt idx="1351">
                  <c:v>27.02</c:v>
                </c:pt>
                <c:pt idx="1352">
                  <c:v>27.04</c:v>
                </c:pt>
                <c:pt idx="1353">
                  <c:v>27.06</c:v>
                </c:pt>
                <c:pt idx="1354">
                  <c:v>27.08</c:v>
                </c:pt>
                <c:pt idx="1355">
                  <c:v>27.1</c:v>
                </c:pt>
                <c:pt idx="1356">
                  <c:v>27.12</c:v>
                </c:pt>
                <c:pt idx="1357">
                  <c:v>27.14</c:v>
                </c:pt>
                <c:pt idx="1358">
                  <c:v>27.16</c:v>
                </c:pt>
                <c:pt idx="1359">
                  <c:v>27.18</c:v>
                </c:pt>
                <c:pt idx="1360">
                  <c:v>27.2</c:v>
                </c:pt>
                <c:pt idx="1361">
                  <c:v>27.22</c:v>
                </c:pt>
                <c:pt idx="1362">
                  <c:v>27.24</c:v>
                </c:pt>
                <c:pt idx="1363">
                  <c:v>27.26</c:v>
                </c:pt>
                <c:pt idx="1364">
                  <c:v>27.28</c:v>
                </c:pt>
                <c:pt idx="1365">
                  <c:v>27.3</c:v>
                </c:pt>
                <c:pt idx="1366">
                  <c:v>27.32</c:v>
                </c:pt>
                <c:pt idx="1367">
                  <c:v>27.34</c:v>
                </c:pt>
                <c:pt idx="1368">
                  <c:v>27.36</c:v>
                </c:pt>
                <c:pt idx="1369">
                  <c:v>27.38</c:v>
                </c:pt>
                <c:pt idx="1370">
                  <c:v>27.4</c:v>
                </c:pt>
                <c:pt idx="1371">
                  <c:v>27.42</c:v>
                </c:pt>
                <c:pt idx="1372">
                  <c:v>27.44</c:v>
                </c:pt>
                <c:pt idx="1373">
                  <c:v>27.46</c:v>
                </c:pt>
                <c:pt idx="1374">
                  <c:v>27.48</c:v>
                </c:pt>
                <c:pt idx="1375">
                  <c:v>27.5</c:v>
                </c:pt>
                <c:pt idx="1376">
                  <c:v>27.52</c:v>
                </c:pt>
                <c:pt idx="1377">
                  <c:v>27.54</c:v>
                </c:pt>
                <c:pt idx="1378">
                  <c:v>27.56</c:v>
                </c:pt>
                <c:pt idx="1379">
                  <c:v>27.58</c:v>
                </c:pt>
                <c:pt idx="1380">
                  <c:v>27.6</c:v>
                </c:pt>
                <c:pt idx="1381">
                  <c:v>27.62</c:v>
                </c:pt>
                <c:pt idx="1382">
                  <c:v>27.64</c:v>
                </c:pt>
                <c:pt idx="1383">
                  <c:v>27.66</c:v>
                </c:pt>
                <c:pt idx="1384">
                  <c:v>27.68</c:v>
                </c:pt>
                <c:pt idx="1385">
                  <c:v>27.7</c:v>
                </c:pt>
                <c:pt idx="1386">
                  <c:v>27.72</c:v>
                </c:pt>
                <c:pt idx="1387">
                  <c:v>27.74</c:v>
                </c:pt>
                <c:pt idx="1388">
                  <c:v>27.76</c:v>
                </c:pt>
                <c:pt idx="1389">
                  <c:v>27.78</c:v>
                </c:pt>
                <c:pt idx="1390">
                  <c:v>27.8</c:v>
                </c:pt>
                <c:pt idx="1391">
                  <c:v>27.82</c:v>
                </c:pt>
                <c:pt idx="1392">
                  <c:v>27.84</c:v>
                </c:pt>
                <c:pt idx="1393">
                  <c:v>27.86</c:v>
                </c:pt>
                <c:pt idx="1394">
                  <c:v>27.88</c:v>
                </c:pt>
                <c:pt idx="1395">
                  <c:v>27.9</c:v>
                </c:pt>
                <c:pt idx="1396">
                  <c:v>27.92</c:v>
                </c:pt>
                <c:pt idx="1397">
                  <c:v>27.94</c:v>
                </c:pt>
                <c:pt idx="1398">
                  <c:v>27.96</c:v>
                </c:pt>
                <c:pt idx="1399">
                  <c:v>27.98</c:v>
                </c:pt>
                <c:pt idx="1400">
                  <c:v>28</c:v>
                </c:pt>
                <c:pt idx="1401">
                  <c:v>28.02</c:v>
                </c:pt>
                <c:pt idx="1402">
                  <c:v>28.04</c:v>
                </c:pt>
                <c:pt idx="1403">
                  <c:v>28.06</c:v>
                </c:pt>
                <c:pt idx="1404">
                  <c:v>28.08</c:v>
                </c:pt>
                <c:pt idx="1405">
                  <c:v>28.1</c:v>
                </c:pt>
                <c:pt idx="1406">
                  <c:v>28.12</c:v>
                </c:pt>
                <c:pt idx="1407">
                  <c:v>28.14</c:v>
                </c:pt>
                <c:pt idx="1408">
                  <c:v>28.16</c:v>
                </c:pt>
                <c:pt idx="1409">
                  <c:v>28.18</c:v>
                </c:pt>
                <c:pt idx="1410">
                  <c:v>28.2</c:v>
                </c:pt>
                <c:pt idx="1411">
                  <c:v>28.22</c:v>
                </c:pt>
                <c:pt idx="1412">
                  <c:v>28.24</c:v>
                </c:pt>
                <c:pt idx="1413">
                  <c:v>28.26</c:v>
                </c:pt>
                <c:pt idx="1414">
                  <c:v>28.28</c:v>
                </c:pt>
                <c:pt idx="1415">
                  <c:v>28.3</c:v>
                </c:pt>
                <c:pt idx="1416">
                  <c:v>28.32</c:v>
                </c:pt>
                <c:pt idx="1417">
                  <c:v>28.34</c:v>
                </c:pt>
                <c:pt idx="1418">
                  <c:v>28.36</c:v>
                </c:pt>
                <c:pt idx="1419">
                  <c:v>28.38</c:v>
                </c:pt>
                <c:pt idx="1420">
                  <c:v>28.4</c:v>
                </c:pt>
                <c:pt idx="1421">
                  <c:v>28.42</c:v>
                </c:pt>
                <c:pt idx="1422">
                  <c:v>28.44</c:v>
                </c:pt>
                <c:pt idx="1423">
                  <c:v>28.46</c:v>
                </c:pt>
                <c:pt idx="1424">
                  <c:v>28.48</c:v>
                </c:pt>
                <c:pt idx="1425">
                  <c:v>28.5</c:v>
                </c:pt>
                <c:pt idx="1426">
                  <c:v>28.52</c:v>
                </c:pt>
                <c:pt idx="1427">
                  <c:v>28.54</c:v>
                </c:pt>
                <c:pt idx="1428">
                  <c:v>28.56</c:v>
                </c:pt>
                <c:pt idx="1429">
                  <c:v>28.58</c:v>
                </c:pt>
                <c:pt idx="1430">
                  <c:v>28.6</c:v>
                </c:pt>
                <c:pt idx="1431">
                  <c:v>28.62</c:v>
                </c:pt>
                <c:pt idx="1432">
                  <c:v>28.64</c:v>
                </c:pt>
                <c:pt idx="1433">
                  <c:v>28.66</c:v>
                </c:pt>
                <c:pt idx="1434">
                  <c:v>28.68</c:v>
                </c:pt>
                <c:pt idx="1435">
                  <c:v>28.7</c:v>
                </c:pt>
                <c:pt idx="1436">
                  <c:v>28.72</c:v>
                </c:pt>
                <c:pt idx="1437">
                  <c:v>28.74</c:v>
                </c:pt>
                <c:pt idx="1438">
                  <c:v>28.76</c:v>
                </c:pt>
                <c:pt idx="1439">
                  <c:v>28.78</c:v>
                </c:pt>
                <c:pt idx="1440">
                  <c:v>28.8</c:v>
                </c:pt>
                <c:pt idx="1441">
                  <c:v>28.82</c:v>
                </c:pt>
                <c:pt idx="1442">
                  <c:v>28.84</c:v>
                </c:pt>
                <c:pt idx="1443">
                  <c:v>28.86</c:v>
                </c:pt>
                <c:pt idx="1444">
                  <c:v>28.88</c:v>
                </c:pt>
                <c:pt idx="1445">
                  <c:v>28.9</c:v>
                </c:pt>
                <c:pt idx="1446">
                  <c:v>28.92</c:v>
                </c:pt>
                <c:pt idx="1447">
                  <c:v>28.94</c:v>
                </c:pt>
                <c:pt idx="1448">
                  <c:v>28.96</c:v>
                </c:pt>
                <c:pt idx="1449">
                  <c:v>28.98</c:v>
                </c:pt>
                <c:pt idx="1450">
                  <c:v>29</c:v>
                </c:pt>
                <c:pt idx="1451">
                  <c:v>29.02</c:v>
                </c:pt>
                <c:pt idx="1452">
                  <c:v>29.04</c:v>
                </c:pt>
                <c:pt idx="1453">
                  <c:v>29.06</c:v>
                </c:pt>
                <c:pt idx="1454">
                  <c:v>29.08</c:v>
                </c:pt>
                <c:pt idx="1455">
                  <c:v>29.1</c:v>
                </c:pt>
                <c:pt idx="1456">
                  <c:v>29.12</c:v>
                </c:pt>
                <c:pt idx="1457">
                  <c:v>29.14</c:v>
                </c:pt>
                <c:pt idx="1458">
                  <c:v>29.16</c:v>
                </c:pt>
                <c:pt idx="1459">
                  <c:v>29.18</c:v>
                </c:pt>
                <c:pt idx="1460">
                  <c:v>29.2</c:v>
                </c:pt>
                <c:pt idx="1461">
                  <c:v>29.22</c:v>
                </c:pt>
                <c:pt idx="1462">
                  <c:v>29.24</c:v>
                </c:pt>
                <c:pt idx="1463">
                  <c:v>29.26</c:v>
                </c:pt>
                <c:pt idx="1464">
                  <c:v>29.28</c:v>
                </c:pt>
                <c:pt idx="1465">
                  <c:v>29.3</c:v>
                </c:pt>
                <c:pt idx="1466">
                  <c:v>29.32</c:v>
                </c:pt>
                <c:pt idx="1467">
                  <c:v>29.34</c:v>
                </c:pt>
                <c:pt idx="1468">
                  <c:v>29.36</c:v>
                </c:pt>
                <c:pt idx="1469">
                  <c:v>29.38</c:v>
                </c:pt>
                <c:pt idx="1470">
                  <c:v>29.4</c:v>
                </c:pt>
                <c:pt idx="1471">
                  <c:v>29.42</c:v>
                </c:pt>
                <c:pt idx="1472">
                  <c:v>29.44</c:v>
                </c:pt>
                <c:pt idx="1473">
                  <c:v>29.46</c:v>
                </c:pt>
                <c:pt idx="1474">
                  <c:v>29.48</c:v>
                </c:pt>
                <c:pt idx="1475">
                  <c:v>29.5</c:v>
                </c:pt>
                <c:pt idx="1476">
                  <c:v>29.52</c:v>
                </c:pt>
                <c:pt idx="1477">
                  <c:v>29.54</c:v>
                </c:pt>
                <c:pt idx="1478">
                  <c:v>29.56</c:v>
                </c:pt>
                <c:pt idx="1479">
                  <c:v>29.58</c:v>
                </c:pt>
                <c:pt idx="1480">
                  <c:v>29.6</c:v>
                </c:pt>
                <c:pt idx="1481">
                  <c:v>29.62</c:v>
                </c:pt>
                <c:pt idx="1482">
                  <c:v>29.64</c:v>
                </c:pt>
                <c:pt idx="1483">
                  <c:v>29.66</c:v>
                </c:pt>
                <c:pt idx="1484">
                  <c:v>29.68</c:v>
                </c:pt>
                <c:pt idx="1485">
                  <c:v>29.7</c:v>
                </c:pt>
                <c:pt idx="1486">
                  <c:v>29.72</c:v>
                </c:pt>
                <c:pt idx="1487">
                  <c:v>29.74</c:v>
                </c:pt>
                <c:pt idx="1488">
                  <c:v>29.76</c:v>
                </c:pt>
                <c:pt idx="1489">
                  <c:v>29.78</c:v>
                </c:pt>
                <c:pt idx="1490">
                  <c:v>29.8</c:v>
                </c:pt>
                <c:pt idx="1491">
                  <c:v>29.82</c:v>
                </c:pt>
                <c:pt idx="1492">
                  <c:v>29.84</c:v>
                </c:pt>
                <c:pt idx="1493">
                  <c:v>29.86</c:v>
                </c:pt>
                <c:pt idx="1494">
                  <c:v>29.88</c:v>
                </c:pt>
                <c:pt idx="1495">
                  <c:v>29.9</c:v>
                </c:pt>
                <c:pt idx="1496">
                  <c:v>29.92</c:v>
                </c:pt>
                <c:pt idx="1497">
                  <c:v>29.94</c:v>
                </c:pt>
                <c:pt idx="1498">
                  <c:v>29.96</c:v>
                </c:pt>
                <c:pt idx="1499">
                  <c:v>29.98</c:v>
                </c:pt>
                <c:pt idx="1500">
                  <c:v>30</c:v>
                </c:pt>
                <c:pt idx="1501">
                  <c:v>30.02</c:v>
                </c:pt>
                <c:pt idx="1502">
                  <c:v>30.04</c:v>
                </c:pt>
                <c:pt idx="1503">
                  <c:v>30.06</c:v>
                </c:pt>
                <c:pt idx="1504">
                  <c:v>30.08</c:v>
                </c:pt>
                <c:pt idx="1505">
                  <c:v>30.1</c:v>
                </c:pt>
                <c:pt idx="1506">
                  <c:v>30.12</c:v>
                </c:pt>
                <c:pt idx="1507">
                  <c:v>30.14</c:v>
                </c:pt>
                <c:pt idx="1508">
                  <c:v>30.16</c:v>
                </c:pt>
                <c:pt idx="1509">
                  <c:v>30.18</c:v>
                </c:pt>
                <c:pt idx="1510">
                  <c:v>30.2</c:v>
                </c:pt>
                <c:pt idx="1511">
                  <c:v>30.22</c:v>
                </c:pt>
                <c:pt idx="1512">
                  <c:v>30.24</c:v>
                </c:pt>
                <c:pt idx="1513">
                  <c:v>30.26</c:v>
                </c:pt>
                <c:pt idx="1514">
                  <c:v>30.28</c:v>
                </c:pt>
                <c:pt idx="1515">
                  <c:v>30.3</c:v>
                </c:pt>
                <c:pt idx="1516">
                  <c:v>30.32</c:v>
                </c:pt>
                <c:pt idx="1517">
                  <c:v>30.34</c:v>
                </c:pt>
                <c:pt idx="1518">
                  <c:v>30.36</c:v>
                </c:pt>
                <c:pt idx="1519">
                  <c:v>30.38</c:v>
                </c:pt>
                <c:pt idx="1520">
                  <c:v>30.4</c:v>
                </c:pt>
                <c:pt idx="1521">
                  <c:v>30.42</c:v>
                </c:pt>
                <c:pt idx="1522">
                  <c:v>30.44</c:v>
                </c:pt>
                <c:pt idx="1523">
                  <c:v>30.46</c:v>
                </c:pt>
                <c:pt idx="1524">
                  <c:v>30.48</c:v>
                </c:pt>
                <c:pt idx="1525">
                  <c:v>30.5</c:v>
                </c:pt>
                <c:pt idx="1526">
                  <c:v>30.52</c:v>
                </c:pt>
                <c:pt idx="1527">
                  <c:v>30.54</c:v>
                </c:pt>
                <c:pt idx="1528">
                  <c:v>30.56</c:v>
                </c:pt>
                <c:pt idx="1529">
                  <c:v>30.58</c:v>
                </c:pt>
                <c:pt idx="1530">
                  <c:v>30.6</c:v>
                </c:pt>
                <c:pt idx="1531">
                  <c:v>30.62</c:v>
                </c:pt>
                <c:pt idx="1532">
                  <c:v>30.64</c:v>
                </c:pt>
                <c:pt idx="1533">
                  <c:v>30.66</c:v>
                </c:pt>
                <c:pt idx="1534">
                  <c:v>30.68</c:v>
                </c:pt>
                <c:pt idx="1535">
                  <c:v>30.7</c:v>
                </c:pt>
                <c:pt idx="1536">
                  <c:v>30.72</c:v>
                </c:pt>
                <c:pt idx="1537">
                  <c:v>30.74</c:v>
                </c:pt>
                <c:pt idx="1538">
                  <c:v>30.76</c:v>
                </c:pt>
                <c:pt idx="1539">
                  <c:v>30.78</c:v>
                </c:pt>
                <c:pt idx="1540">
                  <c:v>30.8</c:v>
                </c:pt>
                <c:pt idx="1541">
                  <c:v>30.82</c:v>
                </c:pt>
                <c:pt idx="1542">
                  <c:v>30.84</c:v>
                </c:pt>
                <c:pt idx="1543">
                  <c:v>30.86</c:v>
                </c:pt>
                <c:pt idx="1544">
                  <c:v>30.88</c:v>
                </c:pt>
                <c:pt idx="1545">
                  <c:v>30.9</c:v>
                </c:pt>
                <c:pt idx="1546">
                  <c:v>30.92</c:v>
                </c:pt>
                <c:pt idx="1547">
                  <c:v>30.94</c:v>
                </c:pt>
                <c:pt idx="1548">
                  <c:v>30.96</c:v>
                </c:pt>
                <c:pt idx="1549">
                  <c:v>30.98</c:v>
                </c:pt>
                <c:pt idx="1550">
                  <c:v>31</c:v>
                </c:pt>
                <c:pt idx="1551">
                  <c:v>31.02</c:v>
                </c:pt>
                <c:pt idx="1552">
                  <c:v>31.04</c:v>
                </c:pt>
                <c:pt idx="1553">
                  <c:v>31.06</c:v>
                </c:pt>
                <c:pt idx="1554">
                  <c:v>31.08</c:v>
                </c:pt>
                <c:pt idx="1555">
                  <c:v>31.1</c:v>
                </c:pt>
                <c:pt idx="1556">
                  <c:v>31.12</c:v>
                </c:pt>
                <c:pt idx="1557">
                  <c:v>31.14</c:v>
                </c:pt>
                <c:pt idx="1558">
                  <c:v>31.16</c:v>
                </c:pt>
                <c:pt idx="1559">
                  <c:v>31.18</c:v>
                </c:pt>
                <c:pt idx="1560">
                  <c:v>31.2</c:v>
                </c:pt>
                <c:pt idx="1561">
                  <c:v>31.22</c:v>
                </c:pt>
                <c:pt idx="1562">
                  <c:v>31.24</c:v>
                </c:pt>
                <c:pt idx="1563">
                  <c:v>31.26</c:v>
                </c:pt>
                <c:pt idx="1564">
                  <c:v>31.28</c:v>
                </c:pt>
                <c:pt idx="1565">
                  <c:v>31.3</c:v>
                </c:pt>
                <c:pt idx="1566">
                  <c:v>31.32</c:v>
                </c:pt>
                <c:pt idx="1567">
                  <c:v>31.34</c:v>
                </c:pt>
                <c:pt idx="1568">
                  <c:v>31.36</c:v>
                </c:pt>
                <c:pt idx="1569">
                  <c:v>31.38</c:v>
                </c:pt>
                <c:pt idx="1570">
                  <c:v>31.4</c:v>
                </c:pt>
                <c:pt idx="1571">
                  <c:v>31.42</c:v>
                </c:pt>
                <c:pt idx="1572">
                  <c:v>31.44</c:v>
                </c:pt>
                <c:pt idx="1573">
                  <c:v>31.46</c:v>
                </c:pt>
                <c:pt idx="1574">
                  <c:v>31.48</c:v>
                </c:pt>
                <c:pt idx="1575">
                  <c:v>31.5</c:v>
                </c:pt>
                <c:pt idx="1576">
                  <c:v>31.52</c:v>
                </c:pt>
                <c:pt idx="1577">
                  <c:v>31.54</c:v>
                </c:pt>
                <c:pt idx="1578">
                  <c:v>31.56</c:v>
                </c:pt>
                <c:pt idx="1579">
                  <c:v>31.58</c:v>
                </c:pt>
                <c:pt idx="1580">
                  <c:v>31.6</c:v>
                </c:pt>
                <c:pt idx="1581">
                  <c:v>31.62</c:v>
                </c:pt>
                <c:pt idx="1582">
                  <c:v>31.64</c:v>
                </c:pt>
                <c:pt idx="1583">
                  <c:v>31.66</c:v>
                </c:pt>
                <c:pt idx="1584">
                  <c:v>31.68</c:v>
                </c:pt>
                <c:pt idx="1585">
                  <c:v>31.7</c:v>
                </c:pt>
                <c:pt idx="1586">
                  <c:v>31.72</c:v>
                </c:pt>
                <c:pt idx="1587">
                  <c:v>31.74</c:v>
                </c:pt>
                <c:pt idx="1588">
                  <c:v>31.76</c:v>
                </c:pt>
                <c:pt idx="1589">
                  <c:v>31.78</c:v>
                </c:pt>
                <c:pt idx="1590">
                  <c:v>31.8</c:v>
                </c:pt>
                <c:pt idx="1591">
                  <c:v>31.82</c:v>
                </c:pt>
                <c:pt idx="1592">
                  <c:v>31.84</c:v>
                </c:pt>
                <c:pt idx="1593">
                  <c:v>31.86</c:v>
                </c:pt>
                <c:pt idx="1594">
                  <c:v>31.88</c:v>
                </c:pt>
                <c:pt idx="1595">
                  <c:v>31.9</c:v>
                </c:pt>
                <c:pt idx="1596">
                  <c:v>31.92</c:v>
                </c:pt>
                <c:pt idx="1597">
                  <c:v>31.94</c:v>
                </c:pt>
                <c:pt idx="1598">
                  <c:v>31.96</c:v>
                </c:pt>
                <c:pt idx="1599">
                  <c:v>31.98</c:v>
                </c:pt>
                <c:pt idx="1600">
                  <c:v>32</c:v>
                </c:pt>
                <c:pt idx="1601">
                  <c:v>32.020000000000003</c:v>
                </c:pt>
                <c:pt idx="1602">
                  <c:v>32.04</c:v>
                </c:pt>
                <c:pt idx="1603">
                  <c:v>32.06</c:v>
                </c:pt>
                <c:pt idx="1604">
                  <c:v>32.08</c:v>
                </c:pt>
                <c:pt idx="1605">
                  <c:v>32.1</c:v>
                </c:pt>
                <c:pt idx="1606">
                  <c:v>32.119999999999997</c:v>
                </c:pt>
                <c:pt idx="1607">
                  <c:v>32.14</c:v>
                </c:pt>
                <c:pt idx="1608">
                  <c:v>32.159999999999997</c:v>
                </c:pt>
                <c:pt idx="1609">
                  <c:v>32.18</c:v>
                </c:pt>
                <c:pt idx="1610">
                  <c:v>32.200000000000003</c:v>
                </c:pt>
                <c:pt idx="1611">
                  <c:v>32.22</c:v>
                </c:pt>
                <c:pt idx="1612">
                  <c:v>32.24</c:v>
                </c:pt>
                <c:pt idx="1613">
                  <c:v>32.26</c:v>
                </c:pt>
                <c:pt idx="1614">
                  <c:v>32.28</c:v>
                </c:pt>
                <c:pt idx="1615">
                  <c:v>32.299999999999997</c:v>
                </c:pt>
                <c:pt idx="1616">
                  <c:v>32.32</c:v>
                </c:pt>
                <c:pt idx="1617">
                  <c:v>32.340000000000003</c:v>
                </c:pt>
                <c:pt idx="1618">
                  <c:v>32.36</c:v>
                </c:pt>
                <c:pt idx="1619">
                  <c:v>32.380000000000003</c:v>
                </c:pt>
                <c:pt idx="1620">
                  <c:v>32.4</c:v>
                </c:pt>
                <c:pt idx="1621">
                  <c:v>32.42</c:v>
                </c:pt>
                <c:pt idx="1622">
                  <c:v>32.44</c:v>
                </c:pt>
                <c:pt idx="1623">
                  <c:v>32.46</c:v>
                </c:pt>
                <c:pt idx="1624">
                  <c:v>32.479999999999997</c:v>
                </c:pt>
                <c:pt idx="1625">
                  <c:v>32.5</c:v>
                </c:pt>
                <c:pt idx="1626">
                  <c:v>32.520000000000003</c:v>
                </c:pt>
                <c:pt idx="1627">
                  <c:v>32.54</c:v>
                </c:pt>
                <c:pt idx="1628">
                  <c:v>32.56</c:v>
                </c:pt>
                <c:pt idx="1629">
                  <c:v>32.58</c:v>
                </c:pt>
                <c:pt idx="1630">
                  <c:v>32.6</c:v>
                </c:pt>
                <c:pt idx="1631">
                  <c:v>32.619999999999997</c:v>
                </c:pt>
                <c:pt idx="1632">
                  <c:v>32.64</c:v>
                </c:pt>
                <c:pt idx="1633">
                  <c:v>32.659999999999997</c:v>
                </c:pt>
                <c:pt idx="1634">
                  <c:v>32.68</c:v>
                </c:pt>
                <c:pt idx="1635">
                  <c:v>32.700000000000003</c:v>
                </c:pt>
                <c:pt idx="1636">
                  <c:v>32.72</c:v>
                </c:pt>
                <c:pt idx="1637">
                  <c:v>32.74</c:v>
                </c:pt>
                <c:pt idx="1638">
                  <c:v>32.76</c:v>
                </c:pt>
                <c:pt idx="1639">
                  <c:v>32.78</c:v>
                </c:pt>
                <c:pt idx="1640">
                  <c:v>32.799999999999997</c:v>
                </c:pt>
                <c:pt idx="1641">
                  <c:v>32.82</c:v>
                </c:pt>
                <c:pt idx="1642">
                  <c:v>32.840000000000003</c:v>
                </c:pt>
                <c:pt idx="1643">
                  <c:v>32.86</c:v>
                </c:pt>
                <c:pt idx="1644">
                  <c:v>32.880000000000003</c:v>
                </c:pt>
                <c:pt idx="1645">
                  <c:v>32.9</c:v>
                </c:pt>
                <c:pt idx="1646">
                  <c:v>32.92</c:v>
                </c:pt>
                <c:pt idx="1647">
                  <c:v>32.94</c:v>
                </c:pt>
                <c:pt idx="1648">
                  <c:v>32.96</c:v>
                </c:pt>
                <c:pt idx="1649">
                  <c:v>32.979999999999997</c:v>
                </c:pt>
                <c:pt idx="1650">
                  <c:v>33</c:v>
                </c:pt>
                <c:pt idx="1651">
                  <c:v>33.020000000000003</c:v>
                </c:pt>
                <c:pt idx="1652">
                  <c:v>33.04</c:v>
                </c:pt>
                <c:pt idx="1653">
                  <c:v>33.06</c:v>
                </c:pt>
                <c:pt idx="1654">
                  <c:v>33.08</c:v>
                </c:pt>
                <c:pt idx="1655">
                  <c:v>33.1</c:v>
                </c:pt>
                <c:pt idx="1656">
                  <c:v>33.119999999999997</c:v>
                </c:pt>
                <c:pt idx="1657">
                  <c:v>33.14</c:v>
                </c:pt>
                <c:pt idx="1658">
                  <c:v>33.159999999999997</c:v>
                </c:pt>
                <c:pt idx="1659">
                  <c:v>33.18</c:v>
                </c:pt>
                <c:pt idx="1660">
                  <c:v>33.200000000000003</c:v>
                </c:pt>
                <c:pt idx="1661">
                  <c:v>33.22</c:v>
                </c:pt>
                <c:pt idx="1662">
                  <c:v>33.24</c:v>
                </c:pt>
                <c:pt idx="1663">
                  <c:v>33.26</c:v>
                </c:pt>
                <c:pt idx="1664">
                  <c:v>33.28</c:v>
                </c:pt>
                <c:pt idx="1665">
                  <c:v>33.299999999999997</c:v>
                </c:pt>
                <c:pt idx="1666">
                  <c:v>33.32</c:v>
                </c:pt>
                <c:pt idx="1667">
                  <c:v>33.340000000000003</c:v>
                </c:pt>
                <c:pt idx="1668">
                  <c:v>33.36</c:v>
                </c:pt>
                <c:pt idx="1669">
                  <c:v>33.380000000000003</c:v>
                </c:pt>
                <c:pt idx="1670">
                  <c:v>33.4</c:v>
                </c:pt>
                <c:pt idx="1671">
                  <c:v>33.42</c:v>
                </c:pt>
                <c:pt idx="1672">
                  <c:v>33.44</c:v>
                </c:pt>
                <c:pt idx="1673">
                  <c:v>33.46</c:v>
                </c:pt>
                <c:pt idx="1674">
                  <c:v>33.479999999999997</c:v>
                </c:pt>
                <c:pt idx="1675">
                  <c:v>33.5</c:v>
                </c:pt>
                <c:pt idx="1676">
                  <c:v>33.520000000000003</c:v>
                </c:pt>
                <c:pt idx="1677">
                  <c:v>33.54</c:v>
                </c:pt>
                <c:pt idx="1678">
                  <c:v>33.56</c:v>
                </c:pt>
                <c:pt idx="1679">
                  <c:v>33.58</c:v>
                </c:pt>
                <c:pt idx="1680">
                  <c:v>33.6</c:v>
                </c:pt>
                <c:pt idx="1681">
                  <c:v>33.619999999999997</c:v>
                </c:pt>
                <c:pt idx="1682">
                  <c:v>33.64</c:v>
                </c:pt>
                <c:pt idx="1683">
                  <c:v>33.659999999999997</c:v>
                </c:pt>
                <c:pt idx="1684">
                  <c:v>33.68</c:v>
                </c:pt>
                <c:pt idx="1685">
                  <c:v>33.700000000000003</c:v>
                </c:pt>
                <c:pt idx="1686">
                  <c:v>33.72</c:v>
                </c:pt>
                <c:pt idx="1687">
                  <c:v>33.74</c:v>
                </c:pt>
                <c:pt idx="1688">
                  <c:v>33.76</c:v>
                </c:pt>
                <c:pt idx="1689">
                  <c:v>33.78</c:v>
                </c:pt>
                <c:pt idx="1690">
                  <c:v>33.799999999999997</c:v>
                </c:pt>
                <c:pt idx="1691">
                  <c:v>33.82</c:v>
                </c:pt>
                <c:pt idx="1692">
                  <c:v>33.840000000000003</c:v>
                </c:pt>
                <c:pt idx="1693">
                  <c:v>33.86</c:v>
                </c:pt>
                <c:pt idx="1694">
                  <c:v>33.880000000000003</c:v>
                </c:pt>
                <c:pt idx="1695">
                  <c:v>33.9</c:v>
                </c:pt>
                <c:pt idx="1696">
                  <c:v>33.92</c:v>
                </c:pt>
                <c:pt idx="1697">
                  <c:v>33.94</c:v>
                </c:pt>
                <c:pt idx="1698">
                  <c:v>33.96</c:v>
                </c:pt>
                <c:pt idx="1699">
                  <c:v>33.979999999999997</c:v>
                </c:pt>
                <c:pt idx="1700">
                  <c:v>34</c:v>
                </c:pt>
                <c:pt idx="1701">
                  <c:v>34.020000000000003</c:v>
                </c:pt>
                <c:pt idx="1702">
                  <c:v>34.04</c:v>
                </c:pt>
                <c:pt idx="1703">
                  <c:v>34.06</c:v>
                </c:pt>
                <c:pt idx="1704">
                  <c:v>34.08</c:v>
                </c:pt>
                <c:pt idx="1705">
                  <c:v>34.1</c:v>
                </c:pt>
                <c:pt idx="1706">
                  <c:v>34.119999999999997</c:v>
                </c:pt>
                <c:pt idx="1707">
                  <c:v>34.14</c:v>
                </c:pt>
                <c:pt idx="1708">
                  <c:v>34.159999999999997</c:v>
                </c:pt>
                <c:pt idx="1709">
                  <c:v>34.18</c:v>
                </c:pt>
                <c:pt idx="1710">
                  <c:v>34.200000000000003</c:v>
                </c:pt>
                <c:pt idx="1711">
                  <c:v>34.22</c:v>
                </c:pt>
                <c:pt idx="1712">
                  <c:v>34.24</c:v>
                </c:pt>
                <c:pt idx="1713">
                  <c:v>34.26</c:v>
                </c:pt>
                <c:pt idx="1714">
                  <c:v>34.28</c:v>
                </c:pt>
                <c:pt idx="1715">
                  <c:v>34.299999999999997</c:v>
                </c:pt>
                <c:pt idx="1716">
                  <c:v>34.32</c:v>
                </c:pt>
                <c:pt idx="1717">
                  <c:v>34.340000000000003</c:v>
                </c:pt>
                <c:pt idx="1718">
                  <c:v>34.36</c:v>
                </c:pt>
                <c:pt idx="1719">
                  <c:v>34.380000000000003</c:v>
                </c:pt>
                <c:pt idx="1720">
                  <c:v>34.4</c:v>
                </c:pt>
                <c:pt idx="1721">
                  <c:v>34.42</c:v>
                </c:pt>
                <c:pt idx="1722">
                  <c:v>34.44</c:v>
                </c:pt>
                <c:pt idx="1723">
                  <c:v>34.46</c:v>
                </c:pt>
                <c:pt idx="1724">
                  <c:v>34.479999999999997</c:v>
                </c:pt>
                <c:pt idx="1725">
                  <c:v>34.5</c:v>
                </c:pt>
                <c:pt idx="1726">
                  <c:v>34.520000000000003</c:v>
                </c:pt>
                <c:pt idx="1727">
                  <c:v>34.54</c:v>
                </c:pt>
                <c:pt idx="1728">
                  <c:v>34.56</c:v>
                </c:pt>
                <c:pt idx="1729">
                  <c:v>34.58</c:v>
                </c:pt>
                <c:pt idx="1730">
                  <c:v>34.6</c:v>
                </c:pt>
                <c:pt idx="1731">
                  <c:v>34.619999999999997</c:v>
                </c:pt>
                <c:pt idx="1732">
                  <c:v>34.64</c:v>
                </c:pt>
                <c:pt idx="1733">
                  <c:v>34.659999999999997</c:v>
                </c:pt>
                <c:pt idx="1734">
                  <c:v>34.68</c:v>
                </c:pt>
                <c:pt idx="1735">
                  <c:v>34.700000000000003</c:v>
                </c:pt>
                <c:pt idx="1736">
                  <c:v>34.72</c:v>
                </c:pt>
                <c:pt idx="1737">
                  <c:v>34.74</c:v>
                </c:pt>
                <c:pt idx="1738">
                  <c:v>34.76</c:v>
                </c:pt>
                <c:pt idx="1739">
                  <c:v>34.78</c:v>
                </c:pt>
                <c:pt idx="1740">
                  <c:v>34.799999999999997</c:v>
                </c:pt>
                <c:pt idx="1741">
                  <c:v>34.82</c:v>
                </c:pt>
                <c:pt idx="1742">
                  <c:v>34.840000000000003</c:v>
                </c:pt>
                <c:pt idx="1743">
                  <c:v>34.86</c:v>
                </c:pt>
                <c:pt idx="1744">
                  <c:v>34.880000000000003</c:v>
                </c:pt>
                <c:pt idx="1745">
                  <c:v>34.9</c:v>
                </c:pt>
                <c:pt idx="1746">
                  <c:v>34.92</c:v>
                </c:pt>
                <c:pt idx="1747">
                  <c:v>34.94</c:v>
                </c:pt>
                <c:pt idx="1748">
                  <c:v>34.96</c:v>
                </c:pt>
                <c:pt idx="1749">
                  <c:v>34.979999999999997</c:v>
                </c:pt>
                <c:pt idx="1750">
                  <c:v>35</c:v>
                </c:pt>
                <c:pt idx="1751">
                  <c:v>35.020000000000003</c:v>
                </c:pt>
                <c:pt idx="1752">
                  <c:v>35.04</c:v>
                </c:pt>
                <c:pt idx="1753">
                  <c:v>35.06</c:v>
                </c:pt>
                <c:pt idx="1754">
                  <c:v>35.08</c:v>
                </c:pt>
                <c:pt idx="1755">
                  <c:v>35.1</c:v>
                </c:pt>
                <c:pt idx="1756">
                  <c:v>35.119999999999997</c:v>
                </c:pt>
                <c:pt idx="1757">
                  <c:v>35.14</c:v>
                </c:pt>
                <c:pt idx="1758">
                  <c:v>35.159999999999997</c:v>
                </c:pt>
                <c:pt idx="1759">
                  <c:v>35.18</c:v>
                </c:pt>
                <c:pt idx="1760">
                  <c:v>35.200000000000003</c:v>
                </c:pt>
                <c:pt idx="1761">
                  <c:v>35.22</c:v>
                </c:pt>
                <c:pt idx="1762">
                  <c:v>35.24</c:v>
                </c:pt>
                <c:pt idx="1763">
                  <c:v>35.26</c:v>
                </c:pt>
                <c:pt idx="1764">
                  <c:v>35.28</c:v>
                </c:pt>
                <c:pt idx="1765">
                  <c:v>35.299999999999997</c:v>
                </c:pt>
                <c:pt idx="1766">
                  <c:v>35.32</c:v>
                </c:pt>
                <c:pt idx="1767">
                  <c:v>35.340000000000003</c:v>
                </c:pt>
                <c:pt idx="1768">
                  <c:v>35.36</c:v>
                </c:pt>
                <c:pt idx="1769">
                  <c:v>35.380000000000003</c:v>
                </c:pt>
                <c:pt idx="1770">
                  <c:v>35.4</c:v>
                </c:pt>
                <c:pt idx="1771">
                  <c:v>35.42</c:v>
                </c:pt>
                <c:pt idx="1772">
                  <c:v>35.44</c:v>
                </c:pt>
                <c:pt idx="1773">
                  <c:v>35.46</c:v>
                </c:pt>
                <c:pt idx="1774">
                  <c:v>35.479999999999997</c:v>
                </c:pt>
                <c:pt idx="1775">
                  <c:v>35.5</c:v>
                </c:pt>
                <c:pt idx="1776">
                  <c:v>35.520000000000003</c:v>
                </c:pt>
                <c:pt idx="1777">
                  <c:v>35.54</c:v>
                </c:pt>
                <c:pt idx="1778">
                  <c:v>35.56</c:v>
                </c:pt>
                <c:pt idx="1779">
                  <c:v>35.58</c:v>
                </c:pt>
                <c:pt idx="1780">
                  <c:v>35.6</c:v>
                </c:pt>
                <c:pt idx="1781">
                  <c:v>35.619999999999997</c:v>
                </c:pt>
                <c:pt idx="1782">
                  <c:v>35.64</c:v>
                </c:pt>
                <c:pt idx="1783">
                  <c:v>35.659999999999997</c:v>
                </c:pt>
                <c:pt idx="1784">
                  <c:v>35.68</c:v>
                </c:pt>
                <c:pt idx="1785">
                  <c:v>35.700000000000003</c:v>
                </c:pt>
                <c:pt idx="1786">
                  <c:v>35.72</c:v>
                </c:pt>
                <c:pt idx="1787">
                  <c:v>35.74</c:v>
                </c:pt>
                <c:pt idx="1788">
                  <c:v>35.76</c:v>
                </c:pt>
                <c:pt idx="1789">
                  <c:v>35.78</c:v>
                </c:pt>
                <c:pt idx="1790">
                  <c:v>35.799999999999997</c:v>
                </c:pt>
                <c:pt idx="1791">
                  <c:v>35.82</c:v>
                </c:pt>
                <c:pt idx="1792">
                  <c:v>35.840000000000003</c:v>
                </c:pt>
                <c:pt idx="1793">
                  <c:v>35.86</c:v>
                </c:pt>
                <c:pt idx="1794">
                  <c:v>35.880000000000003</c:v>
                </c:pt>
                <c:pt idx="1795">
                  <c:v>35.9</c:v>
                </c:pt>
                <c:pt idx="1796">
                  <c:v>35.92</c:v>
                </c:pt>
                <c:pt idx="1797">
                  <c:v>35.94</c:v>
                </c:pt>
                <c:pt idx="1798">
                  <c:v>35.96</c:v>
                </c:pt>
                <c:pt idx="1799">
                  <c:v>35.979999999999997</c:v>
                </c:pt>
                <c:pt idx="1800">
                  <c:v>36</c:v>
                </c:pt>
                <c:pt idx="1801">
                  <c:v>36.020000000000003</c:v>
                </c:pt>
                <c:pt idx="1802">
                  <c:v>36.04</c:v>
                </c:pt>
                <c:pt idx="1803">
                  <c:v>36.06</c:v>
                </c:pt>
                <c:pt idx="1804">
                  <c:v>36.08</c:v>
                </c:pt>
                <c:pt idx="1805">
                  <c:v>36.1</c:v>
                </c:pt>
                <c:pt idx="1806">
                  <c:v>36.119999999999997</c:v>
                </c:pt>
                <c:pt idx="1807">
                  <c:v>36.14</c:v>
                </c:pt>
                <c:pt idx="1808">
                  <c:v>36.159999999999997</c:v>
                </c:pt>
                <c:pt idx="1809">
                  <c:v>36.18</c:v>
                </c:pt>
                <c:pt idx="1810">
                  <c:v>36.200000000000003</c:v>
                </c:pt>
                <c:pt idx="1811">
                  <c:v>36.22</c:v>
                </c:pt>
                <c:pt idx="1812">
                  <c:v>36.24</c:v>
                </c:pt>
                <c:pt idx="1813">
                  <c:v>36.26</c:v>
                </c:pt>
                <c:pt idx="1814">
                  <c:v>36.28</c:v>
                </c:pt>
                <c:pt idx="1815">
                  <c:v>36.299999999999997</c:v>
                </c:pt>
                <c:pt idx="1816">
                  <c:v>36.32</c:v>
                </c:pt>
                <c:pt idx="1817">
                  <c:v>36.340000000000003</c:v>
                </c:pt>
                <c:pt idx="1818">
                  <c:v>36.36</c:v>
                </c:pt>
                <c:pt idx="1819">
                  <c:v>36.380000000000003</c:v>
                </c:pt>
                <c:pt idx="1820">
                  <c:v>36.4</c:v>
                </c:pt>
                <c:pt idx="1821">
                  <c:v>36.42</c:v>
                </c:pt>
                <c:pt idx="1822">
                  <c:v>36.44</c:v>
                </c:pt>
                <c:pt idx="1823">
                  <c:v>36.46</c:v>
                </c:pt>
                <c:pt idx="1824">
                  <c:v>36.479999999999997</c:v>
                </c:pt>
                <c:pt idx="1825">
                  <c:v>36.5</c:v>
                </c:pt>
                <c:pt idx="1826">
                  <c:v>36.520000000000003</c:v>
                </c:pt>
                <c:pt idx="1827">
                  <c:v>36.54</c:v>
                </c:pt>
                <c:pt idx="1828">
                  <c:v>36.56</c:v>
                </c:pt>
                <c:pt idx="1829">
                  <c:v>36.58</c:v>
                </c:pt>
                <c:pt idx="1830">
                  <c:v>36.6</c:v>
                </c:pt>
                <c:pt idx="1831">
                  <c:v>36.619999999999997</c:v>
                </c:pt>
                <c:pt idx="1832">
                  <c:v>36.64</c:v>
                </c:pt>
                <c:pt idx="1833">
                  <c:v>36.659999999999997</c:v>
                </c:pt>
                <c:pt idx="1834">
                  <c:v>36.68</c:v>
                </c:pt>
                <c:pt idx="1835">
                  <c:v>36.700000000000003</c:v>
                </c:pt>
                <c:pt idx="1836">
                  <c:v>36.72</c:v>
                </c:pt>
                <c:pt idx="1837">
                  <c:v>36.74</c:v>
                </c:pt>
                <c:pt idx="1838">
                  <c:v>36.76</c:v>
                </c:pt>
                <c:pt idx="1839">
                  <c:v>36.78</c:v>
                </c:pt>
                <c:pt idx="1840">
                  <c:v>36.799999999999997</c:v>
                </c:pt>
                <c:pt idx="1841">
                  <c:v>36.82</c:v>
                </c:pt>
                <c:pt idx="1842">
                  <c:v>36.840000000000003</c:v>
                </c:pt>
                <c:pt idx="1843">
                  <c:v>36.86</c:v>
                </c:pt>
                <c:pt idx="1844">
                  <c:v>36.880000000000003</c:v>
                </c:pt>
                <c:pt idx="1845">
                  <c:v>36.9</c:v>
                </c:pt>
                <c:pt idx="1846">
                  <c:v>36.92</c:v>
                </c:pt>
                <c:pt idx="1847">
                  <c:v>36.94</c:v>
                </c:pt>
                <c:pt idx="1848">
                  <c:v>36.96</c:v>
                </c:pt>
                <c:pt idx="1849">
                  <c:v>36.979999999999997</c:v>
                </c:pt>
                <c:pt idx="1850">
                  <c:v>37</c:v>
                </c:pt>
                <c:pt idx="1851">
                  <c:v>37.020000000000003</c:v>
                </c:pt>
                <c:pt idx="1852">
                  <c:v>37.04</c:v>
                </c:pt>
                <c:pt idx="1853">
                  <c:v>37.06</c:v>
                </c:pt>
                <c:pt idx="1854">
                  <c:v>37.08</c:v>
                </c:pt>
                <c:pt idx="1855">
                  <c:v>37.1</c:v>
                </c:pt>
                <c:pt idx="1856">
                  <c:v>37.119999999999997</c:v>
                </c:pt>
                <c:pt idx="1857">
                  <c:v>37.14</c:v>
                </c:pt>
                <c:pt idx="1858">
                  <c:v>37.159999999999997</c:v>
                </c:pt>
                <c:pt idx="1859">
                  <c:v>37.18</c:v>
                </c:pt>
                <c:pt idx="1860">
                  <c:v>37.200000000000003</c:v>
                </c:pt>
                <c:pt idx="1861">
                  <c:v>37.22</c:v>
                </c:pt>
                <c:pt idx="1862">
                  <c:v>37.24</c:v>
                </c:pt>
                <c:pt idx="1863">
                  <c:v>37.26</c:v>
                </c:pt>
                <c:pt idx="1864">
                  <c:v>37.28</c:v>
                </c:pt>
                <c:pt idx="1865">
                  <c:v>37.299999999999997</c:v>
                </c:pt>
                <c:pt idx="1866">
                  <c:v>37.32</c:v>
                </c:pt>
                <c:pt idx="1867">
                  <c:v>37.340000000000003</c:v>
                </c:pt>
                <c:pt idx="1868">
                  <c:v>37.36</c:v>
                </c:pt>
                <c:pt idx="1869">
                  <c:v>37.380000000000003</c:v>
                </c:pt>
                <c:pt idx="1870">
                  <c:v>37.4</c:v>
                </c:pt>
                <c:pt idx="1871">
                  <c:v>37.42</c:v>
                </c:pt>
                <c:pt idx="1872">
                  <c:v>37.44</c:v>
                </c:pt>
                <c:pt idx="1873">
                  <c:v>37.46</c:v>
                </c:pt>
                <c:pt idx="1874">
                  <c:v>37.479999999999997</c:v>
                </c:pt>
                <c:pt idx="1875">
                  <c:v>37.5</c:v>
                </c:pt>
                <c:pt idx="1876">
                  <c:v>37.520000000000003</c:v>
                </c:pt>
                <c:pt idx="1877">
                  <c:v>37.54</c:v>
                </c:pt>
                <c:pt idx="1878">
                  <c:v>37.56</c:v>
                </c:pt>
                <c:pt idx="1879">
                  <c:v>37.58</c:v>
                </c:pt>
                <c:pt idx="1880">
                  <c:v>37.6</c:v>
                </c:pt>
                <c:pt idx="1881">
                  <c:v>37.619999999999997</c:v>
                </c:pt>
                <c:pt idx="1882">
                  <c:v>37.64</c:v>
                </c:pt>
                <c:pt idx="1883">
                  <c:v>37.659999999999997</c:v>
                </c:pt>
                <c:pt idx="1884">
                  <c:v>37.68</c:v>
                </c:pt>
                <c:pt idx="1885">
                  <c:v>37.700000000000003</c:v>
                </c:pt>
                <c:pt idx="1886">
                  <c:v>37.72</c:v>
                </c:pt>
                <c:pt idx="1887">
                  <c:v>37.74</c:v>
                </c:pt>
                <c:pt idx="1888">
                  <c:v>37.76</c:v>
                </c:pt>
                <c:pt idx="1889">
                  <c:v>37.78</c:v>
                </c:pt>
                <c:pt idx="1890">
                  <c:v>37.799999999999997</c:v>
                </c:pt>
                <c:pt idx="1891">
                  <c:v>37.82</c:v>
                </c:pt>
                <c:pt idx="1892">
                  <c:v>37.840000000000003</c:v>
                </c:pt>
                <c:pt idx="1893">
                  <c:v>37.86</c:v>
                </c:pt>
                <c:pt idx="1894">
                  <c:v>37.880000000000003</c:v>
                </c:pt>
                <c:pt idx="1895">
                  <c:v>37.9</c:v>
                </c:pt>
                <c:pt idx="1896">
                  <c:v>37.92</c:v>
                </c:pt>
                <c:pt idx="1897">
                  <c:v>37.94</c:v>
                </c:pt>
                <c:pt idx="1898">
                  <c:v>37.96</c:v>
                </c:pt>
                <c:pt idx="1899">
                  <c:v>37.979999999999997</c:v>
                </c:pt>
                <c:pt idx="1900">
                  <c:v>38</c:v>
                </c:pt>
                <c:pt idx="1901">
                  <c:v>38.020000000000003</c:v>
                </c:pt>
                <c:pt idx="1902">
                  <c:v>38.04</c:v>
                </c:pt>
                <c:pt idx="1903">
                  <c:v>38.06</c:v>
                </c:pt>
                <c:pt idx="1904">
                  <c:v>38.08</c:v>
                </c:pt>
                <c:pt idx="1905">
                  <c:v>38.1</c:v>
                </c:pt>
                <c:pt idx="1906">
                  <c:v>38.119999999999997</c:v>
                </c:pt>
                <c:pt idx="1907">
                  <c:v>38.14</c:v>
                </c:pt>
                <c:pt idx="1908">
                  <c:v>38.159999999999997</c:v>
                </c:pt>
                <c:pt idx="1909">
                  <c:v>38.18</c:v>
                </c:pt>
                <c:pt idx="1910">
                  <c:v>38.200000000000003</c:v>
                </c:pt>
                <c:pt idx="1911">
                  <c:v>38.22</c:v>
                </c:pt>
                <c:pt idx="1912">
                  <c:v>38.24</c:v>
                </c:pt>
                <c:pt idx="1913">
                  <c:v>38.26</c:v>
                </c:pt>
                <c:pt idx="1914">
                  <c:v>38.28</c:v>
                </c:pt>
                <c:pt idx="1915">
                  <c:v>38.299999999999997</c:v>
                </c:pt>
                <c:pt idx="1916">
                  <c:v>38.32</c:v>
                </c:pt>
                <c:pt idx="1917">
                  <c:v>38.340000000000003</c:v>
                </c:pt>
                <c:pt idx="1918">
                  <c:v>38.36</c:v>
                </c:pt>
                <c:pt idx="1919">
                  <c:v>38.380000000000003</c:v>
                </c:pt>
                <c:pt idx="1920">
                  <c:v>38.4</c:v>
                </c:pt>
                <c:pt idx="1921">
                  <c:v>38.42</c:v>
                </c:pt>
                <c:pt idx="1922">
                  <c:v>38.44</c:v>
                </c:pt>
                <c:pt idx="1923">
                  <c:v>38.46</c:v>
                </c:pt>
                <c:pt idx="1924">
                  <c:v>38.479999999999997</c:v>
                </c:pt>
                <c:pt idx="1925">
                  <c:v>38.5</c:v>
                </c:pt>
                <c:pt idx="1926">
                  <c:v>38.520000000000003</c:v>
                </c:pt>
                <c:pt idx="1927">
                  <c:v>38.54</c:v>
                </c:pt>
                <c:pt idx="1928">
                  <c:v>38.56</c:v>
                </c:pt>
                <c:pt idx="1929">
                  <c:v>38.58</c:v>
                </c:pt>
                <c:pt idx="1930">
                  <c:v>38.6</c:v>
                </c:pt>
                <c:pt idx="1931">
                  <c:v>38.619999999999997</c:v>
                </c:pt>
                <c:pt idx="1932">
                  <c:v>38.64</c:v>
                </c:pt>
                <c:pt idx="1933">
                  <c:v>38.659999999999997</c:v>
                </c:pt>
                <c:pt idx="1934">
                  <c:v>38.68</c:v>
                </c:pt>
                <c:pt idx="1935">
                  <c:v>38.700000000000003</c:v>
                </c:pt>
                <c:pt idx="1936">
                  <c:v>38.72</c:v>
                </c:pt>
                <c:pt idx="1937">
                  <c:v>38.74</c:v>
                </c:pt>
                <c:pt idx="1938">
                  <c:v>38.76</c:v>
                </c:pt>
                <c:pt idx="1939">
                  <c:v>38.78</c:v>
                </c:pt>
                <c:pt idx="1940">
                  <c:v>38.799999999999997</c:v>
                </c:pt>
                <c:pt idx="1941">
                  <c:v>38.82</c:v>
                </c:pt>
                <c:pt idx="1942">
                  <c:v>38.840000000000003</c:v>
                </c:pt>
                <c:pt idx="1943">
                  <c:v>38.86</c:v>
                </c:pt>
                <c:pt idx="1944">
                  <c:v>38.880000000000003</c:v>
                </c:pt>
                <c:pt idx="1945">
                  <c:v>38.9</c:v>
                </c:pt>
                <c:pt idx="1946">
                  <c:v>38.92</c:v>
                </c:pt>
                <c:pt idx="1947">
                  <c:v>38.94</c:v>
                </c:pt>
                <c:pt idx="1948">
                  <c:v>38.96</c:v>
                </c:pt>
                <c:pt idx="1949">
                  <c:v>38.979999999999997</c:v>
                </c:pt>
                <c:pt idx="1950">
                  <c:v>39</c:v>
                </c:pt>
                <c:pt idx="1951">
                  <c:v>39.020000000000003</c:v>
                </c:pt>
                <c:pt idx="1952">
                  <c:v>39.04</c:v>
                </c:pt>
                <c:pt idx="1953">
                  <c:v>39.06</c:v>
                </c:pt>
                <c:pt idx="1954">
                  <c:v>39.08</c:v>
                </c:pt>
                <c:pt idx="1955">
                  <c:v>39.1</c:v>
                </c:pt>
                <c:pt idx="1956">
                  <c:v>39.119999999999997</c:v>
                </c:pt>
                <c:pt idx="1957">
                  <c:v>39.14</c:v>
                </c:pt>
                <c:pt idx="1958">
                  <c:v>39.159999999999997</c:v>
                </c:pt>
                <c:pt idx="1959">
                  <c:v>39.18</c:v>
                </c:pt>
                <c:pt idx="1960">
                  <c:v>39.200000000000003</c:v>
                </c:pt>
                <c:pt idx="1961">
                  <c:v>39.22</c:v>
                </c:pt>
                <c:pt idx="1962">
                  <c:v>39.24</c:v>
                </c:pt>
                <c:pt idx="1963">
                  <c:v>39.26</c:v>
                </c:pt>
                <c:pt idx="1964">
                  <c:v>39.28</c:v>
                </c:pt>
                <c:pt idx="1965">
                  <c:v>39.299999999999997</c:v>
                </c:pt>
                <c:pt idx="1966">
                  <c:v>39.32</c:v>
                </c:pt>
                <c:pt idx="1967">
                  <c:v>39.340000000000003</c:v>
                </c:pt>
                <c:pt idx="1968">
                  <c:v>39.36</c:v>
                </c:pt>
                <c:pt idx="1969">
                  <c:v>39.380000000000003</c:v>
                </c:pt>
                <c:pt idx="1970">
                  <c:v>39.4</c:v>
                </c:pt>
                <c:pt idx="1971">
                  <c:v>39.42</c:v>
                </c:pt>
                <c:pt idx="1972">
                  <c:v>39.44</c:v>
                </c:pt>
                <c:pt idx="1973">
                  <c:v>39.46</c:v>
                </c:pt>
                <c:pt idx="1974">
                  <c:v>39.479999999999997</c:v>
                </c:pt>
                <c:pt idx="1975">
                  <c:v>39.5</c:v>
                </c:pt>
                <c:pt idx="1976">
                  <c:v>39.520000000000003</c:v>
                </c:pt>
                <c:pt idx="1977">
                  <c:v>39.54</c:v>
                </c:pt>
                <c:pt idx="1978">
                  <c:v>39.56</c:v>
                </c:pt>
                <c:pt idx="1979">
                  <c:v>39.58</c:v>
                </c:pt>
                <c:pt idx="1980">
                  <c:v>39.6</c:v>
                </c:pt>
                <c:pt idx="1981">
                  <c:v>39.619999999999997</c:v>
                </c:pt>
                <c:pt idx="1982">
                  <c:v>39.64</c:v>
                </c:pt>
                <c:pt idx="1983">
                  <c:v>39.659999999999997</c:v>
                </c:pt>
                <c:pt idx="1984">
                  <c:v>39.68</c:v>
                </c:pt>
                <c:pt idx="1985">
                  <c:v>39.700000000000003</c:v>
                </c:pt>
                <c:pt idx="1986">
                  <c:v>39.72</c:v>
                </c:pt>
                <c:pt idx="1987">
                  <c:v>39.74</c:v>
                </c:pt>
                <c:pt idx="1988">
                  <c:v>39.76</c:v>
                </c:pt>
                <c:pt idx="1989">
                  <c:v>39.78</c:v>
                </c:pt>
                <c:pt idx="1990">
                  <c:v>39.799999999999997</c:v>
                </c:pt>
                <c:pt idx="1991">
                  <c:v>39.82</c:v>
                </c:pt>
                <c:pt idx="1992">
                  <c:v>39.840000000000003</c:v>
                </c:pt>
                <c:pt idx="1993">
                  <c:v>39.86</c:v>
                </c:pt>
                <c:pt idx="1994">
                  <c:v>39.880000000000003</c:v>
                </c:pt>
                <c:pt idx="1995">
                  <c:v>39.9</c:v>
                </c:pt>
                <c:pt idx="1996">
                  <c:v>39.92</c:v>
                </c:pt>
                <c:pt idx="1997">
                  <c:v>39.94</c:v>
                </c:pt>
                <c:pt idx="1998">
                  <c:v>39.96</c:v>
                </c:pt>
                <c:pt idx="1999">
                  <c:v>39.979999999999997</c:v>
                </c:pt>
                <c:pt idx="2000">
                  <c:v>40</c:v>
                </c:pt>
                <c:pt idx="2001">
                  <c:v>40.020000000000003</c:v>
                </c:pt>
                <c:pt idx="2002">
                  <c:v>40.04</c:v>
                </c:pt>
                <c:pt idx="2003">
                  <c:v>40.06</c:v>
                </c:pt>
                <c:pt idx="2004">
                  <c:v>40.08</c:v>
                </c:pt>
                <c:pt idx="2005">
                  <c:v>40.1</c:v>
                </c:pt>
                <c:pt idx="2006">
                  <c:v>40.119999999999997</c:v>
                </c:pt>
                <c:pt idx="2007">
                  <c:v>40.14</c:v>
                </c:pt>
                <c:pt idx="2008">
                  <c:v>40.159999999999997</c:v>
                </c:pt>
                <c:pt idx="2009">
                  <c:v>40.18</c:v>
                </c:pt>
                <c:pt idx="2010">
                  <c:v>40.200000000000003</c:v>
                </c:pt>
                <c:pt idx="2011">
                  <c:v>40.22</c:v>
                </c:pt>
                <c:pt idx="2012">
                  <c:v>40.24</c:v>
                </c:pt>
                <c:pt idx="2013">
                  <c:v>40.26</c:v>
                </c:pt>
                <c:pt idx="2014">
                  <c:v>40.28</c:v>
                </c:pt>
                <c:pt idx="2015">
                  <c:v>40.299999999999997</c:v>
                </c:pt>
                <c:pt idx="2016">
                  <c:v>40.32</c:v>
                </c:pt>
                <c:pt idx="2017">
                  <c:v>40.340000000000003</c:v>
                </c:pt>
                <c:pt idx="2018">
                  <c:v>40.36</c:v>
                </c:pt>
                <c:pt idx="2019">
                  <c:v>40.380000000000003</c:v>
                </c:pt>
                <c:pt idx="2020">
                  <c:v>40.4</c:v>
                </c:pt>
                <c:pt idx="2021">
                  <c:v>40.42</c:v>
                </c:pt>
                <c:pt idx="2022">
                  <c:v>40.44</c:v>
                </c:pt>
                <c:pt idx="2023">
                  <c:v>40.46</c:v>
                </c:pt>
                <c:pt idx="2024">
                  <c:v>40.479999999999997</c:v>
                </c:pt>
                <c:pt idx="2025">
                  <c:v>40.5</c:v>
                </c:pt>
                <c:pt idx="2026">
                  <c:v>40.520000000000003</c:v>
                </c:pt>
                <c:pt idx="2027">
                  <c:v>40.54</c:v>
                </c:pt>
                <c:pt idx="2028">
                  <c:v>40.56</c:v>
                </c:pt>
                <c:pt idx="2029">
                  <c:v>40.58</c:v>
                </c:pt>
                <c:pt idx="2030">
                  <c:v>40.6</c:v>
                </c:pt>
                <c:pt idx="2031">
                  <c:v>40.619999999999997</c:v>
                </c:pt>
                <c:pt idx="2032">
                  <c:v>40.64</c:v>
                </c:pt>
                <c:pt idx="2033">
                  <c:v>40.659999999999997</c:v>
                </c:pt>
                <c:pt idx="2034">
                  <c:v>40.68</c:v>
                </c:pt>
                <c:pt idx="2035">
                  <c:v>40.700000000000003</c:v>
                </c:pt>
                <c:pt idx="2036">
                  <c:v>40.72</c:v>
                </c:pt>
                <c:pt idx="2037">
                  <c:v>40.74</c:v>
                </c:pt>
                <c:pt idx="2038">
                  <c:v>40.76</c:v>
                </c:pt>
                <c:pt idx="2039">
                  <c:v>40.78</c:v>
                </c:pt>
                <c:pt idx="2040">
                  <c:v>40.799999999999997</c:v>
                </c:pt>
                <c:pt idx="2041">
                  <c:v>40.82</c:v>
                </c:pt>
                <c:pt idx="2042">
                  <c:v>40.840000000000003</c:v>
                </c:pt>
                <c:pt idx="2043">
                  <c:v>40.86</c:v>
                </c:pt>
                <c:pt idx="2044">
                  <c:v>40.880000000000003</c:v>
                </c:pt>
                <c:pt idx="2045">
                  <c:v>40.9</c:v>
                </c:pt>
                <c:pt idx="2046">
                  <c:v>40.92</c:v>
                </c:pt>
                <c:pt idx="2047">
                  <c:v>40.94</c:v>
                </c:pt>
                <c:pt idx="2048">
                  <c:v>40.96</c:v>
                </c:pt>
                <c:pt idx="2049">
                  <c:v>40.98</c:v>
                </c:pt>
                <c:pt idx="2050">
                  <c:v>41</c:v>
                </c:pt>
                <c:pt idx="2051">
                  <c:v>41.02</c:v>
                </c:pt>
                <c:pt idx="2052">
                  <c:v>41.04</c:v>
                </c:pt>
                <c:pt idx="2053">
                  <c:v>41.06</c:v>
                </c:pt>
                <c:pt idx="2054">
                  <c:v>41.08</c:v>
                </c:pt>
                <c:pt idx="2055">
                  <c:v>41.1</c:v>
                </c:pt>
                <c:pt idx="2056">
                  <c:v>41.12</c:v>
                </c:pt>
                <c:pt idx="2057">
                  <c:v>41.14</c:v>
                </c:pt>
                <c:pt idx="2058">
                  <c:v>41.16</c:v>
                </c:pt>
                <c:pt idx="2059">
                  <c:v>41.18</c:v>
                </c:pt>
                <c:pt idx="2060">
                  <c:v>41.2</c:v>
                </c:pt>
                <c:pt idx="2061">
                  <c:v>41.22</c:v>
                </c:pt>
                <c:pt idx="2062">
                  <c:v>41.24</c:v>
                </c:pt>
                <c:pt idx="2063">
                  <c:v>41.26</c:v>
                </c:pt>
                <c:pt idx="2064">
                  <c:v>41.28</c:v>
                </c:pt>
                <c:pt idx="2065">
                  <c:v>41.3</c:v>
                </c:pt>
                <c:pt idx="2066">
                  <c:v>41.32</c:v>
                </c:pt>
                <c:pt idx="2067">
                  <c:v>41.34</c:v>
                </c:pt>
                <c:pt idx="2068">
                  <c:v>41.36</c:v>
                </c:pt>
                <c:pt idx="2069">
                  <c:v>41.38</c:v>
                </c:pt>
                <c:pt idx="2070">
                  <c:v>41.4</c:v>
                </c:pt>
                <c:pt idx="2071">
                  <c:v>41.42</c:v>
                </c:pt>
                <c:pt idx="2072">
                  <c:v>41.44</c:v>
                </c:pt>
                <c:pt idx="2073">
                  <c:v>41.46</c:v>
                </c:pt>
                <c:pt idx="2074">
                  <c:v>41.48</c:v>
                </c:pt>
                <c:pt idx="2075">
                  <c:v>41.5</c:v>
                </c:pt>
                <c:pt idx="2076">
                  <c:v>41.52</c:v>
                </c:pt>
                <c:pt idx="2077">
                  <c:v>41.54</c:v>
                </c:pt>
                <c:pt idx="2078">
                  <c:v>41.56</c:v>
                </c:pt>
                <c:pt idx="2079">
                  <c:v>41.58</c:v>
                </c:pt>
                <c:pt idx="2080">
                  <c:v>41.6</c:v>
                </c:pt>
                <c:pt idx="2081">
                  <c:v>41.62</c:v>
                </c:pt>
                <c:pt idx="2082">
                  <c:v>41.64</c:v>
                </c:pt>
                <c:pt idx="2083">
                  <c:v>41.66</c:v>
                </c:pt>
                <c:pt idx="2084">
                  <c:v>41.68</c:v>
                </c:pt>
                <c:pt idx="2085">
                  <c:v>41.7</c:v>
                </c:pt>
                <c:pt idx="2086">
                  <c:v>41.72</c:v>
                </c:pt>
                <c:pt idx="2087">
                  <c:v>41.74</c:v>
                </c:pt>
                <c:pt idx="2088">
                  <c:v>41.76</c:v>
                </c:pt>
                <c:pt idx="2089">
                  <c:v>41.78</c:v>
                </c:pt>
                <c:pt idx="2090">
                  <c:v>41.8</c:v>
                </c:pt>
                <c:pt idx="2091">
                  <c:v>41.82</c:v>
                </c:pt>
                <c:pt idx="2092">
                  <c:v>41.84</c:v>
                </c:pt>
                <c:pt idx="2093">
                  <c:v>41.86</c:v>
                </c:pt>
                <c:pt idx="2094">
                  <c:v>41.88</c:v>
                </c:pt>
                <c:pt idx="2095">
                  <c:v>41.9</c:v>
                </c:pt>
                <c:pt idx="2096">
                  <c:v>41.92</c:v>
                </c:pt>
                <c:pt idx="2097">
                  <c:v>41.94</c:v>
                </c:pt>
                <c:pt idx="2098">
                  <c:v>41.96</c:v>
                </c:pt>
                <c:pt idx="2099">
                  <c:v>41.98</c:v>
                </c:pt>
                <c:pt idx="2100">
                  <c:v>42</c:v>
                </c:pt>
                <c:pt idx="2101">
                  <c:v>42.02</c:v>
                </c:pt>
                <c:pt idx="2102">
                  <c:v>42.04</c:v>
                </c:pt>
                <c:pt idx="2103">
                  <c:v>42.06</c:v>
                </c:pt>
                <c:pt idx="2104">
                  <c:v>42.08</c:v>
                </c:pt>
                <c:pt idx="2105">
                  <c:v>42.1</c:v>
                </c:pt>
                <c:pt idx="2106">
                  <c:v>42.12</c:v>
                </c:pt>
                <c:pt idx="2107">
                  <c:v>42.14</c:v>
                </c:pt>
                <c:pt idx="2108">
                  <c:v>42.16</c:v>
                </c:pt>
                <c:pt idx="2109">
                  <c:v>42.18</c:v>
                </c:pt>
                <c:pt idx="2110">
                  <c:v>42.2</c:v>
                </c:pt>
                <c:pt idx="2111">
                  <c:v>42.22</c:v>
                </c:pt>
                <c:pt idx="2112">
                  <c:v>42.24</c:v>
                </c:pt>
                <c:pt idx="2113">
                  <c:v>42.26</c:v>
                </c:pt>
                <c:pt idx="2114">
                  <c:v>42.28</c:v>
                </c:pt>
                <c:pt idx="2115">
                  <c:v>42.3</c:v>
                </c:pt>
                <c:pt idx="2116">
                  <c:v>42.32</c:v>
                </c:pt>
                <c:pt idx="2117">
                  <c:v>42.34</c:v>
                </c:pt>
                <c:pt idx="2118">
                  <c:v>42.36</c:v>
                </c:pt>
                <c:pt idx="2119">
                  <c:v>42.38</c:v>
                </c:pt>
                <c:pt idx="2120">
                  <c:v>42.4</c:v>
                </c:pt>
                <c:pt idx="2121">
                  <c:v>42.42</c:v>
                </c:pt>
                <c:pt idx="2122">
                  <c:v>42.44</c:v>
                </c:pt>
                <c:pt idx="2123">
                  <c:v>42.46</c:v>
                </c:pt>
                <c:pt idx="2124">
                  <c:v>42.48</c:v>
                </c:pt>
                <c:pt idx="2125">
                  <c:v>42.5</c:v>
                </c:pt>
                <c:pt idx="2126">
                  <c:v>42.52</c:v>
                </c:pt>
                <c:pt idx="2127">
                  <c:v>42.54</c:v>
                </c:pt>
                <c:pt idx="2128">
                  <c:v>42.56</c:v>
                </c:pt>
                <c:pt idx="2129">
                  <c:v>42.58</c:v>
                </c:pt>
                <c:pt idx="2130">
                  <c:v>42.6</c:v>
                </c:pt>
                <c:pt idx="2131">
                  <c:v>42.62</c:v>
                </c:pt>
                <c:pt idx="2132">
                  <c:v>42.64</c:v>
                </c:pt>
                <c:pt idx="2133">
                  <c:v>42.66</c:v>
                </c:pt>
                <c:pt idx="2134">
                  <c:v>42.68</c:v>
                </c:pt>
                <c:pt idx="2135">
                  <c:v>42.7</c:v>
                </c:pt>
                <c:pt idx="2136">
                  <c:v>42.72</c:v>
                </c:pt>
                <c:pt idx="2137">
                  <c:v>42.74</c:v>
                </c:pt>
                <c:pt idx="2138">
                  <c:v>42.76</c:v>
                </c:pt>
                <c:pt idx="2139">
                  <c:v>42.78</c:v>
                </c:pt>
                <c:pt idx="2140">
                  <c:v>42.8</c:v>
                </c:pt>
                <c:pt idx="2141">
                  <c:v>42.82</c:v>
                </c:pt>
                <c:pt idx="2142">
                  <c:v>42.84</c:v>
                </c:pt>
                <c:pt idx="2143">
                  <c:v>42.86</c:v>
                </c:pt>
                <c:pt idx="2144">
                  <c:v>42.88</c:v>
                </c:pt>
                <c:pt idx="2145">
                  <c:v>42.9</c:v>
                </c:pt>
                <c:pt idx="2146">
                  <c:v>42.92</c:v>
                </c:pt>
                <c:pt idx="2147">
                  <c:v>42.94</c:v>
                </c:pt>
                <c:pt idx="2148">
                  <c:v>42.96</c:v>
                </c:pt>
                <c:pt idx="2149">
                  <c:v>42.98</c:v>
                </c:pt>
                <c:pt idx="2150">
                  <c:v>43</c:v>
                </c:pt>
                <c:pt idx="2151">
                  <c:v>43.02</c:v>
                </c:pt>
                <c:pt idx="2152">
                  <c:v>43.04</c:v>
                </c:pt>
                <c:pt idx="2153">
                  <c:v>43.06</c:v>
                </c:pt>
                <c:pt idx="2154">
                  <c:v>43.08</c:v>
                </c:pt>
                <c:pt idx="2155">
                  <c:v>43.1</c:v>
                </c:pt>
                <c:pt idx="2156">
                  <c:v>43.12</c:v>
                </c:pt>
                <c:pt idx="2157">
                  <c:v>43.14</c:v>
                </c:pt>
                <c:pt idx="2158">
                  <c:v>43.16</c:v>
                </c:pt>
                <c:pt idx="2159">
                  <c:v>43.18</c:v>
                </c:pt>
                <c:pt idx="2160">
                  <c:v>43.2</c:v>
                </c:pt>
                <c:pt idx="2161">
                  <c:v>43.22</c:v>
                </c:pt>
                <c:pt idx="2162">
                  <c:v>43.24</c:v>
                </c:pt>
                <c:pt idx="2163">
                  <c:v>43.26</c:v>
                </c:pt>
                <c:pt idx="2164">
                  <c:v>43.28</c:v>
                </c:pt>
                <c:pt idx="2165">
                  <c:v>43.3</c:v>
                </c:pt>
                <c:pt idx="2166">
                  <c:v>43.32</c:v>
                </c:pt>
                <c:pt idx="2167">
                  <c:v>43.34</c:v>
                </c:pt>
                <c:pt idx="2168">
                  <c:v>43.36</c:v>
                </c:pt>
                <c:pt idx="2169">
                  <c:v>43.38</c:v>
                </c:pt>
                <c:pt idx="2170">
                  <c:v>43.4</c:v>
                </c:pt>
                <c:pt idx="2171">
                  <c:v>43.42</c:v>
                </c:pt>
                <c:pt idx="2172">
                  <c:v>43.44</c:v>
                </c:pt>
                <c:pt idx="2173">
                  <c:v>43.46</c:v>
                </c:pt>
                <c:pt idx="2174">
                  <c:v>43.48</c:v>
                </c:pt>
                <c:pt idx="2175">
                  <c:v>43.5</c:v>
                </c:pt>
                <c:pt idx="2176">
                  <c:v>43.52</c:v>
                </c:pt>
                <c:pt idx="2177">
                  <c:v>43.54</c:v>
                </c:pt>
                <c:pt idx="2178">
                  <c:v>43.56</c:v>
                </c:pt>
                <c:pt idx="2179">
                  <c:v>43.58</c:v>
                </c:pt>
                <c:pt idx="2180">
                  <c:v>43.6</c:v>
                </c:pt>
                <c:pt idx="2181">
                  <c:v>43.62</c:v>
                </c:pt>
                <c:pt idx="2182">
                  <c:v>43.64</c:v>
                </c:pt>
                <c:pt idx="2183">
                  <c:v>43.66</c:v>
                </c:pt>
                <c:pt idx="2184">
                  <c:v>43.68</c:v>
                </c:pt>
                <c:pt idx="2185">
                  <c:v>43.7</c:v>
                </c:pt>
                <c:pt idx="2186">
                  <c:v>43.72</c:v>
                </c:pt>
                <c:pt idx="2187">
                  <c:v>43.74</c:v>
                </c:pt>
                <c:pt idx="2188">
                  <c:v>43.76</c:v>
                </c:pt>
                <c:pt idx="2189">
                  <c:v>43.78</c:v>
                </c:pt>
                <c:pt idx="2190">
                  <c:v>43.8</c:v>
                </c:pt>
                <c:pt idx="2191">
                  <c:v>43.82</c:v>
                </c:pt>
                <c:pt idx="2192">
                  <c:v>43.84</c:v>
                </c:pt>
                <c:pt idx="2193">
                  <c:v>43.86</c:v>
                </c:pt>
                <c:pt idx="2194">
                  <c:v>43.88</c:v>
                </c:pt>
                <c:pt idx="2195">
                  <c:v>43.9</c:v>
                </c:pt>
                <c:pt idx="2196">
                  <c:v>43.92</c:v>
                </c:pt>
                <c:pt idx="2197">
                  <c:v>43.94</c:v>
                </c:pt>
                <c:pt idx="2198">
                  <c:v>43.96</c:v>
                </c:pt>
                <c:pt idx="2199">
                  <c:v>43.98</c:v>
                </c:pt>
                <c:pt idx="2200">
                  <c:v>44</c:v>
                </c:pt>
                <c:pt idx="2201">
                  <c:v>44.02</c:v>
                </c:pt>
                <c:pt idx="2202">
                  <c:v>44.04</c:v>
                </c:pt>
                <c:pt idx="2203">
                  <c:v>44.06</c:v>
                </c:pt>
                <c:pt idx="2204">
                  <c:v>44.08</c:v>
                </c:pt>
                <c:pt idx="2205">
                  <c:v>44.1</c:v>
                </c:pt>
                <c:pt idx="2206">
                  <c:v>44.12</c:v>
                </c:pt>
                <c:pt idx="2207">
                  <c:v>44.14</c:v>
                </c:pt>
                <c:pt idx="2208">
                  <c:v>44.16</c:v>
                </c:pt>
                <c:pt idx="2209">
                  <c:v>44.18</c:v>
                </c:pt>
                <c:pt idx="2210">
                  <c:v>44.2</c:v>
                </c:pt>
                <c:pt idx="2211">
                  <c:v>44.22</c:v>
                </c:pt>
                <c:pt idx="2212">
                  <c:v>44.24</c:v>
                </c:pt>
                <c:pt idx="2213">
                  <c:v>44.26</c:v>
                </c:pt>
                <c:pt idx="2214">
                  <c:v>44.28</c:v>
                </c:pt>
                <c:pt idx="2215">
                  <c:v>44.3</c:v>
                </c:pt>
                <c:pt idx="2216">
                  <c:v>44.32</c:v>
                </c:pt>
                <c:pt idx="2217">
                  <c:v>44.34</c:v>
                </c:pt>
                <c:pt idx="2218">
                  <c:v>44.36</c:v>
                </c:pt>
                <c:pt idx="2219">
                  <c:v>44.38</c:v>
                </c:pt>
                <c:pt idx="2220">
                  <c:v>44.4</c:v>
                </c:pt>
                <c:pt idx="2221">
                  <c:v>44.42</c:v>
                </c:pt>
                <c:pt idx="2222">
                  <c:v>44.44</c:v>
                </c:pt>
                <c:pt idx="2223">
                  <c:v>44.46</c:v>
                </c:pt>
                <c:pt idx="2224">
                  <c:v>44.48</c:v>
                </c:pt>
                <c:pt idx="2225">
                  <c:v>44.5</c:v>
                </c:pt>
                <c:pt idx="2226">
                  <c:v>44.52</c:v>
                </c:pt>
                <c:pt idx="2227">
                  <c:v>44.54</c:v>
                </c:pt>
                <c:pt idx="2228">
                  <c:v>44.56</c:v>
                </c:pt>
                <c:pt idx="2229">
                  <c:v>44.58</c:v>
                </c:pt>
                <c:pt idx="2230">
                  <c:v>44.6</c:v>
                </c:pt>
                <c:pt idx="2231">
                  <c:v>44.62</c:v>
                </c:pt>
                <c:pt idx="2232">
                  <c:v>44.64</c:v>
                </c:pt>
                <c:pt idx="2233">
                  <c:v>44.66</c:v>
                </c:pt>
                <c:pt idx="2234">
                  <c:v>44.68</c:v>
                </c:pt>
                <c:pt idx="2235">
                  <c:v>44.7</c:v>
                </c:pt>
                <c:pt idx="2236">
                  <c:v>44.72</c:v>
                </c:pt>
                <c:pt idx="2237">
                  <c:v>44.74</c:v>
                </c:pt>
                <c:pt idx="2238">
                  <c:v>44.76</c:v>
                </c:pt>
                <c:pt idx="2239">
                  <c:v>44.78</c:v>
                </c:pt>
                <c:pt idx="2240">
                  <c:v>44.8</c:v>
                </c:pt>
                <c:pt idx="2241">
                  <c:v>44.82</c:v>
                </c:pt>
                <c:pt idx="2242">
                  <c:v>44.84</c:v>
                </c:pt>
                <c:pt idx="2243">
                  <c:v>44.86</c:v>
                </c:pt>
                <c:pt idx="2244">
                  <c:v>44.88</c:v>
                </c:pt>
                <c:pt idx="2245">
                  <c:v>44.9</c:v>
                </c:pt>
                <c:pt idx="2246">
                  <c:v>44.92</c:v>
                </c:pt>
                <c:pt idx="2247">
                  <c:v>44.94</c:v>
                </c:pt>
                <c:pt idx="2248">
                  <c:v>44.96</c:v>
                </c:pt>
                <c:pt idx="2249">
                  <c:v>44.98</c:v>
                </c:pt>
                <c:pt idx="2250">
                  <c:v>45</c:v>
                </c:pt>
                <c:pt idx="2251">
                  <c:v>45.02</c:v>
                </c:pt>
                <c:pt idx="2252">
                  <c:v>45.04</c:v>
                </c:pt>
                <c:pt idx="2253">
                  <c:v>45.06</c:v>
                </c:pt>
                <c:pt idx="2254">
                  <c:v>45.08</c:v>
                </c:pt>
                <c:pt idx="2255">
                  <c:v>45.1</c:v>
                </c:pt>
                <c:pt idx="2256">
                  <c:v>45.12</c:v>
                </c:pt>
                <c:pt idx="2257">
                  <c:v>45.14</c:v>
                </c:pt>
                <c:pt idx="2258">
                  <c:v>45.16</c:v>
                </c:pt>
                <c:pt idx="2259">
                  <c:v>45.18</c:v>
                </c:pt>
                <c:pt idx="2260">
                  <c:v>45.2</c:v>
                </c:pt>
                <c:pt idx="2261">
                  <c:v>45.22</c:v>
                </c:pt>
                <c:pt idx="2262">
                  <c:v>45.24</c:v>
                </c:pt>
                <c:pt idx="2263">
                  <c:v>45.26</c:v>
                </c:pt>
                <c:pt idx="2264">
                  <c:v>45.28</c:v>
                </c:pt>
                <c:pt idx="2265">
                  <c:v>45.3</c:v>
                </c:pt>
                <c:pt idx="2266">
                  <c:v>45.32</c:v>
                </c:pt>
                <c:pt idx="2267">
                  <c:v>45.34</c:v>
                </c:pt>
                <c:pt idx="2268">
                  <c:v>45.36</c:v>
                </c:pt>
                <c:pt idx="2269">
                  <c:v>45.38</c:v>
                </c:pt>
                <c:pt idx="2270">
                  <c:v>45.4</c:v>
                </c:pt>
                <c:pt idx="2271">
                  <c:v>45.42</c:v>
                </c:pt>
                <c:pt idx="2272">
                  <c:v>45.44</c:v>
                </c:pt>
                <c:pt idx="2273">
                  <c:v>45.46</c:v>
                </c:pt>
                <c:pt idx="2274">
                  <c:v>45.48</c:v>
                </c:pt>
                <c:pt idx="2275">
                  <c:v>45.5</c:v>
                </c:pt>
                <c:pt idx="2276">
                  <c:v>45.52</c:v>
                </c:pt>
                <c:pt idx="2277">
                  <c:v>45.54</c:v>
                </c:pt>
                <c:pt idx="2278">
                  <c:v>45.56</c:v>
                </c:pt>
                <c:pt idx="2279">
                  <c:v>45.58</c:v>
                </c:pt>
                <c:pt idx="2280">
                  <c:v>45.6</c:v>
                </c:pt>
                <c:pt idx="2281">
                  <c:v>45.62</c:v>
                </c:pt>
                <c:pt idx="2282">
                  <c:v>45.64</c:v>
                </c:pt>
                <c:pt idx="2283">
                  <c:v>45.66</c:v>
                </c:pt>
                <c:pt idx="2284">
                  <c:v>45.68</c:v>
                </c:pt>
                <c:pt idx="2285">
                  <c:v>45.7</c:v>
                </c:pt>
                <c:pt idx="2286">
                  <c:v>45.72</c:v>
                </c:pt>
                <c:pt idx="2287">
                  <c:v>45.74</c:v>
                </c:pt>
                <c:pt idx="2288">
                  <c:v>45.76</c:v>
                </c:pt>
                <c:pt idx="2289">
                  <c:v>45.78</c:v>
                </c:pt>
                <c:pt idx="2290">
                  <c:v>45.8</c:v>
                </c:pt>
                <c:pt idx="2291">
                  <c:v>45.82</c:v>
                </c:pt>
                <c:pt idx="2292">
                  <c:v>45.84</c:v>
                </c:pt>
                <c:pt idx="2293">
                  <c:v>45.86</c:v>
                </c:pt>
                <c:pt idx="2294">
                  <c:v>45.88</c:v>
                </c:pt>
                <c:pt idx="2295">
                  <c:v>45.9</c:v>
                </c:pt>
                <c:pt idx="2296">
                  <c:v>45.92</c:v>
                </c:pt>
                <c:pt idx="2297">
                  <c:v>45.94</c:v>
                </c:pt>
                <c:pt idx="2298">
                  <c:v>45.96</c:v>
                </c:pt>
                <c:pt idx="2299">
                  <c:v>45.98</c:v>
                </c:pt>
                <c:pt idx="2300">
                  <c:v>46</c:v>
                </c:pt>
                <c:pt idx="2301">
                  <c:v>46.02</c:v>
                </c:pt>
                <c:pt idx="2302">
                  <c:v>46.04</c:v>
                </c:pt>
                <c:pt idx="2303">
                  <c:v>46.06</c:v>
                </c:pt>
                <c:pt idx="2304">
                  <c:v>46.08</c:v>
                </c:pt>
                <c:pt idx="2305">
                  <c:v>46.1</c:v>
                </c:pt>
                <c:pt idx="2306">
                  <c:v>46.12</c:v>
                </c:pt>
                <c:pt idx="2307">
                  <c:v>46.14</c:v>
                </c:pt>
                <c:pt idx="2308">
                  <c:v>46.16</c:v>
                </c:pt>
                <c:pt idx="2309">
                  <c:v>46.18</c:v>
                </c:pt>
                <c:pt idx="2310">
                  <c:v>46.2</c:v>
                </c:pt>
                <c:pt idx="2311">
                  <c:v>46.22</c:v>
                </c:pt>
                <c:pt idx="2312">
                  <c:v>46.24</c:v>
                </c:pt>
                <c:pt idx="2313">
                  <c:v>46.26</c:v>
                </c:pt>
                <c:pt idx="2314">
                  <c:v>46.28</c:v>
                </c:pt>
                <c:pt idx="2315">
                  <c:v>46.3</c:v>
                </c:pt>
                <c:pt idx="2316">
                  <c:v>46.32</c:v>
                </c:pt>
                <c:pt idx="2317">
                  <c:v>46.34</c:v>
                </c:pt>
                <c:pt idx="2318">
                  <c:v>46.36</c:v>
                </c:pt>
                <c:pt idx="2319">
                  <c:v>46.38</c:v>
                </c:pt>
                <c:pt idx="2320">
                  <c:v>46.4</c:v>
                </c:pt>
                <c:pt idx="2321">
                  <c:v>46.42</c:v>
                </c:pt>
                <c:pt idx="2322">
                  <c:v>46.44</c:v>
                </c:pt>
                <c:pt idx="2323">
                  <c:v>46.46</c:v>
                </c:pt>
                <c:pt idx="2324">
                  <c:v>46.48</c:v>
                </c:pt>
                <c:pt idx="2325">
                  <c:v>46.5</c:v>
                </c:pt>
                <c:pt idx="2326">
                  <c:v>46.52</c:v>
                </c:pt>
                <c:pt idx="2327">
                  <c:v>46.54</c:v>
                </c:pt>
                <c:pt idx="2328">
                  <c:v>46.56</c:v>
                </c:pt>
                <c:pt idx="2329">
                  <c:v>46.58</c:v>
                </c:pt>
                <c:pt idx="2330">
                  <c:v>46.6</c:v>
                </c:pt>
                <c:pt idx="2331">
                  <c:v>46.62</c:v>
                </c:pt>
                <c:pt idx="2332">
                  <c:v>46.64</c:v>
                </c:pt>
                <c:pt idx="2333">
                  <c:v>46.66</c:v>
                </c:pt>
                <c:pt idx="2334">
                  <c:v>46.68</c:v>
                </c:pt>
                <c:pt idx="2335">
                  <c:v>46.7</c:v>
                </c:pt>
                <c:pt idx="2336">
                  <c:v>46.72</c:v>
                </c:pt>
                <c:pt idx="2337">
                  <c:v>46.74</c:v>
                </c:pt>
                <c:pt idx="2338">
                  <c:v>46.76</c:v>
                </c:pt>
                <c:pt idx="2339">
                  <c:v>46.78</c:v>
                </c:pt>
                <c:pt idx="2340">
                  <c:v>46.8</c:v>
                </c:pt>
                <c:pt idx="2341">
                  <c:v>46.82</c:v>
                </c:pt>
                <c:pt idx="2342">
                  <c:v>46.84</c:v>
                </c:pt>
                <c:pt idx="2343">
                  <c:v>46.86</c:v>
                </c:pt>
                <c:pt idx="2344">
                  <c:v>46.88</c:v>
                </c:pt>
                <c:pt idx="2345">
                  <c:v>46.9</c:v>
                </c:pt>
                <c:pt idx="2346">
                  <c:v>46.92</c:v>
                </c:pt>
                <c:pt idx="2347">
                  <c:v>46.94</c:v>
                </c:pt>
                <c:pt idx="2348">
                  <c:v>46.96</c:v>
                </c:pt>
                <c:pt idx="2349">
                  <c:v>46.98</c:v>
                </c:pt>
                <c:pt idx="2350">
                  <c:v>47</c:v>
                </c:pt>
                <c:pt idx="2351">
                  <c:v>47.02</c:v>
                </c:pt>
                <c:pt idx="2352">
                  <c:v>47.04</c:v>
                </c:pt>
                <c:pt idx="2353">
                  <c:v>47.06</c:v>
                </c:pt>
                <c:pt idx="2354">
                  <c:v>47.08</c:v>
                </c:pt>
                <c:pt idx="2355">
                  <c:v>47.1</c:v>
                </c:pt>
                <c:pt idx="2356">
                  <c:v>47.12</c:v>
                </c:pt>
                <c:pt idx="2357">
                  <c:v>47.14</c:v>
                </c:pt>
                <c:pt idx="2358">
                  <c:v>47.16</c:v>
                </c:pt>
                <c:pt idx="2359">
                  <c:v>47.18</c:v>
                </c:pt>
                <c:pt idx="2360">
                  <c:v>47.2</c:v>
                </c:pt>
                <c:pt idx="2361">
                  <c:v>47.22</c:v>
                </c:pt>
                <c:pt idx="2362">
                  <c:v>47.24</c:v>
                </c:pt>
                <c:pt idx="2363">
                  <c:v>47.26</c:v>
                </c:pt>
                <c:pt idx="2364">
                  <c:v>47.28</c:v>
                </c:pt>
                <c:pt idx="2365">
                  <c:v>47.3</c:v>
                </c:pt>
                <c:pt idx="2366">
                  <c:v>47.32</c:v>
                </c:pt>
                <c:pt idx="2367">
                  <c:v>47.34</c:v>
                </c:pt>
                <c:pt idx="2368">
                  <c:v>47.36</c:v>
                </c:pt>
                <c:pt idx="2369">
                  <c:v>47.38</c:v>
                </c:pt>
                <c:pt idx="2370">
                  <c:v>47.4</c:v>
                </c:pt>
                <c:pt idx="2371">
                  <c:v>47.42</c:v>
                </c:pt>
                <c:pt idx="2372">
                  <c:v>47.44</c:v>
                </c:pt>
                <c:pt idx="2373">
                  <c:v>47.46</c:v>
                </c:pt>
                <c:pt idx="2374">
                  <c:v>47.48</c:v>
                </c:pt>
                <c:pt idx="2375">
                  <c:v>47.5</c:v>
                </c:pt>
                <c:pt idx="2376">
                  <c:v>47.52</c:v>
                </c:pt>
                <c:pt idx="2377">
                  <c:v>47.54</c:v>
                </c:pt>
                <c:pt idx="2378">
                  <c:v>47.56</c:v>
                </c:pt>
                <c:pt idx="2379">
                  <c:v>47.58</c:v>
                </c:pt>
                <c:pt idx="2380">
                  <c:v>47.6</c:v>
                </c:pt>
                <c:pt idx="2381">
                  <c:v>47.62</c:v>
                </c:pt>
                <c:pt idx="2382">
                  <c:v>47.64</c:v>
                </c:pt>
                <c:pt idx="2383">
                  <c:v>47.66</c:v>
                </c:pt>
                <c:pt idx="2384">
                  <c:v>47.68</c:v>
                </c:pt>
                <c:pt idx="2385">
                  <c:v>47.7</c:v>
                </c:pt>
                <c:pt idx="2386">
                  <c:v>47.72</c:v>
                </c:pt>
                <c:pt idx="2387">
                  <c:v>47.74</c:v>
                </c:pt>
                <c:pt idx="2388">
                  <c:v>47.76</c:v>
                </c:pt>
                <c:pt idx="2389">
                  <c:v>47.78</c:v>
                </c:pt>
                <c:pt idx="2390">
                  <c:v>47.8</c:v>
                </c:pt>
                <c:pt idx="2391">
                  <c:v>47.82</c:v>
                </c:pt>
                <c:pt idx="2392">
                  <c:v>47.84</c:v>
                </c:pt>
                <c:pt idx="2393">
                  <c:v>47.86</c:v>
                </c:pt>
                <c:pt idx="2394">
                  <c:v>47.88</c:v>
                </c:pt>
                <c:pt idx="2395">
                  <c:v>47.9</c:v>
                </c:pt>
                <c:pt idx="2396">
                  <c:v>47.92</c:v>
                </c:pt>
                <c:pt idx="2397">
                  <c:v>47.94</c:v>
                </c:pt>
                <c:pt idx="2398">
                  <c:v>47.96</c:v>
                </c:pt>
                <c:pt idx="2399">
                  <c:v>47.98</c:v>
                </c:pt>
                <c:pt idx="2400">
                  <c:v>48</c:v>
                </c:pt>
                <c:pt idx="2401">
                  <c:v>48.02</c:v>
                </c:pt>
                <c:pt idx="2402">
                  <c:v>48.04</c:v>
                </c:pt>
                <c:pt idx="2403">
                  <c:v>48.06</c:v>
                </c:pt>
                <c:pt idx="2404">
                  <c:v>48.08</c:v>
                </c:pt>
                <c:pt idx="2405">
                  <c:v>48.1</c:v>
                </c:pt>
                <c:pt idx="2406">
                  <c:v>48.12</c:v>
                </c:pt>
                <c:pt idx="2407">
                  <c:v>48.14</c:v>
                </c:pt>
                <c:pt idx="2408">
                  <c:v>48.16</c:v>
                </c:pt>
                <c:pt idx="2409">
                  <c:v>48.18</c:v>
                </c:pt>
                <c:pt idx="2410">
                  <c:v>48.2</c:v>
                </c:pt>
                <c:pt idx="2411">
                  <c:v>48.22</c:v>
                </c:pt>
                <c:pt idx="2412">
                  <c:v>48.24</c:v>
                </c:pt>
                <c:pt idx="2413">
                  <c:v>48.26</c:v>
                </c:pt>
                <c:pt idx="2414">
                  <c:v>48.28</c:v>
                </c:pt>
                <c:pt idx="2415">
                  <c:v>48.3</c:v>
                </c:pt>
                <c:pt idx="2416">
                  <c:v>48.32</c:v>
                </c:pt>
                <c:pt idx="2417">
                  <c:v>48.34</c:v>
                </c:pt>
                <c:pt idx="2418">
                  <c:v>48.36</c:v>
                </c:pt>
                <c:pt idx="2419">
                  <c:v>48.38</c:v>
                </c:pt>
                <c:pt idx="2420">
                  <c:v>48.4</c:v>
                </c:pt>
                <c:pt idx="2421">
                  <c:v>48.42</c:v>
                </c:pt>
                <c:pt idx="2422">
                  <c:v>48.44</c:v>
                </c:pt>
                <c:pt idx="2423">
                  <c:v>48.46</c:v>
                </c:pt>
                <c:pt idx="2424">
                  <c:v>48.48</c:v>
                </c:pt>
                <c:pt idx="2425">
                  <c:v>48.5</c:v>
                </c:pt>
                <c:pt idx="2426">
                  <c:v>48.52</c:v>
                </c:pt>
                <c:pt idx="2427">
                  <c:v>48.54</c:v>
                </c:pt>
                <c:pt idx="2428">
                  <c:v>48.56</c:v>
                </c:pt>
                <c:pt idx="2429">
                  <c:v>48.58</c:v>
                </c:pt>
                <c:pt idx="2430">
                  <c:v>48.6</c:v>
                </c:pt>
                <c:pt idx="2431">
                  <c:v>48.62</c:v>
                </c:pt>
                <c:pt idx="2432">
                  <c:v>48.64</c:v>
                </c:pt>
                <c:pt idx="2433">
                  <c:v>48.66</c:v>
                </c:pt>
                <c:pt idx="2434">
                  <c:v>48.68</c:v>
                </c:pt>
                <c:pt idx="2435">
                  <c:v>48.7</c:v>
                </c:pt>
                <c:pt idx="2436">
                  <c:v>48.72</c:v>
                </c:pt>
                <c:pt idx="2437">
                  <c:v>48.74</c:v>
                </c:pt>
                <c:pt idx="2438">
                  <c:v>48.76</c:v>
                </c:pt>
                <c:pt idx="2439">
                  <c:v>48.78</c:v>
                </c:pt>
                <c:pt idx="2440">
                  <c:v>48.8</c:v>
                </c:pt>
                <c:pt idx="2441">
                  <c:v>48.82</c:v>
                </c:pt>
                <c:pt idx="2442">
                  <c:v>48.84</c:v>
                </c:pt>
                <c:pt idx="2443">
                  <c:v>48.86</c:v>
                </c:pt>
                <c:pt idx="2444">
                  <c:v>48.88</c:v>
                </c:pt>
                <c:pt idx="2445">
                  <c:v>48.9</c:v>
                </c:pt>
                <c:pt idx="2446">
                  <c:v>48.92</c:v>
                </c:pt>
                <c:pt idx="2447">
                  <c:v>48.94</c:v>
                </c:pt>
                <c:pt idx="2448">
                  <c:v>48.96</c:v>
                </c:pt>
                <c:pt idx="2449">
                  <c:v>48.98</c:v>
                </c:pt>
                <c:pt idx="2450">
                  <c:v>49</c:v>
                </c:pt>
                <c:pt idx="2451">
                  <c:v>49.02</c:v>
                </c:pt>
                <c:pt idx="2452">
                  <c:v>49.04</c:v>
                </c:pt>
                <c:pt idx="2453">
                  <c:v>49.06</c:v>
                </c:pt>
                <c:pt idx="2454">
                  <c:v>49.08</c:v>
                </c:pt>
                <c:pt idx="2455">
                  <c:v>49.1</c:v>
                </c:pt>
                <c:pt idx="2456">
                  <c:v>49.12</c:v>
                </c:pt>
                <c:pt idx="2457">
                  <c:v>49.14</c:v>
                </c:pt>
                <c:pt idx="2458">
                  <c:v>49.16</c:v>
                </c:pt>
                <c:pt idx="2459">
                  <c:v>49.18</c:v>
                </c:pt>
                <c:pt idx="2460">
                  <c:v>49.2</c:v>
                </c:pt>
                <c:pt idx="2461">
                  <c:v>49.22</c:v>
                </c:pt>
                <c:pt idx="2462">
                  <c:v>49.24</c:v>
                </c:pt>
                <c:pt idx="2463">
                  <c:v>49.26</c:v>
                </c:pt>
                <c:pt idx="2464">
                  <c:v>49.28</c:v>
                </c:pt>
                <c:pt idx="2465">
                  <c:v>49.3</c:v>
                </c:pt>
                <c:pt idx="2466">
                  <c:v>49.32</c:v>
                </c:pt>
                <c:pt idx="2467">
                  <c:v>49.34</c:v>
                </c:pt>
                <c:pt idx="2468">
                  <c:v>49.36</c:v>
                </c:pt>
                <c:pt idx="2469">
                  <c:v>49.38</c:v>
                </c:pt>
                <c:pt idx="2470">
                  <c:v>49.4</c:v>
                </c:pt>
                <c:pt idx="2471">
                  <c:v>49.42</c:v>
                </c:pt>
                <c:pt idx="2472">
                  <c:v>49.44</c:v>
                </c:pt>
                <c:pt idx="2473">
                  <c:v>49.46</c:v>
                </c:pt>
                <c:pt idx="2474">
                  <c:v>49.48</c:v>
                </c:pt>
                <c:pt idx="2475">
                  <c:v>49.5</c:v>
                </c:pt>
                <c:pt idx="2476">
                  <c:v>49.52</c:v>
                </c:pt>
                <c:pt idx="2477">
                  <c:v>49.54</c:v>
                </c:pt>
                <c:pt idx="2478">
                  <c:v>49.56</c:v>
                </c:pt>
                <c:pt idx="2479">
                  <c:v>49.58</c:v>
                </c:pt>
                <c:pt idx="2480">
                  <c:v>49.6</c:v>
                </c:pt>
                <c:pt idx="2481">
                  <c:v>49.62</c:v>
                </c:pt>
                <c:pt idx="2482">
                  <c:v>49.64</c:v>
                </c:pt>
                <c:pt idx="2483">
                  <c:v>49.66</c:v>
                </c:pt>
                <c:pt idx="2484">
                  <c:v>49.68</c:v>
                </c:pt>
                <c:pt idx="2485">
                  <c:v>49.7</c:v>
                </c:pt>
                <c:pt idx="2486">
                  <c:v>49.72</c:v>
                </c:pt>
                <c:pt idx="2487">
                  <c:v>49.74</c:v>
                </c:pt>
                <c:pt idx="2488">
                  <c:v>49.76</c:v>
                </c:pt>
                <c:pt idx="2489">
                  <c:v>49.78</c:v>
                </c:pt>
                <c:pt idx="2490">
                  <c:v>49.8</c:v>
                </c:pt>
                <c:pt idx="2491">
                  <c:v>49.82</c:v>
                </c:pt>
                <c:pt idx="2492">
                  <c:v>49.84</c:v>
                </c:pt>
                <c:pt idx="2493">
                  <c:v>49.86</c:v>
                </c:pt>
                <c:pt idx="2494">
                  <c:v>49.88</c:v>
                </c:pt>
                <c:pt idx="2495">
                  <c:v>49.9</c:v>
                </c:pt>
                <c:pt idx="2496">
                  <c:v>49.92</c:v>
                </c:pt>
                <c:pt idx="2497">
                  <c:v>49.94</c:v>
                </c:pt>
                <c:pt idx="2498">
                  <c:v>49.96</c:v>
                </c:pt>
                <c:pt idx="2499">
                  <c:v>49.98</c:v>
                </c:pt>
                <c:pt idx="2500">
                  <c:v>50</c:v>
                </c:pt>
                <c:pt idx="2501">
                  <c:v>50.02</c:v>
                </c:pt>
                <c:pt idx="2502">
                  <c:v>50.04</c:v>
                </c:pt>
                <c:pt idx="2503">
                  <c:v>50.06</c:v>
                </c:pt>
                <c:pt idx="2504">
                  <c:v>50.08</c:v>
                </c:pt>
                <c:pt idx="2505">
                  <c:v>50.1</c:v>
                </c:pt>
                <c:pt idx="2506">
                  <c:v>50.12</c:v>
                </c:pt>
                <c:pt idx="2507">
                  <c:v>50.14</c:v>
                </c:pt>
                <c:pt idx="2508">
                  <c:v>50.16</c:v>
                </c:pt>
                <c:pt idx="2509">
                  <c:v>50.18</c:v>
                </c:pt>
                <c:pt idx="2510">
                  <c:v>50.2</c:v>
                </c:pt>
                <c:pt idx="2511">
                  <c:v>50.22</c:v>
                </c:pt>
                <c:pt idx="2512">
                  <c:v>50.24</c:v>
                </c:pt>
                <c:pt idx="2513">
                  <c:v>50.26</c:v>
                </c:pt>
                <c:pt idx="2514">
                  <c:v>50.28</c:v>
                </c:pt>
                <c:pt idx="2515">
                  <c:v>50.3</c:v>
                </c:pt>
                <c:pt idx="2516">
                  <c:v>50.32</c:v>
                </c:pt>
                <c:pt idx="2517">
                  <c:v>50.34</c:v>
                </c:pt>
                <c:pt idx="2518">
                  <c:v>50.36</c:v>
                </c:pt>
                <c:pt idx="2519">
                  <c:v>50.38</c:v>
                </c:pt>
                <c:pt idx="2520">
                  <c:v>50.4</c:v>
                </c:pt>
                <c:pt idx="2521">
                  <c:v>50.42</c:v>
                </c:pt>
                <c:pt idx="2522">
                  <c:v>50.44</c:v>
                </c:pt>
                <c:pt idx="2523">
                  <c:v>50.46</c:v>
                </c:pt>
                <c:pt idx="2524">
                  <c:v>50.48</c:v>
                </c:pt>
                <c:pt idx="2525">
                  <c:v>50.5</c:v>
                </c:pt>
                <c:pt idx="2526">
                  <c:v>50.52</c:v>
                </c:pt>
                <c:pt idx="2527">
                  <c:v>50.54</c:v>
                </c:pt>
                <c:pt idx="2528">
                  <c:v>50.56</c:v>
                </c:pt>
                <c:pt idx="2529">
                  <c:v>50.58</c:v>
                </c:pt>
                <c:pt idx="2530">
                  <c:v>50.6</c:v>
                </c:pt>
                <c:pt idx="2531">
                  <c:v>50.62</c:v>
                </c:pt>
                <c:pt idx="2532">
                  <c:v>50.64</c:v>
                </c:pt>
                <c:pt idx="2533">
                  <c:v>50.66</c:v>
                </c:pt>
                <c:pt idx="2534">
                  <c:v>50.68</c:v>
                </c:pt>
                <c:pt idx="2535">
                  <c:v>50.7</c:v>
                </c:pt>
                <c:pt idx="2536">
                  <c:v>50.72</c:v>
                </c:pt>
                <c:pt idx="2537">
                  <c:v>50.74</c:v>
                </c:pt>
                <c:pt idx="2538">
                  <c:v>50.76</c:v>
                </c:pt>
                <c:pt idx="2539">
                  <c:v>50.78</c:v>
                </c:pt>
                <c:pt idx="2540">
                  <c:v>50.8</c:v>
                </c:pt>
                <c:pt idx="2541">
                  <c:v>50.82</c:v>
                </c:pt>
                <c:pt idx="2542">
                  <c:v>50.84</c:v>
                </c:pt>
                <c:pt idx="2543">
                  <c:v>50.86</c:v>
                </c:pt>
                <c:pt idx="2544">
                  <c:v>50.88</c:v>
                </c:pt>
                <c:pt idx="2545">
                  <c:v>50.9</c:v>
                </c:pt>
                <c:pt idx="2546">
                  <c:v>50.92</c:v>
                </c:pt>
                <c:pt idx="2547">
                  <c:v>50.94</c:v>
                </c:pt>
                <c:pt idx="2548">
                  <c:v>50.96</c:v>
                </c:pt>
                <c:pt idx="2549">
                  <c:v>50.98</c:v>
                </c:pt>
                <c:pt idx="2550">
                  <c:v>51</c:v>
                </c:pt>
                <c:pt idx="2551">
                  <c:v>51.02</c:v>
                </c:pt>
                <c:pt idx="2552">
                  <c:v>51.04</c:v>
                </c:pt>
                <c:pt idx="2553">
                  <c:v>51.06</c:v>
                </c:pt>
                <c:pt idx="2554">
                  <c:v>51.08</c:v>
                </c:pt>
                <c:pt idx="2555">
                  <c:v>51.1</c:v>
                </c:pt>
                <c:pt idx="2556">
                  <c:v>51.12</c:v>
                </c:pt>
                <c:pt idx="2557">
                  <c:v>51.14</c:v>
                </c:pt>
                <c:pt idx="2558">
                  <c:v>51.16</c:v>
                </c:pt>
                <c:pt idx="2559">
                  <c:v>51.18</c:v>
                </c:pt>
                <c:pt idx="2560">
                  <c:v>51.2</c:v>
                </c:pt>
                <c:pt idx="2561">
                  <c:v>51.22</c:v>
                </c:pt>
                <c:pt idx="2562">
                  <c:v>51.24</c:v>
                </c:pt>
                <c:pt idx="2563">
                  <c:v>51.26</c:v>
                </c:pt>
                <c:pt idx="2564">
                  <c:v>51.28</c:v>
                </c:pt>
                <c:pt idx="2565">
                  <c:v>51.3</c:v>
                </c:pt>
                <c:pt idx="2566">
                  <c:v>51.32</c:v>
                </c:pt>
                <c:pt idx="2567">
                  <c:v>51.34</c:v>
                </c:pt>
                <c:pt idx="2568">
                  <c:v>51.36</c:v>
                </c:pt>
                <c:pt idx="2569">
                  <c:v>51.38</c:v>
                </c:pt>
                <c:pt idx="2570">
                  <c:v>51.4</c:v>
                </c:pt>
                <c:pt idx="2571">
                  <c:v>51.42</c:v>
                </c:pt>
                <c:pt idx="2572">
                  <c:v>51.44</c:v>
                </c:pt>
                <c:pt idx="2573">
                  <c:v>51.46</c:v>
                </c:pt>
                <c:pt idx="2574">
                  <c:v>51.48</c:v>
                </c:pt>
                <c:pt idx="2575">
                  <c:v>51.5</c:v>
                </c:pt>
                <c:pt idx="2576">
                  <c:v>51.52</c:v>
                </c:pt>
                <c:pt idx="2577">
                  <c:v>51.54</c:v>
                </c:pt>
                <c:pt idx="2578">
                  <c:v>51.56</c:v>
                </c:pt>
                <c:pt idx="2579">
                  <c:v>51.58</c:v>
                </c:pt>
                <c:pt idx="2580">
                  <c:v>51.6</c:v>
                </c:pt>
                <c:pt idx="2581">
                  <c:v>51.62</c:v>
                </c:pt>
                <c:pt idx="2582">
                  <c:v>51.64</c:v>
                </c:pt>
                <c:pt idx="2583">
                  <c:v>51.66</c:v>
                </c:pt>
                <c:pt idx="2584">
                  <c:v>51.68</c:v>
                </c:pt>
                <c:pt idx="2585">
                  <c:v>51.7</c:v>
                </c:pt>
                <c:pt idx="2586">
                  <c:v>51.72</c:v>
                </c:pt>
                <c:pt idx="2587">
                  <c:v>51.74</c:v>
                </c:pt>
                <c:pt idx="2588">
                  <c:v>51.76</c:v>
                </c:pt>
                <c:pt idx="2589">
                  <c:v>51.78</c:v>
                </c:pt>
                <c:pt idx="2590">
                  <c:v>51.8</c:v>
                </c:pt>
                <c:pt idx="2591">
                  <c:v>51.82</c:v>
                </c:pt>
                <c:pt idx="2592">
                  <c:v>51.84</c:v>
                </c:pt>
                <c:pt idx="2593">
                  <c:v>51.86</c:v>
                </c:pt>
                <c:pt idx="2594">
                  <c:v>51.88</c:v>
                </c:pt>
                <c:pt idx="2595">
                  <c:v>51.9</c:v>
                </c:pt>
                <c:pt idx="2596">
                  <c:v>51.92</c:v>
                </c:pt>
                <c:pt idx="2597">
                  <c:v>51.94</c:v>
                </c:pt>
                <c:pt idx="2598">
                  <c:v>51.96</c:v>
                </c:pt>
                <c:pt idx="2599">
                  <c:v>51.98</c:v>
                </c:pt>
                <c:pt idx="2600">
                  <c:v>52</c:v>
                </c:pt>
                <c:pt idx="2601">
                  <c:v>52.02</c:v>
                </c:pt>
                <c:pt idx="2602">
                  <c:v>52.04</c:v>
                </c:pt>
                <c:pt idx="2603">
                  <c:v>52.06</c:v>
                </c:pt>
                <c:pt idx="2604">
                  <c:v>52.08</c:v>
                </c:pt>
                <c:pt idx="2605">
                  <c:v>52.1</c:v>
                </c:pt>
                <c:pt idx="2606">
                  <c:v>52.12</c:v>
                </c:pt>
                <c:pt idx="2607">
                  <c:v>52.14</c:v>
                </c:pt>
                <c:pt idx="2608">
                  <c:v>52.16</c:v>
                </c:pt>
                <c:pt idx="2609">
                  <c:v>52.18</c:v>
                </c:pt>
                <c:pt idx="2610">
                  <c:v>52.2</c:v>
                </c:pt>
                <c:pt idx="2611">
                  <c:v>52.22</c:v>
                </c:pt>
                <c:pt idx="2612">
                  <c:v>52.24</c:v>
                </c:pt>
                <c:pt idx="2613">
                  <c:v>52.26</c:v>
                </c:pt>
                <c:pt idx="2614">
                  <c:v>52.28</c:v>
                </c:pt>
                <c:pt idx="2615">
                  <c:v>52.3</c:v>
                </c:pt>
                <c:pt idx="2616">
                  <c:v>52.32</c:v>
                </c:pt>
                <c:pt idx="2617">
                  <c:v>52.34</c:v>
                </c:pt>
                <c:pt idx="2618">
                  <c:v>52.36</c:v>
                </c:pt>
                <c:pt idx="2619">
                  <c:v>52.38</c:v>
                </c:pt>
                <c:pt idx="2620">
                  <c:v>52.4</c:v>
                </c:pt>
                <c:pt idx="2621">
                  <c:v>52.42</c:v>
                </c:pt>
                <c:pt idx="2622">
                  <c:v>52.44</c:v>
                </c:pt>
                <c:pt idx="2623">
                  <c:v>52.46</c:v>
                </c:pt>
                <c:pt idx="2624">
                  <c:v>52.48</c:v>
                </c:pt>
                <c:pt idx="2625">
                  <c:v>52.5</c:v>
                </c:pt>
                <c:pt idx="2626">
                  <c:v>52.52</c:v>
                </c:pt>
                <c:pt idx="2627">
                  <c:v>52.54</c:v>
                </c:pt>
                <c:pt idx="2628">
                  <c:v>52.56</c:v>
                </c:pt>
                <c:pt idx="2629">
                  <c:v>52.58</c:v>
                </c:pt>
                <c:pt idx="2630">
                  <c:v>52.6</c:v>
                </c:pt>
                <c:pt idx="2631">
                  <c:v>52.62</c:v>
                </c:pt>
                <c:pt idx="2632">
                  <c:v>52.64</c:v>
                </c:pt>
                <c:pt idx="2633">
                  <c:v>52.66</c:v>
                </c:pt>
                <c:pt idx="2634">
                  <c:v>52.68</c:v>
                </c:pt>
                <c:pt idx="2635">
                  <c:v>52.7</c:v>
                </c:pt>
                <c:pt idx="2636">
                  <c:v>52.72</c:v>
                </c:pt>
                <c:pt idx="2637">
                  <c:v>52.74</c:v>
                </c:pt>
                <c:pt idx="2638">
                  <c:v>52.76</c:v>
                </c:pt>
                <c:pt idx="2639">
                  <c:v>52.78</c:v>
                </c:pt>
                <c:pt idx="2640">
                  <c:v>52.8</c:v>
                </c:pt>
                <c:pt idx="2641">
                  <c:v>52.82</c:v>
                </c:pt>
                <c:pt idx="2642">
                  <c:v>52.84</c:v>
                </c:pt>
                <c:pt idx="2643">
                  <c:v>52.86</c:v>
                </c:pt>
                <c:pt idx="2644">
                  <c:v>52.88</c:v>
                </c:pt>
                <c:pt idx="2645">
                  <c:v>52.9</c:v>
                </c:pt>
                <c:pt idx="2646">
                  <c:v>52.92</c:v>
                </c:pt>
                <c:pt idx="2647">
                  <c:v>52.94</c:v>
                </c:pt>
                <c:pt idx="2648">
                  <c:v>52.96</c:v>
                </c:pt>
                <c:pt idx="2649">
                  <c:v>52.98</c:v>
                </c:pt>
                <c:pt idx="2650">
                  <c:v>53</c:v>
                </c:pt>
                <c:pt idx="2651">
                  <c:v>53.02</c:v>
                </c:pt>
                <c:pt idx="2652">
                  <c:v>53.04</c:v>
                </c:pt>
                <c:pt idx="2653">
                  <c:v>53.06</c:v>
                </c:pt>
                <c:pt idx="2654">
                  <c:v>53.08</c:v>
                </c:pt>
                <c:pt idx="2655">
                  <c:v>53.1</c:v>
                </c:pt>
                <c:pt idx="2656">
                  <c:v>53.12</c:v>
                </c:pt>
                <c:pt idx="2657">
                  <c:v>53.14</c:v>
                </c:pt>
                <c:pt idx="2658">
                  <c:v>53.16</c:v>
                </c:pt>
                <c:pt idx="2659">
                  <c:v>53.18</c:v>
                </c:pt>
                <c:pt idx="2660">
                  <c:v>53.2</c:v>
                </c:pt>
                <c:pt idx="2661">
                  <c:v>53.22</c:v>
                </c:pt>
                <c:pt idx="2662">
                  <c:v>53.24</c:v>
                </c:pt>
                <c:pt idx="2663">
                  <c:v>53.26</c:v>
                </c:pt>
                <c:pt idx="2664">
                  <c:v>53.28</c:v>
                </c:pt>
                <c:pt idx="2665">
                  <c:v>53.3</c:v>
                </c:pt>
                <c:pt idx="2666">
                  <c:v>53.32</c:v>
                </c:pt>
                <c:pt idx="2667">
                  <c:v>53.34</c:v>
                </c:pt>
                <c:pt idx="2668">
                  <c:v>53.36</c:v>
                </c:pt>
                <c:pt idx="2669">
                  <c:v>53.38</c:v>
                </c:pt>
                <c:pt idx="2670">
                  <c:v>53.4</c:v>
                </c:pt>
                <c:pt idx="2671">
                  <c:v>53.42</c:v>
                </c:pt>
                <c:pt idx="2672">
                  <c:v>53.44</c:v>
                </c:pt>
                <c:pt idx="2673">
                  <c:v>53.46</c:v>
                </c:pt>
                <c:pt idx="2674">
                  <c:v>53.48</c:v>
                </c:pt>
                <c:pt idx="2675">
                  <c:v>53.5</c:v>
                </c:pt>
                <c:pt idx="2676">
                  <c:v>53.52</c:v>
                </c:pt>
                <c:pt idx="2677">
                  <c:v>53.54</c:v>
                </c:pt>
                <c:pt idx="2678">
                  <c:v>53.56</c:v>
                </c:pt>
                <c:pt idx="2679">
                  <c:v>53.58</c:v>
                </c:pt>
                <c:pt idx="2680">
                  <c:v>53.6</c:v>
                </c:pt>
                <c:pt idx="2681">
                  <c:v>53.62</c:v>
                </c:pt>
                <c:pt idx="2682">
                  <c:v>53.64</c:v>
                </c:pt>
                <c:pt idx="2683">
                  <c:v>53.66</c:v>
                </c:pt>
                <c:pt idx="2684">
                  <c:v>53.68</c:v>
                </c:pt>
                <c:pt idx="2685">
                  <c:v>53.7</c:v>
                </c:pt>
                <c:pt idx="2686">
                  <c:v>53.72</c:v>
                </c:pt>
                <c:pt idx="2687">
                  <c:v>53.74</c:v>
                </c:pt>
                <c:pt idx="2688">
                  <c:v>53.76</c:v>
                </c:pt>
                <c:pt idx="2689">
                  <c:v>53.78</c:v>
                </c:pt>
                <c:pt idx="2690">
                  <c:v>53.8</c:v>
                </c:pt>
                <c:pt idx="2691">
                  <c:v>53.82</c:v>
                </c:pt>
                <c:pt idx="2692">
                  <c:v>53.84</c:v>
                </c:pt>
                <c:pt idx="2693">
                  <c:v>53.86</c:v>
                </c:pt>
                <c:pt idx="2694">
                  <c:v>53.88</c:v>
                </c:pt>
                <c:pt idx="2695">
                  <c:v>53.9</c:v>
                </c:pt>
                <c:pt idx="2696">
                  <c:v>53.92</c:v>
                </c:pt>
                <c:pt idx="2697">
                  <c:v>53.94</c:v>
                </c:pt>
                <c:pt idx="2698">
                  <c:v>53.96</c:v>
                </c:pt>
                <c:pt idx="2699">
                  <c:v>53.98</c:v>
                </c:pt>
                <c:pt idx="2700">
                  <c:v>54</c:v>
                </c:pt>
                <c:pt idx="2701">
                  <c:v>54.02</c:v>
                </c:pt>
                <c:pt idx="2702">
                  <c:v>54.04</c:v>
                </c:pt>
                <c:pt idx="2703">
                  <c:v>54.06</c:v>
                </c:pt>
                <c:pt idx="2704">
                  <c:v>54.08</c:v>
                </c:pt>
                <c:pt idx="2705">
                  <c:v>54.1</c:v>
                </c:pt>
                <c:pt idx="2706">
                  <c:v>54.12</c:v>
                </c:pt>
                <c:pt idx="2707">
                  <c:v>54.14</c:v>
                </c:pt>
                <c:pt idx="2708">
                  <c:v>54.16</c:v>
                </c:pt>
                <c:pt idx="2709">
                  <c:v>54.18</c:v>
                </c:pt>
                <c:pt idx="2710">
                  <c:v>54.2</c:v>
                </c:pt>
                <c:pt idx="2711">
                  <c:v>54.22</c:v>
                </c:pt>
                <c:pt idx="2712">
                  <c:v>54.24</c:v>
                </c:pt>
                <c:pt idx="2713">
                  <c:v>54.26</c:v>
                </c:pt>
                <c:pt idx="2714">
                  <c:v>54.28</c:v>
                </c:pt>
                <c:pt idx="2715">
                  <c:v>54.3</c:v>
                </c:pt>
                <c:pt idx="2716">
                  <c:v>54.32</c:v>
                </c:pt>
                <c:pt idx="2717">
                  <c:v>54.34</c:v>
                </c:pt>
                <c:pt idx="2718">
                  <c:v>54.36</c:v>
                </c:pt>
                <c:pt idx="2719">
                  <c:v>54.38</c:v>
                </c:pt>
                <c:pt idx="2720">
                  <c:v>54.4</c:v>
                </c:pt>
                <c:pt idx="2721">
                  <c:v>54.42</c:v>
                </c:pt>
                <c:pt idx="2722">
                  <c:v>54.44</c:v>
                </c:pt>
                <c:pt idx="2723">
                  <c:v>54.46</c:v>
                </c:pt>
                <c:pt idx="2724">
                  <c:v>54.48</c:v>
                </c:pt>
                <c:pt idx="2725">
                  <c:v>54.5</c:v>
                </c:pt>
                <c:pt idx="2726">
                  <c:v>54.52</c:v>
                </c:pt>
                <c:pt idx="2727">
                  <c:v>54.54</c:v>
                </c:pt>
                <c:pt idx="2728">
                  <c:v>54.56</c:v>
                </c:pt>
                <c:pt idx="2729">
                  <c:v>54.58</c:v>
                </c:pt>
                <c:pt idx="2730">
                  <c:v>54.6</c:v>
                </c:pt>
                <c:pt idx="2731">
                  <c:v>54.62</c:v>
                </c:pt>
                <c:pt idx="2732">
                  <c:v>54.64</c:v>
                </c:pt>
                <c:pt idx="2733">
                  <c:v>54.66</c:v>
                </c:pt>
                <c:pt idx="2734">
                  <c:v>54.68</c:v>
                </c:pt>
                <c:pt idx="2735">
                  <c:v>54.7</c:v>
                </c:pt>
                <c:pt idx="2736">
                  <c:v>54.72</c:v>
                </c:pt>
                <c:pt idx="2737">
                  <c:v>54.74</c:v>
                </c:pt>
                <c:pt idx="2738">
                  <c:v>54.76</c:v>
                </c:pt>
                <c:pt idx="2739">
                  <c:v>54.78</c:v>
                </c:pt>
                <c:pt idx="2740">
                  <c:v>54.8</c:v>
                </c:pt>
                <c:pt idx="2741">
                  <c:v>54.82</c:v>
                </c:pt>
                <c:pt idx="2742">
                  <c:v>54.84</c:v>
                </c:pt>
                <c:pt idx="2743">
                  <c:v>54.86</c:v>
                </c:pt>
                <c:pt idx="2744">
                  <c:v>54.88</c:v>
                </c:pt>
                <c:pt idx="2745">
                  <c:v>54.9</c:v>
                </c:pt>
                <c:pt idx="2746">
                  <c:v>54.92</c:v>
                </c:pt>
                <c:pt idx="2747">
                  <c:v>54.94</c:v>
                </c:pt>
                <c:pt idx="2748">
                  <c:v>54.96</c:v>
                </c:pt>
                <c:pt idx="2749">
                  <c:v>54.98</c:v>
                </c:pt>
                <c:pt idx="2750">
                  <c:v>55</c:v>
                </c:pt>
                <c:pt idx="2751">
                  <c:v>55.02</c:v>
                </c:pt>
                <c:pt idx="2752">
                  <c:v>55.04</c:v>
                </c:pt>
                <c:pt idx="2753">
                  <c:v>55.06</c:v>
                </c:pt>
                <c:pt idx="2754">
                  <c:v>55.08</c:v>
                </c:pt>
                <c:pt idx="2755">
                  <c:v>55.1</c:v>
                </c:pt>
                <c:pt idx="2756">
                  <c:v>55.12</c:v>
                </c:pt>
                <c:pt idx="2757">
                  <c:v>55.14</c:v>
                </c:pt>
                <c:pt idx="2758">
                  <c:v>55.16</c:v>
                </c:pt>
                <c:pt idx="2759">
                  <c:v>55.18</c:v>
                </c:pt>
                <c:pt idx="2760">
                  <c:v>55.2</c:v>
                </c:pt>
                <c:pt idx="2761">
                  <c:v>55.22</c:v>
                </c:pt>
                <c:pt idx="2762">
                  <c:v>55.24</c:v>
                </c:pt>
                <c:pt idx="2763">
                  <c:v>55.26</c:v>
                </c:pt>
                <c:pt idx="2764">
                  <c:v>55.28</c:v>
                </c:pt>
                <c:pt idx="2765">
                  <c:v>55.3</c:v>
                </c:pt>
                <c:pt idx="2766">
                  <c:v>55.32</c:v>
                </c:pt>
                <c:pt idx="2767">
                  <c:v>55.34</c:v>
                </c:pt>
                <c:pt idx="2768">
                  <c:v>55.36</c:v>
                </c:pt>
                <c:pt idx="2769">
                  <c:v>55.38</c:v>
                </c:pt>
                <c:pt idx="2770">
                  <c:v>55.4</c:v>
                </c:pt>
                <c:pt idx="2771">
                  <c:v>55.42</c:v>
                </c:pt>
                <c:pt idx="2772">
                  <c:v>55.44</c:v>
                </c:pt>
                <c:pt idx="2773">
                  <c:v>55.46</c:v>
                </c:pt>
                <c:pt idx="2774">
                  <c:v>55.48</c:v>
                </c:pt>
                <c:pt idx="2775">
                  <c:v>55.5</c:v>
                </c:pt>
                <c:pt idx="2776">
                  <c:v>55.52</c:v>
                </c:pt>
                <c:pt idx="2777">
                  <c:v>55.54</c:v>
                </c:pt>
                <c:pt idx="2778">
                  <c:v>55.56</c:v>
                </c:pt>
                <c:pt idx="2779">
                  <c:v>55.58</c:v>
                </c:pt>
                <c:pt idx="2780">
                  <c:v>55.6</c:v>
                </c:pt>
                <c:pt idx="2781">
                  <c:v>55.62</c:v>
                </c:pt>
                <c:pt idx="2782">
                  <c:v>55.64</c:v>
                </c:pt>
                <c:pt idx="2783">
                  <c:v>55.66</c:v>
                </c:pt>
                <c:pt idx="2784">
                  <c:v>55.68</c:v>
                </c:pt>
                <c:pt idx="2785">
                  <c:v>55.7</c:v>
                </c:pt>
                <c:pt idx="2786">
                  <c:v>55.72</c:v>
                </c:pt>
                <c:pt idx="2787">
                  <c:v>55.74</c:v>
                </c:pt>
                <c:pt idx="2788">
                  <c:v>55.76</c:v>
                </c:pt>
                <c:pt idx="2789">
                  <c:v>55.78</c:v>
                </c:pt>
                <c:pt idx="2790">
                  <c:v>55.8</c:v>
                </c:pt>
                <c:pt idx="2791">
                  <c:v>55.82</c:v>
                </c:pt>
                <c:pt idx="2792">
                  <c:v>55.84</c:v>
                </c:pt>
                <c:pt idx="2793">
                  <c:v>55.86</c:v>
                </c:pt>
                <c:pt idx="2794">
                  <c:v>55.88</c:v>
                </c:pt>
                <c:pt idx="2795">
                  <c:v>55.9</c:v>
                </c:pt>
                <c:pt idx="2796">
                  <c:v>55.92</c:v>
                </c:pt>
                <c:pt idx="2797">
                  <c:v>55.94</c:v>
                </c:pt>
                <c:pt idx="2798">
                  <c:v>55.96</c:v>
                </c:pt>
                <c:pt idx="2799">
                  <c:v>55.98</c:v>
                </c:pt>
                <c:pt idx="2800">
                  <c:v>56</c:v>
                </c:pt>
                <c:pt idx="2801">
                  <c:v>56.02</c:v>
                </c:pt>
                <c:pt idx="2802">
                  <c:v>56.04</c:v>
                </c:pt>
                <c:pt idx="2803">
                  <c:v>56.06</c:v>
                </c:pt>
                <c:pt idx="2804">
                  <c:v>56.08</c:v>
                </c:pt>
                <c:pt idx="2805">
                  <c:v>56.1</c:v>
                </c:pt>
                <c:pt idx="2806">
                  <c:v>56.12</c:v>
                </c:pt>
                <c:pt idx="2807">
                  <c:v>56.14</c:v>
                </c:pt>
                <c:pt idx="2808">
                  <c:v>56.16</c:v>
                </c:pt>
                <c:pt idx="2809">
                  <c:v>56.18</c:v>
                </c:pt>
                <c:pt idx="2810">
                  <c:v>56.2</c:v>
                </c:pt>
                <c:pt idx="2811">
                  <c:v>56.22</c:v>
                </c:pt>
                <c:pt idx="2812">
                  <c:v>56.24</c:v>
                </c:pt>
                <c:pt idx="2813">
                  <c:v>56.26</c:v>
                </c:pt>
                <c:pt idx="2814">
                  <c:v>56.28</c:v>
                </c:pt>
                <c:pt idx="2815">
                  <c:v>56.3</c:v>
                </c:pt>
                <c:pt idx="2816">
                  <c:v>56.32</c:v>
                </c:pt>
                <c:pt idx="2817">
                  <c:v>56.34</c:v>
                </c:pt>
                <c:pt idx="2818">
                  <c:v>56.36</c:v>
                </c:pt>
                <c:pt idx="2819">
                  <c:v>56.38</c:v>
                </c:pt>
                <c:pt idx="2820">
                  <c:v>56.4</c:v>
                </c:pt>
                <c:pt idx="2821">
                  <c:v>56.42</c:v>
                </c:pt>
                <c:pt idx="2822">
                  <c:v>56.44</c:v>
                </c:pt>
                <c:pt idx="2823">
                  <c:v>56.46</c:v>
                </c:pt>
                <c:pt idx="2824">
                  <c:v>56.48</c:v>
                </c:pt>
                <c:pt idx="2825">
                  <c:v>56.5</c:v>
                </c:pt>
                <c:pt idx="2826">
                  <c:v>56.52</c:v>
                </c:pt>
                <c:pt idx="2827">
                  <c:v>56.54</c:v>
                </c:pt>
                <c:pt idx="2828">
                  <c:v>56.56</c:v>
                </c:pt>
                <c:pt idx="2829">
                  <c:v>56.58</c:v>
                </c:pt>
                <c:pt idx="2830">
                  <c:v>56.6</c:v>
                </c:pt>
                <c:pt idx="2831">
                  <c:v>56.62</c:v>
                </c:pt>
                <c:pt idx="2832">
                  <c:v>56.64</c:v>
                </c:pt>
                <c:pt idx="2833">
                  <c:v>56.66</c:v>
                </c:pt>
                <c:pt idx="2834">
                  <c:v>56.68</c:v>
                </c:pt>
                <c:pt idx="2835">
                  <c:v>56.7</c:v>
                </c:pt>
                <c:pt idx="2836">
                  <c:v>56.72</c:v>
                </c:pt>
                <c:pt idx="2837">
                  <c:v>56.74</c:v>
                </c:pt>
                <c:pt idx="2838">
                  <c:v>56.76</c:v>
                </c:pt>
                <c:pt idx="2839">
                  <c:v>56.78</c:v>
                </c:pt>
                <c:pt idx="2840">
                  <c:v>56.8</c:v>
                </c:pt>
                <c:pt idx="2841">
                  <c:v>56.82</c:v>
                </c:pt>
                <c:pt idx="2842">
                  <c:v>56.84</c:v>
                </c:pt>
                <c:pt idx="2843">
                  <c:v>56.86</c:v>
                </c:pt>
                <c:pt idx="2844">
                  <c:v>56.88</c:v>
                </c:pt>
                <c:pt idx="2845">
                  <c:v>56.9</c:v>
                </c:pt>
                <c:pt idx="2846">
                  <c:v>56.92</c:v>
                </c:pt>
                <c:pt idx="2847">
                  <c:v>56.94</c:v>
                </c:pt>
                <c:pt idx="2848">
                  <c:v>56.96</c:v>
                </c:pt>
                <c:pt idx="2849">
                  <c:v>56.98</c:v>
                </c:pt>
                <c:pt idx="2850">
                  <c:v>57</c:v>
                </c:pt>
                <c:pt idx="2851">
                  <c:v>57.02</c:v>
                </c:pt>
                <c:pt idx="2852">
                  <c:v>57.04</c:v>
                </c:pt>
                <c:pt idx="2853">
                  <c:v>57.06</c:v>
                </c:pt>
                <c:pt idx="2854">
                  <c:v>57.08</c:v>
                </c:pt>
                <c:pt idx="2855">
                  <c:v>57.1</c:v>
                </c:pt>
                <c:pt idx="2856">
                  <c:v>57.12</c:v>
                </c:pt>
                <c:pt idx="2857">
                  <c:v>57.14</c:v>
                </c:pt>
                <c:pt idx="2858">
                  <c:v>57.16</c:v>
                </c:pt>
                <c:pt idx="2859">
                  <c:v>57.18</c:v>
                </c:pt>
                <c:pt idx="2860">
                  <c:v>57.2</c:v>
                </c:pt>
                <c:pt idx="2861">
                  <c:v>57.22</c:v>
                </c:pt>
                <c:pt idx="2862">
                  <c:v>57.24</c:v>
                </c:pt>
                <c:pt idx="2863">
                  <c:v>57.26</c:v>
                </c:pt>
                <c:pt idx="2864">
                  <c:v>57.28</c:v>
                </c:pt>
                <c:pt idx="2865">
                  <c:v>57.3</c:v>
                </c:pt>
                <c:pt idx="2866">
                  <c:v>57.32</c:v>
                </c:pt>
                <c:pt idx="2867">
                  <c:v>57.34</c:v>
                </c:pt>
                <c:pt idx="2868">
                  <c:v>57.36</c:v>
                </c:pt>
                <c:pt idx="2869">
                  <c:v>57.38</c:v>
                </c:pt>
                <c:pt idx="2870">
                  <c:v>57.4</c:v>
                </c:pt>
                <c:pt idx="2871">
                  <c:v>57.42</c:v>
                </c:pt>
                <c:pt idx="2872">
                  <c:v>57.44</c:v>
                </c:pt>
                <c:pt idx="2873">
                  <c:v>57.46</c:v>
                </c:pt>
                <c:pt idx="2874">
                  <c:v>57.48</c:v>
                </c:pt>
                <c:pt idx="2875">
                  <c:v>57.5</c:v>
                </c:pt>
                <c:pt idx="2876">
                  <c:v>57.52</c:v>
                </c:pt>
                <c:pt idx="2877">
                  <c:v>57.54</c:v>
                </c:pt>
                <c:pt idx="2878">
                  <c:v>57.56</c:v>
                </c:pt>
                <c:pt idx="2879">
                  <c:v>57.58</c:v>
                </c:pt>
                <c:pt idx="2880">
                  <c:v>57.6</c:v>
                </c:pt>
                <c:pt idx="2881">
                  <c:v>57.62</c:v>
                </c:pt>
                <c:pt idx="2882">
                  <c:v>57.64</c:v>
                </c:pt>
                <c:pt idx="2883">
                  <c:v>57.66</c:v>
                </c:pt>
                <c:pt idx="2884">
                  <c:v>57.68</c:v>
                </c:pt>
                <c:pt idx="2885">
                  <c:v>57.7</c:v>
                </c:pt>
                <c:pt idx="2886">
                  <c:v>57.72</c:v>
                </c:pt>
                <c:pt idx="2887">
                  <c:v>57.74</c:v>
                </c:pt>
                <c:pt idx="2888">
                  <c:v>57.76</c:v>
                </c:pt>
                <c:pt idx="2889">
                  <c:v>57.78</c:v>
                </c:pt>
                <c:pt idx="2890">
                  <c:v>57.8</c:v>
                </c:pt>
                <c:pt idx="2891">
                  <c:v>57.82</c:v>
                </c:pt>
                <c:pt idx="2892">
                  <c:v>57.84</c:v>
                </c:pt>
                <c:pt idx="2893">
                  <c:v>57.86</c:v>
                </c:pt>
                <c:pt idx="2894">
                  <c:v>57.88</c:v>
                </c:pt>
                <c:pt idx="2895">
                  <c:v>57.9</c:v>
                </c:pt>
                <c:pt idx="2896">
                  <c:v>57.92</c:v>
                </c:pt>
                <c:pt idx="2897">
                  <c:v>57.94</c:v>
                </c:pt>
                <c:pt idx="2898">
                  <c:v>57.96</c:v>
                </c:pt>
                <c:pt idx="2899">
                  <c:v>57.98</c:v>
                </c:pt>
                <c:pt idx="2900">
                  <c:v>58</c:v>
                </c:pt>
                <c:pt idx="2901">
                  <c:v>58.02</c:v>
                </c:pt>
                <c:pt idx="2902">
                  <c:v>58.04</c:v>
                </c:pt>
                <c:pt idx="2903">
                  <c:v>58.06</c:v>
                </c:pt>
                <c:pt idx="2904">
                  <c:v>58.08</c:v>
                </c:pt>
                <c:pt idx="2905">
                  <c:v>58.1</c:v>
                </c:pt>
                <c:pt idx="2906">
                  <c:v>58.12</c:v>
                </c:pt>
                <c:pt idx="2907">
                  <c:v>58.14</c:v>
                </c:pt>
                <c:pt idx="2908">
                  <c:v>58.16</c:v>
                </c:pt>
                <c:pt idx="2909">
                  <c:v>58.18</c:v>
                </c:pt>
                <c:pt idx="2910">
                  <c:v>58.2</c:v>
                </c:pt>
                <c:pt idx="2911">
                  <c:v>58.22</c:v>
                </c:pt>
                <c:pt idx="2912">
                  <c:v>58.24</c:v>
                </c:pt>
                <c:pt idx="2913">
                  <c:v>58.26</c:v>
                </c:pt>
                <c:pt idx="2914">
                  <c:v>58.28</c:v>
                </c:pt>
                <c:pt idx="2915">
                  <c:v>58.3</c:v>
                </c:pt>
                <c:pt idx="2916">
                  <c:v>58.32</c:v>
                </c:pt>
                <c:pt idx="2917">
                  <c:v>58.34</c:v>
                </c:pt>
                <c:pt idx="2918">
                  <c:v>58.36</c:v>
                </c:pt>
                <c:pt idx="2919">
                  <c:v>58.38</c:v>
                </c:pt>
                <c:pt idx="2920">
                  <c:v>58.4</c:v>
                </c:pt>
                <c:pt idx="2921">
                  <c:v>58.42</c:v>
                </c:pt>
                <c:pt idx="2922">
                  <c:v>58.44</c:v>
                </c:pt>
                <c:pt idx="2923">
                  <c:v>58.46</c:v>
                </c:pt>
                <c:pt idx="2924">
                  <c:v>58.48</c:v>
                </c:pt>
                <c:pt idx="2925">
                  <c:v>58.5</c:v>
                </c:pt>
                <c:pt idx="2926">
                  <c:v>58.52</c:v>
                </c:pt>
                <c:pt idx="2927">
                  <c:v>58.54</c:v>
                </c:pt>
                <c:pt idx="2928">
                  <c:v>58.56</c:v>
                </c:pt>
                <c:pt idx="2929">
                  <c:v>58.58</c:v>
                </c:pt>
                <c:pt idx="2930">
                  <c:v>58.6</c:v>
                </c:pt>
                <c:pt idx="2931">
                  <c:v>58.62</c:v>
                </c:pt>
                <c:pt idx="2932">
                  <c:v>58.64</c:v>
                </c:pt>
                <c:pt idx="2933">
                  <c:v>58.66</c:v>
                </c:pt>
                <c:pt idx="2934">
                  <c:v>58.68</c:v>
                </c:pt>
                <c:pt idx="2935">
                  <c:v>58.7</c:v>
                </c:pt>
                <c:pt idx="2936">
                  <c:v>58.72</c:v>
                </c:pt>
                <c:pt idx="2937">
                  <c:v>58.74</c:v>
                </c:pt>
                <c:pt idx="2938">
                  <c:v>58.76</c:v>
                </c:pt>
                <c:pt idx="2939">
                  <c:v>58.78</c:v>
                </c:pt>
                <c:pt idx="2940">
                  <c:v>58.8</c:v>
                </c:pt>
                <c:pt idx="2941">
                  <c:v>58.82</c:v>
                </c:pt>
                <c:pt idx="2942">
                  <c:v>58.84</c:v>
                </c:pt>
                <c:pt idx="2943">
                  <c:v>58.86</c:v>
                </c:pt>
                <c:pt idx="2944">
                  <c:v>58.88</c:v>
                </c:pt>
                <c:pt idx="2945">
                  <c:v>58.9</c:v>
                </c:pt>
                <c:pt idx="2946">
                  <c:v>58.92</c:v>
                </c:pt>
                <c:pt idx="2947">
                  <c:v>58.94</c:v>
                </c:pt>
                <c:pt idx="2948">
                  <c:v>58.96</c:v>
                </c:pt>
                <c:pt idx="2949">
                  <c:v>58.98</c:v>
                </c:pt>
                <c:pt idx="2950">
                  <c:v>59</c:v>
                </c:pt>
                <c:pt idx="2951">
                  <c:v>59.02</c:v>
                </c:pt>
                <c:pt idx="2952">
                  <c:v>59.04</c:v>
                </c:pt>
                <c:pt idx="2953">
                  <c:v>59.06</c:v>
                </c:pt>
                <c:pt idx="2954">
                  <c:v>59.08</c:v>
                </c:pt>
                <c:pt idx="2955">
                  <c:v>59.1</c:v>
                </c:pt>
                <c:pt idx="2956">
                  <c:v>59.12</c:v>
                </c:pt>
                <c:pt idx="2957">
                  <c:v>59.14</c:v>
                </c:pt>
                <c:pt idx="2958">
                  <c:v>59.16</c:v>
                </c:pt>
                <c:pt idx="2959">
                  <c:v>59.18</c:v>
                </c:pt>
                <c:pt idx="2960">
                  <c:v>59.2</c:v>
                </c:pt>
                <c:pt idx="2961">
                  <c:v>59.22</c:v>
                </c:pt>
                <c:pt idx="2962">
                  <c:v>59.24</c:v>
                </c:pt>
                <c:pt idx="2963">
                  <c:v>59.26</c:v>
                </c:pt>
                <c:pt idx="2964">
                  <c:v>59.28</c:v>
                </c:pt>
                <c:pt idx="2965">
                  <c:v>59.3</c:v>
                </c:pt>
                <c:pt idx="2966">
                  <c:v>59.32</c:v>
                </c:pt>
                <c:pt idx="2967">
                  <c:v>59.34</c:v>
                </c:pt>
                <c:pt idx="2968">
                  <c:v>59.36</c:v>
                </c:pt>
                <c:pt idx="2969">
                  <c:v>59.38</c:v>
                </c:pt>
                <c:pt idx="2970">
                  <c:v>59.4</c:v>
                </c:pt>
                <c:pt idx="2971">
                  <c:v>59.42</c:v>
                </c:pt>
                <c:pt idx="2972">
                  <c:v>59.44</c:v>
                </c:pt>
                <c:pt idx="2973">
                  <c:v>59.46</c:v>
                </c:pt>
                <c:pt idx="2974">
                  <c:v>59.48</c:v>
                </c:pt>
                <c:pt idx="2975">
                  <c:v>59.5</c:v>
                </c:pt>
                <c:pt idx="2976">
                  <c:v>59.52</c:v>
                </c:pt>
                <c:pt idx="2977">
                  <c:v>59.54</c:v>
                </c:pt>
                <c:pt idx="2978">
                  <c:v>59.56</c:v>
                </c:pt>
                <c:pt idx="2979">
                  <c:v>59.58</c:v>
                </c:pt>
                <c:pt idx="2980">
                  <c:v>59.6</c:v>
                </c:pt>
                <c:pt idx="2981">
                  <c:v>59.62</c:v>
                </c:pt>
                <c:pt idx="2982">
                  <c:v>59.64</c:v>
                </c:pt>
                <c:pt idx="2983">
                  <c:v>59.66</c:v>
                </c:pt>
                <c:pt idx="2984">
                  <c:v>59.68</c:v>
                </c:pt>
                <c:pt idx="2985">
                  <c:v>59.7</c:v>
                </c:pt>
                <c:pt idx="2986">
                  <c:v>59.72</c:v>
                </c:pt>
                <c:pt idx="2987">
                  <c:v>59.74</c:v>
                </c:pt>
                <c:pt idx="2988">
                  <c:v>59.76</c:v>
                </c:pt>
                <c:pt idx="2989">
                  <c:v>59.78</c:v>
                </c:pt>
                <c:pt idx="2990">
                  <c:v>59.8</c:v>
                </c:pt>
                <c:pt idx="2991">
                  <c:v>59.82</c:v>
                </c:pt>
                <c:pt idx="2992">
                  <c:v>59.84</c:v>
                </c:pt>
                <c:pt idx="2993">
                  <c:v>59.86</c:v>
                </c:pt>
                <c:pt idx="2994">
                  <c:v>59.88</c:v>
                </c:pt>
                <c:pt idx="2995">
                  <c:v>59.9</c:v>
                </c:pt>
                <c:pt idx="2996">
                  <c:v>59.92</c:v>
                </c:pt>
                <c:pt idx="2997">
                  <c:v>59.94</c:v>
                </c:pt>
                <c:pt idx="2998">
                  <c:v>59.96</c:v>
                </c:pt>
                <c:pt idx="2999">
                  <c:v>59.98</c:v>
                </c:pt>
                <c:pt idx="3000">
                  <c:v>60</c:v>
                </c:pt>
                <c:pt idx="3001">
                  <c:v>60.02</c:v>
                </c:pt>
                <c:pt idx="3002">
                  <c:v>60.04</c:v>
                </c:pt>
                <c:pt idx="3003">
                  <c:v>60.06</c:v>
                </c:pt>
                <c:pt idx="3004">
                  <c:v>60.08</c:v>
                </c:pt>
                <c:pt idx="3005">
                  <c:v>60.1</c:v>
                </c:pt>
                <c:pt idx="3006">
                  <c:v>60.12</c:v>
                </c:pt>
                <c:pt idx="3007">
                  <c:v>60.14</c:v>
                </c:pt>
                <c:pt idx="3008">
                  <c:v>60.16</c:v>
                </c:pt>
                <c:pt idx="3009">
                  <c:v>60.18</c:v>
                </c:pt>
                <c:pt idx="3010">
                  <c:v>60.2</c:v>
                </c:pt>
                <c:pt idx="3011">
                  <c:v>60.22</c:v>
                </c:pt>
                <c:pt idx="3012">
                  <c:v>60.24</c:v>
                </c:pt>
                <c:pt idx="3013">
                  <c:v>60.26</c:v>
                </c:pt>
                <c:pt idx="3014">
                  <c:v>60.28</c:v>
                </c:pt>
                <c:pt idx="3015">
                  <c:v>60.3</c:v>
                </c:pt>
                <c:pt idx="3016">
                  <c:v>60.32</c:v>
                </c:pt>
                <c:pt idx="3017">
                  <c:v>60.34</c:v>
                </c:pt>
                <c:pt idx="3018">
                  <c:v>60.36</c:v>
                </c:pt>
                <c:pt idx="3019">
                  <c:v>60.38</c:v>
                </c:pt>
                <c:pt idx="3020">
                  <c:v>60.4</c:v>
                </c:pt>
                <c:pt idx="3021">
                  <c:v>60.42</c:v>
                </c:pt>
                <c:pt idx="3022">
                  <c:v>60.44</c:v>
                </c:pt>
                <c:pt idx="3023">
                  <c:v>60.46</c:v>
                </c:pt>
                <c:pt idx="3024">
                  <c:v>60.48</c:v>
                </c:pt>
                <c:pt idx="3025">
                  <c:v>60.5</c:v>
                </c:pt>
                <c:pt idx="3026">
                  <c:v>60.52</c:v>
                </c:pt>
                <c:pt idx="3027">
                  <c:v>60.54</c:v>
                </c:pt>
                <c:pt idx="3028">
                  <c:v>60.56</c:v>
                </c:pt>
                <c:pt idx="3029">
                  <c:v>60.58</c:v>
                </c:pt>
                <c:pt idx="3030">
                  <c:v>60.6</c:v>
                </c:pt>
                <c:pt idx="3031">
                  <c:v>60.62</c:v>
                </c:pt>
                <c:pt idx="3032">
                  <c:v>60.64</c:v>
                </c:pt>
                <c:pt idx="3033">
                  <c:v>60.66</c:v>
                </c:pt>
                <c:pt idx="3034">
                  <c:v>60.68</c:v>
                </c:pt>
                <c:pt idx="3035">
                  <c:v>60.7</c:v>
                </c:pt>
                <c:pt idx="3036">
                  <c:v>60.72</c:v>
                </c:pt>
                <c:pt idx="3037">
                  <c:v>60.74</c:v>
                </c:pt>
                <c:pt idx="3038">
                  <c:v>60.76</c:v>
                </c:pt>
                <c:pt idx="3039">
                  <c:v>60.78</c:v>
                </c:pt>
                <c:pt idx="3040">
                  <c:v>60.8</c:v>
                </c:pt>
                <c:pt idx="3041">
                  <c:v>60.82</c:v>
                </c:pt>
                <c:pt idx="3042">
                  <c:v>60.84</c:v>
                </c:pt>
                <c:pt idx="3043">
                  <c:v>60.86</c:v>
                </c:pt>
                <c:pt idx="3044">
                  <c:v>60.88</c:v>
                </c:pt>
                <c:pt idx="3045">
                  <c:v>60.9</c:v>
                </c:pt>
                <c:pt idx="3046">
                  <c:v>60.92</c:v>
                </c:pt>
                <c:pt idx="3047">
                  <c:v>60.94</c:v>
                </c:pt>
                <c:pt idx="3048">
                  <c:v>60.96</c:v>
                </c:pt>
                <c:pt idx="3049">
                  <c:v>60.98</c:v>
                </c:pt>
                <c:pt idx="3050">
                  <c:v>61</c:v>
                </c:pt>
                <c:pt idx="3051">
                  <c:v>61.02</c:v>
                </c:pt>
                <c:pt idx="3052">
                  <c:v>61.04</c:v>
                </c:pt>
                <c:pt idx="3053">
                  <c:v>61.06</c:v>
                </c:pt>
                <c:pt idx="3054">
                  <c:v>61.08</c:v>
                </c:pt>
                <c:pt idx="3055">
                  <c:v>61.1</c:v>
                </c:pt>
                <c:pt idx="3056">
                  <c:v>61.12</c:v>
                </c:pt>
                <c:pt idx="3057">
                  <c:v>61.14</c:v>
                </c:pt>
                <c:pt idx="3058">
                  <c:v>61.16</c:v>
                </c:pt>
                <c:pt idx="3059">
                  <c:v>61.18</c:v>
                </c:pt>
                <c:pt idx="3060">
                  <c:v>61.2</c:v>
                </c:pt>
                <c:pt idx="3061">
                  <c:v>61.22</c:v>
                </c:pt>
                <c:pt idx="3062">
                  <c:v>61.24</c:v>
                </c:pt>
                <c:pt idx="3063">
                  <c:v>61.26</c:v>
                </c:pt>
                <c:pt idx="3064">
                  <c:v>61.28</c:v>
                </c:pt>
                <c:pt idx="3065">
                  <c:v>61.3</c:v>
                </c:pt>
                <c:pt idx="3066">
                  <c:v>61.32</c:v>
                </c:pt>
                <c:pt idx="3067">
                  <c:v>61.34</c:v>
                </c:pt>
                <c:pt idx="3068">
                  <c:v>61.36</c:v>
                </c:pt>
                <c:pt idx="3069">
                  <c:v>61.38</c:v>
                </c:pt>
                <c:pt idx="3070">
                  <c:v>61.4</c:v>
                </c:pt>
                <c:pt idx="3071">
                  <c:v>61.42</c:v>
                </c:pt>
                <c:pt idx="3072">
                  <c:v>61.44</c:v>
                </c:pt>
                <c:pt idx="3073">
                  <c:v>61.46</c:v>
                </c:pt>
                <c:pt idx="3074">
                  <c:v>61.48</c:v>
                </c:pt>
                <c:pt idx="3075">
                  <c:v>61.5</c:v>
                </c:pt>
                <c:pt idx="3076">
                  <c:v>61.52</c:v>
                </c:pt>
                <c:pt idx="3077">
                  <c:v>61.54</c:v>
                </c:pt>
                <c:pt idx="3078">
                  <c:v>61.56</c:v>
                </c:pt>
                <c:pt idx="3079">
                  <c:v>61.58</c:v>
                </c:pt>
                <c:pt idx="3080">
                  <c:v>61.6</c:v>
                </c:pt>
                <c:pt idx="3081">
                  <c:v>61.62</c:v>
                </c:pt>
                <c:pt idx="3082">
                  <c:v>61.64</c:v>
                </c:pt>
                <c:pt idx="3083">
                  <c:v>61.66</c:v>
                </c:pt>
                <c:pt idx="3084">
                  <c:v>61.68</c:v>
                </c:pt>
                <c:pt idx="3085">
                  <c:v>61.7</c:v>
                </c:pt>
                <c:pt idx="3086">
                  <c:v>61.72</c:v>
                </c:pt>
                <c:pt idx="3087">
                  <c:v>61.74</c:v>
                </c:pt>
                <c:pt idx="3088">
                  <c:v>61.76</c:v>
                </c:pt>
                <c:pt idx="3089">
                  <c:v>61.78</c:v>
                </c:pt>
                <c:pt idx="3090">
                  <c:v>61.8</c:v>
                </c:pt>
                <c:pt idx="3091">
                  <c:v>61.82</c:v>
                </c:pt>
                <c:pt idx="3092">
                  <c:v>61.84</c:v>
                </c:pt>
                <c:pt idx="3093">
                  <c:v>61.86</c:v>
                </c:pt>
                <c:pt idx="3094">
                  <c:v>61.88</c:v>
                </c:pt>
                <c:pt idx="3095">
                  <c:v>61.9</c:v>
                </c:pt>
                <c:pt idx="3096">
                  <c:v>61.92</c:v>
                </c:pt>
                <c:pt idx="3097">
                  <c:v>61.94</c:v>
                </c:pt>
                <c:pt idx="3098">
                  <c:v>61.96</c:v>
                </c:pt>
                <c:pt idx="3099">
                  <c:v>61.98</c:v>
                </c:pt>
                <c:pt idx="3100">
                  <c:v>62</c:v>
                </c:pt>
                <c:pt idx="3101">
                  <c:v>62.02</c:v>
                </c:pt>
                <c:pt idx="3102">
                  <c:v>62.04</c:v>
                </c:pt>
                <c:pt idx="3103">
                  <c:v>62.06</c:v>
                </c:pt>
                <c:pt idx="3104">
                  <c:v>62.08</c:v>
                </c:pt>
                <c:pt idx="3105">
                  <c:v>62.1</c:v>
                </c:pt>
                <c:pt idx="3106">
                  <c:v>62.12</c:v>
                </c:pt>
                <c:pt idx="3107">
                  <c:v>62.14</c:v>
                </c:pt>
                <c:pt idx="3108">
                  <c:v>62.16</c:v>
                </c:pt>
                <c:pt idx="3109">
                  <c:v>62.18</c:v>
                </c:pt>
                <c:pt idx="3110">
                  <c:v>62.2</c:v>
                </c:pt>
                <c:pt idx="3111">
                  <c:v>62.22</c:v>
                </c:pt>
                <c:pt idx="3112">
                  <c:v>62.24</c:v>
                </c:pt>
                <c:pt idx="3113">
                  <c:v>62.26</c:v>
                </c:pt>
                <c:pt idx="3114">
                  <c:v>62.28</c:v>
                </c:pt>
                <c:pt idx="3115">
                  <c:v>62.3</c:v>
                </c:pt>
                <c:pt idx="3116">
                  <c:v>62.32</c:v>
                </c:pt>
                <c:pt idx="3117">
                  <c:v>62.34</c:v>
                </c:pt>
                <c:pt idx="3118">
                  <c:v>62.36</c:v>
                </c:pt>
                <c:pt idx="3119">
                  <c:v>62.38</c:v>
                </c:pt>
                <c:pt idx="3120">
                  <c:v>62.4</c:v>
                </c:pt>
                <c:pt idx="3121">
                  <c:v>62.42</c:v>
                </c:pt>
                <c:pt idx="3122">
                  <c:v>62.44</c:v>
                </c:pt>
                <c:pt idx="3123">
                  <c:v>62.46</c:v>
                </c:pt>
                <c:pt idx="3124">
                  <c:v>62.48</c:v>
                </c:pt>
                <c:pt idx="3125">
                  <c:v>62.5</c:v>
                </c:pt>
                <c:pt idx="3126">
                  <c:v>62.52</c:v>
                </c:pt>
                <c:pt idx="3127">
                  <c:v>62.54</c:v>
                </c:pt>
                <c:pt idx="3128">
                  <c:v>62.56</c:v>
                </c:pt>
                <c:pt idx="3129">
                  <c:v>62.58</c:v>
                </c:pt>
                <c:pt idx="3130">
                  <c:v>62.6</c:v>
                </c:pt>
                <c:pt idx="3131">
                  <c:v>62.62</c:v>
                </c:pt>
                <c:pt idx="3132">
                  <c:v>62.64</c:v>
                </c:pt>
                <c:pt idx="3133">
                  <c:v>62.66</c:v>
                </c:pt>
                <c:pt idx="3134">
                  <c:v>62.68</c:v>
                </c:pt>
                <c:pt idx="3135">
                  <c:v>62.7</c:v>
                </c:pt>
                <c:pt idx="3136">
                  <c:v>62.72</c:v>
                </c:pt>
                <c:pt idx="3137">
                  <c:v>62.74</c:v>
                </c:pt>
                <c:pt idx="3138">
                  <c:v>62.76</c:v>
                </c:pt>
                <c:pt idx="3139">
                  <c:v>62.78</c:v>
                </c:pt>
                <c:pt idx="3140">
                  <c:v>62.8</c:v>
                </c:pt>
                <c:pt idx="3141">
                  <c:v>62.82</c:v>
                </c:pt>
                <c:pt idx="3142">
                  <c:v>62.84</c:v>
                </c:pt>
                <c:pt idx="3143">
                  <c:v>62.86</c:v>
                </c:pt>
                <c:pt idx="3144">
                  <c:v>62.88</c:v>
                </c:pt>
                <c:pt idx="3145">
                  <c:v>62.9</c:v>
                </c:pt>
                <c:pt idx="3146">
                  <c:v>62.92</c:v>
                </c:pt>
                <c:pt idx="3147">
                  <c:v>62.94</c:v>
                </c:pt>
                <c:pt idx="3148">
                  <c:v>62.96</c:v>
                </c:pt>
                <c:pt idx="3149">
                  <c:v>62.98</c:v>
                </c:pt>
                <c:pt idx="3150">
                  <c:v>63</c:v>
                </c:pt>
                <c:pt idx="3151">
                  <c:v>63.02</c:v>
                </c:pt>
                <c:pt idx="3152">
                  <c:v>63.04</c:v>
                </c:pt>
                <c:pt idx="3153">
                  <c:v>63.06</c:v>
                </c:pt>
                <c:pt idx="3154">
                  <c:v>63.08</c:v>
                </c:pt>
                <c:pt idx="3155">
                  <c:v>63.1</c:v>
                </c:pt>
                <c:pt idx="3156">
                  <c:v>63.12</c:v>
                </c:pt>
                <c:pt idx="3157">
                  <c:v>63.14</c:v>
                </c:pt>
                <c:pt idx="3158">
                  <c:v>63.16</c:v>
                </c:pt>
                <c:pt idx="3159">
                  <c:v>63.18</c:v>
                </c:pt>
                <c:pt idx="3160">
                  <c:v>63.2</c:v>
                </c:pt>
                <c:pt idx="3161">
                  <c:v>63.22</c:v>
                </c:pt>
                <c:pt idx="3162">
                  <c:v>63.24</c:v>
                </c:pt>
                <c:pt idx="3163">
                  <c:v>63.26</c:v>
                </c:pt>
                <c:pt idx="3164">
                  <c:v>63.28</c:v>
                </c:pt>
                <c:pt idx="3165">
                  <c:v>63.3</c:v>
                </c:pt>
                <c:pt idx="3166">
                  <c:v>63.32</c:v>
                </c:pt>
                <c:pt idx="3167">
                  <c:v>63.34</c:v>
                </c:pt>
                <c:pt idx="3168">
                  <c:v>63.36</c:v>
                </c:pt>
                <c:pt idx="3169">
                  <c:v>63.38</c:v>
                </c:pt>
                <c:pt idx="3170">
                  <c:v>63.4</c:v>
                </c:pt>
                <c:pt idx="3171">
                  <c:v>63.42</c:v>
                </c:pt>
                <c:pt idx="3172">
                  <c:v>63.44</c:v>
                </c:pt>
                <c:pt idx="3173">
                  <c:v>63.46</c:v>
                </c:pt>
                <c:pt idx="3174">
                  <c:v>63.48</c:v>
                </c:pt>
                <c:pt idx="3175">
                  <c:v>63.5</c:v>
                </c:pt>
                <c:pt idx="3176">
                  <c:v>63.52</c:v>
                </c:pt>
                <c:pt idx="3177">
                  <c:v>63.54</c:v>
                </c:pt>
                <c:pt idx="3178">
                  <c:v>63.56</c:v>
                </c:pt>
                <c:pt idx="3179">
                  <c:v>63.58</c:v>
                </c:pt>
                <c:pt idx="3180">
                  <c:v>63.6</c:v>
                </c:pt>
                <c:pt idx="3181">
                  <c:v>63.62</c:v>
                </c:pt>
                <c:pt idx="3182">
                  <c:v>63.64</c:v>
                </c:pt>
                <c:pt idx="3183">
                  <c:v>63.66</c:v>
                </c:pt>
                <c:pt idx="3184">
                  <c:v>63.68</c:v>
                </c:pt>
                <c:pt idx="3185">
                  <c:v>63.7</c:v>
                </c:pt>
                <c:pt idx="3186">
                  <c:v>63.72</c:v>
                </c:pt>
                <c:pt idx="3187">
                  <c:v>63.74</c:v>
                </c:pt>
                <c:pt idx="3188">
                  <c:v>63.76</c:v>
                </c:pt>
                <c:pt idx="3189">
                  <c:v>63.78</c:v>
                </c:pt>
                <c:pt idx="3190">
                  <c:v>63.8</c:v>
                </c:pt>
                <c:pt idx="3191">
                  <c:v>63.82</c:v>
                </c:pt>
                <c:pt idx="3192">
                  <c:v>63.84</c:v>
                </c:pt>
                <c:pt idx="3193">
                  <c:v>63.86</c:v>
                </c:pt>
                <c:pt idx="3194">
                  <c:v>63.88</c:v>
                </c:pt>
                <c:pt idx="3195">
                  <c:v>63.9</c:v>
                </c:pt>
                <c:pt idx="3196">
                  <c:v>63.92</c:v>
                </c:pt>
                <c:pt idx="3197">
                  <c:v>63.94</c:v>
                </c:pt>
                <c:pt idx="3198">
                  <c:v>63.96</c:v>
                </c:pt>
                <c:pt idx="3199">
                  <c:v>63.98</c:v>
                </c:pt>
                <c:pt idx="3200">
                  <c:v>64</c:v>
                </c:pt>
                <c:pt idx="3201">
                  <c:v>64.02</c:v>
                </c:pt>
                <c:pt idx="3202">
                  <c:v>64.040000000000006</c:v>
                </c:pt>
                <c:pt idx="3203">
                  <c:v>64.06</c:v>
                </c:pt>
                <c:pt idx="3204">
                  <c:v>64.08</c:v>
                </c:pt>
                <c:pt idx="3205">
                  <c:v>64.099999999999994</c:v>
                </c:pt>
                <c:pt idx="3206">
                  <c:v>64.12</c:v>
                </c:pt>
                <c:pt idx="3207">
                  <c:v>64.14</c:v>
                </c:pt>
                <c:pt idx="3208">
                  <c:v>64.16</c:v>
                </c:pt>
                <c:pt idx="3209">
                  <c:v>64.180000000000007</c:v>
                </c:pt>
                <c:pt idx="3210">
                  <c:v>64.2</c:v>
                </c:pt>
                <c:pt idx="3211">
                  <c:v>64.22</c:v>
                </c:pt>
                <c:pt idx="3212">
                  <c:v>64.239999999999995</c:v>
                </c:pt>
                <c:pt idx="3213">
                  <c:v>64.260000000000005</c:v>
                </c:pt>
                <c:pt idx="3214">
                  <c:v>64.28</c:v>
                </c:pt>
                <c:pt idx="3215">
                  <c:v>64.3</c:v>
                </c:pt>
                <c:pt idx="3216">
                  <c:v>64.319999999999993</c:v>
                </c:pt>
                <c:pt idx="3217">
                  <c:v>64.34</c:v>
                </c:pt>
                <c:pt idx="3218">
                  <c:v>64.36</c:v>
                </c:pt>
                <c:pt idx="3219">
                  <c:v>64.38</c:v>
                </c:pt>
                <c:pt idx="3220">
                  <c:v>64.400000000000006</c:v>
                </c:pt>
                <c:pt idx="3221">
                  <c:v>64.42</c:v>
                </c:pt>
                <c:pt idx="3222">
                  <c:v>64.44</c:v>
                </c:pt>
                <c:pt idx="3223">
                  <c:v>64.459999999999994</c:v>
                </c:pt>
                <c:pt idx="3224">
                  <c:v>64.48</c:v>
                </c:pt>
                <c:pt idx="3225">
                  <c:v>64.5</c:v>
                </c:pt>
                <c:pt idx="3226">
                  <c:v>64.52</c:v>
                </c:pt>
                <c:pt idx="3227">
                  <c:v>64.540000000000006</c:v>
                </c:pt>
                <c:pt idx="3228">
                  <c:v>64.56</c:v>
                </c:pt>
                <c:pt idx="3229">
                  <c:v>64.58</c:v>
                </c:pt>
                <c:pt idx="3230">
                  <c:v>64.599999999999994</c:v>
                </c:pt>
                <c:pt idx="3231">
                  <c:v>64.62</c:v>
                </c:pt>
                <c:pt idx="3232">
                  <c:v>64.64</c:v>
                </c:pt>
                <c:pt idx="3233">
                  <c:v>64.66</c:v>
                </c:pt>
                <c:pt idx="3234">
                  <c:v>64.680000000000007</c:v>
                </c:pt>
                <c:pt idx="3235">
                  <c:v>64.7</c:v>
                </c:pt>
                <c:pt idx="3236">
                  <c:v>64.72</c:v>
                </c:pt>
                <c:pt idx="3237">
                  <c:v>64.739999999999995</c:v>
                </c:pt>
                <c:pt idx="3238">
                  <c:v>64.760000000000005</c:v>
                </c:pt>
                <c:pt idx="3239">
                  <c:v>64.78</c:v>
                </c:pt>
                <c:pt idx="3240">
                  <c:v>64.8</c:v>
                </c:pt>
                <c:pt idx="3241">
                  <c:v>64.819999999999993</c:v>
                </c:pt>
                <c:pt idx="3242">
                  <c:v>64.84</c:v>
                </c:pt>
                <c:pt idx="3243">
                  <c:v>64.86</c:v>
                </c:pt>
                <c:pt idx="3244">
                  <c:v>64.88</c:v>
                </c:pt>
                <c:pt idx="3245">
                  <c:v>64.900000000000006</c:v>
                </c:pt>
                <c:pt idx="3246">
                  <c:v>64.92</c:v>
                </c:pt>
                <c:pt idx="3247">
                  <c:v>64.94</c:v>
                </c:pt>
                <c:pt idx="3248">
                  <c:v>64.959999999999994</c:v>
                </c:pt>
                <c:pt idx="3249">
                  <c:v>64.98</c:v>
                </c:pt>
                <c:pt idx="3250">
                  <c:v>65</c:v>
                </c:pt>
                <c:pt idx="3251">
                  <c:v>65.02</c:v>
                </c:pt>
                <c:pt idx="3252">
                  <c:v>65.040000000000006</c:v>
                </c:pt>
                <c:pt idx="3253">
                  <c:v>65.06</c:v>
                </c:pt>
                <c:pt idx="3254">
                  <c:v>65.08</c:v>
                </c:pt>
                <c:pt idx="3255">
                  <c:v>65.099999999999994</c:v>
                </c:pt>
                <c:pt idx="3256">
                  <c:v>65.12</c:v>
                </c:pt>
                <c:pt idx="3257">
                  <c:v>65.14</c:v>
                </c:pt>
                <c:pt idx="3258">
                  <c:v>65.16</c:v>
                </c:pt>
                <c:pt idx="3259">
                  <c:v>65.180000000000007</c:v>
                </c:pt>
                <c:pt idx="3260">
                  <c:v>65.2</c:v>
                </c:pt>
                <c:pt idx="3261">
                  <c:v>65.22</c:v>
                </c:pt>
                <c:pt idx="3262">
                  <c:v>65.239999999999995</c:v>
                </c:pt>
                <c:pt idx="3263">
                  <c:v>65.260000000000005</c:v>
                </c:pt>
                <c:pt idx="3264">
                  <c:v>65.28</c:v>
                </c:pt>
                <c:pt idx="3265">
                  <c:v>65.3</c:v>
                </c:pt>
                <c:pt idx="3266">
                  <c:v>65.319999999999993</c:v>
                </c:pt>
                <c:pt idx="3267">
                  <c:v>65.34</c:v>
                </c:pt>
                <c:pt idx="3268">
                  <c:v>65.36</c:v>
                </c:pt>
                <c:pt idx="3269">
                  <c:v>65.38</c:v>
                </c:pt>
                <c:pt idx="3270">
                  <c:v>65.400000000000006</c:v>
                </c:pt>
                <c:pt idx="3271">
                  <c:v>65.42</c:v>
                </c:pt>
                <c:pt idx="3272">
                  <c:v>65.44</c:v>
                </c:pt>
                <c:pt idx="3273">
                  <c:v>65.459999999999994</c:v>
                </c:pt>
                <c:pt idx="3274">
                  <c:v>65.48</c:v>
                </c:pt>
                <c:pt idx="3275">
                  <c:v>65.5</c:v>
                </c:pt>
                <c:pt idx="3276">
                  <c:v>65.52</c:v>
                </c:pt>
                <c:pt idx="3277">
                  <c:v>65.540000000000006</c:v>
                </c:pt>
                <c:pt idx="3278">
                  <c:v>65.56</c:v>
                </c:pt>
                <c:pt idx="3279">
                  <c:v>65.58</c:v>
                </c:pt>
                <c:pt idx="3280">
                  <c:v>65.599999999999994</c:v>
                </c:pt>
                <c:pt idx="3281">
                  <c:v>65.62</c:v>
                </c:pt>
                <c:pt idx="3282">
                  <c:v>65.64</c:v>
                </c:pt>
                <c:pt idx="3283">
                  <c:v>65.66</c:v>
                </c:pt>
                <c:pt idx="3284">
                  <c:v>65.680000000000007</c:v>
                </c:pt>
                <c:pt idx="3285">
                  <c:v>65.7</c:v>
                </c:pt>
                <c:pt idx="3286">
                  <c:v>65.72</c:v>
                </c:pt>
                <c:pt idx="3287">
                  <c:v>65.739999999999995</c:v>
                </c:pt>
                <c:pt idx="3288">
                  <c:v>65.760000000000005</c:v>
                </c:pt>
                <c:pt idx="3289">
                  <c:v>65.78</c:v>
                </c:pt>
                <c:pt idx="3290">
                  <c:v>65.8</c:v>
                </c:pt>
                <c:pt idx="3291">
                  <c:v>65.819999999999993</c:v>
                </c:pt>
                <c:pt idx="3292">
                  <c:v>65.84</c:v>
                </c:pt>
                <c:pt idx="3293">
                  <c:v>65.86</c:v>
                </c:pt>
                <c:pt idx="3294">
                  <c:v>65.88</c:v>
                </c:pt>
                <c:pt idx="3295">
                  <c:v>65.900000000000006</c:v>
                </c:pt>
                <c:pt idx="3296">
                  <c:v>65.92</c:v>
                </c:pt>
                <c:pt idx="3297">
                  <c:v>65.94</c:v>
                </c:pt>
                <c:pt idx="3298">
                  <c:v>65.959999999999994</c:v>
                </c:pt>
                <c:pt idx="3299">
                  <c:v>65.98</c:v>
                </c:pt>
                <c:pt idx="3300">
                  <c:v>66</c:v>
                </c:pt>
                <c:pt idx="3301">
                  <c:v>66.02</c:v>
                </c:pt>
                <c:pt idx="3302">
                  <c:v>66.040000000000006</c:v>
                </c:pt>
                <c:pt idx="3303">
                  <c:v>66.06</c:v>
                </c:pt>
                <c:pt idx="3304">
                  <c:v>66.08</c:v>
                </c:pt>
                <c:pt idx="3305">
                  <c:v>66.099999999999994</c:v>
                </c:pt>
                <c:pt idx="3306">
                  <c:v>66.12</c:v>
                </c:pt>
                <c:pt idx="3307">
                  <c:v>66.14</c:v>
                </c:pt>
                <c:pt idx="3308">
                  <c:v>66.16</c:v>
                </c:pt>
                <c:pt idx="3309">
                  <c:v>66.180000000000007</c:v>
                </c:pt>
                <c:pt idx="3310">
                  <c:v>66.2</c:v>
                </c:pt>
                <c:pt idx="3311">
                  <c:v>66.22</c:v>
                </c:pt>
                <c:pt idx="3312">
                  <c:v>66.239999999999995</c:v>
                </c:pt>
                <c:pt idx="3313">
                  <c:v>66.260000000000005</c:v>
                </c:pt>
                <c:pt idx="3314">
                  <c:v>66.28</c:v>
                </c:pt>
                <c:pt idx="3315">
                  <c:v>66.3</c:v>
                </c:pt>
                <c:pt idx="3316">
                  <c:v>66.319999999999993</c:v>
                </c:pt>
                <c:pt idx="3317">
                  <c:v>66.34</c:v>
                </c:pt>
                <c:pt idx="3318">
                  <c:v>66.36</c:v>
                </c:pt>
                <c:pt idx="3319">
                  <c:v>66.38</c:v>
                </c:pt>
                <c:pt idx="3320">
                  <c:v>66.400000000000006</c:v>
                </c:pt>
                <c:pt idx="3321">
                  <c:v>66.42</c:v>
                </c:pt>
                <c:pt idx="3322">
                  <c:v>66.44</c:v>
                </c:pt>
                <c:pt idx="3323">
                  <c:v>66.459999999999994</c:v>
                </c:pt>
                <c:pt idx="3324">
                  <c:v>66.48</c:v>
                </c:pt>
                <c:pt idx="3325">
                  <c:v>66.5</c:v>
                </c:pt>
                <c:pt idx="3326">
                  <c:v>66.52</c:v>
                </c:pt>
                <c:pt idx="3327">
                  <c:v>66.540000000000006</c:v>
                </c:pt>
                <c:pt idx="3328">
                  <c:v>66.56</c:v>
                </c:pt>
                <c:pt idx="3329">
                  <c:v>66.58</c:v>
                </c:pt>
                <c:pt idx="3330">
                  <c:v>66.599999999999994</c:v>
                </c:pt>
                <c:pt idx="3331">
                  <c:v>66.62</c:v>
                </c:pt>
                <c:pt idx="3332">
                  <c:v>66.64</c:v>
                </c:pt>
                <c:pt idx="3333">
                  <c:v>66.66</c:v>
                </c:pt>
                <c:pt idx="3334">
                  <c:v>66.680000000000007</c:v>
                </c:pt>
                <c:pt idx="3335">
                  <c:v>66.7</c:v>
                </c:pt>
                <c:pt idx="3336">
                  <c:v>66.72</c:v>
                </c:pt>
                <c:pt idx="3337">
                  <c:v>66.739999999999995</c:v>
                </c:pt>
                <c:pt idx="3338">
                  <c:v>66.760000000000005</c:v>
                </c:pt>
                <c:pt idx="3339">
                  <c:v>66.78</c:v>
                </c:pt>
                <c:pt idx="3340">
                  <c:v>66.8</c:v>
                </c:pt>
                <c:pt idx="3341">
                  <c:v>66.819999999999993</c:v>
                </c:pt>
                <c:pt idx="3342">
                  <c:v>66.84</c:v>
                </c:pt>
                <c:pt idx="3343">
                  <c:v>66.86</c:v>
                </c:pt>
                <c:pt idx="3344">
                  <c:v>66.88</c:v>
                </c:pt>
                <c:pt idx="3345">
                  <c:v>66.900000000000006</c:v>
                </c:pt>
                <c:pt idx="3346">
                  <c:v>66.92</c:v>
                </c:pt>
                <c:pt idx="3347">
                  <c:v>66.94</c:v>
                </c:pt>
                <c:pt idx="3348">
                  <c:v>66.959999999999994</c:v>
                </c:pt>
                <c:pt idx="3349">
                  <c:v>66.98</c:v>
                </c:pt>
                <c:pt idx="3350">
                  <c:v>67</c:v>
                </c:pt>
                <c:pt idx="3351">
                  <c:v>67.02</c:v>
                </c:pt>
                <c:pt idx="3352">
                  <c:v>67.040000000000006</c:v>
                </c:pt>
                <c:pt idx="3353">
                  <c:v>67.06</c:v>
                </c:pt>
                <c:pt idx="3354">
                  <c:v>67.08</c:v>
                </c:pt>
                <c:pt idx="3355">
                  <c:v>67.099999999999994</c:v>
                </c:pt>
                <c:pt idx="3356">
                  <c:v>67.12</c:v>
                </c:pt>
                <c:pt idx="3357">
                  <c:v>67.14</c:v>
                </c:pt>
                <c:pt idx="3358">
                  <c:v>67.16</c:v>
                </c:pt>
                <c:pt idx="3359">
                  <c:v>67.180000000000007</c:v>
                </c:pt>
                <c:pt idx="3360">
                  <c:v>67.2</c:v>
                </c:pt>
                <c:pt idx="3361">
                  <c:v>67.22</c:v>
                </c:pt>
                <c:pt idx="3362">
                  <c:v>67.239999999999995</c:v>
                </c:pt>
                <c:pt idx="3363">
                  <c:v>67.260000000000005</c:v>
                </c:pt>
                <c:pt idx="3364">
                  <c:v>67.28</c:v>
                </c:pt>
                <c:pt idx="3365">
                  <c:v>67.3</c:v>
                </c:pt>
                <c:pt idx="3366">
                  <c:v>67.319999999999993</c:v>
                </c:pt>
                <c:pt idx="3367">
                  <c:v>67.34</c:v>
                </c:pt>
                <c:pt idx="3368">
                  <c:v>67.36</c:v>
                </c:pt>
                <c:pt idx="3369">
                  <c:v>67.38</c:v>
                </c:pt>
                <c:pt idx="3370">
                  <c:v>67.400000000000006</c:v>
                </c:pt>
                <c:pt idx="3371">
                  <c:v>67.42</c:v>
                </c:pt>
                <c:pt idx="3372">
                  <c:v>67.44</c:v>
                </c:pt>
                <c:pt idx="3373">
                  <c:v>67.459999999999994</c:v>
                </c:pt>
                <c:pt idx="3374">
                  <c:v>67.48</c:v>
                </c:pt>
                <c:pt idx="3375">
                  <c:v>67.5</c:v>
                </c:pt>
                <c:pt idx="3376">
                  <c:v>67.52</c:v>
                </c:pt>
                <c:pt idx="3377">
                  <c:v>67.540000000000006</c:v>
                </c:pt>
                <c:pt idx="3378">
                  <c:v>67.56</c:v>
                </c:pt>
                <c:pt idx="3379">
                  <c:v>67.58</c:v>
                </c:pt>
                <c:pt idx="3380">
                  <c:v>67.599999999999994</c:v>
                </c:pt>
                <c:pt idx="3381">
                  <c:v>67.62</c:v>
                </c:pt>
                <c:pt idx="3382">
                  <c:v>67.64</c:v>
                </c:pt>
                <c:pt idx="3383">
                  <c:v>67.66</c:v>
                </c:pt>
                <c:pt idx="3384">
                  <c:v>67.680000000000007</c:v>
                </c:pt>
                <c:pt idx="3385">
                  <c:v>67.7</c:v>
                </c:pt>
                <c:pt idx="3386">
                  <c:v>67.72</c:v>
                </c:pt>
                <c:pt idx="3387">
                  <c:v>67.739999999999995</c:v>
                </c:pt>
                <c:pt idx="3388">
                  <c:v>67.760000000000005</c:v>
                </c:pt>
                <c:pt idx="3389">
                  <c:v>67.78</c:v>
                </c:pt>
                <c:pt idx="3390">
                  <c:v>67.8</c:v>
                </c:pt>
                <c:pt idx="3391">
                  <c:v>67.819999999999993</c:v>
                </c:pt>
                <c:pt idx="3392">
                  <c:v>67.84</c:v>
                </c:pt>
                <c:pt idx="3393">
                  <c:v>67.86</c:v>
                </c:pt>
                <c:pt idx="3394">
                  <c:v>67.88</c:v>
                </c:pt>
                <c:pt idx="3395">
                  <c:v>67.900000000000006</c:v>
                </c:pt>
                <c:pt idx="3396">
                  <c:v>67.92</c:v>
                </c:pt>
                <c:pt idx="3397">
                  <c:v>67.94</c:v>
                </c:pt>
                <c:pt idx="3398">
                  <c:v>67.959999999999994</c:v>
                </c:pt>
                <c:pt idx="3399">
                  <c:v>67.98</c:v>
                </c:pt>
                <c:pt idx="3400">
                  <c:v>68</c:v>
                </c:pt>
                <c:pt idx="3401">
                  <c:v>68.02</c:v>
                </c:pt>
                <c:pt idx="3402">
                  <c:v>68.040000000000006</c:v>
                </c:pt>
                <c:pt idx="3403">
                  <c:v>68.06</c:v>
                </c:pt>
                <c:pt idx="3404">
                  <c:v>68.08</c:v>
                </c:pt>
                <c:pt idx="3405">
                  <c:v>68.099999999999994</c:v>
                </c:pt>
                <c:pt idx="3406">
                  <c:v>68.12</c:v>
                </c:pt>
                <c:pt idx="3407">
                  <c:v>68.14</c:v>
                </c:pt>
                <c:pt idx="3408">
                  <c:v>68.16</c:v>
                </c:pt>
                <c:pt idx="3409">
                  <c:v>68.180000000000007</c:v>
                </c:pt>
                <c:pt idx="3410">
                  <c:v>68.2</c:v>
                </c:pt>
                <c:pt idx="3411">
                  <c:v>68.22</c:v>
                </c:pt>
                <c:pt idx="3412">
                  <c:v>68.239999999999995</c:v>
                </c:pt>
                <c:pt idx="3413">
                  <c:v>68.260000000000005</c:v>
                </c:pt>
                <c:pt idx="3414">
                  <c:v>68.28</c:v>
                </c:pt>
                <c:pt idx="3415">
                  <c:v>68.3</c:v>
                </c:pt>
                <c:pt idx="3416">
                  <c:v>68.319999999999993</c:v>
                </c:pt>
                <c:pt idx="3417">
                  <c:v>68.34</c:v>
                </c:pt>
                <c:pt idx="3418">
                  <c:v>68.36</c:v>
                </c:pt>
                <c:pt idx="3419">
                  <c:v>68.38</c:v>
                </c:pt>
                <c:pt idx="3420">
                  <c:v>68.400000000000006</c:v>
                </c:pt>
                <c:pt idx="3421">
                  <c:v>68.42</c:v>
                </c:pt>
                <c:pt idx="3422">
                  <c:v>68.44</c:v>
                </c:pt>
                <c:pt idx="3423">
                  <c:v>68.459999999999994</c:v>
                </c:pt>
                <c:pt idx="3424">
                  <c:v>68.48</c:v>
                </c:pt>
                <c:pt idx="3425">
                  <c:v>68.5</c:v>
                </c:pt>
                <c:pt idx="3426">
                  <c:v>68.52</c:v>
                </c:pt>
                <c:pt idx="3427">
                  <c:v>68.540000000000006</c:v>
                </c:pt>
                <c:pt idx="3428">
                  <c:v>68.56</c:v>
                </c:pt>
                <c:pt idx="3429">
                  <c:v>68.58</c:v>
                </c:pt>
                <c:pt idx="3430">
                  <c:v>68.599999999999994</c:v>
                </c:pt>
                <c:pt idx="3431">
                  <c:v>68.62</c:v>
                </c:pt>
                <c:pt idx="3432">
                  <c:v>68.64</c:v>
                </c:pt>
                <c:pt idx="3433">
                  <c:v>68.66</c:v>
                </c:pt>
                <c:pt idx="3434">
                  <c:v>68.680000000000007</c:v>
                </c:pt>
                <c:pt idx="3435">
                  <c:v>68.7</c:v>
                </c:pt>
                <c:pt idx="3436">
                  <c:v>68.72</c:v>
                </c:pt>
                <c:pt idx="3437">
                  <c:v>68.739999999999995</c:v>
                </c:pt>
                <c:pt idx="3438">
                  <c:v>68.760000000000005</c:v>
                </c:pt>
                <c:pt idx="3439">
                  <c:v>68.78</c:v>
                </c:pt>
                <c:pt idx="3440">
                  <c:v>68.8</c:v>
                </c:pt>
                <c:pt idx="3441">
                  <c:v>68.819999999999993</c:v>
                </c:pt>
                <c:pt idx="3442">
                  <c:v>68.84</c:v>
                </c:pt>
                <c:pt idx="3443">
                  <c:v>68.86</c:v>
                </c:pt>
                <c:pt idx="3444">
                  <c:v>68.88</c:v>
                </c:pt>
                <c:pt idx="3445">
                  <c:v>68.900000000000006</c:v>
                </c:pt>
                <c:pt idx="3446">
                  <c:v>68.92</c:v>
                </c:pt>
                <c:pt idx="3447">
                  <c:v>68.94</c:v>
                </c:pt>
                <c:pt idx="3448">
                  <c:v>68.959999999999994</c:v>
                </c:pt>
                <c:pt idx="3449">
                  <c:v>68.98</c:v>
                </c:pt>
                <c:pt idx="3450">
                  <c:v>69</c:v>
                </c:pt>
                <c:pt idx="3451">
                  <c:v>69.02</c:v>
                </c:pt>
                <c:pt idx="3452">
                  <c:v>69.040000000000006</c:v>
                </c:pt>
                <c:pt idx="3453">
                  <c:v>69.06</c:v>
                </c:pt>
                <c:pt idx="3454">
                  <c:v>69.08</c:v>
                </c:pt>
                <c:pt idx="3455">
                  <c:v>69.099999999999994</c:v>
                </c:pt>
                <c:pt idx="3456">
                  <c:v>69.12</c:v>
                </c:pt>
                <c:pt idx="3457">
                  <c:v>69.14</c:v>
                </c:pt>
                <c:pt idx="3458">
                  <c:v>69.16</c:v>
                </c:pt>
                <c:pt idx="3459">
                  <c:v>69.180000000000007</c:v>
                </c:pt>
                <c:pt idx="3460">
                  <c:v>69.2</c:v>
                </c:pt>
                <c:pt idx="3461">
                  <c:v>69.22</c:v>
                </c:pt>
                <c:pt idx="3462">
                  <c:v>69.239999999999995</c:v>
                </c:pt>
                <c:pt idx="3463">
                  <c:v>69.260000000000005</c:v>
                </c:pt>
                <c:pt idx="3464">
                  <c:v>69.28</c:v>
                </c:pt>
                <c:pt idx="3465">
                  <c:v>69.3</c:v>
                </c:pt>
                <c:pt idx="3466">
                  <c:v>69.319999999999993</c:v>
                </c:pt>
                <c:pt idx="3467">
                  <c:v>69.34</c:v>
                </c:pt>
                <c:pt idx="3468">
                  <c:v>69.36</c:v>
                </c:pt>
                <c:pt idx="3469">
                  <c:v>69.38</c:v>
                </c:pt>
                <c:pt idx="3470">
                  <c:v>69.400000000000006</c:v>
                </c:pt>
                <c:pt idx="3471">
                  <c:v>69.42</c:v>
                </c:pt>
                <c:pt idx="3472">
                  <c:v>69.44</c:v>
                </c:pt>
                <c:pt idx="3473">
                  <c:v>69.459999999999994</c:v>
                </c:pt>
                <c:pt idx="3474">
                  <c:v>69.48</c:v>
                </c:pt>
                <c:pt idx="3475">
                  <c:v>69.5</c:v>
                </c:pt>
                <c:pt idx="3476">
                  <c:v>69.52</c:v>
                </c:pt>
                <c:pt idx="3477">
                  <c:v>69.540000000000006</c:v>
                </c:pt>
                <c:pt idx="3478">
                  <c:v>69.56</c:v>
                </c:pt>
                <c:pt idx="3479">
                  <c:v>69.58</c:v>
                </c:pt>
                <c:pt idx="3480">
                  <c:v>69.599999999999994</c:v>
                </c:pt>
                <c:pt idx="3481">
                  <c:v>69.62</c:v>
                </c:pt>
                <c:pt idx="3482">
                  <c:v>69.64</c:v>
                </c:pt>
                <c:pt idx="3483">
                  <c:v>69.66</c:v>
                </c:pt>
                <c:pt idx="3484">
                  <c:v>69.680000000000007</c:v>
                </c:pt>
                <c:pt idx="3485">
                  <c:v>69.7</c:v>
                </c:pt>
                <c:pt idx="3486">
                  <c:v>69.72</c:v>
                </c:pt>
                <c:pt idx="3487">
                  <c:v>69.739999999999995</c:v>
                </c:pt>
                <c:pt idx="3488">
                  <c:v>69.760000000000005</c:v>
                </c:pt>
                <c:pt idx="3489">
                  <c:v>69.78</c:v>
                </c:pt>
                <c:pt idx="3490">
                  <c:v>69.8</c:v>
                </c:pt>
                <c:pt idx="3491">
                  <c:v>69.819999999999993</c:v>
                </c:pt>
                <c:pt idx="3492">
                  <c:v>69.84</c:v>
                </c:pt>
                <c:pt idx="3493">
                  <c:v>69.86</c:v>
                </c:pt>
                <c:pt idx="3494">
                  <c:v>69.88</c:v>
                </c:pt>
                <c:pt idx="3495">
                  <c:v>69.900000000000006</c:v>
                </c:pt>
                <c:pt idx="3496">
                  <c:v>69.92</c:v>
                </c:pt>
                <c:pt idx="3497">
                  <c:v>69.94</c:v>
                </c:pt>
                <c:pt idx="3498">
                  <c:v>69.959999999999994</c:v>
                </c:pt>
                <c:pt idx="3499">
                  <c:v>69.98</c:v>
                </c:pt>
                <c:pt idx="3500">
                  <c:v>70</c:v>
                </c:pt>
                <c:pt idx="3501">
                  <c:v>70.02</c:v>
                </c:pt>
                <c:pt idx="3502">
                  <c:v>70.040000000000006</c:v>
                </c:pt>
                <c:pt idx="3503">
                  <c:v>70.06</c:v>
                </c:pt>
                <c:pt idx="3504">
                  <c:v>70.08</c:v>
                </c:pt>
                <c:pt idx="3505">
                  <c:v>70.099999999999994</c:v>
                </c:pt>
                <c:pt idx="3506">
                  <c:v>70.12</c:v>
                </c:pt>
                <c:pt idx="3507">
                  <c:v>70.14</c:v>
                </c:pt>
                <c:pt idx="3508">
                  <c:v>70.16</c:v>
                </c:pt>
                <c:pt idx="3509">
                  <c:v>70.180000000000007</c:v>
                </c:pt>
                <c:pt idx="3510">
                  <c:v>70.2</c:v>
                </c:pt>
                <c:pt idx="3511">
                  <c:v>70.22</c:v>
                </c:pt>
                <c:pt idx="3512">
                  <c:v>70.239999999999995</c:v>
                </c:pt>
                <c:pt idx="3513">
                  <c:v>70.260000000000005</c:v>
                </c:pt>
                <c:pt idx="3514">
                  <c:v>70.28</c:v>
                </c:pt>
                <c:pt idx="3515">
                  <c:v>70.3</c:v>
                </c:pt>
                <c:pt idx="3516">
                  <c:v>70.319999999999993</c:v>
                </c:pt>
                <c:pt idx="3517">
                  <c:v>70.34</c:v>
                </c:pt>
                <c:pt idx="3518">
                  <c:v>70.36</c:v>
                </c:pt>
                <c:pt idx="3519">
                  <c:v>70.38</c:v>
                </c:pt>
                <c:pt idx="3520">
                  <c:v>70.400000000000006</c:v>
                </c:pt>
                <c:pt idx="3521">
                  <c:v>70.42</c:v>
                </c:pt>
                <c:pt idx="3522">
                  <c:v>70.44</c:v>
                </c:pt>
                <c:pt idx="3523">
                  <c:v>70.459999999999994</c:v>
                </c:pt>
                <c:pt idx="3524">
                  <c:v>70.48</c:v>
                </c:pt>
                <c:pt idx="3525">
                  <c:v>70.5</c:v>
                </c:pt>
                <c:pt idx="3526">
                  <c:v>70.52</c:v>
                </c:pt>
                <c:pt idx="3527">
                  <c:v>70.540000000000006</c:v>
                </c:pt>
                <c:pt idx="3528">
                  <c:v>70.56</c:v>
                </c:pt>
                <c:pt idx="3529">
                  <c:v>70.58</c:v>
                </c:pt>
                <c:pt idx="3530">
                  <c:v>70.599999999999994</c:v>
                </c:pt>
                <c:pt idx="3531">
                  <c:v>70.62</c:v>
                </c:pt>
                <c:pt idx="3532">
                  <c:v>70.64</c:v>
                </c:pt>
                <c:pt idx="3533">
                  <c:v>70.66</c:v>
                </c:pt>
                <c:pt idx="3534">
                  <c:v>70.680000000000007</c:v>
                </c:pt>
                <c:pt idx="3535">
                  <c:v>70.7</c:v>
                </c:pt>
                <c:pt idx="3536">
                  <c:v>70.72</c:v>
                </c:pt>
                <c:pt idx="3537">
                  <c:v>70.739999999999995</c:v>
                </c:pt>
                <c:pt idx="3538">
                  <c:v>70.760000000000005</c:v>
                </c:pt>
                <c:pt idx="3539">
                  <c:v>70.78</c:v>
                </c:pt>
                <c:pt idx="3540">
                  <c:v>70.8</c:v>
                </c:pt>
                <c:pt idx="3541">
                  <c:v>70.819999999999993</c:v>
                </c:pt>
                <c:pt idx="3542">
                  <c:v>70.84</c:v>
                </c:pt>
                <c:pt idx="3543">
                  <c:v>70.86</c:v>
                </c:pt>
                <c:pt idx="3544">
                  <c:v>70.88</c:v>
                </c:pt>
                <c:pt idx="3545">
                  <c:v>70.900000000000006</c:v>
                </c:pt>
                <c:pt idx="3546">
                  <c:v>70.92</c:v>
                </c:pt>
                <c:pt idx="3547">
                  <c:v>70.94</c:v>
                </c:pt>
                <c:pt idx="3548">
                  <c:v>70.959999999999994</c:v>
                </c:pt>
                <c:pt idx="3549">
                  <c:v>70.98</c:v>
                </c:pt>
                <c:pt idx="3550">
                  <c:v>71</c:v>
                </c:pt>
                <c:pt idx="3551">
                  <c:v>71.02</c:v>
                </c:pt>
                <c:pt idx="3552">
                  <c:v>71.040000000000006</c:v>
                </c:pt>
                <c:pt idx="3553">
                  <c:v>71.06</c:v>
                </c:pt>
                <c:pt idx="3554">
                  <c:v>71.08</c:v>
                </c:pt>
                <c:pt idx="3555">
                  <c:v>71.099999999999994</c:v>
                </c:pt>
                <c:pt idx="3556">
                  <c:v>71.12</c:v>
                </c:pt>
                <c:pt idx="3557">
                  <c:v>71.14</c:v>
                </c:pt>
                <c:pt idx="3558">
                  <c:v>71.16</c:v>
                </c:pt>
                <c:pt idx="3559">
                  <c:v>71.180000000000007</c:v>
                </c:pt>
                <c:pt idx="3560">
                  <c:v>71.2</c:v>
                </c:pt>
                <c:pt idx="3561">
                  <c:v>71.22</c:v>
                </c:pt>
                <c:pt idx="3562">
                  <c:v>71.239999999999995</c:v>
                </c:pt>
                <c:pt idx="3563">
                  <c:v>71.260000000000005</c:v>
                </c:pt>
                <c:pt idx="3564">
                  <c:v>71.28</c:v>
                </c:pt>
                <c:pt idx="3565">
                  <c:v>71.3</c:v>
                </c:pt>
                <c:pt idx="3566">
                  <c:v>71.319999999999993</c:v>
                </c:pt>
                <c:pt idx="3567">
                  <c:v>71.34</c:v>
                </c:pt>
                <c:pt idx="3568">
                  <c:v>71.36</c:v>
                </c:pt>
                <c:pt idx="3569">
                  <c:v>71.38</c:v>
                </c:pt>
                <c:pt idx="3570">
                  <c:v>71.400000000000006</c:v>
                </c:pt>
                <c:pt idx="3571">
                  <c:v>71.42</c:v>
                </c:pt>
                <c:pt idx="3572">
                  <c:v>71.44</c:v>
                </c:pt>
                <c:pt idx="3573">
                  <c:v>71.459999999999994</c:v>
                </c:pt>
                <c:pt idx="3574">
                  <c:v>71.48</c:v>
                </c:pt>
                <c:pt idx="3575">
                  <c:v>71.5</c:v>
                </c:pt>
                <c:pt idx="3576">
                  <c:v>71.52</c:v>
                </c:pt>
                <c:pt idx="3577">
                  <c:v>71.540000000000006</c:v>
                </c:pt>
                <c:pt idx="3578">
                  <c:v>71.56</c:v>
                </c:pt>
                <c:pt idx="3579">
                  <c:v>71.58</c:v>
                </c:pt>
                <c:pt idx="3580">
                  <c:v>71.599999999999994</c:v>
                </c:pt>
                <c:pt idx="3581">
                  <c:v>71.62</c:v>
                </c:pt>
                <c:pt idx="3582">
                  <c:v>71.64</c:v>
                </c:pt>
                <c:pt idx="3583">
                  <c:v>71.66</c:v>
                </c:pt>
                <c:pt idx="3584">
                  <c:v>71.680000000000007</c:v>
                </c:pt>
                <c:pt idx="3585">
                  <c:v>71.7</c:v>
                </c:pt>
                <c:pt idx="3586">
                  <c:v>71.72</c:v>
                </c:pt>
                <c:pt idx="3587">
                  <c:v>71.739999999999995</c:v>
                </c:pt>
                <c:pt idx="3588">
                  <c:v>71.760000000000005</c:v>
                </c:pt>
                <c:pt idx="3589">
                  <c:v>71.78</c:v>
                </c:pt>
                <c:pt idx="3590">
                  <c:v>71.8</c:v>
                </c:pt>
                <c:pt idx="3591">
                  <c:v>71.819999999999993</c:v>
                </c:pt>
                <c:pt idx="3592">
                  <c:v>71.84</c:v>
                </c:pt>
                <c:pt idx="3593">
                  <c:v>71.86</c:v>
                </c:pt>
                <c:pt idx="3594">
                  <c:v>71.88</c:v>
                </c:pt>
                <c:pt idx="3595">
                  <c:v>71.900000000000006</c:v>
                </c:pt>
                <c:pt idx="3596">
                  <c:v>71.92</c:v>
                </c:pt>
                <c:pt idx="3597">
                  <c:v>71.94</c:v>
                </c:pt>
                <c:pt idx="3598">
                  <c:v>71.959999999999994</c:v>
                </c:pt>
                <c:pt idx="3599">
                  <c:v>71.98</c:v>
                </c:pt>
                <c:pt idx="3600">
                  <c:v>72</c:v>
                </c:pt>
                <c:pt idx="3601">
                  <c:v>72.02</c:v>
                </c:pt>
                <c:pt idx="3602">
                  <c:v>72.040000000000006</c:v>
                </c:pt>
                <c:pt idx="3603">
                  <c:v>72.06</c:v>
                </c:pt>
                <c:pt idx="3604">
                  <c:v>72.08</c:v>
                </c:pt>
                <c:pt idx="3605">
                  <c:v>72.099999999999994</c:v>
                </c:pt>
                <c:pt idx="3606">
                  <c:v>72.12</c:v>
                </c:pt>
                <c:pt idx="3607">
                  <c:v>72.14</c:v>
                </c:pt>
                <c:pt idx="3608">
                  <c:v>72.16</c:v>
                </c:pt>
                <c:pt idx="3609">
                  <c:v>72.180000000000007</c:v>
                </c:pt>
                <c:pt idx="3610">
                  <c:v>72.2</c:v>
                </c:pt>
                <c:pt idx="3611">
                  <c:v>72.22</c:v>
                </c:pt>
                <c:pt idx="3612">
                  <c:v>72.239999999999995</c:v>
                </c:pt>
                <c:pt idx="3613">
                  <c:v>72.260000000000005</c:v>
                </c:pt>
                <c:pt idx="3614">
                  <c:v>72.28</c:v>
                </c:pt>
                <c:pt idx="3615">
                  <c:v>72.3</c:v>
                </c:pt>
                <c:pt idx="3616">
                  <c:v>72.319999999999993</c:v>
                </c:pt>
                <c:pt idx="3617">
                  <c:v>72.34</c:v>
                </c:pt>
                <c:pt idx="3618">
                  <c:v>72.36</c:v>
                </c:pt>
                <c:pt idx="3619">
                  <c:v>72.38</c:v>
                </c:pt>
                <c:pt idx="3620">
                  <c:v>72.400000000000006</c:v>
                </c:pt>
                <c:pt idx="3621">
                  <c:v>72.42</c:v>
                </c:pt>
                <c:pt idx="3622">
                  <c:v>72.44</c:v>
                </c:pt>
                <c:pt idx="3623">
                  <c:v>72.459999999999994</c:v>
                </c:pt>
                <c:pt idx="3624">
                  <c:v>72.48</c:v>
                </c:pt>
                <c:pt idx="3625">
                  <c:v>72.5</c:v>
                </c:pt>
                <c:pt idx="3626">
                  <c:v>72.52</c:v>
                </c:pt>
                <c:pt idx="3627">
                  <c:v>72.540000000000006</c:v>
                </c:pt>
                <c:pt idx="3628">
                  <c:v>72.56</c:v>
                </c:pt>
                <c:pt idx="3629">
                  <c:v>72.58</c:v>
                </c:pt>
                <c:pt idx="3630">
                  <c:v>72.599999999999994</c:v>
                </c:pt>
                <c:pt idx="3631">
                  <c:v>72.62</c:v>
                </c:pt>
                <c:pt idx="3632">
                  <c:v>72.64</c:v>
                </c:pt>
                <c:pt idx="3633">
                  <c:v>72.66</c:v>
                </c:pt>
                <c:pt idx="3634">
                  <c:v>72.680000000000007</c:v>
                </c:pt>
                <c:pt idx="3635">
                  <c:v>72.7</c:v>
                </c:pt>
                <c:pt idx="3636">
                  <c:v>72.72</c:v>
                </c:pt>
                <c:pt idx="3637">
                  <c:v>72.739999999999995</c:v>
                </c:pt>
                <c:pt idx="3638">
                  <c:v>72.760000000000005</c:v>
                </c:pt>
                <c:pt idx="3639">
                  <c:v>72.78</c:v>
                </c:pt>
                <c:pt idx="3640">
                  <c:v>72.8</c:v>
                </c:pt>
                <c:pt idx="3641">
                  <c:v>72.819999999999993</c:v>
                </c:pt>
                <c:pt idx="3642">
                  <c:v>72.84</c:v>
                </c:pt>
                <c:pt idx="3643">
                  <c:v>72.86</c:v>
                </c:pt>
                <c:pt idx="3644">
                  <c:v>72.88</c:v>
                </c:pt>
                <c:pt idx="3645">
                  <c:v>72.900000000000006</c:v>
                </c:pt>
                <c:pt idx="3646">
                  <c:v>72.92</c:v>
                </c:pt>
                <c:pt idx="3647">
                  <c:v>72.94</c:v>
                </c:pt>
                <c:pt idx="3648">
                  <c:v>72.959999999999994</c:v>
                </c:pt>
                <c:pt idx="3649">
                  <c:v>72.98</c:v>
                </c:pt>
                <c:pt idx="3650">
                  <c:v>73</c:v>
                </c:pt>
                <c:pt idx="3651">
                  <c:v>73.02</c:v>
                </c:pt>
                <c:pt idx="3652">
                  <c:v>73.040000000000006</c:v>
                </c:pt>
                <c:pt idx="3653">
                  <c:v>73.06</c:v>
                </c:pt>
                <c:pt idx="3654">
                  <c:v>73.08</c:v>
                </c:pt>
                <c:pt idx="3655">
                  <c:v>73.099999999999994</c:v>
                </c:pt>
                <c:pt idx="3656">
                  <c:v>73.12</c:v>
                </c:pt>
                <c:pt idx="3657">
                  <c:v>73.14</c:v>
                </c:pt>
                <c:pt idx="3658">
                  <c:v>73.16</c:v>
                </c:pt>
                <c:pt idx="3659">
                  <c:v>73.180000000000007</c:v>
                </c:pt>
                <c:pt idx="3660">
                  <c:v>73.2</c:v>
                </c:pt>
                <c:pt idx="3661">
                  <c:v>73.22</c:v>
                </c:pt>
                <c:pt idx="3662">
                  <c:v>73.239999999999995</c:v>
                </c:pt>
                <c:pt idx="3663">
                  <c:v>73.260000000000005</c:v>
                </c:pt>
                <c:pt idx="3664">
                  <c:v>73.28</c:v>
                </c:pt>
                <c:pt idx="3665">
                  <c:v>73.3</c:v>
                </c:pt>
                <c:pt idx="3666">
                  <c:v>73.319999999999993</c:v>
                </c:pt>
                <c:pt idx="3667">
                  <c:v>73.34</c:v>
                </c:pt>
                <c:pt idx="3668">
                  <c:v>73.36</c:v>
                </c:pt>
                <c:pt idx="3669">
                  <c:v>73.38</c:v>
                </c:pt>
                <c:pt idx="3670">
                  <c:v>73.400000000000006</c:v>
                </c:pt>
                <c:pt idx="3671">
                  <c:v>73.42</c:v>
                </c:pt>
                <c:pt idx="3672">
                  <c:v>73.44</c:v>
                </c:pt>
                <c:pt idx="3673">
                  <c:v>73.459999999999994</c:v>
                </c:pt>
                <c:pt idx="3674">
                  <c:v>73.48</c:v>
                </c:pt>
                <c:pt idx="3675">
                  <c:v>73.5</c:v>
                </c:pt>
                <c:pt idx="3676">
                  <c:v>73.52</c:v>
                </c:pt>
                <c:pt idx="3677">
                  <c:v>73.540000000000006</c:v>
                </c:pt>
                <c:pt idx="3678">
                  <c:v>73.56</c:v>
                </c:pt>
                <c:pt idx="3679">
                  <c:v>73.58</c:v>
                </c:pt>
                <c:pt idx="3680">
                  <c:v>73.599999999999994</c:v>
                </c:pt>
                <c:pt idx="3681">
                  <c:v>73.62</c:v>
                </c:pt>
                <c:pt idx="3682">
                  <c:v>73.64</c:v>
                </c:pt>
                <c:pt idx="3683">
                  <c:v>73.66</c:v>
                </c:pt>
                <c:pt idx="3684">
                  <c:v>73.680000000000007</c:v>
                </c:pt>
                <c:pt idx="3685">
                  <c:v>73.7</c:v>
                </c:pt>
                <c:pt idx="3686">
                  <c:v>73.72</c:v>
                </c:pt>
                <c:pt idx="3687">
                  <c:v>73.739999999999995</c:v>
                </c:pt>
                <c:pt idx="3688">
                  <c:v>73.760000000000005</c:v>
                </c:pt>
                <c:pt idx="3689">
                  <c:v>73.78</c:v>
                </c:pt>
                <c:pt idx="3690">
                  <c:v>73.8</c:v>
                </c:pt>
                <c:pt idx="3691">
                  <c:v>73.819999999999993</c:v>
                </c:pt>
                <c:pt idx="3692">
                  <c:v>73.84</c:v>
                </c:pt>
                <c:pt idx="3693">
                  <c:v>73.86</c:v>
                </c:pt>
                <c:pt idx="3694">
                  <c:v>73.88</c:v>
                </c:pt>
                <c:pt idx="3695">
                  <c:v>73.900000000000006</c:v>
                </c:pt>
                <c:pt idx="3696">
                  <c:v>73.92</c:v>
                </c:pt>
                <c:pt idx="3697">
                  <c:v>73.94</c:v>
                </c:pt>
                <c:pt idx="3698">
                  <c:v>73.959999999999994</c:v>
                </c:pt>
                <c:pt idx="3699">
                  <c:v>73.98</c:v>
                </c:pt>
                <c:pt idx="3700">
                  <c:v>74</c:v>
                </c:pt>
                <c:pt idx="3701">
                  <c:v>74.02</c:v>
                </c:pt>
                <c:pt idx="3702">
                  <c:v>74.040000000000006</c:v>
                </c:pt>
                <c:pt idx="3703">
                  <c:v>74.06</c:v>
                </c:pt>
                <c:pt idx="3704">
                  <c:v>74.08</c:v>
                </c:pt>
                <c:pt idx="3705">
                  <c:v>74.099999999999994</c:v>
                </c:pt>
                <c:pt idx="3706">
                  <c:v>74.12</c:v>
                </c:pt>
                <c:pt idx="3707">
                  <c:v>74.14</c:v>
                </c:pt>
                <c:pt idx="3708">
                  <c:v>74.16</c:v>
                </c:pt>
                <c:pt idx="3709">
                  <c:v>74.180000000000007</c:v>
                </c:pt>
                <c:pt idx="3710">
                  <c:v>74.2</c:v>
                </c:pt>
                <c:pt idx="3711">
                  <c:v>74.22</c:v>
                </c:pt>
                <c:pt idx="3712">
                  <c:v>74.239999999999995</c:v>
                </c:pt>
                <c:pt idx="3713">
                  <c:v>74.260000000000005</c:v>
                </c:pt>
                <c:pt idx="3714">
                  <c:v>74.28</c:v>
                </c:pt>
                <c:pt idx="3715">
                  <c:v>74.3</c:v>
                </c:pt>
                <c:pt idx="3716">
                  <c:v>74.319999999999993</c:v>
                </c:pt>
                <c:pt idx="3717">
                  <c:v>74.34</c:v>
                </c:pt>
                <c:pt idx="3718">
                  <c:v>74.36</c:v>
                </c:pt>
                <c:pt idx="3719">
                  <c:v>74.38</c:v>
                </c:pt>
                <c:pt idx="3720">
                  <c:v>74.400000000000006</c:v>
                </c:pt>
                <c:pt idx="3721">
                  <c:v>74.42</c:v>
                </c:pt>
                <c:pt idx="3722">
                  <c:v>74.44</c:v>
                </c:pt>
                <c:pt idx="3723">
                  <c:v>74.459999999999994</c:v>
                </c:pt>
                <c:pt idx="3724">
                  <c:v>74.48</c:v>
                </c:pt>
                <c:pt idx="3725">
                  <c:v>74.5</c:v>
                </c:pt>
                <c:pt idx="3726">
                  <c:v>74.52</c:v>
                </c:pt>
                <c:pt idx="3727">
                  <c:v>74.540000000000006</c:v>
                </c:pt>
                <c:pt idx="3728">
                  <c:v>74.56</c:v>
                </c:pt>
                <c:pt idx="3729">
                  <c:v>74.58</c:v>
                </c:pt>
                <c:pt idx="3730">
                  <c:v>74.599999999999994</c:v>
                </c:pt>
                <c:pt idx="3731">
                  <c:v>74.62</c:v>
                </c:pt>
                <c:pt idx="3732">
                  <c:v>74.64</c:v>
                </c:pt>
                <c:pt idx="3733">
                  <c:v>74.66</c:v>
                </c:pt>
                <c:pt idx="3734">
                  <c:v>74.680000000000007</c:v>
                </c:pt>
                <c:pt idx="3735">
                  <c:v>74.7</c:v>
                </c:pt>
                <c:pt idx="3736">
                  <c:v>74.72</c:v>
                </c:pt>
                <c:pt idx="3737">
                  <c:v>74.739999999999995</c:v>
                </c:pt>
                <c:pt idx="3738">
                  <c:v>74.760000000000005</c:v>
                </c:pt>
                <c:pt idx="3739">
                  <c:v>74.78</c:v>
                </c:pt>
                <c:pt idx="3740">
                  <c:v>74.8</c:v>
                </c:pt>
                <c:pt idx="3741">
                  <c:v>74.819999999999993</c:v>
                </c:pt>
                <c:pt idx="3742">
                  <c:v>74.84</c:v>
                </c:pt>
                <c:pt idx="3743">
                  <c:v>74.86</c:v>
                </c:pt>
                <c:pt idx="3744">
                  <c:v>74.88</c:v>
                </c:pt>
                <c:pt idx="3745">
                  <c:v>74.900000000000006</c:v>
                </c:pt>
                <c:pt idx="3746">
                  <c:v>74.92</c:v>
                </c:pt>
                <c:pt idx="3747">
                  <c:v>74.94</c:v>
                </c:pt>
                <c:pt idx="3748">
                  <c:v>74.959999999999994</c:v>
                </c:pt>
                <c:pt idx="3749">
                  <c:v>74.98</c:v>
                </c:pt>
                <c:pt idx="3750">
                  <c:v>75</c:v>
                </c:pt>
                <c:pt idx="3751">
                  <c:v>75.02</c:v>
                </c:pt>
                <c:pt idx="3752">
                  <c:v>75.040000000000006</c:v>
                </c:pt>
                <c:pt idx="3753">
                  <c:v>75.06</c:v>
                </c:pt>
                <c:pt idx="3754">
                  <c:v>75.08</c:v>
                </c:pt>
                <c:pt idx="3755">
                  <c:v>75.099999999999994</c:v>
                </c:pt>
                <c:pt idx="3756">
                  <c:v>75.12</c:v>
                </c:pt>
                <c:pt idx="3757">
                  <c:v>75.14</c:v>
                </c:pt>
                <c:pt idx="3758">
                  <c:v>75.16</c:v>
                </c:pt>
                <c:pt idx="3759">
                  <c:v>75.180000000000007</c:v>
                </c:pt>
                <c:pt idx="3760">
                  <c:v>75.2</c:v>
                </c:pt>
                <c:pt idx="3761">
                  <c:v>75.22</c:v>
                </c:pt>
                <c:pt idx="3762">
                  <c:v>75.239999999999995</c:v>
                </c:pt>
                <c:pt idx="3763">
                  <c:v>75.260000000000005</c:v>
                </c:pt>
                <c:pt idx="3764">
                  <c:v>75.28</c:v>
                </c:pt>
                <c:pt idx="3765">
                  <c:v>75.3</c:v>
                </c:pt>
                <c:pt idx="3766">
                  <c:v>75.319999999999993</c:v>
                </c:pt>
                <c:pt idx="3767">
                  <c:v>75.34</c:v>
                </c:pt>
                <c:pt idx="3768">
                  <c:v>75.36</c:v>
                </c:pt>
                <c:pt idx="3769">
                  <c:v>75.38</c:v>
                </c:pt>
                <c:pt idx="3770">
                  <c:v>75.400000000000006</c:v>
                </c:pt>
                <c:pt idx="3771">
                  <c:v>75.42</c:v>
                </c:pt>
                <c:pt idx="3772">
                  <c:v>75.44</c:v>
                </c:pt>
                <c:pt idx="3773">
                  <c:v>75.459999999999994</c:v>
                </c:pt>
                <c:pt idx="3774">
                  <c:v>75.48</c:v>
                </c:pt>
                <c:pt idx="3775">
                  <c:v>75.5</c:v>
                </c:pt>
                <c:pt idx="3776">
                  <c:v>75.52</c:v>
                </c:pt>
                <c:pt idx="3777">
                  <c:v>75.540000000000006</c:v>
                </c:pt>
                <c:pt idx="3778">
                  <c:v>75.56</c:v>
                </c:pt>
                <c:pt idx="3779">
                  <c:v>75.58</c:v>
                </c:pt>
                <c:pt idx="3780">
                  <c:v>75.599999999999994</c:v>
                </c:pt>
                <c:pt idx="3781">
                  <c:v>75.62</c:v>
                </c:pt>
                <c:pt idx="3782">
                  <c:v>75.64</c:v>
                </c:pt>
                <c:pt idx="3783">
                  <c:v>75.66</c:v>
                </c:pt>
                <c:pt idx="3784">
                  <c:v>75.680000000000007</c:v>
                </c:pt>
                <c:pt idx="3785">
                  <c:v>75.7</c:v>
                </c:pt>
                <c:pt idx="3786">
                  <c:v>75.72</c:v>
                </c:pt>
                <c:pt idx="3787">
                  <c:v>75.739999999999995</c:v>
                </c:pt>
                <c:pt idx="3788">
                  <c:v>75.760000000000005</c:v>
                </c:pt>
                <c:pt idx="3789">
                  <c:v>75.78</c:v>
                </c:pt>
                <c:pt idx="3790">
                  <c:v>75.8</c:v>
                </c:pt>
                <c:pt idx="3791">
                  <c:v>75.819999999999993</c:v>
                </c:pt>
                <c:pt idx="3792">
                  <c:v>75.84</c:v>
                </c:pt>
                <c:pt idx="3793">
                  <c:v>75.86</c:v>
                </c:pt>
                <c:pt idx="3794">
                  <c:v>75.88</c:v>
                </c:pt>
                <c:pt idx="3795">
                  <c:v>75.900000000000006</c:v>
                </c:pt>
                <c:pt idx="3796">
                  <c:v>75.92</c:v>
                </c:pt>
                <c:pt idx="3797">
                  <c:v>75.94</c:v>
                </c:pt>
                <c:pt idx="3798">
                  <c:v>75.959999999999994</c:v>
                </c:pt>
                <c:pt idx="3799">
                  <c:v>75.98</c:v>
                </c:pt>
                <c:pt idx="3800">
                  <c:v>76</c:v>
                </c:pt>
                <c:pt idx="3801">
                  <c:v>76.02</c:v>
                </c:pt>
                <c:pt idx="3802">
                  <c:v>76.040000000000006</c:v>
                </c:pt>
                <c:pt idx="3803">
                  <c:v>76.06</c:v>
                </c:pt>
                <c:pt idx="3804">
                  <c:v>76.08</c:v>
                </c:pt>
                <c:pt idx="3805">
                  <c:v>76.099999999999994</c:v>
                </c:pt>
                <c:pt idx="3806">
                  <c:v>76.12</c:v>
                </c:pt>
                <c:pt idx="3807">
                  <c:v>76.14</c:v>
                </c:pt>
                <c:pt idx="3808">
                  <c:v>76.16</c:v>
                </c:pt>
                <c:pt idx="3809">
                  <c:v>76.180000000000007</c:v>
                </c:pt>
                <c:pt idx="3810">
                  <c:v>76.2</c:v>
                </c:pt>
                <c:pt idx="3811">
                  <c:v>76.22</c:v>
                </c:pt>
                <c:pt idx="3812">
                  <c:v>76.239999999999995</c:v>
                </c:pt>
                <c:pt idx="3813">
                  <c:v>76.260000000000005</c:v>
                </c:pt>
                <c:pt idx="3814">
                  <c:v>76.28</c:v>
                </c:pt>
                <c:pt idx="3815">
                  <c:v>76.3</c:v>
                </c:pt>
                <c:pt idx="3816">
                  <c:v>76.319999999999993</c:v>
                </c:pt>
                <c:pt idx="3817">
                  <c:v>76.34</c:v>
                </c:pt>
                <c:pt idx="3818">
                  <c:v>76.36</c:v>
                </c:pt>
                <c:pt idx="3819">
                  <c:v>76.38</c:v>
                </c:pt>
                <c:pt idx="3820">
                  <c:v>76.400000000000006</c:v>
                </c:pt>
                <c:pt idx="3821">
                  <c:v>76.42</c:v>
                </c:pt>
                <c:pt idx="3822">
                  <c:v>76.44</c:v>
                </c:pt>
                <c:pt idx="3823">
                  <c:v>76.459999999999994</c:v>
                </c:pt>
                <c:pt idx="3824">
                  <c:v>76.48</c:v>
                </c:pt>
                <c:pt idx="3825">
                  <c:v>76.5</c:v>
                </c:pt>
                <c:pt idx="3826">
                  <c:v>76.52</c:v>
                </c:pt>
                <c:pt idx="3827">
                  <c:v>76.540000000000006</c:v>
                </c:pt>
                <c:pt idx="3828">
                  <c:v>76.56</c:v>
                </c:pt>
                <c:pt idx="3829">
                  <c:v>76.58</c:v>
                </c:pt>
                <c:pt idx="3830">
                  <c:v>76.599999999999994</c:v>
                </c:pt>
                <c:pt idx="3831">
                  <c:v>76.62</c:v>
                </c:pt>
                <c:pt idx="3832">
                  <c:v>76.64</c:v>
                </c:pt>
                <c:pt idx="3833">
                  <c:v>76.66</c:v>
                </c:pt>
                <c:pt idx="3834">
                  <c:v>76.680000000000007</c:v>
                </c:pt>
                <c:pt idx="3835">
                  <c:v>76.7</c:v>
                </c:pt>
                <c:pt idx="3836">
                  <c:v>76.72</c:v>
                </c:pt>
                <c:pt idx="3837">
                  <c:v>76.739999999999995</c:v>
                </c:pt>
                <c:pt idx="3838">
                  <c:v>76.760000000000005</c:v>
                </c:pt>
                <c:pt idx="3839">
                  <c:v>76.78</c:v>
                </c:pt>
                <c:pt idx="3840">
                  <c:v>76.8</c:v>
                </c:pt>
                <c:pt idx="3841">
                  <c:v>76.819999999999993</c:v>
                </c:pt>
                <c:pt idx="3842">
                  <c:v>76.84</c:v>
                </c:pt>
                <c:pt idx="3843">
                  <c:v>76.86</c:v>
                </c:pt>
                <c:pt idx="3844">
                  <c:v>76.88</c:v>
                </c:pt>
                <c:pt idx="3845">
                  <c:v>76.900000000000006</c:v>
                </c:pt>
                <c:pt idx="3846">
                  <c:v>76.92</c:v>
                </c:pt>
                <c:pt idx="3847">
                  <c:v>76.94</c:v>
                </c:pt>
                <c:pt idx="3848">
                  <c:v>76.959999999999994</c:v>
                </c:pt>
                <c:pt idx="3849">
                  <c:v>76.98</c:v>
                </c:pt>
                <c:pt idx="3850">
                  <c:v>77</c:v>
                </c:pt>
                <c:pt idx="3851">
                  <c:v>77.02</c:v>
                </c:pt>
                <c:pt idx="3852">
                  <c:v>77.040000000000006</c:v>
                </c:pt>
                <c:pt idx="3853">
                  <c:v>77.06</c:v>
                </c:pt>
                <c:pt idx="3854">
                  <c:v>77.08</c:v>
                </c:pt>
                <c:pt idx="3855">
                  <c:v>77.099999999999994</c:v>
                </c:pt>
                <c:pt idx="3856">
                  <c:v>77.12</c:v>
                </c:pt>
                <c:pt idx="3857">
                  <c:v>77.14</c:v>
                </c:pt>
                <c:pt idx="3858">
                  <c:v>77.16</c:v>
                </c:pt>
                <c:pt idx="3859">
                  <c:v>77.180000000000007</c:v>
                </c:pt>
                <c:pt idx="3860">
                  <c:v>77.2</c:v>
                </c:pt>
                <c:pt idx="3861">
                  <c:v>77.22</c:v>
                </c:pt>
                <c:pt idx="3862">
                  <c:v>77.239999999999995</c:v>
                </c:pt>
                <c:pt idx="3863">
                  <c:v>77.260000000000005</c:v>
                </c:pt>
                <c:pt idx="3864">
                  <c:v>77.28</c:v>
                </c:pt>
                <c:pt idx="3865">
                  <c:v>77.3</c:v>
                </c:pt>
                <c:pt idx="3866">
                  <c:v>77.319999999999993</c:v>
                </c:pt>
                <c:pt idx="3867">
                  <c:v>77.34</c:v>
                </c:pt>
                <c:pt idx="3868">
                  <c:v>77.36</c:v>
                </c:pt>
                <c:pt idx="3869">
                  <c:v>77.38</c:v>
                </c:pt>
                <c:pt idx="3870">
                  <c:v>77.400000000000006</c:v>
                </c:pt>
                <c:pt idx="3871">
                  <c:v>77.42</c:v>
                </c:pt>
                <c:pt idx="3872">
                  <c:v>77.44</c:v>
                </c:pt>
                <c:pt idx="3873">
                  <c:v>77.459999999999994</c:v>
                </c:pt>
                <c:pt idx="3874">
                  <c:v>77.48</c:v>
                </c:pt>
                <c:pt idx="3875">
                  <c:v>77.5</c:v>
                </c:pt>
                <c:pt idx="3876">
                  <c:v>77.52</c:v>
                </c:pt>
                <c:pt idx="3877">
                  <c:v>77.540000000000006</c:v>
                </c:pt>
                <c:pt idx="3878">
                  <c:v>77.56</c:v>
                </c:pt>
                <c:pt idx="3879">
                  <c:v>77.58</c:v>
                </c:pt>
                <c:pt idx="3880">
                  <c:v>77.599999999999994</c:v>
                </c:pt>
                <c:pt idx="3881">
                  <c:v>77.62</c:v>
                </c:pt>
                <c:pt idx="3882">
                  <c:v>77.64</c:v>
                </c:pt>
                <c:pt idx="3883">
                  <c:v>77.66</c:v>
                </c:pt>
                <c:pt idx="3884">
                  <c:v>77.680000000000007</c:v>
                </c:pt>
                <c:pt idx="3885">
                  <c:v>77.7</c:v>
                </c:pt>
                <c:pt idx="3886">
                  <c:v>77.72</c:v>
                </c:pt>
                <c:pt idx="3887">
                  <c:v>77.739999999999995</c:v>
                </c:pt>
                <c:pt idx="3888">
                  <c:v>77.760000000000005</c:v>
                </c:pt>
                <c:pt idx="3889">
                  <c:v>77.78</c:v>
                </c:pt>
                <c:pt idx="3890">
                  <c:v>77.8</c:v>
                </c:pt>
                <c:pt idx="3891">
                  <c:v>77.819999999999993</c:v>
                </c:pt>
                <c:pt idx="3892">
                  <c:v>77.84</c:v>
                </c:pt>
                <c:pt idx="3893">
                  <c:v>77.86</c:v>
                </c:pt>
                <c:pt idx="3894">
                  <c:v>77.88</c:v>
                </c:pt>
                <c:pt idx="3895">
                  <c:v>77.900000000000006</c:v>
                </c:pt>
                <c:pt idx="3896">
                  <c:v>77.92</c:v>
                </c:pt>
                <c:pt idx="3897">
                  <c:v>77.94</c:v>
                </c:pt>
                <c:pt idx="3898">
                  <c:v>77.959999999999994</c:v>
                </c:pt>
                <c:pt idx="3899">
                  <c:v>77.98</c:v>
                </c:pt>
                <c:pt idx="3900">
                  <c:v>78</c:v>
                </c:pt>
                <c:pt idx="3901">
                  <c:v>78.02</c:v>
                </c:pt>
                <c:pt idx="3902">
                  <c:v>78.040000000000006</c:v>
                </c:pt>
                <c:pt idx="3903">
                  <c:v>78.06</c:v>
                </c:pt>
                <c:pt idx="3904">
                  <c:v>78.08</c:v>
                </c:pt>
                <c:pt idx="3905">
                  <c:v>78.099999999999994</c:v>
                </c:pt>
                <c:pt idx="3906">
                  <c:v>78.12</c:v>
                </c:pt>
                <c:pt idx="3907">
                  <c:v>78.14</c:v>
                </c:pt>
                <c:pt idx="3908">
                  <c:v>78.16</c:v>
                </c:pt>
                <c:pt idx="3909">
                  <c:v>78.180000000000007</c:v>
                </c:pt>
                <c:pt idx="3910">
                  <c:v>78.2</c:v>
                </c:pt>
                <c:pt idx="3911">
                  <c:v>78.22</c:v>
                </c:pt>
                <c:pt idx="3912">
                  <c:v>78.239999999999995</c:v>
                </c:pt>
                <c:pt idx="3913">
                  <c:v>78.260000000000005</c:v>
                </c:pt>
                <c:pt idx="3914">
                  <c:v>78.28</c:v>
                </c:pt>
                <c:pt idx="3915">
                  <c:v>78.3</c:v>
                </c:pt>
                <c:pt idx="3916">
                  <c:v>78.319999999999993</c:v>
                </c:pt>
                <c:pt idx="3917">
                  <c:v>78.34</c:v>
                </c:pt>
                <c:pt idx="3918">
                  <c:v>78.36</c:v>
                </c:pt>
                <c:pt idx="3919">
                  <c:v>78.38</c:v>
                </c:pt>
                <c:pt idx="3920">
                  <c:v>78.400000000000006</c:v>
                </c:pt>
                <c:pt idx="3921">
                  <c:v>78.42</c:v>
                </c:pt>
                <c:pt idx="3922">
                  <c:v>78.44</c:v>
                </c:pt>
                <c:pt idx="3923">
                  <c:v>78.459999999999994</c:v>
                </c:pt>
                <c:pt idx="3924">
                  <c:v>78.48</c:v>
                </c:pt>
                <c:pt idx="3925">
                  <c:v>78.5</c:v>
                </c:pt>
                <c:pt idx="3926">
                  <c:v>78.52</c:v>
                </c:pt>
                <c:pt idx="3927">
                  <c:v>78.540000000000006</c:v>
                </c:pt>
                <c:pt idx="3928">
                  <c:v>78.56</c:v>
                </c:pt>
                <c:pt idx="3929">
                  <c:v>78.58</c:v>
                </c:pt>
                <c:pt idx="3930">
                  <c:v>78.599999999999994</c:v>
                </c:pt>
                <c:pt idx="3931">
                  <c:v>78.62</c:v>
                </c:pt>
                <c:pt idx="3932">
                  <c:v>78.64</c:v>
                </c:pt>
                <c:pt idx="3933">
                  <c:v>78.66</c:v>
                </c:pt>
                <c:pt idx="3934">
                  <c:v>78.680000000000007</c:v>
                </c:pt>
                <c:pt idx="3935">
                  <c:v>78.7</c:v>
                </c:pt>
                <c:pt idx="3936">
                  <c:v>78.72</c:v>
                </c:pt>
                <c:pt idx="3937">
                  <c:v>78.739999999999995</c:v>
                </c:pt>
                <c:pt idx="3938">
                  <c:v>78.760000000000005</c:v>
                </c:pt>
                <c:pt idx="3939">
                  <c:v>78.78</c:v>
                </c:pt>
                <c:pt idx="3940">
                  <c:v>78.8</c:v>
                </c:pt>
                <c:pt idx="3941">
                  <c:v>78.819999999999993</c:v>
                </c:pt>
                <c:pt idx="3942">
                  <c:v>78.84</c:v>
                </c:pt>
                <c:pt idx="3943">
                  <c:v>78.86</c:v>
                </c:pt>
                <c:pt idx="3944">
                  <c:v>78.88</c:v>
                </c:pt>
                <c:pt idx="3945">
                  <c:v>78.900000000000006</c:v>
                </c:pt>
                <c:pt idx="3946">
                  <c:v>78.92</c:v>
                </c:pt>
                <c:pt idx="3947">
                  <c:v>78.94</c:v>
                </c:pt>
                <c:pt idx="3948">
                  <c:v>78.959999999999994</c:v>
                </c:pt>
                <c:pt idx="3949">
                  <c:v>78.98</c:v>
                </c:pt>
                <c:pt idx="3950">
                  <c:v>79</c:v>
                </c:pt>
                <c:pt idx="3951">
                  <c:v>79.02</c:v>
                </c:pt>
                <c:pt idx="3952">
                  <c:v>79.040000000000006</c:v>
                </c:pt>
                <c:pt idx="3953">
                  <c:v>79.06</c:v>
                </c:pt>
                <c:pt idx="3954">
                  <c:v>79.08</c:v>
                </c:pt>
                <c:pt idx="3955">
                  <c:v>79.099999999999994</c:v>
                </c:pt>
                <c:pt idx="3956">
                  <c:v>79.12</c:v>
                </c:pt>
                <c:pt idx="3957">
                  <c:v>79.14</c:v>
                </c:pt>
                <c:pt idx="3958">
                  <c:v>79.16</c:v>
                </c:pt>
                <c:pt idx="3959">
                  <c:v>79.180000000000007</c:v>
                </c:pt>
                <c:pt idx="3960">
                  <c:v>79.2</c:v>
                </c:pt>
                <c:pt idx="3961">
                  <c:v>79.22</c:v>
                </c:pt>
                <c:pt idx="3962">
                  <c:v>79.239999999999995</c:v>
                </c:pt>
                <c:pt idx="3963">
                  <c:v>79.260000000000005</c:v>
                </c:pt>
                <c:pt idx="3964">
                  <c:v>79.28</c:v>
                </c:pt>
                <c:pt idx="3965">
                  <c:v>79.3</c:v>
                </c:pt>
                <c:pt idx="3966">
                  <c:v>79.319999999999993</c:v>
                </c:pt>
                <c:pt idx="3967">
                  <c:v>79.34</c:v>
                </c:pt>
                <c:pt idx="3968">
                  <c:v>79.36</c:v>
                </c:pt>
                <c:pt idx="3969">
                  <c:v>79.38</c:v>
                </c:pt>
                <c:pt idx="3970">
                  <c:v>79.400000000000006</c:v>
                </c:pt>
                <c:pt idx="3971">
                  <c:v>79.42</c:v>
                </c:pt>
                <c:pt idx="3972">
                  <c:v>79.44</c:v>
                </c:pt>
                <c:pt idx="3973">
                  <c:v>79.459999999999994</c:v>
                </c:pt>
                <c:pt idx="3974">
                  <c:v>79.48</c:v>
                </c:pt>
                <c:pt idx="3975">
                  <c:v>79.5</c:v>
                </c:pt>
                <c:pt idx="3976">
                  <c:v>79.52</c:v>
                </c:pt>
                <c:pt idx="3977">
                  <c:v>79.540000000000006</c:v>
                </c:pt>
                <c:pt idx="3978">
                  <c:v>79.56</c:v>
                </c:pt>
                <c:pt idx="3979">
                  <c:v>79.58</c:v>
                </c:pt>
                <c:pt idx="3980">
                  <c:v>79.599999999999994</c:v>
                </c:pt>
                <c:pt idx="3981">
                  <c:v>79.62</c:v>
                </c:pt>
                <c:pt idx="3982">
                  <c:v>79.64</c:v>
                </c:pt>
                <c:pt idx="3983">
                  <c:v>79.66</c:v>
                </c:pt>
                <c:pt idx="3984">
                  <c:v>79.680000000000007</c:v>
                </c:pt>
                <c:pt idx="3985">
                  <c:v>79.7</c:v>
                </c:pt>
                <c:pt idx="3986">
                  <c:v>79.72</c:v>
                </c:pt>
                <c:pt idx="3987">
                  <c:v>79.739999999999995</c:v>
                </c:pt>
                <c:pt idx="3988">
                  <c:v>79.760000000000005</c:v>
                </c:pt>
                <c:pt idx="3989">
                  <c:v>79.78</c:v>
                </c:pt>
                <c:pt idx="3990">
                  <c:v>79.8</c:v>
                </c:pt>
                <c:pt idx="3991">
                  <c:v>79.819999999999993</c:v>
                </c:pt>
                <c:pt idx="3992">
                  <c:v>79.84</c:v>
                </c:pt>
                <c:pt idx="3993">
                  <c:v>79.86</c:v>
                </c:pt>
                <c:pt idx="3994">
                  <c:v>79.88</c:v>
                </c:pt>
                <c:pt idx="3995">
                  <c:v>79.900000000000006</c:v>
                </c:pt>
                <c:pt idx="3996">
                  <c:v>79.92</c:v>
                </c:pt>
                <c:pt idx="3997">
                  <c:v>79.94</c:v>
                </c:pt>
                <c:pt idx="3998">
                  <c:v>79.959999999999994</c:v>
                </c:pt>
                <c:pt idx="3999">
                  <c:v>79.98</c:v>
                </c:pt>
                <c:pt idx="4000">
                  <c:v>80</c:v>
                </c:pt>
                <c:pt idx="4001">
                  <c:v>80.02</c:v>
                </c:pt>
                <c:pt idx="4002">
                  <c:v>80.040000000000006</c:v>
                </c:pt>
                <c:pt idx="4003">
                  <c:v>80.06</c:v>
                </c:pt>
                <c:pt idx="4004">
                  <c:v>80.08</c:v>
                </c:pt>
                <c:pt idx="4005">
                  <c:v>80.099999999999994</c:v>
                </c:pt>
                <c:pt idx="4006">
                  <c:v>80.12</c:v>
                </c:pt>
                <c:pt idx="4007">
                  <c:v>80.14</c:v>
                </c:pt>
                <c:pt idx="4008">
                  <c:v>80.16</c:v>
                </c:pt>
                <c:pt idx="4009">
                  <c:v>80.180000000000007</c:v>
                </c:pt>
                <c:pt idx="4010">
                  <c:v>80.2</c:v>
                </c:pt>
                <c:pt idx="4011">
                  <c:v>80.22</c:v>
                </c:pt>
                <c:pt idx="4012">
                  <c:v>80.239999999999995</c:v>
                </c:pt>
                <c:pt idx="4013">
                  <c:v>80.260000000000005</c:v>
                </c:pt>
                <c:pt idx="4014">
                  <c:v>80.28</c:v>
                </c:pt>
                <c:pt idx="4015">
                  <c:v>80.3</c:v>
                </c:pt>
                <c:pt idx="4016">
                  <c:v>80.319999999999993</c:v>
                </c:pt>
                <c:pt idx="4017">
                  <c:v>80.34</c:v>
                </c:pt>
                <c:pt idx="4018">
                  <c:v>80.36</c:v>
                </c:pt>
                <c:pt idx="4019">
                  <c:v>80.38</c:v>
                </c:pt>
                <c:pt idx="4020">
                  <c:v>80.400000000000006</c:v>
                </c:pt>
                <c:pt idx="4021">
                  <c:v>80.42</c:v>
                </c:pt>
                <c:pt idx="4022">
                  <c:v>80.44</c:v>
                </c:pt>
                <c:pt idx="4023">
                  <c:v>80.459999999999994</c:v>
                </c:pt>
                <c:pt idx="4024">
                  <c:v>80.48</c:v>
                </c:pt>
                <c:pt idx="4025">
                  <c:v>80.5</c:v>
                </c:pt>
                <c:pt idx="4026">
                  <c:v>80.52</c:v>
                </c:pt>
                <c:pt idx="4027">
                  <c:v>80.540000000000006</c:v>
                </c:pt>
                <c:pt idx="4028">
                  <c:v>80.56</c:v>
                </c:pt>
                <c:pt idx="4029">
                  <c:v>80.58</c:v>
                </c:pt>
                <c:pt idx="4030">
                  <c:v>80.599999999999994</c:v>
                </c:pt>
                <c:pt idx="4031">
                  <c:v>80.62</c:v>
                </c:pt>
                <c:pt idx="4032">
                  <c:v>80.64</c:v>
                </c:pt>
                <c:pt idx="4033">
                  <c:v>80.66</c:v>
                </c:pt>
                <c:pt idx="4034">
                  <c:v>80.680000000000007</c:v>
                </c:pt>
                <c:pt idx="4035">
                  <c:v>80.7</c:v>
                </c:pt>
                <c:pt idx="4036">
                  <c:v>80.72</c:v>
                </c:pt>
                <c:pt idx="4037">
                  <c:v>80.739999999999995</c:v>
                </c:pt>
                <c:pt idx="4038">
                  <c:v>80.760000000000005</c:v>
                </c:pt>
                <c:pt idx="4039">
                  <c:v>80.78</c:v>
                </c:pt>
                <c:pt idx="4040">
                  <c:v>80.8</c:v>
                </c:pt>
                <c:pt idx="4041">
                  <c:v>80.819999999999993</c:v>
                </c:pt>
                <c:pt idx="4042">
                  <c:v>80.84</c:v>
                </c:pt>
                <c:pt idx="4043">
                  <c:v>80.86</c:v>
                </c:pt>
                <c:pt idx="4044">
                  <c:v>80.88</c:v>
                </c:pt>
                <c:pt idx="4045">
                  <c:v>80.900000000000006</c:v>
                </c:pt>
                <c:pt idx="4046">
                  <c:v>80.92</c:v>
                </c:pt>
                <c:pt idx="4047">
                  <c:v>80.94</c:v>
                </c:pt>
                <c:pt idx="4048">
                  <c:v>80.959999999999994</c:v>
                </c:pt>
                <c:pt idx="4049">
                  <c:v>80.98</c:v>
                </c:pt>
                <c:pt idx="4050">
                  <c:v>81</c:v>
                </c:pt>
                <c:pt idx="4051">
                  <c:v>81.02</c:v>
                </c:pt>
                <c:pt idx="4052">
                  <c:v>81.040000000000006</c:v>
                </c:pt>
                <c:pt idx="4053">
                  <c:v>81.06</c:v>
                </c:pt>
                <c:pt idx="4054">
                  <c:v>81.08</c:v>
                </c:pt>
                <c:pt idx="4055">
                  <c:v>81.099999999999994</c:v>
                </c:pt>
                <c:pt idx="4056">
                  <c:v>81.12</c:v>
                </c:pt>
                <c:pt idx="4057">
                  <c:v>81.14</c:v>
                </c:pt>
                <c:pt idx="4058">
                  <c:v>81.16</c:v>
                </c:pt>
                <c:pt idx="4059">
                  <c:v>81.180000000000007</c:v>
                </c:pt>
                <c:pt idx="4060">
                  <c:v>81.2</c:v>
                </c:pt>
                <c:pt idx="4061">
                  <c:v>81.22</c:v>
                </c:pt>
                <c:pt idx="4062">
                  <c:v>81.239999999999995</c:v>
                </c:pt>
                <c:pt idx="4063">
                  <c:v>81.260000000000005</c:v>
                </c:pt>
                <c:pt idx="4064">
                  <c:v>81.28</c:v>
                </c:pt>
                <c:pt idx="4065">
                  <c:v>81.3</c:v>
                </c:pt>
                <c:pt idx="4066">
                  <c:v>81.319999999999993</c:v>
                </c:pt>
                <c:pt idx="4067">
                  <c:v>81.34</c:v>
                </c:pt>
                <c:pt idx="4068">
                  <c:v>81.36</c:v>
                </c:pt>
                <c:pt idx="4069">
                  <c:v>81.38</c:v>
                </c:pt>
                <c:pt idx="4070">
                  <c:v>81.400000000000006</c:v>
                </c:pt>
                <c:pt idx="4071">
                  <c:v>81.42</c:v>
                </c:pt>
                <c:pt idx="4072">
                  <c:v>81.44</c:v>
                </c:pt>
                <c:pt idx="4073">
                  <c:v>81.459999999999994</c:v>
                </c:pt>
                <c:pt idx="4074">
                  <c:v>81.48</c:v>
                </c:pt>
                <c:pt idx="4075">
                  <c:v>81.5</c:v>
                </c:pt>
                <c:pt idx="4076">
                  <c:v>81.52</c:v>
                </c:pt>
                <c:pt idx="4077">
                  <c:v>81.540000000000006</c:v>
                </c:pt>
                <c:pt idx="4078">
                  <c:v>81.56</c:v>
                </c:pt>
                <c:pt idx="4079">
                  <c:v>81.58</c:v>
                </c:pt>
                <c:pt idx="4080">
                  <c:v>81.599999999999994</c:v>
                </c:pt>
                <c:pt idx="4081">
                  <c:v>81.62</c:v>
                </c:pt>
                <c:pt idx="4082">
                  <c:v>81.64</c:v>
                </c:pt>
                <c:pt idx="4083">
                  <c:v>81.66</c:v>
                </c:pt>
                <c:pt idx="4084">
                  <c:v>81.680000000000007</c:v>
                </c:pt>
                <c:pt idx="4085">
                  <c:v>81.7</c:v>
                </c:pt>
                <c:pt idx="4086">
                  <c:v>81.72</c:v>
                </c:pt>
                <c:pt idx="4087">
                  <c:v>81.739999999999995</c:v>
                </c:pt>
                <c:pt idx="4088">
                  <c:v>81.760000000000005</c:v>
                </c:pt>
                <c:pt idx="4089">
                  <c:v>81.78</c:v>
                </c:pt>
                <c:pt idx="4090">
                  <c:v>81.8</c:v>
                </c:pt>
                <c:pt idx="4091">
                  <c:v>81.819999999999993</c:v>
                </c:pt>
                <c:pt idx="4092">
                  <c:v>81.84</c:v>
                </c:pt>
                <c:pt idx="4093">
                  <c:v>81.86</c:v>
                </c:pt>
                <c:pt idx="4094">
                  <c:v>81.88</c:v>
                </c:pt>
                <c:pt idx="4095">
                  <c:v>81.900000000000006</c:v>
                </c:pt>
                <c:pt idx="4096">
                  <c:v>81.92</c:v>
                </c:pt>
                <c:pt idx="4097">
                  <c:v>81.94</c:v>
                </c:pt>
                <c:pt idx="4098">
                  <c:v>81.96</c:v>
                </c:pt>
                <c:pt idx="4099">
                  <c:v>81.98</c:v>
                </c:pt>
                <c:pt idx="4100">
                  <c:v>82</c:v>
                </c:pt>
                <c:pt idx="4101">
                  <c:v>82.02</c:v>
                </c:pt>
                <c:pt idx="4102">
                  <c:v>82.04</c:v>
                </c:pt>
                <c:pt idx="4103">
                  <c:v>82.06</c:v>
                </c:pt>
                <c:pt idx="4104">
                  <c:v>82.08</c:v>
                </c:pt>
                <c:pt idx="4105">
                  <c:v>82.1</c:v>
                </c:pt>
                <c:pt idx="4106">
                  <c:v>82.12</c:v>
                </c:pt>
                <c:pt idx="4107">
                  <c:v>82.14</c:v>
                </c:pt>
                <c:pt idx="4108">
                  <c:v>82.16</c:v>
                </c:pt>
                <c:pt idx="4109">
                  <c:v>82.18</c:v>
                </c:pt>
                <c:pt idx="4110">
                  <c:v>82.2</c:v>
                </c:pt>
                <c:pt idx="4111">
                  <c:v>82.22</c:v>
                </c:pt>
                <c:pt idx="4112">
                  <c:v>82.24</c:v>
                </c:pt>
                <c:pt idx="4113">
                  <c:v>82.26</c:v>
                </c:pt>
                <c:pt idx="4114">
                  <c:v>82.28</c:v>
                </c:pt>
                <c:pt idx="4115">
                  <c:v>82.3</c:v>
                </c:pt>
                <c:pt idx="4116">
                  <c:v>82.32</c:v>
                </c:pt>
                <c:pt idx="4117">
                  <c:v>82.34</c:v>
                </c:pt>
                <c:pt idx="4118">
                  <c:v>82.36</c:v>
                </c:pt>
                <c:pt idx="4119">
                  <c:v>82.38</c:v>
                </c:pt>
                <c:pt idx="4120">
                  <c:v>82.4</c:v>
                </c:pt>
                <c:pt idx="4121">
                  <c:v>82.42</c:v>
                </c:pt>
                <c:pt idx="4122">
                  <c:v>82.44</c:v>
                </c:pt>
                <c:pt idx="4123">
                  <c:v>82.46</c:v>
                </c:pt>
                <c:pt idx="4124">
                  <c:v>82.48</c:v>
                </c:pt>
                <c:pt idx="4125">
                  <c:v>82.5</c:v>
                </c:pt>
                <c:pt idx="4126">
                  <c:v>82.52</c:v>
                </c:pt>
                <c:pt idx="4127">
                  <c:v>82.54</c:v>
                </c:pt>
                <c:pt idx="4128">
                  <c:v>82.56</c:v>
                </c:pt>
                <c:pt idx="4129">
                  <c:v>82.58</c:v>
                </c:pt>
                <c:pt idx="4130">
                  <c:v>82.6</c:v>
                </c:pt>
                <c:pt idx="4131">
                  <c:v>82.62</c:v>
                </c:pt>
                <c:pt idx="4132">
                  <c:v>82.64</c:v>
                </c:pt>
                <c:pt idx="4133">
                  <c:v>82.66</c:v>
                </c:pt>
                <c:pt idx="4134">
                  <c:v>82.68</c:v>
                </c:pt>
                <c:pt idx="4135">
                  <c:v>82.7</c:v>
                </c:pt>
                <c:pt idx="4136">
                  <c:v>82.72</c:v>
                </c:pt>
                <c:pt idx="4137">
                  <c:v>82.74</c:v>
                </c:pt>
                <c:pt idx="4138">
                  <c:v>82.76</c:v>
                </c:pt>
                <c:pt idx="4139">
                  <c:v>82.78</c:v>
                </c:pt>
                <c:pt idx="4140">
                  <c:v>82.8</c:v>
                </c:pt>
                <c:pt idx="4141">
                  <c:v>82.82</c:v>
                </c:pt>
                <c:pt idx="4142">
                  <c:v>82.84</c:v>
                </c:pt>
                <c:pt idx="4143">
                  <c:v>82.86</c:v>
                </c:pt>
                <c:pt idx="4144">
                  <c:v>82.88</c:v>
                </c:pt>
                <c:pt idx="4145">
                  <c:v>82.9</c:v>
                </c:pt>
                <c:pt idx="4146">
                  <c:v>82.92</c:v>
                </c:pt>
                <c:pt idx="4147">
                  <c:v>82.94</c:v>
                </c:pt>
                <c:pt idx="4148">
                  <c:v>82.96</c:v>
                </c:pt>
                <c:pt idx="4149">
                  <c:v>82.98</c:v>
                </c:pt>
                <c:pt idx="4150">
                  <c:v>83</c:v>
                </c:pt>
                <c:pt idx="4151">
                  <c:v>83.02</c:v>
                </c:pt>
                <c:pt idx="4152">
                  <c:v>83.04</c:v>
                </c:pt>
                <c:pt idx="4153">
                  <c:v>83.06</c:v>
                </c:pt>
                <c:pt idx="4154">
                  <c:v>83.08</c:v>
                </c:pt>
                <c:pt idx="4155">
                  <c:v>83.1</c:v>
                </c:pt>
                <c:pt idx="4156">
                  <c:v>83.12</c:v>
                </c:pt>
                <c:pt idx="4157">
                  <c:v>83.14</c:v>
                </c:pt>
                <c:pt idx="4158">
                  <c:v>83.16</c:v>
                </c:pt>
                <c:pt idx="4159">
                  <c:v>83.18</c:v>
                </c:pt>
                <c:pt idx="4160">
                  <c:v>83.2</c:v>
                </c:pt>
                <c:pt idx="4161">
                  <c:v>83.22</c:v>
                </c:pt>
                <c:pt idx="4162">
                  <c:v>83.24</c:v>
                </c:pt>
                <c:pt idx="4163">
                  <c:v>83.26</c:v>
                </c:pt>
                <c:pt idx="4164">
                  <c:v>83.28</c:v>
                </c:pt>
                <c:pt idx="4165">
                  <c:v>83.3</c:v>
                </c:pt>
                <c:pt idx="4166">
                  <c:v>83.32</c:v>
                </c:pt>
                <c:pt idx="4167">
                  <c:v>83.34</c:v>
                </c:pt>
                <c:pt idx="4168">
                  <c:v>83.36</c:v>
                </c:pt>
                <c:pt idx="4169">
                  <c:v>83.38</c:v>
                </c:pt>
                <c:pt idx="4170">
                  <c:v>83.4</c:v>
                </c:pt>
                <c:pt idx="4171">
                  <c:v>83.42</c:v>
                </c:pt>
                <c:pt idx="4172">
                  <c:v>83.44</c:v>
                </c:pt>
                <c:pt idx="4173">
                  <c:v>83.46</c:v>
                </c:pt>
                <c:pt idx="4174">
                  <c:v>83.48</c:v>
                </c:pt>
                <c:pt idx="4175">
                  <c:v>83.5</c:v>
                </c:pt>
                <c:pt idx="4176">
                  <c:v>83.52</c:v>
                </c:pt>
                <c:pt idx="4177">
                  <c:v>83.54</c:v>
                </c:pt>
                <c:pt idx="4178">
                  <c:v>83.56</c:v>
                </c:pt>
                <c:pt idx="4179">
                  <c:v>83.58</c:v>
                </c:pt>
                <c:pt idx="4180">
                  <c:v>83.6</c:v>
                </c:pt>
                <c:pt idx="4181">
                  <c:v>83.62</c:v>
                </c:pt>
                <c:pt idx="4182">
                  <c:v>83.64</c:v>
                </c:pt>
                <c:pt idx="4183">
                  <c:v>83.66</c:v>
                </c:pt>
                <c:pt idx="4184">
                  <c:v>83.68</c:v>
                </c:pt>
                <c:pt idx="4185">
                  <c:v>83.7</c:v>
                </c:pt>
                <c:pt idx="4186">
                  <c:v>83.72</c:v>
                </c:pt>
                <c:pt idx="4187">
                  <c:v>83.74</c:v>
                </c:pt>
                <c:pt idx="4188">
                  <c:v>83.76</c:v>
                </c:pt>
                <c:pt idx="4189">
                  <c:v>83.78</c:v>
                </c:pt>
                <c:pt idx="4190">
                  <c:v>83.8</c:v>
                </c:pt>
                <c:pt idx="4191">
                  <c:v>83.82</c:v>
                </c:pt>
                <c:pt idx="4192">
                  <c:v>83.84</c:v>
                </c:pt>
                <c:pt idx="4193">
                  <c:v>83.86</c:v>
                </c:pt>
                <c:pt idx="4194">
                  <c:v>83.88</c:v>
                </c:pt>
                <c:pt idx="4195">
                  <c:v>83.9</c:v>
                </c:pt>
                <c:pt idx="4196">
                  <c:v>83.92</c:v>
                </c:pt>
                <c:pt idx="4197">
                  <c:v>83.94</c:v>
                </c:pt>
                <c:pt idx="4198">
                  <c:v>83.96</c:v>
                </c:pt>
                <c:pt idx="4199">
                  <c:v>83.98</c:v>
                </c:pt>
                <c:pt idx="4200">
                  <c:v>84</c:v>
                </c:pt>
                <c:pt idx="4201">
                  <c:v>84.02</c:v>
                </c:pt>
                <c:pt idx="4202">
                  <c:v>84.04</c:v>
                </c:pt>
                <c:pt idx="4203">
                  <c:v>84.06</c:v>
                </c:pt>
                <c:pt idx="4204">
                  <c:v>84.08</c:v>
                </c:pt>
                <c:pt idx="4205">
                  <c:v>84.1</c:v>
                </c:pt>
                <c:pt idx="4206">
                  <c:v>84.12</c:v>
                </c:pt>
                <c:pt idx="4207">
                  <c:v>84.14</c:v>
                </c:pt>
                <c:pt idx="4208">
                  <c:v>84.16</c:v>
                </c:pt>
                <c:pt idx="4209">
                  <c:v>84.18</c:v>
                </c:pt>
                <c:pt idx="4210">
                  <c:v>84.2</c:v>
                </c:pt>
                <c:pt idx="4211">
                  <c:v>84.22</c:v>
                </c:pt>
                <c:pt idx="4212">
                  <c:v>84.24</c:v>
                </c:pt>
                <c:pt idx="4213">
                  <c:v>84.26</c:v>
                </c:pt>
                <c:pt idx="4214">
                  <c:v>84.28</c:v>
                </c:pt>
                <c:pt idx="4215">
                  <c:v>84.3</c:v>
                </c:pt>
                <c:pt idx="4216">
                  <c:v>84.32</c:v>
                </c:pt>
                <c:pt idx="4217">
                  <c:v>84.34</c:v>
                </c:pt>
                <c:pt idx="4218">
                  <c:v>84.36</c:v>
                </c:pt>
                <c:pt idx="4219">
                  <c:v>84.38</c:v>
                </c:pt>
                <c:pt idx="4220">
                  <c:v>84.4</c:v>
                </c:pt>
                <c:pt idx="4221">
                  <c:v>84.42</c:v>
                </c:pt>
                <c:pt idx="4222">
                  <c:v>84.44</c:v>
                </c:pt>
                <c:pt idx="4223">
                  <c:v>84.46</c:v>
                </c:pt>
                <c:pt idx="4224">
                  <c:v>84.48</c:v>
                </c:pt>
                <c:pt idx="4225">
                  <c:v>84.5</c:v>
                </c:pt>
                <c:pt idx="4226">
                  <c:v>84.52</c:v>
                </c:pt>
                <c:pt idx="4227">
                  <c:v>84.54</c:v>
                </c:pt>
                <c:pt idx="4228">
                  <c:v>84.56</c:v>
                </c:pt>
                <c:pt idx="4229">
                  <c:v>84.58</c:v>
                </c:pt>
                <c:pt idx="4230">
                  <c:v>84.6</c:v>
                </c:pt>
                <c:pt idx="4231">
                  <c:v>84.62</c:v>
                </c:pt>
                <c:pt idx="4232">
                  <c:v>84.64</c:v>
                </c:pt>
                <c:pt idx="4233">
                  <c:v>84.66</c:v>
                </c:pt>
                <c:pt idx="4234">
                  <c:v>84.68</c:v>
                </c:pt>
                <c:pt idx="4235">
                  <c:v>84.7</c:v>
                </c:pt>
                <c:pt idx="4236">
                  <c:v>84.72</c:v>
                </c:pt>
                <c:pt idx="4237">
                  <c:v>84.74</c:v>
                </c:pt>
                <c:pt idx="4238">
                  <c:v>84.76</c:v>
                </c:pt>
                <c:pt idx="4239">
                  <c:v>84.78</c:v>
                </c:pt>
                <c:pt idx="4240">
                  <c:v>84.8</c:v>
                </c:pt>
                <c:pt idx="4241">
                  <c:v>84.82</c:v>
                </c:pt>
                <c:pt idx="4242">
                  <c:v>84.84</c:v>
                </c:pt>
                <c:pt idx="4243">
                  <c:v>84.86</c:v>
                </c:pt>
                <c:pt idx="4244">
                  <c:v>84.88</c:v>
                </c:pt>
                <c:pt idx="4245">
                  <c:v>84.9</c:v>
                </c:pt>
                <c:pt idx="4246">
                  <c:v>84.92</c:v>
                </c:pt>
                <c:pt idx="4247">
                  <c:v>84.94</c:v>
                </c:pt>
                <c:pt idx="4248">
                  <c:v>84.96</c:v>
                </c:pt>
                <c:pt idx="4249">
                  <c:v>84.98</c:v>
                </c:pt>
                <c:pt idx="4250">
                  <c:v>85</c:v>
                </c:pt>
                <c:pt idx="4251">
                  <c:v>85.02</c:v>
                </c:pt>
                <c:pt idx="4252">
                  <c:v>85.04</c:v>
                </c:pt>
                <c:pt idx="4253">
                  <c:v>85.06</c:v>
                </c:pt>
                <c:pt idx="4254">
                  <c:v>85.08</c:v>
                </c:pt>
                <c:pt idx="4255">
                  <c:v>85.1</c:v>
                </c:pt>
                <c:pt idx="4256">
                  <c:v>85.12</c:v>
                </c:pt>
                <c:pt idx="4257">
                  <c:v>85.14</c:v>
                </c:pt>
                <c:pt idx="4258">
                  <c:v>85.16</c:v>
                </c:pt>
                <c:pt idx="4259">
                  <c:v>85.18</c:v>
                </c:pt>
                <c:pt idx="4260">
                  <c:v>85.2</c:v>
                </c:pt>
                <c:pt idx="4261">
                  <c:v>85.22</c:v>
                </c:pt>
                <c:pt idx="4262">
                  <c:v>85.24</c:v>
                </c:pt>
                <c:pt idx="4263">
                  <c:v>85.26</c:v>
                </c:pt>
                <c:pt idx="4264">
                  <c:v>85.28</c:v>
                </c:pt>
                <c:pt idx="4265">
                  <c:v>85.3</c:v>
                </c:pt>
                <c:pt idx="4266">
                  <c:v>85.32</c:v>
                </c:pt>
                <c:pt idx="4267">
                  <c:v>85.34</c:v>
                </c:pt>
                <c:pt idx="4268">
                  <c:v>85.36</c:v>
                </c:pt>
                <c:pt idx="4269">
                  <c:v>85.38</c:v>
                </c:pt>
                <c:pt idx="4270">
                  <c:v>85.4</c:v>
                </c:pt>
                <c:pt idx="4271">
                  <c:v>85.42</c:v>
                </c:pt>
                <c:pt idx="4272">
                  <c:v>85.44</c:v>
                </c:pt>
                <c:pt idx="4273">
                  <c:v>85.46</c:v>
                </c:pt>
                <c:pt idx="4274">
                  <c:v>85.48</c:v>
                </c:pt>
                <c:pt idx="4275">
                  <c:v>85.5</c:v>
                </c:pt>
                <c:pt idx="4276">
                  <c:v>85.52</c:v>
                </c:pt>
                <c:pt idx="4277">
                  <c:v>85.54</c:v>
                </c:pt>
                <c:pt idx="4278">
                  <c:v>85.56</c:v>
                </c:pt>
                <c:pt idx="4279">
                  <c:v>85.58</c:v>
                </c:pt>
                <c:pt idx="4280">
                  <c:v>85.6</c:v>
                </c:pt>
                <c:pt idx="4281">
                  <c:v>85.62</c:v>
                </c:pt>
                <c:pt idx="4282">
                  <c:v>85.64</c:v>
                </c:pt>
                <c:pt idx="4283">
                  <c:v>85.66</c:v>
                </c:pt>
                <c:pt idx="4284">
                  <c:v>85.68</c:v>
                </c:pt>
                <c:pt idx="4285">
                  <c:v>85.7</c:v>
                </c:pt>
                <c:pt idx="4286">
                  <c:v>85.72</c:v>
                </c:pt>
                <c:pt idx="4287">
                  <c:v>85.74</c:v>
                </c:pt>
                <c:pt idx="4288">
                  <c:v>85.76</c:v>
                </c:pt>
                <c:pt idx="4289">
                  <c:v>85.78</c:v>
                </c:pt>
                <c:pt idx="4290">
                  <c:v>85.8</c:v>
                </c:pt>
                <c:pt idx="4291">
                  <c:v>85.82</c:v>
                </c:pt>
                <c:pt idx="4292">
                  <c:v>85.84</c:v>
                </c:pt>
                <c:pt idx="4293">
                  <c:v>85.86</c:v>
                </c:pt>
                <c:pt idx="4294">
                  <c:v>85.88</c:v>
                </c:pt>
                <c:pt idx="4295">
                  <c:v>85.9</c:v>
                </c:pt>
                <c:pt idx="4296">
                  <c:v>85.92</c:v>
                </c:pt>
                <c:pt idx="4297">
                  <c:v>85.94</c:v>
                </c:pt>
                <c:pt idx="4298">
                  <c:v>85.96</c:v>
                </c:pt>
                <c:pt idx="4299">
                  <c:v>85.98</c:v>
                </c:pt>
                <c:pt idx="4300">
                  <c:v>86</c:v>
                </c:pt>
                <c:pt idx="4301">
                  <c:v>86.02</c:v>
                </c:pt>
                <c:pt idx="4302">
                  <c:v>86.04</c:v>
                </c:pt>
                <c:pt idx="4303">
                  <c:v>86.06</c:v>
                </c:pt>
                <c:pt idx="4304">
                  <c:v>86.08</c:v>
                </c:pt>
                <c:pt idx="4305">
                  <c:v>86.1</c:v>
                </c:pt>
                <c:pt idx="4306">
                  <c:v>86.12</c:v>
                </c:pt>
                <c:pt idx="4307">
                  <c:v>86.14</c:v>
                </c:pt>
                <c:pt idx="4308">
                  <c:v>86.16</c:v>
                </c:pt>
                <c:pt idx="4309">
                  <c:v>86.18</c:v>
                </c:pt>
                <c:pt idx="4310">
                  <c:v>86.2</c:v>
                </c:pt>
                <c:pt idx="4311">
                  <c:v>86.22</c:v>
                </c:pt>
                <c:pt idx="4312">
                  <c:v>86.24</c:v>
                </c:pt>
                <c:pt idx="4313">
                  <c:v>86.26</c:v>
                </c:pt>
                <c:pt idx="4314">
                  <c:v>86.28</c:v>
                </c:pt>
                <c:pt idx="4315">
                  <c:v>86.3</c:v>
                </c:pt>
                <c:pt idx="4316">
                  <c:v>86.32</c:v>
                </c:pt>
                <c:pt idx="4317">
                  <c:v>86.34</c:v>
                </c:pt>
                <c:pt idx="4318">
                  <c:v>86.36</c:v>
                </c:pt>
                <c:pt idx="4319">
                  <c:v>86.38</c:v>
                </c:pt>
                <c:pt idx="4320">
                  <c:v>86.4</c:v>
                </c:pt>
                <c:pt idx="4321">
                  <c:v>86.42</c:v>
                </c:pt>
                <c:pt idx="4322">
                  <c:v>86.44</c:v>
                </c:pt>
                <c:pt idx="4323">
                  <c:v>86.46</c:v>
                </c:pt>
                <c:pt idx="4324">
                  <c:v>86.48</c:v>
                </c:pt>
                <c:pt idx="4325">
                  <c:v>86.5</c:v>
                </c:pt>
                <c:pt idx="4326">
                  <c:v>86.52</c:v>
                </c:pt>
                <c:pt idx="4327">
                  <c:v>86.54</c:v>
                </c:pt>
                <c:pt idx="4328">
                  <c:v>86.56</c:v>
                </c:pt>
                <c:pt idx="4329">
                  <c:v>86.58</c:v>
                </c:pt>
                <c:pt idx="4330">
                  <c:v>86.6</c:v>
                </c:pt>
                <c:pt idx="4331">
                  <c:v>86.62</c:v>
                </c:pt>
                <c:pt idx="4332">
                  <c:v>86.64</c:v>
                </c:pt>
                <c:pt idx="4333">
                  <c:v>86.66</c:v>
                </c:pt>
                <c:pt idx="4334">
                  <c:v>86.68</c:v>
                </c:pt>
                <c:pt idx="4335">
                  <c:v>86.7</c:v>
                </c:pt>
                <c:pt idx="4336">
                  <c:v>86.72</c:v>
                </c:pt>
                <c:pt idx="4337">
                  <c:v>86.74</c:v>
                </c:pt>
                <c:pt idx="4338">
                  <c:v>86.76</c:v>
                </c:pt>
                <c:pt idx="4339">
                  <c:v>86.78</c:v>
                </c:pt>
                <c:pt idx="4340">
                  <c:v>86.8</c:v>
                </c:pt>
                <c:pt idx="4341">
                  <c:v>86.82</c:v>
                </c:pt>
                <c:pt idx="4342">
                  <c:v>86.84</c:v>
                </c:pt>
                <c:pt idx="4343">
                  <c:v>86.86</c:v>
                </c:pt>
                <c:pt idx="4344">
                  <c:v>86.88</c:v>
                </c:pt>
                <c:pt idx="4345">
                  <c:v>86.9</c:v>
                </c:pt>
                <c:pt idx="4346">
                  <c:v>86.92</c:v>
                </c:pt>
                <c:pt idx="4347">
                  <c:v>86.94</c:v>
                </c:pt>
                <c:pt idx="4348">
                  <c:v>86.96</c:v>
                </c:pt>
                <c:pt idx="4349">
                  <c:v>86.98</c:v>
                </c:pt>
                <c:pt idx="4350">
                  <c:v>87</c:v>
                </c:pt>
                <c:pt idx="4351">
                  <c:v>87.02</c:v>
                </c:pt>
                <c:pt idx="4352">
                  <c:v>87.04</c:v>
                </c:pt>
                <c:pt idx="4353">
                  <c:v>87.06</c:v>
                </c:pt>
                <c:pt idx="4354">
                  <c:v>87.08</c:v>
                </c:pt>
                <c:pt idx="4355">
                  <c:v>87.1</c:v>
                </c:pt>
                <c:pt idx="4356">
                  <c:v>87.12</c:v>
                </c:pt>
                <c:pt idx="4357">
                  <c:v>87.14</c:v>
                </c:pt>
                <c:pt idx="4358">
                  <c:v>87.16</c:v>
                </c:pt>
                <c:pt idx="4359">
                  <c:v>87.18</c:v>
                </c:pt>
                <c:pt idx="4360">
                  <c:v>87.2</c:v>
                </c:pt>
                <c:pt idx="4361">
                  <c:v>87.22</c:v>
                </c:pt>
                <c:pt idx="4362">
                  <c:v>87.24</c:v>
                </c:pt>
                <c:pt idx="4363">
                  <c:v>87.26</c:v>
                </c:pt>
                <c:pt idx="4364">
                  <c:v>87.28</c:v>
                </c:pt>
                <c:pt idx="4365">
                  <c:v>87.3</c:v>
                </c:pt>
                <c:pt idx="4366">
                  <c:v>87.32</c:v>
                </c:pt>
                <c:pt idx="4367">
                  <c:v>87.34</c:v>
                </c:pt>
                <c:pt idx="4368">
                  <c:v>87.36</c:v>
                </c:pt>
                <c:pt idx="4369">
                  <c:v>87.38</c:v>
                </c:pt>
                <c:pt idx="4370">
                  <c:v>87.4</c:v>
                </c:pt>
                <c:pt idx="4371">
                  <c:v>87.42</c:v>
                </c:pt>
                <c:pt idx="4372">
                  <c:v>87.44</c:v>
                </c:pt>
                <c:pt idx="4373">
                  <c:v>87.46</c:v>
                </c:pt>
                <c:pt idx="4374">
                  <c:v>87.48</c:v>
                </c:pt>
                <c:pt idx="4375">
                  <c:v>87.5</c:v>
                </c:pt>
                <c:pt idx="4376">
                  <c:v>87.52</c:v>
                </c:pt>
                <c:pt idx="4377">
                  <c:v>87.54</c:v>
                </c:pt>
                <c:pt idx="4378">
                  <c:v>87.56</c:v>
                </c:pt>
                <c:pt idx="4379">
                  <c:v>87.58</c:v>
                </c:pt>
                <c:pt idx="4380">
                  <c:v>87.6</c:v>
                </c:pt>
                <c:pt idx="4381">
                  <c:v>87.62</c:v>
                </c:pt>
                <c:pt idx="4382">
                  <c:v>87.64</c:v>
                </c:pt>
                <c:pt idx="4383">
                  <c:v>87.66</c:v>
                </c:pt>
                <c:pt idx="4384">
                  <c:v>87.68</c:v>
                </c:pt>
                <c:pt idx="4385">
                  <c:v>87.7</c:v>
                </c:pt>
                <c:pt idx="4386">
                  <c:v>87.72</c:v>
                </c:pt>
                <c:pt idx="4387">
                  <c:v>87.74</c:v>
                </c:pt>
                <c:pt idx="4388">
                  <c:v>87.76</c:v>
                </c:pt>
                <c:pt idx="4389">
                  <c:v>87.78</c:v>
                </c:pt>
                <c:pt idx="4390">
                  <c:v>87.8</c:v>
                </c:pt>
                <c:pt idx="4391">
                  <c:v>87.82</c:v>
                </c:pt>
                <c:pt idx="4392">
                  <c:v>87.84</c:v>
                </c:pt>
                <c:pt idx="4393">
                  <c:v>87.86</c:v>
                </c:pt>
                <c:pt idx="4394">
                  <c:v>87.88</c:v>
                </c:pt>
                <c:pt idx="4395">
                  <c:v>87.9</c:v>
                </c:pt>
                <c:pt idx="4396">
                  <c:v>87.92</c:v>
                </c:pt>
                <c:pt idx="4397">
                  <c:v>87.94</c:v>
                </c:pt>
                <c:pt idx="4398">
                  <c:v>87.96</c:v>
                </c:pt>
                <c:pt idx="4399">
                  <c:v>87.98</c:v>
                </c:pt>
                <c:pt idx="4400">
                  <c:v>88</c:v>
                </c:pt>
                <c:pt idx="4401">
                  <c:v>88.02</c:v>
                </c:pt>
                <c:pt idx="4402">
                  <c:v>88.04</c:v>
                </c:pt>
                <c:pt idx="4403">
                  <c:v>88.06</c:v>
                </c:pt>
                <c:pt idx="4404">
                  <c:v>88.08</c:v>
                </c:pt>
                <c:pt idx="4405">
                  <c:v>88.1</c:v>
                </c:pt>
                <c:pt idx="4406">
                  <c:v>88.12</c:v>
                </c:pt>
                <c:pt idx="4407">
                  <c:v>88.14</c:v>
                </c:pt>
                <c:pt idx="4408">
                  <c:v>88.16</c:v>
                </c:pt>
                <c:pt idx="4409">
                  <c:v>88.18</c:v>
                </c:pt>
                <c:pt idx="4410">
                  <c:v>88.2</c:v>
                </c:pt>
                <c:pt idx="4411">
                  <c:v>88.22</c:v>
                </c:pt>
                <c:pt idx="4412">
                  <c:v>88.24</c:v>
                </c:pt>
                <c:pt idx="4413">
                  <c:v>88.26</c:v>
                </c:pt>
                <c:pt idx="4414">
                  <c:v>88.28</c:v>
                </c:pt>
                <c:pt idx="4415">
                  <c:v>88.3</c:v>
                </c:pt>
                <c:pt idx="4416">
                  <c:v>88.32</c:v>
                </c:pt>
                <c:pt idx="4417">
                  <c:v>88.34</c:v>
                </c:pt>
                <c:pt idx="4418">
                  <c:v>88.36</c:v>
                </c:pt>
                <c:pt idx="4419">
                  <c:v>88.38</c:v>
                </c:pt>
                <c:pt idx="4420">
                  <c:v>88.4</c:v>
                </c:pt>
                <c:pt idx="4421">
                  <c:v>88.42</c:v>
                </c:pt>
                <c:pt idx="4422">
                  <c:v>88.44</c:v>
                </c:pt>
                <c:pt idx="4423">
                  <c:v>88.46</c:v>
                </c:pt>
                <c:pt idx="4424">
                  <c:v>88.48</c:v>
                </c:pt>
                <c:pt idx="4425">
                  <c:v>88.5</c:v>
                </c:pt>
                <c:pt idx="4426">
                  <c:v>88.52</c:v>
                </c:pt>
                <c:pt idx="4427">
                  <c:v>88.54</c:v>
                </c:pt>
                <c:pt idx="4428">
                  <c:v>88.56</c:v>
                </c:pt>
                <c:pt idx="4429">
                  <c:v>88.58</c:v>
                </c:pt>
                <c:pt idx="4430">
                  <c:v>88.6</c:v>
                </c:pt>
                <c:pt idx="4431">
                  <c:v>88.62</c:v>
                </c:pt>
                <c:pt idx="4432">
                  <c:v>88.64</c:v>
                </c:pt>
                <c:pt idx="4433">
                  <c:v>88.66</c:v>
                </c:pt>
                <c:pt idx="4434">
                  <c:v>88.68</c:v>
                </c:pt>
                <c:pt idx="4435">
                  <c:v>88.7</c:v>
                </c:pt>
                <c:pt idx="4436">
                  <c:v>88.72</c:v>
                </c:pt>
                <c:pt idx="4437">
                  <c:v>88.74</c:v>
                </c:pt>
                <c:pt idx="4438">
                  <c:v>88.76</c:v>
                </c:pt>
                <c:pt idx="4439">
                  <c:v>88.78</c:v>
                </c:pt>
                <c:pt idx="4440">
                  <c:v>88.8</c:v>
                </c:pt>
                <c:pt idx="4441">
                  <c:v>88.82</c:v>
                </c:pt>
                <c:pt idx="4442">
                  <c:v>88.84</c:v>
                </c:pt>
                <c:pt idx="4443">
                  <c:v>88.86</c:v>
                </c:pt>
                <c:pt idx="4444">
                  <c:v>88.88</c:v>
                </c:pt>
                <c:pt idx="4445">
                  <c:v>88.9</c:v>
                </c:pt>
                <c:pt idx="4446">
                  <c:v>88.92</c:v>
                </c:pt>
                <c:pt idx="4447">
                  <c:v>88.94</c:v>
                </c:pt>
                <c:pt idx="4448">
                  <c:v>88.96</c:v>
                </c:pt>
                <c:pt idx="4449">
                  <c:v>88.98</c:v>
                </c:pt>
                <c:pt idx="4450">
                  <c:v>89</c:v>
                </c:pt>
                <c:pt idx="4451">
                  <c:v>89.02</c:v>
                </c:pt>
                <c:pt idx="4452">
                  <c:v>89.04</c:v>
                </c:pt>
                <c:pt idx="4453">
                  <c:v>89.06</c:v>
                </c:pt>
                <c:pt idx="4454">
                  <c:v>89.08</c:v>
                </c:pt>
                <c:pt idx="4455">
                  <c:v>89.1</c:v>
                </c:pt>
                <c:pt idx="4456">
                  <c:v>89.12</c:v>
                </c:pt>
                <c:pt idx="4457">
                  <c:v>89.14</c:v>
                </c:pt>
                <c:pt idx="4458">
                  <c:v>89.16</c:v>
                </c:pt>
                <c:pt idx="4459">
                  <c:v>89.18</c:v>
                </c:pt>
                <c:pt idx="4460">
                  <c:v>89.2</c:v>
                </c:pt>
                <c:pt idx="4461">
                  <c:v>89.22</c:v>
                </c:pt>
                <c:pt idx="4462">
                  <c:v>89.24</c:v>
                </c:pt>
                <c:pt idx="4463">
                  <c:v>89.26</c:v>
                </c:pt>
                <c:pt idx="4464">
                  <c:v>89.28</c:v>
                </c:pt>
                <c:pt idx="4465">
                  <c:v>89.3</c:v>
                </c:pt>
                <c:pt idx="4466">
                  <c:v>89.32</c:v>
                </c:pt>
                <c:pt idx="4467">
                  <c:v>89.34</c:v>
                </c:pt>
                <c:pt idx="4468">
                  <c:v>89.36</c:v>
                </c:pt>
                <c:pt idx="4469">
                  <c:v>89.38</c:v>
                </c:pt>
                <c:pt idx="4470">
                  <c:v>89.4</c:v>
                </c:pt>
                <c:pt idx="4471">
                  <c:v>89.42</c:v>
                </c:pt>
                <c:pt idx="4472">
                  <c:v>89.44</c:v>
                </c:pt>
                <c:pt idx="4473">
                  <c:v>89.46</c:v>
                </c:pt>
                <c:pt idx="4474">
                  <c:v>89.48</c:v>
                </c:pt>
                <c:pt idx="4475">
                  <c:v>89.5</c:v>
                </c:pt>
                <c:pt idx="4476">
                  <c:v>89.52</c:v>
                </c:pt>
                <c:pt idx="4477">
                  <c:v>89.54</c:v>
                </c:pt>
                <c:pt idx="4478">
                  <c:v>89.56</c:v>
                </c:pt>
                <c:pt idx="4479">
                  <c:v>89.58</c:v>
                </c:pt>
                <c:pt idx="4480">
                  <c:v>89.6</c:v>
                </c:pt>
                <c:pt idx="4481">
                  <c:v>89.62</c:v>
                </c:pt>
                <c:pt idx="4482">
                  <c:v>89.64</c:v>
                </c:pt>
                <c:pt idx="4483">
                  <c:v>89.66</c:v>
                </c:pt>
                <c:pt idx="4484">
                  <c:v>89.68</c:v>
                </c:pt>
                <c:pt idx="4485">
                  <c:v>89.7</c:v>
                </c:pt>
                <c:pt idx="4486">
                  <c:v>89.72</c:v>
                </c:pt>
                <c:pt idx="4487">
                  <c:v>89.74</c:v>
                </c:pt>
                <c:pt idx="4488">
                  <c:v>89.76</c:v>
                </c:pt>
                <c:pt idx="4489">
                  <c:v>89.78</c:v>
                </c:pt>
                <c:pt idx="4490">
                  <c:v>89.8</c:v>
                </c:pt>
                <c:pt idx="4491">
                  <c:v>89.82</c:v>
                </c:pt>
                <c:pt idx="4492">
                  <c:v>89.84</c:v>
                </c:pt>
                <c:pt idx="4493">
                  <c:v>89.86</c:v>
                </c:pt>
                <c:pt idx="4494">
                  <c:v>89.88</c:v>
                </c:pt>
                <c:pt idx="4495">
                  <c:v>89.9</c:v>
                </c:pt>
                <c:pt idx="4496">
                  <c:v>89.92</c:v>
                </c:pt>
                <c:pt idx="4497">
                  <c:v>89.94</c:v>
                </c:pt>
                <c:pt idx="4498">
                  <c:v>89.96</c:v>
                </c:pt>
                <c:pt idx="4499">
                  <c:v>89.98</c:v>
                </c:pt>
                <c:pt idx="4500">
                  <c:v>90</c:v>
                </c:pt>
                <c:pt idx="4501">
                  <c:v>90.02</c:v>
                </c:pt>
                <c:pt idx="4502">
                  <c:v>90.04</c:v>
                </c:pt>
                <c:pt idx="4503">
                  <c:v>90.06</c:v>
                </c:pt>
                <c:pt idx="4504">
                  <c:v>90.08</c:v>
                </c:pt>
                <c:pt idx="4505">
                  <c:v>90.1</c:v>
                </c:pt>
                <c:pt idx="4506">
                  <c:v>90.12</c:v>
                </c:pt>
                <c:pt idx="4507">
                  <c:v>90.14</c:v>
                </c:pt>
                <c:pt idx="4508">
                  <c:v>90.16</c:v>
                </c:pt>
                <c:pt idx="4509">
                  <c:v>90.18</c:v>
                </c:pt>
                <c:pt idx="4510">
                  <c:v>90.2</c:v>
                </c:pt>
                <c:pt idx="4511">
                  <c:v>90.22</c:v>
                </c:pt>
                <c:pt idx="4512">
                  <c:v>90.24</c:v>
                </c:pt>
                <c:pt idx="4513">
                  <c:v>90.26</c:v>
                </c:pt>
                <c:pt idx="4514">
                  <c:v>90.28</c:v>
                </c:pt>
                <c:pt idx="4515">
                  <c:v>90.3</c:v>
                </c:pt>
                <c:pt idx="4516">
                  <c:v>90.32</c:v>
                </c:pt>
                <c:pt idx="4517">
                  <c:v>90.34</c:v>
                </c:pt>
                <c:pt idx="4518">
                  <c:v>90.36</c:v>
                </c:pt>
                <c:pt idx="4519">
                  <c:v>90.38</c:v>
                </c:pt>
                <c:pt idx="4520">
                  <c:v>90.4</c:v>
                </c:pt>
                <c:pt idx="4521">
                  <c:v>90.42</c:v>
                </c:pt>
                <c:pt idx="4522">
                  <c:v>90.44</c:v>
                </c:pt>
                <c:pt idx="4523">
                  <c:v>90.46</c:v>
                </c:pt>
                <c:pt idx="4524">
                  <c:v>90.48</c:v>
                </c:pt>
                <c:pt idx="4525">
                  <c:v>90.5</c:v>
                </c:pt>
                <c:pt idx="4526">
                  <c:v>90.52</c:v>
                </c:pt>
                <c:pt idx="4527">
                  <c:v>90.54</c:v>
                </c:pt>
                <c:pt idx="4528">
                  <c:v>90.56</c:v>
                </c:pt>
                <c:pt idx="4529">
                  <c:v>90.58</c:v>
                </c:pt>
                <c:pt idx="4530">
                  <c:v>90.6</c:v>
                </c:pt>
                <c:pt idx="4531">
                  <c:v>90.62</c:v>
                </c:pt>
                <c:pt idx="4532">
                  <c:v>90.64</c:v>
                </c:pt>
                <c:pt idx="4533">
                  <c:v>90.66</c:v>
                </c:pt>
                <c:pt idx="4534">
                  <c:v>90.68</c:v>
                </c:pt>
                <c:pt idx="4535">
                  <c:v>90.7</c:v>
                </c:pt>
                <c:pt idx="4536">
                  <c:v>90.72</c:v>
                </c:pt>
                <c:pt idx="4537">
                  <c:v>90.74</c:v>
                </c:pt>
                <c:pt idx="4538">
                  <c:v>90.76</c:v>
                </c:pt>
                <c:pt idx="4539">
                  <c:v>90.78</c:v>
                </c:pt>
                <c:pt idx="4540">
                  <c:v>90.8</c:v>
                </c:pt>
                <c:pt idx="4541">
                  <c:v>90.82</c:v>
                </c:pt>
                <c:pt idx="4542">
                  <c:v>90.84</c:v>
                </c:pt>
                <c:pt idx="4543">
                  <c:v>90.86</c:v>
                </c:pt>
                <c:pt idx="4544">
                  <c:v>90.88</c:v>
                </c:pt>
                <c:pt idx="4545">
                  <c:v>90.9</c:v>
                </c:pt>
                <c:pt idx="4546">
                  <c:v>90.92</c:v>
                </c:pt>
                <c:pt idx="4547">
                  <c:v>90.94</c:v>
                </c:pt>
                <c:pt idx="4548">
                  <c:v>90.96</c:v>
                </c:pt>
                <c:pt idx="4549">
                  <c:v>90.98</c:v>
                </c:pt>
                <c:pt idx="4550">
                  <c:v>91</c:v>
                </c:pt>
                <c:pt idx="4551">
                  <c:v>91.02</c:v>
                </c:pt>
                <c:pt idx="4552">
                  <c:v>91.04</c:v>
                </c:pt>
                <c:pt idx="4553">
                  <c:v>91.06</c:v>
                </c:pt>
                <c:pt idx="4554">
                  <c:v>91.08</c:v>
                </c:pt>
                <c:pt idx="4555">
                  <c:v>91.1</c:v>
                </c:pt>
                <c:pt idx="4556">
                  <c:v>91.12</c:v>
                </c:pt>
                <c:pt idx="4557">
                  <c:v>91.14</c:v>
                </c:pt>
                <c:pt idx="4558">
                  <c:v>91.16</c:v>
                </c:pt>
                <c:pt idx="4559">
                  <c:v>91.18</c:v>
                </c:pt>
                <c:pt idx="4560">
                  <c:v>91.2</c:v>
                </c:pt>
                <c:pt idx="4561">
                  <c:v>91.22</c:v>
                </c:pt>
                <c:pt idx="4562">
                  <c:v>91.24</c:v>
                </c:pt>
                <c:pt idx="4563">
                  <c:v>91.26</c:v>
                </c:pt>
                <c:pt idx="4564">
                  <c:v>91.28</c:v>
                </c:pt>
                <c:pt idx="4565">
                  <c:v>91.3</c:v>
                </c:pt>
                <c:pt idx="4566">
                  <c:v>91.32</c:v>
                </c:pt>
                <c:pt idx="4567">
                  <c:v>91.34</c:v>
                </c:pt>
                <c:pt idx="4568">
                  <c:v>91.36</c:v>
                </c:pt>
                <c:pt idx="4569">
                  <c:v>91.38</c:v>
                </c:pt>
                <c:pt idx="4570">
                  <c:v>91.4</c:v>
                </c:pt>
                <c:pt idx="4571">
                  <c:v>91.42</c:v>
                </c:pt>
                <c:pt idx="4572">
                  <c:v>91.44</c:v>
                </c:pt>
                <c:pt idx="4573">
                  <c:v>91.46</c:v>
                </c:pt>
                <c:pt idx="4574">
                  <c:v>91.48</c:v>
                </c:pt>
                <c:pt idx="4575">
                  <c:v>91.5</c:v>
                </c:pt>
                <c:pt idx="4576">
                  <c:v>91.52</c:v>
                </c:pt>
                <c:pt idx="4577">
                  <c:v>91.54</c:v>
                </c:pt>
                <c:pt idx="4578">
                  <c:v>91.56</c:v>
                </c:pt>
                <c:pt idx="4579">
                  <c:v>91.58</c:v>
                </c:pt>
                <c:pt idx="4580">
                  <c:v>91.6</c:v>
                </c:pt>
                <c:pt idx="4581">
                  <c:v>91.62</c:v>
                </c:pt>
                <c:pt idx="4582">
                  <c:v>91.64</c:v>
                </c:pt>
                <c:pt idx="4583">
                  <c:v>91.66</c:v>
                </c:pt>
                <c:pt idx="4584">
                  <c:v>91.68</c:v>
                </c:pt>
                <c:pt idx="4585">
                  <c:v>91.7</c:v>
                </c:pt>
                <c:pt idx="4586">
                  <c:v>91.72</c:v>
                </c:pt>
                <c:pt idx="4587">
                  <c:v>91.74</c:v>
                </c:pt>
                <c:pt idx="4588">
                  <c:v>91.76</c:v>
                </c:pt>
                <c:pt idx="4589">
                  <c:v>91.78</c:v>
                </c:pt>
                <c:pt idx="4590">
                  <c:v>91.8</c:v>
                </c:pt>
                <c:pt idx="4591">
                  <c:v>91.82</c:v>
                </c:pt>
                <c:pt idx="4592">
                  <c:v>91.84</c:v>
                </c:pt>
                <c:pt idx="4593">
                  <c:v>91.86</c:v>
                </c:pt>
                <c:pt idx="4594">
                  <c:v>91.88</c:v>
                </c:pt>
                <c:pt idx="4595">
                  <c:v>91.9</c:v>
                </c:pt>
                <c:pt idx="4596">
                  <c:v>91.92</c:v>
                </c:pt>
                <c:pt idx="4597">
                  <c:v>91.94</c:v>
                </c:pt>
                <c:pt idx="4598">
                  <c:v>91.96</c:v>
                </c:pt>
                <c:pt idx="4599">
                  <c:v>91.98</c:v>
                </c:pt>
                <c:pt idx="4600">
                  <c:v>92</c:v>
                </c:pt>
                <c:pt idx="4601">
                  <c:v>92.02</c:v>
                </c:pt>
                <c:pt idx="4602">
                  <c:v>92.04</c:v>
                </c:pt>
                <c:pt idx="4603">
                  <c:v>92.06</c:v>
                </c:pt>
                <c:pt idx="4604">
                  <c:v>92.08</c:v>
                </c:pt>
                <c:pt idx="4605">
                  <c:v>92.1</c:v>
                </c:pt>
                <c:pt idx="4606">
                  <c:v>92.12</c:v>
                </c:pt>
                <c:pt idx="4607">
                  <c:v>92.14</c:v>
                </c:pt>
                <c:pt idx="4608">
                  <c:v>92.16</c:v>
                </c:pt>
                <c:pt idx="4609">
                  <c:v>92.18</c:v>
                </c:pt>
                <c:pt idx="4610">
                  <c:v>92.2</c:v>
                </c:pt>
                <c:pt idx="4611">
                  <c:v>92.22</c:v>
                </c:pt>
                <c:pt idx="4612">
                  <c:v>92.24</c:v>
                </c:pt>
                <c:pt idx="4613">
                  <c:v>92.26</c:v>
                </c:pt>
                <c:pt idx="4614">
                  <c:v>92.28</c:v>
                </c:pt>
                <c:pt idx="4615">
                  <c:v>92.3</c:v>
                </c:pt>
                <c:pt idx="4616">
                  <c:v>92.32</c:v>
                </c:pt>
                <c:pt idx="4617">
                  <c:v>92.34</c:v>
                </c:pt>
                <c:pt idx="4618">
                  <c:v>92.36</c:v>
                </c:pt>
                <c:pt idx="4619">
                  <c:v>92.38</c:v>
                </c:pt>
                <c:pt idx="4620">
                  <c:v>92.4</c:v>
                </c:pt>
                <c:pt idx="4621">
                  <c:v>92.42</c:v>
                </c:pt>
                <c:pt idx="4622">
                  <c:v>92.44</c:v>
                </c:pt>
                <c:pt idx="4623">
                  <c:v>92.46</c:v>
                </c:pt>
                <c:pt idx="4624">
                  <c:v>92.48</c:v>
                </c:pt>
                <c:pt idx="4625">
                  <c:v>92.5</c:v>
                </c:pt>
                <c:pt idx="4626">
                  <c:v>92.52</c:v>
                </c:pt>
                <c:pt idx="4627">
                  <c:v>92.54</c:v>
                </c:pt>
                <c:pt idx="4628">
                  <c:v>92.56</c:v>
                </c:pt>
                <c:pt idx="4629">
                  <c:v>92.58</c:v>
                </c:pt>
                <c:pt idx="4630">
                  <c:v>92.6</c:v>
                </c:pt>
                <c:pt idx="4631">
                  <c:v>92.62</c:v>
                </c:pt>
                <c:pt idx="4632">
                  <c:v>92.64</c:v>
                </c:pt>
                <c:pt idx="4633">
                  <c:v>92.66</c:v>
                </c:pt>
                <c:pt idx="4634">
                  <c:v>92.68</c:v>
                </c:pt>
                <c:pt idx="4635">
                  <c:v>92.7</c:v>
                </c:pt>
                <c:pt idx="4636">
                  <c:v>92.72</c:v>
                </c:pt>
                <c:pt idx="4637">
                  <c:v>92.74</c:v>
                </c:pt>
                <c:pt idx="4638">
                  <c:v>92.76</c:v>
                </c:pt>
                <c:pt idx="4639">
                  <c:v>92.78</c:v>
                </c:pt>
                <c:pt idx="4640">
                  <c:v>92.8</c:v>
                </c:pt>
                <c:pt idx="4641">
                  <c:v>92.82</c:v>
                </c:pt>
                <c:pt idx="4642">
                  <c:v>92.84</c:v>
                </c:pt>
                <c:pt idx="4643">
                  <c:v>92.86</c:v>
                </c:pt>
                <c:pt idx="4644">
                  <c:v>92.88</c:v>
                </c:pt>
                <c:pt idx="4645">
                  <c:v>92.9</c:v>
                </c:pt>
                <c:pt idx="4646">
                  <c:v>92.92</c:v>
                </c:pt>
                <c:pt idx="4647">
                  <c:v>92.94</c:v>
                </c:pt>
                <c:pt idx="4648">
                  <c:v>92.96</c:v>
                </c:pt>
                <c:pt idx="4649">
                  <c:v>92.98</c:v>
                </c:pt>
                <c:pt idx="4650">
                  <c:v>93</c:v>
                </c:pt>
                <c:pt idx="4651">
                  <c:v>93.02</c:v>
                </c:pt>
                <c:pt idx="4652">
                  <c:v>93.04</c:v>
                </c:pt>
                <c:pt idx="4653">
                  <c:v>93.06</c:v>
                </c:pt>
                <c:pt idx="4654">
                  <c:v>93.08</c:v>
                </c:pt>
                <c:pt idx="4655">
                  <c:v>93.1</c:v>
                </c:pt>
                <c:pt idx="4656">
                  <c:v>93.12</c:v>
                </c:pt>
                <c:pt idx="4657">
                  <c:v>93.14</c:v>
                </c:pt>
                <c:pt idx="4658">
                  <c:v>93.16</c:v>
                </c:pt>
                <c:pt idx="4659">
                  <c:v>93.18</c:v>
                </c:pt>
                <c:pt idx="4660">
                  <c:v>93.2</c:v>
                </c:pt>
                <c:pt idx="4661">
                  <c:v>93.22</c:v>
                </c:pt>
                <c:pt idx="4662">
                  <c:v>93.24</c:v>
                </c:pt>
                <c:pt idx="4663">
                  <c:v>93.26</c:v>
                </c:pt>
                <c:pt idx="4664">
                  <c:v>93.28</c:v>
                </c:pt>
                <c:pt idx="4665">
                  <c:v>93.3</c:v>
                </c:pt>
                <c:pt idx="4666">
                  <c:v>93.32</c:v>
                </c:pt>
                <c:pt idx="4667">
                  <c:v>93.34</c:v>
                </c:pt>
                <c:pt idx="4668">
                  <c:v>93.36</c:v>
                </c:pt>
                <c:pt idx="4669">
                  <c:v>93.38</c:v>
                </c:pt>
                <c:pt idx="4670">
                  <c:v>93.4</c:v>
                </c:pt>
                <c:pt idx="4671">
                  <c:v>93.42</c:v>
                </c:pt>
                <c:pt idx="4672">
                  <c:v>93.44</c:v>
                </c:pt>
                <c:pt idx="4673">
                  <c:v>93.46</c:v>
                </c:pt>
                <c:pt idx="4674">
                  <c:v>93.48</c:v>
                </c:pt>
                <c:pt idx="4675">
                  <c:v>93.5</c:v>
                </c:pt>
                <c:pt idx="4676">
                  <c:v>93.52</c:v>
                </c:pt>
                <c:pt idx="4677">
                  <c:v>93.54</c:v>
                </c:pt>
                <c:pt idx="4678">
                  <c:v>93.56</c:v>
                </c:pt>
                <c:pt idx="4679">
                  <c:v>93.58</c:v>
                </c:pt>
                <c:pt idx="4680">
                  <c:v>93.6</c:v>
                </c:pt>
                <c:pt idx="4681">
                  <c:v>93.62</c:v>
                </c:pt>
                <c:pt idx="4682">
                  <c:v>93.64</c:v>
                </c:pt>
                <c:pt idx="4683">
                  <c:v>93.66</c:v>
                </c:pt>
                <c:pt idx="4684">
                  <c:v>93.68</c:v>
                </c:pt>
                <c:pt idx="4685">
                  <c:v>93.7</c:v>
                </c:pt>
                <c:pt idx="4686">
                  <c:v>93.72</c:v>
                </c:pt>
                <c:pt idx="4687">
                  <c:v>93.74</c:v>
                </c:pt>
                <c:pt idx="4688">
                  <c:v>93.76</c:v>
                </c:pt>
                <c:pt idx="4689">
                  <c:v>93.78</c:v>
                </c:pt>
                <c:pt idx="4690">
                  <c:v>93.8</c:v>
                </c:pt>
                <c:pt idx="4691">
                  <c:v>93.82</c:v>
                </c:pt>
                <c:pt idx="4692">
                  <c:v>93.84</c:v>
                </c:pt>
                <c:pt idx="4693">
                  <c:v>93.86</c:v>
                </c:pt>
                <c:pt idx="4694">
                  <c:v>93.88</c:v>
                </c:pt>
                <c:pt idx="4695">
                  <c:v>93.9</c:v>
                </c:pt>
                <c:pt idx="4696">
                  <c:v>93.92</c:v>
                </c:pt>
                <c:pt idx="4697">
                  <c:v>93.94</c:v>
                </c:pt>
                <c:pt idx="4698">
                  <c:v>93.96</c:v>
                </c:pt>
                <c:pt idx="4699">
                  <c:v>93.98</c:v>
                </c:pt>
                <c:pt idx="4700">
                  <c:v>94</c:v>
                </c:pt>
                <c:pt idx="4701">
                  <c:v>94.02</c:v>
                </c:pt>
                <c:pt idx="4702">
                  <c:v>94.04</c:v>
                </c:pt>
                <c:pt idx="4703">
                  <c:v>94.06</c:v>
                </c:pt>
                <c:pt idx="4704">
                  <c:v>94.08</c:v>
                </c:pt>
                <c:pt idx="4705">
                  <c:v>94.1</c:v>
                </c:pt>
                <c:pt idx="4706">
                  <c:v>94.12</c:v>
                </c:pt>
                <c:pt idx="4707">
                  <c:v>94.14</c:v>
                </c:pt>
                <c:pt idx="4708">
                  <c:v>94.16</c:v>
                </c:pt>
                <c:pt idx="4709">
                  <c:v>94.18</c:v>
                </c:pt>
                <c:pt idx="4710">
                  <c:v>94.2</c:v>
                </c:pt>
                <c:pt idx="4711">
                  <c:v>94.22</c:v>
                </c:pt>
                <c:pt idx="4712">
                  <c:v>94.24</c:v>
                </c:pt>
                <c:pt idx="4713">
                  <c:v>94.26</c:v>
                </c:pt>
                <c:pt idx="4714">
                  <c:v>94.28</c:v>
                </c:pt>
                <c:pt idx="4715">
                  <c:v>94.3</c:v>
                </c:pt>
                <c:pt idx="4716">
                  <c:v>94.32</c:v>
                </c:pt>
                <c:pt idx="4717">
                  <c:v>94.34</c:v>
                </c:pt>
                <c:pt idx="4718">
                  <c:v>94.36</c:v>
                </c:pt>
                <c:pt idx="4719">
                  <c:v>94.38</c:v>
                </c:pt>
                <c:pt idx="4720">
                  <c:v>94.4</c:v>
                </c:pt>
                <c:pt idx="4721">
                  <c:v>94.42</c:v>
                </c:pt>
                <c:pt idx="4722">
                  <c:v>94.44</c:v>
                </c:pt>
                <c:pt idx="4723">
                  <c:v>94.46</c:v>
                </c:pt>
                <c:pt idx="4724">
                  <c:v>94.48</c:v>
                </c:pt>
                <c:pt idx="4725">
                  <c:v>94.5</c:v>
                </c:pt>
                <c:pt idx="4726">
                  <c:v>94.52</c:v>
                </c:pt>
                <c:pt idx="4727">
                  <c:v>94.54</c:v>
                </c:pt>
                <c:pt idx="4728">
                  <c:v>94.56</c:v>
                </c:pt>
                <c:pt idx="4729">
                  <c:v>94.58</c:v>
                </c:pt>
                <c:pt idx="4730">
                  <c:v>94.6</c:v>
                </c:pt>
                <c:pt idx="4731">
                  <c:v>94.62</c:v>
                </c:pt>
                <c:pt idx="4732">
                  <c:v>94.64</c:v>
                </c:pt>
                <c:pt idx="4733">
                  <c:v>94.66</c:v>
                </c:pt>
                <c:pt idx="4734">
                  <c:v>94.68</c:v>
                </c:pt>
                <c:pt idx="4735">
                  <c:v>94.7</c:v>
                </c:pt>
                <c:pt idx="4736">
                  <c:v>94.72</c:v>
                </c:pt>
                <c:pt idx="4737">
                  <c:v>94.74</c:v>
                </c:pt>
                <c:pt idx="4738">
                  <c:v>94.76</c:v>
                </c:pt>
                <c:pt idx="4739">
                  <c:v>94.78</c:v>
                </c:pt>
                <c:pt idx="4740">
                  <c:v>94.8</c:v>
                </c:pt>
                <c:pt idx="4741">
                  <c:v>94.82</c:v>
                </c:pt>
                <c:pt idx="4742">
                  <c:v>94.84</c:v>
                </c:pt>
                <c:pt idx="4743">
                  <c:v>94.86</c:v>
                </c:pt>
                <c:pt idx="4744">
                  <c:v>94.88</c:v>
                </c:pt>
                <c:pt idx="4745">
                  <c:v>94.9</c:v>
                </c:pt>
                <c:pt idx="4746">
                  <c:v>94.92</c:v>
                </c:pt>
                <c:pt idx="4747">
                  <c:v>94.94</c:v>
                </c:pt>
                <c:pt idx="4748">
                  <c:v>94.96</c:v>
                </c:pt>
                <c:pt idx="4749">
                  <c:v>94.98</c:v>
                </c:pt>
                <c:pt idx="4750">
                  <c:v>95</c:v>
                </c:pt>
                <c:pt idx="4751">
                  <c:v>95.02</c:v>
                </c:pt>
                <c:pt idx="4752">
                  <c:v>95.04</c:v>
                </c:pt>
                <c:pt idx="4753">
                  <c:v>95.06</c:v>
                </c:pt>
                <c:pt idx="4754">
                  <c:v>95.08</c:v>
                </c:pt>
                <c:pt idx="4755">
                  <c:v>95.1</c:v>
                </c:pt>
                <c:pt idx="4756">
                  <c:v>95.12</c:v>
                </c:pt>
                <c:pt idx="4757">
                  <c:v>95.14</c:v>
                </c:pt>
                <c:pt idx="4758">
                  <c:v>95.16</c:v>
                </c:pt>
                <c:pt idx="4759">
                  <c:v>95.18</c:v>
                </c:pt>
                <c:pt idx="4760">
                  <c:v>95.2</c:v>
                </c:pt>
                <c:pt idx="4761">
                  <c:v>95.22</c:v>
                </c:pt>
                <c:pt idx="4762">
                  <c:v>95.24</c:v>
                </c:pt>
                <c:pt idx="4763">
                  <c:v>95.26</c:v>
                </c:pt>
                <c:pt idx="4764">
                  <c:v>95.28</c:v>
                </c:pt>
                <c:pt idx="4765">
                  <c:v>95.3</c:v>
                </c:pt>
                <c:pt idx="4766">
                  <c:v>95.32</c:v>
                </c:pt>
                <c:pt idx="4767">
                  <c:v>95.34</c:v>
                </c:pt>
                <c:pt idx="4768">
                  <c:v>95.36</c:v>
                </c:pt>
                <c:pt idx="4769">
                  <c:v>95.38</c:v>
                </c:pt>
                <c:pt idx="4770">
                  <c:v>95.4</c:v>
                </c:pt>
                <c:pt idx="4771">
                  <c:v>95.42</c:v>
                </c:pt>
                <c:pt idx="4772">
                  <c:v>95.44</c:v>
                </c:pt>
                <c:pt idx="4773">
                  <c:v>95.46</c:v>
                </c:pt>
                <c:pt idx="4774">
                  <c:v>95.48</c:v>
                </c:pt>
                <c:pt idx="4775">
                  <c:v>95.5</c:v>
                </c:pt>
                <c:pt idx="4776">
                  <c:v>95.52</c:v>
                </c:pt>
                <c:pt idx="4777">
                  <c:v>95.54</c:v>
                </c:pt>
                <c:pt idx="4778">
                  <c:v>95.56</c:v>
                </c:pt>
                <c:pt idx="4779">
                  <c:v>95.58</c:v>
                </c:pt>
                <c:pt idx="4780">
                  <c:v>95.6</c:v>
                </c:pt>
                <c:pt idx="4781">
                  <c:v>95.62</c:v>
                </c:pt>
                <c:pt idx="4782">
                  <c:v>95.64</c:v>
                </c:pt>
                <c:pt idx="4783">
                  <c:v>95.66</c:v>
                </c:pt>
                <c:pt idx="4784">
                  <c:v>95.68</c:v>
                </c:pt>
                <c:pt idx="4785">
                  <c:v>95.7</c:v>
                </c:pt>
                <c:pt idx="4786">
                  <c:v>95.72</c:v>
                </c:pt>
                <c:pt idx="4787">
                  <c:v>95.74</c:v>
                </c:pt>
                <c:pt idx="4788">
                  <c:v>95.76</c:v>
                </c:pt>
                <c:pt idx="4789">
                  <c:v>95.78</c:v>
                </c:pt>
                <c:pt idx="4790">
                  <c:v>95.8</c:v>
                </c:pt>
                <c:pt idx="4791">
                  <c:v>95.82</c:v>
                </c:pt>
                <c:pt idx="4792">
                  <c:v>95.84</c:v>
                </c:pt>
                <c:pt idx="4793">
                  <c:v>95.86</c:v>
                </c:pt>
                <c:pt idx="4794">
                  <c:v>95.88</c:v>
                </c:pt>
                <c:pt idx="4795">
                  <c:v>95.9</c:v>
                </c:pt>
                <c:pt idx="4796">
                  <c:v>95.92</c:v>
                </c:pt>
                <c:pt idx="4797">
                  <c:v>95.94</c:v>
                </c:pt>
                <c:pt idx="4798">
                  <c:v>95.96</c:v>
                </c:pt>
                <c:pt idx="4799">
                  <c:v>95.98</c:v>
                </c:pt>
                <c:pt idx="4800">
                  <c:v>96</c:v>
                </c:pt>
                <c:pt idx="4801">
                  <c:v>96.02</c:v>
                </c:pt>
                <c:pt idx="4802">
                  <c:v>96.04</c:v>
                </c:pt>
                <c:pt idx="4803">
                  <c:v>96.06</c:v>
                </c:pt>
                <c:pt idx="4804">
                  <c:v>96.08</c:v>
                </c:pt>
                <c:pt idx="4805">
                  <c:v>96.1</c:v>
                </c:pt>
                <c:pt idx="4806">
                  <c:v>96.12</c:v>
                </c:pt>
                <c:pt idx="4807">
                  <c:v>96.14</c:v>
                </c:pt>
                <c:pt idx="4808">
                  <c:v>96.16</c:v>
                </c:pt>
                <c:pt idx="4809">
                  <c:v>96.18</c:v>
                </c:pt>
                <c:pt idx="4810">
                  <c:v>96.2</c:v>
                </c:pt>
                <c:pt idx="4811">
                  <c:v>96.22</c:v>
                </c:pt>
                <c:pt idx="4812">
                  <c:v>96.24</c:v>
                </c:pt>
                <c:pt idx="4813">
                  <c:v>96.26</c:v>
                </c:pt>
                <c:pt idx="4814">
                  <c:v>96.28</c:v>
                </c:pt>
                <c:pt idx="4815">
                  <c:v>96.3</c:v>
                </c:pt>
                <c:pt idx="4816">
                  <c:v>96.32</c:v>
                </c:pt>
                <c:pt idx="4817">
                  <c:v>96.34</c:v>
                </c:pt>
                <c:pt idx="4818">
                  <c:v>96.36</c:v>
                </c:pt>
                <c:pt idx="4819">
                  <c:v>96.38</c:v>
                </c:pt>
                <c:pt idx="4820">
                  <c:v>96.4</c:v>
                </c:pt>
                <c:pt idx="4821">
                  <c:v>96.42</c:v>
                </c:pt>
                <c:pt idx="4822">
                  <c:v>96.44</c:v>
                </c:pt>
                <c:pt idx="4823">
                  <c:v>96.46</c:v>
                </c:pt>
                <c:pt idx="4824">
                  <c:v>96.48</c:v>
                </c:pt>
                <c:pt idx="4825">
                  <c:v>96.5</c:v>
                </c:pt>
                <c:pt idx="4826">
                  <c:v>96.52</c:v>
                </c:pt>
                <c:pt idx="4827">
                  <c:v>96.54</c:v>
                </c:pt>
                <c:pt idx="4828">
                  <c:v>96.56</c:v>
                </c:pt>
                <c:pt idx="4829">
                  <c:v>96.58</c:v>
                </c:pt>
                <c:pt idx="4830">
                  <c:v>96.6</c:v>
                </c:pt>
                <c:pt idx="4831">
                  <c:v>96.62</c:v>
                </c:pt>
                <c:pt idx="4832">
                  <c:v>96.64</c:v>
                </c:pt>
                <c:pt idx="4833">
                  <c:v>96.66</c:v>
                </c:pt>
                <c:pt idx="4834">
                  <c:v>96.68</c:v>
                </c:pt>
                <c:pt idx="4835">
                  <c:v>96.7</c:v>
                </c:pt>
                <c:pt idx="4836">
                  <c:v>96.72</c:v>
                </c:pt>
                <c:pt idx="4837">
                  <c:v>96.74</c:v>
                </c:pt>
                <c:pt idx="4838">
                  <c:v>96.76</c:v>
                </c:pt>
                <c:pt idx="4839">
                  <c:v>96.78</c:v>
                </c:pt>
                <c:pt idx="4840">
                  <c:v>96.8</c:v>
                </c:pt>
                <c:pt idx="4841">
                  <c:v>96.82</c:v>
                </c:pt>
                <c:pt idx="4842">
                  <c:v>96.84</c:v>
                </c:pt>
                <c:pt idx="4843">
                  <c:v>96.86</c:v>
                </c:pt>
                <c:pt idx="4844">
                  <c:v>96.88</c:v>
                </c:pt>
                <c:pt idx="4845">
                  <c:v>96.9</c:v>
                </c:pt>
                <c:pt idx="4846">
                  <c:v>96.92</c:v>
                </c:pt>
                <c:pt idx="4847">
                  <c:v>96.94</c:v>
                </c:pt>
                <c:pt idx="4848">
                  <c:v>96.96</c:v>
                </c:pt>
                <c:pt idx="4849">
                  <c:v>96.98</c:v>
                </c:pt>
                <c:pt idx="4850">
                  <c:v>97</c:v>
                </c:pt>
                <c:pt idx="4851">
                  <c:v>97.02</c:v>
                </c:pt>
                <c:pt idx="4852">
                  <c:v>97.04</c:v>
                </c:pt>
                <c:pt idx="4853">
                  <c:v>97.06</c:v>
                </c:pt>
                <c:pt idx="4854">
                  <c:v>97.08</c:v>
                </c:pt>
                <c:pt idx="4855">
                  <c:v>97.1</c:v>
                </c:pt>
                <c:pt idx="4856">
                  <c:v>97.12</c:v>
                </c:pt>
                <c:pt idx="4857">
                  <c:v>97.14</c:v>
                </c:pt>
                <c:pt idx="4858">
                  <c:v>97.16</c:v>
                </c:pt>
                <c:pt idx="4859">
                  <c:v>97.18</c:v>
                </c:pt>
                <c:pt idx="4860">
                  <c:v>97.2</c:v>
                </c:pt>
                <c:pt idx="4861">
                  <c:v>97.22</c:v>
                </c:pt>
                <c:pt idx="4862">
                  <c:v>97.24</c:v>
                </c:pt>
                <c:pt idx="4863">
                  <c:v>97.26</c:v>
                </c:pt>
                <c:pt idx="4864">
                  <c:v>97.28</c:v>
                </c:pt>
                <c:pt idx="4865">
                  <c:v>97.3</c:v>
                </c:pt>
                <c:pt idx="4866">
                  <c:v>97.32</c:v>
                </c:pt>
                <c:pt idx="4867">
                  <c:v>97.34</c:v>
                </c:pt>
                <c:pt idx="4868">
                  <c:v>97.36</c:v>
                </c:pt>
                <c:pt idx="4869">
                  <c:v>97.38</c:v>
                </c:pt>
                <c:pt idx="4870">
                  <c:v>97.4</c:v>
                </c:pt>
                <c:pt idx="4871">
                  <c:v>97.42</c:v>
                </c:pt>
                <c:pt idx="4872">
                  <c:v>97.44</c:v>
                </c:pt>
                <c:pt idx="4873">
                  <c:v>97.46</c:v>
                </c:pt>
                <c:pt idx="4874">
                  <c:v>97.48</c:v>
                </c:pt>
                <c:pt idx="4875">
                  <c:v>97.5</c:v>
                </c:pt>
                <c:pt idx="4876">
                  <c:v>97.52</c:v>
                </c:pt>
                <c:pt idx="4877">
                  <c:v>97.54</c:v>
                </c:pt>
                <c:pt idx="4878">
                  <c:v>97.56</c:v>
                </c:pt>
                <c:pt idx="4879">
                  <c:v>97.58</c:v>
                </c:pt>
                <c:pt idx="4880">
                  <c:v>97.6</c:v>
                </c:pt>
                <c:pt idx="4881">
                  <c:v>97.62</c:v>
                </c:pt>
                <c:pt idx="4882">
                  <c:v>97.64</c:v>
                </c:pt>
                <c:pt idx="4883">
                  <c:v>97.66</c:v>
                </c:pt>
                <c:pt idx="4884">
                  <c:v>97.68</c:v>
                </c:pt>
                <c:pt idx="4885">
                  <c:v>97.7</c:v>
                </c:pt>
                <c:pt idx="4886">
                  <c:v>97.72</c:v>
                </c:pt>
                <c:pt idx="4887">
                  <c:v>97.74</c:v>
                </c:pt>
                <c:pt idx="4888">
                  <c:v>97.76</c:v>
                </c:pt>
                <c:pt idx="4889">
                  <c:v>97.78</c:v>
                </c:pt>
                <c:pt idx="4890">
                  <c:v>97.8</c:v>
                </c:pt>
                <c:pt idx="4891">
                  <c:v>97.82</c:v>
                </c:pt>
                <c:pt idx="4892">
                  <c:v>97.84</c:v>
                </c:pt>
                <c:pt idx="4893">
                  <c:v>97.86</c:v>
                </c:pt>
                <c:pt idx="4894">
                  <c:v>97.88</c:v>
                </c:pt>
                <c:pt idx="4895">
                  <c:v>97.9</c:v>
                </c:pt>
                <c:pt idx="4896">
                  <c:v>97.92</c:v>
                </c:pt>
                <c:pt idx="4897">
                  <c:v>97.94</c:v>
                </c:pt>
                <c:pt idx="4898">
                  <c:v>97.96</c:v>
                </c:pt>
                <c:pt idx="4899">
                  <c:v>97.98</c:v>
                </c:pt>
                <c:pt idx="4900">
                  <c:v>98</c:v>
                </c:pt>
                <c:pt idx="4901">
                  <c:v>98.02</c:v>
                </c:pt>
                <c:pt idx="4902">
                  <c:v>98.04</c:v>
                </c:pt>
                <c:pt idx="4903">
                  <c:v>98.06</c:v>
                </c:pt>
                <c:pt idx="4904">
                  <c:v>98.08</c:v>
                </c:pt>
                <c:pt idx="4905">
                  <c:v>98.1</c:v>
                </c:pt>
                <c:pt idx="4906">
                  <c:v>98.12</c:v>
                </c:pt>
                <c:pt idx="4907">
                  <c:v>98.14</c:v>
                </c:pt>
                <c:pt idx="4908">
                  <c:v>98.16</c:v>
                </c:pt>
                <c:pt idx="4909">
                  <c:v>98.18</c:v>
                </c:pt>
                <c:pt idx="4910">
                  <c:v>98.2</c:v>
                </c:pt>
                <c:pt idx="4911">
                  <c:v>98.22</c:v>
                </c:pt>
                <c:pt idx="4912">
                  <c:v>98.24</c:v>
                </c:pt>
                <c:pt idx="4913">
                  <c:v>98.26</c:v>
                </c:pt>
                <c:pt idx="4914">
                  <c:v>98.28</c:v>
                </c:pt>
                <c:pt idx="4915">
                  <c:v>98.3</c:v>
                </c:pt>
                <c:pt idx="4916">
                  <c:v>98.32</c:v>
                </c:pt>
                <c:pt idx="4917">
                  <c:v>98.34</c:v>
                </c:pt>
                <c:pt idx="4918">
                  <c:v>98.36</c:v>
                </c:pt>
                <c:pt idx="4919">
                  <c:v>98.38</c:v>
                </c:pt>
                <c:pt idx="4920">
                  <c:v>98.4</c:v>
                </c:pt>
                <c:pt idx="4921">
                  <c:v>98.42</c:v>
                </c:pt>
                <c:pt idx="4922">
                  <c:v>98.44</c:v>
                </c:pt>
                <c:pt idx="4923">
                  <c:v>98.46</c:v>
                </c:pt>
                <c:pt idx="4924">
                  <c:v>98.48</c:v>
                </c:pt>
                <c:pt idx="4925">
                  <c:v>98.5</c:v>
                </c:pt>
                <c:pt idx="4926">
                  <c:v>98.52</c:v>
                </c:pt>
                <c:pt idx="4927">
                  <c:v>98.54</c:v>
                </c:pt>
                <c:pt idx="4928">
                  <c:v>98.56</c:v>
                </c:pt>
                <c:pt idx="4929">
                  <c:v>98.58</c:v>
                </c:pt>
                <c:pt idx="4930">
                  <c:v>98.6</c:v>
                </c:pt>
                <c:pt idx="4931">
                  <c:v>98.62</c:v>
                </c:pt>
                <c:pt idx="4932">
                  <c:v>98.64</c:v>
                </c:pt>
                <c:pt idx="4933">
                  <c:v>98.66</c:v>
                </c:pt>
                <c:pt idx="4934">
                  <c:v>98.68</c:v>
                </c:pt>
                <c:pt idx="4935">
                  <c:v>98.7</c:v>
                </c:pt>
                <c:pt idx="4936">
                  <c:v>98.72</c:v>
                </c:pt>
                <c:pt idx="4937">
                  <c:v>98.74</c:v>
                </c:pt>
                <c:pt idx="4938">
                  <c:v>98.76</c:v>
                </c:pt>
                <c:pt idx="4939">
                  <c:v>98.78</c:v>
                </c:pt>
                <c:pt idx="4940">
                  <c:v>98.8</c:v>
                </c:pt>
                <c:pt idx="4941">
                  <c:v>98.82</c:v>
                </c:pt>
                <c:pt idx="4942">
                  <c:v>98.84</c:v>
                </c:pt>
                <c:pt idx="4943">
                  <c:v>98.86</c:v>
                </c:pt>
                <c:pt idx="4944">
                  <c:v>98.88</c:v>
                </c:pt>
                <c:pt idx="4945">
                  <c:v>98.9</c:v>
                </c:pt>
                <c:pt idx="4946">
                  <c:v>98.92</c:v>
                </c:pt>
                <c:pt idx="4947">
                  <c:v>98.94</c:v>
                </c:pt>
                <c:pt idx="4948">
                  <c:v>98.96</c:v>
                </c:pt>
                <c:pt idx="4949">
                  <c:v>98.98</c:v>
                </c:pt>
                <c:pt idx="4950">
                  <c:v>99</c:v>
                </c:pt>
                <c:pt idx="4951">
                  <c:v>99.02</c:v>
                </c:pt>
                <c:pt idx="4952">
                  <c:v>99.04</c:v>
                </c:pt>
                <c:pt idx="4953">
                  <c:v>99.06</c:v>
                </c:pt>
                <c:pt idx="4954">
                  <c:v>99.08</c:v>
                </c:pt>
                <c:pt idx="4955">
                  <c:v>99.1</c:v>
                </c:pt>
                <c:pt idx="4956">
                  <c:v>99.12</c:v>
                </c:pt>
                <c:pt idx="4957">
                  <c:v>99.14</c:v>
                </c:pt>
                <c:pt idx="4958">
                  <c:v>99.16</c:v>
                </c:pt>
                <c:pt idx="4959">
                  <c:v>99.18</c:v>
                </c:pt>
                <c:pt idx="4960">
                  <c:v>99.2</c:v>
                </c:pt>
                <c:pt idx="4961">
                  <c:v>99.22</c:v>
                </c:pt>
                <c:pt idx="4962">
                  <c:v>99.24</c:v>
                </c:pt>
                <c:pt idx="4963">
                  <c:v>99.26</c:v>
                </c:pt>
                <c:pt idx="4964">
                  <c:v>99.28</c:v>
                </c:pt>
                <c:pt idx="4965">
                  <c:v>99.3</c:v>
                </c:pt>
                <c:pt idx="4966">
                  <c:v>99.32</c:v>
                </c:pt>
                <c:pt idx="4967">
                  <c:v>99.34</c:v>
                </c:pt>
                <c:pt idx="4968">
                  <c:v>99.36</c:v>
                </c:pt>
                <c:pt idx="4969">
                  <c:v>99.38</c:v>
                </c:pt>
                <c:pt idx="4970">
                  <c:v>99.4</c:v>
                </c:pt>
                <c:pt idx="4971">
                  <c:v>99.42</c:v>
                </c:pt>
                <c:pt idx="4972">
                  <c:v>99.44</c:v>
                </c:pt>
                <c:pt idx="4973">
                  <c:v>99.46</c:v>
                </c:pt>
                <c:pt idx="4974">
                  <c:v>99.48</c:v>
                </c:pt>
                <c:pt idx="4975">
                  <c:v>99.5</c:v>
                </c:pt>
                <c:pt idx="4976">
                  <c:v>99.52</c:v>
                </c:pt>
                <c:pt idx="4977">
                  <c:v>99.54</c:v>
                </c:pt>
                <c:pt idx="4978">
                  <c:v>99.56</c:v>
                </c:pt>
                <c:pt idx="4979">
                  <c:v>99.58</c:v>
                </c:pt>
                <c:pt idx="4980">
                  <c:v>99.6</c:v>
                </c:pt>
                <c:pt idx="4981">
                  <c:v>99.62</c:v>
                </c:pt>
                <c:pt idx="4982">
                  <c:v>99.64</c:v>
                </c:pt>
                <c:pt idx="4983">
                  <c:v>99.66</c:v>
                </c:pt>
                <c:pt idx="4984">
                  <c:v>99.68</c:v>
                </c:pt>
                <c:pt idx="4985">
                  <c:v>99.7</c:v>
                </c:pt>
                <c:pt idx="4986">
                  <c:v>99.72</c:v>
                </c:pt>
                <c:pt idx="4987">
                  <c:v>99.74</c:v>
                </c:pt>
                <c:pt idx="4988">
                  <c:v>99.76</c:v>
                </c:pt>
                <c:pt idx="4989">
                  <c:v>99.78</c:v>
                </c:pt>
                <c:pt idx="4990">
                  <c:v>99.8</c:v>
                </c:pt>
                <c:pt idx="4991">
                  <c:v>99.82</c:v>
                </c:pt>
                <c:pt idx="4992">
                  <c:v>99.84</c:v>
                </c:pt>
                <c:pt idx="4993">
                  <c:v>99.86</c:v>
                </c:pt>
                <c:pt idx="4994">
                  <c:v>99.88</c:v>
                </c:pt>
                <c:pt idx="4995">
                  <c:v>99.9</c:v>
                </c:pt>
                <c:pt idx="4996">
                  <c:v>99.92</c:v>
                </c:pt>
                <c:pt idx="4997">
                  <c:v>99.94</c:v>
                </c:pt>
                <c:pt idx="4998">
                  <c:v>99.96</c:v>
                </c:pt>
                <c:pt idx="4999">
                  <c:v>99.98</c:v>
                </c:pt>
                <c:pt idx="5000">
                  <c:v>100</c:v>
                </c:pt>
                <c:pt idx="5001">
                  <c:v>100.02</c:v>
                </c:pt>
                <c:pt idx="5002">
                  <c:v>100.04</c:v>
                </c:pt>
                <c:pt idx="5003">
                  <c:v>100.06</c:v>
                </c:pt>
                <c:pt idx="5004">
                  <c:v>100.08</c:v>
                </c:pt>
                <c:pt idx="5005">
                  <c:v>100.1</c:v>
                </c:pt>
                <c:pt idx="5006">
                  <c:v>100.12</c:v>
                </c:pt>
                <c:pt idx="5007">
                  <c:v>100.14</c:v>
                </c:pt>
                <c:pt idx="5008">
                  <c:v>100.16</c:v>
                </c:pt>
                <c:pt idx="5009">
                  <c:v>100.18</c:v>
                </c:pt>
                <c:pt idx="5010">
                  <c:v>100.2</c:v>
                </c:pt>
                <c:pt idx="5011">
                  <c:v>100.22</c:v>
                </c:pt>
                <c:pt idx="5012">
                  <c:v>100.24</c:v>
                </c:pt>
                <c:pt idx="5013">
                  <c:v>100.26</c:v>
                </c:pt>
                <c:pt idx="5014">
                  <c:v>100.28</c:v>
                </c:pt>
                <c:pt idx="5015">
                  <c:v>100.3</c:v>
                </c:pt>
                <c:pt idx="5016">
                  <c:v>100.32</c:v>
                </c:pt>
                <c:pt idx="5017">
                  <c:v>100.34</c:v>
                </c:pt>
                <c:pt idx="5018">
                  <c:v>100.36</c:v>
                </c:pt>
                <c:pt idx="5019">
                  <c:v>100.38</c:v>
                </c:pt>
                <c:pt idx="5020">
                  <c:v>100.4</c:v>
                </c:pt>
                <c:pt idx="5021">
                  <c:v>100.42</c:v>
                </c:pt>
                <c:pt idx="5022">
                  <c:v>100.44</c:v>
                </c:pt>
                <c:pt idx="5023">
                  <c:v>100.46</c:v>
                </c:pt>
                <c:pt idx="5024">
                  <c:v>100.48</c:v>
                </c:pt>
                <c:pt idx="5025">
                  <c:v>100.5</c:v>
                </c:pt>
                <c:pt idx="5026">
                  <c:v>100.52</c:v>
                </c:pt>
                <c:pt idx="5027">
                  <c:v>100.54</c:v>
                </c:pt>
                <c:pt idx="5028">
                  <c:v>100.56</c:v>
                </c:pt>
                <c:pt idx="5029">
                  <c:v>100.58</c:v>
                </c:pt>
                <c:pt idx="5030">
                  <c:v>100.6</c:v>
                </c:pt>
                <c:pt idx="5031">
                  <c:v>100.62</c:v>
                </c:pt>
                <c:pt idx="5032">
                  <c:v>100.64</c:v>
                </c:pt>
                <c:pt idx="5033">
                  <c:v>100.66</c:v>
                </c:pt>
                <c:pt idx="5034">
                  <c:v>100.68</c:v>
                </c:pt>
                <c:pt idx="5035">
                  <c:v>100.7</c:v>
                </c:pt>
                <c:pt idx="5036">
                  <c:v>100.72</c:v>
                </c:pt>
                <c:pt idx="5037">
                  <c:v>100.74</c:v>
                </c:pt>
                <c:pt idx="5038">
                  <c:v>100.76</c:v>
                </c:pt>
                <c:pt idx="5039">
                  <c:v>100.78</c:v>
                </c:pt>
                <c:pt idx="5040">
                  <c:v>100.8</c:v>
                </c:pt>
                <c:pt idx="5041">
                  <c:v>100.82</c:v>
                </c:pt>
                <c:pt idx="5042">
                  <c:v>100.84</c:v>
                </c:pt>
                <c:pt idx="5043">
                  <c:v>100.86</c:v>
                </c:pt>
                <c:pt idx="5044">
                  <c:v>100.88</c:v>
                </c:pt>
                <c:pt idx="5045">
                  <c:v>100.9</c:v>
                </c:pt>
                <c:pt idx="5046">
                  <c:v>100.92</c:v>
                </c:pt>
                <c:pt idx="5047">
                  <c:v>100.94</c:v>
                </c:pt>
                <c:pt idx="5048">
                  <c:v>100.96</c:v>
                </c:pt>
                <c:pt idx="5049">
                  <c:v>100.98</c:v>
                </c:pt>
                <c:pt idx="5050">
                  <c:v>101</c:v>
                </c:pt>
                <c:pt idx="5051">
                  <c:v>101.02</c:v>
                </c:pt>
                <c:pt idx="5052">
                  <c:v>101.04</c:v>
                </c:pt>
                <c:pt idx="5053">
                  <c:v>101.06</c:v>
                </c:pt>
                <c:pt idx="5054">
                  <c:v>101.08</c:v>
                </c:pt>
                <c:pt idx="5055">
                  <c:v>101.1</c:v>
                </c:pt>
                <c:pt idx="5056">
                  <c:v>101.12</c:v>
                </c:pt>
                <c:pt idx="5057">
                  <c:v>101.14</c:v>
                </c:pt>
                <c:pt idx="5058">
                  <c:v>101.16</c:v>
                </c:pt>
                <c:pt idx="5059">
                  <c:v>101.18</c:v>
                </c:pt>
                <c:pt idx="5060">
                  <c:v>101.2</c:v>
                </c:pt>
                <c:pt idx="5061">
                  <c:v>101.22</c:v>
                </c:pt>
                <c:pt idx="5062">
                  <c:v>101.24</c:v>
                </c:pt>
                <c:pt idx="5063">
                  <c:v>101.26</c:v>
                </c:pt>
                <c:pt idx="5064">
                  <c:v>101.28</c:v>
                </c:pt>
                <c:pt idx="5065">
                  <c:v>101.3</c:v>
                </c:pt>
                <c:pt idx="5066">
                  <c:v>101.32</c:v>
                </c:pt>
                <c:pt idx="5067">
                  <c:v>101.34</c:v>
                </c:pt>
                <c:pt idx="5068">
                  <c:v>101.36</c:v>
                </c:pt>
                <c:pt idx="5069">
                  <c:v>101.38</c:v>
                </c:pt>
                <c:pt idx="5070">
                  <c:v>101.4</c:v>
                </c:pt>
                <c:pt idx="5071">
                  <c:v>101.42</c:v>
                </c:pt>
                <c:pt idx="5072">
                  <c:v>101.44</c:v>
                </c:pt>
                <c:pt idx="5073">
                  <c:v>101.46</c:v>
                </c:pt>
                <c:pt idx="5074">
                  <c:v>101.48</c:v>
                </c:pt>
                <c:pt idx="5075">
                  <c:v>101.5</c:v>
                </c:pt>
                <c:pt idx="5076">
                  <c:v>101.52</c:v>
                </c:pt>
                <c:pt idx="5077">
                  <c:v>101.54</c:v>
                </c:pt>
                <c:pt idx="5078">
                  <c:v>101.56</c:v>
                </c:pt>
                <c:pt idx="5079">
                  <c:v>101.58</c:v>
                </c:pt>
                <c:pt idx="5080">
                  <c:v>101.6</c:v>
                </c:pt>
                <c:pt idx="5081">
                  <c:v>101.62</c:v>
                </c:pt>
                <c:pt idx="5082">
                  <c:v>101.64</c:v>
                </c:pt>
                <c:pt idx="5083">
                  <c:v>101.66</c:v>
                </c:pt>
                <c:pt idx="5084">
                  <c:v>101.68</c:v>
                </c:pt>
                <c:pt idx="5085">
                  <c:v>101.7</c:v>
                </c:pt>
                <c:pt idx="5086">
                  <c:v>101.72</c:v>
                </c:pt>
                <c:pt idx="5087">
                  <c:v>101.74</c:v>
                </c:pt>
                <c:pt idx="5088">
                  <c:v>101.76</c:v>
                </c:pt>
                <c:pt idx="5089">
                  <c:v>101.78</c:v>
                </c:pt>
                <c:pt idx="5090">
                  <c:v>101.8</c:v>
                </c:pt>
                <c:pt idx="5091">
                  <c:v>101.82</c:v>
                </c:pt>
                <c:pt idx="5092">
                  <c:v>101.84</c:v>
                </c:pt>
                <c:pt idx="5093">
                  <c:v>101.86</c:v>
                </c:pt>
                <c:pt idx="5094">
                  <c:v>101.88</c:v>
                </c:pt>
                <c:pt idx="5095">
                  <c:v>101.9</c:v>
                </c:pt>
                <c:pt idx="5096">
                  <c:v>101.92</c:v>
                </c:pt>
                <c:pt idx="5097">
                  <c:v>101.94</c:v>
                </c:pt>
                <c:pt idx="5098">
                  <c:v>101.96</c:v>
                </c:pt>
                <c:pt idx="5099">
                  <c:v>101.98</c:v>
                </c:pt>
                <c:pt idx="5100">
                  <c:v>102</c:v>
                </c:pt>
                <c:pt idx="5101">
                  <c:v>102.02</c:v>
                </c:pt>
                <c:pt idx="5102">
                  <c:v>102.04</c:v>
                </c:pt>
                <c:pt idx="5103">
                  <c:v>102.06</c:v>
                </c:pt>
                <c:pt idx="5104">
                  <c:v>102.08</c:v>
                </c:pt>
                <c:pt idx="5105">
                  <c:v>102.1</c:v>
                </c:pt>
                <c:pt idx="5106">
                  <c:v>102.12</c:v>
                </c:pt>
                <c:pt idx="5107">
                  <c:v>102.14</c:v>
                </c:pt>
                <c:pt idx="5108">
                  <c:v>102.16</c:v>
                </c:pt>
                <c:pt idx="5109">
                  <c:v>102.18</c:v>
                </c:pt>
                <c:pt idx="5110">
                  <c:v>102.2</c:v>
                </c:pt>
                <c:pt idx="5111">
                  <c:v>102.22</c:v>
                </c:pt>
                <c:pt idx="5112">
                  <c:v>102.24</c:v>
                </c:pt>
                <c:pt idx="5113">
                  <c:v>102.26</c:v>
                </c:pt>
                <c:pt idx="5114">
                  <c:v>102.28</c:v>
                </c:pt>
                <c:pt idx="5115">
                  <c:v>102.3</c:v>
                </c:pt>
                <c:pt idx="5116">
                  <c:v>102.32</c:v>
                </c:pt>
                <c:pt idx="5117">
                  <c:v>102.34</c:v>
                </c:pt>
                <c:pt idx="5118">
                  <c:v>102.36</c:v>
                </c:pt>
                <c:pt idx="5119">
                  <c:v>102.38</c:v>
                </c:pt>
                <c:pt idx="5120">
                  <c:v>102.4</c:v>
                </c:pt>
                <c:pt idx="5121">
                  <c:v>102.42</c:v>
                </c:pt>
                <c:pt idx="5122">
                  <c:v>102.44</c:v>
                </c:pt>
                <c:pt idx="5123">
                  <c:v>102.46</c:v>
                </c:pt>
                <c:pt idx="5124">
                  <c:v>102.48</c:v>
                </c:pt>
                <c:pt idx="5125">
                  <c:v>102.5</c:v>
                </c:pt>
                <c:pt idx="5126">
                  <c:v>102.52</c:v>
                </c:pt>
                <c:pt idx="5127">
                  <c:v>102.54</c:v>
                </c:pt>
                <c:pt idx="5128">
                  <c:v>102.56</c:v>
                </c:pt>
                <c:pt idx="5129">
                  <c:v>102.58</c:v>
                </c:pt>
                <c:pt idx="5130">
                  <c:v>102.6</c:v>
                </c:pt>
                <c:pt idx="5131">
                  <c:v>102.62</c:v>
                </c:pt>
                <c:pt idx="5132">
                  <c:v>102.64</c:v>
                </c:pt>
                <c:pt idx="5133">
                  <c:v>102.66</c:v>
                </c:pt>
                <c:pt idx="5134">
                  <c:v>102.68</c:v>
                </c:pt>
                <c:pt idx="5135">
                  <c:v>102.7</c:v>
                </c:pt>
                <c:pt idx="5136">
                  <c:v>102.72</c:v>
                </c:pt>
                <c:pt idx="5137">
                  <c:v>102.74</c:v>
                </c:pt>
                <c:pt idx="5138">
                  <c:v>102.76</c:v>
                </c:pt>
                <c:pt idx="5139">
                  <c:v>102.78</c:v>
                </c:pt>
                <c:pt idx="5140">
                  <c:v>102.8</c:v>
                </c:pt>
                <c:pt idx="5141">
                  <c:v>102.82</c:v>
                </c:pt>
                <c:pt idx="5142">
                  <c:v>102.84</c:v>
                </c:pt>
                <c:pt idx="5143">
                  <c:v>102.86</c:v>
                </c:pt>
                <c:pt idx="5144">
                  <c:v>102.88</c:v>
                </c:pt>
                <c:pt idx="5145">
                  <c:v>102.9</c:v>
                </c:pt>
                <c:pt idx="5146">
                  <c:v>102.92</c:v>
                </c:pt>
                <c:pt idx="5147">
                  <c:v>102.94</c:v>
                </c:pt>
                <c:pt idx="5148">
                  <c:v>102.96</c:v>
                </c:pt>
                <c:pt idx="5149">
                  <c:v>102.98</c:v>
                </c:pt>
                <c:pt idx="5150">
                  <c:v>103</c:v>
                </c:pt>
                <c:pt idx="5151">
                  <c:v>103.02</c:v>
                </c:pt>
                <c:pt idx="5152">
                  <c:v>103.04</c:v>
                </c:pt>
                <c:pt idx="5153">
                  <c:v>103.06</c:v>
                </c:pt>
                <c:pt idx="5154">
                  <c:v>103.08</c:v>
                </c:pt>
                <c:pt idx="5155">
                  <c:v>103.1</c:v>
                </c:pt>
                <c:pt idx="5156">
                  <c:v>103.12</c:v>
                </c:pt>
                <c:pt idx="5157">
                  <c:v>103.14</c:v>
                </c:pt>
                <c:pt idx="5158">
                  <c:v>103.16</c:v>
                </c:pt>
                <c:pt idx="5159">
                  <c:v>103.18</c:v>
                </c:pt>
                <c:pt idx="5160">
                  <c:v>103.2</c:v>
                </c:pt>
                <c:pt idx="5161">
                  <c:v>103.22</c:v>
                </c:pt>
                <c:pt idx="5162">
                  <c:v>103.24</c:v>
                </c:pt>
                <c:pt idx="5163">
                  <c:v>103.26</c:v>
                </c:pt>
                <c:pt idx="5164">
                  <c:v>103.28</c:v>
                </c:pt>
                <c:pt idx="5165">
                  <c:v>103.3</c:v>
                </c:pt>
                <c:pt idx="5166">
                  <c:v>103.32</c:v>
                </c:pt>
                <c:pt idx="5167">
                  <c:v>103.34</c:v>
                </c:pt>
                <c:pt idx="5168">
                  <c:v>103.36</c:v>
                </c:pt>
                <c:pt idx="5169">
                  <c:v>103.38</c:v>
                </c:pt>
                <c:pt idx="5170">
                  <c:v>103.4</c:v>
                </c:pt>
                <c:pt idx="5171">
                  <c:v>103.42</c:v>
                </c:pt>
                <c:pt idx="5172">
                  <c:v>103.44</c:v>
                </c:pt>
                <c:pt idx="5173">
                  <c:v>103.46</c:v>
                </c:pt>
                <c:pt idx="5174">
                  <c:v>103.48</c:v>
                </c:pt>
                <c:pt idx="5175">
                  <c:v>103.5</c:v>
                </c:pt>
                <c:pt idx="5176">
                  <c:v>103.52</c:v>
                </c:pt>
                <c:pt idx="5177">
                  <c:v>103.54</c:v>
                </c:pt>
                <c:pt idx="5178">
                  <c:v>103.56</c:v>
                </c:pt>
                <c:pt idx="5179">
                  <c:v>103.58</c:v>
                </c:pt>
                <c:pt idx="5180">
                  <c:v>103.6</c:v>
                </c:pt>
                <c:pt idx="5181">
                  <c:v>103.62</c:v>
                </c:pt>
                <c:pt idx="5182">
                  <c:v>103.64</c:v>
                </c:pt>
                <c:pt idx="5183">
                  <c:v>103.66</c:v>
                </c:pt>
                <c:pt idx="5184">
                  <c:v>103.68</c:v>
                </c:pt>
                <c:pt idx="5185">
                  <c:v>103.7</c:v>
                </c:pt>
                <c:pt idx="5186">
                  <c:v>103.72</c:v>
                </c:pt>
                <c:pt idx="5187">
                  <c:v>103.74</c:v>
                </c:pt>
                <c:pt idx="5188">
                  <c:v>103.76</c:v>
                </c:pt>
                <c:pt idx="5189">
                  <c:v>103.78</c:v>
                </c:pt>
                <c:pt idx="5190">
                  <c:v>103.8</c:v>
                </c:pt>
                <c:pt idx="5191">
                  <c:v>103.82</c:v>
                </c:pt>
                <c:pt idx="5192">
                  <c:v>103.84</c:v>
                </c:pt>
                <c:pt idx="5193">
                  <c:v>103.86</c:v>
                </c:pt>
                <c:pt idx="5194">
                  <c:v>103.88</c:v>
                </c:pt>
                <c:pt idx="5195">
                  <c:v>103.9</c:v>
                </c:pt>
                <c:pt idx="5196">
                  <c:v>103.92</c:v>
                </c:pt>
                <c:pt idx="5197">
                  <c:v>103.94</c:v>
                </c:pt>
                <c:pt idx="5198">
                  <c:v>103.96</c:v>
                </c:pt>
                <c:pt idx="5199">
                  <c:v>103.98</c:v>
                </c:pt>
                <c:pt idx="5200">
                  <c:v>104</c:v>
                </c:pt>
                <c:pt idx="5201">
                  <c:v>104.02</c:v>
                </c:pt>
                <c:pt idx="5202">
                  <c:v>104.04</c:v>
                </c:pt>
                <c:pt idx="5203">
                  <c:v>104.06</c:v>
                </c:pt>
                <c:pt idx="5204">
                  <c:v>104.08</c:v>
                </c:pt>
                <c:pt idx="5205">
                  <c:v>104.1</c:v>
                </c:pt>
                <c:pt idx="5206">
                  <c:v>104.12</c:v>
                </c:pt>
                <c:pt idx="5207">
                  <c:v>104.14</c:v>
                </c:pt>
                <c:pt idx="5208">
                  <c:v>104.16</c:v>
                </c:pt>
                <c:pt idx="5209">
                  <c:v>104.18</c:v>
                </c:pt>
                <c:pt idx="5210">
                  <c:v>104.2</c:v>
                </c:pt>
                <c:pt idx="5211">
                  <c:v>104.22</c:v>
                </c:pt>
                <c:pt idx="5212">
                  <c:v>104.24</c:v>
                </c:pt>
                <c:pt idx="5213">
                  <c:v>104.26</c:v>
                </c:pt>
                <c:pt idx="5214">
                  <c:v>104.28</c:v>
                </c:pt>
                <c:pt idx="5215">
                  <c:v>104.3</c:v>
                </c:pt>
                <c:pt idx="5216">
                  <c:v>104.32</c:v>
                </c:pt>
                <c:pt idx="5217">
                  <c:v>104.34</c:v>
                </c:pt>
                <c:pt idx="5218">
                  <c:v>104.36</c:v>
                </c:pt>
                <c:pt idx="5219">
                  <c:v>104.38</c:v>
                </c:pt>
                <c:pt idx="5220">
                  <c:v>104.4</c:v>
                </c:pt>
                <c:pt idx="5221">
                  <c:v>104.42</c:v>
                </c:pt>
                <c:pt idx="5222">
                  <c:v>104.44</c:v>
                </c:pt>
                <c:pt idx="5223">
                  <c:v>104.46</c:v>
                </c:pt>
                <c:pt idx="5224">
                  <c:v>104.48</c:v>
                </c:pt>
                <c:pt idx="5225">
                  <c:v>104.5</c:v>
                </c:pt>
                <c:pt idx="5226">
                  <c:v>104.52</c:v>
                </c:pt>
                <c:pt idx="5227">
                  <c:v>104.54</c:v>
                </c:pt>
                <c:pt idx="5228">
                  <c:v>104.56</c:v>
                </c:pt>
                <c:pt idx="5229">
                  <c:v>104.58</c:v>
                </c:pt>
                <c:pt idx="5230">
                  <c:v>104.6</c:v>
                </c:pt>
                <c:pt idx="5231">
                  <c:v>104.62</c:v>
                </c:pt>
                <c:pt idx="5232">
                  <c:v>104.64</c:v>
                </c:pt>
                <c:pt idx="5233">
                  <c:v>104.66</c:v>
                </c:pt>
                <c:pt idx="5234">
                  <c:v>104.68</c:v>
                </c:pt>
                <c:pt idx="5235">
                  <c:v>104.7</c:v>
                </c:pt>
                <c:pt idx="5236">
                  <c:v>104.72</c:v>
                </c:pt>
                <c:pt idx="5237">
                  <c:v>104.74</c:v>
                </c:pt>
                <c:pt idx="5238">
                  <c:v>104.76</c:v>
                </c:pt>
                <c:pt idx="5239">
                  <c:v>104.78</c:v>
                </c:pt>
                <c:pt idx="5240">
                  <c:v>104.8</c:v>
                </c:pt>
                <c:pt idx="5241">
                  <c:v>104.82</c:v>
                </c:pt>
                <c:pt idx="5242">
                  <c:v>104.84</c:v>
                </c:pt>
                <c:pt idx="5243">
                  <c:v>104.86</c:v>
                </c:pt>
                <c:pt idx="5244">
                  <c:v>104.88</c:v>
                </c:pt>
                <c:pt idx="5245">
                  <c:v>104.9</c:v>
                </c:pt>
                <c:pt idx="5246">
                  <c:v>104.92</c:v>
                </c:pt>
                <c:pt idx="5247">
                  <c:v>104.94</c:v>
                </c:pt>
                <c:pt idx="5248">
                  <c:v>104.96</c:v>
                </c:pt>
                <c:pt idx="5249">
                  <c:v>104.98</c:v>
                </c:pt>
                <c:pt idx="5250">
                  <c:v>105</c:v>
                </c:pt>
                <c:pt idx="5251">
                  <c:v>105.02</c:v>
                </c:pt>
                <c:pt idx="5252">
                  <c:v>105.04</c:v>
                </c:pt>
                <c:pt idx="5253">
                  <c:v>105.06</c:v>
                </c:pt>
                <c:pt idx="5254">
                  <c:v>105.08</c:v>
                </c:pt>
                <c:pt idx="5255">
                  <c:v>105.1</c:v>
                </c:pt>
                <c:pt idx="5256">
                  <c:v>105.12</c:v>
                </c:pt>
                <c:pt idx="5257">
                  <c:v>105.14</c:v>
                </c:pt>
                <c:pt idx="5258">
                  <c:v>105.16</c:v>
                </c:pt>
                <c:pt idx="5259">
                  <c:v>105.18</c:v>
                </c:pt>
                <c:pt idx="5260">
                  <c:v>105.2</c:v>
                </c:pt>
                <c:pt idx="5261">
                  <c:v>105.22</c:v>
                </c:pt>
                <c:pt idx="5262">
                  <c:v>105.24</c:v>
                </c:pt>
                <c:pt idx="5263">
                  <c:v>105.26</c:v>
                </c:pt>
                <c:pt idx="5264">
                  <c:v>105.28</c:v>
                </c:pt>
                <c:pt idx="5265">
                  <c:v>105.3</c:v>
                </c:pt>
                <c:pt idx="5266">
                  <c:v>105.32</c:v>
                </c:pt>
                <c:pt idx="5267">
                  <c:v>105.34</c:v>
                </c:pt>
                <c:pt idx="5268">
                  <c:v>105.36</c:v>
                </c:pt>
                <c:pt idx="5269">
                  <c:v>105.38</c:v>
                </c:pt>
                <c:pt idx="5270">
                  <c:v>105.4</c:v>
                </c:pt>
                <c:pt idx="5271">
                  <c:v>105.42</c:v>
                </c:pt>
                <c:pt idx="5272">
                  <c:v>105.44</c:v>
                </c:pt>
                <c:pt idx="5273">
                  <c:v>105.46</c:v>
                </c:pt>
                <c:pt idx="5274">
                  <c:v>105.48</c:v>
                </c:pt>
                <c:pt idx="5275">
                  <c:v>105.5</c:v>
                </c:pt>
                <c:pt idx="5276">
                  <c:v>105.52</c:v>
                </c:pt>
                <c:pt idx="5277">
                  <c:v>105.54</c:v>
                </c:pt>
                <c:pt idx="5278">
                  <c:v>105.56</c:v>
                </c:pt>
                <c:pt idx="5279">
                  <c:v>105.58</c:v>
                </c:pt>
                <c:pt idx="5280">
                  <c:v>105.6</c:v>
                </c:pt>
                <c:pt idx="5281">
                  <c:v>105.62</c:v>
                </c:pt>
                <c:pt idx="5282">
                  <c:v>105.64</c:v>
                </c:pt>
                <c:pt idx="5283">
                  <c:v>105.66</c:v>
                </c:pt>
                <c:pt idx="5284">
                  <c:v>105.68</c:v>
                </c:pt>
                <c:pt idx="5285">
                  <c:v>105.7</c:v>
                </c:pt>
                <c:pt idx="5286">
                  <c:v>105.72</c:v>
                </c:pt>
                <c:pt idx="5287">
                  <c:v>105.74</c:v>
                </c:pt>
                <c:pt idx="5288">
                  <c:v>105.76</c:v>
                </c:pt>
                <c:pt idx="5289">
                  <c:v>105.78</c:v>
                </c:pt>
                <c:pt idx="5290">
                  <c:v>105.8</c:v>
                </c:pt>
                <c:pt idx="5291">
                  <c:v>105.82</c:v>
                </c:pt>
                <c:pt idx="5292">
                  <c:v>105.84</c:v>
                </c:pt>
                <c:pt idx="5293">
                  <c:v>105.86</c:v>
                </c:pt>
                <c:pt idx="5294">
                  <c:v>105.88</c:v>
                </c:pt>
                <c:pt idx="5295">
                  <c:v>105.9</c:v>
                </c:pt>
                <c:pt idx="5296">
                  <c:v>105.92</c:v>
                </c:pt>
                <c:pt idx="5297">
                  <c:v>105.94</c:v>
                </c:pt>
                <c:pt idx="5298">
                  <c:v>105.96</c:v>
                </c:pt>
                <c:pt idx="5299">
                  <c:v>105.98</c:v>
                </c:pt>
                <c:pt idx="5300">
                  <c:v>106</c:v>
                </c:pt>
                <c:pt idx="5301">
                  <c:v>106.02</c:v>
                </c:pt>
                <c:pt idx="5302">
                  <c:v>106.04</c:v>
                </c:pt>
                <c:pt idx="5303">
                  <c:v>106.06</c:v>
                </c:pt>
                <c:pt idx="5304">
                  <c:v>106.08</c:v>
                </c:pt>
                <c:pt idx="5305">
                  <c:v>106.1</c:v>
                </c:pt>
                <c:pt idx="5306">
                  <c:v>106.12</c:v>
                </c:pt>
                <c:pt idx="5307">
                  <c:v>106.14</c:v>
                </c:pt>
                <c:pt idx="5308">
                  <c:v>106.16</c:v>
                </c:pt>
                <c:pt idx="5309">
                  <c:v>106.18</c:v>
                </c:pt>
                <c:pt idx="5310">
                  <c:v>106.2</c:v>
                </c:pt>
                <c:pt idx="5311">
                  <c:v>106.22</c:v>
                </c:pt>
                <c:pt idx="5312">
                  <c:v>106.24</c:v>
                </c:pt>
                <c:pt idx="5313">
                  <c:v>106.26</c:v>
                </c:pt>
                <c:pt idx="5314">
                  <c:v>106.28</c:v>
                </c:pt>
                <c:pt idx="5315">
                  <c:v>106.3</c:v>
                </c:pt>
                <c:pt idx="5316">
                  <c:v>106.32</c:v>
                </c:pt>
                <c:pt idx="5317">
                  <c:v>106.34</c:v>
                </c:pt>
                <c:pt idx="5318">
                  <c:v>106.36</c:v>
                </c:pt>
                <c:pt idx="5319">
                  <c:v>106.38</c:v>
                </c:pt>
                <c:pt idx="5320">
                  <c:v>106.4</c:v>
                </c:pt>
                <c:pt idx="5321">
                  <c:v>106.42</c:v>
                </c:pt>
                <c:pt idx="5322">
                  <c:v>106.44</c:v>
                </c:pt>
                <c:pt idx="5323">
                  <c:v>106.46</c:v>
                </c:pt>
                <c:pt idx="5324">
                  <c:v>106.48</c:v>
                </c:pt>
                <c:pt idx="5325">
                  <c:v>106.5</c:v>
                </c:pt>
                <c:pt idx="5326">
                  <c:v>106.52</c:v>
                </c:pt>
                <c:pt idx="5327">
                  <c:v>106.54</c:v>
                </c:pt>
                <c:pt idx="5328">
                  <c:v>106.56</c:v>
                </c:pt>
                <c:pt idx="5329">
                  <c:v>106.58</c:v>
                </c:pt>
                <c:pt idx="5330">
                  <c:v>106.6</c:v>
                </c:pt>
                <c:pt idx="5331">
                  <c:v>106.62</c:v>
                </c:pt>
                <c:pt idx="5332">
                  <c:v>106.64</c:v>
                </c:pt>
                <c:pt idx="5333">
                  <c:v>106.66</c:v>
                </c:pt>
                <c:pt idx="5334">
                  <c:v>106.68</c:v>
                </c:pt>
                <c:pt idx="5335">
                  <c:v>106.7</c:v>
                </c:pt>
                <c:pt idx="5336">
                  <c:v>106.72</c:v>
                </c:pt>
                <c:pt idx="5337">
                  <c:v>106.74</c:v>
                </c:pt>
                <c:pt idx="5338">
                  <c:v>106.76</c:v>
                </c:pt>
                <c:pt idx="5339">
                  <c:v>106.78</c:v>
                </c:pt>
                <c:pt idx="5340">
                  <c:v>106.8</c:v>
                </c:pt>
                <c:pt idx="5341">
                  <c:v>106.82</c:v>
                </c:pt>
                <c:pt idx="5342">
                  <c:v>106.84</c:v>
                </c:pt>
                <c:pt idx="5343">
                  <c:v>106.86</c:v>
                </c:pt>
                <c:pt idx="5344">
                  <c:v>106.88</c:v>
                </c:pt>
                <c:pt idx="5345">
                  <c:v>106.9</c:v>
                </c:pt>
                <c:pt idx="5346">
                  <c:v>106.92</c:v>
                </c:pt>
                <c:pt idx="5347">
                  <c:v>106.94</c:v>
                </c:pt>
                <c:pt idx="5348">
                  <c:v>106.96</c:v>
                </c:pt>
                <c:pt idx="5349">
                  <c:v>106.98</c:v>
                </c:pt>
                <c:pt idx="5350">
                  <c:v>107</c:v>
                </c:pt>
                <c:pt idx="5351">
                  <c:v>107.02</c:v>
                </c:pt>
                <c:pt idx="5352">
                  <c:v>107.04</c:v>
                </c:pt>
                <c:pt idx="5353">
                  <c:v>107.06</c:v>
                </c:pt>
                <c:pt idx="5354">
                  <c:v>107.08</c:v>
                </c:pt>
                <c:pt idx="5355">
                  <c:v>107.1</c:v>
                </c:pt>
                <c:pt idx="5356">
                  <c:v>107.12</c:v>
                </c:pt>
                <c:pt idx="5357">
                  <c:v>107.14</c:v>
                </c:pt>
                <c:pt idx="5358">
                  <c:v>107.16</c:v>
                </c:pt>
                <c:pt idx="5359">
                  <c:v>107.18</c:v>
                </c:pt>
                <c:pt idx="5360">
                  <c:v>107.2</c:v>
                </c:pt>
                <c:pt idx="5361">
                  <c:v>107.22</c:v>
                </c:pt>
                <c:pt idx="5362">
                  <c:v>107.24</c:v>
                </c:pt>
                <c:pt idx="5363">
                  <c:v>107.26</c:v>
                </c:pt>
                <c:pt idx="5364">
                  <c:v>107.28</c:v>
                </c:pt>
                <c:pt idx="5365">
                  <c:v>107.3</c:v>
                </c:pt>
                <c:pt idx="5366">
                  <c:v>107.32</c:v>
                </c:pt>
                <c:pt idx="5367">
                  <c:v>107.34</c:v>
                </c:pt>
                <c:pt idx="5368">
                  <c:v>107.36</c:v>
                </c:pt>
                <c:pt idx="5369">
                  <c:v>107.38</c:v>
                </c:pt>
                <c:pt idx="5370">
                  <c:v>107.4</c:v>
                </c:pt>
                <c:pt idx="5371">
                  <c:v>107.42</c:v>
                </c:pt>
                <c:pt idx="5372">
                  <c:v>107.44</c:v>
                </c:pt>
                <c:pt idx="5373">
                  <c:v>107.46</c:v>
                </c:pt>
                <c:pt idx="5374">
                  <c:v>107.48</c:v>
                </c:pt>
                <c:pt idx="5375">
                  <c:v>107.5</c:v>
                </c:pt>
                <c:pt idx="5376">
                  <c:v>107.52</c:v>
                </c:pt>
                <c:pt idx="5377">
                  <c:v>107.54</c:v>
                </c:pt>
                <c:pt idx="5378">
                  <c:v>107.56</c:v>
                </c:pt>
                <c:pt idx="5379">
                  <c:v>107.58</c:v>
                </c:pt>
                <c:pt idx="5380">
                  <c:v>107.6</c:v>
                </c:pt>
                <c:pt idx="5381">
                  <c:v>107.62</c:v>
                </c:pt>
                <c:pt idx="5382">
                  <c:v>107.64</c:v>
                </c:pt>
                <c:pt idx="5383">
                  <c:v>107.66</c:v>
                </c:pt>
                <c:pt idx="5384">
                  <c:v>107.68</c:v>
                </c:pt>
                <c:pt idx="5385">
                  <c:v>107.7</c:v>
                </c:pt>
                <c:pt idx="5386">
                  <c:v>107.72</c:v>
                </c:pt>
                <c:pt idx="5387">
                  <c:v>107.74</c:v>
                </c:pt>
                <c:pt idx="5388">
                  <c:v>107.76</c:v>
                </c:pt>
                <c:pt idx="5389">
                  <c:v>107.78</c:v>
                </c:pt>
                <c:pt idx="5390">
                  <c:v>107.8</c:v>
                </c:pt>
                <c:pt idx="5391">
                  <c:v>107.82</c:v>
                </c:pt>
                <c:pt idx="5392">
                  <c:v>107.84</c:v>
                </c:pt>
                <c:pt idx="5393">
                  <c:v>107.86</c:v>
                </c:pt>
                <c:pt idx="5394">
                  <c:v>107.88</c:v>
                </c:pt>
                <c:pt idx="5395">
                  <c:v>107.9</c:v>
                </c:pt>
                <c:pt idx="5396">
                  <c:v>107.92</c:v>
                </c:pt>
                <c:pt idx="5397">
                  <c:v>107.94</c:v>
                </c:pt>
                <c:pt idx="5398">
                  <c:v>107.96</c:v>
                </c:pt>
                <c:pt idx="5399">
                  <c:v>107.98</c:v>
                </c:pt>
                <c:pt idx="5400">
                  <c:v>108</c:v>
                </c:pt>
                <c:pt idx="5401">
                  <c:v>108.02</c:v>
                </c:pt>
                <c:pt idx="5402">
                  <c:v>108.04</c:v>
                </c:pt>
                <c:pt idx="5403">
                  <c:v>108.06</c:v>
                </c:pt>
                <c:pt idx="5404">
                  <c:v>108.08</c:v>
                </c:pt>
                <c:pt idx="5405">
                  <c:v>108.1</c:v>
                </c:pt>
                <c:pt idx="5406">
                  <c:v>108.12</c:v>
                </c:pt>
                <c:pt idx="5407">
                  <c:v>108.14</c:v>
                </c:pt>
                <c:pt idx="5408">
                  <c:v>108.16</c:v>
                </c:pt>
                <c:pt idx="5409">
                  <c:v>108.18</c:v>
                </c:pt>
                <c:pt idx="5410">
                  <c:v>108.2</c:v>
                </c:pt>
                <c:pt idx="5411">
                  <c:v>108.22</c:v>
                </c:pt>
                <c:pt idx="5412">
                  <c:v>108.24</c:v>
                </c:pt>
                <c:pt idx="5413">
                  <c:v>108.26</c:v>
                </c:pt>
                <c:pt idx="5414">
                  <c:v>108.28</c:v>
                </c:pt>
                <c:pt idx="5415">
                  <c:v>108.3</c:v>
                </c:pt>
                <c:pt idx="5416">
                  <c:v>108.32</c:v>
                </c:pt>
                <c:pt idx="5417">
                  <c:v>108.34</c:v>
                </c:pt>
                <c:pt idx="5418">
                  <c:v>108.36</c:v>
                </c:pt>
                <c:pt idx="5419">
                  <c:v>108.38</c:v>
                </c:pt>
                <c:pt idx="5420">
                  <c:v>108.4</c:v>
                </c:pt>
                <c:pt idx="5421">
                  <c:v>108.42</c:v>
                </c:pt>
                <c:pt idx="5422">
                  <c:v>108.44</c:v>
                </c:pt>
                <c:pt idx="5423">
                  <c:v>108.46</c:v>
                </c:pt>
                <c:pt idx="5424">
                  <c:v>108.48</c:v>
                </c:pt>
                <c:pt idx="5425">
                  <c:v>108.5</c:v>
                </c:pt>
                <c:pt idx="5426">
                  <c:v>108.52</c:v>
                </c:pt>
                <c:pt idx="5427">
                  <c:v>108.54</c:v>
                </c:pt>
                <c:pt idx="5428">
                  <c:v>108.56</c:v>
                </c:pt>
                <c:pt idx="5429">
                  <c:v>108.58</c:v>
                </c:pt>
                <c:pt idx="5430">
                  <c:v>108.6</c:v>
                </c:pt>
                <c:pt idx="5431">
                  <c:v>108.62</c:v>
                </c:pt>
                <c:pt idx="5432">
                  <c:v>108.64</c:v>
                </c:pt>
                <c:pt idx="5433">
                  <c:v>108.66</c:v>
                </c:pt>
                <c:pt idx="5434">
                  <c:v>108.68</c:v>
                </c:pt>
                <c:pt idx="5435">
                  <c:v>108.7</c:v>
                </c:pt>
                <c:pt idx="5436">
                  <c:v>108.72</c:v>
                </c:pt>
                <c:pt idx="5437">
                  <c:v>108.74</c:v>
                </c:pt>
                <c:pt idx="5438">
                  <c:v>108.76</c:v>
                </c:pt>
                <c:pt idx="5439">
                  <c:v>108.78</c:v>
                </c:pt>
                <c:pt idx="5440">
                  <c:v>108.8</c:v>
                </c:pt>
                <c:pt idx="5441">
                  <c:v>108.82</c:v>
                </c:pt>
                <c:pt idx="5442">
                  <c:v>108.84</c:v>
                </c:pt>
                <c:pt idx="5443">
                  <c:v>108.86</c:v>
                </c:pt>
                <c:pt idx="5444">
                  <c:v>108.88</c:v>
                </c:pt>
                <c:pt idx="5445">
                  <c:v>108.9</c:v>
                </c:pt>
                <c:pt idx="5446">
                  <c:v>108.92</c:v>
                </c:pt>
                <c:pt idx="5447">
                  <c:v>108.94</c:v>
                </c:pt>
                <c:pt idx="5448">
                  <c:v>108.96</c:v>
                </c:pt>
                <c:pt idx="5449">
                  <c:v>108.98</c:v>
                </c:pt>
                <c:pt idx="5450">
                  <c:v>109</c:v>
                </c:pt>
                <c:pt idx="5451">
                  <c:v>109.02</c:v>
                </c:pt>
                <c:pt idx="5452">
                  <c:v>109.04</c:v>
                </c:pt>
                <c:pt idx="5453">
                  <c:v>109.06</c:v>
                </c:pt>
                <c:pt idx="5454">
                  <c:v>109.08</c:v>
                </c:pt>
                <c:pt idx="5455">
                  <c:v>109.1</c:v>
                </c:pt>
                <c:pt idx="5456">
                  <c:v>109.12</c:v>
                </c:pt>
                <c:pt idx="5457">
                  <c:v>109.14</c:v>
                </c:pt>
                <c:pt idx="5458">
                  <c:v>109.16</c:v>
                </c:pt>
                <c:pt idx="5459">
                  <c:v>109.18</c:v>
                </c:pt>
                <c:pt idx="5460">
                  <c:v>109.2</c:v>
                </c:pt>
                <c:pt idx="5461">
                  <c:v>109.22</c:v>
                </c:pt>
                <c:pt idx="5462">
                  <c:v>109.24</c:v>
                </c:pt>
                <c:pt idx="5463">
                  <c:v>109.26</c:v>
                </c:pt>
                <c:pt idx="5464">
                  <c:v>109.28</c:v>
                </c:pt>
                <c:pt idx="5465">
                  <c:v>109.3</c:v>
                </c:pt>
                <c:pt idx="5466">
                  <c:v>109.32</c:v>
                </c:pt>
                <c:pt idx="5467">
                  <c:v>109.34</c:v>
                </c:pt>
                <c:pt idx="5468">
                  <c:v>109.36</c:v>
                </c:pt>
                <c:pt idx="5469">
                  <c:v>109.38</c:v>
                </c:pt>
                <c:pt idx="5470">
                  <c:v>109.4</c:v>
                </c:pt>
                <c:pt idx="5471">
                  <c:v>109.42</c:v>
                </c:pt>
                <c:pt idx="5472">
                  <c:v>109.44</c:v>
                </c:pt>
                <c:pt idx="5473">
                  <c:v>109.46</c:v>
                </c:pt>
                <c:pt idx="5474">
                  <c:v>109.48</c:v>
                </c:pt>
                <c:pt idx="5475">
                  <c:v>109.5</c:v>
                </c:pt>
                <c:pt idx="5476">
                  <c:v>109.52</c:v>
                </c:pt>
                <c:pt idx="5477">
                  <c:v>109.54</c:v>
                </c:pt>
                <c:pt idx="5478">
                  <c:v>109.56</c:v>
                </c:pt>
                <c:pt idx="5479">
                  <c:v>109.58</c:v>
                </c:pt>
                <c:pt idx="5480">
                  <c:v>109.6</c:v>
                </c:pt>
                <c:pt idx="5481">
                  <c:v>109.62</c:v>
                </c:pt>
                <c:pt idx="5482">
                  <c:v>109.64</c:v>
                </c:pt>
                <c:pt idx="5483">
                  <c:v>109.66</c:v>
                </c:pt>
                <c:pt idx="5484">
                  <c:v>109.68</c:v>
                </c:pt>
                <c:pt idx="5485">
                  <c:v>109.7</c:v>
                </c:pt>
                <c:pt idx="5486">
                  <c:v>109.72</c:v>
                </c:pt>
                <c:pt idx="5487">
                  <c:v>109.74</c:v>
                </c:pt>
                <c:pt idx="5488">
                  <c:v>109.76</c:v>
                </c:pt>
                <c:pt idx="5489">
                  <c:v>109.78</c:v>
                </c:pt>
                <c:pt idx="5490">
                  <c:v>109.8</c:v>
                </c:pt>
                <c:pt idx="5491">
                  <c:v>109.82</c:v>
                </c:pt>
                <c:pt idx="5492">
                  <c:v>109.84</c:v>
                </c:pt>
                <c:pt idx="5493">
                  <c:v>109.86</c:v>
                </c:pt>
                <c:pt idx="5494">
                  <c:v>109.88</c:v>
                </c:pt>
                <c:pt idx="5495">
                  <c:v>109.9</c:v>
                </c:pt>
                <c:pt idx="5496">
                  <c:v>109.92</c:v>
                </c:pt>
                <c:pt idx="5497">
                  <c:v>109.94</c:v>
                </c:pt>
                <c:pt idx="5498">
                  <c:v>109.96</c:v>
                </c:pt>
                <c:pt idx="5499">
                  <c:v>109.98</c:v>
                </c:pt>
                <c:pt idx="5500">
                  <c:v>110</c:v>
                </c:pt>
                <c:pt idx="5501">
                  <c:v>110.02</c:v>
                </c:pt>
                <c:pt idx="5502">
                  <c:v>110.04</c:v>
                </c:pt>
                <c:pt idx="5503">
                  <c:v>110.06</c:v>
                </c:pt>
                <c:pt idx="5504">
                  <c:v>110.08</c:v>
                </c:pt>
                <c:pt idx="5505">
                  <c:v>110.1</c:v>
                </c:pt>
                <c:pt idx="5506">
                  <c:v>110.12</c:v>
                </c:pt>
                <c:pt idx="5507">
                  <c:v>110.14</c:v>
                </c:pt>
                <c:pt idx="5508">
                  <c:v>110.16</c:v>
                </c:pt>
                <c:pt idx="5509">
                  <c:v>110.18</c:v>
                </c:pt>
                <c:pt idx="5510">
                  <c:v>110.2</c:v>
                </c:pt>
                <c:pt idx="5511">
                  <c:v>110.22</c:v>
                </c:pt>
                <c:pt idx="5512">
                  <c:v>110.24</c:v>
                </c:pt>
                <c:pt idx="5513">
                  <c:v>110.26</c:v>
                </c:pt>
                <c:pt idx="5514">
                  <c:v>110.28</c:v>
                </c:pt>
                <c:pt idx="5515">
                  <c:v>110.3</c:v>
                </c:pt>
                <c:pt idx="5516">
                  <c:v>110.32</c:v>
                </c:pt>
                <c:pt idx="5517">
                  <c:v>110.34</c:v>
                </c:pt>
                <c:pt idx="5518">
                  <c:v>110.36</c:v>
                </c:pt>
                <c:pt idx="5519">
                  <c:v>110.38</c:v>
                </c:pt>
                <c:pt idx="5520">
                  <c:v>110.4</c:v>
                </c:pt>
                <c:pt idx="5521">
                  <c:v>110.42</c:v>
                </c:pt>
                <c:pt idx="5522">
                  <c:v>110.44</c:v>
                </c:pt>
                <c:pt idx="5523">
                  <c:v>110.46</c:v>
                </c:pt>
                <c:pt idx="5524">
                  <c:v>110.48</c:v>
                </c:pt>
                <c:pt idx="5525">
                  <c:v>110.5</c:v>
                </c:pt>
                <c:pt idx="5526">
                  <c:v>110.52</c:v>
                </c:pt>
                <c:pt idx="5527">
                  <c:v>110.54</c:v>
                </c:pt>
                <c:pt idx="5528">
                  <c:v>110.56</c:v>
                </c:pt>
                <c:pt idx="5529">
                  <c:v>110.58</c:v>
                </c:pt>
                <c:pt idx="5530">
                  <c:v>110.6</c:v>
                </c:pt>
                <c:pt idx="5531">
                  <c:v>110.62</c:v>
                </c:pt>
                <c:pt idx="5532">
                  <c:v>110.64</c:v>
                </c:pt>
                <c:pt idx="5533">
                  <c:v>110.66</c:v>
                </c:pt>
                <c:pt idx="5534">
                  <c:v>110.68</c:v>
                </c:pt>
                <c:pt idx="5535">
                  <c:v>110.7</c:v>
                </c:pt>
                <c:pt idx="5536">
                  <c:v>110.72</c:v>
                </c:pt>
                <c:pt idx="5537">
                  <c:v>110.74</c:v>
                </c:pt>
                <c:pt idx="5538">
                  <c:v>110.76</c:v>
                </c:pt>
                <c:pt idx="5539">
                  <c:v>110.78</c:v>
                </c:pt>
                <c:pt idx="5540">
                  <c:v>110.8</c:v>
                </c:pt>
                <c:pt idx="5541">
                  <c:v>110.82</c:v>
                </c:pt>
                <c:pt idx="5542">
                  <c:v>110.84</c:v>
                </c:pt>
                <c:pt idx="5543">
                  <c:v>110.86</c:v>
                </c:pt>
                <c:pt idx="5544">
                  <c:v>110.88</c:v>
                </c:pt>
                <c:pt idx="5545">
                  <c:v>110.9</c:v>
                </c:pt>
                <c:pt idx="5546">
                  <c:v>110.92</c:v>
                </c:pt>
                <c:pt idx="5547">
                  <c:v>110.94</c:v>
                </c:pt>
                <c:pt idx="5548">
                  <c:v>110.96</c:v>
                </c:pt>
                <c:pt idx="5549">
                  <c:v>110.98</c:v>
                </c:pt>
                <c:pt idx="5550">
                  <c:v>111</c:v>
                </c:pt>
                <c:pt idx="5551">
                  <c:v>111.02</c:v>
                </c:pt>
                <c:pt idx="5552">
                  <c:v>111.04</c:v>
                </c:pt>
                <c:pt idx="5553">
                  <c:v>111.06</c:v>
                </c:pt>
                <c:pt idx="5554">
                  <c:v>111.08</c:v>
                </c:pt>
                <c:pt idx="5555">
                  <c:v>111.1</c:v>
                </c:pt>
                <c:pt idx="5556">
                  <c:v>111.12</c:v>
                </c:pt>
                <c:pt idx="5557">
                  <c:v>111.14</c:v>
                </c:pt>
                <c:pt idx="5558">
                  <c:v>111.16</c:v>
                </c:pt>
                <c:pt idx="5559">
                  <c:v>111.18</c:v>
                </c:pt>
                <c:pt idx="5560">
                  <c:v>111.2</c:v>
                </c:pt>
                <c:pt idx="5561">
                  <c:v>111.22</c:v>
                </c:pt>
                <c:pt idx="5562">
                  <c:v>111.24</c:v>
                </c:pt>
                <c:pt idx="5563">
                  <c:v>111.26</c:v>
                </c:pt>
                <c:pt idx="5564">
                  <c:v>111.28</c:v>
                </c:pt>
                <c:pt idx="5565">
                  <c:v>111.3</c:v>
                </c:pt>
                <c:pt idx="5566">
                  <c:v>111.32</c:v>
                </c:pt>
                <c:pt idx="5567">
                  <c:v>111.34</c:v>
                </c:pt>
                <c:pt idx="5568">
                  <c:v>111.36</c:v>
                </c:pt>
                <c:pt idx="5569">
                  <c:v>111.38</c:v>
                </c:pt>
                <c:pt idx="5570">
                  <c:v>111.4</c:v>
                </c:pt>
                <c:pt idx="5571">
                  <c:v>111.42</c:v>
                </c:pt>
                <c:pt idx="5572">
                  <c:v>111.44</c:v>
                </c:pt>
                <c:pt idx="5573">
                  <c:v>111.46</c:v>
                </c:pt>
                <c:pt idx="5574">
                  <c:v>111.48</c:v>
                </c:pt>
                <c:pt idx="5575">
                  <c:v>111.5</c:v>
                </c:pt>
                <c:pt idx="5576">
                  <c:v>111.52</c:v>
                </c:pt>
                <c:pt idx="5577">
                  <c:v>111.54</c:v>
                </c:pt>
                <c:pt idx="5578">
                  <c:v>111.56</c:v>
                </c:pt>
                <c:pt idx="5579">
                  <c:v>111.58</c:v>
                </c:pt>
                <c:pt idx="5580">
                  <c:v>111.6</c:v>
                </c:pt>
                <c:pt idx="5581">
                  <c:v>111.62</c:v>
                </c:pt>
                <c:pt idx="5582">
                  <c:v>111.64</c:v>
                </c:pt>
                <c:pt idx="5583">
                  <c:v>111.66</c:v>
                </c:pt>
                <c:pt idx="5584">
                  <c:v>111.68</c:v>
                </c:pt>
                <c:pt idx="5585">
                  <c:v>111.7</c:v>
                </c:pt>
                <c:pt idx="5586">
                  <c:v>111.72</c:v>
                </c:pt>
                <c:pt idx="5587">
                  <c:v>111.74</c:v>
                </c:pt>
                <c:pt idx="5588">
                  <c:v>111.76</c:v>
                </c:pt>
                <c:pt idx="5589">
                  <c:v>111.78</c:v>
                </c:pt>
                <c:pt idx="5590">
                  <c:v>111.8</c:v>
                </c:pt>
                <c:pt idx="5591">
                  <c:v>111.82</c:v>
                </c:pt>
                <c:pt idx="5592">
                  <c:v>111.84</c:v>
                </c:pt>
                <c:pt idx="5593">
                  <c:v>111.86</c:v>
                </c:pt>
                <c:pt idx="5594">
                  <c:v>111.88</c:v>
                </c:pt>
                <c:pt idx="5595">
                  <c:v>111.9</c:v>
                </c:pt>
                <c:pt idx="5596">
                  <c:v>111.92</c:v>
                </c:pt>
                <c:pt idx="5597">
                  <c:v>111.94</c:v>
                </c:pt>
                <c:pt idx="5598">
                  <c:v>111.96</c:v>
                </c:pt>
                <c:pt idx="5599">
                  <c:v>111.98</c:v>
                </c:pt>
                <c:pt idx="5600">
                  <c:v>112</c:v>
                </c:pt>
                <c:pt idx="5601">
                  <c:v>112.02</c:v>
                </c:pt>
                <c:pt idx="5602">
                  <c:v>112.04</c:v>
                </c:pt>
                <c:pt idx="5603">
                  <c:v>112.06</c:v>
                </c:pt>
                <c:pt idx="5604">
                  <c:v>112.08</c:v>
                </c:pt>
                <c:pt idx="5605">
                  <c:v>112.1</c:v>
                </c:pt>
                <c:pt idx="5606">
                  <c:v>112.12</c:v>
                </c:pt>
                <c:pt idx="5607">
                  <c:v>112.14</c:v>
                </c:pt>
                <c:pt idx="5608">
                  <c:v>112.16</c:v>
                </c:pt>
                <c:pt idx="5609">
                  <c:v>112.18</c:v>
                </c:pt>
                <c:pt idx="5610">
                  <c:v>112.2</c:v>
                </c:pt>
                <c:pt idx="5611">
                  <c:v>112.22</c:v>
                </c:pt>
                <c:pt idx="5612">
                  <c:v>112.24</c:v>
                </c:pt>
                <c:pt idx="5613">
                  <c:v>112.26</c:v>
                </c:pt>
                <c:pt idx="5614">
                  <c:v>112.28</c:v>
                </c:pt>
                <c:pt idx="5615">
                  <c:v>112.3</c:v>
                </c:pt>
                <c:pt idx="5616">
                  <c:v>112.32</c:v>
                </c:pt>
                <c:pt idx="5617">
                  <c:v>112.34</c:v>
                </c:pt>
                <c:pt idx="5618">
                  <c:v>112.36</c:v>
                </c:pt>
                <c:pt idx="5619">
                  <c:v>112.38</c:v>
                </c:pt>
                <c:pt idx="5620">
                  <c:v>112.4</c:v>
                </c:pt>
                <c:pt idx="5621">
                  <c:v>112.42</c:v>
                </c:pt>
                <c:pt idx="5622">
                  <c:v>112.44</c:v>
                </c:pt>
                <c:pt idx="5623">
                  <c:v>112.46</c:v>
                </c:pt>
                <c:pt idx="5624">
                  <c:v>112.48</c:v>
                </c:pt>
                <c:pt idx="5625">
                  <c:v>112.5</c:v>
                </c:pt>
                <c:pt idx="5626">
                  <c:v>112.52</c:v>
                </c:pt>
                <c:pt idx="5627">
                  <c:v>112.54</c:v>
                </c:pt>
                <c:pt idx="5628">
                  <c:v>112.56</c:v>
                </c:pt>
                <c:pt idx="5629">
                  <c:v>112.58</c:v>
                </c:pt>
                <c:pt idx="5630">
                  <c:v>112.6</c:v>
                </c:pt>
                <c:pt idx="5631">
                  <c:v>112.62</c:v>
                </c:pt>
                <c:pt idx="5632">
                  <c:v>112.64</c:v>
                </c:pt>
                <c:pt idx="5633">
                  <c:v>112.66</c:v>
                </c:pt>
                <c:pt idx="5634">
                  <c:v>112.68</c:v>
                </c:pt>
                <c:pt idx="5635">
                  <c:v>112.7</c:v>
                </c:pt>
                <c:pt idx="5636">
                  <c:v>112.72</c:v>
                </c:pt>
                <c:pt idx="5637">
                  <c:v>112.74</c:v>
                </c:pt>
                <c:pt idx="5638">
                  <c:v>112.76</c:v>
                </c:pt>
                <c:pt idx="5639">
                  <c:v>112.78</c:v>
                </c:pt>
                <c:pt idx="5640">
                  <c:v>112.8</c:v>
                </c:pt>
                <c:pt idx="5641">
                  <c:v>112.82</c:v>
                </c:pt>
                <c:pt idx="5642">
                  <c:v>112.84</c:v>
                </c:pt>
                <c:pt idx="5643">
                  <c:v>112.86</c:v>
                </c:pt>
                <c:pt idx="5644">
                  <c:v>112.88</c:v>
                </c:pt>
                <c:pt idx="5645">
                  <c:v>112.9</c:v>
                </c:pt>
                <c:pt idx="5646">
                  <c:v>112.92</c:v>
                </c:pt>
                <c:pt idx="5647">
                  <c:v>112.94</c:v>
                </c:pt>
                <c:pt idx="5648">
                  <c:v>112.96</c:v>
                </c:pt>
                <c:pt idx="5649">
                  <c:v>112.98</c:v>
                </c:pt>
                <c:pt idx="5650">
                  <c:v>113</c:v>
                </c:pt>
                <c:pt idx="5651">
                  <c:v>113.02</c:v>
                </c:pt>
                <c:pt idx="5652">
                  <c:v>113.04</c:v>
                </c:pt>
                <c:pt idx="5653">
                  <c:v>113.06</c:v>
                </c:pt>
                <c:pt idx="5654">
                  <c:v>113.08</c:v>
                </c:pt>
                <c:pt idx="5655">
                  <c:v>113.1</c:v>
                </c:pt>
                <c:pt idx="5656">
                  <c:v>113.12</c:v>
                </c:pt>
                <c:pt idx="5657">
                  <c:v>113.14</c:v>
                </c:pt>
                <c:pt idx="5658">
                  <c:v>113.16</c:v>
                </c:pt>
                <c:pt idx="5659">
                  <c:v>113.18</c:v>
                </c:pt>
                <c:pt idx="5660">
                  <c:v>113.2</c:v>
                </c:pt>
                <c:pt idx="5661">
                  <c:v>113.22</c:v>
                </c:pt>
                <c:pt idx="5662">
                  <c:v>113.24</c:v>
                </c:pt>
                <c:pt idx="5663">
                  <c:v>113.26</c:v>
                </c:pt>
                <c:pt idx="5664">
                  <c:v>113.28</c:v>
                </c:pt>
                <c:pt idx="5665">
                  <c:v>113.3</c:v>
                </c:pt>
                <c:pt idx="5666">
                  <c:v>113.32</c:v>
                </c:pt>
                <c:pt idx="5667">
                  <c:v>113.34</c:v>
                </c:pt>
                <c:pt idx="5668">
                  <c:v>113.36</c:v>
                </c:pt>
                <c:pt idx="5669">
                  <c:v>113.38</c:v>
                </c:pt>
                <c:pt idx="5670">
                  <c:v>113.4</c:v>
                </c:pt>
                <c:pt idx="5671">
                  <c:v>113.42</c:v>
                </c:pt>
                <c:pt idx="5672">
                  <c:v>113.44</c:v>
                </c:pt>
                <c:pt idx="5673">
                  <c:v>113.46</c:v>
                </c:pt>
                <c:pt idx="5674">
                  <c:v>113.48</c:v>
                </c:pt>
                <c:pt idx="5675">
                  <c:v>113.5</c:v>
                </c:pt>
                <c:pt idx="5676">
                  <c:v>113.52</c:v>
                </c:pt>
                <c:pt idx="5677">
                  <c:v>113.54</c:v>
                </c:pt>
                <c:pt idx="5678">
                  <c:v>113.56</c:v>
                </c:pt>
                <c:pt idx="5679">
                  <c:v>113.58</c:v>
                </c:pt>
                <c:pt idx="5680">
                  <c:v>113.6</c:v>
                </c:pt>
                <c:pt idx="5681">
                  <c:v>113.62</c:v>
                </c:pt>
                <c:pt idx="5682">
                  <c:v>113.64</c:v>
                </c:pt>
                <c:pt idx="5683">
                  <c:v>113.66</c:v>
                </c:pt>
                <c:pt idx="5684">
                  <c:v>113.68</c:v>
                </c:pt>
                <c:pt idx="5685">
                  <c:v>113.7</c:v>
                </c:pt>
                <c:pt idx="5686">
                  <c:v>113.72</c:v>
                </c:pt>
                <c:pt idx="5687">
                  <c:v>113.74</c:v>
                </c:pt>
                <c:pt idx="5688">
                  <c:v>113.76</c:v>
                </c:pt>
                <c:pt idx="5689">
                  <c:v>113.78</c:v>
                </c:pt>
                <c:pt idx="5690">
                  <c:v>113.8</c:v>
                </c:pt>
                <c:pt idx="5691">
                  <c:v>113.82</c:v>
                </c:pt>
                <c:pt idx="5692">
                  <c:v>113.84</c:v>
                </c:pt>
                <c:pt idx="5693">
                  <c:v>113.86</c:v>
                </c:pt>
                <c:pt idx="5694">
                  <c:v>113.88</c:v>
                </c:pt>
                <c:pt idx="5695">
                  <c:v>113.9</c:v>
                </c:pt>
                <c:pt idx="5696">
                  <c:v>113.92</c:v>
                </c:pt>
                <c:pt idx="5697">
                  <c:v>113.94</c:v>
                </c:pt>
                <c:pt idx="5698">
                  <c:v>113.96</c:v>
                </c:pt>
                <c:pt idx="5699">
                  <c:v>113.98</c:v>
                </c:pt>
                <c:pt idx="5700">
                  <c:v>114</c:v>
                </c:pt>
                <c:pt idx="5701">
                  <c:v>114.02</c:v>
                </c:pt>
                <c:pt idx="5702">
                  <c:v>114.04</c:v>
                </c:pt>
                <c:pt idx="5703">
                  <c:v>114.06</c:v>
                </c:pt>
                <c:pt idx="5704">
                  <c:v>114.08</c:v>
                </c:pt>
                <c:pt idx="5705">
                  <c:v>114.1</c:v>
                </c:pt>
                <c:pt idx="5706">
                  <c:v>114.12</c:v>
                </c:pt>
                <c:pt idx="5707">
                  <c:v>114.14</c:v>
                </c:pt>
                <c:pt idx="5708">
                  <c:v>114.16</c:v>
                </c:pt>
                <c:pt idx="5709">
                  <c:v>114.18</c:v>
                </c:pt>
                <c:pt idx="5710">
                  <c:v>114.2</c:v>
                </c:pt>
                <c:pt idx="5711">
                  <c:v>114.22</c:v>
                </c:pt>
                <c:pt idx="5712">
                  <c:v>114.24</c:v>
                </c:pt>
                <c:pt idx="5713">
                  <c:v>114.26</c:v>
                </c:pt>
                <c:pt idx="5714">
                  <c:v>114.28</c:v>
                </c:pt>
                <c:pt idx="5715">
                  <c:v>114.3</c:v>
                </c:pt>
                <c:pt idx="5716">
                  <c:v>114.32</c:v>
                </c:pt>
                <c:pt idx="5717">
                  <c:v>114.34</c:v>
                </c:pt>
                <c:pt idx="5718">
                  <c:v>114.36</c:v>
                </c:pt>
                <c:pt idx="5719">
                  <c:v>114.38</c:v>
                </c:pt>
                <c:pt idx="5720">
                  <c:v>114.4</c:v>
                </c:pt>
                <c:pt idx="5721">
                  <c:v>114.42</c:v>
                </c:pt>
                <c:pt idx="5722">
                  <c:v>114.44</c:v>
                </c:pt>
                <c:pt idx="5723">
                  <c:v>114.46</c:v>
                </c:pt>
                <c:pt idx="5724">
                  <c:v>114.48</c:v>
                </c:pt>
                <c:pt idx="5725">
                  <c:v>114.5</c:v>
                </c:pt>
                <c:pt idx="5726">
                  <c:v>114.52</c:v>
                </c:pt>
                <c:pt idx="5727">
                  <c:v>114.54</c:v>
                </c:pt>
                <c:pt idx="5728">
                  <c:v>114.56</c:v>
                </c:pt>
                <c:pt idx="5729">
                  <c:v>114.58</c:v>
                </c:pt>
                <c:pt idx="5730">
                  <c:v>114.6</c:v>
                </c:pt>
                <c:pt idx="5731">
                  <c:v>114.62</c:v>
                </c:pt>
                <c:pt idx="5732">
                  <c:v>114.64</c:v>
                </c:pt>
                <c:pt idx="5733">
                  <c:v>114.66</c:v>
                </c:pt>
                <c:pt idx="5734">
                  <c:v>114.68</c:v>
                </c:pt>
                <c:pt idx="5735">
                  <c:v>114.7</c:v>
                </c:pt>
                <c:pt idx="5736">
                  <c:v>114.72</c:v>
                </c:pt>
                <c:pt idx="5737">
                  <c:v>114.74</c:v>
                </c:pt>
                <c:pt idx="5738">
                  <c:v>114.76</c:v>
                </c:pt>
                <c:pt idx="5739">
                  <c:v>114.78</c:v>
                </c:pt>
                <c:pt idx="5740">
                  <c:v>114.8</c:v>
                </c:pt>
                <c:pt idx="5741">
                  <c:v>114.82</c:v>
                </c:pt>
                <c:pt idx="5742">
                  <c:v>114.84</c:v>
                </c:pt>
                <c:pt idx="5743">
                  <c:v>114.86</c:v>
                </c:pt>
                <c:pt idx="5744">
                  <c:v>114.88</c:v>
                </c:pt>
                <c:pt idx="5745">
                  <c:v>114.9</c:v>
                </c:pt>
                <c:pt idx="5746">
                  <c:v>114.92</c:v>
                </c:pt>
                <c:pt idx="5747">
                  <c:v>114.94</c:v>
                </c:pt>
                <c:pt idx="5748">
                  <c:v>114.96</c:v>
                </c:pt>
                <c:pt idx="5749">
                  <c:v>114.98</c:v>
                </c:pt>
                <c:pt idx="5750">
                  <c:v>115</c:v>
                </c:pt>
                <c:pt idx="5751">
                  <c:v>115.02</c:v>
                </c:pt>
                <c:pt idx="5752">
                  <c:v>115.04</c:v>
                </c:pt>
                <c:pt idx="5753">
                  <c:v>115.06</c:v>
                </c:pt>
                <c:pt idx="5754">
                  <c:v>115.08</c:v>
                </c:pt>
                <c:pt idx="5755">
                  <c:v>115.1</c:v>
                </c:pt>
                <c:pt idx="5756">
                  <c:v>115.12</c:v>
                </c:pt>
                <c:pt idx="5757">
                  <c:v>115.14</c:v>
                </c:pt>
                <c:pt idx="5758">
                  <c:v>115.16</c:v>
                </c:pt>
                <c:pt idx="5759">
                  <c:v>115.18</c:v>
                </c:pt>
                <c:pt idx="5760">
                  <c:v>115.2</c:v>
                </c:pt>
                <c:pt idx="5761">
                  <c:v>115.22</c:v>
                </c:pt>
                <c:pt idx="5762">
                  <c:v>115.24</c:v>
                </c:pt>
                <c:pt idx="5763">
                  <c:v>115.26</c:v>
                </c:pt>
                <c:pt idx="5764">
                  <c:v>115.28</c:v>
                </c:pt>
                <c:pt idx="5765">
                  <c:v>115.3</c:v>
                </c:pt>
                <c:pt idx="5766">
                  <c:v>115.32</c:v>
                </c:pt>
                <c:pt idx="5767">
                  <c:v>115.34</c:v>
                </c:pt>
                <c:pt idx="5768">
                  <c:v>115.36</c:v>
                </c:pt>
                <c:pt idx="5769">
                  <c:v>115.38</c:v>
                </c:pt>
                <c:pt idx="5770">
                  <c:v>115.4</c:v>
                </c:pt>
                <c:pt idx="5771">
                  <c:v>115.42</c:v>
                </c:pt>
                <c:pt idx="5772">
                  <c:v>115.44</c:v>
                </c:pt>
                <c:pt idx="5773">
                  <c:v>115.46</c:v>
                </c:pt>
                <c:pt idx="5774">
                  <c:v>115.48</c:v>
                </c:pt>
                <c:pt idx="5775">
                  <c:v>115.5</c:v>
                </c:pt>
                <c:pt idx="5776">
                  <c:v>115.52</c:v>
                </c:pt>
                <c:pt idx="5777">
                  <c:v>115.54</c:v>
                </c:pt>
                <c:pt idx="5778">
                  <c:v>115.56</c:v>
                </c:pt>
                <c:pt idx="5779">
                  <c:v>115.58</c:v>
                </c:pt>
                <c:pt idx="5780">
                  <c:v>115.6</c:v>
                </c:pt>
                <c:pt idx="5781">
                  <c:v>115.62</c:v>
                </c:pt>
                <c:pt idx="5782">
                  <c:v>115.64</c:v>
                </c:pt>
                <c:pt idx="5783">
                  <c:v>115.66</c:v>
                </c:pt>
                <c:pt idx="5784">
                  <c:v>115.68</c:v>
                </c:pt>
                <c:pt idx="5785">
                  <c:v>115.7</c:v>
                </c:pt>
                <c:pt idx="5786">
                  <c:v>115.72</c:v>
                </c:pt>
                <c:pt idx="5787">
                  <c:v>115.74</c:v>
                </c:pt>
                <c:pt idx="5788">
                  <c:v>115.76</c:v>
                </c:pt>
                <c:pt idx="5789">
                  <c:v>115.78</c:v>
                </c:pt>
                <c:pt idx="5790">
                  <c:v>115.8</c:v>
                </c:pt>
                <c:pt idx="5791">
                  <c:v>115.82</c:v>
                </c:pt>
                <c:pt idx="5792">
                  <c:v>115.84</c:v>
                </c:pt>
                <c:pt idx="5793">
                  <c:v>115.86</c:v>
                </c:pt>
                <c:pt idx="5794">
                  <c:v>115.88</c:v>
                </c:pt>
                <c:pt idx="5795">
                  <c:v>115.9</c:v>
                </c:pt>
                <c:pt idx="5796">
                  <c:v>115.92</c:v>
                </c:pt>
                <c:pt idx="5797">
                  <c:v>115.94</c:v>
                </c:pt>
                <c:pt idx="5798">
                  <c:v>115.96</c:v>
                </c:pt>
                <c:pt idx="5799">
                  <c:v>115.98</c:v>
                </c:pt>
                <c:pt idx="5800">
                  <c:v>116</c:v>
                </c:pt>
                <c:pt idx="5801">
                  <c:v>116.02</c:v>
                </c:pt>
                <c:pt idx="5802">
                  <c:v>116.04</c:v>
                </c:pt>
                <c:pt idx="5803">
                  <c:v>116.06</c:v>
                </c:pt>
                <c:pt idx="5804">
                  <c:v>116.08</c:v>
                </c:pt>
                <c:pt idx="5805">
                  <c:v>116.1</c:v>
                </c:pt>
                <c:pt idx="5806">
                  <c:v>116.12</c:v>
                </c:pt>
                <c:pt idx="5807">
                  <c:v>116.14</c:v>
                </c:pt>
                <c:pt idx="5808">
                  <c:v>116.16</c:v>
                </c:pt>
                <c:pt idx="5809">
                  <c:v>116.18</c:v>
                </c:pt>
                <c:pt idx="5810">
                  <c:v>116.2</c:v>
                </c:pt>
                <c:pt idx="5811">
                  <c:v>116.22</c:v>
                </c:pt>
                <c:pt idx="5812">
                  <c:v>116.24</c:v>
                </c:pt>
                <c:pt idx="5813">
                  <c:v>116.26</c:v>
                </c:pt>
                <c:pt idx="5814">
                  <c:v>116.28</c:v>
                </c:pt>
                <c:pt idx="5815">
                  <c:v>116.3</c:v>
                </c:pt>
                <c:pt idx="5816">
                  <c:v>116.32</c:v>
                </c:pt>
                <c:pt idx="5817">
                  <c:v>116.34</c:v>
                </c:pt>
                <c:pt idx="5818">
                  <c:v>116.36</c:v>
                </c:pt>
                <c:pt idx="5819">
                  <c:v>116.38</c:v>
                </c:pt>
                <c:pt idx="5820">
                  <c:v>116.4</c:v>
                </c:pt>
                <c:pt idx="5821">
                  <c:v>116.42</c:v>
                </c:pt>
                <c:pt idx="5822">
                  <c:v>116.44</c:v>
                </c:pt>
                <c:pt idx="5823">
                  <c:v>116.46</c:v>
                </c:pt>
                <c:pt idx="5824">
                  <c:v>116.48</c:v>
                </c:pt>
                <c:pt idx="5825">
                  <c:v>116.5</c:v>
                </c:pt>
                <c:pt idx="5826">
                  <c:v>116.52</c:v>
                </c:pt>
                <c:pt idx="5827">
                  <c:v>116.54</c:v>
                </c:pt>
                <c:pt idx="5828">
                  <c:v>116.56</c:v>
                </c:pt>
                <c:pt idx="5829">
                  <c:v>116.58</c:v>
                </c:pt>
                <c:pt idx="5830">
                  <c:v>116.6</c:v>
                </c:pt>
                <c:pt idx="5831">
                  <c:v>116.62</c:v>
                </c:pt>
                <c:pt idx="5832">
                  <c:v>116.64</c:v>
                </c:pt>
                <c:pt idx="5833">
                  <c:v>116.66</c:v>
                </c:pt>
                <c:pt idx="5834">
                  <c:v>116.68</c:v>
                </c:pt>
                <c:pt idx="5835">
                  <c:v>116.7</c:v>
                </c:pt>
                <c:pt idx="5836">
                  <c:v>116.72</c:v>
                </c:pt>
                <c:pt idx="5837">
                  <c:v>116.74</c:v>
                </c:pt>
                <c:pt idx="5838">
                  <c:v>116.76</c:v>
                </c:pt>
                <c:pt idx="5839">
                  <c:v>116.78</c:v>
                </c:pt>
                <c:pt idx="5840">
                  <c:v>116.8</c:v>
                </c:pt>
                <c:pt idx="5841">
                  <c:v>116.82</c:v>
                </c:pt>
                <c:pt idx="5842">
                  <c:v>116.84</c:v>
                </c:pt>
                <c:pt idx="5843">
                  <c:v>116.86</c:v>
                </c:pt>
                <c:pt idx="5844">
                  <c:v>116.88</c:v>
                </c:pt>
                <c:pt idx="5845">
                  <c:v>116.9</c:v>
                </c:pt>
                <c:pt idx="5846">
                  <c:v>116.92</c:v>
                </c:pt>
                <c:pt idx="5847">
                  <c:v>116.94</c:v>
                </c:pt>
                <c:pt idx="5848">
                  <c:v>116.96</c:v>
                </c:pt>
                <c:pt idx="5849">
                  <c:v>116.98</c:v>
                </c:pt>
                <c:pt idx="5850">
                  <c:v>117</c:v>
                </c:pt>
                <c:pt idx="5851">
                  <c:v>117.02</c:v>
                </c:pt>
                <c:pt idx="5852">
                  <c:v>117.04</c:v>
                </c:pt>
                <c:pt idx="5853">
                  <c:v>117.06</c:v>
                </c:pt>
                <c:pt idx="5854">
                  <c:v>117.08</c:v>
                </c:pt>
                <c:pt idx="5855">
                  <c:v>117.1</c:v>
                </c:pt>
                <c:pt idx="5856">
                  <c:v>117.12</c:v>
                </c:pt>
                <c:pt idx="5857">
                  <c:v>117.14</c:v>
                </c:pt>
                <c:pt idx="5858">
                  <c:v>117.16</c:v>
                </c:pt>
                <c:pt idx="5859">
                  <c:v>117.18</c:v>
                </c:pt>
                <c:pt idx="5860">
                  <c:v>117.2</c:v>
                </c:pt>
                <c:pt idx="5861">
                  <c:v>117.22</c:v>
                </c:pt>
                <c:pt idx="5862">
                  <c:v>117.24</c:v>
                </c:pt>
                <c:pt idx="5863">
                  <c:v>117.26</c:v>
                </c:pt>
                <c:pt idx="5864">
                  <c:v>117.28</c:v>
                </c:pt>
                <c:pt idx="5865">
                  <c:v>117.3</c:v>
                </c:pt>
                <c:pt idx="5866">
                  <c:v>117.32</c:v>
                </c:pt>
                <c:pt idx="5867">
                  <c:v>117.34</c:v>
                </c:pt>
                <c:pt idx="5868">
                  <c:v>117.36</c:v>
                </c:pt>
                <c:pt idx="5869">
                  <c:v>117.38</c:v>
                </c:pt>
                <c:pt idx="5870">
                  <c:v>117.4</c:v>
                </c:pt>
                <c:pt idx="5871">
                  <c:v>117.42</c:v>
                </c:pt>
                <c:pt idx="5872">
                  <c:v>117.44</c:v>
                </c:pt>
                <c:pt idx="5873">
                  <c:v>117.46</c:v>
                </c:pt>
                <c:pt idx="5874">
                  <c:v>117.48</c:v>
                </c:pt>
                <c:pt idx="5875">
                  <c:v>117.5</c:v>
                </c:pt>
                <c:pt idx="5876">
                  <c:v>117.52</c:v>
                </c:pt>
                <c:pt idx="5877">
                  <c:v>117.54</c:v>
                </c:pt>
                <c:pt idx="5878">
                  <c:v>117.56</c:v>
                </c:pt>
                <c:pt idx="5879">
                  <c:v>117.58</c:v>
                </c:pt>
                <c:pt idx="5880">
                  <c:v>117.6</c:v>
                </c:pt>
                <c:pt idx="5881">
                  <c:v>117.62</c:v>
                </c:pt>
                <c:pt idx="5882">
                  <c:v>117.64</c:v>
                </c:pt>
                <c:pt idx="5883">
                  <c:v>117.66</c:v>
                </c:pt>
                <c:pt idx="5884">
                  <c:v>117.68</c:v>
                </c:pt>
                <c:pt idx="5885">
                  <c:v>117.7</c:v>
                </c:pt>
                <c:pt idx="5886">
                  <c:v>117.72</c:v>
                </c:pt>
                <c:pt idx="5887">
                  <c:v>117.74</c:v>
                </c:pt>
                <c:pt idx="5888">
                  <c:v>117.76</c:v>
                </c:pt>
                <c:pt idx="5889">
                  <c:v>117.78</c:v>
                </c:pt>
                <c:pt idx="5890">
                  <c:v>117.8</c:v>
                </c:pt>
                <c:pt idx="5891">
                  <c:v>117.82</c:v>
                </c:pt>
                <c:pt idx="5892">
                  <c:v>117.84</c:v>
                </c:pt>
                <c:pt idx="5893">
                  <c:v>117.86</c:v>
                </c:pt>
                <c:pt idx="5894">
                  <c:v>117.88</c:v>
                </c:pt>
                <c:pt idx="5895">
                  <c:v>117.9</c:v>
                </c:pt>
                <c:pt idx="5896">
                  <c:v>117.92</c:v>
                </c:pt>
                <c:pt idx="5897">
                  <c:v>117.94</c:v>
                </c:pt>
                <c:pt idx="5898">
                  <c:v>117.96</c:v>
                </c:pt>
                <c:pt idx="5899">
                  <c:v>117.98</c:v>
                </c:pt>
                <c:pt idx="5900">
                  <c:v>118</c:v>
                </c:pt>
                <c:pt idx="5901">
                  <c:v>118.02</c:v>
                </c:pt>
                <c:pt idx="5902">
                  <c:v>118.04</c:v>
                </c:pt>
                <c:pt idx="5903">
                  <c:v>118.06</c:v>
                </c:pt>
                <c:pt idx="5904">
                  <c:v>118.08</c:v>
                </c:pt>
                <c:pt idx="5905">
                  <c:v>118.1</c:v>
                </c:pt>
                <c:pt idx="5906">
                  <c:v>118.12</c:v>
                </c:pt>
                <c:pt idx="5907">
                  <c:v>118.14</c:v>
                </c:pt>
                <c:pt idx="5908">
                  <c:v>118.16</c:v>
                </c:pt>
                <c:pt idx="5909">
                  <c:v>118.18</c:v>
                </c:pt>
                <c:pt idx="5910">
                  <c:v>118.2</c:v>
                </c:pt>
                <c:pt idx="5911">
                  <c:v>118.22</c:v>
                </c:pt>
                <c:pt idx="5912">
                  <c:v>118.24</c:v>
                </c:pt>
                <c:pt idx="5913">
                  <c:v>118.26</c:v>
                </c:pt>
                <c:pt idx="5914">
                  <c:v>118.28</c:v>
                </c:pt>
                <c:pt idx="5915">
                  <c:v>118.3</c:v>
                </c:pt>
                <c:pt idx="5916">
                  <c:v>118.32</c:v>
                </c:pt>
                <c:pt idx="5917">
                  <c:v>118.34</c:v>
                </c:pt>
                <c:pt idx="5918">
                  <c:v>118.36</c:v>
                </c:pt>
                <c:pt idx="5919">
                  <c:v>118.38</c:v>
                </c:pt>
                <c:pt idx="5920">
                  <c:v>118.4</c:v>
                </c:pt>
                <c:pt idx="5921">
                  <c:v>118.42</c:v>
                </c:pt>
                <c:pt idx="5922">
                  <c:v>118.44</c:v>
                </c:pt>
                <c:pt idx="5923">
                  <c:v>118.46</c:v>
                </c:pt>
                <c:pt idx="5924">
                  <c:v>118.48</c:v>
                </c:pt>
                <c:pt idx="5925">
                  <c:v>118.5</c:v>
                </c:pt>
                <c:pt idx="5926">
                  <c:v>118.52</c:v>
                </c:pt>
                <c:pt idx="5927">
                  <c:v>118.54</c:v>
                </c:pt>
                <c:pt idx="5928">
                  <c:v>118.56</c:v>
                </c:pt>
                <c:pt idx="5929">
                  <c:v>118.58</c:v>
                </c:pt>
                <c:pt idx="5930">
                  <c:v>118.6</c:v>
                </c:pt>
                <c:pt idx="5931">
                  <c:v>118.62</c:v>
                </c:pt>
                <c:pt idx="5932">
                  <c:v>118.64</c:v>
                </c:pt>
                <c:pt idx="5933">
                  <c:v>118.66</c:v>
                </c:pt>
                <c:pt idx="5934">
                  <c:v>118.68</c:v>
                </c:pt>
                <c:pt idx="5935">
                  <c:v>118.7</c:v>
                </c:pt>
                <c:pt idx="5936">
                  <c:v>118.72</c:v>
                </c:pt>
                <c:pt idx="5937">
                  <c:v>118.74</c:v>
                </c:pt>
                <c:pt idx="5938">
                  <c:v>118.76</c:v>
                </c:pt>
                <c:pt idx="5939">
                  <c:v>118.78</c:v>
                </c:pt>
                <c:pt idx="5940">
                  <c:v>118.8</c:v>
                </c:pt>
                <c:pt idx="5941">
                  <c:v>118.82</c:v>
                </c:pt>
                <c:pt idx="5942">
                  <c:v>118.84</c:v>
                </c:pt>
                <c:pt idx="5943">
                  <c:v>118.86</c:v>
                </c:pt>
                <c:pt idx="5944">
                  <c:v>118.88</c:v>
                </c:pt>
                <c:pt idx="5945">
                  <c:v>118.9</c:v>
                </c:pt>
                <c:pt idx="5946">
                  <c:v>118.92</c:v>
                </c:pt>
                <c:pt idx="5947">
                  <c:v>118.94</c:v>
                </c:pt>
                <c:pt idx="5948">
                  <c:v>118.96</c:v>
                </c:pt>
                <c:pt idx="5949">
                  <c:v>118.98</c:v>
                </c:pt>
                <c:pt idx="5950">
                  <c:v>119</c:v>
                </c:pt>
                <c:pt idx="5951">
                  <c:v>119.02</c:v>
                </c:pt>
                <c:pt idx="5952">
                  <c:v>119.04</c:v>
                </c:pt>
                <c:pt idx="5953">
                  <c:v>119.06</c:v>
                </c:pt>
                <c:pt idx="5954">
                  <c:v>119.08</c:v>
                </c:pt>
                <c:pt idx="5955">
                  <c:v>119.1</c:v>
                </c:pt>
                <c:pt idx="5956">
                  <c:v>119.12</c:v>
                </c:pt>
                <c:pt idx="5957">
                  <c:v>119.14</c:v>
                </c:pt>
                <c:pt idx="5958">
                  <c:v>119.16</c:v>
                </c:pt>
                <c:pt idx="5959">
                  <c:v>119.18</c:v>
                </c:pt>
                <c:pt idx="5960">
                  <c:v>119.2</c:v>
                </c:pt>
                <c:pt idx="5961">
                  <c:v>119.22</c:v>
                </c:pt>
                <c:pt idx="5962">
                  <c:v>119.24</c:v>
                </c:pt>
                <c:pt idx="5963">
                  <c:v>119.26</c:v>
                </c:pt>
                <c:pt idx="5964">
                  <c:v>119.28</c:v>
                </c:pt>
                <c:pt idx="5965">
                  <c:v>119.3</c:v>
                </c:pt>
                <c:pt idx="5966">
                  <c:v>119.32</c:v>
                </c:pt>
                <c:pt idx="5967">
                  <c:v>119.34</c:v>
                </c:pt>
                <c:pt idx="5968">
                  <c:v>119.36</c:v>
                </c:pt>
                <c:pt idx="5969">
                  <c:v>119.38</c:v>
                </c:pt>
                <c:pt idx="5970">
                  <c:v>119.4</c:v>
                </c:pt>
                <c:pt idx="5971">
                  <c:v>119.42</c:v>
                </c:pt>
                <c:pt idx="5972">
                  <c:v>119.44</c:v>
                </c:pt>
                <c:pt idx="5973">
                  <c:v>119.46</c:v>
                </c:pt>
                <c:pt idx="5974">
                  <c:v>119.48</c:v>
                </c:pt>
                <c:pt idx="5975">
                  <c:v>119.5</c:v>
                </c:pt>
                <c:pt idx="5976">
                  <c:v>119.52</c:v>
                </c:pt>
                <c:pt idx="5977">
                  <c:v>119.54</c:v>
                </c:pt>
                <c:pt idx="5978">
                  <c:v>119.56</c:v>
                </c:pt>
                <c:pt idx="5979">
                  <c:v>119.58</c:v>
                </c:pt>
                <c:pt idx="5980">
                  <c:v>119.6</c:v>
                </c:pt>
                <c:pt idx="5981">
                  <c:v>119.62</c:v>
                </c:pt>
                <c:pt idx="5982">
                  <c:v>119.64</c:v>
                </c:pt>
                <c:pt idx="5983">
                  <c:v>119.66</c:v>
                </c:pt>
                <c:pt idx="5984">
                  <c:v>119.68</c:v>
                </c:pt>
                <c:pt idx="5985">
                  <c:v>119.7</c:v>
                </c:pt>
                <c:pt idx="5986">
                  <c:v>119.72</c:v>
                </c:pt>
                <c:pt idx="5987">
                  <c:v>119.74</c:v>
                </c:pt>
                <c:pt idx="5988">
                  <c:v>119.76</c:v>
                </c:pt>
                <c:pt idx="5989">
                  <c:v>119.78</c:v>
                </c:pt>
                <c:pt idx="5990">
                  <c:v>119.8</c:v>
                </c:pt>
                <c:pt idx="5991">
                  <c:v>119.82</c:v>
                </c:pt>
                <c:pt idx="5992">
                  <c:v>119.84</c:v>
                </c:pt>
                <c:pt idx="5993">
                  <c:v>119.86</c:v>
                </c:pt>
                <c:pt idx="5994">
                  <c:v>119.88</c:v>
                </c:pt>
                <c:pt idx="5995">
                  <c:v>119.9</c:v>
                </c:pt>
                <c:pt idx="5996">
                  <c:v>119.92</c:v>
                </c:pt>
                <c:pt idx="5997">
                  <c:v>119.94</c:v>
                </c:pt>
                <c:pt idx="5998">
                  <c:v>119.96</c:v>
                </c:pt>
                <c:pt idx="5999">
                  <c:v>119.98</c:v>
                </c:pt>
                <c:pt idx="6000">
                  <c:v>120</c:v>
                </c:pt>
                <c:pt idx="6001">
                  <c:v>120.02</c:v>
                </c:pt>
                <c:pt idx="6002">
                  <c:v>120.04</c:v>
                </c:pt>
                <c:pt idx="6003">
                  <c:v>120.06</c:v>
                </c:pt>
                <c:pt idx="6004">
                  <c:v>120.08</c:v>
                </c:pt>
                <c:pt idx="6005">
                  <c:v>120.1</c:v>
                </c:pt>
                <c:pt idx="6006">
                  <c:v>120.12</c:v>
                </c:pt>
                <c:pt idx="6007">
                  <c:v>120.14</c:v>
                </c:pt>
                <c:pt idx="6008">
                  <c:v>120.16</c:v>
                </c:pt>
                <c:pt idx="6009">
                  <c:v>120.18</c:v>
                </c:pt>
                <c:pt idx="6010">
                  <c:v>120.2</c:v>
                </c:pt>
                <c:pt idx="6011">
                  <c:v>120.22</c:v>
                </c:pt>
                <c:pt idx="6012">
                  <c:v>120.24</c:v>
                </c:pt>
                <c:pt idx="6013">
                  <c:v>120.26</c:v>
                </c:pt>
                <c:pt idx="6014">
                  <c:v>120.28</c:v>
                </c:pt>
                <c:pt idx="6015">
                  <c:v>120.3</c:v>
                </c:pt>
                <c:pt idx="6016">
                  <c:v>120.32</c:v>
                </c:pt>
                <c:pt idx="6017">
                  <c:v>120.34</c:v>
                </c:pt>
                <c:pt idx="6018">
                  <c:v>120.36</c:v>
                </c:pt>
                <c:pt idx="6019">
                  <c:v>120.38</c:v>
                </c:pt>
                <c:pt idx="6020">
                  <c:v>120.4</c:v>
                </c:pt>
                <c:pt idx="6021">
                  <c:v>120.42</c:v>
                </c:pt>
                <c:pt idx="6022">
                  <c:v>120.44</c:v>
                </c:pt>
                <c:pt idx="6023">
                  <c:v>120.46</c:v>
                </c:pt>
                <c:pt idx="6024">
                  <c:v>120.48</c:v>
                </c:pt>
                <c:pt idx="6025">
                  <c:v>120.5</c:v>
                </c:pt>
                <c:pt idx="6026">
                  <c:v>120.52</c:v>
                </c:pt>
                <c:pt idx="6027">
                  <c:v>120.54</c:v>
                </c:pt>
                <c:pt idx="6028">
                  <c:v>120.56</c:v>
                </c:pt>
                <c:pt idx="6029">
                  <c:v>120.58</c:v>
                </c:pt>
                <c:pt idx="6030">
                  <c:v>120.6</c:v>
                </c:pt>
                <c:pt idx="6031">
                  <c:v>120.62</c:v>
                </c:pt>
                <c:pt idx="6032">
                  <c:v>120.64</c:v>
                </c:pt>
                <c:pt idx="6033">
                  <c:v>120.66</c:v>
                </c:pt>
                <c:pt idx="6034">
                  <c:v>120.68</c:v>
                </c:pt>
                <c:pt idx="6035">
                  <c:v>120.7</c:v>
                </c:pt>
                <c:pt idx="6036">
                  <c:v>120.72</c:v>
                </c:pt>
                <c:pt idx="6037">
                  <c:v>120.74</c:v>
                </c:pt>
                <c:pt idx="6038">
                  <c:v>120.76</c:v>
                </c:pt>
                <c:pt idx="6039">
                  <c:v>120.78</c:v>
                </c:pt>
                <c:pt idx="6040">
                  <c:v>120.8</c:v>
                </c:pt>
                <c:pt idx="6041">
                  <c:v>120.82</c:v>
                </c:pt>
                <c:pt idx="6042">
                  <c:v>120.84</c:v>
                </c:pt>
                <c:pt idx="6043">
                  <c:v>120.86</c:v>
                </c:pt>
                <c:pt idx="6044">
                  <c:v>120.88</c:v>
                </c:pt>
                <c:pt idx="6045">
                  <c:v>120.9</c:v>
                </c:pt>
                <c:pt idx="6046">
                  <c:v>120.92</c:v>
                </c:pt>
                <c:pt idx="6047">
                  <c:v>120.94</c:v>
                </c:pt>
                <c:pt idx="6048">
                  <c:v>120.96</c:v>
                </c:pt>
                <c:pt idx="6049">
                  <c:v>120.98</c:v>
                </c:pt>
                <c:pt idx="6050">
                  <c:v>121</c:v>
                </c:pt>
                <c:pt idx="6051">
                  <c:v>121.02</c:v>
                </c:pt>
                <c:pt idx="6052">
                  <c:v>121.04</c:v>
                </c:pt>
                <c:pt idx="6053">
                  <c:v>121.06</c:v>
                </c:pt>
                <c:pt idx="6054">
                  <c:v>121.08</c:v>
                </c:pt>
                <c:pt idx="6055">
                  <c:v>121.1</c:v>
                </c:pt>
                <c:pt idx="6056">
                  <c:v>121.12</c:v>
                </c:pt>
                <c:pt idx="6057">
                  <c:v>121.14</c:v>
                </c:pt>
                <c:pt idx="6058">
                  <c:v>121.16</c:v>
                </c:pt>
                <c:pt idx="6059">
                  <c:v>121.18</c:v>
                </c:pt>
                <c:pt idx="6060">
                  <c:v>121.2</c:v>
                </c:pt>
                <c:pt idx="6061">
                  <c:v>121.22</c:v>
                </c:pt>
                <c:pt idx="6062">
                  <c:v>121.24</c:v>
                </c:pt>
                <c:pt idx="6063">
                  <c:v>121.26</c:v>
                </c:pt>
                <c:pt idx="6064">
                  <c:v>121.28</c:v>
                </c:pt>
                <c:pt idx="6065">
                  <c:v>121.3</c:v>
                </c:pt>
                <c:pt idx="6066">
                  <c:v>121.32</c:v>
                </c:pt>
                <c:pt idx="6067">
                  <c:v>121.34</c:v>
                </c:pt>
                <c:pt idx="6068">
                  <c:v>121.36</c:v>
                </c:pt>
                <c:pt idx="6069">
                  <c:v>121.38</c:v>
                </c:pt>
                <c:pt idx="6070">
                  <c:v>121.4</c:v>
                </c:pt>
                <c:pt idx="6071">
                  <c:v>121.42</c:v>
                </c:pt>
                <c:pt idx="6072">
                  <c:v>121.44</c:v>
                </c:pt>
                <c:pt idx="6073">
                  <c:v>121.46</c:v>
                </c:pt>
                <c:pt idx="6074">
                  <c:v>121.48</c:v>
                </c:pt>
                <c:pt idx="6075">
                  <c:v>121.5</c:v>
                </c:pt>
                <c:pt idx="6076">
                  <c:v>121.52</c:v>
                </c:pt>
                <c:pt idx="6077">
                  <c:v>121.54</c:v>
                </c:pt>
                <c:pt idx="6078">
                  <c:v>121.56</c:v>
                </c:pt>
                <c:pt idx="6079">
                  <c:v>121.58</c:v>
                </c:pt>
                <c:pt idx="6080">
                  <c:v>121.6</c:v>
                </c:pt>
                <c:pt idx="6081">
                  <c:v>121.62</c:v>
                </c:pt>
                <c:pt idx="6082">
                  <c:v>121.64</c:v>
                </c:pt>
                <c:pt idx="6083">
                  <c:v>121.66</c:v>
                </c:pt>
                <c:pt idx="6084">
                  <c:v>121.68</c:v>
                </c:pt>
                <c:pt idx="6085">
                  <c:v>121.7</c:v>
                </c:pt>
                <c:pt idx="6086">
                  <c:v>121.72</c:v>
                </c:pt>
                <c:pt idx="6087">
                  <c:v>121.74</c:v>
                </c:pt>
                <c:pt idx="6088">
                  <c:v>121.76</c:v>
                </c:pt>
                <c:pt idx="6089">
                  <c:v>121.78</c:v>
                </c:pt>
                <c:pt idx="6090">
                  <c:v>121.8</c:v>
                </c:pt>
                <c:pt idx="6091">
                  <c:v>121.82</c:v>
                </c:pt>
                <c:pt idx="6092">
                  <c:v>121.84</c:v>
                </c:pt>
                <c:pt idx="6093">
                  <c:v>121.86</c:v>
                </c:pt>
                <c:pt idx="6094">
                  <c:v>121.88</c:v>
                </c:pt>
                <c:pt idx="6095">
                  <c:v>121.9</c:v>
                </c:pt>
                <c:pt idx="6096">
                  <c:v>121.92</c:v>
                </c:pt>
                <c:pt idx="6097">
                  <c:v>121.94</c:v>
                </c:pt>
                <c:pt idx="6098">
                  <c:v>121.96</c:v>
                </c:pt>
                <c:pt idx="6099">
                  <c:v>121.98</c:v>
                </c:pt>
                <c:pt idx="6100">
                  <c:v>122</c:v>
                </c:pt>
                <c:pt idx="6101">
                  <c:v>122.02</c:v>
                </c:pt>
                <c:pt idx="6102">
                  <c:v>122.04</c:v>
                </c:pt>
                <c:pt idx="6103">
                  <c:v>122.06</c:v>
                </c:pt>
                <c:pt idx="6104">
                  <c:v>122.08</c:v>
                </c:pt>
                <c:pt idx="6105">
                  <c:v>122.1</c:v>
                </c:pt>
                <c:pt idx="6106">
                  <c:v>122.12</c:v>
                </c:pt>
                <c:pt idx="6107">
                  <c:v>122.14</c:v>
                </c:pt>
                <c:pt idx="6108">
                  <c:v>122.16</c:v>
                </c:pt>
                <c:pt idx="6109">
                  <c:v>122.18</c:v>
                </c:pt>
                <c:pt idx="6110">
                  <c:v>122.2</c:v>
                </c:pt>
                <c:pt idx="6111">
                  <c:v>122.22</c:v>
                </c:pt>
                <c:pt idx="6112">
                  <c:v>122.24</c:v>
                </c:pt>
                <c:pt idx="6113">
                  <c:v>122.26</c:v>
                </c:pt>
                <c:pt idx="6114">
                  <c:v>122.28</c:v>
                </c:pt>
                <c:pt idx="6115">
                  <c:v>122.3</c:v>
                </c:pt>
                <c:pt idx="6116">
                  <c:v>122.32</c:v>
                </c:pt>
                <c:pt idx="6117">
                  <c:v>122.34</c:v>
                </c:pt>
                <c:pt idx="6118">
                  <c:v>122.36</c:v>
                </c:pt>
                <c:pt idx="6119">
                  <c:v>122.38</c:v>
                </c:pt>
                <c:pt idx="6120">
                  <c:v>122.4</c:v>
                </c:pt>
                <c:pt idx="6121">
                  <c:v>122.42</c:v>
                </c:pt>
                <c:pt idx="6122">
                  <c:v>122.44</c:v>
                </c:pt>
                <c:pt idx="6123">
                  <c:v>122.46</c:v>
                </c:pt>
                <c:pt idx="6124">
                  <c:v>122.48</c:v>
                </c:pt>
                <c:pt idx="6125">
                  <c:v>122.5</c:v>
                </c:pt>
                <c:pt idx="6126">
                  <c:v>122.52</c:v>
                </c:pt>
                <c:pt idx="6127">
                  <c:v>122.54</c:v>
                </c:pt>
                <c:pt idx="6128">
                  <c:v>122.56</c:v>
                </c:pt>
                <c:pt idx="6129">
                  <c:v>122.58</c:v>
                </c:pt>
                <c:pt idx="6130">
                  <c:v>122.6</c:v>
                </c:pt>
                <c:pt idx="6131">
                  <c:v>122.62</c:v>
                </c:pt>
                <c:pt idx="6132">
                  <c:v>122.64</c:v>
                </c:pt>
                <c:pt idx="6133">
                  <c:v>122.66</c:v>
                </c:pt>
                <c:pt idx="6134">
                  <c:v>122.68</c:v>
                </c:pt>
                <c:pt idx="6135">
                  <c:v>122.7</c:v>
                </c:pt>
                <c:pt idx="6136">
                  <c:v>122.72</c:v>
                </c:pt>
                <c:pt idx="6137">
                  <c:v>122.74</c:v>
                </c:pt>
                <c:pt idx="6138">
                  <c:v>122.76</c:v>
                </c:pt>
                <c:pt idx="6139">
                  <c:v>122.78</c:v>
                </c:pt>
                <c:pt idx="6140">
                  <c:v>122.8</c:v>
                </c:pt>
                <c:pt idx="6141">
                  <c:v>122.82</c:v>
                </c:pt>
                <c:pt idx="6142">
                  <c:v>122.84</c:v>
                </c:pt>
                <c:pt idx="6143">
                  <c:v>122.86</c:v>
                </c:pt>
                <c:pt idx="6144">
                  <c:v>122.88</c:v>
                </c:pt>
                <c:pt idx="6145">
                  <c:v>122.9</c:v>
                </c:pt>
                <c:pt idx="6146">
                  <c:v>122.92</c:v>
                </c:pt>
                <c:pt idx="6147">
                  <c:v>122.94</c:v>
                </c:pt>
                <c:pt idx="6148">
                  <c:v>122.96</c:v>
                </c:pt>
                <c:pt idx="6149">
                  <c:v>122.98</c:v>
                </c:pt>
                <c:pt idx="6150">
                  <c:v>123</c:v>
                </c:pt>
                <c:pt idx="6151">
                  <c:v>123.02</c:v>
                </c:pt>
                <c:pt idx="6152">
                  <c:v>123.04</c:v>
                </c:pt>
                <c:pt idx="6153">
                  <c:v>123.06</c:v>
                </c:pt>
                <c:pt idx="6154">
                  <c:v>123.08</c:v>
                </c:pt>
                <c:pt idx="6155">
                  <c:v>123.1</c:v>
                </c:pt>
                <c:pt idx="6156">
                  <c:v>123.12</c:v>
                </c:pt>
                <c:pt idx="6157">
                  <c:v>123.14</c:v>
                </c:pt>
                <c:pt idx="6158">
                  <c:v>123.16</c:v>
                </c:pt>
                <c:pt idx="6159">
                  <c:v>123.18</c:v>
                </c:pt>
                <c:pt idx="6160">
                  <c:v>123.2</c:v>
                </c:pt>
                <c:pt idx="6161">
                  <c:v>123.22</c:v>
                </c:pt>
                <c:pt idx="6162">
                  <c:v>123.24</c:v>
                </c:pt>
                <c:pt idx="6163">
                  <c:v>123.26</c:v>
                </c:pt>
                <c:pt idx="6164">
                  <c:v>123.28</c:v>
                </c:pt>
                <c:pt idx="6165">
                  <c:v>123.3</c:v>
                </c:pt>
                <c:pt idx="6166">
                  <c:v>123.32</c:v>
                </c:pt>
                <c:pt idx="6167">
                  <c:v>123.34</c:v>
                </c:pt>
                <c:pt idx="6168">
                  <c:v>123.36</c:v>
                </c:pt>
                <c:pt idx="6169">
                  <c:v>123.38</c:v>
                </c:pt>
                <c:pt idx="6170">
                  <c:v>123.4</c:v>
                </c:pt>
                <c:pt idx="6171">
                  <c:v>123.42</c:v>
                </c:pt>
                <c:pt idx="6172">
                  <c:v>123.44</c:v>
                </c:pt>
                <c:pt idx="6173">
                  <c:v>123.46</c:v>
                </c:pt>
                <c:pt idx="6174">
                  <c:v>123.48</c:v>
                </c:pt>
                <c:pt idx="6175">
                  <c:v>123.5</c:v>
                </c:pt>
                <c:pt idx="6176">
                  <c:v>123.52</c:v>
                </c:pt>
                <c:pt idx="6177">
                  <c:v>123.54</c:v>
                </c:pt>
                <c:pt idx="6178">
                  <c:v>123.56</c:v>
                </c:pt>
                <c:pt idx="6179">
                  <c:v>123.58</c:v>
                </c:pt>
                <c:pt idx="6180">
                  <c:v>123.6</c:v>
                </c:pt>
                <c:pt idx="6181">
                  <c:v>123.62</c:v>
                </c:pt>
                <c:pt idx="6182">
                  <c:v>123.64</c:v>
                </c:pt>
                <c:pt idx="6183">
                  <c:v>123.66</c:v>
                </c:pt>
                <c:pt idx="6184">
                  <c:v>123.68</c:v>
                </c:pt>
                <c:pt idx="6185">
                  <c:v>123.7</c:v>
                </c:pt>
                <c:pt idx="6186">
                  <c:v>123.72</c:v>
                </c:pt>
                <c:pt idx="6187">
                  <c:v>123.74</c:v>
                </c:pt>
                <c:pt idx="6188">
                  <c:v>123.76</c:v>
                </c:pt>
                <c:pt idx="6189">
                  <c:v>123.78</c:v>
                </c:pt>
                <c:pt idx="6190">
                  <c:v>123.8</c:v>
                </c:pt>
                <c:pt idx="6191">
                  <c:v>123.82</c:v>
                </c:pt>
                <c:pt idx="6192">
                  <c:v>123.84</c:v>
                </c:pt>
                <c:pt idx="6193">
                  <c:v>123.86</c:v>
                </c:pt>
                <c:pt idx="6194">
                  <c:v>123.88</c:v>
                </c:pt>
                <c:pt idx="6195">
                  <c:v>123.9</c:v>
                </c:pt>
                <c:pt idx="6196">
                  <c:v>123.92</c:v>
                </c:pt>
                <c:pt idx="6197">
                  <c:v>123.94</c:v>
                </c:pt>
                <c:pt idx="6198">
                  <c:v>123.96</c:v>
                </c:pt>
                <c:pt idx="6199">
                  <c:v>123.98</c:v>
                </c:pt>
                <c:pt idx="6200">
                  <c:v>124</c:v>
                </c:pt>
                <c:pt idx="6201">
                  <c:v>124.02</c:v>
                </c:pt>
                <c:pt idx="6202">
                  <c:v>124.04</c:v>
                </c:pt>
                <c:pt idx="6203">
                  <c:v>124.06</c:v>
                </c:pt>
                <c:pt idx="6204">
                  <c:v>124.08</c:v>
                </c:pt>
                <c:pt idx="6205">
                  <c:v>124.1</c:v>
                </c:pt>
                <c:pt idx="6206">
                  <c:v>124.12</c:v>
                </c:pt>
                <c:pt idx="6207">
                  <c:v>124.14</c:v>
                </c:pt>
                <c:pt idx="6208">
                  <c:v>124.16</c:v>
                </c:pt>
                <c:pt idx="6209">
                  <c:v>124.18</c:v>
                </c:pt>
                <c:pt idx="6210">
                  <c:v>124.2</c:v>
                </c:pt>
                <c:pt idx="6211">
                  <c:v>124.22</c:v>
                </c:pt>
                <c:pt idx="6212">
                  <c:v>124.24</c:v>
                </c:pt>
                <c:pt idx="6213">
                  <c:v>124.26</c:v>
                </c:pt>
                <c:pt idx="6214">
                  <c:v>124.28</c:v>
                </c:pt>
                <c:pt idx="6215">
                  <c:v>124.3</c:v>
                </c:pt>
                <c:pt idx="6216">
                  <c:v>124.32</c:v>
                </c:pt>
                <c:pt idx="6217">
                  <c:v>124.34</c:v>
                </c:pt>
                <c:pt idx="6218">
                  <c:v>124.36</c:v>
                </c:pt>
                <c:pt idx="6219">
                  <c:v>124.38</c:v>
                </c:pt>
                <c:pt idx="6220">
                  <c:v>124.4</c:v>
                </c:pt>
                <c:pt idx="6221">
                  <c:v>124.42</c:v>
                </c:pt>
                <c:pt idx="6222">
                  <c:v>124.44</c:v>
                </c:pt>
                <c:pt idx="6223">
                  <c:v>124.46</c:v>
                </c:pt>
                <c:pt idx="6224">
                  <c:v>124.48</c:v>
                </c:pt>
                <c:pt idx="6225">
                  <c:v>124.5</c:v>
                </c:pt>
                <c:pt idx="6226">
                  <c:v>124.52</c:v>
                </c:pt>
                <c:pt idx="6227">
                  <c:v>124.54</c:v>
                </c:pt>
                <c:pt idx="6228">
                  <c:v>124.56</c:v>
                </c:pt>
                <c:pt idx="6229">
                  <c:v>124.58</c:v>
                </c:pt>
                <c:pt idx="6230">
                  <c:v>124.6</c:v>
                </c:pt>
                <c:pt idx="6231">
                  <c:v>124.62</c:v>
                </c:pt>
                <c:pt idx="6232">
                  <c:v>124.64</c:v>
                </c:pt>
                <c:pt idx="6233">
                  <c:v>124.66</c:v>
                </c:pt>
                <c:pt idx="6234">
                  <c:v>124.68</c:v>
                </c:pt>
                <c:pt idx="6235">
                  <c:v>124.7</c:v>
                </c:pt>
                <c:pt idx="6236">
                  <c:v>124.72</c:v>
                </c:pt>
                <c:pt idx="6237">
                  <c:v>124.74</c:v>
                </c:pt>
                <c:pt idx="6238">
                  <c:v>124.76</c:v>
                </c:pt>
                <c:pt idx="6239">
                  <c:v>124.78</c:v>
                </c:pt>
                <c:pt idx="6240">
                  <c:v>124.8</c:v>
                </c:pt>
                <c:pt idx="6241">
                  <c:v>124.82</c:v>
                </c:pt>
                <c:pt idx="6242">
                  <c:v>124.84</c:v>
                </c:pt>
                <c:pt idx="6243">
                  <c:v>124.86</c:v>
                </c:pt>
                <c:pt idx="6244">
                  <c:v>124.88</c:v>
                </c:pt>
                <c:pt idx="6245">
                  <c:v>124.9</c:v>
                </c:pt>
                <c:pt idx="6246">
                  <c:v>124.92</c:v>
                </c:pt>
                <c:pt idx="6247">
                  <c:v>124.94</c:v>
                </c:pt>
                <c:pt idx="6248">
                  <c:v>124.96</c:v>
                </c:pt>
                <c:pt idx="6249">
                  <c:v>124.98</c:v>
                </c:pt>
                <c:pt idx="6250">
                  <c:v>125</c:v>
                </c:pt>
                <c:pt idx="6251">
                  <c:v>125.02</c:v>
                </c:pt>
                <c:pt idx="6252">
                  <c:v>125.04</c:v>
                </c:pt>
                <c:pt idx="6253">
                  <c:v>125.06</c:v>
                </c:pt>
                <c:pt idx="6254">
                  <c:v>125.08</c:v>
                </c:pt>
                <c:pt idx="6255">
                  <c:v>125.1</c:v>
                </c:pt>
                <c:pt idx="6256">
                  <c:v>125.12</c:v>
                </c:pt>
                <c:pt idx="6257">
                  <c:v>125.14</c:v>
                </c:pt>
                <c:pt idx="6258">
                  <c:v>125.16</c:v>
                </c:pt>
                <c:pt idx="6259">
                  <c:v>125.18</c:v>
                </c:pt>
                <c:pt idx="6260">
                  <c:v>125.2</c:v>
                </c:pt>
                <c:pt idx="6261">
                  <c:v>125.22</c:v>
                </c:pt>
                <c:pt idx="6262">
                  <c:v>125.24</c:v>
                </c:pt>
                <c:pt idx="6263">
                  <c:v>125.26</c:v>
                </c:pt>
                <c:pt idx="6264">
                  <c:v>125.28</c:v>
                </c:pt>
                <c:pt idx="6265">
                  <c:v>125.3</c:v>
                </c:pt>
                <c:pt idx="6266">
                  <c:v>125.32</c:v>
                </c:pt>
                <c:pt idx="6267">
                  <c:v>125.34</c:v>
                </c:pt>
                <c:pt idx="6268">
                  <c:v>125.36</c:v>
                </c:pt>
                <c:pt idx="6269">
                  <c:v>125.38</c:v>
                </c:pt>
                <c:pt idx="6270">
                  <c:v>125.4</c:v>
                </c:pt>
                <c:pt idx="6271">
                  <c:v>125.42</c:v>
                </c:pt>
                <c:pt idx="6272">
                  <c:v>125.44</c:v>
                </c:pt>
                <c:pt idx="6273">
                  <c:v>125.46</c:v>
                </c:pt>
                <c:pt idx="6274">
                  <c:v>125.48</c:v>
                </c:pt>
                <c:pt idx="6275">
                  <c:v>125.5</c:v>
                </c:pt>
                <c:pt idx="6276">
                  <c:v>125.52</c:v>
                </c:pt>
                <c:pt idx="6277">
                  <c:v>125.54</c:v>
                </c:pt>
                <c:pt idx="6278">
                  <c:v>125.56</c:v>
                </c:pt>
                <c:pt idx="6279">
                  <c:v>125.58</c:v>
                </c:pt>
                <c:pt idx="6280">
                  <c:v>125.6</c:v>
                </c:pt>
                <c:pt idx="6281">
                  <c:v>125.62</c:v>
                </c:pt>
                <c:pt idx="6282">
                  <c:v>125.64</c:v>
                </c:pt>
                <c:pt idx="6283">
                  <c:v>125.66</c:v>
                </c:pt>
                <c:pt idx="6284">
                  <c:v>125.68</c:v>
                </c:pt>
                <c:pt idx="6285">
                  <c:v>125.7</c:v>
                </c:pt>
                <c:pt idx="6286">
                  <c:v>125.72</c:v>
                </c:pt>
                <c:pt idx="6287">
                  <c:v>125.74</c:v>
                </c:pt>
                <c:pt idx="6288">
                  <c:v>125.76</c:v>
                </c:pt>
                <c:pt idx="6289">
                  <c:v>125.78</c:v>
                </c:pt>
                <c:pt idx="6290">
                  <c:v>125.8</c:v>
                </c:pt>
                <c:pt idx="6291">
                  <c:v>125.82</c:v>
                </c:pt>
                <c:pt idx="6292">
                  <c:v>125.84</c:v>
                </c:pt>
                <c:pt idx="6293">
                  <c:v>125.86</c:v>
                </c:pt>
                <c:pt idx="6294">
                  <c:v>125.88</c:v>
                </c:pt>
                <c:pt idx="6295">
                  <c:v>125.9</c:v>
                </c:pt>
                <c:pt idx="6296">
                  <c:v>125.92</c:v>
                </c:pt>
                <c:pt idx="6297">
                  <c:v>125.94</c:v>
                </c:pt>
                <c:pt idx="6298">
                  <c:v>125.96</c:v>
                </c:pt>
                <c:pt idx="6299">
                  <c:v>125.98</c:v>
                </c:pt>
                <c:pt idx="6300">
                  <c:v>126</c:v>
                </c:pt>
                <c:pt idx="6301">
                  <c:v>126.02</c:v>
                </c:pt>
                <c:pt idx="6302">
                  <c:v>126.04</c:v>
                </c:pt>
                <c:pt idx="6303">
                  <c:v>126.06</c:v>
                </c:pt>
                <c:pt idx="6304">
                  <c:v>126.08</c:v>
                </c:pt>
                <c:pt idx="6305">
                  <c:v>126.1</c:v>
                </c:pt>
                <c:pt idx="6306">
                  <c:v>126.12</c:v>
                </c:pt>
                <c:pt idx="6307">
                  <c:v>126.14</c:v>
                </c:pt>
                <c:pt idx="6308">
                  <c:v>126.16</c:v>
                </c:pt>
                <c:pt idx="6309">
                  <c:v>126.18</c:v>
                </c:pt>
                <c:pt idx="6310">
                  <c:v>126.2</c:v>
                </c:pt>
                <c:pt idx="6311">
                  <c:v>126.22</c:v>
                </c:pt>
                <c:pt idx="6312">
                  <c:v>126.24</c:v>
                </c:pt>
                <c:pt idx="6313">
                  <c:v>126.26</c:v>
                </c:pt>
                <c:pt idx="6314">
                  <c:v>126.28</c:v>
                </c:pt>
                <c:pt idx="6315">
                  <c:v>126.3</c:v>
                </c:pt>
                <c:pt idx="6316">
                  <c:v>126.32</c:v>
                </c:pt>
                <c:pt idx="6317">
                  <c:v>126.34</c:v>
                </c:pt>
                <c:pt idx="6318">
                  <c:v>126.36</c:v>
                </c:pt>
                <c:pt idx="6319">
                  <c:v>126.38</c:v>
                </c:pt>
                <c:pt idx="6320">
                  <c:v>126.4</c:v>
                </c:pt>
                <c:pt idx="6321">
                  <c:v>126.42</c:v>
                </c:pt>
                <c:pt idx="6322">
                  <c:v>126.44</c:v>
                </c:pt>
                <c:pt idx="6323">
                  <c:v>126.46</c:v>
                </c:pt>
                <c:pt idx="6324">
                  <c:v>126.48</c:v>
                </c:pt>
                <c:pt idx="6325">
                  <c:v>126.5</c:v>
                </c:pt>
                <c:pt idx="6326">
                  <c:v>126.52</c:v>
                </c:pt>
                <c:pt idx="6327">
                  <c:v>126.54</c:v>
                </c:pt>
                <c:pt idx="6328">
                  <c:v>126.56</c:v>
                </c:pt>
                <c:pt idx="6329">
                  <c:v>126.58</c:v>
                </c:pt>
                <c:pt idx="6330">
                  <c:v>126.6</c:v>
                </c:pt>
                <c:pt idx="6331">
                  <c:v>126.62</c:v>
                </c:pt>
                <c:pt idx="6332">
                  <c:v>126.64</c:v>
                </c:pt>
                <c:pt idx="6333">
                  <c:v>126.66</c:v>
                </c:pt>
                <c:pt idx="6334">
                  <c:v>126.68</c:v>
                </c:pt>
                <c:pt idx="6335">
                  <c:v>126.7</c:v>
                </c:pt>
                <c:pt idx="6336">
                  <c:v>126.72</c:v>
                </c:pt>
                <c:pt idx="6337">
                  <c:v>126.74</c:v>
                </c:pt>
                <c:pt idx="6338">
                  <c:v>126.76</c:v>
                </c:pt>
                <c:pt idx="6339">
                  <c:v>126.78</c:v>
                </c:pt>
                <c:pt idx="6340">
                  <c:v>126.8</c:v>
                </c:pt>
                <c:pt idx="6341">
                  <c:v>126.82</c:v>
                </c:pt>
                <c:pt idx="6342">
                  <c:v>126.84</c:v>
                </c:pt>
                <c:pt idx="6343">
                  <c:v>126.86</c:v>
                </c:pt>
                <c:pt idx="6344">
                  <c:v>126.88</c:v>
                </c:pt>
                <c:pt idx="6345">
                  <c:v>126.9</c:v>
                </c:pt>
                <c:pt idx="6346">
                  <c:v>126.92</c:v>
                </c:pt>
                <c:pt idx="6347">
                  <c:v>126.94</c:v>
                </c:pt>
                <c:pt idx="6348">
                  <c:v>126.96</c:v>
                </c:pt>
                <c:pt idx="6349">
                  <c:v>126.98</c:v>
                </c:pt>
                <c:pt idx="6350">
                  <c:v>127</c:v>
                </c:pt>
                <c:pt idx="6351">
                  <c:v>127.02</c:v>
                </c:pt>
                <c:pt idx="6352">
                  <c:v>127.04</c:v>
                </c:pt>
                <c:pt idx="6353">
                  <c:v>127.06</c:v>
                </c:pt>
                <c:pt idx="6354">
                  <c:v>127.08</c:v>
                </c:pt>
                <c:pt idx="6355">
                  <c:v>127.1</c:v>
                </c:pt>
                <c:pt idx="6356">
                  <c:v>127.12</c:v>
                </c:pt>
                <c:pt idx="6357">
                  <c:v>127.14</c:v>
                </c:pt>
                <c:pt idx="6358">
                  <c:v>127.16</c:v>
                </c:pt>
                <c:pt idx="6359">
                  <c:v>127.18</c:v>
                </c:pt>
                <c:pt idx="6360">
                  <c:v>127.2</c:v>
                </c:pt>
                <c:pt idx="6361">
                  <c:v>127.22</c:v>
                </c:pt>
                <c:pt idx="6362">
                  <c:v>127.24</c:v>
                </c:pt>
                <c:pt idx="6363">
                  <c:v>127.26</c:v>
                </c:pt>
                <c:pt idx="6364">
                  <c:v>127.28</c:v>
                </c:pt>
                <c:pt idx="6365">
                  <c:v>127.3</c:v>
                </c:pt>
                <c:pt idx="6366">
                  <c:v>127.32</c:v>
                </c:pt>
                <c:pt idx="6367">
                  <c:v>127.34</c:v>
                </c:pt>
                <c:pt idx="6368">
                  <c:v>127.36</c:v>
                </c:pt>
                <c:pt idx="6369">
                  <c:v>127.38</c:v>
                </c:pt>
                <c:pt idx="6370">
                  <c:v>127.4</c:v>
                </c:pt>
                <c:pt idx="6371">
                  <c:v>127.42</c:v>
                </c:pt>
                <c:pt idx="6372">
                  <c:v>127.44</c:v>
                </c:pt>
                <c:pt idx="6373">
                  <c:v>127.46</c:v>
                </c:pt>
                <c:pt idx="6374">
                  <c:v>127.48</c:v>
                </c:pt>
                <c:pt idx="6375">
                  <c:v>127.5</c:v>
                </c:pt>
                <c:pt idx="6376">
                  <c:v>127.52</c:v>
                </c:pt>
                <c:pt idx="6377">
                  <c:v>127.54</c:v>
                </c:pt>
                <c:pt idx="6378">
                  <c:v>127.56</c:v>
                </c:pt>
                <c:pt idx="6379">
                  <c:v>127.58</c:v>
                </c:pt>
                <c:pt idx="6380">
                  <c:v>127.6</c:v>
                </c:pt>
                <c:pt idx="6381">
                  <c:v>127.62</c:v>
                </c:pt>
                <c:pt idx="6382">
                  <c:v>127.64</c:v>
                </c:pt>
                <c:pt idx="6383">
                  <c:v>127.66</c:v>
                </c:pt>
                <c:pt idx="6384">
                  <c:v>127.68</c:v>
                </c:pt>
                <c:pt idx="6385">
                  <c:v>127.7</c:v>
                </c:pt>
                <c:pt idx="6386">
                  <c:v>127.72</c:v>
                </c:pt>
                <c:pt idx="6387">
                  <c:v>127.74</c:v>
                </c:pt>
                <c:pt idx="6388">
                  <c:v>127.76</c:v>
                </c:pt>
                <c:pt idx="6389">
                  <c:v>127.78</c:v>
                </c:pt>
                <c:pt idx="6390">
                  <c:v>127.8</c:v>
                </c:pt>
                <c:pt idx="6391">
                  <c:v>127.82</c:v>
                </c:pt>
                <c:pt idx="6392">
                  <c:v>127.84</c:v>
                </c:pt>
                <c:pt idx="6393">
                  <c:v>127.86</c:v>
                </c:pt>
                <c:pt idx="6394">
                  <c:v>127.88</c:v>
                </c:pt>
                <c:pt idx="6395">
                  <c:v>127.9</c:v>
                </c:pt>
                <c:pt idx="6396">
                  <c:v>127.92</c:v>
                </c:pt>
                <c:pt idx="6397">
                  <c:v>127.94</c:v>
                </c:pt>
                <c:pt idx="6398">
                  <c:v>127.96</c:v>
                </c:pt>
                <c:pt idx="6399">
                  <c:v>127.98</c:v>
                </c:pt>
                <c:pt idx="6400">
                  <c:v>128</c:v>
                </c:pt>
                <c:pt idx="6401">
                  <c:v>128.02000000000001</c:v>
                </c:pt>
                <c:pt idx="6402">
                  <c:v>128.04</c:v>
                </c:pt>
                <c:pt idx="6403">
                  <c:v>128.06</c:v>
                </c:pt>
                <c:pt idx="6404">
                  <c:v>128.08000000000001</c:v>
                </c:pt>
                <c:pt idx="6405">
                  <c:v>128.1</c:v>
                </c:pt>
                <c:pt idx="6406">
                  <c:v>128.12</c:v>
                </c:pt>
                <c:pt idx="6407">
                  <c:v>128.13999999999999</c:v>
                </c:pt>
                <c:pt idx="6408">
                  <c:v>128.16</c:v>
                </c:pt>
                <c:pt idx="6409">
                  <c:v>128.18</c:v>
                </c:pt>
                <c:pt idx="6410">
                  <c:v>128.19999999999999</c:v>
                </c:pt>
                <c:pt idx="6411">
                  <c:v>128.22</c:v>
                </c:pt>
                <c:pt idx="6412">
                  <c:v>128.24</c:v>
                </c:pt>
                <c:pt idx="6413">
                  <c:v>128.26</c:v>
                </c:pt>
                <c:pt idx="6414">
                  <c:v>128.28</c:v>
                </c:pt>
                <c:pt idx="6415">
                  <c:v>128.30000000000001</c:v>
                </c:pt>
                <c:pt idx="6416">
                  <c:v>128.32</c:v>
                </c:pt>
                <c:pt idx="6417">
                  <c:v>128.34</c:v>
                </c:pt>
                <c:pt idx="6418">
                  <c:v>128.36000000000001</c:v>
                </c:pt>
                <c:pt idx="6419">
                  <c:v>128.38</c:v>
                </c:pt>
                <c:pt idx="6420">
                  <c:v>128.4</c:v>
                </c:pt>
                <c:pt idx="6421">
                  <c:v>128.41999999999999</c:v>
                </c:pt>
                <c:pt idx="6422">
                  <c:v>128.44</c:v>
                </c:pt>
                <c:pt idx="6423">
                  <c:v>128.46</c:v>
                </c:pt>
                <c:pt idx="6424">
                  <c:v>128.47999999999999</c:v>
                </c:pt>
                <c:pt idx="6425">
                  <c:v>128.5</c:v>
                </c:pt>
                <c:pt idx="6426">
                  <c:v>128.52000000000001</c:v>
                </c:pt>
                <c:pt idx="6427">
                  <c:v>128.54</c:v>
                </c:pt>
                <c:pt idx="6428">
                  <c:v>128.56</c:v>
                </c:pt>
                <c:pt idx="6429">
                  <c:v>128.58000000000001</c:v>
                </c:pt>
                <c:pt idx="6430">
                  <c:v>128.6</c:v>
                </c:pt>
                <c:pt idx="6431">
                  <c:v>128.62</c:v>
                </c:pt>
                <c:pt idx="6432">
                  <c:v>128.63999999999999</c:v>
                </c:pt>
                <c:pt idx="6433">
                  <c:v>128.66</c:v>
                </c:pt>
                <c:pt idx="6434">
                  <c:v>128.68</c:v>
                </c:pt>
                <c:pt idx="6435">
                  <c:v>128.69999999999999</c:v>
                </c:pt>
                <c:pt idx="6436">
                  <c:v>128.72</c:v>
                </c:pt>
                <c:pt idx="6437">
                  <c:v>128.74</c:v>
                </c:pt>
                <c:pt idx="6438">
                  <c:v>128.76</c:v>
                </c:pt>
                <c:pt idx="6439">
                  <c:v>128.78</c:v>
                </c:pt>
                <c:pt idx="6440">
                  <c:v>128.80000000000001</c:v>
                </c:pt>
                <c:pt idx="6441">
                  <c:v>128.82</c:v>
                </c:pt>
                <c:pt idx="6442">
                  <c:v>128.84</c:v>
                </c:pt>
                <c:pt idx="6443">
                  <c:v>128.86000000000001</c:v>
                </c:pt>
                <c:pt idx="6444">
                  <c:v>128.88</c:v>
                </c:pt>
                <c:pt idx="6445">
                  <c:v>128.9</c:v>
                </c:pt>
                <c:pt idx="6446">
                  <c:v>128.91999999999999</c:v>
                </c:pt>
                <c:pt idx="6447">
                  <c:v>128.94</c:v>
                </c:pt>
                <c:pt idx="6448">
                  <c:v>128.96</c:v>
                </c:pt>
                <c:pt idx="6449">
                  <c:v>128.97999999999999</c:v>
                </c:pt>
                <c:pt idx="6450">
                  <c:v>129</c:v>
                </c:pt>
                <c:pt idx="6451">
                  <c:v>129.02000000000001</c:v>
                </c:pt>
                <c:pt idx="6452">
                  <c:v>129.04</c:v>
                </c:pt>
                <c:pt idx="6453">
                  <c:v>129.06</c:v>
                </c:pt>
                <c:pt idx="6454">
                  <c:v>129.08000000000001</c:v>
                </c:pt>
                <c:pt idx="6455">
                  <c:v>129.1</c:v>
                </c:pt>
                <c:pt idx="6456">
                  <c:v>129.12</c:v>
                </c:pt>
                <c:pt idx="6457">
                  <c:v>129.13999999999999</c:v>
                </c:pt>
                <c:pt idx="6458">
                  <c:v>129.16</c:v>
                </c:pt>
                <c:pt idx="6459">
                  <c:v>129.18</c:v>
                </c:pt>
                <c:pt idx="6460">
                  <c:v>129.19999999999999</c:v>
                </c:pt>
                <c:pt idx="6461">
                  <c:v>129.22</c:v>
                </c:pt>
                <c:pt idx="6462">
                  <c:v>129.24</c:v>
                </c:pt>
                <c:pt idx="6463">
                  <c:v>129.26</c:v>
                </c:pt>
                <c:pt idx="6464">
                  <c:v>129.28</c:v>
                </c:pt>
                <c:pt idx="6465">
                  <c:v>129.30000000000001</c:v>
                </c:pt>
                <c:pt idx="6466">
                  <c:v>129.32</c:v>
                </c:pt>
                <c:pt idx="6467">
                  <c:v>129.34</c:v>
                </c:pt>
                <c:pt idx="6468">
                  <c:v>129.36000000000001</c:v>
                </c:pt>
                <c:pt idx="6469">
                  <c:v>129.38</c:v>
                </c:pt>
                <c:pt idx="6470">
                  <c:v>129.4</c:v>
                </c:pt>
                <c:pt idx="6471">
                  <c:v>129.41999999999999</c:v>
                </c:pt>
                <c:pt idx="6472">
                  <c:v>129.44</c:v>
                </c:pt>
                <c:pt idx="6473">
                  <c:v>129.46</c:v>
                </c:pt>
                <c:pt idx="6474">
                  <c:v>129.47999999999999</c:v>
                </c:pt>
                <c:pt idx="6475">
                  <c:v>129.5</c:v>
                </c:pt>
                <c:pt idx="6476">
                  <c:v>129.52000000000001</c:v>
                </c:pt>
                <c:pt idx="6477">
                  <c:v>129.54</c:v>
                </c:pt>
                <c:pt idx="6478">
                  <c:v>129.56</c:v>
                </c:pt>
                <c:pt idx="6479">
                  <c:v>129.58000000000001</c:v>
                </c:pt>
                <c:pt idx="6480">
                  <c:v>129.6</c:v>
                </c:pt>
                <c:pt idx="6481">
                  <c:v>129.62</c:v>
                </c:pt>
                <c:pt idx="6482">
                  <c:v>129.63999999999999</c:v>
                </c:pt>
                <c:pt idx="6483">
                  <c:v>129.66</c:v>
                </c:pt>
                <c:pt idx="6484">
                  <c:v>129.68</c:v>
                </c:pt>
                <c:pt idx="6485">
                  <c:v>129.69999999999999</c:v>
                </c:pt>
                <c:pt idx="6486">
                  <c:v>129.72</c:v>
                </c:pt>
                <c:pt idx="6487">
                  <c:v>129.74</c:v>
                </c:pt>
                <c:pt idx="6488">
                  <c:v>129.76</c:v>
                </c:pt>
                <c:pt idx="6489">
                  <c:v>129.78</c:v>
                </c:pt>
                <c:pt idx="6490">
                  <c:v>129.80000000000001</c:v>
                </c:pt>
                <c:pt idx="6491">
                  <c:v>129.82</c:v>
                </c:pt>
                <c:pt idx="6492">
                  <c:v>129.84</c:v>
                </c:pt>
                <c:pt idx="6493">
                  <c:v>129.86000000000001</c:v>
                </c:pt>
                <c:pt idx="6494">
                  <c:v>129.88</c:v>
                </c:pt>
                <c:pt idx="6495">
                  <c:v>129.9</c:v>
                </c:pt>
                <c:pt idx="6496">
                  <c:v>129.91999999999999</c:v>
                </c:pt>
                <c:pt idx="6497">
                  <c:v>129.94</c:v>
                </c:pt>
                <c:pt idx="6498">
                  <c:v>129.96</c:v>
                </c:pt>
                <c:pt idx="6499">
                  <c:v>129.97999999999999</c:v>
                </c:pt>
                <c:pt idx="6500">
                  <c:v>130</c:v>
                </c:pt>
                <c:pt idx="6501">
                  <c:v>130.02000000000001</c:v>
                </c:pt>
                <c:pt idx="6502">
                  <c:v>130.04</c:v>
                </c:pt>
                <c:pt idx="6503">
                  <c:v>130.06</c:v>
                </c:pt>
                <c:pt idx="6504">
                  <c:v>130.08000000000001</c:v>
                </c:pt>
                <c:pt idx="6505">
                  <c:v>130.1</c:v>
                </c:pt>
                <c:pt idx="6506">
                  <c:v>130.12</c:v>
                </c:pt>
                <c:pt idx="6507">
                  <c:v>130.13999999999999</c:v>
                </c:pt>
                <c:pt idx="6508">
                  <c:v>130.16</c:v>
                </c:pt>
                <c:pt idx="6509">
                  <c:v>130.18</c:v>
                </c:pt>
                <c:pt idx="6510">
                  <c:v>130.19999999999999</c:v>
                </c:pt>
                <c:pt idx="6511">
                  <c:v>130.22</c:v>
                </c:pt>
                <c:pt idx="6512">
                  <c:v>130.24</c:v>
                </c:pt>
                <c:pt idx="6513">
                  <c:v>130.26</c:v>
                </c:pt>
                <c:pt idx="6514">
                  <c:v>130.28</c:v>
                </c:pt>
                <c:pt idx="6515">
                  <c:v>130.30000000000001</c:v>
                </c:pt>
                <c:pt idx="6516">
                  <c:v>130.32</c:v>
                </c:pt>
                <c:pt idx="6517">
                  <c:v>130.34</c:v>
                </c:pt>
                <c:pt idx="6518">
                  <c:v>130.36000000000001</c:v>
                </c:pt>
                <c:pt idx="6519">
                  <c:v>130.38</c:v>
                </c:pt>
                <c:pt idx="6520">
                  <c:v>130.4</c:v>
                </c:pt>
                <c:pt idx="6521">
                  <c:v>130.41999999999999</c:v>
                </c:pt>
                <c:pt idx="6522">
                  <c:v>130.44</c:v>
                </c:pt>
                <c:pt idx="6523">
                  <c:v>130.46</c:v>
                </c:pt>
                <c:pt idx="6524">
                  <c:v>130.47999999999999</c:v>
                </c:pt>
                <c:pt idx="6525">
                  <c:v>130.5</c:v>
                </c:pt>
                <c:pt idx="6526">
                  <c:v>130.52000000000001</c:v>
                </c:pt>
                <c:pt idx="6527">
                  <c:v>130.54</c:v>
                </c:pt>
                <c:pt idx="6528">
                  <c:v>130.56</c:v>
                </c:pt>
                <c:pt idx="6529">
                  <c:v>130.58000000000001</c:v>
                </c:pt>
                <c:pt idx="6530">
                  <c:v>130.6</c:v>
                </c:pt>
                <c:pt idx="6531">
                  <c:v>130.62</c:v>
                </c:pt>
                <c:pt idx="6532">
                  <c:v>130.63999999999999</c:v>
                </c:pt>
                <c:pt idx="6533">
                  <c:v>130.66</c:v>
                </c:pt>
                <c:pt idx="6534">
                  <c:v>130.68</c:v>
                </c:pt>
                <c:pt idx="6535">
                  <c:v>130.69999999999999</c:v>
                </c:pt>
                <c:pt idx="6536">
                  <c:v>130.72</c:v>
                </c:pt>
                <c:pt idx="6537">
                  <c:v>130.74</c:v>
                </c:pt>
                <c:pt idx="6538">
                  <c:v>130.76</c:v>
                </c:pt>
                <c:pt idx="6539">
                  <c:v>130.78</c:v>
                </c:pt>
                <c:pt idx="6540">
                  <c:v>130.80000000000001</c:v>
                </c:pt>
                <c:pt idx="6541">
                  <c:v>130.82</c:v>
                </c:pt>
                <c:pt idx="6542">
                  <c:v>130.84</c:v>
                </c:pt>
                <c:pt idx="6543">
                  <c:v>130.86000000000001</c:v>
                </c:pt>
                <c:pt idx="6544">
                  <c:v>130.88</c:v>
                </c:pt>
                <c:pt idx="6545">
                  <c:v>130.9</c:v>
                </c:pt>
                <c:pt idx="6546">
                  <c:v>130.91999999999999</c:v>
                </c:pt>
                <c:pt idx="6547">
                  <c:v>130.94</c:v>
                </c:pt>
                <c:pt idx="6548">
                  <c:v>130.96</c:v>
                </c:pt>
                <c:pt idx="6549">
                  <c:v>130.97999999999999</c:v>
                </c:pt>
                <c:pt idx="6550">
                  <c:v>131</c:v>
                </c:pt>
                <c:pt idx="6551">
                  <c:v>131.02000000000001</c:v>
                </c:pt>
                <c:pt idx="6552">
                  <c:v>131.04</c:v>
                </c:pt>
                <c:pt idx="6553">
                  <c:v>131.06</c:v>
                </c:pt>
                <c:pt idx="6554">
                  <c:v>131.08000000000001</c:v>
                </c:pt>
                <c:pt idx="6555">
                  <c:v>131.1</c:v>
                </c:pt>
                <c:pt idx="6556">
                  <c:v>131.12</c:v>
                </c:pt>
                <c:pt idx="6557">
                  <c:v>131.13999999999999</c:v>
                </c:pt>
                <c:pt idx="6558">
                  <c:v>131.16</c:v>
                </c:pt>
                <c:pt idx="6559">
                  <c:v>131.18</c:v>
                </c:pt>
                <c:pt idx="6560">
                  <c:v>131.19999999999999</c:v>
                </c:pt>
                <c:pt idx="6561">
                  <c:v>131.22</c:v>
                </c:pt>
                <c:pt idx="6562">
                  <c:v>131.24</c:v>
                </c:pt>
                <c:pt idx="6563">
                  <c:v>131.26</c:v>
                </c:pt>
                <c:pt idx="6564">
                  <c:v>131.28</c:v>
                </c:pt>
                <c:pt idx="6565">
                  <c:v>131.30000000000001</c:v>
                </c:pt>
                <c:pt idx="6566">
                  <c:v>131.32</c:v>
                </c:pt>
                <c:pt idx="6567">
                  <c:v>131.34</c:v>
                </c:pt>
                <c:pt idx="6568">
                  <c:v>131.36000000000001</c:v>
                </c:pt>
                <c:pt idx="6569">
                  <c:v>131.38</c:v>
                </c:pt>
                <c:pt idx="6570">
                  <c:v>131.4</c:v>
                </c:pt>
                <c:pt idx="6571">
                  <c:v>131.41999999999999</c:v>
                </c:pt>
                <c:pt idx="6572">
                  <c:v>131.44</c:v>
                </c:pt>
                <c:pt idx="6573">
                  <c:v>131.46</c:v>
                </c:pt>
                <c:pt idx="6574">
                  <c:v>131.47999999999999</c:v>
                </c:pt>
                <c:pt idx="6575">
                  <c:v>131.5</c:v>
                </c:pt>
                <c:pt idx="6576">
                  <c:v>131.52000000000001</c:v>
                </c:pt>
                <c:pt idx="6577">
                  <c:v>131.54</c:v>
                </c:pt>
                <c:pt idx="6578">
                  <c:v>131.56</c:v>
                </c:pt>
                <c:pt idx="6579">
                  <c:v>131.58000000000001</c:v>
                </c:pt>
                <c:pt idx="6580">
                  <c:v>131.6</c:v>
                </c:pt>
                <c:pt idx="6581">
                  <c:v>131.62</c:v>
                </c:pt>
                <c:pt idx="6582">
                  <c:v>131.63999999999999</c:v>
                </c:pt>
                <c:pt idx="6583">
                  <c:v>131.66</c:v>
                </c:pt>
                <c:pt idx="6584">
                  <c:v>131.68</c:v>
                </c:pt>
                <c:pt idx="6585">
                  <c:v>131.69999999999999</c:v>
                </c:pt>
                <c:pt idx="6586">
                  <c:v>131.72</c:v>
                </c:pt>
                <c:pt idx="6587">
                  <c:v>131.74</c:v>
                </c:pt>
                <c:pt idx="6588">
                  <c:v>131.76</c:v>
                </c:pt>
                <c:pt idx="6589">
                  <c:v>131.78</c:v>
                </c:pt>
                <c:pt idx="6590">
                  <c:v>131.80000000000001</c:v>
                </c:pt>
                <c:pt idx="6591">
                  <c:v>131.82</c:v>
                </c:pt>
                <c:pt idx="6592">
                  <c:v>131.84</c:v>
                </c:pt>
                <c:pt idx="6593">
                  <c:v>131.86000000000001</c:v>
                </c:pt>
                <c:pt idx="6594">
                  <c:v>131.88</c:v>
                </c:pt>
                <c:pt idx="6595">
                  <c:v>131.9</c:v>
                </c:pt>
                <c:pt idx="6596">
                  <c:v>131.91999999999999</c:v>
                </c:pt>
                <c:pt idx="6597">
                  <c:v>131.94</c:v>
                </c:pt>
                <c:pt idx="6598">
                  <c:v>131.96</c:v>
                </c:pt>
                <c:pt idx="6599">
                  <c:v>131.97999999999999</c:v>
                </c:pt>
                <c:pt idx="6600">
                  <c:v>132</c:v>
                </c:pt>
                <c:pt idx="6601">
                  <c:v>132.02000000000001</c:v>
                </c:pt>
                <c:pt idx="6602">
                  <c:v>132.04</c:v>
                </c:pt>
                <c:pt idx="6603">
                  <c:v>132.06</c:v>
                </c:pt>
                <c:pt idx="6604">
                  <c:v>132.08000000000001</c:v>
                </c:pt>
                <c:pt idx="6605">
                  <c:v>132.1</c:v>
                </c:pt>
                <c:pt idx="6606">
                  <c:v>132.12</c:v>
                </c:pt>
                <c:pt idx="6607">
                  <c:v>132.13999999999999</c:v>
                </c:pt>
                <c:pt idx="6608">
                  <c:v>132.16</c:v>
                </c:pt>
                <c:pt idx="6609">
                  <c:v>132.18</c:v>
                </c:pt>
                <c:pt idx="6610">
                  <c:v>132.19999999999999</c:v>
                </c:pt>
                <c:pt idx="6611">
                  <c:v>132.22</c:v>
                </c:pt>
                <c:pt idx="6612">
                  <c:v>132.24</c:v>
                </c:pt>
                <c:pt idx="6613">
                  <c:v>132.26</c:v>
                </c:pt>
                <c:pt idx="6614">
                  <c:v>132.28</c:v>
                </c:pt>
                <c:pt idx="6615">
                  <c:v>132.30000000000001</c:v>
                </c:pt>
                <c:pt idx="6616">
                  <c:v>132.32</c:v>
                </c:pt>
                <c:pt idx="6617">
                  <c:v>132.34</c:v>
                </c:pt>
                <c:pt idx="6618">
                  <c:v>132.36000000000001</c:v>
                </c:pt>
                <c:pt idx="6619">
                  <c:v>132.38</c:v>
                </c:pt>
                <c:pt idx="6620">
                  <c:v>132.4</c:v>
                </c:pt>
                <c:pt idx="6621">
                  <c:v>132.41999999999999</c:v>
                </c:pt>
                <c:pt idx="6622">
                  <c:v>132.44</c:v>
                </c:pt>
                <c:pt idx="6623">
                  <c:v>132.46</c:v>
                </c:pt>
                <c:pt idx="6624">
                  <c:v>132.47999999999999</c:v>
                </c:pt>
                <c:pt idx="6625">
                  <c:v>132.5</c:v>
                </c:pt>
                <c:pt idx="6626">
                  <c:v>132.52000000000001</c:v>
                </c:pt>
                <c:pt idx="6627">
                  <c:v>132.54</c:v>
                </c:pt>
                <c:pt idx="6628">
                  <c:v>132.56</c:v>
                </c:pt>
                <c:pt idx="6629">
                  <c:v>132.58000000000001</c:v>
                </c:pt>
                <c:pt idx="6630">
                  <c:v>132.6</c:v>
                </c:pt>
                <c:pt idx="6631">
                  <c:v>132.62</c:v>
                </c:pt>
                <c:pt idx="6632">
                  <c:v>132.63999999999999</c:v>
                </c:pt>
                <c:pt idx="6633">
                  <c:v>132.66</c:v>
                </c:pt>
                <c:pt idx="6634">
                  <c:v>132.68</c:v>
                </c:pt>
                <c:pt idx="6635">
                  <c:v>132.69999999999999</c:v>
                </c:pt>
                <c:pt idx="6636">
                  <c:v>132.72</c:v>
                </c:pt>
                <c:pt idx="6637">
                  <c:v>132.74</c:v>
                </c:pt>
                <c:pt idx="6638">
                  <c:v>132.76</c:v>
                </c:pt>
                <c:pt idx="6639">
                  <c:v>132.78</c:v>
                </c:pt>
                <c:pt idx="6640">
                  <c:v>132.80000000000001</c:v>
                </c:pt>
                <c:pt idx="6641">
                  <c:v>132.82</c:v>
                </c:pt>
                <c:pt idx="6642">
                  <c:v>132.84</c:v>
                </c:pt>
                <c:pt idx="6643">
                  <c:v>132.86000000000001</c:v>
                </c:pt>
                <c:pt idx="6644">
                  <c:v>132.88</c:v>
                </c:pt>
                <c:pt idx="6645">
                  <c:v>132.9</c:v>
                </c:pt>
                <c:pt idx="6646">
                  <c:v>132.91999999999999</c:v>
                </c:pt>
                <c:pt idx="6647">
                  <c:v>132.94</c:v>
                </c:pt>
                <c:pt idx="6648">
                  <c:v>132.96</c:v>
                </c:pt>
                <c:pt idx="6649">
                  <c:v>132.97999999999999</c:v>
                </c:pt>
                <c:pt idx="6650">
                  <c:v>133</c:v>
                </c:pt>
                <c:pt idx="6651">
                  <c:v>133.02000000000001</c:v>
                </c:pt>
                <c:pt idx="6652">
                  <c:v>133.04</c:v>
                </c:pt>
                <c:pt idx="6653">
                  <c:v>133.06</c:v>
                </c:pt>
                <c:pt idx="6654">
                  <c:v>133.08000000000001</c:v>
                </c:pt>
                <c:pt idx="6655">
                  <c:v>133.1</c:v>
                </c:pt>
                <c:pt idx="6656">
                  <c:v>133.12</c:v>
                </c:pt>
                <c:pt idx="6657">
                  <c:v>133.13999999999999</c:v>
                </c:pt>
                <c:pt idx="6658">
                  <c:v>133.16</c:v>
                </c:pt>
                <c:pt idx="6659">
                  <c:v>133.18</c:v>
                </c:pt>
                <c:pt idx="6660">
                  <c:v>133.19999999999999</c:v>
                </c:pt>
                <c:pt idx="6661">
                  <c:v>133.22</c:v>
                </c:pt>
                <c:pt idx="6662">
                  <c:v>133.24</c:v>
                </c:pt>
                <c:pt idx="6663">
                  <c:v>133.26</c:v>
                </c:pt>
                <c:pt idx="6664">
                  <c:v>133.28</c:v>
                </c:pt>
                <c:pt idx="6665">
                  <c:v>133.30000000000001</c:v>
                </c:pt>
                <c:pt idx="6666">
                  <c:v>133.32</c:v>
                </c:pt>
                <c:pt idx="6667">
                  <c:v>133.34</c:v>
                </c:pt>
                <c:pt idx="6668">
                  <c:v>133.36000000000001</c:v>
                </c:pt>
                <c:pt idx="6669">
                  <c:v>133.38</c:v>
                </c:pt>
                <c:pt idx="6670">
                  <c:v>133.4</c:v>
                </c:pt>
                <c:pt idx="6671">
                  <c:v>133.41999999999999</c:v>
                </c:pt>
                <c:pt idx="6672">
                  <c:v>133.44</c:v>
                </c:pt>
                <c:pt idx="6673">
                  <c:v>133.46</c:v>
                </c:pt>
                <c:pt idx="6674">
                  <c:v>133.47999999999999</c:v>
                </c:pt>
                <c:pt idx="6675">
                  <c:v>133.5</c:v>
                </c:pt>
                <c:pt idx="6676">
                  <c:v>133.52000000000001</c:v>
                </c:pt>
                <c:pt idx="6677">
                  <c:v>133.54</c:v>
                </c:pt>
                <c:pt idx="6678">
                  <c:v>133.56</c:v>
                </c:pt>
                <c:pt idx="6679">
                  <c:v>133.58000000000001</c:v>
                </c:pt>
                <c:pt idx="6680">
                  <c:v>133.6</c:v>
                </c:pt>
                <c:pt idx="6681">
                  <c:v>133.62</c:v>
                </c:pt>
                <c:pt idx="6682">
                  <c:v>133.63999999999999</c:v>
                </c:pt>
                <c:pt idx="6683">
                  <c:v>133.66</c:v>
                </c:pt>
                <c:pt idx="6684">
                  <c:v>133.68</c:v>
                </c:pt>
                <c:pt idx="6685">
                  <c:v>133.69999999999999</c:v>
                </c:pt>
                <c:pt idx="6686">
                  <c:v>133.72</c:v>
                </c:pt>
                <c:pt idx="6687">
                  <c:v>133.74</c:v>
                </c:pt>
                <c:pt idx="6688">
                  <c:v>133.76</c:v>
                </c:pt>
                <c:pt idx="6689">
                  <c:v>133.78</c:v>
                </c:pt>
                <c:pt idx="6690">
                  <c:v>133.80000000000001</c:v>
                </c:pt>
                <c:pt idx="6691">
                  <c:v>133.82</c:v>
                </c:pt>
                <c:pt idx="6692">
                  <c:v>133.84</c:v>
                </c:pt>
                <c:pt idx="6693">
                  <c:v>133.86000000000001</c:v>
                </c:pt>
                <c:pt idx="6694">
                  <c:v>133.88</c:v>
                </c:pt>
                <c:pt idx="6695">
                  <c:v>133.9</c:v>
                </c:pt>
                <c:pt idx="6696">
                  <c:v>133.91999999999999</c:v>
                </c:pt>
                <c:pt idx="6697">
                  <c:v>133.94</c:v>
                </c:pt>
                <c:pt idx="6698">
                  <c:v>133.96</c:v>
                </c:pt>
                <c:pt idx="6699">
                  <c:v>133.97999999999999</c:v>
                </c:pt>
                <c:pt idx="6700">
                  <c:v>134</c:v>
                </c:pt>
                <c:pt idx="6701">
                  <c:v>134.02000000000001</c:v>
                </c:pt>
                <c:pt idx="6702">
                  <c:v>134.04</c:v>
                </c:pt>
                <c:pt idx="6703">
                  <c:v>134.06</c:v>
                </c:pt>
                <c:pt idx="6704">
                  <c:v>134.08000000000001</c:v>
                </c:pt>
                <c:pt idx="6705">
                  <c:v>134.1</c:v>
                </c:pt>
                <c:pt idx="6706">
                  <c:v>134.12</c:v>
                </c:pt>
                <c:pt idx="6707">
                  <c:v>134.13999999999999</c:v>
                </c:pt>
                <c:pt idx="6708">
                  <c:v>134.16</c:v>
                </c:pt>
                <c:pt idx="6709">
                  <c:v>134.18</c:v>
                </c:pt>
                <c:pt idx="6710">
                  <c:v>134.19999999999999</c:v>
                </c:pt>
                <c:pt idx="6711">
                  <c:v>134.22</c:v>
                </c:pt>
                <c:pt idx="6712">
                  <c:v>134.24</c:v>
                </c:pt>
                <c:pt idx="6713">
                  <c:v>134.26</c:v>
                </c:pt>
                <c:pt idx="6714">
                  <c:v>134.28</c:v>
                </c:pt>
                <c:pt idx="6715">
                  <c:v>134.30000000000001</c:v>
                </c:pt>
                <c:pt idx="6716">
                  <c:v>134.32</c:v>
                </c:pt>
                <c:pt idx="6717">
                  <c:v>134.34</c:v>
                </c:pt>
                <c:pt idx="6718">
                  <c:v>134.36000000000001</c:v>
                </c:pt>
                <c:pt idx="6719">
                  <c:v>134.38</c:v>
                </c:pt>
                <c:pt idx="6720">
                  <c:v>134.4</c:v>
                </c:pt>
                <c:pt idx="6721">
                  <c:v>134.41999999999999</c:v>
                </c:pt>
                <c:pt idx="6722">
                  <c:v>134.44</c:v>
                </c:pt>
                <c:pt idx="6723">
                  <c:v>134.46</c:v>
                </c:pt>
                <c:pt idx="6724">
                  <c:v>134.47999999999999</c:v>
                </c:pt>
                <c:pt idx="6725">
                  <c:v>134.5</c:v>
                </c:pt>
                <c:pt idx="6726">
                  <c:v>134.52000000000001</c:v>
                </c:pt>
                <c:pt idx="6727">
                  <c:v>134.54</c:v>
                </c:pt>
                <c:pt idx="6728">
                  <c:v>134.56</c:v>
                </c:pt>
                <c:pt idx="6729">
                  <c:v>134.58000000000001</c:v>
                </c:pt>
                <c:pt idx="6730">
                  <c:v>134.6</c:v>
                </c:pt>
                <c:pt idx="6731">
                  <c:v>134.62</c:v>
                </c:pt>
                <c:pt idx="6732">
                  <c:v>134.63999999999999</c:v>
                </c:pt>
                <c:pt idx="6733">
                  <c:v>134.66</c:v>
                </c:pt>
                <c:pt idx="6734">
                  <c:v>134.68</c:v>
                </c:pt>
                <c:pt idx="6735">
                  <c:v>134.69999999999999</c:v>
                </c:pt>
                <c:pt idx="6736">
                  <c:v>134.72</c:v>
                </c:pt>
                <c:pt idx="6737">
                  <c:v>134.74</c:v>
                </c:pt>
                <c:pt idx="6738">
                  <c:v>134.76</c:v>
                </c:pt>
                <c:pt idx="6739">
                  <c:v>134.78</c:v>
                </c:pt>
                <c:pt idx="6740">
                  <c:v>134.80000000000001</c:v>
                </c:pt>
                <c:pt idx="6741">
                  <c:v>134.82</c:v>
                </c:pt>
                <c:pt idx="6742">
                  <c:v>134.84</c:v>
                </c:pt>
                <c:pt idx="6743">
                  <c:v>134.86000000000001</c:v>
                </c:pt>
                <c:pt idx="6744">
                  <c:v>134.88</c:v>
                </c:pt>
                <c:pt idx="6745">
                  <c:v>134.9</c:v>
                </c:pt>
                <c:pt idx="6746">
                  <c:v>134.91999999999999</c:v>
                </c:pt>
                <c:pt idx="6747">
                  <c:v>134.94</c:v>
                </c:pt>
                <c:pt idx="6748">
                  <c:v>134.96</c:v>
                </c:pt>
                <c:pt idx="6749">
                  <c:v>134.97999999999999</c:v>
                </c:pt>
                <c:pt idx="6750">
                  <c:v>135</c:v>
                </c:pt>
                <c:pt idx="6751">
                  <c:v>135.02000000000001</c:v>
                </c:pt>
                <c:pt idx="6752">
                  <c:v>135.04</c:v>
                </c:pt>
                <c:pt idx="6753">
                  <c:v>135.06</c:v>
                </c:pt>
                <c:pt idx="6754">
                  <c:v>135.08000000000001</c:v>
                </c:pt>
                <c:pt idx="6755">
                  <c:v>135.1</c:v>
                </c:pt>
                <c:pt idx="6756">
                  <c:v>135.12</c:v>
                </c:pt>
                <c:pt idx="6757">
                  <c:v>135.13999999999999</c:v>
                </c:pt>
                <c:pt idx="6758">
                  <c:v>135.16</c:v>
                </c:pt>
                <c:pt idx="6759">
                  <c:v>135.18</c:v>
                </c:pt>
                <c:pt idx="6760">
                  <c:v>135.19999999999999</c:v>
                </c:pt>
                <c:pt idx="6761">
                  <c:v>135.22</c:v>
                </c:pt>
                <c:pt idx="6762">
                  <c:v>135.24</c:v>
                </c:pt>
                <c:pt idx="6763">
                  <c:v>135.26</c:v>
                </c:pt>
                <c:pt idx="6764">
                  <c:v>135.28</c:v>
                </c:pt>
                <c:pt idx="6765">
                  <c:v>135.30000000000001</c:v>
                </c:pt>
                <c:pt idx="6766">
                  <c:v>135.32</c:v>
                </c:pt>
                <c:pt idx="6767">
                  <c:v>135.34</c:v>
                </c:pt>
                <c:pt idx="6768">
                  <c:v>135.36000000000001</c:v>
                </c:pt>
                <c:pt idx="6769">
                  <c:v>135.38</c:v>
                </c:pt>
                <c:pt idx="6770">
                  <c:v>135.4</c:v>
                </c:pt>
                <c:pt idx="6771">
                  <c:v>135.41999999999999</c:v>
                </c:pt>
                <c:pt idx="6772">
                  <c:v>135.44</c:v>
                </c:pt>
                <c:pt idx="6773">
                  <c:v>135.46</c:v>
                </c:pt>
                <c:pt idx="6774">
                  <c:v>135.47999999999999</c:v>
                </c:pt>
                <c:pt idx="6775">
                  <c:v>135.5</c:v>
                </c:pt>
                <c:pt idx="6776">
                  <c:v>135.52000000000001</c:v>
                </c:pt>
                <c:pt idx="6777">
                  <c:v>135.54</c:v>
                </c:pt>
                <c:pt idx="6778">
                  <c:v>135.56</c:v>
                </c:pt>
                <c:pt idx="6779">
                  <c:v>135.58000000000001</c:v>
                </c:pt>
                <c:pt idx="6780">
                  <c:v>135.6</c:v>
                </c:pt>
                <c:pt idx="6781">
                  <c:v>135.62</c:v>
                </c:pt>
                <c:pt idx="6782">
                  <c:v>135.63999999999999</c:v>
                </c:pt>
                <c:pt idx="6783">
                  <c:v>135.66</c:v>
                </c:pt>
                <c:pt idx="6784">
                  <c:v>135.68</c:v>
                </c:pt>
                <c:pt idx="6785">
                  <c:v>135.69999999999999</c:v>
                </c:pt>
                <c:pt idx="6786">
                  <c:v>135.72</c:v>
                </c:pt>
                <c:pt idx="6787">
                  <c:v>135.74</c:v>
                </c:pt>
                <c:pt idx="6788">
                  <c:v>135.76</c:v>
                </c:pt>
                <c:pt idx="6789">
                  <c:v>135.78</c:v>
                </c:pt>
                <c:pt idx="6790">
                  <c:v>135.80000000000001</c:v>
                </c:pt>
                <c:pt idx="6791">
                  <c:v>135.82</c:v>
                </c:pt>
                <c:pt idx="6792">
                  <c:v>135.84</c:v>
                </c:pt>
                <c:pt idx="6793">
                  <c:v>135.86000000000001</c:v>
                </c:pt>
                <c:pt idx="6794">
                  <c:v>135.88</c:v>
                </c:pt>
                <c:pt idx="6795">
                  <c:v>135.9</c:v>
                </c:pt>
                <c:pt idx="6796">
                  <c:v>135.91999999999999</c:v>
                </c:pt>
                <c:pt idx="6797">
                  <c:v>135.94</c:v>
                </c:pt>
                <c:pt idx="6798">
                  <c:v>135.96</c:v>
                </c:pt>
                <c:pt idx="6799">
                  <c:v>135.97999999999999</c:v>
                </c:pt>
                <c:pt idx="6800">
                  <c:v>136</c:v>
                </c:pt>
                <c:pt idx="6801">
                  <c:v>136.02000000000001</c:v>
                </c:pt>
                <c:pt idx="6802">
                  <c:v>136.04</c:v>
                </c:pt>
                <c:pt idx="6803">
                  <c:v>136.06</c:v>
                </c:pt>
                <c:pt idx="6804">
                  <c:v>136.08000000000001</c:v>
                </c:pt>
                <c:pt idx="6805">
                  <c:v>136.1</c:v>
                </c:pt>
                <c:pt idx="6806">
                  <c:v>136.12</c:v>
                </c:pt>
                <c:pt idx="6807">
                  <c:v>136.13999999999999</c:v>
                </c:pt>
                <c:pt idx="6808">
                  <c:v>136.16</c:v>
                </c:pt>
                <c:pt idx="6809">
                  <c:v>136.18</c:v>
                </c:pt>
                <c:pt idx="6810">
                  <c:v>136.19999999999999</c:v>
                </c:pt>
                <c:pt idx="6811">
                  <c:v>136.22</c:v>
                </c:pt>
                <c:pt idx="6812">
                  <c:v>136.24</c:v>
                </c:pt>
                <c:pt idx="6813">
                  <c:v>136.26</c:v>
                </c:pt>
                <c:pt idx="6814">
                  <c:v>136.28</c:v>
                </c:pt>
                <c:pt idx="6815">
                  <c:v>136.30000000000001</c:v>
                </c:pt>
                <c:pt idx="6816">
                  <c:v>136.32</c:v>
                </c:pt>
                <c:pt idx="6817">
                  <c:v>136.34</c:v>
                </c:pt>
                <c:pt idx="6818">
                  <c:v>136.36000000000001</c:v>
                </c:pt>
                <c:pt idx="6819">
                  <c:v>136.38</c:v>
                </c:pt>
                <c:pt idx="6820">
                  <c:v>136.4</c:v>
                </c:pt>
                <c:pt idx="6821">
                  <c:v>136.41999999999999</c:v>
                </c:pt>
                <c:pt idx="6822">
                  <c:v>136.44</c:v>
                </c:pt>
                <c:pt idx="6823">
                  <c:v>136.46</c:v>
                </c:pt>
                <c:pt idx="6824">
                  <c:v>136.47999999999999</c:v>
                </c:pt>
                <c:pt idx="6825">
                  <c:v>136.5</c:v>
                </c:pt>
                <c:pt idx="6826">
                  <c:v>136.52000000000001</c:v>
                </c:pt>
                <c:pt idx="6827">
                  <c:v>136.54</c:v>
                </c:pt>
                <c:pt idx="6828">
                  <c:v>136.56</c:v>
                </c:pt>
                <c:pt idx="6829">
                  <c:v>136.58000000000001</c:v>
                </c:pt>
                <c:pt idx="6830">
                  <c:v>136.6</c:v>
                </c:pt>
                <c:pt idx="6831">
                  <c:v>136.62</c:v>
                </c:pt>
                <c:pt idx="6832">
                  <c:v>136.63999999999999</c:v>
                </c:pt>
                <c:pt idx="6833">
                  <c:v>136.66</c:v>
                </c:pt>
                <c:pt idx="6834">
                  <c:v>136.68</c:v>
                </c:pt>
                <c:pt idx="6835">
                  <c:v>136.69999999999999</c:v>
                </c:pt>
                <c:pt idx="6836">
                  <c:v>136.72</c:v>
                </c:pt>
                <c:pt idx="6837">
                  <c:v>136.74</c:v>
                </c:pt>
                <c:pt idx="6838">
                  <c:v>136.76</c:v>
                </c:pt>
                <c:pt idx="6839">
                  <c:v>136.78</c:v>
                </c:pt>
                <c:pt idx="6840">
                  <c:v>136.80000000000001</c:v>
                </c:pt>
                <c:pt idx="6841">
                  <c:v>136.82</c:v>
                </c:pt>
                <c:pt idx="6842">
                  <c:v>136.84</c:v>
                </c:pt>
                <c:pt idx="6843">
                  <c:v>136.86000000000001</c:v>
                </c:pt>
                <c:pt idx="6844">
                  <c:v>136.88</c:v>
                </c:pt>
                <c:pt idx="6845">
                  <c:v>136.9</c:v>
                </c:pt>
                <c:pt idx="6846">
                  <c:v>136.91999999999999</c:v>
                </c:pt>
                <c:pt idx="6847">
                  <c:v>136.94</c:v>
                </c:pt>
                <c:pt idx="6848">
                  <c:v>136.96</c:v>
                </c:pt>
                <c:pt idx="6849">
                  <c:v>136.97999999999999</c:v>
                </c:pt>
                <c:pt idx="6850">
                  <c:v>137</c:v>
                </c:pt>
                <c:pt idx="6851">
                  <c:v>137.02000000000001</c:v>
                </c:pt>
                <c:pt idx="6852">
                  <c:v>137.04</c:v>
                </c:pt>
                <c:pt idx="6853">
                  <c:v>137.06</c:v>
                </c:pt>
                <c:pt idx="6854">
                  <c:v>137.08000000000001</c:v>
                </c:pt>
                <c:pt idx="6855">
                  <c:v>137.1</c:v>
                </c:pt>
                <c:pt idx="6856">
                  <c:v>137.12</c:v>
                </c:pt>
                <c:pt idx="6857">
                  <c:v>137.13999999999999</c:v>
                </c:pt>
                <c:pt idx="6858">
                  <c:v>137.16</c:v>
                </c:pt>
                <c:pt idx="6859">
                  <c:v>137.18</c:v>
                </c:pt>
                <c:pt idx="6860">
                  <c:v>137.19999999999999</c:v>
                </c:pt>
                <c:pt idx="6861">
                  <c:v>137.22</c:v>
                </c:pt>
                <c:pt idx="6862">
                  <c:v>137.24</c:v>
                </c:pt>
                <c:pt idx="6863">
                  <c:v>137.26</c:v>
                </c:pt>
                <c:pt idx="6864">
                  <c:v>137.28</c:v>
                </c:pt>
                <c:pt idx="6865">
                  <c:v>137.30000000000001</c:v>
                </c:pt>
                <c:pt idx="6866">
                  <c:v>137.32</c:v>
                </c:pt>
                <c:pt idx="6867">
                  <c:v>137.34</c:v>
                </c:pt>
                <c:pt idx="6868">
                  <c:v>137.36000000000001</c:v>
                </c:pt>
                <c:pt idx="6869">
                  <c:v>137.38</c:v>
                </c:pt>
                <c:pt idx="6870">
                  <c:v>137.4</c:v>
                </c:pt>
                <c:pt idx="6871">
                  <c:v>137.41999999999999</c:v>
                </c:pt>
                <c:pt idx="6872">
                  <c:v>137.44</c:v>
                </c:pt>
                <c:pt idx="6873">
                  <c:v>137.46</c:v>
                </c:pt>
                <c:pt idx="6874">
                  <c:v>137.47999999999999</c:v>
                </c:pt>
                <c:pt idx="6875">
                  <c:v>137.5</c:v>
                </c:pt>
                <c:pt idx="6876">
                  <c:v>137.52000000000001</c:v>
                </c:pt>
                <c:pt idx="6877">
                  <c:v>137.54</c:v>
                </c:pt>
                <c:pt idx="6878">
                  <c:v>137.56</c:v>
                </c:pt>
                <c:pt idx="6879">
                  <c:v>137.58000000000001</c:v>
                </c:pt>
                <c:pt idx="6880">
                  <c:v>137.6</c:v>
                </c:pt>
                <c:pt idx="6881">
                  <c:v>137.62</c:v>
                </c:pt>
                <c:pt idx="6882">
                  <c:v>137.63999999999999</c:v>
                </c:pt>
                <c:pt idx="6883">
                  <c:v>137.66</c:v>
                </c:pt>
                <c:pt idx="6884">
                  <c:v>137.68</c:v>
                </c:pt>
                <c:pt idx="6885">
                  <c:v>137.69999999999999</c:v>
                </c:pt>
                <c:pt idx="6886">
                  <c:v>137.72</c:v>
                </c:pt>
                <c:pt idx="6887">
                  <c:v>137.74</c:v>
                </c:pt>
                <c:pt idx="6888">
                  <c:v>137.76</c:v>
                </c:pt>
                <c:pt idx="6889">
                  <c:v>137.78</c:v>
                </c:pt>
                <c:pt idx="6890">
                  <c:v>137.80000000000001</c:v>
                </c:pt>
                <c:pt idx="6891">
                  <c:v>137.82</c:v>
                </c:pt>
                <c:pt idx="6892">
                  <c:v>137.84</c:v>
                </c:pt>
                <c:pt idx="6893">
                  <c:v>137.86000000000001</c:v>
                </c:pt>
                <c:pt idx="6894">
                  <c:v>137.88</c:v>
                </c:pt>
                <c:pt idx="6895">
                  <c:v>137.9</c:v>
                </c:pt>
                <c:pt idx="6896">
                  <c:v>137.91999999999999</c:v>
                </c:pt>
                <c:pt idx="6897">
                  <c:v>137.94</c:v>
                </c:pt>
                <c:pt idx="6898">
                  <c:v>137.96</c:v>
                </c:pt>
                <c:pt idx="6899">
                  <c:v>137.97999999999999</c:v>
                </c:pt>
                <c:pt idx="6900">
                  <c:v>138</c:v>
                </c:pt>
                <c:pt idx="6901">
                  <c:v>138.02000000000001</c:v>
                </c:pt>
                <c:pt idx="6902">
                  <c:v>138.04</c:v>
                </c:pt>
                <c:pt idx="6903">
                  <c:v>138.06</c:v>
                </c:pt>
                <c:pt idx="6904">
                  <c:v>138.08000000000001</c:v>
                </c:pt>
                <c:pt idx="6905">
                  <c:v>138.1</c:v>
                </c:pt>
                <c:pt idx="6906">
                  <c:v>138.12</c:v>
                </c:pt>
                <c:pt idx="6907">
                  <c:v>138.13999999999999</c:v>
                </c:pt>
                <c:pt idx="6908">
                  <c:v>138.16</c:v>
                </c:pt>
                <c:pt idx="6909">
                  <c:v>138.18</c:v>
                </c:pt>
                <c:pt idx="6910">
                  <c:v>138.19999999999999</c:v>
                </c:pt>
                <c:pt idx="6911">
                  <c:v>138.22</c:v>
                </c:pt>
                <c:pt idx="6912">
                  <c:v>138.24</c:v>
                </c:pt>
                <c:pt idx="6913">
                  <c:v>138.26</c:v>
                </c:pt>
                <c:pt idx="6914">
                  <c:v>138.28</c:v>
                </c:pt>
                <c:pt idx="6915">
                  <c:v>138.30000000000001</c:v>
                </c:pt>
                <c:pt idx="6916">
                  <c:v>138.32</c:v>
                </c:pt>
                <c:pt idx="6917">
                  <c:v>138.34</c:v>
                </c:pt>
                <c:pt idx="6918">
                  <c:v>138.36000000000001</c:v>
                </c:pt>
                <c:pt idx="6919">
                  <c:v>138.38</c:v>
                </c:pt>
                <c:pt idx="6920">
                  <c:v>138.4</c:v>
                </c:pt>
                <c:pt idx="6921">
                  <c:v>138.41999999999999</c:v>
                </c:pt>
                <c:pt idx="6922">
                  <c:v>138.44</c:v>
                </c:pt>
                <c:pt idx="6923">
                  <c:v>138.46</c:v>
                </c:pt>
                <c:pt idx="6924">
                  <c:v>138.47999999999999</c:v>
                </c:pt>
                <c:pt idx="6925">
                  <c:v>138.5</c:v>
                </c:pt>
                <c:pt idx="6926">
                  <c:v>138.52000000000001</c:v>
                </c:pt>
                <c:pt idx="6927">
                  <c:v>138.54</c:v>
                </c:pt>
                <c:pt idx="6928">
                  <c:v>138.56</c:v>
                </c:pt>
                <c:pt idx="6929">
                  <c:v>138.58000000000001</c:v>
                </c:pt>
                <c:pt idx="6930">
                  <c:v>138.6</c:v>
                </c:pt>
                <c:pt idx="6931">
                  <c:v>138.62</c:v>
                </c:pt>
                <c:pt idx="6932">
                  <c:v>138.63999999999999</c:v>
                </c:pt>
                <c:pt idx="6933">
                  <c:v>138.66</c:v>
                </c:pt>
                <c:pt idx="6934">
                  <c:v>138.68</c:v>
                </c:pt>
                <c:pt idx="6935">
                  <c:v>138.69999999999999</c:v>
                </c:pt>
                <c:pt idx="6936">
                  <c:v>138.72</c:v>
                </c:pt>
                <c:pt idx="6937">
                  <c:v>138.74</c:v>
                </c:pt>
                <c:pt idx="6938">
                  <c:v>138.76</c:v>
                </c:pt>
                <c:pt idx="6939">
                  <c:v>138.78</c:v>
                </c:pt>
                <c:pt idx="6940">
                  <c:v>138.80000000000001</c:v>
                </c:pt>
                <c:pt idx="6941">
                  <c:v>138.82</c:v>
                </c:pt>
                <c:pt idx="6942">
                  <c:v>138.84</c:v>
                </c:pt>
                <c:pt idx="6943">
                  <c:v>138.86000000000001</c:v>
                </c:pt>
                <c:pt idx="6944">
                  <c:v>138.88</c:v>
                </c:pt>
                <c:pt idx="6945">
                  <c:v>138.9</c:v>
                </c:pt>
                <c:pt idx="6946">
                  <c:v>138.91999999999999</c:v>
                </c:pt>
                <c:pt idx="6947">
                  <c:v>138.94</c:v>
                </c:pt>
                <c:pt idx="6948">
                  <c:v>138.96</c:v>
                </c:pt>
                <c:pt idx="6949">
                  <c:v>138.97999999999999</c:v>
                </c:pt>
                <c:pt idx="6950">
                  <c:v>139</c:v>
                </c:pt>
                <c:pt idx="6951">
                  <c:v>139.02000000000001</c:v>
                </c:pt>
                <c:pt idx="6952">
                  <c:v>139.04</c:v>
                </c:pt>
                <c:pt idx="6953">
                  <c:v>139.06</c:v>
                </c:pt>
                <c:pt idx="6954">
                  <c:v>139.08000000000001</c:v>
                </c:pt>
                <c:pt idx="6955">
                  <c:v>139.1</c:v>
                </c:pt>
                <c:pt idx="6956">
                  <c:v>139.12</c:v>
                </c:pt>
                <c:pt idx="6957">
                  <c:v>139.13999999999999</c:v>
                </c:pt>
                <c:pt idx="6958">
                  <c:v>139.16</c:v>
                </c:pt>
                <c:pt idx="6959">
                  <c:v>139.18</c:v>
                </c:pt>
                <c:pt idx="6960">
                  <c:v>139.19999999999999</c:v>
                </c:pt>
                <c:pt idx="6961">
                  <c:v>139.22</c:v>
                </c:pt>
                <c:pt idx="6962">
                  <c:v>139.24</c:v>
                </c:pt>
                <c:pt idx="6963">
                  <c:v>139.26</c:v>
                </c:pt>
                <c:pt idx="6964">
                  <c:v>139.28</c:v>
                </c:pt>
                <c:pt idx="6965">
                  <c:v>139.30000000000001</c:v>
                </c:pt>
                <c:pt idx="6966">
                  <c:v>139.32</c:v>
                </c:pt>
                <c:pt idx="6967">
                  <c:v>139.34</c:v>
                </c:pt>
                <c:pt idx="6968">
                  <c:v>139.36000000000001</c:v>
                </c:pt>
                <c:pt idx="6969">
                  <c:v>139.38</c:v>
                </c:pt>
                <c:pt idx="6970">
                  <c:v>139.4</c:v>
                </c:pt>
                <c:pt idx="6971">
                  <c:v>139.41999999999999</c:v>
                </c:pt>
                <c:pt idx="6972">
                  <c:v>139.44</c:v>
                </c:pt>
                <c:pt idx="6973">
                  <c:v>139.46</c:v>
                </c:pt>
                <c:pt idx="6974">
                  <c:v>139.47999999999999</c:v>
                </c:pt>
                <c:pt idx="6975">
                  <c:v>139.5</c:v>
                </c:pt>
                <c:pt idx="6976">
                  <c:v>139.52000000000001</c:v>
                </c:pt>
                <c:pt idx="6977">
                  <c:v>139.54</c:v>
                </c:pt>
                <c:pt idx="6978">
                  <c:v>139.56</c:v>
                </c:pt>
                <c:pt idx="6979">
                  <c:v>139.58000000000001</c:v>
                </c:pt>
                <c:pt idx="6980">
                  <c:v>139.6</c:v>
                </c:pt>
                <c:pt idx="6981">
                  <c:v>139.62</c:v>
                </c:pt>
                <c:pt idx="6982">
                  <c:v>139.63999999999999</c:v>
                </c:pt>
                <c:pt idx="6983">
                  <c:v>139.66</c:v>
                </c:pt>
                <c:pt idx="6984">
                  <c:v>139.68</c:v>
                </c:pt>
                <c:pt idx="6985">
                  <c:v>139.69999999999999</c:v>
                </c:pt>
                <c:pt idx="6986">
                  <c:v>139.72</c:v>
                </c:pt>
                <c:pt idx="6987">
                  <c:v>139.74</c:v>
                </c:pt>
                <c:pt idx="6988">
                  <c:v>139.76</c:v>
                </c:pt>
                <c:pt idx="6989">
                  <c:v>139.78</c:v>
                </c:pt>
                <c:pt idx="6990">
                  <c:v>139.80000000000001</c:v>
                </c:pt>
                <c:pt idx="6991">
                  <c:v>139.82</c:v>
                </c:pt>
                <c:pt idx="6992">
                  <c:v>139.84</c:v>
                </c:pt>
                <c:pt idx="6993">
                  <c:v>139.86000000000001</c:v>
                </c:pt>
                <c:pt idx="6994">
                  <c:v>139.88</c:v>
                </c:pt>
                <c:pt idx="6995">
                  <c:v>139.9</c:v>
                </c:pt>
                <c:pt idx="6996">
                  <c:v>139.91999999999999</c:v>
                </c:pt>
                <c:pt idx="6997">
                  <c:v>139.94</c:v>
                </c:pt>
                <c:pt idx="6998">
                  <c:v>139.96</c:v>
                </c:pt>
                <c:pt idx="6999">
                  <c:v>139.97999999999999</c:v>
                </c:pt>
                <c:pt idx="7000">
                  <c:v>140</c:v>
                </c:pt>
                <c:pt idx="7001">
                  <c:v>140.02000000000001</c:v>
                </c:pt>
                <c:pt idx="7002">
                  <c:v>140.04</c:v>
                </c:pt>
                <c:pt idx="7003">
                  <c:v>140.06</c:v>
                </c:pt>
                <c:pt idx="7004">
                  <c:v>140.08000000000001</c:v>
                </c:pt>
                <c:pt idx="7005">
                  <c:v>140.1</c:v>
                </c:pt>
                <c:pt idx="7006">
                  <c:v>140.12</c:v>
                </c:pt>
                <c:pt idx="7007">
                  <c:v>140.13999999999999</c:v>
                </c:pt>
                <c:pt idx="7008">
                  <c:v>140.16</c:v>
                </c:pt>
                <c:pt idx="7009">
                  <c:v>140.18</c:v>
                </c:pt>
                <c:pt idx="7010">
                  <c:v>140.19999999999999</c:v>
                </c:pt>
                <c:pt idx="7011">
                  <c:v>140.22</c:v>
                </c:pt>
                <c:pt idx="7012">
                  <c:v>140.24</c:v>
                </c:pt>
                <c:pt idx="7013">
                  <c:v>140.26</c:v>
                </c:pt>
                <c:pt idx="7014">
                  <c:v>140.28</c:v>
                </c:pt>
                <c:pt idx="7015">
                  <c:v>140.30000000000001</c:v>
                </c:pt>
                <c:pt idx="7016">
                  <c:v>140.32</c:v>
                </c:pt>
                <c:pt idx="7017">
                  <c:v>140.34</c:v>
                </c:pt>
                <c:pt idx="7018">
                  <c:v>140.36000000000001</c:v>
                </c:pt>
                <c:pt idx="7019">
                  <c:v>140.38</c:v>
                </c:pt>
                <c:pt idx="7020">
                  <c:v>140.4</c:v>
                </c:pt>
                <c:pt idx="7021">
                  <c:v>140.41999999999999</c:v>
                </c:pt>
                <c:pt idx="7022">
                  <c:v>140.44</c:v>
                </c:pt>
                <c:pt idx="7023">
                  <c:v>140.46</c:v>
                </c:pt>
                <c:pt idx="7024">
                  <c:v>140.47999999999999</c:v>
                </c:pt>
                <c:pt idx="7025">
                  <c:v>140.5</c:v>
                </c:pt>
                <c:pt idx="7026">
                  <c:v>140.52000000000001</c:v>
                </c:pt>
                <c:pt idx="7027">
                  <c:v>140.54</c:v>
                </c:pt>
                <c:pt idx="7028">
                  <c:v>140.56</c:v>
                </c:pt>
                <c:pt idx="7029">
                  <c:v>140.58000000000001</c:v>
                </c:pt>
                <c:pt idx="7030">
                  <c:v>140.6</c:v>
                </c:pt>
                <c:pt idx="7031">
                  <c:v>140.62</c:v>
                </c:pt>
                <c:pt idx="7032">
                  <c:v>140.63999999999999</c:v>
                </c:pt>
                <c:pt idx="7033">
                  <c:v>140.66</c:v>
                </c:pt>
                <c:pt idx="7034">
                  <c:v>140.68</c:v>
                </c:pt>
                <c:pt idx="7035">
                  <c:v>140.69999999999999</c:v>
                </c:pt>
                <c:pt idx="7036">
                  <c:v>140.72</c:v>
                </c:pt>
                <c:pt idx="7037">
                  <c:v>140.74</c:v>
                </c:pt>
                <c:pt idx="7038">
                  <c:v>140.76</c:v>
                </c:pt>
                <c:pt idx="7039">
                  <c:v>140.78</c:v>
                </c:pt>
                <c:pt idx="7040">
                  <c:v>140.80000000000001</c:v>
                </c:pt>
                <c:pt idx="7041">
                  <c:v>140.82</c:v>
                </c:pt>
                <c:pt idx="7042">
                  <c:v>140.84</c:v>
                </c:pt>
                <c:pt idx="7043">
                  <c:v>140.86000000000001</c:v>
                </c:pt>
                <c:pt idx="7044">
                  <c:v>140.88</c:v>
                </c:pt>
                <c:pt idx="7045">
                  <c:v>140.9</c:v>
                </c:pt>
                <c:pt idx="7046">
                  <c:v>140.91999999999999</c:v>
                </c:pt>
                <c:pt idx="7047">
                  <c:v>140.94</c:v>
                </c:pt>
                <c:pt idx="7048">
                  <c:v>140.96</c:v>
                </c:pt>
                <c:pt idx="7049">
                  <c:v>140.97999999999999</c:v>
                </c:pt>
                <c:pt idx="7050">
                  <c:v>141</c:v>
                </c:pt>
                <c:pt idx="7051">
                  <c:v>141.02000000000001</c:v>
                </c:pt>
                <c:pt idx="7052">
                  <c:v>141.04</c:v>
                </c:pt>
                <c:pt idx="7053">
                  <c:v>141.06</c:v>
                </c:pt>
                <c:pt idx="7054">
                  <c:v>141.08000000000001</c:v>
                </c:pt>
                <c:pt idx="7055">
                  <c:v>141.1</c:v>
                </c:pt>
                <c:pt idx="7056">
                  <c:v>141.12</c:v>
                </c:pt>
                <c:pt idx="7057">
                  <c:v>141.13999999999999</c:v>
                </c:pt>
                <c:pt idx="7058">
                  <c:v>141.16</c:v>
                </c:pt>
                <c:pt idx="7059">
                  <c:v>141.18</c:v>
                </c:pt>
                <c:pt idx="7060">
                  <c:v>141.19999999999999</c:v>
                </c:pt>
                <c:pt idx="7061">
                  <c:v>141.22</c:v>
                </c:pt>
                <c:pt idx="7062">
                  <c:v>141.24</c:v>
                </c:pt>
                <c:pt idx="7063">
                  <c:v>141.26</c:v>
                </c:pt>
                <c:pt idx="7064">
                  <c:v>141.28</c:v>
                </c:pt>
                <c:pt idx="7065">
                  <c:v>141.30000000000001</c:v>
                </c:pt>
                <c:pt idx="7066">
                  <c:v>141.32</c:v>
                </c:pt>
                <c:pt idx="7067">
                  <c:v>141.34</c:v>
                </c:pt>
                <c:pt idx="7068">
                  <c:v>141.36000000000001</c:v>
                </c:pt>
                <c:pt idx="7069">
                  <c:v>141.38</c:v>
                </c:pt>
                <c:pt idx="7070">
                  <c:v>141.4</c:v>
                </c:pt>
                <c:pt idx="7071">
                  <c:v>141.41999999999999</c:v>
                </c:pt>
                <c:pt idx="7072">
                  <c:v>141.44</c:v>
                </c:pt>
                <c:pt idx="7073">
                  <c:v>141.46</c:v>
                </c:pt>
                <c:pt idx="7074">
                  <c:v>141.47999999999999</c:v>
                </c:pt>
                <c:pt idx="7075">
                  <c:v>141.5</c:v>
                </c:pt>
                <c:pt idx="7076">
                  <c:v>141.52000000000001</c:v>
                </c:pt>
                <c:pt idx="7077">
                  <c:v>141.54</c:v>
                </c:pt>
                <c:pt idx="7078">
                  <c:v>141.56</c:v>
                </c:pt>
                <c:pt idx="7079">
                  <c:v>141.58000000000001</c:v>
                </c:pt>
                <c:pt idx="7080">
                  <c:v>141.6</c:v>
                </c:pt>
                <c:pt idx="7081">
                  <c:v>141.62</c:v>
                </c:pt>
                <c:pt idx="7082">
                  <c:v>141.63999999999999</c:v>
                </c:pt>
                <c:pt idx="7083">
                  <c:v>141.66</c:v>
                </c:pt>
                <c:pt idx="7084">
                  <c:v>141.68</c:v>
                </c:pt>
                <c:pt idx="7085">
                  <c:v>141.69999999999999</c:v>
                </c:pt>
                <c:pt idx="7086">
                  <c:v>141.72</c:v>
                </c:pt>
                <c:pt idx="7087">
                  <c:v>141.74</c:v>
                </c:pt>
                <c:pt idx="7088">
                  <c:v>141.76</c:v>
                </c:pt>
                <c:pt idx="7089">
                  <c:v>141.78</c:v>
                </c:pt>
                <c:pt idx="7090">
                  <c:v>141.80000000000001</c:v>
                </c:pt>
                <c:pt idx="7091">
                  <c:v>141.82</c:v>
                </c:pt>
                <c:pt idx="7092">
                  <c:v>141.84</c:v>
                </c:pt>
                <c:pt idx="7093">
                  <c:v>141.86000000000001</c:v>
                </c:pt>
                <c:pt idx="7094">
                  <c:v>141.88</c:v>
                </c:pt>
                <c:pt idx="7095">
                  <c:v>141.9</c:v>
                </c:pt>
                <c:pt idx="7096">
                  <c:v>141.91999999999999</c:v>
                </c:pt>
                <c:pt idx="7097">
                  <c:v>141.94</c:v>
                </c:pt>
                <c:pt idx="7098">
                  <c:v>141.96</c:v>
                </c:pt>
                <c:pt idx="7099">
                  <c:v>141.97999999999999</c:v>
                </c:pt>
                <c:pt idx="7100">
                  <c:v>142</c:v>
                </c:pt>
                <c:pt idx="7101">
                  <c:v>142.02000000000001</c:v>
                </c:pt>
                <c:pt idx="7102">
                  <c:v>142.04</c:v>
                </c:pt>
                <c:pt idx="7103">
                  <c:v>142.06</c:v>
                </c:pt>
                <c:pt idx="7104">
                  <c:v>142.08000000000001</c:v>
                </c:pt>
                <c:pt idx="7105">
                  <c:v>142.1</c:v>
                </c:pt>
                <c:pt idx="7106">
                  <c:v>142.12</c:v>
                </c:pt>
                <c:pt idx="7107">
                  <c:v>142.13999999999999</c:v>
                </c:pt>
                <c:pt idx="7108">
                  <c:v>142.16</c:v>
                </c:pt>
                <c:pt idx="7109">
                  <c:v>142.18</c:v>
                </c:pt>
                <c:pt idx="7110">
                  <c:v>142.19999999999999</c:v>
                </c:pt>
                <c:pt idx="7111">
                  <c:v>142.22</c:v>
                </c:pt>
                <c:pt idx="7112">
                  <c:v>142.24</c:v>
                </c:pt>
                <c:pt idx="7113">
                  <c:v>142.26</c:v>
                </c:pt>
                <c:pt idx="7114">
                  <c:v>142.28</c:v>
                </c:pt>
                <c:pt idx="7115">
                  <c:v>142.30000000000001</c:v>
                </c:pt>
                <c:pt idx="7116">
                  <c:v>142.32</c:v>
                </c:pt>
                <c:pt idx="7117">
                  <c:v>142.34</c:v>
                </c:pt>
                <c:pt idx="7118">
                  <c:v>142.36000000000001</c:v>
                </c:pt>
                <c:pt idx="7119">
                  <c:v>142.38</c:v>
                </c:pt>
                <c:pt idx="7120">
                  <c:v>142.4</c:v>
                </c:pt>
                <c:pt idx="7121">
                  <c:v>142.41999999999999</c:v>
                </c:pt>
                <c:pt idx="7122">
                  <c:v>142.44</c:v>
                </c:pt>
                <c:pt idx="7123">
                  <c:v>142.46</c:v>
                </c:pt>
                <c:pt idx="7124">
                  <c:v>142.47999999999999</c:v>
                </c:pt>
                <c:pt idx="7125">
                  <c:v>142.5</c:v>
                </c:pt>
                <c:pt idx="7126">
                  <c:v>142.52000000000001</c:v>
                </c:pt>
                <c:pt idx="7127">
                  <c:v>142.54</c:v>
                </c:pt>
                <c:pt idx="7128">
                  <c:v>142.56</c:v>
                </c:pt>
                <c:pt idx="7129">
                  <c:v>142.58000000000001</c:v>
                </c:pt>
                <c:pt idx="7130">
                  <c:v>142.6</c:v>
                </c:pt>
                <c:pt idx="7131">
                  <c:v>142.62</c:v>
                </c:pt>
                <c:pt idx="7132">
                  <c:v>142.63999999999999</c:v>
                </c:pt>
                <c:pt idx="7133">
                  <c:v>142.66</c:v>
                </c:pt>
                <c:pt idx="7134">
                  <c:v>142.68</c:v>
                </c:pt>
                <c:pt idx="7135">
                  <c:v>142.69999999999999</c:v>
                </c:pt>
                <c:pt idx="7136">
                  <c:v>142.72</c:v>
                </c:pt>
                <c:pt idx="7137">
                  <c:v>142.74</c:v>
                </c:pt>
                <c:pt idx="7138">
                  <c:v>142.76</c:v>
                </c:pt>
                <c:pt idx="7139">
                  <c:v>142.78</c:v>
                </c:pt>
                <c:pt idx="7140">
                  <c:v>142.80000000000001</c:v>
                </c:pt>
                <c:pt idx="7141">
                  <c:v>142.82</c:v>
                </c:pt>
                <c:pt idx="7142">
                  <c:v>142.84</c:v>
                </c:pt>
                <c:pt idx="7143">
                  <c:v>142.86000000000001</c:v>
                </c:pt>
                <c:pt idx="7144">
                  <c:v>142.88</c:v>
                </c:pt>
                <c:pt idx="7145">
                  <c:v>142.9</c:v>
                </c:pt>
                <c:pt idx="7146">
                  <c:v>142.91999999999999</c:v>
                </c:pt>
                <c:pt idx="7147">
                  <c:v>142.94</c:v>
                </c:pt>
                <c:pt idx="7148">
                  <c:v>142.96</c:v>
                </c:pt>
                <c:pt idx="7149">
                  <c:v>142.97999999999999</c:v>
                </c:pt>
                <c:pt idx="7150">
                  <c:v>143</c:v>
                </c:pt>
                <c:pt idx="7151">
                  <c:v>143.02000000000001</c:v>
                </c:pt>
                <c:pt idx="7152">
                  <c:v>143.04</c:v>
                </c:pt>
                <c:pt idx="7153">
                  <c:v>143.06</c:v>
                </c:pt>
                <c:pt idx="7154">
                  <c:v>143.08000000000001</c:v>
                </c:pt>
                <c:pt idx="7155">
                  <c:v>143.1</c:v>
                </c:pt>
                <c:pt idx="7156">
                  <c:v>143.12</c:v>
                </c:pt>
                <c:pt idx="7157">
                  <c:v>143.13999999999999</c:v>
                </c:pt>
                <c:pt idx="7158">
                  <c:v>143.16</c:v>
                </c:pt>
                <c:pt idx="7159">
                  <c:v>143.18</c:v>
                </c:pt>
                <c:pt idx="7160">
                  <c:v>143.19999999999999</c:v>
                </c:pt>
                <c:pt idx="7161">
                  <c:v>143.22</c:v>
                </c:pt>
                <c:pt idx="7162">
                  <c:v>143.24</c:v>
                </c:pt>
                <c:pt idx="7163">
                  <c:v>143.26</c:v>
                </c:pt>
                <c:pt idx="7164">
                  <c:v>143.28</c:v>
                </c:pt>
                <c:pt idx="7165">
                  <c:v>143.30000000000001</c:v>
                </c:pt>
                <c:pt idx="7166">
                  <c:v>143.32</c:v>
                </c:pt>
                <c:pt idx="7167">
                  <c:v>143.34</c:v>
                </c:pt>
                <c:pt idx="7168">
                  <c:v>143.36000000000001</c:v>
                </c:pt>
                <c:pt idx="7169">
                  <c:v>143.38</c:v>
                </c:pt>
                <c:pt idx="7170">
                  <c:v>143.4</c:v>
                </c:pt>
                <c:pt idx="7171">
                  <c:v>143.41999999999999</c:v>
                </c:pt>
                <c:pt idx="7172">
                  <c:v>143.44</c:v>
                </c:pt>
                <c:pt idx="7173">
                  <c:v>143.46</c:v>
                </c:pt>
                <c:pt idx="7174">
                  <c:v>143.47999999999999</c:v>
                </c:pt>
                <c:pt idx="7175">
                  <c:v>143.5</c:v>
                </c:pt>
                <c:pt idx="7176">
                  <c:v>143.52000000000001</c:v>
                </c:pt>
                <c:pt idx="7177">
                  <c:v>143.54</c:v>
                </c:pt>
                <c:pt idx="7178">
                  <c:v>143.56</c:v>
                </c:pt>
                <c:pt idx="7179">
                  <c:v>143.58000000000001</c:v>
                </c:pt>
                <c:pt idx="7180">
                  <c:v>143.6</c:v>
                </c:pt>
                <c:pt idx="7181">
                  <c:v>143.62</c:v>
                </c:pt>
                <c:pt idx="7182">
                  <c:v>143.63999999999999</c:v>
                </c:pt>
                <c:pt idx="7183">
                  <c:v>143.66</c:v>
                </c:pt>
                <c:pt idx="7184">
                  <c:v>143.68</c:v>
                </c:pt>
                <c:pt idx="7185">
                  <c:v>143.69999999999999</c:v>
                </c:pt>
                <c:pt idx="7186">
                  <c:v>143.72</c:v>
                </c:pt>
                <c:pt idx="7187">
                  <c:v>143.74</c:v>
                </c:pt>
                <c:pt idx="7188">
                  <c:v>143.76</c:v>
                </c:pt>
                <c:pt idx="7189">
                  <c:v>143.78</c:v>
                </c:pt>
                <c:pt idx="7190">
                  <c:v>143.80000000000001</c:v>
                </c:pt>
                <c:pt idx="7191">
                  <c:v>143.82</c:v>
                </c:pt>
                <c:pt idx="7192">
                  <c:v>143.84</c:v>
                </c:pt>
                <c:pt idx="7193">
                  <c:v>143.86000000000001</c:v>
                </c:pt>
                <c:pt idx="7194">
                  <c:v>143.88</c:v>
                </c:pt>
                <c:pt idx="7195">
                  <c:v>143.9</c:v>
                </c:pt>
                <c:pt idx="7196">
                  <c:v>143.91999999999999</c:v>
                </c:pt>
                <c:pt idx="7197">
                  <c:v>143.94</c:v>
                </c:pt>
                <c:pt idx="7198">
                  <c:v>143.96</c:v>
                </c:pt>
                <c:pt idx="7199">
                  <c:v>143.97999999999999</c:v>
                </c:pt>
                <c:pt idx="7200">
                  <c:v>144</c:v>
                </c:pt>
                <c:pt idx="7201">
                  <c:v>144.02000000000001</c:v>
                </c:pt>
                <c:pt idx="7202">
                  <c:v>144.04</c:v>
                </c:pt>
                <c:pt idx="7203">
                  <c:v>144.06</c:v>
                </c:pt>
                <c:pt idx="7204">
                  <c:v>144.08000000000001</c:v>
                </c:pt>
                <c:pt idx="7205">
                  <c:v>144.1</c:v>
                </c:pt>
                <c:pt idx="7206">
                  <c:v>144.12</c:v>
                </c:pt>
                <c:pt idx="7207">
                  <c:v>144.13999999999999</c:v>
                </c:pt>
                <c:pt idx="7208">
                  <c:v>144.16</c:v>
                </c:pt>
                <c:pt idx="7209">
                  <c:v>144.18</c:v>
                </c:pt>
                <c:pt idx="7210">
                  <c:v>144.19999999999999</c:v>
                </c:pt>
                <c:pt idx="7211">
                  <c:v>144.22</c:v>
                </c:pt>
                <c:pt idx="7212">
                  <c:v>144.24</c:v>
                </c:pt>
                <c:pt idx="7213">
                  <c:v>144.26</c:v>
                </c:pt>
                <c:pt idx="7214">
                  <c:v>144.28</c:v>
                </c:pt>
                <c:pt idx="7215">
                  <c:v>144.30000000000001</c:v>
                </c:pt>
                <c:pt idx="7216">
                  <c:v>144.32</c:v>
                </c:pt>
                <c:pt idx="7217">
                  <c:v>144.34</c:v>
                </c:pt>
                <c:pt idx="7218">
                  <c:v>144.36000000000001</c:v>
                </c:pt>
                <c:pt idx="7219">
                  <c:v>144.38</c:v>
                </c:pt>
                <c:pt idx="7220">
                  <c:v>144.4</c:v>
                </c:pt>
                <c:pt idx="7221">
                  <c:v>144.41999999999999</c:v>
                </c:pt>
                <c:pt idx="7222">
                  <c:v>144.44</c:v>
                </c:pt>
                <c:pt idx="7223">
                  <c:v>144.46</c:v>
                </c:pt>
                <c:pt idx="7224">
                  <c:v>144.47999999999999</c:v>
                </c:pt>
                <c:pt idx="7225">
                  <c:v>144.5</c:v>
                </c:pt>
                <c:pt idx="7226">
                  <c:v>144.52000000000001</c:v>
                </c:pt>
                <c:pt idx="7227">
                  <c:v>144.54</c:v>
                </c:pt>
                <c:pt idx="7228">
                  <c:v>144.56</c:v>
                </c:pt>
                <c:pt idx="7229">
                  <c:v>144.58000000000001</c:v>
                </c:pt>
                <c:pt idx="7230">
                  <c:v>144.6</c:v>
                </c:pt>
                <c:pt idx="7231">
                  <c:v>144.62</c:v>
                </c:pt>
                <c:pt idx="7232">
                  <c:v>144.63999999999999</c:v>
                </c:pt>
                <c:pt idx="7233">
                  <c:v>144.66</c:v>
                </c:pt>
                <c:pt idx="7234">
                  <c:v>144.68</c:v>
                </c:pt>
                <c:pt idx="7235">
                  <c:v>144.69999999999999</c:v>
                </c:pt>
                <c:pt idx="7236">
                  <c:v>144.72</c:v>
                </c:pt>
                <c:pt idx="7237">
                  <c:v>144.74</c:v>
                </c:pt>
                <c:pt idx="7238">
                  <c:v>144.76</c:v>
                </c:pt>
                <c:pt idx="7239">
                  <c:v>144.78</c:v>
                </c:pt>
                <c:pt idx="7240">
                  <c:v>144.80000000000001</c:v>
                </c:pt>
                <c:pt idx="7241">
                  <c:v>144.82</c:v>
                </c:pt>
                <c:pt idx="7242">
                  <c:v>144.84</c:v>
                </c:pt>
                <c:pt idx="7243">
                  <c:v>144.86000000000001</c:v>
                </c:pt>
                <c:pt idx="7244">
                  <c:v>144.88</c:v>
                </c:pt>
                <c:pt idx="7245">
                  <c:v>144.9</c:v>
                </c:pt>
                <c:pt idx="7246">
                  <c:v>144.91999999999999</c:v>
                </c:pt>
                <c:pt idx="7247">
                  <c:v>144.94</c:v>
                </c:pt>
                <c:pt idx="7248">
                  <c:v>144.96</c:v>
                </c:pt>
                <c:pt idx="7249">
                  <c:v>144.97999999999999</c:v>
                </c:pt>
                <c:pt idx="7250">
                  <c:v>145</c:v>
                </c:pt>
                <c:pt idx="7251">
                  <c:v>145.02000000000001</c:v>
                </c:pt>
                <c:pt idx="7252">
                  <c:v>145.04</c:v>
                </c:pt>
                <c:pt idx="7253">
                  <c:v>145.06</c:v>
                </c:pt>
                <c:pt idx="7254">
                  <c:v>145.08000000000001</c:v>
                </c:pt>
                <c:pt idx="7255">
                  <c:v>145.1</c:v>
                </c:pt>
                <c:pt idx="7256">
                  <c:v>145.12</c:v>
                </c:pt>
                <c:pt idx="7257">
                  <c:v>145.13999999999999</c:v>
                </c:pt>
                <c:pt idx="7258">
                  <c:v>145.16</c:v>
                </c:pt>
                <c:pt idx="7259">
                  <c:v>145.18</c:v>
                </c:pt>
                <c:pt idx="7260">
                  <c:v>145.19999999999999</c:v>
                </c:pt>
                <c:pt idx="7261">
                  <c:v>145.22</c:v>
                </c:pt>
                <c:pt idx="7262">
                  <c:v>145.24</c:v>
                </c:pt>
                <c:pt idx="7263">
                  <c:v>145.26</c:v>
                </c:pt>
                <c:pt idx="7264">
                  <c:v>145.28</c:v>
                </c:pt>
                <c:pt idx="7265">
                  <c:v>145.30000000000001</c:v>
                </c:pt>
                <c:pt idx="7266">
                  <c:v>145.32</c:v>
                </c:pt>
                <c:pt idx="7267">
                  <c:v>145.34</c:v>
                </c:pt>
                <c:pt idx="7268">
                  <c:v>145.36000000000001</c:v>
                </c:pt>
                <c:pt idx="7269">
                  <c:v>145.38</c:v>
                </c:pt>
                <c:pt idx="7270">
                  <c:v>145.4</c:v>
                </c:pt>
                <c:pt idx="7271">
                  <c:v>145.41999999999999</c:v>
                </c:pt>
                <c:pt idx="7272">
                  <c:v>145.44</c:v>
                </c:pt>
                <c:pt idx="7273">
                  <c:v>145.46</c:v>
                </c:pt>
                <c:pt idx="7274">
                  <c:v>145.47999999999999</c:v>
                </c:pt>
                <c:pt idx="7275">
                  <c:v>145.5</c:v>
                </c:pt>
                <c:pt idx="7276">
                  <c:v>145.52000000000001</c:v>
                </c:pt>
                <c:pt idx="7277">
                  <c:v>145.54</c:v>
                </c:pt>
                <c:pt idx="7278">
                  <c:v>145.56</c:v>
                </c:pt>
                <c:pt idx="7279">
                  <c:v>145.58000000000001</c:v>
                </c:pt>
                <c:pt idx="7280">
                  <c:v>145.6</c:v>
                </c:pt>
                <c:pt idx="7281">
                  <c:v>145.62</c:v>
                </c:pt>
                <c:pt idx="7282">
                  <c:v>145.63999999999999</c:v>
                </c:pt>
                <c:pt idx="7283">
                  <c:v>145.66</c:v>
                </c:pt>
                <c:pt idx="7284">
                  <c:v>145.68</c:v>
                </c:pt>
                <c:pt idx="7285">
                  <c:v>145.69999999999999</c:v>
                </c:pt>
                <c:pt idx="7286">
                  <c:v>145.72</c:v>
                </c:pt>
                <c:pt idx="7287">
                  <c:v>145.74</c:v>
                </c:pt>
                <c:pt idx="7288">
                  <c:v>145.76</c:v>
                </c:pt>
                <c:pt idx="7289">
                  <c:v>145.78</c:v>
                </c:pt>
                <c:pt idx="7290">
                  <c:v>145.80000000000001</c:v>
                </c:pt>
                <c:pt idx="7291">
                  <c:v>145.82</c:v>
                </c:pt>
                <c:pt idx="7292">
                  <c:v>145.84</c:v>
                </c:pt>
                <c:pt idx="7293">
                  <c:v>145.86000000000001</c:v>
                </c:pt>
                <c:pt idx="7294">
                  <c:v>145.88</c:v>
                </c:pt>
                <c:pt idx="7295">
                  <c:v>145.9</c:v>
                </c:pt>
                <c:pt idx="7296">
                  <c:v>145.91999999999999</c:v>
                </c:pt>
                <c:pt idx="7297">
                  <c:v>145.94</c:v>
                </c:pt>
                <c:pt idx="7298">
                  <c:v>145.96</c:v>
                </c:pt>
                <c:pt idx="7299">
                  <c:v>145.97999999999999</c:v>
                </c:pt>
                <c:pt idx="7300">
                  <c:v>146</c:v>
                </c:pt>
                <c:pt idx="7301">
                  <c:v>146.02000000000001</c:v>
                </c:pt>
                <c:pt idx="7302">
                  <c:v>146.04</c:v>
                </c:pt>
                <c:pt idx="7303">
                  <c:v>146.06</c:v>
                </c:pt>
                <c:pt idx="7304">
                  <c:v>146.08000000000001</c:v>
                </c:pt>
                <c:pt idx="7305">
                  <c:v>146.1</c:v>
                </c:pt>
                <c:pt idx="7306">
                  <c:v>146.12</c:v>
                </c:pt>
                <c:pt idx="7307">
                  <c:v>146.13999999999999</c:v>
                </c:pt>
                <c:pt idx="7308">
                  <c:v>146.16</c:v>
                </c:pt>
                <c:pt idx="7309">
                  <c:v>146.18</c:v>
                </c:pt>
                <c:pt idx="7310">
                  <c:v>146.19999999999999</c:v>
                </c:pt>
                <c:pt idx="7311">
                  <c:v>146.22</c:v>
                </c:pt>
                <c:pt idx="7312">
                  <c:v>146.24</c:v>
                </c:pt>
                <c:pt idx="7313">
                  <c:v>146.26</c:v>
                </c:pt>
                <c:pt idx="7314">
                  <c:v>146.28</c:v>
                </c:pt>
                <c:pt idx="7315">
                  <c:v>146.30000000000001</c:v>
                </c:pt>
                <c:pt idx="7316">
                  <c:v>146.32</c:v>
                </c:pt>
                <c:pt idx="7317">
                  <c:v>146.34</c:v>
                </c:pt>
                <c:pt idx="7318">
                  <c:v>146.36000000000001</c:v>
                </c:pt>
                <c:pt idx="7319">
                  <c:v>146.38</c:v>
                </c:pt>
                <c:pt idx="7320">
                  <c:v>146.4</c:v>
                </c:pt>
                <c:pt idx="7321">
                  <c:v>146.41999999999999</c:v>
                </c:pt>
                <c:pt idx="7322">
                  <c:v>146.44</c:v>
                </c:pt>
                <c:pt idx="7323">
                  <c:v>146.46</c:v>
                </c:pt>
                <c:pt idx="7324">
                  <c:v>146.47999999999999</c:v>
                </c:pt>
                <c:pt idx="7325">
                  <c:v>146.5</c:v>
                </c:pt>
                <c:pt idx="7326">
                  <c:v>146.52000000000001</c:v>
                </c:pt>
                <c:pt idx="7327">
                  <c:v>146.54</c:v>
                </c:pt>
                <c:pt idx="7328">
                  <c:v>146.56</c:v>
                </c:pt>
                <c:pt idx="7329">
                  <c:v>146.58000000000001</c:v>
                </c:pt>
                <c:pt idx="7330">
                  <c:v>146.6</c:v>
                </c:pt>
                <c:pt idx="7331">
                  <c:v>146.62</c:v>
                </c:pt>
                <c:pt idx="7332">
                  <c:v>146.63999999999999</c:v>
                </c:pt>
                <c:pt idx="7333">
                  <c:v>146.66</c:v>
                </c:pt>
                <c:pt idx="7334">
                  <c:v>146.68</c:v>
                </c:pt>
                <c:pt idx="7335">
                  <c:v>146.69999999999999</c:v>
                </c:pt>
                <c:pt idx="7336">
                  <c:v>146.72</c:v>
                </c:pt>
                <c:pt idx="7337">
                  <c:v>146.74</c:v>
                </c:pt>
                <c:pt idx="7338">
                  <c:v>146.76</c:v>
                </c:pt>
                <c:pt idx="7339">
                  <c:v>146.78</c:v>
                </c:pt>
                <c:pt idx="7340">
                  <c:v>146.80000000000001</c:v>
                </c:pt>
                <c:pt idx="7341">
                  <c:v>146.82</c:v>
                </c:pt>
                <c:pt idx="7342">
                  <c:v>146.84</c:v>
                </c:pt>
                <c:pt idx="7343">
                  <c:v>146.86000000000001</c:v>
                </c:pt>
                <c:pt idx="7344">
                  <c:v>146.88</c:v>
                </c:pt>
                <c:pt idx="7345">
                  <c:v>146.9</c:v>
                </c:pt>
                <c:pt idx="7346">
                  <c:v>146.91999999999999</c:v>
                </c:pt>
                <c:pt idx="7347">
                  <c:v>146.94</c:v>
                </c:pt>
                <c:pt idx="7348">
                  <c:v>146.96</c:v>
                </c:pt>
                <c:pt idx="7349">
                  <c:v>146.97999999999999</c:v>
                </c:pt>
                <c:pt idx="7350">
                  <c:v>147</c:v>
                </c:pt>
                <c:pt idx="7351">
                  <c:v>147.02000000000001</c:v>
                </c:pt>
                <c:pt idx="7352">
                  <c:v>147.04</c:v>
                </c:pt>
                <c:pt idx="7353">
                  <c:v>147.06</c:v>
                </c:pt>
                <c:pt idx="7354">
                  <c:v>147.08000000000001</c:v>
                </c:pt>
                <c:pt idx="7355">
                  <c:v>147.1</c:v>
                </c:pt>
                <c:pt idx="7356">
                  <c:v>147.12</c:v>
                </c:pt>
                <c:pt idx="7357">
                  <c:v>147.13999999999999</c:v>
                </c:pt>
                <c:pt idx="7358">
                  <c:v>147.16</c:v>
                </c:pt>
                <c:pt idx="7359">
                  <c:v>147.18</c:v>
                </c:pt>
                <c:pt idx="7360">
                  <c:v>147.19999999999999</c:v>
                </c:pt>
                <c:pt idx="7361">
                  <c:v>147.22</c:v>
                </c:pt>
                <c:pt idx="7362">
                  <c:v>147.24</c:v>
                </c:pt>
                <c:pt idx="7363">
                  <c:v>147.26</c:v>
                </c:pt>
                <c:pt idx="7364">
                  <c:v>147.28</c:v>
                </c:pt>
                <c:pt idx="7365">
                  <c:v>147.30000000000001</c:v>
                </c:pt>
                <c:pt idx="7366">
                  <c:v>147.32</c:v>
                </c:pt>
                <c:pt idx="7367">
                  <c:v>147.34</c:v>
                </c:pt>
                <c:pt idx="7368">
                  <c:v>147.36000000000001</c:v>
                </c:pt>
                <c:pt idx="7369">
                  <c:v>147.38</c:v>
                </c:pt>
                <c:pt idx="7370">
                  <c:v>147.4</c:v>
                </c:pt>
                <c:pt idx="7371">
                  <c:v>147.41999999999999</c:v>
                </c:pt>
                <c:pt idx="7372">
                  <c:v>147.44</c:v>
                </c:pt>
                <c:pt idx="7373">
                  <c:v>147.46</c:v>
                </c:pt>
                <c:pt idx="7374">
                  <c:v>147.47999999999999</c:v>
                </c:pt>
                <c:pt idx="7375">
                  <c:v>147.5</c:v>
                </c:pt>
                <c:pt idx="7376">
                  <c:v>147.52000000000001</c:v>
                </c:pt>
                <c:pt idx="7377">
                  <c:v>147.54</c:v>
                </c:pt>
                <c:pt idx="7378">
                  <c:v>147.56</c:v>
                </c:pt>
                <c:pt idx="7379">
                  <c:v>147.58000000000001</c:v>
                </c:pt>
                <c:pt idx="7380">
                  <c:v>147.6</c:v>
                </c:pt>
                <c:pt idx="7381">
                  <c:v>147.62</c:v>
                </c:pt>
                <c:pt idx="7382">
                  <c:v>147.63999999999999</c:v>
                </c:pt>
                <c:pt idx="7383">
                  <c:v>147.66</c:v>
                </c:pt>
                <c:pt idx="7384">
                  <c:v>147.68</c:v>
                </c:pt>
                <c:pt idx="7385">
                  <c:v>147.69999999999999</c:v>
                </c:pt>
                <c:pt idx="7386">
                  <c:v>147.72</c:v>
                </c:pt>
                <c:pt idx="7387">
                  <c:v>147.74</c:v>
                </c:pt>
                <c:pt idx="7388">
                  <c:v>147.76</c:v>
                </c:pt>
                <c:pt idx="7389">
                  <c:v>147.78</c:v>
                </c:pt>
                <c:pt idx="7390">
                  <c:v>147.80000000000001</c:v>
                </c:pt>
                <c:pt idx="7391">
                  <c:v>147.82</c:v>
                </c:pt>
                <c:pt idx="7392">
                  <c:v>147.84</c:v>
                </c:pt>
                <c:pt idx="7393">
                  <c:v>147.86000000000001</c:v>
                </c:pt>
                <c:pt idx="7394">
                  <c:v>147.88</c:v>
                </c:pt>
                <c:pt idx="7395">
                  <c:v>147.9</c:v>
                </c:pt>
                <c:pt idx="7396">
                  <c:v>147.91999999999999</c:v>
                </c:pt>
                <c:pt idx="7397">
                  <c:v>147.94</c:v>
                </c:pt>
                <c:pt idx="7398">
                  <c:v>147.96</c:v>
                </c:pt>
                <c:pt idx="7399">
                  <c:v>147.97999999999999</c:v>
                </c:pt>
                <c:pt idx="7400">
                  <c:v>148</c:v>
                </c:pt>
                <c:pt idx="7401">
                  <c:v>148.02000000000001</c:v>
                </c:pt>
                <c:pt idx="7402">
                  <c:v>148.04</c:v>
                </c:pt>
                <c:pt idx="7403">
                  <c:v>148.06</c:v>
                </c:pt>
                <c:pt idx="7404">
                  <c:v>148.08000000000001</c:v>
                </c:pt>
                <c:pt idx="7405">
                  <c:v>148.1</c:v>
                </c:pt>
                <c:pt idx="7406">
                  <c:v>148.12</c:v>
                </c:pt>
                <c:pt idx="7407">
                  <c:v>148.13999999999999</c:v>
                </c:pt>
                <c:pt idx="7408">
                  <c:v>148.16</c:v>
                </c:pt>
                <c:pt idx="7409">
                  <c:v>148.18</c:v>
                </c:pt>
                <c:pt idx="7410">
                  <c:v>148.19999999999999</c:v>
                </c:pt>
                <c:pt idx="7411">
                  <c:v>148.22</c:v>
                </c:pt>
                <c:pt idx="7412">
                  <c:v>148.24</c:v>
                </c:pt>
                <c:pt idx="7413">
                  <c:v>148.26</c:v>
                </c:pt>
                <c:pt idx="7414">
                  <c:v>148.28</c:v>
                </c:pt>
                <c:pt idx="7415">
                  <c:v>148.30000000000001</c:v>
                </c:pt>
                <c:pt idx="7416">
                  <c:v>148.32</c:v>
                </c:pt>
                <c:pt idx="7417">
                  <c:v>148.34</c:v>
                </c:pt>
                <c:pt idx="7418">
                  <c:v>148.36000000000001</c:v>
                </c:pt>
                <c:pt idx="7419">
                  <c:v>148.38</c:v>
                </c:pt>
                <c:pt idx="7420">
                  <c:v>148.4</c:v>
                </c:pt>
                <c:pt idx="7421">
                  <c:v>148.41999999999999</c:v>
                </c:pt>
                <c:pt idx="7422">
                  <c:v>148.44</c:v>
                </c:pt>
                <c:pt idx="7423">
                  <c:v>148.46</c:v>
                </c:pt>
                <c:pt idx="7424">
                  <c:v>148.47999999999999</c:v>
                </c:pt>
                <c:pt idx="7425">
                  <c:v>148.5</c:v>
                </c:pt>
                <c:pt idx="7426">
                  <c:v>148.52000000000001</c:v>
                </c:pt>
                <c:pt idx="7427">
                  <c:v>148.54</c:v>
                </c:pt>
                <c:pt idx="7428">
                  <c:v>148.56</c:v>
                </c:pt>
                <c:pt idx="7429">
                  <c:v>148.58000000000001</c:v>
                </c:pt>
                <c:pt idx="7430">
                  <c:v>148.6</c:v>
                </c:pt>
                <c:pt idx="7431">
                  <c:v>148.62</c:v>
                </c:pt>
                <c:pt idx="7432">
                  <c:v>148.63999999999999</c:v>
                </c:pt>
                <c:pt idx="7433">
                  <c:v>148.66</c:v>
                </c:pt>
                <c:pt idx="7434">
                  <c:v>148.68</c:v>
                </c:pt>
                <c:pt idx="7435">
                  <c:v>148.69999999999999</c:v>
                </c:pt>
                <c:pt idx="7436">
                  <c:v>148.72</c:v>
                </c:pt>
                <c:pt idx="7437">
                  <c:v>148.74</c:v>
                </c:pt>
                <c:pt idx="7438">
                  <c:v>148.76</c:v>
                </c:pt>
                <c:pt idx="7439">
                  <c:v>148.78</c:v>
                </c:pt>
                <c:pt idx="7440">
                  <c:v>148.80000000000001</c:v>
                </c:pt>
                <c:pt idx="7441">
                  <c:v>148.82</c:v>
                </c:pt>
                <c:pt idx="7442">
                  <c:v>148.84</c:v>
                </c:pt>
                <c:pt idx="7443">
                  <c:v>148.86000000000001</c:v>
                </c:pt>
                <c:pt idx="7444">
                  <c:v>148.88</c:v>
                </c:pt>
                <c:pt idx="7445">
                  <c:v>148.9</c:v>
                </c:pt>
                <c:pt idx="7446">
                  <c:v>148.91999999999999</c:v>
                </c:pt>
                <c:pt idx="7447">
                  <c:v>148.94</c:v>
                </c:pt>
                <c:pt idx="7448">
                  <c:v>148.96</c:v>
                </c:pt>
                <c:pt idx="7449">
                  <c:v>148.97999999999999</c:v>
                </c:pt>
                <c:pt idx="7450">
                  <c:v>149</c:v>
                </c:pt>
                <c:pt idx="7451">
                  <c:v>149.02000000000001</c:v>
                </c:pt>
                <c:pt idx="7452">
                  <c:v>149.04</c:v>
                </c:pt>
                <c:pt idx="7453">
                  <c:v>149.06</c:v>
                </c:pt>
                <c:pt idx="7454">
                  <c:v>149.08000000000001</c:v>
                </c:pt>
                <c:pt idx="7455">
                  <c:v>149.1</c:v>
                </c:pt>
                <c:pt idx="7456">
                  <c:v>149.12</c:v>
                </c:pt>
                <c:pt idx="7457">
                  <c:v>149.13999999999999</c:v>
                </c:pt>
                <c:pt idx="7458">
                  <c:v>149.16</c:v>
                </c:pt>
                <c:pt idx="7459">
                  <c:v>149.18</c:v>
                </c:pt>
                <c:pt idx="7460">
                  <c:v>149.19999999999999</c:v>
                </c:pt>
                <c:pt idx="7461">
                  <c:v>149.22</c:v>
                </c:pt>
                <c:pt idx="7462">
                  <c:v>149.24</c:v>
                </c:pt>
                <c:pt idx="7463">
                  <c:v>149.26</c:v>
                </c:pt>
                <c:pt idx="7464">
                  <c:v>149.28</c:v>
                </c:pt>
                <c:pt idx="7465">
                  <c:v>149.30000000000001</c:v>
                </c:pt>
                <c:pt idx="7466">
                  <c:v>149.32</c:v>
                </c:pt>
                <c:pt idx="7467">
                  <c:v>149.34</c:v>
                </c:pt>
                <c:pt idx="7468">
                  <c:v>149.36000000000001</c:v>
                </c:pt>
                <c:pt idx="7469">
                  <c:v>149.38</c:v>
                </c:pt>
                <c:pt idx="7470">
                  <c:v>149.4</c:v>
                </c:pt>
                <c:pt idx="7471">
                  <c:v>149.41999999999999</c:v>
                </c:pt>
                <c:pt idx="7472">
                  <c:v>149.44</c:v>
                </c:pt>
                <c:pt idx="7473">
                  <c:v>149.46</c:v>
                </c:pt>
                <c:pt idx="7474">
                  <c:v>149.47999999999999</c:v>
                </c:pt>
                <c:pt idx="7475">
                  <c:v>149.5</c:v>
                </c:pt>
                <c:pt idx="7476">
                  <c:v>149.52000000000001</c:v>
                </c:pt>
                <c:pt idx="7477">
                  <c:v>149.54</c:v>
                </c:pt>
                <c:pt idx="7478">
                  <c:v>149.56</c:v>
                </c:pt>
                <c:pt idx="7479">
                  <c:v>149.58000000000001</c:v>
                </c:pt>
                <c:pt idx="7480">
                  <c:v>149.6</c:v>
                </c:pt>
                <c:pt idx="7481">
                  <c:v>149.62</c:v>
                </c:pt>
                <c:pt idx="7482">
                  <c:v>149.63999999999999</c:v>
                </c:pt>
                <c:pt idx="7483">
                  <c:v>149.66</c:v>
                </c:pt>
                <c:pt idx="7484">
                  <c:v>149.68</c:v>
                </c:pt>
                <c:pt idx="7485">
                  <c:v>149.69999999999999</c:v>
                </c:pt>
                <c:pt idx="7486">
                  <c:v>149.72</c:v>
                </c:pt>
                <c:pt idx="7487">
                  <c:v>149.74</c:v>
                </c:pt>
                <c:pt idx="7488">
                  <c:v>149.76</c:v>
                </c:pt>
                <c:pt idx="7489">
                  <c:v>149.78</c:v>
                </c:pt>
                <c:pt idx="7490">
                  <c:v>149.80000000000001</c:v>
                </c:pt>
                <c:pt idx="7491">
                  <c:v>149.82</c:v>
                </c:pt>
                <c:pt idx="7492">
                  <c:v>149.84</c:v>
                </c:pt>
                <c:pt idx="7493">
                  <c:v>149.86000000000001</c:v>
                </c:pt>
                <c:pt idx="7494">
                  <c:v>149.88</c:v>
                </c:pt>
                <c:pt idx="7495">
                  <c:v>149.9</c:v>
                </c:pt>
                <c:pt idx="7496">
                  <c:v>149.91999999999999</c:v>
                </c:pt>
                <c:pt idx="7497">
                  <c:v>149.94</c:v>
                </c:pt>
                <c:pt idx="7498">
                  <c:v>149.96</c:v>
                </c:pt>
                <c:pt idx="7499">
                  <c:v>149.97999999999999</c:v>
                </c:pt>
                <c:pt idx="7500">
                  <c:v>150</c:v>
                </c:pt>
              </c:numCache>
            </c:numRef>
          </c:xVal>
          <c:yVal>
            <c:numRef>
              <c:f>'[Chart in Microsoft Word]Kobe'!$E$4:$E$7504</c:f>
              <c:numCache>
                <c:formatCode>General</c:formatCode>
                <c:ptCount val="7501"/>
                <c:pt idx="0">
                  <c:v>7.9000000000000008E-3</c:v>
                </c:pt>
                <c:pt idx="1">
                  <c:v>7.9000000000000008E-3</c:v>
                </c:pt>
                <c:pt idx="2">
                  <c:v>7.9000000000000008E-3</c:v>
                </c:pt>
                <c:pt idx="3">
                  <c:v>7.9000000000000008E-3</c:v>
                </c:pt>
                <c:pt idx="4">
                  <c:v>7.9000000000000008E-3</c:v>
                </c:pt>
                <c:pt idx="5">
                  <c:v>7.9000000000000008E-3</c:v>
                </c:pt>
                <c:pt idx="6">
                  <c:v>7.9000000000000008E-3</c:v>
                </c:pt>
                <c:pt idx="7">
                  <c:v>7.9000000000000008E-3</c:v>
                </c:pt>
                <c:pt idx="8">
                  <c:v>7.9000000000000008E-3</c:v>
                </c:pt>
                <c:pt idx="9">
                  <c:v>7.9000000000000008E-3</c:v>
                </c:pt>
                <c:pt idx="10">
                  <c:v>7.9000000000000008E-3</c:v>
                </c:pt>
                <c:pt idx="11">
                  <c:v>7.9000000000000008E-3</c:v>
                </c:pt>
                <c:pt idx="12">
                  <c:v>7.9000000000000008E-3</c:v>
                </c:pt>
                <c:pt idx="13">
                  <c:v>7.9000000000000008E-3</c:v>
                </c:pt>
                <c:pt idx="14">
                  <c:v>7.9000000000000008E-3</c:v>
                </c:pt>
                <c:pt idx="15">
                  <c:v>7.9000000000000008E-3</c:v>
                </c:pt>
                <c:pt idx="16">
                  <c:v>7.9000000000000008E-3</c:v>
                </c:pt>
                <c:pt idx="17">
                  <c:v>7.9000000000000008E-3</c:v>
                </c:pt>
                <c:pt idx="18">
                  <c:v>7.9000000000000008E-3</c:v>
                </c:pt>
                <c:pt idx="19">
                  <c:v>7.9000000000000008E-3</c:v>
                </c:pt>
                <c:pt idx="20">
                  <c:v>7.9000000000000008E-3</c:v>
                </c:pt>
                <c:pt idx="21">
                  <c:v>7.9000000000000008E-3</c:v>
                </c:pt>
                <c:pt idx="22">
                  <c:v>7.9000000000000008E-3</c:v>
                </c:pt>
                <c:pt idx="23">
                  <c:v>7.9000000000000008E-3</c:v>
                </c:pt>
                <c:pt idx="24">
                  <c:v>7.9000000000000008E-3</c:v>
                </c:pt>
                <c:pt idx="25">
                  <c:v>7.9000000000000008E-3</c:v>
                </c:pt>
                <c:pt idx="26">
                  <c:v>7.9000000000000008E-3</c:v>
                </c:pt>
                <c:pt idx="27">
                  <c:v>7.9000000000000008E-3</c:v>
                </c:pt>
                <c:pt idx="28">
                  <c:v>7.9000000000000008E-3</c:v>
                </c:pt>
                <c:pt idx="29">
                  <c:v>7.9000000000000008E-3</c:v>
                </c:pt>
                <c:pt idx="30">
                  <c:v>7.9000000000000008E-3</c:v>
                </c:pt>
                <c:pt idx="31">
                  <c:v>7.9000000000000008E-3</c:v>
                </c:pt>
                <c:pt idx="32">
                  <c:v>7.9000000000000008E-3</c:v>
                </c:pt>
                <c:pt idx="33">
                  <c:v>7.9000000000000008E-3</c:v>
                </c:pt>
                <c:pt idx="34">
                  <c:v>7.9000000000000008E-3</c:v>
                </c:pt>
                <c:pt idx="35">
                  <c:v>7.9000000000000008E-3</c:v>
                </c:pt>
                <c:pt idx="36">
                  <c:v>7.9000000000000008E-3</c:v>
                </c:pt>
                <c:pt idx="37">
                  <c:v>7.9000000000000008E-3</c:v>
                </c:pt>
                <c:pt idx="38">
                  <c:v>7.9000000000000008E-3</c:v>
                </c:pt>
                <c:pt idx="39">
                  <c:v>7.9000000000000008E-3</c:v>
                </c:pt>
                <c:pt idx="40">
                  <c:v>7.9000000000000008E-3</c:v>
                </c:pt>
                <c:pt idx="41">
                  <c:v>7.9000000000000008E-3</c:v>
                </c:pt>
                <c:pt idx="42">
                  <c:v>7.9000000000000008E-3</c:v>
                </c:pt>
                <c:pt idx="43">
                  <c:v>7.9000000000000008E-3</c:v>
                </c:pt>
                <c:pt idx="44">
                  <c:v>7.9000000000000008E-3</c:v>
                </c:pt>
                <c:pt idx="45">
                  <c:v>7.9000000000000008E-3</c:v>
                </c:pt>
                <c:pt idx="46">
                  <c:v>7.9000000000000008E-3</c:v>
                </c:pt>
                <c:pt idx="47">
                  <c:v>7.9000000000000008E-3</c:v>
                </c:pt>
                <c:pt idx="48">
                  <c:v>7.9000000000000008E-3</c:v>
                </c:pt>
                <c:pt idx="49">
                  <c:v>7.9000000000000008E-3</c:v>
                </c:pt>
                <c:pt idx="50">
                  <c:v>7.9000000000000008E-3</c:v>
                </c:pt>
                <c:pt idx="51">
                  <c:v>7.9000000000000008E-3</c:v>
                </c:pt>
                <c:pt idx="52">
                  <c:v>7.9000000000000008E-3</c:v>
                </c:pt>
                <c:pt idx="53">
                  <c:v>7.9000000000000008E-3</c:v>
                </c:pt>
                <c:pt idx="54">
                  <c:v>7.9000000000000008E-3</c:v>
                </c:pt>
                <c:pt idx="55">
                  <c:v>7.9000000000000008E-3</c:v>
                </c:pt>
                <c:pt idx="56">
                  <c:v>7.9000000000000008E-3</c:v>
                </c:pt>
                <c:pt idx="57">
                  <c:v>7.9000000000000008E-3</c:v>
                </c:pt>
                <c:pt idx="58">
                  <c:v>7.9000000000000008E-3</c:v>
                </c:pt>
                <c:pt idx="59">
                  <c:v>7.9000000000000008E-3</c:v>
                </c:pt>
                <c:pt idx="60">
                  <c:v>7.9000000000000008E-3</c:v>
                </c:pt>
                <c:pt idx="61">
                  <c:v>7.9000000000000008E-3</c:v>
                </c:pt>
                <c:pt idx="62">
                  <c:v>7.9000000000000008E-3</c:v>
                </c:pt>
                <c:pt idx="63">
                  <c:v>7.9000000000000008E-3</c:v>
                </c:pt>
                <c:pt idx="64">
                  <c:v>7.9000000000000008E-3</c:v>
                </c:pt>
                <c:pt idx="65">
                  <c:v>7.9000000000000008E-3</c:v>
                </c:pt>
                <c:pt idx="66">
                  <c:v>7.9000000000000008E-3</c:v>
                </c:pt>
                <c:pt idx="67">
                  <c:v>7.9000000000000008E-3</c:v>
                </c:pt>
                <c:pt idx="68">
                  <c:v>7.9000000000000008E-3</c:v>
                </c:pt>
                <c:pt idx="69">
                  <c:v>7.9000000000000008E-3</c:v>
                </c:pt>
                <c:pt idx="70">
                  <c:v>7.9000000000000008E-3</c:v>
                </c:pt>
                <c:pt idx="71">
                  <c:v>7.9000000000000008E-3</c:v>
                </c:pt>
                <c:pt idx="72">
                  <c:v>7.9000000000000008E-3</c:v>
                </c:pt>
                <c:pt idx="73">
                  <c:v>7.9000000000000008E-3</c:v>
                </c:pt>
                <c:pt idx="74">
                  <c:v>7.9000000000000008E-3</c:v>
                </c:pt>
                <c:pt idx="75">
                  <c:v>7.9000000000000008E-3</c:v>
                </c:pt>
                <c:pt idx="76">
                  <c:v>7.9000000000000008E-3</c:v>
                </c:pt>
                <c:pt idx="77">
                  <c:v>7.9000000000000008E-3</c:v>
                </c:pt>
                <c:pt idx="78">
                  <c:v>7.9000000000000008E-3</c:v>
                </c:pt>
                <c:pt idx="79">
                  <c:v>7.9000000000000008E-3</c:v>
                </c:pt>
                <c:pt idx="80">
                  <c:v>7.9000000000000008E-3</c:v>
                </c:pt>
                <c:pt idx="81">
                  <c:v>7.9000000000000008E-3</c:v>
                </c:pt>
                <c:pt idx="82">
                  <c:v>7.9000000000000008E-3</c:v>
                </c:pt>
                <c:pt idx="83">
                  <c:v>7.9000000000000008E-3</c:v>
                </c:pt>
                <c:pt idx="84">
                  <c:v>7.9000000000000008E-3</c:v>
                </c:pt>
                <c:pt idx="85">
                  <c:v>7.9000000000000008E-3</c:v>
                </c:pt>
                <c:pt idx="86">
                  <c:v>7.9000000000000008E-3</c:v>
                </c:pt>
                <c:pt idx="87">
                  <c:v>7.9000000000000008E-3</c:v>
                </c:pt>
                <c:pt idx="88">
                  <c:v>7.9000000000000008E-3</c:v>
                </c:pt>
                <c:pt idx="89">
                  <c:v>7.9000000000000008E-3</c:v>
                </c:pt>
                <c:pt idx="90">
                  <c:v>7.9000000000000008E-3</c:v>
                </c:pt>
                <c:pt idx="91">
                  <c:v>7.9000000000000008E-3</c:v>
                </c:pt>
                <c:pt idx="92">
                  <c:v>7.9000000000000008E-3</c:v>
                </c:pt>
                <c:pt idx="93">
                  <c:v>7.9000000000000008E-3</c:v>
                </c:pt>
                <c:pt idx="94">
                  <c:v>7.9000000000000008E-3</c:v>
                </c:pt>
                <c:pt idx="95">
                  <c:v>7.9000000000000008E-3</c:v>
                </c:pt>
                <c:pt idx="96">
                  <c:v>7.9000000000000008E-3</c:v>
                </c:pt>
                <c:pt idx="97">
                  <c:v>7.9000000000000008E-3</c:v>
                </c:pt>
                <c:pt idx="98">
                  <c:v>7.9000000000000008E-3</c:v>
                </c:pt>
                <c:pt idx="99">
                  <c:v>7.9000000000000008E-3</c:v>
                </c:pt>
                <c:pt idx="100">
                  <c:v>7.9000000000000008E-3</c:v>
                </c:pt>
                <c:pt idx="101">
                  <c:v>7.9000000000000008E-3</c:v>
                </c:pt>
                <c:pt idx="102">
                  <c:v>7.9000000000000008E-3</c:v>
                </c:pt>
                <c:pt idx="103">
                  <c:v>7.9000000000000008E-3</c:v>
                </c:pt>
                <c:pt idx="104">
                  <c:v>7.9000000000000008E-3</c:v>
                </c:pt>
                <c:pt idx="105">
                  <c:v>7.9000000000000008E-3</c:v>
                </c:pt>
                <c:pt idx="106">
                  <c:v>7.9000000000000008E-3</c:v>
                </c:pt>
                <c:pt idx="107">
                  <c:v>7.9000000000000008E-3</c:v>
                </c:pt>
                <c:pt idx="108">
                  <c:v>7.9000000000000008E-3</c:v>
                </c:pt>
                <c:pt idx="109">
                  <c:v>7.9000000000000008E-3</c:v>
                </c:pt>
                <c:pt idx="110">
                  <c:v>7.9000000000000008E-3</c:v>
                </c:pt>
                <c:pt idx="111">
                  <c:v>7.9000000000000008E-3</c:v>
                </c:pt>
                <c:pt idx="112">
                  <c:v>7.9000000000000008E-3</c:v>
                </c:pt>
                <c:pt idx="113">
                  <c:v>7.9000000000000008E-3</c:v>
                </c:pt>
                <c:pt idx="114">
                  <c:v>7.9000000000000008E-3</c:v>
                </c:pt>
                <c:pt idx="115">
                  <c:v>7.9000000000000008E-3</c:v>
                </c:pt>
                <c:pt idx="116">
                  <c:v>7.9000000000000008E-3</c:v>
                </c:pt>
                <c:pt idx="117">
                  <c:v>7.9000000000000008E-3</c:v>
                </c:pt>
                <c:pt idx="118">
                  <c:v>7.9000000000000008E-3</c:v>
                </c:pt>
                <c:pt idx="119">
                  <c:v>7.9000000000000008E-3</c:v>
                </c:pt>
                <c:pt idx="120">
                  <c:v>7.9000000000000008E-3</c:v>
                </c:pt>
                <c:pt idx="121">
                  <c:v>7.9000000000000008E-3</c:v>
                </c:pt>
                <c:pt idx="122">
                  <c:v>7.9000000000000008E-3</c:v>
                </c:pt>
                <c:pt idx="123">
                  <c:v>7.9000000000000008E-3</c:v>
                </c:pt>
                <c:pt idx="124">
                  <c:v>7.9000000000000008E-3</c:v>
                </c:pt>
                <c:pt idx="125">
                  <c:v>7.9000000000000008E-3</c:v>
                </c:pt>
                <c:pt idx="126">
                  <c:v>7.9000000000000008E-3</c:v>
                </c:pt>
                <c:pt idx="127">
                  <c:v>7.9000000000000008E-3</c:v>
                </c:pt>
                <c:pt idx="128">
                  <c:v>7.9000000000000008E-3</c:v>
                </c:pt>
                <c:pt idx="129">
                  <c:v>7.9000000000000008E-3</c:v>
                </c:pt>
                <c:pt idx="130">
                  <c:v>7.9000000000000008E-3</c:v>
                </c:pt>
                <c:pt idx="131">
                  <c:v>7.9000000000000008E-3</c:v>
                </c:pt>
                <c:pt idx="132">
                  <c:v>7.9000000000000008E-3</c:v>
                </c:pt>
                <c:pt idx="133">
                  <c:v>7.9000000000000008E-3</c:v>
                </c:pt>
                <c:pt idx="134">
                  <c:v>7.9000000000000008E-3</c:v>
                </c:pt>
                <c:pt idx="135">
                  <c:v>7.9000000000000008E-3</c:v>
                </c:pt>
                <c:pt idx="136">
                  <c:v>7.9000000000000008E-3</c:v>
                </c:pt>
                <c:pt idx="137">
                  <c:v>7.9000000000000008E-3</c:v>
                </c:pt>
                <c:pt idx="138">
                  <c:v>7.9000000000000008E-3</c:v>
                </c:pt>
                <c:pt idx="139">
                  <c:v>7.9000000000000008E-3</c:v>
                </c:pt>
                <c:pt idx="140">
                  <c:v>7.9000000000000008E-3</c:v>
                </c:pt>
                <c:pt idx="141">
                  <c:v>7.9000000000000008E-3</c:v>
                </c:pt>
                <c:pt idx="142">
                  <c:v>7.9000000000000008E-3</c:v>
                </c:pt>
                <c:pt idx="143">
                  <c:v>7.9000000000000008E-3</c:v>
                </c:pt>
                <c:pt idx="144">
                  <c:v>7.9000000000000008E-3</c:v>
                </c:pt>
                <c:pt idx="145">
                  <c:v>7.9000000000000008E-3</c:v>
                </c:pt>
                <c:pt idx="146">
                  <c:v>7.9000000000000008E-3</c:v>
                </c:pt>
                <c:pt idx="147">
                  <c:v>7.9000000000000008E-3</c:v>
                </c:pt>
                <c:pt idx="148">
                  <c:v>7.9000000000000008E-3</c:v>
                </c:pt>
                <c:pt idx="149">
                  <c:v>7.9000000000000008E-3</c:v>
                </c:pt>
                <c:pt idx="150">
                  <c:v>7.9000000000000008E-3</c:v>
                </c:pt>
                <c:pt idx="151">
                  <c:v>7.9000000000000008E-3</c:v>
                </c:pt>
                <c:pt idx="152">
                  <c:v>7.9000000000000008E-3</c:v>
                </c:pt>
                <c:pt idx="153">
                  <c:v>7.9000000000000008E-3</c:v>
                </c:pt>
                <c:pt idx="154">
                  <c:v>7.9000000000000008E-3</c:v>
                </c:pt>
                <c:pt idx="155">
                  <c:v>7.9000000000000008E-3</c:v>
                </c:pt>
                <c:pt idx="156">
                  <c:v>7.9000000000000008E-3</c:v>
                </c:pt>
                <c:pt idx="157">
                  <c:v>7.9000000000000008E-3</c:v>
                </c:pt>
                <c:pt idx="158">
                  <c:v>7.9000000000000008E-3</c:v>
                </c:pt>
                <c:pt idx="159">
                  <c:v>7.9000000000000008E-3</c:v>
                </c:pt>
                <c:pt idx="160">
                  <c:v>7.9000000000000008E-3</c:v>
                </c:pt>
                <c:pt idx="161">
                  <c:v>7.9000000000000008E-3</c:v>
                </c:pt>
                <c:pt idx="162">
                  <c:v>7.9000000000000008E-3</c:v>
                </c:pt>
                <c:pt idx="163">
                  <c:v>7.9000000000000008E-3</c:v>
                </c:pt>
                <c:pt idx="164">
                  <c:v>7.9000000000000008E-3</c:v>
                </c:pt>
                <c:pt idx="165">
                  <c:v>7.9000000000000008E-3</c:v>
                </c:pt>
                <c:pt idx="166">
                  <c:v>7.9000000000000008E-3</c:v>
                </c:pt>
                <c:pt idx="167">
                  <c:v>7.9000000000000008E-3</c:v>
                </c:pt>
                <c:pt idx="168">
                  <c:v>7.9000000000000008E-3</c:v>
                </c:pt>
                <c:pt idx="169">
                  <c:v>7.9000000000000008E-3</c:v>
                </c:pt>
                <c:pt idx="170">
                  <c:v>7.9000000000000008E-3</c:v>
                </c:pt>
                <c:pt idx="171">
                  <c:v>7.9000000000000008E-3</c:v>
                </c:pt>
                <c:pt idx="172">
                  <c:v>7.9000000000000008E-3</c:v>
                </c:pt>
                <c:pt idx="173">
                  <c:v>7.9000000000000008E-3</c:v>
                </c:pt>
                <c:pt idx="174">
                  <c:v>7.9000000000000008E-3</c:v>
                </c:pt>
                <c:pt idx="175">
                  <c:v>7.9000000000000008E-3</c:v>
                </c:pt>
                <c:pt idx="176">
                  <c:v>7.9000000000000008E-3</c:v>
                </c:pt>
                <c:pt idx="177">
                  <c:v>7.9000000000000008E-3</c:v>
                </c:pt>
                <c:pt idx="178">
                  <c:v>7.9000000000000008E-3</c:v>
                </c:pt>
                <c:pt idx="179">
                  <c:v>7.9000000000000008E-3</c:v>
                </c:pt>
                <c:pt idx="180">
                  <c:v>7.9000000000000008E-3</c:v>
                </c:pt>
                <c:pt idx="181">
                  <c:v>7.9000000000000008E-3</c:v>
                </c:pt>
                <c:pt idx="182">
                  <c:v>7.9000000000000008E-3</c:v>
                </c:pt>
                <c:pt idx="183">
                  <c:v>7.9000000000000008E-3</c:v>
                </c:pt>
                <c:pt idx="184">
                  <c:v>7.9000000000000008E-3</c:v>
                </c:pt>
                <c:pt idx="185">
                  <c:v>7.9000000000000008E-3</c:v>
                </c:pt>
                <c:pt idx="186">
                  <c:v>7.9000000000000008E-3</c:v>
                </c:pt>
                <c:pt idx="187">
                  <c:v>7.9000000000000008E-3</c:v>
                </c:pt>
                <c:pt idx="188">
                  <c:v>7.9000000000000008E-3</c:v>
                </c:pt>
                <c:pt idx="189">
                  <c:v>7.9000000000000008E-3</c:v>
                </c:pt>
                <c:pt idx="190">
                  <c:v>7.9000000000000008E-3</c:v>
                </c:pt>
                <c:pt idx="191">
                  <c:v>7.9000000000000008E-3</c:v>
                </c:pt>
                <c:pt idx="192">
                  <c:v>7.9000000000000008E-3</c:v>
                </c:pt>
                <c:pt idx="193">
                  <c:v>7.9000000000000008E-3</c:v>
                </c:pt>
                <c:pt idx="194">
                  <c:v>7.9000000000000008E-3</c:v>
                </c:pt>
                <c:pt idx="195">
                  <c:v>7.9000000000000008E-3</c:v>
                </c:pt>
                <c:pt idx="196">
                  <c:v>7.9000000000000008E-3</c:v>
                </c:pt>
                <c:pt idx="197">
                  <c:v>7.9000000000000008E-3</c:v>
                </c:pt>
                <c:pt idx="198">
                  <c:v>7.9000000000000008E-3</c:v>
                </c:pt>
                <c:pt idx="199">
                  <c:v>7.9000000000000008E-3</c:v>
                </c:pt>
                <c:pt idx="200">
                  <c:v>7.9000000000000008E-3</c:v>
                </c:pt>
                <c:pt idx="201">
                  <c:v>7.9000000000000008E-3</c:v>
                </c:pt>
                <c:pt idx="202">
                  <c:v>7.9000000000000008E-3</c:v>
                </c:pt>
                <c:pt idx="203">
                  <c:v>7.9000000000000008E-3</c:v>
                </c:pt>
                <c:pt idx="204">
                  <c:v>7.9000000000000008E-3</c:v>
                </c:pt>
                <c:pt idx="205">
                  <c:v>7.9000000000000008E-3</c:v>
                </c:pt>
                <c:pt idx="206">
                  <c:v>7.9000000000000008E-3</c:v>
                </c:pt>
                <c:pt idx="207">
                  <c:v>7.9000000000000008E-3</c:v>
                </c:pt>
                <c:pt idx="208">
                  <c:v>7.9000000000000008E-3</c:v>
                </c:pt>
                <c:pt idx="209">
                  <c:v>7.9000000000000008E-3</c:v>
                </c:pt>
                <c:pt idx="210">
                  <c:v>7.9000000000000008E-3</c:v>
                </c:pt>
                <c:pt idx="211">
                  <c:v>7.9000000000000008E-3</c:v>
                </c:pt>
                <c:pt idx="212">
                  <c:v>7.9000000000000008E-3</c:v>
                </c:pt>
                <c:pt idx="213">
                  <c:v>7.9000000000000008E-3</c:v>
                </c:pt>
                <c:pt idx="214">
                  <c:v>7.9000000000000008E-3</c:v>
                </c:pt>
                <c:pt idx="215">
                  <c:v>7.9000000000000008E-3</c:v>
                </c:pt>
                <c:pt idx="216">
                  <c:v>7.9000000000000008E-3</c:v>
                </c:pt>
                <c:pt idx="217">
                  <c:v>7.9000000000000008E-3</c:v>
                </c:pt>
                <c:pt idx="218">
                  <c:v>7.9000000000000008E-3</c:v>
                </c:pt>
                <c:pt idx="219">
                  <c:v>7.9000000000000008E-3</c:v>
                </c:pt>
                <c:pt idx="220">
                  <c:v>7.9000000000000008E-3</c:v>
                </c:pt>
                <c:pt idx="221">
                  <c:v>7.9000000000000008E-3</c:v>
                </c:pt>
                <c:pt idx="222">
                  <c:v>7.9000000000000008E-3</c:v>
                </c:pt>
                <c:pt idx="223">
                  <c:v>7.9000000000000008E-3</c:v>
                </c:pt>
                <c:pt idx="224">
                  <c:v>7.9000000000000008E-3</c:v>
                </c:pt>
                <c:pt idx="225">
                  <c:v>7.9000000000000008E-3</c:v>
                </c:pt>
                <c:pt idx="226">
                  <c:v>7.9000000000000008E-3</c:v>
                </c:pt>
                <c:pt idx="227">
                  <c:v>7.9000000000000008E-3</c:v>
                </c:pt>
                <c:pt idx="228">
                  <c:v>7.9000000000000008E-3</c:v>
                </c:pt>
                <c:pt idx="229">
                  <c:v>7.9000000000000008E-3</c:v>
                </c:pt>
                <c:pt idx="230">
                  <c:v>7.9000000000000008E-3</c:v>
                </c:pt>
                <c:pt idx="231">
                  <c:v>7.9000000000000008E-3</c:v>
                </c:pt>
                <c:pt idx="232">
                  <c:v>7.9000000000000008E-3</c:v>
                </c:pt>
                <c:pt idx="233">
                  <c:v>7.9000000000000008E-3</c:v>
                </c:pt>
                <c:pt idx="234">
                  <c:v>7.9000000000000008E-3</c:v>
                </c:pt>
                <c:pt idx="235">
                  <c:v>7.9000000000000008E-3</c:v>
                </c:pt>
                <c:pt idx="236">
                  <c:v>7.9000000000000008E-3</c:v>
                </c:pt>
                <c:pt idx="237">
                  <c:v>7.9000000000000008E-3</c:v>
                </c:pt>
                <c:pt idx="238">
                  <c:v>7.9000000000000008E-3</c:v>
                </c:pt>
                <c:pt idx="239">
                  <c:v>7.9000000000000008E-3</c:v>
                </c:pt>
                <c:pt idx="240">
                  <c:v>7.9000000000000008E-3</c:v>
                </c:pt>
                <c:pt idx="241">
                  <c:v>7.9000000000000008E-3</c:v>
                </c:pt>
                <c:pt idx="242">
                  <c:v>7.9000000000000008E-3</c:v>
                </c:pt>
                <c:pt idx="243">
                  <c:v>7.9000000000000008E-3</c:v>
                </c:pt>
                <c:pt idx="244">
                  <c:v>7.9000000000000008E-3</c:v>
                </c:pt>
                <c:pt idx="245">
                  <c:v>7.9000000000000008E-3</c:v>
                </c:pt>
                <c:pt idx="246">
                  <c:v>7.9000000000000008E-3</c:v>
                </c:pt>
                <c:pt idx="247">
                  <c:v>7.9000000000000008E-3</c:v>
                </c:pt>
                <c:pt idx="248">
                  <c:v>7.9000000000000008E-3</c:v>
                </c:pt>
                <c:pt idx="249">
                  <c:v>7.9000000000000008E-3</c:v>
                </c:pt>
                <c:pt idx="250">
                  <c:v>7.9000000000000008E-3</c:v>
                </c:pt>
                <c:pt idx="251">
                  <c:v>7.9000000000000008E-3</c:v>
                </c:pt>
                <c:pt idx="252">
                  <c:v>7.9000000000000008E-3</c:v>
                </c:pt>
                <c:pt idx="253">
                  <c:v>7.9000000000000008E-3</c:v>
                </c:pt>
                <c:pt idx="254">
                  <c:v>7.9000000000000008E-3</c:v>
                </c:pt>
                <c:pt idx="255">
                  <c:v>7.9000000000000008E-3</c:v>
                </c:pt>
                <c:pt idx="256">
                  <c:v>7.9000000000000008E-3</c:v>
                </c:pt>
                <c:pt idx="257">
                  <c:v>7.9000000000000008E-3</c:v>
                </c:pt>
                <c:pt idx="258">
                  <c:v>7.9000000000000008E-3</c:v>
                </c:pt>
                <c:pt idx="259">
                  <c:v>7.9000000000000008E-3</c:v>
                </c:pt>
                <c:pt idx="260">
                  <c:v>7.9000000000000008E-3</c:v>
                </c:pt>
                <c:pt idx="261">
                  <c:v>7.9000000000000008E-3</c:v>
                </c:pt>
                <c:pt idx="262">
                  <c:v>7.9000000000000008E-3</c:v>
                </c:pt>
                <c:pt idx="263">
                  <c:v>7.9000000000000008E-3</c:v>
                </c:pt>
                <c:pt idx="264">
                  <c:v>7.9000000000000008E-3</c:v>
                </c:pt>
                <c:pt idx="265">
                  <c:v>7.9000000000000008E-3</c:v>
                </c:pt>
                <c:pt idx="266">
                  <c:v>7.9000000000000008E-3</c:v>
                </c:pt>
                <c:pt idx="267">
                  <c:v>7.9000000000000008E-3</c:v>
                </c:pt>
                <c:pt idx="268">
                  <c:v>7.9000000000000008E-3</c:v>
                </c:pt>
                <c:pt idx="269">
                  <c:v>7.9000000000000008E-3</c:v>
                </c:pt>
                <c:pt idx="270">
                  <c:v>7.9000000000000008E-3</c:v>
                </c:pt>
                <c:pt idx="271">
                  <c:v>7.9000000000000008E-3</c:v>
                </c:pt>
                <c:pt idx="272">
                  <c:v>7.9000000000000008E-3</c:v>
                </c:pt>
                <c:pt idx="273">
                  <c:v>7.9000000000000008E-3</c:v>
                </c:pt>
                <c:pt idx="274">
                  <c:v>7.9000000000000008E-3</c:v>
                </c:pt>
                <c:pt idx="275">
                  <c:v>7.9000000000000008E-3</c:v>
                </c:pt>
                <c:pt idx="276">
                  <c:v>7.9000000000000008E-3</c:v>
                </c:pt>
                <c:pt idx="277">
                  <c:v>7.9000000000000008E-3</c:v>
                </c:pt>
                <c:pt idx="278">
                  <c:v>7.9000000000000008E-3</c:v>
                </c:pt>
                <c:pt idx="279">
                  <c:v>7.9000000000000008E-3</c:v>
                </c:pt>
                <c:pt idx="280">
                  <c:v>7.9000000000000008E-3</c:v>
                </c:pt>
                <c:pt idx="281">
                  <c:v>7.9000000000000008E-3</c:v>
                </c:pt>
                <c:pt idx="282">
                  <c:v>7.9000000000000008E-3</c:v>
                </c:pt>
                <c:pt idx="283">
                  <c:v>7.9000000000000008E-3</c:v>
                </c:pt>
                <c:pt idx="284">
                  <c:v>7.9000000000000008E-3</c:v>
                </c:pt>
                <c:pt idx="285">
                  <c:v>7.9000000000000008E-3</c:v>
                </c:pt>
                <c:pt idx="286">
                  <c:v>7.9000000000000008E-3</c:v>
                </c:pt>
                <c:pt idx="287">
                  <c:v>7.9000000000000008E-3</c:v>
                </c:pt>
                <c:pt idx="288">
                  <c:v>7.9000000000000008E-3</c:v>
                </c:pt>
                <c:pt idx="289">
                  <c:v>7.9000000000000008E-3</c:v>
                </c:pt>
                <c:pt idx="290">
                  <c:v>7.9000000000000008E-3</c:v>
                </c:pt>
                <c:pt idx="291">
                  <c:v>7.9000000000000008E-3</c:v>
                </c:pt>
                <c:pt idx="292">
                  <c:v>7.9000000000000008E-3</c:v>
                </c:pt>
                <c:pt idx="293">
                  <c:v>7.9000000000000008E-3</c:v>
                </c:pt>
                <c:pt idx="294">
                  <c:v>7.9000000000000008E-3</c:v>
                </c:pt>
                <c:pt idx="295">
                  <c:v>7.9000000000000008E-3</c:v>
                </c:pt>
                <c:pt idx="296">
                  <c:v>7.9000000000000008E-3</c:v>
                </c:pt>
                <c:pt idx="297">
                  <c:v>7.9000000000000008E-3</c:v>
                </c:pt>
                <c:pt idx="298">
                  <c:v>7.9000000000000008E-3</c:v>
                </c:pt>
                <c:pt idx="299">
                  <c:v>7.9000000000000008E-3</c:v>
                </c:pt>
                <c:pt idx="300">
                  <c:v>7.9000000000000008E-3</c:v>
                </c:pt>
                <c:pt idx="301">
                  <c:v>7.9000000000000008E-3</c:v>
                </c:pt>
                <c:pt idx="302">
                  <c:v>7.9000000000000008E-3</c:v>
                </c:pt>
                <c:pt idx="303">
                  <c:v>7.9000000000000008E-3</c:v>
                </c:pt>
                <c:pt idx="304">
                  <c:v>7.9000000000000008E-3</c:v>
                </c:pt>
                <c:pt idx="305">
                  <c:v>7.9000000000000008E-3</c:v>
                </c:pt>
                <c:pt idx="306">
                  <c:v>7.9000000000000008E-3</c:v>
                </c:pt>
                <c:pt idx="307">
                  <c:v>7.9000000000000008E-3</c:v>
                </c:pt>
                <c:pt idx="308">
                  <c:v>7.9000000000000008E-3</c:v>
                </c:pt>
                <c:pt idx="309">
                  <c:v>7.9000000000000008E-3</c:v>
                </c:pt>
                <c:pt idx="310">
                  <c:v>7.9000000000000008E-3</c:v>
                </c:pt>
                <c:pt idx="311">
                  <c:v>7.9000000000000008E-3</c:v>
                </c:pt>
                <c:pt idx="312">
                  <c:v>7.9000000000000008E-3</c:v>
                </c:pt>
                <c:pt idx="313">
                  <c:v>7.9000000000000008E-3</c:v>
                </c:pt>
                <c:pt idx="314">
                  <c:v>7.9000000000000008E-3</c:v>
                </c:pt>
                <c:pt idx="315">
                  <c:v>7.9000000000000008E-3</c:v>
                </c:pt>
                <c:pt idx="316">
                  <c:v>7.9000000000000008E-3</c:v>
                </c:pt>
                <c:pt idx="317">
                  <c:v>7.9000000000000008E-3</c:v>
                </c:pt>
                <c:pt idx="318">
                  <c:v>7.9000000000000008E-3</c:v>
                </c:pt>
                <c:pt idx="319">
                  <c:v>7.9000000000000008E-3</c:v>
                </c:pt>
                <c:pt idx="320">
                  <c:v>7.9000000000000008E-3</c:v>
                </c:pt>
                <c:pt idx="321">
                  <c:v>7.9000000000000008E-3</c:v>
                </c:pt>
                <c:pt idx="322">
                  <c:v>7.9000000000000008E-3</c:v>
                </c:pt>
                <c:pt idx="323">
                  <c:v>7.9000000000000008E-3</c:v>
                </c:pt>
                <c:pt idx="324">
                  <c:v>7.9000000000000008E-3</c:v>
                </c:pt>
                <c:pt idx="325">
                  <c:v>7.9000000000000008E-3</c:v>
                </c:pt>
                <c:pt idx="326">
                  <c:v>7.9000000000000008E-3</c:v>
                </c:pt>
                <c:pt idx="327">
                  <c:v>7.9000000000000008E-3</c:v>
                </c:pt>
                <c:pt idx="328">
                  <c:v>7.9000000000000008E-3</c:v>
                </c:pt>
                <c:pt idx="329">
                  <c:v>7.9000000000000008E-3</c:v>
                </c:pt>
                <c:pt idx="330">
                  <c:v>7.9000000000000008E-3</c:v>
                </c:pt>
                <c:pt idx="331">
                  <c:v>7.9000000000000008E-3</c:v>
                </c:pt>
                <c:pt idx="332">
                  <c:v>7.9000000000000008E-3</c:v>
                </c:pt>
                <c:pt idx="333">
                  <c:v>7.9000000000000008E-3</c:v>
                </c:pt>
                <c:pt idx="334">
                  <c:v>7.9000000000000008E-3</c:v>
                </c:pt>
                <c:pt idx="335">
                  <c:v>7.9000000000000008E-3</c:v>
                </c:pt>
                <c:pt idx="336">
                  <c:v>7.9000000000000008E-3</c:v>
                </c:pt>
                <c:pt idx="337">
                  <c:v>7.9000000000000008E-3</c:v>
                </c:pt>
                <c:pt idx="338">
                  <c:v>7.9000000000000008E-3</c:v>
                </c:pt>
                <c:pt idx="339">
                  <c:v>7.9000000000000008E-3</c:v>
                </c:pt>
                <c:pt idx="340">
                  <c:v>7.9000000000000008E-3</c:v>
                </c:pt>
                <c:pt idx="341">
                  <c:v>7.9000000000000008E-3</c:v>
                </c:pt>
                <c:pt idx="342">
                  <c:v>7.9000000000000008E-3</c:v>
                </c:pt>
                <c:pt idx="343">
                  <c:v>7.9000000000000008E-3</c:v>
                </c:pt>
                <c:pt idx="344">
                  <c:v>7.9000000000000008E-3</c:v>
                </c:pt>
                <c:pt idx="345">
                  <c:v>7.9000000000000008E-3</c:v>
                </c:pt>
                <c:pt idx="346">
                  <c:v>7.9000000000000008E-3</c:v>
                </c:pt>
                <c:pt idx="347">
                  <c:v>7.9000000000000008E-3</c:v>
                </c:pt>
                <c:pt idx="348">
                  <c:v>7.9000000000000008E-3</c:v>
                </c:pt>
                <c:pt idx="349">
                  <c:v>7.9000000000000008E-3</c:v>
                </c:pt>
                <c:pt idx="350">
                  <c:v>7.9000000000000008E-3</c:v>
                </c:pt>
                <c:pt idx="351">
                  <c:v>7.9000000000000008E-3</c:v>
                </c:pt>
                <c:pt idx="352">
                  <c:v>7.9000000000000008E-3</c:v>
                </c:pt>
                <c:pt idx="353">
                  <c:v>7.9000000000000008E-3</c:v>
                </c:pt>
                <c:pt idx="354">
                  <c:v>7.9000000000000008E-3</c:v>
                </c:pt>
                <c:pt idx="355">
                  <c:v>7.9000000000000008E-3</c:v>
                </c:pt>
                <c:pt idx="356">
                  <c:v>7.9000000000000008E-3</c:v>
                </c:pt>
                <c:pt idx="357">
                  <c:v>7.9000000000000008E-3</c:v>
                </c:pt>
                <c:pt idx="358">
                  <c:v>7.9000000000000008E-3</c:v>
                </c:pt>
                <c:pt idx="359">
                  <c:v>7.9000000000000008E-3</c:v>
                </c:pt>
                <c:pt idx="360">
                  <c:v>7.9000000000000008E-3</c:v>
                </c:pt>
                <c:pt idx="361">
                  <c:v>7.9000000000000008E-3</c:v>
                </c:pt>
                <c:pt idx="362">
                  <c:v>7.9000000000000008E-3</c:v>
                </c:pt>
                <c:pt idx="363">
                  <c:v>7.9000000000000008E-3</c:v>
                </c:pt>
                <c:pt idx="364">
                  <c:v>7.9000000000000008E-3</c:v>
                </c:pt>
                <c:pt idx="365">
                  <c:v>7.9000000000000008E-3</c:v>
                </c:pt>
                <c:pt idx="366">
                  <c:v>7.9000000000000008E-3</c:v>
                </c:pt>
                <c:pt idx="367">
                  <c:v>7.9000000000000008E-3</c:v>
                </c:pt>
                <c:pt idx="368">
                  <c:v>7.9000000000000008E-3</c:v>
                </c:pt>
                <c:pt idx="369">
                  <c:v>7.9000000000000008E-3</c:v>
                </c:pt>
                <c:pt idx="370">
                  <c:v>7.9000000000000008E-3</c:v>
                </c:pt>
                <c:pt idx="371">
                  <c:v>7.9000000000000008E-3</c:v>
                </c:pt>
                <c:pt idx="372">
                  <c:v>7.9000000000000008E-3</c:v>
                </c:pt>
                <c:pt idx="373">
                  <c:v>7.9000000000000008E-3</c:v>
                </c:pt>
                <c:pt idx="374">
                  <c:v>7.9000000000000008E-3</c:v>
                </c:pt>
                <c:pt idx="375">
                  <c:v>7.9000000000000008E-3</c:v>
                </c:pt>
                <c:pt idx="376">
                  <c:v>7.9000000000000008E-3</c:v>
                </c:pt>
                <c:pt idx="377">
                  <c:v>7.9000000000000008E-3</c:v>
                </c:pt>
                <c:pt idx="378">
                  <c:v>7.9000000000000008E-3</c:v>
                </c:pt>
                <c:pt idx="379">
                  <c:v>7.9000000000000008E-3</c:v>
                </c:pt>
                <c:pt idx="380">
                  <c:v>7.9000000000000008E-3</c:v>
                </c:pt>
                <c:pt idx="381">
                  <c:v>7.9000000000000008E-3</c:v>
                </c:pt>
                <c:pt idx="382">
                  <c:v>7.9000000000000008E-3</c:v>
                </c:pt>
                <c:pt idx="383">
                  <c:v>7.9000000000000008E-3</c:v>
                </c:pt>
                <c:pt idx="384">
                  <c:v>7.9000000000000008E-3</c:v>
                </c:pt>
                <c:pt idx="385">
                  <c:v>7.9000000000000008E-3</c:v>
                </c:pt>
                <c:pt idx="386">
                  <c:v>7.9000000000000008E-3</c:v>
                </c:pt>
                <c:pt idx="387">
                  <c:v>7.9000000000000008E-3</c:v>
                </c:pt>
                <c:pt idx="388">
                  <c:v>7.9000000000000008E-3</c:v>
                </c:pt>
                <c:pt idx="389">
                  <c:v>7.9000000000000008E-3</c:v>
                </c:pt>
                <c:pt idx="390">
                  <c:v>7.9000000000000008E-3</c:v>
                </c:pt>
                <c:pt idx="391">
                  <c:v>7.9000000000000008E-3</c:v>
                </c:pt>
                <c:pt idx="392">
                  <c:v>7.9000000000000008E-3</c:v>
                </c:pt>
                <c:pt idx="393">
                  <c:v>7.9000000000000008E-3</c:v>
                </c:pt>
                <c:pt idx="394">
                  <c:v>7.9000000000000008E-3</c:v>
                </c:pt>
                <c:pt idx="395">
                  <c:v>7.9000000000000008E-3</c:v>
                </c:pt>
                <c:pt idx="396">
                  <c:v>7.9000000000000008E-3</c:v>
                </c:pt>
                <c:pt idx="397">
                  <c:v>7.9000000000000008E-3</c:v>
                </c:pt>
                <c:pt idx="398">
                  <c:v>7.9000000000000008E-3</c:v>
                </c:pt>
                <c:pt idx="399">
                  <c:v>7.9000000000000008E-3</c:v>
                </c:pt>
                <c:pt idx="400">
                  <c:v>7.9000000000000008E-3</c:v>
                </c:pt>
                <c:pt idx="401">
                  <c:v>7.9000000000000008E-3</c:v>
                </c:pt>
                <c:pt idx="402">
                  <c:v>7.9000000000000008E-3</c:v>
                </c:pt>
                <c:pt idx="403">
                  <c:v>7.9000000000000008E-3</c:v>
                </c:pt>
                <c:pt idx="404">
                  <c:v>7.9000000000000008E-3</c:v>
                </c:pt>
                <c:pt idx="405">
                  <c:v>7.9000000000000008E-3</c:v>
                </c:pt>
                <c:pt idx="406">
                  <c:v>7.9000000000000008E-3</c:v>
                </c:pt>
                <c:pt idx="407">
                  <c:v>7.9000000000000008E-3</c:v>
                </c:pt>
                <c:pt idx="408">
                  <c:v>7.9000000000000008E-3</c:v>
                </c:pt>
                <c:pt idx="409">
                  <c:v>7.9000000000000008E-3</c:v>
                </c:pt>
                <c:pt idx="410">
                  <c:v>7.9000000000000008E-3</c:v>
                </c:pt>
                <c:pt idx="411">
                  <c:v>7.9000000000000008E-3</c:v>
                </c:pt>
                <c:pt idx="412">
                  <c:v>7.9000000000000008E-3</c:v>
                </c:pt>
                <c:pt idx="413">
                  <c:v>7.9000000000000008E-3</c:v>
                </c:pt>
                <c:pt idx="414">
                  <c:v>7.9000000000000008E-3</c:v>
                </c:pt>
                <c:pt idx="415">
                  <c:v>7.9000000000000008E-3</c:v>
                </c:pt>
                <c:pt idx="416">
                  <c:v>7.9000000000000008E-3</c:v>
                </c:pt>
                <c:pt idx="417">
                  <c:v>7.9000000000000008E-3</c:v>
                </c:pt>
                <c:pt idx="418">
                  <c:v>7.9000000000000008E-3</c:v>
                </c:pt>
                <c:pt idx="419">
                  <c:v>7.9000000000000008E-3</c:v>
                </c:pt>
                <c:pt idx="420">
                  <c:v>7.9000000000000008E-3</c:v>
                </c:pt>
                <c:pt idx="421">
                  <c:v>7.9000000000000008E-3</c:v>
                </c:pt>
                <c:pt idx="422">
                  <c:v>7.9000000000000008E-3</c:v>
                </c:pt>
                <c:pt idx="423">
                  <c:v>7.9000000000000008E-3</c:v>
                </c:pt>
                <c:pt idx="424">
                  <c:v>7.9000000000000008E-3</c:v>
                </c:pt>
                <c:pt idx="425">
                  <c:v>7.9000000000000008E-3</c:v>
                </c:pt>
                <c:pt idx="426">
                  <c:v>7.9000000000000008E-3</c:v>
                </c:pt>
                <c:pt idx="427">
                  <c:v>7.9000000000000008E-3</c:v>
                </c:pt>
                <c:pt idx="428">
                  <c:v>7.9000000000000008E-3</c:v>
                </c:pt>
                <c:pt idx="429">
                  <c:v>7.9000000000000008E-3</c:v>
                </c:pt>
                <c:pt idx="430">
                  <c:v>7.9000000000000008E-3</c:v>
                </c:pt>
                <c:pt idx="431">
                  <c:v>7.9000000000000008E-3</c:v>
                </c:pt>
                <c:pt idx="432">
                  <c:v>7.9000000000000008E-3</c:v>
                </c:pt>
                <c:pt idx="433">
                  <c:v>7.9000000000000008E-3</c:v>
                </c:pt>
                <c:pt idx="434">
                  <c:v>7.9000000000000008E-3</c:v>
                </c:pt>
                <c:pt idx="435">
                  <c:v>7.9000000000000008E-3</c:v>
                </c:pt>
                <c:pt idx="436">
                  <c:v>7.9000000000000008E-3</c:v>
                </c:pt>
                <c:pt idx="437">
                  <c:v>7.9000000000000008E-3</c:v>
                </c:pt>
                <c:pt idx="438">
                  <c:v>7.9000000000000008E-3</c:v>
                </c:pt>
                <c:pt idx="439">
                  <c:v>7.9000000000000008E-3</c:v>
                </c:pt>
                <c:pt idx="440">
                  <c:v>7.9000000000000008E-3</c:v>
                </c:pt>
                <c:pt idx="441">
                  <c:v>7.9000000000000008E-3</c:v>
                </c:pt>
                <c:pt idx="442">
                  <c:v>7.9000000000000008E-3</c:v>
                </c:pt>
                <c:pt idx="443">
                  <c:v>7.9000000000000008E-3</c:v>
                </c:pt>
                <c:pt idx="444">
                  <c:v>7.9000000000000008E-3</c:v>
                </c:pt>
                <c:pt idx="445">
                  <c:v>7.9000000000000008E-3</c:v>
                </c:pt>
                <c:pt idx="446">
                  <c:v>7.9000000000000008E-3</c:v>
                </c:pt>
                <c:pt idx="447">
                  <c:v>7.9000000000000008E-3</c:v>
                </c:pt>
                <c:pt idx="448">
                  <c:v>7.9000000000000008E-3</c:v>
                </c:pt>
                <c:pt idx="449">
                  <c:v>7.9000000000000008E-3</c:v>
                </c:pt>
                <c:pt idx="450">
                  <c:v>7.9000000000000008E-3</c:v>
                </c:pt>
                <c:pt idx="451">
                  <c:v>7.9000000000000008E-3</c:v>
                </c:pt>
                <c:pt idx="452">
                  <c:v>7.9000000000000008E-3</c:v>
                </c:pt>
                <c:pt idx="453">
                  <c:v>7.9000000000000008E-3</c:v>
                </c:pt>
                <c:pt idx="454">
                  <c:v>7.9000000000000008E-3</c:v>
                </c:pt>
                <c:pt idx="455">
                  <c:v>7.9000000000000008E-3</c:v>
                </c:pt>
                <c:pt idx="456">
                  <c:v>7.9000000000000008E-3</c:v>
                </c:pt>
                <c:pt idx="457">
                  <c:v>7.9000000000000008E-3</c:v>
                </c:pt>
                <c:pt idx="458">
                  <c:v>7.9000000000000008E-3</c:v>
                </c:pt>
                <c:pt idx="459">
                  <c:v>7.9000000000000008E-3</c:v>
                </c:pt>
                <c:pt idx="460">
                  <c:v>7.9000000000000008E-3</c:v>
                </c:pt>
                <c:pt idx="461">
                  <c:v>7.9000000000000008E-3</c:v>
                </c:pt>
                <c:pt idx="462">
                  <c:v>7.9000000000000008E-3</c:v>
                </c:pt>
                <c:pt idx="463">
                  <c:v>7.9000000000000008E-3</c:v>
                </c:pt>
                <c:pt idx="464">
                  <c:v>7.9000000000000008E-3</c:v>
                </c:pt>
                <c:pt idx="465">
                  <c:v>7.9000000000000008E-3</c:v>
                </c:pt>
                <c:pt idx="466">
                  <c:v>7.9000000000000008E-3</c:v>
                </c:pt>
                <c:pt idx="467">
                  <c:v>7.9000000000000008E-3</c:v>
                </c:pt>
                <c:pt idx="468">
                  <c:v>7.9000000000000008E-3</c:v>
                </c:pt>
                <c:pt idx="469">
                  <c:v>7.9000000000000008E-3</c:v>
                </c:pt>
                <c:pt idx="470">
                  <c:v>7.9000000000000008E-3</c:v>
                </c:pt>
                <c:pt idx="471">
                  <c:v>7.9000000000000008E-3</c:v>
                </c:pt>
                <c:pt idx="472">
                  <c:v>7.9000000000000008E-3</c:v>
                </c:pt>
                <c:pt idx="473">
                  <c:v>7.9000000000000008E-3</c:v>
                </c:pt>
                <c:pt idx="474">
                  <c:v>7.9000000000000008E-3</c:v>
                </c:pt>
                <c:pt idx="475">
                  <c:v>7.9000000000000008E-3</c:v>
                </c:pt>
                <c:pt idx="476">
                  <c:v>7.9000000000000008E-3</c:v>
                </c:pt>
                <c:pt idx="477">
                  <c:v>7.9000000000000008E-3</c:v>
                </c:pt>
                <c:pt idx="478">
                  <c:v>7.9000000000000008E-3</c:v>
                </c:pt>
                <c:pt idx="479">
                  <c:v>7.9000000000000008E-3</c:v>
                </c:pt>
                <c:pt idx="480">
                  <c:v>7.9000000000000008E-3</c:v>
                </c:pt>
                <c:pt idx="481">
                  <c:v>7.9000000000000008E-3</c:v>
                </c:pt>
                <c:pt idx="482">
                  <c:v>7.9000000000000008E-3</c:v>
                </c:pt>
                <c:pt idx="483">
                  <c:v>7.9000000000000008E-3</c:v>
                </c:pt>
                <c:pt idx="484">
                  <c:v>7.9000000000000008E-3</c:v>
                </c:pt>
                <c:pt idx="485">
                  <c:v>7.9000000000000008E-3</c:v>
                </c:pt>
                <c:pt idx="486">
                  <c:v>7.9000000000000008E-3</c:v>
                </c:pt>
                <c:pt idx="487">
                  <c:v>7.9000000000000008E-3</c:v>
                </c:pt>
                <c:pt idx="488">
                  <c:v>7.9000000000000008E-3</c:v>
                </c:pt>
                <c:pt idx="489">
                  <c:v>7.9000000000000008E-3</c:v>
                </c:pt>
                <c:pt idx="490">
                  <c:v>7.9000000000000008E-3</c:v>
                </c:pt>
                <c:pt idx="491">
                  <c:v>7.9000000000000008E-3</c:v>
                </c:pt>
                <c:pt idx="492">
                  <c:v>7.9000000000000008E-3</c:v>
                </c:pt>
                <c:pt idx="493">
                  <c:v>7.9000000000000008E-3</c:v>
                </c:pt>
                <c:pt idx="494">
                  <c:v>7.9000000000000008E-3</c:v>
                </c:pt>
                <c:pt idx="495">
                  <c:v>7.9000000000000008E-3</c:v>
                </c:pt>
                <c:pt idx="496">
                  <c:v>7.9000000000000008E-3</c:v>
                </c:pt>
                <c:pt idx="497">
                  <c:v>7.9000000000000008E-3</c:v>
                </c:pt>
                <c:pt idx="498">
                  <c:v>7.9000000000000008E-3</c:v>
                </c:pt>
                <c:pt idx="499">
                  <c:v>7.9000000000000008E-3</c:v>
                </c:pt>
                <c:pt idx="500">
                  <c:v>7.9000000000000008E-3</c:v>
                </c:pt>
                <c:pt idx="501">
                  <c:v>7.9000000000000008E-3</c:v>
                </c:pt>
                <c:pt idx="502">
                  <c:v>7.9000000000000008E-3</c:v>
                </c:pt>
                <c:pt idx="503">
                  <c:v>7.9000000000000008E-3</c:v>
                </c:pt>
                <c:pt idx="504">
                  <c:v>7.9000000000000008E-3</c:v>
                </c:pt>
                <c:pt idx="505">
                  <c:v>7.9000000000000008E-3</c:v>
                </c:pt>
                <c:pt idx="506">
                  <c:v>7.9000000000000008E-3</c:v>
                </c:pt>
                <c:pt idx="507">
                  <c:v>7.9000000000000008E-3</c:v>
                </c:pt>
                <c:pt idx="508">
                  <c:v>7.9000000000000008E-3</c:v>
                </c:pt>
                <c:pt idx="509">
                  <c:v>7.9000000000000008E-3</c:v>
                </c:pt>
                <c:pt idx="510">
                  <c:v>7.9000000000000008E-3</c:v>
                </c:pt>
                <c:pt idx="511">
                  <c:v>7.9000000000000008E-3</c:v>
                </c:pt>
                <c:pt idx="512">
                  <c:v>7.9000000000000008E-3</c:v>
                </c:pt>
                <c:pt idx="513">
                  <c:v>7.9000000000000008E-3</c:v>
                </c:pt>
                <c:pt idx="514">
                  <c:v>7.9000000000000008E-3</c:v>
                </c:pt>
                <c:pt idx="515">
                  <c:v>7.9000000000000008E-3</c:v>
                </c:pt>
                <c:pt idx="516">
                  <c:v>7.9000000000000008E-3</c:v>
                </c:pt>
                <c:pt idx="517">
                  <c:v>7.9000000000000008E-3</c:v>
                </c:pt>
                <c:pt idx="518">
                  <c:v>7.9000000000000008E-3</c:v>
                </c:pt>
                <c:pt idx="519">
                  <c:v>7.9000000000000008E-3</c:v>
                </c:pt>
                <c:pt idx="520">
                  <c:v>7.9000000000000008E-3</c:v>
                </c:pt>
                <c:pt idx="521">
                  <c:v>7.9000000000000008E-3</c:v>
                </c:pt>
                <c:pt idx="522">
                  <c:v>7.9000000000000008E-3</c:v>
                </c:pt>
                <c:pt idx="523">
                  <c:v>7.9000000000000008E-3</c:v>
                </c:pt>
                <c:pt idx="524">
                  <c:v>7.9000000000000008E-3</c:v>
                </c:pt>
                <c:pt idx="525">
                  <c:v>7.9000000000000008E-3</c:v>
                </c:pt>
                <c:pt idx="526">
                  <c:v>7.9000000000000008E-3</c:v>
                </c:pt>
                <c:pt idx="527">
                  <c:v>7.9000000000000008E-3</c:v>
                </c:pt>
                <c:pt idx="528">
                  <c:v>7.9000000000000008E-3</c:v>
                </c:pt>
                <c:pt idx="529">
                  <c:v>7.9000000000000008E-3</c:v>
                </c:pt>
                <c:pt idx="530">
                  <c:v>7.9000000000000008E-3</c:v>
                </c:pt>
                <c:pt idx="531">
                  <c:v>7.9000000000000008E-3</c:v>
                </c:pt>
                <c:pt idx="532">
                  <c:v>7.9000000000000008E-3</c:v>
                </c:pt>
                <c:pt idx="533">
                  <c:v>7.9000000000000008E-3</c:v>
                </c:pt>
                <c:pt idx="534">
                  <c:v>7.9000000000000008E-3</c:v>
                </c:pt>
                <c:pt idx="535">
                  <c:v>7.9000000000000008E-3</c:v>
                </c:pt>
                <c:pt idx="536">
                  <c:v>7.9000000000000008E-3</c:v>
                </c:pt>
                <c:pt idx="537">
                  <c:v>7.9000000000000008E-3</c:v>
                </c:pt>
                <c:pt idx="538">
                  <c:v>7.9000000000000008E-3</c:v>
                </c:pt>
                <c:pt idx="539">
                  <c:v>7.9000000000000008E-3</c:v>
                </c:pt>
                <c:pt idx="540">
                  <c:v>7.9000000000000008E-3</c:v>
                </c:pt>
                <c:pt idx="541">
                  <c:v>7.9000000000000008E-3</c:v>
                </c:pt>
                <c:pt idx="542">
                  <c:v>7.9000000000000008E-3</c:v>
                </c:pt>
                <c:pt idx="543">
                  <c:v>7.9000000000000008E-3</c:v>
                </c:pt>
                <c:pt idx="544">
                  <c:v>7.9000000000000008E-3</c:v>
                </c:pt>
                <c:pt idx="545">
                  <c:v>7.9000000000000008E-3</c:v>
                </c:pt>
                <c:pt idx="546">
                  <c:v>7.9000000000000008E-3</c:v>
                </c:pt>
                <c:pt idx="547">
                  <c:v>7.9000000000000008E-3</c:v>
                </c:pt>
                <c:pt idx="548">
                  <c:v>7.9000000000000008E-3</c:v>
                </c:pt>
                <c:pt idx="549">
                  <c:v>7.9000000000000008E-3</c:v>
                </c:pt>
                <c:pt idx="550">
                  <c:v>7.9000000000000008E-3</c:v>
                </c:pt>
                <c:pt idx="551">
                  <c:v>7.9000000000000008E-3</c:v>
                </c:pt>
                <c:pt idx="552">
                  <c:v>7.9000000000000008E-3</c:v>
                </c:pt>
                <c:pt idx="553">
                  <c:v>7.9000000000000008E-3</c:v>
                </c:pt>
                <c:pt idx="554">
                  <c:v>7.9000000000000008E-3</c:v>
                </c:pt>
                <c:pt idx="555">
                  <c:v>7.9000000000000008E-3</c:v>
                </c:pt>
                <c:pt idx="556">
                  <c:v>7.9000000000000008E-3</c:v>
                </c:pt>
                <c:pt idx="557">
                  <c:v>7.9000000000000008E-3</c:v>
                </c:pt>
                <c:pt idx="558">
                  <c:v>7.9000000000000008E-3</c:v>
                </c:pt>
                <c:pt idx="559">
                  <c:v>7.9000000000000008E-3</c:v>
                </c:pt>
                <c:pt idx="560">
                  <c:v>7.9000000000000008E-3</c:v>
                </c:pt>
                <c:pt idx="561">
                  <c:v>7.9000000000000008E-3</c:v>
                </c:pt>
                <c:pt idx="562">
                  <c:v>7.9000000000000008E-3</c:v>
                </c:pt>
                <c:pt idx="563">
                  <c:v>7.9000000000000008E-3</c:v>
                </c:pt>
                <c:pt idx="564">
                  <c:v>7.9000000000000008E-3</c:v>
                </c:pt>
                <c:pt idx="565">
                  <c:v>7.9000000000000008E-3</c:v>
                </c:pt>
                <c:pt idx="566">
                  <c:v>7.9000000000000008E-3</c:v>
                </c:pt>
                <c:pt idx="567">
                  <c:v>7.9000000000000008E-3</c:v>
                </c:pt>
                <c:pt idx="568">
                  <c:v>7.9000000000000008E-3</c:v>
                </c:pt>
                <c:pt idx="569">
                  <c:v>7.9000000000000008E-3</c:v>
                </c:pt>
                <c:pt idx="570">
                  <c:v>7.9000000000000008E-3</c:v>
                </c:pt>
                <c:pt idx="571">
                  <c:v>7.9000000000000008E-3</c:v>
                </c:pt>
                <c:pt idx="572">
                  <c:v>7.9000000000000008E-3</c:v>
                </c:pt>
                <c:pt idx="573">
                  <c:v>7.9000000000000008E-3</c:v>
                </c:pt>
                <c:pt idx="574">
                  <c:v>7.9000000000000008E-3</c:v>
                </c:pt>
                <c:pt idx="575">
                  <c:v>7.9000000000000008E-3</c:v>
                </c:pt>
                <c:pt idx="576">
                  <c:v>7.9000000000000008E-3</c:v>
                </c:pt>
                <c:pt idx="577">
                  <c:v>7.9000000000000008E-3</c:v>
                </c:pt>
                <c:pt idx="578">
                  <c:v>7.9000000000000008E-3</c:v>
                </c:pt>
                <c:pt idx="579">
                  <c:v>7.9000000000000008E-3</c:v>
                </c:pt>
                <c:pt idx="580">
                  <c:v>7.9000000000000008E-3</c:v>
                </c:pt>
                <c:pt idx="581">
                  <c:v>7.9000000000000008E-3</c:v>
                </c:pt>
                <c:pt idx="582">
                  <c:v>7.9000000000000008E-3</c:v>
                </c:pt>
                <c:pt idx="583">
                  <c:v>7.9000000000000008E-3</c:v>
                </c:pt>
                <c:pt idx="584">
                  <c:v>7.9000000000000008E-3</c:v>
                </c:pt>
                <c:pt idx="585">
                  <c:v>7.9000000000000008E-3</c:v>
                </c:pt>
                <c:pt idx="586">
                  <c:v>7.9000000000000008E-3</c:v>
                </c:pt>
                <c:pt idx="587">
                  <c:v>7.9000000000000008E-3</c:v>
                </c:pt>
                <c:pt idx="588">
                  <c:v>7.9000000000000008E-3</c:v>
                </c:pt>
                <c:pt idx="589">
                  <c:v>7.9000000000000008E-3</c:v>
                </c:pt>
                <c:pt idx="590">
                  <c:v>7.9000000000000008E-3</c:v>
                </c:pt>
                <c:pt idx="591">
                  <c:v>7.9000000000000008E-3</c:v>
                </c:pt>
                <c:pt idx="592">
                  <c:v>7.9000000000000008E-3</c:v>
                </c:pt>
                <c:pt idx="593">
                  <c:v>7.9000000000000008E-3</c:v>
                </c:pt>
                <c:pt idx="594">
                  <c:v>7.9000000000000008E-3</c:v>
                </c:pt>
                <c:pt idx="595">
                  <c:v>7.9000000000000008E-3</c:v>
                </c:pt>
                <c:pt idx="596">
                  <c:v>7.9000000000000008E-3</c:v>
                </c:pt>
                <c:pt idx="597">
                  <c:v>7.9000000000000008E-3</c:v>
                </c:pt>
                <c:pt idx="598">
                  <c:v>7.9000000000000008E-3</c:v>
                </c:pt>
                <c:pt idx="599">
                  <c:v>7.9000000000000008E-3</c:v>
                </c:pt>
                <c:pt idx="600">
                  <c:v>7.9000000000000008E-3</c:v>
                </c:pt>
                <c:pt idx="601">
                  <c:v>7.9000000000000008E-3</c:v>
                </c:pt>
                <c:pt idx="602">
                  <c:v>7.9000000000000008E-3</c:v>
                </c:pt>
                <c:pt idx="603">
                  <c:v>7.9000000000000008E-3</c:v>
                </c:pt>
                <c:pt idx="604">
                  <c:v>7.9000000000000008E-3</c:v>
                </c:pt>
                <c:pt idx="605">
                  <c:v>7.9000000000000008E-3</c:v>
                </c:pt>
                <c:pt idx="606">
                  <c:v>7.9000000000000008E-3</c:v>
                </c:pt>
                <c:pt idx="607">
                  <c:v>7.9000000000000008E-3</c:v>
                </c:pt>
                <c:pt idx="608">
                  <c:v>7.9000000000000008E-3</c:v>
                </c:pt>
                <c:pt idx="609">
                  <c:v>7.9000000000000008E-3</c:v>
                </c:pt>
                <c:pt idx="610">
                  <c:v>7.9000000000000008E-3</c:v>
                </c:pt>
                <c:pt idx="611">
                  <c:v>7.9000000000000008E-3</c:v>
                </c:pt>
                <c:pt idx="612">
                  <c:v>7.9000000000000008E-3</c:v>
                </c:pt>
                <c:pt idx="613">
                  <c:v>7.9000000000000008E-3</c:v>
                </c:pt>
                <c:pt idx="614">
                  <c:v>7.9000000000000008E-3</c:v>
                </c:pt>
                <c:pt idx="615">
                  <c:v>7.9000000000000008E-3</c:v>
                </c:pt>
                <c:pt idx="616">
                  <c:v>7.9000000000000008E-3</c:v>
                </c:pt>
                <c:pt idx="617">
                  <c:v>7.9000000000000008E-3</c:v>
                </c:pt>
                <c:pt idx="618">
                  <c:v>7.9000000000000008E-3</c:v>
                </c:pt>
                <c:pt idx="619">
                  <c:v>7.9000000000000008E-3</c:v>
                </c:pt>
                <c:pt idx="620">
                  <c:v>7.9000000000000008E-3</c:v>
                </c:pt>
                <c:pt idx="621">
                  <c:v>7.9000000000000008E-3</c:v>
                </c:pt>
                <c:pt idx="622">
                  <c:v>7.9000000000000008E-3</c:v>
                </c:pt>
                <c:pt idx="623">
                  <c:v>7.9000000000000008E-3</c:v>
                </c:pt>
                <c:pt idx="624">
                  <c:v>7.9000000000000008E-3</c:v>
                </c:pt>
                <c:pt idx="625">
                  <c:v>7.9000000000000008E-3</c:v>
                </c:pt>
                <c:pt idx="626">
                  <c:v>7.9000000000000008E-3</c:v>
                </c:pt>
                <c:pt idx="627">
                  <c:v>7.9000000000000008E-3</c:v>
                </c:pt>
                <c:pt idx="628">
                  <c:v>7.9000000000000008E-3</c:v>
                </c:pt>
                <c:pt idx="629">
                  <c:v>7.9000000000000008E-3</c:v>
                </c:pt>
                <c:pt idx="630">
                  <c:v>7.9000000000000008E-3</c:v>
                </c:pt>
                <c:pt idx="631">
                  <c:v>7.9000000000000008E-3</c:v>
                </c:pt>
                <c:pt idx="632">
                  <c:v>7.9000000000000008E-3</c:v>
                </c:pt>
                <c:pt idx="633">
                  <c:v>7.9000000000000008E-3</c:v>
                </c:pt>
                <c:pt idx="634">
                  <c:v>7.9000000000000008E-3</c:v>
                </c:pt>
                <c:pt idx="635">
                  <c:v>7.9000000000000008E-3</c:v>
                </c:pt>
                <c:pt idx="636">
                  <c:v>7.9000000000000008E-3</c:v>
                </c:pt>
                <c:pt idx="637">
                  <c:v>7.9000000000000008E-3</c:v>
                </c:pt>
                <c:pt idx="638">
                  <c:v>7.9000000000000008E-3</c:v>
                </c:pt>
                <c:pt idx="639">
                  <c:v>7.9000000000000008E-3</c:v>
                </c:pt>
                <c:pt idx="640">
                  <c:v>7.9000000000000008E-3</c:v>
                </c:pt>
                <c:pt idx="641">
                  <c:v>7.9000000000000008E-3</c:v>
                </c:pt>
                <c:pt idx="642">
                  <c:v>7.9000000000000008E-3</c:v>
                </c:pt>
                <c:pt idx="643">
                  <c:v>7.9000000000000008E-3</c:v>
                </c:pt>
                <c:pt idx="644">
                  <c:v>7.9000000000000008E-3</c:v>
                </c:pt>
                <c:pt idx="645">
                  <c:v>7.9000000000000008E-3</c:v>
                </c:pt>
                <c:pt idx="646">
                  <c:v>7.9000000000000008E-3</c:v>
                </c:pt>
                <c:pt idx="647">
                  <c:v>7.9000000000000008E-3</c:v>
                </c:pt>
                <c:pt idx="648">
                  <c:v>7.9000000000000008E-3</c:v>
                </c:pt>
                <c:pt idx="649">
                  <c:v>7.9000000000000008E-3</c:v>
                </c:pt>
                <c:pt idx="650">
                  <c:v>7.9000000000000008E-3</c:v>
                </c:pt>
                <c:pt idx="651">
                  <c:v>7.9000000000000008E-3</c:v>
                </c:pt>
                <c:pt idx="652">
                  <c:v>7.9000000000000008E-3</c:v>
                </c:pt>
                <c:pt idx="653">
                  <c:v>7.9000000000000008E-3</c:v>
                </c:pt>
                <c:pt idx="654">
                  <c:v>7.9000000000000008E-3</c:v>
                </c:pt>
                <c:pt idx="655">
                  <c:v>7.9000000000000008E-3</c:v>
                </c:pt>
                <c:pt idx="656">
                  <c:v>7.9000000000000008E-3</c:v>
                </c:pt>
                <c:pt idx="657">
                  <c:v>7.9000000000000008E-3</c:v>
                </c:pt>
                <c:pt idx="658">
                  <c:v>7.9000000000000008E-3</c:v>
                </c:pt>
                <c:pt idx="659">
                  <c:v>7.9000000000000008E-3</c:v>
                </c:pt>
                <c:pt idx="660">
                  <c:v>7.9000000000000008E-3</c:v>
                </c:pt>
                <c:pt idx="661">
                  <c:v>7.9000000000000008E-3</c:v>
                </c:pt>
                <c:pt idx="662">
                  <c:v>7.9000000000000008E-3</c:v>
                </c:pt>
                <c:pt idx="663">
                  <c:v>7.9000000000000008E-3</c:v>
                </c:pt>
                <c:pt idx="664">
                  <c:v>7.9000000000000008E-3</c:v>
                </c:pt>
                <c:pt idx="665">
                  <c:v>7.9000000000000008E-3</c:v>
                </c:pt>
                <c:pt idx="666">
                  <c:v>7.9000000000000008E-3</c:v>
                </c:pt>
                <c:pt idx="667">
                  <c:v>7.9000000000000008E-3</c:v>
                </c:pt>
                <c:pt idx="668">
                  <c:v>7.9000000000000008E-3</c:v>
                </c:pt>
                <c:pt idx="669">
                  <c:v>7.9000000000000008E-3</c:v>
                </c:pt>
                <c:pt idx="670">
                  <c:v>7.9000000000000008E-3</c:v>
                </c:pt>
                <c:pt idx="671">
                  <c:v>7.9000000000000008E-3</c:v>
                </c:pt>
                <c:pt idx="672">
                  <c:v>7.9000000000000008E-3</c:v>
                </c:pt>
                <c:pt idx="673">
                  <c:v>7.9000000000000008E-3</c:v>
                </c:pt>
                <c:pt idx="674">
                  <c:v>7.9000000000000008E-3</c:v>
                </c:pt>
                <c:pt idx="675">
                  <c:v>7.9000000000000008E-3</c:v>
                </c:pt>
                <c:pt idx="676">
                  <c:v>7.9000000000000008E-3</c:v>
                </c:pt>
                <c:pt idx="677">
                  <c:v>7.9000000000000008E-3</c:v>
                </c:pt>
                <c:pt idx="678">
                  <c:v>7.9000000000000008E-3</c:v>
                </c:pt>
                <c:pt idx="679">
                  <c:v>7.9000000000000008E-3</c:v>
                </c:pt>
                <c:pt idx="680">
                  <c:v>7.9000000000000008E-3</c:v>
                </c:pt>
                <c:pt idx="681">
                  <c:v>7.9000000000000008E-3</c:v>
                </c:pt>
                <c:pt idx="682">
                  <c:v>7.9000000000000008E-3</c:v>
                </c:pt>
                <c:pt idx="683">
                  <c:v>7.9000000000000008E-3</c:v>
                </c:pt>
                <c:pt idx="684">
                  <c:v>7.9000000000000008E-3</c:v>
                </c:pt>
                <c:pt idx="685">
                  <c:v>7.9000000000000008E-3</c:v>
                </c:pt>
                <c:pt idx="686">
                  <c:v>7.9000000000000008E-3</c:v>
                </c:pt>
                <c:pt idx="687">
                  <c:v>7.9000000000000008E-3</c:v>
                </c:pt>
                <c:pt idx="688">
                  <c:v>7.9000000000000008E-3</c:v>
                </c:pt>
                <c:pt idx="689">
                  <c:v>7.9000000000000008E-3</c:v>
                </c:pt>
                <c:pt idx="690">
                  <c:v>7.9000000000000008E-3</c:v>
                </c:pt>
                <c:pt idx="691">
                  <c:v>7.9000000000000008E-3</c:v>
                </c:pt>
                <c:pt idx="692">
                  <c:v>7.9000000000000008E-3</c:v>
                </c:pt>
                <c:pt idx="693">
                  <c:v>7.9000000000000008E-3</c:v>
                </c:pt>
                <c:pt idx="694">
                  <c:v>7.9000000000000008E-3</c:v>
                </c:pt>
                <c:pt idx="695">
                  <c:v>7.9000000000000008E-3</c:v>
                </c:pt>
                <c:pt idx="696">
                  <c:v>7.9000000000000008E-3</c:v>
                </c:pt>
                <c:pt idx="697">
                  <c:v>7.9000000000000008E-3</c:v>
                </c:pt>
                <c:pt idx="698">
                  <c:v>7.9000000000000008E-3</c:v>
                </c:pt>
                <c:pt idx="699">
                  <c:v>7.9000000000000008E-3</c:v>
                </c:pt>
                <c:pt idx="700">
                  <c:v>7.9000000000000008E-3</c:v>
                </c:pt>
                <c:pt idx="701">
                  <c:v>7.9000000000000008E-3</c:v>
                </c:pt>
                <c:pt idx="702">
                  <c:v>7.9000000000000008E-3</c:v>
                </c:pt>
                <c:pt idx="703">
                  <c:v>7.9000000000000008E-3</c:v>
                </c:pt>
                <c:pt idx="704">
                  <c:v>7.9000000000000008E-3</c:v>
                </c:pt>
                <c:pt idx="705">
                  <c:v>7.9000000000000008E-3</c:v>
                </c:pt>
                <c:pt idx="706">
                  <c:v>7.9000000000000008E-3</c:v>
                </c:pt>
                <c:pt idx="707">
                  <c:v>7.9000000000000008E-3</c:v>
                </c:pt>
                <c:pt idx="708">
                  <c:v>7.9000000000000008E-3</c:v>
                </c:pt>
                <c:pt idx="709">
                  <c:v>7.9000000000000008E-3</c:v>
                </c:pt>
                <c:pt idx="710">
                  <c:v>7.9000000000000008E-3</c:v>
                </c:pt>
                <c:pt idx="711">
                  <c:v>7.9000000000000008E-3</c:v>
                </c:pt>
                <c:pt idx="712">
                  <c:v>7.9000000000000008E-3</c:v>
                </c:pt>
                <c:pt idx="713">
                  <c:v>7.9000000000000008E-3</c:v>
                </c:pt>
                <c:pt idx="714">
                  <c:v>7.9000000000000008E-3</c:v>
                </c:pt>
                <c:pt idx="715">
                  <c:v>7.9000000000000008E-3</c:v>
                </c:pt>
                <c:pt idx="716">
                  <c:v>7.9000000000000008E-3</c:v>
                </c:pt>
                <c:pt idx="717">
                  <c:v>7.9000000000000008E-3</c:v>
                </c:pt>
                <c:pt idx="718">
                  <c:v>7.9000000000000008E-3</c:v>
                </c:pt>
                <c:pt idx="719">
                  <c:v>7.9000000000000008E-3</c:v>
                </c:pt>
                <c:pt idx="720">
                  <c:v>7.9000000000000008E-3</c:v>
                </c:pt>
                <c:pt idx="721">
                  <c:v>7.9000000000000008E-3</c:v>
                </c:pt>
                <c:pt idx="722">
                  <c:v>7.9000000000000008E-3</c:v>
                </c:pt>
                <c:pt idx="723">
                  <c:v>7.9000000000000008E-3</c:v>
                </c:pt>
                <c:pt idx="724">
                  <c:v>7.9000000000000008E-3</c:v>
                </c:pt>
                <c:pt idx="725">
                  <c:v>7.9000000000000008E-3</c:v>
                </c:pt>
                <c:pt idx="726">
                  <c:v>7.9000000000000008E-3</c:v>
                </c:pt>
                <c:pt idx="727">
                  <c:v>7.9000000000000008E-3</c:v>
                </c:pt>
                <c:pt idx="728">
                  <c:v>7.9000000000000008E-3</c:v>
                </c:pt>
                <c:pt idx="729">
                  <c:v>7.9000000000000008E-3</c:v>
                </c:pt>
                <c:pt idx="730">
                  <c:v>7.9000000000000008E-3</c:v>
                </c:pt>
                <c:pt idx="731">
                  <c:v>7.9000000000000008E-3</c:v>
                </c:pt>
                <c:pt idx="732">
                  <c:v>7.9000000000000008E-3</c:v>
                </c:pt>
                <c:pt idx="733">
                  <c:v>7.9000000000000008E-3</c:v>
                </c:pt>
                <c:pt idx="734">
                  <c:v>7.9000000000000008E-3</c:v>
                </c:pt>
                <c:pt idx="735">
                  <c:v>7.9000000000000008E-3</c:v>
                </c:pt>
                <c:pt idx="736">
                  <c:v>7.9000000000000008E-3</c:v>
                </c:pt>
                <c:pt idx="737">
                  <c:v>7.9000000000000008E-3</c:v>
                </c:pt>
                <c:pt idx="738">
                  <c:v>7.9000000000000008E-3</c:v>
                </c:pt>
                <c:pt idx="739">
                  <c:v>7.9000000000000008E-3</c:v>
                </c:pt>
                <c:pt idx="740">
                  <c:v>7.9000000000000008E-3</c:v>
                </c:pt>
                <c:pt idx="741">
                  <c:v>7.9000000000000008E-3</c:v>
                </c:pt>
                <c:pt idx="742">
                  <c:v>7.9000000000000008E-3</c:v>
                </c:pt>
                <c:pt idx="743">
                  <c:v>7.9000000000000008E-3</c:v>
                </c:pt>
                <c:pt idx="744">
                  <c:v>7.9000000000000008E-3</c:v>
                </c:pt>
                <c:pt idx="745">
                  <c:v>7.9000000000000008E-3</c:v>
                </c:pt>
                <c:pt idx="746">
                  <c:v>7.9000000000000008E-3</c:v>
                </c:pt>
                <c:pt idx="747">
                  <c:v>7.9000000000000008E-3</c:v>
                </c:pt>
                <c:pt idx="748">
                  <c:v>7.9000000000000008E-3</c:v>
                </c:pt>
                <c:pt idx="749">
                  <c:v>7.9000000000000008E-3</c:v>
                </c:pt>
                <c:pt idx="750">
                  <c:v>7.9000000000000008E-3</c:v>
                </c:pt>
                <c:pt idx="751">
                  <c:v>7.9000000000000008E-3</c:v>
                </c:pt>
                <c:pt idx="752">
                  <c:v>7.9000000000000008E-3</c:v>
                </c:pt>
                <c:pt idx="753">
                  <c:v>7.9000000000000008E-3</c:v>
                </c:pt>
                <c:pt idx="754">
                  <c:v>7.9000000000000008E-3</c:v>
                </c:pt>
                <c:pt idx="755">
                  <c:v>7.9000000000000008E-3</c:v>
                </c:pt>
                <c:pt idx="756">
                  <c:v>7.9000000000000008E-3</c:v>
                </c:pt>
                <c:pt idx="757">
                  <c:v>7.9000000000000008E-3</c:v>
                </c:pt>
                <c:pt idx="758">
                  <c:v>7.9000000000000008E-3</c:v>
                </c:pt>
                <c:pt idx="759">
                  <c:v>7.9000000000000008E-3</c:v>
                </c:pt>
                <c:pt idx="760">
                  <c:v>7.9000000000000008E-3</c:v>
                </c:pt>
                <c:pt idx="761">
                  <c:v>7.9000000000000008E-3</c:v>
                </c:pt>
                <c:pt idx="762">
                  <c:v>7.9000000000000008E-3</c:v>
                </c:pt>
                <c:pt idx="763">
                  <c:v>7.9000000000000008E-3</c:v>
                </c:pt>
                <c:pt idx="764">
                  <c:v>7.9000000000000008E-3</c:v>
                </c:pt>
                <c:pt idx="765">
                  <c:v>7.9000000000000008E-3</c:v>
                </c:pt>
                <c:pt idx="766">
                  <c:v>7.9000000000000008E-3</c:v>
                </c:pt>
                <c:pt idx="767">
                  <c:v>7.9000000000000008E-3</c:v>
                </c:pt>
                <c:pt idx="768">
                  <c:v>7.9000000000000008E-3</c:v>
                </c:pt>
                <c:pt idx="769">
                  <c:v>7.9000000000000008E-3</c:v>
                </c:pt>
                <c:pt idx="770">
                  <c:v>7.9000000000000008E-3</c:v>
                </c:pt>
                <c:pt idx="771">
                  <c:v>7.9000000000000008E-3</c:v>
                </c:pt>
                <c:pt idx="772">
                  <c:v>7.9000000000000008E-3</c:v>
                </c:pt>
                <c:pt idx="773">
                  <c:v>7.9000000000000008E-3</c:v>
                </c:pt>
                <c:pt idx="774">
                  <c:v>7.9000000000000008E-3</c:v>
                </c:pt>
                <c:pt idx="775">
                  <c:v>7.9000000000000008E-3</c:v>
                </c:pt>
                <c:pt idx="776">
                  <c:v>7.9000000000000008E-3</c:v>
                </c:pt>
                <c:pt idx="777">
                  <c:v>7.9000000000000008E-3</c:v>
                </c:pt>
                <c:pt idx="778">
                  <c:v>7.9000000000000008E-3</c:v>
                </c:pt>
                <c:pt idx="779">
                  <c:v>7.9000000000000008E-3</c:v>
                </c:pt>
                <c:pt idx="780">
                  <c:v>7.9000000000000008E-3</c:v>
                </c:pt>
                <c:pt idx="781">
                  <c:v>7.9000000000000008E-3</c:v>
                </c:pt>
                <c:pt idx="782">
                  <c:v>7.9000000000000008E-3</c:v>
                </c:pt>
                <c:pt idx="783">
                  <c:v>7.9000000000000008E-3</c:v>
                </c:pt>
                <c:pt idx="784">
                  <c:v>7.9000000000000008E-3</c:v>
                </c:pt>
                <c:pt idx="785">
                  <c:v>7.9000000000000008E-3</c:v>
                </c:pt>
                <c:pt idx="786">
                  <c:v>7.9000000000000008E-3</c:v>
                </c:pt>
                <c:pt idx="787">
                  <c:v>7.9000000000000008E-3</c:v>
                </c:pt>
                <c:pt idx="788">
                  <c:v>7.9000000000000008E-3</c:v>
                </c:pt>
                <c:pt idx="789">
                  <c:v>7.9000000000000008E-3</c:v>
                </c:pt>
                <c:pt idx="790">
                  <c:v>7.9000000000000008E-3</c:v>
                </c:pt>
                <c:pt idx="791">
                  <c:v>7.9000000000000008E-3</c:v>
                </c:pt>
                <c:pt idx="792">
                  <c:v>7.9000000000000008E-3</c:v>
                </c:pt>
                <c:pt idx="793">
                  <c:v>7.9000000000000008E-3</c:v>
                </c:pt>
                <c:pt idx="794">
                  <c:v>7.9000000000000008E-3</c:v>
                </c:pt>
                <c:pt idx="795">
                  <c:v>7.9000000000000008E-3</c:v>
                </c:pt>
                <c:pt idx="796">
                  <c:v>7.9000000000000008E-3</c:v>
                </c:pt>
                <c:pt idx="797">
                  <c:v>7.9000000000000008E-3</c:v>
                </c:pt>
                <c:pt idx="798">
                  <c:v>7.9000000000000008E-3</c:v>
                </c:pt>
                <c:pt idx="799">
                  <c:v>7.9000000000000008E-3</c:v>
                </c:pt>
                <c:pt idx="800">
                  <c:v>7.9000000000000008E-3</c:v>
                </c:pt>
                <c:pt idx="801">
                  <c:v>7.9000000000000008E-3</c:v>
                </c:pt>
                <c:pt idx="802">
                  <c:v>7.9000000000000008E-3</c:v>
                </c:pt>
                <c:pt idx="803">
                  <c:v>7.9000000000000008E-3</c:v>
                </c:pt>
                <c:pt idx="804">
                  <c:v>7.9000000000000008E-3</c:v>
                </c:pt>
                <c:pt idx="805">
                  <c:v>7.9000000000000008E-3</c:v>
                </c:pt>
                <c:pt idx="806">
                  <c:v>7.9000000000000008E-3</c:v>
                </c:pt>
                <c:pt idx="807">
                  <c:v>7.9000000000000008E-3</c:v>
                </c:pt>
                <c:pt idx="808">
                  <c:v>7.9000000000000008E-3</c:v>
                </c:pt>
                <c:pt idx="809">
                  <c:v>7.9000000000000008E-3</c:v>
                </c:pt>
                <c:pt idx="810">
                  <c:v>7.9000000000000008E-3</c:v>
                </c:pt>
                <c:pt idx="811">
                  <c:v>7.9000000000000008E-3</c:v>
                </c:pt>
                <c:pt idx="812">
                  <c:v>7.9000000000000008E-3</c:v>
                </c:pt>
                <c:pt idx="813">
                  <c:v>7.9000000000000008E-3</c:v>
                </c:pt>
                <c:pt idx="814">
                  <c:v>7.9000000000000008E-3</c:v>
                </c:pt>
                <c:pt idx="815">
                  <c:v>7.9000000000000008E-3</c:v>
                </c:pt>
                <c:pt idx="816">
                  <c:v>7.9000000000000008E-3</c:v>
                </c:pt>
                <c:pt idx="817">
                  <c:v>7.9000000000000008E-3</c:v>
                </c:pt>
                <c:pt idx="818">
                  <c:v>7.9000000000000008E-3</c:v>
                </c:pt>
                <c:pt idx="819">
                  <c:v>7.9000000000000008E-3</c:v>
                </c:pt>
                <c:pt idx="820">
                  <c:v>7.9000000000000008E-3</c:v>
                </c:pt>
                <c:pt idx="821">
                  <c:v>7.9000000000000008E-3</c:v>
                </c:pt>
                <c:pt idx="822">
                  <c:v>7.9000000000000008E-3</c:v>
                </c:pt>
                <c:pt idx="823">
                  <c:v>7.9000000000000008E-3</c:v>
                </c:pt>
                <c:pt idx="824">
                  <c:v>7.9000000000000008E-3</c:v>
                </c:pt>
                <c:pt idx="825">
                  <c:v>7.9000000000000008E-3</c:v>
                </c:pt>
                <c:pt idx="826">
                  <c:v>7.9000000000000008E-3</c:v>
                </c:pt>
                <c:pt idx="827">
                  <c:v>7.9000000000000008E-3</c:v>
                </c:pt>
                <c:pt idx="828">
                  <c:v>7.9000000000000008E-3</c:v>
                </c:pt>
                <c:pt idx="829">
                  <c:v>7.9000000000000008E-3</c:v>
                </c:pt>
                <c:pt idx="830">
                  <c:v>7.9000000000000008E-3</c:v>
                </c:pt>
                <c:pt idx="831">
                  <c:v>7.9000000000000008E-3</c:v>
                </c:pt>
                <c:pt idx="832">
                  <c:v>7.9000000000000008E-3</c:v>
                </c:pt>
                <c:pt idx="833">
                  <c:v>7.9000000000000008E-3</c:v>
                </c:pt>
                <c:pt idx="834">
                  <c:v>7.9000000000000008E-3</c:v>
                </c:pt>
                <c:pt idx="835">
                  <c:v>7.9000000000000008E-3</c:v>
                </c:pt>
                <c:pt idx="836">
                  <c:v>7.9000000000000008E-3</c:v>
                </c:pt>
                <c:pt idx="837">
                  <c:v>7.9000000000000008E-3</c:v>
                </c:pt>
                <c:pt idx="838">
                  <c:v>7.9000000000000008E-3</c:v>
                </c:pt>
                <c:pt idx="839">
                  <c:v>7.9000000000000008E-3</c:v>
                </c:pt>
                <c:pt idx="840">
                  <c:v>7.9000000000000008E-3</c:v>
                </c:pt>
                <c:pt idx="841">
                  <c:v>7.9000000000000008E-3</c:v>
                </c:pt>
                <c:pt idx="842">
                  <c:v>7.9000000000000008E-3</c:v>
                </c:pt>
                <c:pt idx="843">
                  <c:v>7.9000000000000008E-3</c:v>
                </c:pt>
                <c:pt idx="844">
                  <c:v>7.9000000000000008E-3</c:v>
                </c:pt>
                <c:pt idx="845">
                  <c:v>7.9000000000000008E-3</c:v>
                </c:pt>
                <c:pt idx="846">
                  <c:v>7.9000000000000008E-3</c:v>
                </c:pt>
                <c:pt idx="847">
                  <c:v>7.9000000000000008E-3</c:v>
                </c:pt>
                <c:pt idx="848">
                  <c:v>7.9000000000000008E-3</c:v>
                </c:pt>
                <c:pt idx="849">
                  <c:v>7.9000000000000008E-3</c:v>
                </c:pt>
                <c:pt idx="850">
                  <c:v>7.9000000000000008E-3</c:v>
                </c:pt>
                <c:pt idx="851">
                  <c:v>7.9000000000000008E-3</c:v>
                </c:pt>
                <c:pt idx="852">
                  <c:v>7.9000000000000008E-3</c:v>
                </c:pt>
                <c:pt idx="853">
                  <c:v>7.9000000000000008E-3</c:v>
                </c:pt>
                <c:pt idx="854">
                  <c:v>7.9000000000000008E-3</c:v>
                </c:pt>
                <c:pt idx="855">
                  <c:v>7.9000000000000008E-3</c:v>
                </c:pt>
                <c:pt idx="856">
                  <c:v>7.9000000000000008E-3</c:v>
                </c:pt>
                <c:pt idx="857">
                  <c:v>7.9000000000000008E-3</c:v>
                </c:pt>
                <c:pt idx="858">
                  <c:v>7.9000000000000008E-3</c:v>
                </c:pt>
                <c:pt idx="859">
                  <c:v>7.9000000000000008E-3</c:v>
                </c:pt>
                <c:pt idx="860">
                  <c:v>7.9000000000000008E-3</c:v>
                </c:pt>
                <c:pt idx="861">
                  <c:v>7.9000000000000008E-3</c:v>
                </c:pt>
                <c:pt idx="862">
                  <c:v>7.9000000000000008E-3</c:v>
                </c:pt>
                <c:pt idx="863">
                  <c:v>7.9000000000000008E-3</c:v>
                </c:pt>
                <c:pt idx="864">
                  <c:v>7.9000000000000008E-3</c:v>
                </c:pt>
                <c:pt idx="865">
                  <c:v>7.9000000000000008E-3</c:v>
                </c:pt>
                <c:pt idx="866">
                  <c:v>7.9000000000000008E-3</c:v>
                </c:pt>
                <c:pt idx="867">
                  <c:v>7.9000000000000008E-3</c:v>
                </c:pt>
                <c:pt idx="868">
                  <c:v>7.9000000000000008E-3</c:v>
                </c:pt>
                <c:pt idx="869">
                  <c:v>7.9000000000000008E-3</c:v>
                </c:pt>
                <c:pt idx="870">
                  <c:v>7.9000000000000008E-3</c:v>
                </c:pt>
                <c:pt idx="871">
                  <c:v>7.9000000000000008E-3</c:v>
                </c:pt>
                <c:pt idx="872">
                  <c:v>7.9000000000000008E-3</c:v>
                </c:pt>
                <c:pt idx="873">
                  <c:v>7.9000000000000008E-3</c:v>
                </c:pt>
                <c:pt idx="874">
                  <c:v>7.9000000000000008E-3</c:v>
                </c:pt>
                <c:pt idx="875">
                  <c:v>7.9000000000000008E-3</c:v>
                </c:pt>
                <c:pt idx="876">
                  <c:v>7.9000000000000008E-3</c:v>
                </c:pt>
                <c:pt idx="877">
                  <c:v>7.9000000000000008E-3</c:v>
                </c:pt>
                <c:pt idx="878">
                  <c:v>7.9000000000000008E-3</c:v>
                </c:pt>
                <c:pt idx="879">
                  <c:v>7.9000000000000008E-3</c:v>
                </c:pt>
                <c:pt idx="880">
                  <c:v>7.9000000000000008E-3</c:v>
                </c:pt>
                <c:pt idx="881">
                  <c:v>7.9000000000000008E-3</c:v>
                </c:pt>
                <c:pt idx="882">
                  <c:v>7.9000000000000008E-3</c:v>
                </c:pt>
                <c:pt idx="883">
                  <c:v>7.9000000000000008E-3</c:v>
                </c:pt>
                <c:pt idx="884">
                  <c:v>7.9000000000000008E-3</c:v>
                </c:pt>
                <c:pt idx="885">
                  <c:v>7.9000000000000008E-3</c:v>
                </c:pt>
                <c:pt idx="886">
                  <c:v>7.9000000000000008E-3</c:v>
                </c:pt>
                <c:pt idx="887">
                  <c:v>7.9000000000000008E-3</c:v>
                </c:pt>
                <c:pt idx="888">
                  <c:v>7.9000000000000008E-3</c:v>
                </c:pt>
                <c:pt idx="889">
                  <c:v>7.9000000000000008E-3</c:v>
                </c:pt>
                <c:pt idx="890">
                  <c:v>7.9000000000000008E-3</c:v>
                </c:pt>
                <c:pt idx="891">
                  <c:v>7.9000000000000008E-3</c:v>
                </c:pt>
                <c:pt idx="892">
                  <c:v>7.9000000000000008E-3</c:v>
                </c:pt>
                <c:pt idx="893">
                  <c:v>7.9000000000000008E-3</c:v>
                </c:pt>
                <c:pt idx="894">
                  <c:v>7.9000000000000008E-3</c:v>
                </c:pt>
                <c:pt idx="895">
                  <c:v>7.9000000000000008E-3</c:v>
                </c:pt>
                <c:pt idx="896">
                  <c:v>7.9000000000000008E-3</c:v>
                </c:pt>
                <c:pt idx="897">
                  <c:v>7.9000000000000008E-3</c:v>
                </c:pt>
                <c:pt idx="898">
                  <c:v>7.9000000000000008E-3</c:v>
                </c:pt>
                <c:pt idx="899">
                  <c:v>7.9000000000000008E-3</c:v>
                </c:pt>
                <c:pt idx="900">
                  <c:v>7.9000000000000008E-3</c:v>
                </c:pt>
                <c:pt idx="901">
                  <c:v>7.9000000000000008E-3</c:v>
                </c:pt>
                <c:pt idx="902">
                  <c:v>7.9000000000000008E-3</c:v>
                </c:pt>
                <c:pt idx="903">
                  <c:v>7.9000000000000008E-3</c:v>
                </c:pt>
                <c:pt idx="904">
                  <c:v>7.9000000000000008E-3</c:v>
                </c:pt>
                <c:pt idx="905">
                  <c:v>7.9000000000000008E-3</c:v>
                </c:pt>
                <c:pt idx="906">
                  <c:v>7.9000000000000008E-3</c:v>
                </c:pt>
                <c:pt idx="907">
                  <c:v>7.9000000000000008E-3</c:v>
                </c:pt>
                <c:pt idx="908">
                  <c:v>7.9000000000000008E-3</c:v>
                </c:pt>
                <c:pt idx="909">
                  <c:v>7.9000000000000008E-3</c:v>
                </c:pt>
                <c:pt idx="910">
                  <c:v>7.9000000000000008E-3</c:v>
                </c:pt>
                <c:pt idx="911">
                  <c:v>7.9000000000000008E-3</c:v>
                </c:pt>
                <c:pt idx="912">
                  <c:v>7.9000000000000008E-3</c:v>
                </c:pt>
                <c:pt idx="913">
                  <c:v>7.9000000000000008E-3</c:v>
                </c:pt>
                <c:pt idx="914">
                  <c:v>7.9000000000000008E-3</c:v>
                </c:pt>
                <c:pt idx="915">
                  <c:v>7.9000000000000008E-3</c:v>
                </c:pt>
                <c:pt idx="916">
                  <c:v>7.9000000000000008E-3</c:v>
                </c:pt>
                <c:pt idx="917">
                  <c:v>7.9000000000000008E-3</c:v>
                </c:pt>
                <c:pt idx="918">
                  <c:v>7.9000000000000008E-3</c:v>
                </c:pt>
                <c:pt idx="919">
                  <c:v>7.9000000000000008E-3</c:v>
                </c:pt>
                <c:pt idx="920">
                  <c:v>7.9000000000000008E-3</c:v>
                </c:pt>
                <c:pt idx="921">
                  <c:v>7.9000000000000008E-3</c:v>
                </c:pt>
                <c:pt idx="922">
                  <c:v>7.9000000000000008E-3</c:v>
                </c:pt>
                <c:pt idx="923">
                  <c:v>7.9000000000000008E-3</c:v>
                </c:pt>
                <c:pt idx="924">
                  <c:v>7.9000000000000008E-3</c:v>
                </c:pt>
                <c:pt idx="925">
                  <c:v>7.9000000000000008E-3</c:v>
                </c:pt>
                <c:pt idx="926">
                  <c:v>7.9000000000000008E-3</c:v>
                </c:pt>
                <c:pt idx="927">
                  <c:v>7.9000000000000008E-3</c:v>
                </c:pt>
                <c:pt idx="928">
                  <c:v>7.9000000000000008E-3</c:v>
                </c:pt>
                <c:pt idx="929">
                  <c:v>7.9000000000000008E-3</c:v>
                </c:pt>
                <c:pt idx="930">
                  <c:v>7.9000000000000008E-3</c:v>
                </c:pt>
                <c:pt idx="931">
                  <c:v>7.9000000000000008E-3</c:v>
                </c:pt>
                <c:pt idx="932">
                  <c:v>7.9000000000000008E-3</c:v>
                </c:pt>
                <c:pt idx="933">
                  <c:v>7.9000000000000008E-3</c:v>
                </c:pt>
                <c:pt idx="934">
                  <c:v>7.9000000000000008E-3</c:v>
                </c:pt>
                <c:pt idx="935">
                  <c:v>7.9000000000000008E-3</c:v>
                </c:pt>
                <c:pt idx="936">
                  <c:v>7.9000000000000008E-3</c:v>
                </c:pt>
                <c:pt idx="937">
                  <c:v>7.9000000000000008E-3</c:v>
                </c:pt>
                <c:pt idx="938">
                  <c:v>7.9000000000000008E-3</c:v>
                </c:pt>
                <c:pt idx="939">
                  <c:v>7.9000000000000008E-3</c:v>
                </c:pt>
                <c:pt idx="940">
                  <c:v>7.9000000000000008E-3</c:v>
                </c:pt>
                <c:pt idx="941">
                  <c:v>7.9000000000000008E-3</c:v>
                </c:pt>
                <c:pt idx="942">
                  <c:v>7.9000000000000008E-3</c:v>
                </c:pt>
                <c:pt idx="943">
                  <c:v>7.9000000000000008E-3</c:v>
                </c:pt>
                <c:pt idx="944">
                  <c:v>7.9000000000000008E-3</c:v>
                </c:pt>
                <c:pt idx="945">
                  <c:v>7.9000000000000008E-3</c:v>
                </c:pt>
                <c:pt idx="946">
                  <c:v>7.9000000000000008E-3</c:v>
                </c:pt>
                <c:pt idx="947">
                  <c:v>7.9000000000000008E-3</c:v>
                </c:pt>
                <c:pt idx="948">
                  <c:v>7.9000000000000008E-3</c:v>
                </c:pt>
                <c:pt idx="949">
                  <c:v>7.9000000000000008E-3</c:v>
                </c:pt>
                <c:pt idx="950">
                  <c:v>7.9000000000000008E-3</c:v>
                </c:pt>
                <c:pt idx="951">
                  <c:v>7.9000000000000008E-3</c:v>
                </c:pt>
                <c:pt idx="952">
                  <c:v>7.9000000000000008E-3</c:v>
                </c:pt>
                <c:pt idx="953">
                  <c:v>7.9000000000000008E-3</c:v>
                </c:pt>
                <c:pt idx="954">
                  <c:v>7.9000000000000008E-3</c:v>
                </c:pt>
                <c:pt idx="955">
                  <c:v>7.9000000000000008E-3</c:v>
                </c:pt>
                <c:pt idx="956">
                  <c:v>7.9000000000000008E-3</c:v>
                </c:pt>
                <c:pt idx="957">
                  <c:v>7.9000000000000008E-3</c:v>
                </c:pt>
                <c:pt idx="958">
                  <c:v>7.9000000000000008E-3</c:v>
                </c:pt>
                <c:pt idx="959">
                  <c:v>7.9000000000000008E-3</c:v>
                </c:pt>
                <c:pt idx="960">
                  <c:v>7.9000000000000008E-3</c:v>
                </c:pt>
                <c:pt idx="961">
                  <c:v>7.9000000000000008E-3</c:v>
                </c:pt>
                <c:pt idx="962">
                  <c:v>7.9000000000000008E-3</c:v>
                </c:pt>
                <c:pt idx="963">
                  <c:v>7.9000000000000008E-3</c:v>
                </c:pt>
                <c:pt idx="964">
                  <c:v>7.9000000000000008E-3</c:v>
                </c:pt>
                <c:pt idx="965">
                  <c:v>7.9000000000000008E-3</c:v>
                </c:pt>
                <c:pt idx="966">
                  <c:v>7.9000000000000008E-3</c:v>
                </c:pt>
                <c:pt idx="967">
                  <c:v>7.9000000000000008E-3</c:v>
                </c:pt>
                <c:pt idx="968">
                  <c:v>7.9000000000000008E-3</c:v>
                </c:pt>
                <c:pt idx="969">
                  <c:v>7.9000000000000008E-3</c:v>
                </c:pt>
                <c:pt idx="970">
                  <c:v>7.9000000000000008E-3</c:v>
                </c:pt>
                <c:pt idx="971">
                  <c:v>7.9000000000000008E-3</c:v>
                </c:pt>
                <c:pt idx="972">
                  <c:v>7.9000000000000008E-3</c:v>
                </c:pt>
                <c:pt idx="973">
                  <c:v>7.9000000000000008E-3</c:v>
                </c:pt>
                <c:pt idx="974">
                  <c:v>7.9000000000000008E-3</c:v>
                </c:pt>
                <c:pt idx="975">
                  <c:v>7.9000000000000008E-3</c:v>
                </c:pt>
                <c:pt idx="976">
                  <c:v>7.9000000000000008E-3</c:v>
                </c:pt>
                <c:pt idx="977">
                  <c:v>7.9000000000000008E-3</c:v>
                </c:pt>
                <c:pt idx="978">
                  <c:v>7.9000000000000008E-3</c:v>
                </c:pt>
                <c:pt idx="979">
                  <c:v>7.9000000000000008E-3</c:v>
                </c:pt>
                <c:pt idx="980">
                  <c:v>7.9000000000000008E-3</c:v>
                </c:pt>
                <c:pt idx="981">
                  <c:v>7.9000000000000008E-3</c:v>
                </c:pt>
                <c:pt idx="982">
                  <c:v>7.9000000000000008E-3</c:v>
                </c:pt>
                <c:pt idx="983">
                  <c:v>7.9000000000000008E-3</c:v>
                </c:pt>
                <c:pt idx="984">
                  <c:v>7.9000000000000008E-3</c:v>
                </c:pt>
                <c:pt idx="985">
                  <c:v>7.9000000000000008E-3</c:v>
                </c:pt>
                <c:pt idx="986">
                  <c:v>7.9000000000000008E-3</c:v>
                </c:pt>
                <c:pt idx="987">
                  <c:v>7.9000000000000008E-3</c:v>
                </c:pt>
                <c:pt idx="988">
                  <c:v>7.9000000000000008E-3</c:v>
                </c:pt>
                <c:pt idx="989">
                  <c:v>7.9000000000000008E-3</c:v>
                </c:pt>
                <c:pt idx="990">
                  <c:v>7.9000000000000008E-3</c:v>
                </c:pt>
                <c:pt idx="991">
                  <c:v>7.9000000000000008E-3</c:v>
                </c:pt>
                <c:pt idx="992">
                  <c:v>7.9000000000000008E-3</c:v>
                </c:pt>
                <c:pt idx="993">
                  <c:v>7.9000000000000008E-3</c:v>
                </c:pt>
                <c:pt idx="994">
                  <c:v>7.9000000000000008E-3</c:v>
                </c:pt>
                <c:pt idx="995">
                  <c:v>7.9000000000000008E-3</c:v>
                </c:pt>
                <c:pt idx="996">
                  <c:v>7.9000000000000008E-3</c:v>
                </c:pt>
                <c:pt idx="997">
                  <c:v>7.9000000000000008E-3</c:v>
                </c:pt>
                <c:pt idx="998">
                  <c:v>7.9000000000000008E-3</c:v>
                </c:pt>
                <c:pt idx="999">
                  <c:v>7.9000000000000008E-3</c:v>
                </c:pt>
                <c:pt idx="1000">
                  <c:v>7.9000000000000008E-3</c:v>
                </c:pt>
                <c:pt idx="1001">
                  <c:v>7.9000000000000008E-3</c:v>
                </c:pt>
                <c:pt idx="1002">
                  <c:v>7.9000000000000008E-3</c:v>
                </c:pt>
                <c:pt idx="1003">
                  <c:v>7.9000000000000008E-3</c:v>
                </c:pt>
                <c:pt idx="1004">
                  <c:v>7.9000000000000008E-3</c:v>
                </c:pt>
                <c:pt idx="1005">
                  <c:v>7.9000000000000008E-3</c:v>
                </c:pt>
                <c:pt idx="1006">
                  <c:v>7.9000000000000008E-3</c:v>
                </c:pt>
                <c:pt idx="1007">
                  <c:v>7.9000000000000008E-3</c:v>
                </c:pt>
                <c:pt idx="1008">
                  <c:v>7.9000000000000008E-3</c:v>
                </c:pt>
                <c:pt idx="1009">
                  <c:v>7.9000000000000008E-3</c:v>
                </c:pt>
                <c:pt idx="1010">
                  <c:v>7.9000000000000008E-3</c:v>
                </c:pt>
                <c:pt idx="1011">
                  <c:v>7.9000000000000008E-3</c:v>
                </c:pt>
                <c:pt idx="1012">
                  <c:v>7.9000000000000008E-3</c:v>
                </c:pt>
                <c:pt idx="1013">
                  <c:v>7.9000000000000008E-3</c:v>
                </c:pt>
                <c:pt idx="1014">
                  <c:v>7.9000000000000008E-3</c:v>
                </c:pt>
                <c:pt idx="1015">
                  <c:v>7.9000000000000008E-3</c:v>
                </c:pt>
                <c:pt idx="1016">
                  <c:v>7.9000000000000008E-3</c:v>
                </c:pt>
                <c:pt idx="1017">
                  <c:v>7.9000000000000008E-3</c:v>
                </c:pt>
                <c:pt idx="1018">
                  <c:v>7.9000000000000008E-3</c:v>
                </c:pt>
                <c:pt idx="1019">
                  <c:v>7.9000000000000008E-3</c:v>
                </c:pt>
                <c:pt idx="1020">
                  <c:v>7.9000000000000008E-3</c:v>
                </c:pt>
                <c:pt idx="1021">
                  <c:v>7.9000000000000008E-3</c:v>
                </c:pt>
                <c:pt idx="1022">
                  <c:v>7.9000000000000008E-3</c:v>
                </c:pt>
                <c:pt idx="1023">
                  <c:v>7.9000000000000008E-3</c:v>
                </c:pt>
                <c:pt idx="1024">
                  <c:v>7.9000000000000008E-3</c:v>
                </c:pt>
                <c:pt idx="1025">
                  <c:v>7.9000000000000008E-3</c:v>
                </c:pt>
                <c:pt idx="1026">
                  <c:v>7.9000000000000008E-3</c:v>
                </c:pt>
                <c:pt idx="1027">
                  <c:v>7.9000000000000008E-3</c:v>
                </c:pt>
                <c:pt idx="1028">
                  <c:v>7.9000000000000008E-3</c:v>
                </c:pt>
                <c:pt idx="1029">
                  <c:v>7.9000000000000008E-3</c:v>
                </c:pt>
                <c:pt idx="1030">
                  <c:v>7.9000000000000008E-3</c:v>
                </c:pt>
                <c:pt idx="1031">
                  <c:v>7.9000000000000008E-3</c:v>
                </c:pt>
                <c:pt idx="1032">
                  <c:v>7.9000000000000008E-3</c:v>
                </c:pt>
                <c:pt idx="1033">
                  <c:v>7.9000000000000008E-3</c:v>
                </c:pt>
                <c:pt idx="1034">
                  <c:v>7.9000000000000008E-3</c:v>
                </c:pt>
                <c:pt idx="1035">
                  <c:v>7.9000000000000008E-3</c:v>
                </c:pt>
                <c:pt idx="1036">
                  <c:v>7.9000000000000008E-3</c:v>
                </c:pt>
                <c:pt idx="1037">
                  <c:v>7.9000000000000008E-3</c:v>
                </c:pt>
                <c:pt idx="1038">
                  <c:v>7.9000000000000008E-3</c:v>
                </c:pt>
                <c:pt idx="1039">
                  <c:v>7.9000000000000008E-3</c:v>
                </c:pt>
                <c:pt idx="1040">
                  <c:v>7.9000000000000008E-3</c:v>
                </c:pt>
                <c:pt idx="1041">
                  <c:v>7.9000000000000008E-3</c:v>
                </c:pt>
                <c:pt idx="1042">
                  <c:v>7.9000000000000008E-3</c:v>
                </c:pt>
                <c:pt idx="1043">
                  <c:v>7.9000000000000008E-3</c:v>
                </c:pt>
                <c:pt idx="1044">
                  <c:v>7.9000000000000008E-3</c:v>
                </c:pt>
                <c:pt idx="1045">
                  <c:v>7.9000000000000008E-3</c:v>
                </c:pt>
                <c:pt idx="1046">
                  <c:v>7.9000000000000008E-3</c:v>
                </c:pt>
                <c:pt idx="1047">
                  <c:v>7.9000000000000008E-3</c:v>
                </c:pt>
                <c:pt idx="1048">
                  <c:v>7.9000000000000008E-3</c:v>
                </c:pt>
                <c:pt idx="1049">
                  <c:v>7.9000000000000008E-3</c:v>
                </c:pt>
                <c:pt idx="1050">
                  <c:v>7.9000000000000008E-3</c:v>
                </c:pt>
                <c:pt idx="1051">
                  <c:v>7.9000000000000008E-3</c:v>
                </c:pt>
                <c:pt idx="1052">
                  <c:v>7.9000000000000008E-3</c:v>
                </c:pt>
                <c:pt idx="1053">
                  <c:v>7.9000000000000008E-3</c:v>
                </c:pt>
                <c:pt idx="1054">
                  <c:v>7.9000000000000008E-3</c:v>
                </c:pt>
                <c:pt idx="1055">
                  <c:v>7.9000000000000008E-3</c:v>
                </c:pt>
                <c:pt idx="1056">
                  <c:v>7.9000000000000008E-3</c:v>
                </c:pt>
                <c:pt idx="1057">
                  <c:v>7.9000000000000008E-3</c:v>
                </c:pt>
                <c:pt idx="1058">
                  <c:v>7.9000000000000008E-3</c:v>
                </c:pt>
                <c:pt idx="1059">
                  <c:v>7.9000000000000008E-3</c:v>
                </c:pt>
                <c:pt idx="1060">
                  <c:v>7.9000000000000008E-3</c:v>
                </c:pt>
                <c:pt idx="1061">
                  <c:v>7.9000000000000008E-3</c:v>
                </c:pt>
                <c:pt idx="1062">
                  <c:v>7.9000000000000008E-3</c:v>
                </c:pt>
                <c:pt idx="1063">
                  <c:v>7.9000000000000008E-3</c:v>
                </c:pt>
                <c:pt idx="1064">
                  <c:v>7.9000000000000008E-3</c:v>
                </c:pt>
                <c:pt idx="1065">
                  <c:v>7.9000000000000008E-3</c:v>
                </c:pt>
                <c:pt idx="1066">
                  <c:v>7.9000000000000008E-3</c:v>
                </c:pt>
                <c:pt idx="1067">
                  <c:v>7.9000000000000008E-3</c:v>
                </c:pt>
                <c:pt idx="1068">
                  <c:v>7.9000000000000008E-3</c:v>
                </c:pt>
                <c:pt idx="1069">
                  <c:v>7.9000000000000008E-3</c:v>
                </c:pt>
                <c:pt idx="1070">
                  <c:v>7.9000000000000008E-3</c:v>
                </c:pt>
                <c:pt idx="1071">
                  <c:v>7.9000000000000008E-3</c:v>
                </c:pt>
                <c:pt idx="1072">
                  <c:v>7.9000000000000008E-3</c:v>
                </c:pt>
                <c:pt idx="1073">
                  <c:v>7.9000000000000008E-3</c:v>
                </c:pt>
                <c:pt idx="1074">
                  <c:v>7.9000000000000008E-3</c:v>
                </c:pt>
                <c:pt idx="1075">
                  <c:v>7.9000000000000008E-3</c:v>
                </c:pt>
                <c:pt idx="1076">
                  <c:v>7.9000000000000008E-3</c:v>
                </c:pt>
                <c:pt idx="1077">
                  <c:v>7.9000000000000008E-3</c:v>
                </c:pt>
                <c:pt idx="1078">
                  <c:v>7.9000000000000008E-3</c:v>
                </c:pt>
                <c:pt idx="1079">
                  <c:v>7.9000000000000008E-3</c:v>
                </c:pt>
                <c:pt idx="1080">
                  <c:v>7.9000000000000008E-3</c:v>
                </c:pt>
                <c:pt idx="1081">
                  <c:v>7.9000000000000008E-3</c:v>
                </c:pt>
                <c:pt idx="1082">
                  <c:v>7.9000000000000008E-3</c:v>
                </c:pt>
                <c:pt idx="1083">
                  <c:v>7.9000000000000008E-3</c:v>
                </c:pt>
                <c:pt idx="1084">
                  <c:v>7.9000000000000008E-3</c:v>
                </c:pt>
                <c:pt idx="1085">
                  <c:v>7.9000000000000008E-3</c:v>
                </c:pt>
                <c:pt idx="1086">
                  <c:v>7.9000000000000008E-3</c:v>
                </c:pt>
                <c:pt idx="1087">
                  <c:v>7.9000000000000008E-3</c:v>
                </c:pt>
                <c:pt idx="1088">
                  <c:v>7.9000000000000008E-3</c:v>
                </c:pt>
                <c:pt idx="1089">
                  <c:v>7.9000000000000008E-3</c:v>
                </c:pt>
                <c:pt idx="1090">
                  <c:v>7.9000000000000008E-3</c:v>
                </c:pt>
                <c:pt idx="1091">
                  <c:v>7.9000000000000008E-3</c:v>
                </c:pt>
                <c:pt idx="1092">
                  <c:v>7.9000000000000008E-3</c:v>
                </c:pt>
                <c:pt idx="1093">
                  <c:v>7.9000000000000008E-3</c:v>
                </c:pt>
                <c:pt idx="1094">
                  <c:v>7.9000000000000008E-3</c:v>
                </c:pt>
                <c:pt idx="1095">
                  <c:v>7.9000000000000008E-3</c:v>
                </c:pt>
                <c:pt idx="1096">
                  <c:v>7.9000000000000008E-3</c:v>
                </c:pt>
                <c:pt idx="1097">
                  <c:v>7.9000000000000008E-3</c:v>
                </c:pt>
                <c:pt idx="1098">
                  <c:v>7.9000000000000008E-3</c:v>
                </c:pt>
                <c:pt idx="1099">
                  <c:v>7.9000000000000008E-3</c:v>
                </c:pt>
                <c:pt idx="1100">
                  <c:v>7.9000000000000008E-3</c:v>
                </c:pt>
                <c:pt idx="1101">
                  <c:v>7.9000000000000008E-3</c:v>
                </c:pt>
                <c:pt idx="1102">
                  <c:v>7.9000000000000008E-3</c:v>
                </c:pt>
                <c:pt idx="1103">
                  <c:v>7.9000000000000008E-3</c:v>
                </c:pt>
                <c:pt idx="1104">
                  <c:v>7.9000000000000008E-3</c:v>
                </c:pt>
                <c:pt idx="1105">
                  <c:v>7.9000000000000008E-3</c:v>
                </c:pt>
                <c:pt idx="1106">
                  <c:v>7.9000000000000008E-3</c:v>
                </c:pt>
                <c:pt idx="1107">
                  <c:v>7.9000000000000008E-3</c:v>
                </c:pt>
                <c:pt idx="1108">
                  <c:v>7.9000000000000008E-3</c:v>
                </c:pt>
                <c:pt idx="1109">
                  <c:v>7.9000000000000008E-3</c:v>
                </c:pt>
                <c:pt idx="1110">
                  <c:v>7.9000000000000008E-3</c:v>
                </c:pt>
                <c:pt idx="1111">
                  <c:v>7.9000000000000008E-3</c:v>
                </c:pt>
                <c:pt idx="1112">
                  <c:v>7.9000000000000008E-3</c:v>
                </c:pt>
                <c:pt idx="1113">
                  <c:v>7.9000000000000008E-3</c:v>
                </c:pt>
                <c:pt idx="1114">
                  <c:v>7.9000000000000008E-3</c:v>
                </c:pt>
                <c:pt idx="1115">
                  <c:v>7.9000000000000008E-3</c:v>
                </c:pt>
                <c:pt idx="1116">
                  <c:v>7.9000000000000008E-3</c:v>
                </c:pt>
                <c:pt idx="1117">
                  <c:v>7.9000000000000008E-3</c:v>
                </c:pt>
                <c:pt idx="1118">
                  <c:v>7.9000000000000008E-3</c:v>
                </c:pt>
                <c:pt idx="1119">
                  <c:v>7.9000000000000008E-3</c:v>
                </c:pt>
                <c:pt idx="1120">
                  <c:v>7.9000000000000008E-3</c:v>
                </c:pt>
                <c:pt idx="1121">
                  <c:v>7.9000000000000008E-3</c:v>
                </c:pt>
                <c:pt idx="1122">
                  <c:v>7.9000000000000008E-3</c:v>
                </c:pt>
                <c:pt idx="1123">
                  <c:v>7.9000000000000008E-3</c:v>
                </c:pt>
                <c:pt idx="1124">
                  <c:v>7.9000000000000008E-3</c:v>
                </c:pt>
                <c:pt idx="1125">
                  <c:v>7.9000000000000008E-3</c:v>
                </c:pt>
                <c:pt idx="1126">
                  <c:v>7.9000000000000008E-3</c:v>
                </c:pt>
                <c:pt idx="1127">
                  <c:v>7.9000000000000008E-3</c:v>
                </c:pt>
                <c:pt idx="1128">
                  <c:v>7.9000000000000008E-3</c:v>
                </c:pt>
                <c:pt idx="1129">
                  <c:v>7.9000000000000008E-3</c:v>
                </c:pt>
                <c:pt idx="1130">
                  <c:v>7.9000000000000008E-3</c:v>
                </c:pt>
                <c:pt idx="1131">
                  <c:v>7.9000000000000008E-3</c:v>
                </c:pt>
                <c:pt idx="1132">
                  <c:v>7.9000000000000008E-3</c:v>
                </c:pt>
                <c:pt idx="1133">
                  <c:v>7.9000000000000008E-3</c:v>
                </c:pt>
                <c:pt idx="1134">
                  <c:v>7.9000000000000008E-3</c:v>
                </c:pt>
                <c:pt idx="1135">
                  <c:v>7.9000000000000008E-3</c:v>
                </c:pt>
                <c:pt idx="1136">
                  <c:v>7.9000000000000008E-3</c:v>
                </c:pt>
                <c:pt idx="1137">
                  <c:v>7.9000000000000008E-3</c:v>
                </c:pt>
                <c:pt idx="1138">
                  <c:v>7.9000000000000008E-3</c:v>
                </c:pt>
                <c:pt idx="1139">
                  <c:v>7.9000000000000008E-3</c:v>
                </c:pt>
                <c:pt idx="1140">
                  <c:v>7.9000000000000008E-3</c:v>
                </c:pt>
                <c:pt idx="1141">
                  <c:v>7.9000000000000008E-3</c:v>
                </c:pt>
                <c:pt idx="1142">
                  <c:v>7.9000000000000008E-3</c:v>
                </c:pt>
                <c:pt idx="1143">
                  <c:v>7.9000000000000008E-3</c:v>
                </c:pt>
                <c:pt idx="1144">
                  <c:v>7.9000000000000008E-3</c:v>
                </c:pt>
                <c:pt idx="1145">
                  <c:v>7.9000000000000008E-3</c:v>
                </c:pt>
                <c:pt idx="1146">
                  <c:v>7.9000000000000008E-3</c:v>
                </c:pt>
                <c:pt idx="1147">
                  <c:v>7.9000000000000008E-3</c:v>
                </c:pt>
                <c:pt idx="1148">
                  <c:v>7.9000000000000008E-3</c:v>
                </c:pt>
                <c:pt idx="1149">
                  <c:v>7.9000000000000008E-3</c:v>
                </c:pt>
                <c:pt idx="1150">
                  <c:v>7.9000000000000008E-3</c:v>
                </c:pt>
                <c:pt idx="1151">
                  <c:v>7.9000000000000008E-3</c:v>
                </c:pt>
                <c:pt idx="1152">
                  <c:v>7.9000000000000008E-3</c:v>
                </c:pt>
                <c:pt idx="1153">
                  <c:v>7.9000000000000008E-3</c:v>
                </c:pt>
                <c:pt idx="1154">
                  <c:v>7.9000000000000008E-3</c:v>
                </c:pt>
                <c:pt idx="1155">
                  <c:v>7.9000000000000008E-3</c:v>
                </c:pt>
                <c:pt idx="1156">
                  <c:v>7.9000000000000008E-3</c:v>
                </c:pt>
                <c:pt idx="1157">
                  <c:v>7.9000000000000008E-3</c:v>
                </c:pt>
                <c:pt idx="1158">
                  <c:v>7.9000000000000008E-3</c:v>
                </c:pt>
                <c:pt idx="1159">
                  <c:v>7.9000000000000008E-3</c:v>
                </c:pt>
                <c:pt idx="1160">
                  <c:v>7.9000000000000008E-3</c:v>
                </c:pt>
                <c:pt idx="1161">
                  <c:v>7.9000000000000008E-3</c:v>
                </c:pt>
                <c:pt idx="1162">
                  <c:v>7.9000000000000008E-3</c:v>
                </c:pt>
                <c:pt idx="1163">
                  <c:v>7.9000000000000008E-3</c:v>
                </c:pt>
                <c:pt idx="1164">
                  <c:v>7.9000000000000008E-3</c:v>
                </c:pt>
                <c:pt idx="1165">
                  <c:v>7.9000000000000008E-3</c:v>
                </c:pt>
                <c:pt idx="1166">
                  <c:v>7.9000000000000008E-3</c:v>
                </c:pt>
                <c:pt idx="1167">
                  <c:v>7.9000000000000008E-3</c:v>
                </c:pt>
                <c:pt idx="1168">
                  <c:v>7.9000000000000008E-3</c:v>
                </c:pt>
                <c:pt idx="1169">
                  <c:v>7.9000000000000008E-3</c:v>
                </c:pt>
                <c:pt idx="1170">
                  <c:v>7.9000000000000008E-3</c:v>
                </c:pt>
                <c:pt idx="1171">
                  <c:v>7.9000000000000008E-3</c:v>
                </c:pt>
                <c:pt idx="1172">
                  <c:v>7.9000000000000008E-3</c:v>
                </c:pt>
                <c:pt idx="1173">
                  <c:v>7.9000000000000008E-3</c:v>
                </c:pt>
                <c:pt idx="1174">
                  <c:v>7.9000000000000008E-3</c:v>
                </c:pt>
                <c:pt idx="1175">
                  <c:v>7.9000000000000008E-3</c:v>
                </c:pt>
                <c:pt idx="1176">
                  <c:v>7.9000000000000008E-3</c:v>
                </c:pt>
                <c:pt idx="1177">
                  <c:v>7.9000000000000008E-3</c:v>
                </c:pt>
                <c:pt idx="1178">
                  <c:v>7.9000000000000008E-3</c:v>
                </c:pt>
                <c:pt idx="1179">
                  <c:v>7.9000000000000008E-3</c:v>
                </c:pt>
                <c:pt idx="1180">
                  <c:v>7.9000000000000008E-3</c:v>
                </c:pt>
                <c:pt idx="1181">
                  <c:v>7.9000000000000008E-3</c:v>
                </c:pt>
                <c:pt idx="1182">
                  <c:v>7.9000000000000008E-3</c:v>
                </c:pt>
                <c:pt idx="1183">
                  <c:v>7.9000000000000008E-3</c:v>
                </c:pt>
                <c:pt idx="1184">
                  <c:v>7.9000000000000008E-3</c:v>
                </c:pt>
                <c:pt idx="1185">
                  <c:v>7.9000000000000008E-3</c:v>
                </c:pt>
                <c:pt idx="1186">
                  <c:v>7.9000000000000008E-3</c:v>
                </c:pt>
                <c:pt idx="1187">
                  <c:v>7.9000000000000008E-3</c:v>
                </c:pt>
                <c:pt idx="1188">
                  <c:v>7.9000000000000008E-3</c:v>
                </c:pt>
                <c:pt idx="1189">
                  <c:v>7.9000000000000008E-3</c:v>
                </c:pt>
                <c:pt idx="1190">
                  <c:v>7.9000000000000008E-3</c:v>
                </c:pt>
                <c:pt idx="1191">
                  <c:v>7.9000000000000008E-3</c:v>
                </c:pt>
                <c:pt idx="1192">
                  <c:v>7.9000000000000008E-3</c:v>
                </c:pt>
                <c:pt idx="1193">
                  <c:v>7.9000000000000008E-3</c:v>
                </c:pt>
                <c:pt idx="1194">
                  <c:v>7.9000000000000008E-3</c:v>
                </c:pt>
                <c:pt idx="1195">
                  <c:v>7.9000000000000008E-3</c:v>
                </c:pt>
                <c:pt idx="1196">
                  <c:v>7.9000000000000008E-3</c:v>
                </c:pt>
                <c:pt idx="1197">
                  <c:v>7.9000000000000008E-3</c:v>
                </c:pt>
                <c:pt idx="1198">
                  <c:v>7.9000000000000008E-3</c:v>
                </c:pt>
                <c:pt idx="1199">
                  <c:v>7.9000000000000008E-3</c:v>
                </c:pt>
                <c:pt idx="1200">
                  <c:v>7.9000000000000008E-3</c:v>
                </c:pt>
                <c:pt idx="1201">
                  <c:v>7.9000000000000008E-3</c:v>
                </c:pt>
                <c:pt idx="1202">
                  <c:v>7.9000000000000008E-3</c:v>
                </c:pt>
                <c:pt idx="1203">
                  <c:v>7.9000000000000008E-3</c:v>
                </c:pt>
                <c:pt idx="1204">
                  <c:v>7.9000000000000008E-3</c:v>
                </c:pt>
                <c:pt idx="1205">
                  <c:v>7.9000000000000008E-3</c:v>
                </c:pt>
                <c:pt idx="1206">
                  <c:v>7.9000000000000008E-3</c:v>
                </c:pt>
                <c:pt idx="1207">
                  <c:v>7.9000000000000008E-3</c:v>
                </c:pt>
                <c:pt idx="1208">
                  <c:v>7.9000000000000008E-3</c:v>
                </c:pt>
                <c:pt idx="1209">
                  <c:v>7.9000000000000008E-3</c:v>
                </c:pt>
                <c:pt idx="1210">
                  <c:v>7.9000000000000008E-3</c:v>
                </c:pt>
                <c:pt idx="1211">
                  <c:v>7.9000000000000008E-3</c:v>
                </c:pt>
                <c:pt idx="1212">
                  <c:v>7.9000000000000008E-3</c:v>
                </c:pt>
                <c:pt idx="1213">
                  <c:v>7.9000000000000008E-3</c:v>
                </c:pt>
                <c:pt idx="1214">
                  <c:v>7.9000000000000008E-3</c:v>
                </c:pt>
                <c:pt idx="1215">
                  <c:v>7.9000000000000008E-3</c:v>
                </c:pt>
                <c:pt idx="1216">
                  <c:v>7.9000000000000008E-3</c:v>
                </c:pt>
                <c:pt idx="1217">
                  <c:v>7.9000000000000008E-3</c:v>
                </c:pt>
                <c:pt idx="1218">
                  <c:v>7.9000000000000008E-3</c:v>
                </c:pt>
                <c:pt idx="1219">
                  <c:v>7.9000000000000008E-3</c:v>
                </c:pt>
                <c:pt idx="1220">
                  <c:v>7.9000000000000008E-3</c:v>
                </c:pt>
                <c:pt idx="1221">
                  <c:v>7.9000000000000008E-3</c:v>
                </c:pt>
                <c:pt idx="1222">
                  <c:v>7.9000000000000008E-3</c:v>
                </c:pt>
                <c:pt idx="1223">
                  <c:v>7.9000000000000008E-3</c:v>
                </c:pt>
                <c:pt idx="1224">
                  <c:v>7.9000000000000008E-3</c:v>
                </c:pt>
                <c:pt idx="1225">
                  <c:v>7.9000000000000008E-3</c:v>
                </c:pt>
                <c:pt idx="1226">
                  <c:v>7.9000000000000008E-3</c:v>
                </c:pt>
                <c:pt idx="1227">
                  <c:v>7.9000000000000008E-3</c:v>
                </c:pt>
                <c:pt idx="1228">
                  <c:v>7.9000000000000008E-3</c:v>
                </c:pt>
                <c:pt idx="1229">
                  <c:v>7.9000000000000008E-3</c:v>
                </c:pt>
                <c:pt idx="1230">
                  <c:v>7.9000000000000008E-3</c:v>
                </c:pt>
                <c:pt idx="1231">
                  <c:v>7.9000000000000008E-3</c:v>
                </c:pt>
                <c:pt idx="1232">
                  <c:v>7.9000000000000008E-3</c:v>
                </c:pt>
                <c:pt idx="1233">
                  <c:v>7.9000000000000008E-3</c:v>
                </c:pt>
                <c:pt idx="1234">
                  <c:v>7.9000000000000008E-3</c:v>
                </c:pt>
                <c:pt idx="1235">
                  <c:v>7.9000000000000008E-3</c:v>
                </c:pt>
                <c:pt idx="1236">
                  <c:v>7.9000000000000008E-3</c:v>
                </c:pt>
                <c:pt idx="1237">
                  <c:v>7.9000000000000008E-3</c:v>
                </c:pt>
                <c:pt idx="1238">
                  <c:v>7.9000000000000008E-3</c:v>
                </c:pt>
                <c:pt idx="1239">
                  <c:v>7.9000000000000008E-3</c:v>
                </c:pt>
                <c:pt idx="1240">
                  <c:v>7.9000000000000008E-3</c:v>
                </c:pt>
                <c:pt idx="1241">
                  <c:v>7.9000000000000008E-3</c:v>
                </c:pt>
                <c:pt idx="1242">
                  <c:v>7.9000000000000008E-3</c:v>
                </c:pt>
                <c:pt idx="1243">
                  <c:v>7.9000000000000008E-3</c:v>
                </c:pt>
                <c:pt idx="1244">
                  <c:v>7.9000000000000008E-3</c:v>
                </c:pt>
                <c:pt idx="1245">
                  <c:v>7.9000000000000008E-3</c:v>
                </c:pt>
                <c:pt idx="1246">
                  <c:v>7.9000000000000008E-3</c:v>
                </c:pt>
                <c:pt idx="1247">
                  <c:v>7.9000000000000008E-3</c:v>
                </c:pt>
                <c:pt idx="1248">
                  <c:v>7.9000000000000008E-3</c:v>
                </c:pt>
                <c:pt idx="1249">
                  <c:v>7.9000000000000008E-3</c:v>
                </c:pt>
                <c:pt idx="1250">
                  <c:v>7.9000000000000008E-3</c:v>
                </c:pt>
                <c:pt idx="1251">
                  <c:v>7.9000000000000008E-3</c:v>
                </c:pt>
                <c:pt idx="1252">
                  <c:v>7.9000000000000008E-3</c:v>
                </c:pt>
                <c:pt idx="1253">
                  <c:v>7.9000000000000008E-3</c:v>
                </c:pt>
                <c:pt idx="1254">
                  <c:v>7.9000000000000008E-3</c:v>
                </c:pt>
                <c:pt idx="1255">
                  <c:v>7.9000000000000008E-3</c:v>
                </c:pt>
                <c:pt idx="1256">
                  <c:v>7.9000000000000008E-3</c:v>
                </c:pt>
                <c:pt idx="1257">
                  <c:v>7.9000000000000008E-3</c:v>
                </c:pt>
                <c:pt idx="1258">
                  <c:v>7.9000000000000008E-3</c:v>
                </c:pt>
                <c:pt idx="1259">
                  <c:v>7.9000000000000008E-3</c:v>
                </c:pt>
                <c:pt idx="1260">
                  <c:v>7.9000000000000008E-3</c:v>
                </c:pt>
                <c:pt idx="1261">
                  <c:v>7.9000000000000008E-3</c:v>
                </c:pt>
                <c:pt idx="1262">
                  <c:v>7.9000000000000008E-3</c:v>
                </c:pt>
                <c:pt idx="1263">
                  <c:v>7.9000000000000008E-3</c:v>
                </c:pt>
                <c:pt idx="1264">
                  <c:v>7.9000000000000008E-3</c:v>
                </c:pt>
                <c:pt idx="1265">
                  <c:v>7.9000000000000008E-3</c:v>
                </c:pt>
                <c:pt idx="1266">
                  <c:v>7.9000000000000008E-3</c:v>
                </c:pt>
                <c:pt idx="1267">
                  <c:v>7.9000000000000008E-3</c:v>
                </c:pt>
                <c:pt idx="1268">
                  <c:v>7.9000000000000008E-3</c:v>
                </c:pt>
                <c:pt idx="1269">
                  <c:v>7.9000000000000008E-3</c:v>
                </c:pt>
                <c:pt idx="1270">
                  <c:v>7.9000000000000008E-3</c:v>
                </c:pt>
                <c:pt idx="1271">
                  <c:v>7.9000000000000008E-3</c:v>
                </c:pt>
                <c:pt idx="1272">
                  <c:v>7.9000000000000008E-3</c:v>
                </c:pt>
                <c:pt idx="1273">
                  <c:v>7.9000000000000008E-3</c:v>
                </c:pt>
                <c:pt idx="1274">
                  <c:v>7.9000000000000008E-3</c:v>
                </c:pt>
                <c:pt idx="1275">
                  <c:v>7.9000000000000008E-3</c:v>
                </c:pt>
                <c:pt idx="1276">
                  <c:v>7.9000000000000008E-3</c:v>
                </c:pt>
                <c:pt idx="1277">
                  <c:v>7.9000000000000008E-3</c:v>
                </c:pt>
                <c:pt idx="1278">
                  <c:v>7.9000000000000008E-3</c:v>
                </c:pt>
                <c:pt idx="1279">
                  <c:v>7.9000000000000008E-3</c:v>
                </c:pt>
                <c:pt idx="1280">
                  <c:v>7.9000000000000008E-3</c:v>
                </c:pt>
                <c:pt idx="1281">
                  <c:v>7.9000000000000008E-3</c:v>
                </c:pt>
                <c:pt idx="1282">
                  <c:v>7.9000000000000008E-3</c:v>
                </c:pt>
                <c:pt idx="1283">
                  <c:v>7.9000000000000008E-3</c:v>
                </c:pt>
                <c:pt idx="1284">
                  <c:v>7.9000000000000008E-3</c:v>
                </c:pt>
                <c:pt idx="1285">
                  <c:v>7.9000000000000008E-3</c:v>
                </c:pt>
                <c:pt idx="1286">
                  <c:v>7.9000000000000008E-3</c:v>
                </c:pt>
                <c:pt idx="1287">
                  <c:v>7.9000000000000008E-3</c:v>
                </c:pt>
                <c:pt idx="1288">
                  <c:v>7.9000000000000008E-3</c:v>
                </c:pt>
                <c:pt idx="1289">
                  <c:v>7.9000000000000008E-3</c:v>
                </c:pt>
                <c:pt idx="1290">
                  <c:v>7.9000000000000008E-3</c:v>
                </c:pt>
                <c:pt idx="1291">
                  <c:v>7.9000000000000008E-3</c:v>
                </c:pt>
                <c:pt idx="1292">
                  <c:v>7.9000000000000008E-3</c:v>
                </c:pt>
                <c:pt idx="1293">
                  <c:v>7.9000000000000008E-3</c:v>
                </c:pt>
                <c:pt idx="1294">
                  <c:v>7.9000000000000008E-3</c:v>
                </c:pt>
                <c:pt idx="1295">
                  <c:v>7.9000000000000008E-3</c:v>
                </c:pt>
                <c:pt idx="1296">
                  <c:v>7.9000000000000008E-3</c:v>
                </c:pt>
                <c:pt idx="1297">
                  <c:v>7.9000000000000008E-3</c:v>
                </c:pt>
                <c:pt idx="1298">
                  <c:v>7.9000000000000008E-3</c:v>
                </c:pt>
                <c:pt idx="1299">
                  <c:v>7.9000000000000008E-3</c:v>
                </c:pt>
                <c:pt idx="1300">
                  <c:v>7.9000000000000008E-3</c:v>
                </c:pt>
                <c:pt idx="1301">
                  <c:v>7.9000000000000008E-3</c:v>
                </c:pt>
                <c:pt idx="1302">
                  <c:v>7.9000000000000008E-3</c:v>
                </c:pt>
                <c:pt idx="1303">
                  <c:v>7.9000000000000008E-3</c:v>
                </c:pt>
                <c:pt idx="1304">
                  <c:v>7.9000000000000008E-3</c:v>
                </c:pt>
                <c:pt idx="1305">
                  <c:v>7.9000000000000008E-3</c:v>
                </c:pt>
                <c:pt idx="1306">
                  <c:v>7.9000000000000008E-3</c:v>
                </c:pt>
                <c:pt idx="1307">
                  <c:v>7.9000000000000008E-3</c:v>
                </c:pt>
                <c:pt idx="1308">
                  <c:v>7.9000000000000008E-3</c:v>
                </c:pt>
                <c:pt idx="1309">
                  <c:v>7.9000000000000008E-3</c:v>
                </c:pt>
                <c:pt idx="1310">
                  <c:v>7.9000000000000008E-3</c:v>
                </c:pt>
                <c:pt idx="1311">
                  <c:v>7.9000000000000008E-3</c:v>
                </c:pt>
                <c:pt idx="1312">
                  <c:v>7.9000000000000008E-3</c:v>
                </c:pt>
                <c:pt idx="1313">
                  <c:v>7.9000000000000008E-3</c:v>
                </c:pt>
                <c:pt idx="1314">
                  <c:v>7.9000000000000008E-3</c:v>
                </c:pt>
                <c:pt idx="1315">
                  <c:v>7.9000000000000008E-3</c:v>
                </c:pt>
                <c:pt idx="1316">
                  <c:v>7.9000000000000008E-3</c:v>
                </c:pt>
                <c:pt idx="1317">
                  <c:v>7.9000000000000008E-3</c:v>
                </c:pt>
                <c:pt idx="1318">
                  <c:v>7.9000000000000008E-3</c:v>
                </c:pt>
                <c:pt idx="1319">
                  <c:v>7.9000000000000008E-3</c:v>
                </c:pt>
                <c:pt idx="1320">
                  <c:v>7.9000000000000008E-3</c:v>
                </c:pt>
                <c:pt idx="1321">
                  <c:v>7.9000000000000008E-3</c:v>
                </c:pt>
                <c:pt idx="1322">
                  <c:v>7.9000000000000008E-3</c:v>
                </c:pt>
                <c:pt idx="1323">
                  <c:v>7.9000000000000008E-3</c:v>
                </c:pt>
                <c:pt idx="1324">
                  <c:v>7.9000000000000008E-3</c:v>
                </c:pt>
                <c:pt idx="1325">
                  <c:v>7.9000000000000008E-3</c:v>
                </c:pt>
                <c:pt idx="1326">
                  <c:v>7.9000000000000008E-3</c:v>
                </c:pt>
                <c:pt idx="1327">
                  <c:v>7.9000000000000008E-3</c:v>
                </c:pt>
                <c:pt idx="1328">
                  <c:v>7.9000000000000008E-3</c:v>
                </c:pt>
                <c:pt idx="1329">
                  <c:v>7.9000000000000008E-3</c:v>
                </c:pt>
                <c:pt idx="1330">
                  <c:v>7.9000000000000008E-3</c:v>
                </c:pt>
                <c:pt idx="1331">
                  <c:v>7.9000000000000008E-3</c:v>
                </c:pt>
                <c:pt idx="1332">
                  <c:v>7.9000000000000008E-3</c:v>
                </c:pt>
                <c:pt idx="1333">
                  <c:v>7.9000000000000008E-3</c:v>
                </c:pt>
                <c:pt idx="1334">
                  <c:v>7.9000000000000008E-3</c:v>
                </c:pt>
                <c:pt idx="1335">
                  <c:v>7.9000000000000008E-3</c:v>
                </c:pt>
                <c:pt idx="1336">
                  <c:v>7.9000000000000008E-3</c:v>
                </c:pt>
                <c:pt idx="1337">
                  <c:v>7.9000000000000008E-3</c:v>
                </c:pt>
                <c:pt idx="1338">
                  <c:v>7.9000000000000008E-3</c:v>
                </c:pt>
                <c:pt idx="1339">
                  <c:v>7.9000000000000008E-3</c:v>
                </c:pt>
                <c:pt idx="1340">
                  <c:v>7.9000000000000008E-3</c:v>
                </c:pt>
                <c:pt idx="1341">
                  <c:v>7.9000000000000008E-3</c:v>
                </c:pt>
                <c:pt idx="1342">
                  <c:v>7.9000000000000008E-3</c:v>
                </c:pt>
                <c:pt idx="1343">
                  <c:v>7.9000000000000008E-3</c:v>
                </c:pt>
                <c:pt idx="1344">
                  <c:v>7.9000000000000008E-3</c:v>
                </c:pt>
                <c:pt idx="1345">
                  <c:v>7.9000000000000008E-3</c:v>
                </c:pt>
                <c:pt idx="1346">
                  <c:v>7.9000000000000008E-3</c:v>
                </c:pt>
                <c:pt idx="1347">
                  <c:v>7.9000000000000008E-3</c:v>
                </c:pt>
                <c:pt idx="1348">
                  <c:v>7.9000000000000008E-3</c:v>
                </c:pt>
                <c:pt idx="1349">
                  <c:v>7.9000000000000008E-3</c:v>
                </c:pt>
                <c:pt idx="1350">
                  <c:v>7.9000000000000008E-3</c:v>
                </c:pt>
                <c:pt idx="1351">
                  <c:v>7.9000000000000008E-3</c:v>
                </c:pt>
                <c:pt idx="1352">
                  <c:v>7.9000000000000008E-3</c:v>
                </c:pt>
                <c:pt idx="1353">
                  <c:v>7.9000000000000008E-3</c:v>
                </c:pt>
                <c:pt idx="1354">
                  <c:v>7.9000000000000008E-3</c:v>
                </c:pt>
                <c:pt idx="1355">
                  <c:v>7.9000000000000008E-3</c:v>
                </c:pt>
                <c:pt idx="1356">
                  <c:v>7.9000000000000008E-3</c:v>
                </c:pt>
                <c:pt idx="1357">
                  <c:v>7.9000000000000008E-3</c:v>
                </c:pt>
                <c:pt idx="1358">
                  <c:v>7.9000000000000008E-3</c:v>
                </c:pt>
                <c:pt idx="1359">
                  <c:v>7.9000000000000008E-3</c:v>
                </c:pt>
                <c:pt idx="1360">
                  <c:v>7.9000000000000008E-3</c:v>
                </c:pt>
                <c:pt idx="1361">
                  <c:v>7.9000000000000008E-3</c:v>
                </c:pt>
                <c:pt idx="1362">
                  <c:v>7.9000000000000008E-3</c:v>
                </c:pt>
                <c:pt idx="1363">
                  <c:v>7.9000000000000008E-3</c:v>
                </c:pt>
                <c:pt idx="1364">
                  <c:v>7.9000000000000008E-3</c:v>
                </c:pt>
                <c:pt idx="1365">
                  <c:v>7.9000000000000008E-3</c:v>
                </c:pt>
                <c:pt idx="1366">
                  <c:v>7.9000000000000008E-3</c:v>
                </c:pt>
                <c:pt idx="1367">
                  <c:v>7.9000000000000008E-3</c:v>
                </c:pt>
                <c:pt idx="1368">
                  <c:v>7.9000000000000008E-3</c:v>
                </c:pt>
                <c:pt idx="1369">
                  <c:v>7.9000000000000008E-3</c:v>
                </c:pt>
                <c:pt idx="1370">
                  <c:v>7.9000000000000008E-3</c:v>
                </c:pt>
                <c:pt idx="1371">
                  <c:v>7.9000000000000008E-3</c:v>
                </c:pt>
                <c:pt idx="1372">
                  <c:v>7.9000000000000008E-3</c:v>
                </c:pt>
                <c:pt idx="1373">
                  <c:v>7.9000000000000008E-3</c:v>
                </c:pt>
                <c:pt idx="1374">
                  <c:v>7.9000000000000008E-3</c:v>
                </c:pt>
                <c:pt idx="1375">
                  <c:v>7.9000000000000008E-3</c:v>
                </c:pt>
                <c:pt idx="1376">
                  <c:v>7.9000000000000008E-3</c:v>
                </c:pt>
                <c:pt idx="1377">
                  <c:v>7.9000000000000008E-3</c:v>
                </c:pt>
                <c:pt idx="1378">
                  <c:v>7.9000000000000008E-3</c:v>
                </c:pt>
                <c:pt idx="1379">
                  <c:v>7.9000000000000008E-3</c:v>
                </c:pt>
                <c:pt idx="1380">
                  <c:v>7.9000000000000008E-3</c:v>
                </c:pt>
                <c:pt idx="1381">
                  <c:v>7.9000000000000008E-3</c:v>
                </c:pt>
                <c:pt idx="1382">
                  <c:v>7.9000000000000008E-3</c:v>
                </c:pt>
                <c:pt idx="1383">
                  <c:v>7.9000000000000008E-3</c:v>
                </c:pt>
                <c:pt idx="1384">
                  <c:v>7.9000000000000008E-3</c:v>
                </c:pt>
                <c:pt idx="1385">
                  <c:v>7.9000000000000008E-3</c:v>
                </c:pt>
                <c:pt idx="1386">
                  <c:v>7.9000000000000008E-3</c:v>
                </c:pt>
                <c:pt idx="1387">
                  <c:v>7.9000000000000008E-3</c:v>
                </c:pt>
                <c:pt idx="1388">
                  <c:v>7.9000000000000008E-3</c:v>
                </c:pt>
                <c:pt idx="1389">
                  <c:v>7.9000000000000008E-3</c:v>
                </c:pt>
                <c:pt idx="1390">
                  <c:v>7.9000000000000008E-3</c:v>
                </c:pt>
                <c:pt idx="1391">
                  <c:v>7.9000000000000008E-3</c:v>
                </c:pt>
                <c:pt idx="1392">
                  <c:v>7.9000000000000008E-3</c:v>
                </c:pt>
                <c:pt idx="1393">
                  <c:v>7.9000000000000008E-3</c:v>
                </c:pt>
                <c:pt idx="1394">
                  <c:v>7.9000000000000008E-3</c:v>
                </c:pt>
                <c:pt idx="1395">
                  <c:v>7.9000000000000008E-3</c:v>
                </c:pt>
                <c:pt idx="1396">
                  <c:v>7.9000000000000008E-3</c:v>
                </c:pt>
                <c:pt idx="1397">
                  <c:v>7.9000000000000008E-3</c:v>
                </c:pt>
                <c:pt idx="1398">
                  <c:v>7.9000000000000008E-3</c:v>
                </c:pt>
                <c:pt idx="1399">
                  <c:v>7.9000000000000008E-3</c:v>
                </c:pt>
                <c:pt idx="1400">
                  <c:v>7.9000000000000008E-3</c:v>
                </c:pt>
                <c:pt idx="1401">
                  <c:v>7.9000000000000008E-3</c:v>
                </c:pt>
                <c:pt idx="1402">
                  <c:v>7.9000000000000008E-3</c:v>
                </c:pt>
                <c:pt idx="1403">
                  <c:v>7.9000000000000008E-3</c:v>
                </c:pt>
                <c:pt idx="1404">
                  <c:v>7.9000000000000008E-3</c:v>
                </c:pt>
                <c:pt idx="1405">
                  <c:v>7.9000000000000008E-3</c:v>
                </c:pt>
                <c:pt idx="1406">
                  <c:v>7.9000000000000008E-3</c:v>
                </c:pt>
                <c:pt idx="1407">
                  <c:v>7.9000000000000008E-3</c:v>
                </c:pt>
                <c:pt idx="1408">
                  <c:v>7.9000000000000008E-3</c:v>
                </c:pt>
                <c:pt idx="1409">
                  <c:v>7.9000000000000008E-3</c:v>
                </c:pt>
                <c:pt idx="1410">
                  <c:v>7.9000000000000008E-3</c:v>
                </c:pt>
                <c:pt idx="1411">
                  <c:v>7.9000000000000008E-3</c:v>
                </c:pt>
                <c:pt idx="1412">
                  <c:v>7.9000000000000008E-3</c:v>
                </c:pt>
                <c:pt idx="1413">
                  <c:v>7.9000000000000008E-3</c:v>
                </c:pt>
                <c:pt idx="1414">
                  <c:v>7.9000000000000008E-3</c:v>
                </c:pt>
                <c:pt idx="1415">
                  <c:v>7.9000000000000008E-3</c:v>
                </c:pt>
                <c:pt idx="1416">
                  <c:v>7.9000000000000008E-3</c:v>
                </c:pt>
                <c:pt idx="1417">
                  <c:v>7.9000000000000008E-3</c:v>
                </c:pt>
                <c:pt idx="1418">
                  <c:v>7.9000000000000008E-3</c:v>
                </c:pt>
                <c:pt idx="1419">
                  <c:v>7.9000000000000008E-3</c:v>
                </c:pt>
                <c:pt idx="1420">
                  <c:v>7.9000000000000008E-3</c:v>
                </c:pt>
                <c:pt idx="1421">
                  <c:v>7.9000000000000008E-3</c:v>
                </c:pt>
                <c:pt idx="1422">
                  <c:v>7.9000000000000008E-3</c:v>
                </c:pt>
                <c:pt idx="1423">
                  <c:v>7.9000000000000008E-3</c:v>
                </c:pt>
                <c:pt idx="1424">
                  <c:v>7.9000000000000008E-3</c:v>
                </c:pt>
                <c:pt idx="1425">
                  <c:v>7.9000000000000008E-3</c:v>
                </c:pt>
                <c:pt idx="1426">
                  <c:v>7.9000000000000008E-3</c:v>
                </c:pt>
                <c:pt idx="1427">
                  <c:v>7.9000000000000008E-3</c:v>
                </c:pt>
                <c:pt idx="1428">
                  <c:v>7.9000000000000008E-3</c:v>
                </c:pt>
                <c:pt idx="1429">
                  <c:v>7.9000000000000008E-3</c:v>
                </c:pt>
                <c:pt idx="1430">
                  <c:v>7.9000000000000008E-3</c:v>
                </c:pt>
                <c:pt idx="1431">
                  <c:v>7.9000000000000008E-3</c:v>
                </c:pt>
                <c:pt idx="1432">
                  <c:v>7.9000000000000008E-3</c:v>
                </c:pt>
                <c:pt idx="1433">
                  <c:v>7.9000000000000008E-3</c:v>
                </c:pt>
                <c:pt idx="1434">
                  <c:v>7.9000000000000008E-3</c:v>
                </c:pt>
                <c:pt idx="1435">
                  <c:v>7.9000000000000008E-3</c:v>
                </c:pt>
                <c:pt idx="1436">
                  <c:v>7.9000000000000008E-3</c:v>
                </c:pt>
                <c:pt idx="1437">
                  <c:v>7.9000000000000008E-3</c:v>
                </c:pt>
                <c:pt idx="1438">
                  <c:v>7.9000000000000008E-3</c:v>
                </c:pt>
                <c:pt idx="1439">
                  <c:v>7.9000000000000008E-3</c:v>
                </c:pt>
                <c:pt idx="1440">
                  <c:v>7.9000000000000008E-3</c:v>
                </c:pt>
                <c:pt idx="1441">
                  <c:v>7.9000000000000008E-3</c:v>
                </c:pt>
                <c:pt idx="1442">
                  <c:v>7.9000000000000008E-3</c:v>
                </c:pt>
                <c:pt idx="1443">
                  <c:v>7.9000000000000008E-3</c:v>
                </c:pt>
                <c:pt idx="1444">
                  <c:v>7.9000000000000008E-3</c:v>
                </c:pt>
                <c:pt idx="1445">
                  <c:v>7.9000000000000008E-3</c:v>
                </c:pt>
                <c:pt idx="1446">
                  <c:v>7.9000000000000008E-3</c:v>
                </c:pt>
                <c:pt idx="1447">
                  <c:v>7.9000000000000008E-3</c:v>
                </c:pt>
                <c:pt idx="1448">
                  <c:v>7.9000000000000008E-3</c:v>
                </c:pt>
                <c:pt idx="1449">
                  <c:v>7.9000000000000008E-3</c:v>
                </c:pt>
                <c:pt idx="1450">
                  <c:v>7.9000000000000008E-3</c:v>
                </c:pt>
                <c:pt idx="1451">
                  <c:v>7.9000000000000008E-3</c:v>
                </c:pt>
                <c:pt idx="1452">
                  <c:v>7.9000000000000008E-3</c:v>
                </c:pt>
                <c:pt idx="1453">
                  <c:v>7.9000000000000008E-3</c:v>
                </c:pt>
                <c:pt idx="1454">
                  <c:v>7.9000000000000008E-3</c:v>
                </c:pt>
                <c:pt idx="1455">
                  <c:v>7.9000000000000008E-3</c:v>
                </c:pt>
                <c:pt idx="1456">
                  <c:v>7.9000000000000008E-3</c:v>
                </c:pt>
                <c:pt idx="1457">
                  <c:v>7.9000000000000008E-3</c:v>
                </c:pt>
                <c:pt idx="1458">
                  <c:v>7.9000000000000008E-3</c:v>
                </c:pt>
                <c:pt idx="1459">
                  <c:v>7.9000000000000008E-3</c:v>
                </c:pt>
                <c:pt idx="1460">
                  <c:v>7.9000000000000008E-3</c:v>
                </c:pt>
                <c:pt idx="1461">
                  <c:v>7.9000000000000008E-3</c:v>
                </c:pt>
                <c:pt idx="1462">
                  <c:v>7.9000000000000008E-3</c:v>
                </c:pt>
                <c:pt idx="1463">
                  <c:v>7.9000000000000008E-3</c:v>
                </c:pt>
                <c:pt idx="1464">
                  <c:v>7.9000000000000008E-3</c:v>
                </c:pt>
                <c:pt idx="1465">
                  <c:v>7.9000000000000008E-3</c:v>
                </c:pt>
                <c:pt idx="1466">
                  <c:v>7.9000000000000008E-3</c:v>
                </c:pt>
                <c:pt idx="1467">
                  <c:v>7.9000000000000008E-3</c:v>
                </c:pt>
                <c:pt idx="1468">
                  <c:v>7.9000000000000008E-3</c:v>
                </c:pt>
                <c:pt idx="1469">
                  <c:v>7.9000000000000008E-3</c:v>
                </c:pt>
                <c:pt idx="1470">
                  <c:v>7.9000000000000008E-3</c:v>
                </c:pt>
                <c:pt idx="1471">
                  <c:v>7.9000000000000008E-3</c:v>
                </c:pt>
                <c:pt idx="1472">
                  <c:v>7.9000000000000008E-3</c:v>
                </c:pt>
                <c:pt idx="1473">
                  <c:v>7.9000000000000008E-3</c:v>
                </c:pt>
                <c:pt idx="1474">
                  <c:v>7.9000000000000008E-3</c:v>
                </c:pt>
                <c:pt idx="1475">
                  <c:v>7.9000000000000008E-3</c:v>
                </c:pt>
                <c:pt idx="1476">
                  <c:v>7.9000000000000008E-3</c:v>
                </c:pt>
                <c:pt idx="1477">
                  <c:v>7.9000000000000008E-3</c:v>
                </c:pt>
                <c:pt idx="1478">
                  <c:v>7.9000000000000008E-3</c:v>
                </c:pt>
                <c:pt idx="1479">
                  <c:v>7.9000000000000008E-3</c:v>
                </c:pt>
                <c:pt idx="1480">
                  <c:v>7.9000000000000008E-3</c:v>
                </c:pt>
                <c:pt idx="1481">
                  <c:v>7.9000000000000008E-3</c:v>
                </c:pt>
                <c:pt idx="1482">
                  <c:v>7.9000000000000008E-3</c:v>
                </c:pt>
                <c:pt idx="1483">
                  <c:v>7.9000000000000008E-3</c:v>
                </c:pt>
                <c:pt idx="1484">
                  <c:v>7.9000000000000008E-3</c:v>
                </c:pt>
                <c:pt idx="1485">
                  <c:v>7.9000000000000008E-3</c:v>
                </c:pt>
                <c:pt idx="1486">
                  <c:v>7.9000000000000008E-3</c:v>
                </c:pt>
                <c:pt idx="1487">
                  <c:v>7.9000000000000008E-3</c:v>
                </c:pt>
                <c:pt idx="1488">
                  <c:v>7.9000000000000008E-3</c:v>
                </c:pt>
                <c:pt idx="1489">
                  <c:v>7.9000000000000008E-3</c:v>
                </c:pt>
                <c:pt idx="1490">
                  <c:v>7.9000000000000008E-3</c:v>
                </c:pt>
                <c:pt idx="1491">
                  <c:v>7.9000000000000008E-3</c:v>
                </c:pt>
                <c:pt idx="1492">
                  <c:v>7.9000000000000008E-3</c:v>
                </c:pt>
                <c:pt idx="1493">
                  <c:v>7.9000000000000008E-3</c:v>
                </c:pt>
                <c:pt idx="1494">
                  <c:v>7.9000000000000008E-3</c:v>
                </c:pt>
                <c:pt idx="1495">
                  <c:v>7.9000000000000008E-3</c:v>
                </c:pt>
                <c:pt idx="1496">
                  <c:v>7.9000000000000008E-3</c:v>
                </c:pt>
                <c:pt idx="1497">
                  <c:v>7.9000000000000008E-3</c:v>
                </c:pt>
                <c:pt idx="1498">
                  <c:v>7.9000000000000008E-3</c:v>
                </c:pt>
                <c:pt idx="1499">
                  <c:v>7.9000000000000008E-3</c:v>
                </c:pt>
                <c:pt idx="1500">
                  <c:v>7.9000000000000008E-3</c:v>
                </c:pt>
                <c:pt idx="1501">
                  <c:v>7.9000000000000008E-3</c:v>
                </c:pt>
                <c:pt idx="1502">
                  <c:v>7.9000000000000008E-3</c:v>
                </c:pt>
                <c:pt idx="1503">
                  <c:v>7.9000000000000008E-3</c:v>
                </c:pt>
                <c:pt idx="1504">
                  <c:v>7.9000000000000008E-3</c:v>
                </c:pt>
                <c:pt idx="1505">
                  <c:v>7.9000000000000008E-3</c:v>
                </c:pt>
                <c:pt idx="1506">
                  <c:v>7.9000000000000008E-3</c:v>
                </c:pt>
                <c:pt idx="1507">
                  <c:v>7.9000000000000008E-3</c:v>
                </c:pt>
                <c:pt idx="1508">
                  <c:v>7.9000000000000008E-3</c:v>
                </c:pt>
                <c:pt idx="1509">
                  <c:v>7.9000000000000008E-3</c:v>
                </c:pt>
                <c:pt idx="1510">
                  <c:v>7.9000000000000008E-3</c:v>
                </c:pt>
                <c:pt idx="1511">
                  <c:v>7.9000000000000008E-3</c:v>
                </c:pt>
                <c:pt idx="1512">
                  <c:v>7.9000000000000008E-3</c:v>
                </c:pt>
                <c:pt idx="1513">
                  <c:v>7.9000000000000008E-3</c:v>
                </c:pt>
                <c:pt idx="1514">
                  <c:v>7.9000000000000008E-3</c:v>
                </c:pt>
                <c:pt idx="1515">
                  <c:v>7.9000000000000008E-3</c:v>
                </c:pt>
                <c:pt idx="1516">
                  <c:v>7.9000000000000008E-3</c:v>
                </c:pt>
                <c:pt idx="1517">
                  <c:v>7.9000000000000008E-3</c:v>
                </c:pt>
                <c:pt idx="1518">
                  <c:v>7.9000000000000008E-3</c:v>
                </c:pt>
                <c:pt idx="1519">
                  <c:v>7.9000000000000008E-3</c:v>
                </c:pt>
                <c:pt idx="1520">
                  <c:v>7.9000000000000008E-3</c:v>
                </c:pt>
                <c:pt idx="1521">
                  <c:v>7.9000000000000008E-3</c:v>
                </c:pt>
                <c:pt idx="1522">
                  <c:v>7.9000000000000008E-3</c:v>
                </c:pt>
                <c:pt idx="1523">
                  <c:v>7.9000000000000008E-3</c:v>
                </c:pt>
                <c:pt idx="1524">
                  <c:v>7.9000000000000008E-3</c:v>
                </c:pt>
                <c:pt idx="1525">
                  <c:v>7.9000000000000008E-3</c:v>
                </c:pt>
                <c:pt idx="1526">
                  <c:v>7.9000000000000008E-3</c:v>
                </c:pt>
                <c:pt idx="1527">
                  <c:v>7.9000000000000008E-3</c:v>
                </c:pt>
                <c:pt idx="1528">
                  <c:v>7.9000000000000008E-3</c:v>
                </c:pt>
                <c:pt idx="1529">
                  <c:v>7.9000000000000008E-3</c:v>
                </c:pt>
                <c:pt idx="1530">
                  <c:v>7.9000000000000008E-3</c:v>
                </c:pt>
                <c:pt idx="1531">
                  <c:v>7.9000000000000008E-3</c:v>
                </c:pt>
                <c:pt idx="1532">
                  <c:v>7.9000000000000008E-3</c:v>
                </c:pt>
                <c:pt idx="1533">
                  <c:v>7.9000000000000008E-3</c:v>
                </c:pt>
                <c:pt idx="1534">
                  <c:v>7.9000000000000008E-3</c:v>
                </c:pt>
                <c:pt idx="1535">
                  <c:v>7.9000000000000008E-3</c:v>
                </c:pt>
                <c:pt idx="1536">
                  <c:v>7.9000000000000008E-3</c:v>
                </c:pt>
                <c:pt idx="1537">
                  <c:v>7.9000000000000008E-3</c:v>
                </c:pt>
                <c:pt idx="1538">
                  <c:v>7.9000000000000008E-3</c:v>
                </c:pt>
                <c:pt idx="1539">
                  <c:v>7.9000000000000008E-3</c:v>
                </c:pt>
                <c:pt idx="1540">
                  <c:v>7.9000000000000008E-3</c:v>
                </c:pt>
                <c:pt idx="1541">
                  <c:v>7.9000000000000008E-3</c:v>
                </c:pt>
                <c:pt idx="1542">
                  <c:v>7.9000000000000008E-3</c:v>
                </c:pt>
                <c:pt idx="1543">
                  <c:v>7.9000000000000008E-3</c:v>
                </c:pt>
                <c:pt idx="1544">
                  <c:v>7.9000000000000008E-3</c:v>
                </c:pt>
                <c:pt idx="1545">
                  <c:v>7.9000000000000008E-3</c:v>
                </c:pt>
                <c:pt idx="1546">
                  <c:v>7.9000000000000008E-3</c:v>
                </c:pt>
                <c:pt idx="1547">
                  <c:v>7.9000000000000008E-3</c:v>
                </c:pt>
                <c:pt idx="1548">
                  <c:v>7.9000000000000008E-3</c:v>
                </c:pt>
                <c:pt idx="1549">
                  <c:v>7.9000000000000008E-3</c:v>
                </c:pt>
                <c:pt idx="1550">
                  <c:v>7.9000000000000008E-3</c:v>
                </c:pt>
                <c:pt idx="1551">
                  <c:v>7.9000000000000008E-3</c:v>
                </c:pt>
                <c:pt idx="1552">
                  <c:v>7.9000000000000008E-3</c:v>
                </c:pt>
                <c:pt idx="1553">
                  <c:v>7.9000000000000008E-3</c:v>
                </c:pt>
                <c:pt idx="1554">
                  <c:v>7.9000000000000008E-3</c:v>
                </c:pt>
                <c:pt idx="1555">
                  <c:v>7.9000000000000008E-3</c:v>
                </c:pt>
                <c:pt idx="1556">
                  <c:v>7.9000000000000008E-3</c:v>
                </c:pt>
                <c:pt idx="1557">
                  <c:v>7.9000000000000008E-3</c:v>
                </c:pt>
                <c:pt idx="1558">
                  <c:v>7.9000000000000008E-3</c:v>
                </c:pt>
                <c:pt idx="1559">
                  <c:v>7.9000000000000008E-3</c:v>
                </c:pt>
                <c:pt idx="1560">
                  <c:v>8.0000000000000002E-3</c:v>
                </c:pt>
                <c:pt idx="1561">
                  <c:v>8.2000000000000007E-3</c:v>
                </c:pt>
                <c:pt idx="1562">
                  <c:v>8.6E-3</c:v>
                </c:pt>
                <c:pt idx="1563">
                  <c:v>8.9999999999999993E-3</c:v>
                </c:pt>
                <c:pt idx="1564">
                  <c:v>9.4000000000000004E-3</c:v>
                </c:pt>
                <c:pt idx="1565">
                  <c:v>9.7000000000000003E-3</c:v>
                </c:pt>
                <c:pt idx="1566">
                  <c:v>1.01E-2</c:v>
                </c:pt>
                <c:pt idx="1567">
                  <c:v>1.0500000000000001E-2</c:v>
                </c:pt>
                <c:pt idx="1568">
                  <c:v>1.0999999999999999E-2</c:v>
                </c:pt>
                <c:pt idx="1569">
                  <c:v>1.17E-2</c:v>
                </c:pt>
                <c:pt idx="1570">
                  <c:v>1.2500000000000001E-2</c:v>
                </c:pt>
                <c:pt idx="1571">
                  <c:v>1.3100000000000001E-2</c:v>
                </c:pt>
                <c:pt idx="1572">
                  <c:v>1.34E-2</c:v>
                </c:pt>
                <c:pt idx="1573">
                  <c:v>1.3299999999999999E-2</c:v>
                </c:pt>
                <c:pt idx="1574">
                  <c:v>1.2999999999999999E-2</c:v>
                </c:pt>
                <c:pt idx="1575">
                  <c:v>1.2699999999999999E-2</c:v>
                </c:pt>
                <c:pt idx="1576">
                  <c:v>1.24E-2</c:v>
                </c:pt>
                <c:pt idx="1577">
                  <c:v>1.21E-2</c:v>
                </c:pt>
                <c:pt idx="1578">
                  <c:v>1.17E-2</c:v>
                </c:pt>
                <c:pt idx="1579">
                  <c:v>1.1299999999999999E-2</c:v>
                </c:pt>
                <c:pt idx="1580">
                  <c:v>1.0800000000000001E-2</c:v>
                </c:pt>
                <c:pt idx="1581">
                  <c:v>1.03E-2</c:v>
                </c:pt>
                <c:pt idx="1582">
                  <c:v>9.9000000000000008E-3</c:v>
                </c:pt>
                <c:pt idx="1583">
                  <c:v>9.4999999999999998E-3</c:v>
                </c:pt>
                <c:pt idx="1584">
                  <c:v>9.1000000000000004E-3</c:v>
                </c:pt>
                <c:pt idx="1585">
                  <c:v>8.6999999999999994E-3</c:v>
                </c:pt>
                <c:pt idx="1586">
                  <c:v>8.3000000000000001E-3</c:v>
                </c:pt>
                <c:pt idx="1587">
                  <c:v>8.0000000000000002E-3</c:v>
                </c:pt>
                <c:pt idx="1588">
                  <c:v>7.7999999999999996E-3</c:v>
                </c:pt>
                <c:pt idx="1589">
                  <c:v>7.6E-3</c:v>
                </c:pt>
                <c:pt idx="1590">
                  <c:v>7.3000000000000001E-3</c:v>
                </c:pt>
                <c:pt idx="1591">
                  <c:v>6.8999999999999999E-3</c:v>
                </c:pt>
                <c:pt idx="1592">
                  <c:v>6.3E-3</c:v>
                </c:pt>
                <c:pt idx="1593">
                  <c:v>5.7999999999999996E-3</c:v>
                </c:pt>
                <c:pt idx="1594">
                  <c:v>5.3E-3</c:v>
                </c:pt>
                <c:pt idx="1595">
                  <c:v>4.7999999999999996E-3</c:v>
                </c:pt>
                <c:pt idx="1596">
                  <c:v>4.4000000000000003E-3</c:v>
                </c:pt>
                <c:pt idx="1597">
                  <c:v>4.1000000000000003E-3</c:v>
                </c:pt>
                <c:pt idx="1598">
                  <c:v>3.8E-3</c:v>
                </c:pt>
                <c:pt idx="1599">
                  <c:v>3.7000000000000002E-3</c:v>
                </c:pt>
                <c:pt idx="1600">
                  <c:v>3.5999999999999999E-3</c:v>
                </c:pt>
                <c:pt idx="1601">
                  <c:v>3.5999999999999999E-3</c:v>
                </c:pt>
                <c:pt idx="1602">
                  <c:v>3.7000000000000002E-3</c:v>
                </c:pt>
                <c:pt idx="1603">
                  <c:v>3.8999999999999998E-3</c:v>
                </c:pt>
                <c:pt idx="1604">
                  <c:v>4.1000000000000003E-3</c:v>
                </c:pt>
                <c:pt idx="1605">
                  <c:v>4.4000000000000003E-3</c:v>
                </c:pt>
                <c:pt idx="1606">
                  <c:v>4.7999999999999996E-3</c:v>
                </c:pt>
                <c:pt idx="1607">
                  <c:v>5.1999999999999998E-3</c:v>
                </c:pt>
                <c:pt idx="1608">
                  <c:v>5.5999999999999999E-3</c:v>
                </c:pt>
                <c:pt idx="1609">
                  <c:v>5.8999999999999999E-3</c:v>
                </c:pt>
                <c:pt idx="1610">
                  <c:v>6.3E-3</c:v>
                </c:pt>
                <c:pt idx="1611">
                  <c:v>6.4999999999999997E-3</c:v>
                </c:pt>
                <c:pt idx="1612">
                  <c:v>6.7999999999999996E-3</c:v>
                </c:pt>
                <c:pt idx="1613">
                  <c:v>7.1000000000000004E-3</c:v>
                </c:pt>
                <c:pt idx="1614">
                  <c:v>7.3000000000000001E-3</c:v>
                </c:pt>
                <c:pt idx="1615">
                  <c:v>7.6E-3</c:v>
                </c:pt>
                <c:pt idx="1616">
                  <c:v>8.0000000000000002E-3</c:v>
                </c:pt>
                <c:pt idx="1617">
                  <c:v>8.3999999999999995E-3</c:v>
                </c:pt>
                <c:pt idx="1618">
                  <c:v>8.8000000000000005E-3</c:v>
                </c:pt>
                <c:pt idx="1619">
                  <c:v>9.1999999999999998E-3</c:v>
                </c:pt>
                <c:pt idx="1620">
                  <c:v>9.5999999999999992E-3</c:v>
                </c:pt>
                <c:pt idx="1621">
                  <c:v>9.9000000000000008E-3</c:v>
                </c:pt>
                <c:pt idx="1622">
                  <c:v>1.03E-2</c:v>
                </c:pt>
                <c:pt idx="1623">
                  <c:v>1.0699999999999999E-2</c:v>
                </c:pt>
                <c:pt idx="1624">
                  <c:v>1.0999999999999999E-2</c:v>
                </c:pt>
                <c:pt idx="1625">
                  <c:v>1.1599999999999999E-2</c:v>
                </c:pt>
                <c:pt idx="1626">
                  <c:v>1.21E-2</c:v>
                </c:pt>
                <c:pt idx="1627">
                  <c:v>1.26E-2</c:v>
                </c:pt>
                <c:pt idx="1628">
                  <c:v>1.2999999999999999E-2</c:v>
                </c:pt>
                <c:pt idx="1629">
                  <c:v>1.32E-2</c:v>
                </c:pt>
                <c:pt idx="1630">
                  <c:v>1.34E-2</c:v>
                </c:pt>
                <c:pt idx="1631">
                  <c:v>1.3599999999999999E-2</c:v>
                </c:pt>
                <c:pt idx="1632">
                  <c:v>1.4E-2</c:v>
                </c:pt>
                <c:pt idx="1633">
                  <c:v>1.4800000000000001E-2</c:v>
                </c:pt>
                <c:pt idx="1634">
                  <c:v>1.5699999999999999E-2</c:v>
                </c:pt>
                <c:pt idx="1635">
                  <c:v>1.6400000000000001E-2</c:v>
                </c:pt>
                <c:pt idx="1636">
                  <c:v>1.6799999999999999E-2</c:v>
                </c:pt>
                <c:pt idx="1637">
                  <c:v>1.6799999999999999E-2</c:v>
                </c:pt>
                <c:pt idx="1638">
                  <c:v>1.66E-2</c:v>
                </c:pt>
                <c:pt idx="1639">
                  <c:v>1.6400000000000001E-2</c:v>
                </c:pt>
                <c:pt idx="1640">
                  <c:v>1.6500000000000001E-2</c:v>
                </c:pt>
                <c:pt idx="1641">
                  <c:v>1.7000000000000001E-2</c:v>
                </c:pt>
                <c:pt idx="1642">
                  <c:v>1.7399999999999999E-2</c:v>
                </c:pt>
                <c:pt idx="1643">
                  <c:v>1.7600000000000001E-2</c:v>
                </c:pt>
                <c:pt idx="1644">
                  <c:v>1.7500000000000002E-2</c:v>
                </c:pt>
                <c:pt idx="1645">
                  <c:v>1.7000000000000001E-2</c:v>
                </c:pt>
                <c:pt idx="1646">
                  <c:v>1.6299999999999999E-2</c:v>
                </c:pt>
                <c:pt idx="1647">
                  <c:v>1.5599999999999999E-2</c:v>
                </c:pt>
                <c:pt idx="1648">
                  <c:v>1.5100000000000001E-2</c:v>
                </c:pt>
                <c:pt idx="1649">
                  <c:v>1.4800000000000001E-2</c:v>
                </c:pt>
                <c:pt idx="1650">
                  <c:v>1.4500000000000001E-2</c:v>
                </c:pt>
                <c:pt idx="1651">
                  <c:v>1.41E-2</c:v>
                </c:pt>
                <c:pt idx="1652">
                  <c:v>1.35E-2</c:v>
                </c:pt>
                <c:pt idx="1653">
                  <c:v>1.2699999999999999E-2</c:v>
                </c:pt>
                <c:pt idx="1654">
                  <c:v>1.1599999999999999E-2</c:v>
                </c:pt>
                <c:pt idx="1655">
                  <c:v>1.04E-2</c:v>
                </c:pt>
                <c:pt idx="1656">
                  <c:v>9.1999999999999998E-3</c:v>
                </c:pt>
                <c:pt idx="1657">
                  <c:v>8.0000000000000002E-3</c:v>
                </c:pt>
                <c:pt idx="1658">
                  <c:v>6.8999999999999999E-3</c:v>
                </c:pt>
                <c:pt idx="1659">
                  <c:v>5.8999999999999999E-3</c:v>
                </c:pt>
                <c:pt idx="1660">
                  <c:v>4.8999999999999998E-3</c:v>
                </c:pt>
                <c:pt idx="1661">
                  <c:v>4.1000000000000003E-3</c:v>
                </c:pt>
                <c:pt idx="1662">
                  <c:v>3.3E-3</c:v>
                </c:pt>
                <c:pt idx="1663">
                  <c:v>2.5000000000000001E-3</c:v>
                </c:pt>
                <c:pt idx="1664">
                  <c:v>1.6999999999999999E-3</c:v>
                </c:pt>
                <c:pt idx="1665">
                  <c:v>1E-3</c:v>
                </c:pt>
                <c:pt idx="1666">
                  <c:v>5.0000000000000001E-4</c:v>
                </c:pt>
                <c:pt idx="1667">
                  <c:v>1E-4</c:v>
                </c:pt>
                <c:pt idx="1668">
                  <c:v>3.248E-7</c:v>
                </c:pt>
                <c:pt idx="1669">
                  <c:v>1.3179999999999999E-5</c:v>
                </c:pt>
                <c:pt idx="1670">
                  <c:v>1E-4</c:v>
                </c:pt>
                <c:pt idx="1671">
                  <c:v>2.0000000000000001E-4</c:v>
                </c:pt>
                <c:pt idx="1672">
                  <c:v>1E-4</c:v>
                </c:pt>
                <c:pt idx="1673">
                  <c:v>-4.0000000000000002E-4</c:v>
                </c:pt>
                <c:pt idx="1674">
                  <c:v>-8.9999999999999998E-4</c:v>
                </c:pt>
                <c:pt idx="1675">
                  <c:v>-1.4E-3</c:v>
                </c:pt>
                <c:pt idx="1676">
                  <c:v>-1.8E-3</c:v>
                </c:pt>
                <c:pt idx="1677">
                  <c:v>-2E-3</c:v>
                </c:pt>
                <c:pt idx="1678">
                  <c:v>-2.0999999999999999E-3</c:v>
                </c:pt>
                <c:pt idx="1679">
                  <c:v>-2.2000000000000001E-3</c:v>
                </c:pt>
                <c:pt idx="1680">
                  <c:v>-2.7000000000000001E-3</c:v>
                </c:pt>
                <c:pt idx="1681">
                  <c:v>-3.8999999999999998E-3</c:v>
                </c:pt>
                <c:pt idx="1682">
                  <c:v>-5.4000000000000003E-3</c:v>
                </c:pt>
                <c:pt idx="1683">
                  <c:v>-6.4999999999999997E-3</c:v>
                </c:pt>
                <c:pt idx="1684">
                  <c:v>-6.8999999999999999E-3</c:v>
                </c:pt>
                <c:pt idx="1685">
                  <c:v>-6.6E-3</c:v>
                </c:pt>
                <c:pt idx="1686">
                  <c:v>-5.7999999999999996E-3</c:v>
                </c:pt>
                <c:pt idx="1687">
                  <c:v>-5.0000000000000001E-3</c:v>
                </c:pt>
                <c:pt idx="1688">
                  <c:v>-4.5999999999999999E-3</c:v>
                </c:pt>
                <c:pt idx="1689">
                  <c:v>-4.3E-3</c:v>
                </c:pt>
                <c:pt idx="1690">
                  <c:v>-3.8999999999999998E-3</c:v>
                </c:pt>
                <c:pt idx="1691">
                  <c:v>-3.2000000000000002E-3</c:v>
                </c:pt>
                <c:pt idx="1692">
                  <c:v>-2E-3</c:v>
                </c:pt>
                <c:pt idx="1693">
                  <c:v>-2.0000000000000001E-4</c:v>
                </c:pt>
                <c:pt idx="1694">
                  <c:v>1.8E-3</c:v>
                </c:pt>
                <c:pt idx="1695">
                  <c:v>3.8999999999999998E-3</c:v>
                </c:pt>
                <c:pt idx="1696">
                  <c:v>6.4000000000000003E-3</c:v>
                </c:pt>
                <c:pt idx="1697">
                  <c:v>9.4999999999999998E-3</c:v>
                </c:pt>
                <c:pt idx="1698">
                  <c:v>1.29E-2</c:v>
                </c:pt>
                <c:pt idx="1699">
                  <c:v>1.61E-2</c:v>
                </c:pt>
                <c:pt idx="1700">
                  <c:v>1.8800000000000001E-2</c:v>
                </c:pt>
                <c:pt idx="1701">
                  <c:v>2.0899999999999998E-2</c:v>
                </c:pt>
                <c:pt idx="1702">
                  <c:v>2.2800000000000001E-2</c:v>
                </c:pt>
                <c:pt idx="1703">
                  <c:v>2.5000000000000001E-2</c:v>
                </c:pt>
                <c:pt idx="1704">
                  <c:v>2.8199999999999999E-2</c:v>
                </c:pt>
                <c:pt idx="1705">
                  <c:v>3.2300000000000002E-2</c:v>
                </c:pt>
                <c:pt idx="1706">
                  <c:v>3.6600000000000001E-2</c:v>
                </c:pt>
                <c:pt idx="1707">
                  <c:v>3.9899999999999998E-2</c:v>
                </c:pt>
                <c:pt idx="1708">
                  <c:v>4.2000000000000003E-2</c:v>
                </c:pt>
                <c:pt idx="1709">
                  <c:v>4.2799999999999998E-2</c:v>
                </c:pt>
                <c:pt idx="1710">
                  <c:v>4.2900000000000001E-2</c:v>
                </c:pt>
                <c:pt idx="1711">
                  <c:v>4.3200000000000002E-2</c:v>
                </c:pt>
                <c:pt idx="1712">
                  <c:v>4.41E-2</c:v>
                </c:pt>
                <c:pt idx="1713">
                  <c:v>4.5699999999999998E-2</c:v>
                </c:pt>
                <c:pt idx="1714">
                  <c:v>4.7300000000000002E-2</c:v>
                </c:pt>
                <c:pt idx="1715">
                  <c:v>4.82E-2</c:v>
                </c:pt>
                <c:pt idx="1716">
                  <c:v>4.7699999999999999E-2</c:v>
                </c:pt>
                <c:pt idx="1717">
                  <c:v>4.6100000000000002E-2</c:v>
                </c:pt>
                <c:pt idx="1718">
                  <c:v>4.3700000000000003E-2</c:v>
                </c:pt>
                <c:pt idx="1719">
                  <c:v>4.0899999999999999E-2</c:v>
                </c:pt>
                <c:pt idx="1720">
                  <c:v>3.8399999999999997E-2</c:v>
                </c:pt>
                <c:pt idx="1721">
                  <c:v>3.6600000000000001E-2</c:v>
                </c:pt>
                <c:pt idx="1722">
                  <c:v>3.5099999999999999E-2</c:v>
                </c:pt>
                <c:pt idx="1723">
                  <c:v>3.3399999999999999E-2</c:v>
                </c:pt>
                <c:pt idx="1724">
                  <c:v>3.1099999999999999E-2</c:v>
                </c:pt>
                <c:pt idx="1725">
                  <c:v>2.8000000000000001E-2</c:v>
                </c:pt>
                <c:pt idx="1726">
                  <c:v>2.4400000000000002E-2</c:v>
                </c:pt>
                <c:pt idx="1727">
                  <c:v>2.0500000000000001E-2</c:v>
                </c:pt>
                <c:pt idx="1728">
                  <c:v>1.6899999999999998E-2</c:v>
                </c:pt>
                <c:pt idx="1729">
                  <c:v>1.3899999999999999E-2</c:v>
                </c:pt>
                <c:pt idx="1730">
                  <c:v>1.14E-2</c:v>
                </c:pt>
                <c:pt idx="1731">
                  <c:v>8.9999999999999993E-3</c:v>
                </c:pt>
                <c:pt idx="1732">
                  <c:v>6.4000000000000003E-3</c:v>
                </c:pt>
                <c:pt idx="1733">
                  <c:v>3.3999999999999998E-3</c:v>
                </c:pt>
                <c:pt idx="1734">
                  <c:v>2.9999999999999997E-4</c:v>
                </c:pt>
                <c:pt idx="1735">
                  <c:v>-2.8999999999999998E-3</c:v>
                </c:pt>
                <c:pt idx="1736">
                  <c:v>-5.8999999999999999E-3</c:v>
                </c:pt>
                <c:pt idx="1737">
                  <c:v>-8.6999999999999994E-3</c:v>
                </c:pt>
                <c:pt idx="1738">
                  <c:v>-1.12E-2</c:v>
                </c:pt>
                <c:pt idx="1739">
                  <c:v>-1.34E-2</c:v>
                </c:pt>
                <c:pt idx="1740">
                  <c:v>-1.5299999999999999E-2</c:v>
                </c:pt>
                <c:pt idx="1741">
                  <c:v>-1.6799999999999999E-2</c:v>
                </c:pt>
                <c:pt idx="1742">
                  <c:v>-1.8100000000000002E-2</c:v>
                </c:pt>
                <c:pt idx="1743">
                  <c:v>-1.9199999999999998E-2</c:v>
                </c:pt>
                <c:pt idx="1744">
                  <c:v>-2.0199999999999999E-2</c:v>
                </c:pt>
                <c:pt idx="1745">
                  <c:v>-2.1100000000000001E-2</c:v>
                </c:pt>
                <c:pt idx="1746">
                  <c:v>-2.18E-2</c:v>
                </c:pt>
                <c:pt idx="1747">
                  <c:v>-2.1899999999999999E-2</c:v>
                </c:pt>
                <c:pt idx="1748">
                  <c:v>-2.1100000000000001E-2</c:v>
                </c:pt>
                <c:pt idx="1749">
                  <c:v>-1.95E-2</c:v>
                </c:pt>
                <c:pt idx="1750">
                  <c:v>-1.7500000000000002E-2</c:v>
                </c:pt>
                <c:pt idx="1751">
                  <c:v>-1.5299999999999999E-2</c:v>
                </c:pt>
                <c:pt idx="1752">
                  <c:v>-1.2800000000000001E-2</c:v>
                </c:pt>
                <c:pt idx="1753">
                  <c:v>-9.9000000000000008E-3</c:v>
                </c:pt>
                <c:pt idx="1754">
                  <c:v>-6.6E-3</c:v>
                </c:pt>
                <c:pt idx="1755">
                  <c:v>-3.0000000000000001E-3</c:v>
                </c:pt>
                <c:pt idx="1756">
                  <c:v>5.9999999999999995E-4</c:v>
                </c:pt>
                <c:pt idx="1757">
                  <c:v>4.4000000000000003E-3</c:v>
                </c:pt>
                <c:pt idx="1758">
                  <c:v>8.0999999999999996E-3</c:v>
                </c:pt>
                <c:pt idx="1759">
                  <c:v>1.2E-2</c:v>
                </c:pt>
                <c:pt idx="1760">
                  <c:v>1.67E-2</c:v>
                </c:pt>
                <c:pt idx="1761">
                  <c:v>2.2499999999999999E-2</c:v>
                </c:pt>
                <c:pt idx="1762">
                  <c:v>2.87E-2</c:v>
                </c:pt>
                <c:pt idx="1763">
                  <c:v>3.4299999999999997E-2</c:v>
                </c:pt>
                <c:pt idx="1764">
                  <c:v>3.9E-2</c:v>
                </c:pt>
                <c:pt idx="1765">
                  <c:v>4.2700000000000002E-2</c:v>
                </c:pt>
                <c:pt idx="1766">
                  <c:v>4.5900000000000003E-2</c:v>
                </c:pt>
                <c:pt idx="1767">
                  <c:v>4.9299999999999997E-2</c:v>
                </c:pt>
                <c:pt idx="1768">
                  <c:v>5.3499999999999999E-2</c:v>
                </c:pt>
                <c:pt idx="1769">
                  <c:v>5.8599999999999999E-2</c:v>
                </c:pt>
                <c:pt idx="1770">
                  <c:v>6.3700000000000007E-2</c:v>
                </c:pt>
                <c:pt idx="1771">
                  <c:v>6.7500000000000004E-2</c:v>
                </c:pt>
                <c:pt idx="1772">
                  <c:v>6.9099999999999995E-2</c:v>
                </c:pt>
                <c:pt idx="1773">
                  <c:v>6.8699999999999997E-2</c:v>
                </c:pt>
                <c:pt idx="1774">
                  <c:v>6.7000000000000004E-2</c:v>
                </c:pt>
                <c:pt idx="1775">
                  <c:v>6.4799999999999996E-2</c:v>
                </c:pt>
                <c:pt idx="1776">
                  <c:v>6.25E-2</c:v>
                </c:pt>
                <c:pt idx="1777">
                  <c:v>5.9799999999999999E-2</c:v>
                </c:pt>
                <c:pt idx="1778">
                  <c:v>5.6500000000000002E-2</c:v>
                </c:pt>
                <c:pt idx="1779">
                  <c:v>5.2400000000000002E-2</c:v>
                </c:pt>
                <c:pt idx="1780">
                  <c:v>4.7399999999999998E-2</c:v>
                </c:pt>
                <c:pt idx="1781">
                  <c:v>4.1599999999999998E-2</c:v>
                </c:pt>
                <c:pt idx="1782">
                  <c:v>3.5299999999999998E-2</c:v>
                </c:pt>
                <c:pt idx="1783">
                  <c:v>2.8400000000000002E-2</c:v>
                </c:pt>
                <c:pt idx="1784">
                  <c:v>2.06E-2</c:v>
                </c:pt>
                <c:pt idx="1785">
                  <c:v>1.2E-2</c:v>
                </c:pt>
                <c:pt idx="1786">
                  <c:v>3.2000000000000002E-3</c:v>
                </c:pt>
                <c:pt idx="1787">
                  <c:v>-4.7000000000000002E-3</c:v>
                </c:pt>
                <c:pt idx="1788">
                  <c:v>-1.1599999999999999E-2</c:v>
                </c:pt>
                <c:pt idx="1789">
                  <c:v>-1.7500000000000002E-2</c:v>
                </c:pt>
                <c:pt idx="1790">
                  <c:v>-2.3199999999999998E-2</c:v>
                </c:pt>
                <c:pt idx="1791">
                  <c:v>-2.93E-2</c:v>
                </c:pt>
                <c:pt idx="1792">
                  <c:v>-3.6299999999999999E-2</c:v>
                </c:pt>
                <c:pt idx="1793">
                  <c:v>-4.4200000000000003E-2</c:v>
                </c:pt>
                <c:pt idx="1794">
                  <c:v>-5.1799999999999999E-2</c:v>
                </c:pt>
                <c:pt idx="1795">
                  <c:v>-5.79E-2</c:v>
                </c:pt>
                <c:pt idx="1796">
                  <c:v>-6.2199999999999998E-2</c:v>
                </c:pt>
                <c:pt idx="1797">
                  <c:v>-6.4799999999999996E-2</c:v>
                </c:pt>
                <c:pt idx="1798">
                  <c:v>-6.6100000000000006E-2</c:v>
                </c:pt>
                <c:pt idx="1799">
                  <c:v>-6.7000000000000004E-2</c:v>
                </c:pt>
                <c:pt idx="1800">
                  <c:v>-6.83E-2</c:v>
                </c:pt>
                <c:pt idx="1801">
                  <c:v>-7.0699999999999999E-2</c:v>
                </c:pt>
                <c:pt idx="1802">
                  <c:v>-7.3099999999999998E-2</c:v>
                </c:pt>
                <c:pt idx="1803">
                  <c:v>-7.4300000000000005E-2</c:v>
                </c:pt>
                <c:pt idx="1804">
                  <c:v>-7.3599999999999999E-2</c:v>
                </c:pt>
                <c:pt idx="1805">
                  <c:v>-7.1099999999999997E-2</c:v>
                </c:pt>
                <c:pt idx="1806">
                  <c:v>-6.7100000000000007E-2</c:v>
                </c:pt>
                <c:pt idx="1807">
                  <c:v>-6.25E-2</c:v>
                </c:pt>
                <c:pt idx="1808">
                  <c:v>-5.91E-2</c:v>
                </c:pt>
                <c:pt idx="1809">
                  <c:v>-5.8000000000000003E-2</c:v>
                </c:pt>
                <c:pt idx="1810">
                  <c:v>-5.79E-2</c:v>
                </c:pt>
                <c:pt idx="1811">
                  <c:v>-5.6899999999999999E-2</c:v>
                </c:pt>
                <c:pt idx="1812">
                  <c:v>-5.3900000000000003E-2</c:v>
                </c:pt>
                <c:pt idx="1813">
                  <c:v>-4.8599999999999997E-2</c:v>
                </c:pt>
                <c:pt idx="1814">
                  <c:v>-4.2000000000000003E-2</c:v>
                </c:pt>
                <c:pt idx="1815">
                  <c:v>-3.5299999999999998E-2</c:v>
                </c:pt>
                <c:pt idx="1816">
                  <c:v>-3.0200000000000001E-2</c:v>
                </c:pt>
                <c:pt idx="1817">
                  <c:v>-2.76E-2</c:v>
                </c:pt>
                <c:pt idx="1818">
                  <c:v>-2.6100000000000002E-2</c:v>
                </c:pt>
                <c:pt idx="1819">
                  <c:v>-2.3599999999999999E-2</c:v>
                </c:pt>
                <c:pt idx="1820">
                  <c:v>-1.9099999999999999E-2</c:v>
                </c:pt>
                <c:pt idx="1821">
                  <c:v>-1.26E-2</c:v>
                </c:pt>
                <c:pt idx="1822">
                  <c:v>-5.1000000000000004E-3</c:v>
                </c:pt>
                <c:pt idx="1823">
                  <c:v>2E-3</c:v>
                </c:pt>
                <c:pt idx="1824">
                  <c:v>7.4999999999999997E-3</c:v>
                </c:pt>
                <c:pt idx="1825">
                  <c:v>1.09E-2</c:v>
                </c:pt>
                <c:pt idx="1826">
                  <c:v>1.2999999999999999E-2</c:v>
                </c:pt>
                <c:pt idx="1827">
                  <c:v>1.52E-2</c:v>
                </c:pt>
                <c:pt idx="1828">
                  <c:v>1.78E-2</c:v>
                </c:pt>
                <c:pt idx="1829">
                  <c:v>2.0899999999999998E-2</c:v>
                </c:pt>
                <c:pt idx="1830">
                  <c:v>2.4299999999999999E-2</c:v>
                </c:pt>
                <c:pt idx="1831">
                  <c:v>2.7300000000000001E-2</c:v>
                </c:pt>
                <c:pt idx="1832">
                  <c:v>2.93E-2</c:v>
                </c:pt>
                <c:pt idx="1833">
                  <c:v>2.9700000000000001E-2</c:v>
                </c:pt>
                <c:pt idx="1834">
                  <c:v>2.9000000000000001E-2</c:v>
                </c:pt>
                <c:pt idx="1835">
                  <c:v>2.7699999999999999E-2</c:v>
                </c:pt>
                <c:pt idx="1836">
                  <c:v>2.6599999999999999E-2</c:v>
                </c:pt>
                <c:pt idx="1837">
                  <c:v>2.6100000000000002E-2</c:v>
                </c:pt>
                <c:pt idx="1838">
                  <c:v>2.5999999999999999E-2</c:v>
                </c:pt>
                <c:pt idx="1839">
                  <c:v>2.5999999999999999E-2</c:v>
                </c:pt>
                <c:pt idx="1840">
                  <c:v>2.5999999999999999E-2</c:v>
                </c:pt>
                <c:pt idx="1841">
                  <c:v>2.63E-2</c:v>
                </c:pt>
                <c:pt idx="1842">
                  <c:v>2.63E-2</c:v>
                </c:pt>
                <c:pt idx="1843">
                  <c:v>2.5999999999999999E-2</c:v>
                </c:pt>
                <c:pt idx="1844">
                  <c:v>2.5499999999999998E-2</c:v>
                </c:pt>
                <c:pt idx="1845">
                  <c:v>2.4799999999999999E-2</c:v>
                </c:pt>
                <c:pt idx="1846">
                  <c:v>2.4199999999999999E-2</c:v>
                </c:pt>
                <c:pt idx="1847">
                  <c:v>2.3699999999999999E-2</c:v>
                </c:pt>
                <c:pt idx="1848">
                  <c:v>2.46E-2</c:v>
                </c:pt>
                <c:pt idx="1849">
                  <c:v>2.75E-2</c:v>
                </c:pt>
                <c:pt idx="1850">
                  <c:v>3.1300000000000001E-2</c:v>
                </c:pt>
                <c:pt idx="1851">
                  <c:v>3.4299999999999997E-2</c:v>
                </c:pt>
                <c:pt idx="1852">
                  <c:v>3.5499999999999997E-2</c:v>
                </c:pt>
                <c:pt idx="1853">
                  <c:v>3.5099999999999999E-2</c:v>
                </c:pt>
                <c:pt idx="1854">
                  <c:v>3.39E-2</c:v>
                </c:pt>
                <c:pt idx="1855">
                  <c:v>3.3399999999999999E-2</c:v>
                </c:pt>
                <c:pt idx="1856">
                  <c:v>3.4500000000000003E-2</c:v>
                </c:pt>
                <c:pt idx="1857">
                  <c:v>3.7100000000000001E-2</c:v>
                </c:pt>
                <c:pt idx="1858">
                  <c:v>4.02E-2</c:v>
                </c:pt>
                <c:pt idx="1859">
                  <c:v>4.2000000000000003E-2</c:v>
                </c:pt>
                <c:pt idx="1860">
                  <c:v>4.1399999999999999E-2</c:v>
                </c:pt>
                <c:pt idx="1861">
                  <c:v>3.8699999999999998E-2</c:v>
                </c:pt>
                <c:pt idx="1862">
                  <c:v>3.49E-2</c:v>
                </c:pt>
                <c:pt idx="1863">
                  <c:v>3.1E-2</c:v>
                </c:pt>
                <c:pt idx="1864">
                  <c:v>2.6499999999999999E-2</c:v>
                </c:pt>
                <c:pt idx="1865">
                  <c:v>2.0400000000000001E-2</c:v>
                </c:pt>
                <c:pt idx="1866">
                  <c:v>1.34E-2</c:v>
                </c:pt>
                <c:pt idx="1867">
                  <c:v>6.6E-3</c:v>
                </c:pt>
                <c:pt idx="1868">
                  <c:v>2.0000000000000001E-4</c:v>
                </c:pt>
                <c:pt idx="1869">
                  <c:v>-5.7999999999999996E-3</c:v>
                </c:pt>
                <c:pt idx="1870">
                  <c:v>-1.18E-2</c:v>
                </c:pt>
                <c:pt idx="1871">
                  <c:v>-1.8800000000000001E-2</c:v>
                </c:pt>
                <c:pt idx="1872">
                  <c:v>-2.75E-2</c:v>
                </c:pt>
                <c:pt idx="1873">
                  <c:v>-3.78E-2</c:v>
                </c:pt>
                <c:pt idx="1874">
                  <c:v>-4.7899999999999998E-2</c:v>
                </c:pt>
                <c:pt idx="1875">
                  <c:v>-5.5500000000000001E-2</c:v>
                </c:pt>
                <c:pt idx="1876">
                  <c:v>-5.9299999999999999E-2</c:v>
                </c:pt>
                <c:pt idx="1877">
                  <c:v>-5.9799999999999999E-2</c:v>
                </c:pt>
                <c:pt idx="1878">
                  <c:v>-5.8799999999999998E-2</c:v>
                </c:pt>
                <c:pt idx="1879">
                  <c:v>-5.8000000000000003E-2</c:v>
                </c:pt>
                <c:pt idx="1880">
                  <c:v>-5.7500000000000002E-2</c:v>
                </c:pt>
                <c:pt idx="1881">
                  <c:v>-5.6099999999999997E-2</c:v>
                </c:pt>
                <c:pt idx="1882">
                  <c:v>-5.3199999999999997E-2</c:v>
                </c:pt>
                <c:pt idx="1883">
                  <c:v>-4.9000000000000002E-2</c:v>
                </c:pt>
                <c:pt idx="1884">
                  <c:v>-4.3799999999999999E-2</c:v>
                </c:pt>
                <c:pt idx="1885">
                  <c:v>-3.7999999999999999E-2</c:v>
                </c:pt>
                <c:pt idx="1886">
                  <c:v>-3.1800000000000002E-2</c:v>
                </c:pt>
                <c:pt idx="1887">
                  <c:v>-2.46E-2</c:v>
                </c:pt>
                <c:pt idx="1888">
                  <c:v>-1.6400000000000001E-2</c:v>
                </c:pt>
                <c:pt idx="1889">
                  <c:v>-7.7999999999999996E-3</c:v>
                </c:pt>
                <c:pt idx="1890">
                  <c:v>2.9999999999999997E-4</c:v>
                </c:pt>
                <c:pt idx="1891">
                  <c:v>7.1000000000000004E-3</c:v>
                </c:pt>
                <c:pt idx="1892">
                  <c:v>1.21E-2</c:v>
                </c:pt>
                <c:pt idx="1893">
                  <c:v>1.5900000000000001E-2</c:v>
                </c:pt>
                <c:pt idx="1894">
                  <c:v>0.02</c:v>
                </c:pt>
                <c:pt idx="1895">
                  <c:v>2.5000000000000001E-2</c:v>
                </c:pt>
                <c:pt idx="1896">
                  <c:v>2.9399999999999999E-2</c:v>
                </c:pt>
                <c:pt idx="1897">
                  <c:v>3.1399999999999997E-2</c:v>
                </c:pt>
                <c:pt idx="1898">
                  <c:v>3.1399999999999997E-2</c:v>
                </c:pt>
                <c:pt idx="1899">
                  <c:v>3.0499999999999999E-2</c:v>
                </c:pt>
                <c:pt idx="1900">
                  <c:v>2.9899999999999999E-2</c:v>
                </c:pt>
                <c:pt idx="1901">
                  <c:v>2.9899999999999999E-2</c:v>
                </c:pt>
                <c:pt idx="1902">
                  <c:v>0.03</c:v>
                </c:pt>
                <c:pt idx="1903">
                  <c:v>2.9000000000000001E-2</c:v>
                </c:pt>
                <c:pt idx="1904">
                  <c:v>2.4400000000000002E-2</c:v>
                </c:pt>
                <c:pt idx="1905">
                  <c:v>1.4999999999999999E-2</c:v>
                </c:pt>
                <c:pt idx="1906">
                  <c:v>3.5000000000000001E-3</c:v>
                </c:pt>
                <c:pt idx="1907">
                  <c:v>-6.6E-3</c:v>
                </c:pt>
                <c:pt idx="1908">
                  <c:v>-1.4200000000000001E-2</c:v>
                </c:pt>
                <c:pt idx="1909">
                  <c:v>-1.9800000000000002E-2</c:v>
                </c:pt>
                <c:pt idx="1910">
                  <c:v>-2.4899999999999999E-2</c:v>
                </c:pt>
                <c:pt idx="1911">
                  <c:v>-3.1600000000000003E-2</c:v>
                </c:pt>
                <c:pt idx="1912">
                  <c:v>-4.3200000000000002E-2</c:v>
                </c:pt>
                <c:pt idx="1913">
                  <c:v>-6.1600000000000002E-2</c:v>
                </c:pt>
                <c:pt idx="1914">
                  <c:v>-8.2100000000000006E-2</c:v>
                </c:pt>
                <c:pt idx="1915">
                  <c:v>-9.9900000000000003E-2</c:v>
                </c:pt>
                <c:pt idx="1916">
                  <c:v>-0.1129</c:v>
                </c:pt>
                <c:pt idx="1917">
                  <c:v>-0.121</c:v>
                </c:pt>
                <c:pt idx="1918">
                  <c:v>-0.1263</c:v>
                </c:pt>
                <c:pt idx="1919">
                  <c:v>-0.13189999999999999</c:v>
                </c:pt>
                <c:pt idx="1920">
                  <c:v>-0.14269999999999999</c:v>
                </c:pt>
                <c:pt idx="1921">
                  <c:v>-0.16109999999999999</c:v>
                </c:pt>
                <c:pt idx="1922">
                  <c:v>-0.182</c:v>
                </c:pt>
                <c:pt idx="1923">
                  <c:v>-0.19889999999999999</c:v>
                </c:pt>
                <c:pt idx="1924">
                  <c:v>-0.20810000000000001</c:v>
                </c:pt>
                <c:pt idx="1925">
                  <c:v>-0.20910000000000001</c:v>
                </c:pt>
                <c:pt idx="1926">
                  <c:v>-0.20499999999999999</c:v>
                </c:pt>
                <c:pt idx="1927">
                  <c:v>-0.2</c:v>
                </c:pt>
                <c:pt idx="1928">
                  <c:v>-0.1988</c:v>
                </c:pt>
                <c:pt idx="1929">
                  <c:v>-0.20250000000000001</c:v>
                </c:pt>
                <c:pt idx="1930">
                  <c:v>-0.20760000000000001</c:v>
                </c:pt>
                <c:pt idx="1931">
                  <c:v>-0.20849999999999999</c:v>
                </c:pt>
                <c:pt idx="1932">
                  <c:v>-0.2024</c:v>
                </c:pt>
                <c:pt idx="1933">
                  <c:v>-0.18890000000000001</c:v>
                </c:pt>
                <c:pt idx="1934">
                  <c:v>-0.17050000000000001</c:v>
                </c:pt>
                <c:pt idx="1935">
                  <c:v>-0.15040000000000001</c:v>
                </c:pt>
                <c:pt idx="1936">
                  <c:v>-0.1308</c:v>
                </c:pt>
                <c:pt idx="1937">
                  <c:v>-0.11219999999999999</c:v>
                </c:pt>
                <c:pt idx="1938">
                  <c:v>-9.4200000000000006E-2</c:v>
                </c:pt>
                <c:pt idx="1939">
                  <c:v>-7.5800000000000006E-2</c:v>
                </c:pt>
                <c:pt idx="1940">
                  <c:v>-5.5899999999999998E-2</c:v>
                </c:pt>
                <c:pt idx="1941">
                  <c:v>-3.4099999999999998E-2</c:v>
                </c:pt>
                <c:pt idx="1942">
                  <c:v>-1.0500000000000001E-2</c:v>
                </c:pt>
                <c:pt idx="1943">
                  <c:v>1.47E-2</c:v>
                </c:pt>
                <c:pt idx="1944">
                  <c:v>4.1200000000000001E-2</c:v>
                </c:pt>
                <c:pt idx="1945">
                  <c:v>6.8199999999999997E-2</c:v>
                </c:pt>
                <c:pt idx="1946">
                  <c:v>9.35E-2</c:v>
                </c:pt>
                <c:pt idx="1947">
                  <c:v>0.11550000000000001</c:v>
                </c:pt>
                <c:pt idx="1948">
                  <c:v>0.1336</c:v>
                </c:pt>
                <c:pt idx="1949">
                  <c:v>0.14860000000000001</c:v>
                </c:pt>
                <c:pt idx="1950">
                  <c:v>0.16220000000000001</c:v>
                </c:pt>
                <c:pt idx="1951">
                  <c:v>0.17560000000000001</c:v>
                </c:pt>
                <c:pt idx="1952">
                  <c:v>0.1895</c:v>
                </c:pt>
                <c:pt idx="1953">
                  <c:v>0.20330000000000001</c:v>
                </c:pt>
                <c:pt idx="1954">
                  <c:v>0.215</c:v>
                </c:pt>
                <c:pt idx="1955">
                  <c:v>0.22239999999999999</c:v>
                </c:pt>
                <c:pt idx="1956">
                  <c:v>0.22500000000000001</c:v>
                </c:pt>
                <c:pt idx="1957">
                  <c:v>0.22289999999999999</c:v>
                </c:pt>
                <c:pt idx="1958">
                  <c:v>0.21740000000000001</c:v>
                </c:pt>
                <c:pt idx="1959">
                  <c:v>0.20979999999999999</c:v>
                </c:pt>
                <c:pt idx="1960">
                  <c:v>0.20050000000000001</c:v>
                </c:pt>
                <c:pt idx="1961">
                  <c:v>0.189</c:v>
                </c:pt>
                <c:pt idx="1962">
                  <c:v>0.17560000000000001</c:v>
                </c:pt>
                <c:pt idx="1963">
                  <c:v>0.16009999999999999</c:v>
                </c:pt>
                <c:pt idx="1964">
                  <c:v>0.1421</c:v>
                </c:pt>
                <c:pt idx="1965">
                  <c:v>0.12130000000000001</c:v>
                </c:pt>
                <c:pt idx="1966">
                  <c:v>9.7900000000000001E-2</c:v>
                </c:pt>
                <c:pt idx="1967">
                  <c:v>7.2300000000000003E-2</c:v>
                </c:pt>
                <c:pt idx="1968">
                  <c:v>4.4999999999999998E-2</c:v>
                </c:pt>
                <c:pt idx="1969">
                  <c:v>1.67E-2</c:v>
                </c:pt>
                <c:pt idx="1970">
                  <c:v>-1.12E-2</c:v>
                </c:pt>
                <c:pt idx="1971">
                  <c:v>-3.6999999999999998E-2</c:v>
                </c:pt>
                <c:pt idx="1972">
                  <c:v>-5.9499999999999997E-2</c:v>
                </c:pt>
                <c:pt idx="1973">
                  <c:v>-7.8899999999999998E-2</c:v>
                </c:pt>
                <c:pt idx="1974">
                  <c:v>-9.6500000000000002E-2</c:v>
                </c:pt>
                <c:pt idx="1975">
                  <c:v>-0.1134</c:v>
                </c:pt>
                <c:pt idx="1976">
                  <c:v>-0.1268</c:v>
                </c:pt>
                <c:pt idx="1977">
                  <c:v>-0.13289999999999999</c:v>
                </c:pt>
                <c:pt idx="1978">
                  <c:v>-0.13350000000000001</c:v>
                </c:pt>
                <c:pt idx="1979">
                  <c:v>-0.13120000000000001</c:v>
                </c:pt>
                <c:pt idx="1980">
                  <c:v>-0.12659999999999999</c:v>
                </c:pt>
                <c:pt idx="1981">
                  <c:v>-0.1206</c:v>
                </c:pt>
                <c:pt idx="1982">
                  <c:v>-0.11310000000000001</c:v>
                </c:pt>
                <c:pt idx="1983">
                  <c:v>-0.1019</c:v>
                </c:pt>
                <c:pt idx="1984">
                  <c:v>-8.14E-2</c:v>
                </c:pt>
                <c:pt idx="1985">
                  <c:v>-4.7699999999999999E-2</c:v>
                </c:pt>
                <c:pt idx="1986">
                  <c:v>-7.6E-3</c:v>
                </c:pt>
                <c:pt idx="1987">
                  <c:v>2.92E-2</c:v>
                </c:pt>
                <c:pt idx="1988">
                  <c:v>5.8000000000000003E-2</c:v>
                </c:pt>
                <c:pt idx="1989">
                  <c:v>7.8799999999999995E-2</c:v>
                </c:pt>
                <c:pt idx="1990">
                  <c:v>9.6500000000000002E-2</c:v>
                </c:pt>
                <c:pt idx="1991">
                  <c:v>0.1179</c:v>
                </c:pt>
                <c:pt idx="1992">
                  <c:v>0.1492</c:v>
                </c:pt>
                <c:pt idx="1993">
                  <c:v>0.1915</c:v>
                </c:pt>
                <c:pt idx="1994">
                  <c:v>0.23630000000000001</c:v>
                </c:pt>
                <c:pt idx="1995">
                  <c:v>0.27360000000000001</c:v>
                </c:pt>
                <c:pt idx="1996">
                  <c:v>0.29880000000000001</c:v>
                </c:pt>
                <c:pt idx="1997">
                  <c:v>0.31280000000000002</c:v>
                </c:pt>
                <c:pt idx="1998">
                  <c:v>0.32050000000000001</c:v>
                </c:pt>
                <c:pt idx="1999">
                  <c:v>0.32740000000000002</c:v>
                </c:pt>
                <c:pt idx="2000">
                  <c:v>0.33839999999999998</c:v>
                </c:pt>
                <c:pt idx="2001">
                  <c:v>0.3548</c:v>
                </c:pt>
                <c:pt idx="2002">
                  <c:v>0.3715</c:v>
                </c:pt>
                <c:pt idx="2003">
                  <c:v>0.3826</c:v>
                </c:pt>
                <c:pt idx="2004">
                  <c:v>0.3846</c:v>
                </c:pt>
                <c:pt idx="2005">
                  <c:v>0.3765</c:v>
                </c:pt>
                <c:pt idx="2006">
                  <c:v>0.36</c:v>
                </c:pt>
                <c:pt idx="2007">
                  <c:v>0.33839999999999998</c:v>
                </c:pt>
                <c:pt idx="2008">
                  <c:v>0.31569999999999998</c:v>
                </c:pt>
                <c:pt idx="2009">
                  <c:v>0.29459999999999997</c:v>
                </c:pt>
                <c:pt idx="2010">
                  <c:v>0.27439999999999998</c:v>
                </c:pt>
                <c:pt idx="2011">
                  <c:v>0.25269999999999998</c:v>
                </c:pt>
                <c:pt idx="2012">
                  <c:v>0.2271</c:v>
                </c:pt>
                <c:pt idx="2013">
                  <c:v>0.19620000000000001</c:v>
                </c:pt>
                <c:pt idx="2014">
                  <c:v>0.16020000000000001</c:v>
                </c:pt>
                <c:pt idx="2015">
                  <c:v>0.12089999999999999</c:v>
                </c:pt>
                <c:pt idx="2016">
                  <c:v>8.0399999999999999E-2</c:v>
                </c:pt>
                <c:pt idx="2017">
                  <c:v>4.0800000000000003E-2</c:v>
                </c:pt>
                <c:pt idx="2018">
                  <c:v>3.2000000000000002E-3</c:v>
                </c:pt>
                <c:pt idx="2019">
                  <c:v>-3.2099999999999997E-2</c:v>
                </c:pt>
                <c:pt idx="2020">
                  <c:v>-6.54E-2</c:v>
                </c:pt>
                <c:pt idx="2021">
                  <c:v>-9.7199999999999995E-2</c:v>
                </c:pt>
                <c:pt idx="2022">
                  <c:v>-0.12820000000000001</c:v>
                </c:pt>
                <c:pt idx="2023">
                  <c:v>-0.1585</c:v>
                </c:pt>
                <c:pt idx="2024">
                  <c:v>-0.18820000000000001</c:v>
                </c:pt>
                <c:pt idx="2025">
                  <c:v>-0.21640000000000001</c:v>
                </c:pt>
                <c:pt idx="2026">
                  <c:v>-0.2417</c:v>
                </c:pt>
                <c:pt idx="2027">
                  <c:v>-0.26240000000000002</c:v>
                </c:pt>
                <c:pt idx="2028">
                  <c:v>-0.2777</c:v>
                </c:pt>
                <c:pt idx="2029">
                  <c:v>-0.28749999999999998</c:v>
                </c:pt>
                <c:pt idx="2030">
                  <c:v>-0.2928</c:v>
                </c:pt>
                <c:pt idx="2031">
                  <c:v>-0.29470000000000002</c:v>
                </c:pt>
                <c:pt idx="2032">
                  <c:v>-0.29270000000000002</c:v>
                </c:pt>
                <c:pt idx="2033">
                  <c:v>-0.28560000000000002</c:v>
                </c:pt>
                <c:pt idx="2034">
                  <c:v>-0.27410000000000001</c:v>
                </c:pt>
                <c:pt idx="2035">
                  <c:v>-0.25890000000000002</c:v>
                </c:pt>
                <c:pt idx="2036">
                  <c:v>-0.23949999999999999</c:v>
                </c:pt>
                <c:pt idx="2037">
                  <c:v>-0.216</c:v>
                </c:pt>
                <c:pt idx="2038">
                  <c:v>-0.18870000000000001</c:v>
                </c:pt>
                <c:pt idx="2039">
                  <c:v>-0.15759999999999999</c:v>
                </c:pt>
                <c:pt idx="2040">
                  <c:v>-0.1206</c:v>
                </c:pt>
                <c:pt idx="2041">
                  <c:v>-7.6100000000000001E-2</c:v>
                </c:pt>
                <c:pt idx="2042">
                  <c:v>-2.8400000000000002E-2</c:v>
                </c:pt>
                <c:pt idx="2043">
                  <c:v>1.7600000000000001E-2</c:v>
                </c:pt>
                <c:pt idx="2044">
                  <c:v>5.9299999999999999E-2</c:v>
                </c:pt>
                <c:pt idx="2045">
                  <c:v>9.6500000000000002E-2</c:v>
                </c:pt>
                <c:pt idx="2046">
                  <c:v>0.13120000000000001</c:v>
                </c:pt>
                <c:pt idx="2047">
                  <c:v>0.16669999999999999</c:v>
                </c:pt>
                <c:pt idx="2048">
                  <c:v>0.20649999999999999</c:v>
                </c:pt>
                <c:pt idx="2049">
                  <c:v>0.25119999999999998</c:v>
                </c:pt>
                <c:pt idx="2050">
                  <c:v>0.2954</c:v>
                </c:pt>
                <c:pt idx="2051">
                  <c:v>0.3327</c:v>
                </c:pt>
                <c:pt idx="2052">
                  <c:v>0.36009999999999998</c:v>
                </c:pt>
                <c:pt idx="2053">
                  <c:v>0.37780000000000002</c:v>
                </c:pt>
                <c:pt idx="2054">
                  <c:v>0.38919999999999999</c:v>
                </c:pt>
                <c:pt idx="2055">
                  <c:v>0.39789999999999998</c:v>
                </c:pt>
                <c:pt idx="2056">
                  <c:v>0.40699999999999997</c:v>
                </c:pt>
                <c:pt idx="2057">
                  <c:v>0.4168</c:v>
                </c:pt>
                <c:pt idx="2058">
                  <c:v>0.42409999999999998</c:v>
                </c:pt>
                <c:pt idx="2059">
                  <c:v>0.42509999999999998</c:v>
                </c:pt>
                <c:pt idx="2060">
                  <c:v>0.41770000000000002</c:v>
                </c:pt>
                <c:pt idx="2061">
                  <c:v>0.4017</c:v>
                </c:pt>
                <c:pt idx="2062">
                  <c:v>0.3785</c:v>
                </c:pt>
                <c:pt idx="2063">
                  <c:v>0.3503</c:v>
                </c:pt>
                <c:pt idx="2064">
                  <c:v>0.31890000000000002</c:v>
                </c:pt>
                <c:pt idx="2065">
                  <c:v>0.28489999999999999</c:v>
                </c:pt>
                <c:pt idx="2066">
                  <c:v>0.2492</c:v>
                </c:pt>
                <c:pt idx="2067">
                  <c:v>0.21190000000000001</c:v>
                </c:pt>
                <c:pt idx="2068">
                  <c:v>0.17219999999999999</c:v>
                </c:pt>
                <c:pt idx="2069">
                  <c:v>0.1295</c:v>
                </c:pt>
                <c:pt idx="2070">
                  <c:v>8.3900000000000002E-2</c:v>
                </c:pt>
                <c:pt idx="2071">
                  <c:v>3.5700000000000003E-2</c:v>
                </c:pt>
                <c:pt idx="2072">
                  <c:v>-1.5100000000000001E-2</c:v>
                </c:pt>
                <c:pt idx="2073">
                  <c:v>-6.8000000000000005E-2</c:v>
                </c:pt>
                <c:pt idx="2074">
                  <c:v>-0.1198</c:v>
                </c:pt>
                <c:pt idx="2075">
                  <c:v>-0.16719999999999999</c:v>
                </c:pt>
                <c:pt idx="2076">
                  <c:v>-0.2089</c:v>
                </c:pt>
                <c:pt idx="2077">
                  <c:v>-0.24510000000000001</c:v>
                </c:pt>
                <c:pt idx="2078">
                  <c:v>-0.27729999999999999</c:v>
                </c:pt>
                <c:pt idx="2079">
                  <c:v>-0.30780000000000002</c:v>
                </c:pt>
                <c:pt idx="2080">
                  <c:v>-0.33750000000000002</c:v>
                </c:pt>
                <c:pt idx="2081">
                  <c:v>-0.3659</c:v>
                </c:pt>
                <c:pt idx="2082">
                  <c:v>-0.39040000000000002</c:v>
                </c:pt>
                <c:pt idx="2083">
                  <c:v>-0.4078</c:v>
                </c:pt>
                <c:pt idx="2084">
                  <c:v>-0.41620000000000001</c:v>
                </c:pt>
                <c:pt idx="2085">
                  <c:v>-0.41589999999999999</c:v>
                </c:pt>
                <c:pt idx="2086">
                  <c:v>-0.40870000000000001</c:v>
                </c:pt>
                <c:pt idx="2087">
                  <c:v>-0.39689999999999998</c:v>
                </c:pt>
                <c:pt idx="2088">
                  <c:v>-0.38069999999999998</c:v>
                </c:pt>
                <c:pt idx="2089">
                  <c:v>-0.35930000000000001</c:v>
                </c:pt>
                <c:pt idx="2090">
                  <c:v>-0.33329999999999999</c:v>
                </c:pt>
                <c:pt idx="2091">
                  <c:v>-0.30349999999999999</c:v>
                </c:pt>
                <c:pt idx="2092">
                  <c:v>-0.26989999999999997</c:v>
                </c:pt>
                <c:pt idx="2093">
                  <c:v>-0.23269999999999999</c:v>
                </c:pt>
                <c:pt idx="2094">
                  <c:v>-0.1918</c:v>
                </c:pt>
                <c:pt idx="2095">
                  <c:v>-0.1469</c:v>
                </c:pt>
                <c:pt idx="2096">
                  <c:v>-9.7299999999999998E-2</c:v>
                </c:pt>
                <c:pt idx="2097">
                  <c:v>-4.3400000000000001E-2</c:v>
                </c:pt>
                <c:pt idx="2098">
                  <c:v>1.12E-2</c:v>
                </c:pt>
                <c:pt idx="2099">
                  <c:v>6.2899999999999998E-2</c:v>
                </c:pt>
                <c:pt idx="2100">
                  <c:v>0.11</c:v>
                </c:pt>
                <c:pt idx="2101">
                  <c:v>0.15279999999999999</c:v>
                </c:pt>
                <c:pt idx="2102">
                  <c:v>0.19309999999999999</c:v>
                </c:pt>
                <c:pt idx="2103">
                  <c:v>0.23300000000000001</c:v>
                </c:pt>
                <c:pt idx="2104">
                  <c:v>0.27350000000000002</c:v>
                </c:pt>
                <c:pt idx="2105">
                  <c:v>0.314</c:v>
                </c:pt>
                <c:pt idx="2106">
                  <c:v>0.35139999999999999</c:v>
                </c:pt>
                <c:pt idx="2107">
                  <c:v>0.38219999999999998</c:v>
                </c:pt>
                <c:pt idx="2108">
                  <c:v>0.40510000000000002</c:v>
                </c:pt>
                <c:pt idx="2109">
                  <c:v>0.42020000000000002</c:v>
                </c:pt>
                <c:pt idx="2110">
                  <c:v>0.4289</c:v>
                </c:pt>
                <c:pt idx="2111">
                  <c:v>0.433</c:v>
                </c:pt>
                <c:pt idx="2112">
                  <c:v>0.43390000000000001</c:v>
                </c:pt>
                <c:pt idx="2113">
                  <c:v>0.43240000000000001</c:v>
                </c:pt>
                <c:pt idx="2114">
                  <c:v>0.42730000000000001</c:v>
                </c:pt>
                <c:pt idx="2115">
                  <c:v>0.41699999999999998</c:v>
                </c:pt>
                <c:pt idx="2116">
                  <c:v>0.40050000000000002</c:v>
                </c:pt>
                <c:pt idx="2117">
                  <c:v>0.37719999999999998</c:v>
                </c:pt>
                <c:pt idx="2118">
                  <c:v>0.34789999999999999</c:v>
                </c:pt>
                <c:pt idx="2119">
                  <c:v>0.31380000000000002</c:v>
                </c:pt>
                <c:pt idx="2120">
                  <c:v>0.27660000000000001</c:v>
                </c:pt>
                <c:pt idx="2121">
                  <c:v>0.23760000000000001</c:v>
                </c:pt>
                <c:pt idx="2122">
                  <c:v>0.1976</c:v>
                </c:pt>
                <c:pt idx="2123">
                  <c:v>0.15629999999999999</c:v>
                </c:pt>
                <c:pt idx="2124">
                  <c:v>0.11360000000000001</c:v>
                </c:pt>
                <c:pt idx="2125">
                  <c:v>6.9199999999999998E-2</c:v>
                </c:pt>
                <c:pt idx="2126">
                  <c:v>2.35E-2</c:v>
                </c:pt>
                <c:pt idx="2127">
                  <c:v>-2.2800000000000001E-2</c:v>
                </c:pt>
                <c:pt idx="2128">
                  <c:v>-6.8599999999999994E-2</c:v>
                </c:pt>
                <c:pt idx="2129">
                  <c:v>-0.113</c:v>
                </c:pt>
                <c:pt idx="2130">
                  <c:v>-0.15490000000000001</c:v>
                </c:pt>
                <c:pt idx="2131">
                  <c:v>-0.19339999999999999</c:v>
                </c:pt>
                <c:pt idx="2132">
                  <c:v>-0.22800000000000001</c:v>
                </c:pt>
                <c:pt idx="2133">
                  <c:v>-0.25829999999999997</c:v>
                </c:pt>
                <c:pt idx="2134">
                  <c:v>-0.2848</c:v>
                </c:pt>
                <c:pt idx="2135">
                  <c:v>-0.30759999999999998</c:v>
                </c:pt>
                <c:pt idx="2136">
                  <c:v>-0.32690000000000002</c:v>
                </c:pt>
                <c:pt idx="2137">
                  <c:v>-0.34200000000000003</c:v>
                </c:pt>
                <c:pt idx="2138">
                  <c:v>-0.35239999999999999</c:v>
                </c:pt>
                <c:pt idx="2139">
                  <c:v>-0.35780000000000001</c:v>
                </c:pt>
                <c:pt idx="2140">
                  <c:v>-0.35780000000000001</c:v>
                </c:pt>
                <c:pt idx="2141">
                  <c:v>-0.35260000000000002</c:v>
                </c:pt>
                <c:pt idx="2142">
                  <c:v>-0.34260000000000002</c:v>
                </c:pt>
                <c:pt idx="2143">
                  <c:v>-0.32819999999999999</c:v>
                </c:pt>
                <c:pt idx="2144">
                  <c:v>-0.309</c:v>
                </c:pt>
                <c:pt idx="2145">
                  <c:v>-0.28499999999999998</c:v>
                </c:pt>
                <c:pt idx="2146">
                  <c:v>-0.25719999999999998</c:v>
                </c:pt>
                <c:pt idx="2147">
                  <c:v>-0.22639999999999999</c:v>
                </c:pt>
                <c:pt idx="2148">
                  <c:v>-0.1933</c:v>
                </c:pt>
                <c:pt idx="2149">
                  <c:v>-0.1578</c:v>
                </c:pt>
                <c:pt idx="2150">
                  <c:v>-0.1202</c:v>
                </c:pt>
                <c:pt idx="2151">
                  <c:v>-8.0299999999999996E-2</c:v>
                </c:pt>
                <c:pt idx="2152">
                  <c:v>-3.6999999999999998E-2</c:v>
                </c:pt>
                <c:pt idx="2153">
                  <c:v>1.0699999999999999E-2</c:v>
                </c:pt>
                <c:pt idx="2154">
                  <c:v>5.9799999999999999E-2</c:v>
                </c:pt>
                <c:pt idx="2155">
                  <c:v>0.10680000000000001</c:v>
                </c:pt>
                <c:pt idx="2156">
                  <c:v>0.15040000000000001</c:v>
                </c:pt>
                <c:pt idx="2157">
                  <c:v>0.19009999999999999</c:v>
                </c:pt>
                <c:pt idx="2158">
                  <c:v>0.2266</c:v>
                </c:pt>
                <c:pt idx="2159">
                  <c:v>0.26150000000000001</c:v>
                </c:pt>
                <c:pt idx="2160">
                  <c:v>0.29709999999999998</c:v>
                </c:pt>
                <c:pt idx="2161">
                  <c:v>0.33429999999999999</c:v>
                </c:pt>
                <c:pt idx="2162">
                  <c:v>0.3695</c:v>
                </c:pt>
                <c:pt idx="2163">
                  <c:v>0.39810000000000001</c:v>
                </c:pt>
                <c:pt idx="2164">
                  <c:v>0.41749999999999998</c:v>
                </c:pt>
                <c:pt idx="2165">
                  <c:v>0.42759999999999998</c:v>
                </c:pt>
                <c:pt idx="2166">
                  <c:v>0.43059999999999998</c:v>
                </c:pt>
                <c:pt idx="2167">
                  <c:v>0.42949999999999999</c:v>
                </c:pt>
                <c:pt idx="2168">
                  <c:v>0.42420000000000002</c:v>
                </c:pt>
                <c:pt idx="2169">
                  <c:v>0.41239999999999999</c:v>
                </c:pt>
                <c:pt idx="2170">
                  <c:v>0.3947</c:v>
                </c:pt>
                <c:pt idx="2171">
                  <c:v>0.37109999999999999</c:v>
                </c:pt>
                <c:pt idx="2172">
                  <c:v>0.34060000000000001</c:v>
                </c:pt>
                <c:pt idx="2173">
                  <c:v>0.30399999999999999</c:v>
                </c:pt>
                <c:pt idx="2174">
                  <c:v>0.2621</c:v>
                </c:pt>
                <c:pt idx="2175">
                  <c:v>0.21529999999999999</c:v>
                </c:pt>
                <c:pt idx="2176">
                  <c:v>0.15759999999999999</c:v>
                </c:pt>
                <c:pt idx="2177">
                  <c:v>8.4599999999999995E-2</c:v>
                </c:pt>
                <c:pt idx="2178">
                  <c:v>4.4000000000000003E-3</c:v>
                </c:pt>
                <c:pt idx="2179">
                  <c:v>-7.2099999999999997E-2</c:v>
                </c:pt>
                <c:pt idx="2180">
                  <c:v>-0.14030000000000001</c:v>
                </c:pt>
                <c:pt idx="2181">
                  <c:v>-0.19950000000000001</c:v>
                </c:pt>
                <c:pt idx="2182">
                  <c:v>-0.25419999999999998</c:v>
                </c:pt>
                <c:pt idx="2183">
                  <c:v>-0.3115</c:v>
                </c:pt>
                <c:pt idx="2184">
                  <c:v>-0.37980000000000003</c:v>
                </c:pt>
                <c:pt idx="2185">
                  <c:v>-0.46089999999999998</c:v>
                </c:pt>
                <c:pt idx="2186">
                  <c:v>-0.54300000000000004</c:v>
                </c:pt>
                <c:pt idx="2187">
                  <c:v>-0.61060000000000003</c:v>
                </c:pt>
                <c:pt idx="2188">
                  <c:v>-0.65590000000000004</c:v>
                </c:pt>
                <c:pt idx="2189">
                  <c:v>-0.67969999999999997</c:v>
                </c:pt>
                <c:pt idx="2190">
                  <c:v>-0.69010000000000005</c:v>
                </c:pt>
                <c:pt idx="2191">
                  <c:v>-0.69699999999999995</c:v>
                </c:pt>
                <c:pt idx="2192">
                  <c:v>-0.70609999999999995</c:v>
                </c:pt>
                <c:pt idx="2193">
                  <c:v>-0.71650000000000003</c:v>
                </c:pt>
                <c:pt idx="2194">
                  <c:v>-0.7218</c:v>
                </c:pt>
                <c:pt idx="2195">
                  <c:v>-0.71489999999999998</c:v>
                </c:pt>
                <c:pt idx="2196">
                  <c:v>-0.69169999999999998</c:v>
                </c:pt>
                <c:pt idx="2197">
                  <c:v>-0.65290000000000004</c:v>
                </c:pt>
                <c:pt idx="2198">
                  <c:v>-0.60170000000000001</c:v>
                </c:pt>
                <c:pt idx="2199">
                  <c:v>-0.54210000000000003</c:v>
                </c:pt>
                <c:pt idx="2200">
                  <c:v>-0.47610000000000002</c:v>
                </c:pt>
                <c:pt idx="2201">
                  <c:v>-0.40479999999999999</c:v>
                </c:pt>
                <c:pt idx="2202">
                  <c:v>-0.33129999999999998</c:v>
                </c:pt>
                <c:pt idx="2203">
                  <c:v>-0.25829999999999997</c:v>
                </c:pt>
                <c:pt idx="2204">
                  <c:v>-0.186</c:v>
                </c:pt>
                <c:pt idx="2205">
                  <c:v>-0.1125</c:v>
                </c:pt>
                <c:pt idx="2206">
                  <c:v>-3.5099999999999999E-2</c:v>
                </c:pt>
                <c:pt idx="2207">
                  <c:v>4.7800000000000002E-2</c:v>
                </c:pt>
                <c:pt idx="2208">
                  <c:v>0.13450000000000001</c:v>
                </c:pt>
                <c:pt idx="2209">
                  <c:v>0.22009999999999999</c:v>
                </c:pt>
                <c:pt idx="2210">
                  <c:v>0.29970000000000002</c:v>
                </c:pt>
                <c:pt idx="2211">
                  <c:v>0.36930000000000002</c:v>
                </c:pt>
                <c:pt idx="2212">
                  <c:v>0.4274</c:v>
                </c:pt>
                <c:pt idx="2213">
                  <c:v>0.47570000000000001</c:v>
                </c:pt>
                <c:pt idx="2214">
                  <c:v>0.5171</c:v>
                </c:pt>
                <c:pt idx="2215">
                  <c:v>0.55369999999999997</c:v>
                </c:pt>
                <c:pt idx="2216">
                  <c:v>0.5827</c:v>
                </c:pt>
                <c:pt idx="2217">
                  <c:v>0.60019999999999996</c:v>
                </c:pt>
                <c:pt idx="2218">
                  <c:v>0.60719999999999996</c:v>
                </c:pt>
                <c:pt idx="2219">
                  <c:v>0.60589999999999999</c:v>
                </c:pt>
                <c:pt idx="2220">
                  <c:v>0.59730000000000005</c:v>
                </c:pt>
                <c:pt idx="2221">
                  <c:v>0.58150000000000002</c:v>
                </c:pt>
                <c:pt idx="2222">
                  <c:v>0.55740000000000001</c:v>
                </c:pt>
                <c:pt idx="2223">
                  <c:v>0.5232</c:v>
                </c:pt>
                <c:pt idx="2224">
                  <c:v>0.47739999999999999</c:v>
                </c:pt>
                <c:pt idx="2225">
                  <c:v>0.42059999999999997</c:v>
                </c:pt>
                <c:pt idx="2226">
                  <c:v>0.3584</c:v>
                </c:pt>
                <c:pt idx="2227">
                  <c:v>0.29670000000000002</c:v>
                </c:pt>
                <c:pt idx="2228">
                  <c:v>0.2382</c:v>
                </c:pt>
                <c:pt idx="2229">
                  <c:v>0.18190000000000001</c:v>
                </c:pt>
                <c:pt idx="2230">
                  <c:v>0.1239</c:v>
                </c:pt>
                <c:pt idx="2231">
                  <c:v>6.1100000000000002E-2</c:v>
                </c:pt>
                <c:pt idx="2232">
                  <c:v>-5.7999999999999996E-3</c:v>
                </c:pt>
                <c:pt idx="2233">
                  <c:v>-7.3099999999999998E-2</c:v>
                </c:pt>
                <c:pt idx="2234">
                  <c:v>-0.13769999999999999</c:v>
                </c:pt>
                <c:pt idx="2235">
                  <c:v>-0.1973</c:v>
                </c:pt>
                <c:pt idx="2236">
                  <c:v>-0.25069999999999998</c:v>
                </c:pt>
                <c:pt idx="2237">
                  <c:v>-0.29820000000000002</c:v>
                </c:pt>
                <c:pt idx="2238">
                  <c:v>-0.34039999999999998</c:v>
                </c:pt>
                <c:pt idx="2239">
                  <c:v>-0.37719999999999998</c:v>
                </c:pt>
                <c:pt idx="2240">
                  <c:v>-0.40610000000000002</c:v>
                </c:pt>
                <c:pt idx="2241">
                  <c:v>-0.42520000000000002</c:v>
                </c:pt>
                <c:pt idx="2242">
                  <c:v>-0.43709999999999999</c:v>
                </c:pt>
                <c:pt idx="2243">
                  <c:v>-0.44529999999999997</c:v>
                </c:pt>
                <c:pt idx="2244">
                  <c:v>-0.45029999999999998</c:v>
                </c:pt>
                <c:pt idx="2245">
                  <c:v>-0.45079999999999998</c:v>
                </c:pt>
                <c:pt idx="2246">
                  <c:v>-0.44409999999999999</c:v>
                </c:pt>
                <c:pt idx="2247">
                  <c:v>-0.42759999999999998</c:v>
                </c:pt>
                <c:pt idx="2248">
                  <c:v>-0.39860000000000001</c:v>
                </c:pt>
                <c:pt idx="2249">
                  <c:v>-0.35709999999999997</c:v>
                </c:pt>
                <c:pt idx="2250">
                  <c:v>-0.30919999999999997</c:v>
                </c:pt>
                <c:pt idx="2251">
                  <c:v>-0.26119999999999999</c:v>
                </c:pt>
                <c:pt idx="2252">
                  <c:v>-0.21529999999999999</c:v>
                </c:pt>
                <c:pt idx="2253">
                  <c:v>-0.17100000000000001</c:v>
                </c:pt>
                <c:pt idx="2254">
                  <c:v>-0.12540000000000001</c:v>
                </c:pt>
                <c:pt idx="2255">
                  <c:v>-7.5200000000000003E-2</c:v>
                </c:pt>
                <c:pt idx="2256">
                  <c:v>-1.7999999999999999E-2</c:v>
                </c:pt>
                <c:pt idx="2257">
                  <c:v>4.6199999999999998E-2</c:v>
                </c:pt>
                <c:pt idx="2258">
                  <c:v>0.1124</c:v>
                </c:pt>
                <c:pt idx="2259">
                  <c:v>0.17460000000000001</c:v>
                </c:pt>
                <c:pt idx="2260">
                  <c:v>0.22900000000000001</c:v>
                </c:pt>
                <c:pt idx="2261">
                  <c:v>0.2747</c:v>
                </c:pt>
                <c:pt idx="2262">
                  <c:v>0.3135</c:v>
                </c:pt>
                <c:pt idx="2263">
                  <c:v>0.34849999999999998</c:v>
                </c:pt>
                <c:pt idx="2264">
                  <c:v>0.38229999999999997</c:v>
                </c:pt>
                <c:pt idx="2265">
                  <c:v>0.41570000000000001</c:v>
                </c:pt>
                <c:pt idx="2266">
                  <c:v>0.44640000000000002</c:v>
                </c:pt>
                <c:pt idx="2267">
                  <c:v>0.47160000000000002</c:v>
                </c:pt>
                <c:pt idx="2268">
                  <c:v>0.48949999999999999</c:v>
                </c:pt>
                <c:pt idx="2269">
                  <c:v>0.49890000000000001</c:v>
                </c:pt>
                <c:pt idx="2270">
                  <c:v>0.5</c:v>
                </c:pt>
                <c:pt idx="2271">
                  <c:v>0.49370000000000003</c:v>
                </c:pt>
                <c:pt idx="2272">
                  <c:v>0.48170000000000002</c:v>
                </c:pt>
                <c:pt idx="2273">
                  <c:v>0.46579999999999999</c:v>
                </c:pt>
                <c:pt idx="2274">
                  <c:v>0.4466</c:v>
                </c:pt>
                <c:pt idx="2275">
                  <c:v>0.42370000000000002</c:v>
                </c:pt>
                <c:pt idx="2276">
                  <c:v>0.39600000000000002</c:v>
                </c:pt>
                <c:pt idx="2277">
                  <c:v>0.36270000000000002</c:v>
                </c:pt>
                <c:pt idx="2278">
                  <c:v>0.32340000000000002</c:v>
                </c:pt>
                <c:pt idx="2279">
                  <c:v>0.2787</c:v>
                </c:pt>
                <c:pt idx="2280">
                  <c:v>0.22869999999999999</c:v>
                </c:pt>
                <c:pt idx="2281">
                  <c:v>0.1739</c:v>
                </c:pt>
                <c:pt idx="2282">
                  <c:v>0.1167</c:v>
                </c:pt>
                <c:pt idx="2283">
                  <c:v>5.9499999999999997E-2</c:v>
                </c:pt>
                <c:pt idx="2284">
                  <c:v>3.0999999999999999E-3</c:v>
                </c:pt>
                <c:pt idx="2285">
                  <c:v>-5.1799999999999999E-2</c:v>
                </c:pt>
                <c:pt idx="2286">
                  <c:v>-0.1053</c:v>
                </c:pt>
                <c:pt idx="2287">
                  <c:v>-0.158</c:v>
                </c:pt>
                <c:pt idx="2288">
                  <c:v>-0.2122</c:v>
                </c:pt>
                <c:pt idx="2289">
                  <c:v>-0.26939999999999997</c:v>
                </c:pt>
                <c:pt idx="2290">
                  <c:v>-0.32550000000000001</c:v>
                </c:pt>
                <c:pt idx="2291">
                  <c:v>-0.37559999999999999</c:v>
                </c:pt>
                <c:pt idx="2292">
                  <c:v>-0.4163</c:v>
                </c:pt>
                <c:pt idx="2293">
                  <c:v>-0.44690000000000002</c:v>
                </c:pt>
                <c:pt idx="2294">
                  <c:v>-0.46960000000000002</c:v>
                </c:pt>
                <c:pt idx="2295">
                  <c:v>-0.48749999999999999</c:v>
                </c:pt>
                <c:pt idx="2296">
                  <c:v>-0.50549999999999995</c:v>
                </c:pt>
                <c:pt idx="2297">
                  <c:v>-0.52569999999999995</c:v>
                </c:pt>
                <c:pt idx="2298">
                  <c:v>-0.54320000000000002</c:v>
                </c:pt>
                <c:pt idx="2299">
                  <c:v>-0.55220000000000002</c:v>
                </c:pt>
                <c:pt idx="2300">
                  <c:v>-0.55020000000000002</c:v>
                </c:pt>
                <c:pt idx="2301">
                  <c:v>-0.53739999999999999</c:v>
                </c:pt>
                <c:pt idx="2302">
                  <c:v>-0.51629999999999998</c:v>
                </c:pt>
                <c:pt idx="2303">
                  <c:v>-0.4909</c:v>
                </c:pt>
                <c:pt idx="2304">
                  <c:v>-0.46660000000000001</c:v>
                </c:pt>
                <c:pt idx="2305">
                  <c:v>-0.44700000000000001</c:v>
                </c:pt>
                <c:pt idx="2306">
                  <c:v>-0.42730000000000001</c:v>
                </c:pt>
                <c:pt idx="2307">
                  <c:v>-0.40150000000000002</c:v>
                </c:pt>
                <c:pt idx="2308">
                  <c:v>-0.36630000000000001</c:v>
                </c:pt>
                <c:pt idx="2309">
                  <c:v>-0.32169999999999999</c:v>
                </c:pt>
                <c:pt idx="2310">
                  <c:v>-0.27060000000000001</c:v>
                </c:pt>
                <c:pt idx="2311">
                  <c:v>-0.21790000000000001</c:v>
                </c:pt>
                <c:pt idx="2312">
                  <c:v>-0.17030000000000001</c:v>
                </c:pt>
                <c:pt idx="2313">
                  <c:v>-0.1318</c:v>
                </c:pt>
                <c:pt idx="2314">
                  <c:v>-9.7900000000000001E-2</c:v>
                </c:pt>
                <c:pt idx="2315">
                  <c:v>-6.2199999999999998E-2</c:v>
                </c:pt>
                <c:pt idx="2316">
                  <c:v>-2.1299999999999999E-2</c:v>
                </c:pt>
                <c:pt idx="2317">
                  <c:v>2.4799999999999999E-2</c:v>
                </c:pt>
                <c:pt idx="2318">
                  <c:v>7.2599999999999998E-2</c:v>
                </c:pt>
                <c:pt idx="2319">
                  <c:v>0.1172</c:v>
                </c:pt>
                <c:pt idx="2320">
                  <c:v>0.15190000000000001</c:v>
                </c:pt>
                <c:pt idx="2321">
                  <c:v>0.1726</c:v>
                </c:pt>
                <c:pt idx="2322">
                  <c:v>0.1847</c:v>
                </c:pt>
                <c:pt idx="2323">
                  <c:v>0.19489999999999999</c:v>
                </c:pt>
                <c:pt idx="2324">
                  <c:v>0.2064</c:v>
                </c:pt>
                <c:pt idx="2325">
                  <c:v>0.21959999999999999</c:v>
                </c:pt>
                <c:pt idx="2326">
                  <c:v>0.23230000000000001</c:v>
                </c:pt>
                <c:pt idx="2327">
                  <c:v>0.24030000000000001</c:v>
                </c:pt>
                <c:pt idx="2328">
                  <c:v>0.23960000000000001</c:v>
                </c:pt>
                <c:pt idx="2329">
                  <c:v>0.2286</c:v>
                </c:pt>
                <c:pt idx="2330">
                  <c:v>0.21060000000000001</c:v>
                </c:pt>
                <c:pt idx="2331">
                  <c:v>0.19120000000000001</c:v>
                </c:pt>
                <c:pt idx="2332">
                  <c:v>0.17460000000000001</c:v>
                </c:pt>
                <c:pt idx="2333">
                  <c:v>0.16209999999999999</c:v>
                </c:pt>
                <c:pt idx="2334">
                  <c:v>0.15129999999999999</c:v>
                </c:pt>
                <c:pt idx="2335">
                  <c:v>0.13919999999999999</c:v>
                </c:pt>
                <c:pt idx="2336">
                  <c:v>0.12590000000000001</c:v>
                </c:pt>
                <c:pt idx="2337">
                  <c:v>0.1135</c:v>
                </c:pt>
                <c:pt idx="2338">
                  <c:v>0.10100000000000001</c:v>
                </c:pt>
                <c:pt idx="2339">
                  <c:v>8.6699999999999999E-2</c:v>
                </c:pt>
                <c:pt idx="2340">
                  <c:v>7.0699999999999999E-2</c:v>
                </c:pt>
                <c:pt idx="2341">
                  <c:v>5.3100000000000001E-2</c:v>
                </c:pt>
                <c:pt idx="2342">
                  <c:v>3.5499999999999997E-2</c:v>
                </c:pt>
                <c:pt idx="2343">
                  <c:v>2.0500000000000001E-2</c:v>
                </c:pt>
                <c:pt idx="2344">
                  <c:v>1.3599999999999999E-2</c:v>
                </c:pt>
                <c:pt idx="2345">
                  <c:v>1.7600000000000001E-2</c:v>
                </c:pt>
                <c:pt idx="2346">
                  <c:v>2.5700000000000001E-2</c:v>
                </c:pt>
                <c:pt idx="2347">
                  <c:v>2.98E-2</c:v>
                </c:pt>
                <c:pt idx="2348">
                  <c:v>2.6499999999999999E-2</c:v>
                </c:pt>
                <c:pt idx="2349">
                  <c:v>1.7299999999999999E-2</c:v>
                </c:pt>
                <c:pt idx="2350">
                  <c:v>7.4000000000000003E-3</c:v>
                </c:pt>
                <c:pt idx="2351">
                  <c:v>3.2000000000000002E-3</c:v>
                </c:pt>
                <c:pt idx="2352">
                  <c:v>1.0699999999999999E-2</c:v>
                </c:pt>
                <c:pt idx="2353">
                  <c:v>3.09E-2</c:v>
                </c:pt>
                <c:pt idx="2354">
                  <c:v>5.6000000000000001E-2</c:v>
                </c:pt>
                <c:pt idx="2355">
                  <c:v>7.6600000000000001E-2</c:v>
                </c:pt>
                <c:pt idx="2356">
                  <c:v>8.7999999999999995E-2</c:v>
                </c:pt>
                <c:pt idx="2357">
                  <c:v>9.0399999999999994E-2</c:v>
                </c:pt>
                <c:pt idx="2358">
                  <c:v>8.8200000000000001E-2</c:v>
                </c:pt>
                <c:pt idx="2359">
                  <c:v>8.72E-2</c:v>
                </c:pt>
                <c:pt idx="2360">
                  <c:v>8.8999999999999996E-2</c:v>
                </c:pt>
                <c:pt idx="2361">
                  <c:v>9.1899999999999996E-2</c:v>
                </c:pt>
                <c:pt idx="2362">
                  <c:v>9.4799999999999995E-2</c:v>
                </c:pt>
                <c:pt idx="2363">
                  <c:v>9.5699999999999993E-2</c:v>
                </c:pt>
                <c:pt idx="2364">
                  <c:v>9.1600000000000001E-2</c:v>
                </c:pt>
                <c:pt idx="2365">
                  <c:v>8.1699999999999995E-2</c:v>
                </c:pt>
                <c:pt idx="2366">
                  <c:v>6.7000000000000004E-2</c:v>
                </c:pt>
                <c:pt idx="2367">
                  <c:v>4.8099999999999997E-2</c:v>
                </c:pt>
                <c:pt idx="2368">
                  <c:v>2.3699999999999999E-2</c:v>
                </c:pt>
                <c:pt idx="2369">
                  <c:v>-6.8999999999999999E-3</c:v>
                </c:pt>
                <c:pt idx="2370">
                  <c:v>-3.8300000000000001E-2</c:v>
                </c:pt>
                <c:pt idx="2371">
                  <c:v>-6.3899999999999998E-2</c:v>
                </c:pt>
                <c:pt idx="2372">
                  <c:v>-7.9899999999999999E-2</c:v>
                </c:pt>
                <c:pt idx="2373">
                  <c:v>-8.77E-2</c:v>
                </c:pt>
                <c:pt idx="2374">
                  <c:v>-9.3100000000000002E-2</c:v>
                </c:pt>
                <c:pt idx="2375">
                  <c:v>-0.1022</c:v>
                </c:pt>
                <c:pt idx="2376">
                  <c:v>-0.1182</c:v>
                </c:pt>
                <c:pt idx="2377">
                  <c:v>-0.13900000000000001</c:v>
                </c:pt>
                <c:pt idx="2378">
                  <c:v>-0.1585</c:v>
                </c:pt>
                <c:pt idx="2379">
                  <c:v>-0.17100000000000001</c:v>
                </c:pt>
                <c:pt idx="2380">
                  <c:v>-0.17519999999999999</c:v>
                </c:pt>
                <c:pt idx="2381">
                  <c:v>-0.17330000000000001</c:v>
                </c:pt>
                <c:pt idx="2382">
                  <c:v>-0.1691</c:v>
                </c:pt>
                <c:pt idx="2383">
                  <c:v>-0.16569999999999999</c:v>
                </c:pt>
                <c:pt idx="2384">
                  <c:v>-0.16520000000000001</c:v>
                </c:pt>
                <c:pt idx="2385">
                  <c:v>-0.16830000000000001</c:v>
                </c:pt>
                <c:pt idx="2386">
                  <c:v>-0.17269999999999999</c:v>
                </c:pt>
                <c:pt idx="2387">
                  <c:v>-0.17580000000000001</c:v>
                </c:pt>
                <c:pt idx="2388">
                  <c:v>-0.17549999999999999</c:v>
                </c:pt>
                <c:pt idx="2389">
                  <c:v>-0.17019999999999999</c:v>
                </c:pt>
                <c:pt idx="2390">
                  <c:v>-0.15909999999999999</c:v>
                </c:pt>
                <c:pt idx="2391">
                  <c:v>-0.14349999999999999</c:v>
                </c:pt>
                <c:pt idx="2392">
                  <c:v>-0.12720000000000001</c:v>
                </c:pt>
                <c:pt idx="2393">
                  <c:v>-0.1139</c:v>
                </c:pt>
                <c:pt idx="2394">
                  <c:v>-0.1036</c:v>
                </c:pt>
                <c:pt idx="2395">
                  <c:v>-9.3600000000000003E-2</c:v>
                </c:pt>
                <c:pt idx="2396">
                  <c:v>-8.1299999999999997E-2</c:v>
                </c:pt>
                <c:pt idx="2397">
                  <c:v>-6.5100000000000005E-2</c:v>
                </c:pt>
                <c:pt idx="2398">
                  <c:v>-4.5699999999999998E-2</c:v>
                </c:pt>
                <c:pt idx="2399">
                  <c:v>-2.5399999999999999E-2</c:v>
                </c:pt>
                <c:pt idx="2400">
                  <c:v>-8.3999999999999995E-3</c:v>
                </c:pt>
                <c:pt idx="2401">
                  <c:v>2.5000000000000001E-3</c:v>
                </c:pt>
                <c:pt idx="2402">
                  <c:v>9.5999999999999992E-3</c:v>
                </c:pt>
                <c:pt idx="2403">
                  <c:v>1.5699999999999999E-2</c:v>
                </c:pt>
                <c:pt idx="2404">
                  <c:v>2.1999999999999999E-2</c:v>
                </c:pt>
                <c:pt idx="2405">
                  <c:v>2.87E-2</c:v>
                </c:pt>
                <c:pt idx="2406">
                  <c:v>3.5000000000000003E-2</c:v>
                </c:pt>
                <c:pt idx="2407">
                  <c:v>3.9899999999999998E-2</c:v>
                </c:pt>
                <c:pt idx="2408">
                  <c:v>4.1799999999999997E-2</c:v>
                </c:pt>
                <c:pt idx="2409">
                  <c:v>4.02E-2</c:v>
                </c:pt>
                <c:pt idx="2410">
                  <c:v>3.6799999999999999E-2</c:v>
                </c:pt>
                <c:pt idx="2411">
                  <c:v>3.4500000000000003E-2</c:v>
                </c:pt>
                <c:pt idx="2412">
                  <c:v>3.5200000000000002E-2</c:v>
                </c:pt>
                <c:pt idx="2413">
                  <c:v>3.9100000000000003E-2</c:v>
                </c:pt>
                <c:pt idx="2414">
                  <c:v>4.4299999999999999E-2</c:v>
                </c:pt>
                <c:pt idx="2415">
                  <c:v>4.87E-2</c:v>
                </c:pt>
                <c:pt idx="2416">
                  <c:v>5.28E-2</c:v>
                </c:pt>
                <c:pt idx="2417">
                  <c:v>5.8599999999999999E-2</c:v>
                </c:pt>
                <c:pt idx="2418">
                  <c:v>6.5199999999999994E-2</c:v>
                </c:pt>
                <c:pt idx="2419">
                  <c:v>7.1300000000000002E-2</c:v>
                </c:pt>
                <c:pt idx="2420">
                  <c:v>7.6200000000000004E-2</c:v>
                </c:pt>
                <c:pt idx="2421">
                  <c:v>7.9299999999999995E-2</c:v>
                </c:pt>
                <c:pt idx="2422">
                  <c:v>8.0799999999999997E-2</c:v>
                </c:pt>
                <c:pt idx="2423">
                  <c:v>8.2500000000000004E-2</c:v>
                </c:pt>
                <c:pt idx="2424">
                  <c:v>8.8200000000000001E-2</c:v>
                </c:pt>
                <c:pt idx="2425">
                  <c:v>0.1003</c:v>
                </c:pt>
                <c:pt idx="2426">
                  <c:v>0.1145</c:v>
                </c:pt>
                <c:pt idx="2427">
                  <c:v>0.12509999999999999</c:v>
                </c:pt>
                <c:pt idx="2428">
                  <c:v>0.12959999999999999</c:v>
                </c:pt>
                <c:pt idx="2429">
                  <c:v>0.12859999999999999</c:v>
                </c:pt>
                <c:pt idx="2430">
                  <c:v>0.12570000000000001</c:v>
                </c:pt>
                <c:pt idx="2431">
                  <c:v>0.12540000000000001</c:v>
                </c:pt>
                <c:pt idx="2432">
                  <c:v>0.1318</c:v>
                </c:pt>
                <c:pt idx="2433">
                  <c:v>0.1457</c:v>
                </c:pt>
                <c:pt idx="2434">
                  <c:v>0.16139999999999999</c:v>
                </c:pt>
                <c:pt idx="2435">
                  <c:v>0.17230000000000001</c:v>
                </c:pt>
                <c:pt idx="2436">
                  <c:v>0.17560000000000001</c:v>
                </c:pt>
                <c:pt idx="2437">
                  <c:v>0.17180000000000001</c:v>
                </c:pt>
                <c:pt idx="2438">
                  <c:v>0.16389999999999999</c:v>
                </c:pt>
                <c:pt idx="2439">
                  <c:v>0.15579999999999999</c:v>
                </c:pt>
                <c:pt idx="2440">
                  <c:v>0.1515</c:v>
                </c:pt>
                <c:pt idx="2441">
                  <c:v>0.15210000000000001</c:v>
                </c:pt>
                <c:pt idx="2442">
                  <c:v>0.15440000000000001</c:v>
                </c:pt>
                <c:pt idx="2443">
                  <c:v>0.15409999999999999</c:v>
                </c:pt>
                <c:pt idx="2444">
                  <c:v>0.14849999999999999</c:v>
                </c:pt>
                <c:pt idx="2445">
                  <c:v>0.13719999999999999</c:v>
                </c:pt>
                <c:pt idx="2446">
                  <c:v>0.12189999999999999</c:v>
                </c:pt>
                <c:pt idx="2447">
                  <c:v>0.10539999999999999</c:v>
                </c:pt>
                <c:pt idx="2448">
                  <c:v>9.2600000000000002E-2</c:v>
                </c:pt>
                <c:pt idx="2449">
                  <c:v>8.6900000000000005E-2</c:v>
                </c:pt>
                <c:pt idx="2450">
                  <c:v>8.5400000000000004E-2</c:v>
                </c:pt>
                <c:pt idx="2451">
                  <c:v>8.43E-2</c:v>
                </c:pt>
                <c:pt idx="2452">
                  <c:v>8.14E-2</c:v>
                </c:pt>
                <c:pt idx="2453">
                  <c:v>7.5700000000000003E-2</c:v>
                </c:pt>
                <c:pt idx="2454">
                  <c:v>6.7400000000000002E-2</c:v>
                </c:pt>
                <c:pt idx="2455">
                  <c:v>5.8799999999999998E-2</c:v>
                </c:pt>
                <c:pt idx="2456">
                  <c:v>5.5E-2</c:v>
                </c:pt>
                <c:pt idx="2457">
                  <c:v>5.96E-2</c:v>
                </c:pt>
                <c:pt idx="2458">
                  <c:v>6.9099999999999995E-2</c:v>
                </c:pt>
                <c:pt idx="2459">
                  <c:v>7.7399999999999997E-2</c:v>
                </c:pt>
                <c:pt idx="2460">
                  <c:v>8.0699999999999994E-2</c:v>
                </c:pt>
                <c:pt idx="2461">
                  <c:v>7.8E-2</c:v>
                </c:pt>
                <c:pt idx="2462">
                  <c:v>7.17E-2</c:v>
                </c:pt>
                <c:pt idx="2463">
                  <c:v>6.6100000000000006E-2</c:v>
                </c:pt>
                <c:pt idx="2464">
                  <c:v>6.5600000000000006E-2</c:v>
                </c:pt>
                <c:pt idx="2465">
                  <c:v>7.1800000000000003E-2</c:v>
                </c:pt>
                <c:pt idx="2466">
                  <c:v>8.0600000000000005E-2</c:v>
                </c:pt>
                <c:pt idx="2467">
                  <c:v>8.6999999999999994E-2</c:v>
                </c:pt>
                <c:pt idx="2468">
                  <c:v>8.8099999999999998E-2</c:v>
                </c:pt>
                <c:pt idx="2469">
                  <c:v>8.4599999999999995E-2</c:v>
                </c:pt>
                <c:pt idx="2470">
                  <c:v>7.8899999999999998E-2</c:v>
                </c:pt>
                <c:pt idx="2471">
                  <c:v>7.3999999999999996E-2</c:v>
                </c:pt>
                <c:pt idx="2472">
                  <c:v>7.2599999999999998E-2</c:v>
                </c:pt>
                <c:pt idx="2473">
                  <c:v>7.5399999999999995E-2</c:v>
                </c:pt>
                <c:pt idx="2474">
                  <c:v>7.9899999999999999E-2</c:v>
                </c:pt>
                <c:pt idx="2475">
                  <c:v>8.3299999999999999E-2</c:v>
                </c:pt>
                <c:pt idx="2476">
                  <c:v>8.4400000000000003E-2</c:v>
                </c:pt>
                <c:pt idx="2477">
                  <c:v>8.2799999999999999E-2</c:v>
                </c:pt>
                <c:pt idx="2478">
                  <c:v>7.8799999999999995E-2</c:v>
                </c:pt>
                <c:pt idx="2479">
                  <c:v>7.3700000000000002E-2</c:v>
                </c:pt>
                <c:pt idx="2480">
                  <c:v>6.8099999999999994E-2</c:v>
                </c:pt>
                <c:pt idx="2481">
                  <c:v>6.25E-2</c:v>
                </c:pt>
                <c:pt idx="2482">
                  <c:v>5.7500000000000002E-2</c:v>
                </c:pt>
                <c:pt idx="2483">
                  <c:v>5.2499999999999998E-2</c:v>
                </c:pt>
                <c:pt idx="2484">
                  <c:v>4.58E-2</c:v>
                </c:pt>
                <c:pt idx="2485">
                  <c:v>3.6499999999999998E-2</c:v>
                </c:pt>
                <c:pt idx="2486">
                  <c:v>2.5000000000000001E-2</c:v>
                </c:pt>
                <c:pt idx="2487">
                  <c:v>1.18E-2</c:v>
                </c:pt>
                <c:pt idx="2488">
                  <c:v>-4.5999999999999999E-3</c:v>
                </c:pt>
                <c:pt idx="2489">
                  <c:v>-2.5600000000000001E-2</c:v>
                </c:pt>
                <c:pt idx="2490">
                  <c:v>-4.8300000000000003E-2</c:v>
                </c:pt>
                <c:pt idx="2491">
                  <c:v>-6.88E-2</c:v>
                </c:pt>
                <c:pt idx="2492">
                  <c:v>-8.5300000000000001E-2</c:v>
                </c:pt>
                <c:pt idx="2493">
                  <c:v>-9.74E-2</c:v>
                </c:pt>
                <c:pt idx="2494">
                  <c:v>-0.107</c:v>
                </c:pt>
                <c:pt idx="2495">
                  <c:v>-0.1174</c:v>
                </c:pt>
                <c:pt idx="2496">
                  <c:v>-0.1328</c:v>
                </c:pt>
                <c:pt idx="2497">
                  <c:v>-0.1547</c:v>
                </c:pt>
                <c:pt idx="2498">
                  <c:v>-0.17799999999999999</c:v>
                </c:pt>
                <c:pt idx="2499">
                  <c:v>-0.19620000000000001</c:v>
                </c:pt>
                <c:pt idx="2500">
                  <c:v>-0.20619999999999999</c:v>
                </c:pt>
                <c:pt idx="2501">
                  <c:v>-0.20830000000000001</c:v>
                </c:pt>
                <c:pt idx="2502">
                  <c:v>-0.20610000000000001</c:v>
                </c:pt>
                <c:pt idx="2503">
                  <c:v>-0.20419999999999999</c:v>
                </c:pt>
                <c:pt idx="2504">
                  <c:v>-0.20649999999999999</c:v>
                </c:pt>
                <c:pt idx="2505">
                  <c:v>-0.21379999999999999</c:v>
                </c:pt>
                <c:pt idx="2506">
                  <c:v>-0.222</c:v>
                </c:pt>
                <c:pt idx="2507">
                  <c:v>-0.22589999999999999</c:v>
                </c:pt>
                <c:pt idx="2508">
                  <c:v>-0.22270000000000001</c:v>
                </c:pt>
                <c:pt idx="2509">
                  <c:v>-0.21249999999999999</c:v>
                </c:pt>
                <c:pt idx="2510">
                  <c:v>-0.19719999999999999</c:v>
                </c:pt>
                <c:pt idx="2511">
                  <c:v>-0.17979999999999999</c:v>
                </c:pt>
                <c:pt idx="2512">
                  <c:v>-0.1628</c:v>
                </c:pt>
                <c:pt idx="2513">
                  <c:v>-0.14699999999999999</c:v>
                </c:pt>
                <c:pt idx="2514">
                  <c:v>-0.1318</c:v>
                </c:pt>
                <c:pt idx="2515">
                  <c:v>-0.1154</c:v>
                </c:pt>
                <c:pt idx="2516">
                  <c:v>-9.5899999999999999E-2</c:v>
                </c:pt>
                <c:pt idx="2517">
                  <c:v>-7.2599999999999998E-2</c:v>
                </c:pt>
                <c:pt idx="2518">
                  <c:v>-4.6100000000000002E-2</c:v>
                </c:pt>
                <c:pt idx="2519">
                  <c:v>-1.77E-2</c:v>
                </c:pt>
                <c:pt idx="2520">
                  <c:v>1.18E-2</c:v>
                </c:pt>
                <c:pt idx="2521">
                  <c:v>4.1500000000000002E-2</c:v>
                </c:pt>
                <c:pt idx="2522">
                  <c:v>6.9699999999999998E-2</c:v>
                </c:pt>
                <c:pt idx="2523">
                  <c:v>9.4899999999999998E-2</c:v>
                </c:pt>
                <c:pt idx="2524">
                  <c:v>0.11650000000000001</c:v>
                </c:pt>
                <c:pt idx="2525">
                  <c:v>0.13500000000000001</c:v>
                </c:pt>
                <c:pt idx="2526">
                  <c:v>0.15179999999999999</c:v>
                </c:pt>
                <c:pt idx="2527">
                  <c:v>0.16839999999999999</c:v>
                </c:pt>
                <c:pt idx="2528">
                  <c:v>0.18410000000000001</c:v>
                </c:pt>
                <c:pt idx="2529">
                  <c:v>0.19650000000000001</c:v>
                </c:pt>
                <c:pt idx="2530">
                  <c:v>0.2051</c:v>
                </c:pt>
                <c:pt idx="2531">
                  <c:v>0.2094</c:v>
                </c:pt>
                <c:pt idx="2532">
                  <c:v>0.20860000000000001</c:v>
                </c:pt>
                <c:pt idx="2533">
                  <c:v>0.20349999999999999</c:v>
                </c:pt>
                <c:pt idx="2534">
                  <c:v>0.1953</c:v>
                </c:pt>
                <c:pt idx="2535">
                  <c:v>0.18459999999999999</c:v>
                </c:pt>
                <c:pt idx="2536">
                  <c:v>0.16889999999999999</c:v>
                </c:pt>
                <c:pt idx="2537">
                  <c:v>0.1457</c:v>
                </c:pt>
                <c:pt idx="2538">
                  <c:v>0.11799999999999999</c:v>
                </c:pt>
                <c:pt idx="2539">
                  <c:v>9.0399999999999994E-2</c:v>
                </c:pt>
                <c:pt idx="2540">
                  <c:v>6.4899999999999999E-2</c:v>
                </c:pt>
                <c:pt idx="2541">
                  <c:v>4.19E-2</c:v>
                </c:pt>
                <c:pt idx="2542">
                  <c:v>1.9E-2</c:v>
                </c:pt>
                <c:pt idx="2543">
                  <c:v>-6.8999999999999999E-3</c:v>
                </c:pt>
                <c:pt idx="2544">
                  <c:v>-3.8899999999999997E-2</c:v>
                </c:pt>
                <c:pt idx="2545">
                  <c:v>-7.7100000000000002E-2</c:v>
                </c:pt>
                <c:pt idx="2546">
                  <c:v>-0.1163</c:v>
                </c:pt>
                <c:pt idx="2547">
                  <c:v>-0.1502</c:v>
                </c:pt>
                <c:pt idx="2548">
                  <c:v>-0.1764</c:v>
                </c:pt>
                <c:pt idx="2549">
                  <c:v>-0.19550000000000001</c:v>
                </c:pt>
                <c:pt idx="2550">
                  <c:v>-0.2109</c:v>
                </c:pt>
                <c:pt idx="2551">
                  <c:v>-0.22620000000000001</c:v>
                </c:pt>
                <c:pt idx="2552">
                  <c:v>-0.24410000000000001</c:v>
                </c:pt>
                <c:pt idx="2553">
                  <c:v>-0.26490000000000002</c:v>
                </c:pt>
                <c:pt idx="2554">
                  <c:v>-0.2848</c:v>
                </c:pt>
                <c:pt idx="2555">
                  <c:v>-0.29959999999999998</c:v>
                </c:pt>
                <c:pt idx="2556">
                  <c:v>-0.30740000000000001</c:v>
                </c:pt>
                <c:pt idx="2557">
                  <c:v>-0.30790000000000001</c:v>
                </c:pt>
                <c:pt idx="2558">
                  <c:v>-0.30249999999999999</c:v>
                </c:pt>
                <c:pt idx="2559">
                  <c:v>-0.29349999999999998</c:v>
                </c:pt>
                <c:pt idx="2560">
                  <c:v>-0.28420000000000001</c:v>
                </c:pt>
                <c:pt idx="2561">
                  <c:v>-0.27689999999999998</c:v>
                </c:pt>
                <c:pt idx="2562">
                  <c:v>-0.26979999999999998</c:v>
                </c:pt>
                <c:pt idx="2563">
                  <c:v>-0.25979999999999998</c:v>
                </c:pt>
                <c:pt idx="2564">
                  <c:v>-0.24479999999999999</c:v>
                </c:pt>
                <c:pt idx="2565">
                  <c:v>-0.22370000000000001</c:v>
                </c:pt>
                <c:pt idx="2566">
                  <c:v>-0.19750000000000001</c:v>
                </c:pt>
                <c:pt idx="2567">
                  <c:v>-0.16839999999999999</c:v>
                </c:pt>
                <c:pt idx="2568">
                  <c:v>-0.13789999999999999</c:v>
                </c:pt>
                <c:pt idx="2569">
                  <c:v>-0.1067</c:v>
                </c:pt>
                <c:pt idx="2570">
                  <c:v>-7.5499999999999998E-2</c:v>
                </c:pt>
                <c:pt idx="2571">
                  <c:v>-4.3999999999999997E-2</c:v>
                </c:pt>
                <c:pt idx="2572">
                  <c:v>-1.09E-2</c:v>
                </c:pt>
                <c:pt idx="2573">
                  <c:v>2.4E-2</c:v>
                </c:pt>
                <c:pt idx="2574">
                  <c:v>0.06</c:v>
                </c:pt>
                <c:pt idx="2575">
                  <c:v>9.6500000000000002E-2</c:v>
                </c:pt>
                <c:pt idx="2576">
                  <c:v>0.13589999999999999</c:v>
                </c:pt>
                <c:pt idx="2577">
                  <c:v>0.18</c:v>
                </c:pt>
                <c:pt idx="2578">
                  <c:v>0.22470000000000001</c:v>
                </c:pt>
                <c:pt idx="2579">
                  <c:v>0.2646</c:v>
                </c:pt>
                <c:pt idx="2580">
                  <c:v>0.29680000000000001</c:v>
                </c:pt>
                <c:pt idx="2581">
                  <c:v>0.32100000000000001</c:v>
                </c:pt>
                <c:pt idx="2582">
                  <c:v>0.33960000000000001</c:v>
                </c:pt>
                <c:pt idx="2583">
                  <c:v>0.35670000000000002</c:v>
                </c:pt>
                <c:pt idx="2584">
                  <c:v>0.37569999999999998</c:v>
                </c:pt>
                <c:pt idx="2585">
                  <c:v>0.3967</c:v>
                </c:pt>
                <c:pt idx="2586">
                  <c:v>0.41499999999999998</c:v>
                </c:pt>
                <c:pt idx="2587">
                  <c:v>0.42459999999999998</c:v>
                </c:pt>
                <c:pt idx="2588">
                  <c:v>0.42209999999999998</c:v>
                </c:pt>
                <c:pt idx="2589">
                  <c:v>0.40820000000000001</c:v>
                </c:pt>
                <c:pt idx="2590">
                  <c:v>0.3871</c:v>
                </c:pt>
                <c:pt idx="2591">
                  <c:v>0.36309999999999998</c:v>
                </c:pt>
                <c:pt idx="2592">
                  <c:v>0.3352</c:v>
                </c:pt>
                <c:pt idx="2593">
                  <c:v>0.30020000000000002</c:v>
                </c:pt>
                <c:pt idx="2594">
                  <c:v>0.25990000000000002</c:v>
                </c:pt>
                <c:pt idx="2595">
                  <c:v>0.21659999999999999</c:v>
                </c:pt>
                <c:pt idx="2596">
                  <c:v>0.1709</c:v>
                </c:pt>
                <c:pt idx="2597">
                  <c:v>0.12330000000000001</c:v>
                </c:pt>
                <c:pt idx="2598">
                  <c:v>7.3300000000000004E-2</c:v>
                </c:pt>
                <c:pt idx="2599">
                  <c:v>1.9E-2</c:v>
                </c:pt>
                <c:pt idx="2600">
                  <c:v>-4.3200000000000002E-2</c:v>
                </c:pt>
                <c:pt idx="2601">
                  <c:v>-0.1142</c:v>
                </c:pt>
                <c:pt idx="2602">
                  <c:v>-0.18640000000000001</c:v>
                </c:pt>
                <c:pt idx="2603">
                  <c:v>-0.25030000000000002</c:v>
                </c:pt>
                <c:pt idx="2604">
                  <c:v>-0.30109999999999998</c:v>
                </c:pt>
                <c:pt idx="2605">
                  <c:v>-0.3397</c:v>
                </c:pt>
                <c:pt idx="2606">
                  <c:v>-0.37190000000000001</c:v>
                </c:pt>
                <c:pt idx="2607">
                  <c:v>-0.40389999999999998</c:v>
                </c:pt>
                <c:pt idx="2608">
                  <c:v>-0.43630000000000002</c:v>
                </c:pt>
                <c:pt idx="2609">
                  <c:v>-0.46450000000000002</c:v>
                </c:pt>
                <c:pt idx="2610">
                  <c:v>-0.48509999999999998</c:v>
                </c:pt>
                <c:pt idx="2611">
                  <c:v>-0.49480000000000002</c:v>
                </c:pt>
                <c:pt idx="2612">
                  <c:v>-0.49180000000000001</c:v>
                </c:pt>
                <c:pt idx="2613">
                  <c:v>-0.47770000000000001</c:v>
                </c:pt>
                <c:pt idx="2614">
                  <c:v>-0.45540000000000003</c:v>
                </c:pt>
                <c:pt idx="2615">
                  <c:v>-0.42620000000000002</c:v>
                </c:pt>
                <c:pt idx="2616">
                  <c:v>-0.38629999999999998</c:v>
                </c:pt>
                <c:pt idx="2617">
                  <c:v>-0.33200000000000002</c:v>
                </c:pt>
                <c:pt idx="2618">
                  <c:v>-0.26979999999999998</c:v>
                </c:pt>
                <c:pt idx="2619">
                  <c:v>-0.2087</c:v>
                </c:pt>
                <c:pt idx="2620">
                  <c:v>-0.1525</c:v>
                </c:pt>
                <c:pt idx="2621">
                  <c:v>-0.10050000000000001</c:v>
                </c:pt>
                <c:pt idx="2622">
                  <c:v>-4.7500000000000001E-2</c:v>
                </c:pt>
                <c:pt idx="2623">
                  <c:v>1.2800000000000001E-2</c:v>
                </c:pt>
                <c:pt idx="2624">
                  <c:v>8.4599999999999995E-2</c:v>
                </c:pt>
                <c:pt idx="2625">
                  <c:v>0.16569999999999999</c:v>
                </c:pt>
                <c:pt idx="2626">
                  <c:v>0.24629999999999999</c:v>
                </c:pt>
                <c:pt idx="2627">
                  <c:v>0.316</c:v>
                </c:pt>
                <c:pt idx="2628">
                  <c:v>0.37030000000000002</c:v>
                </c:pt>
                <c:pt idx="2629">
                  <c:v>0.4113</c:v>
                </c:pt>
                <c:pt idx="2630">
                  <c:v>0.4451</c:v>
                </c:pt>
                <c:pt idx="2631">
                  <c:v>0.47749999999999998</c:v>
                </c:pt>
                <c:pt idx="2632">
                  <c:v>0.51</c:v>
                </c:pt>
                <c:pt idx="2633">
                  <c:v>0.5403</c:v>
                </c:pt>
                <c:pt idx="2634">
                  <c:v>0.56489999999999996</c:v>
                </c:pt>
                <c:pt idx="2635">
                  <c:v>0.58079999999999998</c:v>
                </c:pt>
                <c:pt idx="2636">
                  <c:v>0.58650000000000002</c:v>
                </c:pt>
                <c:pt idx="2637">
                  <c:v>0.58130000000000004</c:v>
                </c:pt>
                <c:pt idx="2638">
                  <c:v>0.56579999999999997</c:v>
                </c:pt>
                <c:pt idx="2639">
                  <c:v>0.54090000000000005</c:v>
                </c:pt>
                <c:pt idx="2640">
                  <c:v>0.50929999999999997</c:v>
                </c:pt>
                <c:pt idx="2641">
                  <c:v>0.47489999999999999</c:v>
                </c:pt>
                <c:pt idx="2642">
                  <c:v>0.43909999999999999</c:v>
                </c:pt>
                <c:pt idx="2643">
                  <c:v>0.40250000000000002</c:v>
                </c:pt>
                <c:pt idx="2644">
                  <c:v>0.36430000000000001</c:v>
                </c:pt>
                <c:pt idx="2645">
                  <c:v>0.32240000000000002</c:v>
                </c:pt>
                <c:pt idx="2646">
                  <c:v>0.27460000000000001</c:v>
                </c:pt>
                <c:pt idx="2647">
                  <c:v>0.22109999999999999</c:v>
                </c:pt>
                <c:pt idx="2648">
                  <c:v>0.16700000000000001</c:v>
                </c:pt>
                <c:pt idx="2649">
                  <c:v>0.1178</c:v>
                </c:pt>
                <c:pt idx="2650">
                  <c:v>7.3200000000000001E-2</c:v>
                </c:pt>
                <c:pt idx="2651">
                  <c:v>3.0099999999999998E-2</c:v>
                </c:pt>
                <c:pt idx="2652">
                  <c:v>-1.38E-2</c:v>
                </c:pt>
                <c:pt idx="2653">
                  <c:v>-5.9299999999999999E-2</c:v>
                </c:pt>
                <c:pt idx="2654">
                  <c:v>-0.1051</c:v>
                </c:pt>
                <c:pt idx="2655">
                  <c:v>-0.14779999999999999</c:v>
                </c:pt>
                <c:pt idx="2656">
                  <c:v>-0.18540000000000001</c:v>
                </c:pt>
                <c:pt idx="2657">
                  <c:v>-0.21829999999999999</c:v>
                </c:pt>
                <c:pt idx="2658">
                  <c:v>-0.248</c:v>
                </c:pt>
                <c:pt idx="2659">
                  <c:v>-0.27660000000000001</c:v>
                </c:pt>
                <c:pt idx="2660">
                  <c:v>-0.30580000000000002</c:v>
                </c:pt>
                <c:pt idx="2661">
                  <c:v>-0.33389999999999997</c:v>
                </c:pt>
                <c:pt idx="2662">
                  <c:v>-0.3579</c:v>
                </c:pt>
                <c:pt idx="2663">
                  <c:v>-0.37590000000000001</c:v>
                </c:pt>
                <c:pt idx="2664">
                  <c:v>-0.39229999999999998</c:v>
                </c:pt>
                <c:pt idx="2665">
                  <c:v>-0.41220000000000001</c:v>
                </c:pt>
                <c:pt idx="2666">
                  <c:v>-0.43240000000000001</c:v>
                </c:pt>
                <c:pt idx="2667">
                  <c:v>-0.4466</c:v>
                </c:pt>
                <c:pt idx="2668">
                  <c:v>-0.45129999999999998</c:v>
                </c:pt>
                <c:pt idx="2669">
                  <c:v>-0.44579999999999997</c:v>
                </c:pt>
                <c:pt idx="2670">
                  <c:v>-0.43280000000000002</c:v>
                </c:pt>
                <c:pt idx="2671">
                  <c:v>-0.41810000000000003</c:v>
                </c:pt>
                <c:pt idx="2672">
                  <c:v>-0.40600000000000003</c:v>
                </c:pt>
                <c:pt idx="2673">
                  <c:v>-0.3967</c:v>
                </c:pt>
                <c:pt idx="2674">
                  <c:v>-0.38479999999999998</c:v>
                </c:pt>
                <c:pt idx="2675">
                  <c:v>-0.36299999999999999</c:v>
                </c:pt>
                <c:pt idx="2676">
                  <c:v>-0.32719999999999999</c:v>
                </c:pt>
                <c:pt idx="2677">
                  <c:v>-0.27939999999999998</c:v>
                </c:pt>
                <c:pt idx="2678">
                  <c:v>-0.22600000000000001</c:v>
                </c:pt>
                <c:pt idx="2679">
                  <c:v>-0.1729</c:v>
                </c:pt>
                <c:pt idx="2680">
                  <c:v>-0.1167</c:v>
                </c:pt>
                <c:pt idx="2681">
                  <c:v>-5.0700000000000002E-2</c:v>
                </c:pt>
                <c:pt idx="2682">
                  <c:v>2.1299999999999999E-2</c:v>
                </c:pt>
                <c:pt idx="2683">
                  <c:v>9.3200000000000005E-2</c:v>
                </c:pt>
                <c:pt idx="2684">
                  <c:v>0.16220000000000001</c:v>
                </c:pt>
                <c:pt idx="2685">
                  <c:v>0.22639999999999999</c:v>
                </c:pt>
                <c:pt idx="2686">
                  <c:v>0.28739999999999999</c:v>
                </c:pt>
                <c:pt idx="2687">
                  <c:v>0.35</c:v>
                </c:pt>
                <c:pt idx="2688">
                  <c:v>0.42430000000000001</c:v>
                </c:pt>
                <c:pt idx="2689">
                  <c:v>0.51490000000000002</c:v>
                </c:pt>
                <c:pt idx="2690">
                  <c:v>0.60719999999999996</c:v>
                </c:pt>
                <c:pt idx="2691">
                  <c:v>0.68289999999999995</c:v>
                </c:pt>
                <c:pt idx="2692">
                  <c:v>0.73409999999999997</c:v>
                </c:pt>
                <c:pt idx="2693">
                  <c:v>0.76249999999999996</c:v>
                </c:pt>
                <c:pt idx="2694">
                  <c:v>0.77869999999999995</c:v>
                </c:pt>
                <c:pt idx="2695">
                  <c:v>0.79500000000000004</c:v>
                </c:pt>
                <c:pt idx="2696">
                  <c:v>0.81940000000000002</c:v>
                </c:pt>
                <c:pt idx="2697">
                  <c:v>0.85</c:v>
                </c:pt>
                <c:pt idx="2698">
                  <c:v>0.87509999999999999</c:v>
                </c:pt>
                <c:pt idx="2699">
                  <c:v>0.88100000000000001</c:v>
                </c:pt>
                <c:pt idx="2700">
                  <c:v>0.86070000000000002</c:v>
                </c:pt>
                <c:pt idx="2701">
                  <c:v>0.81620000000000004</c:v>
                </c:pt>
                <c:pt idx="2702">
                  <c:v>0.75609999999999999</c:v>
                </c:pt>
                <c:pt idx="2703">
                  <c:v>0.68930000000000002</c:v>
                </c:pt>
                <c:pt idx="2704">
                  <c:v>0.61809999999999998</c:v>
                </c:pt>
                <c:pt idx="2705">
                  <c:v>0.54069999999999996</c:v>
                </c:pt>
                <c:pt idx="2706">
                  <c:v>0.45850000000000002</c:v>
                </c:pt>
                <c:pt idx="2707">
                  <c:v>0.37340000000000001</c:v>
                </c:pt>
                <c:pt idx="2708">
                  <c:v>0.28560000000000002</c:v>
                </c:pt>
                <c:pt idx="2709">
                  <c:v>0.1943</c:v>
                </c:pt>
                <c:pt idx="2710">
                  <c:v>9.7699999999999995E-2</c:v>
                </c:pt>
                <c:pt idx="2711">
                  <c:v>-5.7999999999999996E-3</c:v>
                </c:pt>
                <c:pt idx="2712">
                  <c:v>-0.11550000000000001</c:v>
                </c:pt>
                <c:pt idx="2713">
                  <c:v>-0.2266</c:v>
                </c:pt>
                <c:pt idx="2714">
                  <c:v>-0.33079999999999998</c:v>
                </c:pt>
                <c:pt idx="2715">
                  <c:v>-0.42049999999999998</c:v>
                </c:pt>
                <c:pt idx="2716">
                  <c:v>-0.49299999999999999</c:v>
                </c:pt>
                <c:pt idx="2717">
                  <c:v>-0.55189999999999995</c:v>
                </c:pt>
                <c:pt idx="2718">
                  <c:v>-0.60399999999999998</c:v>
                </c:pt>
                <c:pt idx="2719">
                  <c:v>-0.65410000000000001</c:v>
                </c:pt>
                <c:pt idx="2720">
                  <c:v>-0.70109999999999995</c:v>
                </c:pt>
                <c:pt idx="2721">
                  <c:v>-0.74029999999999996</c:v>
                </c:pt>
                <c:pt idx="2722">
                  <c:v>-0.76770000000000005</c:v>
                </c:pt>
                <c:pt idx="2723">
                  <c:v>-0.78200000000000003</c:v>
                </c:pt>
                <c:pt idx="2724">
                  <c:v>-0.78369999999999995</c:v>
                </c:pt>
                <c:pt idx="2725">
                  <c:v>-0.77410000000000001</c:v>
                </c:pt>
                <c:pt idx="2726">
                  <c:v>-0.75390000000000001</c:v>
                </c:pt>
                <c:pt idx="2727">
                  <c:v>-0.72319999999999995</c:v>
                </c:pt>
                <c:pt idx="2728">
                  <c:v>-0.68510000000000004</c:v>
                </c:pt>
                <c:pt idx="2729">
                  <c:v>-0.64349999999999996</c:v>
                </c:pt>
                <c:pt idx="2730">
                  <c:v>-0.5988</c:v>
                </c:pt>
                <c:pt idx="2731">
                  <c:v>-0.55049999999999999</c:v>
                </c:pt>
                <c:pt idx="2732">
                  <c:v>-0.49740000000000001</c:v>
                </c:pt>
                <c:pt idx="2733">
                  <c:v>-0.43730000000000002</c:v>
                </c:pt>
                <c:pt idx="2734">
                  <c:v>-0.36890000000000001</c:v>
                </c:pt>
                <c:pt idx="2735">
                  <c:v>-0.29420000000000002</c:v>
                </c:pt>
                <c:pt idx="2736">
                  <c:v>-0.222</c:v>
                </c:pt>
                <c:pt idx="2737">
                  <c:v>-0.16070000000000001</c:v>
                </c:pt>
                <c:pt idx="2738">
                  <c:v>-0.1069</c:v>
                </c:pt>
                <c:pt idx="2739">
                  <c:v>-5.2999999999999999E-2</c:v>
                </c:pt>
                <c:pt idx="2740">
                  <c:v>4.8999999999999998E-3</c:v>
                </c:pt>
                <c:pt idx="2741">
                  <c:v>6.7799999999999999E-2</c:v>
                </c:pt>
                <c:pt idx="2742">
                  <c:v>0.13159999999999999</c:v>
                </c:pt>
                <c:pt idx="2743">
                  <c:v>0.18959999999999999</c:v>
                </c:pt>
                <c:pt idx="2744">
                  <c:v>0.2336</c:v>
                </c:pt>
                <c:pt idx="2745">
                  <c:v>0.26029999999999998</c:v>
                </c:pt>
                <c:pt idx="2746">
                  <c:v>0.2772</c:v>
                </c:pt>
                <c:pt idx="2747">
                  <c:v>0.29430000000000001</c:v>
                </c:pt>
                <c:pt idx="2748">
                  <c:v>0.31609999999999999</c:v>
                </c:pt>
                <c:pt idx="2749">
                  <c:v>0.34160000000000001</c:v>
                </c:pt>
                <c:pt idx="2750">
                  <c:v>0.36480000000000001</c:v>
                </c:pt>
                <c:pt idx="2751">
                  <c:v>0.37930000000000003</c:v>
                </c:pt>
                <c:pt idx="2752">
                  <c:v>0.3831</c:v>
                </c:pt>
                <c:pt idx="2753">
                  <c:v>0.37869999999999998</c:v>
                </c:pt>
                <c:pt idx="2754">
                  <c:v>0.36899999999999999</c:v>
                </c:pt>
                <c:pt idx="2755">
                  <c:v>0.35709999999999997</c:v>
                </c:pt>
                <c:pt idx="2756">
                  <c:v>0.34539999999999998</c:v>
                </c:pt>
                <c:pt idx="2757">
                  <c:v>0.33339999999999997</c:v>
                </c:pt>
                <c:pt idx="2758">
                  <c:v>0.32</c:v>
                </c:pt>
                <c:pt idx="2759">
                  <c:v>0.3044</c:v>
                </c:pt>
                <c:pt idx="2760">
                  <c:v>0.28910000000000002</c:v>
                </c:pt>
                <c:pt idx="2761">
                  <c:v>0.27600000000000002</c:v>
                </c:pt>
                <c:pt idx="2762">
                  <c:v>0.26119999999999999</c:v>
                </c:pt>
                <c:pt idx="2763">
                  <c:v>0.23949999999999999</c:v>
                </c:pt>
                <c:pt idx="2764">
                  <c:v>0.2089</c:v>
                </c:pt>
                <c:pt idx="2765">
                  <c:v>0.17130000000000001</c:v>
                </c:pt>
                <c:pt idx="2766">
                  <c:v>0.13200000000000001</c:v>
                </c:pt>
                <c:pt idx="2767">
                  <c:v>9.6699999999999994E-2</c:v>
                </c:pt>
                <c:pt idx="2768">
                  <c:v>6.4000000000000001E-2</c:v>
                </c:pt>
                <c:pt idx="2769">
                  <c:v>2.8299999999999999E-2</c:v>
                </c:pt>
                <c:pt idx="2770">
                  <c:v>-1.14E-2</c:v>
                </c:pt>
                <c:pt idx="2771">
                  <c:v>-5.5399999999999998E-2</c:v>
                </c:pt>
                <c:pt idx="2772">
                  <c:v>-0.1046</c:v>
                </c:pt>
                <c:pt idx="2773">
                  <c:v>-0.156</c:v>
                </c:pt>
                <c:pt idx="2774">
                  <c:v>-0.20599999999999999</c:v>
                </c:pt>
                <c:pt idx="2775">
                  <c:v>-0.25369999999999998</c:v>
                </c:pt>
                <c:pt idx="2776">
                  <c:v>-0.30859999999999999</c:v>
                </c:pt>
                <c:pt idx="2777">
                  <c:v>-0.37940000000000002</c:v>
                </c:pt>
                <c:pt idx="2778">
                  <c:v>-0.45519999999999999</c:v>
                </c:pt>
                <c:pt idx="2779">
                  <c:v>-0.52080000000000004</c:v>
                </c:pt>
                <c:pt idx="2780">
                  <c:v>-0.56889999999999996</c:v>
                </c:pt>
                <c:pt idx="2781">
                  <c:v>-0.59930000000000005</c:v>
                </c:pt>
                <c:pt idx="2782">
                  <c:v>-0.61970000000000003</c:v>
                </c:pt>
                <c:pt idx="2783">
                  <c:v>-0.64159999999999995</c:v>
                </c:pt>
                <c:pt idx="2784">
                  <c:v>-0.67679999999999996</c:v>
                </c:pt>
                <c:pt idx="2785">
                  <c:v>-0.72699999999999998</c:v>
                </c:pt>
                <c:pt idx="2786">
                  <c:v>-0.77600000000000002</c:v>
                </c:pt>
                <c:pt idx="2787">
                  <c:v>-0.80410000000000004</c:v>
                </c:pt>
                <c:pt idx="2788">
                  <c:v>-0.80230000000000001</c:v>
                </c:pt>
                <c:pt idx="2789">
                  <c:v>-0.77380000000000004</c:v>
                </c:pt>
                <c:pt idx="2790">
                  <c:v>-0.73119999999999996</c:v>
                </c:pt>
                <c:pt idx="2791">
                  <c:v>-0.68799999999999994</c:v>
                </c:pt>
                <c:pt idx="2792">
                  <c:v>-0.65169999999999995</c:v>
                </c:pt>
                <c:pt idx="2793">
                  <c:v>-0.62129999999999996</c:v>
                </c:pt>
                <c:pt idx="2794">
                  <c:v>-0.58860000000000001</c:v>
                </c:pt>
                <c:pt idx="2795">
                  <c:v>-0.54530000000000001</c:v>
                </c:pt>
                <c:pt idx="2796">
                  <c:v>-0.48759999999999998</c:v>
                </c:pt>
                <c:pt idx="2797">
                  <c:v>-0.4163</c:v>
                </c:pt>
                <c:pt idx="2798">
                  <c:v>-0.33529999999999999</c:v>
                </c:pt>
                <c:pt idx="2799">
                  <c:v>-0.2492</c:v>
                </c:pt>
                <c:pt idx="2800">
                  <c:v>-0.1656</c:v>
                </c:pt>
                <c:pt idx="2801">
                  <c:v>-9.1300000000000006E-2</c:v>
                </c:pt>
                <c:pt idx="2802">
                  <c:v>-2.5600000000000001E-2</c:v>
                </c:pt>
                <c:pt idx="2803">
                  <c:v>3.4099999999999998E-2</c:v>
                </c:pt>
                <c:pt idx="2804">
                  <c:v>8.9899999999999994E-2</c:v>
                </c:pt>
                <c:pt idx="2805">
                  <c:v>0.14560000000000001</c:v>
                </c:pt>
                <c:pt idx="2806">
                  <c:v>0.20380000000000001</c:v>
                </c:pt>
                <c:pt idx="2807">
                  <c:v>0.26250000000000001</c:v>
                </c:pt>
                <c:pt idx="2808">
                  <c:v>0.30890000000000001</c:v>
                </c:pt>
                <c:pt idx="2809">
                  <c:v>0.33019999999999999</c:v>
                </c:pt>
                <c:pt idx="2810">
                  <c:v>0.33250000000000002</c:v>
                </c:pt>
                <c:pt idx="2811">
                  <c:v>0.3276</c:v>
                </c:pt>
                <c:pt idx="2812">
                  <c:v>0.32179999999999997</c:v>
                </c:pt>
                <c:pt idx="2813">
                  <c:v>0.31850000000000001</c:v>
                </c:pt>
                <c:pt idx="2814">
                  <c:v>0.31490000000000001</c:v>
                </c:pt>
                <c:pt idx="2815">
                  <c:v>0.30270000000000002</c:v>
                </c:pt>
                <c:pt idx="2816">
                  <c:v>0.26790000000000003</c:v>
                </c:pt>
                <c:pt idx="2817">
                  <c:v>0.2034</c:v>
                </c:pt>
                <c:pt idx="2818">
                  <c:v>0.1239</c:v>
                </c:pt>
                <c:pt idx="2819">
                  <c:v>4.99E-2</c:v>
                </c:pt>
                <c:pt idx="2820">
                  <c:v>-8.5000000000000006E-3</c:v>
                </c:pt>
                <c:pt idx="2821">
                  <c:v>-5.1299999999999998E-2</c:v>
                </c:pt>
                <c:pt idx="2822">
                  <c:v>-8.8599999999999998E-2</c:v>
                </c:pt>
                <c:pt idx="2823">
                  <c:v>-0.13289999999999999</c:v>
                </c:pt>
                <c:pt idx="2824">
                  <c:v>-0.19120000000000001</c:v>
                </c:pt>
                <c:pt idx="2825">
                  <c:v>-0.2611</c:v>
                </c:pt>
                <c:pt idx="2826">
                  <c:v>-0.33169999999999999</c:v>
                </c:pt>
                <c:pt idx="2827">
                  <c:v>-0.39050000000000001</c:v>
                </c:pt>
                <c:pt idx="2828">
                  <c:v>-0.43070000000000003</c:v>
                </c:pt>
                <c:pt idx="2829">
                  <c:v>-0.45329999999999998</c:v>
                </c:pt>
                <c:pt idx="2830">
                  <c:v>-0.4647</c:v>
                </c:pt>
                <c:pt idx="2831">
                  <c:v>-0.47099999999999997</c:v>
                </c:pt>
                <c:pt idx="2832">
                  <c:v>-0.47110000000000002</c:v>
                </c:pt>
                <c:pt idx="2833">
                  <c:v>-0.46160000000000001</c:v>
                </c:pt>
                <c:pt idx="2834">
                  <c:v>-0.44519999999999998</c:v>
                </c:pt>
                <c:pt idx="2835">
                  <c:v>-0.4264</c:v>
                </c:pt>
                <c:pt idx="2836">
                  <c:v>-0.40610000000000002</c:v>
                </c:pt>
                <c:pt idx="2837">
                  <c:v>-0.38279999999999997</c:v>
                </c:pt>
                <c:pt idx="2838">
                  <c:v>-0.35189999999999999</c:v>
                </c:pt>
                <c:pt idx="2839">
                  <c:v>-0.3085</c:v>
                </c:pt>
                <c:pt idx="2840">
                  <c:v>-0.24979999999999999</c:v>
                </c:pt>
                <c:pt idx="2841">
                  <c:v>-0.17899999999999999</c:v>
                </c:pt>
                <c:pt idx="2842">
                  <c:v>-0.1062</c:v>
                </c:pt>
                <c:pt idx="2843">
                  <c:v>-4.1700000000000001E-2</c:v>
                </c:pt>
                <c:pt idx="2844">
                  <c:v>1.06E-2</c:v>
                </c:pt>
                <c:pt idx="2845">
                  <c:v>5.4100000000000002E-2</c:v>
                </c:pt>
                <c:pt idx="2846">
                  <c:v>9.64E-2</c:v>
                </c:pt>
                <c:pt idx="2847">
                  <c:v>0.14399999999999999</c:v>
                </c:pt>
                <c:pt idx="2848">
                  <c:v>0.1968</c:v>
                </c:pt>
                <c:pt idx="2849">
                  <c:v>0.25030000000000002</c:v>
                </c:pt>
                <c:pt idx="2850">
                  <c:v>0.29970000000000002</c:v>
                </c:pt>
                <c:pt idx="2851">
                  <c:v>0.34179999999999999</c:v>
                </c:pt>
                <c:pt idx="2852">
                  <c:v>0.37480000000000002</c:v>
                </c:pt>
                <c:pt idx="2853">
                  <c:v>0.39879999999999999</c:v>
                </c:pt>
                <c:pt idx="2854">
                  <c:v>0.4148</c:v>
                </c:pt>
                <c:pt idx="2855">
                  <c:v>0.4234</c:v>
                </c:pt>
                <c:pt idx="2856">
                  <c:v>0.4254</c:v>
                </c:pt>
                <c:pt idx="2857">
                  <c:v>0.42230000000000001</c:v>
                </c:pt>
                <c:pt idx="2858">
                  <c:v>0.41660000000000003</c:v>
                </c:pt>
                <c:pt idx="2859">
                  <c:v>0.4103</c:v>
                </c:pt>
                <c:pt idx="2860">
                  <c:v>0.40329999999999999</c:v>
                </c:pt>
                <c:pt idx="2861">
                  <c:v>0.3926</c:v>
                </c:pt>
                <c:pt idx="2862">
                  <c:v>0.37459999999999999</c:v>
                </c:pt>
                <c:pt idx="2863">
                  <c:v>0.34739999999999999</c:v>
                </c:pt>
                <c:pt idx="2864">
                  <c:v>0.31440000000000001</c:v>
                </c:pt>
                <c:pt idx="2865">
                  <c:v>0.28089999999999998</c:v>
                </c:pt>
                <c:pt idx="2866">
                  <c:v>0.24890000000000001</c:v>
                </c:pt>
                <c:pt idx="2867">
                  <c:v>0.21759999999999999</c:v>
                </c:pt>
                <c:pt idx="2868">
                  <c:v>0.1857</c:v>
                </c:pt>
                <c:pt idx="2869">
                  <c:v>0.1515</c:v>
                </c:pt>
                <c:pt idx="2870">
                  <c:v>0.1144</c:v>
                </c:pt>
                <c:pt idx="2871">
                  <c:v>7.5899999999999995E-2</c:v>
                </c:pt>
                <c:pt idx="2872">
                  <c:v>3.8300000000000001E-2</c:v>
                </c:pt>
                <c:pt idx="2873">
                  <c:v>3.0000000000000001E-3</c:v>
                </c:pt>
                <c:pt idx="2874">
                  <c:v>-3.1199999999999999E-2</c:v>
                </c:pt>
                <c:pt idx="2875">
                  <c:v>-6.6299999999999998E-2</c:v>
                </c:pt>
                <c:pt idx="2876">
                  <c:v>-0.10299999999999999</c:v>
                </c:pt>
                <c:pt idx="2877">
                  <c:v>-0.1396</c:v>
                </c:pt>
                <c:pt idx="2878">
                  <c:v>-0.1734</c:v>
                </c:pt>
                <c:pt idx="2879">
                  <c:v>-0.20230000000000001</c:v>
                </c:pt>
                <c:pt idx="2880">
                  <c:v>-0.2298</c:v>
                </c:pt>
                <c:pt idx="2881">
                  <c:v>-0.2611</c:v>
                </c:pt>
                <c:pt idx="2882">
                  <c:v>-0.29370000000000002</c:v>
                </c:pt>
                <c:pt idx="2883">
                  <c:v>-0.32379999999999998</c:v>
                </c:pt>
                <c:pt idx="2884">
                  <c:v>-0.34949999999999998</c:v>
                </c:pt>
                <c:pt idx="2885">
                  <c:v>-0.36919999999999997</c:v>
                </c:pt>
                <c:pt idx="2886">
                  <c:v>-0.3831</c:v>
                </c:pt>
                <c:pt idx="2887">
                  <c:v>-0.39429999999999998</c:v>
                </c:pt>
                <c:pt idx="2888">
                  <c:v>-0.41460000000000002</c:v>
                </c:pt>
                <c:pt idx="2889">
                  <c:v>-0.45319999999999999</c:v>
                </c:pt>
                <c:pt idx="2890">
                  <c:v>-0.49769999999999998</c:v>
                </c:pt>
                <c:pt idx="2891">
                  <c:v>-0.53239999999999998</c:v>
                </c:pt>
                <c:pt idx="2892">
                  <c:v>-0.55120000000000002</c:v>
                </c:pt>
                <c:pt idx="2893">
                  <c:v>-0.55400000000000005</c:v>
                </c:pt>
                <c:pt idx="2894">
                  <c:v>-0.54779999999999995</c:v>
                </c:pt>
                <c:pt idx="2895">
                  <c:v>-0.54379999999999995</c:v>
                </c:pt>
                <c:pt idx="2896">
                  <c:v>-0.56369999999999998</c:v>
                </c:pt>
                <c:pt idx="2897">
                  <c:v>-0.62060000000000004</c:v>
                </c:pt>
                <c:pt idx="2898">
                  <c:v>-0.69020000000000004</c:v>
                </c:pt>
                <c:pt idx="2899">
                  <c:v>-0.74229999999999996</c:v>
                </c:pt>
                <c:pt idx="2900">
                  <c:v>-0.76449999999999996</c:v>
                </c:pt>
                <c:pt idx="2901">
                  <c:v>-0.7571</c:v>
                </c:pt>
                <c:pt idx="2902">
                  <c:v>-0.73409999999999997</c:v>
                </c:pt>
                <c:pt idx="2903">
                  <c:v>-0.71599999999999997</c:v>
                </c:pt>
                <c:pt idx="2904">
                  <c:v>-0.73480000000000001</c:v>
                </c:pt>
                <c:pt idx="2905">
                  <c:v>-0.80689999999999995</c:v>
                </c:pt>
                <c:pt idx="2906">
                  <c:v>-0.89900000000000002</c:v>
                </c:pt>
                <c:pt idx="2907">
                  <c:v>-0.96840000000000004</c:v>
                </c:pt>
                <c:pt idx="2908">
                  <c:v>-0.99519999999999997</c:v>
                </c:pt>
                <c:pt idx="2909">
                  <c:v>-0.97819999999999996</c:v>
                </c:pt>
                <c:pt idx="2910">
                  <c:v>-0.93640000000000001</c:v>
                </c:pt>
                <c:pt idx="2911">
                  <c:v>-0.8982</c:v>
                </c:pt>
                <c:pt idx="2912">
                  <c:v>-0.90280000000000005</c:v>
                </c:pt>
                <c:pt idx="2913">
                  <c:v>-0.96970000000000001</c:v>
                </c:pt>
                <c:pt idx="2914">
                  <c:v>-1.0616000000000001</c:v>
                </c:pt>
                <c:pt idx="2915">
                  <c:v>-1.1296999999999999</c:v>
                </c:pt>
                <c:pt idx="2916">
                  <c:v>-1.1499999999999999</c:v>
                </c:pt>
                <c:pt idx="2917">
                  <c:v>-1.1197999999999999</c:v>
                </c:pt>
                <c:pt idx="2918">
                  <c:v>-1.0589999999999999</c:v>
                </c:pt>
                <c:pt idx="2919">
                  <c:v>-0.99839999999999995</c:v>
                </c:pt>
                <c:pt idx="2920">
                  <c:v>-0.98270000000000002</c:v>
                </c:pt>
                <c:pt idx="2921">
                  <c:v>-1.0358000000000001</c:v>
                </c:pt>
                <c:pt idx="2922">
                  <c:v>-1.1195999999999999</c:v>
                </c:pt>
                <c:pt idx="2923">
                  <c:v>-1.1823999999999999</c:v>
                </c:pt>
                <c:pt idx="2924">
                  <c:v>-1.198</c:v>
                </c:pt>
                <c:pt idx="2925">
                  <c:v>-1.1614</c:v>
                </c:pt>
                <c:pt idx="2926">
                  <c:v>-1.0911</c:v>
                </c:pt>
                <c:pt idx="2927">
                  <c:v>-1.0194000000000001</c:v>
                </c:pt>
                <c:pt idx="2928">
                  <c:v>-0.98950000000000005</c:v>
                </c:pt>
                <c:pt idx="2929">
                  <c:v>-1.0497000000000001</c:v>
                </c:pt>
                <c:pt idx="2930">
                  <c:v>-1.1368</c:v>
                </c:pt>
                <c:pt idx="2931">
                  <c:v>-1.2001999999999999</c:v>
                </c:pt>
                <c:pt idx="2932">
                  <c:v>-1.2128000000000001</c:v>
                </c:pt>
                <c:pt idx="2933">
                  <c:v>-1.1706000000000001</c:v>
                </c:pt>
                <c:pt idx="2934">
                  <c:v>-1.0941000000000001</c:v>
                </c:pt>
                <c:pt idx="2935">
                  <c:v>-1.0184</c:v>
                </c:pt>
                <c:pt idx="2936">
                  <c:v>-0.99099999999999999</c:v>
                </c:pt>
                <c:pt idx="2937">
                  <c:v>-1.0662</c:v>
                </c:pt>
                <c:pt idx="2938">
                  <c:v>-1.1720999999999999</c:v>
                </c:pt>
                <c:pt idx="2939">
                  <c:v>-1.2447999999999999</c:v>
                </c:pt>
                <c:pt idx="2940">
                  <c:v>-1.2576000000000001</c:v>
                </c:pt>
                <c:pt idx="2941">
                  <c:v>-1.21</c:v>
                </c:pt>
                <c:pt idx="2942">
                  <c:v>-1.1292</c:v>
                </c:pt>
                <c:pt idx="2943">
                  <c:v>-1.0552999999999999</c:v>
                </c:pt>
                <c:pt idx="2944">
                  <c:v>-1.0436000000000001</c:v>
                </c:pt>
                <c:pt idx="2945">
                  <c:v>-1.1220000000000001</c:v>
                </c:pt>
                <c:pt idx="2946">
                  <c:v>-1.2381</c:v>
                </c:pt>
                <c:pt idx="2947">
                  <c:v>-1.3238000000000001</c:v>
                </c:pt>
                <c:pt idx="2948">
                  <c:v>-1.3466</c:v>
                </c:pt>
                <c:pt idx="2949">
                  <c:v>-1.3053999999999999</c:v>
                </c:pt>
                <c:pt idx="2950">
                  <c:v>-1.228</c:v>
                </c:pt>
                <c:pt idx="2951">
                  <c:v>-1.1549</c:v>
                </c:pt>
                <c:pt idx="2952">
                  <c:v>-1.139</c:v>
                </c:pt>
                <c:pt idx="2953">
                  <c:v>-1.2074</c:v>
                </c:pt>
                <c:pt idx="2954">
                  <c:v>-1.3140000000000001</c:v>
                </c:pt>
                <c:pt idx="2955">
                  <c:v>-1.3958999999999999</c:v>
                </c:pt>
                <c:pt idx="2956">
                  <c:v>-1.419</c:v>
                </c:pt>
                <c:pt idx="2957">
                  <c:v>-1.3753</c:v>
                </c:pt>
                <c:pt idx="2958">
                  <c:v>-1.2870999999999999</c:v>
                </c:pt>
                <c:pt idx="2959">
                  <c:v>-1.1938</c:v>
                </c:pt>
                <c:pt idx="2960">
                  <c:v>-1.1415999999999999</c:v>
                </c:pt>
                <c:pt idx="2961">
                  <c:v>-1.1520999999999999</c:v>
                </c:pt>
                <c:pt idx="2962">
                  <c:v>-1.1926000000000001</c:v>
                </c:pt>
                <c:pt idx="2963">
                  <c:v>-1.2129000000000001</c:v>
                </c:pt>
                <c:pt idx="2964">
                  <c:v>-1.1814</c:v>
                </c:pt>
                <c:pt idx="2965">
                  <c:v>-1.0915999999999999</c:v>
                </c:pt>
                <c:pt idx="2966">
                  <c:v>-0.96309999999999996</c:v>
                </c:pt>
                <c:pt idx="2967">
                  <c:v>-0.82609999999999995</c:v>
                </c:pt>
                <c:pt idx="2968">
                  <c:v>-0.70350000000000001</c:v>
                </c:pt>
                <c:pt idx="2969">
                  <c:v>-0.60140000000000005</c:v>
                </c:pt>
                <c:pt idx="2970">
                  <c:v>-0.51160000000000005</c:v>
                </c:pt>
                <c:pt idx="2971">
                  <c:v>-0.41980000000000001</c:v>
                </c:pt>
                <c:pt idx="2972">
                  <c:v>-0.31419999999999998</c:v>
                </c:pt>
                <c:pt idx="2973">
                  <c:v>-0.19059999999999999</c:v>
                </c:pt>
                <c:pt idx="2974">
                  <c:v>-5.2299999999999999E-2</c:v>
                </c:pt>
                <c:pt idx="2975">
                  <c:v>9.7900000000000001E-2</c:v>
                </c:pt>
                <c:pt idx="2976">
                  <c:v>0.26429999999999998</c:v>
                </c:pt>
                <c:pt idx="2977">
                  <c:v>0.45600000000000002</c:v>
                </c:pt>
                <c:pt idx="2978">
                  <c:v>0.63780000000000003</c:v>
                </c:pt>
                <c:pt idx="2979">
                  <c:v>0.79069999999999996</c:v>
                </c:pt>
                <c:pt idx="2980">
                  <c:v>0.91269999999999996</c:v>
                </c:pt>
                <c:pt idx="2981">
                  <c:v>1.0123</c:v>
                </c:pt>
                <c:pt idx="2982">
                  <c:v>1.105</c:v>
                </c:pt>
                <c:pt idx="2983">
                  <c:v>1.2067000000000001</c:v>
                </c:pt>
                <c:pt idx="2984">
                  <c:v>1.3467</c:v>
                </c:pt>
                <c:pt idx="2985">
                  <c:v>1.5387999999999999</c:v>
                </c:pt>
                <c:pt idx="2986">
                  <c:v>1.7394000000000001</c:v>
                </c:pt>
                <c:pt idx="2987">
                  <c:v>1.8985000000000001</c:v>
                </c:pt>
                <c:pt idx="2988">
                  <c:v>1.9928999999999999</c:v>
                </c:pt>
                <c:pt idx="2989">
                  <c:v>2.0276000000000001</c:v>
                </c:pt>
                <c:pt idx="2990">
                  <c:v>2.0274999999999999</c:v>
                </c:pt>
                <c:pt idx="2991">
                  <c:v>2.0285000000000002</c:v>
                </c:pt>
                <c:pt idx="2992">
                  <c:v>2.0920999999999998</c:v>
                </c:pt>
                <c:pt idx="2993">
                  <c:v>2.2679</c:v>
                </c:pt>
                <c:pt idx="2994">
                  <c:v>2.4647999999999999</c:v>
                </c:pt>
                <c:pt idx="2995">
                  <c:v>2.6067999999999998</c:v>
                </c:pt>
                <c:pt idx="2996">
                  <c:v>2.6585000000000001</c:v>
                </c:pt>
                <c:pt idx="2997">
                  <c:v>2.6231</c:v>
                </c:pt>
                <c:pt idx="2998">
                  <c:v>2.5371000000000001</c:v>
                </c:pt>
                <c:pt idx="2999">
                  <c:v>2.4582000000000002</c:v>
                </c:pt>
                <c:pt idx="3000">
                  <c:v>2.4666000000000001</c:v>
                </c:pt>
                <c:pt idx="3001">
                  <c:v>2.6539999999999999</c:v>
                </c:pt>
                <c:pt idx="3002">
                  <c:v>2.8717000000000001</c:v>
                </c:pt>
                <c:pt idx="3003">
                  <c:v>3.0076000000000001</c:v>
                </c:pt>
                <c:pt idx="3004">
                  <c:v>3.0247000000000002</c:v>
                </c:pt>
                <c:pt idx="3005">
                  <c:v>2.931</c:v>
                </c:pt>
                <c:pt idx="3006">
                  <c:v>2.7776000000000001</c:v>
                </c:pt>
                <c:pt idx="3007">
                  <c:v>2.6356999999999999</c:v>
                </c:pt>
                <c:pt idx="3008">
                  <c:v>2.5981000000000001</c:v>
                </c:pt>
                <c:pt idx="3009">
                  <c:v>2.7639</c:v>
                </c:pt>
                <c:pt idx="3010">
                  <c:v>2.9771999999999998</c:v>
                </c:pt>
                <c:pt idx="3011">
                  <c:v>3.1164000000000001</c:v>
                </c:pt>
                <c:pt idx="3012">
                  <c:v>3.1202999999999999</c:v>
                </c:pt>
                <c:pt idx="3013">
                  <c:v>2.9902000000000002</c:v>
                </c:pt>
                <c:pt idx="3014">
                  <c:v>2.7854000000000001</c:v>
                </c:pt>
                <c:pt idx="3015">
                  <c:v>2.5912999999999999</c:v>
                </c:pt>
                <c:pt idx="3016">
                  <c:v>2.5091000000000001</c:v>
                </c:pt>
                <c:pt idx="3017">
                  <c:v>2.6507000000000001</c:v>
                </c:pt>
                <c:pt idx="3018">
                  <c:v>2.8538999999999999</c:v>
                </c:pt>
                <c:pt idx="3019">
                  <c:v>2.9786999999999999</c:v>
                </c:pt>
                <c:pt idx="3020">
                  <c:v>2.9556</c:v>
                </c:pt>
                <c:pt idx="3021">
                  <c:v>2.7896000000000001</c:v>
                </c:pt>
                <c:pt idx="3022">
                  <c:v>2.5526</c:v>
                </c:pt>
                <c:pt idx="3023">
                  <c:v>2.3477999999999999</c:v>
                </c:pt>
                <c:pt idx="3024">
                  <c:v>2.2797999999999998</c:v>
                </c:pt>
                <c:pt idx="3025">
                  <c:v>2.3910999999999998</c:v>
                </c:pt>
                <c:pt idx="3026">
                  <c:v>2.5720999999999998</c:v>
                </c:pt>
                <c:pt idx="3027">
                  <c:v>2.6738</c:v>
                </c:pt>
                <c:pt idx="3028">
                  <c:v>2.6410999999999998</c:v>
                </c:pt>
                <c:pt idx="3029">
                  <c:v>2.4916999999999998</c:v>
                </c:pt>
                <c:pt idx="3030">
                  <c:v>2.2841</c:v>
                </c:pt>
                <c:pt idx="3031">
                  <c:v>2.093</c:v>
                </c:pt>
                <c:pt idx="3032">
                  <c:v>2.0114999999999998</c:v>
                </c:pt>
                <c:pt idx="3033">
                  <c:v>2.1341000000000001</c:v>
                </c:pt>
                <c:pt idx="3034">
                  <c:v>2.3090999999999999</c:v>
                </c:pt>
                <c:pt idx="3035">
                  <c:v>2.4232</c:v>
                </c:pt>
                <c:pt idx="3036">
                  <c:v>2.4262000000000001</c:v>
                </c:pt>
                <c:pt idx="3037">
                  <c:v>2.3121</c:v>
                </c:pt>
                <c:pt idx="3038">
                  <c:v>2.1240000000000001</c:v>
                </c:pt>
                <c:pt idx="3039">
                  <c:v>1.9537</c:v>
                </c:pt>
                <c:pt idx="3040">
                  <c:v>1.9213</c:v>
                </c:pt>
                <c:pt idx="3041">
                  <c:v>2.1238000000000001</c:v>
                </c:pt>
                <c:pt idx="3042">
                  <c:v>2.3721999999999999</c:v>
                </c:pt>
                <c:pt idx="3043">
                  <c:v>2.5291000000000001</c:v>
                </c:pt>
                <c:pt idx="3044">
                  <c:v>2.5520999999999998</c:v>
                </c:pt>
                <c:pt idx="3045">
                  <c:v>2.4594</c:v>
                </c:pt>
                <c:pt idx="3046">
                  <c:v>2.3086000000000002</c:v>
                </c:pt>
                <c:pt idx="3047">
                  <c:v>2.1877</c:v>
                </c:pt>
                <c:pt idx="3048">
                  <c:v>2.2058</c:v>
                </c:pt>
                <c:pt idx="3049">
                  <c:v>2.4569000000000001</c:v>
                </c:pt>
                <c:pt idx="3050">
                  <c:v>2.7464</c:v>
                </c:pt>
                <c:pt idx="3051">
                  <c:v>2.9369999999999998</c:v>
                </c:pt>
                <c:pt idx="3052">
                  <c:v>2.9843999999999999</c:v>
                </c:pt>
                <c:pt idx="3053">
                  <c:v>2.9032</c:v>
                </c:pt>
                <c:pt idx="3054">
                  <c:v>2.7524999999999999</c:v>
                </c:pt>
                <c:pt idx="3055">
                  <c:v>2.6295999999999999</c:v>
                </c:pt>
                <c:pt idx="3056">
                  <c:v>2.6474000000000002</c:v>
                </c:pt>
                <c:pt idx="3057">
                  <c:v>2.8837000000000002</c:v>
                </c:pt>
                <c:pt idx="3058">
                  <c:v>3.1514000000000002</c:v>
                </c:pt>
                <c:pt idx="3059">
                  <c:v>3.3090000000000002</c:v>
                </c:pt>
                <c:pt idx="3060">
                  <c:v>3.3155000000000001</c:v>
                </c:pt>
                <c:pt idx="3061">
                  <c:v>3.1917</c:v>
                </c:pt>
                <c:pt idx="3062">
                  <c:v>2.9937</c:v>
                </c:pt>
                <c:pt idx="3063">
                  <c:v>2.7949999999999999</c:v>
                </c:pt>
                <c:pt idx="3064">
                  <c:v>2.6762999999999999</c:v>
                </c:pt>
                <c:pt idx="3065">
                  <c:v>2.7098</c:v>
                </c:pt>
                <c:pt idx="3066">
                  <c:v>2.7955000000000001</c:v>
                </c:pt>
                <c:pt idx="3067">
                  <c:v>2.8188</c:v>
                </c:pt>
                <c:pt idx="3068">
                  <c:v>2.7202000000000002</c:v>
                </c:pt>
                <c:pt idx="3069">
                  <c:v>2.4891999999999999</c:v>
                </c:pt>
                <c:pt idx="3070">
                  <c:v>2.1796000000000002</c:v>
                </c:pt>
                <c:pt idx="3071">
                  <c:v>1.8649</c:v>
                </c:pt>
                <c:pt idx="3072">
                  <c:v>1.6041000000000001</c:v>
                </c:pt>
                <c:pt idx="3073">
                  <c:v>1.4161999999999999</c:v>
                </c:pt>
                <c:pt idx="3074">
                  <c:v>1.2595000000000001</c:v>
                </c:pt>
                <c:pt idx="3075">
                  <c:v>1.0874999999999999</c:v>
                </c:pt>
                <c:pt idx="3076">
                  <c:v>0.87539999999999996</c:v>
                </c:pt>
                <c:pt idx="3077">
                  <c:v>0.61829999999999996</c:v>
                </c:pt>
                <c:pt idx="3078">
                  <c:v>0.32219999999999999</c:v>
                </c:pt>
                <c:pt idx="3079">
                  <c:v>6.9999999999999999E-4</c:v>
                </c:pt>
                <c:pt idx="3080">
                  <c:v>-0.32990000000000003</c:v>
                </c:pt>
                <c:pt idx="3081">
                  <c:v>-0.64770000000000005</c:v>
                </c:pt>
                <c:pt idx="3082">
                  <c:v>-0.92310000000000003</c:v>
                </c:pt>
                <c:pt idx="3083">
                  <c:v>-1.1436999999999999</c:v>
                </c:pt>
                <c:pt idx="3084">
                  <c:v>-1.3236000000000001</c:v>
                </c:pt>
                <c:pt idx="3085">
                  <c:v>-1.4863999999999999</c:v>
                </c:pt>
                <c:pt idx="3086">
                  <c:v>-1.6529</c:v>
                </c:pt>
                <c:pt idx="3087">
                  <c:v>-1.8323</c:v>
                </c:pt>
                <c:pt idx="3088">
                  <c:v>-2.0329999999999999</c:v>
                </c:pt>
                <c:pt idx="3089">
                  <c:v>-2.25</c:v>
                </c:pt>
                <c:pt idx="3090">
                  <c:v>-2.4441999999999999</c:v>
                </c:pt>
                <c:pt idx="3091">
                  <c:v>-2.5769000000000002</c:v>
                </c:pt>
                <c:pt idx="3092">
                  <c:v>-2.6343000000000001</c:v>
                </c:pt>
                <c:pt idx="3093">
                  <c:v>-2.6196999999999999</c:v>
                </c:pt>
                <c:pt idx="3094">
                  <c:v>-2.5594000000000001</c:v>
                </c:pt>
                <c:pt idx="3095">
                  <c:v>-2.4899</c:v>
                </c:pt>
                <c:pt idx="3096">
                  <c:v>-2.4527999999999999</c:v>
                </c:pt>
                <c:pt idx="3097">
                  <c:v>-2.4826000000000001</c:v>
                </c:pt>
                <c:pt idx="3098">
                  <c:v>-2.5121000000000002</c:v>
                </c:pt>
                <c:pt idx="3099">
                  <c:v>-2.4914999999999998</c:v>
                </c:pt>
                <c:pt idx="3100">
                  <c:v>-2.3965000000000001</c:v>
                </c:pt>
                <c:pt idx="3101">
                  <c:v>-2.2277999999999998</c:v>
                </c:pt>
                <c:pt idx="3102">
                  <c:v>-2.0106999999999999</c:v>
                </c:pt>
                <c:pt idx="3103">
                  <c:v>-1.7836000000000001</c:v>
                </c:pt>
                <c:pt idx="3104">
                  <c:v>-1.5978000000000001</c:v>
                </c:pt>
                <c:pt idx="3105">
                  <c:v>-1.5092000000000001</c:v>
                </c:pt>
                <c:pt idx="3106">
                  <c:v>-1.4536</c:v>
                </c:pt>
                <c:pt idx="3107">
                  <c:v>-1.3673999999999999</c:v>
                </c:pt>
                <c:pt idx="3108">
                  <c:v>-1.2166999999999999</c:v>
                </c:pt>
                <c:pt idx="3109">
                  <c:v>-1.002</c:v>
                </c:pt>
                <c:pt idx="3110">
                  <c:v>-0.74990000000000001</c:v>
                </c:pt>
                <c:pt idx="3111">
                  <c:v>-0.51280000000000003</c:v>
                </c:pt>
                <c:pt idx="3112">
                  <c:v>-0.34520000000000001</c:v>
                </c:pt>
                <c:pt idx="3113">
                  <c:v>-0.27300000000000002</c:v>
                </c:pt>
                <c:pt idx="3114">
                  <c:v>-0.2455</c:v>
                </c:pt>
                <c:pt idx="3115">
                  <c:v>-0.19900000000000001</c:v>
                </c:pt>
                <c:pt idx="3116">
                  <c:v>-0.1067</c:v>
                </c:pt>
                <c:pt idx="3117">
                  <c:v>2.8400000000000002E-2</c:v>
                </c:pt>
                <c:pt idx="3118">
                  <c:v>0.17949999999999999</c:v>
                </c:pt>
                <c:pt idx="3119">
                  <c:v>0.31309999999999999</c:v>
                </c:pt>
                <c:pt idx="3120">
                  <c:v>0.3836</c:v>
                </c:pt>
                <c:pt idx="3121">
                  <c:v>0.3634</c:v>
                </c:pt>
                <c:pt idx="3122">
                  <c:v>0.28799999999999998</c:v>
                </c:pt>
                <c:pt idx="3123">
                  <c:v>0.2089</c:v>
                </c:pt>
                <c:pt idx="3124">
                  <c:v>0.1565</c:v>
                </c:pt>
                <c:pt idx="3125">
                  <c:v>0.14319999999999999</c:v>
                </c:pt>
                <c:pt idx="3126">
                  <c:v>0.15540000000000001</c:v>
                </c:pt>
                <c:pt idx="3127">
                  <c:v>0.16109999999999999</c:v>
                </c:pt>
                <c:pt idx="3128">
                  <c:v>0.109</c:v>
                </c:pt>
                <c:pt idx="3129">
                  <c:v>-3.1099999999999999E-2</c:v>
                </c:pt>
                <c:pt idx="3130">
                  <c:v>-0.22090000000000001</c:v>
                </c:pt>
                <c:pt idx="3131">
                  <c:v>-0.40289999999999998</c:v>
                </c:pt>
                <c:pt idx="3132">
                  <c:v>-0.54349999999999998</c:v>
                </c:pt>
                <c:pt idx="3133">
                  <c:v>-0.63339999999999996</c:v>
                </c:pt>
                <c:pt idx="3134">
                  <c:v>-0.69110000000000005</c:v>
                </c:pt>
                <c:pt idx="3135">
                  <c:v>-0.74880000000000002</c:v>
                </c:pt>
                <c:pt idx="3136">
                  <c:v>-0.84499999999999997</c:v>
                </c:pt>
                <c:pt idx="3137">
                  <c:v>-1.0187999999999999</c:v>
                </c:pt>
                <c:pt idx="3138">
                  <c:v>-1.2110000000000001</c:v>
                </c:pt>
                <c:pt idx="3139">
                  <c:v>-1.3729</c:v>
                </c:pt>
                <c:pt idx="3140">
                  <c:v>-1.4842</c:v>
                </c:pt>
                <c:pt idx="3141">
                  <c:v>-1.5422</c:v>
                </c:pt>
                <c:pt idx="3142">
                  <c:v>-1.5612999999999999</c:v>
                </c:pt>
                <c:pt idx="3143">
                  <c:v>-1.5716000000000001</c:v>
                </c:pt>
                <c:pt idx="3144">
                  <c:v>-1.6073</c:v>
                </c:pt>
                <c:pt idx="3145">
                  <c:v>-1.6943999999999999</c:v>
                </c:pt>
                <c:pt idx="3146">
                  <c:v>-1.7827999999999999</c:v>
                </c:pt>
                <c:pt idx="3147">
                  <c:v>-1.8303</c:v>
                </c:pt>
                <c:pt idx="3148">
                  <c:v>-1.8205</c:v>
                </c:pt>
                <c:pt idx="3149">
                  <c:v>-1.7589999999999999</c:v>
                </c:pt>
                <c:pt idx="3150">
                  <c:v>-1.6640999999999999</c:v>
                </c:pt>
                <c:pt idx="3151">
                  <c:v>-1.5592999999999999</c:v>
                </c:pt>
                <c:pt idx="3152">
                  <c:v>-1.4675</c:v>
                </c:pt>
                <c:pt idx="3153">
                  <c:v>-1.4017999999999999</c:v>
                </c:pt>
                <c:pt idx="3154">
                  <c:v>-1.3331999999999999</c:v>
                </c:pt>
                <c:pt idx="3155">
                  <c:v>-1.2377</c:v>
                </c:pt>
                <c:pt idx="3156">
                  <c:v>-1.1068</c:v>
                </c:pt>
                <c:pt idx="3157">
                  <c:v>-0.94359999999999999</c:v>
                </c:pt>
                <c:pt idx="3158">
                  <c:v>-0.75770000000000004</c:v>
                </c:pt>
                <c:pt idx="3159">
                  <c:v>-0.56440000000000001</c:v>
                </c:pt>
                <c:pt idx="3160">
                  <c:v>-0.38129999999999997</c:v>
                </c:pt>
                <c:pt idx="3161">
                  <c:v>-0.221</c:v>
                </c:pt>
                <c:pt idx="3162">
                  <c:v>-7.4099999999999999E-2</c:v>
                </c:pt>
                <c:pt idx="3163">
                  <c:v>7.2300000000000003E-2</c:v>
                </c:pt>
                <c:pt idx="3164">
                  <c:v>0.22620000000000001</c:v>
                </c:pt>
                <c:pt idx="3165">
                  <c:v>0.38919999999999999</c:v>
                </c:pt>
                <c:pt idx="3166">
                  <c:v>0.55669999999999997</c:v>
                </c:pt>
                <c:pt idx="3167">
                  <c:v>0.71960000000000002</c:v>
                </c:pt>
                <c:pt idx="3168">
                  <c:v>0.86450000000000005</c:v>
                </c:pt>
                <c:pt idx="3169">
                  <c:v>0.97609999999999997</c:v>
                </c:pt>
                <c:pt idx="3170">
                  <c:v>1.0623</c:v>
                </c:pt>
                <c:pt idx="3171">
                  <c:v>1.1294</c:v>
                </c:pt>
                <c:pt idx="3172">
                  <c:v>1.1823999999999999</c:v>
                </c:pt>
                <c:pt idx="3173">
                  <c:v>1.226</c:v>
                </c:pt>
                <c:pt idx="3174">
                  <c:v>1.2611000000000001</c:v>
                </c:pt>
                <c:pt idx="3175">
                  <c:v>1.2806</c:v>
                </c:pt>
                <c:pt idx="3176">
                  <c:v>1.2694000000000001</c:v>
                </c:pt>
                <c:pt idx="3177">
                  <c:v>1.2083999999999999</c:v>
                </c:pt>
                <c:pt idx="3178">
                  <c:v>1.1218999999999999</c:v>
                </c:pt>
                <c:pt idx="3179">
                  <c:v>1.026</c:v>
                </c:pt>
                <c:pt idx="3180">
                  <c:v>0.92630000000000001</c:v>
                </c:pt>
                <c:pt idx="3181">
                  <c:v>0.82410000000000005</c:v>
                </c:pt>
                <c:pt idx="3182">
                  <c:v>0.71560000000000001</c:v>
                </c:pt>
                <c:pt idx="3183">
                  <c:v>0.59060000000000001</c:v>
                </c:pt>
                <c:pt idx="3184">
                  <c:v>0.43259999999999998</c:v>
                </c:pt>
                <c:pt idx="3185">
                  <c:v>0.22470000000000001</c:v>
                </c:pt>
                <c:pt idx="3186">
                  <c:v>8.3999999999999995E-3</c:v>
                </c:pt>
                <c:pt idx="3187">
                  <c:v>-0.18959999999999999</c:v>
                </c:pt>
                <c:pt idx="3188">
                  <c:v>-0.36330000000000001</c:v>
                </c:pt>
                <c:pt idx="3189">
                  <c:v>-0.51670000000000005</c:v>
                </c:pt>
                <c:pt idx="3190">
                  <c:v>-0.66069999999999995</c:v>
                </c:pt>
                <c:pt idx="3191">
                  <c:v>-0.81079999999999997</c:v>
                </c:pt>
                <c:pt idx="3192">
                  <c:v>-0.98950000000000005</c:v>
                </c:pt>
                <c:pt idx="3193">
                  <c:v>-1.2059</c:v>
                </c:pt>
                <c:pt idx="3194">
                  <c:v>-1.4255</c:v>
                </c:pt>
                <c:pt idx="3195">
                  <c:v>-1.6093999999999999</c:v>
                </c:pt>
                <c:pt idx="3196">
                  <c:v>-1.7426999999999999</c:v>
                </c:pt>
                <c:pt idx="3197">
                  <c:v>-1.8266</c:v>
                </c:pt>
                <c:pt idx="3198">
                  <c:v>-1.8794999999999999</c:v>
                </c:pt>
                <c:pt idx="3199">
                  <c:v>-1.9251</c:v>
                </c:pt>
                <c:pt idx="3200">
                  <c:v>-1.9921</c:v>
                </c:pt>
                <c:pt idx="3201">
                  <c:v>-2.1080999999999999</c:v>
                </c:pt>
                <c:pt idx="3202">
                  <c:v>-2.2185000000000001</c:v>
                </c:pt>
                <c:pt idx="3203">
                  <c:v>-2.2845</c:v>
                </c:pt>
                <c:pt idx="3204">
                  <c:v>-2.2884000000000002</c:v>
                </c:pt>
                <c:pt idx="3205">
                  <c:v>-2.2313000000000001</c:v>
                </c:pt>
                <c:pt idx="3206">
                  <c:v>-2.1318000000000001</c:v>
                </c:pt>
                <c:pt idx="3207">
                  <c:v>-2.0183</c:v>
                </c:pt>
                <c:pt idx="3208">
                  <c:v>-1.9340999999999999</c:v>
                </c:pt>
                <c:pt idx="3209">
                  <c:v>-1.905</c:v>
                </c:pt>
                <c:pt idx="3210">
                  <c:v>-1.8960999999999999</c:v>
                </c:pt>
                <c:pt idx="3211">
                  <c:v>-1.8557999999999999</c:v>
                </c:pt>
                <c:pt idx="3212">
                  <c:v>-1.7557</c:v>
                </c:pt>
                <c:pt idx="3213">
                  <c:v>-1.5919000000000001</c:v>
                </c:pt>
                <c:pt idx="3214">
                  <c:v>-1.3880999999999999</c:v>
                </c:pt>
                <c:pt idx="3215">
                  <c:v>-1.1816</c:v>
                </c:pt>
                <c:pt idx="3216">
                  <c:v>-1.0219</c:v>
                </c:pt>
                <c:pt idx="3217">
                  <c:v>-0.9345</c:v>
                </c:pt>
                <c:pt idx="3218">
                  <c:v>-0.88070000000000004</c:v>
                </c:pt>
                <c:pt idx="3219">
                  <c:v>-0.80900000000000005</c:v>
                </c:pt>
                <c:pt idx="3220">
                  <c:v>-0.69389999999999996</c:v>
                </c:pt>
                <c:pt idx="3221">
                  <c:v>-0.53269999999999995</c:v>
                </c:pt>
                <c:pt idx="3222">
                  <c:v>-0.3463</c:v>
                </c:pt>
                <c:pt idx="3223">
                  <c:v>-0.1678</c:v>
                </c:pt>
                <c:pt idx="3224">
                  <c:v>-4.0800000000000003E-2</c:v>
                </c:pt>
                <c:pt idx="3225">
                  <c:v>-4.5999999999999999E-3</c:v>
                </c:pt>
                <c:pt idx="3226">
                  <c:v>-1.5100000000000001E-2</c:v>
                </c:pt>
                <c:pt idx="3227">
                  <c:v>-2.01E-2</c:v>
                </c:pt>
                <c:pt idx="3228">
                  <c:v>6.8999999999999999E-3</c:v>
                </c:pt>
                <c:pt idx="3229">
                  <c:v>7.1499999999999994E-2</c:v>
                </c:pt>
                <c:pt idx="3230">
                  <c:v>0.156</c:v>
                </c:pt>
                <c:pt idx="3231">
                  <c:v>0.2283</c:v>
                </c:pt>
                <c:pt idx="3232">
                  <c:v>0.2374</c:v>
                </c:pt>
                <c:pt idx="3233">
                  <c:v>0.1522</c:v>
                </c:pt>
                <c:pt idx="3234">
                  <c:v>1.3299999999999999E-2</c:v>
                </c:pt>
                <c:pt idx="3235">
                  <c:v>-0.1206</c:v>
                </c:pt>
                <c:pt idx="3236">
                  <c:v>-0.21659999999999999</c:v>
                </c:pt>
                <c:pt idx="3237">
                  <c:v>-0.26400000000000001</c:v>
                </c:pt>
                <c:pt idx="3238">
                  <c:v>-0.28660000000000002</c:v>
                </c:pt>
                <c:pt idx="3239">
                  <c:v>-0.31990000000000002</c:v>
                </c:pt>
                <c:pt idx="3240">
                  <c:v>-0.41970000000000002</c:v>
                </c:pt>
                <c:pt idx="3241">
                  <c:v>-0.61550000000000005</c:v>
                </c:pt>
                <c:pt idx="3242">
                  <c:v>-0.85470000000000002</c:v>
                </c:pt>
                <c:pt idx="3243">
                  <c:v>-1.0690999999999999</c:v>
                </c:pt>
                <c:pt idx="3244">
                  <c:v>-1.2272000000000001</c:v>
                </c:pt>
                <c:pt idx="3245">
                  <c:v>-1.3245</c:v>
                </c:pt>
                <c:pt idx="3246">
                  <c:v>-1.3845000000000001</c:v>
                </c:pt>
                <c:pt idx="3247">
                  <c:v>-1.4450000000000001</c:v>
                </c:pt>
                <c:pt idx="3248">
                  <c:v>-1.5679000000000001</c:v>
                </c:pt>
                <c:pt idx="3249">
                  <c:v>-1.7895000000000001</c:v>
                </c:pt>
                <c:pt idx="3250">
                  <c:v>-2.0535999999999999</c:v>
                </c:pt>
                <c:pt idx="3251">
                  <c:v>-2.2734000000000001</c:v>
                </c:pt>
                <c:pt idx="3252">
                  <c:v>-2.4131999999999998</c:v>
                </c:pt>
                <c:pt idx="3253">
                  <c:v>-2.4662999999999999</c:v>
                </c:pt>
                <c:pt idx="3254">
                  <c:v>-2.4622000000000002</c:v>
                </c:pt>
                <c:pt idx="3255">
                  <c:v>-2.4485999999999999</c:v>
                </c:pt>
                <c:pt idx="3256">
                  <c:v>-2.4998</c:v>
                </c:pt>
                <c:pt idx="3257">
                  <c:v>-2.6907000000000001</c:v>
                </c:pt>
                <c:pt idx="3258">
                  <c:v>-2.9009</c:v>
                </c:pt>
                <c:pt idx="3259">
                  <c:v>-3.0385</c:v>
                </c:pt>
                <c:pt idx="3260">
                  <c:v>-3.0653999999999999</c:v>
                </c:pt>
                <c:pt idx="3261">
                  <c:v>-2.9883000000000002</c:v>
                </c:pt>
                <c:pt idx="3262">
                  <c:v>-2.8530000000000002</c:v>
                </c:pt>
                <c:pt idx="3263">
                  <c:v>-2.7303999999999999</c:v>
                </c:pt>
                <c:pt idx="3264">
                  <c:v>-2.6956000000000002</c:v>
                </c:pt>
                <c:pt idx="3265">
                  <c:v>-2.8100999999999998</c:v>
                </c:pt>
                <c:pt idx="3266">
                  <c:v>-2.9302999999999999</c:v>
                </c:pt>
                <c:pt idx="3267">
                  <c:v>-2.9607000000000001</c:v>
                </c:pt>
                <c:pt idx="3268">
                  <c:v>-2.8809</c:v>
                </c:pt>
                <c:pt idx="3269">
                  <c:v>-2.7082999999999999</c:v>
                </c:pt>
                <c:pt idx="3270">
                  <c:v>-2.4836</c:v>
                </c:pt>
                <c:pt idx="3271">
                  <c:v>-2.2605</c:v>
                </c:pt>
                <c:pt idx="3272">
                  <c:v>-2.1214</c:v>
                </c:pt>
                <c:pt idx="3273">
                  <c:v>-2.1276999999999999</c:v>
                </c:pt>
                <c:pt idx="3274">
                  <c:v>-2.1886999999999999</c:v>
                </c:pt>
                <c:pt idx="3275">
                  <c:v>-2.1939000000000002</c:v>
                </c:pt>
                <c:pt idx="3276">
                  <c:v>-2.0823999999999998</c:v>
                </c:pt>
                <c:pt idx="3277">
                  <c:v>-1.8573999999999999</c:v>
                </c:pt>
                <c:pt idx="3278">
                  <c:v>-1.5803</c:v>
                </c:pt>
                <c:pt idx="3279">
                  <c:v>-1.3371999999999999</c:v>
                </c:pt>
                <c:pt idx="3280">
                  <c:v>-1.2064999999999999</c:v>
                </c:pt>
                <c:pt idx="3281">
                  <c:v>-1.2378</c:v>
                </c:pt>
                <c:pt idx="3282">
                  <c:v>-1.2945</c:v>
                </c:pt>
                <c:pt idx="3283">
                  <c:v>-1.2890999999999999</c:v>
                </c:pt>
                <c:pt idx="3284">
                  <c:v>-1.2014</c:v>
                </c:pt>
                <c:pt idx="3285">
                  <c:v>-1.0431999999999999</c:v>
                </c:pt>
                <c:pt idx="3286">
                  <c:v>-0.84560000000000002</c:v>
                </c:pt>
                <c:pt idx="3287">
                  <c:v>-0.66479999999999995</c:v>
                </c:pt>
                <c:pt idx="3288">
                  <c:v>-0.5827</c:v>
                </c:pt>
                <c:pt idx="3289">
                  <c:v>-0.67310000000000003</c:v>
                </c:pt>
                <c:pt idx="3290">
                  <c:v>-0.81569999999999998</c:v>
                </c:pt>
                <c:pt idx="3291">
                  <c:v>-0.91239999999999999</c:v>
                </c:pt>
                <c:pt idx="3292">
                  <c:v>-0.9224</c:v>
                </c:pt>
                <c:pt idx="3293">
                  <c:v>-0.85089999999999999</c:v>
                </c:pt>
                <c:pt idx="3294">
                  <c:v>-0.7399</c:v>
                </c:pt>
                <c:pt idx="3295">
                  <c:v>-0.65590000000000004</c:v>
                </c:pt>
                <c:pt idx="3296">
                  <c:v>-0.67720000000000002</c:v>
                </c:pt>
                <c:pt idx="3297">
                  <c:v>-0.86299999999999999</c:v>
                </c:pt>
                <c:pt idx="3298">
                  <c:v>-1.0873999999999999</c:v>
                </c:pt>
                <c:pt idx="3299">
                  <c:v>-1.2564</c:v>
                </c:pt>
                <c:pt idx="3300">
                  <c:v>-1.3372999999999999</c:v>
                </c:pt>
                <c:pt idx="3301">
                  <c:v>-1.3376999999999999</c:v>
                </c:pt>
                <c:pt idx="3302">
                  <c:v>-1.2938000000000001</c:v>
                </c:pt>
                <c:pt idx="3303">
                  <c:v>-1.2650999999999999</c:v>
                </c:pt>
                <c:pt idx="3304">
                  <c:v>-1.323</c:v>
                </c:pt>
                <c:pt idx="3305">
                  <c:v>-1.5196000000000001</c:v>
                </c:pt>
                <c:pt idx="3306">
                  <c:v>-1.7431000000000001</c:v>
                </c:pt>
                <c:pt idx="3307">
                  <c:v>-1.9056</c:v>
                </c:pt>
                <c:pt idx="3308">
                  <c:v>-1.9737</c:v>
                </c:pt>
                <c:pt idx="3309">
                  <c:v>-1.9550000000000001</c:v>
                </c:pt>
                <c:pt idx="3310">
                  <c:v>-1.8841000000000001</c:v>
                </c:pt>
                <c:pt idx="3311">
                  <c:v>-1.8146</c:v>
                </c:pt>
                <c:pt idx="3312">
                  <c:v>-1.8031999999999999</c:v>
                </c:pt>
                <c:pt idx="3313">
                  <c:v>-1.8808</c:v>
                </c:pt>
                <c:pt idx="3314">
                  <c:v>-1.972</c:v>
                </c:pt>
                <c:pt idx="3315">
                  <c:v>-2.0105</c:v>
                </c:pt>
                <c:pt idx="3316">
                  <c:v>-1.9690000000000001</c:v>
                </c:pt>
                <c:pt idx="3317">
                  <c:v>-1.8532999999999999</c:v>
                </c:pt>
                <c:pt idx="3318">
                  <c:v>-1.6884999999999999</c:v>
                </c:pt>
                <c:pt idx="3319">
                  <c:v>-1.51</c:v>
                </c:pt>
                <c:pt idx="3320">
                  <c:v>-1.3493999999999999</c:v>
                </c:pt>
                <c:pt idx="3321">
                  <c:v>-1.2153</c:v>
                </c:pt>
                <c:pt idx="3322">
                  <c:v>-1.0945</c:v>
                </c:pt>
                <c:pt idx="3323">
                  <c:v>-0.95989999999999998</c:v>
                </c:pt>
                <c:pt idx="3324">
                  <c:v>-0.79249999999999998</c:v>
                </c:pt>
                <c:pt idx="3325">
                  <c:v>-0.58899999999999997</c:v>
                </c:pt>
                <c:pt idx="3326">
                  <c:v>-0.35520000000000002</c:v>
                </c:pt>
                <c:pt idx="3327">
                  <c:v>-9.9699999999999997E-2</c:v>
                </c:pt>
                <c:pt idx="3328">
                  <c:v>0.17580000000000001</c:v>
                </c:pt>
                <c:pt idx="3329">
                  <c:v>0.48330000000000001</c:v>
                </c:pt>
                <c:pt idx="3330">
                  <c:v>0.76959999999999995</c:v>
                </c:pt>
                <c:pt idx="3331">
                  <c:v>1.0145999999999999</c:v>
                </c:pt>
                <c:pt idx="3332">
                  <c:v>1.2251000000000001</c:v>
                </c:pt>
                <c:pt idx="3333">
                  <c:v>1.4151</c:v>
                </c:pt>
                <c:pt idx="3334">
                  <c:v>1.6029</c:v>
                </c:pt>
                <c:pt idx="3335">
                  <c:v>1.8116000000000001</c:v>
                </c:pt>
                <c:pt idx="3336">
                  <c:v>2.0718000000000001</c:v>
                </c:pt>
                <c:pt idx="3337">
                  <c:v>2.4161999999999999</c:v>
                </c:pt>
                <c:pt idx="3338">
                  <c:v>2.7336999999999998</c:v>
                </c:pt>
                <c:pt idx="3339">
                  <c:v>2.9607000000000001</c:v>
                </c:pt>
                <c:pt idx="3340">
                  <c:v>3.0893000000000002</c:v>
                </c:pt>
                <c:pt idx="3341">
                  <c:v>3.1412</c:v>
                </c:pt>
                <c:pt idx="3342">
                  <c:v>3.1566000000000001</c:v>
                </c:pt>
                <c:pt idx="3343">
                  <c:v>3.1890999999999998</c:v>
                </c:pt>
                <c:pt idx="3344">
                  <c:v>3.2989999999999999</c:v>
                </c:pt>
                <c:pt idx="3345">
                  <c:v>3.5354999999999999</c:v>
                </c:pt>
                <c:pt idx="3346">
                  <c:v>3.7576000000000001</c:v>
                </c:pt>
                <c:pt idx="3347">
                  <c:v>3.8727999999999998</c:v>
                </c:pt>
                <c:pt idx="3348">
                  <c:v>3.8582000000000001</c:v>
                </c:pt>
                <c:pt idx="3349">
                  <c:v>3.7324999999999999</c:v>
                </c:pt>
                <c:pt idx="3350">
                  <c:v>3.5459000000000001</c:v>
                </c:pt>
                <c:pt idx="3351">
                  <c:v>3.3687999999999998</c:v>
                </c:pt>
                <c:pt idx="3352">
                  <c:v>3.2858999999999998</c:v>
                </c:pt>
                <c:pt idx="3353">
                  <c:v>3.3643999999999998</c:v>
                </c:pt>
                <c:pt idx="3354">
                  <c:v>3.4521999999999999</c:v>
                </c:pt>
                <c:pt idx="3355">
                  <c:v>3.4424000000000001</c:v>
                </c:pt>
                <c:pt idx="3356">
                  <c:v>3.2985000000000002</c:v>
                </c:pt>
                <c:pt idx="3357">
                  <c:v>3.0386000000000002</c:v>
                </c:pt>
                <c:pt idx="3358">
                  <c:v>2.7185999999999999</c:v>
                </c:pt>
                <c:pt idx="3359">
                  <c:v>2.4211999999999998</c:v>
                </c:pt>
                <c:pt idx="3360">
                  <c:v>2.2443</c:v>
                </c:pt>
                <c:pt idx="3361">
                  <c:v>2.2662</c:v>
                </c:pt>
                <c:pt idx="3362">
                  <c:v>2.3246000000000002</c:v>
                </c:pt>
                <c:pt idx="3363">
                  <c:v>2.3003</c:v>
                </c:pt>
                <c:pt idx="3364">
                  <c:v>2.1539000000000001</c:v>
                </c:pt>
                <c:pt idx="3365">
                  <c:v>1.9000999999999999</c:v>
                </c:pt>
                <c:pt idx="3366">
                  <c:v>1.5942000000000001</c:v>
                </c:pt>
                <c:pt idx="3367">
                  <c:v>1.3234999999999999</c:v>
                </c:pt>
                <c:pt idx="3368">
                  <c:v>1.1931</c:v>
                </c:pt>
                <c:pt idx="3369">
                  <c:v>1.2890999999999999</c:v>
                </c:pt>
                <c:pt idx="3370">
                  <c:v>1.4366000000000001</c:v>
                </c:pt>
                <c:pt idx="3371">
                  <c:v>1.51</c:v>
                </c:pt>
                <c:pt idx="3372">
                  <c:v>1.4672000000000001</c:v>
                </c:pt>
                <c:pt idx="3373">
                  <c:v>1.3211999999999999</c:v>
                </c:pt>
                <c:pt idx="3374">
                  <c:v>1.1265000000000001</c:v>
                </c:pt>
                <c:pt idx="3375">
                  <c:v>0.97270000000000001</c:v>
                </c:pt>
                <c:pt idx="3376">
                  <c:v>0.97189999999999999</c:v>
                </c:pt>
                <c:pt idx="3377">
                  <c:v>1.2190000000000001</c:v>
                </c:pt>
                <c:pt idx="3378">
                  <c:v>1.5247999999999999</c:v>
                </c:pt>
                <c:pt idx="3379">
                  <c:v>1.7521</c:v>
                </c:pt>
                <c:pt idx="3380">
                  <c:v>1.8539000000000001</c:v>
                </c:pt>
                <c:pt idx="3381">
                  <c:v>1.8411999999999999</c:v>
                </c:pt>
                <c:pt idx="3382">
                  <c:v>1.7705</c:v>
                </c:pt>
                <c:pt idx="3383">
                  <c:v>1.7363</c:v>
                </c:pt>
                <c:pt idx="3384">
                  <c:v>1.8588</c:v>
                </c:pt>
                <c:pt idx="3385">
                  <c:v>2.2401</c:v>
                </c:pt>
                <c:pt idx="3386">
                  <c:v>2.6684999999999999</c:v>
                </c:pt>
                <c:pt idx="3387">
                  <c:v>2.9931999999999999</c:v>
                </c:pt>
                <c:pt idx="3388">
                  <c:v>3.1640000000000001</c:v>
                </c:pt>
                <c:pt idx="3389">
                  <c:v>3.1943000000000001</c:v>
                </c:pt>
                <c:pt idx="3390">
                  <c:v>3.1465999999999998</c:v>
                </c:pt>
                <c:pt idx="3391">
                  <c:v>3.1255999999999999</c:v>
                </c:pt>
                <c:pt idx="3392">
                  <c:v>3.2643</c:v>
                </c:pt>
                <c:pt idx="3393">
                  <c:v>3.6686000000000001</c:v>
                </c:pt>
                <c:pt idx="3394">
                  <c:v>4.1082000000000001</c:v>
                </c:pt>
                <c:pt idx="3395">
                  <c:v>4.4172000000000002</c:v>
                </c:pt>
                <c:pt idx="3396">
                  <c:v>4.5419</c:v>
                </c:pt>
                <c:pt idx="3397">
                  <c:v>4.5014000000000003</c:v>
                </c:pt>
                <c:pt idx="3398">
                  <c:v>4.3673000000000002</c:v>
                </c:pt>
                <c:pt idx="3399">
                  <c:v>4.2523</c:v>
                </c:pt>
                <c:pt idx="3400">
                  <c:v>4.2967000000000004</c:v>
                </c:pt>
                <c:pt idx="3401">
                  <c:v>4.6214000000000004</c:v>
                </c:pt>
                <c:pt idx="3402">
                  <c:v>4.9897</c:v>
                </c:pt>
                <c:pt idx="3403">
                  <c:v>5.2275999999999998</c:v>
                </c:pt>
                <c:pt idx="3404">
                  <c:v>5.2770000000000001</c:v>
                </c:pt>
                <c:pt idx="3405">
                  <c:v>5.1497000000000002</c:v>
                </c:pt>
                <c:pt idx="3406">
                  <c:v>4.9084000000000003</c:v>
                </c:pt>
                <c:pt idx="3407">
                  <c:v>4.6536</c:v>
                </c:pt>
                <c:pt idx="3408">
                  <c:v>4.5316999999999998</c:v>
                </c:pt>
                <c:pt idx="3409">
                  <c:v>4.7149000000000001</c:v>
                </c:pt>
                <c:pt idx="3410">
                  <c:v>4.9870000000000001</c:v>
                </c:pt>
                <c:pt idx="3411">
                  <c:v>5.1482000000000001</c:v>
                </c:pt>
                <c:pt idx="3412">
                  <c:v>5.0938999999999997</c:v>
                </c:pt>
                <c:pt idx="3413">
                  <c:v>4.8280000000000003</c:v>
                </c:pt>
                <c:pt idx="3414">
                  <c:v>4.4512999999999998</c:v>
                </c:pt>
                <c:pt idx="3415">
                  <c:v>4.1167999999999996</c:v>
                </c:pt>
                <c:pt idx="3416">
                  <c:v>3.9826000000000001</c:v>
                </c:pt>
                <c:pt idx="3417">
                  <c:v>4.1502999999999997</c:v>
                </c:pt>
                <c:pt idx="3418">
                  <c:v>4.3548999999999998</c:v>
                </c:pt>
                <c:pt idx="3419">
                  <c:v>4.4135</c:v>
                </c:pt>
                <c:pt idx="3420">
                  <c:v>4.2820999999999998</c:v>
                </c:pt>
                <c:pt idx="3421">
                  <c:v>3.9918999999999998</c:v>
                </c:pt>
                <c:pt idx="3422">
                  <c:v>3.6149</c:v>
                </c:pt>
                <c:pt idx="3423">
                  <c:v>3.2629999999999999</c:v>
                </c:pt>
                <c:pt idx="3424">
                  <c:v>3.0792999999999999</c:v>
                </c:pt>
                <c:pt idx="3425">
                  <c:v>3.1779000000000002</c:v>
                </c:pt>
                <c:pt idx="3426">
                  <c:v>3.3374999999999999</c:v>
                </c:pt>
                <c:pt idx="3427">
                  <c:v>3.3828999999999998</c:v>
                </c:pt>
                <c:pt idx="3428">
                  <c:v>3.2484000000000002</c:v>
                </c:pt>
                <c:pt idx="3429">
                  <c:v>2.9521000000000002</c:v>
                </c:pt>
                <c:pt idx="3430">
                  <c:v>2.5724</c:v>
                </c:pt>
                <c:pt idx="3431">
                  <c:v>2.2282999999999999</c:v>
                </c:pt>
                <c:pt idx="3432">
                  <c:v>2.0455000000000001</c:v>
                </c:pt>
                <c:pt idx="3433">
                  <c:v>2.0983000000000001</c:v>
                </c:pt>
                <c:pt idx="3434">
                  <c:v>2.2111999999999998</c:v>
                </c:pt>
                <c:pt idx="3435">
                  <c:v>2.2404000000000002</c:v>
                </c:pt>
                <c:pt idx="3436">
                  <c:v>2.1314000000000002</c:v>
                </c:pt>
                <c:pt idx="3437">
                  <c:v>1.8978999999999999</c:v>
                </c:pt>
                <c:pt idx="3438">
                  <c:v>1.5956999999999999</c:v>
                </c:pt>
                <c:pt idx="3439">
                  <c:v>1.3072999999999999</c:v>
                </c:pt>
                <c:pt idx="3440">
                  <c:v>1.1223000000000001</c:v>
                </c:pt>
                <c:pt idx="3441">
                  <c:v>1.0968</c:v>
                </c:pt>
                <c:pt idx="3442">
                  <c:v>1.1344000000000001</c:v>
                </c:pt>
                <c:pt idx="3443">
                  <c:v>1.1425000000000001</c:v>
                </c:pt>
                <c:pt idx="3444">
                  <c:v>1.0724</c:v>
                </c:pt>
                <c:pt idx="3445">
                  <c:v>0.91779999999999995</c:v>
                </c:pt>
                <c:pt idx="3446">
                  <c:v>0.70569999999999999</c:v>
                </c:pt>
                <c:pt idx="3447">
                  <c:v>0.48849999999999999</c:v>
                </c:pt>
                <c:pt idx="3448">
                  <c:v>0.32719999999999999</c:v>
                </c:pt>
                <c:pt idx="3449">
                  <c:v>0.26119999999999999</c:v>
                </c:pt>
                <c:pt idx="3450">
                  <c:v>0.25440000000000002</c:v>
                </c:pt>
                <c:pt idx="3451">
                  <c:v>0.25900000000000001</c:v>
                </c:pt>
                <c:pt idx="3452">
                  <c:v>0.24</c:v>
                </c:pt>
                <c:pt idx="3453">
                  <c:v>0.1822</c:v>
                </c:pt>
                <c:pt idx="3454">
                  <c:v>8.7999999999999995E-2</c:v>
                </c:pt>
                <c:pt idx="3455">
                  <c:v>-2.3099999999999999E-2</c:v>
                </c:pt>
                <c:pt idx="3456">
                  <c:v>-0.124</c:v>
                </c:pt>
                <c:pt idx="3457">
                  <c:v>-0.19589999999999999</c:v>
                </c:pt>
                <c:pt idx="3458">
                  <c:v>-0.2286</c:v>
                </c:pt>
                <c:pt idx="3459">
                  <c:v>-0.23050000000000001</c:v>
                </c:pt>
                <c:pt idx="3460">
                  <c:v>-0.21879999999999999</c:v>
                </c:pt>
                <c:pt idx="3461">
                  <c:v>-0.21</c:v>
                </c:pt>
                <c:pt idx="3462">
                  <c:v>-0.21659999999999999</c:v>
                </c:pt>
                <c:pt idx="3463">
                  <c:v>-0.24479999999999999</c:v>
                </c:pt>
                <c:pt idx="3464">
                  <c:v>-0.2954</c:v>
                </c:pt>
                <c:pt idx="3465">
                  <c:v>-0.36749999999999999</c:v>
                </c:pt>
                <c:pt idx="3466">
                  <c:v>-0.41920000000000002</c:v>
                </c:pt>
                <c:pt idx="3467">
                  <c:v>-0.43020000000000003</c:v>
                </c:pt>
                <c:pt idx="3468">
                  <c:v>-0.40239999999999998</c:v>
                </c:pt>
                <c:pt idx="3469">
                  <c:v>-0.35060000000000002</c:v>
                </c:pt>
                <c:pt idx="3470">
                  <c:v>-0.29609999999999997</c:v>
                </c:pt>
                <c:pt idx="3471">
                  <c:v>-0.26219999999999999</c:v>
                </c:pt>
                <c:pt idx="3472">
                  <c:v>-0.27</c:v>
                </c:pt>
                <c:pt idx="3473">
                  <c:v>-0.33250000000000002</c:v>
                </c:pt>
                <c:pt idx="3474">
                  <c:v>-0.39369999999999999</c:v>
                </c:pt>
                <c:pt idx="3475">
                  <c:v>-0.41670000000000001</c:v>
                </c:pt>
                <c:pt idx="3476">
                  <c:v>-0.3931</c:v>
                </c:pt>
                <c:pt idx="3477">
                  <c:v>-0.33339999999999997</c:v>
                </c:pt>
                <c:pt idx="3478">
                  <c:v>-0.26079999999999998</c:v>
                </c:pt>
                <c:pt idx="3479">
                  <c:v>-0.2054</c:v>
                </c:pt>
                <c:pt idx="3480">
                  <c:v>-0.20039999999999999</c:v>
                </c:pt>
                <c:pt idx="3481">
                  <c:v>-0.27210000000000001</c:v>
                </c:pt>
                <c:pt idx="3482">
                  <c:v>-0.35549999999999998</c:v>
                </c:pt>
                <c:pt idx="3483">
                  <c:v>-0.40510000000000002</c:v>
                </c:pt>
                <c:pt idx="3484">
                  <c:v>-0.40589999999999998</c:v>
                </c:pt>
                <c:pt idx="3485">
                  <c:v>-0.36299999999999999</c:v>
                </c:pt>
                <c:pt idx="3486">
                  <c:v>-0.2979</c:v>
                </c:pt>
                <c:pt idx="3487">
                  <c:v>-0.2467</c:v>
                </c:pt>
                <c:pt idx="3488">
                  <c:v>-0.255</c:v>
                </c:pt>
                <c:pt idx="3489">
                  <c:v>-0.3649</c:v>
                </c:pt>
                <c:pt idx="3490">
                  <c:v>-0.49440000000000001</c:v>
                </c:pt>
                <c:pt idx="3491">
                  <c:v>-0.58740000000000003</c:v>
                </c:pt>
                <c:pt idx="3492">
                  <c:v>-0.62509999999999999</c:v>
                </c:pt>
                <c:pt idx="3493">
                  <c:v>-0.61150000000000004</c:v>
                </c:pt>
                <c:pt idx="3494">
                  <c:v>-0.57079999999999997</c:v>
                </c:pt>
                <c:pt idx="3495">
                  <c:v>-0.54649999999999999</c:v>
                </c:pt>
                <c:pt idx="3496">
                  <c:v>-0.59599999999999997</c:v>
                </c:pt>
                <c:pt idx="3497">
                  <c:v>-0.77110000000000001</c:v>
                </c:pt>
                <c:pt idx="3498">
                  <c:v>-0.96460000000000001</c:v>
                </c:pt>
                <c:pt idx="3499">
                  <c:v>-1.1040000000000001</c:v>
                </c:pt>
                <c:pt idx="3500">
                  <c:v>-1.1675</c:v>
                </c:pt>
                <c:pt idx="3501">
                  <c:v>-1.1637</c:v>
                </c:pt>
                <c:pt idx="3502">
                  <c:v>-1.1246</c:v>
                </c:pt>
                <c:pt idx="3503">
                  <c:v>-1.103</c:v>
                </c:pt>
                <c:pt idx="3504">
                  <c:v>-1.1652</c:v>
                </c:pt>
                <c:pt idx="3505">
                  <c:v>-1.3677999999999999</c:v>
                </c:pt>
                <c:pt idx="3506">
                  <c:v>-1.5844</c:v>
                </c:pt>
                <c:pt idx="3507">
                  <c:v>-1.7289000000000001</c:v>
                </c:pt>
                <c:pt idx="3508">
                  <c:v>-1.7766999999999999</c:v>
                </c:pt>
                <c:pt idx="3509">
                  <c:v>-1.7406999999999999</c:v>
                </c:pt>
                <c:pt idx="3510">
                  <c:v>-1.6608000000000001</c:v>
                </c:pt>
                <c:pt idx="3511">
                  <c:v>-1.5989</c:v>
                </c:pt>
                <c:pt idx="3512">
                  <c:v>-1.63</c:v>
                </c:pt>
                <c:pt idx="3513">
                  <c:v>-1.8162</c:v>
                </c:pt>
                <c:pt idx="3514">
                  <c:v>-2.0175000000000001</c:v>
                </c:pt>
                <c:pt idx="3515">
                  <c:v>-2.137</c:v>
                </c:pt>
                <c:pt idx="3516">
                  <c:v>-2.1456</c:v>
                </c:pt>
                <c:pt idx="3517">
                  <c:v>-2.0568</c:v>
                </c:pt>
                <c:pt idx="3518">
                  <c:v>-1.9153</c:v>
                </c:pt>
                <c:pt idx="3519">
                  <c:v>-1.7911999999999999</c:v>
                </c:pt>
                <c:pt idx="3520">
                  <c:v>-1.768</c:v>
                </c:pt>
                <c:pt idx="3521">
                  <c:v>-1.9095</c:v>
                </c:pt>
                <c:pt idx="3522">
                  <c:v>-2.0703</c:v>
                </c:pt>
                <c:pt idx="3523">
                  <c:v>-2.1457000000000002</c:v>
                </c:pt>
                <c:pt idx="3524">
                  <c:v>-2.1031</c:v>
                </c:pt>
                <c:pt idx="3525">
                  <c:v>-1.9574</c:v>
                </c:pt>
                <c:pt idx="3526">
                  <c:v>-1.7567999999999999</c:v>
                </c:pt>
                <c:pt idx="3527">
                  <c:v>-1.5746</c:v>
                </c:pt>
                <c:pt idx="3528">
                  <c:v>-1.494</c:v>
                </c:pt>
                <c:pt idx="3529">
                  <c:v>-1.5747</c:v>
                </c:pt>
                <c:pt idx="3530">
                  <c:v>-1.6819</c:v>
                </c:pt>
                <c:pt idx="3531">
                  <c:v>-1.7143999999999999</c:v>
                </c:pt>
                <c:pt idx="3532">
                  <c:v>-1.6377999999999999</c:v>
                </c:pt>
                <c:pt idx="3533">
                  <c:v>-1.4644999999999999</c:v>
                </c:pt>
                <c:pt idx="3534">
                  <c:v>-1.2393000000000001</c:v>
                </c:pt>
                <c:pt idx="3535">
                  <c:v>-1.0301</c:v>
                </c:pt>
                <c:pt idx="3536">
                  <c:v>-0.91400000000000003</c:v>
                </c:pt>
                <c:pt idx="3537">
                  <c:v>-0.94650000000000001</c:v>
                </c:pt>
                <c:pt idx="3538">
                  <c:v>-1.0143</c:v>
                </c:pt>
                <c:pt idx="3539">
                  <c:v>-1.0284</c:v>
                </c:pt>
                <c:pt idx="3540">
                  <c:v>-0.95469999999999999</c:v>
                </c:pt>
                <c:pt idx="3541">
                  <c:v>-0.7994</c:v>
                </c:pt>
                <c:pt idx="3542">
                  <c:v>-0.59799999999999998</c:v>
                </c:pt>
                <c:pt idx="3543">
                  <c:v>-0.40970000000000001</c:v>
                </c:pt>
                <c:pt idx="3544">
                  <c:v>-0.30270000000000002</c:v>
                </c:pt>
                <c:pt idx="3545">
                  <c:v>-0.32579999999999998</c:v>
                </c:pt>
                <c:pt idx="3546">
                  <c:v>-0.38869999999999999</c:v>
                </c:pt>
                <c:pt idx="3547">
                  <c:v>-0.41689999999999999</c:v>
                </c:pt>
                <c:pt idx="3548">
                  <c:v>-0.37919999999999998</c:v>
                </c:pt>
                <c:pt idx="3549">
                  <c:v>-0.27739999999999998</c:v>
                </c:pt>
                <c:pt idx="3550">
                  <c:v>-0.13780000000000001</c:v>
                </c:pt>
                <c:pt idx="3551">
                  <c:v>-6.6E-3</c:v>
                </c:pt>
                <c:pt idx="3552">
                  <c:v>6.3500000000000001E-2</c:v>
                </c:pt>
                <c:pt idx="3553">
                  <c:v>3.85E-2</c:v>
                </c:pt>
                <c:pt idx="3554">
                  <c:v>-2.0899999999999998E-2</c:v>
                </c:pt>
                <c:pt idx="3555">
                  <c:v>-5.9700000000000003E-2</c:v>
                </c:pt>
                <c:pt idx="3556">
                  <c:v>-5.2499999999999998E-2</c:v>
                </c:pt>
                <c:pt idx="3557">
                  <c:v>1.1999999999999999E-3</c:v>
                </c:pt>
                <c:pt idx="3558">
                  <c:v>8.4699999999999998E-2</c:v>
                </c:pt>
                <c:pt idx="3559">
                  <c:v>0.1691</c:v>
                </c:pt>
                <c:pt idx="3560">
                  <c:v>0.223</c:v>
                </c:pt>
                <c:pt idx="3561">
                  <c:v>0.22969999999999999</c:v>
                </c:pt>
                <c:pt idx="3562">
                  <c:v>0.21129999999999999</c:v>
                </c:pt>
                <c:pt idx="3563">
                  <c:v>0.19589999999999999</c:v>
                </c:pt>
                <c:pt idx="3564">
                  <c:v>0.20130000000000001</c:v>
                </c:pt>
                <c:pt idx="3565">
                  <c:v>0.23230000000000001</c:v>
                </c:pt>
                <c:pt idx="3566">
                  <c:v>0.28489999999999999</c:v>
                </c:pt>
                <c:pt idx="3567">
                  <c:v>0.3493</c:v>
                </c:pt>
                <c:pt idx="3568">
                  <c:v>0.41420000000000001</c:v>
                </c:pt>
                <c:pt idx="3569">
                  <c:v>0.47389999999999999</c:v>
                </c:pt>
                <c:pt idx="3570">
                  <c:v>0.51600000000000001</c:v>
                </c:pt>
                <c:pt idx="3571">
                  <c:v>0.54149999999999998</c:v>
                </c:pt>
                <c:pt idx="3572">
                  <c:v>0.5595</c:v>
                </c:pt>
                <c:pt idx="3573">
                  <c:v>0.58020000000000005</c:v>
                </c:pt>
                <c:pt idx="3574">
                  <c:v>0.6119</c:v>
                </c:pt>
                <c:pt idx="3575">
                  <c:v>0.65969999999999995</c:v>
                </c:pt>
                <c:pt idx="3576">
                  <c:v>0.72560000000000002</c:v>
                </c:pt>
                <c:pt idx="3577">
                  <c:v>0.80879999999999996</c:v>
                </c:pt>
                <c:pt idx="3578">
                  <c:v>0.88</c:v>
                </c:pt>
                <c:pt idx="3579">
                  <c:v>0.92359999999999998</c:v>
                </c:pt>
                <c:pt idx="3580">
                  <c:v>0.94030000000000002</c:v>
                </c:pt>
                <c:pt idx="3581">
                  <c:v>0.94069999999999998</c:v>
                </c:pt>
                <c:pt idx="3582">
                  <c:v>0.93879999999999997</c:v>
                </c:pt>
                <c:pt idx="3583">
                  <c:v>0.94830000000000003</c:v>
                </c:pt>
                <c:pt idx="3584">
                  <c:v>0.98070000000000002</c:v>
                </c:pt>
                <c:pt idx="3585">
                  <c:v>1.0422</c:v>
                </c:pt>
                <c:pt idx="3586">
                  <c:v>1.0995999999999999</c:v>
                </c:pt>
                <c:pt idx="3587">
                  <c:v>1.1307</c:v>
                </c:pt>
                <c:pt idx="3588">
                  <c:v>1.1298999999999999</c:v>
                </c:pt>
                <c:pt idx="3589">
                  <c:v>1.103</c:v>
                </c:pt>
                <c:pt idx="3590">
                  <c:v>1.0636000000000001</c:v>
                </c:pt>
                <c:pt idx="3591">
                  <c:v>1.03</c:v>
                </c:pt>
                <c:pt idx="3592">
                  <c:v>1.0218</c:v>
                </c:pt>
                <c:pt idx="3593">
                  <c:v>1.0538000000000001</c:v>
                </c:pt>
                <c:pt idx="3594">
                  <c:v>1.0900000000000001</c:v>
                </c:pt>
                <c:pt idx="3595">
                  <c:v>1.1041000000000001</c:v>
                </c:pt>
                <c:pt idx="3596">
                  <c:v>1.087</c:v>
                </c:pt>
                <c:pt idx="3597">
                  <c:v>1.0415000000000001</c:v>
                </c:pt>
                <c:pt idx="3598">
                  <c:v>0.97989999999999999</c:v>
                </c:pt>
                <c:pt idx="3599">
                  <c:v>0.92269999999999996</c:v>
                </c:pt>
                <c:pt idx="3600">
                  <c:v>0.89429999999999998</c:v>
                </c:pt>
                <c:pt idx="3601">
                  <c:v>0.91359999999999997</c:v>
                </c:pt>
                <c:pt idx="3602">
                  <c:v>0.94199999999999995</c:v>
                </c:pt>
                <c:pt idx="3603">
                  <c:v>0.95069999999999999</c:v>
                </c:pt>
                <c:pt idx="3604">
                  <c:v>0.92979999999999996</c:v>
                </c:pt>
                <c:pt idx="3605">
                  <c:v>0.88180000000000003</c:v>
                </c:pt>
                <c:pt idx="3606">
                  <c:v>0.81930000000000003</c:v>
                </c:pt>
                <c:pt idx="3607">
                  <c:v>0.76270000000000004</c:v>
                </c:pt>
                <c:pt idx="3608">
                  <c:v>0.73670000000000002</c:v>
                </c:pt>
                <c:pt idx="3609">
                  <c:v>0.76080000000000003</c:v>
                </c:pt>
                <c:pt idx="3610">
                  <c:v>0.79610000000000003</c:v>
                </c:pt>
                <c:pt idx="3611">
                  <c:v>0.81410000000000005</c:v>
                </c:pt>
                <c:pt idx="3612">
                  <c:v>0.80459999999999998</c:v>
                </c:pt>
                <c:pt idx="3613">
                  <c:v>0.7702</c:v>
                </c:pt>
                <c:pt idx="3614">
                  <c:v>0.72270000000000001</c:v>
                </c:pt>
                <c:pt idx="3615">
                  <c:v>0.68149999999999999</c:v>
                </c:pt>
                <c:pt idx="3616">
                  <c:v>0.67169999999999996</c:v>
                </c:pt>
                <c:pt idx="3617">
                  <c:v>0.71499999999999997</c:v>
                </c:pt>
                <c:pt idx="3618">
                  <c:v>0.77080000000000004</c:v>
                </c:pt>
                <c:pt idx="3619">
                  <c:v>0.80979999999999996</c:v>
                </c:pt>
                <c:pt idx="3620">
                  <c:v>0.82169999999999999</c:v>
                </c:pt>
                <c:pt idx="3621">
                  <c:v>0.80810000000000004</c:v>
                </c:pt>
                <c:pt idx="3622">
                  <c:v>0.78069999999999995</c:v>
                </c:pt>
                <c:pt idx="3623">
                  <c:v>0.76019999999999999</c:v>
                </c:pt>
                <c:pt idx="3624">
                  <c:v>0.77300000000000002</c:v>
                </c:pt>
                <c:pt idx="3625">
                  <c:v>0.84050000000000002</c:v>
                </c:pt>
                <c:pt idx="3626">
                  <c:v>0.91839999999999999</c:v>
                </c:pt>
                <c:pt idx="3627">
                  <c:v>0.97440000000000004</c:v>
                </c:pt>
                <c:pt idx="3628">
                  <c:v>0.99790000000000001</c:v>
                </c:pt>
                <c:pt idx="3629">
                  <c:v>0.99219999999999997</c:v>
                </c:pt>
                <c:pt idx="3630">
                  <c:v>0.9708</c:v>
                </c:pt>
                <c:pt idx="3631">
                  <c:v>0.95469999999999999</c:v>
                </c:pt>
                <c:pt idx="3632">
                  <c:v>0.96879999999999999</c:v>
                </c:pt>
                <c:pt idx="3633">
                  <c:v>1.0306999999999999</c:v>
                </c:pt>
                <c:pt idx="3634">
                  <c:v>1.0992999999999999</c:v>
                </c:pt>
                <c:pt idx="3635">
                  <c:v>1.1433</c:v>
                </c:pt>
                <c:pt idx="3636">
                  <c:v>1.1524000000000001</c:v>
                </c:pt>
                <c:pt idx="3637">
                  <c:v>1.1307</c:v>
                </c:pt>
                <c:pt idx="3638">
                  <c:v>1.0913999999999999</c:v>
                </c:pt>
                <c:pt idx="3639">
                  <c:v>1.0542</c:v>
                </c:pt>
                <c:pt idx="3640">
                  <c:v>1.0397000000000001</c:v>
                </c:pt>
                <c:pt idx="3641">
                  <c:v>1.0586</c:v>
                </c:pt>
                <c:pt idx="3642">
                  <c:v>1.0826</c:v>
                </c:pt>
                <c:pt idx="3643">
                  <c:v>1.0867</c:v>
                </c:pt>
                <c:pt idx="3644">
                  <c:v>1.0609999999999999</c:v>
                </c:pt>
                <c:pt idx="3645">
                  <c:v>1.0085999999999999</c:v>
                </c:pt>
                <c:pt idx="3646">
                  <c:v>0.93969999999999998</c:v>
                </c:pt>
                <c:pt idx="3647">
                  <c:v>0.86780000000000002</c:v>
                </c:pt>
                <c:pt idx="3648">
                  <c:v>0.80369999999999997</c:v>
                </c:pt>
                <c:pt idx="3649">
                  <c:v>0.74550000000000005</c:v>
                </c:pt>
                <c:pt idx="3650">
                  <c:v>0.69179999999999997</c:v>
                </c:pt>
                <c:pt idx="3651">
                  <c:v>0.63290000000000002</c:v>
                </c:pt>
                <c:pt idx="3652">
                  <c:v>0.56220000000000003</c:v>
                </c:pt>
                <c:pt idx="3653">
                  <c:v>0.47989999999999999</c:v>
                </c:pt>
                <c:pt idx="3654">
                  <c:v>0.38840000000000002</c:v>
                </c:pt>
                <c:pt idx="3655">
                  <c:v>0.28799999999999998</c:v>
                </c:pt>
                <c:pt idx="3656">
                  <c:v>0.1741</c:v>
                </c:pt>
                <c:pt idx="3657">
                  <c:v>3.6400000000000002E-2</c:v>
                </c:pt>
                <c:pt idx="3658">
                  <c:v>-9.2399999999999996E-2</c:v>
                </c:pt>
                <c:pt idx="3659">
                  <c:v>-0.1976</c:v>
                </c:pt>
                <c:pt idx="3660">
                  <c:v>-0.28100000000000003</c:v>
                </c:pt>
                <c:pt idx="3661">
                  <c:v>-0.35049999999999998</c:v>
                </c:pt>
                <c:pt idx="3662">
                  <c:v>-0.41699999999999998</c:v>
                </c:pt>
                <c:pt idx="3663">
                  <c:v>-0.4945</c:v>
                </c:pt>
                <c:pt idx="3664">
                  <c:v>-0.59909999999999997</c:v>
                </c:pt>
                <c:pt idx="3665">
                  <c:v>-0.74350000000000005</c:v>
                </c:pt>
                <c:pt idx="3666">
                  <c:v>-0.87480000000000002</c:v>
                </c:pt>
                <c:pt idx="3667">
                  <c:v>-0.96130000000000004</c:v>
                </c:pt>
                <c:pt idx="3668">
                  <c:v>-0.99929999999999997</c:v>
                </c:pt>
                <c:pt idx="3669">
                  <c:v>-1.0011000000000001</c:v>
                </c:pt>
                <c:pt idx="3670">
                  <c:v>-0.98699999999999999</c:v>
                </c:pt>
                <c:pt idx="3671">
                  <c:v>-0.98109999999999997</c:v>
                </c:pt>
                <c:pt idx="3672">
                  <c:v>-1.0092000000000001</c:v>
                </c:pt>
                <c:pt idx="3673">
                  <c:v>-1.0911999999999999</c:v>
                </c:pt>
                <c:pt idx="3674">
                  <c:v>-1.1662999999999999</c:v>
                </c:pt>
                <c:pt idx="3675">
                  <c:v>-1.1944999999999999</c:v>
                </c:pt>
                <c:pt idx="3676">
                  <c:v>-1.1661999999999999</c:v>
                </c:pt>
                <c:pt idx="3677">
                  <c:v>-1.0904</c:v>
                </c:pt>
                <c:pt idx="3678">
                  <c:v>-0.98970000000000002</c:v>
                </c:pt>
                <c:pt idx="3679">
                  <c:v>-0.89649999999999996</c:v>
                </c:pt>
                <c:pt idx="3680">
                  <c:v>-0.84730000000000005</c:v>
                </c:pt>
                <c:pt idx="3681">
                  <c:v>-0.86909999999999998</c:v>
                </c:pt>
                <c:pt idx="3682">
                  <c:v>-0.89570000000000005</c:v>
                </c:pt>
                <c:pt idx="3683">
                  <c:v>-0.88009999999999999</c:v>
                </c:pt>
                <c:pt idx="3684">
                  <c:v>-0.80810000000000004</c:v>
                </c:pt>
                <c:pt idx="3685">
                  <c:v>-0.68759999999999999</c:v>
                </c:pt>
                <c:pt idx="3686">
                  <c:v>-0.54269999999999996</c:v>
                </c:pt>
                <c:pt idx="3687">
                  <c:v>-0.4088</c:v>
                </c:pt>
                <c:pt idx="3688">
                  <c:v>-0.32350000000000001</c:v>
                </c:pt>
                <c:pt idx="3689">
                  <c:v>-0.30930000000000002</c:v>
                </c:pt>
                <c:pt idx="3690">
                  <c:v>-0.309</c:v>
                </c:pt>
                <c:pt idx="3691">
                  <c:v>-0.27689999999999998</c:v>
                </c:pt>
                <c:pt idx="3692">
                  <c:v>-0.1976</c:v>
                </c:pt>
                <c:pt idx="3693">
                  <c:v>-7.8299999999999995E-2</c:v>
                </c:pt>
                <c:pt idx="3694">
                  <c:v>5.9700000000000003E-2</c:v>
                </c:pt>
                <c:pt idx="3695">
                  <c:v>0.18770000000000001</c:v>
                </c:pt>
                <c:pt idx="3696">
                  <c:v>0.27710000000000001</c:v>
                </c:pt>
                <c:pt idx="3697">
                  <c:v>0.31230000000000002</c:v>
                </c:pt>
                <c:pt idx="3698">
                  <c:v>0.32679999999999998</c:v>
                </c:pt>
                <c:pt idx="3699">
                  <c:v>0.35199999999999998</c:v>
                </c:pt>
                <c:pt idx="3700">
                  <c:v>0.4027</c:v>
                </c:pt>
                <c:pt idx="3701">
                  <c:v>0.4783</c:v>
                </c:pt>
                <c:pt idx="3702">
                  <c:v>0.56779999999999997</c:v>
                </c:pt>
                <c:pt idx="3703">
                  <c:v>0.6532</c:v>
                </c:pt>
                <c:pt idx="3704">
                  <c:v>0.7147</c:v>
                </c:pt>
                <c:pt idx="3705">
                  <c:v>0.73850000000000005</c:v>
                </c:pt>
                <c:pt idx="3706">
                  <c:v>0.73839999999999995</c:v>
                </c:pt>
                <c:pt idx="3707">
                  <c:v>0.73109999999999997</c:v>
                </c:pt>
                <c:pt idx="3708">
                  <c:v>0.72870000000000001</c:v>
                </c:pt>
                <c:pt idx="3709">
                  <c:v>0.73729999999999996</c:v>
                </c:pt>
                <c:pt idx="3710">
                  <c:v>0.75549999999999995</c:v>
                </c:pt>
                <c:pt idx="3711">
                  <c:v>0.77470000000000006</c:v>
                </c:pt>
                <c:pt idx="3712">
                  <c:v>0.78049999999999997</c:v>
                </c:pt>
                <c:pt idx="3713">
                  <c:v>0.75800000000000001</c:v>
                </c:pt>
                <c:pt idx="3714">
                  <c:v>0.71630000000000005</c:v>
                </c:pt>
                <c:pt idx="3715">
                  <c:v>0.66500000000000004</c:v>
                </c:pt>
                <c:pt idx="3716">
                  <c:v>0.61209999999999998</c:v>
                </c:pt>
                <c:pt idx="3717">
                  <c:v>0.56399999999999995</c:v>
                </c:pt>
                <c:pt idx="3718">
                  <c:v>0.52280000000000004</c:v>
                </c:pt>
                <c:pt idx="3719">
                  <c:v>0.48359999999999997</c:v>
                </c:pt>
                <c:pt idx="3720">
                  <c:v>0.4335</c:v>
                </c:pt>
                <c:pt idx="3721">
                  <c:v>0.35470000000000002</c:v>
                </c:pt>
                <c:pt idx="3722">
                  <c:v>0.26640000000000003</c:v>
                </c:pt>
                <c:pt idx="3723">
                  <c:v>0.1804</c:v>
                </c:pt>
                <c:pt idx="3724">
                  <c:v>0.1016</c:v>
                </c:pt>
                <c:pt idx="3725">
                  <c:v>3.2500000000000001E-2</c:v>
                </c:pt>
                <c:pt idx="3726">
                  <c:v>-2.8299999999999999E-2</c:v>
                </c:pt>
                <c:pt idx="3727">
                  <c:v>-8.9599999999999999E-2</c:v>
                </c:pt>
                <c:pt idx="3728">
                  <c:v>-0.16869999999999999</c:v>
                </c:pt>
                <c:pt idx="3729">
                  <c:v>-0.28660000000000002</c:v>
                </c:pt>
                <c:pt idx="3730">
                  <c:v>-0.40379999999999999</c:v>
                </c:pt>
                <c:pt idx="3731">
                  <c:v>-0.49709999999999999</c:v>
                </c:pt>
                <c:pt idx="3732">
                  <c:v>-0.56220000000000003</c:v>
                </c:pt>
                <c:pt idx="3733">
                  <c:v>-0.60319999999999996</c:v>
                </c:pt>
                <c:pt idx="3734">
                  <c:v>-0.63060000000000005</c:v>
                </c:pt>
                <c:pt idx="3735">
                  <c:v>-0.66239999999999999</c:v>
                </c:pt>
                <c:pt idx="3736">
                  <c:v>-0.72209999999999996</c:v>
                </c:pt>
                <c:pt idx="3737">
                  <c:v>-0.83040000000000003</c:v>
                </c:pt>
                <c:pt idx="3738">
                  <c:v>-0.93200000000000005</c:v>
                </c:pt>
                <c:pt idx="3739">
                  <c:v>-0.99170000000000003</c:v>
                </c:pt>
                <c:pt idx="3740">
                  <c:v>-1.0033000000000001</c:v>
                </c:pt>
                <c:pt idx="3741">
                  <c:v>-0.97660000000000002</c:v>
                </c:pt>
                <c:pt idx="3742">
                  <c:v>-0.93100000000000005</c:v>
                </c:pt>
                <c:pt idx="3743">
                  <c:v>-0.89200000000000002</c:v>
                </c:pt>
                <c:pt idx="3744">
                  <c:v>-0.88900000000000001</c:v>
                </c:pt>
                <c:pt idx="3745">
                  <c:v>-0.94540000000000002</c:v>
                </c:pt>
                <c:pt idx="3746">
                  <c:v>-0.99939999999999996</c:v>
                </c:pt>
                <c:pt idx="3747">
                  <c:v>-1.0097</c:v>
                </c:pt>
                <c:pt idx="3748">
                  <c:v>-0.96609999999999996</c:v>
                </c:pt>
                <c:pt idx="3749">
                  <c:v>-0.87790000000000001</c:v>
                </c:pt>
                <c:pt idx="3750">
                  <c:v>-0.76729999999999998</c:v>
                </c:pt>
                <c:pt idx="3751">
                  <c:v>-0.66639999999999999</c:v>
                </c:pt>
                <c:pt idx="3752">
                  <c:v>-0.61270000000000002</c:v>
                </c:pt>
                <c:pt idx="3753">
                  <c:v>-0.63780000000000003</c:v>
                </c:pt>
                <c:pt idx="3754">
                  <c:v>-0.6724</c:v>
                </c:pt>
                <c:pt idx="3755">
                  <c:v>-0.66849999999999998</c:v>
                </c:pt>
                <c:pt idx="3756">
                  <c:v>-0.61180000000000001</c:v>
                </c:pt>
                <c:pt idx="3757">
                  <c:v>-0.50929999999999997</c:v>
                </c:pt>
                <c:pt idx="3758">
                  <c:v>-0.38440000000000002</c:v>
                </c:pt>
                <c:pt idx="3759">
                  <c:v>-0.27489999999999998</c:v>
                </c:pt>
                <c:pt idx="3760">
                  <c:v>-0.2266</c:v>
                </c:pt>
                <c:pt idx="3761">
                  <c:v>-0.27850000000000003</c:v>
                </c:pt>
                <c:pt idx="3762">
                  <c:v>-0.3498</c:v>
                </c:pt>
                <c:pt idx="3763">
                  <c:v>-0.38429999999999997</c:v>
                </c:pt>
                <c:pt idx="3764">
                  <c:v>-0.36449999999999999</c:v>
                </c:pt>
                <c:pt idx="3765">
                  <c:v>-0.29709999999999998</c:v>
                </c:pt>
                <c:pt idx="3766">
                  <c:v>-0.20780000000000001</c:v>
                </c:pt>
                <c:pt idx="3767">
                  <c:v>-0.1384</c:v>
                </c:pt>
                <c:pt idx="3768">
                  <c:v>-0.1414</c:v>
                </c:pt>
                <c:pt idx="3769">
                  <c:v>-0.26050000000000001</c:v>
                </c:pt>
                <c:pt idx="3770">
                  <c:v>-0.40289999999999998</c:v>
                </c:pt>
                <c:pt idx="3771">
                  <c:v>-0.50290000000000001</c:v>
                </c:pt>
                <c:pt idx="3772">
                  <c:v>-0.53979999999999995</c:v>
                </c:pt>
                <c:pt idx="3773">
                  <c:v>-0.52110000000000001</c:v>
                </c:pt>
                <c:pt idx="3774">
                  <c:v>-0.47539999999999999</c:v>
                </c:pt>
                <c:pt idx="3775">
                  <c:v>-0.44929999999999998</c:v>
                </c:pt>
                <c:pt idx="3776">
                  <c:v>-0.4995</c:v>
                </c:pt>
                <c:pt idx="3777">
                  <c:v>-0.67220000000000002</c:v>
                </c:pt>
                <c:pt idx="3778">
                  <c:v>-0.8649</c:v>
                </c:pt>
                <c:pt idx="3779">
                  <c:v>-1.0045999999999999</c:v>
                </c:pt>
                <c:pt idx="3780">
                  <c:v>-1.0681</c:v>
                </c:pt>
                <c:pt idx="3781">
                  <c:v>-1.0638000000000001</c:v>
                </c:pt>
                <c:pt idx="3782">
                  <c:v>-1.0235000000000001</c:v>
                </c:pt>
                <c:pt idx="3783">
                  <c:v>-0.99739999999999995</c:v>
                </c:pt>
                <c:pt idx="3784">
                  <c:v>-1.0446</c:v>
                </c:pt>
                <c:pt idx="3785">
                  <c:v>-1.2102999999999999</c:v>
                </c:pt>
                <c:pt idx="3786">
                  <c:v>-1.3908</c:v>
                </c:pt>
                <c:pt idx="3787">
                  <c:v>-1.5105</c:v>
                </c:pt>
                <c:pt idx="3788">
                  <c:v>-1.5446</c:v>
                </c:pt>
                <c:pt idx="3789">
                  <c:v>-1.5022</c:v>
                </c:pt>
                <c:pt idx="3790">
                  <c:v>-1.4161999999999999</c:v>
                </c:pt>
                <c:pt idx="3791">
                  <c:v>-1.3372999999999999</c:v>
                </c:pt>
                <c:pt idx="3792">
                  <c:v>-1.3231999999999999</c:v>
                </c:pt>
                <c:pt idx="3793">
                  <c:v>-1.4149</c:v>
                </c:pt>
                <c:pt idx="3794">
                  <c:v>-1.5197000000000001</c:v>
                </c:pt>
                <c:pt idx="3795">
                  <c:v>-1.5669</c:v>
                </c:pt>
                <c:pt idx="3796">
                  <c:v>-1.5319</c:v>
                </c:pt>
                <c:pt idx="3797">
                  <c:v>-1.4225000000000001</c:v>
                </c:pt>
                <c:pt idx="3798">
                  <c:v>-1.2690999999999999</c:v>
                </c:pt>
                <c:pt idx="3799">
                  <c:v>-1.1180000000000001</c:v>
                </c:pt>
                <c:pt idx="3800">
                  <c:v>-1.0217000000000001</c:v>
                </c:pt>
                <c:pt idx="3801">
                  <c:v>-1.0164</c:v>
                </c:pt>
                <c:pt idx="3802">
                  <c:v>-1.0290999999999999</c:v>
                </c:pt>
                <c:pt idx="3803">
                  <c:v>-1.0011000000000001</c:v>
                </c:pt>
                <c:pt idx="3804">
                  <c:v>-0.90939999999999999</c:v>
                </c:pt>
                <c:pt idx="3805">
                  <c:v>-0.75819999999999999</c:v>
                </c:pt>
                <c:pt idx="3806">
                  <c:v>-0.57120000000000004</c:v>
                </c:pt>
                <c:pt idx="3807">
                  <c:v>-0.38679999999999998</c:v>
                </c:pt>
                <c:pt idx="3808">
                  <c:v>-0.24929999999999999</c:v>
                </c:pt>
                <c:pt idx="3809">
                  <c:v>-0.19059999999999999</c:v>
                </c:pt>
                <c:pt idx="3810">
                  <c:v>-0.15770000000000001</c:v>
                </c:pt>
                <c:pt idx="3811">
                  <c:v>-0.10589999999999999</c:v>
                </c:pt>
                <c:pt idx="3812">
                  <c:v>-1.5299999999999999E-2</c:v>
                </c:pt>
                <c:pt idx="3813">
                  <c:v>0.1139</c:v>
                </c:pt>
                <c:pt idx="3814">
                  <c:v>0.26619999999999999</c:v>
                </c:pt>
                <c:pt idx="3815">
                  <c:v>0.41260000000000002</c:v>
                </c:pt>
                <c:pt idx="3816">
                  <c:v>0.51890000000000003</c:v>
                </c:pt>
                <c:pt idx="3817">
                  <c:v>0.56000000000000005</c:v>
                </c:pt>
                <c:pt idx="3818">
                  <c:v>0.57199999999999995</c:v>
                </c:pt>
                <c:pt idx="3819">
                  <c:v>0.58750000000000002</c:v>
                </c:pt>
                <c:pt idx="3820">
                  <c:v>0.62229999999999996</c:v>
                </c:pt>
                <c:pt idx="3821">
                  <c:v>0.67820000000000003</c:v>
                </c:pt>
                <c:pt idx="3822">
                  <c:v>0.74619999999999997</c:v>
                </c:pt>
                <c:pt idx="3823">
                  <c:v>0.80810000000000004</c:v>
                </c:pt>
                <c:pt idx="3824">
                  <c:v>0.84150000000000003</c:v>
                </c:pt>
                <c:pt idx="3825">
                  <c:v>0.83150000000000002</c:v>
                </c:pt>
                <c:pt idx="3826">
                  <c:v>0.79759999999999998</c:v>
                </c:pt>
                <c:pt idx="3827">
                  <c:v>0.76019999999999999</c:v>
                </c:pt>
                <c:pt idx="3828">
                  <c:v>0.73060000000000003</c:v>
                </c:pt>
                <c:pt idx="3829">
                  <c:v>0.71189999999999998</c:v>
                </c:pt>
                <c:pt idx="3830">
                  <c:v>0.70069999999999999</c:v>
                </c:pt>
                <c:pt idx="3831">
                  <c:v>0.68910000000000005</c:v>
                </c:pt>
                <c:pt idx="3832">
                  <c:v>0.66600000000000004</c:v>
                </c:pt>
                <c:pt idx="3833">
                  <c:v>0.62390000000000001</c:v>
                </c:pt>
                <c:pt idx="3834">
                  <c:v>0.56799999999999995</c:v>
                </c:pt>
                <c:pt idx="3835">
                  <c:v>0.50680000000000003</c:v>
                </c:pt>
                <c:pt idx="3836">
                  <c:v>0.44729999999999998</c:v>
                </c:pt>
                <c:pt idx="3837">
                  <c:v>0.39419999999999999</c:v>
                </c:pt>
                <c:pt idx="3838">
                  <c:v>0.34910000000000002</c:v>
                </c:pt>
                <c:pt idx="3839">
                  <c:v>0.31090000000000001</c:v>
                </c:pt>
                <c:pt idx="3840">
                  <c:v>0.27539999999999998</c:v>
                </c:pt>
                <c:pt idx="3841">
                  <c:v>0.2374</c:v>
                </c:pt>
                <c:pt idx="3842">
                  <c:v>0.1958</c:v>
                </c:pt>
                <c:pt idx="3843">
                  <c:v>0.1515</c:v>
                </c:pt>
                <c:pt idx="3844">
                  <c:v>0.1079</c:v>
                </c:pt>
                <c:pt idx="3845">
                  <c:v>6.9199999999999998E-2</c:v>
                </c:pt>
                <c:pt idx="3846">
                  <c:v>3.8699999999999998E-2</c:v>
                </c:pt>
                <c:pt idx="3847">
                  <c:v>1.78E-2</c:v>
                </c:pt>
                <c:pt idx="3848">
                  <c:v>4.7999999999999996E-3</c:v>
                </c:pt>
                <c:pt idx="3849">
                  <c:v>-4.1000000000000003E-3</c:v>
                </c:pt>
                <c:pt idx="3850">
                  <c:v>-9.7999999999999997E-3</c:v>
                </c:pt>
                <c:pt idx="3851">
                  <c:v>-1.3299999999999999E-2</c:v>
                </c:pt>
                <c:pt idx="3852">
                  <c:v>-1.44E-2</c:v>
                </c:pt>
                <c:pt idx="3853">
                  <c:v>-1.18E-2</c:v>
                </c:pt>
                <c:pt idx="3854">
                  <c:v>-3.8E-3</c:v>
                </c:pt>
                <c:pt idx="3855">
                  <c:v>1.04E-2</c:v>
                </c:pt>
                <c:pt idx="3856">
                  <c:v>3.1199999999999999E-2</c:v>
                </c:pt>
                <c:pt idx="3857">
                  <c:v>5.8799999999999998E-2</c:v>
                </c:pt>
                <c:pt idx="3858">
                  <c:v>9.1800000000000007E-2</c:v>
                </c:pt>
                <c:pt idx="3859">
                  <c:v>0.12889999999999999</c:v>
                </c:pt>
                <c:pt idx="3860">
                  <c:v>0.16839999999999999</c:v>
                </c:pt>
                <c:pt idx="3861">
                  <c:v>0.20860000000000001</c:v>
                </c:pt>
                <c:pt idx="3862">
                  <c:v>0.2492</c:v>
                </c:pt>
                <c:pt idx="3863">
                  <c:v>0.29170000000000001</c:v>
                </c:pt>
                <c:pt idx="3864">
                  <c:v>0.33850000000000002</c:v>
                </c:pt>
                <c:pt idx="3865">
                  <c:v>0.39150000000000001</c:v>
                </c:pt>
                <c:pt idx="3866">
                  <c:v>0.44600000000000001</c:v>
                </c:pt>
                <c:pt idx="3867">
                  <c:v>0.49830000000000002</c:v>
                </c:pt>
                <c:pt idx="3868">
                  <c:v>0.5464</c:v>
                </c:pt>
                <c:pt idx="3869">
                  <c:v>0.58979999999999999</c:v>
                </c:pt>
                <c:pt idx="3870">
                  <c:v>0.62909999999999999</c:v>
                </c:pt>
                <c:pt idx="3871">
                  <c:v>0.66579999999999995</c:v>
                </c:pt>
                <c:pt idx="3872">
                  <c:v>0.70020000000000004</c:v>
                </c:pt>
                <c:pt idx="3873">
                  <c:v>0.72950000000000004</c:v>
                </c:pt>
                <c:pt idx="3874">
                  <c:v>0.75370000000000004</c:v>
                </c:pt>
                <c:pt idx="3875">
                  <c:v>0.77110000000000001</c:v>
                </c:pt>
                <c:pt idx="3876">
                  <c:v>0.78120000000000001</c:v>
                </c:pt>
                <c:pt idx="3877">
                  <c:v>0.78510000000000002</c:v>
                </c:pt>
                <c:pt idx="3878">
                  <c:v>0.78349999999999997</c:v>
                </c:pt>
                <c:pt idx="3879">
                  <c:v>0.77480000000000004</c:v>
                </c:pt>
                <c:pt idx="3880">
                  <c:v>0.755</c:v>
                </c:pt>
                <c:pt idx="3881">
                  <c:v>0.71899999999999997</c:v>
                </c:pt>
                <c:pt idx="3882">
                  <c:v>0.67800000000000005</c:v>
                </c:pt>
                <c:pt idx="3883">
                  <c:v>0.63819999999999999</c:v>
                </c:pt>
                <c:pt idx="3884">
                  <c:v>0.60019999999999996</c:v>
                </c:pt>
                <c:pt idx="3885">
                  <c:v>0.5625</c:v>
                </c:pt>
                <c:pt idx="3886">
                  <c:v>0.52180000000000004</c:v>
                </c:pt>
                <c:pt idx="3887">
                  <c:v>0.47389999999999999</c:v>
                </c:pt>
                <c:pt idx="3888">
                  <c:v>0.41389999999999999</c:v>
                </c:pt>
                <c:pt idx="3889">
                  <c:v>0.33889999999999998</c:v>
                </c:pt>
                <c:pt idx="3890">
                  <c:v>0.2641</c:v>
                </c:pt>
                <c:pt idx="3891">
                  <c:v>0.1993</c:v>
                </c:pt>
                <c:pt idx="3892">
                  <c:v>0.14660000000000001</c:v>
                </c:pt>
                <c:pt idx="3893">
                  <c:v>0.1028</c:v>
                </c:pt>
                <c:pt idx="3894">
                  <c:v>6.2899999999999998E-2</c:v>
                </c:pt>
                <c:pt idx="3895">
                  <c:v>2.12E-2</c:v>
                </c:pt>
                <c:pt idx="3896">
                  <c:v>-2.6599999999999999E-2</c:v>
                </c:pt>
                <c:pt idx="3897">
                  <c:v>-0.08</c:v>
                </c:pt>
                <c:pt idx="3898">
                  <c:v>-0.12859999999999999</c:v>
                </c:pt>
                <c:pt idx="3899">
                  <c:v>-0.16350000000000001</c:v>
                </c:pt>
                <c:pt idx="3900">
                  <c:v>-0.18190000000000001</c:v>
                </c:pt>
                <c:pt idx="3901">
                  <c:v>-0.18629999999999999</c:v>
                </c:pt>
                <c:pt idx="3902">
                  <c:v>-0.18099999999999999</c:v>
                </c:pt>
                <c:pt idx="3903">
                  <c:v>-0.17019999999999999</c:v>
                </c:pt>
                <c:pt idx="3904">
                  <c:v>-0.15640000000000001</c:v>
                </c:pt>
                <c:pt idx="3905">
                  <c:v>-0.13980000000000001</c:v>
                </c:pt>
                <c:pt idx="3906">
                  <c:v>-0.1195</c:v>
                </c:pt>
                <c:pt idx="3907">
                  <c:v>-9.2899999999999996E-2</c:v>
                </c:pt>
                <c:pt idx="3908">
                  <c:v>-5.79E-2</c:v>
                </c:pt>
                <c:pt idx="3909">
                  <c:v>-1.3599999999999999E-2</c:v>
                </c:pt>
                <c:pt idx="3910">
                  <c:v>3.9E-2</c:v>
                </c:pt>
                <c:pt idx="3911">
                  <c:v>9.7600000000000006E-2</c:v>
                </c:pt>
                <c:pt idx="3912">
                  <c:v>0.15790000000000001</c:v>
                </c:pt>
                <c:pt idx="3913">
                  <c:v>0.2127</c:v>
                </c:pt>
                <c:pt idx="3914">
                  <c:v>0.26379999999999998</c:v>
                </c:pt>
                <c:pt idx="3915">
                  <c:v>0.31209999999999999</c:v>
                </c:pt>
                <c:pt idx="3916">
                  <c:v>0.35949999999999999</c:v>
                </c:pt>
                <c:pt idx="3917">
                  <c:v>0.40870000000000001</c:v>
                </c:pt>
                <c:pt idx="3918">
                  <c:v>0.46039999999999998</c:v>
                </c:pt>
                <c:pt idx="3919">
                  <c:v>0.51049999999999995</c:v>
                </c:pt>
                <c:pt idx="3920">
                  <c:v>0.55069999999999997</c:v>
                </c:pt>
                <c:pt idx="3921">
                  <c:v>0.57140000000000002</c:v>
                </c:pt>
                <c:pt idx="3922">
                  <c:v>0.58509999999999995</c:v>
                </c:pt>
                <c:pt idx="3923">
                  <c:v>0.59940000000000004</c:v>
                </c:pt>
                <c:pt idx="3924">
                  <c:v>0.61550000000000005</c:v>
                </c:pt>
                <c:pt idx="3925">
                  <c:v>0.63219999999999998</c:v>
                </c:pt>
                <c:pt idx="3926">
                  <c:v>0.64600000000000002</c:v>
                </c:pt>
                <c:pt idx="3927">
                  <c:v>0.65090000000000003</c:v>
                </c:pt>
                <c:pt idx="3928">
                  <c:v>0.64090000000000003</c:v>
                </c:pt>
                <c:pt idx="3929">
                  <c:v>0.6149</c:v>
                </c:pt>
                <c:pt idx="3930">
                  <c:v>0.58550000000000002</c:v>
                </c:pt>
                <c:pt idx="3931">
                  <c:v>0.56220000000000003</c:v>
                </c:pt>
                <c:pt idx="3932">
                  <c:v>0.54649999999999999</c:v>
                </c:pt>
                <c:pt idx="3933">
                  <c:v>0.53390000000000004</c:v>
                </c:pt>
                <c:pt idx="3934">
                  <c:v>0.51919999999999999</c:v>
                </c:pt>
                <c:pt idx="3935">
                  <c:v>0.4995</c:v>
                </c:pt>
                <c:pt idx="3936">
                  <c:v>0.4743</c:v>
                </c:pt>
                <c:pt idx="3937">
                  <c:v>0.44409999999999999</c:v>
                </c:pt>
                <c:pt idx="3938">
                  <c:v>0.41170000000000001</c:v>
                </c:pt>
                <c:pt idx="3939">
                  <c:v>0.38030000000000003</c:v>
                </c:pt>
                <c:pt idx="3940">
                  <c:v>0.35199999999999998</c:v>
                </c:pt>
                <c:pt idx="3941">
                  <c:v>0.32800000000000001</c:v>
                </c:pt>
                <c:pt idx="3942">
                  <c:v>0.30759999999999998</c:v>
                </c:pt>
                <c:pt idx="3943">
                  <c:v>0.2888</c:v>
                </c:pt>
                <c:pt idx="3944">
                  <c:v>0.26829999999999998</c:v>
                </c:pt>
                <c:pt idx="3945">
                  <c:v>0.24299999999999999</c:v>
                </c:pt>
                <c:pt idx="3946">
                  <c:v>0.21579999999999999</c:v>
                </c:pt>
                <c:pt idx="3947">
                  <c:v>0.18990000000000001</c:v>
                </c:pt>
                <c:pt idx="3948">
                  <c:v>0.16819999999999999</c:v>
                </c:pt>
                <c:pt idx="3949">
                  <c:v>0.15260000000000001</c:v>
                </c:pt>
                <c:pt idx="3950">
                  <c:v>0.14330000000000001</c:v>
                </c:pt>
                <c:pt idx="3951">
                  <c:v>0.1381</c:v>
                </c:pt>
                <c:pt idx="3952">
                  <c:v>0.13750000000000001</c:v>
                </c:pt>
                <c:pt idx="3953">
                  <c:v>0.15040000000000001</c:v>
                </c:pt>
                <c:pt idx="3954">
                  <c:v>0.16850000000000001</c:v>
                </c:pt>
                <c:pt idx="3955">
                  <c:v>0.19109999999999999</c:v>
                </c:pt>
                <c:pt idx="3956">
                  <c:v>0.21809999999999999</c:v>
                </c:pt>
                <c:pt idx="3957">
                  <c:v>0.24679999999999999</c:v>
                </c:pt>
                <c:pt idx="3958">
                  <c:v>0.27760000000000001</c:v>
                </c:pt>
                <c:pt idx="3959">
                  <c:v>0.31769999999999998</c:v>
                </c:pt>
                <c:pt idx="3960">
                  <c:v>0.38419999999999999</c:v>
                </c:pt>
                <c:pt idx="3961">
                  <c:v>0.50080000000000002</c:v>
                </c:pt>
                <c:pt idx="3962">
                  <c:v>0.62329999999999997</c:v>
                </c:pt>
                <c:pt idx="3963">
                  <c:v>0.72789999999999999</c:v>
                </c:pt>
                <c:pt idx="3964">
                  <c:v>0.81059999999999999</c:v>
                </c:pt>
                <c:pt idx="3965">
                  <c:v>0.87529999999999997</c:v>
                </c:pt>
                <c:pt idx="3966">
                  <c:v>0.93400000000000005</c:v>
                </c:pt>
                <c:pt idx="3967">
                  <c:v>1.0085999999999999</c:v>
                </c:pt>
                <c:pt idx="3968">
                  <c:v>1.127</c:v>
                </c:pt>
                <c:pt idx="3969">
                  <c:v>1.3111999999999999</c:v>
                </c:pt>
                <c:pt idx="3970">
                  <c:v>1.492</c:v>
                </c:pt>
                <c:pt idx="3971">
                  <c:v>1.6244000000000001</c:v>
                </c:pt>
                <c:pt idx="3972">
                  <c:v>1.7010000000000001</c:v>
                </c:pt>
                <c:pt idx="3973">
                  <c:v>1.7354000000000001</c:v>
                </c:pt>
                <c:pt idx="3974">
                  <c:v>1.7519</c:v>
                </c:pt>
                <c:pt idx="3975">
                  <c:v>1.7802</c:v>
                </c:pt>
                <c:pt idx="3976">
                  <c:v>1.849</c:v>
                </c:pt>
                <c:pt idx="3977">
                  <c:v>1.9733000000000001</c:v>
                </c:pt>
                <c:pt idx="3978">
                  <c:v>2.0899000000000001</c:v>
                </c:pt>
                <c:pt idx="3979">
                  <c:v>2.1524999999999999</c:v>
                </c:pt>
                <c:pt idx="3980">
                  <c:v>2.1486999999999998</c:v>
                </c:pt>
                <c:pt idx="3981">
                  <c:v>2.0905</c:v>
                </c:pt>
                <c:pt idx="3982">
                  <c:v>2.0026999999999999</c:v>
                </c:pt>
                <c:pt idx="3983">
                  <c:v>1.9156</c:v>
                </c:pt>
                <c:pt idx="3984">
                  <c:v>1.8569</c:v>
                </c:pt>
                <c:pt idx="3985">
                  <c:v>1.84</c:v>
                </c:pt>
                <c:pt idx="3986">
                  <c:v>1.8237000000000001</c:v>
                </c:pt>
                <c:pt idx="3987">
                  <c:v>1.7726999999999999</c:v>
                </c:pt>
                <c:pt idx="3988">
                  <c:v>1.6727000000000001</c:v>
                </c:pt>
                <c:pt idx="3989">
                  <c:v>1.5279</c:v>
                </c:pt>
                <c:pt idx="3990">
                  <c:v>1.3547</c:v>
                </c:pt>
                <c:pt idx="3991">
                  <c:v>1.177</c:v>
                </c:pt>
                <c:pt idx="3992">
                  <c:v>1.0204</c:v>
                </c:pt>
                <c:pt idx="3993">
                  <c:v>0.90239999999999998</c:v>
                </c:pt>
                <c:pt idx="3994">
                  <c:v>0.80069999999999997</c:v>
                </c:pt>
                <c:pt idx="3995">
                  <c:v>0.69320000000000004</c:v>
                </c:pt>
                <c:pt idx="3996">
                  <c:v>0.56689999999999996</c:v>
                </c:pt>
                <c:pt idx="3997">
                  <c:v>0.41880000000000001</c:v>
                </c:pt>
                <c:pt idx="3998">
                  <c:v>0.25600000000000001</c:v>
                </c:pt>
                <c:pt idx="3999">
                  <c:v>9.5000000000000001E-2</c:v>
                </c:pt>
                <c:pt idx="4000">
                  <c:v>-4.3099999999999999E-2</c:v>
                </c:pt>
                <c:pt idx="4001">
                  <c:v>-0.14249999999999999</c:v>
                </c:pt>
                <c:pt idx="4002">
                  <c:v>-0.21659999999999999</c:v>
                </c:pt>
                <c:pt idx="4003">
                  <c:v>-0.28000000000000003</c:v>
                </c:pt>
                <c:pt idx="4004">
                  <c:v>-0.34189999999999998</c:v>
                </c:pt>
                <c:pt idx="4005">
                  <c:v>-0.40610000000000002</c:v>
                </c:pt>
                <c:pt idx="4006">
                  <c:v>-0.47010000000000002</c:v>
                </c:pt>
                <c:pt idx="4007">
                  <c:v>-0.52629999999999999</c:v>
                </c:pt>
                <c:pt idx="4008">
                  <c:v>-0.56369999999999998</c:v>
                </c:pt>
                <c:pt idx="4009">
                  <c:v>-0.57450000000000001</c:v>
                </c:pt>
                <c:pt idx="4010">
                  <c:v>-0.56320000000000003</c:v>
                </c:pt>
                <c:pt idx="4011">
                  <c:v>-0.53690000000000004</c:v>
                </c:pt>
                <c:pt idx="4012">
                  <c:v>-0.50090000000000001</c:v>
                </c:pt>
                <c:pt idx="4013">
                  <c:v>-0.45839999999999997</c:v>
                </c:pt>
                <c:pt idx="4014">
                  <c:v>-0.41089999999999999</c:v>
                </c:pt>
                <c:pt idx="4015">
                  <c:v>-0.35809999999999997</c:v>
                </c:pt>
                <c:pt idx="4016">
                  <c:v>-0.29730000000000001</c:v>
                </c:pt>
                <c:pt idx="4017">
                  <c:v>-0.22309999999999999</c:v>
                </c:pt>
                <c:pt idx="4018">
                  <c:v>-0.13650000000000001</c:v>
                </c:pt>
                <c:pt idx="4019">
                  <c:v>-3.8899999999999997E-2</c:v>
                </c:pt>
                <c:pt idx="4020">
                  <c:v>6.6500000000000004E-2</c:v>
                </c:pt>
                <c:pt idx="4021">
                  <c:v>0.17480000000000001</c:v>
                </c:pt>
                <c:pt idx="4022">
                  <c:v>0.28199999999999997</c:v>
                </c:pt>
                <c:pt idx="4023">
                  <c:v>0.38700000000000001</c:v>
                </c:pt>
                <c:pt idx="4024">
                  <c:v>0.49149999999999999</c:v>
                </c:pt>
                <c:pt idx="4025">
                  <c:v>0.59789999999999999</c:v>
                </c:pt>
                <c:pt idx="4026">
                  <c:v>0.70220000000000005</c:v>
                </c:pt>
                <c:pt idx="4027">
                  <c:v>0.80120000000000002</c:v>
                </c:pt>
                <c:pt idx="4028">
                  <c:v>0.89349999999999996</c:v>
                </c:pt>
                <c:pt idx="4029">
                  <c:v>0.97819999999999996</c:v>
                </c:pt>
                <c:pt idx="4030">
                  <c:v>1.0544</c:v>
                </c:pt>
                <c:pt idx="4031">
                  <c:v>1.1214</c:v>
                </c:pt>
                <c:pt idx="4032">
                  <c:v>1.1752</c:v>
                </c:pt>
                <c:pt idx="4033">
                  <c:v>1.2043999999999999</c:v>
                </c:pt>
                <c:pt idx="4034">
                  <c:v>1.2178</c:v>
                </c:pt>
                <c:pt idx="4035">
                  <c:v>1.218</c:v>
                </c:pt>
                <c:pt idx="4036">
                  <c:v>1.2065999999999999</c:v>
                </c:pt>
                <c:pt idx="4037">
                  <c:v>1.1869000000000001</c:v>
                </c:pt>
                <c:pt idx="4038">
                  <c:v>1.1586000000000001</c:v>
                </c:pt>
                <c:pt idx="4039">
                  <c:v>1.1137999999999999</c:v>
                </c:pt>
                <c:pt idx="4040">
                  <c:v>1.0350999999999999</c:v>
                </c:pt>
                <c:pt idx="4041">
                  <c:v>0.8992</c:v>
                </c:pt>
                <c:pt idx="4042">
                  <c:v>0.74880000000000002</c:v>
                </c:pt>
                <c:pt idx="4043">
                  <c:v>0.60770000000000002</c:v>
                </c:pt>
                <c:pt idx="4044">
                  <c:v>0.48089999999999999</c:v>
                </c:pt>
                <c:pt idx="4045">
                  <c:v>0.36559999999999998</c:v>
                </c:pt>
                <c:pt idx="4046">
                  <c:v>0.2515</c:v>
                </c:pt>
                <c:pt idx="4047">
                  <c:v>0.1192</c:v>
                </c:pt>
                <c:pt idx="4048">
                  <c:v>-5.8700000000000002E-2</c:v>
                </c:pt>
                <c:pt idx="4049">
                  <c:v>-0.307</c:v>
                </c:pt>
                <c:pt idx="4050">
                  <c:v>-0.55520000000000003</c:v>
                </c:pt>
                <c:pt idx="4051">
                  <c:v>-0.75929999999999997</c:v>
                </c:pt>
                <c:pt idx="4052">
                  <c:v>-0.91059999999999997</c:v>
                </c:pt>
                <c:pt idx="4053">
                  <c:v>-1.0196000000000001</c:v>
                </c:pt>
                <c:pt idx="4054">
                  <c:v>-1.1084000000000001</c:v>
                </c:pt>
                <c:pt idx="4055">
                  <c:v>-1.2072000000000001</c:v>
                </c:pt>
                <c:pt idx="4056">
                  <c:v>-1.3486</c:v>
                </c:pt>
                <c:pt idx="4057">
                  <c:v>-1.5523</c:v>
                </c:pt>
                <c:pt idx="4058">
                  <c:v>-1.744</c:v>
                </c:pt>
                <c:pt idx="4059">
                  <c:v>-1.8714999999999999</c:v>
                </c:pt>
                <c:pt idx="4060">
                  <c:v>-1.9218</c:v>
                </c:pt>
                <c:pt idx="4061">
                  <c:v>-1.9081999999999999</c:v>
                </c:pt>
                <c:pt idx="4062">
                  <c:v>-1.8576999999999999</c:v>
                </c:pt>
                <c:pt idx="4063">
                  <c:v>-1.8042</c:v>
                </c:pt>
                <c:pt idx="4064">
                  <c:v>-1.7790999999999999</c:v>
                </c:pt>
                <c:pt idx="4065">
                  <c:v>-1.7966</c:v>
                </c:pt>
                <c:pt idx="4066">
                  <c:v>-1.8043</c:v>
                </c:pt>
                <c:pt idx="4067">
                  <c:v>-1.7596000000000001</c:v>
                </c:pt>
                <c:pt idx="4068">
                  <c:v>-1.6476999999999999</c:v>
                </c:pt>
                <c:pt idx="4069">
                  <c:v>-1.4771000000000001</c:v>
                </c:pt>
                <c:pt idx="4070">
                  <c:v>-1.2698</c:v>
                </c:pt>
                <c:pt idx="4071">
                  <c:v>-1.0533999999999999</c:v>
                </c:pt>
                <c:pt idx="4072">
                  <c:v>-0.85370000000000001</c:v>
                </c:pt>
                <c:pt idx="4073">
                  <c:v>-0.68240000000000001</c:v>
                </c:pt>
                <c:pt idx="4074">
                  <c:v>-0.51970000000000005</c:v>
                </c:pt>
                <c:pt idx="4075">
                  <c:v>-0.3427</c:v>
                </c:pt>
                <c:pt idx="4076">
                  <c:v>-0.13819999999999999</c:v>
                </c:pt>
                <c:pt idx="4077">
                  <c:v>9.4500000000000001E-2</c:v>
                </c:pt>
                <c:pt idx="4078">
                  <c:v>0.34599999999999997</c:v>
                </c:pt>
                <c:pt idx="4079">
                  <c:v>0.60089999999999999</c:v>
                </c:pt>
                <c:pt idx="4080">
                  <c:v>0.84360000000000002</c:v>
                </c:pt>
                <c:pt idx="4081">
                  <c:v>1.0673999999999999</c:v>
                </c:pt>
                <c:pt idx="4082">
                  <c:v>1.2643</c:v>
                </c:pt>
                <c:pt idx="4083">
                  <c:v>1.4382999999999999</c:v>
                </c:pt>
                <c:pt idx="4084">
                  <c:v>1.5980000000000001</c:v>
                </c:pt>
                <c:pt idx="4085">
                  <c:v>1.7495000000000001</c:v>
                </c:pt>
                <c:pt idx="4086">
                  <c:v>1.8956</c:v>
                </c:pt>
                <c:pt idx="4087">
                  <c:v>2.0369000000000002</c:v>
                </c:pt>
                <c:pt idx="4088">
                  <c:v>2.1749000000000001</c:v>
                </c:pt>
                <c:pt idx="4089">
                  <c:v>2.3151999999999999</c:v>
                </c:pt>
                <c:pt idx="4090">
                  <c:v>2.4243999999999999</c:v>
                </c:pt>
                <c:pt idx="4091">
                  <c:v>2.4874000000000001</c:v>
                </c:pt>
                <c:pt idx="4092">
                  <c:v>2.5065</c:v>
                </c:pt>
                <c:pt idx="4093">
                  <c:v>2.4910000000000001</c:v>
                </c:pt>
                <c:pt idx="4094">
                  <c:v>2.4548000000000001</c:v>
                </c:pt>
                <c:pt idx="4095">
                  <c:v>2.4155000000000002</c:v>
                </c:pt>
                <c:pt idx="4096">
                  <c:v>2.3953000000000002</c:v>
                </c:pt>
                <c:pt idx="4097">
                  <c:v>2.4178000000000002</c:v>
                </c:pt>
                <c:pt idx="4098">
                  <c:v>2.4230999999999998</c:v>
                </c:pt>
                <c:pt idx="4099">
                  <c:v>2.3765999999999998</c:v>
                </c:pt>
                <c:pt idx="4100">
                  <c:v>2.2736999999999998</c:v>
                </c:pt>
                <c:pt idx="4101">
                  <c:v>2.1255000000000002</c:v>
                </c:pt>
                <c:pt idx="4102">
                  <c:v>1.9558</c:v>
                </c:pt>
                <c:pt idx="4103">
                  <c:v>1.7989999999999999</c:v>
                </c:pt>
                <c:pt idx="4104">
                  <c:v>1.6995</c:v>
                </c:pt>
                <c:pt idx="4105">
                  <c:v>1.7008000000000001</c:v>
                </c:pt>
                <c:pt idx="4106">
                  <c:v>1.7085999999999999</c:v>
                </c:pt>
                <c:pt idx="4107">
                  <c:v>1.6644000000000001</c:v>
                </c:pt>
                <c:pt idx="4108">
                  <c:v>1.5557000000000001</c:v>
                </c:pt>
                <c:pt idx="4109">
                  <c:v>1.3951</c:v>
                </c:pt>
                <c:pt idx="4110">
                  <c:v>1.2158</c:v>
                </c:pt>
                <c:pt idx="4111">
                  <c:v>1.0696000000000001</c:v>
                </c:pt>
                <c:pt idx="4112">
                  <c:v>1.0216000000000001</c:v>
                </c:pt>
                <c:pt idx="4113">
                  <c:v>1.1306</c:v>
                </c:pt>
                <c:pt idx="4114">
                  <c:v>1.2649999999999999</c:v>
                </c:pt>
                <c:pt idx="4115">
                  <c:v>1.3385</c:v>
                </c:pt>
                <c:pt idx="4116">
                  <c:v>1.329</c:v>
                </c:pt>
                <c:pt idx="4117">
                  <c:v>1.2523</c:v>
                </c:pt>
                <c:pt idx="4118">
                  <c:v>1.1520999999999999</c:v>
                </c:pt>
                <c:pt idx="4119">
                  <c:v>1.0952999999999999</c:v>
                </c:pt>
                <c:pt idx="4120">
                  <c:v>1.1641999999999999</c:v>
                </c:pt>
                <c:pt idx="4121">
                  <c:v>1.4285000000000001</c:v>
                </c:pt>
                <c:pt idx="4122">
                  <c:v>1.7246999999999999</c:v>
                </c:pt>
                <c:pt idx="4123">
                  <c:v>1.9412</c:v>
                </c:pt>
                <c:pt idx="4124">
                  <c:v>2.0461</c:v>
                </c:pt>
                <c:pt idx="4125">
                  <c:v>2.0564</c:v>
                </c:pt>
                <c:pt idx="4126">
                  <c:v>2.0246</c:v>
                </c:pt>
                <c:pt idx="4127">
                  <c:v>2.0310000000000001</c:v>
                </c:pt>
                <c:pt idx="4128">
                  <c:v>2.1722999999999999</c:v>
                </c:pt>
                <c:pt idx="4129">
                  <c:v>2.5268999999999999</c:v>
                </c:pt>
                <c:pt idx="4130">
                  <c:v>2.9091</c:v>
                </c:pt>
                <c:pt idx="4131">
                  <c:v>3.1888999999999998</c:v>
                </c:pt>
                <c:pt idx="4132">
                  <c:v>3.3264</c:v>
                </c:pt>
                <c:pt idx="4133">
                  <c:v>3.3386</c:v>
                </c:pt>
                <c:pt idx="4134">
                  <c:v>3.2843</c:v>
                </c:pt>
                <c:pt idx="4135">
                  <c:v>3.2545999999999999</c:v>
                </c:pt>
                <c:pt idx="4136">
                  <c:v>3.3599000000000001</c:v>
                </c:pt>
                <c:pt idx="4137">
                  <c:v>3.6894</c:v>
                </c:pt>
                <c:pt idx="4138">
                  <c:v>4.0429000000000004</c:v>
                </c:pt>
                <c:pt idx="4139">
                  <c:v>4.2782</c:v>
                </c:pt>
                <c:pt idx="4140">
                  <c:v>4.3493000000000004</c:v>
                </c:pt>
                <c:pt idx="4141">
                  <c:v>4.2728000000000002</c:v>
                </c:pt>
                <c:pt idx="4142">
                  <c:v>4.1116000000000001</c:v>
                </c:pt>
                <c:pt idx="4143">
                  <c:v>3.9670999999999998</c:v>
                </c:pt>
                <c:pt idx="4144">
                  <c:v>3.9636</c:v>
                </c:pt>
                <c:pt idx="4145">
                  <c:v>4.2050999999999998</c:v>
                </c:pt>
                <c:pt idx="4146">
                  <c:v>4.4744000000000002</c:v>
                </c:pt>
                <c:pt idx="4147">
                  <c:v>4.6181999999999999</c:v>
                </c:pt>
                <c:pt idx="4148">
                  <c:v>4.5869</c:v>
                </c:pt>
                <c:pt idx="4149">
                  <c:v>4.3975</c:v>
                </c:pt>
                <c:pt idx="4150">
                  <c:v>4.1181999999999999</c:v>
                </c:pt>
                <c:pt idx="4151">
                  <c:v>3.8612000000000002</c:v>
                </c:pt>
                <c:pt idx="4152">
                  <c:v>3.7643</c:v>
                </c:pt>
                <c:pt idx="4153">
                  <c:v>3.9388999999999998</c:v>
                </c:pt>
                <c:pt idx="4154">
                  <c:v>4.1528</c:v>
                </c:pt>
                <c:pt idx="4155">
                  <c:v>4.2392000000000003</c:v>
                </c:pt>
                <c:pt idx="4156">
                  <c:v>4.1452999999999998</c:v>
                </c:pt>
                <c:pt idx="4157">
                  <c:v>3.8919000000000001</c:v>
                </c:pt>
                <c:pt idx="4158">
                  <c:v>3.5535999999999999</c:v>
                </c:pt>
                <c:pt idx="4159">
                  <c:v>3.2492000000000001</c:v>
                </c:pt>
                <c:pt idx="4160">
                  <c:v>3.1189</c:v>
                </c:pt>
                <c:pt idx="4161">
                  <c:v>3.2677</c:v>
                </c:pt>
                <c:pt idx="4162">
                  <c:v>3.4647999999999999</c:v>
                </c:pt>
                <c:pt idx="4163">
                  <c:v>3.5394000000000001</c:v>
                </c:pt>
                <c:pt idx="4164">
                  <c:v>3.4358</c:v>
                </c:pt>
                <c:pt idx="4165">
                  <c:v>3.177</c:v>
                </c:pt>
                <c:pt idx="4166">
                  <c:v>2.8391999999999999</c:v>
                </c:pt>
                <c:pt idx="4167">
                  <c:v>2.5369999999999999</c:v>
                </c:pt>
                <c:pt idx="4168">
                  <c:v>2.3944999999999999</c:v>
                </c:pt>
                <c:pt idx="4169">
                  <c:v>2.4872000000000001</c:v>
                </c:pt>
                <c:pt idx="4170">
                  <c:v>2.6311</c:v>
                </c:pt>
                <c:pt idx="4171">
                  <c:v>2.6770999999999998</c:v>
                </c:pt>
                <c:pt idx="4172">
                  <c:v>2.5710000000000002</c:v>
                </c:pt>
                <c:pt idx="4173">
                  <c:v>2.3308</c:v>
                </c:pt>
                <c:pt idx="4174">
                  <c:v>2.0188000000000001</c:v>
                </c:pt>
                <c:pt idx="4175">
                  <c:v>1.7235</c:v>
                </c:pt>
                <c:pt idx="4176">
                  <c:v>1.5318000000000001</c:v>
                </c:pt>
                <c:pt idx="4177">
                  <c:v>1.4838</c:v>
                </c:pt>
                <c:pt idx="4178">
                  <c:v>1.4887999999999999</c:v>
                </c:pt>
                <c:pt idx="4179">
                  <c:v>1.4529000000000001</c:v>
                </c:pt>
                <c:pt idx="4180">
                  <c:v>1.3285</c:v>
                </c:pt>
                <c:pt idx="4181">
                  <c:v>1.1153999999999999</c:v>
                </c:pt>
                <c:pt idx="4182">
                  <c:v>0.84389999999999998</c:v>
                </c:pt>
                <c:pt idx="4183">
                  <c:v>0.5595</c:v>
                </c:pt>
                <c:pt idx="4184">
                  <c:v>0.30180000000000001</c:v>
                </c:pt>
                <c:pt idx="4185">
                  <c:v>7.8100000000000003E-2</c:v>
                </c:pt>
                <c:pt idx="4186">
                  <c:v>-9.3399999999999997E-2</c:v>
                </c:pt>
                <c:pt idx="4187">
                  <c:v>-0.23300000000000001</c:v>
                </c:pt>
                <c:pt idx="4188">
                  <c:v>-0.37219999999999998</c:v>
                </c:pt>
                <c:pt idx="4189">
                  <c:v>-0.53100000000000003</c:v>
                </c:pt>
                <c:pt idx="4190">
                  <c:v>-0.7198</c:v>
                </c:pt>
                <c:pt idx="4191">
                  <c:v>-0.94450000000000001</c:v>
                </c:pt>
                <c:pt idx="4192">
                  <c:v>-1.2141</c:v>
                </c:pt>
                <c:pt idx="4193">
                  <c:v>-1.5438000000000001</c:v>
                </c:pt>
                <c:pt idx="4194">
                  <c:v>-1.8266</c:v>
                </c:pt>
                <c:pt idx="4195">
                  <c:v>-2.0121000000000002</c:v>
                </c:pt>
                <c:pt idx="4196">
                  <c:v>-2.1088</c:v>
                </c:pt>
                <c:pt idx="4197">
                  <c:v>-2.1509999999999998</c:v>
                </c:pt>
                <c:pt idx="4198">
                  <c:v>-2.1842000000000001</c:v>
                </c:pt>
                <c:pt idx="4199">
                  <c:v>-2.2574999999999998</c:v>
                </c:pt>
                <c:pt idx="4200">
                  <c:v>-2.4148999999999998</c:v>
                </c:pt>
                <c:pt idx="4201">
                  <c:v>-2.6770999999999998</c:v>
                </c:pt>
                <c:pt idx="4202">
                  <c:v>-2.9047999999999998</c:v>
                </c:pt>
                <c:pt idx="4203">
                  <c:v>-3.0087000000000002</c:v>
                </c:pt>
                <c:pt idx="4204">
                  <c:v>-2.976</c:v>
                </c:pt>
                <c:pt idx="4205">
                  <c:v>-2.8420999999999998</c:v>
                </c:pt>
                <c:pt idx="4206">
                  <c:v>-2.6661999999999999</c:v>
                </c:pt>
                <c:pt idx="4207">
                  <c:v>-2.5142000000000002</c:v>
                </c:pt>
                <c:pt idx="4208">
                  <c:v>-2.4491999999999998</c:v>
                </c:pt>
                <c:pt idx="4209">
                  <c:v>-2.5158</c:v>
                </c:pt>
                <c:pt idx="4210">
                  <c:v>-2.5855000000000001</c:v>
                </c:pt>
                <c:pt idx="4211">
                  <c:v>-2.5676000000000001</c:v>
                </c:pt>
                <c:pt idx="4212">
                  <c:v>-2.431</c:v>
                </c:pt>
                <c:pt idx="4213">
                  <c:v>-2.1871999999999998</c:v>
                </c:pt>
                <c:pt idx="4214">
                  <c:v>-1.8841000000000001</c:v>
                </c:pt>
                <c:pt idx="4215">
                  <c:v>-1.5980000000000001</c:v>
                </c:pt>
                <c:pt idx="4216">
                  <c:v>-1.4198999999999999</c:v>
                </c:pt>
                <c:pt idx="4217">
                  <c:v>-1.4261999999999999</c:v>
                </c:pt>
                <c:pt idx="4218">
                  <c:v>-1.4708000000000001</c:v>
                </c:pt>
                <c:pt idx="4219">
                  <c:v>-1.4503999999999999</c:v>
                </c:pt>
                <c:pt idx="4220">
                  <c:v>-1.3281000000000001</c:v>
                </c:pt>
                <c:pt idx="4221">
                  <c:v>-1.1107</c:v>
                </c:pt>
                <c:pt idx="4222">
                  <c:v>-0.84299999999999997</c:v>
                </c:pt>
                <c:pt idx="4223">
                  <c:v>-0.60640000000000005</c:v>
                </c:pt>
                <c:pt idx="4224">
                  <c:v>-0.499</c:v>
                </c:pt>
                <c:pt idx="4225">
                  <c:v>-0.59119999999999995</c:v>
                </c:pt>
                <c:pt idx="4226">
                  <c:v>-0.73129999999999995</c:v>
                </c:pt>
                <c:pt idx="4227">
                  <c:v>-0.80259999999999998</c:v>
                </c:pt>
                <c:pt idx="4228">
                  <c:v>-0.76580000000000004</c:v>
                </c:pt>
                <c:pt idx="4229">
                  <c:v>-0.63660000000000005</c:v>
                </c:pt>
                <c:pt idx="4230">
                  <c:v>-0.46500000000000002</c:v>
                </c:pt>
                <c:pt idx="4231">
                  <c:v>-0.32340000000000002</c:v>
                </c:pt>
                <c:pt idx="4232">
                  <c:v>-0.28799999999999998</c:v>
                </c:pt>
                <c:pt idx="4233">
                  <c:v>-0.40339999999999998</c:v>
                </c:pt>
                <c:pt idx="4234">
                  <c:v>-0.55859999999999999</c:v>
                </c:pt>
                <c:pt idx="4235">
                  <c:v>-0.6613</c:v>
                </c:pt>
                <c:pt idx="4236">
                  <c:v>-0.67579999999999996</c:v>
                </c:pt>
                <c:pt idx="4237">
                  <c:v>-0.61109999999999998</c:v>
                </c:pt>
                <c:pt idx="4238">
                  <c:v>-0.503</c:v>
                </c:pt>
                <c:pt idx="4239">
                  <c:v>-0.40360000000000001</c:v>
                </c:pt>
                <c:pt idx="4240">
                  <c:v>-0.36759999999999998</c:v>
                </c:pt>
                <c:pt idx="4241">
                  <c:v>-0.42759999999999998</c:v>
                </c:pt>
                <c:pt idx="4242">
                  <c:v>-0.52390000000000003</c:v>
                </c:pt>
                <c:pt idx="4243">
                  <c:v>-0.59750000000000003</c:v>
                </c:pt>
                <c:pt idx="4244">
                  <c:v>-0.61580000000000001</c:v>
                </c:pt>
                <c:pt idx="4245">
                  <c:v>-0.57279999999999998</c:v>
                </c:pt>
                <c:pt idx="4246">
                  <c:v>-0.4839</c:v>
                </c:pt>
                <c:pt idx="4247">
                  <c:v>-0.3805</c:v>
                </c:pt>
                <c:pt idx="4248">
                  <c:v>-0.29720000000000002</c:v>
                </c:pt>
                <c:pt idx="4249">
                  <c:v>-0.251</c:v>
                </c:pt>
                <c:pt idx="4250">
                  <c:v>-0.22989999999999999</c:v>
                </c:pt>
                <c:pt idx="4251">
                  <c:v>-0.2082</c:v>
                </c:pt>
                <c:pt idx="4252">
                  <c:v>-0.1651</c:v>
                </c:pt>
                <c:pt idx="4253">
                  <c:v>-9.1700000000000004E-2</c:v>
                </c:pt>
                <c:pt idx="4254">
                  <c:v>1.2E-2</c:v>
                </c:pt>
                <c:pt idx="4255">
                  <c:v>0.13930000000000001</c:v>
                </c:pt>
                <c:pt idx="4256">
                  <c:v>0.28549999999999998</c:v>
                </c:pt>
                <c:pt idx="4257">
                  <c:v>0.4556</c:v>
                </c:pt>
                <c:pt idx="4258">
                  <c:v>0.6089</c:v>
                </c:pt>
                <c:pt idx="4259">
                  <c:v>0.73180000000000001</c:v>
                </c:pt>
                <c:pt idx="4260">
                  <c:v>0.83099999999999996</c:v>
                </c:pt>
                <c:pt idx="4261">
                  <c:v>0.91910000000000003</c:v>
                </c:pt>
                <c:pt idx="4262">
                  <c:v>1.0128999999999999</c:v>
                </c:pt>
                <c:pt idx="4263">
                  <c:v>1.1331</c:v>
                </c:pt>
                <c:pt idx="4264">
                  <c:v>1.3048</c:v>
                </c:pt>
                <c:pt idx="4265">
                  <c:v>1.5510999999999999</c:v>
                </c:pt>
                <c:pt idx="4266">
                  <c:v>1.7855000000000001</c:v>
                </c:pt>
                <c:pt idx="4267">
                  <c:v>1.9573</c:v>
                </c:pt>
                <c:pt idx="4268">
                  <c:v>2.0596999999999999</c:v>
                </c:pt>
                <c:pt idx="4269">
                  <c:v>2.1097999999999999</c:v>
                </c:pt>
                <c:pt idx="4270">
                  <c:v>2.1394000000000002</c:v>
                </c:pt>
                <c:pt idx="4271">
                  <c:v>2.1903000000000001</c:v>
                </c:pt>
                <c:pt idx="4272">
                  <c:v>2.3075999999999999</c:v>
                </c:pt>
                <c:pt idx="4273">
                  <c:v>2.5236000000000001</c:v>
                </c:pt>
                <c:pt idx="4274">
                  <c:v>2.7299000000000002</c:v>
                </c:pt>
                <c:pt idx="4275">
                  <c:v>2.8534999999999999</c:v>
                </c:pt>
                <c:pt idx="4276">
                  <c:v>2.8769999999999998</c:v>
                </c:pt>
                <c:pt idx="4277">
                  <c:v>2.8187000000000002</c:v>
                </c:pt>
                <c:pt idx="4278">
                  <c:v>2.7193999999999998</c:v>
                </c:pt>
                <c:pt idx="4279">
                  <c:v>2.6331000000000002</c:v>
                </c:pt>
                <c:pt idx="4280">
                  <c:v>2.6158999999999999</c:v>
                </c:pt>
                <c:pt idx="4281">
                  <c:v>2.7042999999999999</c:v>
                </c:pt>
                <c:pt idx="4282">
                  <c:v>2.7940999999999998</c:v>
                </c:pt>
                <c:pt idx="4283">
                  <c:v>2.8088000000000002</c:v>
                </c:pt>
                <c:pt idx="4284">
                  <c:v>2.7248999999999999</c:v>
                </c:pt>
                <c:pt idx="4285">
                  <c:v>2.556</c:v>
                </c:pt>
                <c:pt idx="4286">
                  <c:v>2.3405</c:v>
                </c:pt>
                <c:pt idx="4287">
                  <c:v>2.1328999999999998</c:v>
                </c:pt>
                <c:pt idx="4288">
                  <c:v>1.9890000000000001</c:v>
                </c:pt>
                <c:pt idx="4289">
                  <c:v>1.9408000000000001</c:v>
                </c:pt>
                <c:pt idx="4290">
                  <c:v>1.9091</c:v>
                </c:pt>
                <c:pt idx="4291">
                  <c:v>1.8275999999999999</c:v>
                </c:pt>
                <c:pt idx="4292">
                  <c:v>1.6705000000000001</c:v>
                </c:pt>
                <c:pt idx="4293">
                  <c:v>1.4459</c:v>
                </c:pt>
                <c:pt idx="4294">
                  <c:v>1.1835</c:v>
                </c:pt>
                <c:pt idx="4295">
                  <c:v>0.92559999999999998</c:v>
                </c:pt>
                <c:pt idx="4296">
                  <c:v>0.7127</c:v>
                </c:pt>
                <c:pt idx="4297">
                  <c:v>0.56189999999999996</c:v>
                </c:pt>
                <c:pt idx="4298">
                  <c:v>0.44130000000000003</c:v>
                </c:pt>
                <c:pt idx="4299">
                  <c:v>0.31280000000000002</c:v>
                </c:pt>
                <c:pt idx="4300">
                  <c:v>0.15509999999999999</c:v>
                </c:pt>
                <c:pt idx="4301">
                  <c:v>-3.2899999999999999E-2</c:v>
                </c:pt>
                <c:pt idx="4302">
                  <c:v>-0.23910000000000001</c:v>
                </c:pt>
                <c:pt idx="4303">
                  <c:v>-0.44529999999999997</c:v>
                </c:pt>
                <c:pt idx="4304">
                  <c:v>-0.63649999999999995</c:v>
                </c:pt>
                <c:pt idx="4305">
                  <c:v>-0.81320000000000003</c:v>
                </c:pt>
                <c:pt idx="4306">
                  <c:v>-0.95320000000000005</c:v>
                </c:pt>
                <c:pt idx="4307">
                  <c:v>-1.0579000000000001</c:v>
                </c:pt>
                <c:pt idx="4308">
                  <c:v>-1.1406000000000001</c:v>
                </c:pt>
                <c:pt idx="4309">
                  <c:v>-1.2133</c:v>
                </c:pt>
                <c:pt idx="4310">
                  <c:v>-1.2857000000000001</c:v>
                </c:pt>
                <c:pt idx="4311">
                  <c:v>-1.3676999999999999</c:v>
                </c:pt>
                <c:pt idx="4312">
                  <c:v>-1.4734</c:v>
                </c:pt>
                <c:pt idx="4313">
                  <c:v>-1.6224000000000001</c:v>
                </c:pt>
                <c:pt idx="4314">
                  <c:v>-1.7421</c:v>
                </c:pt>
                <c:pt idx="4315">
                  <c:v>-1.7968</c:v>
                </c:pt>
                <c:pt idx="4316">
                  <c:v>-1.7877000000000001</c:v>
                </c:pt>
                <c:pt idx="4317">
                  <c:v>-1.7330000000000001</c:v>
                </c:pt>
                <c:pt idx="4318">
                  <c:v>-1.6617</c:v>
                </c:pt>
                <c:pt idx="4319">
                  <c:v>-1.6107</c:v>
                </c:pt>
                <c:pt idx="4320">
                  <c:v>-1.6235999999999999</c:v>
                </c:pt>
                <c:pt idx="4321">
                  <c:v>-1.7386999999999999</c:v>
                </c:pt>
                <c:pt idx="4322">
                  <c:v>-1.8426</c:v>
                </c:pt>
                <c:pt idx="4323">
                  <c:v>-1.8664000000000001</c:v>
                </c:pt>
                <c:pt idx="4324">
                  <c:v>-1.7985</c:v>
                </c:pt>
                <c:pt idx="4325">
                  <c:v>-1.66</c:v>
                </c:pt>
                <c:pt idx="4326">
                  <c:v>-1.494</c:v>
                </c:pt>
                <c:pt idx="4327">
                  <c:v>-1.3594999999999999</c:v>
                </c:pt>
                <c:pt idx="4328">
                  <c:v>-1.3260000000000001</c:v>
                </c:pt>
                <c:pt idx="4329">
                  <c:v>-1.4531000000000001</c:v>
                </c:pt>
                <c:pt idx="4330">
                  <c:v>-1.5933999999999999</c:v>
                </c:pt>
                <c:pt idx="4331">
                  <c:v>-1.651</c:v>
                </c:pt>
                <c:pt idx="4332">
                  <c:v>-1.6012</c:v>
                </c:pt>
                <c:pt idx="4333">
                  <c:v>-1.4625999999999999</c:v>
                </c:pt>
                <c:pt idx="4334">
                  <c:v>-1.2862</c:v>
                </c:pt>
                <c:pt idx="4335">
                  <c:v>-1.1495</c:v>
                </c:pt>
                <c:pt idx="4336">
                  <c:v>-1.1444000000000001</c:v>
                </c:pt>
                <c:pt idx="4337">
                  <c:v>-1.3447</c:v>
                </c:pt>
                <c:pt idx="4338">
                  <c:v>-1.5747</c:v>
                </c:pt>
                <c:pt idx="4339">
                  <c:v>-1.7124999999999999</c:v>
                </c:pt>
                <c:pt idx="4340">
                  <c:v>-1.7223999999999999</c:v>
                </c:pt>
                <c:pt idx="4341">
                  <c:v>-1.6238999999999999</c:v>
                </c:pt>
                <c:pt idx="4342">
                  <c:v>-1.4755</c:v>
                </c:pt>
                <c:pt idx="4343">
                  <c:v>-1.3660000000000001</c:v>
                </c:pt>
                <c:pt idx="4344">
                  <c:v>-1.3989</c:v>
                </c:pt>
                <c:pt idx="4345">
                  <c:v>-1.6552</c:v>
                </c:pt>
                <c:pt idx="4346">
                  <c:v>-1.9469000000000001</c:v>
                </c:pt>
                <c:pt idx="4347">
                  <c:v>-2.1400999999999999</c:v>
                </c:pt>
                <c:pt idx="4348">
                  <c:v>-2.1922000000000001</c:v>
                </c:pt>
                <c:pt idx="4349">
                  <c:v>-2.1202000000000001</c:v>
                </c:pt>
                <c:pt idx="4350">
                  <c:v>-1.9845999999999999</c:v>
                </c:pt>
                <c:pt idx="4351">
                  <c:v>-1.8791</c:v>
                </c:pt>
                <c:pt idx="4352">
                  <c:v>-1.9158999999999999</c:v>
                </c:pt>
                <c:pt idx="4353">
                  <c:v>-2.1842999999999999</c:v>
                </c:pt>
                <c:pt idx="4354">
                  <c:v>-2.4903</c:v>
                </c:pt>
                <c:pt idx="4355">
                  <c:v>-2.694</c:v>
                </c:pt>
                <c:pt idx="4356">
                  <c:v>-2.7480000000000002</c:v>
                </c:pt>
                <c:pt idx="4357">
                  <c:v>-2.6652</c:v>
                </c:pt>
                <c:pt idx="4358">
                  <c:v>-2.5053000000000001</c:v>
                </c:pt>
                <c:pt idx="4359">
                  <c:v>-2.3664999999999998</c:v>
                </c:pt>
                <c:pt idx="4360">
                  <c:v>-2.3675000000000002</c:v>
                </c:pt>
                <c:pt idx="4361">
                  <c:v>-2.6009000000000002</c:v>
                </c:pt>
                <c:pt idx="4362">
                  <c:v>-2.8702000000000001</c:v>
                </c:pt>
                <c:pt idx="4363">
                  <c:v>-3.0318999999999998</c:v>
                </c:pt>
                <c:pt idx="4364">
                  <c:v>-3.0373000000000001</c:v>
                </c:pt>
                <c:pt idx="4365">
                  <c:v>-2.9009999999999998</c:v>
                </c:pt>
                <c:pt idx="4366">
                  <c:v>-2.6838000000000002</c:v>
                </c:pt>
                <c:pt idx="4367">
                  <c:v>-2.4836</c:v>
                </c:pt>
                <c:pt idx="4368">
                  <c:v>-2.4154</c:v>
                </c:pt>
                <c:pt idx="4369">
                  <c:v>-2.5651000000000002</c:v>
                </c:pt>
                <c:pt idx="4370">
                  <c:v>-2.7509000000000001</c:v>
                </c:pt>
                <c:pt idx="4371">
                  <c:v>-2.8361000000000001</c:v>
                </c:pt>
                <c:pt idx="4372">
                  <c:v>-2.7734000000000001</c:v>
                </c:pt>
                <c:pt idx="4373">
                  <c:v>-2.5771999999999999</c:v>
                </c:pt>
                <c:pt idx="4374">
                  <c:v>-2.3041999999999998</c:v>
                </c:pt>
                <c:pt idx="4375">
                  <c:v>-2.0442</c:v>
                </c:pt>
                <c:pt idx="4376">
                  <c:v>-1.9015</c:v>
                </c:pt>
                <c:pt idx="4377">
                  <c:v>-1.9509000000000001</c:v>
                </c:pt>
                <c:pt idx="4378">
                  <c:v>-2.0409000000000002</c:v>
                </c:pt>
                <c:pt idx="4379">
                  <c:v>-2.0520999999999998</c:v>
                </c:pt>
                <c:pt idx="4380">
                  <c:v>-1.9399</c:v>
                </c:pt>
                <c:pt idx="4381">
                  <c:v>-1.7141999999999999</c:v>
                </c:pt>
                <c:pt idx="4382">
                  <c:v>-1.4234</c:v>
                </c:pt>
                <c:pt idx="4383">
                  <c:v>-1.1448</c:v>
                </c:pt>
                <c:pt idx="4384">
                  <c:v>-0.96689999999999998</c:v>
                </c:pt>
                <c:pt idx="4385">
                  <c:v>-0.95209999999999995</c:v>
                </c:pt>
                <c:pt idx="4386">
                  <c:v>-0.9849</c:v>
                </c:pt>
                <c:pt idx="4387">
                  <c:v>-0.96970000000000001</c:v>
                </c:pt>
                <c:pt idx="4388">
                  <c:v>-0.86629999999999996</c:v>
                </c:pt>
                <c:pt idx="4389">
                  <c:v>-0.67769999999999997</c:v>
                </c:pt>
                <c:pt idx="4390">
                  <c:v>-0.43880000000000002</c:v>
                </c:pt>
                <c:pt idx="4391">
                  <c:v>-0.20910000000000001</c:v>
                </c:pt>
                <c:pt idx="4392">
                  <c:v>-5.8099999999999999E-2</c:v>
                </c:pt>
                <c:pt idx="4393">
                  <c:v>-3.4000000000000002E-2</c:v>
                </c:pt>
                <c:pt idx="4394">
                  <c:v>-5.8299999999999998E-2</c:v>
                </c:pt>
                <c:pt idx="4395">
                  <c:v>-6.1100000000000002E-2</c:v>
                </c:pt>
                <c:pt idx="4396">
                  <c:v>-9.4999999999999998E-3</c:v>
                </c:pt>
                <c:pt idx="4397">
                  <c:v>9.8500000000000004E-2</c:v>
                </c:pt>
                <c:pt idx="4398">
                  <c:v>0.24179999999999999</c:v>
                </c:pt>
                <c:pt idx="4399">
                  <c:v>0.3805</c:v>
                </c:pt>
                <c:pt idx="4400">
                  <c:v>0.4667</c:v>
                </c:pt>
                <c:pt idx="4401">
                  <c:v>0.46779999999999999</c:v>
                </c:pt>
                <c:pt idx="4402">
                  <c:v>0.42730000000000001</c:v>
                </c:pt>
                <c:pt idx="4403">
                  <c:v>0.3891</c:v>
                </c:pt>
                <c:pt idx="4404">
                  <c:v>0.37769999999999998</c:v>
                </c:pt>
                <c:pt idx="4405">
                  <c:v>0.39900000000000002</c:v>
                </c:pt>
                <c:pt idx="4406">
                  <c:v>0.44440000000000002</c:v>
                </c:pt>
                <c:pt idx="4407">
                  <c:v>0.49330000000000002</c:v>
                </c:pt>
                <c:pt idx="4408">
                  <c:v>0.52210000000000001</c:v>
                </c:pt>
                <c:pt idx="4409">
                  <c:v>0.52080000000000004</c:v>
                </c:pt>
                <c:pt idx="4410">
                  <c:v>0.49509999999999998</c:v>
                </c:pt>
                <c:pt idx="4411">
                  <c:v>0.4622</c:v>
                </c:pt>
                <c:pt idx="4412">
                  <c:v>0.43640000000000001</c:v>
                </c:pt>
                <c:pt idx="4413">
                  <c:v>0.42399999999999999</c:v>
                </c:pt>
                <c:pt idx="4414">
                  <c:v>0.42699999999999999</c:v>
                </c:pt>
                <c:pt idx="4415">
                  <c:v>0.44619999999999999</c:v>
                </c:pt>
                <c:pt idx="4416">
                  <c:v>0.4884</c:v>
                </c:pt>
                <c:pt idx="4417">
                  <c:v>0.57199999999999995</c:v>
                </c:pt>
                <c:pt idx="4418">
                  <c:v>0.64900000000000002</c:v>
                </c:pt>
                <c:pt idx="4419">
                  <c:v>0.70020000000000004</c:v>
                </c:pt>
                <c:pt idx="4420">
                  <c:v>0.72789999999999999</c:v>
                </c:pt>
                <c:pt idx="4421">
                  <c:v>0.74129999999999996</c:v>
                </c:pt>
                <c:pt idx="4422">
                  <c:v>0.75760000000000005</c:v>
                </c:pt>
                <c:pt idx="4423">
                  <c:v>0.80389999999999995</c:v>
                </c:pt>
                <c:pt idx="4424">
                  <c:v>0.91759999999999997</c:v>
                </c:pt>
                <c:pt idx="4425">
                  <c:v>1.1376999999999999</c:v>
                </c:pt>
                <c:pt idx="4426">
                  <c:v>1.3593</c:v>
                </c:pt>
                <c:pt idx="4427">
                  <c:v>1.5202</c:v>
                </c:pt>
                <c:pt idx="4428">
                  <c:v>1.6109</c:v>
                </c:pt>
                <c:pt idx="4429">
                  <c:v>1.6488</c:v>
                </c:pt>
                <c:pt idx="4430">
                  <c:v>1.6705000000000001</c:v>
                </c:pt>
                <c:pt idx="4431">
                  <c:v>1.7269000000000001</c:v>
                </c:pt>
                <c:pt idx="4432">
                  <c:v>1.8757999999999999</c:v>
                </c:pt>
                <c:pt idx="4433">
                  <c:v>2.1593</c:v>
                </c:pt>
                <c:pt idx="4434">
                  <c:v>2.4424999999999999</c:v>
                </c:pt>
                <c:pt idx="4435">
                  <c:v>2.6349</c:v>
                </c:pt>
                <c:pt idx="4436">
                  <c:v>2.7158000000000002</c:v>
                </c:pt>
                <c:pt idx="4437">
                  <c:v>2.7078000000000002</c:v>
                </c:pt>
                <c:pt idx="4438">
                  <c:v>2.6593</c:v>
                </c:pt>
                <c:pt idx="4439">
                  <c:v>2.6341000000000001</c:v>
                </c:pt>
                <c:pt idx="4440">
                  <c:v>2.6970999999999998</c:v>
                </c:pt>
                <c:pt idx="4441">
                  <c:v>2.8871000000000002</c:v>
                </c:pt>
                <c:pt idx="4442">
                  <c:v>3.0787</c:v>
                </c:pt>
                <c:pt idx="4443">
                  <c:v>3.1787999999999998</c:v>
                </c:pt>
                <c:pt idx="4444">
                  <c:v>3.1583999999999999</c:v>
                </c:pt>
                <c:pt idx="4445">
                  <c:v>3.0354000000000001</c:v>
                </c:pt>
                <c:pt idx="4446">
                  <c:v>2.8559999999999999</c:v>
                </c:pt>
                <c:pt idx="4447">
                  <c:v>2.6825000000000001</c:v>
                </c:pt>
                <c:pt idx="4448">
                  <c:v>2.5798000000000001</c:v>
                </c:pt>
                <c:pt idx="4449">
                  <c:v>2.5905999999999998</c:v>
                </c:pt>
                <c:pt idx="4450">
                  <c:v>2.6179000000000001</c:v>
                </c:pt>
                <c:pt idx="4451">
                  <c:v>2.5840000000000001</c:v>
                </c:pt>
                <c:pt idx="4452">
                  <c:v>2.4573</c:v>
                </c:pt>
                <c:pt idx="4453">
                  <c:v>2.2429999999999999</c:v>
                </c:pt>
                <c:pt idx="4454">
                  <c:v>1.9745999999999999</c:v>
                </c:pt>
                <c:pt idx="4455">
                  <c:v>1.7067000000000001</c:v>
                </c:pt>
                <c:pt idx="4456">
                  <c:v>1.5052000000000001</c:v>
                </c:pt>
                <c:pt idx="4457">
                  <c:v>1.4242999999999999</c:v>
                </c:pt>
                <c:pt idx="4458">
                  <c:v>1.381</c:v>
                </c:pt>
                <c:pt idx="4459">
                  <c:v>1.3084</c:v>
                </c:pt>
                <c:pt idx="4460">
                  <c:v>1.177</c:v>
                </c:pt>
                <c:pt idx="4461">
                  <c:v>0.98429999999999995</c:v>
                </c:pt>
                <c:pt idx="4462">
                  <c:v>0.75429999999999997</c:v>
                </c:pt>
                <c:pt idx="4463">
                  <c:v>0.5363</c:v>
                </c:pt>
                <c:pt idx="4464">
                  <c:v>0.39860000000000001</c:v>
                </c:pt>
                <c:pt idx="4465">
                  <c:v>0.4047</c:v>
                </c:pt>
                <c:pt idx="4466">
                  <c:v>0.45889999999999997</c:v>
                </c:pt>
                <c:pt idx="4467">
                  <c:v>0.49120000000000003</c:v>
                </c:pt>
                <c:pt idx="4468">
                  <c:v>0.47499999999999998</c:v>
                </c:pt>
                <c:pt idx="4469">
                  <c:v>0.4103</c:v>
                </c:pt>
                <c:pt idx="4470">
                  <c:v>0.32190000000000002</c:v>
                </c:pt>
                <c:pt idx="4471">
                  <c:v>0.26040000000000002</c:v>
                </c:pt>
                <c:pt idx="4472">
                  <c:v>0.2954</c:v>
                </c:pt>
                <c:pt idx="4473">
                  <c:v>0.48880000000000001</c:v>
                </c:pt>
                <c:pt idx="4474">
                  <c:v>0.7218</c:v>
                </c:pt>
                <c:pt idx="4475">
                  <c:v>0.91100000000000003</c:v>
                </c:pt>
                <c:pt idx="4476">
                  <c:v>1.0303</c:v>
                </c:pt>
                <c:pt idx="4477">
                  <c:v>1.0884</c:v>
                </c:pt>
                <c:pt idx="4478">
                  <c:v>1.1185</c:v>
                </c:pt>
                <c:pt idx="4479">
                  <c:v>1.1753</c:v>
                </c:pt>
                <c:pt idx="4480">
                  <c:v>1.3241000000000001</c:v>
                </c:pt>
                <c:pt idx="4481">
                  <c:v>1.6113999999999999</c:v>
                </c:pt>
                <c:pt idx="4482">
                  <c:v>1.9177999999999999</c:v>
                </c:pt>
                <c:pt idx="4483">
                  <c:v>2.1539999999999999</c:v>
                </c:pt>
                <c:pt idx="4484">
                  <c:v>2.2925</c:v>
                </c:pt>
                <c:pt idx="4485">
                  <c:v>2.3477999999999999</c:v>
                </c:pt>
                <c:pt idx="4486">
                  <c:v>2.3584000000000001</c:v>
                </c:pt>
                <c:pt idx="4487">
                  <c:v>2.3772000000000002</c:v>
                </c:pt>
                <c:pt idx="4488">
                  <c:v>2.4578000000000002</c:v>
                </c:pt>
                <c:pt idx="4489">
                  <c:v>2.6284000000000001</c:v>
                </c:pt>
                <c:pt idx="4490">
                  <c:v>2.802</c:v>
                </c:pt>
                <c:pt idx="4491">
                  <c:v>2.907</c:v>
                </c:pt>
                <c:pt idx="4492">
                  <c:v>2.9167000000000001</c:v>
                </c:pt>
                <c:pt idx="4493">
                  <c:v>2.8405999999999998</c:v>
                </c:pt>
                <c:pt idx="4494">
                  <c:v>2.7090999999999998</c:v>
                </c:pt>
                <c:pt idx="4495">
                  <c:v>2.5629</c:v>
                </c:pt>
                <c:pt idx="4496">
                  <c:v>2.4411</c:v>
                </c:pt>
                <c:pt idx="4497">
                  <c:v>2.3607999999999998</c:v>
                </c:pt>
                <c:pt idx="4498">
                  <c:v>2.2867000000000002</c:v>
                </c:pt>
                <c:pt idx="4499">
                  <c:v>2.1793999999999998</c:v>
                </c:pt>
                <c:pt idx="4500">
                  <c:v>2.0167999999999999</c:v>
                </c:pt>
                <c:pt idx="4501">
                  <c:v>1.7976000000000001</c:v>
                </c:pt>
                <c:pt idx="4502">
                  <c:v>1.5351999999999999</c:v>
                </c:pt>
                <c:pt idx="4503">
                  <c:v>1.2517</c:v>
                </c:pt>
                <c:pt idx="4504">
                  <c:v>0.97009999999999996</c:v>
                </c:pt>
                <c:pt idx="4505">
                  <c:v>0.70479999999999998</c:v>
                </c:pt>
                <c:pt idx="4506">
                  <c:v>0.46289999999999998</c:v>
                </c:pt>
                <c:pt idx="4507">
                  <c:v>0.23730000000000001</c:v>
                </c:pt>
                <c:pt idx="4508">
                  <c:v>1.47E-2</c:v>
                </c:pt>
                <c:pt idx="4509">
                  <c:v>-0.2157</c:v>
                </c:pt>
                <c:pt idx="4510">
                  <c:v>-0.45800000000000002</c:v>
                </c:pt>
                <c:pt idx="4511">
                  <c:v>-0.70850000000000002</c:v>
                </c:pt>
                <c:pt idx="4512">
                  <c:v>-0.95669999999999999</c:v>
                </c:pt>
                <c:pt idx="4513">
                  <c:v>-1.1888000000000001</c:v>
                </c:pt>
                <c:pt idx="4514">
                  <c:v>-1.3834</c:v>
                </c:pt>
                <c:pt idx="4515">
                  <c:v>-1.5311999999999999</c:v>
                </c:pt>
                <c:pt idx="4516">
                  <c:v>-1.6365000000000001</c:v>
                </c:pt>
                <c:pt idx="4517">
                  <c:v>-1.7119</c:v>
                </c:pt>
                <c:pt idx="4518">
                  <c:v>-1.7702</c:v>
                </c:pt>
                <c:pt idx="4519">
                  <c:v>-1.8184</c:v>
                </c:pt>
                <c:pt idx="4520">
                  <c:v>-1.8572</c:v>
                </c:pt>
                <c:pt idx="4521">
                  <c:v>-1.8824000000000001</c:v>
                </c:pt>
                <c:pt idx="4522">
                  <c:v>-1.877</c:v>
                </c:pt>
                <c:pt idx="4523">
                  <c:v>-1.8305</c:v>
                </c:pt>
                <c:pt idx="4524">
                  <c:v>-1.7411000000000001</c:v>
                </c:pt>
                <c:pt idx="4525">
                  <c:v>-1.6152</c:v>
                </c:pt>
                <c:pt idx="4526">
                  <c:v>-1.4637</c:v>
                </c:pt>
                <c:pt idx="4527">
                  <c:v>-1.3002</c:v>
                </c:pt>
                <c:pt idx="4528">
                  <c:v>-1.1357999999999999</c:v>
                </c:pt>
                <c:pt idx="4529">
                  <c:v>-0.97570000000000001</c:v>
                </c:pt>
                <c:pt idx="4530">
                  <c:v>-0.80769999999999997</c:v>
                </c:pt>
                <c:pt idx="4531">
                  <c:v>-0.62080000000000002</c:v>
                </c:pt>
                <c:pt idx="4532">
                  <c:v>-0.41120000000000001</c:v>
                </c:pt>
                <c:pt idx="4533">
                  <c:v>-0.18210000000000001</c:v>
                </c:pt>
                <c:pt idx="4534">
                  <c:v>5.7599999999999998E-2</c:v>
                </c:pt>
                <c:pt idx="4535">
                  <c:v>0.29580000000000001</c:v>
                </c:pt>
                <c:pt idx="4536">
                  <c:v>0.52170000000000005</c:v>
                </c:pt>
                <c:pt idx="4537">
                  <c:v>0.73070000000000002</c:v>
                </c:pt>
                <c:pt idx="4538">
                  <c:v>0.92500000000000004</c:v>
                </c:pt>
                <c:pt idx="4539">
                  <c:v>1.1097999999999999</c:v>
                </c:pt>
                <c:pt idx="4540">
                  <c:v>1.2884</c:v>
                </c:pt>
                <c:pt idx="4541">
                  <c:v>1.46</c:v>
                </c:pt>
                <c:pt idx="4542">
                  <c:v>1.6209</c:v>
                </c:pt>
                <c:pt idx="4543">
                  <c:v>1.7666999999999999</c:v>
                </c:pt>
                <c:pt idx="4544">
                  <c:v>1.8946000000000001</c:v>
                </c:pt>
                <c:pt idx="4545">
                  <c:v>2.0044</c:v>
                </c:pt>
                <c:pt idx="4546">
                  <c:v>2.0867</c:v>
                </c:pt>
                <c:pt idx="4547">
                  <c:v>2.1385000000000001</c:v>
                </c:pt>
                <c:pt idx="4548">
                  <c:v>2.1627000000000001</c:v>
                </c:pt>
                <c:pt idx="4549">
                  <c:v>2.1633</c:v>
                </c:pt>
                <c:pt idx="4550">
                  <c:v>2.1448999999999998</c:v>
                </c:pt>
                <c:pt idx="4551">
                  <c:v>2.1120999999999999</c:v>
                </c:pt>
                <c:pt idx="4552">
                  <c:v>2.0701000000000001</c:v>
                </c:pt>
                <c:pt idx="4553">
                  <c:v>2.0247999999999999</c:v>
                </c:pt>
                <c:pt idx="4554">
                  <c:v>1.9579</c:v>
                </c:pt>
                <c:pt idx="4555">
                  <c:v>1.8605</c:v>
                </c:pt>
                <c:pt idx="4556">
                  <c:v>1.7338</c:v>
                </c:pt>
                <c:pt idx="4557">
                  <c:v>1.5843</c:v>
                </c:pt>
                <c:pt idx="4558">
                  <c:v>1.4219999999999999</c:v>
                </c:pt>
                <c:pt idx="4559">
                  <c:v>1.2585</c:v>
                </c:pt>
                <c:pt idx="4560">
                  <c:v>1.1087</c:v>
                </c:pt>
                <c:pt idx="4561">
                  <c:v>0.97789999999999999</c:v>
                </c:pt>
                <c:pt idx="4562">
                  <c:v>0.8498</c:v>
                </c:pt>
                <c:pt idx="4563">
                  <c:v>0.70689999999999997</c:v>
                </c:pt>
                <c:pt idx="4564">
                  <c:v>0.5454</c:v>
                </c:pt>
                <c:pt idx="4565">
                  <c:v>0.37080000000000002</c:v>
                </c:pt>
                <c:pt idx="4566">
                  <c:v>0.1951</c:v>
                </c:pt>
                <c:pt idx="4567">
                  <c:v>3.2300000000000002E-2</c:v>
                </c:pt>
                <c:pt idx="4568">
                  <c:v>-9.8900000000000002E-2</c:v>
                </c:pt>
                <c:pt idx="4569">
                  <c:v>-0.18740000000000001</c:v>
                </c:pt>
                <c:pt idx="4570">
                  <c:v>-0.249</c:v>
                </c:pt>
                <c:pt idx="4571">
                  <c:v>-0.30590000000000001</c:v>
                </c:pt>
                <c:pt idx="4572">
                  <c:v>-0.37040000000000001</c:v>
                </c:pt>
                <c:pt idx="4573">
                  <c:v>-0.44479999999999997</c:v>
                </c:pt>
                <c:pt idx="4574">
                  <c:v>-0.51919999999999999</c:v>
                </c:pt>
                <c:pt idx="4575">
                  <c:v>-0.5766</c:v>
                </c:pt>
                <c:pt idx="4576">
                  <c:v>-0.59950000000000003</c:v>
                </c:pt>
                <c:pt idx="4577">
                  <c:v>-0.58189999999999997</c:v>
                </c:pt>
                <c:pt idx="4578">
                  <c:v>-0.53669999999999995</c:v>
                </c:pt>
                <c:pt idx="4579">
                  <c:v>-0.48420000000000002</c:v>
                </c:pt>
                <c:pt idx="4580">
                  <c:v>-0.43909999999999999</c:v>
                </c:pt>
                <c:pt idx="4581">
                  <c:v>-0.40429999999999999</c:v>
                </c:pt>
                <c:pt idx="4582">
                  <c:v>-0.37190000000000001</c:v>
                </c:pt>
                <c:pt idx="4583">
                  <c:v>-0.33110000000000001</c:v>
                </c:pt>
                <c:pt idx="4584">
                  <c:v>-0.2828</c:v>
                </c:pt>
                <c:pt idx="4585">
                  <c:v>-0.23400000000000001</c:v>
                </c:pt>
                <c:pt idx="4586">
                  <c:v>-0.1807</c:v>
                </c:pt>
                <c:pt idx="4587">
                  <c:v>-0.11899999999999999</c:v>
                </c:pt>
                <c:pt idx="4588">
                  <c:v>-5.11E-2</c:v>
                </c:pt>
                <c:pt idx="4589">
                  <c:v>2.0199999999999999E-2</c:v>
                </c:pt>
                <c:pt idx="4590">
                  <c:v>8.9599999999999999E-2</c:v>
                </c:pt>
                <c:pt idx="4591">
                  <c:v>0.1484</c:v>
                </c:pt>
                <c:pt idx="4592">
                  <c:v>0.17519999999999999</c:v>
                </c:pt>
                <c:pt idx="4593">
                  <c:v>0.15709999999999999</c:v>
                </c:pt>
                <c:pt idx="4594">
                  <c:v>0.1216</c:v>
                </c:pt>
                <c:pt idx="4595">
                  <c:v>0.1024</c:v>
                </c:pt>
                <c:pt idx="4596">
                  <c:v>0.1124</c:v>
                </c:pt>
                <c:pt idx="4597">
                  <c:v>0.14799999999999999</c:v>
                </c:pt>
                <c:pt idx="4598">
                  <c:v>0.18940000000000001</c:v>
                </c:pt>
                <c:pt idx="4599">
                  <c:v>0.21</c:v>
                </c:pt>
                <c:pt idx="4600">
                  <c:v>0.17580000000000001</c:v>
                </c:pt>
                <c:pt idx="4601">
                  <c:v>7.3099999999999998E-2</c:v>
                </c:pt>
                <c:pt idx="4602">
                  <c:v>-5.7200000000000001E-2</c:v>
                </c:pt>
                <c:pt idx="4603">
                  <c:v>-0.1651</c:v>
                </c:pt>
                <c:pt idx="4604">
                  <c:v>-0.2276</c:v>
                </c:pt>
                <c:pt idx="4605">
                  <c:v>-0.24560000000000001</c:v>
                </c:pt>
                <c:pt idx="4606">
                  <c:v>-0.24279999999999999</c:v>
                </c:pt>
                <c:pt idx="4607">
                  <c:v>-0.25159999999999999</c:v>
                </c:pt>
                <c:pt idx="4608">
                  <c:v>-0.31440000000000001</c:v>
                </c:pt>
                <c:pt idx="4609">
                  <c:v>-0.4506</c:v>
                </c:pt>
                <c:pt idx="4610">
                  <c:v>-0.6179</c:v>
                </c:pt>
                <c:pt idx="4611">
                  <c:v>-0.76219999999999999</c:v>
                </c:pt>
                <c:pt idx="4612">
                  <c:v>-0.85609999999999997</c:v>
                </c:pt>
                <c:pt idx="4613">
                  <c:v>-0.89480000000000004</c:v>
                </c:pt>
                <c:pt idx="4614">
                  <c:v>-0.89790000000000003</c:v>
                </c:pt>
                <c:pt idx="4615">
                  <c:v>-0.89790000000000003</c:v>
                </c:pt>
                <c:pt idx="4616">
                  <c:v>-0.94899999999999995</c:v>
                </c:pt>
                <c:pt idx="4617">
                  <c:v>-1.0844</c:v>
                </c:pt>
                <c:pt idx="4618">
                  <c:v>-1.2575000000000001</c:v>
                </c:pt>
                <c:pt idx="4619">
                  <c:v>-1.4067000000000001</c:v>
                </c:pt>
                <c:pt idx="4620">
                  <c:v>-1.4946999999999999</c:v>
                </c:pt>
                <c:pt idx="4621">
                  <c:v>-1.5125</c:v>
                </c:pt>
                <c:pt idx="4622">
                  <c:v>-1.4850000000000001</c:v>
                </c:pt>
                <c:pt idx="4623">
                  <c:v>-1.4601999999999999</c:v>
                </c:pt>
                <c:pt idx="4624">
                  <c:v>-1.5019</c:v>
                </c:pt>
                <c:pt idx="4625">
                  <c:v>-1.6763999999999999</c:v>
                </c:pt>
                <c:pt idx="4626">
                  <c:v>-1.8658999999999999</c:v>
                </c:pt>
                <c:pt idx="4627">
                  <c:v>-1.9934000000000001</c:v>
                </c:pt>
                <c:pt idx="4628">
                  <c:v>-2.0352999999999999</c:v>
                </c:pt>
                <c:pt idx="4629">
                  <c:v>-1.9983</c:v>
                </c:pt>
                <c:pt idx="4630">
                  <c:v>-1.9164000000000001</c:v>
                </c:pt>
                <c:pt idx="4631">
                  <c:v>-1.8502000000000001</c:v>
                </c:pt>
                <c:pt idx="4632">
                  <c:v>-1.877</c:v>
                </c:pt>
                <c:pt idx="4633">
                  <c:v>-2.0606</c:v>
                </c:pt>
                <c:pt idx="4634">
                  <c:v>-2.2513000000000001</c:v>
                </c:pt>
                <c:pt idx="4635">
                  <c:v>-2.3489</c:v>
                </c:pt>
                <c:pt idx="4636">
                  <c:v>-2.33</c:v>
                </c:pt>
                <c:pt idx="4637">
                  <c:v>-2.2174</c:v>
                </c:pt>
                <c:pt idx="4638">
                  <c:v>-2.0602999999999998</c:v>
                </c:pt>
                <c:pt idx="4639">
                  <c:v>-1.9276</c:v>
                </c:pt>
                <c:pt idx="4640">
                  <c:v>-1.8949</c:v>
                </c:pt>
                <c:pt idx="4641">
                  <c:v>-2.0129000000000001</c:v>
                </c:pt>
                <c:pt idx="4642">
                  <c:v>-2.1419000000000001</c:v>
                </c:pt>
                <c:pt idx="4643">
                  <c:v>-2.1793</c:v>
                </c:pt>
                <c:pt idx="4644">
                  <c:v>-2.0948000000000002</c:v>
                </c:pt>
                <c:pt idx="4645">
                  <c:v>-1.9096</c:v>
                </c:pt>
                <c:pt idx="4646">
                  <c:v>-1.6748000000000001</c:v>
                </c:pt>
                <c:pt idx="4647">
                  <c:v>-1.4590000000000001</c:v>
                </c:pt>
                <c:pt idx="4648">
                  <c:v>-1.3277000000000001</c:v>
                </c:pt>
                <c:pt idx="4649">
                  <c:v>-1.3118000000000001</c:v>
                </c:pt>
                <c:pt idx="4650">
                  <c:v>-1.3172999999999999</c:v>
                </c:pt>
                <c:pt idx="4651">
                  <c:v>-1.2623</c:v>
                </c:pt>
                <c:pt idx="4652">
                  <c:v>-1.1153999999999999</c:v>
                </c:pt>
                <c:pt idx="4653">
                  <c:v>-0.8881</c:v>
                </c:pt>
                <c:pt idx="4654">
                  <c:v>-0.61660000000000004</c:v>
                </c:pt>
                <c:pt idx="4655">
                  <c:v>-0.34839999999999999</c:v>
                </c:pt>
                <c:pt idx="4656">
                  <c:v>-0.1245</c:v>
                </c:pt>
                <c:pt idx="4657">
                  <c:v>4.24E-2</c:v>
                </c:pt>
                <c:pt idx="4658">
                  <c:v>0.17430000000000001</c:v>
                </c:pt>
                <c:pt idx="4659">
                  <c:v>0.30869999999999997</c:v>
                </c:pt>
                <c:pt idx="4660">
                  <c:v>0.47189999999999999</c:v>
                </c:pt>
                <c:pt idx="4661">
                  <c:v>0.67010000000000003</c:v>
                </c:pt>
                <c:pt idx="4662">
                  <c:v>0.89510000000000001</c:v>
                </c:pt>
                <c:pt idx="4663">
                  <c:v>1.1317999999999999</c:v>
                </c:pt>
                <c:pt idx="4664">
                  <c:v>1.3705000000000001</c:v>
                </c:pt>
                <c:pt idx="4665">
                  <c:v>1.6188</c:v>
                </c:pt>
                <c:pt idx="4666">
                  <c:v>1.8265</c:v>
                </c:pt>
                <c:pt idx="4667">
                  <c:v>1.9802999999999999</c:v>
                </c:pt>
                <c:pt idx="4668">
                  <c:v>2.0939999999999999</c:v>
                </c:pt>
                <c:pt idx="4669">
                  <c:v>2.1869000000000001</c:v>
                </c:pt>
                <c:pt idx="4670">
                  <c:v>2.2795000000000001</c:v>
                </c:pt>
                <c:pt idx="4671">
                  <c:v>2.3942000000000001</c:v>
                </c:pt>
                <c:pt idx="4672">
                  <c:v>2.5594000000000001</c:v>
                </c:pt>
                <c:pt idx="4673">
                  <c:v>2.8062</c:v>
                </c:pt>
                <c:pt idx="4674">
                  <c:v>3.0211999999999999</c:v>
                </c:pt>
                <c:pt idx="4675">
                  <c:v>3.1425999999999998</c:v>
                </c:pt>
                <c:pt idx="4676">
                  <c:v>3.1667999999999998</c:v>
                </c:pt>
                <c:pt idx="4677">
                  <c:v>3.1192000000000002</c:v>
                </c:pt>
                <c:pt idx="4678">
                  <c:v>3.0442</c:v>
                </c:pt>
                <c:pt idx="4679">
                  <c:v>2.9988000000000001</c:v>
                </c:pt>
                <c:pt idx="4680">
                  <c:v>3.0486</c:v>
                </c:pt>
                <c:pt idx="4681">
                  <c:v>3.2490999999999999</c:v>
                </c:pt>
                <c:pt idx="4682">
                  <c:v>3.4390999999999998</c:v>
                </c:pt>
                <c:pt idx="4683">
                  <c:v>3.5165999999999999</c:v>
                </c:pt>
                <c:pt idx="4684">
                  <c:v>3.4607000000000001</c:v>
                </c:pt>
                <c:pt idx="4685">
                  <c:v>3.2985000000000002</c:v>
                </c:pt>
                <c:pt idx="4686">
                  <c:v>3.0897999999999999</c:v>
                </c:pt>
                <c:pt idx="4687">
                  <c:v>2.9188000000000001</c:v>
                </c:pt>
                <c:pt idx="4688">
                  <c:v>2.8807999999999998</c:v>
                </c:pt>
                <c:pt idx="4689">
                  <c:v>3.0501</c:v>
                </c:pt>
                <c:pt idx="4690">
                  <c:v>3.2355999999999998</c:v>
                </c:pt>
                <c:pt idx="4691">
                  <c:v>3.306</c:v>
                </c:pt>
                <c:pt idx="4692">
                  <c:v>3.2254</c:v>
                </c:pt>
                <c:pt idx="4693">
                  <c:v>3.0190000000000001</c:v>
                </c:pt>
                <c:pt idx="4694">
                  <c:v>2.7544</c:v>
                </c:pt>
                <c:pt idx="4695">
                  <c:v>2.5308000000000002</c:v>
                </c:pt>
                <c:pt idx="4696">
                  <c:v>2.4599000000000002</c:v>
                </c:pt>
                <c:pt idx="4697">
                  <c:v>2.6221000000000001</c:v>
                </c:pt>
                <c:pt idx="4698">
                  <c:v>2.8203999999999998</c:v>
                </c:pt>
                <c:pt idx="4699">
                  <c:v>2.9104000000000001</c:v>
                </c:pt>
                <c:pt idx="4700">
                  <c:v>2.8456000000000001</c:v>
                </c:pt>
                <c:pt idx="4701">
                  <c:v>2.6476000000000002</c:v>
                </c:pt>
                <c:pt idx="4702">
                  <c:v>2.3847999999999998</c:v>
                </c:pt>
                <c:pt idx="4703">
                  <c:v>2.1573000000000002</c:v>
                </c:pt>
                <c:pt idx="4704">
                  <c:v>2.0733999999999999</c:v>
                </c:pt>
                <c:pt idx="4705">
                  <c:v>2.2035</c:v>
                </c:pt>
                <c:pt idx="4706">
                  <c:v>2.3793000000000002</c:v>
                </c:pt>
                <c:pt idx="4707">
                  <c:v>2.4670000000000001</c:v>
                </c:pt>
                <c:pt idx="4708">
                  <c:v>2.4171</c:v>
                </c:pt>
                <c:pt idx="4709">
                  <c:v>2.2439</c:v>
                </c:pt>
                <c:pt idx="4710">
                  <c:v>2.0036999999999998</c:v>
                </c:pt>
                <c:pt idx="4711">
                  <c:v>1.7807999999999999</c:v>
                </c:pt>
                <c:pt idx="4712">
                  <c:v>1.6672</c:v>
                </c:pt>
                <c:pt idx="4713">
                  <c:v>1.7245999999999999</c:v>
                </c:pt>
                <c:pt idx="4714">
                  <c:v>1.8331999999999999</c:v>
                </c:pt>
                <c:pt idx="4715">
                  <c:v>1.8896999999999999</c:v>
                </c:pt>
                <c:pt idx="4716">
                  <c:v>1.8473999999999999</c:v>
                </c:pt>
                <c:pt idx="4717">
                  <c:v>1.7060999999999999</c:v>
                </c:pt>
                <c:pt idx="4718">
                  <c:v>1.5025999999999999</c:v>
                </c:pt>
                <c:pt idx="4719">
                  <c:v>1.3008</c:v>
                </c:pt>
                <c:pt idx="4720">
                  <c:v>1.1752</c:v>
                </c:pt>
                <c:pt idx="4721">
                  <c:v>1.1698999999999999</c:v>
                </c:pt>
                <c:pt idx="4722">
                  <c:v>1.2243999999999999</c:v>
                </c:pt>
                <c:pt idx="4723">
                  <c:v>1.2637</c:v>
                </c:pt>
                <c:pt idx="4724">
                  <c:v>1.2459</c:v>
                </c:pt>
                <c:pt idx="4725">
                  <c:v>1.1600999999999999</c:v>
                </c:pt>
                <c:pt idx="4726">
                  <c:v>1.0246</c:v>
                </c:pt>
                <c:pt idx="4727">
                  <c:v>0.874</c:v>
                </c:pt>
                <c:pt idx="4728">
                  <c:v>0.76090000000000002</c:v>
                </c:pt>
                <c:pt idx="4729">
                  <c:v>0.72450000000000003</c:v>
                </c:pt>
                <c:pt idx="4730">
                  <c:v>0.74780000000000002</c:v>
                </c:pt>
                <c:pt idx="4731">
                  <c:v>0.78700000000000003</c:v>
                </c:pt>
                <c:pt idx="4732">
                  <c:v>0.80330000000000001</c:v>
                </c:pt>
                <c:pt idx="4733">
                  <c:v>0.77290000000000003</c:v>
                </c:pt>
                <c:pt idx="4734">
                  <c:v>0.69920000000000004</c:v>
                </c:pt>
                <c:pt idx="4735">
                  <c:v>0.60870000000000002</c:v>
                </c:pt>
                <c:pt idx="4736">
                  <c:v>0.5403</c:v>
                </c:pt>
                <c:pt idx="4737">
                  <c:v>0.51900000000000002</c:v>
                </c:pt>
                <c:pt idx="4738">
                  <c:v>0.53110000000000002</c:v>
                </c:pt>
                <c:pt idx="4739">
                  <c:v>0.54879999999999995</c:v>
                </c:pt>
                <c:pt idx="4740">
                  <c:v>0.55300000000000005</c:v>
                </c:pt>
                <c:pt idx="4741">
                  <c:v>0.53710000000000002</c:v>
                </c:pt>
                <c:pt idx="4742">
                  <c:v>0.50660000000000005</c:v>
                </c:pt>
                <c:pt idx="4743">
                  <c:v>0.47160000000000002</c:v>
                </c:pt>
                <c:pt idx="4744">
                  <c:v>0.44219999999999998</c:v>
                </c:pt>
                <c:pt idx="4745">
                  <c:v>0.42349999999999999</c:v>
                </c:pt>
                <c:pt idx="4746">
                  <c:v>0.41170000000000001</c:v>
                </c:pt>
                <c:pt idx="4747">
                  <c:v>0.4022</c:v>
                </c:pt>
                <c:pt idx="4748">
                  <c:v>0.39360000000000001</c:v>
                </c:pt>
                <c:pt idx="4749">
                  <c:v>0.3846</c:v>
                </c:pt>
                <c:pt idx="4750">
                  <c:v>0.37380000000000002</c:v>
                </c:pt>
                <c:pt idx="4751">
                  <c:v>0.35899999999999999</c:v>
                </c:pt>
                <c:pt idx="4752">
                  <c:v>0.33629999999999999</c:v>
                </c:pt>
                <c:pt idx="4753">
                  <c:v>0.30370000000000003</c:v>
                </c:pt>
                <c:pt idx="4754">
                  <c:v>0.2676</c:v>
                </c:pt>
                <c:pt idx="4755">
                  <c:v>0.23469999999999999</c:v>
                </c:pt>
                <c:pt idx="4756">
                  <c:v>0.2069</c:v>
                </c:pt>
                <c:pt idx="4757">
                  <c:v>0.18429999999999999</c:v>
                </c:pt>
                <c:pt idx="4758">
                  <c:v>0.16439999999999999</c:v>
                </c:pt>
                <c:pt idx="4759">
                  <c:v>0.1426</c:v>
                </c:pt>
                <c:pt idx="4760">
                  <c:v>0.1106</c:v>
                </c:pt>
                <c:pt idx="4761">
                  <c:v>6.3700000000000007E-2</c:v>
                </c:pt>
                <c:pt idx="4762">
                  <c:v>1.0699999999999999E-2</c:v>
                </c:pt>
                <c:pt idx="4763">
                  <c:v>-3.5099999999999999E-2</c:v>
                </c:pt>
                <c:pt idx="4764">
                  <c:v>-6.5799999999999997E-2</c:v>
                </c:pt>
                <c:pt idx="4765">
                  <c:v>-7.9399999999999998E-2</c:v>
                </c:pt>
                <c:pt idx="4766">
                  <c:v>-8.1799999999999998E-2</c:v>
                </c:pt>
                <c:pt idx="4767">
                  <c:v>-8.2000000000000003E-2</c:v>
                </c:pt>
                <c:pt idx="4768">
                  <c:v>-8.4000000000000005E-2</c:v>
                </c:pt>
                <c:pt idx="4769">
                  <c:v>-8.1199999999999994E-2</c:v>
                </c:pt>
                <c:pt idx="4770">
                  <c:v>-7.3400000000000007E-2</c:v>
                </c:pt>
                <c:pt idx="4771">
                  <c:v>-5.7000000000000002E-2</c:v>
                </c:pt>
                <c:pt idx="4772">
                  <c:v>-2.7400000000000001E-2</c:v>
                </c:pt>
                <c:pt idx="4773">
                  <c:v>1.41E-2</c:v>
                </c:pt>
                <c:pt idx="4774">
                  <c:v>6.3399999999999998E-2</c:v>
                </c:pt>
                <c:pt idx="4775">
                  <c:v>0.1192</c:v>
                </c:pt>
                <c:pt idx="4776">
                  <c:v>0.1986</c:v>
                </c:pt>
                <c:pt idx="4777">
                  <c:v>0.31759999999999999</c:v>
                </c:pt>
                <c:pt idx="4778">
                  <c:v>0.4551</c:v>
                </c:pt>
                <c:pt idx="4779">
                  <c:v>0.58360000000000001</c:v>
                </c:pt>
                <c:pt idx="4780">
                  <c:v>0.69179999999999997</c:v>
                </c:pt>
                <c:pt idx="4781">
                  <c:v>0.77880000000000005</c:v>
                </c:pt>
                <c:pt idx="4782">
                  <c:v>0.85680000000000001</c:v>
                </c:pt>
                <c:pt idx="4783">
                  <c:v>0.94620000000000004</c:v>
                </c:pt>
                <c:pt idx="4784">
                  <c:v>1.0825</c:v>
                </c:pt>
                <c:pt idx="4785">
                  <c:v>1.2829999999999999</c:v>
                </c:pt>
                <c:pt idx="4786">
                  <c:v>1.5032000000000001</c:v>
                </c:pt>
                <c:pt idx="4787">
                  <c:v>1.6878</c:v>
                </c:pt>
                <c:pt idx="4788">
                  <c:v>1.8126</c:v>
                </c:pt>
                <c:pt idx="4789">
                  <c:v>1.8789</c:v>
                </c:pt>
                <c:pt idx="4790">
                  <c:v>1.9136</c:v>
                </c:pt>
                <c:pt idx="4791">
                  <c:v>1.9531000000000001</c:v>
                </c:pt>
                <c:pt idx="4792">
                  <c:v>2.0387</c:v>
                </c:pt>
                <c:pt idx="4793">
                  <c:v>2.1846999999999999</c:v>
                </c:pt>
                <c:pt idx="4794">
                  <c:v>2.3443000000000001</c:v>
                </c:pt>
                <c:pt idx="4795">
                  <c:v>2.4586000000000001</c:v>
                </c:pt>
                <c:pt idx="4796">
                  <c:v>2.4975000000000001</c:v>
                </c:pt>
                <c:pt idx="4797">
                  <c:v>2.4605999999999999</c:v>
                </c:pt>
                <c:pt idx="4798">
                  <c:v>2.3753000000000002</c:v>
                </c:pt>
                <c:pt idx="4799">
                  <c:v>2.2795999999999998</c:v>
                </c:pt>
                <c:pt idx="4800">
                  <c:v>2.2088000000000001</c:v>
                </c:pt>
                <c:pt idx="4801">
                  <c:v>2.1747000000000001</c:v>
                </c:pt>
                <c:pt idx="4802">
                  <c:v>2.1501000000000001</c:v>
                </c:pt>
                <c:pt idx="4803">
                  <c:v>2.0975000000000001</c:v>
                </c:pt>
                <c:pt idx="4804">
                  <c:v>1.9941</c:v>
                </c:pt>
                <c:pt idx="4805">
                  <c:v>1.8359000000000001</c:v>
                </c:pt>
                <c:pt idx="4806">
                  <c:v>1.6376999999999999</c:v>
                </c:pt>
                <c:pt idx="4807">
                  <c:v>1.4222999999999999</c:v>
                </c:pt>
                <c:pt idx="4808">
                  <c:v>1.2111000000000001</c:v>
                </c:pt>
                <c:pt idx="4809">
                  <c:v>1.0157</c:v>
                </c:pt>
                <c:pt idx="4810">
                  <c:v>0.83430000000000004</c:v>
                </c:pt>
                <c:pt idx="4811">
                  <c:v>0.6583</c:v>
                </c:pt>
                <c:pt idx="4812">
                  <c:v>0.4788</c:v>
                </c:pt>
                <c:pt idx="4813">
                  <c:v>0.28810000000000002</c:v>
                </c:pt>
                <c:pt idx="4814">
                  <c:v>8.5300000000000001E-2</c:v>
                </c:pt>
                <c:pt idx="4815">
                  <c:v>-0.12659999999999999</c:v>
                </c:pt>
                <c:pt idx="4816">
                  <c:v>-0.34399999999999997</c:v>
                </c:pt>
                <c:pt idx="4817">
                  <c:v>-0.56179999999999997</c:v>
                </c:pt>
                <c:pt idx="4818">
                  <c:v>-0.76290000000000002</c:v>
                </c:pt>
                <c:pt idx="4819">
                  <c:v>-0.93400000000000005</c:v>
                </c:pt>
                <c:pt idx="4820">
                  <c:v>-1.0738000000000001</c:v>
                </c:pt>
                <c:pt idx="4821">
                  <c:v>-1.1884999999999999</c:v>
                </c:pt>
                <c:pt idx="4822">
                  <c:v>-1.2885</c:v>
                </c:pt>
                <c:pt idx="4823">
                  <c:v>-1.3856999999999999</c:v>
                </c:pt>
                <c:pt idx="4824">
                  <c:v>-1.4979</c:v>
                </c:pt>
                <c:pt idx="4825">
                  <c:v>-1.6501999999999999</c:v>
                </c:pt>
                <c:pt idx="4826">
                  <c:v>-1.7871999999999999</c:v>
                </c:pt>
                <c:pt idx="4827">
                  <c:v>-1.8772</c:v>
                </c:pt>
                <c:pt idx="4828">
                  <c:v>-1.9120999999999999</c:v>
                </c:pt>
                <c:pt idx="4829">
                  <c:v>-1.8957999999999999</c:v>
                </c:pt>
                <c:pt idx="4830">
                  <c:v>-1.8475999999999999</c:v>
                </c:pt>
                <c:pt idx="4831">
                  <c:v>-1.8018000000000001</c:v>
                </c:pt>
                <c:pt idx="4832">
                  <c:v>-1.8048</c:v>
                </c:pt>
                <c:pt idx="4833">
                  <c:v>-1.9019999999999999</c:v>
                </c:pt>
                <c:pt idx="4834">
                  <c:v>-1.9927999999999999</c:v>
                </c:pt>
                <c:pt idx="4835">
                  <c:v>-2.0152000000000001</c:v>
                </c:pt>
                <c:pt idx="4836">
                  <c:v>-1.9574</c:v>
                </c:pt>
                <c:pt idx="4837">
                  <c:v>-1.8339000000000001</c:v>
                </c:pt>
                <c:pt idx="4838">
                  <c:v>-1.6788000000000001</c:v>
                </c:pt>
                <c:pt idx="4839">
                  <c:v>-1.5446</c:v>
                </c:pt>
                <c:pt idx="4840">
                  <c:v>-1.4965999999999999</c:v>
                </c:pt>
                <c:pt idx="4841">
                  <c:v>-1.5925</c:v>
                </c:pt>
                <c:pt idx="4842">
                  <c:v>-1.6976</c:v>
                </c:pt>
                <c:pt idx="4843">
                  <c:v>-1.7229000000000001</c:v>
                </c:pt>
                <c:pt idx="4844">
                  <c:v>-1.6474</c:v>
                </c:pt>
                <c:pt idx="4845">
                  <c:v>-1.4907999999999999</c:v>
                </c:pt>
                <c:pt idx="4846">
                  <c:v>-1.3006</c:v>
                </c:pt>
                <c:pt idx="4847">
                  <c:v>-1.1459999999999999</c:v>
                </c:pt>
                <c:pt idx="4848">
                  <c:v>-1.1062000000000001</c:v>
                </c:pt>
                <c:pt idx="4849">
                  <c:v>-1.2414000000000001</c:v>
                </c:pt>
                <c:pt idx="4850">
                  <c:v>-1.3987000000000001</c:v>
                </c:pt>
                <c:pt idx="4851">
                  <c:v>-1.4715</c:v>
                </c:pt>
                <c:pt idx="4852">
                  <c:v>-1.4308000000000001</c:v>
                </c:pt>
                <c:pt idx="4853">
                  <c:v>-1.2969999999999999</c:v>
                </c:pt>
                <c:pt idx="4854">
                  <c:v>-1.1232</c:v>
                </c:pt>
                <c:pt idx="4855">
                  <c:v>-0.98529999999999995</c:v>
                </c:pt>
                <c:pt idx="4856">
                  <c:v>-0.96870000000000001</c:v>
                </c:pt>
                <c:pt idx="4857">
                  <c:v>-1.1361000000000001</c:v>
                </c:pt>
                <c:pt idx="4858">
                  <c:v>-1.3366</c:v>
                </c:pt>
                <c:pt idx="4859">
                  <c:v>-1.4597</c:v>
                </c:pt>
                <c:pt idx="4860">
                  <c:v>-1.4685999999999999</c:v>
                </c:pt>
                <c:pt idx="4861">
                  <c:v>-1.377</c:v>
                </c:pt>
                <c:pt idx="4862">
                  <c:v>-1.2346999999999999</c:v>
                </c:pt>
                <c:pt idx="4863">
                  <c:v>-1.1181000000000001</c:v>
                </c:pt>
                <c:pt idx="4864">
                  <c:v>-1.115</c:v>
                </c:pt>
                <c:pt idx="4865">
                  <c:v>-1.2902</c:v>
                </c:pt>
                <c:pt idx="4866">
                  <c:v>-1.5025999999999999</c:v>
                </c:pt>
                <c:pt idx="4867">
                  <c:v>-1.6436999999999999</c:v>
                </c:pt>
                <c:pt idx="4868">
                  <c:v>-1.6733</c:v>
                </c:pt>
                <c:pt idx="4869">
                  <c:v>-1.5998000000000001</c:v>
                </c:pt>
                <c:pt idx="4870">
                  <c:v>-1.4676</c:v>
                </c:pt>
                <c:pt idx="4871">
                  <c:v>-1.3485</c:v>
                </c:pt>
                <c:pt idx="4872">
                  <c:v>-1.3269</c:v>
                </c:pt>
                <c:pt idx="4873">
                  <c:v>-1.4658</c:v>
                </c:pt>
                <c:pt idx="4874">
                  <c:v>-1.639</c:v>
                </c:pt>
                <c:pt idx="4875">
                  <c:v>-1.7486999999999999</c:v>
                </c:pt>
                <c:pt idx="4876">
                  <c:v>-1.7569999999999999</c:v>
                </c:pt>
                <c:pt idx="4877">
                  <c:v>-1.6687000000000001</c:v>
                </c:pt>
                <c:pt idx="4878">
                  <c:v>-1.5214000000000001</c:v>
                </c:pt>
                <c:pt idx="4879">
                  <c:v>-1.3789</c:v>
                </c:pt>
                <c:pt idx="4880">
                  <c:v>-1.3189</c:v>
                </c:pt>
                <c:pt idx="4881">
                  <c:v>-1.4016</c:v>
                </c:pt>
                <c:pt idx="4882">
                  <c:v>-1.5169999999999999</c:v>
                </c:pt>
                <c:pt idx="4883">
                  <c:v>-1.5783</c:v>
                </c:pt>
                <c:pt idx="4884">
                  <c:v>-1.5509999999999999</c:v>
                </c:pt>
                <c:pt idx="4885">
                  <c:v>-1.4383999999999999</c:v>
                </c:pt>
                <c:pt idx="4886">
                  <c:v>-1.2726</c:v>
                </c:pt>
                <c:pt idx="4887">
                  <c:v>-1.1102000000000001</c:v>
                </c:pt>
                <c:pt idx="4888">
                  <c:v>-1.0202</c:v>
                </c:pt>
                <c:pt idx="4889">
                  <c:v>-1.0561</c:v>
                </c:pt>
                <c:pt idx="4890">
                  <c:v>-1.1221000000000001</c:v>
                </c:pt>
                <c:pt idx="4891">
                  <c:v>-1.1444000000000001</c:v>
                </c:pt>
                <c:pt idx="4892">
                  <c:v>-1.0928</c:v>
                </c:pt>
                <c:pt idx="4893">
                  <c:v>-0.97089999999999999</c:v>
                </c:pt>
                <c:pt idx="4894">
                  <c:v>-0.80649999999999999</c:v>
                </c:pt>
                <c:pt idx="4895">
                  <c:v>-0.64759999999999995</c:v>
                </c:pt>
                <c:pt idx="4896">
                  <c:v>-0.55349999999999999</c:v>
                </c:pt>
                <c:pt idx="4897">
                  <c:v>-0.57169999999999999</c:v>
                </c:pt>
                <c:pt idx="4898">
                  <c:v>-0.62129999999999996</c:v>
                </c:pt>
                <c:pt idx="4899">
                  <c:v>-0.63759999999999994</c:v>
                </c:pt>
                <c:pt idx="4900">
                  <c:v>-0.59450000000000003</c:v>
                </c:pt>
                <c:pt idx="4901">
                  <c:v>-0.49469999999999997</c:v>
                </c:pt>
                <c:pt idx="4902">
                  <c:v>-0.36209999999999998</c:v>
                </c:pt>
                <c:pt idx="4903">
                  <c:v>-0.23830000000000001</c:v>
                </c:pt>
                <c:pt idx="4904">
                  <c:v>-0.1721</c:v>
                </c:pt>
                <c:pt idx="4905">
                  <c:v>-0.19789999999999999</c:v>
                </c:pt>
                <c:pt idx="4906">
                  <c:v>-0.25059999999999999</c:v>
                </c:pt>
                <c:pt idx="4907">
                  <c:v>-0.27679999999999999</c:v>
                </c:pt>
                <c:pt idx="4908">
                  <c:v>-0.25559999999999999</c:v>
                </c:pt>
                <c:pt idx="4909">
                  <c:v>-0.19</c:v>
                </c:pt>
                <c:pt idx="4910">
                  <c:v>-9.8900000000000002E-2</c:v>
                </c:pt>
                <c:pt idx="4911">
                  <c:v>-1.3100000000000001E-2</c:v>
                </c:pt>
                <c:pt idx="4912">
                  <c:v>3.4299999999999997E-2</c:v>
                </c:pt>
                <c:pt idx="4913">
                  <c:v>2.6700000000000002E-2</c:v>
                </c:pt>
                <c:pt idx="4914">
                  <c:v>-1.6000000000000001E-3</c:v>
                </c:pt>
                <c:pt idx="4915">
                  <c:v>-1.52E-2</c:v>
                </c:pt>
                <c:pt idx="4916">
                  <c:v>2.7000000000000001E-3</c:v>
                </c:pt>
                <c:pt idx="4917">
                  <c:v>5.11E-2</c:v>
                </c:pt>
                <c:pt idx="4918">
                  <c:v>0.1191</c:v>
                </c:pt>
                <c:pt idx="4919">
                  <c:v>0.1918</c:v>
                </c:pt>
                <c:pt idx="4920">
                  <c:v>0.25779999999999997</c:v>
                </c:pt>
                <c:pt idx="4921">
                  <c:v>0.31950000000000001</c:v>
                </c:pt>
                <c:pt idx="4922">
                  <c:v>0.36730000000000002</c:v>
                </c:pt>
                <c:pt idx="4923">
                  <c:v>0.40699999999999997</c:v>
                </c:pt>
                <c:pt idx="4924">
                  <c:v>0.44819999999999999</c:v>
                </c:pt>
                <c:pt idx="4925">
                  <c:v>0.49659999999999999</c:v>
                </c:pt>
                <c:pt idx="4926">
                  <c:v>0.55630000000000002</c:v>
                </c:pt>
                <c:pt idx="4927">
                  <c:v>0.63260000000000005</c:v>
                </c:pt>
                <c:pt idx="4928">
                  <c:v>0.73640000000000005</c:v>
                </c:pt>
                <c:pt idx="4929">
                  <c:v>0.88500000000000001</c:v>
                </c:pt>
                <c:pt idx="4930">
                  <c:v>1.0235000000000001</c:v>
                </c:pt>
                <c:pt idx="4931">
                  <c:v>1.1246</c:v>
                </c:pt>
                <c:pt idx="4932">
                  <c:v>1.1896</c:v>
                </c:pt>
                <c:pt idx="4933">
                  <c:v>1.2306999999999999</c:v>
                </c:pt>
                <c:pt idx="4934">
                  <c:v>1.2679</c:v>
                </c:pt>
                <c:pt idx="4935">
                  <c:v>1.3274999999999999</c:v>
                </c:pt>
                <c:pt idx="4936">
                  <c:v>1.4431</c:v>
                </c:pt>
                <c:pt idx="4937">
                  <c:v>1.647</c:v>
                </c:pt>
                <c:pt idx="4938">
                  <c:v>1.8466</c:v>
                </c:pt>
                <c:pt idx="4939">
                  <c:v>1.9844999999999999</c:v>
                </c:pt>
                <c:pt idx="4940">
                  <c:v>2.0512999999999999</c:v>
                </c:pt>
                <c:pt idx="4941">
                  <c:v>2.0628000000000002</c:v>
                </c:pt>
                <c:pt idx="4942">
                  <c:v>2.0501999999999998</c:v>
                </c:pt>
                <c:pt idx="4943">
                  <c:v>2.0516000000000001</c:v>
                </c:pt>
                <c:pt idx="4944">
                  <c:v>2.1272000000000002</c:v>
                </c:pt>
                <c:pt idx="4945">
                  <c:v>2.3073000000000001</c:v>
                </c:pt>
                <c:pt idx="4946">
                  <c:v>2.5215999999999998</c:v>
                </c:pt>
                <c:pt idx="4947">
                  <c:v>2.68</c:v>
                </c:pt>
                <c:pt idx="4948">
                  <c:v>2.7397</c:v>
                </c:pt>
                <c:pt idx="4949">
                  <c:v>2.7008999999999999</c:v>
                </c:pt>
                <c:pt idx="4950">
                  <c:v>2.6057999999999999</c:v>
                </c:pt>
                <c:pt idx="4951">
                  <c:v>2.5152000000000001</c:v>
                </c:pt>
                <c:pt idx="4952">
                  <c:v>2.5024000000000002</c:v>
                </c:pt>
                <c:pt idx="4953">
                  <c:v>2.637</c:v>
                </c:pt>
                <c:pt idx="4954">
                  <c:v>2.8126000000000002</c:v>
                </c:pt>
                <c:pt idx="4955">
                  <c:v>2.9274</c:v>
                </c:pt>
                <c:pt idx="4956">
                  <c:v>2.9291999999999998</c:v>
                </c:pt>
                <c:pt idx="4957">
                  <c:v>2.8174999999999999</c:v>
                </c:pt>
                <c:pt idx="4958">
                  <c:v>2.6429</c:v>
                </c:pt>
                <c:pt idx="4959">
                  <c:v>2.4853000000000001</c:v>
                </c:pt>
                <c:pt idx="4960">
                  <c:v>2.4249000000000001</c:v>
                </c:pt>
                <c:pt idx="4961">
                  <c:v>2.5108999999999999</c:v>
                </c:pt>
                <c:pt idx="4962">
                  <c:v>2.61</c:v>
                </c:pt>
                <c:pt idx="4963">
                  <c:v>2.6307</c:v>
                </c:pt>
                <c:pt idx="4964">
                  <c:v>2.5497000000000001</c:v>
                </c:pt>
                <c:pt idx="4965">
                  <c:v>2.3834</c:v>
                </c:pt>
                <c:pt idx="4966">
                  <c:v>2.1682999999999999</c:v>
                </c:pt>
                <c:pt idx="4967">
                  <c:v>1.9591000000000001</c:v>
                </c:pt>
                <c:pt idx="4968">
                  <c:v>1.8226</c:v>
                </c:pt>
                <c:pt idx="4969">
                  <c:v>1.8082</c:v>
                </c:pt>
                <c:pt idx="4970">
                  <c:v>1.8238000000000001</c:v>
                </c:pt>
                <c:pt idx="4971">
                  <c:v>1.7901</c:v>
                </c:pt>
                <c:pt idx="4972">
                  <c:v>1.6741999999999999</c:v>
                </c:pt>
                <c:pt idx="4973">
                  <c:v>1.4824999999999999</c:v>
                </c:pt>
                <c:pt idx="4974">
                  <c:v>1.2488999999999999</c:v>
                </c:pt>
                <c:pt idx="4975">
                  <c:v>1.0248999999999999</c:v>
                </c:pt>
                <c:pt idx="4976">
                  <c:v>0.86480000000000001</c:v>
                </c:pt>
                <c:pt idx="4977">
                  <c:v>0.80300000000000005</c:v>
                </c:pt>
                <c:pt idx="4978">
                  <c:v>0.77569999999999995</c:v>
                </c:pt>
                <c:pt idx="4979">
                  <c:v>0.72709999999999997</c:v>
                </c:pt>
                <c:pt idx="4980">
                  <c:v>0.63180000000000003</c:v>
                </c:pt>
                <c:pt idx="4981">
                  <c:v>0.49009999999999998</c:v>
                </c:pt>
                <c:pt idx="4982">
                  <c:v>0.32069999999999999</c:v>
                </c:pt>
                <c:pt idx="4983">
                  <c:v>0.15640000000000001</c:v>
                </c:pt>
                <c:pt idx="4984">
                  <c:v>3.56E-2</c:v>
                </c:pt>
                <c:pt idx="4985">
                  <c:v>-1.5699999999999999E-2</c:v>
                </c:pt>
                <c:pt idx="4986">
                  <c:v>-2.9600000000000001E-2</c:v>
                </c:pt>
                <c:pt idx="4987">
                  <c:v>-4.02E-2</c:v>
                </c:pt>
                <c:pt idx="4988">
                  <c:v>-6.7900000000000002E-2</c:v>
                </c:pt>
                <c:pt idx="4989">
                  <c:v>-0.11849999999999999</c:v>
                </c:pt>
                <c:pt idx="4990">
                  <c:v>-0.1855</c:v>
                </c:pt>
                <c:pt idx="4991">
                  <c:v>-0.25159999999999999</c:v>
                </c:pt>
                <c:pt idx="4992">
                  <c:v>-0.29680000000000001</c:v>
                </c:pt>
                <c:pt idx="4993">
                  <c:v>-0.31090000000000001</c:v>
                </c:pt>
                <c:pt idx="4994">
                  <c:v>-0.29720000000000002</c:v>
                </c:pt>
                <c:pt idx="4995">
                  <c:v>-0.26879999999999998</c:v>
                </c:pt>
                <c:pt idx="4996">
                  <c:v>-0.23810000000000001</c:v>
                </c:pt>
                <c:pt idx="4997">
                  <c:v>-0.2117</c:v>
                </c:pt>
                <c:pt idx="4998">
                  <c:v>-0.193</c:v>
                </c:pt>
                <c:pt idx="4999">
                  <c:v>-0.18279999999999999</c:v>
                </c:pt>
                <c:pt idx="5000">
                  <c:v>-0.1807</c:v>
                </c:pt>
                <c:pt idx="5001">
                  <c:v>-0.1865</c:v>
                </c:pt>
                <c:pt idx="5002">
                  <c:v>-0.17829999999999999</c:v>
                </c:pt>
                <c:pt idx="5003">
                  <c:v>-0.14649999999999999</c:v>
                </c:pt>
                <c:pt idx="5004">
                  <c:v>-9.5100000000000004E-2</c:v>
                </c:pt>
                <c:pt idx="5005">
                  <c:v>-3.4599999999999999E-2</c:v>
                </c:pt>
                <c:pt idx="5006">
                  <c:v>2.2700000000000001E-2</c:v>
                </c:pt>
                <c:pt idx="5007">
                  <c:v>6.4899999999999999E-2</c:v>
                </c:pt>
                <c:pt idx="5008">
                  <c:v>8.3699999999999997E-2</c:v>
                </c:pt>
                <c:pt idx="5009">
                  <c:v>7.6999999999999999E-2</c:v>
                </c:pt>
                <c:pt idx="5010">
                  <c:v>7.3400000000000007E-2</c:v>
                </c:pt>
                <c:pt idx="5011">
                  <c:v>9.1499999999999998E-2</c:v>
                </c:pt>
                <c:pt idx="5012">
                  <c:v>0.13350000000000001</c:v>
                </c:pt>
                <c:pt idx="5013">
                  <c:v>0.19070000000000001</c:v>
                </c:pt>
                <c:pt idx="5014">
                  <c:v>0.24890000000000001</c:v>
                </c:pt>
                <c:pt idx="5015">
                  <c:v>0.29360000000000003</c:v>
                </c:pt>
                <c:pt idx="5016">
                  <c:v>0.31409999999999999</c:v>
                </c:pt>
                <c:pt idx="5017">
                  <c:v>0.30940000000000001</c:v>
                </c:pt>
                <c:pt idx="5018">
                  <c:v>0.29859999999999998</c:v>
                </c:pt>
                <c:pt idx="5019">
                  <c:v>0.29870000000000002</c:v>
                </c:pt>
                <c:pt idx="5020">
                  <c:v>0.31659999999999999</c:v>
                </c:pt>
                <c:pt idx="5021">
                  <c:v>0.34889999999999999</c:v>
                </c:pt>
                <c:pt idx="5022">
                  <c:v>0.38690000000000002</c:v>
                </c:pt>
                <c:pt idx="5023">
                  <c:v>0.4204</c:v>
                </c:pt>
                <c:pt idx="5024">
                  <c:v>0.44290000000000002</c:v>
                </c:pt>
                <c:pt idx="5025">
                  <c:v>0.45569999999999999</c:v>
                </c:pt>
                <c:pt idx="5026">
                  <c:v>0.45960000000000001</c:v>
                </c:pt>
                <c:pt idx="5027">
                  <c:v>0.46110000000000001</c:v>
                </c:pt>
                <c:pt idx="5028">
                  <c:v>0.46689999999999998</c:v>
                </c:pt>
                <c:pt idx="5029">
                  <c:v>0.47939999999999999</c:v>
                </c:pt>
                <c:pt idx="5030">
                  <c:v>0.49819999999999998</c:v>
                </c:pt>
                <c:pt idx="5031">
                  <c:v>0.52180000000000004</c:v>
                </c:pt>
                <c:pt idx="5032">
                  <c:v>0.5514</c:v>
                </c:pt>
                <c:pt idx="5033">
                  <c:v>0.59240000000000004</c:v>
                </c:pt>
                <c:pt idx="5034">
                  <c:v>0.62560000000000004</c:v>
                </c:pt>
                <c:pt idx="5035">
                  <c:v>0.64319999999999999</c:v>
                </c:pt>
                <c:pt idx="5036">
                  <c:v>0.6482</c:v>
                </c:pt>
                <c:pt idx="5037">
                  <c:v>0.64729999999999999</c:v>
                </c:pt>
                <c:pt idx="5038">
                  <c:v>0.64849999999999997</c:v>
                </c:pt>
                <c:pt idx="5039">
                  <c:v>0.66069999999999995</c:v>
                </c:pt>
                <c:pt idx="5040">
                  <c:v>0.69540000000000002</c:v>
                </c:pt>
                <c:pt idx="5041">
                  <c:v>0.76349999999999996</c:v>
                </c:pt>
                <c:pt idx="5042">
                  <c:v>0.82850000000000001</c:v>
                </c:pt>
                <c:pt idx="5043">
                  <c:v>0.86860000000000004</c:v>
                </c:pt>
                <c:pt idx="5044">
                  <c:v>0.88119999999999998</c:v>
                </c:pt>
                <c:pt idx="5045">
                  <c:v>0.874</c:v>
                </c:pt>
                <c:pt idx="5046">
                  <c:v>0.86119999999999997</c:v>
                </c:pt>
                <c:pt idx="5047">
                  <c:v>0.86119999999999997</c:v>
                </c:pt>
                <c:pt idx="5048">
                  <c:v>0.89429999999999998</c:v>
                </c:pt>
                <c:pt idx="5049">
                  <c:v>0.97629999999999995</c:v>
                </c:pt>
                <c:pt idx="5050">
                  <c:v>1.0589</c:v>
                </c:pt>
                <c:pt idx="5051">
                  <c:v>1.1097999999999999</c:v>
                </c:pt>
                <c:pt idx="5052">
                  <c:v>1.1212</c:v>
                </c:pt>
                <c:pt idx="5053">
                  <c:v>1.1008</c:v>
                </c:pt>
                <c:pt idx="5054">
                  <c:v>1.0665</c:v>
                </c:pt>
                <c:pt idx="5055">
                  <c:v>1.0425</c:v>
                </c:pt>
                <c:pt idx="5056">
                  <c:v>1.0566</c:v>
                </c:pt>
                <c:pt idx="5057">
                  <c:v>1.1303000000000001</c:v>
                </c:pt>
                <c:pt idx="5058">
                  <c:v>1.2102999999999999</c:v>
                </c:pt>
                <c:pt idx="5059">
                  <c:v>1.258</c:v>
                </c:pt>
                <c:pt idx="5060">
                  <c:v>1.2614000000000001</c:v>
                </c:pt>
                <c:pt idx="5061">
                  <c:v>1.2263999999999999</c:v>
                </c:pt>
                <c:pt idx="5062">
                  <c:v>1.1715</c:v>
                </c:pt>
                <c:pt idx="5063">
                  <c:v>1.1253</c:v>
                </c:pt>
                <c:pt idx="5064">
                  <c:v>1.1223000000000001</c:v>
                </c:pt>
                <c:pt idx="5065">
                  <c:v>1.1919</c:v>
                </c:pt>
                <c:pt idx="5066">
                  <c:v>1.2724</c:v>
                </c:pt>
                <c:pt idx="5067">
                  <c:v>1.32</c:v>
                </c:pt>
                <c:pt idx="5068">
                  <c:v>1.32</c:v>
                </c:pt>
                <c:pt idx="5069">
                  <c:v>1.2766999999999999</c:v>
                </c:pt>
                <c:pt idx="5070">
                  <c:v>1.2099</c:v>
                </c:pt>
                <c:pt idx="5071">
                  <c:v>1.1521999999999999</c:v>
                </c:pt>
                <c:pt idx="5072">
                  <c:v>1.1451</c:v>
                </c:pt>
                <c:pt idx="5073">
                  <c:v>1.2232000000000001</c:v>
                </c:pt>
                <c:pt idx="5074">
                  <c:v>1.3160000000000001</c:v>
                </c:pt>
                <c:pt idx="5075">
                  <c:v>1.3717999999999999</c:v>
                </c:pt>
                <c:pt idx="5076">
                  <c:v>1.3740000000000001</c:v>
                </c:pt>
                <c:pt idx="5077">
                  <c:v>1.3287</c:v>
                </c:pt>
                <c:pt idx="5078">
                  <c:v>1.2587999999999999</c:v>
                </c:pt>
                <c:pt idx="5079">
                  <c:v>1.2005999999999999</c:v>
                </c:pt>
                <c:pt idx="5080">
                  <c:v>1.2000999999999999</c:v>
                </c:pt>
                <c:pt idx="5081">
                  <c:v>1.2970999999999999</c:v>
                </c:pt>
                <c:pt idx="5082">
                  <c:v>1.4111</c:v>
                </c:pt>
                <c:pt idx="5083">
                  <c:v>1.4841</c:v>
                </c:pt>
                <c:pt idx="5084">
                  <c:v>1.4972000000000001</c:v>
                </c:pt>
                <c:pt idx="5085">
                  <c:v>1.4565999999999999</c:v>
                </c:pt>
                <c:pt idx="5086">
                  <c:v>1.3878999999999999</c:v>
                </c:pt>
                <c:pt idx="5087">
                  <c:v>1.333</c:v>
                </c:pt>
                <c:pt idx="5088">
                  <c:v>1.3423</c:v>
                </c:pt>
                <c:pt idx="5089">
                  <c:v>1.4555</c:v>
                </c:pt>
                <c:pt idx="5090">
                  <c:v>1.5843</c:v>
                </c:pt>
                <c:pt idx="5091">
                  <c:v>1.6640999999999999</c:v>
                </c:pt>
                <c:pt idx="5092">
                  <c:v>1.6741999999999999</c:v>
                </c:pt>
                <c:pt idx="5093">
                  <c:v>1.6237999999999999</c:v>
                </c:pt>
                <c:pt idx="5094">
                  <c:v>1.542</c:v>
                </c:pt>
                <c:pt idx="5095">
                  <c:v>1.472</c:v>
                </c:pt>
                <c:pt idx="5096">
                  <c:v>1.4618</c:v>
                </c:pt>
                <c:pt idx="5097">
                  <c:v>1.5435000000000001</c:v>
                </c:pt>
                <c:pt idx="5098">
                  <c:v>1.6389</c:v>
                </c:pt>
                <c:pt idx="5099">
                  <c:v>1.6873</c:v>
                </c:pt>
                <c:pt idx="5100">
                  <c:v>1.6680999999999999</c:v>
                </c:pt>
                <c:pt idx="5101">
                  <c:v>1.5895999999999999</c:v>
                </c:pt>
                <c:pt idx="5102">
                  <c:v>1.4783999999999999</c:v>
                </c:pt>
                <c:pt idx="5103">
                  <c:v>1.3726</c:v>
                </c:pt>
                <c:pt idx="5104">
                  <c:v>1.3141</c:v>
                </c:pt>
                <c:pt idx="5105">
                  <c:v>1.3309</c:v>
                </c:pt>
                <c:pt idx="5106">
                  <c:v>1.3651</c:v>
                </c:pt>
                <c:pt idx="5107">
                  <c:v>1.3680000000000001</c:v>
                </c:pt>
                <c:pt idx="5108">
                  <c:v>1.3192999999999999</c:v>
                </c:pt>
                <c:pt idx="5109">
                  <c:v>1.2215</c:v>
                </c:pt>
                <c:pt idx="5110">
                  <c:v>1.0932999999999999</c:v>
                </c:pt>
                <c:pt idx="5111">
                  <c:v>0.96599999999999997</c:v>
                </c:pt>
                <c:pt idx="5112">
                  <c:v>0.87390000000000001</c:v>
                </c:pt>
                <c:pt idx="5113">
                  <c:v>0.83879999999999999</c:v>
                </c:pt>
                <c:pt idx="5114">
                  <c:v>0.82379999999999998</c:v>
                </c:pt>
                <c:pt idx="5115">
                  <c:v>0.79400000000000004</c:v>
                </c:pt>
                <c:pt idx="5116">
                  <c:v>0.73260000000000003</c:v>
                </c:pt>
                <c:pt idx="5117">
                  <c:v>0.63890000000000002</c:v>
                </c:pt>
                <c:pt idx="5118">
                  <c:v>0.5242</c:v>
                </c:pt>
                <c:pt idx="5119">
                  <c:v>0.4083</c:v>
                </c:pt>
                <c:pt idx="5120">
                  <c:v>0.31369999999999998</c:v>
                </c:pt>
                <c:pt idx="5121">
                  <c:v>0.25600000000000001</c:v>
                </c:pt>
                <c:pt idx="5122">
                  <c:v>0.21990000000000001</c:v>
                </c:pt>
                <c:pt idx="5123">
                  <c:v>0.18709999999999999</c:v>
                </c:pt>
                <c:pt idx="5124">
                  <c:v>0.14580000000000001</c:v>
                </c:pt>
                <c:pt idx="5125">
                  <c:v>9.1800000000000007E-2</c:v>
                </c:pt>
                <c:pt idx="5126">
                  <c:v>2.76E-2</c:v>
                </c:pt>
                <c:pt idx="5127">
                  <c:v>-3.78E-2</c:v>
                </c:pt>
                <c:pt idx="5128">
                  <c:v>-9.1399999999999995E-2</c:v>
                </c:pt>
                <c:pt idx="5129">
                  <c:v>-0.12180000000000001</c:v>
                </c:pt>
                <c:pt idx="5130">
                  <c:v>-0.1328</c:v>
                </c:pt>
                <c:pt idx="5131">
                  <c:v>-0.13150000000000001</c:v>
                </c:pt>
                <c:pt idx="5132">
                  <c:v>-0.12509999999999999</c:v>
                </c:pt>
                <c:pt idx="5133">
                  <c:v>-0.1192</c:v>
                </c:pt>
                <c:pt idx="5134">
                  <c:v>-0.1164</c:v>
                </c:pt>
                <c:pt idx="5135">
                  <c:v>-0.11459999999999999</c:v>
                </c:pt>
                <c:pt idx="5136">
                  <c:v>-0.1086</c:v>
                </c:pt>
                <c:pt idx="5137">
                  <c:v>-9.3399999999999997E-2</c:v>
                </c:pt>
                <c:pt idx="5138">
                  <c:v>-6.7400000000000002E-2</c:v>
                </c:pt>
                <c:pt idx="5139">
                  <c:v>-3.1899999999999998E-2</c:v>
                </c:pt>
                <c:pt idx="5140">
                  <c:v>1.0200000000000001E-2</c:v>
                </c:pt>
                <c:pt idx="5141">
                  <c:v>5.5800000000000002E-2</c:v>
                </c:pt>
                <c:pt idx="5142">
                  <c:v>0.1014</c:v>
                </c:pt>
                <c:pt idx="5143">
                  <c:v>0.1444</c:v>
                </c:pt>
                <c:pt idx="5144">
                  <c:v>0.18090000000000001</c:v>
                </c:pt>
                <c:pt idx="5145">
                  <c:v>0.20480000000000001</c:v>
                </c:pt>
                <c:pt idx="5146">
                  <c:v>0.22800000000000001</c:v>
                </c:pt>
                <c:pt idx="5147">
                  <c:v>0.25600000000000001</c:v>
                </c:pt>
                <c:pt idx="5148">
                  <c:v>0.28939999999999999</c:v>
                </c:pt>
                <c:pt idx="5149">
                  <c:v>0.32729999999999998</c:v>
                </c:pt>
                <c:pt idx="5150">
                  <c:v>0.3649</c:v>
                </c:pt>
                <c:pt idx="5151">
                  <c:v>0.39340000000000003</c:v>
                </c:pt>
                <c:pt idx="5152">
                  <c:v>0.39779999999999999</c:v>
                </c:pt>
                <c:pt idx="5153">
                  <c:v>0.36009999999999998</c:v>
                </c:pt>
                <c:pt idx="5154">
                  <c:v>0.31369999999999998</c:v>
                </c:pt>
                <c:pt idx="5155">
                  <c:v>0.27779999999999999</c:v>
                </c:pt>
                <c:pt idx="5156">
                  <c:v>0.25659999999999999</c:v>
                </c:pt>
                <c:pt idx="5157">
                  <c:v>0.24779999999999999</c:v>
                </c:pt>
                <c:pt idx="5158">
                  <c:v>0.24129999999999999</c:v>
                </c:pt>
                <c:pt idx="5159">
                  <c:v>0.21920000000000001</c:v>
                </c:pt>
                <c:pt idx="5160">
                  <c:v>0.15540000000000001</c:v>
                </c:pt>
                <c:pt idx="5161">
                  <c:v>2.2599999999999999E-2</c:v>
                </c:pt>
                <c:pt idx="5162">
                  <c:v>-0.1188</c:v>
                </c:pt>
                <c:pt idx="5163">
                  <c:v>-0.23139999999999999</c:v>
                </c:pt>
                <c:pt idx="5164">
                  <c:v>-0.307</c:v>
                </c:pt>
                <c:pt idx="5165">
                  <c:v>-0.3523</c:v>
                </c:pt>
                <c:pt idx="5166">
                  <c:v>-0.38590000000000002</c:v>
                </c:pt>
                <c:pt idx="5167">
                  <c:v>-0.43690000000000001</c:v>
                </c:pt>
                <c:pt idx="5168">
                  <c:v>-0.54379999999999995</c:v>
                </c:pt>
                <c:pt idx="5169">
                  <c:v>-0.74229999999999996</c:v>
                </c:pt>
                <c:pt idx="5170">
                  <c:v>-0.94599999999999995</c:v>
                </c:pt>
                <c:pt idx="5171">
                  <c:v>-1.0991</c:v>
                </c:pt>
                <c:pt idx="5172">
                  <c:v>-1.1878</c:v>
                </c:pt>
                <c:pt idx="5173">
                  <c:v>-1.2222999999999999</c:v>
                </c:pt>
                <c:pt idx="5174">
                  <c:v>-1.23</c:v>
                </c:pt>
                <c:pt idx="5175">
                  <c:v>-1.2531000000000001</c:v>
                </c:pt>
                <c:pt idx="5176">
                  <c:v>-1.343</c:v>
                </c:pt>
                <c:pt idx="5177">
                  <c:v>-1.5427</c:v>
                </c:pt>
                <c:pt idx="5178">
                  <c:v>-1.7450000000000001</c:v>
                </c:pt>
                <c:pt idx="5179">
                  <c:v>-1.8776999999999999</c:v>
                </c:pt>
                <c:pt idx="5180">
                  <c:v>-1.9217</c:v>
                </c:pt>
                <c:pt idx="5181">
                  <c:v>-1.8897999999999999</c:v>
                </c:pt>
                <c:pt idx="5182">
                  <c:v>-1.8178000000000001</c:v>
                </c:pt>
                <c:pt idx="5183">
                  <c:v>-1.7585999999999999</c:v>
                </c:pt>
                <c:pt idx="5184">
                  <c:v>-1.7742</c:v>
                </c:pt>
                <c:pt idx="5185">
                  <c:v>-1.913</c:v>
                </c:pt>
                <c:pt idx="5186">
                  <c:v>-2.0583</c:v>
                </c:pt>
                <c:pt idx="5187">
                  <c:v>-2.1276999999999999</c:v>
                </c:pt>
                <c:pt idx="5188">
                  <c:v>-2.0969000000000002</c:v>
                </c:pt>
                <c:pt idx="5189">
                  <c:v>-1.9797</c:v>
                </c:pt>
                <c:pt idx="5190">
                  <c:v>-1.8162</c:v>
                </c:pt>
                <c:pt idx="5191">
                  <c:v>-1.6657999999999999</c:v>
                </c:pt>
                <c:pt idx="5192">
                  <c:v>-1.5955999999999999</c:v>
                </c:pt>
                <c:pt idx="5193">
                  <c:v>-1.6532</c:v>
                </c:pt>
                <c:pt idx="5194">
                  <c:v>-1.7259</c:v>
                </c:pt>
                <c:pt idx="5195">
                  <c:v>-1.7301</c:v>
                </c:pt>
                <c:pt idx="5196">
                  <c:v>-1.6387</c:v>
                </c:pt>
                <c:pt idx="5197">
                  <c:v>-1.4641</c:v>
                </c:pt>
                <c:pt idx="5198">
                  <c:v>-1.2451000000000001</c:v>
                </c:pt>
                <c:pt idx="5199">
                  <c:v>-1.0397000000000001</c:v>
                </c:pt>
                <c:pt idx="5200">
                  <c:v>-0.91120000000000001</c:v>
                </c:pt>
                <c:pt idx="5201">
                  <c:v>-0.90229999999999999</c:v>
                </c:pt>
                <c:pt idx="5202">
                  <c:v>-0.91990000000000005</c:v>
                </c:pt>
                <c:pt idx="5203">
                  <c:v>-0.8901</c:v>
                </c:pt>
                <c:pt idx="5204">
                  <c:v>-0.78510000000000002</c:v>
                </c:pt>
                <c:pt idx="5205">
                  <c:v>-0.61229999999999996</c:v>
                </c:pt>
                <c:pt idx="5206">
                  <c:v>-0.40350000000000003</c:v>
                </c:pt>
                <c:pt idx="5207">
                  <c:v>-0.20680000000000001</c:v>
                </c:pt>
                <c:pt idx="5208">
                  <c:v>-7.6399999999999996E-2</c:v>
                </c:pt>
                <c:pt idx="5209">
                  <c:v>-4.9700000000000001E-2</c:v>
                </c:pt>
                <c:pt idx="5210">
                  <c:v>-5.8900000000000001E-2</c:v>
                </c:pt>
                <c:pt idx="5211">
                  <c:v>-4.6100000000000002E-2</c:v>
                </c:pt>
                <c:pt idx="5212">
                  <c:v>1.44E-2</c:v>
                </c:pt>
                <c:pt idx="5213">
                  <c:v>0.1227</c:v>
                </c:pt>
                <c:pt idx="5214">
                  <c:v>0.25829999999999997</c:v>
                </c:pt>
                <c:pt idx="5215">
                  <c:v>0.38519999999999999</c:v>
                </c:pt>
                <c:pt idx="5216">
                  <c:v>0.45910000000000001</c:v>
                </c:pt>
                <c:pt idx="5217">
                  <c:v>0.4451</c:v>
                </c:pt>
                <c:pt idx="5218">
                  <c:v>0.39419999999999999</c:v>
                </c:pt>
                <c:pt idx="5219">
                  <c:v>0.3498</c:v>
                </c:pt>
                <c:pt idx="5220">
                  <c:v>0.3337</c:v>
                </c:pt>
                <c:pt idx="5221">
                  <c:v>0.3503</c:v>
                </c:pt>
                <c:pt idx="5222">
                  <c:v>0.38819999999999999</c:v>
                </c:pt>
                <c:pt idx="5223">
                  <c:v>0.42049999999999998</c:v>
                </c:pt>
                <c:pt idx="5224">
                  <c:v>0.41139999999999999</c:v>
                </c:pt>
                <c:pt idx="5225">
                  <c:v>0.33110000000000001</c:v>
                </c:pt>
                <c:pt idx="5226">
                  <c:v>0.22320000000000001</c:v>
                </c:pt>
                <c:pt idx="5227">
                  <c:v>0.1242</c:v>
                </c:pt>
                <c:pt idx="5228">
                  <c:v>5.0900000000000001E-2</c:v>
                </c:pt>
                <c:pt idx="5229">
                  <c:v>6.1000000000000004E-3</c:v>
                </c:pt>
                <c:pt idx="5230">
                  <c:v>-1.89E-2</c:v>
                </c:pt>
                <c:pt idx="5231">
                  <c:v>-4.4299999999999999E-2</c:v>
                </c:pt>
                <c:pt idx="5232">
                  <c:v>-9.7600000000000006E-2</c:v>
                </c:pt>
                <c:pt idx="5233">
                  <c:v>-0.2014</c:v>
                </c:pt>
                <c:pt idx="5234">
                  <c:v>-0.31769999999999998</c:v>
                </c:pt>
                <c:pt idx="5235">
                  <c:v>-0.41610000000000003</c:v>
                </c:pt>
                <c:pt idx="5236">
                  <c:v>-0.48420000000000002</c:v>
                </c:pt>
                <c:pt idx="5237">
                  <c:v>-0.52190000000000003</c:v>
                </c:pt>
                <c:pt idx="5238">
                  <c:v>-0.53839999999999999</c:v>
                </c:pt>
                <c:pt idx="5239">
                  <c:v>-0.55020000000000002</c:v>
                </c:pt>
                <c:pt idx="5240">
                  <c:v>-0.57930000000000004</c:v>
                </c:pt>
                <c:pt idx="5241">
                  <c:v>-0.64419999999999999</c:v>
                </c:pt>
                <c:pt idx="5242">
                  <c:v>-0.7117</c:v>
                </c:pt>
                <c:pt idx="5243">
                  <c:v>-0.75700000000000001</c:v>
                </c:pt>
                <c:pt idx="5244">
                  <c:v>-0.77070000000000005</c:v>
                </c:pt>
                <c:pt idx="5245">
                  <c:v>-0.75390000000000001</c:v>
                </c:pt>
                <c:pt idx="5246">
                  <c:v>-0.71550000000000002</c:v>
                </c:pt>
                <c:pt idx="5247">
                  <c:v>-0.67130000000000001</c:v>
                </c:pt>
                <c:pt idx="5248">
                  <c:v>-0.64270000000000005</c:v>
                </c:pt>
                <c:pt idx="5249">
                  <c:v>-0.64859999999999995</c:v>
                </c:pt>
                <c:pt idx="5250">
                  <c:v>-0.65649999999999997</c:v>
                </c:pt>
                <c:pt idx="5251">
                  <c:v>-0.64290000000000003</c:v>
                </c:pt>
                <c:pt idx="5252">
                  <c:v>-0.59989999999999999</c:v>
                </c:pt>
                <c:pt idx="5253">
                  <c:v>-0.52959999999999996</c:v>
                </c:pt>
                <c:pt idx="5254">
                  <c:v>-0.44209999999999999</c:v>
                </c:pt>
                <c:pt idx="5255">
                  <c:v>-0.35510000000000003</c:v>
                </c:pt>
                <c:pt idx="5256">
                  <c:v>-0.2913</c:v>
                </c:pt>
                <c:pt idx="5257">
                  <c:v>-0.26979999999999998</c:v>
                </c:pt>
                <c:pt idx="5258">
                  <c:v>-0.25490000000000002</c:v>
                </c:pt>
                <c:pt idx="5259">
                  <c:v>-0.2213</c:v>
                </c:pt>
                <c:pt idx="5260">
                  <c:v>-0.16139999999999999</c:v>
                </c:pt>
                <c:pt idx="5261">
                  <c:v>-7.9200000000000007E-2</c:v>
                </c:pt>
                <c:pt idx="5262">
                  <c:v>1.3299999999999999E-2</c:v>
                </c:pt>
                <c:pt idx="5263">
                  <c:v>9.74E-2</c:v>
                </c:pt>
                <c:pt idx="5264">
                  <c:v>0.15040000000000001</c:v>
                </c:pt>
                <c:pt idx="5265">
                  <c:v>0.1535</c:v>
                </c:pt>
                <c:pt idx="5266">
                  <c:v>0.1447</c:v>
                </c:pt>
                <c:pt idx="5267">
                  <c:v>0.15110000000000001</c:v>
                </c:pt>
                <c:pt idx="5268">
                  <c:v>0.18090000000000001</c:v>
                </c:pt>
                <c:pt idx="5269">
                  <c:v>0.2303</c:v>
                </c:pt>
                <c:pt idx="5270">
                  <c:v>0.28689999999999999</c:v>
                </c:pt>
                <c:pt idx="5271">
                  <c:v>0.33110000000000001</c:v>
                </c:pt>
                <c:pt idx="5272">
                  <c:v>0.33950000000000002</c:v>
                </c:pt>
                <c:pt idx="5273">
                  <c:v>0.29320000000000002</c:v>
                </c:pt>
                <c:pt idx="5274">
                  <c:v>0.2324</c:v>
                </c:pt>
                <c:pt idx="5275">
                  <c:v>0.1865</c:v>
                </c:pt>
                <c:pt idx="5276">
                  <c:v>0.16539999999999999</c:v>
                </c:pt>
                <c:pt idx="5277">
                  <c:v>0.16600000000000001</c:v>
                </c:pt>
                <c:pt idx="5278">
                  <c:v>0.17610000000000001</c:v>
                </c:pt>
                <c:pt idx="5279">
                  <c:v>0.1757</c:v>
                </c:pt>
                <c:pt idx="5280">
                  <c:v>0.1409</c:v>
                </c:pt>
                <c:pt idx="5281">
                  <c:v>5.3400000000000003E-2</c:v>
                </c:pt>
                <c:pt idx="5282">
                  <c:v>-4.5699999999999998E-2</c:v>
                </c:pt>
                <c:pt idx="5283">
                  <c:v>-0.12529999999999999</c:v>
                </c:pt>
                <c:pt idx="5284">
                  <c:v>-0.17469999999999999</c:v>
                </c:pt>
                <c:pt idx="5285">
                  <c:v>-0.19650000000000001</c:v>
                </c:pt>
                <c:pt idx="5286">
                  <c:v>-0.20330000000000001</c:v>
                </c:pt>
                <c:pt idx="5287">
                  <c:v>-0.21460000000000001</c:v>
                </c:pt>
                <c:pt idx="5288">
                  <c:v>-0.25419999999999998</c:v>
                </c:pt>
                <c:pt idx="5289">
                  <c:v>-0.34100000000000003</c:v>
                </c:pt>
                <c:pt idx="5290">
                  <c:v>-0.43519999999999998</c:v>
                </c:pt>
                <c:pt idx="5291">
                  <c:v>-0.50649999999999995</c:v>
                </c:pt>
                <c:pt idx="5292">
                  <c:v>-0.54390000000000005</c:v>
                </c:pt>
                <c:pt idx="5293">
                  <c:v>-0.54930000000000001</c:v>
                </c:pt>
                <c:pt idx="5294">
                  <c:v>-0.53469999999999995</c:v>
                </c:pt>
                <c:pt idx="5295">
                  <c:v>-0.52</c:v>
                </c:pt>
                <c:pt idx="5296">
                  <c:v>-0.52990000000000004</c:v>
                </c:pt>
                <c:pt idx="5297">
                  <c:v>-0.58520000000000005</c:v>
                </c:pt>
                <c:pt idx="5298">
                  <c:v>-0.64559999999999995</c:v>
                </c:pt>
                <c:pt idx="5299">
                  <c:v>-0.68100000000000005</c:v>
                </c:pt>
                <c:pt idx="5300">
                  <c:v>-0.68069999999999997</c:v>
                </c:pt>
                <c:pt idx="5301">
                  <c:v>-0.64690000000000003</c:v>
                </c:pt>
                <c:pt idx="5302">
                  <c:v>-0.59189999999999998</c:v>
                </c:pt>
                <c:pt idx="5303">
                  <c:v>-0.53700000000000003</c:v>
                </c:pt>
                <c:pt idx="5304">
                  <c:v>-0.50760000000000005</c:v>
                </c:pt>
                <c:pt idx="5305">
                  <c:v>-0.52349999999999997</c:v>
                </c:pt>
                <c:pt idx="5306">
                  <c:v>-0.54459999999999997</c:v>
                </c:pt>
                <c:pt idx="5307">
                  <c:v>-0.54139999999999999</c:v>
                </c:pt>
                <c:pt idx="5308">
                  <c:v>-0.50419999999999998</c:v>
                </c:pt>
                <c:pt idx="5309">
                  <c:v>-0.43669999999999998</c:v>
                </c:pt>
                <c:pt idx="5310">
                  <c:v>-0.35189999999999999</c:v>
                </c:pt>
                <c:pt idx="5311">
                  <c:v>-0.27</c:v>
                </c:pt>
                <c:pt idx="5312">
                  <c:v>-0.21429999999999999</c:v>
                </c:pt>
                <c:pt idx="5313">
                  <c:v>-0.20039999999999999</c:v>
                </c:pt>
                <c:pt idx="5314">
                  <c:v>-0.1948</c:v>
                </c:pt>
                <c:pt idx="5315">
                  <c:v>-0.17100000000000001</c:v>
                </c:pt>
                <c:pt idx="5316">
                  <c:v>-0.1192</c:v>
                </c:pt>
                <c:pt idx="5317">
                  <c:v>-4.3299999999999998E-2</c:v>
                </c:pt>
                <c:pt idx="5318">
                  <c:v>4.4900000000000002E-2</c:v>
                </c:pt>
                <c:pt idx="5319">
                  <c:v>0.1285</c:v>
                </c:pt>
                <c:pt idx="5320">
                  <c:v>0.191</c:v>
                </c:pt>
                <c:pt idx="5321">
                  <c:v>0.22589999999999999</c:v>
                </c:pt>
                <c:pt idx="5322">
                  <c:v>0.25030000000000002</c:v>
                </c:pt>
                <c:pt idx="5323">
                  <c:v>0.28189999999999998</c:v>
                </c:pt>
                <c:pt idx="5324">
                  <c:v>0.3286</c:v>
                </c:pt>
                <c:pt idx="5325">
                  <c:v>0.38890000000000002</c:v>
                </c:pt>
                <c:pt idx="5326">
                  <c:v>0.45610000000000001</c:v>
                </c:pt>
                <c:pt idx="5327">
                  <c:v>0.52200000000000002</c:v>
                </c:pt>
                <c:pt idx="5328">
                  <c:v>0.58250000000000002</c:v>
                </c:pt>
                <c:pt idx="5329">
                  <c:v>0.64259999999999995</c:v>
                </c:pt>
                <c:pt idx="5330">
                  <c:v>0.69220000000000004</c:v>
                </c:pt>
                <c:pt idx="5331">
                  <c:v>0.73209999999999997</c:v>
                </c:pt>
                <c:pt idx="5332">
                  <c:v>0.76749999999999996</c:v>
                </c:pt>
                <c:pt idx="5333">
                  <c:v>0.80120000000000002</c:v>
                </c:pt>
                <c:pt idx="5334">
                  <c:v>0.83620000000000005</c:v>
                </c:pt>
                <c:pt idx="5335">
                  <c:v>0.87790000000000001</c:v>
                </c:pt>
                <c:pt idx="5336">
                  <c:v>0.93899999999999995</c:v>
                </c:pt>
                <c:pt idx="5337">
                  <c:v>1.0392999999999999</c:v>
                </c:pt>
                <c:pt idx="5338">
                  <c:v>1.1328</c:v>
                </c:pt>
                <c:pt idx="5339">
                  <c:v>1.196</c:v>
                </c:pt>
                <c:pt idx="5340">
                  <c:v>1.228</c:v>
                </c:pt>
                <c:pt idx="5341">
                  <c:v>1.2369000000000001</c:v>
                </c:pt>
                <c:pt idx="5342">
                  <c:v>1.2385999999999999</c:v>
                </c:pt>
                <c:pt idx="5343">
                  <c:v>1.2567999999999999</c:v>
                </c:pt>
                <c:pt idx="5344">
                  <c:v>1.3232999999999999</c:v>
                </c:pt>
                <c:pt idx="5345">
                  <c:v>1.4691000000000001</c:v>
                </c:pt>
                <c:pt idx="5346">
                  <c:v>1.6116999999999999</c:v>
                </c:pt>
                <c:pt idx="5347">
                  <c:v>1.7013</c:v>
                </c:pt>
                <c:pt idx="5348">
                  <c:v>1.7292000000000001</c:v>
                </c:pt>
                <c:pt idx="5349">
                  <c:v>1.7095</c:v>
                </c:pt>
                <c:pt idx="5350">
                  <c:v>1.6712</c:v>
                </c:pt>
                <c:pt idx="5351">
                  <c:v>1.6546000000000001</c:v>
                </c:pt>
                <c:pt idx="5352">
                  <c:v>1.7064999999999999</c:v>
                </c:pt>
                <c:pt idx="5353">
                  <c:v>1.8628</c:v>
                </c:pt>
                <c:pt idx="5354">
                  <c:v>2.0206</c:v>
                </c:pt>
                <c:pt idx="5355">
                  <c:v>2.1107</c:v>
                </c:pt>
                <c:pt idx="5356">
                  <c:v>2.1162999999999998</c:v>
                </c:pt>
                <c:pt idx="5357">
                  <c:v>2.0535999999999999</c:v>
                </c:pt>
                <c:pt idx="5358">
                  <c:v>1.9601999999999999</c:v>
                </c:pt>
                <c:pt idx="5359">
                  <c:v>1.8866000000000001</c:v>
                </c:pt>
                <c:pt idx="5360">
                  <c:v>1.8857999999999999</c:v>
                </c:pt>
                <c:pt idx="5361">
                  <c:v>1.9914000000000001</c:v>
                </c:pt>
                <c:pt idx="5362">
                  <c:v>2.1052</c:v>
                </c:pt>
                <c:pt idx="5363">
                  <c:v>2.1534</c:v>
                </c:pt>
                <c:pt idx="5364">
                  <c:v>2.1132</c:v>
                </c:pt>
                <c:pt idx="5365">
                  <c:v>1.9984999999999999</c:v>
                </c:pt>
                <c:pt idx="5366">
                  <c:v>1.8454999999999999</c:v>
                </c:pt>
                <c:pt idx="5367">
                  <c:v>1.7034</c:v>
                </c:pt>
                <c:pt idx="5368">
                  <c:v>1.6233</c:v>
                </c:pt>
                <c:pt idx="5369">
                  <c:v>1.6365000000000001</c:v>
                </c:pt>
                <c:pt idx="5370">
                  <c:v>1.6680999999999999</c:v>
                </c:pt>
                <c:pt idx="5371">
                  <c:v>1.6559999999999999</c:v>
                </c:pt>
                <c:pt idx="5372">
                  <c:v>1.5751999999999999</c:v>
                </c:pt>
                <c:pt idx="5373">
                  <c:v>1.4309000000000001</c:v>
                </c:pt>
                <c:pt idx="5374">
                  <c:v>1.2499</c:v>
                </c:pt>
                <c:pt idx="5375">
                  <c:v>1.0728</c:v>
                </c:pt>
                <c:pt idx="5376">
                  <c:v>0.94350000000000001</c:v>
                </c:pt>
                <c:pt idx="5377">
                  <c:v>0.89090000000000003</c:v>
                </c:pt>
                <c:pt idx="5378">
                  <c:v>0.86609999999999998</c:v>
                </c:pt>
                <c:pt idx="5379">
                  <c:v>0.82430000000000003</c:v>
                </c:pt>
                <c:pt idx="5380">
                  <c:v>0.74299999999999999</c:v>
                </c:pt>
                <c:pt idx="5381">
                  <c:v>0.62039999999999995</c:v>
                </c:pt>
                <c:pt idx="5382">
                  <c:v>0.4713</c:v>
                </c:pt>
                <c:pt idx="5383">
                  <c:v>0.3231</c:v>
                </c:pt>
                <c:pt idx="5384">
                  <c:v>0.20880000000000001</c:v>
                </c:pt>
                <c:pt idx="5385">
                  <c:v>0.1512</c:v>
                </c:pt>
                <c:pt idx="5386">
                  <c:v>0.1242</c:v>
                </c:pt>
                <c:pt idx="5387">
                  <c:v>0.1</c:v>
                </c:pt>
                <c:pt idx="5388">
                  <c:v>6.2E-2</c:v>
                </c:pt>
                <c:pt idx="5389">
                  <c:v>5.0000000000000001E-3</c:v>
                </c:pt>
                <c:pt idx="5390">
                  <c:v>-6.5799999999999997E-2</c:v>
                </c:pt>
                <c:pt idx="5391">
                  <c:v>-0.13619999999999999</c:v>
                </c:pt>
                <c:pt idx="5392">
                  <c:v>-0.18679999999999999</c:v>
                </c:pt>
                <c:pt idx="5393">
                  <c:v>-0.20130000000000001</c:v>
                </c:pt>
                <c:pt idx="5394">
                  <c:v>-0.19020000000000001</c:v>
                </c:pt>
                <c:pt idx="5395">
                  <c:v>-0.16700000000000001</c:v>
                </c:pt>
                <c:pt idx="5396">
                  <c:v>-0.1424</c:v>
                </c:pt>
                <c:pt idx="5397">
                  <c:v>-0.1226</c:v>
                </c:pt>
                <c:pt idx="5398">
                  <c:v>-0.109</c:v>
                </c:pt>
                <c:pt idx="5399">
                  <c:v>-9.6699999999999994E-2</c:v>
                </c:pt>
                <c:pt idx="5400">
                  <c:v>-7.7200000000000005E-2</c:v>
                </c:pt>
                <c:pt idx="5401">
                  <c:v>-4.3299999999999998E-2</c:v>
                </c:pt>
                <c:pt idx="5402">
                  <c:v>4.0000000000000001E-3</c:v>
                </c:pt>
                <c:pt idx="5403">
                  <c:v>5.9799999999999999E-2</c:v>
                </c:pt>
                <c:pt idx="5404">
                  <c:v>0.1195</c:v>
                </c:pt>
                <c:pt idx="5405">
                  <c:v>0.17860000000000001</c:v>
                </c:pt>
                <c:pt idx="5406">
                  <c:v>0.23369999999999999</c:v>
                </c:pt>
                <c:pt idx="5407">
                  <c:v>0.28289999999999998</c:v>
                </c:pt>
                <c:pt idx="5408">
                  <c:v>0.3251</c:v>
                </c:pt>
                <c:pt idx="5409">
                  <c:v>0.35880000000000001</c:v>
                </c:pt>
                <c:pt idx="5410">
                  <c:v>0.39279999999999998</c:v>
                </c:pt>
                <c:pt idx="5411">
                  <c:v>0.43070000000000003</c:v>
                </c:pt>
                <c:pt idx="5412">
                  <c:v>0.47199999999999998</c:v>
                </c:pt>
                <c:pt idx="5413">
                  <c:v>0.51419999999999999</c:v>
                </c:pt>
                <c:pt idx="5414">
                  <c:v>0.55249999999999999</c:v>
                </c:pt>
                <c:pt idx="5415">
                  <c:v>0.58040000000000003</c:v>
                </c:pt>
                <c:pt idx="5416">
                  <c:v>0.58950000000000002</c:v>
                </c:pt>
                <c:pt idx="5417">
                  <c:v>0.5706</c:v>
                </c:pt>
                <c:pt idx="5418">
                  <c:v>0.54400000000000004</c:v>
                </c:pt>
                <c:pt idx="5419">
                  <c:v>0.52200000000000002</c:v>
                </c:pt>
                <c:pt idx="5420">
                  <c:v>0.50780000000000003</c:v>
                </c:pt>
                <c:pt idx="5421">
                  <c:v>0.49909999999999999</c:v>
                </c:pt>
                <c:pt idx="5422">
                  <c:v>0.48920000000000002</c:v>
                </c:pt>
                <c:pt idx="5423">
                  <c:v>0.46710000000000002</c:v>
                </c:pt>
                <c:pt idx="5424">
                  <c:v>0.41830000000000001</c:v>
                </c:pt>
                <c:pt idx="5425">
                  <c:v>0.32990000000000003</c:v>
                </c:pt>
                <c:pt idx="5426">
                  <c:v>0.2341</c:v>
                </c:pt>
                <c:pt idx="5427">
                  <c:v>0.15229999999999999</c:v>
                </c:pt>
                <c:pt idx="5428">
                  <c:v>9.0499999999999997E-2</c:v>
                </c:pt>
                <c:pt idx="5429">
                  <c:v>4.53E-2</c:v>
                </c:pt>
                <c:pt idx="5430">
                  <c:v>6.7999999999999996E-3</c:v>
                </c:pt>
                <c:pt idx="5431">
                  <c:v>-4.0099999999999997E-2</c:v>
                </c:pt>
                <c:pt idx="5432">
                  <c:v>-0.1129</c:v>
                </c:pt>
                <c:pt idx="5433">
                  <c:v>-0.2177</c:v>
                </c:pt>
                <c:pt idx="5434">
                  <c:v>-0.32769999999999999</c:v>
                </c:pt>
                <c:pt idx="5435">
                  <c:v>-0.41620000000000001</c:v>
                </c:pt>
                <c:pt idx="5436">
                  <c:v>-0.47339999999999999</c:v>
                </c:pt>
                <c:pt idx="5437">
                  <c:v>-0.50249999999999995</c:v>
                </c:pt>
                <c:pt idx="5438">
                  <c:v>-0.5151</c:v>
                </c:pt>
                <c:pt idx="5439">
                  <c:v>-0.52449999999999997</c:v>
                </c:pt>
                <c:pt idx="5440">
                  <c:v>-0.54479999999999995</c:v>
                </c:pt>
                <c:pt idx="5441">
                  <c:v>-0.59079999999999999</c:v>
                </c:pt>
                <c:pt idx="5442">
                  <c:v>-0.64239999999999997</c:v>
                </c:pt>
                <c:pt idx="5443">
                  <c:v>-0.67789999999999995</c:v>
                </c:pt>
                <c:pt idx="5444">
                  <c:v>-0.68230000000000002</c:v>
                </c:pt>
                <c:pt idx="5445">
                  <c:v>-0.65259999999999996</c:v>
                </c:pt>
                <c:pt idx="5446">
                  <c:v>-0.59930000000000005</c:v>
                </c:pt>
                <c:pt idx="5447">
                  <c:v>-0.5403</c:v>
                </c:pt>
                <c:pt idx="5448">
                  <c:v>-0.49270000000000003</c:v>
                </c:pt>
                <c:pt idx="5449">
                  <c:v>-0.46550000000000002</c:v>
                </c:pt>
                <c:pt idx="5450">
                  <c:v>-0.43840000000000001</c:v>
                </c:pt>
                <c:pt idx="5451">
                  <c:v>-0.39660000000000001</c:v>
                </c:pt>
                <c:pt idx="5452">
                  <c:v>-0.33600000000000002</c:v>
                </c:pt>
                <c:pt idx="5453">
                  <c:v>-0.25800000000000001</c:v>
                </c:pt>
                <c:pt idx="5454">
                  <c:v>-0.1668</c:v>
                </c:pt>
                <c:pt idx="5455">
                  <c:v>-7.0599999999999996E-2</c:v>
                </c:pt>
                <c:pt idx="5456">
                  <c:v>1.6799999999999999E-2</c:v>
                </c:pt>
                <c:pt idx="5457">
                  <c:v>7.9600000000000004E-2</c:v>
                </c:pt>
                <c:pt idx="5458">
                  <c:v>0.1321</c:v>
                </c:pt>
                <c:pt idx="5459">
                  <c:v>0.18609999999999999</c:v>
                </c:pt>
                <c:pt idx="5460">
                  <c:v>0.24840000000000001</c:v>
                </c:pt>
                <c:pt idx="5461">
                  <c:v>0.32090000000000002</c:v>
                </c:pt>
                <c:pt idx="5462">
                  <c:v>0.39910000000000001</c:v>
                </c:pt>
                <c:pt idx="5463">
                  <c:v>0.47220000000000001</c:v>
                </c:pt>
                <c:pt idx="5464">
                  <c:v>0.52480000000000004</c:v>
                </c:pt>
                <c:pt idx="5465">
                  <c:v>0.54279999999999995</c:v>
                </c:pt>
                <c:pt idx="5466">
                  <c:v>0.5484</c:v>
                </c:pt>
                <c:pt idx="5467">
                  <c:v>0.55689999999999995</c:v>
                </c:pt>
                <c:pt idx="5468">
                  <c:v>0.57269999999999999</c:v>
                </c:pt>
                <c:pt idx="5469">
                  <c:v>0.59379999999999999</c:v>
                </c:pt>
                <c:pt idx="5470">
                  <c:v>0.61429999999999996</c:v>
                </c:pt>
                <c:pt idx="5471">
                  <c:v>0.62380000000000002</c:v>
                </c:pt>
                <c:pt idx="5472">
                  <c:v>0.60729999999999995</c:v>
                </c:pt>
                <c:pt idx="5473">
                  <c:v>0.54969999999999997</c:v>
                </c:pt>
                <c:pt idx="5474">
                  <c:v>0.48010000000000003</c:v>
                </c:pt>
                <c:pt idx="5475">
                  <c:v>0.41789999999999999</c:v>
                </c:pt>
                <c:pt idx="5476">
                  <c:v>0.36870000000000003</c:v>
                </c:pt>
                <c:pt idx="5477">
                  <c:v>0.3306</c:v>
                </c:pt>
                <c:pt idx="5478">
                  <c:v>0.29559999999999997</c:v>
                </c:pt>
                <c:pt idx="5479">
                  <c:v>0.25009999999999999</c:v>
                </c:pt>
                <c:pt idx="5480">
                  <c:v>0.17480000000000001</c:v>
                </c:pt>
                <c:pt idx="5481">
                  <c:v>5.1799999999999999E-2</c:v>
                </c:pt>
                <c:pt idx="5482">
                  <c:v>-7.8200000000000006E-2</c:v>
                </c:pt>
                <c:pt idx="5483">
                  <c:v>-0.18790000000000001</c:v>
                </c:pt>
                <c:pt idx="5484">
                  <c:v>-0.26939999999999997</c:v>
                </c:pt>
                <c:pt idx="5485">
                  <c:v>-0.32619999999999999</c:v>
                </c:pt>
                <c:pt idx="5486">
                  <c:v>-0.36990000000000001</c:v>
                </c:pt>
                <c:pt idx="5487">
                  <c:v>-0.4199</c:v>
                </c:pt>
                <c:pt idx="5488">
                  <c:v>-0.5</c:v>
                </c:pt>
                <c:pt idx="5489">
                  <c:v>-0.62929999999999997</c:v>
                </c:pt>
                <c:pt idx="5490">
                  <c:v>-0.75880000000000003</c:v>
                </c:pt>
                <c:pt idx="5491">
                  <c:v>-0.85419999999999996</c:v>
                </c:pt>
                <c:pt idx="5492">
                  <c:v>-0.90559999999999996</c:v>
                </c:pt>
                <c:pt idx="5493">
                  <c:v>-0.91930000000000001</c:v>
                </c:pt>
                <c:pt idx="5494">
                  <c:v>-0.91139999999999999</c:v>
                </c:pt>
                <c:pt idx="5495">
                  <c:v>-0.90500000000000003</c:v>
                </c:pt>
                <c:pt idx="5496">
                  <c:v>-0.92459999999999998</c:v>
                </c:pt>
                <c:pt idx="5497">
                  <c:v>-0.98419999999999996</c:v>
                </c:pt>
                <c:pt idx="5498">
                  <c:v>-1.0405</c:v>
                </c:pt>
                <c:pt idx="5499">
                  <c:v>-1.0599000000000001</c:v>
                </c:pt>
                <c:pt idx="5500">
                  <c:v>-1.0316000000000001</c:v>
                </c:pt>
                <c:pt idx="5501">
                  <c:v>-0.96279999999999999</c:v>
                </c:pt>
                <c:pt idx="5502">
                  <c:v>-0.86990000000000001</c:v>
                </c:pt>
                <c:pt idx="5503">
                  <c:v>-0.77390000000000003</c:v>
                </c:pt>
                <c:pt idx="5504">
                  <c:v>-0.69379999999999997</c:v>
                </c:pt>
                <c:pt idx="5505">
                  <c:v>-0.6371</c:v>
                </c:pt>
                <c:pt idx="5506">
                  <c:v>-0.58209999999999995</c:v>
                </c:pt>
                <c:pt idx="5507">
                  <c:v>-0.50700000000000001</c:v>
                </c:pt>
                <c:pt idx="5508">
                  <c:v>-0.40250000000000002</c:v>
                </c:pt>
                <c:pt idx="5509">
                  <c:v>-0.2712</c:v>
                </c:pt>
                <c:pt idx="5510">
                  <c:v>-0.123</c:v>
                </c:pt>
                <c:pt idx="5511">
                  <c:v>2.9399999999999999E-2</c:v>
                </c:pt>
                <c:pt idx="5512">
                  <c:v>0.1759</c:v>
                </c:pt>
                <c:pt idx="5513">
                  <c:v>0.3155</c:v>
                </c:pt>
                <c:pt idx="5514">
                  <c:v>0.44319999999999998</c:v>
                </c:pt>
                <c:pt idx="5515">
                  <c:v>0.56359999999999999</c:v>
                </c:pt>
                <c:pt idx="5516">
                  <c:v>0.68320000000000003</c:v>
                </c:pt>
                <c:pt idx="5517">
                  <c:v>0.80530000000000002</c:v>
                </c:pt>
                <c:pt idx="5518">
                  <c:v>0.93030000000000002</c:v>
                </c:pt>
                <c:pt idx="5519">
                  <c:v>1.0584</c:v>
                </c:pt>
                <c:pt idx="5520">
                  <c:v>1.1927000000000001</c:v>
                </c:pt>
                <c:pt idx="5521">
                  <c:v>1.3411999999999999</c:v>
                </c:pt>
                <c:pt idx="5522">
                  <c:v>1.4721</c:v>
                </c:pt>
                <c:pt idx="5523">
                  <c:v>1.5707</c:v>
                </c:pt>
                <c:pt idx="5524">
                  <c:v>1.6384000000000001</c:v>
                </c:pt>
                <c:pt idx="5525">
                  <c:v>1.6827000000000001</c:v>
                </c:pt>
                <c:pt idx="5526">
                  <c:v>1.7153</c:v>
                </c:pt>
                <c:pt idx="5527">
                  <c:v>1.7511000000000001</c:v>
                </c:pt>
                <c:pt idx="5528">
                  <c:v>1.8088</c:v>
                </c:pt>
                <c:pt idx="5529">
                  <c:v>1.9057999999999999</c:v>
                </c:pt>
                <c:pt idx="5530">
                  <c:v>1.9876</c:v>
                </c:pt>
                <c:pt idx="5531">
                  <c:v>2.0217000000000001</c:v>
                </c:pt>
                <c:pt idx="5532">
                  <c:v>2.0032999999999999</c:v>
                </c:pt>
                <c:pt idx="5533">
                  <c:v>1.9436</c:v>
                </c:pt>
                <c:pt idx="5534">
                  <c:v>1.8637999999999999</c:v>
                </c:pt>
                <c:pt idx="5535">
                  <c:v>1.7919</c:v>
                </c:pt>
                <c:pt idx="5536">
                  <c:v>1.7596000000000001</c:v>
                </c:pt>
                <c:pt idx="5537">
                  <c:v>1.7918000000000001</c:v>
                </c:pt>
                <c:pt idx="5538">
                  <c:v>1.8207</c:v>
                </c:pt>
                <c:pt idx="5539">
                  <c:v>1.8008999999999999</c:v>
                </c:pt>
                <c:pt idx="5540">
                  <c:v>1.7217</c:v>
                </c:pt>
                <c:pt idx="5541">
                  <c:v>1.5946</c:v>
                </c:pt>
                <c:pt idx="5542">
                  <c:v>1.446</c:v>
                </c:pt>
                <c:pt idx="5543">
                  <c:v>1.3117000000000001</c:v>
                </c:pt>
                <c:pt idx="5544">
                  <c:v>1.2321</c:v>
                </c:pt>
                <c:pt idx="5545">
                  <c:v>1.2373000000000001</c:v>
                </c:pt>
                <c:pt idx="5546">
                  <c:v>1.2544</c:v>
                </c:pt>
                <c:pt idx="5547">
                  <c:v>1.2310000000000001</c:v>
                </c:pt>
                <c:pt idx="5548">
                  <c:v>1.1514</c:v>
                </c:pt>
                <c:pt idx="5549">
                  <c:v>1.0247999999999999</c:v>
                </c:pt>
                <c:pt idx="5550">
                  <c:v>0.87809999999999999</c:v>
                </c:pt>
                <c:pt idx="5551">
                  <c:v>0.74990000000000001</c:v>
                </c:pt>
                <c:pt idx="5552">
                  <c:v>0.68359999999999999</c:v>
                </c:pt>
                <c:pt idx="5553">
                  <c:v>0.7097</c:v>
                </c:pt>
                <c:pt idx="5554">
                  <c:v>0.75849999999999995</c:v>
                </c:pt>
                <c:pt idx="5555">
                  <c:v>0.77639999999999998</c:v>
                </c:pt>
                <c:pt idx="5556">
                  <c:v>0.74460000000000004</c:v>
                </c:pt>
                <c:pt idx="5557">
                  <c:v>0.66920000000000002</c:v>
                </c:pt>
                <c:pt idx="5558">
                  <c:v>0.57430000000000003</c:v>
                </c:pt>
                <c:pt idx="5559">
                  <c:v>0.49540000000000001</c:v>
                </c:pt>
                <c:pt idx="5560">
                  <c:v>0.47089999999999999</c:v>
                </c:pt>
                <c:pt idx="5561">
                  <c:v>0.52370000000000005</c:v>
                </c:pt>
                <c:pt idx="5562">
                  <c:v>0.59989999999999999</c:v>
                </c:pt>
                <c:pt idx="5563">
                  <c:v>0.65339999999999998</c:v>
                </c:pt>
                <c:pt idx="5564">
                  <c:v>0.66500000000000004</c:v>
                </c:pt>
                <c:pt idx="5565">
                  <c:v>0.6381</c:v>
                </c:pt>
                <c:pt idx="5566">
                  <c:v>0.59009999999999996</c:v>
                </c:pt>
                <c:pt idx="5567">
                  <c:v>0.54700000000000004</c:v>
                </c:pt>
                <c:pt idx="5568">
                  <c:v>0.53449999999999998</c:v>
                </c:pt>
                <c:pt idx="5569">
                  <c:v>0.56479999999999997</c:v>
                </c:pt>
                <c:pt idx="5570">
                  <c:v>0.61309999999999998</c:v>
                </c:pt>
                <c:pt idx="5571">
                  <c:v>0.65180000000000005</c:v>
                </c:pt>
                <c:pt idx="5572">
                  <c:v>0.6653</c:v>
                </c:pt>
                <c:pt idx="5573">
                  <c:v>0.65139999999999998</c:v>
                </c:pt>
                <c:pt idx="5574">
                  <c:v>0.6169</c:v>
                </c:pt>
                <c:pt idx="5575">
                  <c:v>0.5736</c:v>
                </c:pt>
                <c:pt idx="5576">
                  <c:v>0.53320000000000001</c:v>
                </c:pt>
                <c:pt idx="5577">
                  <c:v>0.5</c:v>
                </c:pt>
                <c:pt idx="5578">
                  <c:v>0.47939999999999999</c:v>
                </c:pt>
                <c:pt idx="5579">
                  <c:v>0.46610000000000001</c:v>
                </c:pt>
                <c:pt idx="5580">
                  <c:v>0.4506</c:v>
                </c:pt>
                <c:pt idx="5581">
                  <c:v>0.42530000000000001</c:v>
                </c:pt>
                <c:pt idx="5582">
                  <c:v>0.38590000000000002</c:v>
                </c:pt>
                <c:pt idx="5583">
                  <c:v>0.33040000000000003</c:v>
                </c:pt>
                <c:pt idx="5584">
                  <c:v>0.2581</c:v>
                </c:pt>
                <c:pt idx="5585">
                  <c:v>0.1671</c:v>
                </c:pt>
                <c:pt idx="5586">
                  <c:v>8.4599999999999995E-2</c:v>
                </c:pt>
                <c:pt idx="5587">
                  <c:v>2.35E-2</c:v>
                </c:pt>
                <c:pt idx="5588">
                  <c:v>-1.7999999999999999E-2</c:v>
                </c:pt>
                <c:pt idx="5589">
                  <c:v>-4.87E-2</c:v>
                </c:pt>
                <c:pt idx="5590">
                  <c:v>-8.0500000000000002E-2</c:v>
                </c:pt>
                <c:pt idx="5591">
                  <c:v>-0.126</c:v>
                </c:pt>
                <c:pt idx="5592">
                  <c:v>-0.19769999999999999</c:v>
                </c:pt>
                <c:pt idx="5593">
                  <c:v>-0.30499999999999999</c:v>
                </c:pt>
                <c:pt idx="5594">
                  <c:v>-0.4078</c:v>
                </c:pt>
                <c:pt idx="5595">
                  <c:v>-0.48049999999999998</c:v>
                </c:pt>
                <c:pt idx="5596">
                  <c:v>-0.5181</c:v>
                </c:pt>
                <c:pt idx="5597">
                  <c:v>-0.52790000000000004</c:v>
                </c:pt>
                <c:pt idx="5598">
                  <c:v>-0.52529999999999999</c:v>
                </c:pt>
                <c:pt idx="5599">
                  <c:v>-0.53090000000000004</c:v>
                </c:pt>
                <c:pt idx="5600">
                  <c:v>-0.56740000000000002</c:v>
                </c:pt>
                <c:pt idx="5601">
                  <c:v>-0.65159999999999996</c:v>
                </c:pt>
                <c:pt idx="5602">
                  <c:v>-0.73560000000000003</c:v>
                </c:pt>
                <c:pt idx="5603">
                  <c:v>-0.78600000000000003</c:v>
                </c:pt>
                <c:pt idx="5604">
                  <c:v>-0.79279999999999995</c:v>
                </c:pt>
                <c:pt idx="5605">
                  <c:v>-0.76180000000000003</c:v>
                </c:pt>
                <c:pt idx="5606">
                  <c:v>-0.71040000000000003</c:v>
                </c:pt>
                <c:pt idx="5607">
                  <c:v>-0.66390000000000005</c:v>
                </c:pt>
                <c:pt idx="5608">
                  <c:v>-0.65090000000000003</c:v>
                </c:pt>
                <c:pt idx="5609">
                  <c:v>-0.69289999999999996</c:v>
                </c:pt>
                <c:pt idx="5610">
                  <c:v>-0.73960000000000004</c:v>
                </c:pt>
                <c:pt idx="5611">
                  <c:v>-0.75390000000000001</c:v>
                </c:pt>
                <c:pt idx="5612">
                  <c:v>-0.7238</c:v>
                </c:pt>
                <c:pt idx="5613">
                  <c:v>-0.65429999999999999</c:v>
                </c:pt>
                <c:pt idx="5614">
                  <c:v>-0.56310000000000004</c:v>
                </c:pt>
                <c:pt idx="5615">
                  <c:v>-0.47699999999999998</c:v>
                </c:pt>
                <c:pt idx="5616">
                  <c:v>-0.42609999999999998</c:v>
                </c:pt>
                <c:pt idx="5617">
                  <c:v>-0.4325</c:v>
                </c:pt>
                <c:pt idx="5618">
                  <c:v>-0.44919999999999999</c:v>
                </c:pt>
                <c:pt idx="5619">
                  <c:v>-0.44</c:v>
                </c:pt>
                <c:pt idx="5620">
                  <c:v>-0.39200000000000002</c:v>
                </c:pt>
                <c:pt idx="5621">
                  <c:v>-0.30940000000000001</c:v>
                </c:pt>
                <c:pt idx="5622">
                  <c:v>-0.2082</c:v>
                </c:pt>
                <c:pt idx="5623">
                  <c:v>-0.11310000000000001</c:v>
                </c:pt>
                <c:pt idx="5624">
                  <c:v>-5.1700000000000003E-2</c:v>
                </c:pt>
                <c:pt idx="5625">
                  <c:v>-4.2599999999999999E-2</c:v>
                </c:pt>
                <c:pt idx="5626">
                  <c:v>-4.8000000000000001E-2</c:v>
                </c:pt>
                <c:pt idx="5627">
                  <c:v>-3.6900000000000002E-2</c:v>
                </c:pt>
                <c:pt idx="5628">
                  <c:v>3.3E-3</c:v>
                </c:pt>
                <c:pt idx="5629">
                  <c:v>7.0099999999999996E-2</c:v>
                </c:pt>
                <c:pt idx="5630">
                  <c:v>0.151</c:v>
                </c:pt>
                <c:pt idx="5631">
                  <c:v>0.2266</c:v>
                </c:pt>
                <c:pt idx="5632">
                  <c:v>0.27589999999999998</c:v>
                </c:pt>
                <c:pt idx="5633">
                  <c:v>0.2873</c:v>
                </c:pt>
                <c:pt idx="5634">
                  <c:v>0.28310000000000002</c:v>
                </c:pt>
                <c:pt idx="5635">
                  <c:v>0.28549999999999998</c:v>
                </c:pt>
                <c:pt idx="5636">
                  <c:v>0.3049</c:v>
                </c:pt>
                <c:pt idx="5637">
                  <c:v>0.34139999999999998</c:v>
                </c:pt>
                <c:pt idx="5638">
                  <c:v>0.38790000000000002</c:v>
                </c:pt>
                <c:pt idx="5639">
                  <c:v>0.43359999999999999</c:v>
                </c:pt>
                <c:pt idx="5640">
                  <c:v>0.46760000000000002</c:v>
                </c:pt>
                <c:pt idx="5641">
                  <c:v>0.48630000000000001</c:v>
                </c:pt>
                <c:pt idx="5642">
                  <c:v>0.49209999999999998</c:v>
                </c:pt>
                <c:pt idx="5643">
                  <c:v>0.49330000000000002</c:v>
                </c:pt>
                <c:pt idx="5644">
                  <c:v>0.497</c:v>
                </c:pt>
                <c:pt idx="5645">
                  <c:v>0.50649999999999995</c:v>
                </c:pt>
                <c:pt idx="5646">
                  <c:v>0.52239999999999998</c:v>
                </c:pt>
                <c:pt idx="5647">
                  <c:v>0.54359999999999997</c:v>
                </c:pt>
                <c:pt idx="5648">
                  <c:v>0.56989999999999996</c:v>
                </c:pt>
                <c:pt idx="5649">
                  <c:v>0.60440000000000005</c:v>
                </c:pt>
                <c:pt idx="5650">
                  <c:v>0.63039999999999996</c:v>
                </c:pt>
                <c:pt idx="5651">
                  <c:v>0.64159999999999995</c:v>
                </c:pt>
                <c:pt idx="5652">
                  <c:v>0.64090000000000003</c:v>
                </c:pt>
                <c:pt idx="5653">
                  <c:v>0.63419999999999999</c:v>
                </c:pt>
                <c:pt idx="5654">
                  <c:v>0.62890000000000001</c:v>
                </c:pt>
                <c:pt idx="5655">
                  <c:v>0.63349999999999995</c:v>
                </c:pt>
                <c:pt idx="5656">
                  <c:v>0.65780000000000005</c:v>
                </c:pt>
                <c:pt idx="5657">
                  <c:v>0.71099999999999997</c:v>
                </c:pt>
                <c:pt idx="5658">
                  <c:v>0.76129999999999998</c:v>
                </c:pt>
                <c:pt idx="5659">
                  <c:v>0.79</c:v>
                </c:pt>
                <c:pt idx="5660">
                  <c:v>0.79459999999999997</c:v>
                </c:pt>
                <c:pt idx="5661">
                  <c:v>0.78190000000000004</c:v>
                </c:pt>
                <c:pt idx="5662">
                  <c:v>0.76400000000000001</c:v>
                </c:pt>
                <c:pt idx="5663">
                  <c:v>0.75739999999999996</c:v>
                </c:pt>
                <c:pt idx="5664">
                  <c:v>0.78059999999999996</c:v>
                </c:pt>
                <c:pt idx="5665">
                  <c:v>0.84860000000000002</c:v>
                </c:pt>
                <c:pt idx="5666">
                  <c:v>0.91869999999999996</c:v>
                </c:pt>
                <c:pt idx="5667">
                  <c:v>0.96230000000000004</c:v>
                </c:pt>
                <c:pt idx="5668">
                  <c:v>0.97230000000000005</c:v>
                </c:pt>
                <c:pt idx="5669">
                  <c:v>0.95489999999999997</c:v>
                </c:pt>
                <c:pt idx="5670">
                  <c:v>0.92569999999999997</c:v>
                </c:pt>
                <c:pt idx="5671">
                  <c:v>0.90649999999999997</c:v>
                </c:pt>
                <c:pt idx="5672">
                  <c:v>0.92279999999999995</c:v>
                </c:pt>
                <c:pt idx="5673">
                  <c:v>0.99439999999999995</c:v>
                </c:pt>
                <c:pt idx="5674">
                  <c:v>1.0717000000000001</c:v>
                </c:pt>
                <c:pt idx="5675">
                  <c:v>1.1198999999999999</c:v>
                </c:pt>
                <c:pt idx="5676">
                  <c:v>1.1284000000000001</c:v>
                </c:pt>
                <c:pt idx="5677">
                  <c:v>1.1025</c:v>
                </c:pt>
                <c:pt idx="5678">
                  <c:v>1.0593999999999999</c:v>
                </c:pt>
                <c:pt idx="5679">
                  <c:v>1.0243</c:v>
                </c:pt>
                <c:pt idx="5680">
                  <c:v>1.0275000000000001</c:v>
                </c:pt>
                <c:pt idx="5681">
                  <c:v>1.0933999999999999</c:v>
                </c:pt>
                <c:pt idx="5682">
                  <c:v>1.1684000000000001</c:v>
                </c:pt>
                <c:pt idx="5683">
                  <c:v>1.2135</c:v>
                </c:pt>
                <c:pt idx="5684">
                  <c:v>1.2159</c:v>
                </c:pt>
                <c:pt idx="5685">
                  <c:v>1.1798999999999999</c:v>
                </c:pt>
                <c:pt idx="5686">
                  <c:v>1.1232</c:v>
                </c:pt>
                <c:pt idx="5687">
                  <c:v>1.0737000000000001</c:v>
                </c:pt>
                <c:pt idx="5688">
                  <c:v>1.0660000000000001</c:v>
                </c:pt>
                <c:pt idx="5689">
                  <c:v>1.1289</c:v>
                </c:pt>
                <c:pt idx="5690">
                  <c:v>1.2036</c:v>
                </c:pt>
                <c:pt idx="5691">
                  <c:v>1.2475000000000001</c:v>
                </c:pt>
                <c:pt idx="5692">
                  <c:v>1.2462</c:v>
                </c:pt>
                <c:pt idx="5693">
                  <c:v>1.2039</c:v>
                </c:pt>
                <c:pt idx="5694">
                  <c:v>1.1394</c:v>
                </c:pt>
                <c:pt idx="5695">
                  <c:v>1.0831</c:v>
                </c:pt>
                <c:pt idx="5696">
                  <c:v>1.0720000000000001</c:v>
                </c:pt>
                <c:pt idx="5697">
                  <c:v>1.1346000000000001</c:v>
                </c:pt>
                <c:pt idx="5698">
                  <c:v>1.2096</c:v>
                </c:pt>
                <c:pt idx="5699">
                  <c:v>1.2515000000000001</c:v>
                </c:pt>
                <c:pt idx="5700">
                  <c:v>1.2450000000000001</c:v>
                </c:pt>
                <c:pt idx="5701">
                  <c:v>1.1959</c:v>
                </c:pt>
                <c:pt idx="5702">
                  <c:v>1.1242000000000001</c:v>
                </c:pt>
                <c:pt idx="5703">
                  <c:v>1.0602</c:v>
                </c:pt>
                <c:pt idx="5704">
                  <c:v>1.0385</c:v>
                </c:pt>
                <c:pt idx="5705">
                  <c:v>1.0821000000000001</c:v>
                </c:pt>
                <c:pt idx="5706">
                  <c:v>1.1375999999999999</c:v>
                </c:pt>
                <c:pt idx="5707">
                  <c:v>1.163</c:v>
                </c:pt>
                <c:pt idx="5708">
                  <c:v>1.1433</c:v>
                </c:pt>
                <c:pt idx="5709">
                  <c:v>1.0837000000000001</c:v>
                </c:pt>
                <c:pt idx="5710">
                  <c:v>1.0021</c:v>
                </c:pt>
                <c:pt idx="5711">
                  <c:v>0.92490000000000006</c:v>
                </c:pt>
                <c:pt idx="5712">
                  <c:v>0.88039999999999996</c:v>
                </c:pt>
                <c:pt idx="5713">
                  <c:v>0.88749999999999996</c:v>
                </c:pt>
                <c:pt idx="5714">
                  <c:v>0.90800000000000003</c:v>
                </c:pt>
                <c:pt idx="5715">
                  <c:v>0.90969999999999995</c:v>
                </c:pt>
                <c:pt idx="5716">
                  <c:v>0.87849999999999995</c:v>
                </c:pt>
                <c:pt idx="5717">
                  <c:v>0.81579999999999997</c:v>
                </c:pt>
                <c:pt idx="5718">
                  <c:v>0.73370000000000002</c:v>
                </c:pt>
                <c:pt idx="5719">
                  <c:v>0.65210000000000001</c:v>
                </c:pt>
                <c:pt idx="5720">
                  <c:v>0.59360000000000002</c:v>
                </c:pt>
                <c:pt idx="5721">
                  <c:v>0.57340000000000002</c:v>
                </c:pt>
                <c:pt idx="5722">
                  <c:v>0.56840000000000002</c:v>
                </c:pt>
                <c:pt idx="5723">
                  <c:v>0.55630000000000002</c:v>
                </c:pt>
                <c:pt idx="5724">
                  <c:v>0.52580000000000005</c:v>
                </c:pt>
                <c:pt idx="5725">
                  <c:v>0.47520000000000001</c:v>
                </c:pt>
                <c:pt idx="5726">
                  <c:v>0.41099999999999998</c:v>
                </c:pt>
                <c:pt idx="5727">
                  <c:v>0.34560000000000002</c:v>
                </c:pt>
                <c:pt idx="5728">
                  <c:v>0.29330000000000001</c:v>
                </c:pt>
                <c:pt idx="5729">
                  <c:v>0.2621</c:v>
                </c:pt>
                <c:pt idx="5730">
                  <c:v>0.24410000000000001</c:v>
                </c:pt>
                <c:pt idx="5731">
                  <c:v>0.2281</c:v>
                </c:pt>
                <c:pt idx="5732">
                  <c:v>0.20649999999999999</c:v>
                </c:pt>
                <c:pt idx="5733">
                  <c:v>0.17699999999999999</c:v>
                </c:pt>
                <c:pt idx="5734">
                  <c:v>0.14099999999999999</c:v>
                </c:pt>
                <c:pt idx="5735">
                  <c:v>0.1017</c:v>
                </c:pt>
                <c:pt idx="5736">
                  <c:v>6.1499999999999999E-2</c:v>
                </c:pt>
                <c:pt idx="5737">
                  <c:v>1.8200000000000001E-2</c:v>
                </c:pt>
                <c:pt idx="5738">
                  <c:v>-1.6299999999999999E-2</c:v>
                </c:pt>
                <c:pt idx="5739">
                  <c:v>-3.8800000000000001E-2</c:v>
                </c:pt>
                <c:pt idx="5740">
                  <c:v>-5.2499999999999998E-2</c:v>
                </c:pt>
                <c:pt idx="5741">
                  <c:v>-6.1199999999999997E-2</c:v>
                </c:pt>
                <c:pt idx="5742">
                  <c:v>-7.0099999999999996E-2</c:v>
                </c:pt>
                <c:pt idx="5743">
                  <c:v>-8.6199999999999999E-2</c:v>
                </c:pt>
                <c:pt idx="5744">
                  <c:v>-0.11940000000000001</c:v>
                </c:pt>
                <c:pt idx="5745">
                  <c:v>-0.18190000000000001</c:v>
                </c:pt>
                <c:pt idx="5746">
                  <c:v>-0.24030000000000001</c:v>
                </c:pt>
                <c:pt idx="5747">
                  <c:v>-0.27629999999999999</c:v>
                </c:pt>
                <c:pt idx="5748">
                  <c:v>-0.28799999999999998</c:v>
                </c:pt>
                <c:pt idx="5749">
                  <c:v>-0.28160000000000002</c:v>
                </c:pt>
                <c:pt idx="5750">
                  <c:v>-0.26919999999999999</c:v>
                </c:pt>
                <c:pt idx="5751">
                  <c:v>-0.26819999999999999</c:v>
                </c:pt>
                <c:pt idx="5752">
                  <c:v>-0.30070000000000002</c:v>
                </c:pt>
                <c:pt idx="5753">
                  <c:v>-0.38750000000000001</c:v>
                </c:pt>
                <c:pt idx="5754">
                  <c:v>-0.47520000000000001</c:v>
                </c:pt>
                <c:pt idx="5755">
                  <c:v>-0.5302</c:v>
                </c:pt>
                <c:pt idx="5756">
                  <c:v>-0.54530000000000001</c:v>
                </c:pt>
                <c:pt idx="5757">
                  <c:v>-0.52839999999999998</c:v>
                </c:pt>
                <c:pt idx="5758">
                  <c:v>-0.49809999999999999</c:v>
                </c:pt>
                <c:pt idx="5759">
                  <c:v>-0.48170000000000002</c:v>
                </c:pt>
                <c:pt idx="5760">
                  <c:v>-0.51170000000000004</c:v>
                </c:pt>
                <c:pt idx="5761">
                  <c:v>-0.61499999999999999</c:v>
                </c:pt>
                <c:pt idx="5762">
                  <c:v>-0.72319999999999995</c:v>
                </c:pt>
                <c:pt idx="5763">
                  <c:v>-0.78990000000000005</c:v>
                </c:pt>
                <c:pt idx="5764">
                  <c:v>-0.80269999999999997</c:v>
                </c:pt>
                <c:pt idx="5765">
                  <c:v>-0.77070000000000005</c:v>
                </c:pt>
                <c:pt idx="5766">
                  <c:v>-0.71789999999999998</c:v>
                </c:pt>
                <c:pt idx="5767">
                  <c:v>-0.67849999999999999</c:v>
                </c:pt>
                <c:pt idx="5768">
                  <c:v>-0.69220000000000004</c:v>
                </c:pt>
                <c:pt idx="5769">
                  <c:v>-0.78839999999999999</c:v>
                </c:pt>
                <c:pt idx="5770">
                  <c:v>-0.89290000000000003</c:v>
                </c:pt>
                <c:pt idx="5771">
                  <c:v>-0.95230000000000004</c:v>
                </c:pt>
                <c:pt idx="5772">
                  <c:v>-0.95020000000000004</c:v>
                </c:pt>
                <c:pt idx="5773">
                  <c:v>-0.89559999999999995</c:v>
                </c:pt>
                <c:pt idx="5774">
                  <c:v>-0.81420000000000003</c:v>
                </c:pt>
                <c:pt idx="5775">
                  <c:v>-0.74319999999999997</c:v>
                </c:pt>
                <c:pt idx="5776">
                  <c:v>-0.72450000000000003</c:v>
                </c:pt>
                <c:pt idx="5777">
                  <c:v>-0.78710000000000002</c:v>
                </c:pt>
                <c:pt idx="5778">
                  <c:v>-0.86180000000000001</c:v>
                </c:pt>
                <c:pt idx="5779">
                  <c:v>-0.89559999999999995</c:v>
                </c:pt>
                <c:pt idx="5780">
                  <c:v>-0.87</c:v>
                </c:pt>
                <c:pt idx="5781">
                  <c:v>-0.79159999999999997</c:v>
                </c:pt>
                <c:pt idx="5782">
                  <c:v>-0.68430000000000002</c:v>
                </c:pt>
                <c:pt idx="5783">
                  <c:v>-0.58360000000000001</c:v>
                </c:pt>
                <c:pt idx="5784">
                  <c:v>-0.52829999999999999</c:v>
                </c:pt>
                <c:pt idx="5785">
                  <c:v>-0.54300000000000004</c:v>
                </c:pt>
                <c:pt idx="5786">
                  <c:v>-0.57320000000000004</c:v>
                </c:pt>
                <c:pt idx="5787">
                  <c:v>-0.57369999999999999</c:v>
                </c:pt>
                <c:pt idx="5788">
                  <c:v>-0.52610000000000001</c:v>
                </c:pt>
                <c:pt idx="5789">
                  <c:v>-0.43430000000000002</c:v>
                </c:pt>
                <c:pt idx="5790">
                  <c:v>-0.31690000000000002</c:v>
                </c:pt>
                <c:pt idx="5791">
                  <c:v>-0.20180000000000001</c:v>
                </c:pt>
                <c:pt idx="5792">
                  <c:v>-0.1186</c:v>
                </c:pt>
                <c:pt idx="5793">
                  <c:v>-8.4500000000000006E-2</c:v>
                </c:pt>
                <c:pt idx="5794">
                  <c:v>-6.8500000000000005E-2</c:v>
                </c:pt>
                <c:pt idx="5795">
                  <c:v>-4.0300000000000002E-2</c:v>
                </c:pt>
                <c:pt idx="5796">
                  <c:v>1.5299999999999999E-2</c:v>
                </c:pt>
                <c:pt idx="5797">
                  <c:v>9.8799999999999999E-2</c:v>
                </c:pt>
                <c:pt idx="5798">
                  <c:v>0.20039999999999999</c:v>
                </c:pt>
                <c:pt idx="5799">
                  <c:v>0.30359999999999998</c:v>
                </c:pt>
                <c:pt idx="5800">
                  <c:v>0.39050000000000001</c:v>
                </c:pt>
                <c:pt idx="5801">
                  <c:v>0.4496</c:v>
                </c:pt>
                <c:pt idx="5802">
                  <c:v>0.48899999999999999</c:v>
                </c:pt>
                <c:pt idx="5803">
                  <c:v>0.52159999999999995</c:v>
                </c:pt>
                <c:pt idx="5804">
                  <c:v>0.55800000000000005</c:v>
                </c:pt>
                <c:pt idx="5805">
                  <c:v>0.60350000000000004</c:v>
                </c:pt>
                <c:pt idx="5806">
                  <c:v>0.65780000000000005</c:v>
                </c:pt>
                <c:pt idx="5807">
                  <c:v>0.7157</c:v>
                </c:pt>
                <c:pt idx="5808">
                  <c:v>0.76880000000000004</c:v>
                </c:pt>
                <c:pt idx="5809">
                  <c:v>0.80979999999999996</c:v>
                </c:pt>
                <c:pt idx="5810">
                  <c:v>0.83340000000000003</c:v>
                </c:pt>
                <c:pt idx="5811">
                  <c:v>0.84040000000000004</c:v>
                </c:pt>
                <c:pt idx="5812">
                  <c:v>0.83620000000000005</c:v>
                </c:pt>
                <c:pt idx="5813">
                  <c:v>0.82769999999999999</c:v>
                </c:pt>
                <c:pt idx="5814">
                  <c:v>0.82020000000000004</c:v>
                </c:pt>
                <c:pt idx="5815">
                  <c:v>0.81599999999999995</c:v>
                </c:pt>
                <c:pt idx="5816">
                  <c:v>0.81430000000000002</c:v>
                </c:pt>
                <c:pt idx="5817">
                  <c:v>0.81169999999999998</c:v>
                </c:pt>
                <c:pt idx="5818">
                  <c:v>0.79920000000000002</c:v>
                </c:pt>
                <c:pt idx="5819">
                  <c:v>0.77180000000000004</c:v>
                </c:pt>
                <c:pt idx="5820">
                  <c:v>0.73060000000000003</c:v>
                </c:pt>
                <c:pt idx="5821">
                  <c:v>0.68030000000000002</c:v>
                </c:pt>
                <c:pt idx="5822">
                  <c:v>0.62729999999999997</c:v>
                </c:pt>
                <c:pt idx="5823">
                  <c:v>0.57750000000000001</c:v>
                </c:pt>
                <c:pt idx="5824">
                  <c:v>0.53559999999999997</c:v>
                </c:pt>
                <c:pt idx="5825">
                  <c:v>0.505</c:v>
                </c:pt>
                <c:pt idx="5826">
                  <c:v>0.47520000000000001</c:v>
                </c:pt>
                <c:pt idx="5827">
                  <c:v>0.43909999999999999</c:v>
                </c:pt>
                <c:pt idx="5828">
                  <c:v>0.39460000000000001</c:v>
                </c:pt>
                <c:pt idx="5829">
                  <c:v>0.34310000000000002</c:v>
                </c:pt>
                <c:pt idx="5830">
                  <c:v>0.28939999999999999</c:v>
                </c:pt>
                <c:pt idx="5831">
                  <c:v>0.24160000000000001</c:v>
                </c:pt>
                <c:pt idx="5832">
                  <c:v>0.21049999999999999</c:v>
                </c:pt>
                <c:pt idx="5833">
                  <c:v>0.2082</c:v>
                </c:pt>
                <c:pt idx="5834">
                  <c:v>0.2152</c:v>
                </c:pt>
                <c:pt idx="5835">
                  <c:v>0.219</c:v>
                </c:pt>
                <c:pt idx="5836">
                  <c:v>0.21540000000000001</c:v>
                </c:pt>
                <c:pt idx="5837">
                  <c:v>0.2044</c:v>
                </c:pt>
                <c:pt idx="5838">
                  <c:v>0.19139999999999999</c:v>
                </c:pt>
                <c:pt idx="5839">
                  <c:v>0.1883</c:v>
                </c:pt>
                <c:pt idx="5840">
                  <c:v>0.21199999999999999</c:v>
                </c:pt>
                <c:pt idx="5841">
                  <c:v>0.2797</c:v>
                </c:pt>
                <c:pt idx="5842">
                  <c:v>0.35730000000000001</c:v>
                </c:pt>
                <c:pt idx="5843">
                  <c:v>0.42280000000000001</c:v>
                </c:pt>
                <c:pt idx="5844">
                  <c:v>0.46989999999999998</c:v>
                </c:pt>
                <c:pt idx="5845">
                  <c:v>0.50149999999999995</c:v>
                </c:pt>
                <c:pt idx="5846">
                  <c:v>0.52749999999999997</c:v>
                </c:pt>
                <c:pt idx="5847">
                  <c:v>0.56410000000000005</c:v>
                </c:pt>
                <c:pt idx="5848">
                  <c:v>0.63249999999999995</c:v>
                </c:pt>
                <c:pt idx="5849">
                  <c:v>0.75039999999999996</c:v>
                </c:pt>
                <c:pt idx="5850">
                  <c:v>0.87339999999999995</c:v>
                </c:pt>
                <c:pt idx="5851">
                  <c:v>0.97089999999999999</c:v>
                </c:pt>
                <c:pt idx="5852">
                  <c:v>1.0347999999999999</c:v>
                </c:pt>
                <c:pt idx="5853">
                  <c:v>1.0706</c:v>
                </c:pt>
                <c:pt idx="5854">
                  <c:v>1.0923</c:v>
                </c:pt>
                <c:pt idx="5855">
                  <c:v>1.1204000000000001</c:v>
                </c:pt>
                <c:pt idx="5856">
                  <c:v>1.1797</c:v>
                </c:pt>
                <c:pt idx="5857">
                  <c:v>1.29</c:v>
                </c:pt>
                <c:pt idx="5858">
                  <c:v>1.4015</c:v>
                </c:pt>
                <c:pt idx="5859">
                  <c:v>1.4795</c:v>
                </c:pt>
                <c:pt idx="5860">
                  <c:v>1.5133000000000001</c:v>
                </c:pt>
                <c:pt idx="5861">
                  <c:v>1.5085999999999999</c:v>
                </c:pt>
                <c:pt idx="5862">
                  <c:v>1.4816</c:v>
                </c:pt>
                <c:pt idx="5863">
                  <c:v>1.4571000000000001</c:v>
                </c:pt>
                <c:pt idx="5864">
                  <c:v>1.4648000000000001</c:v>
                </c:pt>
                <c:pt idx="5865">
                  <c:v>1.5290999999999999</c:v>
                </c:pt>
                <c:pt idx="5866">
                  <c:v>1.5961000000000001</c:v>
                </c:pt>
                <c:pt idx="5867">
                  <c:v>1.6273</c:v>
                </c:pt>
                <c:pt idx="5868">
                  <c:v>1.6106</c:v>
                </c:pt>
                <c:pt idx="5869">
                  <c:v>1.5510999999999999</c:v>
                </c:pt>
                <c:pt idx="5870">
                  <c:v>1.4668000000000001</c:v>
                </c:pt>
                <c:pt idx="5871">
                  <c:v>1.3858999999999999</c:v>
                </c:pt>
                <c:pt idx="5872">
                  <c:v>1.3416999999999999</c:v>
                </c:pt>
                <c:pt idx="5873">
                  <c:v>1.3588</c:v>
                </c:pt>
                <c:pt idx="5874">
                  <c:v>1.3831</c:v>
                </c:pt>
                <c:pt idx="5875">
                  <c:v>1.3741000000000001</c:v>
                </c:pt>
                <c:pt idx="5876">
                  <c:v>1.3187</c:v>
                </c:pt>
                <c:pt idx="5877">
                  <c:v>1.2226999999999999</c:v>
                </c:pt>
                <c:pt idx="5878">
                  <c:v>1.1052999999999999</c:v>
                </c:pt>
                <c:pt idx="5879">
                  <c:v>0.99439999999999995</c:v>
                </c:pt>
                <c:pt idx="5880">
                  <c:v>0.92020000000000002</c:v>
                </c:pt>
                <c:pt idx="5881">
                  <c:v>0.90069999999999995</c:v>
                </c:pt>
                <c:pt idx="5882">
                  <c:v>0.8931</c:v>
                </c:pt>
                <c:pt idx="5883">
                  <c:v>0.8619</c:v>
                </c:pt>
                <c:pt idx="5884">
                  <c:v>0.79430000000000001</c:v>
                </c:pt>
                <c:pt idx="5885">
                  <c:v>0.69530000000000003</c:v>
                </c:pt>
                <c:pt idx="5886">
                  <c:v>0.58079999999999998</c:v>
                </c:pt>
                <c:pt idx="5887">
                  <c:v>0.47199999999999998</c:v>
                </c:pt>
                <c:pt idx="5888">
                  <c:v>0.38950000000000001</c:v>
                </c:pt>
                <c:pt idx="5889">
                  <c:v>0.34229999999999999</c:v>
                </c:pt>
                <c:pt idx="5890">
                  <c:v>0.31109999999999999</c:v>
                </c:pt>
                <c:pt idx="5891">
                  <c:v>0.27479999999999999</c:v>
                </c:pt>
                <c:pt idx="5892">
                  <c:v>0.22220000000000001</c:v>
                </c:pt>
                <c:pt idx="5893">
                  <c:v>0.15329999999999999</c:v>
                </c:pt>
                <c:pt idx="5894">
                  <c:v>7.4800000000000005E-2</c:v>
                </c:pt>
                <c:pt idx="5895">
                  <c:v>-3.2000000000000002E-3</c:v>
                </c:pt>
                <c:pt idx="5896">
                  <c:v>-7.1800000000000003E-2</c:v>
                </c:pt>
                <c:pt idx="5897">
                  <c:v>-0.12909999999999999</c:v>
                </c:pt>
                <c:pt idx="5898">
                  <c:v>-0.1691</c:v>
                </c:pt>
                <c:pt idx="5899">
                  <c:v>-0.1951</c:v>
                </c:pt>
                <c:pt idx="5900">
                  <c:v>-0.21479999999999999</c:v>
                </c:pt>
                <c:pt idx="5901">
                  <c:v>-0.2339</c:v>
                </c:pt>
                <c:pt idx="5902">
                  <c:v>-0.25619999999999998</c:v>
                </c:pt>
                <c:pt idx="5903">
                  <c:v>-0.28410000000000002</c:v>
                </c:pt>
                <c:pt idx="5904">
                  <c:v>-0.32029999999999997</c:v>
                </c:pt>
                <c:pt idx="5905">
                  <c:v>-0.36919999999999997</c:v>
                </c:pt>
                <c:pt idx="5906">
                  <c:v>-0.40500000000000003</c:v>
                </c:pt>
                <c:pt idx="5907">
                  <c:v>-0.41549999999999998</c:v>
                </c:pt>
                <c:pt idx="5908">
                  <c:v>-0.40250000000000002</c:v>
                </c:pt>
                <c:pt idx="5909">
                  <c:v>-0.37459999999999999</c:v>
                </c:pt>
                <c:pt idx="5910">
                  <c:v>-0.34350000000000003</c:v>
                </c:pt>
                <c:pt idx="5911">
                  <c:v>-0.32200000000000001</c:v>
                </c:pt>
                <c:pt idx="5912">
                  <c:v>-0.32400000000000001</c:v>
                </c:pt>
                <c:pt idx="5913">
                  <c:v>-0.36049999999999999</c:v>
                </c:pt>
                <c:pt idx="5914">
                  <c:v>-0.39269999999999999</c:v>
                </c:pt>
                <c:pt idx="5915">
                  <c:v>-0.39660000000000001</c:v>
                </c:pt>
                <c:pt idx="5916">
                  <c:v>-0.36799999999999999</c:v>
                </c:pt>
                <c:pt idx="5917">
                  <c:v>-0.315</c:v>
                </c:pt>
                <c:pt idx="5918">
                  <c:v>-0.2535</c:v>
                </c:pt>
                <c:pt idx="5919">
                  <c:v>-0.2039</c:v>
                </c:pt>
                <c:pt idx="5920">
                  <c:v>-0.189</c:v>
                </c:pt>
                <c:pt idx="5921">
                  <c:v>-0.22639999999999999</c:v>
                </c:pt>
                <c:pt idx="5922">
                  <c:v>-0.26919999999999999</c:v>
                </c:pt>
                <c:pt idx="5923">
                  <c:v>-0.28499999999999998</c:v>
                </c:pt>
                <c:pt idx="5924">
                  <c:v>-0.26479999999999998</c:v>
                </c:pt>
                <c:pt idx="5925">
                  <c:v>-0.21479999999999999</c:v>
                </c:pt>
                <c:pt idx="5926">
                  <c:v>-0.15229999999999999</c:v>
                </c:pt>
                <c:pt idx="5927">
                  <c:v>-0.1022</c:v>
                </c:pt>
                <c:pt idx="5928">
                  <c:v>-9.35E-2</c:v>
                </c:pt>
                <c:pt idx="5929">
                  <c:v>-0.14960000000000001</c:v>
                </c:pt>
                <c:pt idx="5930">
                  <c:v>-0.21759999999999999</c:v>
                </c:pt>
                <c:pt idx="5931">
                  <c:v>-0.2596</c:v>
                </c:pt>
                <c:pt idx="5932">
                  <c:v>-0.26329999999999998</c:v>
                </c:pt>
                <c:pt idx="5933">
                  <c:v>-0.2331</c:v>
                </c:pt>
                <c:pt idx="5934">
                  <c:v>-0.18659999999999999</c:v>
                </c:pt>
                <c:pt idx="5935">
                  <c:v>-0.15140000000000001</c:v>
                </c:pt>
                <c:pt idx="5936">
                  <c:v>-0.1603</c:v>
                </c:pt>
                <c:pt idx="5937">
                  <c:v>-0.2389</c:v>
                </c:pt>
                <c:pt idx="5938">
                  <c:v>-0.33110000000000001</c:v>
                </c:pt>
                <c:pt idx="5939">
                  <c:v>-0.39529999999999998</c:v>
                </c:pt>
                <c:pt idx="5940">
                  <c:v>-0.41710000000000003</c:v>
                </c:pt>
                <c:pt idx="5941">
                  <c:v>-0.40079999999999999</c:v>
                </c:pt>
                <c:pt idx="5942">
                  <c:v>-0.36430000000000001</c:v>
                </c:pt>
                <c:pt idx="5943">
                  <c:v>-0.33589999999999998</c:v>
                </c:pt>
                <c:pt idx="5944">
                  <c:v>-0.3483</c:v>
                </c:pt>
                <c:pt idx="5945">
                  <c:v>-0.42499999999999999</c:v>
                </c:pt>
                <c:pt idx="5946">
                  <c:v>-0.5131</c:v>
                </c:pt>
                <c:pt idx="5947">
                  <c:v>-0.57150000000000001</c:v>
                </c:pt>
                <c:pt idx="5948">
                  <c:v>-0.58560000000000001</c:v>
                </c:pt>
                <c:pt idx="5949">
                  <c:v>-0.5595</c:v>
                </c:pt>
                <c:pt idx="5950">
                  <c:v>-0.51060000000000005</c:v>
                </c:pt>
                <c:pt idx="5951">
                  <c:v>-0.4647</c:v>
                </c:pt>
                <c:pt idx="5952">
                  <c:v>-0.45129999999999998</c:v>
                </c:pt>
                <c:pt idx="5953">
                  <c:v>-0.4904</c:v>
                </c:pt>
                <c:pt idx="5954">
                  <c:v>-0.5393</c:v>
                </c:pt>
                <c:pt idx="5955">
                  <c:v>-0.56340000000000001</c:v>
                </c:pt>
                <c:pt idx="5956">
                  <c:v>-0.54890000000000005</c:v>
                </c:pt>
                <c:pt idx="5957">
                  <c:v>-0.49819999999999998</c:v>
                </c:pt>
                <c:pt idx="5958">
                  <c:v>-0.42509999999999998</c:v>
                </c:pt>
                <c:pt idx="5959">
                  <c:v>-0.35120000000000001</c:v>
                </c:pt>
                <c:pt idx="5960">
                  <c:v>-0.30070000000000002</c:v>
                </c:pt>
                <c:pt idx="5961">
                  <c:v>-0.2888</c:v>
                </c:pt>
                <c:pt idx="5962">
                  <c:v>-0.2873</c:v>
                </c:pt>
                <c:pt idx="5963">
                  <c:v>-0.27029999999999998</c:v>
                </c:pt>
                <c:pt idx="5964">
                  <c:v>-0.2263</c:v>
                </c:pt>
                <c:pt idx="5965">
                  <c:v>-0.156</c:v>
                </c:pt>
                <c:pt idx="5966">
                  <c:v>-6.8500000000000005E-2</c:v>
                </c:pt>
                <c:pt idx="5967">
                  <c:v>2.1499999999999998E-2</c:v>
                </c:pt>
                <c:pt idx="5968">
                  <c:v>9.8500000000000004E-2</c:v>
                </c:pt>
                <c:pt idx="5969">
                  <c:v>0.1552</c:v>
                </c:pt>
                <c:pt idx="5970">
                  <c:v>0.20080000000000001</c:v>
                </c:pt>
                <c:pt idx="5971">
                  <c:v>0.24790000000000001</c:v>
                </c:pt>
                <c:pt idx="5972">
                  <c:v>0.30459999999999998</c:v>
                </c:pt>
                <c:pt idx="5973">
                  <c:v>0.37230000000000002</c:v>
                </c:pt>
                <c:pt idx="5974">
                  <c:v>0.44819999999999999</c:v>
                </c:pt>
                <c:pt idx="5975">
                  <c:v>0.52729999999999999</c:v>
                </c:pt>
                <c:pt idx="5976">
                  <c:v>0.60460000000000003</c:v>
                </c:pt>
                <c:pt idx="5977">
                  <c:v>0.67720000000000002</c:v>
                </c:pt>
                <c:pt idx="5978">
                  <c:v>0.73680000000000001</c:v>
                </c:pt>
                <c:pt idx="5979">
                  <c:v>0.78190000000000004</c:v>
                </c:pt>
                <c:pt idx="5980">
                  <c:v>0.8165</c:v>
                </c:pt>
                <c:pt idx="5981">
                  <c:v>0.84599999999999997</c:v>
                </c:pt>
                <c:pt idx="5982">
                  <c:v>0.87509999999999999</c:v>
                </c:pt>
                <c:pt idx="5983">
                  <c:v>0.90690000000000004</c:v>
                </c:pt>
                <c:pt idx="5984">
                  <c:v>0.94289999999999996</c:v>
                </c:pt>
                <c:pt idx="5985">
                  <c:v>0.98350000000000004</c:v>
                </c:pt>
                <c:pt idx="5986">
                  <c:v>1.0125</c:v>
                </c:pt>
                <c:pt idx="5987">
                  <c:v>1.0215000000000001</c:v>
                </c:pt>
                <c:pt idx="5988">
                  <c:v>1.0107999999999999</c:v>
                </c:pt>
                <c:pt idx="5989">
                  <c:v>0.98609999999999998</c:v>
                </c:pt>
                <c:pt idx="5990">
                  <c:v>0.95540000000000003</c:v>
                </c:pt>
                <c:pt idx="5991">
                  <c:v>0.92679999999999996</c:v>
                </c:pt>
                <c:pt idx="5992">
                  <c:v>0.90780000000000005</c:v>
                </c:pt>
                <c:pt idx="5993">
                  <c:v>0.9032</c:v>
                </c:pt>
                <c:pt idx="5994">
                  <c:v>0.89449999999999996</c:v>
                </c:pt>
                <c:pt idx="5995">
                  <c:v>0.86929999999999996</c:v>
                </c:pt>
                <c:pt idx="5996">
                  <c:v>0.82479999999999998</c:v>
                </c:pt>
                <c:pt idx="5997">
                  <c:v>0.76470000000000005</c:v>
                </c:pt>
                <c:pt idx="5998">
                  <c:v>0.69720000000000004</c:v>
                </c:pt>
                <c:pt idx="5999">
                  <c:v>0.63319999999999999</c:v>
                </c:pt>
                <c:pt idx="6000">
                  <c:v>0.58450000000000002</c:v>
                </c:pt>
                <c:pt idx="6001">
                  <c:v>0.55940000000000001</c:v>
                </c:pt>
                <c:pt idx="6002">
                  <c:v>0.53869999999999996</c:v>
                </c:pt>
                <c:pt idx="6003">
                  <c:v>0.50819999999999999</c:v>
                </c:pt>
                <c:pt idx="6004">
                  <c:v>0.46300000000000002</c:v>
                </c:pt>
                <c:pt idx="6005">
                  <c:v>0.40550000000000003</c:v>
                </c:pt>
                <c:pt idx="6006">
                  <c:v>0.34310000000000002</c:v>
                </c:pt>
                <c:pt idx="6007">
                  <c:v>0.28739999999999999</c:v>
                </c:pt>
                <c:pt idx="6008">
                  <c:v>0.25119999999999998</c:v>
                </c:pt>
                <c:pt idx="6009">
                  <c:v>0.24440000000000001</c:v>
                </c:pt>
                <c:pt idx="6010">
                  <c:v>0.24740000000000001</c:v>
                </c:pt>
                <c:pt idx="6011">
                  <c:v>0.2452</c:v>
                </c:pt>
                <c:pt idx="6012">
                  <c:v>0.23230000000000001</c:v>
                </c:pt>
                <c:pt idx="6013">
                  <c:v>0.2097</c:v>
                </c:pt>
                <c:pt idx="6014">
                  <c:v>0.1837</c:v>
                </c:pt>
                <c:pt idx="6015">
                  <c:v>0.16470000000000001</c:v>
                </c:pt>
                <c:pt idx="6016">
                  <c:v>0.1638</c:v>
                </c:pt>
                <c:pt idx="6017">
                  <c:v>0.18709999999999999</c:v>
                </c:pt>
                <c:pt idx="6018">
                  <c:v>0.21920000000000001</c:v>
                </c:pt>
                <c:pt idx="6019">
                  <c:v>0.24679999999999999</c:v>
                </c:pt>
                <c:pt idx="6020">
                  <c:v>0.26429999999999998</c:v>
                </c:pt>
                <c:pt idx="6021">
                  <c:v>0.27260000000000001</c:v>
                </c:pt>
                <c:pt idx="6022">
                  <c:v>0.27660000000000001</c:v>
                </c:pt>
                <c:pt idx="6023">
                  <c:v>0.28299999999999997</c:v>
                </c:pt>
                <c:pt idx="6024">
                  <c:v>0.2974</c:v>
                </c:pt>
                <c:pt idx="6025">
                  <c:v>0.32119999999999999</c:v>
                </c:pt>
                <c:pt idx="6026">
                  <c:v>0.3498</c:v>
                </c:pt>
                <c:pt idx="6027">
                  <c:v>0.37690000000000001</c:v>
                </c:pt>
                <c:pt idx="6028">
                  <c:v>0.3982</c:v>
                </c:pt>
                <c:pt idx="6029">
                  <c:v>0.41260000000000002</c:v>
                </c:pt>
                <c:pt idx="6030">
                  <c:v>0.42109999999999997</c:v>
                </c:pt>
                <c:pt idx="6031">
                  <c:v>0.42499999999999999</c:v>
                </c:pt>
                <c:pt idx="6032">
                  <c:v>0.4249</c:v>
                </c:pt>
                <c:pt idx="6033">
                  <c:v>0.41880000000000001</c:v>
                </c:pt>
                <c:pt idx="6034">
                  <c:v>0.41439999999999999</c:v>
                </c:pt>
                <c:pt idx="6035">
                  <c:v>0.41360000000000002</c:v>
                </c:pt>
                <c:pt idx="6036">
                  <c:v>0.4143</c:v>
                </c:pt>
                <c:pt idx="6037">
                  <c:v>0.4133</c:v>
                </c:pt>
                <c:pt idx="6038">
                  <c:v>0.40720000000000001</c:v>
                </c:pt>
                <c:pt idx="6039">
                  <c:v>0.39269999999999999</c:v>
                </c:pt>
                <c:pt idx="6040">
                  <c:v>0.36530000000000001</c:v>
                </c:pt>
                <c:pt idx="6041">
                  <c:v>0.32040000000000002</c:v>
                </c:pt>
                <c:pt idx="6042">
                  <c:v>0.2752</c:v>
                </c:pt>
                <c:pt idx="6043">
                  <c:v>0.23949999999999999</c:v>
                </c:pt>
                <c:pt idx="6044">
                  <c:v>0.21410000000000001</c:v>
                </c:pt>
                <c:pt idx="6045">
                  <c:v>0.19550000000000001</c:v>
                </c:pt>
                <c:pt idx="6046">
                  <c:v>0.17760000000000001</c:v>
                </c:pt>
                <c:pt idx="6047">
                  <c:v>0.15190000000000001</c:v>
                </c:pt>
                <c:pt idx="6048">
                  <c:v>0.10929999999999999</c:v>
                </c:pt>
                <c:pt idx="6049">
                  <c:v>4.2500000000000003E-2</c:v>
                </c:pt>
                <c:pt idx="6050">
                  <c:v>-2.4500000000000001E-2</c:v>
                </c:pt>
                <c:pt idx="6051">
                  <c:v>-7.5800000000000006E-2</c:v>
                </c:pt>
                <c:pt idx="6052">
                  <c:v>-0.10730000000000001</c:v>
                </c:pt>
                <c:pt idx="6053">
                  <c:v>-0.1229</c:v>
                </c:pt>
                <c:pt idx="6054">
                  <c:v>-0.13120000000000001</c:v>
                </c:pt>
                <c:pt idx="6055">
                  <c:v>-0.14360000000000001</c:v>
                </c:pt>
                <c:pt idx="6056">
                  <c:v>-0.17330000000000001</c:v>
                </c:pt>
                <c:pt idx="6057">
                  <c:v>-0.23019999999999999</c:v>
                </c:pt>
                <c:pt idx="6058">
                  <c:v>-0.28739999999999999</c:v>
                </c:pt>
                <c:pt idx="6059">
                  <c:v>-0.32590000000000002</c:v>
                </c:pt>
                <c:pt idx="6060">
                  <c:v>-0.33979999999999999</c:v>
                </c:pt>
                <c:pt idx="6061">
                  <c:v>-0.33210000000000001</c:v>
                </c:pt>
                <c:pt idx="6062">
                  <c:v>-0.31219999999999998</c:v>
                </c:pt>
                <c:pt idx="6063">
                  <c:v>-0.29389999999999999</c:v>
                </c:pt>
                <c:pt idx="6064">
                  <c:v>-0.29349999999999998</c:v>
                </c:pt>
                <c:pt idx="6065">
                  <c:v>-0.32379999999999998</c:v>
                </c:pt>
                <c:pt idx="6066">
                  <c:v>-0.35589999999999999</c:v>
                </c:pt>
                <c:pt idx="6067">
                  <c:v>-0.36899999999999999</c:v>
                </c:pt>
                <c:pt idx="6068">
                  <c:v>-0.35620000000000002</c:v>
                </c:pt>
                <c:pt idx="6069">
                  <c:v>-0.32</c:v>
                </c:pt>
                <c:pt idx="6070">
                  <c:v>-0.27050000000000002</c:v>
                </c:pt>
                <c:pt idx="6071">
                  <c:v>-0.22259999999999999</c:v>
                </c:pt>
                <c:pt idx="6072">
                  <c:v>-0.19359999999999999</c:v>
                </c:pt>
                <c:pt idx="6073">
                  <c:v>-0.19550000000000001</c:v>
                </c:pt>
                <c:pt idx="6074">
                  <c:v>-0.20169999999999999</c:v>
                </c:pt>
                <c:pt idx="6075">
                  <c:v>-0.19170000000000001</c:v>
                </c:pt>
                <c:pt idx="6076">
                  <c:v>-0.1583</c:v>
                </c:pt>
                <c:pt idx="6077">
                  <c:v>-0.1045</c:v>
                </c:pt>
                <c:pt idx="6078">
                  <c:v>-3.9800000000000002E-2</c:v>
                </c:pt>
                <c:pt idx="6079">
                  <c:v>2.23E-2</c:v>
                </c:pt>
                <c:pt idx="6080">
                  <c:v>6.6799999999999998E-2</c:v>
                </c:pt>
                <c:pt idx="6081">
                  <c:v>8.5099999999999995E-2</c:v>
                </c:pt>
                <c:pt idx="6082">
                  <c:v>9.6000000000000002E-2</c:v>
                </c:pt>
                <c:pt idx="6083">
                  <c:v>0.11600000000000001</c:v>
                </c:pt>
                <c:pt idx="6084">
                  <c:v>0.1517</c:v>
                </c:pt>
                <c:pt idx="6085">
                  <c:v>0.20169999999999999</c:v>
                </c:pt>
                <c:pt idx="6086">
                  <c:v>0.2591</c:v>
                </c:pt>
                <c:pt idx="6087">
                  <c:v>0.31409999999999999</c:v>
                </c:pt>
                <c:pt idx="6088">
                  <c:v>0.35630000000000001</c:v>
                </c:pt>
                <c:pt idx="6089">
                  <c:v>0.37990000000000002</c:v>
                </c:pt>
                <c:pt idx="6090">
                  <c:v>0.39389999999999997</c:v>
                </c:pt>
                <c:pt idx="6091">
                  <c:v>0.40810000000000002</c:v>
                </c:pt>
                <c:pt idx="6092">
                  <c:v>0.42830000000000001</c:v>
                </c:pt>
                <c:pt idx="6093">
                  <c:v>0.45519999999999999</c:v>
                </c:pt>
                <c:pt idx="6094">
                  <c:v>0.48620000000000002</c:v>
                </c:pt>
                <c:pt idx="6095">
                  <c:v>0.51629999999999998</c:v>
                </c:pt>
                <c:pt idx="6096">
                  <c:v>0.53990000000000005</c:v>
                </c:pt>
                <c:pt idx="6097">
                  <c:v>0.55430000000000001</c:v>
                </c:pt>
                <c:pt idx="6098">
                  <c:v>0.55969999999999998</c:v>
                </c:pt>
                <c:pt idx="6099">
                  <c:v>0.55940000000000001</c:v>
                </c:pt>
                <c:pt idx="6100">
                  <c:v>0.55710000000000004</c:v>
                </c:pt>
                <c:pt idx="6101">
                  <c:v>0.55530000000000002</c:v>
                </c:pt>
                <c:pt idx="6102">
                  <c:v>0.55510000000000004</c:v>
                </c:pt>
                <c:pt idx="6103">
                  <c:v>0.55640000000000001</c:v>
                </c:pt>
                <c:pt idx="6104">
                  <c:v>0.55979999999999996</c:v>
                </c:pt>
                <c:pt idx="6105">
                  <c:v>0.56810000000000005</c:v>
                </c:pt>
                <c:pt idx="6106">
                  <c:v>0.5716</c:v>
                </c:pt>
                <c:pt idx="6107">
                  <c:v>0.56679999999999997</c:v>
                </c:pt>
                <c:pt idx="6108">
                  <c:v>0.55479999999999996</c:v>
                </c:pt>
                <c:pt idx="6109">
                  <c:v>0.53810000000000002</c:v>
                </c:pt>
                <c:pt idx="6110">
                  <c:v>0.52100000000000002</c:v>
                </c:pt>
                <c:pt idx="6111">
                  <c:v>0.50929999999999997</c:v>
                </c:pt>
                <c:pt idx="6112">
                  <c:v>0.51049999999999995</c:v>
                </c:pt>
                <c:pt idx="6113">
                  <c:v>0.53280000000000005</c:v>
                </c:pt>
                <c:pt idx="6114">
                  <c:v>0.55510000000000004</c:v>
                </c:pt>
                <c:pt idx="6115">
                  <c:v>0.56510000000000005</c:v>
                </c:pt>
                <c:pt idx="6116">
                  <c:v>0.56089999999999995</c:v>
                </c:pt>
                <c:pt idx="6117">
                  <c:v>0.54610000000000003</c:v>
                </c:pt>
                <c:pt idx="6118">
                  <c:v>0.52859999999999996</c:v>
                </c:pt>
                <c:pt idx="6119">
                  <c:v>0.51939999999999997</c:v>
                </c:pt>
                <c:pt idx="6120">
                  <c:v>0.53159999999999996</c:v>
                </c:pt>
                <c:pt idx="6121">
                  <c:v>0.57589999999999997</c:v>
                </c:pt>
                <c:pt idx="6122">
                  <c:v>0.62280000000000002</c:v>
                </c:pt>
                <c:pt idx="6123">
                  <c:v>0.65280000000000005</c:v>
                </c:pt>
                <c:pt idx="6124">
                  <c:v>0.6613</c:v>
                </c:pt>
                <c:pt idx="6125">
                  <c:v>0.65300000000000002</c:v>
                </c:pt>
                <c:pt idx="6126">
                  <c:v>0.63829999999999998</c:v>
                </c:pt>
                <c:pt idx="6127">
                  <c:v>0.63170000000000004</c:v>
                </c:pt>
                <c:pt idx="6128">
                  <c:v>0.65</c:v>
                </c:pt>
                <c:pt idx="6129">
                  <c:v>0.70689999999999997</c:v>
                </c:pt>
                <c:pt idx="6130">
                  <c:v>0.76829999999999998</c:v>
                </c:pt>
                <c:pt idx="6131">
                  <c:v>0.81069999999999998</c:v>
                </c:pt>
                <c:pt idx="6132">
                  <c:v>0.82699999999999996</c:v>
                </c:pt>
                <c:pt idx="6133">
                  <c:v>0.8206</c:v>
                </c:pt>
                <c:pt idx="6134">
                  <c:v>0.80289999999999995</c:v>
                </c:pt>
                <c:pt idx="6135">
                  <c:v>0.79149999999999998</c:v>
                </c:pt>
                <c:pt idx="6136">
                  <c:v>0.80730000000000002</c:v>
                </c:pt>
                <c:pt idx="6137">
                  <c:v>0.86819999999999997</c:v>
                </c:pt>
                <c:pt idx="6138">
                  <c:v>0.93500000000000005</c:v>
                </c:pt>
                <c:pt idx="6139">
                  <c:v>0.98</c:v>
                </c:pt>
                <c:pt idx="6140">
                  <c:v>0.99409999999999998</c:v>
                </c:pt>
                <c:pt idx="6141">
                  <c:v>0.98060000000000003</c:v>
                </c:pt>
                <c:pt idx="6142">
                  <c:v>0.95199999999999996</c:v>
                </c:pt>
                <c:pt idx="6143">
                  <c:v>0.92830000000000001</c:v>
                </c:pt>
                <c:pt idx="6144">
                  <c:v>0.93340000000000001</c:v>
                </c:pt>
                <c:pt idx="6145">
                  <c:v>0.98450000000000004</c:v>
                </c:pt>
                <c:pt idx="6146">
                  <c:v>1.0412999999999999</c:v>
                </c:pt>
                <c:pt idx="6147">
                  <c:v>1.0734999999999999</c:v>
                </c:pt>
                <c:pt idx="6148">
                  <c:v>1.071</c:v>
                </c:pt>
                <c:pt idx="6149">
                  <c:v>1.0384</c:v>
                </c:pt>
                <c:pt idx="6150">
                  <c:v>0.98929999999999996</c:v>
                </c:pt>
                <c:pt idx="6151">
                  <c:v>0.94369999999999998</c:v>
                </c:pt>
                <c:pt idx="6152">
                  <c:v>0.92390000000000005</c:v>
                </c:pt>
                <c:pt idx="6153">
                  <c:v>0.94589999999999996</c:v>
                </c:pt>
                <c:pt idx="6154">
                  <c:v>0.97440000000000004</c:v>
                </c:pt>
                <c:pt idx="6155">
                  <c:v>0.98250000000000004</c:v>
                </c:pt>
                <c:pt idx="6156">
                  <c:v>0.96</c:v>
                </c:pt>
                <c:pt idx="6157">
                  <c:v>0.91</c:v>
                </c:pt>
                <c:pt idx="6158">
                  <c:v>0.84430000000000005</c:v>
                </c:pt>
                <c:pt idx="6159">
                  <c:v>0.78090000000000004</c:v>
                </c:pt>
                <c:pt idx="6160">
                  <c:v>0.74</c:v>
                </c:pt>
                <c:pt idx="6161">
                  <c:v>0.73509999999999998</c:v>
                </c:pt>
                <c:pt idx="6162">
                  <c:v>0.73919999999999997</c:v>
                </c:pt>
                <c:pt idx="6163">
                  <c:v>0.72960000000000003</c:v>
                </c:pt>
                <c:pt idx="6164">
                  <c:v>0.69689999999999996</c:v>
                </c:pt>
                <c:pt idx="6165">
                  <c:v>0.64259999999999995</c:v>
                </c:pt>
                <c:pt idx="6166">
                  <c:v>0.5756</c:v>
                </c:pt>
                <c:pt idx="6167">
                  <c:v>0.50980000000000003</c:v>
                </c:pt>
                <c:pt idx="6168">
                  <c:v>0.4602</c:v>
                </c:pt>
                <c:pt idx="6169">
                  <c:v>0.43480000000000002</c:v>
                </c:pt>
                <c:pt idx="6170">
                  <c:v>0.4194</c:v>
                </c:pt>
                <c:pt idx="6171">
                  <c:v>0.39960000000000001</c:v>
                </c:pt>
                <c:pt idx="6172">
                  <c:v>0.36780000000000002</c:v>
                </c:pt>
                <c:pt idx="6173">
                  <c:v>0.32379999999999998</c:v>
                </c:pt>
                <c:pt idx="6174">
                  <c:v>0.27229999999999999</c:v>
                </c:pt>
                <c:pt idx="6175">
                  <c:v>0.22059999999999999</c:v>
                </c:pt>
                <c:pt idx="6176">
                  <c:v>0.1764</c:v>
                </c:pt>
                <c:pt idx="6177">
                  <c:v>0.14369999999999999</c:v>
                </c:pt>
                <c:pt idx="6178">
                  <c:v>0.1216</c:v>
                </c:pt>
                <c:pt idx="6179">
                  <c:v>0.1055</c:v>
                </c:pt>
                <c:pt idx="6180">
                  <c:v>9.0399999999999994E-2</c:v>
                </c:pt>
                <c:pt idx="6181">
                  <c:v>7.3200000000000001E-2</c:v>
                </c:pt>
                <c:pt idx="6182">
                  <c:v>5.2999999999999999E-2</c:v>
                </c:pt>
                <c:pt idx="6183">
                  <c:v>3.0599999999999999E-2</c:v>
                </c:pt>
                <c:pt idx="6184">
                  <c:v>7.4999999999999997E-3</c:v>
                </c:pt>
                <c:pt idx="6185">
                  <c:v>-1.6400000000000001E-2</c:v>
                </c:pt>
                <c:pt idx="6186">
                  <c:v>-3.2099999999999997E-2</c:v>
                </c:pt>
                <c:pt idx="6187">
                  <c:v>-3.6799999999999999E-2</c:v>
                </c:pt>
                <c:pt idx="6188">
                  <c:v>-3.2399999999999998E-2</c:v>
                </c:pt>
                <c:pt idx="6189">
                  <c:v>-2.2700000000000001E-2</c:v>
                </c:pt>
                <c:pt idx="6190">
                  <c:v>-1.21E-2</c:v>
                </c:pt>
                <c:pt idx="6191">
                  <c:v>-5.4000000000000003E-3</c:v>
                </c:pt>
                <c:pt idx="6192">
                  <c:v>-7.7000000000000002E-3</c:v>
                </c:pt>
                <c:pt idx="6193">
                  <c:v>-2.35E-2</c:v>
                </c:pt>
                <c:pt idx="6194">
                  <c:v>-3.5999999999999997E-2</c:v>
                </c:pt>
                <c:pt idx="6195">
                  <c:v>-3.5400000000000001E-2</c:v>
                </c:pt>
                <c:pt idx="6196">
                  <c:v>-2.0299999999999999E-2</c:v>
                </c:pt>
                <c:pt idx="6197">
                  <c:v>5.4000000000000003E-3</c:v>
                </c:pt>
                <c:pt idx="6198">
                  <c:v>3.4700000000000002E-2</c:v>
                </c:pt>
                <c:pt idx="6199">
                  <c:v>5.8500000000000003E-2</c:v>
                </c:pt>
                <c:pt idx="6200">
                  <c:v>6.6600000000000006E-2</c:v>
                </c:pt>
                <c:pt idx="6201">
                  <c:v>5.1499999999999997E-2</c:v>
                </c:pt>
                <c:pt idx="6202">
                  <c:v>3.49E-2</c:v>
                </c:pt>
                <c:pt idx="6203">
                  <c:v>3.1600000000000003E-2</c:v>
                </c:pt>
                <c:pt idx="6204">
                  <c:v>4.5199999999999997E-2</c:v>
                </c:pt>
                <c:pt idx="6205">
                  <c:v>7.2099999999999997E-2</c:v>
                </c:pt>
                <c:pt idx="6206">
                  <c:v>0.1041</c:v>
                </c:pt>
                <c:pt idx="6207">
                  <c:v>0.1298</c:v>
                </c:pt>
                <c:pt idx="6208">
                  <c:v>0.13689999999999999</c:v>
                </c:pt>
                <c:pt idx="6209">
                  <c:v>0.1174</c:v>
                </c:pt>
                <c:pt idx="6210">
                  <c:v>9.3200000000000005E-2</c:v>
                </c:pt>
                <c:pt idx="6211">
                  <c:v>8.1000000000000003E-2</c:v>
                </c:pt>
                <c:pt idx="6212">
                  <c:v>8.6099999999999996E-2</c:v>
                </c:pt>
                <c:pt idx="6213">
                  <c:v>0.10589999999999999</c:v>
                </c:pt>
                <c:pt idx="6214">
                  <c:v>0.13239999999999999</c:v>
                </c:pt>
                <c:pt idx="6215">
                  <c:v>0.15440000000000001</c:v>
                </c:pt>
                <c:pt idx="6216">
                  <c:v>0.1593</c:v>
                </c:pt>
                <c:pt idx="6217">
                  <c:v>0.1376</c:v>
                </c:pt>
                <c:pt idx="6218">
                  <c:v>0.10970000000000001</c:v>
                </c:pt>
                <c:pt idx="6219">
                  <c:v>9.0800000000000006E-2</c:v>
                </c:pt>
                <c:pt idx="6220">
                  <c:v>8.72E-2</c:v>
                </c:pt>
                <c:pt idx="6221">
                  <c:v>9.8000000000000004E-2</c:v>
                </c:pt>
                <c:pt idx="6222">
                  <c:v>0.1167</c:v>
                </c:pt>
                <c:pt idx="6223">
                  <c:v>0.13270000000000001</c:v>
                </c:pt>
                <c:pt idx="6224">
                  <c:v>0.13239999999999999</c:v>
                </c:pt>
                <c:pt idx="6225">
                  <c:v>0.10349999999999999</c:v>
                </c:pt>
                <c:pt idx="6226">
                  <c:v>6.7400000000000002E-2</c:v>
                </c:pt>
                <c:pt idx="6227">
                  <c:v>0.04</c:v>
                </c:pt>
                <c:pt idx="6228">
                  <c:v>2.75E-2</c:v>
                </c:pt>
                <c:pt idx="6229">
                  <c:v>0.03</c:v>
                </c:pt>
                <c:pt idx="6230">
                  <c:v>4.1500000000000002E-2</c:v>
                </c:pt>
                <c:pt idx="6231">
                  <c:v>5.0799999999999998E-2</c:v>
                </c:pt>
                <c:pt idx="6232">
                  <c:v>4.2900000000000001E-2</c:v>
                </c:pt>
                <c:pt idx="6233">
                  <c:v>5.3E-3</c:v>
                </c:pt>
                <c:pt idx="6234">
                  <c:v>-3.7600000000000001E-2</c:v>
                </c:pt>
                <c:pt idx="6235">
                  <c:v>-6.7900000000000002E-2</c:v>
                </c:pt>
                <c:pt idx="6236">
                  <c:v>-7.9600000000000004E-2</c:v>
                </c:pt>
                <c:pt idx="6237">
                  <c:v>-7.4499999999999997E-2</c:v>
                </c:pt>
                <c:pt idx="6238">
                  <c:v>-0.06</c:v>
                </c:pt>
                <c:pt idx="6239">
                  <c:v>-4.7699999999999999E-2</c:v>
                </c:pt>
                <c:pt idx="6240">
                  <c:v>-5.1499999999999997E-2</c:v>
                </c:pt>
                <c:pt idx="6241">
                  <c:v>-8.0799999999999997E-2</c:v>
                </c:pt>
                <c:pt idx="6242">
                  <c:v>-0.1134</c:v>
                </c:pt>
                <c:pt idx="6243">
                  <c:v>-0.1318</c:v>
                </c:pt>
                <c:pt idx="6244">
                  <c:v>-0.1305</c:v>
                </c:pt>
                <c:pt idx="6245">
                  <c:v>-0.112</c:v>
                </c:pt>
                <c:pt idx="6246">
                  <c:v>-8.3799999999999999E-2</c:v>
                </c:pt>
                <c:pt idx="6247">
                  <c:v>-5.6599999999999998E-2</c:v>
                </c:pt>
                <c:pt idx="6248">
                  <c:v>-4.2099999999999999E-2</c:v>
                </c:pt>
                <c:pt idx="6249">
                  <c:v>-4.9000000000000002E-2</c:v>
                </c:pt>
                <c:pt idx="6250">
                  <c:v>-5.9499999999999997E-2</c:v>
                </c:pt>
                <c:pt idx="6251">
                  <c:v>-5.9499999999999997E-2</c:v>
                </c:pt>
                <c:pt idx="6252">
                  <c:v>-4.36E-2</c:v>
                </c:pt>
                <c:pt idx="6253">
                  <c:v>-1.29E-2</c:v>
                </c:pt>
                <c:pt idx="6254">
                  <c:v>2.7E-2</c:v>
                </c:pt>
                <c:pt idx="6255">
                  <c:v>6.6400000000000001E-2</c:v>
                </c:pt>
                <c:pt idx="6256">
                  <c:v>9.4100000000000003E-2</c:v>
                </c:pt>
                <c:pt idx="6257">
                  <c:v>0.1012</c:v>
                </c:pt>
                <c:pt idx="6258">
                  <c:v>0.1026</c:v>
                </c:pt>
                <c:pt idx="6259">
                  <c:v>0.11020000000000001</c:v>
                </c:pt>
                <c:pt idx="6260">
                  <c:v>0.1293</c:v>
                </c:pt>
                <c:pt idx="6261">
                  <c:v>0.1595</c:v>
                </c:pt>
                <c:pt idx="6262">
                  <c:v>0.19639999999999999</c:v>
                </c:pt>
                <c:pt idx="6263">
                  <c:v>0.23180000000000001</c:v>
                </c:pt>
                <c:pt idx="6264">
                  <c:v>0.25519999999999998</c:v>
                </c:pt>
                <c:pt idx="6265">
                  <c:v>0.25819999999999999</c:v>
                </c:pt>
                <c:pt idx="6266">
                  <c:v>0.2545</c:v>
                </c:pt>
                <c:pt idx="6267">
                  <c:v>0.25480000000000003</c:v>
                </c:pt>
                <c:pt idx="6268">
                  <c:v>0.26340000000000002</c:v>
                </c:pt>
                <c:pt idx="6269">
                  <c:v>0.2802</c:v>
                </c:pt>
                <c:pt idx="6270">
                  <c:v>0.30130000000000001</c:v>
                </c:pt>
                <c:pt idx="6271">
                  <c:v>0.31969999999999998</c:v>
                </c:pt>
                <c:pt idx="6272">
                  <c:v>0.32629999999999998</c:v>
                </c:pt>
                <c:pt idx="6273">
                  <c:v>0.31419999999999998</c:v>
                </c:pt>
                <c:pt idx="6274">
                  <c:v>0.29580000000000001</c:v>
                </c:pt>
                <c:pt idx="6275">
                  <c:v>0.28129999999999999</c:v>
                </c:pt>
                <c:pt idx="6276">
                  <c:v>0.27450000000000002</c:v>
                </c:pt>
                <c:pt idx="6277">
                  <c:v>0.27479999999999999</c:v>
                </c:pt>
                <c:pt idx="6278">
                  <c:v>0.27889999999999998</c:v>
                </c:pt>
                <c:pt idx="6279">
                  <c:v>0.28079999999999999</c:v>
                </c:pt>
                <c:pt idx="6280">
                  <c:v>0.27310000000000001</c:v>
                </c:pt>
                <c:pt idx="6281">
                  <c:v>0.25069999999999998</c:v>
                </c:pt>
                <c:pt idx="6282">
                  <c:v>0.2243</c:v>
                </c:pt>
                <c:pt idx="6283">
                  <c:v>0.2026</c:v>
                </c:pt>
                <c:pt idx="6284">
                  <c:v>0.18890000000000001</c:v>
                </c:pt>
                <c:pt idx="6285">
                  <c:v>0.18290000000000001</c:v>
                </c:pt>
                <c:pt idx="6286">
                  <c:v>0.18140000000000001</c:v>
                </c:pt>
                <c:pt idx="6287">
                  <c:v>0.1797</c:v>
                </c:pt>
                <c:pt idx="6288">
                  <c:v>0.1724</c:v>
                </c:pt>
                <c:pt idx="6289">
                  <c:v>0.157</c:v>
                </c:pt>
                <c:pt idx="6290">
                  <c:v>0.14019999999999999</c:v>
                </c:pt>
                <c:pt idx="6291">
                  <c:v>0.12809999999999999</c:v>
                </c:pt>
                <c:pt idx="6292">
                  <c:v>0.1235</c:v>
                </c:pt>
                <c:pt idx="6293">
                  <c:v>0.12590000000000001</c:v>
                </c:pt>
                <c:pt idx="6294">
                  <c:v>0.1333</c:v>
                </c:pt>
                <c:pt idx="6295">
                  <c:v>0.14299999999999999</c:v>
                </c:pt>
                <c:pt idx="6296">
                  <c:v>0.15290000000000001</c:v>
                </c:pt>
                <c:pt idx="6297">
                  <c:v>0.16309999999999999</c:v>
                </c:pt>
                <c:pt idx="6298">
                  <c:v>0.1731</c:v>
                </c:pt>
                <c:pt idx="6299">
                  <c:v>0.18410000000000001</c:v>
                </c:pt>
                <c:pt idx="6300">
                  <c:v>0.19789999999999999</c:v>
                </c:pt>
                <c:pt idx="6301">
                  <c:v>0.215</c:v>
                </c:pt>
                <c:pt idx="6302">
                  <c:v>0.23549999999999999</c:v>
                </c:pt>
                <c:pt idx="6303">
                  <c:v>0.25969999999999999</c:v>
                </c:pt>
                <c:pt idx="6304">
                  <c:v>0.28810000000000002</c:v>
                </c:pt>
                <c:pt idx="6305">
                  <c:v>0.32179999999999997</c:v>
                </c:pt>
                <c:pt idx="6306">
                  <c:v>0.35399999999999998</c:v>
                </c:pt>
                <c:pt idx="6307">
                  <c:v>0.38150000000000001</c:v>
                </c:pt>
                <c:pt idx="6308">
                  <c:v>0.40439999999999998</c:v>
                </c:pt>
                <c:pt idx="6309">
                  <c:v>0.42480000000000001</c:v>
                </c:pt>
                <c:pt idx="6310">
                  <c:v>0.44519999999999998</c:v>
                </c:pt>
                <c:pt idx="6311">
                  <c:v>0.46820000000000001</c:v>
                </c:pt>
                <c:pt idx="6312">
                  <c:v>0.49730000000000002</c:v>
                </c:pt>
                <c:pt idx="6313">
                  <c:v>0.5373</c:v>
                </c:pt>
                <c:pt idx="6314">
                  <c:v>0.57589999999999997</c:v>
                </c:pt>
                <c:pt idx="6315">
                  <c:v>0.60619999999999996</c:v>
                </c:pt>
                <c:pt idx="6316">
                  <c:v>0.627</c:v>
                </c:pt>
                <c:pt idx="6317">
                  <c:v>0.63959999999999995</c:v>
                </c:pt>
                <c:pt idx="6318">
                  <c:v>0.64780000000000004</c:v>
                </c:pt>
                <c:pt idx="6319">
                  <c:v>0.65820000000000001</c:v>
                </c:pt>
                <c:pt idx="6320">
                  <c:v>0.68030000000000002</c:v>
                </c:pt>
                <c:pt idx="6321">
                  <c:v>0.72360000000000002</c:v>
                </c:pt>
                <c:pt idx="6322">
                  <c:v>0.76629999999999998</c:v>
                </c:pt>
                <c:pt idx="6323">
                  <c:v>0.79490000000000005</c:v>
                </c:pt>
                <c:pt idx="6324">
                  <c:v>0.80600000000000005</c:v>
                </c:pt>
                <c:pt idx="6325">
                  <c:v>0.8024</c:v>
                </c:pt>
                <c:pt idx="6326">
                  <c:v>0.79100000000000004</c:v>
                </c:pt>
                <c:pt idx="6327">
                  <c:v>0.78320000000000001</c:v>
                </c:pt>
                <c:pt idx="6328">
                  <c:v>0.79200000000000004</c:v>
                </c:pt>
                <c:pt idx="6329">
                  <c:v>0.82669999999999999</c:v>
                </c:pt>
                <c:pt idx="6330">
                  <c:v>0.86099999999999999</c:v>
                </c:pt>
                <c:pt idx="6331">
                  <c:v>0.87619999999999998</c:v>
                </c:pt>
                <c:pt idx="6332">
                  <c:v>0.86799999999999999</c:v>
                </c:pt>
                <c:pt idx="6333">
                  <c:v>0.84089999999999998</c:v>
                </c:pt>
                <c:pt idx="6334">
                  <c:v>0.80489999999999995</c:v>
                </c:pt>
                <c:pt idx="6335">
                  <c:v>0.77290000000000003</c:v>
                </c:pt>
                <c:pt idx="6336">
                  <c:v>0.75849999999999995</c:v>
                </c:pt>
                <c:pt idx="6337">
                  <c:v>0.77229999999999999</c:v>
                </c:pt>
                <c:pt idx="6338">
                  <c:v>0.78869999999999996</c:v>
                </c:pt>
                <c:pt idx="6339">
                  <c:v>0.78949999999999998</c:v>
                </c:pt>
                <c:pt idx="6340">
                  <c:v>0.76890000000000003</c:v>
                </c:pt>
                <c:pt idx="6341">
                  <c:v>0.72970000000000002</c:v>
                </c:pt>
                <c:pt idx="6342">
                  <c:v>0.68069999999999997</c:v>
                </c:pt>
                <c:pt idx="6343">
                  <c:v>0.63580000000000003</c:v>
                </c:pt>
                <c:pt idx="6344">
                  <c:v>0.61109999999999998</c:v>
                </c:pt>
                <c:pt idx="6345">
                  <c:v>0.62019999999999997</c:v>
                </c:pt>
                <c:pt idx="6346">
                  <c:v>0.63639999999999997</c:v>
                </c:pt>
                <c:pt idx="6347">
                  <c:v>0.64029999999999998</c:v>
                </c:pt>
                <c:pt idx="6348">
                  <c:v>0.62460000000000004</c:v>
                </c:pt>
                <c:pt idx="6349">
                  <c:v>0.59099999999999997</c:v>
                </c:pt>
                <c:pt idx="6350">
                  <c:v>0.54820000000000002</c:v>
                </c:pt>
                <c:pt idx="6351">
                  <c:v>0.51049999999999995</c:v>
                </c:pt>
                <c:pt idx="6352">
                  <c:v>0.49490000000000001</c:v>
                </c:pt>
                <c:pt idx="6353">
                  <c:v>0.51380000000000003</c:v>
                </c:pt>
                <c:pt idx="6354">
                  <c:v>0.54100000000000004</c:v>
                </c:pt>
                <c:pt idx="6355">
                  <c:v>0.55600000000000005</c:v>
                </c:pt>
                <c:pt idx="6356">
                  <c:v>0.55169999999999997</c:v>
                </c:pt>
                <c:pt idx="6357">
                  <c:v>0.53049999999999997</c:v>
                </c:pt>
                <c:pt idx="6358">
                  <c:v>0.50109999999999999</c:v>
                </c:pt>
                <c:pt idx="6359">
                  <c:v>0.47610000000000002</c:v>
                </c:pt>
                <c:pt idx="6360">
                  <c:v>0.4703</c:v>
                </c:pt>
                <c:pt idx="6361">
                  <c:v>0.49440000000000001</c:v>
                </c:pt>
                <c:pt idx="6362">
                  <c:v>0.52649999999999997</c:v>
                </c:pt>
                <c:pt idx="6363">
                  <c:v>0.54930000000000001</c:v>
                </c:pt>
                <c:pt idx="6364">
                  <c:v>0.55569999999999997</c:v>
                </c:pt>
                <c:pt idx="6365">
                  <c:v>0.54669999999999996</c:v>
                </c:pt>
                <c:pt idx="6366">
                  <c:v>0.52880000000000005</c:v>
                </c:pt>
                <c:pt idx="6367">
                  <c:v>0.51300000000000001</c:v>
                </c:pt>
                <c:pt idx="6368">
                  <c:v>0.51380000000000003</c:v>
                </c:pt>
                <c:pt idx="6369">
                  <c:v>0.54330000000000001</c:v>
                </c:pt>
                <c:pt idx="6370">
                  <c:v>0.58030000000000004</c:v>
                </c:pt>
                <c:pt idx="6371">
                  <c:v>0.60870000000000002</c:v>
                </c:pt>
                <c:pt idx="6372">
                  <c:v>0.62170000000000003</c:v>
                </c:pt>
                <c:pt idx="6373">
                  <c:v>0.61919999999999997</c:v>
                </c:pt>
                <c:pt idx="6374">
                  <c:v>0.60699999999999998</c:v>
                </c:pt>
                <c:pt idx="6375">
                  <c:v>0.59599999999999997</c:v>
                </c:pt>
                <c:pt idx="6376">
                  <c:v>0.60109999999999997</c:v>
                </c:pt>
                <c:pt idx="6377">
                  <c:v>0.6351</c:v>
                </c:pt>
                <c:pt idx="6378">
                  <c:v>0.67490000000000006</c:v>
                </c:pt>
                <c:pt idx="6379">
                  <c:v>0.70330000000000004</c:v>
                </c:pt>
                <c:pt idx="6380">
                  <c:v>0.71419999999999995</c:v>
                </c:pt>
                <c:pt idx="6381">
                  <c:v>0.70879999999999999</c:v>
                </c:pt>
                <c:pt idx="6382">
                  <c:v>0.69369999999999998</c:v>
                </c:pt>
                <c:pt idx="6383">
                  <c:v>0.68049999999999999</c:v>
                </c:pt>
                <c:pt idx="6384">
                  <c:v>0.68400000000000005</c:v>
                </c:pt>
                <c:pt idx="6385">
                  <c:v>0.71709999999999996</c:v>
                </c:pt>
                <c:pt idx="6386">
                  <c:v>0.75449999999999995</c:v>
                </c:pt>
                <c:pt idx="6387">
                  <c:v>0.77790000000000004</c:v>
                </c:pt>
                <c:pt idx="6388">
                  <c:v>0.78139999999999998</c:v>
                </c:pt>
                <c:pt idx="6389">
                  <c:v>0.7671</c:v>
                </c:pt>
                <c:pt idx="6390">
                  <c:v>0.74299999999999999</c:v>
                </c:pt>
                <c:pt idx="6391">
                  <c:v>0.72130000000000005</c:v>
                </c:pt>
                <c:pt idx="6392">
                  <c:v>0.71779999999999999</c:v>
                </c:pt>
                <c:pt idx="6393">
                  <c:v>0.74519999999999997</c:v>
                </c:pt>
                <c:pt idx="6394">
                  <c:v>0.77659999999999996</c:v>
                </c:pt>
                <c:pt idx="6395">
                  <c:v>0.79269999999999996</c:v>
                </c:pt>
                <c:pt idx="6396">
                  <c:v>0.78739999999999999</c:v>
                </c:pt>
                <c:pt idx="6397">
                  <c:v>0.76319999999999999</c:v>
                </c:pt>
                <c:pt idx="6398">
                  <c:v>0.72899999999999998</c:v>
                </c:pt>
                <c:pt idx="6399">
                  <c:v>0.69810000000000005</c:v>
                </c:pt>
                <c:pt idx="6400">
                  <c:v>0.68669999999999998</c:v>
                </c:pt>
                <c:pt idx="6401">
                  <c:v>0.70679999999999998</c:v>
                </c:pt>
                <c:pt idx="6402">
                  <c:v>0.73180000000000001</c:v>
                </c:pt>
                <c:pt idx="6403">
                  <c:v>0.7419</c:v>
                </c:pt>
                <c:pt idx="6404">
                  <c:v>0.73060000000000003</c:v>
                </c:pt>
                <c:pt idx="6405">
                  <c:v>0.7006</c:v>
                </c:pt>
                <c:pt idx="6406">
                  <c:v>0.66080000000000005</c:v>
                </c:pt>
                <c:pt idx="6407">
                  <c:v>0.62460000000000004</c:v>
                </c:pt>
                <c:pt idx="6408">
                  <c:v>0.60750000000000004</c:v>
                </c:pt>
                <c:pt idx="6409">
                  <c:v>0.62180000000000002</c:v>
                </c:pt>
                <c:pt idx="6410">
                  <c:v>0.64249999999999996</c:v>
                </c:pt>
                <c:pt idx="6411">
                  <c:v>0.65110000000000001</c:v>
                </c:pt>
                <c:pt idx="6412">
                  <c:v>0.64059999999999995</c:v>
                </c:pt>
                <c:pt idx="6413">
                  <c:v>0.6129</c:v>
                </c:pt>
                <c:pt idx="6414">
                  <c:v>0.57579999999999998</c:v>
                </c:pt>
                <c:pt idx="6415">
                  <c:v>0.5423</c:v>
                </c:pt>
                <c:pt idx="6416">
                  <c:v>0.52839999999999998</c:v>
                </c:pt>
                <c:pt idx="6417">
                  <c:v>0.54720000000000002</c:v>
                </c:pt>
                <c:pt idx="6418">
                  <c:v>0.57420000000000004</c:v>
                </c:pt>
                <c:pt idx="6419">
                  <c:v>0.5907</c:v>
                </c:pt>
                <c:pt idx="6420">
                  <c:v>0.5897</c:v>
                </c:pt>
                <c:pt idx="6421">
                  <c:v>0.57240000000000002</c:v>
                </c:pt>
                <c:pt idx="6422">
                  <c:v>0.54610000000000003</c:v>
                </c:pt>
                <c:pt idx="6423">
                  <c:v>0.52359999999999995</c:v>
                </c:pt>
                <c:pt idx="6424">
                  <c:v>0.52049999999999996</c:v>
                </c:pt>
                <c:pt idx="6425">
                  <c:v>0.5484</c:v>
                </c:pt>
                <c:pt idx="6426">
                  <c:v>0.58320000000000005</c:v>
                </c:pt>
                <c:pt idx="6427">
                  <c:v>0.60629999999999995</c:v>
                </c:pt>
                <c:pt idx="6428">
                  <c:v>0.61109999999999998</c:v>
                </c:pt>
                <c:pt idx="6429">
                  <c:v>0.59950000000000003</c:v>
                </c:pt>
                <c:pt idx="6430">
                  <c:v>0.57899999999999996</c:v>
                </c:pt>
                <c:pt idx="6431">
                  <c:v>0.56100000000000005</c:v>
                </c:pt>
                <c:pt idx="6432">
                  <c:v>0.55779999999999996</c:v>
                </c:pt>
                <c:pt idx="6433">
                  <c:v>0.57709999999999995</c:v>
                </c:pt>
                <c:pt idx="6434">
                  <c:v>0.60119999999999996</c:v>
                </c:pt>
                <c:pt idx="6435">
                  <c:v>0.61560000000000004</c:v>
                </c:pt>
                <c:pt idx="6436">
                  <c:v>0.61419999999999997</c:v>
                </c:pt>
                <c:pt idx="6437">
                  <c:v>0.59840000000000004</c:v>
                </c:pt>
                <c:pt idx="6438">
                  <c:v>0.57399999999999995</c:v>
                </c:pt>
                <c:pt idx="6439">
                  <c:v>0.54900000000000004</c:v>
                </c:pt>
                <c:pt idx="6440">
                  <c:v>0.53239999999999998</c:v>
                </c:pt>
                <c:pt idx="6441">
                  <c:v>0.52959999999999996</c:v>
                </c:pt>
                <c:pt idx="6442">
                  <c:v>0.53149999999999997</c:v>
                </c:pt>
                <c:pt idx="6443">
                  <c:v>0.5292</c:v>
                </c:pt>
                <c:pt idx="6444">
                  <c:v>0.51759999999999995</c:v>
                </c:pt>
                <c:pt idx="6445">
                  <c:v>0.49609999999999999</c:v>
                </c:pt>
                <c:pt idx="6446">
                  <c:v>0.4672</c:v>
                </c:pt>
                <c:pt idx="6447">
                  <c:v>0.43609999999999999</c:v>
                </c:pt>
                <c:pt idx="6448">
                  <c:v>0.40899999999999997</c:v>
                </c:pt>
                <c:pt idx="6449">
                  <c:v>0.39050000000000001</c:v>
                </c:pt>
                <c:pt idx="6450">
                  <c:v>0.37719999999999998</c:v>
                </c:pt>
                <c:pt idx="6451">
                  <c:v>0.36430000000000001</c:v>
                </c:pt>
                <c:pt idx="6452">
                  <c:v>0.34849999999999998</c:v>
                </c:pt>
                <c:pt idx="6453">
                  <c:v>0.32829999999999998</c:v>
                </c:pt>
                <c:pt idx="6454">
                  <c:v>0.30430000000000001</c:v>
                </c:pt>
                <c:pt idx="6455">
                  <c:v>0.2787</c:v>
                </c:pt>
                <c:pt idx="6456">
                  <c:v>0.25480000000000003</c:v>
                </c:pt>
                <c:pt idx="6457">
                  <c:v>0.2346</c:v>
                </c:pt>
                <c:pt idx="6458">
                  <c:v>0.21879999999999999</c:v>
                </c:pt>
                <c:pt idx="6459">
                  <c:v>0.20619999999999999</c:v>
                </c:pt>
                <c:pt idx="6460">
                  <c:v>0.1953</c:v>
                </c:pt>
                <c:pt idx="6461">
                  <c:v>0.18490000000000001</c:v>
                </c:pt>
                <c:pt idx="6462">
                  <c:v>0.17430000000000001</c:v>
                </c:pt>
                <c:pt idx="6463">
                  <c:v>0.16289999999999999</c:v>
                </c:pt>
                <c:pt idx="6464">
                  <c:v>0.14940000000000001</c:v>
                </c:pt>
                <c:pt idx="6465">
                  <c:v>0.1308</c:v>
                </c:pt>
                <c:pt idx="6466">
                  <c:v>0.1144</c:v>
                </c:pt>
                <c:pt idx="6467">
                  <c:v>0.1036</c:v>
                </c:pt>
                <c:pt idx="6468">
                  <c:v>9.8400000000000001E-2</c:v>
                </c:pt>
                <c:pt idx="6469">
                  <c:v>9.7900000000000001E-2</c:v>
                </c:pt>
                <c:pt idx="6470">
                  <c:v>9.9699999999999997E-2</c:v>
                </c:pt>
                <c:pt idx="6471">
                  <c:v>9.9199999999999997E-2</c:v>
                </c:pt>
                <c:pt idx="6472">
                  <c:v>8.9499999999999996E-2</c:v>
                </c:pt>
                <c:pt idx="6473">
                  <c:v>6.3E-2</c:v>
                </c:pt>
                <c:pt idx="6474">
                  <c:v>3.6799999999999999E-2</c:v>
                </c:pt>
                <c:pt idx="6475">
                  <c:v>2.0899999999999998E-2</c:v>
                </c:pt>
                <c:pt idx="6476">
                  <c:v>1.7100000000000001E-2</c:v>
                </c:pt>
                <c:pt idx="6477">
                  <c:v>2.3099999999999999E-2</c:v>
                </c:pt>
                <c:pt idx="6478">
                  <c:v>3.3099999999999997E-2</c:v>
                </c:pt>
                <c:pt idx="6479">
                  <c:v>3.8199999999999998E-2</c:v>
                </c:pt>
                <c:pt idx="6480">
                  <c:v>2.7099999999999999E-2</c:v>
                </c:pt>
                <c:pt idx="6481">
                  <c:v>-1.06E-2</c:v>
                </c:pt>
                <c:pt idx="6482">
                  <c:v>-4.9299999999999997E-2</c:v>
                </c:pt>
                <c:pt idx="6483">
                  <c:v>-7.2800000000000004E-2</c:v>
                </c:pt>
                <c:pt idx="6484">
                  <c:v>-7.7399999999999997E-2</c:v>
                </c:pt>
                <c:pt idx="6485">
                  <c:v>-6.6900000000000001E-2</c:v>
                </c:pt>
                <c:pt idx="6486">
                  <c:v>-0.05</c:v>
                </c:pt>
                <c:pt idx="6487">
                  <c:v>-3.95E-2</c:v>
                </c:pt>
                <c:pt idx="6488">
                  <c:v>-5.0099999999999999E-2</c:v>
                </c:pt>
                <c:pt idx="6489">
                  <c:v>-9.3299999999999994E-2</c:v>
                </c:pt>
                <c:pt idx="6490">
                  <c:v>-0.1391</c:v>
                </c:pt>
                <c:pt idx="6491">
                  <c:v>-0.16639999999999999</c:v>
                </c:pt>
                <c:pt idx="6492">
                  <c:v>-0.16950000000000001</c:v>
                </c:pt>
                <c:pt idx="6493">
                  <c:v>-0.15260000000000001</c:v>
                </c:pt>
                <c:pt idx="6494">
                  <c:v>-0.1263</c:v>
                </c:pt>
                <c:pt idx="6495">
                  <c:v>-0.1055</c:v>
                </c:pt>
                <c:pt idx="6496">
                  <c:v>-0.10730000000000001</c:v>
                </c:pt>
                <c:pt idx="6497">
                  <c:v>-0.14460000000000001</c:v>
                </c:pt>
                <c:pt idx="6498">
                  <c:v>-0.18609999999999999</c:v>
                </c:pt>
                <c:pt idx="6499">
                  <c:v>-0.20930000000000001</c:v>
                </c:pt>
                <c:pt idx="6500">
                  <c:v>-0.20669999999999999</c:v>
                </c:pt>
                <c:pt idx="6501">
                  <c:v>-0.1817</c:v>
                </c:pt>
                <c:pt idx="6502">
                  <c:v>-0.14499999999999999</c:v>
                </c:pt>
                <c:pt idx="6503">
                  <c:v>-0.11260000000000001</c:v>
                </c:pt>
                <c:pt idx="6504">
                  <c:v>-0.10299999999999999</c:v>
                </c:pt>
                <c:pt idx="6505">
                  <c:v>-0.12989999999999999</c:v>
                </c:pt>
                <c:pt idx="6506">
                  <c:v>-0.16300000000000001</c:v>
                </c:pt>
                <c:pt idx="6507">
                  <c:v>-0.1794</c:v>
                </c:pt>
                <c:pt idx="6508">
                  <c:v>-0.17100000000000001</c:v>
                </c:pt>
                <c:pt idx="6509">
                  <c:v>-0.14000000000000001</c:v>
                </c:pt>
                <c:pt idx="6510">
                  <c:v>-9.6699999999999994E-2</c:v>
                </c:pt>
                <c:pt idx="6511">
                  <c:v>-5.6500000000000002E-2</c:v>
                </c:pt>
                <c:pt idx="6512">
                  <c:v>-3.6900000000000002E-2</c:v>
                </c:pt>
                <c:pt idx="6513">
                  <c:v>-4.9700000000000001E-2</c:v>
                </c:pt>
                <c:pt idx="6514">
                  <c:v>-6.9400000000000003E-2</c:v>
                </c:pt>
                <c:pt idx="6515">
                  <c:v>-7.5499999999999998E-2</c:v>
                </c:pt>
                <c:pt idx="6516">
                  <c:v>-5.9900000000000002E-2</c:v>
                </c:pt>
                <c:pt idx="6517">
                  <c:v>-2.47E-2</c:v>
                </c:pt>
                <c:pt idx="6518">
                  <c:v>2.1600000000000001E-2</c:v>
                </c:pt>
                <c:pt idx="6519">
                  <c:v>6.6199999999999995E-2</c:v>
                </c:pt>
                <c:pt idx="6520">
                  <c:v>9.5500000000000002E-2</c:v>
                </c:pt>
                <c:pt idx="6521">
                  <c:v>0.1012</c:v>
                </c:pt>
                <c:pt idx="6522">
                  <c:v>9.9299999999999999E-2</c:v>
                </c:pt>
                <c:pt idx="6523">
                  <c:v>0.1046</c:v>
                </c:pt>
                <c:pt idx="6524">
                  <c:v>0.1239</c:v>
                </c:pt>
                <c:pt idx="6525">
                  <c:v>0.15679999999999999</c:v>
                </c:pt>
                <c:pt idx="6526">
                  <c:v>0.19839999999999999</c:v>
                </c:pt>
                <c:pt idx="6527">
                  <c:v>0.24030000000000001</c:v>
                </c:pt>
                <c:pt idx="6528">
                  <c:v>0.27350000000000002</c:v>
                </c:pt>
                <c:pt idx="6529">
                  <c:v>0.29239999999999999</c:v>
                </c:pt>
                <c:pt idx="6530">
                  <c:v>0.30330000000000001</c:v>
                </c:pt>
                <c:pt idx="6531">
                  <c:v>0.31409999999999999</c:v>
                </c:pt>
                <c:pt idx="6532">
                  <c:v>0.32969999999999999</c:v>
                </c:pt>
                <c:pt idx="6533">
                  <c:v>0.35189999999999999</c:v>
                </c:pt>
                <c:pt idx="6534">
                  <c:v>0.37919999999999998</c:v>
                </c:pt>
                <c:pt idx="6535">
                  <c:v>0.40820000000000001</c:v>
                </c:pt>
                <c:pt idx="6536">
                  <c:v>0.43459999999999999</c:v>
                </c:pt>
                <c:pt idx="6537">
                  <c:v>0.45700000000000002</c:v>
                </c:pt>
                <c:pt idx="6538">
                  <c:v>0.47260000000000002</c:v>
                </c:pt>
                <c:pt idx="6539">
                  <c:v>0.48299999999999998</c:v>
                </c:pt>
                <c:pt idx="6540">
                  <c:v>0.4909</c:v>
                </c:pt>
                <c:pt idx="6541">
                  <c:v>0.49830000000000002</c:v>
                </c:pt>
                <c:pt idx="6542">
                  <c:v>0.5071</c:v>
                </c:pt>
                <c:pt idx="6543">
                  <c:v>0.51859999999999995</c:v>
                </c:pt>
                <c:pt idx="6544">
                  <c:v>0.53580000000000005</c:v>
                </c:pt>
                <c:pt idx="6545">
                  <c:v>0.56379999999999997</c:v>
                </c:pt>
                <c:pt idx="6546">
                  <c:v>0.5887</c:v>
                </c:pt>
                <c:pt idx="6547">
                  <c:v>0.60399999999999998</c:v>
                </c:pt>
                <c:pt idx="6548">
                  <c:v>0.60950000000000004</c:v>
                </c:pt>
                <c:pt idx="6549">
                  <c:v>0.60770000000000002</c:v>
                </c:pt>
                <c:pt idx="6550">
                  <c:v>0.60350000000000004</c:v>
                </c:pt>
                <c:pt idx="6551">
                  <c:v>0.60489999999999999</c:v>
                </c:pt>
                <c:pt idx="6552">
                  <c:v>0.62209999999999999</c:v>
                </c:pt>
                <c:pt idx="6553">
                  <c:v>0.66449999999999998</c:v>
                </c:pt>
                <c:pt idx="6554">
                  <c:v>0.70630000000000004</c:v>
                </c:pt>
                <c:pt idx="6555">
                  <c:v>0.73140000000000005</c:v>
                </c:pt>
                <c:pt idx="6556">
                  <c:v>0.7369</c:v>
                </c:pt>
                <c:pt idx="6557">
                  <c:v>0.72719999999999996</c:v>
                </c:pt>
                <c:pt idx="6558">
                  <c:v>0.71189999999999998</c:v>
                </c:pt>
                <c:pt idx="6559">
                  <c:v>0.70350000000000001</c:v>
                </c:pt>
                <c:pt idx="6560">
                  <c:v>0.7167</c:v>
                </c:pt>
                <c:pt idx="6561">
                  <c:v>0.76219999999999999</c:v>
                </c:pt>
                <c:pt idx="6562">
                  <c:v>0.80879999999999996</c:v>
                </c:pt>
                <c:pt idx="6563">
                  <c:v>0.83530000000000004</c:v>
                </c:pt>
                <c:pt idx="6564">
                  <c:v>0.83620000000000005</c:v>
                </c:pt>
                <c:pt idx="6565">
                  <c:v>0.81659999999999999</c:v>
                </c:pt>
                <c:pt idx="6566">
                  <c:v>0.78779999999999994</c:v>
                </c:pt>
                <c:pt idx="6567">
                  <c:v>0.76529999999999998</c:v>
                </c:pt>
                <c:pt idx="6568">
                  <c:v>0.76649999999999996</c:v>
                </c:pt>
                <c:pt idx="6569">
                  <c:v>0.80459999999999998</c:v>
                </c:pt>
                <c:pt idx="6570">
                  <c:v>0.84709999999999996</c:v>
                </c:pt>
                <c:pt idx="6571">
                  <c:v>0.87019999999999997</c:v>
                </c:pt>
                <c:pt idx="6572">
                  <c:v>0.86650000000000005</c:v>
                </c:pt>
                <c:pt idx="6573">
                  <c:v>0.83909999999999996</c:v>
                </c:pt>
                <c:pt idx="6574">
                  <c:v>0.79949999999999999</c:v>
                </c:pt>
                <c:pt idx="6575">
                  <c:v>0.76459999999999995</c:v>
                </c:pt>
                <c:pt idx="6576">
                  <c:v>0.75380000000000003</c:v>
                </c:pt>
                <c:pt idx="6577">
                  <c:v>0.78069999999999995</c:v>
                </c:pt>
                <c:pt idx="6578">
                  <c:v>0.81379999999999997</c:v>
                </c:pt>
                <c:pt idx="6579">
                  <c:v>0.82889999999999997</c:v>
                </c:pt>
                <c:pt idx="6580">
                  <c:v>0.8175</c:v>
                </c:pt>
                <c:pt idx="6581">
                  <c:v>0.78249999999999997</c:v>
                </c:pt>
                <c:pt idx="6582">
                  <c:v>0.73470000000000002</c:v>
                </c:pt>
                <c:pt idx="6583">
                  <c:v>0.69020000000000004</c:v>
                </c:pt>
                <c:pt idx="6584">
                  <c:v>0.66610000000000003</c:v>
                </c:pt>
                <c:pt idx="6585">
                  <c:v>0.67320000000000002</c:v>
                </c:pt>
                <c:pt idx="6586">
                  <c:v>0.68759999999999999</c:v>
                </c:pt>
                <c:pt idx="6587">
                  <c:v>0.68910000000000005</c:v>
                </c:pt>
                <c:pt idx="6588">
                  <c:v>0.66959999999999997</c:v>
                </c:pt>
                <c:pt idx="6589">
                  <c:v>0.63090000000000002</c:v>
                </c:pt>
                <c:pt idx="6590">
                  <c:v>0.58089999999999997</c:v>
                </c:pt>
                <c:pt idx="6591">
                  <c:v>0.53190000000000004</c:v>
                </c:pt>
                <c:pt idx="6592">
                  <c:v>0.497</c:v>
                </c:pt>
                <c:pt idx="6593">
                  <c:v>0.4854</c:v>
                </c:pt>
                <c:pt idx="6594">
                  <c:v>0.48249999999999998</c:v>
                </c:pt>
                <c:pt idx="6595">
                  <c:v>0.47499999999999998</c:v>
                </c:pt>
                <c:pt idx="6596">
                  <c:v>0.45600000000000002</c:v>
                </c:pt>
                <c:pt idx="6597">
                  <c:v>0.4244</c:v>
                </c:pt>
                <c:pt idx="6598">
                  <c:v>0.38440000000000002</c:v>
                </c:pt>
                <c:pt idx="6599">
                  <c:v>0.34399999999999997</c:v>
                </c:pt>
                <c:pt idx="6600">
                  <c:v>0.31330000000000002</c:v>
                </c:pt>
                <c:pt idx="6601">
                  <c:v>0.29970000000000002</c:v>
                </c:pt>
                <c:pt idx="6602">
                  <c:v>0.29509999999999997</c:v>
                </c:pt>
                <c:pt idx="6603">
                  <c:v>0.29120000000000001</c:v>
                </c:pt>
                <c:pt idx="6604">
                  <c:v>0.28260000000000002</c:v>
                </c:pt>
                <c:pt idx="6605">
                  <c:v>0.26790000000000003</c:v>
                </c:pt>
                <c:pt idx="6606">
                  <c:v>0.24829999999999999</c:v>
                </c:pt>
                <c:pt idx="6607">
                  <c:v>0.22819999999999999</c:v>
                </c:pt>
                <c:pt idx="6608">
                  <c:v>0.21299999999999999</c:v>
                </c:pt>
                <c:pt idx="6609">
                  <c:v>0.20569999999999999</c:v>
                </c:pt>
                <c:pt idx="6610">
                  <c:v>0.2046</c:v>
                </c:pt>
                <c:pt idx="6611">
                  <c:v>0.20610000000000001</c:v>
                </c:pt>
                <c:pt idx="6612">
                  <c:v>0.20749999999999999</c:v>
                </c:pt>
                <c:pt idx="6613">
                  <c:v>0.2074</c:v>
                </c:pt>
                <c:pt idx="6614">
                  <c:v>0.20549999999999999</c:v>
                </c:pt>
                <c:pt idx="6615">
                  <c:v>0.2019</c:v>
                </c:pt>
                <c:pt idx="6616">
                  <c:v>0.19620000000000001</c:v>
                </c:pt>
                <c:pt idx="6617">
                  <c:v>0.18720000000000001</c:v>
                </c:pt>
                <c:pt idx="6618">
                  <c:v>0.1812</c:v>
                </c:pt>
                <c:pt idx="6619">
                  <c:v>0.18079999999999999</c:v>
                </c:pt>
                <c:pt idx="6620">
                  <c:v>0.1852</c:v>
                </c:pt>
                <c:pt idx="6621">
                  <c:v>0.1925</c:v>
                </c:pt>
                <c:pt idx="6622">
                  <c:v>0.19980000000000001</c:v>
                </c:pt>
                <c:pt idx="6623">
                  <c:v>0.20330000000000001</c:v>
                </c:pt>
                <c:pt idx="6624">
                  <c:v>0.1991</c:v>
                </c:pt>
                <c:pt idx="6625">
                  <c:v>0.18410000000000001</c:v>
                </c:pt>
                <c:pt idx="6626">
                  <c:v>0.1699</c:v>
                </c:pt>
                <c:pt idx="6627">
                  <c:v>0.16370000000000001</c:v>
                </c:pt>
                <c:pt idx="6628">
                  <c:v>0.16650000000000001</c:v>
                </c:pt>
                <c:pt idx="6629">
                  <c:v>0.17560000000000001</c:v>
                </c:pt>
                <c:pt idx="6630">
                  <c:v>0.1862</c:v>
                </c:pt>
                <c:pt idx="6631">
                  <c:v>0.19270000000000001</c:v>
                </c:pt>
                <c:pt idx="6632">
                  <c:v>0.1885</c:v>
                </c:pt>
                <c:pt idx="6633">
                  <c:v>0.16830000000000001</c:v>
                </c:pt>
                <c:pt idx="6634">
                  <c:v>0.14660000000000001</c:v>
                </c:pt>
                <c:pt idx="6635">
                  <c:v>0.13289999999999999</c:v>
                </c:pt>
                <c:pt idx="6636">
                  <c:v>0.12989999999999999</c:v>
                </c:pt>
                <c:pt idx="6637">
                  <c:v>0.13589999999999999</c:v>
                </c:pt>
                <c:pt idx="6638">
                  <c:v>0.1459</c:v>
                </c:pt>
                <c:pt idx="6639">
                  <c:v>0.152</c:v>
                </c:pt>
                <c:pt idx="6640">
                  <c:v>0.14380000000000001</c:v>
                </c:pt>
                <c:pt idx="6641">
                  <c:v>0.111</c:v>
                </c:pt>
                <c:pt idx="6642">
                  <c:v>7.4200000000000002E-2</c:v>
                </c:pt>
                <c:pt idx="6643">
                  <c:v>4.7100000000000003E-2</c:v>
                </c:pt>
                <c:pt idx="6644">
                  <c:v>3.4099999999999998E-2</c:v>
                </c:pt>
                <c:pt idx="6645">
                  <c:v>3.3799999999999997E-2</c:v>
                </c:pt>
                <c:pt idx="6646">
                  <c:v>4.0099999999999997E-2</c:v>
                </c:pt>
                <c:pt idx="6647">
                  <c:v>4.1599999999999998E-2</c:v>
                </c:pt>
                <c:pt idx="6648">
                  <c:v>2.35E-2</c:v>
                </c:pt>
                <c:pt idx="6649">
                  <c:v>-2.7099999999999999E-2</c:v>
                </c:pt>
                <c:pt idx="6650">
                  <c:v>-8.14E-2</c:v>
                </c:pt>
                <c:pt idx="6651">
                  <c:v>-0.1195</c:v>
                </c:pt>
                <c:pt idx="6652">
                  <c:v>-0.13589999999999999</c:v>
                </c:pt>
                <c:pt idx="6653">
                  <c:v>-0.13400000000000001</c:v>
                </c:pt>
                <c:pt idx="6654">
                  <c:v>-0.1231</c:v>
                </c:pt>
                <c:pt idx="6655">
                  <c:v>-0.1172</c:v>
                </c:pt>
                <c:pt idx="6656">
                  <c:v>-0.1323</c:v>
                </c:pt>
                <c:pt idx="6657">
                  <c:v>-0.1799</c:v>
                </c:pt>
                <c:pt idx="6658">
                  <c:v>-0.22989999999999999</c:v>
                </c:pt>
                <c:pt idx="6659">
                  <c:v>-0.26019999999999999</c:v>
                </c:pt>
                <c:pt idx="6660">
                  <c:v>-0.26429999999999998</c:v>
                </c:pt>
                <c:pt idx="6661">
                  <c:v>-0.24660000000000001</c:v>
                </c:pt>
                <c:pt idx="6662">
                  <c:v>-0.21740000000000001</c:v>
                </c:pt>
                <c:pt idx="6663">
                  <c:v>-0.19139999999999999</c:v>
                </c:pt>
                <c:pt idx="6664">
                  <c:v>-0.18390000000000001</c:v>
                </c:pt>
                <c:pt idx="6665">
                  <c:v>-0.20499999999999999</c:v>
                </c:pt>
                <c:pt idx="6666">
                  <c:v>-0.2291</c:v>
                </c:pt>
                <c:pt idx="6667">
                  <c:v>-0.23630000000000001</c:v>
                </c:pt>
                <c:pt idx="6668">
                  <c:v>-0.2195</c:v>
                </c:pt>
                <c:pt idx="6669">
                  <c:v>-0.18149999999999999</c:v>
                </c:pt>
                <c:pt idx="6670">
                  <c:v>-0.13120000000000001</c:v>
                </c:pt>
                <c:pt idx="6671">
                  <c:v>-8.1600000000000006E-2</c:v>
                </c:pt>
                <c:pt idx="6672">
                  <c:v>-4.5900000000000003E-2</c:v>
                </c:pt>
                <c:pt idx="6673">
                  <c:v>-3.1600000000000003E-2</c:v>
                </c:pt>
                <c:pt idx="6674">
                  <c:v>-2.2599999999999999E-2</c:v>
                </c:pt>
                <c:pt idx="6675">
                  <c:v>-4.1999999999999997E-3</c:v>
                </c:pt>
                <c:pt idx="6676">
                  <c:v>3.0200000000000001E-2</c:v>
                </c:pt>
                <c:pt idx="6677">
                  <c:v>7.9899999999999999E-2</c:v>
                </c:pt>
                <c:pt idx="6678">
                  <c:v>0.13900000000000001</c:v>
                </c:pt>
                <c:pt idx="6679">
                  <c:v>0.19869999999999999</c:v>
                </c:pt>
                <c:pt idx="6680">
                  <c:v>0.25040000000000001</c:v>
                </c:pt>
                <c:pt idx="6681">
                  <c:v>0.28999999999999998</c:v>
                </c:pt>
                <c:pt idx="6682">
                  <c:v>0.32190000000000002</c:v>
                </c:pt>
                <c:pt idx="6683">
                  <c:v>0.35310000000000002</c:v>
                </c:pt>
                <c:pt idx="6684">
                  <c:v>0.38840000000000002</c:v>
                </c:pt>
                <c:pt idx="6685">
                  <c:v>0.42920000000000003</c:v>
                </c:pt>
                <c:pt idx="6686">
                  <c:v>0.47420000000000001</c:v>
                </c:pt>
                <c:pt idx="6687">
                  <c:v>0.52059999999999995</c:v>
                </c:pt>
                <c:pt idx="6688">
                  <c:v>0.56559999999999999</c:v>
                </c:pt>
                <c:pt idx="6689">
                  <c:v>0.60809999999999997</c:v>
                </c:pt>
                <c:pt idx="6690">
                  <c:v>0.64200000000000002</c:v>
                </c:pt>
                <c:pt idx="6691">
                  <c:v>0.66600000000000004</c:v>
                </c:pt>
                <c:pt idx="6692">
                  <c:v>0.68259999999999998</c:v>
                </c:pt>
                <c:pt idx="6693">
                  <c:v>0.69510000000000005</c:v>
                </c:pt>
                <c:pt idx="6694">
                  <c:v>0.70669999999999999</c:v>
                </c:pt>
                <c:pt idx="6695">
                  <c:v>0.72009999999999996</c:v>
                </c:pt>
                <c:pt idx="6696">
                  <c:v>0.73740000000000006</c:v>
                </c:pt>
                <c:pt idx="6697">
                  <c:v>0.76029999999999998</c:v>
                </c:pt>
                <c:pt idx="6698">
                  <c:v>0.77639999999999998</c:v>
                </c:pt>
                <c:pt idx="6699">
                  <c:v>0.77880000000000005</c:v>
                </c:pt>
                <c:pt idx="6700">
                  <c:v>0.76770000000000005</c:v>
                </c:pt>
                <c:pt idx="6701">
                  <c:v>0.74670000000000003</c:v>
                </c:pt>
                <c:pt idx="6702">
                  <c:v>0.72160000000000002</c:v>
                </c:pt>
                <c:pt idx="6703">
                  <c:v>0.69899999999999995</c:v>
                </c:pt>
                <c:pt idx="6704">
                  <c:v>0.68569999999999998</c:v>
                </c:pt>
                <c:pt idx="6705">
                  <c:v>0.68730000000000002</c:v>
                </c:pt>
                <c:pt idx="6706">
                  <c:v>0.6875</c:v>
                </c:pt>
                <c:pt idx="6707">
                  <c:v>0.67579999999999996</c:v>
                </c:pt>
                <c:pt idx="6708">
                  <c:v>0.64990000000000003</c:v>
                </c:pt>
                <c:pt idx="6709">
                  <c:v>0.61260000000000003</c:v>
                </c:pt>
                <c:pt idx="6710">
                  <c:v>0.57030000000000003</c:v>
                </c:pt>
                <c:pt idx="6711">
                  <c:v>0.53239999999999998</c:v>
                </c:pt>
                <c:pt idx="6712">
                  <c:v>0.51039999999999996</c:v>
                </c:pt>
                <c:pt idx="6713">
                  <c:v>0.5141</c:v>
                </c:pt>
                <c:pt idx="6714">
                  <c:v>0.52210000000000001</c:v>
                </c:pt>
                <c:pt idx="6715">
                  <c:v>0.51970000000000005</c:v>
                </c:pt>
                <c:pt idx="6716">
                  <c:v>0.50290000000000001</c:v>
                </c:pt>
                <c:pt idx="6717">
                  <c:v>0.47370000000000001</c:v>
                </c:pt>
                <c:pt idx="6718">
                  <c:v>0.43959999999999999</c:v>
                </c:pt>
                <c:pt idx="6719">
                  <c:v>0.41239999999999999</c:v>
                </c:pt>
                <c:pt idx="6720">
                  <c:v>0.40670000000000001</c:v>
                </c:pt>
                <c:pt idx="6721">
                  <c:v>0.43530000000000002</c:v>
                </c:pt>
                <c:pt idx="6722">
                  <c:v>0.47110000000000002</c:v>
                </c:pt>
                <c:pt idx="6723">
                  <c:v>0.49540000000000001</c:v>
                </c:pt>
                <c:pt idx="6724">
                  <c:v>0.50249999999999995</c:v>
                </c:pt>
                <c:pt idx="6725">
                  <c:v>0.49480000000000002</c:v>
                </c:pt>
                <c:pt idx="6726">
                  <c:v>0.48099999999999998</c:v>
                </c:pt>
                <c:pt idx="6727">
                  <c:v>0.47460000000000002</c:v>
                </c:pt>
                <c:pt idx="6728">
                  <c:v>0.49259999999999998</c:v>
                </c:pt>
                <c:pt idx="6729">
                  <c:v>0.54869999999999997</c:v>
                </c:pt>
                <c:pt idx="6730">
                  <c:v>0.61170000000000002</c:v>
                </c:pt>
                <c:pt idx="6731">
                  <c:v>0.65949999999999998</c:v>
                </c:pt>
                <c:pt idx="6732">
                  <c:v>0.68510000000000004</c:v>
                </c:pt>
                <c:pt idx="6733">
                  <c:v>0.69110000000000005</c:v>
                </c:pt>
                <c:pt idx="6734">
                  <c:v>0.68740000000000001</c:v>
                </c:pt>
                <c:pt idx="6735">
                  <c:v>0.68910000000000005</c:v>
                </c:pt>
                <c:pt idx="6736">
                  <c:v>0.71409999999999996</c:v>
                </c:pt>
                <c:pt idx="6737">
                  <c:v>0.77590000000000003</c:v>
                </c:pt>
                <c:pt idx="6738">
                  <c:v>0.84250000000000003</c:v>
                </c:pt>
                <c:pt idx="6739">
                  <c:v>0.89029999999999998</c:v>
                </c:pt>
                <c:pt idx="6740">
                  <c:v>0.91139999999999999</c:v>
                </c:pt>
                <c:pt idx="6741">
                  <c:v>0.90880000000000005</c:v>
                </c:pt>
                <c:pt idx="6742">
                  <c:v>0.89280000000000004</c:v>
                </c:pt>
                <c:pt idx="6743">
                  <c:v>0.87880000000000003</c:v>
                </c:pt>
                <c:pt idx="6744">
                  <c:v>0.88429999999999997</c:v>
                </c:pt>
                <c:pt idx="6745">
                  <c:v>0.92100000000000004</c:v>
                </c:pt>
                <c:pt idx="6746">
                  <c:v>0.96109999999999995</c:v>
                </c:pt>
                <c:pt idx="6747">
                  <c:v>0.98260000000000003</c:v>
                </c:pt>
                <c:pt idx="6748">
                  <c:v>0.97760000000000002</c:v>
                </c:pt>
                <c:pt idx="6749">
                  <c:v>0.9486</c:v>
                </c:pt>
                <c:pt idx="6750">
                  <c:v>0.90510000000000002</c:v>
                </c:pt>
                <c:pt idx="6751">
                  <c:v>0.86080000000000001</c:v>
                </c:pt>
                <c:pt idx="6752">
                  <c:v>0.83069999999999999</c:v>
                </c:pt>
                <c:pt idx="6753">
                  <c:v>0.8236</c:v>
                </c:pt>
                <c:pt idx="6754">
                  <c:v>0.8206</c:v>
                </c:pt>
                <c:pt idx="6755">
                  <c:v>0.80520000000000003</c:v>
                </c:pt>
                <c:pt idx="6756">
                  <c:v>0.77010000000000001</c:v>
                </c:pt>
                <c:pt idx="6757">
                  <c:v>0.71679999999999999</c:v>
                </c:pt>
                <c:pt idx="6758">
                  <c:v>0.65169999999999995</c:v>
                </c:pt>
                <c:pt idx="6759">
                  <c:v>0.58499999999999996</c:v>
                </c:pt>
                <c:pt idx="6760">
                  <c:v>0.52749999999999997</c:v>
                </c:pt>
                <c:pt idx="6761">
                  <c:v>0.48580000000000001</c:v>
                </c:pt>
                <c:pt idx="6762">
                  <c:v>0.45140000000000002</c:v>
                </c:pt>
                <c:pt idx="6763">
                  <c:v>0.4148</c:v>
                </c:pt>
                <c:pt idx="6764">
                  <c:v>0.37080000000000002</c:v>
                </c:pt>
                <c:pt idx="6765">
                  <c:v>0.31819999999999998</c:v>
                </c:pt>
                <c:pt idx="6766">
                  <c:v>0.25979999999999998</c:v>
                </c:pt>
                <c:pt idx="6767">
                  <c:v>0.2009</c:v>
                </c:pt>
                <c:pt idx="6768">
                  <c:v>0.14860000000000001</c:v>
                </c:pt>
                <c:pt idx="6769">
                  <c:v>0.1084</c:v>
                </c:pt>
                <c:pt idx="6770">
                  <c:v>7.8100000000000003E-2</c:v>
                </c:pt>
                <c:pt idx="6771">
                  <c:v>5.3699999999999998E-2</c:v>
                </c:pt>
                <c:pt idx="6772">
                  <c:v>3.1899999999999998E-2</c:v>
                </c:pt>
                <c:pt idx="6773">
                  <c:v>1.01E-2</c:v>
                </c:pt>
                <c:pt idx="6774">
                  <c:v>-1.21E-2</c:v>
                </c:pt>
                <c:pt idx="6775">
                  <c:v>-3.2800000000000003E-2</c:v>
                </c:pt>
                <c:pt idx="6776">
                  <c:v>-4.8899999999999999E-2</c:v>
                </c:pt>
                <c:pt idx="6777">
                  <c:v>-5.8400000000000001E-2</c:v>
                </c:pt>
                <c:pt idx="6778">
                  <c:v>-5.9799999999999999E-2</c:v>
                </c:pt>
                <c:pt idx="6779">
                  <c:v>-5.3900000000000003E-2</c:v>
                </c:pt>
                <c:pt idx="6780">
                  <c:v>-4.2299999999999997E-2</c:v>
                </c:pt>
                <c:pt idx="6781">
                  <c:v>-2.6700000000000002E-2</c:v>
                </c:pt>
                <c:pt idx="6782">
                  <c:v>-8.8000000000000005E-3</c:v>
                </c:pt>
                <c:pt idx="6783">
                  <c:v>9.7999999999999997E-3</c:v>
                </c:pt>
                <c:pt idx="6784">
                  <c:v>2.69E-2</c:v>
                </c:pt>
                <c:pt idx="6785">
                  <c:v>3.9399999999999998E-2</c:v>
                </c:pt>
                <c:pt idx="6786">
                  <c:v>5.4899999999999997E-2</c:v>
                </c:pt>
                <c:pt idx="6787">
                  <c:v>7.6799999999999993E-2</c:v>
                </c:pt>
                <c:pt idx="6788">
                  <c:v>0.10539999999999999</c:v>
                </c:pt>
                <c:pt idx="6789">
                  <c:v>0.13900000000000001</c:v>
                </c:pt>
                <c:pt idx="6790">
                  <c:v>0.17430000000000001</c:v>
                </c:pt>
                <c:pt idx="6791">
                  <c:v>0.20630000000000001</c:v>
                </c:pt>
                <c:pt idx="6792">
                  <c:v>0.2286</c:v>
                </c:pt>
                <c:pt idx="6793">
                  <c:v>0.23530000000000001</c:v>
                </c:pt>
                <c:pt idx="6794">
                  <c:v>0.24</c:v>
                </c:pt>
                <c:pt idx="6795">
                  <c:v>0.25140000000000001</c:v>
                </c:pt>
                <c:pt idx="6796">
                  <c:v>0.27089999999999997</c:v>
                </c:pt>
                <c:pt idx="6797">
                  <c:v>0.29609999999999997</c:v>
                </c:pt>
                <c:pt idx="6798">
                  <c:v>0.32200000000000001</c:v>
                </c:pt>
                <c:pt idx="6799">
                  <c:v>0.34110000000000001</c:v>
                </c:pt>
                <c:pt idx="6800">
                  <c:v>0.34549999999999997</c:v>
                </c:pt>
                <c:pt idx="6801">
                  <c:v>0.3301</c:v>
                </c:pt>
                <c:pt idx="6802">
                  <c:v>0.31069999999999998</c:v>
                </c:pt>
                <c:pt idx="6803">
                  <c:v>0.29899999999999999</c:v>
                </c:pt>
                <c:pt idx="6804">
                  <c:v>0.29780000000000001</c:v>
                </c:pt>
                <c:pt idx="6805">
                  <c:v>0.3044</c:v>
                </c:pt>
                <c:pt idx="6806">
                  <c:v>0.31280000000000002</c:v>
                </c:pt>
                <c:pt idx="6807">
                  <c:v>0.31580000000000003</c:v>
                </c:pt>
                <c:pt idx="6808">
                  <c:v>0.30620000000000003</c:v>
                </c:pt>
                <c:pt idx="6809">
                  <c:v>0.27979999999999999</c:v>
                </c:pt>
                <c:pt idx="6810">
                  <c:v>0.2495</c:v>
                </c:pt>
                <c:pt idx="6811">
                  <c:v>0.22520000000000001</c:v>
                </c:pt>
                <c:pt idx="6812">
                  <c:v>0.2109</c:v>
                </c:pt>
                <c:pt idx="6813">
                  <c:v>0.20549999999999999</c:v>
                </c:pt>
                <c:pt idx="6814">
                  <c:v>0.2049</c:v>
                </c:pt>
                <c:pt idx="6815">
                  <c:v>0.20269999999999999</c:v>
                </c:pt>
                <c:pt idx="6816">
                  <c:v>0.19139999999999999</c:v>
                </c:pt>
                <c:pt idx="6817">
                  <c:v>0.1646</c:v>
                </c:pt>
                <c:pt idx="6818">
                  <c:v>0.1338</c:v>
                </c:pt>
                <c:pt idx="6819">
                  <c:v>0.10780000000000001</c:v>
                </c:pt>
                <c:pt idx="6820">
                  <c:v>9.0899999999999995E-2</c:v>
                </c:pt>
                <c:pt idx="6821">
                  <c:v>8.3900000000000002E-2</c:v>
                </c:pt>
                <c:pt idx="6822">
                  <c:v>8.3900000000000002E-2</c:v>
                </c:pt>
                <c:pt idx="6823">
                  <c:v>8.4599999999999995E-2</c:v>
                </c:pt>
                <c:pt idx="6824">
                  <c:v>7.6899999999999996E-2</c:v>
                </c:pt>
                <c:pt idx="6825">
                  <c:v>5.1999999999999998E-2</c:v>
                </c:pt>
                <c:pt idx="6826">
                  <c:v>2.4199999999999999E-2</c:v>
                </c:pt>
                <c:pt idx="6827">
                  <c:v>3.7000000000000002E-3</c:v>
                </c:pt>
                <c:pt idx="6828">
                  <c:v>-5.7999999999999996E-3</c:v>
                </c:pt>
                <c:pt idx="6829">
                  <c:v>-4.3E-3</c:v>
                </c:pt>
                <c:pt idx="6830">
                  <c:v>4.4999999999999997E-3</c:v>
                </c:pt>
                <c:pt idx="6831">
                  <c:v>1.2999999999999999E-2</c:v>
                </c:pt>
                <c:pt idx="6832">
                  <c:v>1.14E-2</c:v>
                </c:pt>
                <c:pt idx="6833">
                  <c:v>-8.2000000000000007E-3</c:v>
                </c:pt>
                <c:pt idx="6834">
                  <c:v>-2.9399999999999999E-2</c:v>
                </c:pt>
                <c:pt idx="6835">
                  <c:v>-4.0099999999999997E-2</c:v>
                </c:pt>
                <c:pt idx="6836">
                  <c:v>-3.6999999999999998E-2</c:v>
                </c:pt>
                <c:pt idx="6837">
                  <c:v>-2.1899999999999999E-2</c:v>
                </c:pt>
                <c:pt idx="6838">
                  <c:v>-4.0000000000000002E-4</c:v>
                </c:pt>
                <c:pt idx="6839">
                  <c:v>1.9900000000000001E-2</c:v>
                </c:pt>
                <c:pt idx="6840">
                  <c:v>3.0099999999999998E-2</c:v>
                </c:pt>
                <c:pt idx="6841">
                  <c:v>2.4199999999999999E-2</c:v>
                </c:pt>
                <c:pt idx="6842">
                  <c:v>1.7000000000000001E-2</c:v>
                </c:pt>
                <c:pt idx="6843">
                  <c:v>1.9599999999999999E-2</c:v>
                </c:pt>
                <c:pt idx="6844">
                  <c:v>3.5400000000000001E-2</c:v>
                </c:pt>
                <c:pt idx="6845">
                  <c:v>6.2300000000000001E-2</c:v>
                </c:pt>
                <c:pt idx="6846">
                  <c:v>9.4899999999999998E-2</c:v>
                </c:pt>
                <c:pt idx="6847">
                  <c:v>0.126</c:v>
                </c:pt>
                <c:pt idx="6848">
                  <c:v>0.14749999999999999</c:v>
                </c:pt>
                <c:pt idx="6849">
                  <c:v>0.1532</c:v>
                </c:pt>
                <c:pt idx="6850">
                  <c:v>0.155</c:v>
                </c:pt>
                <c:pt idx="6851">
                  <c:v>0.1623</c:v>
                </c:pt>
                <c:pt idx="6852">
                  <c:v>0.17879999999999999</c:v>
                </c:pt>
                <c:pt idx="6853">
                  <c:v>0.20399999999999999</c:v>
                </c:pt>
                <c:pt idx="6854">
                  <c:v>0.23380000000000001</c:v>
                </c:pt>
                <c:pt idx="6855">
                  <c:v>0.26150000000000001</c:v>
                </c:pt>
                <c:pt idx="6856">
                  <c:v>0.27889999999999998</c:v>
                </c:pt>
                <c:pt idx="6857">
                  <c:v>0.27979999999999999</c:v>
                </c:pt>
                <c:pt idx="6858">
                  <c:v>0.27539999999999998</c:v>
                </c:pt>
                <c:pt idx="6859">
                  <c:v>0.27479999999999999</c:v>
                </c:pt>
                <c:pt idx="6860">
                  <c:v>0.28139999999999998</c:v>
                </c:pt>
                <c:pt idx="6861">
                  <c:v>0.29499999999999998</c:v>
                </c:pt>
                <c:pt idx="6862">
                  <c:v>0.31209999999999999</c:v>
                </c:pt>
                <c:pt idx="6863">
                  <c:v>0.32690000000000002</c:v>
                </c:pt>
                <c:pt idx="6864">
                  <c:v>0.33279999999999998</c:v>
                </c:pt>
                <c:pt idx="6865">
                  <c:v>0.32540000000000002</c:v>
                </c:pt>
                <c:pt idx="6866">
                  <c:v>0.31319999999999998</c:v>
                </c:pt>
                <c:pt idx="6867">
                  <c:v>0.30370000000000003</c:v>
                </c:pt>
                <c:pt idx="6868">
                  <c:v>0.29980000000000001</c:v>
                </c:pt>
                <c:pt idx="6869">
                  <c:v>0.30130000000000001</c:v>
                </c:pt>
                <c:pt idx="6870">
                  <c:v>0.30570000000000003</c:v>
                </c:pt>
                <c:pt idx="6871">
                  <c:v>0.30890000000000001</c:v>
                </c:pt>
                <c:pt idx="6872">
                  <c:v>0.30609999999999998</c:v>
                </c:pt>
                <c:pt idx="6873">
                  <c:v>0.29330000000000001</c:v>
                </c:pt>
                <c:pt idx="6874">
                  <c:v>0.2767</c:v>
                </c:pt>
                <c:pt idx="6875">
                  <c:v>0.26169999999999999</c:v>
                </c:pt>
                <c:pt idx="6876">
                  <c:v>0.251</c:v>
                </c:pt>
                <c:pt idx="6877">
                  <c:v>0.24510000000000001</c:v>
                </c:pt>
                <c:pt idx="6878">
                  <c:v>0.24279999999999999</c:v>
                </c:pt>
                <c:pt idx="6879">
                  <c:v>0.24079999999999999</c:v>
                </c:pt>
                <c:pt idx="6880">
                  <c:v>0.23480000000000001</c:v>
                </c:pt>
                <c:pt idx="6881">
                  <c:v>0.2215</c:v>
                </c:pt>
                <c:pt idx="6882">
                  <c:v>0.20619999999999999</c:v>
                </c:pt>
                <c:pt idx="6883">
                  <c:v>0.19359999999999999</c:v>
                </c:pt>
                <c:pt idx="6884">
                  <c:v>0.18579999999999999</c:v>
                </c:pt>
                <c:pt idx="6885">
                  <c:v>0.18290000000000001</c:v>
                </c:pt>
                <c:pt idx="6886">
                  <c:v>0.18360000000000001</c:v>
                </c:pt>
                <c:pt idx="6887">
                  <c:v>0.18529999999999999</c:v>
                </c:pt>
                <c:pt idx="6888">
                  <c:v>0.1855</c:v>
                </c:pt>
                <c:pt idx="6889">
                  <c:v>0.18329999999999999</c:v>
                </c:pt>
                <c:pt idx="6890">
                  <c:v>0.18099999999999999</c:v>
                </c:pt>
                <c:pt idx="6891">
                  <c:v>0.18160000000000001</c:v>
                </c:pt>
                <c:pt idx="6892">
                  <c:v>0.1862</c:v>
                </c:pt>
                <c:pt idx="6893">
                  <c:v>0.1943</c:v>
                </c:pt>
                <c:pt idx="6894">
                  <c:v>0.20519999999999999</c:v>
                </c:pt>
                <c:pt idx="6895">
                  <c:v>0.218</c:v>
                </c:pt>
                <c:pt idx="6896">
                  <c:v>0.2331</c:v>
                </c:pt>
                <c:pt idx="6897">
                  <c:v>0.25240000000000001</c:v>
                </c:pt>
                <c:pt idx="6898">
                  <c:v>0.27210000000000001</c:v>
                </c:pt>
                <c:pt idx="6899">
                  <c:v>0.29089999999999999</c:v>
                </c:pt>
                <c:pt idx="6900">
                  <c:v>0.30909999999999999</c:v>
                </c:pt>
                <c:pt idx="6901">
                  <c:v>0.32719999999999999</c:v>
                </c:pt>
                <c:pt idx="6902">
                  <c:v>0.34610000000000002</c:v>
                </c:pt>
                <c:pt idx="6903">
                  <c:v>0.36759999999999998</c:v>
                </c:pt>
                <c:pt idx="6904">
                  <c:v>0.3947</c:v>
                </c:pt>
                <c:pt idx="6905">
                  <c:v>0.43109999999999998</c:v>
                </c:pt>
                <c:pt idx="6906">
                  <c:v>0.46650000000000003</c:v>
                </c:pt>
                <c:pt idx="6907">
                  <c:v>0.49530000000000002</c:v>
                </c:pt>
                <c:pt idx="6908">
                  <c:v>0.51659999999999995</c:v>
                </c:pt>
                <c:pt idx="6909">
                  <c:v>0.53220000000000001</c:v>
                </c:pt>
                <c:pt idx="6910">
                  <c:v>0.54559999999999997</c:v>
                </c:pt>
                <c:pt idx="6911">
                  <c:v>0.56120000000000003</c:v>
                </c:pt>
                <c:pt idx="6912">
                  <c:v>0.58430000000000004</c:v>
                </c:pt>
                <c:pt idx="6913">
                  <c:v>0.61939999999999995</c:v>
                </c:pt>
                <c:pt idx="6914">
                  <c:v>0.65269999999999995</c:v>
                </c:pt>
                <c:pt idx="6915">
                  <c:v>0.67510000000000003</c:v>
                </c:pt>
                <c:pt idx="6916">
                  <c:v>0.68469999999999998</c:v>
                </c:pt>
                <c:pt idx="6917">
                  <c:v>0.68400000000000005</c:v>
                </c:pt>
                <c:pt idx="6918">
                  <c:v>0.67810000000000004</c:v>
                </c:pt>
                <c:pt idx="6919">
                  <c:v>0.6734</c:v>
                </c:pt>
                <c:pt idx="6920">
                  <c:v>0.6774</c:v>
                </c:pt>
                <c:pt idx="6921">
                  <c:v>0.6956</c:v>
                </c:pt>
                <c:pt idx="6922">
                  <c:v>0.71289999999999998</c:v>
                </c:pt>
                <c:pt idx="6923">
                  <c:v>0.71879999999999999</c:v>
                </c:pt>
                <c:pt idx="6924">
                  <c:v>0.71040000000000003</c:v>
                </c:pt>
                <c:pt idx="6925">
                  <c:v>0.68959999999999999</c:v>
                </c:pt>
                <c:pt idx="6926">
                  <c:v>0.66220000000000001</c:v>
                </c:pt>
                <c:pt idx="6927">
                  <c:v>0.63600000000000001</c:v>
                </c:pt>
                <c:pt idx="6928">
                  <c:v>0.62039999999999995</c:v>
                </c:pt>
                <c:pt idx="6929">
                  <c:v>0.62290000000000001</c:v>
                </c:pt>
                <c:pt idx="6930">
                  <c:v>0.62729999999999997</c:v>
                </c:pt>
                <c:pt idx="6931">
                  <c:v>0.62229999999999996</c:v>
                </c:pt>
                <c:pt idx="6932">
                  <c:v>0.60399999999999998</c:v>
                </c:pt>
                <c:pt idx="6933">
                  <c:v>0.57399999999999995</c:v>
                </c:pt>
                <c:pt idx="6934">
                  <c:v>0.53790000000000004</c:v>
                </c:pt>
                <c:pt idx="6935">
                  <c:v>0.50439999999999996</c:v>
                </c:pt>
                <c:pt idx="6936">
                  <c:v>0.48470000000000002</c:v>
                </c:pt>
                <c:pt idx="6937">
                  <c:v>0.48770000000000002</c:v>
                </c:pt>
                <c:pt idx="6938">
                  <c:v>0.49569999999999997</c:v>
                </c:pt>
                <c:pt idx="6939">
                  <c:v>0.49559999999999998</c:v>
                </c:pt>
                <c:pt idx="6940">
                  <c:v>0.48320000000000002</c:v>
                </c:pt>
                <c:pt idx="6941">
                  <c:v>0.45979999999999999</c:v>
                </c:pt>
                <c:pt idx="6942">
                  <c:v>0.43140000000000001</c:v>
                </c:pt>
                <c:pt idx="6943">
                  <c:v>0.4073</c:v>
                </c:pt>
                <c:pt idx="6944">
                  <c:v>0.39860000000000001</c:v>
                </c:pt>
                <c:pt idx="6945">
                  <c:v>0.41239999999999999</c:v>
                </c:pt>
                <c:pt idx="6946">
                  <c:v>0.43149999999999999</c:v>
                </c:pt>
                <c:pt idx="6947">
                  <c:v>0.44240000000000002</c:v>
                </c:pt>
                <c:pt idx="6948">
                  <c:v>0.44059999999999999</c:v>
                </c:pt>
                <c:pt idx="6949">
                  <c:v>0.42799999999999999</c:v>
                </c:pt>
                <c:pt idx="6950">
                  <c:v>0.41060000000000002</c:v>
                </c:pt>
                <c:pt idx="6951">
                  <c:v>0.39629999999999999</c:v>
                </c:pt>
                <c:pt idx="6952">
                  <c:v>0.39250000000000002</c:v>
                </c:pt>
                <c:pt idx="6953">
                  <c:v>0.40110000000000001</c:v>
                </c:pt>
                <c:pt idx="6954">
                  <c:v>0.4133</c:v>
                </c:pt>
                <c:pt idx="6955">
                  <c:v>0.42020000000000002</c:v>
                </c:pt>
                <c:pt idx="6956">
                  <c:v>0.41760000000000003</c:v>
                </c:pt>
                <c:pt idx="6957">
                  <c:v>0.40660000000000002</c:v>
                </c:pt>
                <c:pt idx="6958">
                  <c:v>0.39079999999999998</c:v>
                </c:pt>
                <c:pt idx="6959">
                  <c:v>0.3735</c:v>
                </c:pt>
                <c:pt idx="6960">
                  <c:v>0.35589999999999999</c:v>
                </c:pt>
                <c:pt idx="6961">
                  <c:v>0.33439999999999998</c:v>
                </c:pt>
                <c:pt idx="6962">
                  <c:v>0.3155</c:v>
                </c:pt>
                <c:pt idx="6963">
                  <c:v>0.29949999999999999</c:v>
                </c:pt>
                <c:pt idx="6964">
                  <c:v>0.28389999999999999</c:v>
                </c:pt>
                <c:pt idx="6965">
                  <c:v>0.26690000000000003</c:v>
                </c:pt>
                <c:pt idx="6966">
                  <c:v>0.2467</c:v>
                </c:pt>
                <c:pt idx="6967">
                  <c:v>0.22009999999999999</c:v>
                </c:pt>
                <c:pt idx="6968">
                  <c:v>0.18149999999999999</c:v>
                </c:pt>
                <c:pt idx="6969">
                  <c:v>0.1235</c:v>
                </c:pt>
                <c:pt idx="6970">
                  <c:v>6.8000000000000005E-2</c:v>
                </c:pt>
                <c:pt idx="6971">
                  <c:v>2.64E-2</c:v>
                </c:pt>
                <c:pt idx="6972">
                  <c:v>-8.0000000000000004E-4</c:v>
                </c:pt>
                <c:pt idx="6973">
                  <c:v>-1.83E-2</c:v>
                </c:pt>
                <c:pt idx="6974">
                  <c:v>-3.3799999999999997E-2</c:v>
                </c:pt>
                <c:pt idx="6975">
                  <c:v>-5.74E-2</c:v>
                </c:pt>
                <c:pt idx="6976">
                  <c:v>-0.1014</c:v>
                </c:pt>
                <c:pt idx="6977">
                  <c:v>-0.1767</c:v>
                </c:pt>
                <c:pt idx="6978">
                  <c:v>-0.25</c:v>
                </c:pt>
                <c:pt idx="6979">
                  <c:v>-0.30059999999999998</c:v>
                </c:pt>
                <c:pt idx="6980">
                  <c:v>-0.32450000000000001</c:v>
                </c:pt>
                <c:pt idx="6981">
                  <c:v>-0.32719999999999999</c:v>
                </c:pt>
                <c:pt idx="6982">
                  <c:v>-0.32079999999999997</c:v>
                </c:pt>
                <c:pt idx="6983">
                  <c:v>-0.3216</c:v>
                </c:pt>
                <c:pt idx="6984">
                  <c:v>-0.34839999999999999</c:v>
                </c:pt>
                <c:pt idx="6985">
                  <c:v>-0.4158</c:v>
                </c:pt>
                <c:pt idx="6986">
                  <c:v>-0.48330000000000001</c:v>
                </c:pt>
                <c:pt idx="6987">
                  <c:v>-0.52310000000000001</c:v>
                </c:pt>
                <c:pt idx="6988">
                  <c:v>-0.52790000000000004</c:v>
                </c:pt>
                <c:pt idx="6989">
                  <c:v>-0.50329999999999997</c:v>
                </c:pt>
                <c:pt idx="6990">
                  <c:v>-0.46389999999999998</c:v>
                </c:pt>
                <c:pt idx="6991">
                  <c:v>-0.43009999999999998</c:v>
                </c:pt>
                <c:pt idx="6992">
                  <c:v>-0.42459999999999998</c:v>
                </c:pt>
                <c:pt idx="6993">
                  <c:v>-0.46289999999999998</c:v>
                </c:pt>
                <c:pt idx="6994">
                  <c:v>-0.50429999999999997</c:v>
                </c:pt>
                <c:pt idx="6995">
                  <c:v>-0.51839999999999997</c:v>
                </c:pt>
                <c:pt idx="6996">
                  <c:v>-0.49590000000000001</c:v>
                </c:pt>
                <c:pt idx="6997">
                  <c:v>-0.44219999999999998</c:v>
                </c:pt>
                <c:pt idx="6998">
                  <c:v>-0.372</c:v>
                </c:pt>
                <c:pt idx="6999">
                  <c:v>-0.30580000000000002</c:v>
                </c:pt>
                <c:pt idx="7000">
                  <c:v>-0.26379999999999998</c:v>
                </c:pt>
                <c:pt idx="7001">
                  <c:v>-0.2621</c:v>
                </c:pt>
                <c:pt idx="7002">
                  <c:v>-0.27150000000000002</c:v>
                </c:pt>
                <c:pt idx="7003">
                  <c:v>-0.26379999999999998</c:v>
                </c:pt>
                <c:pt idx="7004">
                  <c:v>-0.22600000000000001</c:v>
                </c:pt>
                <c:pt idx="7005">
                  <c:v>-0.16089999999999999</c:v>
                </c:pt>
                <c:pt idx="7006">
                  <c:v>-8.0500000000000002E-2</c:v>
                </c:pt>
                <c:pt idx="7007">
                  <c:v>-5.0000000000000001E-4</c:v>
                </c:pt>
                <c:pt idx="7008">
                  <c:v>5.7000000000000002E-2</c:v>
                </c:pt>
                <c:pt idx="7009">
                  <c:v>8.3000000000000004E-2</c:v>
                </c:pt>
                <c:pt idx="7010">
                  <c:v>9.1499999999999998E-2</c:v>
                </c:pt>
                <c:pt idx="7011">
                  <c:v>0.10349999999999999</c:v>
                </c:pt>
                <c:pt idx="7012">
                  <c:v>0.13139999999999999</c:v>
                </c:pt>
                <c:pt idx="7013">
                  <c:v>0.1784</c:v>
                </c:pt>
                <c:pt idx="7014">
                  <c:v>0.2379</c:v>
                </c:pt>
                <c:pt idx="7015">
                  <c:v>0.29799999999999999</c:v>
                </c:pt>
                <c:pt idx="7016">
                  <c:v>0.34289999999999998</c:v>
                </c:pt>
                <c:pt idx="7017">
                  <c:v>0.36259999999999998</c:v>
                </c:pt>
                <c:pt idx="7018">
                  <c:v>0.36399999999999999</c:v>
                </c:pt>
                <c:pt idx="7019">
                  <c:v>0.36080000000000001</c:v>
                </c:pt>
                <c:pt idx="7020">
                  <c:v>0.36280000000000001</c:v>
                </c:pt>
                <c:pt idx="7021">
                  <c:v>0.37519999999999998</c:v>
                </c:pt>
                <c:pt idx="7022">
                  <c:v>0.3962</c:v>
                </c:pt>
                <c:pt idx="7023">
                  <c:v>0.41830000000000001</c:v>
                </c:pt>
                <c:pt idx="7024">
                  <c:v>0.43070000000000003</c:v>
                </c:pt>
                <c:pt idx="7025">
                  <c:v>0.42659999999999998</c:v>
                </c:pt>
                <c:pt idx="7026">
                  <c:v>0.41020000000000001</c:v>
                </c:pt>
                <c:pt idx="7027">
                  <c:v>0.39029999999999998</c:v>
                </c:pt>
                <c:pt idx="7028">
                  <c:v>0.37330000000000002</c:v>
                </c:pt>
                <c:pt idx="7029">
                  <c:v>0.36180000000000001</c:v>
                </c:pt>
                <c:pt idx="7030">
                  <c:v>0.35449999999999998</c:v>
                </c:pt>
                <c:pt idx="7031">
                  <c:v>0.3478</c:v>
                </c:pt>
                <c:pt idx="7032">
                  <c:v>0.33839999999999998</c:v>
                </c:pt>
                <c:pt idx="7033">
                  <c:v>0.3251</c:v>
                </c:pt>
                <c:pt idx="7034">
                  <c:v>0.309</c:v>
                </c:pt>
                <c:pt idx="7035">
                  <c:v>0.29239999999999999</c:v>
                </c:pt>
                <c:pt idx="7036">
                  <c:v>0.27679999999999999</c:v>
                </c:pt>
                <c:pt idx="7037">
                  <c:v>0.26290000000000002</c:v>
                </c:pt>
                <c:pt idx="7038">
                  <c:v>0.251</c:v>
                </c:pt>
                <c:pt idx="7039">
                  <c:v>0.24149999999999999</c:v>
                </c:pt>
                <c:pt idx="7040">
                  <c:v>0.23719999999999999</c:v>
                </c:pt>
                <c:pt idx="7041">
                  <c:v>0.24010000000000001</c:v>
                </c:pt>
                <c:pt idx="7042">
                  <c:v>0.24679999999999999</c:v>
                </c:pt>
                <c:pt idx="7043">
                  <c:v>0.253</c:v>
                </c:pt>
                <c:pt idx="7044">
                  <c:v>0.2571</c:v>
                </c:pt>
                <c:pt idx="7045">
                  <c:v>0.2591</c:v>
                </c:pt>
                <c:pt idx="7046">
                  <c:v>0.26140000000000002</c:v>
                </c:pt>
                <c:pt idx="7047">
                  <c:v>0.26740000000000003</c:v>
                </c:pt>
                <c:pt idx="7048">
                  <c:v>0.28370000000000001</c:v>
                </c:pt>
                <c:pt idx="7049">
                  <c:v>0.31369999999999998</c:v>
                </c:pt>
                <c:pt idx="7050">
                  <c:v>0.35010000000000002</c:v>
                </c:pt>
                <c:pt idx="7051">
                  <c:v>0.38329999999999997</c:v>
                </c:pt>
                <c:pt idx="7052">
                  <c:v>0.40899999999999997</c:v>
                </c:pt>
                <c:pt idx="7053">
                  <c:v>0.42659999999999998</c:v>
                </c:pt>
                <c:pt idx="7054">
                  <c:v>0.44030000000000002</c:v>
                </c:pt>
                <c:pt idx="7055">
                  <c:v>0.45619999999999999</c:v>
                </c:pt>
                <c:pt idx="7056">
                  <c:v>0.48330000000000001</c:v>
                </c:pt>
                <c:pt idx="7057">
                  <c:v>0.5272</c:v>
                </c:pt>
                <c:pt idx="7058">
                  <c:v>0.57540000000000002</c:v>
                </c:pt>
                <c:pt idx="7059">
                  <c:v>0.61660000000000004</c:v>
                </c:pt>
                <c:pt idx="7060">
                  <c:v>0.6452</c:v>
                </c:pt>
                <c:pt idx="7061">
                  <c:v>0.66049999999999998</c:v>
                </c:pt>
                <c:pt idx="7062">
                  <c:v>0.66779999999999995</c:v>
                </c:pt>
                <c:pt idx="7063">
                  <c:v>0.67479999999999996</c:v>
                </c:pt>
                <c:pt idx="7064">
                  <c:v>0.69210000000000005</c:v>
                </c:pt>
                <c:pt idx="7065">
                  <c:v>0.72470000000000001</c:v>
                </c:pt>
                <c:pt idx="7066">
                  <c:v>0.76200000000000001</c:v>
                </c:pt>
                <c:pt idx="7067">
                  <c:v>0.79069999999999996</c:v>
                </c:pt>
                <c:pt idx="7068">
                  <c:v>0.80320000000000003</c:v>
                </c:pt>
                <c:pt idx="7069">
                  <c:v>0.80020000000000002</c:v>
                </c:pt>
                <c:pt idx="7070">
                  <c:v>0.78710000000000002</c:v>
                </c:pt>
                <c:pt idx="7071">
                  <c:v>0.7722</c:v>
                </c:pt>
                <c:pt idx="7072">
                  <c:v>0.76819999999999999</c:v>
                </c:pt>
                <c:pt idx="7073">
                  <c:v>0.78239999999999998</c:v>
                </c:pt>
                <c:pt idx="7074">
                  <c:v>0.8034</c:v>
                </c:pt>
                <c:pt idx="7075">
                  <c:v>0.81630000000000003</c:v>
                </c:pt>
                <c:pt idx="7076">
                  <c:v>0.81430000000000002</c:v>
                </c:pt>
                <c:pt idx="7077">
                  <c:v>0.7964</c:v>
                </c:pt>
                <c:pt idx="7078">
                  <c:v>0.76780000000000004</c:v>
                </c:pt>
                <c:pt idx="7079">
                  <c:v>0.73770000000000002</c:v>
                </c:pt>
                <c:pt idx="7080">
                  <c:v>0.72270000000000001</c:v>
                </c:pt>
                <c:pt idx="7081">
                  <c:v>0.7329</c:v>
                </c:pt>
                <c:pt idx="7082">
                  <c:v>0.75470000000000004</c:v>
                </c:pt>
                <c:pt idx="7083">
                  <c:v>0.76859999999999995</c:v>
                </c:pt>
                <c:pt idx="7084">
                  <c:v>0.76449999999999996</c:v>
                </c:pt>
                <c:pt idx="7085">
                  <c:v>0.74070000000000003</c:v>
                </c:pt>
                <c:pt idx="7086">
                  <c:v>0.70489999999999997</c:v>
                </c:pt>
                <c:pt idx="7087">
                  <c:v>0.67010000000000003</c:v>
                </c:pt>
                <c:pt idx="7088">
                  <c:v>0.65439999999999998</c:v>
                </c:pt>
                <c:pt idx="7089">
                  <c:v>0.66669999999999996</c:v>
                </c:pt>
                <c:pt idx="7090">
                  <c:v>0.69130000000000003</c:v>
                </c:pt>
                <c:pt idx="7091">
                  <c:v>0.70679999999999998</c:v>
                </c:pt>
                <c:pt idx="7092">
                  <c:v>0.70189999999999997</c:v>
                </c:pt>
                <c:pt idx="7093">
                  <c:v>0.67589999999999995</c:v>
                </c:pt>
                <c:pt idx="7094">
                  <c:v>0.6381</c:v>
                </c:pt>
                <c:pt idx="7095">
                  <c:v>0.60250000000000004</c:v>
                </c:pt>
                <c:pt idx="7096">
                  <c:v>0.58360000000000001</c:v>
                </c:pt>
                <c:pt idx="7097">
                  <c:v>0.58720000000000006</c:v>
                </c:pt>
                <c:pt idx="7098">
                  <c:v>0.60109999999999997</c:v>
                </c:pt>
                <c:pt idx="7099">
                  <c:v>0.60850000000000004</c:v>
                </c:pt>
                <c:pt idx="7100">
                  <c:v>0.60040000000000004</c:v>
                </c:pt>
                <c:pt idx="7101">
                  <c:v>0.57509999999999994</c:v>
                </c:pt>
                <c:pt idx="7102">
                  <c:v>0.54010000000000002</c:v>
                </c:pt>
                <c:pt idx="7103">
                  <c:v>0.50470000000000004</c:v>
                </c:pt>
                <c:pt idx="7104">
                  <c:v>0.47839999999999999</c:v>
                </c:pt>
                <c:pt idx="7105">
                  <c:v>0.46779999999999999</c:v>
                </c:pt>
                <c:pt idx="7106">
                  <c:v>0.46539999999999998</c:v>
                </c:pt>
                <c:pt idx="7107">
                  <c:v>0.46160000000000001</c:v>
                </c:pt>
                <c:pt idx="7108">
                  <c:v>0.4511</c:v>
                </c:pt>
                <c:pt idx="7109">
                  <c:v>0.43159999999999998</c:v>
                </c:pt>
                <c:pt idx="7110">
                  <c:v>0.4052</c:v>
                </c:pt>
                <c:pt idx="7111">
                  <c:v>0.37640000000000001</c:v>
                </c:pt>
                <c:pt idx="7112">
                  <c:v>0.35210000000000002</c:v>
                </c:pt>
                <c:pt idx="7113">
                  <c:v>0.3377</c:v>
                </c:pt>
                <c:pt idx="7114">
                  <c:v>0.33139999999999997</c:v>
                </c:pt>
                <c:pt idx="7115">
                  <c:v>0.32819999999999999</c:v>
                </c:pt>
                <c:pt idx="7116">
                  <c:v>0.3236</c:v>
                </c:pt>
                <c:pt idx="7117">
                  <c:v>0.31459999999999999</c:v>
                </c:pt>
                <c:pt idx="7118">
                  <c:v>0.3014</c:v>
                </c:pt>
                <c:pt idx="7119">
                  <c:v>0.28660000000000002</c:v>
                </c:pt>
                <c:pt idx="7120">
                  <c:v>0.27429999999999999</c:v>
                </c:pt>
                <c:pt idx="7121">
                  <c:v>0.26719999999999999</c:v>
                </c:pt>
                <c:pt idx="7122">
                  <c:v>0.26450000000000001</c:v>
                </c:pt>
                <c:pt idx="7123">
                  <c:v>0.2636</c:v>
                </c:pt>
                <c:pt idx="7124">
                  <c:v>0.2626</c:v>
                </c:pt>
                <c:pt idx="7125">
                  <c:v>0.26079999999999998</c:v>
                </c:pt>
                <c:pt idx="7126">
                  <c:v>0.25840000000000002</c:v>
                </c:pt>
                <c:pt idx="7127">
                  <c:v>0.25629999999999997</c:v>
                </c:pt>
                <c:pt idx="7128">
                  <c:v>0.25359999999999999</c:v>
                </c:pt>
                <c:pt idx="7129">
                  <c:v>0.24940000000000001</c:v>
                </c:pt>
                <c:pt idx="7130">
                  <c:v>0.24490000000000001</c:v>
                </c:pt>
                <c:pt idx="7131">
                  <c:v>0.2419</c:v>
                </c:pt>
                <c:pt idx="7132">
                  <c:v>0.2409</c:v>
                </c:pt>
                <c:pt idx="7133">
                  <c:v>0.2419</c:v>
                </c:pt>
                <c:pt idx="7134">
                  <c:v>0.24399999999999999</c:v>
                </c:pt>
                <c:pt idx="7135">
                  <c:v>0.24560000000000001</c:v>
                </c:pt>
                <c:pt idx="7136">
                  <c:v>0.24260000000000001</c:v>
                </c:pt>
                <c:pt idx="7137">
                  <c:v>0.23269999999999999</c:v>
                </c:pt>
                <c:pt idx="7138">
                  <c:v>0.2198</c:v>
                </c:pt>
                <c:pt idx="7139">
                  <c:v>0.20960000000000001</c:v>
                </c:pt>
                <c:pt idx="7140">
                  <c:v>0.20469999999999999</c:v>
                </c:pt>
                <c:pt idx="7141">
                  <c:v>0.20549999999999999</c:v>
                </c:pt>
                <c:pt idx="7142">
                  <c:v>0.20930000000000001</c:v>
                </c:pt>
                <c:pt idx="7143">
                  <c:v>0.2122</c:v>
                </c:pt>
                <c:pt idx="7144">
                  <c:v>0.21010000000000001</c:v>
                </c:pt>
                <c:pt idx="7145">
                  <c:v>0.20230000000000001</c:v>
                </c:pt>
                <c:pt idx="7146">
                  <c:v>0.19270000000000001</c:v>
                </c:pt>
                <c:pt idx="7147">
                  <c:v>0.18690000000000001</c:v>
                </c:pt>
                <c:pt idx="7148">
                  <c:v>0.18790000000000001</c:v>
                </c:pt>
                <c:pt idx="7149">
                  <c:v>0.19550000000000001</c:v>
                </c:pt>
                <c:pt idx="7150">
                  <c:v>0.2069</c:v>
                </c:pt>
                <c:pt idx="7151">
                  <c:v>0.21840000000000001</c:v>
                </c:pt>
                <c:pt idx="7152">
                  <c:v>0.2291</c:v>
                </c:pt>
                <c:pt idx="7153">
                  <c:v>0.24030000000000001</c:v>
                </c:pt>
                <c:pt idx="7154">
                  <c:v>0.25159999999999999</c:v>
                </c:pt>
                <c:pt idx="7155">
                  <c:v>0.26369999999999999</c:v>
                </c:pt>
                <c:pt idx="7156">
                  <c:v>0.2772</c:v>
                </c:pt>
                <c:pt idx="7157">
                  <c:v>0.29210000000000003</c:v>
                </c:pt>
                <c:pt idx="7158">
                  <c:v>0.30859999999999999</c:v>
                </c:pt>
                <c:pt idx="7159">
                  <c:v>0.32740000000000002</c:v>
                </c:pt>
                <c:pt idx="7160">
                  <c:v>0.35160000000000002</c:v>
                </c:pt>
                <c:pt idx="7161">
                  <c:v>0.38290000000000002</c:v>
                </c:pt>
                <c:pt idx="7162">
                  <c:v>0.41560000000000002</c:v>
                </c:pt>
                <c:pt idx="7163">
                  <c:v>0.44359999999999999</c:v>
                </c:pt>
                <c:pt idx="7164">
                  <c:v>0.46500000000000002</c:v>
                </c:pt>
                <c:pt idx="7165">
                  <c:v>0.48120000000000002</c:v>
                </c:pt>
                <c:pt idx="7166">
                  <c:v>0.49559999999999998</c:v>
                </c:pt>
                <c:pt idx="7167">
                  <c:v>0.51259999999999994</c:v>
                </c:pt>
                <c:pt idx="7168">
                  <c:v>0.53790000000000004</c:v>
                </c:pt>
                <c:pt idx="7169">
                  <c:v>0.57369999999999999</c:v>
                </c:pt>
                <c:pt idx="7170">
                  <c:v>0.61160000000000003</c:v>
                </c:pt>
                <c:pt idx="7171">
                  <c:v>0.64190000000000003</c:v>
                </c:pt>
                <c:pt idx="7172">
                  <c:v>0.65939999999999999</c:v>
                </c:pt>
                <c:pt idx="7173">
                  <c:v>0.66500000000000004</c:v>
                </c:pt>
                <c:pt idx="7174">
                  <c:v>0.66390000000000005</c:v>
                </c:pt>
                <c:pt idx="7175">
                  <c:v>0.66239999999999999</c:v>
                </c:pt>
                <c:pt idx="7176">
                  <c:v>0.6694</c:v>
                </c:pt>
                <c:pt idx="7177">
                  <c:v>0.69130000000000003</c:v>
                </c:pt>
                <c:pt idx="7178">
                  <c:v>0.71489999999999998</c:v>
                </c:pt>
                <c:pt idx="7179">
                  <c:v>0.72899999999999998</c:v>
                </c:pt>
                <c:pt idx="7180">
                  <c:v>0.7288</c:v>
                </c:pt>
                <c:pt idx="7181">
                  <c:v>0.71560000000000001</c:v>
                </c:pt>
                <c:pt idx="7182">
                  <c:v>0.69450000000000001</c:v>
                </c:pt>
                <c:pt idx="7183">
                  <c:v>0.67259999999999998</c:v>
                </c:pt>
                <c:pt idx="7184">
                  <c:v>0.65920000000000001</c:v>
                </c:pt>
                <c:pt idx="7185">
                  <c:v>0.66349999999999998</c:v>
                </c:pt>
                <c:pt idx="7186">
                  <c:v>0.67169999999999996</c:v>
                </c:pt>
                <c:pt idx="7187">
                  <c:v>0.67269999999999996</c:v>
                </c:pt>
                <c:pt idx="7188">
                  <c:v>0.66069999999999995</c:v>
                </c:pt>
                <c:pt idx="7189">
                  <c:v>0.63560000000000005</c:v>
                </c:pt>
                <c:pt idx="7190">
                  <c:v>0.60229999999999995</c:v>
                </c:pt>
                <c:pt idx="7191">
                  <c:v>0.56850000000000001</c:v>
                </c:pt>
                <c:pt idx="7192">
                  <c:v>0.54549999999999998</c:v>
                </c:pt>
                <c:pt idx="7193">
                  <c:v>0.54179999999999995</c:v>
                </c:pt>
                <c:pt idx="7194">
                  <c:v>0.54520000000000002</c:v>
                </c:pt>
                <c:pt idx="7195">
                  <c:v>0.54420000000000002</c:v>
                </c:pt>
                <c:pt idx="7196">
                  <c:v>0.53200000000000003</c:v>
                </c:pt>
                <c:pt idx="7197">
                  <c:v>0.50770000000000004</c:v>
                </c:pt>
                <c:pt idx="7198">
                  <c:v>0.4763</c:v>
                </c:pt>
                <c:pt idx="7199">
                  <c:v>0.44650000000000001</c:v>
                </c:pt>
                <c:pt idx="7200">
                  <c:v>0.43059999999999998</c:v>
                </c:pt>
                <c:pt idx="7201">
                  <c:v>0.43509999999999999</c:v>
                </c:pt>
                <c:pt idx="7202">
                  <c:v>0.44969999999999999</c:v>
                </c:pt>
                <c:pt idx="7203">
                  <c:v>0.46050000000000002</c:v>
                </c:pt>
                <c:pt idx="7204">
                  <c:v>0.46100000000000002</c:v>
                </c:pt>
                <c:pt idx="7205">
                  <c:v>0.45029999999999998</c:v>
                </c:pt>
                <c:pt idx="7206">
                  <c:v>0.43380000000000002</c:v>
                </c:pt>
                <c:pt idx="7207">
                  <c:v>0.41959999999999997</c:v>
                </c:pt>
                <c:pt idx="7208">
                  <c:v>0.41899999999999998</c:v>
                </c:pt>
                <c:pt idx="7209">
                  <c:v>0.43830000000000002</c:v>
                </c:pt>
                <c:pt idx="7210">
                  <c:v>0.46750000000000003</c:v>
                </c:pt>
                <c:pt idx="7211">
                  <c:v>0.4929</c:v>
                </c:pt>
                <c:pt idx="7212">
                  <c:v>0.50739999999999996</c:v>
                </c:pt>
                <c:pt idx="7213">
                  <c:v>0.50939999999999996</c:v>
                </c:pt>
                <c:pt idx="7214">
                  <c:v>0.50349999999999995</c:v>
                </c:pt>
                <c:pt idx="7215">
                  <c:v>0.49809999999999999</c:v>
                </c:pt>
                <c:pt idx="7216">
                  <c:v>0.50370000000000004</c:v>
                </c:pt>
                <c:pt idx="7217">
                  <c:v>0.52539999999999998</c:v>
                </c:pt>
                <c:pt idx="7218">
                  <c:v>0.55530000000000002</c:v>
                </c:pt>
                <c:pt idx="7219">
                  <c:v>0.57940000000000003</c:v>
                </c:pt>
                <c:pt idx="7220">
                  <c:v>0.59140000000000004</c:v>
                </c:pt>
                <c:pt idx="7221">
                  <c:v>0.58989999999999998</c:v>
                </c:pt>
                <c:pt idx="7222">
                  <c:v>0.58040000000000003</c:v>
                </c:pt>
                <c:pt idx="7223">
                  <c:v>0.56999999999999995</c:v>
                </c:pt>
                <c:pt idx="7224">
                  <c:v>0.56520000000000004</c:v>
                </c:pt>
                <c:pt idx="7225">
                  <c:v>0.56779999999999997</c:v>
                </c:pt>
                <c:pt idx="7226">
                  <c:v>0.57330000000000003</c:v>
                </c:pt>
                <c:pt idx="7227">
                  <c:v>0.57410000000000005</c:v>
                </c:pt>
                <c:pt idx="7228">
                  <c:v>0.56679999999999997</c:v>
                </c:pt>
                <c:pt idx="7229">
                  <c:v>0.55079999999999996</c:v>
                </c:pt>
                <c:pt idx="7230">
                  <c:v>0.52849999999999997</c:v>
                </c:pt>
                <c:pt idx="7231">
                  <c:v>0.50270000000000004</c:v>
                </c:pt>
                <c:pt idx="7232">
                  <c:v>0.47470000000000001</c:v>
                </c:pt>
                <c:pt idx="7233">
                  <c:v>0.44450000000000001</c:v>
                </c:pt>
                <c:pt idx="7234">
                  <c:v>0.4143</c:v>
                </c:pt>
                <c:pt idx="7235">
                  <c:v>0.38540000000000002</c:v>
                </c:pt>
                <c:pt idx="7236">
                  <c:v>0.35709999999999997</c:v>
                </c:pt>
                <c:pt idx="7237">
                  <c:v>0.3281</c:v>
                </c:pt>
                <c:pt idx="7238">
                  <c:v>0.29680000000000001</c:v>
                </c:pt>
                <c:pt idx="7239">
                  <c:v>0.2621</c:v>
                </c:pt>
                <c:pt idx="7240">
                  <c:v>0.2195</c:v>
                </c:pt>
                <c:pt idx="7241">
                  <c:v>0.1668</c:v>
                </c:pt>
                <c:pt idx="7242">
                  <c:v>0.112</c:v>
                </c:pt>
                <c:pt idx="7243">
                  <c:v>6.4000000000000001E-2</c:v>
                </c:pt>
                <c:pt idx="7244">
                  <c:v>2.5899999999999999E-2</c:v>
                </c:pt>
                <c:pt idx="7245">
                  <c:v>-3.0000000000000001E-3</c:v>
                </c:pt>
                <c:pt idx="7246">
                  <c:v>-2.6700000000000002E-2</c:v>
                </c:pt>
                <c:pt idx="7247">
                  <c:v>-5.16E-2</c:v>
                </c:pt>
                <c:pt idx="7248">
                  <c:v>-8.9399999999999993E-2</c:v>
                </c:pt>
                <c:pt idx="7249">
                  <c:v>-0.1467</c:v>
                </c:pt>
                <c:pt idx="7250">
                  <c:v>-0.20949999999999999</c:v>
                </c:pt>
                <c:pt idx="7251">
                  <c:v>-0.26079999999999998</c:v>
                </c:pt>
                <c:pt idx="7252">
                  <c:v>-0.29289999999999999</c:v>
                </c:pt>
                <c:pt idx="7253">
                  <c:v>-0.30520000000000003</c:v>
                </c:pt>
                <c:pt idx="7254">
                  <c:v>-0.30530000000000002</c:v>
                </c:pt>
                <c:pt idx="7255">
                  <c:v>-0.30470000000000003</c:v>
                </c:pt>
                <c:pt idx="7256">
                  <c:v>-0.32269999999999999</c:v>
                </c:pt>
                <c:pt idx="7257">
                  <c:v>-0.37</c:v>
                </c:pt>
                <c:pt idx="7258">
                  <c:v>-0.4274</c:v>
                </c:pt>
                <c:pt idx="7259">
                  <c:v>-0.46970000000000001</c:v>
                </c:pt>
                <c:pt idx="7260">
                  <c:v>-0.48509999999999998</c:v>
                </c:pt>
                <c:pt idx="7261">
                  <c:v>-0.47270000000000001</c:v>
                </c:pt>
                <c:pt idx="7262">
                  <c:v>-0.443</c:v>
                </c:pt>
                <c:pt idx="7263">
                  <c:v>-0.41260000000000002</c:v>
                </c:pt>
                <c:pt idx="7264">
                  <c:v>-0.40789999999999998</c:v>
                </c:pt>
                <c:pt idx="7265">
                  <c:v>-0.44359999999999999</c:v>
                </c:pt>
                <c:pt idx="7266">
                  <c:v>-0.49519999999999997</c:v>
                </c:pt>
                <c:pt idx="7267">
                  <c:v>-0.53049999999999997</c:v>
                </c:pt>
                <c:pt idx="7268">
                  <c:v>-0.5343</c:v>
                </c:pt>
                <c:pt idx="7269">
                  <c:v>-0.50460000000000005</c:v>
                </c:pt>
                <c:pt idx="7270">
                  <c:v>-0.45479999999999998</c:v>
                </c:pt>
                <c:pt idx="7271">
                  <c:v>-0.40589999999999998</c:v>
                </c:pt>
                <c:pt idx="7272">
                  <c:v>-0.39029999999999998</c:v>
                </c:pt>
                <c:pt idx="7273">
                  <c:v>-0.4259</c:v>
                </c:pt>
                <c:pt idx="7274">
                  <c:v>-0.48359999999999997</c:v>
                </c:pt>
                <c:pt idx="7275">
                  <c:v>-0.52459999999999996</c:v>
                </c:pt>
                <c:pt idx="7276">
                  <c:v>-0.52980000000000005</c:v>
                </c:pt>
                <c:pt idx="7277">
                  <c:v>-0.49640000000000001</c:v>
                </c:pt>
                <c:pt idx="7278">
                  <c:v>-0.44019999999999998</c:v>
                </c:pt>
                <c:pt idx="7279">
                  <c:v>-0.38619999999999999</c:v>
                </c:pt>
                <c:pt idx="7280">
                  <c:v>-0.371</c:v>
                </c:pt>
                <c:pt idx="7281">
                  <c:v>-0.41439999999999999</c:v>
                </c:pt>
                <c:pt idx="7282">
                  <c:v>-0.48399999999999999</c:v>
                </c:pt>
                <c:pt idx="7283">
                  <c:v>-0.53620000000000001</c:v>
                </c:pt>
                <c:pt idx="7284">
                  <c:v>-0.54900000000000004</c:v>
                </c:pt>
                <c:pt idx="7285">
                  <c:v>-0.51910000000000001</c:v>
                </c:pt>
                <c:pt idx="7286">
                  <c:v>-0.46379999999999999</c:v>
                </c:pt>
                <c:pt idx="7287">
                  <c:v>-0.41049999999999998</c:v>
                </c:pt>
                <c:pt idx="7288">
                  <c:v>-0.39739999999999998</c:v>
                </c:pt>
                <c:pt idx="7289">
                  <c:v>-0.44409999999999999</c:v>
                </c:pt>
                <c:pt idx="7290">
                  <c:v>-0.51790000000000003</c:v>
                </c:pt>
                <c:pt idx="7291">
                  <c:v>-0.57450000000000001</c:v>
                </c:pt>
                <c:pt idx="7292">
                  <c:v>-0.59060000000000001</c:v>
                </c:pt>
                <c:pt idx="7293">
                  <c:v>-0.56269999999999998</c:v>
                </c:pt>
                <c:pt idx="7294">
                  <c:v>-0.50749999999999995</c:v>
                </c:pt>
                <c:pt idx="7295">
                  <c:v>-0.45219999999999999</c:v>
                </c:pt>
                <c:pt idx="7296">
                  <c:v>-0.4345</c:v>
                </c:pt>
                <c:pt idx="7297">
                  <c:v>-0.47449999999999998</c:v>
                </c:pt>
                <c:pt idx="7298">
                  <c:v>-0.54120000000000001</c:v>
                </c:pt>
                <c:pt idx="7299">
                  <c:v>-0.59219999999999995</c:v>
                </c:pt>
                <c:pt idx="7300">
                  <c:v>-0.60519999999999996</c:v>
                </c:pt>
                <c:pt idx="7301">
                  <c:v>-0.57579999999999998</c:v>
                </c:pt>
                <c:pt idx="7302">
                  <c:v>-0.51900000000000002</c:v>
                </c:pt>
                <c:pt idx="7303">
                  <c:v>-0.46050000000000002</c:v>
                </c:pt>
                <c:pt idx="7304">
                  <c:v>-0.43690000000000001</c:v>
                </c:pt>
                <c:pt idx="7305">
                  <c:v>-0.46850000000000003</c:v>
                </c:pt>
                <c:pt idx="7306">
                  <c:v>-0.52629999999999999</c:v>
                </c:pt>
                <c:pt idx="7307">
                  <c:v>-0.56969999999999998</c:v>
                </c:pt>
                <c:pt idx="7308">
                  <c:v>-0.57699999999999996</c:v>
                </c:pt>
                <c:pt idx="7309">
                  <c:v>-0.54349999999999998</c:v>
                </c:pt>
                <c:pt idx="7310">
                  <c:v>-0.48349999999999999</c:v>
                </c:pt>
                <c:pt idx="7311">
                  <c:v>-0.4214</c:v>
                </c:pt>
                <c:pt idx="7312">
                  <c:v>-0.39150000000000001</c:v>
                </c:pt>
                <c:pt idx="7313">
                  <c:v>-0.41199999999999998</c:v>
                </c:pt>
                <c:pt idx="7314">
                  <c:v>-0.45639999999999997</c:v>
                </c:pt>
                <c:pt idx="7315">
                  <c:v>-0.48709999999999998</c:v>
                </c:pt>
                <c:pt idx="7316">
                  <c:v>-0.48380000000000001</c:v>
                </c:pt>
                <c:pt idx="7317">
                  <c:v>-0.44259999999999999</c:v>
                </c:pt>
                <c:pt idx="7318">
                  <c:v>-0.3775</c:v>
                </c:pt>
                <c:pt idx="7319">
                  <c:v>-0.311</c:v>
                </c:pt>
                <c:pt idx="7320">
                  <c:v>-0.27179999999999999</c:v>
                </c:pt>
                <c:pt idx="7321">
                  <c:v>-0.27429999999999999</c:v>
                </c:pt>
                <c:pt idx="7322">
                  <c:v>-0.29659999999999997</c:v>
                </c:pt>
                <c:pt idx="7323">
                  <c:v>-0.30819999999999997</c:v>
                </c:pt>
                <c:pt idx="7324">
                  <c:v>-0.29220000000000002</c:v>
                </c:pt>
                <c:pt idx="7325">
                  <c:v>-0.24540000000000001</c:v>
                </c:pt>
                <c:pt idx="7326">
                  <c:v>-0.1789</c:v>
                </c:pt>
                <c:pt idx="7327">
                  <c:v>-0.1108</c:v>
                </c:pt>
                <c:pt idx="7328">
                  <c:v>-6.2E-2</c:v>
                </c:pt>
                <c:pt idx="7329">
                  <c:v>-4.3099999999999999E-2</c:v>
                </c:pt>
                <c:pt idx="7330">
                  <c:v>-4.0099999999999997E-2</c:v>
                </c:pt>
                <c:pt idx="7331">
                  <c:v>-3.2399999999999998E-2</c:v>
                </c:pt>
                <c:pt idx="7332">
                  <c:v>-8.0000000000000002E-3</c:v>
                </c:pt>
                <c:pt idx="7333">
                  <c:v>3.61E-2</c:v>
                </c:pt>
                <c:pt idx="7334">
                  <c:v>9.3600000000000003E-2</c:v>
                </c:pt>
                <c:pt idx="7335">
                  <c:v>0.153</c:v>
                </c:pt>
                <c:pt idx="7336">
                  <c:v>0.2011</c:v>
                </c:pt>
                <c:pt idx="7337">
                  <c:v>0.23039999999999999</c:v>
                </c:pt>
                <c:pt idx="7338">
                  <c:v>0.24729999999999999</c:v>
                </c:pt>
                <c:pt idx="7339">
                  <c:v>0.2626</c:v>
                </c:pt>
                <c:pt idx="7340">
                  <c:v>0.28360000000000002</c:v>
                </c:pt>
                <c:pt idx="7341">
                  <c:v>0.31340000000000001</c:v>
                </c:pt>
                <c:pt idx="7342">
                  <c:v>0.3498</c:v>
                </c:pt>
                <c:pt idx="7343">
                  <c:v>0.3876</c:v>
                </c:pt>
                <c:pt idx="7344">
                  <c:v>0.42130000000000001</c:v>
                </c:pt>
                <c:pt idx="7345">
                  <c:v>0.44740000000000002</c:v>
                </c:pt>
                <c:pt idx="7346">
                  <c:v>0.46610000000000001</c:v>
                </c:pt>
                <c:pt idx="7347">
                  <c:v>0.48</c:v>
                </c:pt>
                <c:pt idx="7348">
                  <c:v>0.4919</c:v>
                </c:pt>
                <c:pt idx="7349">
                  <c:v>0.50380000000000003</c:v>
                </c:pt>
                <c:pt idx="7350">
                  <c:v>0.51639999999999997</c:v>
                </c:pt>
                <c:pt idx="7351">
                  <c:v>0.52959999999999996</c:v>
                </c:pt>
                <c:pt idx="7352">
                  <c:v>0.54549999999999998</c:v>
                </c:pt>
                <c:pt idx="7353">
                  <c:v>0.56540000000000001</c:v>
                </c:pt>
                <c:pt idx="7354">
                  <c:v>0.58440000000000003</c:v>
                </c:pt>
                <c:pt idx="7355">
                  <c:v>0.59650000000000003</c:v>
                </c:pt>
                <c:pt idx="7356">
                  <c:v>0.60040000000000004</c:v>
                </c:pt>
                <c:pt idx="7357">
                  <c:v>0.59699999999999998</c:v>
                </c:pt>
                <c:pt idx="7358">
                  <c:v>0.5897</c:v>
                </c:pt>
                <c:pt idx="7359">
                  <c:v>0.58360000000000001</c:v>
                </c:pt>
                <c:pt idx="7360">
                  <c:v>0.58720000000000006</c:v>
                </c:pt>
                <c:pt idx="7361">
                  <c:v>0.60499999999999998</c:v>
                </c:pt>
                <c:pt idx="7362">
                  <c:v>0.62729999999999997</c:v>
                </c:pt>
                <c:pt idx="7363">
                  <c:v>0.64190000000000003</c:v>
                </c:pt>
                <c:pt idx="7364">
                  <c:v>0.64359999999999995</c:v>
                </c:pt>
                <c:pt idx="7365">
                  <c:v>0.63260000000000005</c:v>
                </c:pt>
                <c:pt idx="7366">
                  <c:v>0.61480000000000001</c:v>
                </c:pt>
                <c:pt idx="7367">
                  <c:v>0.5988</c:v>
                </c:pt>
                <c:pt idx="7368">
                  <c:v>0.59740000000000004</c:v>
                </c:pt>
                <c:pt idx="7369">
                  <c:v>0.61729999999999996</c:v>
                </c:pt>
                <c:pt idx="7370">
                  <c:v>0.64600000000000002</c:v>
                </c:pt>
                <c:pt idx="7371">
                  <c:v>0.66710000000000003</c:v>
                </c:pt>
                <c:pt idx="7372">
                  <c:v>0.67149999999999999</c:v>
                </c:pt>
                <c:pt idx="7373">
                  <c:v>0.65920000000000001</c:v>
                </c:pt>
                <c:pt idx="7374">
                  <c:v>0.63770000000000004</c:v>
                </c:pt>
                <c:pt idx="7375">
                  <c:v>0.61780000000000002</c:v>
                </c:pt>
                <c:pt idx="7376">
                  <c:v>0.61509999999999998</c:v>
                </c:pt>
                <c:pt idx="7377">
                  <c:v>0.6371</c:v>
                </c:pt>
                <c:pt idx="7378">
                  <c:v>0.66949999999999998</c:v>
                </c:pt>
                <c:pt idx="7379">
                  <c:v>0.69359999999999999</c:v>
                </c:pt>
                <c:pt idx="7380">
                  <c:v>0.70009999999999994</c:v>
                </c:pt>
                <c:pt idx="7381">
                  <c:v>0.68830000000000002</c:v>
                </c:pt>
                <c:pt idx="7382">
                  <c:v>0.66559999999999997</c:v>
                </c:pt>
                <c:pt idx="7383">
                  <c:v>0.6431</c:v>
                </c:pt>
                <c:pt idx="7384">
                  <c:v>0.63639999999999997</c:v>
                </c:pt>
                <c:pt idx="7385">
                  <c:v>0.65810000000000002</c:v>
                </c:pt>
                <c:pt idx="7386">
                  <c:v>0.68779999999999997</c:v>
                </c:pt>
                <c:pt idx="7387">
                  <c:v>0.70920000000000005</c:v>
                </c:pt>
                <c:pt idx="7388">
                  <c:v>0.71360000000000001</c:v>
                </c:pt>
                <c:pt idx="7389">
                  <c:v>0.69979999999999998</c:v>
                </c:pt>
                <c:pt idx="7390">
                  <c:v>0.67459999999999998</c:v>
                </c:pt>
                <c:pt idx="7391">
                  <c:v>0.64890000000000003</c:v>
                </c:pt>
                <c:pt idx="7392">
                  <c:v>0.63649999999999995</c:v>
                </c:pt>
                <c:pt idx="7393">
                  <c:v>0.64870000000000005</c:v>
                </c:pt>
                <c:pt idx="7394">
                  <c:v>0.67169999999999996</c:v>
                </c:pt>
                <c:pt idx="7395">
                  <c:v>0.68769999999999998</c:v>
                </c:pt>
                <c:pt idx="7396">
                  <c:v>0.68710000000000004</c:v>
                </c:pt>
                <c:pt idx="7397">
                  <c:v>0.66830000000000001</c:v>
                </c:pt>
                <c:pt idx="7398">
                  <c:v>0.6381</c:v>
                </c:pt>
                <c:pt idx="7399">
                  <c:v>0.60699999999999998</c:v>
                </c:pt>
                <c:pt idx="7400">
                  <c:v>0.58850000000000002</c:v>
                </c:pt>
                <c:pt idx="7401">
                  <c:v>0.58950000000000002</c:v>
                </c:pt>
                <c:pt idx="7402">
                  <c:v>0.60029999999999994</c:v>
                </c:pt>
                <c:pt idx="7403">
                  <c:v>0.60729999999999995</c:v>
                </c:pt>
                <c:pt idx="7404">
                  <c:v>0.60209999999999997</c:v>
                </c:pt>
                <c:pt idx="7405">
                  <c:v>0.58250000000000002</c:v>
                </c:pt>
                <c:pt idx="7406">
                  <c:v>0.5534</c:v>
                </c:pt>
                <c:pt idx="7407">
                  <c:v>0.52290000000000003</c:v>
                </c:pt>
                <c:pt idx="7408">
                  <c:v>0.50309999999999999</c:v>
                </c:pt>
                <c:pt idx="7409">
                  <c:v>0.50090000000000001</c:v>
                </c:pt>
                <c:pt idx="7410">
                  <c:v>0.50619999999999998</c:v>
                </c:pt>
                <c:pt idx="7411">
                  <c:v>0.50780000000000003</c:v>
                </c:pt>
                <c:pt idx="7412">
                  <c:v>0.49969999999999998</c:v>
                </c:pt>
                <c:pt idx="7413">
                  <c:v>0.48139999999999999</c:v>
                </c:pt>
                <c:pt idx="7414">
                  <c:v>0.4572</c:v>
                </c:pt>
                <c:pt idx="7415">
                  <c:v>0.43430000000000002</c:v>
                </c:pt>
                <c:pt idx="7416">
                  <c:v>0.42049999999999998</c:v>
                </c:pt>
                <c:pt idx="7417">
                  <c:v>0.42099999999999999</c:v>
                </c:pt>
                <c:pt idx="7418">
                  <c:v>0.42470000000000002</c:v>
                </c:pt>
                <c:pt idx="7419">
                  <c:v>0.4239</c:v>
                </c:pt>
                <c:pt idx="7420">
                  <c:v>0.4163</c:v>
                </c:pt>
                <c:pt idx="7421">
                  <c:v>0.4027</c:v>
                </c:pt>
                <c:pt idx="7422">
                  <c:v>0.3856</c:v>
                </c:pt>
                <c:pt idx="7423">
                  <c:v>0.36909999999999998</c:v>
                </c:pt>
                <c:pt idx="7424">
                  <c:v>0.35899999999999999</c:v>
                </c:pt>
                <c:pt idx="7425">
                  <c:v>0.36</c:v>
                </c:pt>
                <c:pt idx="7426">
                  <c:v>0.36499999999999999</c:v>
                </c:pt>
                <c:pt idx="7427">
                  <c:v>0.36749999999999999</c:v>
                </c:pt>
                <c:pt idx="7428">
                  <c:v>0.36449999999999999</c:v>
                </c:pt>
                <c:pt idx="7429">
                  <c:v>0.35620000000000002</c:v>
                </c:pt>
                <c:pt idx="7430">
                  <c:v>0.3453</c:v>
                </c:pt>
                <c:pt idx="7431">
                  <c:v>0.33550000000000002</c:v>
                </c:pt>
                <c:pt idx="7432">
                  <c:v>0.33150000000000002</c:v>
                </c:pt>
                <c:pt idx="7433">
                  <c:v>0.3377</c:v>
                </c:pt>
                <c:pt idx="7434">
                  <c:v>0.34739999999999999</c:v>
                </c:pt>
                <c:pt idx="7435">
                  <c:v>0.35560000000000003</c:v>
                </c:pt>
                <c:pt idx="7436">
                  <c:v>0.36020000000000002</c:v>
                </c:pt>
                <c:pt idx="7437">
                  <c:v>0.36080000000000001</c:v>
                </c:pt>
                <c:pt idx="7438">
                  <c:v>0.35870000000000002</c:v>
                </c:pt>
                <c:pt idx="7439">
                  <c:v>0.35759999999999997</c:v>
                </c:pt>
                <c:pt idx="7440">
                  <c:v>0.36320000000000002</c:v>
                </c:pt>
                <c:pt idx="7441">
                  <c:v>0.38109999999999999</c:v>
                </c:pt>
                <c:pt idx="7442">
                  <c:v>0.40210000000000001</c:v>
                </c:pt>
                <c:pt idx="7443">
                  <c:v>0.41949999999999998</c:v>
                </c:pt>
                <c:pt idx="7444">
                  <c:v>0.43090000000000001</c:v>
                </c:pt>
                <c:pt idx="7445">
                  <c:v>0.43669999999999998</c:v>
                </c:pt>
                <c:pt idx="7446">
                  <c:v>0.43930000000000002</c:v>
                </c:pt>
                <c:pt idx="7447">
                  <c:v>0.44350000000000001</c:v>
                </c:pt>
                <c:pt idx="7448">
                  <c:v>0.45500000000000002</c:v>
                </c:pt>
                <c:pt idx="7449">
                  <c:v>0.47870000000000001</c:v>
                </c:pt>
                <c:pt idx="7450">
                  <c:v>0.50349999999999995</c:v>
                </c:pt>
                <c:pt idx="7451">
                  <c:v>0.52129999999999999</c:v>
                </c:pt>
                <c:pt idx="7452">
                  <c:v>0.53</c:v>
                </c:pt>
                <c:pt idx="7453">
                  <c:v>0.53110000000000002</c:v>
                </c:pt>
                <c:pt idx="7454">
                  <c:v>0.52829999999999999</c:v>
                </c:pt>
                <c:pt idx="7455">
                  <c:v>0.52649999999999997</c:v>
                </c:pt>
                <c:pt idx="7456">
                  <c:v>0.53149999999999997</c:v>
                </c:pt>
                <c:pt idx="7457">
                  <c:v>0.54810000000000003</c:v>
                </c:pt>
                <c:pt idx="7458">
                  <c:v>0.56540000000000001</c:v>
                </c:pt>
                <c:pt idx="7459">
                  <c:v>0.57540000000000002</c:v>
                </c:pt>
                <c:pt idx="7460">
                  <c:v>0.57569999999999999</c:v>
                </c:pt>
                <c:pt idx="7461">
                  <c:v>0.56740000000000002</c:v>
                </c:pt>
                <c:pt idx="7462">
                  <c:v>0.55410000000000004</c:v>
                </c:pt>
                <c:pt idx="7463">
                  <c:v>0.54139999999999999</c:v>
                </c:pt>
                <c:pt idx="7464">
                  <c:v>0.53659999999999997</c:v>
                </c:pt>
                <c:pt idx="7465">
                  <c:v>0.54649999999999999</c:v>
                </c:pt>
                <c:pt idx="7466">
                  <c:v>0.55840000000000001</c:v>
                </c:pt>
                <c:pt idx="7467">
                  <c:v>0.56340000000000001</c:v>
                </c:pt>
                <c:pt idx="7468">
                  <c:v>0.55859999999999999</c:v>
                </c:pt>
                <c:pt idx="7469">
                  <c:v>0.54449999999999998</c:v>
                </c:pt>
                <c:pt idx="7470">
                  <c:v>0.52529999999999999</c:v>
                </c:pt>
                <c:pt idx="7471">
                  <c:v>0.5081</c:v>
                </c:pt>
                <c:pt idx="7472">
                  <c:v>0.50219999999999998</c:v>
                </c:pt>
                <c:pt idx="7473">
                  <c:v>0.51590000000000003</c:v>
                </c:pt>
                <c:pt idx="7474">
                  <c:v>0.53269999999999995</c:v>
                </c:pt>
                <c:pt idx="7475">
                  <c:v>0.54100000000000004</c:v>
                </c:pt>
                <c:pt idx="7476">
                  <c:v>0.53749999999999998</c:v>
                </c:pt>
                <c:pt idx="7477">
                  <c:v>0.52380000000000004</c:v>
                </c:pt>
                <c:pt idx="7478">
                  <c:v>0.50529999999999997</c:v>
                </c:pt>
                <c:pt idx="7479">
                  <c:v>0.49020000000000002</c:v>
                </c:pt>
                <c:pt idx="7480">
                  <c:v>0.4884</c:v>
                </c:pt>
                <c:pt idx="7481">
                  <c:v>0.50719999999999998</c:v>
                </c:pt>
                <c:pt idx="7482">
                  <c:v>0.52910000000000001</c:v>
                </c:pt>
                <c:pt idx="7483">
                  <c:v>0.5413</c:v>
                </c:pt>
                <c:pt idx="7484">
                  <c:v>0.53979999999999995</c:v>
                </c:pt>
                <c:pt idx="7485">
                  <c:v>0.52710000000000001</c:v>
                </c:pt>
                <c:pt idx="7486">
                  <c:v>0.50919999999999999</c:v>
                </c:pt>
                <c:pt idx="7487">
                  <c:v>0.49430000000000002</c:v>
                </c:pt>
                <c:pt idx="7488">
                  <c:v>0.4914</c:v>
                </c:pt>
                <c:pt idx="7489">
                  <c:v>0.50549999999999995</c:v>
                </c:pt>
                <c:pt idx="7490">
                  <c:v>0.52280000000000004</c:v>
                </c:pt>
                <c:pt idx="7491">
                  <c:v>0.53190000000000004</c:v>
                </c:pt>
                <c:pt idx="7492">
                  <c:v>0.52869999999999995</c:v>
                </c:pt>
                <c:pt idx="7493">
                  <c:v>0.51459999999999995</c:v>
                </c:pt>
                <c:pt idx="7494">
                  <c:v>0.49459999999999998</c:v>
                </c:pt>
                <c:pt idx="7495">
                  <c:v>0.47549999999999998</c:v>
                </c:pt>
                <c:pt idx="7496">
                  <c:v>0.46479999999999999</c:v>
                </c:pt>
                <c:pt idx="7497">
                  <c:v>0.46760000000000002</c:v>
                </c:pt>
                <c:pt idx="7498">
                  <c:v>0.4743</c:v>
                </c:pt>
                <c:pt idx="7499">
                  <c:v>0.47670000000000001</c:v>
                </c:pt>
                <c:pt idx="7500">
                  <c:v>0.47089999999999999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D19-4987-BE73-C007674B095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48863176"/>
        <c:axId val="448865800"/>
      </c:scatterChart>
      <c:valAx>
        <c:axId val="44886317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8865800"/>
        <c:crosses val="autoZero"/>
        <c:crossBetween val="midCat"/>
      </c:valAx>
      <c:valAx>
        <c:axId val="4488658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886317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Loma Prieta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dk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5 Story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'[Chart in Microsoft Word]Loma Prieta'!$D$4:$D$8054</c:f>
              <c:numCache>
                <c:formatCode>General</c:formatCode>
                <c:ptCount val="8051"/>
                <c:pt idx="0">
                  <c:v>0</c:v>
                </c:pt>
                <c:pt idx="1">
                  <c:v>5.0000000000000001E-3</c:v>
                </c:pt>
                <c:pt idx="2">
                  <c:v>0.01</c:v>
                </c:pt>
                <c:pt idx="3">
                  <c:v>1.4999999999999999E-2</c:v>
                </c:pt>
                <c:pt idx="4">
                  <c:v>0.02</c:v>
                </c:pt>
                <c:pt idx="5">
                  <c:v>2.5000000000000001E-2</c:v>
                </c:pt>
                <c:pt idx="6">
                  <c:v>0.03</c:v>
                </c:pt>
                <c:pt idx="7">
                  <c:v>3.5000000000000003E-2</c:v>
                </c:pt>
                <c:pt idx="8">
                  <c:v>0.04</c:v>
                </c:pt>
                <c:pt idx="9">
                  <c:v>4.4999999999999998E-2</c:v>
                </c:pt>
                <c:pt idx="10">
                  <c:v>0.05</c:v>
                </c:pt>
                <c:pt idx="11">
                  <c:v>5.5E-2</c:v>
                </c:pt>
                <c:pt idx="12">
                  <c:v>0.06</c:v>
                </c:pt>
                <c:pt idx="13">
                  <c:v>6.5000000000000002E-2</c:v>
                </c:pt>
                <c:pt idx="14">
                  <c:v>7.0000000000000007E-2</c:v>
                </c:pt>
                <c:pt idx="15">
                  <c:v>7.4999999999999997E-2</c:v>
                </c:pt>
                <c:pt idx="16">
                  <c:v>0.08</c:v>
                </c:pt>
                <c:pt idx="17">
                  <c:v>8.5000000000000006E-2</c:v>
                </c:pt>
                <c:pt idx="18">
                  <c:v>0.09</c:v>
                </c:pt>
                <c:pt idx="19">
                  <c:v>9.5000000000000001E-2</c:v>
                </c:pt>
                <c:pt idx="20">
                  <c:v>0.1</c:v>
                </c:pt>
                <c:pt idx="21">
                  <c:v>0.105</c:v>
                </c:pt>
                <c:pt idx="22">
                  <c:v>0.11</c:v>
                </c:pt>
                <c:pt idx="23">
                  <c:v>0.115</c:v>
                </c:pt>
                <c:pt idx="24">
                  <c:v>0.12</c:v>
                </c:pt>
                <c:pt idx="25">
                  <c:v>0.125</c:v>
                </c:pt>
                <c:pt idx="26">
                  <c:v>0.13</c:v>
                </c:pt>
                <c:pt idx="27">
                  <c:v>0.13500000000000001</c:v>
                </c:pt>
                <c:pt idx="28">
                  <c:v>0.14000000000000001</c:v>
                </c:pt>
                <c:pt idx="29">
                  <c:v>0.14499999999999999</c:v>
                </c:pt>
                <c:pt idx="30">
                  <c:v>0.15</c:v>
                </c:pt>
                <c:pt idx="31">
                  <c:v>0.155</c:v>
                </c:pt>
                <c:pt idx="32">
                  <c:v>0.16</c:v>
                </c:pt>
                <c:pt idx="33">
                  <c:v>0.16500000000000001</c:v>
                </c:pt>
                <c:pt idx="34">
                  <c:v>0.17</c:v>
                </c:pt>
                <c:pt idx="35">
                  <c:v>0.17499999999999999</c:v>
                </c:pt>
                <c:pt idx="36">
                  <c:v>0.18</c:v>
                </c:pt>
                <c:pt idx="37">
                  <c:v>0.185</c:v>
                </c:pt>
                <c:pt idx="38">
                  <c:v>0.19</c:v>
                </c:pt>
                <c:pt idx="39">
                  <c:v>0.19500000000000001</c:v>
                </c:pt>
                <c:pt idx="40">
                  <c:v>0.2</c:v>
                </c:pt>
                <c:pt idx="41">
                  <c:v>0.20499999999999999</c:v>
                </c:pt>
                <c:pt idx="42">
                  <c:v>0.21</c:v>
                </c:pt>
                <c:pt idx="43">
                  <c:v>0.215</c:v>
                </c:pt>
                <c:pt idx="44">
                  <c:v>0.22</c:v>
                </c:pt>
                <c:pt idx="45">
                  <c:v>0.22500000000000001</c:v>
                </c:pt>
                <c:pt idx="46">
                  <c:v>0.23</c:v>
                </c:pt>
                <c:pt idx="47">
                  <c:v>0.23499999999999999</c:v>
                </c:pt>
                <c:pt idx="48">
                  <c:v>0.24</c:v>
                </c:pt>
                <c:pt idx="49">
                  <c:v>0.245</c:v>
                </c:pt>
                <c:pt idx="50">
                  <c:v>0.25</c:v>
                </c:pt>
                <c:pt idx="51">
                  <c:v>0.255</c:v>
                </c:pt>
                <c:pt idx="52">
                  <c:v>0.26</c:v>
                </c:pt>
                <c:pt idx="53">
                  <c:v>0.26500000000000001</c:v>
                </c:pt>
                <c:pt idx="54">
                  <c:v>0.27</c:v>
                </c:pt>
                <c:pt idx="55">
                  <c:v>0.27500000000000002</c:v>
                </c:pt>
                <c:pt idx="56">
                  <c:v>0.28000000000000003</c:v>
                </c:pt>
                <c:pt idx="57">
                  <c:v>0.28499999999999998</c:v>
                </c:pt>
                <c:pt idx="58">
                  <c:v>0.28999999999999998</c:v>
                </c:pt>
                <c:pt idx="59">
                  <c:v>0.29499999999999998</c:v>
                </c:pt>
                <c:pt idx="60">
                  <c:v>0.3</c:v>
                </c:pt>
                <c:pt idx="61">
                  <c:v>0.30499999999999999</c:v>
                </c:pt>
                <c:pt idx="62">
                  <c:v>0.31</c:v>
                </c:pt>
                <c:pt idx="63">
                  <c:v>0.315</c:v>
                </c:pt>
                <c:pt idx="64">
                  <c:v>0.32</c:v>
                </c:pt>
                <c:pt idx="65">
                  <c:v>0.32500000000000001</c:v>
                </c:pt>
                <c:pt idx="66">
                  <c:v>0.33</c:v>
                </c:pt>
                <c:pt idx="67">
                  <c:v>0.33500000000000002</c:v>
                </c:pt>
                <c:pt idx="68">
                  <c:v>0.34</c:v>
                </c:pt>
                <c:pt idx="69">
                  <c:v>0.34499999999999997</c:v>
                </c:pt>
                <c:pt idx="70">
                  <c:v>0.35</c:v>
                </c:pt>
                <c:pt idx="71">
                  <c:v>0.35499999999999998</c:v>
                </c:pt>
                <c:pt idx="72">
                  <c:v>0.36</c:v>
                </c:pt>
                <c:pt idx="73">
                  <c:v>0.36499999999999999</c:v>
                </c:pt>
                <c:pt idx="74">
                  <c:v>0.37</c:v>
                </c:pt>
                <c:pt idx="75">
                  <c:v>0.375</c:v>
                </c:pt>
                <c:pt idx="76">
                  <c:v>0.38</c:v>
                </c:pt>
                <c:pt idx="77">
                  <c:v>0.38500000000000001</c:v>
                </c:pt>
                <c:pt idx="78">
                  <c:v>0.39</c:v>
                </c:pt>
                <c:pt idx="79">
                  <c:v>0.39500000000000002</c:v>
                </c:pt>
                <c:pt idx="80">
                  <c:v>0.4</c:v>
                </c:pt>
                <c:pt idx="81">
                  <c:v>0.40500000000000003</c:v>
                </c:pt>
                <c:pt idx="82">
                  <c:v>0.41</c:v>
                </c:pt>
                <c:pt idx="83">
                  <c:v>0.41499999999999998</c:v>
                </c:pt>
                <c:pt idx="84">
                  <c:v>0.42</c:v>
                </c:pt>
                <c:pt idx="85">
                  <c:v>0.42499999999999999</c:v>
                </c:pt>
                <c:pt idx="86">
                  <c:v>0.43</c:v>
                </c:pt>
                <c:pt idx="87">
                  <c:v>0.435</c:v>
                </c:pt>
                <c:pt idx="88">
                  <c:v>0.44</c:v>
                </c:pt>
                <c:pt idx="89">
                  <c:v>0.44500000000000001</c:v>
                </c:pt>
                <c:pt idx="90">
                  <c:v>0.45</c:v>
                </c:pt>
                <c:pt idx="91">
                  <c:v>0.45500000000000002</c:v>
                </c:pt>
                <c:pt idx="92">
                  <c:v>0.46</c:v>
                </c:pt>
                <c:pt idx="93">
                  <c:v>0.46500000000000002</c:v>
                </c:pt>
                <c:pt idx="94">
                  <c:v>0.47</c:v>
                </c:pt>
                <c:pt idx="95">
                  <c:v>0.47499999999999998</c:v>
                </c:pt>
                <c:pt idx="96">
                  <c:v>0.48</c:v>
                </c:pt>
                <c:pt idx="97">
                  <c:v>0.48499999999999999</c:v>
                </c:pt>
                <c:pt idx="98">
                  <c:v>0.49</c:v>
                </c:pt>
                <c:pt idx="99">
                  <c:v>0.495</c:v>
                </c:pt>
                <c:pt idx="100">
                  <c:v>0.5</c:v>
                </c:pt>
                <c:pt idx="101">
                  <c:v>0.505</c:v>
                </c:pt>
                <c:pt idx="102">
                  <c:v>0.51</c:v>
                </c:pt>
                <c:pt idx="103">
                  <c:v>0.51500000000000001</c:v>
                </c:pt>
                <c:pt idx="104">
                  <c:v>0.52</c:v>
                </c:pt>
                <c:pt idx="105">
                  <c:v>0.52500000000000002</c:v>
                </c:pt>
                <c:pt idx="106">
                  <c:v>0.53</c:v>
                </c:pt>
                <c:pt idx="107">
                  <c:v>0.53500000000000003</c:v>
                </c:pt>
                <c:pt idx="108">
                  <c:v>0.54</c:v>
                </c:pt>
                <c:pt idx="109">
                  <c:v>0.54500000000000004</c:v>
                </c:pt>
                <c:pt idx="110">
                  <c:v>0.55000000000000004</c:v>
                </c:pt>
                <c:pt idx="111">
                  <c:v>0.55500000000000005</c:v>
                </c:pt>
                <c:pt idx="112">
                  <c:v>0.56000000000000005</c:v>
                </c:pt>
                <c:pt idx="113">
                  <c:v>0.56499999999999995</c:v>
                </c:pt>
                <c:pt idx="114">
                  <c:v>0.56999999999999995</c:v>
                </c:pt>
                <c:pt idx="115">
                  <c:v>0.57499999999999996</c:v>
                </c:pt>
                <c:pt idx="116">
                  <c:v>0.57999999999999996</c:v>
                </c:pt>
                <c:pt idx="117">
                  <c:v>0.58499999999999996</c:v>
                </c:pt>
                <c:pt idx="118">
                  <c:v>0.59</c:v>
                </c:pt>
                <c:pt idx="119">
                  <c:v>0.59499999999999997</c:v>
                </c:pt>
                <c:pt idx="120">
                  <c:v>0.6</c:v>
                </c:pt>
                <c:pt idx="121">
                  <c:v>0.60499999999999998</c:v>
                </c:pt>
                <c:pt idx="122">
                  <c:v>0.61</c:v>
                </c:pt>
                <c:pt idx="123">
                  <c:v>0.61499999999999999</c:v>
                </c:pt>
                <c:pt idx="124">
                  <c:v>0.62</c:v>
                </c:pt>
                <c:pt idx="125">
                  <c:v>0.625</c:v>
                </c:pt>
                <c:pt idx="126">
                  <c:v>0.63</c:v>
                </c:pt>
                <c:pt idx="127">
                  <c:v>0.63500000000000001</c:v>
                </c:pt>
                <c:pt idx="128">
                  <c:v>0.64</c:v>
                </c:pt>
                <c:pt idx="129">
                  <c:v>0.64500000000000002</c:v>
                </c:pt>
                <c:pt idx="130">
                  <c:v>0.65</c:v>
                </c:pt>
                <c:pt idx="131">
                  <c:v>0.65500000000000003</c:v>
                </c:pt>
                <c:pt idx="132">
                  <c:v>0.66</c:v>
                </c:pt>
                <c:pt idx="133">
                  <c:v>0.66500000000000004</c:v>
                </c:pt>
                <c:pt idx="134">
                  <c:v>0.67</c:v>
                </c:pt>
                <c:pt idx="135">
                  <c:v>0.67500000000000004</c:v>
                </c:pt>
                <c:pt idx="136">
                  <c:v>0.68</c:v>
                </c:pt>
                <c:pt idx="137">
                  <c:v>0.68500000000000005</c:v>
                </c:pt>
                <c:pt idx="138">
                  <c:v>0.69</c:v>
                </c:pt>
                <c:pt idx="139">
                  <c:v>0.69499999999999995</c:v>
                </c:pt>
                <c:pt idx="140">
                  <c:v>0.7</c:v>
                </c:pt>
                <c:pt idx="141">
                  <c:v>0.70499999999999996</c:v>
                </c:pt>
                <c:pt idx="142">
                  <c:v>0.71</c:v>
                </c:pt>
                <c:pt idx="143">
                  <c:v>0.71499999999999997</c:v>
                </c:pt>
                <c:pt idx="144">
                  <c:v>0.72</c:v>
                </c:pt>
                <c:pt idx="145">
                  <c:v>0.72499999999999998</c:v>
                </c:pt>
                <c:pt idx="146">
                  <c:v>0.73</c:v>
                </c:pt>
                <c:pt idx="147">
                  <c:v>0.73499999999999999</c:v>
                </c:pt>
                <c:pt idx="148">
                  <c:v>0.74</c:v>
                </c:pt>
                <c:pt idx="149">
                  <c:v>0.745</c:v>
                </c:pt>
                <c:pt idx="150">
                  <c:v>0.75</c:v>
                </c:pt>
                <c:pt idx="151">
                  <c:v>0.755</c:v>
                </c:pt>
                <c:pt idx="152">
                  <c:v>0.76</c:v>
                </c:pt>
                <c:pt idx="153">
                  <c:v>0.76500000000000001</c:v>
                </c:pt>
                <c:pt idx="154">
                  <c:v>0.77</c:v>
                </c:pt>
                <c:pt idx="155">
                  <c:v>0.77500000000000002</c:v>
                </c:pt>
                <c:pt idx="156">
                  <c:v>0.78</c:v>
                </c:pt>
                <c:pt idx="157">
                  <c:v>0.78500000000000003</c:v>
                </c:pt>
                <c:pt idx="158">
                  <c:v>0.79</c:v>
                </c:pt>
                <c:pt idx="159">
                  <c:v>0.79500000000000004</c:v>
                </c:pt>
                <c:pt idx="160">
                  <c:v>0.8</c:v>
                </c:pt>
                <c:pt idx="161">
                  <c:v>0.80500000000000005</c:v>
                </c:pt>
                <c:pt idx="162">
                  <c:v>0.81</c:v>
                </c:pt>
                <c:pt idx="163">
                  <c:v>0.81499999999999995</c:v>
                </c:pt>
                <c:pt idx="164">
                  <c:v>0.82</c:v>
                </c:pt>
                <c:pt idx="165">
                  <c:v>0.82499999999999996</c:v>
                </c:pt>
                <c:pt idx="166">
                  <c:v>0.83</c:v>
                </c:pt>
                <c:pt idx="167">
                  <c:v>0.83499999999999996</c:v>
                </c:pt>
                <c:pt idx="168">
                  <c:v>0.84</c:v>
                </c:pt>
                <c:pt idx="169">
                  <c:v>0.84499999999999997</c:v>
                </c:pt>
                <c:pt idx="170">
                  <c:v>0.85</c:v>
                </c:pt>
                <c:pt idx="171">
                  <c:v>0.85499999999999998</c:v>
                </c:pt>
                <c:pt idx="172">
                  <c:v>0.86</c:v>
                </c:pt>
                <c:pt idx="173">
                  <c:v>0.86499999999999999</c:v>
                </c:pt>
                <c:pt idx="174">
                  <c:v>0.87</c:v>
                </c:pt>
                <c:pt idx="175">
                  <c:v>0.875</c:v>
                </c:pt>
                <c:pt idx="176">
                  <c:v>0.88</c:v>
                </c:pt>
                <c:pt idx="177">
                  <c:v>0.88500000000000001</c:v>
                </c:pt>
                <c:pt idx="178">
                  <c:v>0.89</c:v>
                </c:pt>
                <c:pt idx="179">
                  <c:v>0.89500000000000002</c:v>
                </c:pt>
                <c:pt idx="180">
                  <c:v>0.9</c:v>
                </c:pt>
                <c:pt idx="181">
                  <c:v>0.90500000000000003</c:v>
                </c:pt>
                <c:pt idx="182">
                  <c:v>0.91</c:v>
                </c:pt>
                <c:pt idx="183">
                  <c:v>0.91500000000000004</c:v>
                </c:pt>
                <c:pt idx="184">
                  <c:v>0.92</c:v>
                </c:pt>
                <c:pt idx="185">
                  <c:v>0.92500000000000004</c:v>
                </c:pt>
                <c:pt idx="186">
                  <c:v>0.93</c:v>
                </c:pt>
                <c:pt idx="187">
                  <c:v>0.93500000000000005</c:v>
                </c:pt>
                <c:pt idx="188">
                  <c:v>0.94</c:v>
                </c:pt>
                <c:pt idx="189">
                  <c:v>0.94499999999999995</c:v>
                </c:pt>
                <c:pt idx="190">
                  <c:v>0.95</c:v>
                </c:pt>
                <c:pt idx="191">
                  <c:v>0.95499999999999996</c:v>
                </c:pt>
                <c:pt idx="192">
                  <c:v>0.96</c:v>
                </c:pt>
                <c:pt idx="193">
                  <c:v>0.96499999999999997</c:v>
                </c:pt>
                <c:pt idx="194">
                  <c:v>0.97</c:v>
                </c:pt>
                <c:pt idx="195">
                  <c:v>0.97499999999999998</c:v>
                </c:pt>
                <c:pt idx="196">
                  <c:v>0.98</c:v>
                </c:pt>
                <c:pt idx="197">
                  <c:v>0.98499999999999999</c:v>
                </c:pt>
                <c:pt idx="198">
                  <c:v>0.99</c:v>
                </c:pt>
                <c:pt idx="199">
                  <c:v>0.995</c:v>
                </c:pt>
                <c:pt idx="200">
                  <c:v>1</c:v>
                </c:pt>
                <c:pt idx="201">
                  <c:v>1.0049999999999999</c:v>
                </c:pt>
                <c:pt idx="202">
                  <c:v>1.01</c:v>
                </c:pt>
                <c:pt idx="203">
                  <c:v>1.0149999999999999</c:v>
                </c:pt>
                <c:pt idx="204">
                  <c:v>1.02</c:v>
                </c:pt>
                <c:pt idx="205">
                  <c:v>1.0249999999999999</c:v>
                </c:pt>
                <c:pt idx="206">
                  <c:v>1.03</c:v>
                </c:pt>
                <c:pt idx="207">
                  <c:v>1.0349999999999999</c:v>
                </c:pt>
                <c:pt idx="208">
                  <c:v>1.04</c:v>
                </c:pt>
                <c:pt idx="209">
                  <c:v>1.0449999999999999</c:v>
                </c:pt>
                <c:pt idx="210">
                  <c:v>1.05</c:v>
                </c:pt>
                <c:pt idx="211">
                  <c:v>1.0549999999999999</c:v>
                </c:pt>
                <c:pt idx="212">
                  <c:v>1.06</c:v>
                </c:pt>
                <c:pt idx="213">
                  <c:v>1.0649999999999999</c:v>
                </c:pt>
                <c:pt idx="214">
                  <c:v>1.07</c:v>
                </c:pt>
                <c:pt idx="215">
                  <c:v>1.075</c:v>
                </c:pt>
                <c:pt idx="216">
                  <c:v>1.08</c:v>
                </c:pt>
                <c:pt idx="217">
                  <c:v>1.085</c:v>
                </c:pt>
                <c:pt idx="218">
                  <c:v>1.0900000000000001</c:v>
                </c:pt>
                <c:pt idx="219">
                  <c:v>1.095</c:v>
                </c:pt>
                <c:pt idx="220">
                  <c:v>1.1000000000000001</c:v>
                </c:pt>
                <c:pt idx="221">
                  <c:v>1.105</c:v>
                </c:pt>
                <c:pt idx="222">
                  <c:v>1.1100000000000001</c:v>
                </c:pt>
                <c:pt idx="223">
                  <c:v>1.115</c:v>
                </c:pt>
                <c:pt idx="224">
                  <c:v>1.1200000000000001</c:v>
                </c:pt>
                <c:pt idx="225">
                  <c:v>1.125</c:v>
                </c:pt>
                <c:pt idx="226">
                  <c:v>1.1299999999999999</c:v>
                </c:pt>
                <c:pt idx="227">
                  <c:v>1.135</c:v>
                </c:pt>
                <c:pt idx="228">
                  <c:v>1.1399999999999999</c:v>
                </c:pt>
                <c:pt idx="229">
                  <c:v>1.145</c:v>
                </c:pt>
                <c:pt idx="230">
                  <c:v>1.1499999999999999</c:v>
                </c:pt>
                <c:pt idx="231">
                  <c:v>1.155</c:v>
                </c:pt>
                <c:pt idx="232">
                  <c:v>1.1599999999999999</c:v>
                </c:pt>
                <c:pt idx="233">
                  <c:v>1.165</c:v>
                </c:pt>
                <c:pt idx="234">
                  <c:v>1.17</c:v>
                </c:pt>
                <c:pt idx="235">
                  <c:v>1.175</c:v>
                </c:pt>
                <c:pt idx="236">
                  <c:v>1.18</c:v>
                </c:pt>
                <c:pt idx="237">
                  <c:v>1.1850000000000001</c:v>
                </c:pt>
                <c:pt idx="238">
                  <c:v>1.19</c:v>
                </c:pt>
                <c:pt idx="239">
                  <c:v>1.1950000000000001</c:v>
                </c:pt>
                <c:pt idx="240">
                  <c:v>1.2</c:v>
                </c:pt>
                <c:pt idx="241">
                  <c:v>1.2050000000000001</c:v>
                </c:pt>
                <c:pt idx="242">
                  <c:v>1.21</c:v>
                </c:pt>
                <c:pt idx="243">
                  <c:v>1.2150000000000001</c:v>
                </c:pt>
                <c:pt idx="244">
                  <c:v>1.22</c:v>
                </c:pt>
                <c:pt idx="245">
                  <c:v>1.2250000000000001</c:v>
                </c:pt>
                <c:pt idx="246">
                  <c:v>1.23</c:v>
                </c:pt>
                <c:pt idx="247">
                  <c:v>1.2350000000000001</c:v>
                </c:pt>
                <c:pt idx="248">
                  <c:v>1.24</c:v>
                </c:pt>
                <c:pt idx="249">
                  <c:v>1.2450000000000001</c:v>
                </c:pt>
                <c:pt idx="250">
                  <c:v>1.25</c:v>
                </c:pt>
                <c:pt idx="251">
                  <c:v>1.2549999999999999</c:v>
                </c:pt>
                <c:pt idx="252">
                  <c:v>1.26</c:v>
                </c:pt>
                <c:pt idx="253">
                  <c:v>1.2649999999999999</c:v>
                </c:pt>
                <c:pt idx="254">
                  <c:v>1.27</c:v>
                </c:pt>
                <c:pt idx="255">
                  <c:v>1.2749999999999999</c:v>
                </c:pt>
                <c:pt idx="256">
                  <c:v>1.28</c:v>
                </c:pt>
                <c:pt idx="257">
                  <c:v>1.2849999999999999</c:v>
                </c:pt>
                <c:pt idx="258">
                  <c:v>1.29</c:v>
                </c:pt>
                <c:pt idx="259">
                  <c:v>1.2949999999999999</c:v>
                </c:pt>
                <c:pt idx="260">
                  <c:v>1.3</c:v>
                </c:pt>
                <c:pt idx="261">
                  <c:v>1.3049999999999999</c:v>
                </c:pt>
                <c:pt idx="262">
                  <c:v>1.31</c:v>
                </c:pt>
                <c:pt idx="263">
                  <c:v>1.3149999999999999</c:v>
                </c:pt>
                <c:pt idx="264">
                  <c:v>1.32</c:v>
                </c:pt>
                <c:pt idx="265">
                  <c:v>1.325</c:v>
                </c:pt>
                <c:pt idx="266">
                  <c:v>1.33</c:v>
                </c:pt>
                <c:pt idx="267">
                  <c:v>1.335</c:v>
                </c:pt>
                <c:pt idx="268">
                  <c:v>1.34</c:v>
                </c:pt>
                <c:pt idx="269">
                  <c:v>1.345</c:v>
                </c:pt>
                <c:pt idx="270">
                  <c:v>1.35</c:v>
                </c:pt>
                <c:pt idx="271">
                  <c:v>1.355</c:v>
                </c:pt>
                <c:pt idx="272">
                  <c:v>1.36</c:v>
                </c:pt>
                <c:pt idx="273">
                  <c:v>1.365</c:v>
                </c:pt>
                <c:pt idx="274">
                  <c:v>1.37</c:v>
                </c:pt>
                <c:pt idx="275">
                  <c:v>1.375</c:v>
                </c:pt>
                <c:pt idx="276">
                  <c:v>1.38</c:v>
                </c:pt>
                <c:pt idx="277">
                  <c:v>1.385</c:v>
                </c:pt>
                <c:pt idx="278">
                  <c:v>1.39</c:v>
                </c:pt>
                <c:pt idx="279">
                  <c:v>1.395</c:v>
                </c:pt>
                <c:pt idx="280">
                  <c:v>1.4</c:v>
                </c:pt>
                <c:pt idx="281">
                  <c:v>1.405</c:v>
                </c:pt>
                <c:pt idx="282">
                  <c:v>1.41</c:v>
                </c:pt>
                <c:pt idx="283">
                  <c:v>1.415</c:v>
                </c:pt>
                <c:pt idx="284">
                  <c:v>1.42</c:v>
                </c:pt>
                <c:pt idx="285">
                  <c:v>1.425</c:v>
                </c:pt>
                <c:pt idx="286">
                  <c:v>1.43</c:v>
                </c:pt>
                <c:pt idx="287">
                  <c:v>1.4350000000000001</c:v>
                </c:pt>
                <c:pt idx="288">
                  <c:v>1.44</c:v>
                </c:pt>
                <c:pt idx="289">
                  <c:v>1.4450000000000001</c:v>
                </c:pt>
                <c:pt idx="290">
                  <c:v>1.45</c:v>
                </c:pt>
                <c:pt idx="291">
                  <c:v>1.4550000000000001</c:v>
                </c:pt>
                <c:pt idx="292">
                  <c:v>1.46</c:v>
                </c:pt>
                <c:pt idx="293">
                  <c:v>1.4650000000000001</c:v>
                </c:pt>
                <c:pt idx="294">
                  <c:v>1.47</c:v>
                </c:pt>
                <c:pt idx="295">
                  <c:v>1.4750000000000001</c:v>
                </c:pt>
                <c:pt idx="296">
                  <c:v>1.48</c:v>
                </c:pt>
                <c:pt idx="297">
                  <c:v>1.4850000000000001</c:v>
                </c:pt>
                <c:pt idx="298">
                  <c:v>1.49</c:v>
                </c:pt>
                <c:pt idx="299">
                  <c:v>1.4950000000000001</c:v>
                </c:pt>
                <c:pt idx="300">
                  <c:v>1.5</c:v>
                </c:pt>
                <c:pt idx="301">
                  <c:v>1.5049999999999999</c:v>
                </c:pt>
                <c:pt idx="302">
                  <c:v>1.51</c:v>
                </c:pt>
                <c:pt idx="303">
                  <c:v>1.5149999999999999</c:v>
                </c:pt>
                <c:pt idx="304">
                  <c:v>1.52</c:v>
                </c:pt>
                <c:pt idx="305">
                  <c:v>1.5249999999999999</c:v>
                </c:pt>
                <c:pt idx="306">
                  <c:v>1.53</c:v>
                </c:pt>
                <c:pt idx="307">
                  <c:v>1.5349999999999999</c:v>
                </c:pt>
                <c:pt idx="308">
                  <c:v>1.54</c:v>
                </c:pt>
                <c:pt idx="309">
                  <c:v>1.5449999999999999</c:v>
                </c:pt>
                <c:pt idx="310">
                  <c:v>1.55</c:v>
                </c:pt>
                <c:pt idx="311">
                  <c:v>1.5549999999999999</c:v>
                </c:pt>
                <c:pt idx="312">
                  <c:v>1.56</c:v>
                </c:pt>
                <c:pt idx="313">
                  <c:v>1.5649999999999999</c:v>
                </c:pt>
                <c:pt idx="314">
                  <c:v>1.57</c:v>
                </c:pt>
                <c:pt idx="315">
                  <c:v>1.575</c:v>
                </c:pt>
                <c:pt idx="316">
                  <c:v>1.58</c:v>
                </c:pt>
                <c:pt idx="317">
                  <c:v>1.585</c:v>
                </c:pt>
                <c:pt idx="318">
                  <c:v>1.59</c:v>
                </c:pt>
                <c:pt idx="319">
                  <c:v>1.595</c:v>
                </c:pt>
                <c:pt idx="320">
                  <c:v>1.6</c:v>
                </c:pt>
                <c:pt idx="321">
                  <c:v>1.605</c:v>
                </c:pt>
                <c:pt idx="322">
                  <c:v>1.61</c:v>
                </c:pt>
                <c:pt idx="323">
                  <c:v>1.615</c:v>
                </c:pt>
                <c:pt idx="324">
                  <c:v>1.62</c:v>
                </c:pt>
                <c:pt idx="325">
                  <c:v>1.625</c:v>
                </c:pt>
                <c:pt idx="326">
                  <c:v>1.63</c:v>
                </c:pt>
                <c:pt idx="327">
                  <c:v>1.635</c:v>
                </c:pt>
                <c:pt idx="328">
                  <c:v>1.64</c:v>
                </c:pt>
                <c:pt idx="329">
                  <c:v>1.645</c:v>
                </c:pt>
                <c:pt idx="330">
                  <c:v>1.65</c:v>
                </c:pt>
                <c:pt idx="331">
                  <c:v>1.655</c:v>
                </c:pt>
                <c:pt idx="332">
                  <c:v>1.66</c:v>
                </c:pt>
                <c:pt idx="333">
                  <c:v>1.665</c:v>
                </c:pt>
                <c:pt idx="334">
                  <c:v>1.67</c:v>
                </c:pt>
                <c:pt idx="335">
                  <c:v>1.675</c:v>
                </c:pt>
                <c:pt idx="336">
                  <c:v>1.68</c:v>
                </c:pt>
                <c:pt idx="337">
                  <c:v>1.6850000000000001</c:v>
                </c:pt>
                <c:pt idx="338">
                  <c:v>1.69</c:v>
                </c:pt>
                <c:pt idx="339">
                  <c:v>1.6950000000000001</c:v>
                </c:pt>
                <c:pt idx="340">
                  <c:v>1.7</c:v>
                </c:pt>
                <c:pt idx="341">
                  <c:v>1.7050000000000001</c:v>
                </c:pt>
                <c:pt idx="342">
                  <c:v>1.71</c:v>
                </c:pt>
                <c:pt idx="343">
                  <c:v>1.7150000000000001</c:v>
                </c:pt>
                <c:pt idx="344">
                  <c:v>1.72</c:v>
                </c:pt>
                <c:pt idx="345">
                  <c:v>1.7250000000000001</c:v>
                </c:pt>
                <c:pt idx="346">
                  <c:v>1.73</c:v>
                </c:pt>
                <c:pt idx="347">
                  <c:v>1.7350000000000001</c:v>
                </c:pt>
                <c:pt idx="348">
                  <c:v>1.74</c:v>
                </c:pt>
                <c:pt idx="349">
                  <c:v>1.7450000000000001</c:v>
                </c:pt>
                <c:pt idx="350">
                  <c:v>1.75</c:v>
                </c:pt>
                <c:pt idx="351">
                  <c:v>1.7549999999999999</c:v>
                </c:pt>
                <c:pt idx="352">
                  <c:v>1.76</c:v>
                </c:pt>
                <c:pt idx="353">
                  <c:v>1.7649999999999999</c:v>
                </c:pt>
                <c:pt idx="354">
                  <c:v>1.77</c:v>
                </c:pt>
                <c:pt idx="355">
                  <c:v>1.7749999999999999</c:v>
                </c:pt>
                <c:pt idx="356">
                  <c:v>1.78</c:v>
                </c:pt>
                <c:pt idx="357">
                  <c:v>1.7849999999999999</c:v>
                </c:pt>
                <c:pt idx="358">
                  <c:v>1.79</c:v>
                </c:pt>
                <c:pt idx="359">
                  <c:v>1.7949999999999999</c:v>
                </c:pt>
                <c:pt idx="360">
                  <c:v>1.8</c:v>
                </c:pt>
                <c:pt idx="361">
                  <c:v>1.8049999999999999</c:v>
                </c:pt>
                <c:pt idx="362">
                  <c:v>1.81</c:v>
                </c:pt>
                <c:pt idx="363">
                  <c:v>1.8149999999999999</c:v>
                </c:pt>
                <c:pt idx="364">
                  <c:v>1.82</c:v>
                </c:pt>
                <c:pt idx="365">
                  <c:v>1.825</c:v>
                </c:pt>
                <c:pt idx="366">
                  <c:v>1.83</c:v>
                </c:pt>
                <c:pt idx="367">
                  <c:v>1.835</c:v>
                </c:pt>
                <c:pt idx="368">
                  <c:v>1.84</c:v>
                </c:pt>
                <c:pt idx="369">
                  <c:v>1.845</c:v>
                </c:pt>
                <c:pt idx="370">
                  <c:v>1.85</c:v>
                </c:pt>
                <c:pt idx="371">
                  <c:v>1.855</c:v>
                </c:pt>
                <c:pt idx="372">
                  <c:v>1.86</c:v>
                </c:pt>
                <c:pt idx="373">
                  <c:v>1.865</c:v>
                </c:pt>
                <c:pt idx="374">
                  <c:v>1.87</c:v>
                </c:pt>
                <c:pt idx="375">
                  <c:v>1.875</c:v>
                </c:pt>
                <c:pt idx="376">
                  <c:v>1.88</c:v>
                </c:pt>
                <c:pt idx="377">
                  <c:v>1.885</c:v>
                </c:pt>
                <c:pt idx="378">
                  <c:v>1.89</c:v>
                </c:pt>
                <c:pt idx="379">
                  <c:v>1.895</c:v>
                </c:pt>
                <c:pt idx="380">
                  <c:v>1.9</c:v>
                </c:pt>
                <c:pt idx="381">
                  <c:v>1.905</c:v>
                </c:pt>
                <c:pt idx="382">
                  <c:v>1.91</c:v>
                </c:pt>
                <c:pt idx="383">
                  <c:v>1.915</c:v>
                </c:pt>
                <c:pt idx="384">
                  <c:v>1.92</c:v>
                </c:pt>
                <c:pt idx="385">
                  <c:v>1.925</c:v>
                </c:pt>
                <c:pt idx="386">
                  <c:v>1.93</c:v>
                </c:pt>
                <c:pt idx="387">
                  <c:v>1.9350000000000001</c:v>
                </c:pt>
                <c:pt idx="388">
                  <c:v>1.94</c:v>
                </c:pt>
                <c:pt idx="389">
                  <c:v>1.9450000000000001</c:v>
                </c:pt>
                <c:pt idx="390">
                  <c:v>1.95</c:v>
                </c:pt>
                <c:pt idx="391">
                  <c:v>1.9550000000000001</c:v>
                </c:pt>
                <c:pt idx="392">
                  <c:v>1.96</c:v>
                </c:pt>
                <c:pt idx="393">
                  <c:v>1.9650000000000001</c:v>
                </c:pt>
                <c:pt idx="394">
                  <c:v>1.97</c:v>
                </c:pt>
                <c:pt idx="395">
                  <c:v>1.9750000000000001</c:v>
                </c:pt>
                <c:pt idx="396">
                  <c:v>1.98</c:v>
                </c:pt>
                <c:pt idx="397">
                  <c:v>1.9850000000000001</c:v>
                </c:pt>
                <c:pt idx="398">
                  <c:v>1.99</c:v>
                </c:pt>
                <c:pt idx="399">
                  <c:v>1.9950000000000001</c:v>
                </c:pt>
                <c:pt idx="400">
                  <c:v>2</c:v>
                </c:pt>
                <c:pt idx="401">
                  <c:v>2.0049999999999999</c:v>
                </c:pt>
                <c:pt idx="402">
                  <c:v>2.0099999999999998</c:v>
                </c:pt>
                <c:pt idx="403">
                  <c:v>2.0150000000000001</c:v>
                </c:pt>
                <c:pt idx="404">
                  <c:v>2.02</c:v>
                </c:pt>
                <c:pt idx="405">
                  <c:v>2.0249999999999999</c:v>
                </c:pt>
                <c:pt idx="406">
                  <c:v>2.0299999999999998</c:v>
                </c:pt>
                <c:pt idx="407">
                  <c:v>2.0350000000000001</c:v>
                </c:pt>
                <c:pt idx="408">
                  <c:v>2.04</c:v>
                </c:pt>
                <c:pt idx="409">
                  <c:v>2.0449999999999999</c:v>
                </c:pt>
                <c:pt idx="410">
                  <c:v>2.0499999999999998</c:v>
                </c:pt>
                <c:pt idx="411">
                  <c:v>2.0550000000000002</c:v>
                </c:pt>
                <c:pt idx="412">
                  <c:v>2.06</c:v>
                </c:pt>
                <c:pt idx="413">
                  <c:v>2.0649999999999999</c:v>
                </c:pt>
                <c:pt idx="414">
                  <c:v>2.0699999999999998</c:v>
                </c:pt>
                <c:pt idx="415">
                  <c:v>2.0750000000000002</c:v>
                </c:pt>
                <c:pt idx="416">
                  <c:v>2.08</c:v>
                </c:pt>
                <c:pt idx="417">
                  <c:v>2.085</c:v>
                </c:pt>
                <c:pt idx="418">
                  <c:v>2.09</c:v>
                </c:pt>
                <c:pt idx="419">
                  <c:v>2.0950000000000002</c:v>
                </c:pt>
                <c:pt idx="420">
                  <c:v>2.1</c:v>
                </c:pt>
                <c:pt idx="421">
                  <c:v>2.105</c:v>
                </c:pt>
                <c:pt idx="422">
                  <c:v>2.11</c:v>
                </c:pt>
                <c:pt idx="423">
                  <c:v>2.1150000000000002</c:v>
                </c:pt>
                <c:pt idx="424">
                  <c:v>2.12</c:v>
                </c:pt>
                <c:pt idx="425">
                  <c:v>2.125</c:v>
                </c:pt>
                <c:pt idx="426">
                  <c:v>2.13</c:v>
                </c:pt>
                <c:pt idx="427">
                  <c:v>2.1349999999999998</c:v>
                </c:pt>
                <c:pt idx="428">
                  <c:v>2.14</c:v>
                </c:pt>
                <c:pt idx="429">
                  <c:v>2.145</c:v>
                </c:pt>
                <c:pt idx="430">
                  <c:v>2.15</c:v>
                </c:pt>
                <c:pt idx="431">
                  <c:v>2.1549999999999998</c:v>
                </c:pt>
                <c:pt idx="432">
                  <c:v>2.16</c:v>
                </c:pt>
                <c:pt idx="433">
                  <c:v>2.165</c:v>
                </c:pt>
                <c:pt idx="434">
                  <c:v>2.17</c:v>
                </c:pt>
                <c:pt idx="435">
                  <c:v>2.1749999999999998</c:v>
                </c:pt>
                <c:pt idx="436">
                  <c:v>2.1800000000000002</c:v>
                </c:pt>
                <c:pt idx="437">
                  <c:v>2.1850000000000001</c:v>
                </c:pt>
                <c:pt idx="438">
                  <c:v>2.19</c:v>
                </c:pt>
                <c:pt idx="439">
                  <c:v>2.1949999999999998</c:v>
                </c:pt>
                <c:pt idx="440">
                  <c:v>2.2000000000000002</c:v>
                </c:pt>
                <c:pt idx="441">
                  <c:v>2.2050000000000001</c:v>
                </c:pt>
                <c:pt idx="442">
                  <c:v>2.21</c:v>
                </c:pt>
                <c:pt idx="443">
                  <c:v>2.2149999999999999</c:v>
                </c:pt>
                <c:pt idx="444">
                  <c:v>2.2200000000000002</c:v>
                </c:pt>
                <c:pt idx="445">
                  <c:v>2.2250000000000001</c:v>
                </c:pt>
                <c:pt idx="446">
                  <c:v>2.23</c:v>
                </c:pt>
                <c:pt idx="447">
                  <c:v>2.2349999999999999</c:v>
                </c:pt>
                <c:pt idx="448">
                  <c:v>2.2400000000000002</c:v>
                </c:pt>
                <c:pt idx="449">
                  <c:v>2.2450000000000001</c:v>
                </c:pt>
                <c:pt idx="450">
                  <c:v>2.25</c:v>
                </c:pt>
                <c:pt idx="451">
                  <c:v>2.2549999999999999</c:v>
                </c:pt>
                <c:pt idx="452">
                  <c:v>2.2599999999999998</c:v>
                </c:pt>
                <c:pt idx="453">
                  <c:v>2.2650000000000001</c:v>
                </c:pt>
                <c:pt idx="454">
                  <c:v>2.27</c:v>
                </c:pt>
                <c:pt idx="455">
                  <c:v>2.2749999999999999</c:v>
                </c:pt>
                <c:pt idx="456">
                  <c:v>2.2799999999999998</c:v>
                </c:pt>
                <c:pt idx="457">
                  <c:v>2.2850000000000001</c:v>
                </c:pt>
                <c:pt idx="458">
                  <c:v>2.29</c:v>
                </c:pt>
                <c:pt idx="459">
                  <c:v>2.2949999999999999</c:v>
                </c:pt>
                <c:pt idx="460">
                  <c:v>2.2999999999999998</c:v>
                </c:pt>
                <c:pt idx="461">
                  <c:v>2.3050000000000002</c:v>
                </c:pt>
                <c:pt idx="462">
                  <c:v>2.31</c:v>
                </c:pt>
                <c:pt idx="463">
                  <c:v>2.3149999999999999</c:v>
                </c:pt>
                <c:pt idx="464">
                  <c:v>2.3199999999999998</c:v>
                </c:pt>
                <c:pt idx="465">
                  <c:v>2.3250000000000002</c:v>
                </c:pt>
                <c:pt idx="466">
                  <c:v>2.33</c:v>
                </c:pt>
                <c:pt idx="467">
                  <c:v>2.335</c:v>
                </c:pt>
                <c:pt idx="468">
                  <c:v>2.34</c:v>
                </c:pt>
                <c:pt idx="469">
                  <c:v>2.3450000000000002</c:v>
                </c:pt>
                <c:pt idx="470">
                  <c:v>2.35</c:v>
                </c:pt>
                <c:pt idx="471">
                  <c:v>2.355</c:v>
                </c:pt>
                <c:pt idx="472">
                  <c:v>2.36</c:v>
                </c:pt>
                <c:pt idx="473">
                  <c:v>2.3650000000000002</c:v>
                </c:pt>
                <c:pt idx="474">
                  <c:v>2.37</c:v>
                </c:pt>
                <c:pt idx="475">
                  <c:v>2.375</c:v>
                </c:pt>
                <c:pt idx="476">
                  <c:v>2.38</c:v>
                </c:pt>
                <c:pt idx="477">
                  <c:v>2.3849999999999998</c:v>
                </c:pt>
                <c:pt idx="478">
                  <c:v>2.39</c:v>
                </c:pt>
                <c:pt idx="479">
                  <c:v>2.395</c:v>
                </c:pt>
                <c:pt idx="480">
                  <c:v>2.4</c:v>
                </c:pt>
                <c:pt idx="481">
                  <c:v>2.4049999999999998</c:v>
                </c:pt>
                <c:pt idx="482">
                  <c:v>2.41</c:v>
                </c:pt>
                <c:pt idx="483">
                  <c:v>2.415</c:v>
                </c:pt>
                <c:pt idx="484">
                  <c:v>2.42</c:v>
                </c:pt>
                <c:pt idx="485">
                  <c:v>2.4249999999999998</c:v>
                </c:pt>
                <c:pt idx="486">
                  <c:v>2.4300000000000002</c:v>
                </c:pt>
                <c:pt idx="487">
                  <c:v>2.4350000000000001</c:v>
                </c:pt>
                <c:pt idx="488">
                  <c:v>2.44</c:v>
                </c:pt>
                <c:pt idx="489">
                  <c:v>2.4449999999999998</c:v>
                </c:pt>
                <c:pt idx="490">
                  <c:v>2.4500000000000002</c:v>
                </c:pt>
                <c:pt idx="491">
                  <c:v>2.4550000000000001</c:v>
                </c:pt>
                <c:pt idx="492">
                  <c:v>2.46</c:v>
                </c:pt>
                <c:pt idx="493">
                  <c:v>2.4649999999999999</c:v>
                </c:pt>
                <c:pt idx="494">
                  <c:v>2.4700000000000002</c:v>
                </c:pt>
                <c:pt idx="495">
                  <c:v>2.4750000000000001</c:v>
                </c:pt>
                <c:pt idx="496">
                  <c:v>2.48</c:v>
                </c:pt>
                <c:pt idx="497">
                  <c:v>2.4849999999999999</c:v>
                </c:pt>
                <c:pt idx="498">
                  <c:v>2.4900000000000002</c:v>
                </c:pt>
                <c:pt idx="499">
                  <c:v>2.4950000000000001</c:v>
                </c:pt>
                <c:pt idx="500">
                  <c:v>2.5</c:v>
                </c:pt>
                <c:pt idx="501">
                  <c:v>2.5049999999999999</c:v>
                </c:pt>
                <c:pt idx="502">
                  <c:v>2.5099999999999998</c:v>
                </c:pt>
                <c:pt idx="503">
                  <c:v>2.5150000000000001</c:v>
                </c:pt>
                <c:pt idx="504">
                  <c:v>2.52</c:v>
                </c:pt>
                <c:pt idx="505">
                  <c:v>2.5249999999999999</c:v>
                </c:pt>
                <c:pt idx="506">
                  <c:v>2.5299999999999998</c:v>
                </c:pt>
                <c:pt idx="507">
                  <c:v>2.5350000000000001</c:v>
                </c:pt>
                <c:pt idx="508">
                  <c:v>2.54</c:v>
                </c:pt>
                <c:pt idx="509">
                  <c:v>2.5449999999999999</c:v>
                </c:pt>
                <c:pt idx="510">
                  <c:v>2.5499999999999998</c:v>
                </c:pt>
                <c:pt idx="511">
                  <c:v>2.5550000000000002</c:v>
                </c:pt>
                <c:pt idx="512">
                  <c:v>2.56</c:v>
                </c:pt>
                <c:pt idx="513">
                  <c:v>2.5649999999999999</c:v>
                </c:pt>
                <c:pt idx="514">
                  <c:v>2.57</c:v>
                </c:pt>
                <c:pt idx="515">
                  <c:v>2.5750000000000002</c:v>
                </c:pt>
                <c:pt idx="516">
                  <c:v>2.58</c:v>
                </c:pt>
                <c:pt idx="517">
                  <c:v>2.585</c:v>
                </c:pt>
                <c:pt idx="518">
                  <c:v>2.59</c:v>
                </c:pt>
                <c:pt idx="519">
                  <c:v>2.5950000000000002</c:v>
                </c:pt>
                <c:pt idx="520">
                  <c:v>2.6</c:v>
                </c:pt>
                <c:pt idx="521">
                  <c:v>2.605</c:v>
                </c:pt>
                <c:pt idx="522">
                  <c:v>2.61</c:v>
                </c:pt>
                <c:pt idx="523">
                  <c:v>2.6150000000000002</c:v>
                </c:pt>
                <c:pt idx="524">
                  <c:v>2.62</c:v>
                </c:pt>
                <c:pt idx="525">
                  <c:v>2.625</c:v>
                </c:pt>
                <c:pt idx="526">
                  <c:v>2.63</c:v>
                </c:pt>
                <c:pt idx="527">
                  <c:v>2.6349999999999998</c:v>
                </c:pt>
                <c:pt idx="528">
                  <c:v>2.64</c:v>
                </c:pt>
                <c:pt idx="529">
                  <c:v>2.645</c:v>
                </c:pt>
                <c:pt idx="530">
                  <c:v>2.65</c:v>
                </c:pt>
                <c:pt idx="531">
                  <c:v>2.6549999999999998</c:v>
                </c:pt>
                <c:pt idx="532">
                  <c:v>2.66</c:v>
                </c:pt>
                <c:pt idx="533">
                  <c:v>2.665</c:v>
                </c:pt>
                <c:pt idx="534">
                  <c:v>2.67</c:v>
                </c:pt>
                <c:pt idx="535">
                  <c:v>2.6749999999999998</c:v>
                </c:pt>
                <c:pt idx="536">
                  <c:v>2.68</c:v>
                </c:pt>
                <c:pt idx="537">
                  <c:v>2.6850000000000001</c:v>
                </c:pt>
                <c:pt idx="538">
                  <c:v>2.69</c:v>
                </c:pt>
                <c:pt idx="539">
                  <c:v>2.6949999999999998</c:v>
                </c:pt>
                <c:pt idx="540">
                  <c:v>2.7</c:v>
                </c:pt>
                <c:pt idx="541">
                  <c:v>2.7050000000000001</c:v>
                </c:pt>
                <c:pt idx="542">
                  <c:v>2.71</c:v>
                </c:pt>
                <c:pt idx="543">
                  <c:v>2.7149999999999999</c:v>
                </c:pt>
                <c:pt idx="544">
                  <c:v>2.72</c:v>
                </c:pt>
                <c:pt idx="545">
                  <c:v>2.7250000000000001</c:v>
                </c:pt>
                <c:pt idx="546">
                  <c:v>2.73</c:v>
                </c:pt>
                <c:pt idx="547">
                  <c:v>2.7349999999999999</c:v>
                </c:pt>
                <c:pt idx="548">
                  <c:v>2.74</c:v>
                </c:pt>
                <c:pt idx="549">
                  <c:v>2.7450000000000001</c:v>
                </c:pt>
                <c:pt idx="550">
                  <c:v>2.75</c:v>
                </c:pt>
                <c:pt idx="551">
                  <c:v>2.7549999999999999</c:v>
                </c:pt>
                <c:pt idx="552">
                  <c:v>2.76</c:v>
                </c:pt>
                <c:pt idx="553">
                  <c:v>2.7650000000000001</c:v>
                </c:pt>
                <c:pt idx="554">
                  <c:v>2.77</c:v>
                </c:pt>
                <c:pt idx="555">
                  <c:v>2.7749999999999999</c:v>
                </c:pt>
                <c:pt idx="556">
                  <c:v>2.78</c:v>
                </c:pt>
                <c:pt idx="557">
                  <c:v>2.7850000000000001</c:v>
                </c:pt>
                <c:pt idx="558">
                  <c:v>2.79</c:v>
                </c:pt>
                <c:pt idx="559">
                  <c:v>2.7949999999999999</c:v>
                </c:pt>
                <c:pt idx="560">
                  <c:v>2.8</c:v>
                </c:pt>
                <c:pt idx="561">
                  <c:v>2.8050000000000002</c:v>
                </c:pt>
                <c:pt idx="562">
                  <c:v>2.81</c:v>
                </c:pt>
                <c:pt idx="563">
                  <c:v>2.8149999999999999</c:v>
                </c:pt>
                <c:pt idx="564">
                  <c:v>2.82</c:v>
                </c:pt>
                <c:pt idx="565">
                  <c:v>2.8250000000000002</c:v>
                </c:pt>
                <c:pt idx="566">
                  <c:v>2.83</c:v>
                </c:pt>
                <c:pt idx="567">
                  <c:v>2.835</c:v>
                </c:pt>
                <c:pt idx="568">
                  <c:v>2.84</c:v>
                </c:pt>
                <c:pt idx="569">
                  <c:v>2.8450000000000002</c:v>
                </c:pt>
                <c:pt idx="570">
                  <c:v>2.85</c:v>
                </c:pt>
                <c:pt idx="571">
                  <c:v>2.855</c:v>
                </c:pt>
                <c:pt idx="572">
                  <c:v>2.86</c:v>
                </c:pt>
                <c:pt idx="573">
                  <c:v>2.8650000000000002</c:v>
                </c:pt>
                <c:pt idx="574">
                  <c:v>2.87</c:v>
                </c:pt>
                <c:pt idx="575">
                  <c:v>2.875</c:v>
                </c:pt>
                <c:pt idx="576">
                  <c:v>2.88</c:v>
                </c:pt>
                <c:pt idx="577">
                  <c:v>2.8849999999999998</c:v>
                </c:pt>
                <c:pt idx="578">
                  <c:v>2.89</c:v>
                </c:pt>
                <c:pt idx="579">
                  <c:v>2.895</c:v>
                </c:pt>
                <c:pt idx="580">
                  <c:v>2.9</c:v>
                </c:pt>
                <c:pt idx="581">
                  <c:v>2.9049999999999998</c:v>
                </c:pt>
                <c:pt idx="582">
                  <c:v>2.91</c:v>
                </c:pt>
                <c:pt idx="583">
                  <c:v>2.915</c:v>
                </c:pt>
                <c:pt idx="584">
                  <c:v>2.92</c:v>
                </c:pt>
                <c:pt idx="585">
                  <c:v>2.9249999999999998</c:v>
                </c:pt>
                <c:pt idx="586">
                  <c:v>2.93</c:v>
                </c:pt>
                <c:pt idx="587">
                  <c:v>2.9350000000000001</c:v>
                </c:pt>
                <c:pt idx="588">
                  <c:v>2.94</c:v>
                </c:pt>
                <c:pt idx="589">
                  <c:v>2.9449999999999998</c:v>
                </c:pt>
                <c:pt idx="590">
                  <c:v>2.95</c:v>
                </c:pt>
                <c:pt idx="591">
                  <c:v>2.9550000000000001</c:v>
                </c:pt>
                <c:pt idx="592">
                  <c:v>2.96</c:v>
                </c:pt>
                <c:pt idx="593">
                  <c:v>2.9649999999999999</c:v>
                </c:pt>
                <c:pt idx="594">
                  <c:v>2.97</c:v>
                </c:pt>
                <c:pt idx="595">
                  <c:v>2.9750000000000001</c:v>
                </c:pt>
                <c:pt idx="596">
                  <c:v>2.98</c:v>
                </c:pt>
                <c:pt idx="597">
                  <c:v>2.9849999999999999</c:v>
                </c:pt>
                <c:pt idx="598">
                  <c:v>2.99</c:v>
                </c:pt>
                <c:pt idx="599">
                  <c:v>2.9950000000000001</c:v>
                </c:pt>
                <c:pt idx="600">
                  <c:v>3</c:v>
                </c:pt>
                <c:pt idx="601">
                  <c:v>3.0049999999999999</c:v>
                </c:pt>
                <c:pt idx="602">
                  <c:v>3.01</c:v>
                </c:pt>
                <c:pt idx="603">
                  <c:v>3.0150000000000001</c:v>
                </c:pt>
                <c:pt idx="604">
                  <c:v>3.02</c:v>
                </c:pt>
                <c:pt idx="605">
                  <c:v>3.0249999999999999</c:v>
                </c:pt>
                <c:pt idx="606">
                  <c:v>3.03</c:v>
                </c:pt>
                <c:pt idx="607">
                  <c:v>3.0350000000000001</c:v>
                </c:pt>
                <c:pt idx="608">
                  <c:v>3.04</c:v>
                </c:pt>
                <c:pt idx="609">
                  <c:v>3.0449999999999999</c:v>
                </c:pt>
                <c:pt idx="610">
                  <c:v>3.05</c:v>
                </c:pt>
                <c:pt idx="611">
                  <c:v>3.0550000000000002</c:v>
                </c:pt>
                <c:pt idx="612">
                  <c:v>3.06</c:v>
                </c:pt>
                <c:pt idx="613">
                  <c:v>3.0649999999999999</c:v>
                </c:pt>
                <c:pt idx="614">
                  <c:v>3.07</c:v>
                </c:pt>
                <c:pt idx="615">
                  <c:v>3.0750000000000002</c:v>
                </c:pt>
                <c:pt idx="616">
                  <c:v>3.08</c:v>
                </c:pt>
                <c:pt idx="617">
                  <c:v>3.085</c:v>
                </c:pt>
                <c:pt idx="618">
                  <c:v>3.09</c:v>
                </c:pt>
                <c:pt idx="619">
                  <c:v>3.0950000000000002</c:v>
                </c:pt>
                <c:pt idx="620">
                  <c:v>3.1</c:v>
                </c:pt>
                <c:pt idx="621">
                  <c:v>3.105</c:v>
                </c:pt>
                <c:pt idx="622">
                  <c:v>3.11</c:v>
                </c:pt>
                <c:pt idx="623">
                  <c:v>3.1150000000000002</c:v>
                </c:pt>
                <c:pt idx="624">
                  <c:v>3.12</c:v>
                </c:pt>
                <c:pt idx="625">
                  <c:v>3.125</c:v>
                </c:pt>
                <c:pt idx="626">
                  <c:v>3.13</c:v>
                </c:pt>
                <c:pt idx="627">
                  <c:v>3.1349999999999998</c:v>
                </c:pt>
                <c:pt idx="628">
                  <c:v>3.14</c:v>
                </c:pt>
                <c:pt idx="629">
                  <c:v>3.145</c:v>
                </c:pt>
                <c:pt idx="630">
                  <c:v>3.15</c:v>
                </c:pt>
                <c:pt idx="631">
                  <c:v>3.1549999999999998</c:v>
                </c:pt>
                <c:pt idx="632">
                  <c:v>3.16</c:v>
                </c:pt>
                <c:pt idx="633">
                  <c:v>3.165</c:v>
                </c:pt>
                <c:pt idx="634">
                  <c:v>3.17</c:v>
                </c:pt>
                <c:pt idx="635">
                  <c:v>3.1749999999999998</c:v>
                </c:pt>
                <c:pt idx="636">
                  <c:v>3.18</c:v>
                </c:pt>
                <c:pt idx="637">
                  <c:v>3.1850000000000001</c:v>
                </c:pt>
                <c:pt idx="638">
                  <c:v>3.19</c:v>
                </c:pt>
                <c:pt idx="639">
                  <c:v>3.1949999999999998</c:v>
                </c:pt>
                <c:pt idx="640">
                  <c:v>3.2</c:v>
                </c:pt>
                <c:pt idx="641">
                  <c:v>3.2050000000000001</c:v>
                </c:pt>
                <c:pt idx="642">
                  <c:v>3.21</c:v>
                </c:pt>
                <c:pt idx="643">
                  <c:v>3.2149999999999999</c:v>
                </c:pt>
                <c:pt idx="644">
                  <c:v>3.22</c:v>
                </c:pt>
                <c:pt idx="645">
                  <c:v>3.2250000000000001</c:v>
                </c:pt>
                <c:pt idx="646">
                  <c:v>3.23</c:v>
                </c:pt>
                <c:pt idx="647">
                  <c:v>3.2349999999999999</c:v>
                </c:pt>
                <c:pt idx="648">
                  <c:v>3.24</c:v>
                </c:pt>
                <c:pt idx="649">
                  <c:v>3.2450000000000001</c:v>
                </c:pt>
                <c:pt idx="650">
                  <c:v>3.25</c:v>
                </c:pt>
                <c:pt idx="651">
                  <c:v>3.2549999999999999</c:v>
                </c:pt>
                <c:pt idx="652">
                  <c:v>3.26</c:v>
                </c:pt>
                <c:pt idx="653">
                  <c:v>3.2650000000000001</c:v>
                </c:pt>
                <c:pt idx="654">
                  <c:v>3.27</c:v>
                </c:pt>
                <c:pt idx="655">
                  <c:v>3.2749999999999999</c:v>
                </c:pt>
                <c:pt idx="656">
                  <c:v>3.28</c:v>
                </c:pt>
                <c:pt idx="657">
                  <c:v>3.2850000000000001</c:v>
                </c:pt>
                <c:pt idx="658">
                  <c:v>3.29</c:v>
                </c:pt>
                <c:pt idx="659">
                  <c:v>3.2949999999999999</c:v>
                </c:pt>
                <c:pt idx="660">
                  <c:v>3.3</c:v>
                </c:pt>
                <c:pt idx="661">
                  <c:v>3.3050000000000002</c:v>
                </c:pt>
                <c:pt idx="662">
                  <c:v>3.31</c:v>
                </c:pt>
                <c:pt idx="663">
                  <c:v>3.3149999999999999</c:v>
                </c:pt>
                <c:pt idx="664">
                  <c:v>3.32</c:v>
                </c:pt>
                <c:pt idx="665">
                  <c:v>3.3250000000000002</c:v>
                </c:pt>
                <c:pt idx="666">
                  <c:v>3.33</c:v>
                </c:pt>
                <c:pt idx="667">
                  <c:v>3.335</c:v>
                </c:pt>
                <c:pt idx="668">
                  <c:v>3.34</c:v>
                </c:pt>
                <c:pt idx="669">
                  <c:v>3.3450000000000002</c:v>
                </c:pt>
                <c:pt idx="670">
                  <c:v>3.35</c:v>
                </c:pt>
                <c:pt idx="671">
                  <c:v>3.355</c:v>
                </c:pt>
                <c:pt idx="672">
                  <c:v>3.36</c:v>
                </c:pt>
                <c:pt idx="673">
                  <c:v>3.3650000000000002</c:v>
                </c:pt>
                <c:pt idx="674">
                  <c:v>3.37</c:v>
                </c:pt>
                <c:pt idx="675">
                  <c:v>3.375</c:v>
                </c:pt>
                <c:pt idx="676">
                  <c:v>3.38</c:v>
                </c:pt>
                <c:pt idx="677">
                  <c:v>3.3849999999999998</c:v>
                </c:pt>
                <c:pt idx="678">
                  <c:v>3.39</c:v>
                </c:pt>
                <c:pt idx="679">
                  <c:v>3.395</c:v>
                </c:pt>
                <c:pt idx="680">
                  <c:v>3.4</c:v>
                </c:pt>
                <c:pt idx="681">
                  <c:v>3.4049999999999998</c:v>
                </c:pt>
                <c:pt idx="682">
                  <c:v>3.41</c:v>
                </c:pt>
                <c:pt idx="683">
                  <c:v>3.415</c:v>
                </c:pt>
                <c:pt idx="684">
                  <c:v>3.42</c:v>
                </c:pt>
                <c:pt idx="685">
                  <c:v>3.4249999999999998</c:v>
                </c:pt>
                <c:pt idx="686">
                  <c:v>3.43</c:v>
                </c:pt>
                <c:pt idx="687">
                  <c:v>3.4350000000000001</c:v>
                </c:pt>
                <c:pt idx="688">
                  <c:v>3.44</c:v>
                </c:pt>
                <c:pt idx="689">
                  <c:v>3.4449999999999998</c:v>
                </c:pt>
                <c:pt idx="690">
                  <c:v>3.45</c:v>
                </c:pt>
                <c:pt idx="691">
                  <c:v>3.4550000000000001</c:v>
                </c:pt>
                <c:pt idx="692">
                  <c:v>3.46</c:v>
                </c:pt>
                <c:pt idx="693">
                  <c:v>3.4649999999999999</c:v>
                </c:pt>
                <c:pt idx="694">
                  <c:v>3.47</c:v>
                </c:pt>
                <c:pt idx="695">
                  <c:v>3.4750000000000001</c:v>
                </c:pt>
                <c:pt idx="696">
                  <c:v>3.48</c:v>
                </c:pt>
                <c:pt idx="697">
                  <c:v>3.4849999999999999</c:v>
                </c:pt>
                <c:pt idx="698">
                  <c:v>3.49</c:v>
                </c:pt>
                <c:pt idx="699">
                  <c:v>3.4950000000000001</c:v>
                </c:pt>
                <c:pt idx="700">
                  <c:v>3.5</c:v>
                </c:pt>
                <c:pt idx="701">
                  <c:v>3.5049999999999999</c:v>
                </c:pt>
                <c:pt idx="702">
                  <c:v>3.51</c:v>
                </c:pt>
                <c:pt idx="703">
                  <c:v>3.5150000000000001</c:v>
                </c:pt>
                <c:pt idx="704">
                  <c:v>3.52</c:v>
                </c:pt>
                <c:pt idx="705">
                  <c:v>3.5249999999999999</c:v>
                </c:pt>
                <c:pt idx="706">
                  <c:v>3.53</c:v>
                </c:pt>
                <c:pt idx="707">
                  <c:v>3.5350000000000001</c:v>
                </c:pt>
                <c:pt idx="708">
                  <c:v>3.54</c:v>
                </c:pt>
                <c:pt idx="709">
                  <c:v>3.5449999999999999</c:v>
                </c:pt>
                <c:pt idx="710">
                  <c:v>3.55</c:v>
                </c:pt>
                <c:pt idx="711">
                  <c:v>3.5550000000000002</c:v>
                </c:pt>
                <c:pt idx="712">
                  <c:v>3.56</c:v>
                </c:pt>
                <c:pt idx="713">
                  <c:v>3.5649999999999999</c:v>
                </c:pt>
                <c:pt idx="714">
                  <c:v>3.57</c:v>
                </c:pt>
                <c:pt idx="715">
                  <c:v>3.5750000000000002</c:v>
                </c:pt>
                <c:pt idx="716">
                  <c:v>3.58</c:v>
                </c:pt>
                <c:pt idx="717">
                  <c:v>3.585</c:v>
                </c:pt>
                <c:pt idx="718">
                  <c:v>3.59</c:v>
                </c:pt>
                <c:pt idx="719">
                  <c:v>3.5950000000000002</c:v>
                </c:pt>
                <c:pt idx="720">
                  <c:v>3.6</c:v>
                </c:pt>
                <c:pt idx="721">
                  <c:v>3.605</c:v>
                </c:pt>
                <c:pt idx="722">
                  <c:v>3.61</c:v>
                </c:pt>
                <c:pt idx="723">
                  <c:v>3.6150000000000002</c:v>
                </c:pt>
                <c:pt idx="724">
                  <c:v>3.62</c:v>
                </c:pt>
                <c:pt idx="725">
                  <c:v>3.625</c:v>
                </c:pt>
                <c:pt idx="726">
                  <c:v>3.63</c:v>
                </c:pt>
                <c:pt idx="727">
                  <c:v>3.6349999999999998</c:v>
                </c:pt>
                <c:pt idx="728">
                  <c:v>3.64</c:v>
                </c:pt>
                <c:pt idx="729">
                  <c:v>3.645</c:v>
                </c:pt>
                <c:pt idx="730">
                  <c:v>3.65</c:v>
                </c:pt>
                <c:pt idx="731">
                  <c:v>3.6549999999999998</c:v>
                </c:pt>
                <c:pt idx="732">
                  <c:v>3.66</c:v>
                </c:pt>
                <c:pt idx="733">
                  <c:v>3.665</c:v>
                </c:pt>
                <c:pt idx="734">
                  <c:v>3.67</c:v>
                </c:pt>
                <c:pt idx="735">
                  <c:v>3.6749999999999998</c:v>
                </c:pt>
                <c:pt idx="736">
                  <c:v>3.68</c:v>
                </c:pt>
                <c:pt idx="737">
                  <c:v>3.6850000000000001</c:v>
                </c:pt>
                <c:pt idx="738">
                  <c:v>3.69</c:v>
                </c:pt>
                <c:pt idx="739">
                  <c:v>3.6949999999999998</c:v>
                </c:pt>
                <c:pt idx="740">
                  <c:v>3.7</c:v>
                </c:pt>
                <c:pt idx="741">
                  <c:v>3.7050000000000001</c:v>
                </c:pt>
                <c:pt idx="742">
                  <c:v>3.71</c:v>
                </c:pt>
                <c:pt idx="743">
                  <c:v>3.7149999999999999</c:v>
                </c:pt>
                <c:pt idx="744">
                  <c:v>3.72</c:v>
                </c:pt>
                <c:pt idx="745">
                  <c:v>3.7250000000000001</c:v>
                </c:pt>
                <c:pt idx="746">
                  <c:v>3.73</c:v>
                </c:pt>
                <c:pt idx="747">
                  <c:v>3.7349999999999999</c:v>
                </c:pt>
                <c:pt idx="748">
                  <c:v>3.74</c:v>
                </c:pt>
                <c:pt idx="749">
                  <c:v>3.7450000000000001</c:v>
                </c:pt>
                <c:pt idx="750">
                  <c:v>3.75</c:v>
                </c:pt>
                <c:pt idx="751">
                  <c:v>3.7549999999999999</c:v>
                </c:pt>
                <c:pt idx="752">
                  <c:v>3.76</c:v>
                </c:pt>
                <c:pt idx="753">
                  <c:v>3.7650000000000001</c:v>
                </c:pt>
                <c:pt idx="754">
                  <c:v>3.77</c:v>
                </c:pt>
                <c:pt idx="755">
                  <c:v>3.7749999999999999</c:v>
                </c:pt>
                <c:pt idx="756">
                  <c:v>3.78</c:v>
                </c:pt>
                <c:pt idx="757">
                  <c:v>3.7850000000000001</c:v>
                </c:pt>
                <c:pt idx="758">
                  <c:v>3.79</c:v>
                </c:pt>
                <c:pt idx="759">
                  <c:v>3.7949999999999999</c:v>
                </c:pt>
                <c:pt idx="760">
                  <c:v>3.8</c:v>
                </c:pt>
                <c:pt idx="761">
                  <c:v>3.8050000000000002</c:v>
                </c:pt>
                <c:pt idx="762">
                  <c:v>3.81</c:v>
                </c:pt>
                <c:pt idx="763">
                  <c:v>3.8149999999999999</c:v>
                </c:pt>
                <c:pt idx="764">
                  <c:v>3.82</c:v>
                </c:pt>
                <c:pt idx="765">
                  <c:v>3.8250000000000002</c:v>
                </c:pt>
                <c:pt idx="766">
                  <c:v>3.83</c:v>
                </c:pt>
                <c:pt idx="767">
                  <c:v>3.835</c:v>
                </c:pt>
                <c:pt idx="768">
                  <c:v>3.84</c:v>
                </c:pt>
                <c:pt idx="769">
                  <c:v>3.8450000000000002</c:v>
                </c:pt>
                <c:pt idx="770">
                  <c:v>3.85</c:v>
                </c:pt>
                <c:pt idx="771">
                  <c:v>3.855</c:v>
                </c:pt>
                <c:pt idx="772">
                  <c:v>3.86</c:v>
                </c:pt>
                <c:pt idx="773">
                  <c:v>3.8650000000000002</c:v>
                </c:pt>
                <c:pt idx="774">
                  <c:v>3.87</c:v>
                </c:pt>
                <c:pt idx="775">
                  <c:v>3.875</c:v>
                </c:pt>
                <c:pt idx="776">
                  <c:v>3.88</c:v>
                </c:pt>
                <c:pt idx="777">
                  <c:v>3.8849999999999998</c:v>
                </c:pt>
                <c:pt idx="778">
                  <c:v>3.89</c:v>
                </c:pt>
                <c:pt idx="779">
                  <c:v>3.895</c:v>
                </c:pt>
                <c:pt idx="780">
                  <c:v>3.9</c:v>
                </c:pt>
                <c:pt idx="781">
                  <c:v>3.9049999999999998</c:v>
                </c:pt>
                <c:pt idx="782">
                  <c:v>3.91</c:v>
                </c:pt>
                <c:pt idx="783">
                  <c:v>3.915</c:v>
                </c:pt>
                <c:pt idx="784">
                  <c:v>3.92</c:v>
                </c:pt>
                <c:pt idx="785">
                  <c:v>3.9249999999999998</c:v>
                </c:pt>
                <c:pt idx="786">
                  <c:v>3.93</c:v>
                </c:pt>
                <c:pt idx="787">
                  <c:v>3.9350000000000001</c:v>
                </c:pt>
                <c:pt idx="788">
                  <c:v>3.94</c:v>
                </c:pt>
                <c:pt idx="789">
                  <c:v>3.9449999999999998</c:v>
                </c:pt>
                <c:pt idx="790">
                  <c:v>3.95</c:v>
                </c:pt>
                <c:pt idx="791">
                  <c:v>3.9550000000000001</c:v>
                </c:pt>
                <c:pt idx="792">
                  <c:v>3.96</c:v>
                </c:pt>
                <c:pt idx="793">
                  <c:v>3.9649999999999999</c:v>
                </c:pt>
                <c:pt idx="794">
                  <c:v>3.97</c:v>
                </c:pt>
                <c:pt idx="795">
                  <c:v>3.9750000000000001</c:v>
                </c:pt>
                <c:pt idx="796">
                  <c:v>3.98</c:v>
                </c:pt>
                <c:pt idx="797">
                  <c:v>3.9849999999999999</c:v>
                </c:pt>
                <c:pt idx="798">
                  <c:v>3.99</c:v>
                </c:pt>
                <c:pt idx="799">
                  <c:v>3.9950000000000001</c:v>
                </c:pt>
                <c:pt idx="800">
                  <c:v>4</c:v>
                </c:pt>
                <c:pt idx="801">
                  <c:v>4.0049999999999999</c:v>
                </c:pt>
                <c:pt idx="802">
                  <c:v>4.01</c:v>
                </c:pt>
                <c:pt idx="803">
                  <c:v>4.0149999999999997</c:v>
                </c:pt>
                <c:pt idx="804">
                  <c:v>4.0199999999999996</c:v>
                </c:pt>
                <c:pt idx="805">
                  <c:v>4.0250000000000004</c:v>
                </c:pt>
                <c:pt idx="806">
                  <c:v>4.03</c:v>
                </c:pt>
                <c:pt idx="807">
                  <c:v>4.0350000000000001</c:v>
                </c:pt>
                <c:pt idx="808">
                  <c:v>4.04</c:v>
                </c:pt>
                <c:pt idx="809">
                  <c:v>4.0449999999999999</c:v>
                </c:pt>
                <c:pt idx="810">
                  <c:v>4.05</c:v>
                </c:pt>
                <c:pt idx="811">
                  <c:v>4.0549999999999997</c:v>
                </c:pt>
                <c:pt idx="812">
                  <c:v>4.0599999999999996</c:v>
                </c:pt>
                <c:pt idx="813">
                  <c:v>4.0650000000000004</c:v>
                </c:pt>
                <c:pt idx="814">
                  <c:v>4.07</c:v>
                </c:pt>
                <c:pt idx="815">
                  <c:v>4.0750000000000002</c:v>
                </c:pt>
                <c:pt idx="816">
                  <c:v>4.08</c:v>
                </c:pt>
                <c:pt idx="817">
                  <c:v>4.085</c:v>
                </c:pt>
                <c:pt idx="818">
                  <c:v>4.09</c:v>
                </c:pt>
                <c:pt idx="819">
                  <c:v>4.0949999999999998</c:v>
                </c:pt>
                <c:pt idx="820">
                  <c:v>4.0999999999999996</c:v>
                </c:pt>
                <c:pt idx="821">
                  <c:v>4.1050000000000004</c:v>
                </c:pt>
                <c:pt idx="822">
                  <c:v>4.1100000000000003</c:v>
                </c:pt>
                <c:pt idx="823">
                  <c:v>4.1150000000000002</c:v>
                </c:pt>
                <c:pt idx="824">
                  <c:v>4.12</c:v>
                </c:pt>
                <c:pt idx="825">
                  <c:v>4.125</c:v>
                </c:pt>
                <c:pt idx="826">
                  <c:v>4.13</c:v>
                </c:pt>
                <c:pt idx="827">
                  <c:v>4.1349999999999998</c:v>
                </c:pt>
                <c:pt idx="828">
                  <c:v>4.1399999999999997</c:v>
                </c:pt>
                <c:pt idx="829">
                  <c:v>4.1449999999999996</c:v>
                </c:pt>
                <c:pt idx="830">
                  <c:v>4.1500000000000004</c:v>
                </c:pt>
                <c:pt idx="831">
                  <c:v>4.1550000000000002</c:v>
                </c:pt>
                <c:pt idx="832">
                  <c:v>4.16</c:v>
                </c:pt>
                <c:pt idx="833">
                  <c:v>4.165</c:v>
                </c:pt>
                <c:pt idx="834">
                  <c:v>4.17</c:v>
                </c:pt>
                <c:pt idx="835">
                  <c:v>4.1749999999999998</c:v>
                </c:pt>
                <c:pt idx="836">
                  <c:v>4.18</c:v>
                </c:pt>
                <c:pt idx="837">
                  <c:v>4.1849999999999996</c:v>
                </c:pt>
                <c:pt idx="838">
                  <c:v>4.1900000000000004</c:v>
                </c:pt>
                <c:pt idx="839">
                  <c:v>4.1950000000000003</c:v>
                </c:pt>
                <c:pt idx="840">
                  <c:v>4.2</c:v>
                </c:pt>
                <c:pt idx="841">
                  <c:v>4.2050000000000001</c:v>
                </c:pt>
                <c:pt idx="842">
                  <c:v>4.21</c:v>
                </c:pt>
                <c:pt idx="843">
                  <c:v>4.2149999999999999</c:v>
                </c:pt>
                <c:pt idx="844">
                  <c:v>4.22</c:v>
                </c:pt>
                <c:pt idx="845">
                  <c:v>4.2249999999999996</c:v>
                </c:pt>
                <c:pt idx="846">
                  <c:v>4.2300000000000004</c:v>
                </c:pt>
                <c:pt idx="847">
                  <c:v>4.2350000000000003</c:v>
                </c:pt>
                <c:pt idx="848">
                  <c:v>4.24</c:v>
                </c:pt>
                <c:pt idx="849">
                  <c:v>4.2450000000000001</c:v>
                </c:pt>
                <c:pt idx="850">
                  <c:v>4.25</c:v>
                </c:pt>
                <c:pt idx="851">
                  <c:v>4.2549999999999999</c:v>
                </c:pt>
                <c:pt idx="852">
                  <c:v>4.26</c:v>
                </c:pt>
                <c:pt idx="853">
                  <c:v>4.2649999999999997</c:v>
                </c:pt>
                <c:pt idx="854">
                  <c:v>4.2699999999999996</c:v>
                </c:pt>
                <c:pt idx="855">
                  <c:v>4.2750000000000004</c:v>
                </c:pt>
                <c:pt idx="856">
                  <c:v>4.28</c:v>
                </c:pt>
                <c:pt idx="857">
                  <c:v>4.2850000000000001</c:v>
                </c:pt>
                <c:pt idx="858">
                  <c:v>4.29</c:v>
                </c:pt>
                <c:pt idx="859">
                  <c:v>4.2949999999999999</c:v>
                </c:pt>
                <c:pt idx="860">
                  <c:v>4.3</c:v>
                </c:pt>
                <c:pt idx="861">
                  <c:v>4.3049999999999997</c:v>
                </c:pt>
                <c:pt idx="862">
                  <c:v>4.3099999999999996</c:v>
                </c:pt>
                <c:pt idx="863">
                  <c:v>4.3150000000000004</c:v>
                </c:pt>
                <c:pt idx="864">
                  <c:v>4.32</c:v>
                </c:pt>
                <c:pt idx="865">
                  <c:v>4.3250000000000002</c:v>
                </c:pt>
                <c:pt idx="866">
                  <c:v>4.33</c:v>
                </c:pt>
                <c:pt idx="867">
                  <c:v>4.335</c:v>
                </c:pt>
                <c:pt idx="868">
                  <c:v>4.34</c:v>
                </c:pt>
                <c:pt idx="869">
                  <c:v>4.3449999999999998</c:v>
                </c:pt>
                <c:pt idx="870">
                  <c:v>4.3499999999999996</c:v>
                </c:pt>
                <c:pt idx="871">
                  <c:v>4.3550000000000004</c:v>
                </c:pt>
                <c:pt idx="872">
                  <c:v>4.3600000000000003</c:v>
                </c:pt>
                <c:pt idx="873">
                  <c:v>4.3650000000000002</c:v>
                </c:pt>
                <c:pt idx="874">
                  <c:v>4.37</c:v>
                </c:pt>
                <c:pt idx="875">
                  <c:v>4.375</c:v>
                </c:pt>
                <c:pt idx="876">
                  <c:v>4.38</c:v>
                </c:pt>
                <c:pt idx="877">
                  <c:v>4.3849999999999998</c:v>
                </c:pt>
                <c:pt idx="878">
                  <c:v>4.3899999999999997</c:v>
                </c:pt>
                <c:pt idx="879">
                  <c:v>4.3949999999999996</c:v>
                </c:pt>
                <c:pt idx="880">
                  <c:v>4.4000000000000004</c:v>
                </c:pt>
                <c:pt idx="881">
                  <c:v>4.4050000000000002</c:v>
                </c:pt>
                <c:pt idx="882">
                  <c:v>4.41</c:v>
                </c:pt>
                <c:pt idx="883">
                  <c:v>4.415</c:v>
                </c:pt>
                <c:pt idx="884">
                  <c:v>4.42</c:v>
                </c:pt>
                <c:pt idx="885">
                  <c:v>4.4249999999999998</c:v>
                </c:pt>
                <c:pt idx="886">
                  <c:v>4.43</c:v>
                </c:pt>
                <c:pt idx="887">
                  <c:v>4.4349999999999996</c:v>
                </c:pt>
                <c:pt idx="888">
                  <c:v>4.4400000000000004</c:v>
                </c:pt>
                <c:pt idx="889">
                  <c:v>4.4450000000000003</c:v>
                </c:pt>
                <c:pt idx="890">
                  <c:v>4.45</c:v>
                </c:pt>
                <c:pt idx="891">
                  <c:v>4.4550000000000001</c:v>
                </c:pt>
                <c:pt idx="892">
                  <c:v>4.46</c:v>
                </c:pt>
                <c:pt idx="893">
                  <c:v>4.4649999999999999</c:v>
                </c:pt>
                <c:pt idx="894">
                  <c:v>4.47</c:v>
                </c:pt>
                <c:pt idx="895">
                  <c:v>4.4749999999999996</c:v>
                </c:pt>
                <c:pt idx="896">
                  <c:v>4.4800000000000004</c:v>
                </c:pt>
                <c:pt idx="897">
                  <c:v>4.4850000000000003</c:v>
                </c:pt>
                <c:pt idx="898">
                  <c:v>4.49</c:v>
                </c:pt>
                <c:pt idx="899">
                  <c:v>4.4950000000000001</c:v>
                </c:pt>
                <c:pt idx="900">
                  <c:v>4.5</c:v>
                </c:pt>
                <c:pt idx="901">
                  <c:v>4.5049999999999999</c:v>
                </c:pt>
                <c:pt idx="902">
                  <c:v>4.51</c:v>
                </c:pt>
                <c:pt idx="903">
                  <c:v>4.5149999999999997</c:v>
                </c:pt>
                <c:pt idx="904">
                  <c:v>4.5199999999999996</c:v>
                </c:pt>
                <c:pt idx="905">
                  <c:v>4.5250000000000004</c:v>
                </c:pt>
                <c:pt idx="906">
                  <c:v>4.53</c:v>
                </c:pt>
                <c:pt idx="907">
                  <c:v>4.5350000000000001</c:v>
                </c:pt>
                <c:pt idx="908">
                  <c:v>4.54</c:v>
                </c:pt>
                <c:pt idx="909">
                  <c:v>4.5449999999999999</c:v>
                </c:pt>
                <c:pt idx="910">
                  <c:v>4.55</c:v>
                </c:pt>
                <c:pt idx="911">
                  <c:v>4.5549999999999997</c:v>
                </c:pt>
                <c:pt idx="912">
                  <c:v>4.5599999999999996</c:v>
                </c:pt>
                <c:pt idx="913">
                  <c:v>4.5650000000000004</c:v>
                </c:pt>
                <c:pt idx="914">
                  <c:v>4.57</c:v>
                </c:pt>
                <c:pt idx="915">
                  <c:v>4.5750000000000002</c:v>
                </c:pt>
                <c:pt idx="916">
                  <c:v>4.58</c:v>
                </c:pt>
                <c:pt idx="917">
                  <c:v>4.585</c:v>
                </c:pt>
                <c:pt idx="918">
                  <c:v>4.59</c:v>
                </c:pt>
                <c:pt idx="919">
                  <c:v>4.5949999999999998</c:v>
                </c:pt>
                <c:pt idx="920">
                  <c:v>4.5999999999999996</c:v>
                </c:pt>
                <c:pt idx="921">
                  <c:v>4.6050000000000004</c:v>
                </c:pt>
                <c:pt idx="922">
                  <c:v>4.6100000000000003</c:v>
                </c:pt>
                <c:pt idx="923">
                  <c:v>4.6150000000000002</c:v>
                </c:pt>
                <c:pt idx="924">
                  <c:v>4.62</c:v>
                </c:pt>
                <c:pt idx="925">
                  <c:v>4.625</c:v>
                </c:pt>
                <c:pt idx="926">
                  <c:v>4.63</c:v>
                </c:pt>
                <c:pt idx="927">
                  <c:v>4.6349999999999998</c:v>
                </c:pt>
                <c:pt idx="928">
                  <c:v>4.6399999999999997</c:v>
                </c:pt>
                <c:pt idx="929">
                  <c:v>4.6449999999999996</c:v>
                </c:pt>
                <c:pt idx="930">
                  <c:v>4.6500000000000004</c:v>
                </c:pt>
                <c:pt idx="931">
                  <c:v>4.6550000000000002</c:v>
                </c:pt>
                <c:pt idx="932">
                  <c:v>4.66</c:v>
                </c:pt>
                <c:pt idx="933">
                  <c:v>4.665</c:v>
                </c:pt>
                <c:pt idx="934">
                  <c:v>4.67</c:v>
                </c:pt>
                <c:pt idx="935">
                  <c:v>4.6749999999999998</c:v>
                </c:pt>
                <c:pt idx="936">
                  <c:v>4.68</c:v>
                </c:pt>
                <c:pt idx="937">
                  <c:v>4.6849999999999996</c:v>
                </c:pt>
                <c:pt idx="938">
                  <c:v>4.6900000000000004</c:v>
                </c:pt>
                <c:pt idx="939">
                  <c:v>4.6950000000000003</c:v>
                </c:pt>
                <c:pt idx="940">
                  <c:v>4.7</c:v>
                </c:pt>
                <c:pt idx="941">
                  <c:v>4.7050000000000001</c:v>
                </c:pt>
                <c:pt idx="942">
                  <c:v>4.71</c:v>
                </c:pt>
                <c:pt idx="943">
                  <c:v>4.7149999999999999</c:v>
                </c:pt>
                <c:pt idx="944">
                  <c:v>4.72</c:v>
                </c:pt>
                <c:pt idx="945">
                  <c:v>4.7249999999999996</c:v>
                </c:pt>
                <c:pt idx="946">
                  <c:v>4.7300000000000004</c:v>
                </c:pt>
                <c:pt idx="947">
                  <c:v>4.7350000000000003</c:v>
                </c:pt>
                <c:pt idx="948">
                  <c:v>4.74</c:v>
                </c:pt>
                <c:pt idx="949">
                  <c:v>4.7450000000000001</c:v>
                </c:pt>
                <c:pt idx="950">
                  <c:v>4.75</c:v>
                </c:pt>
                <c:pt idx="951">
                  <c:v>4.7549999999999999</c:v>
                </c:pt>
                <c:pt idx="952">
                  <c:v>4.76</c:v>
                </c:pt>
                <c:pt idx="953">
                  <c:v>4.7649999999999997</c:v>
                </c:pt>
                <c:pt idx="954">
                  <c:v>4.7699999999999996</c:v>
                </c:pt>
                <c:pt idx="955">
                  <c:v>4.7750000000000004</c:v>
                </c:pt>
                <c:pt idx="956">
                  <c:v>4.78</c:v>
                </c:pt>
                <c:pt idx="957">
                  <c:v>4.7850000000000001</c:v>
                </c:pt>
                <c:pt idx="958">
                  <c:v>4.79</c:v>
                </c:pt>
                <c:pt idx="959">
                  <c:v>4.7949999999999999</c:v>
                </c:pt>
                <c:pt idx="960">
                  <c:v>4.8</c:v>
                </c:pt>
                <c:pt idx="961">
                  <c:v>4.8049999999999997</c:v>
                </c:pt>
                <c:pt idx="962">
                  <c:v>4.8099999999999996</c:v>
                </c:pt>
                <c:pt idx="963">
                  <c:v>4.8150000000000004</c:v>
                </c:pt>
                <c:pt idx="964">
                  <c:v>4.82</c:v>
                </c:pt>
                <c:pt idx="965">
                  <c:v>4.8250000000000002</c:v>
                </c:pt>
                <c:pt idx="966">
                  <c:v>4.83</c:v>
                </c:pt>
                <c:pt idx="967">
                  <c:v>4.835</c:v>
                </c:pt>
                <c:pt idx="968">
                  <c:v>4.84</c:v>
                </c:pt>
                <c:pt idx="969">
                  <c:v>4.8449999999999998</c:v>
                </c:pt>
                <c:pt idx="970">
                  <c:v>4.8499999999999996</c:v>
                </c:pt>
                <c:pt idx="971">
                  <c:v>4.8550000000000004</c:v>
                </c:pt>
                <c:pt idx="972">
                  <c:v>4.8600000000000003</c:v>
                </c:pt>
                <c:pt idx="973">
                  <c:v>4.8650000000000002</c:v>
                </c:pt>
                <c:pt idx="974">
                  <c:v>4.87</c:v>
                </c:pt>
                <c:pt idx="975">
                  <c:v>4.875</c:v>
                </c:pt>
                <c:pt idx="976">
                  <c:v>4.88</c:v>
                </c:pt>
                <c:pt idx="977">
                  <c:v>4.8849999999999998</c:v>
                </c:pt>
                <c:pt idx="978">
                  <c:v>4.8899999999999997</c:v>
                </c:pt>
                <c:pt idx="979">
                  <c:v>4.8949999999999996</c:v>
                </c:pt>
                <c:pt idx="980">
                  <c:v>4.9000000000000004</c:v>
                </c:pt>
                <c:pt idx="981">
                  <c:v>4.9050000000000002</c:v>
                </c:pt>
                <c:pt idx="982">
                  <c:v>4.91</c:v>
                </c:pt>
                <c:pt idx="983">
                  <c:v>4.915</c:v>
                </c:pt>
                <c:pt idx="984">
                  <c:v>4.92</c:v>
                </c:pt>
                <c:pt idx="985">
                  <c:v>4.9249999999999998</c:v>
                </c:pt>
                <c:pt idx="986">
                  <c:v>4.93</c:v>
                </c:pt>
                <c:pt idx="987">
                  <c:v>4.9349999999999996</c:v>
                </c:pt>
                <c:pt idx="988">
                  <c:v>4.9400000000000004</c:v>
                </c:pt>
                <c:pt idx="989">
                  <c:v>4.9450000000000003</c:v>
                </c:pt>
                <c:pt idx="990">
                  <c:v>4.95</c:v>
                </c:pt>
                <c:pt idx="991">
                  <c:v>4.9550000000000001</c:v>
                </c:pt>
                <c:pt idx="992">
                  <c:v>4.96</c:v>
                </c:pt>
                <c:pt idx="993">
                  <c:v>4.9649999999999999</c:v>
                </c:pt>
                <c:pt idx="994">
                  <c:v>4.97</c:v>
                </c:pt>
                <c:pt idx="995">
                  <c:v>4.9749999999999996</c:v>
                </c:pt>
                <c:pt idx="996">
                  <c:v>4.9800000000000004</c:v>
                </c:pt>
                <c:pt idx="997">
                  <c:v>4.9850000000000003</c:v>
                </c:pt>
                <c:pt idx="998">
                  <c:v>4.99</c:v>
                </c:pt>
                <c:pt idx="999">
                  <c:v>4.9950000000000001</c:v>
                </c:pt>
                <c:pt idx="1000">
                  <c:v>5</c:v>
                </c:pt>
                <c:pt idx="1001">
                  <c:v>5.0049999999999999</c:v>
                </c:pt>
                <c:pt idx="1002">
                  <c:v>5.01</c:v>
                </c:pt>
                <c:pt idx="1003">
                  <c:v>5.0149999999999997</c:v>
                </c:pt>
                <c:pt idx="1004">
                  <c:v>5.0199999999999996</c:v>
                </c:pt>
                <c:pt idx="1005">
                  <c:v>5.0250000000000004</c:v>
                </c:pt>
                <c:pt idx="1006">
                  <c:v>5.03</c:v>
                </c:pt>
                <c:pt idx="1007">
                  <c:v>5.0350000000000001</c:v>
                </c:pt>
                <c:pt idx="1008">
                  <c:v>5.04</c:v>
                </c:pt>
                <c:pt idx="1009">
                  <c:v>5.0449999999999999</c:v>
                </c:pt>
                <c:pt idx="1010">
                  <c:v>5.05</c:v>
                </c:pt>
                <c:pt idx="1011">
                  <c:v>5.0549999999999997</c:v>
                </c:pt>
                <c:pt idx="1012">
                  <c:v>5.0599999999999996</c:v>
                </c:pt>
                <c:pt idx="1013">
                  <c:v>5.0650000000000004</c:v>
                </c:pt>
                <c:pt idx="1014">
                  <c:v>5.07</c:v>
                </c:pt>
                <c:pt idx="1015">
                  <c:v>5.0750000000000002</c:v>
                </c:pt>
                <c:pt idx="1016">
                  <c:v>5.08</c:v>
                </c:pt>
                <c:pt idx="1017">
                  <c:v>5.085</c:v>
                </c:pt>
                <c:pt idx="1018">
                  <c:v>5.09</c:v>
                </c:pt>
                <c:pt idx="1019">
                  <c:v>5.0949999999999998</c:v>
                </c:pt>
                <c:pt idx="1020">
                  <c:v>5.0999999999999996</c:v>
                </c:pt>
                <c:pt idx="1021">
                  <c:v>5.1050000000000004</c:v>
                </c:pt>
                <c:pt idx="1022">
                  <c:v>5.1100000000000003</c:v>
                </c:pt>
                <c:pt idx="1023">
                  <c:v>5.1150000000000002</c:v>
                </c:pt>
                <c:pt idx="1024">
                  <c:v>5.12</c:v>
                </c:pt>
                <c:pt idx="1025">
                  <c:v>5.125</c:v>
                </c:pt>
                <c:pt idx="1026">
                  <c:v>5.13</c:v>
                </c:pt>
                <c:pt idx="1027">
                  <c:v>5.1349999999999998</c:v>
                </c:pt>
                <c:pt idx="1028">
                  <c:v>5.14</c:v>
                </c:pt>
                <c:pt idx="1029">
                  <c:v>5.1449999999999996</c:v>
                </c:pt>
                <c:pt idx="1030">
                  <c:v>5.15</c:v>
                </c:pt>
                <c:pt idx="1031">
                  <c:v>5.1550000000000002</c:v>
                </c:pt>
                <c:pt idx="1032">
                  <c:v>5.16</c:v>
                </c:pt>
                <c:pt idx="1033">
                  <c:v>5.165</c:v>
                </c:pt>
                <c:pt idx="1034">
                  <c:v>5.17</c:v>
                </c:pt>
                <c:pt idx="1035">
                  <c:v>5.1749999999999998</c:v>
                </c:pt>
                <c:pt idx="1036">
                  <c:v>5.18</c:v>
                </c:pt>
                <c:pt idx="1037">
                  <c:v>5.1849999999999996</c:v>
                </c:pt>
                <c:pt idx="1038">
                  <c:v>5.19</c:v>
                </c:pt>
                <c:pt idx="1039">
                  <c:v>5.1950000000000003</c:v>
                </c:pt>
                <c:pt idx="1040">
                  <c:v>5.2</c:v>
                </c:pt>
                <c:pt idx="1041">
                  <c:v>5.2050000000000001</c:v>
                </c:pt>
                <c:pt idx="1042">
                  <c:v>5.21</c:v>
                </c:pt>
                <c:pt idx="1043">
                  <c:v>5.2149999999999999</c:v>
                </c:pt>
                <c:pt idx="1044">
                  <c:v>5.22</c:v>
                </c:pt>
                <c:pt idx="1045">
                  <c:v>5.2249999999999996</c:v>
                </c:pt>
                <c:pt idx="1046">
                  <c:v>5.23</c:v>
                </c:pt>
                <c:pt idx="1047">
                  <c:v>5.2350000000000003</c:v>
                </c:pt>
                <c:pt idx="1048">
                  <c:v>5.24</c:v>
                </c:pt>
                <c:pt idx="1049">
                  <c:v>5.2450000000000001</c:v>
                </c:pt>
                <c:pt idx="1050">
                  <c:v>5.25</c:v>
                </c:pt>
                <c:pt idx="1051">
                  <c:v>5.2549999999999999</c:v>
                </c:pt>
                <c:pt idx="1052">
                  <c:v>5.26</c:v>
                </c:pt>
                <c:pt idx="1053">
                  <c:v>5.2649999999999997</c:v>
                </c:pt>
                <c:pt idx="1054">
                  <c:v>5.27</c:v>
                </c:pt>
                <c:pt idx="1055">
                  <c:v>5.2750000000000004</c:v>
                </c:pt>
                <c:pt idx="1056">
                  <c:v>5.28</c:v>
                </c:pt>
                <c:pt idx="1057">
                  <c:v>5.2850000000000001</c:v>
                </c:pt>
                <c:pt idx="1058">
                  <c:v>5.29</c:v>
                </c:pt>
                <c:pt idx="1059">
                  <c:v>5.2949999999999999</c:v>
                </c:pt>
                <c:pt idx="1060">
                  <c:v>5.3</c:v>
                </c:pt>
                <c:pt idx="1061">
                  <c:v>5.3049999999999997</c:v>
                </c:pt>
                <c:pt idx="1062">
                  <c:v>5.31</c:v>
                </c:pt>
                <c:pt idx="1063">
                  <c:v>5.3150000000000004</c:v>
                </c:pt>
                <c:pt idx="1064">
                  <c:v>5.32</c:v>
                </c:pt>
                <c:pt idx="1065">
                  <c:v>5.3250000000000002</c:v>
                </c:pt>
                <c:pt idx="1066">
                  <c:v>5.33</c:v>
                </c:pt>
                <c:pt idx="1067">
                  <c:v>5.335</c:v>
                </c:pt>
                <c:pt idx="1068">
                  <c:v>5.34</c:v>
                </c:pt>
                <c:pt idx="1069">
                  <c:v>5.3449999999999998</c:v>
                </c:pt>
                <c:pt idx="1070">
                  <c:v>5.35</c:v>
                </c:pt>
                <c:pt idx="1071">
                  <c:v>5.3550000000000004</c:v>
                </c:pt>
                <c:pt idx="1072">
                  <c:v>5.36</c:v>
                </c:pt>
                <c:pt idx="1073">
                  <c:v>5.3650000000000002</c:v>
                </c:pt>
                <c:pt idx="1074">
                  <c:v>5.37</c:v>
                </c:pt>
                <c:pt idx="1075">
                  <c:v>5.375</c:v>
                </c:pt>
                <c:pt idx="1076">
                  <c:v>5.38</c:v>
                </c:pt>
                <c:pt idx="1077">
                  <c:v>5.3849999999999998</c:v>
                </c:pt>
                <c:pt idx="1078">
                  <c:v>5.39</c:v>
                </c:pt>
                <c:pt idx="1079">
                  <c:v>5.3949999999999996</c:v>
                </c:pt>
                <c:pt idx="1080">
                  <c:v>5.4</c:v>
                </c:pt>
                <c:pt idx="1081">
                  <c:v>5.4050000000000002</c:v>
                </c:pt>
                <c:pt idx="1082">
                  <c:v>5.41</c:v>
                </c:pt>
                <c:pt idx="1083">
                  <c:v>5.415</c:v>
                </c:pt>
                <c:pt idx="1084">
                  <c:v>5.42</c:v>
                </c:pt>
                <c:pt idx="1085">
                  <c:v>5.4249999999999998</c:v>
                </c:pt>
                <c:pt idx="1086">
                  <c:v>5.43</c:v>
                </c:pt>
                <c:pt idx="1087">
                  <c:v>5.4349999999999996</c:v>
                </c:pt>
                <c:pt idx="1088">
                  <c:v>5.44</c:v>
                </c:pt>
                <c:pt idx="1089">
                  <c:v>5.4450000000000003</c:v>
                </c:pt>
                <c:pt idx="1090">
                  <c:v>5.45</c:v>
                </c:pt>
                <c:pt idx="1091">
                  <c:v>5.4550000000000001</c:v>
                </c:pt>
                <c:pt idx="1092">
                  <c:v>5.46</c:v>
                </c:pt>
                <c:pt idx="1093">
                  <c:v>5.4649999999999999</c:v>
                </c:pt>
                <c:pt idx="1094">
                  <c:v>5.47</c:v>
                </c:pt>
                <c:pt idx="1095">
                  <c:v>5.4749999999999996</c:v>
                </c:pt>
                <c:pt idx="1096">
                  <c:v>5.48</c:v>
                </c:pt>
                <c:pt idx="1097">
                  <c:v>5.4850000000000003</c:v>
                </c:pt>
                <c:pt idx="1098">
                  <c:v>5.49</c:v>
                </c:pt>
                <c:pt idx="1099">
                  <c:v>5.4950000000000001</c:v>
                </c:pt>
                <c:pt idx="1100">
                  <c:v>5.5</c:v>
                </c:pt>
                <c:pt idx="1101">
                  <c:v>5.5049999999999999</c:v>
                </c:pt>
                <c:pt idx="1102">
                  <c:v>5.51</c:v>
                </c:pt>
                <c:pt idx="1103">
                  <c:v>5.5149999999999997</c:v>
                </c:pt>
                <c:pt idx="1104">
                  <c:v>5.52</c:v>
                </c:pt>
                <c:pt idx="1105">
                  <c:v>5.5250000000000004</c:v>
                </c:pt>
                <c:pt idx="1106">
                  <c:v>5.53</c:v>
                </c:pt>
                <c:pt idx="1107">
                  <c:v>5.5350000000000001</c:v>
                </c:pt>
                <c:pt idx="1108">
                  <c:v>5.54</c:v>
                </c:pt>
                <c:pt idx="1109">
                  <c:v>5.5449999999999999</c:v>
                </c:pt>
                <c:pt idx="1110">
                  <c:v>5.55</c:v>
                </c:pt>
                <c:pt idx="1111">
                  <c:v>5.5549999999999997</c:v>
                </c:pt>
                <c:pt idx="1112">
                  <c:v>5.56</c:v>
                </c:pt>
                <c:pt idx="1113">
                  <c:v>5.5650000000000004</c:v>
                </c:pt>
                <c:pt idx="1114">
                  <c:v>5.57</c:v>
                </c:pt>
                <c:pt idx="1115">
                  <c:v>5.5750000000000002</c:v>
                </c:pt>
                <c:pt idx="1116">
                  <c:v>5.58</c:v>
                </c:pt>
                <c:pt idx="1117">
                  <c:v>5.585</c:v>
                </c:pt>
                <c:pt idx="1118">
                  <c:v>5.59</c:v>
                </c:pt>
                <c:pt idx="1119">
                  <c:v>5.5949999999999998</c:v>
                </c:pt>
                <c:pt idx="1120">
                  <c:v>5.6</c:v>
                </c:pt>
                <c:pt idx="1121">
                  <c:v>5.6050000000000004</c:v>
                </c:pt>
                <c:pt idx="1122">
                  <c:v>5.61</c:v>
                </c:pt>
                <c:pt idx="1123">
                  <c:v>5.6150000000000002</c:v>
                </c:pt>
                <c:pt idx="1124">
                  <c:v>5.62</c:v>
                </c:pt>
                <c:pt idx="1125">
                  <c:v>5.625</c:v>
                </c:pt>
                <c:pt idx="1126">
                  <c:v>5.63</c:v>
                </c:pt>
                <c:pt idx="1127">
                  <c:v>5.6349999999999998</c:v>
                </c:pt>
                <c:pt idx="1128">
                  <c:v>5.64</c:v>
                </c:pt>
                <c:pt idx="1129">
                  <c:v>5.6449999999999996</c:v>
                </c:pt>
                <c:pt idx="1130">
                  <c:v>5.65</c:v>
                </c:pt>
                <c:pt idx="1131">
                  <c:v>5.6550000000000002</c:v>
                </c:pt>
                <c:pt idx="1132">
                  <c:v>5.66</c:v>
                </c:pt>
                <c:pt idx="1133">
                  <c:v>5.665</c:v>
                </c:pt>
                <c:pt idx="1134">
                  <c:v>5.67</c:v>
                </c:pt>
                <c:pt idx="1135">
                  <c:v>5.6749999999999998</c:v>
                </c:pt>
                <c:pt idx="1136">
                  <c:v>5.68</c:v>
                </c:pt>
                <c:pt idx="1137">
                  <c:v>5.6849999999999996</c:v>
                </c:pt>
                <c:pt idx="1138">
                  <c:v>5.69</c:v>
                </c:pt>
                <c:pt idx="1139">
                  <c:v>5.6950000000000003</c:v>
                </c:pt>
                <c:pt idx="1140">
                  <c:v>5.7</c:v>
                </c:pt>
                <c:pt idx="1141">
                  <c:v>5.7050000000000001</c:v>
                </c:pt>
                <c:pt idx="1142">
                  <c:v>5.71</c:v>
                </c:pt>
                <c:pt idx="1143">
                  <c:v>5.7149999999999999</c:v>
                </c:pt>
                <c:pt idx="1144">
                  <c:v>5.72</c:v>
                </c:pt>
                <c:pt idx="1145">
                  <c:v>5.7249999999999996</c:v>
                </c:pt>
                <c:pt idx="1146">
                  <c:v>5.73</c:v>
                </c:pt>
                <c:pt idx="1147">
                  <c:v>5.7350000000000003</c:v>
                </c:pt>
                <c:pt idx="1148">
                  <c:v>5.74</c:v>
                </c:pt>
                <c:pt idx="1149">
                  <c:v>5.7450000000000001</c:v>
                </c:pt>
                <c:pt idx="1150">
                  <c:v>5.75</c:v>
                </c:pt>
                <c:pt idx="1151">
                  <c:v>5.7549999999999999</c:v>
                </c:pt>
                <c:pt idx="1152">
                  <c:v>5.76</c:v>
                </c:pt>
                <c:pt idx="1153">
                  <c:v>5.7649999999999997</c:v>
                </c:pt>
                <c:pt idx="1154">
                  <c:v>5.77</c:v>
                </c:pt>
                <c:pt idx="1155">
                  <c:v>5.7750000000000004</c:v>
                </c:pt>
                <c:pt idx="1156">
                  <c:v>5.78</c:v>
                </c:pt>
                <c:pt idx="1157">
                  <c:v>5.7850000000000001</c:v>
                </c:pt>
                <c:pt idx="1158">
                  <c:v>5.79</c:v>
                </c:pt>
                <c:pt idx="1159">
                  <c:v>5.7949999999999999</c:v>
                </c:pt>
                <c:pt idx="1160">
                  <c:v>5.8</c:v>
                </c:pt>
                <c:pt idx="1161">
                  <c:v>5.8049999999999997</c:v>
                </c:pt>
                <c:pt idx="1162">
                  <c:v>5.81</c:v>
                </c:pt>
                <c:pt idx="1163">
                  <c:v>5.8150000000000004</c:v>
                </c:pt>
                <c:pt idx="1164">
                  <c:v>5.82</c:v>
                </c:pt>
                <c:pt idx="1165">
                  <c:v>5.8250000000000002</c:v>
                </c:pt>
                <c:pt idx="1166">
                  <c:v>5.83</c:v>
                </c:pt>
                <c:pt idx="1167">
                  <c:v>5.835</c:v>
                </c:pt>
                <c:pt idx="1168">
                  <c:v>5.84</c:v>
                </c:pt>
                <c:pt idx="1169">
                  <c:v>5.8449999999999998</c:v>
                </c:pt>
                <c:pt idx="1170">
                  <c:v>5.85</c:v>
                </c:pt>
                <c:pt idx="1171">
                  <c:v>5.8550000000000004</c:v>
                </c:pt>
                <c:pt idx="1172">
                  <c:v>5.86</c:v>
                </c:pt>
                <c:pt idx="1173">
                  <c:v>5.8650000000000002</c:v>
                </c:pt>
                <c:pt idx="1174">
                  <c:v>5.87</c:v>
                </c:pt>
                <c:pt idx="1175">
                  <c:v>5.875</c:v>
                </c:pt>
                <c:pt idx="1176">
                  <c:v>5.88</c:v>
                </c:pt>
                <c:pt idx="1177">
                  <c:v>5.8849999999999998</c:v>
                </c:pt>
                <c:pt idx="1178">
                  <c:v>5.89</c:v>
                </c:pt>
                <c:pt idx="1179">
                  <c:v>5.8949999999999996</c:v>
                </c:pt>
                <c:pt idx="1180">
                  <c:v>5.9</c:v>
                </c:pt>
                <c:pt idx="1181">
                  <c:v>5.9050000000000002</c:v>
                </c:pt>
                <c:pt idx="1182">
                  <c:v>5.91</c:v>
                </c:pt>
                <c:pt idx="1183">
                  <c:v>5.915</c:v>
                </c:pt>
                <c:pt idx="1184">
                  <c:v>5.92</c:v>
                </c:pt>
                <c:pt idx="1185">
                  <c:v>5.9249999999999998</c:v>
                </c:pt>
                <c:pt idx="1186">
                  <c:v>5.93</c:v>
                </c:pt>
                <c:pt idx="1187">
                  <c:v>5.9349999999999996</c:v>
                </c:pt>
                <c:pt idx="1188">
                  <c:v>5.94</c:v>
                </c:pt>
                <c:pt idx="1189">
                  <c:v>5.9450000000000003</c:v>
                </c:pt>
                <c:pt idx="1190">
                  <c:v>5.95</c:v>
                </c:pt>
                <c:pt idx="1191">
                  <c:v>5.9550000000000001</c:v>
                </c:pt>
                <c:pt idx="1192">
                  <c:v>5.96</c:v>
                </c:pt>
                <c:pt idx="1193">
                  <c:v>5.9649999999999999</c:v>
                </c:pt>
                <c:pt idx="1194">
                  <c:v>5.97</c:v>
                </c:pt>
                <c:pt idx="1195">
                  <c:v>5.9749999999999996</c:v>
                </c:pt>
                <c:pt idx="1196">
                  <c:v>5.98</c:v>
                </c:pt>
                <c:pt idx="1197">
                  <c:v>5.9850000000000003</c:v>
                </c:pt>
                <c:pt idx="1198">
                  <c:v>5.99</c:v>
                </c:pt>
                <c:pt idx="1199">
                  <c:v>5.9950000000000001</c:v>
                </c:pt>
                <c:pt idx="1200">
                  <c:v>6</c:v>
                </c:pt>
                <c:pt idx="1201">
                  <c:v>6.0049999999999999</c:v>
                </c:pt>
                <c:pt idx="1202">
                  <c:v>6.01</c:v>
                </c:pt>
                <c:pt idx="1203">
                  <c:v>6.0149999999999997</c:v>
                </c:pt>
                <c:pt idx="1204">
                  <c:v>6.02</c:v>
                </c:pt>
                <c:pt idx="1205">
                  <c:v>6.0250000000000004</c:v>
                </c:pt>
                <c:pt idx="1206">
                  <c:v>6.03</c:v>
                </c:pt>
                <c:pt idx="1207">
                  <c:v>6.0350000000000001</c:v>
                </c:pt>
                <c:pt idx="1208">
                  <c:v>6.04</c:v>
                </c:pt>
                <c:pt idx="1209">
                  <c:v>6.0449999999999999</c:v>
                </c:pt>
                <c:pt idx="1210">
                  <c:v>6.05</c:v>
                </c:pt>
                <c:pt idx="1211">
                  <c:v>6.0549999999999997</c:v>
                </c:pt>
                <c:pt idx="1212">
                  <c:v>6.06</c:v>
                </c:pt>
                <c:pt idx="1213">
                  <c:v>6.0650000000000004</c:v>
                </c:pt>
                <c:pt idx="1214">
                  <c:v>6.07</c:v>
                </c:pt>
                <c:pt idx="1215">
                  <c:v>6.0750000000000002</c:v>
                </c:pt>
                <c:pt idx="1216">
                  <c:v>6.08</c:v>
                </c:pt>
                <c:pt idx="1217">
                  <c:v>6.085</c:v>
                </c:pt>
                <c:pt idx="1218">
                  <c:v>6.09</c:v>
                </c:pt>
                <c:pt idx="1219">
                  <c:v>6.0949999999999998</c:v>
                </c:pt>
                <c:pt idx="1220">
                  <c:v>6.1</c:v>
                </c:pt>
                <c:pt idx="1221">
                  <c:v>6.1050000000000004</c:v>
                </c:pt>
                <c:pt idx="1222">
                  <c:v>6.11</c:v>
                </c:pt>
                <c:pt idx="1223">
                  <c:v>6.1150000000000002</c:v>
                </c:pt>
                <c:pt idx="1224">
                  <c:v>6.12</c:v>
                </c:pt>
                <c:pt idx="1225">
                  <c:v>6.125</c:v>
                </c:pt>
                <c:pt idx="1226">
                  <c:v>6.13</c:v>
                </c:pt>
                <c:pt idx="1227">
                  <c:v>6.1349999999999998</c:v>
                </c:pt>
                <c:pt idx="1228">
                  <c:v>6.14</c:v>
                </c:pt>
                <c:pt idx="1229">
                  <c:v>6.1449999999999996</c:v>
                </c:pt>
                <c:pt idx="1230">
                  <c:v>6.15</c:v>
                </c:pt>
                <c:pt idx="1231">
                  <c:v>6.1550000000000002</c:v>
                </c:pt>
                <c:pt idx="1232">
                  <c:v>6.16</c:v>
                </c:pt>
                <c:pt idx="1233">
                  <c:v>6.165</c:v>
                </c:pt>
                <c:pt idx="1234">
                  <c:v>6.17</c:v>
                </c:pt>
                <c:pt idx="1235">
                  <c:v>6.1749999999999998</c:v>
                </c:pt>
                <c:pt idx="1236">
                  <c:v>6.18</c:v>
                </c:pt>
                <c:pt idx="1237">
                  <c:v>6.1849999999999996</c:v>
                </c:pt>
                <c:pt idx="1238">
                  <c:v>6.19</c:v>
                </c:pt>
                <c:pt idx="1239">
                  <c:v>6.1950000000000003</c:v>
                </c:pt>
                <c:pt idx="1240">
                  <c:v>6.2</c:v>
                </c:pt>
                <c:pt idx="1241">
                  <c:v>6.2050000000000001</c:v>
                </c:pt>
                <c:pt idx="1242">
                  <c:v>6.21</c:v>
                </c:pt>
                <c:pt idx="1243">
                  <c:v>6.2149999999999999</c:v>
                </c:pt>
                <c:pt idx="1244">
                  <c:v>6.22</c:v>
                </c:pt>
                <c:pt idx="1245">
                  <c:v>6.2249999999999996</c:v>
                </c:pt>
                <c:pt idx="1246">
                  <c:v>6.23</c:v>
                </c:pt>
                <c:pt idx="1247">
                  <c:v>6.2350000000000003</c:v>
                </c:pt>
                <c:pt idx="1248">
                  <c:v>6.24</c:v>
                </c:pt>
                <c:pt idx="1249">
                  <c:v>6.2450000000000001</c:v>
                </c:pt>
                <c:pt idx="1250">
                  <c:v>6.25</c:v>
                </c:pt>
                <c:pt idx="1251">
                  <c:v>6.2549999999999999</c:v>
                </c:pt>
                <c:pt idx="1252">
                  <c:v>6.26</c:v>
                </c:pt>
                <c:pt idx="1253">
                  <c:v>6.2649999999999997</c:v>
                </c:pt>
                <c:pt idx="1254">
                  <c:v>6.27</c:v>
                </c:pt>
                <c:pt idx="1255">
                  <c:v>6.2750000000000004</c:v>
                </c:pt>
                <c:pt idx="1256">
                  <c:v>6.28</c:v>
                </c:pt>
                <c:pt idx="1257">
                  <c:v>6.2850000000000001</c:v>
                </c:pt>
                <c:pt idx="1258">
                  <c:v>6.29</c:v>
                </c:pt>
                <c:pt idx="1259">
                  <c:v>6.2949999999999999</c:v>
                </c:pt>
                <c:pt idx="1260">
                  <c:v>6.3</c:v>
                </c:pt>
                <c:pt idx="1261">
                  <c:v>6.3049999999999997</c:v>
                </c:pt>
                <c:pt idx="1262">
                  <c:v>6.31</c:v>
                </c:pt>
                <c:pt idx="1263">
                  <c:v>6.3150000000000004</c:v>
                </c:pt>
                <c:pt idx="1264">
                  <c:v>6.32</c:v>
                </c:pt>
                <c:pt idx="1265">
                  <c:v>6.3250000000000002</c:v>
                </c:pt>
                <c:pt idx="1266">
                  <c:v>6.33</c:v>
                </c:pt>
                <c:pt idx="1267">
                  <c:v>6.335</c:v>
                </c:pt>
                <c:pt idx="1268">
                  <c:v>6.34</c:v>
                </c:pt>
                <c:pt idx="1269">
                  <c:v>6.3449999999999998</c:v>
                </c:pt>
                <c:pt idx="1270">
                  <c:v>6.35</c:v>
                </c:pt>
                <c:pt idx="1271">
                  <c:v>6.3550000000000004</c:v>
                </c:pt>
                <c:pt idx="1272">
                  <c:v>6.36</c:v>
                </c:pt>
                <c:pt idx="1273">
                  <c:v>6.3650000000000002</c:v>
                </c:pt>
                <c:pt idx="1274">
                  <c:v>6.37</c:v>
                </c:pt>
                <c:pt idx="1275">
                  <c:v>6.375</c:v>
                </c:pt>
                <c:pt idx="1276">
                  <c:v>6.38</c:v>
                </c:pt>
                <c:pt idx="1277">
                  <c:v>6.3849999999999998</c:v>
                </c:pt>
                <c:pt idx="1278">
                  <c:v>6.39</c:v>
                </c:pt>
                <c:pt idx="1279">
                  <c:v>6.3949999999999996</c:v>
                </c:pt>
                <c:pt idx="1280">
                  <c:v>6.4</c:v>
                </c:pt>
                <c:pt idx="1281">
                  <c:v>6.4050000000000002</c:v>
                </c:pt>
                <c:pt idx="1282">
                  <c:v>6.41</c:v>
                </c:pt>
                <c:pt idx="1283">
                  <c:v>6.415</c:v>
                </c:pt>
                <c:pt idx="1284">
                  <c:v>6.42</c:v>
                </c:pt>
                <c:pt idx="1285">
                  <c:v>6.4249999999999998</c:v>
                </c:pt>
                <c:pt idx="1286">
                  <c:v>6.43</c:v>
                </c:pt>
                <c:pt idx="1287">
                  <c:v>6.4349999999999996</c:v>
                </c:pt>
                <c:pt idx="1288">
                  <c:v>6.44</c:v>
                </c:pt>
                <c:pt idx="1289">
                  <c:v>6.4450000000000003</c:v>
                </c:pt>
                <c:pt idx="1290">
                  <c:v>6.45</c:v>
                </c:pt>
                <c:pt idx="1291">
                  <c:v>6.4550000000000001</c:v>
                </c:pt>
                <c:pt idx="1292">
                  <c:v>6.46</c:v>
                </c:pt>
                <c:pt idx="1293">
                  <c:v>6.4649999999999999</c:v>
                </c:pt>
                <c:pt idx="1294">
                  <c:v>6.47</c:v>
                </c:pt>
                <c:pt idx="1295">
                  <c:v>6.4749999999999996</c:v>
                </c:pt>
                <c:pt idx="1296">
                  <c:v>6.48</c:v>
                </c:pt>
                <c:pt idx="1297">
                  <c:v>6.4850000000000003</c:v>
                </c:pt>
                <c:pt idx="1298">
                  <c:v>6.49</c:v>
                </c:pt>
                <c:pt idx="1299">
                  <c:v>6.4950000000000001</c:v>
                </c:pt>
                <c:pt idx="1300">
                  <c:v>6.5</c:v>
                </c:pt>
                <c:pt idx="1301">
                  <c:v>6.5049999999999999</c:v>
                </c:pt>
                <c:pt idx="1302">
                  <c:v>6.51</c:v>
                </c:pt>
                <c:pt idx="1303">
                  <c:v>6.5149999999999997</c:v>
                </c:pt>
                <c:pt idx="1304">
                  <c:v>6.52</c:v>
                </c:pt>
                <c:pt idx="1305">
                  <c:v>6.5250000000000004</c:v>
                </c:pt>
                <c:pt idx="1306">
                  <c:v>6.53</c:v>
                </c:pt>
                <c:pt idx="1307">
                  <c:v>6.5350000000000001</c:v>
                </c:pt>
                <c:pt idx="1308">
                  <c:v>6.54</c:v>
                </c:pt>
                <c:pt idx="1309">
                  <c:v>6.5449999999999999</c:v>
                </c:pt>
                <c:pt idx="1310">
                  <c:v>6.55</c:v>
                </c:pt>
                <c:pt idx="1311">
                  <c:v>6.5549999999999997</c:v>
                </c:pt>
                <c:pt idx="1312">
                  <c:v>6.56</c:v>
                </c:pt>
                <c:pt idx="1313">
                  <c:v>6.5650000000000004</c:v>
                </c:pt>
                <c:pt idx="1314">
                  <c:v>6.57</c:v>
                </c:pt>
                <c:pt idx="1315">
                  <c:v>6.5750000000000002</c:v>
                </c:pt>
                <c:pt idx="1316">
                  <c:v>6.58</c:v>
                </c:pt>
                <c:pt idx="1317">
                  <c:v>6.585</c:v>
                </c:pt>
                <c:pt idx="1318">
                  <c:v>6.59</c:v>
                </c:pt>
                <c:pt idx="1319">
                  <c:v>6.5949999999999998</c:v>
                </c:pt>
                <c:pt idx="1320">
                  <c:v>6.6</c:v>
                </c:pt>
                <c:pt idx="1321">
                  <c:v>6.6050000000000004</c:v>
                </c:pt>
                <c:pt idx="1322">
                  <c:v>6.61</c:v>
                </c:pt>
                <c:pt idx="1323">
                  <c:v>6.6150000000000002</c:v>
                </c:pt>
                <c:pt idx="1324">
                  <c:v>6.62</c:v>
                </c:pt>
                <c:pt idx="1325">
                  <c:v>6.625</c:v>
                </c:pt>
                <c:pt idx="1326">
                  <c:v>6.63</c:v>
                </c:pt>
                <c:pt idx="1327">
                  <c:v>6.6349999999999998</c:v>
                </c:pt>
                <c:pt idx="1328">
                  <c:v>6.64</c:v>
                </c:pt>
                <c:pt idx="1329">
                  <c:v>6.6449999999999996</c:v>
                </c:pt>
                <c:pt idx="1330">
                  <c:v>6.65</c:v>
                </c:pt>
                <c:pt idx="1331">
                  <c:v>6.6550000000000002</c:v>
                </c:pt>
                <c:pt idx="1332">
                  <c:v>6.66</c:v>
                </c:pt>
                <c:pt idx="1333">
                  <c:v>6.665</c:v>
                </c:pt>
                <c:pt idx="1334">
                  <c:v>6.67</c:v>
                </c:pt>
                <c:pt idx="1335">
                  <c:v>6.6749999999999998</c:v>
                </c:pt>
                <c:pt idx="1336">
                  <c:v>6.68</c:v>
                </c:pt>
                <c:pt idx="1337">
                  <c:v>6.6849999999999996</c:v>
                </c:pt>
                <c:pt idx="1338">
                  <c:v>6.69</c:v>
                </c:pt>
                <c:pt idx="1339">
                  <c:v>6.6950000000000003</c:v>
                </c:pt>
                <c:pt idx="1340">
                  <c:v>6.7</c:v>
                </c:pt>
                <c:pt idx="1341">
                  <c:v>6.7050000000000001</c:v>
                </c:pt>
                <c:pt idx="1342">
                  <c:v>6.71</c:v>
                </c:pt>
                <c:pt idx="1343">
                  <c:v>6.7149999999999999</c:v>
                </c:pt>
                <c:pt idx="1344">
                  <c:v>6.72</c:v>
                </c:pt>
                <c:pt idx="1345">
                  <c:v>6.7249999999999996</c:v>
                </c:pt>
                <c:pt idx="1346">
                  <c:v>6.73</c:v>
                </c:pt>
                <c:pt idx="1347">
                  <c:v>6.7350000000000003</c:v>
                </c:pt>
                <c:pt idx="1348">
                  <c:v>6.74</c:v>
                </c:pt>
                <c:pt idx="1349">
                  <c:v>6.7450000000000001</c:v>
                </c:pt>
                <c:pt idx="1350">
                  <c:v>6.75</c:v>
                </c:pt>
                <c:pt idx="1351">
                  <c:v>6.7549999999999999</c:v>
                </c:pt>
                <c:pt idx="1352">
                  <c:v>6.76</c:v>
                </c:pt>
                <c:pt idx="1353">
                  <c:v>6.7649999999999997</c:v>
                </c:pt>
                <c:pt idx="1354">
                  <c:v>6.77</c:v>
                </c:pt>
                <c:pt idx="1355">
                  <c:v>6.7750000000000004</c:v>
                </c:pt>
                <c:pt idx="1356">
                  <c:v>6.78</c:v>
                </c:pt>
                <c:pt idx="1357">
                  <c:v>6.7850000000000001</c:v>
                </c:pt>
                <c:pt idx="1358">
                  <c:v>6.79</c:v>
                </c:pt>
                <c:pt idx="1359">
                  <c:v>6.7949999999999999</c:v>
                </c:pt>
                <c:pt idx="1360">
                  <c:v>6.8</c:v>
                </c:pt>
                <c:pt idx="1361">
                  <c:v>6.8049999999999997</c:v>
                </c:pt>
                <c:pt idx="1362">
                  <c:v>6.81</c:v>
                </c:pt>
                <c:pt idx="1363">
                  <c:v>6.8150000000000004</c:v>
                </c:pt>
                <c:pt idx="1364">
                  <c:v>6.82</c:v>
                </c:pt>
                <c:pt idx="1365">
                  <c:v>6.8250000000000002</c:v>
                </c:pt>
                <c:pt idx="1366">
                  <c:v>6.83</c:v>
                </c:pt>
                <c:pt idx="1367">
                  <c:v>6.835</c:v>
                </c:pt>
                <c:pt idx="1368">
                  <c:v>6.84</c:v>
                </c:pt>
                <c:pt idx="1369">
                  <c:v>6.8449999999999998</c:v>
                </c:pt>
                <c:pt idx="1370">
                  <c:v>6.85</c:v>
                </c:pt>
                <c:pt idx="1371">
                  <c:v>6.8550000000000004</c:v>
                </c:pt>
                <c:pt idx="1372">
                  <c:v>6.86</c:v>
                </c:pt>
                <c:pt idx="1373">
                  <c:v>6.8650000000000002</c:v>
                </c:pt>
                <c:pt idx="1374">
                  <c:v>6.87</c:v>
                </c:pt>
                <c:pt idx="1375">
                  <c:v>6.875</c:v>
                </c:pt>
                <c:pt idx="1376">
                  <c:v>6.88</c:v>
                </c:pt>
                <c:pt idx="1377">
                  <c:v>6.8849999999999998</c:v>
                </c:pt>
                <c:pt idx="1378">
                  <c:v>6.89</c:v>
                </c:pt>
                <c:pt idx="1379">
                  <c:v>6.8949999999999996</c:v>
                </c:pt>
                <c:pt idx="1380">
                  <c:v>6.9</c:v>
                </c:pt>
                <c:pt idx="1381">
                  <c:v>6.9050000000000002</c:v>
                </c:pt>
                <c:pt idx="1382">
                  <c:v>6.91</c:v>
                </c:pt>
                <c:pt idx="1383">
                  <c:v>6.915</c:v>
                </c:pt>
                <c:pt idx="1384">
                  <c:v>6.92</c:v>
                </c:pt>
                <c:pt idx="1385">
                  <c:v>6.9249999999999998</c:v>
                </c:pt>
                <c:pt idx="1386">
                  <c:v>6.93</c:v>
                </c:pt>
                <c:pt idx="1387">
                  <c:v>6.9349999999999996</c:v>
                </c:pt>
                <c:pt idx="1388">
                  <c:v>6.94</c:v>
                </c:pt>
                <c:pt idx="1389">
                  <c:v>6.9450000000000003</c:v>
                </c:pt>
                <c:pt idx="1390">
                  <c:v>6.95</c:v>
                </c:pt>
                <c:pt idx="1391">
                  <c:v>6.9550000000000001</c:v>
                </c:pt>
                <c:pt idx="1392">
                  <c:v>6.96</c:v>
                </c:pt>
                <c:pt idx="1393">
                  <c:v>6.9649999999999999</c:v>
                </c:pt>
                <c:pt idx="1394">
                  <c:v>6.97</c:v>
                </c:pt>
                <c:pt idx="1395">
                  <c:v>6.9749999999999996</c:v>
                </c:pt>
                <c:pt idx="1396">
                  <c:v>6.98</c:v>
                </c:pt>
                <c:pt idx="1397">
                  <c:v>6.9850000000000003</c:v>
                </c:pt>
                <c:pt idx="1398">
                  <c:v>6.99</c:v>
                </c:pt>
                <c:pt idx="1399">
                  <c:v>6.9950000000000001</c:v>
                </c:pt>
                <c:pt idx="1400">
                  <c:v>7</c:v>
                </c:pt>
                <c:pt idx="1401">
                  <c:v>7.0049999999999999</c:v>
                </c:pt>
                <c:pt idx="1402">
                  <c:v>7.01</c:v>
                </c:pt>
                <c:pt idx="1403">
                  <c:v>7.0149999999999997</c:v>
                </c:pt>
                <c:pt idx="1404">
                  <c:v>7.02</c:v>
                </c:pt>
                <c:pt idx="1405">
                  <c:v>7.0250000000000004</c:v>
                </c:pt>
                <c:pt idx="1406">
                  <c:v>7.03</c:v>
                </c:pt>
                <c:pt idx="1407">
                  <c:v>7.0350000000000001</c:v>
                </c:pt>
                <c:pt idx="1408">
                  <c:v>7.04</c:v>
                </c:pt>
                <c:pt idx="1409">
                  <c:v>7.0449999999999999</c:v>
                </c:pt>
                <c:pt idx="1410">
                  <c:v>7.05</c:v>
                </c:pt>
                <c:pt idx="1411">
                  <c:v>7.0549999999999997</c:v>
                </c:pt>
                <c:pt idx="1412">
                  <c:v>7.06</c:v>
                </c:pt>
                <c:pt idx="1413">
                  <c:v>7.0650000000000004</c:v>
                </c:pt>
                <c:pt idx="1414">
                  <c:v>7.07</c:v>
                </c:pt>
                <c:pt idx="1415">
                  <c:v>7.0750000000000002</c:v>
                </c:pt>
                <c:pt idx="1416">
                  <c:v>7.08</c:v>
                </c:pt>
                <c:pt idx="1417">
                  <c:v>7.085</c:v>
                </c:pt>
                <c:pt idx="1418">
                  <c:v>7.09</c:v>
                </c:pt>
                <c:pt idx="1419">
                  <c:v>7.0949999999999998</c:v>
                </c:pt>
                <c:pt idx="1420">
                  <c:v>7.1</c:v>
                </c:pt>
                <c:pt idx="1421">
                  <c:v>7.1050000000000004</c:v>
                </c:pt>
                <c:pt idx="1422">
                  <c:v>7.11</c:v>
                </c:pt>
                <c:pt idx="1423">
                  <c:v>7.1150000000000002</c:v>
                </c:pt>
                <c:pt idx="1424">
                  <c:v>7.12</c:v>
                </c:pt>
                <c:pt idx="1425">
                  <c:v>7.125</c:v>
                </c:pt>
                <c:pt idx="1426">
                  <c:v>7.13</c:v>
                </c:pt>
                <c:pt idx="1427">
                  <c:v>7.1349999999999998</c:v>
                </c:pt>
                <c:pt idx="1428">
                  <c:v>7.14</c:v>
                </c:pt>
                <c:pt idx="1429">
                  <c:v>7.1449999999999996</c:v>
                </c:pt>
                <c:pt idx="1430">
                  <c:v>7.15</c:v>
                </c:pt>
                <c:pt idx="1431">
                  <c:v>7.1550000000000002</c:v>
                </c:pt>
                <c:pt idx="1432">
                  <c:v>7.16</c:v>
                </c:pt>
                <c:pt idx="1433">
                  <c:v>7.165</c:v>
                </c:pt>
                <c:pt idx="1434">
                  <c:v>7.17</c:v>
                </c:pt>
                <c:pt idx="1435">
                  <c:v>7.1749999999999998</c:v>
                </c:pt>
                <c:pt idx="1436">
                  <c:v>7.18</c:v>
                </c:pt>
                <c:pt idx="1437">
                  <c:v>7.1849999999999996</c:v>
                </c:pt>
                <c:pt idx="1438">
                  <c:v>7.19</c:v>
                </c:pt>
                <c:pt idx="1439">
                  <c:v>7.1950000000000003</c:v>
                </c:pt>
                <c:pt idx="1440">
                  <c:v>7.2</c:v>
                </c:pt>
                <c:pt idx="1441">
                  <c:v>7.2050000000000001</c:v>
                </c:pt>
                <c:pt idx="1442">
                  <c:v>7.21</c:v>
                </c:pt>
                <c:pt idx="1443">
                  <c:v>7.2149999999999999</c:v>
                </c:pt>
                <c:pt idx="1444">
                  <c:v>7.22</c:v>
                </c:pt>
                <c:pt idx="1445">
                  <c:v>7.2249999999999996</c:v>
                </c:pt>
                <c:pt idx="1446">
                  <c:v>7.23</c:v>
                </c:pt>
                <c:pt idx="1447">
                  <c:v>7.2350000000000003</c:v>
                </c:pt>
                <c:pt idx="1448">
                  <c:v>7.24</c:v>
                </c:pt>
                <c:pt idx="1449">
                  <c:v>7.2450000000000001</c:v>
                </c:pt>
                <c:pt idx="1450">
                  <c:v>7.25</c:v>
                </c:pt>
                <c:pt idx="1451">
                  <c:v>7.2549999999999999</c:v>
                </c:pt>
                <c:pt idx="1452">
                  <c:v>7.26</c:v>
                </c:pt>
                <c:pt idx="1453">
                  <c:v>7.2649999999999997</c:v>
                </c:pt>
                <c:pt idx="1454">
                  <c:v>7.27</c:v>
                </c:pt>
                <c:pt idx="1455">
                  <c:v>7.2750000000000004</c:v>
                </c:pt>
                <c:pt idx="1456">
                  <c:v>7.28</c:v>
                </c:pt>
                <c:pt idx="1457">
                  <c:v>7.2850000000000001</c:v>
                </c:pt>
                <c:pt idx="1458">
                  <c:v>7.29</c:v>
                </c:pt>
                <c:pt idx="1459">
                  <c:v>7.2949999999999999</c:v>
                </c:pt>
                <c:pt idx="1460">
                  <c:v>7.3</c:v>
                </c:pt>
                <c:pt idx="1461">
                  <c:v>7.3049999999999997</c:v>
                </c:pt>
                <c:pt idx="1462">
                  <c:v>7.31</c:v>
                </c:pt>
                <c:pt idx="1463">
                  <c:v>7.3150000000000004</c:v>
                </c:pt>
                <c:pt idx="1464">
                  <c:v>7.32</c:v>
                </c:pt>
                <c:pt idx="1465">
                  <c:v>7.3250000000000002</c:v>
                </c:pt>
                <c:pt idx="1466">
                  <c:v>7.33</c:v>
                </c:pt>
                <c:pt idx="1467">
                  <c:v>7.335</c:v>
                </c:pt>
                <c:pt idx="1468">
                  <c:v>7.34</c:v>
                </c:pt>
                <c:pt idx="1469">
                  <c:v>7.3449999999999998</c:v>
                </c:pt>
                <c:pt idx="1470">
                  <c:v>7.35</c:v>
                </c:pt>
                <c:pt idx="1471">
                  <c:v>7.3550000000000004</c:v>
                </c:pt>
                <c:pt idx="1472">
                  <c:v>7.36</c:v>
                </c:pt>
                <c:pt idx="1473">
                  <c:v>7.3650000000000002</c:v>
                </c:pt>
                <c:pt idx="1474">
                  <c:v>7.37</c:v>
                </c:pt>
                <c:pt idx="1475">
                  <c:v>7.375</c:v>
                </c:pt>
                <c:pt idx="1476">
                  <c:v>7.38</c:v>
                </c:pt>
                <c:pt idx="1477">
                  <c:v>7.3849999999999998</c:v>
                </c:pt>
                <c:pt idx="1478">
                  <c:v>7.39</c:v>
                </c:pt>
                <c:pt idx="1479">
                  <c:v>7.3949999999999996</c:v>
                </c:pt>
                <c:pt idx="1480">
                  <c:v>7.4</c:v>
                </c:pt>
                <c:pt idx="1481">
                  <c:v>7.4050000000000002</c:v>
                </c:pt>
                <c:pt idx="1482">
                  <c:v>7.41</c:v>
                </c:pt>
                <c:pt idx="1483">
                  <c:v>7.415</c:v>
                </c:pt>
                <c:pt idx="1484">
                  <c:v>7.42</c:v>
                </c:pt>
                <c:pt idx="1485">
                  <c:v>7.4249999999999998</c:v>
                </c:pt>
                <c:pt idx="1486">
                  <c:v>7.43</c:v>
                </c:pt>
                <c:pt idx="1487">
                  <c:v>7.4349999999999996</c:v>
                </c:pt>
                <c:pt idx="1488">
                  <c:v>7.44</c:v>
                </c:pt>
                <c:pt idx="1489">
                  <c:v>7.4450000000000003</c:v>
                </c:pt>
                <c:pt idx="1490">
                  <c:v>7.45</c:v>
                </c:pt>
                <c:pt idx="1491">
                  <c:v>7.4550000000000001</c:v>
                </c:pt>
                <c:pt idx="1492">
                  <c:v>7.46</c:v>
                </c:pt>
                <c:pt idx="1493">
                  <c:v>7.4649999999999999</c:v>
                </c:pt>
                <c:pt idx="1494">
                  <c:v>7.47</c:v>
                </c:pt>
                <c:pt idx="1495">
                  <c:v>7.4749999999999996</c:v>
                </c:pt>
                <c:pt idx="1496">
                  <c:v>7.48</c:v>
                </c:pt>
                <c:pt idx="1497">
                  <c:v>7.4850000000000003</c:v>
                </c:pt>
                <c:pt idx="1498">
                  <c:v>7.49</c:v>
                </c:pt>
                <c:pt idx="1499">
                  <c:v>7.4950000000000001</c:v>
                </c:pt>
                <c:pt idx="1500">
                  <c:v>7.5</c:v>
                </c:pt>
                <c:pt idx="1501">
                  <c:v>7.5049999999999999</c:v>
                </c:pt>
                <c:pt idx="1502">
                  <c:v>7.51</c:v>
                </c:pt>
                <c:pt idx="1503">
                  <c:v>7.5149999999999997</c:v>
                </c:pt>
                <c:pt idx="1504">
                  <c:v>7.52</c:v>
                </c:pt>
                <c:pt idx="1505">
                  <c:v>7.5250000000000004</c:v>
                </c:pt>
                <c:pt idx="1506">
                  <c:v>7.53</c:v>
                </c:pt>
                <c:pt idx="1507">
                  <c:v>7.5350000000000001</c:v>
                </c:pt>
                <c:pt idx="1508">
                  <c:v>7.54</c:v>
                </c:pt>
                <c:pt idx="1509">
                  <c:v>7.5449999999999999</c:v>
                </c:pt>
                <c:pt idx="1510">
                  <c:v>7.55</c:v>
                </c:pt>
                <c:pt idx="1511">
                  <c:v>7.5549999999999997</c:v>
                </c:pt>
                <c:pt idx="1512">
                  <c:v>7.56</c:v>
                </c:pt>
                <c:pt idx="1513">
                  <c:v>7.5650000000000004</c:v>
                </c:pt>
                <c:pt idx="1514">
                  <c:v>7.57</c:v>
                </c:pt>
                <c:pt idx="1515">
                  <c:v>7.5750000000000002</c:v>
                </c:pt>
                <c:pt idx="1516">
                  <c:v>7.58</c:v>
                </c:pt>
                <c:pt idx="1517">
                  <c:v>7.585</c:v>
                </c:pt>
                <c:pt idx="1518">
                  <c:v>7.59</c:v>
                </c:pt>
                <c:pt idx="1519">
                  <c:v>7.5949999999999998</c:v>
                </c:pt>
                <c:pt idx="1520">
                  <c:v>7.6</c:v>
                </c:pt>
                <c:pt idx="1521">
                  <c:v>7.6050000000000004</c:v>
                </c:pt>
                <c:pt idx="1522">
                  <c:v>7.61</c:v>
                </c:pt>
                <c:pt idx="1523">
                  <c:v>7.6150000000000002</c:v>
                </c:pt>
                <c:pt idx="1524">
                  <c:v>7.62</c:v>
                </c:pt>
                <c:pt idx="1525">
                  <c:v>7.625</c:v>
                </c:pt>
                <c:pt idx="1526">
                  <c:v>7.63</c:v>
                </c:pt>
                <c:pt idx="1527">
                  <c:v>7.6349999999999998</c:v>
                </c:pt>
                <c:pt idx="1528">
                  <c:v>7.64</c:v>
                </c:pt>
                <c:pt idx="1529">
                  <c:v>7.6449999999999996</c:v>
                </c:pt>
                <c:pt idx="1530">
                  <c:v>7.65</c:v>
                </c:pt>
                <c:pt idx="1531">
                  <c:v>7.6550000000000002</c:v>
                </c:pt>
                <c:pt idx="1532">
                  <c:v>7.66</c:v>
                </c:pt>
                <c:pt idx="1533">
                  <c:v>7.665</c:v>
                </c:pt>
                <c:pt idx="1534">
                  <c:v>7.67</c:v>
                </c:pt>
                <c:pt idx="1535">
                  <c:v>7.6749999999999998</c:v>
                </c:pt>
                <c:pt idx="1536">
                  <c:v>7.68</c:v>
                </c:pt>
                <c:pt idx="1537">
                  <c:v>7.6849999999999996</c:v>
                </c:pt>
                <c:pt idx="1538">
                  <c:v>7.69</c:v>
                </c:pt>
                <c:pt idx="1539">
                  <c:v>7.6950000000000003</c:v>
                </c:pt>
                <c:pt idx="1540">
                  <c:v>7.7</c:v>
                </c:pt>
                <c:pt idx="1541">
                  <c:v>7.7050000000000001</c:v>
                </c:pt>
                <c:pt idx="1542">
                  <c:v>7.71</c:v>
                </c:pt>
                <c:pt idx="1543">
                  <c:v>7.7149999999999999</c:v>
                </c:pt>
                <c:pt idx="1544">
                  <c:v>7.72</c:v>
                </c:pt>
                <c:pt idx="1545">
                  <c:v>7.7249999999999996</c:v>
                </c:pt>
                <c:pt idx="1546">
                  <c:v>7.73</c:v>
                </c:pt>
                <c:pt idx="1547">
                  <c:v>7.7350000000000003</c:v>
                </c:pt>
                <c:pt idx="1548">
                  <c:v>7.74</c:v>
                </c:pt>
                <c:pt idx="1549">
                  <c:v>7.7450000000000001</c:v>
                </c:pt>
                <c:pt idx="1550">
                  <c:v>7.75</c:v>
                </c:pt>
                <c:pt idx="1551">
                  <c:v>7.7549999999999999</c:v>
                </c:pt>
                <c:pt idx="1552">
                  <c:v>7.76</c:v>
                </c:pt>
                <c:pt idx="1553">
                  <c:v>7.7649999999999997</c:v>
                </c:pt>
                <c:pt idx="1554">
                  <c:v>7.77</c:v>
                </c:pt>
                <c:pt idx="1555">
                  <c:v>7.7750000000000004</c:v>
                </c:pt>
                <c:pt idx="1556">
                  <c:v>7.78</c:v>
                </c:pt>
                <c:pt idx="1557">
                  <c:v>7.7850000000000001</c:v>
                </c:pt>
                <c:pt idx="1558">
                  <c:v>7.79</c:v>
                </c:pt>
                <c:pt idx="1559">
                  <c:v>7.7949999999999999</c:v>
                </c:pt>
                <c:pt idx="1560">
                  <c:v>7.8</c:v>
                </c:pt>
                <c:pt idx="1561">
                  <c:v>7.8049999999999997</c:v>
                </c:pt>
                <c:pt idx="1562">
                  <c:v>7.81</c:v>
                </c:pt>
                <c:pt idx="1563">
                  <c:v>7.8150000000000004</c:v>
                </c:pt>
                <c:pt idx="1564">
                  <c:v>7.82</c:v>
                </c:pt>
                <c:pt idx="1565">
                  <c:v>7.8250000000000002</c:v>
                </c:pt>
                <c:pt idx="1566">
                  <c:v>7.83</c:v>
                </c:pt>
                <c:pt idx="1567">
                  <c:v>7.835</c:v>
                </c:pt>
                <c:pt idx="1568">
                  <c:v>7.84</c:v>
                </c:pt>
                <c:pt idx="1569">
                  <c:v>7.8449999999999998</c:v>
                </c:pt>
                <c:pt idx="1570">
                  <c:v>7.85</c:v>
                </c:pt>
                <c:pt idx="1571">
                  <c:v>7.8550000000000004</c:v>
                </c:pt>
                <c:pt idx="1572">
                  <c:v>7.86</c:v>
                </c:pt>
                <c:pt idx="1573">
                  <c:v>7.8650000000000002</c:v>
                </c:pt>
                <c:pt idx="1574">
                  <c:v>7.87</c:v>
                </c:pt>
                <c:pt idx="1575">
                  <c:v>7.875</c:v>
                </c:pt>
                <c:pt idx="1576">
                  <c:v>7.88</c:v>
                </c:pt>
                <c:pt idx="1577">
                  <c:v>7.8849999999999998</c:v>
                </c:pt>
                <c:pt idx="1578">
                  <c:v>7.89</c:v>
                </c:pt>
                <c:pt idx="1579">
                  <c:v>7.8949999999999996</c:v>
                </c:pt>
                <c:pt idx="1580">
                  <c:v>7.9</c:v>
                </c:pt>
                <c:pt idx="1581">
                  <c:v>7.9050000000000002</c:v>
                </c:pt>
                <c:pt idx="1582">
                  <c:v>7.91</c:v>
                </c:pt>
                <c:pt idx="1583">
                  <c:v>7.915</c:v>
                </c:pt>
                <c:pt idx="1584">
                  <c:v>7.92</c:v>
                </c:pt>
                <c:pt idx="1585">
                  <c:v>7.9249999999999998</c:v>
                </c:pt>
                <c:pt idx="1586">
                  <c:v>7.93</c:v>
                </c:pt>
                <c:pt idx="1587">
                  <c:v>7.9349999999999996</c:v>
                </c:pt>
                <c:pt idx="1588">
                  <c:v>7.94</c:v>
                </c:pt>
                <c:pt idx="1589">
                  <c:v>7.9450000000000003</c:v>
                </c:pt>
                <c:pt idx="1590">
                  <c:v>7.95</c:v>
                </c:pt>
                <c:pt idx="1591">
                  <c:v>7.9550000000000001</c:v>
                </c:pt>
                <c:pt idx="1592">
                  <c:v>7.96</c:v>
                </c:pt>
                <c:pt idx="1593">
                  <c:v>7.9649999999999999</c:v>
                </c:pt>
                <c:pt idx="1594">
                  <c:v>7.97</c:v>
                </c:pt>
                <c:pt idx="1595">
                  <c:v>7.9749999999999996</c:v>
                </c:pt>
                <c:pt idx="1596">
                  <c:v>7.98</c:v>
                </c:pt>
                <c:pt idx="1597">
                  <c:v>7.9850000000000003</c:v>
                </c:pt>
                <c:pt idx="1598">
                  <c:v>7.99</c:v>
                </c:pt>
                <c:pt idx="1599">
                  <c:v>7.9950000000000001</c:v>
                </c:pt>
                <c:pt idx="1600">
                  <c:v>8</c:v>
                </c:pt>
                <c:pt idx="1601">
                  <c:v>8.0050000000000008</c:v>
                </c:pt>
                <c:pt idx="1602">
                  <c:v>8.01</c:v>
                </c:pt>
                <c:pt idx="1603">
                  <c:v>8.0150000000000006</c:v>
                </c:pt>
                <c:pt idx="1604">
                  <c:v>8.02</c:v>
                </c:pt>
                <c:pt idx="1605">
                  <c:v>8.0250000000000004</c:v>
                </c:pt>
                <c:pt idx="1606">
                  <c:v>8.0299999999999994</c:v>
                </c:pt>
                <c:pt idx="1607">
                  <c:v>8.0350000000000001</c:v>
                </c:pt>
                <c:pt idx="1608">
                  <c:v>8.0399999999999991</c:v>
                </c:pt>
                <c:pt idx="1609">
                  <c:v>8.0449999999999999</c:v>
                </c:pt>
                <c:pt idx="1610">
                  <c:v>8.0500000000000007</c:v>
                </c:pt>
                <c:pt idx="1611">
                  <c:v>8.0549999999999997</c:v>
                </c:pt>
                <c:pt idx="1612">
                  <c:v>8.06</c:v>
                </c:pt>
                <c:pt idx="1613">
                  <c:v>8.0649999999999995</c:v>
                </c:pt>
                <c:pt idx="1614">
                  <c:v>8.07</c:v>
                </c:pt>
                <c:pt idx="1615">
                  <c:v>8.0749999999999993</c:v>
                </c:pt>
                <c:pt idx="1616">
                  <c:v>8.08</c:v>
                </c:pt>
                <c:pt idx="1617">
                  <c:v>8.0850000000000009</c:v>
                </c:pt>
                <c:pt idx="1618">
                  <c:v>8.09</c:v>
                </c:pt>
                <c:pt idx="1619">
                  <c:v>8.0950000000000006</c:v>
                </c:pt>
                <c:pt idx="1620">
                  <c:v>8.1</c:v>
                </c:pt>
                <c:pt idx="1621">
                  <c:v>8.1050000000000004</c:v>
                </c:pt>
                <c:pt idx="1622">
                  <c:v>8.11</c:v>
                </c:pt>
                <c:pt idx="1623">
                  <c:v>8.1150000000000002</c:v>
                </c:pt>
                <c:pt idx="1624">
                  <c:v>8.1199999999999992</c:v>
                </c:pt>
                <c:pt idx="1625">
                  <c:v>8.125</c:v>
                </c:pt>
                <c:pt idx="1626">
                  <c:v>8.1300000000000008</c:v>
                </c:pt>
                <c:pt idx="1627">
                  <c:v>8.1349999999999998</c:v>
                </c:pt>
                <c:pt idx="1628">
                  <c:v>8.14</c:v>
                </c:pt>
                <c:pt idx="1629">
                  <c:v>8.1449999999999996</c:v>
                </c:pt>
                <c:pt idx="1630">
                  <c:v>8.15</c:v>
                </c:pt>
                <c:pt idx="1631">
                  <c:v>8.1549999999999994</c:v>
                </c:pt>
                <c:pt idx="1632">
                  <c:v>8.16</c:v>
                </c:pt>
                <c:pt idx="1633">
                  <c:v>8.1649999999999991</c:v>
                </c:pt>
                <c:pt idx="1634">
                  <c:v>8.17</c:v>
                </c:pt>
                <c:pt idx="1635">
                  <c:v>8.1750000000000007</c:v>
                </c:pt>
                <c:pt idx="1636">
                  <c:v>8.18</c:v>
                </c:pt>
                <c:pt idx="1637">
                  <c:v>8.1850000000000005</c:v>
                </c:pt>
                <c:pt idx="1638">
                  <c:v>8.19</c:v>
                </c:pt>
                <c:pt idx="1639">
                  <c:v>8.1950000000000003</c:v>
                </c:pt>
                <c:pt idx="1640">
                  <c:v>8.1999999999999993</c:v>
                </c:pt>
                <c:pt idx="1641">
                  <c:v>8.2050000000000001</c:v>
                </c:pt>
                <c:pt idx="1642">
                  <c:v>8.2100000000000009</c:v>
                </c:pt>
                <c:pt idx="1643">
                  <c:v>8.2149999999999999</c:v>
                </c:pt>
                <c:pt idx="1644">
                  <c:v>8.2200000000000006</c:v>
                </c:pt>
                <c:pt idx="1645">
                  <c:v>8.2249999999999996</c:v>
                </c:pt>
                <c:pt idx="1646">
                  <c:v>8.23</c:v>
                </c:pt>
                <c:pt idx="1647">
                  <c:v>8.2349999999999994</c:v>
                </c:pt>
                <c:pt idx="1648">
                  <c:v>8.24</c:v>
                </c:pt>
                <c:pt idx="1649">
                  <c:v>8.2449999999999992</c:v>
                </c:pt>
                <c:pt idx="1650">
                  <c:v>8.25</c:v>
                </c:pt>
                <c:pt idx="1651">
                  <c:v>8.2550000000000008</c:v>
                </c:pt>
                <c:pt idx="1652">
                  <c:v>8.26</c:v>
                </c:pt>
                <c:pt idx="1653">
                  <c:v>8.2650000000000006</c:v>
                </c:pt>
                <c:pt idx="1654">
                  <c:v>8.27</c:v>
                </c:pt>
                <c:pt idx="1655">
                  <c:v>8.2750000000000004</c:v>
                </c:pt>
                <c:pt idx="1656">
                  <c:v>8.2799999999999994</c:v>
                </c:pt>
                <c:pt idx="1657">
                  <c:v>8.2850000000000001</c:v>
                </c:pt>
                <c:pt idx="1658">
                  <c:v>8.2899999999999991</c:v>
                </c:pt>
                <c:pt idx="1659">
                  <c:v>8.2949999999999999</c:v>
                </c:pt>
                <c:pt idx="1660">
                  <c:v>8.3000000000000007</c:v>
                </c:pt>
                <c:pt idx="1661">
                  <c:v>8.3049999999999997</c:v>
                </c:pt>
                <c:pt idx="1662">
                  <c:v>8.31</c:v>
                </c:pt>
                <c:pt idx="1663">
                  <c:v>8.3149999999999995</c:v>
                </c:pt>
                <c:pt idx="1664">
                  <c:v>8.32</c:v>
                </c:pt>
                <c:pt idx="1665">
                  <c:v>8.3249999999999993</c:v>
                </c:pt>
                <c:pt idx="1666">
                  <c:v>8.33</c:v>
                </c:pt>
                <c:pt idx="1667">
                  <c:v>8.3350000000000009</c:v>
                </c:pt>
                <c:pt idx="1668">
                  <c:v>8.34</c:v>
                </c:pt>
                <c:pt idx="1669">
                  <c:v>8.3450000000000006</c:v>
                </c:pt>
                <c:pt idx="1670">
                  <c:v>8.35</c:v>
                </c:pt>
                <c:pt idx="1671">
                  <c:v>8.3550000000000004</c:v>
                </c:pt>
                <c:pt idx="1672">
                  <c:v>8.36</c:v>
                </c:pt>
                <c:pt idx="1673">
                  <c:v>8.3650000000000002</c:v>
                </c:pt>
                <c:pt idx="1674">
                  <c:v>8.3699999999999992</c:v>
                </c:pt>
                <c:pt idx="1675">
                  <c:v>8.375</c:v>
                </c:pt>
                <c:pt idx="1676">
                  <c:v>8.3800000000000008</c:v>
                </c:pt>
                <c:pt idx="1677">
                  <c:v>8.3849999999999998</c:v>
                </c:pt>
                <c:pt idx="1678">
                  <c:v>8.39</c:v>
                </c:pt>
                <c:pt idx="1679">
                  <c:v>8.3949999999999996</c:v>
                </c:pt>
                <c:pt idx="1680">
                  <c:v>8.4</c:v>
                </c:pt>
                <c:pt idx="1681">
                  <c:v>8.4049999999999994</c:v>
                </c:pt>
                <c:pt idx="1682">
                  <c:v>8.41</c:v>
                </c:pt>
                <c:pt idx="1683">
                  <c:v>8.4149999999999991</c:v>
                </c:pt>
                <c:pt idx="1684">
                  <c:v>8.42</c:v>
                </c:pt>
                <c:pt idx="1685">
                  <c:v>8.4250000000000007</c:v>
                </c:pt>
                <c:pt idx="1686">
                  <c:v>8.43</c:v>
                </c:pt>
                <c:pt idx="1687">
                  <c:v>8.4350000000000005</c:v>
                </c:pt>
                <c:pt idx="1688">
                  <c:v>8.44</c:v>
                </c:pt>
                <c:pt idx="1689">
                  <c:v>8.4450000000000003</c:v>
                </c:pt>
                <c:pt idx="1690">
                  <c:v>8.4499999999999993</c:v>
                </c:pt>
                <c:pt idx="1691">
                  <c:v>8.4550000000000001</c:v>
                </c:pt>
                <c:pt idx="1692">
                  <c:v>8.4600000000000009</c:v>
                </c:pt>
                <c:pt idx="1693">
                  <c:v>8.4649999999999999</c:v>
                </c:pt>
                <c:pt idx="1694">
                  <c:v>8.4700000000000006</c:v>
                </c:pt>
                <c:pt idx="1695">
                  <c:v>8.4749999999999996</c:v>
                </c:pt>
                <c:pt idx="1696">
                  <c:v>8.48</c:v>
                </c:pt>
                <c:pt idx="1697">
                  <c:v>8.4849999999999994</c:v>
                </c:pt>
                <c:pt idx="1698">
                  <c:v>8.49</c:v>
                </c:pt>
                <c:pt idx="1699">
                  <c:v>8.4949999999999992</c:v>
                </c:pt>
                <c:pt idx="1700">
                  <c:v>8.5</c:v>
                </c:pt>
                <c:pt idx="1701">
                  <c:v>8.5050000000000008</c:v>
                </c:pt>
                <c:pt idx="1702">
                  <c:v>8.51</c:v>
                </c:pt>
                <c:pt idx="1703">
                  <c:v>8.5150000000000006</c:v>
                </c:pt>
                <c:pt idx="1704">
                  <c:v>8.52</c:v>
                </c:pt>
                <c:pt idx="1705">
                  <c:v>8.5250000000000004</c:v>
                </c:pt>
                <c:pt idx="1706">
                  <c:v>8.5299999999999994</c:v>
                </c:pt>
                <c:pt idx="1707">
                  <c:v>8.5350000000000001</c:v>
                </c:pt>
                <c:pt idx="1708">
                  <c:v>8.5399999999999991</c:v>
                </c:pt>
                <c:pt idx="1709">
                  <c:v>8.5449999999999999</c:v>
                </c:pt>
                <c:pt idx="1710">
                  <c:v>8.5500000000000007</c:v>
                </c:pt>
                <c:pt idx="1711">
                  <c:v>8.5549999999999997</c:v>
                </c:pt>
                <c:pt idx="1712">
                  <c:v>8.56</c:v>
                </c:pt>
                <c:pt idx="1713">
                  <c:v>8.5649999999999995</c:v>
                </c:pt>
                <c:pt idx="1714">
                  <c:v>8.57</c:v>
                </c:pt>
                <c:pt idx="1715">
                  <c:v>8.5749999999999993</c:v>
                </c:pt>
                <c:pt idx="1716">
                  <c:v>8.58</c:v>
                </c:pt>
                <c:pt idx="1717">
                  <c:v>8.5850000000000009</c:v>
                </c:pt>
                <c:pt idx="1718">
                  <c:v>8.59</c:v>
                </c:pt>
                <c:pt idx="1719">
                  <c:v>8.5950000000000006</c:v>
                </c:pt>
                <c:pt idx="1720">
                  <c:v>8.6</c:v>
                </c:pt>
                <c:pt idx="1721">
                  <c:v>8.6050000000000004</c:v>
                </c:pt>
                <c:pt idx="1722">
                  <c:v>8.61</c:v>
                </c:pt>
                <c:pt idx="1723">
                  <c:v>8.6150000000000002</c:v>
                </c:pt>
                <c:pt idx="1724">
                  <c:v>8.6199999999999992</c:v>
                </c:pt>
                <c:pt idx="1725">
                  <c:v>8.625</c:v>
                </c:pt>
                <c:pt idx="1726">
                  <c:v>8.6300000000000008</c:v>
                </c:pt>
                <c:pt idx="1727">
                  <c:v>8.6349999999999998</c:v>
                </c:pt>
                <c:pt idx="1728">
                  <c:v>8.64</c:v>
                </c:pt>
                <c:pt idx="1729">
                  <c:v>8.6449999999999996</c:v>
                </c:pt>
                <c:pt idx="1730">
                  <c:v>8.65</c:v>
                </c:pt>
                <c:pt idx="1731">
                  <c:v>8.6549999999999994</c:v>
                </c:pt>
                <c:pt idx="1732">
                  <c:v>8.66</c:v>
                </c:pt>
                <c:pt idx="1733">
                  <c:v>8.6649999999999991</c:v>
                </c:pt>
                <c:pt idx="1734">
                  <c:v>8.67</c:v>
                </c:pt>
                <c:pt idx="1735">
                  <c:v>8.6750000000000007</c:v>
                </c:pt>
                <c:pt idx="1736">
                  <c:v>8.68</c:v>
                </c:pt>
                <c:pt idx="1737">
                  <c:v>8.6850000000000005</c:v>
                </c:pt>
                <c:pt idx="1738">
                  <c:v>8.69</c:v>
                </c:pt>
                <c:pt idx="1739">
                  <c:v>8.6950000000000003</c:v>
                </c:pt>
                <c:pt idx="1740">
                  <c:v>8.6999999999999993</c:v>
                </c:pt>
                <c:pt idx="1741">
                  <c:v>8.7050000000000001</c:v>
                </c:pt>
                <c:pt idx="1742">
                  <c:v>8.7100000000000009</c:v>
                </c:pt>
                <c:pt idx="1743">
                  <c:v>8.7149999999999999</c:v>
                </c:pt>
                <c:pt idx="1744">
                  <c:v>8.7200000000000006</c:v>
                </c:pt>
                <c:pt idx="1745">
                  <c:v>8.7249999999999996</c:v>
                </c:pt>
                <c:pt idx="1746">
                  <c:v>8.73</c:v>
                </c:pt>
                <c:pt idx="1747">
                  <c:v>8.7349999999999994</c:v>
                </c:pt>
                <c:pt idx="1748">
                  <c:v>8.74</c:v>
                </c:pt>
                <c:pt idx="1749">
                  <c:v>8.7449999999999992</c:v>
                </c:pt>
                <c:pt idx="1750">
                  <c:v>8.75</c:v>
                </c:pt>
                <c:pt idx="1751">
                  <c:v>8.7550000000000008</c:v>
                </c:pt>
                <c:pt idx="1752">
                  <c:v>8.76</c:v>
                </c:pt>
                <c:pt idx="1753">
                  <c:v>8.7650000000000006</c:v>
                </c:pt>
                <c:pt idx="1754">
                  <c:v>8.77</c:v>
                </c:pt>
                <c:pt idx="1755">
                  <c:v>8.7750000000000004</c:v>
                </c:pt>
                <c:pt idx="1756">
                  <c:v>8.7799999999999994</c:v>
                </c:pt>
                <c:pt idx="1757">
                  <c:v>8.7850000000000001</c:v>
                </c:pt>
                <c:pt idx="1758">
                  <c:v>8.7899999999999991</c:v>
                </c:pt>
                <c:pt idx="1759">
                  <c:v>8.7949999999999999</c:v>
                </c:pt>
                <c:pt idx="1760">
                  <c:v>8.8000000000000007</c:v>
                </c:pt>
                <c:pt idx="1761">
                  <c:v>8.8049999999999997</c:v>
                </c:pt>
                <c:pt idx="1762">
                  <c:v>8.81</c:v>
                </c:pt>
                <c:pt idx="1763">
                  <c:v>8.8149999999999995</c:v>
                </c:pt>
                <c:pt idx="1764">
                  <c:v>8.82</c:v>
                </c:pt>
                <c:pt idx="1765">
                  <c:v>8.8249999999999993</c:v>
                </c:pt>
                <c:pt idx="1766">
                  <c:v>8.83</c:v>
                </c:pt>
                <c:pt idx="1767">
                  <c:v>8.8350000000000009</c:v>
                </c:pt>
                <c:pt idx="1768">
                  <c:v>8.84</c:v>
                </c:pt>
                <c:pt idx="1769">
                  <c:v>8.8450000000000006</c:v>
                </c:pt>
                <c:pt idx="1770">
                  <c:v>8.85</c:v>
                </c:pt>
                <c:pt idx="1771">
                  <c:v>8.8550000000000004</c:v>
                </c:pt>
                <c:pt idx="1772">
                  <c:v>8.86</c:v>
                </c:pt>
                <c:pt idx="1773">
                  <c:v>8.8650000000000002</c:v>
                </c:pt>
                <c:pt idx="1774">
                  <c:v>8.8699999999999992</c:v>
                </c:pt>
                <c:pt idx="1775">
                  <c:v>8.875</c:v>
                </c:pt>
                <c:pt idx="1776">
                  <c:v>8.8800000000000008</c:v>
                </c:pt>
                <c:pt idx="1777">
                  <c:v>8.8849999999999998</c:v>
                </c:pt>
                <c:pt idx="1778">
                  <c:v>8.89</c:v>
                </c:pt>
                <c:pt idx="1779">
                  <c:v>8.8949999999999996</c:v>
                </c:pt>
                <c:pt idx="1780">
                  <c:v>8.9</c:v>
                </c:pt>
                <c:pt idx="1781">
                  <c:v>8.9049999999999994</c:v>
                </c:pt>
                <c:pt idx="1782">
                  <c:v>8.91</c:v>
                </c:pt>
                <c:pt idx="1783">
                  <c:v>8.9149999999999991</c:v>
                </c:pt>
                <c:pt idx="1784">
                  <c:v>8.92</c:v>
                </c:pt>
                <c:pt idx="1785">
                  <c:v>8.9250000000000007</c:v>
                </c:pt>
                <c:pt idx="1786">
                  <c:v>8.93</c:v>
                </c:pt>
                <c:pt idx="1787">
                  <c:v>8.9350000000000005</c:v>
                </c:pt>
                <c:pt idx="1788">
                  <c:v>8.94</c:v>
                </c:pt>
                <c:pt idx="1789">
                  <c:v>8.9450000000000003</c:v>
                </c:pt>
                <c:pt idx="1790">
                  <c:v>8.9499999999999993</c:v>
                </c:pt>
                <c:pt idx="1791">
                  <c:v>8.9550000000000001</c:v>
                </c:pt>
                <c:pt idx="1792">
                  <c:v>8.9600000000000009</c:v>
                </c:pt>
                <c:pt idx="1793">
                  <c:v>8.9649999999999999</c:v>
                </c:pt>
                <c:pt idx="1794">
                  <c:v>8.9700000000000006</c:v>
                </c:pt>
                <c:pt idx="1795">
                  <c:v>8.9749999999999996</c:v>
                </c:pt>
                <c:pt idx="1796">
                  <c:v>8.98</c:v>
                </c:pt>
                <c:pt idx="1797">
                  <c:v>8.9849999999999994</c:v>
                </c:pt>
                <c:pt idx="1798">
                  <c:v>8.99</c:v>
                </c:pt>
                <c:pt idx="1799">
                  <c:v>8.9949999999999992</c:v>
                </c:pt>
                <c:pt idx="1800">
                  <c:v>9</c:v>
                </c:pt>
                <c:pt idx="1801">
                  <c:v>9.0050000000000008</c:v>
                </c:pt>
                <c:pt idx="1802">
                  <c:v>9.01</c:v>
                </c:pt>
                <c:pt idx="1803">
                  <c:v>9.0150000000000006</c:v>
                </c:pt>
                <c:pt idx="1804">
                  <c:v>9.02</c:v>
                </c:pt>
                <c:pt idx="1805">
                  <c:v>9.0250000000000004</c:v>
                </c:pt>
                <c:pt idx="1806">
                  <c:v>9.0299999999999994</c:v>
                </c:pt>
                <c:pt idx="1807">
                  <c:v>9.0350000000000001</c:v>
                </c:pt>
                <c:pt idx="1808">
                  <c:v>9.0399999999999991</c:v>
                </c:pt>
                <c:pt idx="1809">
                  <c:v>9.0449999999999999</c:v>
                </c:pt>
                <c:pt idx="1810">
                  <c:v>9.0500000000000007</c:v>
                </c:pt>
                <c:pt idx="1811">
                  <c:v>9.0549999999999997</c:v>
                </c:pt>
                <c:pt idx="1812">
                  <c:v>9.06</c:v>
                </c:pt>
                <c:pt idx="1813">
                  <c:v>9.0649999999999995</c:v>
                </c:pt>
                <c:pt idx="1814">
                  <c:v>9.07</c:v>
                </c:pt>
                <c:pt idx="1815">
                  <c:v>9.0749999999999993</c:v>
                </c:pt>
                <c:pt idx="1816">
                  <c:v>9.08</c:v>
                </c:pt>
                <c:pt idx="1817">
                  <c:v>9.0850000000000009</c:v>
                </c:pt>
                <c:pt idx="1818">
                  <c:v>9.09</c:v>
                </c:pt>
                <c:pt idx="1819">
                  <c:v>9.0950000000000006</c:v>
                </c:pt>
                <c:pt idx="1820">
                  <c:v>9.1</c:v>
                </c:pt>
                <c:pt idx="1821">
                  <c:v>9.1050000000000004</c:v>
                </c:pt>
                <c:pt idx="1822">
                  <c:v>9.11</c:v>
                </c:pt>
                <c:pt idx="1823">
                  <c:v>9.1150000000000002</c:v>
                </c:pt>
                <c:pt idx="1824">
                  <c:v>9.1199999999999992</c:v>
                </c:pt>
                <c:pt idx="1825">
                  <c:v>9.125</c:v>
                </c:pt>
                <c:pt idx="1826">
                  <c:v>9.1300000000000008</c:v>
                </c:pt>
                <c:pt idx="1827">
                  <c:v>9.1349999999999998</c:v>
                </c:pt>
                <c:pt idx="1828">
                  <c:v>9.14</c:v>
                </c:pt>
                <c:pt idx="1829">
                  <c:v>9.1449999999999996</c:v>
                </c:pt>
                <c:pt idx="1830">
                  <c:v>9.15</c:v>
                </c:pt>
                <c:pt idx="1831">
                  <c:v>9.1549999999999994</c:v>
                </c:pt>
                <c:pt idx="1832">
                  <c:v>9.16</c:v>
                </c:pt>
                <c:pt idx="1833">
                  <c:v>9.1649999999999991</c:v>
                </c:pt>
                <c:pt idx="1834">
                  <c:v>9.17</c:v>
                </c:pt>
                <c:pt idx="1835">
                  <c:v>9.1750000000000007</c:v>
                </c:pt>
                <c:pt idx="1836">
                  <c:v>9.18</c:v>
                </c:pt>
                <c:pt idx="1837">
                  <c:v>9.1850000000000005</c:v>
                </c:pt>
                <c:pt idx="1838">
                  <c:v>9.19</c:v>
                </c:pt>
                <c:pt idx="1839">
                  <c:v>9.1950000000000003</c:v>
                </c:pt>
                <c:pt idx="1840">
                  <c:v>9.1999999999999993</c:v>
                </c:pt>
                <c:pt idx="1841">
                  <c:v>9.2050000000000001</c:v>
                </c:pt>
                <c:pt idx="1842">
                  <c:v>9.2100000000000009</c:v>
                </c:pt>
                <c:pt idx="1843">
                  <c:v>9.2149999999999999</c:v>
                </c:pt>
                <c:pt idx="1844">
                  <c:v>9.2200000000000006</c:v>
                </c:pt>
                <c:pt idx="1845">
                  <c:v>9.2249999999999996</c:v>
                </c:pt>
                <c:pt idx="1846">
                  <c:v>9.23</c:v>
                </c:pt>
                <c:pt idx="1847">
                  <c:v>9.2349999999999994</c:v>
                </c:pt>
                <c:pt idx="1848">
                  <c:v>9.24</c:v>
                </c:pt>
                <c:pt idx="1849">
                  <c:v>9.2449999999999992</c:v>
                </c:pt>
                <c:pt idx="1850">
                  <c:v>9.25</c:v>
                </c:pt>
                <c:pt idx="1851">
                  <c:v>9.2550000000000008</c:v>
                </c:pt>
                <c:pt idx="1852">
                  <c:v>9.26</c:v>
                </c:pt>
                <c:pt idx="1853">
                  <c:v>9.2650000000000006</c:v>
                </c:pt>
                <c:pt idx="1854">
                  <c:v>9.27</c:v>
                </c:pt>
                <c:pt idx="1855">
                  <c:v>9.2750000000000004</c:v>
                </c:pt>
                <c:pt idx="1856">
                  <c:v>9.2799999999999994</c:v>
                </c:pt>
                <c:pt idx="1857">
                  <c:v>9.2850000000000001</c:v>
                </c:pt>
                <c:pt idx="1858">
                  <c:v>9.2899999999999991</c:v>
                </c:pt>
                <c:pt idx="1859">
                  <c:v>9.2949999999999999</c:v>
                </c:pt>
                <c:pt idx="1860">
                  <c:v>9.3000000000000007</c:v>
                </c:pt>
                <c:pt idx="1861">
                  <c:v>9.3049999999999997</c:v>
                </c:pt>
                <c:pt idx="1862">
                  <c:v>9.31</c:v>
                </c:pt>
                <c:pt idx="1863">
                  <c:v>9.3149999999999995</c:v>
                </c:pt>
                <c:pt idx="1864">
                  <c:v>9.32</c:v>
                </c:pt>
                <c:pt idx="1865">
                  <c:v>9.3249999999999993</c:v>
                </c:pt>
                <c:pt idx="1866">
                  <c:v>9.33</c:v>
                </c:pt>
                <c:pt idx="1867">
                  <c:v>9.3350000000000009</c:v>
                </c:pt>
                <c:pt idx="1868">
                  <c:v>9.34</c:v>
                </c:pt>
                <c:pt idx="1869">
                  <c:v>9.3450000000000006</c:v>
                </c:pt>
                <c:pt idx="1870">
                  <c:v>9.35</c:v>
                </c:pt>
                <c:pt idx="1871">
                  <c:v>9.3550000000000004</c:v>
                </c:pt>
                <c:pt idx="1872">
                  <c:v>9.36</c:v>
                </c:pt>
                <c:pt idx="1873">
                  <c:v>9.3650000000000002</c:v>
                </c:pt>
                <c:pt idx="1874">
                  <c:v>9.3699999999999992</c:v>
                </c:pt>
                <c:pt idx="1875">
                  <c:v>9.375</c:v>
                </c:pt>
                <c:pt idx="1876">
                  <c:v>9.3800000000000008</c:v>
                </c:pt>
                <c:pt idx="1877">
                  <c:v>9.3849999999999998</c:v>
                </c:pt>
                <c:pt idx="1878">
                  <c:v>9.39</c:v>
                </c:pt>
                <c:pt idx="1879">
                  <c:v>9.3949999999999996</c:v>
                </c:pt>
                <c:pt idx="1880">
                  <c:v>9.4</c:v>
                </c:pt>
                <c:pt idx="1881">
                  <c:v>9.4049999999999994</c:v>
                </c:pt>
                <c:pt idx="1882">
                  <c:v>9.41</c:v>
                </c:pt>
                <c:pt idx="1883">
                  <c:v>9.4149999999999991</c:v>
                </c:pt>
                <c:pt idx="1884">
                  <c:v>9.42</c:v>
                </c:pt>
                <c:pt idx="1885">
                  <c:v>9.4250000000000007</c:v>
                </c:pt>
                <c:pt idx="1886">
                  <c:v>9.43</c:v>
                </c:pt>
                <c:pt idx="1887">
                  <c:v>9.4350000000000005</c:v>
                </c:pt>
                <c:pt idx="1888">
                  <c:v>9.44</c:v>
                </c:pt>
                <c:pt idx="1889">
                  <c:v>9.4450000000000003</c:v>
                </c:pt>
                <c:pt idx="1890">
                  <c:v>9.4499999999999993</c:v>
                </c:pt>
                <c:pt idx="1891">
                  <c:v>9.4550000000000001</c:v>
                </c:pt>
                <c:pt idx="1892">
                  <c:v>9.4600000000000009</c:v>
                </c:pt>
                <c:pt idx="1893">
                  <c:v>9.4649999999999999</c:v>
                </c:pt>
                <c:pt idx="1894">
                  <c:v>9.4700000000000006</c:v>
                </c:pt>
                <c:pt idx="1895">
                  <c:v>9.4749999999999996</c:v>
                </c:pt>
                <c:pt idx="1896">
                  <c:v>9.48</c:v>
                </c:pt>
                <c:pt idx="1897">
                  <c:v>9.4849999999999994</c:v>
                </c:pt>
                <c:pt idx="1898">
                  <c:v>9.49</c:v>
                </c:pt>
                <c:pt idx="1899">
                  <c:v>9.4949999999999992</c:v>
                </c:pt>
                <c:pt idx="1900">
                  <c:v>9.5</c:v>
                </c:pt>
                <c:pt idx="1901">
                  <c:v>9.5050000000000008</c:v>
                </c:pt>
                <c:pt idx="1902">
                  <c:v>9.51</c:v>
                </c:pt>
                <c:pt idx="1903">
                  <c:v>9.5150000000000006</c:v>
                </c:pt>
                <c:pt idx="1904">
                  <c:v>9.52</c:v>
                </c:pt>
                <c:pt idx="1905">
                  <c:v>9.5250000000000004</c:v>
                </c:pt>
                <c:pt idx="1906">
                  <c:v>9.5299999999999994</c:v>
                </c:pt>
                <c:pt idx="1907">
                  <c:v>9.5350000000000001</c:v>
                </c:pt>
                <c:pt idx="1908">
                  <c:v>9.5399999999999991</c:v>
                </c:pt>
                <c:pt idx="1909">
                  <c:v>9.5449999999999999</c:v>
                </c:pt>
                <c:pt idx="1910">
                  <c:v>9.5500000000000007</c:v>
                </c:pt>
                <c:pt idx="1911">
                  <c:v>9.5549999999999997</c:v>
                </c:pt>
                <c:pt idx="1912">
                  <c:v>9.56</c:v>
                </c:pt>
                <c:pt idx="1913">
                  <c:v>9.5649999999999995</c:v>
                </c:pt>
                <c:pt idx="1914">
                  <c:v>9.57</c:v>
                </c:pt>
                <c:pt idx="1915">
                  <c:v>9.5749999999999993</c:v>
                </c:pt>
                <c:pt idx="1916">
                  <c:v>9.58</c:v>
                </c:pt>
                <c:pt idx="1917">
                  <c:v>9.5850000000000009</c:v>
                </c:pt>
                <c:pt idx="1918">
                  <c:v>9.59</c:v>
                </c:pt>
                <c:pt idx="1919">
                  <c:v>9.5950000000000006</c:v>
                </c:pt>
                <c:pt idx="1920">
                  <c:v>9.6</c:v>
                </c:pt>
                <c:pt idx="1921">
                  <c:v>9.6050000000000004</c:v>
                </c:pt>
                <c:pt idx="1922">
                  <c:v>9.61</c:v>
                </c:pt>
                <c:pt idx="1923">
                  <c:v>9.6150000000000002</c:v>
                </c:pt>
                <c:pt idx="1924">
                  <c:v>9.6199999999999992</c:v>
                </c:pt>
                <c:pt idx="1925">
                  <c:v>9.625</c:v>
                </c:pt>
                <c:pt idx="1926">
                  <c:v>9.6300000000000008</c:v>
                </c:pt>
                <c:pt idx="1927">
                  <c:v>9.6349999999999998</c:v>
                </c:pt>
                <c:pt idx="1928">
                  <c:v>9.64</c:v>
                </c:pt>
                <c:pt idx="1929">
                  <c:v>9.6449999999999996</c:v>
                </c:pt>
                <c:pt idx="1930">
                  <c:v>9.65</c:v>
                </c:pt>
                <c:pt idx="1931">
                  <c:v>9.6549999999999994</c:v>
                </c:pt>
                <c:pt idx="1932">
                  <c:v>9.66</c:v>
                </c:pt>
                <c:pt idx="1933">
                  <c:v>9.6649999999999991</c:v>
                </c:pt>
                <c:pt idx="1934">
                  <c:v>9.67</c:v>
                </c:pt>
                <c:pt idx="1935">
                  <c:v>9.6750000000000007</c:v>
                </c:pt>
                <c:pt idx="1936">
                  <c:v>9.68</c:v>
                </c:pt>
                <c:pt idx="1937">
                  <c:v>9.6850000000000005</c:v>
                </c:pt>
                <c:pt idx="1938">
                  <c:v>9.69</c:v>
                </c:pt>
                <c:pt idx="1939">
                  <c:v>9.6950000000000003</c:v>
                </c:pt>
                <c:pt idx="1940">
                  <c:v>9.6999999999999993</c:v>
                </c:pt>
                <c:pt idx="1941">
                  <c:v>9.7050000000000001</c:v>
                </c:pt>
                <c:pt idx="1942">
                  <c:v>9.7100000000000009</c:v>
                </c:pt>
                <c:pt idx="1943">
                  <c:v>9.7149999999999999</c:v>
                </c:pt>
                <c:pt idx="1944">
                  <c:v>9.7200000000000006</c:v>
                </c:pt>
                <c:pt idx="1945">
                  <c:v>9.7249999999999996</c:v>
                </c:pt>
                <c:pt idx="1946">
                  <c:v>9.73</c:v>
                </c:pt>
                <c:pt idx="1947">
                  <c:v>9.7349999999999994</c:v>
                </c:pt>
                <c:pt idx="1948">
                  <c:v>9.74</c:v>
                </c:pt>
                <c:pt idx="1949">
                  <c:v>9.7449999999999992</c:v>
                </c:pt>
                <c:pt idx="1950">
                  <c:v>9.75</c:v>
                </c:pt>
                <c:pt idx="1951">
                  <c:v>9.7550000000000008</c:v>
                </c:pt>
                <c:pt idx="1952">
                  <c:v>9.76</c:v>
                </c:pt>
                <c:pt idx="1953">
                  <c:v>9.7650000000000006</c:v>
                </c:pt>
                <c:pt idx="1954">
                  <c:v>9.77</c:v>
                </c:pt>
                <c:pt idx="1955">
                  <c:v>9.7750000000000004</c:v>
                </c:pt>
                <c:pt idx="1956">
                  <c:v>9.7799999999999994</c:v>
                </c:pt>
                <c:pt idx="1957">
                  <c:v>9.7850000000000001</c:v>
                </c:pt>
                <c:pt idx="1958">
                  <c:v>9.7899999999999991</c:v>
                </c:pt>
                <c:pt idx="1959">
                  <c:v>9.7949999999999999</c:v>
                </c:pt>
                <c:pt idx="1960">
                  <c:v>9.8000000000000007</c:v>
                </c:pt>
                <c:pt idx="1961">
                  <c:v>9.8049999999999997</c:v>
                </c:pt>
                <c:pt idx="1962">
                  <c:v>9.81</c:v>
                </c:pt>
                <c:pt idx="1963">
                  <c:v>9.8149999999999995</c:v>
                </c:pt>
                <c:pt idx="1964">
                  <c:v>9.82</c:v>
                </c:pt>
                <c:pt idx="1965">
                  <c:v>9.8249999999999993</c:v>
                </c:pt>
                <c:pt idx="1966">
                  <c:v>9.83</c:v>
                </c:pt>
                <c:pt idx="1967">
                  <c:v>9.8350000000000009</c:v>
                </c:pt>
                <c:pt idx="1968">
                  <c:v>9.84</c:v>
                </c:pt>
                <c:pt idx="1969">
                  <c:v>9.8450000000000006</c:v>
                </c:pt>
                <c:pt idx="1970">
                  <c:v>9.85</c:v>
                </c:pt>
                <c:pt idx="1971">
                  <c:v>9.8550000000000004</c:v>
                </c:pt>
                <c:pt idx="1972">
                  <c:v>9.86</c:v>
                </c:pt>
                <c:pt idx="1973">
                  <c:v>9.8650000000000002</c:v>
                </c:pt>
                <c:pt idx="1974">
                  <c:v>9.8699999999999992</c:v>
                </c:pt>
                <c:pt idx="1975">
                  <c:v>9.875</c:v>
                </c:pt>
                <c:pt idx="1976">
                  <c:v>9.8800000000000008</c:v>
                </c:pt>
                <c:pt idx="1977">
                  <c:v>9.8849999999999998</c:v>
                </c:pt>
                <c:pt idx="1978">
                  <c:v>9.89</c:v>
                </c:pt>
                <c:pt idx="1979">
                  <c:v>9.8949999999999996</c:v>
                </c:pt>
                <c:pt idx="1980">
                  <c:v>9.9</c:v>
                </c:pt>
                <c:pt idx="1981">
                  <c:v>9.9049999999999994</c:v>
                </c:pt>
                <c:pt idx="1982">
                  <c:v>9.91</c:v>
                </c:pt>
                <c:pt idx="1983">
                  <c:v>9.9149999999999991</c:v>
                </c:pt>
                <c:pt idx="1984">
                  <c:v>9.92</c:v>
                </c:pt>
                <c:pt idx="1985">
                  <c:v>9.9250000000000007</c:v>
                </c:pt>
                <c:pt idx="1986">
                  <c:v>9.93</c:v>
                </c:pt>
                <c:pt idx="1987">
                  <c:v>9.9350000000000005</c:v>
                </c:pt>
                <c:pt idx="1988">
                  <c:v>9.94</c:v>
                </c:pt>
                <c:pt idx="1989">
                  <c:v>9.9450000000000003</c:v>
                </c:pt>
                <c:pt idx="1990">
                  <c:v>9.9499999999999993</c:v>
                </c:pt>
                <c:pt idx="1991">
                  <c:v>9.9550000000000001</c:v>
                </c:pt>
                <c:pt idx="1992">
                  <c:v>9.9600000000000009</c:v>
                </c:pt>
                <c:pt idx="1993">
                  <c:v>9.9649999999999999</c:v>
                </c:pt>
                <c:pt idx="1994">
                  <c:v>9.9700000000000006</c:v>
                </c:pt>
                <c:pt idx="1995">
                  <c:v>9.9749999999999996</c:v>
                </c:pt>
                <c:pt idx="1996">
                  <c:v>9.98</c:v>
                </c:pt>
                <c:pt idx="1997">
                  <c:v>9.9849999999999994</c:v>
                </c:pt>
                <c:pt idx="1998">
                  <c:v>9.99</c:v>
                </c:pt>
                <c:pt idx="1999">
                  <c:v>9.9949999999999992</c:v>
                </c:pt>
                <c:pt idx="2000">
                  <c:v>10</c:v>
                </c:pt>
                <c:pt idx="2001">
                  <c:v>10.005000000000001</c:v>
                </c:pt>
                <c:pt idx="2002">
                  <c:v>10.01</c:v>
                </c:pt>
                <c:pt idx="2003">
                  <c:v>10.015000000000001</c:v>
                </c:pt>
                <c:pt idx="2004">
                  <c:v>10.02</c:v>
                </c:pt>
                <c:pt idx="2005">
                  <c:v>10.025</c:v>
                </c:pt>
                <c:pt idx="2006">
                  <c:v>10.029999999999999</c:v>
                </c:pt>
                <c:pt idx="2007">
                  <c:v>10.035</c:v>
                </c:pt>
                <c:pt idx="2008">
                  <c:v>10.039999999999999</c:v>
                </c:pt>
                <c:pt idx="2009">
                  <c:v>10.045</c:v>
                </c:pt>
                <c:pt idx="2010">
                  <c:v>10.050000000000001</c:v>
                </c:pt>
                <c:pt idx="2011">
                  <c:v>10.055</c:v>
                </c:pt>
                <c:pt idx="2012">
                  <c:v>10.06</c:v>
                </c:pt>
                <c:pt idx="2013">
                  <c:v>10.065</c:v>
                </c:pt>
                <c:pt idx="2014">
                  <c:v>10.07</c:v>
                </c:pt>
                <c:pt idx="2015">
                  <c:v>10.074999999999999</c:v>
                </c:pt>
                <c:pt idx="2016">
                  <c:v>10.08</c:v>
                </c:pt>
                <c:pt idx="2017">
                  <c:v>10.085000000000001</c:v>
                </c:pt>
                <c:pt idx="2018">
                  <c:v>10.09</c:v>
                </c:pt>
                <c:pt idx="2019">
                  <c:v>10.095000000000001</c:v>
                </c:pt>
                <c:pt idx="2020">
                  <c:v>10.1</c:v>
                </c:pt>
                <c:pt idx="2021">
                  <c:v>10.105</c:v>
                </c:pt>
                <c:pt idx="2022">
                  <c:v>10.11</c:v>
                </c:pt>
                <c:pt idx="2023">
                  <c:v>10.115</c:v>
                </c:pt>
                <c:pt idx="2024">
                  <c:v>10.119999999999999</c:v>
                </c:pt>
                <c:pt idx="2025">
                  <c:v>10.125</c:v>
                </c:pt>
                <c:pt idx="2026">
                  <c:v>10.130000000000001</c:v>
                </c:pt>
                <c:pt idx="2027">
                  <c:v>10.135</c:v>
                </c:pt>
                <c:pt idx="2028">
                  <c:v>10.14</c:v>
                </c:pt>
                <c:pt idx="2029">
                  <c:v>10.145</c:v>
                </c:pt>
                <c:pt idx="2030">
                  <c:v>10.15</c:v>
                </c:pt>
                <c:pt idx="2031">
                  <c:v>10.154999999999999</c:v>
                </c:pt>
                <c:pt idx="2032">
                  <c:v>10.16</c:v>
                </c:pt>
                <c:pt idx="2033">
                  <c:v>10.164999999999999</c:v>
                </c:pt>
                <c:pt idx="2034">
                  <c:v>10.17</c:v>
                </c:pt>
                <c:pt idx="2035">
                  <c:v>10.175000000000001</c:v>
                </c:pt>
                <c:pt idx="2036">
                  <c:v>10.18</c:v>
                </c:pt>
                <c:pt idx="2037">
                  <c:v>10.185</c:v>
                </c:pt>
                <c:pt idx="2038">
                  <c:v>10.19</c:v>
                </c:pt>
                <c:pt idx="2039">
                  <c:v>10.195</c:v>
                </c:pt>
                <c:pt idx="2040">
                  <c:v>10.199999999999999</c:v>
                </c:pt>
                <c:pt idx="2041">
                  <c:v>10.205</c:v>
                </c:pt>
                <c:pt idx="2042">
                  <c:v>10.210000000000001</c:v>
                </c:pt>
                <c:pt idx="2043">
                  <c:v>10.215</c:v>
                </c:pt>
                <c:pt idx="2044">
                  <c:v>10.220000000000001</c:v>
                </c:pt>
                <c:pt idx="2045">
                  <c:v>10.225</c:v>
                </c:pt>
                <c:pt idx="2046">
                  <c:v>10.23</c:v>
                </c:pt>
                <c:pt idx="2047">
                  <c:v>10.234999999999999</c:v>
                </c:pt>
                <c:pt idx="2048">
                  <c:v>10.24</c:v>
                </c:pt>
                <c:pt idx="2049">
                  <c:v>10.244999999999999</c:v>
                </c:pt>
                <c:pt idx="2050">
                  <c:v>10.25</c:v>
                </c:pt>
                <c:pt idx="2051">
                  <c:v>10.255000000000001</c:v>
                </c:pt>
                <c:pt idx="2052">
                  <c:v>10.26</c:v>
                </c:pt>
                <c:pt idx="2053">
                  <c:v>10.265000000000001</c:v>
                </c:pt>
                <c:pt idx="2054">
                  <c:v>10.27</c:v>
                </c:pt>
                <c:pt idx="2055">
                  <c:v>10.275</c:v>
                </c:pt>
                <c:pt idx="2056">
                  <c:v>10.28</c:v>
                </c:pt>
                <c:pt idx="2057">
                  <c:v>10.285</c:v>
                </c:pt>
                <c:pt idx="2058">
                  <c:v>10.29</c:v>
                </c:pt>
                <c:pt idx="2059">
                  <c:v>10.295</c:v>
                </c:pt>
                <c:pt idx="2060">
                  <c:v>10.3</c:v>
                </c:pt>
                <c:pt idx="2061">
                  <c:v>10.305</c:v>
                </c:pt>
                <c:pt idx="2062">
                  <c:v>10.31</c:v>
                </c:pt>
                <c:pt idx="2063">
                  <c:v>10.315</c:v>
                </c:pt>
                <c:pt idx="2064">
                  <c:v>10.32</c:v>
                </c:pt>
                <c:pt idx="2065">
                  <c:v>10.324999999999999</c:v>
                </c:pt>
                <c:pt idx="2066">
                  <c:v>10.33</c:v>
                </c:pt>
                <c:pt idx="2067">
                  <c:v>10.335000000000001</c:v>
                </c:pt>
                <c:pt idx="2068">
                  <c:v>10.34</c:v>
                </c:pt>
                <c:pt idx="2069">
                  <c:v>10.345000000000001</c:v>
                </c:pt>
                <c:pt idx="2070">
                  <c:v>10.35</c:v>
                </c:pt>
                <c:pt idx="2071">
                  <c:v>10.355</c:v>
                </c:pt>
                <c:pt idx="2072">
                  <c:v>10.36</c:v>
                </c:pt>
                <c:pt idx="2073">
                  <c:v>10.365</c:v>
                </c:pt>
                <c:pt idx="2074">
                  <c:v>10.37</c:v>
                </c:pt>
                <c:pt idx="2075">
                  <c:v>10.375</c:v>
                </c:pt>
                <c:pt idx="2076">
                  <c:v>10.38</c:v>
                </c:pt>
                <c:pt idx="2077">
                  <c:v>10.385</c:v>
                </c:pt>
                <c:pt idx="2078">
                  <c:v>10.39</c:v>
                </c:pt>
                <c:pt idx="2079">
                  <c:v>10.395</c:v>
                </c:pt>
                <c:pt idx="2080">
                  <c:v>10.4</c:v>
                </c:pt>
                <c:pt idx="2081">
                  <c:v>10.404999999999999</c:v>
                </c:pt>
                <c:pt idx="2082">
                  <c:v>10.41</c:v>
                </c:pt>
                <c:pt idx="2083">
                  <c:v>10.414999999999999</c:v>
                </c:pt>
                <c:pt idx="2084">
                  <c:v>10.42</c:v>
                </c:pt>
                <c:pt idx="2085">
                  <c:v>10.425000000000001</c:v>
                </c:pt>
                <c:pt idx="2086">
                  <c:v>10.43</c:v>
                </c:pt>
                <c:pt idx="2087">
                  <c:v>10.435</c:v>
                </c:pt>
                <c:pt idx="2088">
                  <c:v>10.44</c:v>
                </c:pt>
                <c:pt idx="2089">
                  <c:v>10.445</c:v>
                </c:pt>
                <c:pt idx="2090">
                  <c:v>10.45</c:v>
                </c:pt>
                <c:pt idx="2091">
                  <c:v>10.455</c:v>
                </c:pt>
                <c:pt idx="2092">
                  <c:v>10.46</c:v>
                </c:pt>
                <c:pt idx="2093">
                  <c:v>10.465</c:v>
                </c:pt>
                <c:pt idx="2094">
                  <c:v>10.47</c:v>
                </c:pt>
                <c:pt idx="2095">
                  <c:v>10.475</c:v>
                </c:pt>
                <c:pt idx="2096">
                  <c:v>10.48</c:v>
                </c:pt>
                <c:pt idx="2097">
                  <c:v>10.484999999999999</c:v>
                </c:pt>
                <c:pt idx="2098">
                  <c:v>10.49</c:v>
                </c:pt>
                <c:pt idx="2099">
                  <c:v>10.494999999999999</c:v>
                </c:pt>
                <c:pt idx="2100">
                  <c:v>10.5</c:v>
                </c:pt>
                <c:pt idx="2101">
                  <c:v>10.505000000000001</c:v>
                </c:pt>
                <c:pt idx="2102">
                  <c:v>10.51</c:v>
                </c:pt>
                <c:pt idx="2103">
                  <c:v>10.515000000000001</c:v>
                </c:pt>
                <c:pt idx="2104">
                  <c:v>10.52</c:v>
                </c:pt>
                <c:pt idx="2105">
                  <c:v>10.525</c:v>
                </c:pt>
                <c:pt idx="2106">
                  <c:v>10.53</c:v>
                </c:pt>
                <c:pt idx="2107">
                  <c:v>10.535</c:v>
                </c:pt>
                <c:pt idx="2108">
                  <c:v>10.54</c:v>
                </c:pt>
                <c:pt idx="2109">
                  <c:v>10.545</c:v>
                </c:pt>
                <c:pt idx="2110">
                  <c:v>10.55</c:v>
                </c:pt>
                <c:pt idx="2111">
                  <c:v>10.555</c:v>
                </c:pt>
                <c:pt idx="2112">
                  <c:v>10.56</c:v>
                </c:pt>
                <c:pt idx="2113">
                  <c:v>10.565</c:v>
                </c:pt>
                <c:pt idx="2114">
                  <c:v>10.57</c:v>
                </c:pt>
                <c:pt idx="2115">
                  <c:v>10.574999999999999</c:v>
                </c:pt>
                <c:pt idx="2116">
                  <c:v>10.58</c:v>
                </c:pt>
                <c:pt idx="2117">
                  <c:v>10.585000000000001</c:v>
                </c:pt>
                <c:pt idx="2118">
                  <c:v>10.59</c:v>
                </c:pt>
                <c:pt idx="2119">
                  <c:v>10.595000000000001</c:v>
                </c:pt>
                <c:pt idx="2120">
                  <c:v>10.6</c:v>
                </c:pt>
                <c:pt idx="2121">
                  <c:v>10.605</c:v>
                </c:pt>
                <c:pt idx="2122">
                  <c:v>10.61</c:v>
                </c:pt>
                <c:pt idx="2123">
                  <c:v>10.615</c:v>
                </c:pt>
                <c:pt idx="2124">
                  <c:v>10.62</c:v>
                </c:pt>
                <c:pt idx="2125">
                  <c:v>10.625</c:v>
                </c:pt>
                <c:pt idx="2126">
                  <c:v>10.63</c:v>
                </c:pt>
                <c:pt idx="2127">
                  <c:v>10.635</c:v>
                </c:pt>
                <c:pt idx="2128">
                  <c:v>10.64</c:v>
                </c:pt>
                <c:pt idx="2129">
                  <c:v>10.645</c:v>
                </c:pt>
                <c:pt idx="2130">
                  <c:v>10.65</c:v>
                </c:pt>
                <c:pt idx="2131">
                  <c:v>10.654999999999999</c:v>
                </c:pt>
                <c:pt idx="2132">
                  <c:v>10.66</c:v>
                </c:pt>
                <c:pt idx="2133">
                  <c:v>10.664999999999999</c:v>
                </c:pt>
                <c:pt idx="2134">
                  <c:v>10.67</c:v>
                </c:pt>
                <c:pt idx="2135">
                  <c:v>10.675000000000001</c:v>
                </c:pt>
                <c:pt idx="2136">
                  <c:v>10.68</c:v>
                </c:pt>
                <c:pt idx="2137">
                  <c:v>10.685</c:v>
                </c:pt>
                <c:pt idx="2138">
                  <c:v>10.69</c:v>
                </c:pt>
                <c:pt idx="2139">
                  <c:v>10.695</c:v>
                </c:pt>
                <c:pt idx="2140">
                  <c:v>10.7</c:v>
                </c:pt>
                <c:pt idx="2141">
                  <c:v>10.705</c:v>
                </c:pt>
                <c:pt idx="2142">
                  <c:v>10.71</c:v>
                </c:pt>
                <c:pt idx="2143">
                  <c:v>10.715</c:v>
                </c:pt>
                <c:pt idx="2144">
                  <c:v>10.72</c:v>
                </c:pt>
                <c:pt idx="2145">
                  <c:v>10.725</c:v>
                </c:pt>
                <c:pt idx="2146">
                  <c:v>10.73</c:v>
                </c:pt>
                <c:pt idx="2147">
                  <c:v>10.734999999999999</c:v>
                </c:pt>
                <c:pt idx="2148">
                  <c:v>10.74</c:v>
                </c:pt>
                <c:pt idx="2149">
                  <c:v>10.744999999999999</c:v>
                </c:pt>
                <c:pt idx="2150">
                  <c:v>10.75</c:v>
                </c:pt>
                <c:pt idx="2151">
                  <c:v>10.755000000000001</c:v>
                </c:pt>
                <c:pt idx="2152">
                  <c:v>10.76</c:v>
                </c:pt>
                <c:pt idx="2153">
                  <c:v>10.765000000000001</c:v>
                </c:pt>
                <c:pt idx="2154">
                  <c:v>10.77</c:v>
                </c:pt>
                <c:pt idx="2155">
                  <c:v>10.775</c:v>
                </c:pt>
                <c:pt idx="2156">
                  <c:v>10.78</c:v>
                </c:pt>
                <c:pt idx="2157">
                  <c:v>10.785</c:v>
                </c:pt>
                <c:pt idx="2158">
                  <c:v>10.79</c:v>
                </c:pt>
                <c:pt idx="2159">
                  <c:v>10.795</c:v>
                </c:pt>
                <c:pt idx="2160">
                  <c:v>10.8</c:v>
                </c:pt>
                <c:pt idx="2161">
                  <c:v>10.805</c:v>
                </c:pt>
                <c:pt idx="2162">
                  <c:v>10.81</c:v>
                </c:pt>
                <c:pt idx="2163">
                  <c:v>10.815</c:v>
                </c:pt>
                <c:pt idx="2164">
                  <c:v>10.82</c:v>
                </c:pt>
                <c:pt idx="2165">
                  <c:v>10.824999999999999</c:v>
                </c:pt>
                <c:pt idx="2166">
                  <c:v>10.83</c:v>
                </c:pt>
                <c:pt idx="2167">
                  <c:v>10.835000000000001</c:v>
                </c:pt>
                <c:pt idx="2168">
                  <c:v>10.84</c:v>
                </c:pt>
                <c:pt idx="2169">
                  <c:v>10.845000000000001</c:v>
                </c:pt>
                <c:pt idx="2170">
                  <c:v>10.85</c:v>
                </c:pt>
                <c:pt idx="2171">
                  <c:v>10.855</c:v>
                </c:pt>
                <c:pt idx="2172">
                  <c:v>10.86</c:v>
                </c:pt>
                <c:pt idx="2173">
                  <c:v>10.865</c:v>
                </c:pt>
                <c:pt idx="2174">
                  <c:v>10.87</c:v>
                </c:pt>
                <c:pt idx="2175">
                  <c:v>10.875</c:v>
                </c:pt>
                <c:pt idx="2176">
                  <c:v>10.88</c:v>
                </c:pt>
                <c:pt idx="2177">
                  <c:v>10.885</c:v>
                </c:pt>
                <c:pt idx="2178">
                  <c:v>10.89</c:v>
                </c:pt>
                <c:pt idx="2179">
                  <c:v>10.895</c:v>
                </c:pt>
                <c:pt idx="2180">
                  <c:v>10.9</c:v>
                </c:pt>
                <c:pt idx="2181">
                  <c:v>10.904999999999999</c:v>
                </c:pt>
                <c:pt idx="2182">
                  <c:v>10.91</c:v>
                </c:pt>
                <c:pt idx="2183">
                  <c:v>10.914999999999999</c:v>
                </c:pt>
                <c:pt idx="2184">
                  <c:v>10.92</c:v>
                </c:pt>
                <c:pt idx="2185">
                  <c:v>10.925000000000001</c:v>
                </c:pt>
                <c:pt idx="2186">
                  <c:v>10.93</c:v>
                </c:pt>
                <c:pt idx="2187">
                  <c:v>10.935</c:v>
                </c:pt>
                <c:pt idx="2188">
                  <c:v>10.94</c:v>
                </c:pt>
                <c:pt idx="2189">
                  <c:v>10.945</c:v>
                </c:pt>
                <c:pt idx="2190">
                  <c:v>10.95</c:v>
                </c:pt>
                <c:pt idx="2191">
                  <c:v>10.955</c:v>
                </c:pt>
                <c:pt idx="2192">
                  <c:v>10.96</c:v>
                </c:pt>
                <c:pt idx="2193">
                  <c:v>10.965</c:v>
                </c:pt>
                <c:pt idx="2194">
                  <c:v>10.97</c:v>
                </c:pt>
                <c:pt idx="2195">
                  <c:v>10.975</c:v>
                </c:pt>
                <c:pt idx="2196">
                  <c:v>10.98</c:v>
                </c:pt>
                <c:pt idx="2197">
                  <c:v>10.984999999999999</c:v>
                </c:pt>
                <c:pt idx="2198">
                  <c:v>10.99</c:v>
                </c:pt>
                <c:pt idx="2199">
                  <c:v>10.994999999999999</c:v>
                </c:pt>
                <c:pt idx="2200">
                  <c:v>11</c:v>
                </c:pt>
                <c:pt idx="2201">
                  <c:v>11.005000000000001</c:v>
                </c:pt>
                <c:pt idx="2202">
                  <c:v>11.01</c:v>
                </c:pt>
                <c:pt idx="2203">
                  <c:v>11.015000000000001</c:v>
                </c:pt>
                <c:pt idx="2204">
                  <c:v>11.02</c:v>
                </c:pt>
                <c:pt idx="2205">
                  <c:v>11.025</c:v>
                </c:pt>
                <c:pt idx="2206">
                  <c:v>11.03</c:v>
                </c:pt>
                <c:pt idx="2207">
                  <c:v>11.035</c:v>
                </c:pt>
                <c:pt idx="2208">
                  <c:v>11.04</c:v>
                </c:pt>
                <c:pt idx="2209">
                  <c:v>11.045</c:v>
                </c:pt>
                <c:pt idx="2210">
                  <c:v>11.05</c:v>
                </c:pt>
                <c:pt idx="2211">
                  <c:v>11.055</c:v>
                </c:pt>
                <c:pt idx="2212">
                  <c:v>11.06</c:v>
                </c:pt>
                <c:pt idx="2213">
                  <c:v>11.065</c:v>
                </c:pt>
                <c:pt idx="2214">
                  <c:v>11.07</c:v>
                </c:pt>
                <c:pt idx="2215">
                  <c:v>11.074999999999999</c:v>
                </c:pt>
                <c:pt idx="2216">
                  <c:v>11.08</c:v>
                </c:pt>
                <c:pt idx="2217">
                  <c:v>11.085000000000001</c:v>
                </c:pt>
                <c:pt idx="2218">
                  <c:v>11.09</c:v>
                </c:pt>
                <c:pt idx="2219">
                  <c:v>11.095000000000001</c:v>
                </c:pt>
                <c:pt idx="2220">
                  <c:v>11.1</c:v>
                </c:pt>
                <c:pt idx="2221">
                  <c:v>11.105</c:v>
                </c:pt>
                <c:pt idx="2222">
                  <c:v>11.11</c:v>
                </c:pt>
                <c:pt idx="2223">
                  <c:v>11.115</c:v>
                </c:pt>
                <c:pt idx="2224">
                  <c:v>11.12</c:v>
                </c:pt>
                <c:pt idx="2225">
                  <c:v>11.125</c:v>
                </c:pt>
                <c:pt idx="2226">
                  <c:v>11.13</c:v>
                </c:pt>
                <c:pt idx="2227">
                  <c:v>11.135</c:v>
                </c:pt>
                <c:pt idx="2228">
                  <c:v>11.14</c:v>
                </c:pt>
                <c:pt idx="2229">
                  <c:v>11.145</c:v>
                </c:pt>
                <c:pt idx="2230">
                  <c:v>11.15</c:v>
                </c:pt>
                <c:pt idx="2231">
                  <c:v>11.154999999999999</c:v>
                </c:pt>
                <c:pt idx="2232">
                  <c:v>11.16</c:v>
                </c:pt>
                <c:pt idx="2233">
                  <c:v>11.164999999999999</c:v>
                </c:pt>
                <c:pt idx="2234">
                  <c:v>11.17</c:v>
                </c:pt>
                <c:pt idx="2235">
                  <c:v>11.175000000000001</c:v>
                </c:pt>
                <c:pt idx="2236">
                  <c:v>11.18</c:v>
                </c:pt>
                <c:pt idx="2237">
                  <c:v>11.185</c:v>
                </c:pt>
                <c:pt idx="2238">
                  <c:v>11.19</c:v>
                </c:pt>
                <c:pt idx="2239">
                  <c:v>11.195</c:v>
                </c:pt>
                <c:pt idx="2240">
                  <c:v>11.2</c:v>
                </c:pt>
                <c:pt idx="2241">
                  <c:v>11.205</c:v>
                </c:pt>
                <c:pt idx="2242">
                  <c:v>11.21</c:v>
                </c:pt>
                <c:pt idx="2243">
                  <c:v>11.215</c:v>
                </c:pt>
                <c:pt idx="2244">
                  <c:v>11.22</c:v>
                </c:pt>
                <c:pt idx="2245">
                  <c:v>11.225</c:v>
                </c:pt>
                <c:pt idx="2246">
                  <c:v>11.23</c:v>
                </c:pt>
                <c:pt idx="2247">
                  <c:v>11.234999999999999</c:v>
                </c:pt>
                <c:pt idx="2248">
                  <c:v>11.24</c:v>
                </c:pt>
                <c:pt idx="2249">
                  <c:v>11.244999999999999</c:v>
                </c:pt>
                <c:pt idx="2250">
                  <c:v>11.25</c:v>
                </c:pt>
                <c:pt idx="2251">
                  <c:v>11.255000000000001</c:v>
                </c:pt>
                <c:pt idx="2252">
                  <c:v>11.26</c:v>
                </c:pt>
                <c:pt idx="2253">
                  <c:v>11.265000000000001</c:v>
                </c:pt>
                <c:pt idx="2254">
                  <c:v>11.27</c:v>
                </c:pt>
                <c:pt idx="2255">
                  <c:v>11.275</c:v>
                </c:pt>
                <c:pt idx="2256">
                  <c:v>11.28</c:v>
                </c:pt>
                <c:pt idx="2257">
                  <c:v>11.285</c:v>
                </c:pt>
                <c:pt idx="2258">
                  <c:v>11.29</c:v>
                </c:pt>
                <c:pt idx="2259">
                  <c:v>11.295</c:v>
                </c:pt>
                <c:pt idx="2260">
                  <c:v>11.3</c:v>
                </c:pt>
                <c:pt idx="2261">
                  <c:v>11.305</c:v>
                </c:pt>
                <c:pt idx="2262">
                  <c:v>11.31</c:v>
                </c:pt>
                <c:pt idx="2263">
                  <c:v>11.315</c:v>
                </c:pt>
                <c:pt idx="2264">
                  <c:v>11.32</c:v>
                </c:pt>
                <c:pt idx="2265">
                  <c:v>11.324999999999999</c:v>
                </c:pt>
                <c:pt idx="2266">
                  <c:v>11.33</c:v>
                </c:pt>
                <c:pt idx="2267">
                  <c:v>11.335000000000001</c:v>
                </c:pt>
                <c:pt idx="2268">
                  <c:v>11.34</c:v>
                </c:pt>
                <c:pt idx="2269">
                  <c:v>11.345000000000001</c:v>
                </c:pt>
                <c:pt idx="2270">
                  <c:v>11.35</c:v>
                </c:pt>
                <c:pt idx="2271">
                  <c:v>11.355</c:v>
                </c:pt>
                <c:pt idx="2272">
                  <c:v>11.36</c:v>
                </c:pt>
                <c:pt idx="2273">
                  <c:v>11.365</c:v>
                </c:pt>
                <c:pt idx="2274">
                  <c:v>11.37</c:v>
                </c:pt>
                <c:pt idx="2275">
                  <c:v>11.375</c:v>
                </c:pt>
                <c:pt idx="2276">
                  <c:v>11.38</c:v>
                </c:pt>
                <c:pt idx="2277">
                  <c:v>11.385</c:v>
                </c:pt>
                <c:pt idx="2278">
                  <c:v>11.39</c:v>
                </c:pt>
                <c:pt idx="2279">
                  <c:v>11.395</c:v>
                </c:pt>
                <c:pt idx="2280">
                  <c:v>11.4</c:v>
                </c:pt>
                <c:pt idx="2281">
                  <c:v>11.404999999999999</c:v>
                </c:pt>
                <c:pt idx="2282">
                  <c:v>11.41</c:v>
                </c:pt>
                <c:pt idx="2283">
                  <c:v>11.414999999999999</c:v>
                </c:pt>
                <c:pt idx="2284">
                  <c:v>11.42</c:v>
                </c:pt>
                <c:pt idx="2285">
                  <c:v>11.425000000000001</c:v>
                </c:pt>
                <c:pt idx="2286">
                  <c:v>11.43</c:v>
                </c:pt>
                <c:pt idx="2287">
                  <c:v>11.435</c:v>
                </c:pt>
                <c:pt idx="2288">
                  <c:v>11.44</c:v>
                </c:pt>
                <c:pt idx="2289">
                  <c:v>11.445</c:v>
                </c:pt>
                <c:pt idx="2290">
                  <c:v>11.45</c:v>
                </c:pt>
                <c:pt idx="2291">
                  <c:v>11.455</c:v>
                </c:pt>
                <c:pt idx="2292">
                  <c:v>11.46</c:v>
                </c:pt>
                <c:pt idx="2293">
                  <c:v>11.465</c:v>
                </c:pt>
                <c:pt idx="2294">
                  <c:v>11.47</c:v>
                </c:pt>
                <c:pt idx="2295">
                  <c:v>11.475</c:v>
                </c:pt>
                <c:pt idx="2296">
                  <c:v>11.48</c:v>
                </c:pt>
                <c:pt idx="2297">
                  <c:v>11.484999999999999</c:v>
                </c:pt>
                <c:pt idx="2298">
                  <c:v>11.49</c:v>
                </c:pt>
                <c:pt idx="2299">
                  <c:v>11.494999999999999</c:v>
                </c:pt>
                <c:pt idx="2300">
                  <c:v>11.5</c:v>
                </c:pt>
                <c:pt idx="2301">
                  <c:v>11.505000000000001</c:v>
                </c:pt>
                <c:pt idx="2302">
                  <c:v>11.51</c:v>
                </c:pt>
                <c:pt idx="2303">
                  <c:v>11.515000000000001</c:v>
                </c:pt>
                <c:pt idx="2304">
                  <c:v>11.52</c:v>
                </c:pt>
                <c:pt idx="2305">
                  <c:v>11.525</c:v>
                </c:pt>
                <c:pt idx="2306">
                  <c:v>11.53</c:v>
                </c:pt>
                <c:pt idx="2307">
                  <c:v>11.535</c:v>
                </c:pt>
                <c:pt idx="2308">
                  <c:v>11.54</c:v>
                </c:pt>
                <c:pt idx="2309">
                  <c:v>11.545</c:v>
                </c:pt>
                <c:pt idx="2310">
                  <c:v>11.55</c:v>
                </c:pt>
                <c:pt idx="2311">
                  <c:v>11.555</c:v>
                </c:pt>
                <c:pt idx="2312">
                  <c:v>11.56</c:v>
                </c:pt>
                <c:pt idx="2313">
                  <c:v>11.565</c:v>
                </c:pt>
                <c:pt idx="2314">
                  <c:v>11.57</c:v>
                </c:pt>
                <c:pt idx="2315">
                  <c:v>11.574999999999999</c:v>
                </c:pt>
                <c:pt idx="2316">
                  <c:v>11.58</c:v>
                </c:pt>
                <c:pt idx="2317">
                  <c:v>11.585000000000001</c:v>
                </c:pt>
                <c:pt idx="2318">
                  <c:v>11.59</c:v>
                </c:pt>
                <c:pt idx="2319">
                  <c:v>11.595000000000001</c:v>
                </c:pt>
                <c:pt idx="2320">
                  <c:v>11.6</c:v>
                </c:pt>
                <c:pt idx="2321">
                  <c:v>11.605</c:v>
                </c:pt>
                <c:pt idx="2322">
                  <c:v>11.61</c:v>
                </c:pt>
                <c:pt idx="2323">
                  <c:v>11.615</c:v>
                </c:pt>
                <c:pt idx="2324">
                  <c:v>11.62</c:v>
                </c:pt>
                <c:pt idx="2325">
                  <c:v>11.625</c:v>
                </c:pt>
                <c:pt idx="2326">
                  <c:v>11.63</c:v>
                </c:pt>
                <c:pt idx="2327">
                  <c:v>11.635</c:v>
                </c:pt>
                <c:pt idx="2328">
                  <c:v>11.64</c:v>
                </c:pt>
                <c:pt idx="2329">
                  <c:v>11.645</c:v>
                </c:pt>
                <c:pt idx="2330">
                  <c:v>11.65</c:v>
                </c:pt>
                <c:pt idx="2331">
                  <c:v>11.654999999999999</c:v>
                </c:pt>
                <c:pt idx="2332">
                  <c:v>11.66</c:v>
                </c:pt>
                <c:pt idx="2333">
                  <c:v>11.664999999999999</c:v>
                </c:pt>
                <c:pt idx="2334">
                  <c:v>11.67</c:v>
                </c:pt>
                <c:pt idx="2335">
                  <c:v>11.675000000000001</c:v>
                </c:pt>
                <c:pt idx="2336">
                  <c:v>11.68</c:v>
                </c:pt>
                <c:pt idx="2337">
                  <c:v>11.685</c:v>
                </c:pt>
                <c:pt idx="2338">
                  <c:v>11.69</c:v>
                </c:pt>
                <c:pt idx="2339">
                  <c:v>11.695</c:v>
                </c:pt>
                <c:pt idx="2340">
                  <c:v>11.7</c:v>
                </c:pt>
                <c:pt idx="2341">
                  <c:v>11.705</c:v>
                </c:pt>
                <c:pt idx="2342">
                  <c:v>11.71</c:v>
                </c:pt>
                <c:pt idx="2343">
                  <c:v>11.715</c:v>
                </c:pt>
                <c:pt idx="2344">
                  <c:v>11.72</c:v>
                </c:pt>
                <c:pt idx="2345">
                  <c:v>11.725</c:v>
                </c:pt>
                <c:pt idx="2346">
                  <c:v>11.73</c:v>
                </c:pt>
                <c:pt idx="2347">
                  <c:v>11.734999999999999</c:v>
                </c:pt>
                <c:pt idx="2348">
                  <c:v>11.74</c:v>
                </c:pt>
                <c:pt idx="2349">
                  <c:v>11.744999999999999</c:v>
                </c:pt>
                <c:pt idx="2350">
                  <c:v>11.75</c:v>
                </c:pt>
                <c:pt idx="2351">
                  <c:v>11.755000000000001</c:v>
                </c:pt>
                <c:pt idx="2352">
                  <c:v>11.76</c:v>
                </c:pt>
                <c:pt idx="2353">
                  <c:v>11.765000000000001</c:v>
                </c:pt>
                <c:pt idx="2354">
                  <c:v>11.77</c:v>
                </c:pt>
                <c:pt idx="2355">
                  <c:v>11.775</c:v>
                </c:pt>
                <c:pt idx="2356">
                  <c:v>11.78</c:v>
                </c:pt>
                <c:pt idx="2357">
                  <c:v>11.785</c:v>
                </c:pt>
                <c:pt idx="2358">
                  <c:v>11.79</c:v>
                </c:pt>
                <c:pt idx="2359">
                  <c:v>11.795</c:v>
                </c:pt>
                <c:pt idx="2360">
                  <c:v>11.8</c:v>
                </c:pt>
                <c:pt idx="2361">
                  <c:v>11.805</c:v>
                </c:pt>
                <c:pt idx="2362">
                  <c:v>11.81</c:v>
                </c:pt>
                <c:pt idx="2363">
                  <c:v>11.815</c:v>
                </c:pt>
                <c:pt idx="2364">
                  <c:v>11.82</c:v>
                </c:pt>
                <c:pt idx="2365">
                  <c:v>11.824999999999999</c:v>
                </c:pt>
                <c:pt idx="2366">
                  <c:v>11.83</c:v>
                </c:pt>
                <c:pt idx="2367">
                  <c:v>11.835000000000001</c:v>
                </c:pt>
                <c:pt idx="2368">
                  <c:v>11.84</c:v>
                </c:pt>
                <c:pt idx="2369">
                  <c:v>11.845000000000001</c:v>
                </c:pt>
                <c:pt idx="2370">
                  <c:v>11.85</c:v>
                </c:pt>
                <c:pt idx="2371">
                  <c:v>11.855</c:v>
                </c:pt>
                <c:pt idx="2372">
                  <c:v>11.86</c:v>
                </c:pt>
                <c:pt idx="2373">
                  <c:v>11.865</c:v>
                </c:pt>
                <c:pt idx="2374">
                  <c:v>11.87</c:v>
                </c:pt>
                <c:pt idx="2375">
                  <c:v>11.875</c:v>
                </c:pt>
                <c:pt idx="2376">
                  <c:v>11.88</c:v>
                </c:pt>
                <c:pt idx="2377">
                  <c:v>11.885</c:v>
                </c:pt>
                <c:pt idx="2378">
                  <c:v>11.89</c:v>
                </c:pt>
                <c:pt idx="2379">
                  <c:v>11.895</c:v>
                </c:pt>
                <c:pt idx="2380">
                  <c:v>11.9</c:v>
                </c:pt>
                <c:pt idx="2381">
                  <c:v>11.904999999999999</c:v>
                </c:pt>
                <c:pt idx="2382">
                  <c:v>11.91</c:v>
                </c:pt>
                <c:pt idx="2383">
                  <c:v>11.914999999999999</c:v>
                </c:pt>
                <c:pt idx="2384">
                  <c:v>11.92</c:v>
                </c:pt>
                <c:pt idx="2385">
                  <c:v>11.925000000000001</c:v>
                </c:pt>
                <c:pt idx="2386">
                  <c:v>11.93</c:v>
                </c:pt>
                <c:pt idx="2387">
                  <c:v>11.935</c:v>
                </c:pt>
                <c:pt idx="2388">
                  <c:v>11.94</c:v>
                </c:pt>
                <c:pt idx="2389">
                  <c:v>11.945</c:v>
                </c:pt>
                <c:pt idx="2390">
                  <c:v>11.95</c:v>
                </c:pt>
                <c:pt idx="2391">
                  <c:v>11.955</c:v>
                </c:pt>
                <c:pt idx="2392">
                  <c:v>11.96</c:v>
                </c:pt>
                <c:pt idx="2393">
                  <c:v>11.965</c:v>
                </c:pt>
                <c:pt idx="2394">
                  <c:v>11.97</c:v>
                </c:pt>
                <c:pt idx="2395">
                  <c:v>11.975</c:v>
                </c:pt>
                <c:pt idx="2396">
                  <c:v>11.98</c:v>
                </c:pt>
                <c:pt idx="2397">
                  <c:v>11.984999999999999</c:v>
                </c:pt>
                <c:pt idx="2398">
                  <c:v>11.99</c:v>
                </c:pt>
                <c:pt idx="2399">
                  <c:v>11.994999999999999</c:v>
                </c:pt>
                <c:pt idx="2400">
                  <c:v>12</c:v>
                </c:pt>
                <c:pt idx="2401">
                  <c:v>12.005000000000001</c:v>
                </c:pt>
                <c:pt idx="2402">
                  <c:v>12.01</c:v>
                </c:pt>
                <c:pt idx="2403">
                  <c:v>12.015000000000001</c:v>
                </c:pt>
                <c:pt idx="2404">
                  <c:v>12.02</c:v>
                </c:pt>
                <c:pt idx="2405">
                  <c:v>12.025</c:v>
                </c:pt>
                <c:pt idx="2406">
                  <c:v>12.03</c:v>
                </c:pt>
                <c:pt idx="2407">
                  <c:v>12.035</c:v>
                </c:pt>
                <c:pt idx="2408">
                  <c:v>12.04</c:v>
                </c:pt>
                <c:pt idx="2409">
                  <c:v>12.045</c:v>
                </c:pt>
                <c:pt idx="2410">
                  <c:v>12.05</c:v>
                </c:pt>
                <c:pt idx="2411">
                  <c:v>12.055</c:v>
                </c:pt>
                <c:pt idx="2412">
                  <c:v>12.06</c:v>
                </c:pt>
                <c:pt idx="2413">
                  <c:v>12.065</c:v>
                </c:pt>
                <c:pt idx="2414">
                  <c:v>12.07</c:v>
                </c:pt>
                <c:pt idx="2415">
                  <c:v>12.074999999999999</c:v>
                </c:pt>
                <c:pt idx="2416">
                  <c:v>12.08</c:v>
                </c:pt>
                <c:pt idx="2417">
                  <c:v>12.085000000000001</c:v>
                </c:pt>
                <c:pt idx="2418">
                  <c:v>12.09</c:v>
                </c:pt>
                <c:pt idx="2419">
                  <c:v>12.095000000000001</c:v>
                </c:pt>
                <c:pt idx="2420">
                  <c:v>12.1</c:v>
                </c:pt>
                <c:pt idx="2421">
                  <c:v>12.105</c:v>
                </c:pt>
                <c:pt idx="2422">
                  <c:v>12.11</c:v>
                </c:pt>
                <c:pt idx="2423">
                  <c:v>12.115</c:v>
                </c:pt>
                <c:pt idx="2424">
                  <c:v>12.12</c:v>
                </c:pt>
                <c:pt idx="2425">
                  <c:v>12.125</c:v>
                </c:pt>
                <c:pt idx="2426">
                  <c:v>12.13</c:v>
                </c:pt>
                <c:pt idx="2427">
                  <c:v>12.135</c:v>
                </c:pt>
                <c:pt idx="2428">
                  <c:v>12.14</c:v>
                </c:pt>
                <c:pt idx="2429">
                  <c:v>12.145</c:v>
                </c:pt>
                <c:pt idx="2430">
                  <c:v>12.15</c:v>
                </c:pt>
                <c:pt idx="2431">
                  <c:v>12.154999999999999</c:v>
                </c:pt>
                <c:pt idx="2432">
                  <c:v>12.16</c:v>
                </c:pt>
                <c:pt idx="2433">
                  <c:v>12.164999999999999</c:v>
                </c:pt>
                <c:pt idx="2434">
                  <c:v>12.17</c:v>
                </c:pt>
                <c:pt idx="2435">
                  <c:v>12.175000000000001</c:v>
                </c:pt>
                <c:pt idx="2436">
                  <c:v>12.18</c:v>
                </c:pt>
                <c:pt idx="2437">
                  <c:v>12.185</c:v>
                </c:pt>
                <c:pt idx="2438">
                  <c:v>12.19</c:v>
                </c:pt>
                <c:pt idx="2439">
                  <c:v>12.195</c:v>
                </c:pt>
                <c:pt idx="2440">
                  <c:v>12.2</c:v>
                </c:pt>
                <c:pt idx="2441">
                  <c:v>12.205</c:v>
                </c:pt>
                <c:pt idx="2442">
                  <c:v>12.21</c:v>
                </c:pt>
                <c:pt idx="2443">
                  <c:v>12.215</c:v>
                </c:pt>
                <c:pt idx="2444">
                  <c:v>12.22</c:v>
                </c:pt>
                <c:pt idx="2445">
                  <c:v>12.225</c:v>
                </c:pt>
                <c:pt idx="2446">
                  <c:v>12.23</c:v>
                </c:pt>
                <c:pt idx="2447">
                  <c:v>12.234999999999999</c:v>
                </c:pt>
                <c:pt idx="2448">
                  <c:v>12.24</c:v>
                </c:pt>
                <c:pt idx="2449">
                  <c:v>12.244999999999999</c:v>
                </c:pt>
                <c:pt idx="2450">
                  <c:v>12.25</c:v>
                </c:pt>
                <c:pt idx="2451">
                  <c:v>12.255000000000001</c:v>
                </c:pt>
                <c:pt idx="2452">
                  <c:v>12.26</c:v>
                </c:pt>
                <c:pt idx="2453">
                  <c:v>12.265000000000001</c:v>
                </c:pt>
                <c:pt idx="2454">
                  <c:v>12.27</c:v>
                </c:pt>
                <c:pt idx="2455">
                  <c:v>12.275</c:v>
                </c:pt>
                <c:pt idx="2456">
                  <c:v>12.28</c:v>
                </c:pt>
                <c:pt idx="2457">
                  <c:v>12.285</c:v>
                </c:pt>
                <c:pt idx="2458">
                  <c:v>12.29</c:v>
                </c:pt>
                <c:pt idx="2459">
                  <c:v>12.295</c:v>
                </c:pt>
                <c:pt idx="2460">
                  <c:v>12.3</c:v>
                </c:pt>
                <c:pt idx="2461">
                  <c:v>12.305</c:v>
                </c:pt>
                <c:pt idx="2462">
                  <c:v>12.31</c:v>
                </c:pt>
                <c:pt idx="2463">
                  <c:v>12.315</c:v>
                </c:pt>
                <c:pt idx="2464">
                  <c:v>12.32</c:v>
                </c:pt>
                <c:pt idx="2465">
                  <c:v>12.324999999999999</c:v>
                </c:pt>
                <c:pt idx="2466">
                  <c:v>12.33</c:v>
                </c:pt>
                <c:pt idx="2467">
                  <c:v>12.335000000000001</c:v>
                </c:pt>
                <c:pt idx="2468">
                  <c:v>12.34</c:v>
                </c:pt>
                <c:pt idx="2469">
                  <c:v>12.345000000000001</c:v>
                </c:pt>
                <c:pt idx="2470">
                  <c:v>12.35</c:v>
                </c:pt>
                <c:pt idx="2471">
                  <c:v>12.355</c:v>
                </c:pt>
                <c:pt idx="2472">
                  <c:v>12.36</c:v>
                </c:pt>
                <c:pt idx="2473">
                  <c:v>12.365</c:v>
                </c:pt>
                <c:pt idx="2474">
                  <c:v>12.37</c:v>
                </c:pt>
                <c:pt idx="2475">
                  <c:v>12.375</c:v>
                </c:pt>
                <c:pt idx="2476">
                  <c:v>12.38</c:v>
                </c:pt>
                <c:pt idx="2477">
                  <c:v>12.385</c:v>
                </c:pt>
                <c:pt idx="2478">
                  <c:v>12.39</c:v>
                </c:pt>
                <c:pt idx="2479">
                  <c:v>12.395</c:v>
                </c:pt>
                <c:pt idx="2480">
                  <c:v>12.4</c:v>
                </c:pt>
                <c:pt idx="2481">
                  <c:v>12.404999999999999</c:v>
                </c:pt>
                <c:pt idx="2482">
                  <c:v>12.41</c:v>
                </c:pt>
                <c:pt idx="2483">
                  <c:v>12.414999999999999</c:v>
                </c:pt>
                <c:pt idx="2484">
                  <c:v>12.42</c:v>
                </c:pt>
                <c:pt idx="2485">
                  <c:v>12.425000000000001</c:v>
                </c:pt>
                <c:pt idx="2486">
                  <c:v>12.43</c:v>
                </c:pt>
                <c:pt idx="2487">
                  <c:v>12.435</c:v>
                </c:pt>
                <c:pt idx="2488">
                  <c:v>12.44</c:v>
                </c:pt>
                <c:pt idx="2489">
                  <c:v>12.445</c:v>
                </c:pt>
                <c:pt idx="2490">
                  <c:v>12.45</c:v>
                </c:pt>
                <c:pt idx="2491">
                  <c:v>12.455</c:v>
                </c:pt>
                <c:pt idx="2492">
                  <c:v>12.46</c:v>
                </c:pt>
                <c:pt idx="2493">
                  <c:v>12.465</c:v>
                </c:pt>
                <c:pt idx="2494">
                  <c:v>12.47</c:v>
                </c:pt>
                <c:pt idx="2495">
                  <c:v>12.475</c:v>
                </c:pt>
                <c:pt idx="2496">
                  <c:v>12.48</c:v>
                </c:pt>
                <c:pt idx="2497">
                  <c:v>12.484999999999999</c:v>
                </c:pt>
                <c:pt idx="2498">
                  <c:v>12.49</c:v>
                </c:pt>
                <c:pt idx="2499">
                  <c:v>12.494999999999999</c:v>
                </c:pt>
                <c:pt idx="2500">
                  <c:v>12.5</c:v>
                </c:pt>
                <c:pt idx="2501">
                  <c:v>12.505000000000001</c:v>
                </c:pt>
                <c:pt idx="2502">
                  <c:v>12.51</c:v>
                </c:pt>
                <c:pt idx="2503">
                  <c:v>12.515000000000001</c:v>
                </c:pt>
                <c:pt idx="2504">
                  <c:v>12.52</c:v>
                </c:pt>
                <c:pt idx="2505">
                  <c:v>12.525</c:v>
                </c:pt>
                <c:pt idx="2506">
                  <c:v>12.53</c:v>
                </c:pt>
                <c:pt idx="2507">
                  <c:v>12.535</c:v>
                </c:pt>
                <c:pt idx="2508">
                  <c:v>12.54</c:v>
                </c:pt>
                <c:pt idx="2509">
                  <c:v>12.545</c:v>
                </c:pt>
                <c:pt idx="2510">
                  <c:v>12.55</c:v>
                </c:pt>
                <c:pt idx="2511">
                  <c:v>12.555</c:v>
                </c:pt>
                <c:pt idx="2512">
                  <c:v>12.56</c:v>
                </c:pt>
                <c:pt idx="2513">
                  <c:v>12.565</c:v>
                </c:pt>
                <c:pt idx="2514">
                  <c:v>12.57</c:v>
                </c:pt>
                <c:pt idx="2515">
                  <c:v>12.574999999999999</c:v>
                </c:pt>
                <c:pt idx="2516">
                  <c:v>12.58</c:v>
                </c:pt>
                <c:pt idx="2517">
                  <c:v>12.585000000000001</c:v>
                </c:pt>
                <c:pt idx="2518">
                  <c:v>12.59</c:v>
                </c:pt>
                <c:pt idx="2519">
                  <c:v>12.595000000000001</c:v>
                </c:pt>
                <c:pt idx="2520">
                  <c:v>12.6</c:v>
                </c:pt>
                <c:pt idx="2521">
                  <c:v>12.605</c:v>
                </c:pt>
                <c:pt idx="2522">
                  <c:v>12.61</c:v>
                </c:pt>
                <c:pt idx="2523">
                  <c:v>12.615</c:v>
                </c:pt>
                <c:pt idx="2524">
                  <c:v>12.62</c:v>
                </c:pt>
                <c:pt idx="2525">
                  <c:v>12.625</c:v>
                </c:pt>
                <c:pt idx="2526">
                  <c:v>12.63</c:v>
                </c:pt>
                <c:pt idx="2527">
                  <c:v>12.635</c:v>
                </c:pt>
                <c:pt idx="2528">
                  <c:v>12.64</c:v>
                </c:pt>
                <c:pt idx="2529">
                  <c:v>12.645</c:v>
                </c:pt>
                <c:pt idx="2530">
                  <c:v>12.65</c:v>
                </c:pt>
                <c:pt idx="2531">
                  <c:v>12.654999999999999</c:v>
                </c:pt>
                <c:pt idx="2532">
                  <c:v>12.66</c:v>
                </c:pt>
                <c:pt idx="2533">
                  <c:v>12.664999999999999</c:v>
                </c:pt>
                <c:pt idx="2534">
                  <c:v>12.67</c:v>
                </c:pt>
                <c:pt idx="2535">
                  <c:v>12.675000000000001</c:v>
                </c:pt>
                <c:pt idx="2536">
                  <c:v>12.68</c:v>
                </c:pt>
                <c:pt idx="2537">
                  <c:v>12.685</c:v>
                </c:pt>
                <c:pt idx="2538">
                  <c:v>12.69</c:v>
                </c:pt>
                <c:pt idx="2539">
                  <c:v>12.695</c:v>
                </c:pt>
                <c:pt idx="2540">
                  <c:v>12.7</c:v>
                </c:pt>
                <c:pt idx="2541">
                  <c:v>12.705</c:v>
                </c:pt>
                <c:pt idx="2542">
                  <c:v>12.71</c:v>
                </c:pt>
                <c:pt idx="2543">
                  <c:v>12.715</c:v>
                </c:pt>
                <c:pt idx="2544">
                  <c:v>12.72</c:v>
                </c:pt>
                <c:pt idx="2545">
                  <c:v>12.725</c:v>
                </c:pt>
                <c:pt idx="2546">
                  <c:v>12.73</c:v>
                </c:pt>
                <c:pt idx="2547">
                  <c:v>12.734999999999999</c:v>
                </c:pt>
                <c:pt idx="2548">
                  <c:v>12.74</c:v>
                </c:pt>
                <c:pt idx="2549">
                  <c:v>12.744999999999999</c:v>
                </c:pt>
                <c:pt idx="2550">
                  <c:v>12.75</c:v>
                </c:pt>
                <c:pt idx="2551">
                  <c:v>12.755000000000001</c:v>
                </c:pt>
                <c:pt idx="2552">
                  <c:v>12.76</c:v>
                </c:pt>
                <c:pt idx="2553">
                  <c:v>12.765000000000001</c:v>
                </c:pt>
                <c:pt idx="2554">
                  <c:v>12.77</c:v>
                </c:pt>
                <c:pt idx="2555">
                  <c:v>12.775</c:v>
                </c:pt>
                <c:pt idx="2556">
                  <c:v>12.78</c:v>
                </c:pt>
                <c:pt idx="2557">
                  <c:v>12.785</c:v>
                </c:pt>
                <c:pt idx="2558">
                  <c:v>12.79</c:v>
                </c:pt>
                <c:pt idx="2559">
                  <c:v>12.795</c:v>
                </c:pt>
                <c:pt idx="2560">
                  <c:v>12.8</c:v>
                </c:pt>
                <c:pt idx="2561">
                  <c:v>12.805</c:v>
                </c:pt>
                <c:pt idx="2562">
                  <c:v>12.81</c:v>
                </c:pt>
                <c:pt idx="2563">
                  <c:v>12.815</c:v>
                </c:pt>
                <c:pt idx="2564">
                  <c:v>12.82</c:v>
                </c:pt>
                <c:pt idx="2565">
                  <c:v>12.824999999999999</c:v>
                </c:pt>
                <c:pt idx="2566">
                  <c:v>12.83</c:v>
                </c:pt>
                <c:pt idx="2567">
                  <c:v>12.835000000000001</c:v>
                </c:pt>
                <c:pt idx="2568">
                  <c:v>12.84</c:v>
                </c:pt>
                <c:pt idx="2569">
                  <c:v>12.845000000000001</c:v>
                </c:pt>
                <c:pt idx="2570">
                  <c:v>12.85</c:v>
                </c:pt>
                <c:pt idx="2571">
                  <c:v>12.855</c:v>
                </c:pt>
                <c:pt idx="2572">
                  <c:v>12.86</c:v>
                </c:pt>
                <c:pt idx="2573">
                  <c:v>12.865</c:v>
                </c:pt>
                <c:pt idx="2574">
                  <c:v>12.87</c:v>
                </c:pt>
                <c:pt idx="2575">
                  <c:v>12.875</c:v>
                </c:pt>
                <c:pt idx="2576">
                  <c:v>12.88</c:v>
                </c:pt>
                <c:pt idx="2577">
                  <c:v>12.885</c:v>
                </c:pt>
                <c:pt idx="2578">
                  <c:v>12.89</c:v>
                </c:pt>
                <c:pt idx="2579">
                  <c:v>12.895</c:v>
                </c:pt>
                <c:pt idx="2580">
                  <c:v>12.9</c:v>
                </c:pt>
                <c:pt idx="2581">
                  <c:v>12.904999999999999</c:v>
                </c:pt>
                <c:pt idx="2582">
                  <c:v>12.91</c:v>
                </c:pt>
                <c:pt idx="2583">
                  <c:v>12.914999999999999</c:v>
                </c:pt>
                <c:pt idx="2584">
                  <c:v>12.92</c:v>
                </c:pt>
                <c:pt idx="2585">
                  <c:v>12.925000000000001</c:v>
                </c:pt>
                <c:pt idx="2586">
                  <c:v>12.93</c:v>
                </c:pt>
                <c:pt idx="2587">
                  <c:v>12.935</c:v>
                </c:pt>
                <c:pt idx="2588">
                  <c:v>12.94</c:v>
                </c:pt>
                <c:pt idx="2589">
                  <c:v>12.945</c:v>
                </c:pt>
                <c:pt idx="2590">
                  <c:v>12.95</c:v>
                </c:pt>
                <c:pt idx="2591">
                  <c:v>12.955</c:v>
                </c:pt>
                <c:pt idx="2592">
                  <c:v>12.96</c:v>
                </c:pt>
                <c:pt idx="2593">
                  <c:v>12.965</c:v>
                </c:pt>
                <c:pt idx="2594">
                  <c:v>12.97</c:v>
                </c:pt>
                <c:pt idx="2595">
                  <c:v>12.975</c:v>
                </c:pt>
                <c:pt idx="2596">
                  <c:v>12.98</c:v>
                </c:pt>
                <c:pt idx="2597">
                  <c:v>12.984999999999999</c:v>
                </c:pt>
                <c:pt idx="2598">
                  <c:v>12.99</c:v>
                </c:pt>
                <c:pt idx="2599">
                  <c:v>12.994999999999999</c:v>
                </c:pt>
                <c:pt idx="2600">
                  <c:v>13</c:v>
                </c:pt>
                <c:pt idx="2601">
                  <c:v>13.005000000000001</c:v>
                </c:pt>
                <c:pt idx="2602">
                  <c:v>13.01</c:v>
                </c:pt>
                <c:pt idx="2603">
                  <c:v>13.015000000000001</c:v>
                </c:pt>
                <c:pt idx="2604">
                  <c:v>13.02</c:v>
                </c:pt>
                <c:pt idx="2605">
                  <c:v>13.025</c:v>
                </c:pt>
                <c:pt idx="2606">
                  <c:v>13.03</c:v>
                </c:pt>
                <c:pt idx="2607">
                  <c:v>13.035</c:v>
                </c:pt>
                <c:pt idx="2608">
                  <c:v>13.04</c:v>
                </c:pt>
                <c:pt idx="2609">
                  <c:v>13.045</c:v>
                </c:pt>
                <c:pt idx="2610">
                  <c:v>13.05</c:v>
                </c:pt>
                <c:pt idx="2611">
                  <c:v>13.055</c:v>
                </c:pt>
                <c:pt idx="2612">
                  <c:v>13.06</c:v>
                </c:pt>
                <c:pt idx="2613">
                  <c:v>13.065</c:v>
                </c:pt>
                <c:pt idx="2614">
                  <c:v>13.07</c:v>
                </c:pt>
                <c:pt idx="2615">
                  <c:v>13.074999999999999</c:v>
                </c:pt>
                <c:pt idx="2616">
                  <c:v>13.08</c:v>
                </c:pt>
                <c:pt idx="2617">
                  <c:v>13.085000000000001</c:v>
                </c:pt>
                <c:pt idx="2618">
                  <c:v>13.09</c:v>
                </c:pt>
                <c:pt idx="2619">
                  <c:v>13.095000000000001</c:v>
                </c:pt>
                <c:pt idx="2620">
                  <c:v>13.1</c:v>
                </c:pt>
                <c:pt idx="2621">
                  <c:v>13.105</c:v>
                </c:pt>
                <c:pt idx="2622">
                  <c:v>13.11</c:v>
                </c:pt>
                <c:pt idx="2623">
                  <c:v>13.115</c:v>
                </c:pt>
                <c:pt idx="2624">
                  <c:v>13.12</c:v>
                </c:pt>
                <c:pt idx="2625">
                  <c:v>13.125</c:v>
                </c:pt>
                <c:pt idx="2626">
                  <c:v>13.13</c:v>
                </c:pt>
                <c:pt idx="2627">
                  <c:v>13.135</c:v>
                </c:pt>
                <c:pt idx="2628">
                  <c:v>13.14</c:v>
                </c:pt>
                <c:pt idx="2629">
                  <c:v>13.145</c:v>
                </c:pt>
                <c:pt idx="2630">
                  <c:v>13.15</c:v>
                </c:pt>
                <c:pt idx="2631">
                  <c:v>13.154999999999999</c:v>
                </c:pt>
                <c:pt idx="2632">
                  <c:v>13.16</c:v>
                </c:pt>
                <c:pt idx="2633">
                  <c:v>13.164999999999999</c:v>
                </c:pt>
                <c:pt idx="2634">
                  <c:v>13.17</c:v>
                </c:pt>
                <c:pt idx="2635">
                  <c:v>13.175000000000001</c:v>
                </c:pt>
                <c:pt idx="2636">
                  <c:v>13.18</c:v>
                </c:pt>
                <c:pt idx="2637">
                  <c:v>13.185</c:v>
                </c:pt>
                <c:pt idx="2638">
                  <c:v>13.19</c:v>
                </c:pt>
                <c:pt idx="2639">
                  <c:v>13.195</c:v>
                </c:pt>
                <c:pt idx="2640">
                  <c:v>13.2</c:v>
                </c:pt>
                <c:pt idx="2641">
                  <c:v>13.205</c:v>
                </c:pt>
                <c:pt idx="2642">
                  <c:v>13.21</c:v>
                </c:pt>
                <c:pt idx="2643">
                  <c:v>13.215</c:v>
                </c:pt>
                <c:pt idx="2644">
                  <c:v>13.22</c:v>
                </c:pt>
                <c:pt idx="2645">
                  <c:v>13.225</c:v>
                </c:pt>
                <c:pt idx="2646">
                  <c:v>13.23</c:v>
                </c:pt>
                <c:pt idx="2647">
                  <c:v>13.234999999999999</c:v>
                </c:pt>
                <c:pt idx="2648">
                  <c:v>13.24</c:v>
                </c:pt>
                <c:pt idx="2649">
                  <c:v>13.244999999999999</c:v>
                </c:pt>
                <c:pt idx="2650">
                  <c:v>13.25</c:v>
                </c:pt>
                <c:pt idx="2651">
                  <c:v>13.255000000000001</c:v>
                </c:pt>
                <c:pt idx="2652">
                  <c:v>13.26</c:v>
                </c:pt>
                <c:pt idx="2653">
                  <c:v>13.265000000000001</c:v>
                </c:pt>
                <c:pt idx="2654">
                  <c:v>13.27</c:v>
                </c:pt>
                <c:pt idx="2655">
                  <c:v>13.275</c:v>
                </c:pt>
                <c:pt idx="2656">
                  <c:v>13.28</c:v>
                </c:pt>
                <c:pt idx="2657">
                  <c:v>13.285</c:v>
                </c:pt>
                <c:pt idx="2658">
                  <c:v>13.29</c:v>
                </c:pt>
                <c:pt idx="2659">
                  <c:v>13.295</c:v>
                </c:pt>
                <c:pt idx="2660">
                  <c:v>13.3</c:v>
                </c:pt>
                <c:pt idx="2661">
                  <c:v>13.305</c:v>
                </c:pt>
                <c:pt idx="2662">
                  <c:v>13.31</c:v>
                </c:pt>
                <c:pt idx="2663">
                  <c:v>13.315</c:v>
                </c:pt>
                <c:pt idx="2664">
                  <c:v>13.32</c:v>
                </c:pt>
                <c:pt idx="2665">
                  <c:v>13.324999999999999</c:v>
                </c:pt>
                <c:pt idx="2666">
                  <c:v>13.33</c:v>
                </c:pt>
                <c:pt idx="2667">
                  <c:v>13.335000000000001</c:v>
                </c:pt>
                <c:pt idx="2668">
                  <c:v>13.34</c:v>
                </c:pt>
                <c:pt idx="2669">
                  <c:v>13.345000000000001</c:v>
                </c:pt>
                <c:pt idx="2670">
                  <c:v>13.35</c:v>
                </c:pt>
                <c:pt idx="2671">
                  <c:v>13.355</c:v>
                </c:pt>
                <c:pt idx="2672">
                  <c:v>13.36</c:v>
                </c:pt>
                <c:pt idx="2673">
                  <c:v>13.365</c:v>
                </c:pt>
                <c:pt idx="2674">
                  <c:v>13.37</c:v>
                </c:pt>
                <c:pt idx="2675">
                  <c:v>13.375</c:v>
                </c:pt>
                <c:pt idx="2676">
                  <c:v>13.38</c:v>
                </c:pt>
                <c:pt idx="2677">
                  <c:v>13.385</c:v>
                </c:pt>
                <c:pt idx="2678">
                  <c:v>13.39</c:v>
                </c:pt>
                <c:pt idx="2679">
                  <c:v>13.395</c:v>
                </c:pt>
                <c:pt idx="2680">
                  <c:v>13.4</c:v>
                </c:pt>
                <c:pt idx="2681">
                  <c:v>13.404999999999999</c:v>
                </c:pt>
                <c:pt idx="2682">
                  <c:v>13.41</c:v>
                </c:pt>
                <c:pt idx="2683">
                  <c:v>13.414999999999999</c:v>
                </c:pt>
                <c:pt idx="2684">
                  <c:v>13.42</c:v>
                </c:pt>
                <c:pt idx="2685">
                  <c:v>13.425000000000001</c:v>
                </c:pt>
                <c:pt idx="2686">
                  <c:v>13.43</c:v>
                </c:pt>
                <c:pt idx="2687">
                  <c:v>13.435</c:v>
                </c:pt>
                <c:pt idx="2688">
                  <c:v>13.44</c:v>
                </c:pt>
                <c:pt idx="2689">
                  <c:v>13.445</c:v>
                </c:pt>
                <c:pt idx="2690">
                  <c:v>13.45</c:v>
                </c:pt>
                <c:pt idx="2691">
                  <c:v>13.455</c:v>
                </c:pt>
                <c:pt idx="2692">
                  <c:v>13.46</c:v>
                </c:pt>
                <c:pt idx="2693">
                  <c:v>13.465</c:v>
                </c:pt>
                <c:pt idx="2694">
                  <c:v>13.47</c:v>
                </c:pt>
                <c:pt idx="2695">
                  <c:v>13.475</c:v>
                </c:pt>
                <c:pt idx="2696">
                  <c:v>13.48</c:v>
                </c:pt>
                <c:pt idx="2697">
                  <c:v>13.484999999999999</c:v>
                </c:pt>
                <c:pt idx="2698">
                  <c:v>13.49</c:v>
                </c:pt>
                <c:pt idx="2699">
                  <c:v>13.494999999999999</c:v>
                </c:pt>
                <c:pt idx="2700">
                  <c:v>13.5</c:v>
                </c:pt>
                <c:pt idx="2701">
                  <c:v>13.505000000000001</c:v>
                </c:pt>
                <c:pt idx="2702">
                  <c:v>13.51</c:v>
                </c:pt>
                <c:pt idx="2703">
                  <c:v>13.515000000000001</c:v>
                </c:pt>
                <c:pt idx="2704">
                  <c:v>13.52</c:v>
                </c:pt>
                <c:pt idx="2705">
                  <c:v>13.525</c:v>
                </c:pt>
                <c:pt idx="2706">
                  <c:v>13.53</c:v>
                </c:pt>
                <c:pt idx="2707">
                  <c:v>13.535</c:v>
                </c:pt>
                <c:pt idx="2708">
                  <c:v>13.54</c:v>
                </c:pt>
                <c:pt idx="2709">
                  <c:v>13.545</c:v>
                </c:pt>
                <c:pt idx="2710">
                  <c:v>13.55</c:v>
                </c:pt>
                <c:pt idx="2711">
                  <c:v>13.555</c:v>
                </c:pt>
                <c:pt idx="2712">
                  <c:v>13.56</c:v>
                </c:pt>
                <c:pt idx="2713">
                  <c:v>13.565</c:v>
                </c:pt>
                <c:pt idx="2714">
                  <c:v>13.57</c:v>
                </c:pt>
                <c:pt idx="2715">
                  <c:v>13.574999999999999</c:v>
                </c:pt>
                <c:pt idx="2716">
                  <c:v>13.58</c:v>
                </c:pt>
                <c:pt idx="2717">
                  <c:v>13.585000000000001</c:v>
                </c:pt>
                <c:pt idx="2718">
                  <c:v>13.59</c:v>
                </c:pt>
                <c:pt idx="2719">
                  <c:v>13.595000000000001</c:v>
                </c:pt>
                <c:pt idx="2720">
                  <c:v>13.6</c:v>
                </c:pt>
                <c:pt idx="2721">
                  <c:v>13.605</c:v>
                </c:pt>
                <c:pt idx="2722">
                  <c:v>13.61</c:v>
                </c:pt>
                <c:pt idx="2723">
                  <c:v>13.615</c:v>
                </c:pt>
                <c:pt idx="2724">
                  <c:v>13.62</c:v>
                </c:pt>
                <c:pt idx="2725">
                  <c:v>13.625</c:v>
                </c:pt>
                <c:pt idx="2726">
                  <c:v>13.63</c:v>
                </c:pt>
                <c:pt idx="2727">
                  <c:v>13.635</c:v>
                </c:pt>
                <c:pt idx="2728">
                  <c:v>13.64</c:v>
                </c:pt>
                <c:pt idx="2729">
                  <c:v>13.645</c:v>
                </c:pt>
                <c:pt idx="2730">
                  <c:v>13.65</c:v>
                </c:pt>
                <c:pt idx="2731">
                  <c:v>13.654999999999999</c:v>
                </c:pt>
                <c:pt idx="2732">
                  <c:v>13.66</c:v>
                </c:pt>
                <c:pt idx="2733">
                  <c:v>13.664999999999999</c:v>
                </c:pt>
                <c:pt idx="2734">
                  <c:v>13.67</c:v>
                </c:pt>
                <c:pt idx="2735">
                  <c:v>13.675000000000001</c:v>
                </c:pt>
                <c:pt idx="2736">
                  <c:v>13.68</c:v>
                </c:pt>
                <c:pt idx="2737">
                  <c:v>13.685</c:v>
                </c:pt>
                <c:pt idx="2738">
                  <c:v>13.69</c:v>
                </c:pt>
                <c:pt idx="2739">
                  <c:v>13.695</c:v>
                </c:pt>
                <c:pt idx="2740">
                  <c:v>13.7</c:v>
                </c:pt>
                <c:pt idx="2741">
                  <c:v>13.705</c:v>
                </c:pt>
                <c:pt idx="2742">
                  <c:v>13.71</c:v>
                </c:pt>
                <c:pt idx="2743">
                  <c:v>13.715</c:v>
                </c:pt>
                <c:pt idx="2744">
                  <c:v>13.72</c:v>
                </c:pt>
                <c:pt idx="2745">
                  <c:v>13.725</c:v>
                </c:pt>
                <c:pt idx="2746">
                  <c:v>13.73</c:v>
                </c:pt>
                <c:pt idx="2747">
                  <c:v>13.734999999999999</c:v>
                </c:pt>
                <c:pt idx="2748">
                  <c:v>13.74</c:v>
                </c:pt>
                <c:pt idx="2749">
                  <c:v>13.744999999999999</c:v>
                </c:pt>
                <c:pt idx="2750">
                  <c:v>13.75</c:v>
                </c:pt>
                <c:pt idx="2751">
                  <c:v>13.755000000000001</c:v>
                </c:pt>
                <c:pt idx="2752">
                  <c:v>13.76</c:v>
                </c:pt>
                <c:pt idx="2753">
                  <c:v>13.765000000000001</c:v>
                </c:pt>
                <c:pt idx="2754">
                  <c:v>13.77</c:v>
                </c:pt>
                <c:pt idx="2755">
                  <c:v>13.775</c:v>
                </c:pt>
                <c:pt idx="2756">
                  <c:v>13.78</c:v>
                </c:pt>
                <c:pt idx="2757">
                  <c:v>13.785</c:v>
                </c:pt>
                <c:pt idx="2758">
                  <c:v>13.79</c:v>
                </c:pt>
                <c:pt idx="2759">
                  <c:v>13.795</c:v>
                </c:pt>
                <c:pt idx="2760">
                  <c:v>13.8</c:v>
                </c:pt>
                <c:pt idx="2761">
                  <c:v>13.805</c:v>
                </c:pt>
                <c:pt idx="2762">
                  <c:v>13.81</c:v>
                </c:pt>
                <c:pt idx="2763">
                  <c:v>13.815</c:v>
                </c:pt>
                <c:pt idx="2764">
                  <c:v>13.82</c:v>
                </c:pt>
                <c:pt idx="2765">
                  <c:v>13.824999999999999</c:v>
                </c:pt>
                <c:pt idx="2766">
                  <c:v>13.83</c:v>
                </c:pt>
                <c:pt idx="2767">
                  <c:v>13.835000000000001</c:v>
                </c:pt>
                <c:pt idx="2768">
                  <c:v>13.84</c:v>
                </c:pt>
                <c:pt idx="2769">
                  <c:v>13.845000000000001</c:v>
                </c:pt>
                <c:pt idx="2770">
                  <c:v>13.85</c:v>
                </c:pt>
                <c:pt idx="2771">
                  <c:v>13.855</c:v>
                </c:pt>
                <c:pt idx="2772">
                  <c:v>13.86</c:v>
                </c:pt>
                <c:pt idx="2773">
                  <c:v>13.865</c:v>
                </c:pt>
                <c:pt idx="2774">
                  <c:v>13.87</c:v>
                </c:pt>
                <c:pt idx="2775">
                  <c:v>13.875</c:v>
                </c:pt>
                <c:pt idx="2776">
                  <c:v>13.88</c:v>
                </c:pt>
                <c:pt idx="2777">
                  <c:v>13.885</c:v>
                </c:pt>
                <c:pt idx="2778">
                  <c:v>13.89</c:v>
                </c:pt>
                <c:pt idx="2779">
                  <c:v>13.895</c:v>
                </c:pt>
                <c:pt idx="2780">
                  <c:v>13.9</c:v>
                </c:pt>
                <c:pt idx="2781">
                  <c:v>13.904999999999999</c:v>
                </c:pt>
                <c:pt idx="2782">
                  <c:v>13.91</c:v>
                </c:pt>
                <c:pt idx="2783">
                  <c:v>13.914999999999999</c:v>
                </c:pt>
                <c:pt idx="2784">
                  <c:v>13.92</c:v>
                </c:pt>
                <c:pt idx="2785">
                  <c:v>13.925000000000001</c:v>
                </c:pt>
                <c:pt idx="2786">
                  <c:v>13.93</c:v>
                </c:pt>
                <c:pt idx="2787">
                  <c:v>13.935</c:v>
                </c:pt>
                <c:pt idx="2788">
                  <c:v>13.94</c:v>
                </c:pt>
                <c:pt idx="2789">
                  <c:v>13.945</c:v>
                </c:pt>
                <c:pt idx="2790">
                  <c:v>13.95</c:v>
                </c:pt>
                <c:pt idx="2791">
                  <c:v>13.955</c:v>
                </c:pt>
                <c:pt idx="2792">
                  <c:v>13.96</c:v>
                </c:pt>
                <c:pt idx="2793">
                  <c:v>13.965</c:v>
                </c:pt>
                <c:pt idx="2794">
                  <c:v>13.97</c:v>
                </c:pt>
                <c:pt idx="2795">
                  <c:v>13.975</c:v>
                </c:pt>
                <c:pt idx="2796">
                  <c:v>13.98</c:v>
                </c:pt>
                <c:pt idx="2797">
                  <c:v>13.984999999999999</c:v>
                </c:pt>
                <c:pt idx="2798">
                  <c:v>13.99</c:v>
                </c:pt>
                <c:pt idx="2799">
                  <c:v>13.994999999999999</c:v>
                </c:pt>
                <c:pt idx="2800">
                  <c:v>14</c:v>
                </c:pt>
                <c:pt idx="2801">
                  <c:v>14.005000000000001</c:v>
                </c:pt>
                <c:pt idx="2802">
                  <c:v>14.01</c:v>
                </c:pt>
                <c:pt idx="2803">
                  <c:v>14.015000000000001</c:v>
                </c:pt>
                <c:pt idx="2804">
                  <c:v>14.02</c:v>
                </c:pt>
                <c:pt idx="2805">
                  <c:v>14.025</c:v>
                </c:pt>
                <c:pt idx="2806">
                  <c:v>14.03</c:v>
                </c:pt>
                <c:pt idx="2807">
                  <c:v>14.035</c:v>
                </c:pt>
                <c:pt idx="2808">
                  <c:v>14.04</c:v>
                </c:pt>
                <c:pt idx="2809">
                  <c:v>14.045</c:v>
                </c:pt>
                <c:pt idx="2810">
                  <c:v>14.05</c:v>
                </c:pt>
                <c:pt idx="2811">
                  <c:v>14.055</c:v>
                </c:pt>
                <c:pt idx="2812">
                  <c:v>14.06</c:v>
                </c:pt>
                <c:pt idx="2813">
                  <c:v>14.065</c:v>
                </c:pt>
                <c:pt idx="2814">
                  <c:v>14.07</c:v>
                </c:pt>
                <c:pt idx="2815">
                  <c:v>14.074999999999999</c:v>
                </c:pt>
                <c:pt idx="2816">
                  <c:v>14.08</c:v>
                </c:pt>
                <c:pt idx="2817">
                  <c:v>14.085000000000001</c:v>
                </c:pt>
                <c:pt idx="2818">
                  <c:v>14.09</c:v>
                </c:pt>
                <c:pt idx="2819">
                  <c:v>14.095000000000001</c:v>
                </c:pt>
                <c:pt idx="2820">
                  <c:v>14.1</c:v>
                </c:pt>
                <c:pt idx="2821">
                  <c:v>14.105</c:v>
                </c:pt>
                <c:pt idx="2822">
                  <c:v>14.11</c:v>
                </c:pt>
                <c:pt idx="2823">
                  <c:v>14.115</c:v>
                </c:pt>
                <c:pt idx="2824">
                  <c:v>14.12</c:v>
                </c:pt>
                <c:pt idx="2825">
                  <c:v>14.125</c:v>
                </c:pt>
                <c:pt idx="2826">
                  <c:v>14.13</c:v>
                </c:pt>
                <c:pt idx="2827">
                  <c:v>14.135</c:v>
                </c:pt>
                <c:pt idx="2828">
                  <c:v>14.14</c:v>
                </c:pt>
                <c:pt idx="2829">
                  <c:v>14.145</c:v>
                </c:pt>
                <c:pt idx="2830">
                  <c:v>14.15</c:v>
                </c:pt>
                <c:pt idx="2831">
                  <c:v>14.154999999999999</c:v>
                </c:pt>
                <c:pt idx="2832">
                  <c:v>14.16</c:v>
                </c:pt>
                <c:pt idx="2833">
                  <c:v>14.164999999999999</c:v>
                </c:pt>
                <c:pt idx="2834">
                  <c:v>14.17</c:v>
                </c:pt>
                <c:pt idx="2835">
                  <c:v>14.175000000000001</c:v>
                </c:pt>
                <c:pt idx="2836">
                  <c:v>14.18</c:v>
                </c:pt>
                <c:pt idx="2837">
                  <c:v>14.185</c:v>
                </c:pt>
                <c:pt idx="2838">
                  <c:v>14.19</c:v>
                </c:pt>
                <c:pt idx="2839">
                  <c:v>14.195</c:v>
                </c:pt>
                <c:pt idx="2840">
                  <c:v>14.2</c:v>
                </c:pt>
                <c:pt idx="2841">
                  <c:v>14.205</c:v>
                </c:pt>
                <c:pt idx="2842">
                  <c:v>14.21</c:v>
                </c:pt>
                <c:pt idx="2843">
                  <c:v>14.215</c:v>
                </c:pt>
                <c:pt idx="2844">
                  <c:v>14.22</c:v>
                </c:pt>
                <c:pt idx="2845">
                  <c:v>14.225</c:v>
                </c:pt>
                <c:pt idx="2846">
                  <c:v>14.23</c:v>
                </c:pt>
                <c:pt idx="2847">
                  <c:v>14.234999999999999</c:v>
                </c:pt>
                <c:pt idx="2848">
                  <c:v>14.24</c:v>
                </c:pt>
                <c:pt idx="2849">
                  <c:v>14.244999999999999</c:v>
                </c:pt>
                <c:pt idx="2850">
                  <c:v>14.25</c:v>
                </c:pt>
                <c:pt idx="2851">
                  <c:v>14.255000000000001</c:v>
                </c:pt>
                <c:pt idx="2852">
                  <c:v>14.26</c:v>
                </c:pt>
                <c:pt idx="2853">
                  <c:v>14.265000000000001</c:v>
                </c:pt>
                <c:pt idx="2854">
                  <c:v>14.27</c:v>
                </c:pt>
                <c:pt idx="2855">
                  <c:v>14.275</c:v>
                </c:pt>
                <c:pt idx="2856">
                  <c:v>14.28</c:v>
                </c:pt>
                <c:pt idx="2857">
                  <c:v>14.285</c:v>
                </c:pt>
                <c:pt idx="2858">
                  <c:v>14.29</c:v>
                </c:pt>
                <c:pt idx="2859">
                  <c:v>14.295</c:v>
                </c:pt>
                <c:pt idx="2860">
                  <c:v>14.3</c:v>
                </c:pt>
                <c:pt idx="2861">
                  <c:v>14.305</c:v>
                </c:pt>
                <c:pt idx="2862">
                  <c:v>14.31</c:v>
                </c:pt>
                <c:pt idx="2863">
                  <c:v>14.315</c:v>
                </c:pt>
                <c:pt idx="2864">
                  <c:v>14.32</c:v>
                </c:pt>
                <c:pt idx="2865">
                  <c:v>14.324999999999999</c:v>
                </c:pt>
                <c:pt idx="2866">
                  <c:v>14.33</c:v>
                </c:pt>
                <c:pt idx="2867">
                  <c:v>14.335000000000001</c:v>
                </c:pt>
                <c:pt idx="2868">
                  <c:v>14.34</c:v>
                </c:pt>
                <c:pt idx="2869">
                  <c:v>14.345000000000001</c:v>
                </c:pt>
                <c:pt idx="2870">
                  <c:v>14.35</c:v>
                </c:pt>
                <c:pt idx="2871">
                  <c:v>14.355</c:v>
                </c:pt>
                <c:pt idx="2872">
                  <c:v>14.36</c:v>
                </c:pt>
                <c:pt idx="2873">
                  <c:v>14.365</c:v>
                </c:pt>
                <c:pt idx="2874">
                  <c:v>14.37</c:v>
                </c:pt>
                <c:pt idx="2875">
                  <c:v>14.375</c:v>
                </c:pt>
                <c:pt idx="2876">
                  <c:v>14.38</c:v>
                </c:pt>
                <c:pt idx="2877">
                  <c:v>14.385</c:v>
                </c:pt>
                <c:pt idx="2878">
                  <c:v>14.39</c:v>
                </c:pt>
                <c:pt idx="2879">
                  <c:v>14.395</c:v>
                </c:pt>
                <c:pt idx="2880">
                  <c:v>14.4</c:v>
                </c:pt>
                <c:pt idx="2881">
                  <c:v>14.404999999999999</c:v>
                </c:pt>
                <c:pt idx="2882">
                  <c:v>14.41</c:v>
                </c:pt>
                <c:pt idx="2883">
                  <c:v>14.414999999999999</c:v>
                </c:pt>
                <c:pt idx="2884">
                  <c:v>14.42</c:v>
                </c:pt>
                <c:pt idx="2885">
                  <c:v>14.425000000000001</c:v>
                </c:pt>
                <c:pt idx="2886">
                  <c:v>14.43</c:v>
                </c:pt>
                <c:pt idx="2887">
                  <c:v>14.435</c:v>
                </c:pt>
                <c:pt idx="2888">
                  <c:v>14.44</c:v>
                </c:pt>
                <c:pt idx="2889">
                  <c:v>14.445</c:v>
                </c:pt>
                <c:pt idx="2890">
                  <c:v>14.45</c:v>
                </c:pt>
                <c:pt idx="2891">
                  <c:v>14.455</c:v>
                </c:pt>
                <c:pt idx="2892">
                  <c:v>14.46</c:v>
                </c:pt>
                <c:pt idx="2893">
                  <c:v>14.465</c:v>
                </c:pt>
                <c:pt idx="2894">
                  <c:v>14.47</c:v>
                </c:pt>
                <c:pt idx="2895">
                  <c:v>14.475</c:v>
                </c:pt>
                <c:pt idx="2896">
                  <c:v>14.48</c:v>
                </c:pt>
                <c:pt idx="2897">
                  <c:v>14.484999999999999</c:v>
                </c:pt>
                <c:pt idx="2898">
                  <c:v>14.49</c:v>
                </c:pt>
                <c:pt idx="2899">
                  <c:v>14.494999999999999</c:v>
                </c:pt>
                <c:pt idx="2900">
                  <c:v>14.5</c:v>
                </c:pt>
                <c:pt idx="2901">
                  <c:v>14.505000000000001</c:v>
                </c:pt>
                <c:pt idx="2902">
                  <c:v>14.51</c:v>
                </c:pt>
                <c:pt idx="2903">
                  <c:v>14.515000000000001</c:v>
                </c:pt>
                <c:pt idx="2904">
                  <c:v>14.52</c:v>
                </c:pt>
                <c:pt idx="2905">
                  <c:v>14.525</c:v>
                </c:pt>
                <c:pt idx="2906">
                  <c:v>14.53</c:v>
                </c:pt>
                <c:pt idx="2907">
                  <c:v>14.535</c:v>
                </c:pt>
                <c:pt idx="2908">
                  <c:v>14.54</c:v>
                </c:pt>
                <c:pt idx="2909">
                  <c:v>14.545</c:v>
                </c:pt>
                <c:pt idx="2910">
                  <c:v>14.55</c:v>
                </c:pt>
                <c:pt idx="2911">
                  <c:v>14.555</c:v>
                </c:pt>
                <c:pt idx="2912">
                  <c:v>14.56</c:v>
                </c:pt>
                <c:pt idx="2913">
                  <c:v>14.565</c:v>
                </c:pt>
                <c:pt idx="2914">
                  <c:v>14.57</c:v>
                </c:pt>
                <c:pt idx="2915">
                  <c:v>14.574999999999999</c:v>
                </c:pt>
                <c:pt idx="2916">
                  <c:v>14.58</c:v>
                </c:pt>
                <c:pt idx="2917">
                  <c:v>14.585000000000001</c:v>
                </c:pt>
                <c:pt idx="2918">
                  <c:v>14.59</c:v>
                </c:pt>
                <c:pt idx="2919">
                  <c:v>14.595000000000001</c:v>
                </c:pt>
                <c:pt idx="2920">
                  <c:v>14.6</c:v>
                </c:pt>
                <c:pt idx="2921">
                  <c:v>14.605</c:v>
                </c:pt>
                <c:pt idx="2922">
                  <c:v>14.61</c:v>
                </c:pt>
                <c:pt idx="2923">
                  <c:v>14.615</c:v>
                </c:pt>
                <c:pt idx="2924">
                  <c:v>14.62</c:v>
                </c:pt>
                <c:pt idx="2925">
                  <c:v>14.625</c:v>
                </c:pt>
                <c:pt idx="2926">
                  <c:v>14.63</c:v>
                </c:pt>
                <c:pt idx="2927">
                  <c:v>14.635</c:v>
                </c:pt>
                <c:pt idx="2928">
                  <c:v>14.64</c:v>
                </c:pt>
                <c:pt idx="2929">
                  <c:v>14.645</c:v>
                </c:pt>
                <c:pt idx="2930">
                  <c:v>14.65</c:v>
                </c:pt>
                <c:pt idx="2931">
                  <c:v>14.654999999999999</c:v>
                </c:pt>
                <c:pt idx="2932">
                  <c:v>14.66</c:v>
                </c:pt>
                <c:pt idx="2933">
                  <c:v>14.664999999999999</c:v>
                </c:pt>
                <c:pt idx="2934">
                  <c:v>14.67</c:v>
                </c:pt>
                <c:pt idx="2935">
                  <c:v>14.675000000000001</c:v>
                </c:pt>
                <c:pt idx="2936">
                  <c:v>14.68</c:v>
                </c:pt>
                <c:pt idx="2937">
                  <c:v>14.685</c:v>
                </c:pt>
                <c:pt idx="2938">
                  <c:v>14.69</c:v>
                </c:pt>
                <c:pt idx="2939">
                  <c:v>14.695</c:v>
                </c:pt>
                <c:pt idx="2940">
                  <c:v>14.7</c:v>
                </c:pt>
                <c:pt idx="2941">
                  <c:v>14.705</c:v>
                </c:pt>
                <c:pt idx="2942">
                  <c:v>14.71</c:v>
                </c:pt>
                <c:pt idx="2943">
                  <c:v>14.715</c:v>
                </c:pt>
                <c:pt idx="2944">
                  <c:v>14.72</c:v>
                </c:pt>
                <c:pt idx="2945">
                  <c:v>14.725</c:v>
                </c:pt>
                <c:pt idx="2946">
                  <c:v>14.73</c:v>
                </c:pt>
                <c:pt idx="2947">
                  <c:v>14.734999999999999</c:v>
                </c:pt>
                <c:pt idx="2948">
                  <c:v>14.74</c:v>
                </c:pt>
                <c:pt idx="2949">
                  <c:v>14.744999999999999</c:v>
                </c:pt>
                <c:pt idx="2950">
                  <c:v>14.75</c:v>
                </c:pt>
                <c:pt idx="2951">
                  <c:v>14.755000000000001</c:v>
                </c:pt>
                <c:pt idx="2952">
                  <c:v>14.76</c:v>
                </c:pt>
                <c:pt idx="2953">
                  <c:v>14.765000000000001</c:v>
                </c:pt>
                <c:pt idx="2954">
                  <c:v>14.77</c:v>
                </c:pt>
                <c:pt idx="2955">
                  <c:v>14.775</c:v>
                </c:pt>
                <c:pt idx="2956">
                  <c:v>14.78</c:v>
                </c:pt>
                <c:pt idx="2957">
                  <c:v>14.785</c:v>
                </c:pt>
                <c:pt idx="2958">
                  <c:v>14.79</c:v>
                </c:pt>
                <c:pt idx="2959">
                  <c:v>14.795</c:v>
                </c:pt>
                <c:pt idx="2960">
                  <c:v>14.8</c:v>
                </c:pt>
                <c:pt idx="2961">
                  <c:v>14.805</c:v>
                </c:pt>
                <c:pt idx="2962">
                  <c:v>14.81</c:v>
                </c:pt>
                <c:pt idx="2963">
                  <c:v>14.815</c:v>
                </c:pt>
                <c:pt idx="2964">
                  <c:v>14.82</c:v>
                </c:pt>
                <c:pt idx="2965">
                  <c:v>14.824999999999999</c:v>
                </c:pt>
                <c:pt idx="2966">
                  <c:v>14.83</c:v>
                </c:pt>
                <c:pt idx="2967">
                  <c:v>14.835000000000001</c:v>
                </c:pt>
                <c:pt idx="2968">
                  <c:v>14.84</c:v>
                </c:pt>
                <c:pt idx="2969">
                  <c:v>14.845000000000001</c:v>
                </c:pt>
                <c:pt idx="2970">
                  <c:v>14.85</c:v>
                </c:pt>
                <c:pt idx="2971">
                  <c:v>14.855</c:v>
                </c:pt>
                <c:pt idx="2972">
                  <c:v>14.86</c:v>
                </c:pt>
                <c:pt idx="2973">
                  <c:v>14.865</c:v>
                </c:pt>
                <c:pt idx="2974">
                  <c:v>14.87</c:v>
                </c:pt>
                <c:pt idx="2975">
                  <c:v>14.875</c:v>
                </c:pt>
                <c:pt idx="2976">
                  <c:v>14.88</c:v>
                </c:pt>
                <c:pt idx="2977">
                  <c:v>14.885</c:v>
                </c:pt>
                <c:pt idx="2978">
                  <c:v>14.89</c:v>
                </c:pt>
                <c:pt idx="2979">
                  <c:v>14.895</c:v>
                </c:pt>
                <c:pt idx="2980">
                  <c:v>14.9</c:v>
                </c:pt>
                <c:pt idx="2981">
                  <c:v>14.904999999999999</c:v>
                </c:pt>
                <c:pt idx="2982">
                  <c:v>14.91</c:v>
                </c:pt>
                <c:pt idx="2983">
                  <c:v>14.914999999999999</c:v>
                </c:pt>
                <c:pt idx="2984">
                  <c:v>14.92</c:v>
                </c:pt>
                <c:pt idx="2985">
                  <c:v>14.925000000000001</c:v>
                </c:pt>
                <c:pt idx="2986">
                  <c:v>14.93</c:v>
                </c:pt>
                <c:pt idx="2987">
                  <c:v>14.935</c:v>
                </c:pt>
                <c:pt idx="2988">
                  <c:v>14.94</c:v>
                </c:pt>
                <c:pt idx="2989">
                  <c:v>14.945</c:v>
                </c:pt>
                <c:pt idx="2990">
                  <c:v>14.95</c:v>
                </c:pt>
                <c:pt idx="2991">
                  <c:v>14.955</c:v>
                </c:pt>
                <c:pt idx="2992">
                  <c:v>14.96</c:v>
                </c:pt>
                <c:pt idx="2993">
                  <c:v>14.965</c:v>
                </c:pt>
                <c:pt idx="2994">
                  <c:v>14.97</c:v>
                </c:pt>
                <c:pt idx="2995">
                  <c:v>14.975</c:v>
                </c:pt>
                <c:pt idx="2996">
                  <c:v>14.98</c:v>
                </c:pt>
                <c:pt idx="2997">
                  <c:v>14.984999999999999</c:v>
                </c:pt>
                <c:pt idx="2998">
                  <c:v>14.99</c:v>
                </c:pt>
                <c:pt idx="2999">
                  <c:v>14.994999999999999</c:v>
                </c:pt>
                <c:pt idx="3000">
                  <c:v>15</c:v>
                </c:pt>
                <c:pt idx="3001">
                  <c:v>15.005000000000001</c:v>
                </c:pt>
                <c:pt idx="3002">
                  <c:v>15.01</c:v>
                </c:pt>
                <c:pt idx="3003">
                  <c:v>15.015000000000001</c:v>
                </c:pt>
                <c:pt idx="3004">
                  <c:v>15.02</c:v>
                </c:pt>
                <c:pt idx="3005">
                  <c:v>15.025</c:v>
                </c:pt>
                <c:pt idx="3006">
                  <c:v>15.03</c:v>
                </c:pt>
                <c:pt idx="3007">
                  <c:v>15.035</c:v>
                </c:pt>
                <c:pt idx="3008">
                  <c:v>15.04</c:v>
                </c:pt>
                <c:pt idx="3009">
                  <c:v>15.045</c:v>
                </c:pt>
                <c:pt idx="3010">
                  <c:v>15.05</c:v>
                </c:pt>
                <c:pt idx="3011">
                  <c:v>15.055</c:v>
                </c:pt>
                <c:pt idx="3012">
                  <c:v>15.06</c:v>
                </c:pt>
                <c:pt idx="3013">
                  <c:v>15.065</c:v>
                </c:pt>
                <c:pt idx="3014">
                  <c:v>15.07</c:v>
                </c:pt>
                <c:pt idx="3015">
                  <c:v>15.074999999999999</c:v>
                </c:pt>
                <c:pt idx="3016">
                  <c:v>15.08</c:v>
                </c:pt>
                <c:pt idx="3017">
                  <c:v>15.085000000000001</c:v>
                </c:pt>
                <c:pt idx="3018">
                  <c:v>15.09</c:v>
                </c:pt>
                <c:pt idx="3019">
                  <c:v>15.095000000000001</c:v>
                </c:pt>
                <c:pt idx="3020">
                  <c:v>15.1</c:v>
                </c:pt>
                <c:pt idx="3021">
                  <c:v>15.105</c:v>
                </c:pt>
                <c:pt idx="3022">
                  <c:v>15.11</c:v>
                </c:pt>
                <c:pt idx="3023">
                  <c:v>15.115</c:v>
                </c:pt>
                <c:pt idx="3024">
                  <c:v>15.12</c:v>
                </c:pt>
                <c:pt idx="3025">
                  <c:v>15.125</c:v>
                </c:pt>
                <c:pt idx="3026">
                  <c:v>15.13</c:v>
                </c:pt>
                <c:pt idx="3027">
                  <c:v>15.135</c:v>
                </c:pt>
                <c:pt idx="3028">
                  <c:v>15.14</c:v>
                </c:pt>
                <c:pt idx="3029">
                  <c:v>15.145</c:v>
                </c:pt>
                <c:pt idx="3030">
                  <c:v>15.15</c:v>
                </c:pt>
                <c:pt idx="3031">
                  <c:v>15.154999999999999</c:v>
                </c:pt>
                <c:pt idx="3032">
                  <c:v>15.16</c:v>
                </c:pt>
                <c:pt idx="3033">
                  <c:v>15.164999999999999</c:v>
                </c:pt>
                <c:pt idx="3034">
                  <c:v>15.17</c:v>
                </c:pt>
                <c:pt idx="3035">
                  <c:v>15.175000000000001</c:v>
                </c:pt>
                <c:pt idx="3036">
                  <c:v>15.18</c:v>
                </c:pt>
                <c:pt idx="3037">
                  <c:v>15.185</c:v>
                </c:pt>
                <c:pt idx="3038">
                  <c:v>15.19</c:v>
                </c:pt>
                <c:pt idx="3039">
                  <c:v>15.195</c:v>
                </c:pt>
                <c:pt idx="3040">
                  <c:v>15.2</c:v>
                </c:pt>
                <c:pt idx="3041">
                  <c:v>15.205</c:v>
                </c:pt>
                <c:pt idx="3042">
                  <c:v>15.21</c:v>
                </c:pt>
                <c:pt idx="3043">
                  <c:v>15.215</c:v>
                </c:pt>
                <c:pt idx="3044">
                  <c:v>15.22</c:v>
                </c:pt>
                <c:pt idx="3045">
                  <c:v>15.225</c:v>
                </c:pt>
                <c:pt idx="3046">
                  <c:v>15.23</c:v>
                </c:pt>
                <c:pt idx="3047">
                  <c:v>15.234999999999999</c:v>
                </c:pt>
                <c:pt idx="3048">
                  <c:v>15.24</c:v>
                </c:pt>
                <c:pt idx="3049">
                  <c:v>15.244999999999999</c:v>
                </c:pt>
                <c:pt idx="3050">
                  <c:v>15.25</c:v>
                </c:pt>
                <c:pt idx="3051">
                  <c:v>15.255000000000001</c:v>
                </c:pt>
                <c:pt idx="3052">
                  <c:v>15.26</c:v>
                </c:pt>
                <c:pt idx="3053">
                  <c:v>15.265000000000001</c:v>
                </c:pt>
                <c:pt idx="3054">
                  <c:v>15.27</c:v>
                </c:pt>
                <c:pt idx="3055">
                  <c:v>15.275</c:v>
                </c:pt>
                <c:pt idx="3056">
                  <c:v>15.28</c:v>
                </c:pt>
                <c:pt idx="3057">
                  <c:v>15.285</c:v>
                </c:pt>
                <c:pt idx="3058">
                  <c:v>15.29</c:v>
                </c:pt>
                <c:pt idx="3059">
                  <c:v>15.295</c:v>
                </c:pt>
                <c:pt idx="3060">
                  <c:v>15.3</c:v>
                </c:pt>
                <c:pt idx="3061">
                  <c:v>15.305</c:v>
                </c:pt>
                <c:pt idx="3062">
                  <c:v>15.31</c:v>
                </c:pt>
                <c:pt idx="3063">
                  <c:v>15.315</c:v>
                </c:pt>
                <c:pt idx="3064">
                  <c:v>15.32</c:v>
                </c:pt>
                <c:pt idx="3065">
                  <c:v>15.324999999999999</c:v>
                </c:pt>
                <c:pt idx="3066">
                  <c:v>15.33</c:v>
                </c:pt>
                <c:pt idx="3067">
                  <c:v>15.335000000000001</c:v>
                </c:pt>
                <c:pt idx="3068">
                  <c:v>15.34</c:v>
                </c:pt>
                <c:pt idx="3069">
                  <c:v>15.345000000000001</c:v>
                </c:pt>
                <c:pt idx="3070">
                  <c:v>15.35</c:v>
                </c:pt>
                <c:pt idx="3071">
                  <c:v>15.355</c:v>
                </c:pt>
                <c:pt idx="3072">
                  <c:v>15.36</c:v>
                </c:pt>
                <c:pt idx="3073">
                  <c:v>15.365</c:v>
                </c:pt>
                <c:pt idx="3074">
                  <c:v>15.37</c:v>
                </c:pt>
                <c:pt idx="3075">
                  <c:v>15.375</c:v>
                </c:pt>
                <c:pt idx="3076">
                  <c:v>15.38</c:v>
                </c:pt>
                <c:pt idx="3077">
                  <c:v>15.385</c:v>
                </c:pt>
                <c:pt idx="3078">
                  <c:v>15.39</c:v>
                </c:pt>
                <c:pt idx="3079">
                  <c:v>15.395</c:v>
                </c:pt>
                <c:pt idx="3080">
                  <c:v>15.4</c:v>
                </c:pt>
                <c:pt idx="3081">
                  <c:v>15.404999999999999</c:v>
                </c:pt>
                <c:pt idx="3082">
                  <c:v>15.41</c:v>
                </c:pt>
                <c:pt idx="3083">
                  <c:v>15.414999999999999</c:v>
                </c:pt>
                <c:pt idx="3084">
                  <c:v>15.42</c:v>
                </c:pt>
                <c:pt idx="3085">
                  <c:v>15.425000000000001</c:v>
                </c:pt>
                <c:pt idx="3086">
                  <c:v>15.43</c:v>
                </c:pt>
                <c:pt idx="3087">
                  <c:v>15.435</c:v>
                </c:pt>
                <c:pt idx="3088">
                  <c:v>15.44</c:v>
                </c:pt>
                <c:pt idx="3089">
                  <c:v>15.445</c:v>
                </c:pt>
                <c:pt idx="3090">
                  <c:v>15.45</c:v>
                </c:pt>
                <c:pt idx="3091">
                  <c:v>15.455</c:v>
                </c:pt>
                <c:pt idx="3092">
                  <c:v>15.46</c:v>
                </c:pt>
                <c:pt idx="3093">
                  <c:v>15.465</c:v>
                </c:pt>
                <c:pt idx="3094">
                  <c:v>15.47</c:v>
                </c:pt>
                <c:pt idx="3095">
                  <c:v>15.475</c:v>
                </c:pt>
                <c:pt idx="3096">
                  <c:v>15.48</c:v>
                </c:pt>
                <c:pt idx="3097">
                  <c:v>15.484999999999999</c:v>
                </c:pt>
                <c:pt idx="3098">
                  <c:v>15.49</c:v>
                </c:pt>
                <c:pt idx="3099">
                  <c:v>15.494999999999999</c:v>
                </c:pt>
                <c:pt idx="3100">
                  <c:v>15.5</c:v>
                </c:pt>
                <c:pt idx="3101">
                  <c:v>15.505000000000001</c:v>
                </c:pt>
                <c:pt idx="3102">
                  <c:v>15.51</c:v>
                </c:pt>
                <c:pt idx="3103">
                  <c:v>15.515000000000001</c:v>
                </c:pt>
                <c:pt idx="3104">
                  <c:v>15.52</c:v>
                </c:pt>
                <c:pt idx="3105">
                  <c:v>15.525</c:v>
                </c:pt>
                <c:pt idx="3106">
                  <c:v>15.53</c:v>
                </c:pt>
                <c:pt idx="3107">
                  <c:v>15.535</c:v>
                </c:pt>
                <c:pt idx="3108">
                  <c:v>15.54</c:v>
                </c:pt>
                <c:pt idx="3109">
                  <c:v>15.545</c:v>
                </c:pt>
                <c:pt idx="3110">
                  <c:v>15.55</c:v>
                </c:pt>
                <c:pt idx="3111">
                  <c:v>15.555</c:v>
                </c:pt>
                <c:pt idx="3112">
                  <c:v>15.56</c:v>
                </c:pt>
                <c:pt idx="3113">
                  <c:v>15.565</c:v>
                </c:pt>
                <c:pt idx="3114">
                  <c:v>15.57</c:v>
                </c:pt>
                <c:pt idx="3115">
                  <c:v>15.574999999999999</c:v>
                </c:pt>
                <c:pt idx="3116">
                  <c:v>15.58</c:v>
                </c:pt>
                <c:pt idx="3117">
                  <c:v>15.585000000000001</c:v>
                </c:pt>
                <c:pt idx="3118">
                  <c:v>15.59</c:v>
                </c:pt>
                <c:pt idx="3119">
                  <c:v>15.595000000000001</c:v>
                </c:pt>
                <c:pt idx="3120">
                  <c:v>15.6</c:v>
                </c:pt>
                <c:pt idx="3121">
                  <c:v>15.605</c:v>
                </c:pt>
                <c:pt idx="3122">
                  <c:v>15.61</c:v>
                </c:pt>
                <c:pt idx="3123">
                  <c:v>15.615</c:v>
                </c:pt>
                <c:pt idx="3124">
                  <c:v>15.62</c:v>
                </c:pt>
                <c:pt idx="3125">
                  <c:v>15.625</c:v>
                </c:pt>
                <c:pt idx="3126">
                  <c:v>15.63</c:v>
                </c:pt>
                <c:pt idx="3127">
                  <c:v>15.635</c:v>
                </c:pt>
                <c:pt idx="3128">
                  <c:v>15.64</c:v>
                </c:pt>
                <c:pt idx="3129">
                  <c:v>15.645</c:v>
                </c:pt>
                <c:pt idx="3130">
                  <c:v>15.65</c:v>
                </c:pt>
                <c:pt idx="3131">
                  <c:v>15.654999999999999</c:v>
                </c:pt>
                <c:pt idx="3132">
                  <c:v>15.66</c:v>
                </c:pt>
                <c:pt idx="3133">
                  <c:v>15.664999999999999</c:v>
                </c:pt>
                <c:pt idx="3134">
                  <c:v>15.67</c:v>
                </c:pt>
                <c:pt idx="3135">
                  <c:v>15.675000000000001</c:v>
                </c:pt>
                <c:pt idx="3136">
                  <c:v>15.68</c:v>
                </c:pt>
                <c:pt idx="3137">
                  <c:v>15.685</c:v>
                </c:pt>
                <c:pt idx="3138">
                  <c:v>15.69</c:v>
                </c:pt>
                <c:pt idx="3139">
                  <c:v>15.695</c:v>
                </c:pt>
                <c:pt idx="3140">
                  <c:v>15.7</c:v>
                </c:pt>
                <c:pt idx="3141">
                  <c:v>15.705</c:v>
                </c:pt>
                <c:pt idx="3142">
                  <c:v>15.71</c:v>
                </c:pt>
                <c:pt idx="3143">
                  <c:v>15.715</c:v>
                </c:pt>
                <c:pt idx="3144">
                  <c:v>15.72</c:v>
                </c:pt>
                <c:pt idx="3145">
                  <c:v>15.725</c:v>
                </c:pt>
                <c:pt idx="3146">
                  <c:v>15.73</c:v>
                </c:pt>
                <c:pt idx="3147">
                  <c:v>15.734999999999999</c:v>
                </c:pt>
                <c:pt idx="3148">
                  <c:v>15.74</c:v>
                </c:pt>
                <c:pt idx="3149">
                  <c:v>15.744999999999999</c:v>
                </c:pt>
                <c:pt idx="3150">
                  <c:v>15.75</c:v>
                </c:pt>
                <c:pt idx="3151">
                  <c:v>15.755000000000001</c:v>
                </c:pt>
                <c:pt idx="3152">
                  <c:v>15.76</c:v>
                </c:pt>
                <c:pt idx="3153">
                  <c:v>15.765000000000001</c:v>
                </c:pt>
                <c:pt idx="3154">
                  <c:v>15.77</c:v>
                </c:pt>
                <c:pt idx="3155">
                  <c:v>15.775</c:v>
                </c:pt>
                <c:pt idx="3156">
                  <c:v>15.78</c:v>
                </c:pt>
                <c:pt idx="3157">
                  <c:v>15.785</c:v>
                </c:pt>
                <c:pt idx="3158">
                  <c:v>15.79</c:v>
                </c:pt>
                <c:pt idx="3159">
                  <c:v>15.795</c:v>
                </c:pt>
                <c:pt idx="3160">
                  <c:v>15.8</c:v>
                </c:pt>
                <c:pt idx="3161">
                  <c:v>15.805</c:v>
                </c:pt>
                <c:pt idx="3162">
                  <c:v>15.81</c:v>
                </c:pt>
                <c:pt idx="3163">
                  <c:v>15.815</c:v>
                </c:pt>
                <c:pt idx="3164">
                  <c:v>15.82</c:v>
                </c:pt>
                <c:pt idx="3165">
                  <c:v>15.824999999999999</c:v>
                </c:pt>
                <c:pt idx="3166">
                  <c:v>15.83</c:v>
                </c:pt>
                <c:pt idx="3167">
                  <c:v>15.835000000000001</c:v>
                </c:pt>
                <c:pt idx="3168">
                  <c:v>15.84</c:v>
                </c:pt>
                <c:pt idx="3169">
                  <c:v>15.845000000000001</c:v>
                </c:pt>
                <c:pt idx="3170">
                  <c:v>15.85</c:v>
                </c:pt>
                <c:pt idx="3171">
                  <c:v>15.855</c:v>
                </c:pt>
                <c:pt idx="3172">
                  <c:v>15.86</c:v>
                </c:pt>
                <c:pt idx="3173">
                  <c:v>15.865</c:v>
                </c:pt>
                <c:pt idx="3174">
                  <c:v>15.87</c:v>
                </c:pt>
                <c:pt idx="3175">
                  <c:v>15.875</c:v>
                </c:pt>
                <c:pt idx="3176">
                  <c:v>15.88</c:v>
                </c:pt>
                <c:pt idx="3177">
                  <c:v>15.885</c:v>
                </c:pt>
                <c:pt idx="3178">
                  <c:v>15.89</c:v>
                </c:pt>
                <c:pt idx="3179">
                  <c:v>15.895</c:v>
                </c:pt>
                <c:pt idx="3180">
                  <c:v>15.9</c:v>
                </c:pt>
                <c:pt idx="3181">
                  <c:v>15.904999999999999</c:v>
                </c:pt>
                <c:pt idx="3182">
                  <c:v>15.91</c:v>
                </c:pt>
                <c:pt idx="3183">
                  <c:v>15.914999999999999</c:v>
                </c:pt>
                <c:pt idx="3184">
                  <c:v>15.92</c:v>
                </c:pt>
                <c:pt idx="3185">
                  <c:v>15.925000000000001</c:v>
                </c:pt>
                <c:pt idx="3186">
                  <c:v>15.93</c:v>
                </c:pt>
                <c:pt idx="3187">
                  <c:v>15.935</c:v>
                </c:pt>
                <c:pt idx="3188">
                  <c:v>15.94</c:v>
                </c:pt>
                <c:pt idx="3189">
                  <c:v>15.945</c:v>
                </c:pt>
                <c:pt idx="3190">
                  <c:v>15.95</c:v>
                </c:pt>
                <c:pt idx="3191">
                  <c:v>15.955</c:v>
                </c:pt>
                <c:pt idx="3192">
                  <c:v>15.96</c:v>
                </c:pt>
                <c:pt idx="3193">
                  <c:v>15.965</c:v>
                </c:pt>
                <c:pt idx="3194">
                  <c:v>15.97</c:v>
                </c:pt>
                <c:pt idx="3195">
                  <c:v>15.975</c:v>
                </c:pt>
                <c:pt idx="3196">
                  <c:v>15.98</c:v>
                </c:pt>
                <c:pt idx="3197">
                  <c:v>15.984999999999999</c:v>
                </c:pt>
                <c:pt idx="3198">
                  <c:v>15.99</c:v>
                </c:pt>
                <c:pt idx="3199">
                  <c:v>15.994999999999999</c:v>
                </c:pt>
                <c:pt idx="3200">
                  <c:v>16</c:v>
                </c:pt>
                <c:pt idx="3201">
                  <c:v>16.004999999999999</c:v>
                </c:pt>
                <c:pt idx="3202">
                  <c:v>16.010000000000002</c:v>
                </c:pt>
                <c:pt idx="3203">
                  <c:v>16.015000000000001</c:v>
                </c:pt>
                <c:pt idx="3204">
                  <c:v>16.02</c:v>
                </c:pt>
                <c:pt idx="3205">
                  <c:v>16.024999999999999</c:v>
                </c:pt>
                <c:pt idx="3206">
                  <c:v>16.03</c:v>
                </c:pt>
                <c:pt idx="3207">
                  <c:v>16.035</c:v>
                </c:pt>
                <c:pt idx="3208">
                  <c:v>16.04</c:v>
                </c:pt>
                <c:pt idx="3209">
                  <c:v>16.045000000000002</c:v>
                </c:pt>
                <c:pt idx="3210">
                  <c:v>16.05</c:v>
                </c:pt>
                <c:pt idx="3211">
                  <c:v>16.055</c:v>
                </c:pt>
                <c:pt idx="3212">
                  <c:v>16.059999999999999</c:v>
                </c:pt>
                <c:pt idx="3213">
                  <c:v>16.065000000000001</c:v>
                </c:pt>
                <c:pt idx="3214">
                  <c:v>16.07</c:v>
                </c:pt>
                <c:pt idx="3215">
                  <c:v>16.074999999999999</c:v>
                </c:pt>
                <c:pt idx="3216">
                  <c:v>16.079999999999998</c:v>
                </c:pt>
                <c:pt idx="3217">
                  <c:v>16.085000000000001</c:v>
                </c:pt>
                <c:pt idx="3218">
                  <c:v>16.09</c:v>
                </c:pt>
                <c:pt idx="3219">
                  <c:v>16.094999999999999</c:v>
                </c:pt>
                <c:pt idx="3220">
                  <c:v>16.100000000000001</c:v>
                </c:pt>
                <c:pt idx="3221">
                  <c:v>16.105</c:v>
                </c:pt>
                <c:pt idx="3222">
                  <c:v>16.11</c:v>
                </c:pt>
                <c:pt idx="3223">
                  <c:v>16.114999999999998</c:v>
                </c:pt>
                <c:pt idx="3224">
                  <c:v>16.12</c:v>
                </c:pt>
                <c:pt idx="3225">
                  <c:v>16.125</c:v>
                </c:pt>
                <c:pt idx="3226">
                  <c:v>16.13</c:v>
                </c:pt>
                <c:pt idx="3227">
                  <c:v>16.135000000000002</c:v>
                </c:pt>
                <c:pt idx="3228">
                  <c:v>16.14</c:v>
                </c:pt>
                <c:pt idx="3229">
                  <c:v>16.145</c:v>
                </c:pt>
                <c:pt idx="3230">
                  <c:v>16.149999999999999</c:v>
                </c:pt>
                <c:pt idx="3231">
                  <c:v>16.155000000000001</c:v>
                </c:pt>
                <c:pt idx="3232">
                  <c:v>16.16</c:v>
                </c:pt>
                <c:pt idx="3233">
                  <c:v>16.164999999999999</c:v>
                </c:pt>
                <c:pt idx="3234">
                  <c:v>16.170000000000002</c:v>
                </c:pt>
                <c:pt idx="3235">
                  <c:v>16.175000000000001</c:v>
                </c:pt>
                <c:pt idx="3236">
                  <c:v>16.18</c:v>
                </c:pt>
                <c:pt idx="3237">
                  <c:v>16.184999999999999</c:v>
                </c:pt>
                <c:pt idx="3238">
                  <c:v>16.190000000000001</c:v>
                </c:pt>
                <c:pt idx="3239">
                  <c:v>16.195</c:v>
                </c:pt>
                <c:pt idx="3240">
                  <c:v>16.2</c:v>
                </c:pt>
                <c:pt idx="3241">
                  <c:v>16.204999999999998</c:v>
                </c:pt>
                <c:pt idx="3242">
                  <c:v>16.21</c:v>
                </c:pt>
                <c:pt idx="3243">
                  <c:v>16.215</c:v>
                </c:pt>
                <c:pt idx="3244">
                  <c:v>16.22</c:v>
                </c:pt>
                <c:pt idx="3245">
                  <c:v>16.225000000000001</c:v>
                </c:pt>
                <c:pt idx="3246">
                  <c:v>16.23</c:v>
                </c:pt>
                <c:pt idx="3247">
                  <c:v>16.234999999999999</c:v>
                </c:pt>
                <c:pt idx="3248">
                  <c:v>16.239999999999998</c:v>
                </c:pt>
                <c:pt idx="3249">
                  <c:v>16.245000000000001</c:v>
                </c:pt>
                <c:pt idx="3250">
                  <c:v>16.25</c:v>
                </c:pt>
                <c:pt idx="3251">
                  <c:v>16.254999999999999</c:v>
                </c:pt>
                <c:pt idx="3252">
                  <c:v>16.260000000000002</c:v>
                </c:pt>
                <c:pt idx="3253">
                  <c:v>16.265000000000001</c:v>
                </c:pt>
                <c:pt idx="3254">
                  <c:v>16.27</c:v>
                </c:pt>
                <c:pt idx="3255">
                  <c:v>16.274999999999999</c:v>
                </c:pt>
                <c:pt idx="3256">
                  <c:v>16.28</c:v>
                </c:pt>
                <c:pt idx="3257">
                  <c:v>16.285</c:v>
                </c:pt>
                <c:pt idx="3258">
                  <c:v>16.29</c:v>
                </c:pt>
                <c:pt idx="3259">
                  <c:v>16.295000000000002</c:v>
                </c:pt>
                <c:pt idx="3260">
                  <c:v>16.3</c:v>
                </c:pt>
                <c:pt idx="3261">
                  <c:v>16.305</c:v>
                </c:pt>
                <c:pt idx="3262">
                  <c:v>16.309999999999999</c:v>
                </c:pt>
                <c:pt idx="3263">
                  <c:v>16.315000000000001</c:v>
                </c:pt>
                <c:pt idx="3264">
                  <c:v>16.32</c:v>
                </c:pt>
                <c:pt idx="3265">
                  <c:v>16.324999999999999</c:v>
                </c:pt>
                <c:pt idx="3266">
                  <c:v>16.329999999999998</c:v>
                </c:pt>
                <c:pt idx="3267">
                  <c:v>16.335000000000001</c:v>
                </c:pt>
                <c:pt idx="3268">
                  <c:v>16.34</c:v>
                </c:pt>
                <c:pt idx="3269">
                  <c:v>16.344999999999999</c:v>
                </c:pt>
                <c:pt idx="3270">
                  <c:v>16.350000000000001</c:v>
                </c:pt>
                <c:pt idx="3271">
                  <c:v>16.355</c:v>
                </c:pt>
                <c:pt idx="3272">
                  <c:v>16.36</c:v>
                </c:pt>
                <c:pt idx="3273">
                  <c:v>16.364999999999998</c:v>
                </c:pt>
                <c:pt idx="3274">
                  <c:v>16.37</c:v>
                </c:pt>
                <c:pt idx="3275">
                  <c:v>16.375</c:v>
                </c:pt>
                <c:pt idx="3276">
                  <c:v>16.38</c:v>
                </c:pt>
                <c:pt idx="3277">
                  <c:v>16.385000000000002</c:v>
                </c:pt>
                <c:pt idx="3278">
                  <c:v>16.39</c:v>
                </c:pt>
                <c:pt idx="3279">
                  <c:v>16.395</c:v>
                </c:pt>
                <c:pt idx="3280">
                  <c:v>16.399999999999999</c:v>
                </c:pt>
                <c:pt idx="3281">
                  <c:v>16.405000000000001</c:v>
                </c:pt>
                <c:pt idx="3282">
                  <c:v>16.41</c:v>
                </c:pt>
                <c:pt idx="3283">
                  <c:v>16.414999999999999</c:v>
                </c:pt>
                <c:pt idx="3284">
                  <c:v>16.420000000000002</c:v>
                </c:pt>
                <c:pt idx="3285">
                  <c:v>16.425000000000001</c:v>
                </c:pt>
                <c:pt idx="3286">
                  <c:v>16.43</c:v>
                </c:pt>
                <c:pt idx="3287">
                  <c:v>16.434999999999999</c:v>
                </c:pt>
                <c:pt idx="3288">
                  <c:v>16.440000000000001</c:v>
                </c:pt>
                <c:pt idx="3289">
                  <c:v>16.445</c:v>
                </c:pt>
                <c:pt idx="3290">
                  <c:v>16.45</c:v>
                </c:pt>
                <c:pt idx="3291">
                  <c:v>16.454999999999998</c:v>
                </c:pt>
                <c:pt idx="3292">
                  <c:v>16.46</c:v>
                </c:pt>
                <c:pt idx="3293">
                  <c:v>16.465</c:v>
                </c:pt>
                <c:pt idx="3294">
                  <c:v>16.47</c:v>
                </c:pt>
                <c:pt idx="3295">
                  <c:v>16.475000000000001</c:v>
                </c:pt>
                <c:pt idx="3296">
                  <c:v>16.48</c:v>
                </c:pt>
                <c:pt idx="3297">
                  <c:v>16.484999999999999</c:v>
                </c:pt>
                <c:pt idx="3298">
                  <c:v>16.489999999999998</c:v>
                </c:pt>
                <c:pt idx="3299">
                  <c:v>16.495000000000001</c:v>
                </c:pt>
                <c:pt idx="3300">
                  <c:v>16.5</c:v>
                </c:pt>
                <c:pt idx="3301">
                  <c:v>16.504999999999999</c:v>
                </c:pt>
                <c:pt idx="3302">
                  <c:v>16.510000000000002</c:v>
                </c:pt>
                <c:pt idx="3303">
                  <c:v>16.515000000000001</c:v>
                </c:pt>
                <c:pt idx="3304">
                  <c:v>16.52</c:v>
                </c:pt>
                <c:pt idx="3305">
                  <c:v>16.524999999999999</c:v>
                </c:pt>
                <c:pt idx="3306">
                  <c:v>16.53</c:v>
                </c:pt>
                <c:pt idx="3307">
                  <c:v>16.535</c:v>
                </c:pt>
                <c:pt idx="3308">
                  <c:v>16.54</c:v>
                </c:pt>
                <c:pt idx="3309">
                  <c:v>16.545000000000002</c:v>
                </c:pt>
                <c:pt idx="3310">
                  <c:v>16.55</c:v>
                </c:pt>
                <c:pt idx="3311">
                  <c:v>16.555</c:v>
                </c:pt>
                <c:pt idx="3312">
                  <c:v>16.559999999999999</c:v>
                </c:pt>
                <c:pt idx="3313">
                  <c:v>16.565000000000001</c:v>
                </c:pt>
                <c:pt idx="3314">
                  <c:v>16.57</c:v>
                </c:pt>
                <c:pt idx="3315">
                  <c:v>16.574999999999999</c:v>
                </c:pt>
                <c:pt idx="3316">
                  <c:v>16.579999999999998</c:v>
                </c:pt>
                <c:pt idx="3317">
                  <c:v>16.585000000000001</c:v>
                </c:pt>
                <c:pt idx="3318">
                  <c:v>16.59</c:v>
                </c:pt>
                <c:pt idx="3319">
                  <c:v>16.594999999999999</c:v>
                </c:pt>
                <c:pt idx="3320">
                  <c:v>16.600000000000001</c:v>
                </c:pt>
                <c:pt idx="3321">
                  <c:v>16.605</c:v>
                </c:pt>
                <c:pt idx="3322">
                  <c:v>16.61</c:v>
                </c:pt>
                <c:pt idx="3323">
                  <c:v>16.614999999999998</c:v>
                </c:pt>
                <c:pt idx="3324">
                  <c:v>16.62</c:v>
                </c:pt>
                <c:pt idx="3325">
                  <c:v>16.625</c:v>
                </c:pt>
                <c:pt idx="3326">
                  <c:v>16.63</c:v>
                </c:pt>
                <c:pt idx="3327">
                  <c:v>16.635000000000002</c:v>
                </c:pt>
                <c:pt idx="3328">
                  <c:v>16.64</c:v>
                </c:pt>
                <c:pt idx="3329">
                  <c:v>16.645</c:v>
                </c:pt>
                <c:pt idx="3330">
                  <c:v>16.649999999999999</c:v>
                </c:pt>
                <c:pt idx="3331">
                  <c:v>16.655000000000001</c:v>
                </c:pt>
                <c:pt idx="3332">
                  <c:v>16.66</c:v>
                </c:pt>
                <c:pt idx="3333">
                  <c:v>16.664999999999999</c:v>
                </c:pt>
                <c:pt idx="3334">
                  <c:v>16.670000000000002</c:v>
                </c:pt>
                <c:pt idx="3335">
                  <c:v>16.675000000000001</c:v>
                </c:pt>
                <c:pt idx="3336">
                  <c:v>16.68</c:v>
                </c:pt>
                <c:pt idx="3337">
                  <c:v>16.684999999999999</c:v>
                </c:pt>
                <c:pt idx="3338">
                  <c:v>16.690000000000001</c:v>
                </c:pt>
                <c:pt idx="3339">
                  <c:v>16.695</c:v>
                </c:pt>
                <c:pt idx="3340">
                  <c:v>16.7</c:v>
                </c:pt>
                <c:pt idx="3341">
                  <c:v>16.704999999999998</c:v>
                </c:pt>
                <c:pt idx="3342">
                  <c:v>16.71</c:v>
                </c:pt>
                <c:pt idx="3343">
                  <c:v>16.715</c:v>
                </c:pt>
                <c:pt idx="3344">
                  <c:v>16.72</c:v>
                </c:pt>
                <c:pt idx="3345">
                  <c:v>16.725000000000001</c:v>
                </c:pt>
                <c:pt idx="3346">
                  <c:v>16.73</c:v>
                </c:pt>
                <c:pt idx="3347">
                  <c:v>16.734999999999999</c:v>
                </c:pt>
                <c:pt idx="3348">
                  <c:v>16.739999999999998</c:v>
                </c:pt>
                <c:pt idx="3349">
                  <c:v>16.745000000000001</c:v>
                </c:pt>
                <c:pt idx="3350">
                  <c:v>16.75</c:v>
                </c:pt>
                <c:pt idx="3351">
                  <c:v>16.754999999999999</c:v>
                </c:pt>
                <c:pt idx="3352">
                  <c:v>16.760000000000002</c:v>
                </c:pt>
                <c:pt idx="3353">
                  <c:v>16.765000000000001</c:v>
                </c:pt>
                <c:pt idx="3354">
                  <c:v>16.77</c:v>
                </c:pt>
                <c:pt idx="3355">
                  <c:v>16.774999999999999</c:v>
                </c:pt>
                <c:pt idx="3356">
                  <c:v>16.78</c:v>
                </c:pt>
                <c:pt idx="3357">
                  <c:v>16.785</c:v>
                </c:pt>
                <c:pt idx="3358">
                  <c:v>16.79</c:v>
                </c:pt>
                <c:pt idx="3359">
                  <c:v>16.795000000000002</c:v>
                </c:pt>
                <c:pt idx="3360">
                  <c:v>16.8</c:v>
                </c:pt>
                <c:pt idx="3361">
                  <c:v>16.805</c:v>
                </c:pt>
                <c:pt idx="3362">
                  <c:v>16.809999999999999</c:v>
                </c:pt>
                <c:pt idx="3363">
                  <c:v>16.815000000000001</c:v>
                </c:pt>
                <c:pt idx="3364">
                  <c:v>16.82</c:v>
                </c:pt>
                <c:pt idx="3365">
                  <c:v>16.824999999999999</c:v>
                </c:pt>
                <c:pt idx="3366">
                  <c:v>16.829999999999998</c:v>
                </c:pt>
                <c:pt idx="3367">
                  <c:v>16.835000000000001</c:v>
                </c:pt>
                <c:pt idx="3368">
                  <c:v>16.84</c:v>
                </c:pt>
                <c:pt idx="3369">
                  <c:v>16.844999999999999</c:v>
                </c:pt>
                <c:pt idx="3370">
                  <c:v>16.850000000000001</c:v>
                </c:pt>
                <c:pt idx="3371">
                  <c:v>16.855</c:v>
                </c:pt>
                <c:pt idx="3372">
                  <c:v>16.86</c:v>
                </c:pt>
                <c:pt idx="3373">
                  <c:v>16.864999999999998</c:v>
                </c:pt>
                <c:pt idx="3374">
                  <c:v>16.87</c:v>
                </c:pt>
                <c:pt idx="3375">
                  <c:v>16.875</c:v>
                </c:pt>
                <c:pt idx="3376">
                  <c:v>16.88</c:v>
                </c:pt>
                <c:pt idx="3377">
                  <c:v>16.885000000000002</c:v>
                </c:pt>
                <c:pt idx="3378">
                  <c:v>16.89</c:v>
                </c:pt>
                <c:pt idx="3379">
                  <c:v>16.895</c:v>
                </c:pt>
                <c:pt idx="3380">
                  <c:v>16.899999999999999</c:v>
                </c:pt>
                <c:pt idx="3381">
                  <c:v>16.905000000000001</c:v>
                </c:pt>
                <c:pt idx="3382">
                  <c:v>16.91</c:v>
                </c:pt>
                <c:pt idx="3383">
                  <c:v>16.914999999999999</c:v>
                </c:pt>
                <c:pt idx="3384">
                  <c:v>16.920000000000002</c:v>
                </c:pt>
                <c:pt idx="3385">
                  <c:v>16.925000000000001</c:v>
                </c:pt>
                <c:pt idx="3386">
                  <c:v>16.93</c:v>
                </c:pt>
                <c:pt idx="3387">
                  <c:v>16.934999999999999</c:v>
                </c:pt>
                <c:pt idx="3388">
                  <c:v>16.940000000000001</c:v>
                </c:pt>
                <c:pt idx="3389">
                  <c:v>16.945</c:v>
                </c:pt>
                <c:pt idx="3390">
                  <c:v>16.95</c:v>
                </c:pt>
                <c:pt idx="3391">
                  <c:v>16.954999999999998</c:v>
                </c:pt>
                <c:pt idx="3392">
                  <c:v>16.96</c:v>
                </c:pt>
                <c:pt idx="3393">
                  <c:v>16.965</c:v>
                </c:pt>
                <c:pt idx="3394">
                  <c:v>16.97</c:v>
                </c:pt>
                <c:pt idx="3395">
                  <c:v>16.975000000000001</c:v>
                </c:pt>
                <c:pt idx="3396">
                  <c:v>16.98</c:v>
                </c:pt>
                <c:pt idx="3397">
                  <c:v>16.984999999999999</c:v>
                </c:pt>
                <c:pt idx="3398">
                  <c:v>16.989999999999998</c:v>
                </c:pt>
                <c:pt idx="3399">
                  <c:v>16.995000000000001</c:v>
                </c:pt>
                <c:pt idx="3400">
                  <c:v>17</c:v>
                </c:pt>
                <c:pt idx="3401">
                  <c:v>17.004999999999999</c:v>
                </c:pt>
                <c:pt idx="3402">
                  <c:v>17.010000000000002</c:v>
                </c:pt>
                <c:pt idx="3403">
                  <c:v>17.015000000000001</c:v>
                </c:pt>
                <c:pt idx="3404">
                  <c:v>17.02</c:v>
                </c:pt>
                <c:pt idx="3405">
                  <c:v>17.024999999999999</c:v>
                </c:pt>
                <c:pt idx="3406">
                  <c:v>17.03</c:v>
                </c:pt>
                <c:pt idx="3407">
                  <c:v>17.035</c:v>
                </c:pt>
                <c:pt idx="3408">
                  <c:v>17.04</c:v>
                </c:pt>
                <c:pt idx="3409">
                  <c:v>17.045000000000002</c:v>
                </c:pt>
                <c:pt idx="3410">
                  <c:v>17.05</c:v>
                </c:pt>
                <c:pt idx="3411">
                  <c:v>17.055</c:v>
                </c:pt>
                <c:pt idx="3412">
                  <c:v>17.059999999999999</c:v>
                </c:pt>
                <c:pt idx="3413">
                  <c:v>17.065000000000001</c:v>
                </c:pt>
                <c:pt idx="3414">
                  <c:v>17.07</c:v>
                </c:pt>
                <c:pt idx="3415">
                  <c:v>17.074999999999999</c:v>
                </c:pt>
                <c:pt idx="3416">
                  <c:v>17.079999999999998</c:v>
                </c:pt>
                <c:pt idx="3417">
                  <c:v>17.085000000000001</c:v>
                </c:pt>
                <c:pt idx="3418">
                  <c:v>17.09</c:v>
                </c:pt>
                <c:pt idx="3419">
                  <c:v>17.094999999999999</c:v>
                </c:pt>
                <c:pt idx="3420">
                  <c:v>17.100000000000001</c:v>
                </c:pt>
                <c:pt idx="3421">
                  <c:v>17.105</c:v>
                </c:pt>
                <c:pt idx="3422">
                  <c:v>17.11</c:v>
                </c:pt>
                <c:pt idx="3423">
                  <c:v>17.114999999999998</c:v>
                </c:pt>
                <c:pt idx="3424">
                  <c:v>17.12</c:v>
                </c:pt>
                <c:pt idx="3425">
                  <c:v>17.125</c:v>
                </c:pt>
                <c:pt idx="3426">
                  <c:v>17.13</c:v>
                </c:pt>
                <c:pt idx="3427">
                  <c:v>17.135000000000002</c:v>
                </c:pt>
                <c:pt idx="3428">
                  <c:v>17.14</c:v>
                </c:pt>
                <c:pt idx="3429">
                  <c:v>17.145</c:v>
                </c:pt>
                <c:pt idx="3430">
                  <c:v>17.149999999999999</c:v>
                </c:pt>
                <c:pt idx="3431">
                  <c:v>17.155000000000001</c:v>
                </c:pt>
                <c:pt idx="3432">
                  <c:v>17.16</c:v>
                </c:pt>
                <c:pt idx="3433">
                  <c:v>17.164999999999999</c:v>
                </c:pt>
                <c:pt idx="3434">
                  <c:v>17.170000000000002</c:v>
                </c:pt>
                <c:pt idx="3435">
                  <c:v>17.175000000000001</c:v>
                </c:pt>
                <c:pt idx="3436">
                  <c:v>17.18</c:v>
                </c:pt>
                <c:pt idx="3437">
                  <c:v>17.184999999999999</c:v>
                </c:pt>
                <c:pt idx="3438">
                  <c:v>17.190000000000001</c:v>
                </c:pt>
                <c:pt idx="3439">
                  <c:v>17.195</c:v>
                </c:pt>
                <c:pt idx="3440">
                  <c:v>17.2</c:v>
                </c:pt>
                <c:pt idx="3441">
                  <c:v>17.204999999999998</c:v>
                </c:pt>
                <c:pt idx="3442">
                  <c:v>17.21</c:v>
                </c:pt>
                <c:pt idx="3443">
                  <c:v>17.215</c:v>
                </c:pt>
                <c:pt idx="3444">
                  <c:v>17.22</c:v>
                </c:pt>
                <c:pt idx="3445">
                  <c:v>17.225000000000001</c:v>
                </c:pt>
                <c:pt idx="3446">
                  <c:v>17.23</c:v>
                </c:pt>
                <c:pt idx="3447">
                  <c:v>17.234999999999999</c:v>
                </c:pt>
                <c:pt idx="3448">
                  <c:v>17.239999999999998</c:v>
                </c:pt>
                <c:pt idx="3449">
                  <c:v>17.245000000000001</c:v>
                </c:pt>
                <c:pt idx="3450">
                  <c:v>17.25</c:v>
                </c:pt>
                <c:pt idx="3451">
                  <c:v>17.254999999999999</c:v>
                </c:pt>
                <c:pt idx="3452">
                  <c:v>17.260000000000002</c:v>
                </c:pt>
                <c:pt idx="3453">
                  <c:v>17.265000000000001</c:v>
                </c:pt>
                <c:pt idx="3454">
                  <c:v>17.27</c:v>
                </c:pt>
                <c:pt idx="3455">
                  <c:v>17.274999999999999</c:v>
                </c:pt>
                <c:pt idx="3456">
                  <c:v>17.28</c:v>
                </c:pt>
                <c:pt idx="3457">
                  <c:v>17.285</c:v>
                </c:pt>
                <c:pt idx="3458">
                  <c:v>17.29</c:v>
                </c:pt>
                <c:pt idx="3459">
                  <c:v>17.295000000000002</c:v>
                </c:pt>
                <c:pt idx="3460">
                  <c:v>17.3</c:v>
                </c:pt>
                <c:pt idx="3461">
                  <c:v>17.305</c:v>
                </c:pt>
                <c:pt idx="3462">
                  <c:v>17.309999999999999</c:v>
                </c:pt>
                <c:pt idx="3463">
                  <c:v>17.315000000000001</c:v>
                </c:pt>
                <c:pt idx="3464">
                  <c:v>17.32</c:v>
                </c:pt>
                <c:pt idx="3465">
                  <c:v>17.324999999999999</c:v>
                </c:pt>
                <c:pt idx="3466">
                  <c:v>17.329999999999998</c:v>
                </c:pt>
                <c:pt idx="3467">
                  <c:v>17.335000000000001</c:v>
                </c:pt>
                <c:pt idx="3468">
                  <c:v>17.34</c:v>
                </c:pt>
                <c:pt idx="3469">
                  <c:v>17.344999999999999</c:v>
                </c:pt>
                <c:pt idx="3470">
                  <c:v>17.350000000000001</c:v>
                </c:pt>
                <c:pt idx="3471">
                  <c:v>17.355</c:v>
                </c:pt>
                <c:pt idx="3472">
                  <c:v>17.36</c:v>
                </c:pt>
                <c:pt idx="3473">
                  <c:v>17.364999999999998</c:v>
                </c:pt>
                <c:pt idx="3474">
                  <c:v>17.37</c:v>
                </c:pt>
                <c:pt idx="3475">
                  <c:v>17.375</c:v>
                </c:pt>
                <c:pt idx="3476">
                  <c:v>17.38</c:v>
                </c:pt>
                <c:pt idx="3477">
                  <c:v>17.385000000000002</c:v>
                </c:pt>
                <c:pt idx="3478">
                  <c:v>17.39</c:v>
                </c:pt>
                <c:pt idx="3479">
                  <c:v>17.395</c:v>
                </c:pt>
                <c:pt idx="3480">
                  <c:v>17.399999999999999</c:v>
                </c:pt>
                <c:pt idx="3481">
                  <c:v>17.405000000000001</c:v>
                </c:pt>
                <c:pt idx="3482">
                  <c:v>17.41</c:v>
                </c:pt>
                <c:pt idx="3483">
                  <c:v>17.414999999999999</c:v>
                </c:pt>
                <c:pt idx="3484">
                  <c:v>17.420000000000002</c:v>
                </c:pt>
                <c:pt idx="3485">
                  <c:v>17.425000000000001</c:v>
                </c:pt>
                <c:pt idx="3486">
                  <c:v>17.43</c:v>
                </c:pt>
                <c:pt idx="3487">
                  <c:v>17.434999999999999</c:v>
                </c:pt>
                <c:pt idx="3488">
                  <c:v>17.440000000000001</c:v>
                </c:pt>
                <c:pt idx="3489">
                  <c:v>17.445</c:v>
                </c:pt>
                <c:pt idx="3490">
                  <c:v>17.45</c:v>
                </c:pt>
                <c:pt idx="3491">
                  <c:v>17.454999999999998</c:v>
                </c:pt>
                <c:pt idx="3492">
                  <c:v>17.46</c:v>
                </c:pt>
                <c:pt idx="3493">
                  <c:v>17.465</c:v>
                </c:pt>
                <c:pt idx="3494">
                  <c:v>17.47</c:v>
                </c:pt>
                <c:pt idx="3495">
                  <c:v>17.475000000000001</c:v>
                </c:pt>
                <c:pt idx="3496">
                  <c:v>17.48</c:v>
                </c:pt>
                <c:pt idx="3497">
                  <c:v>17.484999999999999</c:v>
                </c:pt>
                <c:pt idx="3498">
                  <c:v>17.489999999999998</c:v>
                </c:pt>
                <c:pt idx="3499">
                  <c:v>17.495000000000001</c:v>
                </c:pt>
                <c:pt idx="3500">
                  <c:v>17.5</c:v>
                </c:pt>
                <c:pt idx="3501">
                  <c:v>17.504999999999999</c:v>
                </c:pt>
                <c:pt idx="3502">
                  <c:v>17.510000000000002</c:v>
                </c:pt>
                <c:pt idx="3503">
                  <c:v>17.515000000000001</c:v>
                </c:pt>
                <c:pt idx="3504">
                  <c:v>17.52</c:v>
                </c:pt>
                <c:pt idx="3505">
                  <c:v>17.524999999999999</c:v>
                </c:pt>
                <c:pt idx="3506">
                  <c:v>17.53</c:v>
                </c:pt>
                <c:pt idx="3507">
                  <c:v>17.535</c:v>
                </c:pt>
                <c:pt idx="3508">
                  <c:v>17.54</c:v>
                </c:pt>
                <c:pt idx="3509">
                  <c:v>17.545000000000002</c:v>
                </c:pt>
                <c:pt idx="3510">
                  <c:v>17.55</c:v>
                </c:pt>
                <c:pt idx="3511">
                  <c:v>17.555</c:v>
                </c:pt>
                <c:pt idx="3512">
                  <c:v>17.559999999999999</c:v>
                </c:pt>
                <c:pt idx="3513">
                  <c:v>17.565000000000001</c:v>
                </c:pt>
                <c:pt idx="3514">
                  <c:v>17.57</c:v>
                </c:pt>
                <c:pt idx="3515">
                  <c:v>17.574999999999999</c:v>
                </c:pt>
                <c:pt idx="3516">
                  <c:v>17.579999999999998</c:v>
                </c:pt>
                <c:pt idx="3517">
                  <c:v>17.585000000000001</c:v>
                </c:pt>
                <c:pt idx="3518">
                  <c:v>17.59</c:v>
                </c:pt>
                <c:pt idx="3519">
                  <c:v>17.594999999999999</c:v>
                </c:pt>
                <c:pt idx="3520">
                  <c:v>17.600000000000001</c:v>
                </c:pt>
                <c:pt idx="3521">
                  <c:v>17.605</c:v>
                </c:pt>
                <c:pt idx="3522">
                  <c:v>17.61</c:v>
                </c:pt>
                <c:pt idx="3523">
                  <c:v>17.614999999999998</c:v>
                </c:pt>
                <c:pt idx="3524">
                  <c:v>17.62</c:v>
                </c:pt>
                <c:pt idx="3525">
                  <c:v>17.625</c:v>
                </c:pt>
                <c:pt idx="3526">
                  <c:v>17.63</c:v>
                </c:pt>
                <c:pt idx="3527">
                  <c:v>17.635000000000002</c:v>
                </c:pt>
                <c:pt idx="3528">
                  <c:v>17.64</c:v>
                </c:pt>
                <c:pt idx="3529">
                  <c:v>17.645</c:v>
                </c:pt>
                <c:pt idx="3530">
                  <c:v>17.649999999999999</c:v>
                </c:pt>
                <c:pt idx="3531">
                  <c:v>17.655000000000001</c:v>
                </c:pt>
                <c:pt idx="3532">
                  <c:v>17.66</c:v>
                </c:pt>
                <c:pt idx="3533">
                  <c:v>17.664999999999999</c:v>
                </c:pt>
                <c:pt idx="3534">
                  <c:v>17.670000000000002</c:v>
                </c:pt>
                <c:pt idx="3535">
                  <c:v>17.675000000000001</c:v>
                </c:pt>
                <c:pt idx="3536">
                  <c:v>17.68</c:v>
                </c:pt>
                <c:pt idx="3537">
                  <c:v>17.684999999999999</c:v>
                </c:pt>
                <c:pt idx="3538">
                  <c:v>17.690000000000001</c:v>
                </c:pt>
                <c:pt idx="3539">
                  <c:v>17.695</c:v>
                </c:pt>
                <c:pt idx="3540">
                  <c:v>17.7</c:v>
                </c:pt>
                <c:pt idx="3541">
                  <c:v>17.704999999999998</c:v>
                </c:pt>
                <c:pt idx="3542">
                  <c:v>17.71</c:v>
                </c:pt>
                <c:pt idx="3543">
                  <c:v>17.715</c:v>
                </c:pt>
                <c:pt idx="3544">
                  <c:v>17.72</c:v>
                </c:pt>
                <c:pt idx="3545">
                  <c:v>17.725000000000001</c:v>
                </c:pt>
                <c:pt idx="3546">
                  <c:v>17.73</c:v>
                </c:pt>
                <c:pt idx="3547">
                  <c:v>17.734999999999999</c:v>
                </c:pt>
                <c:pt idx="3548">
                  <c:v>17.739999999999998</c:v>
                </c:pt>
                <c:pt idx="3549">
                  <c:v>17.745000000000001</c:v>
                </c:pt>
                <c:pt idx="3550">
                  <c:v>17.75</c:v>
                </c:pt>
                <c:pt idx="3551">
                  <c:v>17.754999999999999</c:v>
                </c:pt>
                <c:pt idx="3552">
                  <c:v>17.760000000000002</c:v>
                </c:pt>
                <c:pt idx="3553">
                  <c:v>17.765000000000001</c:v>
                </c:pt>
                <c:pt idx="3554">
                  <c:v>17.77</c:v>
                </c:pt>
                <c:pt idx="3555">
                  <c:v>17.774999999999999</c:v>
                </c:pt>
                <c:pt idx="3556">
                  <c:v>17.78</c:v>
                </c:pt>
                <c:pt idx="3557">
                  <c:v>17.785</c:v>
                </c:pt>
                <c:pt idx="3558">
                  <c:v>17.79</c:v>
                </c:pt>
                <c:pt idx="3559">
                  <c:v>17.795000000000002</c:v>
                </c:pt>
                <c:pt idx="3560">
                  <c:v>17.8</c:v>
                </c:pt>
                <c:pt idx="3561">
                  <c:v>17.805</c:v>
                </c:pt>
                <c:pt idx="3562">
                  <c:v>17.809999999999999</c:v>
                </c:pt>
                <c:pt idx="3563">
                  <c:v>17.815000000000001</c:v>
                </c:pt>
                <c:pt idx="3564">
                  <c:v>17.82</c:v>
                </c:pt>
                <c:pt idx="3565">
                  <c:v>17.824999999999999</c:v>
                </c:pt>
                <c:pt idx="3566">
                  <c:v>17.829999999999998</c:v>
                </c:pt>
                <c:pt idx="3567">
                  <c:v>17.835000000000001</c:v>
                </c:pt>
                <c:pt idx="3568">
                  <c:v>17.84</c:v>
                </c:pt>
                <c:pt idx="3569">
                  <c:v>17.844999999999999</c:v>
                </c:pt>
                <c:pt idx="3570">
                  <c:v>17.850000000000001</c:v>
                </c:pt>
                <c:pt idx="3571">
                  <c:v>17.855</c:v>
                </c:pt>
                <c:pt idx="3572">
                  <c:v>17.86</c:v>
                </c:pt>
                <c:pt idx="3573">
                  <c:v>17.864999999999998</c:v>
                </c:pt>
                <c:pt idx="3574">
                  <c:v>17.87</c:v>
                </c:pt>
                <c:pt idx="3575">
                  <c:v>17.875</c:v>
                </c:pt>
                <c:pt idx="3576">
                  <c:v>17.88</c:v>
                </c:pt>
                <c:pt idx="3577">
                  <c:v>17.885000000000002</c:v>
                </c:pt>
                <c:pt idx="3578">
                  <c:v>17.89</c:v>
                </c:pt>
                <c:pt idx="3579">
                  <c:v>17.895</c:v>
                </c:pt>
                <c:pt idx="3580">
                  <c:v>17.899999999999999</c:v>
                </c:pt>
                <c:pt idx="3581">
                  <c:v>17.905000000000001</c:v>
                </c:pt>
                <c:pt idx="3582">
                  <c:v>17.91</c:v>
                </c:pt>
                <c:pt idx="3583">
                  <c:v>17.914999999999999</c:v>
                </c:pt>
                <c:pt idx="3584">
                  <c:v>17.920000000000002</c:v>
                </c:pt>
                <c:pt idx="3585">
                  <c:v>17.925000000000001</c:v>
                </c:pt>
                <c:pt idx="3586">
                  <c:v>17.93</c:v>
                </c:pt>
                <c:pt idx="3587">
                  <c:v>17.934999999999999</c:v>
                </c:pt>
                <c:pt idx="3588">
                  <c:v>17.940000000000001</c:v>
                </c:pt>
                <c:pt idx="3589">
                  <c:v>17.945</c:v>
                </c:pt>
                <c:pt idx="3590">
                  <c:v>17.95</c:v>
                </c:pt>
                <c:pt idx="3591">
                  <c:v>17.954999999999998</c:v>
                </c:pt>
                <c:pt idx="3592">
                  <c:v>17.96</c:v>
                </c:pt>
                <c:pt idx="3593">
                  <c:v>17.965</c:v>
                </c:pt>
                <c:pt idx="3594">
                  <c:v>17.97</c:v>
                </c:pt>
                <c:pt idx="3595">
                  <c:v>17.975000000000001</c:v>
                </c:pt>
                <c:pt idx="3596">
                  <c:v>17.98</c:v>
                </c:pt>
                <c:pt idx="3597">
                  <c:v>17.984999999999999</c:v>
                </c:pt>
                <c:pt idx="3598">
                  <c:v>17.989999999999998</c:v>
                </c:pt>
                <c:pt idx="3599">
                  <c:v>17.995000000000001</c:v>
                </c:pt>
                <c:pt idx="3600">
                  <c:v>18</c:v>
                </c:pt>
                <c:pt idx="3601">
                  <c:v>18.004999999999999</c:v>
                </c:pt>
                <c:pt idx="3602">
                  <c:v>18.010000000000002</c:v>
                </c:pt>
                <c:pt idx="3603">
                  <c:v>18.015000000000001</c:v>
                </c:pt>
                <c:pt idx="3604">
                  <c:v>18.02</c:v>
                </c:pt>
                <c:pt idx="3605">
                  <c:v>18.024999999999999</c:v>
                </c:pt>
                <c:pt idx="3606">
                  <c:v>18.03</c:v>
                </c:pt>
                <c:pt idx="3607">
                  <c:v>18.035</c:v>
                </c:pt>
                <c:pt idx="3608">
                  <c:v>18.04</c:v>
                </c:pt>
                <c:pt idx="3609">
                  <c:v>18.045000000000002</c:v>
                </c:pt>
                <c:pt idx="3610">
                  <c:v>18.05</c:v>
                </c:pt>
                <c:pt idx="3611">
                  <c:v>18.055</c:v>
                </c:pt>
                <c:pt idx="3612">
                  <c:v>18.059999999999999</c:v>
                </c:pt>
                <c:pt idx="3613">
                  <c:v>18.065000000000001</c:v>
                </c:pt>
                <c:pt idx="3614">
                  <c:v>18.07</c:v>
                </c:pt>
                <c:pt idx="3615">
                  <c:v>18.074999999999999</c:v>
                </c:pt>
                <c:pt idx="3616">
                  <c:v>18.079999999999998</c:v>
                </c:pt>
                <c:pt idx="3617">
                  <c:v>18.085000000000001</c:v>
                </c:pt>
                <c:pt idx="3618">
                  <c:v>18.09</c:v>
                </c:pt>
                <c:pt idx="3619">
                  <c:v>18.094999999999999</c:v>
                </c:pt>
                <c:pt idx="3620">
                  <c:v>18.100000000000001</c:v>
                </c:pt>
                <c:pt idx="3621">
                  <c:v>18.105</c:v>
                </c:pt>
                <c:pt idx="3622">
                  <c:v>18.11</c:v>
                </c:pt>
                <c:pt idx="3623">
                  <c:v>18.114999999999998</c:v>
                </c:pt>
                <c:pt idx="3624">
                  <c:v>18.12</c:v>
                </c:pt>
                <c:pt idx="3625">
                  <c:v>18.125</c:v>
                </c:pt>
                <c:pt idx="3626">
                  <c:v>18.13</c:v>
                </c:pt>
                <c:pt idx="3627">
                  <c:v>18.135000000000002</c:v>
                </c:pt>
                <c:pt idx="3628">
                  <c:v>18.14</c:v>
                </c:pt>
                <c:pt idx="3629">
                  <c:v>18.145</c:v>
                </c:pt>
                <c:pt idx="3630">
                  <c:v>18.149999999999999</c:v>
                </c:pt>
                <c:pt idx="3631">
                  <c:v>18.155000000000001</c:v>
                </c:pt>
                <c:pt idx="3632">
                  <c:v>18.16</c:v>
                </c:pt>
                <c:pt idx="3633">
                  <c:v>18.164999999999999</c:v>
                </c:pt>
                <c:pt idx="3634">
                  <c:v>18.170000000000002</c:v>
                </c:pt>
                <c:pt idx="3635">
                  <c:v>18.175000000000001</c:v>
                </c:pt>
                <c:pt idx="3636">
                  <c:v>18.18</c:v>
                </c:pt>
                <c:pt idx="3637">
                  <c:v>18.184999999999999</c:v>
                </c:pt>
                <c:pt idx="3638">
                  <c:v>18.190000000000001</c:v>
                </c:pt>
                <c:pt idx="3639">
                  <c:v>18.195</c:v>
                </c:pt>
                <c:pt idx="3640">
                  <c:v>18.2</c:v>
                </c:pt>
                <c:pt idx="3641">
                  <c:v>18.204999999999998</c:v>
                </c:pt>
                <c:pt idx="3642">
                  <c:v>18.21</c:v>
                </c:pt>
                <c:pt idx="3643">
                  <c:v>18.215</c:v>
                </c:pt>
                <c:pt idx="3644">
                  <c:v>18.22</c:v>
                </c:pt>
                <c:pt idx="3645">
                  <c:v>18.225000000000001</c:v>
                </c:pt>
                <c:pt idx="3646">
                  <c:v>18.23</c:v>
                </c:pt>
                <c:pt idx="3647">
                  <c:v>18.234999999999999</c:v>
                </c:pt>
                <c:pt idx="3648">
                  <c:v>18.239999999999998</c:v>
                </c:pt>
                <c:pt idx="3649">
                  <c:v>18.245000000000001</c:v>
                </c:pt>
                <c:pt idx="3650">
                  <c:v>18.25</c:v>
                </c:pt>
                <c:pt idx="3651">
                  <c:v>18.254999999999999</c:v>
                </c:pt>
                <c:pt idx="3652">
                  <c:v>18.260000000000002</c:v>
                </c:pt>
                <c:pt idx="3653">
                  <c:v>18.265000000000001</c:v>
                </c:pt>
                <c:pt idx="3654">
                  <c:v>18.27</c:v>
                </c:pt>
                <c:pt idx="3655">
                  <c:v>18.274999999999999</c:v>
                </c:pt>
                <c:pt idx="3656">
                  <c:v>18.28</c:v>
                </c:pt>
                <c:pt idx="3657">
                  <c:v>18.285</c:v>
                </c:pt>
                <c:pt idx="3658">
                  <c:v>18.29</c:v>
                </c:pt>
                <c:pt idx="3659">
                  <c:v>18.295000000000002</c:v>
                </c:pt>
                <c:pt idx="3660">
                  <c:v>18.3</c:v>
                </c:pt>
                <c:pt idx="3661">
                  <c:v>18.305</c:v>
                </c:pt>
                <c:pt idx="3662">
                  <c:v>18.309999999999999</c:v>
                </c:pt>
                <c:pt idx="3663">
                  <c:v>18.315000000000001</c:v>
                </c:pt>
                <c:pt idx="3664">
                  <c:v>18.32</c:v>
                </c:pt>
                <c:pt idx="3665">
                  <c:v>18.324999999999999</c:v>
                </c:pt>
                <c:pt idx="3666">
                  <c:v>18.329999999999998</c:v>
                </c:pt>
                <c:pt idx="3667">
                  <c:v>18.335000000000001</c:v>
                </c:pt>
                <c:pt idx="3668">
                  <c:v>18.34</c:v>
                </c:pt>
                <c:pt idx="3669">
                  <c:v>18.344999999999999</c:v>
                </c:pt>
                <c:pt idx="3670">
                  <c:v>18.350000000000001</c:v>
                </c:pt>
                <c:pt idx="3671">
                  <c:v>18.355</c:v>
                </c:pt>
                <c:pt idx="3672">
                  <c:v>18.36</c:v>
                </c:pt>
                <c:pt idx="3673">
                  <c:v>18.364999999999998</c:v>
                </c:pt>
                <c:pt idx="3674">
                  <c:v>18.37</c:v>
                </c:pt>
                <c:pt idx="3675">
                  <c:v>18.375</c:v>
                </c:pt>
                <c:pt idx="3676">
                  <c:v>18.38</c:v>
                </c:pt>
                <c:pt idx="3677">
                  <c:v>18.385000000000002</c:v>
                </c:pt>
                <c:pt idx="3678">
                  <c:v>18.39</c:v>
                </c:pt>
                <c:pt idx="3679">
                  <c:v>18.395</c:v>
                </c:pt>
                <c:pt idx="3680">
                  <c:v>18.399999999999999</c:v>
                </c:pt>
                <c:pt idx="3681">
                  <c:v>18.405000000000001</c:v>
                </c:pt>
                <c:pt idx="3682">
                  <c:v>18.41</c:v>
                </c:pt>
                <c:pt idx="3683">
                  <c:v>18.414999999999999</c:v>
                </c:pt>
                <c:pt idx="3684">
                  <c:v>18.420000000000002</c:v>
                </c:pt>
                <c:pt idx="3685">
                  <c:v>18.425000000000001</c:v>
                </c:pt>
                <c:pt idx="3686">
                  <c:v>18.43</c:v>
                </c:pt>
                <c:pt idx="3687">
                  <c:v>18.434999999999999</c:v>
                </c:pt>
                <c:pt idx="3688">
                  <c:v>18.440000000000001</c:v>
                </c:pt>
                <c:pt idx="3689">
                  <c:v>18.445</c:v>
                </c:pt>
                <c:pt idx="3690">
                  <c:v>18.45</c:v>
                </c:pt>
                <c:pt idx="3691">
                  <c:v>18.454999999999998</c:v>
                </c:pt>
                <c:pt idx="3692">
                  <c:v>18.46</c:v>
                </c:pt>
                <c:pt idx="3693">
                  <c:v>18.465</c:v>
                </c:pt>
                <c:pt idx="3694">
                  <c:v>18.47</c:v>
                </c:pt>
                <c:pt idx="3695">
                  <c:v>18.475000000000001</c:v>
                </c:pt>
                <c:pt idx="3696">
                  <c:v>18.48</c:v>
                </c:pt>
                <c:pt idx="3697">
                  <c:v>18.484999999999999</c:v>
                </c:pt>
                <c:pt idx="3698">
                  <c:v>18.489999999999998</c:v>
                </c:pt>
                <c:pt idx="3699">
                  <c:v>18.495000000000001</c:v>
                </c:pt>
                <c:pt idx="3700">
                  <c:v>18.5</c:v>
                </c:pt>
                <c:pt idx="3701">
                  <c:v>18.504999999999999</c:v>
                </c:pt>
                <c:pt idx="3702">
                  <c:v>18.510000000000002</c:v>
                </c:pt>
                <c:pt idx="3703">
                  <c:v>18.515000000000001</c:v>
                </c:pt>
                <c:pt idx="3704">
                  <c:v>18.52</c:v>
                </c:pt>
                <c:pt idx="3705">
                  <c:v>18.524999999999999</c:v>
                </c:pt>
                <c:pt idx="3706">
                  <c:v>18.53</c:v>
                </c:pt>
                <c:pt idx="3707">
                  <c:v>18.535</c:v>
                </c:pt>
                <c:pt idx="3708">
                  <c:v>18.54</c:v>
                </c:pt>
                <c:pt idx="3709">
                  <c:v>18.545000000000002</c:v>
                </c:pt>
                <c:pt idx="3710">
                  <c:v>18.55</c:v>
                </c:pt>
                <c:pt idx="3711">
                  <c:v>18.555</c:v>
                </c:pt>
                <c:pt idx="3712">
                  <c:v>18.559999999999999</c:v>
                </c:pt>
                <c:pt idx="3713">
                  <c:v>18.565000000000001</c:v>
                </c:pt>
                <c:pt idx="3714">
                  <c:v>18.57</c:v>
                </c:pt>
                <c:pt idx="3715">
                  <c:v>18.574999999999999</c:v>
                </c:pt>
                <c:pt idx="3716">
                  <c:v>18.579999999999998</c:v>
                </c:pt>
                <c:pt idx="3717">
                  <c:v>18.585000000000001</c:v>
                </c:pt>
                <c:pt idx="3718">
                  <c:v>18.59</c:v>
                </c:pt>
                <c:pt idx="3719">
                  <c:v>18.594999999999999</c:v>
                </c:pt>
                <c:pt idx="3720">
                  <c:v>18.600000000000001</c:v>
                </c:pt>
                <c:pt idx="3721">
                  <c:v>18.605</c:v>
                </c:pt>
                <c:pt idx="3722">
                  <c:v>18.61</c:v>
                </c:pt>
                <c:pt idx="3723">
                  <c:v>18.614999999999998</c:v>
                </c:pt>
                <c:pt idx="3724">
                  <c:v>18.62</c:v>
                </c:pt>
                <c:pt idx="3725">
                  <c:v>18.625</c:v>
                </c:pt>
                <c:pt idx="3726">
                  <c:v>18.63</c:v>
                </c:pt>
                <c:pt idx="3727">
                  <c:v>18.635000000000002</c:v>
                </c:pt>
                <c:pt idx="3728">
                  <c:v>18.64</c:v>
                </c:pt>
                <c:pt idx="3729">
                  <c:v>18.645</c:v>
                </c:pt>
                <c:pt idx="3730">
                  <c:v>18.649999999999999</c:v>
                </c:pt>
                <c:pt idx="3731">
                  <c:v>18.655000000000001</c:v>
                </c:pt>
                <c:pt idx="3732">
                  <c:v>18.66</c:v>
                </c:pt>
                <c:pt idx="3733">
                  <c:v>18.664999999999999</c:v>
                </c:pt>
                <c:pt idx="3734">
                  <c:v>18.670000000000002</c:v>
                </c:pt>
                <c:pt idx="3735">
                  <c:v>18.675000000000001</c:v>
                </c:pt>
                <c:pt idx="3736">
                  <c:v>18.68</c:v>
                </c:pt>
                <c:pt idx="3737">
                  <c:v>18.684999999999999</c:v>
                </c:pt>
                <c:pt idx="3738">
                  <c:v>18.690000000000001</c:v>
                </c:pt>
                <c:pt idx="3739">
                  <c:v>18.695</c:v>
                </c:pt>
                <c:pt idx="3740">
                  <c:v>18.7</c:v>
                </c:pt>
                <c:pt idx="3741">
                  <c:v>18.704999999999998</c:v>
                </c:pt>
                <c:pt idx="3742">
                  <c:v>18.71</c:v>
                </c:pt>
                <c:pt idx="3743">
                  <c:v>18.715</c:v>
                </c:pt>
                <c:pt idx="3744">
                  <c:v>18.72</c:v>
                </c:pt>
                <c:pt idx="3745">
                  <c:v>18.725000000000001</c:v>
                </c:pt>
                <c:pt idx="3746">
                  <c:v>18.73</c:v>
                </c:pt>
                <c:pt idx="3747">
                  <c:v>18.734999999999999</c:v>
                </c:pt>
                <c:pt idx="3748">
                  <c:v>18.739999999999998</c:v>
                </c:pt>
                <c:pt idx="3749">
                  <c:v>18.745000000000001</c:v>
                </c:pt>
                <c:pt idx="3750">
                  <c:v>18.75</c:v>
                </c:pt>
                <c:pt idx="3751">
                  <c:v>18.754999999999999</c:v>
                </c:pt>
                <c:pt idx="3752">
                  <c:v>18.760000000000002</c:v>
                </c:pt>
                <c:pt idx="3753">
                  <c:v>18.765000000000001</c:v>
                </c:pt>
                <c:pt idx="3754">
                  <c:v>18.77</c:v>
                </c:pt>
                <c:pt idx="3755">
                  <c:v>18.774999999999999</c:v>
                </c:pt>
                <c:pt idx="3756">
                  <c:v>18.78</c:v>
                </c:pt>
                <c:pt idx="3757">
                  <c:v>18.785</c:v>
                </c:pt>
                <c:pt idx="3758">
                  <c:v>18.79</c:v>
                </c:pt>
                <c:pt idx="3759">
                  <c:v>18.795000000000002</c:v>
                </c:pt>
                <c:pt idx="3760">
                  <c:v>18.8</c:v>
                </c:pt>
                <c:pt idx="3761">
                  <c:v>18.805</c:v>
                </c:pt>
                <c:pt idx="3762">
                  <c:v>18.809999999999999</c:v>
                </c:pt>
                <c:pt idx="3763">
                  <c:v>18.815000000000001</c:v>
                </c:pt>
                <c:pt idx="3764">
                  <c:v>18.82</c:v>
                </c:pt>
                <c:pt idx="3765">
                  <c:v>18.824999999999999</c:v>
                </c:pt>
                <c:pt idx="3766">
                  <c:v>18.829999999999998</c:v>
                </c:pt>
                <c:pt idx="3767">
                  <c:v>18.835000000000001</c:v>
                </c:pt>
                <c:pt idx="3768">
                  <c:v>18.84</c:v>
                </c:pt>
                <c:pt idx="3769">
                  <c:v>18.844999999999999</c:v>
                </c:pt>
                <c:pt idx="3770">
                  <c:v>18.850000000000001</c:v>
                </c:pt>
                <c:pt idx="3771">
                  <c:v>18.855</c:v>
                </c:pt>
                <c:pt idx="3772">
                  <c:v>18.86</c:v>
                </c:pt>
                <c:pt idx="3773">
                  <c:v>18.864999999999998</c:v>
                </c:pt>
                <c:pt idx="3774">
                  <c:v>18.87</c:v>
                </c:pt>
                <c:pt idx="3775">
                  <c:v>18.875</c:v>
                </c:pt>
                <c:pt idx="3776">
                  <c:v>18.88</c:v>
                </c:pt>
                <c:pt idx="3777">
                  <c:v>18.885000000000002</c:v>
                </c:pt>
                <c:pt idx="3778">
                  <c:v>18.89</c:v>
                </c:pt>
                <c:pt idx="3779">
                  <c:v>18.895</c:v>
                </c:pt>
                <c:pt idx="3780">
                  <c:v>18.899999999999999</c:v>
                </c:pt>
                <c:pt idx="3781">
                  <c:v>18.905000000000001</c:v>
                </c:pt>
                <c:pt idx="3782">
                  <c:v>18.91</c:v>
                </c:pt>
                <c:pt idx="3783">
                  <c:v>18.914999999999999</c:v>
                </c:pt>
                <c:pt idx="3784">
                  <c:v>18.920000000000002</c:v>
                </c:pt>
                <c:pt idx="3785">
                  <c:v>18.925000000000001</c:v>
                </c:pt>
                <c:pt idx="3786">
                  <c:v>18.93</c:v>
                </c:pt>
                <c:pt idx="3787">
                  <c:v>18.934999999999999</c:v>
                </c:pt>
                <c:pt idx="3788">
                  <c:v>18.940000000000001</c:v>
                </c:pt>
                <c:pt idx="3789">
                  <c:v>18.945</c:v>
                </c:pt>
                <c:pt idx="3790">
                  <c:v>18.95</c:v>
                </c:pt>
                <c:pt idx="3791">
                  <c:v>18.954999999999998</c:v>
                </c:pt>
                <c:pt idx="3792">
                  <c:v>18.96</c:v>
                </c:pt>
                <c:pt idx="3793">
                  <c:v>18.965</c:v>
                </c:pt>
                <c:pt idx="3794">
                  <c:v>18.97</c:v>
                </c:pt>
                <c:pt idx="3795">
                  <c:v>18.975000000000001</c:v>
                </c:pt>
                <c:pt idx="3796">
                  <c:v>18.98</c:v>
                </c:pt>
                <c:pt idx="3797">
                  <c:v>18.984999999999999</c:v>
                </c:pt>
                <c:pt idx="3798">
                  <c:v>18.989999999999998</c:v>
                </c:pt>
                <c:pt idx="3799">
                  <c:v>18.995000000000001</c:v>
                </c:pt>
                <c:pt idx="3800">
                  <c:v>19</c:v>
                </c:pt>
                <c:pt idx="3801">
                  <c:v>19.004999999999999</c:v>
                </c:pt>
                <c:pt idx="3802">
                  <c:v>19.010000000000002</c:v>
                </c:pt>
                <c:pt idx="3803">
                  <c:v>19.015000000000001</c:v>
                </c:pt>
                <c:pt idx="3804">
                  <c:v>19.02</c:v>
                </c:pt>
                <c:pt idx="3805">
                  <c:v>19.024999999999999</c:v>
                </c:pt>
                <c:pt idx="3806">
                  <c:v>19.03</c:v>
                </c:pt>
                <c:pt idx="3807">
                  <c:v>19.035</c:v>
                </c:pt>
                <c:pt idx="3808">
                  <c:v>19.04</c:v>
                </c:pt>
                <c:pt idx="3809">
                  <c:v>19.045000000000002</c:v>
                </c:pt>
                <c:pt idx="3810">
                  <c:v>19.05</c:v>
                </c:pt>
                <c:pt idx="3811">
                  <c:v>19.055</c:v>
                </c:pt>
                <c:pt idx="3812">
                  <c:v>19.059999999999999</c:v>
                </c:pt>
                <c:pt idx="3813">
                  <c:v>19.065000000000001</c:v>
                </c:pt>
                <c:pt idx="3814">
                  <c:v>19.07</c:v>
                </c:pt>
                <c:pt idx="3815">
                  <c:v>19.074999999999999</c:v>
                </c:pt>
                <c:pt idx="3816">
                  <c:v>19.079999999999998</c:v>
                </c:pt>
                <c:pt idx="3817">
                  <c:v>19.085000000000001</c:v>
                </c:pt>
                <c:pt idx="3818">
                  <c:v>19.09</c:v>
                </c:pt>
                <c:pt idx="3819">
                  <c:v>19.094999999999999</c:v>
                </c:pt>
                <c:pt idx="3820">
                  <c:v>19.100000000000001</c:v>
                </c:pt>
                <c:pt idx="3821">
                  <c:v>19.105</c:v>
                </c:pt>
                <c:pt idx="3822">
                  <c:v>19.11</c:v>
                </c:pt>
                <c:pt idx="3823">
                  <c:v>19.114999999999998</c:v>
                </c:pt>
                <c:pt idx="3824">
                  <c:v>19.12</c:v>
                </c:pt>
                <c:pt idx="3825">
                  <c:v>19.125</c:v>
                </c:pt>
                <c:pt idx="3826">
                  <c:v>19.13</c:v>
                </c:pt>
                <c:pt idx="3827">
                  <c:v>19.135000000000002</c:v>
                </c:pt>
                <c:pt idx="3828">
                  <c:v>19.14</c:v>
                </c:pt>
                <c:pt idx="3829">
                  <c:v>19.145</c:v>
                </c:pt>
                <c:pt idx="3830">
                  <c:v>19.149999999999999</c:v>
                </c:pt>
                <c:pt idx="3831">
                  <c:v>19.155000000000001</c:v>
                </c:pt>
                <c:pt idx="3832">
                  <c:v>19.16</c:v>
                </c:pt>
                <c:pt idx="3833">
                  <c:v>19.164999999999999</c:v>
                </c:pt>
                <c:pt idx="3834">
                  <c:v>19.170000000000002</c:v>
                </c:pt>
                <c:pt idx="3835">
                  <c:v>19.175000000000001</c:v>
                </c:pt>
                <c:pt idx="3836">
                  <c:v>19.18</c:v>
                </c:pt>
                <c:pt idx="3837">
                  <c:v>19.184999999999999</c:v>
                </c:pt>
                <c:pt idx="3838">
                  <c:v>19.190000000000001</c:v>
                </c:pt>
                <c:pt idx="3839">
                  <c:v>19.195</c:v>
                </c:pt>
                <c:pt idx="3840">
                  <c:v>19.2</c:v>
                </c:pt>
                <c:pt idx="3841">
                  <c:v>19.204999999999998</c:v>
                </c:pt>
                <c:pt idx="3842">
                  <c:v>19.21</c:v>
                </c:pt>
                <c:pt idx="3843">
                  <c:v>19.215</c:v>
                </c:pt>
                <c:pt idx="3844">
                  <c:v>19.22</c:v>
                </c:pt>
                <c:pt idx="3845">
                  <c:v>19.225000000000001</c:v>
                </c:pt>
                <c:pt idx="3846">
                  <c:v>19.23</c:v>
                </c:pt>
                <c:pt idx="3847">
                  <c:v>19.234999999999999</c:v>
                </c:pt>
                <c:pt idx="3848">
                  <c:v>19.239999999999998</c:v>
                </c:pt>
                <c:pt idx="3849">
                  <c:v>19.245000000000001</c:v>
                </c:pt>
                <c:pt idx="3850">
                  <c:v>19.25</c:v>
                </c:pt>
                <c:pt idx="3851">
                  <c:v>19.254999999999999</c:v>
                </c:pt>
                <c:pt idx="3852">
                  <c:v>19.260000000000002</c:v>
                </c:pt>
                <c:pt idx="3853">
                  <c:v>19.265000000000001</c:v>
                </c:pt>
                <c:pt idx="3854">
                  <c:v>19.27</c:v>
                </c:pt>
                <c:pt idx="3855">
                  <c:v>19.274999999999999</c:v>
                </c:pt>
                <c:pt idx="3856">
                  <c:v>19.28</c:v>
                </c:pt>
                <c:pt idx="3857">
                  <c:v>19.285</c:v>
                </c:pt>
                <c:pt idx="3858">
                  <c:v>19.29</c:v>
                </c:pt>
                <c:pt idx="3859">
                  <c:v>19.295000000000002</c:v>
                </c:pt>
                <c:pt idx="3860">
                  <c:v>19.3</c:v>
                </c:pt>
                <c:pt idx="3861">
                  <c:v>19.305</c:v>
                </c:pt>
                <c:pt idx="3862">
                  <c:v>19.309999999999999</c:v>
                </c:pt>
                <c:pt idx="3863">
                  <c:v>19.315000000000001</c:v>
                </c:pt>
                <c:pt idx="3864">
                  <c:v>19.32</c:v>
                </c:pt>
                <c:pt idx="3865">
                  <c:v>19.324999999999999</c:v>
                </c:pt>
                <c:pt idx="3866">
                  <c:v>19.329999999999998</c:v>
                </c:pt>
                <c:pt idx="3867">
                  <c:v>19.335000000000001</c:v>
                </c:pt>
                <c:pt idx="3868">
                  <c:v>19.34</c:v>
                </c:pt>
                <c:pt idx="3869">
                  <c:v>19.344999999999999</c:v>
                </c:pt>
                <c:pt idx="3870">
                  <c:v>19.350000000000001</c:v>
                </c:pt>
                <c:pt idx="3871">
                  <c:v>19.355</c:v>
                </c:pt>
                <c:pt idx="3872">
                  <c:v>19.36</c:v>
                </c:pt>
                <c:pt idx="3873">
                  <c:v>19.364999999999998</c:v>
                </c:pt>
                <c:pt idx="3874">
                  <c:v>19.37</c:v>
                </c:pt>
                <c:pt idx="3875">
                  <c:v>19.375</c:v>
                </c:pt>
                <c:pt idx="3876">
                  <c:v>19.38</c:v>
                </c:pt>
                <c:pt idx="3877">
                  <c:v>19.385000000000002</c:v>
                </c:pt>
                <c:pt idx="3878">
                  <c:v>19.39</c:v>
                </c:pt>
                <c:pt idx="3879">
                  <c:v>19.395</c:v>
                </c:pt>
                <c:pt idx="3880">
                  <c:v>19.399999999999999</c:v>
                </c:pt>
                <c:pt idx="3881">
                  <c:v>19.405000000000001</c:v>
                </c:pt>
                <c:pt idx="3882">
                  <c:v>19.41</c:v>
                </c:pt>
                <c:pt idx="3883">
                  <c:v>19.414999999999999</c:v>
                </c:pt>
                <c:pt idx="3884">
                  <c:v>19.420000000000002</c:v>
                </c:pt>
                <c:pt idx="3885">
                  <c:v>19.425000000000001</c:v>
                </c:pt>
                <c:pt idx="3886">
                  <c:v>19.43</c:v>
                </c:pt>
                <c:pt idx="3887">
                  <c:v>19.434999999999999</c:v>
                </c:pt>
                <c:pt idx="3888">
                  <c:v>19.440000000000001</c:v>
                </c:pt>
                <c:pt idx="3889">
                  <c:v>19.445</c:v>
                </c:pt>
                <c:pt idx="3890">
                  <c:v>19.45</c:v>
                </c:pt>
                <c:pt idx="3891">
                  <c:v>19.454999999999998</c:v>
                </c:pt>
                <c:pt idx="3892">
                  <c:v>19.46</c:v>
                </c:pt>
                <c:pt idx="3893">
                  <c:v>19.465</c:v>
                </c:pt>
                <c:pt idx="3894">
                  <c:v>19.47</c:v>
                </c:pt>
                <c:pt idx="3895">
                  <c:v>19.475000000000001</c:v>
                </c:pt>
                <c:pt idx="3896">
                  <c:v>19.48</c:v>
                </c:pt>
                <c:pt idx="3897">
                  <c:v>19.484999999999999</c:v>
                </c:pt>
                <c:pt idx="3898">
                  <c:v>19.489999999999998</c:v>
                </c:pt>
                <c:pt idx="3899">
                  <c:v>19.495000000000001</c:v>
                </c:pt>
                <c:pt idx="3900">
                  <c:v>19.5</c:v>
                </c:pt>
                <c:pt idx="3901">
                  <c:v>19.504999999999999</c:v>
                </c:pt>
                <c:pt idx="3902">
                  <c:v>19.510000000000002</c:v>
                </c:pt>
                <c:pt idx="3903">
                  <c:v>19.515000000000001</c:v>
                </c:pt>
                <c:pt idx="3904">
                  <c:v>19.52</c:v>
                </c:pt>
                <c:pt idx="3905">
                  <c:v>19.524999999999999</c:v>
                </c:pt>
                <c:pt idx="3906">
                  <c:v>19.53</c:v>
                </c:pt>
                <c:pt idx="3907">
                  <c:v>19.535</c:v>
                </c:pt>
                <c:pt idx="3908">
                  <c:v>19.54</c:v>
                </c:pt>
                <c:pt idx="3909">
                  <c:v>19.545000000000002</c:v>
                </c:pt>
                <c:pt idx="3910">
                  <c:v>19.55</c:v>
                </c:pt>
                <c:pt idx="3911">
                  <c:v>19.555</c:v>
                </c:pt>
                <c:pt idx="3912">
                  <c:v>19.559999999999999</c:v>
                </c:pt>
                <c:pt idx="3913">
                  <c:v>19.565000000000001</c:v>
                </c:pt>
                <c:pt idx="3914">
                  <c:v>19.57</c:v>
                </c:pt>
                <c:pt idx="3915">
                  <c:v>19.574999999999999</c:v>
                </c:pt>
                <c:pt idx="3916">
                  <c:v>19.579999999999998</c:v>
                </c:pt>
                <c:pt idx="3917">
                  <c:v>19.585000000000001</c:v>
                </c:pt>
                <c:pt idx="3918">
                  <c:v>19.59</c:v>
                </c:pt>
                <c:pt idx="3919">
                  <c:v>19.594999999999999</c:v>
                </c:pt>
                <c:pt idx="3920">
                  <c:v>19.600000000000001</c:v>
                </c:pt>
                <c:pt idx="3921">
                  <c:v>19.605</c:v>
                </c:pt>
                <c:pt idx="3922">
                  <c:v>19.61</c:v>
                </c:pt>
                <c:pt idx="3923">
                  <c:v>19.614999999999998</c:v>
                </c:pt>
                <c:pt idx="3924">
                  <c:v>19.62</c:v>
                </c:pt>
                <c:pt idx="3925">
                  <c:v>19.625</c:v>
                </c:pt>
                <c:pt idx="3926">
                  <c:v>19.63</c:v>
                </c:pt>
                <c:pt idx="3927">
                  <c:v>19.635000000000002</c:v>
                </c:pt>
                <c:pt idx="3928">
                  <c:v>19.64</c:v>
                </c:pt>
                <c:pt idx="3929">
                  <c:v>19.645</c:v>
                </c:pt>
                <c:pt idx="3930">
                  <c:v>19.649999999999999</c:v>
                </c:pt>
                <c:pt idx="3931">
                  <c:v>19.655000000000001</c:v>
                </c:pt>
                <c:pt idx="3932">
                  <c:v>19.66</c:v>
                </c:pt>
                <c:pt idx="3933">
                  <c:v>19.664999999999999</c:v>
                </c:pt>
                <c:pt idx="3934">
                  <c:v>19.670000000000002</c:v>
                </c:pt>
                <c:pt idx="3935">
                  <c:v>19.675000000000001</c:v>
                </c:pt>
                <c:pt idx="3936">
                  <c:v>19.68</c:v>
                </c:pt>
                <c:pt idx="3937">
                  <c:v>19.684999999999999</c:v>
                </c:pt>
                <c:pt idx="3938">
                  <c:v>19.690000000000001</c:v>
                </c:pt>
                <c:pt idx="3939">
                  <c:v>19.695</c:v>
                </c:pt>
                <c:pt idx="3940">
                  <c:v>19.7</c:v>
                </c:pt>
                <c:pt idx="3941">
                  <c:v>19.704999999999998</c:v>
                </c:pt>
                <c:pt idx="3942">
                  <c:v>19.71</c:v>
                </c:pt>
                <c:pt idx="3943">
                  <c:v>19.715</c:v>
                </c:pt>
                <c:pt idx="3944">
                  <c:v>19.72</c:v>
                </c:pt>
                <c:pt idx="3945">
                  <c:v>19.725000000000001</c:v>
                </c:pt>
                <c:pt idx="3946">
                  <c:v>19.73</c:v>
                </c:pt>
                <c:pt idx="3947">
                  <c:v>19.734999999999999</c:v>
                </c:pt>
                <c:pt idx="3948">
                  <c:v>19.739999999999998</c:v>
                </c:pt>
                <c:pt idx="3949">
                  <c:v>19.745000000000001</c:v>
                </c:pt>
                <c:pt idx="3950">
                  <c:v>19.75</c:v>
                </c:pt>
                <c:pt idx="3951">
                  <c:v>19.754999999999999</c:v>
                </c:pt>
                <c:pt idx="3952">
                  <c:v>19.760000000000002</c:v>
                </c:pt>
                <c:pt idx="3953">
                  <c:v>19.765000000000001</c:v>
                </c:pt>
                <c:pt idx="3954">
                  <c:v>19.77</c:v>
                </c:pt>
                <c:pt idx="3955">
                  <c:v>19.774999999999999</c:v>
                </c:pt>
                <c:pt idx="3956">
                  <c:v>19.78</c:v>
                </c:pt>
                <c:pt idx="3957">
                  <c:v>19.785</c:v>
                </c:pt>
                <c:pt idx="3958">
                  <c:v>19.79</c:v>
                </c:pt>
                <c:pt idx="3959">
                  <c:v>19.795000000000002</c:v>
                </c:pt>
                <c:pt idx="3960">
                  <c:v>19.8</c:v>
                </c:pt>
                <c:pt idx="3961">
                  <c:v>19.805</c:v>
                </c:pt>
                <c:pt idx="3962">
                  <c:v>19.809999999999999</c:v>
                </c:pt>
                <c:pt idx="3963">
                  <c:v>19.815000000000001</c:v>
                </c:pt>
                <c:pt idx="3964">
                  <c:v>19.82</c:v>
                </c:pt>
                <c:pt idx="3965">
                  <c:v>19.824999999999999</c:v>
                </c:pt>
                <c:pt idx="3966">
                  <c:v>19.829999999999998</c:v>
                </c:pt>
                <c:pt idx="3967">
                  <c:v>19.835000000000001</c:v>
                </c:pt>
                <c:pt idx="3968">
                  <c:v>19.84</c:v>
                </c:pt>
                <c:pt idx="3969">
                  <c:v>19.844999999999999</c:v>
                </c:pt>
                <c:pt idx="3970">
                  <c:v>19.850000000000001</c:v>
                </c:pt>
                <c:pt idx="3971">
                  <c:v>19.855</c:v>
                </c:pt>
                <c:pt idx="3972">
                  <c:v>19.86</c:v>
                </c:pt>
                <c:pt idx="3973">
                  <c:v>19.864999999999998</c:v>
                </c:pt>
                <c:pt idx="3974">
                  <c:v>19.87</c:v>
                </c:pt>
                <c:pt idx="3975">
                  <c:v>19.875</c:v>
                </c:pt>
                <c:pt idx="3976">
                  <c:v>19.88</c:v>
                </c:pt>
                <c:pt idx="3977">
                  <c:v>19.885000000000002</c:v>
                </c:pt>
                <c:pt idx="3978">
                  <c:v>19.89</c:v>
                </c:pt>
                <c:pt idx="3979">
                  <c:v>19.895</c:v>
                </c:pt>
                <c:pt idx="3980">
                  <c:v>19.899999999999999</c:v>
                </c:pt>
                <c:pt idx="3981">
                  <c:v>19.905000000000001</c:v>
                </c:pt>
                <c:pt idx="3982">
                  <c:v>19.91</c:v>
                </c:pt>
                <c:pt idx="3983">
                  <c:v>19.914999999999999</c:v>
                </c:pt>
                <c:pt idx="3984">
                  <c:v>19.920000000000002</c:v>
                </c:pt>
                <c:pt idx="3985">
                  <c:v>19.925000000000001</c:v>
                </c:pt>
                <c:pt idx="3986">
                  <c:v>19.93</c:v>
                </c:pt>
                <c:pt idx="3987">
                  <c:v>19.934999999999999</c:v>
                </c:pt>
                <c:pt idx="3988">
                  <c:v>19.940000000000001</c:v>
                </c:pt>
                <c:pt idx="3989">
                  <c:v>19.945</c:v>
                </c:pt>
                <c:pt idx="3990">
                  <c:v>19.95</c:v>
                </c:pt>
                <c:pt idx="3991">
                  <c:v>19.954999999999998</c:v>
                </c:pt>
                <c:pt idx="3992">
                  <c:v>19.96</c:v>
                </c:pt>
                <c:pt idx="3993">
                  <c:v>19.965</c:v>
                </c:pt>
                <c:pt idx="3994">
                  <c:v>19.97</c:v>
                </c:pt>
                <c:pt idx="3995">
                  <c:v>19.975000000000001</c:v>
                </c:pt>
                <c:pt idx="3996">
                  <c:v>19.98</c:v>
                </c:pt>
                <c:pt idx="3997">
                  <c:v>19.984999999999999</c:v>
                </c:pt>
                <c:pt idx="3998">
                  <c:v>19.989999999999998</c:v>
                </c:pt>
                <c:pt idx="3999">
                  <c:v>19.995000000000001</c:v>
                </c:pt>
                <c:pt idx="4000">
                  <c:v>20</c:v>
                </c:pt>
                <c:pt idx="4001">
                  <c:v>20.004999999999999</c:v>
                </c:pt>
                <c:pt idx="4002">
                  <c:v>20.010000000000002</c:v>
                </c:pt>
                <c:pt idx="4003">
                  <c:v>20.015000000000001</c:v>
                </c:pt>
                <c:pt idx="4004">
                  <c:v>20.02</c:v>
                </c:pt>
                <c:pt idx="4005">
                  <c:v>20.024999999999999</c:v>
                </c:pt>
                <c:pt idx="4006">
                  <c:v>20.03</c:v>
                </c:pt>
                <c:pt idx="4007">
                  <c:v>20.035</c:v>
                </c:pt>
                <c:pt idx="4008">
                  <c:v>20.04</c:v>
                </c:pt>
                <c:pt idx="4009">
                  <c:v>20.045000000000002</c:v>
                </c:pt>
                <c:pt idx="4010">
                  <c:v>20.05</c:v>
                </c:pt>
                <c:pt idx="4011">
                  <c:v>20.055</c:v>
                </c:pt>
                <c:pt idx="4012">
                  <c:v>20.059999999999999</c:v>
                </c:pt>
                <c:pt idx="4013">
                  <c:v>20.065000000000001</c:v>
                </c:pt>
                <c:pt idx="4014">
                  <c:v>20.07</c:v>
                </c:pt>
                <c:pt idx="4015">
                  <c:v>20.074999999999999</c:v>
                </c:pt>
                <c:pt idx="4016">
                  <c:v>20.079999999999998</c:v>
                </c:pt>
                <c:pt idx="4017">
                  <c:v>20.085000000000001</c:v>
                </c:pt>
                <c:pt idx="4018">
                  <c:v>20.09</c:v>
                </c:pt>
                <c:pt idx="4019">
                  <c:v>20.094999999999999</c:v>
                </c:pt>
                <c:pt idx="4020">
                  <c:v>20.100000000000001</c:v>
                </c:pt>
                <c:pt idx="4021">
                  <c:v>20.105</c:v>
                </c:pt>
                <c:pt idx="4022">
                  <c:v>20.11</c:v>
                </c:pt>
                <c:pt idx="4023">
                  <c:v>20.114999999999998</c:v>
                </c:pt>
                <c:pt idx="4024">
                  <c:v>20.12</c:v>
                </c:pt>
                <c:pt idx="4025">
                  <c:v>20.125</c:v>
                </c:pt>
                <c:pt idx="4026">
                  <c:v>20.13</c:v>
                </c:pt>
                <c:pt idx="4027">
                  <c:v>20.135000000000002</c:v>
                </c:pt>
                <c:pt idx="4028">
                  <c:v>20.14</c:v>
                </c:pt>
                <c:pt idx="4029">
                  <c:v>20.145</c:v>
                </c:pt>
                <c:pt idx="4030">
                  <c:v>20.149999999999999</c:v>
                </c:pt>
                <c:pt idx="4031">
                  <c:v>20.155000000000001</c:v>
                </c:pt>
                <c:pt idx="4032">
                  <c:v>20.16</c:v>
                </c:pt>
                <c:pt idx="4033">
                  <c:v>20.164999999999999</c:v>
                </c:pt>
                <c:pt idx="4034">
                  <c:v>20.170000000000002</c:v>
                </c:pt>
                <c:pt idx="4035">
                  <c:v>20.175000000000001</c:v>
                </c:pt>
                <c:pt idx="4036">
                  <c:v>20.18</c:v>
                </c:pt>
                <c:pt idx="4037">
                  <c:v>20.184999999999999</c:v>
                </c:pt>
                <c:pt idx="4038">
                  <c:v>20.190000000000001</c:v>
                </c:pt>
                <c:pt idx="4039">
                  <c:v>20.195</c:v>
                </c:pt>
                <c:pt idx="4040">
                  <c:v>20.2</c:v>
                </c:pt>
                <c:pt idx="4041">
                  <c:v>20.204999999999998</c:v>
                </c:pt>
                <c:pt idx="4042">
                  <c:v>20.21</c:v>
                </c:pt>
                <c:pt idx="4043">
                  <c:v>20.215</c:v>
                </c:pt>
                <c:pt idx="4044">
                  <c:v>20.22</c:v>
                </c:pt>
                <c:pt idx="4045">
                  <c:v>20.225000000000001</c:v>
                </c:pt>
                <c:pt idx="4046">
                  <c:v>20.23</c:v>
                </c:pt>
                <c:pt idx="4047">
                  <c:v>20.234999999999999</c:v>
                </c:pt>
                <c:pt idx="4048">
                  <c:v>20.239999999999998</c:v>
                </c:pt>
                <c:pt idx="4049">
                  <c:v>20.245000000000001</c:v>
                </c:pt>
                <c:pt idx="4050">
                  <c:v>20.25</c:v>
                </c:pt>
                <c:pt idx="4051">
                  <c:v>20.254999999999999</c:v>
                </c:pt>
                <c:pt idx="4052">
                  <c:v>20.260000000000002</c:v>
                </c:pt>
                <c:pt idx="4053">
                  <c:v>20.265000000000001</c:v>
                </c:pt>
                <c:pt idx="4054">
                  <c:v>20.27</c:v>
                </c:pt>
                <c:pt idx="4055">
                  <c:v>20.274999999999999</c:v>
                </c:pt>
                <c:pt idx="4056">
                  <c:v>20.28</c:v>
                </c:pt>
                <c:pt idx="4057">
                  <c:v>20.285</c:v>
                </c:pt>
                <c:pt idx="4058">
                  <c:v>20.29</c:v>
                </c:pt>
                <c:pt idx="4059">
                  <c:v>20.295000000000002</c:v>
                </c:pt>
                <c:pt idx="4060">
                  <c:v>20.3</c:v>
                </c:pt>
                <c:pt idx="4061">
                  <c:v>20.305</c:v>
                </c:pt>
                <c:pt idx="4062">
                  <c:v>20.309999999999999</c:v>
                </c:pt>
                <c:pt idx="4063">
                  <c:v>20.315000000000001</c:v>
                </c:pt>
                <c:pt idx="4064">
                  <c:v>20.32</c:v>
                </c:pt>
                <c:pt idx="4065">
                  <c:v>20.324999999999999</c:v>
                </c:pt>
                <c:pt idx="4066">
                  <c:v>20.329999999999998</c:v>
                </c:pt>
                <c:pt idx="4067">
                  <c:v>20.335000000000001</c:v>
                </c:pt>
                <c:pt idx="4068">
                  <c:v>20.34</c:v>
                </c:pt>
                <c:pt idx="4069">
                  <c:v>20.344999999999999</c:v>
                </c:pt>
                <c:pt idx="4070">
                  <c:v>20.350000000000001</c:v>
                </c:pt>
                <c:pt idx="4071">
                  <c:v>20.355</c:v>
                </c:pt>
                <c:pt idx="4072">
                  <c:v>20.36</c:v>
                </c:pt>
                <c:pt idx="4073">
                  <c:v>20.364999999999998</c:v>
                </c:pt>
                <c:pt idx="4074">
                  <c:v>20.37</c:v>
                </c:pt>
                <c:pt idx="4075">
                  <c:v>20.375</c:v>
                </c:pt>
                <c:pt idx="4076">
                  <c:v>20.38</c:v>
                </c:pt>
                <c:pt idx="4077">
                  <c:v>20.385000000000002</c:v>
                </c:pt>
                <c:pt idx="4078">
                  <c:v>20.39</c:v>
                </c:pt>
                <c:pt idx="4079">
                  <c:v>20.395</c:v>
                </c:pt>
                <c:pt idx="4080">
                  <c:v>20.399999999999999</c:v>
                </c:pt>
                <c:pt idx="4081">
                  <c:v>20.405000000000001</c:v>
                </c:pt>
                <c:pt idx="4082">
                  <c:v>20.41</c:v>
                </c:pt>
                <c:pt idx="4083">
                  <c:v>20.414999999999999</c:v>
                </c:pt>
                <c:pt idx="4084">
                  <c:v>20.420000000000002</c:v>
                </c:pt>
                <c:pt idx="4085">
                  <c:v>20.425000000000001</c:v>
                </c:pt>
                <c:pt idx="4086">
                  <c:v>20.43</c:v>
                </c:pt>
                <c:pt idx="4087">
                  <c:v>20.434999999999999</c:v>
                </c:pt>
                <c:pt idx="4088">
                  <c:v>20.440000000000001</c:v>
                </c:pt>
                <c:pt idx="4089">
                  <c:v>20.445</c:v>
                </c:pt>
                <c:pt idx="4090">
                  <c:v>20.45</c:v>
                </c:pt>
                <c:pt idx="4091">
                  <c:v>20.454999999999998</c:v>
                </c:pt>
                <c:pt idx="4092">
                  <c:v>20.46</c:v>
                </c:pt>
                <c:pt idx="4093">
                  <c:v>20.465</c:v>
                </c:pt>
                <c:pt idx="4094">
                  <c:v>20.47</c:v>
                </c:pt>
                <c:pt idx="4095">
                  <c:v>20.475000000000001</c:v>
                </c:pt>
                <c:pt idx="4096">
                  <c:v>20.48</c:v>
                </c:pt>
                <c:pt idx="4097">
                  <c:v>20.484999999999999</c:v>
                </c:pt>
                <c:pt idx="4098">
                  <c:v>20.49</c:v>
                </c:pt>
                <c:pt idx="4099">
                  <c:v>20.495000000000001</c:v>
                </c:pt>
                <c:pt idx="4100">
                  <c:v>20.5</c:v>
                </c:pt>
                <c:pt idx="4101">
                  <c:v>20.504999999999999</c:v>
                </c:pt>
                <c:pt idx="4102">
                  <c:v>20.51</c:v>
                </c:pt>
                <c:pt idx="4103">
                  <c:v>20.515000000000001</c:v>
                </c:pt>
                <c:pt idx="4104">
                  <c:v>20.52</c:v>
                </c:pt>
                <c:pt idx="4105">
                  <c:v>20.524999999999999</c:v>
                </c:pt>
                <c:pt idx="4106">
                  <c:v>20.53</c:v>
                </c:pt>
                <c:pt idx="4107">
                  <c:v>20.535</c:v>
                </c:pt>
                <c:pt idx="4108">
                  <c:v>20.54</c:v>
                </c:pt>
                <c:pt idx="4109">
                  <c:v>20.545000000000002</c:v>
                </c:pt>
                <c:pt idx="4110">
                  <c:v>20.55</c:v>
                </c:pt>
                <c:pt idx="4111">
                  <c:v>20.555</c:v>
                </c:pt>
                <c:pt idx="4112">
                  <c:v>20.56</c:v>
                </c:pt>
                <c:pt idx="4113">
                  <c:v>20.565000000000001</c:v>
                </c:pt>
                <c:pt idx="4114">
                  <c:v>20.57</c:v>
                </c:pt>
                <c:pt idx="4115">
                  <c:v>20.574999999999999</c:v>
                </c:pt>
                <c:pt idx="4116">
                  <c:v>20.58</c:v>
                </c:pt>
                <c:pt idx="4117">
                  <c:v>20.585000000000001</c:v>
                </c:pt>
                <c:pt idx="4118">
                  <c:v>20.59</c:v>
                </c:pt>
                <c:pt idx="4119">
                  <c:v>20.594999999999999</c:v>
                </c:pt>
                <c:pt idx="4120">
                  <c:v>20.6</c:v>
                </c:pt>
                <c:pt idx="4121">
                  <c:v>20.605</c:v>
                </c:pt>
                <c:pt idx="4122">
                  <c:v>20.61</c:v>
                </c:pt>
                <c:pt idx="4123">
                  <c:v>20.614999999999998</c:v>
                </c:pt>
                <c:pt idx="4124">
                  <c:v>20.62</c:v>
                </c:pt>
                <c:pt idx="4125">
                  <c:v>20.625</c:v>
                </c:pt>
                <c:pt idx="4126">
                  <c:v>20.63</c:v>
                </c:pt>
                <c:pt idx="4127">
                  <c:v>20.635000000000002</c:v>
                </c:pt>
                <c:pt idx="4128">
                  <c:v>20.64</c:v>
                </c:pt>
                <c:pt idx="4129">
                  <c:v>20.645</c:v>
                </c:pt>
                <c:pt idx="4130">
                  <c:v>20.65</c:v>
                </c:pt>
                <c:pt idx="4131">
                  <c:v>20.655000000000001</c:v>
                </c:pt>
                <c:pt idx="4132">
                  <c:v>20.66</c:v>
                </c:pt>
                <c:pt idx="4133">
                  <c:v>20.664999999999999</c:v>
                </c:pt>
                <c:pt idx="4134">
                  <c:v>20.67</c:v>
                </c:pt>
                <c:pt idx="4135">
                  <c:v>20.675000000000001</c:v>
                </c:pt>
                <c:pt idx="4136">
                  <c:v>20.68</c:v>
                </c:pt>
                <c:pt idx="4137">
                  <c:v>20.684999999999999</c:v>
                </c:pt>
                <c:pt idx="4138">
                  <c:v>20.69</c:v>
                </c:pt>
                <c:pt idx="4139">
                  <c:v>20.695</c:v>
                </c:pt>
                <c:pt idx="4140">
                  <c:v>20.7</c:v>
                </c:pt>
                <c:pt idx="4141">
                  <c:v>20.704999999999998</c:v>
                </c:pt>
                <c:pt idx="4142">
                  <c:v>20.71</c:v>
                </c:pt>
                <c:pt idx="4143">
                  <c:v>20.715</c:v>
                </c:pt>
                <c:pt idx="4144">
                  <c:v>20.72</c:v>
                </c:pt>
                <c:pt idx="4145">
                  <c:v>20.725000000000001</c:v>
                </c:pt>
                <c:pt idx="4146">
                  <c:v>20.73</c:v>
                </c:pt>
                <c:pt idx="4147">
                  <c:v>20.734999999999999</c:v>
                </c:pt>
                <c:pt idx="4148">
                  <c:v>20.74</c:v>
                </c:pt>
                <c:pt idx="4149">
                  <c:v>20.745000000000001</c:v>
                </c:pt>
                <c:pt idx="4150">
                  <c:v>20.75</c:v>
                </c:pt>
                <c:pt idx="4151">
                  <c:v>20.754999999999999</c:v>
                </c:pt>
                <c:pt idx="4152">
                  <c:v>20.76</c:v>
                </c:pt>
                <c:pt idx="4153">
                  <c:v>20.765000000000001</c:v>
                </c:pt>
                <c:pt idx="4154">
                  <c:v>20.77</c:v>
                </c:pt>
                <c:pt idx="4155">
                  <c:v>20.774999999999999</c:v>
                </c:pt>
                <c:pt idx="4156">
                  <c:v>20.78</c:v>
                </c:pt>
                <c:pt idx="4157">
                  <c:v>20.785</c:v>
                </c:pt>
                <c:pt idx="4158">
                  <c:v>20.79</c:v>
                </c:pt>
                <c:pt idx="4159">
                  <c:v>20.795000000000002</c:v>
                </c:pt>
                <c:pt idx="4160">
                  <c:v>20.8</c:v>
                </c:pt>
                <c:pt idx="4161">
                  <c:v>20.805</c:v>
                </c:pt>
                <c:pt idx="4162">
                  <c:v>20.81</c:v>
                </c:pt>
                <c:pt idx="4163">
                  <c:v>20.815000000000001</c:v>
                </c:pt>
                <c:pt idx="4164">
                  <c:v>20.82</c:v>
                </c:pt>
                <c:pt idx="4165">
                  <c:v>20.824999999999999</c:v>
                </c:pt>
                <c:pt idx="4166">
                  <c:v>20.83</c:v>
                </c:pt>
                <c:pt idx="4167">
                  <c:v>20.835000000000001</c:v>
                </c:pt>
                <c:pt idx="4168">
                  <c:v>20.84</c:v>
                </c:pt>
                <c:pt idx="4169">
                  <c:v>20.844999999999999</c:v>
                </c:pt>
                <c:pt idx="4170">
                  <c:v>20.85</c:v>
                </c:pt>
                <c:pt idx="4171">
                  <c:v>20.855</c:v>
                </c:pt>
                <c:pt idx="4172">
                  <c:v>20.86</c:v>
                </c:pt>
                <c:pt idx="4173">
                  <c:v>20.864999999999998</c:v>
                </c:pt>
                <c:pt idx="4174">
                  <c:v>20.87</c:v>
                </c:pt>
                <c:pt idx="4175">
                  <c:v>20.875</c:v>
                </c:pt>
                <c:pt idx="4176">
                  <c:v>20.88</c:v>
                </c:pt>
                <c:pt idx="4177">
                  <c:v>20.885000000000002</c:v>
                </c:pt>
                <c:pt idx="4178">
                  <c:v>20.89</c:v>
                </c:pt>
                <c:pt idx="4179">
                  <c:v>20.895</c:v>
                </c:pt>
                <c:pt idx="4180">
                  <c:v>20.9</c:v>
                </c:pt>
                <c:pt idx="4181">
                  <c:v>20.905000000000001</c:v>
                </c:pt>
                <c:pt idx="4182">
                  <c:v>20.91</c:v>
                </c:pt>
                <c:pt idx="4183">
                  <c:v>20.914999999999999</c:v>
                </c:pt>
                <c:pt idx="4184">
                  <c:v>20.92</c:v>
                </c:pt>
                <c:pt idx="4185">
                  <c:v>20.925000000000001</c:v>
                </c:pt>
                <c:pt idx="4186">
                  <c:v>20.93</c:v>
                </c:pt>
                <c:pt idx="4187">
                  <c:v>20.934999999999999</c:v>
                </c:pt>
                <c:pt idx="4188">
                  <c:v>20.94</c:v>
                </c:pt>
                <c:pt idx="4189">
                  <c:v>20.945</c:v>
                </c:pt>
                <c:pt idx="4190">
                  <c:v>20.95</c:v>
                </c:pt>
                <c:pt idx="4191">
                  <c:v>20.954999999999998</c:v>
                </c:pt>
                <c:pt idx="4192">
                  <c:v>20.96</c:v>
                </c:pt>
                <c:pt idx="4193">
                  <c:v>20.965</c:v>
                </c:pt>
                <c:pt idx="4194">
                  <c:v>20.97</c:v>
                </c:pt>
                <c:pt idx="4195">
                  <c:v>20.975000000000001</c:v>
                </c:pt>
                <c:pt idx="4196">
                  <c:v>20.98</c:v>
                </c:pt>
                <c:pt idx="4197">
                  <c:v>20.984999999999999</c:v>
                </c:pt>
                <c:pt idx="4198">
                  <c:v>20.99</c:v>
                </c:pt>
                <c:pt idx="4199">
                  <c:v>20.995000000000001</c:v>
                </c:pt>
                <c:pt idx="4200">
                  <c:v>21</c:v>
                </c:pt>
                <c:pt idx="4201">
                  <c:v>21.004999999999999</c:v>
                </c:pt>
                <c:pt idx="4202">
                  <c:v>21.01</c:v>
                </c:pt>
                <c:pt idx="4203">
                  <c:v>21.015000000000001</c:v>
                </c:pt>
                <c:pt idx="4204">
                  <c:v>21.02</c:v>
                </c:pt>
                <c:pt idx="4205">
                  <c:v>21.024999999999999</c:v>
                </c:pt>
                <c:pt idx="4206">
                  <c:v>21.03</c:v>
                </c:pt>
                <c:pt idx="4207">
                  <c:v>21.035</c:v>
                </c:pt>
                <c:pt idx="4208">
                  <c:v>21.04</c:v>
                </c:pt>
                <c:pt idx="4209">
                  <c:v>21.045000000000002</c:v>
                </c:pt>
                <c:pt idx="4210">
                  <c:v>21.05</c:v>
                </c:pt>
                <c:pt idx="4211">
                  <c:v>21.055</c:v>
                </c:pt>
                <c:pt idx="4212">
                  <c:v>21.06</c:v>
                </c:pt>
                <c:pt idx="4213">
                  <c:v>21.065000000000001</c:v>
                </c:pt>
                <c:pt idx="4214">
                  <c:v>21.07</c:v>
                </c:pt>
                <c:pt idx="4215">
                  <c:v>21.074999999999999</c:v>
                </c:pt>
                <c:pt idx="4216">
                  <c:v>21.08</c:v>
                </c:pt>
                <c:pt idx="4217">
                  <c:v>21.085000000000001</c:v>
                </c:pt>
                <c:pt idx="4218">
                  <c:v>21.09</c:v>
                </c:pt>
                <c:pt idx="4219">
                  <c:v>21.094999999999999</c:v>
                </c:pt>
                <c:pt idx="4220">
                  <c:v>21.1</c:v>
                </c:pt>
                <c:pt idx="4221">
                  <c:v>21.105</c:v>
                </c:pt>
                <c:pt idx="4222">
                  <c:v>21.11</c:v>
                </c:pt>
                <c:pt idx="4223">
                  <c:v>21.114999999999998</c:v>
                </c:pt>
                <c:pt idx="4224">
                  <c:v>21.12</c:v>
                </c:pt>
                <c:pt idx="4225">
                  <c:v>21.125</c:v>
                </c:pt>
                <c:pt idx="4226">
                  <c:v>21.13</c:v>
                </c:pt>
                <c:pt idx="4227">
                  <c:v>21.135000000000002</c:v>
                </c:pt>
                <c:pt idx="4228">
                  <c:v>21.14</c:v>
                </c:pt>
                <c:pt idx="4229">
                  <c:v>21.145</c:v>
                </c:pt>
                <c:pt idx="4230">
                  <c:v>21.15</c:v>
                </c:pt>
                <c:pt idx="4231">
                  <c:v>21.155000000000001</c:v>
                </c:pt>
                <c:pt idx="4232">
                  <c:v>21.16</c:v>
                </c:pt>
                <c:pt idx="4233">
                  <c:v>21.164999999999999</c:v>
                </c:pt>
                <c:pt idx="4234">
                  <c:v>21.17</c:v>
                </c:pt>
                <c:pt idx="4235">
                  <c:v>21.175000000000001</c:v>
                </c:pt>
                <c:pt idx="4236">
                  <c:v>21.18</c:v>
                </c:pt>
                <c:pt idx="4237">
                  <c:v>21.184999999999999</c:v>
                </c:pt>
                <c:pt idx="4238">
                  <c:v>21.19</c:v>
                </c:pt>
                <c:pt idx="4239">
                  <c:v>21.195</c:v>
                </c:pt>
                <c:pt idx="4240">
                  <c:v>21.2</c:v>
                </c:pt>
                <c:pt idx="4241">
                  <c:v>21.204999999999998</c:v>
                </c:pt>
                <c:pt idx="4242">
                  <c:v>21.21</c:v>
                </c:pt>
                <c:pt idx="4243">
                  <c:v>21.215</c:v>
                </c:pt>
                <c:pt idx="4244">
                  <c:v>21.22</c:v>
                </c:pt>
                <c:pt idx="4245">
                  <c:v>21.225000000000001</c:v>
                </c:pt>
                <c:pt idx="4246">
                  <c:v>21.23</c:v>
                </c:pt>
                <c:pt idx="4247">
                  <c:v>21.234999999999999</c:v>
                </c:pt>
                <c:pt idx="4248">
                  <c:v>21.24</c:v>
                </c:pt>
                <c:pt idx="4249">
                  <c:v>21.245000000000001</c:v>
                </c:pt>
                <c:pt idx="4250">
                  <c:v>21.25</c:v>
                </c:pt>
                <c:pt idx="4251">
                  <c:v>21.254999999999999</c:v>
                </c:pt>
                <c:pt idx="4252">
                  <c:v>21.26</c:v>
                </c:pt>
                <c:pt idx="4253">
                  <c:v>21.265000000000001</c:v>
                </c:pt>
                <c:pt idx="4254">
                  <c:v>21.27</c:v>
                </c:pt>
                <c:pt idx="4255">
                  <c:v>21.274999999999999</c:v>
                </c:pt>
                <c:pt idx="4256">
                  <c:v>21.28</c:v>
                </c:pt>
                <c:pt idx="4257">
                  <c:v>21.285</c:v>
                </c:pt>
                <c:pt idx="4258">
                  <c:v>21.29</c:v>
                </c:pt>
                <c:pt idx="4259">
                  <c:v>21.295000000000002</c:v>
                </c:pt>
                <c:pt idx="4260">
                  <c:v>21.3</c:v>
                </c:pt>
                <c:pt idx="4261">
                  <c:v>21.305</c:v>
                </c:pt>
                <c:pt idx="4262">
                  <c:v>21.31</c:v>
                </c:pt>
                <c:pt idx="4263">
                  <c:v>21.315000000000001</c:v>
                </c:pt>
                <c:pt idx="4264">
                  <c:v>21.32</c:v>
                </c:pt>
                <c:pt idx="4265">
                  <c:v>21.324999999999999</c:v>
                </c:pt>
                <c:pt idx="4266">
                  <c:v>21.33</c:v>
                </c:pt>
                <c:pt idx="4267">
                  <c:v>21.335000000000001</c:v>
                </c:pt>
                <c:pt idx="4268">
                  <c:v>21.34</c:v>
                </c:pt>
                <c:pt idx="4269">
                  <c:v>21.344999999999999</c:v>
                </c:pt>
                <c:pt idx="4270">
                  <c:v>21.35</c:v>
                </c:pt>
                <c:pt idx="4271">
                  <c:v>21.355</c:v>
                </c:pt>
                <c:pt idx="4272">
                  <c:v>21.36</c:v>
                </c:pt>
                <c:pt idx="4273">
                  <c:v>21.364999999999998</c:v>
                </c:pt>
                <c:pt idx="4274">
                  <c:v>21.37</c:v>
                </c:pt>
                <c:pt idx="4275">
                  <c:v>21.375</c:v>
                </c:pt>
                <c:pt idx="4276">
                  <c:v>21.38</c:v>
                </c:pt>
                <c:pt idx="4277">
                  <c:v>21.385000000000002</c:v>
                </c:pt>
                <c:pt idx="4278">
                  <c:v>21.39</c:v>
                </c:pt>
                <c:pt idx="4279">
                  <c:v>21.395</c:v>
                </c:pt>
                <c:pt idx="4280">
                  <c:v>21.4</c:v>
                </c:pt>
                <c:pt idx="4281">
                  <c:v>21.405000000000001</c:v>
                </c:pt>
                <c:pt idx="4282">
                  <c:v>21.41</c:v>
                </c:pt>
                <c:pt idx="4283">
                  <c:v>21.414999999999999</c:v>
                </c:pt>
                <c:pt idx="4284">
                  <c:v>21.42</c:v>
                </c:pt>
                <c:pt idx="4285">
                  <c:v>21.425000000000001</c:v>
                </c:pt>
                <c:pt idx="4286">
                  <c:v>21.43</c:v>
                </c:pt>
                <c:pt idx="4287">
                  <c:v>21.434999999999999</c:v>
                </c:pt>
                <c:pt idx="4288">
                  <c:v>21.44</c:v>
                </c:pt>
                <c:pt idx="4289">
                  <c:v>21.445</c:v>
                </c:pt>
                <c:pt idx="4290">
                  <c:v>21.45</c:v>
                </c:pt>
                <c:pt idx="4291">
                  <c:v>21.454999999999998</c:v>
                </c:pt>
                <c:pt idx="4292">
                  <c:v>21.46</c:v>
                </c:pt>
                <c:pt idx="4293">
                  <c:v>21.465</c:v>
                </c:pt>
                <c:pt idx="4294">
                  <c:v>21.47</c:v>
                </c:pt>
                <c:pt idx="4295">
                  <c:v>21.475000000000001</c:v>
                </c:pt>
                <c:pt idx="4296">
                  <c:v>21.48</c:v>
                </c:pt>
                <c:pt idx="4297">
                  <c:v>21.484999999999999</c:v>
                </c:pt>
                <c:pt idx="4298">
                  <c:v>21.49</c:v>
                </c:pt>
                <c:pt idx="4299">
                  <c:v>21.495000000000001</c:v>
                </c:pt>
                <c:pt idx="4300">
                  <c:v>21.5</c:v>
                </c:pt>
                <c:pt idx="4301">
                  <c:v>21.504999999999999</c:v>
                </c:pt>
                <c:pt idx="4302">
                  <c:v>21.51</c:v>
                </c:pt>
                <c:pt idx="4303">
                  <c:v>21.515000000000001</c:v>
                </c:pt>
                <c:pt idx="4304">
                  <c:v>21.52</c:v>
                </c:pt>
                <c:pt idx="4305">
                  <c:v>21.524999999999999</c:v>
                </c:pt>
                <c:pt idx="4306">
                  <c:v>21.53</c:v>
                </c:pt>
                <c:pt idx="4307">
                  <c:v>21.535</c:v>
                </c:pt>
                <c:pt idx="4308">
                  <c:v>21.54</c:v>
                </c:pt>
                <c:pt idx="4309">
                  <c:v>21.545000000000002</c:v>
                </c:pt>
                <c:pt idx="4310">
                  <c:v>21.55</c:v>
                </c:pt>
                <c:pt idx="4311">
                  <c:v>21.555</c:v>
                </c:pt>
                <c:pt idx="4312">
                  <c:v>21.56</c:v>
                </c:pt>
                <c:pt idx="4313">
                  <c:v>21.565000000000001</c:v>
                </c:pt>
                <c:pt idx="4314">
                  <c:v>21.57</c:v>
                </c:pt>
                <c:pt idx="4315">
                  <c:v>21.574999999999999</c:v>
                </c:pt>
                <c:pt idx="4316">
                  <c:v>21.58</c:v>
                </c:pt>
                <c:pt idx="4317">
                  <c:v>21.585000000000001</c:v>
                </c:pt>
                <c:pt idx="4318">
                  <c:v>21.59</c:v>
                </c:pt>
                <c:pt idx="4319">
                  <c:v>21.594999999999999</c:v>
                </c:pt>
                <c:pt idx="4320">
                  <c:v>21.6</c:v>
                </c:pt>
                <c:pt idx="4321">
                  <c:v>21.605</c:v>
                </c:pt>
                <c:pt idx="4322">
                  <c:v>21.61</c:v>
                </c:pt>
                <c:pt idx="4323">
                  <c:v>21.614999999999998</c:v>
                </c:pt>
                <c:pt idx="4324">
                  <c:v>21.62</c:v>
                </c:pt>
                <c:pt idx="4325">
                  <c:v>21.625</c:v>
                </c:pt>
                <c:pt idx="4326">
                  <c:v>21.63</c:v>
                </c:pt>
                <c:pt idx="4327">
                  <c:v>21.635000000000002</c:v>
                </c:pt>
                <c:pt idx="4328">
                  <c:v>21.64</c:v>
                </c:pt>
                <c:pt idx="4329">
                  <c:v>21.645</c:v>
                </c:pt>
                <c:pt idx="4330">
                  <c:v>21.65</c:v>
                </c:pt>
                <c:pt idx="4331">
                  <c:v>21.655000000000001</c:v>
                </c:pt>
                <c:pt idx="4332">
                  <c:v>21.66</c:v>
                </c:pt>
                <c:pt idx="4333">
                  <c:v>21.664999999999999</c:v>
                </c:pt>
                <c:pt idx="4334">
                  <c:v>21.67</c:v>
                </c:pt>
                <c:pt idx="4335">
                  <c:v>21.675000000000001</c:v>
                </c:pt>
                <c:pt idx="4336">
                  <c:v>21.68</c:v>
                </c:pt>
                <c:pt idx="4337">
                  <c:v>21.684999999999999</c:v>
                </c:pt>
                <c:pt idx="4338">
                  <c:v>21.69</c:v>
                </c:pt>
                <c:pt idx="4339">
                  <c:v>21.695</c:v>
                </c:pt>
                <c:pt idx="4340">
                  <c:v>21.7</c:v>
                </c:pt>
                <c:pt idx="4341">
                  <c:v>21.704999999999998</c:v>
                </c:pt>
                <c:pt idx="4342">
                  <c:v>21.71</c:v>
                </c:pt>
                <c:pt idx="4343">
                  <c:v>21.715</c:v>
                </c:pt>
                <c:pt idx="4344">
                  <c:v>21.72</c:v>
                </c:pt>
                <c:pt idx="4345">
                  <c:v>21.725000000000001</c:v>
                </c:pt>
                <c:pt idx="4346">
                  <c:v>21.73</c:v>
                </c:pt>
                <c:pt idx="4347">
                  <c:v>21.734999999999999</c:v>
                </c:pt>
                <c:pt idx="4348">
                  <c:v>21.74</c:v>
                </c:pt>
                <c:pt idx="4349">
                  <c:v>21.745000000000001</c:v>
                </c:pt>
                <c:pt idx="4350">
                  <c:v>21.75</c:v>
                </c:pt>
                <c:pt idx="4351">
                  <c:v>21.754999999999999</c:v>
                </c:pt>
                <c:pt idx="4352">
                  <c:v>21.76</c:v>
                </c:pt>
                <c:pt idx="4353">
                  <c:v>21.765000000000001</c:v>
                </c:pt>
                <c:pt idx="4354">
                  <c:v>21.77</c:v>
                </c:pt>
                <c:pt idx="4355">
                  <c:v>21.774999999999999</c:v>
                </c:pt>
                <c:pt idx="4356">
                  <c:v>21.78</c:v>
                </c:pt>
                <c:pt idx="4357">
                  <c:v>21.785</c:v>
                </c:pt>
                <c:pt idx="4358">
                  <c:v>21.79</c:v>
                </c:pt>
                <c:pt idx="4359">
                  <c:v>21.795000000000002</c:v>
                </c:pt>
                <c:pt idx="4360">
                  <c:v>21.8</c:v>
                </c:pt>
                <c:pt idx="4361">
                  <c:v>21.805</c:v>
                </c:pt>
                <c:pt idx="4362">
                  <c:v>21.81</c:v>
                </c:pt>
                <c:pt idx="4363">
                  <c:v>21.815000000000001</c:v>
                </c:pt>
                <c:pt idx="4364">
                  <c:v>21.82</c:v>
                </c:pt>
                <c:pt idx="4365">
                  <c:v>21.824999999999999</c:v>
                </c:pt>
                <c:pt idx="4366">
                  <c:v>21.83</c:v>
                </c:pt>
                <c:pt idx="4367">
                  <c:v>21.835000000000001</c:v>
                </c:pt>
                <c:pt idx="4368">
                  <c:v>21.84</c:v>
                </c:pt>
                <c:pt idx="4369">
                  <c:v>21.844999999999999</c:v>
                </c:pt>
                <c:pt idx="4370">
                  <c:v>21.85</c:v>
                </c:pt>
                <c:pt idx="4371">
                  <c:v>21.855</c:v>
                </c:pt>
                <c:pt idx="4372">
                  <c:v>21.86</c:v>
                </c:pt>
                <c:pt idx="4373">
                  <c:v>21.864999999999998</c:v>
                </c:pt>
                <c:pt idx="4374">
                  <c:v>21.87</c:v>
                </c:pt>
                <c:pt idx="4375">
                  <c:v>21.875</c:v>
                </c:pt>
                <c:pt idx="4376">
                  <c:v>21.88</c:v>
                </c:pt>
                <c:pt idx="4377">
                  <c:v>21.885000000000002</c:v>
                </c:pt>
                <c:pt idx="4378">
                  <c:v>21.89</c:v>
                </c:pt>
                <c:pt idx="4379">
                  <c:v>21.895</c:v>
                </c:pt>
                <c:pt idx="4380">
                  <c:v>21.9</c:v>
                </c:pt>
                <c:pt idx="4381">
                  <c:v>21.905000000000001</c:v>
                </c:pt>
                <c:pt idx="4382">
                  <c:v>21.91</c:v>
                </c:pt>
                <c:pt idx="4383">
                  <c:v>21.914999999999999</c:v>
                </c:pt>
                <c:pt idx="4384">
                  <c:v>21.92</c:v>
                </c:pt>
                <c:pt idx="4385">
                  <c:v>21.925000000000001</c:v>
                </c:pt>
                <c:pt idx="4386">
                  <c:v>21.93</c:v>
                </c:pt>
                <c:pt idx="4387">
                  <c:v>21.934999999999999</c:v>
                </c:pt>
                <c:pt idx="4388">
                  <c:v>21.94</c:v>
                </c:pt>
                <c:pt idx="4389">
                  <c:v>21.945</c:v>
                </c:pt>
                <c:pt idx="4390">
                  <c:v>21.95</c:v>
                </c:pt>
                <c:pt idx="4391">
                  <c:v>21.954999999999998</c:v>
                </c:pt>
                <c:pt idx="4392">
                  <c:v>21.96</c:v>
                </c:pt>
                <c:pt idx="4393">
                  <c:v>21.965</c:v>
                </c:pt>
                <c:pt idx="4394">
                  <c:v>21.97</c:v>
                </c:pt>
                <c:pt idx="4395">
                  <c:v>21.975000000000001</c:v>
                </c:pt>
                <c:pt idx="4396">
                  <c:v>21.98</c:v>
                </c:pt>
                <c:pt idx="4397">
                  <c:v>21.984999999999999</c:v>
                </c:pt>
                <c:pt idx="4398">
                  <c:v>21.99</c:v>
                </c:pt>
                <c:pt idx="4399">
                  <c:v>21.995000000000001</c:v>
                </c:pt>
                <c:pt idx="4400">
                  <c:v>22</c:v>
                </c:pt>
                <c:pt idx="4401">
                  <c:v>22.004999999999999</c:v>
                </c:pt>
                <c:pt idx="4402">
                  <c:v>22.01</c:v>
                </c:pt>
                <c:pt idx="4403">
                  <c:v>22.015000000000001</c:v>
                </c:pt>
                <c:pt idx="4404">
                  <c:v>22.02</c:v>
                </c:pt>
                <c:pt idx="4405">
                  <c:v>22.024999999999999</c:v>
                </c:pt>
                <c:pt idx="4406">
                  <c:v>22.03</c:v>
                </c:pt>
                <c:pt idx="4407">
                  <c:v>22.035</c:v>
                </c:pt>
                <c:pt idx="4408">
                  <c:v>22.04</c:v>
                </c:pt>
                <c:pt idx="4409">
                  <c:v>22.045000000000002</c:v>
                </c:pt>
                <c:pt idx="4410">
                  <c:v>22.05</c:v>
                </c:pt>
                <c:pt idx="4411">
                  <c:v>22.055</c:v>
                </c:pt>
                <c:pt idx="4412">
                  <c:v>22.06</c:v>
                </c:pt>
                <c:pt idx="4413">
                  <c:v>22.065000000000001</c:v>
                </c:pt>
                <c:pt idx="4414">
                  <c:v>22.07</c:v>
                </c:pt>
                <c:pt idx="4415">
                  <c:v>22.074999999999999</c:v>
                </c:pt>
                <c:pt idx="4416">
                  <c:v>22.08</c:v>
                </c:pt>
                <c:pt idx="4417">
                  <c:v>22.085000000000001</c:v>
                </c:pt>
                <c:pt idx="4418">
                  <c:v>22.09</c:v>
                </c:pt>
                <c:pt idx="4419">
                  <c:v>22.094999999999999</c:v>
                </c:pt>
                <c:pt idx="4420">
                  <c:v>22.1</c:v>
                </c:pt>
                <c:pt idx="4421">
                  <c:v>22.105</c:v>
                </c:pt>
                <c:pt idx="4422">
                  <c:v>22.11</c:v>
                </c:pt>
                <c:pt idx="4423">
                  <c:v>22.114999999999998</c:v>
                </c:pt>
                <c:pt idx="4424">
                  <c:v>22.12</c:v>
                </c:pt>
                <c:pt idx="4425">
                  <c:v>22.125</c:v>
                </c:pt>
                <c:pt idx="4426">
                  <c:v>22.13</c:v>
                </c:pt>
                <c:pt idx="4427">
                  <c:v>22.135000000000002</c:v>
                </c:pt>
                <c:pt idx="4428">
                  <c:v>22.14</c:v>
                </c:pt>
                <c:pt idx="4429">
                  <c:v>22.145</c:v>
                </c:pt>
                <c:pt idx="4430">
                  <c:v>22.15</c:v>
                </c:pt>
                <c:pt idx="4431">
                  <c:v>22.155000000000001</c:v>
                </c:pt>
                <c:pt idx="4432">
                  <c:v>22.16</c:v>
                </c:pt>
                <c:pt idx="4433">
                  <c:v>22.164999999999999</c:v>
                </c:pt>
                <c:pt idx="4434">
                  <c:v>22.17</c:v>
                </c:pt>
                <c:pt idx="4435">
                  <c:v>22.175000000000001</c:v>
                </c:pt>
                <c:pt idx="4436">
                  <c:v>22.18</c:v>
                </c:pt>
                <c:pt idx="4437">
                  <c:v>22.184999999999999</c:v>
                </c:pt>
                <c:pt idx="4438">
                  <c:v>22.19</c:v>
                </c:pt>
                <c:pt idx="4439">
                  <c:v>22.195</c:v>
                </c:pt>
                <c:pt idx="4440">
                  <c:v>22.2</c:v>
                </c:pt>
                <c:pt idx="4441">
                  <c:v>22.204999999999998</c:v>
                </c:pt>
                <c:pt idx="4442">
                  <c:v>22.21</c:v>
                </c:pt>
                <c:pt idx="4443">
                  <c:v>22.215</c:v>
                </c:pt>
                <c:pt idx="4444">
                  <c:v>22.22</c:v>
                </c:pt>
                <c:pt idx="4445">
                  <c:v>22.225000000000001</c:v>
                </c:pt>
                <c:pt idx="4446">
                  <c:v>22.23</c:v>
                </c:pt>
                <c:pt idx="4447">
                  <c:v>22.234999999999999</c:v>
                </c:pt>
                <c:pt idx="4448">
                  <c:v>22.24</c:v>
                </c:pt>
                <c:pt idx="4449">
                  <c:v>22.245000000000001</c:v>
                </c:pt>
                <c:pt idx="4450">
                  <c:v>22.25</c:v>
                </c:pt>
                <c:pt idx="4451">
                  <c:v>22.254999999999999</c:v>
                </c:pt>
                <c:pt idx="4452">
                  <c:v>22.26</c:v>
                </c:pt>
                <c:pt idx="4453">
                  <c:v>22.265000000000001</c:v>
                </c:pt>
                <c:pt idx="4454">
                  <c:v>22.27</c:v>
                </c:pt>
                <c:pt idx="4455">
                  <c:v>22.274999999999999</c:v>
                </c:pt>
                <c:pt idx="4456">
                  <c:v>22.28</c:v>
                </c:pt>
                <c:pt idx="4457">
                  <c:v>22.285</c:v>
                </c:pt>
                <c:pt idx="4458">
                  <c:v>22.29</c:v>
                </c:pt>
                <c:pt idx="4459">
                  <c:v>22.295000000000002</c:v>
                </c:pt>
                <c:pt idx="4460">
                  <c:v>22.3</c:v>
                </c:pt>
                <c:pt idx="4461">
                  <c:v>22.305</c:v>
                </c:pt>
                <c:pt idx="4462">
                  <c:v>22.31</c:v>
                </c:pt>
                <c:pt idx="4463">
                  <c:v>22.315000000000001</c:v>
                </c:pt>
                <c:pt idx="4464">
                  <c:v>22.32</c:v>
                </c:pt>
                <c:pt idx="4465">
                  <c:v>22.324999999999999</c:v>
                </c:pt>
                <c:pt idx="4466">
                  <c:v>22.33</c:v>
                </c:pt>
                <c:pt idx="4467">
                  <c:v>22.335000000000001</c:v>
                </c:pt>
                <c:pt idx="4468">
                  <c:v>22.34</c:v>
                </c:pt>
                <c:pt idx="4469">
                  <c:v>22.344999999999999</c:v>
                </c:pt>
                <c:pt idx="4470">
                  <c:v>22.35</c:v>
                </c:pt>
                <c:pt idx="4471">
                  <c:v>22.355</c:v>
                </c:pt>
                <c:pt idx="4472">
                  <c:v>22.36</c:v>
                </c:pt>
                <c:pt idx="4473">
                  <c:v>22.364999999999998</c:v>
                </c:pt>
                <c:pt idx="4474">
                  <c:v>22.37</c:v>
                </c:pt>
                <c:pt idx="4475">
                  <c:v>22.375</c:v>
                </c:pt>
                <c:pt idx="4476">
                  <c:v>22.38</c:v>
                </c:pt>
                <c:pt idx="4477">
                  <c:v>22.385000000000002</c:v>
                </c:pt>
                <c:pt idx="4478">
                  <c:v>22.39</c:v>
                </c:pt>
                <c:pt idx="4479">
                  <c:v>22.395</c:v>
                </c:pt>
                <c:pt idx="4480">
                  <c:v>22.4</c:v>
                </c:pt>
                <c:pt idx="4481">
                  <c:v>22.405000000000001</c:v>
                </c:pt>
                <c:pt idx="4482">
                  <c:v>22.41</c:v>
                </c:pt>
                <c:pt idx="4483">
                  <c:v>22.414999999999999</c:v>
                </c:pt>
                <c:pt idx="4484">
                  <c:v>22.42</c:v>
                </c:pt>
                <c:pt idx="4485">
                  <c:v>22.425000000000001</c:v>
                </c:pt>
                <c:pt idx="4486">
                  <c:v>22.43</c:v>
                </c:pt>
                <c:pt idx="4487">
                  <c:v>22.434999999999999</c:v>
                </c:pt>
                <c:pt idx="4488">
                  <c:v>22.44</c:v>
                </c:pt>
                <c:pt idx="4489">
                  <c:v>22.445</c:v>
                </c:pt>
                <c:pt idx="4490">
                  <c:v>22.45</c:v>
                </c:pt>
                <c:pt idx="4491">
                  <c:v>22.454999999999998</c:v>
                </c:pt>
                <c:pt idx="4492">
                  <c:v>22.46</c:v>
                </c:pt>
                <c:pt idx="4493">
                  <c:v>22.465</c:v>
                </c:pt>
                <c:pt idx="4494">
                  <c:v>22.47</c:v>
                </c:pt>
                <c:pt idx="4495">
                  <c:v>22.475000000000001</c:v>
                </c:pt>
                <c:pt idx="4496">
                  <c:v>22.48</c:v>
                </c:pt>
                <c:pt idx="4497">
                  <c:v>22.484999999999999</c:v>
                </c:pt>
                <c:pt idx="4498">
                  <c:v>22.49</c:v>
                </c:pt>
                <c:pt idx="4499">
                  <c:v>22.495000000000001</c:v>
                </c:pt>
                <c:pt idx="4500">
                  <c:v>22.5</c:v>
                </c:pt>
                <c:pt idx="4501">
                  <c:v>22.504999999999999</c:v>
                </c:pt>
                <c:pt idx="4502">
                  <c:v>22.51</c:v>
                </c:pt>
                <c:pt idx="4503">
                  <c:v>22.515000000000001</c:v>
                </c:pt>
                <c:pt idx="4504">
                  <c:v>22.52</c:v>
                </c:pt>
                <c:pt idx="4505">
                  <c:v>22.524999999999999</c:v>
                </c:pt>
                <c:pt idx="4506">
                  <c:v>22.53</c:v>
                </c:pt>
                <c:pt idx="4507">
                  <c:v>22.535</c:v>
                </c:pt>
                <c:pt idx="4508">
                  <c:v>22.54</c:v>
                </c:pt>
                <c:pt idx="4509">
                  <c:v>22.545000000000002</c:v>
                </c:pt>
                <c:pt idx="4510">
                  <c:v>22.55</c:v>
                </c:pt>
                <c:pt idx="4511">
                  <c:v>22.555</c:v>
                </c:pt>
                <c:pt idx="4512">
                  <c:v>22.56</c:v>
                </c:pt>
                <c:pt idx="4513">
                  <c:v>22.565000000000001</c:v>
                </c:pt>
                <c:pt idx="4514">
                  <c:v>22.57</c:v>
                </c:pt>
                <c:pt idx="4515">
                  <c:v>22.574999999999999</c:v>
                </c:pt>
                <c:pt idx="4516">
                  <c:v>22.58</c:v>
                </c:pt>
                <c:pt idx="4517">
                  <c:v>22.585000000000001</c:v>
                </c:pt>
                <c:pt idx="4518">
                  <c:v>22.59</c:v>
                </c:pt>
                <c:pt idx="4519">
                  <c:v>22.594999999999999</c:v>
                </c:pt>
                <c:pt idx="4520">
                  <c:v>22.6</c:v>
                </c:pt>
                <c:pt idx="4521">
                  <c:v>22.605</c:v>
                </c:pt>
                <c:pt idx="4522">
                  <c:v>22.61</c:v>
                </c:pt>
                <c:pt idx="4523">
                  <c:v>22.614999999999998</c:v>
                </c:pt>
                <c:pt idx="4524">
                  <c:v>22.62</c:v>
                </c:pt>
                <c:pt idx="4525">
                  <c:v>22.625</c:v>
                </c:pt>
                <c:pt idx="4526">
                  <c:v>22.63</c:v>
                </c:pt>
                <c:pt idx="4527">
                  <c:v>22.635000000000002</c:v>
                </c:pt>
                <c:pt idx="4528">
                  <c:v>22.64</c:v>
                </c:pt>
                <c:pt idx="4529">
                  <c:v>22.645</c:v>
                </c:pt>
                <c:pt idx="4530">
                  <c:v>22.65</c:v>
                </c:pt>
                <c:pt idx="4531">
                  <c:v>22.655000000000001</c:v>
                </c:pt>
                <c:pt idx="4532">
                  <c:v>22.66</c:v>
                </c:pt>
                <c:pt idx="4533">
                  <c:v>22.664999999999999</c:v>
                </c:pt>
                <c:pt idx="4534">
                  <c:v>22.67</c:v>
                </c:pt>
                <c:pt idx="4535">
                  <c:v>22.675000000000001</c:v>
                </c:pt>
                <c:pt idx="4536">
                  <c:v>22.68</c:v>
                </c:pt>
                <c:pt idx="4537">
                  <c:v>22.684999999999999</c:v>
                </c:pt>
                <c:pt idx="4538">
                  <c:v>22.69</c:v>
                </c:pt>
                <c:pt idx="4539">
                  <c:v>22.695</c:v>
                </c:pt>
                <c:pt idx="4540">
                  <c:v>22.7</c:v>
                </c:pt>
                <c:pt idx="4541">
                  <c:v>22.704999999999998</c:v>
                </c:pt>
                <c:pt idx="4542">
                  <c:v>22.71</c:v>
                </c:pt>
                <c:pt idx="4543">
                  <c:v>22.715</c:v>
                </c:pt>
                <c:pt idx="4544">
                  <c:v>22.72</c:v>
                </c:pt>
                <c:pt idx="4545">
                  <c:v>22.725000000000001</c:v>
                </c:pt>
                <c:pt idx="4546">
                  <c:v>22.73</c:v>
                </c:pt>
                <c:pt idx="4547">
                  <c:v>22.734999999999999</c:v>
                </c:pt>
                <c:pt idx="4548">
                  <c:v>22.74</c:v>
                </c:pt>
                <c:pt idx="4549">
                  <c:v>22.745000000000001</c:v>
                </c:pt>
                <c:pt idx="4550">
                  <c:v>22.75</c:v>
                </c:pt>
                <c:pt idx="4551">
                  <c:v>22.754999999999999</c:v>
                </c:pt>
                <c:pt idx="4552">
                  <c:v>22.76</c:v>
                </c:pt>
                <c:pt idx="4553">
                  <c:v>22.765000000000001</c:v>
                </c:pt>
                <c:pt idx="4554">
                  <c:v>22.77</c:v>
                </c:pt>
                <c:pt idx="4555">
                  <c:v>22.774999999999999</c:v>
                </c:pt>
                <c:pt idx="4556">
                  <c:v>22.78</c:v>
                </c:pt>
                <c:pt idx="4557">
                  <c:v>22.785</c:v>
                </c:pt>
                <c:pt idx="4558">
                  <c:v>22.79</c:v>
                </c:pt>
                <c:pt idx="4559">
                  <c:v>22.795000000000002</c:v>
                </c:pt>
                <c:pt idx="4560">
                  <c:v>22.8</c:v>
                </c:pt>
                <c:pt idx="4561">
                  <c:v>22.805</c:v>
                </c:pt>
                <c:pt idx="4562">
                  <c:v>22.81</c:v>
                </c:pt>
                <c:pt idx="4563">
                  <c:v>22.815000000000001</c:v>
                </c:pt>
                <c:pt idx="4564">
                  <c:v>22.82</c:v>
                </c:pt>
                <c:pt idx="4565">
                  <c:v>22.824999999999999</c:v>
                </c:pt>
                <c:pt idx="4566">
                  <c:v>22.83</c:v>
                </c:pt>
                <c:pt idx="4567">
                  <c:v>22.835000000000001</c:v>
                </c:pt>
                <c:pt idx="4568">
                  <c:v>22.84</c:v>
                </c:pt>
                <c:pt idx="4569">
                  <c:v>22.844999999999999</c:v>
                </c:pt>
                <c:pt idx="4570">
                  <c:v>22.85</c:v>
                </c:pt>
                <c:pt idx="4571">
                  <c:v>22.855</c:v>
                </c:pt>
                <c:pt idx="4572">
                  <c:v>22.86</c:v>
                </c:pt>
                <c:pt idx="4573">
                  <c:v>22.864999999999998</c:v>
                </c:pt>
                <c:pt idx="4574">
                  <c:v>22.87</c:v>
                </c:pt>
                <c:pt idx="4575">
                  <c:v>22.875</c:v>
                </c:pt>
                <c:pt idx="4576">
                  <c:v>22.88</c:v>
                </c:pt>
                <c:pt idx="4577">
                  <c:v>22.885000000000002</c:v>
                </c:pt>
                <c:pt idx="4578">
                  <c:v>22.89</c:v>
                </c:pt>
                <c:pt idx="4579">
                  <c:v>22.895</c:v>
                </c:pt>
                <c:pt idx="4580">
                  <c:v>22.9</c:v>
                </c:pt>
                <c:pt idx="4581">
                  <c:v>22.905000000000001</c:v>
                </c:pt>
                <c:pt idx="4582">
                  <c:v>22.91</c:v>
                </c:pt>
                <c:pt idx="4583">
                  <c:v>22.914999999999999</c:v>
                </c:pt>
                <c:pt idx="4584">
                  <c:v>22.92</c:v>
                </c:pt>
                <c:pt idx="4585">
                  <c:v>22.925000000000001</c:v>
                </c:pt>
                <c:pt idx="4586">
                  <c:v>22.93</c:v>
                </c:pt>
                <c:pt idx="4587">
                  <c:v>22.934999999999999</c:v>
                </c:pt>
                <c:pt idx="4588">
                  <c:v>22.94</c:v>
                </c:pt>
                <c:pt idx="4589">
                  <c:v>22.945</c:v>
                </c:pt>
                <c:pt idx="4590">
                  <c:v>22.95</c:v>
                </c:pt>
                <c:pt idx="4591">
                  <c:v>22.954999999999998</c:v>
                </c:pt>
                <c:pt idx="4592">
                  <c:v>22.96</c:v>
                </c:pt>
                <c:pt idx="4593">
                  <c:v>22.965</c:v>
                </c:pt>
                <c:pt idx="4594">
                  <c:v>22.97</c:v>
                </c:pt>
                <c:pt idx="4595">
                  <c:v>22.975000000000001</c:v>
                </c:pt>
                <c:pt idx="4596">
                  <c:v>22.98</c:v>
                </c:pt>
                <c:pt idx="4597">
                  <c:v>22.984999999999999</c:v>
                </c:pt>
                <c:pt idx="4598">
                  <c:v>22.99</c:v>
                </c:pt>
                <c:pt idx="4599">
                  <c:v>22.995000000000001</c:v>
                </c:pt>
                <c:pt idx="4600">
                  <c:v>23</c:v>
                </c:pt>
                <c:pt idx="4601">
                  <c:v>23.004999999999999</c:v>
                </c:pt>
                <c:pt idx="4602">
                  <c:v>23.01</c:v>
                </c:pt>
                <c:pt idx="4603">
                  <c:v>23.015000000000001</c:v>
                </c:pt>
                <c:pt idx="4604">
                  <c:v>23.02</c:v>
                </c:pt>
                <c:pt idx="4605">
                  <c:v>23.024999999999999</c:v>
                </c:pt>
                <c:pt idx="4606">
                  <c:v>23.03</c:v>
                </c:pt>
                <c:pt idx="4607">
                  <c:v>23.035</c:v>
                </c:pt>
                <c:pt idx="4608">
                  <c:v>23.04</c:v>
                </c:pt>
                <c:pt idx="4609">
                  <c:v>23.045000000000002</c:v>
                </c:pt>
                <c:pt idx="4610">
                  <c:v>23.05</c:v>
                </c:pt>
                <c:pt idx="4611">
                  <c:v>23.055</c:v>
                </c:pt>
                <c:pt idx="4612">
                  <c:v>23.06</c:v>
                </c:pt>
                <c:pt idx="4613">
                  <c:v>23.065000000000001</c:v>
                </c:pt>
                <c:pt idx="4614">
                  <c:v>23.07</c:v>
                </c:pt>
                <c:pt idx="4615">
                  <c:v>23.074999999999999</c:v>
                </c:pt>
                <c:pt idx="4616">
                  <c:v>23.08</c:v>
                </c:pt>
                <c:pt idx="4617">
                  <c:v>23.085000000000001</c:v>
                </c:pt>
                <c:pt idx="4618">
                  <c:v>23.09</c:v>
                </c:pt>
                <c:pt idx="4619">
                  <c:v>23.094999999999999</c:v>
                </c:pt>
                <c:pt idx="4620">
                  <c:v>23.1</c:v>
                </c:pt>
                <c:pt idx="4621">
                  <c:v>23.105</c:v>
                </c:pt>
                <c:pt idx="4622">
                  <c:v>23.11</c:v>
                </c:pt>
                <c:pt idx="4623">
                  <c:v>23.114999999999998</c:v>
                </c:pt>
                <c:pt idx="4624">
                  <c:v>23.12</c:v>
                </c:pt>
                <c:pt idx="4625">
                  <c:v>23.125</c:v>
                </c:pt>
                <c:pt idx="4626">
                  <c:v>23.13</c:v>
                </c:pt>
                <c:pt idx="4627">
                  <c:v>23.135000000000002</c:v>
                </c:pt>
                <c:pt idx="4628">
                  <c:v>23.14</c:v>
                </c:pt>
                <c:pt idx="4629">
                  <c:v>23.145</c:v>
                </c:pt>
                <c:pt idx="4630">
                  <c:v>23.15</c:v>
                </c:pt>
                <c:pt idx="4631">
                  <c:v>23.155000000000001</c:v>
                </c:pt>
                <c:pt idx="4632">
                  <c:v>23.16</c:v>
                </c:pt>
                <c:pt idx="4633">
                  <c:v>23.164999999999999</c:v>
                </c:pt>
                <c:pt idx="4634">
                  <c:v>23.17</c:v>
                </c:pt>
                <c:pt idx="4635">
                  <c:v>23.175000000000001</c:v>
                </c:pt>
                <c:pt idx="4636">
                  <c:v>23.18</c:v>
                </c:pt>
                <c:pt idx="4637">
                  <c:v>23.184999999999999</c:v>
                </c:pt>
                <c:pt idx="4638">
                  <c:v>23.19</c:v>
                </c:pt>
                <c:pt idx="4639">
                  <c:v>23.195</c:v>
                </c:pt>
                <c:pt idx="4640">
                  <c:v>23.2</c:v>
                </c:pt>
                <c:pt idx="4641">
                  <c:v>23.204999999999998</c:v>
                </c:pt>
                <c:pt idx="4642">
                  <c:v>23.21</c:v>
                </c:pt>
                <c:pt idx="4643">
                  <c:v>23.215</c:v>
                </c:pt>
                <c:pt idx="4644">
                  <c:v>23.22</c:v>
                </c:pt>
                <c:pt idx="4645">
                  <c:v>23.225000000000001</c:v>
                </c:pt>
                <c:pt idx="4646">
                  <c:v>23.23</c:v>
                </c:pt>
                <c:pt idx="4647">
                  <c:v>23.234999999999999</c:v>
                </c:pt>
                <c:pt idx="4648">
                  <c:v>23.24</c:v>
                </c:pt>
                <c:pt idx="4649">
                  <c:v>23.245000000000001</c:v>
                </c:pt>
                <c:pt idx="4650">
                  <c:v>23.25</c:v>
                </c:pt>
                <c:pt idx="4651">
                  <c:v>23.254999999999999</c:v>
                </c:pt>
                <c:pt idx="4652">
                  <c:v>23.26</c:v>
                </c:pt>
                <c:pt idx="4653">
                  <c:v>23.265000000000001</c:v>
                </c:pt>
                <c:pt idx="4654">
                  <c:v>23.27</c:v>
                </c:pt>
                <c:pt idx="4655">
                  <c:v>23.274999999999999</c:v>
                </c:pt>
                <c:pt idx="4656">
                  <c:v>23.28</c:v>
                </c:pt>
                <c:pt idx="4657">
                  <c:v>23.285</c:v>
                </c:pt>
                <c:pt idx="4658">
                  <c:v>23.29</c:v>
                </c:pt>
                <c:pt idx="4659">
                  <c:v>23.295000000000002</c:v>
                </c:pt>
                <c:pt idx="4660">
                  <c:v>23.3</c:v>
                </c:pt>
                <c:pt idx="4661">
                  <c:v>23.305</c:v>
                </c:pt>
                <c:pt idx="4662">
                  <c:v>23.31</c:v>
                </c:pt>
                <c:pt idx="4663">
                  <c:v>23.315000000000001</c:v>
                </c:pt>
                <c:pt idx="4664">
                  <c:v>23.32</c:v>
                </c:pt>
                <c:pt idx="4665">
                  <c:v>23.324999999999999</c:v>
                </c:pt>
                <c:pt idx="4666">
                  <c:v>23.33</c:v>
                </c:pt>
                <c:pt idx="4667">
                  <c:v>23.335000000000001</c:v>
                </c:pt>
                <c:pt idx="4668">
                  <c:v>23.34</c:v>
                </c:pt>
                <c:pt idx="4669">
                  <c:v>23.344999999999999</c:v>
                </c:pt>
                <c:pt idx="4670">
                  <c:v>23.35</c:v>
                </c:pt>
                <c:pt idx="4671">
                  <c:v>23.355</c:v>
                </c:pt>
                <c:pt idx="4672">
                  <c:v>23.36</c:v>
                </c:pt>
                <c:pt idx="4673">
                  <c:v>23.364999999999998</c:v>
                </c:pt>
                <c:pt idx="4674">
                  <c:v>23.37</c:v>
                </c:pt>
                <c:pt idx="4675">
                  <c:v>23.375</c:v>
                </c:pt>
                <c:pt idx="4676">
                  <c:v>23.38</c:v>
                </c:pt>
                <c:pt idx="4677">
                  <c:v>23.385000000000002</c:v>
                </c:pt>
                <c:pt idx="4678">
                  <c:v>23.39</c:v>
                </c:pt>
                <c:pt idx="4679">
                  <c:v>23.395</c:v>
                </c:pt>
                <c:pt idx="4680">
                  <c:v>23.4</c:v>
                </c:pt>
                <c:pt idx="4681">
                  <c:v>23.405000000000001</c:v>
                </c:pt>
                <c:pt idx="4682">
                  <c:v>23.41</c:v>
                </c:pt>
                <c:pt idx="4683">
                  <c:v>23.414999999999999</c:v>
                </c:pt>
                <c:pt idx="4684">
                  <c:v>23.42</c:v>
                </c:pt>
                <c:pt idx="4685">
                  <c:v>23.425000000000001</c:v>
                </c:pt>
                <c:pt idx="4686">
                  <c:v>23.43</c:v>
                </c:pt>
                <c:pt idx="4687">
                  <c:v>23.434999999999999</c:v>
                </c:pt>
                <c:pt idx="4688">
                  <c:v>23.44</c:v>
                </c:pt>
                <c:pt idx="4689">
                  <c:v>23.445</c:v>
                </c:pt>
                <c:pt idx="4690">
                  <c:v>23.45</c:v>
                </c:pt>
                <c:pt idx="4691">
                  <c:v>23.454999999999998</c:v>
                </c:pt>
                <c:pt idx="4692">
                  <c:v>23.46</c:v>
                </c:pt>
                <c:pt idx="4693">
                  <c:v>23.465</c:v>
                </c:pt>
                <c:pt idx="4694">
                  <c:v>23.47</c:v>
                </c:pt>
                <c:pt idx="4695">
                  <c:v>23.475000000000001</c:v>
                </c:pt>
                <c:pt idx="4696">
                  <c:v>23.48</c:v>
                </c:pt>
                <c:pt idx="4697">
                  <c:v>23.484999999999999</c:v>
                </c:pt>
                <c:pt idx="4698">
                  <c:v>23.49</c:v>
                </c:pt>
                <c:pt idx="4699">
                  <c:v>23.495000000000001</c:v>
                </c:pt>
                <c:pt idx="4700">
                  <c:v>23.5</c:v>
                </c:pt>
                <c:pt idx="4701">
                  <c:v>23.504999999999999</c:v>
                </c:pt>
                <c:pt idx="4702">
                  <c:v>23.51</c:v>
                </c:pt>
                <c:pt idx="4703">
                  <c:v>23.515000000000001</c:v>
                </c:pt>
                <c:pt idx="4704">
                  <c:v>23.52</c:v>
                </c:pt>
                <c:pt idx="4705">
                  <c:v>23.524999999999999</c:v>
                </c:pt>
                <c:pt idx="4706">
                  <c:v>23.53</c:v>
                </c:pt>
                <c:pt idx="4707">
                  <c:v>23.535</c:v>
                </c:pt>
                <c:pt idx="4708">
                  <c:v>23.54</c:v>
                </c:pt>
                <c:pt idx="4709">
                  <c:v>23.545000000000002</c:v>
                </c:pt>
                <c:pt idx="4710">
                  <c:v>23.55</c:v>
                </c:pt>
                <c:pt idx="4711">
                  <c:v>23.555</c:v>
                </c:pt>
                <c:pt idx="4712">
                  <c:v>23.56</c:v>
                </c:pt>
                <c:pt idx="4713">
                  <c:v>23.565000000000001</c:v>
                </c:pt>
                <c:pt idx="4714">
                  <c:v>23.57</c:v>
                </c:pt>
                <c:pt idx="4715">
                  <c:v>23.574999999999999</c:v>
                </c:pt>
                <c:pt idx="4716">
                  <c:v>23.58</c:v>
                </c:pt>
                <c:pt idx="4717">
                  <c:v>23.585000000000001</c:v>
                </c:pt>
                <c:pt idx="4718">
                  <c:v>23.59</c:v>
                </c:pt>
                <c:pt idx="4719">
                  <c:v>23.594999999999999</c:v>
                </c:pt>
                <c:pt idx="4720">
                  <c:v>23.6</c:v>
                </c:pt>
                <c:pt idx="4721">
                  <c:v>23.605</c:v>
                </c:pt>
                <c:pt idx="4722">
                  <c:v>23.61</c:v>
                </c:pt>
                <c:pt idx="4723">
                  <c:v>23.614999999999998</c:v>
                </c:pt>
                <c:pt idx="4724">
                  <c:v>23.62</c:v>
                </c:pt>
                <c:pt idx="4725">
                  <c:v>23.625</c:v>
                </c:pt>
                <c:pt idx="4726">
                  <c:v>23.63</c:v>
                </c:pt>
                <c:pt idx="4727">
                  <c:v>23.635000000000002</c:v>
                </c:pt>
                <c:pt idx="4728">
                  <c:v>23.64</c:v>
                </c:pt>
                <c:pt idx="4729">
                  <c:v>23.645</c:v>
                </c:pt>
                <c:pt idx="4730">
                  <c:v>23.65</c:v>
                </c:pt>
                <c:pt idx="4731">
                  <c:v>23.655000000000001</c:v>
                </c:pt>
                <c:pt idx="4732">
                  <c:v>23.66</c:v>
                </c:pt>
                <c:pt idx="4733">
                  <c:v>23.664999999999999</c:v>
                </c:pt>
                <c:pt idx="4734">
                  <c:v>23.67</c:v>
                </c:pt>
                <c:pt idx="4735">
                  <c:v>23.675000000000001</c:v>
                </c:pt>
                <c:pt idx="4736">
                  <c:v>23.68</c:v>
                </c:pt>
                <c:pt idx="4737">
                  <c:v>23.684999999999999</c:v>
                </c:pt>
                <c:pt idx="4738">
                  <c:v>23.69</c:v>
                </c:pt>
                <c:pt idx="4739">
                  <c:v>23.695</c:v>
                </c:pt>
                <c:pt idx="4740">
                  <c:v>23.7</c:v>
                </c:pt>
                <c:pt idx="4741">
                  <c:v>23.704999999999998</c:v>
                </c:pt>
                <c:pt idx="4742">
                  <c:v>23.71</c:v>
                </c:pt>
                <c:pt idx="4743">
                  <c:v>23.715</c:v>
                </c:pt>
                <c:pt idx="4744">
                  <c:v>23.72</c:v>
                </c:pt>
                <c:pt idx="4745">
                  <c:v>23.725000000000001</c:v>
                </c:pt>
                <c:pt idx="4746">
                  <c:v>23.73</c:v>
                </c:pt>
                <c:pt idx="4747">
                  <c:v>23.734999999999999</c:v>
                </c:pt>
                <c:pt idx="4748">
                  <c:v>23.74</c:v>
                </c:pt>
                <c:pt idx="4749">
                  <c:v>23.745000000000001</c:v>
                </c:pt>
                <c:pt idx="4750">
                  <c:v>23.75</c:v>
                </c:pt>
                <c:pt idx="4751">
                  <c:v>23.754999999999999</c:v>
                </c:pt>
                <c:pt idx="4752">
                  <c:v>23.76</c:v>
                </c:pt>
                <c:pt idx="4753">
                  <c:v>23.765000000000001</c:v>
                </c:pt>
                <c:pt idx="4754">
                  <c:v>23.77</c:v>
                </c:pt>
                <c:pt idx="4755">
                  <c:v>23.774999999999999</c:v>
                </c:pt>
                <c:pt idx="4756">
                  <c:v>23.78</c:v>
                </c:pt>
                <c:pt idx="4757">
                  <c:v>23.785</c:v>
                </c:pt>
                <c:pt idx="4758">
                  <c:v>23.79</c:v>
                </c:pt>
                <c:pt idx="4759">
                  <c:v>23.795000000000002</c:v>
                </c:pt>
                <c:pt idx="4760">
                  <c:v>23.8</c:v>
                </c:pt>
                <c:pt idx="4761">
                  <c:v>23.805</c:v>
                </c:pt>
                <c:pt idx="4762">
                  <c:v>23.81</c:v>
                </c:pt>
                <c:pt idx="4763">
                  <c:v>23.815000000000001</c:v>
                </c:pt>
                <c:pt idx="4764">
                  <c:v>23.82</c:v>
                </c:pt>
                <c:pt idx="4765">
                  <c:v>23.824999999999999</c:v>
                </c:pt>
                <c:pt idx="4766">
                  <c:v>23.83</c:v>
                </c:pt>
                <c:pt idx="4767">
                  <c:v>23.835000000000001</c:v>
                </c:pt>
                <c:pt idx="4768">
                  <c:v>23.84</c:v>
                </c:pt>
                <c:pt idx="4769">
                  <c:v>23.844999999999999</c:v>
                </c:pt>
                <c:pt idx="4770">
                  <c:v>23.85</c:v>
                </c:pt>
                <c:pt idx="4771">
                  <c:v>23.855</c:v>
                </c:pt>
                <c:pt idx="4772">
                  <c:v>23.86</c:v>
                </c:pt>
                <c:pt idx="4773">
                  <c:v>23.864999999999998</c:v>
                </c:pt>
                <c:pt idx="4774">
                  <c:v>23.87</c:v>
                </c:pt>
                <c:pt idx="4775">
                  <c:v>23.875</c:v>
                </c:pt>
                <c:pt idx="4776">
                  <c:v>23.88</c:v>
                </c:pt>
                <c:pt idx="4777">
                  <c:v>23.885000000000002</c:v>
                </c:pt>
                <c:pt idx="4778">
                  <c:v>23.89</c:v>
                </c:pt>
                <c:pt idx="4779">
                  <c:v>23.895</c:v>
                </c:pt>
                <c:pt idx="4780">
                  <c:v>23.9</c:v>
                </c:pt>
                <c:pt idx="4781">
                  <c:v>23.905000000000001</c:v>
                </c:pt>
                <c:pt idx="4782">
                  <c:v>23.91</c:v>
                </c:pt>
                <c:pt idx="4783">
                  <c:v>23.914999999999999</c:v>
                </c:pt>
                <c:pt idx="4784">
                  <c:v>23.92</c:v>
                </c:pt>
                <c:pt idx="4785">
                  <c:v>23.925000000000001</c:v>
                </c:pt>
                <c:pt idx="4786">
                  <c:v>23.93</c:v>
                </c:pt>
                <c:pt idx="4787">
                  <c:v>23.934999999999999</c:v>
                </c:pt>
                <c:pt idx="4788">
                  <c:v>23.94</c:v>
                </c:pt>
                <c:pt idx="4789">
                  <c:v>23.945</c:v>
                </c:pt>
                <c:pt idx="4790">
                  <c:v>23.95</c:v>
                </c:pt>
                <c:pt idx="4791">
                  <c:v>23.954999999999998</c:v>
                </c:pt>
                <c:pt idx="4792">
                  <c:v>23.96</c:v>
                </c:pt>
                <c:pt idx="4793">
                  <c:v>23.965</c:v>
                </c:pt>
                <c:pt idx="4794">
                  <c:v>23.97</c:v>
                </c:pt>
                <c:pt idx="4795">
                  <c:v>23.975000000000001</c:v>
                </c:pt>
                <c:pt idx="4796">
                  <c:v>23.98</c:v>
                </c:pt>
                <c:pt idx="4797">
                  <c:v>23.984999999999999</c:v>
                </c:pt>
                <c:pt idx="4798">
                  <c:v>23.99</c:v>
                </c:pt>
                <c:pt idx="4799">
                  <c:v>23.995000000000001</c:v>
                </c:pt>
                <c:pt idx="4800">
                  <c:v>24</c:v>
                </c:pt>
                <c:pt idx="4801">
                  <c:v>24.004999999999999</c:v>
                </c:pt>
                <c:pt idx="4802">
                  <c:v>24.01</c:v>
                </c:pt>
                <c:pt idx="4803">
                  <c:v>24.015000000000001</c:v>
                </c:pt>
                <c:pt idx="4804">
                  <c:v>24.02</c:v>
                </c:pt>
                <c:pt idx="4805">
                  <c:v>24.024999999999999</c:v>
                </c:pt>
                <c:pt idx="4806">
                  <c:v>24.03</c:v>
                </c:pt>
                <c:pt idx="4807">
                  <c:v>24.035</c:v>
                </c:pt>
                <c:pt idx="4808">
                  <c:v>24.04</c:v>
                </c:pt>
                <c:pt idx="4809">
                  <c:v>24.045000000000002</c:v>
                </c:pt>
                <c:pt idx="4810">
                  <c:v>24.05</c:v>
                </c:pt>
                <c:pt idx="4811">
                  <c:v>24.055</c:v>
                </c:pt>
                <c:pt idx="4812">
                  <c:v>24.06</c:v>
                </c:pt>
                <c:pt idx="4813">
                  <c:v>24.065000000000001</c:v>
                </c:pt>
                <c:pt idx="4814">
                  <c:v>24.07</c:v>
                </c:pt>
                <c:pt idx="4815">
                  <c:v>24.074999999999999</c:v>
                </c:pt>
                <c:pt idx="4816">
                  <c:v>24.08</c:v>
                </c:pt>
                <c:pt idx="4817">
                  <c:v>24.085000000000001</c:v>
                </c:pt>
                <c:pt idx="4818">
                  <c:v>24.09</c:v>
                </c:pt>
                <c:pt idx="4819">
                  <c:v>24.094999999999999</c:v>
                </c:pt>
                <c:pt idx="4820">
                  <c:v>24.1</c:v>
                </c:pt>
                <c:pt idx="4821">
                  <c:v>24.105</c:v>
                </c:pt>
                <c:pt idx="4822">
                  <c:v>24.11</c:v>
                </c:pt>
                <c:pt idx="4823">
                  <c:v>24.114999999999998</c:v>
                </c:pt>
                <c:pt idx="4824">
                  <c:v>24.12</c:v>
                </c:pt>
                <c:pt idx="4825">
                  <c:v>24.125</c:v>
                </c:pt>
                <c:pt idx="4826">
                  <c:v>24.13</c:v>
                </c:pt>
                <c:pt idx="4827">
                  <c:v>24.135000000000002</c:v>
                </c:pt>
                <c:pt idx="4828">
                  <c:v>24.14</c:v>
                </c:pt>
                <c:pt idx="4829">
                  <c:v>24.145</c:v>
                </c:pt>
                <c:pt idx="4830">
                  <c:v>24.15</c:v>
                </c:pt>
                <c:pt idx="4831">
                  <c:v>24.155000000000001</c:v>
                </c:pt>
                <c:pt idx="4832">
                  <c:v>24.16</c:v>
                </c:pt>
                <c:pt idx="4833">
                  <c:v>24.164999999999999</c:v>
                </c:pt>
                <c:pt idx="4834">
                  <c:v>24.17</c:v>
                </c:pt>
                <c:pt idx="4835">
                  <c:v>24.175000000000001</c:v>
                </c:pt>
                <c:pt idx="4836">
                  <c:v>24.18</c:v>
                </c:pt>
                <c:pt idx="4837">
                  <c:v>24.184999999999999</c:v>
                </c:pt>
                <c:pt idx="4838">
                  <c:v>24.19</c:v>
                </c:pt>
                <c:pt idx="4839">
                  <c:v>24.195</c:v>
                </c:pt>
                <c:pt idx="4840">
                  <c:v>24.2</c:v>
                </c:pt>
                <c:pt idx="4841">
                  <c:v>24.204999999999998</c:v>
                </c:pt>
                <c:pt idx="4842">
                  <c:v>24.21</c:v>
                </c:pt>
                <c:pt idx="4843">
                  <c:v>24.215</c:v>
                </c:pt>
                <c:pt idx="4844">
                  <c:v>24.22</c:v>
                </c:pt>
                <c:pt idx="4845">
                  <c:v>24.225000000000001</c:v>
                </c:pt>
                <c:pt idx="4846">
                  <c:v>24.23</c:v>
                </c:pt>
                <c:pt idx="4847">
                  <c:v>24.234999999999999</c:v>
                </c:pt>
                <c:pt idx="4848">
                  <c:v>24.24</c:v>
                </c:pt>
                <c:pt idx="4849">
                  <c:v>24.245000000000001</c:v>
                </c:pt>
                <c:pt idx="4850">
                  <c:v>24.25</c:v>
                </c:pt>
                <c:pt idx="4851">
                  <c:v>24.254999999999999</c:v>
                </c:pt>
                <c:pt idx="4852">
                  <c:v>24.26</c:v>
                </c:pt>
                <c:pt idx="4853">
                  <c:v>24.265000000000001</c:v>
                </c:pt>
                <c:pt idx="4854">
                  <c:v>24.27</c:v>
                </c:pt>
                <c:pt idx="4855">
                  <c:v>24.274999999999999</c:v>
                </c:pt>
                <c:pt idx="4856">
                  <c:v>24.28</c:v>
                </c:pt>
                <c:pt idx="4857">
                  <c:v>24.285</c:v>
                </c:pt>
                <c:pt idx="4858">
                  <c:v>24.29</c:v>
                </c:pt>
                <c:pt idx="4859">
                  <c:v>24.295000000000002</c:v>
                </c:pt>
                <c:pt idx="4860">
                  <c:v>24.3</c:v>
                </c:pt>
                <c:pt idx="4861">
                  <c:v>24.305</c:v>
                </c:pt>
                <c:pt idx="4862">
                  <c:v>24.31</c:v>
                </c:pt>
                <c:pt idx="4863">
                  <c:v>24.315000000000001</c:v>
                </c:pt>
                <c:pt idx="4864">
                  <c:v>24.32</c:v>
                </c:pt>
                <c:pt idx="4865">
                  <c:v>24.324999999999999</c:v>
                </c:pt>
                <c:pt idx="4866">
                  <c:v>24.33</c:v>
                </c:pt>
                <c:pt idx="4867">
                  <c:v>24.335000000000001</c:v>
                </c:pt>
                <c:pt idx="4868">
                  <c:v>24.34</c:v>
                </c:pt>
                <c:pt idx="4869">
                  <c:v>24.344999999999999</c:v>
                </c:pt>
                <c:pt idx="4870">
                  <c:v>24.35</c:v>
                </c:pt>
                <c:pt idx="4871">
                  <c:v>24.355</c:v>
                </c:pt>
                <c:pt idx="4872">
                  <c:v>24.36</c:v>
                </c:pt>
                <c:pt idx="4873">
                  <c:v>24.364999999999998</c:v>
                </c:pt>
                <c:pt idx="4874">
                  <c:v>24.37</c:v>
                </c:pt>
                <c:pt idx="4875">
                  <c:v>24.375</c:v>
                </c:pt>
                <c:pt idx="4876">
                  <c:v>24.38</c:v>
                </c:pt>
                <c:pt idx="4877">
                  <c:v>24.385000000000002</c:v>
                </c:pt>
                <c:pt idx="4878">
                  <c:v>24.39</c:v>
                </c:pt>
                <c:pt idx="4879">
                  <c:v>24.395</c:v>
                </c:pt>
                <c:pt idx="4880">
                  <c:v>24.4</c:v>
                </c:pt>
                <c:pt idx="4881">
                  <c:v>24.405000000000001</c:v>
                </c:pt>
                <c:pt idx="4882">
                  <c:v>24.41</c:v>
                </c:pt>
                <c:pt idx="4883">
                  <c:v>24.414999999999999</c:v>
                </c:pt>
                <c:pt idx="4884">
                  <c:v>24.42</c:v>
                </c:pt>
                <c:pt idx="4885">
                  <c:v>24.425000000000001</c:v>
                </c:pt>
                <c:pt idx="4886">
                  <c:v>24.43</c:v>
                </c:pt>
                <c:pt idx="4887">
                  <c:v>24.434999999999999</c:v>
                </c:pt>
                <c:pt idx="4888">
                  <c:v>24.44</c:v>
                </c:pt>
                <c:pt idx="4889">
                  <c:v>24.445</c:v>
                </c:pt>
                <c:pt idx="4890">
                  <c:v>24.45</c:v>
                </c:pt>
                <c:pt idx="4891">
                  <c:v>24.454999999999998</c:v>
                </c:pt>
                <c:pt idx="4892">
                  <c:v>24.46</c:v>
                </c:pt>
                <c:pt idx="4893">
                  <c:v>24.465</c:v>
                </c:pt>
                <c:pt idx="4894">
                  <c:v>24.47</c:v>
                </c:pt>
                <c:pt idx="4895">
                  <c:v>24.475000000000001</c:v>
                </c:pt>
                <c:pt idx="4896">
                  <c:v>24.48</c:v>
                </c:pt>
                <c:pt idx="4897">
                  <c:v>24.484999999999999</c:v>
                </c:pt>
                <c:pt idx="4898">
                  <c:v>24.49</c:v>
                </c:pt>
                <c:pt idx="4899">
                  <c:v>24.495000000000001</c:v>
                </c:pt>
                <c:pt idx="4900">
                  <c:v>24.5</c:v>
                </c:pt>
                <c:pt idx="4901">
                  <c:v>24.504999999999999</c:v>
                </c:pt>
                <c:pt idx="4902">
                  <c:v>24.51</c:v>
                </c:pt>
                <c:pt idx="4903">
                  <c:v>24.515000000000001</c:v>
                </c:pt>
                <c:pt idx="4904">
                  <c:v>24.52</c:v>
                </c:pt>
                <c:pt idx="4905">
                  <c:v>24.524999999999999</c:v>
                </c:pt>
                <c:pt idx="4906">
                  <c:v>24.53</c:v>
                </c:pt>
                <c:pt idx="4907">
                  <c:v>24.535</c:v>
                </c:pt>
                <c:pt idx="4908">
                  <c:v>24.54</c:v>
                </c:pt>
                <c:pt idx="4909">
                  <c:v>24.545000000000002</c:v>
                </c:pt>
                <c:pt idx="4910">
                  <c:v>24.55</c:v>
                </c:pt>
                <c:pt idx="4911">
                  <c:v>24.555</c:v>
                </c:pt>
                <c:pt idx="4912">
                  <c:v>24.56</c:v>
                </c:pt>
                <c:pt idx="4913">
                  <c:v>24.565000000000001</c:v>
                </c:pt>
                <c:pt idx="4914">
                  <c:v>24.57</c:v>
                </c:pt>
                <c:pt idx="4915">
                  <c:v>24.574999999999999</c:v>
                </c:pt>
                <c:pt idx="4916">
                  <c:v>24.58</c:v>
                </c:pt>
                <c:pt idx="4917">
                  <c:v>24.585000000000001</c:v>
                </c:pt>
                <c:pt idx="4918">
                  <c:v>24.59</c:v>
                </c:pt>
                <c:pt idx="4919">
                  <c:v>24.594999999999999</c:v>
                </c:pt>
                <c:pt idx="4920">
                  <c:v>24.6</c:v>
                </c:pt>
                <c:pt idx="4921">
                  <c:v>24.605</c:v>
                </c:pt>
                <c:pt idx="4922">
                  <c:v>24.61</c:v>
                </c:pt>
                <c:pt idx="4923">
                  <c:v>24.614999999999998</c:v>
                </c:pt>
                <c:pt idx="4924">
                  <c:v>24.62</c:v>
                </c:pt>
                <c:pt idx="4925">
                  <c:v>24.625</c:v>
                </c:pt>
                <c:pt idx="4926">
                  <c:v>24.63</c:v>
                </c:pt>
                <c:pt idx="4927">
                  <c:v>24.635000000000002</c:v>
                </c:pt>
                <c:pt idx="4928">
                  <c:v>24.64</c:v>
                </c:pt>
                <c:pt idx="4929">
                  <c:v>24.645</c:v>
                </c:pt>
                <c:pt idx="4930">
                  <c:v>24.65</c:v>
                </c:pt>
                <c:pt idx="4931">
                  <c:v>24.655000000000001</c:v>
                </c:pt>
                <c:pt idx="4932">
                  <c:v>24.66</c:v>
                </c:pt>
                <c:pt idx="4933">
                  <c:v>24.664999999999999</c:v>
                </c:pt>
                <c:pt idx="4934">
                  <c:v>24.67</c:v>
                </c:pt>
                <c:pt idx="4935">
                  <c:v>24.675000000000001</c:v>
                </c:pt>
                <c:pt idx="4936">
                  <c:v>24.68</c:v>
                </c:pt>
                <c:pt idx="4937">
                  <c:v>24.684999999999999</c:v>
                </c:pt>
                <c:pt idx="4938">
                  <c:v>24.69</c:v>
                </c:pt>
                <c:pt idx="4939">
                  <c:v>24.695</c:v>
                </c:pt>
                <c:pt idx="4940">
                  <c:v>24.7</c:v>
                </c:pt>
                <c:pt idx="4941">
                  <c:v>24.704999999999998</c:v>
                </c:pt>
                <c:pt idx="4942">
                  <c:v>24.71</c:v>
                </c:pt>
                <c:pt idx="4943">
                  <c:v>24.715</c:v>
                </c:pt>
                <c:pt idx="4944">
                  <c:v>24.72</c:v>
                </c:pt>
                <c:pt idx="4945">
                  <c:v>24.725000000000001</c:v>
                </c:pt>
                <c:pt idx="4946">
                  <c:v>24.73</c:v>
                </c:pt>
                <c:pt idx="4947">
                  <c:v>24.734999999999999</c:v>
                </c:pt>
                <c:pt idx="4948">
                  <c:v>24.74</c:v>
                </c:pt>
                <c:pt idx="4949">
                  <c:v>24.745000000000001</c:v>
                </c:pt>
                <c:pt idx="4950">
                  <c:v>24.75</c:v>
                </c:pt>
                <c:pt idx="4951">
                  <c:v>24.754999999999999</c:v>
                </c:pt>
                <c:pt idx="4952">
                  <c:v>24.76</c:v>
                </c:pt>
                <c:pt idx="4953">
                  <c:v>24.765000000000001</c:v>
                </c:pt>
                <c:pt idx="4954">
                  <c:v>24.77</c:v>
                </c:pt>
                <c:pt idx="4955">
                  <c:v>24.774999999999999</c:v>
                </c:pt>
                <c:pt idx="4956">
                  <c:v>24.78</c:v>
                </c:pt>
                <c:pt idx="4957">
                  <c:v>24.785</c:v>
                </c:pt>
                <c:pt idx="4958">
                  <c:v>24.79</c:v>
                </c:pt>
                <c:pt idx="4959">
                  <c:v>24.795000000000002</c:v>
                </c:pt>
                <c:pt idx="4960">
                  <c:v>24.8</c:v>
                </c:pt>
                <c:pt idx="4961">
                  <c:v>24.805</c:v>
                </c:pt>
                <c:pt idx="4962">
                  <c:v>24.81</c:v>
                </c:pt>
                <c:pt idx="4963">
                  <c:v>24.815000000000001</c:v>
                </c:pt>
                <c:pt idx="4964">
                  <c:v>24.82</c:v>
                </c:pt>
                <c:pt idx="4965">
                  <c:v>24.824999999999999</c:v>
                </c:pt>
                <c:pt idx="4966">
                  <c:v>24.83</c:v>
                </c:pt>
                <c:pt idx="4967">
                  <c:v>24.835000000000001</c:v>
                </c:pt>
                <c:pt idx="4968">
                  <c:v>24.84</c:v>
                </c:pt>
                <c:pt idx="4969">
                  <c:v>24.844999999999999</c:v>
                </c:pt>
                <c:pt idx="4970">
                  <c:v>24.85</c:v>
                </c:pt>
                <c:pt idx="4971">
                  <c:v>24.855</c:v>
                </c:pt>
                <c:pt idx="4972">
                  <c:v>24.86</c:v>
                </c:pt>
                <c:pt idx="4973">
                  <c:v>24.864999999999998</c:v>
                </c:pt>
                <c:pt idx="4974">
                  <c:v>24.87</c:v>
                </c:pt>
                <c:pt idx="4975">
                  <c:v>24.875</c:v>
                </c:pt>
                <c:pt idx="4976">
                  <c:v>24.88</c:v>
                </c:pt>
                <c:pt idx="4977">
                  <c:v>24.885000000000002</c:v>
                </c:pt>
                <c:pt idx="4978">
                  <c:v>24.89</c:v>
                </c:pt>
                <c:pt idx="4979">
                  <c:v>24.895</c:v>
                </c:pt>
                <c:pt idx="4980">
                  <c:v>24.9</c:v>
                </c:pt>
                <c:pt idx="4981">
                  <c:v>24.905000000000001</c:v>
                </c:pt>
                <c:pt idx="4982">
                  <c:v>24.91</c:v>
                </c:pt>
                <c:pt idx="4983">
                  <c:v>24.914999999999999</c:v>
                </c:pt>
                <c:pt idx="4984">
                  <c:v>24.92</c:v>
                </c:pt>
                <c:pt idx="4985">
                  <c:v>24.925000000000001</c:v>
                </c:pt>
                <c:pt idx="4986">
                  <c:v>24.93</c:v>
                </c:pt>
                <c:pt idx="4987">
                  <c:v>24.934999999999999</c:v>
                </c:pt>
                <c:pt idx="4988">
                  <c:v>24.94</c:v>
                </c:pt>
                <c:pt idx="4989">
                  <c:v>24.945</c:v>
                </c:pt>
                <c:pt idx="4990">
                  <c:v>24.95</c:v>
                </c:pt>
                <c:pt idx="4991">
                  <c:v>24.954999999999998</c:v>
                </c:pt>
                <c:pt idx="4992">
                  <c:v>24.96</c:v>
                </c:pt>
                <c:pt idx="4993">
                  <c:v>24.965</c:v>
                </c:pt>
                <c:pt idx="4994">
                  <c:v>24.97</c:v>
                </c:pt>
                <c:pt idx="4995">
                  <c:v>24.975000000000001</c:v>
                </c:pt>
                <c:pt idx="4996">
                  <c:v>24.98</c:v>
                </c:pt>
                <c:pt idx="4997">
                  <c:v>24.984999999999999</c:v>
                </c:pt>
                <c:pt idx="4998">
                  <c:v>24.99</c:v>
                </c:pt>
                <c:pt idx="4999">
                  <c:v>24.995000000000001</c:v>
                </c:pt>
                <c:pt idx="5000">
                  <c:v>25</c:v>
                </c:pt>
                <c:pt idx="5001">
                  <c:v>25.004999999999999</c:v>
                </c:pt>
                <c:pt idx="5002">
                  <c:v>25.01</c:v>
                </c:pt>
                <c:pt idx="5003">
                  <c:v>25.015000000000001</c:v>
                </c:pt>
                <c:pt idx="5004">
                  <c:v>25.02</c:v>
                </c:pt>
                <c:pt idx="5005">
                  <c:v>25.024999999999999</c:v>
                </c:pt>
                <c:pt idx="5006">
                  <c:v>25.03</c:v>
                </c:pt>
                <c:pt idx="5007">
                  <c:v>25.035</c:v>
                </c:pt>
                <c:pt idx="5008">
                  <c:v>25.04</c:v>
                </c:pt>
                <c:pt idx="5009">
                  <c:v>25.045000000000002</c:v>
                </c:pt>
                <c:pt idx="5010">
                  <c:v>25.05</c:v>
                </c:pt>
                <c:pt idx="5011">
                  <c:v>25.055</c:v>
                </c:pt>
                <c:pt idx="5012">
                  <c:v>25.06</c:v>
                </c:pt>
                <c:pt idx="5013">
                  <c:v>25.065000000000001</c:v>
                </c:pt>
                <c:pt idx="5014">
                  <c:v>25.07</c:v>
                </c:pt>
                <c:pt idx="5015">
                  <c:v>25.074999999999999</c:v>
                </c:pt>
                <c:pt idx="5016">
                  <c:v>25.08</c:v>
                </c:pt>
                <c:pt idx="5017">
                  <c:v>25.085000000000001</c:v>
                </c:pt>
                <c:pt idx="5018">
                  <c:v>25.09</c:v>
                </c:pt>
                <c:pt idx="5019">
                  <c:v>25.094999999999999</c:v>
                </c:pt>
                <c:pt idx="5020">
                  <c:v>25.1</c:v>
                </c:pt>
                <c:pt idx="5021">
                  <c:v>25.105</c:v>
                </c:pt>
                <c:pt idx="5022">
                  <c:v>25.11</c:v>
                </c:pt>
                <c:pt idx="5023">
                  <c:v>25.114999999999998</c:v>
                </c:pt>
                <c:pt idx="5024">
                  <c:v>25.12</c:v>
                </c:pt>
                <c:pt idx="5025">
                  <c:v>25.125</c:v>
                </c:pt>
                <c:pt idx="5026">
                  <c:v>25.13</c:v>
                </c:pt>
                <c:pt idx="5027">
                  <c:v>25.135000000000002</c:v>
                </c:pt>
                <c:pt idx="5028">
                  <c:v>25.14</c:v>
                </c:pt>
                <c:pt idx="5029">
                  <c:v>25.145</c:v>
                </c:pt>
                <c:pt idx="5030">
                  <c:v>25.15</c:v>
                </c:pt>
                <c:pt idx="5031">
                  <c:v>25.155000000000001</c:v>
                </c:pt>
                <c:pt idx="5032">
                  <c:v>25.16</c:v>
                </c:pt>
                <c:pt idx="5033">
                  <c:v>25.164999999999999</c:v>
                </c:pt>
                <c:pt idx="5034">
                  <c:v>25.17</c:v>
                </c:pt>
                <c:pt idx="5035">
                  <c:v>25.175000000000001</c:v>
                </c:pt>
                <c:pt idx="5036">
                  <c:v>25.18</c:v>
                </c:pt>
                <c:pt idx="5037">
                  <c:v>25.184999999999999</c:v>
                </c:pt>
                <c:pt idx="5038">
                  <c:v>25.19</c:v>
                </c:pt>
                <c:pt idx="5039">
                  <c:v>25.195</c:v>
                </c:pt>
                <c:pt idx="5040">
                  <c:v>25.2</c:v>
                </c:pt>
                <c:pt idx="5041">
                  <c:v>25.204999999999998</c:v>
                </c:pt>
                <c:pt idx="5042">
                  <c:v>25.21</c:v>
                </c:pt>
                <c:pt idx="5043">
                  <c:v>25.215</c:v>
                </c:pt>
                <c:pt idx="5044">
                  <c:v>25.22</c:v>
                </c:pt>
                <c:pt idx="5045">
                  <c:v>25.225000000000001</c:v>
                </c:pt>
                <c:pt idx="5046">
                  <c:v>25.23</c:v>
                </c:pt>
                <c:pt idx="5047">
                  <c:v>25.234999999999999</c:v>
                </c:pt>
                <c:pt idx="5048">
                  <c:v>25.24</c:v>
                </c:pt>
                <c:pt idx="5049">
                  <c:v>25.245000000000001</c:v>
                </c:pt>
                <c:pt idx="5050">
                  <c:v>25.25</c:v>
                </c:pt>
                <c:pt idx="5051">
                  <c:v>25.254999999999999</c:v>
                </c:pt>
                <c:pt idx="5052">
                  <c:v>25.26</c:v>
                </c:pt>
                <c:pt idx="5053">
                  <c:v>25.265000000000001</c:v>
                </c:pt>
                <c:pt idx="5054">
                  <c:v>25.27</c:v>
                </c:pt>
                <c:pt idx="5055">
                  <c:v>25.274999999999999</c:v>
                </c:pt>
                <c:pt idx="5056">
                  <c:v>25.28</c:v>
                </c:pt>
                <c:pt idx="5057">
                  <c:v>25.285</c:v>
                </c:pt>
                <c:pt idx="5058">
                  <c:v>25.29</c:v>
                </c:pt>
                <c:pt idx="5059">
                  <c:v>25.295000000000002</c:v>
                </c:pt>
                <c:pt idx="5060">
                  <c:v>25.3</c:v>
                </c:pt>
                <c:pt idx="5061">
                  <c:v>25.305</c:v>
                </c:pt>
                <c:pt idx="5062">
                  <c:v>25.31</c:v>
                </c:pt>
                <c:pt idx="5063">
                  <c:v>25.315000000000001</c:v>
                </c:pt>
                <c:pt idx="5064">
                  <c:v>25.32</c:v>
                </c:pt>
                <c:pt idx="5065">
                  <c:v>25.324999999999999</c:v>
                </c:pt>
                <c:pt idx="5066">
                  <c:v>25.33</c:v>
                </c:pt>
                <c:pt idx="5067">
                  <c:v>25.335000000000001</c:v>
                </c:pt>
                <c:pt idx="5068">
                  <c:v>25.34</c:v>
                </c:pt>
                <c:pt idx="5069">
                  <c:v>25.344999999999999</c:v>
                </c:pt>
                <c:pt idx="5070">
                  <c:v>25.35</c:v>
                </c:pt>
                <c:pt idx="5071">
                  <c:v>25.355</c:v>
                </c:pt>
                <c:pt idx="5072">
                  <c:v>25.36</c:v>
                </c:pt>
                <c:pt idx="5073">
                  <c:v>25.364999999999998</c:v>
                </c:pt>
                <c:pt idx="5074">
                  <c:v>25.37</c:v>
                </c:pt>
                <c:pt idx="5075">
                  <c:v>25.375</c:v>
                </c:pt>
                <c:pt idx="5076">
                  <c:v>25.38</c:v>
                </c:pt>
                <c:pt idx="5077">
                  <c:v>25.385000000000002</c:v>
                </c:pt>
                <c:pt idx="5078">
                  <c:v>25.39</c:v>
                </c:pt>
                <c:pt idx="5079">
                  <c:v>25.395</c:v>
                </c:pt>
                <c:pt idx="5080">
                  <c:v>25.4</c:v>
                </c:pt>
                <c:pt idx="5081">
                  <c:v>25.405000000000001</c:v>
                </c:pt>
                <c:pt idx="5082">
                  <c:v>25.41</c:v>
                </c:pt>
                <c:pt idx="5083">
                  <c:v>25.414999999999999</c:v>
                </c:pt>
                <c:pt idx="5084">
                  <c:v>25.42</c:v>
                </c:pt>
                <c:pt idx="5085">
                  <c:v>25.425000000000001</c:v>
                </c:pt>
                <c:pt idx="5086">
                  <c:v>25.43</c:v>
                </c:pt>
                <c:pt idx="5087">
                  <c:v>25.434999999999999</c:v>
                </c:pt>
                <c:pt idx="5088">
                  <c:v>25.44</c:v>
                </c:pt>
                <c:pt idx="5089">
                  <c:v>25.445</c:v>
                </c:pt>
                <c:pt idx="5090">
                  <c:v>25.45</c:v>
                </c:pt>
                <c:pt idx="5091">
                  <c:v>25.454999999999998</c:v>
                </c:pt>
                <c:pt idx="5092">
                  <c:v>25.46</c:v>
                </c:pt>
                <c:pt idx="5093">
                  <c:v>25.465</c:v>
                </c:pt>
                <c:pt idx="5094">
                  <c:v>25.47</c:v>
                </c:pt>
                <c:pt idx="5095">
                  <c:v>25.475000000000001</c:v>
                </c:pt>
                <c:pt idx="5096">
                  <c:v>25.48</c:v>
                </c:pt>
                <c:pt idx="5097">
                  <c:v>25.484999999999999</c:v>
                </c:pt>
                <c:pt idx="5098">
                  <c:v>25.49</c:v>
                </c:pt>
                <c:pt idx="5099">
                  <c:v>25.495000000000001</c:v>
                </c:pt>
                <c:pt idx="5100">
                  <c:v>25.5</c:v>
                </c:pt>
                <c:pt idx="5101">
                  <c:v>25.504999999999999</c:v>
                </c:pt>
                <c:pt idx="5102">
                  <c:v>25.51</c:v>
                </c:pt>
                <c:pt idx="5103">
                  <c:v>25.515000000000001</c:v>
                </c:pt>
                <c:pt idx="5104">
                  <c:v>25.52</c:v>
                </c:pt>
                <c:pt idx="5105">
                  <c:v>25.524999999999999</c:v>
                </c:pt>
                <c:pt idx="5106">
                  <c:v>25.53</c:v>
                </c:pt>
                <c:pt idx="5107">
                  <c:v>25.535</c:v>
                </c:pt>
                <c:pt idx="5108">
                  <c:v>25.54</c:v>
                </c:pt>
                <c:pt idx="5109">
                  <c:v>25.545000000000002</c:v>
                </c:pt>
                <c:pt idx="5110">
                  <c:v>25.55</c:v>
                </c:pt>
                <c:pt idx="5111">
                  <c:v>25.555</c:v>
                </c:pt>
                <c:pt idx="5112">
                  <c:v>25.56</c:v>
                </c:pt>
                <c:pt idx="5113">
                  <c:v>25.565000000000001</c:v>
                </c:pt>
                <c:pt idx="5114">
                  <c:v>25.57</c:v>
                </c:pt>
                <c:pt idx="5115">
                  <c:v>25.574999999999999</c:v>
                </c:pt>
                <c:pt idx="5116">
                  <c:v>25.58</c:v>
                </c:pt>
                <c:pt idx="5117">
                  <c:v>25.585000000000001</c:v>
                </c:pt>
                <c:pt idx="5118">
                  <c:v>25.59</c:v>
                </c:pt>
                <c:pt idx="5119">
                  <c:v>25.594999999999999</c:v>
                </c:pt>
                <c:pt idx="5120">
                  <c:v>25.6</c:v>
                </c:pt>
                <c:pt idx="5121">
                  <c:v>25.605</c:v>
                </c:pt>
                <c:pt idx="5122">
                  <c:v>25.61</c:v>
                </c:pt>
                <c:pt idx="5123">
                  <c:v>25.614999999999998</c:v>
                </c:pt>
                <c:pt idx="5124">
                  <c:v>25.62</c:v>
                </c:pt>
                <c:pt idx="5125">
                  <c:v>25.625</c:v>
                </c:pt>
                <c:pt idx="5126">
                  <c:v>25.63</c:v>
                </c:pt>
                <c:pt idx="5127">
                  <c:v>25.635000000000002</c:v>
                </c:pt>
                <c:pt idx="5128">
                  <c:v>25.64</c:v>
                </c:pt>
                <c:pt idx="5129">
                  <c:v>25.645</c:v>
                </c:pt>
                <c:pt idx="5130">
                  <c:v>25.65</c:v>
                </c:pt>
                <c:pt idx="5131">
                  <c:v>25.655000000000001</c:v>
                </c:pt>
                <c:pt idx="5132">
                  <c:v>25.66</c:v>
                </c:pt>
                <c:pt idx="5133">
                  <c:v>25.664999999999999</c:v>
                </c:pt>
                <c:pt idx="5134">
                  <c:v>25.67</c:v>
                </c:pt>
                <c:pt idx="5135">
                  <c:v>25.675000000000001</c:v>
                </c:pt>
                <c:pt idx="5136">
                  <c:v>25.68</c:v>
                </c:pt>
                <c:pt idx="5137">
                  <c:v>25.684999999999999</c:v>
                </c:pt>
                <c:pt idx="5138">
                  <c:v>25.69</c:v>
                </c:pt>
                <c:pt idx="5139">
                  <c:v>25.695</c:v>
                </c:pt>
                <c:pt idx="5140">
                  <c:v>25.7</c:v>
                </c:pt>
                <c:pt idx="5141">
                  <c:v>25.704999999999998</c:v>
                </c:pt>
                <c:pt idx="5142">
                  <c:v>25.71</c:v>
                </c:pt>
                <c:pt idx="5143">
                  <c:v>25.715</c:v>
                </c:pt>
                <c:pt idx="5144">
                  <c:v>25.72</c:v>
                </c:pt>
                <c:pt idx="5145">
                  <c:v>25.725000000000001</c:v>
                </c:pt>
                <c:pt idx="5146">
                  <c:v>25.73</c:v>
                </c:pt>
                <c:pt idx="5147">
                  <c:v>25.734999999999999</c:v>
                </c:pt>
                <c:pt idx="5148">
                  <c:v>25.74</c:v>
                </c:pt>
                <c:pt idx="5149">
                  <c:v>25.745000000000001</c:v>
                </c:pt>
                <c:pt idx="5150">
                  <c:v>25.75</c:v>
                </c:pt>
                <c:pt idx="5151">
                  <c:v>25.754999999999999</c:v>
                </c:pt>
                <c:pt idx="5152">
                  <c:v>25.76</c:v>
                </c:pt>
                <c:pt idx="5153">
                  <c:v>25.765000000000001</c:v>
                </c:pt>
                <c:pt idx="5154">
                  <c:v>25.77</c:v>
                </c:pt>
                <c:pt idx="5155">
                  <c:v>25.774999999999999</c:v>
                </c:pt>
                <c:pt idx="5156">
                  <c:v>25.78</c:v>
                </c:pt>
                <c:pt idx="5157">
                  <c:v>25.785</c:v>
                </c:pt>
                <c:pt idx="5158">
                  <c:v>25.79</c:v>
                </c:pt>
                <c:pt idx="5159">
                  <c:v>25.795000000000002</c:v>
                </c:pt>
                <c:pt idx="5160">
                  <c:v>25.8</c:v>
                </c:pt>
                <c:pt idx="5161">
                  <c:v>25.805</c:v>
                </c:pt>
                <c:pt idx="5162">
                  <c:v>25.81</c:v>
                </c:pt>
                <c:pt idx="5163">
                  <c:v>25.815000000000001</c:v>
                </c:pt>
                <c:pt idx="5164">
                  <c:v>25.82</c:v>
                </c:pt>
                <c:pt idx="5165">
                  <c:v>25.824999999999999</c:v>
                </c:pt>
                <c:pt idx="5166">
                  <c:v>25.83</c:v>
                </c:pt>
                <c:pt idx="5167">
                  <c:v>25.835000000000001</c:v>
                </c:pt>
                <c:pt idx="5168">
                  <c:v>25.84</c:v>
                </c:pt>
                <c:pt idx="5169">
                  <c:v>25.844999999999999</c:v>
                </c:pt>
                <c:pt idx="5170">
                  <c:v>25.85</c:v>
                </c:pt>
                <c:pt idx="5171">
                  <c:v>25.855</c:v>
                </c:pt>
                <c:pt idx="5172">
                  <c:v>25.86</c:v>
                </c:pt>
                <c:pt idx="5173">
                  <c:v>25.864999999999998</c:v>
                </c:pt>
                <c:pt idx="5174">
                  <c:v>25.87</c:v>
                </c:pt>
                <c:pt idx="5175">
                  <c:v>25.875</c:v>
                </c:pt>
                <c:pt idx="5176">
                  <c:v>25.88</c:v>
                </c:pt>
                <c:pt idx="5177">
                  <c:v>25.885000000000002</c:v>
                </c:pt>
                <c:pt idx="5178">
                  <c:v>25.89</c:v>
                </c:pt>
                <c:pt idx="5179">
                  <c:v>25.895</c:v>
                </c:pt>
                <c:pt idx="5180">
                  <c:v>25.9</c:v>
                </c:pt>
                <c:pt idx="5181">
                  <c:v>25.905000000000001</c:v>
                </c:pt>
                <c:pt idx="5182">
                  <c:v>25.91</c:v>
                </c:pt>
                <c:pt idx="5183">
                  <c:v>25.914999999999999</c:v>
                </c:pt>
                <c:pt idx="5184">
                  <c:v>25.92</c:v>
                </c:pt>
                <c:pt idx="5185">
                  <c:v>25.925000000000001</c:v>
                </c:pt>
                <c:pt idx="5186">
                  <c:v>25.93</c:v>
                </c:pt>
                <c:pt idx="5187">
                  <c:v>25.934999999999999</c:v>
                </c:pt>
                <c:pt idx="5188">
                  <c:v>25.94</c:v>
                </c:pt>
                <c:pt idx="5189">
                  <c:v>25.945</c:v>
                </c:pt>
                <c:pt idx="5190">
                  <c:v>25.95</c:v>
                </c:pt>
                <c:pt idx="5191">
                  <c:v>25.954999999999998</c:v>
                </c:pt>
                <c:pt idx="5192">
                  <c:v>25.96</c:v>
                </c:pt>
                <c:pt idx="5193">
                  <c:v>25.965</c:v>
                </c:pt>
                <c:pt idx="5194">
                  <c:v>25.97</c:v>
                </c:pt>
                <c:pt idx="5195">
                  <c:v>25.975000000000001</c:v>
                </c:pt>
                <c:pt idx="5196">
                  <c:v>25.98</c:v>
                </c:pt>
                <c:pt idx="5197">
                  <c:v>25.984999999999999</c:v>
                </c:pt>
                <c:pt idx="5198">
                  <c:v>25.99</c:v>
                </c:pt>
                <c:pt idx="5199">
                  <c:v>25.995000000000001</c:v>
                </c:pt>
                <c:pt idx="5200">
                  <c:v>26</c:v>
                </c:pt>
                <c:pt idx="5201">
                  <c:v>26.004999999999999</c:v>
                </c:pt>
                <c:pt idx="5202">
                  <c:v>26.01</c:v>
                </c:pt>
                <c:pt idx="5203">
                  <c:v>26.015000000000001</c:v>
                </c:pt>
                <c:pt idx="5204">
                  <c:v>26.02</c:v>
                </c:pt>
                <c:pt idx="5205">
                  <c:v>26.024999999999999</c:v>
                </c:pt>
                <c:pt idx="5206">
                  <c:v>26.03</c:v>
                </c:pt>
                <c:pt idx="5207">
                  <c:v>26.035</c:v>
                </c:pt>
                <c:pt idx="5208">
                  <c:v>26.04</c:v>
                </c:pt>
                <c:pt idx="5209">
                  <c:v>26.045000000000002</c:v>
                </c:pt>
                <c:pt idx="5210">
                  <c:v>26.05</c:v>
                </c:pt>
                <c:pt idx="5211">
                  <c:v>26.055</c:v>
                </c:pt>
                <c:pt idx="5212">
                  <c:v>26.06</c:v>
                </c:pt>
                <c:pt idx="5213">
                  <c:v>26.065000000000001</c:v>
                </c:pt>
                <c:pt idx="5214">
                  <c:v>26.07</c:v>
                </c:pt>
                <c:pt idx="5215">
                  <c:v>26.074999999999999</c:v>
                </c:pt>
                <c:pt idx="5216">
                  <c:v>26.08</c:v>
                </c:pt>
                <c:pt idx="5217">
                  <c:v>26.085000000000001</c:v>
                </c:pt>
                <c:pt idx="5218">
                  <c:v>26.09</c:v>
                </c:pt>
                <c:pt idx="5219">
                  <c:v>26.094999999999999</c:v>
                </c:pt>
                <c:pt idx="5220">
                  <c:v>26.1</c:v>
                </c:pt>
                <c:pt idx="5221">
                  <c:v>26.105</c:v>
                </c:pt>
                <c:pt idx="5222">
                  <c:v>26.11</c:v>
                </c:pt>
                <c:pt idx="5223">
                  <c:v>26.114999999999998</c:v>
                </c:pt>
                <c:pt idx="5224">
                  <c:v>26.12</c:v>
                </c:pt>
                <c:pt idx="5225">
                  <c:v>26.125</c:v>
                </c:pt>
                <c:pt idx="5226">
                  <c:v>26.13</c:v>
                </c:pt>
                <c:pt idx="5227">
                  <c:v>26.135000000000002</c:v>
                </c:pt>
                <c:pt idx="5228">
                  <c:v>26.14</c:v>
                </c:pt>
                <c:pt idx="5229">
                  <c:v>26.145</c:v>
                </c:pt>
                <c:pt idx="5230">
                  <c:v>26.15</c:v>
                </c:pt>
                <c:pt idx="5231">
                  <c:v>26.155000000000001</c:v>
                </c:pt>
                <c:pt idx="5232">
                  <c:v>26.16</c:v>
                </c:pt>
                <c:pt idx="5233">
                  <c:v>26.164999999999999</c:v>
                </c:pt>
                <c:pt idx="5234">
                  <c:v>26.17</c:v>
                </c:pt>
                <c:pt idx="5235">
                  <c:v>26.175000000000001</c:v>
                </c:pt>
                <c:pt idx="5236">
                  <c:v>26.18</c:v>
                </c:pt>
                <c:pt idx="5237">
                  <c:v>26.184999999999999</c:v>
                </c:pt>
                <c:pt idx="5238">
                  <c:v>26.19</c:v>
                </c:pt>
                <c:pt idx="5239">
                  <c:v>26.195</c:v>
                </c:pt>
                <c:pt idx="5240">
                  <c:v>26.2</c:v>
                </c:pt>
                <c:pt idx="5241">
                  <c:v>26.204999999999998</c:v>
                </c:pt>
                <c:pt idx="5242">
                  <c:v>26.21</c:v>
                </c:pt>
                <c:pt idx="5243">
                  <c:v>26.215</c:v>
                </c:pt>
                <c:pt idx="5244">
                  <c:v>26.22</c:v>
                </c:pt>
                <c:pt idx="5245">
                  <c:v>26.225000000000001</c:v>
                </c:pt>
                <c:pt idx="5246">
                  <c:v>26.23</c:v>
                </c:pt>
                <c:pt idx="5247">
                  <c:v>26.234999999999999</c:v>
                </c:pt>
                <c:pt idx="5248">
                  <c:v>26.24</c:v>
                </c:pt>
                <c:pt idx="5249">
                  <c:v>26.245000000000001</c:v>
                </c:pt>
                <c:pt idx="5250">
                  <c:v>26.25</c:v>
                </c:pt>
                <c:pt idx="5251">
                  <c:v>26.254999999999999</c:v>
                </c:pt>
                <c:pt idx="5252">
                  <c:v>26.26</c:v>
                </c:pt>
                <c:pt idx="5253">
                  <c:v>26.265000000000001</c:v>
                </c:pt>
                <c:pt idx="5254">
                  <c:v>26.27</c:v>
                </c:pt>
                <c:pt idx="5255">
                  <c:v>26.274999999999999</c:v>
                </c:pt>
                <c:pt idx="5256">
                  <c:v>26.28</c:v>
                </c:pt>
                <c:pt idx="5257">
                  <c:v>26.285</c:v>
                </c:pt>
                <c:pt idx="5258">
                  <c:v>26.29</c:v>
                </c:pt>
                <c:pt idx="5259">
                  <c:v>26.295000000000002</c:v>
                </c:pt>
                <c:pt idx="5260">
                  <c:v>26.3</c:v>
                </c:pt>
                <c:pt idx="5261">
                  <c:v>26.305</c:v>
                </c:pt>
                <c:pt idx="5262">
                  <c:v>26.31</c:v>
                </c:pt>
                <c:pt idx="5263">
                  <c:v>26.315000000000001</c:v>
                </c:pt>
                <c:pt idx="5264">
                  <c:v>26.32</c:v>
                </c:pt>
                <c:pt idx="5265">
                  <c:v>26.324999999999999</c:v>
                </c:pt>
                <c:pt idx="5266">
                  <c:v>26.33</c:v>
                </c:pt>
                <c:pt idx="5267">
                  <c:v>26.335000000000001</c:v>
                </c:pt>
                <c:pt idx="5268">
                  <c:v>26.34</c:v>
                </c:pt>
                <c:pt idx="5269">
                  <c:v>26.344999999999999</c:v>
                </c:pt>
                <c:pt idx="5270">
                  <c:v>26.35</c:v>
                </c:pt>
                <c:pt idx="5271">
                  <c:v>26.355</c:v>
                </c:pt>
                <c:pt idx="5272">
                  <c:v>26.36</c:v>
                </c:pt>
                <c:pt idx="5273">
                  <c:v>26.364999999999998</c:v>
                </c:pt>
                <c:pt idx="5274">
                  <c:v>26.37</c:v>
                </c:pt>
                <c:pt idx="5275">
                  <c:v>26.375</c:v>
                </c:pt>
                <c:pt idx="5276">
                  <c:v>26.38</c:v>
                </c:pt>
                <c:pt idx="5277">
                  <c:v>26.385000000000002</c:v>
                </c:pt>
                <c:pt idx="5278">
                  <c:v>26.39</c:v>
                </c:pt>
                <c:pt idx="5279">
                  <c:v>26.395</c:v>
                </c:pt>
                <c:pt idx="5280">
                  <c:v>26.4</c:v>
                </c:pt>
                <c:pt idx="5281">
                  <c:v>26.405000000000001</c:v>
                </c:pt>
                <c:pt idx="5282">
                  <c:v>26.41</c:v>
                </c:pt>
                <c:pt idx="5283">
                  <c:v>26.414999999999999</c:v>
                </c:pt>
                <c:pt idx="5284">
                  <c:v>26.42</c:v>
                </c:pt>
                <c:pt idx="5285">
                  <c:v>26.425000000000001</c:v>
                </c:pt>
                <c:pt idx="5286">
                  <c:v>26.43</c:v>
                </c:pt>
                <c:pt idx="5287">
                  <c:v>26.434999999999999</c:v>
                </c:pt>
                <c:pt idx="5288">
                  <c:v>26.44</c:v>
                </c:pt>
                <c:pt idx="5289">
                  <c:v>26.445</c:v>
                </c:pt>
                <c:pt idx="5290">
                  <c:v>26.45</c:v>
                </c:pt>
                <c:pt idx="5291">
                  <c:v>26.454999999999998</c:v>
                </c:pt>
                <c:pt idx="5292">
                  <c:v>26.46</c:v>
                </c:pt>
                <c:pt idx="5293">
                  <c:v>26.465</c:v>
                </c:pt>
                <c:pt idx="5294">
                  <c:v>26.47</c:v>
                </c:pt>
                <c:pt idx="5295">
                  <c:v>26.475000000000001</c:v>
                </c:pt>
                <c:pt idx="5296">
                  <c:v>26.48</c:v>
                </c:pt>
                <c:pt idx="5297">
                  <c:v>26.484999999999999</c:v>
                </c:pt>
                <c:pt idx="5298">
                  <c:v>26.49</c:v>
                </c:pt>
                <c:pt idx="5299">
                  <c:v>26.495000000000001</c:v>
                </c:pt>
                <c:pt idx="5300">
                  <c:v>26.5</c:v>
                </c:pt>
                <c:pt idx="5301">
                  <c:v>26.504999999999999</c:v>
                </c:pt>
                <c:pt idx="5302">
                  <c:v>26.51</c:v>
                </c:pt>
                <c:pt idx="5303">
                  <c:v>26.515000000000001</c:v>
                </c:pt>
                <c:pt idx="5304">
                  <c:v>26.52</c:v>
                </c:pt>
                <c:pt idx="5305">
                  <c:v>26.524999999999999</c:v>
                </c:pt>
                <c:pt idx="5306">
                  <c:v>26.53</c:v>
                </c:pt>
                <c:pt idx="5307">
                  <c:v>26.535</c:v>
                </c:pt>
                <c:pt idx="5308">
                  <c:v>26.54</c:v>
                </c:pt>
                <c:pt idx="5309">
                  <c:v>26.545000000000002</c:v>
                </c:pt>
                <c:pt idx="5310">
                  <c:v>26.55</c:v>
                </c:pt>
                <c:pt idx="5311">
                  <c:v>26.555</c:v>
                </c:pt>
                <c:pt idx="5312">
                  <c:v>26.56</c:v>
                </c:pt>
                <c:pt idx="5313">
                  <c:v>26.565000000000001</c:v>
                </c:pt>
                <c:pt idx="5314">
                  <c:v>26.57</c:v>
                </c:pt>
                <c:pt idx="5315">
                  <c:v>26.574999999999999</c:v>
                </c:pt>
                <c:pt idx="5316">
                  <c:v>26.58</c:v>
                </c:pt>
                <c:pt idx="5317">
                  <c:v>26.585000000000001</c:v>
                </c:pt>
                <c:pt idx="5318">
                  <c:v>26.59</c:v>
                </c:pt>
                <c:pt idx="5319">
                  <c:v>26.594999999999999</c:v>
                </c:pt>
                <c:pt idx="5320">
                  <c:v>26.6</c:v>
                </c:pt>
                <c:pt idx="5321">
                  <c:v>26.605</c:v>
                </c:pt>
                <c:pt idx="5322">
                  <c:v>26.61</c:v>
                </c:pt>
                <c:pt idx="5323">
                  <c:v>26.614999999999998</c:v>
                </c:pt>
                <c:pt idx="5324">
                  <c:v>26.62</c:v>
                </c:pt>
                <c:pt idx="5325">
                  <c:v>26.625</c:v>
                </c:pt>
                <c:pt idx="5326">
                  <c:v>26.63</c:v>
                </c:pt>
                <c:pt idx="5327">
                  <c:v>26.635000000000002</c:v>
                </c:pt>
                <c:pt idx="5328">
                  <c:v>26.64</c:v>
                </c:pt>
                <c:pt idx="5329">
                  <c:v>26.645</c:v>
                </c:pt>
                <c:pt idx="5330">
                  <c:v>26.65</c:v>
                </c:pt>
                <c:pt idx="5331">
                  <c:v>26.655000000000001</c:v>
                </c:pt>
                <c:pt idx="5332">
                  <c:v>26.66</c:v>
                </c:pt>
                <c:pt idx="5333">
                  <c:v>26.664999999999999</c:v>
                </c:pt>
                <c:pt idx="5334">
                  <c:v>26.67</c:v>
                </c:pt>
                <c:pt idx="5335">
                  <c:v>26.675000000000001</c:v>
                </c:pt>
                <c:pt idx="5336">
                  <c:v>26.68</c:v>
                </c:pt>
                <c:pt idx="5337">
                  <c:v>26.684999999999999</c:v>
                </c:pt>
                <c:pt idx="5338">
                  <c:v>26.69</c:v>
                </c:pt>
                <c:pt idx="5339">
                  <c:v>26.695</c:v>
                </c:pt>
                <c:pt idx="5340">
                  <c:v>26.7</c:v>
                </c:pt>
                <c:pt idx="5341">
                  <c:v>26.704999999999998</c:v>
                </c:pt>
                <c:pt idx="5342">
                  <c:v>26.71</c:v>
                </c:pt>
                <c:pt idx="5343">
                  <c:v>26.715</c:v>
                </c:pt>
                <c:pt idx="5344">
                  <c:v>26.72</c:v>
                </c:pt>
                <c:pt idx="5345">
                  <c:v>26.725000000000001</c:v>
                </c:pt>
                <c:pt idx="5346">
                  <c:v>26.73</c:v>
                </c:pt>
                <c:pt idx="5347">
                  <c:v>26.734999999999999</c:v>
                </c:pt>
                <c:pt idx="5348">
                  <c:v>26.74</c:v>
                </c:pt>
                <c:pt idx="5349">
                  <c:v>26.745000000000001</c:v>
                </c:pt>
                <c:pt idx="5350">
                  <c:v>26.75</c:v>
                </c:pt>
                <c:pt idx="5351">
                  <c:v>26.754999999999999</c:v>
                </c:pt>
                <c:pt idx="5352">
                  <c:v>26.76</c:v>
                </c:pt>
                <c:pt idx="5353">
                  <c:v>26.765000000000001</c:v>
                </c:pt>
                <c:pt idx="5354">
                  <c:v>26.77</c:v>
                </c:pt>
                <c:pt idx="5355">
                  <c:v>26.774999999999999</c:v>
                </c:pt>
                <c:pt idx="5356">
                  <c:v>26.78</c:v>
                </c:pt>
                <c:pt idx="5357">
                  <c:v>26.785</c:v>
                </c:pt>
                <c:pt idx="5358">
                  <c:v>26.79</c:v>
                </c:pt>
                <c:pt idx="5359">
                  <c:v>26.795000000000002</c:v>
                </c:pt>
                <c:pt idx="5360">
                  <c:v>26.8</c:v>
                </c:pt>
                <c:pt idx="5361">
                  <c:v>26.805</c:v>
                </c:pt>
                <c:pt idx="5362">
                  <c:v>26.81</c:v>
                </c:pt>
                <c:pt idx="5363">
                  <c:v>26.815000000000001</c:v>
                </c:pt>
                <c:pt idx="5364">
                  <c:v>26.82</c:v>
                </c:pt>
                <c:pt idx="5365">
                  <c:v>26.824999999999999</c:v>
                </c:pt>
                <c:pt idx="5366">
                  <c:v>26.83</c:v>
                </c:pt>
                <c:pt idx="5367">
                  <c:v>26.835000000000001</c:v>
                </c:pt>
                <c:pt idx="5368">
                  <c:v>26.84</c:v>
                </c:pt>
                <c:pt idx="5369">
                  <c:v>26.844999999999999</c:v>
                </c:pt>
                <c:pt idx="5370">
                  <c:v>26.85</c:v>
                </c:pt>
                <c:pt idx="5371">
                  <c:v>26.855</c:v>
                </c:pt>
                <c:pt idx="5372">
                  <c:v>26.86</c:v>
                </c:pt>
                <c:pt idx="5373">
                  <c:v>26.864999999999998</c:v>
                </c:pt>
                <c:pt idx="5374">
                  <c:v>26.87</c:v>
                </c:pt>
                <c:pt idx="5375">
                  <c:v>26.875</c:v>
                </c:pt>
                <c:pt idx="5376">
                  <c:v>26.88</c:v>
                </c:pt>
                <c:pt idx="5377">
                  <c:v>26.885000000000002</c:v>
                </c:pt>
                <c:pt idx="5378">
                  <c:v>26.89</c:v>
                </c:pt>
                <c:pt idx="5379">
                  <c:v>26.895</c:v>
                </c:pt>
                <c:pt idx="5380">
                  <c:v>26.9</c:v>
                </c:pt>
                <c:pt idx="5381">
                  <c:v>26.905000000000001</c:v>
                </c:pt>
                <c:pt idx="5382">
                  <c:v>26.91</c:v>
                </c:pt>
                <c:pt idx="5383">
                  <c:v>26.914999999999999</c:v>
                </c:pt>
                <c:pt idx="5384">
                  <c:v>26.92</c:v>
                </c:pt>
                <c:pt idx="5385">
                  <c:v>26.925000000000001</c:v>
                </c:pt>
                <c:pt idx="5386">
                  <c:v>26.93</c:v>
                </c:pt>
                <c:pt idx="5387">
                  <c:v>26.934999999999999</c:v>
                </c:pt>
                <c:pt idx="5388">
                  <c:v>26.94</c:v>
                </c:pt>
                <c:pt idx="5389">
                  <c:v>26.945</c:v>
                </c:pt>
                <c:pt idx="5390">
                  <c:v>26.95</c:v>
                </c:pt>
                <c:pt idx="5391">
                  <c:v>26.954999999999998</c:v>
                </c:pt>
                <c:pt idx="5392">
                  <c:v>26.96</c:v>
                </c:pt>
                <c:pt idx="5393">
                  <c:v>26.965</c:v>
                </c:pt>
                <c:pt idx="5394">
                  <c:v>26.97</c:v>
                </c:pt>
                <c:pt idx="5395">
                  <c:v>26.975000000000001</c:v>
                </c:pt>
                <c:pt idx="5396">
                  <c:v>26.98</c:v>
                </c:pt>
                <c:pt idx="5397">
                  <c:v>26.984999999999999</c:v>
                </c:pt>
                <c:pt idx="5398">
                  <c:v>26.99</c:v>
                </c:pt>
                <c:pt idx="5399">
                  <c:v>26.995000000000001</c:v>
                </c:pt>
                <c:pt idx="5400">
                  <c:v>27</c:v>
                </c:pt>
                <c:pt idx="5401">
                  <c:v>27.004999999999999</c:v>
                </c:pt>
                <c:pt idx="5402">
                  <c:v>27.01</c:v>
                </c:pt>
                <c:pt idx="5403">
                  <c:v>27.015000000000001</c:v>
                </c:pt>
                <c:pt idx="5404">
                  <c:v>27.02</c:v>
                </c:pt>
                <c:pt idx="5405">
                  <c:v>27.024999999999999</c:v>
                </c:pt>
                <c:pt idx="5406">
                  <c:v>27.03</c:v>
                </c:pt>
                <c:pt idx="5407">
                  <c:v>27.035</c:v>
                </c:pt>
                <c:pt idx="5408">
                  <c:v>27.04</c:v>
                </c:pt>
                <c:pt idx="5409">
                  <c:v>27.045000000000002</c:v>
                </c:pt>
                <c:pt idx="5410">
                  <c:v>27.05</c:v>
                </c:pt>
                <c:pt idx="5411">
                  <c:v>27.055</c:v>
                </c:pt>
                <c:pt idx="5412">
                  <c:v>27.06</c:v>
                </c:pt>
                <c:pt idx="5413">
                  <c:v>27.065000000000001</c:v>
                </c:pt>
                <c:pt idx="5414">
                  <c:v>27.07</c:v>
                </c:pt>
                <c:pt idx="5415">
                  <c:v>27.074999999999999</c:v>
                </c:pt>
                <c:pt idx="5416">
                  <c:v>27.08</c:v>
                </c:pt>
                <c:pt idx="5417">
                  <c:v>27.085000000000001</c:v>
                </c:pt>
                <c:pt idx="5418">
                  <c:v>27.09</c:v>
                </c:pt>
                <c:pt idx="5419">
                  <c:v>27.094999999999999</c:v>
                </c:pt>
                <c:pt idx="5420">
                  <c:v>27.1</c:v>
                </c:pt>
                <c:pt idx="5421">
                  <c:v>27.105</c:v>
                </c:pt>
                <c:pt idx="5422">
                  <c:v>27.11</c:v>
                </c:pt>
                <c:pt idx="5423">
                  <c:v>27.114999999999998</c:v>
                </c:pt>
                <c:pt idx="5424">
                  <c:v>27.12</c:v>
                </c:pt>
                <c:pt idx="5425">
                  <c:v>27.125</c:v>
                </c:pt>
                <c:pt idx="5426">
                  <c:v>27.13</c:v>
                </c:pt>
                <c:pt idx="5427">
                  <c:v>27.135000000000002</c:v>
                </c:pt>
                <c:pt idx="5428">
                  <c:v>27.14</c:v>
                </c:pt>
                <c:pt idx="5429">
                  <c:v>27.145</c:v>
                </c:pt>
                <c:pt idx="5430">
                  <c:v>27.15</c:v>
                </c:pt>
                <c:pt idx="5431">
                  <c:v>27.155000000000001</c:v>
                </c:pt>
                <c:pt idx="5432">
                  <c:v>27.16</c:v>
                </c:pt>
                <c:pt idx="5433">
                  <c:v>27.164999999999999</c:v>
                </c:pt>
                <c:pt idx="5434">
                  <c:v>27.17</c:v>
                </c:pt>
                <c:pt idx="5435">
                  <c:v>27.175000000000001</c:v>
                </c:pt>
                <c:pt idx="5436">
                  <c:v>27.18</c:v>
                </c:pt>
                <c:pt idx="5437">
                  <c:v>27.184999999999999</c:v>
                </c:pt>
                <c:pt idx="5438">
                  <c:v>27.19</c:v>
                </c:pt>
                <c:pt idx="5439">
                  <c:v>27.195</c:v>
                </c:pt>
                <c:pt idx="5440">
                  <c:v>27.2</c:v>
                </c:pt>
                <c:pt idx="5441">
                  <c:v>27.204999999999998</c:v>
                </c:pt>
                <c:pt idx="5442">
                  <c:v>27.21</c:v>
                </c:pt>
                <c:pt idx="5443">
                  <c:v>27.215</c:v>
                </c:pt>
                <c:pt idx="5444">
                  <c:v>27.22</c:v>
                </c:pt>
                <c:pt idx="5445">
                  <c:v>27.225000000000001</c:v>
                </c:pt>
                <c:pt idx="5446">
                  <c:v>27.23</c:v>
                </c:pt>
                <c:pt idx="5447">
                  <c:v>27.234999999999999</c:v>
                </c:pt>
                <c:pt idx="5448">
                  <c:v>27.24</c:v>
                </c:pt>
                <c:pt idx="5449">
                  <c:v>27.245000000000001</c:v>
                </c:pt>
                <c:pt idx="5450">
                  <c:v>27.25</c:v>
                </c:pt>
                <c:pt idx="5451">
                  <c:v>27.254999999999999</c:v>
                </c:pt>
                <c:pt idx="5452">
                  <c:v>27.26</c:v>
                </c:pt>
                <c:pt idx="5453">
                  <c:v>27.265000000000001</c:v>
                </c:pt>
                <c:pt idx="5454">
                  <c:v>27.27</c:v>
                </c:pt>
                <c:pt idx="5455">
                  <c:v>27.274999999999999</c:v>
                </c:pt>
                <c:pt idx="5456">
                  <c:v>27.28</c:v>
                </c:pt>
                <c:pt idx="5457">
                  <c:v>27.285</c:v>
                </c:pt>
                <c:pt idx="5458">
                  <c:v>27.29</c:v>
                </c:pt>
                <c:pt idx="5459">
                  <c:v>27.295000000000002</c:v>
                </c:pt>
                <c:pt idx="5460">
                  <c:v>27.3</c:v>
                </c:pt>
                <c:pt idx="5461">
                  <c:v>27.305</c:v>
                </c:pt>
                <c:pt idx="5462">
                  <c:v>27.31</c:v>
                </c:pt>
                <c:pt idx="5463">
                  <c:v>27.315000000000001</c:v>
                </c:pt>
                <c:pt idx="5464">
                  <c:v>27.32</c:v>
                </c:pt>
                <c:pt idx="5465">
                  <c:v>27.324999999999999</c:v>
                </c:pt>
                <c:pt idx="5466">
                  <c:v>27.33</c:v>
                </c:pt>
                <c:pt idx="5467">
                  <c:v>27.335000000000001</c:v>
                </c:pt>
                <c:pt idx="5468">
                  <c:v>27.34</c:v>
                </c:pt>
                <c:pt idx="5469">
                  <c:v>27.344999999999999</c:v>
                </c:pt>
                <c:pt idx="5470">
                  <c:v>27.35</c:v>
                </c:pt>
                <c:pt idx="5471">
                  <c:v>27.355</c:v>
                </c:pt>
                <c:pt idx="5472">
                  <c:v>27.36</c:v>
                </c:pt>
                <c:pt idx="5473">
                  <c:v>27.364999999999998</c:v>
                </c:pt>
                <c:pt idx="5474">
                  <c:v>27.37</c:v>
                </c:pt>
                <c:pt idx="5475">
                  <c:v>27.375</c:v>
                </c:pt>
                <c:pt idx="5476">
                  <c:v>27.38</c:v>
                </c:pt>
                <c:pt idx="5477">
                  <c:v>27.385000000000002</c:v>
                </c:pt>
                <c:pt idx="5478">
                  <c:v>27.39</c:v>
                </c:pt>
                <c:pt idx="5479">
                  <c:v>27.395</c:v>
                </c:pt>
                <c:pt idx="5480">
                  <c:v>27.4</c:v>
                </c:pt>
                <c:pt idx="5481">
                  <c:v>27.405000000000001</c:v>
                </c:pt>
                <c:pt idx="5482">
                  <c:v>27.41</c:v>
                </c:pt>
                <c:pt idx="5483">
                  <c:v>27.414999999999999</c:v>
                </c:pt>
                <c:pt idx="5484">
                  <c:v>27.42</c:v>
                </c:pt>
                <c:pt idx="5485">
                  <c:v>27.425000000000001</c:v>
                </c:pt>
                <c:pt idx="5486">
                  <c:v>27.43</c:v>
                </c:pt>
                <c:pt idx="5487">
                  <c:v>27.434999999999999</c:v>
                </c:pt>
                <c:pt idx="5488">
                  <c:v>27.44</c:v>
                </c:pt>
                <c:pt idx="5489">
                  <c:v>27.445</c:v>
                </c:pt>
                <c:pt idx="5490">
                  <c:v>27.45</c:v>
                </c:pt>
                <c:pt idx="5491">
                  <c:v>27.454999999999998</c:v>
                </c:pt>
                <c:pt idx="5492">
                  <c:v>27.46</c:v>
                </c:pt>
                <c:pt idx="5493">
                  <c:v>27.465</c:v>
                </c:pt>
                <c:pt idx="5494">
                  <c:v>27.47</c:v>
                </c:pt>
                <c:pt idx="5495">
                  <c:v>27.475000000000001</c:v>
                </c:pt>
                <c:pt idx="5496">
                  <c:v>27.48</c:v>
                </c:pt>
                <c:pt idx="5497">
                  <c:v>27.484999999999999</c:v>
                </c:pt>
                <c:pt idx="5498">
                  <c:v>27.49</c:v>
                </c:pt>
                <c:pt idx="5499">
                  <c:v>27.495000000000001</c:v>
                </c:pt>
                <c:pt idx="5500">
                  <c:v>27.5</c:v>
                </c:pt>
                <c:pt idx="5501">
                  <c:v>27.504999999999999</c:v>
                </c:pt>
                <c:pt idx="5502">
                  <c:v>27.51</c:v>
                </c:pt>
                <c:pt idx="5503">
                  <c:v>27.515000000000001</c:v>
                </c:pt>
                <c:pt idx="5504">
                  <c:v>27.52</c:v>
                </c:pt>
                <c:pt idx="5505">
                  <c:v>27.524999999999999</c:v>
                </c:pt>
                <c:pt idx="5506">
                  <c:v>27.53</c:v>
                </c:pt>
                <c:pt idx="5507">
                  <c:v>27.535</c:v>
                </c:pt>
                <c:pt idx="5508">
                  <c:v>27.54</c:v>
                </c:pt>
                <c:pt idx="5509">
                  <c:v>27.545000000000002</c:v>
                </c:pt>
                <c:pt idx="5510">
                  <c:v>27.55</c:v>
                </c:pt>
                <c:pt idx="5511">
                  <c:v>27.555</c:v>
                </c:pt>
                <c:pt idx="5512">
                  <c:v>27.56</c:v>
                </c:pt>
                <c:pt idx="5513">
                  <c:v>27.565000000000001</c:v>
                </c:pt>
                <c:pt idx="5514">
                  <c:v>27.57</c:v>
                </c:pt>
                <c:pt idx="5515">
                  <c:v>27.574999999999999</c:v>
                </c:pt>
                <c:pt idx="5516">
                  <c:v>27.58</c:v>
                </c:pt>
                <c:pt idx="5517">
                  <c:v>27.585000000000001</c:v>
                </c:pt>
                <c:pt idx="5518">
                  <c:v>27.59</c:v>
                </c:pt>
                <c:pt idx="5519">
                  <c:v>27.594999999999999</c:v>
                </c:pt>
                <c:pt idx="5520">
                  <c:v>27.6</c:v>
                </c:pt>
                <c:pt idx="5521">
                  <c:v>27.605</c:v>
                </c:pt>
                <c:pt idx="5522">
                  <c:v>27.61</c:v>
                </c:pt>
                <c:pt idx="5523">
                  <c:v>27.614999999999998</c:v>
                </c:pt>
                <c:pt idx="5524">
                  <c:v>27.62</c:v>
                </c:pt>
                <c:pt idx="5525">
                  <c:v>27.625</c:v>
                </c:pt>
                <c:pt idx="5526">
                  <c:v>27.63</c:v>
                </c:pt>
                <c:pt idx="5527">
                  <c:v>27.635000000000002</c:v>
                </c:pt>
                <c:pt idx="5528">
                  <c:v>27.64</c:v>
                </c:pt>
                <c:pt idx="5529">
                  <c:v>27.645</c:v>
                </c:pt>
                <c:pt idx="5530">
                  <c:v>27.65</c:v>
                </c:pt>
                <c:pt idx="5531">
                  <c:v>27.655000000000001</c:v>
                </c:pt>
                <c:pt idx="5532">
                  <c:v>27.66</c:v>
                </c:pt>
                <c:pt idx="5533">
                  <c:v>27.664999999999999</c:v>
                </c:pt>
                <c:pt idx="5534">
                  <c:v>27.67</c:v>
                </c:pt>
                <c:pt idx="5535">
                  <c:v>27.675000000000001</c:v>
                </c:pt>
                <c:pt idx="5536">
                  <c:v>27.68</c:v>
                </c:pt>
                <c:pt idx="5537">
                  <c:v>27.684999999999999</c:v>
                </c:pt>
                <c:pt idx="5538">
                  <c:v>27.69</c:v>
                </c:pt>
                <c:pt idx="5539">
                  <c:v>27.695</c:v>
                </c:pt>
                <c:pt idx="5540">
                  <c:v>27.7</c:v>
                </c:pt>
                <c:pt idx="5541">
                  <c:v>27.704999999999998</c:v>
                </c:pt>
                <c:pt idx="5542">
                  <c:v>27.71</c:v>
                </c:pt>
                <c:pt idx="5543">
                  <c:v>27.715</c:v>
                </c:pt>
                <c:pt idx="5544">
                  <c:v>27.72</c:v>
                </c:pt>
                <c:pt idx="5545">
                  <c:v>27.725000000000001</c:v>
                </c:pt>
                <c:pt idx="5546">
                  <c:v>27.73</c:v>
                </c:pt>
                <c:pt idx="5547">
                  <c:v>27.734999999999999</c:v>
                </c:pt>
                <c:pt idx="5548">
                  <c:v>27.74</c:v>
                </c:pt>
                <c:pt idx="5549">
                  <c:v>27.745000000000001</c:v>
                </c:pt>
                <c:pt idx="5550">
                  <c:v>27.75</c:v>
                </c:pt>
                <c:pt idx="5551">
                  <c:v>27.754999999999999</c:v>
                </c:pt>
                <c:pt idx="5552">
                  <c:v>27.76</c:v>
                </c:pt>
                <c:pt idx="5553">
                  <c:v>27.765000000000001</c:v>
                </c:pt>
                <c:pt idx="5554">
                  <c:v>27.77</c:v>
                </c:pt>
                <c:pt idx="5555">
                  <c:v>27.774999999999999</c:v>
                </c:pt>
                <c:pt idx="5556">
                  <c:v>27.78</c:v>
                </c:pt>
                <c:pt idx="5557">
                  <c:v>27.785</c:v>
                </c:pt>
                <c:pt idx="5558">
                  <c:v>27.79</c:v>
                </c:pt>
                <c:pt idx="5559">
                  <c:v>27.795000000000002</c:v>
                </c:pt>
                <c:pt idx="5560">
                  <c:v>27.8</c:v>
                </c:pt>
                <c:pt idx="5561">
                  <c:v>27.805</c:v>
                </c:pt>
                <c:pt idx="5562">
                  <c:v>27.81</c:v>
                </c:pt>
                <c:pt idx="5563">
                  <c:v>27.815000000000001</c:v>
                </c:pt>
                <c:pt idx="5564">
                  <c:v>27.82</c:v>
                </c:pt>
                <c:pt idx="5565">
                  <c:v>27.824999999999999</c:v>
                </c:pt>
                <c:pt idx="5566">
                  <c:v>27.83</c:v>
                </c:pt>
                <c:pt idx="5567">
                  <c:v>27.835000000000001</c:v>
                </c:pt>
                <c:pt idx="5568">
                  <c:v>27.84</c:v>
                </c:pt>
                <c:pt idx="5569">
                  <c:v>27.844999999999999</c:v>
                </c:pt>
                <c:pt idx="5570">
                  <c:v>27.85</c:v>
                </c:pt>
                <c:pt idx="5571">
                  <c:v>27.855</c:v>
                </c:pt>
                <c:pt idx="5572">
                  <c:v>27.86</c:v>
                </c:pt>
                <c:pt idx="5573">
                  <c:v>27.864999999999998</c:v>
                </c:pt>
                <c:pt idx="5574">
                  <c:v>27.87</c:v>
                </c:pt>
                <c:pt idx="5575">
                  <c:v>27.875</c:v>
                </c:pt>
                <c:pt idx="5576">
                  <c:v>27.88</c:v>
                </c:pt>
                <c:pt idx="5577">
                  <c:v>27.885000000000002</c:v>
                </c:pt>
                <c:pt idx="5578">
                  <c:v>27.89</c:v>
                </c:pt>
                <c:pt idx="5579">
                  <c:v>27.895</c:v>
                </c:pt>
                <c:pt idx="5580">
                  <c:v>27.9</c:v>
                </c:pt>
                <c:pt idx="5581">
                  <c:v>27.905000000000001</c:v>
                </c:pt>
                <c:pt idx="5582">
                  <c:v>27.91</c:v>
                </c:pt>
                <c:pt idx="5583">
                  <c:v>27.914999999999999</c:v>
                </c:pt>
                <c:pt idx="5584">
                  <c:v>27.92</c:v>
                </c:pt>
                <c:pt idx="5585">
                  <c:v>27.925000000000001</c:v>
                </c:pt>
                <c:pt idx="5586">
                  <c:v>27.93</c:v>
                </c:pt>
                <c:pt idx="5587">
                  <c:v>27.934999999999999</c:v>
                </c:pt>
                <c:pt idx="5588">
                  <c:v>27.94</c:v>
                </c:pt>
                <c:pt idx="5589">
                  <c:v>27.945</c:v>
                </c:pt>
                <c:pt idx="5590">
                  <c:v>27.95</c:v>
                </c:pt>
                <c:pt idx="5591">
                  <c:v>27.954999999999998</c:v>
                </c:pt>
                <c:pt idx="5592">
                  <c:v>27.96</c:v>
                </c:pt>
                <c:pt idx="5593">
                  <c:v>27.965</c:v>
                </c:pt>
                <c:pt idx="5594">
                  <c:v>27.97</c:v>
                </c:pt>
                <c:pt idx="5595">
                  <c:v>27.975000000000001</c:v>
                </c:pt>
                <c:pt idx="5596">
                  <c:v>27.98</c:v>
                </c:pt>
                <c:pt idx="5597">
                  <c:v>27.984999999999999</c:v>
                </c:pt>
                <c:pt idx="5598">
                  <c:v>27.99</c:v>
                </c:pt>
                <c:pt idx="5599">
                  <c:v>27.995000000000001</c:v>
                </c:pt>
                <c:pt idx="5600">
                  <c:v>28</c:v>
                </c:pt>
                <c:pt idx="5601">
                  <c:v>28.004999999999999</c:v>
                </c:pt>
                <c:pt idx="5602">
                  <c:v>28.01</c:v>
                </c:pt>
                <c:pt idx="5603">
                  <c:v>28.015000000000001</c:v>
                </c:pt>
                <c:pt idx="5604">
                  <c:v>28.02</c:v>
                </c:pt>
                <c:pt idx="5605">
                  <c:v>28.024999999999999</c:v>
                </c:pt>
                <c:pt idx="5606">
                  <c:v>28.03</c:v>
                </c:pt>
                <c:pt idx="5607">
                  <c:v>28.035</c:v>
                </c:pt>
                <c:pt idx="5608">
                  <c:v>28.04</c:v>
                </c:pt>
                <c:pt idx="5609">
                  <c:v>28.045000000000002</c:v>
                </c:pt>
                <c:pt idx="5610">
                  <c:v>28.05</c:v>
                </c:pt>
                <c:pt idx="5611">
                  <c:v>28.055</c:v>
                </c:pt>
                <c:pt idx="5612">
                  <c:v>28.06</c:v>
                </c:pt>
                <c:pt idx="5613">
                  <c:v>28.065000000000001</c:v>
                </c:pt>
                <c:pt idx="5614">
                  <c:v>28.07</c:v>
                </c:pt>
                <c:pt idx="5615">
                  <c:v>28.074999999999999</c:v>
                </c:pt>
                <c:pt idx="5616">
                  <c:v>28.08</c:v>
                </c:pt>
                <c:pt idx="5617">
                  <c:v>28.085000000000001</c:v>
                </c:pt>
                <c:pt idx="5618">
                  <c:v>28.09</c:v>
                </c:pt>
                <c:pt idx="5619">
                  <c:v>28.094999999999999</c:v>
                </c:pt>
                <c:pt idx="5620">
                  <c:v>28.1</c:v>
                </c:pt>
                <c:pt idx="5621">
                  <c:v>28.105</c:v>
                </c:pt>
                <c:pt idx="5622">
                  <c:v>28.11</c:v>
                </c:pt>
                <c:pt idx="5623">
                  <c:v>28.114999999999998</c:v>
                </c:pt>
                <c:pt idx="5624">
                  <c:v>28.12</c:v>
                </c:pt>
                <c:pt idx="5625">
                  <c:v>28.125</c:v>
                </c:pt>
                <c:pt idx="5626">
                  <c:v>28.13</c:v>
                </c:pt>
                <c:pt idx="5627">
                  <c:v>28.135000000000002</c:v>
                </c:pt>
                <c:pt idx="5628">
                  <c:v>28.14</c:v>
                </c:pt>
                <c:pt idx="5629">
                  <c:v>28.145</c:v>
                </c:pt>
                <c:pt idx="5630">
                  <c:v>28.15</c:v>
                </c:pt>
                <c:pt idx="5631">
                  <c:v>28.155000000000001</c:v>
                </c:pt>
                <c:pt idx="5632">
                  <c:v>28.16</c:v>
                </c:pt>
                <c:pt idx="5633">
                  <c:v>28.164999999999999</c:v>
                </c:pt>
                <c:pt idx="5634">
                  <c:v>28.17</c:v>
                </c:pt>
                <c:pt idx="5635">
                  <c:v>28.175000000000001</c:v>
                </c:pt>
                <c:pt idx="5636">
                  <c:v>28.18</c:v>
                </c:pt>
                <c:pt idx="5637">
                  <c:v>28.184999999999999</c:v>
                </c:pt>
                <c:pt idx="5638">
                  <c:v>28.19</c:v>
                </c:pt>
                <c:pt idx="5639">
                  <c:v>28.195</c:v>
                </c:pt>
                <c:pt idx="5640">
                  <c:v>28.2</c:v>
                </c:pt>
                <c:pt idx="5641">
                  <c:v>28.204999999999998</c:v>
                </c:pt>
                <c:pt idx="5642">
                  <c:v>28.21</c:v>
                </c:pt>
                <c:pt idx="5643">
                  <c:v>28.215</c:v>
                </c:pt>
                <c:pt idx="5644">
                  <c:v>28.22</c:v>
                </c:pt>
                <c:pt idx="5645">
                  <c:v>28.225000000000001</c:v>
                </c:pt>
                <c:pt idx="5646">
                  <c:v>28.23</c:v>
                </c:pt>
                <c:pt idx="5647">
                  <c:v>28.234999999999999</c:v>
                </c:pt>
                <c:pt idx="5648">
                  <c:v>28.24</c:v>
                </c:pt>
                <c:pt idx="5649">
                  <c:v>28.245000000000001</c:v>
                </c:pt>
                <c:pt idx="5650">
                  <c:v>28.25</c:v>
                </c:pt>
                <c:pt idx="5651">
                  <c:v>28.254999999999999</c:v>
                </c:pt>
                <c:pt idx="5652">
                  <c:v>28.26</c:v>
                </c:pt>
                <c:pt idx="5653">
                  <c:v>28.265000000000001</c:v>
                </c:pt>
                <c:pt idx="5654">
                  <c:v>28.27</c:v>
                </c:pt>
                <c:pt idx="5655">
                  <c:v>28.274999999999999</c:v>
                </c:pt>
                <c:pt idx="5656">
                  <c:v>28.28</c:v>
                </c:pt>
                <c:pt idx="5657">
                  <c:v>28.285</c:v>
                </c:pt>
                <c:pt idx="5658">
                  <c:v>28.29</c:v>
                </c:pt>
                <c:pt idx="5659">
                  <c:v>28.295000000000002</c:v>
                </c:pt>
                <c:pt idx="5660">
                  <c:v>28.3</c:v>
                </c:pt>
                <c:pt idx="5661">
                  <c:v>28.305</c:v>
                </c:pt>
                <c:pt idx="5662">
                  <c:v>28.31</c:v>
                </c:pt>
                <c:pt idx="5663">
                  <c:v>28.315000000000001</c:v>
                </c:pt>
                <c:pt idx="5664">
                  <c:v>28.32</c:v>
                </c:pt>
                <c:pt idx="5665">
                  <c:v>28.324999999999999</c:v>
                </c:pt>
                <c:pt idx="5666">
                  <c:v>28.33</c:v>
                </c:pt>
                <c:pt idx="5667">
                  <c:v>28.335000000000001</c:v>
                </c:pt>
                <c:pt idx="5668">
                  <c:v>28.34</c:v>
                </c:pt>
                <c:pt idx="5669">
                  <c:v>28.344999999999999</c:v>
                </c:pt>
                <c:pt idx="5670">
                  <c:v>28.35</c:v>
                </c:pt>
                <c:pt idx="5671">
                  <c:v>28.355</c:v>
                </c:pt>
                <c:pt idx="5672">
                  <c:v>28.36</c:v>
                </c:pt>
                <c:pt idx="5673">
                  <c:v>28.364999999999998</c:v>
                </c:pt>
                <c:pt idx="5674">
                  <c:v>28.37</c:v>
                </c:pt>
                <c:pt idx="5675">
                  <c:v>28.375</c:v>
                </c:pt>
                <c:pt idx="5676">
                  <c:v>28.38</c:v>
                </c:pt>
                <c:pt idx="5677">
                  <c:v>28.385000000000002</c:v>
                </c:pt>
                <c:pt idx="5678">
                  <c:v>28.39</c:v>
                </c:pt>
                <c:pt idx="5679">
                  <c:v>28.395</c:v>
                </c:pt>
                <c:pt idx="5680">
                  <c:v>28.4</c:v>
                </c:pt>
                <c:pt idx="5681">
                  <c:v>28.405000000000001</c:v>
                </c:pt>
                <c:pt idx="5682">
                  <c:v>28.41</c:v>
                </c:pt>
                <c:pt idx="5683">
                  <c:v>28.414999999999999</c:v>
                </c:pt>
                <c:pt idx="5684">
                  <c:v>28.42</c:v>
                </c:pt>
                <c:pt idx="5685">
                  <c:v>28.425000000000001</c:v>
                </c:pt>
                <c:pt idx="5686">
                  <c:v>28.43</c:v>
                </c:pt>
                <c:pt idx="5687">
                  <c:v>28.434999999999999</c:v>
                </c:pt>
                <c:pt idx="5688">
                  <c:v>28.44</c:v>
                </c:pt>
                <c:pt idx="5689">
                  <c:v>28.445</c:v>
                </c:pt>
                <c:pt idx="5690">
                  <c:v>28.45</c:v>
                </c:pt>
                <c:pt idx="5691">
                  <c:v>28.454999999999998</c:v>
                </c:pt>
                <c:pt idx="5692">
                  <c:v>28.46</c:v>
                </c:pt>
                <c:pt idx="5693">
                  <c:v>28.465</c:v>
                </c:pt>
                <c:pt idx="5694">
                  <c:v>28.47</c:v>
                </c:pt>
                <c:pt idx="5695">
                  <c:v>28.475000000000001</c:v>
                </c:pt>
                <c:pt idx="5696">
                  <c:v>28.48</c:v>
                </c:pt>
                <c:pt idx="5697">
                  <c:v>28.484999999999999</c:v>
                </c:pt>
                <c:pt idx="5698">
                  <c:v>28.49</c:v>
                </c:pt>
                <c:pt idx="5699">
                  <c:v>28.495000000000001</c:v>
                </c:pt>
                <c:pt idx="5700">
                  <c:v>28.5</c:v>
                </c:pt>
                <c:pt idx="5701">
                  <c:v>28.504999999999999</c:v>
                </c:pt>
                <c:pt idx="5702">
                  <c:v>28.51</c:v>
                </c:pt>
                <c:pt idx="5703">
                  <c:v>28.515000000000001</c:v>
                </c:pt>
                <c:pt idx="5704">
                  <c:v>28.52</c:v>
                </c:pt>
                <c:pt idx="5705">
                  <c:v>28.524999999999999</c:v>
                </c:pt>
                <c:pt idx="5706">
                  <c:v>28.53</c:v>
                </c:pt>
                <c:pt idx="5707">
                  <c:v>28.535</c:v>
                </c:pt>
                <c:pt idx="5708">
                  <c:v>28.54</c:v>
                </c:pt>
                <c:pt idx="5709">
                  <c:v>28.545000000000002</c:v>
                </c:pt>
                <c:pt idx="5710">
                  <c:v>28.55</c:v>
                </c:pt>
                <c:pt idx="5711">
                  <c:v>28.555</c:v>
                </c:pt>
                <c:pt idx="5712">
                  <c:v>28.56</c:v>
                </c:pt>
                <c:pt idx="5713">
                  <c:v>28.565000000000001</c:v>
                </c:pt>
                <c:pt idx="5714">
                  <c:v>28.57</c:v>
                </c:pt>
                <c:pt idx="5715">
                  <c:v>28.574999999999999</c:v>
                </c:pt>
                <c:pt idx="5716">
                  <c:v>28.58</c:v>
                </c:pt>
                <c:pt idx="5717">
                  <c:v>28.585000000000001</c:v>
                </c:pt>
                <c:pt idx="5718">
                  <c:v>28.59</c:v>
                </c:pt>
                <c:pt idx="5719">
                  <c:v>28.594999999999999</c:v>
                </c:pt>
                <c:pt idx="5720">
                  <c:v>28.6</c:v>
                </c:pt>
                <c:pt idx="5721">
                  <c:v>28.605</c:v>
                </c:pt>
                <c:pt idx="5722">
                  <c:v>28.61</c:v>
                </c:pt>
                <c:pt idx="5723">
                  <c:v>28.614999999999998</c:v>
                </c:pt>
                <c:pt idx="5724">
                  <c:v>28.62</c:v>
                </c:pt>
                <c:pt idx="5725">
                  <c:v>28.625</c:v>
                </c:pt>
                <c:pt idx="5726">
                  <c:v>28.63</c:v>
                </c:pt>
                <c:pt idx="5727">
                  <c:v>28.635000000000002</c:v>
                </c:pt>
                <c:pt idx="5728">
                  <c:v>28.64</c:v>
                </c:pt>
                <c:pt idx="5729">
                  <c:v>28.645</c:v>
                </c:pt>
                <c:pt idx="5730">
                  <c:v>28.65</c:v>
                </c:pt>
                <c:pt idx="5731">
                  <c:v>28.655000000000001</c:v>
                </c:pt>
                <c:pt idx="5732">
                  <c:v>28.66</c:v>
                </c:pt>
                <c:pt idx="5733">
                  <c:v>28.664999999999999</c:v>
                </c:pt>
                <c:pt idx="5734">
                  <c:v>28.67</c:v>
                </c:pt>
                <c:pt idx="5735">
                  <c:v>28.675000000000001</c:v>
                </c:pt>
                <c:pt idx="5736">
                  <c:v>28.68</c:v>
                </c:pt>
                <c:pt idx="5737">
                  <c:v>28.684999999999999</c:v>
                </c:pt>
                <c:pt idx="5738">
                  <c:v>28.69</c:v>
                </c:pt>
                <c:pt idx="5739">
                  <c:v>28.695</c:v>
                </c:pt>
                <c:pt idx="5740">
                  <c:v>28.7</c:v>
                </c:pt>
                <c:pt idx="5741">
                  <c:v>28.704999999999998</c:v>
                </c:pt>
                <c:pt idx="5742">
                  <c:v>28.71</c:v>
                </c:pt>
                <c:pt idx="5743">
                  <c:v>28.715</c:v>
                </c:pt>
                <c:pt idx="5744">
                  <c:v>28.72</c:v>
                </c:pt>
                <c:pt idx="5745">
                  <c:v>28.725000000000001</c:v>
                </c:pt>
                <c:pt idx="5746">
                  <c:v>28.73</c:v>
                </c:pt>
                <c:pt idx="5747">
                  <c:v>28.734999999999999</c:v>
                </c:pt>
                <c:pt idx="5748">
                  <c:v>28.74</c:v>
                </c:pt>
                <c:pt idx="5749">
                  <c:v>28.745000000000001</c:v>
                </c:pt>
                <c:pt idx="5750">
                  <c:v>28.75</c:v>
                </c:pt>
                <c:pt idx="5751">
                  <c:v>28.754999999999999</c:v>
                </c:pt>
                <c:pt idx="5752">
                  <c:v>28.76</c:v>
                </c:pt>
                <c:pt idx="5753">
                  <c:v>28.765000000000001</c:v>
                </c:pt>
                <c:pt idx="5754">
                  <c:v>28.77</c:v>
                </c:pt>
                <c:pt idx="5755">
                  <c:v>28.774999999999999</c:v>
                </c:pt>
                <c:pt idx="5756">
                  <c:v>28.78</c:v>
                </c:pt>
                <c:pt idx="5757">
                  <c:v>28.785</c:v>
                </c:pt>
                <c:pt idx="5758">
                  <c:v>28.79</c:v>
                </c:pt>
                <c:pt idx="5759">
                  <c:v>28.795000000000002</c:v>
                </c:pt>
                <c:pt idx="5760">
                  <c:v>28.8</c:v>
                </c:pt>
                <c:pt idx="5761">
                  <c:v>28.805</c:v>
                </c:pt>
                <c:pt idx="5762">
                  <c:v>28.81</c:v>
                </c:pt>
                <c:pt idx="5763">
                  <c:v>28.815000000000001</c:v>
                </c:pt>
                <c:pt idx="5764">
                  <c:v>28.82</c:v>
                </c:pt>
                <c:pt idx="5765">
                  <c:v>28.824999999999999</c:v>
                </c:pt>
                <c:pt idx="5766">
                  <c:v>28.83</c:v>
                </c:pt>
                <c:pt idx="5767">
                  <c:v>28.835000000000001</c:v>
                </c:pt>
                <c:pt idx="5768">
                  <c:v>28.84</c:v>
                </c:pt>
                <c:pt idx="5769">
                  <c:v>28.844999999999999</c:v>
                </c:pt>
                <c:pt idx="5770">
                  <c:v>28.85</c:v>
                </c:pt>
                <c:pt idx="5771">
                  <c:v>28.855</c:v>
                </c:pt>
                <c:pt idx="5772">
                  <c:v>28.86</c:v>
                </c:pt>
                <c:pt idx="5773">
                  <c:v>28.864999999999998</c:v>
                </c:pt>
                <c:pt idx="5774">
                  <c:v>28.87</c:v>
                </c:pt>
                <c:pt idx="5775">
                  <c:v>28.875</c:v>
                </c:pt>
                <c:pt idx="5776">
                  <c:v>28.88</c:v>
                </c:pt>
                <c:pt idx="5777">
                  <c:v>28.885000000000002</c:v>
                </c:pt>
                <c:pt idx="5778">
                  <c:v>28.89</c:v>
                </c:pt>
                <c:pt idx="5779">
                  <c:v>28.895</c:v>
                </c:pt>
                <c:pt idx="5780">
                  <c:v>28.9</c:v>
                </c:pt>
                <c:pt idx="5781">
                  <c:v>28.905000000000001</c:v>
                </c:pt>
                <c:pt idx="5782">
                  <c:v>28.91</c:v>
                </c:pt>
                <c:pt idx="5783">
                  <c:v>28.914999999999999</c:v>
                </c:pt>
                <c:pt idx="5784">
                  <c:v>28.92</c:v>
                </c:pt>
                <c:pt idx="5785">
                  <c:v>28.925000000000001</c:v>
                </c:pt>
                <c:pt idx="5786">
                  <c:v>28.93</c:v>
                </c:pt>
                <c:pt idx="5787">
                  <c:v>28.934999999999999</c:v>
                </c:pt>
                <c:pt idx="5788">
                  <c:v>28.94</c:v>
                </c:pt>
                <c:pt idx="5789">
                  <c:v>28.945</c:v>
                </c:pt>
                <c:pt idx="5790">
                  <c:v>28.95</c:v>
                </c:pt>
                <c:pt idx="5791">
                  <c:v>28.954999999999998</c:v>
                </c:pt>
                <c:pt idx="5792">
                  <c:v>28.96</c:v>
                </c:pt>
                <c:pt idx="5793">
                  <c:v>28.965</c:v>
                </c:pt>
                <c:pt idx="5794">
                  <c:v>28.97</c:v>
                </c:pt>
                <c:pt idx="5795">
                  <c:v>28.975000000000001</c:v>
                </c:pt>
                <c:pt idx="5796">
                  <c:v>28.98</c:v>
                </c:pt>
                <c:pt idx="5797">
                  <c:v>28.984999999999999</c:v>
                </c:pt>
                <c:pt idx="5798">
                  <c:v>28.99</c:v>
                </c:pt>
                <c:pt idx="5799">
                  <c:v>28.995000000000001</c:v>
                </c:pt>
                <c:pt idx="5800">
                  <c:v>29</c:v>
                </c:pt>
                <c:pt idx="5801">
                  <c:v>29.004999999999999</c:v>
                </c:pt>
                <c:pt idx="5802">
                  <c:v>29.01</c:v>
                </c:pt>
                <c:pt idx="5803">
                  <c:v>29.015000000000001</c:v>
                </c:pt>
                <c:pt idx="5804">
                  <c:v>29.02</c:v>
                </c:pt>
                <c:pt idx="5805">
                  <c:v>29.024999999999999</c:v>
                </c:pt>
                <c:pt idx="5806">
                  <c:v>29.03</c:v>
                </c:pt>
                <c:pt idx="5807">
                  <c:v>29.035</c:v>
                </c:pt>
                <c:pt idx="5808">
                  <c:v>29.04</c:v>
                </c:pt>
                <c:pt idx="5809">
                  <c:v>29.045000000000002</c:v>
                </c:pt>
                <c:pt idx="5810">
                  <c:v>29.05</c:v>
                </c:pt>
                <c:pt idx="5811">
                  <c:v>29.055</c:v>
                </c:pt>
                <c:pt idx="5812">
                  <c:v>29.06</c:v>
                </c:pt>
                <c:pt idx="5813">
                  <c:v>29.065000000000001</c:v>
                </c:pt>
                <c:pt idx="5814">
                  <c:v>29.07</c:v>
                </c:pt>
                <c:pt idx="5815">
                  <c:v>29.074999999999999</c:v>
                </c:pt>
                <c:pt idx="5816">
                  <c:v>29.08</c:v>
                </c:pt>
                <c:pt idx="5817">
                  <c:v>29.085000000000001</c:v>
                </c:pt>
                <c:pt idx="5818">
                  <c:v>29.09</c:v>
                </c:pt>
                <c:pt idx="5819">
                  <c:v>29.094999999999999</c:v>
                </c:pt>
                <c:pt idx="5820">
                  <c:v>29.1</c:v>
                </c:pt>
                <c:pt idx="5821">
                  <c:v>29.105</c:v>
                </c:pt>
                <c:pt idx="5822">
                  <c:v>29.11</c:v>
                </c:pt>
                <c:pt idx="5823">
                  <c:v>29.114999999999998</c:v>
                </c:pt>
                <c:pt idx="5824">
                  <c:v>29.12</c:v>
                </c:pt>
                <c:pt idx="5825">
                  <c:v>29.125</c:v>
                </c:pt>
                <c:pt idx="5826">
                  <c:v>29.13</c:v>
                </c:pt>
                <c:pt idx="5827">
                  <c:v>29.135000000000002</c:v>
                </c:pt>
                <c:pt idx="5828">
                  <c:v>29.14</c:v>
                </c:pt>
                <c:pt idx="5829">
                  <c:v>29.145</c:v>
                </c:pt>
                <c:pt idx="5830">
                  <c:v>29.15</c:v>
                </c:pt>
                <c:pt idx="5831">
                  <c:v>29.155000000000001</c:v>
                </c:pt>
                <c:pt idx="5832">
                  <c:v>29.16</c:v>
                </c:pt>
                <c:pt idx="5833">
                  <c:v>29.164999999999999</c:v>
                </c:pt>
                <c:pt idx="5834">
                  <c:v>29.17</c:v>
                </c:pt>
                <c:pt idx="5835">
                  <c:v>29.175000000000001</c:v>
                </c:pt>
                <c:pt idx="5836">
                  <c:v>29.18</c:v>
                </c:pt>
                <c:pt idx="5837">
                  <c:v>29.184999999999999</c:v>
                </c:pt>
                <c:pt idx="5838">
                  <c:v>29.19</c:v>
                </c:pt>
                <c:pt idx="5839">
                  <c:v>29.195</c:v>
                </c:pt>
                <c:pt idx="5840">
                  <c:v>29.2</c:v>
                </c:pt>
                <c:pt idx="5841">
                  <c:v>29.204999999999998</c:v>
                </c:pt>
                <c:pt idx="5842">
                  <c:v>29.21</c:v>
                </c:pt>
                <c:pt idx="5843">
                  <c:v>29.215</c:v>
                </c:pt>
                <c:pt idx="5844">
                  <c:v>29.22</c:v>
                </c:pt>
                <c:pt idx="5845">
                  <c:v>29.225000000000001</c:v>
                </c:pt>
                <c:pt idx="5846">
                  <c:v>29.23</c:v>
                </c:pt>
                <c:pt idx="5847">
                  <c:v>29.234999999999999</c:v>
                </c:pt>
                <c:pt idx="5848">
                  <c:v>29.24</c:v>
                </c:pt>
                <c:pt idx="5849">
                  <c:v>29.245000000000001</c:v>
                </c:pt>
                <c:pt idx="5850">
                  <c:v>29.25</c:v>
                </c:pt>
                <c:pt idx="5851">
                  <c:v>29.254999999999999</c:v>
                </c:pt>
                <c:pt idx="5852">
                  <c:v>29.26</c:v>
                </c:pt>
                <c:pt idx="5853">
                  <c:v>29.265000000000001</c:v>
                </c:pt>
                <c:pt idx="5854">
                  <c:v>29.27</c:v>
                </c:pt>
                <c:pt idx="5855">
                  <c:v>29.274999999999999</c:v>
                </c:pt>
                <c:pt idx="5856">
                  <c:v>29.28</c:v>
                </c:pt>
                <c:pt idx="5857">
                  <c:v>29.285</c:v>
                </c:pt>
                <c:pt idx="5858">
                  <c:v>29.29</c:v>
                </c:pt>
                <c:pt idx="5859">
                  <c:v>29.295000000000002</c:v>
                </c:pt>
                <c:pt idx="5860">
                  <c:v>29.3</c:v>
                </c:pt>
                <c:pt idx="5861">
                  <c:v>29.305</c:v>
                </c:pt>
                <c:pt idx="5862">
                  <c:v>29.31</c:v>
                </c:pt>
                <c:pt idx="5863">
                  <c:v>29.315000000000001</c:v>
                </c:pt>
                <c:pt idx="5864">
                  <c:v>29.32</c:v>
                </c:pt>
                <c:pt idx="5865">
                  <c:v>29.324999999999999</c:v>
                </c:pt>
                <c:pt idx="5866">
                  <c:v>29.33</c:v>
                </c:pt>
                <c:pt idx="5867">
                  <c:v>29.335000000000001</c:v>
                </c:pt>
                <c:pt idx="5868">
                  <c:v>29.34</c:v>
                </c:pt>
                <c:pt idx="5869">
                  <c:v>29.344999999999999</c:v>
                </c:pt>
                <c:pt idx="5870">
                  <c:v>29.35</c:v>
                </c:pt>
                <c:pt idx="5871">
                  <c:v>29.355</c:v>
                </c:pt>
                <c:pt idx="5872">
                  <c:v>29.36</c:v>
                </c:pt>
                <c:pt idx="5873">
                  <c:v>29.364999999999998</c:v>
                </c:pt>
                <c:pt idx="5874">
                  <c:v>29.37</c:v>
                </c:pt>
                <c:pt idx="5875">
                  <c:v>29.375</c:v>
                </c:pt>
                <c:pt idx="5876">
                  <c:v>29.38</c:v>
                </c:pt>
                <c:pt idx="5877">
                  <c:v>29.385000000000002</c:v>
                </c:pt>
                <c:pt idx="5878">
                  <c:v>29.39</c:v>
                </c:pt>
                <c:pt idx="5879">
                  <c:v>29.395</c:v>
                </c:pt>
                <c:pt idx="5880">
                  <c:v>29.4</c:v>
                </c:pt>
                <c:pt idx="5881">
                  <c:v>29.405000000000001</c:v>
                </c:pt>
                <c:pt idx="5882">
                  <c:v>29.41</c:v>
                </c:pt>
                <c:pt idx="5883">
                  <c:v>29.414999999999999</c:v>
                </c:pt>
                <c:pt idx="5884">
                  <c:v>29.42</c:v>
                </c:pt>
                <c:pt idx="5885">
                  <c:v>29.425000000000001</c:v>
                </c:pt>
                <c:pt idx="5886">
                  <c:v>29.43</c:v>
                </c:pt>
                <c:pt idx="5887">
                  <c:v>29.434999999999999</c:v>
                </c:pt>
                <c:pt idx="5888">
                  <c:v>29.44</c:v>
                </c:pt>
                <c:pt idx="5889">
                  <c:v>29.445</c:v>
                </c:pt>
                <c:pt idx="5890">
                  <c:v>29.45</c:v>
                </c:pt>
                <c:pt idx="5891">
                  <c:v>29.454999999999998</c:v>
                </c:pt>
                <c:pt idx="5892">
                  <c:v>29.46</c:v>
                </c:pt>
                <c:pt idx="5893">
                  <c:v>29.465</c:v>
                </c:pt>
                <c:pt idx="5894">
                  <c:v>29.47</c:v>
                </c:pt>
                <c:pt idx="5895">
                  <c:v>29.475000000000001</c:v>
                </c:pt>
                <c:pt idx="5896">
                  <c:v>29.48</c:v>
                </c:pt>
                <c:pt idx="5897">
                  <c:v>29.484999999999999</c:v>
                </c:pt>
                <c:pt idx="5898">
                  <c:v>29.49</c:v>
                </c:pt>
                <c:pt idx="5899">
                  <c:v>29.495000000000001</c:v>
                </c:pt>
                <c:pt idx="5900">
                  <c:v>29.5</c:v>
                </c:pt>
                <c:pt idx="5901">
                  <c:v>29.504999999999999</c:v>
                </c:pt>
                <c:pt idx="5902">
                  <c:v>29.51</c:v>
                </c:pt>
                <c:pt idx="5903">
                  <c:v>29.515000000000001</c:v>
                </c:pt>
                <c:pt idx="5904">
                  <c:v>29.52</c:v>
                </c:pt>
                <c:pt idx="5905">
                  <c:v>29.524999999999999</c:v>
                </c:pt>
                <c:pt idx="5906">
                  <c:v>29.53</c:v>
                </c:pt>
                <c:pt idx="5907">
                  <c:v>29.535</c:v>
                </c:pt>
                <c:pt idx="5908">
                  <c:v>29.54</c:v>
                </c:pt>
                <c:pt idx="5909">
                  <c:v>29.545000000000002</c:v>
                </c:pt>
                <c:pt idx="5910">
                  <c:v>29.55</c:v>
                </c:pt>
                <c:pt idx="5911">
                  <c:v>29.555</c:v>
                </c:pt>
                <c:pt idx="5912">
                  <c:v>29.56</c:v>
                </c:pt>
                <c:pt idx="5913">
                  <c:v>29.565000000000001</c:v>
                </c:pt>
                <c:pt idx="5914">
                  <c:v>29.57</c:v>
                </c:pt>
                <c:pt idx="5915">
                  <c:v>29.574999999999999</c:v>
                </c:pt>
                <c:pt idx="5916">
                  <c:v>29.58</c:v>
                </c:pt>
                <c:pt idx="5917">
                  <c:v>29.585000000000001</c:v>
                </c:pt>
                <c:pt idx="5918">
                  <c:v>29.59</c:v>
                </c:pt>
                <c:pt idx="5919">
                  <c:v>29.594999999999999</c:v>
                </c:pt>
                <c:pt idx="5920">
                  <c:v>29.6</c:v>
                </c:pt>
                <c:pt idx="5921">
                  <c:v>29.605</c:v>
                </c:pt>
                <c:pt idx="5922">
                  <c:v>29.61</c:v>
                </c:pt>
                <c:pt idx="5923">
                  <c:v>29.614999999999998</c:v>
                </c:pt>
                <c:pt idx="5924">
                  <c:v>29.62</c:v>
                </c:pt>
                <c:pt idx="5925">
                  <c:v>29.625</c:v>
                </c:pt>
                <c:pt idx="5926">
                  <c:v>29.63</c:v>
                </c:pt>
                <c:pt idx="5927">
                  <c:v>29.635000000000002</c:v>
                </c:pt>
                <c:pt idx="5928">
                  <c:v>29.64</c:v>
                </c:pt>
                <c:pt idx="5929">
                  <c:v>29.645</c:v>
                </c:pt>
                <c:pt idx="5930">
                  <c:v>29.65</c:v>
                </c:pt>
                <c:pt idx="5931">
                  <c:v>29.655000000000001</c:v>
                </c:pt>
                <c:pt idx="5932">
                  <c:v>29.66</c:v>
                </c:pt>
                <c:pt idx="5933">
                  <c:v>29.664999999999999</c:v>
                </c:pt>
                <c:pt idx="5934">
                  <c:v>29.67</c:v>
                </c:pt>
                <c:pt idx="5935">
                  <c:v>29.675000000000001</c:v>
                </c:pt>
                <c:pt idx="5936">
                  <c:v>29.68</c:v>
                </c:pt>
                <c:pt idx="5937">
                  <c:v>29.684999999999999</c:v>
                </c:pt>
                <c:pt idx="5938">
                  <c:v>29.69</c:v>
                </c:pt>
                <c:pt idx="5939">
                  <c:v>29.695</c:v>
                </c:pt>
                <c:pt idx="5940">
                  <c:v>29.7</c:v>
                </c:pt>
                <c:pt idx="5941">
                  <c:v>29.704999999999998</c:v>
                </c:pt>
                <c:pt idx="5942">
                  <c:v>29.71</c:v>
                </c:pt>
                <c:pt idx="5943">
                  <c:v>29.715</c:v>
                </c:pt>
                <c:pt idx="5944">
                  <c:v>29.72</c:v>
                </c:pt>
                <c:pt idx="5945">
                  <c:v>29.725000000000001</c:v>
                </c:pt>
                <c:pt idx="5946">
                  <c:v>29.73</c:v>
                </c:pt>
                <c:pt idx="5947">
                  <c:v>29.734999999999999</c:v>
                </c:pt>
                <c:pt idx="5948">
                  <c:v>29.74</c:v>
                </c:pt>
                <c:pt idx="5949">
                  <c:v>29.745000000000001</c:v>
                </c:pt>
                <c:pt idx="5950">
                  <c:v>29.75</c:v>
                </c:pt>
                <c:pt idx="5951">
                  <c:v>29.754999999999999</c:v>
                </c:pt>
                <c:pt idx="5952">
                  <c:v>29.76</c:v>
                </c:pt>
                <c:pt idx="5953">
                  <c:v>29.765000000000001</c:v>
                </c:pt>
                <c:pt idx="5954">
                  <c:v>29.77</c:v>
                </c:pt>
                <c:pt idx="5955">
                  <c:v>29.774999999999999</c:v>
                </c:pt>
                <c:pt idx="5956">
                  <c:v>29.78</c:v>
                </c:pt>
                <c:pt idx="5957">
                  <c:v>29.785</c:v>
                </c:pt>
                <c:pt idx="5958">
                  <c:v>29.79</c:v>
                </c:pt>
                <c:pt idx="5959">
                  <c:v>29.795000000000002</c:v>
                </c:pt>
                <c:pt idx="5960">
                  <c:v>29.8</c:v>
                </c:pt>
                <c:pt idx="5961">
                  <c:v>29.805</c:v>
                </c:pt>
                <c:pt idx="5962">
                  <c:v>29.81</c:v>
                </c:pt>
                <c:pt idx="5963">
                  <c:v>29.815000000000001</c:v>
                </c:pt>
                <c:pt idx="5964">
                  <c:v>29.82</c:v>
                </c:pt>
                <c:pt idx="5965">
                  <c:v>29.824999999999999</c:v>
                </c:pt>
                <c:pt idx="5966">
                  <c:v>29.83</c:v>
                </c:pt>
                <c:pt idx="5967">
                  <c:v>29.835000000000001</c:v>
                </c:pt>
                <c:pt idx="5968">
                  <c:v>29.84</c:v>
                </c:pt>
                <c:pt idx="5969">
                  <c:v>29.844999999999999</c:v>
                </c:pt>
                <c:pt idx="5970">
                  <c:v>29.85</c:v>
                </c:pt>
                <c:pt idx="5971">
                  <c:v>29.855</c:v>
                </c:pt>
                <c:pt idx="5972">
                  <c:v>29.86</c:v>
                </c:pt>
                <c:pt idx="5973">
                  <c:v>29.864999999999998</c:v>
                </c:pt>
                <c:pt idx="5974">
                  <c:v>29.87</c:v>
                </c:pt>
                <c:pt idx="5975">
                  <c:v>29.875</c:v>
                </c:pt>
                <c:pt idx="5976">
                  <c:v>29.88</c:v>
                </c:pt>
                <c:pt idx="5977">
                  <c:v>29.885000000000002</c:v>
                </c:pt>
                <c:pt idx="5978">
                  <c:v>29.89</c:v>
                </c:pt>
                <c:pt idx="5979">
                  <c:v>29.895</c:v>
                </c:pt>
                <c:pt idx="5980">
                  <c:v>29.9</c:v>
                </c:pt>
                <c:pt idx="5981">
                  <c:v>29.905000000000001</c:v>
                </c:pt>
                <c:pt idx="5982">
                  <c:v>29.91</c:v>
                </c:pt>
                <c:pt idx="5983">
                  <c:v>29.914999999999999</c:v>
                </c:pt>
                <c:pt idx="5984">
                  <c:v>29.92</c:v>
                </c:pt>
                <c:pt idx="5985">
                  <c:v>29.925000000000001</c:v>
                </c:pt>
                <c:pt idx="5986">
                  <c:v>29.93</c:v>
                </c:pt>
                <c:pt idx="5987">
                  <c:v>29.934999999999999</c:v>
                </c:pt>
                <c:pt idx="5988">
                  <c:v>29.94</c:v>
                </c:pt>
                <c:pt idx="5989">
                  <c:v>29.945</c:v>
                </c:pt>
                <c:pt idx="5990">
                  <c:v>29.95</c:v>
                </c:pt>
                <c:pt idx="5991">
                  <c:v>29.954999999999998</c:v>
                </c:pt>
                <c:pt idx="5992">
                  <c:v>29.96</c:v>
                </c:pt>
                <c:pt idx="5993">
                  <c:v>29.965</c:v>
                </c:pt>
                <c:pt idx="5994">
                  <c:v>29.97</c:v>
                </c:pt>
                <c:pt idx="5995">
                  <c:v>29.975000000000001</c:v>
                </c:pt>
                <c:pt idx="5996">
                  <c:v>29.98</c:v>
                </c:pt>
                <c:pt idx="5997">
                  <c:v>29.984999999999999</c:v>
                </c:pt>
                <c:pt idx="5998">
                  <c:v>29.99</c:v>
                </c:pt>
                <c:pt idx="5999">
                  <c:v>29.995000000000001</c:v>
                </c:pt>
                <c:pt idx="6000">
                  <c:v>30</c:v>
                </c:pt>
                <c:pt idx="6001">
                  <c:v>30.004999999999999</c:v>
                </c:pt>
                <c:pt idx="6002">
                  <c:v>30.01</c:v>
                </c:pt>
                <c:pt idx="6003">
                  <c:v>30.015000000000001</c:v>
                </c:pt>
                <c:pt idx="6004">
                  <c:v>30.02</c:v>
                </c:pt>
                <c:pt idx="6005">
                  <c:v>30.024999999999999</c:v>
                </c:pt>
                <c:pt idx="6006">
                  <c:v>30.03</c:v>
                </c:pt>
                <c:pt idx="6007">
                  <c:v>30.035</c:v>
                </c:pt>
                <c:pt idx="6008">
                  <c:v>30.04</c:v>
                </c:pt>
                <c:pt idx="6009">
                  <c:v>30.045000000000002</c:v>
                </c:pt>
                <c:pt idx="6010">
                  <c:v>30.05</c:v>
                </c:pt>
                <c:pt idx="6011">
                  <c:v>30.055</c:v>
                </c:pt>
                <c:pt idx="6012">
                  <c:v>30.06</c:v>
                </c:pt>
                <c:pt idx="6013">
                  <c:v>30.065000000000001</c:v>
                </c:pt>
                <c:pt idx="6014">
                  <c:v>30.07</c:v>
                </c:pt>
                <c:pt idx="6015">
                  <c:v>30.074999999999999</c:v>
                </c:pt>
                <c:pt idx="6016">
                  <c:v>30.08</c:v>
                </c:pt>
                <c:pt idx="6017">
                  <c:v>30.085000000000001</c:v>
                </c:pt>
                <c:pt idx="6018">
                  <c:v>30.09</c:v>
                </c:pt>
                <c:pt idx="6019">
                  <c:v>30.094999999999999</c:v>
                </c:pt>
                <c:pt idx="6020">
                  <c:v>30.1</c:v>
                </c:pt>
                <c:pt idx="6021">
                  <c:v>30.105</c:v>
                </c:pt>
                <c:pt idx="6022">
                  <c:v>30.11</c:v>
                </c:pt>
                <c:pt idx="6023">
                  <c:v>30.114999999999998</c:v>
                </c:pt>
                <c:pt idx="6024">
                  <c:v>30.12</c:v>
                </c:pt>
                <c:pt idx="6025">
                  <c:v>30.125</c:v>
                </c:pt>
                <c:pt idx="6026">
                  <c:v>30.13</c:v>
                </c:pt>
                <c:pt idx="6027">
                  <c:v>30.135000000000002</c:v>
                </c:pt>
                <c:pt idx="6028">
                  <c:v>30.14</c:v>
                </c:pt>
                <c:pt idx="6029">
                  <c:v>30.145</c:v>
                </c:pt>
                <c:pt idx="6030">
                  <c:v>30.15</c:v>
                </c:pt>
                <c:pt idx="6031">
                  <c:v>30.155000000000001</c:v>
                </c:pt>
                <c:pt idx="6032">
                  <c:v>30.16</c:v>
                </c:pt>
                <c:pt idx="6033">
                  <c:v>30.164999999999999</c:v>
                </c:pt>
                <c:pt idx="6034">
                  <c:v>30.17</c:v>
                </c:pt>
                <c:pt idx="6035">
                  <c:v>30.175000000000001</c:v>
                </c:pt>
                <c:pt idx="6036">
                  <c:v>30.18</c:v>
                </c:pt>
                <c:pt idx="6037">
                  <c:v>30.184999999999999</c:v>
                </c:pt>
                <c:pt idx="6038">
                  <c:v>30.19</c:v>
                </c:pt>
                <c:pt idx="6039">
                  <c:v>30.195</c:v>
                </c:pt>
                <c:pt idx="6040">
                  <c:v>30.2</c:v>
                </c:pt>
                <c:pt idx="6041">
                  <c:v>30.204999999999998</c:v>
                </c:pt>
                <c:pt idx="6042">
                  <c:v>30.21</c:v>
                </c:pt>
                <c:pt idx="6043">
                  <c:v>30.215</c:v>
                </c:pt>
                <c:pt idx="6044">
                  <c:v>30.22</c:v>
                </c:pt>
                <c:pt idx="6045">
                  <c:v>30.225000000000001</c:v>
                </c:pt>
                <c:pt idx="6046">
                  <c:v>30.23</c:v>
                </c:pt>
                <c:pt idx="6047">
                  <c:v>30.234999999999999</c:v>
                </c:pt>
                <c:pt idx="6048">
                  <c:v>30.24</c:v>
                </c:pt>
                <c:pt idx="6049">
                  <c:v>30.245000000000001</c:v>
                </c:pt>
                <c:pt idx="6050">
                  <c:v>30.25</c:v>
                </c:pt>
                <c:pt idx="6051">
                  <c:v>30.254999999999999</c:v>
                </c:pt>
                <c:pt idx="6052">
                  <c:v>30.26</c:v>
                </c:pt>
                <c:pt idx="6053">
                  <c:v>30.265000000000001</c:v>
                </c:pt>
                <c:pt idx="6054">
                  <c:v>30.27</c:v>
                </c:pt>
                <c:pt idx="6055">
                  <c:v>30.274999999999999</c:v>
                </c:pt>
                <c:pt idx="6056">
                  <c:v>30.28</c:v>
                </c:pt>
                <c:pt idx="6057">
                  <c:v>30.285</c:v>
                </c:pt>
                <c:pt idx="6058">
                  <c:v>30.29</c:v>
                </c:pt>
                <c:pt idx="6059">
                  <c:v>30.295000000000002</c:v>
                </c:pt>
                <c:pt idx="6060">
                  <c:v>30.3</c:v>
                </c:pt>
                <c:pt idx="6061">
                  <c:v>30.305</c:v>
                </c:pt>
                <c:pt idx="6062">
                  <c:v>30.31</c:v>
                </c:pt>
                <c:pt idx="6063">
                  <c:v>30.315000000000001</c:v>
                </c:pt>
                <c:pt idx="6064">
                  <c:v>30.32</c:v>
                </c:pt>
                <c:pt idx="6065">
                  <c:v>30.324999999999999</c:v>
                </c:pt>
                <c:pt idx="6066">
                  <c:v>30.33</c:v>
                </c:pt>
                <c:pt idx="6067">
                  <c:v>30.335000000000001</c:v>
                </c:pt>
                <c:pt idx="6068">
                  <c:v>30.34</c:v>
                </c:pt>
                <c:pt idx="6069">
                  <c:v>30.344999999999999</c:v>
                </c:pt>
                <c:pt idx="6070">
                  <c:v>30.35</c:v>
                </c:pt>
                <c:pt idx="6071">
                  <c:v>30.355</c:v>
                </c:pt>
                <c:pt idx="6072">
                  <c:v>30.36</c:v>
                </c:pt>
                <c:pt idx="6073">
                  <c:v>30.364999999999998</c:v>
                </c:pt>
                <c:pt idx="6074">
                  <c:v>30.37</c:v>
                </c:pt>
                <c:pt idx="6075">
                  <c:v>30.375</c:v>
                </c:pt>
                <c:pt idx="6076">
                  <c:v>30.38</c:v>
                </c:pt>
                <c:pt idx="6077">
                  <c:v>30.385000000000002</c:v>
                </c:pt>
                <c:pt idx="6078">
                  <c:v>30.39</c:v>
                </c:pt>
                <c:pt idx="6079">
                  <c:v>30.395</c:v>
                </c:pt>
                <c:pt idx="6080">
                  <c:v>30.4</c:v>
                </c:pt>
                <c:pt idx="6081">
                  <c:v>30.405000000000001</c:v>
                </c:pt>
                <c:pt idx="6082">
                  <c:v>30.41</c:v>
                </c:pt>
                <c:pt idx="6083">
                  <c:v>30.414999999999999</c:v>
                </c:pt>
                <c:pt idx="6084">
                  <c:v>30.42</c:v>
                </c:pt>
                <c:pt idx="6085">
                  <c:v>30.425000000000001</c:v>
                </c:pt>
                <c:pt idx="6086">
                  <c:v>30.43</c:v>
                </c:pt>
                <c:pt idx="6087">
                  <c:v>30.434999999999999</c:v>
                </c:pt>
                <c:pt idx="6088">
                  <c:v>30.44</c:v>
                </c:pt>
                <c:pt idx="6089">
                  <c:v>30.445</c:v>
                </c:pt>
                <c:pt idx="6090">
                  <c:v>30.45</c:v>
                </c:pt>
                <c:pt idx="6091">
                  <c:v>30.454999999999998</c:v>
                </c:pt>
                <c:pt idx="6092">
                  <c:v>30.46</c:v>
                </c:pt>
                <c:pt idx="6093">
                  <c:v>30.465</c:v>
                </c:pt>
                <c:pt idx="6094">
                  <c:v>30.47</c:v>
                </c:pt>
                <c:pt idx="6095">
                  <c:v>30.475000000000001</c:v>
                </c:pt>
                <c:pt idx="6096">
                  <c:v>30.48</c:v>
                </c:pt>
                <c:pt idx="6097">
                  <c:v>30.484999999999999</c:v>
                </c:pt>
                <c:pt idx="6098">
                  <c:v>30.49</c:v>
                </c:pt>
                <c:pt idx="6099">
                  <c:v>30.495000000000001</c:v>
                </c:pt>
                <c:pt idx="6100">
                  <c:v>30.5</c:v>
                </c:pt>
                <c:pt idx="6101">
                  <c:v>30.504999999999999</c:v>
                </c:pt>
                <c:pt idx="6102">
                  <c:v>30.51</c:v>
                </c:pt>
                <c:pt idx="6103">
                  <c:v>30.515000000000001</c:v>
                </c:pt>
                <c:pt idx="6104">
                  <c:v>30.52</c:v>
                </c:pt>
                <c:pt idx="6105">
                  <c:v>30.524999999999999</c:v>
                </c:pt>
                <c:pt idx="6106">
                  <c:v>30.53</c:v>
                </c:pt>
                <c:pt idx="6107">
                  <c:v>30.535</c:v>
                </c:pt>
                <c:pt idx="6108">
                  <c:v>30.54</c:v>
                </c:pt>
                <c:pt idx="6109">
                  <c:v>30.545000000000002</c:v>
                </c:pt>
                <c:pt idx="6110">
                  <c:v>30.55</c:v>
                </c:pt>
                <c:pt idx="6111">
                  <c:v>30.555</c:v>
                </c:pt>
                <c:pt idx="6112">
                  <c:v>30.56</c:v>
                </c:pt>
                <c:pt idx="6113">
                  <c:v>30.565000000000001</c:v>
                </c:pt>
                <c:pt idx="6114">
                  <c:v>30.57</c:v>
                </c:pt>
                <c:pt idx="6115">
                  <c:v>30.574999999999999</c:v>
                </c:pt>
                <c:pt idx="6116">
                  <c:v>30.58</c:v>
                </c:pt>
                <c:pt idx="6117">
                  <c:v>30.585000000000001</c:v>
                </c:pt>
                <c:pt idx="6118">
                  <c:v>30.59</c:v>
                </c:pt>
                <c:pt idx="6119">
                  <c:v>30.594999999999999</c:v>
                </c:pt>
                <c:pt idx="6120">
                  <c:v>30.6</c:v>
                </c:pt>
                <c:pt idx="6121">
                  <c:v>30.605</c:v>
                </c:pt>
                <c:pt idx="6122">
                  <c:v>30.61</c:v>
                </c:pt>
                <c:pt idx="6123">
                  <c:v>30.614999999999998</c:v>
                </c:pt>
                <c:pt idx="6124">
                  <c:v>30.62</c:v>
                </c:pt>
                <c:pt idx="6125">
                  <c:v>30.625</c:v>
                </c:pt>
                <c:pt idx="6126">
                  <c:v>30.63</c:v>
                </c:pt>
                <c:pt idx="6127">
                  <c:v>30.635000000000002</c:v>
                </c:pt>
                <c:pt idx="6128">
                  <c:v>30.64</c:v>
                </c:pt>
                <c:pt idx="6129">
                  <c:v>30.645</c:v>
                </c:pt>
                <c:pt idx="6130">
                  <c:v>30.65</c:v>
                </c:pt>
                <c:pt idx="6131">
                  <c:v>30.655000000000001</c:v>
                </c:pt>
                <c:pt idx="6132">
                  <c:v>30.66</c:v>
                </c:pt>
                <c:pt idx="6133">
                  <c:v>30.664999999999999</c:v>
                </c:pt>
                <c:pt idx="6134">
                  <c:v>30.67</c:v>
                </c:pt>
                <c:pt idx="6135">
                  <c:v>30.675000000000001</c:v>
                </c:pt>
                <c:pt idx="6136">
                  <c:v>30.68</c:v>
                </c:pt>
                <c:pt idx="6137">
                  <c:v>30.684999999999999</c:v>
                </c:pt>
                <c:pt idx="6138">
                  <c:v>30.69</c:v>
                </c:pt>
                <c:pt idx="6139">
                  <c:v>30.695</c:v>
                </c:pt>
                <c:pt idx="6140">
                  <c:v>30.7</c:v>
                </c:pt>
                <c:pt idx="6141">
                  <c:v>30.704999999999998</c:v>
                </c:pt>
                <c:pt idx="6142">
                  <c:v>30.71</c:v>
                </c:pt>
                <c:pt idx="6143">
                  <c:v>30.715</c:v>
                </c:pt>
                <c:pt idx="6144">
                  <c:v>30.72</c:v>
                </c:pt>
                <c:pt idx="6145">
                  <c:v>30.725000000000001</c:v>
                </c:pt>
                <c:pt idx="6146">
                  <c:v>30.73</c:v>
                </c:pt>
                <c:pt idx="6147">
                  <c:v>30.734999999999999</c:v>
                </c:pt>
                <c:pt idx="6148">
                  <c:v>30.74</c:v>
                </c:pt>
                <c:pt idx="6149">
                  <c:v>30.745000000000001</c:v>
                </c:pt>
                <c:pt idx="6150">
                  <c:v>30.75</c:v>
                </c:pt>
                <c:pt idx="6151">
                  <c:v>30.754999999999999</c:v>
                </c:pt>
                <c:pt idx="6152">
                  <c:v>30.76</c:v>
                </c:pt>
                <c:pt idx="6153">
                  <c:v>30.765000000000001</c:v>
                </c:pt>
                <c:pt idx="6154">
                  <c:v>30.77</c:v>
                </c:pt>
                <c:pt idx="6155">
                  <c:v>30.774999999999999</c:v>
                </c:pt>
                <c:pt idx="6156">
                  <c:v>30.78</c:v>
                </c:pt>
                <c:pt idx="6157">
                  <c:v>30.785</c:v>
                </c:pt>
                <c:pt idx="6158">
                  <c:v>30.79</c:v>
                </c:pt>
                <c:pt idx="6159">
                  <c:v>30.795000000000002</c:v>
                </c:pt>
                <c:pt idx="6160">
                  <c:v>30.8</c:v>
                </c:pt>
                <c:pt idx="6161">
                  <c:v>30.805</c:v>
                </c:pt>
                <c:pt idx="6162">
                  <c:v>30.81</c:v>
                </c:pt>
                <c:pt idx="6163">
                  <c:v>30.815000000000001</c:v>
                </c:pt>
                <c:pt idx="6164">
                  <c:v>30.82</c:v>
                </c:pt>
                <c:pt idx="6165">
                  <c:v>30.824999999999999</c:v>
                </c:pt>
                <c:pt idx="6166">
                  <c:v>30.83</c:v>
                </c:pt>
                <c:pt idx="6167">
                  <c:v>30.835000000000001</c:v>
                </c:pt>
                <c:pt idx="6168">
                  <c:v>30.84</c:v>
                </c:pt>
                <c:pt idx="6169">
                  <c:v>30.844999999999999</c:v>
                </c:pt>
                <c:pt idx="6170">
                  <c:v>30.85</c:v>
                </c:pt>
                <c:pt idx="6171">
                  <c:v>30.855</c:v>
                </c:pt>
                <c:pt idx="6172">
                  <c:v>30.86</c:v>
                </c:pt>
                <c:pt idx="6173">
                  <c:v>30.864999999999998</c:v>
                </c:pt>
                <c:pt idx="6174">
                  <c:v>30.87</c:v>
                </c:pt>
                <c:pt idx="6175">
                  <c:v>30.875</c:v>
                </c:pt>
                <c:pt idx="6176">
                  <c:v>30.88</c:v>
                </c:pt>
                <c:pt idx="6177">
                  <c:v>30.885000000000002</c:v>
                </c:pt>
                <c:pt idx="6178">
                  <c:v>30.89</c:v>
                </c:pt>
                <c:pt idx="6179">
                  <c:v>30.895</c:v>
                </c:pt>
                <c:pt idx="6180">
                  <c:v>30.9</c:v>
                </c:pt>
                <c:pt idx="6181">
                  <c:v>30.905000000000001</c:v>
                </c:pt>
                <c:pt idx="6182">
                  <c:v>30.91</c:v>
                </c:pt>
                <c:pt idx="6183">
                  <c:v>30.914999999999999</c:v>
                </c:pt>
                <c:pt idx="6184">
                  <c:v>30.92</c:v>
                </c:pt>
                <c:pt idx="6185">
                  <c:v>30.925000000000001</c:v>
                </c:pt>
                <c:pt idx="6186">
                  <c:v>30.93</c:v>
                </c:pt>
                <c:pt idx="6187">
                  <c:v>30.934999999999999</c:v>
                </c:pt>
                <c:pt idx="6188">
                  <c:v>30.94</c:v>
                </c:pt>
                <c:pt idx="6189">
                  <c:v>30.945</c:v>
                </c:pt>
                <c:pt idx="6190">
                  <c:v>30.95</c:v>
                </c:pt>
                <c:pt idx="6191">
                  <c:v>30.954999999999998</c:v>
                </c:pt>
                <c:pt idx="6192">
                  <c:v>30.96</c:v>
                </c:pt>
                <c:pt idx="6193">
                  <c:v>30.965</c:v>
                </c:pt>
                <c:pt idx="6194">
                  <c:v>30.97</c:v>
                </c:pt>
                <c:pt idx="6195">
                  <c:v>30.975000000000001</c:v>
                </c:pt>
                <c:pt idx="6196">
                  <c:v>30.98</c:v>
                </c:pt>
                <c:pt idx="6197">
                  <c:v>30.984999999999999</c:v>
                </c:pt>
                <c:pt idx="6198">
                  <c:v>30.99</c:v>
                </c:pt>
                <c:pt idx="6199">
                  <c:v>30.995000000000001</c:v>
                </c:pt>
                <c:pt idx="6200">
                  <c:v>31</c:v>
                </c:pt>
                <c:pt idx="6201">
                  <c:v>31.004999999999999</c:v>
                </c:pt>
                <c:pt idx="6202">
                  <c:v>31.01</c:v>
                </c:pt>
                <c:pt idx="6203">
                  <c:v>31.015000000000001</c:v>
                </c:pt>
                <c:pt idx="6204">
                  <c:v>31.02</c:v>
                </c:pt>
                <c:pt idx="6205">
                  <c:v>31.024999999999999</c:v>
                </c:pt>
                <c:pt idx="6206">
                  <c:v>31.03</c:v>
                </c:pt>
                <c:pt idx="6207">
                  <c:v>31.035</c:v>
                </c:pt>
                <c:pt idx="6208">
                  <c:v>31.04</c:v>
                </c:pt>
                <c:pt idx="6209">
                  <c:v>31.045000000000002</c:v>
                </c:pt>
                <c:pt idx="6210">
                  <c:v>31.05</c:v>
                </c:pt>
                <c:pt idx="6211">
                  <c:v>31.055</c:v>
                </c:pt>
                <c:pt idx="6212">
                  <c:v>31.06</c:v>
                </c:pt>
                <c:pt idx="6213">
                  <c:v>31.065000000000001</c:v>
                </c:pt>
                <c:pt idx="6214">
                  <c:v>31.07</c:v>
                </c:pt>
                <c:pt idx="6215">
                  <c:v>31.074999999999999</c:v>
                </c:pt>
                <c:pt idx="6216">
                  <c:v>31.08</c:v>
                </c:pt>
                <c:pt idx="6217">
                  <c:v>31.085000000000001</c:v>
                </c:pt>
                <c:pt idx="6218">
                  <c:v>31.09</c:v>
                </c:pt>
                <c:pt idx="6219">
                  <c:v>31.094999999999999</c:v>
                </c:pt>
                <c:pt idx="6220">
                  <c:v>31.1</c:v>
                </c:pt>
                <c:pt idx="6221">
                  <c:v>31.105</c:v>
                </c:pt>
                <c:pt idx="6222">
                  <c:v>31.11</c:v>
                </c:pt>
                <c:pt idx="6223">
                  <c:v>31.114999999999998</c:v>
                </c:pt>
                <c:pt idx="6224">
                  <c:v>31.12</c:v>
                </c:pt>
                <c:pt idx="6225">
                  <c:v>31.125</c:v>
                </c:pt>
                <c:pt idx="6226">
                  <c:v>31.13</c:v>
                </c:pt>
                <c:pt idx="6227">
                  <c:v>31.135000000000002</c:v>
                </c:pt>
                <c:pt idx="6228">
                  <c:v>31.14</c:v>
                </c:pt>
                <c:pt idx="6229">
                  <c:v>31.145</c:v>
                </c:pt>
                <c:pt idx="6230">
                  <c:v>31.15</c:v>
                </c:pt>
                <c:pt idx="6231">
                  <c:v>31.155000000000001</c:v>
                </c:pt>
                <c:pt idx="6232">
                  <c:v>31.16</c:v>
                </c:pt>
                <c:pt idx="6233">
                  <c:v>31.164999999999999</c:v>
                </c:pt>
                <c:pt idx="6234">
                  <c:v>31.17</c:v>
                </c:pt>
                <c:pt idx="6235">
                  <c:v>31.175000000000001</c:v>
                </c:pt>
                <c:pt idx="6236">
                  <c:v>31.18</c:v>
                </c:pt>
                <c:pt idx="6237">
                  <c:v>31.184999999999999</c:v>
                </c:pt>
                <c:pt idx="6238">
                  <c:v>31.19</c:v>
                </c:pt>
                <c:pt idx="6239">
                  <c:v>31.195</c:v>
                </c:pt>
                <c:pt idx="6240">
                  <c:v>31.2</c:v>
                </c:pt>
                <c:pt idx="6241">
                  <c:v>31.204999999999998</c:v>
                </c:pt>
                <c:pt idx="6242">
                  <c:v>31.21</c:v>
                </c:pt>
                <c:pt idx="6243">
                  <c:v>31.215</c:v>
                </c:pt>
                <c:pt idx="6244">
                  <c:v>31.22</c:v>
                </c:pt>
                <c:pt idx="6245">
                  <c:v>31.225000000000001</c:v>
                </c:pt>
                <c:pt idx="6246">
                  <c:v>31.23</c:v>
                </c:pt>
                <c:pt idx="6247">
                  <c:v>31.234999999999999</c:v>
                </c:pt>
                <c:pt idx="6248">
                  <c:v>31.24</c:v>
                </c:pt>
                <c:pt idx="6249">
                  <c:v>31.245000000000001</c:v>
                </c:pt>
                <c:pt idx="6250">
                  <c:v>31.25</c:v>
                </c:pt>
                <c:pt idx="6251">
                  <c:v>31.254999999999999</c:v>
                </c:pt>
                <c:pt idx="6252">
                  <c:v>31.26</c:v>
                </c:pt>
                <c:pt idx="6253">
                  <c:v>31.265000000000001</c:v>
                </c:pt>
                <c:pt idx="6254">
                  <c:v>31.27</c:v>
                </c:pt>
                <c:pt idx="6255">
                  <c:v>31.274999999999999</c:v>
                </c:pt>
                <c:pt idx="6256">
                  <c:v>31.28</c:v>
                </c:pt>
                <c:pt idx="6257">
                  <c:v>31.285</c:v>
                </c:pt>
                <c:pt idx="6258">
                  <c:v>31.29</c:v>
                </c:pt>
                <c:pt idx="6259">
                  <c:v>31.295000000000002</c:v>
                </c:pt>
                <c:pt idx="6260">
                  <c:v>31.3</c:v>
                </c:pt>
                <c:pt idx="6261">
                  <c:v>31.305</c:v>
                </c:pt>
                <c:pt idx="6262">
                  <c:v>31.31</c:v>
                </c:pt>
                <c:pt idx="6263">
                  <c:v>31.315000000000001</c:v>
                </c:pt>
                <c:pt idx="6264">
                  <c:v>31.32</c:v>
                </c:pt>
                <c:pt idx="6265">
                  <c:v>31.324999999999999</c:v>
                </c:pt>
                <c:pt idx="6266">
                  <c:v>31.33</c:v>
                </c:pt>
                <c:pt idx="6267">
                  <c:v>31.335000000000001</c:v>
                </c:pt>
                <c:pt idx="6268">
                  <c:v>31.34</c:v>
                </c:pt>
                <c:pt idx="6269">
                  <c:v>31.344999999999999</c:v>
                </c:pt>
                <c:pt idx="6270">
                  <c:v>31.35</c:v>
                </c:pt>
                <c:pt idx="6271">
                  <c:v>31.355</c:v>
                </c:pt>
                <c:pt idx="6272">
                  <c:v>31.36</c:v>
                </c:pt>
                <c:pt idx="6273">
                  <c:v>31.364999999999998</c:v>
                </c:pt>
                <c:pt idx="6274">
                  <c:v>31.37</c:v>
                </c:pt>
                <c:pt idx="6275">
                  <c:v>31.375</c:v>
                </c:pt>
                <c:pt idx="6276">
                  <c:v>31.38</c:v>
                </c:pt>
                <c:pt idx="6277">
                  <c:v>31.385000000000002</c:v>
                </c:pt>
                <c:pt idx="6278">
                  <c:v>31.39</c:v>
                </c:pt>
                <c:pt idx="6279">
                  <c:v>31.395</c:v>
                </c:pt>
                <c:pt idx="6280">
                  <c:v>31.4</c:v>
                </c:pt>
                <c:pt idx="6281">
                  <c:v>31.405000000000001</c:v>
                </c:pt>
                <c:pt idx="6282">
                  <c:v>31.41</c:v>
                </c:pt>
                <c:pt idx="6283">
                  <c:v>31.414999999999999</c:v>
                </c:pt>
                <c:pt idx="6284">
                  <c:v>31.42</c:v>
                </c:pt>
                <c:pt idx="6285">
                  <c:v>31.425000000000001</c:v>
                </c:pt>
                <c:pt idx="6286">
                  <c:v>31.43</c:v>
                </c:pt>
                <c:pt idx="6287">
                  <c:v>31.434999999999999</c:v>
                </c:pt>
                <c:pt idx="6288">
                  <c:v>31.44</c:v>
                </c:pt>
                <c:pt idx="6289">
                  <c:v>31.445</c:v>
                </c:pt>
                <c:pt idx="6290">
                  <c:v>31.45</c:v>
                </c:pt>
                <c:pt idx="6291">
                  <c:v>31.454999999999998</c:v>
                </c:pt>
                <c:pt idx="6292">
                  <c:v>31.46</c:v>
                </c:pt>
                <c:pt idx="6293">
                  <c:v>31.465</c:v>
                </c:pt>
                <c:pt idx="6294">
                  <c:v>31.47</c:v>
                </c:pt>
                <c:pt idx="6295">
                  <c:v>31.475000000000001</c:v>
                </c:pt>
                <c:pt idx="6296">
                  <c:v>31.48</c:v>
                </c:pt>
                <c:pt idx="6297">
                  <c:v>31.484999999999999</c:v>
                </c:pt>
                <c:pt idx="6298">
                  <c:v>31.49</c:v>
                </c:pt>
                <c:pt idx="6299">
                  <c:v>31.495000000000001</c:v>
                </c:pt>
                <c:pt idx="6300">
                  <c:v>31.5</c:v>
                </c:pt>
                <c:pt idx="6301">
                  <c:v>31.504999999999999</c:v>
                </c:pt>
                <c:pt idx="6302">
                  <c:v>31.51</c:v>
                </c:pt>
                <c:pt idx="6303">
                  <c:v>31.515000000000001</c:v>
                </c:pt>
                <c:pt idx="6304">
                  <c:v>31.52</c:v>
                </c:pt>
                <c:pt idx="6305">
                  <c:v>31.524999999999999</c:v>
                </c:pt>
                <c:pt idx="6306">
                  <c:v>31.53</c:v>
                </c:pt>
                <c:pt idx="6307">
                  <c:v>31.535</c:v>
                </c:pt>
                <c:pt idx="6308">
                  <c:v>31.54</c:v>
                </c:pt>
                <c:pt idx="6309">
                  <c:v>31.545000000000002</c:v>
                </c:pt>
                <c:pt idx="6310">
                  <c:v>31.55</c:v>
                </c:pt>
                <c:pt idx="6311">
                  <c:v>31.555</c:v>
                </c:pt>
                <c:pt idx="6312">
                  <c:v>31.56</c:v>
                </c:pt>
                <c:pt idx="6313">
                  <c:v>31.565000000000001</c:v>
                </c:pt>
                <c:pt idx="6314">
                  <c:v>31.57</c:v>
                </c:pt>
                <c:pt idx="6315">
                  <c:v>31.574999999999999</c:v>
                </c:pt>
                <c:pt idx="6316">
                  <c:v>31.58</c:v>
                </c:pt>
                <c:pt idx="6317">
                  <c:v>31.585000000000001</c:v>
                </c:pt>
                <c:pt idx="6318">
                  <c:v>31.59</c:v>
                </c:pt>
                <c:pt idx="6319">
                  <c:v>31.594999999999999</c:v>
                </c:pt>
                <c:pt idx="6320">
                  <c:v>31.6</c:v>
                </c:pt>
                <c:pt idx="6321">
                  <c:v>31.605</c:v>
                </c:pt>
                <c:pt idx="6322">
                  <c:v>31.61</c:v>
                </c:pt>
                <c:pt idx="6323">
                  <c:v>31.614999999999998</c:v>
                </c:pt>
                <c:pt idx="6324">
                  <c:v>31.62</c:v>
                </c:pt>
                <c:pt idx="6325">
                  <c:v>31.625</c:v>
                </c:pt>
                <c:pt idx="6326">
                  <c:v>31.63</c:v>
                </c:pt>
                <c:pt idx="6327">
                  <c:v>31.635000000000002</c:v>
                </c:pt>
                <c:pt idx="6328">
                  <c:v>31.64</c:v>
                </c:pt>
                <c:pt idx="6329">
                  <c:v>31.645</c:v>
                </c:pt>
                <c:pt idx="6330">
                  <c:v>31.65</c:v>
                </c:pt>
                <c:pt idx="6331">
                  <c:v>31.655000000000001</c:v>
                </c:pt>
                <c:pt idx="6332">
                  <c:v>31.66</c:v>
                </c:pt>
                <c:pt idx="6333">
                  <c:v>31.664999999999999</c:v>
                </c:pt>
                <c:pt idx="6334">
                  <c:v>31.67</c:v>
                </c:pt>
                <c:pt idx="6335">
                  <c:v>31.675000000000001</c:v>
                </c:pt>
                <c:pt idx="6336">
                  <c:v>31.68</c:v>
                </c:pt>
                <c:pt idx="6337">
                  <c:v>31.684999999999999</c:v>
                </c:pt>
                <c:pt idx="6338">
                  <c:v>31.69</c:v>
                </c:pt>
                <c:pt idx="6339">
                  <c:v>31.695</c:v>
                </c:pt>
                <c:pt idx="6340">
                  <c:v>31.7</c:v>
                </c:pt>
                <c:pt idx="6341">
                  <c:v>31.704999999999998</c:v>
                </c:pt>
                <c:pt idx="6342">
                  <c:v>31.71</c:v>
                </c:pt>
                <c:pt idx="6343">
                  <c:v>31.715</c:v>
                </c:pt>
                <c:pt idx="6344">
                  <c:v>31.72</c:v>
                </c:pt>
                <c:pt idx="6345">
                  <c:v>31.725000000000001</c:v>
                </c:pt>
                <c:pt idx="6346">
                  <c:v>31.73</c:v>
                </c:pt>
                <c:pt idx="6347">
                  <c:v>31.734999999999999</c:v>
                </c:pt>
                <c:pt idx="6348">
                  <c:v>31.74</c:v>
                </c:pt>
                <c:pt idx="6349">
                  <c:v>31.745000000000001</c:v>
                </c:pt>
                <c:pt idx="6350">
                  <c:v>31.75</c:v>
                </c:pt>
                <c:pt idx="6351">
                  <c:v>31.754999999999999</c:v>
                </c:pt>
                <c:pt idx="6352">
                  <c:v>31.76</c:v>
                </c:pt>
                <c:pt idx="6353">
                  <c:v>31.765000000000001</c:v>
                </c:pt>
                <c:pt idx="6354">
                  <c:v>31.77</c:v>
                </c:pt>
                <c:pt idx="6355">
                  <c:v>31.774999999999999</c:v>
                </c:pt>
                <c:pt idx="6356">
                  <c:v>31.78</c:v>
                </c:pt>
                <c:pt idx="6357">
                  <c:v>31.785</c:v>
                </c:pt>
                <c:pt idx="6358">
                  <c:v>31.79</c:v>
                </c:pt>
                <c:pt idx="6359">
                  <c:v>31.795000000000002</c:v>
                </c:pt>
                <c:pt idx="6360">
                  <c:v>31.8</c:v>
                </c:pt>
                <c:pt idx="6361">
                  <c:v>31.805</c:v>
                </c:pt>
                <c:pt idx="6362">
                  <c:v>31.81</c:v>
                </c:pt>
                <c:pt idx="6363">
                  <c:v>31.815000000000001</c:v>
                </c:pt>
                <c:pt idx="6364">
                  <c:v>31.82</c:v>
                </c:pt>
                <c:pt idx="6365">
                  <c:v>31.824999999999999</c:v>
                </c:pt>
                <c:pt idx="6366">
                  <c:v>31.83</c:v>
                </c:pt>
                <c:pt idx="6367">
                  <c:v>31.835000000000001</c:v>
                </c:pt>
                <c:pt idx="6368">
                  <c:v>31.84</c:v>
                </c:pt>
                <c:pt idx="6369">
                  <c:v>31.844999999999999</c:v>
                </c:pt>
                <c:pt idx="6370">
                  <c:v>31.85</c:v>
                </c:pt>
                <c:pt idx="6371">
                  <c:v>31.855</c:v>
                </c:pt>
                <c:pt idx="6372">
                  <c:v>31.86</c:v>
                </c:pt>
                <c:pt idx="6373">
                  <c:v>31.864999999999998</c:v>
                </c:pt>
                <c:pt idx="6374">
                  <c:v>31.87</c:v>
                </c:pt>
                <c:pt idx="6375">
                  <c:v>31.875</c:v>
                </c:pt>
                <c:pt idx="6376">
                  <c:v>31.88</c:v>
                </c:pt>
                <c:pt idx="6377">
                  <c:v>31.885000000000002</c:v>
                </c:pt>
                <c:pt idx="6378">
                  <c:v>31.89</c:v>
                </c:pt>
                <c:pt idx="6379">
                  <c:v>31.895</c:v>
                </c:pt>
                <c:pt idx="6380">
                  <c:v>31.9</c:v>
                </c:pt>
                <c:pt idx="6381">
                  <c:v>31.905000000000001</c:v>
                </c:pt>
                <c:pt idx="6382">
                  <c:v>31.91</c:v>
                </c:pt>
                <c:pt idx="6383">
                  <c:v>31.914999999999999</c:v>
                </c:pt>
                <c:pt idx="6384">
                  <c:v>31.92</c:v>
                </c:pt>
                <c:pt idx="6385">
                  <c:v>31.925000000000001</c:v>
                </c:pt>
                <c:pt idx="6386">
                  <c:v>31.93</c:v>
                </c:pt>
                <c:pt idx="6387">
                  <c:v>31.934999999999999</c:v>
                </c:pt>
                <c:pt idx="6388">
                  <c:v>31.94</c:v>
                </c:pt>
                <c:pt idx="6389">
                  <c:v>31.945</c:v>
                </c:pt>
                <c:pt idx="6390">
                  <c:v>31.95</c:v>
                </c:pt>
                <c:pt idx="6391">
                  <c:v>31.954999999999998</c:v>
                </c:pt>
                <c:pt idx="6392">
                  <c:v>31.96</c:v>
                </c:pt>
                <c:pt idx="6393">
                  <c:v>31.965</c:v>
                </c:pt>
                <c:pt idx="6394">
                  <c:v>31.97</c:v>
                </c:pt>
                <c:pt idx="6395">
                  <c:v>31.975000000000001</c:v>
                </c:pt>
                <c:pt idx="6396">
                  <c:v>31.98</c:v>
                </c:pt>
                <c:pt idx="6397">
                  <c:v>31.984999999999999</c:v>
                </c:pt>
                <c:pt idx="6398">
                  <c:v>31.99</c:v>
                </c:pt>
                <c:pt idx="6399">
                  <c:v>31.995000000000001</c:v>
                </c:pt>
                <c:pt idx="6400">
                  <c:v>32</c:v>
                </c:pt>
                <c:pt idx="6401">
                  <c:v>32.005000000000003</c:v>
                </c:pt>
                <c:pt idx="6402">
                  <c:v>32.01</c:v>
                </c:pt>
                <c:pt idx="6403">
                  <c:v>32.015000000000001</c:v>
                </c:pt>
                <c:pt idx="6404">
                  <c:v>32.020000000000003</c:v>
                </c:pt>
                <c:pt idx="6405">
                  <c:v>32.024999999999999</c:v>
                </c:pt>
                <c:pt idx="6406">
                  <c:v>32.03</c:v>
                </c:pt>
                <c:pt idx="6407">
                  <c:v>32.034999999999997</c:v>
                </c:pt>
                <c:pt idx="6408">
                  <c:v>32.04</c:v>
                </c:pt>
                <c:pt idx="6409">
                  <c:v>32.045000000000002</c:v>
                </c:pt>
                <c:pt idx="6410">
                  <c:v>32.049999999999997</c:v>
                </c:pt>
                <c:pt idx="6411">
                  <c:v>32.055</c:v>
                </c:pt>
                <c:pt idx="6412">
                  <c:v>32.06</c:v>
                </c:pt>
                <c:pt idx="6413">
                  <c:v>32.064999999999998</c:v>
                </c:pt>
                <c:pt idx="6414">
                  <c:v>32.07</c:v>
                </c:pt>
                <c:pt idx="6415">
                  <c:v>32.075000000000003</c:v>
                </c:pt>
                <c:pt idx="6416">
                  <c:v>32.08</c:v>
                </c:pt>
                <c:pt idx="6417">
                  <c:v>32.085000000000001</c:v>
                </c:pt>
                <c:pt idx="6418">
                  <c:v>32.090000000000003</c:v>
                </c:pt>
                <c:pt idx="6419">
                  <c:v>32.094999999999999</c:v>
                </c:pt>
                <c:pt idx="6420">
                  <c:v>32.1</c:v>
                </c:pt>
                <c:pt idx="6421">
                  <c:v>32.104999999999997</c:v>
                </c:pt>
                <c:pt idx="6422">
                  <c:v>32.11</c:v>
                </c:pt>
                <c:pt idx="6423">
                  <c:v>32.115000000000002</c:v>
                </c:pt>
                <c:pt idx="6424">
                  <c:v>32.119999999999997</c:v>
                </c:pt>
                <c:pt idx="6425">
                  <c:v>32.125</c:v>
                </c:pt>
                <c:pt idx="6426">
                  <c:v>32.130000000000003</c:v>
                </c:pt>
                <c:pt idx="6427">
                  <c:v>32.134999999999998</c:v>
                </c:pt>
                <c:pt idx="6428">
                  <c:v>32.14</c:v>
                </c:pt>
                <c:pt idx="6429">
                  <c:v>32.145000000000003</c:v>
                </c:pt>
                <c:pt idx="6430">
                  <c:v>32.15</c:v>
                </c:pt>
                <c:pt idx="6431">
                  <c:v>32.155000000000001</c:v>
                </c:pt>
                <c:pt idx="6432">
                  <c:v>32.159999999999997</c:v>
                </c:pt>
                <c:pt idx="6433">
                  <c:v>32.164999999999999</c:v>
                </c:pt>
                <c:pt idx="6434">
                  <c:v>32.17</c:v>
                </c:pt>
                <c:pt idx="6435">
                  <c:v>32.174999999999997</c:v>
                </c:pt>
                <c:pt idx="6436">
                  <c:v>32.18</c:v>
                </c:pt>
                <c:pt idx="6437">
                  <c:v>32.185000000000002</c:v>
                </c:pt>
                <c:pt idx="6438">
                  <c:v>32.19</c:v>
                </c:pt>
                <c:pt idx="6439">
                  <c:v>32.195</c:v>
                </c:pt>
                <c:pt idx="6440">
                  <c:v>32.200000000000003</c:v>
                </c:pt>
                <c:pt idx="6441">
                  <c:v>32.204999999999998</c:v>
                </c:pt>
                <c:pt idx="6442">
                  <c:v>32.21</c:v>
                </c:pt>
                <c:pt idx="6443">
                  <c:v>32.215000000000003</c:v>
                </c:pt>
                <c:pt idx="6444">
                  <c:v>32.22</c:v>
                </c:pt>
                <c:pt idx="6445">
                  <c:v>32.225000000000001</c:v>
                </c:pt>
                <c:pt idx="6446">
                  <c:v>32.229999999999997</c:v>
                </c:pt>
                <c:pt idx="6447">
                  <c:v>32.234999999999999</c:v>
                </c:pt>
                <c:pt idx="6448">
                  <c:v>32.24</c:v>
                </c:pt>
                <c:pt idx="6449">
                  <c:v>32.244999999999997</c:v>
                </c:pt>
                <c:pt idx="6450">
                  <c:v>32.25</c:v>
                </c:pt>
                <c:pt idx="6451">
                  <c:v>32.255000000000003</c:v>
                </c:pt>
                <c:pt idx="6452">
                  <c:v>32.26</c:v>
                </c:pt>
                <c:pt idx="6453">
                  <c:v>32.265000000000001</c:v>
                </c:pt>
                <c:pt idx="6454">
                  <c:v>32.270000000000003</c:v>
                </c:pt>
                <c:pt idx="6455">
                  <c:v>32.274999999999999</c:v>
                </c:pt>
                <c:pt idx="6456">
                  <c:v>32.28</c:v>
                </c:pt>
                <c:pt idx="6457">
                  <c:v>32.284999999999997</c:v>
                </c:pt>
                <c:pt idx="6458">
                  <c:v>32.29</c:v>
                </c:pt>
                <c:pt idx="6459">
                  <c:v>32.295000000000002</c:v>
                </c:pt>
                <c:pt idx="6460">
                  <c:v>32.299999999999997</c:v>
                </c:pt>
                <c:pt idx="6461">
                  <c:v>32.305</c:v>
                </c:pt>
                <c:pt idx="6462">
                  <c:v>32.31</c:v>
                </c:pt>
                <c:pt idx="6463">
                  <c:v>32.314999999999998</c:v>
                </c:pt>
                <c:pt idx="6464">
                  <c:v>32.32</c:v>
                </c:pt>
                <c:pt idx="6465">
                  <c:v>32.325000000000003</c:v>
                </c:pt>
                <c:pt idx="6466">
                  <c:v>32.33</c:v>
                </c:pt>
                <c:pt idx="6467">
                  <c:v>32.335000000000001</c:v>
                </c:pt>
                <c:pt idx="6468">
                  <c:v>32.340000000000003</c:v>
                </c:pt>
                <c:pt idx="6469">
                  <c:v>32.344999999999999</c:v>
                </c:pt>
                <c:pt idx="6470">
                  <c:v>32.35</c:v>
                </c:pt>
                <c:pt idx="6471">
                  <c:v>32.354999999999997</c:v>
                </c:pt>
                <c:pt idx="6472">
                  <c:v>32.36</c:v>
                </c:pt>
                <c:pt idx="6473">
                  <c:v>32.365000000000002</c:v>
                </c:pt>
                <c:pt idx="6474">
                  <c:v>32.369999999999997</c:v>
                </c:pt>
                <c:pt idx="6475">
                  <c:v>32.375</c:v>
                </c:pt>
                <c:pt idx="6476">
                  <c:v>32.380000000000003</c:v>
                </c:pt>
                <c:pt idx="6477">
                  <c:v>32.384999999999998</c:v>
                </c:pt>
                <c:pt idx="6478">
                  <c:v>32.39</c:v>
                </c:pt>
                <c:pt idx="6479">
                  <c:v>32.395000000000003</c:v>
                </c:pt>
                <c:pt idx="6480">
                  <c:v>32.4</c:v>
                </c:pt>
                <c:pt idx="6481">
                  <c:v>32.405000000000001</c:v>
                </c:pt>
                <c:pt idx="6482">
                  <c:v>32.409999999999997</c:v>
                </c:pt>
                <c:pt idx="6483">
                  <c:v>32.414999999999999</c:v>
                </c:pt>
                <c:pt idx="6484">
                  <c:v>32.42</c:v>
                </c:pt>
                <c:pt idx="6485">
                  <c:v>32.424999999999997</c:v>
                </c:pt>
                <c:pt idx="6486">
                  <c:v>32.43</c:v>
                </c:pt>
                <c:pt idx="6487">
                  <c:v>32.435000000000002</c:v>
                </c:pt>
                <c:pt idx="6488">
                  <c:v>32.44</c:v>
                </c:pt>
                <c:pt idx="6489">
                  <c:v>32.445</c:v>
                </c:pt>
                <c:pt idx="6490">
                  <c:v>32.450000000000003</c:v>
                </c:pt>
                <c:pt idx="6491">
                  <c:v>32.454999999999998</c:v>
                </c:pt>
                <c:pt idx="6492">
                  <c:v>32.46</c:v>
                </c:pt>
                <c:pt idx="6493">
                  <c:v>32.465000000000003</c:v>
                </c:pt>
                <c:pt idx="6494">
                  <c:v>32.47</c:v>
                </c:pt>
                <c:pt idx="6495">
                  <c:v>32.475000000000001</c:v>
                </c:pt>
                <c:pt idx="6496">
                  <c:v>32.479999999999997</c:v>
                </c:pt>
                <c:pt idx="6497">
                  <c:v>32.484999999999999</c:v>
                </c:pt>
                <c:pt idx="6498">
                  <c:v>32.49</c:v>
                </c:pt>
                <c:pt idx="6499">
                  <c:v>32.494999999999997</c:v>
                </c:pt>
                <c:pt idx="6500">
                  <c:v>32.5</c:v>
                </c:pt>
                <c:pt idx="6501">
                  <c:v>32.505000000000003</c:v>
                </c:pt>
                <c:pt idx="6502">
                  <c:v>32.51</c:v>
                </c:pt>
                <c:pt idx="6503">
                  <c:v>32.515000000000001</c:v>
                </c:pt>
                <c:pt idx="6504">
                  <c:v>32.520000000000003</c:v>
                </c:pt>
                <c:pt idx="6505">
                  <c:v>32.524999999999999</c:v>
                </c:pt>
                <c:pt idx="6506">
                  <c:v>32.53</c:v>
                </c:pt>
                <c:pt idx="6507">
                  <c:v>32.534999999999997</c:v>
                </c:pt>
                <c:pt idx="6508">
                  <c:v>32.54</c:v>
                </c:pt>
                <c:pt idx="6509">
                  <c:v>32.545000000000002</c:v>
                </c:pt>
                <c:pt idx="6510">
                  <c:v>32.549999999999997</c:v>
                </c:pt>
                <c:pt idx="6511">
                  <c:v>32.555</c:v>
                </c:pt>
                <c:pt idx="6512">
                  <c:v>32.56</c:v>
                </c:pt>
                <c:pt idx="6513">
                  <c:v>32.564999999999998</c:v>
                </c:pt>
                <c:pt idx="6514">
                  <c:v>32.57</c:v>
                </c:pt>
                <c:pt idx="6515">
                  <c:v>32.575000000000003</c:v>
                </c:pt>
                <c:pt idx="6516">
                  <c:v>32.58</c:v>
                </c:pt>
                <c:pt idx="6517">
                  <c:v>32.585000000000001</c:v>
                </c:pt>
                <c:pt idx="6518">
                  <c:v>32.590000000000003</c:v>
                </c:pt>
                <c:pt idx="6519">
                  <c:v>32.594999999999999</c:v>
                </c:pt>
                <c:pt idx="6520">
                  <c:v>32.6</c:v>
                </c:pt>
                <c:pt idx="6521">
                  <c:v>32.604999999999997</c:v>
                </c:pt>
                <c:pt idx="6522">
                  <c:v>32.61</c:v>
                </c:pt>
                <c:pt idx="6523">
                  <c:v>32.615000000000002</c:v>
                </c:pt>
                <c:pt idx="6524">
                  <c:v>32.619999999999997</c:v>
                </c:pt>
                <c:pt idx="6525">
                  <c:v>32.625</c:v>
                </c:pt>
                <c:pt idx="6526">
                  <c:v>32.630000000000003</c:v>
                </c:pt>
                <c:pt idx="6527">
                  <c:v>32.634999999999998</c:v>
                </c:pt>
                <c:pt idx="6528">
                  <c:v>32.64</c:v>
                </c:pt>
                <c:pt idx="6529">
                  <c:v>32.645000000000003</c:v>
                </c:pt>
                <c:pt idx="6530">
                  <c:v>32.65</c:v>
                </c:pt>
                <c:pt idx="6531">
                  <c:v>32.655000000000001</c:v>
                </c:pt>
                <c:pt idx="6532">
                  <c:v>32.659999999999997</c:v>
                </c:pt>
                <c:pt idx="6533">
                  <c:v>32.664999999999999</c:v>
                </c:pt>
                <c:pt idx="6534">
                  <c:v>32.67</c:v>
                </c:pt>
                <c:pt idx="6535">
                  <c:v>32.674999999999997</c:v>
                </c:pt>
                <c:pt idx="6536">
                  <c:v>32.68</c:v>
                </c:pt>
                <c:pt idx="6537">
                  <c:v>32.685000000000002</c:v>
                </c:pt>
                <c:pt idx="6538">
                  <c:v>32.69</c:v>
                </c:pt>
                <c:pt idx="6539">
                  <c:v>32.695</c:v>
                </c:pt>
                <c:pt idx="6540">
                  <c:v>32.700000000000003</c:v>
                </c:pt>
                <c:pt idx="6541">
                  <c:v>32.704999999999998</c:v>
                </c:pt>
                <c:pt idx="6542">
                  <c:v>32.71</c:v>
                </c:pt>
                <c:pt idx="6543">
                  <c:v>32.715000000000003</c:v>
                </c:pt>
                <c:pt idx="6544">
                  <c:v>32.72</c:v>
                </c:pt>
                <c:pt idx="6545">
                  <c:v>32.725000000000001</c:v>
                </c:pt>
                <c:pt idx="6546">
                  <c:v>32.729999999999997</c:v>
                </c:pt>
                <c:pt idx="6547">
                  <c:v>32.734999999999999</c:v>
                </c:pt>
                <c:pt idx="6548">
                  <c:v>32.74</c:v>
                </c:pt>
                <c:pt idx="6549">
                  <c:v>32.744999999999997</c:v>
                </c:pt>
                <c:pt idx="6550">
                  <c:v>32.75</c:v>
                </c:pt>
                <c:pt idx="6551">
                  <c:v>32.755000000000003</c:v>
                </c:pt>
                <c:pt idx="6552">
                  <c:v>32.76</c:v>
                </c:pt>
                <c:pt idx="6553">
                  <c:v>32.765000000000001</c:v>
                </c:pt>
                <c:pt idx="6554">
                  <c:v>32.770000000000003</c:v>
                </c:pt>
                <c:pt idx="6555">
                  <c:v>32.774999999999999</c:v>
                </c:pt>
                <c:pt idx="6556">
                  <c:v>32.78</c:v>
                </c:pt>
                <c:pt idx="6557">
                  <c:v>32.784999999999997</c:v>
                </c:pt>
                <c:pt idx="6558">
                  <c:v>32.79</c:v>
                </c:pt>
                <c:pt idx="6559">
                  <c:v>32.795000000000002</c:v>
                </c:pt>
                <c:pt idx="6560">
                  <c:v>32.799999999999997</c:v>
                </c:pt>
                <c:pt idx="6561">
                  <c:v>32.805</c:v>
                </c:pt>
                <c:pt idx="6562">
                  <c:v>32.81</c:v>
                </c:pt>
                <c:pt idx="6563">
                  <c:v>32.814999999999998</c:v>
                </c:pt>
                <c:pt idx="6564">
                  <c:v>32.82</c:v>
                </c:pt>
                <c:pt idx="6565">
                  <c:v>32.825000000000003</c:v>
                </c:pt>
                <c:pt idx="6566">
                  <c:v>32.83</c:v>
                </c:pt>
                <c:pt idx="6567">
                  <c:v>32.835000000000001</c:v>
                </c:pt>
                <c:pt idx="6568">
                  <c:v>32.840000000000003</c:v>
                </c:pt>
                <c:pt idx="6569">
                  <c:v>32.844999999999999</c:v>
                </c:pt>
                <c:pt idx="6570">
                  <c:v>32.85</c:v>
                </c:pt>
                <c:pt idx="6571">
                  <c:v>32.854999999999997</c:v>
                </c:pt>
                <c:pt idx="6572">
                  <c:v>32.86</c:v>
                </c:pt>
                <c:pt idx="6573">
                  <c:v>32.865000000000002</c:v>
                </c:pt>
                <c:pt idx="6574">
                  <c:v>32.869999999999997</c:v>
                </c:pt>
                <c:pt idx="6575">
                  <c:v>32.875</c:v>
                </c:pt>
                <c:pt idx="6576">
                  <c:v>32.880000000000003</c:v>
                </c:pt>
                <c:pt idx="6577">
                  <c:v>32.884999999999998</c:v>
                </c:pt>
                <c:pt idx="6578">
                  <c:v>32.89</c:v>
                </c:pt>
                <c:pt idx="6579">
                  <c:v>32.895000000000003</c:v>
                </c:pt>
                <c:pt idx="6580">
                  <c:v>32.9</c:v>
                </c:pt>
                <c:pt idx="6581">
                  <c:v>32.905000000000001</c:v>
                </c:pt>
                <c:pt idx="6582">
                  <c:v>32.909999999999997</c:v>
                </c:pt>
                <c:pt idx="6583">
                  <c:v>32.914999999999999</c:v>
                </c:pt>
                <c:pt idx="6584">
                  <c:v>32.92</c:v>
                </c:pt>
                <c:pt idx="6585">
                  <c:v>32.924999999999997</c:v>
                </c:pt>
                <c:pt idx="6586">
                  <c:v>32.93</c:v>
                </c:pt>
                <c:pt idx="6587">
                  <c:v>32.935000000000002</c:v>
                </c:pt>
                <c:pt idx="6588">
                  <c:v>32.94</c:v>
                </c:pt>
                <c:pt idx="6589">
                  <c:v>32.945</c:v>
                </c:pt>
                <c:pt idx="6590">
                  <c:v>32.950000000000003</c:v>
                </c:pt>
                <c:pt idx="6591">
                  <c:v>32.954999999999998</c:v>
                </c:pt>
                <c:pt idx="6592">
                  <c:v>32.96</c:v>
                </c:pt>
                <c:pt idx="6593">
                  <c:v>32.965000000000003</c:v>
                </c:pt>
                <c:pt idx="6594">
                  <c:v>32.97</c:v>
                </c:pt>
                <c:pt idx="6595">
                  <c:v>32.975000000000001</c:v>
                </c:pt>
                <c:pt idx="6596">
                  <c:v>32.979999999999997</c:v>
                </c:pt>
                <c:pt idx="6597">
                  <c:v>32.984999999999999</c:v>
                </c:pt>
                <c:pt idx="6598">
                  <c:v>32.99</c:v>
                </c:pt>
                <c:pt idx="6599">
                  <c:v>32.994999999999997</c:v>
                </c:pt>
                <c:pt idx="6600">
                  <c:v>33</c:v>
                </c:pt>
                <c:pt idx="6601">
                  <c:v>33.005000000000003</c:v>
                </c:pt>
                <c:pt idx="6602">
                  <c:v>33.01</c:v>
                </c:pt>
                <c:pt idx="6603">
                  <c:v>33.015000000000001</c:v>
                </c:pt>
                <c:pt idx="6604">
                  <c:v>33.020000000000003</c:v>
                </c:pt>
                <c:pt idx="6605">
                  <c:v>33.024999999999999</c:v>
                </c:pt>
                <c:pt idx="6606">
                  <c:v>33.03</c:v>
                </c:pt>
                <c:pt idx="6607">
                  <c:v>33.034999999999997</c:v>
                </c:pt>
                <c:pt idx="6608">
                  <c:v>33.04</c:v>
                </c:pt>
                <c:pt idx="6609">
                  <c:v>33.045000000000002</c:v>
                </c:pt>
                <c:pt idx="6610">
                  <c:v>33.049999999999997</c:v>
                </c:pt>
                <c:pt idx="6611">
                  <c:v>33.055</c:v>
                </c:pt>
                <c:pt idx="6612">
                  <c:v>33.06</c:v>
                </c:pt>
                <c:pt idx="6613">
                  <c:v>33.064999999999998</c:v>
                </c:pt>
                <c:pt idx="6614">
                  <c:v>33.07</c:v>
                </c:pt>
                <c:pt idx="6615">
                  <c:v>33.075000000000003</c:v>
                </c:pt>
                <c:pt idx="6616">
                  <c:v>33.08</c:v>
                </c:pt>
                <c:pt idx="6617">
                  <c:v>33.085000000000001</c:v>
                </c:pt>
                <c:pt idx="6618">
                  <c:v>33.090000000000003</c:v>
                </c:pt>
                <c:pt idx="6619">
                  <c:v>33.094999999999999</c:v>
                </c:pt>
                <c:pt idx="6620">
                  <c:v>33.1</c:v>
                </c:pt>
                <c:pt idx="6621">
                  <c:v>33.104999999999997</c:v>
                </c:pt>
                <c:pt idx="6622">
                  <c:v>33.11</c:v>
                </c:pt>
                <c:pt idx="6623">
                  <c:v>33.115000000000002</c:v>
                </c:pt>
                <c:pt idx="6624">
                  <c:v>33.119999999999997</c:v>
                </c:pt>
                <c:pt idx="6625">
                  <c:v>33.125</c:v>
                </c:pt>
                <c:pt idx="6626">
                  <c:v>33.130000000000003</c:v>
                </c:pt>
                <c:pt idx="6627">
                  <c:v>33.134999999999998</c:v>
                </c:pt>
                <c:pt idx="6628">
                  <c:v>33.14</c:v>
                </c:pt>
                <c:pt idx="6629">
                  <c:v>33.145000000000003</c:v>
                </c:pt>
                <c:pt idx="6630">
                  <c:v>33.15</c:v>
                </c:pt>
                <c:pt idx="6631">
                  <c:v>33.155000000000001</c:v>
                </c:pt>
                <c:pt idx="6632">
                  <c:v>33.159999999999997</c:v>
                </c:pt>
                <c:pt idx="6633">
                  <c:v>33.164999999999999</c:v>
                </c:pt>
                <c:pt idx="6634">
                  <c:v>33.17</c:v>
                </c:pt>
                <c:pt idx="6635">
                  <c:v>33.174999999999997</c:v>
                </c:pt>
                <c:pt idx="6636">
                  <c:v>33.18</c:v>
                </c:pt>
                <c:pt idx="6637">
                  <c:v>33.185000000000002</c:v>
                </c:pt>
                <c:pt idx="6638">
                  <c:v>33.19</c:v>
                </c:pt>
                <c:pt idx="6639">
                  <c:v>33.195</c:v>
                </c:pt>
                <c:pt idx="6640">
                  <c:v>33.200000000000003</c:v>
                </c:pt>
                <c:pt idx="6641">
                  <c:v>33.204999999999998</c:v>
                </c:pt>
                <c:pt idx="6642">
                  <c:v>33.21</c:v>
                </c:pt>
                <c:pt idx="6643">
                  <c:v>33.215000000000003</c:v>
                </c:pt>
                <c:pt idx="6644">
                  <c:v>33.22</c:v>
                </c:pt>
                <c:pt idx="6645">
                  <c:v>33.225000000000001</c:v>
                </c:pt>
                <c:pt idx="6646">
                  <c:v>33.229999999999997</c:v>
                </c:pt>
                <c:pt idx="6647">
                  <c:v>33.234999999999999</c:v>
                </c:pt>
                <c:pt idx="6648">
                  <c:v>33.24</c:v>
                </c:pt>
                <c:pt idx="6649">
                  <c:v>33.244999999999997</c:v>
                </c:pt>
                <c:pt idx="6650">
                  <c:v>33.25</c:v>
                </c:pt>
                <c:pt idx="6651">
                  <c:v>33.255000000000003</c:v>
                </c:pt>
                <c:pt idx="6652">
                  <c:v>33.26</c:v>
                </c:pt>
                <c:pt idx="6653">
                  <c:v>33.265000000000001</c:v>
                </c:pt>
                <c:pt idx="6654">
                  <c:v>33.270000000000003</c:v>
                </c:pt>
                <c:pt idx="6655">
                  <c:v>33.274999999999999</c:v>
                </c:pt>
                <c:pt idx="6656">
                  <c:v>33.28</c:v>
                </c:pt>
                <c:pt idx="6657">
                  <c:v>33.284999999999997</c:v>
                </c:pt>
                <c:pt idx="6658">
                  <c:v>33.29</c:v>
                </c:pt>
                <c:pt idx="6659">
                  <c:v>33.295000000000002</c:v>
                </c:pt>
                <c:pt idx="6660">
                  <c:v>33.299999999999997</c:v>
                </c:pt>
                <c:pt idx="6661">
                  <c:v>33.305</c:v>
                </c:pt>
                <c:pt idx="6662">
                  <c:v>33.31</c:v>
                </c:pt>
                <c:pt idx="6663">
                  <c:v>33.314999999999998</c:v>
                </c:pt>
                <c:pt idx="6664">
                  <c:v>33.32</c:v>
                </c:pt>
                <c:pt idx="6665">
                  <c:v>33.325000000000003</c:v>
                </c:pt>
                <c:pt idx="6666">
                  <c:v>33.33</c:v>
                </c:pt>
                <c:pt idx="6667">
                  <c:v>33.335000000000001</c:v>
                </c:pt>
                <c:pt idx="6668">
                  <c:v>33.340000000000003</c:v>
                </c:pt>
                <c:pt idx="6669">
                  <c:v>33.344999999999999</c:v>
                </c:pt>
                <c:pt idx="6670">
                  <c:v>33.35</c:v>
                </c:pt>
                <c:pt idx="6671">
                  <c:v>33.354999999999997</c:v>
                </c:pt>
                <c:pt idx="6672">
                  <c:v>33.36</c:v>
                </c:pt>
                <c:pt idx="6673">
                  <c:v>33.365000000000002</c:v>
                </c:pt>
                <c:pt idx="6674">
                  <c:v>33.369999999999997</c:v>
                </c:pt>
                <c:pt idx="6675">
                  <c:v>33.375</c:v>
                </c:pt>
                <c:pt idx="6676">
                  <c:v>33.380000000000003</c:v>
                </c:pt>
                <c:pt idx="6677">
                  <c:v>33.384999999999998</c:v>
                </c:pt>
                <c:pt idx="6678">
                  <c:v>33.39</c:v>
                </c:pt>
                <c:pt idx="6679">
                  <c:v>33.395000000000003</c:v>
                </c:pt>
                <c:pt idx="6680">
                  <c:v>33.4</c:v>
                </c:pt>
                <c:pt idx="6681">
                  <c:v>33.405000000000001</c:v>
                </c:pt>
                <c:pt idx="6682">
                  <c:v>33.409999999999997</c:v>
                </c:pt>
                <c:pt idx="6683">
                  <c:v>33.414999999999999</c:v>
                </c:pt>
                <c:pt idx="6684">
                  <c:v>33.42</c:v>
                </c:pt>
                <c:pt idx="6685">
                  <c:v>33.424999999999997</c:v>
                </c:pt>
                <c:pt idx="6686">
                  <c:v>33.43</c:v>
                </c:pt>
                <c:pt idx="6687">
                  <c:v>33.435000000000002</c:v>
                </c:pt>
                <c:pt idx="6688">
                  <c:v>33.44</c:v>
                </c:pt>
                <c:pt idx="6689">
                  <c:v>33.445</c:v>
                </c:pt>
                <c:pt idx="6690">
                  <c:v>33.450000000000003</c:v>
                </c:pt>
                <c:pt idx="6691">
                  <c:v>33.454999999999998</c:v>
                </c:pt>
                <c:pt idx="6692">
                  <c:v>33.46</c:v>
                </c:pt>
                <c:pt idx="6693">
                  <c:v>33.465000000000003</c:v>
                </c:pt>
                <c:pt idx="6694">
                  <c:v>33.47</c:v>
                </c:pt>
                <c:pt idx="6695">
                  <c:v>33.475000000000001</c:v>
                </c:pt>
                <c:pt idx="6696">
                  <c:v>33.479999999999997</c:v>
                </c:pt>
                <c:pt idx="6697">
                  <c:v>33.484999999999999</c:v>
                </c:pt>
                <c:pt idx="6698">
                  <c:v>33.49</c:v>
                </c:pt>
                <c:pt idx="6699">
                  <c:v>33.494999999999997</c:v>
                </c:pt>
                <c:pt idx="6700">
                  <c:v>33.5</c:v>
                </c:pt>
                <c:pt idx="6701">
                  <c:v>33.505000000000003</c:v>
                </c:pt>
                <c:pt idx="6702">
                  <c:v>33.51</c:v>
                </c:pt>
                <c:pt idx="6703">
                  <c:v>33.515000000000001</c:v>
                </c:pt>
                <c:pt idx="6704">
                  <c:v>33.520000000000003</c:v>
                </c:pt>
                <c:pt idx="6705">
                  <c:v>33.524999999999999</c:v>
                </c:pt>
                <c:pt idx="6706">
                  <c:v>33.53</c:v>
                </c:pt>
                <c:pt idx="6707">
                  <c:v>33.534999999999997</c:v>
                </c:pt>
                <c:pt idx="6708">
                  <c:v>33.54</c:v>
                </c:pt>
                <c:pt idx="6709">
                  <c:v>33.545000000000002</c:v>
                </c:pt>
                <c:pt idx="6710">
                  <c:v>33.549999999999997</c:v>
                </c:pt>
                <c:pt idx="6711">
                  <c:v>33.555</c:v>
                </c:pt>
                <c:pt idx="6712">
                  <c:v>33.56</c:v>
                </c:pt>
                <c:pt idx="6713">
                  <c:v>33.564999999999998</c:v>
                </c:pt>
                <c:pt idx="6714">
                  <c:v>33.57</c:v>
                </c:pt>
                <c:pt idx="6715">
                  <c:v>33.575000000000003</c:v>
                </c:pt>
                <c:pt idx="6716">
                  <c:v>33.58</c:v>
                </c:pt>
                <c:pt idx="6717">
                  <c:v>33.585000000000001</c:v>
                </c:pt>
                <c:pt idx="6718">
                  <c:v>33.590000000000003</c:v>
                </c:pt>
                <c:pt idx="6719">
                  <c:v>33.594999999999999</c:v>
                </c:pt>
                <c:pt idx="6720">
                  <c:v>33.6</c:v>
                </c:pt>
                <c:pt idx="6721">
                  <c:v>33.604999999999997</c:v>
                </c:pt>
                <c:pt idx="6722">
                  <c:v>33.61</c:v>
                </c:pt>
                <c:pt idx="6723">
                  <c:v>33.615000000000002</c:v>
                </c:pt>
                <c:pt idx="6724">
                  <c:v>33.619999999999997</c:v>
                </c:pt>
                <c:pt idx="6725">
                  <c:v>33.625</c:v>
                </c:pt>
                <c:pt idx="6726">
                  <c:v>33.630000000000003</c:v>
                </c:pt>
                <c:pt idx="6727">
                  <c:v>33.634999999999998</c:v>
                </c:pt>
                <c:pt idx="6728">
                  <c:v>33.64</c:v>
                </c:pt>
                <c:pt idx="6729">
                  <c:v>33.645000000000003</c:v>
                </c:pt>
                <c:pt idx="6730">
                  <c:v>33.65</c:v>
                </c:pt>
                <c:pt idx="6731">
                  <c:v>33.655000000000001</c:v>
                </c:pt>
                <c:pt idx="6732">
                  <c:v>33.659999999999997</c:v>
                </c:pt>
                <c:pt idx="6733">
                  <c:v>33.664999999999999</c:v>
                </c:pt>
                <c:pt idx="6734">
                  <c:v>33.67</c:v>
                </c:pt>
                <c:pt idx="6735">
                  <c:v>33.674999999999997</c:v>
                </c:pt>
                <c:pt idx="6736">
                  <c:v>33.68</c:v>
                </c:pt>
                <c:pt idx="6737">
                  <c:v>33.685000000000002</c:v>
                </c:pt>
                <c:pt idx="6738">
                  <c:v>33.69</c:v>
                </c:pt>
                <c:pt idx="6739">
                  <c:v>33.695</c:v>
                </c:pt>
                <c:pt idx="6740">
                  <c:v>33.700000000000003</c:v>
                </c:pt>
                <c:pt idx="6741">
                  <c:v>33.704999999999998</c:v>
                </c:pt>
                <c:pt idx="6742">
                  <c:v>33.71</c:v>
                </c:pt>
                <c:pt idx="6743">
                  <c:v>33.715000000000003</c:v>
                </c:pt>
                <c:pt idx="6744">
                  <c:v>33.72</c:v>
                </c:pt>
                <c:pt idx="6745">
                  <c:v>33.725000000000001</c:v>
                </c:pt>
                <c:pt idx="6746">
                  <c:v>33.729999999999997</c:v>
                </c:pt>
                <c:pt idx="6747">
                  <c:v>33.734999999999999</c:v>
                </c:pt>
                <c:pt idx="6748">
                  <c:v>33.74</c:v>
                </c:pt>
                <c:pt idx="6749">
                  <c:v>33.744999999999997</c:v>
                </c:pt>
                <c:pt idx="6750">
                  <c:v>33.75</c:v>
                </c:pt>
                <c:pt idx="6751">
                  <c:v>33.755000000000003</c:v>
                </c:pt>
                <c:pt idx="6752">
                  <c:v>33.76</c:v>
                </c:pt>
                <c:pt idx="6753">
                  <c:v>33.765000000000001</c:v>
                </c:pt>
                <c:pt idx="6754">
                  <c:v>33.770000000000003</c:v>
                </c:pt>
                <c:pt idx="6755">
                  <c:v>33.774999999999999</c:v>
                </c:pt>
                <c:pt idx="6756">
                  <c:v>33.78</c:v>
                </c:pt>
                <c:pt idx="6757">
                  <c:v>33.784999999999997</c:v>
                </c:pt>
                <c:pt idx="6758">
                  <c:v>33.79</c:v>
                </c:pt>
                <c:pt idx="6759">
                  <c:v>33.795000000000002</c:v>
                </c:pt>
                <c:pt idx="6760">
                  <c:v>33.799999999999997</c:v>
                </c:pt>
                <c:pt idx="6761">
                  <c:v>33.805</c:v>
                </c:pt>
                <c:pt idx="6762">
                  <c:v>33.81</c:v>
                </c:pt>
                <c:pt idx="6763">
                  <c:v>33.814999999999998</c:v>
                </c:pt>
                <c:pt idx="6764">
                  <c:v>33.82</c:v>
                </c:pt>
                <c:pt idx="6765">
                  <c:v>33.825000000000003</c:v>
                </c:pt>
                <c:pt idx="6766">
                  <c:v>33.83</c:v>
                </c:pt>
                <c:pt idx="6767">
                  <c:v>33.835000000000001</c:v>
                </c:pt>
                <c:pt idx="6768">
                  <c:v>33.840000000000003</c:v>
                </c:pt>
                <c:pt idx="6769">
                  <c:v>33.844999999999999</c:v>
                </c:pt>
                <c:pt idx="6770">
                  <c:v>33.85</c:v>
                </c:pt>
                <c:pt idx="6771">
                  <c:v>33.854999999999997</c:v>
                </c:pt>
                <c:pt idx="6772">
                  <c:v>33.86</c:v>
                </c:pt>
                <c:pt idx="6773">
                  <c:v>33.865000000000002</c:v>
                </c:pt>
                <c:pt idx="6774">
                  <c:v>33.869999999999997</c:v>
                </c:pt>
                <c:pt idx="6775">
                  <c:v>33.875</c:v>
                </c:pt>
                <c:pt idx="6776">
                  <c:v>33.880000000000003</c:v>
                </c:pt>
                <c:pt idx="6777">
                  <c:v>33.884999999999998</c:v>
                </c:pt>
                <c:pt idx="6778">
                  <c:v>33.89</c:v>
                </c:pt>
                <c:pt idx="6779">
                  <c:v>33.895000000000003</c:v>
                </c:pt>
                <c:pt idx="6780">
                  <c:v>33.9</c:v>
                </c:pt>
                <c:pt idx="6781">
                  <c:v>33.905000000000001</c:v>
                </c:pt>
                <c:pt idx="6782">
                  <c:v>33.909999999999997</c:v>
                </c:pt>
                <c:pt idx="6783">
                  <c:v>33.914999999999999</c:v>
                </c:pt>
                <c:pt idx="6784">
                  <c:v>33.92</c:v>
                </c:pt>
                <c:pt idx="6785">
                  <c:v>33.924999999999997</c:v>
                </c:pt>
                <c:pt idx="6786">
                  <c:v>33.93</c:v>
                </c:pt>
                <c:pt idx="6787">
                  <c:v>33.935000000000002</c:v>
                </c:pt>
                <c:pt idx="6788">
                  <c:v>33.94</c:v>
                </c:pt>
                <c:pt idx="6789">
                  <c:v>33.945</c:v>
                </c:pt>
                <c:pt idx="6790">
                  <c:v>33.950000000000003</c:v>
                </c:pt>
                <c:pt idx="6791">
                  <c:v>33.954999999999998</c:v>
                </c:pt>
                <c:pt idx="6792">
                  <c:v>33.96</c:v>
                </c:pt>
                <c:pt idx="6793">
                  <c:v>33.965000000000003</c:v>
                </c:pt>
                <c:pt idx="6794">
                  <c:v>33.97</c:v>
                </c:pt>
                <c:pt idx="6795">
                  <c:v>33.975000000000001</c:v>
                </c:pt>
                <c:pt idx="6796">
                  <c:v>33.979999999999997</c:v>
                </c:pt>
                <c:pt idx="6797">
                  <c:v>33.984999999999999</c:v>
                </c:pt>
                <c:pt idx="6798">
                  <c:v>33.99</c:v>
                </c:pt>
                <c:pt idx="6799">
                  <c:v>33.994999999999997</c:v>
                </c:pt>
                <c:pt idx="6800">
                  <c:v>34</c:v>
                </c:pt>
                <c:pt idx="6801">
                  <c:v>34.005000000000003</c:v>
                </c:pt>
                <c:pt idx="6802">
                  <c:v>34.01</c:v>
                </c:pt>
                <c:pt idx="6803">
                  <c:v>34.015000000000001</c:v>
                </c:pt>
                <c:pt idx="6804">
                  <c:v>34.020000000000003</c:v>
                </c:pt>
                <c:pt idx="6805">
                  <c:v>34.024999999999999</c:v>
                </c:pt>
                <c:pt idx="6806">
                  <c:v>34.03</c:v>
                </c:pt>
                <c:pt idx="6807">
                  <c:v>34.034999999999997</c:v>
                </c:pt>
                <c:pt idx="6808">
                  <c:v>34.04</c:v>
                </c:pt>
                <c:pt idx="6809">
                  <c:v>34.045000000000002</c:v>
                </c:pt>
                <c:pt idx="6810">
                  <c:v>34.049999999999997</c:v>
                </c:pt>
                <c:pt idx="6811">
                  <c:v>34.055</c:v>
                </c:pt>
                <c:pt idx="6812">
                  <c:v>34.06</c:v>
                </c:pt>
                <c:pt idx="6813">
                  <c:v>34.064999999999998</c:v>
                </c:pt>
                <c:pt idx="6814">
                  <c:v>34.07</c:v>
                </c:pt>
                <c:pt idx="6815">
                  <c:v>34.075000000000003</c:v>
                </c:pt>
                <c:pt idx="6816">
                  <c:v>34.08</c:v>
                </c:pt>
                <c:pt idx="6817">
                  <c:v>34.085000000000001</c:v>
                </c:pt>
                <c:pt idx="6818">
                  <c:v>34.090000000000003</c:v>
                </c:pt>
                <c:pt idx="6819">
                  <c:v>34.094999999999999</c:v>
                </c:pt>
                <c:pt idx="6820">
                  <c:v>34.1</c:v>
                </c:pt>
                <c:pt idx="6821">
                  <c:v>34.104999999999997</c:v>
                </c:pt>
                <c:pt idx="6822">
                  <c:v>34.11</c:v>
                </c:pt>
                <c:pt idx="6823">
                  <c:v>34.115000000000002</c:v>
                </c:pt>
                <c:pt idx="6824">
                  <c:v>34.119999999999997</c:v>
                </c:pt>
                <c:pt idx="6825">
                  <c:v>34.125</c:v>
                </c:pt>
                <c:pt idx="6826">
                  <c:v>34.130000000000003</c:v>
                </c:pt>
                <c:pt idx="6827">
                  <c:v>34.134999999999998</c:v>
                </c:pt>
                <c:pt idx="6828">
                  <c:v>34.14</c:v>
                </c:pt>
                <c:pt idx="6829">
                  <c:v>34.145000000000003</c:v>
                </c:pt>
                <c:pt idx="6830">
                  <c:v>34.15</c:v>
                </c:pt>
                <c:pt idx="6831">
                  <c:v>34.155000000000001</c:v>
                </c:pt>
                <c:pt idx="6832">
                  <c:v>34.159999999999997</c:v>
                </c:pt>
                <c:pt idx="6833">
                  <c:v>34.164999999999999</c:v>
                </c:pt>
                <c:pt idx="6834">
                  <c:v>34.17</c:v>
                </c:pt>
                <c:pt idx="6835">
                  <c:v>34.174999999999997</c:v>
                </c:pt>
                <c:pt idx="6836">
                  <c:v>34.18</c:v>
                </c:pt>
                <c:pt idx="6837">
                  <c:v>34.185000000000002</c:v>
                </c:pt>
                <c:pt idx="6838">
                  <c:v>34.19</c:v>
                </c:pt>
                <c:pt idx="6839">
                  <c:v>34.195</c:v>
                </c:pt>
                <c:pt idx="6840">
                  <c:v>34.200000000000003</c:v>
                </c:pt>
                <c:pt idx="6841">
                  <c:v>34.204999999999998</c:v>
                </c:pt>
                <c:pt idx="6842">
                  <c:v>34.21</c:v>
                </c:pt>
                <c:pt idx="6843">
                  <c:v>34.215000000000003</c:v>
                </c:pt>
                <c:pt idx="6844">
                  <c:v>34.22</c:v>
                </c:pt>
                <c:pt idx="6845">
                  <c:v>34.225000000000001</c:v>
                </c:pt>
                <c:pt idx="6846">
                  <c:v>34.229999999999997</c:v>
                </c:pt>
                <c:pt idx="6847">
                  <c:v>34.234999999999999</c:v>
                </c:pt>
                <c:pt idx="6848">
                  <c:v>34.24</c:v>
                </c:pt>
                <c:pt idx="6849">
                  <c:v>34.244999999999997</c:v>
                </c:pt>
                <c:pt idx="6850">
                  <c:v>34.25</c:v>
                </c:pt>
                <c:pt idx="6851">
                  <c:v>34.255000000000003</c:v>
                </c:pt>
                <c:pt idx="6852">
                  <c:v>34.26</c:v>
                </c:pt>
                <c:pt idx="6853">
                  <c:v>34.265000000000001</c:v>
                </c:pt>
                <c:pt idx="6854">
                  <c:v>34.270000000000003</c:v>
                </c:pt>
                <c:pt idx="6855">
                  <c:v>34.274999999999999</c:v>
                </c:pt>
                <c:pt idx="6856">
                  <c:v>34.28</c:v>
                </c:pt>
                <c:pt idx="6857">
                  <c:v>34.284999999999997</c:v>
                </c:pt>
                <c:pt idx="6858">
                  <c:v>34.29</c:v>
                </c:pt>
                <c:pt idx="6859">
                  <c:v>34.295000000000002</c:v>
                </c:pt>
                <c:pt idx="6860">
                  <c:v>34.299999999999997</c:v>
                </c:pt>
                <c:pt idx="6861">
                  <c:v>34.305</c:v>
                </c:pt>
                <c:pt idx="6862">
                  <c:v>34.31</c:v>
                </c:pt>
                <c:pt idx="6863">
                  <c:v>34.314999999999998</c:v>
                </c:pt>
                <c:pt idx="6864">
                  <c:v>34.32</c:v>
                </c:pt>
                <c:pt idx="6865">
                  <c:v>34.325000000000003</c:v>
                </c:pt>
                <c:pt idx="6866">
                  <c:v>34.33</c:v>
                </c:pt>
                <c:pt idx="6867">
                  <c:v>34.335000000000001</c:v>
                </c:pt>
                <c:pt idx="6868">
                  <c:v>34.340000000000003</c:v>
                </c:pt>
                <c:pt idx="6869">
                  <c:v>34.344999999999999</c:v>
                </c:pt>
                <c:pt idx="6870">
                  <c:v>34.35</c:v>
                </c:pt>
                <c:pt idx="6871">
                  <c:v>34.354999999999997</c:v>
                </c:pt>
                <c:pt idx="6872">
                  <c:v>34.36</c:v>
                </c:pt>
                <c:pt idx="6873">
                  <c:v>34.365000000000002</c:v>
                </c:pt>
                <c:pt idx="6874">
                  <c:v>34.369999999999997</c:v>
                </c:pt>
                <c:pt idx="6875">
                  <c:v>34.375</c:v>
                </c:pt>
                <c:pt idx="6876">
                  <c:v>34.380000000000003</c:v>
                </c:pt>
                <c:pt idx="6877">
                  <c:v>34.384999999999998</c:v>
                </c:pt>
                <c:pt idx="6878">
                  <c:v>34.39</c:v>
                </c:pt>
                <c:pt idx="6879">
                  <c:v>34.395000000000003</c:v>
                </c:pt>
                <c:pt idx="6880">
                  <c:v>34.4</c:v>
                </c:pt>
                <c:pt idx="6881">
                  <c:v>34.405000000000001</c:v>
                </c:pt>
                <c:pt idx="6882">
                  <c:v>34.409999999999997</c:v>
                </c:pt>
                <c:pt idx="6883">
                  <c:v>34.414999999999999</c:v>
                </c:pt>
                <c:pt idx="6884">
                  <c:v>34.42</c:v>
                </c:pt>
                <c:pt idx="6885">
                  <c:v>34.424999999999997</c:v>
                </c:pt>
                <c:pt idx="6886">
                  <c:v>34.43</c:v>
                </c:pt>
                <c:pt idx="6887">
                  <c:v>34.435000000000002</c:v>
                </c:pt>
                <c:pt idx="6888">
                  <c:v>34.44</c:v>
                </c:pt>
                <c:pt idx="6889">
                  <c:v>34.445</c:v>
                </c:pt>
                <c:pt idx="6890">
                  <c:v>34.450000000000003</c:v>
                </c:pt>
                <c:pt idx="6891">
                  <c:v>34.454999999999998</c:v>
                </c:pt>
                <c:pt idx="6892">
                  <c:v>34.46</c:v>
                </c:pt>
                <c:pt idx="6893">
                  <c:v>34.465000000000003</c:v>
                </c:pt>
                <c:pt idx="6894">
                  <c:v>34.47</c:v>
                </c:pt>
                <c:pt idx="6895">
                  <c:v>34.475000000000001</c:v>
                </c:pt>
                <c:pt idx="6896">
                  <c:v>34.479999999999997</c:v>
                </c:pt>
                <c:pt idx="6897">
                  <c:v>34.484999999999999</c:v>
                </c:pt>
                <c:pt idx="6898">
                  <c:v>34.49</c:v>
                </c:pt>
                <c:pt idx="6899">
                  <c:v>34.494999999999997</c:v>
                </c:pt>
                <c:pt idx="6900">
                  <c:v>34.5</c:v>
                </c:pt>
                <c:pt idx="6901">
                  <c:v>34.505000000000003</c:v>
                </c:pt>
                <c:pt idx="6902">
                  <c:v>34.51</c:v>
                </c:pt>
                <c:pt idx="6903">
                  <c:v>34.515000000000001</c:v>
                </c:pt>
                <c:pt idx="6904">
                  <c:v>34.520000000000003</c:v>
                </c:pt>
                <c:pt idx="6905">
                  <c:v>34.524999999999999</c:v>
                </c:pt>
                <c:pt idx="6906">
                  <c:v>34.53</c:v>
                </c:pt>
                <c:pt idx="6907">
                  <c:v>34.534999999999997</c:v>
                </c:pt>
                <c:pt idx="6908">
                  <c:v>34.54</c:v>
                </c:pt>
                <c:pt idx="6909">
                  <c:v>34.545000000000002</c:v>
                </c:pt>
                <c:pt idx="6910">
                  <c:v>34.549999999999997</c:v>
                </c:pt>
                <c:pt idx="6911">
                  <c:v>34.555</c:v>
                </c:pt>
                <c:pt idx="6912">
                  <c:v>34.56</c:v>
                </c:pt>
                <c:pt idx="6913">
                  <c:v>34.564999999999998</c:v>
                </c:pt>
                <c:pt idx="6914">
                  <c:v>34.57</c:v>
                </c:pt>
                <c:pt idx="6915">
                  <c:v>34.575000000000003</c:v>
                </c:pt>
                <c:pt idx="6916">
                  <c:v>34.58</c:v>
                </c:pt>
                <c:pt idx="6917">
                  <c:v>34.585000000000001</c:v>
                </c:pt>
                <c:pt idx="6918">
                  <c:v>34.590000000000003</c:v>
                </c:pt>
                <c:pt idx="6919">
                  <c:v>34.594999999999999</c:v>
                </c:pt>
                <c:pt idx="6920">
                  <c:v>34.6</c:v>
                </c:pt>
                <c:pt idx="6921">
                  <c:v>34.604999999999997</c:v>
                </c:pt>
                <c:pt idx="6922">
                  <c:v>34.61</c:v>
                </c:pt>
                <c:pt idx="6923">
                  <c:v>34.615000000000002</c:v>
                </c:pt>
                <c:pt idx="6924">
                  <c:v>34.619999999999997</c:v>
                </c:pt>
                <c:pt idx="6925">
                  <c:v>34.625</c:v>
                </c:pt>
                <c:pt idx="6926">
                  <c:v>34.630000000000003</c:v>
                </c:pt>
                <c:pt idx="6927">
                  <c:v>34.634999999999998</c:v>
                </c:pt>
                <c:pt idx="6928">
                  <c:v>34.64</c:v>
                </c:pt>
                <c:pt idx="6929">
                  <c:v>34.645000000000003</c:v>
                </c:pt>
                <c:pt idx="6930">
                  <c:v>34.65</c:v>
                </c:pt>
                <c:pt idx="6931">
                  <c:v>34.655000000000001</c:v>
                </c:pt>
                <c:pt idx="6932">
                  <c:v>34.659999999999997</c:v>
                </c:pt>
                <c:pt idx="6933">
                  <c:v>34.664999999999999</c:v>
                </c:pt>
                <c:pt idx="6934">
                  <c:v>34.67</c:v>
                </c:pt>
                <c:pt idx="6935">
                  <c:v>34.674999999999997</c:v>
                </c:pt>
                <c:pt idx="6936">
                  <c:v>34.68</c:v>
                </c:pt>
                <c:pt idx="6937">
                  <c:v>34.685000000000002</c:v>
                </c:pt>
                <c:pt idx="6938">
                  <c:v>34.69</c:v>
                </c:pt>
                <c:pt idx="6939">
                  <c:v>34.695</c:v>
                </c:pt>
                <c:pt idx="6940">
                  <c:v>34.700000000000003</c:v>
                </c:pt>
                <c:pt idx="6941">
                  <c:v>34.704999999999998</c:v>
                </c:pt>
                <c:pt idx="6942">
                  <c:v>34.71</c:v>
                </c:pt>
                <c:pt idx="6943">
                  <c:v>34.715000000000003</c:v>
                </c:pt>
                <c:pt idx="6944">
                  <c:v>34.72</c:v>
                </c:pt>
                <c:pt idx="6945">
                  <c:v>34.725000000000001</c:v>
                </c:pt>
                <c:pt idx="6946">
                  <c:v>34.729999999999997</c:v>
                </c:pt>
                <c:pt idx="6947">
                  <c:v>34.734999999999999</c:v>
                </c:pt>
                <c:pt idx="6948">
                  <c:v>34.74</c:v>
                </c:pt>
                <c:pt idx="6949">
                  <c:v>34.744999999999997</c:v>
                </c:pt>
                <c:pt idx="6950">
                  <c:v>34.75</c:v>
                </c:pt>
                <c:pt idx="6951">
                  <c:v>34.755000000000003</c:v>
                </c:pt>
                <c:pt idx="6952">
                  <c:v>34.76</c:v>
                </c:pt>
                <c:pt idx="6953">
                  <c:v>34.765000000000001</c:v>
                </c:pt>
                <c:pt idx="6954">
                  <c:v>34.770000000000003</c:v>
                </c:pt>
                <c:pt idx="6955">
                  <c:v>34.774999999999999</c:v>
                </c:pt>
                <c:pt idx="6956">
                  <c:v>34.78</c:v>
                </c:pt>
                <c:pt idx="6957">
                  <c:v>34.784999999999997</c:v>
                </c:pt>
                <c:pt idx="6958">
                  <c:v>34.79</c:v>
                </c:pt>
                <c:pt idx="6959">
                  <c:v>34.795000000000002</c:v>
                </c:pt>
                <c:pt idx="6960">
                  <c:v>34.799999999999997</c:v>
                </c:pt>
                <c:pt idx="6961">
                  <c:v>34.805</c:v>
                </c:pt>
                <c:pt idx="6962">
                  <c:v>34.81</c:v>
                </c:pt>
                <c:pt idx="6963">
                  <c:v>34.814999999999998</c:v>
                </c:pt>
                <c:pt idx="6964">
                  <c:v>34.82</c:v>
                </c:pt>
                <c:pt idx="6965">
                  <c:v>34.825000000000003</c:v>
                </c:pt>
                <c:pt idx="6966">
                  <c:v>34.83</c:v>
                </c:pt>
                <c:pt idx="6967">
                  <c:v>34.835000000000001</c:v>
                </c:pt>
                <c:pt idx="6968">
                  <c:v>34.840000000000003</c:v>
                </c:pt>
                <c:pt idx="6969">
                  <c:v>34.844999999999999</c:v>
                </c:pt>
                <c:pt idx="6970">
                  <c:v>34.85</c:v>
                </c:pt>
                <c:pt idx="6971">
                  <c:v>34.854999999999997</c:v>
                </c:pt>
                <c:pt idx="6972">
                  <c:v>34.86</c:v>
                </c:pt>
                <c:pt idx="6973">
                  <c:v>34.865000000000002</c:v>
                </c:pt>
                <c:pt idx="6974">
                  <c:v>34.869999999999997</c:v>
                </c:pt>
                <c:pt idx="6975">
                  <c:v>34.875</c:v>
                </c:pt>
                <c:pt idx="6976">
                  <c:v>34.880000000000003</c:v>
                </c:pt>
                <c:pt idx="6977">
                  <c:v>34.884999999999998</c:v>
                </c:pt>
                <c:pt idx="6978">
                  <c:v>34.89</c:v>
                </c:pt>
                <c:pt idx="6979">
                  <c:v>34.895000000000003</c:v>
                </c:pt>
                <c:pt idx="6980">
                  <c:v>34.9</c:v>
                </c:pt>
                <c:pt idx="6981">
                  <c:v>34.905000000000001</c:v>
                </c:pt>
                <c:pt idx="6982">
                  <c:v>34.909999999999997</c:v>
                </c:pt>
                <c:pt idx="6983">
                  <c:v>34.914999999999999</c:v>
                </c:pt>
                <c:pt idx="6984">
                  <c:v>34.92</c:v>
                </c:pt>
                <c:pt idx="6985">
                  <c:v>34.924999999999997</c:v>
                </c:pt>
                <c:pt idx="6986">
                  <c:v>34.93</c:v>
                </c:pt>
                <c:pt idx="6987">
                  <c:v>34.935000000000002</c:v>
                </c:pt>
                <c:pt idx="6988">
                  <c:v>34.94</c:v>
                </c:pt>
                <c:pt idx="6989">
                  <c:v>34.945</c:v>
                </c:pt>
                <c:pt idx="6990">
                  <c:v>34.950000000000003</c:v>
                </c:pt>
                <c:pt idx="6991">
                  <c:v>34.954999999999998</c:v>
                </c:pt>
                <c:pt idx="6992">
                  <c:v>34.96</c:v>
                </c:pt>
                <c:pt idx="6993">
                  <c:v>34.965000000000003</c:v>
                </c:pt>
                <c:pt idx="6994">
                  <c:v>34.97</c:v>
                </c:pt>
                <c:pt idx="6995">
                  <c:v>34.975000000000001</c:v>
                </c:pt>
                <c:pt idx="6996">
                  <c:v>34.979999999999997</c:v>
                </c:pt>
                <c:pt idx="6997">
                  <c:v>34.984999999999999</c:v>
                </c:pt>
                <c:pt idx="6998">
                  <c:v>34.99</c:v>
                </c:pt>
                <c:pt idx="6999">
                  <c:v>34.994999999999997</c:v>
                </c:pt>
                <c:pt idx="7000">
                  <c:v>35</c:v>
                </c:pt>
                <c:pt idx="7001">
                  <c:v>35.005000000000003</c:v>
                </c:pt>
                <c:pt idx="7002">
                  <c:v>35.01</c:v>
                </c:pt>
                <c:pt idx="7003">
                  <c:v>35.015000000000001</c:v>
                </c:pt>
                <c:pt idx="7004">
                  <c:v>35.020000000000003</c:v>
                </c:pt>
                <c:pt idx="7005">
                  <c:v>35.024999999999999</c:v>
                </c:pt>
                <c:pt idx="7006">
                  <c:v>35.03</c:v>
                </c:pt>
                <c:pt idx="7007">
                  <c:v>35.034999999999997</c:v>
                </c:pt>
                <c:pt idx="7008">
                  <c:v>35.04</c:v>
                </c:pt>
                <c:pt idx="7009">
                  <c:v>35.045000000000002</c:v>
                </c:pt>
                <c:pt idx="7010">
                  <c:v>35.049999999999997</c:v>
                </c:pt>
                <c:pt idx="7011">
                  <c:v>35.055</c:v>
                </c:pt>
                <c:pt idx="7012">
                  <c:v>35.06</c:v>
                </c:pt>
                <c:pt idx="7013">
                  <c:v>35.064999999999998</c:v>
                </c:pt>
                <c:pt idx="7014">
                  <c:v>35.07</c:v>
                </c:pt>
                <c:pt idx="7015">
                  <c:v>35.075000000000003</c:v>
                </c:pt>
                <c:pt idx="7016">
                  <c:v>35.08</c:v>
                </c:pt>
                <c:pt idx="7017">
                  <c:v>35.085000000000001</c:v>
                </c:pt>
                <c:pt idx="7018">
                  <c:v>35.090000000000003</c:v>
                </c:pt>
                <c:pt idx="7019">
                  <c:v>35.094999999999999</c:v>
                </c:pt>
                <c:pt idx="7020">
                  <c:v>35.1</c:v>
                </c:pt>
                <c:pt idx="7021">
                  <c:v>35.104999999999997</c:v>
                </c:pt>
                <c:pt idx="7022">
                  <c:v>35.11</c:v>
                </c:pt>
                <c:pt idx="7023">
                  <c:v>35.115000000000002</c:v>
                </c:pt>
                <c:pt idx="7024">
                  <c:v>35.119999999999997</c:v>
                </c:pt>
                <c:pt idx="7025">
                  <c:v>35.125</c:v>
                </c:pt>
                <c:pt idx="7026">
                  <c:v>35.130000000000003</c:v>
                </c:pt>
                <c:pt idx="7027">
                  <c:v>35.134999999999998</c:v>
                </c:pt>
                <c:pt idx="7028">
                  <c:v>35.14</c:v>
                </c:pt>
                <c:pt idx="7029">
                  <c:v>35.145000000000003</c:v>
                </c:pt>
                <c:pt idx="7030">
                  <c:v>35.15</c:v>
                </c:pt>
                <c:pt idx="7031">
                  <c:v>35.155000000000001</c:v>
                </c:pt>
                <c:pt idx="7032">
                  <c:v>35.159999999999997</c:v>
                </c:pt>
                <c:pt idx="7033">
                  <c:v>35.164999999999999</c:v>
                </c:pt>
                <c:pt idx="7034">
                  <c:v>35.17</c:v>
                </c:pt>
                <c:pt idx="7035">
                  <c:v>35.174999999999997</c:v>
                </c:pt>
                <c:pt idx="7036">
                  <c:v>35.18</c:v>
                </c:pt>
                <c:pt idx="7037">
                  <c:v>35.185000000000002</c:v>
                </c:pt>
                <c:pt idx="7038">
                  <c:v>35.19</c:v>
                </c:pt>
                <c:pt idx="7039">
                  <c:v>35.195</c:v>
                </c:pt>
                <c:pt idx="7040">
                  <c:v>35.200000000000003</c:v>
                </c:pt>
                <c:pt idx="7041">
                  <c:v>35.204999999999998</c:v>
                </c:pt>
                <c:pt idx="7042">
                  <c:v>35.21</c:v>
                </c:pt>
                <c:pt idx="7043">
                  <c:v>35.215000000000003</c:v>
                </c:pt>
                <c:pt idx="7044">
                  <c:v>35.22</c:v>
                </c:pt>
                <c:pt idx="7045">
                  <c:v>35.225000000000001</c:v>
                </c:pt>
                <c:pt idx="7046">
                  <c:v>35.229999999999997</c:v>
                </c:pt>
                <c:pt idx="7047">
                  <c:v>35.234999999999999</c:v>
                </c:pt>
                <c:pt idx="7048">
                  <c:v>35.24</c:v>
                </c:pt>
                <c:pt idx="7049">
                  <c:v>35.244999999999997</c:v>
                </c:pt>
                <c:pt idx="7050">
                  <c:v>35.25</c:v>
                </c:pt>
                <c:pt idx="7051">
                  <c:v>35.255000000000003</c:v>
                </c:pt>
                <c:pt idx="7052">
                  <c:v>35.26</c:v>
                </c:pt>
                <c:pt idx="7053">
                  <c:v>35.265000000000001</c:v>
                </c:pt>
                <c:pt idx="7054">
                  <c:v>35.270000000000003</c:v>
                </c:pt>
                <c:pt idx="7055">
                  <c:v>35.274999999999999</c:v>
                </c:pt>
                <c:pt idx="7056">
                  <c:v>35.28</c:v>
                </c:pt>
                <c:pt idx="7057">
                  <c:v>35.284999999999997</c:v>
                </c:pt>
                <c:pt idx="7058">
                  <c:v>35.29</c:v>
                </c:pt>
                <c:pt idx="7059">
                  <c:v>35.295000000000002</c:v>
                </c:pt>
                <c:pt idx="7060">
                  <c:v>35.299999999999997</c:v>
                </c:pt>
                <c:pt idx="7061">
                  <c:v>35.305</c:v>
                </c:pt>
                <c:pt idx="7062">
                  <c:v>35.31</c:v>
                </c:pt>
                <c:pt idx="7063">
                  <c:v>35.314999999999998</c:v>
                </c:pt>
                <c:pt idx="7064">
                  <c:v>35.32</c:v>
                </c:pt>
                <c:pt idx="7065">
                  <c:v>35.325000000000003</c:v>
                </c:pt>
                <c:pt idx="7066">
                  <c:v>35.33</c:v>
                </c:pt>
                <c:pt idx="7067">
                  <c:v>35.335000000000001</c:v>
                </c:pt>
                <c:pt idx="7068">
                  <c:v>35.340000000000003</c:v>
                </c:pt>
                <c:pt idx="7069">
                  <c:v>35.344999999999999</c:v>
                </c:pt>
                <c:pt idx="7070">
                  <c:v>35.35</c:v>
                </c:pt>
                <c:pt idx="7071">
                  <c:v>35.354999999999997</c:v>
                </c:pt>
                <c:pt idx="7072">
                  <c:v>35.36</c:v>
                </c:pt>
                <c:pt idx="7073">
                  <c:v>35.365000000000002</c:v>
                </c:pt>
                <c:pt idx="7074">
                  <c:v>35.369999999999997</c:v>
                </c:pt>
                <c:pt idx="7075">
                  <c:v>35.375</c:v>
                </c:pt>
                <c:pt idx="7076">
                  <c:v>35.380000000000003</c:v>
                </c:pt>
                <c:pt idx="7077">
                  <c:v>35.384999999999998</c:v>
                </c:pt>
                <c:pt idx="7078">
                  <c:v>35.39</c:v>
                </c:pt>
                <c:pt idx="7079">
                  <c:v>35.395000000000003</c:v>
                </c:pt>
                <c:pt idx="7080">
                  <c:v>35.4</c:v>
                </c:pt>
                <c:pt idx="7081">
                  <c:v>35.405000000000001</c:v>
                </c:pt>
                <c:pt idx="7082">
                  <c:v>35.409999999999997</c:v>
                </c:pt>
                <c:pt idx="7083">
                  <c:v>35.414999999999999</c:v>
                </c:pt>
                <c:pt idx="7084">
                  <c:v>35.42</c:v>
                </c:pt>
                <c:pt idx="7085">
                  <c:v>35.424999999999997</c:v>
                </c:pt>
                <c:pt idx="7086">
                  <c:v>35.43</c:v>
                </c:pt>
                <c:pt idx="7087">
                  <c:v>35.435000000000002</c:v>
                </c:pt>
                <c:pt idx="7088">
                  <c:v>35.44</c:v>
                </c:pt>
                <c:pt idx="7089">
                  <c:v>35.445</c:v>
                </c:pt>
                <c:pt idx="7090">
                  <c:v>35.450000000000003</c:v>
                </c:pt>
                <c:pt idx="7091">
                  <c:v>35.454999999999998</c:v>
                </c:pt>
                <c:pt idx="7092">
                  <c:v>35.46</c:v>
                </c:pt>
                <c:pt idx="7093">
                  <c:v>35.465000000000003</c:v>
                </c:pt>
                <c:pt idx="7094">
                  <c:v>35.47</c:v>
                </c:pt>
                <c:pt idx="7095">
                  <c:v>35.475000000000001</c:v>
                </c:pt>
                <c:pt idx="7096">
                  <c:v>35.479999999999997</c:v>
                </c:pt>
                <c:pt idx="7097">
                  <c:v>35.484999999999999</c:v>
                </c:pt>
                <c:pt idx="7098">
                  <c:v>35.49</c:v>
                </c:pt>
                <c:pt idx="7099">
                  <c:v>35.494999999999997</c:v>
                </c:pt>
                <c:pt idx="7100">
                  <c:v>35.5</c:v>
                </c:pt>
                <c:pt idx="7101">
                  <c:v>35.505000000000003</c:v>
                </c:pt>
                <c:pt idx="7102">
                  <c:v>35.51</c:v>
                </c:pt>
                <c:pt idx="7103">
                  <c:v>35.515000000000001</c:v>
                </c:pt>
                <c:pt idx="7104">
                  <c:v>35.520000000000003</c:v>
                </c:pt>
                <c:pt idx="7105">
                  <c:v>35.524999999999999</c:v>
                </c:pt>
                <c:pt idx="7106">
                  <c:v>35.53</c:v>
                </c:pt>
                <c:pt idx="7107">
                  <c:v>35.534999999999997</c:v>
                </c:pt>
                <c:pt idx="7108">
                  <c:v>35.54</c:v>
                </c:pt>
                <c:pt idx="7109">
                  <c:v>35.545000000000002</c:v>
                </c:pt>
                <c:pt idx="7110">
                  <c:v>35.549999999999997</c:v>
                </c:pt>
                <c:pt idx="7111">
                  <c:v>35.555</c:v>
                </c:pt>
                <c:pt idx="7112">
                  <c:v>35.56</c:v>
                </c:pt>
                <c:pt idx="7113">
                  <c:v>35.564999999999998</c:v>
                </c:pt>
                <c:pt idx="7114">
                  <c:v>35.57</c:v>
                </c:pt>
                <c:pt idx="7115">
                  <c:v>35.575000000000003</c:v>
                </c:pt>
                <c:pt idx="7116">
                  <c:v>35.58</c:v>
                </c:pt>
                <c:pt idx="7117">
                  <c:v>35.585000000000001</c:v>
                </c:pt>
                <c:pt idx="7118">
                  <c:v>35.590000000000003</c:v>
                </c:pt>
                <c:pt idx="7119">
                  <c:v>35.594999999999999</c:v>
                </c:pt>
                <c:pt idx="7120">
                  <c:v>35.6</c:v>
                </c:pt>
                <c:pt idx="7121">
                  <c:v>35.604999999999997</c:v>
                </c:pt>
                <c:pt idx="7122">
                  <c:v>35.61</c:v>
                </c:pt>
                <c:pt idx="7123">
                  <c:v>35.615000000000002</c:v>
                </c:pt>
                <c:pt idx="7124">
                  <c:v>35.619999999999997</c:v>
                </c:pt>
                <c:pt idx="7125">
                  <c:v>35.625</c:v>
                </c:pt>
                <c:pt idx="7126">
                  <c:v>35.630000000000003</c:v>
                </c:pt>
                <c:pt idx="7127">
                  <c:v>35.634999999999998</c:v>
                </c:pt>
                <c:pt idx="7128">
                  <c:v>35.64</c:v>
                </c:pt>
                <c:pt idx="7129">
                  <c:v>35.645000000000003</c:v>
                </c:pt>
                <c:pt idx="7130">
                  <c:v>35.65</c:v>
                </c:pt>
                <c:pt idx="7131">
                  <c:v>35.655000000000001</c:v>
                </c:pt>
                <c:pt idx="7132">
                  <c:v>35.659999999999997</c:v>
                </c:pt>
                <c:pt idx="7133">
                  <c:v>35.664999999999999</c:v>
                </c:pt>
                <c:pt idx="7134">
                  <c:v>35.67</c:v>
                </c:pt>
                <c:pt idx="7135">
                  <c:v>35.674999999999997</c:v>
                </c:pt>
                <c:pt idx="7136">
                  <c:v>35.68</c:v>
                </c:pt>
                <c:pt idx="7137">
                  <c:v>35.685000000000002</c:v>
                </c:pt>
                <c:pt idx="7138">
                  <c:v>35.69</c:v>
                </c:pt>
                <c:pt idx="7139">
                  <c:v>35.695</c:v>
                </c:pt>
                <c:pt idx="7140">
                  <c:v>35.700000000000003</c:v>
                </c:pt>
                <c:pt idx="7141">
                  <c:v>35.704999999999998</c:v>
                </c:pt>
                <c:pt idx="7142">
                  <c:v>35.71</c:v>
                </c:pt>
                <c:pt idx="7143">
                  <c:v>35.715000000000003</c:v>
                </c:pt>
                <c:pt idx="7144">
                  <c:v>35.72</c:v>
                </c:pt>
                <c:pt idx="7145">
                  <c:v>35.725000000000001</c:v>
                </c:pt>
                <c:pt idx="7146">
                  <c:v>35.729999999999997</c:v>
                </c:pt>
                <c:pt idx="7147">
                  <c:v>35.734999999999999</c:v>
                </c:pt>
                <c:pt idx="7148">
                  <c:v>35.74</c:v>
                </c:pt>
                <c:pt idx="7149">
                  <c:v>35.744999999999997</c:v>
                </c:pt>
                <c:pt idx="7150">
                  <c:v>35.75</c:v>
                </c:pt>
                <c:pt idx="7151">
                  <c:v>35.755000000000003</c:v>
                </c:pt>
                <c:pt idx="7152">
                  <c:v>35.76</c:v>
                </c:pt>
                <c:pt idx="7153">
                  <c:v>35.765000000000001</c:v>
                </c:pt>
                <c:pt idx="7154">
                  <c:v>35.770000000000003</c:v>
                </c:pt>
                <c:pt idx="7155">
                  <c:v>35.774999999999999</c:v>
                </c:pt>
                <c:pt idx="7156">
                  <c:v>35.78</c:v>
                </c:pt>
                <c:pt idx="7157">
                  <c:v>35.784999999999997</c:v>
                </c:pt>
                <c:pt idx="7158">
                  <c:v>35.79</c:v>
                </c:pt>
                <c:pt idx="7159">
                  <c:v>35.795000000000002</c:v>
                </c:pt>
                <c:pt idx="7160">
                  <c:v>35.799999999999997</c:v>
                </c:pt>
                <c:pt idx="7161">
                  <c:v>35.805</c:v>
                </c:pt>
                <c:pt idx="7162">
                  <c:v>35.81</c:v>
                </c:pt>
                <c:pt idx="7163">
                  <c:v>35.814999999999998</c:v>
                </c:pt>
                <c:pt idx="7164">
                  <c:v>35.82</c:v>
                </c:pt>
                <c:pt idx="7165">
                  <c:v>35.825000000000003</c:v>
                </c:pt>
                <c:pt idx="7166">
                  <c:v>35.83</c:v>
                </c:pt>
                <c:pt idx="7167">
                  <c:v>35.835000000000001</c:v>
                </c:pt>
                <c:pt idx="7168">
                  <c:v>35.840000000000003</c:v>
                </c:pt>
                <c:pt idx="7169">
                  <c:v>35.844999999999999</c:v>
                </c:pt>
                <c:pt idx="7170">
                  <c:v>35.85</c:v>
                </c:pt>
                <c:pt idx="7171">
                  <c:v>35.854999999999997</c:v>
                </c:pt>
                <c:pt idx="7172">
                  <c:v>35.86</c:v>
                </c:pt>
                <c:pt idx="7173">
                  <c:v>35.865000000000002</c:v>
                </c:pt>
                <c:pt idx="7174">
                  <c:v>35.869999999999997</c:v>
                </c:pt>
                <c:pt idx="7175">
                  <c:v>35.875</c:v>
                </c:pt>
                <c:pt idx="7176">
                  <c:v>35.880000000000003</c:v>
                </c:pt>
                <c:pt idx="7177">
                  <c:v>35.884999999999998</c:v>
                </c:pt>
                <c:pt idx="7178">
                  <c:v>35.89</c:v>
                </c:pt>
                <c:pt idx="7179">
                  <c:v>35.895000000000003</c:v>
                </c:pt>
                <c:pt idx="7180">
                  <c:v>35.9</c:v>
                </c:pt>
                <c:pt idx="7181">
                  <c:v>35.905000000000001</c:v>
                </c:pt>
                <c:pt idx="7182">
                  <c:v>35.909999999999997</c:v>
                </c:pt>
                <c:pt idx="7183">
                  <c:v>35.914999999999999</c:v>
                </c:pt>
                <c:pt idx="7184">
                  <c:v>35.92</c:v>
                </c:pt>
                <c:pt idx="7185">
                  <c:v>35.924999999999997</c:v>
                </c:pt>
                <c:pt idx="7186">
                  <c:v>35.93</c:v>
                </c:pt>
                <c:pt idx="7187">
                  <c:v>35.935000000000002</c:v>
                </c:pt>
                <c:pt idx="7188">
                  <c:v>35.94</c:v>
                </c:pt>
                <c:pt idx="7189">
                  <c:v>35.945</c:v>
                </c:pt>
                <c:pt idx="7190">
                  <c:v>35.950000000000003</c:v>
                </c:pt>
                <c:pt idx="7191">
                  <c:v>35.954999999999998</c:v>
                </c:pt>
                <c:pt idx="7192">
                  <c:v>35.96</c:v>
                </c:pt>
                <c:pt idx="7193">
                  <c:v>35.965000000000003</c:v>
                </c:pt>
                <c:pt idx="7194">
                  <c:v>35.97</c:v>
                </c:pt>
                <c:pt idx="7195">
                  <c:v>35.975000000000001</c:v>
                </c:pt>
                <c:pt idx="7196">
                  <c:v>35.979999999999997</c:v>
                </c:pt>
                <c:pt idx="7197">
                  <c:v>35.984999999999999</c:v>
                </c:pt>
                <c:pt idx="7198">
                  <c:v>35.99</c:v>
                </c:pt>
                <c:pt idx="7199">
                  <c:v>35.994999999999997</c:v>
                </c:pt>
                <c:pt idx="7200">
                  <c:v>36</c:v>
                </c:pt>
                <c:pt idx="7201">
                  <c:v>36.005000000000003</c:v>
                </c:pt>
                <c:pt idx="7202">
                  <c:v>36.01</c:v>
                </c:pt>
                <c:pt idx="7203">
                  <c:v>36.015000000000001</c:v>
                </c:pt>
                <c:pt idx="7204">
                  <c:v>36.020000000000003</c:v>
                </c:pt>
                <c:pt idx="7205">
                  <c:v>36.024999999999999</c:v>
                </c:pt>
                <c:pt idx="7206">
                  <c:v>36.03</c:v>
                </c:pt>
                <c:pt idx="7207">
                  <c:v>36.034999999999997</c:v>
                </c:pt>
                <c:pt idx="7208">
                  <c:v>36.04</c:v>
                </c:pt>
                <c:pt idx="7209">
                  <c:v>36.045000000000002</c:v>
                </c:pt>
                <c:pt idx="7210">
                  <c:v>36.049999999999997</c:v>
                </c:pt>
                <c:pt idx="7211">
                  <c:v>36.055</c:v>
                </c:pt>
                <c:pt idx="7212">
                  <c:v>36.06</c:v>
                </c:pt>
                <c:pt idx="7213">
                  <c:v>36.064999999999998</c:v>
                </c:pt>
                <c:pt idx="7214">
                  <c:v>36.07</c:v>
                </c:pt>
                <c:pt idx="7215">
                  <c:v>36.075000000000003</c:v>
                </c:pt>
                <c:pt idx="7216">
                  <c:v>36.08</c:v>
                </c:pt>
                <c:pt idx="7217">
                  <c:v>36.085000000000001</c:v>
                </c:pt>
                <c:pt idx="7218">
                  <c:v>36.090000000000003</c:v>
                </c:pt>
                <c:pt idx="7219">
                  <c:v>36.094999999999999</c:v>
                </c:pt>
                <c:pt idx="7220">
                  <c:v>36.1</c:v>
                </c:pt>
                <c:pt idx="7221">
                  <c:v>36.104999999999997</c:v>
                </c:pt>
                <c:pt idx="7222">
                  <c:v>36.11</c:v>
                </c:pt>
                <c:pt idx="7223">
                  <c:v>36.115000000000002</c:v>
                </c:pt>
                <c:pt idx="7224">
                  <c:v>36.119999999999997</c:v>
                </c:pt>
                <c:pt idx="7225">
                  <c:v>36.125</c:v>
                </c:pt>
                <c:pt idx="7226">
                  <c:v>36.130000000000003</c:v>
                </c:pt>
                <c:pt idx="7227">
                  <c:v>36.134999999999998</c:v>
                </c:pt>
                <c:pt idx="7228">
                  <c:v>36.14</c:v>
                </c:pt>
                <c:pt idx="7229">
                  <c:v>36.145000000000003</c:v>
                </c:pt>
                <c:pt idx="7230">
                  <c:v>36.15</c:v>
                </c:pt>
                <c:pt idx="7231">
                  <c:v>36.155000000000001</c:v>
                </c:pt>
                <c:pt idx="7232">
                  <c:v>36.159999999999997</c:v>
                </c:pt>
                <c:pt idx="7233">
                  <c:v>36.164999999999999</c:v>
                </c:pt>
                <c:pt idx="7234">
                  <c:v>36.17</c:v>
                </c:pt>
                <c:pt idx="7235">
                  <c:v>36.174999999999997</c:v>
                </c:pt>
                <c:pt idx="7236">
                  <c:v>36.18</c:v>
                </c:pt>
                <c:pt idx="7237">
                  <c:v>36.185000000000002</c:v>
                </c:pt>
                <c:pt idx="7238">
                  <c:v>36.19</c:v>
                </c:pt>
                <c:pt idx="7239">
                  <c:v>36.195</c:v>
                </c:pt>
                <c:pt idx="7240">
                  <c:v>36.200000000000003</c:v>
                </c:pt>
                <c:pt idx="7241">
                  <c:v>36.204999999999998</c:v>
                </c:pt>
                <c:pt idx="7242">
                  <c:v>36.21</c:v>
                </c:pt>
                <c:pt idx="7243">
                  <c:v>36.215000000000003</c:v>
                </c:pt>
                <c:pt idx="7244">
                  <c:v>36.22</c:v>
                </c:pt>
                <c:pt idx="7245">
                  <c:v>36.225000000000001</c:v>
                </c:pt>
                <c:pt idx="7246">
                  <c:v>36.229999999999997</c:v>
                </c:pt>
                <c:pt idx="7247">
                  <c:v>36.234999999999999</c:v>
                </c:pt>
                <c:pt idx="7248">
                  <c:v>36.24</c:v>
                </c:pt>
                <c:pt idx="7249">
                  <c:v>36.244999999999997</c:v>
                </c:pt>
                <c:pt idx="7250">
                  <c:v>36.25</c:v>
                </c:pt>
                <c:pt idx="7251">
                  <c:v>36.255000000000003</c:v>
                </c:pt>
                <c:pt idx="7252">
                  <c:v>36.26</c:v>
                </c:pt>
                <c:pt idx="7253">
                  <c:v>36.265000000000001</c:v>
                </c:pt>
                <c:pt idx="7254">
                  <c:v>36.270000000000003</c:v>
                </c:pt>
                <c:pt idx="7255">
                  <c:v>36.274999999999999</c:v>
                </c:pt>
                <c:pt idx="7256">
                  <c:v>36.28</c:v>
                </c:pt>
                <c:pt idx="7257">
                  <c:v>36.284999999999997</c:v>
                </c:pt>
                <c:pt idx="7258">
                  <c:v>36.29</c:v>
                </c:pt>
                <c:pt idx="7259">
                  <c:v>36.295000000000002</c:v>
                </c:pt>
                <c:pt idx="7260">
                  <c:v>36.299999999999997</c:v>
                </c:pt>
                <c:pt idx="7261">
                  <c:v>36.305</c:v>
                </c:pt>
                <c:pt idx="7262">
                  <c:v>36.31</c:v>
                </c:pt>
                <c:pt idx="7263">
                  <c:v>36.314999999999998</c:v>
                </c:pt>
                <c:pt idx="7264">
                  <c:v>36.32</c:v>
                </c:pt>
                <c:pt idx="7265">
                  <c:v>36.325000000000003</c:v>
                </c:pt>
                <c:pt idx="7266">
                  <c:v>36.33</c:v>
                </c:pt>
                <c:pt idx="7267">
                  <c:v>36.335000000000001</c:v>
                </c:pt>
                <c:pt idx="7268">
                  <c:v>36.340000000000003</c:v>
                </c:pt>
                <c:pt idx="7269">
                  <c:v>36.344999999999999</c:v>
                </c:pt>
                <c:pt idx="7270">
                  <c:v>36.35</c:v>
                </c:pt>
                <c:pt idx="7271">
                  <c:v>36.354999999999997</c:v>
                </c:pt>
                <c:pt idx="7272">
                  <c:v>36.36</c:v>
                </c:pt>
                <c:pt idx="7273">
                  <c:v>36.365000000000002</c:v>
                </c:pt>
                <c:pt idx="7274">
                  <c:v>36.369999999999997</c:v>
                </c:pt>
                <c:pt idx="7275">
                  <c:v>36.375</c:v>
                </c:pt>
                <c:pt idx="7276">
                  <c:v>36.380000000000003</c:v>
                </c:pt>
                <c:pt idx="7277">
                  <c:v>36.384999999999998</c:v>
                </c:pt>
                <c:pt idx="7278">
                  <c:v>36.39</c:v>
                </c:pt>
                <c:pt idx="7279">
                  <c:v>36.395000000000003</c:v>
                </c:pt>
                <c:pt idx="7280">
                  <c:v>36.4</c:v>
                </c:pt>
                <c:pt idx="7281">
                  <c:v>36.405000000000001</c:v>
                </c:pt>
                <c:pt idx="7282">
                  <c:v>36.409999999999997</c:v>
                </c:pt>
                <c:pt idx="7283">
                  <c:v>36.414999999999999</c:v>
                </c:pt>
                <c:pt idx="7284">
                  <c:v>36.42</c:v>
                </c:pt>
                <c:pt idx="7285">
                  <c:v>36.424999999999997</c:v>
                </c:pt>
                <c:pt idx="7286">
                  <c:v>36.43</c:v>
                </c:pt>
                <c:pt idx="7287">
                  <c:v>36.435000000000002</c:v>
                </c:pt>
                <c:pt idx="7288">
                  <c:v>36.44</c:v>
                </c:pt>
                <c:pt idx="7289">
                  <c:v>36.445</c:v>
                </c:pt>
                <c:pt idx="7290">
                  <c:v>36.450000000000003</c:v>
                </c:pt>
                <c:pt idx="7291">
                  <c:v>36.454999999999998</c:v>
                </c:pt>
                <c:pt idx="7292">
                  <c:v>36.46</c:v>
                </c:pt>
                <c:pt idx="7293">
                  <c:v>36.465000000000003</c:v>
                </c:pt>
                <c:pt idx="7294">
                  <c:v>36.47</c:v>
                </c:pt>
                <c:pt idx="7295">
                  <c:v>36.475000000000001</c:v>
                </c:pt>
                <c:pt idx="7296">
                  <c:v>36.479999999999997</c:v>
                </c:pt>
                <c:pt idx="7297">
                  <c:v>36.484999999999999</c:v>
                </c:pt>
                <c:pt idx="7298">
                  <c:v>36.49</c:v>
                </c:pt>
                <c:pt idx="7299">
                  <c:v>36.494999999999997</c:v>
                </c:pt>
                <c:pt idx="7300">
                  <c:v>36.5</c:v>
                </c:pt>
                <c:pt idx="7301">
                  <c:v>36.505000000000003</c:v>
                </c:pt>
                <c:pt idx="7302">
                  <c:v>36.51</c:v>
                </c:pt>
                <c:pt idx="7303">
                  <c:v>36.515000000000001</c:v>
                </c:pt>
                <c:pt idx="7304">
                  <c:v>36.520000000000003</c:v>
                </c:pt>
                <c:pt idx="7305">
                  <c:v>36.524999999999999</c:v>
                </c:pt>
                <c:pt idx="7306">
                  <c:v>36.53</c:v>
                </c:pt>
                <c:pt idx="7307">
                  <c:v>36.534999999999997</c:v>
                </c:pt>
                <c:pt idx="7308">
                  <c:v>36.54</c:v>
                </c:pt>
                <c:pt idx="7309">
                  <c:v>36.545000000000002</c:v>
                </c:pt>
                <c:pt idx="7310">
                  <c:v>36.549999999999997</c:v>
                </c:pt>
                <c:pt idx="7311">
                  <c:v>36.555</c:v>
                </c:pt>
                <c:pt idx="7312">
                  <c:v>36.56</c:v>
                </c:pt>
                <c:pt idx="7313">
                  <c:v>36.564999999999998</c:v>
                </c:pt>
                <c:pt idx="7314">
                  <c:v>36.57</c:v>
                </c:pt>
                <c:pt idx="7315">
                  <c:v>36.575000000000003</c:v>
                </c:pt>
                <c:pt idx="7316">
                  <c:v>36.58</c:v>
                </c:pt>
                <c:pt idx="7317">
                  <c:v>36.585000000000001</c:v>
                </c:pt>
                <c:pt idx="7318">
                  <c:v>36.590000000000003</c:v>
                </c:pt>
                <c:pt idx="7319">
                  <c:v>36.594999999999999</c:v>
                </c:pt>
                <c:pt idx="7320">
                  <c:v>36.6</c:v>
                </c:pt>
                <c:pt idx="7321">
                  <c:v>36.604999999999997</c:v>
                </c:pt>
                <c:pt idx="7322">
                  <c:v>36.61</c:v>
                </c:pt>
                <c:pt idx="7323">
                  <c:v>36.615000000000002</c:v>
                </c:pt>
                <c:pt idx="7324">
                  <c:v>36.619999999999997</c:v>
                </c:pt>
                <c:pt idx="7325">
                  <c:v>36.625</c:v>
                </c:pt>
                <c:pt idx="7326">
                  <c:v>36.630000000000003</c:v>
                </c:pt>
                <c:pt idx="7327">
                  <c:v>36.634999999999998</c:v>
                </c:pt>
                <c:pt idx="7328">
                  <c:v>36.64</c:v>
                </c:pt>
                <c:pt idx="7329">
                  <c:v>36.645000000000003</c:v>
                </c:pt>
                <c:pt idx="7330">
                  <c:v>36.65</c:v>
                </c:pt>
                <c:pt idx="7331">
                  <c:v>36.655000000000001</c:v>
                </c:pt>
                <c:pt idx="7332">
                  <c:v>36.659999999999997</c:v>
                </c:pt>
                <c:pt idx="7333">
                  <c:v>36.664999999999999</c:v>
                </c:pt>
                <c:pt idx="7334">
                  <c:v>36.67</c:v>
                </c:pt>
                <c:pt idx="7335">
                  <c:v>36.674999999999997</c:v>
                </c:pt>
                <c:pt idx="7336">
                  <c:v>36.68</c:v>
                </c:pt>
                <c:pt idx="7337">
                  <c:v>36.685000000000002</c:v>
                </c:pt>
                <c:pt idx="7338">
                  <c:v>36.69</c:v>
                </c:pt>
                <c:pt idx="7339">
                  <c:v>36.695</c:v>
                </c:pt>
                <c:pt idx="7340">
                  <c:v>36.700000000000003</c:v>
                </c:pt>
                <c:pt idx="7341">
                  <c:v>36.704999999999998</c:v>
                </c:pt>
                <c:pt idx="7342">
                  <c:v>36.71</c:v>
                </c:pt>
                <c:pt idx="7343">
                  <c:v>36.715000000000003</c:v>
                </c:pt>
                <c:pt idx="7344">
                  <c:v>36.72</c:v>
                </c:pt>
                <c:pt idx="7345">
                  <c:v>36.725000000000001</c:v>
                </c:pt>
                <c:pt idx="7346">
                  <c:v>36.729999999999997</c:v>
                </c:pt>
                <c:pt idx="7347">
                  <c:v>36.734999999999999</c:v>
                </c:pt>
                <c:pt idx="7348">
                  <c:v>36.74</c:v>
                </c:pt>
                <c:pt idx="7349">
                  <c:v>36.744999999999997</c:v>
                </c:pt>
                <c:pt idx="7350">
                  <c:v>36.75</c:v>
                </c:pt>
                <c:pt idx="7351">
                  <c:v>36.755000000000003</c:v>
                </c:pt>
                <c:pt idx="7352">
                  <c:v>36.76</c:v>
                </c:pt>
                <c:pt idx="7353">
                  <c:v>36.765000000000001</c:v>
                </c:pt>
                <c:pt idx="7354">
                  <c:v>36.770000000000003</c:v>
                </c:pt>
                <c:pt idx="7355">
                  <c:v>36.774999999999999</c:v>
                </c:pt>
                <c:pt idx="7356">
                  <c:v>36.78</c:v>
                </c:pt>
                <c:pt idx="7357">
                  <c:v>36.784999999999997</c:v>
                </c:pt>
                <c:pt idx="7358">
                  <c:v>36.79</c:v>
                </c:pt>
                <c:pt idx="7359">
                  <c:v>36.795000000000002</c:v>
                </c:pt>
                <c:pt idx="7360">
                  <c:v>36.799999999999997</c:v>
                </c:pt>
                <c:pt idx="7361">
                  <c:v>36.805</c:v>
                </c:pt>
                <c:pt idx="7362">
                  <c:v>36.81</c:v>
                </c:pt>
                <c:pt idx="7363">
                  <c:v>36.814999999999998</c:v>
                </c:pt>
                <c:pt idx="7364">
                  <c:v>36.82</c:v>
                </c:pt>
                <c:pt idx="7365">
                  <c:v>36.825000000000003</c:v>
                </c:pt>
                <c:pt idx="7366">
                  <c:v>36.83</c:v>
                </c:pt>
                <c:pt idx="7367">
                  <c:v>36.835000000000001</c:v>
                </c:pt>
                <c:pt idx="7368">
                  <c:v>36.840000000000003</c:v>
                </c:pt>
                <c:pt idx="7369">
                  <c:v>36.844999999999999</c:v>
                </c:pt>
                <c:pt idx="7370">
                  <c:v>36.85</c:v>
                </c:pt>
                <c:pt idx="7371">
                  <c:v>36.854999999999997</c:v>
                </c:pt>
                <c:pt idx="7372">
                  <c:v>36.86</c:v>
                </c:pt>
                <c:pt idx="7373">
                  <c:v>36.865000000000002</c:v>
                </c:pt>
                <c:pt idx="7374">
                  <c:v>36.869999999999997</c:v>
                </c:pt>
                <c:pt idx="7375">
                  <c:v>36.875</c:v>
                </c:pt>
                <c:pt idx="7376">
                  <c:v>36.880000000000003</c:v>
                </c:pt>
                <c:pt idx="7377">
                  <c:v>36.884999999999998</c:v>
                </c:pt>
                <c:pt idx="7378">
                  <c:v>36.89</c:v>
                </c:pt>
                <c:pt idx="7379">
                  <c:v>36.895000000000003</c:v>
                </c:pt>
                <c:pt idx="7380">
                  <c:v>36.9</c:v>
                </c:pt>
                <c:pt idx="7381">
                  <c:v>36.905000000000001</c:v>
                </c:pt>
                <c:pt idx="7382">
                  <c:v>36.909999999999997</c:v>
                </c:pt>
                <c:pt idx="7383">
                  <c:v>36.914999999999999</c:v>
                </c:pt>
                <c:pt idx="7384">
                  <c:v>36.92</c:v>
                </c:pt>
                <c:pt idx="7385">
                  <c:v>36.924999999999997</c:v>
                </c:pt>
                <c:pt idx="7386">
                  <c:v>36.93</c:v>
                </c:pt>
                <c:pt idx="7387">
                  <c:v>36.935000000000002</c:v>
                </c:pt>
                <c:pt idx="7388">
                  <c:v>36.94</c:v>
                </c:pt>
                <c:pt idx="7389">
                  <c:v>36.945</c:v>
                </c:pt>
                <c:pt idx="7390">
                  <c:v>36.950000000000003</c:v>
                </c:pt>
                <c:pt idx="7391">
                  <c:v>36.954999999999998</c:v>
                </c:pt>
                <c:pt idx="7392">
                  <c:v>36.96</c:v>
                </c:pt>
                <c:pt idx="7393">
                  <c:v>36.965000000000003</c:v>
                </c:pt>
                <c:pt idx="7394">
                  <c:v>36.97</c:v>
                </c:pt>
                <c:pt idx="7395">
                  <c:v>36.975000000000001</c:v>
                </c:pt>
                <c:pt idx="7396">
                  <c:v>36.979999999999997</c:v>
                </c:pt>
                <c:pt idx="7397">
                  <c:v>36.984999999999999</c:v>
                </c:pt>
                <c:pt idx="7398">
                  <c:v>36.99</c:v>
                </c:pt>
                <c:pt idx="7399">
                  <c:v>36.994999999999997</c:v>
                </c:pt>
                <c:pt idx="7400">
                  <c:v>37</c:v>
                </c:pt>
                <c:pt idx="7401">
                  <c:v>37.005000000000003</c:v>
                </c:pt>
                <c:pt idx="7402">
                  <c:v>37.01</c:v>
                </c:pt>
                <c:pt idx="7403">
                  <c:v>37.015000000000001</c:v>
                </c:pt>
                <c:pt idx="7404">
                  <c:v>37.020000000000003</c:v>
                </c:pt>
                <c:pt idx="7405">
                  <c:v>37.024999999999999</c:v>
                </c:pt>
                <c:pt idx="7406">
                  <c:v>37.03</c:v>
                </c:pt>
                <c:pt idx="7407">
                  <c:v>37.034999999999997</c:v>
                </c:pt>
                <c:pt idx="7408">
                  <c:v>37.04</c:v>
                </c:pt>
                <c:pt idx="7409">
                  <c:v>37.045000000000002</c:v>
                </c:pt>
                <c:pt idx="7410">
                  <c:v>37.049999999999997</c:v>
                </c:pt>
                <c:pt idx="7411">
                  <c:v>37.055</c:v>
                </c:pt>
                <c:pt idx="7412">
                  <c:v>37.06</c:v>
                </c:pt>
                <c:pt idx="7413">
                  <c:v>37.064999999999998</c:v>
                </c:pt>
                <c:pt idx="7414">
                  <c:v>37.07</c:v>
                </c:pt>
                <c:pt idx="7415">
                  <c:v>37.075000000000003</c:v>
                </c:pt>
                <c:pt idx="7416">
                  <c:v>37.08</c:v>
                </c:pt>
                <c:pt idx="7417">
                  <c:v>37.085000000000001</c:v>
                </c:pt>
                <c:pt idx="7418">
                  <c:v>37.090000000000003</c:v>
                </c:pt>
                <c:pt idx="7419">
                  <c:v>37.094999999999999</c:v>
                </c:pt>
                <c:pt idx="7420">
                  <c:v>37.1</c:v>
                </c:pt>
                <c:pt idx="7421">
                  <c:v>37.104999999999997</c:v>
                </c:pt>
                <c:pt idx="7422">
                  <c:v>37.11</c:v>
                </c:pt>
                <c:pt idx="7423">
                  <c:v>37.115000000000002</c:v>
                </c:pt>
                <c:pt idx="7424">
                  <c:v>37.119999999999997</c:v>
                </c:pt>
                <c:pt idx="7425">
                  <c:v>37.125</c:v>
                </c:pt>
                <c:pt idx="7426">
                  <c:v>37.130000000000003</c:v>
                </c:pt>
                <c:pt idx="7427">
                  <c:v>37.134999999999998</c:v>
                </c:pt>
                <c:pt idx="7428">
                  <c:v>37.14</c:v>
                </c:pt>
                <c:pt idx="7429">
                  <c:v>37.145000000000003</c:v>
                </c:pt>
                <c:pt idx="7430">
                  <c:v>37.15</c:v>
                </c:pt>
                <c:pt idx="7431">
                  <c:v>37.155000000000001</c:v>
                </c:pt>
                <c:pt idx="7432">
                  <c:v>37.159999999999997</c:v>
                </c:pt>
                <c:pt idx="7433">
                  <c:v>37.164999999999999</c:v>
                </c:pt>
                <c:pt idx="7434">
                  <c:v>37.17</c:v>
                </c:pt>
                <c:pt idx="7435">
                  <c:v>37.174999999999997</c:v>
                </c:pt>
                <c:pt idx="7436">
                  <c:v>37.18</c:v>
                </c:pt>
                <c:pt idx="7437">
                  <c:v>37.185000000000002</c:v>
                </c:pt>
                <c:pt idx="7438">
                  <c:v>37.19</c:v>
                </c:pt>
                <c:pt idx="7439">
                  <c:v>37.195</c:v>
                </c:pt>
                <c:pt idx="7440">
                  <c:v>37.200000000000003</c:v>
                </c:pt>
                <c:pt idx="7441">
                  <c:v>37.204999999999998</c:v>
                </c:pt>
                <c:pt idx="7442">
                  <c:v>37.21</c:v>
                </c:pt>
                <c:pt idx="7443">
                  <c:v>37.215000000000003</c:v>
                </c:pt>
                <c:pt idx="7444">
                  <c:v>37.22</c:v>
                </c:pt>
                <c:pt idx="7445">
                  <c:v>37.225000000000001</c:v>
                </c:pt>
                <c:pt idx="7446">
                  <c:v>37.229999999999997</c:v>
                </c:pt>
                <c:pt idx="7447">
                  <c:v>37.234999999999999</c:v>
                </c:pt>
                <c:pt idx="7448">
                  <c:v>37.24</c:v>
                </c:pt>
                <c:pt idx="7449">
                  <c:v>37.244999999999997</c:v>
                </c:pt>
                <c:pt idx="7450">
                  <c:v>37.25</c:v>
                </c:pt>
                <c:pt idx="7451">
                  <c:v>37.255000000000003</c:v>
                </c:pt>
                <c:pt idx="7452">
                  <c:v>37.26</c:v>
                </c:pt>
                <c:pt idx="7453">
                  <c:v>37.265000000000001</c:v>
                </c:pt>
                <c:pt idx="7454">
                  <c:v>37.270000000000003</c:v>
                </c:pt>
                <c:pt idx="7455">
                  <c:v>37.274999999999999</c:v>
                </c:pt>
                <c:pt idx="7456">
                  <c:v>37.28</c:v>
                </c:pt>
                <c:pt idx="7457">
                  <c:v>37.284999999999997</c:v>
                </c:pt>
                <c:pt idx="7458">
                  <c:v>37.29</c:v>
                </c:pt>
                <c:pt idx="7459">
                  <c:v>37.295000000000002</c:v>
                </c:pt>
                <c:pt idx="7460">
                  <c:v>37.299999999999997</c:v>
                </c:pt>
                <c:pt idx="7461">
                  <c:v>37.305</c:v>
                </c:pt>
                <c:pt idx="7462">
                  <c:v>37.31</c:v>
                </c:pt>
                <c:pt idx="7463">
                  <c:v>37.314999999999998</c:v>
                </c:pt>
                <c:pt idx="7464">
                  <c:v>37.32</c:v>
                </c:pt>
                <c:pt idx="7465">
                  <c:v>37.325000000000003</c:v>
                </c:pt>
                <c:pt idx="7466">
                  <c:v>37.33</c:v>
                </c:pt>
                <c:pt idx="7467">
                  <c:v>37.335000000000001</c:v>
                </c:pt>
                <c:pt idx="7468">
                  <c:v>37.340000000000003</c:v>
                </c:pt>
                <c:pt idx="7469">
                  <c:v>37.344999999999999</c:v>
                </c:pt>
                <c:pt idx="7470">
                  <c:v>37.35</c:v>
                </c:pt>
                <c:pt idx="7471">
                  <c:v>37.354999999999997</c:v>
                </c:pt>
                <c:pt idx="7472">
                  <c:v>37.36</c:v>
                </c:pt>
                <c:pt idx="7473">
                  <c:v>37.365000000000002</c:v>
                </c:pt>
                <c:pt idx="7474">
                  <c:v>37.369999999999997</c:v>
                </c:pt>
                <c:pt idx="7475">
                  <c:v>37.375</c:v>
                </c:pt>
                <c:pt idx="7476">
                  <c:v>37.380000000000003</c:v>
                </c:pt>
                <c:pt idx="7477">
                  <c:v>37.384999999999998</c:v>
                </c:pt>
                <c:pt idx="7478">
                  <c:v>37.39</c:v>
                </c:pt>
                <c:pt idx="7479">
                  <c:v>37.395000000000003</c:v>
                </c:pt>
                <c:pt idx="7480">
                  <c:v>37.4</c:v>
                </c:pt>
                <c:pt idx="7481">
                  <c:v>37.405000000000001</c:v>
                </c:pt>
                <c:pt idx="7482">
                  <c:v>37.409999999999997</c:v>
                </c:pt>
                <c:pt idx="7483">
                  <c:v>37.414999999999999</c:v>
                </c:pt>
                <c:pt idx="7484">
                  <c:v>37.42</c:v>
                </c:pt>
                <c:pt idx="7485">
                  <c:v>37.424999999999997</c:v>
                </c:pt>
                <c:pt idx="7486">
                  <c:v>37.43</c:v>
                </c:pt>
                <c:pt idx="7487">
                  <c:v>37.435000000000002</c:v>
                </c:pt>
                <c:pt idx="7488">
                  <c:v>37.44</c:v>
                </c:pt>
                <c:pt idx="7489">
                  <c:v>37.445</c:v>
                </c:pt>
                <c:pt idx="7490">
                  <c:v>37.450000000000003</c:v>
                </c:pt>
                <c:pt idx="7491">
                  <c:v>37.454999999999998</c:v>
                </c:pt>
                <c:pt idx="7492">
                  <c:v>37.46</c:v>
                </c:pt>
                <c:pt idx="7493">
                  <c:v>37.465000000000003</c:v>
                </c:pt>
                <c:pt idx="7494">
                  <c:v>37.47</c:v>
                </c:pt>
                <c:pt idx="7495">
                  <c:v>37.475000000000001</c:v>
                </c:pt>
                <c:pt idx="7496">
                  <c:v>37.479999999999997</c:v>
                </c:pt>
                <c:pt idx="7497">
                  <c:v>37.484999999999999</c:v>
                </c:pt>
                <c:pt idx="7498">
                  <c:v>37.49</c:v>
                </c:pt>
                <c:pt idx="7499">
                  <c:v>37.494999999999997</c:v>
                </c:pt>
                <c:pt idx="7500">
                  <c:v>37.5</c:v>
                </c:pt>
                <c:pt idx="7501">
                  <c:v>37.505000000000003</c:v>
                </c:pt>
                <c:pt idx="7502">
                  <c:v>37.51</c:v>
                </c:pt>
                <c:pt idx="7503">
                  <c:v>37.515000000000001</c:v>
                </c:pt>
                <c:pt idx="7504">
                  <c:v>37.520000000000003</c:v>
                </c:pt>
                <c:pt idx="7505">
                  <c:v>37.524999999999999</c:v>
                </c:pt>
                <c:pt idx="7506">
                  <c:v>37.53</c:v>
                </c:pt>
                <c:pt idx="7507">
                  <c:v>37.534999999999997</c:v>
                </c:pt>
                <c:pt idx="7508">
                  <c:v>37.54</c:v>
                </c:pt>
                <c:pt idx="7509">
                  <c:v>37.545000000000002</c:v>
                </c:pt>
                <c:pt idx="7510">
                  <c:v>37.549999999999997</c:v>
                </c:pt>
                <c:pt idx="7511">
                  <c:v>37.555</c:v>
                </c:pt>
                <c:pt idx="7512">
                  <c:v>37.56</c:v>
                </c:pt>
                <c:pt idx="7513">
                  <c:v>37.564999999999998</c:v>
                </c:pt>
                <c:pt idx="7514">
                  <c:v>37.57</c:v>
                </c:pt>
                <c:pt idx="7515">
                  <c:v>37.575000000000003</c:v>
                </c:pt>
                <c:pt idx="7516">
                  <c:v>37.58</c:v>
                </c:pt>
                <c:pt idx="7517">
                  <c:v>37.585000000000001</c:v>
                </c:pt>
                <c:pt idx="7518">
                  <c:v>37.590000000000003</c:v>
                </c:pt>
                <c:pt idx="7519">
                  <c:v>37.594999999999999</c:v>
                </c:pt>
                <c:pt idx="7520">
                  <c:v>37.6</c:v>
                </c:pt>
                <c:pt idx="7521">
                  <c:v>37.604999999999997</c:v>
                </c:pt>
                <c:pt idx="7522">
                  <c:v>37.61</c:v>
                </c:pt>
                <c:pt idx="7523">
                  <c:v>37.615000000000002</c:v>
                </c:pt>
                <c:pt idx="7524">
                  <c:v>37.619999999999997</c:v>
                </c:pt>
                <c:pt idx="7525">
                  <c:v>37.625</c:v>
                </c:pt>
                <c:pt idx="7526">
                  <c:v>37.630000000000003</c:v>
                </c:pt>
                <c:pt idx="7527">
                  <c:v>37.634999999999998</c:v>
                </c:pt>
                <c:pt idx="7528">
                  <c:v>37.64</c:v>
                </c:pt>
                <c:pt idx="7529">
                  <c:v>37.645000000000003</c:v>
                </c:pt>
                <c:pt idx="7530">
                  <c:v>37.65</c:v>
                </c:pt>
                <c:pt idx="7531">
                  <c:v>37.655000000000001</c:v>
                </c:pt>
                <c:pt idx="7532">
                  <c:v>37.659999999999997</c:v>
                </c:pt>
                <c:pt idx="7533">
                  <c:v>37.664999999999999</c:v>
                </c:pt>
                <c:pt idx="7534">
                  <c:v>37.67</c:v>
                </c:pt>
                <c:pt idx="7535">
                  <c:v>37.674999999999997</c:v>
                </c:pt>
                <c:pt idx="7536">
                  <c:v>37.68</c:v>
                </c:pt>
                <c:pt idx="7537">
                  <c:v>37.685000000000002</c:v>
                </c:pt>
                <c:pt idx="7538">
                  <c:v>37.69</c:v>
                </c:pt>
                <c:pt idx="7539">
                  <c:v>37.695</c:v>
                </c:pt>
                <c:pt idx="7540">
                  <c:v>37.700000000000003</c:v>
                </c:pt>
                <c:pt idx="7541">
                  <c:v>37.704999999999998</c:v>
                </c:pt>
                <c:pt idx="7542">
                  <c:v>37.71</c:v>
                </c:pt>
                <c:pt idx="7543">
                  <c:v>37.715000000000003</c:v>
                </c:pt>
                <c:pt idx="7544">
                  <c:v>37.72</c:v>
                </c:pt>
                <c:pt idx="7545">
                  <c:v>37.725000000000001</c:v>
                </c:pt>
                <c:pt idx="7546">
                  <c:v>37.729999999999997</c:v>
                </c:pt>
                <c:pt idx="7547">
                  <c:v>37.734999999999999</c:v>
                </c:pt>
                <c:pt idx="7548">
                  <c:v>37.74</c:v>
                </c:pt>
                <c:pt idx="7549">
                  <c:v>37.744999999999997</c:v>
                </c:pt>
                <c:pt idx="7550">
                  <c:v>37.75</c:v>
                </c:pt>
                <c:pt idx="7551">
                  <c:v>37.755000000000003</c:v>
                </c:pt>
                <c:pt idx="7552">
                  <c:v>37.76</c:v>
                </c:pt>
                <c:pt idx="7553">
                  <c:v>37.765000000000001</c:v>
                </c:pt>
                <c:pt idx="7554">
                  <c:v>37.770000000000003</c:v>
                </c:pt>
                <c:pt idx="7555">
                  <c:v>37.774999999999999</c:v>
                </c:pt>
                <c:pt idx="7556">
                  <c:v>37.78</c:v>
                </c:pt>
                <c:pt idx="7557">
                  <c:v>37.784999999999997</c:v>
                </c:pt>
                <c:pt idx="7558">
                  <c:v>37.79</c:v>
                </c:pt>
                <c:pt idx="7559">
                  <c:v>37.795000000000002</c:v>
                </c:pt>
                <c:pt idx="7560">
                  <c:v>37.799999999999997</c:v>
                </c:pt>
                <c:pt idx="7561">
                  <c:v>37.805</c:v>
                </c:pt>
                <c:pt idx="7562">
                  <c:v>37.81</c:v>
                </c:pt>
                <c:pt idx="7563">
                  <c:v>37.814999999999998</c:v>
                </c:pt>
                <c:pt idx="7564">
                  <c:v>37.82</c:v>
                </c:pt>
                <c:pt idx="7565">
                  <c:v>37.825000000000003</c:v>
                </c:pt>
                <c:pt idx="7566">
                  <c:v>37.83</c:v>
                </c:pt>
                <c:pt idx="7567">
                  <c:v>37.835000000000001</c:v>
                </c:pt>
                <c:pt idx="7568">
                  <c:v>37.840000000000003</c:v>
                </c:pt>
                <c:pt idx="7569">
                  <c:v>37.844999999999999</c:v>
                </c:pt>
                <c:pt idx="7570">
                  <c:v>37.85</c:v>
                </c:pt>
                <c:pt idx="7571">
                  <c:v>37.854999999999997</c:v>
                </c:pt>
                <c:pt idx="7572">
                  <c:v>37.86</c:v>
                </c:pt>
                <c:pt idx="7573">
                  <c:v>37.865000000000002</c:v>
                </c:pt>
                <c:pt idx="7574">
                  <c:v>37.869999999999997</c:v>
                </c:pt>
                <c:pt idx="7575">
                  <c:v>37.875</c:v>
                </c:pt>
                <c:pt idx="7576">
                  <c:v>37.880000000000003</c:v>
                </c:pt>
                <c:pt idx="7577">
                  <c:v>37.884999999999998</c:v>
                </c:pt>
                <c:pt idx="7578">
                  <c:v>37.89</c:v>
                </c:pt>
                <c:pt idx="7579">
                  <c:v>37.895000000000003</c:v>
                </c:pt>
                <c:pt idx="7580">
                  <c:v>37.9</c:v>
                </c:pt>
                <c:pt idx="7581">
                  <c:v>37.905000000000001</c:v>
                </c:pt>
                <c:pt idx="7582">
                  <c:v>37.909999999999997</c:v>
                </c:pt>
                <c:pt idx="7583">
                  <c:v>37.914999999999999</c:v>
                </c:pt>
                <c:pt idx="7584">
                  <c:v>37.92</c:v>
                </c:pt>
                <c:pt idx="7585">
                  <c:v>37.924999999999997</c:v>
                </c:pt>
                <c:pt idx="7586">
                  <c:v>37.93</c:v>
                </c:pt>
                <c:pt idx="7587">
                  <c:v>37.935000000000002</c:v>
                </c:pt>
                <c:pt idx="7588">
                  <c:v>37.94</c:v>
                </c:pt>
                <c:pt idx="7589">
                  <c:v>37.945</c:v>
                </c:pt>
                <c:pt idx="7590">
                  <c:v>37.950000000000003</c:v>
                </c:pt>
                <c:pt idx="7591">
                  <c:v>37.954999999999998</c:v>
                </c:pt>
                <c:pt idx="7592">
                  <c:v>37.96</c:v>
                </c:pt>
                <c:pt idx="7593">
                  <c:v>37.965000000000003</c:v>
                </c:pt>
                <c:pt idx="7594">
                  <c:v>37.97</c:v>
                </c:pt>
                <c:pt idx="7595">
                  <c:v>37.975000000000001</c:v>
                </c:pt>
                <c:pt idx="7596">
                  <c:v>37.979999999999997</c:v>
                </c:pt>
                <c:pt idx="7597">
                  <c:v>37.984999999999999</c:v>
                </c:pt>
                <c:pt idx="7598">
                  <c:v>37.99</c:v>
                </c:pt>
                <c:pt idx="7599">
                  <c:v>37.994999999999997</c:v>
                </c:pt>
                <c:pt idx="7600">
                  <c:v>38</c:v>
                </c:pt>
                <c:pt idx="7601">
                  <c:v>38.005000000000003</c:v>
                </c:pt>
                <c:pt idx="7602">
                  <c:v>38.01</c:v>
                </c:pt>
                <c:pt idx="7603">
                  <c:v>38.015000000000001</c:v>
                </c:pt>
                <c:pt idx="7604">
                  <c:v>38.020000000000003</c:v>
                </c:pt>
                <c:pt idx="7605">
                  <c:v>38.024999999999999</c:v>
                </c:pt>
                <c:pt idx="7606">
                  <c:v>38.03</c:v>
                </c:pt>
                <c:pt idx="7607">
                  <c:v>38.034999999999997</c:v>
                </c:pt>
                <c:pt idx="7608">
                  <c:v>38.04</c:v>
                </c:pt>
                <c:pt idx="7609">
                  <c:v>38.045000000000002</c:v>
                </c:pt>
                <c:pt idx="7610">
                  <c:v>38.049999999999997</c:v>
                </c:pt>
                <c:pt idx="7611">
                  <c:v>38.055</c:v>
                </c:pt>
                <c:pt idx="7612">
                  <c:v>38.06</c:v>
                </c:pt>
                <c:pt idx="7613">
                  <c:v>38.064999999999998</c:v>
                </c:pt>
                <c:pt idx="7614">
                  <c:v>38.07</c:v>
                </c:pt>
                <c:pt idx="7615">
                  <c:v>38.075000000000003</c:v>
                </c:pt>
                <c:pt idx="7616">
                  <c:v>38.08</c:v>
                </c:pt>
                <c:pt idx="7617">
                  <c:v>38.085000000000001</c:v>
                </c:pt>
                <c:pt idx="7618">
                  <c:v>38.090000000000003</c:v>
                </c:pt>
                <c:pt idx="7619">
                  <c:v>38.094999999999999</c:v>
                </c:pt>
                <c:pt idx="7620">
                  <c:v>38.1</c:v>
                </c:pt>
                <c:pt idx="7621">
                  <c:v>38.104999999999997</c:v>
                </c:pt>
                <c:pt idx="7622">
                  <c:v>38.11</c:v>
                </c:pt>
                <c:pt idx="7623">
                  <c:v>38.115000000000002</c:v>
                </c:pt>
                <c:pt idx="7624">
                  <c:v>38.119999999999997</c:v>
                </c:pt>
                <c:pt idx="7625">
                  <c:v>38.125</c:v>
                </c:pt>
                <c:pt idx="7626">
                  <c:v>38.130000000000003</c:v>
                </c:pt>
                <c:pt idx="7627">
                  <c:v>38.134999999999998</c:v>
                </c:pt>
                <c:pt idx="7628">
                  <c:v>38.14</c:v>
                </c:pt>
                <c:pt idx="7629">
                  <c:v>38.145000000000003</c:v>
                </c:pt>
                <c:pt idx="7630">
                  <c:v>38.15</c:v>
                </c:pt>
                <c:pt idx="7631">
                  <c:v>38.155000000000001</c:v>
                </c:pt>
                <c:pt idx="7632">
                  <c:v>38.159999999999997</c:v>
                </c:pt>
                <c:pt idx="7633">
                  <c:v>38.164999999999999</c:v>
                </c:pt>
                <c:pt idx="7634">
                  <c:v>38.17</c:v>
                </c:pt>
                <c:pt idx="7635">
                  <c:v>38.174999999999997</c:v>
                </c:pt>
                <c:pt idx="7636">
                  <c:v>38.18</c:v>
                </c:pt>
                <c:pt idx="7637">
                  <c:v>38.185000000000002</c:v>
                </c:pt>
                <c:pt idx="7638">
                  <c:v>38.19</c:v>
                </c:pt>
                <c:pt idx="7639">
                  <c:v>38.195</c:v>
                </c:pt>
                <c:pt idx="7640">
                  <c:v>38.200000000000003</c:v>
                </c:pt>
                <c:pt idx="7641">
                  <c:v>38.204999999999998</c:v>
                </c:pt>
                <c:pt idx="7642">
                  <c:v>38.21</c:v>
                </c:pt>
                <c:pt idx="7643">
                  <c:v>38.215000000000003</c:v>
                </c:pt>
                <c:pt idx="7644">
                  <c:v>38.22</c:v>
                </c:pt>
                <c:pt idx="7645">
                  <c:v>38.225000000000001</c:v>
                </c:pt>
                <c:pt idx="7646">
                  <c:v>38.229999999999997</c:v>
                </c:pt>
                <c:pt idx="7647">
                  <c:v>38.234999999999999</c:v>
                </c:pt>
                <c:pt idx="7648">
                  <c:v>38.24</c:v>
                </c:pt>
                <c:pt idx="7649">
                  <c:v>38.244999999999997</c:v>
                </c:pt>
                <c:pt idx="7650">
                  <c:v>38.25</c:v>
                </c:pt>
                <c:pt idx="7651">
                  <c:v>38.255000000000003</c:v>
                </c:pt>
                <c:pt idx="7652">
                  <c:v>38.26</c:v>
                </c:pt>
                <c:pt idx="7653">
                  <c:v>38.265000000000001</c:v>
                </c:pt>
                <c:pt idx="7654">
                  <c:v>38.270000000000003</c:v>
                </c:pt>
                <c:pt idx="7655">
                  <c:v>38.274999999999999</c:v>
                </c:pt>
                <c:pt idx="7656">
                  <c:v>38.28</c:v>
                </c:pt>
                <c:pt idx="7657">
                  <c:v>38.284999999999997</c:v>
                </c:pt>
                <c:pt idx="7658">
                  <c:v>38.29</c:v>
                </c:pt>
                <c:pt idx="7659">
                  <c:v>38.295000000000002</c:v>
                </c:pt>
                <c:pt idx="7660">
                  <c:v>38.299999999999997</c:v>
                </c:pt>
                <c:pt idx="7661">
                  <c:v>38.305</c:v>
                </c:pt>
                <c:pt idx="7662">
                  <c:v>38.31</c:v>
                </c:pt>
                <c:pt idx="7663">
                  <c:v>38.314999999999998</c:v>
                </c:pt>
                <c:pt idx="7664">
                  <c:v>38.32</c:v>
                </c:pt>
                <c:pt idx="7665">
                  <c:v>38.325000000000003</c:v>
                </c:pt>
                <c:pt idx="7666">
                  <c:v>38.33</c:v>
                </c:pt>
                <c:pt idx="7667">
                  <c:v>38.335000000000001</c:v>
                </c:pt>
                <c:pt idx="7668">
                  <c:v>38.340000000000003</c:v>
                </c:pt>
                <c:pt idx="7669">
                  <c:v>38.344999999999999</c:v>
                </c:pt>
                <c:pt idx="7670">
                  <c:v>38.35</c:v>
                </c:pt>
                <c:pt idx="7671">
                  <c:v>38.354999999999997</c:v>
                </c:pt>
                <c:pt idx="7672">
                  <c:v>38.36</c:v>
                </c:pt>
                <c:pt idx="7673">
                  <c:v>38.365000000000002</c:v>
                </c:pt>
                <c:pt idx="7674">
                  <c:v>38.369999999999997</c:v>
                </c:pt>
                <c:pt idx="7675">
                  <c:v>38.375</c:v>
                </c:pt>
                <c:pt idx="7676">
                  <c:v>38.380000000000003</c:v>
                </c:pt>
                <c:pt idx="7677">
                  <c:v>38.384999999999998</c:v>
                </c:pt>
                <c:pt idx="7678">
                  <c:v>38.39</c:v>
                </c:pt>
                <c:pt idx="7679">
                  <c:v>38.395000000000003</c:v>
                </c:pt>
                <c:pt idx="7680">
                  <c:v>38.4</c:v>
                </c:pt>
                <c:pt idx="7681">
                  <c:v>38.405000000000001</c:v>
                </c:pt>
                <c:pt idx="7682">
                  <c:v>38.409999999999997</c:v>
                </c:pt>
                <c:pt idx="7683">
                  <c:v>38.414999999999999</c:v>
                </c:pt>
                <c:pt idx="7684">
                  <c:v>38.42</c:v>
                </c:pt>
                <c:pt idx="7685">
                  <c:v>38.424999999999997</c:v>
                </c:pt>
                <c:pt idx="7686">
                  <c:v>38.43</c:v>
                </c:pt>
                <c:pt idx="7687">
                  <c:v>38.435000000000002</c:v>
                </c:pt>
                <c:pt idx="7688">
                  <c:v>38.44</c:v>
                </c:pt>
                <c:pt idx="7689">
                  <c:v>38.445</c:v>
                </c:pt>
                <c:pt idx="7690">
                  <c:v>38.450000000000003</c:v>
                </c:pt>
                <c:pt idx="7691">
                  <c:v>38.454999999999998</c:v>
                </c:pt>
                <c:pt idx="7692">
                  <c:v>38.46</c:v>
                </c:pt>
                <c:pt idx="7693">
                  <c:v>38.465000000000003</c:v>
                </c:pt>
                <c:pt idx="7694">
                  <c:v>38.47</c:v>
                </c:pt>
                <c:pt idx="7695">
                  <c:v>38.475000000000001</c:v>
                </c:pt>
                <c:pt idx="7696">
                  <c:v>38.479999999999997</c:v>
                </c:pt>
                <c:pt idx="7697">
                  <c:v>38.484999999999999</c:v>
                </c:pt>
                <c:pt idx="7698">
                  <c:v>38.49</c:v>
                </c:pt>
                <c:pt idx="7699">
                  <c:v>38.494999999999997</c:v>
                </c:pt>
                <c:pt idx="7700">
                  <c:v>38.5</c:v>
                </c:pt>
                <c:pt idx="7701">
                  <c:v>38.505000000000003</c:v>
                </c:pt>
                <c:pt idx="7702">
                  <c:v>38.51</c:v>
                </c:pt>
                <c:pt idx="7703">
                  <c:v>38.515000000000001</c:v>
                </c:pt>
                <c:pt idx="7704">
                  <c:v>38.520000000000003</c:v>
                </c:pt>
                <c:pt idx="7705">
                  <c:v>38.524999999999999</c:v>
                </c:pt>
                <c:pt idx="7706">
                  <c:v>38.53</c:v>
                </c:pt>
                <c:pt idx="7707">
                  <c:v>38.534999999999997</c:v>
                </c:pt>
                <c:pt idx="7708">
                  <c:v>38.54</c:v>
                </c:pt>
                <c:pt idx="7709">
                  <c:v>38.545000000000002</c:v>
                </c:pt>
                <c:pt idx="7710">
                  <c:v>38.549999999999997</c:v>
                </c:pt>
                <c:pt idx="7711">
                  <c:v>38.555</c:v>
                </c:pt>
                <c:pt idx="7712">
                  <c:v>38.56</c:v>
                </c:pt>
                <c:pt idx="7713">
                  <c:v>38.564999999999998</c:v>
                </c:pt>
                <c:pt idx="7714">
                  <c:v>38.57</c:v>
                </c:pt>
                <c:pt idx="7715">
                  <c:v>38.575000000000003</c:v>
                </c:pt>
                <c:pt idx="7716">
                  <c:v>38.58</c:v>
                </c:pt>
                <c:pt idx="7717">
                  <c:v>38.585000000000001</c:v>
                </c:pt>
                <c:pt idx="7718">
                  <c:v>38.590000000000003</c:v>
                </c:pt>
                <c:pt idx="7719">
                  <c:v>38.594999999999999</c:v>
                </c:pt>
                <c:pt idx="7720">
                  <c:v>38.6</c:v>
                </c:pt>
                <c:pt idx="7721">
                  <c:v>38.604999999999997</c:v>
                </c:pt>
                <c:pt idx="7722">
                  <c:v>38.61</c:v>
                </c:pt>
                <c:pt idx="7723">
                  <c:v>38.615000000000002</c:v>
                </c:pt>
                <c:pt idx="7724">
                  <c:v>38.619999999999997</c:v>
                </c:pt>
                <c:pt idx="7725">
                  <c:v>38.625</c:v>
                </c:pt>
                <c:pt idx="7726">
                  <c:v>38.630000000000003</c:v>
                </c:pt>
                <c:pt idx="7727">
                  <c:v>38.634999999999998</c:v>
                </c:pt>
                <c:pt idx="7728">
                  <c:v>38.64</c:v>
                </c:pt>
                <c:pt idx="7729">
                  <c:v>38.645000000000003</c:v>
                </c:pt>
                <c:pt idx="7730">
                  <c:v>38.65</c:v>
                </c:pt>
                <c:pt idx="7731">
                  <c:v>38.655000000000001</c:v>
                </c:pt>
                <c:pt idx="7732">
                  <c:v>38.659999999999997</c:v>
                </c:pt>
                <c:pt idx="7733">
                  <c:v>38.664999999999999</c:v>
                </c:pt>
                <c:pt idx="7734">
                  <c:v>38.67</c:v>
                </c:pt>
                <c:pt idx="7735">
                  <c:v>38.674999999999997</c:v>
                </c:pt>
                <c:pt idx="7736">
                  <c:v>38.68</c:v>
                </c:pt>
                <c:pt idx="7737">
                  <c:v>38.685000000000002</c:v>
                </c:pt>
                <c:pt idx="7738">
                  <c:v>38.69</c:v>
                </c:pt>
                <c:pt idx="7739">
                  <c:v>38.695</c:v>
                </c:pt>
                <c:pt idx="7740">
                  <c:v>38.700000000000003</c:v>
                </c:pt>
                <c:pt idx="7741">
                  <c:v>38.704999999999998</c:v>
                </c:pt>
                <c:pt idx="7742">
                  <c:v>38.71</c:v>
                </c:pt>
                <c:pt idx="7743">
                  <c:v>38.715000000000003</c:v>
                </c:pt>
                <c:pt idx="7744">
                  <c:v>38.72</c:v>
                </c:pt>
                <c:pt idx="7745">
                  <c:v>38.725000000000001</c:v>
                </c:pt>
                <c:pt idx="7746">
                  <c:v>38.729999999999997</c:v>
                </c:pt>
                <c:pt idx="7747">
                  <c:v>38.734999999999999</c:v>
                </c:pt>
                <c:pt idx="7748">
                  <c:v>38.74</c:v>
                </c:pt>
                <c:pt idx="7749">
                  <c:v>38.744999999999997</c:v>
                </c:pt>
                <c:pt idx="7750">
                  <c:v>38.75</c:v>
                </c:pt>
                <c:pt idx="7751">
                  <c:v>38.755000000000003</c:v>
                </c:pt>
                <c:pt idx="7752">
                  <c:v>38.76</c:v>
                </c:pt>
                <c:pt idx="7753">
                  <c:v>38.765000000000001</c:v>
                </c:pt>
                <c:pt idx="7754">
                  <c:v>38.770000000000003</c:v>
                </c:pt>
                <c:pt idx="7755">
                  <c:v>38.774999999999999</c:v>
                </c:pt>
                <c:pt idx="7756">
                  <c:v>38.78</c:v>
                </c:pt>
                <c:pt idx="7757">
                  <c:v>38.784999999999997</c:v>
                </c:pt>
                <c:pt idx="7758">
                  <c:v>38.79</c:v>
                </c:pt>
                <c:pt idx="7759">
                  <c:v>38.795000000000002</c:v>
                </c:pt>
                <c:pt idx="7760">
                  <c:v>38.799999999999997</c:v>
                </c:pt>
                <c:pt idx="7761">
                  <c:v>38.805</c:v>
                </c:pt>
                <c:pt idx="7762">
                  <c:v>38.81</c:v>
                </c:pt>
                <c:pt idx="7763">
                  <c:v>38.814999999999998</c:v>
                </c:pt>
                <c:pt idx="7764">
                  <c:v>38.82</c:v>
                </c:pt>
                <c:pt idx="7765">
                  <c:v>38.825000000000003</c:v>
                </c:pt>
                <c:pt idx="7766">
                  <c:v>38.83</c:v>
                </c:pt>
                <c:pt idx="7767">
                  <c:v>38.835000000000001</c:v>
                </c:pt>
                <c:pt idx="7768">
                  <c:v>38.840000000000003</c:v>
                </c:pt>
                <c:pt idx="7769">
                  <c:v>38.844999999999999</c:v>
                </c:pt>
                <c:pt idx="7770">
                  <c:v>38.85</c:v>
                </c:pt>
                <c:pt idx="7771">
                  <c:v>38.854999999999997</c:v>
                </c:pt>
                <c:pt idx="7772">
                  <c:v>38.86</c:v>
                </c:pt>
                <c:pt idx="7773">
                  <c:v>38.865000000000002</c:v>
                </c:pt>
                <c:pt idx="7774">
                  <c:v>38.869999999999997</c:v>
                </c:pt>
                <c:pt idx="7775">
                  <c:v>38.875</c:v>
                </c:pt>
                <c:pt idx="7776">
                  <c:v>38.880000000000003</c:v>
                </c:pt>
                <c:pt idx="7777">
                  <c:v>38.884999999999998</c:v>
                </c:pt>
                <c:pt idx="7778">
                  <c:v>38.89</c:v>
                </c:pt>
                <c:pt idx="7779">
                  <c:v>38.895000000000003</c:v>
                </c:pt>
                <c:pt idx="7780">
                  <c:v>38.9</c:v>
                </c:pt>
                <c:pt idx="7781">
                  <c:v>38.905000000000001</c:v>
                </c:pt>
                <c:pt idx="7782">
                  <c:v>38.909999999999997</c:v>
                </c:pt>
                <c:pt idx="7783">
                  <c:v>38.914999999999999</c:v>
                </c:pt>
                <c:pt idx="7784">
                  <c:v>38.92</c:v>
                </c:pt>
                <c:pt idx="7785">
                  <c:v>38.924999999999997</c:v>
                </c:pt>
                <c:pt idx="7786">
                  <c:v>38.93</c:v>
                </c:pt>
                <c:pt idx="7787">
                  <c:v>38.935000000000002</c:v>
                </c:pt>
                <c:pt idx="7788">
                  <c:v>38.94</c:v>
                </c:pt>
                <c:pt idx="7789">
                  <c:v>38.945</c:v>
                </c:pt>
                <c:pt idx="7790">
                  <c:v>38.950000000000003</c:v>
                </c:pt>
                <c:pt idx="7791">
                  <c:v>38.954999999999998</c:v>
                </c:pt>
                <c:pt idx="7792">
                  <c:v>38.96</c:v>
                </c:pt>
                <c:pt idx="7793">
                  <c:v>38.965000000000003</c:v>
                </c:pt>
                <c:pt idx="7794">
                  <c:v>38.97</c:v>
                </c:pt>
                <c:pt idx="7795">
                  <c:v>38.975000000000001</c:v>
                </c:pt>
                <c:pt idx="7796">
                  <c:v>38.979999999999997</c:v>
                </c:pt>
                <c:pt idx="7797">
                  <c:v>38.984999999999999</c:v>
                </c:pt>
                <c:pt idx="7798">
                  <c:v>38.99</c:v>
                </c:pt>
                <c:pt idx="7799">
                  <c:v>38.994999999999997</c:v>
                </c:pt>
                <c:pt idx="7800">
                  <c:v>39</c:v>
                </c:pt>
                <c:pt idx="7801">
                  <c:v>39.005000000000003</c:v>
                </c:pt>
                <c:pt idx="7802">
                  <c:v>39.01</c:v>
                </c:pt>
                <c:pt idx="7803">
                  <c:v>39.015000000000001</c:v>
                </c:pt>
                <c:pt idx="7804">
                  <c:v>39.020000000000003</c:v>
                </c:pt>
                <c:pt idx="7805">
                  <c:v>39.024999999999999</c:v>
                </c:pt>
                <c:pt idx="7806">
                  <c:v>39.03</c:v>
                </c:pt>
                <c:pt idx="7807">
                  <c:v>39.034999999999997</c:v>
                </c:pt>
                <c:pt idx="7808">
                  <c:v>39.04</c:v>
                </c:pt>
                <c:pt idx="7809">
                  <c:v>39.045000000000002</c:v>
                </c:pt>
                <c:pt idx="7810">
                  <c:v>39.049999999999997</c:v>
                </c:pt>
                <c:pt idx="7811">
                  <c:v>39.055</c:v>
                </c:pt>
                <c:pt idx="7812">
                  <c:v>39.06</c:v>
                </c:pt>
                <c:pt idx="7813">
                  <c:v>39.064999999999998</c:v>
                </c:pt>
                <c:pt idx="7814">
                  <c:v>39.07</c:v>
                </c:pt>
                <c:pt idx="7815">
                  <c:v>39.075000000000003</c:v>
                </c:pt>
                <c:pt idx="7816">
                  <c:v>39.08</c:v>
                </c:pt>
                <c:pt idx="7817">
                  <c:v>39.085000000000001</c:v>
                </c:pt>
                <c:pt idx="7818">
                  <c:v>39.090000000000003</c:v>
                </c:pt>
                <c:pt idx="7819">
                  <c:v>39.094999999999999</c:v>
                </c:pt>
                <c:pt idx="7820">
                  <c:v>39.1</c:v>
                </c:pt>
                <c:pt idx="7821">
                  <c:v>39.104999999999997</c:v>
                </c:pt>
                <c:pt idx="7822">
                  <c:v>39.11</c:v>
                </c:pt>
                <c:pt idx="7823">
                  <c:v>39.115000000000002</c:v>
                </c:pt>
                <c:pt idx="7824">
                  <c:v>39.119999999999997</c:v>
                </c:pt>
                <c:pt idx="7825">
                  <c:v>39.125</c:v>
                </c:pt>
                <c:pt idx="7826">
                  <c:v>39.130000000000003</c:v>
                </c:pt>
                <c:pt idx="7827">
                  <c:v>39.134999999999998</c:v>
                </c:pt>
                <c:pt idx="7828">
                  <c:v>39.14</c:v>
                </c:pt>
                <c:pt idx="7829">
                  <c:v>39.145000000000003</c:v>
                </c:pt>
                <c:pt idx="7830">
                  <c:v>39.15</c:v>
                </c:pt>
                <c:pt idx="7831">
                  <c:v>39.155000000000001</c:v>
                </c:pt>
                <c:pt idx="7832">
                  <c:v>39.159999999999997</c:v>
                </c:pt>
                <c:pt idx="7833">
                  <c:v>39.164999999999999</c:v>
                </c:pt>
                <c:pt idx="7834">
                  <c:v>39.17</c:v>
                </c:pt>
                <c:pt idx="7835">
                  <c:v>39.174999999999997</c:v>
                </c:pt>
                <c:pt idx="7836">
                  <c:v>39.18</c:v>
                </c:pt>
                <c:pt idx="7837">
                  <c:v>39.185000000000002</c:v>
                </c:pt>
                <c:pt idx="7838">
                  <c:v>39.19</c:v>
                </c:pt>
                <c:pt idx="7839">
                  <c:v>39.195</c:v>
                </c:pt>
                <c:pt idx="7840">
                  <c:v>39.200000000000003</c:v>
                </c:pt>
                <c:pt idx="7841">
                  <c:v>39.204999999999998</c:v>
                </c:pt>
                <c:pt idx="7842">
                  <c:v>39.21</c:v>
                </c:pt>
                <c:pt idx="7843">
                  <c:v>39.215000000000003</c:v>
                </c:pt>
                <c:pt idx="7844">
                  <c:v>39.22</c:v>
                </c:pt>
                <c:pt idx="7845">
                  <c:v>39.225000000000001</c:v>
                </c:pt>
                <c:pt idx="7846">
                  <c:v>39.229999999999997</c:v>
                </c:pt>
                <c:pt idx="7847">
                  <c:v>39.234999999999999</c:v>
                </c:pt>
                <c:pt idx="7848">
                  <c:v>39.24</c:v>
                </c:pt>
                <c:pt idx="7849">
                  <c:v>39.244999999999997</c:v>
                </c:pt>
                <c:pt idx="7850">
                  <c:v>39.25</c:v>
                </c:pt>
                <c:pt idx="7851">
                  <c:v>39.255000000000003</c:v>
                </c:pt>
                <c:pt idx="7852">
                  <c:v>39.26</c:v>
                </c:pt>
                <c:pt idx="7853">
                  <c:v>39.265000000000001</c:v>
                </c:pt>
                <c:pt idx="7854">
                  <c:v>39.270000000000003</c:v>
                </c:pt>
                <c:pt idx="7855">
                  <c:v>39.274999999999999</c:v>
                </c:pt>
                <c:pt idx="7856">
                  <c:v>39.28</c:v>
                </c:pt>
                <c:pt idx="7857">
                  <c:v>39.284999999999997</c:v>
                </c:pt>
                <c:pt idx="7858">
                  <c:v>39.29</c:v>
                </c:pt>
                <c:pt idx="7859">
                  <c:v>39.295000000000002</c:v>
                </c:pt>
                <c:pt idx="7860">
                  <c:v>39.299999999999997</c:v>
                </c:pt>
                <c:pt idx="7861">
                  <c:v>39.305</c:v>
                </c:pt>
                <c:pt idx="7862">
                  <c:v>39.31</c:v>
                </c:pt>
                <c:pt idx="7863">
                  <c:v>39.314999999999998</c:v>
                </c:pt>
                <c:pt idx="7864">
                  <c:v>39.32</c:v>
                </c:pt>
                <c:pt idx="7865">
                  <c:v>39.325000000000003</c:v>
                </c:pt>
                <c:pt idx="7866">
                  <c:v>39.33</c:v>
                </c:pt>
                <c:pt idx="7867">
                  <c:v>39.335000000000001</c:v>
                </c:pt>
                <c:pt idx="7868">
                  <c:v>39.340000000000003</c:v>
                </c:pt>
                <c:pt idx="7869">
                  <c:v>39.344999999999999</c:v>
                </c:pt>
                <c:pt idx="7870">
                  <c:v>39.35</c:v>
                </c:pt>
                <c:pt idx="7871">
                  <c:v>39.354999999999997</c:v>
                </c:pt>
                <c:pt idx="7872">
                  <c:v>39.36</c:v>
                </c:pt>
                <c:pt idx="7873">
                  <c:v>39.365000000000002</c:v>
                </c:pt>
                <c:pt idx="7874">
                  <c:v>39.369999999999997</c:v>
                </c:pt>
                <c:pt idx="7875">
                  <c:v>39.375</c:v>
                </c:pt>
                <c:pt idx="7876">
                  <c:v>39.380000000000003</c:v>
                </c:pt>
                <c:pt idx="7877">
                  <c:v>39.384999999999998</c:v>
                </c:pt>
                <c:pt idx="7878">
                  <c:v>39.39</c:v>
                </c:pt>
                <c:pt idx="7879">
                  <c:v>39.395000000000003</c:v>
                </c:pt>
                <c:pt idx="7880">
                  <c:v>39.4</c:v>
                </c:pt>
                <c:pt idx="7881">
                  <c:v>39.405000000000001</c:v>
                </c:pt>
                <c:pt idx="7882">
                  <c:v>39.409999999999997</c:v>
                </c:pt>
                <c:pt idx="7883">
                  <c:v>39.414999999999999</c:v>
                </c:pt>
                <c:pt idx="7884">
                  <c:v>39.42</c:v>
                </c:pt>
                <c:pt idx="7885">
                  <c:v>39.424999999999997</c:v>
                </c:pt>
                <c:pt idx="7886">
                  <c:v>39.43</c:v>
                </c:pt>
                <c:pt idx="7887">
                  <c:v>39.435000000000002</c:v>
                </c:pt>
                <c:pt idx="7888">
                  <c:v>39.44</c:v>
                </c:pt>
                <c:pt idx="7889">
                  <c:v>39.445</c:v>
                </c:pt>
                <c:pt idx="7890">
                  <c:v>39.450000000000003</c:v>
                </c:pt>
                <c:pt idx="7891">
                  <c:v>39.454999999999998</c:v>
                </c:pt>
                <c:pt idx="7892">
                  <c:v>39.46</c:v>
                </c:pt>
                <c:pt idx="7893">
                  <c:v>39.465000000000003</c:v>
                </c:pt>
                <c:pt idx="7894">
                  <c:v>39.47</c:v>
                </c:pt>
                <c:pt idx="7895">
                  <c:v>39.475000000000001</c:v>
                </c:pt>
                <c:pt idx="7896">
                  <c:v>39.479999999999997</c:v>
                </c:pt>
                <c:pt idx="7897">
                  <c:v>39.484999999999999</c:v>
                </c:pt>
                <c:pt idx="7898">
                  <c:v>39.49</c:v>
                </c:pt>
                <c:pt idx="7899">
                  <c:v>39.494999999999997</c:v>
                </c:pt>
                <c:pt idx="7900">
                  <c:v>39.5</c:v>
                </c:pt>
                <c:pt idx="7901">
                  <c:v>39.505000000000003</c:v>
                </c:pt>
                <c:pt idx="7902">
                  <c:v>39.51</c:v>
                </c:pt>
                <c:pt idx="7903">
                  <c:v>39.515000000000001</c:v>
                </c:pt>
                <c:pt idx="7904">
                  <c:v>39.520000000000003</c:v>
                </c:pt>
                <c:pt idx="7905">
                  <c:v>39.524999999999999</c:v>
                </c:pt>
                <c:pt idx="7906">
                  <c:v>39.53</c:v>
                </c:pt>
                <c:pt idx="7907">
                  <c:v>39.534999999999997</c:v>
                </c:pt>
                <c:pt idx="7908">
                  <c:v>39.54</c:v>
                </c:pt>
                <c:pt idx="7909">
                  <c:v>39.545000000000002</c:v>
                </c:pt>
                <c:pt idx="7910">
                  <c:v>39.549999999999997</c:v>
                </c:pt>
                <c:pt idx="7911">
                  <c:v>39.555</c:v>
                </c:pt>
                <c:pt idx="7912">
                  <c:v>39.56</c:v>
                </c:pt>
                <c:pt idx="7913">
                  <c:v>39.564999999999998</c:v>
                </c:pt>
                <c:pt idx="7914">
                  <c:v>39.57</c:v>
                </c:pt>
                <c:pt idx="7915">
                  <c:v>39.575000000000003</c:v>
                </c:pt>
                <c:pt idx="7916">
                  <c:v>39.58</c:v>
                </c:pt>
                <c:pt idx="7917">
                  <c:v>39.585000000000001</c:v>
                </c:pt>
                <c:pt idx="7918">
                  <c:v>39.590000000000003</c:v>
                </c:pt>
                <c:pt idx="7919">
                  <c:v>39.594999999999999</c:v>
                </c:pt>
                <c:pt idx="7920">
                  <c:v>39.6</c:v>
                </c:pt>
                <c:pt idx="7921">
                  <c:v>39.604999999999997</c:v>
                </c:pt>
                <c:pt idx="7922">
                  <c:v>39.61</c:v>
                </c:pt>
                <c:pt idx="7923">
                  <c:v>39.615000000000002</c:v>
                </c:pt>
                <c:pt idx="7924">
                  <c:v>39.619999999999997</c:v>
                </c:pt>
                <c:pt idx="7925">
                  <c:v>39.625</c:v>
                </c:pt>
                <c:pt idx="7926">
                  <c:v>39.630000000000003</c:v>
                </c:pt>
                <c:pt idx="7927">
                  <c:v>39.634999999999998</c:v>
                </c:pt>
                <c:pt idx="7928">
                  <c:v>39.64</c:v>
                </c:pt>
                <c:pt idx="7929">
                  <c:v>39.645000000000003</c:v>
                </c:pt>
                <c:pt idx="7930">
                  <c:v>39.65</c:v>
                </c:pt>
                <c:pt idx="7931">
                  <c:v>39.655000000000001</c:v>
                </c:pt>
                <c:pt idx="7932">
                  <c:v>39.659999999999997</c:v>
                </c:pt>
                <c:pt idx="7933">
                  <c:v>39.664999999999999</c:v>
                </c:pt>
                <c:pt idx="7934">
                  <c:v>39.67</c:v>
                </c:pt>
                <c:pt idx="7935">
                  <c:v>39.674999999999997</c:v>
                </c:pt>
                <c:pt idx="7936">
                  <c:v>39.68</c:v>
                </c:pt>
                <c:pt idx="7937">
                  <c:v>39.685000000000002</c:v>
                </c:pt>
                <c:pt idx="7938">
                  <c:v>39.69</c:v>
                </c:pt>
                <c:pt idx="7939">
                  <c:v>39.695</c:v>
                </c:pt>
                <c:pt idx="7940">
                  <c:v>39.700000000000003</c:v>
                </c:pt>
                <c:pt idx="7941">
                  <c:v>39.704999999999998</c:v>
                </c:pt>
                <c:pt idx="7942">
                  <c:v>39.71</c:v>
                </c:pt>
                <c:pt idx="7943">
                  <c:v>39.715000000000003</c:v>
                </c:pt>
                <c:pt idx="7944">
                  <c:v>39.72</c:v>
                </c:pt>
                <c:pt idx="7945">
                  <c:v>39.725000000000001</c:v>
                </c:pt>
                <c:pt idx="7946">
                  <c:v>39.729999999999997</c:v>
                </c:pt>
                <c:pt idx="7947">
                  <c:v>39.734999999999999</c:v>
                </c:pt>
                <c:pt idx="7948">
                  <c:v>39.74</c:v>
                </c:pt>
                <c:pt idx="7949">
                  <c:v>39.744999999999997</c:v>
                </c:pt>
                <c:pt idx="7950">
                  <c:v>39.75</c:v>
                </c:pt>
                <c:pt idx="7951">
                  <c:v>39.755000000000003</c:v>
                </c:pt>
                <c:pt idx="7952">
                  <c:v>39.76</c:v>
                </c:pt>
                <c:pt idx="7953">
                  <c:v>39.765000000000001</c:v>
                </c:pt>
                <c:pt idx="7954">
                  <c:v>39.770000000000003</c:v>
                </c:pt>
                <c:pt idx="7955">
                  <c:v>39.774999999999999</c:v>
                </c:pt>
                <c:pt idx="7956">
                  <c:v>39.78</c:v>
                </c:pt>
                <c:pt idx="7957">
                  <c:v>39.784999999999997</c:v>
                </c:pt>
                <c:pt idx="7958">
                  <c:v>39.79</c:v>
                </c:pt>
                <c:pt idx="7959">
                  <c:v>39.795000000000002</c:v>
                </c:pt>
                <c:pt idx="7960">
                  <c:v>39.799999999999997</c:v>
                </c:pt>
                <c:pt idx="7961">
                  <c:v>39.805</c:v>
                </c:pt>
                <c:pt idx="7962">
                  <c:v>39.81</c:v>
                </c:pt>
                <c:pt idx="7963">
                  <c:v>39.814999999999998</c:v>
                </c:pt>
                <c:pt idx="7964">
                  <c:v>39.82</c:v>
                </c:pt>
                <c:pt idx="7965">
                  <c:v>39.825000000000003</c:v>
                </c:pt>
                <c:pt idx="7966">
                  <c:v>39.83</c:v>
                </c:pt>
                <c:pt idx="7967">
                  <c:v>39.835000000000001</c:v>
                </c:pt>
                <c:pt idx="7968">
                  <c:v>39.840000000000003</c:v>
                </c:pt>
                <c:pt idx="7969">
                  <c:v>39.844999999999999</c:v>
                </c:pt>
                <c:pt idx="7970">
                  <c:v>39.85</c:v>
                </c:pt>
                <c:pt idx="7971">
                  <c:v>39.854999999999997</c:v>
                </c:pt>
                <c:pt idx="7972">
                  <c:v>39.86</c:v>
                </c:pt>
                <c:pt idx="7973">
                  <c:v>39.865000000000002</c:v>
                </c:pt>
                <c:pt idx="7974">
                  <c:v>39.869999999999997</c:v>
                </c:pt>
                <c:pt idx="7975">
                  <c:v>39.875</c:v>
                </c:pt>
                <c:pt idx="7976">
                  <c:v>39.880000000000003</c:v>
                </c:pt>
                <c:pt idx="7977">
                  <c:v>39.884999999999998</c:v>
                </c:pt>
                <c:pt idx="7978">
                  <c:v>39.89</c:v>
                </c:pt>
                <c:pt idx="7979">
                  <c:v>39.895000000000003</c:v>
                </c:pt>
                <c:pt idx="7980">
                  <c:v>39.9</c:v>
                </c:pt>
                <c:pt idx="7981">
                  <c:v>39.905000000000001</c:v>
                </c:pt>
                <c:pt idx="7982">
                  <c:v>39.909999999999997</c:v>
                </c:pt>
                <c:pt idx="7983">
                  <c:v>39.914999999999999</c:v>
                </c:pt>
                <c:pt idx="7984">
                  <c:v>39.92</c:v>
                </c:pt>
                <c:pt idx="7985">
                  <c:v>39.924999999999997</c:v>
                </c:pt>
                <c:pt idx="7986">
                  <c:v>39.93</c:v>
                </c:pt>
                <c:pt idx="7987">
                  <c:v>39.935000000000002</c:v>
                </c:pt>
                <c:pt idx="7988">
                  <c:v>39.94</c:v>
                </c:pt>
                <c:pt idx="7989">
                  <c:v>39.945</c:v>
                </c:pt>
                <c:pt idx="7990">
                  <c:v>39.950000000000003</c:v>
                </c:pt>
                <c:pt idx="7991">
                  <c:v>39.954999999999998</c:v>
                </c:pt>
                <c:pt idx="7992">
                  <c:v>39.96</c:v>
                </c:pt>
                <c:pt idx="7993">
                  <c:v>39.965000000000003</c:v>
                </c:pt>
                <c:pt idx="7994">
                  <c:v>39.97</c:v>
                </c:pt>
                <c:pt idx="7995">
                  <c:v>39.975000000000001</c:v>
                </c:pt>
                <c:pt idx="7996">
                  <c:v>39.979999999999997</c:v>
                </c:pt>
                <c:pt idx="7997">
                  <c:v>39.984999999999999</c:v>
                </c:pt>
                <c:pt idx="7998">
                  <c:v>39.99</c:v>
                </c:pt>
                <c:pt idx="7999">
                  <c:v>39.994999999999997</c:v>
                </c:pt>
                <c:pt idx="8000">
                  <c:v>40</c:v>
                </c:pt>
                <c:pt idx="8001">
                  <c:v>40.005000000000003</c:v>
                </c:pt>
                <c:pt idx="8002">
                  <c:v>40.01</c:v>
                </c:pt>
                <c:pt idx="8003">
                  <c:v>40.015000000000001</c:v>
                </c:pt>
                <c:pt idx="8004">
                  <c:v>40.020000000000003</c:v>
                </c:pt>
                <c:pt idx="8005">
                  <c:v>40.024999999999999</c:v>
                </c:pt>
                <c:pt idx="8006">
                  <c:v>40.03</c:v>
                </c:pt>
                <c:pt idx="8007">
                  <c:v>40.034999999999997</c:v>
                </c:pt>
                <c:pt idx="8008">
                  <c:v>40.04</c:v>
                </c:pt>
                <c:pt idx="8009">
                  <c:v>40.045000000000002</c:v>
                </c:pt>
                <c:pt idx="8010">
                  <c:v>40.049999999999997</c:v>
                </c:pt>
                <c:pt idx="8011">
                  <c:v>40.055</c:v>
                </c:pt>
                <c:pt idx="8012">
                  <c:v>40.06</c:v>
                </c:pt>
                <c:pt idx="8013">
                  <c:v>40.064999999999998</c:v>
                </c:pt>
                <c:pt idx="8014">
                  <c:v>40.07</c:v>
                </c:pt>
                <c:pt idx="8015">
                  <c:v>40.075000000000003</c:v>
                </c:pt>
                <c:pt idx="8016">
                  <c:v>40.08</c:v>
                </c:pt>
                <c:pt idx="8017">
                  <c:v>40.085000000000001</c:v>
                </c:pt>
                <c:pt idx="8018">
                  <c:v>40.090000000000003</c:v>
                </c:pt>
                <c:pt idx="8019">
                  <c:v>40.094999999999999</c:v>
                </c:pt>
                <c:pt idx="8020">
                  <c:v>40.1</c:v>
                </c:pt>
                <c:pt idx="8021">
                  <c:v>40.104999999999997</c:v>
                </c:pt>
                <c:pt idx="8022">
                  <c:v>40.11</c:v>
                </c:pt>
                <c:pt idx="8023">
                  <c:v>40.115000000000002</c:v>
                </c:pt>
                <c:pt idx="8024">
                  <c:v>40.119999999999997</c:v>
                </c:pt>
                <c:pt idx="8025">
                  <c:v>40.125</c:v>
                </c:pt>
                <c:pt idx="8026">
                  <c:v>40.130000000000003</c:v>
                </c:pt>
                <c:pt idx="8027">
                  <c:v>40.134999999999998</c:v>
                </c:pt>
                <c:pt idx="8028">
                  <c:v>40.14</c:v>
                </c:pt>
                <c:pt idx="8029">
                  <c:v>40.145000000000003</c:v>
                </c:pt>
                <c:pt idx="8030">
                  <c:v>40.15</c:v>
                </c:pt>
                <c:pt idx="8031">
                  <c:v>40.155000000000001</c:v>
                </c:pt>
                <c:pt idx="8032">
                  <c:v>40.159999999999997</c:v>
                </c:pt>
                <c:pt idx="8033">
                  <c:v>40.164999999999999</c:v>
                </c:pt>
                <c:pt idx="8034">
                  <c:v>40.17</c:v>
                </c:pt>
                <c:pt idx="8035">
                  <c:v>40.174999999999997</c:v>
                </c:pt>
                <c:pt idx="8036">
                  <c:v>40.18</c:v>
                </c:pt>
                <c:pt idx="8037">
                  <c:v>40.185000000000002</c:v>
                </c:pt>
                <c:pt idx="8038">
                  <c:v>40.19</c:v>
                </c:pt>
                <c:pt idx="8039">
                  <c:v>40.195</c:v>
                </c:pt>
                <c:pt idx="8040">
                  <c:v>40.200000000000003</c:v>
                </c:pt>
                <c:pt idx="8041">
                  <c:v>40.204999999999998</c:v>
                </c:pt>
                <c:pt idx="8042">
                  <c:v>40.21</c:v>
                </c:pt>
                <c:pt idx="8043">
                  <c:v>40.215000000000003</c:v>
                </c:pt>
                <c:pt idx="8044">
                  <c:v>40.22</c:v>
                </c:pt>
                <c:pt idx="8045">
                  <c:v>40.225000000000001</c:v>
                </c:pt>
                <c:pt idx="8046">
                  <c:v>40.229999999999997</c:v>
                </c:pt>
                <c:pt idx="8047">
                  <c:v>40.234999999999999</c:v>
                </c:pt>
                <c:pt idx="8048">
                  <c:v>40.24</c:v>
                </c:pt>
                <c:pt idx="8049">
                  <c:v>40.244999999999997</c:v>
                </c:pt>
                <c:pt idx="8050">
                  <c:v>40.25</c:v>
                </c:pt>
              </c:numCache>
            </c:numRef>
          </c:xVal>
          <c:yVal>
            <c:numRef>
              <c:f>'[Chart in Microsoft Word]Loma Prieta'!$E$4:$E$8054</c:f>
              <c:numCache>
                <c:formatCode>General</c:formatCode>
                <c:ptCount val="8051"/>
                <c:pt idx="0">
                  <c:v>7.9000000000000008E-3</c:v>
                </c:pt>
                <c:pt idx="1">
                  <c:v>7.9000000000000008E-3</c:v>
                </c:pt>
                <c:pt idx="2">
                  <c:v>7.9000000000000008E-3</c:v>
                </c:pt>
                <c:pt idx="3">
                  <c:v>7.9000000000000008E-3</c:v>
                </c:pt>
                <c:pt idx="4">
                  <c:v>7.9000000000000008E-3</c:v>
                </c:pt>
                <c:pt idx="5">
                  <c:v>7.9000000000000008E-3</c:v>
                </c:pt>
                <c:pt idx="6">
                  <c:v>7.9000000000000008E-3</c:v>
                </c:pt>
                <c:pt idx="7">
                  <c:v>7.9000000000000008E-3</c:v>
                </c:pt>
                <c:pt idx="8">
                  <c:v>7.9000000000000008E-3</c:v>
                </c:pt>
                <c:pt idx="9">
                  <c:v>7.9000000000000008E-3</c:v>
                </c:pt>
                <c:pt idx="10">
                  <c:v>7.9000000000000008E-3</c:v>
                </c:pt>
                <c:pt idx="11">
                  <c:v>7.9000000000000008E-3</c:v>
                </c:pt>
                <c:pt idx="12">
                  <c:v>7.9000000000000008E-3</c:v>
                </c:pt>
                <c:pt idx="13">
                  <c:v>7.9000000000000008E-3</c:v>
                </c:pt>
                <c:pt idx="14">
                  <c:v>7.9000000000000008E-3</c:v>
                </c:pt>
                <c:pt idx="15">
                  <c:v>7.9000000000000008E-3</c:v>
                </c:pt>
                <c:pt idx="16">
                  <c:v>7.9000000000000008E-3</c:v>
                </c:pt>
                <c:pt idx="17">
                  <c:v>7.9000000000000008E-3</c:v>
                </c:pt>
                <c:pt idx="18">
                  <c:v>7.9000000000000008E-3</c:v>
                </c:pt>
                <c:pt idx="19">
                  <c:v>7.9000000000000008E-3</c:v>
                </c:pt>
                <c:pt idx="20">
                  <c:v>7.9000000000000008E-3</c:v>
                </c:pt>
                <c:pt idx="21">
                  <c:v>7.9000000000000008E-3</c:v>
                </c:pt>
                <c:pt idx="22">
                  <c:v>7.9000000000000008E-3</c:v>
                </c:pt>
                <c:pt idx="23">
                  <c:v>7.9000000000000008E-3</c:v>
                </c:pt>
                <c:pt idx="24">
                  <c:v>7.9000000000000008E-3</c:v>
                </c:pt>
                <c:pt idx="25">
                  <c:v>7.9000000000000008E-3</c:v>
                </c:pt>
                <c:pt idx="26">
                  <c:v>7.9000000000000008E-3</c:v>
                </c:pt>
                <c:pt idx="27">
                  <c:v>7.9000000000000008E-3</c:v>
                </c:pt>
                <c:pt idx="28">
                  <c:v>8.0000000000000002E-3</c:v>
                </c:pt>
                <c:pt idx="29">
                  <c:v>8.0000000000000002E-3</c:v>
                </c:pt>
                <c:pt idx="30">
                  <c:v>8.0000000000000002E-3</c:v>
                </c:pt>
                <c:pt idx="31">
                  <c:v>8.0000000000000002E-3</c:v>
                </c:pt>
                <c:pt idx="32">
                  <c:v>8.0999999999999996E-3</c:v>
                </c:pt>
                <c:pt idx="33">
                  <c:v>8.0999999999999996E-3</c:v>
                </c:pt>
                <c:pt idx="34">
                  <c:v>8.2000000000000007E-3</c:v>
                </c:pt>
                <c:pt idx="35">
                  <c:v>8.2000000000000007E-3</c:v>
                </c:pt>
                <c:pt idx="36">
                  <c:v>8.2000000000000007E-3</c:v>
                </c:pt>
                <c:pt idx="37">
                  <c:v>8.3000000000000001E-3</c:v>
                </c:pt>
                <c:pt idx="38">
                  <c:v>8.3000000000000001E-3</c:v>
                </c:pt>
                <c:pt idx="39">
                  <c:v>8.3999999999999995E-3</c:v>
                </c:pt>
                <c:pt idx="40">
                  <c:v>8.5000000000000006E-3</c:v>
                </c:pt>
                <c:pt idx="41">
                  <c:v>8.5000000000000006E-3</c:v>
                </c:pt>
                <c:pt idx="42">
                  <c:v>8.6E-3</c:v>
                </c:pt>
                <c:pt idx="43">
                  <c:v>8.6999999999999994E-3</c:v>
                </c:pt>
                <c:pt idx="44">
                  <c:v>8.8000000000000005E-3</c:v>
                </c:pt>
                <c:pt idx="45">
                  <c:v>8.8999999999999999E-3</c:v>
                </c:pt>
                <c:pt idx="46">
                  <c:v>8.9999999999999993E-3</c:v>
                </c:pt>
                <c:pt idx="47">
                  <c:v>9.1000000000000004E-3</c:v>
                </c:pt>
                <c:pt idx="48">
                  <c:v>9.1999999999999998E-3</c:v>
                </c:pt>
                <c:pt idx="49">
                  <c:v>9.2999999999999992E-3</c:v>
                </c:pt>
                <c:pt idx="50">
                  <c:v>9.4000000000000004E-3</c:v>
                </c:pt>
                <c:pt idx="51">
                  <c:v>9.5999999999999992E-3</c:v>
                </c:pt>
                <c:pt idx="52">
                  <c:v>9.7000000000000003E-3</c:v>
                </c:pt>
                <c:pt idx="53">
                  <c:v>9.9000000000000008E-3</c:v>
                </c:pt>
                <c:pt idx="54">
                  <c:v>0.01</c:v>
                </c:pt>
                <c:pt idx="55">
                  <c:v>1.0200000000000001E-2</c:v>
                </c:pt>
                <c:pt idx="56">
                  <c:v>1.04E-2</c:v>
                </c:pt>
                <c:pt idx="57">
                  <c:v>1.06E-2</c:v>
                </c:pt>
                <c:pt idx="58">
                  <c:v>1.0800000000000001E-2</c:v>
                </c:pt>
                <c:pt idx="59">
                  <c:v>1.0999999999999999E-2</c:v>
                </c:pt>
                <c:pt idx="60">
                  <c:v>1.12E-2</c:v>
                </c:pt>
                <c:pt idx="61">
                  <c:v>1.14E-2</c:v>
                </c:pt>
                <c:pt idx="62">
                  <c:v>1.17E-2</c:v>
                </c:pt>
                <c:pt idx="63">
                  <c:v>1.1900000000000001E-2</c:v>
                </c:pt>
                <c:pt idx="64">
                  <c:v>1.21E-2</c:v>
                </c:pt>
                <c:pt idx="65">
                  <c:v>1.24E-2</c:v>
                </c:pt>
                <c:pt idx="66">
                  <c:v>1.26E-2</c:v>
                </c:pt>
                <c:pt idx="67">
                  <c:v>1.29E-2</c:v>
                </c:pt>
                <c:pt idx="68">
                  <c:v>1.32E-2</c:v>
                </c:pt>
                <c:pt idx="69">
                  <c:v>1.34E-2</c:v>
                </c:pt>
                <c:pt idx="70">
                  <c:v>1.37E-2</c:v>
                </c:pt>
                <c:pt idx="71">
                  <c:v>1.4E-2</c:v>
                </c:pt>
                <c:pt idx="72">
                  <c:v>1.43E-2</c:v>
                </c:pt>
                <c:pt idx="73">
                  <c:v>1.46E-2</c:v>
                </c:pt>
                <c:pt idx="74">
                  <c:v>1.49E-2</c:v>
                </c:pt>
                <c:pt idx="75">
                  <c:v>1.52E-2</c:v>
                </c:pt>
                <c:pt idx="76">
                  <c:v>1.55E-2</c:v>
                </c:pt>
                <c:pt idx="77">
                  <c:v>1.5800000000000002E-2</c:v>
                </c:pt>
                <c:pt idx="78">
                  <c:v>1.61E-2</c:v>
                </c:pt>
                <c:pt idx="79">
                  <c:v>1.6400000000000001E-2</c:v>
                </c:pt>
                <c:pt idx="80">
                  <c:v>1.6799999999999999E-2</c:v>
                </c:pt>
                <c:pt idx="81">
                  <c:v>1.7100000000000001E-2</c:v>
                </c:pt>
                <c:pt idx="82">
                  <c:v>1.7399999999999999E-2</c:v>
                </c:pt>
                <c:pt idx="83">
                  <c:v>1.78E-2</c:v>
                </c:pt>
                <c:pt idx="84">
                  <c:v>1.8100000000000002E-2</c:v>
                </c:pt>
                <c:pt idx="85">
                  <c:v>1.84E-2</c:v>
                </c:pt>
                <c:pt idx="86">
                  <c:v>1.8700000000000001E-2</c:v>
                </c:pt>
                <c:pt idx="87">
                  <c:v>1.9E-2</c:v>
                </c:pt>
                <c:pt idx="88">
                  <c:v>1.9300000000000001E-2</c:v>
                </c:pt>
                <c:pt idx="89">
                  <c:v>1.9599999999999999E-2</c:v>
                </c:pt>
                <c:pt idx="90">
                  <c:v>1.9900000000000001E-2</c:v>
                </c:pt>
                <c:pt idx="91">
                  <c:v>2.0199999999999999E-2</c:v>
                </c:pt>
                <c:pt idx="92">
                  <c:v>2.0500000000000001E-2</c:v>
                </c:pt>
                <c:pt idx="93">
                  <c:v>2.07E-2</c:v>
                </c:pt>
                <c:pt idx="94">
                  <c:v>2.1000000000000001E-2</c:v>
                </c:pt>
                <c:pt idx="95">
                  <c:v>2.12E-2</c:v>
                </c:pt>
                <c:pt idx="96">
                  <c:v>2.1499999999999998E-2</c:v>
                </c:pt>
                <c:pt idx="97">
                  <c:v>2.1700000000000001E-2</c:v>
                </c:pt>
                <c:pt idx="98">
                  <c:v>2.1999999999999999E-2</c:v>
                </c:pt>
                <c:pt idx="99">
                  <c:v>2.23E-2</c:v>
                </c:pt>
                <c:pt idx="100">
                  <c:v>2.2499999999999999E-2</c:v>
                </c:pt>
                <c:pt idx="101">
                  <c:v>2.2700000000000001E-2</c:v>
                </c:pt>
                <c:pt idx="102">
                  <c:v>2.3E-2</c:v>
                </c:pt>
                <c:pt idx="103">
                  <c:v>2.3199999999999998E-2</c:v>
                </c:pt>
                <c:pt idx="104">
                  <c:v>2.3400000000000001E-2</c:v>
                </c:pt>
                <c:pt idx="105">
                  <c:v>2.3599999999999999E-2</c:v>
                </c:pt>
                <c:pt idx="106">
                  <c:v>2.3800000000000002E-2</c:v>
                </c:pt>
                <c:pt idx="107">
                  <c:v>2.4E-2</c:v>
                </c:pt>
                <c:pt idx="108">
                  <c:v>2.4199999999999999E-2</c:v>
                </c:pt>
                <c:pt idx="109">
                  <c:v>2.4400000000000002E-2</c:v>
                </c:pt>
                <c:pt idx="110">
                  <c:v>2.4500000000000001E-2</c:v>
                </c:pt>
                <c:pt idx="111">
                  <c:v>2.47E-2</c:v>
                </c:pt>
                <c:pt idx="112">
                  <c:v>2.4799999999999999E-2</c:v>
                </c:pt>
                <c:pt idx="113">
                  <c:v>2.5000000000000001E-2</c:v>
                </c:pt>
                <c:pt idx="114">
                  <c:v>2.52E-2</c:v>
                </c:pt>
                <c:pt idx="115">
                  <c:v>2.53E-2</c:v>
                </c:pt>
                <c:pt idx="116">
                  <c:v>2.5399999999999999E-2</c:v>
                </c:pt>
                <c:pt idx="117">
                  <c:v>2.5499999999999998E-2</c:v>
                </c:pt>
                <c:pt idx="118">
                  <c:v>2.5700000000000001E-2</c:v>
                </c:pt>
                <c:pt idx="119">
                  <c:v>2.5700000000000001E-2</c:v>
                </c:pt>
                <c:pt idx="120">
                  <c:v>2.58E-2</c:v>
                </c:pt>
                <c:pt idx="121">
                  <c:v>2.5999999999999999E-2</c:v>
                </c:pt>
                <c:pt idx="122">
                  <c:v>2.6100000000000002E-2</c:v>
                </c:pt>
                <c:pt idx="123">
                  <c:v>2.6200000000000001E-2</c:v>
                </c:pt>
                <c:pt idx="124">
                  <c:v>2.63E-2</c:v>
                </c:pt>
                <c:pt idx="125">
                  <c:v>2.63E-2</c:v>
                </c:pt>
                <c:pt idx="126">
                  <c:v>2.64E-2</c:v>
                </c:pt>
                <c:pt idx="127">
                  <c:v>2.64E-2</c:v>
                </c:pt>
                <c:pt idx="128">
                  <c:v>2.6499999999999999E-2</c:v>
                </c:pt>
                <c:pt idx="129">
                  <c:v>2.6599999999999999E-2</c:v>
                </c:pt>
                <c:pt idx="130">
                  <c:v>2.6599999999999999E-2</c:v>
                </c:pt>
                <c:pt idx="131">
                  <c:v>2.6700000000000002E-2</c:v>
                </c:pt>
                <c:pt idx="132">
                  <c:v>2.6700000000000002E-2</c:v>
                </c:pt>
                <c:pt idx="133">
                  <c:v>2.6800000000000001E-2</c:v>
                </c:pt>
                <c:pt idx="134">
                  <c:v>2.6800000000000001E-2</c:v>
                </c:pt>
                <c:pt idx="135">
                  <c:v>2.6800000000000001E-2</c:v>
                </c:pt>
                <c:pt idx="136">
                  <c:v>2.6800000000000001E-2</c:v>
                </c:pt>
                <c:pt idx="137">
                  <c:v>2.6800000000000001E-2</c:v>
                </c:pt>
                <c:pt idx="138">
                  <c:v>2.6800000000000001E-2</c:v>
                </c:pt>
                <c:pt idx="139">
                  <c:v>2.69E-2</c:v>
                </c:pt>
                <c:pt idx="140">
                  <c:v>2.69E-2</c:v>
                </c:pt>
                <c:pt idx="141">
                  <c:v>2.69E-2</c:v>
                </c:pt>
                <c:pt idx="142">
                  <c:v>2.6800000000000001E-2</c:v>
                </c:pt>
                <c:pt idx="143">
                  <c:v>2.6800000000000001E-2</c:v>
                </c:pt>
                <c:pt idx="144">
                  <c:v>2.6800000000000001E-2</c:v>
                </c:pt>
                <c:pt idx="145">
                  <c:v>2.6800000000000001E-2</c:v>
                </c:pt>
                <c:pt idx="146">
                  <c:v>2.6700000000000002E-2</c:v>
                </c:pt>
                <c:pt idx="147">
                  <c:v>2.6700000000000002E-2</c:v>
                </c:pt>
                <c:pt idx="148">
                  <c:v>2.6700000000000002E-2</c:v>
                </c:pt>
                <c:pt idx="149">
                  <c:v>2.6599999999999999E-2</c:v>
                </c:pt>
                <c:pt idx="150">
                  <c:v>2.6599999999999999E-2</c:v>
                </c:pt>
                <c:pt idx="151">
                  <c:v>2.6499999999999999E-2</c:v>
                </c:pt>
                <c:pt idx="152">
                  <c:v>2.64E-2</c:v>
                </c:pt>
                <c:pt idx="153">
                  <c:v>2.63E-2</c:v>
                </c:pt>
                <c:pt idx="154">
                  <c:v>2.63E-2</c:v>
                </c:pt>
                <c:pt idx="155">
                  <c:v>2.6200000000000001E-2</c:v>
                </c:pt>
                <c:pt idx="156">
                  <c:v>2.6100000000000002E-2</c:v>
                </c:pt>
                <c:pt idx="157">
                  <c:v>2.5999999999999999E-2</c:v>
                </c:pt>
                <c:pt idx="158">
                  <c:v>2.5899999999999999E-2</c:v>
                </c:pt>
                <c:pt idx="159">
                  <c:v>2.5700000000000001E-2</c:v>
                </c:pt>
                <c:pt idx="160">
                  <c:v>2.5600000000000001E-2</c:v>
                </c:pt>
                <c:pt idx="161">
                  <c:v>2.5499999999999998E-2</c:v>
                </c:pt>
                <c:pt idx="162">
                  <c:v>2.53E-2</c:v>
                </c:pt>
                <c:pt idx="163">
                  <c:v>2.52E-2</c:v>
                </c:pt>
                <c:pt idx="164">
                  <c:v>2.5000000000000001E-2</c:v>
                </c:pt>
                <c:pt idx="165">
                  <c:v>2.4899999999999999E-2</c:v>
                </c:pt>
                <c:pt idx="166">
                  <c:v>2.47E-2</c:v>
                </c:pt>
                <c:pt idx="167">
                  <c:v>2.4500000000000001E-2</c:v>
                </c:pt>
                <c:pt idx="168">
                  <c:v>2.4299999999999999E-2</c:v>
                </c:pt>
                <c:pt idx="169">
                  <c:v>2.41E-2</c:v>
                </c:pt>
                <c:pt idx="170">
                  <c:v>2.4E-2</c:v>
                </c:pt>
                <c:pt idx="171">
                  <c:v>2.3800000000000002E-2</c:v>
                </c:pt>
                <c:pt idx="172">
                  <c:v>2.3599999999999999E-2</c:v>
                </c:pt>
                <c:pt idx="173">
                  <c:v>2.3300000000000001E-2</c:v>
                </c:pt>
                <c:pt idx="174">
                  <c:v>2.3099999999999999E-2</c:v>
                </c:pt>
                <c:pt idx="175">
                  <c:v>2.29E-2</c:v>
                </c:pt>
                <c:pt idx="176">
                  <c:v>2.2599999999999999E-2</c:v>
                </c:pt>
                <c:pt idx="177">
                  <c:v>2.24E-2</c:v>
                </c:pt>
                <c:pt idx="178">
                  <c:v>2.2200000000000001E-2</c:v>
                </c:pt>
                <c:pt idx="179">
                  <c:v>2.1999999999999999E-2</c:v>
                </c:pt>
                <c:pt idx="180">
                  <c:v>2.1700000000000001E-2</c:v>
                </c:pt>
                <c:pt idx="181">
                  <c:v>2.1499999999999998E-2</c:v>
                </c:pt>
                <c:pt idx="182">
                  <c:v>2.12E-2</c:v>
                </c:pt>
                <c:pt idx="183">
                  <c:v>2.1000000000000001E-2</c:v>
                </c:pt>
                <c:pt idx="184">
                  <c:v>2.07E-2</c:v>
                </c:pt>
                <c:pt idx="185">
                  <c:v>2.0400000000000001E-2</c:v>
                </c:pt>
                <c:pt idx="186">
                  <c:v>2.0199999999999999E-2</c:v>
                </c:pt>
                <c:pt idx="187">
                  <c:v>0.02</c:v>
                </c:pt>
                <c:pt idx="188">
                  <c:v>1.9699999999999999E-2</c:v>
                </c:pt>
                <c:pt idx="189">
                  <c:v>1.9400000000000001E-2</c:v>
                </c:pt>
                <c:pt idx="190">
                  <c:v>1.9199999999999998E-2</c:v>
                </c:pt>
                <c:pt idx="191">
                  <c:v>1.89E-2</c:v>
                </c:pt>
                <c:pt idx="192">
                  <c:v>1.8599999999999998E-2</c:v>
                </c:pt>
                <c:pt idx="193">
                  <c:v>1.84E-2</c:v>
                </c:pt>
                <c:pt idx="194">
                  <c:v>1.8200000000000001E-2</c:v>
                </c:pt>
                <c:pt idx="195">
                  <c:v>1.7899999999999999E-2</c:v>
                </c:pt>
                <c:pt idx="196">
                  <c:v>1.77E-2</c:v>
                </c:pt>
                <c:pt idx="197">
                  <c:v>1.7399999999999999E-2</c:v>
                </c:pt>
                <c:pt idx="198">
                  <c:v>1.72E-2</c:v>
                </c:pt>
                <c:pt idx="199">
                  <c:v>1.6899999999999998E-2</c:v>
                </c:pt>
                <c:pt idx="200">
                  <c:v>1.66E-2</c:v>
                </c:pt>
                <c:pt idx="201">
                  <c:v>1.6400000000000001E-2</c:v>
                </c:pt>
                <c:pt idx="202">
                  <c:v>1.6199999999999999E-2</c:v>
                </c:pt>
                <c:pt idx="203">
                  <c:v>1.6E-2</c:v>
                </c:pt>
                <c:pt idx="204">
                  <c:v>1.5800000000000002E-2</c:v>
                </c:pt>
                <c:pt idx="205">
                  <c:v>1.55E-2</c:v>
                </c:pt>
                <c:pt idx="206">
                  <c:v>1.5299999999999999E-2</c:v>
                </c:pt>
                <c:pt idx="207">
                  <c:v>1.5100000000000001E-2</c:v>
                </c:pt>
                <c:pt idx="208">
                  <c:v>1.49E-2</c:v>
                </c:pt>
                <c:pt idx="209">
                  <c:v>1.47E-2</c:v>
                </c:pt>
                <c:pt idx="210">
                  <c:v>1.4500000000000001E-2</c:v>
                </c:pt>
                <c:pt idx="211">
                  <c:v>1.43E-2</c:v>
                </c:pt>
                <c:pt idx="212">
                  <c:v>1.41E-2</c:v>
                </c:pt>
                <c:pt idx="213">
                  <c:v>1.3899999999999999E-2</c:v>
                </c:pt>
                <c:pt idx="214">
                  <c:v>1.38E-2</c:v>
                </c:pt>
                <c:pt idx="215">
                  <c:v>1.3599999999999999E-2</c:v>
                </c:pt>
                <c:pt idx="216">
                  <c:v>1.34E-2</c:v>
                </c:pt>
                <c:pt idx="217">
                  <c:v>1.32E-2</c:v>
                </c:pt>
                <c:pt idx="218">
                  <c:v>1.3100000000000001E-2</c:v>
                </c:pt>
                <c:pt idx="219">
                  <c:v>1.29E-2</c:v>
                </c:pt>
                <c:pt idx="220">
                  <c:v>1.2699999999999999E-2</c:v>
                </c:pt>
                <c:pt idx="221">
                  <c:v>1.26E-2</c:v>
                </c:pt>
                <c:pt idx="222">
                  <c:v>1.24E-2</c:v>
                </c:pt>
                <c:pt idx="223">
                  <c:v>1.2200000000000001E-2</c:v>
                </c:pt>
                <c:pt idx="224">
                  <c:v>1.21E-2</c:v>
                </c:pt>
                <c:pt idx="225">
                  <c:v>1.1900000000000001E-2</c:v>
                </c:pt>
                <c:pt idx="226">
                  <c:v>1.17E-2</c:v>
                </c:pt>
                <c:pt idx="227">
                  <c:v>1.1599999999999999E-2</c:v>
                </c:pt>
                <c:pt idx="228">
                  <c:v>1.14E-2</c:v>
                </c:pt>
                <c:pt idx="229">
                  <c:v>1.1299999999999999E-2</c:v>
                </c:pt>
                <c:pt idx="230">
                  <c:v>1.11E-2</c:v>
                </c:pt>
                <c:pt idx="231">
                  <c:v>1.0999999999999999E-2</c:v>
                </c:pt>
                <c:pt idx="232">
                  <c:v>1.0800000000000001E-2</c:v>
                </c:pt>
                <c:pt idx="233">
                  <c:v>1.0699999999999999E-2</c:v>
                </c:pt>
                <c:pt idx="234">
                  <c:v>1.06E-2</c:v>
                </c:pt>
                <c:pt idx="235">
                  <c:v>1.04E-2</c:v>
                </c:pt>
                <c:pt idx="236">
                  <c:v>1.03E-2</c:v>
                </c:pt>
                <c:pt idx="237">
                  <c:v>1.01E-2</c:v>
                </c:pt>
                <c:pt idx="238">
                  <c:v>0.01</c:v>
                </c:pt>
                <c:pt idx="239">
                  <c:v>9.9000000000000008E-3</c:v>
                </c:pt>
                <c:pt idx="240">
                  <c:v>9.7000000000000003E-3</c:v>
                </c:pt>
                <c:pt idx="241">
                  <c:v>9.5999999999999992E-3</c:v>
                </c:pt>
                <c:pt idx="242">
                  <c:v>9.4999999999999998E-3</c:v>
                </c:pt>
                <c:pt idx="243">
                  <c:v>9.4000000000000004E-3</c:v>
                </c:pt>
                <c:pt idx="244">
                  <c:v>9.2999999999999992E-3</c:v>
                </c:pt>
                <c:pt idx="245">
                  <c:v>9.1000000000000004E-3</c:v>
                </c:pt>
                <c:pt idx="246">
                  <c:v>8.9999999999999993E-3</c:v>
                </c:pt>
                <c:pt idx="247">
                  <c:v>8.8000000000000005E-3</c:v>
                </c:pt>
                <c:pt idx="248">
                  <c:v>8.6999999999999994E-3</c:v>
                </c:pt>
                <c:pt idx="249">
                  <c:v>8.6E-3</c:v>
                </c:pt>
                <c:pt idx="250">
                  <c:v>8.3999999999999995E-3</c:v>
                </c:pt>
                <c:pt idx="251">
                  <c:v>8.3000000000000001E-3</c:v>
                </c:pt>
                <c:pt idx="252">
                  <c:v>8.2000000000000007E-3</c:v>
                </c:pt>
                <c:pt idx="253">
                  <c:v>8.0000000000000002E-3</c:v>
                </c:pt>
                <c:pt idx="254">
                  <c:v>7.9000000000000008E-3</c:v>
                </c:pt>
                <c:pt idx="255">
                  <c:v>7.7000000000000002E-3</c:v>
                </c:pt>
                <c:pt idx="256">
                  <c:v>7.6E-3</c:v>
                </c:pt>
                <c:pt idx="257">
                  <c:v>7.4999999999999997E-3</c:v>
                </c:pt>
                <c:pt idx="258">
                  <c:v>7.3000000000000001E-3</c:v>
                </c:pt>
                <c:pt idx="259">
                  <c:v>7.1999999999999998E-3</c:v>
                </c:pt>
                <c:pt idx="260">
                  <c:v>7.1000000000000004E-3</c:v>
                </c:pt>
                <c:pt idx="261">
                  <c:v>7.0000000000000001E-3</c:v>
                </c:pt>
                <c:pt idx="262">
                  <c:v>6.8999999999999999E-3</c:v>
                </c:pt>
                <c:pt idx="263">
                  <c:v>6.7999999999999996E-3</c:v>
                </c:pt>
                <c:pt idx="264">
                  <c:v>6.7000000000000002E-3</c:v>
                </c:pt>
                <c:pt idx="265">
                  <c:v>6.6E-3</c:v>
                </c:pt>
                <c:pt idx="266">
                  <c:v>6.6E-3</c:v>
                </c:pt>
                <c:pt idx="267">
                  <c:v>6.4999999999999997E-3</c:v>
                </c:pt>
                <c:pt idx="268">
                  <c:v>6.4999999999999997E-3</c:v>
                </c:pt>
                <c:pt idx="269">
                  <c:v>6.4000000000000003E-3</c:v>
                </c:pt>
                <c:pt idx="270">
                  <c:v>6.4000000000000003E-3</c:v>
                </c:pt>
                <c:pt idx="271">
                  <c:v>6.3E-3</c:v>
                </c:pt>
                <c:pt idx="272">
                  <c:v>6.3E-3</c:v>
                </c:pt>
                <c:pt idx="273">
                  <c:v>6.3E-3</c:v>
                </c:pt>
                <c:pt idx="274">
                  <c:v>6.3E-3</c:v>
                </c:pt>
                <c:pt idx="275">
                  <c:v>6.3E-3</c:v>
                </c:pt>
                <c:pt idx="276">
                  <c:v>6.3E-3</c:v>
                </c:pt>
                <c:pt idx="277">
                  <c:v>6.3E-3</c:v>
                </c:pt>
                <c:pt idx="278">
                  <c:v>6.3E-3</c:v>
                </c:pt>
                <c:pt idx="279">
                  <c:v>6.3E-3</c:v>
                </c:pt>
                <c:pt idx="280">
                  <c:v>6.4000000000000003E-3</c:v>
                </c:pt>
                <c:pt idx="281">
                  <c:v>6.4000000000000003E-3</c:v>
                </c:pt>
                <c:pt idx="282">
                  <c:v>6.4999999999999997E-3</c:v>
                </c:pt>
                <c:pt idx="283">
                  <c:v>6.6E-3</c:v>
                </c:pt>
                <c:pt idx="284">
                  <c:v>6.6E-3</c:v>
                </c:pt>
                <c:pt idx="285">
                  <c:v>6.7000000000000002E-3</c:v>
                </c:pt>
                <c:pt idx="286">
                  <c:v>6.7999999999999996E-3</c:v>
                </c:pt>
                <c:pt idx="287">
                  <c:v>6.8999999999999999E-3</c:v>
                </c:pt>
                <c:pt idx="288">
                  <c:v>6.8999999999999999E-3</c:v>
                </c:pt>
                <c:pt idx="289">
                  <c:v>7.1000000000000004E-3</c:v>
                </c:pt>
                <c:pt idx="290">
                  <c:v>7.1999999999999998E-3</c:v>
                </c:pt>
                <c:pt idx="291">
                  <c:v>7.3000000000000001E-3</c:v>
                </c:pt>
                <c:pt idx="292">
                  <c:v>7.4000000000000003E-3</c:v>
                </c:pt>
                <c:pt idx="293">
                  <c:v>7.4999999999999997E-3</c:v>
                </c:pt>
                <c:pt idx="294">
                  <c:v>7.6E-3</c:v>
                </c:pt>
                <c:pt idx="295">
                  <c:v>7.7999999999999996E-3</c:v>
                </c:pt>
                <c:pt idx="296">
                  <c:v>7.9000000000000008E-3</c:v>
                </c:pt>
                <c:pt idx="297">
                  <c:v>8.0000000000000002E-3</c:v>
                </c:pt>
                <c:pt idx="298">
                  <c:v>8.2000000000000007E-3</c:v>
                </c:pt>
                <c:pt idx="299">
                  <c:v>8.3000000000000001E-3</c:v>
                </c:pt>
                <c:pt idx="300">
                  <c:v>8.5000000000000006E-3</c:v>
                </c:pt>
                <c:pt idx="301">
                  <c:v>8.6E-3</c:v>
                </c:pt>
                <c:pt idx="302">
                  <c:v>8.8000000000000005E-3</c:v>
                </c:pt>
                <c:pt idx="303">
                  <c:v>8.8999999999999999E-3</c:v>
                </c:pt>
                <c:pt idx="304">
                  <c:v>9.1000000000000004E-3</c:v>
                </c:pt>
                <c:pt idx="305">
                  <c:v>9.1999999999999998E-3</c:v>
                </c:pt>
                <c:pt idx="306">
                  <c:v>9.4000000000000004E-3</c:v>
                </c:pt>
                <c:pt idx="307">
                  <c:v>9.5999999999999992E-3</c:v>
                </c:pt>
                <c:pt idx="308">
                  <c:v>9.7000000000000003E-3</c:v>
                </c:pt>
                <c:pt idx="309">
                  <c:v>9.9000000000000008E-3</c:v>
                </c:pt>
                <c:pt idx="310">
                  <c:v>1.01E-2</c:v>
                </c:pt>
                <c:pt idx="311">
                  <c:v>1.0200000000000001E-2</c:v>
                </c:pt>
                <c:pt idx="312">
                  <c:v>1.04E-2</c:v>
                </c:pt>
                <c:pt idx="313">
                  <c:v>1.06E-2</c:v>
                </c:pt>
                <c:pt idx="314">
                  <c:v>1.0699999999999999E-2</c:v>
                </c:pt>
                <c:pt idx="315">
                  <c:v>1.09E-2</c:v>
                </c:pt>
                <c:pt idx="316">
                  <c:v>1.11E-2</c:v>
                </c:pt>
                <c:pt idx="317">
                  <c:v>1.12E-2</c:v>
                </c:pt>
                <c:pt idx="318">
                  <c:v>1.14E-2</c:v>
                </c:pt>
                <c:pt idx="319">
                  <c:v>1.15E-2</c:v>
                </c:pt>
                <c:pt idx="320">
                  <c:v>1.17E-2</c:v>
                </c:pt>
                <c:pt idx="321">
                  <c:v>1.18E-2</c:v>
                </c:pt>
                <c:pt idx="322">
                  <c:v>1.2E-2</c:v>
                </c:pt>
                <c:pt idx="323">
                  <c:v>1.21E-2</c:v>
                </c:pt>
                <c:pt idx="324">
                  <c:v>1.23E-2</c:v>
                </c:pt>
                <c:pt idx="325">
                  <c:v>1.24E-2</c:v>
                </c:pt>
                <c:pt idx="326">
                  <c:v>1.26E-2</c:v>
                </c:pt>
                <c:pt idx="327">
                  <c:v>1.2699999999999999E-2</c:v>
                </c:pt>
                <c:pt idx="328">
                  <c:v>1.2800000000000001E-2</c:v>
                </c:pt>
                <c:pt idx="329">
                  <c:v>1.2999999999999999E-2</c:v>
                </c:pt>
                <c:pt idx="330">
                  <c:v>1.3100000000000001E-2</c:v>
                </c:pt>
                <c:pt idx="331">
                  <c:v>1.3299999999999999E-2</c:v>
                </c:pt>
                <c:pt idx="332">
                  <c:v>1.34E-2</c:v>
                </c:pt>
                <c:pt idx="333">
                  <c:v>1.35E-2</c:v>
                </c:pt>
                <c:pt idx="334">
                  <c:v>1.37E-2</c:v>
                </c:pt>
                <c:pt idx="335">
                  <c:v>1.38E-2</c:v>
                </c:pt>
                <c:pt idx="336">
                  <c:v>1.3899999999999999E-2</c:v>
                </c:pt>
                <c:pt idx="337">
                  <c:v>1.41E-2</c:v>
                </c:pt>
                <c:pt idx="338">
                  <c:v>1.4200000000000001E-2</c:v>
                </c:pt>
                <c:pt idx="339">
                  <c:v>1.43E-2</c:v>
                </c:pt>
                <c:pt idx="340">
                  <c:v>1.4500000000000001E-2</c:v>
                </c:pt>
                <c:pt idx="341">
                  <c:v>1.46E-2</c:v>
                </c:pt>
                <c:pt idx="342">
                  <c:v>1.4800000000000001E-2</c:v>
                </c:pt>
                <c:pt idx="343">
                  <c:v>1.49E-2</c:v>
                </c:pt>
                <c:pt idx="344">
                  <c:v>1.4999999999999999E-2</c:v>
                </c:pt>
                <c:pt idx="345">
                  <c:v>1.52E-2</c:v>
                </c:pt>
                <c:pt idx="346">
                  <c:v>1.5299999999999999E-2</c:v>
                </c:pt>
                <c:pt idx="347">
                  <c:v>1.54E-2</c:v>
                </c:pt>
                <c:pt idx="348">
                  <c:v>1.5599999999999999E-2</c:v>
                </c:pt>
                <c:pt idx="349">
                  <c:v>1.5699999999999999E-2</c:v>
                </c:pt>
                <c:pt idx="350">
                  <c:v>1.5900000000000001E-2</c:v>
                </c:pt>
                <c:pt idx="351">
                  <c:v>1.6E-2</c:v>
                </c:pt>
                <c:pt idx="352">
                  <c:v>1.61E-2</c:v>
                </c:pt>
                <c:pt idx="353">
                  <c:v>1.6199999999999999E-2</c:v>
                </c:pt>
                <c:pt idx="354">
                  <c:v>1.6400000000000001E-2</c:v>
                </c:pt>
                <c:pt idx="355">
                  <c:v>1.6500000000000001E-2</c:v>
                </c:pt>
                <c:pt idx="356">
                  <c:v>1.67E-2</c:v>
                </c:pt>
                <c:pt idx="357">
                  <c:v>1.6799999999999999E-2</c:v>
                </c:pt>
                <c:pt idx="358">
                  <c:v>1.6899999999999998E-2</c:v>
                </c:pt>
                <c:pt idx="359">
                  <c:v>1.7000000000000001E-2</c:v>
                </c:pt>
                <c:pt idx="360">
                  <c:v>1.7100000000000001E-2</c:v>
                </c:pt>
                <c:pt idx="361">
                  <c:v>1.72E-2</c:v>
                </c:pt>
                <c:pt idx="362">
                  <c:v>1.7399999999999999E-2</c:v>
                </c:pt>
                <c:pt idx="363">
                  <c:v>1.7500000000000002E-2</c:v>
                </c:pt>
                <c:pt idx="364">
                  <c:v>1.7600000000000001E-2</c:v>
                </c:pt>
                <c:pt idx="365">
                  <c:v>1.77E-2</c:v>
                </c:pt>
                <c:pt idx="366">
                  <c:v>1.78E-2</c:v>
                </c:pt>
                <c:pt idx="367">
                  <c:v>1.7899999999999999E-2</c:v>
                </c:pt>
                <c:pt idx="368">
                  <c:v>1.7899999999999999E-2</c:v>
                </c:pt>
                <c:pt idx="369">
                  <c:v>1.7999999999999999E-2</c:v>
                </c:pt>
                <c:pt idx="370">
                  <c:v>1.8100000000000002E-2</c:v>
                </c:pt>
                <c:pt idx="371">
                  <c:v>1.8200000000000001E-2</c:v>
                </c:pt>
                <c:pt idx="372">
                  <c:v>1.83E-2</c:v>
                </c:pt>
                <c:pt idx="373">
                  <c:v>1.83E-2</c:v>
                </c:pt>
                <c:pt idx="374">
                  <c:v>1.84E-2</c:v>
                </c:pt>
                <c:pt idx="375">
                  <c:v>1.84E-2</c:v>
                </c:pt>
                <c:pt idx="376">
                  <c:v>1.8499999999999999E-2</c:v>
                </c:pt>
                <c:pt idx="377">
                  <c:v>1.8499999999999999E-2</c:v>
                </c:pt>
                <c:pt idx="378">
                  <c:v>1.8599999999999998E-2</c:v>
                </c:pt>
                <c:pt idx="379">
                  <c:v>1.8599999999999998E-2</c:v>
                </c:pt>
                <c:pt idx="380">
                  <c:v>1.8599999999999998E-2</c:v>
                </c:pt>
                <c:pt idx="381">
                  <c:v>1.8700000000000001E-2</c:v>
                </c:pt>
                <c:pt idx="382">
                  <c:v>1.8700000000000001E-2</c:v>
                </c:pt>
                <c:pt idx="383">
                  <c:v>1.8700000000000001E-2</c:v>
                </c:pt>
                <c:pt idx="384">
                  <c:v>1.8700000000000001E-2</c:v>
                </c:pt>
                <c:pt idx="385">
                  <c:v>1.8700000000000001E-2</c:v>
                </c:pt>
                <c:pt idx="386">
                  <c:v>1.8700000000000001E-2</c:v>
                </c:pt>
                <c:pt idx="387">
                  <c:v>1.8599999999999998E-2</c:v>
                </c:pt>
                <c:pt idx="388">
                  <c:v>1.8599999999999998E-2</c:v>
                </c:pt>
                <c:pt idx="389">
                  <c:v>1.8599999999999998E-2</c:v>
                </c:pt>
                <c:pt idx="390">
                  <c:v>1.8499999999999999E-2</c:v>
                </c:pt>
                <c:pt idx="391">
                  <c:v>1.8499999999999999E-2</c:v>
                </c:pt>
                <c:pt idx="392">
                  <c:v>1.84E-2</c:v>
                </c:pt>
                <c:pt idx="393">
                  <c:v>1.84E-2</c:v>
                </c:pt>
                <c:pt idx="394">
                  <c:v>1.83E-2</c:v>
                </c:pt>
                <c:pt idx="395">
                  <c:v>1.83E-2</c:v>
                </c:pt>
                <c:pt idx="396">
                  <c:v>1.8200000000000001E-2</c:v>
                </c:pt>
                <c:pt idx="397">
                  <c:v>1.8100000000000002E-2</c:v>
                </c:pt>
                <c:pt idx="398">
                  <c:v>1.7999999999999999E-2</c:v>
                </c:pt>
                <c:pt idx="399">
                  <c:v>1.7899999999999999E-2</c:v>
                </c:pt>
                <c:pt idx="400">
                  <c:v>1.7899999999999999E-2</c:v>
                </c:pt>
                <c:pt idx="401">
                  <c:v>1.78E-2</c:v>
                </c:pt>
                <c:pt idx="402">
                  <c:v>1.77E-2</c:v>
                </c:pt>
                <c:pt idx="403">
                  <c:v>1.7600000000000001E-2</c:v>
                </c:pt>
                <c:pt idx="404">
                  <c:v>1.7500000000000002E-2</c:v>
                </c:pt>
                <c:pt idx="405">
                  <c:v>1.7399999999999999E-2</c:v>
                </c:pt>
                <c:pt idx="406">
                  <c:v>1.72E-2</c:v>
                </c:pt>
                <c:pt idx="407">
                  <c:v>1.7100000000000001E-2</c:v>
                </c:pt>
                <c:pt idx="408">
                  <c:v>1.7000000000000001E-2</c:v>
                </c:pt>
                <c:pt idx="409">
                  <c:v>1.6899999999999998E-2</c:v>
                </c:pt>
                <c:pt idx="410">
                  <c:v>1.6799999999999999E-2</c:v>
                </c:pt>
                <c:pt idx="411">
                  <c:v>1.67E-2</c:v>
                </c:pt>
                <c:pt idx="412">
                  <c:v>1.6500000000000001E-2</c:v>
                </c:pt>
                <c:pt idx="413">
                  <c:v>1.6400000000000001E-2</c:v>
                </c:pt>
                <c:pt idx="414">
                  <c:v>1.6299999999999999E-2</c:v>
                </c:pt>
                <c:pt idx="415">
                  <c:v>1.6199999999999999E-2</c:v>
                </c:pt>
                <c:pt idx="416">
                  <c:v>1.6E-2</c:v>
                </c:pt>
                <c:pt idx="417">
                  <c:v>1.5900000000000001E-2</c:v>
                </c:pt>
                <c:pt idx="418">
                  <c:v>1.5800000000000002E-2</c:v>
                </c:pt>
                <c:pt idx="419">
                  <c:v>1.5699999999999999E-2</c:v>
                </c:pt>
                <c:pt idx="420">
                  <c:v>1.55E-2</c:v>
                </c:pt>
                <c:pt idx="421">
                  <c:v>1.54E-2</c:v>
                </c:pt>
                <c:pt idx="422">
                  <c:v>1.5299999999999999E-2</c:v>
                </c:pt>
                <c:pt idx="423">
                  <c:v>1.5100000000000001E-2</c:v>
                </c:pt>
                <c:pt idx="424">
                  <c:v>1.4999999999999999E-2</c:v>
                </c:pt>
                <c:pt idx="425">
                  <c:v>1.49E-2</c:v>
                </c:pt>
                <c:pt idx="426">
                  <c:v>1.4800000000000001E-2</c:v>
                </c:pt>
                <c:pt idx="427">
                  <c:v>1.47E-2</c:v>
                </c:pt>
                <c:pt idx="428">
                  <c:v>1.4500000000000001E-2</c:v>
                </c:pt>
                <c:pt idx="429">
                  <c:v>1.44E-2</c:v>
                </c:pt>
                <c:pt idx="430">
                  <c:v>1.43E-2</c:v>
                </c:pt>
                <c:pt idx="431">
                  <c:v>1.41E-2</c:v>
                </c:pt>
                <c:pt idx="432">
                  <c:v>1.4E-2</c:v>
                </c:pt>
                <c:pt idx="433">
                  <c:v>1.3899999999999999E-2</c:v>
                </c:pt>
                <c:pt idx="434">
                  <c:v>1.38E-2</c:v>
                </c:pt>
                <c:pt idx="435">
                  <c:v>1.3599999999999999E-2</c:v>
                </c:pt>
                <c:pt idx="436">
                  <c:v>1.35E-2</c:v>
                </c:pt>
                <c:pt idx="437">
                  <c:v>1.34E-2</c:v>
                </c:pt>
                <c:pt idx="438">
                  <c:v>1.32E-2</c:v>
                </c:pt>
                <c:pt idx="439">
                  <c:v>1.3100000000000001E-2</c:v>
                </c:pt>
                <c:pt idx="440">
                  <c:v>1.2999999999999999E-2</c:v>
                </c:pt>
                <c:pt idx="441">
                  <c:v>1.29E-2</c:v>
                </c:pt>
                <c:pt idx="442">
                  <c:v>1.2699999999999999E-2</c:v>
                </c:pt>
                <c:pt idx="443">
                  <c:v>1.26E-2</c:v>
                </c:pt>
                <c:pt idx="444">
                  <c:v>1.2500000000000001E-2</c:v>
                </c:pt>
                <c:pt idx="445">
                  <c:v>1.24E-2</c:v>
                </c:pt>
                <c:pt idx="446">
                  <c:v>1.2200000000000001E-2</c:v>
                </c:pt>
                <c:pt idx="447">
                  <c:v>1.21E-2</c:v>
                </c:pt>
                <c:pt idx="448">
                  <c:v>1.2E-2</c:v>
                </c:pt>
                <c:pt idx="449">
                  <c:v>1.18E-2</c:v>
                </c:pt>
                <c:pt idx="450">
                  <c:v>1.17E-2</c:v>
                </c:pt>
                <c:pt idx="451">
                  <c:v>1.1599999999999999E-2</c:v>
                </c:pt>
                <c:pt idx="452">
                  <c:v>1.15E-2</c:v>
                </c:pt>
                <c:pt idx="453">
                  <c:v>1.14E-2</c:v>
                </c:pt>
                <c:pt idx="454">
                  <c:v>1.12E-2</c:v>
                </c:pt>
                <c:pt idx="455">
                  <c:v>1.11E-2</c:v>
                </c:pt>
                <c:pt idx="456">
                  <c:v>1.0999999999999999E-2</c:v>
                </c:pt>
                <c:pt idx="457">
                  <c:v>1.09E-2</c:v>
                </c:pt>
                <c:pt idx="458">
                  <c:v>1.0699999999999999E-2</c:v>
                </c:pt>
                <c:pt idx="459">
                  <c:v>1.06E-2</c:v>
                </c:pt>
                <c:pt idx="460">
                  <c:v>1.0500000000000001E-2</c:v>
                </c:pt>
                <c:pt idx="461">
                  <c:v>1.04E-2</c:v>
                </c:pt>
                <c:pt idx="462">
                  <c:v>1.03E-2</c:v>
                </c:pt>
                <c:pt idx="463">
                  <c:v>1.01E-2</c:v>
                </c:pt>
                <c:pt idx="464">
                  <c:v>0.01</c:v>
                </c:pt>
                <c:pt idx="465">
                  <c:v>9.9000000000000008E-3</c:v>
                </c:pt>
                <c:pt idx="466">
                  <c:v>9.7999999999999997E-3</c:v>
                </c:pt>
                <c:pt idx="467">
                  <c:v>9.7000000000000003E-3</c:v>
                </c:pt>
                <c:pt idx="468">
                  <c:v>9.5999999999999992E-3</c:v>
                </c:pt>
                <c:pt idx="469">
                  <c:v>9.4999999999999998E-3</c:v>
                </c:pt>
                <c:pt idx="470">
                  <c:v>9.4000000000000004E-3</c:v>
                </c:pt>
                <c:pt idx="471">
                  <c:v>9.2999999999999992E-3</c:v>
                </c:pt>
                <c:pt idx="472">
                  <c:v>9.1999999999999998E-3</c:v>
                </c:pt>
                <c:pt idx="473">
                  <c:v>9.1000000000000004E-3</c:v>
                </c:pt>
                <c:pt idx="474">
                  <c:v>8.9999999999999993E-3</c:v>
                </c:pt>
                <c:pt idx="475">
                  <c:v>8.9999999999999993E-3</c:v>
                </c:pt>
                <c:pt idx="476">
                  <c:v>8.8999999999999999E-3</c:v>
                </c:pt>
                <c:pt idx="477">
                  <c:v>8.8000000000000005E-3</c:v>
                </c:pt>
                <c:pt idx="478">
                  <c:v>8.6999999999999994E-3</c:v>
                </c:pt>
                <c:pt idx="479">
                  <c:v>8.6999999999999994E-3</c:v>
                </c:pt>
                <c:pt idx="480">
                  <c:v>8.6E-3</c:v>
                </c:pt>
                <c:pt idx="481">
                  <c:v>8.5000000000000006E-3</c:v>
                </c:pt>
                <c:pt idx="482">
                  <c:v>8.5000000000000006E-3</c:v>
                </c:pt>
                <c:pt idx="483">
                  <c:v>8.3999999999999995E-3</c:v>
                </c:pt>
                <c:pt idx="484">
                  <c:v>8.3999999999999995E-3</c:v>
                </c:pt>
                <c:pt idx="485">
                  <c:v>8.3999999999999995E-3</c:v>
                </c:pt>
                <c:pt idx="486">
                  <c:v>8.3000000000000001E-3</c:v>
                </c:pt>
                <c:pt idx="487">
                  <c:v>8.3000000000000001E-3</c:v>
                </c:pt>
                <c:pt idx="488">
                  <c:v>8.3000000000000001E-3</c:v>
                </c:pt>
                <c:pt idx="489">
                  <c:v>8.2000000000000007E-3</c:v>
                </c:pt>
                <c:pt idx="490">
                  <c:v>8.2000000000000007E-3</c:v>
                </c:pt>
                <c:pt idx="491">
                  <c:v>8.2000000000000007E-3</c:v>
                </c:pt>
                <c:pt idx="492">
                  <c:v>8.2000000000000007E-3</c:v>
                </c:pt>
                <c:pt idx="493">
                  <c:v>8.2000000000000007E-3</c:v>
                </c:pt>
                <c:pt idx="494">
                  <c:v>8.2000000000000007E-3</c:v>
                </c:pt>
                <c:pt idx="495">
                  <c:v>8.2000000000000007E-3</c:v>
                </c:pt>
                <c:pt idx="496">
                  <c:v>8.3000000000000001E-3</c:v>
                </c:pt>
                <c:pt idx="497">
                  <c:v>8.3000000000000001E-3</c:v>
                </c:pt>
                <c:pt idx="498">
                  <c:v>8.3000000000000001E-3</c:v>
                </c:pt>
                <c:pt idx="499">
                  <c:v>8.3999999999999995E-3</c:v>
                </c:pt>
                <c:pt idx="500">
                  <c:v>8.3999999999999995E-3</c:v>
                </c:pt>
                <c:pt idx="501">
                  <c:v>8.3999999999999995E-3</c:v>
                </c:pt>
                <c:pt idx="502">
                  <c:v>8.5000000000000006E-3</c:v>
                </c:pt>
                <c:pt idx="503">
                  <c:v>8.5000000000000006E-3</c:v>
                </c:pt>
                <c:pt idx="504">
                  <c:v>8.6E-3</c:v>
                </c:pt>
                <c:pt idx="505">
                  <c:v>8.6E-3</c:v>
                </c:pt>
                <c:pt idx="506">
                  <c:v>8.6999999999999994E-3</c:v>
                </c:pt>
                <c:pt idx="507">
                  <c:v>8.6999999999999994E-3</c:v>
                </c:pt>
                <c:pt idx="508">
                  <c:v>8.8000000000000005E-3</c:v>
                </c:pt>
                <c:pt idx="509">
                  <c:v>8.8999999999999999E-3</c:v>
                </c:pt>
                <c:pt idx="510">
                  <c:v>8.8999999999999999E-3</c:v>
                </c:pt>
                <c:pt idx="511">
                  <c:v>8.9999999999999993E-3</c:v>
                </c:pt>
                <c:pt idx="512">
                  <c:v>9.1000000000000004E-3</c:v>
                </c:pt>
                <c:pt idx="513">
                  <c:v>9.1999999999999998E-3</c:v>
                </c:pt>
                <c:pt idx="514">
                  <c:v>9.2999999999999992E-3</c:v>
                </c:pt>
                <c:pt idx="515">
                  <c:v>9.4000000000000004E-3</c:v>
                </c:pt>
                <c:pt idx="516">
                  <c:v>9.4000000000000004E-3</c:v>
                </c:pt>
                <c:pt idx="517">
                  <c:v>9.4999999999999998E-3</c:v>
                </c:pt>
                <c:pt idx="518">
                  <c:v>9.5999999999999992E-3</c:v>
                </c:pt>
                <c:pt idx="519">
                  <c:v>9.7000000000000003E-3</c:v>
                </c:pt>
                <c:pt idx="520">
                  <c:v>9.7999999999999997E-3</c:v>
                </c:pt>
                <c:pt idx="521">
                  <c:v>9.9000000000000008E-3</c:v>
                </c:pt>
                <c:pt idx="522">
                  <c:v>0.01</c:v>
                </c:pt>
                <c:pt idx="523">
                  <c:v>1.01E-2</c:v>
                </c:pt>
                <c:pt idx="524">
                  <c:v>1.0200000000000001E-2</c:v>
                </c:pt>
                <c:pt idx="525">
                  <c:v>1.03E-2</c:v>
                </c:pt>
                <c:pt idx="526">
                  <c:v>1.04E-2</c:v>
                </c:pt>
                <c:pt idx="527">
                  <c:v>1.0500000000000001E-2</c:v>
                </c:pt>
                <c:pt idx="528">
                  <c:v>1.06E-2</c:v>
                </c:pt>
                <c:pt idx="529">
                  <c:v>1.0699999999999999E-2</c:v>
                </c:pt>
                <c:pt idx="530">
                  <c:v>1.0800000000000001E-2</c:v>
                </c:pt>
                <c:pt idx="531">
                  <c:v>1.09E-2</c:v>
                </c:pt>
                <c:pt idx="532">
                  <c:v>1.0999999999999999E-2</c:v>
                </c:pt>
                <c:pt idx="533">
                  <c:v>1.11E-2</c:v>
                </c:pt>
                <c:pt idx="534">
                  <c:v>1.12E-2</c:v>
                </c:pt>
                <c:pt idx="535">
                  <c:v>1.1299999999999999E-2</c:v>
                </c:pt>
                <c:pt idx="536">
                  <c:v>1.14E-2</c:v>
                </c:pt>
                <c:pt idx="537">
                  <c:v>1.15E-2</c:v>
                </c:pt>
                <c:pt idx="538">
                  <c:v>1.17E-2</c:v>
                </c:pt>
                <c:pt idx="539">
                  <c:v>1.18E-2</c:v>
                </c:pt>
                <c:pt idx="540">
                  <c:v>1.1900000000000001E-2</c:v>
                </c:pt>
                <c:pt idx="541">
                  <c:v>1.2E-2</c:v>
                </c:pt>
                <c:pt idx="542">
                  <c:v>1.21E-2</c:v>
                </c:pt>
                <c:pt idx="543">
                  <c:v>1.2200000000000001E-2</c:v>
                </c:pt>
                <c:pt idx="544">
                  <c:v>1.23E-2</c:v>
                </c:pt>
                <c:pt idx="545">
                  <c:v>1.24E-2</c:v>
                </c:pt>
                <c:pt idx="546">
                  <c:v>1.2500000000000001E-2</c:v>
                </c:pt>
                <c:pt idx="547">
                  <c:v>1.2699999999999999E-2</c:v>
                </c:pt>
                <c:pt idx="548">
                  <c:v>1.2800000000000001E-2</c:v>
                </c:pt>
                <c:pt idx="549">
                  <c:v>1.29E-2</c:v>
                </c:pt>
                <c:pt idx="550">
                  <c:v>1.2999999999999999E-2</c:v>
                </c:pt>
                <c:pt idx="551">
                  <c:v>1.3100000000000001E-2</c:v>
                </c:pt>
                <c:pt idx="552">
                  <c:v>1.32E-2</c:v>
                </c:pt>
                <c:pt idx="553">
                  <c:v>1.3299999999999999E-2</c:v>
                </c:pt>
                <c:pt idx="554">
                  <c:v>1.34E-2</c:v>
                </c:pt>
                <c:pt idx="555">
                  <c:v>1.3599999999999999E-2</c:v>
                </c:pt>
                <c:pt idx="556">
                  <c:v>1.37E-2</c:v>
                </c:pt>
                <c:pt idx="557">
                  <c:v>1.38E-2</c:v>
                </c:pt>
                <c:pt idx="558">
                  <c:v>1.3899999999999999E-2</c:v>
                </c:pt>
                <c:pt idx="559">
                  <c:v>1.4E-2</c:v>
                </c:pt>
                <c:pt idx="560">
                  <c:v>1.41E-2</c:v>
                </c:pt>
                <c:pt idx="561">
                  <c:v>1.4200000000000001E-2</c:v>
                </c:pt>
                <c:pt idx="562">
                  <c:v>1.43E-2</c:v>
                </c:pt>
                <c:pt idx="563">
                  <c:v>1.4500000000000001E-2</c:v>
                </c:pt>
                <c:pt idx="564">
                  <c:v>1.46E-2</c:v>
                </c:pt>
                <c:pt idx="565">
                  <c:v>1.47E-2</c:v>
                </c:pt>
                <c:pt idx="566">
                  <c:v>1.4800000000000001E-2</c:v>
                </c:pt>
                <c:pt idx="567">
                  <c:v>1.49E-2</c:v>
                </c:pt>
                <c:pt idx="568">
                  <c:v>1.4999999999999999E-2</c:v>
                </c:pt>
                <c:pt idx="569">
                  <c:v>1.5100000000000001E-2</c:v>
                </c:pt>
                <c:pt idx="570">
                  <c:v>1.52E-2</c:v>
                </c:pt>
                <c:pt idx="571">
                  <c:v>1.5299999999999999E-2</c:v>
                </c:pt>
                <c:pt idx="572">
                  <c:v>1.54E-2</c:v>
                </c:pt>
                <c:pt idx="573">
                  <c:v>1.55E-2</c:v>
                </c:pt>
                <c:pt idx="574">
                  <c:v>1.5599999999999999E-2</c:v>
                </c:pt>
                <c:pt idx="575">
                  <c:v>1.5699999999999999E-2</c:v>
                </c:pt>
                <c:pt idx="576">
                  <c:v>1.5800000000000002E-2</c:v>
                </c:pt>
                <c:pt idx="577">
                  <c:v>1.5900000000000001E-2</c:v>
                </c:pt>
                <c:pt idx="578">
                  <c:v>1.6E-2</c:v>
                </c:pt>
                <c:pt idx="579">
                  <c:v>1.61E-2</c:v>
                </c:pt>
                <c:pt idx="580">
                  <c:v>1.61E-2</c:v>
                </c:pt>
                <c:pt idx="581">
                  <c:v>1.6199999999999999E-2</c:v>
                </c:pt>
                <c:pt idx="582">
                  <c:v>1.6299999999999999E-2</c:v>
                </c:pt>
                <c:pt idx="583">
                  <c:v>1.6400000000000001E-2</c:v>
                </c:pt>
                <c:pt idx="584">
                  <c:v>1.6400000000000001E-2</c:v>
                </c:pt>
                <c:pt idx="585">
                  <c:v>1.6500000000000001E-2</c:v>
                </c:pt>
                <c:pt idx="586">
                  <c:v>1.66E-2</c:v>
                </c:pt>
                <c:pt idx="587">
                  <c:v>1.66E-2</c:v>
                </c:pt>
                <c:pt idx="588">
                  <c:v>1.67E-2</c:v>
                </c:pt>
                <c:pt idx="589">
                  <c:v>1.67E-2</c:v>
                </c:pt>
                <c:pt idx="590">
                  <c:v>1.6799999999999999E-2</c:v>
                </c:pt>
                <c:pt idx="591">
                  <c:v>1.6799999999999999E-2</c:v>
                </c:pt>
                <c:pt idx="592">
                  <c:v>1.6799999999999999E-2</c:v>
                </c:pt>
                <c:pt idx="593">
                  <c:v>1.6899999999999998E-2</c:v>
                </c:pt>
                <c:pt idx="594">
                  <c:v>1.6899999999999998E-2</c:v>
                </c:pt>
                <c:pt idx="595">
                  <c:v>1.6899999999999998E-2</c:v>
                </c:pt>
                <c:pt idx="596">
                  <c:v>1.7000000000000001E-2</c:v>
                </c:pt>
                <c:pt idx="597">
                  <c:v>1.7000000000000001E-2</c:v>
                </c:pt>
                <c:pt idx="598">
                  <c:v>1.7000000000000001E-2</c:v>
                </c:pt>
                <c:pt idx="599">
                  <c:v>1.7000000000000001E-2</c:v>
                </c:pt>
                <c:pt idx="600">
                  <c:v>1.7000000000000001E-2</c:v>
                </c:pt>
                <c:pt idx="601">
                  <c:v>1.7000000000000001E-2</c:v>
                </c:pt>
                <c:pt idx="602">
                  <c:v>1.7000000000000001E-2</c:v>
                </c:pt>
                <c:pt idx="603">
                  <c:v>1.7000000000000001E-2</c:v>
                </c:pt>
                <c:pt idx="604">
                  <c:v>1.7000000000000001E-2</c:v>
                </c:pt>
                <c:pt idx="605">
                  <c:v>1.7000000000000001E-2</c:v>
                </c:pt>
                <c:pt idx="606">
                  <c:v>1.7000000000000001E-2</c:v>
                </c:pt>
                <c:pt idx="607">
                  <c:v>1.7000000000000001E-2</c:v>
                </c:pt>
                <c:pt idx="608">
                  <c:v>1.6899999999999998E-2</c:v>
                </c:pt>
                <c:pt idx="609">
                  <c:v>1.6899999999999998E-2</c:v>
                </c:pt>
                <c:pt idx="610">
                  <c:v>1.6899999999999998E-2</c:v>
                </c:pt>
                <c:pt idx="611">
                  <c:v>1.6899999999999998E-2</c:v>
                </c:pt>
                <c:pt idx="612">
                  <c:v>1.6799999999999999E-2</c:v>
                </c:pt>
                <c:pt idx="613">
                  <c:v>1.6799999999999999E-2</c:v>
                </c:pt>
                <c:pt idx="614">
                  <c:v>1.67E-2</c:v>
                </c:pt>
                <c:pt idx="615">
                  <c:v>1.67E-2</c:v>
                </c:pt>
                <c:pt idx="616">
                  <c:v>1.66E-2</c:v>
                </c:pt>
                <c:pt idx="617">
                  <c:v>1.66E-2</c:v>
                </c:pt>
                <c:pt idx="618">
                  <c:v>1.6500000000000001E-2</c:v>
                </c:pt>
                <c:pt idx="619">
                  <c:v>1.6500000000000001E-2</c:v>
                </c:pt>
                <c:pt idx="620">
                  <c:v>1.6400000000000001E-2</c:v>
                </c:pt>
                <c:pt idx="621">
                  <c:v>1.6400000000000001E-2</c:v>
                </c:pt>
                <c:pt idx="622">
                  <c:v>1.6299999999999999E-2</c:v>
                </c:pt>
                <c:pt idx="623">
                  <c:v>1.6199999999999999E-2</c:v>
                </c:pt>
                <c:pt idx="624">
                  <c:v>1.6199999999999999E-2</c:v>
                </c:pt>
                <c:pt idx="625">
                  <c:v>1.61E-2</c:v>
                </c:pt>
                <c:pt idx="626">
                  <c:v>1.6E-2</c:v>
                </c:pt>
                <c:pt idx="627">
                  <c:v>1.6E-2</c:v>
                </c:pt>
                <c:pt idx="628">
                  <c:v>1.5900000000000001E-2</c:v>
                </c:pt>
                <c:pt idx="629">
                  <c:v>1.5800000000000002E-2</c:v>
                </c:pt>
                <c:pt idx="630">
                  <c:v>1.5699999999999999E-2</c:v>
                </c:pt>
                <c:pt idx="631">
                  <c:v>1.5699999999999999E-2</c:v>
                </c:pt>
                <c:pt idx="632">
                  <c:v>1.5599999999999999E-2</c:v>
                </c:pt>
                <c:pt idx="633">
                  <c:v>1.55E-2</c:v>
                </c:pt>
                <c:pt idx="634">
                  <c:v>1.54E-2</c:v>
                </c:pt>
                <c:pt idx="635">
                  <c:v>1.54E-2</c:v>
                </c:pt>
                <c:pt idx="636">
                  <c:v>1.5299999999999999E-2</c:v>
                </c:pt>
                <c:pt idx="637">
                  <c:v>1.52E-2</c:v>
                </c:pt>
                <c:pt idx="638">
                  <c:v>1.5100000000000001E-2</c:v>
                </c:pt>
                <c:pt idx="639">
                  <c:v>1.4999999999999999E-2</c:v>
                </c:pt>
                <c:pt idx="640">
                  <c:v>1.49E-2</c:v>
                </c:pt>
                <c:pt idx="641">
                  <c:v>1.4800000000000001E-2</c:v>
                </c:pt>
                <c:pt idx="642">
                  <c:v>1.47E-2</c:v>
                </c:pt>
                <c:pt idx="643">
                  <c:v>1.47E-2</c:v>
                </c:pt>
                <c:pt idx="644">
                  <c:v>1.46E-2</c:v>
                </c:pt>
                <c:pt idx="645">
                  <c:v>1.4500000000000001E-2</c:v>
                </c:pt>
                <c:pt idx="646">
                  <c:v>1.44E-2</c:v>
                </c:pt>
                <c:pt idx="647">
                  <c:v>1.43E-2</c:v>
                </c:pt>
                <c:pt idx="648">
                  <c:v>1.4200000000000001E-2</c:v>
                </c:pt>
                <c:pt idx="649">
                  <c:v>1.41E-2</c:v>
                </c:pt>
                <c:pt idx="650">
                  <c:v>1.4E-2</c:v>
                </c:pt>
                <c:pt idx="651">
                  <c:v>1.3899999999999999E-2</c:v>
                </c:pt>
                <c:pt idx="652">
                  <c:v>1.38E-2</c:v>
                </c:pt>
                <c:pt idx="653">
                  <c:v>1.37E-2</c:v>
                </c:pt>
                <c:pt idx="654">
                  <c:v>1.3599999999999999E-2</c:v>
                </c:pt>
                <c:pt idx="655">
                  <c:v>1.35E-2</c:v>
                </c:pt>
                <c:pt idx="656">
                  <c:v>1.34E-2</c:v>
                </c:pt>
                <c:pt idx="657">
                  <c:v>1.3299999999999999E-2</c:v>
                </c:pt>
                <c:pt idx="658">
                  <c:v>1.32E-2</c:v>
                </c:pt>
                <c:pt idx="659">
                  <c:v>1.3100000000000001E-2</c:v>
                </c:pt>
                <c:pt idx="660">
                  <c:v>1.2999999999999999E-2</c:v>
                </c:pt>
                <c:pt idx="661">
                  <c:v>1.29E-2</c:v>
                </c:pt>
                <c:pt idx="662">
                  <c:v>1.2800000000000001E-2</c:v>
                </c:pt>
                <c:pt idx="663">
                  <c:v>1.2699999999999999E-2</c:v>
                </c:pt>
                <c:pt idx="664">
                  <c:v>1.26E-2</c:v>
                </c:pt>
                <c:pt idx="665">
                  <c:v>1.2500000000000001E-2</c:v>
                </c:pt>
                <c:pt idx="666">
                  <c:v>1.24E-2</c:v>
                </c:pt>
                <c:pt idx="667">
                  <c:v>1.23E-2</c:v>
                </c:pt>
                <c:pt idx="668">
                  <c:v>1.2200000000000001E-2</c:v>
                </c:pt>
                <c:pt idx="669">
                  <c:v>1.21E-2</c:v>
                </c:pt>
                <c:pt idx="670">
                  <c:v>1.2E-2</c:v>
                </c:pt>
                <c:pt idx="671">
                  <c:v>1.1900000000000001E-2</c:v>
                </c:pt>
                <c:pt idx="672">
                  <c:v>1.18E-2</c:v>
                </c:pt>
                <c:pt idx="673">
                  <c:v>1.17E-2</c:v>
                </c:pt>
                <c:pt idx="674">
                  <c:v>1.1599999999999999E-2</c:v>
                </c:pt>
                <c:pt idx="675">
                  <c:v>1.15E-2</c:v>
                </c:pt>
                <c:pt idx="676">
                  <c:v>1.15E-2</c:v>
                </c:pt>
                <c:pt idx="677">
                  <c:v>1.14E-2</c:v>
                </c:pt>
                <c:pt idx="678">
                  <c:v>1.1299999999999999E-2</c:v>
                </c:pt>
                <c:pt idx="679">
                  <c:v>1.12E-2</c:v>
                </c:pt>
                <c:pt idx="680">
                  <c:v>1.11E-2</c:v>
                </c:pt>
                <c:pt idx="681">
                  <c:v>1.0999999999999999E-2</c:v>
                </c:pt>
                <c:pt idx="682">
                  <c:v>1.09E-2</c:v>
                </c:pt>
                <c:pt idx="683">
                  <c:v>1.0800000000000001E-2</c:v>
                </c:pt>
                <c:pt idx="684">
                  <c:v>1.0800000000000001E-2</c:v>
                </c:pt>
                <c:pt idx="685">
                  <c:v>1.0699999999999999E-2</c:v>
                </c:pt>
                <c:pt idx="686">
                  <c:v>1.06E-2</c:v>
                </c:pt>
                <c:pt idx="687">
                  <c:v>1.0500000000000001E-2</c:v>
                </c:pt>
                <c:pt idx="688">
                  <c:v>1.04E-2</c:v>
                </c:pt>
                <c:pt idx="689">
                  <c:v>1.04E-2</c:v>
                </c:pt>
                <c:pt idx="690">
                  <c:v>1.03E-2</c:v>
                </c:pt>
                <c:pt idx="691">
                  <c:v>1.03E-2</c:v>
                </c:pt>
                <c:pt idx="692">
                  <c:v>1.0200000000000001E-2</c:v>
                </c:pt>
                <c:pt idx="693">
                  <c:v>1.01E-2</c:v>
                </c:pt>
                <c:pt idx="694">
                  <c:v>1.01E-2</c:v>
                </c:pt>
                <c:pt idx="695">
                  <c:v>0.01</c:v>
                </c:pt>
                <c:pt idx="696">
                  <c:v>0.01</c:v>
                </c:pt>
                <c:pt idx="697">
                  <c:v>9.9000000000000008E-3</c:v>
                </c:pt>
                <c:pt idx="698">
                  <c:v>9.7999999999999997E-3</c:v>
                </c:pt>
                <c:pt idx="699">
                  <c:v>9.7999999999999997E-3</c:v>
                </c:pt>
                <c:pt idx="700">
                  <c:v>9.7000000000000003E-3</c:v>
                </c:pt>
                <c:pt idx="701">
                  <c:v>9.7000000000000003E-3</c:v>
                </c:pt>
                <c:pt idx="702">
                  <c:v>9.5999999999999992E-3</c:v>
                </c:pt>
                <c:pt idx="703">
                  <c:v>9.4999999999999998E-3</c:v>
                </c:pt>
                <c:pt idx="704">
                  <c:v>9.4999999999999998E-3</c:v>
                </c:pt>
                <c:pt idx="705">
                  <c:v>9.4000000000000004E-3</c:v>
                </c:pt>
                <c:pt idx="706">
                  <c:v>9.4000000000000004E-3</c:v>
                </c:pt>
                <c:pt idx="707">
                  <c:v>9.2999999999999992E-3</c:v>
                </c:pt>
                <c:pt idx="708">
                  <c:v>9.2999999999999992E-3</c:v>
                </c:pt>
                <c:pt idx="709">
                  <c:v>9.1999999999999998E-3</c:v>
                </c:pt>
                <c:pt idx="710">
                  <c:v>9.1000000000000004E-3</c:v>
                </c:pt>
                <c:pt idx="711">
                  <c:v>9.1000000000000004E-3</c:v>
                </c:pt>
                <c:pt idx="712">
                  <c:v>8.9999999999999993E-3</c:v>
                </c:pt>
                <c:pt idx="713">
                  <c:v>8.9999999999999993E-3</c:v>
                </c:pt>
                <c:pt idx="714">
                  <c:v>8.8999999999999999E-3</c:v>
                </c:pt>
                <c:pt idx="715">
                  <c:v>8.8999999999999999E-3</c:v>
                </c:pt>
                <c:pt idx="716">
                  <c:v>8.8000000000000005E-3</c:v>
                </c:pt>
                <c:pt idx="717">
                  <c:v>8.8000000000000005E-3</c:v>
                </c:pt>
                <c:pt idx="718">
                  <c:v>8.6999999999999994E-3</c:v>
                </c:pt>
                <c:pt idx="719">
                  <c:v>8.6999999999999994E-3</c:v>
                </c:pt>
                <c:pt idx="720">
                  <c:v>8.6E-3</c:v>
                </c:pt>
                <c:pt idx="721">
                  <c:v>8.5000000000000006E-3</c:v>
                </c:pt>
                <c:pt idx="722">
                  <c:v>8.5000000000000006E-3</c:v>
                </c:pt>
                <c:pt idx="723">
                  <c:v>8.3999999999999995E-3</c:v>
                </c:pt>
                <c:pt idx="724">
                  <c:v>8.3999999999999995E-3</c:v>
                </c:pt>
                <c:pt idx="725">
                  <c:v>8.3000000000000001E-3</c:v>
                </c:pt>
                <c:pt idx="726">
                  <c:v>8.2000000000000007E-3</c:v>
                </c:pt>
                <c:pt idx="727">
                  <c:v>8.2000000000000007E-3</c:v>
                </c:pt>
                <c:pt idx="728">
                  <c:v>8.0999999999999996E-3</c:v>
                </c:pt>
                <c:pt idx="729">
                  <c:v>8.0000000000000002E-3</c:v>
                </c:pt>
                <c:pt idx="730">
                  <c:v>7.9000000000000008E-3</c:v>
                </c:pt>
                <c:pt idx="731">
                  <c:v>7.7999999999999996E-3</c:v>
                </c:pt>
                <c:pt idx="732">
                  <c:v>7.7000000000000002E-3</c:v>
                </c:pt>
                <c:pt idx="733">
                  <c:v>7.6E-3</c:v>
                </c:pt>
                <c:pt idx="734">
                  <c:v>7.4999999999999997E-3</c:v>
                </c:pt>
                <c:pt idx="735">
                  <c:v>7.4000000000000003E-3</c:v>
                </c:pt>
                <c:pt idx="736">
                  <c:v>7.3000000000000001E-3</c:v>
                </c:pt>
                <c:pt idx="737">
                  <c:v>7.1999999999999998E-3</c:v>
                </c:pt>
                <c:pt idx="738">
                  <c:v>7.0000000000000001E-3</c:v>
                </c:pt>
                <c:pt idx="739">
                  <c:v>6.8999999999999999E-3</c:v>
                </c:pt>
                <c:pt idx="740">
                  <c:v>6.7999999999999996E-3</c:v>
                </c:pt>
                <c:pt idx="741">
                  <c:v>6.7000000000000002E-3</c:v>
                </c:pt>
                <c:pt idx="742">
                  <c:v>6.6E-3</c:v>
                </c:pt>
                <c:pt idx="743">
                  <c:v>6.4999999999999997E-3</c:v>
                </c:pt>
                <c:pt idx="744">
                  <c:v>6.4000000000000003E-3</c:v>
                </c:pt>
                <c:pt idx="745">
                  <c:v>6.3E-3</c:v>
                </c:pt>
                <c:pt idx="746">
                  <c:v>6.1999999999999998E-3</c:v>
                </c:pt>
                <c:pt idx="747">
                  <c:v>6.1000000000000004E-3</c:v>
                </c:pt>
                <c:pt idx="748">
                  <c:v>6.1000000000000004E-3</c:v>
                </c:pt>
                <c:pt idx="749">
                  <c:v>6.0000000000000001E-3</c:v>
                </c:pt>
                <c:pt idx="750">
                  <c:v>5.8999999999999999E-3</c:v>
                </c:pt>
                <c:pt idx="751">
                  <c:v>5.7999999999999996E-3</c:v>
                </c:pt>
                <c:pt idx="752">
                  <c:v>5.7000000000000002E-3</c:v>
                </c:pt>
                <c:pt idx="753">
                  <c:v>5.5999999999999999E-3</c:v>
                </c:pt>
                <c:pt idx="754">
                  <c:v>5.5999999999999999E-3</c:v>
                </c:pt>
                <c:pt idx="755">
                  <c:v>5.4999999999999997E-3</c:v>
                </c:pt>
                <c:pt idx="756">
                  <c:v>5.4000000000000003E-3</c:v>
                </c:pt>
                <c:pt idx="757">
                  <c:v>5.4000000000000003E-3</c:v>
                </c:pt>
                <c:pt idx="758">
                  <c:v>5.3E-3</c:v>
                </c:pt>
                <c:pt idx="759">
                  <c:v>5.3E-3</c:v>
                </c:pt>
                <c:pt idx="760">
                  <c:v>5.1999999999999998E-3</c:v>
                </c:pt>
                <c:pt idx="761">
                  <c:v>5.1999999999999998E-3</c:v>
                </c:pt>
                <c:pt idx="762">
                  <c:v>5.1000000000000004E-3</c:v>
                </c:pt>
                <c:pt idx="763">
                  <c:v>5.1000000000000004E-3</c:v>
                </c:pt>
                <c:pt idx="764">
                  <c:v>5.1000000000000004E-3</c:v>
                </c:pt>
                <c:pt idx="765">
                  <c:v>5.0000000000000001E-3</c:v>
                </c:pt>
                <c:pt idx="766">
                  <c:v>5.0000000000000001E-3</c:v>
                </c:pt>
                <c:pt idx="767">
                  <c:v>5.0000000000000001E-3</c:v>
                </c:pt>
                <c:pt idx="768">
                  <c:v>5.0000000000000001E-3</c:v>
                </c:pt>
                <c:pt idx="769">
                  <c:v>4.8999999999999998E-3</c:v>
                </c:pt>
                <c:pt idx="770">
                  <c:v>4.8999999999999998E-3</c:v>
                </c:pt>
                <c:pt idx="771">
                  <c:v>4.8999999999999998E-3</c:v>
                </c:pt>
                <c:pt idx="772">
                  <c:v>4.8999999999999998E-3</c:v>
                </c:pt>
                <c:pt idx="773">
                  <c:v>4.8999999999999998E-3</c:v>
                </c:pt>
                <c:pt idx="774">
                  <c:v>4.8999999999999998E-3</c:v>
                </c:pt>
                <c:pt idx="775">
                  <c:v>4.8999999999999998E-3</c:v>
                </c:pt>
                <c:pt idx="776">
                  <c:v>4.8999999999999998E-3</c:v>
                </c:pt>
                <c:pt idx="777">
                  <c:v>4.8999999999999998E-3</c:v>
                </c:pt>
                <c:pt idx="778">
                  <c:v>4.8999999999999998E-3</c:v>
                </c:pt>
                <c:pt idx="779">
                  <c:v>5.0000000000000001E-3</c:v>
                </c:pt>
                <c:pt idx="780">
                  <c:v>5.0000000000000001E-3</c:v>
                </c:pt>
                <c:pt idx="781">
                  <c:v>5.0000000000000001E-3</c:v>
                </c:pt>
                <c:pt idx="782">
                  <c:v>5.0000000000000001E-3</c:v>
                </c:pt>
                <c:pt idx="783">
                  <c:v>5.0000000000000001E-3</c:v>
                </c:pt>
                <c:pt idx="784">
                  <c:v>5.1000000000000004E-3</c:v>
                </c:pt>
                <c:pt idx="785">
                  <c:v>5.1000000000000004E-3</c:v>
                </c:pt>
                <c:pt idx="786">
                  <c:v>5.1999999999999998E-3</c:v>
                </c:pt>
                <c:pt idx="787">
                  <c:v>5.1999999999999998E-3</c:v>
                </c:pt>
                <c:pt idx="788">
                  <c:v>5.1999999999999998E-3</c:v>
                </c:pt>
                <c:pt idx="789">
                  <c:v>5.3E-3</c:v>
                </c:pt>
                <c:pt idx="790">
                  <c:v>5.3E-3</c:v>
                </c:pt>
                <c:pt idx="791">
                  <c:v>5.4000000000000003E-3</c:v>
                </c:pt>
                <c:pt idx="792">
                  <c:v>5.4000000000000003E-3</c:v>
                </c:pt>
                <c:pt idx="793">
                  <c:v>5.4999999999999997E-3</c:v>
                </c:pt>
                <c:pt idx="794">
                  <c:v>5.4999999999999997E-3</c:v>
                </c:pt>
                <c:pt idx="795">
                  <c:v>5.5999999999999999E-3</c:v>
                </c:pt>
                <c:pt idx="796">
                  <c:v>5.5999999999999999E-3</c:v>
                </c:pt>
                <c:pt idx="797">
                  <c:v>5.5999999999999999E-3</c:v>
                </c:pt>
                <c:pt idx="798">
                  <c:v>5.7000000000000002E-3</c:v>
                </c:pt>
                <c:pt idx="799">
                  <c:v>5.7000000000000002E-3</c:v>
                </c:pt>
                <c:pt idx="800">
                  <c:v>5.7999999999999996E-3</c:v>
                </c:pt>
                <c:pt idx="801">
                  <c:v>5.7999999999999996E-3</c:v>
                </c:pt>
                <c:pt idx="802">
                  <c:v>5.8999999999999999E-3</c:v>
                </c:pt>
                <c:pt idx="803">
                  <c:v>5.8999999999999999E-3</c:v>
                </c:pt>
                <c:pt idx="804">
                  <c:v>5.8999999999999999E-3</c:v>
                </c:pt>
                <c:pt idx="805">
                  <c:v>6.0000000000000001E-3</c:v>
                </c:pt>
                <c:pt idx="806">
                  <c:v>6.0000000000000001E-3</c:v>
                </c:pt>
                <c:pt idx="807">
                  <c:v>6.0000000000000001E-3</c:v>
                </c:pt>
                <c:pt idx="808">
                  <c:v>6.1000000000000004E-3</c:v>
                </c:pt>
                <c:pt idx="809">
                  <c:v>6.1999999999999998E-3</c:v>
                </c:pt>
                <c:pt idx="810">
                  <c:v>6.1999999999999998E-3</c:v>
                </c:pt>
                <c:pt idx="811">
                  <c:v>6.3E-3</c:v>
                </c:pt>
                <c:pt idx="812">
                  <c:v>6.3E-3</c:v>
                </c:pt>
                <c:pt idx="813">
                  <c:v>6.4000000000000003E-3</c:v>
                </c:pt>
                <c:pt idx="814">
                  <c:v>6.4999999999999997E-3</c:v>
                </c:pt>
                <c:pt idx="815">
                  <c:v>6.6E-3</c:v>
                </c:pt>
                <c:pt idx="816">
                  <c:v>6.6E-3</c:v>
                </c:pt>
                <c:pt idx="817">
                  <c:v>6.7000000000000002E-3</c:v>
                </c:pt>
                <c:pt idx="818">
                  <c:v>6.7999999999999996E-3</c:v>
                </c:pt>
                <c:pt idx="819">
                  <c:v>6.8999999999999999E-3</c:v>
                </c:pt>
                <c:pt idx="820">
                  <c:v>7.0000000000000001E-3</c:v>
                </c:pt>
                <c:pt idx="821">
                  <c:v>7.1000000000000004E-3</c:v>
                </c:pt>
                <c:pt idx="822">
                  <c:v>7.1999999999999998E-3</c:v>
                </c:pt>
                <c:pt idx="823">
                  <c:v>7.3000000000000001E-3</c:v>
                </c:pt>
                <c:pt idx="824">
                  <c:v>7.4000000000000003E-3</c:v>
                </c:pt>
                <c:pt idx="825">
                  <c:v>7.6E-3</c:v>
                </c:pt>
                <c:pt idx="826">
                  <c:v>7.7000000000000002E-3</c:v>
                </c:pt>
                <c:pt idx="827">
                  <c:v>7.7999999999999996E-3</c:v>
                </c:pt>
                <c:pt idx="828">
                  <c:v>8.0000000000000002E-3</c:v>
                </c:pt>
                <c:pt idx="829">
                  <c:v>8.0999999999999996E-3</c:v>
                </c:pt>
                <c:pt idx="830">
                  <c:v>8.2000000000000007E-3</c:v>
                </c:pt>
                <c:pt idx="831">
                  <c:v>8.3999999999999995E-3</c:v>
                </c:pt>
                <c:pt idx="832">
                  <c:v>8.5000000000000006E-3</c:v>
                </c:pt>
                <c:pt idx="833">
                  <c:v>8.6999999999999994E-3</c:v>
                </c:pt>
                <c:pt idx="834">
                  <c:v>8.8999999999999999E-3</c:v>
                </c:pt>
                <c:pt idx="835">
                  <c:v>9.1000000000000004E-3</c:v>
                </c:pt>
                <c:pt idx="836">
                  <c:v>9.2999999999999992E-3</c:v>
                </c:pt>
                <c:pt idx="837">
                  <c:v>9.4999999999999998E-3</c:v>
                </c:pt>
                <c:pt idx="838">
                  <c:v>9.7000000000000003E-3</c:v>
                </c:pt>
                <c:pt idx="839">
                  <c:v>9.9000000000000008E-3</c:v>
                </c:pt>
                <c:pt idx="840">
                  <c:v>1.01E-2</c:v>
                </c:pt>
                <c:pt idx="841">
                  <c:v>1.04E-2</c:v>
                </c:pt>
                <c:pt idx="842">
                  <c:v>1.0699999999999999E-2</c:v>
                </c:pt>
                <c:pt idx="843">
                  <c:v>1.0999999999999999E-2</c:v>
                </c:pt>
                <c:pt idx="844">
                  <c:v>1.12E-2</c:v>
                </c:pt>
                <c:pt idx="845">
                  <c:v>1.15E-2</c:v>
                </c:pt>
                <c:pt idx="846">
                  <c:v>1.18E-2</c:v>
                </c:pt>
                <c:pt idx="847">
                  <c:v>1.21E-2</c:v>
                </c:pt>
                <c:pt idx="848">
                  <c:v>1.24E-2</c:v>
                </c:pt>
                <c:pt idx="849">
                  <c:v>1.2699999999999999E-2</c:v>
                </c:pt>
                <c:pt idx="850">
                  <c:v>1.2999999999999999E-2</c:v>
                </c:pt>
                <c:pt idx="851">
                  <c:v>1.34E-2</c:v>
                </c:pt>
                <c:pt idx="852">
                  <c:v>1.37E-2</c:v>
                </c:pt>
                <c:pt idx="853">
                  <c:v>1.4E-2</c:v>
                </c:pt>
                <c:pt idx="854">
                  <c:v>1.43E-2</c:v>
                </c:pt>
                <c:pt idx="855">
                  <c:v>1.46E-2</c:v>
                </c:pt>
                <c:pt idx="856">
                  <c:v>1.49E-2</c:v>
                </c:pt>
                <c:pt idx="857">
                  <c:v>1.52E-2</c:v>
                </c:pt>
                <c:pt idx="858">
                  <c:v>1.55E-2</c:v>
                </c:pt>
                <c:pt idx="859">
                  <c:v>1.5800000000000002E-2</c:v>
                </c:pt>
                <c:pt idx="860">
                  <c:v>1.61E-2</c:v>
                </c:pt>
                <c:pt idx="861">
                  <c:v>1.6400000000000001E-2</c:v>
                </c:pt>
                <c:pt idx="862">
                  <c:v>1.67E-2</c:v>
                </c:pt>
                <c:pt idx="863">
                  <c:v>1.7000000000000001E-2</c:v>
                </c:pt>
                <c:pt idx="864">
                  <c:v>1.7299999999999999E-2</c:v>
                </c:pt>
                <c:pt idx="865">
                  <c:v>1.7600000000000001E-2</c:v>
                </c:pt>
                <c:pt idx="866">
                  <c:v>1.7899999999999999E-2</c:v>
                </c:pt>
                <c:pt idx="867">
                  <c:v>1.8200000000000001E-2</c:v>
                </c:pt>
                <c:pt idx="868">
                  <c:v>1.8499999999999999E-2</c:v>
                </c:pt>
                <c:pt idx="869">
                  <c:v>1.8800000000000001E-2</c:v>
                </c:pt>
                <c:pt idx="870">
                  <c:v>1.9099999999999999E-2</c:v>
                </c:pt>
                <c:pt idx="871">
                  <c:v>1.9400000000000001E-2</c:v>
                </c:pt>
                <c:pt idx="872">
                  <c:v>1.9599999999999999E-2</c:v>
                </c:pt>
                <c:pt idx="873">
                  <c:v>1.9900000000000001E-2</c:v>
                </c:pt>
                <c:pt idx="874">
                  <c:v>2.0199999999999999E-2</c:v>
                </c:pt>
                <c:pt idx="875">
                  <c:v>2.0400000000000001E-2</c:v>
                </c:pt>
                <c:pt idx="876">
                  <c:v>2.07E-2</c:v>
                </c:pt>
                <c:pt idx="877">
                  <c:v>2.0899999999999998E-2</c:v>
                </c:pt>
                <c:pt idx="878">
                  <c:v>2.1100000000000001E-2</c:v>
                </c:pt>
                <c:pt idx="879">
                  <c:v>2.1299999999999999E-2</c:v>
                </c:pt>
                <c:pt idx="880">
                  <c:v>2.1499999999999998E-2</c:v>
                </c:pt>
                <c:pt idx="881">
                  <c:v>2.1700000000000001E-2</c:v>
                </c:pt>
                <c:pt idx="882">
                  <c:v>2.1899999999999999E-2</c:v>
                </c:pt>
                <c:pt idx="883">
                  <c:v>2.2100000000000002E-2</c:v>
                </c:pt>
                <c:pt idx="884">
                  <c:v>2.2200000000000001E-2</c:v>
                </c:pt>
                <c:pt idx="885">
                  <c:v>2.24E-2</c:v>
                </c:pt>
                <c:pt idx="886">
                  <c:v>2.2499999999999999E-2</c:v>
                </c:pt>
                <c:pt idx="887">
                  <c:v>2.2599999999999999E-2</c:v>
                </c:pt>
                <c:pt idx="888">
                  <c:v>2.2700000000000001E-2</c:v>
                </c:pt>
                <c:pt idx="889">
                  <c:v>2.2800000000000001E-2</c:v>
                </c:pt>
                <c:pt idx="890">
                  <c:v>2.29E-2</c:v>
                </c:pt>
                <c:pt idx="891">
                  <c:v>2.3E-2</c:v>
                </c:pt>
                <c:pt idx="892">
                  <c:v>2.3099999999999999E-2</c:v>
                </c:pt>
                <c:pt idx="893">
                  <c:v>2.3099999999999999E-2</c:v>
                </c:pt>
                <c:pt idx="894">
                  <c:v>2.3199999999999998E-2</c:v>
                </c:pt>
                <c:pt idx="895">
                  <c:v>2.3199999999999998E-2</c:v>
                </c:pt>
                <c:pt idx="896">
                  <c:v>2.3199999999999998E-2</c:v>
                </c:pt>
                <c:pt idx="897">
                  <c:v>2.3199999999999998E-2</c:v>
                </c:pt>
                <c:pt idx="898">
                  <c:v>2.3300000000000001E-2</c:v>
                </c:pt>
                <c:pt idx="899">
                  <c:v>2.3300000000000001E-2</c:v>
                </c:pt>
                <c:pt idx="900">
                  <c:v>2.3300000000000001E-2</c:v>
                </c:pt>
                <c:pt idx="901">
                  <c:v>2.3300000000000001E-2</c:v>
                </c:pt>
                <c:pt idx="902">
                  <c:v>2.3300000000000001E-2</c:v>
                </c:pt>
                <c:pt idx="903">
                  <c:v>2.3300000000000001E-2</c:v>
                </c:pt>
                <c:pt idx="904">
                  <c:v>2.3300000000000001E-2</c:v>
                </c:pt>
                <c:pt idx="905">
                  <c:v>2.3300000000000001E-2</c:v>
                </c:pt>
                <c:pt idx="906">
                  <c:v>2.3300000000000001E-2</c:v>
                </c:pt>
                <c:pt idx="907">
                  <c:v>2.3300000000000001E-2</c:v>
                </c:pt>
                <c:pt idx="908">
                  <c:v>2.3199999999999998E-2</c:v>
                </c:pt>
                <c:pt idx="909">
                  <c:v>2.3199999999999998E-2</c:v>
                </c:pt>
                <c:pt idx="910">
                  <c:v>2.3199999999999998E-2</c:v>
                </c:pt>
                <c:pt idx="911">
                  <c:v>2.3199999999999998E-2</c:v>
                </c:pt>
                <c:pt idx="912">
                  <c:v>2.3099999999999999E-2</c:v>
                </c:pt>
                <c:pt idx="913">
                  <c:v>2.3099999999999999E-2</c:v>
                </c:pt>
                <c:pt idx="914">
                  <c:v>2.3099999999999999E-2</c:v>
                </c:pt>
                <c:pt idx="915">
                  <c:v>2.3099999999999999E-2</c:v>
                </c:pt>
                <c:pt idx="916">
                  <c:v>2.3099999999999999E-2</c:v>
                </c:pt>
                <c:pt idx="917">
                  <c:v>2.3099999999999999E-2</c:v>
                </c:pt>
                <c:pt idx="918">
                  <c:v>2.3099999999999999E-2</c:v>
                </c:pt>
                <c:pt idx="919">
                  <c:v>2.3E-2</c:v>
                </c:pt>
                <c:pt idx="920">
                  <c:v>2.3E-2</c:v>
                </c:pt>
                <c:pt idx="921">
                  <c:v>2.3E-2</c:v>
                </c:pt>
                <c:pt idx="922">
                  <c:v>2.3E-2</c:v>
                </c:pt>
                <c:pt idx="923">
                  <c:v>2.3099999999999999E-2</c:v>
                </c:pt>
                <c:pt idx="924">
                  <c:v>2.3099999999999999E-2</c:v>
                </c:pt>
                <c:pt idx="925">
                  <c:v>2.3099999999999999E-2</c:v>
                </c:pt>
                <c:pt idx="926">
                  <c:v>2.3099999999999999E-2</c:v>
                </c:pt>
                <c:pt idx="927">
                  <c:v>2.3099999999999999E-2</c:v>
                </c:pt>
                <c:pt idx="928">
                  <c:v>2.3099999999999999E-2</c:v>
                </c:pt>
                <c:pt idx="929">
                  <c:v>2.3099999999999999E-2</c:v>
                </c:pt>
                <c:pt idx="930">
                  <c:v>2.3099999999999999E-2</c:v>
                </c:pt>
                <c:pt idx="931">
                  <c:v>2.3199999999999998E-2</c:v>
                </c:pt>
                <c:pt idx="932">
                  <c:v>2.3199999999999998E-2</c:v>
                </c:pt>
                <c:pt idx="933">
                  <c:v>2.3199999999999998E-2</c:v>
                </c:pt>
                <c:pt idx="934">
                  <c:v>2.3199999999999998E-2</c:v>
                </c:pt>
                <c:pt idx="935">
                  <c:v>2.3199999999999998E-2</c:v>
                </c:pt>
                <c:pt idx="936">
                  <c:v>2.3199999999999998E-2</c:v>
                </c:pt>
                <c:pt idx="937">
                  <c:v>2.3199999999999998E-2</c:v>
                </c:pt>
                <c:pt idx="938">
                  <c:v>2.3199999999999998E-2</c:v>
                </c:pt>
                <c:pt idx="939">
                  <c:v>2.3199999999999998E-2</c:v>
                </c:pt>
                <c:pt idx="940">
                  <c:v>2.3300000000000001E-2</c:v>
                </c:pt>
                <c:pt idx="941">
                  <c:v>2.3300000000000001E-2</c:v>
                </c:pt>
                <c:pt idx="942">
                  <c:v>2.3199999999999998E-2</c:v>
                </c:pt>
                <c:pt idx="943">
                  <c:v>2.3199999999999998E-2</c:v>
                </c:pt>
                <c:pt idx="944">
                  <c:v>2.3199999999999998E-2</c:v>
                </c:pt>
                <c:pt idx="945">
                  <c:v>2.3199999999999998E-2</c:v>
                </c:pt>
                <c:pt idx="946">
                  <c:v>2.3199999999999998E-2</c:v>
                </c:pt>
                <c:pt idx="947">
                  <c:v>2.3099999999999999E-2</c:v>
                </c:pt>
                <c:pt idx="948">
                  <c:v>2.3099999999999999E-2</c:v>
                </c:pt>
                <c:pt idx="949">
                  <c:v>2.3E-2</c:v>
                </c:pt>
                <c:pt idx="950">
                  <c:v>2.3E-2</c:v>
                </c:pt>
                <c:pt idx="951">
                  <c:v>2.29E-2</c:v>
                </c:pt>
                <c:pt idx="952">
                  <c:v>2.2800000000000001E-2</c:v>
                </c:pt>
                <c:pt idx="953">
                  <c:v>2.2700000000000001E-2</c:v>
                </c:pt>
                <c:pt idx="954">
                  <c:v>2.2700000000000001E-2</c:v>
                </c:pt>
                <c:pt idx="955">
                  <c:v>2.2599999999999999E-2</c:v>
                </c:pt>
                <c:pt idx="956">
                  <c:v>2.2499999999999999E-2</c:v>
                </c:pt>
                <c:pt idx="957">
                  <c:v>2.24E-2</c:v>
                </c:pt>
                <c:pt idx="958">
                  <c:v>2.23E-2</c:v>
                </c:pt>
                <c:pt idx="959">
                  <c:v>2.2200000000000001E-2</c:v>
                </c:pt>
                <c:pt idx="960">
                  <c:v>2.2100000000000002E-2</c:v>
                </c:pt>
                <c:pt idx="961">
                  <c:v>2.1999999999999999E-2</c:v>
                </c:pt>
                <c:pt idx="962">
                  <c:v>2.1899999999999999E-2</c:v>
                </c:pt>
                <c:pt idx="963">
                  <c:v>2.1899999999999999E-2</c:v>
                </c:pt>
                <c:pt idx="964">
                  <c:v>2.18E-2</c:v>
                </c:pt>
                <c:pt idx="965">
                  <c:v>2.1700000000000001E-2</c:v>
                </c:pt>
                <c:pt idx="966">
                  <c:v>2.1600000000000001E-2</c:v>
                </c:pt>
                <c:pt idx="967">
                  <c:v>2.1499999999999998E-2</c:v>
                </c:pt>
                <c:pt idx="968">
                  <c:v>2.1399999999999999E-2</c:v>
                </c:pt>
                <c:pt idx="969">
                  <c:v>2.1399999999999999E-2</c:v>
                </c:pt>
                <c:pt idx="970">
                  <c:v>2.1299999999999999E-2</c:v>
                </c:pt>
                <c:pt idx="971">
                  <c:v>2.1299999999999999E-2</c:v>
                </c:pt>
                <c:pt idx="972">
                  <c:v>2.12E-2</c:v>
                </c:pt>
                <c:pt idx="973">
                  <c:v>2.1100000000000001E-2</c:v>
                </c:pt>
                <c:pt idx="974">
                  <c:v>2.1000000000000001E-2</c:v>
                </c:pt>
                <c:pt idx="975">
                  <c:v>2.0899999999999998E-2</c:v>
                </c:pt>
                <c:pt idx="976">
                  <c:v>2.0799999999999999E-2</c:v>
                </c:pt>
                <c:pt idx="977">
                  <c:v>2.07E-2</c:v>
                </c:pt>
                <c:pt idx="978">
                  <c:v>2.06E-2</c:v>
                </c:pt>
                <c:pt idx="979">
                  <c:v>2.0500000000000001E-2</c:v>
                </c:pt>
                <c:pt idx="980">
                  <c:v>2.0400000000000001E-2</c:v>
                </c:pt>
                <c:pt idx="981">
                  <c:v>2.0299999999999999E-2</c:v>
                </c:pt>
                <c:pt idx="982">
                  <c:v>2.0199999999999999E-2</c:v>
                </c:pt>
                <c:pt idx="983">
                  <c:v>0.02</c:v>
                </c:pt>
                <c:pt idx="984">
                  <c:v>1.9900000000000001E-2</c:v>
                </c:pt>
                <c:pt idx="985">
                  <c:v>1.9800000000000002E-2</c:v>
                </c:pt>
                <c:pt idx="986">
                  <c:v>1.9800000000000002E-2</c:v>
                </c:pt>
                <c:pt idx="987">
                  <c:v>1.9800000000000002E-2</c:v>
                </c:pt>
                <c:pt idx="988">
                  <c:v>1.9699999999999999E-2</c:v>
                </c:pt>
                <c:pt idx="989">
                  <c:v>1.9699999999999999E-2</c:v>
                </c:pt>
                <c:pt idx="990">
                  <c:v>1.9699999999999999E-2</c:v>
                </c:pt>
                <c:pt idx="991">
                  <c:v>1.9599999999999999E-2</c:v>
                </c:pt>
                <c:pt idx="992">
                  <c:v>1.9599999999999999E-2</c:v>
                </c:pt>
                <c:pt idx="993">
                  <c:v>1.9699999999999999E-2</c:v>
                </c:pt>
                <c:pt idx="994">
                  <c:v>1.9699999999999999E-2</c:v>
                </c:pt>
                <c:pt idx="995">
                  <c:v>1.9800000000000002E-2</c:v>
                </c:pt>
                <c:pt idx="996">
                  <c:v>1.9900000000000001E-2</c:v>
                </c:pt>
                <c:pt idx="997">
                  <c:v>0.02</c:v>
                </c:pt>
                <c:pt idx="998">
                  <c:v>2.01E-2</c:v>
                </c:pt>
                <c:pt idx="999">
                  <c:v>2.01E-2</c:v>
                </c:pt>
                <c:pt idx="1000">
                  <c:v>2.0199999999999999E-2</c:v>
                </c:pt>
                <c:pt idx="1001">
                  <c:v>2.0299999999999999E-2</c:v>
                </c:pt>
                <c:pt idx="1002">
                  <c:v>2.0500000000000001E-2</c:v>
                </c:pt>
                <c:pt idx="1003">
                  <c:v>2.06E-2</c:v>
                </c:pt>
                <c:pt idx="1004">
                  <c:v>2.07E-2</c:v>
                </c:pt>
                <c:pt idx="1005">
                  <c:v>2.0799999999999999E-2</c:v>
                </c:pt>
                <c:pt idx="1006">
                  <c:v>2.0899999999999998E-2</c:v>
                </c:pt>
                <c:pt idx="1007">
                  <c:v>2.1000000000000001E-2</c:v>
                </c:pt>
                <c:pt idx="1008">
                  <c:v>2.1100000000000001E-2</c:v>
                </c:pt>
                <c:pt idx="1009">
                  <c:v>2.1299999999999999E-2</c:v>
                </c:pt>
                <c:pt idx="1010">
                  <c:v>2.1399999999999999E-2</c:v>
                </c:pt>
                <c:pt idx="1011">
                  <c:v>2.1499999999999998E-2</c:v>
                </c:pt>
                <c:pt idx="1012">
                  <c:v>2.1600000000000001E-2</c:v>
                </c:pt>
                <c:pt idx="1013">
                  <c:v>2.1700000000000001E-2</c:v>
                </c:pt>
                <c:pt idx="1014">
                  <c:v>2.18E-2</c:v>
                </c:pt>
                <c:pt idx="1015">
                  <c:v>2.1899999999999999E-2</c:v>
                </c:pt>
                <c:pt idx="1016">
                  <c:v>2.1999999999999999E-2</c:v>
                </c:pt>
                <c:pt idx="1017">
                  <c:v>2.2100000000000002E-2</c:v>
                </c:pt>
                <c:pt idx="1018">
                  <c:v>2.2200000000000001E-2</c:v>
                </c:pt>
                <c:pt idx="1019">
                  <c:v>2.23E-2</c:v>
                </c:pt>
                <c:pt idx="1020">
                  <c:v>2.24E-2</c:v>
                </c:pt>
                <c:pt idx="1021">
                  <c:v>2.2499999999999999E-2</c:v>
                </c:pt>
                <c:pt idx="1022">
                  <c:v>2.2599999999999999E-2</c:v>
                </c:pt>
                <c:pt idx="1023">
                  <c:v>2.2599999999999999E-2</c:v>
                </c:pt>
                <c:pt idx="1024">
                  <c:v>2.2700000000000001E-2</c:v>
                </c:pt>
                <c:pt idx="1025">
                  <c:v>2.2700000000000001E-2</c:v>
                </c:pt>
                <c:pt idx="1026">
                  <c:v>2.2800000000000001E-2</c:v>
                </c:pt>
                <c:pt idx="1027">
                  <c:v>2.2800000000000001E-2</c:v>
                </c:pt>
                <c:pt idx="1028">
                  <c:v>2.2800000000000001E-2</c:v>
                </c:pt>
                <c:pt idx="1029">
                  <c:v>2.2800000000000001E-2</c:v>
                </c:pt>
                <c:pt idx="1030">
                  <c:v>2.2800000000000001E-2</c:v>
                </c:pt>
                <c:pt idx="1031">
                  <c:v>2.2700000000000001E-2</c:v>
                </c:pt>
                <c:pt idx="1032">
                  <c:v>2.2599999999999999E-2</c:v>
                </c:pt>
                <c:pt idx="1033">
                  <c:v>2.2499999999999999E-2</c:v>
                </c:pt>
                <c:pt idx="1034">
                  <c:v>2.24E-2</c:v>
                </c:pt>
                <c:pt idx="1035">
                  <c:v>2.23E-2</c:v>
                </c:pt>
                <c:pt idx="1036">
                  <c:v>2.2100000000000002E-2</c:v>
                </c:pt>
                <c:pt idx="1037">
                  <c:v>2.1999999999999999E-2</c:v>
                </c:pt>
                <c:pt idx="1038">
                  <c:v>2.18E-2</c:v>
                </c:pt>
                <c:pt idx="1039">
                  <c:v>2.1499999999999998E-2</c:v>
                </c:pt>
                <c:pt idx="1040">
                  <c:v>2.1299999999999999E-2</c:v>
                </c:pt>
                <c:pt idx="1041">
                  <c:v>2.1000000000000001E-2</c:v>
                </c:pt>
                <c:pt idx="1042">
                  <c:v>2.07E-2</c:v>
                </c:pt>
                <c:pt idx="1043">
                  <c:v>2.0400000000000001E-2</c:v>
                </c:pt>
                <c:pt idx="1044">
                  <c:v>2.01E-2</c:v>
                </c:pt>
                <c:pt idx="1045">
                  <c:v>1.9800000000000002E-2</c:v>
                </c:pt>
                <c:pt idx="1046">
                  <c:v>1.9400000000000001E-2</c:v>
                </c:pt>
                <c:pt idx="1047">
                  <c:v>1.9E-2</c:v>
                </c:pt>
                <c:pt idx="1048">
                  <c:v>1.8599999999999998E-2</c:v>
                </c:pt>
                <c:pt idx="1049">
                  <c:v>1.8200000000000001E-2</c:v>
                </c:pt>
                <c:pt idx="1050">
                  <c:v>1.77E-2</c:v>
                </c:pt>
                <c:pt idx="1051">
                  <c:v>1.7299999999999999E-2</c:v>
                </c:pt>
                <c:pt idx="1052">
                  <c:v>1.6799999999999999E-2</c:v>
                </c:pt>
                <c:pt idx="1053">
                  <c:v>1.6299999999999999E-2</c:v>
                </c:pt>
                <c:pt idx="1054">
                  <c:v>1.5800000000000002E-2</c:v>
                </c:pt>
                <c:pt idx="1055">
                  <c:v>1.5299999999999999E-2</c:v>
                </c:pt>
                <c:pt idx="1056">
                  <c:v>1.47E-2</c:v>
                </c:pt>
                <c:pt idx="1057">
                  <c:v>1.4200000000000001E-2</c:v>
                </c:pt>
                <c:pt idx="1058">
                  <c:v>1.3599999999999999E-2</c:v>
                </c:pt>
                <c:pt idx="1059">
                  <c:v>1.3100000000000001E-2</c:v>
                </c:pt>
                <c:pt idx="1060">
                  <c:v>1.2500000000000001E-2</c:v>
                </c:pt>
                <c:pt idx="1061">
                  <c:v>1.1900000000000001E-2</c:v>
                </c:pt>
                <c:pt idx="1062">
                  <c:v>1.1299999999999999E-2</c:v>
                </c:pt>
                <c:pt idx="1063">
                  <c:v>1.0800000000000001E-2</c:v>
                </c:pt>
                <c:pt idx="1064">
                  <c:v>1.0200000000000001E-2</c:v>
                </c:pt>
                <c:pt idx="1065">
                  <c:v>9.5999999999999992E-3</c:v>
                </c:pt>
                <c:pt idx="1066">
                  <c:v>8.9999999999999993E-3</c:v>
                </c:pt>
                <c:pt idx="1067">
                  <c:v>8.3999999999999995E-3</c:v>
                </c:pt>
                <c:pt idx="1068">
                  <c:v>7.7999999999999996E-3</c:v>
                </c:pt>
                <c:pt idx="1069">
                  <c:v>7.1999999999999998E-3</c:v>
                </c:pt>
                <c:pt idx="1070">
                  <c:v>6.6E-3</c:v>
                </c:pt>
                <c:pt idx="1071">
                  <c:v>6.0000000000000001E-3</c:v>
                </c:pt>
                <c:pt idx="1072">
                  <c:v>5.4000000000000003E-3</c:v>
                </c:pt>
                <c:pt idx="1073">
                  <c:v>4.8999999999999998E-3</c:v>
                </c:pt>
                <c:pt idx="1074">
                  <c:v>4.3E-3</c:v>
                </c:pt>
                <c:pt idx="1075">
                  <c:v>3.7000000000000002E-3</c:v>
                </c:pt>
                <c:pt idx="1076">
                  <c:v>3.0999999999999999E-3</c:v>
                </c:pt>
                <c:pt idx="1077">
                  <c:v>2.5999999999999999E-3</c:v>
                </c:pt>
                <c:pt idx="1078">
                  <c:v>2.0999999999999999E-3</c:v>
                </c:pt>
                <c:pt idx="1079">
                  <c:v>1.5E-3</c:v>
                </c:pt>
                <c:pt idx="1080">
                  <c:v>1E-3</c:v>
                </c:pt>
                <c:pt idx="1081">
                  <c:v>5.0000000000000001E-4</c:v>
                </c:pt>
                <c:pt idx="1082">
                  <c:v>-3.4050000000000001E-5</c:v>
                </c:pt>
                <c:pt idx="1083">
                  <c:v>-5.0000000000000001E-4</c:v>
                </c:pt>
                <c:pt idx="1084">
                  <c:v>-1E-3</c:v>
                </c:pt>
                <c:pt idx="1085">
                  <c:v>-1.5E-3</c:v>
                </c:pt>
                <c:pt idx="1086">
                  <c:v>-2E-3</c:v>
                </c:pt>
                <c:pt idx="1087">
                  <c:v>-2.3999999999999998E-3</c:v>
                </c:pt>
                <c:pt idx="1088">
                  <c:v>-2.8999999999999998E-3</c:v>
                </c:pt>
                <c:pt idx="1089">
                  <c:v>-3.3E-3</c:v>
                </c:pt>
                <c:pt idx="1090">
                  <c:v>-3.8E-3</c:v>
                </c:pt>
                <c:pt idx="1091">
                  <c:v>-4.1999999999999997E-3</c:v>
                </c:pt>
                <c:pt idx="1092">
                  <c:v>-4.5999999999999999E-3</c:v>
                </c:pt>
                <c:pt idx="1093">
                  <c:v>-5.0000000000000001E-3</c:v>
                </c:pt>
                <c:pt idx="1094">
                  <c:v>-5.4000000000000003E-3</c:v>
                </c:pt>
                <c:pt idx="1095">
                  <c:v>-5.7999999999999996E-3</c:v>
                </c:pt>
                <c:pt idx="1096">
                  <c:v>-6.1000000000000004E-3</c:v>
                </c:pt>
                <c:pt idx="1097">
                  <c:v>-6.4999999999999997E-3</c:v>
                </c:pt>
                <c:pt idx="1098">
                  <c:v>-6.8999999999999999E-3</c:v>
                </c:pt>
                <c:pt idx="1099">
                  <c:v>-7.1999999999999998E-3</c:v>
                </c:pt>
                <c:pt idx="1100">
                  <c:v>-7.6E-3</c:v>
                </c:pt>
                <c:pt idx="1101">
                  <c:v>-7.9000000000000008E-3</c:v>
                </c:pt>
                <c:pt idx="1102">
                  <c:v>-8.2000000000000007E-3</c:v>
                </c:pt>
                <c:pt idx="1103">
                  <c:v>-8.6E-3</c:v>
                </c:pt>
                <c:pt idx="1104">
                  <c:v>-8.8999999999999999E-3</c:v>
                </c:pt>
                <c:pt idx="1105">
                  <c:v>-9.1999999999999998E-3</c:v>
                </c:pt>
                <c:pt idx="1106">
                  <c:v>-9.4999999999999998E-3</c:v>
                </c:pt>
                <c:pt idx="1107">
                  <c:v>-9.7999999999999997E-3</c:v>
                </c:pt>
                <c:pt idx="1108">
                  <c:v>-1.01E-2</c:v>
                </c:pt>
                <c:pt idx="1109">
                  <c:v>-1.03E-2</c:v>
                </c:pt>
                <c:pt idx="1110">
                  <c:v>-1.06E-2</c:v>
                </c:pt>
                <c:pt idx="1111">
                  <c:v>-1.09E-2</c:v>
                </c:pt>
                <c:pt idx="1112">
                  <c:v>-1.11E-2</c:v>
                </c:pt>
                <c:pt idx="1113">
                  <c:v>-1.14E-2</c:v>
                </c:pt>
                <c:pt idx="1114">
                  <c:v>-1.1599999999999999E-2</c:v>
                </c:pt>
                <c:pt idx="1115">
                  <c:v>-1.18E-2</c:v>
                </c:pt>
                <c:pt idx="1116">
                  <c:v>-1.2E-2</c:v>
                </c:pt>
                <c:pt idx="1117">
                  <c:v>-1.2200000000000001E-2</c:v>
                </c:pt>
                <c:pt idx="1118">
                  <c:v>-1.24E-2</c:v>
                </c:pt>
                <c:pt idx="1119">
                  <c:v>-1.26E-2</c:v>
                </c:pt>
                <c:pt idx="1120">
                  <c:v>-1.2800000000000001E-2</c:v>
                </c:pt>
                <c:pt idx="1121">
                  <c:v>-1.29E-2</c:v>
                </c:pt>
                <c:pt idx="1122">
                  <c:v>-1.3100000000000001E-2</c:v>
                </c:pt>
                <c:pt idx="1123">
                  <c:v>-1.32E-2</c:v>
                </c:pt>
                <c:pt idx="1124">
                  <c:v>-1.3299999999999999E-2</c:v>
                </c:pt>
                <c:pt idx="1125">
                  <c:v>-1.34E-2</c:v>
                </c:pt>
                <c:pt idx="1126">
                  <c:v>-1.35E-2</c:v>
                </c:pt>
                <c:pt idx="1127">
                  <c:v>-1.3599999999999999E-2</c:v>
                </c:pt>
                <c:pt idx="1128">
                  <c:v>-1.3599999999999999E-2</c:v>
                </c:pt>
                <c:pt idx="1129">
                  <c:v>-1.37E-2</c:v>
                </c:pt>
                <c:pt idx="1130">
                  <c:v>-1.37E-2</c:v>
                </c:pt>
                <c:pt idx="1131">
                  <c:v>-1.37E-2</c:v>
                </c:pt>
                <c:pt idx="1132">
                  <c:v>-1.3599999999999999E-2</c:v>
                </c:pt>
                <c:pt idx="1133">
                  <c:v>-1.3599999999999999E-2</c:v>
                </c:pt>
                <c:pt idx="1134">
                  <c:v>-1.35E-2</c:v>
                </c:pt>
                <c:pt idx="1135">
                  <c:v>-1.34E-2</c:v>
                </c:pt>
                <c:pt idx="1136">
                  <c:v>-1.3299999999999999E-2</c:v>
                </c:pt>
                <c:pt idx="1137">
                  <c:v>-1.32E-2</c:v>
                </c:pt>
                <c:pt idx="1138">
                  <c:v>-1.2999999999999999E-2</c:v>
                </c:pt>
                <c:pt idx="1139">
                  <c:v>-1.2800000000000001E-2</c:v>
                </c:pt>
                <c:pt idx="1140">
                  <c:v>-1.2500000000000001E-2</c:v>
                </c:pt>
                <c:pt idx="1141">
                  <c:v>-1.23E-2</c:v>
                </c:pt>
                <c:pt idx="1142">
                  <c:v>-1.2E-2</c:v>
                </c:pt>
                <c:pt idx="1143">
                  <c:v>-1.17E-2</c:v>
                </c:pt>
                <c:pt idx="1144">
                  <c:v>-1.14E-2</c:v>
                </c:pt>
                <c:pt idx="1145">
                  <c:v>-1.0999999999999999E-2</c:v>
                </c:pt>
                <c:pt idx="1146">
                  <c:v>-1.0500000000000001E-2</c:v>
                </c:pt>
                <c:pt idx="1147">
                  <c:v>-1.01E-2</c:v>
                </c:pt>
                <c:pt idx="1148">
                  <c:v>-9.5999999999999992E-3</c:v>
                </c:pt>
                <c:pt idx="1149">
                  <c:v>-9.1000000000000004E-3</c:v>
                </c:pt>
                <c:pt idx="1150">
                  <c:v>-8.6E-3</c:v>
                </c:pt>
                <c:pt idx="1151">
                  <c:v>-8.0999999999999996E-3</c:v>
                </c:pt>
                <c:pt idx="1152">
                  <c:v>-7.4999999999999997E-3</c:v>
                </c:pt>
                <c:pt idx="1153">
                  <c:v>-6.8999999999999999E-3</c:v>
                </c:pt>
                <c:pt idx="1154">
                  <c:v>-6.3E-3</c:v>
                </c:pt>
                <c:pt idx="1155">
                  <c:v>-5.5999999999999999E-3</c:v>
                </c:pt>
                <c:pt idx="1156">
                  <c:v>-4.8999999999999998E-3</c:v>
                </c:pt>
                <c:pt idx="1157">
                  <c:v>-4.1999999999999997E-3</c:v>
                </c:pt>
                <c:pt idx="1158">
                  <c:v>-3.5000000000000001E-3</c:v>
                </c:pt>
                <c:pt idx="1159">
                  <c:v>-2.8E-3</c:v>
                </c:pt>
                <c:pt idx="1160">
                  <c:v>-2.0999999999999999E-3</c:v>
                </c:pt>
                <c:pt idx="1161">
                  <c:v>-1.2999999999999999E-3</c:v>
                </c:pt>
                <c:pt idx="1162">
                  <c:v>-5.9999999999999995E-4</c:v>
                </c:pt>
                <c:pt idx="1163">
                  <c:v>2.0000000000000001E-4</c:v>
                </c:pt>
                <c:pt idx="1164">
                  <c:v>1.1000000000000001E-3</c:v>
                </c:pt>
                <c:pt idx="1165">
                  <c:v>1.9E-3</c:v>
                </c:pt>
                <c:pt idx="1166">
                  <c:v>2.7000000000000001E-3</c:v>
                </c:pt>
                <c:pt idx="1167">
                  <c:v>3.5999999999999999E-3</c:v>
                </c:pt>
                <c:pt idx="1168">
                  <c:v>4.4000000000000003E-3</c:v>
                </c:pt>
                <c:pt idx="1169">
                  <c:v>5.3E-3</c:v>
                </c:pt>
                <c:pt idx="1170">
                  <c:v>6.1999999999999998E-3</c:v>
                </c:pt>
                <c:pt idx="1171">
                  <c:v>7.0000000000000001E-3</c:v>
                </c:pt>
                <c:pt idx="1172">
                  <c:v>7.9000000000000008E-3</c:v>
                </c:pt>
                <c:pt idx="1173">
                  <c:v>8.8000000000000005E-3</c:v>
                </c:pt>
                <c:pt idx="1174">
                  <c:v>9.5999999999999992E-3</c:v>
                </c:pt>
                <c:pt idx="1175">
                  <c:v>1.0500000000000001E-2</c:v>
                </c:pt>
                <c:pt idx="1176">
                  <c:v>1.1299999999999999E-2</c:v>
                </c:pt>
                <c:pt idx="1177">
                  <c:v>1.2200000000000001E-2</c:v>
                </c:pt>
                <c:pt idx="1178">
                  <c:v>1.2999999999999999E-2</c:v>
                </c:pt>
                <c:pt idx="1179">
                  <c:v>1.38E-2</c:v>
                </c:pt>
                <c:pt idx="1180">
                  <c:v>1.46E-2</c:v>
                </c:pt>
                <c:pt idx="1181">
                  <c:v>1.5299999999999999E-2</c:v>
                </c:pt>
                <c:pt idx="1182">
                  <c:v>1.61E-2</c:v>
                </c:pt>
                <c:pt idx="1183">
                  <c:v>1.6799999999999999E-2</c:v>
                </c:pt>
                <c:pt idx="1184">
                  <c:v>1.7600000000000001E-2</c:v>
                </c:pt>
                <c:pt idx="1185">
                  <c:v>1.8200000000000001E-2</c:v>
                </c:pt>
                <c:pt idx="1186">
                  <c:v>1.89E-2</c:v>
                </c:pt>
                <c:pt idx="1187">
                  <c:v>1.95E-2</c:v>
                </c:pt>
                <c:pt idx="1188">
                  <c:v>2.01E-2</c:v>
                </c:pt>
                <c:pt idx="1189">
                  <c:v>2.07E-2</c:v>
                </c:pt>
                <c:pt idx="1190">
                  <c:v>2.1299999999999999E-2</c:v>
                </c:pt>
                <c:pt idx="1191">
                  <c:v>2.18E-2</c:v>
                </c:pt>
                <c:pt idx="1192">
                  <c:v>2.23E-2</c:v>
                </c:pt>
                <c:pt idx="1193">
                  <c:v>2.2800000000000001E-2</c:v>
                </c:pt>
                <c:pt idx="1194">
                  <c:v>2.3199999999999998E-2</c:v>
                </c:pt>
                <c:pt idx="1195">
                  <c:v>2.3599999999999999E-2</c:v>
                </c:pt>
                <c:pt idx="1196">
                  <c:v>2.4E-2</c:v>
                </c:pt>
                <c:pt idx="1197">
                  <c:v>2.4299999999999999E-2</c:v>
                </c:pt>
                <c:pt idx="1198">
                  <c:v>2.46E-2</c:v>
                </c:pt>
                <c:pt idx="1199">
                  <c:v>2.4899999999999999E-2</c:v>
                </c:pt>
                <c:pt idx="1200">
                  <c:v>2.52E-2</c:v>
                </c:pt>
                <c:pt idx="1201">
                  <c:v>2.5399999999999999E-2</c:v>
                </c:pt>
                <c:pt idx="1202">
                  <c:v>2.5600000000000001E-2</c:v>
                </c:pt>
                <c:pt idx="1203">
                  <c:v>2.5700000000000001E-2</c:v>
                </c:pt>
                <c:pt idx="1204">
                  <c:v>2.5899999999999999E-2</c:v>
                </c:pt>
                <c:pt idx="1205">
                  <c:v>2.5999999999999999E-2</c:v>
                </c:pt>
                <c:pt idx="1206">
                  <c:v>2.6100000000000002E-2</c:v>
                </c:pt>
                <c:pt idx="1207">
                  <c:v>2.6100000000000002E-2</c:v>
                </c:pt>
                <c:pt idx="1208">
                  <c:v>2.6200000000000001E-2</c:v>
                </c:pt>
                <c:pt idx="1209">
                  <c:v>2.6200000000000001E-2</c:v>
                </c:pt>
                <c:pt idx="1210">
                  <c:v>2.6200000000000001E-2</c:v>
                </c:pt>
                <c:pt idx="1211">
                  <c:v>2.6200000000000001E-2</c:v>
                </c:pt>
                <c:pt idx="1212">
                  <c:v>2.6200000000000001E-2</c:v>
                </c:pt>
                <c:pt idx="1213">
                  <c:v>2.6200000000000001E-2</c:v>
                </c:pt>
                <c:pt idx="1214">
                  <c:v>2.6100000000000002E-2</c:v>
                </c:pt>
                <c:pt idx="1215">
                  <c:v>2.5999999999999999E-2</c:v>
                </c:pt>
                <c:pt idx="1216">
                  <c:v>2.5899999999999999E-2</c:v>
                </c:pt>
                <c:pt idx="1217">
                  <c:v>2.5899999999999999E-2</c:v>
                </c:pt>
                <c:pt idx="1218">
                  <c:v>2.58E-2</c:v>
                </c:pt>
                <c:pt idx="1219">
                  <c:v>2.5700000000000001E-2</c:v>
                </c:pt>
                <c:pt idx="1220">
                  <c:v>2.5600000000000001E-2</c:v>
                </c:pt>
                <c:pt idx="1221">
                  <c:v>2.5499999999999998E-2</c:v>
                </c:pt>
                <c:pt idx="1222">
                  <c:v>2.53E-2</c:v>
                </c:pt>
                <c:pt idx="1223">
                  <c:v>2.52E-2</c:v>
                </c:pt>
                <c:pt idx="1224">
                  <c:v>2.5100000000000001E-2</c:v>
                </c:pt>
                <c:pt idx="1225">
                  <c:v>2.5000000000000001E-2</c:v>
                </c:pt>
                <c:pt idx="1226">
                  <c:v>2.4899999999999999E-2</c:v>
                </c:pt>
                <c:pt idx="1227">
                  <c:v>2.4799999999999999E-2</c:v>
                </c:pt>
                <c:pt idx="1228">
                  <c:v>2.47E-2</c:v>
                </c:pt>
                <c:pt idx="1229">
                  <c:v>2.46E-2</c:v>
                </c:pt>
                <c:pt idx="1230">
                  <c:v>2.4500000000000001E-2</c:v>
                </c:pt>
                <c:pt idx="1231">
                  <c:v>2.4500000000000001E-2</c:v>
                </c:pt>
                <c:pt idx="1232">
                  <c:v>2.4400000000000002E-2</c:v>
                </c:pt>
                <c:pt idx="1233">
                  <c:v>2.4400000000000002E-2</c:v>
                </c:pt>
                <c:pt idx="1234">
                  <c:v>2.4400000000000002E-2</c:v>
                </c:pt>
                <c:pt idx="1235">
                  <c:v>2.4400000000000002E-2</c:v>
                </c:pt>
                <c:pt idx="1236">
                  <c:v>2.4400000000000002E-2</c:v>
                </c:pt>
                <c:pt idx="1237">
                  <c:v>2.4500000000000001E-2</c:v>
                </c:pt>
                <c:pt idx="1238">
                  <c:v>2.4500000000000001E-2</c:v>
                </c:pt>
                <c:pt idx="1239">
                  <c:v>2.4500000000000001E-2</c:v>
                </c:pt>
                <c:pt idx="1240">
                  <c:v>2.4500000000000001E-2</c:v>
                </c:pt>
                <c:pt idx="1241">
                  <c:v>2.46E-2</c:v>
                </c:pt>
                <c:pt idx="1242">
                  <c:v>2.47E-2</c:v>
                </c:pt>
                <c:pt idx="1243">
                  <c:v>2.4899999999999999E-2</c:v>
                </c:pt>
                <c:pt idx="1244">
                  <c:v>2.5000000000000001E-2</c:v>
                </c:pt>
                <c:pt idx="1245">
                  <c:v>2.5100000000000001E-2</c:v>
                </c:pt>
                <c:pt idx="1246">
                  <c:v>2.52E-2</c:v>
                </c:pt>
                <c:pt idx="1247">
                  <c:v>2.53E-2</c:v>
                </c:pt>
                <c:pt idx="1248">
                  <c:v>2.5499999999999998E-2</c:v>
                </c:pt>
                <c:pt idx="1249">
                  <c:v>2.5600000000000001E-2</c:v>
                </c:pt>
                <c:pt idx="1250">
                  <c:v>2.58E-2</c:v>
                </c:pt>
                <c:pt idx="1251">
                  <c:v>2.6100000000000002E-2</c:v>
                </c:pt>
                <c:pt idx="1252">
                  <c:v>2.63E-2</c:v>
                </c:pt>
                <c:pt idx="1253">
                  <c:v>2.6499999999999999E-2</c:v>
                </c:pt>
                <c:pt idx="1254">
                  <c:v>2.6599999999999999E-2</c:v>
                </c:pt>
                <c:pt idx="1255">
                  <c:v>2.6800000000000001E-2</c:v>
                </c:pt>
                <c:pt idx="1256">
                  <c:v>2.7E-2</c:v>
                </c:pt>
                <c:pt idx="1257">
                  <c:v>2.7300000000000001E-2</c:v>
                </c:pt>
                <c:pt idx="1258">
                  <c:v>2.75E-2</c:v>
                </c:pt>
                <c:pt idx="1259">
                  <c:v>2.7699999999999999E-2</c:v>
                </c:pt>
                <c:pt idx="1260">
                  <c:v>2.7900000000000001E-2</c:v>
                </c:pt>
                <c:pt idx="1261">
                  <c:v>2.81E-2</c:v>
                </c:pt>
                <c:pt idx="1262">
                  <c:v>2.8299999999999999E-2</c:v>
                </c:pt>
                <c:pt idx="1263">
                  <c:v>2.8500000000000001E-2</c:v>
                </c:pt>
                <c:pt idx="1264">
                  <c:v>2.86E-2</c:v>
                </c:pt>
                <c:pt idx="1265">
                  <c:v>2.8799999999999999E-2</c:v>
                </c:pt>
                <c:pt idx="1266">
                  <c:v>2.9000000000000001E-2</c:v>
                </c:pt>
                <c:pt idx="1267">
                  <c:v>2.92E-2</c:v>
                </c:pt>
                <c:pt idx="1268">
                  <c:v>2.9399999999999999E-2</c:v>
                </c:pt>
                <c:pt idx="1269">
                  <c:v>2.9499999999999998E-2</c:v>
                </c:pt>
                <c:pt idx="1270">
                  <c:v>2.9600000000000001E-2</c:v>
                </c:pt>
                <c:pt idx="1271">
                  <c:v>2.9700000000000001E-2</c:v>
                </c:pt>
                <c:pt idx="1272">
                  <c:v>2.98E-2</c:v>
                </c:pt>
                <c:pt idx="1273">
                  <c:v>2.9899999999999999E-2</c:v>
                </c:pt>
                <c:pt idx="1274">
                  <c:v>0.03</c:v>
                </c:pt>
                <c:pt idx="1275">
                  <c:v>3.0099999999999998E-2</c:v>
                </c:pt>
                <c:pt idx="1276">
                  <c:v>3.0200000000000001E-2</c:v>
                </c:pt>
                <c:pt idx="1277">
                  <c:v>3.0300000000000001E-2</c:v>
                </c:pt>
                <c:pt idx="1278">
                  <c:v>3.0300000000000001E-2</c:v>
                </c:pt>
                <c:pt idx="1279">
                  <c:v>3.0300000000000001E-2</c:v>
                </c:pt>
                <c:pt idx="1280">
                  <c:v>3.0300000000000001E-2</c:v>
                </c:pt>
                <c:pt idx="1281">
                  <c:v>3.0300000000000001E-2</c:v>
                </c:pt>
                <c:pt idx="1282">
                  <c:v>3.0300000000000001E-2</c:v>
                </c:pt>
                <c:pt idx="1283">
                  <c:v>3.0300000000000001E-2</c:v>
                </c:pt>
                <c:pt idx="1284">
                  <c:v>3.0200000000000001E-2</c:v>
                </c:pt>
                <c:pt idx="1285">
                  <c:v>3.0200000000000001E-2</c:v>
                </c:pt>
                <c:pt idx="1286">
                  <c:v>3.0099999999999998E-2</c:v>
                </c:pt>
                <c:pt idx="1287">
                  <c:v>0.03</c:v>
                </c:pt>
                <c:pt idx="1288">
                  <c:v>2.9899999999999999E-2</c:v>
                </c:pt>
                <c:pt idx="1289">
                  <c:v>2.9899999999999999E-2</c:v>
                </c:pt>
                <c:pt idx="1290">
                  <c:v>2.98E-2</c:v>
                </c:pt>
                <c:pt idx="1291">
                  <c:v>2.9700000000000001E-2</c:v>
                </c:pt>
                <c:pt idx="1292">
                  <c:v>2.9499999999999998E-2</c:v>
                </c:pt>
                <c:pt idx="1293">
                  <c:v>2.9399999999999999E-2</c:v>
                </c:pt>
                <c:pt idx="1294">
                  <c:v>2.93E-2</c:v>
                </c:pt>
                <c:pt idx="1295">
                  <c:v>2.9100000000000001E-2</c:v>
                </c:pt>
                <c:pt idx="1296">
                  <c:v>2.9000000000000001E-2</c:v>
                </c:pt>
                <c:pt idx="1297">
                  <c:v>2.8799999999999999E-2</c:v>
                </c:pt>
                <c:pt idx="1298">
                  <c:v>2.87E-2</c:v>
                </c:pt>
                <c:pt idx="1299">
                  <c:v>2.8500000000000001E-2</c:v>
                </c:pt>
                <c:pt idx="1300">
                  <c:v>2.8299999999999999E-2</c:v>
                </c:pt>
                <c:pt idx="1301">
                  <c:v>2.81E-2</c:v>
                </c:pt>
                <c:pt idx="1302">
                  <c:v>2.7900000000000001E-2</c:v>
                </c:pt>
                <c:pt idx="1303">
                  <c:v>2.7699999999999999E-2</c:v>
                </c:pt>
                <c:pt idx="1304">
                  <c:v>2.75E-2</c:v>
                </c:pt>
                <c:pt idx="1305">
                  <c:v>2.7199999999999998E-2</c:v>
                </c:pt>
                <c:pt idx="1306">
                  <c:v>2.7E-2</c:v>
                </c:pt>
                <c:pt idx="1307">
                  <c:v>2.6800000000000001E-2</c:v>
                </c:pt>
                <c:pt idx="1308">
                  <c:v>2.6499999999999999E-2</c:v>
                </c:pt>
                <c:pt idx="1309">
                  <c:v>2.6200000000000001E-2</c:v>
                </c:pt>
                <c:pt idx="1310">
                  <c:v>2.5999999999999999E-2</c:v>
                </c:pt>
                <c:pt idx="1311">
                  <c:v>2.5700000000000001E-2</c:v>
                </c:pt>
                <c:pt idx="1312">
                  <c:v>2.5399999999999999E-2</c:v>
                </c:pt>
                <c:pt idx="1313">
                  <c:v>2.5100000000000001E-2</c:v>
                </c:pt>
                <c:pt idx="1314">
                  <c:v>2.47E-2</c:v>
                </c:pt>
                <c:pt idx="1315">
                  <c:v>2.4400000000000002E-2</c:v>
                </c:pt>
                <c:pt idx="1316">
                  <c:v>2.4E-2</c:v>
                </c:pt>
                <c:pt idx="1317">
                  <c:v>2.3699999999999999E-2</c:v>
                </c:pt>
                <c:pt idx="1318">
                  <c:v>2.3300000000000001E-2</c:v>
                </c:pt>
                <c:pt idx="1319">
                  <c:v>2.29E-2</c:v>
                </c:pt>
                <c:pt idx="1320">
                  <c:v>2.2499999999999999E-2</c:v>
                </c:pt>
                <c:pt idx="1321">
                  <c:v>2.2100000000000002E-2</c:v>
                </c:pt>
                <c:pt idx="1322">
                  <c:v>2.1600000000000001E-2</c:v>
                </c:pt>
                <c:pt idx="1323">
                  <c:v>2.12E-2</c:v>
                </c:pt>
                <c:pt idx="1324">
                  <c:v>2.07E-2</c:v>
                </c:pt>
                <c:pt idx="1325">
                  <c:v>2.0199999999999999E-2</c:v>
                </c:pt>
                <c:pt idx="1326">
                  <c:v>1.9699999999999999E-2</c:v>
                </c:pt>
                <c:pt idx="1327">
                  <c:v>1.9099999999999999E-2</c:v>
                </c:pt>
                <c:pt idx="1328">
                  <c:v>1.8599999999999998E-2</c:v>
                </c:pt>
                <c:pt idx="1329">
                  <c:v>1.7999999999999999E-2</c:v>
                </c:pt>
                <c:pt idx="1330">
                  <c:v>1.7299999999999999E-2</c:v>
                </c:pt>
                <c:pt idx="1331">
                  <c:v>1.67E-2</c:v>
                </c:pt>
                <c:pt idx="1332">
                  <c:v>1.6E-2</c:v>
                </c:pt>
                <c:pt idx="1333">
                  <c:v>1.54E-2</c:v>
                </c:pt>
                <c:pt idx="1334">
                  <c:v>1.47E-2</c:v>
                </c:pt>
                <c:pt idx="1335">
                  <c:v>1.4E-2</c:v>
                </c:pt>
                <c:pt idx="1336">
                  <c:v>1.32E-2</c:v>
                </c:pt>
                <c:pt idx="1337">
                  <c:v>1.2500000000000001E-2</c:v>
                </c:pt>
                <c:pt idx="1338">
                  <c:v>1.17E-2</c:v>
                </c:pt>
                <c:pt idx="1339">
                  <c:v>1.0800000000000001E-2</c:v>
                </c:pt>
                <c:pt idx="1340">
                  <c:v>0.01</c:v>
                </c:pt>
                <c:pt idx="1341">
                  <c:v>9.1999999999999998E-3</c:v>
                </c:pt>
                <c:pt idx="1342">
                  <c:v>8.3999999999999995E-3</c:v>
                </c:pt>
                <c:pt idx="1343">
                  <c:v>7.4999999999999997E-3</c:v>
                </c:pt>
                <c:pt idx="1344">
                  <c:v>6.7000000000000002E-3</c:v>
                </c:pt>
                <c:pt idx="1345">
                  <c:v>5.7999999999999996E-3</c:v>
                </c:pt>
                <c:pt idx="1346">
                  <c:v>4.8999999999999998E-3</c:v>
                </c:pt>
                <c:pt idx="1347">
                  <c:v>4.0000000000000001E-3</c:v>
                </c:pt>
                <c:pt idx="1348">
                  <c:v>3.0999999999999999E-3</c:v>
                </c:pt>
                <c:pt idx="1349">
                  <c:v>2.2000000000000001E-3</c:v>
                </c:pt>
                <c:pt idx="1350">
                  <c:v>1.2999999999999999E-3</c:v>
                </c:pt>
                <c:pt idx="1351">
                  <c:v>4.0000000000000002E-4</c:v>
                </c:pt>
                <c:pt idx="1352">
                  <c:v>-5.0000000000000001E-4</c:v>
                </c:pt>
                <c:pt idx="1353">
                  <c:v>-1.5E-3</c:v>
                </c:pt>
                <c:pt idx="1354">
                  <c:v>-2.3999999999999998E-3</c:v>
                </c:pt>
                <c:pt idx="1355">
                  <c:v>-3.3999999999999998E-3</c:v>
                </c:pt>
                <c:pt idx="1356">
                  <c:v>-4.3E-3</c:v>
                </c:pt>
                <c:pt idx="1357">
                  <c:v>-5.1999999999999998E-3</c:v>
                </c:pt>
                <c:pt idx="1358">
                  <c:v>-6.1000000000000004E-3</c:v>
                </c:pt>
                <c:pt idx="1359">
                  <c:v>-7.0000000000000001E-3</c:v>
                </c:pt>
                <c:pt idx="1360">
                  <c:v>-7.9000000000000008E-3</c:v>
                </c:pt>
                <c:pt idx="1361">
                  <c:v>-8.8999999999999999E-3</c:v>
                </c:pt>
                <c:pt idx="1362">
                  <c:v>-9.7999999999999997E-3</c:v>
                </c:pt>
                <c:pt idx="1363">
                  <c:v>-1.0699999999999999E-2</c:v>
                </c:pt>
                <c:pt idx="1364">
                  <c:v>-1.1599999999999999E-2</c:v>
                </c:pt>
                <c:pt idx="1365">
                  <c:v>-1.24E-2</c:v>
                </c:pt>
                <c:pt idx="1366">
                  <c:v>-1.3299999999999999E-2</c:v>
                </c:pt>
                <c:pt idx="1367">
                  <c:v>-1.41E-2</c:v>
                </c:pt>
                <c:pt idx="1368">
                  <c:v>-1.49E-2</c:v>
                </c:pt>
                <c:pt idx="1369">
                  <c:v>-1.5699999999999999E-2</c:v>
                </c:pt>
                <c:pt idx="1370">
                  <c:v>-1.6500000000000001E-2</c:v>
                </c:pt>
                <c:pt idx="1371">
                  <c:v>-1.7299999999999999E-2</c:v>
                </c:pt>
                <c:pt idx="1372">
                  <c:v>-1.8100000000000002E-2</c:v>
                </c:pt>
                <c:pt idx="1373">
                  <c:v>-1.89E-2</c:v>
                </c:pt>
                <c:pt idx="1374">
                  <c:v>-1.9599999999999999E-2</c:v>
                </c:pt>
                <c:pt idx="1375">
                  <c:v>-2.0299999999999999E-2</c:v>
                </c:pt>
                <c:pt idx="1376">
                  <c:v>-2.1000000000000001E-2</c:v>
                </c:pt>
                <c:pt idx="1377">
                  <c:v>-2.1700000000000001E-2</c:v>
                </c:pt>
                <c:pt idx="1378">
                  <c:v>-2.24E-2</c:v>
                </c:pt>
                <c:pt idx="1379">
                  <c:v>-2.3E-2</c:v>
                </c:pt>
                <c:pt idx="1380">
                  <c:v>-2.3699999999999999E-2</c:v>
                </c:pt>
                <c:pt idx="1381">
                  <c:v>-2.4299999999999999E-2</c:v>
                </c:pt>
                <c:pt idx="1382">
                  <c:v>-2.4899999999999999E-2</c:v>
                </c:pt>
                <c:pt idx="1383">
                  <c:v>-2.5399999999999999E-2</c:v>
                </c:pt>
                <c:pt idx="1384">
                  <c:v>-2.5999999999999999E-2</c:v>
                </c:pt>
                <c:pt idx="1385">
                  <c:v>-2.6499999999999999E-2</c:v>
                </c:pt>
                <c:pt idx="1386">
                  <c:v>-2.7E-2</c:v>
                </c:pt>
                <c:pt idx="1387">
                  <c:v>-2.75E-2</c:v>
                </c:pt>
                <c:pt idx="1388">
                  <c:v>-2.7900000000000001E-2</c:v>
                </c:pt>
                <c:pt idx="1389">
                  <c:v>-2.8400000000000002E-2</c:v>
                </c:pt>
                <c:pt idx="1390">
                  <c:v>-2.8799999999999999E-2</c:v>
                </c:pt>
                <c:pt idx="1391">
                  <c:v>-2.9100000000000001E-2</c:v>
                </c:pt>
                <c:pt idx="1392">
                  <c:v>-2.9499999999999998E-2</c:v>
                </c:pt>
                <c:pt idx="1393">
                  <c:v>-2.98E-2</c:v>
                </c:pt>
                <c:pt idx="1394">
                  <c:v>-3.0099999999999998E-2</c:v>
                </c:pt>
                <c:pt idx="1395">
                  <c:v>-3.0300000000000001E-2</c:v>
                </c:pt>
                <c:pt idx="1396">
                  <c:v>-3.0499999999999999E-2</c:v>
                </c:pt>
                <c:pt idx="1397">
                  <c:v>-3.0700000000000002E-2</c:v>
                </c:pt>
                <c:pt idx="1398">
                  <c:v>-3.09E-2</c:v>
                </c:pt>
                <c:pt idx="1399">
                  <c:v>-3.1E-2</c:v>
                </c:pt>
                <c:pt idx="1400">
                  <c:v>-3.1099999999999999E-2</c:v>
                </c:pt>
                <c:pt idx="1401">
                  <c:v>-3.1099999999999999E-2</c:v>
                </c:pt>
                <c:pt idx="1402">
                  <c:v>-3.1199999999999999E-2</c:v>
                </c:pt>
                <c:pt idx="1403">
                  <c:v>-3.1199999999999999E-2</c:v>
                </c:pt>
                <c:pt idx="1404">
                  <c:v>-3.1099999999999999E-2</c:v>
                </c:pt>
                <c:pt idx="1405">
                  <c:v>-3.1099999999999999E-2</c:v>
                </c:pt>
                <c:pt idx="1406">
                  <c:v>-3.1E-2</c:v>
                </c:pt>
                <c:pt idx="1407">
                  <c:v>-3.0800000000000001E-2</c:v>
                </c:pt>
                <c:pt idx="1408">
                  <c:v>-3.0700000000000002E-2</c:v>
                </c:pt>
                <c:pt idx="1409">
                  <c:v>-3.0499999999999999E-2</c:v>
                </c:pt>
                <c:pt idx="1410">
                  <c:v>-3.0300000000000001E-2</c:v>
                </c:pt>
                <c:pt idx="1411">
                  <c:v>-3.0099999999999998E-2</c:v>
                </c:pt>
                <c:pt idx="1412">
                  <c:v>-2.98E-2</c:v>
                </c:pt>
                <c:pt idx="1413">
                  <c:v>-2.9600000000000001E-2</c:v>
                </c:pt>
                <c:pt idx="1414">
                  <c:v>-2.92E-2</c:v>
                </c:pt>
                <c:pt idx="1415">
                  <c:v>-2.8899999999999999E-2</c:v>
                </c:pt>
                <c:pt idx="1416">
                  <c:v>-2.8500000000000001E-2</c:v>
                </c:pt>
                <c:pt idx="1417">
                  <c:v>-2.8199999999999999E-2</c:v>
                </c:pt>
                <c:pt idx="1418">
                  <c:v>-2.7699999999999999E-2</c:v>
                </c:pt>
                <c:pt idx="1419">
                  <c:v>-2.7300000000000001E-2</c:v>
                </c:pt>
                <c:pt idx="1420">
                  <c:v>-2.6800000000000001E-2</c:v>
                </c:pt>
                <c:pt idx="1421">
                  <c:v>-2.63E-2</c:v>
                </c:pt>
                <c:pt idx="1422">
                  <c:v>-2.58E-2</c:v>
                </c:pt>
                <c:pt idx="1423">
                  <c:v>-2.53E-2</c:v>
                </c:pt>
                <c:pt idx="1424">
                  <c:v>-2.47E-2</c:v>
                </c:pt>
                <c:pt idx="1425">
                  <c:v>-2.41E-2</c:v>
                </c:pt>
                <c:pt idx="1426">
                  <c:v>-2.35E-2</c:v>
                </c:pt>
                <c:pt idx="1427">
                  <c:v>-2.2800000000000001E-2</c:v>
                </c:pt>
                <c:pt idx="1428">
                  <c:v>-2.2100000000000002E-2</c:v>
                </c:pt>
                <c:pt idx="1429">
                  <c:v>-2.1399999999999999E-2</c:v>
                </c:pt>
                <c:pt idx="1430">
                  <c:v>-2.07E-2</c:v>
                </c:pt>
                <c:pt idx="1431">
                  <c:v>-0.02</c:v>
                </c:pt>
                <c:pt idx="1432">
                  <c:v>-1.9199999999999998E-2</c:v>
                </c:pt>
                <c:pt idx="1433">
                  <c:v>-1.84E-2</c:v>
                </c:pt>
                <c:pt idx="1434">
                  <c:v>-1.7600000000000001E-2</c:v>
                </c:pt>
                <c:pt idx="1435">
                  <c:v>-1.6799999999999999E-2</c:v>
                </c:pt>
                <c:pt idx="1436">
                  <c:v>-1.6E-2</c:v>
                </c:pt>
                <c:pt idx="1437">
                  <c:v>-1.5100000000000001E-2</c:v>
                </c:pt>
                <c:pt idx="1438">
                  <c:v>-1.43E-2</c:v>
                </c:pt>
                <c:pt idx="1439">
                  <c:v>-1.34E-2</c:v>
                </c:pt>
                <c:pt idx="1440">
                  <c:v>-1.2500000000000001E-2</c:v>
                </c:pt>
                <c:pt idx="1441">
                  <c:v>-1.1599999999999999E-2</c:v>
                </c:pt>
                <c:pt idx="1442">
                  <c:v>-1.0699999999999999E-2</c:v>
                </c:pt>
                <c:pt idx="1443">
                  <c:v>-9.7999999999999997E-3</c:v>
                </c:pt>
                <c:pt idx="1444">
                  <c:v>-8.8999999999999999E-3</c:v>
                </c:pt>
                <c:pt idx="1445">
                  <c:v>-7.9000000000000008E-3</c:v>
                </c:pt>
                <c:pt idx="1446">
                  <c:v>-7.0000000000000001E-3</c:v>
                </c:pt>
                <c:pt idx="1447">
                  <c:v>-6.0000000000000001E-3</c:v>
                </c:pt>
                <c:pt idx="1448">
                  <c:v>-5.0000000000000001E-3</c:v>
                </c:pt>
                <c:pt idx="1449">
                  <c:v>-4.1000000000000003E-3</c:v>
                </c:pt>
                <c:pt idx="1450">
                  <c:v>-3.0999999999999999E-3</c:v>
                </c:pt>
                <c:pt idx="1451">
                  <c:v>-2.2000000000000001E-3</c:v>
                </c:pt>
                <c:pt idx="1452">
                  <c:v>-1.1999999999999999E-3</c:v>
                </c:pt>
                <c:pt idx="1453">
                  <c:v>-2.0000000000000001E-4</c:v>
                </c:pt>
                <c:pt idx="1454">
                  <c:v>8.0000000000000004E-4</c:v>
                </c:pt>
                <c:pt idx="1455">
                  <c:v>1.8E-3</c:v>
                </c:pt>
                <c:pt idx="1456">
                  <c:v>2.8E-3</c:v>
                </c:pt>
                <c:pt idx="1457">
                  <c:v>3.8E-3</c:v>
                </c:pt>
                <c:pt idx="1458">
                  <c:v>4.7999999999999996E-3</c:v>
                </c:pt>
                <c:pt idx="1459">
                  <c:v>5.7999999999999996E-3</c:v>
                </c:pt>
                <c:pt idx="1460">
                  <c:v>6.7999999999999996E-3</c:v>
                </c:pt>
                <c:pt idx="1461">
                  <c:v>7.7000000000000002E-3</c:v>
                </c:pt>
                <c:pt idx="1462">
                  <c:v>8.6999999999999994E-3</c:v>
                </c:pt>
                <c:pt idx="1463">
                  <c:v>9.7000000000000003E-3</c:v>
                </c:pt>
                <c:pt idx="1464">
                  <c:v>1.06E-2</c:v>
                </c:pt>
                <c:pt idx="1465">
                  <c:v>1.15E-2</c:v>
                </c:pt>
                <c:pt idx="1466">
                  <c:v>1.24E-2</c:v>
                </c:pt>
                <c:pt idx="1467">
                  <c:v>1.3299999999999999E-2</c:v>
                </c:pt>
                <c:pt idx="1468">
                  <c:v>1.41E-2</c:v>
                </c:pt>
                <c:pt idx="1469">
                  <c:v>1.49E-2</c:v>
                </c:pt>
                <c:pt idx="1470">
                  <c:v>1.5800000000000002E-2</c:v>
                </c:pt>
                <c:pt idx="1471">
                  <c:v>1.66E-2</c:v>
                </c:pt>
                <c:pt idx="1472">
                  <c:v>1.7299999999999999E-2</c:v>
                </c:pt>
                <c:pt idx="1473">
                  <c:v>1.8100000000000002E-2</c:v>
                </c:pt>
                <c:pt idx="1474">
                  <c:v>1.8800000000000001E-2</c:v>
                </c:pt>
                <c:pt idx="1475">
                  <c:v>1.95E-2</c:v>
                </c:pt>
                <c:pt idx="1476">
                  <c:v>2.0199999999999999E-2</c:v>
                </c:pt>
                <c:pt idx="1477">
                  <c:v>2.0799999999999999E-2</c:v>
                </c:pt>
                <c:pt idx="1478">
                  <c:v>2.1499999999999998E-2</c:v>
                </c:pt>
                <c:pt idx="1479">
                  <c:v>2.2100000000000002E-2</c:v>
                </c:pt>
                <c:pt idx="1480">
                  <c:v>2.2700000000000001E-2</c:v>
                </c:pt>
                <c:pt idx="1481">
                  <c:v>2.3199999999999998E-2</c:v>
                </c:pt>
                <c:pt idx="1482">
                  <c:v>2.3800000000000002E-2</c:v>
                </c:pt>
                <c:pt idx="1483">
                  <c:v>2.4299999999999999E-2</c:v>
                </c:pt>
                <c:pt idx="1484">
                  <c:v>2.4799999999999999E-2</c:v>
                </c:pt>
                <c:pt idx="1485">
                  <c:v>2.53E-2</c:v>
                </c:pt>
                <c:pt idx="1486">
                  <c:v>2.5700000000000001E-2</c:v>
                </c:pt>
                <c:pt idx="1487">
                  <c:v>2.6200000000000001E-2</c:v>
                </c:pt>
                <c:pt idx="1488">
                  <c:v>2.6599999999999999E-2</c:v>
                </c:pt>
                <c:pt idx="1489">
                  <c:v>2.7E-2</c:v>
                </c:pt>
                <c:pt idx="1490">
                  <c:v>2.7400000000000001E-2</c:v>
                </c:pt>
                <c:pt idx="1491">
                  <c:v>2.7699999999999999E-2</c:v>
                </c:pt>
                <c:pt idx="1492">
                  <c:v>2.81E-2</c:v>
                </c:pt>
                <c:pt idx="1493">
                  <c:v>2.8400000000000002E-2</c:v>
                </c:pt>
                <c:pt idx="1494">
                  <c:v>2.87E-2</c:v>
                </c:pt>
                <c:pt idx="1495">
                  <c:v>2.9000000000000001E-2</c:v>
                </c:pt>
                <c:pt idx="1496">
                  <c:v>2.92E-2</c:v>
                </c:pt>
                <c:pt idx="1497">
                  <c:v>2.9499999999999998E-2</c:v>
                </c:pt>
                <c:pt idx="1498">
                  <c:v>2.9700000000000001E-2</c:v>
                </c:pt>
                <c:pt idx="1499">
                  <c:v>2.9899999999999999E-2</c:v>
                </c:pt>
                <c:pt idx="1500">
                  <c:v>0.03</c:v>
                </c:pt>
                <c:pt idx="1501">
                  <c:v>3.0200000000000001E-2</c:v>
                </c:pt>
                <c:pt idx="1502">
                  <c:v>3.0300000000000001E-2</c:v>
                </c:pt>
                <c:pt idx="1503">
                  <c:v>3.0499999999999999E-2</c:v>
                </c:pt>
                <c:pt idx="1504">
                  <c:v>3.0599999999999999E-2</c:v>
                </c:pt>
                <c:pt idx="1505">
                  <c:v>3.0700000000000002E-2</c:v>
                </c:pt>
                <c:pt idx="1506">
                  <c:v>3.0700000000000002E-2</c:v>
                </c:pt>
                <c:pt idx="1507">
                  <c:v>3.0700000000000002E-2</c:v>
                </c:pt>
                <c:pt idx="1508">
                  <c:v>3.0700000000000002E-2</c:v>
                </c:pt>
                <c:pt idx="1509">
                  <c:v>3.0700000000000002E-2</c:v>
                </c:pt>
                <c:pt idx="1510">
                  <c:v>3.0700000000000002E-2</c:v>
                </c:pt>
                <c:pt idx="1511">
                  <c:v>3.0700000000000002E-2</c:v>
                </c:pt>
                <c:pt idx="1512">
                  <c:v>3.0599999999999999E-2</c:v>
                </c:pt>
                <c:pt idx="1513">
                  <c:v>3.0499999999999999E-2</c:v>
                </c:pt>
                <c:pt idx="1514">
                  <c:v>3.0300000000000001E-2</c:v>
                </c:pt>
                <c:pt idx="1515">
                  <c:v>3.0099999999999998E-2</c:v>
                </c:pt>
                <c:pt idx="1516">
                  <c:v>2.9899999999999999E-2</c:v>
                </c:pt>
                <c:pt idx="1517">
                  <c:v>2.9700000000000001E-2</c:v>
                </c:pt>
                <c:pt idx="1518">
                  <c:v>2.9499999999999998E-2</c:v>
                </c:pt>
                <c:pt idx="1519">
                  <c:v>2.93E-2</c:v>
                </c:pt>
                <c:pt idx="1520">
                  <c:v>2.9000000000000001E-2</c:v>
                </c:pt>
                <c:pt idx="1521">
                  <c:v>2.86E-2</c:v>
                </c:pt>
                <c:pt idx="1522">
                  <c:v>2.8199999999999999E-2</c:v>
                </c:pt>
                <c:pt idx="1523">
                  <c:v>2.7699999999999999E-2</c:v>
                </c:pt>
                <c:pt idx="1524">
                  <c:v>2.7300000000000001E-2</c:v>
                </c:pt>
                <c:pt idx="1525">
                  <c:v>2.6800000000000001E-2</c:v>
                </c:pt>
                <c:pt idx="1526">
                  <c:v>2.63E-2</c:v>
                </c:pt>
                <c:pt idx="1527">
                  <c:v>2.5700000000000001E-2</c:v>
                </c:pt>
                <c:pt idx="1528">
                  <c:v>2.5100000000000001E-2</c:v>
                </c:pt>
                <c:pt idx="1529">
                  <c:v>2.4400000000000002E-2</c:v>
                </c:pt>
                <c:pt idx="1530">
                  <c:v>2.3599999999999999E-2</c:v>
                </c:pt>
                <c:pt idx="1531">
                  <c:v>2.2800000000000001E-2</c:v>
                </c:pt>
                <c:pt idx="1532">
                  <c:v>2.1899999999999999E-2</c:v>
                </c:pt>
                <c:pt idx="1533">
                  <c:v>2.1100000000000001E-2</c:v>
                </c:pt>
                <c:pt idx="1534">
                  <c:v>2.0199999999999999E-2</c:v>
                </c:pt>
                <c:pt idx="1535">
                  <c:v>1.9199999999999998E-2</c:v>
                </c:pt>
                <c:pt idx="1536">
                  <c:v>1.8200000000000001E-2</c:v>
                </c:pt>
                <c:pt idx="1537">
                  <c:v>1.7100000000000001E-2</c:v>
                </c:pt>
                <c:pt idx="1538">
                  <c:v>1.5800000000000002E-2</c:v>
                </c:pt>
                <c:pt idx="1539">
                  <c:v>1.46E-2</c:v>
                </c:pt>
                <c:pt idx="1540">
                  <c:v>1.3299999999999999E-2</c:v>
                </c:pt>
                <c:pt idx="1541">
                  <c:v>1.2E-2</c:v>
                </c:pt>
                <c:pt idx="1542">
                  <c:v>1.06E-2</c:v>
                </c:pt>
                <c:pt idx="1543">
                  <c:v>9.2999999999999992E-3</c:v>
                </c:pt>
                <c:pt idx="1544">
                  <c:v>7.7999999999999996E-3</c:v>
                </c:pt>
                <c:pt idx="1545">
                  <c:v>6.3E-3</c:v>
                </c:pt>
                <c:pt idx="1546">
                  <c:v>4.7000000000000002E-3</c:v>
                </c:pt>
                <c:pt idx="1547">
                  <c:v>3.0999999999999999E-3</c:v>
                </c:pt>
                <c:pt idx="1548">
                  <c:v>1.4E-3</c:v>
                </c:pt>
                <c:pt idx="1549">
                  <c:v>-2.0000000000000001E-4</c:v>
                </c:pt>
                <c:pt idx="1550">
                  <c:v>-1.9E-3</c:v>
                </c:pt>
                <c:pt idx="1551">
                  <c:v>-3.5999999999999999E-3</c:v>
                </c:pt>
                <c:pt idx="1552">
                  <c:v>-5.3E-3</c:v>
                </c:pt>
                <c:pt idx="1553">
                  <c:v>-7.1000000000000004E-3</c:v>
                </c:pt>
                <c:pt idx="1554">
                  <c:v>-8.8999999999999999E-3</c:v>
                </c:pt>
                <c:pt idx="1555">
                  <c:v>-1.0699999999999999E-2</c:v>
                </c:pt>
                <c:pt idx="1556">
                  <c:v>-1.26E-2</c:v>
                </c:pt>
                <c:pt idx="1557">
                  <c:v>-1.44E-2</c:v>
                </c:pt>
                <c:pt idx="1558">
                  <c:v>-1.6199999999999999E-2</c:v>
                </c:pt>
                <c:pt idx="1559">
                  <c:v>-1.7999999999999999E-2</c:v>
                </c:pt>
                <c:pt idx="1560">
                  <c:v>-1.9800000000000002E-2</c:v>
                </c:pt>
                <c:pt idx="1561">
                  <c:v>-2.1700000000000001E-2</c:v>
                </c:pt>
                <c:pt idx="1562">
                  <c:v>-2.35E-2</c:v>
                </c:pt>
                <c:pt idx="1563">
                  <c:v>-2.53E-2</c:v>
                </c:pt>
                <c:pt idx="1564">
                  <c:v>-2.7099999999999999E-2</c:v>
                </c:pt>
                <c:pt idx="1565">
                  <c:v>-2.8899999999999999E-2</c:v>
                </c:pt>
                <c:pt idx="1566">
                  <c:v>-3.0599999999999999E-2</c:v>
                </c:pt>
                <c:pt idx="1567">
                  <c:v>-3.2300000000000002E-2</c:v>
                </c:pt>
                <c:pt idx="1568">
                  <c:v>-3.4000000000000002E-2</c:v>
                </c:pt>
                <c:pt idx="1569">
                  <c:v>-3.56E-2</c:v>
                </c:pt>
                <c:pt idx="1570">
                  <c:v>-3.7199999999999997E-2</c:v>
                </c:pt>
                <c:pt idx="1571">
                  <c:v>-3.8800000000000001E-2</c:v>
                </c:pt>
                <c:pt idx="1572">
                  <c:v>-4.0300000000000002E-2</c:v>
                </c:pt>
                <c:pt idx="1573">
                  <c:v>-4.1700000000000001E-2</c:v>
                </c:pt>
                <c:pt idx="1574">
                  <c:v>-4.3099999999999999E-2</c:v>
                </c:pt>
                <c:pt idx="1575">
                  <c:v>-4.4499999999999998E-2</c:v>
                </c:pt>
                <c:pt idx="1576">
                  <c:v>-4.5699999999999998E-2</c:v>
                </c:pt>
                <c:pt idx="1577">
                  <c:v>-4.6899999999999997E-2</c:v>
                </c:pt>
                <c:pt idx="1578">
                  <c:v>-4.8000000000000001E-2</c:v>
                </c:pt>
                <c:pt idx="1579">
                  <c:v>-4.9000000000000002E-2</c:v>
                </c:pt>
                <c:pt idx="1580">
                  <c:v>-0.05</c:v>
                </c:pt>
                <c:pt idx="1581">
                  <c:v>-5.0900000000000001E-2</c:v>
                </c:pt>
                <c:pt idx="1582">
                  <c:v>-5.1700000000000003E-2</c:v>
                </c:pt>
                <c:pt idx="1583">
                  <c:v>-5.2400000000000002E-2</c:v>
                </c:pt>
                <c:pt idx="1584">
                  <c:v>-5.3100000000000001E-2</c:v>
                </c:pt>
                <c:pt idx="1585">
                  <c:v>-5.3600000000000002E-2</c:v>
                </c:pt>
                <c:pt idx="1586">
                  <c:v>-5.4100000000000002E-2</c:v>
                </c:pt>
                <c:pt idx="1587">
                  <c:v>-5.45E-2</c:v>
                </c:pt>
                <c:pt idx="1588">
                  <c:v>-5.4800000000000001E-2</c:v>
                </c:pt>
                <c:pt idx="1589">
                  <c:v>-5.5E-2</c:v>
                </c:pt>
                <c:pt idx="1590">
                  <c:v>-5.5199999999999999E-2</c:v>
                </c:pt>
                <c:pt idx="1591">
                  <c:v>-5.5300000000000002E-2</c:v>
                </c:pt>
                <c:pt idx="1592">
                  <c:v>-5.5300000000000002E-2</c:v>
                </c:pt>
                <c:pt idx="1593">
                  <c:v>-5.5199999999999999E-2</c:v>
                </c:pt>
                <c:pt idx="1594">
                  <c:v>-5.5E-2</c:v>
                </c:pt>
                <c:pt idx="1595">
                  <c:v>-5.4699999999999999E-2</c:v>
                </c:pt>
                <c:pt idx="1596">
                  <c:v>-5.4399999999999997E-2</c:v>
                </c:pt>
                <c:pt idx="1597">
                  <c:v>-5.3999999999999999E-2</c:v>
                </c:pt>
                <c:pt idx="1598">
                  <c:v>-5.3600000000000002E-2</c:v>
                </c:pt>
                <c:pt idx="1599">
                  <c:v>-5.3100000000000001E-2</c:v>
                </c:pt>
                <c:pt idx="1600">
                  <c:v>-5.2400000000000002E-2</c:v>
                </c:pt>
                <c:pt idx="1601">
                  <c:v>-5.1700000000000003E-2</c:v>
                </c:pt>
                <c:pt idx="1602">
                  <c:v>-5.0900000000000001E-2</c:v>
                </c:pt>
                <c:pt idx="1603">
                  <c:v>-0.05</c:v>
                </c:pt>
                <c:pt idx="1604">
                  <c:v>-4.9099999999999998E-2</c:v>
                </c:pt>
                <c:pt idx="1605">
                  <c:v>-4.8099999999999997E-2</c:v>
                </c:pt>
                <c:pt idx="1606">
                  <c:v>-4.7100000000000003E-2</c:v>
                </c:pt>
                <c:pt idx="1607">
                  <c:v>-4.5999999999999999E-2</c:v>
                </c:pt>
                <c:pt idx="1608">
                  <c:v>-4.4900000000000002E-2</c:v>
                </c:pt>
                <c:pt idx="1609">
                  <c:v>-4.3700000000000003E-2</c:v>
                </c:pt>
                <c:pt idx="1610">
                  <c:v>-4.24E-2</c:v>
                </c:pt>
                <c:pt idx="1611">
                  <c:v>-4.1099999999999998E-2</c:v>
                </c:pt>
                <c:pt idx="1612">
                  <c:v>-3.9800000000000002E-2</c:v>
                </c:pt>
                <c:pt idx="1613">
                  <c:v>-3.8399999999999997E-2</c:v>
                </c:pt>
                <c:pt idx="1614">
                  <c:v>-3.7100000000000001E-2</c:v>
                </c:pt>
                <c:pt idx="1615">
                  <c:v>-3.5700000000000003E-2</c:v>
                </c:pt>
                <c:pt idx="1616">
                  <c:v>-3.4200000000000001E-2</c:v>
                </c:pt>
                <c:pt idx="1617">
                  <c:v>-3.27E-2</c:v>
                </c:pt>
                <c:pt idx="1618">
                  <c:v>-3.1099999999999999E-2</c:v>
                </c:pt>
                <c:pt idx="1619">
                  <c:v>-2.9499999999999998E-2</c:v>
                </c:pt>
                <c:pt idx="1620">
                  <c:v>-2.7900000000000001E-2</c:v>
                </c:pt>
                <c:pt idx="1621">
                  <c:v>-2.63E-2</c:v>
                </c:pt>
                <c:pt idx="1622">
                  <c:v>-2.46E-2</c:v>
                </c:pt>
                <c:pt idx="1623">
                  <c:v>-2.29E-2</c:v>
                </c:pt>
                <c:pt idx="1624">
                  <c:v>-2.12E-2</c:v>
                </c:pt>
                <c:pt idx="1625">
                  <c:v>-1.95E-2</c:v>
                </c:pt>
                <c:pt idx="1626">
                  <c:v>-1.7600000000000001E-2</c:v>
                </c:pt>
                <c:pt idx="1627">
                  <c:v>-1.5800000000000002E-2</c:v>
                </c:pt>
                <c:pt idx="1628">
                  <c:v>-1.3899999999999999E-2</c:v>
                </c:pt>
                <c:pt idx="1629">
                  <c:v>-1.2E-2</c:v>
                </c:pt>
                <c:pt idx="1630">
                  <c:v>-1.0200000000000001E-2</c:v>
                </c:pt>
                <c:pt idx="1631">
                  <c:v>-8.3000000000000001E-3</c:v>
                </c:pt>
                <c:pt idx="1632">
                  <c:v>-6.3E-3</c:v>
                </c:pt>
                <c:pt idx="1633">
                  <c:v>-4.3E-3</c:v>
                </c:pt>
                <c:pt idx="1634">
                  <c:v>-2.3E-3</c:v>
                </c:pt>
                <c:pt idx="1635">
                  <c:v>-2.0000000000000001E-4</c:v>
                </c:pt>
                <c:pt idx="1636">
                  <c:v>1.9E-3</c:v>
                </c:pt>
                <c:pt idx="1637">
                  <c:v>3.8999999999999998E-3</c:v>
                </c:pt>
                <c:pt idx="1638">
                  <c:v>6.0000000000000001E-3</c:v>
                </c:pt>
                <c:pt idx="1639">
                  <c:v>8.0999999999999996E-3</c:v>
                </c:pt>
                <c:pt idx="1640">
                  <c:v>1.0200000000000001E-2</c:v>
                </c:pt>
                <c:pt idx="1641">
                  <c:v>1.24E-2</c:v>
                </c:pt>
                <c:pt idx="1642">
                  <c:v>1.4500000000000001E-2</c:v>
                </c:pt>
                <c:pt idx="1643">
                  <c:v>1.67E-2</c:v>
                </c:pt>
                <c:pt idx="1644">
                  <c:v>1.89E-2</c:v>
                </c:pt>
                <c:pt idx="1645">
                  <c:v>2.1100000000000001E-2</c:v>
                </c:pt>
                <c:pt idx="1646">
                  <c:v>2.3300000000000001E-2</c:v>
                </c:pt>
                <c:pt idx="1647">
                  <c:v>2.5499999999999998E-2</c:v>
                </c:pt>
                <c:pt idx="1648">
                  <c:v>2.7699999999999999E-2</c:v>
                </c:pt>
                <c:pt idx="1649">
                  <c:v>2.9899999999999999E-2</c:v>
                </c:pt>
                <c:pt idx="1650">
                  <c:v>3.2199999999999999E-2</c:v>
                </c:pt>
                <c:pt idx="1651">
                  <c:v>3.44E-2</c:v>
                </c:pt>
                <c:pt idx="1652">
                  <c:v>3.6700000000000003E-2</c:v>
                </c:pt>
                <c:pt idx="1653">
                  <c:v>3.8899999999999997E-2</c:v>
                </c:pt>
                <c:pt idx="1654">
                  <c:v>4.1099999999999998E-2</c:v>
                </c:pt>
                <c:pt idx="1655">
                  <c:v>4.3299999999999998E-2</c:v>
                </c:pt>
                <c:pt idx="1656">
                  <c:v>4.5400000000000003E-2</c:v>
                </c:pt>
                <c:pt idx="1657">
                  <c:v>4.7600000000000003E-2</c:v>
                </c:pt>
                <c:pt idx="1658">
                  <c:v>4.9799999999999997E-2</c:v>
                </c:pt>
                <c:pt idx="1659">
                  <c:v>5.1900000000000002E-2</c:v>
                </c:pt>
                <c:pt idx="1660">
                  <c:v>5.3999999999999999E-2</c:v>
                </c:pt>
                <c:pt idx="1661">
                  <c:v>5.6099999999999997E-2</c:v>
                </c:pt>
                <c:pt idx="1662">
                  <c:v>5.8099999999999999E-2</c:v>
                </c:pt>
                <c:pt idx="1663">
                  <c:v>6.0100000000000001E-2</c:v>
                </c:pt>
                <c:pt idx="1664">
                  <c:v>6.2100000000000002E-2</c:v>
                </c:pt>
                <c:pt idx="1665">
                  <c:v>6.4000000000000001E-2</c:v>
                </c:pt>
                <c:pt idx="1666">
                  <c:v>6.59E-2</c:v>
                </c:pt>
                <c:pt idx="1667">
                  <c:v>6.7699999999999996E-2</c:v>
                </c:pt>
                <c:pt idx="1668">
                  <c:v>6.9500000000000006E-2</c:v>
                </c:pt>
                <c:pt idx="1669">
                  <c:v>7.1199999999999999E-2</c:v>
                </c:pt>
                <c:pt idx="1670">
                  <c:v>7.2900000000000006E-2</c:v>
                </c:pt>
                <c:pt idx="1671">
                  <c:v>7.46E-2</c:v>
                </c:pt>
                <c:pt idx="1672">
                  <c:v>7.6100000000000001E-2</c:v>
                </c:pt>
                <c:pt idx="1673">
                  <c:v>7.7600000000000002E-2</c:v>
                </c:pt>
                <c:pt idx="1674">
                  <c:v>7.9100000000000004E-2</c:v>
                </c:pt>
                <c:pt idx="1675">
                  <c:v>8.0399999999999999E-2</c:v>
                </c:pt>
                <c:pt idx="1676">
                  <c:v>8.1699999999999995E-2</c:v>
                </c:pt>
                <c:pt idx="1677">
                  <c:v>8.2900000000000001E-2</c:v>
                </c:pt>
                <c:pt idx="1678">
                  <c:v>8.4000000000000005E-2</c:v>
                </c:pt>
                <c:pt idx="1679">
                  <c:v>8.5099999999999995E-2</c:v>
                </c:pt>
                <c:pt idx="1680">
                  <c:v>8.5999999999999993E-2</c:v>
                </c:pt>
                <c:pt idx="1681">
                  <c:v>8.6900000000000005E-2</c:v>
                </c:pt>
                <c:pt idx="1682">
                  <c:v>8.7599999999999997E-2</c:v>
                </c:pt>
                <c:pt idx="1683">
                  <c:v>8.8300000000000003E-2</c:v>
                </c:pt>
                <c:pt idx="1684">
                  <c:v>8.8800000000000004E-2</c:v>
                </c:pt>
                <c:pt idx="1685">
                  <c:v>8.9300000000000004E-2</c:v>
                </c:pt>
                <c:pt idx="1686">
                  <c:v>8.9700000000000002E-2</c:v>
                </c:pt>
                <c:pt idx="1687">
                  <c:v>0.09</c:v>
                </c:pt>
                <c:pt idx="1688">
                  <c:v>9.0200000000000002E-2</c:v>
                </c:pt>
                <c:pt idx="1689">
                  <c:v>9.0300000000000005E-2</c:v>
                </c:pt>
                <c:pt idx="1690">
                  <c:v>9.0300000000000005E-2</c:v>
                </c:pt>
                <c:pt idx="1691">
                  <c:v>9.01E-2</c:v>
                </c:pt>
                <c:pt idx="1692">
                  <c:v>8.9899999999999994E-2</c:v>
                </c:pt>
                <c:pt idx="1693">
                  <c:v>8.9599999999999999E-2</c:v>
                </c:pt>
                <c:pt idx="1694">
                  <c:v>8.9200000000000002E-2</c:v>
                </c:pt>
                <c:pt idx="1695">
                  <c:v>8.8800000000000004E-2</c:v>
                </c:pt>
                <c:pt idx="1696">
                  <c:v>8.8200000000000001E-2</c:v>
                </c:pt>
                <c:pt idx="1697">
                  <c:v>8.7499999999999994E-2</c:v>
                </c:pt>
                <c:pt idx="1698">
                  <c:v>8.6599999999999996E-2</c:v>
                </c:pt>
                <c:pt idx="1699">
                  <c:v>8.5699999999999998E-2</c:v>
                </c:pt>
                <c:pt idx="1700">
                  <c:v>8.4699999999999998E-2</c:v>
                </c:pt>
                <c:pt idx="1701">
                  <c:v>8.3699999999999997E-2</c:v>
                </c:pt>
                <c:pt idx="1702">
                  <c:v>8.2500000000000004E-2</c:v>
                </c:pt>
                <c:pt idx="1703">
                  <c:v>8.1299999999999997E-2</c:v>
                </c:pt>
                <c:pt idx="1704">
                  <c:v>0.08</c:v>
                </c:pt>
                <c:pt idx="1705">
                  <c:v>7.8600000000000003E-2</c:v>
                </c:pt>
                <c:pt idx="1706">
                  <c:v>7.7100000000000002E-2</c:v>
                </c:pt>
                <c:pt idx="1707">
                  <c:v>7.5499999999999998E-2</c:v>
                </c:pt>
                <c:pt idx="1708">
                  <c:v>7.3899999999999993E-2</c:v>
                </c:pt>
                <c:pt idx="1709">
                  <c:v>7.22E-2</c:v>
                </c:pt>
                <c:pt idx="1710">
                  <c:v>7.0400000000000004E-2</c:v>
                </c:pt>
                <c:pt idx="1711">
                  <c:v>6.8699999999999997E-2</c:v>
                </c:pt>
                <c:pt idx="1712">
                  <c:v>6.6799999999999998E-2</c:v>
                </c:pt>
                <c:pt idx="1713">
                  <c:v>6.4799999999999996E-2</c:v>
                </c:pt>
                <c:pt idx="1714">
                  <c:v>6.2799999999999995E-2</c:v>
                </c:pt>
                <c:pt idx="1715">
                  <c:v>6.0699999999999997E-2</c:v>
                </c:pt>
                <c:pt idx="1716">
                  <c:v>5.8500000000000003E-2</c:v>
                </c:pt>
                <c:pt idx="1717">
                  <c:v>5.6399999999999999E-2</c:v>
                </c:pt>
                <c:pt idx="1718">
                  <c:v>5.4199999999999998E-2</c:v>
                </c:pt>
                <c:pt idx="1719">
                  <c:v>5.1900000000000002E-2</c:v>
                </c:pt>
                <c:pt idx="1720">
                  <c:v>4.9599999999999998E-2</c:v>
                </c:pt>
                <c:pt idx="1721">
                  <c:v>4.7199999999999999E-2</c:v>
                </c:pt>
                <c:pt idx="1722">
                  <c:v>4.48E-2</c:v>
                </c:pt>
                <c:pt idx="1723">
                  <c:v>4.2299999999999997E-2</c:v>
                </c:pt>
                <c:pt idx="1724">
                  <c:v>3.9800000000000002E-2</c:v>
                </c:pt>
                <c:pt idx="1725">
                  <c:v>3.73E-2</c:v>
                </c:pt>
                <c:pt idx="1726">
                  <c:v>3.4700000000000002E-2</c:v>
                </c:pt>
                <c:pt idx="1727">
                  <c:v>3.2199999999999999E-2</c:v>
                </c:pt>
                <c:pt idx="1728">
                  <c:v>2.9600000000000001E-2</c:v>
                </c:pt>
                <c:pt idx="1729">
                  <c:v>2.69E-2</c:v>
                </c:pt>
                <c:pt idx="1730">
                  <c:v>2.4199999999999999E-2</c:v>
                </c:pt>
                <c:pt idx="1731">
                  <c:v>2.1399999999999999E-2</c:v>
                </c:pt>
                <c:pt idx="1732">
                  <c:v>1.8700000000000001E-2</c:v>
                </c:pt>
                <c:pt idx="1733">
                  <c:v>1.6E-2</c:v>
                </c:pt>
                <c:pt idx="1734">
                  <c:v>1.32E-2</c:v>
                </c:pt>
                <c:pt idx="1735">
                  <c:v>1.0500000000000001E-2</c:v>
                </c:pt>
                <c:pt idx="1736">
                  <c:v>7.7999999999999996E-3</c:v>
                </c:pt>
                <c:pt idx="1737">
                  <c:v>4.8999999999999998E-3</c:v>
                </c:pt>
                <c:pt idx="1738">
                  <c:v>2E-3</c:v>
                </c:pt>
                <c:pt idx="1739">
                  <c:v>-8.0000000000000004E-4</c:v>
                </c:pt>
                <c:pt idx="1740">
                  <c:v>-3.7000000000000002E-3</c:v>
                </c:pt>
                <c:pt idx="1741">
                  <c:v>-6.4999999999999997E-3</c:v>
                </c:pt>
                <c:pt idx="1742">
                  <c:v>-9.2999999999999992E-3</c:v>
                </c:pt>
                <c:pt idx="1743">
                  <c:v>-1.21E-2</c:v>
                </c:pt>
                <c:pt idx="1744">
                  <c:v>-1.4999999999999999E-2</c:v>
                </c:pt>
                <c:pt idx="1745">
                  <c:v>-1.7899999999999999E-2</c:v>
                </c:pt>
                <c:pt idx="1746">
                  <c:v>-2.0799999999999999E-2</c:v>
                </c:pt>
                <c:pt idx="1747">
                  <c:v>-2.3800000000000002E-2</c:v>
                </c:pt>
                <c:pt idx="1748">
                  <c:v>-2.6700000000000002E-2</c:v>
                </c:pt>
                <c:pt idx="1749">
                  <c:v>-2.9600000000000001E-2</c:v>
                </c:pt>
                <c:pt idx="1750">
                  <c:v>-3.2399999999999998E-2</c:v>
                </c:pt>
                <c:pt idx="1751">
                  <c:v>-3.5299999999999998E-2</c:v>
                </c:pt>
                <c:pt idx="1752">
                  <c:v>-3.8100000000000002E-2</c:v>
                </c:pt>
                <c:pt idx="1753">
                  <c:v>-4.1099999999999998E-2</c:v>
                </c:pt>
                <c:pt idx="1754">
                  <c:v>-4.41E-2</c:v>
                </c:pt>
                <c:pt idx="1755">
                  <c:v>-4.7100000000000003E-2</c:v>
                </c:pt>
                <c:pt idx="1756">
                  <c:v>-5.0099999999999999E-2</c:v>
                </c:pt>
                <c:pt idx="1757">
                  <c:v>-5.2999999999999999E-2</c:v>
                </c:pt>
                <c:pt idx="1758">
                  <c:v>-5.6000000000000001E-2</c:v>
                </c:pt>
                <c:pt idx="1759">
                  <c:v>-5.8799999999999998E-2</c:v>
                </c:pt>
                <c:pt idx="1760">
                  <c:v>-6.1699999999999998E-2</c:v>
                </c:pt>
                <c:pt idx="1761">
                  <c:v>-6.4799999999999996E-2</c:v>
                </c:pt>
                <c:pt idx="1762">
                  <c:v>-6.7799999999999999E-2</c:v>
                </c:pt>
                <c:pt idx="1763">
                  <c:v>-7.0900000000000005E-2</c:v>
                </c:pt>
                <c:pt idx="1764">
                  <c:v>-7.3800000000000004E-2</c:v>
                </c:pt>
                <c:pt idx="1765">
                  <c:v>-7.6799999999999993E-2</c:v>
                </c:pt>
                <c:pt idx="1766">
                  <c:v>-7.9600000000000004E-2</c:v>
                </c:pt>
                <c:pt idx="1767">
                  <c:v>-8.2400000000000001E-2</c:v>
                </c:pt>
                <c:pt idx="1768">
                  <c:v>-8.5300000000000001E-2</c:v>
                </c:pt>
                <c:pt idx="1769">
                  <c:v>-8.8200000000000001E-2</c:v>
                </c:pt>
                <c:pt idx="1770">
                  <c:v>-9.1200000000000003E-2</c:v>
                </c:pt>
                <c:pt idx="1771">
                  <c:v>-9.4100000000000003E-2</c:v>
                </c:pt>
                <c:pt idx="1772">
                  <c:v>-9.69E-2</c:v>
                </c:pt>
                <c:pt idx="1773">
                  <c:v>-9.9699999999999997E-2</c:v>
                </c:pt>
                <c:pt idx="1774">
                  <c:v>-0.1024</c:v>
                </c:pt>
                <c:pt idx="1775">
                  <c:v>-0.105</c:v>
                </c:pt>
                <c:pt idx="1776">
                  <c:v>-0.1076</c:v>
                </c:pt>
                <c:pt idx="1777">
                  <c:v>-0.1103</c:v>
                </c:pt>
                <c:pt idx="1778">
                  <c:v>-0.113</c:v>
                </c:pt>
                <c:pt idx="1779">
                  <c:v>-0.11559999999999999</c:v>
                </c:pt>
                <c:pt idx="1780">
                  <c:v>-0.1182</c:v>
                </c:pt>
                <c:pt idx="1781">
                  <c:v>-0.1206</c:v>
                </c:pt>
                <c:pt idx="1782">
                  <c:v>-0.1229</c:v>
                </c:pt>
                <c:pt idx="1783">
                  <c:v>-0.12520000000000001</c:v>
                </c:pt>
                <c:pt idx="1784">
                  <c:v>-0.12740000000000001</c:v>
                </c:pt>
                <c:pt idx="1785">
                  <c:v>-0.12970000000000001</c:v>
                </c:pt>
                <c:pt idx="1786">
                  <c:v>-0.13189999999999999</c:v>
                </c:pt>
                <c:pt idx="1787">
                  <c:v>-0.1341</c:v>
                </c:pt>
                <c:pt idx="1788">
                  <c:v>-0.1361</c:v>
                </c:pt>
                <c:pt idx="1789">
                  <c:v>-0.1381</c:v>
                </c:pt>
                <c:pt idx="1790">
                  <c:v>-0.1399</c:v>
                </c:pt>
                <c:pt idx="1791">
                  <c:v>-0.14169999999999999</c:v>
                </c:pt>
                <c:pt idx="1792">
                  <c:v>-0.14330000000000001</c:v>
                </c:pt>
                <c:pt idx="1793">
                  <c:v>-0.14499999999999999</c:v>
                </c:pt>
                <c:pt idx="1794">
                  <c:v>-0.14660000000000001</c:v>
                </c:pt>
                <c:pt idx="1795">
                  <c:v>-0.14810000000000001</c:v>
                </c:pt>
                <c:pt idx="1796">
                  <c:v>-0.14949999999999999</c:v>
                </c:pt>
                <c:pt idx="1797">
                  <c:v>-0.15079999999999999</c:v>
                </c:pt>
                <c:pt idx="1798">
                  <c:v>-0.15190000000000001</c:v>
                </c:pt>
                <c:pt idx="1799">
                  <c:v>-0.15290000000000001</c:v>
                </c:pt>
                <c:pt idx="1800">
                  <c:v>-0.15390000000000001</c:v>
                </c:pt>
                <c:pt idx="1801">
                  <c:v>-0.1547</c:v>
                </c:pt>
                <c:pt idx="1802">
                  <c:v>-0.1555</c:v>
                </c:pt>
                <c:pt idx="1803">
                  <c:v>-0.15620000000000001</c:v>
                </c:pt>
                <c:pt idx="1804">
                  <c:v>-0.15670000000000001</c:v>
                </c:pt>
                <c:pt idx="1805">
                  <c:v>-0.15709999999999999</c:v>
                </c:pt>
                <c:pt idx="1806">
                  <c:v>-0.15740000000000001</c:v>
                </c:pt>
                <c:pt idx="1807">
                  <c:v>-0.1575</c:v>
                </c:pt>
                <c:pt idx="1808">
                  <c:v>-0.1575</c:v>
                </c:pt>
                <c:pt idx="1809">
                  <c:v>-0.15740000000000001</c:v>
                </c:pt>
                <c:pt idx="1810">
                  <c:v>-0.1573</c:v>
                </c:pt>
                <c:pt idx="1811">
                  <c:v>-0.15690000000000001</c:v>
                </c:pt>
                <c:pt idx="1812">
                  <c:v>-0.1565</c:v>
                </c:pt>
                <c:pt idx="1813">
                  <c:v>-0.15590000000000001</c:v>
                </c:pt>
                <c:pt idx="1814">
                  <c:v>-0.1552</c:v>
                </c:pt>
                <c:pt idx="1815">
                  <c:v>-0.15429999999999999</c:v>
                </c:pt>
                <c:pt idx="1816">
                  <c:v>-0.15329999999999999</c:v>
                </c:pt>
                <c:pt idx="1817">
                  <c:v>-0.1522</c:v>
                </c:pt>
                <c:pt idx="1818">
                  <c:v>-0.151</c:v>
                </c:pt>
                <c:pt idx="1819">
                  <c:v>-0.1497</c:v>
                </c:pt>
                <c:pt idx="1820">
                  <c:v>-0.1482</c:v>
                </c:pt>
                <c:pt idx="1821">
                  <c:v>-0.14660000000000001</c:v>
                </c:pt>
                <c:pt idx="1822">
                  <c:v>-0.1449</c:v>
                </c:pt>
                <c:pt idx="1823">
                  <c:v>-0.14299999999999999</c:v>
                </c:pt>
                <c:pt idx="1824">
                  <c:v>-0.14099999999999999</c:v>
                </c:pt>
                <c:pt idx="1825">
                  <c:v>-0.1389</c:v>
                </c:pt>
                <c:pt idx="1826">
                  <c:v>-0.1368</c:v>
                </c:pt>
                <c:pt idx="1827">
                  <c:v>-0.13450000000000001</c:v>
                </c:pt>
                <c:pt idx="1828">
                  <c:v>-0.13200000000000001</c:v>
                </c:pt>
                <c:pt idx="1829">
                  <c:v>-0.1295</c:v>
                </c:pt>
                <c:pt idx="1830">
                  <c:v>-0.12690000000000001</c:v>
                </c:pt>
                <c:pt idx="1831">
                  <c:v>-0.1241</c:v>
                </c:pt>
                <c:pt idx="1832">
                  <c:v>-0.12130000000000001</c:v>
                </c:pt>
                <c:pt idx="1833">
                  <c:v>-0.11840000000000001</c:v>
                </c:pt>
                <c:pt idx="1834">
                  <c:v>-0.1154</c:v>
                </c:pt>
                <c:pt idx="1835">
                  <c:v>-0.1123</c:v>
                </c:pt>
                <c:pt idx="1836">
                  <c:v>-0.10920000000000001</c:v>
                </c:pt>
                <c:pt idx="1837">
                  <c:v>-0.10589999999999999</c:v>
                </c:pt>
                <c:pt idx="1838">
                  <c:v>-0.1026</c:v>
                </c:pt>
                <c:pt idx="1839">
                  <c:v>-9.9199999999999997E-2</c:v>
                </c:pt>
                <c:pt idx="1840">
                  <c:v>-9.5699999999999993E-2</c:v>
                </c:pt>
                <c:pt idx="1841">
                  <c:v>-9.2200000000000004E-2</c:v>
                </c:pt>
                <c:pt idx="1842">
                  <c:v>-8.8599999999999998E-2</c:v>
                </c:pt>
                <c:pt idx="1843">
                  <c:v>-8.5000000000000006E-2</c:v>
                </c:pt>
                <c:pt idx="1844">
                  <c:v>-8.1299999999999997E-2</c:v>
                </c:pt>
                <c:pt idx="1845">
                  <c:v>-7.7600000000000002E-2</c:v>
                </c:pt>
                <c:pt idx="1846">
                  <c:v>-7.3800000000000004E-2</c:v>
                </c:pt>
                <c:pt idx="1847">
                  <c:v>-6.9900000000000004E-2</c:v>
                </c:pt>
                <c:pt idx="1848">
                  <c:v>-6.6100000000000006E-2</c:v>
                </c:pt>
                <c:pt idx="1849">
                  <c:v>-6.2199999999999998E-2</c:v>
                </c:pt>
                <c:pt idx="1850">
                  <c:v>-5.8400000000000001E-2</c:v>
                </c:pt>
                <c:pt idx="1851">
                  <c:v>-5.45E-2</c:v>
                </c:pt>
                <c:pt idx="1852">
                  <c:v>-5.0599999999999999E-2</c:v>
                </c:pt>
                <c:pt idx="1853">
                  <c:v>-4.6600000000000003E-2</c:v>
                </c:pt>
                <c:pt idx="1854">
                  <c:v>-4.2700000000000002E-2</c:v>
                </c:pt>
                <c:pt idx="1855">
                  <c:v>-3.8699999999999998E-2</c:v>
                </c:pt>
                <c:pt idx="1856">
                  <c:v>-3.4799999999999998E-2</c:v>
                </c:pt>
                <c:pt idx="1857">
                  <c:v>-3.09E-2</c:v>
                </c:pt>
                <c:pt idx="1858">
                  <c:v>-2.7E-2</c:v>
                </c:pt>
                <c:pt idx="1859">
                  <c:v>-2.3099999999999999E-2</c:v>
                </c:pt>
                <c:pt idx="1860">
                  <c:v>-1.9199999999999998E-2</c:v>
                </c:pt>
                <c:pt idx="1861">
                  <c:v>-1.5299999999999999E-2</c:v>
                </c:pt>
                <c:pt idx="1862">
                  <c:v>-1.14E-2</c:v>
                </c:pt>
                <c:pt idx="1863">
                  <c:v>-7.6E-3</c:v>
                </c:pt>
                <c:pt idx="1864">
                  <c:v>-3.7000000000000002E-3</c:v>
                </c:pt>
                <c:pt idx="1865">
                  <c:v>3.5280000000000001E-5</c:v>
                </c:pt>
                <c:pt idx="1866">
                  <c:v>3.8E-3</c:v>
                </c:pt>
                <c:pt idx="1867">
                  <c:v>7.4999999999999997E-3</c:v>
                </c:pt>
                <c:pt idx="1868">
                  <c:v>1.12E-2</c:v>
                </c:pt>
                <c:pt idx="1869">
                  <c:v>1.4800000000000001E-2</c:v>
                </c:pt>
                <c:pt idx="1870">
                  <c:v>1.8499999999999999E-2</c:v>
                </c:pt>
                <c:pt idx="1871">
                  <c:v>2.2100000000000002E-2</c:v>
                </c:pt>
                <c:pt idx="1872">
                  <c:v>2.5600000000000001E-2</c:v>
                </c:pt>
                <c:pt idx="1873">
                  <c:v>2.9100000000000001E-2</c:v>
                </c:pt>
                <c:pt idx="1874">
                  <c:v>3.2599999999999997E-2</c:v>
                </c:pt>
                <c:pt idx="1875">
                  <c:v>3.5999999999999997E-2</c:v>
                </c:pt>
                <c:pt idx="1876">
                  <c:v>3.9300000000000002E-2</c:v>
                </c:pt>
                <c:pt idx="1877">
                  <c:v>4.2599999999999999E-2</c:v>
                </c:pt>
                <c:pt idx="1878">
                  <c:v>4.5900000000000003E-2</c:v>
                </c:pt>
                <c:pt idx="1879">
                  <c:v>4.9099999999999998E-2</c:v>
                </c:pt>
                <c:pt idx="1880">
                  <c:v>5.2299999999999999E-2</c:v>
                </c:pt>
                <c:pt idx="1881">
                  <c:v>5.5399999999999998E-2</c:v>
                </c:pt>
                <c:pt idx="1882">
                  <c:v>5.8400000000000001E-2</c:v>
                </c:pt>
                <c:pt idx="1883">
                  <c:v>6.1400000000000003E-2</c:v>
                </c:pt>
                <c:pt idx="1884">
                  <c:v>6.4399999999999999E-2</c:v>
                </c:pt>
                <c:pt idx="1885">
                  <c:v>6.7299999999999999E-2</c:v>
                </c:pt>
                <c:pt idx="1886">
                  <c:v>7.0099999999999996E-2</c:v>
                </c:pt>
                <c:pt idx="1887">
                  <c:v>7.2900000000000006E-2</c:v>
                </c:pt>
                <c:pt idx="1888">
                  <c:v>7.5600000000000001E-2</c:v>
                </c:pt>
                <c:pt idx="1889">
                  <c:v>7.8200000000000006E-2</c:v>
                </c:pt>
                <c:pt idx="1890">
                  <c:v>8.09E-2</c:v>
                </c:pt>
                <c:pt idx="1891">
                  <c:v>8.3400000000000002E-2</c:v>
                </c:pt>
                <c:pt idx="1892">
                  <c:v>8.5900000000000004E-2</c:v>
                </c:pt>
                <c:pt idx="1893">
                  <c:v>8.8300000000000003E-2</c:v>
                </c:pt>
                <c:pt idx="1894">
                  <c:v>9.0700000000000003E-2</c:v>
                </c:pt>
                <c:pt idx="1895">
                  <c:v>9.2999999999999999E-2</c:v>
                </c:pt>
                <c:pt idx="1896">
                  <c:v>9.5200000000000007E-2</c:v>
                </c:pt>
                <c:pt idx="1897">
                  <c:v>9.74E-2</c:v>
                </c:pt>
                <c:pt idx="1898">
                  <c:v>9.9599999999999994E-2</c:v>
                </c:pt>
                <c:pt idx="1899">
                  <c:v>0.1016</c:v>
                </c:pt>
                <c:pt idx="1900">
                  <c:v>0.1036</c:v>
                </c:pt>
                <c:pt idx="1901">
                  <c:v>0.1055</c:v>
                </c:pt>
                <c:pt idx="1902">
                  <c:v>0.10730000000000001</c:v>
                </c:pt>
                <c:pt idx="1903">
                  <c:v>0.1091</c:v>
                </c:pt>
                <c:pt idx="1904">
                  <c:v>0.1108</c:v>
                </c:pt>
                <c:pt idx="1905">
                  <c:v>0.1124</c:v>
                </c:pt>
                <c:pt idx="1906">
                  <c:v>0.1139</c:v>
                </c:pt>
                <c:pt idx="1907">
                  <c:v>0.1154</c:v>
                </c:pt>
                <c:pt idx="1908">
                  <c:v>0.1168</c:v>
                </c:pt>
                <c:pt idx="1909">
                  <c:v>0.1181</c:v>
                </c:pt>
                <c:pt idx="1910">
                  <c:v>0.1193</c:v>
                </c:pt>
                <c:pt idx="1911">
                  <c:v>0.1205</c:v>
                </c:pt>
                <c:pt idx="1912">
                  <c:v>0.1215</c:v>
                </c:pt>
                <c:pt idx="1913">
                  <c:v>0.1225</c:v>
                </c:pt>
                <c:pt idx="1914">
                  <c:v>0.12330000000000001</c:v>
                </c:pt>
                <c:pt idx="1915">
                  <c:v>0.1241</c:v>
                </c:pt>
                <c:pt idx="1916">
                  <c:v>0.12479999999999999</c:v>
                </c:pt>
                <c:pt idx="1917">
                  <c:v>0.12529999999999999</c:v>
                </c:pt>
                <c:pt idx="1918">
                  <c:v>0.12590000000000001</c:v>
                </c:pt>
                <c:pt idx="1919">
                  <c:v>0.1263</c:v>
                </c:pt>
                <c:pt idx="1920">
                  <c:v>0.12659999999999999</c:v>
                </c:pt>
                <c:pt idx="1921">
                  <c:v>0.12670000000000001</c:v>
                </c:pt>
                <c:pt idx="1922">
                  <c:v>0.12670000000000001</c:v>
                </c:pt>
                <c:pt idx="1923">
                  <c:v>0.12659999999999999</c:v>
                </c:pt>
                <c:pt idx="1924">
                  <c:v>0.12640000000000001</c:v>
                </c:pt>
                <c:pt idx="1925">
                  <c:v>0.12609999999999999</c:v>
                </c:pt>
                <c:pt idx="1926">
                  <c:v>0.12570000000000001</c:v>
                </c:pt>
                <c:pt idx="1927">
                  <c:v>0.12520000000000001</c:v>
                </c:pt>
                <c:pt idx="1928">
                  <c:v>0.1246</c:v>
                </c:pt>
                <c:pt idx="1929">
                  <c:v>0.12379999999999999</c:v>
                </c:pt>
                <c:pt idx="1930">
                  <c:v>0.12280000000000001</c:v>
                </c:pt>
                <c:pt idx="1931">
                  <c:v>0.1217</c:v>
                </c:pt>
                <c:pt idx="1932">
                  <c:v>0.1206</c:v>
                </c:pt>
                <c:pt idx="1933">
                  <c:v>0.1193</c:v>
                </c:pt>
                <c:pt idx="1934">
                  <c:v>0.1179</c:v>
                </c:pt>
                <c:pt idx="1935">
                  <c:v>0.1164</c:v>
                </c:pt>
                <c:pt idx="1936">
                  <c:v>0.1148</c:v>
                </c:pt>
                <c:pt idx="1937">
                  <c:v>0.113</c:v>
                </c:pt>
                <c:pt idx="1938">
                  <c:v>0.111</c:v>
                </c:pt>
                <c:pt idx="1939">
                  <c:v>0.109</c:v>
                </c:pt>
                <c:pt idx="1940">
                  <c:v>0.10680000000000001</c:v>
                </c:pt>
                <c:pt idx="1941">
                  <c:v>0.1046</c:v>
                </c:pt>
                <c:pt idx="1942">
                  <c:v>0.1022</c:v>
                </c:pt>
                <c:pt idx="1943">
                  <c:v>9.9699999999999997E-2</c:v>
                </c:pt>
                <c:pt idx="1944">
                  <c:v>9.7100000000000006E-2</c:v>
                </c:pt>
                <c:pt idx="1945">
                  <c:v>9.4399999999999998E-2</c:v>
                </c:pt>
                <c:pt idx="1946">
                  <c:v>9.1499999999999998E-2</c:v>
                </c:pt>
                <c:pt idx="1947">
                  <c:v>8.8599999999999998E-2</c:v>
                </c:pt>
                <c:pt idx="1948">
                  <c:v>8.5599999999999996E-2</c:v>
                </c:pt>
                <c:pt idx="1949">
                  <c:v>8.2400000000000001E-2</c:v>
                </c:pt>
                <c:pt idx="1950">
                  <c:v>7.9200000000000007E-2</c:v>
                </c:pt>
                <c:pt idx="1951">
                  <c:v>7.5899999999999995E-2</c:v>
                </c:pt>
                <c:pt idx="1952">
                  <c:v>7.2499999999999995E-2</c:v>
                </c:pt>
                <c:pt idx="1953">
                  <c:v>6.9099999999999995E-2</c:v>
                </c:pt>
                <c:pt idx="1954">
                  <c:v>6.5699999999999995E-2</c:v>
                </c:pt>
                <c:pt idx="1955">
                  <c:v>6.2100000000000002E-2</c:v>
                </c:pt>
                <c:pt idx="1956">
                  <c:v>5.8500000000000003E-2</c:v>
                </c:pt>
                <c:pt idx="1957">
                  <c:v>5.4899999999999997E-2</c:v>
                </c:pt>
                <c:pt idx="1958">
                  <c:v>5.1200000000000002E-2</c:v>
                </c:pt>
                <c:pt idx="1959">
                  <c:v>4.7399999999999998E-2</c:v>
                </c:pt>
                <c:pt idx="1960">
                  <c:v>4.3700000000000003E-2</c:v>
                </c:pt>
                <c:pt idx="1961">
                  <c:v>0.04</c:v>
                </c:pt>
                <c:pt idx="1962">
                  <c:v>3.6400000000000002E-2</c:v>
                </c:pt>
                <c:pt idx="1963">
                  <c:v>3.27E-2</c:v>
                </c:pt>
                <c:pt idx="1964">
                  <c:v>2.9100000000000001E-2</c:v>
                </c:pt>
                <c:pt idx="1965">
                  <c:v>2.5399999999999999E-2</c:v>
                </c:pt>
                <c:pt idx="1966">
                  <c:v>2.1700000000000001E-2</c:v>
                </c:pt>
                <c:pt idx="1967">
                  <c:v>1.8100000000000002E-2</c:v>
                </c:pt>
                <c:pt idx="1968">
                  <c:v>1.4500000000000001E-2</c:v>
                </c:pt>
                <c:pt idx="1969">
                  <c:v>1.11E-2</c:v>
                </c:pt>
                <c:pt idx="1970">
                  <c:v>7.7000000000000002E-3</c:v>
                </c:pt>
                <c:pt idx="1971">
                  <c:v>4.4000000000000003E-3</c:v>
                </c:pt>
                <c:pt idx="1972">
                  <c:v>1.1999999999999999E-3</c:v>
                </c:pt>
                <c:pt idx="1973">
                  <c:v>-2E-3</c:v>
                </c:pt>
                <c:pt idx="1974">
                  <c:v>-5.1000000000000004E-3</c:v>
                </c:pt>
                <c:pt idx="1975">
                  <c:v>-8.2000000000000007E-3</c:v>
                </c:pt>
                <c:pt idx="1976">
                  <c:v>-1.11E-2</c:v>
                </c:pt>
                <c:pt idx="1977">
                  <c:v>-1.3899999999999999E-2</c:v>
                </c:pt>
                <c:pt idx="1978">
                  <c:v>-1.6500000000000001E-2</c:v>
                </c:pt>
                <c:pt idx="1979">
                  <c:v>-1.9E-2</c:v>
                </c:pt>
                <c:pt idx="1980">
                  <c:v>-2.1399999999999999E-2</c:v>
                </c:pt>
                <c:pt idx="1981">
                  <c:v>-2.3699999999999999E-2</c:v>
                </c:pt>
                <c:pt idx="1982">
                  <c:v>-2.5999999999999999E-2</c:v>
                </c:pt>
                <c:pt idx="1983">
                  <c:v>-2.81E-2</c:v>
                </c:pt>
                <c:pt idx="1984">
                  <c:v>-3.0099999999999998E-2</c:v>
                </c:pt>
                <c:pt idx="1985">
                  <c:v>-3.1899999999999998E-2</c:v>
                </c:pt>
                <c:pt idx="1986">
                  <c:v>-3.3500000000000002E-2</c:v>
                </c:pt>
                <c:pt idx="1987">
                  <c:v>-3.5000000000000003E-2</c:v>
                </c:pt>
                <c:pt idx="1988">
                  <c:v>-3.6400000000000002E-2</c:v>
                </c:pt>
                <c:pt idx="1989">
                  <c:v>-3.7699999999999997E-2</c:v>
                </c:pt>
                <c:pt idx="1990">
                  <c:v>-3.8899999999999997E-2</c:v>
                </c:pt>
                <c:pt idx="1991">
                  <c:v>-0.04</c:v>
                </c:pt>
                <c:pt idx="1992">
                  <c:v>-4.1000000000000002E-2</c:v>
                </c:pt>
                <c:pt idx="1993">
                  <c:v>-4.1799999999999997E-2</c:v>
                </c:pt>
                <c:pt idx="1994">
                  <c:v>-4.24E-2</c:v>
                </c:pt>
                <c:pt idx="1995">
                  <c:v>-4.2900000000000001E-2</c:v>
                </c:pt>
                <c:pt idx="1996">
                  <c:v>-4.3400000000000001E-2</c:v>
                </c:pt>
                <c:pt idx="1997">
                  <c:v>-4.3799999999999999E-2</c:v>
                </c:pt>
                <c:pt idx="1998">
                  <c:v>-4.41E-2</c:v>
                </c:pt>
                <c:pt idx="1999">
                  <c:v>-4.4299999999999999E-2</c:v>
                </c:pt>
                <c:pt idx="2000">
                  <c:v>-4.4400000000000002E-2</c:v>
                </c:pt>
                <c:pt idx="2001">
                  <c:v>-4.4400000000000002E-2</c:v>
                </c:pt>
                <c:pt idx="2002">
                  <c:v>-4.4299999999999999E-2</c:v>
                </c:pt>
                <c:pt idx="2003">
                  <c:v>-4.41E-2</c:v>
                </c:pt>
                <c:pt idx="2004">
                  <c:v>-4.3799999999999999E-2</c:v>
                </c:pt>
                <c:pt idx="2005">
                  <c:v>-4.36E-2</c:v>
                </c:pt>
                <c:pt idx="2006">
                  <c:v>-4.3299999999999998E-2</c:v>
                </c:pt>
                <c:pt idx="2007">
                  <c:v>-4.2900000000000001E-2</c:v>
                </c:pt>
                <c:pt idx="2008">
                  <c:v>-4.2500000000000003E-2</c:v>
                </c:pt>
                <c:pt idx="2009">
                  <c:v>-4.2000000000000003E-2</c:v>
                </c:pt>
                <c:pt idx="2010">
                  <c:v>-4.1399999999999999E-2</c:v>
                </c:pt>
                <c:pt idx="2011">
                  <c:v>-4.07E-2</c:v>
                </c:pt>
                <c:pt idx="2012">
                  <c:v>-4.0099999999999997E-2</c:v>
                </c:pt>
                <c:pt idx="2013">
                  <c:v>-3.95E-2</c:v>
                </c:pt>
                <c:pt idx="2014">
                  <c:v>-3.8800000000000001E-2</c:v>
                </c:pt>
                <c:pt idx="2015">
                  <c:v>-3.8199999999999998E-2</c:v>
                </c:pt>
                <c:pt idx="2016">
                  <c:v>-3.7499999999999999E-2</c:v>
                </c:pt>
                <c:pt idx="2017">
                  <c:v>-3.6700000000000003E-2</c:v>
                </c:pt>
                <c:pt idx="2018">
                  <c:v>-3.5900000000000001E-2</c:v>
                </c:pt>
                <c:pt idx="2019">
                  <c:v>-3.5099999999999999E-2</c:v>
                </c:pt>
                <c:pt idx="2020">
                  <c:v>-3.4299999999999997E-2</c:v>
                </c:pt>
                <c:pt idx="2021">
                  <c:v>-3.3500000000000002E-2</c:v>
                </c:pt>
                <c:pt idx="2022">
                  <c:v>-3.27E-2</c:v>
                </c:pt>
                <c:pt idx="2023">
                  <c:v>-3.1899999999999998E-2</c:v>
                </c:pt>
                <c:pt idx="2024">
                  <c:v>-3.1099999999999999E-2</c:v>
                </c:pt>
                <c:pt idx="2025">
                  <c:v>-3.0200000000000001E-2</c:v>
                </c:pt>
                <c:pt idx="2026">
                  <c:v>-2.93E-2</c:v>
                </c:pt>
                <c:pt idx="2027">
                  <c:v>-2.8400000000000002E-2</c:v>
                </c:pt>
                <c:pt idx="2028">
                  <c:v>-2.75E-2</c:v>
                </c:pt>
                <c:pt idx="2029">
                  <c:v>-2.6599999999999999E-2</c:v>
                </c:pt>
                <c:pt idx="2030">
                  <c:v>-2.5700000000000001E-2</c:v>
                </c:pt>
                <c:pt idx="2031">
                  <c:v>-2.47E-2</c:v>
                </c:pt>
                <c:pt idx="2032">
                  <c:v>-2.3800000000000002E-2</c:v>
                </c:pt>
                <c:pt idx="2033">
                  <c:v>-2.2800000000000001E-2</c:v>
                </c:pt>
                <c:pt idx="2034">
                  <c:v>-2.18E-2</c:v>
                </c:pt>
                <c:pt idx="2035">
                  <c:v>-2.0799999999999999E-2</c:v>
                </c:pt>
                <c:pt idx="2036">
                  <c:v>-1.9699999999999999E-2</c:v>
                </c:pt>
                <c:pt idx="2037">
                  <c:v>-1.8599999999999998E-2</c:v>
                </c:pt>
                <c:pt idx="2038">
                  <c:v>-1.7500000000000002E-2</c:v>
                </c:pt>
                <c:pt idx="2039">
                  <c:v>-1.6400000000000001E-2</c:v>
                </c:pt>
                <c:pt idx="2040">
                  <c:v>-1.52E-2</c:v>
                </c:pt>
                <c:pt idx="2041">
                  <c:v>-1.4E-2</c:v>
                </c:pt>
                <c:pt idx="2042">
                  <c:v>-1.2699999999999999E-2</c:v>
                </c:pt>
                <c:pt idx="2043">
                  <c:v>-1.14E-2</c:v>
                </c:pt>
                <c:pt idx="2044">
                  <c:v>-1.01E-2</c:v>
                </c:pt>
                <c:pt idx="2045">
                  <c:v>-8.6999999999999994E-3</c:v>
                </c:pt>
                <c:pt idx="2046">
                  <c:v>-7.1999999999999998E-3</c:v>
                </c:pt>
                <c:pt idx="2047">
                  <c:v>-5.7999999999999996E-3</c:v>
                </c:pt>
                <c:pt idx="2048">
                  <c:v>-4.3E-3</c:v>
                </c:pt>
                <c:pt idx="2049">
                  <c:v>-2.7000000000000001E-3</c:v>
                </c:pt>
                <c:pt idx="2050">
                  <c:v>-1E-3</c:v>
                </c:pt>
                <c:pt idx="2051">
                  <c:v>5.9999999999999995E-4</c:v>
                </c:pt>
                <c:pt idx="2052">
                  <c:v>2.3E-3</c:v>
                </c:pt>
                <c:pt idx="2053">
                  <c:v>4.0000000000000001E-3</c:v>
                </c:pt>
                <c:pt idx="2054">
                  <c:v>5.7999999999999996E-3</c:v>
                </c:pt>
                <c:pt idx="2055">
                  <c:v>7.4999999999999997E-3</c:v>
                </c:pt>
                <c:pt idx="2056">
                  <c:v>9.2999999999999992E-3</c:v>
                </c:pt>
                <c:pt idx="2057">
                  <c:v>1.12E-2</c:v>
                </c:pt>
                <c:pt idx="2058">
                  <c:v>1.2999999999999999E-2</c:v>
                </c:pt>
                <c:pt idx="2059">
                  <c:v>1.49E-2</c:v>
                </c:pt>
                <c:pt idx="2060">
                  <c:v>1.6799999999999999E-2</c:v>
                </c:pt>
                <c:pt idx="2061">
                  <c:v>1.8700000000000001E-2</c:v>
                </c:pt>
                <c:pt idx="2062">
                  <c:v>2.06E-2</c:v>
                </c:pt>
                <c:pt idx="2063">
                  <c:v>2.2499999999999999E-2</c:v>
                </c:pt>
                <c:pt idx="2064">
                  <c:v>2.4500000000000001E-2</c:v>
                </c:pt>
                <c:pt idx="2065">
                  <c:v>2.64E-2</c:v>
                </c:pt>
                <c:pt idx="2066">
                  <c:v>2.8400000000000002E-2</c:v>
                </c:pt>
                <c:pt idx="2067">
                  <c:v>3.0300000000000001E-2</c:v>
                </c:pt>
                <c:pt idx="2068">
                  <c:v>3.2199999999999999E-2</c:v>
                </c:pt>
                <c:pt idx="2069">
                  <c:v>3.4200000000000001E-2</c:v>
                </c:pt>
                <c:pt idx="2070">
                  <c:v>3.61E-2</c:v>
                </c:pt>
                <c:pt idx="2071">
                  <c:v>3.7900000000000003E-2</c:v>
                </c:pt>
                <c:pt idx="2072">
                  <c:v>3.9800000000000002E-2</c:v>
                </c:pt>
                <c:pt idx="2073">
                  <c:v>4.1599999999999998E-2</c:v>
                </c:pt>
                <c:pt idx="2074">
                  <c:v>4.3400000000000001E-2</c:v>
                </c:pt>
                <c:pt idx="2075">
                  <c:v>4.5199999999999997E-2</c:v>
                </c:pt>
                <c:pt idx="2076">
                  <c:v>4.6899999999999997E-2</c:v>
                </c:pt>
                <c:pt idx="2077">
                  <c:v>4.8599999999999997E-2</c:v>
                </c:pt>
                <c:pt idx="2078">
                  <c:v>5.0200000000000002E-2</c:v>
                </c:pt>
                <c:pt idx="2079">
                  <c:v>5.1799999999999999E-2</c:v>
                </c:pt>
                <c:pt idx="2080">
                  <c:v>5.33E-2</c:v>
                </c:pt>
                <c:pt idx="2081">
                  <c:v>5.4800000000000001E-2</c:v>
                </c:pt>
                <c:pt idx="2082">
                  <c:v>5.62E-2</c:v>
                </c:pt>
                <c:pt idx="2083">
                  <c:v>5.7500000000000002E-2</c:v>
                </c:pt>
                <c:pt idx="2084">
                  <c:v>5.8799999999999998E-2</c:v>
                </c:pt>
                <c:pt idx="2085">
                  <c:v>0.06</c:v>
                </c:pt>
                <c:pt idx="2086">
                  <c:v>6.1199999999999997E-2</c:v>
                </c:pt>
                <c:pt idx="2087">
                  <c:v>6.2300000000000001E-2</c:v>
                </c:pt>
                <c:pt idx="2088">
                  <c:v>6.3299999999999995E-2</c:v>
                </c:pt>
                <c:pt idx="2089">
                  <c:v>6.4199999999999993E-2</c:v>
                </c:pt>
                <c:pt idx="2090">
                  <c:v>6.5000000000000002E-2</c:v>
                </c:pt>
                <c:pt idx="2091">
                  <c:v>6.5699999999999995E-2</c:v>
                </c:pt>
                <c:pt idx="2092">
                  <c:v>6.6400000000000001E-2</c:v>
                </c:pt>
                <c:pt idx="2093">
                  <c:v>6.7000000000000004E-2</c:v>
                </c:pt>
                <c:pt idx="2094">
                  <c:v>6.7500000000000004E-2</c:v>
                </c:pt>
                <c:pt idx="2095">
                  <c:v>6.7900000000000002E-2</c:v>
                </c:pt>
                <c:pt idx="2096">
                  <c:v>6.83E-2</c:v>
                </c:pt>
                <c:pt idx="2097">
                  <c:v>6.8500000000000005E-2</c:v>
                </c:pt>
                <c:pt idx="2098">
                  <c:v>6.8599999999999994E-2</c:v>
                </c:pt>
                <c:pt idx="2099">
                  <c:v>6.8599999999999994E-2</c:v>
                </c:pt>
                <c:pt idx="2100">
                  <c:v>6.8599999999999994E-2</c:v>
                </c:pt>
                <c:pt idx="2101">
                  <c:v>6.8500000000000005E-2</c:v>
                </c:pt>
                <c:pt idx="2102">
                  <c:v>6.83E-2</c:v>
                </c:pt>
                <c:pt idx="2103">
                  <c:v>6.8000000000000005E-2</c:v>
                </c:pt>
                <c:pt idx="2104">
                  <c:v>6.7699999999999996E-2</c:v>
                </c:pt>
                <c:pt idx="2105">
                  <c:v>6.7199999999999996E-2</c:v>
                </c:pt>
                <c:pt idx="2106">
                  <c:v>6.6699999999999995E-2</c:v>
                </c:pt>
                <c:pt idx="2107">
                  <c:v>6.6100000000000006E-2</c:v>
                </c:pt>
                <c:pt idx="2108">
                  <c:v>6.54E-2</c:v>
                </c:pt>
                <c:pt idx="2109">
                  <c:v>6.4699999999999994E-2</c:v>
                </c:pt>
                <c:pt idx="2110">
                  <c:v>6.3899999999999998E-2</c:v>
                </c:pt>
                <c:pt idx="2111">
                  <c:v>6.3E-2</c:v>
                </c:pt>
                <c:pt idx="2112">
                  <c:v>6.2100000000000002E-2</c:v>
                </c:pt>
                <c:pt idx="2113">
                  <c:v>6.1100000000000002E-2</c:v>
                </c:pt>
                <c:pt idx="2114">
                  <c:v>6.0100000000000001E-2</c:v>
                </c:pt>
                <c:pt idx="2115">
                  <c:v>5.8999999999999997E-2</c:v>
                </c:pt>
                <c:pt idx="2116">
                  <c:v>5.79E-2</c:v>
                </c:pt>
                <c:pt idx="2117">
                  <c:v>5.67E-2</c:v>
                </c:pt>
                <c:pt idx="2118">
                  <c:v>5.5399999999999998E-2</c:v>
                </c:pt>
                <c:pt idx="2119">
                  <c:v>5.4199999999999998E-2</c:v>
                </c:pt>
                <c:pt idx="2120">
                  <c:v>5.2900000000000003E-2</c:v>
                </c:pt>
                <c:pt idx="2121">
                  <c:v>5.16E-2</c:v>
                </c:pt>
                <c:pt idx="2122">
                  <c:v>5.0200000000000002E-2</c:v>
                </c:pt>
                <c:pt idx="2123">
                  <c:v>4.8899999999999999E-2</c:v>
                </c:pt>
                <c:pt idx="2124">
                  <c:v>4.7500000000000001E-2</c:v>
                </c:pt>
                <c:pt idx="2125">
                  <c:v>4.5999999999999999E-2</c:v>
                </c:pt>
                <c:pt idx="2126">
                  <c:v>4.4600000000000001E-2</c:v>
                </c:pt>
                <c:pt idx="2127">
                  <c:v>4.3200000000000002E-2</c:v>
                </c:pt>
                <c:pt idx="2128">
                  <c:v>4.1700000000000001E-2</c:v>
                </c:pt>
                <c:pt idx="2129">
                  <c:v>4.0300000000000002E-2</c:v>
                </c:pt>
                <c:pt idx="2130">
                  <c:v>3.8899999999999997E-2</c:v>
                </c:pt>
                <c:pt idx="2131">
                  <c:v>3.7499999999999999E-2</c:v>
                </c:pt>
                <c:pt idx="2132">
                  <c:v>3.61E-2</c:v>
                </c:pt>
                <c:pt idx="2133">
                  <c:v>3.4599999999999999E-2</c:v>
                </c:pt>
                <c:pt idx="2134">
                  <c:v>3.32E-2</c:v>
                </c:pt>
                <c:pt idx="2135">
                  <c:v>3.1800000000000002E-2</c:v>
                </c:pt>
                <c:pt idx="2136">
                  <c:v>3.04E-2</c:v>
                </c:pt>
                <c:pt idx="2137">
                  <c:v>2.9000000000000001E-2</c:v>
                </c:pt>
                <c:pt idx="2138">
                  <c:v>2.76E-2</c:v>
                </c:pt>
                <c:pt idx="2139">
                  <c:v>2.6200000000000001E-2</c:v>
                </c:pt>
                <c:pt idx="2140">
                  <c:v>2.4899999999999999E-2</c:v>
                </c:pt>
                <c:pt idx="2141">
                  <c:v>2.35E-2</c:v>
                </c:pt>
                <c:pt idx="2142">
                  <c:v>2.2200000000000001E-2</c:v>
                </c:pt>
                <c:pt idx="2143">
                  <c:v>2.0799999999999999E-2</c:v>
                </c:pt>
                <c:pt idx="2144">
                  <c:v>1.95E-2</c:v>
                </c:pt>
                <c:pt idx="2145">
                  <c:v>1.8200000000000001E-2</c:v>
                </c:pt>
                <c:pt idx="2146">
                  <c:v>1.6799999999999999E-2</c:v>
                </c:pt>
                <c:pt idx="2147">
                  <c:v>1.55E-2</c:v>
                </c:pt>
                <c:pt idx="2148">
                  <c:v>1.4200000000000001E-2</c:v>
                </c:pt>
                <c:pt idx="2149">
                  <c:v>1.29E-2</c:v>
                </c:pt>
                <c:pt idx="2150">
                  <c:v>1.1599999999999999E-2</c:v>
                </c:pt>
                <c:pt idx="2151">
                  <c:v>1.03E-2</c:v>
                </c:pt>
                <c:pt idx="2152">
                  <c:v>8.9999999999999993E-3</c:v>
                </c:pt>
                <c:pt idx="2153">
                  <c:v>7.7000000000000002E-3</c:v>
                </c:pt>
                <c:pt idx="2154">
                  <c:v>6.3E-3</c:v>
                </c:pt>
                <c:pt idx="2155">
                  <c:v>5.0000000000000001E-3</c:v>
                </c:pt>
                <c:pt idx="2156">
                  <c:v>3.5999999999999999E-3</c:v>
                </c:pt>
                <c:pt idx="2157">
                  <c:v>2.3E-3</c:v>
                </c:pt>
                <c:pt idx="2158">
                  <c:v>8.9999999999999998E-4</c:v>
                </c:pt>
                <c:pt idx="2159">
                  <c:v>-4.0000000000000002E-4</c:v>
                </c:pt>
                <c:pt idx="2160">
                  <c:v>-1.8E-3</c:v>
                </c:pt>
                <c:pt idx="2161">
                  <c:v>-3.2000000000000002E-3</c:v>
                </c:pt>
                <c:pt idx="2162">
                  <c:v>-4.7999999999999996E-3</c:v>
                </c:pt>
                <c:pt idx="2163">
                  <c:v>-6.3E-3</c:v>
                </c:pt>
                <c:pt idx="2164">
                  <c:v>-7.7999999999999996E-3</c:v>
                </c:pt>
                <c:pt idx="2165">
                  <c:v>-9.2999999999999992E-3</c:v>
                </c:pt>
                <c:pt idx="2166">
                  <c:v>-1.09E-2</c:v>
                </c:pt>
                <c:pt idx="2167">
                  <c:v>-1.24E-2</c:v>
                </c:pt>
                <c:pt idx="2168">
                  <c:v>-1.41E-2</c:v>
                </c:pt>
                <c:pt idx="2169">
                  <c:v>-1.5800000000000002E-2</c:v>
                </c:pt>
                <c:pt idx="2170">
                  <c:v>-1.7600000000000001E-2</c:v>
                </c:pt>
                <c:pt idx="2171">
                  <c:v>-1.95E-2</c:v>
                </c:pt>
                <c:pt idx="2172">
                  <c:v>-2.1299999999999999E-2</c:v>
                </c:pt>
                <c:pt idx="2173">
                  <c:v>-2.3199999999999998E-2</c:v>
                </c:pt>
                <c:pt idx="2174">
                  <c:v>-2.5100000000000001E-2</c:v>
                </c:pt>
                <c:pt idx="2175">
                  <c:v>-2.69E-2</c:v>
                </c:pt>
                <c:pt idx="2176">
                  <c:v>-2.8899999999999999E-2</c:v>
                </c:pt>
                <c:pt idx="2177">
                  <c:v>-3.1E-2</c:v>
                </c:pt>
                <c:pt idx="2178">
                  <c:v>-3.32E-2</c:v>
                </c:pt>
                <c:pt idx="2179">
                  <c:v>-3.5400000000000001E-2</c:v>
                </c:pt>
                <c:pt idx="2180">
                  <c:v>-3.7499999999999999E-2</c:v>
                </c:pt>
                <c:pt idx="2181">
                  <c:v>-3.9699999999999999E-2</c:v>
                </c:pt>
                <c:pt idx="2182">
                  <c:v>-4.19E-2</c:v>
                </c:pt>
                <c:pt idx="2183">
                  <c:v>-4.3999999999999997E-2</c:v>
                </c:pt>
                <c:pt idx="2184">
                  <c:v>-4.6300000000000001E-2</c:v>
                </c:pt>
                <c:pt idx="2185">
                  <c:v>-4.8599999999999997E-2</c:v>
                </c:pt>
                <c:pt idx="2186">
                  <c:v>-5.11E-2</c:v>
                </c:pt>
                <c:pt idx="2187">
                  <c:v>-5.3499999999999999E-2</c:v>
                </c:pt>
                <c:pt idx="2188">
                  <c:v>-5.5899999999999998E-2</c:v>
                </c:pt>
                <c:pt idx="2189">
                  <c:v>-5.8200000000000002E-2</c:v>
                </c:pt>
                <c:pt idx="2190">
                  <c:v>-6.0499999999999998E-2</c:v>
                </c:pt>
                <c:pt idx="2191">
                  <c:v>-6.2799999999999995E-2</c:v>
                </c:pt>
                <c:pt idx="2192">
                  <c:v>-6.5100000000000005E-2</c:v>
                </c:pt>
                <c:pt idx="2193">
                  <c:v>-6.7500000000000004E-2</c:v>
                </c:pt>
                <c:pt idx="2194">
                  <c:v>-7.0000000000000007E-2</c:v>
                </c:pt>
                <c:pt idx="2195">
                  <c:v>-7.2400000000000006E-2</c:v>
                </c:pt>
                <c:pt idx="2196">
                  <c:v>-7.4700000000000003E-2</c:v>
                </c:pt>
                <c:pt idx="2197">
                  <c:v>-7.6999999999999999E-2</c:v>
                </c:pt>
                <c:pt idx="2198">
                  <c:v>-7.9200000000000007E-2</c:v>
                </c:pt>
                <c:pt idx="2199">
                  <c:v>-8.1299999999999997E-2</c:v>
                </c:pt>
                <c:pt idx="2200">
                  <c:v>-8.3500000000000005E-2</c:v>
                </c:pt>
                <c:pt idx="2201">
                  <c:v>-8.5699999999999998E-2</c:v>
                </c:pt>
                <c:pt idx="2202">
                  <c:v>-8.7999999999999995E-2</c:v>
                </c:pt>
                <c:pt idx="2203">
                  <c:v>-9.01E-2</c:v>
                </c:pt>
                <c:pt idx="2204">
                  <c:v>-9.2200000000000004E-2</c:v>
                </c:pt>
                <c:pt idx="2205">
                  <c:v>-9.4100000000000003E-2</c:v>
                </c:pt>
                <c:pt idx="2206">
                  <c:v>-9.6000000000000002E-2</c:v>
                </c:pt>
                <c:pt idx="2207">
                  <c:v>-9.7799999999999998E-2</c:v>
                </c:pt>
                <c:pt idx="2208">
                  <c:v>-9.9500000000000005E-2</c:v>
                </c:pt>
                <c:pt idx="2209">
                  <c:v>-0.1013</c:v>
                </c:pt>
                <c:pt idx="2210">
                  <c:v>-0.1031</c:v>
                </c:pt>
                <c:pt idx="2211">
                  <c:v>-0.1047</c:v>
                </c:pt>
                <c:pt idx="2212">
                  <c:v>-0.10630000000000001</c:v>
                </c:pt>
                <c:pt idx="2213">
                  <c:v>-0.1077</c:v>
                </c:pt>
                <c:pt idx="2214">
                  <c:v>-0.1091</c:v>
                </c:pt>
                <c:pt idx="2215">
                  <c:v>-0.1104</c:v>
                </c:pt>
                <c:pt idx="2216">
                  <c:v>-0.1116</c:v>
                </c:pt>
                <c:pt idx="2217">
                  <c:v>-0.11269999999999999</c:v>
                </c:pt>
                <c:pt idx="2218">
                  <c:v>-0.1139</c:v>
                </c:pt>
                <c:pt idx="2219">
                  <c:v>-0.1149</c:v>
                </c:pt>
                <c:pt idx="2220">
                  <c:v>-0.1158</c:v>
                </c:pt>
                <c:pt idx="2221">
                  <c:v>-0.1167</c:v>
                </c:pt>
                <c:pt idx="2222">
                  <c:v>-0.1174</c:v>
                </c:pt>
                <c:pt idx="2223">
                  <c:v>-0.1181</c:v>
                </c:pt>
                <c:pt idx="2224">
                  <c:v>-0.1186</c:v>
                </c:pt>
                <c:pt idx="2225">
                  <c:v>-0.1192</c:v>
                </c:pt>
                <c:pt idx="2226">
                  <c:v>-0.1196</c:v>
                </c:pt>
                <c:pt idx="2227">
                  <c:v>-0.11990000000000001</c:v>
                </c:pt>
                <c:pt idx="2228">
                  <c:v>-0.1202</c:v>
                </c:pt>
                <c:pt idx="2229">
                  <c:v>-0.1203</c:v>
                </c:pt>
                <c:pt idx="2230">
                  <c:v>-0.12039999999999999</c:v>
                </c:pt>
                <c:pt idx="2231">
                  <c:v>-0.1203</c:v>
                </c:pt>
                <c:pt idx="2232">
                  <c:v>-0.1202</c:v>
                </c:pt>
                <c:pt idx="2233">
                  <c:v>-0.12</c:v>
                </c:pt>
                <c:pt idx="2234">
                  <c:v>-0.1197</c:v>
                </c:pt>
                <c:pt idx="2235">
                  <c:v>-0.11940000000000001</c:v>
                </c:pt>
                <c:pt idx="2236">
                  <c:v>-0.11890000000000001</c:v>
                </c:pt>
                <c:pt idx="2237">
                  <c:v>-0.1183</c:v>
                </c:pt>
                <c:pt idx="2238">
                  <c:v>-0.1177</c:v>
                </c:pt>
                <c:pt idx="2239">
                  <c:v>-0.11700000000000001</c:v>
                </c:pt>
                <c:pt idx="2240">
                  <c:v>-0.1162</c:v>
                </c:pt>
                <c:pt idx="2241">
                  <c:v>-0.1153</c:v>
                </c:pt>
                <c:pt idx="2242">
                  <c:v>-0.1144</c:v>
                </c:pt>
                <c:pt idx="2243">
                  <c:v>-0.1135</c:v>
                </c:pt>
                <c:pt idx="2244">
                  <c:v>-0.1124</c:v>
                </c:pt>
                <c:pt idx="2245">
                  <c:v>-0.11119999999999999</c:v>
                </c:pt>
                <c:pt idx="2246">
                  <c:v>-0.11</c:v>
                </c:pt>
                <c:pt idx="2247">
                  <c:v>-0.1087</c:v>
                </c:pt>
                <c:pt idx="2248">
                  <c:v>-0.10730000000000001</c:v>
                </c:pt>
                <c:pt idx="2249">
                  <c:v>-0.10589999999999999</c:v>
                </c:pt>
                <c:pt idx="2250">
                  <c:v>-0.1046</c:v>
                </c:pt>
                <c:pt idx="2251">
                  <c:v>-0.1031</c:v>
                </c:pt>
                <c:pt idx="2252">
                  <c:v>-0.10150000000000001</c:v>
                </c:pt>
                <c:pt idx="2253">
                  <c:v>-9.9900000000000003E-2</c:v>
                </c:pt>
                <c:pt idx="2254">
                  <c:v>-9.8100000000000007E-2</c:v>
                </c:pt>
                <c:pt idx="2255">
                  <c:v>-9.6299999999999997E-2</c:v>
                </c:pt>
                <c:pt idx="2256">
                  <c:v>-9.4500000000000001E-2</c:v>
                </c:pt>
                <c:pt idx="2257">
                  <c:v>-9.2700000000000005E-2</c:v>
                </c:pt>
                <c:pt idx="2258">
                  <c:v>-9.0899999999999995E-2</c:v>
                </c:pt>
                <c:pt idx="2259">
                  <c:v>-8.9099999999999999E-2</c:v>
                </c:pt>
                <c:pt idx="2260">
                  <c:v>-8.72E-2</c:v>
                </c:pt>
                <c:pt idx="2261">
                  <c:v>-8.5199999999999998E-2</c:v>
                </c:pt>
                <c:pt idx="2262">
                  <c:v>-8.3099999999999993E-2</c:v>
                </c:pt>
                <c:pt idx="2263">
                  <c:v>-8.1000000000000003E-2</c:v>
                </c:pt>
                <c:pt idx="2264">
                  <c:v>-7.8899999999999998E-2</c:v>
                </c:pt>
                <c:pt idx="2265">
                  <c:v>-7.6899999999999996E-2</c:v>
                </c:pt>
                <c:pt idx="2266">
                  <c:v>-7.4800000000000005E-2</c:v>
                </c:pt>
                <c:pt idx="2267">
                  <c:v>-7.2800000000000004E-2</c:v>
                </c:pt>
                <c:pt idx="2268">
                  <c:v>-7.0699999999999999E-2</c:v>
                </c:pt>
                <c:pt idx="2269">
                  <c:v>-6.8500000000000005E-2</c:v>
                </c:pt>
                <c:pt idx="2270">
                  <c:v>-6.6299999999999998E-2</c:v>
                </c:pt>
                <c:pt idx="2271">
                  <c:v>-6.4100000000000004E-2</c:v>
                </c:pt>
                <c:pt idx="2272">
                  <c:v>-6.1899999999999997E-2</c:v>
                </c:pt>
                <c:pt idx="2273">
                  <c:v>-5.9700000000000003E-2</c:v>
                </c:pt>
                <c:pt idx="2274">
                  <c:v>-5.7599999999999998E-2</c:v>
                </c:pt>
                <c:pt idx="2275">
                  <c:v>-5.5500000000000001E-2</c:v>
                </c:pt>
                <c:pt idx="2276">
                  <c:v>-5.3400000000000003E-2</c:v>
                </c:pt>
                <c:pt idx="2277">
                  <c:v>-5.1200000000000002E-2</c:v>
                </c:pt>
                <c:pt idx="2278">
                  <c:v>-4.9099999999999998E-2</c:v>
                </c:pt>
                <c:pt idx="2279">
                  <c:v>-4.6899999999999997E-2</c:v>
                </c:pt>
                <c:pt idx="2280">
                  <c:v>-4.48E-2</c:v>
                </c:pt>
                <c:pt idx="2281">
                  <c:v>-4.2799999999999998E-2</c:v>
                </c:pt>
                <c:pt idx="2282">
                  <c:v>-4.0800000000000003E-2</c:v>
                </c:pt>
                <c:pt idx="2283">
                  <c:v>-3.8899999999999997E-2</c:v>
                </c:pt>
                <c:pt idx="2284">
                  <c:v>-3.6900000000000002E-2</c:v>
                </c:pt>
                <c:pt idx="2285">
                  <c:v>-3.49E-2</c:v>
                </c:pt>
                <c:pt idx="2286">
                  <c:v>-3.3000000000000002E-2</c:v>
                </c:pt>
                <c:pt idx="2287">
                  <c:v>-3.1E-2</c:v>
                </c:pt>
                <c:pt idx="2288">
                  <c:v>-2.9100000000000001E-2</c:v>
                </c:pt>
                <c:pt idx="2289">
                  <c:v>-2.7400000000000001E-2</c:v>
                </c:pt>
                <c:pt idx="2290">
                  <c:v>-2.5700000000000001E-2</c:v>
                </c:pt>
                <c:pt idx="2291">
                  <c:v>-2.4E-2</c:v>
                </c:pt>
                <c:pt idx="2292">
                  <c:v>-2.23E-2</c:v>
                </c:pt>
                <c:pt idx="2293">
                  <c:v>-2.0500000000000001E-2</c:v>
                </c:pt>
                <c:pt idx="2294">
                  <c:v>-1.8800000000000001E-2</c:v>
                </c:pt>
                <c:pt idx="2295">
                  <c:v>-1.7100000000000001E-2</c:v>
                </c:pt>
                <c:pt idx="2296">
                  <c:v>-1.54E-2</c:v>
                </c:pt>
                <c:pt idx="2297">
                  <c:v>-1.3899999999999999E-2</c:v>
                </c:pt>
                <c:pt idx="2298">
                  <c:v>-1.2500000000000001E-2</c:v>
                </c:pt>
                <c:pt idx="2299">
                  <c:v>-1.0999999999999999E-2</c:v>
                </c:pt>
                <c:pt idx="2300">
                  <c:v>-9.5999999999999992E-3</c:v>
                </c:pt>
                <c:pt idx="2301">
                  <c:v>-8.0999999999999996E-3</c:v>
                </c:pt>
                <c:pt idx="2302">
                  <c:v>-6.6E-3</c:v>
                </c:pt>
                <c:pt idx="2303">
                  <c:v>-5.1000000000000004E-3</c:v>
                </c:pt>
                <c:pt idx="2304">
                  <c:v>-3.7000000000000002E-3</c:v>
                </c:pt>
                <c:pt idx="2305">
                  <c:v>-2.3999999999999998E-3</c:v>
                </c:pt>
                <c:pt idx="2306">
                  <c:v>-1.1999999999999999E-3</c:v>
                </c:pt>
                <c:pt idx="2307">
                  <c:v>-3.5590000000000001E-6</c:v>
                </c:pt>
                <c:pt idx="2308">
                  <c:v>1.1999999999999999E-3</c:v>
                </c:pt>
                <c:pt idx="2309">
                  <c:v>2.3999999999999998E-3</c:v>
                </c:pt>
                <c:pt idx="2310">
                  <c:v>3.5999999999999999E-3</c:v>
                </c:pt>
                <c:pt idx="2311">
                  <c:v>4.8999999999999998E-3</c:v>
                </c:pt>
                <c:pt idx="2312">
                  <c:v>6.0000000000000001E-3</c:v>
                </c:pt>
                <c:pt idx="2313">
                  <c:v>7.0000000000000001E-3</c:v>
                </c:pt>
                <c:pt idx="2314">
                  <c:v>7.7999999999999996E-3</c:v>
                </c:pt>
                <c:pt idx="2315">
                  <c:v>8.6999999999999994E-3</c:v>
                </c:pt>
                <c:pt idx="2316">
                  <c:v>9.5999999999999992E-3</c:v>
                </c:pt>
                <c:pt idx="2317">
                  <c:v>1.04E-2</c:v>
                </c:pt>
                <c:pt idx="2318">
                  <c:v>1.12E-2</c:v>
                </c:pt>
                <c:pt idx="2319">
                  <c:v>1.2E-2</c:v>
                </c:pt>
                <c:pt idx="2320">
                  <c:v>1.2699999999999999E-2</c:v>
                </c:pt>
                <c:pt idx="2321">
                  <c:v>1.3299999999999999E-2</c:v>
                </c:pt>
                <c:pt idx="2322">
                  <c:v>1.37E-2</c:v>
                </c:pt>
                <c:pt idx="2323">
                  <c:v>1.4200000000000001E-2</c:v>
                </c:pt>
                <c:pt idx="2324">
                  <c:v>1.46E-2</c:v>
                </c:pt>
                <c:pt idx="2325">
                  <c:v>1.4999999999999999E-2</c:v>
                </c:pt>
                <c:pt idx="2326">
                  <c:v>1.54E-2</c:v>
                </c:pt>
                <c:pt idx="2327">
                  <c:v>1.5699999999999999E-2</c:v>
                </c:pt>
                <c:pt idx="2328">
                  <c:v>1.6E-2</c:v>
                </c:pt>
                <c:pt idx="2329">
                  <c:v>1.6199999999999999E-2</c:v>
                </c:pt>
                <c:pt idx="2330">
                  <c:v>1.6400000000000001E-2</c:v>
                </c:pt>
                <c:pt idx="2331">
                  <c:v>1.6500000000000001E-2</c:v>
                </c:pt>
                <c:pt idx="2332">
                  <c:v>1.66E-2</c:v>
                </c:pt>
                <c:pt idx="2333">
                  <c:v>1.67E-2</c:v>
                </c:pt>
                <c:pt idx="2334">
                  <c:v>1.6799999999999999E-2</c:v>
                </c:pt>
                <c:pt idx="2335">
                  <c:v>1.6799999999999999E-2</c:v>
                </c:pt>
                <c:pt idx="2336">
                  <c:v>1.6799999999999999E-2</c:v>
                </c:pt>
                <c:pt idx="2337">
                  <c:v>1.6799999999999999E-2</c:v>
                </c:pt>
                <c:pt idx="2338">
                  <c:v>1.6799999999999999E-2</c:v>
                </c:pt>
                <c:pt idx="2339">
                  <c:v>1.6799999999999999E-2</c:v>
                </c:pt>
                <c:pt idx="2340">
                  <c:v>1.67E-2</c:v>
                </c:pt>
                <c:pt idx="2341">
                  <c:v>1.66E-2</c:v>
                </c:pt>
                <c:pt idx="2342">
                  <c:v>1.6500000000000001E-2</c:v>
                </c:pt>
                <c:pt idx="2343">
                  <c:v>1.6400000000000001E-2</c:v>
                </c:pt>
                <c:pt idx="2344">
                  <c:v>1.6299999999999999E-2</c:v>
                </c:pt>
                <c:pt idx="2345">
                  <c:v>1.6199999999999999E-2</c:v>
                </c:pt>
                <c:pt idx="2346">
                  <c:v>1.6199999999999999E-2</c:v>
                </c:pt>
                <c:pt idx="2347">
                  <c:v>1.61E-2</c:v>
                </c:pt>
                <c:pt idx="2348">
                  <c:v>1.61E-2</c:v>
                </c:pt>
                <c:pt idx="2349">
                  <c:v>1.6E-2</c:v>
                </c:pt>
                <c:pt idx="2350">
                  <c:v>1.5900000000000001E-2</c:v>
                </c:pt>
                <c:pt idx="2351">
                  <c:v>1.5900000000000001E-2</c:v>
                </c:pt>
                <c:pt idx="2352">
                  <c:v>1.5800000000000002E-2</c:v>
                </c:pt>
                <c:pt idx="2353">
                  <c:v>1.5900000000000001E-2</c:v>
                </c:pt>
                <c:pt idx="2354">
                  <c:v>1.6E-2</c:v>
                </c:pt>
                <c:pt idx="2355">
                  <c:v>1.61E-2</c:v>
                </c:pt>
                <c:pt idx="2356">
                  <c:v>1.6299999999999999E-2</c:v>
                </c:pt>
                <c:pt idx="2357">
                  <c:v>1.6400000000000001E-2</c:v>
                </c:pt>
                <c:pt idx="2358">
                  <c:v>1.66E-2</c:v>
                </c:pt>
                <c:pt idx="2359">
                  <c:v>1.6799999999999999E-2</c:v>
                </c:pt>
                <c:pt idx="2360">
                  <c:v>1.7100000000000001E-2</c:v>
                </c:pt>
                <c:pt idx="2361">
                  <c:v>1.7399999999999999E-2</c:v>
                </c:pt>
                <c:pt idx="2362">
                  <c:v>1.7899999999999999E-2</c:v>
                </c:pt>
                <c:pt idx="2363">
                  <c:v>1.83E-2</c:v>
                </c:pt>
                <c:pt idx="2364">
                  <c:v>1.8800000000000001E-2</c:v>
                </c:pt>
                <c:pt idx="2365">
                  <c:v>1.9300000000000001E-2</c:v>
                </c:pt>
                <c:pt idx="2366">
                  <c:v>1.9800000000000002E-2</c:v>
                </c:pt>
                <c:pt idx="2367">
                  <c:v>2.0400000000000001E-2</c:v>
                </c:pt>
                <c:pt idx="2368">
                  <c:v>2.1000000000000001E-2</c:v>
                </c:pt>
                <c:pt idx="2369">
                  <c:v>2.1600000000000001E-2</c:v>
                </c:pt>
                <c:pt idx="2370">
                  <c:v>2.23E-2</c:v>
                </c:pt>
                <c:pt idx="2371">
                  <c:v>2.3099999999999999E-2</c:v>
                </c:pt>
                <c:pt idx="2372">
                  <c:v>2.3800000000000002E-2</c:v>
                </c:pt>
                <c:pt idx="2373">
                  <c:v>2.46E-2</c:v>
                </c:pt>
                <c:pt idx="2374">
                  <c:v>2.53E-2</c:v>
                </c:pt>
                <c:pt idx="2375">
                  <c:v>2.6100000000000002E-2</c:v>
                </c:pt>
                <c:pt idx="2376">
                  <c:v>2.69E-2</c:v>
                </c:pt>
                <c:pt idx="2377">
                  <c:v>2.7699999999999999E-2</c:v>
                </c:pt>
                <c:pt idx="2378">
                  <c:v>2.8500000000000001E-2</c:v>
                </c:pt>
                <c:pt idx="2379">
                  <c:v>2.93E-2</c:v>
                </c:pt>
                <c:pt idx="2380">
                  <c:v>3.0099999999999998E-2</c:v>
                </c:pt>
                <c:pt idx="2381">
                  <c:v>3.09E-2</c:v>
                </c:pt>
                <c:pt idx="2382">
                  <c:v>3.1699999999999999E-2</c:v>
                </c:pt>
                <c:pt idx="2383">
                  <c:v>3.2399999999999998E-2</c:v>
                </c:pt>
                <c:pt idx="2384">
                  <c:v>3.3099999999999997E-2</c:v>
                </c:pt>
                <c:pt idx="2385">
                  <c:v>3.3799999999999997E-2</c:v>
                </c:pt>
                <c:pt idx="2386">
                  <c:v>3.44E-2</c:v>
                </c:pt>
                <c:pt idx="2387">
                  <c:v>3.5000000000000003E-2</c:v>
                </c:pt>
                <c:pt idx="2388">
                  <c:v>3.56E-2</c:v>
                </c:pt>
                <c:pt idx="2389">
                  <c:v>3.61E-2</c:v>
                </c:pt>
                <c:pt idx="2390">
                  <c:v>3.6499999999999998E-2</c:v>
                </c:pt>
                <c:pt idx="2391">
                  <c:v>3.6999999999999998E-2</c:v>
                </c:pt>
                <c:pt idx="2392">
                  <c:v>3.73E-2</c:v>
                </c:pt>
                <c:pt idx="2393">
                  <c:v>3.7499999999999999E-2</c:v>
                </c:pt>
                <c:pt idx="2394">
                  <c:v>3.7699999999999997E-2</c:v>
                </c:pt>
                <c:pt idx="2395">
                  <c:v>3.78E-2</c:v>
                </c:pt>
                <c:pt idx="2396">
                  <c:v>3.78E-2</c:v>
                </c:pt>
                <c:pt idx="2397">
                  <c:v>3.78E-2</c:v>
                </c:pt>
                <c:pt idx="2398">
                  <c:v>3.7600000000000001E-2</c:v>
                </c:pt>
                <c:pt idx="2399">
                  <c:v>3.7499999999999999E-2</c:v>
                </c:pt>
                <c:pt idx="2400">
                  <c:v>3.7199999999999997E-2</c:v>
                </c:pt>
                <c:pt idx="2401">
                  <c:v>3.6799999999999999E-2</c:v>
                </c:pt>
                <c:pt idx="2402">
                  <c:v>3.6299999999999999E-2</c:v>
                </c:pt>
                <c:pt idx="2403">
                  <c:v>3.5700000000000003E-2</c:v>
                </c:pt>
                <c:pt idx="2404">
                  <c:v>3.5000000000000003E-2</c:v>
                </c:pt>
                <c:pt idx="2405">
                  <c:v>3.4299999999999997E-2</c:v>
                </c:pt>
                <c:pt idx="2406">
                  <c:v>3.3500000000000002E-2</c:v>
                </c:pt>
                <c:pt idx="2407">
                  <c:v>3.27E-2</c:v>
                </c:pt>
                <c:pt idx="2408">
                  <c:v>3.1699999999999999E-2</c:v>
                </c:pt>
                <c:pt idx="2409">
                  <c:v>3.0700000000000002E-2</c:v>
                </c:pt>
                <c:pt idx="2410">
                  <c:v>2.9600000000000001E-2</c:v>
                </c:pt>
                <c:pt idx="2411">
                  <c:v>2.8400000000000002E-2</c:v>
                </c:pt>
                <c:pt idx="2412">
                  <c:v>2.7099999999999999E-2</c:v>
                </c:pt>
                <c:pt idx="2413">
                  <c:v>2.5899999999999999E-2</c:v>
                </c:pt>
                <c:pt idx="2414">
                  <c:v>2.4500000000000001E-2</c:v>
                </c:pt>
                <c:pt idx="2415">
                  <c:v>2.3199999999999998E-2</c:v>
                </c:pt>
                <c:pt idx="2416">
                  <c:v>2.18E-2</c:v>
                </c:pt>
                <c:pt idx="2417">
                  <c:v>2.0299999999999999E-2</c:v>
                </c:pt>
                <c:pt idx="2418">
                  <c:v>1.8800000000000001E-2</c:v>
                </c:pt>
                <c:pt idx="2419">
                  <c:v>1.7299999999999999E-2</c:v>
                </c:pt>
                <c:pt idx="2420">
                  <c:v>1.5800000000000002E-2</c:v>
                </c:pt>
                <c:pt idx="2421">
                  <c:v>1.4200000000000001E-2</c:v>
                </c:pt>
                <c:pt idx="2422">
                  <c:v>1.26E-2</c:v>
                </c:pt>
                <c:pt idx="2423">
                  <c:v>1.11E-2</c:v>
                </c:pt>
                <c:pt idx="2424">
                  <c:v>9.4999999999999998E-3</c:v>
                </c:pt>
                <c:pt idx="2425">
                  <c:v>8.0000000000000002E-3</c:v>
                </c:pt>
                <c:pt idx="2426">
                  <c:v>6.4000000000000003E-3</c:v>
                </c:pt>
                <c:pt idx="2427">
                  <c:v>4.8999999999999998E-3</c:v>
                </c:pt>
                <c:pt idx="2428">
                  <c:v>3.3E-3</c:v>
                </c:pt>
                <c:pt idx="2429">
                  <c:v>1.8E-3</c:v>
                </c:pt>
                <c:pt idx="2430">
                  <c:v>2.9999999999999997E-4</c:v>
                </c:pt>
                <c:pt idx="2431">
                  <c:v>-1.1000000000000001E-3</c:v>
                </c:pt>
                <c:pt idx="2432">
                  <c:v>-2.5999999999999999E-3</c:v>
                </c:pt>
                <c:pt idx="2433">
                  <c:v>-3.8999999999999998E-3</c:v>
                </c:pt>
                <c:pt idx="2434">
                  <c:v>-5.1999999999999998E-3</c:v>
                </c:pt>
                <c:pt idx="2435">
                  <c:v>-6.4000000000000003E-3</c:v>
                </c:pt>
                <c:pt idx="2436">
                  <c:v>-7.6E-3</c:v>
                </c:pt>
                <c:pt idx="2437">
                  <c:v>-8.8000000000000005E-3</c:v>
                </c:pt>
                <c:pt idx="2438">
                  <c:v>-9.9000000000000008E-3</c:v>
                </c:pt>
                <c:pt idx="2439">
                  <c:v>-1.09E-2</c:v>
                </c:pt>
                <c:pt idx="2440">
                  <c:v>-1.1900000000000001E-2</c:v>
                </c:pt>
                <c:pt idx="2441">
                  <c:v>-1.2699999999999999E-2</c:v>
                </c:pt>
                <c:pt idx="2442">
                  <c:v>-1.34E-2</c:v>
                </c:pt>
                <c:pt idx="2443">
                  <c:v>-1.41E-2</c:v>
                </c:pt>
                <c:pt idx="2444">
                  <c:v>-1.47E-2</c:v>
                </c:pt>
                <c:pt idx="2445">
                  <c:v>-1.52E-2</c:v>
                </c:pt>
                <c:pt idx="2446">
                  <c:v>-1.5699999999999999E-2</c:v>
                </c:pt>
                <c:pt idx="2447">
                  <c:v>-1.61E-2</c:v>
                </c:pt>
                <c:pt idx="2448">
                  <c:v>-1.6500000000000001E-2</c:v>
                </c:pt>
                <c:pt idx="2449">
                  <c:v>-1.66E-2</c:v>
                </c:pt>
                <c:pt idx="2450">
                  <c:v>-1.66E-2</c:v>
                </c:pt>
                <c:pt idx="2451">
                  <c:v>-1.66E-2</c:v>
                </c:pt>
                <c:pt idx="2452">
                  <c:v>-1.6500000000000001E-2</c:v>
                </c:pt>
                <c:pt idx="2453">
                  <c:v>-1.6400000000000001E-2</c:v>
                </c:pt>
                <c:pt idx="2454">
                  <c:v>-1.6199999999999999E-2</c:v>
                </c:pt>
                <c:pt idx="2455">
                  <c:v>-1.6E-2</c:v>
                </c:pt>
                <c:pt idx="2456">
                  <c:v>-1.5599999999999999E-2</c:v>
                </c:pt>
                <c:pt idx="2457">
                  <c:v>-1.5100000000000001E-2</c:v>
                </c:pt>
                <c:pt idx="2458">
                  <c:v>-1.44E-2</c:v>
                </c:pt>
                <c:pt idx="2459">
                  <c:v>-1.37E-2</c:v>
                </c:pt>
                <c:pt idx="2460">
                  <c:v>-1.2999999999999999E-2</c:v>
                </c:pt>
                <c:pt idx="2461">
                  <c:v>-1.2200000000000001E-2</c:v>
                </c:pt>
                <c:pt idx="2462">
                  <c:v>-1.14E-2</c:v>
                </c:pt>
                <c:pt idx="2463">
                  <c:v>-1.06E-2</c:v>
                </c:pt>
                <c:pt idx="2464">
                  <c:v>-9.7000000000000003E-3</c:v>
                </c:pt>
                <c:pt idx="2465">
                  <c:v>-8.6E-3</c:v>
                </c:pt>
                <c:pt idx="2466">
                  <c:v>-7.3000000000000001E-3</c:v>
                </c:pt>
                <c:pt idx="2467">
                  <c:v>-6.0000000000000001E-3</c:v>
                </c:pt>
                <c:pt idx="2468">
                  <c:v>-4.7000000000000002E-3</c:v>
                </c:pt>
                <c:pt idx="2469">
                  <c:v>-3.3999999999999998E-3</c:v>
                </c:pt>
                <c:pt idx="2470">
                  <c:v>-2.0999999999999999E-3</c:v>
                </c:pt>
                <c:pt idx="2471">
                  <c:v>-8.0000000000000004E-4</c:v>
                </c:pt>
                <c:pt idx="2472">
                  <c:v>5.9999999999999995E-4</c:v>
                </c:pt>
                <c:pt idx="2473">
                  <c:v>2.3999999999999998E-3</c:v>
                </c:pt>
                <c:pt idx="2474">
                  <c:v>4.1999999999999997E-3</c:v>
                </c:pt>
                <c:pt idx="2475">
                  <c:v>6.1000000000000004E-3</c:v>
                </c:pt>
                <c:pt idx="2476">
                  <c:v>8.0000000000000002E-3</c:v>
                </c:pt>
                <c:pt idx="2477">
                  <c:v>9.7999999999999997E-3</c:v>
                </c:pt>
                <c:pt idx="2478">
                  <c:v>1.17E-2</c:v>
                </c:pt>
                <c:pt idx="2479">
                  <c:v>1.35E-2</c:v>
                </c:pt>
                <c:pt idx="2480">
                  <c:v>1.55E-2</c:v>
                </c:pt>
                <c:pt idx="2481">
                  <c:v>1.78E-2</c:v>
                </c:pt>
                <c:pt idx="2482">
                  <c:v>2.0299999999999999E-2</c:v>
                </c:pt>
                <c:pt idx="2483">
                  <c:v>2.2800000000000001E-2</c:v>
                </c:pt>
                <c:pt idx="2484">
                  <c:v>2.52E-2</c:v>
                </c:pt>
                <c:pt idx="2485">
                  <c:v>2.76E-2</c:v>
                </c:pt>
                <c:pt idx="2486">
                  <c:v>3.0099999999999998E-2</c:v>
                </c:pt>
                <c:pt idx="2487">
                  <c:v>3.2500000000000001E-2</c:v>
                </c:pt>
                <c:pt idx="2488">
                  <c:v>3.5099999999999999E-2</c:v>
                </c:pt>
                <c:pt idx="2489">
                  <c:v>3.7999999999999999E-2</c:v>
                </c:pt>
                <c:pt idx="2490">
                  <c:v>4.1099999999999998E-2</c:v>
                </c:pt>
                <c:pt idx="2491">
                  <c:v>4.4200000000000003E-2</c:v>
                </c:pt>
                <c:pt idx="2492">
                  <c:v>4.7300000000000002E-2</c:v>
                </c:pt>
                <c:pt idx="2493">
                  <c:v>5.04E-2</c:v>
                </c:pt>
                <c:pt idx="2494">
                  <c:v>5.3499999999999999E-2</c:v>
                </c:pt>
                <c:pt idx="2495">
                  <c:v>5.6500000000000002E-2</c:v>
                </c:pt>
                <c:pt idx="2496">
                  <c:v>5.9799999999999999E-2</c:v>
                </c:pt>
                <c:pt idx="2497">
                  <c:v>6.3399999999999998E-2</c:v>
                </c:pt>
                <c:pt idx="2498">
                  <c:v>6.7299999999999999E-2</c:v>
                </c:pt>
                <c:pt idx="2499">
                  <c:v>7.1099999999999997E-2</c:v>
                </c:pt>
                <c:pt idx="2500">
                  <c:v>7.4899999999999994E-2</c:v>
                </c:pt>
                <c:pt idx="2501">
                  <c:v>7.8700000000000006E-2</c:v>
                </c:pt>
                <c:pt idx="2502">
                  <c:v>8.2500000000000004E-2</c:v>
                </c:pt>
                <c:pt idx="2503">
                  <c:v>8.6300000000000002E-2</c:v>
                </c:pt>
                <c:pt idx="2504">
                  <c:v>9.0300000000000005E-2</c:v>
                </c:pt>
                <c:pt idx="2505">
                  <c:v>9.4600000000000004E-2</c:v>
                </c:pt>
                <c:pt idx="2506">
                  <c:v>9.9199999999999997E-2</c:v>
                </c:pt>
                <c:pt idx="2507">
                  <c:v>0.1038</c:v>
                </c:pt>
                <c:pt idx="2508">
                  <c:v>0.10829999999999999</c:v>
                </c:pt>
                <c:pt idx="2509">
                  <c:v>0.1128</c:v>
                </c:pt>
                <c:pt idx="2510">
                  <c:v>0.1173</c:v>
                </c:pt>
                <c:pt idx="2511">
                  <c:v>0.12180000000000001</c:v>
                </c:pt>
                <c:pt idx="2512">
                  <c:v>0.12640000000000001</c:v>
                </c:pt>
                <c:pt idx="2513">
                  <c:v>0.13139999999999999</c:v>
                </c:pt>
                <c:pt idx="2514">
                  <c:v>0.1366</c:v>
                </c:pt>
                <c:pt idx="2515">
                  <c:v>0.14169999999999999</c:v>
                </c:pt>
                <c:pt idx="2516">
                  <c:v>0.14680000000000001</c:v>
                </c:pt>
                <c:pt idx="2517">
                  <c:v>0.15179999999999999</c:v>
                </c:pt>
                <c:pt idx="2518">
                  <c:v>0.15670000000000001</c:v>
                </c:pt>
                <c:pt idx="2519">
                  <c:v>0.16159999999999999</c:v>
                </c:pt>
                <c:pt idx="2520">
                  <c:v>0.1666</c:v>
                </c:pt>
                <c:pt idx="2521">
                  <c:v>0.17180000000000001</c:v>
                </c:pt>
                <c:pt idx="2522">
                  <c:v>0.1772</c:v>
                </c:pt>
                <c:pt idx="2523">
                  <c:v>0.1825</c:v>
                </c:pt>
                <c:pt idx="2524">
                  <c:v>0.18759999999999999</c:v>
                </c:pt>
                <c:pt idx="2525">
                  <c:v>0.19270000000000001</c:v>
                </c:pt>
                <c:pt idx="2526">
                  <c:v>0.1976</c:v>
                </c:pt>
                <c:pt idx="2527">
                  <c:v>0.2024</c:v>
                </c:pt>
                <c:pt idx="2528">
                  <c:v>0.2072</c:v>
                </c:pt>
                <c:pt idx="2529">
                  <c:v>0.2122</c:v>
                </c:pt>
                <c:pt idx="2530">
                  <c:v>0.2172</c:v>
                </c:pt>
                <c:pt idx="2531">
                  <c:v>0.22209999999999999</c:v>
                </c:pt>
                <c:pt idx="2532">
                  <c:v>0.2268</c:v>
                </c:pt>
                <c:pt idx="2533">
                  <c:v>0.23130000000000001</c:v>
                </c:pt>
                <c:pt idx="2534">
                  <c:v>0.23569999999999999</c:v>
                </c:pt>
                <c:pt idx="2535">
                  <c:v>0.2399</c:v>
                </c:pt>
                <c:pt idx="2536">
                  <c:v>0.24399999999999999</c:v>
                </c:pt>
                <c:pt idx="2537">
                  <c:v>0.24809999999999999</c:v>
                </c:pt>
                <c:pt idx="2538">
                  <c:v>0.25219999999999998</c:v>
                </c:pt>
                <c:pt idx="2539">
                  <c:v>0.25609999999999999</c:v>
                </c:pt>
                <c:pt idx="2540">
                  <c:v>0.25969999999999999</c:v>
                </c:pt>
                <c:pt idx="2541">
                  <c:v>0.26319999999999999</c:v>
                </c:pt>
                <c:pt idx="2542">
                  <c:v>0.26640000000000003</c:v>
                </c:pt>
                <c:pt idx="2543">
                  <c:v>0.26939999999999997</c:v>
                </c:pt>
                <c:pt idx="2544">
                  <c:v>0.27229999999999999</c:v>
                </c:pt>
                <c:pt idx="2545">
                  <c:v>0.27510000000000001</c:v>
                </c:pt>
                <c:pt idx="2546">
                  <c:v>0.2777</c:v>
                </c:pt>
                <c:pt idx="2547">
                  <c:v>0.28000000000000003</c:v>
                </c:pt>
                <c:pt idx="2548">
                  <c:v>0.28210000000000002</c:v>
                </c:pt>
                <c:pt idx="2549">
                  <c:v>0.28399999999999997</c:v>
                </c:pt>
                <c:pt idx="2550">
                  <c:v>0.28570000000000001</c:v>
                </c:pt>
                <c:pt idx="2551">
                  <c:v>0.28710000000000002</c:v>
                </c:pt>
                <c:pt idx="2552">
                  <c:v>0.2883</c:v>
                </c:pt>
                <c:pt idx="2553">
                  <c:v>0.2893</c:v>
                </c:pt>
                <c:pt idx="2554">
                  <c:v>0.28999999999999998</c:v>
                </c:pt>
                <c:pt idx="2555">
                  <c:v>0.29049999999999998</c:v>
                </c:pt>
                <c:pt idx="2556">
                  <c:v>0.29070000000000001</c:v>
                </c:pt>
                <c:pt idx="2557">
                  <c:v>0.29070000000000001</c:v>
                </c:pt>
                <c:pt idx="2558">
                  <c:v>0.29039999999999999</c:v>
                </c:pt>
                <c:pt idx="2559">
                  <c:v>0.28989999999999999</c:v>
                </c:pt>
                <c:pt idx="2560">
                  <c:v>0.28910000000000002</c:v>
                </c:pt>
                <c:pt idx="2561">
                  <c:v>0.28810000000000002</c:v>
                </c:pt>
                <c:pt idx="2562">
                  <c:v>0.2868</c:v>
                </c:pt>
                <c:pt idx="2563">
                  <c:v>0.28520000000000001</c:v>
                </c:pt>
                <c:pt idx="2564">
                  <c:v>0.28339999999999999</c:v>
                </c:pt>
                <c:pt idx="2565">
                  <c:v>0.28129999999999999</c:v>
                </c:pt>
                <c:pt idx="2566">
                  <c:v>0.27900000000000003</c:v>
                </c:pt>
                <c:pt idx="2567">
                  <c:v>0.27650000000000002</c:v>
                </c:pt>
                <c:pt idx="2568">
                  <c:v>0.2737</c:v>
                </c:pt>
                <c:pt idx="2569">
                  <c:v>0.2707</c:v>
                </c:pt>
                <c:pt idx="2570">
                  <c:v>0.26740000000000003</c:v>
                </c:pt>
                <c:pt idx="2571">
                  <c:v>0.26390000000000002</c:v>
                </c:pt>
                <c:pt idx="2572">
                  <c:v>0.2601</c:v>
                </c:pt>
                <c:pt idx="2573">
                  <c:v>0.25619999999999998</c:v>
                </c:pt>
                <c:pt idx="2574">
                  <c:v>0.252</c:v>
                </c:pt>
                <c:pt idx="2575">
                  <c:v>0.24759999999999999</c:v>
                </c:pt>
                <c:pt idx="2576">
                  <c:v>0.24299999999999999</c:v>
                </c:pt>
                <c:pt idx="2577">
                  <c:v>0.23830000000000001</c:v>
                </c:pt>
                <c:pt idx="2578">
                  <c:v>0.2334</c:v>
                </c:pt>
                <c:pt idx="2579">
                  <c:v>0.2283</c:v>
                </c:pt>
                <c:pt idx="2580">
                  <c:v>0.22309999999999999</c:v>
                </c:pt>
                <c:pt idx="2581">
                  <c:v>0.21759999999999999</c:v>
                </c:pt>
                <c:pt idx="2582">
                  <c:v>0.21199999999999999</c:v>
                </c:pt>
                <c:pt idx="2583">
                  <c:v>0.20619999999999999</c:v>
                </c:pt>
                <c:pt idx="2584">
                  <c:v>0.20030000000000001</c:v>
                </c:pt>
                <c:pt idx="2585">
                  <c:v>0.19439999999999999</c:v>
                </c:pt>
                <c:pt idx="2586">
                  <c:v>0.18840000000000001</c:v>
                </c:pt>
                <c:pt idx="2587">
                  <c:v>0.18229999999999999</c:v>
                </c:pt>
                <c:pt idx="2588">
                  <c:v>0.17610000000000001</c:v>
                </c:pt>
                <c:pt idx="2589">
                  <c:v>0.16980000000000001</c:v>
                </c:pt>
                <c:pt idx="2590">
                  <c:v>0.1633</c:v>
                </c:pt>
                <c:pt idx="2591">
                  <c:v>0.15679999999999999</c:v>
                </c:pt>
                <c:pt idx="2592">
                  <c:v>0.1502</c:v>
                </c:pt>
                <c:pt idx="2593">
                  <c:v>0.14380000000000001</c:v>
                </c:pt>
                <c:pt idx="2594">
                  <c:v>0.13730000000000001</c:v>
                </c:pt>
                <c:pt idx="2595">
                  <c:v>0.1308</c:v>
                </c:pt>
                <c:pt idx="2596">
                  <c:v>0.12429999999999999</c:v>
                </c:pt>
                <c:pt idx="2597">
                  <c:v>0.1177</c:v>
                </c:pt>
                <c:pt idx="2598">
                  <c:v>0.1111</c:v>
                </c:pt>
                <c:pt idx="2599">
                  <c:v>0.10440000000000001</c:v>
                </c:pt>
                <c:pt idx="2600">
                  <c:v>9.7900000000000001E-2</c:v>
                </c:pt>
                <c:pt idx="2601">
                  <c:v>9.1499999999999998E-2</c:v>
                </c:pt>
                <c:pt idx="2602">
                  <c:v>8.5199999999999998E-2</c:v>
                </c:pt>
                <c:pt idx="2603">
                  <c:v>7.8899999999999998E-2</c:v>
                </c:pt>
                <c:pt idx="2604">
                  <c:v>7.2599999999999998E-2</c:v>
                </c:pt>
                <c:pt idx="2605">
                  <c:v>6.6400000000000001E-2</c:v>
                </c:pt>
                <c:pt idx="2606">
                  <c:v>6.0199999999999997E-2</c:v>
                </c:pt>
                <c:pt idx="2607">
                  <c:v>5.3900000000000003E-2</c:v>
                </c:pt>
                <c:pt idx="2608">
                  <c:v>4.7899999999999998E-2</c:v>
                </c:pt>
                <c:pt idx="2609">
                  <c:v>4.2000000000000003E-2</c:v>
                </c:pt>
                <c:pt idx="2610">
                  <c:v>3.6299999999999999E-2</c:v>
                </c:pt>
                <c:pt idx="2611">
                  <c:v>3.0700000000000002E-2</c:v>
                </c:pt>
                <c:pt idx="2612">
                  <c:v>2.5100000000000001E-2</c:v>
                </c:pt>
                <c:pt idx="2613">
                  <c:v>1.95E-2</c:v>
                </c:pt>
                <c:pt idx="2614">
                  <c:v>1.41E-2</c:v>
                </c:pt>
                <c:pt idx="2615">
                  <c:v>8.6999999999999994E-3</c:v>
                </c:pt>
                <c:pt idx="2616">
                  <c:v>3.3999999999999998E-3</c:v>
                </c:pt>
                <c:pt idx="2617">
                  <c:v>-1.6000000000000001E-3</c:v>
                </c:pt>
                <c:pt idx="2618">
                  <c:v>-6.4000000000000003E-3</c:v>
                </c:pt>
                <c:pt idx="2619">
                  <c:v>-1.12E-2</c:v>
                </c:pt>
                <c:pt idx="2620">
                  <c:v>-1.5900000000000001E-2</c:v>
                </c:pt>
                <c:pt idx="2621">
                  <c:v>-2.06E-2</c:v>
                </c:pt>
                <c:pt idx="2622">
                  <c:v>-2.5100000000000001E-2</c:v>
                </c:pt>
                <c:pt idx="2623">
                  <c:v>-2.9600000000000001E-2</c:v>
                </c:pt>
                <c:pt idx="2624">
                  <c:v>-3.4000000000000002E-2</c:v>
                </c:pt>
                <c:pt idx="2625">
                  <c:v>-3.8100000000000002E-2</c:v>
                </c:pt>
                <c:pt idx="2626">
                  <c:v>-4.2099999999999999E-2</c:v>
                </c:pt>
                <c:pt idx="2627">
                  <c:v>-4.6100000000000002E-2</c:v>
                </c:pt>
                <c:pt idx="2628">
                  <c:v>-0.05</c:v>
                </c:pt>
                <c:pt idx="2629">
                  <c:v>-5.3800000000000001E-2</c:v>
                </c:pt>
                <c:pt idx="2630">
                  <c:v>-5.7500000000000002E-2</c:v>
                </c:pt>
                <c:pt idx="2631">
                  <c:v>-6.1199999999999997E-2</c:v>
                </c:pt>
                <c:pt idx="2632">
                  <c:v>-6.4699999999999994E-2</c:v>
                </c:pt>
                <c:pt idx="2633">
                  <c:v>-6.8099999999999994E-2</c:v>
                </c:pt>
                <c:pt idx="2634">
                  <c:v>-7.1400000000000005E-2</c:v>
                </c:pt>
                <c:pt idx="2635">
                  <c:v>-7.4700000000000003E-2</c:v>
                </c:pt>
                <c:pt idx="2636">
                  <c:v>-7.7799999999999994E-2</c:v>
                </c:pt>
                <c:pt idx="2637">
                  <c:v>-8.09E-2</c:v>
                </c:pt>
                <c:pt idx="2638">
                  <c:v>-8.4000000000000005E-2</c:v>
                </c:pt>
                <c:pt idx="2639">
                  <c:v>-8.6999999999999994E-2</c:v>
                </c:pt>
                <c:pt idx="2640">
                  <c:v>-8.9800000000000005E-2</c:v>
                </c:pt>
                <c:pt idx="2641">
                  <c:v>-9.2600000000000002E-2</c:v>
                </c:pt>
                <c:pt idx="2642">
                  <c:v>-9.5299999999999996E-2</c:v>
                </c:pt>
                <c:pt idx="2643">
                  <c:v>-9.7900000000000001E-2</c:v>
                </c:pt>
                <c:pt idx="2644">
                  <c:v>-0.1004</c:v>
                </c:pt>
                <c:pt idx="2645">
                  <c:v>-0.10290000000000001</c:v>
                </c:pt>
                <c:pt idx="2646">
                  <c:v>-0.1053</c:v>
                </c:pt>
                <c:pt idx="2647">
                  <c:v>-0.1077</c:v>
                </c:pt>
                <c:pt idx="2648">
                  <c:v>-0.11</c:v>
                </c:pt>
                <c:pt idx="2649">
                  <c:v>-0.11210000000000001</c:v>
                </c:pt>
                <c:pt idx="2650">
                  <c:v>-0.1142</c:v>
                </c:pt>
                <c:pt idx="2651">
                  <c:v>-0.11609999999999999</c:v>
                </c:pt>
                <c:pt idx="2652">
                  <c:v>-0.11799999999999999</c:v>
                </c:pt>
                <c:pt idx="2653">
                  <c:v>-0.11990000000000001</c:v>
                </c:pt>
                <c:pt idx="2654">
                  <c:v>-0.1216</c:v>
                </c:pt>
                <c:pt idx="2655">
                  <c:v>-0.1232</c:v>
                </c:pt>
                <c:pt idx="2656">
                  <c:v>-0.12479999999999999</c:v>
                </c:pt>
                <c:pt idx="2657">
                  <c:v>-0.12609999999999999</c:v>
                </c:pt>
                <c:pt idx="2658">
                  <c:v>-0.1273</c:v>
                </c:pt>
                <c:pt idx="2659">
                  <c:v>-0.12839999999999999</c:v>
                </c:pt>
                <c:pt idx="2660">
                  <c:v>-0.12939999999999999</c:v>
                </c:pt>
                <c:pt idx="2661">
                  <c:v>-0.1303</c:v>
                </c:pt>
                <c:pt idx="2662">
                  <c:v>-0.13120000000000001</c:v>
                </c:pt>
                <c:pt idx="2663">
                  <c:v>-0.1318</c:v>
                </c:pt>
                <c:pt idx="2664">
                  <c:v>-0.13239999999999999</c:v>
                </c:pt>
                <c:pt idx="2665">
                  <c:v>-0.13270000000000001</c:v>
                </c:pt>
                <c:pt idx="2666">
                  <c:v>-0.1328</c:v>
                </c:pt>
                <c:pt idx="2667">
                  <c:v>-0.1328</c:v>
                </c:pt>
                <c:pt idx="2668">
                  <c:v>-0.1326</c:v>
                </c:pt>
                <c:pt idx="2669">
                  <c:v>-0.13239999999999999</c:v>
                </c:pt>
                <c:pt idx="2670">
                  <c:v>-0.13200000000000001</c:v>
                </c:pt>
                <c:pt idx="2671">
                  <c:v>-0.13150000000000001</c:v>
                </c:pt>
                <c:pt idx="2672">
                  <c:v>-0.1308</c:v>
                </c:pt>
                <c:pt idx="2673">
                  <c:v>-0.1298</c:v>
                </c:pt>
                <c:pt idx="2674">
                  <c:v>-0.12859999999999999</c:v>
                </c:pt>
                <c:pt idx="2675">
                  <c:v>-0.12720000000000001</c:v>
                </c:pt>
                <c:pt idx="2676">
                  <c:v>-0.12570000000000001</c:v>
                </c:pt>
                <c:pt idx="2677">
                  <c:v>-0.1241</c:v>
                </c:pt>
                <c:pt idx="2678">
                  <c:v>-0.12239999999999999</c:v>
                </c:pt>
                <c:pt idx="2679">
                  <c:v>-0.1205</c:v>
                </c:pt>
                <c:pt idx="2680">
                  <c:v>-0.1183</c:v>
                </c:pt>
                <c:pt idx="2681">
                  <c:v>-0.11600000000000001</c:v>
                </c:pt>
                <c:pt idx="2682">
                  <c:v>-0.1134</c:v>
                </c:pt>
                <c:pt idx="2683">
                  <c:v>-0.1106</c:v>
                </c:pt>
                <c:pt idx="2684">
                  <c:v>-0.10780000000000001</c:v>
                </c:pt>
                <c:pt idx="2685">
                  <c:v>-0.1048</c:v>
                </c:pt>
                <c:pt idx="2686">
                  <c:v>-0.1016</c:v>
                </c:pt>
                <c:pt idx="2687">
                  <c:v>-9.8299999999999998E-2</c:v>
                </c:pt>
                <c:pt idx="2688">
                  <c:v>-9.4799999999999995E-2</c:v>
                </c:pt>
                <c:pt idx="2689">
                  <c:v>-9.11E-2</c:v>
                </c:pt>
                <c:pt idx="2690">
                  <c:v>-8.72E-2</c:v>
                </c:pt>
                <c:pt idx="2691">
                  <c:v>-8.3199999999999996E-2</c:v>
                </c:pt>
                <c:pt idx="2692">
                  <c:v>-7.9100000000000004E-2</c:v>
                </c:pt>
                <c:pt idx="2693">
                  <c:v>-7.4800000000000005E-2</c:v>
                </c:pt>
                <c:pt idx="2694">
                  <c:v>-7.0499999999999993E-2</c:v>
                </c:pt>
                <c:pt idx="2695">
                  <c:v>-6.6000000000000003E-2</c:v>
                </c:pt>
                <c:pt idx="2696">
                  <c:v>-6.1400000000000003E-2</c:v>
                </c:pt>
                <c:pt idx="2697">
                  <c:v>-5.6599999999999998E-2</c:v>
                </c:pt>
                <c:pt idx="2698">
                  <c:v>-5.1799999999999999E-2</c:v>
                </c:pt>
                <c:pt idx="2699">
                  <c:v>-4.6800000000000001E-2</c:v>
                </c:pt>
                <c:pt idx="2700">
                  <c:v>-4.1799999999999997E-2</c:v>
                </c:pt>
                <c:pt idx="2701">
                  <c:v>-3.6799999999999999E-2</c:v>
                </c:pt>
                <c:pt idx="2702">
                  <c:v>-3.1699999999999999E-2</c:v>
                </c:pt>
                <c:pt idx="2703">
                  <c:v>-2.6499999999999999E-2</c:v>
                </c:pt>
                <c:pt idx="2704">
                  <c:v>-2.1399999999999999E-2</c:v>
                </c:pt>
                <c:pt idx="2705">
                  <c:v>-1.6199999999999999E-2</c:v>
                </c:pt>
                <c:pt idx="2706">
                  <c:v>-1.09E-2</c:v>
                </c:pt>
                <c:pt idx="2707">
                  <c:v>-5.7000000000000002E-3</c:v>
                </c:pt>
                <c:pt idx="2708">
                  <c:v>-5.0000000000000001E-4</c:v>
                </c:pt>
                <c:pt idx="2709">
                  <c:v>4.7000000000000002E-3</c:v>
                </c:pt>
                <c:pt idx="2710">
                  <c:v>9.7999999999999997E-3</c:v>
                </c:pt>
                <c:pt idx="2711">
                  <c:v>1.49E-2</c:v>
                </c:pt>
                <c:pt idx="2712">
                  <c:v>0.02</c:v>
                </c:pt>
                <c:pt idx="2713">
                  <c:v>2.5000000000000001E-2</c:v>
                </c:pt>
                <c:pt idx="2714">
                  <c:v>2.9899999999999999E-2</c:v>
                </c:pt>
                <c:pt idx="2715">
                  <c:v>3.4700000000000002E-2</c:v>
                </c:pt>
                <c:pt idx="2716">
                  <c:v>3.9399999999999998E-2</c:v>
                </c:pt>
                <c:pt idx="2717">
                  <c:v>4.41E-2</c:v>
                </c:pt>
                <c:pt idx="2718">
                  <c:v>4.8599999999999997E-2</c:v>
                </c:pt>
                <c:pt idx="2719">
                  <c:v>5.3100000000000001E-2</c:v>
                </c:pt>
                <c:pt idx="2720">
                  <c:v>5.74E-2</c:v>
                </c:pt>
                <c:pt idx="2721">
                  <c:v>6.1600000000000002E-2</c:v>
                </c:pt>
                <c:pt idx="2722">
                  <c:v>6.5600000000000006E-2</c:v>
                </c:pt>
                <c:pt idx="2723">
                  <c:v>6.9500000000000006E-2</c:v>
                </c:pt>
                <c:pt idx="2724">
                  <c:v>7.3400000000000007E-2</c:v>
                </c:pt>
                <c:pt idx="2725">
                  <c:v>7.6999999999999999E-2</c:v>
                </c:pt>
                <c:pt idx="2726">
                  <c:v>8.0600000000000005E-2</c:v>
                </c:pt>
                <c:pt idx="2727">
                  <c:v>8.4099999999999994E-2</c:v>
                </c:pt>
                <c:pt idx="2728">
                  <c:v>8.7400000000000005E-2</c:v>
                </c:pt>
                <c:pt idx="2729">
                  <c:v>9.0499999999999997E-2</c:v>
                </c:pt>
                <c:pt idx="2730">
                  <c:v>9.35E-2</c:v>
                </c:pt>
                <c:pt idx="2731">
                  <c:v>9.64E-2</c:v>
                </c:pt>
                <c:pt idx="2732">
                  <c:v>9.9099999999999994E-2</c:v>
                </c:pt>
                <c:pt idx="2733">
                  <c:v>0.1018</c:v>
                </c:pt>
                <c:pt idx="2734">
                  <c:v>0.1043</c:v>
                </c:pt>
                <c:pt idx="2735">
                  <c:v>0.1066</c:v>
                </c:pt>
                <c:pt idx="2736">
                  <c:v>0.1089</c:v>
                </c:pt>
                <c:pt idx="2737">
                  <c:v>0.111</c:v>
                </c:pt>
                <c:pt idx="2738">
                  <c:v>0.1129</c:v>
                </c:pt>
                <c:pt idx="2739">
                  <c:v>0.1148</c:v>
                </c:pt>
                <c:pt idx="2740">
                  <c:v>0.11650000000000001</c:v>
                </c:pt>
                <c:pt idx="2741">
                  <c:v>0.1181</c:v>
                </c:pt>
                <c:pt idx="2742">
                  <c:v>0.1196</c:v>
                </c:pt>
                <c:pt idx="2743">
                  <c:v>0.121</c:v>
                </c:pt>
                <c:pt idx="2744">
                  <c:v>0.1222</c:v>
                </c:pt>
                <c:pt idx="2745">
                  <c:v>0.1234</c:v>
                </c:pt>
                <c:pt idx="2746">
                  <c:v>0.1244</c:v>
                </c:pt>
                <c:pt idx="2747">
                  <c:v>0.12540000000000001</c:v>
                </c:pt>
                <c:pt idx="2748">
                  <c:v>0.12620000000000001</c:v>
                </c:pt>
                <c:pt idx="2749">
                  <c:v>0.127</c:v>
                </c:pt>
                <c:pt idx="2750">
                  <c:v>0.12770000000000001</c:v>
                </c:pt>
                <c:pt idx="2751">
                  <c:v>0.1283</c:v>
                </c:pt>
                <c:pt idx="2752">
                  <c:v>0.1288</c:v>
                </c:pt>
                <c:pt idx="2753">
                  <c:v>0.1293</c:v>
                </c:pt>
                <c:pt idx="2754">
                  <c:v>0.12970000000000001</c:v>
                </c:pt>
                <c:pt idx="2755">
                  <c:v>0.13009999999999999</c:v>
                </c:pt>
                <c:pt idx="2756">
                  <c:v>0.1303</c:v>
                </c:pt>
                <c:pt idx="2757">
                  <c:v>0.13059999999999999</c:v>
                </c:pt>
                <c:pt idx="2758">
                  <c:v>0.13070000000000001</c:v>
                </c:pt>
                <c:pt idx="2759">
                  <c:v>0.1308</c:v>
                </c:pt>
                <c:pt idx="2760">
                  <c:v>0.13089999999999999</c:v>
                </c:pt>
                <c:pt idx="2761">
                  <c:v>0.13089999999999999</c:v>
                </c:pt>
                <c:pt idx="2762">
                  <c:v>0.13089999999999999</c:v>
                </c:pt>
                <c:pt idx="2763">
                  <c:v>0.13089999999999999</c:v>
                </c:pt>
                <c:pt idx="2764">
                  <c:v>0.1308</c:v>
                </c:pt>
                <c:pt idx="2765">
                  <c:v>0.13059999999999999</c:v>
                </c:pt>
                <c:pt idx="2766">
                  <c:v>0.13039999999999999</c:v>
                </c:pt>
                <c:pt idx="2767">
                  <c:v>0.13009999999999999</c:v>
                </c:pt>
                <c:pt idx="2768">
                  <c:v>0.1298</c:v>
                </c:pt>
                <c:pt idx="2769">
                  <c:v>0.12939999999999999</c:v>
                </c:pt>
                <c:pt idx="2770">
                  <c:v>0.129</c:v>
                </c:pt>
                <c:pt idx="2771">
                  <c:v>0.1285</c:v>
                </c:pt>
                <c:pt idx="2772">
                  <c:v>0.128</c:v>
                </c:pt>
                <c:pt idx="2773">
                  <c:v>0.12740000000000001</c:v>
                </c:pt>
                <c:pt idx="2774">
                  <c:v>0.1268</c:v>
                </c:pt>
                <c:pt idx="2775">
                  <c:v>0.12609999999999999</c:v>
                </c:pt>
                <c:pt idx="2776">
                  <c:v>0.12529999999999999</c:v>
                </c:pt>
                <c:pt idx="2777">
                  <c:v>0.1244</c:v>
                </c:pt>
                <c:pt idx="2778">
                  <c:v>0.1234</c:v>
                </c:pt>
                <c:pt idx="2779">
                  <c:v>0.12230000000000001</c:v>
                </c:pt>
                <c:pt idx="2780">
                  <c:v>0.1212</c:v>
                </c:pt>
                <c:pt idx="2781">
                  <c:v>0.12</c:v>
                </c:pt>
                <c:pt idx="2782">
                  <c:v>0.1187</c:v>
                </c:pt>
                <c:pt idx="2783">
                  <c:v>0.1173</c:v>
                </c:pt>
                <c:pt idx="2784">
                  <c:v>0.1158</c:v>
                </c:pt>
                <c:pt idx="2785">
                  <c:v>0.11409999999999999</c:v>
                </c:pt>
                <c:pt idx="2786">
                  <c:v>0.1123</c:v>
                </c:pt>
                <c:pt idx="2787">
                  <c:v>0.1105</c:v>
                </c:pt>
                <c:pt idx="2788">
                  <c:v>0.1085</c:v>
                </c:pt>
                <c:pt idx="2789">
                  <c:v>0.10639999999999999</c:v>
                </c:pt>
                <c:pt idx="2790">
                  <c:v>0.1042</c:v>
                </c:pt>
                <c:pt idx="2791">
                  <c:v>0.1019</c:v>
                </c:pt>
                <c:pt idx="2792">
                  <c:v>9.9500000000000005E-2</c:v>
                </c:pt>
                <c:pt idx="2793">
                  <c:v>9.7000000000000003E-2</c:v>
                </c:pt>
                <c:pt idx="2794">
                  <c:v>9.4299999999999995E-2</c:v>
                </c:pt>
                <c:pt idx="2795">
                  <c:v>9.1499999999999998E-2</c:v>
                </c:pt>
                <c:pt idx="2796">
                  <c:v>8.8599999999999998E-2</c:v>
                </c:pt>
                <c:pt idx="2797">
                  <c:v>8.5599999999999996E-2</c:v>
                </c:pt>
                <c:pt idx="2798">
                  <c:v>8.2500000000000004E-2</c:v>
                </c:pt>
                <c:pt idx="2799">
                  <c:v>7.9200000000000007E-2</c:v>
                </c:pt>
                <c:pt idx="2800">
                  <c:v>7.5899999999999995E-2</c:v>
                </c:pt>
                <c:pt idx="2801">
                  <c:v>7.2499999999999995E-2</c:v>
                </c:pt>
                <c:pt idx="2802">
                  <c:v>6.9099999999999995E-2</c:v>
                </c:pt>
                <c:pt idx="2803">
                  <c:v>6.5500000000000003E-2</c:v>
                </c:pt>
                <c:pt idx="2804">
                  <c:v>6.1800000000000001E-2</c:v>
                </c:pt>
                <c:pt idx="2805">
                  <c:v>5.8000000000000003E-2</c:v>
                </c:pt>
                <c:pt idx="2806">
                  <c:v>5.4199999999999998E-2</c:v>
                </c:pt>
                <c:pt idx="2807">
                  <c:v>5.0200000000000002E-2</c:v>
                </c:pt>
                <c:pt idx="2808">
                  <c:v>4.6199999999999998E-2</c:v>
                </c:pt>
                <c:pt idx="2809">
                  <c:v>4.2299999999999997E-2</c:v>
                </c:pt>
                <c:pt idx="2810">
                  <c:v>3.8399999999999997E-2</c:v>
                </c:pt>
                <c:pt idx="2811">
                  <c:v>3.44E-2</c:v>
                </c:pt>
                <c:pt idx="2812">
                  <c:v>3.0300000000000001E-2</c:v>
                </c:pt>
                <c:pt idx="2813">
                  <c:v>2.6200000000000001E-2</c:v>
                </c:pt>
                <c:pt idx="2814">
                  <c:v>2.2100000000000002E-2</c:v>
                </c:pt>
                <c:pt idx="2815">
                  <c:v>1.7899999999999999E-2</c:v>
                </c:pt>
                <c:pt idx="2816">
                  <c:v>1.38E-2</c:v>
                </c:pt>
                <c:pt idx="2817">
                  <c:v>9.7999999999999997E-3</c:v>
                </c:pt>
                <c:pt idx="2818">
                  <c:v>5.8999999999999999E-3</c:v>
                </c:pt>
                <c:pt idx="2819">
                  <c:v>2.0999999999999999E-3</c:v>
                </c:pt>
                <c:pt idx="2820">
                  <c:v>-1.8E-3</c:v>
                </c:pt>
                <c:pt idx="2821">
                  <c:v>-5.5999999999999999E-3</c:v>
                </c:pt>
                <c:pt idx="2822">
                  <c:v>-9.2999999999999992E-3</c:v>
                </c:pt>
                <c:pt idx="2823">
                  <c:v>-1.2999999999999999E-2</c:v>
                </c:pt>
                <c:pt idx="2824">
                  <c:v>-1.66E-2</c:v>
                </c:pt>
                <c:pt idx="2825">
                  <c:v>-1.9900000000000001E-2</c:v>
                </c:pt>
                <c:pt idx="2826">
                  <c:v>-2.3099999999999999E-2</c:v>
                </c:pt>
                <c:pt idx="2827">
                  <c:v>-2.6200000000000001E-2</c:v>
                </c:pt>
                <c:pt idx="2828">
                  <c:v>-2.9100000000000001E-2</c:v>
                </c:pt>
                <c:pt idx="2829">
                  <c:v>-3.2000000000000001E-2</c:v>
                </c:pt>
                <c:pt idx="2830">
                  <c:v>-3.4700000000000002E-2</c:v>
                </c:pt>
                <c:pt idx="2831">
                  <c:v>-3.73E-2</c:v>
                </c:pt>
                <c:pt idx="2832">
                  <c:v>-3.9699999999999999E-2</c:v>
                </c:pt>
                <c:pt idx="2833">
                  <c:v>-4.1799999999999997E-2</c:v>
                </c:pt>
                <c:pt idx="2834">
                  <c:v>-4.3700000000000003E-2</c:v>
                </c:pt>
                <c:pt idx="2835">
                  <c:v>-4.5400000000000003E-2</c:v>
                </c:pt>
                <c:pt idx="2836">
                  <c:v>-4.7E-2</c:v>
                </c:pt>
                <c:pt idx="2837">
                  <c:v>-4.8399999999999999E-2</c:v>
                </c:pt>
                <c:pt idx="2838">
                  <c:v>-4.9700000000000001E-2</c:v>
                </c:pt>
                <c:pt idx="2839">
                  <c:v>-5.0900000000000001E-2</c:v>
                </c:pt>
                <c:pt idx="2840">
                  <c:v>-5.1799999999999999E-2</c:v>
                </c:pt>
                <c:pt idx="2841">
                  <c:v>-5.2400000000000002E-2</c:v>
                </c:pt>
                <c:pt idx="2842">
                  <c:v>-5.28E-2</c:v>
                </c:pt>
                <c:pt idx="2843">
                  <c:v>-5.3100000000000001E-2</c:v>
                </c:pt>
                <c:pt idx="2844">
                  <c:v>-5.3199999999999997E-2</c:v>
                </c:pt>
                <c:pt idx="2845">
                  <c:v>-5.3199999999999997E-2</c:v>
                </c:pt>
                <c:pt idx="2846">
                  <c:v>-5.3100000000000001E-2</c:v>
                </c:pt>
                <c:pt idx="2847">
                  <c:v>-5.2900000000000003E-2</c:v>
                </c:pt>
                <c:pt idx="2848">
                  <c:v>-5.2400000000000002E-2</c:v>
                </c:pt>
                <c:pt idx="2849">
                  <c:v>-5.16E-2</c:v>
                </c:pt>
                <c:pt idx="2850">
                  <c:v>-5.0599999999999999E-2</c:v>
                </c:pt>
                <c:pt idx="2851">
                  <c:v>-4.9500000000000002E-2</c:v>
                </c:pt>
                <c:pt idx="2852">
                  <c:v>-4.8399999999999999E-2</c:v>
                </c:pt>
                <c:pt idx="2853">
                  <c:v>-4.7199999999999999E-2</c:v>
                </c:pt>
                <c:pt idx="2854">
                  <c:v>-4.5900000000000003E-2</c:v>
                </c:pt>
                <c:pt idx="2855">
                  <c:v>-4.4600000000000001E-2</c:v>
                </c:pt>
                <c:pt idx="2856">
                  <c:v>-4.3099999999999999E-2</c:v>
                </c:pt>
                <c:pt idx="2857">
                  <c:v>-4.1300000000000003E-2</c:v>
                </c:pt>
                <c:pt idx="2858">
                  <c:v>-3.9300000000000002E-2</c:v>
                </c:pt>
                <c:pt idx="2859">
                  <c:v>-3.73E-2</c:v>
                </c:pt>
                <c:pt idx="2860">
                  <c:v>-3.5299999999999998E-2</c:v>
                </c:pt>
                <c:pt idx="2861">
                  <c:v>-3.3300000000000003E-2</c:v>
                </c:pt>
                <c:pt idx="2862">
                  <c:v>-3.1199999999999999E-2</c:v>
                </c:pt>
                <c:pt idx="2863">
                  <c:v>-2.92E-2</c:v>
                </c:pt>
                <c:pt idx="2864">
                  <c:v>-2.7E-2</c:v>
                </c:pt>
                <c:pt idx="2865">
                  <c:v>-2.46E-2</c:v>
                </c:pt>
                <c:pt idx="2866">
                  <c:v>-2.2100000000000002E-2</c:v>
                </c:pt>
                <c:pt idx="2867">
                  <c:v>-1.9599999999999999E-2</c:v>
                </c:pt>
                <c:pt idx="2868">
                  <c:v>-1.7100000000000001E-2</c:v>
                </c:pt>
                <c:pt idx="2869">
                  <c:v>-1.46E-2</c:v>
                </c:pt>
                <c:pt idx="2870">
                  <c:v>-1.21E-2</c:v>
                </c:pt>
                <c:pt idx="2871">
                  <c:v>-9.5999999999999992E-3</c:v>
                </c:pt>
                <c:pt idx="2872">
                  <c:v>-7.1000000000000004E-3</c:v>
                </c:pt>
                <c:pt idx="2873">
                  <c:v>-4.4000000000000003E-3</c:v>
                </c:pt>
                <c:pt idx="2874">
                  <c:v>-1.6999999999999999E-3</c:v>
                </c:pt>
                <c:pt idx="2875">
                  <c:v>1E-3</c:v>
                </c:pt>
                <c:pt idx="2876">
                  <c:v>3.7000000000000002E-3</c:v>
                </c:pt>
                <c:pt idx="2877">
                  <c:v>6.4000000000000003E-3</c:v>
                </c:pt>
                <c:pt idx="2878">
                  <c:v>9.1000000000000004E-3</c:v>
                </c:pt>
                <c:pt idx="2879">
                  <c:v>1.17E-2</c:v>
                </c:pt>
                <c:pt idx="2880">
                  <c:v>1.44E-2</c:v>
                </c:pt>
                <c:pt idx="2881">
                  <c:v>1.7100000000000001E-2</c:v>
                </c:pt>
                <c:pt idx="2882">
                  <c:v>1.9800000000000002E-2</c:v>
                </c:pt>
                <c:pt idx="2883">
                  <c:v>2.2499999999999999E-2</c:v>
                </c:pt>
                <c:pt idx="2884">
                  <c:v>2.52E-2</c:v>
                </c:pt>
                <c:pt idx="2885">
                  <c:v>2.7900000000000001E-2</c:v>
                </c:pt>
                <c:pt idx="2886">
                  <c:v>3.0599999999999999E-2</c:v>
                </c:pt>
                <c:pt idx="2887">
                  <c:v>3.3399999999999999E-2</c:v>
                </c:pt>
                <c:pt idx="2888">
                  <c:v>3.5999999999999997E-2</c:v>
                </c:pt>
                <c:pt idx="2889">
                  <c:v>3.8600000000000002E-2</c:v>
                </c:pt>
                <c:pt idx="2890">
                  <c:v>4.1099999999999998E-2</c:v>
                </c:pt>
                <c:pt idx="2891">
                  <c:v>4.3700000000000003E-2</c:v>
                </c:pt>
                <c:pt idx="2892">
                  <c:v>4.6199999999999998E-2</c:v>
                </c:pt>
                <c:pt idx="2893">
                  <c:v>4.87E-2</c:v>
                </c:pt>
                <c:pt idx="2894">
                  <c:v>5.11E-2</c:v>
                </c:pt>
                <c:pt idx="2895">
                  <c:v>5.3600000000000002E-2</c:v>
                </c:pt>
                <c:pt idx="2896">
                  <c:v>5.6000000000000001E-2</c:v>
                </c:pt>
                <c:pt idx="2897">
                  <c:v>5.8200000000000002E-2</c:v>
                </c:pt>
                <c:pt idx="2898">
                  <c:v>6.0299999999999999E-2</c:v>
                </c:pt>
                <c:pt idx="2899">
                  <c:v>6.2399999999999997E-2</c:v>
                </c:pt>
                <c:pt idx="2900">
                  <c:v>6.4500000000000002E-2</c:v>
                </c:pt>
                <c:pt idx="2901">
                  <c:v>6.6500000000000004E-2</c:v>
                </c:pt>
                <c:pt idx="2902">
                  <c:v>6.8400000000000002E-2</c:v>
                </c:pt>
                <c:pt idx="2903">
                  <c:v>7.0300000000000001E-2</c:v>
                </c:pt>
                <c:pt idx="2904">
                  <c:v>7.2099999999999997E-2</c:v>
                </c:pt>
                <c:pt idx="2905">
                  <c:v>7.3700000000000002E-2</c:v>
                </c:pt>
                <c:pt idx="2906">
                  <c:v>7.5200000000000003E-2</c:v>
                </c:pt>
                <c:pt idx="2907">
                  <c:v>7.6700000000000004E-2</c:v>
                </c:pt>
                <c:pt idx="2908">
                  <c:v>7.8E-2</c:v>
                </c:pt>
                <c:pt idx="2909">
                  <c:v>7.9200000000000007E-2</c:v>
                </c:pt>
                <c:pt idx="2910">
                  <c:v>8.0399999999999999E-2</c:v>
                </c:pt>
                <c:pt idx="2911">
                  <c:v>8.14E-2</c:v>
                </c:pt>
                <c:pt idx="2912">
                  <c:v>8.2400000000000001E-2</c:v>
                </c:pt>
                <c:pt idx="2913">
                  <c:v>8.3099999999999993E-2</c:v>
                </c:pt>
                <c:pt idx="2914">
                  <c:v>8.3799999999999999E-2</c:v>
                </c:pt>
                <c:pt idx="2915">
                  <c:v>8.43E-2</c:v>
                </c:pt>
                <c:pt idx="2916">
                  <c:v>8.4699999999999998E-2</c:v>
                </c:pt>
                <c:pt idx="2917">
                  <c:v>8.5000000000000006E-2</c:v>
                </c:pt>
                <c:pt idx="2918">
                  <c:v>8.5099999999999995E-2</c:v>
                </c:pt>
                <c:pt idx="2919">
                  <c:v>8.5199999999999998E-2</c:v>
                </c:pt>
                <c:pt idx="2920">
                  <c:v>8.5199999999999998E-2</c:v>
                </c:pt>
                <c:pt idx="2921">
                  <c:v>8.4900000000000003E-2</c:v>
                </c:pt>
                <c:pt idx="2922">
                  <c:v>8.4599999999999995E-2</c:v>
                </c:pt>
                <c:pt idx="2923">
                  <c:v>8.4199999999999997E-2</c:v>
                </c:pt>
                <c:pt idx="2924">
                  <c:v>8.3599999999999994E-2</c:v>
                </c:pt>
                <c:pt idx="2925">
                  <c:v>8.3000000000000004E-2</c:v>
                </c:pt>
                <c:pt idx="2926">
                  <c:v>8.2299999999999998E-2</c:v>
                </c:pt>
                <c:pt idx="2927">
                  <c:v>8.1600000000000006E-2</c:v>
                </c:pt>
                <c:pt idx="2928">
                  <c:v>8.0699999999999994E-2</c:v>
                </c:pt>
                <c:pt idx="2929">
                  <c:v>7.9699999999999993E-2</c:v>
                </c:pt>
                <c:pt idx="2930">
                  <c:v>7.8600000000000003E-2</c:v>
                </c:pt>
                <c:pt idx="2931">
                  <c:v>7.7399999999999997E-2</c:v>
                </c:pt>
                <c:pt idx="2932">
                  <c:v>7.6200000000000004E-2</c:v>
                </c:pt>
                <c:pt idx="2933">
                  <c:v>7.4899999999999994E-2</c:v>
                </c:pt>
                <c:pt idx="2934">
                  <c:v>7.3499999999999996E-2</c:v>
                </c:pt>
                <c:pt idx="2935">
                  <c:v>7.2099999999999997E-2</c:v>
                </c:pt>
                <c:pt idx="2936">
                  <c:v>7.0699999999999999E-2</c:v>
                </c:pt>
                <c:pt idx="2937">
                  <c:v>6.9099999999999995E-2</c:v>
                </c:pt>
                <c:pt idx="2938">
                  <c:v>6.7400000000000002E-2</c:v>
                </c:pt>
                <c:pt idx="2939">
                  <c:v>6.5699999999999995E-2</c:v>
                </c:pt>
                <c:pt idx="2940">
                  <c:v>6.4000000000000001E-2</c:v>
                </c:pt>
                <c:pt idx="2941">
                  <c:v>6.2300000000000001E-2</c:v>
                </c:pt>
                <c:pt idx="2942">
                  <c:v>6.0499999999999998E-2</c:v>
                </c:pt>
                <c:pt idx="2943">
                  <c:v>5.8700000000000002E-2</c:v>
                </c:pt>
                <c:pt idx="2944">
                  <c:v>5.6899999999999999E-2</c:v>
                </c:pt>
                <c:pt idx="2945">
                  <c:v>5.5E-2</c:v>
                </c:pt>
                <c:pt idx="2946">
                  <c:v>5.3100000000000001E-2</c:v>
                </c:pt>
                <c:pt idx="2947">
                  <c:v>5.1200000000000002E-2</c:v>
                </c:pt>
                <c:pt idx="2948">
                  <c:v>4.9299999999999997E-2</c:v>
                </c:pt>
                <c:pt idx="2949">
                  <c:v>4.7300000000000002E-2</c:v>
                </c:pt>
                <c:pt idx="2950">
                  <c:v>4.5400000000000003E-2</c:v>
                </c:pt>
                <c:pt idx="2951">
                  <c:v>4.3400000000000001E-2</c:v>
                </c:pt>
                <c:pt idx="2952">
                  <c:v>4.1500000000000002E-2</c:v>
                </c:pt>
                <c:pt idx="2953">
                  <c:v>3.95E-2</c:v>
                </c:pt>
                <c:pt idx="2954">
                  <c:v>3.7600000000000001E-2</c:v>
                </c:pt>
                <c:pt idx="2955">
                  <c:v>3.5700000000000003E-2</c:v>
                </c:pt>
                <c:pt idx="2956">
                  <c:v>3.3700000000000001E-2</c:v>
                </c:pt>
                <c:pt idx="2957">
                  <c:v>3.1800000000000002E-2</c:v>
                </c:pt>
                <c:pt idx="2958">
                  <c:v>2.98E-2</c:v>
                </c:pt>
                <c:pt idx="2959">
                  <c:v>2.7799999999999998E-2</c:v>
                </c:pt>
                <c:pt idx="2960">
                  <c:v>2.5899999999999999E-2</c:v>
                </c:pt>
                <c:pt idx="2961">
                  <c:v>2.4E-2</c:v>
                </c:pt>
                <c:pt idx="2962">
                  <c:v>2.2100000000000002E-2</c:v>
                </c:pt>
                <c:pt idx="2963">
                  <c:v>2.0199999999999999E-2</c:v>
                </c:pt>
                <c:pt idx="2964">
                  <c:v>1.83E-2</c:v>
                </c:pt>
                <c:pt idx="2965">
                  <c:v>1.6400000000000001E-2</c:v>
                </c:pt>
                <c:pt idx="2966">
                  <c:v>1.4500000000000001E-2</c:v>
                </c:pt>
                <c:pt idx="2967">
                  <c:v>1.2699999999999999E-2</c:v>
                </c:pt>
                <c:pt idx="2968">
                  <c:v>1.0800000000000001E-2</c:v>
                </c:pt>
                <c:pt idx="2969">
                  <c:v>8.8999999999999999E-3</c:v>
                </c:pt>
                <c:pt idx="2970">
                  <c:v>7.1000000000000004E-3</c:v>
                </c:pt>
                <c:pt idx="2971">
                  <c:v>5.1999999999999998E-3</c:v>
                </c:pt>
                <c:pt idx="2972">
                  <c:v>3.3999999999999998E-3</c:v>
                </c:pt>
                <c:pt idx="2973">
                  <c:v>1.6000000000000001E-3</c:v>
                </c:pt>
                <c:pt idx="2974">
                  <c:v>-2.0000000000000001E-4</c:v>
                </c:pt>
                <c:pt idx="2975">
                  <c:v>-1.9E-3</c:v>
                </c:pt>
                <c:pt idx="2976">
                  <c:v>-3.7000000000000002E-3</c:v>
                </c:pt>
                <c:pt idx="2977">
                  <c:v>-5.5999999999999999E-3</c:v>
                </c:pt>
                <c:pt idx="2978">
                  <c:v>-7.4999999999999997E-3</c:v>
                </c:pt>
                <c:pt idx="2979">
                  <c:v>-9.4000000000000004E-3</c:v>
                </c:pt>
                <c:pt idx="2980">
                  <c:v>-1.12E-2</c:v>
                </c:pt>
                <c:pt idx="2981">
                  <c:v>-1.2999999999999999E-2</c:v>
                </c:pt>
                <c:pt idx="2982">
                  <c:v>-1.4800000000000001E-2</c:v>
                </c:pt>
                <c:pt idx="2983">
                  <c:v>-1.6500000000000001E-2</c:v>
                </c:pt>
                <c:pt idx="2984">
                  <c:v>-1.84E-2</c:v>
                </c:pt>
                <c:pt idx="2985">
                  <c:v>-2.0400000000000001E-2</c:v>
                </c:pt>
                <c:pt idx="2986">
                  <c:v>-2.2499999999999999E-2</c:v>
                </c:pt>
                <c:pt idx="2987">
                  <c:v>-2.4500000000000001E-2</c:v>
                </c:pt>
                <c:pt idx="2988">
                  <c:v>-2.6499999999999999E-2</c:v>
                </c:pt>
                <c:pt idx="2989">
                  <c:v>-2.8500000000000001E-2</c:v>
                </c:pt>
                <c:pt idx="2990">
                  <c:v>-3.0499999999999999E-2</c:v>
                </c:pt>
                <c:pt idx="2991">
                  <c:v>-3.2500000000000001E-2</c:v>
                </c:pt>
                <c:pt idx="2992">
                  <c:v>-3.4599999999999999E-2</c:v>
                </c:pt>
                <c:pt idx="2993">
                  <c:v>-3.6900000000000002E-2</c:v>
                </c:pt>
                <c:pt idx="2994">
                  <c:v>-3.9399999999999998E-2</c:v>
                </c:pt>
                <c:pt idx="2995">
                  <c:v>-4.19E-2</c:v>
                </c:pt>
                <c:pt idx="2996">
                  <c:v>-4.4299999999999999E-2</c:v>
                </c:pt>
                <c:pt idx="2997">
                  <c:v>-4.6699999999999998E-2</c:v>
                </c:pt>
                <c:pt idx="2998">
                  <c:v>-4.9200000000000001E-2</c:v>
                </c:pt>
                <c:pt idx="2999">
                  <c:v>-5.16E-2</c:v>
                </c:pt>
                <c:pt idx="3000">
                  <c:v>-5.4199999999999998E-2</c:v>
                </c:pt>
                <c:pt idx="3001">
                  <c:v>-5.7099999999999998E-2</c:v>
                </c:pt>
                <c:pt idx="3002">
                  <c:v>-6.0199999999999997E-2</c:v>
                </c:pt>
                <c:pt idx="3003">
                  <c:v>-6.3299999999999995E-2</c:v>
                </c:pt>
                <c:pt idx="3004">
                  <c:v>-6.6400000000000001E-2</c:v>
                </c:pt>
                <c:pt idx="3005">
                  <c:v>-6.9400000000000003E-2</c:v>
                </c:pt>
                <c:pt idx="3006">
                  <c:v>-7.2499999999999995E-2</c:v>
                </c:pt>
                <c:pt idx="3007">
                  <c:v>-7.5499999999999998E-2</c:v>
                </c:pt>
                <c:pt idx="3008">
                  <c:v>-7.8700000000000006E-2</c:v>
                </c:pt>
                <c:pt idx="3009">
                  <c:v>-8.2400000000000001E-2</c:v>
                </c:pt>
                <c:pt idx="3010">
                  <c:v>-8.6199999999999999E-2</c:v>
                </c:pt>
                <c:pt idx="3011">
                  <c:v>-0.09</c:v>
                </c:pt>
                <c:pt idx="3012">
                  <c:v>-9.3799999999999994E-2</c:v>
                </c:pt>
                <c:pt idx="3013">
                  <c:v>-9.7500000000000003E-2</c:v>
                </c:pt>
                <c:pt idx="3014">
                  <c:v>-0.1013</c:v>
                </c:pt>
                <c:pt idx="3015">
                  <c:v>-0.10489999999999999</c:v>
                </c:pt>
                <c:pt idx="3016">
                  <c:v>-0.1089</c:v>
                </c:pt>
                <c:pt idx="3017">
                  <c:v>-0.1132</c:v>
                </c:pt>
                <c:pt idx="3018">
                  <c:v>-0.1177</c:v>
                </c:pt>
                <c:pt idx="3019">
                  <c:v>-0.1222</c:v>
                </c:pt>
                <c:pt idx="3020">
                  <c:v>-0.12670000000000001</c:v>
                </c:pt>
                <c:pt idx="3021">
                  <c:v>-0.13109999999999999</c:v>
                </c:pt>
                <c:pt idx="3022">
                  <c:v>-0.13539999999999999</c:v>
                </c:pt>
                <c:pt idx="3023">
                  <c:v>-0.13969999999999999</c:v>
                </c:pt>
                <c:pt idx="3024">
                  <c:v>-0.14410000000000001</c:v>
                </c:pt>
                <c:pt idx="3025">
                  <c:v>-0.14899999999999999</c:v>
                </c:pt>
                <c:pt idx="3026">
                  <c:v>-0.15409999999999999</c:v>
                </c:pt>
                <c:pt idx="3027">
                  <c:v>-0.159</c:v>
                </c:pt>
                <c:pt idx="3028">
                  <c:v>-0.16389999999999999</c:v>
                </c:pt>
                <c:pt idx="3029">
                  <c:v>-0.16869999999999999</c:v>
                </c:pt>
                <c:pt idx="3030">
                  <c:v>-0.17330000000000001</c:v>
                </c:pt>
                <c:pt idx="3031">
                  <c:v>-0.1779</c:v>
                </c:pt>
                <c:pt idx="3032">
                  <c:v>-0.18260000000000001</c:v>
                </c:pt>
                <c:pt idx="3033">
                  <c:v>-0.18770000000000001</c:v>
                </c:pt>
                <c:pt idx="3034">
                  <c:v>-0.193</c:v>
                </c:pt>
                <c:pt idx="3035">
                  <c:v>-0.1981</c:v>
                </c:pt>
                <c:pt idx="3036">
                  <c:v>-0.20319999999999999</c:v>
                </c:pt>
                <c:pt idx="3037">
                  <c:v>-0.20799999999999999</c:v>
                </c:pt>
                <c:pt idx="3038">
                  <c:v>-0.2127</c:v>
                </c:pt>
                <c:pt idx="3039">
                  <c:v>-0.21729999999999999</c:v>
                </c:pt>
                <c:pt idx="3040">
                  <c:v>-0.222</c:v>
                </c:pt>
                <c:pt idx="3041">
                  <c:v>-0.2271</c:v>
                </c:pt>
                <c:pt idx="3042">
                  <c:v>-0.23230000000000001</c:v>
                </c:pt>
                <c:pt idx="3043">
                  <c:v>-0.23730000000000001</c:v>
                </c:pt>
                <c:pt idx="3044">
                  <c:v>-0.2422</c:v>
                </c:pt>
                <c:pt idx="3045">
                  <c:v>-0.24690000000000001</c:v>
                </c:pt>
                <c:pt idx="3046">
                  <c:v>-0.25140000000000001</c:v>
                </c:pt>
                <c:pt idx="3047">
                  <c:v>-0.25580000000000003</c:v>
                </c:pt>
                <c:pt idx="3048">
                  <c:v>-0.26019999999999999</c:v>
                </c:pt>
                <c:pt idx="3049">
                  <c:v>-0.26490000000000002</c:v>
                </c:pt>
                <c:pt idx="3050">
                  <c:v>-0.26979999999999998</c:v>
                </c:pt>
                <c:pt idx="3051">
                  <c:v>-0.27439999999999998</c:v>
                </c:pt>
                <c:pt idx="3052">
                  <c:v>-0.27889999999999998</c:v>
                </c:pt>
                <c:pt idx="3053">
                  <c:v>-0.28310000000000002</c:v>
                </c:pt>
                <c:pt idx="3054">
                  <c:v>-0.28710000000000002</c:v>
                </c:pt>
                <c:pt idx="3055">
                  <c:v>-0.29099999999999998</c:v>
                </c:pt>
                <c:pt idx="3056">
                  <c:v>-0.29480000000000001</c:v>
                </c:pt>
                <c:pt idx="3057">
                  <c:v>-0.2989</c:v>
                </c:pt>
                <c:pt idx="3058">
                  <c:v>-0.30309999999999998</c:v>
                </c:pt>
                <c:pt idx="3059">
                  <c:v>-0.307</c:v>
                </c:pt>
                <c:pt idx="3060">
                  <c:v>-0.31080000000000002</c:v>
                </c:pt>
                <c:pt idx="3061">
                  <c:v>-0.31430000000000002</c:v>
                </c:pt>
                <c:pt idx="3062">
                  <c:v>-0.3175</c:v>
                </c:pt>
                <c:pt idx="3063">
                  <c:v>-0.3206</c:v>
                </c:pt>
                <c:pt idx="3064">
                  <c:v>-0.3236</c:v>
                </c:pt>
                <c:pt idx="3065">
                  <c:v>-0.32690000000000002</c:v>
                </c:pt>
                <c:pt idx="3066">
                  <c:v>-0.3301</c:v>
                </c:pt>
                <c:pt idx="3067">
                  <c:v>-0.33310000000000001</c:v>
                </c:pt>
                <c:pt idx="3068">
                  <c:v>-0.33579999999999999</c:v>
                </c:pt>
                <c:pt idx="3069">
                  <c:v>-0.33839999999999998</c:v>
                </c:pt>
                <c:pt idx="3070">
                  <c:v>-0.3407</c:v>
                </c:pt>
                <c:pt idx="3071">
                  <c:v>-0.3427</c:v>
                </c:pt>
                <c:pt idx="3072">
                  <c:v>-0.34470000000000001</c:v>
                </c:pt>
                <c:pt idx="3073">
                  <c:v>-0.3468</c:v>
                </c:pt>
                <c:pt idx="3074">
                  <c:v>-0.34889999999999999</c:v>
                </c:pt>
                <c:pt idx="3075">
                  <c:v>-0.35070000000000001</c:v>
                </c:pt>
                <c:pt idx="3076">
                  <c:v>-0.35220000000000001</c:v>
                </c:pt>
                <c:pt idx="3077">
                  <c:v>-0.35349999999999998</c:v>
                </c:pt>
                <c:pt idx="3078">
                  <c:v>-0.35449999999999998</c:v>
                </c:pt>
                <c:pt idx="3079">
                  <c:v>-0.3553</c:v>
                </c:pt>
                <c:pt idx="3080">
                  <c:v>-0.35599999999999998</c:v>
                </c:pt>
                <c:pt idx="3081">
                  <c:v>-0.35670000000000002</c:v>
                </c:pt>
                <c:pt idx="3082">
                  <c:v>-0.3574</c:v>
                </c:pt>
                <c:pt idx="3083">
                  <c:v>-0.35780000000000001</c:v>
                </c:pt>
                <c:pt idx="3084">
                  <c:v>-0.3579</c:v>
                </c:pt>
                <c:pt idx="3085">
                  <c:v>-0.35780000000000001</c:v>
                </c:pt>
                <c:pt idx="3086">
                  <c:v>-0.3574</c:v>
                </c:pt>
                <c:pt idx="3087">
                  <c:v>-0.35670000000000002</c:v>
                </c:pt>
                <c:pt idx="3088">
                  <c:v>-0.35599999999999998</c:v>
                </c:pt>
                <c:pt idx="3089">
                  <c:v>-0.35520000000000002</c:v>
                </c:pt>
                <c:pt idx="3090">
                  <c:v>-0.35439999999999999</c:v>
                </c:pt>
                <c:pt idx="3091">
                  <c:v>-0.3533</c:v>
                </c:pt>
                <c:pt idx="3092">
                  <c:v>-0.35189999999999999</c:v>
                </c:pt>
                <c:pt idx="3093">
                  <c:v>-0.3503</c:v>
                </c:pt>
                <c:pt idx="3094">
                  <c:v>-0.34839999999999999</c:v>
                </c:pt>
                <c:pt idx="3095">
                  <c:v>-0.34620000000000001</c:v>
                </c:pt>
                <c:pt idx="3096">
                  <c:v>-0.34379999999999999</c:v>
                </c:pt>
                <c:pt idx="3097">
                  <c:v>-0.34160000000000001</c:v>
                </c:pt>
                <c:pt idx="3098">
                  <c:v>-0.3392</c:v>
                </c:pt>
                <c:pt idx="3099">
                  <c:v>-0.33650000000000002</c:v>
                </c:pt>
                <c:pt idx="3100">
                  <c:v>-0.33360000000000001</c:v>
                </c:pt>
                <c:pt idx="3101">
                  <c:v>-0.33040000000000003</c:v>
                </c:pt>
                <c:pt idx="3102">
                  <c:v>-0.32690000000000002</c:v>
                </c:pt>
                <c:pt idx="3103">
                  <c:v>-0.32319999999999999</c:v>
                </c:pt>
                <c:pt idx="3104">
                  <c:v>-0.31940000000000002</c:v>
                </c:pt>
                <c:pt idx="3105">
                  <c:v>-0.31559999999999999</c:v>
                </c:pt>
                <c:pt idx="3106">
                  <c:v>-0.31180000000000002</c:v>
                </c:pt>
                <c:pt idx="3107">
                  <c:v>-0.30769999999999997</c:v>
                </c:pt>
                <c:pt idx="3108">
                  <c:v>-0.3034</c:v>
                </c:pt>
                <c:pt idx="3109">
                  <c:v>-0.29880000000000001</c:v>
                </c:pt>
                <c:pt idx="3110">
                  <c:v>-0.29409999999999997</c:v>
                </c:pt>
                <c:pt idx="3111">
                  <c:v>-0.28910000000000002</c:v>
                </c:pt>
                <c:pt idx="3112">
                  <c:v>-0.28410000000000002</c:v>
                </c:pt>
                <c:pt idx="3113">
                  <c:v>-0.27910000000000001</c:v>
                </c:pt>
                <c:pt idx="3114">
                  <c:v>-0.27410000000000001</c:v>
                </c:pt>
                <c:pt idx="3115">
                  <c:v>-0.26889999999999997</c:v>
                </c:pt>
                <c:pt idx="3116">
                  <c:v>-0.26350000000000001</c:v>
                </c:pt>
                <c:pt idx="3117">
                  <c:v>-0.25790000000000002</c:v>
                </c:pt>
                <c:pt idx="3118">
                  <c:v>-0.25219999999999998</c:v>
                </c:pt>
                <c:pt idx="3119">
                  <c:v>-0.2462</c:v>
                </c:pt>
                <c:pt idx="3120">
                  <c:v>-0.24030000000000001</c:v>
                </c:pt>
                <c:pt idx="3121">
                  <c:v>-0.2344</c:v>
                </c:pt>
                <c:pt idx="3122">
                  <c:v>-0.2286</c:v>
                </c:pt>
                <c:pt idx="3123">
                  <c:v>-0.22259999999999999</c:v>
                </c:pt>
                <c:pt idx="3124">
                  <c:v>-0.2165</c:v>
                </c:pt>
                <c:pt idx="3125">
                  <c:v>-0.2102</c:v>
                </c:pt>
                <c:pt idx="3126">
                  <c:v>-0.20380000000000001</c:v>
                </c:pt>
                <c:pt idx="3127">
                  <c:v>-0.1973</c:v>
                </c:pt>
                <c:pt idx="3128">
                  <c:v>-0.1908</c:v>
                </c:pt>
                <c:pt idx="3129">
                  <c:v>-0.18440000000000001</c:v>
                </c:pt>
                <c:pt idx="3130">
                  <c:v>-0.1782</c:v>
                </c:pt>
                <c:pt idx="3131">
                  <c:v>-0.17180000000000001</c:v>
                </c:pt>
                <c:pt idx="3132">
                  <c:v>-0.16539999999999999</c:v>
                </c:pt>
                <c:pt idx="3133">
                  <c:v>-0.1588</c:v>
                </c:pt>
                <c:pt idx="3134">
                  <c:v>-0.1522</c:v>
                </c:pt>
                <c:pt idx="3135">
                  <c:v>-0.1454</c:v>
                </c:pt>
                <c:pt idx="3136">
                  <c:v>-0.13880000000000001</c:v>
                </c:pt>
                <c:pt idx="3137">
                  <c:v>-0.13239999999999999</c:v>
                </c:pt>
                <c:pt idx="3138">
                  <c:v>-0.12609999999999999</c:v>
                </c:pt>
                <c:pt idx="3139">
                  <c:v>-0.1198</c:v>
                </c:pt>
                <c:pt idx="3140">
                  <c:v>-0.1134</c:v>
                </c:pt>
                <c:pt idx="3141">
                  <c:v>-0.1069</c:v>
                </c:pt>
                <c:pt idx="3142">
                  <c:v>-0.1004</c:v>
                </c:pt>
                <c:pt idx="3143">
                  <c:v>-9.3799999999999994E-2</c:v>
                </c:pt>
                <c:pt idx="3144">
                  <c:v>-8.7400000000000005E-2</c:v>
                </c:pt>
                <c:pt idx="3145">
                  <c:v>-8.1299999999999997E-2</c:v>
                </c:pt>
                <c:pt idx="3146">
                  <c:v>-7.5399999999999995E-2</c:v>
                </c:pt>
                <c:pt idx="3147">
                  <c:v>-6.9400000000000003E-2</c:v>
                </c:pt>
                <c:pt idx="3148">
                  <c:v>-6.3399999999999998E-2</c:v>
                </c:pt>
                <c:pt idx="3149">
                  <c:v>-5.74E-2</c:v>
                </c:pt>
                <c:pt idx="3150">
                  <c:v>-5.1400000000000001E-2</c:v>
                </c:pt>
                <c:pt idx="3151">
                  <c:v>-4.5400000000000003E-2</c:v>
                </c:pt>
                <c:pt idx="3152">
                  <c:v>-3.9600000000000003E-2</c:v>
                </c:pt>
                <c:pt idx="3153">
                  <c:v>-3.4200000000000001E-2</c:v>
                </c:pt>
                <c:pt idx="3154">
                  <c:v>-2.8799999999999999E-2</c:v>
                </c:pt>
                <c:pt idx="3155">
                  <c:v>-2.3599999999999999E-2</c:v>
                </c:pt>
                <c:pt idx="3156">
                  <c:v>-1.83E-2</c:v>
                </c:pt>
                <c:pt idx="3157">
                  <c:v>-1.3100000000000001E-2</c:v>
                </c:pt>
                <c:pt idx="3158">
                  <c:v>-7.9000000000000008E-3</c:v>
                </c:pt>
                <c:pt idx="3159">
                  <c:v>-2.8E-3</c:v>
                </c:pt>
                <c:pt idx="3160">
                  <c:v>2.0999999999999999E-3</c:v>
                </c:pt>
                <c:pt idx="3161">
                  <c:v>6.7999999999999996E-3</c:v>
                </c:pt>
                <c:pt idx="3162">
                  <c:v>1.12E-2</c:v>
                </c:pt>
                <c:pt idx="3163">
                  <c:v>1.5599999999999999E-2</c:v>
                </c:pt>
                <c:pt idx="3164">
                  <c:v>1.9900000000000001E-2</c:v>
                </c:pt>
                <c:pt idx="3165">
                  <c:v>2.4199999999999999E-2</c:v>
                </c:pt>
                <c:pt idx="3166">
                  <c:v>2.8400000000000002E-2</c:v>
                </c:pt>
                <c:pt idx="3167">
                  <c:v>3.2500000000000001E-2</c:v>
                </c:pt>
                <c:pt idx="3168">
                  <c:v>3.6499999999999998E-2</c:v>
                </c:pt>
                <c:pt idx="3169">
                  <c:v>4.0099999999999997E-2</c:v>
                </c:pt>
                <c:pt idx="3170">
                  <c:v>4.36E-2</c:v>
                </c:pt>
                <c:pt idx="3171">
                  <c:v>4.6899999999999997E-2</c:v>
                </c:pt>
                <c:pt idx="3172">
                  <c:v>5.0200000000000002E-2</c:v>
                </c:pt>
                <c:pt idx="3173">
                  <c:v>5.3400000000000003E-2</c:v>
                </c:pt>
                <c:pt idx="3174">
                  <c:v>5.6599999999999998E-2</c:v>
                </c:pt>
                <c:pt idx="3175">
                  <c:v>5.9700000000000003E-2</c:v>
                </c:pt>
                <c:pt idx="3176">
                  <c:v>6.25E-2</c:v>
                </c:pt>
                <c:pt idx="3177">
                  <c:v>6.5100000000000005E-2</c:v>
                </c:pt>
                <c:pt idx="3178">
                  <c:v>6.7400000000000002E-2</c:v>
                </c:pt>
                <c:pt idx="3179">
                  <c:v>6.9599999999999995E-2</c:v>
                </c:pt>
                <c:pt idx="3180">
                  <c:v>7.1800000000000003E-2</c:v>
                </c:pt>
                <c:pt idx="3181">
                  <c:v>7.3800000000000004E-2</c:v>
                </c:pt>
                <c:pt idx="3182">
                  <c:v>7.5800000000000006E-2</c:v>
                </c:pt>
                <c:pt idx="3183">
                  <c:v>7.7799999999999994E-2</c:v>
                </c:pt>
                <c:pt idx="3184">
                  <c:v>7.9500000000000001E-2</c:v>
                </c:pt>
                <c:pt idx="3185">
                  <c:v>8.09E-2</c:v>
                </c:pt>
                <c:pt idx="3186">
                  <c:v>8.2000000000000003E-2</c:v>
                </c:pt>
                <c:pt idx="3187">
                  <c:v>8.3099999999999993E-2</c:v>
                </c:pt>
                <c:pt idx="3188">
                  <c:v>8.4099999999999994E-2</c:v>
                </c:pt>
                <c:pt idx="3189">
                  <c:v>8.5099999999999995E-2</c:v>
                </c:pt>
                <c:pt idx="3190">
                  <c:v>8.5999999999999993E-2</c:v>
                </c:pt>
                <c:pt idx="3191">
                  <c:v>8.6800000000000002E-2</c:v>
                </c:pt>
                <c:pt idx="3192">
                  <c:v>8.7300000000000003E-2</c:v>
                </c:pt>
                <c:pt idx="3193">
                  <c:v>8.7599999999999997E-2</c:v>
                </c:pt>
                <c:pt idx="3194">
                  <c:v>8.7599999999999997E-2</c:v>
                </c:pt>
                <c:pt idx="3195">
                  <c:v>8.7499999999999994E-2</c:v>
                </c:pt>
                <c:pt idx="3196">
                  <c:v>8.7400000000000005E-2</c:v>
                </c:pt>
                <c:pt idx="3197">
                  <c:v>8.72E-2</c:v>
                </c:pt>
                <c:pt idx="3198">
                  <c:v>8.6800000000000002E-2</c:v>
                </c:pt>
                <c:pt idx="3199">
                  <c:v>8.6499999999999994E-2</c:v>
                </c:pt>
                <c:pt idx="3200">
                  <c:v>8.5900000000000004E-2</c:v>
                </c:pt>
                <c:pt idx="3201">
                  <c:v>8.4900000000000003E-2</c:v>
                </c:pt>
                <c:pt idx="3202">
                  <c:v>8.3799999999999999E-2</c:v>
                </c:pt>
                <c:pt idx="3203">
                  <c:v>8.2600000000000007E-2</c:v>
                </c:pt>
                <c:pt idx="3204">
                  <c:v>8.1299999999999997E-2</c:v>
                </c:pt>
                <c:pt idx="3205">
                  <c:v>7.9899999999999999E-2</c:v>
                </c:pt>
                <c:pt idx="3206">
                  <c:v>7.85E-2</c:v>
                </c:pt>
                <c:pt idx="3207">
                  <c:v>7.6899999999999996E-2</c:v>
                </c:pt>
                <c:pt idx="3208">
                  <c:v>7.5200000000000003E-2</c:v>
                </c:pt>
                <c:pt idx="3209">
                  <c:v>7.3200000000000001E-2</c:v>
                </c:pt>
                <c:pt idx="3210">
                  <c:v>7.0999999999999994E-2</c:v>
                </c:pt>
                <c:pt idx="3211">
                  <c:v>6.88E-2</c:v>
                </c:pt>
                <c:pt idx="3212">
                  <c:v>6.6500000000000004E-2</c:v>
                </c:pt>
                <c:pt idx="3213">
                  <c:v>6.4000000000000001E-2</c:v>
                </c:pt>
                <c:pt idx="3214">
                  <c:v>6.1600000000000002E-2</c:v>
                </c:pt>
                <c:pt idx="3215">
                  <c:v>5.8999999999999997E-2</c:v>
                </c:pt>
                <c:pt idx="3216">
                  <c:v>5.6300000000000003E-2</c:v>
                </c:pt>
                <c:pt idx="3217">
                  <c:v>5.3400000000000003E-2</c:v>
                </c:pt>
                <c:pt idx="3218">
                  <c:v>5.0299999999999997E-2</c:v>
                </c:pt>
                <c:pt idx="3219">
                  <c:v>4.7100000000000003E-2</c:v>
                </c:pt>
                <c:pt idx="3220">
                  <c:v>4.3900000000000002E-2</c:v>
                </c:pt>
                <c:pt idx="3221">
                  <c:v>4.07E-2</c:v>
                </c:pt>
                <c:pt idx="3222">
                  <c:v>3.73E-2</c:v>
                </c:pt>
                <c:pt idx="3223">
                  <c:v>3.4000000000000002E-2</c:v>
                </c:pt>
                <c:pt idx="3224">
                  <c:v>3.0499999999999999E-2</c:v>
                </c:pt>
                <c:pt idx="3225">
                  <c:v>2.6800000000000001E-2</c:v>
                </c:pt>
                <c:pt idx="3226">
                  <c:v>2.3099999999999999E-2</c:v>
                </c:pt>
                <c:pt idx="3227">
                  <c:v>1.9300000000000001E-2</c:v>
                </c:pt>
                <c:pt idx="3228">
                  <c:v>1.55E-2</c:v>
                </c:pt>
                <c:pt idx="3229">
                  <c:v>1.17E-2</c:v>
                </c:pt>
                <c:pt idx="3230">
                  <c:v>7.9000000000000008E-3</c:v>
                </c:pt>
                <c:pt idx="3231">
                  <c:v>4.1000000000000003E-3</c:v>
                </c:pt>
                <c:pt idx="3232">
                  <c:v>2.0000000000000001E-4</c:v>
                </c:pt>
                <c:pt idx="3233">
                  <c:v>-3.8E-3</c:v>
                </c:pt>
                <c:pt idx="3234">
                  <c:v>-7.7999999999999996E-3</c:v>
                </c:pt>
                <c:pt idx="3235">
                  <c:v>-1.18E-2</c:v>
                </c:pt>
                <c:pt idx="3236">
                  <c:v>-1.5800000000000002E-2</c:v>
                </c:pt>
                <c:pt idx="3237">
                  <c:v>-1.9699999999999999E-2</c:v>
                </c:pt>
                <c:pt idx="3238">
                  <c:v>-2.3599999999999999E-2</c:v>
                </c:pt>
                <c:pt idx="3239">
                  <c:v>-2.75E-2</c:v>
                </c:pt>
                <c:pt idx="3240">
                  <c:v>-3.1300000000000001E-2</c:v>
                </c:pt>
                <c:pt idx="3241">
                  <c:v>-3.5200000000000002E-2</c:v>
                </c:pt>
                <c:pt idx="3242">
                  <c:v>-3.9199999999999999E-2</c:v>
                </c:pt>
                <c:pt idx="3243">
                  <c:v>-4.2999999999999997E-2</c:v>
                </c:pt>
                <c:pt idx="3244">
                  <c:v>-4.6800000000000001E-2</c:v>
                </c:pt>
                <c:pt idx="3245">
                  <c:v>-5.0599999999999999E-2</c:v>
                </c:pt>
                <c:pt idx="3246">
                  <c:v>-5.4199999999999998E-2</c:v>
                </c:pt>
                <c:pt idx="3247">
                  <c:v>-5.7799999999999997E-2</c:v>
                </c:pt>
                <c:pt idx="3248">
                  <c:v>-6.1400000000000003E-2</c:v>
                </c:pt>
                <c:pt idx="3249">
                  <c:v>-6.5000000000000002E-2</c:v>
                </c:pt>
                <c:pt idx="3250">
                  <c:v>-6.8599999999999994E-2</c:v>
                </c:pt>
                <c:pt idx="3251">
                  <c:v>-7.1999999999999995E-2</c:v>
                </c:pt>
                <c:pt idx="3252">
                  <c:v>-7.5399999999999995E-2</c:v>
                </c:pt>
                <c:pt idx="3253">
                  <c:v>-7.8700000000000006E-2</c:v>
                </c:pt>
                <c:pt idx="3254">
                  <c:v>-8.1900000000000001E-2</c:v>
                </c:pt>
                <c:pt idx="3255">
                  <c:v>-8.5000000000000006E-2</c:v>
                </c:pt>
                <c:pt idx="3256">
                  <c:v>-8.8099999999999998E-2</c:v>
                </c:pt>
                <c:pt idx="3257">
                  <c:v>-9.1200000000000003E-2</c:v>
                </c:pt>
                <c:pt idx="3258">
                  <c:v>-9.4299999999999995E-2</c:v>
                </c:pt>
                <c:pt idx="3259">
                  <c:v>-9.7199999999999995E-2</c:v>
                </c:pt>
                <c:pt idx="3260">
                  <c:v>-0.10009999999999999</c:v>
                </c:pt>
                <c:pt idx="3261">
                  <c:v>-0.10290000000000001</c:v>
                </c:pt>
                <c:pt idx="3262">
                  <c:v>-0.1056</c:v>
                </c:pt>
                <c:pt idx="3263">
                  <c:v>-0.1082</c:v>
                </c:pt>
                <c:pt idx="3264">
                  <c:v>-0.11070000000000001</c:v>
                </c:pt>
                <c:pt idx="3265">
                  <c:v>-0.1133</c:v>
                </c:pt>
                <c:pt idx="3266">
                  <c:v>-0.1159</c:v>
                </c:pt>
                <c:pt idx="3267">
                  <c:v>-0.11840000000000001</c:v>
                </c:pt>
                <c:pt idx="3268">
                  <c:v>-0.1208</c:v>
                </c:pt>
                <c:pt idx="3269">
                  <c:v>-0.123</c:v>
                </c:pt>
                <c:pt idx="3270">
                  <c:v>-0.12520000000000001</c:v>
                </c:pt>
                <c:pt idx="3271">
                  <c:v>-0.1273</c:v>
                </c:pt>
                <c:pt idx="3272">
                  <c:v>-0.12939999999999999</c:v>
                </c:pt>
                <c:pt idx="3273">
                  <c:v>-0.13159999999999999</c:v>
                </c:pt>
                <c:pt idx="3274">
                  <c:v>-0.13370000000000001</c:v>
                </c:pt>
                <c:pt idx="3275">
                  <c:v>-0.13569999999999999</c:v>
                </c:pt>
                <c:pt idx="3276">
                  <c:v>-0.1376</c:v>
                </c:pt>
                <c:pt idx="3277">
                  <c:v>-0.1394</c:v>
                </c:pt>
                <c:pt idx="3278">
                  <c:v>-0.1411</c:v>
                </c:pt>
                <c:pt idx="3279">
                  <c:v>-0.14280000000000001</c:v>
                </c:pt>
                <c:pt idx="3280">
                  <c:v>-0.1444</c:v>
                </c:pt>
                <c:pt idx="3281">
                  <c:v>-0.14599999999999999</c:v>
                </c:pt>
                <c:pt idx="3282">
                  <c:v>-0.1477</c:v>
                </c:pt>
                <c:pt idx="3283">
                  <c:v>-0.14929999999999999</c:v>
                </c:pt>
                <c:pt idx="3284">
                  <c:v>-0.1507</c:v>
                </c:pt>
                <c:pt idx="3285">
                  <c:v>-0.152</c:v>
                </c:pt>
                <c:pt idx="3286">
                  <c:v>-0.15329999999999999</c:v>
                </c:pt>
                <c:pt idx="3287">
                  <c:v>-0.15440000000000001</c:v>
                </c:pt>
                <c:pt idx="3288">
                  <c:v>-0.1555</c:v>
                </c:pt>
                <c:pt idx="3289">
                  <c:v>-0.15670000000000001</c:v>
                </c:pt>
                <c:pt idx="3290">
                  <c:v>-0.15790000000000001</c:v>
                </c:pt>
                <c:pt idx="3291">
                  <c:v>-0.15890000000000001</c:v>
                </c:pt>
                <c:pt idx="3292">
                  <c:v>-0.15989999999999999</c:v>
                </c:pt>
                <c:pt idx="3293">
                  <c:v>-0.16070000000000001</c:v>
                </c:pt>
                <c:pt idx="3294">
                  <c:v>-0.16139999999999999</c:v>
                </c:pt>
                <c:pt idx="3295">
                  <c:v>-0.16200000000000001</c:v>
                </c:pt>
                <c:pt idx="3296">
                  <c:v>-0.16259999999999999</c:v>
                </c:pt>
                <c:pt idx="3297">
                  <c:v>-0.16320000000000001</c:v>
                </c:pt>
                <c:pt idx="3298">
                  <c:v>-0.1638</c:v>
                </c:pt>
                <c:pt idx="3299">
                  <c:v>-0.1643</c:v>
                </c:pt>
                <c:pt idx="3300">
                  <c:v>-0.16470000000000001</c:v>
                </c:pt>
                <c:pt idx="3301">
                  <c:v>-0.16500000000000001</c:v>
                </c:pt>
                <c:pt idx="3302">
                  <c:v>-0.16520000000000001</c:v>
                </c:pt>
                <c:pt idx="3303">
                  <c:v>-0.16520000000000001</c:v>
                </c:pt>
                <c:pt idx="3304">
                  <c:v>-0.16520000000000001</c:v>
                </c:pt>
                <c:pt idx="3305">
                  <c:v>-0.16520000000000001</c:v>
                </c:pt>
                <c:pt idx="3306">
                  <c:v>-0.16520000000000001</c:v>
                </c:pt>
                <c:pt idx="3307">
                  <c:v>-0.1651</c:v>
                </c:pt>
                <c:pt idx="3308">
                  <c:v>-0.1648</c:v>
                </c:pt>
                <c:pt idx="3309">
                  <c:v>-0.16439999999999999</c:v>
                </c:pt>
                <c:pt idx="3310">
                  <c:v>-0.16389999999999999</c:v>
                </c:pt>
                <c:pt idx="3311">
                  <c:v>-0.1633</c:v>
                </c:pt>
                <c:pt idx="3312">
                  <c:v>-0.16259999999999999</c:v>
                </c:pt>
                <c:pt idx="3313">
                  <c:v>-0.16189999999999999</c:v>
                </c:pt>
                <c:pt idx="3314">
                  <c:v>-0.16120000000000001</c:v>
                </c:pt>
                <c:pt idx="3315">
                  <c:v>-0.1603</c:v>
                </c:pt>
                <c:pt idx="3316">
                  <c:v>-0.1593</c:v>
                </c:pt>
                <c:pt idx="3317">
                  <c:v>-0.15820000000000001</c:v>
                </c:pt>
                <c:pt idx="3318">
                  <c:v>-0.15690000000000001</c:v>
                </c:pt>
                <c:pt idx="3319">
                  <c:v>-0.1555</c:v>
                </c:pt>
                <c:pt idx="3320">
                  <c:v>-0.15409999999999999</c:v>
                </c:pt>
                <c:pt idx="3321">
                  <c:v>-0.1527</c:v>
                </c:pt>
                <c:pt idx="3322">
                  <c:v>-0.1512</c:v>
                </c:pt>
                <c:pt idx="3323">
                  <c:v>-0.14949999999999999</c:v>
                </c:pt>
                <c:pt idx="3324">
                  <c:v>-0.14779999999999999</c:v>
                </c:pt>
                <c:pt idx="3325">
                  <c:v>-0.1459</c:v>
                </c:pt>
                <c:pt idx="3326">
                  <c:v>-0.1439</c:v>
                </c:pt>
                <c:pt idx="3327">
                  <c:v>-0.14180000000000001</c:v>
                </c:pt>
                <c:pt idx="3328">
                  <c:v>-0.1396</c:v>
                </c:pt>
                <c:pt idx="3329">
                  <c:v>-0.13739999999999999</c:v>
                </c:pt>
                <c:pt idx="3330">
                  <c:v>-0.13519999999999999</c:v>
                </c:pt>
                <c:pt idx="3331">
                  <c:v>-0.13289999999999999</c:v>
                </c:pt>
                <c:pt idx="3332">
                  <c:v>-0.1305</c:v>
                </c:pt>
                <c:pt idx="3333">
                  <c:v>-0.12790000000000001</c:v>
                </c:pt>
                <c:pt idx="3334">
                  <c:v>-0.12529999999999999</c:v>
                </c:pt>
                <c:pt idx="3335">
                  <c:v>-0.1225</c:v>
                </c:pt>
                <c:pt idx="3336">
                  <c:v>-0.1197</c:v>
                </c:pt>
                <c:pt idx="3337">
                  <c:v>-0.11700000000000001</c:v>
                </c:pt>
                <c:pt idx="3338">
                  <c:v>-0.1143</c:v>
                </c:pt>
                <c:pt idx="3339">
                  <c:v>-0.1114</c:v>
                </c:pt>
                <c:pt idx="3340">
                  <c:v>-0.1085</c:v>
                </c:pt>
                <c:pt idx="3341">
                  <c:v>-0.1055</c:v>
                </c:pt>
                <c:pt idx="3342">
                  <c:v>-0.1024</c:v>
                </c:pt>
                <c:pt idx="3343">
                  <c:v>-9.9299999999999999E-2</c:v>
                </c:pt>
                <c:pt idx="3344">
                  <c:v>-9.6100000000000005E-2</c:v>
                </c:pt>
                <c:pt idx="3345">
                  <c:v>-9.2999999999999999E-2</c:v>
                </c:pt>
                <c:pt idx="3346">
                  <c:v>-0.09</c:v>
                </c:pt>
                <c:pt idx="3347">
                  <c:v>-8.6900000000000005E-2</c:v>
                </c:pt>
                <c:pt idx="3348">
                  <c:v>-8.3799999999999999E-2</c:v>
                </c:pt>
                <c:pt idx="3349">
                  <c:v>-8.0600000000000005E-2</c:v>
                </c:pt>
                <c:pt idx="3350">
                  <c:v>-7.7299999999999994E-2</c:v>
                </c:pt>
                <c:pt idx="3351">
                  <c:v>-7.3999999999999996E-2</c:v>
                </c:pt>
                <c:pt idx="3352">
                  <c:v>-7.0800000000000002E-2</c:v>
                </c:pt>
                <c:pt idx="3353">
                  <c:v>-6.7699999999999996E-2</c:v>
                </c:pt>
                <c:pt idx="3354">
                  <c:v>-6.4600000000000005E-2</c:v>
                </c:pt>
                <c:pt idx="3355">
                  <c:v>-6.1499999999999999E-2</c:v>
                </c:pt>
                <c:pt idx="3356">
                  <c:v>-5.8400000000000001E-2</c:v>
                </c:pt>
                <c:pt idx="3357">
                  <c:v>-5.5300000000000002E-2</c:v>
                </c:pt>
                <c:pt idx="3358">
                  <c:v>-5.2200000000000003E-2</c:v>
                </c:pt>
                <c:pt idx="3359">
                  <c:v>-4.9099999999999998E-2</c:v>
                </c:pt>
                <c:pt idx="3360">
                  <c:v>-4.5999999999999999E-2</c:v>
                </c:pt>
                <c:pt idx="3361">
                  <c:v>-4.3099999999999999E-2</c:v>
                </c:pt>
                <c:pt idx="3362">
                  <c:v>-4.0300000000000002E-2</c:v>
                </c:pt>
                <c:pt idx="3363">
                  <c:v>-3.7499999999999999E-2</c:v>
                </c:pt>
                <c:pt idx="3364">
                  <c:v>-3.4599999999999999E-2</c:v>
                </c:pt>
                <c:pt idx="3365">
                  <c:v>-3.1800000000000002E-2</c:v>
                </c:pt>
                <c:pt idx="3366">
                  <c:v>-2.9100000000000001E-2</c:v>
                </c:pt>
                <c:pt idx="3367">
                  <c:v>-2.63E-2</c:v>
                </c:pt>
                <c:pt idx="3368">
                  <c:v>-2.3599999999999999E-2</c:v>
                </c:pt>
                <c:pt idx="3369">
                  <c:v>-2.1100000000000001E-2</c:v>
                </c:pt>
                <c:pt idx="3370">
                  <c:v>-1.8800000000000001E-2</c:v>
                </c:pt>
                <c:pt idx="3371">
                  <c:v>-1.6400000000000001E-2</c:v>
                </c:pt>
                <c:pt idx="3372">
                  <c:v>-1.41E-2</c:v>
                </c:pt>
                <c:pt idx="3373">
                  <c:v>-1.17E-2</c:v>
                </c:pt>
                <c:pt idx="3374">
                  <c:v>-9.4000000000000004E-3</c:v>
                </c:pt>
                <c:pt idx="3375">
                  <c:v>-7.1000000000000004E-3</c:v>
                </c:pt>
                <c:pt idx="3376">
                  <c:v>-4.8999999999999998E-3</c:v>
                </c:pt>
                <c:pt idx="3377">
                  <c:v>-2.8999999999999998E-3</c:v>
                </c:pt>
                <c:pt idx="3378">
                  <c:v>-1E-3</c:v>
                </c:pt>
                <c:pt idx="3379">
                  <c:v>1E-3</c:v>
                </c:pt>
                <c:pt idx="3380">
                  <c:v>2.8999999999999998E-3</c:v>
                </c:pt>
                <c:pt idx="3381">
                  <c:v>4.7000000000000002E-3</c:v>
                </c:pt>
                <c:pt idx="3382">
                  <c:v>6.6E-3</c:v>
                </c:pt>
                <c:pt idx="3383">
                  <c:v>8.5000000000000006E-3</c:v>
                </c:pt>
                <c:pt idx="3384">
                  <c:v>1.03E-2</c:v>
                </c:pt>
                <c:pt idx="3385">
                  <c:v>1.1900000000000001E-2</c:v>
                </c:pt>
                <c:pt idx="3386">
                  <c:v>1.34E-2</c:v>
                </c:pt>
                <c:pt idx="3387">
                  <c:v>1.49E-2</c:v>
                </c:pt>
                <c:pt idx="3388">
                  <c:v>1.6400000000000001E-2</c:v>
                </c:pt>
                <c:pt idx="3389">
                  <c:v>1.7899999999999999E-2</c:v>
                </c:pt>
                <c:pt idx="3390">
                  <c:v>1.9300000000000001E-2</c:v>
                </c:pt>
                <c:pt idx="3391">
                  <c:v>2.07E-2</c:v>
                </c:pt>
                <c:pt idx="3392">
                  <c:v>2.2100000000000002E-2</c:v>
                </c:pt>
                <c:pt idx="3393">
                  <c:v>2.3400000000000001E-2</c:v>
                </c:pt>
                <c:pt idx="3394">
                  <c:v>2.46E-2</c:v>
                </c:pt>
                <c:pt idx="3395">
                  <c:v>2.58E-2</c:v>
                </c:pt>
                <c:pt idx="3396">
                  <c:v>2.69E-2</c:v>
                </c:pt>
                <c:pt idx="3397">
                  <c:v>2.81E-2</c:v>
                </c:pt>
                <c:pt idx="3398">
                  <c:v>2.92E-2</c:v>
                </c:pt>
                <c:pt idx="3399">
                  <c:v>3.0200000000000001E-2</c:v>
                </c:pt>
                <c:pt idx="3400">
                  <c:v>3.1300000000000001E-2</c:v>
                </c:pt>
                <c:pt idx="3401">
                  <c:v>3.2399999999999998E-2</c:v>
                </c:pt>
                <c:pt idx="3402">
                  <c:v>3.3500000000000002E-2</c:v>
                </c:pt>
                <c:pt idx="3403">
                  <c:v>3.4500000000000003E-2</c:v>
                </c:pt>
                <c:pt idx="3404">
                  <c:v>3.5499999999999997E-2</c:v>
                </c:pt>
                <c:pt idx="3405">
                  <c:v>3.6499999999999998E-2</c:v>
                </c:pt>
                <c:pt idx="3406">
                  <c:v>3.7499999999999999E-2</c:v>
                </c:pt>
                <c:pt idx="3407">
                  <c:v>3.8399999999999997E-2</c:v>
                </c:pt>
                <c:pt idx="3408">
                  <c:v>3.9399999999999998E-2</c:v>
                </c:pt>
                <c:pt idx="3409">
                  <c:v>4.0500000000000001E-2</c:v>
                </c:pt>
                <c:pt idx="3410">
                  <c:v>4.1599999999999998E-2</c:v>
                </c:pt>
                <c:pt idx="3411">
                  <c:v>4.2700000000000002E-2</c:v>
                </c:pt>
                <c:pt idx="3412">
                  <c:v>4.3799999999999999E-2</c:v>
                </c:pt>
                <c:pt idx="3413">
                  <c:v>4.4900000000000002E-2</c:v>
                </c:pt>
                <c:pt idx="3414">
                  <c:v>4.5900000000000003E-2</c:v>
                </c:pt>
                <c:pt idx="3415">
                  <c:v>4.6899999999999997E-2</c:v>
                </c:pt>
                <c:pt idx="3416">
                  <c:v>4.8000000000000001E-2</c:v>
                </c:pt>
                <c:pt idx="3417">
                  <c:v>4.9399999999999999E-2</c:v>
                </c:pt>
                <c:pt idx="3418">
                  <c:v>5.0799999999999998E-2</c:v>
                </c:pt>
                <c:pt idx="3419">
                  <c:v>5.2299999999999999E-2</c:v>
                </c:pt>
                <c:pt idx="3420">
                  <c:v>5.3699999999999998E-2</c:v>
                </c:pt>
                <c:pt idx="3421">
                  <c:v>5.5100000000000003E-2</c:v>
                </c:pt>
                <c:pt idx="3422">
                  <c:v>5.6500000000000002E-2</c:v>
                </c:pt>
                <c:pt idx="3423">
                  <c:v>5.79E-2</c:v>
                </c:pt>
                <c:pt idx="3424">
                  <c:v>5.9400000000000001E-2</c:v>
                </c:pt>
                <c:pt idx="3425">
                  <c:v>6.1199999999999997E-2</c:v>
                </c:pt>
                <c:pt idx="3426">
                  <c:v>6.3200000000000006E-2</c:v>
                </c:pt>
                <c:pt idx="3427">
                  <c:v>6.5100000000000005E-2</c:v>
                </c:pt>
                <c:pt idx="3428">
                  <c:v>6.7100000000000007E-2</c:v>
                </c:pt>
                <c:pt idx="3429">
                  <c:v>6.9000000000000006E-2</c:v>
                </c:pt>
                <c:pt idx="3430">
                  <c:v>7.0999999999999994E-2</c:v>
                </c:pt>
                <c:pt idx="3431">
                  <c:v>7.2900000000000006E-2</c:v>
                </c:pt>
                <c:pt idx="3432">
                  <c:v>7.51E-2</c:v>
                </c:pt>
                <c:pt idx="3433">
                  <c:v>7.7499999999999999E-2</c:v>
                </c:pt>
                <c:pt idx="3434">
                  <c:v>8.0100000000000005E-2</c:v>
                </c:pt>
                <c:pt idx="3435">
                  <c:v>8.2699999999999996E-2</c:v>
                </c:pt>
                <c:pt idx="3436">
                  <c:v>8.5199999999999998E-2</c:v>
                </c:pt>
                <c:pt idx="3437">
                  <c:v>8.7800000000000003E-2</c:v>
                </c:pt>
                <c:pt idx="3438">
                  <c:v>9.0399999999999994E-2</c:v>
                </c:pt>
                <c:pt idx="3439">
                  <c:v>9.2899999999999996E-2</c:v>
                </c:pt>
                <c:pt idx="3440">
                  <c:v>9.5600000000000004E-2</c:v>
                </c:pt>
                <c:pt idx="3441">
                  <c:v>9.8599999999999993E-2</c:v>
                </c:pt>
                <c:pt idx="3442">
                  <c:v>0.1017</c:v>
                </c:pt>
                <c:pt idx="3443">
                  <c:v>0.10489999999999999</c:v>
                </c:pt>
                <c:pt idx="3444">
                  <c:v>0.1079</c:v>
                </c:pt>
                <c:pt idx="3445">
                  <c:v>0.111</c:v>
                </c:pt>
                <c:pt idx="3446">
                  <c:v>0.114</c:v>
                </c:pt>
                <c:pt idx="3447">
                  <c:v>0.11700000000000001</c:v>
                </c:pt>
                <c:pt idx="3448">
                  <c:v>0.1201</c:v>
                </c:pt>
                <c:pt idx="3449">
                  <c:v>0.1235</c:v>
                </c:pt>
                <c:pt idx="3450">
                  <c:v>0.127</c:v>
                </c:pt>
                <c:pt idx="3451">
                  <c:v>0.1305</c:v>
                </c:pt>
                <c:pt idx="3452">
                  <c:v>0.13389999999999999</c:v>
                </c:pt>
                <c:pt idx="3453">
                  <c:v>0.13719999999999999</c:v>
                </c:pt>
                <c:pt idx="3454">
                  <c:v>0.1404</c:v>
                </c:pt>
                <c:pt idx="3455">
                  <c:v>0.14360000000000001</c:v>
                </c:pt>
                <c:pt idx="3456">
                  <c:v>0.14680000000000001</c:v>
                </c:pt>
                <c:pt idx="3457">
                  <c:v>0.15040000000000001</c:v>
                </c:pt>
                <c:pt idx="3458">
                  <c:v>0.154</c:v>
                </c:pt>
                <c:pt idx="3459">
                  <c:v>0.15759999999999999</c:v>
                </c:pt>
                <c:pt idx="3460">
                  <c:v>0.161</c:v>
                </c:pt>
                <c:pt idx="3461">
                  <c:v>0.1643</c:v>
                </c:pt>
                <c:pt idx="3462">
                  <c:v>0.16750000000000001</c:v>
                </c:pt>
                <c:pt idx="3463">
                  <c:v>0.1706</c:v>
                </c:pt>
                <c:pt idx="3464">
                  <c:v>0.17369999999999999</c:v>
                </c:pt>
                <c:pt idx="3465">
                  <c:v>0.17710000000000001</c:v>
                </c:pt>
                <c:pt idx="3466">
                  <c:v>0.18060000000000001</c:v>
                </c:pt>
                <c:pt idx="3467">
                  <c:v>0.184</c:v>
                </c:pt>
                <c:pt idx="3468">
                  <c:v>0.18720000000000001</c:v>
                </c:pt>
                <c:pt idx="3469">
                  <c:v>0.1903</c:v>
                </c:pt>
                <c:pt idx="3470">
                  <c:v>0.1933</c:v>
                </c:pt>
                <c:pt idx="3471">
                  <c:v>0.1961</c:v>
                </c:pt>
                <c:pt idx="3472">
                  <c:v>0.19889999999999999</c:v>
                </c:pt>
                <c:pt idx="3473">
                  <c:v>0.2021</c:v>
                </c:pt>
                <c:pt idx="3474">
                  <c:v>0.20519999999999999</c:v>
                </c:pt>
                <c:pt idx="3475">
                  <c:v>0.20830000000000001</c:v>
                </c:pt>
                <c:pt idx="3476">
                  <c:v>0.21110000000000001</c:v>
                </c:pt>
                <c:pt idx="3477">
                  <c:v>0.21390000000000001</c:v>
                </c:pt>
                <c:pt idx="3478">
                  <c:v>0.21640000000000001</c:v>
                </c:pt>
                <c:pt idx="3479">
                  <c:v>0.21890000000000001</c:v>
                </c:pt>
                <c:pt idx="3480">
                  <c:v>0.2213</c:v>
                </c:pt>
                <c:pt idx="3481">
                  <c:v>0.22409999999999999</c:v>
                </c:pt>
                <c:pt idx="3482">
                  <c:v>0.2268</c:v>
                </c:pt>
                <c:pt idx="3483">
                  <c:v>0.22950000000000001</c:v>
                </c:pt>
                <c:pt idx="3484">
                  <c:v>0.2319</c:v>
                </c:pt>
                <c:pt idx="3485">
                  <c:v>0.23419999999999999</c:v>
                </c:pt>
                <c:pt idx="3486">
                  <c:v>0.2364</c:v>
                </c:pt>
                <c:pt idx="3487">
                  <c:v>0.2384</c:v>
                </c:pt>
                <c:pt idx="3488">
                  <c:v>0.2404</c:v>
                </c:pt>
                <c:pt idx="3489">
                  <c:v>0.24279999999999999</c:v>
                </c:pt>
                <c:pt idx="3490">
                  <c:v>0.2452</c:v>
                </c:pt>
                <c:pt idx="3491">
                  <c:v>0.24740000000000001</c:v>
                </c:pt>
                <c:pt idx="3492">
                  <c:v>0.2495</c:v>
                </c:pt>
                <c:pt idx="3493">
                  <c:v>0.2515</c:v>
                </c:pt>
                <c:pt idx="3494">
                  <c:v>0.25319999999999998</c:v>
                </c:pt>
                <c:pt idx="3495">
                  <c:v>0.25490000000000002</c:v>
                </c:pt>
                <c:pt idx="3496">
                  <c:v>0.25659999999999999</c:v>
                </c:pt>
                <c:pt idx="3497">
                  <c:v>0.25850000000000001</c:v>
                </c:pt>
                <c:pt idx="3498">
                  <c:v>0.26050000000000001</c:v>
                </c:pt>
                <c:pt idx="3499">
                  <c:v>0.26229999999999998</c:v>
                </c:pt>
                <c:pt idx="3500">
                  <c:v>0.26400000000000001</c:v>
                </c:pt>
                <c:pt idx="3501">
                  <c:v>0.26550000000000001</c:v>
                </c:pt>
                <c:pt idx="3502">
                  <c:v>0.26690000000000003</c:v>
                </c:pt>
                <c:pt idx="3503">
                  <c:v>0.2681</c:v>
                </c:pt>
                <c:pt idx="3504">
                  <c:v>0.26929999999999998</c:v>
                </c:pt>
                <c:pt idx="3505">
                  <c:v>0.2707</c:v>
                </c:pt>
                <c:pt idx="3506">
                  <c:v>0.27210000000000001</c:v>
                </c:pt>
                <c:pt idx="3507">
                  <c:v>0.27339999999999998</c:v>
                </c:pt>
                <c:pt idx="3508">
                  <c:v>0.27450000000000002</c:v>
                </c:pt>
                <c:pt idx="3509">
                  <c:v>0.27539999999999998</c:v>
                </c:pt>
                <c:pt idx="3510">
                  <c:v>0.2762</c:v>
                </c:pt>
                <c:pt idx="3511">
                  <c:v>0.27679999999999999</c:v>
                </c:pt>
                <c:pt idx="3512">
                  <c:v>0.27739999999999998</c:v>
                </c:pt>
                <c:pt idx="3513">
                  <c:v>0.2782</c:v>
                </c:pt>
                <c:pt idx="3514">
                  <c:v>0.27889999999999998</c:v>
                </c:pt>
                <c:pt idx="3515">
                  <c:v>0.27939999999999998</c:v>
                </c:pt>
                <c:pt idx="3516">
                  <c:v>0.27979999999999999</c:v>
                </c:pt>
                <c:pt idx="3517">
                  <c:v>0.28010000000000002</c:v>
                </c:pt>
                <c:pt idx="3518">
                  <c:v>0.28010000000000002</c:v>
                </c:pt>
                <c:pt idx="3519">
                  <c:v>0.28000000000000003</c:v>
                </c:pt>
                <c:pt idx="3520">
                  <c:v>0.27979999999999999</c:v>
                </c:pt>
                <c:pt idx="3521">
                  <c:v>0.2797</c:v>
                </c:pt>
                <c:pt idx="3522">
                  <c:v>0.27950000000000003</c:v>
                </c:pt>
                <c:pt idx="3523">
                  <c:v>0.27910000000000001</c:v>
                </c:pt>
                <c:pt idx="3524">
                  <c:v>0.27860000000000001</c:v>
                </c:pt>
                <c:pt idx="3525">
                  <c:v>0.27779999999999999</c:v>
                </c:pt>
                <c:pt idx="3526">
                  <c:v>0.27689999999999998</c:v>
                </c:pt>
                <c:pt idx="3527">
                  <c:v>0.27579999999999999</c:v>
                </c:pt>
                <c:pt idx="3528">
                  <c:v>0.27450000000000002</c:v>
                </c:pt>
                <c:pt idx="3529">
                  <c:v>0.27329999999999999</c:v>
                </c:pt>
                <c:pt idx="3530">
                  <c:v>0.27200000000000002</c:v>
                </c:pt>
                <c:pt idx="3531">
                  <c:v>0.27039999999999997</c:v>
                </c:pt>
                <c:pt idx="3532">
                  <c:v>0.26869999999999999</c:v>
                </c:pt>
                <c:pt idx="3533">
                  <c:v>0.26669999999999999</c:v>
                </c:pt>
                <c:pt idx="3534">
                  <c:v>0.2646</c:v>
                </c:pt>
                <c:pt idx="3535">
                  <c:v>0.26219999999999999</c:v>
                </c:pt>
                <c:pt idx="3536">
                  <c:v>0.25969999999999999</c:v>
                </c:pt>
                <c:pt idx="3537">
                  <c:v>0.25719999999999998</c:v>
                </c:pt>
                <c:pt idx="3538">
                  <c:v>0.25459999999999999</c:v>
                </c:pt>
                <c:pt idx="3539">
                  <c:v>0.25169999999999998</c:v>
                </c:pt>
                <c:pt idx="3540">
                  <c:v>0.2487</c:v>
                </c:pt>
                <c:pt idx="3541">
                  <c:v>0.24540000000000001</c:v>
                </c:pt>
                <c:pt idx="3542">
                  <c:v>0.24199999999999999</c:v>
                </c:pt>
                <c:pt idx="3543">
                  <c:v>0.23830000000000001</c:v>
                </c:pt>
                <c:pt idx="3544">
                  <c:v>0.2346</c:v>
                </c:pt>
                <c:pt idx="3545">
                  <c:v>0.23080000000000001</c:v>
                </c:pt>
                <c:pt idx="3546">
                  <c:v>0.22700000000000001</c:v>
                </c:pt>
                <c:pt idx="3547">
                  <c:v>0.22309999999999999</c:v>
                </c:pt>
                <c:pt idx="3548">
                  <c:v>0.21890000000000001</c:v>
                </c:pt>
                <c:pt idx="3549">
                  <c:v>0.2145</c:v>
                </c:pt>
                <c:pt idx="3550">
                  <c:v>0.2099</c:v>
                </c:pt>
                <c:pt idx="3551">
                  <c:v>0.20519999999999999</c:v>
                </c:pt>
                <c:pt idx="3552">
                  <c:v>0.20050000000000001</c:v>
                </c:pt>
                <c:pt idx="3553">
                  <c:v>0.1958</c:v>
                </c:pt>
                <c:pt idx="3554">
                  <c:v>0.19120000000000001</c:v>
                </c:pt>
                <c:pt idx="3555">
                  <c:v>0.18640000000000001</c:v>
                </c:pt>
                <c:pt idx="3556">
                  <c:v>0.18140000000000001</c:v>
                </c:pt>
                <c:pt idx="3557">
                  <c:v>0.1764</c:v>
                </c:pt>
                <c:pt idx="3558">
                  <c:v>0.17119999999999999</c:v>
                </c:pt>
                <c:pt idx="3559">
                  <c:v>0.16589999999999999</c:v>
                </c:pt>
                <c:pt idx="3560">
                  <c:v>0.16059999999999999</c:v>
                </c:pt>
                <c:pt idx="3561">
                  <c:v>0.1555</c:v>
                </c:pt>
                <c:pt idx="3562">
                  <c:v>0.15049999999999999</c:v>
                </c:pt>
                <c:pt idx="3563">
                  <c:v>0.1454</c:v>
                </c:pt>
                <c:pt idx="3564">
                  <c:v>0.14019999999999999</c:v>
                </c:pt>
                <c:pt idx="3565">
                  <c:v>0.13500000000000001</c:v>
                </c:pt>
                <c:pt idx="3566">
                  <c:v>0.12970000000000001</c:v>
                </c:pt>
                <c:pt idx="3567">
                  <c:v>0.1244</c:v>
                </c:pt>
                <c:pt idx="3568">
                  <c:v>0.1192</c:v>
                </c:pt>
                <c:pt idx="3569">
                  <c:v>0.1142</c:v>
                </c:pt>
                <c:pt idx="3570">
                  <c:v>0.10920000000000001</c:v>
                </c:pt>
                <c:pt idx="3571">
                  <c:v>0.1043</c:v>
                </c:pt>
                <c:pt idx="3572">
                  <c:v>9.9299999999999999E-2</c:v>
                </c:pt>
                <c:pt idx="3573">
                  <c:v>9.4399999999999998E-2</c:v>
                </c:pt>
                <c:pt idx="3574">
                  <c:v>8.9499999999999996E-2</c:v>
                </c:pt>
                <c:pt idx="3575">
                  <c:v>8.4599999999999995E-2</c:v>
                </c:pt>
                <c:pt idx="3576">
                  <c:v>7.9799999999999996E-2</c:v>
                </c:pt>
                <c:pt idx="3577">
                  <c:v>7.51E-2</c:v>
                </c:pt>
                <c:pt idx="3578">
                  <c:v>7.0599999999999996E-2</c:v>
                </c:pt>
                <c:pt idx="3579">
                  <c:v>6.6100000000000006E-2</c:v>
                </c:pt>
                <c:pt idx="3580">
                  <c:v>6.1600000000000002E-2</c:v>
                </c:pt>
                <c:pt idx="3581">
                  <c:v>5.7299999999999997E-2</c:v>
                </c:pt>
                <c:pt idx="3582">
                  <c:v>5.2900000000000003E-2</c:v>
                </c:pt>
                <c:pt idx="3583">
                  <c:v>4.8599999999999997E-2</c:v>
                </c:pt>
                <c:pt idx="3584">
                  <c:v>4.4400000000000002E-2</c:v>
                </c:pt>
                <c:pt idx="3585">
                  <c:v>4.0300000000000002E-2</c:v>
                </c:pt>
                <c:pt idx="3586">
                  <c:v>3.6200000000000003E-2</c:v>
                </c:pt>
                <c:pt idx="3587">
                  <c:v>3.2199999999999999E-2</c:v>
                </c:pt>
                <c:pt idx="3588">
                  <c:v>2.8199999999999999E-2</c:v>
                </c:pt>
                <c:pt idx="3589">
                  <c:v>2.4299999999999999E-2</c:v>
                </c:pt>
                <c:pt idx="3590">
                  <c:v>2.0400000000000001E-2</c:v>
                </c:pt>
                <c:pt idx="3591">
                  <c:v>1.66E-2</c:v>
                </c:pt>
                <c:pt idx="3592">
                  <c:v>1.2800000000000001E-2</c:v>
                </c:pt>
                <c:pt idx="3593">
                  <c:v>8.8999999999999999E-3</c:v>
                </c:pt>
                <c:pt idx="3594">
                  <c:v>5.0000000000000001E-3</c:v>
                </c:pt>
                <c:pt idx="3595">
                  <c:v>1.1000000000000001E-3</c:v>
                </c:pt>
                <c:pt idx="3596">
                  <c:v>-2.7000000000000001E-3</c:v>
                </c:pt>
                <c:pt idx="3597">
                  <c:v>-6.4999999999999997E-3</c:v>
                </c:pt>
                <c:pt idx="3598">
                  <c:v>-1.03E-2</c:v>
                </c:pt>
                <c:pt idx="3599">
                  <c:v>-1.41E-2</c:v>
                </c:pt>
                <c:pt idx="3600">
                  <c:v>-1.7999999999999999E-2</c:v>
                </c:pt>
                <c:pt idx="3601">
                  <c:v>-2.2100000000000002E-2</c:v>
                </c:pt>
                <c:pt idx="3602">
                  <c:v>-2.6200000000000001E-2</c:v>
                </c:pt>
                <c:pt idx="3603">
                  <c:v>-3.0300000000000001E-2</c:v>
                </c:pt>
                <c:pt idx="3604">
                  <c:v>-3.44E-2</c:v>
                </c:pt>
                <c:pt idx="3605">
                  <c:v>-3.8600000000000002E-2</c:v>
                </c:pt>
                <c:pt idx="3606">
                  <c:v>-4.2700000000000002E-2</c:v>
                </c:pt>
                <c:pt idx="3607">
                  <c:v>-4.6899999999999997E-2</c:v>
                </c:pt>
                <c:pt idx="3608">
                  <c:v>-5.1200000000000002E-2</c:v>
                </c:pt>
                <c:pt idx="3609">
                  <c:v>-5.57E-2</c:v>
                </c:pt>
                <c:pt idx="3610">
                  <c:v>-6.0299999999999999E-2</c:v>
                </c:pt>
                <c:pt idx="3611">
                  <c:v>-6.4899999999999999E-2</c:v>
                </c:pt>
                <c:pt idx="3612">
                  <c:v>-6.9500000000000006E-2</c:v>
                </c:pt>
                <c:pt idx="3613">
                  <c:v>-7.4200000000000002E-2</c:v>
                </c:pt>
                <c:pt idx="3614">
                  <c:v>-7.8899999999999998E-2</c:v>
                </c:pt>
                <c:pt idx="3615">
                  <c:v>-8.3599999999999994E-2</c:v>
                </c:pt>
                <c:pt idx="3616">
                  <c:v>-8.8499999999999995E-2</c:v>
                </c:pt>
                <c:pt idx="3617">
                  <c:v>-9.35E-2</c:v>
                </c:pt>
                <c:pt idx="3618">
                  <c:v>-9.8599999999999993E-2</c:v>
                </c:pt>
                <c:pt idx="3619">
                  <c:v>-0.1037</c:v>
                </c:pt>
                <c:pt idx="3620">
                  <c:v>-0.10879999999999999</c:v>
                </c:pt>
                <c:pt idx="3621">
                  <c:v>-0.1139</c:v>
                </c:pt>
                <c:pt idx="3622">
                  <c:v>-0.11890000000000001</c:v>
                </c:pt>
                <c:pt idx="3623">
                  <c:v>-0.124</c:v>
                </c:pt>
                <c:pt idx="3624">
                  <c:v>-0.12909999999999999</c:v>
                </c:pt>
                <c:pt idx="3625">
                  <c:v>-0.1343</c:v>
                </c:pt>
                <c:pt idx="3626">
                  <c:v>-0.1396</c:v>
                </c:pt>
                <c:pt idx="3627">
                  <c:v>-0.14480000000000001</c:v>
                </c:pt>
                <c:pt idx="3628">
                  <c:v>-0.14990000000000001</c:v>
                </c:pt>
                <c:pt idx="3629">
                  <c:v>-0.15490000000000001</c:v>
                </c:pt>
                <c:pt idx="3630">
                  <c:v>-0.1598</c:v>
                </c:pt>
                <c:pt idx="3631">
                  <c:v>-0.1646</c:v>
                </c:pt>
                <c:pt idx="3632">
                  <c:v>-0.1694</c:v>
                </c:pt>
                <c:pt idx="3633">
                  <c:v>-0.17430000000000001</c:v>
                </c:pt>
                <c:pt idx="3634">
                  <c:v>-0.17910000000000001</c:v>
                </c:pt>
                <c:pt idx="3635">
                  <c:v>-0.1837</c:v>
                </c:pt>
                <c:pt idx="3636">
                  <c:v>-0.18820000000000001</c:v>
                </c:pt>
                <c:pt idx="3637">
                  <c:v>-0.1925</c:v>
                </c:pt>
                <c:pt idx="3638">
                  <c:v>-0.1966</c:v>
                </c:pt>
                <c:pt idx="3639">
                  <c:v>-0.20050000000000001</c:v>
                </c:pt>
                <c:pt idx="3640">
                  <c:v>-0.2044</c:v>
                </c:pt>
                <c:pt idx="3641">
                  <c:v>-0.2082</c:v>
                </c:pt>
                <c:pt idx="3642">
                  <c:v>-0.21199999999999999</c:v>
                </c:pt>
                <c:pt idx="3643">
                  <c:v>-0.2155</c:v>
                </c:pt>
                <c:pt idx="3644">
                  <c:v>-0.21879999999999999</c:v>
                </c:pt>
                <c:pt idx="3645">
                  <c:v>-0.22189999999999999</c:v>
                </c:pt>
                <c:pt idx="3646">
                  <c:v>-0.22470000000000001</c:v>
                </c:pt>
                <c:pt idx="3647">
                  <c:v>-0.22720000000000001</c:v>
                </c:pt>
                <c:pt idx="3648">
                  <c:v>-0.2296</c:v>
                </c:pt>
                <c:pt idx="3649">
                  <c:v>-0.2321</c:v>
                </c:pt>
                <c:pt idx="3650">
                  <c:v>-0.23449999999999999</c:v>
                </c:pt>
                <c:pt idx="3651">
                  <c:v>-0.2366</c:v>
                </c:pt>
                <c:pt idx="3652">
                  <c:v>-0.2384</c:v>
                </c:pt>
                <c:pt idx="3653">
                  <c:v>-0.24</c:v>
                </c:pt>
                <c:pt idx="3654">
                  <c:v>-0.24129999999999999</c:v>
                </c:pt>
                <c:pt idx="3655">
                  <c:v>-0.24229999999999999</c:v>
                </c:pt>
                <c:pt idx="3656">
                  <c:v>-0.24329999999999999</c:v>
                </c:pt>
                <c:pt idx="3657">
                  <c:v>-0.24440000000000001</c:v>
                </c:pt>
                <c:pt idx="3658">
                  <c:v>-0.2455</c:v>
                </c:pt>
                <c:pt idx="3659">
                  <c:v>-0.24629999999999999</c:v>
                </c:pt>
                <c:pt idx="3660">
                  <c:v>-0.24690000000000001</c:v>
                </c:pt>
                <c:pt idx="3661">
                  <c:v>-0.24729999999999999</c:v>
                </c:pt>
                <c:pt idx="3662">
                  <c:v>-0.2475</c:v>
                </c:pt>
                <c:pt idx="3663">
                  <c:v>-0.24740000000000001</c:v>
                </c:pt>
                <c:pt idx="3664">
                  <c:v>-0.24740000000000001</c:v>
                </c:pt>
                <c:pt idx="3665">
                  <c:v>-0.2477</c:v>
                </c:pt>
                <c:pt idx="3666">
                  <c:v>-0.24809999999999999</c:v>
                </c:pt>
                <c:pt idx="3667">
                  <c:v>-0.24829999999999999</c:v>
                </c:pt>
                <c:pt idx="3668">
                  <c:v>-0.24829999999999999</c:v>
                </c:pt>
                <c:pt idx="3669">
                  <c:v>-0.24809999999999999</c:v>
                </c:pt>
                <c:pt idx="3670">
                  <c:v>-0.24779999999999999</c:v>
                </c:pt>
                <c:pt idx="3671">
                  <c:v>-0.24729999999999999</c:v>
                </c:pt>
                <c:pt idx="3672">
                  <c:v>-0.247</c:v>
                </c:pt>
                <c:pt idx="3673">
                  <c:v>-0.2472</c:v>
                </c:pt>
                <c:pt idx="3674">
                  <c:v>-0.2475</c:v>
                </c:pt>
                <c:pt idx="3675">
                  <c:v>-0.2477</c:v>
                </c:pt>
                <c:pt idx="3676">
                  <c:v>-0.2477</c:v>
                </c:pt>
                <c:pt idx="3677">
                  <c:v>-0.2477</c:v>
                </c:pt>
                <c:pt idx="3678">
                  <c:v>-0.24759999999999999</c:v>
                </c:pt>
                <c:pt idx="3679">
                  <c:v>-0.24740000000000001</c:v>
                </c:pt>
                <c:pt idx="3680">
                  <c:v>-0.24740000000000001</c:v>
                </c:pt>
                <c:pt idx="3681">
                  <c:v>-0.248</c:v>
                </c:pt>
                <c:pt idx="3682">
                  <c:v>-0.2487</c:v>
                </c:pt>
                <c:pt idx="3683">
                  <c:v>-0.2495</c:v>
                </c:pt>
                <c:pt idx="3684">
                  <c:v>-0.25009999999999999</c:v>
                </c:pt>
                <c:pt idx="3685">
                  <c:v>-0.25069999999999998</c:v>
                </c:pt>
                <c:pt idx="3686">
                  <c:v>-0.25119999999999998</c:v>
                </c:pt>
                <c:pt idx="3687">
                  <c:v>-0.25169999999999998</c:v>
                </c:pt>
                <c:pt idx="3688">
                  <c:v>-0.25230000000000002</c:v>
                </c:pt>
                <c:pt idx="3689">
                  <c:v>-0.2535</c:v>
                </c:pt>
                <c:pt idx="3690">
                  <c:v>-0.255</c:v>
                </c:pt>
                <c:pt idx="3691">
                  <c:v>-0.25629999999999997</c:v>
                </c:pt>
                <c:pt idx="3692">
                  <c:v>-0.2576</c:v>
                </c:pt>
                <c:pt idx="3693">
                  <c:v>-0.25879999999999997</c:v>
                </c:pt>
                <c:pt idx="3694">
                  <c:v>-0.25990000000000002</c:v>
                </c:pt>
                <c:pt idx="3695">
                  <c:v>-0.26100000000000001</c:v>
                </c:pt>
                <c:pt idx="3696">
                  <c:v>-0.26219999999999999</c:v>
                </c:pt>
                <c:pt idx="3697">
                  <c:v>-0.26379999999999998</c:v>
                </c:pt>
                <c:pt idx="3698">
                  <c:v>-0.26550000000000001</c:v>
                </c:pt>
                <c:pt idx="3699">
                  <c:v>-0.26719999999999999</c:v>
                </c:pt>
                <c:pt idx="3700">
                  <c:v>-0.26869999999999999</c:v>
                </c:pt>
                <c:pt idx="3701">
                  <c:v>-0.27010000000000001</c:v>
                </c:pt>
                <c:pt idx="3702">
                  <c:v>-0.27139999999999997</c:v>
                </c:pt>
                <c:pt idx="3703">
                  <c:v>-0.27250000000000002</c:v>
                </c:pt>
                <c:pt idx="3704">
                  <c:v>-0.27360000000000001</c:v>
                </c:pt>
                <c:pt idx="3705">
                  <c:v>-0.27500000000000002</c:v>
                </c:pt>
                <c:pt idx="3706">
                  <c:v>-0.27639999999999998</c:v>
                </c:pt>
                <c:pt idx="3707">
                  <c:v>-0.2777</c:v>
                </c:pt>
                <c:pt idx="3708">
                  <c:v>-0.2787</c:v>
                </c:pt>
                <c:pt idx="3709">
                  <c:v>-0.27950000000000003</c:v>
                </c:pt>
                <c:pt idx="3710">
                  <c:v>-0.28010000000000002</c:v>
                </c:pt>
                <c:pt idx="3711">
                  <c:v>-0.28050000000000003</c:v>
                </c:pt>
                <c:pt idx="3712">
                  <c:v>-0.28089999999999998</c:v>
                </c:pt>
                <c:pt idx="3713">
                  <c:v>-0.28129999999999999</c:v>
                </c:pt>
                <c:pt idx="3714">
                  <c:v>-0.28160000000000002</c:v>
                </c:pt>
                <c:pt idx="3715">
                  <c:v>-0.28160000000000002</c:v>
                </c:pt>
                <c:pt idx="3716">
                  <c:v>-0.28139999999999998</c:v>
                </c:pt>
                <c:pt idx="3717">
                  <c:v>-0.28089999999999998</c:v>
                </c:pt>
                <c:pt idx="3718">
                  <c:v>-0.2802</c:v>
                </c:pt>
                <c:pt idx="3719">
                  <c:v>-0.27910000000000001</c:v>
                </c:pt>
                <c:pt idx="3720">
                  <c:v>-0.27789999999999998</c:v>
                </c:pt>
                <c:pt idx="3721">
                  <c:v>-0.2767</c:v>
                </c:pt>
                <c:pt idx="3722">
                  <c:v>-0.27539999999999998</c:v>
                </c:pt>
                <c:pt idx="3723">
                  <c:v>-0.2737</c:v>
                </c:pt>
                <c:pt idx="3724">
                  <c:v>-0.27179999999999999</c:v>
                </c:pt>
                <c:pt idx="3725">
                  <c:v>-0.26950000000000002</c:v>
                </c:pt>
                <c:pt idx="3726">
                  <c:v>-0.26700000000000002</c:v>
                </c:pt>
                <c:pt idx="3727">
                  <c:v>-0.26419999999999999</c:v>
                </c:pt>
                <c:pt idx="3728">
                  <c:v>-0.26119999999999999</c:v>
                </c:pt>
                <c:pt idx="3729">
                  <c:v>-0.2581</c:v>
                </c:pt>
                <c:pt idx="3730">
                  <c:v>-0.255</c:v>
                </c:pt>
                <c:pt idx="3731">
                  <c:v>-0.2515</c:v>
                </c:pt>
                <c:pt idx="3732">
                  <c:v>-0.24779999999999999</c:v>
                </c:pt>
                <c:pt idx="3733">
                  <c:v>-0.24379999999999999</c:v>
                </c:pt>
                <c:pt idx="3734">
                  <c:v>-0.23949999999999999</c:v>
                </c:pt>
                <c:pt idx="3735">
                  <c:v>-0.23499999999999999</c:v>
                </c:pt>
                <c:pt idx="3736">
                  <c:v>-0.23039999999999999</c:v>
                </c:pt>
                <c:pt idx="3737">
                  <c:v>-0.2258</c:v>
                </c:pt>
                <c:pt idx="3738">
                  <c:v>-0.22109999999999999</c:v>
                </c:pt>
                <c:pt idx="3739">
                  <c:v>-0.21629999999999999</c:v>
                </c:pt>
                <c:pt idx="3740">
                  <c:v>-0.2112</c:v>
                </c:pt>
                <c:pt idx="3741">
                  <c:v>-0.2059</c:v>
                </c:pt>
                <c:pt idx="3742">
                  <c:v>-0.20050000000000001</c:v>
                </c:pt>
                <c:pt idx="3743">
                  <c:v>-0.19489999999999999</c:v>
                </c:pt>
                <c:pt idx="3744">
                  <c:v>-0.1893</c:v>
                </c:pt>
                <c:pt idx="3745">
                  <c:v>-0.18390000000000001</c:v>
                </c:pt>
                <c:pt idx="3746">
                  <c:v>-0.1784</c:v>
                </c:pt>
                <c:pt idx="3747">
                  <c:v>-0.17280000000000001</c:v>
                </c:pt>
                <c:pt idx="3748">
                  <c:v>-0.1671</c:v>
                </c:pt>
                <c:pt idx="3749">
                  <c:v>-0.16139999999999999</c:v>
                </c:pt>
                <c:pt idx="3750">
                  <c:v>-0.15559999999999999</c:v>
                </c:pt>
                <c:pt idx="3751">
                  <c:v>-0.1497</c:v>
                </c:pt>
                <c:pt idx="3752">
                  <c:v>-0.1439</c:v>
                </c:pt>
                <c:pt idx="3753">
                  <c:v>-0.13819999999999999</c:v>
                </c:pt>
                <c:pt idx="3754">
                  <c:v>-0.1326</c:v>
                </c:pt>
                <c:pt idx="3755">
                  <c:v>-0.12690000000000001</c:v>
                </c:pt>
                <c:pt idx="3756">
                  <c:v>-0.12130000000000001</c:v>
                </c:pt>
                <c:pt idx="3757">
                  <c:v>-0.1157</c:v>
                </c:pt>
                <c:pt idx="3758">
                  <c:v>-0.1101</c:v>
                </c:pt>
                <c:pt idx="3759">
                  <c:v>-0.1045</c:v>
                </c:pt>
                <c:pt idx="3760">
                  <c:v>-9.9000000000000005E-2</c:v>
                </c:pt>
                <c:pt idx="3761">
                  <c:v>-9.35E-2</c:v>
                </c:pt>
                <c:pt idx="3762">
                  <c:v>-8.7999999999999995E-2</c:v>
                </c:pt>
                <c:pt idx="3763">
                  <c:v>-8.2600000000000007E-2</c:v>
                </c:pt>
                <c:pt idx="3764">
                  <c:v>-7.7200000000000005E-2</c:v>
                </c:pt>
                <c:pt idx="3765">
                  <c:v>-7.1900000000000006E-2</c:v>
                </c:pt>
                <c:pt idx="3766">
                  <c:v>-6.6600000000000006E-2</c:v>
                </c:pt>
                <c:pt idx="3767">
                  <c:v>-6.1400000000000003E-2</c:v>
                </c:pt>
                <c:pt idx="3768">
                  <c:v>-5.62E-2</c:v>
                </c:pt>
                <c:pt idx="3769">
                  <c:v>-5.0799999999999998E-2</c:v>
                </c:pt>
                <c:pt idx="3770">
                  <c:v>-4.5400000000000003E-2</c:v>
                </c:pt>
                <c:pt idx="3771">
                  <c:v>-0.04</c:v>
                </c:pt>
                <c:pt idx="3772">
                  <c:v>-3.4599999999999999E-2</c:v>
                </c:pt>
                <c:pt idx="3773">
                  <c:v>-2.93E-2</c:v>
                </c:pt>
                <c:pt idx="3774">
                  <c:v>-2.41E-2</c:v>
                </c:pt>
                <c:pt idx="3775">
                  <c:v>-1.8800000000000001E-2</c:v>
                </c:pt>
                <c:pt idx="3776">
                  <c:v>-1.34E-2</c:v>
                </c:pt>
                <c:pt idx="3777">
                  <c:v>-7.7000000000000002E-3</c:v>
                </c:pt>
                <c:pt idx="3778">
                  <c:v>-1.8E-3</c:v>
                </c:pt>
                <c:pt idx="3779">
                  <c:v>4.1000000000000003E-3</c:v>
                </c:pt>
                <c:pt idx="3780">
                  <c:v>0.01</c:v>
                </c:pt>
                <c:pt idx="3781">
                  <c:v>1.6E-2</c:v>
                </c:pt>
                <c:pt idx="3782">
                  <c:v>2.1999999999999999E-2</c:v>
                </c:pt>
                <c:pt idx="3783">
                  <c:v>2.8000000000000001E-2</c:v>
                </c:pt>
                <c:pt idx="3784">
                  <c:v>3.4299999999999997E-2</c:v>
                </c:pt>
                <c:pt idx="3785">
                  <c:v>4.1000000000000002E-2</c:v>
                </c:pt>
                <c:pt idx="3786">
                  <c:v>4.8000000000000001E-2</c:v>
                </c:pt>
                <c:pt idx="3787">
                  <c:v>5.5100000000000003E-2</c:v>
                </c:pt>
                <c:pt idx="3788">
                  <c:v>6.2300000000000001E-2</c:v>
                </c:pt>
                <c:pt idx="3789">
                  <c:v>6.9599999999999995E-2</c:v>
                </c:pt>
                <c:pt idx="3790">
                  <c:v>7.6899999999999996E-2</c:v>
                </c:pt>
                <c:pt idx="3791">
                  <c:v>8.43E-2</c:v>
                </c:pt>
                <c:pt idx="3792">
                  <c:v>9.1999999999999998E-2</c:v>
                </c:pt>
                <c:pt idx="3793">
                  <c:v>0.1002</c:v>
                </c:pt>
                <c:pt idx="3794">
                  <c:v>0.1087</c:v>
                </c:pt>
                <c:pt idx="3795">
                  <c:v>0.1174</c:v>
                </c:pt>
                <c:pt idx="3796">
                  <c:v>0.126</c:v>
                </c:pt>
                <c:pt idx="3797">
                  <c:v>0.1348</c:v>
                </c:pt>
                <c:pt idx="3798">
                  <c:v>0.14349999999999999</c:v>
                </c:pt>
                <c:pt idx="3799">
                  <c:v>0.15240000000000001</c:v>
                </c:pt>
                <c:pt idx="3800">
                  <c:v>0.16139999999999999</c:v>
                </c:pt>
                <c:pt idx="3801">
                  <c:v>0.17100000000000001</c:v>
                </c:pt>
                <c:pt idx="3802">
                  <c:v>0.18079999999999999</c:v>
                </c:pt>
                <c:pt idx="3803">
                  <c:v>0.19059999999999999</c:v>
                </c:pt>
                <c:pt idx="3804">
                  <c:v>0.20039999999999999</c:v>
                </c:pt>
                <c:pt idx="3805">
                  <c:v>0.21010000000000001</c:v>
                </c:pt>
                <c:pt idx="3806">
                  <c:v>0.2198</c:v>
                </c:pt>
                <c:pt idx="3807">
                  <c:v>0.22950000000000001</c:v>
                </c:pt>
                <c:pt idx="3808">
                  <c:v>0.23930000000000001</c:v>
                </c:pt>
                <c:pt idx="3809">
                  <c:v>0.24929999999999999</c:v>
                </c:pt>
                <c:pt idx="3810">
                  <c:v>0.25950000000000001</c:v>
                </c:pt>
                <c:pt idx="3811">
                  <c:v>0.26950000000000002</c:v>
                </c:pt>
                <c:pt idx="3812">
                  <c:v>0.27939999999999998</c:v>
                </c:pt>
                <c:pt idx="3813">
                  <c:v>0.28910000000000002</c:v>
                </c:pt>
                <c:pt idx="3814">
                  <c:v>0.29859999999999998</c:v>
                </c:pt>
                <c:pt idx="3815">
                  <c:v>0.30790000000000001</c:v>
                </c:pt>
                <c:pt idx="3816">
                  <c:v>0.31709999999999999</c:v>
                </c:pt>
                <c:pt idx="3817">
                  <c:v>0.32640000000000002</c:v>
                </c:pt>
                <c:pt idx="3818">
                  <c:v>0.33560000000000001</c:v>
                </c:pt>
                <c:pt idx="3819">
                  <c:v>0.34439999999999998</c:v>
                </c:pt>
                <c:pt idx="3820">
                  <c:v>0.35299999999999998</c:v>
                </c:pt>
                <c:pt idx="3821">
                  <c:v>0.36120000000000002</c:v>
                </c:pt>
                <c:pt idx="3822">
                  <c:v>0.36919999999999997</c:v>
                </c:pt>
                <c:pt idx="3823">
                  <c:v>0.37669999999999998</c:v>
                </c:pt>
                <c:pt idx="3824">
                  <c:v>0.38400000000000001</c:v>
                </c:pt>
                <c:pt idx="3825">
                  <c:v>0.3911</c:v>
                </c:pt>
                <c:pt idx="3826">
                  <c:v>0.39789999999999998</c:v>
                </c:pt>
                <c:pt idx="3827">
                  <c:v>0.40429999999999999</c:v>
                </c:pt>
                <c:pt idx="3828">
                  <c:v>0.4103</c:v>
                </c:pt>
                <c:pt idx="3829">
                  <c:v>0.4158</c:v>
                </c:pt>
                <c:pt idx="3830">
                  <c:v>0.42099999999999999</c:v>
                </c:pt>
                <c:pt idx="3831">
                  <c:v>0.42559999999999998</c:v>
                </c:pt>
                <c:pt idx="3832">
                  <c:v>0.4299</c:v>
                </c:pt>
                <c:pt idx="3833">
                  <c:v>0.43390000000000001</c:v>
                </c:pt>
                <c:pt idx="3834">
                  <c:v>0.43740000000000001</c:v>
                </c:pt>
                <c:pt idx="3835">
                  <c:v>0.4405</c:v>
                </c:pt>
                <c:pt idx="3836">
                  <c:v>0.44309999999999999</c:v>
                </c:pt>
                <c:pt idx="3837">
                  <c:v>0.44529999999999997</c:v>
                </c:pt>
                <c:pt idx="3838">
                  <c:v>0.44690000000000002</c:v>
                </c:pt>
                <c:pt idx="3839">
                  <c:v>0.4481</c:v>
                </c:pt>
                <c:pt idx="3840">
                  <c:v>0.44890000000000002</c:v>
                </c:pt>
                <c:pt idx="3841">
                  <c:v>0.44929999999999998</c:v>
                </c:pt>
                <c:pt idx="3842">
                  <c:v>0.44919999999999999</c:v>
                </c:pt>
                <c:pt idx="3843">
                  <c:v>0.44869999999999999</c:v>
                </c:pt>
                <c:pt idx="3844">
                  <c:v>0.44769999999999999</c:v>
                </c:pt>
                <c:pt idx="3845">
                  <c:v>0.44629999999999997</c:v>
                </c:pt>
                <c:pt idx="3846">
                  <c:v>0.44450000000000001</c:v>
                </c:pt>
                <c:pt idx="3847">
                  <c:v>0.44219999999999998</c:v>
                </c:pt>
                <c:pt idx="3848">
                  <c:v>0.4395</c:v>
                </c:pt>
                <c:pt idx="3849">
                  <c:v>0.43659999999999999</c:v>
                </c:pt>
                <c:pt idx="3850">
                  <c:v>0.43330000000000002</c:v>
                </c:pt>
                <c:pt idx="3851">
                  <c:v>0.42959999999999998</c:v>
                </c:pt>
                <c:pt idx="3852">
                  <c:v>0.42559999999999998</c:v>
                </c:pt>
                <c:pt idx="3853">
                  <c:v>0.42120000000000002</c:v>
                </c:pt>
                <c:pt idx="3854">
                  <c:v>0.41649999999999998</c:v>
                </c:pt>
                <c:pt idx="3855">
                  <c:v>0.41149999999999998</c:v>
                </c:pt>
                <c:pt idx="3856">
                  <c:v>0.40620000000000001</c:v>
                </c:pt>
                <c:pt idx="3857">
                  <c:v>0.4007</c:v>
                </c:pt>
                <c:pt idx="3858">
                  <c:v>0.39500000000000002</c:v>
                </c:pt>
                <c:pt idx="3859">
                  <c:v>0.3891</c:v>
                </c:pt>
                <c:pt idx="3860">
                  <c:v>0.38290000000000002</c:v>
                </c:pt>
                <c:pt idx="3861">
                  <c:v>0.3765</c:v>
                </c:pt>
                <c:pt idx="3862">
                  <c:v>0.36980000000000002</c:v>
                </c:pt>
                <c:pt idx="3863">
                  <c:v>0.36299999999999999</c:v>
                </c:pt>
                <c:pt idx="3864">
                  <c:v>0.35599999999999998</c:v>
                </c:pt>
                <c:pt idx="3865">
                  <c:v>0.34899999999999998</c:v>
                </c:pt>
                <c:pt idx="3866">
                  <c:v>0.34179999999999999</c:v>
                </c:pt>
                <c:pt idx="3867">
                  <c:v>0.33450000000000002</c:v>
                </c:pt>
                <c:pt idx="3868">
                  <c:v>0.3271</c:v>
                </c:pt>
                <c:pt idx="3869">
                  <c:v>0.31950000000000001</c:v>
                </c:pt>
                <c:pt idx="3870">
                  <c:v>0.31180000000000002</c:v>
                </c:pt>
                <c:pt idx="3871">
                  <c:v>0.30399999999999999</c:v>
                </c:pt>
                <c:pt idx="3872">
                  <c:v>0.29609999999999997</c:v>
                </c:pt>
                <c:pt idx="3873">
                  <c:v>0.2883</c:v>
                </c:pt>
                <c:pt idx="3874">
                  <c:v>0.28050000000000003</c:v>
                </c:pt>
                <c:pt idx="3875">
                  <c:v>0.27260000000000001</c:v>
                </c:pt>
                <c:pt idx="3876">
                  <c:v>0.26469999999999999</c:v>
                </c:pt>
                <c:pt idx="3877">
                  <c:v>0.25659999999999999</c:v>
                </c:pt>
                <c:pt idx="3878">
                  <c:v>0.2485</c:v>
                </c:pt>
                <c:pt idx="3879">
                  <c:v>0.24030000000000001</c:v>
                </c:pt>
                <c:pt idx="3880">
                  <c:v>0.2321</c:v>
                </c:pt>
                <c:pt idx="3881">
                  <c:v>0.22409999999999999</c:v>
                </c:pt>
                <c:pt idx="3882">
                  <c:v>0.21609999999999999</c:v>
                </c:pt>
                <c:pt idx="3883">
                  <c:v>0.20810000000000001</c:v>
                </c:pt>
                <c:pt idx="3884">
                  <c:v>0.19989999999999999</c:v>
                </c:pt>
                <c:pt idx="3885">
                  <c:v>0.1918</c:v>
                </c:pt>
                <c:pt idx="3886">
                  <c:v>0.1835</c:v>
                </c:pt>
                <c:pt idx="3887">
                  <c:v>0.17519999999999999</c:v>
                </c:pt>
                <c:pt idx="3888">
                  <c:v>0.16700000000000001</c:v>
                </c:pt>
                <c:pt idx="3889">
                  <c:v>0.15890000000000001</c:v>
                </c:pt>
                <c:pt idx="3890">
                  <c:v>0.15090000000000001</c:v>
                </c:pt>
                <c:pt idx="3891">
                  <c:v>0.14280000000000001</c:v>
                </c:pt>
                <c:pt idx="3892">
                  <c:v>0.13469999999999999</c:v>
                </c:pt>
                <c:pt idx="3893">
                  <c:v>0.1265</c:v>
                </c:pt>
                <c:pt idx="3894">
                  <c:v>0.1182</c:v>
                </c:pt>
                <c:pt idx="3895">
                  <c:v>0.10979999999999999</c:v>
                </c:pt>
                <c:pt idx="3896">
                  <c:v>0.10150000000000001</c:v>
                </c:pt>
                <c:pt idx="3897">
                  <c:v>9.3399999999999997E-2</c:v>
                </c:pt>
                <c:pt idx="3898">
                  <c:v>8.5500000000000007E-2</c:v>
                </c:pt>
                <c:pt idx="3899">
                  <c:v>7.7399999999999997E-2</c:v>
                </c:pt>
                <c:pt idx="3900">
                  <c:v>6.93E-2</c:v>
                </c:pt>
                <c:pt idx="3901">
                  <c:v>6.1100000000000002E-2</c:v>
                </c:pt>
                <c:pt idx="3902">
                  <c:v>5.28E-2</c:v>
                </c:pt>
                <c:pt idx="3903">
                  <c:v>4.4499999999999998E-2</c:v>
                </c:pt>
                <c:pt idx="3904">
                  <c:v>3.6299999999999999E-2</c:v>
                </c:pt>
                <c:pt idx="3905">
                  <c:v>2.8400000000000002E-2</c:v>
                </c:pt>
                <c:pt idx="3906">
                  <c:v>2.07E-2</c:v>
                </c:pt>
                <c:pt idx="3907">
                  <c:v>1.2999999999999999E-2</c:v>
                </c:pt>
                <c:pt idx="3908">
                  <c:v>5.1999999999999998E-3</c:v>
                </c:pt>
                <c:pt idx="3909">
                  <c:v>-2.7000000000000001E-3</c:v>
                </c:pt>
                <c:pt idx="3910">
                  <c:v>-1.0500000000000001E-2</c:v>
                </c:pt>
                <c:pt idx="3911">
                  <c:v>-1.83E-2</c:v>
                </c:pt>
                <c:pt idx="3912">
                  <c:v>-2.5899999999999999E-2</c:v>
                </c:pt>
                <c:pt idx="3913">
                  <c:v>-3.3099999999999997E-2</c:v>
                </c:pt>
                <c:pt idx="3914">
                  <c:v>-4.0099999999999997E-2</c:v>
                </c:pt>
                <c:pt idx="3915">
                  <c:v>-4.7E-2</c:v>
                </c:pt>
                <c:pt idx="3916">
                  <c:v>-5.3900000000000003E-2</c:v>
                </c:pt>
                <c:pt idx="3917">
                  <c:v>-6.0699999999999997E-2</c:v>
                </c:pt>
                <c:pt idx="3918">
                  <c:v>-6.7400000000000002E-2</c:v>
                </c:pt>
                <c:pt idx="3919">
                  <c:v>-7.4099999999999999E-2</c:v>
                </c:pt>
                <c:pt idx="3920">
                  <c:v>-8.0399999999999999E-2</c:v>
                </c:pt>
                <c:pt idx="3921">
                  <c:v>-8.6300000000000002E-2</c:v>
                </c:pt>
                <c:pt idx="3922">
                  <c:v>-9.1800000000000007E-2</c:v>
                </c:pt>
                <c:pt idx="3923">
                  <c:v>-9.7199999999999995E-2</c:v>
                </c:pt>
                <c:pt idx="3924">
                  <c:v>-0.10249999999999999</c:v>
                </c:pt>
                <c:pt idx="3925">
                  <c:v>-0.1076</c:v>
                </c:pt>
                <c:pt idx="3926">
                  <c:v>-0.1125</c:v>
                </c:pt>
                <c:pt idx="3927">
                  <c:v>-0.1173</c:v>
                </c:pt>
                <c:pt idx="3928">
                  <c:v>-0.1217</c:v>
                </c:pt>
                <c:pt idx="3929">
                  <c:v>-0.1255</c:v>
                </c:pt>
                <c:pt idx="3930">
                  <c:v>-0.129</c:v>
                </c:pt>
                <c:pt idx="3931">
                  <c:v>-0.13220000000000001</c:v>
                </c:pt>
                <c:pt idx="3932">
                  <c:v>-0.1353</c:v>
                </c:pt>
                <c:pt idx="3933">
                  <c:v>-0.13800000000000001</c:v>
                </c:pt>
                <c:pt idx="3934">
                  <c:v>-0.1406</c:v>
                </c:pt>
                <c:pt idx="3935">
                  <c:v>-0.1429</c:v>
                </c:pt>
                <c:pt idx="3936">
                  <c:v>-0.14480000000000001</c:v>
                </c:pt>
                <c:pt idx="3937">
                  <c:v>-0.14610000000000001</c:v>
                </c:pt>
                <c:pt idx="3938">
                  <c:v>-0.14699999999999999</c:v>
                </c:pt>
                <c:pt idx="3939">
                  <c:v>-0.1477</c:v>
                </c:pt>
                <c:pt idx="3940">
                  <c:v>-0.14810000000000001</c:v>
                </c:pt>
                <c:pt idx="3941">
                  <c:v>-0.1482</c:v>
                </c:pt>
                <c:pt idx="3942">
                  <c:v>-0.14810000000000001</c:v>
                </c:pt>
                <c:pt idx="3943">
                  <c:v>-0.1477</c:v>
                </c:pt>
                <c:pt idx="3944">
                  <c:v>-0.14699999999999999</c:v>
                </c:pt>
                <c:pt idx="3945">
                  <c:v>-0.1457</c:v>
                </c:pt>
                <c:pt idx="3946">
                  <c:v>-0.14399999999999999</c:v>
                </c:pt>
                <c:pt idx="3947">
                  <c:v>-0.1421</c:v>
                </c:pt>
                <c:pt idx="3948">
                  <c:v>-0.1399</c:v>
                </c:pt>
                <c:pt idx="3949">
                  <c:v>-0.1376</c:v>
                </c:pt>
                <c:pt idx="3950">
                  <c:v>-0.13500000000000001</c:v>
                </c:pt>
                <c:pt idx="3951">
                  <c:v>-0.1323</c:v>
                </c:pt>
                <c:pt idx="3952">
                  <c:v>-0.12920000000000001</c:v>
                </c:pt>
                <c:pt idx="3953">
                  <c:v>-0.12570000000000001</c:v>
                </c:pt>
                <c:pt idx="3954">
                  <c:v>-0.1217</c:v>
                </c:pt>
                <c:pt idx="3955">
                  <c:v>-0.1177</c:v>
                </c:pt>
                <c:pt idx="3956">
                  <c:v>-0.1135</c:v>
                </c:pt>
                <c:pt idx="3957">
                  <c:v>-0.10920000000000001</c:v>
                </c:pt>
                <c:pt idx="3958">
                  <c:v>-0.1048</c:v>
                </c:pt>
                <c:pt idx="3959">
                  <c:v>-0.1003</c:v>
                </c:pt>
                <c:pt idx="3960">
                  <c:v>-9.5500000000000002E-2</c:v>
                </c:pt>
                <c:pt idx="3961">
                  <c:v>-9.0200000000000002E-2</c:v>
                </c:pt>
                <c:pt idx="3962">
                  <c:v>-8.4599999999999995E-2</c:v>
                </c:pt>
                <c:pt idx="3963">
                  <c:v>-7.9000000000000001E-2</c:v>
                </c:pt>
                <c:pt idx="3964">
                  <c:v>-7.3300000000000004E-2</c:v>
                </c:pt>
                <c:pt idx="3965">
                  <c:v>-6.7699999999999996E-2</c:v>
                </c:pt>
                <c:pt idx="3966">
                  <c:v>-6.2E-2</c:v>
                </c:pt>
                <c:pt idx="3967">
                  <c:v>-5.6300000000000003E-2</c:v>
                </c:pt>
                <c:pt idx="3968">
                  <c:v>-5.04E-2</c:v>
                </c:pt>
                <c:pt idx="3969">
                  <c:v>-4.3900000000000002E-2</c:v>
                </c:pt>
                <c:pt idx="3970">
                  <c:v>-3.73E-2</c:v>
                </c:pt>
                <c:pt idx="3971">
                  <c:v>-3.0599999999999999E-2</c:v>
                </c:pt>
                <c:pt idx="3972">
                  <c:v>-2.4E-2</c:v>
                </c:pt>
                <c:pt idx="3973">
                  <c:v>-1.7399999999999999E-2</c:v>
                </c:pt>
                <c:pt idx="3974">
                  <c:v>-1.09E-2</c:v>
                </c:pt>
                <c:pt idx="3975">
                  <c:v>-4.4000000000000003E-3</c:v>
                </c:pt>
                <c:pt idx="3976">
                  <c:v>2.3E-3</c:v>
                </c:pt>
                <c:pt idx="3977">
                  <c:v>9.4999999999999998E-3</c:v>
                </c:pt>
                <c:pt idx="3978">
                  <c:v>1.7000000000000001E-2</c:v>
                </c:pt>
                <c:pt idx="3979">
                  <c:v>2.4400000000000002E-2</c:v>
                </c:pt>
                <c:pt idx="3980">
                  <c:v>3.1800000000000002E-2</c:v>
                </c:pt>
                <c:pt idx="3981">
                  <c:v>3.9100000000000003E-2</c:v>
                </c:pt>
                <c:pt idx="3982">
                  <c:v>4.6399999999999997E-2</c:v>
                </c:pt>
                <c:pt idx="3983">
                  <c:v>5.3600000000000002E-2</c:v>
                </c:pt>
                <c:pt idx="3984">
                  <c:v>6.0999999999999999E-2</c:v>
                </c:pt>
                <c:pt idx="3985">
                  <c:v>6.9099999999999995E-2</c:v>
                </c:pt>
                <c:pt idx="3986">
                  <c:v>7.7399999999999997E-2</c:v>
                </c:pt>
                <c:pt idx="3987">
                  <c:v>8.5599999999999996E-2</c:v>
                </c:pt>
                <c:pt idx="3988">
                  <c:v>9.3799999999999994E-2</c:v>
                </c:pt>
                <c:pt idx="3989">
                  <c:v>0.10199999999999999</c:v>
                </c:pt>
                <c:pt idx="3990">
                  <c:v>0.11020000000000001</c:v>
                </c:pt>
                <c:pt idx="3991">
                  <c:v>0.1183</c:v>
                </c:pt>
                <c:pt idx="3992">
                  <c:v>0.12670000000000001</c:v>
                </c:pt>
                <c:pt idx="3993">
                  <c:v>0.13569999999999999</c:v>
                </c:pt>
                <c:pt idx="3994">
                  <c:v>0.14499999999999999</c:v>
                </c:pt>
                <c:pt idx="3995">
                  <c:v>0.1542</c:v>
                </c:pt>
                <c:pt idx="3996">
                  <c:v>0.16339999999999999</c:v>
                </c:pt>
                <c:pt idx="3997">
                  <c:v>0.1726</c:v>
                </c:pt>
                <c:pt idx="3998">
                  <c:v>0.18179999999999999</c:v>
                </c:pt>
                <c:pt idx="3999">
                  <c:v>0.1908</c:v>
                </c:pt>
                <c:pt idx="4000">
                  <c:v>0.20019999999999999</c:v>
                </c:pt>
                <c:pt idx="4001">
                  <c:v>0.21029999999999999</c:v>
                </c:pt>
                <c:pt idx="4002">
                  <c:v>0.22059999999999999</c:v>
                </c:pt>
                <c:pt idx="4003">
                  <c:v>0.23080000000000001</c:v>
                </c:pt>
                <c:pt idx="4004">
                  <c:v>0.24099999999999999</c:v>
                </c:pt>
                <c:pt idx="4005">
                  <c:v>0.25109999999999999</c:v>
                </c:pt>
                <c:pt idx="4006">
                  <c:v>0.26119999999999999</c:v>
                </c:pt>
                <c:pt idx="4007">
                  <c:v>0.27110000000000001</c:v>
                </c:pt>
                <c:pt idx="4008">
                  <c:v>0.28129999999999999</c:v>
                </c:pt>
                <c:pt idx="4009">
                  <c:v>0.29210000000000003</c:v>
                </c:pt>
                <c:pt idx="4010">
                  <c:v>0.30320000000000003</c:v>
                </c:pt>
                <c:pt idx="4011">
                  <c:v>0.31409999999999999</c:v>
                </c:pt>
                <c:pt idx="4012">
                  <c:v>0.32490000000000002</c:v>
                </c:pt>
                <c:pt idx="4013">
                  <c:v>0.33560000000000001</c:v>
                </c:pt>
                <c:pt idx="4014">
                  <c:v>0.34610000000000002</c:v>
                </c:pt>
                <c:pt idx="4015">
                  <c:v>0.35639999999999999</c:v>
                </c:pt>
                <c:pt idx="4016">
                  <c:v>0.3669</c:v>
                </c:pt>
                <c:pt idx="4017">
                  <c:v>0.37790000000000001</c:v>
                </c:pt>
                <c:pt idx="4018">
                  <c:v>0.3891</c:v>
                </c:pt>
                <c:pt idx="4019">
                  <c:v>0.4</c:v>
                </c:pt>
                <c:pt idx="4020">
                  <c:v>0.41070000000000001</c:v>
                </c:pt>
                <c:pt idx="4021">
                  <c:v>0.42109999999999997</c:v>
                </c:pt>
                <c:pt idx="4022">
                  <c:v>0.43120000000000003</c:v>
                </c:pt>
                <c:pt idx="4023">
                  <c:v>0.44109999999999999</c:v>
                </c:pt>
                <c:pt idx="4024">
                  <c:v>0.45100000000000001</c:v>
                </c:pt>
                <c:pt idx="4025">
                  <c:v>0.4612</c:v>
                </c:pt>
                <c:pt idx="4026">
                  <c:v>0.47149999999999997</c:v>
                </c:pt>
                <c:pt idx="4027">
                  <c:v>0.48139999999999999</c:v>
                </c:pt>
                <c:pt idx="4028">
                  <c:v>0.49099999999999999</c:v>
                </c:pt>
                <c:pt idx="4029">
                  <c:v>0.50019999999999998</c:v>
                </c:pt>
                <c:pt idx="4030">
                  <c:v>0.50900000000000001</c:v>
                </c:pt>
                <c:pt idx="4031">
                  <c:v>0.51739999999999997</c:v>
                </c:pt>
                <c:pt idx="4032">
                  <c:v>0.52569999999999995</c:v>
                </c:pt>
                <c:pt idx="4033">
                  <c:v>0.53410000000000002</c:v>
                </c:pt>
                <c:pt idx="4034">
                  <c:v>0.54239999999999999</c:v>
                </c:pt>
                <c:pt idx="4035">
                  <c:v>0.55020000000000002</c:v>
                </c:pt>
                <c:pt idx="4036">
                  <c:v>0.55759999999999998</c:v>
                </c:pt>
                <c:pt idx="4037">
                  <c:v>0.5645</c:v>
                </c:pt>
                <c:pt idx="4038">
                  <c:v>0.57099999999999995</c:v>
                </c:pt>
                <c:pt idx="4039">
                  <c:v>0.57699999999999996</c:v>
                </c:pt>
                <c:pt idx="4040">
                  <c:v>0.5827</c:v>
                </c:pt>
                <c:pt idx="4041">
                  <c:v>0.58840000000000003</c:v>
                </c:pt>
                <c:pt idx="4042">
                  <c:v>0.59370000000000001</c:v>
                </c:pt>
                <c:pt idx="4043">
                  <c:v>0.59850000000000003</c:v>
                </c:pt>
                <c:pt idx="4044">
                  <c:v>0.6028</c:v>
                </c:pt>
                <c:pt idx="4045">
                  <c:v>0.60660000000000003</c:v>
                </c:pt>
                <c:pt idx="4046">
                  <c:v>0.6099</c:v>
                </c:pt>
                <c:pt idx="4047">
                  <c:v>0.61270000000000002</c:v>
                </c:pt>
                <c:pt idx="4048">
                  <c:v>0.61509999999999998</c:v>
                </c:pt>
                <c:pt idx="4049">
                  <c:v>0.61719999999999997</c:v>
                </c:pt>
                <c:pt idx="4050">
                  <c:v>0.61880000000000002</c:v>
                </c:pt>
                <c:pt idx="4051">
                  <c:v>0.62</c:v>
                </c:pt>
                <c:pt idx="4052">
                  <c:v>0.62060000000000004</c:v>
                </c:pt>
                <c:pt idx="4053">
                  <c:v>0.62080000000000002</c:v>
                </c:pt>
                <c:pt idx="4054">
                  <c:v>0.62039999999999995</c:v>
                </c:pt>
                <c:pt idx="4055">
                  <c:v>0.61950000000000005</c:v>
                </c:pt>
                <c:pt idx="4056">
                  <c:v>0.61809999999999998</c:v>
                </c:pt>
                <c:pt idx="4057">
                  <c:v>0.61639999999999995</c:v>
                </c:pt>
                <c:pt idx="4058">
                  <c:v>0.61429999999999996</c:v>
                </c:pt>
                <c:pt idx="4059">
                  <c:v>0.61160000000000003</c:v>
                </c:pt>
                <c:pt idx="4060">
                  <c:v>0.60850000000000004</c:v>
                </c:pt>
                <c:pt idx="4061">
                  <c:v>0.6048</c:v>
                </c:pt>
                <c:pt idx="4062">
                  <c:v>0.60070000000000001</c:v>
                </c:pt>
                <c:pt idx="4063">
                  <c:v>0.59599999999999997</c:v>
                </c:pt>
                <c:pt idx="4064">
                  <c:v>0.59099999999999997</c:v>
                </c:pt>
                <c:pt idx="4065">
                  <c:v>0.5857</c:v>
                </c:pt>
                <c:pt idx="4066">
                  <c:v>0.57989999999999997</c:v>
                </c:pt>
                <c:pt idx="4067">
                  <c:v>0.57369999999999999</c:v>
                </c:pt>
                <c:pt idx="4068">
                  <c:v>0.56710000000000005</c:v>
                </c:pt>
                <c:pt idx="4069">
                  <c:v>0.56000000000000005</c:v>
                </c:pt>
                <c:pt idx="4070">
                  <c:v>0.5524</c:v>
                </c:pt>
                <c:pt idx="4071">
                  <c:v>0.5444</c:v>
                </c:pt>
                <c:pt idx="4072">
                  <c:v>0.53620000000000001</c:v>
                </c:pt>
                <c:pt idx="4073">
                  <c:v>0.52769999999999995</c:v>
                </c:pt>
                <c:pt idx="4074">
                  <c:v>0.51900000000000002</c:v>
                </c:pt>
                <c:pt idx="4075">
                  <c:v>0.50990000000000002</c:v>
                </c:pt>
                <c:pt idx="4076">
                  <c:v>0.50029999999999997</c:v>
                </c:pt>
                <c:pt idx="4077">
                  <c:v>0.4904</c:v>
                </c:pt>
                <c:pt idx="4078">
                  <c:v>0.48020000000000002</c:v>
                </c:pt>
                <c:pt idx="4079">
                  <c:v>0.46960000000000002</c:v>
                </c:pt>
                <c:pt idx="4080">
                  <c:v>0.45879999999999999</c:v>
                </c:pt>
                <c:pt idx="4081">
                  <c:v>0.44800000000000001</c:v>
                </c:pt>
                <c:pt idx="4082">
                  <c:v>0.43709999999999999</c:v>
                </c:pt>
                <c:pt idx="4083">
                  <c:v>0.4259</c:v>
                </c:pt>
                <c:pt idx="4084">
                  <c:v>0.41439999999999999</c:v>
                </c:pt>
                <c:pt idx="4085">
                  <c:v>0.40260000000000001</c:v>
                </c:pt>
                <c:pt idx="4086">
                  <c:v>0.3906</c:v>
                </c:pt>
                <c:pt idx="4087">
                  <c:v>0.37830000000000003</c:v>
                </c:pt>
                <c:pt idx="4088">
                  <c:v>0.36599999999999999</c:v>
                </c:pt>
                <c:pt idx="4089">
                  <c:v>0.35389999999999999</c:v>
                </c:pt>
                <c:pt idx="4090">
                  <c:v>0.3417</c:v>
                </c:pt>
                <c:pt idx="4091">
                  <c:v>0.32940000000000003</c:v>
                </c:pt>
                <c:pt idx="4092">
                  <c:v>0.317</c:v>
                </c:pt>
                <c:pt idx="4093">
                  <c:v>0.3044</c:v>
                </c:pt>
                <c:pt idx="4094">
                  <c:v>0.29160000000000003</c:v>
                </c:pt>
                <c:pt idx="4095">
                  <c:v>0.27879999999999999</c:v>
                </c:pt>
                <c:pt idx="4096">
                  <c:v>0.2661</c:v>
                </c:pt>
                <c:pt idx="4097">
                  <c:v>0.25359999999999999</c:v>
                </c:pt>
                <c:pt idx="4098">
                  <c:v>0.24129999999999999</c:v>
                </c:pt>
                <c:pt idx="4099">
                  <c:v>0.22889999999999999</c:v>
                </c:pt>
                <c:pt idx="4100">
                  <c:v>0.2165</c:v>
                </c:pt>
                <c:pt idx="4101">
                  <c:v>0.2041</c:v>
                </c:pt>
                <c:pt idx="4102">
                  <c:v>0.19159999999999999</c:v>
                </c:pt>
                <c:pt idx="4103">
                  <c:v>0.17910000000000001</c:v>
                </c:pt>
                <c:pt idx="4104">
                  <c:v>0.1668</c:v>
                </c:pt>
                <c:pt idx="4105">
                  <c:v>0.15490000000000001</c:v>
                </c:pt>
                <c:pt idx="4106">
                  <c:v>0.1431</c:v>
                </c:pt>
                <c:pt idx="4107">
                  <c:v>0.13139999999999999</c:v>
                </c:pt>
                <c:pt idx="4108">
                  <c:v>0.1197</c:v>
                </c:pt>
                <c:pt idx="4109">
                  <c:v>0.108</c:v>
                </c:pt>
                <c:pt idx="4110">
                  <c:v>9.64E-2</c:v>
                </c:pt>
                <c:pt idx="4111">
                  <c:v>8.48E-2</c:v>
                </c:pt>
                <c:pt idx="4112">
                  <c:v>7.3499999999999996E-2</c:v>
                </c:pt>
                <c:pt idx="4113">
                  <c:v>6.2600000000000003E-2</c:v>
                </c:pt>
                <c:pt idx="4114">
                  <c:v>5.1999999999999998E-2</c:v>
                </c:pt>
                <c:pt idx="4115">
                  <c:v>4.1399999999999999E-2</c:v>
                </c:pt>
                <c:pt idx="4116">
                  <c:v>3.09E-2</c:v>
                </c:pt>
                <c:pt idx="4117">
                  <c:v>2.0400000000000001E-2</c:v>
                </c:pt>
                <c:pt idx="4118">
                  <c:v>0.01</c:v>
                </c:pt>
                <c:pt idx="4119">
                  <c:v>-2.9999999999999997E-4</c:v>
                </c:pt>
                <c:pt idx="4120">
                  <c:v>-1.03E-2</c:v>
                </c:pt>
                <c:pt idx="4121">
                  <c:v>-1.9800000000000002E-2</c:v>
                </c:pt>
                <c:pt idx="4122">
                  <c:v>-2.9100000000000001E-2</c:v>
                </c:pt>
                <c:pt idx="4123">
                  <c:v>-3.8199999999999998E-2</c:v>
                </c:pt>
                <c:pt idx="4124">
                  <c:v>-4.7300000000000002E-2</c:v>
                </c:pt>
                <c:pt idx="4125">
                  <c:v>-5.6300000000000003E-2</c:v>
                </c:pt>
                <c:pt idx="4126">
                  <c:v>-6.5199999999999994E-2</c:v>
                </c:pt>
                <c:pt idx="4127">
                  <c:v>-7.3999999999999996E-2</c:v>
                </c:pt>
                <c:pt idx="4128">
                  <c:v>-8.2500000000000004E-2</c:v>
                </c:pt>
                <c:pt idx="4129">
                  <c:v>-9.0499999999999997E-2</c:v>
                </c:pt>
                <c:pt idx="4130">
                  <c:v>-9.8199999999999996E-2</c:v>
                </c:pt>
                <c:pt idx="4131">
                  <c:v>-0.1057</c:v>
                </c:pt>
                <c:pt idx="4132">
                  <c:v>-0.1132</c:v>
                </c:pt>
                <c:pt idx="4133">
                  <c:v>-0.1206</c:v>
                </c:pt>
                <c:pt idx="4134">
                  <c:v>-0.1278</c:v>
                </c:pt>
                <c:pt idx="4135">
                  <c:v>-0.13489999999999999</c:v>
                </c:pt>
                <c:pt idx="4136">
                  <c:v>-0.14169999999999999</c:v>
                </c:pt>
                <c:pt idx="4137">
                  <c:v>-0.14799999999999999</c:v>
                </c:pt>
                <c:pt idx="4138">
                  <c:v>-0.15390000000000001</c:v>
                </c:pt>
                <c:pt idx="4139">
                  <c:v>-0.15970000000000001</c:v>
                </c:pt>
                <c:pt idx="4140">
                  <c:v>-0.1653</c:v>
                </c:pt>
                <c:pt idx="4141">
                  <c:v>-0.17080000000000001</c:v>
                </c:pt>
                <c:pt idx="4142">
                  <c:v>-0.17610000000000001</c:v>
                </c:pt>
                <c:pt idx="4143">
                  <c:v>-0.1812</c:v>
                </c:pt>
                <c:pt idx="4144">
                  <c:v>-0.186</c:v>
                </c:pt>
                <c:pt idx="4145">
                  <c:v>-0.1903</c:v>
                </c:pt>
                <c:pt idx="4146">
                  <c:v>-0.19420000000000001</c:v>
                </c:pt>
                <c:pt idx="4147">
                  <c:v>-0.19789999999999999</c:v>
                </c:pt>
                <c:pt idx="4148">
                  <c:v>-0.2014</c:v>
                </c:pt>
                <c:pt idx="4149">
                  <c:v>-0.20469999999999999</c:v>
                </c:pt>
                <c:pt idx="4150">
                  <c:v>-0.2077</c:v>
                </c:pt>
                <c:pt idx="4151">
                  <c:v>-0.21060000000000001</c:v>
                </c:pt>
                <c:pt idx="4152">
                  <c:v>-0.21310000000000001</c:v>
                </c:pt>
                <c:pt idx="4153">
                  <c:v>-0.21510000000000001</c:v>
                </c:pt>
                <c:pt idx="4154">
                  <c:v>-0.21679999999999999</c:v>
                </c:pt>
                <c:pt idx="4155">
                  <c:v>-0.21820000000000001</c:v>
                </c:pt>
                <c:pt idx="4156">
                  <c:v>-0.21940000000000001</c:v>
                </c:pt>
                <c:pt idx="4157">
                  <c:v>-0.22040000000000001</c:v>
                </c:pt>
                <c:pt idx="4158">
                  <c:v>-0.22109999999999999</c:v>
                </c:pt>
                <c:pt idx="4159">
                  <c:v>-0.22159999999999999</c:v>
                </c:pt>
                <c:pt idx="4160">
                  <c:v>-0.22170000000000001</c:v>
                </c:pt>
                <c:pt idx="4161">
                  <c:v>-0.22140000000000001</c:v>
                </c:pt>
                <c:pt idx="4162">
                  <c:v>-0.2208</c:v>
                </c:pt>
                <c:pt idx="4163">
                  <c:v>-0.22</c:v>
                </c:pt>
                <c:pt idx="4164">
                  <c:v>-0.21879999999999999</c:v>
                </c:pt>
                <c:pt idx="4165">
                  <c:v>-0.2175</c:v>
                </c:pt>
                <c:pt idx="4166">
                  <c:v>-0.21590000000000001</c:v>
                </c:pt>
                <c:pt idx="4167">
                  <c:v>-0.21410000000000001</c:v>
                </c:pt>
                <c:pt idx="4168">
                  <c:v>-0.21199999999999999</c:v>
                </c:pt>
                <c:pt idx="4169">
                  <c:v>-0.20949999999999999</c:v>
                </c:pt>
                <c:pt idx="4170">
                  <c:v>-0.20660000000000001</c:v>
                </c:pt>
                <c:pt idx="4171">
                  <c:v>-0.2036</c:v>
                </c:pt>
                <c:pt idx="4172">
                  <c:v>-0.20039999999999999</c:v>
                </c:pt>
                <c:pt idx="4173">
                  <c:v>-0.19700000000000001</c:v>
                </c:pt>
                <c:pt idx="4174">
                  <c:v>-0.19339999999999999</c:v>
                </c:pt>
                <c:pt idx="4175">
                  <c:v>-0.18959999999999999</c:v>
                </c:pt>
                <c:pt idx="4176">
                  <c:v>-0.18559999999999999</c:v>
                </c:pt>
                <c:pt idx="4177">
                  <c:v>-0.1812</c:v>
                </c:pt>
                <c:pt idx="4178">
                  <c:v>-0.17649999999999999</c:v>
                </c:pt>
                <c:pt idx="4179">
                  <c:v>-0.17169999999999999</c:v>
                </c:pt>
                <c:pt idx="4180">
                  <c:v>-0.1668</c:v>
                </c:pt>
                <c:pt idx="4181">
                  <c:v>-0.1618</c:v>
                </c:pt>
                <c:pt idx="4182">
                  <c:v>-0.15659999999999999</c:v>
                </c:pt>
                <c:pt idx="4183">
                  <c:v>-0.15129999999999999</c:v>
                </c:pt>
                <c:pt idx="4184">
                  <c:v>-0.14580000000000001</c:v>
                </c:pt>
                <c:pt idx="4185">
                  <c:v>-0.14000000000000001</c:v>
                </c:pt>
                <c:pt idx="4186">
                  <c:v>-0.13400000000000001</c:v>
                </c:pt>
                <c:pt idx="4187">
                  <c:v>-0.128</c:v>
                </c:pt>
                <c:pt idx="4188">
                  <c:v>-0.12180000000000001</c:v>
                </c:pt>
                <c:pt idx="4189">
                  <c:v>-0.11559999999999999</c:v>
                </c:pt>
                <c:pt idx="4190">
                  <c:v>-0.10929999999999999</c:v>
                </c:pt>
                <c:pt idx="4191">
                  <c:v>-0.10299999999999999</c:v>
                </c:pt>
                <c:pt idx="4192">
                  <c:v>-9.6500000000000002E-2</c:v>
                </c:pt>
                <c:pt idx="4193">
                  <c:v>-8.9899999999999994E-2</c:v>
                </c:pt>
                <c:pt idx="4194">
                  <c:v>-8.3099999999999993E-2</c:v>
                </c:pt>
                <c:pt idx="4195">
                  <c:v>-7.6200000000000004E-2</c:v>
                </c:pt>
                <c:pt idx="4196">
                  <c:v>-6.9400000000000003E-2</c:v>
                </c:pt>
                <c:pt idx="4197">
                  <c:v>-6.25E-2</c:v>
                </c:pt>
                <c:pt idx="4198">
                  <c:v>-5.5599999999999997E-2</c:v>
                </c:pt>
                <c:pt idx="4199">
                  <c:v>-4.8599999999999997E-2</c:v>
                </c:pt>
                <c:pt idx="4200">
                  <c:v>-4.1700000000000001E-2</c:v>
                </c:pt>
                <c:pt idx="4201">
                  <c:v>-3.4599999999999999E-2</c:v>
                </c:pt>
                <c:pt idx="4202">
                  <c:v>-2.76E-2</c:v>
                </c:pt>
                <c:pt idx="4203">
                  <c:v>-2.0500000000000001E-2</c:v>
                </c:pt>
                <c:pt idx="4204">
                  <c:v>-1.34E-2</c:v>
                </c:pt>
                <c:pt idx="4205">
                  <c:v>-6.3E-3</c:v>
                </c:pt>
                <c:pt idx="4206">
                  <c:v>8.0000000000000004E-4</c:v>
                </c:pt>
                <c:pt idx="4207">
                  <c:v>7.9000000000000008E-3</c:v>
                </c:pt>
                <c:pt idx="4208">
                  <c:v>1.4999999999999999E-2</c:v>
                </c:pt>
                <c:pt idx="4209">
                  <c:v>2.1999999999999999E-2</c:v>
                </c:pt>
                <c:pt idx="4210">
                  <c:v>2.9000000000000001E-2</c:v>
                </c:pt>
                <c:pt idx="4211">
                  <c:v>3.5900000000000001E-2</c:v>
                </c:pt>
                <c:pt idx="4212">
                  <c:v>4.2799999999999998E-2</c:v>
                </c:pt>
                <c:pt idx="4213">
                  <c:v>4.9700000000000001E-2</c:v>
                </c:pt>
                <c:pt idx="4214">
                  <c:v>5.6599999999999998E-2</c:v>
                </c:pt>
                <c:pt idx="4215">
                  <c:v>6.3399999999999998E-2</c:v>
                </c:pt>
                <c:pt idx="4216">
                  <c:v>7.0099999999999996E-2</c:v>
                </c:pt>
                <c:pt idx="4217">
                  <c:v>7.6700000000000004E-2</c:v>
                </c:pt>
                <c:pt idx="4218">
                  <c:v>8.3099999999999993E-2</c:v>
                </c:pt>
                <c:pt idx="4219">
                  <c:v>8.9499999999999996E-2</c:v>
                </c:pt>
                <c:pt idx="4220">
                  <c:v>9.5799999999999996E-2</c:v>
                </c:pt>
                <c:pt idx="4221">
                  <c:v>0.10199999999999999</c:v>
                </c:pt>
                <c:pt idx="4222">
                  <c:v>0.1081</c:v>
                </c:pt>
                <c:pt idx="4223">
                  <c:v>0.1142</c:v>
                </c:pt>
                <c:pt idx="4224">
                  <c:v>0.1201</c:v>
                </c:pt>
                <c:pt idx="4225">
                  <c:v>0.1258</c:v>
                </c:pt>
                <c:pt idx="4226">
                  <c:v>0.13139999999999999</c:v>
                </c:pt>
                <c:pt idx="4227">
                  <c:v>0.1368</c:v>
                </c:pt>
                <c:pt idx="4228">
                  <c:v>0.1421</c:v>
                </c:pt>
                <c:pt idx="4229">
                  <c:v>0.14729999999999999</c:v>
                </c:pt>
                <c:pt idx="4230">
                  <c:v>0.15229999999999999</c:v>
                </c:pt>
                <c:pt idx="4231">
                  <c:v>0.15720000000000001</c:v>
                </c:pt>
                <c:pt idx="4232">
                  <c:v>0.16189999999999999</c:v>
                </c:pt>
                <c:pt idx="4233">
                  <c:v>0.16650000000000001</c:v>
                </c:pt>
                <c:pt idx="4234">
                  <c:v>0.1709</c:v>
                </c:pt>
                <c:pt idx="4235">
                  <c:v>0.17510000000000001</c:v>
                </c:pt>
                <c:pt idx="4236">
                  <c:v>0.1792</c:v>
                </c:pt>
                <c:pt idx="4237">
                  <c:v>0.183</c:v>
                </c:pt>
                <c:pt idx="4238">
                  <c:v>0.1867</c:v>
                </c:pt>
                <c:pt idx="4239">
                  <c:v>0.19009999999999999</c:v>
                </c:pt>
                <c:pt idx="4240">
                  <c:v>0.19350000000000001</c:v>
                </c:pt>
                <c:pt idx="4241">
                  <c:v>0.19670000000000001</c:v>
                </c:pt>
                <c:pt idx="4242">
                  <c:v>0.19980000000000001</c:v>
                </c:pt>
                <c:pt idx="4243">
                  <c:v>0.20269999999999999</c:v>
                </c:pt>
                <c:pt idx="4244">
                  <c:v>0.20549999999999999</c:v>
                </c:pt>
                <c:pt idx="4245">
                  <c:v>0.20799999999999999</c:v>
                </c:pt>
                <c:pt idx="4246">
                  <c:v>0.21029999999999999</c:v>
                </c:pt>
                <c:pt idx="4247">
                  <c:v>0.21240000000000001</c:v>
                </c:pt>
                <c:pt idx="4248">
                  <c:v>0.21440000000000001</c:v>
                </c:pt>
                <c:pt idx="4249">
                  <c:v>0.21640000000000001</c:v>
                </c:pt>
                <c:pt idx="4250">
                  <c:v>0.21829999999999999</c:v>
                </c:pt>
                <c:pt idx="4251">
                  <c:v>0.22009999999999999</c:v>
                </c:pt>
                <c:pt idx="4252">
                  <c:v>0.22159999999999999</c:v>
                </c:pt>
                <c:pt idx="4253">
                  <c:v>0.223</c:v>
                </c:pt>
                <c:pt idx="4254">
                  <c:v>0.22420000000000001</c:v>
                </c:pt>
                <c:pt idx="4255">
                  <c:v>0.2253</c:v>
                </c:pt>
                <c:pt idx="4256">
                  <c:v>0.2263</c:v>
                </c:pt>
                <c:pt idx="4257">
                  <c:v>0.2273</c:v>
                </c:pt>
                <c:pt idx="4258">
                  <c:v>0.2283</c:v>
                </c:pt>
                <c:pt idx="4259">
                  <c:v>0.2291</c:v>
                </c:pt>
                <c:pt idx="4260">
                  <c:v>0.2298</c:v>
                </c:pt>
                <c:pt idx="4261">
                  <c:v>0.23039999999999999</c:v>
                </c:pt>
                <c:pt idx="4262">
                  <c:v>0.23089999999999999</c:v>
                </c:pt>
                <c:pt idx="4263">
                  <c:v>0.23119999999999999</c:v>
                </c:pt>
                <c:pt idx="4264">
                  <c:v>0.23150000000000001</c:v>
                </c:pt>
                <c:pt idx="4265">
                  <c:v>0.23180000000000001</c:v>
                </c:pt>
                <c:pt idx="4266">
                  <c:v>0.2321</c:v>
                </c:pt>
                <c:pt idx="4267">
                  <c:v>0.23230000000000001</c:v>
                </c:pt>
                <c:pt idx="4268">
                  <c:v>0.23230000000000001</c:v>
                </c:pt>
                <c:pt idx="4269">
                  <c:v>0.23230000000000001</c:v>
                </c:pt>
                <c:pt idx="4270">
                  <c:v>0.2321</c:v>
                </c:pt>
                <c:pt idx="4271">
                  <c:v>0.2319</c:v>
                </c:pt>
                <c:pt idx="4272">
                  <c:v>0.2316</c:v>
                </c:pt>
                <c:pt idx="4273">
                  <c:v>0.23130000000000001</c:v>
                </c:pt>
                <c:pt idx="4274">
                  <c:v>0.2311</c:v>
                </c:pt>
                <c:pt idx="4275">
                  <c:v>0.23069999999999999</c:v>
                </c:pt>
                <c:pt idx="4276">
                  <c:v>0.23019999999999999</c:v>
                </c:pt>
                <c:pt idx="4277">
                  <c:v>0.22950000000000001</c:v>
                </c:pt>
                <c:pt idx="4278">
                  <c:v>0.2288</c:v>
                </c:pt>
                <c:pt idx="4279">
                  <c:v>0.22800000000000001</c:v>
                </c:pt>
                <c:pt idx="4280">
                  <c:v>0.2271</c:v>
                </c:pt>
                <c:pt idx="4281">
                  <c:v>0.22620000000000001</c:v>
                </c:pt>
                <c:pt idx="4282">
                  <c:v>0.2253</c:v>
                </c:pt>
                <c:pt idx="4283">
                  <c:v>0.2243</c:v>
                </c:pt>
                <c:pt idx="4284">
                  <c:v>0.22309999999999999</c:v>
                </c:pt>
                <c:pt idx="4285">
                  <c:v>0.2218</c:v>
                </c:pt>
                <c:pt idx="4286">
                  <c:v>0.22040000000000001</c:v>
                </c:pt>
                <c:pt idx="4287">
                  <c:v>0.21879999999999999</c:v>
                </c:pt>
                <c:pt idx="4288">
                  <c:v>0.2172</c:v>
                </c:pt>
                <c:pt idx="4289">
                  <c:v>0.21560000000000001</c:v>
                </c:pt>
                <c:pt idx="4290">
                  <c:v>0.21390000000000001</c:v>
                </c:pt>
                <c:pt idx="4291">
                  <c:v>0.21210000000000001</c:v>
                </c:pt>
                <c:pt idx="4292">
                  <c:v>0.21</c:v>
                </c:pt>
                <c:pt idx="4293">
                  <c:v>0.2079</c:v>
                </c:pt>
                <c:pt idx="4294">
                  <c:v>0.20549999999999999</c:v>
                </c:pt>
                <c:pt idx="4295">
                  <c:v>0.20300000000000001</c:v>
                </c:pt>
                <c:pt idx="4296">
                  <c:v>0.20039999999999999</c:v>
                </c:pt>
                <c:pt idx="4297">
                  <c:v>0.1978</c:v>
                </c:pt>
                <c:pt idx="4298">
                  <c:v>0.19520000000000001</c:v>
                </c:pt>
                <c:pt idx="4299">
                  <c:v>0.19239999999999999</c:v>
                </c:pt>
                <c:pt idx="4300">
                  <c:v>0.18940000000000001</c:v>
                </c:pt>
                <c:pt idx="4301">
                  <c:v>0.18629999999999999</c:v>
                </c:pt>
                <c:pt idx="4302">
                  <c:v>0.183</c:v>
                </c:pt>
                <c:pt idx="4303">
                  <c:v>0.17949999999999999</c:v>
                </c:pt>
                <c:pt idx="4304">
                  <c:v>0.17599999999999999</c:v>
                </c:pt>
                <c:pt idx="4305">
                  <c:v>0.1726</c:v>
                </c:pt>
                <c:pt idx="4306">
                  <c:v>0.16919999999999999</c:v>
                </c:pt>
                <c:pt idx="4307">
                  <c:v>0.1656</c:v>
                </c:pt>
                <c:pt idx="4308">
                  <c:v>0.16189999999999999</c:v>
                </c:pt>
                <c:pt idx="4309">
                  <c:v>0.15809999999999999</c:v>
                </c:pt>
                <c:pt idx="4310">
                  <c:v>0.15409999999999999</c:v>
                </c:pt>
                <c:pt idx="4311">
                  <c:v>0.15</c:v>
                </c:pt>
                <c:pt idx="4312">
                  <c:v>0.1459</c:v>
                </c:pt>
                <c:pt idx="4313">
                  <c:v>0.1421</c:v>
                </c:pt>
                <c:pt idx="4314">
                  <c:v>0.13830000000000001</c:v>
                </c:pt>
                <c:pt idx="4315">
                  <c:v>0.13439999999999999</c:v>
                </c:pt>
                <c:pt idx="4316">
                  <c:v>0.13039999999999999</c:v>
                </c:pt>
                <c:pt idx="4317">
                  <c:v>0.1263</c:v>
                </c:pt>
                <c:pt idx="4318">
                  <c:v>0.1222</c:v>
                </c:pt>
                <c:pt idx="4319">
                  <c:v>0.11799999999999999</c:v>
                </c:pt>
                <c:pt idx="4320">
                  <c:v>0.1139</c:v>
                </c:pt>
                <c:pt idx="4321">
                  <c:v>0.11020000000000001</c:v>
                </c:pt>
                <c:pt idx="4322">
                  <c:v>0.1067</c:v>
                </c:pt>
                <c:pt idx="4323">
                  <c:v>0.1031</c:v>
                </c:pt>
                <c:pt idx="4324">
                  <c:v>9.9500000000000005E-2</c:v>
                </c:pt>
                <c:pt idx="4325">
                  <c:v>9.5799999999999996E-2</c:v>
                </c:pt>
                <c:pt idx="4326">
                  <c:v>9.2200000000000004E-2</c:v>
                </c:pt>
                <c:pt idx="4327">
                  <c:v>8.8599999999999998E-2</c:v>
                </c:pt>
                <c:pt idx="4328">
                  <c:v>8.5199999999999998E-2</c:v>
                </c:pt>
                <c:pt idx="4329">
                  <c:v>8.2299999999999998E-2</c:v>
                </c:pt>
                <c:pt idx="4330">
                  <c:v>7.9699999999999993E-2</c:v>
                </c:pt>
                <c:pt idx="4331">
                  <c:v>7.7100000000000002E-2</c:v>
                </c:pt>
                <c:pt idx="4332">
                  <c:v>7.4499999999999997E-2</c:v>
                </c:pt>
                <c:pt idx="4333">
                  <c:v>7.1999999999999995E-2</c:v>
                </c:pt>
                <c:pt idx="4334">
                  <c:v>6.9400000000000003E-2</c:v>
                </c:pt>
                <c:pt idx="4335">
                  <c:v>6.7000000000000004E-2</c:v>
                </c:pt>
                <c:pt idx="4336">
                  <c:v>6.4799999999999996E-2</c:v>
                </c:pt>
                <c:pt idx="4337">
                  <c:v>6.3299999999999995E-2</c:v>
                </c:pt>
                <c:pt idx="4338">
                  <c:v>6.2100000000000002E-2</c:v>
                </c:pt>
                <c:pt idx="4339">
                  <c:v>6.0999999999999999E-2</c:v>
                </c:pt>
                <c:pt idx="4340">
                  <c:v>5.9900000000000002E-2</c:v>
                </c:pt>
                <c:pt idx="4341">
                  <c:v>5.8900000000000001E-2</c:v>
                </c:pt>
                <c:pt idx="4342">
                  <c:v>5.79E-2</c:v>
                </c:pt>
                <c:pt idx="4343">
                  <c:v>5.7000000000000002E-2</c:v>
                </c:pt>
                <c:pt idx="4344">
                  <c:v>5.6500000000000002E-2</c:v>
                </c:pt>
                <c:pt idx="4345">
                  <c:v>5.6599999999999998E-2</c:v>
                </c:pt>
                <c:pt idx="4346">
                  <c:v>5.7099999999999998E-2</c:v>
                </c:pt>
                <c:pt idx="4347">
                  <c:v>5.7700000000000001E-2</c:v>
                </c:pt>
                <c:pt idx="4348">
                  <c:v>5.8299999999999998E-2</c:v>
                </c:pt>
                <c:pt idx="4349">
                  <c:v>5.8999999999999997E-2</c:v>
                </c:pt>
                <c:pt idx="4350">
                  <c:v>5.9700000000000003E-2</c:v>
                </c:pt>
                <c:pt idx="4351">
                  <c:v>6.0499999999999998E-2</c:v>
                </c:pt>
                <c:pt idx="4352">
                  <c:v>6.1699999999999998E-2</c:v>
                </c:pt>
                <c:pt idx="4353">
                  <c:v>6.3500000000000001E-2</c:v>
                </c:pt>
                <c:pt idx="4354">
                  <c:v>6.5699999999999995E-2</c:v>
                </c:pt>
                <c:pt idx="4355">
                  <c:v>6.7900000000000002E-2</c:v>
                </c:pt>
                <c:pt idx="4356">
                  <c:v>7.0099999999999996E-2</c:v>
                </c:pt>
                <c:pt idx="4357">
                  <c:v>7.2400000000000006E-2</c:v>
                </c:pt>
                <c:pt idx="4358">
                  <c:v>7.4700000000000003E-2</c:v>
                </c:pt>
                <c:pt idx="4359">
                  <c:v>7.6999999999999999E-2</c:v>
                </c:pt>
                <c:pt idx="4360">
                  <c:v>7.9600000000000004E-2</c:v>
                </c:pt>
                <c:pt idx="4361">
                  <c:v>8.2799999999999999E-2</c:v>
                </c:pt>
                <c:pt idx="4362">
                  <c:v>8.6300000000000002E-2</c:v>
                </c:pt>
                <c:pt idx="4363">
                  <c:v>8.9800000000000005E-2</c:v>
                </c:pt>
                <c:pt idx="4364">
                  <c:v>9.3299999999999994E-2</c:v>
                </c:pt>
                <c:pt idx="4365">
                  <c:v>9.6699999999999994E-2</c:v>
                </c:pt>
                <c:pt idx="4366">
                  <c:v>0.1002</c:v>
                </c:pt>
                <c:pt idx="4367">
                  <c:v>0.1036</c:v>
                </c:pt>
                <c:pt idx="4368">
                  <c:v>0.10730000000000001</c:v>
                </c:pt>
                <c:pt idx="4369">
                  <c:v>0.1114</c:v>
                </c:pt>
                <c:pt idx="4370">
                  <c:v>0.1158</c:v>
                </c:pt>
                <c:pt idx="4371">
                  <c:v>0.1201</c:v>
                </c:pt>
                <c:pt idx="4372">
                  <c:v>0.12429999999999999</c:v>
                </c:pt>
                <c:pt idx="4373">
                  <c:v>0.1285</c:v>
                </c:pt>
                <c:pt idx="4374">
                  <c:v>0.1326</c:v>
                </c:pt>
                <c:pt idx="4375">
                  <c:v>0.1366</c:v>
                </c:pt>
                <c:pt idx="4376">
                  <c:v>0.14069999999999999</c:v>
                </c:pt>
                <c:pt idx="4377">
                  <c:v>0.1454</c:v>
                </c:pt>
                <c:pt idx="4378">
                  <c:v>0.15010000000000001</c:v>
                </c:pt>
                <c:pt idx="4379">
                  <c:v>0.15479999999999999</c:v>
                </c:pt>
                <c:pt idx="4380">
                  <c:v>0.1593</c:v>
                </c:pt>
                <c:pt idx="4381">
                  <c:v>0.16370000000000001</c:v>
                </c:pt>
                <c:pt idx="4382">
                  <c:v>0.16800000000000001</c:v>
                </c:pt>
                <c:pt idx="4383">
                  <c:v>0.1721</c:v>
                </c:pt>
                <c:pt idx="4384">
                  <c:v>0.17630000000000001</c:v>
                </c:pt>
                <c:pt idx="4385">
                  <c:v>0.18099999999999999</c:v>
                </c:pt>
                <c:pt idx="4386">
                  <c:v>0.18579999999999999</c:v>
                </c:pt>
                <c:pt idx="4387">
                  <c:v>0.19040000000000001</c:v>
                </c:pt>
                <c:pt idx="4388">
                  <c:v>0.19489999999999999</c:v>
                </c:pt>
                <c:pt idx="4389">
                  <c:v>0.19919999999999999</c:v>
                </c:pt>
                <c:pt idx="4390">
                  <c:v>0.2034</c:v>
                </c:pt>
                <c:pt idx="4391">
                  <c:v>0.20730000000000001</c:v>
                </c:pt>
                <c:pt idx="4392">
                  <c:v>0.2114</c:v>
                </c:pt>
                <c:pt idx="4393">
                  <c:v>0.216</c:v>
                </c:pt>
                <c:pt idx="4394">
                  <c:v>0.22059999999999999</c:v>
                </c:pt>
                <c:pt idx="4395">
                  <c:v>0.22509999999999999</c:v>
                </c:pt>
                <c:pt idx="4396">
                  <c:v>0.22939999999999999</c:v>
                </c:pt>
                <c:pt idx="4397">
                  <c:v>0.23350000000000001</c:v>
                </c:pt>
                <c:pt idx="4398">
                  <c:v>0.23749999999999999</c:v>
                </c:pt>
                <c:pt idx="4399">
                  <c:v>0.24129999999999999</c:v>
                </c:pt>
                <c:pt idx="4400">
                  <c:v>0.2452</c:v>
                </c:pt>
                <c:pt idx="4401">
                  <c:v>0.24959999999999999</c:v>
                </c:pt>
                <c:pt idx="4402">
                  <c:v>0.25409999999999999</c:v>
                </c:pt>
                <c:pt idx="4403">
                  <c:v>0.25850000000000001</c:v>
                </c:pt>
                <c:pt idx="4404">
                  <c:v>0.26269999999999999</c:v>
                </c:pt>
                <c:pt idx="4405">
                  <c:v>0.26669999999999999</c:v>
                </c:pt>
                <c:pt idx="4406">
                  <c:v>0.27060000000000001</c:v>
                </c:pt>
                <c:pt idx="4407">
                  <c:v>0.27439999999999998</c:v>
                </c:pt>
                <c:pt idx="4408">
                  <c:v>0.2782</c:v>
                </c:pt>
                <c:pt idx="4409">
                  <c:v>0.28260000000000002</c:v>
                </c:pt>
                <c:pt idx="4410">
                  <c:v>0.28710000000000002</c:v>
                </c:pt>
                <c:pt idx="4411">
                  <c:v>0.29139999999999999</c:v>
                </c:pt>
                <c:pt idx="4412">
                  <c:v>0.29559999999999997</c:v>
                </c:pt>
                <c:pt idx="4413">
                  <c:v>0.29970000000000002</c:v>
                </c:pt>
                <c:pt idx="4414">
                  <c:v>0.30359999999999998</c:v>
                </c:pt>
                <c:pt idx="4415">
                  <c:v>0.30740000000000001</c:v>
                </c:pt>
                <c:pt idx="4416">
                  <c:v>0.31130000000000002</c:v>
                </c:pt>
                <c:pt idx="4417">
                  <c:v>0.31569999999999998</c:v>
                </c:pt>
                <c:pt idx="4418">
                  <c:v>0.32019999999999998</c:v>
                </c:pt>
                <c:pt idx="4419">
                  <c:v>0.3246</c:v>
                </c:pt>
                <c:pt idx="4420">
                  <c:v>0.32879999999999998</c:v>
                </c:pt>
                <c:pt idx="4421">
                  <c:v>0.33289999999999997</c:v>
                </c:pt>
                <c:pt idx="4422">
                  <c:v>0.33679999999999999</c:v>
                </c:pt>
                <c:pt idx="4423">
                  <c:v>0.34050000000000002</c:v>
                </c:pt>
                <c:pt idx="4424">
                  <c:v>0.34429999999999999</c:v>
                </c:pt>
                <c:pt idx="4425">
                  <c:v>0.34860000000000002</c:v>
                </c:pt>
                <c:pt idx="4426">
                  <c:v>0.35299999999999998</c:v>
                </c:pt>
                <c:pt idx="4427">
                  <c:v>0.35730000000000001</c:v>
                </c:pt>
                <c:pt idx="4428">
                  <c:v>0.36130000000000001</c:v>
                </c:pt>
                <c:pt idx="4429">
                  <c:v>0.36509999999999998</c:v>
                </c:pt>
                <c:pt idx="4430">
                  <c:v>0.36870000000000003</c:v>
                </c:pt>
                <c:pt idx="4431">
                  <c:v>0.37209999999999999</c:v>
                </c:pt>
                <c:pt idx="4432">
                  <c:v>0.37559999999999999</c:v>
                </c:pt>
                <c:pt idx="4433">
                  <c:v>0.3795</c:v>
                </c:pt>
                <c:pt idx="4434">
                  <c:v>0.38350000000000001</c:v>
                </c:pt>
                <c:pt idx="4435">
                  <c:v>0.38719999999999999</c:v>
                </c:pt>
                <c:pt idx="4436">
                  <c:v>0.39069999999999999</c:v>
                </c:pt>
                <c:pt idx="4437">
                  <c:v>0.39389999999999997</c:v>
                </c:pt>
                <c:pt idx="4438">
                  <c:v>0.39689999999999998</c:v>
                </c:pt>
                <c:pt idx="4439">
                  <c:v>0.39960000000000001</c:v>
                </c:pt>
                <c:pt idx="4440">
                  <c:v>0.40229999999999999</c:v>
                </c:pt>
                <c:pt idx="4441">
                  <c:v>0.40539999999999998</c:v>
                </c:pt>
                <c:pt idx="4442">
                  <c:v>0.40849999999999997</c:v>
                </c:pt>
                <c:pt idx="4443">
                  <c:v>0.41120000000000001</c:v>
                </c:pt>
                <c:pt idx="4444">
                  <c:v>0.41370000000000001</c:v>
                </c:pt>
                <c:pt idx="4445">
                  <c:v>0.41589999999999999</c:v>
                </c:pt>
                <c:pt idx="4446">
                  <c:v>0.4178</c:v>
                </c:pt>
                <c:pt idx="4447">
                  <c:v>0.4194</c:v>
                </c:pt>
                <c:pt idx="4448">
                  <c:v>0.4209</c:v>
                </c:pt>
                <c:pt idx="4449">
                  <c:v>0.42270000000000002</c:v>
                </c:pt>
                <c:pt idx="4450">
                  <c:v>0.4244</c:v>
                </c:pt>
                <c:pt idx="4451">
                  <c:v>0.4259</c:v>
                </c:pt>
                <c:pt idx="4452">
                  <c:v>0.42699999999999999</c:v>
                </c:pt>
                <c:pt idx="4453">
                  <c:v>0.42780000000000001</c:v>
                </c:pt>
                <c:pt idx="4454">
                  <c:v>0.42830000000000001</c:v>
                </c:pt>
                <c:pt idx="4455">
                  <c:v>0.4284</c:v>
                </c:pt>
                <c:pt idx="4456">
                  <c:v>0.42849999999999999</c:v>
                </c:pt>
                <c:pt idx="4457">
                  <c:v>0.42880000000000001</c:v>
                </c:pt>
                <c:pt idx="4458">
                  <c:v>0.42899999999999999</c:v>
                </c:pt>
                <c:pt idx="4459">
                  <c:v>0.4289</c:v>
                </c:pt>
                <c:pt idx="4460">
                  <c:v>0.4284</c:v>
                </c:pt>
                <c:pt idx="4461">
                  <c:v>0.42759999999999998</c:v>
                </c:pt>
                <c:pt idx="4462">
                  <c:v>0.42659999999999998</c:v>
                </c:pt>
                <c:pt idx="4463">
                  <c:v>0.42520000000000002</c:v>
                </c:pt>
                <c:pt idx="4464">
                  <c:v>0.42370000000000002</c:v>
                </c:pt>
                <c:pt idx="4465">
                  <c:v>0.4224</c:v>
                </c:pt>
                <c:pt idx="4466">
                  <c:v>0.42099999999999999</c:v>
                </c:pt>
                <c:pt idx="4467">
                  <c:v>0.41930000000000001</c:v>
                </c:pt>
                <c:pt idx="4468">
                  <c:v>0.4173</c:v>
                </c:pt>
                <c:pt idx="4469">
                  <c:v>0.41499999999999998</c:v>
                </c:pt>
                <c:pt idx="4470">
                  <c:v>0.41239999999999999</c:v>
                </c:pt>
                <c:pt idx="4471">
                  <c:v>0.40949999999999998</c:v>
                </c:pt>
                <c:pt idx="4472">
                  <c:v>0.40660000000000002</c:v>
                </c:pt>
                <c:pt idx="4473">
                  <c:v>0.40379999999999999</c:v>
                </c:pt>
                <c:pt idx="4474">
                  <c:v>0.40110000000000001</c:v>
                </c:pt>
                <c:pt idx="4475">
                  <c:v>0.39810000000000001</c:v>
                </c:pt>
                <c:pt idx="4476">
                  <c:v>0.39479999999999998</c:v>
                </c:pt>
                <c:pt idx="4477">
                  <c:v>0.39119999999999999</c:v>
                </c:pt>
                <c:pt idx="4478">
                  <c:v>0.38740000000000002</c:v>
                </c:pt>
                <c:pt idx="4479">
                  <c:v>0.38329999999999997</c:v>
                </c:pt>
                <c:pt idx="4480">
                  <c:v>0.37919999999999998</c:v>
                </c:pt>
                <c:pt idx="4481">
                  <c:v>0.37540000000000001</c:v>
                </c:pt>
                <c:pt idx="4482">
                  <c:v>0.37159999999999999</c:v>
                </c:pt>
                <c:pt idx="4483">
                  <c:v>0.36759999999999998</c:v>
                </c:pt>
                <c:pt idx="4484">
                  <c:v>0.36330000000000001</c:v>
                </c:pt>
                <c:pt idx="4485">
                  <c:v>0.35880000000000001</c:v>
                </c:pt>
                <c:pt idx="4486">
                  <c:v>0.35410000000000003</c:v>
                </c:pt>
                <c:pt idx="4487">
                  <c:v>0.34910000000000002</c:v>
                </c:pt>
                <c:pt idx="4488">
                  <c:v>0.34429999999999999</c:v>
                </c:pt>
                <c:pt idx="4489">
                  <c:v>0.3397</c:v>
                </c:pt>
                <c:pt idx="4490">
                  <c:v>0.33529999999999999</c:v>
                </c:pt>
                <c:pt idx="4491">
                  <c:v>0.33069999999999999</c:v>
                </c:pt>
                <c:pt idx="4492">
                  <c:v>0.32579999999999998</c:v>
                </c:pt>
                <c:pt idx="4493">
                  <c:v>0.32079999999999997</c:v>
                </c:pt>
                <c:pt idx="4494">
                  <c:v>0.31559999999999999</c:v>
                </c:pt>
                <c:pt idx="4495">
                  <c:v>0.31019999999999998</c:v>
                </c:pt>
                <c:pt idx="4496">
                  <c:v>0.30499999999999999</c:v>
                </c:pt>
                <c:pt idx="4497">
                  <c:v>0.30009999999999998</c:v>
                </c:pt>
                <c:pt idx="4498">
                  <c:v>0.29530000000000001</c:v>
                </c:pt>
                <c:pt idx="4499">
                  <c:v>0.2903</c:v>
                </c:pt>
                <c:pt idx="4500">
                  <c:v>0.2853</c:v>
                </c:pt>
                <c:pt idx="4501">
                  <c:v>0.28000000000000003</c:v>
                </c:pt>
                <c:pt idx="4502">
                  <c:v>0.2747</c:v>
                </c:pt>
                <c:pt idx="4503">
                  <c:v>0.26919999999999999</c:v>
                </c:pt>
                <c:pt idx="4504">
                  <c:v>0.26379999999999998</c:v>
                </c:pt>
                <c:pt idx="4505">
                  <c:v>0.25869999999999999</c:v>
                </c:pt>
                <c:pt idx="4506">
                  <c:v>0.25359999999999999</c:v>
                </c:pt>
                <c:pt idx="4507">
                  <c:v>0.24840000000000001</c:v>
                </c:pt>
                <c:pt idx="4508">
                  <c:v>0.2432</c:v>
                </c:pt>
                <c:pt idx="4509">
                  <c:v>0.23780000000000001</c:v>
                </c:pt>
                <c:pt idx="4510">
                  <c:v>0.2324</c:v>
                </c:pt>
                <c:pt idx="4511">
                  <c:v>0.22689999999999999</c:v>
                </c:pt>
                <c:pt idx="4512">
                  <c:v>0.2213</c:v>
                </c:pt>
                <c:pt idx="4513">
                  <c:v>0.21590000000000001</c:v>
                </c:pt>
                <c:pt idx="4514">
                  <c:v>0.2104</c:v>
                </c:pt>
                <c:pt idx="4515">
                  <c:v>0.2049</c:v>
                </c:pt>
                <c:pt idx="4516">
                  <c:v>0.1993</c:v>
                </c:pt>
                <c:pt idx="4517">
                  <c:v>0.19359999999999999</c:v>
                </c:pt>
                <c:pt idx="4518">
                  <c:v>0.18790000000000001</c:v>
                </c:pt>
                <c:pt idx="4519">
                  <c:v>0.18210000000000001</c:v>
                </c:pt>
                <c:pt idx="4520">
                  <c:v>0.17610000000000001</c:v>
                </c:pt>
                <c:pt idx="4521">
                  <c:v>0.17</c:v>
                </c:pt>
                <c:pt idx="4522">
                  <c:v>0.1638</c:v>
                </c:pt>
                <c:pt idx="4523">
                  <c:v>0.1575</c:v>
                </c:pt>
                <c:pt idx="4524">
                  <c:v>0.1512</c:v>
                </c:pt>
                <c:pt idx="4525">
                  <c:v>0.1447</c:v>
                </c:pt>
                <c:pt idx="4526">
                  <c:v>0.13819999999999999</c:v>
                </c:pt>
                <c:pt idx="4527">
                  <c:v>0.13159999999999999</c:v>
                </c:pt>
                <c:pt idx="4528">
                  <c:v>0.12479999999999999</c:v>
                </c:pt>
                <c:pt idx="4529">
                  <c:v>0.1176</c:v>
                </c:pt>
                <c:pt idx="4530">
                  <c:v>0.11020000000000001</c:v>
                </c:pt>
                <c:pt idx="4531">
                  <c:v>0.1026</c:v>
                </c:pt>
                <c:pt idx="4532">
                  <c:v>9.5000000000000001E-2</c:v>
                </c:pt>
                <c:pt idx="4533">
                  <c:v>8.7300000000000003E-2</c:v>
                </c:pt>
                <c:pt idx="4534">
                  <c:v>7.9500000000000001E-2</c:v>
                </c:pt>
                <c:pt idx="4535">
                  <c:v>7.1499999999999994E-2</c:v>
                </c:pt>
                <c:pt idx="4536">
                  <c:v>6.3299999999999995E-2</c:v>
                </c:pt>
                <c:pt idx="4537">
                  <c:v>5.4600000000000003E-2</c:v>
                </c:pt>
                <c:pt idx="4538">
                  <c:v>4.5699999999999998E-2</c:v>
                </c:pt>
                <c:pt idx="4539">
                  <c:v>3.6600000000000001E-2</c:v>
                </c:pt>
                <c:pt idx="4540">
                  <c:v>2.75E-2</c:v>
                </c:pt>
                <c:pt idx="4541">
                  <c:v>1.8200000000000001E-2</c:v>
                </c:pt>
                <c:pt idx="4542">
                  <c:v>8.8000000000000005E-3</c:v>
                </c:pt>
                <c:pt idx="4543">
                  <c:v>-8.0000000000000004E-4</c:v>
                </c:pt>
                <c:pt idx="4544">
                  <c:v>-1.0500000000000001E-2</c:v>
                </c:pt>
                <c:pt idx="4545">
                  <c:v>-2.07E-2</c:v>
                </c:pt>
                <c:pt idx="4546">
                  <c:v>-3.1E-2</c:v>
                </c:pt>
                <c:pt idx="4547">
                  <c:v>-4.1500000000000002E-2</c:v>
                </c:pt>
                <c:pt idx="4548">
                  <c:v>-5.1999999999999998E-2</c:v>
                </c:pt>
                <c:pt idx="4549">
                  <c:v>-6.2700000000000006E-2</c:v>
                </c:pt>
                <c:pt idx="4550">
                  <c:v>-7.3300000000000004E-2</c:v>
                </c:pt>
                <c:pt idx="4551">
                  <c:v>-8.4099999999999994E-2</c:v>
                </c:pt>
                <c:pt idx="4552">
                  <c:v>-9.4899999999999998E-2</c:v>
                </c:pt>
                <c:pt idx="4553">
                  <c:v>-0.10589999999999999</c:v>
                </c:pt>
                <c:pt idx="4554">
                  <c:v>-0.11700000000000001</c:v>
                </c:pt>
                <c:pt idx="4555">
                  <c:v>-0.12809999999999999</c:v>
                </c:pt>
                <c:pt idx="4556">
                  <c:v>-0.1391</c:v>
                </c:pt>
                <c:pt idx="4557">
                  <c:v>-0.1502</c:v>
                </c:pt>
                <c:pt idx="4558">
                  <c:v>-0.16109999999999999</c:v>
                </c:pt>
                <c:pt idx="4559">
                  <c:v>-0.17199999999999999</c:v>
                </c:pt>
                <c:pt idx="4560">
                  <c:v>-0.18279999999999999</c:v>
                </c:pt>
                <c:pt idx="4561">
                  <c:v>-0.19350000000000001</c:v>
                </c:pt>
                <c:pt idx="4562">
                  <c:v>-0.20419999999999999</c:v>
                </c:pt>
                <c:pt idx="4563">
                  <c:v>-0.2147</c:v>
                </c:pt>
                <c:pt idx="4564">
                  <c:v>-0.22500000000000001</c:v>
                </c:pt>
                <c:pt idx="4565">
                  <c:v>-0.2351</c:v>
                </c:pt>
                <c:pt idx="4566">
                  <c:v>-0.245</c:v>
                </c:pt>
                <c:pt idx="4567">
                  <c:v>-0.25459999999999999</c:v>
                </c:pt>
                <c:pt idx="4568">
                  <c:v>-0.26400000000000001</c:v>
                </c:pt>
                <c:pt idx="4569">
                  <c:v>-0.27310000000000001</c:v>
                </c:pt>
                <c:pt idx="4570">
                  <c:v>-0.28189999999999998</c:v>
                </c:pt>
                <c:pt idx="4571">
                  <c:v>-0.29039999999999999</c:v>
                </c:pt>
                <c:pt idx="4572">
                  <c:v>-0.29849999999999999</c:v>
                </c:pt>
                <c:pt idx="4573">
                  <c:v>-0.30630000000000002</c:v>
                </c:pt>
                <c:pt idx="4574">
                  <c:v>-0.31369999999999998</c:v>
                </c:pt>
                <c:pt idx="4575">
                  <c:v>-0.32079999999999997</c:v>
                </c:pt>
                <c:pt idx="4576">
                  <c:v>-0.32740000000000002</c:v>
                </c:pt>
                <c:pt idx="4577">
                  <c:v>-0.33360000000000001</c:v>
                </c:pt>
                <c:pt idx="4578">
                  <c:v>-0.33939999999999998</c:v>
                </c:pt>
                <c:pt idx="4579">
                  <c:v>-0.3448</c:v>
                </c:pt>
                <c:pt idx="4580">
                  <c:v>-0.34970000000000001</c:v>
                </c:pt>
                <c:pt idx="4581">
                  <c:v>-0.35410000000000003</c:v>
                </c:pt>
                <c:pt idx="4582">
                  <c:v>-0.35809999999999997</c:v>
                </c:pt>
                <c:pt idx="4583">
                  <c:v>-0.36170000000000002</c:v>
                </c:pt>
                <c:pt idx="4584">
                  <c:v>-0.36480000000000001</c:v>
                </c:pt>
                <c:pt idx="4585">
                  <c:v>-0.3674</c:v>
                </c:pt>
                <c:pt idx="4586">
                  <c:v>-0.3695</c:v>
                </c:pt>
                <c:pt idx="4587">
                  <c:v>-0.37109999999999999</c:v>
                </c:pt>
                <c:pt idx="4588">
                  <c:v>-0.37230000000000002</c:v>
                </c:pt>
                <c:pt idx="4589">
                  <c:v>-0.37309999999999999</c:v>
                </c:pt>
                <c:pt idx="4590">
                  <c:v>-0.37340000000000001</c:v>
                </c:pt>
                <c:pt idx="4591">
                  <c:v>-0.37330000000000002</c:v>
                </c:pt>
                <c:pt idx="4592">
                  <c:v>-0.37280000000000002</c:v>
                </c:pt>
                <c:pt idx="4593">
                  <c:v>-0.37180000000000002</c:v>
                </c:pt>
                <c:pt idx="4594">
                  <c:v>-0.3705</c:v>
                </c:pt>
                <c:pt idx="4595">
                  <c:v>-0.36870000000000003</c:v>
                </c:pt>
                <c:pt idx="4596">
                  <c:v>-0.36659999999999998</c:v>
                </c:pt>
                <c:pt idx="4597">
                  <c:v>-0.36409999999999998</c:v>
                </c:pt>
                <c:pt idx="4598">
                  <c:v>-0.36130000000000001</c:v>
                </c:pt>
                <c:pt idx="4599">
                  <c:v>-0.35809999999999997</c:v>
                </c:pt>
                <c:pt idx="4600">
                  <c:v>-0.35470000000000002</c:v>
                </c:pt>
                <c:pt idx="4601">
                  <c:v>-0.35089999999999999</c:v>
                </c:pt>
                <c:pt idx="4602">
                  <c:v>-0.34689999999999999</c:v>
                </c:pt>
                <c:pt idx="4603">
                  <c:v>-0.34260000000000002</c:v>
                </c:pt>
                <c:pt idx="4604">
                  <c:v>-0.33800000000000002</c:v>
                </c:pt>
                <c:pt idx="4605">
                  <c:v>-0.3332</c:v>
                </c:pt>
                <c:pt idx="4606">
                  <c:v>-0.32819999999999999</c:v>
                </c:pt>
                <c:pt idx="4607">
                  <c:v>-0.32300000000000001</c:v>
                </c:pt>
                <c:pt idx="4608">
                  <c:v>-0.31769999999999998</c:v>
                </c:pt>
                <c:pt idx="4609">
                  <c:v>-0.31219999999999998</c:v>
                </c:pt>
                <c:pt idx="4610">
                  <c:v>-0.30659999999999998</c:v>
                </c:pt>
                <c:pt idx="4611">
                  <c:v>-0.3009</c:v>
                </c:pt>
                <c:pt idx="4612">
                  <c:v>-0.29499999999999998</c:v>
                </c:pt>
                <c:pt idx="4613">
                  <c:v>-0.28899999999999998</c:v>
                </c:pt>
                <c:pt idx="4614">
                  <c:v>-0.2828</c:v>
                </c:pt>
                <c:pt idx="4615">
                  <c:v>-0.27660000000000001</c:v>
                </c:pt>
                <c:pt idx="4616">
                  <c:v>-0.27029999999999998</c:v>
                </c:pt>
                <c:pt idx="4617">
                  <c:v>-0.2641</c:v>
                </c:pt>
                <c:pt idx="4618">
                  <c:v>-0.25790000000000002</c:v>
                </c:pt>
                <c:pt idx="4619">
                  <c:v>-0.25159999999999999</c:v>
                </c:pt>
                <c:pt idx="4620">
                  <c:v>-0.2452</c:v>
                </c:pt>
                <c:pt idx="4621">
                  <c:v>-0.23880000000000001</c:v>
                </c:pt>
                <c:pt idx="4622">
                  <c:v>-0.23219999999999999</c:v>
                </c:pt>
                <c:pt idx="4623">
                  <c:v>-0.22559999999999999</c:v>
                </c:pt>
                <c:pt idx="4624">
                  <c:v>-0.21909999999999999</c:v>
                </c:pt>
                <c:pt idx="4625">
                  <c:v>-0.2127</c:v>
                </c:pt>
                <c:pt idx="4626">
                  <c:v>-0.2064</c:v>
                </c:pt>
                <c:pt idx="4627">
                  <c:v>-0.2001</c:v>
                </c:pt>
                <c:pt idx="4628">
                  <c:v>-0.19370000000000001</c:v>
                </c:pt>
                <c:pt idx="4629">
                  <c:v>-0.18720000000000001</c:v>
                </c:pt>
                <c:pt idx="4630">
                  <c:v>-0.18060000000000001</c:v>
                </c:pt>
                <c:pt idx="4631">
                  <c:v>-0.17399999999999999</c:v>
                </c:pt>
                <c:pt idx="4632">
                  <c:v>-0.16750000000000001</c:v>
                </c:pt>
                <c:pt idx="4633">
                  <c:v>-0.16120000000000001</c:v>
                </c:pt>
                <c:pt idx="4634">
                  <c:v>-0.155</c:v>
                </c:pt>
                <c:pt idx="4635">
                  <c:v>-0.1487</c:v>
                </c:pt>
                <c:pt idx="4636">
                  <c:v>-0.14230000000000001</c:v>
                </c:pt>
                <c:pt idx="4637">
                  <c:v>-0.13589999999999999</c:v>
                </c:pt>
                <c:pt idx="4638">
                  <c:v>-0.12939999999999999</c:v>
                </c:pt>
                <c:pt idx="4639">
                  <c:v>-0.12280000000000001</c:v>
                </c:pt>
                <c:pt idx="4640">
                  <c:v>-0.1164</c:v>
                </c:pt>
                <c:pt idx="4641">
                  <c:v>-0.1101</c:v>
                </c:pt>
                <c:pt idx="4642">
                  <c:v>-0.10390000000000001</c:v>
                </c:pt>
                <c:pt idx="4643">
                  <c:v>-9.7699999999999995E-2</c:v>
                </c:pt>
                <c:pt idx="4644">
                  <c:v>-9.1399999999999995E-2</c:v>
                </c:pt>
                <c:pt idx="4645">
                  <c:v>-8.5000000000000006E-2</c:v>
                </c:pt>
                <c:pt idx="4646">
                  <c:v>-7.85E-2</c:v>
                </c:pt>
                <c:pt idx="4647">
                  <c:v>-7.1999999999999995E-2</c:v>
                </c:pt>
                <c:pt idx="4648">
                  <c:v>-6.5500000000000003E-2</c:v>
                </c:pt>
                <c:pt idx="4649">
                  <c:v>-5.9299999999999999E-2</c:v>
                </c:pt>
                <c:pt idx="4650">
                  <c:v>-5.3100000000000001E-2</c:v>
                </c:pt>
                <c:pt idx="4651">
                  <c:v>-4.6899999999999997E-2</c:v>
                </c:pt>
                <c:pt idx="4652">
                  <c:v>-4.07E-2</c:v>
                </c:pt>
                <c:pt idx="4653">
                  <c:v>-3.4299999999999997E-2</c:v>
                </c:pt>
                <c:pt idx="4654">
                  <c:v>-2.8000000000000001E-2</c:v>
                </c:pt>
                <c:pt idx="4655">
                  <c:v>-2.1499999999999998E-2</c:v>
                </c:pt>
                <c:pt idx="4656">
                  <c:v>-1.52E-2</c:v>
                </c:pt>
                <c:pt idx="4657">
                  <c:v>-9.1999999999999998E-3</c:v>
                </c:pt>
                <c:pt idx="4658">
                  <c:v>-3.3999999999999998E-3</c:v>
                </c:pt>
                <c:pt idx="4659">
                  <c:v>2.5000000000000001E-3</c:v>
                </c:pt>
                <c:pt idx="4660">
                  <c:v>8.5000000000000006E-3</c:v>
                </c:pt>
                <c:pt idx="4661">
                  <c:v>1.44E-2</c:v>
                </c:pt>
                <c:pt idx="4662">
                  <c:v>2.0400000000000001E-2</c:v>
                </c:pt>
                <c:pt idx="4663">
                  <c:v>2.63E-2</c:v>
                </c:pt>
                <c:pt idx="4664">
                  <c:v>3.2099999999999997E-2</c:v>
                </c:pt>
                <c:pt idx="4665">
                  <c:v>3.73E-2</c:v>
                </c:pt>
                <c:pt idx="4666">
                  <c:v>4.2299999999999997E-2</c:v>
                </c:pt>
                <c:pt idx="4667">
                  <c:v>4.7199999999999999E-2</c:v>
                </c:pt>
                <c:pt idx="4668">
                  <c:v>5.21E-2</c:v>
                </c:pt>
                <c:pt idx="4669">
                  <c:v>5.7000000000000002E-2</c:v>
                </c:pt>
                <c:pt idx="4670">
                  <c:v>6.1800000000000001E-2</c:v>
                </c:pt>
                <c:pt idx="4671">
                  <c:v>6.6600000000000006E-2</c:v>
                </c:pt>
                <c:pt idx="4672">
                  <c:v>7.0900000000000005E-2</c:v>
                </c:pt>
                <c:pt idx="4673">
                  <c:v>7.4499999999999997E-2</c:v>
                </c:pt>
                <c:pt idx="4674">
                  <c:v>7.7600000000000002E-2</c:v>
                </c:pt>
                <c:pt idx="4675">
                  <c:v>8.0600000000000005E-2</c:v>
                </c:pt>
                <c:pt idx="4676">
                  <c:v>8.3500000000000005E-2</c:v>
                </c:pt>
                <c:pt idx="4677">
                  <c:v>8.6300000000000002E-2</c:v>
                </c:pt>
                <c:pt idx="4678">
                  <c:v>8.8999999999999996E-2</c:v>
                </c:pt>
                <c:pt idx="4679">
                  <c:v>9.1499999999999998E-2</c:v>
                </c:pt>
                <c:pt idx="4680">
                  <c:v>9.3399999999999997E-2</c:v>
                </c:pt>
                <c:pt idx="4681">
                  <c:v>9.4200000000000006E-2</c:v>
                </c:pt>
                <c:pt idx="4682">
                  <c:v>9.4399999999999998E-2</c:v>
                </c:pt>
                <c:pt idx="4683">
                  <c:v>9.4399999999999998E-2</c:v>
                </c:pt>
                <c:pt idx="4684">
                  <c:v>9.4200000000000006E-2</c:v>
                </c:pt>
                <c:pt idx="4685">
                  <c:v>9.3799999999999994E-2</c:v>
                </c:pt>
                <c:pt idx="4686">
                  <c:v>9.3299999999999994E-2</c:v>
                </c:pt>
                <c:pt idx="4687">
                  <c:v>9.2600000000000002E-2</c:v>
                </c:pt>
                <c:pt idx="4688">
                  <c:v>9.0999999999999998E-2</c:v>
                </c:pt>
                <c:pt idx="4689">
                  <c:v>8.8099999999999998E-2</c:v>
                </c:pt>
                <c:pt idx="4690">
                  <c:v>8.4400000000000003E-2</c:v>
                </c:pt>
                <c:pt idx="4691">
                  <c:v>8.0500000000000002E-2</c:v>
                </c:pt>
                <c:pt idx="4692">
                  <c:v>7.6399999999999996E-2</c:v>
                </c:pt>
                <c:pt idx="4693">
                  <c:v>7.2099999999999997E-2</c:v>
                </c:pt>
                <c:pt idx="4694">
                  <c:v>6.7500000000000004E-2</c:v>
                </c:pt>
                <c:pt idx="4695">
                  <c:v>6.2700000000000006E-2</c:v>
                </c:pt>
                <c:pt idx="4696">
                  <c:v>5.7099999999999998E-2</c:v>
                </c:pt>
                <c:pt idx="4697">
                  <c:v>4.99E-2</c:v>
                </c:pt>
                <c:pt idx="4698">
                  <c:v>4.1799999999999997E-2</c:v>
                </c:pt>
                <c:pt idx="4699">
                  <c:v>3.3500000000000002E-2</c:v>
                </c:pt>
                <c:pt idx="4700">
                  <c:v>2.4899999999999999E-2</c:v>
                </c:pt>
                <c:pt idx="4701">
                  <c:v>1.6199999999999999E-2</c:v>
                </c:pt>
                <c:pt idx="4702">
                  <c:v>7.3000000000000001E-3</c:v>
                </c:pt>
                <c:pt idx="4703">
                  <c:v>-1.8E-3</c:v>
                </c:pt>
                <c:pt idx="4704">
                  <c:v>-1.18E-2</c:v>
                </c:pt>
                <c:pt idx="4705">
                  <c:v>-2.3300000000000001E-2</c:v>
                </c:pt>
                <c:pt idx="4706">
                  <c:v>-3.5799999999999998E-2</c:v>
                </c:pt>
                <c:pt idx="4707">
                  <c:v>-4.8399999999999999E-2</c:v>
                </c:pt>
                <c:pt idx="4708">
                  <c:v>-6.1100000000000002E-2</c:v>
                </c:pt>
                <c:pt idx="4709">
                  <c:v>-7.3999999999999996E-2</c:v>
                </c:pt>
                <c:pt idx="4710">
                  <c:v>-8.6999999999999994E-2</c:v>
                </c:pt>
                <c:pt idx="4711">
                  <c:v>-0.1</c:v>
                </c:pt>
                <c:pt idx="4712">
                  <c:v>-0.1139</c:v>
                </c:pt>
                <c:pt idx="4713">
                  <c:v>-0.1293</c:v>
                </c:pt>
                <c:pt idx="4714">
                  <c:v>-0.1454</c:v>
                </c:pt>
                <c:pt idx="4715">
                  <c:v>-0.16159999999999999</c:v>
                </c:pt>
                <c:pt idx="4716">
                  <c:v>-0.17780000000000001</c:v>
                </c:pt>
                <c:pt idx="4717">
                  <c:v>-0.19389999999999999</c:v>
                </c:pt>
                <c:pt idx="4718">
                  <c:v>-0.21010000000000001</c:v>
                </c:pt>
                <c:pt idx="4719">
                  <c:v>-0.2261</c:v>
                </c:pt>
                <c:pt idx="4720">
                  <c:v>-0.24279999999999999</c:v>
                </c:pt>
                <c:pt idx="4721">
                  <c:v>-0.26079999999999998</c:v>
                </c:pt>
                <c:pt idx="4722">
                  <c:v>-0.27939999999999998</c:v>
                </c:pt>
                <c:pt idx="4723">
                  <c:v>-0.29780000000000001</c:v>
                </c:pt>
                <c:pt idx="4724">
                  <c:v>-0.31609999999999999</c:v>
                </c:pt>
                <c:pt idx="4725">
                  <c:v>-0.3342</c:v>
                </c:pt>
                <c:pt idx="4726">
                  <c:v>-0.35210000000000002</c:v>
                </c:pt>
                <c:pt idx="4727">
                  <c:v>-0.36969999999999997</c:v>
                </c:pt>
                <c:pt idx="4728">
                  <c:v>-0.38769999999999999</c:v>
                </c:pt>
                <c:pt idx="4729">
                  <c:v>-0.40679999999999999</c:v>
                </c:pt>
                <c:pt idx="4730">
                  <c:v>-0.42630000000000001</c:v>
                </c:pt>
                <c:pt idx="4731">
                  <c:v>-0.44540000000000002</c:v>
                </c:pt>
                <c:pt idx="4732">
                  <c:v>-0.4642</c:v>
                </c:pt>
                <c:pt idx="4733">
                  <c:v>-0.48259999999999997</c:v>
                </c:pt>
                <c:pt idx="4734">
                  <c:v>-0.50070000000000003</c:v>
                </c:pt>
                <c:pt idx="4735">
                  <c:v>-0.51829999999999998</c:v>
                </c:pt>
                <c:pt idx="4736">
                  <c:v>-0.53610000000000002</c:v>
                </c:pt>
                <c:pt idx="4737">
                  <c:v>-0.55479999999999996</c:v>
                </c:pt>
                <c:pt idx="4738">
                  <c:v>-0.5736</c:v>
                </c:pt>
                <c:pt idx="4739">
                  <c:v>-0.59189999999999998</c:v>
                </c:pt>
                <c:pt idx="4740">
                  <c:v>-0.60970000000000002</c:v>
                </c:pt>
                <c:pt idx="4741">
                  <c:v>-0.627</c:v>
                </c:pt>
                <c:pt idx="4742">
                  <c:v>-0.64380000000000004</c:v>
                </c:pt>
                <c:pt idx="4743">
                  <c:v>-0.66010000000000002</c:v>
                </c:pt>
                <c:pt idx="4744">
                  <c:v>-0.6764</c:v>
                </c:pt>
                <c:pt idx="4745">
                  <c:v>-0.69320000000000004</c:v>
                </c:pt>
                <c:pt idx="4746">
                  <c:v>-0.71009999999999995</c:v>
                </c:pt>
                <c:pt idx="4747">
                  <c:v>-0.72640000000000005</c:v>
                </c:pt>
                <c:pt idx="4748">
                  <c:v>-0.74209999999999998</c:v>
                </c:pt>
                <c:pt idx="4749">
                  <c:v>-0.75719999999999998</c:v>
                </c:pt>
                <c:pt idx="4750">
                  <c:v>-0.77159999999999995</c:v>
                </c:pt>
                <c:pt idx="4751">
                  <c:v>-0.78539999999999999</c:v>
                </c:pt>
                <c:pt idx="4752">
                  <c:v>-0.79920000000000002</c:v>
                </c:pt>
                <c:pt idx="4753">
                  <c:v>-0.81330000000000002</c:v>
                </c:pt>
                <c:pt idx="4754">
                  <c:v>-0.82730000000000004</c:v>
                </c:pt>
                <c:pt idx="4755">
                  <c:v>-0.84060000000000001</c:v>
                </c:pt>
                <c:pt idx="4756">
                  <c:v>-0.85329999999999995</c:v>
                </c:pt>
                <c:pt idx="4757">
                  <c:v>-0.86529999999999996</c:v>
                </c:pt>
                <c:pt idx="4758">
                  <c:v>-0.87670000000000003</c:v>
                </c:pt>
                <c:pt idx="4759">
                  <c:v>-0.88739999999999997</c:v>
                </c:pt>
                <c:pt idx="4760">
                  <c:v>-0.89780000000000004</c:v>
                </c:pt>
                <c:pt idx="4761">
                  <c:v>-0.90859999999999996</c:v>
                </c:pt>
                <c:pt idx="4762">
                  <c:v>-0.91910000000000003</c:v>
                </c:pt>
                <c:pt idx="4763">
                  <c:v>-0.92900000000000005</c:v>
                </c:pt>
                <c:pt idx="4764">
                  <c:v>-0.93810000000000004</c:v>
                </c:pt>
                <c:pt idx="4765">
                  <c:v>-0.9466</c:v>
                </c:pt>
                <c:pt idx="4766">
                  <c:v>-0.95440000000000003</c:v>
                </c:pt>
                <c:pt idx="4767">
                  <c:v>-0.96150000000000002</c:v>
                </c:pt>
                <c:pt idx="4768">
                  <c:v>-0.96830000000000005</c:v>
                </c:pt>
                <c:pt idx="4769">
                  <c:v>-0.97529999999999994</c:v>
                </c:pt>
                <c:pt idx="4770">
                  <c:v>-0.98199999999999998</c:v>
                </c:pt>
                <c:pt idx="4771">
                  <c:v>-0.98799999999999999</c:v>
                </c:pt>
                <c:pt idx="4772">
                  <c:v>-0.99329999999999996</c:v>
                </c:pt>
                <c:pt idx="4773">
                  <c:v>-0.99790000000000001</c:v>
                </c:pt>
                <c:pt idx="4774">
                  <c:v>-1.0017</c:v>
                </c:pt>
                <c:pt idx="4775">
                  <c:v>-1.0048999999999999</c:v>
                </c:pt>
                <c:pt idx="4776">
                  <c:v>-1.0077</c:v>
                </c:pt>
                <c:pt idx="4777">
                  <c:v>-1.0105999999999999</c:v>
                </c:pt>
                <c:pt idx="4778">
                  <c:v>-1.0132000000000001</c:v>
                </c:pt>
                <c:pt idx="4779">
                  <c:v>-1.0149999999999999</c:v>
                </c:pt>
                <c:pt idx="4780">
                  <c:v>-1.0162</c:v>
                </c:pt>
                <c:pt idx="4781">
                  <c:v>-1.0165999999999999</c:v>
                </c:pt>
                <c:pt idx="4782">
                  <c:v>-1.0162</c:v>
                </c:pt>
                <c:pt idx="4783">
                  <c:v>-1.0152000000000001</c:v>
                </c:pt>
                <c:pt idx="4784">
                  <c:v>-1.0138</c:v>
                </c:pt>
                <c:pt idx="4785">
                  <c:v>-1.0124</c:v>
                </c:pt>
                <c:pt idx="4786">
                  <c:v>-1.0105999999999999</c:v>
                </c:pt>
                <c:pt idx="4787">
                  <c:v>-1.0081</c:v>
                </c:pt>
                <c:pt idx="4788">
                  <c:v>-1.0048999999999999</c:v>
                </c:pt>
                <c:pt idx="4789">
                  <c:v>-1.0008999999999999</c:v>
                </c:pt>
                <c:pt idx="4790">
                  <c:v>-0.99619999999999997</c:v>
                </c:pt>
                <c:pt idx="4791">
                  <c:v>-0.99080000000000001</c:v>
                </c:pt>
                <c:pt idx="4792">
                  <c:v>-0.9849</c:v>
                </c:pt>
                <c:pt idx="4793">
                  <c:v>-0.97899999999999998</c:v>
                </c:pt>
                <c:pt idx="4794">
                  <c:v>-0.97270000000000001</c:v>
                </c:pt>
                <c:pt idx="4795">
                  <c:v>-0.96560000000000001</c:v>
                </c:pt>
                <c:pt idx="4796">
                  <c:v>-0.95789999999999997</c:v>
                </c:pt>
                <c:pt idx="4797">
                  <c:v>-0.94940000000000002</c:v>
                </c:pt>
                <c:pt idx="4798">
                  <c:v>-0.94020000000000004</c:v>
                </c:pt>
                <c:pt idx="4799">
                  <c:v>-0.93030000000000002</c:v>
                </c:pt>
                <c:pt idx="4800">
                  <c:v>-0.91990000000000005</c:v>
                </c:pt>
                <c:pt idx="4801">
                  <c:v>-0.90939999999999999</c:v>
                </c:pt>
                <c:pt idx="4802">
                  <c:v>-0.89849999999999997</c:v>
                </c:pt>
                <c:pt idx="4803">
                  <c:v>-0.88680000000000003</c:v>
                </c:pt>
                <c:pt idx="4804">
                  <c:v>-0.87450000000000006</c:v>
                </c:pt>
                <c:pt idx="4805">
                  <c:v>-0.86160000000000003</c:v>
                </c:pt>
                <c:pt idx="4806">
                  <c:v>-0.84799999999999998</c:v>
                </c:pt>
                <c:pt idx="4807">
                  <c:v>-0.8337</c:v>
                </c:pt>
                <c:pt idx="4808">
                  <c:v>-0.81899999999999995</c:v>
                </c:pt>
                <c:pt idx="4809">
                  <c:v>-0.80410000000000004</c:v>
                </c:pt>
                <c:pt idx="4810">
                  <c:v>-0.78879999999999995</c:v>
                </c:pt>
                <c:pt idx="4811">
                  <c:v>-0.77290000000000003</c:v>
                </c:pt>
                <c:pt idx="4812">
                  <c:v>-0.75639999999999996</c:v>
                </c:pt>
                <c:pt idx="4813">
                  <c:v>-0.73929999999999996</c:v>
                </c:pt>
                <c:pt idx="4814">
                  <c:v>-0.72160000000000002</c:v>
                </c:pt>
                <c:pt idx="4815">
                  <c:v>-0.70350000000000001</c:v>
                </c:pt>
                <c:pt idx="4816">
                  <c:v>-0.68489999999999995</c:v>
                </c:pt>
                <c:pt idx="4817">
                  <c:v>-0.66620000000000001</c:v>
                </c:pt>
                <c:pt idx="4818">
                  <c:v>-0.6472</c:v>
                </c:pt>
                <c:pt idx="4819">
                  <c:v>-0.62760000000000005</c:v>
                </c:pt>
                <c:pt idx="4820">
                  <c:v>-0.60770000000000002</c:v>
                </c:pt>
                <c:pt idx="4821">
                  <c:v>-0.58720000000000006</c:v>
                </c:pt>
                <c:pt idx="4822">
                  <c:v>-0.56640000000000001</c:v>
                </c:pt>
                <c:pt idx="4823">
                  <c:v>-0.54510000000000003</c:v>
                </c:pt>
                <c:pt idx="4824">
                  <c:v>-0.52359999999999995</c:v>
                </c:pt>
                <c:pt idx="4825">
                  <c:v>-0.50209999999999999</c:v>
                </c:pt>
                <c:pt idx="4826">
                  <c:v>-0.4803</c:v>
                </c:pt>
                <c:pt idx="4827">
                  <c:v>-0.4582</c:v>
                </c:pt>
                <c:pt idx="4828">
                  <c:v>-0.43569999999999998</c:v>
                </c:pt>
                <c:pt idx="4829">
                  <c:v>-0.41299999999999998</c:v>
                </c:pt>
                <c:pt idx="4830">
                  <c:v>-0.39</c:v>
                </c:pt>
                <c:pt idx="4831">
                  <c:v>-0.36680000000000001</c:v>
                </c:pt>
                <c:pt idx="4832">
                  <c:v>-0.34339999999999998</c:v>
                </c:pt>
                <c:pt idx="4833">
                  <c:v>-0.32019999999999998</c:v>
                </c:pt>
                <c:pt idx="4834">
                  <c:v>-0.2969</c:v>
                </c:pt>
                <c:pt idx="4835">
                  <c:v>-0.27350000000000002</c:v>
                </c:pt>
                <c:pt idx="4836">
                  <c:v>-0.24990000000000001</c:v>
                </c:pt>
                <c:pt idx="4837">
                  <c:v>-0.2261</c:v>
                </c:pt>
                <c:pt idx="4838">
                  <c:v>-0.20230000000000001</c:v>
                </c:pt>
                <c:pt idx="4839">
                  <c:v>-0.17829999999999999</c:v>
                </c:pt>
                <c:pt idx="4840">
                  <c:v>-0.1545</c:v>
                </c:pt>
                <c:pt idx="4841">
                  <c:v>-0.13100000000000001</c:v>
                </c:pt>
                <c:pt idx="4842">
                  <c:v>-0.1077</c:v>
                </c:pt>
                <c:pt idx="4843">
                  <c:v>-8.43E-2</c:v>
                </c:pt>
                <c:pt idx="4844">
                  <c:v>-6.0999999999999999E-2</c:v>
                </c:pt>
                <c:pt idx="4845">
                  <c:v>-3.7699999999999997E-2</c:v>
                </c:pt>
                <c:pt idx="4846">
                  <c:v>-1.4500000000000001E-2</c:v>
                </c:pt>
                <c:pt idx="4847">
                  <c:v>8.6E-3</c:v>
                </c:pt>
                <c:pt idx="4848">
                  <c:v>3.15E-2</c:v>
                </c:pt>
                <c:pt idx="4849">
                  <c:v>5.3800000000000001E-2</c:v>
                </c:pt>
                <c:pt idx="4850">
                  <c:v>7.5700000000000003E-2</c:v>
                </c:pt>
                <c:pt idx="4851">
                  <c:v>9.7500000000000003E-2</c:v>
                </c:pt>
                <c:pt idx="4852">
                  <c:v>0.1191</c:v>
                </c:pt>
                <c:pt idx="4853">
                  <c:v>0.14050000000000001</c:v>
                </c:pt>
                <c:pt idx="4854">
                  <c:v>0.16159999999999999</c:v>
                </c:pt>
                <c:pt idx="4855">
                  <c:v>0.18260000000000001</c:v>
                </c:pt>
                <c:pt idx="4856">
                  <c:v>0.20300000000000001</c:v>
                </c:pt>
                <c:pt idx="4857">
                  <c:v>0.2228</c:v>
                </c:pt>
                <c:pt idx="4858">
                  <c:v>0.24199999999999999</c:v>
                </c:pt>
                <c:pt idx="4859">
                  <c:v>0.26090000000000002</c:v>
                </c:pt>
                <c:pt idx="4860">
                  <c:v>0.27950000000000003</c:v>
                </c:pt>
                <c:pt idx="4861">
                  <c:v>0.29770000000000002</c:v>
                </c:pt>
                <c:pt idx="4862">
                  <c:v>0.31559999999999999</c:v>
                </c:pt>
                <c:pt idx="4863">
                  <c:v>0.33310000000000001</c:v>
                </c:pt>
                <c:pt idx="4864">
                  <c:v>0.35</c:v>
                </c:pt>
                <c:pt idx="4865">
                  <c:v>0.36599999999999999</c:v>
                </c:pt>
                <c:pt idx="4866">
                  <c:v>0.38140000000000002</c:v>
                </c:pt>
                <c:pt idx="4867">
                  <c:v>0.39639999999999997</c:v>
                </c:pt>
                <c:pt idx="4868">
                  <c:v>0.41089999999999999</c:v>
                </c:pt>
                <c:pt idx="4869">
                  <c:v>0.4249</c:v>
                </c:pt>
                <c:pt idx="4870">
                  <c:v>0.4385</c:v>
                </c:pt>
                <c:pt idx="4871">
                  <c:v>0.45169999999999999</c:v>
                </c:pt>
                <c:pt idx="4872">
                  <c:v>0.46410000000000001</c:v>
                </c:pt>
                <c:pt idx="4873">
                  <c:v>0.47560000000000002</c:v>
                </c:pt>
                <c:pt idx="4874">
                  <c:v>0.48630000000000001</c:v>
                </c:pt>
                <c:pt idx="4875">
                  <c:v>0.49659999999999999</c:v>
                </c:pt>
                <c:pt idx="4876">
                  <c:v>0.50639999999999996</c:v>
                </c:pt>
                <c:pt idx="4877">
                  <c:v>0.51570000000000005</c:v>
                </c:pt>
                <c:pt idx="4878">
                  <c:v>0.52449999999999997</c:v>
                </c:pt>
                <c:pt idx="4879">
                  <c:v>0.53280000000000005</c:v>
                </c:pt>
                <c:pt idx="4880">
                  <c:v>0.54039999999999999</c:v>
                </c:pt>
                <c:pt idx="4881">
                  <c:v>0.54690000000000005</c:v>
                </c:pt>
                <c:pt idx="4882">
                  <c:v>0.55269999999999997</c:v>
                </c:pt>
                <c:pt idx="4883">
                  <c:v>0.55800000000000005</c:v>
                </c:pt>
                <c:pt idx="4884">
                  <c:v>0.56279999999999997</c:v>
                </c:pt>
                <c:pt idx="4885">
                  <c:v>0.56710000000000005</c:v>
                </c:pt>
                <c:pt idx="4886">
                  <c:v>0.57079999999999997</c:v>
                </c:pt>
                <c:pt idx="4887">
                  <c:v>0.57410000000000005</c:v>
                </c:pt>
                <c:pt idx="4888">
                  <c:v>0.5766</c:v>
                </c:pt>
                <c:pt idx="4889">
                  <c:v>0.57809999999999995</c:v>
                </c:pt>
                <c:pt idx="4890">
                  <c:v>0.57879999999999998</c:v>
                </c:pt>
                <c:pt idx="4891">
                  <c:v>0.57899999999999996</c:v>
                </c:pt>
                <c:pt idx="4892">
                  <c:v>0.57879999999999998</c:v>
                </c:pt>
                <c:pt idx="4893">
                  <c:v>0.57799999999999996</c:v>
                </c:pt>
                <c:pt idx="4894">
                  <c:v>0.57679999999999998</c:v>
                </c:pt>
                <c:pt idx="4895">
                  <c:v>0.57499999999999996</c:v>
                </c:pt>
                <c:pt idx="4896">
                  <c:v>0.5726</c:v>
                </c:pt>
                <c:pt idx="4897">
                  <c:v>0.56910000000000005</c:v>
                </c:pt>
                <c:pt idx="4898">
                  <c:v>0.56489999999999996</c:v>
                </c:pt>
                <c:pt idx="4899">
                  <c:v>0.56020000000000003</c:v>
                </c:pt>
                <c:pt idx="4900">
                  <c:v>0.55500000000000005</c:v>
                </c:pt>
                <c:pt idx="4901">
                  <c:v>0.5494</c:v>
                </c:pt>
                <c:pt idx="4902">
                  <c:v>0.54330000000000001</c:v>
                </c:pt>
                <c:pt idx="4903">
                  <c:v>0.53680000000000005</c:v>
                </c:pt>
                <c:pt idx="4904">
                  <c:v>0.52959999999999996</c:v>
                </c:pt>
                <c:pt idx="4905">
                  <c:v>0.52149999999999996</c:v>
                </c:pt>
                <c:pt idx="4906">
                  <c:v>0.51270000000000004</c:v>
                </c:pt>
                <c:pt idx="4907">
                  <c:v>0.50349999999999995</c:v>
                </c:pt>
                <c:pt idx="4908">
                  <c:v>0.49380000000000002</c:v>
                </c:pt>
                <c:pt idx="4909">
                  <c:v>0.48370000000000002</c:v>
                </c:pt>
                <c:pt idx="4910">
                  <c:v>0.47320000000000001</c:v>
                </c:pt>
                <c:pt idx="4911">
                  <c:v>0.46229999999999999</c:v>
                </c:pt>
                <c:pt idx="4912">
                  <c:v>0.45079999999999998</c:v>
                </c:pt>
                <c:pt idx="4913">
                  <c:v>0.43859999999999999</c:v>
                </c:pt>
                <c:pt idx="4914">
                  <c:v>0.42580000000000001</c:v>
                </c:pt>
                <c:pt idx="4915">
                  <c:v>0.41270000000000001</c:v>
                </c:pt>
                <c:pt idx="4916">
                  <c:v>0.3992</c:v>
                </c:pt>
                <c:pt idx="4917">
                  <c:v>0.38540000000000002</c:v>
                </c:pt>
                <c:pt idx="4918">
                  <c:v>0.37119999999999997</c:v>
                </c:pt>
                <c:pt idx="4919">
                  <c:v>0.35670000000000002</c:v>
                </c:pt>
                <c:pt idx="4920">
                  <c:v>0.3417</c:v>
                </c:pt>
                <c:pt idx="4921">
                  <c:v>0.32629999999999998</c:v>
                </c:pt>
                <c:pt idx="4922">
                  <c:v>0.3105</c:v>
                </c:pt>
                <c:pt idx="4923">
                  <c:v>0.2944</c:v>
                </c:pt>
                <c:pt idx="4924">
                  <c:v>0.27800000000000002</c:v>
                </c:pt>
                <c:pt idx="4925">
                  <c:v>0.26140000000000002</c:v>
                </c:pt>
                <c:pt idx="4926">
                  <c:v>0.24460000000000001</c:v>
                </c:pt>
                <c:pt idx="4927">
                  <c:v>0.2276</c:v>
                </c:pt>
                <c:pt idx="4928">
                  <c:v>0.2104</c:v>
                </c:pt>
                <c:pt idx="4929">
                  <c:v>0.19289999999999999</c:v>
                </c:pt>
                <c:pt idx="4930">
                  <c:v>0.17510000000000001</c:v>
                </c:pt>
                <c:pt idx="4931">
                  <c:v>0.1573</c:v>
                </c:pt>
                <c:pt idx="4932">
                  <c:v>0.1394</c:v>
                </c:pt>
                <c:pt idx="4933">
                  <c:v>0.12130000000000001</c:v>
                </c:pt>
                <c:pt idx="4934">
                  <c:v>0.1032</c:v>
                </c:pt>
                <c:pt idx="4935">
                  <c:v>8.5099999999999995E-2</c:v>
                </c:pt>
                <c:pt idx="4936">
                  <c:v>6.6900000000000001E-2</c:v>
                </c:pt>
                <c:pt idx="4937">
                  <c:v>4.8800000000000003E-2</c:v>
                </c:pt>
                <c:pt idx="4938">
                  <c:v>3.0700000000000002E-2</c:v>
                </c:pt>
                <c:pt idx="4939">
                  <c:v>1.2699999999999999E-2</c:v>
                </c:pt>
                <c:pt idx="4940">
                  <c:v>-5.3E-3</c:v>
                </c:pt>
                <c:pt idx="4941">
                  <c:v>-2.3300000000000001E-2</c:v>
                </c:pt>
                <c:pt idx="4942">
                  <c:v>-4.1099999999999998E-2</c:v>
                </c:pt>
                <c:pt idx="4943">
                  <c:v>-5.8799999999999998E-2</c:v>
                </c:pt>
                <c:pt idx="4944">
                  <c:v>-7.6200000000000004E-2</c:v>
                </c:pt>
                <c:pt idx="4945">
                  <c:v>-9.3299999999999994E-2</c:v>
                </c:pt>
                <c:pt idx="4946">
                  <c:v>-0.1101</c:v>
                </c:pt>
                <c:pt idx="4947">
                  <c:v>-0.12670000000000001</c:v>
                </c:pt>
                <c:pt idx="4948">
                  <c:v>-0.1431</c:v>
                </c:pt>
                <c:pt idx="4949">
                  <c:v>-0.1593</c:v>
                </c:pt>
                <c:pt idx="4950">
                  <c:v>-0.17519999999999999</c:v>
                </c:pt>
                <c:pt idx="4951">
                  <c:v>-0.19089999999999999</c:v>
                </c:pt>
                <c:pt idx="4952">
                  <c:v>-0.20610000000000001</c:v>
                </c:pt>
                <c:pt idx="4953">
                  <c:v>-0.2205</c:v>
                </c:pt>
                <c:pt idx="4954">
                  <c:v>-0.23449999999999999</c:v>
                </c:pt>
                <c:pt idx="4955">
                  <c:v>-0.24809999999999999</c:v>
                </c:pt>
                <c:pt idx="4956">
                  <c:v>-0.26140000000000002</c:v>
                </c:pt>
                <c:pt idx="4957">
                  <c:v>-0.27439999999999998</c:v>
                </c:pt>
                <c:pt idx="4958">
                  <c:v>-0.28699999999999998</c:v>
                </c:pt>
                <c:pt idx="4959">
                  <c:v>-0.29930000000000001</c:v>
                </c:pt>
                <c:pt idx="4960">
                  <c:v>-0.31090000000000001</c:v>
                </c:pt>
                <c:pt idx="4961">
                  <c:v>-0.32140000000000002</c:v>
                </c:pt>
                <c:pt idx="4962">
                  <c:v>-0.33119999999999999</c:v>
                </c:pt>
                <c:pt idx="4963">
                  <c:v>-0.34060000000000001</c:v>
                </c:pt>
                <c:pt idx="4964">
                  <c:v>-0.34960000000000002</c:v>
                </c:pt>
                <c:pt idx="4965">
                  <c:v>-0.35820000000000002</c:v>
                </c:pt>
                <c:pt idx="4966">
                  <c:v>-0.3664</c:v>
                </c:pt>
                <c:pt idx="4967">
                  <c:v>-0.37419999999999998</c:v>
                </c:pt>
                <c:pt idx="4968">
                  <c:v>-0.38109999999999999</c:v>
                </c:pt>
                <c:pt idx="4969">
                  <c:v>-0.3866</c:v>
                </c:pt>
                <c:pt idx="4970">
                  <c:v>-0.39119999999999999</c:v>
                </c:pt>
                <c:pt idx="4971">
                  <c:v>-0.39529999999999998</c:v>
                </c:pt>
                <c:pt idx="4972">
                  <c:v>-0.39910000000000001</c:v>
                </c:pt>
                <c:pt idx="4973">
                  <c:v>-0.40239999999999998</c:v>
                </c:pt>
                <c:pt idx="4974">
                  <c:v>-0.4052</c:v>
                </c:pt>
                <c:pt idx="4975">
                  <c:v>-0.40760000000000002</c:v>
                </c:pt>
                <c:pt idx="4976">
                  <c:v>-0.40889999999999999</c:v>
                </c:pt>
                <c:pt idx="4977">
                  <c:v>-0.40870000000000001</c:v>
                </c:pt>
                <c:pt idx="4978">
                  <c:v>-0.40749999999999997</c:v>
                </c:pt>
                <c:pt idx="4979">
                  <c:v>-0.40579999999999999</c:v>
                </c:pt>
                <c:pt idx="4980">
                  <c:v>-0.4037</c:v>
                </c:pt>
                <c:pt idx="4981">
                  <c:v>-0.40110000000000001</c:v>
                </c:pt>
                <c:pt idx="4982">
                  <c:v>-0.39800000000000002</c:v>
                </c:pt>
                <c:pt idx="4983">
                  <c:v>-0.39450000000000002</c:v>
                </c:pt>
                <c:pt idx="4984">
                  <c:v>-0.38990000000000002</c:v>
                </c:pt>
                <c:pt idx="4985">
                  <c:v>-0.38379999999999997</c:v>
                </c:pt>
                <c:pt idx="4986">
                  <c:v>-0.37659999999999999</c:v>
                </c:pt>
                <c:pt idx="4987">
                  <c:v>-0.36890000000000001</c:v>
                </c:pt>
                <c:pt idx="4988">
                  <c:v>-0.36080000000000001</c:v>
                </c:pt>
                <c:pt idx="4989">
                  <c:v>-0.3523</c:v>
                </c:pt>
                <c:pt idx="4990">
                  <c:v>-0.34339999999999998</c:v>
                </c:pt>
                <c:pt idx="4991">
                  <c:v>-0.33410000000000001</c:v>
                </c:pt>
                <c:pt idx="4992">
                  <c:v>-0.32369999999999999</c:v>
                </c:pt>
                <c:pt idx="4993">
                  <c:v>-0.31180000000000002</c:v>
                </c:pt>
                <c:pt idx="4994">
                  <c:v>-0.29899999999999999</c:v>
                </c:pt>
                <c:pt idx="4995">
                  <c:v>-0.2858</c:v>
                </c:pt>
                <c:pt idx="4996">
                  <c:v>-0.2722</c:v>
                </c:pt>
                <c:pt idx="4997">
                  <c:v>-0.25829999999999997</c:v>
                </c:pt>
                <c:pt idx="4998">
                  <c:v>-0.24410000000000001</c:v>
                </c:pt>
                <c:pt idx="4999">
                  <c:v>-0.22950000000000001</c:v>
                </c:pt>
                <c:pt idx="5000">
                  <c:v>-0.21410000000000001</c:v>
                </c:pt>
                <c:pt idx="5001">
                  <c:v>-0.19719999999999999</c:v>
                </c:pt>
                <c:pt idx="5002">
                  <c:v>-0.17960000000000001</c:v>
                </c:pt>
                <c:pt idx="5003">
                  <c:v>-0.16170000000000001</c:v>
                </c:pt>
                <c:pt idx="5004">
                  <c:v>-0.14360000000000001</c:v>
                </c:pt>
                <c:pt idx="5005">
                  <c:v>-0.12520000000000001</c:v>
                </c:pt>
                <c:pt idx="5006">
                  <c:v>-0.1067</c:v>
                </c:pt>
                <c:pt idx="5007">
                  <c:v>-8.8099999999999998E-2</c:v>
                </c:pt>
                <c:pt idx="5008">
                  <c:v>-6.8699999999999997E-2</c:v>
                </c:pt>
                <c:pt idx="5009">
                  <c:v>-4.82E-2</c:v>
                </c:pt>
                <c:pt idx="5010">
                  <c:v>-2.7E-2</c:v>
                </c:pt>
                <c:pt idx="5011">
                  <c:v>-5.7000000000000002E-3</c:v>
                </c:pt>
                <c:pt idx="5012">
                  <c:v>1.5599999999999999E-2</c:v>
                </c:pt>
                <c:pt idx="5013">
                  <c:v>3.6900000000000002E-2</c:v>
                </c:pt>
                <c:pt idx="5014">
                  <c:v>5.8200000000000002E-2</c:v>
                </c:pt>
                <c:pt idx="5015">
                  <c:v>7.9500000000000001E-2</c:v>
                </c:pt>
                <c:pt idx="5016">
                  <c:v>0.1013</c:v>
                </c:pt>
                <c:pt idx="5017">
                  <c:v>0.1241</c:v>
                </c:pt>
                <c:pt idx="5018">
                  <c:v>0.14729999999999999</c:v>
                </c:pt>
                <c:pt idx="5019">
                  <c:v>0.17030000000000001</c:v>
                </c:pt>
                <c:pt idx="5020">
                  <c:v>0.1933</c:v>
                </c:pt>
                <c:pt idx="5021">
                  <c:v>0.216</c:v>
                </c:pt>
                <c:pt idx="5022">
                  <c:v>0.2387</c:v>
                </c:pt>
                <c:pt idx="5023">
                  <c:v>0.2611</c:v>
                </c:pt>
                <c:pt idx="5024">
                  <c:v>0.28370000000000001</c:v>
                </c:pt>
                <c:pt idx="5025">
                  <c:v>0.30709999999999998</c:v>
                </c:pt>
                <c:pt idx="5026">
                  <c:v>0.33069999999999999</c:v>
                </c:pt>
                <c:pt idx="5027">
                  <c:v>0.35399999999999998</c:v>
                </c:pt>
                <c:pt idx="5028">
                  <c:v>0.377</c:v>
                </c:pt>
                <c:pt idx="5029">
                  <c:v>0.3997</c:v>
                </c:pt>
                <c:pt idx="5030">
                  <c:v>0.42209999999999998</c:v>
                </c:pt>
                <c:pt idx="5031">
                  <c:v>0.44400000000000001</c:v>
                </c:pt>
                <c:pt idx="5032">
                  <c:v>0.46610000000000001</c:v>
                </c:pt>
                <c:pt idx="5033">
                  <c:v>0.48859999999999998</c:v>
                </c:pt>
                <c:pt idx="5034">
                  <c:v>0.5111</c:v>
                </c:pt>
                <c:pt idx="5035">
                  <c:v>0.53320000000000001</c:v>
                </c:pt>
                <c:pt idx="5036">
                  <c:v>0.55489999999999995</c:v>
                </c:pt>
                <c:pt idx="5037">
                  <c:v>0.57599999999999996</c:v>
                </c:pt>
                <c:pt idx="5038">
                  <c:v>0.59670000000000001</c:v>
                </c:pt>
                <c:pt idx="5039">
                  <c:v>0.61699999999999999</c:v>
                </c:pt>
                <c:pt idx="5040">
                  <c:v>0.63700000000000001</c:v>
                </c:pt>
                <c:pt idx="5041">
                  <c:v>0.6573</c:v>
                </c:pt>
                <c:pt idx="5042">
                  <c:v>0.67730000000000001</c:v>
                </c:pt>
                <c:pt idx="5043">
                  <c:v>0.69679999999999997</c:v>
                </c:pt>
                <c:pt idx="5044">
                  <c:v>0.71579999999999999</c:v>
                </c:pt>
                <c:pt idx="5045">
                  <c:v>0.73409999999999997</c:v>
                </c:pt>
                <c:pt idx="5046">
                  <c:v>0.75190000000000001</c:v>
                </c:pt>
                <c:pt idx="5047">
                  <c:v>0.76919999999999999</c:v>
                </c:pt>
                <c:pt idx="5048">
                  <c:v>0.78600000000000003</c:v>
                </c:pt>
                <c:pt idx="5049">
                  <c:v>0.80269999999999997</c:v>
                </c:pt>
                <c:pt idx="5050">
                  <c:v>0.81910000000000005</c:v>
                </c:pt>
                <c:pt idx="5051">
                  <c:v>0.83479999999999999</c:v>
                </c:pt>
                <c:pt idx="5052">
                  <c:v>0.8498</c:v>
                </c:pt>
                <c:pt idx="5053">
                  <c:v>0.86419999999999997</c:v>
                </c:pt>
                <c:pt idx="5054">
                  <c:v>0.878</c:v>
                </c:pt>
                <c:pt idx="5055">
                  <c:v>0.8911</c:v>
                </c:pt>
                <c:pt idx="5056">
                  <c:v>0.90349999999999997</c:v>
                </c:pt>
                <c:pt idx="5057">
                  <c:v>0.91549999999999998</c:v>
                </c:pt>
                <c:pt idx="5058">
                  <c:v>0.92689999999999995</c:v>
                </c:pt>
                <c:pt idx="5059">
                  <c:v>0.93759999999999999</c:v>
                </c:pt>
                <c:pt idx="5060">
                  <c:v>0.94750000000000001</c:v>
                </c:pt>
                <c:pt idx="5061">
                  <c:v>0.95669999999999999</c:v>
                </c:pt>
                <c:pt idx="5062">
                  <c:v>0.96519999999999995</c:v>
                </c:pt>
                <c:pt idx="5063">
                  <c:v>0.97289999999999999</c:v>
                </c:pt>
                <c:pt idx="5064">
                  <c:v>0.97989999999999999</c:v>
                </c:pt>
                <c:pt idx="5065">
                  <c:v>0.9859</c:v>
                </c:pt>
                <c:pt idx="5066">
                  <c:v>0.99119999999999997</c:v>
                </c:pt>
                <c:pt idx="5067">
                  <c:v>0.99570000000000003</c:v>
                </c:pt>
                <c:pt idx="5068">
                  <c:v>0.99929999999999997</c:v>
                </c:pt>
                <c:pt idx="5069">
                  <c:v>1.0022</c:v>
                </c:pt>
                <c:pt idx="5070">
                  <c:v>1.0043</c:v>
                </c:pt>
                <c:pt idx="5071">
                  <c:v>1.0056</c:v>
                </c:pt>
                <c:pt idx="5072">
                  <c:v>1.0058</c:v>
                </c:pt>
                <c:pt idx="5073">
                  <c:v>1.0048999999999999</c:v>
                </c:pt>
                <c:pt idx="5074">
                  <c:v>1.0028999999999999</c:v>
                </c:pt>
                <c:pt idx="5075">
                  <c:v>1</c:v>
                </c:pt>
                <c:pt idx="5076">
                  <c:v>0.99639999999999995</c:v>
                </c:pt>
                <c:pt idx="5077">
                  <c:v>0.9919</c:v>
                </c:pt>
                <c:pt idx="5078">
                  <c:v>0.98650000000000004</c:v>
                </c:pt>
                <c:pt idx="5079">
                  <c:v>0.98040000000000005</c:v>
                </c:pt>
                <c:pt idx="5080">
                  <c:v>0.97299999999999998</c:v>
                </c:pt>
                <c:pt idx="5081">
                  <c:v>0.96409999999999996</c:v>
                </c:pt>
                <c:pt idx="5082">
                  <c:v>0.95399999999999996</c:v>
                </c:pt>
                <c:pt idx="5083">
                  <c:v>0.94310000000000005</c:v>
                </c:pt>
                <c:pt idx="5084">
                  <c:v>0.93140000000000001</c:v>
                </c:pt>
                <c:pt idx="5085">
                  <c:v>0.91879999999999995</c:v>
                </c:pt>
                <c:pt idx="5086">
                  <c:v>0.90539999999999998</c:v>
                </c:pt>
                <c:pt idx="5087">
                  <c:v>0.89119999999999999</c:v>
                </c:pt>
                <c:pt idx="5088">
                  <c:v>0.87570000000000003</c:v>
                </c:pt>
                <c:pt idx="5089">
                  <c:v>0.85850000000000004</c:v>
                </c:pt>
                <c:pt idx="5090">
                  <c:v>0.84</c:v>
                </c:pt>
                <c:pt idx="5091">
                  <c:v>0.82069999999999999</c:v>
                </c:pt>
                <c:pt idx="5092">
                  <c:v>0.80069999999999997</c:v>
                </c:pt>
                <c:pt idx="5093">
                  <c:v>0.78</c:v>
                </c:pt>
                <c:pt idx="5094">
                  <c:v>0.75849999999999995</c:v>
                </c:pt>
                <c:pt idx="5095">
                  <c:v>0.73619999999999997</c:v>
                </c:pt>
                <c:pt idx="5096">
                  <c:v>0.7127</c:v>
                </c:pt>
                <c:pt idx="5097">
                  <c:v>0.68740000000000001</c:v>
                </c:pt>
                <c:pt idx="5098">
                  <c:v>0.66080000000000005</c:v>
                </c:pt>
                <c:pt idx="5099">
                  <c:v>0.63349999999999995</c:v>
                </c:pt>
                <c:pt idx="5100">
                  <c:v>0.60570000000000002</c:v>
                </c:pt>
                <c:pt idx="5101">
                  <c:v>0.57720000000000005</c:v>
                </c:pt>
                <c:pt idx="5102">
                  <c:v>0.54820000000000002</c:v>
                </c:pt>
                <c:pt idx="5103">
                  <c:v>0.51870000000000005</c:v>
                </c:pt>
                <c:pt idx="5104">
                  <c:v>0.4879</c:v>
                </c:pt>
                <c:pt idx="5105">
                  <c:v>0.45540000000000003</c:v>
                </c:pt>
                <c:pt idx="5106">
                  <c:v>0.42170000000000002</c:v>
                </c:pt>
                <c:pt idx="5107">
                  <c:v>0.3876</c:v>
                </c:pt>
                <c:pt idx="5108">
                  <c:v>0.35310000000000002</c:v>
                </c:pt>
                <c:pt idx="5109">
                  <c:v>0.31819999999999998</c:v>
                </c:pt>
                <c:pt idx="5110">
                  <c:v>0.28310000000000002</c:v>
                </c:pt>
                <c:pt idx="5111">
                  <c:v>0.24759999999999999</c:v>
                </c:pt>
                <c:pt idx="5112">
                  <c:v>0.2112</c:v>
                </c:pt>
                <c:pt idx="5113">
                  <c:v>0.17299999999999999</c:v>
                </c:pt>
                <c:pt idx="5114">
                  <c:v>0.13389999999999999</c:v>
                </c:pt>
                <c:pt idx="5115">
                  <c:v>9.4600000000000004E-2</c:v>
                </c:pt>
                <c:pt idx="5116">
                  <c:v>5.5300000000000002E-2</c:v>
                </c:pt>
                <c:pt idx="5117">
                  <c:v>1.5900000000000001E-2</c:v>
                </c:pt>
                <c:pt idx="5118">
                  <c:v>-2.3599999999999999E-2</c:v>
                </c:pt>
                <c:pt idx="5119">
                  <c:v>-6.3100000000000003E-2</c:v>
                </c:pt>
                <c:pt idx="5120">
                  <c:v>-0.1033</c:v>
                </c:pt>
                <c:pt idx="5121">
                  <c:v>-0.14499999999999999</c:v>
                </c:pt>
                <c:pt idx="5122">
                  <c:v>-0.18740000000000001</c:v>
                </c:pt>
                <c:pt idx="5123">
                  <c:v>-0.22969999999999999</c:v>
                </c:pt>
                <c:pt idx="5124">
                  <c:v>-0.2717</c:v>
                </c:pt>
                <c:pt idx="5125">
                  <c:v>-0.31359999999999999</c:v>
                </c:pt>
                <c:pt idx="5126">
                  <c:v>-0.35510000000000003</c:v>
                </c:pt>
                <c:pt idx="5127">
                  <c:v>-0.39639999999999997</c:v>
                </c:pt>
                <c:pt idx="5128">
                  <c:v>-0.43819999999999998</c:v>
                </c:pt>
                <c:pt idx="5129">
                  <c:v>-0.48120000000000002</c:v>
                </c:pt>
                <c:pt idx="5130">
                  <c:v>-0.52449999999999997</c:v>
                </c:pt>
                <c:pt idx="5131">
                  <c:v>-0.5675</c:v>
                </c:pt>
                <c:pt idx="5132">
                  <c:v>-0.6099</c:v>
                </c:pt>
                <c:pt idx="5133">
                  <c:v>-0.65190000000000003</c:v>
                </c:pt>
                <c:pt idx="5134">
                  <c:v>-0.69330000000000003</c:v>
                </c:pt>
                <c:pt idx="5135">
                  <c:v>-0.73409999999999997</c:v>
                </c:pt>
                <c:pt idx="5136">
                  <c:v>-0.7752</c:v>
                </c:pt>
                <c:pt idx="5137">
                  <c:v>-0.81720000000000004</c:v>
                </c:pt>
                <c:pt idx="5138">
                  <c:v>-0.85929999999999995</c:v>
                </c:pt>
                <c:pt idx="5139">
                  <c:v>-0.90069999999999995</c:v>
                </c:pt>
                <c:pt idx="5140">
                  <c:v>-0.94140000000000001</c:v>
                </c:pt>
                <c:pt idx="5141">
                  <c:v>-0.98129999999999995</c:v>
                </c:pt>
                <c:pt idx="5142">
                  <c:v>-1.0204</c:v>
                </c:pt>
                <c:pt idx="5143">
                  <c:v>-1.0587</c:v>
                </c:pt>
                <c:pt idx="5144">
                  <c:v>-1.097</c:v>
                </c:pt>
                <c:pt idx="5145">
                  <c:v>-1.1359999999999999</c:v>
                </c:pt>
                <c:pt idx="5146">
                  <c:v>-1.1749000000000001</c:v>
                </c:pt>
                <c:pt idx="5147">
                  <c:v>-1.2129000000000001</c:v>
                </c:pt>
                <c:pt idx="5148">
                  <c:v>-1.2499</c:v>
                </c:pt>
                <c:pt idx="5149">
                  <c:v>-1.2859</c:v>
                </c:pt>
                <c:pt idx="5150">
                  <c:v>-1.3209</c:v>
                </c:pt>
                <c:pt idx="5151">
                  <c:v>-1.3549</c:v>
                </c:pt>
                <c:pt idx="5152">
                  <c:v>-1.3886000000000001</c:v>
                </c:pt>
                <c:pt idx="5153">
                  <c:v>-1.423</c:v>
                </c:pt>
                <c:pt idx="5154">
                  <c:v>-1.4570000000000001</c:v>
                </c:pt>
                <c:pt idx="5155">
                  <c:v>-1.49</c:v>
                </c:pt>
                <c:pt idx="5156">
                  <c:v>-1.5217000000000001</c:v>
                </c:pt>
                <c:pt idx="5157">
                  <c:v>-1.5522</c:v>
                </c:pt>
                <c:pt idx="5158">
                  <c:v>-1.5815999999999999</c:v>
                </c:pt>
                <c:pt idx="5159">
                  <c:v>-1.6096999999999999</c:v>
                </c:pt>
                <c:pt idx="5160">
                  <c:v>-1.6375</c:v>
                </c:pt>
                <c:pt idx="5161">
                  <c:v>-1.6658999999999999</c:v>
                </c:pt>
                <c:pt idx="5162">
                  <c:v>-1.6939</c:v>
                </c:pt>
                <c:pt idx="5163">
                  <c:v>-1.7206999999999999</c:v>
                </c:pt>
                <c:pt idx="5164">
                  <c:v>-1.7461</c:v>
                </c:pt>
                <c:pt idx="5165">
                  <c:v>-1.7703</c:v>
                </c:pt>
                <c:pt idx="5166">
                  <c:v>-1.7930999999999999</c:v>
                </c:pt>
                <c:pt idx="5167">
                  <c:v>-1.8146</c:v>
                </c:pt>
                <c:pt idx="5168">
                  <c:v>-1.8357000000000001</c:v>
                </c:pt>
                <c:pt idx="5169">
                  <c:v>-1.8574999999999999</c:v>
                </c:pt>
                <c:pt idx="5170">
                  <c:v>-1.8789</c:v>
                </c:pt>
                <c:pt idx="5171">
                  <c:v>-1.8989</c:v>
                </c:pt>
                <c:pt idx="5172">
                  <c:v>-1.9175</c:v>
                </c:pt>
                <c:pt idx="5173">
                  <c:v>-1.9347000000000001</c:v>
                </c:pt>
                <c:pt idx="5174">
                  <c:v>-1.9504999999999999</c:v>
                </c:pt>
                <c:pt idx="5175">
                  <c:v>-1.9648000000000001</c:v>
                </c:pt>
                <c:pt idx="5176">
                  <c:v>-1.9787999999999999</c:v>
                </c:pt>
                <c:pt idx="5177">
                  <c:v>-1.9933000000000001</c:v>
                </c:pt>
                <c:pt idx="5178">
                  <c:v>-2.0074000000000001</c:v>
                </c:pt>
                <c:pt idx="5179">
                  <c:v>-2.0200999999999998</c:v>
                </c:pt>
                <c:pt idx="5180">
                  <c:v>-2.0312999999999999</c:v>
                </c:pt>
                <c:pt idx="5181">
                  <c:v>-2.0409999999999999</c:v>
                </c:pt>
                <c:pt idx="5182">
                  <c:v>-2.0491999999999999</c:v>
                </c:pt>
                <c:pt idx="5183">
                  <c:v>-2.0558999999999998</c:v>
                </c:pt>
                <c:pt idx="5184">
                  <c:v>-2.0621999999999998</c:v>
                </c:pt>
                <c:pt idx="5185">
                  <c:v>-2.0691999999999999</c:v>
                </c:pt>
                <c:pt idx="5186">
                  <c:v>-2.0758000000000001</c:v>
                </c:pt>
                <c:pt idx="5187">
                  <c:v>-2.0808</c:v>
                </c:pt>
                <c:pt idx="5188">
                  <c:v>-2.0844999999999998</c:v>
                </c:pt>
                <c:pt idx="5189">
                  <c:v>-2.0865999999999998</c:v>
                </c:pt>
                <c:pt idx="5190">
                  <c:v>-2.0872999999999999</c:v>
                </c:pt>
                <c:pt idx="5191">
                  <c:v>-2.0865999999999998</c:v>
                </c:pt>
                <c:pt idx="5192">
                  <c:v>-2.0853999999999999</c:v>
                </c:pt>
                <c:pt idx="5193">
                  <c:v>-2.0849000000000002</c:v>
                </c:pt>
                <c:pt idx="5194">
                  <c:v>-2.0840000000000001</c:v>
                </c:pt>
                <c:pt idx="5195">
                  <c:v>-2.0815999999999999</c:v>
                </c:pt>
                <c:pt idx="5196">
                  <c:v>-2.0777999999999999</c:v>
                </c:pt>
                <c:pt idx="5197">
                  <c:v>-2.0724999999999998</c:v>
                </c:pt>
                <c:pt idx="5198">
                  <c:v>-2.0657999999999999</c:v>
                </c:pt>
                <c:pt idx="5199">
                  <c:v>-2.0577000000000001</c:v>
                </c:pt>
                <c:pt idx="5200">
                  <c:v>-2.0491999999999999</c:v>
                </c:pt>
                <c:pt idx="5201">
                  <c:v>-2.0413000000000001</c:v>
                </c:pt>
                <c:pt idx="5202">
                  <c:v>-2.0331000000000001</c:v>
                </c:pt>
                <c:pt idx="5203">
                  <c:v>-2.0234999999999999</c:v>
                </c:pt>
                <c:pt idx="5204">
                  <c:v>-2.0124</c:v>
                </c:pt>
                <c:pt idx="5205">
                  <c:v>-2</c:v>
                </c:pt>
                <c:pt idx="5206">
                  <c:v>-1.9862</c:v>
                </c:pt>
                <c:pt idx="5207">
                  <c:v>-1.9711000000000001</c:v>
                </c:pt>
                <c:pt idx="5208">
                  <c:v>-1.9556</c:v>
                </c:pt>
                <c:pt idx="5209">
                  <c:v>-1.9408000000000001</c:v>
                </c:pt>
                <c:pt idx="5210">
                  <c:v>-1.9258</c:v>
                </c:pt>
                <c:pt idx="5211">
                  <c:v>-1.9094</c:v>
                </c:pt>
                <c:pt idx="5212">
                  <c:v>-1.8916999999999999</c:v>
                </c:pt>
                <c:pt idx="5213">
                  <c:v>-1.8726</c:v>
                </c:pt>
                <c:pt idx="5214">
                  <c:v>-1.8523000000000001</c:v>
                </c:pt>
                <c:pt idx="5215">
                  <c:v>-1.8307</c:v>
                </c:pt>
                <c:pt idx="5216">
                  <c:v>-1.8089</c:v>
                </c:pt>
                <c:pt idx="5217">
                  <c:v>-1.7879</c:v>
                </c:pt>
                <c:pt idx="5218">
                  <c:v>-1.7666999999999999</c:v>
                </c:pt>
                <c:pt idx="5219">
                  <c:v>-1.7442</c:v>
                </c:pt>
                <c:pt idx="5220">
                  <c:v>-1.7205999999999999</c:v>
                </c:pt>
                <c:pt idx="5221">
                  <c:v>-1.6958</c:v>
                </c:pt>
                <c:pt idx="5222">
                  <c:v>-1.6698999999999999</c:v>
                </c:pt>
                <c:pt idx="5223">
                  <c:v>-1.6428</c:v>
                </c:pt>
                <c:pt idx="5224">
                  <c:v>-1.6156999999999999</c:v>
                </c:pt>
                <c:pt idx="5225">
                  <c:v>-1.5894999999999999</c:v>
                </c:pt>
                <c:pt idx="5226">
                  <c:v>-1.5631999999999999</c:v>
                </c:pt>
                <c:pt idx="5227">
                  <c:v>-1.5359</c:v>
                </c:pt>
                <c:pt idx="5228">
                  <c:v>-1.5077</c:v>
                </c:pt>
                <c:pt idx="5229">
                  <c:v>-1.4783999999999999</c:v>
                </c:pt>
                <c:pt idx="5230">
                  <c:v>-1.4481999999999999</c:v>
                </c:pt>
                <c:pt idx="5231">
                  <c:v>-1.4172</c:v>
                </c:pt>
                <c:pt idx="5232">
                  <c:v>-1.3862000000000001</c:v>
                </c:pt>
                <c:pt idx="5233">
                  <c:v>-1.3563000000000001</c:v>
                </c:pt>
                <c:pt idx="5234">
                  <c:v>-1.3266</c:v>
                </c:pt>
                <c:pt idx="5235">
                  <c:v>-1.2961</c:v>
                </c:pt>
                <c:pt idx="5236">
                  <c:v>-1.2647999999999999</c:v>
                </c:pt>
                <c:pt idx="5237">
                  <c:v>-1.2327999999999999</c:v>
                </c:pt>
                <c:pt idx="5238">
                  <c:v>-1.2</c:v>
                </c:pt>
                <c:pt idx="5239">
                  <c:v>-1.1666000000000001</c:v>
                </c:pt>
                <c:pt idx="5240">
                  <c:v>-1.1335</c:v>
                </c:pt>
                <c:pt idx="5241">
                  <c:v>-1.1015999999999999</c:v>
                </c:pt>
                <c:pt idx="5242">
                  <c:v>-1.0702</c:v>
                </c:pt>
                <c:pt idx="5243">
                  <c:v>-1.0381</c:v>
                </c:pt>
                <c:pt idx="5244">
                  <c:v>-1.0056</c:v>
                </c:pt>
                <c:pt idx="5245">
                  <c:v>-0.97240000000000004</c:v>
                </c:pt>
                <c:pt idx="5246">
                  <c:v>-0.93879999999999997</c:v>
                </c:pt>
                <c:pt idx="5247">
                  <c:v>-0.90480000000000005</c:v>
                </c:pt>
                <c:pt idx="5248">
                  <c:v>-0.87119999999999997</c:v>
                </c:pt>
                <c:pt idx="5249">
                  <c:v>-0.83919999999999995</c:v>
                </c:pt>
                <c:pt idx="5250">
                  <c:v>-0.80779999999999996</c:v>
                </c:pt>
                <c:pt idx="5251">
                  <c:v>-0.77610000000000001</c:v>
                </c:pt>
                <c:pt idx="5252">
                  <c:v>-0.74399999999999999</c:v>
                </c:pt>
                <c:pt idx="5253">
                  <c:v>-0.71160000000000001</c:v>
                </c:pt>
                <c:pt idx="5254">
                  <c:v>-0.67900000000000005</c:v>
                </c:pt>
                <c:pt idx="5255">
                  <c:v>-0.64600000000000002</c:v>
                </c:pt>
                <c:pt idx="5256">
                  <c:v>-0.6139</c:v>
                </c:pt>
                <c:pt idx="5257">
                  <c:v>-0.58350000000000002</c:v>
                </c:pt>
                <c:pt idx="5258">
                  <c:v>-0.55400000000000005</c:v>
                </c:pt>
                <c:pt idx="5259">
                  <c:v>-0.52429999999999999</c:v>
                </c:pt>
                <c:pt idx="5260">
                  <c:v>-0.49440000000000001</c:v>
                </c:pt>
                <c:pt idx="5261">
                  <c:v>-0.46450000000000002</c:v>
                </c:pt>
                <c:pt idx="5262">
                  <c:v>-0.4345</c:v>
                </c:pt>
                <c:pt idx="5263">
                  <c:v>-0.40439999999999998</c:v>
                </c:pt>
                <c:pt idx="5264">
                  <c:v>-0.37530000000000002</c:v>
                </c:pt>
                <c:pt idx="5265">
                  <c:v>-0.34820000000000001</c:v>
                </c:pt>
                <c:pt idx="5266">
                  <c:v>-0.3221</c:v>
                </c:pt>
                <c:pt idx="5267">
                  <c:v>-0.29599999999999999</c:v>
                </c:pt>
                <c:pt idx="5268">
                  <c:v>-0.27</c:v>
                </c:pt>
                <c:pt idx="5269">
                  <c:v>-0.24410000000000001</c:v>
                </c:pt>
                <c:pt idx="5270">
                  <c:v>-0.21820000000000001</c:v>
                </c:pt>
                <c:pt idx="5271">
                  <c:v>-0.1925</c:v>
                </c:pt>
                <c:pt idx="5272">
                  <c:v>-0.16789999999999999</c:v>
                </c:pt>
                <c:pt idx="5273">
                  <c:v>-0.14549999999999999</c:v>
                </c:pt>
                <c:pt idx="5274">
                  <c:v>-0.12429999999999999</c:v>
                </c:pt>
                <c:pt idx="5275">
                  <c:v>-0.1032</c:v>
                </c:pt>
                <c:pt idx="5276">
                  <c:v>-8.2400000000000001E-2</c:v>
                </c:pt>
                <c:pt idx="5277">
                  <c:v>-6.1699999999999998E-2</c:v>
                </c:pt>
                <c:pt idx="5278">
                  <c:v>-4.1300000000000003E-2</c:v>
                </c:pt>
                <c:pt idx="5279">
                  <c:v>-2.1100000000000001E-2</c:v>
                </c:pt>
                <c:pt idx="5280">
                  <c:v>-2.2000000000000001E-3</c:v>
                </c:pt>
                <c:pt idx="5281">
                  <c:v>1.4500000000000001E-2</c:v>
                </c:pt>
                <c:pt idx="5282">
                  <c:v>2.9899999999999999E-2</c:v>
                </c:pt>
                <c:pt idx="5283">
                  <c:v>4.5100000000000001E-2</c:v>
                </c:pt>
                <c:pt idx="5284">
                  <c:v>5.9900000000000002E-2</c:v>
                </c:pt>
                <c:pt idx="5285">
                  <c:v>7.4399999999999994E-2</c:v>
                </c:pt>
                <c:pt idx="5286">
                  <c:v>8.8599999999999998E-2</c:v>
                </c:pt>
                <c:pt idx="5287">
                  <c:v>0.10249999999999999</c:v>
                </c:pt>
                <c:pt idx="5288">
                  <c:v>0.11509999999999999</c:v>
                </c:pt>
                <c:pt idx="5289">
                  <c:v>0.1255</c:v>
                </c:pt>
                <c:pt idx="5290">
                  <c:v>0.1346</c:v>
                </c:pt>
                <c:pt idx="5291">
                  <c:v>0.14330000000000001</c:v>
                </c:pt>
                <c:pt idx="5292">
                  <c:v>0.1517</c:v>
                </c:pt>
                <c:pt idx="5293">
                  <c:v>0.15970000000000001</c:v>
                </c:pt>
                <c:pt idx="5294">
                  <c:v>0.16739999999999999</c:v>
                </c:pt>
                <c:pt idx="5295">
                  <c:v>0.17469999999999999</c:v>
                </c:pt>
                <c:pt idx="5296">
                  <c:v>0.1807</c:v>
                </c:pt>
                <c:pt idx="5297">
                  <c:v>0.1845</c:v>
                </c:pt>
                <c:pt idx="5298">
                  <c:v>0.187</c:v>
                </c:pt>
                <c:pt idx="5299">
                  <c:v>0.18920000000000001</c:v>
                </c:pt>
                <c:pt idx="5300">
                  <c:v>0.191</c:v>
                </c:pt>
                <c:pt idx="5301">
                  <c:v>0.19239999999999999</c:v>
                </c:pt>
                <c:pt idx="5302">
                  <c:v>0.19350000000000001</c:v>
                </c:pt>
                <c:pt idx="5303">
                  <c:v>0.19420000000000001</c:v>
                </c:pt>
                <c:pt idx="5304">
                  <c:v>0.19370000000000001</c:v>
                </c:pt>
                <c:pt idx="5305">
                  <c:v>0.19089999999999999</c:v>
                </c:pt>
                <c:pt idx="5306">
                  <c:v>0.18690000000000001</c:v>
                </c:pt>
                <c:pt idx="5307">
                  <c:v>0.18260000000000001</c:v>
                </c:pt>
                <c:pt idx="5308">
                  <c:v>0.1779</c:v>
                </c:pt>
                <c:pt idx="5309">
                  <c:v>0.17299999999999999</c:v>
                </c:pt>
                <c:pt idx="5310">
                  <c:v>0.16769999999999999</c:v>
                </c:pt>
                <c:pt idx="5311">
                  <c:v>0.16220000000000001</c:v>
                </c:pt>
                <c:pt idx="5312">
                  <c:v>0.15540000000000001</c:v>
                </c:pt>
                <c:pt idx="5313">
                  <c:v>0.1464</c:v>
                </c:pt>
                <c:pt idx="5314">
                  <c:v>0.13619999999999999</c:v>
                </c:pt>
                <c:pt idx="5315">
                  <c:v>0.12570000000000001</c:v>
                </c:pt>
                <c:pt idx="5316">
                  <c:v>0.11509999999999999</c:v>
                </c:pt>
                <c:pt idx="5317">
                  <c:v>0.1042</c:v>
                </c:pt>
                <c:pt idx="5318">
                  <c:v>9.3200000000000005E-2</c:v>
                </c:pt>
                <c:pt idx="5319">
                  <c:v>8.1900000000000001E-2</c:v>
                </c:pt>
                <c:pt idx="5320">
                  <c:v>6.9500000000000006E-2</c:v>
                </c:pt>
                <c:pt idx="5321">
                  <c:v>5.4800000000000001E-2</c:v>
                </c:pt>
                <c:pt idx="5322">
                  <c:v>3.8899999999999997E-2</c:v>
                </c:pt>
                <c:pt idx="5323">
                  <c:v>2.3E-2</c:v>
                </c:pt>
                <c:pt idx="5324">
                  <c:v>6.8999999999999999E-3</c:v>
                </c:pt>
                <c:pt idx="5325">
                  <c:v>-9.2999999999999992E-3</c:v>
                </c:pt>
                <c:pt idx="5326">
                  <c:v>-2.5600000000000001E-2</c:v>
                </c:pt>
                <c:pt idx="5327">
                  <c:v>-4.2000000000000003E-2</c:v>
                </c:pt>
                <c:pt idx="5328">
                  <c:v>-5.9499999999999997E-2</c:v>
                </c:pt>
                <c:pt idx="5329">
                  <c:v>-7.9299999999999995E-2</c:v>
                </c:pt>
                <c:pt idx="5330">
                  <c:v>-0.1003</c:v>
                </c:pt>
                <c:pt idx="5331">
                  <c:v>-0.12139999999999999</c:v>
                </c:pt>
                <c:pt idx="5332">
                  <c:v>-0.1424</c:v>
                </c:pt>
                <c:pt idx="5333">
                  <c:v>-0.16350000000000001</c:v>
                </c:pt>
                <c:pt idx="5334">
                  <c:v>-0.18459999999999999</c:v>
                </c:pt>
                <c:pt idx="5335">
                  <c:v>-0.2056</c:v>
                </c:pt>
                <c:pt idx="5336">
                  <c:v>-0.2278</c:v>
                </c:pt>
                <c:pt idx="5337">
                  <c:v>-0.25230000000000002</c:v>
                </c:pt>
                <c:pt idx="5338">
                  <c:v>-0.27789999999999998</c:v>
                </c:pt>
                <c:pt idx="5339">
                  <c:v>-0.30349999999999999</c:v>
                </c:pt>
                <c:pt idx="5340">
                  <c:v>-0.32890000000000003</c:v>
                </c:pt>
                <c:pt idx="5341">
                  <c:v>-0.3543</c:v>
                </c:pt>
                <c:pt idx="5342">
                  <c:v>-0.37959999999999999</c:v>
                </c:pt>
                <c:pt idx="5343">
                  <c:v>-0.4047</c:v>
                </c:pt>
                <c:pt idx="5344">
                  <c:v>-0.43090000000000001</c:v>
                </c:pt>
                <c:pt idx="5345">
                  <c:v>-0.45929999999999999</c:v>
                </c:pt>
                <c:pt idx="5346">
                  <c:v>-0.48880000000000001</c:v>
                </c:pt>
                <c:pt idx="5347">
                  <c:v>-0.5181</c:v>
                </c:pt>
                <c:pt idx="5348">
                  <c:v>-0.54710000000000003</c:v>
                </c:pt>
                <c:pt idx="5349">
                  <c:v>-0.57599999999999996</c:v>
                </c:pt>
                <c:pt idx="5350">
                  <c:v>-0.60460000000000003</c:v>
                </c:pt>
                <c:pt idx="5351">
                  <c:v>-0.63290000000000002</c:v>
                </c:pt>
                <c:pt idx="5352">
                  <c:v>-0.66220000000000001</c:v>
                </c:pt>
                <c:pt idx="5353">
                  <c:v>-0.69350000000000001</c:v>
                </c:pt>
                <c:pt idx="5354">
                  <c:v>-0.72570000000000001</c:v>
                </c:pt>
                <c:pt idx="5355">
                  <c:v>-0.75760000000000005</c:v>
                </c:pt>
                <c:pt idx="5356">
                  <c:v>-0.78910000000000002</c:v>
                </c:pt>
                <c:pt idx="5357">
                  <c:v>-0.82020000000000004</c:v>
                </c:pt>
                <c:pt idx="5358">
                  <c:v>-0.85089999999999999</c:v>
                </c:pt>
                <c:pt idx="5359">
                  <c:v>-0.88109999999999999</c:v>
                </c:pt>
                <c:pt idx="5360">
                  <c:v>-0.91200000000000003</c:v>
                </c:pt>
                <c:pt idx="5361">
                  <c:v>-0.94479999999999997</c:v>
                </c:pt>
                <c:pt idx="5362">
                  <c:v>-0.97829999999999995</c:v>
                </c:pt>
                <c:pt idx="5363">
                  <c:v>-1.0113000000000001</c:v>
                </c:pt>
                <c:pt idx="5364">
                  <c:v>-1.0436000000000001</c:v>
                </c:pt>
                <c:pt idx="5365">
                  <c:v>-1.0751999999999999</c:v>
                </c:pt>
                <c:pt idx="5366">
                  <c:v>-1.1062000000000001</c:v>
                </c:pt>
                <c:pt idx="5367">
                  <c:v>-1.1365000000000001</c:v>
                </c:pt>
                <c:pt idx="5368">
                  <c:v>-1.1672</c:v>
                </c:pt>
                <c:pt idx="5369">
                  <c:v>-1.1997</c:v>
                </c:pt>
                <c:pt idx="5370">
                  <c:v>-1.2325999999999999</c:v>
                </c:pt>
                <c:pt idx="5371">
                  <c:v>-1.2645999999999999</c:v>
                </c:pt>
                <c:pt idx="5372">
                  <c:v>-1.2958000000000001</c:v>
                </c:pt>
                <c:pt idx="5373">
                  <c:v>-1.3260000000000001</c:v>
                </c:pt>
                <c:pt idx="5374">
                  <c:v>-1.3553999999999999</c:v>
                </c:pt>
                <c:pt idx="5375">
                  <c:v>-1.3837999999999999</c:v>
                </c:pt>
                <c:pt idx="5376">
                  <c:v>-1.4124000000000001</c:v>
                </c:pt>
                <c:pt idx="5377">
                  <c:v>-1.4424999999999999</c:v>
                </c:pt>
                <c:pt idx="5378">
                  <c:v>-1.4729000000000001</c:v>
                </c:pt>
                <c:pt idx="5379">
                  <c:v>-1.5022</c:v>
                </c:pt>
                <c:pt idx="5380">
                  <c:v>-1.5304</c:v>
                </c:pt>
                <c:pt idx="5381">
                  <c:v>-1.5573999999999999</c:v>
                </c:pt>
                <c:pt idx="5382">
                  <c:v>-1.5832999999999999</c:v>
                </c:pt>
                <c:pt idx="5383">
                  <c:v>-1.6080000000000001</c:v>
                </c:pt>
                <c:pt idx="5384">
                  <c:v>-1.6328</c:v>
                </c:pt>
                <c:pt idx="5385">
                  <c:v>-1.6589</c:v>
                </c:pt>
                <c:pt idx="5386">
                  <c:v>-1.6850000000000001</c:v>
                </c:pt>
                <c:pt idx="5387">
                  <c:v>-1.7099</c:v>
                </c:pt>
                <c:pt idx="5388">
                  <c:v>-1.7334000000000001</c:v>
                </c:pt>
                <c:pt idx="5389">
                  <c:v>-1.7557</c:v>
                </c:pt>
                <c:pt idx="5390">
                  <c:v>-1.7766</c:v>
                </c:pt>
                <c:pt idx="5391">
                  <c:v>-1.7962</c:v>
                </c:pt>
                <c:pt idx="5392">
                  <c:v>-1.8157000000000001</c:v>
                </c:pt>
                <c:pt idx="5393">
                  <c:v>-1.8364</c:v>
                </c:pt>
                <c:pt idx="5394">
                  <c:v>-1.857</c:v>
                </c:pt>
                <c:pt idx="5395">
                  <c:v>-1.8762000000000001</c:v>
                </c:pt>
                <c:pt idx="5396">
                  <c:v>-1.8939999999999999</c:v>
                </c:pt>
                <c:pt idx="5397">
                  <c:v>-1.9104000000000001</c:v>
                </c:pt>
                <c:pt idx="5398">
                  <c:v>-1.9254</c:v>
                </c:pt>
                <c:pt idx="5399">
                  <c:v>-1.9390000000000001</c:v>
                </c:pt>
                <c:pt idx="5400">
                  <c:v>-1.9523999999999999</c:v>
                </c:pt>
                <c:pt idx="5401">
                  <c:v>-1.9670000000000001</c:v>
                </c:pt>
                <c:pt idx="5402">
                  <c:v>-1.9813000000000001</c:v>
                </c:pt>
                <c:pt idx="5403">
                  <c:v>-1.9942</c:v>
                </c:pt>
                <c:pt idx="5404">
                  <c:v>-2.0057</c:v>
                </c:pt>
                <c:pt idx="5405">
                  <c:v>-2.0158</c:v>
                </c:pt>
                <c:pt idx="5406">
                  <c:v>-2.0245000000000002</c:v>
                </c:pt>
                <c:pt idx="5407">
                  <c:v>-2.0316999999999998</c:v>
                </c:pt>
                <c:pt idx="5408">
                  <c:v>-2.0388000000000002</c:v>
                </c:pt>
                <c:pt idx="5409">
                  <c:v>-2.0468999999999999</c:v>
                </c:pt>
                <c:pt idx="5410">
                  <c:v>-2.0548000000000002</c:v>
                </c:pt>
                <c:pt idx="5411">
                  <c:v>-2.0613000000000001</c:v>
                </c:pt>
                <c:pt idx="5412">
                  <c:v>-2.0663999999999998</c:v>
                </c:pt>
                <c:pt idx="5413">
                  <c:v>-2.0701999999999998</c:v>
                </c:pt>
                <c:pt idx="5414">
                  <c:v>-2.0724</c:v>
                </c:pt>
                <c:pt idx="5415">
                  <c:v>-2.0733000000000001</c:v>
                </c:pt>
                <c:pt idx="5416">
                  <c:v>-2.0741000000000001</c:v>
                </c:pt>
                <c:pt idx="5417">
                  <c:v>-2.0758999999999999</c:v>
                </c:pt>
                <c:pt idx="5418">
                  <c:v>-2.0775000000000001</c:v>
                </c:pt>
                <c:pt idx="5419">
                  <c:v>-2.0777000000000001</c:v>
                </c:pt>
                <c:pt idx="5420">
                  <c:v>-2.0764999999999998</c:v>
                </c:pt>
                <c:pt idx="5421">
                  <c:v>-2.0739999999999998</c:v>
                </c:pt>
                <c:pt idx="5422">
                  <c:v>-2.0699999999999998</c:v>
                </c:pt>
                <c:pt idx="5423">
                  <c:v>-2.0647000000000002</c:v>
                </c:pt>
                <c:pt idx="5424">
                  <c:v>-2.0592000000000001</c:v>
                </c:pt>
                <c:pt idx="5425">
                  <c:v>-2.0548000000000002</c:v>
                </c:pt>
                <c:pt idx="5426">
                  <c:v>-2.0503</c:v>
                </c:pt>
                <c:pt idx="5427">
                  <c:v>-2.0444</c:v>
                </c:pt>
                <c:pt idx="5428">
                  <c:v>-2.0371000000000001</c:v>
                </c:pt>
                <c:pt idx="5429">
                  <c:v>-2.0285000000000002</c:v>
                </c:pt>
                <c:pt idx="5430">
                  <c:v>-2.0185</c:v>
                </c:pt>
                <c:pt idx="5431">
                  <c:v>-2.0072000000000001</c:v>
                </c:pt>
                <c:pt idx="5432">
                  <c:v>-1.9957</c:v>
                </c:pt>
                <c:pt idx="5433">
                  <c:v>-1.9854000000000001</c:v>
                </c:pt>
                <c:pt idx="5434">
                  <c:v>-1.9750000000000001</c:v>
                </c:pt>
                <c:pt idx="5435">
                  <c:v>-1.9633</c:v>
                </c:pt>
                <c:pt idx="5436">
                  <c:v>-1.9501999999999999</c:v>
                </c:pt>
                <c:pt idx="5437">
                  <c:v>-1.9358</c:v>
                </c:pt>
                <c:pt idx="5438">
                  <c:v>-1.9201999999999999</c:v>
                </c:pt>
                <c:pt idx="5439">
                  <c:v>-1.9033</c:v>
                </c:pt>
                <c:pt idx="5440">
                  <c:v>-1.8863000000000001</c:v>
                </c:pt>
                <c:pt idx="5441">
                  <c:v>-1.8704000000000001</c:v>
                </c:pt>
                <c:pt idx="5442">
                  <c:v>-1.8546</c:v>
                </c:pt>
                <c:pt idx="5443">
                  <c:v>-1.8374999999999999</c:v>
                </c:pt>
                <c:pt idx="5444">
                  <c:v>-1.8190999999999999</c:v>
                </c:pt>
                <c:pt idx="5445">
                  <c:v>-1.7996000000000001</c:v>
                </c:pt>
                <c:pt idx="5446">
                  <c:v>-1.7787999999999999</c:v>
                </c:pt>
                <c:pt idx="5447">
                  <c:v>-1.7568999999999999</c:v>
                </c:pt>
                <c:pt idx="5448">
                  <c:v>-1.7349000000000001</c:v>
                </c:pt>
                <c:pt idx="5449">
                  <c:v>-1.7141999999999999</c:v>
                </c:pt>
                <c:pt idx="5450">
                  <c:v>-1.6936</c:v>
                </c:pt>
                <c:pt idx="5451">
                  <c:v>-1.6718</c:v>
                </c:pt>
                <c:pt idx="5452">
                  <c:v>-1.6489</c:v>
                </c:pt>
                <c:pt idx="5453">
                  <c:v>-1.625</c:v>
                </c:pt>
                <c:pt idx="5454">
                  <c:v>-1.5999000000000001</c:v>
                </c:pt>
                <c:pt idx="5455">
                  <c:v>-1.5739000000000001</c:v>
                </c:pt>
                <c:pt idx="5456">
                  <c:v>-1.548</c:v>
                </c:pt>
                <c:pt idx="5457">
                  <c:v>-1.5234000000000001</c:v>
                </c:pt>
                <c:pt idx="5458">
                  <c:v>-1.4988999999999999</c:v>
                </c:pt>
                <c:pt idx="5459">
                  <c:v>-1.4736</c:v>
                </c:pt>
                <c:pt idx="5460">
                  <c:v>-1.4473</c:v>
                </c:pt>
                <c:pt idx="5461">
                  <c:v>-1.4200999999999999</c:v>
                </c:pt>
                <c:pt idx="5462">
                  <c:v>-1.3919999999999999</c:v>
                </c:pt>
                <c:pt idx="5463">
                  <c:v>-1.363</c:v>
                </c:pt>
                <c:pt idx="5464">
                  <c:v>-1.3344</c:v>
                </c:pt>
                <c:pt idx="5465">
                  <c:v>-1.3071999999999999</c:v>
                </c:pt>
                <c:pt idx="5466">
                  <c:v>-1.2804</c:v>
                </c:pt>
                <c:pt idx="5467">
                  <c:v>-1.2527999999999999</c:v>
                </c:pt>
                <c:pt idx="5468">
                  <c:v>-1.2244999999999999</c:v>
                </c:pt>
                <c:pt idx="5469">
                  <c:v>-1.1955</c:v>
                </c:pt>
                <c:pt idx="5470">
                  <c:v>-1.1657999999999999</c:v>
                </c:pt>
                <c:pt idx="5471">
                  <c:v>-1.1354</c:v>
                </c:pt>
                <c:pt idx="5472">
                  <c:v>-1.1055999999999999</c:v>
                </c:pt>
                <c:pt idx="5473">
                  <c:v>-1.0773999999999999</c:v>
                </c:pt>
                <c:pt idx="5474">
                  <c:v>-1.0498000000000001</c:v>
                </c:pt>
                <c:pt idx="5475">
                  <c:v>-1.0217000000000001</c:v>
                </c:pt>
                <c:pt idx="5476">
                  <c:v>-0.99299999999999999</c:v>
                </c:pt>
                <c:pt idx="5477">
                  <c:v>-0.96379999999999999</c:v>
                </c:pt>
                <c:pt idx="5478">
                  <c:v>-0.93420000000000003</c:v>
                </c:pt>
                <c:pt idx="5479">
                  <c:v>-0.90410000000000001</c:v>
                </c:pt>
                <c:pt idx="5480">
                  <c:v>-0.87470000000000003</c:v>
                </c:pt>
                <c:pt idx="5481">
                  <c:v>-0.84730000000000005</c:v>
                </c:pt>
                <c:pt idx="5482">
                  <c:v>-0.82069999999999999</c:v>
                </c:pt>
                <c:pt idx="5483">
                  <c:v>-0.79379999999999995</c:v>
                </c:pt>
                <c:pt idx="5484">
                  <c:v>-0.76649999999999996</c:v>
                </c:pt>
                <c:pt idx="5485">
                  <c:v>-0.7389</c:v>
                </c:pt>
                <c:pt idx="5486">
                  <c:v>-0.71109999999999995</c:v>
                </c:pt>
                <c:pt idx="5487">
                  <c:v>-0.68300000000000005</c:v>
                </c:pt>
                <c:pt idx="5488">
                  <c:v>-0.65580000000000005</c:v>
                </c:pt>
                <c:pt idx="5489">
                  <c:v>-0.63090000000000002</c:v>
                </c:pt>
                <c:pt idx="5490">
                  <c:v>-0.60699999999999998</c:v>
                </c:pt>
                <c:pt idx="5491">
                  <c:v>-0.58289999999999997</c:v>
                </c:pt>
                <c:pt idx="5492">
                  <c:v>-0.55869999999999997</c:v>
                </c:pt>
                <c:pt idx="5493">
                  <c:v>-0.53439999999999999</c:v>
                </c:pt>
                <c:pt idx="5494">
                  <c:v>-0.50990000000000002</c:v>
                </c:pt>
                <c:pt idx="5495">
                  <c:v>-0.48530000000000001</c:v>
                </c:pt>
                <c:pt idx="5496">
                  <c:v>-0.46189999999999998</c:v>
                </c:pt>
                <c:pt idx="5497">
                  <c:v>-0.441</c:v>
                </c:pt>
                <c:pt idx="5498">
                  <c:v>-0.42130000000000001</c:v>
                </c:pt>
                <c:pt idx="5499">
                  <c:v>-0.40150000000000002</c:v>
                </c:pt>
                <c:pt idx="5500">
                  <c:v>-0.38169999999999998</c:v>
                </c:pt>
                <c:pt idx="5501">
                  <c:v>-0.36199999999999999</c:v>
                </c:pt>
                <c:pt idx="5502">
                  <c:v>-0.3422</c:v>
                </c:pt>
                <c:pt idx="5503">
                  <c:v>-0.3226</c:v>
                </c:pt>
                <c:pt idx="5504">
                  <c:v>-0.30420000000000003</c:v>
                </c:pt>
                <c:pt idx="5505">
                  <c:v>-0.28839999999999999</c:v>
                </c:pt>
                <c:pt idx="5506">
                  <c:v>-0.27400000000000002</c:v>
                </c:pt>
                <c:pt idx="5507">
                  <c:v>-0.25969999999999999</c:v>
                </c:pt>
                <c:pt idx="5508">
                  <c:v>-0.2455</c:v>
                </c:pt>
                <c:pt idx="5509">
                  <c:v>-0.23139999999999999</c:v>
                </c:pt>
                <c:pt idx="5510">
                  <c:v>-0.2175</c:v>
                </c:pt>
                <c:pt idx="5511">
                  <c:v>-0.2036</c:v>
                </c:pt>
                <c:pt idx="5512">
                  <c:v>-0.19120000000000001</c:v>
                </c:pt>
                <c:pt idx="5513">
                  <c:v>-0.18140000000000001</c:v>
                </c:pt>
                <c:pt idx="5514">
                  <c:v>-0.1731</c:v>
                </c:pt>
                <c:pt idx="5515">
                  <c:v>-0.16489999999999999</c:v>
                </c:pt>
                <c:pt idx="5516">
                  <c:v>-0.15690000000000001</c:v>
                </c:pt>
                <c:pt idx="5517">
                  <c:v>-0.14899999999999999</c:v>
                </c:pt>
                <c:pt idx="5518">
                  <c:v>-0.14130000000000001</c:v>
                </c:pt>
                <c:pt idx="5519">
                  <c:v>-0.13389999999999999</c:v>
                </c:pt>
                <c:pt idx="5520">
                  <c:v>-0.1278</c:v>
                </c:pt>
                <c:pt idx="5521">
                  <c:v>-0.12429999999999999</c:v>
                </c:pt>
                <c:pt idx="5522">
                  <c:v>-0.12230000000000001</c:v>
                </c:pt>
                <c:pt idx="5523">
                  <c:v>-0.12039999999999999</c:v>
                </c:pt>
                <c:pt idx="5524">
                  <c:v>-0.1188</c:v>
                </c:pt>
                <c:pt idx="5525">
                  <c:v>-0.1173</c:v>
                </c:pt>
                <c:pt idx="5526">
                  <c:v>-0.1159</c:v>
                </c:pt>
                <c:pt idx="5527">
                  <c:v>-0.1147</c:v>
                </c:pt>
                <c:pt idx="5528">
                  <c:v>-0.1149</c:v>
                </c:pt>
                <c:pt idx="5529">
                  <c:v>-0.1176</c:v>
                </c:pt>
                <c:pt idx="5530">
                  <c:v>-0.1216</c:v>
                </c:pt>
                <c:pt idx="5531">
                  <c:v>-0.1258</c:v>
                </c:pt>
                <c:pt idx="5532">
                  <c:v>-0.13009999999999999</c:v>
                </c:pt>
                <c:pt idx="5533">
                  <c:v>-0.13450000000000001</c:v>
                </c:pt>
                <c:pt idx="5534">
                  <c:v>-0.1391</c:v>
                </c:pt>
                <c:pt idx="5535">
                  <c:v>-0.14369999999999999</c:v>
                </c:pt>
                <c:pt idx="5536">
                  <c:v>-0.14960000000000001</c:v>
                </c:pt>
                <c:pt idx="5537">
                  <c:v>-0.1578</c:v>
                </c:pt>
                <c:pt idx="5538">
                  <c:v>-0.1673</c:v>
                </c:pt>
                <c:pt idx="5539">
                  <c:v>-0.17680000000000001</c:v>
                </c:pt>
                <c:pt idx="5540">
                  <c:v>-0.18629999999999999</c:v>
                </c:pt>
                <c:pt idx="5541">
                  <c:v>-0.19589999999999999</c:v>
                </c:pt>
                <c:pt idx="5542">
                  <c:v>-0.20549999999999999</c:v>
                </c:pt>
                <c:pt idx="5543">
                  <c:v>-0.2152</c:v>
                </c:pt>
                <c:pt idx="5544">
                  <c:v>-0.22589999999999999</c:v>
                </c:pt>
                <c:pt idx="5545">
                  <c:v>-0.2387</c:v>
                </c:pt>
                <c:pt idx="5546">
                  <c:v>-0.2525</c:v>
                </c:pt>
                <c:pt idx="5547">
                  <c:v>-0.26629999999999998</c:v>
                </c:pt>
                <c:pt idx="5548">
                  <c:v>-0.28010000000000002</c:v>
                </c:pt>
                <c:pt idx="5549">
                  <c:v>-0.29380000000000001</c:v>
                </c:pt>
                <c:pt idx="5550">
                  <c:v>-0.30740000000000001</c:v>
                </c:pt>
                <c:pt idx="5551">
                  <c:v>-0.32079999999999997</c:v>
                </c:pt>
                <c:pt idx="5552">
                  <c:v>-0.3352</c:v>
                </c:pt>
                <c:pt idx="5553">
                  <c:v>-0.35139999999999999</c:v>
                </c:pt>
                <c:pt idx="5554">
                  <c:v>-0.36849999999999999</c:v>
                </c:pt>
                <c:pt idx="5555">
                  <c:v>-0.38540000000000002</c:v>
                </c:pt>
                <c:pt idx="5556">
                  <c:v>-0.40210000000000001</c:v>
                </c:pt>
                <c:pt idx="5557">
                  <c:v>-0.41860000000000003</c:v>
                </c:pt>
                <c:pt idx="5558">
                  <c:v>-0.435</c:v>
                </c:pt>
                <c:pt idx="5559">
                  <c:v>-0.4511</c:v>
                </c:pt>
                <c:pt idx="5560">
                  <c:v>-0.46779999999999999</c:v>
                </c:pt>
                <c:pt idx="5561">
                  <c:v>-0.48609999999999998</c:v>
                </c:pt>
                <c:pt idx="5562">
                  <c:v>-0.505</c:v>
                </c:pt>
                <c:pt idx="5563">
                  <c:v>-0.52370000000000005</c:v>
                </c:pt>
                <c:pt idx="5564">
                  <c:v>-0.54200000000000004</c:v>
                </c:pt>
                <c:pt idx="5565">
                  <c:v>-0.56000000000000005</c:v>
                </c:pt>
                <c:pt idx="5566">
                  <c:v>-0.57769999999999999</c:v>
                </c:pt>
                <c:pt idx="5567">
                  <c:v>-0.59499999999999997</c:v>
                </c:pt>
                <c:pt idx="5568">
                  <c:v>-0.61270000000000002</c:v>
                </c:pt>
                <c:pt idx="5569">
                  <c:v>-0.63170000000000004</c:v>
                </c:pt>
                <c:pt idx="5570">
                  <c:v>-0.65100000000000002</c:v>
                </c:pt>
                <c:pt idx="5571">
                  <c:v>-0.66990000000000005</c:v>
                </c:pt>
                <c:pt idx="5572">
                  <c:v>-0.68840000000000001</c:v>
                </c:pt>
                <c:pt idx="5573">
                  <c:v>-0.70640000000000003</c:v>
                </c:pt>
                <c:pt idx="5574">
                  <c:v>-0.72389999999999999</c:v>
                </c:pt>
                <c:pt idx="5575">
                  <c:v>-0.74099999999999999</c:v>
                </c:pt>
                <c:pt idx="5576">
                  <c:v>-0.75829999999999997</c:v>
                </c:pt>
                <c:pt idx="5577">
                  <c:v>-0.77639999999999998</c:v>
                </c:pt>
                <c:pt idx="5578">
                  <c:v>-0.79469999999999996</c:v>
                </c:pt>
                <c:pt idx="5579">
                  <c:v>-0.8125</c:v>
                </c:pt>
                <c:pt idx="5580">
                  <c:v>-0.8296</c:v>
                </c:pt>
                <c:pt idx="5581">
                  <c:v>-0.84619999999999995</c:v>
                </c:pt>
                <c:pt idx="5582">
                  <c:v>-0.86229999999999996</c:v>
                </c:pt>
                <c:pt idx="5583">
                  <c:v>-0.87770000000000004</c:v>
                </c:pt>
                <c:pt idx="5584">
                  <c:v>-0.89300000000000002</c:v>
                </c:pt>
                <c:pt idx="5585">
                  <c:v>-0.90890000000000004</c:v>
                </c:pt>
                <c:pt idx="5586">
                  <c:v>-0.92459999999999998</c:v>
                </c:pt>
                <c:pt idx="5587">
                  <c:v>-0.93969999999999998</c:v>
                </c:pt>
                <c:pt idx="5588">
                  <c:v>-0.95409999999999995</c:v>
                </c:pt>
                <c:pt idx="5589">
                  <c:v>-0.96789999999999998</c:v>
                </c:pt>
                <c:pt idx="5590">
                  <c:v>-0.98089999999999999</c:v>
                </c:pt>
                <c:pt idx="5591">
                  <c:v>-0.99319999999999997</c:v>
                </c:pt>
                <c:pt idx="5592">
                  <c:v>-1.0051000000000001</c:v>
                </c:pt>
                <c:pt idx="5593">
                  <c:v>-1.0172000000000001</c:v>
                </c:pt>
                <c:pt idx="5594">
                  <c:v>-1.0288999999999999</c:v>
                </c:pt>
                <c:pt idx="5595">
                  <c:v>-1.0399</c:v>
                </c:pt>
                <c:pt idx="5596">
                  <c:v>-1.0501</c:v>
                </c:pt>
                <c:pt idx="5597">
                  <c:v>-1.0595000000000001</c:v>
                </c:pt>
                <c:pt idx="5598">
                  <c:v>-1.0681</c:v>
                </c:pt>
                <c:pt idx="5599">
                  <c:v>-1.0759000000000001</c:v>
                </c:pt>
                <c:pt idx="5600">
                  <c:v>-1.0831</c:v>
                </c:pt>
                <c:pt idx="5601">
                  <c:v>-1.0900000000000001</c:v>
                </c:pt>
                <c:pt idx="5602">
                  <c:v>-1.0963000000000001</c:v>
                </c:pt>
                <c:pt idx="5603">
                  <c:v>-1.1017999999999999</c:v>
                </c:pt>
                <c:pt idx="5604">
                  <c:v>-1.1064000000000001</c:v>
                </c:pt>
                <c:pt idx="5605">
                  <c:v>-1.1102000000000001</c:v>
                </c:pt>
                <c:pt idx="5606">
                  <c:v>-1.1132</c:v>
                </c:pt>
                <c:pt idx="5607">
                  <c:v>-1.1152</c:v>
                </c:pt>
                <c:pt idx="5608">
                  <c:v>-1.1165</c:v>
                </c:pt>
                <c:pt idx="5609">
                  <c:v>-1.117</c:v>
                </c:pt>
                <c:pt idx="5610">
                  <c:v>-1.1167</c:v>
                </c:pt>
                <c:pt idx="5611">
                  <c:v>-1.1155999999999999</c:v>
                </c:pt>
                <c:pt idx="5612">
                  <c:v>-1.1134999999999999</c:v>
                </c:pt>
                <c:pt idx="5613">
                  <c:v>-1.1106</c:v>
                </c:pt>
                <c:pt idx="5614">
                  <c:v>-1.1068</c:v>
                </c:pt>
                <c:pt idx="5615">
                  <c:v>-1.1022000000000001</c:v>
                </c:pt>
                <c:pt idx="5616">
                  <c:v>-1.0965</c:v>
                </c:pt>
                <c:pt idx="5617">
                  <c:v>-1.0895999999999999</c:v>
                </c:pt>
                <c:pt idx="5618">
                  <c:v>-1.0818000000000001</c:v>
                </c:pt>
                <c:pt idx="5619">
                  <c:v>-1.0730999999999999</c:v>
                </c:pt>
                <c:pt idx="5620">
                  <c:v>-1.0634999999999999</c:v>
                </c:pt>
                <c:pt idx="5621">
                  <c:v>-1.0529999999999999</c:v>
                </c:pt>
                <c:pt idx="5622">
                  <c:v>-1.0417000000000001</c:v>
                </c:pt>
                <c:pt idx="5623">
                  <c:v>-1.0295000000000001</c:v>
                </c:pt>
                <c:pt idx="5624">
                  <c:v>-1.0162</c:v>
                </c:pt>
                <c:pt idx="5625">
                  <c:v>-1.0014000000000001</c:v>
                </c:pt>
                <c:pt idx="5626">
                  <c:v>-0.98540000000000005</c:v>
                </c:pt>
                <c:pt idx="5627">
                  <c:v>-0.96860000000000002</c:v>
                </c:pt>
                <c:pt idx="5628">
                  <c:v>-0.95099999999999996</c:v>
                </c:pt>
                <c:pt idx="5629">
                  <c:v>-0.93259999999999998</c:v>
                </c:pt>
                <c:pt idx="5630">
                  <c:v>-0.91339999999999999</c:v>
                </c:pt>
                <c:pt idx="5631">
                  <c:v>-0.89339999999999997</c:v>
                </c:pt>
                <c:pt idx="5632">
                  <c:v>-0.87219999999999998</c:v>
                </c:pt>
                <c:pt idx="5633">
                  <c:v>-0.84919999999999995</c:v>
                </c:pt>
                <c:pt idx="5634">
                  <c:v>-0.82509999999999994</c:v>
                </c:pt>
                <c:pt idx="5635">
                  <c:v>-0.80020000000000002</c:v>
                </c:pt>
                <c:pt idx="5636">
                  <c:v>-0.77459999999999996</c:v>
                </c:pt>
                <c:pt idx="5637">
                  <c:v>-0.74839999999999995</c:v>
                </c:pt>
                <c:pt idx="5638">
                  <c:v>-0.72140000000000004</c:v>
                </c:pt>
                <c:pt idx="5639">
                  <c:v>-0.69389999999999996</c:v>
                </c:pt>
                <c:pt idx="5640">
                  <c:v>-0.66510000000000002</c:v>
                </c:pt>
                <c:pt idx="5641">
                  <c:v>-0.63439999999999996</c:v>
                </c:pt>
                <c:pt idx="5642">
                  <c:v>-0.60250000000000004</c:v>
                </c:pt>
                <c:pt idx="5643">
                  <c:v>-0.57010000000000005</c:v>
                </c:pt>
                <c:pt idx="5644">
                  <c:v>-0.53720000000000001</c:v>
                </c:pt>
                <c:pt idx="5645">
                  <c:v>-0.50380000000000003</c:v>
                </c:pt>
                <c:pt idx="5646">
                  <c:v>-0.46989999999999998</c:v>
                </c:pt>
                <c:pt idx="5647">
                  <c:v>-0.4355</c:v>
                </c:pt>
                <c:pt idx="5648">
                  <c:v>-0.40010000000000001</c:v>
                </c:pt>
                <c:pt idx="5649">
                  <c:v>-0.36270000000000002</c:v>
                </c:pt>
                <c:pt idx="5650">
                  <c:v>-0.32429999999999998</c:v>
                </c:pt>
                <c:pt idx="5651">
                  <c:v>-0.28549999999999998</c:v>
                </c:pt>
                <c:pt idx="5652">
                  <c:v>-0.2465</c:v>
                </c:pt>
                <c:pt idx="5653">
                  <c:v>-0.2072</c:v>
                </c:pt>
                <c:pt idx="5654">
                  <c:v>-0.16769999999999999</c:v>
                </c:pt>
                <c:pt idx="5655">
                  <c:v>-0.128</c:v>
                </c:pt>
                <c:pt idx="5656">
                  <c:v>-8.7300000000000003E-2</c:v>
                </c:pt>
                <c:pt idx="5657">
                  <c:v>-4.4900000000000002E-2</c:v>
                </c:pt>
                <c:pt idx="5658">
                  <c:v>-1.6000000000000001E-3</c:v>
                </c:pt>
                <c:pt idx="5659">
                  <c:v>4.1700000000000001E-2</c:v>
                </c:pt>
                <c:pt idx="5660">
                  <c:v>8.5099999999999995E-2</c:v>
                </c:pt>
                <c:pt idx="5661">
                  <c:v>0.12839999999999999</c:v>
                </c:pt>
                <c:pt idx="5662">
                  <c:v>0.17169999999999999</c:v>
                </c:pt>
                <c:pt idx="5663">
                  <c:v>0.21479999999999999</c:v>
                </c:pt>
                <c:pt idx="5664">
                  <c:v>0.25869999999999999</c:v>
                </c:pt>
                <c:pt idx="5665">
                  <c:v>0.30399999999999999</c:v>
                </c:pt>
                <c:pt idx="5666">
                  <c:v>0.35</c:v>
                </c:pt>
                <c:pt idx="5667">
                  <c:v>0.39579999999999999</c:v>
                </c:pt>
                <c:pt idx="5668">
                  <c:v>0.44119999999999998</c:v>
                </c:pt>
                <c:pt idx="5669">
                  <c:v>0.48630000000000001</c:v>
                </c:pt>
                <c:pt idx="5670">
                  <c:v>0.53100000000000003</c:v>
                </c:pt>
                <c:pt idx="5671">
                  <c:v>0.57540000000000002</c:v>
                </c:pt>
                <c:pt idx="5672">
                  <c:v>0.62009999999999998</c:v>
                </c:pt>
                <c:pt idx="5673">
                  <c:v>0.66590000000000005</c:v>
                </c:pt>
                <c:pt idx="5674">
                  <c:v>0.71209999999999996</c:v>
                </c:pt>
                <c:pt idx="5675">
                  <c:v>0.75770000000000004</c:v>
                </c:pt>
                <c:pt idx="5676">
                  <c:v>0.80269999999999997</c:v>
                </c:pt>
                <c:pt idx="5677">
                  <c:v>0.84699999999999998</c:v>
                </c:pt>
                <c:pt idx="5678">
                  <c:v>0.89070000000000005</c:v>
                </c:pt>
                <c:pt idx="5679">
                  <c:v>0.93359999999999999</c:v>
                </c:pt>
                <c:pt idx="5680">
                  <c:v>0.97660000000000002</c:v>
                </c:pt>
                <c:pt idx="5681">
                  <c:v>1.0203</c:v>
                </c:pt>
                <c:pt idx="5682">
                  <c:v>1.0639000000000001</c:v>
                </c:pt>
                <c:pt idx="5683">
                  <c:v>1.1067</c:v>
                </c:pt>
                <c:pt idx="5684">
                  <c:v>1.1486000000000001</c:v>
                </c:pt>
                <c:pt idx="5685">
                  <c:v>1.1895</c:v>
                </c:pt>
                <c:pt idx="5686">
                  <c:v>1.2295</c:v>
                </c:pt>
                <c:pt idx="5687">
                  <c:v>1.2685</c:v>
                </c:pt>
                <c:pt idx="5688">
                  <c:v>1.3071999999999999</c:v>
                </c:pt>
                <c:pt idx="5689">
                  <c:v>1.3461000000000001</c:v>
                </c:pt>
                <c:pt idx="5690">
                  <c:v>1.3847</c:v>
                </c:pt>
                <c:pt idx="5691">
                  <c:v>1.4220999999999999</c:v>
                </c:pt>
                <c:pt idx="5692">
                  <c:v>1.4583999999999999</c:v>
                </c:pt>
                <c:pt idx="5693">
                  <c:v>1.4936</c:v>
                </c:pt>
                <c:pt idx="5694">
                  <c:v>1.5276000000000001</c:v>
                </c:pt>
                <c:pt idx="5695">
                  <c:v>1.5604</c:v>
                </c:pt>
                <c:pt idx="5696">
                  <c:v>1.5926</c:v>
                </c:pt>
                <c:pt idx="5697">
                  <c:v>1.6248</c:v>
                </c:pt>
                <c:pt idx="5698">
                  <c:v>1.6563000000000001</c:v>
                </c:pt>
                <c:pt idx="5699">
                  <c:v>1.6866000000000001</c:v>
                </c:pt>
                <c:pt idx="5700">
                  <c:v>1.7156</c:v>
                </c:pt>
                <c:pt idx="5701">
                  <c:v>1.7432000000000001</c:v>
                </c:pt>
                <c:pt idx="5702">
                  <c:v>1.7694000000000001</c:v>
                </c:pt>
                <c:pt idx="5703">
                  <c:v>1.7942</c:v>
                </c:pt>
                <c:pt idx="5704">
                  <c:v>1.8182</c:v>
                </c:pt>
                <c:pt idx="5705">
                  <c:v>1.8420000000000001</c:v>
                </c:pt>
                <c:pt idx="5706">
                  <c:v>1.8649</c:v>
                </c:pt>
                <c:pt idx="5707">
                  <c:v>1.8863000000000001</c:v>
                </c:pt>
                <c:pt idx="5708">
                  <c:v>1.9061999999999999</c:v>
                </c:pt>
                <c:pt idx="5709">
                  <c:v>1.9245000000000001</c:v>
                </c:pt>
                <c:pt idx="5710">
                  <c:v>1.9413</c:v>
                </c:pt>
                <c:pt idx="5711">
                  <c:v>1.9564999999999999</c:v>
                </c:pt>
                <c:pt idx="5712">
                  <c:v>1.9706999999999999</c:v>
                </c:pt>
                <c:pt idx="5713">
                  <c:v>1.9844999999999999</c:v>
                </c:pt>
                <c:pt idx="5714">
                  <c:v>1.9974000000000001</c:v>
                </c:pt>
                <c:pt idx="5715">
                  <c:v>2.0085999999999999</c:v>
                </c:pt>
                <c:pt idx="5716">
                  <c:v>2.0182000000000002</c:v>
                </c:pt>
                <c:pt idx="5717">
                  <c:v>2.0261999999999998</c:v>
                </c:pt>
                <c:pt idx="5718">
                  <c:v>2.0326</c:v>
                </c:pt>
                <c:pt idx="5719">
                  <c:v>2.0373999999999999</c:v>
                </c:pt>
                <c:pt idx="5720">
                  <c:v>2.0411000000000001</c:v>
                </c:pt>
                <c:pt idx="5721">
                  <c:v>2.0446</c:v>
                </c:pt>
                <c:pt idx="5722">
                  <c:v>2.0470999999999999</c:v>
                </c:pt>
                <c:pt idx="5723">
                  <c:v>2.048</c:v>
                </c:pt>
                <c:pt idx="5724">
                  <c:v>2.0472999999999999</c:v>
                </c:pt>
                <c:pt idx="5725">
                  <c:v>2.0449999999999999</c:v>
                </c:pt>
                <c:pt idx="5726">
                  <c:v>2.0411000000000001</c:v>
                </c:pt>
                <c:pt idx="5727">
                  <c:v>2.0356999999999998</c:v>
                </c:pt>
                <c:pt idx="5728">
                  <c:v>2.0293000000000001</c:v>
                </c:pt>
                <c:pt idx="5729">
                  <c:v>2.0226999999999999</c:v>
                </c:pt>
                <c:pt idx="5730">
                  <c:v>2.0152999999999999</c:v>
                </c:pt>
                <c:pt idx="5731">
                  <c:v>2.0064000000000002</c:v>
                </c:pt>
                <c:pt idx="5732">
                  <c:v>1.9959</c:v>
                </c:pt>
                <c:pt idx="5733">
                  <c:v>1.984</c:v>
                </c:pt>
                <c:pt idx="5734">
                  <c:v>1.9705999999999999</c:v>
                </c:pt>
                <c:pt idx="5735">
                  <c:v>1.9557</c:v>
                </c:pt>
                <c:pt idx="5736">
                  <c:v>1.9401999999999999</c:v>
                </c:pt>
                <c:pt idx="5737">
                  <c:v>1.9246000000000001</c:v>
                </c:pt>
                <c:pt idx="5738">
                  <c:v>1.9083000000000001</c:v>
                </c:pt>
                <c:pt idx="5739">
                  <c:v>1.8906000000000001</c:v>
                </c:pt>
                <c:pt idx="5740">
                  <c:v>1.8715999999999999</c:v>
                </c:pt>
                <c:pt idx="5741">
                  <c:v>1.8512999999999999</c:v>
                </c:pt>
                <c:pt idx="5742">
                  <c:v>1.8297000000000001</c:v>
                </c:pt>
                <c:pt idx="5743">
                  <c:v>1.8069</c:v>
                </c:pt>
                <c:pt idx="5744">
                  <c:v>1.7835000000000001</c:v>
                </c:pt>
                <c:pt idx="5745">
                  <c:v>1.7602</c:v>
                </c:pt>
                <c:pt idx="5746">
                  <c:v>1.7364999999999999</c:v>
                </c:pt>
                <c:pt idx="5747">
                  <c:v>1.7116</c:v>
                </c:pt>
                <c:pt idx="5748">
                  <c:v>1.6856</c:v>
                </c:pt>
                <c:pt idx="5749">
                  <c:v>1.6584000000000001</c:v>
                </c:pt>
                <c:pt idx="5750">
                  <c:v>1.6302000000000001</c:v>
                </c:pt>
                <c:pt idx="5751">
                  <c:v>1.6009</c:v>
                </c:pt>
                <c:pt idx="5752">
                  <c:v>1.5711999999999999</c:v>
                </c:pt>
                <c:pt idx="5753">
                  <c:v>1.542</c:v>
                </c:pt>
                <c:pt idx="5754">
                  <c:v>1.5125</c:v>
                </c:pt>
                <c:pt idx="5755">
                  <c:v>1.4821</c:v>
                </c:pt>
                <c:pt idx="5756">
                  <c:v>1.4508000000000001</c:v>
                </c:pt>
                <c:pt idx="5757">
                  <c:v>1.4186000000000001</c:v>
                </c:pt>
                <c:pt idx="5758">
                  <c:v>1.3855</c:v>
                </c:pt>
                <c:pt idx="5759">
                  <c:v>1.3515999999999999</c:v>
                </c:pt>
                <c:pt idx="5760">
                  <c:v>1.3177000000000001</c:v>
                </c:pt>
                <c:pt idx="5761">
                  <c:v>1.2844</c:v>
                </c:pt>
                <c:pt idx="5762">
                  <c:v>1.2511000000000001</c:v>
                </c:pt>
                <c:pt idx="5763">
                  <c:v>1.2172000000000001</c:v>
                </c:pt>
                <c:pt idx="5764">
                  <c:v>1.1825000000000001</c:v>
                </c:pt>
                <c:pt idx="5765">
                  <c:v>1.1472</c:v>
                </c:pt>
                <c:pt idx="5766">
                  <c:v>1.1112</c:v>
                </c:pt>
                <c:pt idx="5767">
                  <c:v>1.0746</c:v>
                </c:pt>
                <c:pt idx="5768">
                  <c:v>1.0382</c:v>
                </c:pt>
                <c:pt idx="5769">
                  <c:v>1.0026999999999999</c:v>
                </c:pt>
                <c:pt idx="5770">
                  <c:v>0.96740000000000004</c:v>
                </c:pt>
                <c:pt idx="5771">
                  <c:v>0.93159999999999998</c:v>
                </c:pt>
                <c:pt idx="5772">
                  <c:v>0.8952</c:v>
                </c:pt>
                <c:pt idx="5773">
                  <c:v>0.85840000000000005</c:v>
                </c:pt>
                <c:pt idx="5774">
                  <c:v>0.82120000000000004</c:v>
                </c:pt>
                <c:pt idx="5775">
                  <c:v>0.78349999999999997</c:v>
                </c:pt>
                <c:pt idx="5776">
                  <c:v>0.74609999999999999</c:v>
                </c:pt>
                <c:pt idx="5777">
                  <c:v>0.70979999999999999</c:v>
                </c:pt>
                <c:pt idx="5778">
                  <c:v>0.67390000000000005</c:v>
                </c:pt>
                <c:pt idx="5779">
                  <c:v>0.63759999999999994</c:v>
                </c:pt>
                <c:pt idx="5780">
                  <c:v>0.60099999999999998</c:v>
                </c:pt>
                <c:pt idx="5781">
                  <c:v>0.56420000000000003</c:v>
                </c:pt>
                <c:pt idx="5782">
                  <c:v>0.52710000000000001</c:v>
                </c:pt>
                <c:pt idx="5783">
                  <c:v>0.48980000000000001</c:v>
                </c:pt>
                <c:pt idx="5784">
                  <c:v>0.45300000000000001</c:v>
                </c:pt>
                <c:pt idx="5785">
                  <c:v>0.41739999999999999</c:v>
                </c:pt>
                <c:pt idx="5786">
                  <c:v>0.38229999999999997</c:v>
                </c:pt>
                <c:pt idx="5787">
                  <c:v>0.34710000000000002</c:v>
                </c:pt>
                <c:pt idx="5788">
                  <c:v>0.31190000000000001</c:v>
                </c:pt>
                <c:pt idx="5789">
                  <c:v>0.27660000000000001</c:v>
                </c:pt>
                <c:pt idx="5790">
                  <c:v>0.2412</c:v>
                </c:pt>
                <c:pt idx="5791">
                  <c:v>0.2059</c:v>
                </c:pt>
                <c:pt idx="5792">
                  <c:v>0.17119999999999999</c:v>
                </c:pt>
                <c:pt idx="5793">
                  <c:v>0.13780000000000001</c:v>
                </c:pt>
                <c:pt idx="5794">
                  <c:v>0.1052</c:v>
                </c:pt>
                <c:pt idx="5795">
                  <c:v>7.2599999999999998E-2</c:v>
                </c:pt>
                <c:pt idx="5796">
                  <c:v>4.02E-2</c:v>
                </c:pt>
                <c:pt idx="5797">
                  <c:v>8.0000000000000002E-3</c:v>
                </c:pt>
                <c:pt idx="5798">
                  <c:v>-2.41E-2</c:v>
                </c:pt>
                <c:pt idx="5799">
                  <c:v>-5.5899999999999998E-2</c:v>
                </c:pt>
                <c:pt idx="5800">
                  <c:v>-8.6900000000000005E-2</c:v>
                </c:pt>
                <c:pt idx="5801">
                  <c:v>-0.1166</c:v>
                </c:pt>
                <c:pt idx="5802">
                  <c:v>-0.1454</c:v>
                </c:pt>
                <c:pt idx="5803">
                  <c:v>-0.17380000000000001</c:v>
                </c:pt>
                <c:pt idx="5804">
                  <c:v>-0.20200000000000001</c:v>
                </c:pt>
                <c:pt idx="5805">
                  <c:v>-0.22969999999999999</c:v>
                </c:pt>
                <c:pt idx="5806">
                  <c:v>-0.2571</c:v>
                </c:pt>
                <c:pt idx="5807">
                  <c:v>-0.28410000000000002</c:v>
                </c:pt>
                <c:pt idx="5808">
                  <c:v>-0.31009999999999999</c:v>
                </c:pt>
                <c:pt idx="5809">
                  <c:v>-0.33489999999999998</c:v>
                </c:pt>
                <c:pt idx="5810">
                  <c:v>-0.35880000000000001</c:v>
                </c:pt>
                <c:pt idx="5811">
                  <c:v>-0.3821</c:v>
                </c:pt>
                <c:pt idx="5812">
                  <c:v>-0.40500000000000003</c:v>
                </c:pt>
                <c:pt idx="5813">
                  <c:v>-0.4274</c:v>
                </c:pt>
                <c:pt idx="5814">
                  <c:v>-0.44929999999999998</c:v>
                </c:pt>
                <c:pt idx="5815">
                  <c:v>-0.47060000000000002</c:v>
                </c:pt>
                <c:pt idx="5816">
                  <c:v>-0.49099999999999999</c:v>
                </c:pt>
                <c:pt idx="5817">
                  <c:v>-0.51039999999999996</c:v>
                </c:pt>
                <c:pt idx="5818">
                  <c:v>-0.52880000000000005</c:v>
                </c:pt>
                <c:pt idx="5819">
                  <c:v>-0.54669999999999996</c:v>
                </c:pt>
                <c:pt idx="5820">
                  <c:v>-0.56389999999999996</c:v>
                </c:pt>
                <c:pt idx="5821">
                  <c:v>-0.5806</c:v>
                </c:pt>
                <c:pt idx="5822">
                  <c:v>-0.59660000000000002</c:v>
                </c:pt>
                <c:pt idx="5823">
                  <c:v>-0.61199999999999999</c:v>
                </c:pt>
                <c:pt idx="5824">
                  <c:v>-0.62670000000000003</c:v>
                </c:pt>
                <c:pt idx="5825">
                  <c:v>-0.64039999999999997</c:v>
                </c:pt>
                <c:pt idx="5826">
                  <c:v>-0.65339999999999998</c:v>
                </c:pt>
                <c:pt idx="5827">
                  <c:v>-0.66579999999999995</c:v>
                </c:pt>
                <c:pt idx="5828">
                  <c:v>-0.67749999999999999</c:v>
                </c:pt>
                <c:pt idx="5829">
                  <c:v>-0.6885</c:v>
                </c:pt>
                <c:pt idx="5830">
                  <c:v>-0.69879999999999998</c:v>
                </c:pt>
                <c:pt idx="5831">
                  <c:v>-0.70840000000000003</c:v>
                </c:pt>
                <c:pt idx="5832">
                  <c:v>-0.71750000000000003</c:v>
                </c:pt>
                <c:pt idx="5833">
                  <c:v>-0.72609999999999997</c:v>
                </c:pt>
                <c:pt idx="5834">
                  <c:v>-0.73419999999999996</c:v>
                </c:pt>
                <c:pt idx="5835">
                  <c:v>-0.74160000000000004</c:v>
                </c:pt>
                <c:pt idx="5836">
                  <c:v>-0.74829999999999997</c:v>
                </c:pt>
                <c:pt idx="5837">
                  <c:v>-0.75439999999999996</c:v>
                </c:pt>
                <c:pt idx="5838">
                  <c:v>-0.75980000000000003</c:v>
                </c:pt>
                <c:pt idx="5839">
                  <c:v>-0.76459999999999995</c:v>
                </c:pt>
                <c:pt idx="5840">
                  <c:v>-0.76900000000000002</c:v>
                </c:pt>
                <c:pt idx="5841">
                  <c:v>-0.77349999999999997</c:v>
                </c:pt>
                <c:pt idx="5842">
                  <c:v>-0.77759999999999996</c:v>
                </c:pt>
                <c:pt idx="5843">
                  <c:v>-0.78110000000000002</c:v>
                </c:pt>
                <c:pt idx="5844">
                  <c:v>-0.78410000000000002</c:v>
                </c:pt>
                <c:pt idx="5845">
                  <c:v>-0.78639999999999999</c:v>
                </c:pt>
                <c:pt idx="5846">
                  <c:v>-0.78820000000000001</c:v>
                </c:pt>
                <c:pt idx="5847">
                  <c:v>-0.78939999999999999</c:v>
                </c:pt>
                <c:pt idx="5848">
                  <c:v>-0.79049999999999998</c:v>
                </c:pt>
                <c:pt idx="5849">
                  <c:v>-0.79220000000000002</c:v>
                </c:pt>
                <c:pt idx="5850">
                  <c:v>-0.79369999999999996</c:v>
                </c:pt>
                <c:pt idx="5851">
                  <c:v>-0.79479999999999995</c:v>
                </c:pt>
                <c:pt idx="5852">
                  <c:v>-0.79530000000000001</c:v>
                </c:pt>
                <c:pt idx="5853">
                  <c:v>-0.7954</c:v>
                </c:pt>
                <c:pt idx="5854">
                  <c:v>-0.79490000000000005</c:v>
                </c:pt>
                <c:pt idx="5855">
                  <c:v>-0.79400000000000004</c:v>
                </c:pt>
                <c:pt idx="5856">
                  <c:v>-0.79320000000000002</c:v>
                </c:pt>
                <c:pt idx="5857">
                  <c:v>-0.79330000000000001</c:v>
                </c:pt>
                <c:pt idx="5858">
                  <c:v>-0.79359999999999997</c:v>
                </c:pt>
                <c:pt idx="5859">
                  <c:v>-0.79349999999999998</c:v>
                </c:pt>
                <c:pt idx="5860">
                  <c:v>-0.79290000000000005</c:v>
                </c:pt>
                <c:pt idx="5861">
                  <c:v>-0.79190000000000005</c:v>
                </c:pt>
                <c:pt idx="5862">
                  <c:v>-0.79049999999999998</c:v>
                </c:pt>
                <c:pt idx="5863">
                  <c:v>-0.78869999999999996</c:v>
                </c:pt>
                <c:pt idx="5864">
                  <c:v>-0.78720000000000001</c:v>
                </c:pt>
                <c:pt idx="5865">
                  <c:v>-0.78690000000000004</c:v>
                </c:pt>
                <c:pt idx="5866">
                  <c:v>-0.78690000000000004</c:v>
                </c:pt>
                <c:pt idx="5867">
                  <c:v>-0.78649999999999998</c:v>
                </c:pt>
                <c:pt idx="5868">
                  <c:v>-0.78580000000000005</c:v>
                </c:pt>
                <c:pt idx="5869">
                  <c:v>-0.78459999999999996</c:v>
                </c:pt>
                <c:pt idx="5870">
                  <c:v>-0.78300000000000003</c:v>
                </c:pt>
                <c:pt idx="5871">
                  <c:v>-0.78100000000000003</c:v>
                </c:pt>
                <c:pt idx="5872">
                  <c:v>-0.77949999999999997</c:v>
                </c:pt>
                <c:pt idx="5873">
                  <c:v>-0.77939999999999998</c:v>
                </c:pt>
                <c:pt idx="5874">
                  <c:v>-0.77980000000000005</c:v>
                </c:pt>
                <c:pt idx="5875">
                  <c:v>-0.77980000000000005</c:v>
                </c:pt>
                <c:pt idx="5876">
                  <c:v>-0.77939999999999998</c:v>
                </c:pt>
                <c:pt idx="5877">
                  <c:v>-0.77849999999999997</c:v>
                </c:pt>
                <c:pt idx="5878">
                  <c:v>-0.7772</c:v>
                </c:pt>
                <c:pt idx="5879">
                  <c:v>-0.77539999999999998</c:v>
                </c:pt>
                <c:pt idx="5880">
                  <c:v>-0.77429999999999999</c:v>
                </c:pt>
                <c:pt idx="5881">
                  <c:v>-0.77480000000000004</c:v>
                </c:pt>
                <c:pt idx="5882">
                  <c:v>-0.77590000000000003</c:v>
                </c:pt>
                <c:pt idx="5883">
                  <c:v>-0.77649999999999997</c:v>
                </c:pt>
                <c:pt idx="5884">
                  <c:v>-0.77669999999999995</c:v>
                </c:pt>
                <c:pt idx="5885">
                  <c:v>-0.77639999999999998</c:v>
                </c:pt>
                <c:pt idx="5886">
                  <c:v>-0.77559999999999996</c:v>
                </c:pt>
                <c:pt idx="5887">
                  <c:v>-0.77439999999999998</c:v>
                </c:pt>
                <c:pt idx="5888">
                  <c:v>-0.77390000000000003</c:v>
                </c:pt>
                <c:pt idx="5889">
                  <c:v>-0.7752</c:v>
                </c:pt>
                <c:pt idx="5890">
                  <c:v>-0.77729999999999999</c:v>
                </c:pt>
                <c:pt idx="5891">
                  <c:v>-0.77880000000000005</c:v>
                </c:pt>
                <c:pt idx="5892">
                  <c:v>-0.77990000000000004</c:v>
                </c:pt>
                <c:pt idx="5893">
                  <c:v>-0.78039999999999998</c:v>
                </c:pt>
                <c:pt idx="5894">
                  <c:v>-0.78049999999999997</c:v>
                </c:pt>
                <c:pt idx="5895">
                  <c:v>-0.78</c:v>
                </c:pt>
                <c:pt idx="5896">
                  <c:v>-0.78029999999999999</c:v>
                </c:pt>
                <c:pt idx="5897">
                  <c:v>-0.78269999999999995</c:v>
                </c:pt>
                <c:pt idx="5898">
                  <c:v>-0.78600000000000003</c:v>
                </c:pt>
                <c:pt idx="5899">
                  <c:v>-0.78869999999999996</c:v>
                </c:pt>
                <c:pt idx="5900">
                  <c:v>-0.79090000000000005</c:v>
                </c:pt>
                <c:pt idx="5901">
                  <c:v>-0.79259999999999997</c:v>
                </c:pt>
                <c:pt idx="5902">
                  <c:v>-0.79379999999999995</c:v>
                </c:pt>
                <c:pt idx="5903">
                  <c:v>-0.79459999999999997</c:v>
                </c:pt>
                <c:pt idx="5904">
                  <c:v>-0.79620000000000002</c:v>
                </c:pt>
                <c:pt idx="5905">
                  <c:v>-0.80010000000000003</c:v>
                </c:pt>
                <c:pt idx="5906">
                  <c:v>-0.80489999999999995</c:v>
                </c:pt>
                <c:pt idx="5907">
                  <c:v>-0.80920000000000003</c:v>
                </c:pt>
                <c:pt idx="5908">
                  <c:v>-0.81299999999999994</c:v>
                </c:pt>
                <c:pt idx="5909">
                  <c:v>-0.81640000000000001</c:v>
                </c:pt>
                <c:pt idx="5910">
                  <c:v>-0.81940000000000002</c:v>
                </c:pt>
                <c:pt idx="5911">
                  <c:v>-0.82199999999999995</c:v>
                </c:pt>
                <c:pt idx="5912">
                  <c:v>-0.82540000000000002</c:v>
                </c:pt>
                <c:pt idx="5913">
                  <c:v>-0.83120000000000005</c:v>
                </c:pt>
                <c:pt idx="5914">
                  <c:v>-0.83779999999999999</c:v>
                </c:pt>
                <c:pt idx="5915">
                  <c:v>-0.84409999999999996</c:v>
                </c:pt>
                <c:pt idx="5916">
                  <c:v>-0.84989999999999999</c:v>
                </c:pt>
                <c:pt idx="5917">
                  <c:v>-0.85540000000000005</c:v>
                </c:pt>
                <c:pt idx="5918">
                  <c:v>-0.86040000000000005</c:v>
                </c:pt>
                <c:pt idx="5919">
                  <c:v>-0.86499999999999999</c:v>
                </c:pt>
                <c:pt idx="5920">
                  <c:v>-0.87050000000000005</c:v>
                </c:pt>
                <c:pt idx="5921">
                  <c:v>-0.87819999999999998</c:v>
                </c:pt>
                <c:pt idx="5922">
                  <c:v>-0.88680000000000003</c:v>
                </c:pt>
                <c:pt idx="5923">
                  <c:v>-0.89500000000000002</c:v>
                </c:pt>
                <c:pt idx="5924">
                  <c:v>-0.90280000000000005</c:v>
                </c:pt>
                <c:pt idx="5925">
                  <c:v>-0.91010000000000002</c:v>
                </c:pt>
                <c:pt idx="5926">
                  <c:v>-0.91710000000000003</c:v>
                </c:pt>
                <c:pt idx="5927">
                  <c:v>-0.92359999999999998</c:v>
                </c:pt>
                <c:pt idx="5928">
                  <c:v>-0.93089999999999995</c:v>
                </c:pt>
                <c:pt idx="5929">
                  <c:v>-0.94020000000000004</c:v>
                </c:pt>
                <c:pt idx="5930">
                  <c:v>-0.95020000000000004</c:v>
                </c:pt>
                <c:pt idx="5931">
                  <c:v>-0.95979999999999999</c:v>
                </c:pt>
                <c:pt idx="5932">
                  <c:v>-0.96889999999999998</c:v>
                </c:pt>
                <c:pt idx="5933">
                  <c:v>-0.97750000000000004</c:v>
                </c:pt>
                <c:pt idx="5934">
                  <c:v>-0.98560000000000003</c:v>
                </c:pt>
                <c:pt idx="5935">
                  <c:v>-0.99319999999999997</c:v>
                </c:pt>
                <c:pt idx="5936">
                  <c:v>-1.0013000000000001</c:v>
                </c:pt>
                <c:pt idx="5937">
                  <c:v>-1.0111000000000001</c:v>
                </c:pt>
                <c:pt idx="5938">
                  <c:v>-1.0215000000000001</c:v>
                </c:pt>
                <c:pt idx="5939">
                  <c:v>-1.0313000000000001</c:v>
                </c:pt>
                <c:pt idx="5940">
                  <c:v>-1.0404</c:v>
                </c:pt>
                <c:pt idx="5941">
                  <c:v>-1.0489999999999999</c:v>
                </c:pt>
                <c:pt idx="5942">
                  <c:v>-1.0568</c:v>
                </c:pt>
                <c:pt idx="5943">
                  <c:v>-1.0640000000000001</c:v>
                </c:pt>
                <c:pt idx="5944">
                  <c:v>-1.0716000000000001</c:v>
                </c:pt>
                <c:pt idx="5945">
                  <c:v>-1.0805</c:v>
                </c:pt>
                <c:pt idx="5946">
                  <c:v>-1.0896999999999999</c:v>
                </c:pt>
                <c:pt idx="5947">
                  <c:v>-1.0982000000000001</c:v>
                </c:pt>
                <c:pt idx="5948">
                  <c:v>-1.1057999999999999</c:v>
                </c:pt>
                <c:pt idx="5949">
                  <c:v>-1.1127</c:v>
                </c:pt>
                <c:pt idx="5950">
                  <c:v>-1.1188</c:v>
                </c:pt>
                <c:pt idx="5951">
                  <c:v>-1.1241000000000001</c:v>
                </c:pt>
                <c:pt idx="5952">
                  <c:v>-1.1294999999999999</c:v>
                </c:pt>
                <c:pt idx="5953">
                  <c:v>-1.1358999999999999</c:v>
                </c:pt>
                <c:pt idx="5954">
                  <c:v>-1.1424000000000001</c:v>
                </c:pt>
                <c:pt idx="5955">
                  <c:v>-1.1480999999999999</c:v>
                </c:pt>
                <c:pt idx="5956">
                  <c:v>-1.1528</c:v>
                </c:pt>
                <c:pt idx="5957">
                  <c:v>-1.1566000000000001</c:v>
                </c:pt>
                <c:pt idx="5958">
                  <c:v>-1.1596</c:v>
                </c:pt>
                <c:pt idx="5959">
                  <c:v>-1.1615</c:v>
                </c:pt>
                <c:pt idx="5960">
                  <c:v>-1.1635</c:v>
                </c:pt>
                <c:pt idx="5961">
                  <c:v>-1.1661999999999999</c:v>
                </c:pt>
                <c:pt idx="5962">
                  <c:v>-1.1688000000000001</c:v>
                </c:pt>
                <c:pt idx="5963">
                  <c:v>-1.1706000000000001</c:v>
                </c:pt>
                <c:pt idx="5964">
                  <c:v>-1.1713</c:v>
                </c:pt>
                <c:pt idx="5965">
                  <c:v>-1.1712</c:v>
                </c:pt>
                <c:pt idx="5966">
                  <c:v>-1.1700999999999999</c:v>
                </c:pt>
                <c:pt idx="5967">
                  <c:v>-1.1680999999999999</c:v>
                </c:pt>
                <c:pt idx="5968">
                  <c:v>-1.1658999999999999</c:v>
                </c:pt>
                <c:pt idx="5969">
                  <c:v>-1.1642999999999999</c:v>
                </c:pt>
                <c:pt idx="5970">
                  <c:v>-1.1625000000000001</c:v>
                </c:pt>
                <c:pt idx="5971">
                  <c:v>-1.1598999999999999</c:v>
                </c:pt>
                <c:pt idx="5972">
                  <c:v>-1.1564000000000001</c:v>
                </c:pt>
                <c:pt idx="5973">
                  <c:v>-1.1518999999999999</c:v>
                </c:pt>
                <c:pt idx="5974">
                  <c:v>-1.1467000000000001</c:v>
                </c:pt>
                <c:pt idx="5975">
                  <c:v>-1.1405000000000001</c:v>
                </c:pt>
                <c:pt idx="5976">
                  <c:v>-1.1342000000000001</c:v>
                </c:pt>
                <c:pt idx="5977">
                  <c:v>-1.1283000000000001</c:v>
                </c:pt>
                <c:pt idx="5978">
                  <c:v>-1.1221000000000001</c:v>
                </c:pt>
                <c:pt idx="5979">
                  <c:v>-1.1152</c:v>
                </c:pt>
                <c:pt idx="5980">
                  <c:v>-1.1074999999999999</c:v>
                </c:pt>
                <c:pt idx="5981">
                  <c:v>-1.099</c:v>
                </c:pt>
                <c:pt idx="5982">
                  <c:v>-1.0898000000000001</c:v>
                </c:pt>
                <c:pt idx="5983">
                  <c:v>-1.0798000000000001</c:v>
                </c:pt>
                <c:pt idx="5984">
                  <c:v>-1.0696000000000001</c:v>
                </c:pt>
                <c:pt idx="5985">
                  <c:v>-1.0595000000000001</c:v>
                </c:pt>
                <c:pt idx="5986">
                  <c:v>-1.0492999999999999</c:v>
                </c:pt>
                <c:pt idx="5987">
                  <c:v>-1.0383</c:v>
                </c:pt>
                <c:pt idx="5988">
                  <c:v>-1.0266999999999999</c:v>
                </c:pt>
                <c:pt idx="5989">
                  <c:v>-1.0145</c:v>
                </c:pt>
                <c:pt idx="5990">
                  <c:v>-1.0016</c:v>
                </c:pt>
                <c:pt idx="5991">
                  <c:v>-0.98809999999999998</c:v>
                </c:pt>
                <c:pt idx="5992">
                  <c:v>-0.97419999999999995</c:v>
                </c:pt>
                <c:pt idx="5993">
                  <c:v>-0.96030000000000004</c:v>
                </c:pt>
                <c:pt idx="5994">
                  <c:v>-0.94610000000000005</c:v>
                </c:pt>
                <c:pt idx="5995">
                  <c:v>-0.93130000000000002</c:v>
                </c:pt>
                <c:pt idx="5996">
                  <c:v>-0.91600000000000004</c:v>
                </c:pt>
                <c:pt idx="5997">
                  <c:v>-0.9</c:v>
                </c:pt>
                <c:pt idx="5998">
                  <c:v>-0.88360000000000005</c:v>
                </c:pt>
                <c:pt idx="5999">
                  <c:v>-0.86660000000000004</c:v>
                </c:pt>
                <c:pt idx="6000">
                  <c:v>-0.84909999999999997</c:v>
                </c:pt>
                <c:pt idx="6001">
                  <c:v>-0.83130000000000004</c:v>
                </c:pt>
                <c:pt idx="6002">
                  <c:v>-0.81310000000000004</c:v>
                </c:pt>
                <c:pt idx="6003">
                  <c:v>-0.79430000000000001</c:v>
                </c:pt>
                <c:pt idx="6004">
                  <c:v>-0.77500000000000002</c:v>
                </c:pt>
                <c:pt idx="6005">
                  <c:v>-0.75529999999999997</c:v>
                </c:pt>
                <c:pt idx="6006">
                  <c:v>-0.73499999999999999</c:v>
                </c:pt>
                <c:pt idx="6007">
                  <c:v>-0.71430000000000005</c:v>
                </c:pt>
                <c:pt idx="6008">
                  <c:v>-0.69289999999999996</c:v>
                </c:pt>
                <c:pt idx="6009">
                  <c:v>-0.67079999999999995</c:v>
                </c:pt>
                <c:pt idx="6010">
                  <c:v>-0.64810000000000001</c:v>
                </c:pt>
                <c:pt idx="6011">
                  <c:v>-0.62490000000000001</c:v>
                </c:pt>
                <c:pt idx="6012">
                  <c:v>-0.60129999999999995</c:v>
                </c:pt>
                <c:pt idx="6013">
                  <c:v>-0.57720000000000005</c:v>
                </c:pt>
                <c:pt idx="6014">
                  <c:v>-0.55269999999999997</c:v>
                </c:pt>
                <c:pt idx="6015">
                  <c:v>-0.52769999999999995</c:v>
                </c:pt>
                <c:pt idx="6016">
                  <c:v>-0.50190000000000001</c:v>
                </c:pt>
                <c:pt idx="6017">
                  <c:v>-0.47499999999999998</c:v>
                </c:pt>
                <c:pt idx="6018">
                  <c:v>-0.44740000000000002</c:v>
                </c:pt>
                <c:pt idx="6019">
                  <c:v>-0.41930000000000001</c:v>
                </c:pt>
                <c:pt idx="6020">
                  <c:v>-0.39079999999999998</c:v>
                </c:pt>
                <c:pt idx="6021">
                  <c:v>-0.3619</c:v>
                </c:pt>
                <c:pt idx="6022">
                  <c:v>-0.3327</c:v>
                </c:pt>
                <c:pt idx="6023">
                  <c:v>-0.30309999999999998</c:v>
                </c:pt>
                <c:pt idx="6024">
                  <c:v>-0.27260000000000001</c:v>
                </c:pt>
                <c:pt idx="6025">
                  <c:v>-0.2407</c:v>
                </c:pt>
                <c:pt idx="6026">
                  <c:v>-0.20780000000000001</c:v>
                </c:pt>
                <c:pt idx="6027">
                  <c:v>-0.17469999999999999</c:v>
                </c:pt>
                <c:pt idx="6028">
                  <c:v>-0.14130000000000001</c:v>
                </c:pt>
                <c:pt idx="6029">
                  <c:v>-0.1077</c:v>
                </c:pt>
                <c:pt idx="6030">
                  <c:v>-7.3800000000000004E-2</c:v>
                </c:pt>
                <c:pt idx="6031">
                  <c:v>-3.9699999999999999E-2</c:v>
                </c:pt>
                <c:pt idx="6032">
                  <c:v>-4.7000000000000002E-3</c:v>
                </c:pt>
                <c:pt idx="6033">
                  <c:v>3.2000000000000001E-2</c:v>
                </c:pt>
                <c:pt idx="6034">
                  <c:v>6.9500000000000006E-2</c:v>
                </c:pt>
                <c:pt idx="6035">
                  <c:v>0.1071</c:v>
                </c:pt>
                <c:pt idx="6036">
                  <c:v>0.14480000000000001</c:v>
                </c:pt>
                <c:pt idx="6037">
                  <c:v>0.18260000000000001</c:v>
                </c:pt>
                <c:pt idx="6038">
                  <c:v>0.2203</c:v>
                </c:pt>
                <c:pt idx="6039">
                  <c:v>0.2581</c:v>
                </c:pt>
                <c:pt idx="6040">
                  <c:v>0.29670000000000002</c:v>
                </c:pt>
                <c:pt idx="6041">
                  <c:v>0.33700000000000002</c:v>
                </c:pt>
                <c:pt idx="6042">
                  <c:v>0.37809999999999999</c:v>
                </c:pt>
                <c:pt idx="6043">
                  <c:v>0.41899999999999998</c:v>
                </c:pt>
                <c:pt idx="6044">
                  <c:v>0.4597</c:v>
                </c:pt>
                <c:pt idx="6045">
                  <c:v>0.50019999999999998</c:v>
                </c:pt>
                <c:pt idx="6046">
                  <c:v>0.54049999999999998</c:v>
                </c:pt>
                <c:pt idx="6047">
                  <c:v>0.58040000000000003</c:v>
                </c:pt>
                <c:pt idx="6048">
                  <c:v>0.621</c:v>
                </c:pt>
                <c:pt idx="6049">
                  <c:v>0.6633</c:v>
                </c:pt>
                <c:pt idx="6050">
                  <c:v>0.70609999999999995</c:v>
                </c:pt>
                <c:pt idx="6051">
                  <c:v>0.74850000000000005</c:v>
                </c:pt>
                <c:pt idx="6052">
                  <c:v>0.79039999999999999</c:v>
                </c:pt>
                <c:pt idx="6053">
                  <c:v>0.83169999999999999</c:v>
                </c:pt>
                <c:pt idx="6054">
                  <c:v>0.87250000000000005</c:v>
                </c:pt>
                <c:pt idx="6055">
                  <c:v>0.91259999999999997</c:v>
                </c:pt>
                <c:pt idx="6056">
                  <c:v>0.95320000000000005</c:v>
                </c:pt>
                <c:pt idx="6057">
                  <c:v>0.99539999999999995</c:v>
                </c:pt>
                <c:pt idx="6058">
                  <c:v>1.038</c:v>
                </c:pt>
                <c:pt idx="6059">
                  <c:v>1.0798000000000001</c:v>
                </c:pt>
                <c:pt idx="6060">
                  <c:v>1.1208</c:v>
                </c:pt>
                <c:pt idx="6061">
                  <c:v>1.1609</c:v>
                </c:pt>
                <c:pt idx="6062">
                  <c:v>1.2001999999999999</c:v>
                </c:pt>
                <c:pt idx="6063">
                  <c:v>1.2384999999999999</c:v>
                </c:pt>
                <c:pt idx="6064">
                  <c:v>1.2770999999999999</c:v>
                </c:pt>
                <c:pt idx="6065">
                  <c:v>1.3173999999999999</c:v>
                </c:pt>
                <c:pt idx="6066">
                  <c:v>1.3579000000000001</c:v>
                </c:pt>
                <c:pt idx="6067">
                  <c:v>1.3973</c:v>
                </c:pt>
                <c:pt idx="6068">
                  <c:v>1.4357</c:v>
                </c:pt>
                <c:pt idx="6069">
                  <c:v>1.4729000000000001</c:v>
                </c:pt>
                <c:pt idx="6070">
                  <c:v>1.5088999999999999</c:v>
                </c:pt>
                <c:pt idx="6071">
                  <c:v>1.5438000000000001</c:v>
                </c:pt>
                <c:pt idx="6072">
                  <c:v>1.579</c:v>
                </c:pt>
                <c:pt idx="6073">
                  <c:v>1.6157999999999999</c:v>
                </c:pt>
                <c:pt idx="6074">
                  <c:v>1.6529</c:v>
                </c:pt>
                <c:pt idx="6075">
                  <c:v>1.6886000000000001</c:v>
                </c:pt>
                <c:pt idx="6076">
                  <c:v>1.7231000000000001</c:v>
                </c:pt>
                <c:pt idx="6077">
                  <c:v>1.7562</c:v>
                </c:pt>
                <c:pt idx="6078">
                  <c:v>1.7881</c:v>
                </c:pt>
                <c:pt idx="6079">
                  <c:v>1.8185</c:v>
                </c:pt>
                <c:pt idx="6080">
                  <c:v>1.8492999999999999</c:v>
                </c:pt>
                <c:pt idx="6081">
                  <c:v>1.8819999999999999</c:v>
                </c:pt>
                <c:pt idx="6082">
                  <c:v>1.9149</c:v>
                </c:pt>
                <c:pt idx="6083">
                  <c:v>1.9463999999999999</c:v>
                </c:pt>
                <c:pt idx="6084">
                  <c:v>1.9764999999999999</c:v>
                </c:pt>
                <c:pt idx="6085">
                  <c:v>2.0051999999999999</c:v>
                </c:pt>
                <c:pt idx="6086">
                  <c:v>2.0325000000000002</c:v>
                </c:pt>
                <c:pt idx="6087">
                  <c:v>2.0583</c:v>
                </c:pt>
                <c:pt idx="6088">
                  <c:v>2.0844999999999998</c:v>
                </c:pt>
                <c:pt idx="6089">
                  <c:v>2.1128999999999998</c:v>
                </c:pt>
                <c:pt idx="6090">
                  <c:v>2.1415999999999999</c:v>
                </c:pt>
                <c:pt idx="6091">
                  <c:v>2.1688999999999998</c:v>
                </c:pt>
                <c:pt idx="6092">
                  <c:v>2.1947000000000001</c:v>
                </c:pt>
                <c:pt idx="6093">
                  <c:v>2.2189999999999999</c:v>
                </c:pt>
                <c:pt idx="6094">
                  <c:v>2.2418</c:v>
                </c:pt>
                <c:pt idx="6095">
                  <c:v>2.2631000000000001</c:v>
                </c:pt>
                <c:pt idx="6096">
                  <c:v>2.2848999999999999</c:v>
                </c:pt>
                <c:pt idx="6097">
                  <c:v>2.3090999999999999</c:v>
                </c:pt>
                <c:pt idx="6098">
                  <c:v>2.3338000000000001</c:v>
                </c:pt>
                <c:pt idx="6099">
                  <c:v>2.3570000000000002</c:v>
                </c:pt>
                <c:pt idx="6100">
                  <c:v>2.3786</c:v>
                </c:pt>
                <c:pt idx="6101">
                  <c:v>2.3986999999999998</c:v>
                </c:pt>
                <c:pt idx="6102">
                  <c:v>2.4173</c:v>
                </c:pt>
                <c:pt idx="6103">
                  <c:v>2.4342999999999999</c:v>
                </c:pt>
                <c:pt idx="6104">
                  <c:v>2.4519000000000002</c:v>
                </c:pt>
                <c:pt idx="6105">
                  <c:v>2.4723000000000002</c:v>
                </c:pt>
                <c:pt idx="6106">
                  <c:v>2.4931999999999999</c:v>
                </c:pt>
                <c:pt idx="6107">
                  <c:v>2.5125000000000002</c:v>
                </c:pt>
                <c:pt idx="6108">
                  <c:v>2.5304000000000002</c:v>
                </c:pt>
                <c:pt idx="6109">
                  <c:v>2.5467</c:v>
                </c:pt>
                <c:pt idx="6110">
                  <c:v>2.5615000000000001</c:v>
                </c:pt>
                <c:pt idx="6111">
                  <c:v>2.5747</c:v>
                </c:pt>
                <c:pt idx="6112">
                  <c:v>2.5886</c:v>
                </c:pt>
                <c:pt idx="6113">
                  <c:v>2.6053999999999999</c:v>
                </c:pt>
                <c:pt idx="6114">
                  <c:v>2.6229</c:v>
                </c:pt>
                <c:pt idx="6115">
                  <c:v>2.6389</c:v>
                </c:pt>
                <c:pt idx="6116">
                  <c:v>2.6532</c:v>
                </c:pt>
                <c:pt idx="6117">
                  <c:v>2.6659000000000002</c:v>
                </c:pt>
                <c:pt idx="6118">
                  <c:v>2.677</c:v>
                </c:pt>
                <c:pt idx="6119">
                  <c:v>2.6863999999999999</c:v>
                </c:pt>
                <c:pt idx="6120">
                  <c:v>2.6964999999999999</c:v>
                </c:pt>
                <c:pt idx="6121">
                  <c:v>2.7097000000000002</c:v>
                </c:pt>
                <c:pt idx="6122">
                  <c:v>2.7235</c:v>
                </c:pt>
                <c:pt idx="6123">
                  <c:v>2.7355999999999998</c:v>
                </c:pt>
                <c:pt idx="6124">
                  <c:v>2.746</c:v>
                </c:pt>
                <c:pt idx="6125">
                  <c:v>2.7547000000000001</c:v>
                </c:pt>
                <c:pt idx="6126">
                  <c:v>2.7616000000000001</c:v>
                </c:pt>
                <c:pt idx="6127">
                  <c:v>2.7667999999999999</c:v>
                </c:pt>
                <c:pt idx="6128">
                  <c:v>2.7726000000000002</c:v>
                </c:pt>
                <c:pt idx="6129">
                  <c:v>2.7816000000000001</c:v>
                </c:pt>
                <c:pt idx="6130">
                  <c:v>2.7913000000000001</c:v>
                </c:pt>
                <c:pt idx="6131">
                  <c:v>2.7991999999999999</c:v>
                </c:pt>
                <c:pt idx="6132">
                  <c:v>2.8052999999999999</c:v>
                </c:pt>
                <c:pt idx="6133">
                  <c:v>2.8094999999999999</c:v>
                </c:pt>
                <c:pt idx="6134">
                  <c:v>2.8119000000000001</c:v>
                </c:pt>
                <c:pt idx="6135">
                  <c:v>2.8125</c:v>
                </c:pt>
                <c:pt idx="6136">
                  <c:v>2.8138000000000001</c:v>
                </c:pt>
                <c:pt idx="6137">
                  <c:v>2.8184</c:v>
                </c:pt>
                <c:pt idx="6138">
                  <c:v>2.8237000000000001</c:v>
                </c:pt>
                <c:pt idx="6139">
                  <c:v>2.8271000000000002</c:v>
                </c:pt>
                <c:pt idx="6140">
                  <c:v>2.8285999999999998</c:v>
                </c:pt>
                <c:pt idx="6141">
                  <c:v>2.8283</c:v>
                </c:pt>
                <c:pt idx="6142">
                  <c:v>2.8260000000000001</c:v>
                </c:pt>
                <c:pt idx="6143">
                  <c:v>2.8218999999999999</c:v>
                </c:pt>
                <c:pt idx="6144">
                  <c:v>2.8186</c:v>
                </c:pt>
                <c:pt idx="6145">
                  <c:v>2.8189000000000002</c:v>
                </c:pt>
                <c:pt idx="6146">
                  <c:v>2.82</c:v>
                </c:pt>
                <c:pt idx="6147">
                  <c:v>2.8193000000000001</c:v>
                </c:pt>
                <c:pt idx="6148">
                  <c:v>2.8167</c:v>
                </c:pt>
                <c:pt idx="6149">
                  <c:v>2.8123</c:v>
                </c:pt>
                <c:pt idx="6150">
                  <c:v>2.806</c:v>
                </c:pt>
                <c:pt idx="6151">
                  <c:v>2.798</c:v>
                </c:pt>
                <c:pt idx="6152">
                  <c:v>2.7909999999999999</c:v>
                </c:pt>
                <c:pt idx="6153">
                  <c:v>2.7879999999999998</c:v>
                </c:pt>
                <c:pt idx="6154">
                  <c:v>2.786</c:v>
                </c:pt>
                <c:pt idx="6155">
                  <c:v>2.7823000000000002</c:v>
                </c:pt>
                <c:pt idx="6156">
                  <c:v>2.7768000000000002</c:v>
                </c:pt>
                <c:pt idx="6157">
                  <c:v>2.7696000000000001</c:v>
                </c:pt>
                <c:pt idx="6158">
                  <c:v>2.7606999999999999</c:v>
                </c:pt>
                <c:pt idx="6159">
                  <c:v>2.7502</c:v>
                </c:pt>
                <c:pt idx="6160">
                  <c:v>2.7408999999999999</c:v>
                </c:pt>
                <c:pt idx="6161">
                  <c:v>2.7359</c:v>
                </c:pt>
                <c:pt idx="6162">
                  <c:v>2.7323</c:v>
                </c:pt>
                <c:pt idx="6163">
                  <c:v>2.7269999999999999</c:v>
                </c:pt>
                <c:pt idx="6164">
                  <c:v>2.7202000000000002</c:v>
                </c:pt>
                <c:pt idx="6165">
                  <c:v>2.7118000000000002</c:v>
                </c:pt>
                <c:pt idx="6166">
                  <c:v>2.7019000000000002</c:v>
                </c:pt>
                <c:pt idx="6167">
                  <c:v>2.6903999999999999</c:v>
                </c:pt>
                <c:pt idx="6168">
                  <c:v>2.6804999999999999</c:v>
                </c:pt>
                <c:pt idx="6169">
                  <c:v>2.6753999999999998</c:v>
                </c:pt>
                <c:pt idx="6170">
                  <c:v>2.6718999999999999</c:v>
                </c:pt>
                <c:pt idx="6171">
                  <c:v>2.6669999999999998</c:v>
                </c:pt>
                <c:pt idx="6172">
                  <c:v>2.6606999999999998</c:v>
                </c:pt>
                <c:pt idx="6173">
                  <c:v>2.653</c:v>
                </c:pt>
                <c:pt idx="6174">
                  <c:v>2.6438999999999999</c:v>
                </c:pt>
                <c:pt idx="6175">
                  <c:v>2.6334</c:v>
                </c:pt>
                <c:pt idx="6176">
                  <c:v>2.6248999999999998</c:v>
                </c:pt>
                <c:pt idx="6177">
                  <c:v>2.6214</c:v>
                </c:pt>
                <c:pt idx="6178">
                  <c:v>2.6198000000000001</c:v>
                </c:pt>
                <c:pt idx="6179">
                  <c:v>2.6168999999999998</c:v>
                </c:pt>
                <c:pt idx="6180">
                  <c:v>2.6126</c:v>
                </c:pt>
                <c:pt idx="6181">
                  <c:v>2.6071</c:v>
                </c:pt>
                <c:pt idx="6182">
                  <c:v>2.6002000000000001</c:v>
                </c:pt>
                <c:pt idx="6183">
                  <c:v>2.5920999999999998</c:v>
                </c:pt>
                <c:pt idx="6184">
                  <c:v>2.5859000000000001</c:v>
                </c:pt>
                <c:pt idx="6185">
                  <c:v>2.5851000000000002</c:v>
                </c:pt>
                <c:pt idx="6186">
                  <c:v>2.5863999999999998</c:v>
                </c:pt>
                <c:pt idx="6187">
                  <c:v>2.5863</c:v>
                </c:pt>
                <c:pt idx="6188">
                  <c:v>2.5849000000000002</c:v>
                </c:pt>
                <c:pt idx="6189">
                  <c:v>2.5821999999999998</c:v>
                </c:pt>
                <c:pt idx="6190">
                  <c:v>2.5781000000000001</c:v>
                </c:pt>
                <c:pt idx="6191">
                  <c:v>2.5727000000000002</c:v>
                </c:pt>
                <c:pt idx="6192">
                  <c:v>2.5695000000000001</c:v>
                </c:pt>
                <c:pt idx="6193">
                  <c:v>2.5716999999999999</c:v>
                </c:pt>
                <c:pt idx="6194">
                  <c:v>2.5758999999999999</c:v>
                </c:pt>
                <c:pt idx="6195">
                  <c:v>2.5788000000000002</c:v>
                </c:pt>
                <c:pt idx="6196">
                  <c:v>2.5802999999999998</c:v>
                </c:pt>
                <c:pt idx="6197">
                  <c:v>2.5804</c:v>
                </c:pt>
                <c:pt idx="6198">
                  <c:v>2.5792000000000002</c:v>
                </c:pt>
                <c:pt idx="6199">
                  <c:v>2.5766</c:v>
                </c:pt>
                <c:pt idx="6200">
                  <c:v>2.5760000000000001</c:v>
                </c:pt>
                <c:pt idx="6201">
                  <c:v>2.5809000000000002</c:v>
                </c:pt>
                <c:pt idx="6202">
                  <c:v>2.5878000000000001</c:v>
                </c:pt>
                <c:pt idx="6203">
                  <c:v>2.5933000000000002</c:v>
                </c:pt>
                <c:pt idx="6204">
                  <c:v>2.5973999999999999</c:v>
                </c:pt>
                <c:pt idx="6205">
                  <c:v>2.5998999999999999</c:v>
                </c:pt>
                <c:pt idx="6206">
                  <c:v>2.601</c:v>
                </c:pt>
                <c:pt idx="6207">
                  <c:v>2.6006999999999998</c:v>
                </c:pt>
                <c:pt idx="6208">
                  <c:v>2.6023000000000001</c:v>
                </c:pt>
                <c:pt idx="6209">
                  <c:v>2.6093999999999999</c:v>
                </c:pt>
                <c:pt idx="6210">
                  <c:v>2.6183999999999998</c:v>
                </c:pt>
                <c:pt idx="6211">
                  <c:v>2.6259999999999999</c:v>
                </c:pt>
                <c:pt idx="6212">
                  <c:v>2.6320000000000001</c:v>
                </c:pt>
                <c:pt idx="6213">
                  <c:v>2.6364999999999998</c:v>
                </c:pt>
                <c:pt idx="6214">
                  <c:v>2.6395</c:v>
                </c:pt>
                <c:pt idx="6215">
                  <c:v>2.6408999999999998</c:v>
                </c:pt>
                <c:pt idx="6216">
                  <c:v>2.6442999999999999</c:v>
                </c:pt>
                <c:pt idx="6217">
                  <c:v>2.6530999999999998</c:v>
                </c:pt>
                <c:pt idx="6218">
                  <c:v>2.6638999999999999</c:v>
                </c:pt>
                <c:pt idx="6219">
                  <c:v>2.6730999999999998</c:v>
                </c:pt>
                <c:pt idx="6220">
                  <c:v>2.6806999999999999</c:v>
                </c:pt>
                <c:pt idx="6221">
                  <c:v>2.6867999999999999</c:v>
                </c:pt>
                <c:pt idx="6222">
                  <c:v>2.6913</c:v>
                </c:pt>
                <c:pt idx="6223">
                  <c:v>2.6941999999999999</c:v>
                </c:pt>
                <c:pt idx="6224">
                  <c:v>2.6991000000000001</c:v>
                </c:pt>
                <c:pt idx="6225">
                  <c:v>2.7092999999999998</c:v>
                </c:pt>
                <c:pt idx="6226">
                  <c:v>2.7214999999999998</c:v>
                </c:pt>
                <c:pt idx="6227">
                  <c:v>2.7320000000000002</c:v>
                </c:pt>
                <c:pt idx="6228">
                  <c:v>2.7410000000000001</c:v>
                </c:pt>
                <c:pt idx="6229">
                  <c:v>2.7483</c:v>
                </c:pt>
                <c:pt idx="6230">
                  <c:v>2.7541000000000002</c:v>
                </c:pt>
                <c:pt idx="6231">
                  <c:v>2.7583000000000002</c:v>
                </c:pt>
                <c:pt idx="6232">
                  <c:v>2.7643</c:v>
                </c:pt>
                <c:pt idx="6233">
                  <c:v>2.7755999999999998</c:v>
                </c:pt>
                <c:pt idx="6234">
                  <c:v>2.7888000000000002</c:v>
                </c:pt>
                <c:pt idx="6235">
                  <c:v>2.8003999999999998</c:v>
                </c:pt>
                <c:pt idx="6236">
                  <c:v>2.8104</c:v>
                </c:pt>
                <c:pt idx="6237">
                  <c:v>2.8188</c:v>
                </c:pt>
                <c:pt idx="6238">
                  <c:v>2.8254999999999999</c:v>
                </c:pt>
                <c:pt idx="6239">
                  <c:v>2.8307000000000002</c:v>
                </c:pt>
                <c:pt idx="6240">
                  <c:v>2.8376000000000001</c:v>
                </c:pt>
                <c:pt idx="6241">
                  <c:v>2.8496999999999999</c:v>
                </c:pt>
                <c:pt idx="6242">
                  <c:v>2.8635000000000002</c:v>
                </c:pt>
                <c:pt idx="6243">
                  <c:v>2.8757000000000001</c:v>
                </c:pt>
                <c:pt idx="6244">
                  <c:v>2.8862999999999999</c:v>
                </c:pt>
                <c:pt idx="6245">
                  <c:v>2.8952</c:v>
                </c:pt>
                <c:pt idx="6246">
                  <c:v>2.9026000000000001</c:v>
                </c:pt>
                <c:pt idx="6247">
                  <c:v>2.9083000000000001</c:v>
                </c:pt>
                <c:pt idx="6248">
                  <c:v>2.9156</c:v>
                </c:pt>
                <c:pt idx="6249">
                  <c:v>2.9277000000000002</c:v>
                </c:pt>
                <c:pt idx="6250">
                  <c:v>2.9413999999999998</c:v>
                </c:pt>
                <c:pt idx="6251">
                  <c:v>2.9535</c:v>
                </c:pt>
                <c:pt idx="6252">
                  <c:v>2.9638</c:v>
                </c:pt>
                <c:pt idx="6253">
                  <c:v>2.9725000000000001</c:v>
                </c:pt>
                <c:pt idx="6254">
                  <c:v>2.9796</c:v>
                </c:pt>
                <c:pt idx="6255">
                  <c:v>2.9849000000000001</c:v>
                </c:pt>
                <c:pt idx="6256">
                  <c:v>2.9914999999999998</c:v>
                </c:pt>
                <c:pt idx="6257">
                  <c:v>3.0024999999999999</c:v>
                </c:pt>
                <c:pt idx="6258">
                  <c:v>3.0148000000000001</c:v>
                </c:pt>
                <c:pt idx="6259">
                  <c:v>3.0253000000000001</c:v>
                </c:pt>
                <c:pt idx="6260">
                  <c:v>3.0339999999999998</c:v>
                </c:pt>
                <c:pt idx="6261">
                  <c:v>3.0411000000000001</c:v>
                </c:pt>
                <c:pt idx="6262">
                  <c:v>3.0463</c:v>
                </c:pt>
                <c:pt idx="6263">
                  <c:v>3.0497999999999998</c:v>
                </c:pt>
                <c:pt idx="6264">
                  <c:v>3.0543</c:v>
                </c:pt>
                <c:pt idx="6265">
                  <c:v>3.0623999999999998</c:v>
                </c:pt>
                <c:pt idx="6266">
                  <c:v>3.0714000000000001</c:v>
                </c:pt>
                <c:pt idx="6267">
                  <c:v>3.0785999999999998</c:v>
                </c:pt>
                <c:pt idx="6268">
                  <c:v>3.0840000000000001</c:v>
                </c:pt>
                <c:pt idx="6269">
                  <c:v>3.0874999999999999</c:v>
                </c:pt>
                <c:pt idx="6270">
                  <c:v>3.0891999999999999</c:v>
                </c:pt>
                <c:pt idx="6271">
                  <c:v>3.0889000000000002</c:v>
                </c:pt>
                <c:pt idx="6272">
                  <c:v>3.0891999999999999</c:v>
                </c:pt>
                <c:pt idx="6273">
                  <c:v>3.0924</c:v>
                </c:pt>
                <c:pt idx="6274">
                  <c:v>3.0960999999999999</c:v>
                </c:pt>
                <c:pt idx="6275">
                  <c:v>3.0979000000000001</c:v>
                </c:pt>
                <c:pt idx="6276">
                  <c:v>3.0975999999999999</c:v>
                </c:pt>
                <c:pt idx="6277">
                  <c:v>3.0954000000000002</c:v>
                </c:pt>
                <c:pt idx="6278">
                  <c:v>3.0912000000000002</c:v>
                </c:pt>
                <c:pt idx="6279">
                  <c:v>3.085</c:v>
                </c:pt>
                <c:pt idx="6280">
                  <c:v>3.0783</c:v>
                </c:pt>
                <c:pt idx="6281">
                  <c:v>3.0743</c:v>
                </c:pt>
                <c:pt idx="6282">
                  <c:v>3.0703</c:v>
                </c:pt>
                <c:pt idx="6283">
                  <c:v>3.0642999999999998</c:v>
                </c:pt>
                <c:pt idx="6284">
                  <c:v>3.0562</c:v>
                </c:pt>
                <c:pt idx="6285">
                  <c:v>3.0459999999999998</c:v>
                </c:pt>
                <c:pt idx="6286">
                  <c:v>3.0337000000000001</c:v>
                </c:pt>
                <c:pt idx="6287">
                  <c:v>3.0192999999999999</c:v>
                </c:pt>
                <c:pt idx="6288">
                  <c:v>3.0045000000000002</c:v>
                </c:pt>
                <c:pt idx="6289">
                  <c:v>2.9912999999999998</c:v>
                </c:pt>
                <c:pt idx="6290">
                  <c:v>2.9775999999999998</c:v>
                </c:pt>
                <c:pt idx="6291">
                  <c:v>2.9618000000000002</c:v>
                </c:pt>
                <c:pt idx="6292">
                  <c:v>2.9439000000000002</c:v>
                </c:pt>
                <c:pt idx="6293">
                  <c:v>2.9239000000000002</c:v>
                </c:pt>
                <c:pt idx="6294">
                  <c:v>2.9018000000000002</c:v>
                </c:pt>
                <c:pt idx="6295">
                  <c:v>2.8774999999999999</c:v>
                </c:pt>
                <c:pt idx="6296">
                  <c:v>2.8527</c:v>
                </c:pt>
                <c:pt idx="6297">
                  <c:v>2.8288000000000002</c:v>
                </c:pt>
                <c:pt idx="6298">
                  <c:v>2.8043999999999998</c:v>
                </c:pt>
                <c:pt idx="6299">
                  <c:v>2.7778999999999998</c:v>
                </c:pt>
                <c:pt idx="6300">
                  <c:v>2.7494000000000001</c:v>
                </c:pt>
                <c:pt idx="6301">
                  <c:v>2.7189000000000001</c:v>
                </c:pt>
                <c:pt idx="6302">
                  <c:v>2.6863999999999999</c:v>
                </c:pt>
                <c:pt idx="6303">
                  <c:v>2.6520000000000001</c:v>
                </c:pt>
                <c:pt idx="6304">
                  <c:v>2.617</c:v>
                </c:pt>
                <c:pt idx="6305">
                  <c:v>2.5825999999999998</c:v>
                </c:pt>
                <c:pt idx="6306">
                  <c:v>2.5476999999999999</c:v>
                </c:pt>
                <c:pt idx="6307">
                  <c:v>2.5110000000000001</c:v>
                </c:pt>
                <c:pt idx="6308">
                  <c:v>2.4725999999999999</c:v>
                </c:pt>
                <c:pt idx="6309">
                  <c:v>2.4325999999999999</c:v>
                </c:pt>
                <c:pt idx="6310">
                  <c:v>2.3908999999999998</c:v>
                </c:pt>
                <c:pt idx="6311">
                  <c:v>2.3477000000000001</c:v>
                </c:pt>
                <c:pt idx="6312">
                  <c:v>2.3039999999999998</c:v>
                </c:pt>
                <c:pt idx="6313">
                  <c:v>2.2608999999999999</c:v>
                </c:pt>
                <c:pt idx="6314">
                  <c:v>2.2174999999999998</c:v>
                </c:pt>
                <c:pt idx="6315">
                  <c:v>2.1726999999999999</c:v>
                </c:pt>
                <c:pt idx="6316">
                  <c:v>2.1267</c:v>
                </c:pt>
                <c:pt idx="6317">
                  <c:v>2.0792999999999999</c:v>
                </c:pt>
                <c:pt idx="6318">
                  <c:v>2.0308000000000002</c:v>
                </c:pt>
                <c:pt idx="6319">
                  <c:v>1.9811000000000001</c:v>
                </c:pt>
                <c:pt idx="6320">
                  <c:v>1.9311</c:v>
                </c:pt>
                <c:pt idx="6321">
                  <c:v>1.8816999999999999</c:v>
                </c:pt>
                <c:pt idx="6322">
                  <c:v>1.8321000000000001</c:v>
                </c:pt>
                <c:pt idx="6323">
                  <c:v>1.7815000000000001</c:v>
                </c:pt>
                <c:pt idx="6324">
                  <c:v>1.7299</c:v>
                </c:pt>
                <c:pt idx="6325">
                  <c:v>1.6774</c:v>
                </c:pt>
                <c:pt idx="6326">
                  <c:v>1.6240000000000001</c:v>
                </c:pt>
                <c:pt idx="6327">
                  <c:v>1.5697000000000001</c:v>
                </c:pt>
                <c:pt idx="6328">
                  <c:v>1.5153000000000001</c:v>
                </c:pt>
                <c:pt idx="6329">
                  <c:v>1.4615</c:v>
                </c:pt>
                <c:pt idx="6330">
                  <c:v>1.4077</c:v>
                </c:pt>
                <c:pt idx="6331">
                  <c:v>1.3532</c:v>
                </c:pt>
                <c:pt idx="6332">
                  <c:v>1.298</c:v>
                </c:pt>
                <c:pt idx="6333">
                  <c:v>1.2423</c:v>
                </c:pt>
                <c:pt idx="6334">
                  <c:v>1.1859999999999999</c:v>
                </c:pt>
                <c:pt idx="6335">
                  <c:v>1.1291</c:v>
                </c:pt>
                <c:pt idx="6336">
                  <c:v>1.0724</c:v>
                </c:pt>
                <c:pt idx="6337">
                  <c:v>1.0165</c:v>
                </c:pt>
                <c:pt idx="6338">
                  <c:v>0.96079999999999999</c:v>
                </c:pt>
                <c:pt idx="6339">
                  <c:v>0.90480000000000005</c:v>
                </c:pt>
                <c:pt idx="6340">
                  <c:v>0.84840000000000004</c:v>
                </c:pt>
                <c:pt idx="6341">
                  <c:v>0.79169999999999996</c:v>
                </c:pt>
                <c:pt idx="6342">
                  <c:v>0.73480000000000001</c:v>
                </c:pt>
                <c:pt idx="6343">
                  <c:v>0.67769999999999997</c:v>
                </c:pt>
                <c:pt idx="6344">
                  <c:v>0.621</c:v>
                </c:pt>
                <c:pt idx="6345">
                  <c:v>0.56530000000000002</c:v>
                </c:pt>
                <c:pt idx="6346">
                  <c:v>0.5101</c:v>
                </c:pt>
                <c:pt idx="6347">
                  <c:v>0.45479999999999998</c:v>
                </c:pt>
                <c:pt idx="6348">
                  <c:v>0.39939999999999998</c:v>
                </c:pt>
                <c:pt idx="6349">
                  <c:v>0.34410000000000002</c:v>
                </c:pt>
                <c:pt idx="6350">
                  <c:v>0.2888</c:v>
                </c:pt>
                <c:pt idx="6351">
                  <c:v>0.23350000000000001</c:v>
                </c:pt>
                <c:pt idx="6352">
                  <c:v>0.17899999999999999</c:v>
                </c:pt>
                <c:pt idx="6353">
                  <c:v>0.126</c:v>
                </c:pt>
                <c:pt idx="6354">
                  <c:v>7.3700000000000002E-2</c:v>
                </c:pt>
                <c:pt idx="6355">
                  <c:v>2.1600000000000001E-2</c:v>
                </c:pt>
                <c:pt idx="6356">
                  <c:v>-3.0200000000000001E-2</c:v>
                </c:pt>
                <c:pt idx="6357">
                  <c:v>-8.1699999999999995E-2</c:v>
                </c:pt>
                <c:pt idx="6358">
                  <c:v>-0.13289999999999999</c:v>
                </c:pt>
                <c:pt idx="6359">
                  <c:v>-0.18379999999999999</c:v>
                </c:pt>
                <c:pt idx="6360">
                  <c:v>-0.23350000000000001</c:v>
                </c:pt>
                <c:pt idx="6361">
                  <c:v>-0.28129999999999999</c:v>
                </c:pt>
                <c:pt idx="6362">
                  <c:v>-0.32800000000000001</c:v>
                </c:pt>
                <c:pt idx="6363">
                  <c:v>-0.37409999999999999</c:v>
                </c:pt>
                <c:pt idx="6364">
                  <c:v>-0.41970000000000002</c:v>
                </c:pt>
                <c:pt idx="6365">
                  <c:v>-0.46479999999999999</c:v>
                </c:pt>
                <c:pt idx="6366">
                  <c:v>-0.50929999999999997</c:v>
                </c:pt>
                <c:pt idx="6367">
                  <c:v>-0.55320000000000003</c:v>
                </c:pt>
                <c:pt idx="6368">
                  <c:v>-0.59550000000000003</c:v>
                </c:pt>
                <c:pt idx="6369">
                  <c:v>-0.63529999999999998</c:v>
                </c:pt>
                <c:pt idx="6370">
                  <c:v>-0.6734</c:v>
                </c:pt>
                <c:pt idx="6371">
                  <c:v>-0.71079999999999999</c:v>
                </c:pt>
                <c:pt idx="6372">
                  <c:v>-0.74729999999999996</c:v>
                </c:pt>
                <c:pt idx="6373">
                  <c:v>-0.78300000000000003</c:v>
                </c:pt>
                <c:pt idx="6374">
                  <c:v>-0.81779999999999997</c:v>
                </c:pt>
                <c:pt idx="6375">
                  <c:v>-0.85170000000000001</c:v>
                </c:pt>
                <c:pt idx="6376">
                  <c:v>-0.88339999999999996</c:v>
                </c:pt>
                <c:pt idx="6377">
                  <c:v>-0.91200000000000003</c:v>
                </c:pt>
                <c:pt idx="6378">
                  <c:v>-0.9385</c:v>
                </c:pt>
                <c:pt idx="6379">
                  <c:v>-0.96389999999999998</c:v>
                </c:pt>
                <c:pt idx="6380">
                  <c:v>-0.98809999999999998</c:v>
                </c:pt>
                <c:pt idx="6381">
                  <c:v>-1.0111000000000001</c:v>
                </c:pt>
                <c:pt idx="6382">
                  <c:v>-1.0329999999999999</c:v>
                </c:pt>
                <c:pt idx="6383">
                  <c:v>-1.0536000000000001</c:v>
                </c:pt>
                <c:pt idx="6384">
                  <c:v>-1.0716000000000001</c:v>
                </c:pt>
                <c:pt idx="6385">
                  <c:v>-1.0859000000000001</c:v>
                </c:pt>
                <c:pt idx="6386">
                  <c:v>-1.0975999999999999</c:v>
                </c:pt>
                <c:pt idx="6387">
                  <c:v>-1.1080000000000001</c:v>
                </c:pt>
                <c:pt idx="6388">
                  <c:v>-1.117</c:v>
                </c:pt>
                <c:pt idx="6389">
                  <c:v>-1.1246</c:v>
                </c:pt>
                <c:pt idx="6390">
                  <c:v>-1.1309</c:v>
                </c:pt>
                <c:pt idx="6391">
                  <c:v>-1.1356999999999999</c:v>
                </c:pt>
                <c:pt idx="6392">
                  <c:v>-1.1376999999999999</c:v>
                </c:pt>
                <c:pt idx="6393">
                  <c:v>-1.1355999999999999</c:v>
                </c:pt>
                <c:pt idx="6394">
                  <c:v>-1.1306</c:v>
                </c:pt>
                <c:pt idx="6395">
                  <c:v>-1.1243000000000001</c:v>
                </c:pt>
                <c:pt idx="6396">
                  <c:v>-1.1165</c:v>
                </c:pt>
                <c:pt idx="6397">
                  <c:v>-1.1073999999999999</c:v>
                </c:pt>
                <c:pt idx="6398">
                  <c:v>-1.0968</c:v>
                </c:pt>
                <c:pt idx="6399">
                  <c:v>-1.0847</c:v>
                </c:pt>
                <c:pt idx="6400">
                  <c:v>-1.0699000000000001</c:v>
                </c:pt>
                <c:pt idx="6401">
                  <c:v>-1.0508</c:v>
                </c:pt>
                <c:pt idx="6402">
                  <c:v>-1.0289999999999999</c:v>
                </c:pt>
                <c:pt idx="6403">
                  <c:v>-1.0058</c:v>
                </c:pt>
                <c:pt idx="6404">
                  <c:v>-0.98129999999999995</c:v>
                </c:pt>
                <c:pt idx="6405">
                  <c:v>-0.95550000000000002</c:v>
                </c:pt>
                <c:pt idx="6406">
                  <c:v>-0.92849999999999999</c:v>
                </c:pt>
                <c:pt idx="6407">
                  <c:v>-0.90029999999999999</c:v>
                </c:pt>
                <c:pt idx="6408">
                  <c:v>-0.86950000000000005</c:v>
                </c:pt>
                <c:pt idx="6409">
                  <c:v>-0.83450000000000002</c:v>
                </c:pt>
                <c:pt idx="6410">
                  <c:v>-0.79700000000000004</c:v>
                </c:pt>
                <c:pt idx="6411">
                  <c:v>-0.75839999999999996</c:v>
                </c:pt>
                <c:pt idx="6412">
                  <c:v>-0.71889999999999998</c:v>
                </c:pt>
                <c:pt idx="6413">
                  <c:v>-0.6784</c:v>
                </c:pt>
                <c:pt idx="6414">
                  <c:v>-0.63700000000000001</c:v>
                </c:pt>
                <c:pt idx="6415">
                  <c:v>-0.5948</c:v>
                </c:pt>
                <c:pt idx="6416">
                  <c:v>-0.55059999999999998</c:v>
                </c:pt>
                <c:pt idx="6417">
                  <c:v>-0.50190000000000001</c:v>
                </c:pt>
                <c:pt idx="6418">
                  <c:v>-0.45140000000000002</c:v>
                </c:pt>
                <c:pt idx="6419">
                  <c:v>-0.40029999999999999</c:v>
                </c:pt>
                <c:pt idx="6420">
                  <c:v>-0.34870000000000001</c:v>
                </c:pt>
                <c:pt idx="6421">
                  <c:v>-0.29649999999999999</c:v>
                </c:pt>
                <c:pt idx="6422">
                  <c:v>-0.24390000000000001</c:v>
                </c:pt>
                <c:pt idx="6423">
                  <c:v>-0.19089999999999999</c:v>
                </c:pt>
                <c:pt idx="6424">
                  <c:v>-0.13600000000000001</c:v>
                </c:pt>
                <c:pt idx="6425">
                  <c:v>-7.7899999999999997E-2</c:v>
                </c:pt>
                <c:pt idx="6426">
                  <c:v>-1.7999999999999999E-2</c:v>
                </c:pt>
                <c:pt idx="6427">
                  <c:v>4.2099999999999999E-2</c:v>
                </c:pt>
                <c:pt idx="6428">
                  <c:v>0.1022</c:v>
                </c:pt>
                <c:pt idx="6429">
                  <c:v>0.1623</c:v>
                </c:pt>
                <c:pt idx="6430">
                  <c:v>0.22239999999999999</c:v>
                </c:pt>
                <c:pt idx="6431">
                  <c:v>0.28239999999999998</c:v>
                </c:pt>
                <c:pt idx="6432">
                  <c:v>0.34370000000000001</c:v>
                </c:pt>
                <c:pt idx="6433">
                  <c:v>0.40789999999999998</c:v>
                </c:pt>
                <c:pt idx="6434">
                  <c:v>0.47339999999999999</c:v>
                </c:pt>
                <c:pt idx="6435">
                  <c:v>0.53849999999999998</c:v>
                </c:pt>
                <c:pt idx="6436">
                  <c:v>0.60319999999999996</c:v>
                </c:pt>
                <c:pt idx="6437">
                  <c:v>0.66749999999999998</c:v>
                </c:pt>
                <c:pt idx="6438">
                  <c:v>0.73129999999999995</c:v>
                </c:pt>
                <c:pt idx="6439">
                  <c:v>0.7944</c:v>
                </c:pt>
                <c:pt idx="6440">
                  <c:v>0.85860000000000003</c:v>
                </c:pt>
                <c:pt idx="6441">
                  <c:v>0.92510000000000003</c:v>
                </c:pt>
                <c:pt idx="6442">
                  <c:v>0.99239999999999995</c:v>
                </c:pt>
                <c:pt idx="6443">
                  <c:v>1.0589</c:v>
                </c:pt>
                <c:pt idx="6444">
                  <c:v>1.1247</c:v>
                </c:pt>
                <c:pt idx="6445">
                  <c:v>1.1896</c:v>
                </c:pt>
                <c:pt idx="6446">
                  <c:v>1.2536</c:v>
                </c:pt>
                <c:pt idx="6447">
                  <c:v>1.3167</c:v>
                </c:pt>
                <c:pt idx="6448">
                  <c:v>1.3803000000000001</c:v>
                </c:pt>
                <c:pt idx="6449">
                  <c:v>1.4459</c:v>
                </c:pt>
                <c:pt idx="6450">
                  <c:v>1.5119</c:v>
                </c:pt>
                <c:pt idx="6451">
                  <c:v>1.5769</c:v>
                </c:pt>
                <c:pt idx="6452">
                  <c:v>1.6407</c:v>
                </c:pt>
                <c:pt idx="6453">
                  <c:v>1.7033</c:v>
                </c:pt>
                <c:pt idx="6454">
                  <c:v>1.7647999999999999</c:v>
                </c:pt>
                <c:pt idx="6455">
                  <c:v>1.825</c:v>
                </c:pt>
                <c:pt idx="6456">
                  <c:v>1.8853</c:v>
                </c:pt>
                <c:pt idx="6457">
                  <c:v>1.9472</c:v>
                </c:pt>
                <c:pt idx="6458">
                  <c:v>2.0091000000000001</c:v>
                </c:pt>
                <c:pt idx="6459">
                  <c:v>2.0697000000000001</c:v>
                </c:pt>
                <c:pt idx="6460">
                  <c:v>2.1288</c:v>
                </c:pt>
                <c:pt idx="6461">
                  <c:v>2.1865000000000001</c:v>
                </c:pt>
                <c:pt idx="6462">
                  <c:v>2.2425999999999999</c:v>
                </c:pt>
                <c:pt idx="6463">
                  <c:v>2.2972000000000001</c:v>
                </c:pt>
                <c:pt idx="6464">
                  <c:v>2.3515999999999999</c:v>
                </c:pt>
                <c:pt idx="6465">
                  <c:v>2.407</c:v>
                </c:pt>
                <c:pt idx="6466">
                  <c:v>2.4622000000000002</c:v>
                </c:pt>
                <c:pt idx="6467">
                  <c:v>2.5156999999999998</c:v>
                </c:pt>
                <c:pt idx="6468">
                  <c:v>2.5674000000000001</c:v>
                </c:pt>
                <c:pt idx="6469">
                  <c:v>2.6173999999999999</c:v>
                </c:pt>
                <c:pt idx="6470">
                  <c:v>2.6655000000000002</c:v>
                </c:pt>
                <c:pt idx="6471">
                  <c:v>2.7119</c:v>
                </c:pt>
                <c:pt idx="6472">
                  <c:v>2.7572999999999999</c:v>
                </c:pt>
                <c:pt idx="6473">
                  <c:v>2.8037999999999998</c:v>
                </c:pt>
                <c:pt idx="6474">
                  <c:v>2.8494000000000002</c:v>
                </c:pt>
                <c:pt idx="6475">
                  <c:v>2.8929</c:v>
                </c:pt>
                <c:pt idx="6476">
                  <c:v>2.9344000000000001</c:v>
                </c:pt>
                <c:pt idx="6477">
                  <c:v>2.9738000000000002</c:v>
                </c:pt>
                <c:pt idx="6478">
                  <c:v>3.0110999999999999</c:v>
                </c:pt>
                <c:pt idx="6479">
                  <c:v>3.0461999999999998</c:v>
                </c:pt>
                <c:pt idx="6480">
                  <c:v>3.0802999999999998</c:v>
                </c:pt>
                <c:pt idx="6481">
                  <c:v>3.1143999999999998</c:v>
                </c:pt>
                <c:pt idx="6482">
                  <c:v>3.1473</c:v>
                </c:pt>
                <c:pt idx="6483">
                  <c:v>3.1779000000000002</c:v>
                </c:pt>
                <c:pt idx="6484">
                  <c:v>3.2061999999999999</c:v>
                </c:pt>
                <c:pt idx="6485">
                  <c:v>3.2322000000000002</c:v>
                </c:pt>
                <c:pt idx="6486">
                  <c:v>3.2557</c:v>
                </c:pt>
                <c:pt idx="6487">
                  <c:v>3.2766999999999999</c:v>
                </c:pt>
                <c:pt idx="6488">
                  <c:v>3.2959999999999998</c:v>
                </c:pt>
                <c:pt idx="6489">
                  <c:v>3.3151999999999999</c:v>
                </c:pt>
                <c:pt idx="6490">
                  <c:v>3.3325999999999998</c:v>
                </c:pt>
                <c:pt idx="6491">
                  <c:v>3.3473999999999999</c:v>
                </c:pt>
                <c:pt idx="6492">
                  <c:v>3.3595999999999999</c:v>
                </c:pt>
                <c:pt idx="6493">
                  <c:v>3.3692000000000002</c:v>
                </c:pt>
                <c:pt idx="6494">
                  <c:v>3.3763000000000001</c:v>
                </c:pt>
                <c:pt idx="6495">
                  <c:v>3.3807999999999998</c:v>
                </c:pt>
                <c:pt idx="6496">
                  <c:v>3.3835000000000002</c:v>
                </c:pt>
                <c:pt idx="6497">
                  <c:v>3.3858000000000001</c:v>
                </c:pt>
                <c:pt idx="6498">
                  <c:v>3.3864000000000001</c:v>
                </c:pt>
                <c:pt idx="6499">
                  <c:v>3.3845000000000001</c:v>
                </c:pt>
                <c:pt idx="6500">
                  <c:v>3.3803000000000001</c:v>
                </c:pt>
                <c:pt idx="6501">
                  <c:v>3.3736999999999999</c:v>
                </c:pt>
                <c:pt idx="6502">
                  <c:v>3.3649</c:v>
                </c:pt>
                <c:pt idx="6503">
                  <c:v>3.3536999999999999</c:v>
                </c:pt>
                <c:pt idx="6504">
                  <c:v>3.3409</c:v>
                </c:pt>
                <c:pt idx="6505">
                  <c:v>3.3273999999999999</c:v>
                </c:pt>
                <c:pt idx="6506">
                  <c:v>3.3123</c:v>
                </c:pt>
                <c:pt idx="6507">
                  <c:v>3.2949999999999999</c:v>
                </c:pt>
                <c:pt idx="6508">
                  <c:v>3.2751999999999999</c:v>
                </c:pt>
                <c:pt idx="6509">
                  <c:v>3.2530999999999999</c:v>
                </c:pt>
                <c:pt idx="6510">
                  <c:v>3.2286000000000001</c:v>
                </c:pt>
                <c:pt idx="6511">
                  <c:v>3.2017000000000002</c:v>
                </c:pt>
                <c:pt idx="6512">
                  <c:v>3.1728999999999998</c:v>
                </c:pt>
                <c:pt idx="6513">
                  <c:v>3.1429999999999998</c:v>
                </c:pt>
                <c:pt idx="6514">
                  <c:v>3.1112000000000002</c:v>
                </c:pt>
                <c:pt idx="6515">
                  <c:v>3.0769000000000002</c:v>
                </c:pt>
                <c:pt idx="6516">
                  <c:v>3.0402</c:v>
                </c:pt>
                <c:pt idx="6517">
                  <c:v>3.0009999999999999</c:v>
                </c:pt>
                <c:pt idx="6518">
                  <c:v>2.9594999999999998</c:v>
                </c:pt>
                <c:pt idx="6519">
                  <c:v>2.9155000000000002</c:v>
                </c:pt>
                <c:pt idx="6520">
                  <c:v>2.8696999999999999</c:v>
                </c:pt>
                <c:pt idx="6521">
                  <c:v>2.8231000000000002</c:v>
                </c:pt>
                <c:pt idx="6522">
                  <c:v>2.7747000000000002</c:v>
                </c:pt>
                <c:pt idx="6523">
                  <c:v>2.7242000000000002</c:v>
                </c:pt>
                <c:pt idx="6524">
                  <c:v>2.6716000000000002</c:v>
                </c:pt>
                <c:pt idx="6525">
                  <c:v>2.617</c:v>
                </c:pt>
                <c:pt idx="6526">
                  <c:v>2.5605000000000002</c:v>
                </c:pt>
                <c:pt idx="6527">
                  <c:v>2.5022000000000002</c:v>
                </c:pt>
                <c:pt idx="6528">
                  <c:v>2.4426000000000001</c:v>
                </c:pt>
                <c:pt idx="6529">
                  <c:v>2.3824000000000001</c:v>
                </c:pt>
                <c:pt idx="6530">
                  <c:v>2.3212000000000002</c:v>
                </c:pt>
                <c:pt idx="6531">
                  <c:v>2.2584</c:v>
                </c:pt>
                <c:pt idx="6532">
                  <c:v>2.1941000000000002</c:v>
                </c:pt>
                <c:pt idx="6533">
                  <c:v>2.1284999999999998</c:v>
                </c:pt>
                <c:pt idx="6534">
                  <c:v>2.0617000000000001</c:v>
                </c:pt>
                <c:pt idx="6535">
                  <c:v>1.9936</c:v>
                </c:pt>
                <c:pt idx="6536">
                  <c:v>1.925</c:v>
                </c:pt>
                <c:pt idx="6537">
                  <c:v>1.8566</c:v>
                </c:pt>
                <c:pt idx="6538">
                  <c:v>1.7878000000000001</c:v>
                </c:pt>
                <c:pt idx="6539">
                  <c:v>1.7181999999999999</c:v>
                </c:pt>
                <c:pt idx="6540">
                  <c:v>1.6478999999999999</c:v>
                </c:pt>
                <c:pt idx="6541">
                  <c:v>1.5769</c:v>
                </c:pt>
                <c:pt idx="6542">
                  <c:v>1.5054000000000001</c:v>
                </c:pt>
                <c:pt idx="6543">
                  <c:v>1.4333</c:v>
                </c:pt>
                <c:pt idx="6544">
                  <c:v>1.3613999999999999</c:v>
                </c:pt>
                <c:pt idx="6545">
                  <c:v>1.2903</c:v>
                </c:pt>
                <c:pt idx="6546">
                  <c:v>1.2195</c:v>
                </c:pt>
                <c:pt idx="6547">
                  <c:v>1.1484000000000001</c:v>
                </c:pt>
                <c:pt idx="6548">
                  <c:v>1.0769</c:v>
                </c:pt>
                <c:pt idx="6549">
                  <c:v>1.0053000000000001</c:v>
                </c:pt>
                <c:pt idx="6550">
                  <c:v>0.93330000000000002</c:v>
                </c:pt>
                <c:pt idx="6551">
                  <c:v>0.86129999999999995</c:v>
                </c:pt>
                <c:pt idx="6552">
                  <c:v>0.78969999999999996</c:v>
                </c:pt>
                <c:pt idx="6553">
                  <c:v>0.71930000000000005</c:v>
                </c:pt>
                <c:pt idx="6554">
                  <c:v>0.64959999999999996</c:v>
                </c:pt>
                <c:pt idx="6555">
                  <c:v>0.57979999999999998</c:v>
                </c:pt>
                <c:pt idx="6556">
                  <c:v>0.50990000000000002</c:v>
                </c:pt>
                <c:pt idx="6557">
                  <c:v>0.44009999999999999</c:v>
                </c:pt>
                <c:pt idx="6558">
                  <c:v>0.37030000000000002</c:v>
                </c:pt>
                <c:pt idx="6559">
                  <c:v>0.30070000000000002</c:v>
                </c:pt>
                <c:pt idx="6560">
                  <c:v>0.23200000000000001</c:v>
                </c:pt>
                <c:pt idx="6561">
                  <c:v>0.1651</c:v>
                </c:pt>
                <c:pt idx="6562">
                  <c:v>9.9299999999999999E-2</c:v>
                </c:pt>
                <c:pt idx="6563">
                  <c:v>3.39E-2</c:v>
                </c:pt>
                <c:pt idx="6564">
                  <c:v>-3.1099999999999999E-2</c:v>
                </c:pt>
                <c:pt idx="6565">
                  <c:v>-9.5600000000000004E-2</c:v>
                </c:pt>
                <c:pt idx="6566">
                  <c:v>-0.1595</c:v>
                </c:pt>
                <c:pt idx="6567">
                  <c:v>-0.2228</c:v>
                </c:pt>
                <c:pt idx="6568">
                  <c:v>-0.28460000000000002</c:v>
                </c:pt>
                <c:pt idx="6569">
                  <c:v>-0.34389999999999998</c:v>
                </c:pt>
                <c:pt idx="6570">
                  <c:v>-0.40160000000000001</c:v>
                </c:pt>
                <c:pt idx="6571">
                  <c:v>-0.45839999999999997</c:v>
                </c:pt>
                <c:pt idx="6572">
                  <c:v>-0.51439999999999997</c:v>
                </c:pt>
                <c:pt idx="6573">
                  <c:v>-0.56950000000000001</c:v>
                </c:pt>
                <c:pt idx="6574">
                  <c:v>-0.62360000000000004</c:v>
                </c:pt>
                <c:pt idx="6575">
                  <c:v>-0.67669999999999997</c:v>
                </c:pt>
                <c:pt idx="6576">
                  <c:v>-0.72809999999999997</c:v>
                </c:pt>
                <c:pt idx="6577">
                  <c:v>-0.77610000000000001</c:v>
                </c:pt>
                <c:pt idx="6578">
                  <c:v>-0.82230000000000003</c:v>
                </c:pt>
                <c:pt idx="6579">
                  <c:v>-0.86739999999999995</c:v>
                </c:pt>
                <c:pt idx="6580">
                  <c:v>-0.91139999999999999</c:v>
                </c:pt>
                <c:pt idx="6581">
                  <c:v>-0.95420000000000005</c:v>
                </c:pt>
                <c:pt idx="6582">
                  <c:v>-0.99580000000000002</c:v>
                </c:pt>
                <c:pt idx="6583">
                  <c:v>-1.0361</c:v>
                </c:pt>
                <c:pt idx="6584">
                  <c:v>-1.0745</c:v>
                </c:pt>
                <c:pt idx="6585">
                  <c:v>-1.1091</c:v>
                </c:pt>
                <c:pt idx="6586">
                  <c:v>-1.1415999999999999</c:v>
                </c:pt>
                <c:pt idx="6587">
                  <c:v>-1.1729000000000001</c:v>
                </c:pt>
                <c:pt idx="6588">
                  <c:v>-1.2028000000000001</c:v>
                </c:pt>
                <c:pt idx="6589">
                  <c:v>-1.2315</c:v>
                </c:pt>
                <c:pt idx="6590">
                  <c:v>-1.2587999999999999</c:v>
                </c:pt>
                <c:pt idx="6591">
                  <c:v>-1.2847999999999999</c:v>
                </c:pt>
                <c:pt idx="6592">
                  <c:v>-1.3083</c:v>
                </c:pt>
                <c:pt idx="6593">
                  <c:v>-1.3283</c:v>
                </c:pt>
                <c:pt idx="6594">
                  <c:v>-1.3458000000000001</c:v>
                </c:pt>
                <c:pt idx="6595">
                  <c:v>-1.3619000000000001</c:v>
                </c:pt>
                <c:pt idx="6596">
                  <c:v>-1.3766</c:v>
                </c:pt>
                <c:pt idx="6597">
                  <c:v>-1.3898999999999999</c:v>
                </c:pt>
                <c:pt idx="6598">
                  <c:v>-1.4017999999999999</c:v>
                </c:pt>
                <c:pt idx="6599">
                  <c:v>-1.4121999999999999</c:v>
                </c:pt>
                <c:pt idx="6600">
                  <c:v>-1.4198999999999999</c:v>
                </c:pt>
                <c:pt idx="6601">
                  <c:v>-1.4238999999999999</c:v>
                </c:pt>
                <c:pt idx="6602">
                  <c:v>-1.4253</c:v>
                </c:pt>
                <c:pt idx="6603">
                  <c:v>-1.4251</c:v>
                </c:pt>
                <c:pt idx="6604">
                  <c:v>-1.4233</c:v>
                </c:pt>
                <c:pt idx="6605">
                  <c:v>-1.42</c:v>
                </c:pt>
                <c:pt idx="6606">
                  <c:v>-1.4151</c:v>
                </c:pt>
                <c:pt idx="6607">
                  <c:v>-1.4087000000000001</c:v>
                </c:pt>
                <c:pt idx="6608">
                  <c:v>-1.3995</c:v>
                </c:pt>
                <c:pt idx="6609">
                  <c:v>-1.3865000000000001</c:v>
                </c:pt>
                <c:pt idx="6610">
                  <c:v>-1.3707</c:v>
                </c:pt>
                <c:pt idx="6611">
                  <c:v>-1.3533999999999999</c:v>
                </c:pt>
                <c:pt idx="6612">
                  <c:v>-1.3346</c:v>
                </c:pt>
                <c:pt idx="6613">
                  <c:v>-1.3142</c:v>
                </c:pt>
                <c:pt idx="6614">
                  <c:v>-1.2923</c:v>
                </c:pt>
                <c:pt idx="6615">
                  <c:v>-1.2688999999999999</c:v>
                </c:pt>
                <c:pt idx="6616">
                  <c:v>-1.2428999999999999</c:v>
                </c:pt>
                <c:pt idx="6617">
                  <c:v>-1.2133</c:v>
                </c:pt>
                <c:pt idx="6618">
                  <c:v>-1.1813</c:v>
                </c:pt>
                <c:pt idx="6619">
                  <c:v>-1.1477999999999999</c:v>
                </c:pt>
                <c:pt idx="6620">
                  <c:v>-1.113</c:v>
                </c:pt>
                <c:pt idx="6621">
                  <c:v>-1.0769</c:v>
                </c:pt>
                <c:pt idx="6622">
                  <c:v>-1.0396000000000001</c:v>
                </c:pt>
                <c:pt idx="6623">
                  <c:v>-1.0009999999999999</c:v>
                </c:pt>
                <c:pt idx="6624">
                  <c:v>-0.96030000000000004</c:v>
                </c:pt>
                <c:pt idx="6625">
                  <c:v>-0.91649999999999998</c:v>
                </c:pt>
                <c:pt idx="6626">
                  <c:v>-0.87060000000000004</c:v>
                </c:pt>
                <c:pt idx="6627">
                  <c:v>-0.82369999999999999</c:v>
                </c:pt>
                <c:pt idx="6628">
                  <c:v>-0.77580000000000005</c:v>
                </c:pt>
                <c:pt idx="6629">
                  <c:v>-0.72709999999999997</c:v>
                </c:pt>
                <c:pt idx="6630">
                  <c:v>-0.67749999999999999</c:v>
                </c:pt>
                <c:pt idx="6631">
                  <c:v>-0.62719999999999998</c:v>
                </c:pt>
                <c:pt idx="6632">
                  <c:v>-0.57530000000000003</c:v>
                </c:pt>
                <c:pt idx="6633">
                  <c:v>-0.52080000000000004</c:v>
                </c:pt>
                <c:pt idx="6634">
                  <c:v>-0.46489999999999998</c:v>
                </c:pt>
                <c:pt idx="6635">
                  <c:v>-0.40839999999999999</c:v>
                </c:pt>
                <c:pt idx="6636">
                  <c:v>-0.35149999999999998</c:v>
                </c:pt>
                <c:pt idx="6637">
                  <c:v>-0.29409999999999997</c:v>
                </c:pt>
                <c:pt idx="6638">
                  <c:v>-0.23630000000000001</c:v>
                </c:pt>
                <c:pt idx="6639">
                  <c:v>-0.17829999999999999</c:v>
                </c:pt>
                <c:pt idx="6640">
                  <c:v>-0.1192</c:v>
                </c:pt>
                <c:pt idx="6641">
                  <c:v>-5.8200000000000002E-2</c:v>
                </c:pt>
                <c:pt idx="6642">
                  <c:v>3.5999999999999999E-3</c:v>
                </c:pt>
                <c:pt idx="6643">
                  <c:v>6.5500000000000003E-2</c:v>
                </c:pt>
                <c:pt idx="6644">
                  <c:v>0.1275</c:v>
                </c:pt>
                <c:pt idx="6645">
                  <c:v>0.18940000000000001</c:v>
                </c:pt>
                <c:pt idx="6646">
                  <c:v>0.25119999999999998</c:v>
                </c:pt>
                <c:pt idx="6647">
                  <c:v>0.31280000000000002</c:v>
                </c:pt>
                <c:pt idx="6648">
                  <c:v>0.37490000000000001</c:v>
                </c:pt>
                <c:pt idx="6649">
                  <c:v>0.43809999999999999</c:v>
                </c:pt>
                <c:pt idx="6650">
                  <c:v>0.50170000000000003</c:v>
                </c:pt>
                <c:pt idx="6651">
                  <c:v>0.56489999999999996</c:v>
                </c:pt>
                <c:pt idx="6652">
                  <c:v>0.62760000000000005</c:v>
                </c:pt>
                <c:pt idx="6653">
                  <c:v>0.68979999999999997</c:v>
                </c:pt>
                <c:pt idx="6654">
                  <c:v>0.75139999999999996</c:v>
                </c:pt>
                <c:pt idx="6655">
                  <c:v>0.81240000000000001</c:v>
                </c:pt>
                <c:pt idx="6656">
                  <c:v>0.87329999999999997</c:v>
                </c:pt>
                <c:pt idx="6657">
                  <c:v>0.93469999999999998</c:v>
                </c:pt>
                <c:pt idx="6658">
                  <c:v>0.99590000000000001</c:v>
                </c:pt>
                <c:pt idx="6659">
                  <c:v>1.0563</c:v>
                </c:pt>
                <c:pt idx="6660">
                  <c:v>1.1157999999999999</c:v>
                </c:pt>
                <c:pt idx="6661">
                  <c:v>1.1742999999999999</c:v>
                </c:pt>
                <c:pt idx="6662">
                  <c:v>1.2318</c:v>
                </c:pt>
                <c:pt idx="6663">
                  <c:v>1.2883</c:v>
                </c:pt>
                <c:pt idx="6664">
                  <c:v>1.3442000000000001</c:v>
                </c:pt>
                <c:pt idx="6665">
                  <c:v>1.4000999999999999</c:v>
                </c:pt>
                <c:pt idx="6666">
                  <c:v>1.4554</c:v>
                </c:pt>
                <c:pt idx="6667">
                  <c:v>1.5095000000000001</c:v>
                </c:pt>
                <c:pt idx="6668">
                  <c:v>1.5624</c:v>
                </c:pt>
                <c:pt idx="6669">
                  <c:v>1.6140000000000001</c:v>
                </c:pt>
                <c:pt idx="6670">
                  <c:v>1.6641999999999999</c:v>
                </c:pt>
                <c:pt idx="6671">
                  <c:v>1.7132000000000001</c:v>
                </c:pt>
                <c:pt idx="6672">
                  <c:v>1.7612000000000001</c:v>
                </c:pt>
                <c:pt idx="6673">
                  <c:v>1.8089</c:v>
                </c:pt>
                <c:pt idx="6674">
                  <c:v>1.8555999999999999</c:v>
                </c:pt>
                <c:pt idx="6675">
                  <c:v>1.9009</c:v>
                </c:pt>
                <c:pt idx="6676">
                  <c:v>1.9447000000000001</c:v>
                </c:pt>
                <c:pt idx="6677">
                  <c:v>1.9870000000000001</c:v>
                </c:pt>
                <c:pt idx="6678">
                  <c:v>2.0278</c:v>
                </c:pt>
                <c:pt idx="6679">
                  <c:v>2.0670999999999999</c:v>
                </c:pt>
                <c:pt idx="6680">
                  <c:v>2.1053000000000002</c:v>
                </c:pt>
                <c:pt idx="6681">
                  <c:v>2.1427999999999998</c:v>
                </c:pt>
                <c:pt idx="6682">
                  <c:v>2.1791</c:v>
                </c:pt>
                <c:pt idx="6683">
                  <c:v>2.2138</c:v>
                </c:pt>
                <c:pt idx="6684">
                  <c:v>2.2469000000000001</c:v>
                </c:pt>
                <c:pt idx="6685">
                  <c:v>2.2784</c:v>
                </c:pt>
                <c:pt idx="6686">
                  <c:v>2.3081999999999998</c:v>
                </c:pt>
                <c:pt idx="6687">
                  <c:v>2.3363999999999998</c:v>
                </c:pt>
                <c:pt idx="6688">
                  <c:v>2.3632</c:v>
                </c:pt>
                <c:pt idx="6689">
                  <c:v>2.3891</c:v>
                </c:pt>
                <c:pt idx="6690">
                  <c:v>2.4136000000000002</c:v>
                </c:pt>
                <c:pt idx="6691">
                  <c:v>2.4363999999999999</c:v>
                </c:pt>
                <c:pt idx="6692">
                  <c:v>2.4575</c:v>
                </c:pt>
                <c:pt idx="6693">
                  <c:v>2.4767999999999999</c:v>
                </c:pt>
                <c:pt idx="6694">
                  <c:v>2.4943</c:v>
                </c:pt>
                <c:pt idx="6695">
                  <c:v>2.5099999999999998</c:v>
                </c:pt>
                <c:pt idx="6696">
                  <c:v>2.5243000000000002</c:v>
                </c:pt>
                <c:pt idx="6697">
                  <c:v>2.5373000000000001</c:v>
                </c:pt>
                <c:pt idx="6698">
                  <c:v>2.5488</c:v>
                </c:pt>
                <c:pt idx="6699">
                  <c:v>2.5585</c:v>
                </c:pt>
                <c:pt idx="6700">
                  <c:v>2.5663</c:v>
                </c:pt>
                <c:pt idx="6701">
                  <c:v>2.5722</c:v>
                </c:pt>
                <c:pt idx="6702">
                  <c:v>2.5762999999999998</c:v>
                </c:pt>
                <c:pt idx="6703">
                  <c:v>2.5783999999999998</c:v>
                </c:pt>
                <c:pt idx="6704">
                  <c:v>2.5789</c:v>
                </c:pt>
                <c:pt idx="6705">
                  <c:v>2.5781999999999998</c:v>
                </c:pt>
                <c:pt idx="6706">
                  <c:v>2.5758999999999999</c:v>
                </c:pt>
                <c:pt idx="6707">
                  <c:v>2.5716000000000001</c:v>
                </c:pt>
                <c:pt idx="6708">
                  <c:v>2.5655000000000001</c:v>
                </c:pt>
                <c:pt idx="6709">
                  <c:v>2.5573999999999999</c:v>
                </c:pt>
                <c:pt idx="6710">
                  <c:v>2.5474000000000001</c:v>
                </c:pt>
                <c:pt idx="6711">
                  <c:v>2.5356000000000001</c:v>
                </c:pt>
                <c:pt idx="6712">
                  <c:v>2.5221</c:v>
                </c:pt>
                <c:pt idx="6713">
                  <c:v>2.5074999999999998</c:v>
                </c:pt>
                <c:pt idx="6714">
                  <c:v>2.4914000000000001</c:v>
                </c:pt>
                <c:pt idx="6715">
                  <c:v>2.4735</c:v>
                </c:pt>
                <c:pt idx="6716">
                  <c:v>2.4535999999999998</c:v>
                </c:pt>
                <c:pt idx="6717">
                  <c:v>2.4319999999999999</c:v>
                </c:pt>
                <c:pt idx="6718">
                  <c:v>2.4085999999999999</c:v>
                </c:pt>
                <c:pt idx="6719">
                  <c:v>2.3833000000000002</c:v>
                </c:pt>
                <c:pt idx="6720">
                  <c:v>2.3567999999999998</c:v>
                </c:pt>
                <c:pt idx="6721">
                  <c:v>2.3292999999999999</c:v>
                </c:pt>
                <c:pt idx="6722">
                  <c:v>2.3006000000000002</c:v>
                </c:pt>
                <c:pt idx="6723">
                  <c:v>2.2702</c:v>
                </c:pt>
                <c:pt idx="6724">
                  <c:v>2.2381000000000002</c:v>
                </c:pt>
                <c:pt idx="6725">
                  <c:v>2.2042999999999999</c:v>
                </c:pt>
                <c:pt idx="6726">
                  <c:v>2.169</c:v>
                </c:pt>
                <c:pt idx="6727">
                  <c:v>2.1320999999999999</c:v>
                </c:pt>
                <c:pt idx="6728">
                  <c:v>2.0941999999999998</c:v>
                </c:pt>
                <c:pt idx="6729">
                  <c:v>2.0558999999999998</c:v>
                </c:pt>
                <c:pt idx="6730">
                  <c:v>2.0165999999999999</c:v>
                </c:pt>
                <c:pt idx="6731">
                  <c:v>1.976</c:v>
                </c:pt>
                <c:pt idx="6732">
                  <c:v>1.9339</c:v>
                </c:pt>
                <c:pt idx="6733">
                  <c:v>1.8906000000000001</c:v>
                </c:pt>
                <c:pt idx="6734">
                  <c:v>1.8459000000000001</c:v>
                </c:pt>
                <c:pt idx="6735">
                  <c:v>1.8001</c:v>
                </c:pt>
                <c:pt idx="6736">
                  <c:v>1.7536</c:v>
                </c:pt>
                <c:pt idx="6737">
                  <c:v>1.7074</c:v>
                </c:pt>
                <c:pt idx="6738">
                  <c:v>1.6606000000000001</c:v>
                </c:pt>
                <c:pt idx="6739">
                  <c:v>1.6129</c:v>
                </c:pt>
                <c:pt idx="6740">
                  <c:v>1.5642</c:v>
                </c:pt>
                <c:pt idx="6741">
                  <c:v>1.5145</c:v>
                </c:pt>
                <c:pt idx="6742">
                  <c:v>1.464</c:v>
                </c:pt>
                <c:pt idx="6743">
                  <c:v>1.4128000000000001</c:v>
                </c:pt>
                <c:pt idx="6744">
                  <c:v>1.3614999999999999</c:v>
                </c:pt>
                <c:pt idx="6745">
                  <c:v>1.3108</c:v>
                </c:pt>
                <c:pt idx="6746">
                  <c:v>1.2603</c:v>
                </c:pt>
                <c:pt idx="6747">
                  <c:v>1.2092000000000001</c:v>
                </c:pt>
                <c:pt idx="6748">
                  <c:v>1.1576</c:v>
                </c:pt>
                <c:pt idx="6749">
                  <c:v>1.1055999999999999</c:v>
                </c:pt>
                <c:pt idx="6750">
                  <c:v>1.0531999999999999</c:v>
                </c:pt>
                <c:pt idx="6751">
                  <c:v>1.0004999999999999</c:v>
                </c:pt>
                <c:pt idx="6752">
                  <c:v>0.94820000000000004</c:v>
                </c:pt>
                <c:pt idx="6753">
                  <c:v>0.89710000000000001</c:v>
                </c:pt>
                <c:pt idx="6754">
                  <c:v>0.84660000000000002</c:v>
                </c:pt>
                <c:pt idx="6755">
                  <c:v>0.79600000000000004</c:v>
                </c:pt>
                <c:pt idx="6756">
                  <c:v>0.74529999999999996</c:v>
                </c:pt>
                <c:pt idx="6757">
                  <c:v>0.69469999999999998</c:v>
                </c:pt>
                <c:pt idx="6758">
                  <c:v>0.64400000000000002</c:v>
                </c:pt>
                <c:pt idx="6759">
                  <c:v>0.59340000000000004</c:v>
                </c:pt>
                <c:pt idx="6760">
                  <c:v>0.54359999999999997</c:v>
                </c:pt>
                <c:pt idx="6761">
                  <c:v>0.49559999999999998</c:v>
                </c:pt>
                <c:pt idx="6762">
                  <c:v>0.44850000000000001</c:v>
                </c:pt>
                <c:pt idx="6763">
                  <c:v>0.40160000000000001</c:v>
                </c:pt>
                <c:pt idx="6764">
                  <c:v>0.35489999999999999</c:v>
                </c:pt>
                <c:pt idx="6765">
                  <c:v>0.30859999999999999</c:v>
                </c:pt>
                <c:pt idx="6766">
                  <c:v>0.2626</c:v>
                </c:pt>
                <c:pt idx="6767">
                  <c:v>0.21690000000000001</c:v>
                </c:pt>
                <c:pt idx="6768">
                  <c:v>0.1724</c:v>
                </c:pt>
                <c:pt idx="6769">
                  <c:v>0.12989999999999999</c:v>
                </c:pt>
                <c:pt idx="6770">
                  <c:v>8.8599999999999998E-2</c:v>
                </c:pt>
                <c:pt idx="6771">
                  <c:v>4.7699999999999999E-2</c:v>
                </c:pt>
                <c:pt idx="6772">
                  <c:v>7.3000000000000001E-3</c:v>
                </c:pt>
                <c:pt idx="6773">
                  <c:v>-3.2599999999999997E-2</c:v>
                </c:pt>
                <c:pt idx="6774">
                  <c:v>-7.1999999999999995E-2</c:v>
                </c:pt>
                <c:pt idx="6775">
                  <c:v>-0.111</c:v>
                </c:pt>
                <c:pt idx="6776">
                  <c:v>-0.14849999999999999</c:v>
                </c:pt>
                <c:pt idx="6777">
                  <c:v>-0.18379999999999999</c:v>
                </c:pt>
                <c:pt idx="6778">
                  <c:v>-0.21759999999999999</c:v>
                </c:pt>
                <c:pt idx="6779">
                  <c:v>-0.25090000000000001</c:v>
                </c:pt>
                <c:pt idx="6780">
                  <c:v>-0.28360000000000002</c:v>
                </c:pt>
                <c:pt idx="6781">
                  <c:v>-0.31569999999999998</c:v>
                </c:pt>
                <c:pt idx="6782">
                  <c:v>-0.34720000000000001</c:v>
                </c:pt>
                <c:pt idx="6783">
                  <c:v>-0.37809999999999999</c:v>
                </c:pt>
                <c:pt idx="6784">
                  <c:v>-0.40749999999999997</c:v>
                </c:pt>
                <c:pt idx="6785">
                  <c:v>-0.43419999999999997</c:v>
                </c:pt>
                <c:pt idx="6786">
                  <c:v>-0.45939999999999998</c:v>
                </c:pt>
                <c:pt idx="6787">
                  <c:v>-0.4839</c:v>
                </c:pt>
                <c:pt idx="6788">
                  <c:v>-0.50770000000000004</c:v>
                </c:pt>
                <c:pt idx="6789">
                  <c:v>-0.53090000000000004</c:v>
                </c:pt>
                <c:pt idx="6790">
                  <c:v>-0.5534</c:v>
                </c:pt>
                <c:pt idx="6791">
                  <c:v>-0.57509999999999994</c:v>
                </c:pt>
                <c:pt idx="6792">
                  <c:v>-0.59509999999999996</c:v>
                </c:pt>
                <c:pt idx="6793">
                  <c:v>-0.61219999999999997</c:v>
                </c:pt>
                <c:pt idx="6794">
                  <c:v>-0.62760000000000005</c:v>
                </c:pt>
                <c:pt idx="6795">
                  <c:v>-0.64219999999999999</c:v>
                </c:pt>
                <c:pt idx="6796">
                  <c:v>-0.65610000000000002</c:v>
                </c:pt>
                <c:pt idx="6797">
                  <c:v>-0.66910000000000003</c:v>
                </c:pt>
                <c:pt idx="6798">
                  <c:v>-0.68140000000000001</c:v>
                </c:pt>
                <c:pt idx="6799">
                  <c:v>-0.69289999999999996</c:v>
                </c:pt>
                <c:pt idx="6800">
                  <c:v>-0.70240000000000002</c:v>
                </c:pt>
                <c:pt idx="6801">
                  <c:v>-0.70889999999999997</c:v>
                </c:pt>
                <c:pt idx="6802">
                  <c:v>-0.71350000000000002</c:v>
                </c:pt>
                <c:pt idx="6803">
                  <c:v>-0.71719999999999995</c:v>
                </c:pt>
                <c:pt idx="6804">
                  <c:v>-0.72009999999999996</c:v>
                </c:pt>
                <c:pt idx="6805">
                  <c:v>-0.72209999999999996</c:v>
                </c:pt>
                <c:pt idx="6806">
                  <c:v>-0.72319999999999995</c:v>
                </c:pt>
                <c:pt idx="6807">
                  <c:v>-0.72340000000000004</c:v>
                </c:pt>
                <c:pt idx="6808">
                  <c:v>-0.7218</c:v>
                </c:pt>
                <c:pt idx="6809">
                  <c:v>-0.71650000000000003</c:v>
                </c:pt>
                <c:pt idx="6810">
                  <c:v>-0.70950000000000002</c:v>
                </c:pt>
                <c:pt idx="6811">
                  <c:v>-0.70150000000000001</c:v>
                </c:pt>
                <c:pt idx="6812">
                  <c:v>-0.69259999999999999</c:v>
                </c:pt>
                <c:pt idx="6813">
                  <c:v>-0.68279999999999996</c:v>
                </c:pt>
                <c:pt idx="6814">
                  <c:v>-0.67200000000000004</c:v>
                </c:pt>
                <c:pt idx="6815">
                  <c:v>-0.6603</c:v>
                </c:pt>
                <c:pt idx="6816">
                  <c:v>-0.64659999999999995</c:v>
                </c:pt>
                <c:pt idx="6817">
                  <c:v>-0.62960000000000005</c:v>
                </c:pt>
                <c:pt idx="6818">
                  <c:v>-0.61060000000000003</c:v>
                </c:pt>
                <c:pt idx="6819">
                  <c:v>-0.59060000000000001</c:v>
                </c:pt>
                <c:pt idx="6820">
                  <c:v>-0.56979999999999997</c:v>
                </c:pt>
                <c:pt idx="6821">
                  <c:v>-0.54810000000000003</c:v>
                </c:pt>
                <c:pt idx="6822">
                  <c:v>-0.52549999999999997</c:v>
                </c:pt>
                <c:pt idx="6823">
                  <c:v>-0.502</c:v>
                </c:pt>
                <c:pt idx="6824">
                  <c:v>-0.47660000000000002</c:v>
                </c:pt>
                <c:pt idx="6825">
                  <c:v>-0.44800000000000001</c:v>
                </c:pt>
                <c:pt idx="6826">
                  <c:v>-0.41749999999999998</c:v>
                </c:pt>
                <c:pt idx="6827">
                  <c:v>-0.38619999999999999</c:v>
                </c:pt>
                <c:pt idx="6828">
                  <c:v>-0.35420000000000001</c:v>
                </c:pt>
                <c:pt idx="6829">
                  <c:v>-0.32150000000000001</c:v>
                </c:pt>
                <c:pt idx="6830">
                  <c:v>-0.28810000000000002</c:v>
                </c:pt>
                <c:pt idx="6831">
                  <c:v>-0.25409999999999999</c:v>
                </c:pt>
                <c:pt idx="6832">
                  <c:v>-0.21829999999999999</c:v>
                </c:pt>
                <c:pt idx="6833">
                  <c:v>-0.17960000000000001</c:v>
                </c:pt>
                <c:pt idx="6834">
                  <c:v>-0.13919999999999999</c:v>
                </c:pt>
                <c:pt idx="6835">
                  <c:v>-9.8400000000000001E-2</c:v>
                </c:pt>
                <c:pt idx="6836">
                  <c:v>-5.7099999999999998E-2</c:v>
                </c:pt>
                <c:pt idx="6837">
                  <c:v>-1.54E-2</c:v>
                </c:pt>
                <c:pt idx="6838">
                  <c:v>2.6499999999999999E-2</c:v>
                </c:pt>
                <c:pt idx="6839">
                  <c:v>6.88E-2</c:v>
                </c:pt>
                <c:pt idx="6840">
                  <c:v>0.1125</c:v>
                </c:pt>
                <c:pt idx="6841">
                  <c:v>0.15890000000000001</c:v>
                </c:pt>
                <c:pt idx="6842">
                  <c:v>0.20649999999999999</c:v>
                </c:pt>
                <c:pt idx="6843">
                  <c:v>0.25430000000000003</c:v>
                </c:pt>
                <c:pt idx="6844">
                  <c:v>0.30199999999999999</c:v>
                </c:pt>
                <c:pt idx="6845">
                  <c:v>0.3498</c:v>
                </c:pt>
                <c:pt idx="6846">
                  <c:v>0.39739999999999998</c:v>
                </c:pt>
                <c:pt idx="6847">
                  <c:v>0.44490000000000002</c:v>
                </c:pt>
                <c:pt idx="6848">
                  <c:v>0.49349999999999999</c:v>
                </c:pt>
                <c:pt idx="6849">
                  <c:v>0.54430000000000001</c:v>
                </c:pt>
                <c:pt idx="6850">
                  <c:v>0.59599999999999997</c:v>
                </c:pt>
                <c:pt idx="6851">
                  <c:v>0.64749999999999996</c:v>
                </c:pt>
                <c:pt idx="6852">
                  <c:v>0.69850000000000001</c:v>
                </c:pt>
                <c:pt idx="6853">
                  <c:v>0.74909999999999999</c:v>
                </c:pt>
                <c:pt idx="6854">
                  <c:v>0.79910000000000003</c:v>
                </c:pt>
                <c:pt idx="6855">
                  <c:v>0.84870000000000001</c:v>
                </c:pt>
                <c:pt idx="6856">
                  <c:v>0.89890000000000003</c:v>
                </c:pt>
                <c:pt idx="6857">
                  <c:v>0.95109999999999995</c:v>
                </c:pt>
                <c:pt idx="6858">
                  <c:v>1.0039</c:v>
                </c:pt>
                <c:pt idx="6859">
                  <c:v>1.0559000000000001</c:v>
                </c:pt>
                <c:pt idx="6860">
                  <c:v>1.1072</c:v>
                </c:pt>
                <c:pt idx="6861">
                  <c:v>1.1577</c:v>
                </c:pt>
                <c:pt idx="6862">
                  <c:v>1.2073</c:v>
                </c:pt>
                <c:pt idx="6863">
                  <c:v>1.2561</c:v>
                </c:pt>
                <c:pt idx="6864">
                  <c:v>1.3052999999999999</c:v>
                </c:pt>
                <c:pt idx="6865">
                  <c:v>1.3561000000000001</c:v>
                </c:pt>
                <c:pt idx="6866">
                  <c:v>1.4072</c:v>
                </c:pt>
                <c:pt idx="6867">
                  <c:v>1.4572000000000001</c:v>
                </c:pt>
                <c:pt idx="6868">
                  <c:v>1.5062</c:v>
                </c:pt>
                <c:pt idx="6869">
                  <c:v>1.5542</c:v>
                </c:pt>
                <c:pt idx="6870">
                  <c:v>1.601</c:v>
                </c:pt>
                <c:pt idx="6871">
                  <c:v>1.6467000000000001</c:v>
                </c:pt>
                <c:pt idx="6872">
                  <c:v>1.6924999999999999</c:v>
                </c:pt>
                <c:pt idx="6873">
                  <c:v>1.7397</c:v>
                </c:pt>
                <c:pt idx="6874">
                  <c:v>1.7869999999999999</c:v>
                </c:pt>
                <c:pt idx="6875">
                  <c:v>1.833</c:v>
                </c:pt>
                <c:pt idx="6876">
                  <c:v>1.8776999999999999</c:v>
                </c:pt>
                <c:pt idx="6877">
                  <c:v>1.9212</c:v>
                </c:pt>
                <c:pt idx="6878">
                  <c:v>1.9633</c:v>
                </c:pt>
                <c:pt idx="6879">
                  <c:v>2.0041000000000002</c:v>
                </c:pt>
                <c:pt idx="6880">
                  <c:v>2.0448</c:v>
                </c:pt>
                <c:pt idx="6881">
                  <c:v>2.0867</c:v>
                </c:pt>
                <c:pt idx="6882">
                  <c:v>2.1284999999999998</c:v>
                </c:pt>
                <c:pt idx="6883">
                  <c:v>2.1688999999999998</c:v>
                </c:pt>
                <c:pt idx="6884">
                  <c:v>2.2078000000000002</c:v>
                </c:pt>
                <c:pt idx="6885">
                  <c:v>2.2452000000000001</c:v>
                </c:pt>
                <c:pt idx="6886">
                  <c:v>2.2812000000000001</c:v>
                </c:pt>
                <c:pt idx="6887">
                  <c:v>2.3155999999999999</c:v>
                </c:pt>
                <c:pt idx="6888">
                  <c:v>2.3498000000000001</c:v>
                </c:pt>
                <c:pt idx="6889">
                  <c:v>2.3849999999999998</c:v>
                </c:pt>
                <c:pt idx="6890">
                  <c:v>2.4199000000000002</c:v>
                </c:pt>
                <c:pt idx="6891">
                  <c:v>2.4533</c:v>
                </c:pt>
                <c:pt idx="6892">
                  <c:v>2.4849999999999999</c:v>
                </c:pt>
                <c:pt idx="6893">
                  <c:v>2.5150999999999999</c:v>
                </c:pt>
                <c:pt idx="6894">
                  <c:v>2.5434999999999999</c:v>
                </c:pt>
                <c:pt idx="6895">
                  <c:v>2.5701999999999998</c:v>
                </c:pt>
                <c:pt idx="6896">
                  <c:v>2.5964999999999998</c:v>
                </c:pt>
                <c:pt idx="6897">
                  <c:v>2.6236999999999999</c:v>
                </c:pt>
                <c:pt idx="6898">
                  <c:v>2.6505000000000001</c:v>
                </c:pt>
                <c:pt idx="6899">
                  <c:v>2.6755</c:v>
                </c:pt>
                <c:pt idx="6900">
                  <c:v>2.6987999999999999</c:v>
                </c:pt>
                <c:pt idx="6901">
                  <c:v>2.7202000000000002</c:v>
                </c:pt>
                <c:pt idx="6902">
                  <c:v>2.7397999999999998</c:v>
                </c:pt>
                <c:pt idx="6903">
                  <c:v>2.7576000000000001</c:v>
                </c:pt>
                <c:pt idx="6904">
                  <c:v>2.7745000000000002</c:v>
                </c:pt>
                <c:pt idx="6905">
                  <c:v>2.7928000000000002</c:v>
                </c:pt>
                <c:pt idx="6906">
                  <c:v>2.8102</c:v>
                </c:pt>
                <c:pt idx="6907">
                  <c:v>2.8256000000000001</c:v>
                </c:pt>
                <c:pt idx="6908">
                  <c:v>2.8391999999999999</c:v>
                </c:pt>
                <c:pt idx="6909">
                  <c:v>2.8508</c:v>
                </c:pt>
                <c:pt idx="6910">
                  <c:v>2.8603999999999998</c:v>
                </c:pt>
                <c:pt idx="6911">
                  <c:v>2.8681000000000001</c:v>
                </c:pt>
                <c:pt idx="6912">
                  <c:v>2.8746999999999998</c:v>
                </c:pt>
                <c:pt idx="6913">
                  <c:v>2.8826999999999998</c:v>
                </c:pt>
                <c:pt idx="6914">
                  <c:v>2.8896000000000002</c:v>
                </c:pt>
                <c:pt idx="6915">
                  <c:v>2.8944999999999999</c:v>
                </c:pt>
                <c:pt idx="6916">
                  <c:v>2.8974000000000002</c:v>
                </c:pt>
                <c:pt idx="6917">
                  <c:v>2.8982999999999999</c:v>
                </c:pt>
                <c:pt idx="6918">
                  <c:v>2.8971</c:v>
                </c:pt>
                <c:pt idx="6919">
                  <c:v>2.8938999999999999</c:v>
                </c:pt>
                <c:pt idx="6920">
                  <c:v>2.8896999999999999</c:v>
                </c:pt>
                <c:pt idx="6921">
                  <c:v>2.8866999999999998</c:v>
                </c:pt>
                <c:pt idx="6922">
                  <c:v>2.8826000000000001</c:v>
                </c:pt>
                <c:pt idx="6923">
                  <c:v>2.8765000000000001</c:v>
                </c:pt>
                <c:pt idx="6924">
                  <c:v>2.8683999999999998</c:v>
                </c:pt>
                <c:pt idx="6925">
                  <c:v>2.8582999999999998</c:v>
                </c:pt>
                <c:pt idx="6926">
                  <c:v>2.8462000000000001</c:v>
                </c:pt>
                <c:pt idx="6927">
                  <c:v>2.8321000000000001</c:v>
                </c:pt>
                <c:pt idx="6928">
                  <c:v>2.8169</c:v>
                </c:pt>
                <c:pt idx="6929">
                  <c:v>2.8029999999999999</c:v>
                </c:pt>
                <c:pt idx="6930">
                  <c:v>2.7881999999999998</c:v>
                </c:pt>
                <c:pt idx="6931">
                  <c:v>2.7713999999999999</c:v>
                </c:pt>
                <c:pt idx="6932">
                  <c:v>2.7526000000000002</c:v>
                </c:pt>
                <c:pt idx="6933">
                  <c:v>2.7320000000000002</c:v>
                </c:pt>
                <c:pt idx="6934">
                  <c:v>2.7094999999999998</c:v>
                </c:pt>
                <c:pt idx="6935">
                  <c:v>2.6852</c:v>
                </c:pt>
                <c:pt idx="6936">
                  <c:v>2.6600999999999999</c:v>
                </c:pt>
                <c:pt idx="6937">
                  <c:v>2.6362999999999999</c:v>
                </c:pt>
                <c:pt idx="6938">
                  <c:v>2.6118000000000001</c:v>
                </c:pt>
                <c:pt idx="6939">
                  <c:v>2.5855999999999999</c:v>
                </c:pt>
                <c:pt idx="6940">
                  <c:v>2.5575999999999999</c:v>
                </c:pt>
                <c:pt idx="6941">
                  <c:v>2.5280999999999998</c:v>
                </c:pt>
                <c:pt idx="6942">
                  <c:v>2.4967999999999999</c:v>
                </c:pt>
                <c:pt idx="6943">
                  <c:v>2.464</c:v>
                </c:pt>
                <c:pt idx="6944">
                  <c:v>2.4308999999999998</c:v>
                </c:pt>
                <c:pt idx="6945">
                  <c:v>2.3988</c:v>
                </c:pt>
                <c:pt idx="6946">
                  <c:v>2.3666</c:v>
                </c:pt>
                <c:pt idx="6947">
                  <c:v>2.3328000000000002</c:v>
                </c:pt>
                <c:pt idx="6948">
                  <c:v>2.2976000000000001</c:v>
                </c:pt>
                <c:pt idx="6949">
                  <c:v>2.2610999999999999</c:v>
                </c:pt>
                <c:pt idx="6950">
                  <c:v>2.2231000000000001</c:v>
                </c:pt>
                <c:pt idx="6951">
                  <c:v>2.1839</c:v>
                </c:pt>
                <c:pt idx="6952">
                  <c:v>2.1446999999999998</c:v>
                </c:pt>
                <c:pt idx="6953">
                  <c:v>2.1067999999999998</c:v>
                </c:pt>
                <c:pt idx="6954">
                  <c:v>2.069</c:v>
                </c:pt>
                <c:pt idx="6955">
                  <c:v>2.0301</c:v>
                </c:pt>
                <c:pt idx="6956">
                  <c:v>1.9901</c:v>
                </c:pt>
                <c:pt idx="6957">
                  <c:v>1.9490000000000001</c:v>
                </c:pt>
                <c:pt idx="6958">
                  <c:v>1.9068000000000001</c:v>
                </c:pt>
                <c:pt idx="6959">
                  <c:v>1.8636999999999999</c:v>
                </c:pt>
                <c:pt idx="6960">
                  <c:v>1.8209</c:v>
                </c:pt>
                <c:pt idx="6961">
                  <c:v>1.7798</c:v>
                </c:pt>
                <c:pt idx="6962">
                  <c:v>1.7391000000000001</c:v>
                </c:pt>
                <c:pt idx="6963">
                  <c:v>1.6976</c:v>
                </c:pt>
                <c:pt idx="6964">
                  <c:v>1.6552</c:v>
                </c:pt>
                <c:pt idx="6965">
                  <c:v>1.6122000000000001</c:v>
                </c:pt>
                <c:pt idx="6966">
                  <c:v>1.5683</c:v>
                </c:pt>
                <c:pt idx="6967">
                  <c:v>1.5238</c:v>
                </c:pt>
                <c:pt idx="6968">
                  <c:v>1.4799</c:v>
                </c:pt>
                <c:pt idx="6969">
                  <c:v>1.4379999999999999</c:v>
                </c:pt>
                <c:pt idx="6970">
                  <c:v>1.3967000000000001</c:v>
                </c:pt>
                <c:pt idx="6971">
                  <c:v>1.3548</c:v>
                </c:pt>
                <c:pt idx="6972">
                  <c:v>1.3125</c:v>
                </c:pt>
                <c:pt idx="6973">
                  <c:v>1.2696000000000001</c:v>
                </c:pt>
                <c:pt idx="6974">
                  <c:v>1.2262</c:v>
                </c:pt>
                <c:pt idx="6975">
                  <c:v>1.1823999999999999</c:v>
                </c:pt>
                <c:pt idx="6976">
                  <c:v>1.1394</c:v>
                </c:pt>
                <c:pt idx="6977">
                  <c:v>1.0985</c:v>
                </c:pt>
                <c:pt idx="6978">
                  <c:v>1.0585</c:v>
                </c:pt>
                <c:pt idx="6979">
                  <c:v>1.0182</c:v>
                </c:pt>
                <c:pt idx="6980">
                  <c:v>0.97760000000000002</c:v>
                </c:pt>
                <c:pt idx="6981">
                  <c:v>0.93669999999999998</c:v>
                </c:pt>
                <c:pt idx="6982">
                  <c:v>0.89559999999999995</c:v>
                </c:pt>
                <c:pt idx="6983">
                  <c:v>0.85419999999999996</c:v>
                </c:pt>
                <c:pt idx="6984">
                  <c:v>0.81389999999999996</c:v>
                </c:pt>
                <c:pt idx="6985">
                  <c:v>0.77569999999999995</c:v>
                </c:pt>
                <c:pt idx="6986">
                  <c:v>0.73860000000000003</c:v>
                </c:pt>
                <c:pt idx="6987">
                  <c:v>0.70140000000000002</c:v>
                </c:pt>
                <c:pt idx="6988">
                  <c:v>0.66400000000000003</c:v>
                </c:pt>
                <c:pt idx="6989">
                  <c:v>0.62660000000000005</c:v>
                </c:pt>
                <c:pt idx="6990">
                  <c:v>0.58919999999999995</c:v>
                </c:pt>
                <c:pt idx="6991">
                  <c:v>0.55169999999999997</c:v>
                </c:pt>
                <c:pt idx="6992">
                  <c:v>0.51529999999999998</c:v>
                </c:pt>
                <c:pt idx="6993">
                  <c:v>0.48110000000000003</c:v>
                </c:pt>
                <c:pt idx="6994">
                  <c:v>0.44800000000000001</c:v>
                </c:pt>
                <c:pt idx="6995">
                  <c:v>0.41499999999999998</c:v>
                </c:pt>
                <c:pt idx="6996">
                  <c:v>0.38200000000000001</c:v>
                </c:pt>
                <c:pt idx="6997">
                  <c:v>0.34910000000000002</c:v>
                </c:pt>
                <c:pt idx="6998">
                  <c:v>0.31640000000000001</c:v>
                </c:pt>
                <c:pt idx="6999">
                  <c:v>0.28370000000000001</c:v>
                </c:pt>
                <c:pt idx="7000">
                  <c:v>0.25219999999999998</c:v>
                </c:pt>
                <c:pt idx="7001">
                  <c:v>0.223</c:v>
                </c:pt>
                <c:pt idx="7002">
                  <c:v>0.19489999999999999</c:v>
                </c:pt>
                <c:pt idx="7003">
                  <c:v>0.1671</c:v>
                </c:pt>
                <c:pt idx="7004">
                  <c:v>0.13950000000000001</c:v>
                </c:pt>
                <c:pt idx="7005">
                  <c:v>0.11210000000000001</c:v>
                </c:pt>
                <c:pt idx="7006">
                  <c:v>8.4900000000000003E-2</c:v>
                </c:pt>
                <c:pt idx="7007">
                  <c:v>5.8000000000000003E-2</c:v>
                </c:pt>
                <c:pt idx="7008">
                  <c:v>3.2399999999999998E-2</c:v>
                </c:pt>
                <c:pt idx="7009">
                  <c:v>9.1000000000000004E-3</c:v>
                </c:pt>
                <c:pt idx="7010">
                  <c:v>-1.2999999999999999E-2</c:v>
                </c:pt>
                <c:pt idx="7011">
                  <c:v>-3.4700000000000002E-2</c:v>
                </c:pt>
                <c:pt idx="7012">
                  <c:v>-5.6099999999999997E-2</c:v>
                </c:pt>
                <c:pt idx="7013">
                  <c:v>-7.7100000000000002E-2</c:v>
                </c:pt>
                <c:pt idx="7014">
                  <c:v>-9.7799999999999998E-2</c:v>
                </c:pt>
                <c:pt idx="7015">
                  <c:v>-0.11799999999999999</c:v>
                </c:pt>
                <c:pt idx="7016">
                  <c:v>-0.13689999999999999</c:v>
                </c:pt>
                <c:pt idx="7017">
                  <c:v>-0.15359999999999999</c:v>
                </c:pt>
                <c:pt idx="7018">
                  <c:v>-0.16900000000000001</c:v>
                </c:pt>
                <c:pt idx="7019">
                  <c:v>-0.18390000000000001</c:v>
                </c:pt>
                <c:pt idx="7020">
                  <c:v>-0.1983</c:v>
                </c:pt>
                <c:pt idx="7021">
                  <c:v>-0.21229999999999999</c:v>
                </c:pt>
                <c:pt idx="7022">
                  <c:v>-0.2258</c:v>
                </c:pt>
                <c:pt idx="7023">
                  <c:v>-0.2387</c:v>
                </c:pt>
                <c:pt idx="7024">
                  <c:v>-0.25030000000000002</c:v>
                </c:pt>
                <c:pt idx="7025">
                  <c:v>-0.25979999999999998</c:v>
                </c:pt>
                <c:pt idx="7026">
                  <c:v>-0.26800000000000002</c:v>
                </c:pt>
                <c:pt idx="7027">
                  <c:v>-0.27560000000000001</c:v>
                </c:pt>
                <c:pt idx="7028">
                  <c:v>-0.28260000000000002</c:v>
                </c:pt>
                <c:pt idx="7029">
                  <c:v>-0.28910000000000002</c:v>
                </c:pt>
                <c:pt idx="7030">
                  <c:v>-0.29499999999999998</c:v>
                </c:pt>
                <c:pt idx="7031">
                  <c:v>-0.30030000000000001</c:v>
                </c:pt>
                <c:pt idx="7032">
                  <c:v>-0.3044</c:v>
                </c:pt>
                <c:pt idx="7033">
                  <c:v>-0.30659999999999998</c:v>
                </c:pt>
                <c:pt idx="7034">
                  <c:v>-0.3075</c:v>
                </c:pt>
                <c:pt idx="7035">
                  <c:v>-0.30790000000000001</c:v>
                </c:pt>
                <c:pt idx="7036">
                  <c:v>-0.30759999999999998</c:v>
                </c:pt>
                <c:pt idx="7037">
                  <c:v>-0.30680000000000002</c:v>
                </c:pt>
                <c:pt idx="7038">
                  <c:v>-0.3054</c:v>
                </c:pt>
                <c:pt idx="7039">
                  <c:v>-0.3034</c:v>
                </c:pt>
                <c:pt idx="7040">
                  <c:v>-0.3004</c:v>
                </c:pt>
                <c:pt idx="7041">
                  <c:v>-0.29580000000000001</c:v>
                </c:pt>
                <c:pt idx="7042">
                  <c:v>-0.29020000000000001</c:v>
                </c:pt>
                <c:pt idx="7043">
                  <c:v>-0.28399999999999997</c:v>
                </c:pt>
                <c:pt idx="7044">
                  <c:v>-0.27729999999999999</c:v>
                </c:pt>
                <c:pt idx="7045">
                  <c:v>-0.27010000000000001</c:v>
                </c:pt>
                <c:pt idx="7046">
                  <c:v>-0.26229999999999998</c:v>
                </c:pt>
                <c:pt idx="7047">
                  <c:v>-0.25409999999999999</c:v>
                </c:pt>
                <c:pt idx="7048">
                  <c:v>-0.24510000000000001</c:v>
                </c:pt>
                <c:pt idx="7049">
                  <c:v>-0.23499999999999999</c:v>
                </c:pt>
                <c:pt idx="7050">
                  <c:v>-0.22420000000000001</c:v>
                </c:pt>
                <c:pt idx="7051">
                  <c:v>-0.21299999999999999</c:v>
                </c:pt>
                <c:pt idx="7052">
                  <c:v>-0.20130000000000001</c:v>
                </c:pt>
                <c:pt idx="7053">
                  <c:v>-0.1893</c:v>
                </c:pt>
                <c:pt idx="7054">
                  <c:v>-0.17699999999999999</c:v>
                </c:pt>
                <c:pt idx="7055">
                  <c:v>-0.1643</c:v>
                </c:pt>
                <c:pt idx="7056">
                  <c:v>-0.1512</c:v>
                </c:pt>
                <c:pt idx="7057">
                  <c:v>-0.1376</c:v>
                </c:pt>
                <c:pt idx="7058">
                  <c:v>-0.1237</c:v>
                </c:pt>
                <c:pt idx="7059">
                  <c:v>-0.1095</c:v>
                </c:pt>
                <c:pt idx="7060">
                  <c:v>-9.5100000000000004E-2</c:v>
                </c:pt>
                <c:pt idx="7061">
                  <c:v>-8.0500000000000002E-2</c:v>
                </c:pt>
                <c:pt idx="7062">
                  <c:v>-6.5799999999999997E-2</c:v>
                </c:pt>
                <c:pt idx="7063">
                  <c:v>-5.0900000000000001E-2</c:v>
                </c:pt>
                <c:pt idx="7064">
                  <c:v>-3.5999999999999997E-2</c:v>
                </c:pt>
                <c:pt idx="7065">
                  <c:v>-2.1299999999999999E-2</c:v>
                </c:pt>
                <c:pt idx="7066">
                  <c:v>-6.6E-3</c:v>
                </c:pt>
                <c:pt idx="7067">
                  <c:v>8.0999999999999996E-3</c:v>
                </c:pt>
                <c:pt idx="7068">
                  <c:v>2.29E-2</c:v>
                </c:pt>
                <c:pt idx="7069">
                  <c:v>3.7600000000000001E-2</c:v>
                </c:pt>
                <c:pt idx="7070">
                  <c:v>5.2299999999999999E-2</c:v>
                </c:pt>
                <c:pt idx="7071">
                  <c:v>6.6900000000000001E-2</c:v>
                </c:pt>
                <c:pt idx="7072">
                  <c:v>8.1100000000000005E-2</c:v>
                </c:pt>
                <c:pt idx="7073">
                  <c:v>9.4600000000000004E-2</c:v>
                </c:pt>
                <c:pt idx="7074">
                  <c:v>0.1077</c:v>
                </c:pt>
                <c:pt idx="7075">
                  <c:v>0.1206</c:v>
                </c:pt>
                <c:pt idx="7076">
                  <c:v>0.13339999999999999</c:v>
                </c:pt>
                <c:pt idx="7077">
                  <c:v>0.14599999999999999</c:v>
                </c:pt>
                <c:pt idx="7078">
                  <c:v>0.15840000000000001</c:v>
                </c:pt>
                <c:pt idx="7079">
                  <c:v>0.1706</c:v>
                </c:pt>
                <c:pt idx="7080">
                  <c:v>0.182</c:v>
                </c:pt>
                <c:pt idx="7081">
                  <c:v>0.19209999999999999</c:v>
                </c:pt>
                <c:pt idx="7082">
                  <c:v>0.2014</c:v>
                </c:pt>
                <c:pt idx="7083">
                  <c:v>0.21049999999999999</c:v>
                </c:pt>
                <c:pt idx="7084">
                  <c:v>0.21929999999999999</c:v>
                </c:pt>
                <c:pt idx="7085">
                  <c:v>0.22789999999999999</c:v>
                </c:pt>
                <c:pt idx="7086">
                  <c:v>0.23619999999999999</c:v>
                </c:pt>
                <c:pt idx="7087">
                  <c:v>0.24429999999999999</c:v>
                </c:pt>
                <c:pt idx="7088">
                  <c:v>0.25119999999999998</c:v>
                </c:pt>
                <c:pt idx="7089">
                  <c:v>0.25619999999999998</c:v>
                </c:pt>
                <c:pt idx="7090">
                  <c:v>0.26</c:v>
                </c:pt>
                <c:pt idx="7091">
                  <c:v>0.2636</c:v>
                </c:pt>
                <c:pt idx="7092">
                  <c:v>0.26690000000000003</c:v>
                </c:pt>
                <c:pt idx="7093">
                  <c:v>0.26989999999999997</c:v>
                </c:pt>
                <c:pt idx="7094">
                  <c:v>0.2727</c:v>
                </c:pt>
                <c:pt idx="7095">
                  <c:v>0.2752</c:v>
                </c:pt>
                <c:pt idx="7096">
                  <c:v>0.2762</c:v>
                </c:pt>
                <c:pt idx="7097">
                  <c:v>0.27460000000000001</c:v>
                </c:pt>
                <c:pt idx="7098">
                  <c:v>0.27150000000000002</c:v>
                </c:pt>
                <c:pt idx="7099">
                  <c:v>0.26819999999999999</c:v>
                </c:pt>
                <c:pt idx="7100">
                  <c:v>0.2646</c:v>
                </c:pt>
                <c:pt idx="7101">
                  <c:v>0.26079999999999998</c:v>
                </c:pt>
                <c:pt idx="7102">
                  <c:v>0.25669999999999998</c:v>
                </c:pt>
                <c:pt idx="7103">
                  <c:v>0.25240000000000001</c:v>
                </c:pt>
                <c:pt idx="7104">
                  <c:v>0.24629999999999999</c:v>
                </c:pt>
                <c:pt idx="7105">
                  <c:v>0.2369</c:v>
                </c:pt>
                <c:pt idx="7106">
                  <c:v>0.22559999999999999</c:v>
                </c:pt>
                <c:pt idx="7107">
                  <c:v>0.2142</c:v>
                </c:pt>
                <c:pt idx="7108">
                  <c:v>0.20250000000000001</c:v>
                </c:pt>
                <c:pt idx="7109">
                  <c:v>0.19059999999999999</c:v>
                </c:pt>
                <c:pt idx="7110">
                  <c:v>0.17849999999999999</c:v>
                </c:pt>
                <c:pt idx="7111">
                  <c:v>0.1663</c:v>
                </c:pt>
                <c:pt idx="7112">
                  <c:v>0.15179999999999999</c:v>
                </c:pt>
                <c:pt idx="7113">
                  <c:v>0.13339999999999999</c:v>
                </c:pt>
                <c:pt idx="7114">
                  <c:v>0.1128</c:v>
                </c:pt>
                <c:pt idx="7115">
                  <c:v>9.1999999999999998E-2</c:v>
                </c:pt>
                <c:pt idx="7116">
                  <c:v>7.1099999999999997E-2</c:v>
                </c:pt>
                <c:pt idx="7117">
                  <c:v>0.05</c:v>
                </c:pt>
                <c:pt idx="7118">
                  <c:v>2.87E-2</c:v>
                </c:pt>
                <c:pt idx="7119">
                  <c:v>7.3000000000000001E-3</c:v>
                </c:pt>
                <c:pt idx="7120">
                  <c:v>-1.6500000000000001E-2</c:v>
                </c:pt>
                <c:pt idx="7121">
                  <c:v>-4.4999999999999998E-2</c:v>
                </c:pt>
                <c:pt idx="7122">
                  <c:v>-7.5999999999999998E-2</c:v>
                </c:pt>
                <c:pt idx="7123">
                  <c:v>-0.107</c:v>
                </c:pt>
                <c:pt idx="7124">
                  <c:v>-0.13819999999999999</c:v>
                </c:pt>
                <c:pt idx="7125">
                  <c:v>-0.1694</c:v>
                </c:pt>
                <c:pt idx="7126">
                  <c:v>-0.20069999999999999</c:v>
                </c:pt>
                <c:pt idx="7127">
                  <c:v>-0.23219999999999999</c:v>
                </c:pt>
                <c:pt idx="7128">
                  <c:v>-0.26619999999999999</c:v>
                </c:pt>
                <c:pt idx="7129">
                  <c:v>-0.30549999999999999</c:v>
                </c:pt>
                <c:pt idx="7130">
                  <c:v>-0.34739999999999999</c:v>
                </c:pt>
                <c:pt idx="7131">
                  <c:v>-0.38929999999999998</c:v>
                </c:pt>
                <c:pt idx="7132">
                  <c:v>-0.43120000000000003</c:v>
                </c:pt>
                <c:pt idx="7133">
                  <c:v>-0.47310000000000002</c:v>
                </c:pt>
                <c:pt idx="7134">
                  <c:v>-0.51490000000000002</c:v>
                </c:pt>
                <c:pt idx="7135">
                  <c:v>-0.55659999999999998</c:v>
                </c:pt>
                <c:pt idx="7136">
                  <c:v>-0.60109999999999997</c:v>
                </c:pt>
                <c:pt idx="7137">
                  <c:v>-0.6512</c:v>
                </c:pt>
                <c:pt idx="7138">
                  <c:v>-0.70399999999999996</c:v>
                </c:pt>
                <c:pt idx="7139">
                  <c:v>-0.75660000000000005</c:v>
                </c:pt>
                <c:pt idx="7140">
                  <c:v>-0.80900000000000005</c:v>
                </c:pt>
                <c:pt idx="7141">
                  <c:v>-0.86109999999999998</c:v>
                </c:pt>
                <c:pt idx="7142">
                  <c:v>-0.91290000000000004</c:v>
                </c:pt>
                <c:pt idx="7143">
                  <c:v>-0.96430000000000005</c:v>
                </c:pt>
                <c:pt idx="7144">
                  <c:v>-1.0185</c:v>
                </c:pt>
                <c:pt idx="7145">
                  <c:v>-1.0793999999999999</c:v>
                </c:pt>
                <c:pt idx="7146">
                  <c:v>-1.1420999999999999</c:v>
                </c:pt>
                <c:pt idx="7147">
                  <c:v>-1.2043999999999999</c:v>
                </c:pt>
                <c:pt idx="7148">
                  <c:v>-1.266</c:v>
                </c:pt>
                <c:pt idx="7149">
                  <c:v>-1.327</c:v>
                </c:pt>
                <c:pt idx="7150">
                  <c:v>-1.3873</c:v>
                </c:pt>
                <c:pt idx="7151">
                  <c:v>-1.4469000000000001</c:v>
                </c:pt>
                <c:pt idx="7152">
                  <c:v>-1.5082</c:v>
                </c:pt>
                <c:pt idx="7153">
                  <c:v>-1.5772999999999999</c:v>
                </c:pt>
                <c:pt idx="7154">
                  <c:v>-1.6478999999999999</c:v>
                </c:pt>
                <c:pt idx="7155">
                  <c:v>-1.7176</c:v>
                </c:pt>
                <c:pt idx="7156">
                  <c:v>-1.7863</c:v>
                </c:pt>
                <c:pt idx="7157">
                  <c:v>-1.8537999999999999</c:v>
                </c:pt>
                <c:pt idx="7158">
                  <c:v>-1.9201999999999999</c:v>
                </c:pt>
                <c:pt idx="7159">
                  <c:v>-1.9853000000000001</c:v>
                </c:pt>
                <c:pt idx="7160">
                  <c:v>-2.0518999999999998</c:v>
                </c:pt>
                <c:pt idx="7161">
                  <c:v>-2.1261999999999999</c:v>
                </c:pt>
                <c:pt idx="7162">
                  <c:v>-2.2018</c:v>
                </c:pt>
                <c:pt idx="7163">
                  <c:v>-2.2759</c:v>
                </c:pt>
                <c:pt idx="7164">
                  <c:v>-2.3485</c:v>
                </c:pt>
                <c:pt idx="7165">
                  <c:v>-2.4194</c:v>
                </c:pt>
                <c:pt idx="7166">
                  <c:v>-2.4887000000000001</c:v>
                </c:pt>
                <c:pt idx="7167">
                  <c:v>-2.5562</c:v>
                </c:pt>
                <c:pt idx="7168">
                  <c:v>-2.6248</c:v>
                </c:pt>
                <c:pt idx="7169">
                  <c:v>-2.7002999999999999</c:v>
                </c:pt>
                <c:pt idx="7170">
                  <c:v>-2.7776999999999998</c:v>
                </c:pt>
                <c:pt idx="7171">
                  <c:v>-2.8531</c:v>
                </c:pt>
                <c:pt idx="7172">
                  <c:v>-2.9266000000000001</c:v>
                </c:pt>
                <c:pt idx="7173">
                  <c:v>-2.9981</c:v>
                </c:pt>
                <c:pt idx="7174">
                  <c:v>-3.0674999999999999</c:v>
                </c:pt>
                <c:pt idx="7175">
                  <c:v>-3.1347</c:v>
                </c:pt>
                <c:pt idx="7176">
                  <c:v>-3.2039</c:v>
                </c:pt>
                <c:pt idx="7177">
                  <c:v>-3.2787999999999999</c:v>
                </c:pt>
                <c:pt idx="7178">
                  <c:v>-3.3555000000000001</c:v>
                </c:pt>
                <c:pt idx="7179">
                  <c:v>-3.4298999999999999</c:v>
                </c:pt>
                <c:pt idx="7180">
                  <c:v>-3.5021</c:v>
                </c:pt>
                <c:pt idx="7181">
                  <c:v>-3.5718000000000001</c:v>
                </c:pt>
                <c:pt idx="7182">
                  <c:v>-3.6392000000000002</c:v>
                </c:pt>
                <c:pt idx="7183">
                  <c:v>-3.7042999999999999</c:v>
                </c:pt>
                <c:pt idx="7184">
                  <c:v>-3.7711000000000001</c:v>
                </c:pt>
                <c:pt idx="7185">
                  <c:v>-3.8437999999999999</c:v>
                </c:pt>
                <c:pt idx="7186">
                  <c:v>-3.9182000000000001</c:v>
                </c:pt>
                <c:pt idx="7187">
                  <c:v>-3.9902000000000002</c:v>
                </c:pt>
                <c:pt idx="7188">
                  <c:v>-4.0598000000000001</c:v>
                </c:pt>
                <c:pt idx="7189">
                  <c:v>-4.1269999999999998</c:v>
                </c:pt>
                <c:pt idx="7190">
                  <c:v>-4.1917</c:v>
                </c:pt>
                <c:pt idx="7191">
                  <c:v>-4.2538999999999998</c:v>
                </c:pt>
                <c:pt idx="7192">
                  <c:v>-4.3178999999999998</c:v>
                </c:pt>
                <c:pt idx="7193">
                  <c:v>-4.3876999999999997</c:v>
                </c:pt>
                <c:pt idx="7194">
                  <c:v>-4.4591000000000003</c:v>
                </c:pt>
                <c:pt idx="7195">
                  <c:v>-4.5278999999999998</c:v>
                </c:pt>
                <c:pt idx="7196">
                  <c:v>-4.5940000000000003</c:v>
                </c:pt>
                <c:pt idx="7197">
                  <c:v>-4.6573000000000002</c:v>
                </c:pt>
                <c:pt idx="7198">
                  <c:v>-4.7179000000000002</c:v>
                </c:pt>
                <c:pt idx="7199">
                  <c:v>-4.7755999999999998</c:v>
                </c:pt>
                <c:pt idx="7200">
                  <c:v>-4.8346999999999998</c:v>
                </c:pt>
                <c:pt idx="7201">
                  <c:v>-4.8992000000000004</c:v>
                </c:pt>
                <c:pt idx="7202">
                  <c:v>-4.9649999999999999</c:v>
                </c:pt>
                <c:pt idx="7203">
                  <c:v>-5.0275999999999996</c:v>
                </c:pt>
                <c:pt idx="7204">
                  <c:v>-5.0869999999999997</c:v>
                </c:pt>
                <c:pt idx="7205">
                  <c:v>-5.1432000000000002</c:v>
                </c:pt>
                <c:pt idx="7206">
                  <c:v>-5.1961000000000004</c:v>
                </c:pt>
                <c:pt idx="7207">
                  <c:v>-5.2457000000000003</c:v>
                </c:pt>
                <c:pt idx="7208">
                  <c:v>-5.2961</c:v>
                </c:pt>
                <c:pt idx="7209">
                  <c:v>-5.3513999999999999</c:v>
                </c:pt>
                <c:pt idx="7210">
                  <c:v>-5.4074999999999998</c:v>
                </c:pt>
                <c:pt idx="7211">
                  <c:v>-5.46</c:v>
                </c:pt>
                <c:pt idx="7212">
                  <c:v>-5.5087999999999999</c:v>
                </c:pt>
                <c:pt idx="7213">
                  <c:v>-5.5540000000000003</c:v>
                </c:pt>
                <c:pt idx="7214">
                  <c:v>-5.5953999999999997</c:v>
                </c:pt>
                <c:pt idx="7215">
                  <c:v>-5.6330999999999998</c:v>
                </c:pt>
                <c:pt idx="7216">
                  <c:v>-5.6711999999999998</c:v>
                </c:pt>
                <c:pt idx="7217">
                  <c:v>-5.7140000000000004</c:v>
                </c:pt>
                <c:pt idx="7218">
                  <c:v>-5.7571000000000003</c:v>
                </c:pt>
                <c:pt idx="7219">
                  <c:v>-5.7962999999999996</c:v>
                </c:pt>
                <c:pt idx="7220">
                  <c:v>-5.8316999999999997</c:v>
                </c:pt>
                <c:pt idx="7221">
                  <c:v>-5.8631000000000002</c:v>
                </c:pt>
                <c:pt idx="7222">
                  <c:v>-5.8906999999999998</c:v>
                </c:pt>
                <c:pt idx="7223">
                  <c:v>-5.9143999999999997</c:v>
                </c:pt>
                <c:pt idx="7224">
                  <c:v>-5.9383999999999997</c:v>
                </c:pt>
                <c:pt idx="7225">
                  <c:v>-5.9668999999999999</c:v>
                </c:pt>
                <c:pt idx="7226">
                  <c:v>-5.9958</c:v>
                </c:pt>
                <c:pt idx="7227">
                  <c:v>-6.0208000000000004</c:v>
                </c:pt>
                <c:pt idx="7228">
                  <c:v>-6.0419999999999998</c:v>
                </c:pt>
                <c:pt idx="7229">
                  <c:v>-6.0594000000000001</c:v>
                </c:pt>
                <c:pt idx="7230">
                  <c:v>-6.0731000000000002</c:v>
                </c:pt>
                <c:pt idx="7231">
                  <c:v>-6.0830000000000002</c:v>
                </c:pt>
                <c:pt idx="7232">
                  <c:v>-6.0933000000000002</c:v>
                </c:pt>
                <c:pt idx="7233">
                  <c:v>-6.1081000000000003</c:v>
                </c:pt>
                <c:pt idx="7234">
                  <c:v>-6.1234000000000002</c:v>
                </c:pt>
                <c:pt idx="7235">
                  <c:v>-6.1348000000000003</c:v>
                </c:pt>
                <c:pt idx="7236">
                  <c:v>-6.1425999999999998</c:v>
                </c:pt>
                <c:pt idx="7237">
                  <c:v>-6.1466000000000003</c:v>
                </c:pt>
                <c:pt idx="7238">
                  <c:v>-6.1467999999999998</c:v>
                </c:pt>
                <c:pt idx="7239">
                  <c:v>-6.1433</c:v>
                </c:pt>
                <c:pt idx="7240">
                  <c:v>-6.1387999999999998</c:v>
                </c:pt>
                <c:pt idx="7241">
                  <c:v>-6.1406999999999998</c:v>
                </c:pt>
                <c:pt idx="7242">
                  <c:v>-6.1418999999999997</c:v>
                </c:pt>
                <c:pt idx="7243">
                  <c:v>-6.1391999999999998</c:v>
                </c:pt>
                <c:pt idx="7244">
                  <c:v>-6.1326999999999998</c:v>
                </c:pt>
                <c:pt idx="7245">
                  <c:v>-6.1223000000000001</c:v>
                </c:pt>
                <c:pt idx="7246">
                  <c:v>-6.1079999999999997</c:v>
                </c:pt>
                <c:pt idx="7247">
                  <c:v>-6.0899000000000001</c:v>
                </c:pt>
                <c:pt idx="7248">
                  <c:v>-6.0717999999999996</c:v>
                </c:pt>
                <c:pt idx="7249">
                  <c:v>-6.0576999999999996</c:v>
                </c:pt>
                <c:pt idx="7250">
                  <c:v>-6.0434999999999999</c:v>
                </c:pt>
                <c:pt idx="7251">
                  <c:v>-6.0255999999999998</c:v>
                </c:pt>
                <c:pt idx="7252">
                  <c:v>-6.0037000000000003</c:v>
                </c:pt>
                <c:pt idx="7253">
                  <c:v>-5.9779999999999998</c:v>
                </c:pt>
                <c:pt idx="7254">
                  <c:v>-5.9485000000000001</c:v>
                </c:pt>
                <c:pt idx="7255">
                  <c:v>-5.9151999999999996</c:v>
                </c:pt>
                <c:pt idx="7256">
                  <c:v>-5.8818999999999999</c:v>
                </c:pt>
                <c:pt idx="7257">
                  <c:v>-5.8524000000000003</c:v>
                </c:pt>
                <c:pt idx="7258">
                  <c:v>-5.8230000000000004</c:v>
                </c:pt>
                <c:pt idx="7259">
                  <c:v>-5.7899000000000003</c:v>
                </c:pt>
                <c:pt idx="7260">
                  <c:v>-5.7531999999999996</c:v>
                </c:pt>
                <c:pt idx="7261">
                  <c:v>-5.7130000000000001</c:v>
                </c:pt>
                <c:pt idx="7262">
                  <c:v>-5.6692999999999998</c:v>
                </c:pt>
                <c:pt idx="7263">
                  <c:v>-5.6222000000000003</c:v>
                </c:pt>
                <c:pt idx="7264">
                  <c:v>-5.5754999999999999</c:v>
                </c:pt>
                <c:pt idx="7265">
                  <c:v>-5.5327000000000002</c:v>
                </c:pt>
                <c:pt idx="7266">
                  <c:v>-5.4904000000000002</c:v>
                </c:pt>
                <c:pt idx="7267">
                  <c:v>-5.4450000000000003</c:v>
                </c:pt>
                <c:pt idx="7268">
                  <c:v>-5.3966000000000003</c:v>
                </c:pt>
                <c:pt idx="7269">
                  <c:v>-5.3452000000000002</c:v>
                </c:pt>
                <c:pt idx="7270">
                  <c:v>-5.2910000000000004</c:v>
                </c:pt>
                <c:pt idx="7271">
                  <c:v>-5.234</c:v>
                </c:pt>
                <c:pt idx="7272">
                  <c:v>-5.1768999999999998</c:v>
                </c:pt>
                <c:pt idx="7273">
                  <c:v>-5.1257999999999999</c:v>
                </c:pt>
                <c:pt idx="7274">
                  <c:v>-5.0747</c:v>
                </c:pt>
                <c:pt idx="7275">
                  <c:v>-5.0209000000000001</c:v>
                </c:pt>
                <c:pt idx="7276">
                  <c:v>-4.9645000000000001</c:v>
                </c:pt>
                <c:pt idx="7277">
                  <c:v>-4.9055</c:v>
                </c:pt>
                <c:pt idx="7278">
                  <c:v>-4.8440000000000003</c:v>
                </c:pt>
                <c:pt idx="7279">
                  <c:v>-4.7798999999999996</c:v>
                </c:pt>
                <c:pt idx="7280">
                  <c:v>-4.7157</c:v>
                </c:pt>
                <c:pt idx="7281">
                  <c:v>-4.6574999999999998</c:v>
                </c:pt>
                <c:pt idx="7282">
                  <c:v>-4.5991999999999997</c:v>
                </c:pt>
                <c:pt idx="7283">
                  <c:v>-4.5385</c:v>
                </c:pt>
                <c:pt idx="7284">
                  <c:v>-4.4752000000000001</c:v>
                </c:pt>
                <c:pt idx="7285">
                  <c:v>-4.4095000000000004</c:v>
                </c:pt>
                <c:pt idx="7286">
                  <c:v>-4.3414000000000001</c:v>
                </c:pt>
                <c:pt idx="7287">
                  <c:v>-4.2709000000000001</c:v>
                </c:pt>
                <c:pt idx="7288">
                  <c:v>-4.2004000000000001</c:v>
                </c:pt>
                <c:pt idx="7289">
                  <c:v>-4.1359000000000004</c:v>
                </c:pt>
                <c:pt idx="7290">
                  <c:v>-4.0713999999999997</c:v>
                </c:pt>
                <c:pt idx="7291">
                  <c:v>-4.0048000000000004</c:v>
                </c:pt>
                <c:pt idx="7292">
                  <c:v>-3.9359000000000002</c:v>
                </c:pt>
                <c:pt idx="7293">
                  <c:v>-3.8649</c:v>
                </c:pt>
                <c:pt idx="7294">
                  <c:v>-3.7919</c:v>
                </c:pt>
                <c:pt idx="7295">
                  <c:v>-3.7168000000000001</c:v>
                </c:pt>
                <c:pt idx="7296">
                  <c:v>-3.6421000000000001</c:v>
                </c:pt>
                <c:pt idx="7297">
                  <c:v>-3.5735000000000001</c:v>
                </c:pt>
                <c:pt idx="7298">
                  <c:v>-3.5055000000000001</c:v>
                </c:pt>
                <c:pt idx="7299">
                  <c:v>-3.4357000000000002</c:v>
                </c:pt>
                <c:pt idx="7300">
                  <c:v>-3.3641999999999999</c:v>
                </c:pt>
                <c:pt idx="7301">
                  <c:v>-3.2911000000000001</c:v>
                </c:pt>
                <c:pt idx="7302">
                  <c:v>-3.2164000000000001</c:v>
                </c:pt>
                <c:pt idx="7303">
                  <c:v>-3.1402999999999999</c:v>
                </c:pt>
                <c:pt idx="7304">
                  <c:v>-3.0649999999999999</c:v>
                </c:pt>
                <c:pt idx="7305">
                  <c:v>-2.9954999999999998</c:v>
                </c:pt>
                <c:pt idx="7306">
                  <c:v>-2.9278</c:v>
                </c:pt>
                <c:pt idx="7307">
                  <c:v>-2.8589000000000002</c:v>
                </c:pt>
                <c:pt idx="7308">
                  <c:v>-2.7888000000000002</c:v>
                </c:pt>
                <c:pt idx="7309">
                  <c:v>-2.7176999999999998</c:v>
                </c:pt>
                <c:pt idx="7310">
                  <c:v>-2.6455000000000002</c:v>
                </c:pt>
                <c:pt idx="7311">
                  <c:v>-2.5724</c:v>
                </c:pt>
                <c:pt idx="7312">
                  <c:v>-2.5013999999999998</c:v>
                </c:pt>
                <c:pt idx="7313">
                  <c:v>-2.4357000000000002</c:v>
                </c:pt>
                <c:pt idx="7314">
                  <c:v>-2.3723000000000001</c:v>
                </c:pt>
                <c:pt idx="7315">
                  <c:v>-2.3081</c:v>
                </c:pt>
                <c:pt idx="7316">
                  <c:v>-2.2431999999999999</c:v>
                </c:pt>
                <c:pt idx="7317">
                  <c:v>-2.1776</c:v>
                </c:pt>
                <c:pt idx="7318">
                  <c:v>-2.1114999999999999</c:v>
                </c:pt>
                <c:pt idx="7319">
                  <c:v>-2.0447000000000002</c:v>
                </c:pt>
                <c:pt idx="7320">
                  <c:v>-1.9804999999999999</c:v>
                </c:pt>
                <c:pt idx="7321">
                  <c:v>-1.9218</c:v>
                </c:pt>
                <c:pt idx="7322">
                  <c:v>-1.8655999999999999</c:v>
                </c:pt>
                <c:pt idx="7323">
                  <c:v>-1.8090999999999999</c:v>
                </c:pt>
                <c:pt idx="7324">
                  <c:v>-1.7522</c:v>
                </c:pt>
                <c:pt idx="7325">
                  <c:v>-1.6949000000000001</c:v>
                </c:pt>
                <c:pt idx="7326">
                  <c:v>-1.6374</c:v>
                </c:pt>
                <c:pt idx="7327">
                  <c:v>-1.5795999999999999</c:v>
                </c:pt>
                <c:pt idx="7328">
                  <c:v>-1.5246</c:v>
                </c:pt>
                <c:pt idx="7329">
                  <c:v>-1.4754</c:v>
                </c:pt>
                <c:pt idx="7330">
                  <c:v>-1.4291</c:v>
                </c:pt>
                <c:pt idx="7331">
                  <c:v>-1.3828</c:v>
                </c:pt>
                <c:pt idx="7332">
                  <c:v>-1.3364</c:v>
                </c:pt>
                <c:pt idx="7333">
                  <c:v>-1.2901</c:v>
                </c:pt>
                <c:pt idx="7334">
                  <c:v>-1.2439</c:v>
                </c:pt>
                <c:pt idx="7335">
                  <c:v>-1.1978</c:v>
                </c:pt>
                <c:pt idx="7336">
                  <c:v>-1.155</c:v>
                </c:pt>
                <c:pt idx="7337">
                  <c:v>-1.1184000000000001</c:v>
                </c:pt>
                <c:pt idx="7338">
                  <c:v>-1.0851</c:v>
                </c:pt>
                <c:pt idx="7339">
                  <c:v>-1.0522</c:v>
                </c:pt>
                <c:pt idx="7340">
                  <c:v>-1.0196000000000001</c:v>
                </c:pt>
                <c:pt idx="7341">
                  <c:v>-0.98750000000000004</c:v>
                </c:pt>
                <c:pt idx="7342">
                  <c:v>-0.95589999999999997</c:v>
                </c:pt>
                <c:pt idx="7343">
                  <c:v>-0.92469999999999997</c:v>
                </c:pt>
                <c:pt idx="7344">
                  <c:v>-0.89700000000000002</c:v>
                </c:pt>
                <c:pt idx="7345">
                  <c:v>-0.87580000000000002</c:v>
                </c:pt>
                <c:pt idx="7346">
                  <c:v>-0.85809999999999997</c:v>
                </c:pt>
                <c:pt idx="7347">
                  <c:v>-0.84089999999999998</c:v>
                </c:pt>
                <c:pt idx="7348">
                  <c:v>-0.82410000000000005</c:v>
                </c:pt>
                <c:pt idx="7349">
                  <c:v>-0.80789999999999995</c:v>
                </c:pt>
                <c:pt idx="7350">
                  <c:v>-0.79200000000000004</c:v>
                </c:pt>
                <c:pt idx="7351">
                  <c:v>-0.77669999999999995</c:v>
                </c:pt>
                <c:pt idx="7352">
                  <c:v>-0.76470000000000005</c:v>
                </c:pt>
                <c:pt idx="7353">
                  <c:v>-0.75919999999999999</c:v>
                </c:pt>
                <c:pt idx="7354">
                  <c:v>-0.7571</c:v>
                </c:pt>
                <c:pt idx="7355">
                  <c:v>-0.75539999999999996</c:v>
                </c:pt>
                <c:pt idx="7356">
                  <c:v>-0.75409999999999999</c:v>
                </c:pt>
                <c:pt idx="7357">
                  <c:v>-0.75309999999999999</c:v>
                </c:pt>
                <c:pt idx="7358">
                  <c:v>-0.75249999999999995</c:v>
                </c:pt>
                <c:pt idx="7359">
                  <c:v>-0.75219999999999998</c:v>
                </c:pt>
                <c:pt idx="7360">
                  <c:v>-0.75519999999999998</c:v>
                </c:pt>
                <c:pt idx="7361">
                  <c:v>-0.76459999999999995</c:v>
                </c:pt>
                <c:pt idx="7362">
                  <c:v>-0.77739999999999998</c:v>
                </c:pt>
                <c:pt idx="7363">
                  <c:v>-0.7903</c:v>
                </c:pt>
                <c:pt idx="7364">
                  <c:v>-0.80349999999999999</c:v>
                </c:pt>
                <c:pt idx="7365">
                  <c:v>-0.81699999999999995</c:v>
                </c:pt>
                <c:pt idx="7366">
                  <c:v>-0.83069999999999999</c:v>
                </c:pt>
                <c:pt idx="7367">
                  <c:v>-0.84450000000000003</c:v>
                </c:pt>
                <c:pt idx="7368">
                  <c:v>-0.86150000000000004</c:v>
                </c:pt>
                <c:pt idx="7369">
                  <c:v>-0.88470000000000004</c:v>
                </c:pt>
                <c:pt idx="7370">
                  <c:v>-0.91100000000000003</c:v>
                </c:pt>
                <c:pt idx="7371">
                  <c:v>-0.93740000000000001</c:v>
                </c:pt>
                <c:pt idx="7372">
                  <c:v>-0.96389999999999998</c:v>
                </c:pt>
                <c:pt idx="7373">
                  <c:v>-0.99039999999999995</c:v>
                </c:pt>
                <c:pt idx="7374">
                  <c:v>-1.0169999999999999</c:v>
                </c:pt>
                <c:pt idx="7375">
                  <c:v>-1.0436000000000001</c:v>
                </c:pt>
                <c:pt idx="7376">
                  <c:v>-1.0730999999999999</c:v>
                </c:pt>
                <c:pt idx="7377">
                  <c:v>-1.1086</c:v>
                </c:pt>
                <c:pt idx="7378">
                  <c:v>-1.1469</c:v>
                </c:pt>
                <c:pt idx="7379">
                  <c:v>-1.1852</c:v>
                </c:pt>
                <c:pt idx="7380">
                  <c:v>-1.2234</c:v>
                </c:pt>
                <c:pt idx="7381">
                  <c:v>-1.2615000000000001</c:v>
                </c:pt>
                <c:pt idx="7382">
                  <c:v>-1.2994000000000001</c:v>
                </c:pt>
                <c:pt idx="7383">
                  <c:v>-1.3371</c:v>
                </c:pt>
                <c:pt idx="7384">
                  <c:v>-1.3774999999999999</c:v>
                </c:pt>
                <c:pt idx="7385">
                  <c:v>-1.4235</c:v>
                </c:pt>
                <c:pt idx="7386">
                  <c:v>-1.4721</c:v>
                </c:pt>
                <c:pt idx="7387">
                  <c:v>-1.5203</c:v>
                </c:pt>
                <c:pt idx="7388">
                  <c:v>-1.5682</c:v>
                </c:pt>
                <c:pt idx="7389">
                  <c:v>-1.6155999999999999</c:v>
                </c:pt>
                <c:pt idx="7390">
                  <c:v>-1.6626000000000001</c:v>
                </c:pt>
                <c:pt idx="7391">
                  <c:v>-1.7090000000000001</c:v>
                </c:pt>
                <c:pt idx="7392">
                  <c:v>-1.7577</c:v>
                </c:pt>
                <c:pt idx="7393">
                  <c:v>-1.8113999999999999</c:v>
                </c:pt>
                <c:pt idx="7394">
                  <c:v>-1.8673</c:v>
                </c:pt>
                <c:pt idx="7395">
                  <c:v>-1.9224000000000001</c:v>
                </c:pt>
                <c:pt idx="7396">
                  <c:v>-1.9767999999999999</c:v>
                </c:pt>
                <c:pt idx="7397">
                  <c:v>-2.0304000000000002</c:v>
                </c:pt>
                <c:pt idx="7398">
                  <c:v>-2.0832000000000002</c:v>
                </c:pt>
                <c:pt idx="7399">
                  <c:v>-2.1349999999999998</c:v>
                </c:pt>
                <c:pt idx="7400">
                  <c:v>-2.1886999999999999</c:v>
                </c:pt>
                <c:pt idx="7401">
                  <c:v>-2.2465999999999999</c:v>
                </c:pt>
                <c:pt idx="7402">
                  <c:v>-2.3062</c:v>
                </c:pt>
                <c:pt idx="7403">
                  <c:v>-2.3647</c:v>
                </c:pt>
                <c:pt idx="7404">
                  <c:v>-2.4222000000000001</c:v>
                </c:pt>
                <c:pt idx="7405">
                  <c:v>-2.4784999999999999</c:v>
                </c:pt>
                <c:pt idx="7406">
                  <c:v>-2.5335999999999999</c:v>
                </c:pt>
                <c:pt idx="7407">
                  <c:v>-2.5874999999999999</c:v>
                </c:pt>
                <c:pt idx="7408">
                  <c:v>-2.6425999999999998</c:v>
                </c:pt>
                <c:pt idx="7409">
                  <c:v>-2.7012999999999998</c:v>
                </c:pt>
                <c:pt idx="7410">
                  <c:v>-2.7610999999999999</c:v>
                </c:pt>
                <c:pt idx="7411">
                  <c:v>-2.8195000000000001</c:v>
                </c:pt>
                <c:pt idx="7412">
                  <c:v>-2.8765000000000001</c:v>
                </c:pt>
                <c:pt idx="7413">
                  <c:v>-2.9319000000000002</c:v>
                </c:pt>
                <c:pt idx="7414">
                  <c:v>-2.9857</c:v>
                </c:pt>
                <c:pt idx="7415">
                  <c:v>-3.0379999999999998</c:v>
                </c:pt>
                <c:pt idx="7416">
                  <c:v>-3.0908000000000002</c:v>
                </c:pt>
                <c:pt idx="7417">
                  <c:v>-3.1465000000000001</c:v>
                </c:pt>
                <c:pt idx="7418">
                  <c:v>-3.2025999999999999</c:v>
                </c:pt>
                <c:pt idx="7419">
                  <c:v>-3.2568999999999999</c:v>
                </c:pt>
                <c:pt idx="7420">
                  <c:v>-3.3092999999999999</c:v>
                </c:pt>
                <c:pt idx="7421">
                  <c:v>-3.3597999999999999</c:v>
                </c:pt>
                <c:pt idx="7422">
                  <c:v>-3.4083000000000001</c:v>
                </c:pt>
                <c:pt idx="7423">
                  <c:v>-3.4546999999999999</c:v>
                </c:pt>
                <c:pt idx="7424">
                  <c:v>-3.5005000000000002</c:v>
                </c:pt>
                <c:pt idx="7425">
                  <c:v>-3.5493999999999999</c:v>
                </c:pt>
                <c:pt idx="7426">
                  <c:v>-3.5975999999999999</c:v>
                </c:pt>
                <c:pt idx="7427">
                  <c:v>-3.6436000000000002</c:v>
                </c:pt>
                <c:pt idx="7428">
                  <c:v>-3.6871999999999998</c:v>
                </c:pt>
                <c:pt idx="7429">
                  <c:v>-3.7284999999999999</c:v>
                </c:pt>
                <c:pt idx="7430">
                  <c:v>-3.7673999999999999</c:v>
                </c:pt>
                <c:pt idx="7431">
                  <c:v>-3.8039000000000001</c:v>
                </c:pt>
                <c:pt idx="7432">
                  <c:v>-3.8391999999999999</c:v>
                </c:pt>
                <c:pt idx="7433">
                  <c:v>-3.8765999999999998</c:v>
                </c:pt>
                <c:pt idx="7434">
                  <c:v>-3.9129</c:v>
                </c:pt>
                <c:pt idx="7435">
                  <c:v>-3.9464999999999999</c:v>
                </c:pt>
                <c:pt idx="7436">
                  <c:v>-3.9775</c:v>
                </c:pt>
                <c:pt idx="7437">
                  <c:v>-4.0057999999999998</c:v>
                </c:pt>
                <c:pt idx="7438">
                  <c:v>-4.0315000000000003</c:v>
                </c:pt>
                <c:pt idx="7439">
                  <c:v>-4.0544000000000002</c:v>
                </c:pt>
                <c:pt idx="7440">
                  <c:v>-4.0758000000000001</c:v>
                </c:pt>
                <c:pt idx="7441">
                  <c:v>-4.0984999999999996</c:v>
                </c:pt>
                <c:pt idx="7442">
                  <c:v>-4.1196000000000002</c:v>
                </c:pt>
                <c:pt idx="7443">
                  <c:v>-4.1379000000000001</c:v>
                </c:pt>
                <c:pt idx="7444">
                  <c:v>-4.1534000000000004</c:v>
                </c:pt>
                <c:pt idx="7445">
                  <c:v>-4.1661000000000001</c:v>
                </c:pt>
                <c:pt idx="7446">
                  <c:v>-4.1759000000000004</c:v>
                </c:pt>
                <c:pt idx="7447">
                  <c:v>-4.1829999999999998</c:v>
                </c:pt>
                <c:pt idx="7448">
                  <c:v>-4.1882999999999999</c:v>
                </c:pt>
                <c:pt idx="7449">
                  <c:v>-4.1942000000000004</c:v>
                </c:pt>
                <c:pt idx="7450">
                  <c:v>-4.1984000000000004</c:v>
                </c:pt>
                <c:pt idx="7451">
                  <c:v>-4.1997</c:v>
                </c:pt>
                <c:pt idx="7452">
                  <c:v>-4.1982999999999997</c:v>
                </c:pt>
                <c:pt idx="7453">
                  <c:v>-4.194</c:v>
                </c:pt>
                <c:pt idx="7454">
                  <c:v>-4.1870000000000003</c:v>
                </c:pt>
                <c:pt idx="7455">
                  <c:v>-4.1772</c:v>
                </c:pt>
                <c:pt idx="7456">
                  <c:v>-4.1654999999999998</c:v>
                </c:pt>
                <c:pt idx="7457">
                  <c:v>-4.1539999999999999</c:v>
                </c:pt>
                <c:pt idx="7458">
                  <c:v>-4.1406000000000001</c:v>
                </c:pt>
                <c:pt idx="7459">
                  <c:v>-4.1245000000000003</c:v>
                </c:pt>
                <c:pt idx="7460">
                  <c:v>-4.1056999999999997</c:v>
                </c:pt>
                <c:pt idx="7461">
                  <c:v>-4.0842000000000001</c:v>
                </c:pt>
                <c:pt idx="7462">
                  <c:v>-4.0601000000000003</c:v>
                </c:pt>
                <c:pt idx="7463">
                  <c:v>-4.0334000000000003</c:v>
                </c:pt>
                <c:pt idx="7464">
                  <c:v>-4.0046999999999997</c:v>
                </c:pt>
                <c:pt idx="7465">
                  <c:v>-3.9756999999999998</c:v>
                </c:pt>
                <c:pt idx="7466">
                  <c:v>-3.9447999999999999</c:v>
                </c:pt>
                <c:pt idx="7467">
                  <c:v>-3.9115000000000002</c:v>
                </c:pt>
                <c:pt idx="7468">
                  <c:v>-3.8755999999999999</c:v>
                </c:pt>
                <c:pt idx="7469">
                  <c:v>-3.8372999999999999</c:v>
                </c:pt>
                <c:pt idx="7470">
                  <c:v>-3.7966000000000002</c:v>
                </c:pt>
                <c:pt idx="7471">
                  <c:v>-3.7534999999999998</c:v>
                </c:pt>
                <c:pt idx="7472">
                  <c:v>-3.7084999999999999</c:v>
                </c:pt>
                <c:pt idx="7473">
                  <c:v>-3.6627999999999998</c:v>
                </c:pt>
                <c:pt idx="7474">
                  <c:v>-3.6154000000000002</c:v>
                </c:pt>
                <c:pt idx="7475">
                  <c:v>-3.5657000000000001</c:v>
                </c:pt>
                <c:pt idx="7476">
                  <c:v>-3.5139</c:v>
                </c:pt>
                <c:pt idx="7477">
                  <c:v>-3.46</c:v>
                </c:pt>
                <c:pt idx="7478">
                  <c:v>-3.4039999999999999</c:v>
                </c:pt>
                <c:pt idx="7479">
                  <c:v>-3.3460000000000001</c:v>
                </c:pt>
                <c:pt idx="7480">
                  <c:v>-3.2863000000000002</c:v>
                </c:pt>
                <c:pt idx="7481">
                  <c:v>-3.2256</c:v>
                </c:pt>
                <c:pt idx="7482">
                  <c:v>-3.1633</c:v>
                </c:pt>
                <c:pt idx="7483">
                  <c:v>-3.0992000000000002</c:v>
                </c:pt>
                <c:pt idx="7484">
                  <c:v>-3.0333000000000001</c:v>
                </c:pt>
                <c:pt idx="7485">
                  <c:v>-2.9657</c:v>
                </c:pt>
                <c:pt idx="7486">
                  <c:v>-2.8963999999999999</c:v>
                </c:pt>
                <c:pt idx="7487">
                  <c:v>-2.8254000000000001</c:v>
                </c:pt>
                <c:pt idx="7488">
                  <c:v>-2.7530000000000001</c:v>
                </c:pt>
                <c:pt idx="7489">
                  <c:v>-2.6793999999999998</c:v>
                </c:pt>
                <c:pt idx="7490">
                  <c:v>-2.6044</c:v>
                </c:pt>
                <c:pt idx="7491">
                  <c:v>-2.5278999999999998</c:v>
                </c:pt>
                <c:pt idx="7492">
                  <c:v>-2.4502000000000002</c:v>
                </c:pt>
                <c:pt idx="7493">
                  <c:v>-2.3711000000000002</c:v>
                </c:pt>
                <c:pt idx="7494">
                  <c:v>-2.2907000000000002</c:v>
                </c:pt>
                <c:pt idx="7495">
                  <c:v>-2.2090999999999998</c:v>
                </c:pt>
                <c:pt idx="7496">
                  <c:v>-2.1263999999999998</c:v>
                </c:pt>
                <c:pt idx="7497">
                  <c:v>-2.0423</c:v>
                </c:pt>
                <c:pt idx="7498">
                  <c:v>-1.9571000000000001</c:v>
                </c:pt>
                <c:pt idx="7499">
                  <c:v>-1.8709</c:v>
                </c:pt>
                <c:pt idx="7500">
                  <c:v>-1.7839</c:v>
                </c:pt>
                <c:pt idx="7501">
                  <c:v>-1.6959</c:v>
                </c:pt>
                <c:pt idx="7502">
                  <c:v>-1.6072</c:v>
                </c:pt>
                <c:pt idx="7503">
                  <c:v>-1.5177</c:v>
                </c:pt>
                <c:pt idx="7504">
                  <c:v>-1.4273</c:v>
                </c:pt>
                <c:pt idx="7505">
                  <c:v>-1.3357000000000001</c:v>
                </c:pt>
                <c:pt idx="7506">
                  <c:v>-1.2433000000000001</c:v>
                </c:pt>
                <c:pt idx="7507">
                  <c:v>-1.1504000000000001</c:v>
                </c:pt>
                <c:pt idx="7508">
                  <c:v>-1.0570999999999999</c:v>
                </c:pt>
                <c:pt idx="7509">
                  <c:v>-0.96350000000000002</c:v>
                </c:pt>
                <c:pt idx="7510">
                  <c:v>-0.86960000000000004</c:v>
                </c:pt>
                <c:pt idx="7511">
                  <c:v>-0.77549999999999997</c:v>
                </c:pt>
                <c:pt idx="7512">
                  <c:v>-0.68089999999999995</c:v>
                </c:pt>
                <c:pt idx="7513">
                  <c:v>-0.58540000000000003</c:v>
                </c:pt>
                <c:pt idx="7514">
                  <c:v>-0.48949999999999999</c:v>
                </c:pt>
                <c:pt idx="7515">
                  <c:v>-0.39369999999999999</c:v>
                </c:pt>
                <c:pt idx="7516">
                  <c:v>-0.29809999999999998</c:v>
                </c:pt>
                <c:pt idx="7517">
                  <c:v>-0.20269999999999999</c:v>
                </c:pt>
                <c:pt idx="7518">
                  <c:v>-0.1077</c:v>
                </c:pt>
                <c:pt idx="7519">
                  <c:v>-1.3100000000000001E-2</c:v>
                </c:pt>
                <c:pt idx="7520">
                  <c:v>8.1500000000000003E-2</c:v>
                </c:pt>
                <c:pt idx="7521">
                  <c:v>0.17660000000000001</c:v>
                </c:pt>
                <c:pt idx="7522">
                  <c:v>0.2717</c:v>
                </c:pt>
                <c:pt idx="7523">
                  <c:v>0.36599999999999999</c:v>
                </c:pt>
                <c:pt idx="7524">
                  <c:v>0.45950000000000002</c:v>
                </c:pt>
                <c:pt idx="7525">
                  <c:v>0.55210000000000004</c:v>
                </c:pt>
                <c:pt idx="7526">
                  <c:v>0.64370000000000005</c:v>
                </c:pt>
                <c:pt idx="7527">
                  <c:v>0.73419999999999996</c:v>
                </c:pt>
                <c:pt idx="7528">
                  <c:v>0.82410000000000005</c:v>
                </c:pt>
                <c:pt idx="7529">
                  <c:v>0.91439999999999999</c:v>
                </c:pt>
                <c:pt idx="7530">
                  <c:v>1.004</c:v>
                </c:pt>
                <c:pt idx="7531">
                  <c:v>1.0921000000000001</c:v>
                </c:pt>
                <c:pt idx="7532">
                  <c:v>1.1788000000000001</c:v>
                </c:pt>
                <c:pt idx="7533">
                  <c:v>1.2639</c:v>
                </c:pt>
                <c:pt idx="7534">
                  <c:v>1.3474999999999999</c:v>
                </c:pt>
                <c:pt idx="7535">
                  <c:v>1.4294</c:v>
                </c:pt>
                <c:pt idx="7536">
                  <c:v>1.5102</c:v>
                </c:pt>
                <c:pt idx="7537">
                  <c:v>1.591</c:v>
                </c:pt>
                <c:pt idx="7538">
                  <c:v>1.6705000000000001</c:v>
                </c:pt>
                <c:pt idx="7539">
                  <c:v>1.7481</c:v>
                </c:pt>
                <c:pt idx="7540">
                  <c:v>1.8237000000000001</c:v>
                </c:pt>
                <c:pt idx="7541">
                  <c:v>1.8972</c:v>
                </c:pt>
                <c:pt idx="7542">
                  <c:v>1.9686999999999999</c:v>
                </c:pt>
                <c:pt idx="7543">
                  <c:v>2.0379999999999998</c:v>
                </c:pt>
                <c:pt idx="7544">
                  <c:v>2.1057000000000001</c:v>
                </c:pt>
                <c:pt idx="7545">
                  <c:v>2.1732</c:v>
                </c:pt>
                <c:pt idx="7546">
                  <c:v>2.2389999999999999</c:v>
                </c:pt>
                <c:pt idx="7547">
                  <c:v>2.3024</c:v>
                </c:pt>
                <c:pt idx="7548">
                  <c:v>2.3633999999999999</c:v>
                </c:pt>
                <c:pt idx="7549">
                  <c:v>2.4218999999999999</c:v>
                </c:pt>
                <c:pt idx="7550">
                  <c:v>2.4779</c:v>
                </c:pt>
                <c:pt idx="7551">
                  <c:v>2.5314000000000001</c:v>
                </c:pt>
                <c:pt idx="7552">
                  <c:v>2.5829</c:v>
                </c:pt>
                <c:pt idx="7553">
                  <c:v>2.6341000000000001</c:v>
                </c:pt>
                <c:pt idx="7554">
                  <c:v>2.6833</c:v>
                </c:pt>
                <c:pt idx="7555">
                  <c:v>2.7296999999999998</c:v>
                </c:pt>
                <c:pt idx="7556">
                  <c:v>2.7732999999999999</c:v>
                </c:pt>
                <c:pt idx="7557">
                  <c:v>2.8140999999999998</c:v>
                </c:pt>
                <c:pt idx="7558">
                  <c:v>2.8521000000000001</c:v>
                </c:pt>
                <c:pt idx="7559">
                  <c:v>2.8872</c:v>
                </c:pt>
                <c:pt idx="7560">
                  <c:v>2.9205999999999999</c:v>
                </c:pt>
                <c:pt idx="7561">
                  <c:v>2.9531000000000001</c:v>
                </c:pt>
                <c:pt idx="7562">
                  <c:v>2.9838</c:v>
                </c:pt>
                <c:pt idx="7563">
                  <c:v>3.0118999999999998</c:v>
                </c:pt>
                <c:pt idx="7564">
                  <c:v>3.0373000000000001</c:v>
                </c:pt>
                <c:pt idx="7565">
                  <c:v>3.0602</c:v>
                </c:pt>
                <c:pt idx="7566">
                  <c:v>3.0806</c:v>
                </c:pt>
                <c:pt idx="7567">
                  <c:v>3.0985999999999998</c:v>
                </c:pt>
                <c:pt idx="7568">
                  <c:v>3.1154000000000002</c:v>
                </c:pt>
                <c:pt idx="7569">
                  <c:v>3.1320000000000001</c:v>
                </c:pt>
                <c:pt idx="7570">
                  <c:v>3.1475</c:v>
                </c:pt>
                <c:pt idx="7571">
                  <c:v>3.1608999999999998</c:v>
                </c:pt>
                <c:pt idx="7572">
                  <c:v>3.1720999999999999</c:v>
                </c:pt>
                <c:pt idx="7573">
                  <c:v>3.1810999999999998</c:v>
                </c:pt>
                <c:pt idx="7574">
                  <c:v>3.1880000000000002</c:v>
                </c:pt>
                <c:pt idx="7575">
                  <c:v>3.1926999999999999</c:v>
                </c:pt>
                <c:pt idx="7576">
                  <c:v>3.1962000000000002</c:v>
                </c:pt>
                <c:pt idx="7577">
                  <c:v>3.1997</c:v>
                </c:pt>
                <c:pt idx="7578">
                  <c:v>3.202</c:v>
                </c:pt>
                <c:pt idx="7579">
                  <c:v>3.2018</c:v>
                </c:pt>
                <c:pt idx="7580">
                  <c:v>3.1991999999999998</c:v>
                </c:pt>
                <c:pt idx="7581">
                  <c:v>3.1941000000000002</c:v>
                </c:pt>
                <c:pt idx="7582">
                  <c:v>3.1863999999999999</c:v>
                </c:pt>
                <c:pt idx="7583">
                  <c:v>3.1760999999999999</c:v>
                </c:pt>
                <c:pt idx="7584">
                  <c:v>3.1642999999999999</c:v>
                </c:pt>
                <c:pt idx="7585">
                  <c:v>3.1522000000000001</c:v>
                </c:pt>
                <c:pt idx="7586">
                  <c:v>3.1385000000000001</c:v>
                </c:pt>
                <c:pt idx="7587">
                  <c:v>3.1219999999999999</c:v>
                </c:pt>
                <c:pt idx="7588">
                  <c:v>3.1027999999999998</c:v>
                </c:pt>
                <c:pt idx="7589">
                  <c:v>3.0808</c:v>
                </c:pt>
                <c:pt idx="7590">
                  <c:v>3.0558999999999998</c:v>
                </c:pt>
                <c:pt idx="7591">
                  <c:v>3.0283000000000002</c:v>
                </c:pt>
                <c:pt idx="7592">
                  <c:v>2.9988999999999999</c:v>
                </c:pt>
                <c:pt idx="7593">
                  <c:v>2.9691000000000001</c:v>
                </c:pt>
                <c:pt idx="7594">
                  <c:v>2.9376000000000002</c:v>
                </c:pt>
                <c:pt idx="7595">
                  <c:v>2.9034</c:v>
                </c:pt>
                <c:pt idx="7596">
                  <c:v>2.8662999999999998</c:v>
                </c:pt>
                <c:pt idx="7597">
                  <c:v>2.8264999999999998</c:v>
                </c:pt>
                <c:pt idx="7598">
                  <c:v>2.7839999999999998</c:v>
                </c:pt>
                <c:pt idx="7599">
                  <c:v>2.7389999999999999</c:v>
                </c:pt>
                <c:pt idx="7600">
                  <c:v>2.6926000000000001</c:v>
                </c:pt>
                <c:pt idx="7601">
                  <c:v>2.6461999999999999</c:v>
                </c:pt>
                <c:pt idx="7602">
                  <c:v>2.5987</c:v>
                </c:pt>
                <c:pt idx="7603">
                  <c:v>2.5489999999999999</c:v>
                </c:pt>
                <c:pt idx="7604">
                  <c:v>2.4973000000000001</c:v>
                </c:pt>
                <c:pt idx="7605">
                  <c:v>2.4436</c:v>
                </c:pt>
                <c:pt idx="7606">
                  <c:v>2.3881000000000001</c:v>
                </c:pt>
                <c:pt idx="7607">
                  <c:v>2.3309000000000002</c:v>
                </c:pt>
                <c:pt idx="7608">
                  <c:v>2.2730000000000001</c:v>
                </c:pt>
                <c:pt idx="7609">
                  <c:v>2.2164999999999999</c:v>
                </c:pt>
                <c:pt idx="7610">
                  <c:v>2.1595</c:v>
                </c:pt>
                <c:pt idx="7611">
                  <c:v>2.1012</c:v>
                </c:pt>
                <c:pt idx="7612">
                  <c:v>2.0415000000000001</c:v>
                </c:pt>
                <c:pt idx="7613">
                  <c:v>1.9805999999999999</c:v>
                </c:pt>
                <c:pt idx="7614">
                  <c:v>1.9185000000000001</c:v>
                </c:pt>
                <c:pt idx="7615">
                  <c:v>1.8552</c:v>
                </c:pt>
                <c:pt idx="7616">
                  <c:v>1.7917000000000001</c:v>
                </c:pt>
                <c:pt idx="7617">
                  <c:v>1.7301</c:v>
                </c:pt>
                <c:pt idx="7618">
                  <c:v>1.6681999999999999</c:v>
                </c:pt>
                <c:pt idx="7619">
                  <c:v>1.6052999999999999</c:v>
                </c:pt>
                <c:pt idx="7620">
                  <c:v>1.5414000000000001</c:v>
                </c:pt>
                <c:pt idx="7621">
                  <c:v>1.4763999999999999</c:v>
                </c:pt>
                <c:pt idx="7622">
                  <c:v>1.4104000000000001</c:v>
                </c:pt>
                <c:pt idx="7623">
                  <c:v>1.3434999999999999</c:v>
                </c:pt>
                <c:pt idx="7624">
                  <c:v>1.2765</c:v>
                </c:pt>
                <c:pt idx="7625">
                  <c:v>1.2117</c:v>
                </c:pt>
                <c:pt idx="7626">
                  <c:v>1.1469</c:v>
                </c:pt>
                <c:pt idx="7627">
                  <c:v>1.0812999999999999</c:v>
                </c:pt>
                <c:pt idx="7628">
                  <c:v>1.0149999999999999</c:v>
                </c:pt>
                <c:pt idx="7629">
                  <c:v>0.94789999999999996</c:v>
                </c:pt>
                <c:pt idx="7630">
                  <c:v>0.88009999999999999</c:v>
                </c:pt>
                <c:pt idx="7631">
                  <c:v>0.81179999999999997</c:v>
                </c:pt>
                <c:pt idx="7632">
                  <c:v>0.74390000000000001</c:v>
                </c:pt>
                <c:pt idx="7633">
                  <c:v>0.67820000000000003</c:v>
                </c:pt>
                <c:pt idx="7634">
                  <c:v>0.61339999999999995</c:v>
                </c:pt>
                <c:pt idx="7635">
                  <c:v>0.54820000000000002</c:v>
                </c:pt>
                <c:pt idx="7636">
                  <c:v>0.48280000000000001</c:v>
                </c:pt>
                <c:pt idx="7637">
                  <c:v>0.41720000000000002</c:v>
                </c:pt>
                <c:pt idx="7638">
                  <c:v>0.35149999999999998</c:v>
                </c:pt>
                <c:pt idx="7639">
                  <c:v>0.28570000000000001</c:v>
                </c:pt>
                <c:pt idx="7640">
                  <c:v>0.22120000000000001</c:v>
                </c:pt>
                <c:pt idx="7641">
                  <c:v>0.1593</c:v>
                </c:pt>
                <c:pt idx="7642">
                  <c:v>9.8699999999999996E-2</c:v>
                </c:pt>
                <c:pt idx="7643">
                  <c:v>3.8300000000000001E-2</c:v>
                </c:pt>
                <c:pt idx="7644">
                  <c:v>-2.1700000000000001E-2</c:v>
                </c:pt>
                <c:pt idx="7645">
                  <c:v>-8.14E-2</c:v>
                </c:pt>
                <c:pt idx="7646">
                  <c:v>-0.14069999999999999</c:v>
                </c:pt>
                <c:pt idx="7647">
                  <c:v>-0.1996</c:v>
                </c:pt>
                <c:pt idx="7648">
                  <c:v>-0.25669999999999998</c:v>
                </c:pt>
                <c:pt idx="7649">
                  <c:v>-0.311</c:v>
                </c:pt>
                <c:pt idx="7650">
                  <c:v>-0.3634</c:v>
                </c:pt>
                <c:pt idx="7651">
                  <c:v>-0.41539999999999999</c:v>
                </c:pt>
                <c:pt idx="7652">
                  <c:v>-0.4667</c:v>
                </c:pt>
                <c:pt idx="7653">
                  <c:v>-0.51749999999999996</c:v>
                </c:pt>
                <c:pt idx="7654">
                  <c:v>-0.56769999999999998</c:v>
                </c:pt>
                <c:pt idx="7655">
                  <c:v>-0.61729999999999996</c:v>
                </c:pt>
                <c:pt idx="7656">
                  <c:v>-0.66510000000000002</c:v>
                </c:pt>
                <c:pt idx="7657">
                  <c:v>-0.71</c:v>
                </c:pt>
                <c:pt idx="7658">
                  <c:v>-0.75309999999999999</c:v>
                </c:pt>
                <c:pt idx="7659">
                  <c:v>-0.79569999999999996</c:v>
                </c:pt>
                <c:pt idx="7660">
                  <c:v>-0.83760000000000001</c:v>
                </c:pt>
                <c:pt idx="7661">
                  <c:v>-0.879</c:v>
                </c:pt>
                <c:pt idx="7662">
                  <c:v>-0.91979999999999995</c:v>
                </c:pt>
                <c:pt idx="7663">
                  <c:v>-0.95989999999999998</c:v>
                </c:pt>
                <c:pt idx="7664">
                  <c:v>-0.99829999999999997</c:v>
                </c:pt>
                <c:pt idx="7665">
                  <c:v>-1.0338000000000001</c:v>
                </c:pt>
                <c:pt idx="7666">
                  <c:v>-1.0673999999999999</c:v>
                </c:pt>
                <c:pt idx="7667">
                  <c:v>-1.1004</c:v>
                </c:pt>
                <c:pt idx="7668">
                  <c:v>-1.1326000000000001</c:v>
                </c:pt>
                <c:pt idx="7669">
                  <c:v>-1.1639999999999999</c:v>
                </c:pt>
                <c:pt idx="7670">
                  <c:v>-1.1946000000000001</c:v>
                </c:pt>
                <c:pt idx="7671">
                  <c:v>-1.2242999999999999</c:v>
                </c:pt>
                <c:pt idx="7672">
                  <c:v>-1.2521</c:v>
                </c:pt>
                <c:pt idx="7673">
                  <c:v>-1.2767999999999999</c:v>
                </c:pt>
                <c:pt idx="7674">
                  <c:v>-1.2996000000000001</c:v>
                </c:pt>
                <c:pt idx="7675">
                  <c:v>-1.3212999999999999</c:v>
                </c:pt>
                <c:pt idx="7676">
                  <c:v>-1.3420000000000001</c:v>
                </c:pt>
                <c:pt idx="7677">
                  <c:v>-1.3615999999999999</c:v>
                </c:pt>
                <c:pt idx="7678">
                  <c:v>-1.3801000000000001</c:v>
                </c:pt>
                <c:pt idx="7679">
                  <c:v>-1.3975</c:v>
                </c:pt>
                <c:pt idx="7680">
                  <c:v>-1.4128000000000001</c:v>
                </c:pt>
                <c:pt idx="7681">
                  <c:v>-1.425</c:v>
                </c:pt>
                <c:pt idx="7682">
                  <c:v>-1.4352</c:v>
                </c:pt>
                <c:pt idx="7683">
                  <c:v>-1.444</c:v>
                </c:pt>
                <c:pt idx="7684">
                  <c:v>-1.4517</c:v>
                </c:pt>
                <c:pt idx="7685">
                  <c:v>-1.4581</c:v>
                </c:pt>
                <c:pt idx="7686">
                  <c:v>-1.4632000000000001</c:v>
                </c:pt>
                <c:pt idx="7687">
                  <c:v>-1.4670000000000001</c:v>
                </c:pt>
                <c:pt idx="7688">
                  <c:v>-1.4689000000000001</c:v>
                </c:pt>
                <c:pt idx="7689">
                  <c:v>-1.4679</c:v>
                </c:pt>
                <c:pt idx="7690">
                  <c:v>-1.4650000000000001</c:v>
                </c:pt>
                <c:pt idx="7691">
                  <c:v>-1.4608000000000001</c:v>
                </c:pt>
                <c:pt idx="7692">
                  <c:v>-1.4554</c:v>
                </c:pt>
                <c:pt idx="7693">
                  <c:v>-1.4488000000000001</c:v>
                </c:pt>
                <c:pt idx="7694">
                  <c:v>-1.4411</c:v>
                </c:pt>
                <c:pt idx="7695">
                  <c:v>-1.4322999999999999</c:v>
                </c:pt>
                <c:pt idx="7696">
                  <c:v>-1.4218</c:v>
                </c:pt>
                <c:pt idx="7697">
                  <c:v>-1.409</c:v>
                </c:pt>
                <c:pt idx="7698">
                  <c:v>-1.3946000000000001</c:v>
                </c:pt>
                <c:pt idx="7699">
                  <c:v>-1.3792</c:v>
                </c:pt>
                <c:pt idx="7700">
                  <c:v>-1.3628</c:v>
                </c:pt>
                <c:pt idx="7701">
                  <c:v>-1.3454999999999999</c:v>
                </c:pt>
                <c:pt idx="7702">
                  <c:v>-1.3272999999999999</c:v>
                </c:pt>
                <c:pt idx="7703">
                  <c:v>-1.3081</c:v>
                </c:pt>
                <c:pt idx="7704">
                  <c:v>-1.2877000000000001</c:v>
                </c:pt>
                <c:pt idx="7705">
                  <c:v>-1.2656000000000001</c:v>
                </c:pt>
                <c:pt idx="7706">
                  <c:v>-1.2422</c:v>
                </c:pt>
                <c:pt idx="7707">
                  <c:v>-1.2181</c:v>
                </c:pt>
                <c:pt idx="7708">
                  <c:v>-1.1932</c:v>
                </c:pt>
                <c:pt idx="7709">
                  <c:v>-1.1675</c:v>
                </c:pt>
                <c:pt idx="7710">
                  <c:v>-1.1411</c:v>
                </c:pt>
                <c:pt idx="7711">
                  <c:v>-1.1138999999999999</c:v>
                </c:pt>
                <c:pt idx="7712">
                  <c:v>-1.0859000000000001</c:v>
                </c:pt>
                <c:pt idx="7713">
                  <c:v>-1.0567</c:v>
                </c:pt>
                <c:pt idx="7714">
                  <c:v>-1.0266999999999999</c:v>
                </c:pt>
                <c:pt idx="7715">
                  <c:v>-0.99609999999999999</c:v>
                </c:pt>
                <c:pt idx="7716">
                  <c:v>-0.96499999999999997</c:v>
                </c:pt>
                <c:pt idx="7717">
                  <c:v>-0.93330000000000002</c:v>
                </c:pt>
                <c:pt idx="7718">
                  <c:v>-0.9012</c:v>
                </c:pt>
                <c:pt idx="7719">
                  <c:v>-0.86860000000000004</c:v>
                </c:pt>
                <c:pt idx="7720">
                  <c:v>-0.83560000000000001</c:v>
                </c:pt>
                <c:pt idx="7721">
                  <c:v>-0.80200000000000005</c:v>
                </c:pt>
                <c:pt idx="7722">
                  <c:v>-0.7681</c:v>
                </c:pt>
                <c:pt idx="7723">
                  <c:v>-0.7339</c:v>
                </c:pt>
                <c:pt idx="7724">
                  <c:v>-0.69950000000000001</c:v>
                </c:pt>
                <c:pt idx="7725">
                  <c:v>-0.66490000000000005</c:v>
                </c:pt>
                <c:pt idx="7726">
                  <c:v>-0.63019999999999998</c:v>
                </c:pt>
                <c:pt idx="7727">
                  <c:v>-0.59550000000000003</c:v>
                </c:pt>
                <c:pt idx="7728">
                  <c:v>-0.56069999999999998</c:v>
                </c:pt>
                <c:pt idx="7729">
                  <c:v>-0.52610000000000001</c:v>
                </c:pt>
                <c:pt idx="7730">
                  <c:v>-0.49159999999999998</c:v>
                </c:pt>
                <c:pt idx="7731">
                  <c:v>-0.4572</c:v>
                </c:pt>
                <c:pt idx="7732">
                  <c:v>-0.4229</c:v>
                </c:pt>
                <c:pt idx="7733">
                  <c:v>-0.38879999999999998</c:v>
                </c:pt>
                <c:pt idx="7734">
                  <c:v>-0.35489999999999999</c:v>
                </c:pt>
                <c:pt idx="7735">
                  <c:v>-0.32119999999999999</c:v>
                </c:pt>
                <c:pt idx="7736">
                  <c:v>-0.28810000000000002</c:v>
                </c:pt>
                <c:pt idx="7737">
                  <c:v>-0.25559999999999999</c:v>
                </c:pt>
                <c:pt idx="7738">
                  <c:v>-0.22370000000000001</c:v>
                </c:pt>
                <c:pt idx="7739">
                  <c:v>-0.19220000000000001</c:v>
                </c:pt>
                <c:pt idx="7740">
                  <c:v>-0.16109999999999999</c:v>
                </c:pt>
                <c:pt idx="7741">
                  <c:v>-0.1303</c:v>
                </c:pt>
                <c:pt idx="7742">
                  <c:v>-0.1</c:v>
                </c:pt>
                <c:pt idx="7743">
                  <c:v>-7.0099999999999996E-2</c:v>
                </c:pt>
                <c:pt idx="7744">
                  <c:v>-4.1000000000000002E-2</c:v>
                </c:pt>
                <c:pt idx="7745">
                  <c:v>-1.32E-2</c:v>
                </c:pt>
                <c:pt idx="7746">
                  <c:v>1.38E-2</c:v>
                </c:pt>
                <c:pt idx="7747">
                  <c:v>4.0399999999999998E-2</c:v>
                </c:pt>
                <c:pt idx="7748">
                  <c:v>6.6400000000000001E-2</c:v>
                </c:pt>
                <c:pt idx="7749">
                  <c:v>9.1999999999999998E-2</c:v>
                </c:pt>
                <c:pt idx="7750">
                  <c:v>0.1171</c:v>
                </c:pt>
                <c:pt idx="7751">
                  <c:v>0.14169999999999999</c:v>
                </c:pt>
                <c:pt idx="7752">
                  <c:v>0.1653</c:v>
                </c:pt>
                <c:pt idx="7753">
                  <c:v>0.18720000000000001</c:v>
                </c:pt>
                <c:pt idx="7754">
                  <c:v>0.20810000000000001</c:v>
                </c:pt>
                <c:pt idx="7755">
                  <c:v>0.22839999999999999</c:v>
                </c:pt>
                <c:pt idx="7756">
                  <c:v>0.24829999999999999</c:v>
                </c:pt>
                <c:pt idx="7757">
                  <c:v>0.2676</c:v>
                </c:pt>
                <c:pt idx="7758">
                  <c:v>0.28639999999999999</c:v>
                </c:pt>
                <c:pt idx="7759">
                  <c:v>0.30459999999999998</c:v>
                </c:pt>
                <c:pt idx="7760">
                  <c:v>0.3216</c:v>
                </c:pt>
                <c:pt idx="7761">
                  <c:v>0.33639999999999998</c:v>
                </c:pt>
                <c:pt idx="7762">
                  <c:v>0.34989999999999999</c:v>
                </c:pt>
                <c:pt idx="7763">
                  <c:v>0.36270000000000002</c:v>
                </c:pt>
                <c:pt idx="7764">
                  <c:v>0.375</c:v>
                </c:pt>
                <c:pt idx="7765">
                  <c:v>0.38669999999999999</c:v>
                </c:pt>
                <c:pt idx="7766">
                  <c:v>0.3977</c:v>
                </c:pt>
                <c:pt idx="7767">
                  <c:v>0.40799999999999997</c:v>
                </c:pt>
                <c:pt idx="7768">
                  <c:v>0.41670000000000001</c:v>
                </c:pt>
                <c:pt idx="7769">
                  <c:v>0.42280000000000001</c:v>
                </c:pt>
                <c:pt idx="7770">
                  <c:v>0.42730000000000001</c:v>
                </c:pt>
                <c:pt idx="7771">
                  <c:v>0.43099999999999999</c:v>
                </c:pt>
                <c:pt idx="7772">
                  <c:v>0.434</c:v>
                </c:pt>
                <c:pt idx="7773">
                  <c:v>0.43619999999999998</c:v>
                </c:pt>
                <c:pt idx="7774">
                  <c:v>0.43769999999999998</c:v>
                </c:pt>
                <c:pt idx="7775">
                  <c:v>0.4385</c:v>
                </c:pt>
                <c:pt idx="7776">
                  <c:v>0.43730000000000002</c:v>
                </c:pt>
                <c:pt idx="7777">
                  <c:v>0.43319999999999997</c:v>
                </c:pt>
                <c:pt idx="7778">
                  <c:v>0.42709999999999998</c:v>
                </c:pt>
                <c:pt idx="7779">
                  <c:v>0.42030000000000001</c:v>
                </c:pt>
                <c:pt idx="7780">
                  <c:v>0.41260000000000002</c:v>
                </c:pt>
                <c:pt idx="7781">
                  <c:v>0.4042</c:v>
                </c:pt>
                <c:pt idx="7782">
                  <c:v>0.39500000000000002</c:v>
                </c:pt>
                <c:pt idx="7783">
                  <c:v>0.38500000000000001</c:v>
                </c:pt>
                <c:pt idx="7784">
                  <c:v>0.373</c:v>
                </c:pt>
                <c:pt idx="7785">
                  <c:v>0.35780000000000001</c:v>
                </c:pt>
                <c:pt idx="7786">
                  <c:v>0.34060000000000001</c:v>
                </c:pt>
                <c:pt idx="7787">
                  <c:v>0.3226</c:v>
                </c:pt>
                <c:pt idx="7788">
                  <c:v>0.3039</c:v>
                </c:pt>
                <c:pt idx="7789">
                  <c:v>0.28439999999999999</c:v>
                </c:pt>
                <c:pt idx="7790">
                  <c:v>0.26419999999999999</c:v>
                </c:pt>
                <c:pt idx="7791">
                  <c:v>0.2432</c:v>
                </c:pt>
                <c:pt idx="7792">
                  <c:v>0.22020000000000001</c:v>
                </c:pt>
                <c:pt idx="7793">
                  <c:v>0.19400000000000001</c:v>
                </c:pt>
                <c:pt idx="7794">
                  <c:v>0.1658</c:v>
                </c:pt>
                <c:pt idx="7795">
                  <c:v>0.13689999999999999</c:v>
                </c:pt>
                <c:pt idx="7796">
                  <c:v>0.1074</c:v>
                </c:pt>
                <c:pt idx="7797">
                  <c:v>7.7200000000000005E-2</c:v>
                </c:pt>
                <c:pt idx="7798">
                  <c:v>4.6399999999999997E-2</c:v>
                </c:pt>
                <c:pt idx="7799">
                  <c:v>1.5100000000000001E-2</c:v>
                </c:pt>
                <c:pt idx="7800">
                  <c:v>-1.8100000000000002E-2</c:v>
                </c:pt>
                <c:pt idx="7801">
                  <c:v>-5.45E-2</c:v>
                </c:pt>
                <c:pt idx="7802">
                  <c:v>-9.2700000000000005E-2</c:v>
                </c:pt>
                <c:pt idx="7803">
                  <c:v>-0.1313</c:v>
                </c:pt>
                <c:pt idx="7804">
                  <c:v>-0.17030000000000001</c:v>
                </c:pt>
                <c:pt idx="7805">
                  <c:v>-0.20979999999999999</c:v>
                </c:pt>
                <c:pt idx="7806">
                  <c:v>-0.24959999999999999</c:v>
                </c:pt>
                <c:pt idx="7807">
                  <c:v>-0.2898</c:v>
                </c:pt>
                <c:pt idx="7808">
                  <c:v>-0.33150000000000002</c:v>
                </c:pt>
                <c:pt idx="7809">
                  <c:v>-0.37609999999999999</c:v>
                </c:pt>
                <c:pt idx="7810">
                  <c:v>-0.42220000000000002</c:v>
                </c:pt>
                <c:pt idx="7811">
                  <c:v>-0.46839999999999998</c:v>
                </c:pt>
                <c:pt idx="7812">
                  <c:v>-0.51480000000000004</c:v>
                </c:pt>
                <c:pt idx="7813">
                  <c:v>-0.56110000000000004</c:v>
                </c:pt>
                <c:pt idx="7814">
                  <c:v>-0.60750000000000004</c:v>
                </c:pt>
                <c:pt idx="7815">
                  <c:v>-0.65369999999999995</c:v>
                </c:pt>
                <c:pt idx="7816">
                  <c:v>-0.70120000000000005</c:v>
                </c:pt>
                <c:pt idx="7817">
                  <c:v>-0.75119999999999998</c:v>
                </c:pt>
                <c:pt idx="7818">
                  <c:v>-0.80220000000000002</c:v>
                </c:pt>
                <c:pt idx="7819">
                  <c:v>-0.85289999999999999</c:v>
                </c:pt>
                <c:pt idx="7820">
                  <c:v>-0.90329999999999999</c:v>
                </c:pt>
                <c:pt idx="7821">
                  <c:v>-0.95330000000000004</c:v>
                </c:pt>
                <c:pt idx="7822">
                  <c:v>-1.0027999999999999</c:v>
                </c:pt>
                <c:pt idx="7823">
                  <c:v>-1.0518000000000001</c:v>
                </c:pt>
                <c:pt idx="7824">
                  <c:v>-1.1015999999999999</c:v>
                </c:pt>
                <c:pt idx="7825">
                  <c:v>-1.1535</c:v>
                </c:pt>
                <c:pt idx="7826">
                  <c:v>-1.206</c:v>
                </c:pt>
                <c:pt idx="7827">
                  <c:v>-1.2579</c:v>
                </c:pt>
                <c:pt idx="7828">
                  <c:v>-1.3089</c:v>
                </c:pt>
                <c:pt idx="7829">
                  <c:v>-1.3591</c:v>
                </c:pt>
                <c:pt idx="7830">
                  <c:v>-1.4083000000000001</c:v>
                </c:pt>
                <c:pt idx="7831">
                  <c:v>-1.4567000000000001</c:v>
                </c:pt>
                <c:pt idx="7832">
                  <c:v>-1.5055000000000001</c:v>
                </c:pt>
                <c:pt idx="7833">
                  <c:v>-1.5561</c:v>
                </c:pt>
                <c:pt idx="7834">
                  <c:v>-1.6071</c:v>
                </c:pt>
                <c:pt idx="7835">
                  <c:v>-1.6571</c:v>
                </c:pt>
                <c:pt idx="7836">
                  <c:v>-1.7058</c:v>
                </c:pt>
                <c:pt idx="7837">
                  <c:v>-1.7534000000000001</c:v>
                </c:pt>
                <c:pt idx="7838">
                  <c:v>-1.7998000000000001</c:v>
                </c:pt>
                <c:pt idx="7839">
                  <c:v>-1.8449</c:v>
                </c:pt>
                <c:pt idx="7840">
                  <c:v>-1.8903000000000001</c:v>
                </c:pt>
                <c:pt idx="7841">
                  <c:v>-1.9374</c:v>
                </c:pt>
                <c:pt idx="7842">
                  <c:v>-1.9847999999999999</c:v>
                </c:pt>
                <c:pt idx="7843">
                  <c:v>-2.0306999999999999</c:v>
                </c:pt>
                <c:pt idx="7844">
                  <c:v>-2.0752999999999999</c:v>
                </c:pt>
                <c:pt idx="7845">
                  <c:v>-2.1185999999999998</c:v>
                </c:pt>
                <c:pt idx="7846">
                  <c:v>-2.1604000000000001</c:v>
                </c:pt>
                <c:pt idx="7847">
                  <c:v>-2.2006999999999999</c:v>
                </c:pt>
                <c:pt idx="7848">
                  <c:v>-2.2412000000000001</c:v>
                </c:pt>
                <c:pt idx="7849">
                  <c:v>-2.2833999999999999</c:v>
                </c:pt>
                <c:pt idx="7850">
                  <c:v>-2.3256000000000001</c:v>
                </c:pt>
                <c:pt idx="7851">
                  <c:v>-2.3664000000000001</c:v>
                </c:pt>
                <c:pt idx="7852">
                  <c:v>-2.4056000000000002</c:v>
                </c:pt>
                <c:pt idx="7853">
                  <c:v>-2.4432999999999998</c:v>
                </c:pt>
                <c:pt idx="7854">
                  <c:v>-2.4794999999999998</c:v>
                </c:pt>
                <c:pt idx="7855">
                  <c:v>-2.5141</c:v>
                </c:pt>
                <c:pt idx="7856">
                  <c:v>-2.5482999999999998</c:v>
                </c:pt>
                <c:pt idx="7857">
                  <c:v>-2.5848</c:v>
                </c:pt>
                <c:pt idx="7858">
                  <c:v>-2.621</c:v>
                </c:pt>
                <c:pt idx="7859">
                  <c:v>-2.6555</c:v>
                </c:pt>
                <c:pt idx="7860">
                  <c:v>-2.6884000000000001</c:v>
                </c:pt>
                <c:pt idx="7861">
                  <c:v>-2.7197</c:v>
                </c:pt>
                <c:pt idx="7862">
                  <c:v>-2.7492999999999999</c:v>
                </c:pt>
                <c:pt idx="7863">
                  <c:v>-2.7772999999999999</c:v>
                </c:pt>
                <c:pt idx="7864">
                  <c:v>-2.8047</c:v>
                </c:pt>
                <c:pt idx="7865">
                  <c:v>-2.8342999999999998</c:v>
                </c:pt>
                <c:pt idx="7866">
                  <c:v>-2.8633000000000002</c:v>
                </c:pt>
                <c:pt idx="7867">
                  <c:v>-2.8906000000000001</c:v>
                </c:pt>
                <c:pt idx="7868">
                  <c:v>-2.9161999999999999</c:v>
                </c:pt>
                <c:pt idx="7869">
                  <c:v>-2.94</c:v>
                </c:pt>
                <c:pt idx="7870">
                  <c:v>-2.9621</c:v>
                </c:pt>
                <c:pt idx="7871">
                  <c:v>-2.9824000000000002</c:v>
                </c:pt>
                <c:pt idx="7872">
                  <c:v>-3.0019999999999998</c:v>
                </c:pt>
                <c:pt idx="7873">
                  <c:v>-3.0234000000000001</c:v>
                </c:pt>
                <c:pt idx="7874">
                  <c:v>-3.044</c:v>
                </c:pt>
                <c:pt idx="7875">
                  <c:v>-3.0629</c:v>
                </c:pt>
                <c:pt idx="7876">
                  <c:v>-3.0798000000000001</c:v>
                </c:pt>
                <c:pt idx="7877">
                  <c:v>-3.0949</c:v>
                </c:pt>
                <c:pt idx="7878">
                  <c:v>-3.1080999999999999</c:v>
                </c:pt>
                <c:pt idx="7879">
                  <c:v>-3.1194000000000002</c:v>
                </c:pt>
                <c:pt idx="7880">
                  <c:v>-3.1297000000000001</c:v>
                </c:pt>
                <c:pt idx="7881">
                  <c:v>-3.1415000000000002</c:v>
                </c:pt>
                <c:pt idx="7882">
                  <c:v>-3.1522999999999999</c:v>
                </c:pt>
                <c:pt idx="7883">
                  <c:v>-3.1610999999999998</c:v>
                </c:pt>
                <c:pt idx="7884">
                  <c:v>-3.1680000000000001</c:v>
                </c:pt>
                <c:pt idx="7885">
                  <c:v>-3.1728000000000001</c:v>
                </c:pt>
                <c:pt idx="7886">
                  <c:v>-3.1755</c:v>
                </c:pt>
                <c:pt idx="7887">
                  <c:v>-3.1762000000000001</c:v>
                </c:pt>
                <c:pt idx="7888">
                  <c:v>-3.1758000000000002</c:v>
                </c:pt>
                <c:pt idx="7889">
                  <c:v>-3.1764999999999999</c:v>
                </c:pt>
                <c:pt idx="7890">
                  <c:v>-3.1760999999999999</c:v>
                </c:pt>
                <c:pt idx="7891">
                  <c:v>-3.1735000000000002</c:v>
                </c:pt>
                <c:pt idx="7892">
                  <c:v>-3.1688000000000001</c:v>
                </c:pt>
                <c:pt idx="7893">
                  <c:v>-3.1619000000000002</c:v>
                </c:pt>
                <c:pt idx="7894">
                  <c:v>-3.1528999999999998</c:v>
                </c:pt>
                <c:pt idx="7895">
                  <c:v>-3.1417000000000002</c:v>
                </c:pt>
                <c:pt idx="7896">
                  <c:v>-3.1293000000000002</c:v>
                </c:pt>
                <c:pt idx="7897">
                  <c:v>-3.1177000000000001</c:v>
                </c:pt>
                <c:pt idx="7898">
                  <c:v>-3.105</c:v>
                </c:pt>
                <c:pt idx="7899">
                  <c:v>-3.09</c:v>
                </c:pt>
                <c:pt idx="7900">
                  <c:v>-3.0729000000000002</c:v>
                </c:pt>
                <c:pt idx="7901">
                  <c:v>-3.0535999999999999</c:v>
                </c:pt>
                <c:pt idx="7902">
                  <c:v>-3.0320999999999998</c:v>
                </c:pt>
                <c:pt idx="7903">
                  <c:v>-3.0085000000000002</c:v>
                </c:pt>
                <c:pt idx="7904">
                  <c:v>-2.9836999999999998</c:v>
                </c:pt>
                <c:pt idx="7905">
                  <c:v>-2.9599000000000002</c:v>
                </c:pt>
                <c:pt idx="7906">
                  <c:v>-2.9348999999999998</c:v>
                </c:pt>
                <c:pt idx="7907">
                  <c:v>-2.9079000000000002</c:v>
                </c:pt>
                <c:pt idx="7908">
                  <c:v>-2.8788</c:v>
                </c:pt>
                <c:pt idx="7909">
                  <c:v>-2.8477000000000001</c:v>
                </c:pt>
                <c:pt idx="7910">
                  <c:v>-2.8147000000000002</c:v>
                </c:pt>
                <c:pt idx="7911">
                  <c:v>-2.7797000000000001</c:v>
                </c:pt>
                <c:pt idx="7912">
                  <c:v>-2.7437999999999998</c:v>
                </c:pt>
                <c:pt idx="7913">
                  <c:v>-2.7092000000000001</c:v>
                </c:pt>
                <c:pt idx="7914">
                  <c:v>-2.6736</c:v>
                </c:pt>
                <c:pt idx="7915">
                  <c:v>-2.6364000000000001</c:v>
                </c:pt>
                <c:pt idx="7916">
                  <c:v>-2.5973999999999999</c:v>
                </c:pt>
                <c:pt idx="7917">
                  <c:v>-2.5567000000000002</c:v>
                </c:pt>
                <c:pt idx="7918">
                  <c:v>-2.5145</c:v>
                </c:pt>
                <c:pt idx="7919">
                  <c:v>-2.4706000000000001</c:v>
                </c:pt>
                <c:pt idx="7920">
                  <c:v>-2.4262999999999999</c:v>
                </c:pt>
                <c:pt idx="7921">
                  <c:v>-2.3835000000000002</c:v>
                </c:pt>
                <c:pt idx="7922">
                  <c:v>-2.3403</c:v>
                </c:pt>
                <c:pt idx="7923">
                  <c:v>-2.2957000000000001</c:v>
                </c:pt>
                <c:pt idx="7924">
                  <c:v>-2.2498999999999998</c:v>
                </c:pt>
                <c:pt idx="7925">
                  <c:v>-2.2027999999999999</c:v>
                </c:pt>
                <c:pt idx="7926">
                  <c:v>-2.1545999999999998</c:v>
                </c:pt>
                <c:pt idx="7927">
                  <c:v>-2.1052</c:v>
                </c:pt>
                <c:pt idx="7928">
                  <c:v>-2.056</c:v>
                </c:pt>
                <c:pt idx="7929">
                  <c:v>-2.0083000000000002</c:v>
                </c:pt>
                <c:pt idx="7930">
                  <c:v>-1.9608000000000001</c:v>
                </c:pt>
                <c:pt idx="7931">
                  <c:v>-1.9124000000000001</c:v>
                </c:pt>
                <c:pt idx="7932">
                  <c:v>-1.8632</c:v>
                </c:pt>
                <c:pt idx="7933">
                  <c:v>-1.8132999999999999</c:v>
                </c:pt>
                <c:pt idx="7934">
                  <c:v>-1.7625999999999999</c:v>
                </c:pt>
                <c:pt idx="7935">
                  <c:v>-1.7112000000000001</c:v>
                </c:pt>
                <c:pt idx="7936">
                  <c:v>-1.6605000000000001</c:v>
                </c:pt>
                <c:pt idx="7937">
                  <c:v>-1.6114999999999999</c:v>
                </c:pt>
                <c:pt idx="7938">
                  <c:v>-1.5630999999999999</c:v>
                </c:pt>
                <c:pt idx="7939">
                  <c:v>-1.5143</c:v>
                </c:pt>
                <c:pt idx="7940">
                  <c:v>-1.4651000000000001</c:v>
                </c:pt>
                <c:pt idx="7941">
                  <c:v>-1.4155</c:v>
                </c:pt>
                <c:pt idx="7942">
                  <c:v>-1.3654999999999999</c:v>
                </c:pt>
                <c:pt idx="7943">
                  <c:v>-1.3152999999999999</c:v>
                </c:pt>
                <c:pt idx="7944">
                  <c:v>-1.2659</c:v>
                </c:pt>
                <c:pt idx="7945">
                  <c:v>-1.2184999999999999</c:v>
                </c:pt>
                <c:pt idx="7946">
                  <c:v>-1.1720999999999999</c:v>
                </c:pt>
                <c:pt idx="7947">
                  <c:v>-1.1254999999999999</c:v>
                </c:pt>
                <c:pt idx="7948">
                  <c:v>-1.0788</c:v>
                </c:pt>
                <c:pt idx="7949">
                  <c:v>-1.0319</c:v>
                </c:pt>
                <c:pt idx="7950">
                  <c:v>-0.98499999999999999</c:v>
                </c:pt>
                <c:pt idx="7951">
                  <c:v>-0.93799999999999994</c:v>
                </c:pt>
                <c:pt idx="7952">
                  <c:v>-0.8921</c:v>
                </c:pt>
                <c:pt idx="7953">
                  <c:v>-0.84840000000000004</c:v>
                </c:pt>
                <c:pt idx="7954">
                  <c:v>-0.80589999999999995</c:v>
                </c:pt>
                <c:pt idx="7955">
                  <c:v>-0.76329999999999998</c:v>
                </c:pt>
                <c:pt idx="7956">
                  <c:v>-0.7208</c:v>
                </c:pt>
                <c:pt idx="7957">
                  <c:v>-0.67830000000000001</c:v>
                </c:pt>
                <c:pt idx="7958">
                  <c:v>-0.63590000000000002</c:v>
                </c:pt>
                <c:pt idx="7959">
                  <c:v>-0.59350000000000003</c:v>
                </c:pt>
                <c:pt idx="7960">
                  <c:v>-0.55230000000000001</c:v>
                </c:pt>
                <c:pt idx="7961">
                  <c:v>-0.51349999999999996</c:v>
                </c:pt>
                <c:pt idx="7962">
                  <c:v>-0.4758</c:v>
                </c:pt>
                <c:pt idx="7963">
                  <c:v>-0.43819999999999998</c:v>
                </c:pt>
                <c:pt idx="7964">
                  <c:v>-0.40079999999999999</c:v>
                </c:pt>
                <c:pt idx="7965">
                  <c:v>-0.36349999999999999</c:v>
                </c:pt>
                <c:pt idx="7966">
                  <c:v>-0.32640000000000002</c:v>
                </c:pt>
                <c:pt idx="7967">
                  <c:v>-0.28949999999999998</c:v>
                </c:pt>
                <c:pt idx="7968">
                  <c:v>-0.25390000000000001</c:v>
                </c:pt>
                <c:pt idx="7969">
                  <c:v>-0.22059999999999999</c:v>
                </c:pt>
                <c:pt idx="7970">
                  <c:v>-0.18859999999999999</c:v>
                </c:pt>
                <c:pt idx="7971">
                  <c:v>-0.15679999999999999</c:v>
                </c:pt>
                <c:pt idx="7972">
                  <c:v>-0.12529999999999999</c:v>
                </c:pt>
                <c:pt idx="7973">
                  <c:v>-9.4100000000000003E-2</c:v>
                </c:pt>
                <c:pt idx="7974">
                  <c:v>-6.3100000000000003E-2</c:v>
                </c:pt>
                <c:pt idx="7975">
                  <c:v>-3.2500000000000001E-2</c:v>
                </c:pt>
                <c:pt idx="7976">
                  <c:v>-3.3E-3</c:v>
                </c:pt>
                <c:pt idx="7977">
                  <c:v>2.35E-2</c:v>
                </c:pt>
                <c:pt idx="7978">
                  <c:v>4.8899999999999999E-2</c:v>
                </c:pt>
                <c:pt idx="7979">
                  <c:v>7.3899999999999993E-2</c:v>
                </c:pt>
                <c:pt idx="7980">
                  <c:v>9.8500000000000004E-2</c:v>
                </c:pt>
                <c:pt idx="7981">
                  <c:v>0.1226</c:v>
                </c:pt>
                <c:pt idx="7982">
                  <c:v>0.14630000000000001</c:v>
                </c:pt>
                <c:pt idx="7983">
                  <c:v>0.16950000000000001</c:v>
                </c:pt>
                <c:pt idx="7984">
                  <c:v>0.19109999999999999</c:v>
                </c:pt>
                <c:pt idx="7985">
                  <c:v>0.2102</c:v>
                </c:pt>
                <c:pt idx="7986">
                  <c:v>0.22770000000000001</c:v>
                </c:pt>
                <c:pt idx="7987">
                  <c:v>0.24460000000000001</c:v>
                </c:pt>
                <c:pt idx="7988">
                  <c:v>0.26100000000000001</c:v>
                </c:pt>
                <c:pt idx="7989">
                  <c:v>0.2767</c:v>
                </c:pt>
                <c:pt idx="7990">
                  <c:v>0.29170000000000001</c:v>
                </c:pt>
                <c:pt idx="7991">
                  <c:v>0.30609999999999998</c:v>
                </c:pt>
                <c:pt idx="7992">
                  <c:v>0.31869999999999998</c:v>
                </c:pt>
                <c:pt idx="7993">
                  <c:v>0.32869999999999999</c:v>
                </c:pt>
                <c:pt idx="7994">
                  <c:v>0.33679999999999999</c:v>
                </c:pt>
                <c:pt idx="7995">
                  <c:v>0.34429999999999999</c:v>
                </c:pt>
                <c:pt idx="7996">
                  <c:v>0.35089999999999999</c:v>
                </c:pt>
                <c:pt idx="7997">
                  <c:v>0.3569</c:v>
                </c:pt>
                <c:pt idx="7998">
                  <c:v>0.36199999999999999</c:v>
                </c:pt>
                <c:pt idx="7999">
                  <c:v>0.36630000000000001</c:v>
                </c:pt>
                <c:pt idx="8000">
                  <c:v>0.36880000000000002</c:v>
                </c:pt>
                <c:pt idx="8001">
                  <c:v>0.36840000000000001</c:v>
                </c:pt>
                <c:pt idx="8002">
                  <c:v>0.36620000000000003</c:v>
                </c:pt>
                <c:pt idx="8003">
                  <c:v>0.36320000000000002</c:v>
                </c:pt>
                <c:pt idx="8004">
                  <c:v>0.35930000000000001</c:v>
                </c:pt>
                <c:pt idx="8005">
                  <c:v>0.35460000000000003</c:v>
                </c:pt>
                <c:pt idx="8006">
                  <c:v>0.34910000000000002</c:v>
                </c:pt>
                <c:pt idx="8007">
                  <c:v>0.34279999999999999</c:v>
                </c:pt>
                <c:pt idx="8008">
                  <c:v>0.33460000000000001</c:v>
                </c:pt>
                <c:pt idx="8009">
                  <c:v>0.32340000000000002</c:v>
                </c:pt>
                <c:pt idx="8010">
                  <c:v>0.3105</c:v>
                </c:pt>
                <c:pt idx="8011">
                  <c:v>0.29670000000000002</c:v>
                </c:pt>
                <c:pt idx="8012">
                  <c:v>0.28220000000000001</c:v>
                </c:pt>
                <c:pt idx="8013">
                  <c:v>0.26690000000000003</c:v>
                </c:pt>
                <c:pt idx="8014">
                  <c:v>0.25080000000000002</c:v>
                </c:pt>
                <c:pt idx="8015">
                  <c:v>0.23400000000000001</c:v>
                </c:pt>
                <c:pt idx="8016">
                  <c:v>0.21540000000000001</c:v>
                </c:pt>
                <c:pt idx="8017">
                  <c:v>0.19400000000000001</c:v>
                </c:pt>
                <c:pt idx="8018">
                  <c:v>0.1709</c:v>
                </c:pt>
                <c:pt idx="8019">
                  <c:v>0.14710000000000001</c:v>
                </c:pt>
                <c:pt idx="8020">
                  <c:v>0.1227</c:v>
                </c:pt>
                <c:pt idx="8021">
                  <c:v>9.7799999999999998E-2</c:v>
                </c:pt>
                <c:pt idx="8022">
                  <c:v>7.2300000000000003E-2</c:v>
                </c:pt>
                <c:pt idx="8023">
                  <c:v>4.6300000000000001E-2</c:v>
                </c:pt>
                <c:pt idx="8024">
                  <c:v>1.8700000000000001E-2</c:v>
                </c:pt>
                <c:pt idx="8025">
                  <c:v>-1.15E-2</c:v>
                </c:pt>
                <c:pt idx="8026">
                  <c:v>-4.3099999999999999E-2</c:v>
                </c:pt>
                <c:pt idx="8027">
                  <c:v>-7.51E-2</c:v>
                </c:pt>
                <c:pt idx="8028">
                  <c:v>-0.1075</c:v>
                </c:pt>
                <c:pt idx="8029">
                  <c:v>-0.1401</c:v>
                </c:pt>
                <c:pt idx="8030">
                  <c:v>-0.17299999999999999</c:v>
                </c:pt>
                <c:pt idx="8031">
                  <c:v>-0.20610000000000001</c:v>
                </c:pt>
                <c:pt idx="8032">
                  <c:v>-0.24049999999999999</c:v>
                </c:pt>
                <c:pt idx="8033">
                  <c:v>-0.27700000000000002</c:v>
                </c:pt>
                <c:pt idx="8034">
                  <c:v>-0.31480000000000002</c:v>
                </c:pt>
                <c:pt idx="8035">
                  <c:v>-0.35260000000000002</c:v>
                </c:pt>
                <c:pt idx="8036">
                  <c:v>-0.39040000000000002</c:v>
                </c:pt>
                <c:pt idx="8037">
                  <c:v>-0.42809999999999998</c:v>
                </c:pt>
                <c:pt idx="8038">
                  <c:v>-0.46579999999999999</c:v>
                </c:pt>
                <c:pt idx="8039">
                  <c:v>-0.50339999999999996</c:v>
                </c:pt>
                <c:pt idx="8040">
                  <c:v>-0.54179999999999995</c:v>
                </c:pt>
                <c:pt idx="8041">
                  <c:v>-0.58209999999999995</c:v>
                </c:pt>
                <c:pt idx="8042">
                  <c:v>-0.62319999999999998</c:v>
                </c:pt>
                <c:pt idx="8043">
                  <c:v>-0.66400000000000003</c:v>
                </c:pt>
                <c:pt idx="8044">
                  <c:v>-0.70450000000000002</c:v>
                </c:pt>
                <c:pt idx="8045">
                  <c:v>-0.74460000000000004</c:v>
                </c:pt>
                <c:pt idx="8046">
                  <c:v>-0.78439999999999999</c:v>
                </c:pt>
                <c:pt idx="8047">
                  <c:v>-0.82379999999999998</c:v>
                </c:pt>
                <c:pt idx="8048">
                  <c:v>-0.86370000000000002</c:v>
                </c:pt>
                <c:pt idx="8049">
                  <c:v>-0.90500000000000003</c:v>
                </c:pt>
                <c:pt idx="8050">
                  <c:v>-0.94669999999999999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520-4898-AEC6-6265AB241E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87299648"/>
        <c:axId val="387299320"/>
      </c:scatterChart>
      <c:valAx>
        <c:axId val="3872996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87299320"/>
        <c:crosses val="autoZero"/>
        <c:crossBetween val="midCat"/>
      </c:valAx>
      <c:valAx>
        <c:axId val="3872993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8729964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lt1"/>
    </a:solidFill>
    <a:ln w="12700" cap="flat" cmpd="sng" algn="ctr">
      <a:solidFill>
        <a:schemeClr val="accent1"/>
      </a:solidFill>
      <a:prstDash val="solid"/>
      <a:miter lim="800000"/>
    </a:ln>
    <a:effectLst/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US">
                <a:latin typeface="Times New Roman" panose="02020603050405020304" pitchFamily="18" charset="0"/>
                <a:cs typeface="Times New Roman" panose="02020603050405020304" pitchFamily="18" charset="0"/>
              </a:rPr>
              <a:t>Imperial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1"/>
          <c:tx>
            <c:v>5 Story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Imperial!$D$4:$D$7604</c:f>
              <c:numCache>
                <c:formatCode>General</c:formatCode>
                <c:ptCount val="7601"/>
                <c:pt idx="0">
                  <c:v>0</c:v>
                </c:pt>
                <c:pt idx="1">
                  <c:v>5.0000000000000001E-3</c:v>
                </c:pt>
                <c:pt idx="2">
                  <c:v>0.01</c:v>
                </c:pt>
                <c:pt idx="3">
                  <c:v>1.4999999999999999E-2</c:v>
                </c:pt>
                <c:pt idx="4">
                  <c:v>0.02</c:v>
                </c:pt>
                <c:pt idx="5">
                  <c:v>2.5000000000000001E-2</c:v>
                </c:pt>
                <c:pt idx="6">
                  <c:v>0.03</c:v>
                </c:pt>
                <c:pt idx="7">
                  <c:v>3.5000000000000003E-2</c:v>
                </c:pt>
                <c:pt idx="8">
                  <c:v>0.04</c:v>
                </c:pt>
                <c:pt idx="9">
                  <c:v>4.4999999999999998E-2</c:v>
                </c:pt>
                <c:pt idx="10">
                  <c:v>0.05</c:v>
                </c:pt>
                <c:pt idx="11">
                  <c:v>5.5E-2</c:v>
                </c:pt>
                <c:pt idx="12">
                  <c:v>0.06</c:v>
                </c:pt>
                <c:pt idx="13">
                  <c:v>6.5000000000000002E-2</c:v>
                </c:pt>
                <c:pt idx="14">
                  <c:v>7.0000000000000007E-2</c:v>
                </c:pt>
                <c:pt idx="15">
                  <c:v>7.4999999999999997E-2</c:v>
                </c:pt>
                <c:pt idx="16">
                  <c:v>0.08</c:v>
                </c:pt>
                <c:pt idx="17">
                  <c:v>8.5000000000000006E-2</c:v>
                </c:pt>
                <c:pt idx="18">
                  <c:v>0.09</c:v>
                </c:pt>
                <c:pt idx="19">
                  <c:v>9.5000000000000001E-2</c:v>
                </c:pt>
                <c:pt idx="20">
                  <c:v>0.1</c:v>
                </c:pt>
                <c:pt idx="21">
                  <c:v>0.105</c:v>
                </c:pt>
                <c:pt idx="22">
                  <c:v>0.11</c:v>
                </c:pt>
                <c:pt idx="23">
                  <c:v>0.115</c:v>
                </c:pt>
                <c:pt idx="24">
                  <c:v>0.12</c:v>
                </c:pt>
                <c:pt idx="25">
                  <c:v>0.125</c:v>
                </c:pt>
                <c:pt idx="26">
                  <c:v>0.13</c:v>
                </c:pt>
                <c:pt idx="27">
                  <c:v>0.13500000000000001</c:v>
                </c:pt>
                <c:pt idx="28">
                  <c:v>0.14000000000000001</c:v>
                </c:pt>
                <c:pt idx="29">
                  <c:v>0.14499999999999999</c:v>
                </c:pt>
                <c:pt idx="30">
                  <c:v>0.15</c:v>
                </c:pt>
                <c:pt idx="31">
                  <c:v>0.155</c:v>
                </c:pt>
                <c:pt idx="32">
                  <c:v>0.16</c:v>
                </c:pt>
                <c:pt idx="33">
                  <c:v>0.16500000000000001</c:v>
                </c:pt>
                <c:pt idx="34">
                  <c:v>0.17</c:v>
                </c:pt>
                <c:pt idx="35">
                  <c:v>0.17499999999999999</c:v>
                </c:pt>
                <c:pt idx="36">
                  <c:v>0.18</c:v>
                </c:pt>
                <c:pt idx="37">
                  <c:v>0.185</c:v>
                </c:pt>
                <c:pt idx="38">
                  <c:v>0.19</c:v>
                </c:pt>
                <c:pt idx="39">
                  <c:v>0.19500000000000001</c:v>
                </c:pt>
                <c:pt idx="40">
                  <c:v>0.2</c:v>
                </c:pt>
                <c:pt idx="41">
                  <c:v>0.20499999999999999</c:v>
                </c:pt>
                <c:pt idx="42">
                  <c:v>0.21</c:v>
                </c:pt>
                <c:pt idx="43">
                  <c:v>0.215</c:v>
                </c:pt>
                <c:pt idx="44">
                  <c:v>0.22</c:v>
                </c:pt>
                <c:pt idx="45">
                  <c:v>0.22500000000000001</c:v>
                </c:pt>
                <c:pt idx="46">
                  <c:v>0.23</c:v>
                </c:pt>
                <c:pt idx="47">
                  <c:v>0.23499999999999999</c:v>
                </c:pt>
                <c:pt idx="48">
                  <c:v>0.24</c:v>
                </c:pt>
                <c:pt idx="49">
                  <c:v>0.245</c:v>
                </c:pt>
                <c:pt idx="50">
                  <c:v>0.25</c:v>
                </c:pt>
                <c:pt idx="51">
                  <c:v>0.255</c:v>
                </c:pt>
                <c:pt idx="52">
                  <c:v>0.26</c:v>
                </c:pt>
                <c:pt idx="53">
                  <c:v>0.26500000000000001</c:v>
                </c:pt>
                <c:pt idx="54">
                  <c:v>0.27</c:v>
                </c:pt>
                <c:pt idx="55">
                  <c:v>0.27500000000000002</c:v>
                </c:pt>
                <c:pt idx="56">
                  <c:v>0.28000000000000003</c:v>
                </c:pt>
                <c:pt idx="57">
                  <c:v>0.28499999999999998</c:v>
                </c:pt>
                <c:pt idx="58">
                  <c:v>0.28999999999999998</c:v>
                </c:pt>
                <c:pt idx="59">
                  <c:v>0.29499999999999998</c:v>
                </c:pt>
                <c:pt idx="60">
                  <c:v>0.3</c:v>
                </c:pt>
                <c:pt idx="61">
                  <c:v>0.30499999999999999</c:v>
                </c:pt>
                <c:pt idx="62">
                  <c:v>0.31</c:v>
                </c:pt>
                <c:pt idx="63">
                  <c:v>0.315</c:v>
                </c:pt>
                <c:pt idx="64">
                  <c:v>0.32</c:v>
                </c:pt>
                <c:pt idx="65">
                  <c:v>0.32500000000000001</c:v>
                </c:pt>
                <c:pt idx="66">
                  <c:v>0.33</c:v>
                </c:pt>
                <c:pt idx="67">
                  <c:v>0.33500000000000002</c:v>
                </c:pt>
                <c:pt idx="68">
                  <c:v>0.34</c:v>
                </c:pt>
                <c:pt idx="69">
                  <c:v>0.34499999999999997</c:v>
                </c:pt>
                <c:pt idx="70">
                  <c:v>0.35</c:v>
                </c:pt>
                <c:pt idx="71">
                  <c:v>0.35499999999999998</c:v>
                </c:pt>
                <c:pt idx="72">
                  <c:v>0.36</c:v>
                </c:pt>
                <c:pt idx="73">
                  <c:v>0.36499999999999999</c:v>
                </c:pt>
                <c:pt idx="74">
                  <c:v>0.37</c:v>
                </c:pt>
                <c:pt idx="75">
                  <c:v>0.375</c:v>
                </c:pt>
                <c:pt idx="76">
                  <c:v>0.38</c:v>
                </c:pt>
                <c:pt idx="77">
                  <c:v>0.38500000000000001</c:v>
                </c:pt>
                <c:pt idx="78">
                  <c:v>0.39</c:v>
                </c:pt>
                <c:pt idx="79">
                  <c:v>0.39500000000000002</c:v>
                </c:pt>
                <c:pt idx="80">
                  <c:v>0.4</c:v>
                </c:pt>
                <c:pt idx="81">
                  <c:v>0.40500000000000003</c:v>
                </c:pt>
                <c:pt idx="82">
                  <c:v>0.41</c:v>
                </c:pt>
                <c:pt idx="83">
                  <c:v>0.41499999999999998</c:v>
                </c:pt>
                <c:pt idx="84">
                  <c:v>0.42</c:v>
                </c:pt>
                <c:pt idx="85">
                  <c:v>0.42499999999999999</c:v>
                </c:pt>
                <c:pt idx="86">
                  <c:v>0.43</c:v>
                </c:pt>
                <c:pt idx="87">
                  <c:v>0.435</c:v>
                </c:pt>
                <c:pt idx="88">
                  <c:v>0.44</c:v>
                </c:pt>
                <c:pt idx="89">
                  <c:v>0.44500000000000001</c:v>
                </c:pt>
                <c:pt idx="90">
                  <c:v>0.45</c:v>
                </c:pt>
                <c:pt idx="91">
                  <c:v>0.45500000000000002</c:v>
                </c:pt>
                <c:pt idx="92">
                  <c:v>0.46</c:v>
                </c:pt>
                <c:pt idx="93">
                  <c:v>0.46500000000000002</c:v>
                </c:pt>
                <c:pt idx="94">
                  <c:v>0.47</c:v>
                </c:pt>
                <c:pt idx="95">
                  <c:v>0.47499999999999998</c:v>
                </c:pt>
                <c:pt idx="96">
                  <c:v>0.48</c:v>
                </c:pt>
                <c:pt idx="97">
                  <c:v>0.48499999999999999</c:v>
                </c:pt>
                <c:pt idx="98">
                  <c:v>0.49</c:v>
                </c:pt>
                <c:pt idx="99">
                  <c:v>0.495</c:v>
                </c:pt>
                <c:pt idx="100">
                  <c:v>0.5</c:v>
                </c:pt>
                <c:pt idx="101">
                  <c:v>0.505</c:v>
                </c:pt>
                <c:pt idx="102">
                  <c:v>0.51</c:v>
                </c:pt>
                <c:pt idx="103">
                  <c:v>0.51500000000000001</c:v>
                </c:pt>
                <c:pt idx="104">
                  <c:v>0.52</c:v>
                </c:pt>
                <c:pt idx="105">
                  <c:v>0.52500000000000002</c:v>
                </c:pt>
                <c:pt idx="106">
                  <c:v>0.53</c:v>
                </c:pt>
                <c:pt idx="107">
                  <c:v>0.53500000000000003</c:v>
                </c:pt>
                <c:pt idx="108">
                  <c:v>0.54</c:v>
                </c:pt>
                <c:pt idx="109">
                  <c:v>0.54500000000000004</c:v>
                </c:pt>
                <c:pt idx="110">
                  <c:v>0.55000000000000004</c:v>
                </c:pt>
                <c:pt idx="111">
                  <c:v>0.55500000000000005</c:v>
                </c:pt>
                <c:pt idx="112">
                  <c:v>0.56000000000000005</c:v>
                </c:pt>
                <c:pt idx="113">
                  <c:v>0.56499999999999995</c:v>
                </c:pt>
                <c:pt idx="114">
                  <c:v>0.56999999999999995</c:v>
                </c:pt>
                <c:pt idx="115">
                  <c:v>0.57499999999999996</c:v>
                </c:pt>
                <c:pt idx="116">
                  <c:v>0.57999999999999996</c:v>
                </c:pt>
                <c:pt idx="117">
                  <c:v>0.58499999999999996</c:v>
                </c:pt>
                <c:pt idx="118">
                  <c:v>0.59</c:v>
                </c:pt>
                <c:pt idx="119">
                  <c:v>0.59499999999999997</c:v>
                </c:pt>
                <c:pt idx="120">
                  <c:v>0.6</c:v>
                </c:pt>
                <c:pt idx="121">
                  <c:v>0.60499999999999998</c:v>
                </c:pt>
                <c:pt idx="122">
                  <c:v>0.61</c:v>
                </c:pt>
                <c:pt idx="123">
                  <c:v>0.61499999999999999</c:v>
                </c:pt>
                <c:pt idx="124">
                  <c:v>0.62</c:v>
                </c:pt>
                <c:pt idx="125">
                  <c:v>0.625</c:v>
                </c:pt>
                <c:pt idx="126">
                  <c:v>0.63</c:v>
                </c:pt>
                <c:pt idx="127">
                  <c:v>0.63500000000000001</c:v>
                </c:pt>
                <c:pt idx="128">
                  <c:v>0.64</c:v>
                </c:pt>
                <c:pt idx="129">
                  <c:v>0.64500000000000002</c:v>
                </c:pt>
                <c:pt idx="130">
                  <c:v>0.65</c:v>
                </c:pt>
                <c:pt idx="131">
                  <c:v>0.65500000000000003</c:v>
                </c:pt>
                <c:pt idx="132">
                  <c:v>0.66</c:v>
                </c:pt>
                <c:pt idx="133">
                  <c:v>0.66500000000000004</c:v>
                </c:pt>
                <c:pt idx="134">
                  <c:v>0.67</c:v>
                </c:pt>
                <c:pt idx="135">
                  <c:v>0.67500000000000004</c:v>
                </c:pt>
                <c:pt idx="136">
                  <c:v>0.68</c:v>
                </c:pt>
                <c:pt idx="137">
                  <c:v>0.68500000000000005</c:v>
                </c:pt>
                <c:pt idx="138">
                  <c:v>0.69</c:v>
                </c:pt>
                <c:pt idx="139">
                  <c:v>0.69499999999999995</c:v>
                </c:pt>
                <c:pt idx="140">
                  <c:v>0.7</c:v>
                </c:pt>
                <c:pt idx="141">
                  <c:v>0.70499999999999996</c:v>
                </c:pt>
                <c:pt idx="142">
                  <c:v>0.71</c:v>
                </c:pt>
                <c:pt idx="143">
                  <c:v>0.71499999999999997</c:v>
                </c:pt>
                <c:pt idx="144">
                  <c:v>0.72</c:v>
                </c:pt>
                <c:pt idx="145">
                  <c:v>0.72499999999999998</c:v>
                </c:pt>
                <c:pt idx="146">
                  <c:v>0.73</c:v>
                </c:pt>
                <c:pt idx="147">
                  <c:v>0.73499999999999999</c:v>
                </c:pt>
                <c:pt idx="148">
                  <c:v>0.74</c:v>
                </c:pt>
                <c:pt idx="149">
                  <c:v>0.745</c:v>
                </c:pt>
                <c:pt idx="150">
                  <c:v>0.75</c:v>
                </c:pt>
                <c:pt idx="151">
                  <c:v>0.755</c:v>
                </c:pt>
                <c:pt idx="152">
                  <c:v>0.76</c:v>
                </c:pt>
                <c:pt idx="153">
                  <c:v>0.76500000000000001</c:v>
                </c:pt>
                <c:pt idx="154">
                  <c:v>0.77</c:v>
                </c:pt>
                <c:pt idx="155">
                  <c:v>0.77500000000000002</c:v>
                </c:pt>
                <c:pt idx="156">
                  <c:v>0.78</c:v>
                </c:pt>
                <c:pt idx="157">
                  <c:v>0.78500000000000003</c:v>
                </c:pt>
                <c:pt idx="158">
                  <c:v>0.79</c:v>
                </c:pt>
                <c:pt idx="159">
                  <c:v>0.79500000000000004</c:v>
                </c:pt>
                <c:pt idx="160">
                  <c:v>0.8</c:v>
                </c:pt>
                <c:pt idx="161">
                  <c:v>0.80500000000000005</c:v>
                </c:pt>
                <c:pt idx="162">
                  <c:v>0.81</c:v>
                </c:pt>
                <c:pt idx="163">
                  <c:v>0.81499999999999995</c:v>
                </c:pt>
                <c:pt idx="164">
                  <c:v>0.82</c:v>
                </c:pt>
                <c:pt idx="165">
                  <c:v>0.82499999999999996</c:v>
                </c:pt>
                <c:pt idx="166">
                  <c:v>0.83</c:v>
                </c:pt>
                <c:pt idx="167">
                  <c:v>0.83499999999999996</c:v>
                </c:pt>
                <c:pt idx="168">
                  <c:v>0.84</c:v>
                </c:pt>
                <c:pt idx="169">
                  <c:v>0.84499999999999997</c:v>
                </c:pt>
                <c:pt idx="170">
                  <c:v>0.85</c:v>
                </c:pt>
                <c:pt idx="171">
                  <c:v>0.85499999999999998</c:v>
                </c:pt>
                <c:pt idx="172">
                  <c:v>0.86</c:v>
                </c:pt>
                <c:pt idx="173">
                  <c:v>0.86499999999999999</c:v>
                </c:pt>
                <c:pt idx="174">
                  <c:v>0.87</c:v>
                </c:pt>
                <c:pt idx="175">
                  <c:v>0.875</c:v>
                </c:pt>
                <c:pt idx="176">
                  <c:v>0.88</c:v>
                </c:pt>
                <c:pt idx="177">
                  <c:v>0.88500000000000001</c:v>
                </c:pt>
                <c:pt idx="178">
                  <c:v>0.89</c:v>
                </c:pt>
                <c:pt idx="179">
                  <c:v>0.89500000000000002</c:v>
                </c:pt>
                <c:pt idx="180">
                  <c:v>0.9</c:v>
                </c:pt>
                <c:pt idx="181">
                  <c:v>0.90500000000000003</c:v>
                </c:pt>
                <c:pt idx="182">
                  <c:v>0.91</c:v>
                </c:pt>
                <c:pt idx="183">
                  <c:v>0.91500000000000004</c:v>
                </c:pt>
                <c:pt idx="184">
                  <c:v>0.92</c:v>
                </c:pt>
                <c:pt idx="185">
                  <c:v>0.92500000000000004</c:v>
                </c:pt>
                <c:pt idx="186">
                  <c:v>0.93</c:v>
                </c:pt>
                <c:pt idx="187">
                  <c:v>0.93500000000000005</c:v>
                </c:pt>
                <c:pt idx="188">
                  <c:v>0.94</c:v>
                </c:pt>
                <c:pt idx="189">
                  <c:v>0.94499999999999995</c:v>
                </c:pt>
                <c:pt idx="190">
                  <c:v>0.95</c:v>
                </c:pt>
                <c:pt idx="191">
                  <c:v>0.95499999999999996</c:v>
                </c:pt>
                <c:pt idx="192">
                  <c:v>0.96</c:v>
                </c:pt>
                <c:pt idx="193">
                  <c:v>0.96499999999999997</c:v>
                </c:pt>
                <c:pt idx="194">
                  <c:v>0.97</c:v>
                </c:pt>
                <c:pt idx="195">
                  <c:v>0.97499999999999998</c:v>
                </c:pt>
                <c:pt idx="196">
                  <c:v>0.98</c:v>
                </c:pt>
                <c:pt idx="197">
                  <c:v>0.98499999999999999</c:v>
                </c:pt>
                <c:pt idx="198">
                  <c:v>0.99</c:v>
                </c:pt>
                <c:pt idx="199">
                  <c:v>0.995</c:v>
                </c:pt>
                <c:pt idx="200">
                  <c:v>1</c:v>
                </c:pt>
                <c:pt idx="201">
                  <c:v>1.0049999999999999</c:v>
                </c:pt>
                <c:pt idx="202">
                  <c:v>1.01</c:v>
                </c:pt>
                <c:pt idx="203">
                  <c:v>1.0149999999999999</c:v>
                </c:pt>
                <c:pt idx="204">
                  <c:v>1.02</c:v>
                </c:pt>
                <c:pt idx="205">
                  <c:v>1.0249999999999999</c:v>
                </c:pt>
                <c:pt idx="206">
                  <c:v>1.03</c:v>
                </c:pt>
                <c:pt idx="207">
                  <c:v>1.0349999999999999</c:v>
                </c:pt>
                <c:pt idx="208">
                  <c:v>1.04</c:v>
                </c:pt>
                <c:pt idx="209">
                  <c:v>1.0449999999999999</c:v>
                </c:pt>
                <c:pt idx="210">
                  <c:v>1.05</c:v>
                </c:pt>
                <c:pt idx="211">
                  <c:v>1.0549999999999999</c:v>
                </c:pt>
                <c:pt idx="212">
                  <c:v>1.06</c:v>
                </c:pt>
                <c:pt idx="213">
                  <c:v>1.0649999999999999</c:v>
                </c:pt>
                <c:pt idx="214">
                  <c:v>1.07</c:v>
                </c:pt>
                <c:pt idx="215">
                  <c:v>1.075</c:v>
                </c:pt>
                <c:pt idx="216">
                  <c:v>1.08</c:v>
                </c:pt>
                <c:pt idx="217">
                  <c:v>1.085</c:v>
                </c:pt>
                <c:pt idx="218">
                  <c:v>1.0900000000000001</c:v>
                </c:pt>
                <c:pt idx="219">
                  <c:v>1.095</c:v>
                </c:pt>
                <c:pt idx="220">
                  <c:v>1.1000000000000001</c:v>
                </c:pt>
                <c:pt idx="221">
                  <c:v>1.105</c:v>
                </c:pt>
                <c:pt idx="222">
                  <c:v>1.1100000000000001</c:v>
                </c:pt>
                <c:pt idx="223">
                  <c:v>1.115</c:v>
                </c:pt>
                <c:pt idx="224">
                  <c:v>1.1200000000000001</c:v>
                </c:pt>
                <c:pt idx="225">
                  <c:v>1.125</c:v>
                </c:pt>
                <c:pt idx="226">
                  <c:v>1.1299999999999999</c:v>
                </c:pt>
                <c:pt idx="227">
                  <c:v>1.135</c:v>
                </c:pt>
                <c:pt idx="228">
                  <c:v>1.1399999999999999</c:v>
                </c:pt>
                <c:pt idx="229">
                  <c:v>1.145</c:v>
                </c:pt>
                <c:pt idx="230">
                  <c:v>1.1499999999999999</c:v>
                </c:pt>
                <c:pt idx="231">
                  <c:v>1.155</c:v>
                </c:pt>
                <c:pt idx="232">
                  <c:v>1.1599999999999999</c:v>
                </c:pt>
                <c:pt idx="233">
                  <c:v>1.165</c:v>
                </c:pt>
                <c:pt idx="234">
                  <c:v>1.17</c:v>
                </c:pt>
                <c:pt idx="235">
                  <c:v>1.175</c:v>
                </c:pt>
                <c:pt idx="236">
                  <c:v>1.18</c:v>
                </c:pt>
                <c:pt idx="237">
                  <c:v>1.1850000000000001</c:v>
                </c:pt>
                <c:pt idx="238">
                  <c:v>1.19</c:v>
                </c:pt>
                <c:pt idx="239">
                  <c:v>1.1950000000000001</c:v>
                </c:pt>
                <c:pt idx="240">
                  <c:v>1.2</c:v>
                </c:pt>
                <c:pt idx="241">
                  <c:v>1.2050000000000001</c:v>
                </c:pt>
                <c:pt idx="242">
                  <c:v>1.21</c:v>
                </c:pt>
                <c:pt idx="243">
                  <c:v>1.2150000000000001</c:v>
                </c:pt>
                <c:pt idx="244">
                  <c:v>1.22</c:v>
                </c:pt>
                <c:pt idx="245">
                  <c:v>1.2250000000000001</c:v>
                </c:pt>
                <c:pt idx="246">
                  <c:v>1.23</c:v>
                </c:pt>
                <c:pt idx="247">
                  <c:v>1.2350000000000001</c:v>
                </c:pt>
                <c:pt idx="248">
                  <c:v>1.24</c:v>
                </c:pt>
                <c:pt idx="249">
                  <c:v>1.2450000000000001</c:v>
                </c:pt>
                <c:pt idx="250">
                  <c:v>1.25</c:v>
                </c:pt>
                <c:pt idx="251">
                  <c:v>1.2549999999999999</c:v>
                </c:pt>
                <c:pt idx="252">
                  <c:v>1.26</c:v>
                </c:pt>
                <c:pt idx="253">
                  <c:v>1.2649999999999999</c:v>
                </c:pt>
                <c:pt idx="254">
                  <c:v>1.27</c:v>
                </c:pt>
                <c:pt idx="255">
                  <c:v>1.2749999999999999</c:v>
                </c:pt>
                <c:pt idx="256">
                  <c:v>1.28</c:v>
                </c:pt>
                <c:pt idx="257">
                  <c:v>1.2849999999999999</c:v>
                </c:pt>
                <c:pt idx="258">
                  <c:v>1.29</c:v>
                </c:pt>
                <c:pt idx="259">
                  <c:v>1.2949999999999999</c:v>
                </c:pt>
                <c:pt idx="260">
                  <c:v>1.3</c:v>
                </c:pt>
                <c:pt idx="261">
                  <c:v>1.3049999999999999</c:v>
                </c:pt>
                <c:pt idx="262">
                  <c:v>1.31</c:v>
                </c:pt>
                <c:pt idx="263">
                  <c:v>1.3149999999999999</c:v>
                </c:pt>
                <c:pt idx="264">
                  <c:v>1.32</c:v>
                </c:pt>
                <c:pt idx="265">
                  <c:v>1.325</c:v>
                </c:pt>
                <c:pt idx="266">
                  <c:v>1.33</c:v>
                </c:pt>
                <c:pt idx="267">
                  <c:v>1.335</c:v>
                </c:pt>
                <c:pt idx="268">
                  <c:v>1.34</c:v>
                </c:pt>
                <c:pt idx="269">
                  <c:v>1.345</c:v>
                </c:pt>
                <c:pt idx="270">
                  <c:v>1.35</c:v>
                </c:pt>
                <c:pt idx="271">
                  <c:v>1.355</c:v>
                </c:pt>
                <c:pt idx="272">
                  <c:v>1.36</c:v>
                </c:pt>
                <c:pt idx="273">
                  <c:v>1.365</c:v>
                </c:pt>
                <c:pt idx="274">
                  <c:v>1.37</c:v>
                </c:pt>
                <c:pt idx="275">
                  <c:v>1.375</c:v>
                </c:pt>
                <c:pt idx="276">
                  <c:v>1.38</c:v>
                </c:pt>
                <c:pt idx="277">
                  <c:v>1.385</c:v>
                </c:pt>
                <c:pt idx="278">
                  <c:v>1.39</c:v>
                </c:pt>
                <c:pt idx="279">
                  <c:v>1.395</c:v>
                </c:pt>
                <c:pt idx="280">
                  <c:v>1.4</c:v>
                </c:pt>
                <c:pt idx="281">
                  <c:v>1.405</c:v>
                </c:pt>
                <c:pt idx="282">
                  <c:v>1.41</c:v>
                </c:pt>
                <c:pt idx="283">
                  <c:v>1.415</c:v>
                </c:pt>
                <c:pt idx="284">
                  <c:v>1.42</c:v>
                </c:pt>
                <c:pt idx="285">
                  <c:v>1.425</c:v>
                </c:pt>
                <c:pt idx="286">
                  <c:v>1.43</c:v>
                </c:pt>
                <c:pt idx="287">
                  <c:v>1.4350000000000001</c:v>
                </c:pt>
                <c:pt idx="288">
                  <c:v>1.44</c:v>
                </c:pt>
                <c:pt idx="289">
                  <c:v>1.4450000000000001</c:v>
                </c:pt>
                <c:pt idx="290">
                  <c:v>1.45</c:v>
                </c:pt>
                <c:pt idx="291">
                  <c:v>1.4550000000000001</c:v>
                </c:pt>
                <c:pt idx="292">
                  <c:v>1.46</c:v>
                </c:pt>
                <c:pt idx="293">
                  <c:v>1.4650000000000001</c:v>
                </c:pt>
                <c:pt idx="294">
                  <c:v>1.47</c:v>
                </c:pt>
                <c:pt idx="295">
                  <c:v>1.4750000000000001</c:v>
                </c:pt>
                <c:pt idx="296">
                  <c:v>1.48</c:v>
                </c:pt>
                <c:pt idx="297">
                  <c:v>1.4850000000000001</c:v>
                </c:pt>
                <c:pt idx="298">
                  <c:v>1.49</c:v>
                </c:pt>
                <c:pt idx="299">
                  <c:v>1.4950000000000001</c:v>
                </c:pt>
                <c:pt idx="300">
                  <c:v>1.5</c:v>
                </c:pt>
                <c:pt idx="301">
                  <c:v>1.5049999999999999</c:v>
                </c:pt>
                <c:pt idx="302">
                  <c:v>1.51</c:v>
                </c:pt>
                <c:pt idx="303">
                  <c:v>1.5149999999999999</c:v>
                </c:pt>
                <c:pt idx="304">
                  <c:v>1.52</c:v>
                </c:pt>
                <c:pt idx="305">
                  <c:v>1.5249999999999999</c:v>
                </c:pt>
                <c:pt idx="306">
                  <c:v>1.53</c:v>
                </c:pt>
                <c:pt idx="307">
                  <c:v>1.5349999999999999</c:v>
                </c:pt>
                <c:pt idx="308">
                  <c:v>1.54</c:v>
                </c:pt>
                <c:pt idx="309">
                  <c:v>1.5449999999999999</c:v>
                </c:pt>
                <c:pt idx="310">
                  <c:v>1.55</c:v>
                </c:pt>
                <c:pt idx="311">
                  <c:v>1.5549999999999999</c:v>
                </c:pt>
                <c:pt idx="312">
                  <c:v>1.56</c:v>
                </c:pt>
                <c:pt idx="313">
                  <c:v>1.5649999999999999</c:v>
                </c:pt>
                <c:pt idx="314">
                  <c:v>1.57</c:v>
                </c:pt>
                <c:pt idx="315">
                  <c:v>1.575</c:v>
                </c:pt>
                <c:pt idx="316">
                  <c:v>1.58</c:v>
                </c:pt>
                <c:pt idx="317">
                  <c:v>1.585</c:v>
                </c:pt>
                <c:pt idx="318">
                  <c:v>1.59</c:v>
                </c:pt>
                <c:pt idx="319">
                  <c:v>1.595</c:v>
                </c:pt>
                <c:pt idx="320">
                  <c:v>1.6</c:v>
                </c:pt>
                <c:pt idx="321">
                  <c:v>1.605</c:v>
                </c:pt>
                <c:pt idx="322">
                  <c:v>1.61</c:v>
                </c:pt>
                <c:pt idx="323">
                  <c:v>1.615</c:v>
                </c:pt>
                <c:pt idx="324">
                  <c:v>1.62</c:v>
                </c:pt>
                <c:pt idx="325">
                  <c:v>1.625</c:v>
                </c:pt>
                <c:pt idx="326">
                  <c:v>1.63</c:v>
                </c:pt>
                <c:pt idx="327">
                  <c:v>1.635</c:v>
                </c:pt>
                <c:pt idx="328">
                  <c:v>1.64</c:v>
                </c:pt>
                <c:pt idx="329">
                  <c:v>1.645</c:v>
                </c:pt>
                <c:pt idx="330">
                  <c:v>1.65</c:v>
                </c:pt>
                <c:pt idx="331">
                  <c:v>1.655</c:v>
                </c:pt>
                <c:pt idx="332">
                  <c:v>1.66</c:v>
                </c:pt>
                <c:pt idx="333">
                  <c:v>1.665</c:v>
                </c:pt>
                <c:pt idx="334">
                  <c:v>1.67</c:v>
                </c:pt>
                <c:pt idx="335">
                  <c:v>1.675</c:v>
                </c:pt>
                <c:pt idx="336">
                  <c:v>1.68</c:v>
                </c:pt>
                <c:pt idx="337">
                  <c:v>1.6850000000000001</c:v>
                </c:pt>
                <c:pt idx="338">
                  <c:v>1.69</c:v>
                </c:pt>
                <c:pt idx="339">
                  <c:v>1.6950000000000001</c:v>
                </c:pt>
                <c:pt idx="340">
                  <c:v>1.7</c:v>
                </c:pt>
                <c:pt idx="341">
                  <c:v>1.7050000000000001</c:v>
                </c:pt>
                <c:pt idx="342">
                  <c:v>1.71</c:v>
                </c:pt>
                <c:pt idx="343">
                  <c:v>1.7150000000000001</c:v>
                </c:pt>
                <c:pt idx="344">
                  <c:v>1.72</c:v>
                </c:pt>
                <c:pt idx="345">
                  <c:v>1.7250000000000001</c:v>
                </c:pt>
                <c:pt idx="346">
                  <c:v>1.73</c:v>
                </c:pt>
                <c:pt idx="347">
                  <c:v>1.7350000000000001</c:v>
                </c:pt>
                <c:pt idx="348">
                  <c:v>1.74</c:v>
                </c:pt>
                <c:pt idx="349">
                  <c:v>1.7450000000000001</c:v>
                </c:pt>
                <c:pt idx="350">
                  <c:v>1.75</c:v>
                </c:pt>
                <c:pt idx="351">
                  <c:v>1.7549999999999999</c:v>
                </c:pt>
                <c:pt idx="352">
                  <c:v>1.76</c:v>
                </c:pt>
                <c:pt idx="353">
                  <c:v>1.7649999999999999</c:v>
                </c:pt>
                <c:pt idx="354">
                  <c:v>1.77</c:v>
                </c:pt>
                <c:pt idx="355">
                  <c:v>1.7749999999999999</c:v>
                </c:pt>
                <c:pt idx="356">
                  <c:v>1.78</c:v>
                </c:pt>
                <c:pt idx="357">
                  <c:v>1.7849999999999999</c:v>
                </c:pt>
                <c:pt idx="358">
                  <c:v>1.79</c:v>
                </c:pt>
                <c:pt idx="359">
                  <c:v>1.7949999999999999</c:v>
                </c:pt>
                <c:pt idx="360">
                  <c:v>1.8</c:v>
                </c:pt>
                <c:pt idx="361">
                  <c:v>1.8049999999999999</c:v>
                </c:pt>
                <c:pt idx="362">
                  <c:v>1.81</c:v>
                </c:pt>
                <c:pt idx="363">
                  <c:v>1.8149999999999999</c:v>
                </c:pt>
                <c:pt idx="364">
                  <c:v>1.82</c:v>
                </c:pt>
                <c:pt idx="365">
                  <c:v>1.825</c:v>
                </c:pt>
                <c:pt idx="366">
                  <c:v>1.83</c:v>
                </c:pt>
                <c:pt idx="367">
                  <c:v>1.835</c:v>
                </c:pt>
                <c:pt idx="368">
                  <c:v>1.84</c:v>
                </c:pt>
                <c:pt idx="369">
                  <c:v>1.845</c:v>
                </c:pt>
                <c:pt idx="370">
                  <c:v>1.85</c:v>
                </c:pt>
                <c:pt idx="371">
                  <c:v>1.855</c:v>
                </c:pt>
                <c:pt idx="372">
                  <c:v>1.86</c:v>
                </c:pt>
                <c:pt idx="373">
                  <c:v>1.865</c:v>
                </c:pt>
                <c:pt idx="374">
                  <c:v>1.87</c:v>
                </c:pt>
                <c:pt idx="375">
                  <c:v>1.875</c:v>
                </c:pt>
                <c:pt idx="376">
                  <c:v>1.88</c:v>
                </c:pt>
                <c:pt idx="377">
                  <c:v>1.885</c:v>
                </c:pt>
                <c:pt idx="378">
                  <c:v>1.89</c:v>
                </c:pt>
                <c:pt idx="379">
                  <c:v>1.895</c:v>
                </c:pt>
                <c:pt idx="380">
                  <c:v>1.9</c:v>
                </c:pt>
                <c:pt idx="381">
                  <c:v>1.905</c:v>
                </c:pt>
                <c:pt idx="382">
                  <c:v>1.91</c:v>
                </c:pt>
                <c:pt idx="383">
                  <c:v>1.915</c:v>
                </c:pt>
                <c:pt idx="384">
                  <c:v>1.92</c:v>
                </c:pt>
                <c:pt idx="385">
                  <c:v>1.925</c:v>
                </c:pt>
                <c:pt idx="386">
                  <c:v>1.93</c:v>
                </c:pt>
                <c:pt idx="387">
                  <c:v>1.9350000000000001</c:v>
                </c:pt>
                <c:pt idx="388">
                  <c:v>1.94</c:v>
                </c:pt>
                <c:pt idx="389">
                  <c:v>1.9450000000000001</c:v>
                </c:pt>
                <c:pt idx="390">
                  <c:v>1.95</c:v>
                </c:pt>
                <c:pt idx="391">
                  <c:v>1.9550000000000001</c:v>
                </c:pt>
                <c:pt idx="392">
                  <c:v>1.96</c:v>
                </c:pt>
                <c:pt idx="393">
                  <c:v>1.9650000000000001</c:v>
                </c:pt>
                <c:pt idx="394">
                  <c:v>1.97</c:v>
                </c:pt>
                <c:pt idx="395">
                  <c:v>1.9750000000000001</c:v>
                </c:pt>
                <c:pt idx="396">
                  <c:v>1.98</c:v>
                </c:pt>
                <c:pt idx="397">
                  <c:v>1.9850000000000001</c:v>
                </c:pt>
                <c:pt idx="398">
                  <c:v>1.99</c:v>
                </c:pt>
                <c:pt idx="399">
                  <c:v>1.9950000000000001</c:v>
                </c:pt>
                <c:pt idx="400">
                  <c:v>2</c:v>
                </c:pt>
                <c:pt idx="401">
                  <c:v>2.0049999999999999</c:v>
                </c:pt>
                <c:pt idx="402">
                  <c:v>2.0099999999999998</c:v>
                </c:pt>
                <c:pt idx="403">
                  <c:v>2.0150000000000001</c:v>
                </c:pt>
                <c:pt idx="404">
                  <c:v>2.02</c:v>
                </c:pt>
                <c:pt idx="405">
                  <c:v>2.0249999999999999</c:v>
                </c:pt>
                <c:pt idx="406">
                  <c:v>2.0299999999999998</c:v>
                </c:pt>
                <c:pt idx="407">
                  <c:v>2.0350000000000001</c:v>
                </c:pt>
                <c:pt idx="408">
                  <c:v>2.04</c:v>
                </c:pt>
                <c:pt idx="409">
                  <c:v>2.0449999999999999</c:v>
                </c:pt>
                <c:pt idx="410">
                  <c:v>2.0499999999999998</c:v>
                </c:pt>
                <c:pt idx="411">
                  <c:v>2.0550000000000002</c:v>
                </c:pt>
                <c:pt idx="412">
                  <c:v>2.06</c:v>
                </c:pt>
                <c:pt idx="413">
                  <c:v>2.0649999999999999</c:v>
                </c:pt>
                <c:pt idx="414">
                  <c:v>2.0699999999999998</c:v>
                </c:pt>
                <c:pt idx="415">
                  <c:v>2.0750000000000002</c:v>
                </c:pt>
                <c:pt idx="416">
                  <c:v>2.08</c:v>
                </c:pt>
                <c:pt idx="417">
                  <c:v>2.085</c:v>
                </c:pt>
                <c:pt idx="418">
                  <c:v>2.09</c:v>
                </c:pt>
                <c:pt idx="419">
                  <c:v>2.0950000000000002</c:v>
                </c:pt>
                <c:pt idx="420">
                  <c:v>2.1</c:v>
                </c:pt>
                <c:pt idx="421">
                  <c:v>2.105</c:v>
                </c:pt>
                <c:pt idx="422">
                  <c:v>2.11</c:v>
                </c:pt>
                <c:pt idx="423">
                  <c:v>2.1150000000000002</c:v>
                </c:pt>
                <c:pt idx="424">
                  <c:v>2.12</c:v>
                </c:pt>
                <c:pt idx="425">
                  <c:v>2.125</c:v>
                </c:pt>
                <c:pt idx="426">
                  <c:v>2.13</c:v>
                </c:pt>
                <c:pt idx="427">
                  <c:v>2.1349999999999998</c:v>
                </c:pt>
                <c:pt idx="428">
                  <c:v>2.14</c:v>
                </c:pt>
                <c:pt idx="429">
                  <c:v>2.145</c:v>
                </c:pt>
                <c:pt idx="430">
                  <c:v>2.15</c:v>
                </c:pt>
                <c:pt idx="431">
                  <c:v>2.1549999999999998</c:v>
                </c:pt>
                <c:pt idx="432">
                  <c:v>2.16</c:v>
                </c:pt>
                <c:pt idx="433">
                  <c:v>2.165</c:v>
                </c:pt>
                <c:pt idx="434">
                  <c:v>2.17</c:v>
                </c:pt>
                <c:pt idx="435">
                  <c:v>2.1749999999999998</c:v>
                </c:pt>
                <c:pt idx="436">
                  <c:v>2.1800000000000002</c:v>
                </c:pt>
                <c:pt idx="437">
                  <c:v>2.1850000000000001</c:v>
                </c:pt>
                <c:pt idx="438">
                  <c:v>2.19</c:v>
                </c:pt>
                <c:pt idx="439">
                  <c:v>2.1949999999999998</c:v>
                </c:pt>
                <c:pt idx="440">
                  <c:v>2.2000000000000002</c:v>
                </c:pt>
                <c:pt idx="441">
                  <c:v>2.2050000000000001</c:v>
                </c:pt>
                <c:pt idx="442">
                  <c:v>2.21</c:v>
                </c:pt>
                <c:pt idx="443">
                  <c:v>2.2149999999999999</c:v>
                </c:pt>
                <c:pt idx="444">
                  <c:v>2.2200000000000002</c:v>
                </c:pt>
                <c:pt idx="445">
                  <c:v>2.2250000000000001</c:v>
                </c:pt>
                <c:pt idx="446">
                  <c:v>2.23</c:v>
                </c:pt>
                <c:pt idx="447">
                  <c:v>2.2349999999999999</c:v>
                </c:pt>
                <c:pt idx="448">
                  <c:v>2.2400000000000002</c:v>
                </c:pt>
                <c:pt idx="449">
                  <c:v>2.2450000000000001</c:v>
                </c:pt>
                <c:pt idx="450">
                  <c:v>2.25</c:v>
                </c:pt>
                <c:pt idx="451">
                  <c:v>2.2549999999999999</c:v>
                </c:pt>
                <c:pt idx="452">
                  <c:v>2.2599999999999998</c:v>
                </c:pt>
                <c:pt idx="453">
                  <c:v>2.2650000000000001</c:v>
                </c:pt>
                <c:pt idx="454">
                  <c:v>2.27</c:v>
                </c:pt>
                <c:pt idx="455">
                  <c:v>2.2749999999999999</c:v>
                </c:pt>
                <c:pt idx="456">
                  <c:v>2.2799999999999998</c:v>
                </c:pt>
                <c:pt idx="457">
                  <c:v>2.2850000000000001</c:v>
                </c:pt>
                <c:pt idx="458">
                  <c:v>2.29</c:v>
                </c:pt>
                <c:pt idx="459">
                  <c:v>2.2949999999999999</c:v>
                </c:pt>
                <c:pt idx="460">
                  <c:v>2.2999999999999998</c:v>
                </c:pt>
                <c:pt idx="461">
                  <c:v>2.3050000000000002</c:v>
                </c:pt>
                <c:pt idx="462">
                  <c:v>2.31</c:v>
                </c:pt>
                <c:pt idx="463">
                  <c:v>2.3149999999999999</c:v>
                </c:pt>
                <c:pt idx="464">
                  <c:v>2.3199999999999998</c:v>
                </c:pt>
                <c:pt idx="465">
                  <c:v>2.3250000000000002</c:v>
                </c:pt>
                <c:pt idx="466">
                  <c:v>2.33</c:v>
                </c:pt>
                <c:pt idx="467">
                  <c:v>2.335</c:v>
                </c:pt>
                <c:pt idx="468">
                  <c:v>2.34</c:v>
                </c:pt>
                <c:pt idx="469">
                  <c:v>2.3450000000000002</c:v>
                </c:pt>
                <c:pt idx="470">
                  <c:v>2.35</c:v>
                </c:pt>
                <c:pt idx="471">
                  <c:v>2.355</c:v>
                </c:pt>
                <c:pt idx="472">
                  <c:v>2.36</c:v>
                </c:pt>
                <c:pt idx="473">
                  <c:v>2.3650000000000002</c:v>
                </c:pt>
                <c:pt idx="474">
                  <c:v>2.37</c:v>
                </c:pt>
                <c:pt idx="475">
                  <c:v>2.375</c:v>
                </c:pt>
                <c:pt idx="476">
                  <c:v>2.38</c:v>
                </c:pt>
                <c:pt idx="477">
                  <c:v>2.3849999999999998</c:v>
                </c:pt>
                <c:pt idx="478">
                  <c:v>2.39</c:v>
                </c:pt>
                <c:pt idx="479">
                  <c:v>2.395</c:v>
                </c:pt>
                <c:pt idx="480">
                  <c:v>2.4</c:v>
                </c:pt>
                <c:pt idx="481">
                  <c:v>2.4049999999999998</c:v>
                </c:pt>
                <c:pt idx="482">
                  <c:v>2.41</c:v>
                </c:pt>
                <c:pt idx="483">
                  <c:v>2.415</c:v>
                </c:pt>
                <c:pt idx="484">
                  <c:v>2.42</c:v>
                </c:pt>
                <c:pt idx="485">
                  <c:v>2.4249999999999998</c:v>
                </c:pt>
                <c:pt idx="486">
                  <c:v>2.4300000000000002</c:v>
                </c:pt>
                <c:pt idx="487">
                  <c:v>2.4350000000000001</c:v>
                </c:pt>
                <c:pt idx="488">
                  <c:v>2.44</c:v>
                </c:pt>
                <c:pt idx="489">
                  <c:v>2.4449999999999998</c:v>
                </c:pt>
                <c:pt idx="490">
                  <c:v>2.4500000000000002</c:v>
                </c:pt>
                <c:pt idx="491">
                  <c:v>2.4550000000000001</c:v>
                </c:pt>
                <c:pt idx="492">
                  <c:v>2.46</c:v>
                </c:pt>
                <c:pt idx="493">
                  <c:v>2.4649999999999999</c:v>
                </c:pt>
                <c:pt idx="494">
                  <c:v>2.4700000000000002</c:v>
                </c:pt>
                <c:pt idx="495">
                  <c:v>2.4750000000000001</c:v>
                </c:pt>
                <c:pt idx="496">
                  <c:v>2.48</c:v>
                </c:pt>
                <c:pt idx="497">
                  <c:v>2.4849999999999999</c:v>
                </c:pt>
                <c:pt idx="498">
                  <c:v>2.4900000000000002</c:v>
                </c:pt>
                <c:pt idx="499">
                  <c:v>2.4950000000000001</c:v>
                </c:pt>
                <c:pt idx="500">
                  <c:v>2.5</c:v>
                </c:pt>
                <c:pt idx="501">
                  <c:v>2.5049999999999999</c:v>
                </c:pt>
                <c:pt idx="502">
                  <c:v>2.5099999999999998</c:v>
                </c:pt>
                <c:pt idx="503">
                  <c:v>2.5150000000000001</c:v>
                </c:pt>
                <c:pt idx="504">
                  <c:v>2.52</c:v>
                </c:pt>
                <c:pt idx="505">
                  <c:v>2.5249999999999999</c:v>
                </c:pt>
                <c:pt idx="506">
                  <c:v>2.5299999999999998</c:v>
                </c:pt>
                <c:pt idx="507">
                  <c:v>2.5350000000000001</c:v>
                </c:pt>
                <c:pt idx="508">
                  <c:v>2.54</c:v>
                </c:pt>
                <c:pt idx="509">
                  <c:v>2.5449999999999999</c:v>
                </c:pt>
                <c:pt idx="510">
                  <c:v>2.5499999999999998</c:v>
                </c:pt>
                <c:pt idx="511">
                  <c:v>2.5550000000000002</c:v>
                </c:pt>
                <c:pt idx="512">
                  <c:v>2.56</c:v>
                </c:pt>
                <c:pt idx="513">
                  <c:v>2.5649999999999999</c:v>
                </c:pt>
                <c:pt idx="514">
                  <c:v>2.57</c:v>
                </c:pt>
                <c:pt idx="515">
                  <c:v>2.5750000000000002</c:v>
                </c:pt>
                <c:pt idx="516">
                  <c:v>2.58</c:v>
                </c:pt>
                <c:pt idx="517">
                  <c:v>2.585</c:v>
                </c:pt>
                <c:pt idx="518">
                  <c:v>2.59</c:v>
                </c:pt>
                <c:pt idx="519">
                  <c:v>2.5950000000000002</c:v>
                </c:pt>
                <c:pt idx="520">
                  <c:v>2.6</c:v>
                </c:pt>
                <c:pt idx="521">
                  <c:v>2.605</c:v>
                </c:pt>
                <c:pt idx="522">
                  <c:v>2.61</c:v>
                </c:pt>
                <c:pt idx="523">
                  <c:v>2.6150000000000002</c:v>
                </c:pt>
                <c:pt idx="524">
                  <c:v>2.62</c:v>
                </c:pt>
                <c:pt idx="525">
                  <c:v>2.625</c:v>
                </c:pt>
                <c:pt idx="526">
                  <c:v>2.63</c:v>
                </c:pt>
                <c:pt idx="527">
                  <c:v>2.6349999999999998</c:v>
                </c:pt>
                <c:pt idx="528">
                  <c:v>2.64</c:v>
                </c:pt>
                <c:pt idx="529">
                  <c:v>2.645</c:v>
                </c:pt>
                <c:pt idx="530">
                  <c:v>2.65</c:v>
                </c:pt>
                <c:pt idx="531">
                  <c:v>2.6549999999999998</c:v>
                </c:pt>
                <c:pt idx="532">
                  <c:v>2.66</c:v>
                </c:pt>
                <c:pt idx="533">
                  <c:v>2.665</c:v>
                </c:pt>
                <c:pt idx="534">
                  <c:v>2.67</c:v>
                </c:pt>
                <c:pt idx="535">
                  <c:v>2.6749999999999998</c:v>
                </c:pt>
                <c:pt idx="536">
                  <c:v>2.68</c:v>
                </c:pt>
                <c:pt idx="537">
                  <c:v>2.6850000000000001</c:v>
                </c:pt>
                <c:pt idx="538">
                  <c:v>2.69</c:v>
                </c:pt>
                <c:pt idx="539">
                  <c:v>2.6949999999999998</c:v>
                </c:pt>
                <c:pt idx="540">
                  <c:v>2.7</c:v>
                </c:pt>
                <c:pt idx="541">
                  <c:v>2.7050000000000001</c:v>
                </c:pt>
                <c:pt idx="542">
                  <c:v>2.71</c:v>
                </c:pt>
                <c:pt idx="543">
                  <c:v>2.7149999999999999</c:v>
                </c:pt>
                <c:pt idx="544">
                  <c:v>2.72</c:v>
                </c:pt>
                <c:pt idx="545">
                  <c:v>2.7250000000000001</c:v>
                </c:pt>
                <c:pt idx="546">
                  <c:v>2.73</c:v>
                </c:pt>
                <c:pt idx="547">
                  <c:v>2.7349999999999999</c:v>
                </c:pt>
                <c:pt idx="548">
                  <c:v>2.74</c:v>
                </c:pt>
                <c:pt idx="549">
                  <c:v>2.7450000000000001</c:v>
                </c:pt>
                <c:pt idx="550">
                  <c:v>2.75</c:v>
                </c:pt>
                <c:pt idx="551">
                  <c:v>2.7549999999999999</c:v>
                </c:pt>
                <c:pt idx="552">
                  <c:v>2.76</c:v>
                </c:pt>
                <c:pt idx="553">
                  <c:v>2.7650000000000001</c:v>
                </c:pt>
                <c:pt idx="554">
                  <c:v>2.77</c:v>
                </c:pt>
                <c:pt idx="555">
                  <c:v>2.7749999999999999</c:v>
                </c:pt>
                <c:pt idx="556">
                  <c:v>2.78</c:v>
                </c:pt>
                <c:pt idx="557">
                  <c:v>2.7850000000000001</c:v>
                </c:pt>
                <c:pt idx="558">
                  <c:v>2.79</c:v>
                </c:pt>
                <c:pt idx="559">
                  <c:v>2.7949999999999999</c:v>
                </c:pt>
                <c:pt idx="560">
                  <c:v>2.8</c:v>
                </c:pt>
                <c:pt idx="561">
                  <c:v>2.8050000000000002</c:v>
                </c:pt>
                <c:pt idx="562">
                  <c:v>2.81</c:v>
                </c:pt>
                <c:pt idx="563">
                  <c:v>2.8149999999999999</c:v>
                </c:pt>
                <c:pt idx="564">
                  <c:v>2.82</c:v>
                </c:pt>
                <c:pt idx="565">
                  <c:v>2.8250000000000002</c:v>
                </c:pt>
                <c:pt idx="566">
                  <c:v>2.83</c:v>
                </c:pt>
                <c:pt idx="567">
                  <c:v>2.835</c:v>
                </c:pt>
                <c:pt idx="568">
                  <c:v>2.84</c:v>
                </c:pt>
                <c:pt idx="569">
                  <c:v>2.8450000000000002</c:v>
                </c:pt>
                <c:pt idx="570">
                  <c:v>2.85</c:v>
                </c:pt>
                <c:pt idx="571">
                  <c:v>2.855</c:v>
                </c:pt>
                <c:pt idx="572">
                  <c:v>2.86</c:v>
                </c:pt>
                <c:pt idx="573">
                  <c:v>2.8650000000000002</c:v>
                </c:pt>
                <c:pt idx="574">
                  <c:v>2.87</c:v>
                </c:pt>
                <c:pt idx="575">
                  <c:v>2.875</c:v>
                </c:pt>
                <c:pt idx="576">
                  <c:v>2.88</c:v>
                </c:pt>
                <c:pt idx="577">
                  <c:v>2.8849999999999998</c:v>
                </c:pt>
                <c:pt idx="578">
                  <c:v>2.89</c:v>
                </c:pt>
                <c:pt idx="579">
                  <c:v>2.895</c:v>
                </c:pt>
                <c:pt idx="580">
                  <c:v>2.9</c:v>
                </c:pt>
                <c:pt idx="581">
                  <c:v>2.9049999999999998</c:v>
                </c:pt>
                <c:pt idx="582">
                  <c:v>2.91</c:v>
                </c:pt>
                <c:pt idx="583">
                  <c:v>2.915</c:v>
                </c:pt>
                <c:pt idx="584">
                  <c:v>2.92</c:v>
                </c:pt>
                <c:pt idx="585">
                  <c:v>2.9249999999999998</c:v>
                </c:pt>
                <c:pt idx="586">
                  <c:v>2.93</c:v>
                </c:pt>
                <c:pt idx="587">
                  <c:v>2.9350000000000001</c:v>
                </c:pt>
                <c:pt idx="588">
                  <c:v>2.94</c:v>
                </c:pt>
                <c:pt idx="589">
                  <c:v>2.9449999999999998</c:v>
                </c:pt>
                <c:pt idx="590">
                  <c:v>2.95</c:v>
                </c:pt>
                <c:pt idx="591">
                  <c:v>2.9550000000000001</c:v>
                </c:pt>
                <c:pt idx="592">
                  <c:v>2.96</c:v>
                </c:pt>
                <c:pt idx="593">
                  <c:v>2.9649999999999999</c:v>
                </c:pt>
                <c:pt idx="594">
                  <c:v>2.97</c:v>
                </c:pt>
                <c:pt idx="595">
                  <c:v>2.9750000000000001</c:v>
                </c:pt>
                <c:pt idx="596">
                  <c:v>2.98</c:v>
                </c:pt>
                <c:pt idx="597">
                  <c:v>2.9849999999999999</c:v>
                </c:pt>
                <c:pt idx="598">
                  <c:v>2.99</c:v>
                </c:pt>
                <c:pt idx="599">
                  <c:v>2.9950000000000001</c:v>
                </c:pt>
                <c:pt idx="600">
                  <c:v>3</c:v>
                </c:pt>
                <c:pt idx="601">
                  <c:v>3.0049999999999999</c:v>
                </c:pt>
                <c:pt idx="602">
                  <c:v>3.01</c:v>
                </c:pt>
                <c:pt idx="603">
                  <c:v>3.0150000000000001</c:v>
                </c:pt>
                <c:pt idx="604">
                  <c:v>3.02</c:v>
                </c:pt>
                <c:pt idx="605">
                  <c:v>3.0249999999999999</c:v>
                </c:pt>
                <c:pt idx="606">
                  <c:v>3.03</c:v>
                </c:pt>
                <c:pt idx="607">
                  <c:v>3.0350000000000001</c:v>
                </c:pt>
                <c:pt idx="608">
                  <c:v>3.04</c:v>
                </c:pt>
                <c:pt idx="609">
                  <c:v>3.0449999999999999</c:v>
                </c:pt>
                <c:pt idx="610">
                  <c:v>3.05</c:v>
                </c:pt>
                <c:pt idx="611">
                  <c:v>3.0550000000000002</c:v>
                </c:pt>
                <c:pt idx="612">
                  <c:v>3.06</c:v>
                </c:pt>
                <c:pt idx="613">
                  <c:v>3.0649999999999999</c:v>
                </c:pt>
                <c:pt idx="614">
                  <c:v>3.07</c:v>
                </c:pt>
                <c:pt idx="615">
                  <c:v>3.0750000000000002</c:v>
                </c:pt>
                <c:pt idx="616">
                  <c:v>3.08</c:v>
                </c:pt>
                <c:pt idx="617">
                  <c:v>3.085</c:v>
                </c:pt>
                <c:pt idx="618">
                  <c:v>3.09</c:v>
                </c:pt>
                <c:pt idx="619">
                  <c:v>3.0950000000000002</c:v>
                </c:pt>
                <c:pt idx="620">
                  <c:v>3.1</c:v>
                </c:pt>
                <c:pt idx="621">
                  <c:v>3.105</c:v>
                </c:pt>
                <c:pt idx="622">
                  <c:v>3.11</c:v>
                </c:pt>
                <c:pt idx="623">
                  <c:v>3.1150000000000002</c:v>
                </c:pt>
                <c:pt idx="624">
                  <c:v>3.12</c:v>
                </c:pt>
                <c:pt idx="625">
                  <c:v>3.125</c:v>
                </c:pt>
                <c:pt idx="626">
                  <c:v>3.13</c:v>
                </c:pt>
                <c:pt idx="627">
                  <c:v>3.1349999999999998</c:v>
                </c:pt>
                <c:pt idx="628">
                  <c:v>3.14</c:v>
                </c:pt>
                <c:pt idx="629">
                  <c:v>3.145</c:v>
                </c:pt>
                <c:pt idx="630">
                  <c:v>3.15</c:v>
                </c:pt>
                <c:pt idx="631">
                  <c:v>3.1549999999999998</c:v>
                </c:pt>
                <c:pt idx="632">
                  <c:v>3.16</c:v>
                </c:pt>
                <c:pt idx="633">
                  <c:v>3.165</c:v>
                </c:pt>
                <c:pt idx="634">
                  <c:v>3.17</c:v>
                </c:pt>
                <c:pt idx="635">
                  <c:v>3.1749999999999998</c:v>
                </c:pt>
                <c:pt idx="636">
                  <c:v>3.18</c:v>
                </c:pt>
                <c:pt idx="637">
                  <c:v>3.1850000000000001</c:v>
                </c:pt>
                <c:pt idx="638">
                  <c:v>3.19</c:v>
                </c:pt>
                <c:pt idx="639">
                  <c:v>3.1949999999999998</c:v>
                </c:pt>
                <c:pt idx="640">
                  <c:v>3.2</c:v>
                </c:pt>
                <c:pt idx="641">
                  <c:v>3.2050000000000001</c:v>
                </c:pt>
                <c:pt idx="642">
                  <c:v>3.21</c:v>
                </c:pt>
                <c:pt idx="643">
                  <c:v>3.2149999999999999</c:v>
                </c:pt>
                <c:pt idx="644">
                  <c:v>3.22</c:v>
                </c:pt>
                <c:pt idx="645">
                  <c:v>3.2250000000000001</c:v>
                </c:pt>
                <c:pt idx="646">
                  <c:v>3.23</c:v>
                </c:pt>
                <c:pt idx="647">
                  <c:v>3.2349999999999999</c:v>
                </c:pt>
                <c:pt idx="648">
                  <c:v>3.24</c:v>
                </c:pt>
                <c:pt idx="649">
                  <c:v>3.2450000000000001</c:v>
                </c:pt>
                <c:pt idx="650">
                  <c:v>3.25</c:v>
                </c:pt>
                <c:pt idx="651">
                  <c:v>3.2549999999999999</c:v>
                </c:pt>
                <c:pt idx="652">
                  <c:v>3.26</c:v>
                </c:pt>
                <c:pt idx="653">
                  <c:v>3.2650000000000001</c:v>
                </c:pt>
                <c:pt idx="654">
                  <c:v>3.27</c:v>
                </c:pt>
                <c:pt idx="655">
                  <c:v>3.2749999999999999</c:v>
                </c:pt>
                <c:pt idx="656">
                  <c:v>3.28</c:v>
                </c:pt>
                <c:pt idx="657">
                  <c:v>3.2850000000000001</c:v>
                </c:pt>
                <c:pt idx="658">
                  <c:v>3.29</c:v>
                </c:pt>
                <c:pt idx="659">
                  <c:v>3.2949999999999999</c:v>
                </c:pt>
                <c:pt idx="660">
                  <c:v>3.3</c:v>
                </c:pt>
                <c:pt idx="661">
                  <c:v>3.3050000000000002</c:v>
                </c:pt>
                <c:pt idx="662">
                  <c:v>3.31</c:v>
                </c:pt>
                <c:pt idx="663">
                  <c:v>3.3149999999999999</c:v>
                </c:pt>
                <c:pt idx="664">
                  <c:v>3.32</c:v>
                </c:pt>
                <c:pt idx="665">
                  <c:v>3.3250000000000002</c:v>
                </c:pt>
                <c:pt idx="666">
                  <c:v>3.33</c:v>
                </c:pt>
                <c:pt idx="667">
                  <c:v>3.335</c:v>
                </c:pt>
                <c:pt idx="668">
                  <c:v>3.34</c:v>
                </c:pt>
                <c:pt idx="669">
                  <c:v>3.3450000000000002</c:v>
                </c:pt>
                <c:pt idx="670">
                  <c:v>3.35</c:v>
                </c:pt>
                <c:pt idx="671">
                  <c:v>3.355</c:v>
                </c:pt>
                <c:pt idx="672">
                  <c:v>3.36</c:v>
                </c:pt>
                <c:pt idx="673">
                  <c:v>3.3650000000000002</c:v>
                </c:pt>
                <c:pt idx="674">
                  <c:v>3.37</c:v>
                </c:pt>
                <c:pt idx="675">
                  <c:v>3.375</c:v>
                </c:pt>
                <c:pt idx="676">
                  <c:v>3.38</c:v>
                </c:pt>
                <c:pt idx="677">
                  <c:v>3.3849999999999998</c:v>
                </c:pt>
                <c:pt idx="678">
                  <c:v>3.39</c:v>
                </c:pt>
                <c:pt idx="679">
                  <c:v>3.395</c:v>
                </c:pt>
                <c:pt idx="680">
                  <c:v>3.4</c:v>
                </c:pt>
                <c:pt idx="681">
                  <c:v>3.4049999999999998</c:v>
                </c:pt>
                <c:pt idx="682">
                  <c:v>3.41</c:v>
                </c:pt>
                <c:pt idx="683">
                  <c:v>3.415</c:v>
                </c:pt>
                <c:pt idx="684">
                  <c:v>3.42</c:v>
                </c:pt>
                <c:pt idx="685">
                  <c:v>3.4249999999999998</c:v>
                </c:pt>
                <c:pt idx="686">
                  <c:v>3.43</c:v>
                </c:pt>
                <c:pt idx="687">
                  <c:v>3.4350000000000001</c:v>
                </c:pt>
                <c:pt idx="688">
                  <c:v>3.44</c:v>
                </c:pt>
                <c:pt idx="689">
                  <c:v>3.4449999999999998</c:v>
                </c:pt>
                <c:pt idx="690">
                  <c:v>3.45</c:v>
                </c:pt>
                <c:pt idx="691">
                  <c:v>3.4550000000000001</c:v>
                </c:pt>
                <c:pt idx="692">
                  <c:v>3.46</c:v>
                </c:pt>
                <c:pt idx="693">
                  <c:v>3.4649999999999999</c:v>
                </c:pt>
                <c:pt idx="694">
                  <c:v>3.47</c:v>
                </c:pt>
                <c:pt idx="695">
                  <c:v>3.4750000000000001</c:v>
                </c:pt>
                <c:pt idx="696">
                  <c:v>3.48</c:v>
                </c:pt>
                <c:pt idx="697">
                  <c:v>3.4849999999999999</c:v>
                </c:pt>
                <c:pt idx="698">
                  <c:v>3.49</c:v>
                </c:pt>
                <c:pt idx="699">
                  <c:v>3.4950000000000001</c:v>
                </c:pt>
                <c:pt idx="700">
                  <c:v>3.5</c:v>
                </c:pt>
                <c:pt idx="701">
                  <c:v>3.5049999999999999</c:v>
                </c:pt>
                <c:pt idx="702">
                  <c:v>3.51</c:v>
                </c:pt>
                <c:pt idx="703">
                  <c:v>3.5150000000000001</c:v>
                </c:pt>
                <c:pt idx="704">
                  <c:v>3.52</c:v>
                </c:pt>
                <c:pt idx="705">
                  <c:v>3.5249999999999999</c:v>
                </c:pt>
                <c:pt idx="706">
                  <c:v>3.53</c:v>
                </c:pt>
                <c:pt idx="707">
                  <c:v>3.5350000000000001</c:v>
                </c:pt>
                <c:pt idx="708">
                  <c:v>3.54</c:v>
                </c:pt>
                <c:pt idx="709">
                  <c:v>3.5449999999999999</c:v>
                </c:pt>
                <c:pt idx="710">
                  <c:v>3.55</c:v>
                </c:pt>
                <c:pt idx="711">
                  <c:v>3.5550000000000002</c:v>
                </c:pt>
                <c:pt idx="712">
                  <c:v>3.56</c:v>
                </c:pt>
                <c:pt idx="713">
                  <c:v>3.5649999999999999</c:v>
                </c:pt>
                <c:pt idx="714">
                  <c:v>3.57</c:v>
                </c:pt>
                <c:pt idx="715">
                  <c:v>3.5750000000000002</c:v>
                </c:pt>
                <c:pt idx="716">
                  <c:v>3.58</c:v>
                </c:pt>
                <c:pt idx="717">
                  <c:v>3.585</c:v>
                </c:pt>
                <c:pt idx="718">
                  <c:v>3.59</c:v>
                </c:pt>
                <c:pt idx="719">
                  <c:v>3.5950000000000002</c:v>
                </c:pt>
                <c:pt idx="720">
                  <c:v>3.6</c:v>
                </c:pt>
                <c:pt idx="721">
                  <c:v>3.605</c:v>
                </c:pt>
                <c:pt idx="722">
                  <c:v>3.61</c:v>
                </c:pt>
                <c:pt idx="723">
                  <c:v>3.6150000000000002</c:v>
                </c:pt>
                <c:pt idx="724">
                  <c:v>3.62</c:v>
                </c:pt>
                <c:pt idx="725">
                  <c:v>3.625</c:v>
                </c:pt>
                <c:pt idx="726">
                  <c:v>3.63</c:v>
                </c:pt>
                <c:pt idx="727">
                  <c:v>3.6349999999999998</c:v>
                </c:pt>
                <c:pt idx="728">
                  <c:v>3.64</c:v>
                </c:pt>
                <c:pt idx="729">
                  <c:v>3.645</c:v>
                </c:pt>
                <c:pt idx="730">
                  <c:v>3.65</c:v>
                </c:pt>
                <c:pt idx="731">
                  <c:v>3.6549999999999998</c:v>
                </c:pt>
                <c:pt idx="732">
                  <c:v>3.66</c:v>
                </c:pt>
                <c:pt idx="733">
                  <c:v>3.665</c:v>
                </c:pt>
                <c:pt idx="734">
                  <c:v>3.67</c:v>
                </c:pt>
                <c:pt idx="735">
                  <c:v>3.6749999999999998</c:v>
                </c:pt>
                <c:pt idx="736">
                  <c:v>3.68</c:v>
                </c:pt>
                <c:pt idx="737">
                  <c:v>3.6850000000000001</c:v>
                </c:pt>
                <c:pt idx="738">
                  <c:v>3.69</c:v>
                </c:pt>
                <c:pt idx="739">
                  <c:v>3.6949999999999998</c:v>
                </c:pt>
                <c:pt idx="740">
                  <c:v>3.7</c:v>
                </c:pt>
                <c:pt idx="741">
                  <c:v>3.7050000000000001</c:v>
                </c:pt>
                <c:pt idx="742">
                  <c:v>3.71</c:v>
                </c:pt>
                <c:pt idx="743">
                  <c:v>3.7149999999999999</c:v>
                </c:pt>
                <c:pt idx="744">
                  <c:v>3.72</c:v>
                </c:pt>
                <c:pt idx="745">
                  <c:v>3.7250000000000001</c:v>
                </c:pt>
                <c:pt idx="746">
                  <c:v>3.73</c:v>
                </c:pt>
                <c:pt idx="747">
                  <c:v>3.7349999999999999</c:v>
                </c:pt>
                <c:pt idx="748">
                  <c:v>3.74</c:v>
                </c:pt>
                <c:pt idx="749">
                  <c:v>3.7450000000000001</c:v>
                </c:pt>
                <c:pt idx="750">
                  <c:v>3.75</c:v>
                </c:pt>
                <c:pt idx="751">
                  <c:v>3.7549999999999999</c:v>
                </c:pt>
                <c:pt idx="752">
                  <c:v>3.76</c:v>
                </c:pt>
                <c:pt idx="753">
                  <c:v>3.7650000000000001</c:v>
                </c:pt>
                <c:pt idx="754">
                  <c:v>3.77</c:v>
                </c:pt>
                <c:pt idx="755">
                  <c:v>3.7749999999999999</c:v>
                </c:pt>
                <c:pt idx="756">
                  <c:v>3.78</c:v>
                </c:pt>
                <c:pt idx="757">
                  <c:v>3.7850000000000001</c:v>
                </c:pt>
                <c:pt idx="758">
                  <c:v>3.79</c:v>
                </c:pt>
                <c:pt idx="759">
                  <c:v>3.7949999999999999</c:v>
                </c:pt>
                <c:pt idx="760">
                  <c:v>3.8</c:v>
                </c:pt>
                <c:pt idx="761">
                  <c:v>3.8050000000000002</c:v>
                </c:pt>
                <c:pt idx="762">
                  <c:v>3.81</c:v>
                </c:pt>
                <c:pt idx="763">
                  <c:v>3.8149999999999999</c:v>
                </c:pt>
                <c:pt idx="764">
                  <c:v>3.82</c:v>
                </c:pt>
                <c:pt idx="765">
                  <c:v>3.8250000000000002</c:v>
                </c:pt>
                <c:pt idx="766">
                  <c:v>3.83</c:v>
                </c:pt>
                <c:pt idx="767">
                  <c:v>3.835</c:v>
                </c:pt>
                <c:pt idx="768">
                  <c:v>3.84</c:v>
                </c:pt>
                <c:pt idx="769">
                  <c:v>3.8450000000000002</c:v>
                </c:pt>
                <c:pt idx="770">
                  <c:v>3.85</c:v>
                </c:pt>
                <c:pt idx="771">
                  <c:v>3.855</c:v>
                </c:pt>
                <c:pt idx="772">
                  <c:v>3.86</c:v>
                </c:pt>
                <c:pt idx="773">
                  <c:v>3.8650000000000002</c:v>
                </c:pt>
                <c:pt idx="774">
                  <c:v>3.87</c:v>
                </c:pt>
                <c:pt idx="775">
                  <c:v>3.875</c:v>
                </c:pt>
                <c:pt idx="776">
                  <c:v>3.88</c:v>
                </c:pt>
                <c:pt idx="777">
                  <c:v>3.8849999999999998</c:v>
                </c:pt>
                <c:pt idx="778">
                  <c:v>3.89</c:v>
                </c:pt>
                <c:pt idx="779">
                  <c:v>3.895</c:v>
                </c:pt>
                <c:pt idx="780">
                  <c:v>3.9</c:v>
                </c:pt>
                <c:pt idx="781">
                  <c:v>3.9049999999999998</c:v>
                </c:pt>
                <c:pt idx="782">
                  <c:v>3.91</c:v>
                </c:pt>
                <c:pt idx="783">
                  <c:v>3.915</c:v>
                </c:pt>
                <c:pt idx="784">
                  <c:v>3.92</c:v>
                </c:pt>
                <c:pt idx="785">
                  <c:v>3.9249999999999998</c:v>
                </c:pt>
                <c:pt idx="786">
                  <c:v>3.93</c:v>
                </c:pt>
                <c:pt idx="787">
                  <c:v>3.9350000000000001</c:v>
                </c:pt>
                <c:pt idx="788">
                  <c:v>3.94</c:v>
                </c:pt>
                <c:pt idx="789">
                  <c:v>3.9449999999999998</c:v>
                </c:pt>
                <c:pt idx="790">
                  <c:v>3.95</c:v>
                </c:pt>
                <c:pt idx="791">
                  <c:v>3.9550000000000001</c:v>
                </c:pt>
                <c:pt idx="792">
                  <c:v>3.96</c:v>
                </c:pt>
                <c:pt idx="793">
                  <c:v>3.9649999999999999</c:v>
                </c:pt>
                <c:pt idx="794">
                  <c:v>3.97</c:v>
                </c:pt>
                <c:pt idx="795">
                  <c:v>3.9750000000000001</c:v>
                </c:pt>
                <c:pt idx="796">
                  <c:v>3.98</c:v>
                </c:pt>
                <c:pt idx="797">
                  <c:v>3.9849999999999999</c:v>
                </c:pt>
                <c:pt idx="798">
                  <c:v>3.99</c:v>
                </c:pt>
                <c:pt idx="799">
                  <c:v>3.9950000000000001</c:v>
                </c:pt>
                <c:pt idx="800">
                  <c:v>4</c:v>
                </c:pt>
                <c:pt idx="801">
                  <c:v>4.0049999999999999</c:v>
                </c:pt>
                <c:pt idx="802">
                  <c:v>4.01</c:v>
                </c:pt>
                <c:pt idx="803">
                  <c:v>4.0149999999999997</c:v>
                </c:pt>
                <c:pt idx="804">
                  <c:v>4.0199999999999996</c:v>
                </c:pt>
                <c:pt idx="805">
                  <c:v>4.0250000000000004</c:v>
                </c:pt>
                <c:pt idx="806">
                  <c:v>4.03</c:v>
                </c:pt>
                <c:pt idx="807">
                  <c:v>4.0350000000000001</c:v>
                </c:pt>
                <c:pt idx="808">
                  <c:v>4.04</c:v>
                </c:pt>
                <c:pt idx="809">
                  <c:v>4.0449999999999999</c:v>
                </c:pt>
                <c:pt idx="810">
                  <c:v>4.05</c:v>
                </c:pt>
                <c:pt idx="811">
                  <c:v>4.0549999999999997</c:v>
                </c:pt>
                <c:pt idx="812">
                  <c:v>4.0599999999999996</c:v>
                </c:pt>
                <c:pt idx="813">
                  <c:v>4.0650000000000004</c:v>
                </c:pt>
                <c:pt idx="814">
                  <c:v>4.07</c:v>
                </c:pt>
                <c:pt idx="815">
                  <c:v>4.0750000000000002</c:v>
                </c:pt>
                <c:pt idx="816">
                  <c:v>4.08</c:v>
                </c:pt>
                <c:pt idx="817">
                  <c:v>4.085</c:v>
                </c:pt>
                <c:pt idx="818">
                  <c:v>4.09</c:v>
                </c:pt>
                <c:pt idx="819">
                  <c:v>4.0949999999999998</c:v>
                </c:pt>
                <c:pt idx="820">
                  <c:v>4.0999999999999996</c:v>
                </c:pt>
                <c:pt idx="821">
                  <c:v>4.1050000000000004</c:v>
                </c:pt>
                <c:pt idx="822">
                  <c:v>4.1100000000000003</c:v>
                </c:pt>
                <c:pt idx="823">
                  <c:v>4.1150000000000002</c:v>
                </c:pt>
                <c:pt idx="824">
                  <c:v>4.12</c:v>
                </c:pt>
                <c:pt idx="825">
                  <c:v>4.125</c:v>
                </c:pt>
                <c:pt idx="826">
                  <c:v>4.13</c:v>
                </c:pt>
                <c:pt idx="827">
                  <c:v>4.1349999999999998</c:v>
                </c:pt>
                <c:pt idx="828">
                  <c:v>4.1399999999999997</c:v>
                </c:pt>
                <c:pt idx="829">
                  <c:v>4.1449999999999996</c:v>
                </c:pt>
                <c:pt idx="830">
                  <c:v>4.1500000000000004</c:v>
                </c:pt>
                <c:pt idx="831">
                  <c:v>4.1550000000000002</c:v>
                </c:pt>
                <c:pt idx="832">
                  <c:v>4.16</c:v>
                </c:pt>
                <c:pt idx="833">
                  <c:v>4.165</c:v>
                </c:pt>
                <c:pt idx="834">
                  <c:v>4.17</c:v>
                </c:pt>
                <c:pt idx="835">
                  <c:v>4.1749999999999998</c:v>
                </c:pt>
                <c:pt idx="836">
                  <c:v>4.18</c:v>
                </c:pt>
                <c:pt idx="837">
                  <c:v>4.1849999999999996</c:v>
                </c:pt>
                <c:pt idx="838">
                  <c:v>4.1900000000000004</c:v>
                </c:pt>
                <c:pt idx="839">
                  <c:v>4.1950000000000003</c:v>
                </c:pt>
                <c:pt idx="840">
                  <c:v>4.2</c:v>
                </c:pt>
                <c:pt idx="841">
                  <c:v>4.2050000000000001</c:v>
                </c:pt>
                <c:pt idx="842">
                  <c:v>4.21</c:v>
                </c:pt>
                <c:pt idx="843">
                  <c:v>4.2149999999999999</c:v>
                </c:pt>
                <c:pt idx="844">
                  <c:v>4.22</c:v>
                </c:pt>
                <c:pt idx="845">
                  <c:v>4.2249999999999996</c:v>
                </c:pt>
                <c:pt idx="846">
                  <c:v>4.2300000000000004</c:v>
                </c:pt>
                <c:pt idx="847">
                  <c:v>4.2350000000000003</c:v>
                </c:pt>
                <c:pt idx="848">
                  <c:v>4.24</c:v>
                </c:pt>
                <c:pt idx="849">
                  <c:v>4.2450000000000001</c:v>
                </c:pt>
                <c:pt idx="850">
                  <c:v>4.25</c:v>
                </c:pt>
                <c:pt idx="851">
                  <c:v>4.2549999999999999</c:v>
                </c:pt>
                <c:pt idx="852">
                  <c:v>4.26</c:v>
                </c:pt>
                <c:pt idx="853">
                  <c:v>4.2649999999999997</c:v>
                </c:pt>
                <c:pt idx="854">
                  <c:v>4.2699999999999996</c:v>
                </c:pt>
                <c:pt idx="855">
                  <c:v>4.2750000000000004</c:v>
                </c:pt>
                <c:pt idx="856">
                  <c:v>4.28</c:v>
                </c:pt>
                <c:pt idx="857">
                  <c:v>4.2850000000000001</c:v>
                </c:pt>
                <c:pt idx="858">
                  <c:v>4.29</c:v>
                </c:pt>
                <c:pt idx="859">
                  <c:v>4.2949999999999999</c:v>
                </c:pt>
                <c:pt idx="860">
                  <c:v>4.3</c:v>
                </c:pt>
                <c:pt idx="861">
                  <c:v>4.3049999999999997</c:v>
                </c:pt>
                <c:pt idx="862">
                  <c:v>4.3099999999999996</c:v>
                </c:pt>
                <c:pt idx="863">
                  <c:v>4.3150000000000004</c:v>
                </c:pt>
                <c:pt idx="864">
                  <c:v>4.32</c:v>
                </c:pt>
                <c:pt idx="865">
                  <c:v>4.3250000000000002</c:v>
                </c:pt>
                <c:pt idx="866">
                  <c:v>4.33</c:v>
                </c:pt>
                <c:pt idx="867">
                  <c:v>4.335</c:v>
                </c:pt>
                <c:pt idx="868">
                  <c:v>4.34</c:v>
                </c:pt>
                <c:pt idx="869">
                  <c:v>4.3449999999999998</c:v>
                </c:pt>
                <c:pt idx="870">
                  <c:v>4.3499999999999996</c:v>
                </c:pt>
                <c:pt idx="871">
                  <c:v>4.3550000000000004</c:v>
                </c:pt>
                <c:pt idx="872">
                  <c:v>4.3600000000000003</c:v>
                </c:pt>
                <c:pt idx="873">
                  <c:v>4.3650000000000002</c:v>
                </c:pt>
                <c:pt idx="874">
                  <c:v>4.37</c:v>
                </c:pt>
                <c:pt idx="875">
                  <c:v>4.375</c:v>
                </c:pt>
                <c:pt idx="876">
                  <c:v>4.38</c:v>
                </c:pt>
                <c:pt idx="877">
                  <c:v>4.3849999999999998</c:v>
                </c:pt>
                <c:pt idx="878">
                  <c:v>4.3899999999999997</c:v>
                </c:pt>
                <c:pt idx="879">
                  <c:v>4.3949999999999996</c:v>
                </c:pt>
                <c:pt idx="880">
                  <c:v>4.4000000000000004</c:v>
                </c:pt>
                <c:pt idx="881">
                  <c:v>4.4050000000000002</c:v>
                </c:pt>
                <c:pt idx="882">
                  <c:v>4.41</c:v>
                </c:pt>
                <c:pt idx="883">
                  <c:v>4.415</c:v>
                </c:pt>
                <c:pt idx="884">
                  <c:v>4.42</c:v>
                </c:pt>
                <c:pt idx="885">
                  <c:v>4.4249999999999998</c:v>
                </c:pt>
                <c:pt idx="886">
                  <c:v>4.43</c:v>
                </c:pt>
                <c:pt idx="887">
                  <c:v>4.4349999999999996</c:v>
                </c:pt>
                <c:pt idx="888">
                  <c:v>4.4400000000000004</c:v>
                </c:pt>
                <c:pt idx="889">
                  <c:v>4.4450000000000003</c:v>
                </c:pt>
                <c:pt idx="890">
                  <c:v>4.45</c:v>
                </c:pt>
                <c:pt idx="891">
                  <c:v>4.4550000000000001</c:v>
                </c:pt>
                <c:pt idx="892">
                  <c:v>4.46</c:v>
                </c:pt>
                <c:pt idx="893">
                  <c:v>4.4649999999999999</c:v>
                </c:pt>
                <c:pt idx="894">
                  <c:v>4.47</c:v>
                </c:pt>
                <c:pt idx="895">
                  <c:v>4.4749999999999996</c:v>
                </c:pt>
                <c:pt idx="896">
                  <c:v>4.4800000000000004</c:v>
                </c:pt>
                <c:pt idx="897">
                  <c:v>4.4850000000000003</c:v>
                </c:pt>
                <c:pt idx="898">
                  <c:v>4.49</c:v>
                </c:pt>
                <c:pt idx="899">
                  <c:v>4.4950000000000001</c:v>
                </c:pt>
                <c:pt idx="900">
                  <c:v>4.5</c:v>
                </c:pt>
                <c:pt idx="901">
                  <c:v>4.5049999999999999</c:v>
                </c:pt>
                <c:pt idx="902">
                  <c:v>4.51</c:v>
                </c:pt>
                <c:pt idx="903">
                  <c:v>4.5149999999999997</c:v>
                </c:pt>
                <c:pt idx="904">
                  <c:v>4.5199999999999996</c:v>
                </c:pt>
                <c:pt idx="905">
                  <c:v>4.5250000000000004</c:v>
                </c:pt>
                <c:pt idx="906">
                  <c:v>4.53</c:v>
                </c:pt>
                <c:pt idx="907">
                  <c:v>4.5350000000000001</c:v>
                </c:pt>
                <c:pt idx="908">
                  <c:v>4.54</c:v>
                </c:pt>
                <c:pt idx="909">
                  <c:v>4.5449999999999999</c:v>
                </c:pt>
                <c:pt idx="910">
                  <c:v>4.55</c:v>
                </c:pt>
                <c:pt idx="911">
                  <c:v>4.5549999999999997</c:v>
                </c:pt>
                <c:pt idx="912">
                  <c:v>4.5599999999999996</c:v>
                </c:pt>
                <c:pt idx="913">
                  <c:v>4.5650000000000004</c:v>
                </c:pt>
                <c:pt idx="914">
                  <c:v>4.57</c:v>
                </c:pt>
                <c:pt idx="915">
                  <c:v>4.5750000000000002</c:v>
                </c:pt>
                <c:pt idx="916">
                  <c:v>4.58</c:v>
                </c:pt>
                <c:pt idx="917">
                  <c:v>4.585</c:v>
                </c:pt>
                <c:pt idx="918">
                  <c:v>4.59</c:v>
                </c:pt>
                <c:pt idx="919">
                  <c:v>4.5949999999999998</c:v>
                </c:pt>
                <c:pt idx="920">
                  <c:v>4.5999999999999996</c:v>
                </c:pt>
                <c:pt idx="921">
                  <c:v>4.6050000000000004</c:v>
                </c:pt>
                <c:pt idx="922">
                  <c:v>4.6100000000000003</c:v>
                </c:pt>
                <c:pt idx="923">
                  <c:v>4.6150000000000002</c:v>
                </c:pt>
                <c:pt idx="924">
                  <c:v>4.62</c:v>
                </c:pt>
                <c:pt idx="925">
                  <c:v>4.625</c:v>
                </c:pt>
                <c:pt idx="926">
                  <c:v>4.63</c:v>
                </c:pt>
                <c:pt idx="927">
                  <c:v>4.6349999999999998</c:v>
                </c:pt>
                <c:pt idx="928">
                  <c:v>4.6399999999999997</c:v>
                </c:pt>
                <c:pt idx="929">
                  <c:v>4.6449999999999996</c:v>
                </c:pt>
                <c:pt idx="930">
                  <c:v>4.6500000000000004</c:v>
                </c:pt>
                <c:pt idx="931">
                  <c:v>4.6550000000000002</c:v>
                </c:pt>
                <c:pt idx="932">
                  <c:v>4.66</c:v>
                </c:pt>
                <c:pt idx="933">
                  <c:v>4.665</c:v>
                </c:pt>
                <c:pt idx="934">
                  <c:v>4.67</c:v>
                </c:pt>
                <c:pt idx="935">
                  <c:v>4.6749999999999998</c:v>
                </c:pt>
                <c:pt idx="936">
                  <c:v>4.68</c:v>
                </c:pt>
                <c:pt idx="937">
                  <c:v>4.6849999999999996</c:v>
                </c:pt>
                <c:pt idx="938">
                  <c:v>4.6900000000000004</c:v>
                </c:pt>
                <c:pt idx="939">
                  <c:v>4.6950000000000003</c:v>
                </c:pt>
                <c:pt idx="940">
                  <c:v>4.7</c:v>
                </c:pt>
                <c:pt idx="941">
                  <c:v>4.7050000000000001</c:v>
                </c:pt>
                <c:pt idx="942">
                  <c:v>4.71</c:v>
                </c:pt>
                <c:pt idx="943">
                  <c:v>4.7149999999999999</c:v>
                </c:pt>
                <c:pt idx="944">
                  <c:v>4.72</c:v>
                </c:pt>
                <c:pt idx="945">
                  <c:v>4.7249999999999996</c:v>
                </c:pt>
                <c:pt idx="946">
                  <c:v>4.7300000000000004</c:v>
                </c:pt>
                <c:pt idx="947">
                  <c:v>4.7350000000000003</c:v>
                </c:pt>
                <c:pt idx="948">
                  <c:v>4.74</c:v>
                </c:pt>
                <c:pt idx="949">
                  <c:v>4.7450000000000001</c:v>
                </c:pt>
                <c:pt idx="950">
                  <c:v>4.75</c:v>
                </c:pt>
                <c:pt idx="951">
                  <c:v>4.7549999999999999</c:v>
                </c:pt>
                <c:pt idx="952">
                  <c:v>4.76</c:v>
                </c:pt>
                <c:pt idx="953">
                  <c:v>4.7649999999999997</c:v>
                </c:pt>
                <c:pt idx="954">
                  <c:v>4.7699999999999996</c:v>
                </c:pt>
                <c:pt idx="955">
                  <c:v>4.7750000000000004</c:v>
                </c:pt>
                <c:pt idx="956">
                  <c:v>4.78</c:v>
                </c:pt>
                <c:pt idx="957">
                  <c:v>4.7850000000000001</c:v>
                </c:pt>
                <c:pt idx="958">
                  <c:v>4.79</c:v>
                </c:pt>
                <c:pt idx="959">
                  <c:v>4.7949999999999999</c:v>
                </c:pt>
                <c:pt idx="960">
                  <c:v>4.8</c:v>
                </c:pt>
                <c:pt idx="961">
                  <c:v>4.8049999999999997</c:v>
                </c:pt>
                <c:pt idx="962">
                  <c:v>4.8099999999999996</c:v>
                </c:pt>
                <c:pt idx="963">
                  <c:v>4.8150000000000004</c:v>
                </c:pt>
                <c:pt idx="964">
                  <c:v>4.82</c:v>
                </c:pt>
                <c:pt idx="965">
                  <c:v>4.8250000000000002</c:v>
                </c:pt>
                <c:pt idx="966">
                  <c:v>4.83</c:v>
                </c:pt>
                <c:pt idx="967">
                  <c:v>4.835</c:v>
                </c:pt>
                <c:pt idx="968">
                  <c:v>4.84</c:v>
                </c:pt>
                <c:pt idx="969">
                  <c:v>4.8449999999999998</c:v>
                </c:pt>
                <c:pt idx="970">
                  <c:v>4.8499999999999996</c:v>
                </c:pt>
                <c:pt idx="971">
                  <c:v>4.8550000000000004</c:v>
                </c:pt>
                <c:pt idx="972">
                  <c:v>4.8600000000000003</c:v>
                </c:pt>
                <c:pt idx="973">
                  <c:v>4.8650000000000002</c:v>
                </c:pt>
                <c:pt idx="974">
                  <c:v>4.87</c:v>
                </c:pt>
                <c:pt idx="975">
                  <c:v>4.875</c:v>
                </c:pt>
                <c:pt idx="976">
                  <c:v>4.88</c:v>
                </c:pt>
                <c:pt idx="977">
                  <c:v>4.8849999999999998</c:v>
                </c:pt>
                <c:pt idx="978">
                  <c:v>4.8899999999999997</c:v>
                </c:pt>
                <c:pt idx="979">
                  <c:v>4.8949999999999996</c:v>
                </c:pt>
                <c:pt idx="980">
                  <c:v>4.9000000000000004</c:v>
                </c:pt>
                <c:pt idx="981">
                  <c:v>4.9050000000000002</c:v>
                </c:pt>
                <c:pt idx="982">
                  <c:v>4.91</c:v>
                </c:pt>
                <c:pt idx="983">
                  <c:v>4.915</c:v>
                </c:pt>
                <c:pt idx="984">
                  <c:v>4.92</c:v>
                </c:pt>
                <c:pt idx="985">
                  <c:v>4.9249999999999998</c:v>
                </c:pt>
                <c:pt idx="986">
                  <c:v>4.93</c:v>
                </c:pt>
                <c:pt idx="987">
                  <c:v>4.9349999999999996</c:v>
                </c:pt>
                <c:pt idx="988">
                  <c:v>4.9400000000000004</c:v>
                </c:pt>
                <c:pt idx="989">
                  <c:v>4.9450000000000003</c:v>
                </c:pt>
                <c:pt idx="990">
                  <c:v>4.95</c:v>
                </c:pt>
                <c:pt idx="991">
                  <c:v>4.9550000000000001</c:v>
                </c:pt>
                <c:pt idx="992">
                  <c:v>4.96</c:v>
                </c:pt>
                <c:pt idx="993">
                  <c:v>4.9649999999999999</c:v>
                </c:pt>
                <c:pt idx="994">
                  <c:v>4.97</c:v>
                </c:pt>
                <c:pt idx="995">
                  <c:v>4.9749999999999996</c:v>
                </c:pt>
                <c:pt idx="996">
                  <c:v>4.9800000000000004</c:v>
                </c:pt>
                <c:pt idx="997">
                  <c:v>4.9850000000000003</c:v>
                </c:pt>
                <c:pt idx="998">
                  <c:v>4.99</c:v>
                </c:pt>
                <c:pt idx="999">
                  <c:v>4.9950000000000001</c:v>
                </c:pt>
                <c:pt idx="1000">
                  <c:v>5</c:v>
                </c:pt>
                <c:pt idx="1001">
                  <c:v>5.0049999999999999</c:v>
                </c:pt>
                <c:pt idx="1002">
                  <c:v>5.01</c:v>
                </c:pt>
                <c:pt idx="1003">
                  <c:v>5.0149999999999997</c:v>
                </c:pt>
                <c:pt idx="1004">
                  <c:v>5.0199999999999996</c:v>
                </c:pt>
                <c:pt idx="1005">
                  <c:v>5.0250000000000004</c:v>
                </c:pt>
                <c:pt idx="1006">
                  <c:v>5.03</c:v>
                </c:pt>
                <c:pt idx="1007">
                  <c:v>5.0350000000000001</c:v>
                </c:pt>
                <c:pt idx="1008">
                  <c:v>5.04</c:v>
                </c:pt>
                <c:pt idx="1009">
                  <c:v>5.0449999999999999</c:v>
                </c:pt>
                <c:pt idx="1010">
                  <c:v>5.05</c:v>
                </c:pt>
                <c:pt idx="1011">
                  <c:v>5.0549999999999997</c:v>
                </c:pt>
                <c:pt idx="1012">
                  <c:v>5.0599999999999996</c:v>
                </c:pt>
                <c:pt idx="1013">
                  <c:v>5.0650000000000004</c:v>
                </c:pt>
                <c:pt idx="1014">
                  <c:v>5.07</c:v>
                </c:pt>
                <c:pt idx="1015">
                  <c:v>5.0750000000000002</c:v>
                </c:pt>
                <c:pt idx="1016">
                  <c:v>5.08</c:v>
                </c:pt>
                <c:pt idx="1017">
                  <c:v>5.085</c:v>
                </c:pt>
                <c:pt idx="1018">
                  <c:v>5.09</c:v>
                </c:pt>
                <c:pt idx="1019">
                  <c:v>5.0949999999999998</c:v>
                </c:pt>
                <c:pt idx="1020">
                  <c:v>5.0999999999999996</c:v>
                </c:pt>
                <c:pt idx="1021">
                  <c:v>5.1050000000000004</c:v>
                </c:pt>
                <c:pt idx="1022">
                  <c:v>5.1100000000000003</c:v>
                </c:pt>
                <c:pt idx="1023">
                  <c:v>5.1150000000000002</c:v>
                </c:pt>
                <c:pt idx="1024">
                  <c:v>5.12</c:v>
                </c:pt>
                <c:pt idx="1025">
                  <c:v>5.125</c:v>
                </c:pt>
                <c:pt idx="1026">
                  <c:v>5.13</c:v>
                </c:pt>
                <c:pt idx="1027">
                  <c:v>5.1349999999999998</c:v>
                </c:pt>
                <c:pt idx="1028">
                  <c:v>5.14</c:v>
                </c:pt>
                <c:pt idx="1029">
                  <c:v>5.1449999999999996</c:v>
                </c:pt>
                <c:pt idx="1030">
                  <c:v>5.15</c:v>
                </c:pt>
                <c:pt idx="1031">
                  <c:v>5.1550000000000002</c:v>
                </c:pt>
                <c:pt idx="1032">
                  <c:v>5.16</c:v>
                </c:pt>
                <c:pt idx="1033">
                  <c:v>5.165</c:v>
                </c:pt>
                <c:pt idx="1034">
                  <c:v>5.17</c:v>
                </c:pt>
                <c:pt idx="1035">
                  <c:v>5.1749999999999998</c:v>
                </c:pt>
                <c:pt idx="1036">
                  <c:v>5.18</c:v>
                </c:pt>
                <c:pt idx="1037">
                  <c:v>5.1849999999999996</c:v>
                </c:pt>
                <c:pt idx="1038">
                  <c:v>5.19</c:v>
                </c:pt>
                <c:pt idx="1039">
                  <c:v>5.1950000000000003</c:v>
                </c:pt>
                <c:pt idx="1040">
                  <c:v>5.2</c:v>
                </c:pt>
                <c:pt idx="1041">
                  <c:v>5.2050000000000001</c:v>
                </c:pt>
                <c:pt idx="1042">
                  <c:v>5.21</c:v>
                </c:pt>
                <c:pt idx="1043">
                  <c:v>5.2149999999999999</c:v>
                </c:pt>
                <c:pt idx="1044">
                  <c:v>5.22</c:v>
                </c:pt>
                <c:pt idx="1045">
                  <c:v>5.2249999999999996</c:v>
                </c:pt>
                <c:pt idx="1046">
                  <c:v>5.23</c:v>
                </c:pt>
                <c:pt idx="1047">
                  <c:v>5.2350000000000003</c:v>
                </c:pt>
                <c:pt idx="1048">
                  <c:v>5.24</c:v>
                </c:pt>
                <c:pt idx="1049">
                  <c:v>5.2450000000000001</c:v>
                </c:pt>
                <c:pt idx="1050">
                  <c:v>5.25</c:v>
                </c:pt>
                <c:pt idx="1051">
                  <c:v>5.2549999999999999</c:v>
                </c:pt>
                <c:pt idx="1052">
                  <c:v>5.26</c:v>
                </c:pt>
                <c:pt idx="1053">
                  <c:v>5.2649999999999997</c:v>
                </c:pt>
                <c:pt idx="1054">
                  <c:v>5.27</c:v>
                </c:pt>
                <c:pt idx="1055">
                  <c:v>5.2750000000000004</c:v>
                </c:pt>
                <c:pt idx="1056">
                  <c:v>5.28</c:v>
                </c:pt>
                <c:pt idx="1057">
                  <c:v>5.2850000000000001</c:v>
                </c:pt>
                <c:pt idx="1058">
                  <c:v>5.29</c:v>
                </c:pt>
                <c:pt idx="1059">
                  <c:v>5.2949999999999999</c:v>
                </c:pt>
                <c:pt idx="1060">
                  <c:v>5.3</c:v>
                </c:pt>
                <c:pt idx="1061">
                  <c:v>5.3049999999999997</c:v>
                </c:pt>
                <c:pt idx="1062">
                  <c:v>5.31</c:v>
                </c:pt>
                <c:pt idx="1063">
                  <c:v>5.3150000000000004</c:v>
                </c:pt>
                <c:pt idx="1064">
                  <c:v>5.32</c:v>
                </c:pt>
                <c:pt idx="1065">
                  <c:v>5.3250000000000002</c:v>
                </c:pt>
                <c:pt idx="1066">
                  <c:v>5.33</c:v>
                </c:pt>
                <c:pt idx="1067">
                  <c:v>5.335</c:v>
                </c:pt>
                <c:pt idx="1068">
                  <c:v>5.34</c:v>
                </c:pt>
                <c:pt idx="1069">
                  <c:v>5.3449999999999998</c:v>
                </c:pt>
                <c:pt idx="1070">
                  <c:v>5.35</c:v>
                </c:pt>
                <c:pt idx="1071">
                  <c:v>5.3550000000000004</c:v>
                </c:pt>
                <c:pt idx="1072">
                  <c:v>5.36</c:v>
                </c:pt>
                <c:pt idx="1073">
                  <c:v>5.3650000000000002</c:v>
                </c:pt>
                <c:pt idx="1074">
                  <c:v>5.37</c:v>
                </c:pt>
                <c:pt idx="1075">
                  <c:v>5.375</c:v>
                </c:pt>
                <c:pt idx="1076">
                  <c:v>5.38</c:v>
                </c:pt>
                <c:pt idx="1077">
                  <c:v>5.3849999999999998</c:v>
                </c:pt>
                <c:pt idx="1078">
                  <c:v>5.39</c:v>
                </c:pt>
                <c:pt idx="1079">
                  <c:v>5.3949999999999996</c:v>
                </c:pt>
                <c:pt idx="1080">
                  <c:v>5.4</c:v>
                </c:pt>
                <c:pt idx="1081">
                  <c:v>5.4050000000000002</c:v>
                </c:pt>
                <c:pt idx="1082">
                  <c:v>5.41</c:v>
                </c:pt>
                <c:pt idx="1083">
                  <c:v>5.415</c:v>
                </c:pt>
                <c:pt idx="1084">
                  <c:v>5.42</c:v>
                </c:pt>
                <c:pt idx="1085">
                  <c:v>5.4249999999999998</c:v>
                </c:pt>
                <c:pt idx="1086">
                  <c:v>5.43</c:v>
                </c:pt>
                <c:pt idx="1087">
                  <c:v>5.4349999999999996</c:v>
                </c:pt>
                <c:pt idx="1088">
                  <c:v>5.44</c:v>
                </c:pt>
                <c:pt idx="1089">
                  <c:v>5.4450000000000003</c:v>
                </c:pt>
                <c:pt idx="1090">
                  <c:v>5.45</c:v>
                </c:pt>
                <c:pt idx="1091">
                  <c:v>5.4550000000000001</c:v>
                </c:pt>
                <c:pt idx="1092">
                  <c:v>5.46</c:v>
                </c:pt>
                <c:pt idx="1093">
                  <c:v>5.4649999999999999</c:v>
                </c:pt>
                <c:pt idx="1094">
                  <c:v>5.47</c:v>
                </c:pt>
                <c:pt idx="1095">
                  <c:v>5.4749999999999996</c:v>
                </c:pt>
                <c:pt idx="1096">
                  <c:v>5.48</c:v>
                </c:pt>
                <c:pt idx="1097">
                  <c:v>5.4850000000000003</c:v>
                </c:pt>
                <c:pt idx="1098">
                  <c:v>5.49</c:v>
                </c:pt>
                <c:pt idx="1099">
                  <c:v>5.4950000000000001</c:v>
                </c:pt>
                <c:pt idx="1100">
                  <c:v>5.5</c:v>
                </c:pt>
                <c:pt idx="1101">
                  <c:v>5.5049999999999999</c:v>
                </c:pt>
                <c:pt idx="1102">
                  <c:v>5.51</c:v>
                </c:pt>
                <c:pt idx="1103">
                  <c:v>5.5149999999999997</c:v>
                </c:pt>
                <c:pt idx="1104">
                  <c:v>5.52</c:v>
                </c:pt>
                <c:pt idx="1105">
                  <c:v>5.5250000000000004</c:v>
                </c:pt>
                <c:pt idx="1106">
                  <c:v>5.53</c:v>
                </c:pt>
                <c:pt idx="1107">
                  <c:v>5.5350000000000001</c:v>
                </c:pt>
                <c:pt idx="1108">
                  <c:v>5.54</c:v>
                </c:pt>
                <c:pt idx="1109">
                  <c:v>5.5449999999999999</c:v>
                </c:pt>
                <c:pt idx="1110">
                  <c:v>5.55</c:v>
                </c:pt>
                <c:pt idx="1111">
                  <c:v>5.5549999999999997</c:v>
                </c:pt>
                <c:pt idx="1112">
                  <c:v>5.56</c:v>
                </c:pt>
                <c:pt idx="1113">
                  <c:v>5.5650000000000004</c:v>
                </c:pt>
                <c:pt idx="1114">
                  <c:v>5.57</c:v>
                </c:pt>
                <c:pt idx="1115">
                  <c:v>5.5750000000000002</c:v>
                </c:pt>
                <c:pt idx="1116">
                  <c:v>5.58</c:v>
                </c:pt>
                <c:pt idx="1117">
                  <c:v>5.585</c:v>
                </c:pt>
                <c:pt idx="1118">
                  <c:v>5.59</c:v>
                </c:pt>
                <c:pt idx="1119">
                  <c:v>5.5949999999999998</c:v>
                </c:pt>
                <c:pt idx="1120">
                  <c:v>5.6</c:v>
                </c:pt>
                <c:pt idx="1121">
                  <c:v>5.6050000000000004</c:v>
                </c:pt>
                <c:pt idx="1122">
                  <c:v>5.61</c:v>
                </c:pt>
                <c:pt idx="1123">
                  <c:v>5.6150000000000002</c:v>
                </c:pt>
                <c:pt idx="1124">
                  <c:v>5.62</c:v>
                </c:pt>
                <c:pt idx="1125">
                  <c:v>5.625</c:v>
                </c:pt>
                <c:pt idx="1126">
                  <c:v>5.63</c:v>
                </c:pt>
                <c:pt idx="1127">
                  <c:v>5.6349999999999998</c:v>
                </c:pt>
                <c:pt idx="1128">
                  <c:v>5.64</c:v>
                </c:pt>
                <c:pt idx="1129">
                  <c:v>5.6449999999999996</c:v>
                </c:pt>
                <c:pt idx="1130">
                  <c:v>5.65</c:v>
                </c:pt>
                <c:pt idx="1131">
                  <c:v>5.6550000000000002</c:v>
                </c:pt>
                <c:pt idx="1132">
                  <c:v>5.66</c:v>
                </c:pt>
                <c:pt idx="1133">
                  <c:v>5.665</c:v>
                </c:pt>
                <c:pt idx="1134">
                  <c:v>5.67</c:v>
                </c:pt>
                <c:pt idx="1135">
                  <c:v>5.6749999999999998</c:v>
                </c:pt>
                <c:pt idx="1136">
                  <c:v>5.68</c:v>
                </c:pt>
                <c:pt idx="1137">
                  <c:v>5.6849999999999996</c:v>
                </c:pt>
                <c:pt idx="1138">
                  <c:v>5.69</c:v>
                </c:pt>
                <c:pt idx="1139">
                  <c:v>5.6950000000000003</c:v>
                </c:pt>
                <c:pt idx="1140">
                  <c:v>5.7</c:v>
                </c:pt>
                <c:pt idx="1141">
                  <c:v>5.7050000000000001</c:v>
                </c:pt>
                <c:pt idx="1142">
                  <c:v>5.71</c:v>
                </c:pt>
                <c:pt idx="1143">
                  <c:v>5.7149999999999999</c:v>
                </c:pt>
                <c:pt idx="1144">
                  <c:v>5.72</c:v>
                </c:pt>
                <c:pt idx="1145">
                  <c:v>5.7249999999999996</c:v>
                </c:pt>
                <c:pt idx="1146">
                  <c:v>5.73</c:v>
                </c:pt>
                <c:pt idx="1147">
                  <c:v>5.7350000000000003</c:v>
                </c:pt>
                <c:pt idx="1148">
                  <c:v>5.74</c:v>
                </c:pt>
                <c:pt idx="1149">
                  <c:v>5.7450000000000001</c:v>
                </c:pt>
                <c:pt idx="1150">
                  <c:v>5.75</c:v>
                </c:pt>
                <c:pt idx="1151">
                  <c:v>5.7549999999999999</c:v>
                </c:pt>
                <c:pt idx="1152">
                  <c:v>5.76</c:v>
                </c:pt>
                <c:pt idx="1153">
                  <c:v>5.7649999999999997</c:v>
                </c:pt>
                <c:pt idx="1154">
                  <c:v>5.77</c:v>
                </c:pt>
                <c:pt idx="1155">
                  <c:v>5.7750000000000004</c:v>
                </c:pt>
                <c:pt idx="1156">
                  <c:v>5.78</c:v>
                </c:pt>
                <c:pt idx="1157">
                  <c:v>5.7850000000000001</c:v>
                </c:pt>
                <c:pt idx="1158">
                  <c:v>5.79</c:v>
                </c:pt>
                <c:pt idx="1159">
                  <c:v>5.7949999999999999</c:v>
                </c:pt>
                <c:pt idx="1160">
                  <c:v>5.8</c:v>
                </c:pt>
                <c:pt idx="1161">
                  <c:v>5.8049999999999997</c:v>
                </c:pt>
                <c:pt idx="1162">
                  <c:v>5.81</c:v>
                </c:pt>
                <c:pt idx="1163">
                  <c:v>5.8150000000000004</c:v>
                </c:pt>
                <c:pt idx="1164">
                  <c:v>5.82</c:v>
                </c:pt>
                <c:pt idx="1165">
                  <c:v>5.8250000000000002</c:v>
                </c:pt>
                <c:pt idx="1166">
                  <c:v>5.83</c:v>
                </c:pt>
                <c:pt idx="1167">
                  <c:v>5.835</c:v>
                </c:pt>
                <c:pt idx="1168">
                  <c:v>5.84</c:v>
                </c:pt>
                <c:pt idx="1169">
                  <c:v>5.8449999999999998</c:v>
                </c:pt>
                <c:pt idx="1170">
                  <c:v>5.85</c:v>
                </c:pt>
                <c:pt idx="1171">
                  <c:v>5.8550000000000004</c:v>
                </c:pt>
                <c:pt idx="1172">
                  <c:v>5.86</c:v>
                </c:pt>
                <c:pt idx="1173">
                  <c:v>5.8650000000000002</c:v>
                </c:pt>
                <c:pt idx="1174">
                  <c:v>5.87</c:v>
                </c:pt>
                <c:pt idx="1175">
                  <c:v>5.875</c:v>
                </c:pt>
                <c:pt idx="1176">
                  <c:v>5.88</c:v>
                </c:pt>
                <c:pt idx="1177">
                  <c:v>5.8849999999999998</c:v>
                </c:pt>
                <c:pt idx="1178">
                  <c:v>5.89</c:v>
                </c:pt>
                <c:pt idx="1179">
                  <c:v>5.8949999999999996</c:v>
                </c:pt>
                <c:pt idx="1180">
                  <c:v>5.9</c:v>
                </c:pt>
                <c:pt idx="1181">
                  <c:v>5.9050000000000002</c:v>
                </c:pt>
                <c:pt idx="1182">
                  <c:v>5.91</c:v>
                </c:pt>
                <c:pt idx="1183">
                  <c:v>5.915</c:v>
                </c:pt>
                <c:pt idx="1184">
                  <c:v>5.92</c:v>
                </c:pt>
                <c:pt idx="1185">
                  <c:v>5.9249999999999998</c:v>
                </c:pt>
                <c:pt idx="1186">
                  <c:v>5.93</c:v>
                </c:pt>
                <c:pt idx="1187">
                  <c:v>5.9349999999999996</c:v>
                </c:pt>
                <c:pt idx="1188">
                  <c:v>5.94</c:v>
                </c:pt>
                <c:pt idx="1189">
                  <c:v>5.9450000000000003</c:v>
                </c:pt>
                <c:pt idx="1190">
                  <c:v>5.95</c:v>
                </c:pt>
                <c:pt idx="1191">
                  <c:v>5.9550000000000001</c:v>
                </c:pt>
                <c:pt idx="1192">
                  <c:v>5.96</c:v>
                </c:pt>
                <c:pt idx="1193">
                  <c:v>5.9649999999999999</c:v>
                </c:pt>
                <c:pt idx="1194">
                  <c:v>5.97</c:v>
                </c:pt>
                <c:pt idx="1195">
                  <c:v>5.9749999999999996</c:v>
                </c:pt>
                <c:pt idx="1196">
                  <c:v>5.98</c:v>
                </c:pt>
                <c:pt idx="1197">
                  <c:v>5.9850000000000003</c:v>
                </c:pt>
                <c:pt idx="1198">
                  <c:v>5.99</c:v>
                </c:pt>
                <c:pt idx="1199">
                  <c:v>5.9950000000000001</c:v>
                </c:pt>
                <c:pt idx="1200">
                  <c:v>6</c:v>
                </c:pt>
                <c:pt idx="1201">
                  <c:v>6.0049999999999999</c:v>
                </c:pt>
                <c:pt idx="1202">
                  <c:v>6.01</c:v>
                </c:pt>
                <c:pt idx="1203">
                  <c:v>6.0149999999999997</c:v>
                </c:pt>
                <c:pt idx="1204">
                  <c:v>6.02</c:v>
                </c:pt>
                <c:pt idx="1205">
                  <c:v>6.0250000000000004</c:v>
                </c:pt>
                <c:pt idx="1206">
                  <c:v>6.03</c:v>
                </c:pt>
                <c:pt idx="1207">
                  <c:v>6.0350000000000001</c:v>
                </c:pt>
                <c:pt idx="1208">
                  <c:v>6.04</c:v>
                </c:pt>
                <c:pt idx="1209">
                  <c:v>6.0449999999999999</c:v>
                </c:pt>
                <c:pt idx="1210">
                  <c:v>6.05</c:v>
                </c:pt>
                <c:pt idx="1211">
                  <c:v>6.0549999999999997</c:v>
                </c:pt>
                <c:pt idx="1212">
                  <c:v>6.06</c:v>
                </c:pt>
                <c:pt idx="1213">
                  <c:v>6.0650000000000004</c:v>
                </c:pt>
                <c:pt idx="1214">
                  <c:v>6.07</c:v>
                </c:pt>
                <c:pt idx="1215">
                  <c:v>6.0750000000000002</c:v>
                </c:pt>
                <c:pt idx="1216">
                  <c:v>6.08</c:v>
                </c:pt>
                <c:pt idx="1217">
                  <c:v>6.085</c:v>
                </c:pt>
                <c:pt idx="1218">
                  <c:v>6.09</c:v>
                </c:pt>
                <c:pt idx="1219">
                  <c:v>6.0949999999999998</c:v>
                </c:pt>
                <c:pt idx="1220">
                  <c:v>6.1</c:v>
                </c:pt>
                <c:pt idx="1221">
                  <c:v>6.1050000000000004</c:v>
                </c:pt>
                <c:pt idx="1222">
                  <c:v>6.11</c:v>
                </c:pt>
                <c:pt idx="1223">
                  <c:v>6.1150000000000002</c:v>
                </c:pt>
                <c:pt idx="1224">
                  <c:v>6.12</c:v>
                </c:pt>
                <c:pt idx="1225">
                  <c:v>6.125</c:v>
                </c:pt>
                <c:pt idx="1226">
                  <c:v>6.13</c:v>
                </c:pt>
                <c:pt idx="1227">
                  <c:v>6.1349999999999998</c:v>
                </c:pt>
                <c:pt idx="1228">
                  <c:v>6.14</c:v>
                </c:pt>
                <c:pt idx="1229">
                  <c:v>6.1449999999999996</c:v>
                </c:pt>
                <c:pt idx="1230">
                  <c:v>6.15</c:v>
                </c:pt>
                <c:pt idx="1231">
                  <c:v>6.1550000000000002</c:v>
                </c:pt>
                <c:pt idx="1232">
                  <c:v>6.16</c:v>
                </c:pt>
                <c:pt idx="1233">
                  <c:v>6.165</c:v>
                </c:pt>
                <c:pt idx="1234">
                  <c:v>6.17</c:v>
                </c:pt>
                <c:pt idx="1235">
                  <c:v>6.1749999999999998</c:v>
                </c:pt>
                <c:pt idx="1236">
                  <c:v>6.18</c:v>
                </c:pt>
                <c:pt idx="1237">
                  <c:v>6.1849999999999996</c:v>
                </c:pt>
                <c:pt idx="1238">
                  <c:v>6.19</c:v>
                </c:pt>
                <c:pt idx="1239">
                  <c:v>6.1950000000000003</c:v>
                </c:pt>
                <c:pt idx="1240">
                  <c:v>6.2</c:v>
                </c:pt>
                <c:pt idx="1241">
                  <c:v>6.2050000000000001</c:v>
                </c:pt>
                <c:pt idx="1242">
                  <c:v>6.21</c:v>
                </c:pt>
                <c:pt idx="1243">
                  <c:v>6.2149999999999999</c:v>
                </c:pt>
                <c:pt idx="1244">
                  <c:v>6.22</c:v>
                </c:pt>
                <c:pt idx="1245">
                  <c:v>6.2249999999999996</c:v>
                </c:pt>
                <c:pt idx="1246">
                  <c:v>6.23</c:v>
                </c:pt>
                <c:pt idx="1247">
                  <c:v>6.2350000000000003</c:v>
                </c:pt>
                <c:pt idx="1248">
                  <c:v>6.24</c:v>
                </c:pt>
                <c:pt idx="1249">
                  <c:v>6.2450000000000001</c:v>
                </c:pt>
                <c:pt idx="1250">
                  <c:v>6.25</c:v>
                </c:pt>
                <c:pt idx="1251">
                  <c:v>6.2549999999999999</c:v>
                </c:pt>
                <c:pt idx="1252">
                  <c:v>6.26</c:v>
                </c:pt>
                <c:pt idx="1253">
                  <c:v>6.2649999999999997</c:v>
                </c:pt>
                <c:pt idx="1254">
                  <c:v>6.27</c:v>
                </c:pt>
                <c:pt idx="1255">
                  <c:v>6.2750000000000004</c:v>
                </c:pt>
                <c:pt idx="1256">
                  <c:v>6.28</c:v>
                </c:pt>
                <c:pt idx="1257">
                  <c:v>6.2850000000000001</c:v>
                </c:pt>
                <c:pt idx="1258">
                  <c:v>6.29</c:v>
                </c:pt>
                <c:pt idx="1259">
                  <c:v>6.2949999999999999</c:v>
                </c:pt>
                <c:pt idx="1260">
                  <c:v>6.3</c:v>
                </c:pt>
                <c:pt idx="1261">
                  <c:v>6.3049999999999997</c:v>
                </c:pt>
                <c:pt idx="1262">
                  <c:v>6.31</c:v>
                </c:pt>
                <c:pt idx="1263">
                  <c:v>6.3150000000000004</c:v>
                </c:pt>
                <c:pt idx="1264">
                  <c:v>6.32</c:v>
                </c:pt>
                <c:pt idx="1265">
                  <c:v>6.3250000000000002</c:v>
                </c:pt>
                <c:pt idx="1266">
                  <c:v>6.33</c:v>
                </c:pt>
                <c:pt idx="1267">
                  <c:v>6.335</c:v>
                </c:pt>
                <c:pt idx="1268">
                  <c:v>6.34</c:v>
                </c:pt>
                <c:pt idx="1269">
                  <c:v>6.3449999999999998</c:v>
                </c:pt>
                <c:pt idx="1270">
                  <c:v>6.35</c:v>
                </c:pt>
                <c:pt idx="1271">
                  <c:v>6.3550000000000004</c:v>
                </c:pt>
                <c:pt idx="1272">
                  <c:v>6.36</c:v>
                </c:pt>
                <c:pt idx="1273">
                  <c:v>6.3650000000000002</c:v>
                </c:pt>
                <c:pt idx="1274">
                  <c:v>6.37</c:v>
                </c:pt>
                <c:pt idx="1275">
                  <c:v>6.375</c:v>
                </c:pt>
                <c:pt idx="1276">
                  <c:v>6.38</c:v>
                </c:pt>
                <c:pt idx="1277">
                  <c:v>6.3849999999999998</c:v>
                </c:pt>
                <c:pt idx="1278">
                  <c:v>6.39</c:v>
                </c:pt>
                <c:pt idx="1279">
                  <c:v>6.3949999999999996</c:v>
                </c:pt>
                <c:pt idx="1280">
                  <c:v>6.4</c:v>
                </c:pt>
                <c:pt idx="1281">
                  <c:v>6.4050000000000002</c:v>
                </c:pt>
                <c:pt idx="1282">
                  <c:v>6.41</c:v>
                </c:pt>
                <c:pt idx="1283">
                  <c:v>6.415</c:v>
                </c:pt>
                <c:pt idx="1284">
                  <c:v>6.42</c:v>
                </c:pt>
                <c:pt idx="1285">
                  <c:v>6.4249999999999998</c:v>
                </c:pt>
                <c:pt idx="1286">
                  <c:v>6.43</c:v>
                </c:pt>
                <c:pt idx="1287">
                  <c:v>6.4349999999999996</c:v>
                </c:pt>
                <c:pt idx="1288">
                  <c:v>6.44</c:v>
                </c:pt>
                <c:pt idx="1289">
                  <c:v>6.4450000000000003</c:v>
                </c:pt>
                <c:pt idx="1290">
                  <c:v>6.45</c:v>
                </c:pt>
                <c:pt idx="1291">
                  <c:v>6.4550000000000001</c:v>
                </c:pt>
                <c:pt idx="1292">
                  <c:v>6.46</c:v>
                </c:pt>
                <c:pt idx="1293">
                  <c:v>6.4649999999999999</c:v>
                </c:pt>
                <c:pt idx="1294">
                  <c:v>6.47</c:v>
                </c:pt>
                <c:pt idx="1295">
                  <c:v>6.4749999999999996</c:v>
                </c:pt>
                <c:pt idx="1296">
                  <c:v>6.48</c:v>
                </c:pt>
                <c:pt idx="1297">
                  <c:v>6.4850000000000003</c:v>
                </c:pt>
                <c:pt idx="1298">
                  <c:v>6.49</c:v>
                </c:pt>
                <c:pt idx="1299">
                  <c:v>6.4950000000000001</c:v>
                </c:pt>
                <c:pt idx="1300">
                  <c:v>6.5</c:v>
                </c:pt>
                <c:pt idx="1301">
                  <c:v>6.5049999999999999</c:v>
                </c:pt>
                <c:pt idx="1302">
                  <c:v>6.51</c:v>
                </c:pt>
                <c:pt idx="1303">
                  <c:v>6.5149999999999997</c:v>
                </c:pt>
                <c:pt idx="1304">
                  <c:v>6.52</c:v>
                </c:pt>
                <c:pt idx="1305">
                  <c:v>6.5250000000000004</c:v>
                </c:pt>
                <c:pt idx="1306">
                  <c:v>6.53</c:v>
                </c:pt>
                <c:pt idx="1307">
                  <c:v>6.5350000000000001</c:v>
                </c:pt>
                <c:pt idx="1308">
                  <c:v>6.54</c:v>
                </c:pt>
                <c:pt idx="1309">
                  <c:v>6.5449999999999999</c:v>
                </c:pt>
                <c:pt idx="1310">
                  <c:v>6.55</c:v>
                </c:pt>
                <c:pt idx="1311">
                  <c:v>6.5549999999999997</c:v>
                </c:pt>
                <c:pt idx="1312">
                  <c:v>6.56</c:v>
                </c:pt>
                <c:pt idx="1313">
                  <c:v>6.5650000000000004</c:v>
                </c:pt>
                <c:pt idx="1314">
                  <c:v>6.57</c:v>
                </c:pt>
                <c:pt idx="1315">
                  <c:v>6.5750000000000002</c:v>
                </c:pt>
                <c:pt idx="1316">
                  <c:v>6.58</c:v>
                </c:pt>
                <c:pt idx="1317">
                  <c:v>6.585</c:v>
                </c:pt>
                <c:pt idx="1318">
                  <c:v>6.59</c:v>
                </c:pt>
                <c:pt idx="1319">
                  <c:v>6.5949999999999998</c:v>
                </c:pt>
                <c:pt idx="1320">
                  <c:v>6.6</c:v>
                </c:pt>
                <c:pt idx="1321">
                  <c:v>6.6050000000000004</c:v>
                </c:pt>
                <c:pt idx="1322">
                  <c:v>6.61</c:v>
                </c:pt>
                <c:pt idx="1323">
                  <c:v>6.6150000000000002</c:v>
                </c:pt>
                <c:pt idx="1324">
                  <c:v>6.62</c:v>
                </c:pt>
                <c:pt idx="1325">
                  <c:v>6.625</c:v>
                </c:pt>
                <c:pt idx="1326">
                  <c:v>6.63</c:v>
                </c:pt>
                <c:pt idx="1327">
                  <c:v>6.6349999999999998</c:v>
                </c:pt>
                <c:pt idx="1328">
                  <c:v>6.64</c:v>
                </c:pt>
                <c:pt idx="1329">
                  <c:v>6.6449999999999996</c:v>
                </c:pt>
                <c:pt idx="1330">
                  <c:v>6.65</c:v>
                </c:pt>
                <c:pt idx="1331">
                  <c:v>6.6550000000000002</c:v>
                </c:pt>
                <c:pt idx="1332">
                  <c:v>6.66</c:v>
                </c:pt>
                <c:pt idx="1333">
                  <c:v>6.665</c:v>
                </c:pt>
                <c:pt idx="1334">
                  <c:v>6.67</c:v>
                </c:pt>
                <c:pt idx="1335">
                  <c:v>6.6749999999999998</c:v>
                </c:pt>
                <c:pt idx="1336">
                  <c:v>6.68</c:v>
                </c:pt>
                <c:pt idx="1337">
                  <c:v>6.6849999999999996</c:v>
                </c:pt>
                <c:pt idx="1338">
                  <c:v>6.69</c:v>
                </c:pt>
                <c:pt idx="1339">
                  <c:v>6.6950000000000003</c:v>
                </c:pt>
                <c:pt idx="1340">
                  <c:v>6.7</c:v>
                </c:pt>
                <c:pt idx="1341">
                  <c:v>6.7050000000000001</c:v>
                </c:pt>
                <c:pt idx="1342">
                  <c:v>6.71</c:v>
                </c:pt>
                <c:pt idx="1343">
                  <c:v>6.7149999999999999</c:v>
                </c:pt>
                <c:pt idx="1344">
                  <c:v>6.72</c:v>
                </c:pt>
                <c:pt idx="1345">
                  <c:v>6.7249999999999996</c:v>
                </c:pt>
                <c:pt idx="1346">
                  <c:v>6.73</c:v>
                </c:pt>
                <c:pt idx="1347">
                  <c:v>6.7350000000000003</c:v>
                </c:pt>
                <c:pt idx="1348">
                  <c:v>6.74</c:v>
                </c:pt>
                <c:pt idx="1349">
                  <c:v>6.7450000000000001</c:v>
                </c:pt>
                <c:pt idx="1350">
                  <c:v>6.75</c:v>
                </c:pt>
                <c:pt idx="1351">
                  <c:v>6.7549999999999999</c:v>
                </c:pt>
                <c:pt idx="1352">
                  <c:v>6.76</c:v>
                </c:pt>
                <c:pt idx="1353">
                  <c:v>6.7649999999999997</c:v>
                </c:pt>
                <c:pt idx="1354">
                  <c:v>6.77</c:v>
                </c:pt>
                <c:pt idx="1355">
                  <c:v>6.7750000000000004</c:v>
                </c:pt>
                <c:pt idx="1356">
                  <c:v>6.78</c:v>
                </c:pt>
                <c:pt idx="1357">
                  <c:v>6.7850000000000001</c:v>
                </c:pt>
                <c:pt idx="1358">
                  <c:v>6.79</c:v>
                </c:pt>
                <c:pt idx="1359">
                  <c:v>6.7949999999999999</c:v>
                </c:pt>
                <c:pt idx="1360">
                  <c:v>6.8</c:v>
                </c:pt>
                <c:pt idx="1361">
                  <c:v>6.8049999999999997</c:v>
                </c:pt>
                <c:pt idx="1362">
                  <c:v>6.81</c:v>
                </c:pt>
                <c:pt idx="1363">
                  <c:v>6.8150000000000004</c:v>
                </c:pt>
                <c:pt idx="1364">
                  <c:v>6.82</c:v>
                </c:pt>
                <c:pt idx="1365">
                  <c:v>6.8250000000000002</c:v>
                </c:pt>
                <c:pt idx="1366">
                  <c:v>6.83</c:v>
                </c:pt>
                <c:pt idx="1367">
                  <c:v>6.835</c:v>
                </c:pt>
                <c:pt idx="1368">
                  <c:v>6.84</c:v>
                </c:pt>
                <c:pt idx="1369">
                  <c:v>6.8449999999999998</c:v>
                </c:pt>
                <c:pt idx="1370">
                  <c:v>6.85</c:v>
                </c:pt>
                <c:pt idx="1371">
                  <c:v>6.8550000000000004</c:v>
                </c:pt>
                <c:pt idx="1372">
                  <c:v>6.86</c:v>
                </c:pt>
                <c:pt idx="1373">
                  <c:v>6.8650000000000002</c:v>
                </c:pt>
                <c:pt idx="1374">
                  <c:v>6.87</c:v>
                </c:pt>
                <c:pt idx="1375">
                  <c:v>6.875</c:v>
                </c:pt>
                <c:pt idx="1376">
                  <c:v>6.88</c:v>
                </c:pt>
                <c:pt idx="1377">
                  <c:v>6.8849999999999998</c:v>
                </c:pt>
                <c:pt idx="1378">
                  <c:v>6.89</c:v>
                </c:pt>
                <c:pt idx="1379">
                  <c:v>6.8949999999999996</c:v>
                </c:pt>
                <c:pt idx="1380">
                  <c:v>6.9</c:v>
                </c:pt>
                <c:pt idx="1381">
                  <c:v>6.9050000000000002</c:v>
                </c:pt>
                <c:pt idx="1382">
                  <c:v>6.91</c:v>
                </c:pt>
                <c:pt idx="1383">
                  <c:v>6.915</c:v>
                </c:pt>
                <c:pt idx="1384">
                  <c:v>6.92</c:v>
                </c:pt>
                <c:pt idx="1385">
                  <c:v>6.9249999999999998</c:v>
                </c:pt>
                <c:pt idx="1386">
                  <c:v>6.93</c:v>
                </c:pt>
                <c:pt idx="1387">
                  <c:v>6.9349999999999996</c:v>
                </c:pt>
                <c:pt idx="1388">
                  <c:v>6.94</c:v>
                </c:pt>
                <c:pt idx="1389">
                  <c:v>6.9450000000000003</c:v>
                </c:pt>
                <c:pt idx="1390">
                  <c:v>6.95</c:v>
                </c:pt>
                <c:pt idx="1391">
                  <c:v>6.9550000000000001</c:v>
                </c:pt>
                <c:pt idx="1392">
                  <c:v>6.96</c:v>
                </c:pt>
                <c:pt idx="1393">
                  <c:v>6.9649999999999999</c:v>
                </c:pt>
                <c:pt idx="1394">
                  <c:v>6.97</c:v>
                </c:pt>
                <c:pt idx="1395">
                  <c:v>6.9749999999999996</c:v>
                </c:pt>
                <c:pt idx="1396">
                  <c:v>6.98</c:v>
                </c:pt>
                <c:pt idx="1397">
                  <c:v>6.9850000000000003</c:v>
                </c:pt>
                <c:pt idx="1398">
                  <c:v>6.99</c:v>
                </c:pt>
                <c:pt idx="1399">
                  <c:v>6.9950000000000001</c:v>
                </c:pt>
                <c:pt idx="1400">
                  <c:v>7</c:v>
                </c:pt>
                <c:pt idx="1401">
                  <c:v>7.0049999999999999</c:v>
                </c:pt>
                <c:pt idx="1402">
                  <c:v>7.01</c:v>
                </c:pt>
                <c:pt idx="1403">
                  <c:v>7.0149999999999997</c:v>
                </c:pt>
                <c:pt idx="1404">
                  <c:v>7.02</c:v>
                </c:pt>
                <c:pt idx="1405">
                  <c:v>7.0250000000000004</c:v>
                </c:pt>
                <c:pt idx="1406">
                  <c:v>7.03</c:v>
                </c:pt>
                <c:pt idx="1407">
                  <c:v>7.0350000000000001</c:v>
                </c:pt>
                <c:pt idx="1408">
                  <c:v>7.04</c:v>
                </c:pt>
                <c:pt idx="1409">
                  <c:v>7.0449999999999999</c:v>
                </c:pt>
                <c:pt idx="1410">
                  <c:v>7.05</c:v>
                </c:pt>
                <c:pt idx="1411">
                  <c:v>7.0549999999999997</c:v>
                </c:pt>
                <c:pt idx="1412">
                  <c:v>7.06</c:v>
                </c:pt>
                <c:pt idx="1413">
                  <c:v>7.0650000000000004</c:v>
                </c:pt>
                <c:pt idx="1414">
                  <c:v>7.07</c:v>
                </c:pt>
                <c:pt idx="1415">
                  <c:v>7.0750000000000002</c:v>
                </c:pt>
                <c:pt idx="1416">
                  <c:v>7.08</c:v>
                </c:pt>
                <c:pt idx="1417">
                  <c:v>7.085</c:v>
                </c:pt>
                <c:pt idx="1418">
                  <c:v>7.09</c:v>
                </c:pt>
                <c:pt idx="1419">
                  <c:v>7.0949999999999998</c:v>
                </c:pt>
                <c:pt idx="1420">
                  <c:v>7.1</c:v>
                </c:pt>
                <c:pt idx="1421">
                  <c:v>7.1050000000000004</c:v>
                </c:pt>
                <c:pt idx="1422">
                  <c:v>7.11</c:v>
                </c:pt>
                <c:pt idx="1423">
                  <c:v>7.1150000000000002</c:v>
                </c:pt>
                <c:pt idx="1424">
                  <c:v>7.12</c:v>
                </c:pt>
                <c:pt idx="1425">
                  <c:v>7.125</c:v>
                </c:pt>
                <c:pt idx="1426">
                  <c:v>7.13</c:v>
                </c:pt>
                <c:pt idx="1427">
                  <c:v>7.1349999999999998</c:v>
                </c:pt>
                <c:pt idx="1428">
                  <c:v>7.14</c:v>
                </c:pt>
                <c:pt idx="1429">
                  <c:v>7.1449999999999996</c:v>
                </c:pt>
                <c:pt idx="1430">
                  <c:v>7.15</c:v>
                </c:pt>
                <c:pt idx="1431">
                  <c:v>7.1550000000000002</c:v>
                </c:pt>
                <c:pt idx="1432">
                  <c:v>7.16</c:v>
                </c:pt>
                <c:pt idx="1433">
                  <c:v>7.165</c:v>
                </c:pt>
                <c:pt idx="1434">
                  <c:v>7.17</c:v>
                </c:pt>
                <c:pt idx="1435">
                  <c:v>7.1749999999999998</c:v>
                </c:pt>
                <c:pt idx="1436">
                  <c:v>7.18</c:v>
                </c:pt>
                <c:pt idx="1437">
                  <c:v>7.1849999999999996</c:v>
                </c:pt>
                <c:pt idx="1438">
                  <c:v>7.19</c:v>
                </c:pt>
                <c:pt idx="1439">
                  <c:v>7.1950000000000003</c:v>
                </c:pt>
                <c:pt idx="1440">
                  <c:v>7.2</c:v>
                </c:pt>
                <c:pt idx="1441">
                  <c:v>7.2050000000000001</c:v>
                </c:pt>
                <c:pt idx="1442">
                  <c:v>7.21</c:v>
                </c:pt>
                <c:pt idx="1443">
                  <c:v>7.2149999999999999</c:v>
                </c:pt>
                <c:pt idx="1444">
                  <c:v>7.22</c:v>
                </c:pt>
                <c:pt idx="1445">
                  <c:v>7.2249999999999996</c:v>
                </c:pt>
                <c:pt idx="1446">
                  <c:v>7.23</c:v>
                </c:pt>
                <c:pt idx="1447">
                  <c:v>7.2350000000000003</c:v>
                </c:pt>
                <c:pt idx="1448">
                  <c:v>7.24</c:v>
                </c:pt>
                <c:pt idx="1449">
                  <c:v>7.2450000000000001</c:v>
                </c:pt>
                <c:pt idx="1450">
                  <c:v>7.25</c:v>
                </c:pt>
                <c:pt idx="1451">
                  <c:v>7.2549999999999999</c:v>
                </c:pt>
                <c:pt idx="1452">
                  <c:v>7.26</c:v>
                </c:pt>
                <c:pt idx="1453">
                  <c:v>7.2649999999999997</c:v>
                </c:pt>
                <c:pt idx="1454">
                  <c:v>7.27</c:v>
                </c:pt>
                <c:pt idx="1455">
                  <c:v>7.2750000000000004</c:v>
                </c:pt>
                <c:pt idx="1456">
                  <c:v>7.28</c:v>
                </c:pt>
                <c:pt idx="1457">
                  <c:v>7.2850000000000001</c:v>
                </c:pt>
                <c:pt idx="1458">
                  <c:v>7.29</c:v>
                </c:pt>
                <c:pt idx="1459">
                  <c:v>7.2949999999999999</c:v>
                </c:pt>
                <c:pt idx="1460">
                  <c:v>7.3</c:v>
                </c:pt>
                <c:pt idx="1461">
                  <c:v>7.3049999999999997</c:v>
                </c:pt>
                <c:pt idx="1462">
                  <c:v>7.31</c:v>
                </c:pt>
                <c:pt idx="1463">
                  <c:v>7.3150000000000004</c:v>
                </c:pt>
                <c:pt idx="1464">
                  <c:v>7.32</c:v>
                </c:pt>
                <c:pt idx="1465">
                  <c:v>7.3250000000000002</c:v>
                </c:pt>
                <c:pt idx="1466">
                  <c:v>7.33</c:v>
                </c:pt>
                <c:pt idx="1467">
                  <c:v>7.335</c:v>
                </c:pt>
                <c:pt idx="1468">
                  <c:v>7.34</c:v>
                </c:pt>
                <c:pt idx="1469">
                  <c:v>7.3449999999999998</c:v>
                </c:pt>
                <c:pt idx="1470">
                  <c:v>7.35</c:v>
                </c:pt>
                <c:pt idx="1471">
                  <c:v>7.3550000000000004</c:v>
                </c:pt>
                <c:pt idx="1472">
                  <c:v>7.36</c:v>
                </c:pt>
                <c:pt idx="1473">
                  <c:v>7.3650000000000002</c:v>
                </c:pt>
                <c:pt idx="1474">
                  <c:v>7.37</c:v>
                </c:pt>
                <c:pt idx="1475">
                  <c:v>7.375</c:v>
                </c:pt>
                <c:pt idx="1476">
                  <c:v>7.38</c:v>
                </c:pt>
                <c:pt idx="1477">
                  <c:v>7.3849999999999998</c:v>
                </c:pt>
                <c:pt idx="1478">
                  <c:v>7.39</c:v>
                </c:pt>
                <c:pt idx="1479">
                  <c:v>7.3949999999999996</c:v>
                </c:pt>
                <c:pt idx="1480">
                  <c:v>7.4</c:v>
                </c:pt>
                <c:pt idx="1481">
                  <c:v>7.4050000000000002</c:v>
                </c:pt>
                <c:pt idx="1482">
                  <c:v>7.41</c:v>
                </c:pt>
                <c:pt idx="1483">
                  <c:v>7.415</c:v>
                </c:pt>
                <c:pt idx="1484">
                  <c:v>7.42</c:v>
                </c:pt>
                <c:pt idx="1485">
                  <c:v>7.4249999999999998</c:v>
                </c:pt>
                <c:pt idx="1486">
                  <c:v>7.43</c:v>
                </c:pt>
                <c:pt idx="1487">
                  <c:v>7.4349999999999996</c:v>
                </c:pt>
                <c:pt idx="1488">
                  <c:v>7.44</c:v>
                </c:pt>
                <c:pt idx="1489">
                  <c:v>7.4450000000000003</c:v>
                </c:pt>
                <c:pt idx="1490">
                  <c:v>7.45</c:v>
                </c:pt>
                <c:pt idx="1491">
                  <c:v>7.4550000000000001</c:v>
                </c:pt>
                <c:pt idx="1492">
                  <c:v>7.46</c:v>
                </c:pt>
                <c:pt idx="1493">
                  <c:v>7.4649999999999999</c:v>
                </c:pt>
                <c:pt idx="1494">
                  <c:v>7.47</c:v>
                </c:pt>
                <c:pt idx="1495">
                  <c:v>7.4749999999999996</c:v>
                </c:pt>
                <c:pt idx="1496">
                  <c:v>7.48</c:v>
                </c:pt>
                <c:pt idx="1497">
                  <c:v>7.4850000000000003</c:v>
                </c:pt>
                <c:pt idx="1498">
                  <c:v>7.49</c:v>
                </c:pt>
                <c:pt idx="1499">
                  <c:v>7.4950000000000001</c:v>
                </c:pt>
                <c:pt idx="1500">
                  <c:v>7.5</c:v>
                </c:pt>
                <c:pt idx="1501">
                  <c:v>7.5049999999999999</c:v>
                </c:pt>
                <c:pt idx="1502">
                  <c:v>7.51</c:v>
                </c:pt>
                <c:pt idx="1503">
                  <c:v>7.5149999999999997</c:v>
                </c:pt>
                <c:pt idx="1504">
                  <c:v>7.52</c:v>
                </c:pt>
                <c:pt idx="1505">
                  <c:v>7.5250000000000004</c:v>
                </c:pt>
                <c:pt idx="1506">
                  <c:v>7.53</c:v>
                </c:pt>
                <c:pt idx="1507">
                  <c:v>7.5350000000000001</c:v>
                </c:pt>
                <c:pt idx="1508">
                  <c:v>7.54</c:v>
                </c:pt>
                <c:pt idx="1509">
                  <c:v>7.5449999999999999</c:v>
                </c:pt>
                <c:pt idx="1510">
                  <c:v>7.55</c:v>
                </c:pt>
                <c:pt idx="1511">
                  <c:v>7.5549999999999997</c:v>
                </c:pt>
                <c:pt idx="1512">
                  <c:v>7.56</c:v>
                </c:pt>
                <c:pt idx="1513">
                  <c:v>7.5650000000000004</c:v>
                </c:pt>
                <c:pt idx="1514">
                  <c:v>7.57</c:v>
                </c:pt>
                <c:pt idx="1515">
                  <c:v>7.5750000000000002</c:v>
                </c:pt>
                <c:pt idx="1516">
                  <c:v>7.58</c:v>
                </c:pt>
                <c:pt idx="1517">
                  <c:v>7.585</c:v>
                </c:pt>
                <c:pt idx="1518">
                  <c:v>7.59</c:v>
                </c:pt>
                <c:pt idx="1519">
                  <c:v>7.5949999999999998</c:v>
                </c:pt>
                <c:pt idx="1520">
                  <c:v>7.6</c:v>
                </c:pt>
                <c:pt idx="1521">
                  <c:v>7.6050000000000004</c:v>
                </c:pt>
                <c:pt idx="1522">
                  <c:v>7.61</c:v>
                </c:pt>
                <c:pt idx="1523">
                  <c:v>7.6150000000000002</c:v>
                </c:pt>
                <c:pt idx="1524">
                  <c:v>7.62</c:v>
                </c:pt>
                <c:pt idx="1525">
                  <c:v>7.625</c:v>
                </c:pt>
                <c:pt idx="1526">
                  <c:v>7.63</c:v>
                </c:pt>
                <c:pt idx="1527">
                  <c:v>7.6349999999999998</c:v>
                </c:pt>
                <c:pt idx="1528">
                  <c:v>7.64</c:v>
                </c:pt>
                <c:pt idx="1529">
                  <c:v>7.6449999999999996</c:v>
                </c:pt>
                <c:pt idx="1530">
                  <c:v>7.65</c:v>
                </c:pt>
                <c:pt idx="1531">
                  <c:v>7.6550000000000002</c:v>
                </c:pt>
                <c:pt idx="1532">
                  <c:v>7.66</c:v>
                </c:pt>
                <c:pt idx="1533">
                  <c:v>7.665</c:v>
                </c:pt>
                <c:pt idx="1534">
                  <c:v>7.67</c:v>
                </c:pt>
                <c:pt idx="1535">
                  <c:v>7.6749999999999998</c:v>
                </c:pt>
                <c:pt idx="1536">
                  <c:v>7.68</c:v>
                </c:pt>
                <c:pt idx="1537">
                  <c:v>7.6849999999999996</c:v>
                </c:pt>
                <c:pt idx="1538">
                  <c:v>7.69</c:v>
                </c:pt>
                <c:pt idx="1539">
                  <c:v>7.6950000000000003</c:v>
                </c:pt>
                <c:pt idx="1540">
                  <c:v>7.7</c:v>
                </c:pt>
                <c:pt idx="1541">
                  <c:v>7.7050000000000001</c:v>
                </c:pt>
                <c:pt idx="1542">
                  <c:v>7.71</c:v>
                </c:pt>
                <c:pt idx="1543">
                  <c:v>7.7149999999999999</c:v>
                </c:pt>
                <c:pt idx="1544">
                  <c:v>7.72</c:v>
                </c:pt>
                <c:pt idx="1545">
                  <c:v>7.7249999999999996</c:v>
                </c:pt>
                <c:pt idx="1546">
                  <c:v>7.73</c:v>
                </c:pt>
                <c:pt idx="1547">
                  <c:v>7.7350000000000003</c:v>
                </c:pt>
                <c:pt idx="1548">
                  <c:v>7.74</c:v>
                </c:pt>
                <c:pt idx="1549">
                  <c:v>7.7450000000000001</c:v>
                </c:pt>
                <c:pt idx="1550">
                  <c:v>7.75</c:v>
                </c:pt>
                <c:pt idx="1551">
                  <c:v>7.7549999999999999</c:v>
                </c:pt>
                <c:pt idx="1552">
                  <c:v>7.76</c:v>
                </c:pt>
                <c:pt idx="1553">
                  <c:v>7.7649999999999997</c:v>
                </c:pt>
                <c:pt idx="1554">
                  <c:v>7.77</c:v>
                </c:pt>
                <c:pt idx="1555">
                  <c:v>7.7750000000000004</c:v>
                </c:pt>
                <c:pt idx="1556">
                  <c:v>7.78</c:v>
                </c:pt>
                <c:pt idx="1557">
                  <c:v>7.7850000000000001</c:v>
                </c:pt>
                <c:pt idx="1558">
                  <c:v>7.79</c:v>
                </c:pt>
                <c:pt idx="1559">
                  <c:v>7.7949999999999999</c:v>
                </c:pt>
                <c:pt idx="1560">
                  <c:v>7.8</c:v>
                </c:pt>
                <c:pt idx="1561">
                  <c:v>7.8049999999999997</c:v>
                </c:pt>
                <c:pt idx="1562">
                  <c:v>7.81</c:v>
                </c:pt>
                <c:pt idx="1563">
                  <c:v>7.8150000000000004</c:v>
                </c:pt>
                <c:pt idx="1564">
                  <c:v>7.82</c:v>
                </c:pt>
                <c:pt idx="1565">
                  <c:v>7.8250000000000002</c:v>
                </c:pt>
                <c:pt idx="1566">
                  <c:v>7.83</c:v>
                </c:pt>
                <c:pt idx="1567">
                  <c:v>7.835</c:v>
                </c:pt>
                <c:pt idx="1568">
                  <c:v>7.84</c:v>
                </c:pt>
                <c:pt idx="1569">
                  <c:v>7.8449999999999998</c:v>
                </c:pt>
                <c:pt idx="1570">
                  <c:v>7.85</c:v>
                </c:pt>
                <c:pt idx="1571">
                  <c:v>7.8550000000000004</c:v>
                </c:pt>
                <c:pt idx="1572">
                  <c:v>7.86</c:v>
                </c:pt>
                <c:pt idx="1573">
                  <c:v>7.8650000000000002</c:v>
                </c:pt>
                <c:pt idx="1574">
                  <c:v>7.87</c:v>
                </c:pt>
                <c:pt idx="1575">
                  <c:v>7.875</c:v>
                </c:pt>
                <c:pt idx="1576">
                  <c:v>7.88</c:v>
                </c:pt>
                <c:pt idx="1577">
                  <c:v>7.8849999999999998</c:v>
                </c:pt>
                <c:pt idx="1578">
                  <c:v>7.89</c:v>
                </c:pt>
                <c:pt idx="1579">
                  <c:v>7.8949999999999996</c:v>
                </c:pt>
                <c:pt idx="1580">
                  <c:v>7.9</c:v>
                </c:pt>
                <c:pt idx="1581">
                  <c:v>7.9050000000000002</c:v>
                </c:pt>
                <c:pt idx="1582">
                  <c:v>7.91</c:v>
                </c:pt>
                <c:pt idx="1583">
                  <c:v>7.915</c:v>
                </c:pt>
                <c:pt idx="1584">
                  <c:v>7.92</c:v>
                </c:pt>
                <c:pt idx="1585">
                  <c:v>7.9249999999999998</c:v>
                </c:pt>
                <c:pt idx="1586">
                  <c:v>7.93</c:v>
                </c:pt>
                <c:pt idx="1587">
                  <c:v>7.9349999999999996</c:v>
                </c:pt>
                <c:pt idx="1588">
                  <c:v>7.94</c:v>
                </c:pt>
                <c:pt idx="1589">
                  <c:v>7.9450000000000003</c:v>
                </c:pt>
                <c:pt idx="1590">
                  <c:v>7.95</c:v>
                </c:pt>
                <c:pt idx="1591">
                  <c:v>7.9550000000000001</c:v>
                </c:pt>
                <c:pt idx="1592">
                  <c:v>7.96</c:v>
                </c:pt>
                <c:pt idx="1593">
                  <c:v>7.9649999999999999</c:v>
                </c:pt>
                <c:pt idx="1594">
                  <c:v>7.97</c:v>
                </c:pt>
                <c:pt idx="1595">
                  <c:v>7.9749999999999996</c:v>
                </c:pt>
                <c:pt idx="1596">
                  <c:v>7.98</c:v>
                </c:pt>
                <c:pt idx="1597">
                  <c:v>7.9850000000000003</c:v>
                </c:pt>
                <c:pt idx="1598">
                  <c:v>7.99</c:v>
                </c:pt>
                <c:pt idx="1599">
                  <c:v>7.9950000000000001</c:v>
                </c:pt>
                <c:pt idx="1600">
                  <c:v>8</c:v>
                </c:pt>
                <c:pt idx="1601">
                  <c:v>8.0050000000000008</c:v>
                </c:pt>
                <c:pt idx="1602">
                  <c:v>8.01</c:v>
                </c:pt>
                <c:pt idx="1603">
                  <c:v>8.0150000000000006</c:v>
                </c:pt>
                <c:pt idx="1604">
                  <c:v>8.02</c:v>
                </c:pt>
                <c:pt idx="1605">
                  <c:v>8.0250000000000004</c:v>
                </c:pt>
                <c:pt idx="1606">
                  <c:v>8.0299999999999994</c:v>
                </c:pt>
                <c:pt idx="1607">
                  <c:v>8.0350000000000001</c:v>
                </c:pt>
                <c:pt idx="1608">
                  <c:v>8.0399999999999991</c:v>
                </c:pt>
                <c:pt idx="1609">
                  <c:v>8.0449999999999999</c:v>
                </c:pt>
                <c:pt idx="1610">
                  <c:v>8.0500000000000007</c:v>
                </c:pt>
                <c:pt idx="1611">
                  <c:v>8.0549999999999997</c:v>
                </c:pt>
                <c:pt idx="1612">
                  <c:v>8.06</c:v>
                </c:pt>
                <c:pt idx="1613">
                  <c:v>8.0649999999999995</c:v>
                </c:pt>
                <c:pt idx="1614">
                  <c:v>8.07</c:v>
                </c:pt>
                <c:pt idx="1615">
                  <c:v>8.0749999999999993</c:v>
                </c:pt>
                <c:pt idx="1616">
                  <c:v>8.08</c:v>
                </c:pt>
                <c:pt idx="1617">
                  <c:v>8.0850000000000009</c:v>
                </c:pt>
                <c:pt idx="1618">
                  <c:v>8.09</c:v>
                </c:pt>
                <c:pt idx="1619">
                  <c:v>8.0950000000000006</c:v>
                </c:pt>
                <c:pt idx="1620">
                  <c:v>8.1</c:v>
                </c:pt>
                <c:pt idx="1621">
                  <c:v>8.1050000000000004</c:v>
                </c:pt>
                <c:pt idx="1622">
                  <c:v>8.11</c:v>
                </c:pt>
                <c:pt idx="1623">
                  <c:v>8.1150000000000002</c:v>
                </c:pt>
                <c:pt idx="1624">
                  <c:v>8.1199999999999992</c:v>
                </c:pt>
                <c:pt idx="1625">
                  <c:v>8.125</c:v>
                </c:pt>
                <c:pt idx="1626">
                  <c:v>8.1300000000000008</c:v>
                </c:pt>
                <c:pt idx="1627">
                  <c:v>8.1349999999999998</c:v>
                </c:pt>
                <c:pt idx="1628">
                  <c:v>8.14</c:v>
                </c:pt>
                <c:pt idx="1629">
                  <c:v>8.1449999999999996</c:v>
                </c:pt>
                <c:pt idx="1630">
                  <c:v>8.15</c:v>
                </c:pt>
                <c:pt idx="1631">
                  <c:v>8.1549999999999994</c:v>
                </c:pt>
                <c:pt idx="1632">
                  <c:v>8.16</c:v>
                </c:pt>
                <c:pt idx="1633">
                  <c:v>8.1649999999999991</c:v>
                </c:pt>
                <c:pt idx="1634">
                  <c:v>8.17</c:v>
                </c:pt>
                <c:pt idx="1635">
                  <c:v>8.1750000000000007</c:v>
                </c:pt>
                <c:pt idx="1636">
                  <c:v>8.18</c:v>
                </c:pt>
                <c:pt idx="1637">
                  <c:v>8.1850000000000005</c:v>
                </c:pt>
                <c:pt idx="1638">
                  <c:v>8.19</c:v>
                </c:pt>
                <c:pt idx="1639">
                  <c:v>8.1950000000000003</c:v>
                </c:pt>
                <c:pt idx="1640">
                  <c:v>8.1999999999999993</c:v>
                </c:pt>
                <c:pt idx="1641">
                  <c:v>8.2050000000000001</c:v>
                </c:pt>
                <c:pt idx="1642">
                  <c:v>8.2100000000000009</c:v>
                </c:pt>
                <c:pt idx="1643">
                  <c:v>8.2149999999999999</c:v>
                </c:pt>
                <c:pt idx="1644">
                  <c:v>8.2200000000000006</c:v>
                </c:pt>
                <c:pt idx="1645">
                  <c:v>8.2249999999999996</c:v>
                </c:pt>
                <c:pt idx="1646">
                  <c:v>8.23</c:v>
                </c:pt>
                <c:pt idx="1647">
                  <c:v>8.2349999999999994</c:v>
                </c:pt>
                <c:pt idx="1648">
                  <c:v>8.24</c:v>
                </c:pt>
                <c:pt idx="1649">
                  <c:v>8.2449999999999992</c:v>
                </c:pt>
                <c:pt idx="1650">
                  <c:v>8.25</c:v>
                </c:pt>
                <c:pt idx="1651">
                  <c:v>8.2550000000000008</c:v>
                </c:pt>
                <c:pt idx="1652">
                  <c:v>8.26</c:v>
                </c:pt>
                <c:pt idx="1653">
                  <c:v>8.2650000000000006</c:v>
                </c:pt>
                <c:pt idx="1654">
                  <c:v>8.27</c:v>
                </c:pt>
                <c:pt idx="1655">
                  <c:v>8.2750000000000004</c:v>
                </c:pt>
                <c:pt idx="1656">
                  <c:v>8.2799999999999994</c:v>
                </c:pt>
                <c:pt idx="1657">
                  <c:v>8.2850000000000001</c:v>
                </c:pt>
                <c:pt idx="1658">
                  <c:v>8.2899999999999991</c:v>
                </c:pt>
                <c:pt idx="1659">
                  <c:v>8.2949999999999999</c:v>
                </c:pt>
                <c:pt idx="1660">
                  <c:v>8.3000000000000007</c:v>
                </c:pt>
                <c:pt idx="1661">
                  <c:v>8.3049999999999997</c:v>
                </c:pt>
                <c:pt idx="1662">
                  <c:v>8.31</c:v>
                </c:pt>
                <c:pt idx="1663">
                  <c:v>8.3149999999999995</c:v>
                </c:pt>
                <c:pt idx="1664">
                  <c:v>8.32</c:v>
                </c:pt>
                <c:pt idx="1665">
                  <c:v>8.3249999999999993</c:v>
                </c:pt>
                <c:pt idx="1666">
                  <c:v>8.33</c:v>
                </c:pt>
                <c:pt idx="1667">
                  <c:v>8.3350000000000009</c:v>
                </c:pt>
                <c:pt idx="1668">
                  <c:v>8.34</c:v>
                </c:pt>
                <c:pt idx="1669">
                  <c:v>8.3450000000000006</c:v>
                </c:pt>
                <c:pt idx="1670">
                  <c:v>8.35</c:v>
                </c:pt>
                <c:pt idx="1671">
                  <c:v>8.3550000000000004</c:v>
                </c:pt>
                <c:pt idx="1672">
                  <c:v>8.36</c:v>
                </c:pt>
                <c:pt idx="1673">
                  <c:v>8.3650000000000002</c:v>
                </c:pt>
                <c:pt idx="1674">
                  <c:v>8.3699999999999992</c:v>
                </c:pt>
                <c:pt idx="1675">
                  <c:v>8.375</c:v>
                </c:pt>
                <c:pt idx="1676">
                  <c:v>8.3800000000000008</c:v>
                </c:pt>
                <c:pt idx="1677">
                  <c:v>8.3849999999999998</c:v>
                </c:pt>
                <c:pt idx="1678">
                  <c:v>8.39</c:v>
                </c:pt>
                <c:pt idx="1679">
                  <c:v>8.3949999999999996</c:v>
                </c:pt>
                <c:pt idx="1680">
                  <c:v>8.4</c:v>
                </c:pt>
                <c:pt idx="1681">
                  <c:v>8.4049999999999994</c:v>
                </c:pt>
                <c:pt idx="1682">
                  <c:v>8.41</c:v>
                </c:pt>
                <c:pt idx="1683">
                  <c:v>8.4149999999999991</c:v>
                </c:pt>
                <c:pt idx="1684">
                  <c:v>8.42</c:v>
                </c:pt>
                <c:pt idx="1685">
                  <c:v>8.4250000000000007</c:v>
                </c:pt>
                <c:pt idx="1686">
                  <c:v>8.43</c:v>
                </c:pt>
                <c:pt idx="1687">
                  <c:v>8.4350000000000005</c:v>
                </c:pt>
                <c:pt idx="1688">
                  <c:v>8.44</c:v>
                </c:pt>
                <c:pt idx="1689">
                  <c:v>8.4450000000000003</c:v>
                </c:pt>
                <c:pt idx="1690">
                  <c:v>8.4499999999999993</c:v>
                </c:pt>
                <c:pt idx="1691">
                  <c:v>8.4550000000000001</c:v>
                </c:pt>
                <c:pt idx="1692">
                  <c:v>8.4600000000000009</c:v>
                </c:pt>
                <c:pt idx="1693">
                  <c:v>8.4649999999999999</c:v>
                </c:pt>
                <c:pt idx="1694">
                  <c:v>8.4700000000000006</c:v>
                </c:pt>
                <c:pt idx="1695">
                  <c:v>8.4749999999999996</c:v>
                </c:pt>
                <c:pt idx="1696">
                  <c:v>8.48</c:v>
                </c:pt>
                <c:pt idx="1697">
                  <c:v>8.4849999999999994</c:v>
                </c:pt>
                <c:pt idx="1698">
                  <c:v>8.49</c:v>
                </c:pt>
                <c:pt idx="1699">
                  <c:v>8.4949999999999992</c:v>
                </c:pt>
                <c:pt idx="1700">
                  <c:v>8.5</c:v>
                </c:pt>
                <c:pt idx="1701">
                  <c:v>8.5050000000000008</c:v>
                </c:pt>
                <c:pt idx="1702">
                  <c:v>8.51</c:v>
                </c:pt>
                <c:pt idx="1703">
                  <c:v>8.5150000000000006</c:v>
                </c:pt>
                <c:pt idx="1704">
                  <c:v>8.52</c:v>
                </c:pt>
                <c:pt idx="1705">
                  <c:v>8.5250000000000004</c:v>
                </c:pt>
                <c:pt idx="1706">
                  <c:v>8.5299999999999994</c:v>
                </c:pt>
                <c:pt idx="1707">
                  <c:v>8.5350000000000001</c:v>
                </c:pt>
                <c:pt idx="1708">
                  <c:v>8.5399999999999991</c:v>
                </c:pt>
                <c:pt idx="1709">
                  <c:v>8.5449999999999999</c:v>
                </c:pt>
                <c:pt idx="1710">
                  <c:v>8.5500000000000007</c:v>
                </c:pt>
                <c:pt idx="1711">
                  <c:v>8.5549999999999997</c:v>
                </c:pt>
                <c:pt idx="1712">
                  <c:v>8.56</c:v>
                </c:pt>
                <c:pt idx="1713">
                  <c:v>8.5649999999999995</c:v>
                </c:pt>
                <c:pt idx="1714">
                  <c:v>8.57</c:v>
                </c:pt>
                <c:pt idx="1715">
                  <c:v>8.5749999999999993</c:v>
                </c:pt>
                <c:pt idx="1716">
                  <c:v>8.58</c:v>
                </c:pt>
                <c:pt idx="1717">
                  <c:v>8.5850000000000009</c:v>
                </c:pt>
                <c:pt idx="1718">
                  <c:v>8.59</c:v>
                </c:pt>
                <c:pt idx="1719">
                  <c:v>8.5950000000000006</c:v>
                </c:pt>
                <c:pt idx="1720">
                  <c:v>8.6</c:v>
                </c:pt>
                <c:pt idx="1721">
                  <c:v>8.6050000000000004</c:v>
                </c:pt>
                <c:pt idx="1722">
                  <c:v>8.61</c:v>
                </c:pt>
                <c:pt idx="1723">
                  <c:v>8.6150000000000002</c:v>
                </c:pt>
                <c:pt idx="1724">
                  <c:v>8.6199999999999992</c:v>
                </c:pt>
                <c:pt idx="1725">
                  <c:v>8.625</c:v>
                </c:pt>
                <c:pt idx="1726">
                  <c:v>8.6300000000000008</c:v>
                </c:pt>
                <c:pt idx="1727">
                  <c:v>8.6349999999999998</c:v>
                </c:pt>
                <c:pt idx="1728">
                  <c:v>8.64</c:v>
                </c:pt>
                <c:pt idx="1729">
                  <c:v>8.6449999999999996</c:v>
                </c:pt>
                <c:pt idx="1730">
                  <c:v>8.65</c:v>
                </c:pt>
                <c:pt idx="1731">
                  <c:v>8.6549999999999994</c:v>
                </c:pt>
                <c:pt idx="1732">
                  <c:v>8.66</c:v>
                </c:pt>
                <c:pt idx="1733">
                  <c:v>8.6649999999999991</c:v>
                </c:pt>
                <c:pt idx="1734">
                  <c:v>8.67</c:v>
                </c:pt>
                <c:pt idx="1735">
                  <c:v>8.6750000000000007</c:v>
                </c:pt>
                <c:pt idx="1736">
                  <c:v>8.68</c:v>
                </c:pt>
                <c:pt idx="1737">
                  <c:v>8.6850000000000005</c:v>
                </c:pt>
                <c:pt idx="1738">
                  <c:v>8.69</c:v>
                </c:pt>
                <c:pt idx="1739">
                  <c:v>8.6950000000000003</c:v>
                </c:pt>
                <c:pt idx="1740">
                  <c:v>8.6999999999999993</c:v>
                </c:pt>
                <c:pt idx="1741">
                  <c:v>8.7050000000000001</c:v>
                </c:pt>
                <c:pt idx="1742">
                  <c:v>8.7100000000000009</c:v>
                </c:pt>
                <c:pt idx="1743">
                  <c:v>8.7149999999999999</c:v>
                </c:pt>
                <c:pt idx="1744">
                  <c:v>8.7200000000000006</c:v>
                </c:pt>
                <c:pt idx="1745">
                  <c:v>8.7249999999999996</c:v>
                </c:pt>
                <c:pt idx="1746">
                  <c:v>8.73</c:v>
                </c:pt>
                <c:pt idx="1747">
                  <c:v>8.7349999999999994</c:v>
                </c:pt>
                <c:pt idx="1748">
                  <c:v>8.74</c:v>
                </c:pt>
                <c:pt idx="1749">
                  <c:v>8.7449999999999992</c:v>
                </c:pt>
                <c:pt idx="1750">
                  <c:v>8.75</c:v>
                </c:pt>
                <c:pt idx="1751">
                  <c:v>8.7550000000000008</c:v>
                </c:pt>
                <c:pt idx="1752">
                  <c:v>8.76</c:v>
                </c:pt>
                <c:pt idx="1753">
                  <c:v>8.7650000000000006</c:v>
                </c:pt>
                <c:pt idx="1754">
                  <c:v>8.77</c:v>
                </c:pt>
                <c:pt idx="1755">
                  <c:v>8.7750000000000004</c:v>
                </c:pt>
                <c:pt idx="1756">
                  <c:v>8.7799999999999994</c:v>
                </c:pt>
                <c:pt idx="1757">
                  <c:v>8.7850000000000001</c:v>
                </c:pt>
                <c:pt idx="1758">
                  <c:v>8.7899999999999991</c:v>
                </c:pt>
                <c:pt idx="1759">
                  <c:v>8.7949999999999999</c:v>
                </c:pt>
                <c:pt idx="1760">
                  <c:v>8.8000000000000007</c:v>
                </c:pt>
                <c:pt idx="1761">
                  <c:v>8.8049999999999997</c:v>
                </c:pt>
                <c:pt idx="1762">
                  <c:v>8.81</c:v>
                </c:pt>
                <c:pt idx="1763">
                  <c:v>8.8149999999999995</c:v>
                </c:pt>
                <c:pt idx="1764">
                  <c:v>8.82</c:v>
                </c:pt>
                <c:pt idx="1765">
                  <c:v>8.8249999999999993</c:v>
                </c:pt>
                <c:pt idx="1766">
                  <c:v>8.83</c:v>
                </c:pt>
                <c:pt idx="1767">
                  <c:v>8.8350000000000009</c:v>
                </c:pt>
                <c:pt idx="1768">
                  <c:v>8.84</c:v>
                </c:pt>
                <c:pt idx="1769">
                  <c:v>8.8450000000000006</c:v>
                </c:pt>
                <c:pt idx="1770">
                  <c:v>8.85</c:v>
                </c:pt>
                <c:pt idx="1771">
                  <c:v>8.8550000000000004</c:v>
                </c:pt>
                <c:pt idx="1772">
                  <c:v>8.86</c:v>
                </c:pt>
                <c:pt idx="1773">
                  <c:v>8.8650000000000002</c:v>
                </c:pt>
                <c:pt idx="1774">
                  <c:v>8.8699999999999992</c:v>
                </c:pt>
                <c:pt idx="1775">
                  <c:v>8.875</c:v>
                </c:pt>
                <c:pt idx="1776">
                  <c:v>8.8800000000000008</c:v>
                </c:pt>
                <c:pt idx="1777">
                  <c:v>8.8849999999999998</c:v>
                </c:pt>
                <c:pt idx="1778">
                  <c:v>8.89</c:v>
                </c:pt>
                <c:pt idx="1779">
                  <c:v>8.8949999999999996</c:v>
                </c:pt>
                <c:pt idx="1780">
                  <c:v>8.9</c:v>
                </c:pt>
                <c:pt idx="1781">
                  <c:v>8.9049999999999994</c:v>
                </c:pt>
                <c:pt idx="1782">
                  <c:v>8.91</c:v>
                </c:pt>
                <c:pt idx="1783">
                  <c:v>8.9149999999999991</c:v>
                </c:pt>
                <c:pt idx="1784">
                  <c:v>8.92</c:v>
                </c:pt>
                <c:pt idx="1785">
                  <c:v>8.9250000000000007</c:v>
                </c:pt>
                <c:pt idx="1786">
                  <c:v>8.93</c:v>
                </c:pt>
                <c:pt idx="1787">
                  <c:v>8.9350000000000005</c:v>
                </c:pt>
                <c:pt idx="1788">
                  <c:v>8.94</c:v>
                </c:pt>
                <c:pt idx="1789">
                  <c:v>8.9450000000000003</c:v>
                </c:pt>
                <c:pt idx="1790">
                  <c:v>8.9499999999999993</c:v>
                </c:pt>
                <c:pt idx="1791">
                  <c:v>8.9550000000000001</c:v>
                </c:pt>
                <c:pt idx="1792">
                  <c:v>8.9600000000000009</c:v>
                </c:pt>
                <c:pt idx="1793">
                  <c:v>8.9649999999999999</c:v>
                </c:pt>
                <c:pt idx="1794">
                  <c:v>8.9700000000000006</c:v>
                </c:pt>
                <c:pt idx="1795">
                  <c:v>8.9749999999999996</c:v>
                </c:pt>
                <c:pt idx="1796">
                  <c:v>8.98</c:v>
                </c:pt>
                <c:pt idx="1797">
                  <c:v>8.9849999999999994</c:v>
                </c:pt>
                <c:pt idx="1798">
                  <c:v>8.99</c:v>
                </c:pt>
                <c:pt idx="1799">
                  <c:v>8.9949999999999992</c:v>
                </c:pt>
                <c:pt idx="1800">
                  <c:v>9</c:v>
                </c:pt>
                <c:pt idx="1801">
                  <c:v>9.0050000000000008</c:v>
                </c:pt>
                <c:pt idx="1802">
                  <c:v>9.01</c:v>
                </c:pt>
                <c:pt idx="1803">
                  <c:v>9.0150000000000006</c:v>
                </c:pt>
                <c:pt idx="1804">
                  <c:v>9.02</c:v>
                </c:pt>
                <c:pt idx="1805">
                  <c:v>9.0250000000000004</c:v>
                </c:pt>
                <c:pt idx="1806">
                  <c:v>9.0299999999999994</c:v>
                </c:pt>
                <c:pt idx="1807">
                  <c:v>9.0350000000000001</c:v>
                </c:pt>
                <c:pt idx="1808">
                  <c:v>9.0399999999999991</c:v>
                </c:pt>
                <c:pt idx="1809">
                  <c:v>9.0449999999999999</c:v>
                </c:pt>
                <c:pt idx="1810">
                  <c:v>9.0500000000000007</c:v>
                </c:pt>
                <c:pt idx="1811">
                  <c:v>9.0549999999999997</c:v>
                </c:pt>
                <c:pt idx="1812">
                  <c:v>9.06</c:v>
                </c:pt>
                <c:pt idx="1813">
                  <c:v>9.0649999999999995</c:v>
                </c:pt>
                <c:pt idx="1814">
                  <c:v>9.07</c:v>
                </c:pt>
                <c:pt idx="1815">
                  <c:v>9.0749999999999993</c:v>
                </c:pt>
                <c:pt idx="1816">
                  <c:v>9.08</c:v>
                </c:pt>
                <c:pt idx="1817">
                  <c:v>9.0850000000000009</c:v>
                </c:pt>
                <c:pt idx="1818">
                  <c:v>9.09</c:v>
                </c:pt>
                <c:pt idx="1819">
                  <c:v>9.0950000000000006</c:v>
                </c:pt>
                <c:pt idx="1820">
                  <c:v>9.1</c:v>
                </c:pt>
                <c:pt idx="1821">
                  <c:v>9.1050000000000004</c:v>
                </c:pt>
                <c:pt idx="1822">
                  <c:v>9.11</c:v>
                </c:pt>
                <c:pt idx="1823">
                  <c:v>9.1150000000000002</c:v>
                </c:pt>
                <c:pt idx="1824">
                  <c:v>9.1199999999999992</c:v>
                </c:pt>
                <c:pt idx="1825">
                  <c:v>9.125</c:v>
                </c:pt>
                <c:pt idx="1826">
                  <c:v>9.1300000000000008</c:v>
                </c:pt>
                <c:pt idx="1827">
                  <c:v>9.1349999999999998</c:v>
                </c:pt>
                <c:pt idx="1828">
                  <c:v>9.14</c:v>
                </c:pt>
                <c:pt idx="1829">
                  <c:v>9.1449999999999996</c:v>
                </c:pt>
                <c:pt idx="1830">
                  <c:v>9.15</c:v>
                </c:pt>
                <c:pt idx="1831">
                  <c:v>9.1549999999999994</c:v>
                </c:pt>
                <c:pt idx="1832">
                  <c:v>9.16</c:v>
                </c:pt>
                <c:pt idx="1833">
                  <c:v>9.1649999999999991</c:v>
                </c:pt>
                <c:pt idx="1834">
                  <c:v>9.17</c:v>
                </c:pt>
                <c:pt idx="1835">
                  <c:v>9.1750000000000007</c:v>
                </c:pt>
                <c:pt idx="1836">
                  <c:v>9.18</c:v>
                </c:pt>
                <c:pt idx="1837">
                  <c:v>9.1850000000000005</c:v>
                </c:pt>
                <c:pt idx="1838">
                  <c:v>9.19</c:v>
                </c:pt>
                <c:pt idx="1839">
                  <c:v>9.1950000000000003</c:v>
                </c:pt>
                <c:pt idx="1840">
                  <c:v>9.1999999999999993</c:v>
                </c:pt>
                <c:pt idx="1841">
                  <c:v>9.2050000000000001</c:v>
                </c:pt>
                <c:pt idx="1842">
                  <c:v>9.2100000000000009</c:v>
                </c:pt>
                <c:pt idx="1843">
                  <c:v>9.2149999999999999</c:v>
                </c:pt>
                <c:pt idx="1844">
                  <c:v>9.2200000000000006</c:v>
                </c:pt>
                <c:pt idx="1845">
                  <c:v>9.2249999999999996</c:v>
                </c:pt>
                <c:pt idx="1846">
                  <c:v>9.23</c:v>
                </c:pt>
                <c:pt idx="1847">
                  <c:v>9.2349999999999994</c:v>
                </c:pt>
                <c:pt idx="1848">
                  <c:v>9.24</c:v>
                </c:pt>
                <c:pt idx="1849">
                  <c:v>9.2449999999999992</c:v>
                </c:pt>
                <c:pt idx="1850">
                  <c:v>9.25</c:v>
                </c:pt>
                <c:pt idx="1851">
                  <c:v>9.2550000000000008</c:v>
                </c:pt>
                <c:pt idx="1852">
                  <c:v>9.26</c:v>
                </c:pt>
                <c:pt idx="1853">
                  <c:v>9.2650000000000006</c:v>
                </c:pt>
                <c:pt idx="1854">
                  <c:v>9.27</c:v>
                </c:pt>
                <c:pt idx="1855">
                  <c:v>9.2750000000000004</c:v>
                </c:pt>
                <c:pt idx="1856">
                  <c:v>9.2799999999999994</c:v>
                </c:pt>
                <c:pt idx="1857">
                  <c:v>9.2850000000000001</c:v>
                </c:pt>
                <c:pt idx="1858">
                  <c:v>9.2899999999999991</c:v>
                </c:pt>
                <c:pt idx="1859">
                  <c:v>9.2949999999999999</c:v>
                </c:pt>
                <c:pt idx="1860">
                  <c:v>9.3000000000000007</c:v>
                </c:pt>
                <c:pt idx="1861">
                  <c:v>9.3049999999999997</c:v>
                </c:pt>
                <c:pt idx="1862">
                  <c:v>9.31</c:v>
                </c:pt>
                <c:pt idx="1863">
                  <c:v>9.3149999999999995</c:v>
                </c:pt>
                <c:pt idx="1864">
                  <c:v>9.32</c:v>
                </c:pt>
                <c:pt idx="1865">
                  <c:v>9.3249999999999993</c:v>
                </c:pt>
                <c:pt idx="1866">
                  <c:v>9.33</c:v>
                </c:pt>
                <c:pt idx="1867">
                  <c:v>9.3350000000000009</c:v>
                </c:pt>
                <c:pt idx="1868">
                  <c:v>9.34</c:v>
                </c:pt>
                <c:pt idx="1869">
                  <c:v>9.3450000000000006</c:v>
                </c:pt>
                <c:pt idx="1870">
                  <c:v>9.35</c:v>
                </c:pt>
                <c:pt idx="1871">
                  <c:v>9.3550000000000004</c:v>
                </c:pt>
                <c:pt idx="1872">
                  <c:v>9.36</c:v>
                </c:pt>
                <c:pt idx="1873">
                  <c:v>9.3650000000000002</c:v>
                </c:pt>
                <c:pt idx="1874">
                  <c:v>9.3699999999999992</c:v>
                </c:pt>
                <c:pt idx="1875">
                  <c:v>9.375</c:v>
                </c:pt>
                <c:pt idx="1876">
                  <c:v>9.3800000000000008</c:v>
                </c:pt>
                <c:pt idx="1877">
                  <c:v>9.3849999999999998</c:v>
                </c:pt>
                <c:pt idx="1878">
                  <c:v>9.39</c:v>
                </c:pt>
                <c:pt idx="1879">
                  <c:v>9.3949999999999996</c:v>
                </c:pt>
                <c:pt idx="1880">
                  <c:v>9.4</c:v>
                </c:pt>
                <c:pt idx="1881">
                  <c:v>9.4049999999999994</c:v>
                </c:pt>
                <c:pt idx="1882">
                  <c:v>9.41</c:v>
                </c:pt>
                <c:pt idx="1883">
                  <c:v>9.4149999999999991</c:v>
                </c:pt>
                <c:pt idx="1884">
                  <c:v>9.42</c:v>
                </c:pt>
                <c:pt idx="1885">
                  <c:v>9.4250000000000007</c:v>
                </c:pt>
                <c:pt idx="1886">
                  <c:v>9.43</c:v>
                </c:pt>
                <c:pt idx="1887">
                  <c:v>9.4350000000000005</c:v>
                </c:pt>
                <c:pt idx="1888">
                  <c:v>9.44</c:v>
                </c:pt>
                <c:pt idx="1889">
                  <c:v>9.4450000000000003</c:v>
                </c:pt>
                <c:pt idx="1890">
                  <c:v>9.4499999999999993</c:v>
                </c:pt>
                <c:pt idx="1891">
                  <c:v>9.4550000000000001</c:v>
                </c:pt>
                <c:pt idx="1892">
                  <c:v>9.4600000000000009</c:v>
                </c:pt>
                <c:pt idx="1893">
                  <c:v>9.4649999999999999</c:v>
                </c:pt>
                <c:pt idx="1894">
                  <c:v>9.4700000000000006</c:v>
                </c:pt>
                <c:pt idx="1895">
                  <c:v>9.4749999999999996</c:v>
                </c:pt>
                <c:pt idx="1896">
                  <c:v>9.48</c:v>
                </c:pt>
                <c:pt idx="1897">
                  <c:v>9.4849999999999994</c:v>
                </c:pt>
                <c:pt idx="1898">
                  <c:v>9.49</c:v>
                </c:pt>
                <c:pt idx="1899">
                  <c:v>9.4949999999999992</c:v>
                </c:pt>
                <c:pt idx="1900">
                  <c:v>9.5</c:v>
                </c:pt>
                <c:pt idx="1901">
                  <c:v>9.5050000000000008</c:v>
                </c:pt>
                <c:pt idx="1902">
                  <c:v>9.51</c:v>
                </c:pt>
                <c:pt idx="1903">
                  <c:v>9.5150000000000006</c:v>
                </c:pt>
                <c:pt idx="1904">
                  <c:v>9.52</c:v>
                </c:pt>
                <c:pt idx="1905">
                  <c:v>9.5250000000000004</c:v>
                </c:pt>
                <c:pt idx="1906">
                  <c:v>9.5299999999999994</c:v>
                </c:pt>
                <c:pt idx="1907">
                  <c:v>9.5350000000000001</c:v>
                </c:pt>
                <c:pt idx="1908">
                  <c:v>9.5399999999999991</c:v>
                </c:pt>
                <c:pt idx="1909">
                  <c:v>9.5449999999999999</c:v>
                </c:pt>
                <c:pt idx="1910">
                  <c:v>9.5500000000000007</c:v>
                </c:pt>
                <c:pt idx="1911">
                  <c:v>9.5549999999999997</c:v>
                </c:pt>
                <c:pt idx="1912">
                  <c:v>9.56</c:v>
                </c:pt>
                <c:pt idx="1913">
                  <c:v>9.5649999999999995</c:v>
                </c:pt>
                <c:pt idx="1914">
                  <c:v>9.57</c:v>
                </c:pt>
                <c:pt idx="1915">
                  <c:v>9.5749999999999993</c:v>
                </c:pt>
                <c:pt idx="1916">
                  <c:v>9.58</c:v>
                </c:pt>
                <c:pt idx="1917">
                  <c:v>9.5850000000000009</c:v>
                </c:pt>
                <c:pt idx="1918">
                  <c:v>9.59</c:v>
                </c:pt>
                <c:pt idx="1919">
                  <c:v>9.5950000000000006</c:v>
                </c:pt>
                <c:pt idx="1920">
                  <c:v>9.6</c:v>
                </c:pt>
                <c:pt idx="1921">
                  <c:v>9.6050000000000004</c:v>
                </c:pt>
                <c:pt idx="1922">
                  <c:v>9.61</c:v>
                </c:pt>
                <c:pt idx="1923">
                  <c:v>9.6150000000000002</c:v>
                </c:pt>
                <c:pt idx="1924">
                  <c:v>9.6199999999999992</c:v>
                </c:pt>
                <c:pt idx="1925">
                  <c:v>9.625</c:v>
                </c:pt>
                <c:pt idx="1926">
                  <c:v>9.6300000000000008</c:v>
                </c:pt>
                <c:pt idx="1927">
                  <c:v>9.6349999999999998</c:v>
                </c:pt>
                <c:pt idx="1928">
                  <c:v>9.64</c:v>
                </c:pt>
                <c:pt idx="1929">
                  <c:v>9.6449999999999996</c:v>
                </c:pt>
                <c:pt idx="1930">
                  <c:v>9.65</c:v>
                </c:pt>
                <c:pt idx="1931">
                  <c:v>9.6549999999999994</c:v>
                </c:pt>
                <c:pt idx="1932">
                  <c:v>9.66</c:v>
                </c:pt>
                <c:pt idx="1933">
                  <c:v>9.6649999999999991</c:v>
                </c:pt>
                <c:pt idx="1934">
                  <c:v>9.67</c:v>
                </c:pt>
                <c:pt idx="1935">
                  <c:v>9.6750000000000007</c:v>
                </c:pt>
                <c:pt idx="1936">
                  <c:v>9.68</c:v>
                </c:pt>
                <c:pt idx="1937">
                  <c:v>9.6850000000000005</c:v>
                </c:pt>
                <c:pt idx="1938">
                  <c:v>9.69</c:v>
                </c:pt>
                <c:pt idx="1939">
                  <c:v>9.6950000000000003</c:v>
                </c:pt>
                <c:pt idx="1940">
                  <c:v>9.6999999999999993</c:v>
                </c:pt>
                <c:pt idx="1941">
                  <c:v>9.7050000000000001</c:v>
                </c:pt>
                <c:pt idx="1942">
                  <c:v>9.7100000000000009</c:v>
                </c:pt>
                <c:pt idx="1943">
                  <c:v>9.7149999999999999</c:v>
                </c:pt>
                <c:pt idx="1944">
                  <c:v>9.7200000000000006</c:v>
                </c:pt>
                <c:pt idx="1945">
                  <c:v>9.7249999999999996</c:v>
                </c:pt>
                <c:pt idx="1946">
                  <c:v>9.73</c:v>
                </c:pt>
                <c:pt idx="1947">
                  <c:v>9.7349999999999994</c:v>
                </c:pt>
                <c:pt idx="1948">
                  <c:v>9.74</c:v>
                </c:pt>
                <c:pt idx="1949">
                  <c:v>9.7449999999999992</c:v>
                </c:pt>
                <c:pt idx="1950">
                  <c:v>9.75</c:v>
                </c:pt>
                <c:pt idx="1951">
                  <c:v>9.7550000000000008</c:v>
                </c:pt>
                <c:pt idx="1952">
                  <c:v>9.76</c:v>
                </c:pt>
                <c:pt idx="1953">
                  <c:v>9.7650000000000006</c:v>
                </c:pt>
                <c:pt idx="1954">
                  <c:v>9.77</c:v>
                </c:pt>
                <c:pt idx="1955">
                  <c:v>9.7750000000000004</c:v>
                </c:pt>
                <c:pt idx="1956">
                  <c:v>9.7799999999999994</c:v>
                </c:pt>
                <c:pt idx="1957">
                  <c:v>9.7850000000000001</c:v>
                </c:pt>
                <c:pt idx="1958">
                  <c:v>9.7899999999999991</c:v>
                </c:pt>
                <c:pt idx="1959">
                  <c:v>9.7949999999999999</c:v>
                </c:pt>
                <c:pt idx="1960">
                  <c:v>9.8000000000000007</c:v>
                </c:pt>
                <c:pt idx="1961">
                  <c:v>9.8049999999999997</c:v>
                </c:pt>
                <c:pt idx="1962">
                  <c:v>9.81</c:v>
                </c:pt>
                <c:pt idx="1963">
                  <c:v>9.8149999999999995</c:v>
                </c:pt>
                <c:pt idx="1964">
                  <c:v>9.82</c:v>
                </c:pt>
                <c:pt idx="1965">
                  <c:v>9.8249999999999993</c:v>
                </c:pt>
                <c:pt idx="1966">
                  <c:v>9.83</c:v>
                </c:pt>
                <c:pt idx="1967">
                  <c:v>9.8350000000000009</c:v>
                </c:pt>
                <c:pt idx="1968">
                  <c:v>9.84</c:v>
                </c:pt>
                <c:pt idx="1969">
                  <c:v>9.8450000000000006</c:v>
                </c:pt>
                <c:pt idx="1970">
                  <c:v>9.85</c:v>
                </c:pt>
                <c:pt idx="1971">
                  <c:v>9.8550000000000004</c:v>
                </c:pt>
                <c:pt idx="1972">
                  <c:v>9.86</c:v>
                </c:pt>
                <c:pt idx="1973">
                  <c:v>9.8650000000000002</c:v>
                </c:pt>
                <c:pt idx="1974">
                  <c:v>9.8699999999999992</c:v>
                </c:pt>
                <c:pt idx="1975">
                  <c:v>9.875</c:v>
                </c:pt>
                <c:pt idx="1976">
                  <c:v>9.8800000000000008</c:v>
                </c:pt>
                <c:pt idx="1977">
                  <c:v>9.8849999999999998</c:v>
                </c:pt>
                <c:pt idx="1978">
                  <c:v>9.89</c:v>
                </c:pt>
                <c:pt idx="1979">
                  <c:v>9.8949999999999996</c:v>
                </c:pt>
                <c:pt idx="1980">
                  <c:v>9.9</c:v>
                </c:pt>
                <c:pt idx="1981">
                  <c:v>9.9049999999999994</c:v>
                </c:pt>
                <c:pt idx="1982">
                  <c:v>9.91</c:v>
                </c:pt>
                <c:pt idx="1983">
                  <c:v>9.9149999999999991</c:v>
                </c:pt>
                <c:pt idx="1984">
                  <c:v>9.92</c:v>
                </c:pt>
                <c:pt idx="1985">
                  <c:v>9.9250000000000007</c:v>
                </c:pt>
                <c:pt idx="1986">
                  <c:v>9.93</c:v>
                </c:pt>
                <c:pt idx="1987">
                  <c:v>9.9350000000000005</c:v>
                </c:pt>
                <c:pt idx="1988">
                  <c:v>9.94</c:v>
                </c:pt>
                <c:pt idx="1989">
                  <c:v>9.9450000000000003</c:v>
                </c:pt>
                <c:pt idx="1990">
                  <c:v>9.9499999999999993</c:v>
                </c:pt>
                <c:pt idx="1991">
                  <c:v>9.9550000000000001</c:v>
                </c:pt>
                <c:pt idx="1992">
                  <c:v>9.9600000000000009</c:v>
                </c:pt>
                <c:pt idx="1993">
                  <c:v>9.9649999999999999</c:v>
                </c:pt>
                <c:pt idx="1994">
                  <c:v>9.9700000000000006</c:v>
                </c:pt>
                <c:pt idx="1995">
                  <c:v>9.9749999999999996</c:v>
                </c:pt>
                <c:pt idx="1996">
                  <c:v>9.98</c:v>
                </c:pt>
                <c:pt idx="1997">
                  <c:v>9.9849999999999994</c:v>
                </c:pt>
                <c:pt idx="1998">
                  <c:v>9.99</c:v>
                </c:pt>
                <c:pt idx="1999">
                  <c:v>9.9949999999999992</c:v>
                </c:pt>
                <c:pt idx="2000">
                  <c:v>10</c:v>
                </c:pt>
                <c:pt idx="2001">
                  <c:v>10.005000000000001</c:v>
                </c:pt>
                <c:pt idx="2002">
                  <c:v>10.01</c:v>
                </c:pt>
                <c:pt idx="2003">
                  <c:v>10.015000000000001</c:v>
                </c:pt>
                <c:pt idx="2004">
                  <c:v>10.02</c:v>
                </c:pt>
                <c:pt idx="2005">
                  <c:v>10.025</c:v>
                </c:pt>
                <c:pt idx="2006">
                  <c:v>10.029999999999999</c:v>
                </c:pt>
                <c:pt idx="2007">
                  <c:v>10.035</c:v>
                </c:pt>
                <c:pt idx="2008">
                  <c:v>10.039999999999999</c:v>
                </c:pt>
                <c:pt idx="2009">
                  <c:v>10.045</c:v>
                </c:pt>
                <c:pt idx="2010">
                  <c:v>10.050000000000001</c:v>
                </c:pt>
                <c:pt idx="2011">
                  <c:v>10.055</c:v>
                </c:pt>
                <c:pt idx="2012">
                  <c:v>10.06</c:v>
                </c:pt>
                <c:pt idx="2013">
                  <c:v>10.065</c:v>
                </c:pt>
                <c:pt idx="2014">
                  <c:v>10.07</c:v>
                </c:pt>
                <c:pt idx="2015">
                  <c:v>10.074999999999999</c:v>
                </c:pt>
                <c:pt idx="2016">
                  <c:v>10.08</c:v>
                </c:pt>
                <c:pt idx="2017">
                  <c:v>10.085000000000001</c:v>
                </c:pt>
                <c:pt idx="2018">
                  <c:v>10.09</c:v>
                </c:pt>
                <c:pt idx="2019">
                  <c:v>10.095000000000001</c:v>
                </c:pt>
                <c:pt idx="2020">
                  <c:v>10.1</c:v>
                </c:pt>
                <c:pt idx="2021">
                  <c:v>10.105</c:v>
                </c:pt>
                <c:pt idx="2022">
                  <c:v>10.11</c:v>
                </c:pt>
                <c:pt idx="2023">
                  <c:v>10.115</c:v>
                </c:pt>
                <c:pt idx="2024">
                  <c:v>10.119999999999999</c:v>
                </c:pt>
                <c:pt idx="2025">
                  <c:v>10.125</c:v>
                </c:pt>
                <c:pt idx="2026">
                  <c:v>10.130000000000001</c:v>
                </c:pt>
                <c:pt idx="2027">
                  <c:v>10.135</c:v>
                </c:pt>
                <c:pt idx="2028">
                  <c:v>10.14</c:v>
                </c:pt>
                <c:pt idx="2029">
                  <c:v>10.145</c:v>
                </c:pt>
                <c:pt idx="2030">
                  <c:v>10.15</c:v>
                </c:pt>
                <c:pt idx="2031">
                  <c:v>10.154999999999999</c:v>
                </c:pt>
                <c:pt idx="2032">
                  <c:v>10.16</c:v>
                </c:pt>
                <c:pt idx="2033">
                  <c:v>10.164999999999999</c:v>
                </c:pt>
                <c:pt idx="2034">
                  <c:v>10.17</c:v>
                </c:pt>
                <c:pt idx="2035">
                  <c:v>10.175000000000001</c:v>
                </c:pt>
                <c:pt idx="2036">
                  <c:v>10.18</c:v>
                </c:pt>
                <c:pt idx="2037">
                  <c:v>10.185</c:v>
                </c:pt>
                <c:pt idx="2038">
                  <c:v>10.19</c:v>
                </c:pt>
                <c:pt idx="2039">
                  <c:v>10.195</c:v>
                </c:pt>
                <c:pt idx="2040">
                  <c:v>10.199999999999999</c:v>
                </c:pt>
                <c:pt idx="2041">
                  <c:v>10.205</c:v>
                </c:pt>
                <c:pt idx="2042">
                  <c:v>10.210000000000001</c:v>
                </c:pt>
                <c:pt idx="2043">
                  <c:v>10.215</c:v>
                </c:pt>
                <c:pt idx="2044">
                  <c:v>10.220000000000001</c:v>
                </c:pt>
                <c:pt idx="2045">
                  <c:v>10.225</c:v>
                </c:pt>
                <c:pt idx="2046">
                  <c:v>10.23</c:v>
                </c:pt>
                <c:pt idx="2047">
                  <c:v>10.234999999999999</c:v>
                </c:pt>
                <c:pt idx="2048">
                  <c:v>10.24</c:v>
                </c:pt>
                <c:pt idx="2049">
                  <c:v>10.244999999999999</c:v>
                </c:pt>
                <c:pt idx="2050">
                  <c:v>10.25</c:v>
                </c:pt>
                <c:pt idx="2051">
                  <c:v>10.255000000000001</c:v>
                </c:pt>
                <c:pt idx="2052">
                  <c:v>10.26</c:v>
                </c:pt>
                <c:pt idx="2053">
                  <c:v>10.265000000000001</c:v>
                </c:pt>
                <c:pt idx="2054">
                  <c:v>10.27</c:v>
                </c:pt>
                <c:pt idx="2055">
                  <c:v>10.275</c:v>
                </c:pt>
                <c:pt idx="2056">
                  <c:v>10.28</c:v>
                </c:pt>
                <c:pt idx="2057">
                  <c:v>10.285</c:v>
                </c:pt>
                <c:pt idx="2058">
                  <c:v>10.29</c:v>
                </c:pt>
                <c:pt idx="2059">
                  <c:v>10.295</c:v>
                </c:pt>
                <c:pt idx="2060">
                  <c:v>10.3</c:v>
                </c:pt>
                <c:pt idx="2061">
                  <c:v>10.305</c:v>
                </c:pt>
                <c:pt idx="2062">
                  <c:v>10.31</c:v>
                </c:pt>
                <c:pt idx="2063">
                  <c:v>10.315</c:v>
                </c:pt>
                <c:pt idx="2064">
                  <c:v>10.32</c:v>
                </c:pt>
                <c:pt idx="2065">
                  <c:v>10.324999999999999</c:v>
                </c:pt>
                <c:pt idx="2066">
                  <c:v>10.33</c:v>
                </c:pt>
                <c:pt idx="2067">
                  <c:v>10.335000000000001</c:v>
                </c:pt>
                <c:pt idx="2068">
                  <c:v>10.34</c:v>
                </c:pt>
                <c:pt idx="2069">
                  <c:v>10.345000000000001</c:v>
                </c:pt>
                <c:pt idx="2070">
                  <c:v>10.35</c:v>
                </c:pt>
                <c:pt idx="2071">
                  <c:v>10.355</c:v>
                </c:pt>
                <c:pt idx="2072">
                  <c:v>10.36</c:v>
                </c:pt>
                <c:pt idx="2073">
                  <c:v>10.365</c:v>
                </c:pt>
                <c:pt idx="2074">
                  <c:v>10.37</c:v>
                </c:pt>
                <c:pt idx="2075">
                  <c:v>10.375</c:v>
                </c:pt>
                <c:pt idx="2076">
                  <c:v>10.38</c:v>
                </c:pt>
                <c:pt idx="2077">
                  <c:v>10.385</c:v>
                </c:pt>
                <c:pt idx="2078">
                  <c:v>10.39</c:v>
                </c:pt>
                <c:pt idx="2079">
                  <c:v>10.395</c:v>
                </c:pt>
                <c:pt idx="2080">
                  <c:v>10.4</c:v>
                </c:pt>
                <c:pt idx="2081">
                  <c:v>10.404999999999999</c:v>
                </c:pt>
                <c:pt idx="2082">
                  <c:v>10.41</c:v>
                </c:pt>
                <c:pt idx="2083">
                  <c:v>10.414999999999999</c:v>
                </c:pt>
                <c:pt idx="2084">
                  <c:v>10.42</c:v>
                </c:pt>
                <c:pt idx="2085">
                  <c:v>10.425000000000001</c:v>
                </c:pt>
                <c:pt idx="2086">
                  <c:v>10.43</c:v>
                </c:pt>
                <c:pt idx="2087">
                  <c:v>10.435</c:v>
                </c:pt>
                <c:pt idx="2088">
                  <c:v>10.44</c:v>
                </c:pt>
                <c:pt idx="2089">
                  <c:v>10.445</c:v>
                </c:pt>
                <c:pt idx="2090">
                  <c:v>10.45</c:v>
                </c:pt>
                <c:pt idx="2091">
                  <c:v>10.455</c:v>
                </c:pt>
                <c:pt idx="2092">
                  <c:v>10.46</c:v>
                </c:pt>
                <c:pt idx="2093">
                  <c:v>10.465</c:v>
                </c:pt>
                <c:pt idx="2094">
                  <c:v>10.47</c:v>
                </c:pt>
                <c:pt idx="2095">
                  <c:v>10.475</c:v>
                </c:pt>
                <c:pt idx="2096">
                  <c:v>10.48</c:v>
                </c:pt>
                <c:pt idx="2097">
                  <c:v>10.484999999999999</c:v>
                </c:pt>
                <c:pt idx="2098">
                  <c:v>10.49</c:v>
                </c:pt>
                <c:pt idx="2099">
                  <c:v>10.494999999999999</c:v>
                </c:pt>
                <c:pt idx="2100">
                  <c:v>10.5</c:v>
                </c:pt>
                <c:pt idx="2101">
                  <c:v>10.505000000000001</c:v>
                </c:pt>
                <c:pt idx="2102">
                  <c:v>10.51</c:v>
                </c:pt>
                <c:pt idx="2103">
                  <c:v>10.515000000000001</c:v>
                </c:pt>
                <c:pt idx="2104">
                  <c:v>10.52</c:v>
                </c:pt>
                <c:pt idx="2105">
                  <c:v>10.525</c:v>
                </c:pt>
                <c:pt idx="2106">
                  <c:v>10.53</c:v>
                </c:pt>
                <c:pt idx="2107">
                  <c:v>10.535</c:v>
                </c:pt>
                <c:pt idx="2108">
                  <c:v>10.54</c:v>
                </c:pt>
                <c:pt idx="2109">
                  <c:v>10.545</c:v>
                </c:pt>
                <c:pt idx="2110">
                  <c:v>10.55</c:v>
                </c:pt>
                <c:pt idx="2111">
                  <c:v>10.555</c:v>
                </c:pt>
                <c:pt idx="2112">
                  <c:v>10.56</c:v>
                </c:pt>
                <c:pt idx="2113">
                  <c:v>10.565</c:v>
                </c:pt>
                <c:pt idx="2114">
                  <c:v>10.57</c:v>
                </c:pt>
                <c:pt idx="2115">
                  <c:v>10.574999999999999</c:v>
                </c:pt>
                <c:pt idx="2116">
                  <c:v>10.58</c:v>
                </c:pt>
                <c:pt idx="2117">
                  <c:v>10.585000000000001</c:v>
                </c:pt>
                <c:pt idx="2118">
                  <c:v>10.59</c:v>
                </c:pt>
                <c:pt idx="2119">
                  <c:v>10.595000000000001</c:v>
                </c:pt>
                <c:pt idx="2120">
                  <c:v>10.6</c:v>
                </c:pt>
                <c:pt idx="2121">
                  <c:v>10.605</c:v>
                </c:pt>
                <c:pt idx="2122">
                  <c:v>10.61</c:v>
                </c:pt>
                <c:pt idx="2123">
                  <c:v>10.615</c:v>
                </c:pt>
                <c:pt idx="2124">
                  <c:v>10.62</c:v>
                </c:pt>
                <c:pt idx="2125">
                  <c:v>10.625</c:v>
                </c:pt>
                <c:pt idx="2126">
                  <c:v>10.63</c:v>
                </c:pt>
                <c:pt idx="2127">
                  <c:v>10.635</c:v>
                </c:pt>
                <c:pt idx="2128">
                  <c:v>10.64</c:v>
                </c:pt>
                <c:pt idx="2129">
                  <c:v>10.645</c:v>
                </c:pt>
                <c:pt idx="2130">
                  <c:v>10.65</c:v>
                </c:pt>
                <c:pt idx="2131">
                  <c:v>10.654999999999999</c:v>
                </c:pt>
                <c:pt idx="2132">
                  <c:v>10.66</c:v>
                </c:pt>
                <c:pt idx="2133">
                  <c:v>10.664999999999999</c:v>
                </c:pt>
                <c:pt idx="2134">
                  <c:v>10.67</c:v>
                </c:pt>
                <c:pt idx="2135">
                  <c:v>10.675000000000001</c:v>
                </c:pt>
                <c:pt idx="2136">
                  <c:v>10.68</c:v>
                </c:pt>
                <c:pt idx="2137">
                  <c:v>10.685</c:v>
                </c:pt>
                <c:pt idx="2138">
                  <c:v>10.69</c:v>
                </c:pt>
                <c:pt idx="2139">
                  <c:v>10.695</c:v>
                </c:pt>
                <c:pt idx="2140">
                  <c:v>10.7</c:v>
                </c:pt>
                <c:pt idx="2141">
                  <c:v>10.705</c:v>
                </c:pt>
                <c:pt idx="2142">
                  <c:v>10.71</c:v>
                </c:pt>
                <c:pt idx="2143">
                  <c:v>10.715</c:v>
                </c:pt>
                <c:pt idx="2144">
                  <c:v>10.72</c:v>
                </c:pt>
                <c:pt idx="2145">
                  <c:v>10.725</c:v>
                </c:pt>
                <c:pt idx="2146">
                  <c:v>10.73</c:v>
                </c:pt>
                <c:pt idx="2147">
                  <c:v>10.734999999999999</c:v>
                </c:pt>
                <c:pt idx="2148">
                  <c:v>10.74</c:v>
                </c:pt>
                <c:pt idx="2149">
                  <c:v>10.744999999999999</c:v>
                </c:pt>
                <c:pt idx="2150">
                  <c:v>10.75</c:v>
                </c:pt>
                <c:pt idx="2151">
                  <c:v>10.755000000000001</c:v>
                </c:pt>
                <c:pt idx="2152">
                  <c:v>10.76</c:v>
                </c:pt>
                <c:pt idx="2153">
                  <c:v>10.765000000000001</c:v>
                </c:pt>
                <c:pt idx="2154">
                  <c:v>10.77</c:v>
                </c:pt>
                <c:pt idx="2155">
                  <c:v>10.775</c:v>
                </c:pt>
                <c:pt idx="2156">
                  <c:v>10.78</c:v>
                </c:pt>
                <c:pt idx="2157">
                  <c:v>10.785</c:v>
                </c:pt>
                <c:pt idx="2158">
                  <c:v>10.79</c:v>
                </c:pt>
                <c:pt idx="2159">
                  <c:v>10.795</c:v>
                </c:pt>
                <c:pt idx="2160">
                  <c:v>10.8</c:v>
                </c:pt>
                <c:pt idx="2161">
                  <c:v>10.805</c:v>
                </c:pt>
                <c:pt idx="2162">
                  <c:v>10.81</c:v>
                </c:pt>
                <c:pt idx="2163">
                  <c:v>10.815</c:v>
                </c:pt>
                <c:pt idx="2164">
                  <c:v>10.82</c:v>
                </c:pt>
                <c:pt idx="2165">
                  <c:v>10.824999999999999</c:v>
                </c:pt>
                <c:pt idx="2166">
                  <c:v>10.83</c:v>
                </c:pt>
                <c:pt idx="2167">
                  <c:v>10.835000000000001</c:v>
                </c:pt>
                <c:pt idx="2168">
                  <c:v>10.84</c:v>
                </c:pt>
                <c:pt idx="2169">
                  <c:v>10.845000000000001</c:v>
                </c:pt>
                <c:pt idx="2170">
                  <c:v>10.85</c:v>
                </c:pt>
                <c:pt idx="2171">
                  <c:v>10.855</c:v>
                </c:pt>
                <c:pt idx="2172">
                  <c:v>10.86</c:v>
                </c:pt>
                <c:pt idx="2173">
                  <c:v>10.865</c:v>
                </c:pt>
                <c:pt idx="2174">
                  <c:v>10.87</c:v>
                </c:pt>
                <c:pt idx="2175">
                  <c:v>10.875</c:v>
                </c:pt>
                <c:pt idx="2176">
                  <c:v>10.88</c:v>
                </c:pt>
                <c:pt idx="2177">
                  <c:v>10.885</c:v>
                </c:pt>
                <c:pt idx="2178">
                  <c:v>10.89</c:v>
                </c:pt>
                <c:pt idx="2179">
                  <c:v>10.895</c:v>
                </c:pt>
                <c:pt idx="2180">
                  <c:v>10.9</c:v>
                </c:pt>
                <c:pt idx="2181">
                  <c:v>10.904999999999999</c:v>
                </c:pt>
                <c:pt idx="2182">
                  <c:v>10.91</c:v>
                </c:pt>
                <c:pt idx="2183">
                  <c:v>10.914999999999999</c:v>
                </c:pt>
                <c:pt idx="2184">
                  <c:v>10.92</c:v>
                </c:pt>
                <c:pt idx="2185">
                  <c:v>10.925000000000001</c:v>
                </c:pt>
                <c:pt idx="2186">
                  <c:v>10.93</c:v>
                </c:pt>
                <c:pt idx="2187">
                  <c:v>10.935</c:v>
                </c:pt>
                <c:pt idx="2188">
                  <c:v>10.94</c:v>
                </c:pt>
                <c:pt idx="2189">
                  <c:v>10.945</c:v>
                </c:pt>
                <c:pt idx="2190">
                  <c:v>10.95</c:v>
                </c:pt>
                <c:pt idx="2191">
                  <c:v>10.955</c:v>
                </c:pt>
                <c:pt idx="2192">
                  <c:v>10.96</c:v>
                </c:pt>
                <c:pt idx="2193">
                  <c:v>10.965</c:v>
                </c:pt>
                <c:pt idx="2194">
                  <c:v>10.97</c:v>
                </c:pt>
                <c:pt idx="2195">
                  <c:v>10.975</c:v>
                </c:pt>
                <c:pt idx="2196">
                  <c:v>10.98</c:v>
                </c:pt>
                <c:pt idx="2197">
                  <c:v>10.984999999999999</c:v>
                </c:pt>
                <c:pt idx="2198">
                  <c:v>10.99</c:v>
                </c:pt>
                <c:pt idx="2199">
                  <c:v>10.994999999999999</c:v>
                </c:pt>
                <c:pt idx="2200">
                  <c:v>11</c:v>
                </c:pt>
                <c:pt idx="2201">
                  <c:v>11.005000000000001</c:v>
                </c:pt>
                <c:pt idx="2202">
                  <c:v>11.01</c:v>
                </c:pt>
                <c:pt idx="2203">
                  <c:v>11.015000000000001</c:v>
                </c:pt>
                <c:pt idx="2204">
                  <c:v>11.02</c:v>
                </c:pt>
                <c:pt idx="2205">
                  <c:v>11.025</c:v>
                </c:pt>
                <c:pt idx="2206">
                  <c:v>11.03</c:v>
                </c:pt>
                <c:pt idx="2207">
                  <c:v>11.035</c:v>
                </c:pt>
                <c:pt idx="2208">
                  <c:v>11.04</c:v>
                </c:pt>
                <c:pt idx="2209">
                  <c:v>11.045</c:v>
                </c:pt>
                <c:pt idx="2210">
                  <c:v>11.05</c:v>
                </c:pt>
                <c:pt idx="2211">
                  <c:v>11.055</c:v>
                </c:pt>
                <c:pt idx="2212">
                  <c:v>11.06</c:v>
                </c:pt>
                <c:pt idx="2213">
                  <c:v>11.065</c:v>
                </c:pt>
                <c:pt idx="2214">
                  <c:v>11.07</c:v>
                </c:pt>
                <c:pt idx="2215">
                  <c:v>11.074999999999999</c:v>
                </c:pt>
                <c:pt idx="2216">
                  <c:v>11.08</c:v>
                </c:pt>
                <c:pt idx="2217">
                  <c:v>11.085000000000001</c:v>
                </c:pt>
                <c:pt idx="2218">
                  <c:v>11.09</c:v>
                </c:pt>
                <c:pt idx="2219">
                  <c:v>11.095000000000001</c:v>
                </c:pt>
                <c:pt idx="2220">
                  <c:v>11.1</c:v>
                </c:pt>
                <c:pt idx="2221">
                  <c:v>11.105</c:v>
                </c:pt>
                <c:pt idx="2222">
                  <c:v>11.11</c:v>
                </c:pt>
                <c:pt idx="2223">
                  <c:v>11.115</c:v>
                </c:pt>
                <c:pt idx="2224">
                  <c:v>11.12</c:v>
                </c:pt>
                <c:pt idx="2225">
                  <c:v>11.125</c:v>
                </c:pt>
                <c:pt idx="2226">
                  <c:v>11.13</c:v>
                </c:pt>
                <c:pt idx="2227">
                  <c:v>11.135</c:v>
                </c:pt>
                <c:pt idx="2228">
                  <c:v>11.14</c:v>
                </c:pt>
                <c:pt idx="2229">
                  <c:v>11.145</c:v>
                </c:pt>
                <c:pt idx="2230">
                  <c:v>11.15</c:v>
                </c:pt>
                <c:pt idx="2231">
                  <c:v>11.154999999999999</c:v>
                </c:pt>
                <c:pt idx="2232">
                  <c:v>11.16</c:v>
                </c:pt>
                <c:pt idx="2233">
                  <c:v>11.164999999999999</c:v>
                </c:pt>
                <c:pt idx="2234">
                  <c:v>11.17</c:v>
                </c:pt>
                <c:pt idx="2235">
                  <c:v>11.175000000000001</c:v>
                </c:pt>
                <c:pt idx="2236">
                  <c:v>11.18</c:v>
                </c:pt>
                <c:pt idx="2237">
                  <c:v>11.185</c:v>
                </c:pt>
                <c:pt idx="2238">
                  <c:v>11.19</c:v>
                </c:pt>
                <c:pt idx="2239">
                  <c:v>11.195</c:v>
                </c:pt>
                <c:pt idx="2240">
                  <c:v>11.2</c:v>
                </c:pt>
                <c:pt idx="2241">
                  <c:v>11.205</c:v>
                </c:pt>
                <c:pt idx="2242">
                  <c:v>11.21</c:v>
                </c:pt>
                <c:pt idx="2243">
                  <c:v>11.215</c:v>
                </c:pt>
                <c:pt idx="2244">
                  <c:v>11.22</c:v>
                </c:pt>
                <c:pt idx="2245">
                  <c:v>11.225</c:v>
                </c:pt>
                <c:pt idx="2246">
                  <c:v>11.23</c:v>
                </c:pt>
                <c:pt idx="2247">
                  <c:v>11.234999999999999</c:v>
                </c:pt>
                <c:pt idx="2248">
                  <c:v>11.24</c:v>
                </c:pt>
                <c:pt idx="2249">
                  <c:v>11.244999999999999</c:v>
                </c:pt>
                <c:pt idx="2250">
                  <c:v>11.25</c:v>
                </c:pt>
                <c:pt idx="2251">
                  <c:v>11.255000000000001</c:v>
                </c:pt>
                <c:pt idx="2252">
                  <c:v>11.26</c:v>
                </c:pt>
                <c:pt idx="2253">
                  <c:v>11.265000000000001</c:v>
                </c:pt>
                <c:pt idx="2254">
                  <c:v>11.27</c:v>
                </c:pt>
                <c:pt idx="2255">
                  <c:v>11.275</c:v>
                </c:pt>
                <c:pt idx="2256">
                  <c:v>11.28</c:v>
                </c:pt>
                <c:pt idx="2257">
                  <c:v>11.285</c:v>
                </c:pt>
                <c:pt idx="2258">
                  <c:v>11.29</c:v>
                </c:pt>
                <c:pt idx="2259">
                  <c:v>11.295</c:v>
                </c:pt>
                <c:pt idx="2260">
                  <c:v>11.3</c:v>
                </c:pt>
                <c:pt idx="2261">
                  <c:v>11.305</c:v>
                </c:pt>
                <c:pt idx="2262">
                  <c:v>11.31</c:v>
                </c:pt>
                <c:pt idx="2263">
                  <c:v>11.315</c:v>
                </c:pt>
                <c:pt idx="2264">
                  <c:v>11.32</c:v>
                </c:pt>
                <c:pt idx="2265">
                  <c:v>11.324999999999999</c:v>
                </c:pt>
                <c:pt idx="2266">
                  <c:v>11.33</c:v>
                </c:pt>
                <c:pt idx="2267">
                  <c:v>11.335000000000001</c:v>
                </c:pt>
                <c:pt idx="2268">
                  <c:v>11.34</c:v>
                </c:pt>
                <c:pt idx="2269">
                  <c:v>11.345000000000001</c:v>
                </c:pt>
                <c:pt idx="2270">
                  <c:v>11.35</c:v>
                </c:pt>
                <c:pt idx="2271">
                  <c:v>11.355</c:v>
                </c:pt>
                <c:pt idx="2272">
                  <c:v>11.36</c:v>
                </c:pt>
                <c:pt idx="2273">
                  <c:v>11.365</c:v>
                </c:pt>
                <c:pt idx="2274">
                  <c:v>11.37</c:v>
                </c:pt>
                <c:pt idx="2275">
                  <c:v>11.375</c:v>
                </c:pt>
                <c:pt idx="2276">
                  <c:v>11.38</c:v>
                </c:pt>
                <c:pt idx="2277">
                  <c:v>11.385</c:v>
                </c:pt>
                <c:pt idx="2278">
                  <c:v>11.39</c:v>
                </c:pt>
                <c:pt idx="2279">
                  <c:v>11.395</c:v>
                </c:pt>
                <c:pt idx="2280">
                  <c:v>11.4</c:v>
                </c:pt>
                <c:pt idx="2281">
                  <c:v>11.404999999999999</c:v>
                </c:pt>
                <c:pt idx="2282">
                  <c:v>11.41</c:v>
                </c:pt>
                <c:pt idx="2283">
                  <c:v>11.414999999999999</c:v>
                </c:pt>
                <c:pt idx="2284">
                  <c:v>11.42</c:v>
                </c:pt>
                <c:pt idx="2285">
                  <c:v>11.425000000000001</c:v>
                </c:pt>
                <c:pt idx="2286">
                  <c:v>11.43</c:v>
                </c:pt>
                <c:pt idx="2287">
                  <c:v>11.435</c:v>
                </c:pt>
                <c:pt idx="2288">
                  <c:v>11.44</c:v>
                </c:pt>
                <c:pt idx="2289">
                  <c:v>11.445</c:v>
                </c:pt>
                <c:pt idx="2290">
                  <c:v>11.45</c:v>
                </c:pt>
                <c:pt idx="2291">
                  <c:v>11.455</c:v>
                </c:pt>
                <c:pt idx="2292">
                  <c:v>11.46</c:v>
                </c:pt>
                <c:pt idx="2293">
                  <c:v>11.465</c:v>
                </c:pt>
                <c:pt idx="2294">
                  <c:v>11.47</c:v>
                </c:pt>
                <c:pt idx="2295">
                  <c:v>11.475</c:v>
                </c:pt>
                <c:pt idx="2296">
                  <c:v>11.48</c:v>
                </c:pt>
                <c:pt idx="2297">
                  <c:v>11.484999999999999</c:v>
                </c:pt>
                <c:pt idx="2298">
                  <c:v>11.49</c:v>
                </c:pt>
                <c:pt idx="2299">
                  <c:v>11.494999999999999</c:v>
                </c:pt>
                <c:pt idx="2300">
                  <c:v>11.5</c:v>
                </c:pt>
                <c:pt idx="2301">
                  <c:v>11.505000000000001</c:v>
                </c:pt>
                <c:pt idx="2302">
                  <c:v>11.51</c:v>
                </c:pt>
                <c:pt idx="2303">
                  <c:v>11.515000000000001</c:v>
                </c:pt>
                <c:pt idx="2304">
                  <c:v>11.52</c:v>
                </c:pt>
                <c:pt idx="2305">
                  <c:v>11.525</c:v>
                </c:pt>
                <c:pt idx="2306">
                  <c:v>11.53</c:v>
                </c:pt>
                <c:pt idx="2307">
                  <c:v>11.535</c:v>
                </c:pt>
                <c:pt idx="2308">
                  <c:v>11.54</c:v>
                </c:pt>
                <c:pt idx="2309">
                  <c:v>11.545</c:v>
                </c:pt>
                <c:pt idx="2310">
                  <c:v>11.55</c:v>
                </c:pt>
                <c:pt idx="2311">
                  <c:v>11.555</c:v>
                </c:pt>
                <c:pt idx="2312">
                  <c:v>11.56</c:v>
                </c:pt>
                <c:pt idx="2313">
                  <c:v>11.565</c:v>
                </c:pt>
                <c:pt idx="2314">
                  <c:v>11.57</c:v>
                </c:pt>
                <c:pt idx="2315">
                  <c:v>11.574999999999999</c:v>
                </c:pt>
                <c:pt idx="2316">
                  <c:v>11.58</c:v>
                </c:pt>
                <c:pt idx="2317">
                  <c:v>11.585000000000001</c:v>
                </c:pt>
                <c:pt idx="2318">
                  <c:v>11.59</c:v>
                </c:pt>
                <c:pt idx="2319">
                  <c:v>11.595000000000001</c:v>
                </c:pt>
                <c:pt idx="2320">
                  <c:v>11.6</c:v>
                </c:pt>
                <c:pt idx="2321">
                  <c:v>11.605</c:v>
                </c:pt>
                <c:pt idx="2322">
                  <c:v>11.61</c:v>
                </c:pt>
                <c:pt idx="2323">
                  <c:v>11.615</c:v>
                </c:pt>
                <c:pt idx="2324">
                  <c:v>11.62</c:v>
                </c:pt>
                <c:pt idx="2325">
                  <c:v>11.625</c:v>
                </c:pt>
                <c:pt idx="2326">
                  <c:v>11.63</c:v>
                </c:pt>
                <c:pt idx="2327">
                  <c:v>11.635</c:v>
                </c:pt>
                <c:pt idx="2328">
                  <c:v>11.64</c:v>
                </c:pt>
                <c:pt idx="2329">
                  <c:v>11.645</c:v>
                </c:pt>
                <c:pt idx="2330">
                  <c:v>11.65</c:v>
                </c:pt>
                <c:pt idx="2331">
                  <c:v>11.654999999999999</c:v>
                </c:pt>
                <c:pt idx="2332">
                  <c:v>11.66</c:v>
                </c:pt>
                <c:pt idx="2333">
                  <c:v>11.664999999999999</c:v>
                </c:pt>
                <c:pt idx="2334">
                  <c:v>11.67</c:v>
                </c:pt>
                <c:pt idx="2335">
                  <c:v>11.675000000000001</c:v>
                </c:pt>
                <c:pt idx="2336">
                  <c:v>11.68</c:v>
                </c:pt>
                <c:pt idx="2337">
                  <c:v>11.685</c:v>
                </c:pt>
                <c:pt idx="2338">
                  <c:v>11.69</c:v>
                </c:pt>
                <c:pt idx="2339">
                  <c:v>11.695</c:v>
                </c:pt>
                <c:pt idx="2340">
                  <c:v>11.7</c:v>
                </c:pt>
                <c:pt idx="2341">
                  <c:v>11.705</c:v>
                </c:pt>
                <c:pt idx="2342">
                  <c:v>11.71</c:v>
                </c:pt>
                <c:pt idx="2343">
                  <c:v>11.715</c:v>
                </c:pt>
                <c:pt idx="2344">
                  <c:v>11.72</c:v>
                </c:pt>
                <c:pt idx="2345">
                  <c:v>11.725</c:v>
                </c:pt>
                <c:pt idx="2346">
                  <c:v>11.73</c:v>
                </c:pt>
                <c:pt idx="2347">
                  <c:v>11.734999999999999</c:v>
                </c:pt>
                <c:pt idx="2348">
                  <c:v>11.74</c:v>
                </c:pt>
                <c:pt idx="2349">
                  <c:v>11.744999999999999</c:v>
                </c:pt>
                <c:pt idx="2350">
                  <c:v>11.75</c:v>
                </c:pt>
                <c:pt idx="2351">
                  <c:v>11.755000000000001</c:v>
                </c:pt>
                <c:pt idx="2352">
                  <c:v>11.76</c:v>
                </c:pt>
                <c:pt idx="2353">
                  <c:v>11.765000000000001</c:v>
                </c:pt>
                <c:pt idx="2354">
                  <c:v>11.77</c:v>
                </c:pt>
                <c:pt idx="2355">
                  <c:v>11.775</c:v>
                </c:pt>
                <c:pt idx="2356">
                  <c:v>11.78</c:v>
                </c:pt>
                <c:pt idx="2357">
                  <c:v>11.785</c:v>
                </c:pt>
                <c:pt idx="2358">
                  <c:v>11.79</c:v>
                </c:pt>
                <c:pt idx="2359">
                  <c:v>11.795</c:v>
                </c:pt>
                <c:pt idx="2360">
                  <c:v>11.8</c:v>
                </c:pt>
                <c:pt idx="2361">
                  <c:v>11.805</c:v>
                </c:pt>
                <c:pt idx="2362">
                  <c:v>11.81</c:v>
                </c:pt>
                <c:pt idx="2363">
                  <c:v>11.815</c:v>
                </c:pt>
                <c:pt idx="2364">
                  <c:v>11.82</c:v>
                </c:pt>
                <c:pt idx="2365">
                  <c:v>11.824999999999999</c:v>
                </c:pt>
                <c:pt idx="2366">
                  <c:v>11.83</c:v>
                </c:pt>
                <c:pt idx="2367">
                  <c:v>11.835000000000001</c:v>
                </c:pt>
                <c:pt idx="2368">
                  <c:v>11.84</c:v>
                </c:pt>
                <c:pt idx="2369">
                  <c:v>11.845000000000001</c:v>
                </c:pt>
                <c:pt idx="2370">
                  <c:v>11.85</c:v>
                </c:pt>
                <c:pt idx="2371">
                  <c:v>11.855</c:v>
                </c:pt>
                <c:pt idx="2372">
                  <c:v>11.86</c:v>
                </c:pt>
                <c:pt idx="2373">
                  <c:v>11.865</c:v>
                </c:pt>
                <c:pt idx="2374">
                  <c:v>11.87</c:v>
                </c:pt>
                <c:pt idx="2375">
                  <c:v>11.875</c:v>
                </c:pt>
                <c:pt idx="2376">
                  <c:v>11.88</c:v>
                </c:pt>
                <c:pt idx="2377">
                  <c:v>11.885</c:v>
                </c:pt>
                <c:pt idx="2378">
                  <c:v>11.89</c:v>
                </c:pt>
                <c:pt idx="2379">
                  <c:v>11.895</c:v>
                </c:pt>
                <c:pt idx="2380">
                  <c:v>11.9</c:v>
                </c:pt>
                <c:pt idx="2381">
                  <c:v>11.904999999999999</c:v>
                </c:pt>
                <c:pt idx="2382">
                  <c:v>11.91</c:v>
                </c:pt>
                <c:pt idx="2383">
                  <c:v>11.914999999999999</c:v>
                </c:pt>
                <c:pt idx="2384">
                  <c:v>11.92</c:v>
                </c:pt>
                <c:pt idx="2385">
                  <c:v>11.925000000000001</c:v>
                </c:pt>
                <c:pt idx="2386">
                  <c:v>11.93</c:v>
                </c:pt>
                <c:pt idx="2387">
                  <c:v>11.935</c:v>
                </c:pt>
                <c:pt idx="2388">
                  <c:v>11.94</c:v>
                </c:pt>
                <c:pt idx="2389">
                  <c:v>11.945</c:v>
                </c:pt>
                <c:pt idx="2390">
                  <c:v>11.95</c:v>
                </c:pt>
                <c:pt idx="2391">
                  <c:v>11.955</c:v>
                </c:pt>
                <c:pt idx="2392">
                  <c:v>11.96</c:v>
                </c:pt>
                <c:pt idx="2393">
                  <c:v>11.965</c:v>
                </c:pt>
                <c:pt idx="2394">
                  <c:v>11.97</c:v>
                </c:pt>
                <c:pt idx="2395">
                  <c:v>11.975</c:v>
                </c:pt>
                <c:pt idx="2396">
                  <c:v>11.98</c:v>
                </c:pt>
                <c:pt idx="2397">
                  <c:v>11.984999999999999</c:v>
                </c:pt>
                <c:pt idx="2398">
                  <c:v>11.99</c:v>
                </c:pt>
                <c:pt idx="2399">
                  <c:v>11.994999999999999</c:v>
                </c:pt>
                <c:pt idx="2400">
                  <c:v>12</c:v>
                </c:pt>
                <c:pt idx="2401">
                  <c:v>12.005000000000001</c:v>
                </c:pt>
                <c:pt idx="2402">
                  <c:v>12.01</c:v>
                </c:pt>
                <c:pt idx="2403">
                  <c:v>12.015000000000001</c:v>
                </c:pt>
                <c:pt idx="2404">
                  <c:v>12.02</c:v>
                </c:pt>
                <c:pt idx="2405">
                  <c:v>12.025</c:v>
                </c:pt>
                <c:pt idx="2406">
                  <c:v>12.03</c:v>
                </c:pt>
                <c:pt idx="2407">
                  <c:v>12.035</c:v>
                </c:pt>
                <c:pt idx="2408">
                  <c:v>12.04</c:v>
                </c:pt>
                <c:pt idx="2409">
                  <c:v>12.045</c:v>
                </c:pt>
                <c:pt idx="2410">
                  <c:v>12.05</c:v>
                </c:pt>
                <c:pt idx="2411">
                  <c:v>12.055</c:v>
                </c:pt>
                <c:pt idx="2412">
                  <c:v>12.06</c:v>
                </c:pt>
                <c:pt idx="2413">
                  <c:v>12.065</c:v>
                </c:pt>
                <c:pt idx="2414">
                  <c:v>12.07</c:v>
                </c:pt>
                <c:pt idx="2415">
                  <c:v>12.074999999999999</c:v>
                </c:pt>
                <c:pt idx="2416">
                  <c:v>12.08</c:v>
                </c:pt>
                <c:pt idx="2417">
                  <c:v>12.085000000000001</c:v>
                </c:pt>
                <c:pt idx="2418">
                  <c:v>12.09</c:v>
                </c:pt>
                <c:pt idx="2419">
                  <c:v>12.095000000000001</c:v>
                </c:pt>
                <c:pt idx="2420">
                  <c:v>12.1</c:v>
                </c:pt>
                <c:pt idx="2421">
                  <c:v>12.105</c:v>
                </c:pt>
                <c:pt idx="2422">
                  <c:v>12.11</c:v>
                </c:pt>
                <c:pt idx="2423">
                  <c:v>12.115</c:v>
                </c:pt>
                <c:pt idx="2424">
                  <c:v>12.12</c:v>
                </c:pt>
                <c:pt idx="2425">
                  <c:v>12.125</c:v>
                </c:pt>
                <c:pt idx="2426">
                  <c:v>12.13</c:v>
                </c:pt>
                <c:pt idx="2427">
                  <c:v>12.135</c:v>
                </c:pt>
                <c:pt idx="2428">
                  <c:v>12.14</c:v>
                </c:pt>
                <c:pt idx="2429">
                  <c:v>12.145</c:v>
                </c:pt>
                <c:pt idx="2430">
                  <c:v>12.15</c:v>
                </c:pt>
                <c:pt idx="2431">
                  <c:v>12.154999999999999</c:v>
                </c:pt>
                <c:pt idx="2432">
                  <c:v>12.16</c:v>
                </c:pt>
                <c:pt idx="2433">
                  <c:v>12.164999999999999</c:v>
                </c:pt>
                <c:pt idx="2434">
                  <c:v>12.17</c:v>
                </c:pt>
                <c:pt idx="2435">
                  <c:v>12.175000000000001</c:v>
                </c:pt>
                <c:pt idx="2436">
                  <c:v>12.18</c:v>
                </c:pt>
                <c:pt idx="2437">
                  <c:v>12.185</c:v>
                </c:pt>
                <c:pt idx="2438">
                  <c:v>12.19</c:v>
                </c:pt>
                <c:pt idx="2439">
                  <c:v>12.195</c:v>
                </c:pt>
                <c:pt idx="2440">
                  <c:v>12.2</c:v>
                </c:pt>
                <c:pt idx="2441">
                  <c:v>12.205</c:v>
                </c:pt>
                <c:pt idx="2442">
                  <c:v>12.21</c:v>
                </c:pt>
                <c:pt idx="2443">
                  <c:v>12.215</c:v>
                </c:pt>
                <c:pt idx="2444">
                  <c:v>12.22</c:v>
                </c:pt>
                <c:pt idx="2445">
                  <c:v>12.225</c:v>
                </c:pt>
                <c:pt idx="2446">
                  <c:v>12.23</c:v>
                </c:pt>
                <c:pt idx="2447">
                  <c:v>12.234999999999999</c:v>
                </c:pt>
                <c:pt idx="2448">
                  <c:v>12.24</c:v>
                </c:pt>
                <c:pt idx="2449">
                  <c:v>12.244999999999999</c:v>
                </c:pt>
                <c:pt idx="2450">
                  <c:v>12.25</c:v>
                </c:pt>
                <c:pt idx="2451">
                  <c:v>12.255000000000001</c:v>
                </c:pt>
                <c:pt idx="2452">
                  <c:v>12.26</c:v>
                </c:pt>
                <c:pt idx="2453">
                  <c:v>12.265000000000001</c:v>
                </c:pt>
                <c:pt idx="2454">
                  <c:v>12.27</c:v>
                </c:pt>
                <c:pt idx="2455">
                  <c:v>12.275</c:v>
                </c:pt>
                <c:pt idx="2456">
                  <c:v>12.28</c:v>
                </c:pt>
                <c:pt idx="2457">
                  <c:v>12.285</c:v>
                </c:pt>
                <c:pt idx="2458">
                  <c:v>12.29</c:v>
                </c:pt>
                <c:pt idx="2459">
                  <c:v>12.295</c:v>
                </c:pt>
                <c:pt idx="2460">
                  <c:v>12.3</c:v>
                </c:pt>
                <c:pt idx="2461">
                  <c:v>12.305</c:v>
                </c:pt>
                <c:pt idx="2462">
                  <c:v>12.31</c:v>
                </c:pt>
                <c:pt idx="2463">
                  <c:v>12.315</c:v>
                </c:pt>
                <c:pt idx="2464">
                  <c:v>12.32</c:v>
                </c:pt>
                <c:pt idx="2465">
                  <c:v>12.324999999999999</c:v>
                </c:pt>
                <c:pt idx="2466">
                  <c:v>12.33</c:v>
                </c:pt>
                <c:pt idx="2467">
                  <c:v>12.335000000000001</c:v>
                </c:pt>
                <c:pt idx="2468">
                  <c:v>12.34</c:v>
                </c:pt>
                <c:pt idx="2469">
                  <c:v>12.345000000000001</c:v>
                </c:pt>
                <c:pt idx="2470">
                  <c:v>12.35</c:v>
                </c:pt>
                <c:pt idx="2471">
                  <c:v>12.355</c:v>
                </c:pt>
                <c:pt idx="2472">
                  <c:v>12.36</c:v>
                </c:pt>
                <c:pt idx="2473">
                  <c:v>12.365</c:v>
                </c:pt>
                <c:pt idx="2474">
                  <c:v>12.37</c:v>
                </c:pt>
                <c:pt idx="2475">
                  <c:v>12.375</c:v>
                </c:pt>
                <c:pt idx="2476">
                  <c:v>12.38</c:v>
                </c:pt>
                <c:pt idx="2477">
                  <c:v>12.385</c:v>
                </c:pt>
                <c:pt idx="2478">
                  <c:v>12.39</c:v>
                </c:pt>
                <c:pt idx="2479">
                  <c:v>12.395</c:v>
                </c:pt>
                <c:pt idx="2480">
                  <c:v>12.4</c:v>
                </c:pt>
                <c:pt idx="2481">
                  <c:v>12.404999999999999</c:v>
                </c:pt>
                <c:pt idx="2482">
                  <c:v>12.41</c:v>
                </c:pt>
                <c:pt idx="2483">
                  <c:v>12.414999999999999</c:v>
                </c:pt>
                <c:pt idx="2484">
                  <c:v>12.42</c:v>
                </c:pt>
                <c:pt idx="2485">
                  <c:v>12.425000000000001</c:v>
                </c:pt>
                <c:pt idx="2486">
                  <c:v>12.43</c:v>
                </c:pt>
                <c:pt idx="2487">
                  <c:v>12.435</c:v>
                </c:pt>
                <c:pt idx="2488">
                  <c:v>12.44</c:v>
                </c:pt>
                <c:pt idx="2489">
                  <c:v>12.445</c:v>
                </c:pt>
                <c:pt idx="2490">
                  <c:v>12.45</c:v>
                </c:pt>
                <c:pt idx="2491">
                  <c:v>12.455</c:v>
                </c:pt>
                <c:pt idx="2492">
                  <c:v>12.46</c:v>
                </c:pt>
                <c:pt idx="2493">
                  <c:v>12.465</c:v>
                </c:pt>
                <c:pt idx="2494">
                  <c:v>12.47</c:v>
                </c:pt>
                <c:pt idx="2495">
                  <c:v>12.475</c:v>
                </c:pt>
                <c:pt idx="2496">
                  <c:v>12.48</c:v>
                </c:pt>
                <c:pt idx="2497">
                  <c:v>12.484999999999999</c:v>
                </c:pt>
                <c:pt idx="2498">
                  <c:v>12.49</c:v>
                </c:pt>
                <c:pt idx="2499">
                  <c:v>12.494999999999999</c:v>
                </c:pt>
                <c:pt idx="2500">
                  <c:v>12.5</c:v>
                </c:pt>
                <c:pt idx="2501">
                  <c:v>12.505000000000001</c:v>
                </c:pt>
                <c:pt idx="2502">
                  <c:v>12.51</c:v>
                </c:pt>
                <c:pt idx="2503">
                  <c:v>12.515000000000001</c:v>
                </c:pt>
                <c:pt idx="2504">
                  <c:v>12.52</c:v>
                </c:pt>
                <c:pt idx="2505">
                  <c:v>12.525</c:v>
                </c:pt>
                <c:pt idx="2506">
                  <c:v>12.53</c:v>
                </c:pt>
                <c:pt idx="2507">
                  <c:v>12.535</c:v>
                </c:pt>
                <c:pt idx="2508">
                  <c:v>12.54</c:v>
                </c:pt>
                <c:pt idx="2509">
                  <c:v>12.545</c:v>
                </c:pt>
                <c:pt idx="2510">
                  <c:v>12.55</c:v>
                </c:pt>
                <c:pt idx="2511">
                  <c:v>12.555</c:v>
                </c:pt>
                <c:pt idx="2512">
                  <c:v>12.56</c:v>
                </c:pt>
                <c:pt idx="2513">
                  <c:v>12.565</c:v>
                </c:pt>
                <c:pt idx="2514">
                  <c:v>12.57</c:v>
                </c:pt>
                <c:pt idx="2515">
                  <c:v>12.574999999999999</c:v>
                </c:pt>
                <c:pt idx="2516">
                  <c:v>12.58</c:v>
                </c:pt>
                <c:pt idx="2517">
                  <c:v>12.585000000000001</c:v>
                </c:pt>
                <c:pt idx="2518">
                  <c:v>12.59</c:v>
                </c:pt>
                <c:pt idx="2519">
                  <c:v>12.595000000000001</c:v>
                </c:pt>
                <c:pt idx="2520">
                  <c:v>12.6</c:v>
                </c:pt>
                <c:pt idx="2521">
                  <c:v>12.605</c:v>
                </c:pt>
                <c:pt idx="2522">
                  <c:v>12.61</c:v>
                </c:pt>
                <c:pt idx="2523">
                  <c:v>12.615</c:v>
                </c:pt>
                <c:pt idx="2524">
                  <c:v>12.62</c:v>
                </c:pt>
                <c:pt idx="2525">
                  <c:v>12.625</c:v>
                </c:pt>
                <c:pt idx="2526">
                  <c:v>12.63</c:v>
                </c:pt>
                <c:pt idx="2527">
                  <c:v>12.635</c:v>
                </c:pt>
                <c:pt idx="2528">
                  <c:v>12.64</c:v>
                </c:pt>
                <c:pt idx="2529">
                  <c:v>12.645</c:v>
                </c:pt>
                <c:pt idx="2530">
                  <c:v>12.65</c:v>
                </c:pt>
                <c:pt idx="2531">
                  <c:v>12.654999999999999</c:v>
                </c:pt>
                <c:pt idx="2532">
                  <c:v>12.66</c:v>
                </c:pt>
                <c:pt idx="2533">
                  <c:v>12.664999999999999</c:v>
                </c:pt>
                <c:pt idx="2534">
                  <c:v>12.67</c:v>
                </c:pt>
                <c:pt idx="2535">
                  <c:v>12.675000000000001</c:v>
                </c:pt>
                <c:pt idx="2536">
                  <c:v>12.68</c:v>
                </c:pt>
                <c:pt idx="2537">
                  <c:v>12.685</c:v>
                </c:pt>
                <c:pt idx="2538">
                  <c:v>12.69</c:v>
                </c:pt>
                <c:pt idx="2539">
                  <c:v>12.695</c:v>
                </c:pt>
                <c:pt idx="2540">
                  <c:v>12.7</c:v>
                </c:pt>
                <c:pt idx="2541">
                  <c:v>12.705</c:v>
                </c:pt>
                <c:pt idx="2542">
                  <c:v>12.71</c:v>
                </c:pt>
                <c:pt idx="2543">
                  <c:v>12.715</c:v>
                </c:pt>
                <c:pt idx="2544">
                  <c:v>12.72</c:v>
                </c:pt>
                <c:pt idx="2545">
                  <c:v>12.725</c:v>
                </c:pt>
                <c:pt idx="2546">
                  <c:v>12.73</c:v>
                </c:pt>
                <c:pt idx="2547">
                  <c:v>12.734999999999999</c:v>
                </c:pt>
                <c:pt idx="2548">
                  <c:v>12.74</c:v>
                </c:pt>
                <c:pt idx="2549">
                  <c:v>12.744999999999999</c:v>
                </c:pt>
                <c:pt idx="2550">
                  <c:v>12.75</c:v>
                </c:pt>
                <c:pt idx="2551">
                  <c:v>12.755000000000001</c:v>
                </c:pt>
                <c:pt idx="2552">
                  <c:v>12.76</c:v>
                </c:pt>
                <c:pt idx="2553">
                  <c:v>12.765000000000001</c:v>
                </c:pt>
                <c:pt idx="2554">
                  <c:v>12.77</c:v>
                </c:pt>
                <c:pt idx="2555">
                  <c:v>12.775</c:v>
                </c:pt>
                <c:pt idx="2556">
                  <c:v>12.78</c:v>
                </c:pt>
                <c:pt idx="2557">
                  <c:v>12.785</c:v>
                </c:pt>
                <c:pt idx="2558">
                  <c:v>12.79</c:v>
                </c:pt>
                <c:pt idx="2559">
                  <c:v>12.795</c:v>
                </c:pt>
                <c:pt idx="2560">
                  <c:v>12.8</c:v>
                </c:pt>
                <c:pt idx="2561">
                  <c:v>12.805</c:v>
                </c:pt>
                <c:pt idx="2562">
                  <c:v>12.81</c:v>
                </c:pt>
                <c:pt idx="2563">
                  <c:v>12.815</c:v>
                </c:pt>
                <c:pt idx="2564">
                  <c:v>12.82</c:v>
                </c:pt>
                <c:pt idx="2565">
                  <c:v>12.824999999999999</c:v>
                </c:pt>
                <c:pt idx="2566">
                  <c:v>12.83</c:v>
                </c:pt>
                <c:pt idx="2567">
                  <c:v>12.835000000000001</c:v>
                </c:pt>
                <c:pt idx="2568">
                  <c:v>12.84</c:v>
                </c:pt>
                <c:pt idx="2569">
                  <c:v>12.845000000000001</c:v>
                </c:pt>
                <c:pt idx="2570">
                  <c:v>12.85</c:v>
                </c:pt>
                <c:pt idx="2571">
                  <c:v>12.855</c:v>
                </c:pt>
                <c:pt idx="2572">
                  <c:v>12.86</c:v>
                </c:pt>
                <c:pt idx="2573">
                  <c:v>12.865</c:v>
                </c:pt>
                <c:pt idx="2574">
                  <c:v>12.87</c:v>
                </c:pt>
                <c:pt idx="2575">
                  <c:v>12.875</c:v>
                </c:pt>
                <c:pt idx="2576">
                  <c:v>12.88</c:v>
                </c:pt>
                <c:pt idx="2577">
                  <c:v>12.885</c:v>
                </c:pt>
                <c:pt idx="2578">
                  <c:v>12.89</c:v>
                </c:pt>
                <c:pt idx="2579">
                  <c:v>12.895</c:v>
                </c:pt>
                <c:pt idx="2580">
                  <c:v>12.9</c:v>
                </c:pt>
                <c:pt idx="2581">
                  <c:v>12.904999999999999</c:v>
                </c:pt>
                <c:pt idx="2582">
                  <c:v>12.91</c:v>
                </c:pt>
                <c:pt idx="2583">
                  <c:v>12.914999999999999</c:v>
                </c:pt>
                <c:pt idx="2584">
                  <c:v>12.92</c:v>
                </c:pt>
                <c:pt idx="2585">
                  <c:v>12.925000000000001</c:v>
                </c:pt>
                <c:pt idx="2586">
                  <c:v>12.93</c:v>
                </c:pt>
                <c:pt idx="2587">
                  <c:v>12.935</c:v>
                </c:pt>
                <c:pt idx="2588">
                  <c:v>12.94</c:v>
                </c:pt>
                <c:pt idx="2589">
                  <c:v>12.945</c:v>
                </c:pt>
                <c:pt idx="2590">
                  <c:v>12.95</c:v>
                </c:pt>
                <c:pt idx="2591">
                  <c:v>12.955</c:v>
                </c:pt>
                <c:pt idx="2592">
                  <c:v>12.96</c:v>
                </c:pt>
                <c:pt idx="2593">
                  <c:v>12.965</c:v>
                </c:pt>
                <c:pt idx="2594">
                  <c:v>12.97</c:v>
                </c:pt>
                <c:pt idx="2595">
                  <c:v>12.975</c:v>
                </c:pt>
                <c:pt idx="2596">
                  <c:v>12.98</c:v>
                </c:pt>
                <c:pt idx="2597">
                  <c:v>12.984999999999999</c:v>
                </c:pt>
                <c:pt idx="2598">
                  <c:v>12.99</c:v>
                </c:pt>
                <c:pt idx="2599">
                  <c:v>12.994999999999999</c:v>
                </c:pt>
                <c:pt idx="2600">
                  <c:v>13</c:v>
                </c:pt>
                <c:pt idx="2601">
                  <c:v>13.005000000000001</c:v>
                </c:pt>
                <c:pt idx="2602">
                  <c:v>13.01</c:v>
                </c:pt>
                <c:pt idx="2603">
                  <c:v>13.015000000000001</c:v>
                </c:pt>
                <c:pt idx="2604">
                  <c:v>13.02</c:v>
                </c:pt>
                <c:pt idx="2605">
                  <c:v>13.025</c:v>
                </c:pt>
                <c:pt idx="2606">
                  <c:v>13.03</c:v>
                </c:pt>
                <c:pt idx="2607">
                  <c:v>13.035</c:v>
                </c:pt>
                <c:pt idx="2608">
                  <c:v>13.04</c:v>
                </c:pt>
                <c:pt idx="2609">
                  <c:v>13.045</c:v>
                </c:pt>
                <c:pt idx="2610">
                  <c:v>13.05</c:v>
                </c:pt>
                <c:pt idx="2611">
                  <c:v>13.055</c:v>
                </c:pt>
                <c:pt idx="2612">
                  <c:v>13.06</c:v>
                </c:pt>
                <c:pt idx="2613">
                  <c:v>13.065</c:v>
                </c:pt>
                <c:pt idx="2614">
                  <c:v>13.07</c:v>
                </c:pt>
                <c:pt idx="2615">
                  <c:v>13.074999999999999</c:v>
                </c:pt>
                <c:pt idx="2616">
                  <c:v>13.08</c:v>
                </c:pt>
                <c:pt idx="2617">
                  <c:v>13.085000000000001</c:v>
                </c:pt>
                <c:pt idx="2618">
                  <c:v>13.09</c:v>
                </c:pt>
                <c:pt idx="2619">
                  <c:v>13.095000000000001</c:v>
                </c:pt>
                <c:pt idx="2620">
                  <c:v>13.1</c:v>
                </c:pt>
                <c:pt idx="2621">
                  <c:v>13.105</c:v>
                </c:pt>
                <c:pt idx="2622">
                  <c:v>13.11</c:v>
                </c:pt>
                <c:pt idx="2623">
                  <c:v>13.115</c:v>
                </c:pt>
                <c:pt idx="2624">
                  <c:v>13.12</c:v>
                </c:pt>
                <c:pt idx="2625">
                  <c:v>13.125</c:v>
                </c:pt>
                <c:pt idx="2626">
                  <c:v>13.13</c:v>
                </c:pt>
                <c:pt idx="2627">
                  <c:v>13.135</c:v>
                </c:pt>
                <c:pt idx="2628">
                  <c:v>13.14</c:v>
                </c:pt>
                <c:pt idx="2629">
                  <c:v>13.145</c:v>
                </c:pt>
                <c:pt idx="2630">
                  <c:v>13.15</c:v>
                </c:pt>
                <c:pt idx="2631">
                  <c:v>13.154999999999999</c:v>
                </c:pt>
                <c:pt idx="2632">
                  <c:v>13.16</c:v>
                </c:pt>
                <c:pt idx="2633">
                  <c:v>13.164999999999999</c:v>
                </c:pt>
                <c:pt idx="2634">
                  <c:v>13.17</c:v>
                </c:pt>
                <c:pt idx="2635">
                  <c:v>13.175000000000001</c:v>
                </c:pt>
                <c:pt idx="2636">
                  <c:v>13.18</c:v>
                </c:pt>
                <c:pt idx="2637">
                  <c:v>13.185</c:v>
                </c:pt>
                <c:pt idx="2638">
                  <c:v>13.19</c:v>
                </c:pt>
                <c:pt idx="2639">
                  <c:v>13.195</c:v>
                </c:pt>
                <c:pt idx="2640">
                  <c:v>13.2</c:v>
                </c:pt>
                <c:pt idx="2641">
                  <c:v>13.205</c:v>
                </c:pt>
                <c:pt idx="2642">
                  <c:v>13.21</c:v>
                </c:pt>
                <c:pt idx="2643">
                  <c:v>13.215</c:v>
                </c:pt>
                <c:pt idx="2644">
                  <c:v>13.22</c:v>
                </c:pt>
                <c:pt idx="2645">
                  <c:v>13.225</c:v>
                </c:pt>
                <c:pt idx="2646">
                  <c:v>13.23</c:v>
                </c:pt>
                <c:pt idx="2647">
                  <c:v>13.234999999999999</c:v>
                </c:pt>
                <c:pt idx="2648">
                  <c:v>13.24</c:v>
                </c:pt>
                <c:pt idx="2649">
                  <c:v>13.244999999999999</c:v>
                </c:pt>
                <c:pt idx="2650">
                  <c:v>13.25</c:v>
                </c:pt>
                <c:pt idx="2651">
                  <c:v>13.255000000000001</c:v>
                </c:pt>
                <c:pt idx="2652">
                  <c:v>13.26</c:v>
                </c:pt>
                <c:pt idx="2653">
                  <c:v>13.265000000000001</c:v>
                </c:pt>
                <c:pt idx="2654">
                  <c:v>13.27</c:v>
                </c:pt>
                <c:pt idx="2655">
                  <c:v>13.275</c:v>
                </c:pt>
                <c:pt idx="2656">
                  <c:v>13.28</c:v>
                </c:pt>
                <c:pt idx="2657">
                  <c:v>13.285</c:v>
                </c:pt>
                <c:pt idx="2658">
                  <c:v>13.29</c:v>
                </c:pt>
                <c:pt idx="2659">
                  <c:v>13.295</c:v>
                </c:pt>
                <c:pt idx="2660">
                  <c:v>13.3</c:v>
                </c:pt>
                <c:pt idx="2661">
                  <c:v>13.305</c:v>
                </c:pt>
                <c:pt idx="2662">
                  <c:v>13.31</c:v>
                </c:pt>
                <c:pt idx="2663">
                  <c:v>13.315</c:v>
                </c:pt>
                <c:pt idx="2664">
                  <c:v>13.32</c:v>
                </c:pt>
                <c:pt idx="2665">
                  <c:v>13.324999999999999</c:v>
                </c:pt>
                <c:pt idx="2666">
                  <c:v>13.33</c:v>
                </c:pt>
                <c:pt idx="2667">
                  <c:v>13.335000000000001</c:v>
                </c:pt>
                <c:pt idx="2668">
                  <c:v>13.34</c:v>
                </c:pt>
                <c:pt idx="2669">
                  <c:v>13.345000000000001</c:v>
                </c:pt>
                <c:pt idx="2670">
                  <c:v>13.35</c:v>
                </c:pt>
                <c:pt idx="2671">
                  <c:v>13.355</c:v>
                </c:pt>
                <c:pt idx="2672">
                  <c:v>13.36</c:v>
                </c:pt>
                <c:pt idx="2673">
                  <c:v>13.365</c:v>
                </c:pt>
                <c:pt idx="2674">
                  <c:v>13.37</c:v>
                </c:pt>
                <c:pt idx="2675">
                  <c:v>13.375</c:v>
                </c:pt>
                <c:pt idx="2676">
                  <c:v>13.38</c:v>
                </c:pt>
                <c:pt idx="2677">
                  <c:v>13.385</c:v>
                </c:pt>
                <c:pt idx="2678">
                  <c:v>13.39</c:v>
                </c:pt>
                <c:pt idx="2679">
                  <c:v>13.395</c:v>
                </c:pt>
                <c:pt idx="2680">
                  <c:v>13.4</c:v>
                </c:pt>
                <c:pt idx="2681">
                  <c:v>13.404999999999999</c:v>
                </c:pt>
                <c:pt idx="2682">
                  <c:v>13.41</c:v>
                </c:pt>
                <c:pt idx="2683">
                  <c:v>13.414999999999999</c:v>
                </c:pt>
                <c:pt idx="2684">
                  <c:v>13.42</c:v>
                </c:pt>
                <c:pt idx="2685">
                  <c:v>13.425000000000001</c:v>
                </c:pt>
                <c:pt idx="2686">
                  <c:v>13.43</c:v>
                </c:pt>
                <c:pt idx="2687">
                  <c:v>13.435</c:v>
                </c:pt>
                <c:pt idx="2688">
                  <c:v>13.44</c:v>
                </c:pt>
                <c:pt idx="2689">
                  <c:v>13.445</c:v>
                </c:pt>
                <c:pt idx="2690">
                  <c:v>13.45</c:v>
                </c:pt>
                <c:pt idx="2691">
                  <c:v>13.455</c:v>
                </c:pt>
                <c:pt idx="2692">
                  <c:v>13.46</c:v>
                </c:pt>
                <c:pt idx="2693">
                  <c:v>13.465</c:v>
                </c:pt>
                <c:pt idx="2694">
                  <c:v>13.47</c:v>
                </c:pt>
                <c:pt idx="2695">
                  <c:v>13.475</c:v>
                </c:pt>
                <c:pt idx="2696">
                  <c:v>13.48</c:v>
                </c:pt>
                <c:pt idx="2697">
                  <c:v>13.484999999999999</c:v>
                </c:pt>
                <c:pt idx="2698">
                  <c:v>13.49</c:v>
                </c:pt>
                <c:pt idx="2699">
                  <c:v>13.494999999999999</c:v>
                </c:pt>
                <c:pt idx="2700">
                  <c:v>13.5</c:v>
                </c:pt>
                <c:pt idx="2701">
                  <c:v>13.505000000000001</c:v>
                </c:pt>
                <c:pt idx="2702">
                  <c:v>13.51</c:v>
                </c:pt>
                <c:pt idx="2703">
                  <c:v>13.515000000000001</c:v>
                </c:pt>
                <c:pt idx="2704">
                  <c:v>13.52</c:v>
                </c:pt>
                <c:pt idx="2705">
                  <c:v>13.525</c:v>
                </c:pt>
                <c:pt idx="2706">
                  <c:v>13.53</c:v>
                </c:pt>
                <c:pt idx="2707">
                  <c:v>13.535</c:v>
                </c:pt>
                <c:pt idx="2708">
                  <c:v>13.54</c:v>
                </c:pt>
                <c:pt idx="2709">
                  <c:v>13.545</c:v>
                </c:pt>
                <c:pt idx="2710">
                  <c:v>13.55</c:v>
                </c:pt>
                <c:pt idx="2711">
                  <c:v>13.555</c:v>
                </c:pt>
                <c:pt idx="2712">
                  <c:v>13.56</c:v>
                </c:pt>
                <c:pt idx="2713">
                  <c:v>13.565</c:v>
                </c:pt>
                <c:pt idx="2714">
                  <c:v>13.57</c:v>
                </c:pt>
                <c:pt idx="2715">
                  <c:v>13.574999999999999</c:v>
                </c:pt>
                <c:pt idx="2716">
                  <c:v>13.58</c:v>
                </c:pt>
                <c:pt idx="2717">
                  <c:v>13.585000000000001</c:v>
                </c:pt>
                <c:pt idx="2718">
                  <c:v>13.59</c:v>
                </c:pt>
                <c:pt idx="2719">
                  <c:v>13.595000000000001</c:v>
                </c:pt>
                <c:pt idx="2720">
                  <c:v>13.6</c:v>
                </c:pt>
                <c:pt idx="2721">
                  <c:v>13.605</c:v>
                </c:pt>
                <c:pt idx="2722">
                  <c:v>13.61</c:v>
                </c:pt>
                <c:pt idx="2723">
                  <c:v>13.615</c:v>
                </c:pt>
                <c:pt idx="2724">
                  <c:v>13.62</c:v>
                </c:pt>
                <c:pt idx="2725">
                  <c:v>13.625</c:v>
                </c:pt>
                <c:pt idx="2726">
                  <c:v>13.63</c:v>
                </c:pt>
                <c:pt idx="2727">
                  <c:v>13.635</c:v>
                </c:pt>
                <c:pt idx="2728">
                  <c:v>13.64</c:v>
                </c:pt>
                <c:pt idx="2729">
                  <c:v>13.645</c:v>
                </c:pt>
                <c:pt idx="2730">
                  <c:v>13.65</c:v>
                </c:pt>
                <c:pt idx="2731">
                  <c:v>13.654999999999999</c:v>
                </c:pt>
                <c:pt idx="2732">
                  <c:v>13.66</c:v>
                </c:pt>
                <c:pt idx="2733">
                  <c:v>13.664999999999999</c:v>
                </c:pt>
                <c:pt idx="2734">
                  <c:v>13.67</c:v>
                </c:pt>
                <c:pt idx="2735">
                  <c:v>13.675000000000001</c:v>
                </c:pt>
                <c:pt idx="2736">
                  <c:v>13.68</c:v>
                </c:pt>
                <c:pt idx="2737">
                  <c:v>13.685</c:v>
                </c:pt>
                <c:pt idx="2738">
                  <c:v>13.69</c:v>
                </c:pt>
                <c:pt idx="2739">
                  <c:v>13.695</c:v>
                </c:pt>
                <c:pt idx="2740">
                  <c:v>13.7</c:v>
                </c:pt>
                <c:pt idx="2741">
                  <c:v>13.705</c:v>
                </c:pt>
                <c:pt idx="2742">
                  <c:v>13.71</c:v>
                </c:pt>
                <c:pt idx="2743">
                  <c:v>13.715</c:v>
                </c:pt>
                <c:pt idx="2744">
                  <c:v>13.72</c:v>
                </c:pt>
                <c:pt idx="2745">
                  <c:v>13.725</c:v>
                </c:pt>
                <c:pt idx="2746">
                  <c:v>13.73</c:v>
                </c:pt>
                <c:pt idx="2747">
                  <c:v>13.734999999999999</c:v>
                </c:pt>
                <c:pt idx="2748">
                  <c:v>13.74</c:v>
                </c:pt>
                <c:pt idx="2749">
                  <c:v>13.744999999999999</c:v>
                </c:pt>
                <c:pt idx="2750">
                  <c:v>13.75</c:v>
                </c:pt>
                <c:pt idx="2751">
                  <c:v>13.755000000000001</c:v>
                </c:pt>
                <c:pt idx="2752">
                  <c:v>13.76</c:v>
                </c:pt>
                <c:pt idx="2753">
                  <c:v>13.765000000000001</c:v>
                </c:pt>
                <c:pt idx="2754">
                  <c:v>13.77</c:v>
                </c:pt>
                <c:pt idx="2755">
                  <c:v>13.775</c:v>
                </c:pt>
                <c:pt idx="2756">
                  <c:v>13.78</c:v>
                </c:pt>
                <c:pt idx="2757">
                  <c:v>13.785</c:v>
                </c:pt>
                <c:pt idx="2758">
                  <c:v>13.79</c:v>
                </c:pt>
                <c:pt idx="2759">
                  <c:v>13.795</c:v>
                </c:pt>
                <c:pt idx="2760">
                  <c:v>13.8</c:v>
                </c:pt>
                <c:pt idx="2761">
                  <c:v>13.805</c:v>
                </c:pt>
                <c:pt idx="2762">
                  <c:v>13.81</c:v>
                </c:pt>
                <c:pt idx="2763">
                  <c:v>13.815</c:v>
                </c:pt>
                <c:pt idx="2764">
                  <c:v>13.82</c:v>
                </c:pt>
                <c:pt idx="2765">
                  <c:v>13.824999999999999</c:v>
                </c:pt>
                <c:pt idx="2766">
                  <c:v>13.83</c:v>
                </c:pt>
                <c:pt idx="2767">
                  <c:v>13.835000000000001</c:v>
                </c:pt>
                <c:pt idx="2768">
                  <c:v>13.84</c:v>
                </c:pt>
                <c:pt idx="2769">
                  <c:v>13.845000000000001</c:v>
                </c:pt>
                <c:pt idx="2770">
                  <c:v>13.85</c:v>
                </c:pt>
                <c:pt idx="2771">
                  <c:v>13.855</c:v>
                </c:pt>
                <c:pt idx="2772">
                  <c:v>13.86</c:v>
                </c:pt>
                <c:pt idx="2773">
                  <c:v>13.865</c:v>
                </c:pt>
                <c:pt idx="2774">
                  <c:v>13.87</c:v>
                </c:pt>
                <c:pt idx="2775">
                  <c:v>13.875</c:v>
                </c:pt>
                <c:pt idx="2776">
                  <c:v>13.88</c:v>
                </c:pt>
                <c:pt idx="2777">
                  <c:v>13.885</c:v>
                </c:pt>
                <c:pt idx="2778">
                  <c:v>13.89</c:v>
                </c:pt>
                <c:pt idx="2779">
                  <c:v>13.895</c:v>
                </c:pt>
                <c:pt idx="2780">
                  <c:v>13.9</c:v>
                </c:pt>
                <c:pt idx="2781">
                  <c:v>13.904999999999999</c:v>
                </c:pt>
                <c:pt idx="2782">
                  <c:v>13.91</c:v>
                </c:pt>
                <c:pt idx="2783">
                  <c:v>13.914999999999999</c:v>
                </c:pt>
                <c:pt idx="2784">
                  <c:v>13.92</c:v>
                </c:pt>
                <c:pt idx="2785">
                  <c:v>13.925000000000001</c:v>
                </c:pt>
                <c:pt idx="2786">
                  <c:v>13.93</c:v>
                </c:pt>
                <c:pt idx="2787">
                  <c:v>13.935</c:v>
                </c:pt>
                <c:pt idx="2788">
                  <c:v>13.94</c:v>
                </c:pt>
                <c:pt idx="2789">
                  <c:v>13.945</c:v>
                </c:pt>
                <c:pt idx="2790">
                  <c:v>13.95</c:v>
                </c:pt>
                <c:pt idx="2791">
                  <c:v>13.955</c:v>
                </c:pt>
                <c:pt idx="2792">
                  <c:v>13.96</c:v>
                </c:pt>
                <c:pt idx="2793">
                  <c:v>13.965</c:v>
                </c:pt>
                <c:pt idx="2794">
                  <c:v>13.97</c:v>
                </c:pt>
                <c:pt idx="2795">
                  <c:v>13.975</c:v>
                </c:pt>
                <c:pt idx="2796">
                  <c:v>13.98</c:v>
                </c:pt>
                <c:pt idx="2797">
                  <c:v>13.984999999999999</c:v>
                </c:pt>
                <c:pt idx="2798">
                  <c:v>13.99</c:v>
                </c:pt>
                <c:pt idx="2799">
                  <c:v>13.994999999999999</c:v>
                </c:pt>
                <c:pt idx="2800">
                  <c:v>14</c:v>
                </c:pt>
                <c:pt idx="2801">
                  <c:v>14.005000000000001</c:v>
                </c:pt>
                <c:pt idx="2802">
                  <c:v>14.01</c:v>
                </c:pt>
                <c:pt idx="2803">
                  <c:v>14.015000000000001</c:v>
                </c:pt>
                <c:pt idx="2804">
                  <c:v>14.02</c:v>
                </c:pt>
                <c:pt idx="2805">
                  <c:v>14.025</c:v>
                </c:pt>
                <c:pt idx="2806">
                  <c:v>14.03</c:v>
                </c:pt>
                <c:pt idx="2807">
                  <c:v>14.035</c:v>
                </c:pt>
                <c:pt idx="2808">
                  <c:v>14.04</c:v>
                </c:pt>
                <c:pt idx="2809">
                  <c:v>14.045</c:v>
                </c:pt>
                <c:pt idx="2810">
                  <c:v>14.05</c:v>
                </c:pt>
                <c:pt idx="2811">
                  <c:v>14.055</c:v>
                </c:pt>
                <c:pt idx="2812">
                  <c:v>14.06</c:v>
                </c:pt>
                <c:pt idx="2813">
                  <c:v>14.065</c:v>
                </c:pt>
                <c:pt idx="2814">
                  <c:v>14.07</c:v>
                </c:pt>
                <c:pt idx="2815">
                  <c:v>14.074999999999999</c:v>
                </c:pt>
                <c:pt idx="2816">
                  <c:v>14.08</c:v>
                </c:pt>
                <c:pt idx="2817">
                  <c:v>14.085000000000001</c:v>
                </c:pt>
                <c:pt idx="2818">
                  <c:v>14.09</c:v>
                </c:pt>
                <c:pt idx="2819">
                  <c:v>14.095000000000001</c:v>
                </c:pt>
                <c:pt idx="2820">
                  <c:v>14.1</c:v>
                </c:pt>
                <c:pt idx="2821">
                  <c:v>14.105</c:v>
                </c:pt>
                <c:pt idx="2822">
                  <c:v>14.11</c:v>
                </c:pt>
                <c:pt idx="2823">
                  <c:v>14.115</c:v>
                </c:pt>
                <c:pt idx="2824">
                  <c:v>14.12</c:v>
                </c:pt>
                <c:pt idx="2825">
                  <c:v>14.125</c:v>
                </c:pt>
                <c:pt idx="2826">
                  <c:v>14.13</c:v>
                </c:pt>
                <c:pt idx="2827">
                  <c:v>14.135</c:v>
                </c:pt>
                <c:pt idx="2828">
                  <c:v>14.14</c:v>
                </c:pt>
                <c:pt idx="2829">
                  <c:v>14.145</c:v>
                </c:pt>
                <c:pt idx="2830">
                  <c:v>14.15</c:v>
                </c:pt>
                <c:pt idx="2831">
                  <c:v>14.154999999999999</c:v>
                </c:pt>
                <c:pt idx="2832">
                  <c:v>14.16</c:v>
                </c:pt>
                <c:pt idx="2833">
                  <c:v>14.164999999999999</c:v>
                </c:pt>
                <c:pt idx="2834">
                  <c:v>14.17</c:v>
                </c:pt>
                <c:pt idx="2835">
                  <c:v>14.175000000000001</c:v>
                </c:pt>
                <c:pt idx="2836">
                  <c:v>14.18</c:v>
                </c:pt>
                <c:pt idx="2837">
                  <c:v>14.185</c:v>
                </c:pt>
                <c:pt idx="2838">
                  <c:v>14.19</c:v>
                </c:pt>
                <c:pt idx="2839">
                  <c:v>14.195</c:v>
                </c:pt>
                <c:pt idx="2840">
                  <c:v>14.2</c:v>
                </c:pt>
                <c:pt idx="2841">
                  <c:v>14.205</c:v>
                </c:pt>
                <c:pt idx="2842">
                  <c:v>14.21</c:v>
                </c:pt>
                <c:pt idx="2843">
                  <c:v>14.215</c:v>
                </c:pt>
                <c:pt idx="2844">
                  <c:v>14.22</c:v>
                </c:pt>
                <c:pt idx="2845">
                  <c:v>14.225</c:v>
                </c:pt>
                <c:pt idx="2846">
                  <c:v>14.23</c:v>
                </c:pt>
                <c:pt idx="2847">
                  <c:v>14.234999999999999</c:v>
                </c:pt>
                <c:pt idx="2848">
                  <c:v>14.24</c:v>
                </c:pt>
                <c:pt idx="2849">
                  <c:v>14.244999999999999</c:v>
                </c:pt>
                <c:pt idx="2850">
                  <c:v>14.25</c:v>
                </c:pt>
                <c:pt idx="2851">
                  <c:v>14.255000000000001</c:v>
                </c:pt>
                <c:pt idx="2852">
                  <c:v>14.26</c:v>
                </c:pt>
                <c:pt idx="2853">
                  <c:v>14.265000000000001</c:v>
                </c:pt>
                <c:pt idx="2854">
                  <c:v>14.27</c:v>
                </c:pt>
                <c:pt idx="2855">
                  <c:v>14.275</c:v>
                </c:pt>
                <c:pt idx="2856">
                  <c:v>14.28</c:v>
                </c:pt>
                <c:pt idx="2857">
                  <c:v>14.285</c:v>
                </c:pt>
                <c:pt idx="2858">
                  <c:v>14.29</c:v>
                </c:pt>
                <c:pt idx="2859">
                  <c:v>14.295</c:v>
                </c:pt>
                <c:pt idx="2860">
                  <c:v>14.3</c:v>
                </c:pt>
                <c:pt idx="2861">
                  <c:v>14.305</c:v>
                </c:pt>
                <c:pt idx="2862">
                  <c:v>14.31</c:v>
                </c:pt>
                <c:pt idx="2863">
                  <c:v>14.315</c:v>
                </c:pt>
                <c:pt idx="2864">
                  <c:v>14.32</c:v>
                </c:pt>
                <c:pt idx="2865">
                  <c:v>14.324999999999999</c:v>
                </c:pt>
                <c:pt idx="2866">
                  <c:v>14.33</c:v>
                </c:pt>
                <c:pt idx="2867">
                  <c:v>14.335000000000001</c:v>
                </c:pt>
                <c:pt idx="2868">
                  <c:v>14.34</c:v>
                </c:pt>
                <c:pt idx="2869">
                  <c:v>14.345000000000001</c:v>
                </c:pt>
                <c:pt idx="2870">
                  <c:v>14.35</c:v>
                </c:pt>
                <c:pt idx="2871">
                  <c:v>14.355</c:v>
                </c:pt>
                <c:pt idx="2872">
                  <c:v>14.36</c:v>
                </c:pt>
                <c:pt idx="2873">
                  <c:v>14.365</c:v>
                </c:pt>
                <c:pt idx="2874">
                  <c:v>14.37</c:v>
                </c:pt>
                <c:pt idx="2875">
                  <c:v>14.375</c:v>
                </c:pt>
                <c:pt idx="2876">
                  <c:v>14.38</c:v>
                </c:pt>
                <c:pt idx="2877">
                  <c:v>14.385</c:v>
                </c:pt>
                <c:pt idx="2878">
                  <c:v>14.39</c:v>
                </c:pt>
                <c:pt idx="2879">
                  <c:v>14.395</c:v>
                </c:pt>
                <c:pt idx="2880">
                  <c:v>14.4</c:v>
                </c:pt>
                <c:pt idx="2881">
                  <c:v>14.404999999999999</c:v>
                </c:pt>
                <c:pt idx="2882">
                  <c:v>14.41</c:v>
                </c:pt>
                <c:pt idx="2883">
                  <c:v>14.414999999999999</c:v>
                </c:pt>
                <c:pt idx="2884">
                  <c:v>14.42</c:v>
                </c:pt>
                <c:pt idx="2885">
                  <c:v>14.425000000000001</c:v>
                </c:pt>
                <c:pt idx="2886">
                  <c:v>14.43</c:v>
                </c:pt>
                <c:pt idx="2887">
                  <c:v>14.435</c:v>
                </c:pt>
                <c:pt idx="2888">
                  <c:v>14.44</c:v>
                </c:pt>
                <c:pt idx="2889">
                  <c:v>14.445</c:v>
                </c:pt>
                <c:pt idx="2890">
                  <c:v>14.45</c:v>
                </c:pt>
                <c:pt idx="2891">
                  <c:v>14.455</c:v>
                </c:pt>
                <c:pt idx="2892">
                  <c:v>14.46</c:v>
                </c:pt>
                <c:pt idx="2893">
                  <c:v>14.465</c:v>
                </c:pt>
                <c:pt idx="2894">
                  <c:v>14.47</c:v>
                </c:pt>
                <c:pt idx="2895">
                  <c:v>14.475</c:v>
                </c:pt>
                <c:pt idx="2896">
                  <c:v>14.48</c:v>
                </c:pt>
                <c:pt idx="2897">
                  <c:v>14.484999999999999</c:v>
                </c:pt>
                <c:pt idx="2898">
                  <c:v>14.49</c:v>
                </c:pt>
                <c:pt idx="2899">
                  <c:v>14.494999999999999</c:v>
                </c:pt>
                <c:pt idx="2900">
                  <c:v>14.5</c:v>
                </c:pt>
                <c:pt idx="2901">
                  <c:v>14.505000000000001</c:v>
                </c:pt>
                <c:pt idx="2902">
                  <c:v>14.51</c:v>
                </c:pt>
                <c:pt idx="2903">
                  <c:v>14.515000000000001</c:v>
                </c:pt>
                <c:pt idx="2904">
                  <c:v>14.52</c:v>
                </c:pt>
                <c:pt idx="2905">
                  <c:v>14.525</c:v>
                </c:pt>
                <c:pt idx="2906">
                  <c:v>14.53</c:v>
                </c:pt>
                <c:pt idx="2907">
                  <c:v>14.535</c:v>
                </c:pt>
                <c:pt idx="2908">
                  <c:v>14.54</c:v>
                </c:pt>
                <c:pt idx="2909">
                  <c:v>14.545</c:v>
                </c:pt>
                <c:pt idx="2910">
                  <c:v>14.55</c:v>
                </c:pt>
                <c:pt idx="2911">
                  <c:v>14.555</c:v>
                </c:pt>
                <c:pt idx="2912">
                  <c:v>14.56</c:v>
                </c:pt>
                <c:pt idx="2913">
                  <c:v>14.565</c:v>
                </c:pt>
                <c:pt idx="2914">
                  <c:v>14.57</c:v>
                </c:pt>
                <c:pt idx="2915">
                  <c:v>14.574999999999999</c:v>
                </c:pt>
                <c:pt idx="2916">
                  <c:v>14.58</c:v>
                </c:pt>
                <c:pt idx="2917">
                  <c:v>14.585000000000001</c:v>
                </c:pt>
                <c:pt idx="2918">
                  <c:v>14.59</c:v>
                </c:pt>
                <c:pt idx="2919">
                  <c:v>14.595000000000001</c:v>
                </c:pt>
                <c:pt idx="2920">
                  <c:v>14.6</c:v>
                </c:pt>
                <c:pt idx="2921">
                  <c:v>14.605</c:v>
                </c:pt>
                <c:pt idx="2922">
                  <c:v>14.61</c:v>
                </c:pt>
                <c:pt idx="2923">
                  <c:v>14.615</c:v>
                </c:pt>
                <c:pt idx="2924">
                  <c:v>14.62</c:v>
                </c:pt>
                <c:pt idx="2925">
                  <c:v>14.625</c:v>
                </c:pt>
                <c:pt idx="2926">
                  <c:v>14.63</c:v>
                </c:pt>
                <c:pt idx="2927">
                  <c:v>14.635</c:v>
                </c:pt>
                <c:pt idx="2928">
                  <c:v>14.64</c:v>
                </c:pt>
                <c:pt idx="2929">
                  <c:v>14.645</c:v>
                </c:pt>
                <c:pt idx="2930">
                  <c:v>14.65</c:v>
                </c:pt>
                <c:pt idx="2931">
                  <c:v>14.654999999999999</c:v>
                </c:pt>
                <c:pt idx="2932">
                  <c:v>14.66</c:v>
                </c:pt>
                <c:pt idx="2933">
                  <c:v>14.664999999999999</c:v>
                </c:pt>
                <c:pt idx="2934">
                  <c:v>14.67</c:v>
                </c:pt>
                <c:pt idx="2935">
                  <c:v>14.675000000000001</c:v>
                </c:pt>
                <c:pt idx="2936">
                  <c:v>14.68</c:v>
                </c:pt>
                <c:pt idx="2937">
                  <c:v>14.685</c:v>
                </c:pt>
                <c:pt idx="2938">
                  <c:v>14.69</c:v>
                </c:pt>
                <c:pt idx="2939">
                  <c:v>14.695</c:v>
                </c:pt>
                <c:pt idx="2940">
                  <c:v>14.7</c:v>
                </c:pt>
                <c:pt idx="2941">
                  <c:v>14.705</c:v>
                </c:pt>
                <c:pt idx="2942">
                  <c:v>14.71</c:v>
                </c:pt>
                <c:pt idx="2943">
                  <c:v>14.715</c:v>
                </c:pt>
                <c:pt idx="2944">
                  <c:v>14.72</c:v>
                </c:pt>
                <c:pt idx="2945">
                  <c:v>14.725</c:v>
                </c:pt>
                <c:pt idx="2946">
                  <c:v>14.73</c:v>
                </c:pt>
                <c:pt idx="2947">
                  <c:v>14.734999999999999</c:v>
                </c:pt>
                <c:pt idx="2948">
                  <c:v>14.74</c:v>
                </c:pt>
                <c:pt idx="2949">
                  <c:v>14.744999999999999</c:v>
                </c:pt>
                <c:pt idx="2950">
                  <c:v>14.75</c:v>
                </c:pt>
                <c:pt idx="2951">
                  <c:v>14.755000000000001</c:v>
                </c:pt>
                <c:pt idx="2952">
                  <c:v>14.76</c:v>
                </c:pt>
                <c:pt idx="2953">
                  <c:v>14.765000000000001</c:v>
                </c:pt>
                <c:pt idx="2954">
                  <c:v>14.77</c:v>
                </c:pt>
                <c:pt idx="2955">
                  <c:v>14.775</c:v>
                </c:pt>
                <c:pt idx="2956">
                  <c:v>14.78</c:v>
                </c:pt>
                <c:pt idx="2957">
                  <c:v>14.785</c:v>
                </c:pt>
                <c:pt idx="2958">
                  <c:v>14.79</c:v>
                </c:pt>
                <c:pt idx="2959">
                  <c:v>14.795</c:v>
                </c:pt>
                <c:pt idx="2960">
                  <c:v>14.8</c:v>
                </c:pt>
                <c:pt idx="2961">
                  <c:v>14.805</c:v>
                </c:pt>
                <c:pt idx="2962">
                  <c:v>14.81</c:v>
                </c:pt>
                <c:pt idx="2963">
                  <c:v>14.815</c:v>
                </c:pt>
                <c:pt idx="2964">
                  <c:v>14.82</c:v>
                </c:pt>
                <c:pt idx="2965">
                  <c:v>14.824999999999999</c:v>
                </c:pt>
                <c:pt idx="2966">
                  <c:v>14.83</c:v>
                </c:pt>
                <c:pt idx="2967">
                  <c:v>14.835000000000001</c:v>
                </c:pt>
                <c:pt idx="2968">
                  <c:v>14.84</c:v>
                </c:pt>
                <c:pt idx="2969">
                  <c:v>14.845000000000001</c:v>
                </c:pt>
                <c:pt idx="2970">
                  <c:v>14.85</c:v>
                </c:pt>
                <c:pt idx="2971">
                  <c:v>14.855</c:v>
                </c:pt>
                <c:pt idx="2972">
                  <c:v>14.86</c:v>
                </c:pt>
                <c:pt idx="2973">
                  <c:v>14.865</c:v>
                </c:pt>
                <c:pt idx="2974">
                  <c:v>14.87</c:v>
                </c:pt>
                <c:pt idx="2975">
                  <c:v>14.875</c:v>
                </c:pt>
                <c:pt idx="2976">
                  <c:v>14.88</c:v>
                </c:pt>
                <c:pt idx="2977">
                  <c:v>14.885</c:v>
                </c:pt>
                <c:pt idx="2978">
                  <c:v>14.89</c:v>
                </c:pt>
                <c:pt idx="2979">
                  <c:v>14.895</c:v>
                </c:pt>
                <c:pt idx="2980">
                  <c:v>14.9</c:v>
                </c:pt>
                <c:pt idx="2981">
                  <c:v>14.904999999999999</c:v>
                </c:pt>
                <c:pt idx="2982">
                  <c:v>14.91</c:v>
                </c:pt>
                <c:pt idx="2983">
                  <c:v>14.914999999999999</c:v>
                </c:pt>
                <c:pt idx="2984">
                  <c:v>14.92</c:v>
                </c:pt>
                <c:pt idx="2985">
                  <c:v>14.925000000000001</c:v>
                </c:pt>
                <c:pt idx="2986">
                  <c:v>14.93</c:v>
                </c:pt>
                <c:pt idx="2987">
                  <c:v>14.935</c:v>
                </c:pt>
                <c:pt idx="2988">
                  <c:v>14.94</c:v>
                </c:pt>
                <c:pt idx="2989">
                  <c:v>14.945</c:v>
                </c:pt>
                <c:pt idx="2990">
                  <c:v>14.95</c:v>
                </c:pt>
                <c:pt idx="2991">
                  <c:v>14.955</c:v>
                </c:pt>
                <c:pt idx="2992">
                  <c:v>14.96</c:v>
                </c:pt>
                <c:pt idx="2993">
                  <c:v>14.965</c:v>
                </c:pt>
                <c:pt idx="2994">
                  <c:v>14.97</c:v>
                </c:pt>
                <c:pt idx="2995">
                  <c:v>14.975</c:v>
                </c:pt>
                <c:pt idx="2996">
                  <c:v>14.98</c:v>
                </c:pt>
                <c:pt idx="2997">
                  <c:v>14.984999999999999</c:v>
                </c:pt>
                <c:pt idx="2998">
                  <c:v>14.99</c:v>
                </c:pt>
                <c:pt idx="2999">
                  <c:v>14.994999999999999</c:v>
                </c:pt>
                <c:pt idx="3000">
                  <c:v>15</c:v>
                </c:pt>
                <c:pt idx="3001">
                  <c:v>15.005000000000001</c:v>
                </c:pt>
                <c:pt idx="3002">
                  <c:v>15.01</c:v>
                </c:pt>
                <c:pt idx="3003">
                  <c:v>15.015000000000001</c:v>
                </c:pt>
                <c:pt idx="3004">
                  <c:v>15.02</c:v>
                </c:pt>
                <c:pt idx="3005">
                  <c:v>15.025</c:v>
                </c:pt>
                <c:pt idx="3006">
                  <c:v>15.03</c:v>
                </c:pt>
                <c:pt idx="3007">
                  <c:v>15.035</c:v>
                </c:pt>
                <c:pt idx="3008">
                  <c:v>15.04</c:v>
                </c:pt>
                <c:pt idx="3009">
                  <c:v>15.045</c:v>
                </c:pt>
                <c:pt idx="3010">
                  <c:v>15.05</c:v>
                </c:pt>
                <c:pt idx="3011">
                  <c:v>15.055</c:v>
                </c:pt>
                <c:pt idx="3012">
                  <c:v>15.06</c:v>
                </c:pt>
                <c:pt idx="3013">
                  <c:v>15.065</c:v>
                </c:pt>
                <c:pt idx="3014">
                  <c:v>15.07</c:v>
                </c:pt>
                <c:pt idx="3015">
                  <c:v>15.074999999999999</c:v>
                </c:pt>
                <c:pt idx="3016">
                  <c:v>15.08</c:v>
                </c:pt>
                <c:pt idx="3017">
                  <c:v>15.085000000000001</c:v>
                </c:pt>
                <c:pt idx="3018">
                  <c:v>15.09</c:v>
                </c:pt>
                <c:pt idx="3019">
                  <c:v>15.095000000000001</c:v>
                </c:pt>
                <c:pt idx="3020">
                  <c:v>15.1</c:v>
                </c:pt>
                <c:pt idx="3021">
                  <c:v>15.105</c:v>
                </c:pt>
                <c:pt idx="3022">
                  <c:v>15.11</c:v>
                </c:pt>
                <c:pt idx="3023">
                  <c:v>15.115</c:v>
                </c:pt>
                <c:pt idx="3024">
                  <c:v>15.12</c:v>
                </c:pt>
                <c:pt idx="3025">
                  <c:v>15.125</c:v>
                </c:pt>
                <c:pt idx="3026">
                  <c:v>15.13</c:v>
                </c:pt>
                <c:pt idx="3027">
                  <c:v>15.135</c:v>
                </c:pt>
                <c:pt idx="3028">
                  <c:v>15.14</c:v>
                </c:pt>
                <c:pt idx="3029">
                  <c:v>15.145</c:v>
                </c:pt>
                <c:pt idx="3030">
                  <c:v>15.15</c:v>
                </c:pt>
                <c:pt idx="3031">
                  <c:v>15.154999999999999</c:v>
                </c:pt>
                <c:pt idx="3032">
                  <c:v>15.16</c:v>
                </c:pt>
                <c:pt idx="3033">
                  <c:v>15.164999999999999</c:v>
                </c:pt>
                <c:pt idx="3034">
                  <c:v>15.17</c:v>
                </c:pt>
                <c:pt idx="3035">
                  <c:v>15.175000000000001</c:v>
                </c:pt>
                <c:pt idx="3036">
                  <c:v>15.18</c:v>
                </c:pt>
                <c:pt idx="3037">
                  <c:v>15.185</c:v>
                </c:pt>
                <c:pt idx="3038">
                  <c:v>15.19</c:v>
                </c:pt>
                <c:pt idx="3039">
                  <c:v>15.195</c:v>
                </c:pt>
                <c:pt idx="3040">
                  <c:v>15.2</c:v>
                </c:pt>
                <c:pt idx="3041">
                  <c:v>15.205</c:v>
                </c:pt>
                <c:pt idx="3042">
                  <c:v>15.21</c:v>
                </c:pt>
                <c:pt idx="3043">
                  <c:v>15.215</c:v>
                </c:pt>
                <c:pt idx="3044">
                  <c:v>15.22</c:v>
                </c:pt>
                <c:pt idx="3045">
                  <c:v>15.225</c:v>
                </c:pt>
                <c:pt idx="3046">
                  <c:v>15.23</c:v>
                </c:pt>
                <c:pt idx="3047">
                  <c:v>15.234999999999999</c:v>
                </c:pt>
                <c:pt idx="3048">
                  <c:v>15.24</c:v>
                </c:pt>
                <c:pt idx="3049">
                  <c:v>15.244999999999999</c:v>
                </c:pt>
                <c:pt idx="3050">
                  <c:v>15.25</c:v>
                </c:pt>
                <c:pt idx="3051">
                  <c:v>15.255000000000001</c:v>
                </c:pt>
                <c:pt idx="3052">
                  <c:v>15.26</c:v>
                </c:pt>
                <c:pt idx="3053">
                  <c:v>15.265000000000001</c:v>
                </c:pt>
                <c:pt idx="3054">
                  <c:v>15.27</c:v>
                </c:pt>
                <c:pt idx="3055">
                  <c:v>15.275</c:v>
                </c:pt>
                <c:pt idx="3056">
                  <c:v>15.28</c:v>
                </c:pt>
                <c:pt idx="3057">
                  <c:v>15.285</c:v>
                </c:pt>
                <c:pt idx="3058">
                  <c:v>15.29</c:v>
                </c:pt>
                <c:pt idx="3059">
                  <c:v>15.295</c:v>
                </c:pt>
                <c:pt idx="3060">
                  <c:v>15.3</c:v>
                </c:pt>
                <c:pt idx="3061">
                  <c:v>15.305</c:v>
                </c:pt>
                <c:pt idx="3062">
                  <c:v>15.31</c:v>
                </c:pt>
                <c:pt idx="3063">
                  <c:v>15.315</c:v>
                </c:pt>
                <c:pt idx="3064">
                  <c:v>15.32</c:v>
                </c:pt>
                <c:pt idx="3065">
                  <c:v>15.324999999999999</c:v>
                </c:pt>
                <c:pt idx="3066">
                  <c:v>15.33</c:v>
                </c:pt>
                <c:pt idx="3067">
                  <c:v>15.335000000000001</c:v>
                </c:pt>
                <c:pt idx="3068">
                  <c:v>15.34</c:v>
                </c:pt>
                <c:pt idx="3069">
                  <c:v>15.345000000000001</c:v>
                </c:pt>
                <c:pt idx="3070">
                  <c:v>15.35</c:v>
                </c:pt>
                <c:pt idx="3071">
                  <c:v>15.355</c:v>
                </c:pt>
                <c:pt idx="3072">
                  <c:v>15.36</c:v>
                </c:pt>
                <c:pt idx="3073">
                  <c:v>15.365</c:v>
                </c:pt>
                <c:pt idx="3074">
                  <c:v>15.37</c:v>
                </c:pt>
                <c:pt idx="3075">
                  <c:v>15.375</c:v>
                </c:pt>
                <c:pt idx="3076">
                  <c:v>15.38</c:v>
                </c:pt>
                <c:pt idx="3077">
                  <c:v>15.385</c:v>
                </c:pt>
                <c:pt idx="3078">
                  <c:v>15.39</c:v>
                </c:pt>
                <c:pt idx="3079">
                  <c:v>15.395</c:v>
                </c:pt>
                <c:pt idx="3080">
                  <c:v>15.4</c:v>
                </c:pt>
                <c:pt idx="3081">
                  <c:v>15.404999999999999</c:v>
                </c:pt>
                <c:pt idx="3082">
                  <c:v>15.41</c:v>
                </c:pt>
                <c:pt idx="3083">
                  <c:v>15.414999999999999</c:v>
                </c:pt>
                <c:pt idx="3084">
                  <c:v>15.42</c:v>
                </c:pt>
                <c:pt idx="3085">
                  <c:v>15.425000000000001</c:v>
                </c:pt>
                <c:pt idx="3086">
                  <c:v>15.43</c:v>
                </c:pt>
                <c:pt idx="3087">
                  <c:v>15.435</c:v>
                </c:pt>
                <c:pt idx="3088">
                  <c:v>15.44</c:v>
                </c:pt>
                <c:pt idx="3089">
                  <c:v>15.445</c:v>
                </c:pt>
                <c:pt idx="3090">
                  <c:v>15.45</c:v>
                </c:pt>
                <c:pt idx="3091">
                  <c:v>15.455</c:v>
                </c:pt>
                <c:pt idx="3092">
                  <c:v>15.46</c:v>
                </c:pt>
                <c:pt idx="3093">
                  <c:v>15.465</c:v>
                </c:pt>
                <c:pt idx="3094">
                  <c:v>15.47</c:v>
                </c:pt>
                <c:pt idx="3095">
                  <c:v>15.475</c:v>
                </c:pt>
                <c:pt idx="3096">
                  <c:v>15.48</c:v>
                </c:pt>
                <c:pt idx="3097">
                  <c:v>15.484999999999999</c:v>
                </c:pt>
                <c:pt idx="3098">
                  <c:v>15.49</c:v>
                </c:pt>
                <c:pt idx="3099">
                  <c:v>15.494999999999999</c:v>
                </c:pt>
                <c:pt idx="3100">
                  <c:v>15.5</c:v>
                </c:pt>
                <c:pt idx="3101">
                  <c:v>15.505000000000001</c:v>
                </c:pt>
                <c:pt idx="3102">
                  <c:v>15.51</c:v>
                </c:pt>
                <c:pt idx="3103">
                  <c:v>15.515000000000001</c:v>
                </c:pt>
                <c:pt idx="3104">
                  <c:v>15.52</c:v>
                </c:pt>
                <c:pt idx="3105">
                  <c:v>15.525</c:v>
                </c:pt>
                <c:pt idx="3106">
                  <c:v>15.53</c:v>
                </c:pt>
                <c:pt idx="3107">
                  <c:v>15.535</c:v>
                </c:pt>
                <c:pt idx="3108">
                  <c:v>15.54</c:v>
                </c:pt>
                <c:pt idx="3109">
                  <c:v>15.545</c:v>
                </c:pt>
                <c:pt idx="3110">
                  <c:v>15.55</c:v>
                </c:pt>
                <c:pt idx="3111">
                  <c:v>15.555</c:v>
                </c:pt>
                <c:pt idx="3112">
                  <c:v>15.56</c:v>
                </c:pt>
                <c:pt idx="3113">
                  <c:v>15.565</c:v>
                </c:pt>
                <c:pt idx="3114">
                  <c:v>15.57</c:v>
                </c:pt>
                <c:pt idx="3115">
                  <c:v>15.574999999999999</c:v>
                </c:pt>
                <c:pt idx="3116">
                  <c:v>15.58</c:v>
                </c:pt>
                <c:pt idx="3117">
                  <c:v>15.585000000000001</c:v>
                </c:pt>
                <c:pt idx="3118">
                  <c:v>15.59</c:v>
                </c:pt>
                <c:pt idx="3119">
                  <c:v>15.595000000000001</c:v>
                </c:pt>
                <c:pt idx="3120">
                  <c:v>15.6</c:v>
                </c:pt>
                <c:pt idx="3121">
                  <c:v>15.605</c:v>
                </c:pt>
                <c:pt idx="3122">
                  <c:v>15.61</c:v>
                </c:pt>
                <c:pt idx="3123">
                  <c:v>15.615</c:v>
                </c:pt>
                <c:pt idx="3124">
                  <c:v>15.62</c:v>
                </c:pt>
                <c:pt idx="3125">
                  <c:v>15.625</c:v>
                </c:pt>
                <c:pt idx="3126">
                  <c:v>15.63</c:v>
                </c:pt>
                <c:pt idx="3127">
                  <c:v>15.635</c:v>
                </c:pt>
                <c:pt idx="3128">
                  <c:v>15.64</c:v>
                </c:pt>
                <c:pt idx="3129">
                  <c:v>15.645</c:v>
                </c:pt>
                <c:pt idx="3130">
                  <c:v>15.65</c:v>
                </c:pt>
                <c:pt idx="3131">
                  <c:v>15.654999999999999</c:v>
                </c:pt>
                <c:pt idx="3132">
                  <c:v>15.66</c:v>
                </c:pt>
                <c:pt idx="3133">
                  <c:v>15.664999999999999</c:v>
                </c:pt>
                <c:pt idx="3134">
                  <c:v>15.67</c:v>
                </c:pt>
                <c:pt idx="3135">
                  <c:v>15.675000000000001</c:v>
                </c:pt>
                <c:pt idx="3136">
                  <c:v>15.68</c:v>
                </c:pt>
                <c:pt idx="3137">
                  <c:v>15.685</c:v>
                </c:pt>
                <c:pt idx="3138">
                  <c:v>15.69</c:v>
                </c:pt>
                <c:pt idx="3139">
                  <c:v>15.695</c:v>
                </c:pt>
                <c:pt idx="3140">
                  <c:v>15.7</c:v>
                </c:pt>
                <c:pt idx="3141">
                  <c:v>15.705</c:v>
                </c:pt>
                <c:pt idx="3142">
                  <c:v>15.71</c:v>
                </c:pt>
                <c:pt idx="3143">
                  <c:v>15.715</c:v>
                </c:pt>
                <c:pt idx="3144">
                  <c:v>15.72</c:v>
                </c:pt>
                <c:pt idx="3145">
                  <c:v>15.725</c:v>
                </c:pt>
                <c:pt idx="3146">
                  <c:v>15.73</c:v>
                </c:pt>
                <c:pt idx="3147">
                  <c:v>15.734999999999999</c:v>
                </c:pt>
                <c:pt idx="3148">
                  <c:v>15.74</c:v>
                </c:pt>
                <c:pt idx="3149">
                  <c:v>15.744999999999999</c:v>
                </c:pt>
                <c:pt idx="3150">
                  <c:v>15.75</c:v>
                </c:pt>
                <c:pt idx="3151">
                  <c:v>15.755000000000001</c:v>
                </c:pt>
                <c:pt idx="3152">
                  <c:v>15.76</c:v>
                </c:pt>
                <c:pt idx="3153">
                  <c:v>15.765000000000001</c:v>
                </c:pt>
                <c:pt idx="3154">
                  <c:v>15.77</c:v>
                </c:pt>
                <c:pt idx="3155">
                  <c:v>15.775</c:v>
                </c:pt>
                <c:pt idx="3156">
                  <c:v>15.78</c:v>
                </c:pt>
                <c:pt idx="3157">
                  <c:v>15.785</c:v>
                </c:pt>
                <c:pt idx="3158">
                  <c:v>15.79</c:v>
                </c:pt>
                <c:pt idx="3159">
                  <c:v>15.795</c:v>
                </c:pt>
                <c:pt idx="3160">
                  <c:v>15.8</c:v>
                </c:pt>
                <c:pt idx="3161">
                  <c:v>15.805</c:v>
                </c:pt>
                <c:pt idx="3162">
                  <c:v>15.81</c:v>
                </c:pt>
                <c:pt idx="3163">
                  <c:v>15.815</c:v>
                </c:pt>
                <c:pt idx="3164">
                  <c:v>15.82</c:v>
                </c:pt>
                <c:pt idx="3165">
                  <c:v>15.824999999999999</c:v>
                </c:pt>
                <c:pt idx="3166">
                  <c:v>15.83</c:v>
                </c:pt>
                <c:pt idx="3167">
                  <c:v>15.835000000000001</c:v>
                </c:pt>
                <c:pt idx="3168">
                  <c:v>15.84</c:v>
                </c:pt>
                <c:pt idx="3169">
                  <c:v>15.845000000000001</c:v>
                </c:pt>
                <c:pt idx="3170">
                  <c:v>15.85</c:v>
                </c:pt>
                <c:pt idx="3171">
                  <c:v>15.855</c:v>
                </c:pt>
                <c:pt idx="3172">
                  <c:v>15.86</c:v>
                </c:pt>
                <c:pt idx="3173">
                  <c:v>15.865</c:v>
                </c:pt>
                <c:pt idx="3174">
                  <c:v>15.87</c:v>
                </c:pt>
                <c:pt idx="3175">
                  <c:v>15.875</c:v>
                </c:pt>
                <c:pt idx="3176">
                  <c:v>15.88</c:v>
                </c:pt>
                <c:pt idx="3177">
                  <c:v>15.885</c:v>
                </c:pt>
                <c:pt idx="3178">
                  <c:v>15.89</c:v>
                </c:pt>
                <c:pt idx="3179">
                  <c:v>15.895</c:v>
                </c:pt>
                <c:pt idx="3180">
                  <c:v>15.9</c:v>
                </c:pt>
                <c:pt idx="3181">
                  <c:v>15.904999999999999</c:v>
                </c:pt>
                <c:pt idx="3182">
                  <c:v>15.91</c:v>
                </c:pt>
                <c:pt idx="3183">
                  <c:v>15.914999999999999</c:v>
                </c:pt>
                <c:pt idx="3184">
                  <c:v>15.92</c:v>
                </c:pt>
                <c:pt idx="3185">
                  <c:v>15.925000000000001</c:v>
                </c:pt>
                <c:pt idx="3186">
                  <c:v>15.93</c:v>
                </c:pt>
                <c:pt idx="3187">
                  <c:v>15.935</c:v>
                </c:pt>
                <c:pt idx="3188">
                  <c:v>15.94</c:v>
                </c:pt>
                <c:pt idx="3189">
                  <c:v>15.945</c:v>
                </c:pt>
                <c:pt idx="3190">
                  <c:v>15.95</c:v>
                </c:pt>
                <c:pt idx="3191">
                  <c:v>15.955</c:v>
                </c:pt>
                <c:pt idx="3192">
                  <c:v>15.96</c:v>
                </c:pt>
                <c:pt idx="3193">
                  <c:v>15.965</c:v>
                </c:pt>
                <c:pt idx="3194">
                  <c:v>15.97</c:v>
                </c:pt>
                <c:pt idx="3195">
                  <c:v>15.975</c:v>
                </c:pt>
                <c:pt idx="3196">
                  <c:v>15.98</c:v>
                </c:pt>
                <c:pt idx="3197">
                  <c:v>15.984999999999999</c:v>
                </c:pt>
                <c:pt idx="3198">
                  <c:v>15.99</c:v>
                </c:pt>
                <c:pt idx="3199">
                  <c:v>15.994999999999999</c:v>
                </c:pt>
                <c:pt idx="3200">
                  <c:v>16</c:v>
                </c:pt>
                <c:pt idx="3201">
                  <c:v>16.004999999999999</c:v>
                </c:pt>
                <c:pt idx="3202">
                  <c:v>16.010000000000002</c:v>
                </c:pt>
                <c:pt idx="3203">
                  <c:v>16.015000000000001</c:v>
                </c:pt>
                <c:pt idx="3204">
                  <c:v>16.02</c:v>
                </c:pt>
                <c:pt idx="3205">
                  <c:v>16.024999999999999</c:v>
                </c:pt>
                <c:pt idx="3206">
                  <c:v>16.03</c:v>
                </c:pt>
                <c:pt idx="3207">
                  <c:v>16.035</c:v>
                </c:pt>
                <c:pt idx="3208">
                  <c:v>16.04</c:v>
                </c:pt>
                <c:pt idx="3209">
                  <c:v>16.045000000000002</c:v>
                </c:pt>
                <c:pt idx="3210">
                  <c:v>16.05</c:v>
                </c:pt>
                <c:pt idx="3211">
                  <c:v>16.055</c:v>
                </c:pt>
                <c:pt idx="3212">
                  <c:v>16.059999999999999</c:v>
                </c:pt>
                <c:pt idx="3213">
                  <c:v>16.065000000000001</c:v>
                </c:pt>
                <c:pt idx="3214">
                  <c:v>16.07</c:v>
                </c:pt>
                <c:pt idx="3215">
                  <c:v>16.074999999999999</c:v>
                </c:pt>
                <c:pt idx="3216">
                  <c:v>16.079999999999998</c:v>
                </c:pt>
                <c:pt idx="3217">
                  <c:v>16.085000000000001</c:v>
                </c:pt>
                <c:pt idx="3218">
                  <c:v>16.09</c:v>
                </c:pt>
                <c:pt idx="3219">
                  <c:v>16.094999999999999</c:v>
                </c:pt>
                <c:pt idx="3220">
                  <c:v>16.100000000000001</c:v>
                </c:pt>
                <c:pt idx="3221">
                  <c:v>16.105</c:v>
                </c:pt>
                <c:pt idx="3222">
                  <c:v>16.11</c:v>
                </c:pt>
                <c:pt idx="3223">
                  <c:v>16.114999999999998</c:v>
                </c:pt>
                <c:pt idx="3224">
                  <c:v>16.12</c:v>
                </c:pt>
                <c:pt idx="3225">
                  <c:v>16.125</c:v>
                </c:pt>
                <c:pt idx="3226">
                  <c:v>16.13</c:v>
                </c:pt>
                <c:pt idx="3227">
                  <c:v>16.135000000000002</c:v>
                </c:pt>
                <c:pt idx="3228">
                  <c:v>16.14</c:v>
                </c:pt>
                <c:pt idx="3229">
                  <c:v>16.145</c:v>
                </c:pt>
                <c:pt idx="3230">
                  <c:v>16.149999999999999</c:v>
                </c:pt>
                <c:pt idx="3231">
                  <c:v>16.155000000000001</c:v>
                </c:pt>
                <c:pt idx="3232">
                  <c:v>16.16</c:v>
                </c:pt>
                <c:pt idx="3233">
                  <c:v>16.164999999999999</c:v>
                </c:pt>
                <c:pt idx="3234">
                  <c:v>16.170000000000002</c:v>
                </c:pt>
                <c:pt idx="3235">
                  <c:v>16.175000000000001</c:v>
                </c:pt>
                <c:pt idx="3236">
                  <c:v>16.18</c:v>
                </c:pt>
                <c:pt idx="3237">
                  <c:v>16.184999999999999</c:v>
                </c:pt>
                <c:pt idx="3238">
                  <c:v>16.190000000000001</c:v>
                </c:pt>
                <c:pt idx="3239">
                  <c:v>16.195</c:v>
                </c:pt>
                <c:pt idx="3240">
                  <c:v>16.2</c:v>
                </c:pt>
                <c:pt idx="3241">
                  <c:v>16.204999999999998</c:v>
                </c:pt>
                <c:pt idx="3242">
                  <c:v>16.21</c:v>
                </c:pt>
                <c:pt idx="3243">
                  <c:v>16.215</c:v>
                </c:pt>
                <c:pt idx="3244">
                  <c:v>16.22</c:v>
                </c:pt>
                <c:pt idx="3245">
                  <c:v>16.225000000000001</c:v>
                </c:pt>
                <c:pt idx="3246">
                  <c:v>16.23</c:v>
                </c:pt>
                <c:pt idx="3247">
                  <c:v>16.234999999999999</c:v>
                </c:pt>
                <c:pt idx="3248">
                  <c:v>16.239999999999998</c:v>
                </c:pt>
                <c:pt idx="3249">
                  <c:v>16.245000000000001</c:v>
                </c:pt>
                <c:pt idx="3250">
                  <c:v>16.25</c:v>
                </c:pt>
                <c:pt idx="3251">
                  <c:v>16.254999999999999</c:v>
                </c:pt>
                <c:pt idx="3252">
                  <c:v>16.260000000000002</c:v>
                </c:pt>
                <c:pt idx="3253">
                  <c:v>16.265000000000001</c:v>
                </c:pt>
                <c:pt idx="3254">
                  <c:v>16.27</c:v>
                </c:pt>
                <c:pt idx="3255">
                  <c:v>16.274999999999999</c:v>
                </c:pt>
                <c:pt idx="3256">
                  <c:v>16.28</c:v>
                </c:pt>
                <c:pt idx="3257">
                  <c:v>16.285</c:v>
                </c:pt>
                <c:pt idx="3258">
                  <c:v>16.29</c:v>
                </c:pt>
                <c:pt idx="3259">
                  <c:v>16.295000000000002</c:v>
                </c:pt>
                <c:pt idx="3260">
                  <c:v>16.3</c:v>
                </c:pt>
                <c:pt idx="3261">
                  <c:v>16.305</c:v>
                </c:pt>
                <c:pt idx="3262">
                  <c:v>16.309999999999999</c:v>
                </c:pt>
                <c:pt idx="3263">
                  <c:v>16.315000000000001</c:v>
                </c:pt>
                <c:pt idx="3264">
                  <c:v>16.32</c:v>
                </c:pt>
                <c:pt idx="3265">
                  <c:v>16.324999999999999</c:v>
                </c:pt>
                <c:pt idx="3266">
                  <c:v>16.329999999999998</c:v>
                </c:pt>
                <c:pt idx="3267">
                  <c:v>16.335000000000001</c:v>
                </c:pt>
                <c:pt idx="3268">
                  <c:v>16.34</c:v>
                </c:pt>
                <c:pt idx="3269">
                  <c:v>16.344999999999999</c:v>
                </c:pt>
                <c:pt idx="3270">
                  <c:v>16.350000000000001</c:v>
                </c:pt>
                <c:pt idx="3271">
                  <c:v>16.355</c:v>
                </c:pt>
                <c:pt idx="3272">
                  <c:v>16.36</c:v>
                </c:pt>
                <c:pt idx="3273">
                  <c:v>16.364999999999998</c:v>
                </c:pt>
                <c:pt idx="3274">
                  <c:v>16.37</c:v>
                </c:pt>
                <c:pt idx="3275">
                  <c:v>16.375</c:v>
                </c:pt>
                <c:pt idx="3276">
                  <c:v>16.38</c:v>
                </c:pt>
                <c:pt idx="3277">
                  <c:v>16.385000000000002</c:v>
                </c:pt>
                <c:pt idx="3278">
                  <c:v>16.39</c:v>
                </c:pt>
                <c:pt idx="3279">
                  <c:v>16.395</c:v>
                </c:pt>
                <c:pt idx="3280">
                  <c:v>16.399999999999999</c:v>
                </c:pt>
                <c:pt idx="3281">
                  <c:v>16.405000000000001</c:v>
                </c:pt>
                <c:pt idx="3282">
                  <c:v>16.41</c:v>
                </c:pt>
                <c:pt idx="3283">
                  <c:v>16.414999999999999</c:v>
                </c:pt>
                <c:pt idx="3284">
                  <c:v>16.420000000000002</c:v>
                </c:pt>
                <c:pt idx="3285">
                  <c:v>16.425000000000001</c:v>
                </c:pt>
                <c:pt idx="3286">
                  <c:v>16.43</c:v>
                </c:pt>
                <c:pt idx="3287">
                  <c:v>16.434999999999999</c:v>
                </c:pt>
                <c:pt idx="3288">
                  <c:v>16.440000000000001</c:v>
                </c:pt>
                <c:pt idx="3289">
                  <c:v>16.445</c:v>
                </c:pt>
                <c:pt idx="3290">
                  <c:v>16.45</c:v>
                </c:pt>
                <c:pt idx="3291">
                  <c:v>16.454999999999998</c:v>
                </c:pt>
                <c:pt idx="3292">
                  <c:v>16.46</c:v>
                </c:pt>
                <c:pt idx="3293">
                  <c:v>16.465</c:v>
                </c:pt>
                <c:pt idx="3294">
                  <c:v>16.47</c:v>
                </c:pt>
                <c:pt idx="3295">
                  <c:v>16.475000000000001</c:v>
                </c:pt>
                <c:pt idx="3296">
                  <c:v>16.48</c:v>
                </c:pt>
                <c:pt idx="3297">
                  <c:v>16.484999999999999</c:v>
                </c:pt>
                <c:pt idx="3298">
                  <c:v>16.489999999999998</c:v>
                </c:pt>
                <c:pt idx="3299">
                  <c:v>16.495000000000001</c:v>
                </c:pt>
                <c:pt idx="3300">
                  <c:v>16.5</c:v>
                </c:pt>
                <c:pt idx="3301">
                  <c:v>16.504999999999999</c:v>
                </c:pt>
                <c:pt idx="3302">
                  <c:v>16.510000000000002</c:v>
                </c:pt>
                <c:pt idx="3303">
                  <c:v>16.515000000000001</c:v>
                </c:pt>
                <c:pt idx="3304">
                  <c:v>16.52</c:v>
                </c:pt>
                <c:pt idx="3305">
                  <c:v>16.524999999999999</c:v>
                </c:pt>
                <c:pt idx="3306">
                  <c:v>16.53</c:v>
                </c:pt>
                <c:pt idx="3307">
                  <c:v>16.535</c:v>
                </c:pt>
                <c:pt idx="3308">
                  <c:v>16.54</c:v>
                </c:pt>
                <c:pt idx="3309">
                  <c:v>16.545000000000002</c:v>
                </c:pt>
                <c:pt idx="3310">
                  <c:v>16.55</c:v>
                </c:pt>
                <c:pt idx="3311">
                  <c:v>16.555</c:v>
                </c:pt>
                <c:pt idx="3312">
                  <c:v>16.559999999999999</c:v>
                </c:pt>
                <c:pt idx="3313">
                  <c:v>16.565000000000001</c:v>
                </c:pt>
                <c:pt idx="3314">
                  <c:v>16.57</c:v>
                </c:pt>
                <c:pt idx="3315">
                  <c:v>16.574999999999999</c:v>
                </c:pt>
                <c:pt idx="3316">
                  <c:v>16.579999999999998</c:v>
                </c:pt>
                <c:pt idx="3317">
                  <c:v>16.585000000000001</c:v>
                </c:pt>
                <c:pt idx="3318">
                  <c:v>16.59</c:v>
                </c:pt>
                <c:pt idx="3319">
                  <c:v>16.594999999999999</c:v>
                </c:pt>
                <c:pt idx="3320">
                  <c:v>16.600000000000001</c:v>
                </c:pt>
                <c:pt idx="3321">
                  <c:v>16.605</c:v>
                </c:pt>
                <c:pt idx="3322">
                  <c:v>16.61</c:v>
                </c:pt>
                <c:pt idx="3323">
                  <c:v>16.614999999999998</c:v>
                </c:pt>
                <c:pt idx="3324">
                  <c:v>16.62</c:v>
                </c:pt>
                <c:pt idx="3325">
                  <c:v>16.625</c:v>
                </c:pt>
                <c:pt idx="3326">
                  <c:v>16.63</c:v>
                </c:pt>
                <c:pt idx="3327">
                  <c:v>16.635000000000002</c:v>
                </c:pt>
                <c:pt idx="3328">
                  <c:v>16.64</c:v>
                </c:pt>
                <c:pt idx="3329">
                  <c:v>16.645</c:v>
                </c:pt>
                <c:pt idx="3330">
                  <c:v>16.649999999999999</c:v>
                </c:pt>
                <c:pt idx="3331">
                  <c:v>16.655000000000001</c:v>
                </c:pt>
                <c:pt idx="3332">
                  <c:v>16.66</c:v>
                </c:pt>
                <c:pt idx="3333">
                  <c:v>16.664999999999999</c:v>
                </c:pt>
                <c:pt idx="3334">
                  <c:v>16.670000000000002</c:v>
                </c:pt>
                <c:pt idx="3335">
                  <c:v>16.675000000000001</c:v>
                </c:pt>
                <c:pt idx="3336">
                  <c:v>16.68</c:v>
                </c:pt>
                <c:pt idx="3337">
                  <c:v>16.684999999999999</c:v>
                </c:pt>
                <c:pt idx="3338">
                  <c:v>16.690000000000001</c:v>
                </c:pt>
                <c:pt idx="3339">
                  <c:v>16.695</c:v>
                </c:pt>
                <c:pt idx="3340">
                  <c:v>16.7</c:v>
                </c:pt>
                <c:pt idx="3341">
                  <c:v>16.704999999999998</c:v>
                </c:pt>
                <c:pt idx="3342">
                  <c:v>16.71</c:v>
                </c:pt>
                <c:pt idx="3343">
                  <c:v>16.715</c:v>
                </c:pt>
                <c:pt idx="3344">
                  <c:v>16.72</c:v>
                </c:pt>
                <c:pt idx="3345">
                  <c:v>16.725000000000001</c:v>
                </c:pt>
                <c:pt idx="3346">
                  <c:v>16.73</c:v>
                </c:pt>
                <c:pt idx="3347">
                  <c:v>16.734999999999999</c:v>
                </c:pt>
                <c:pt idx="3348">
                  <c:v>16.739999999999998</c:v>
                </c:pt>
                <c:pt idx="3349">
                  <c:v>16.745000000000001</c:v>
                </c:pt>
                <c:pt idx="3350">
                  <c:v>16.75</c:v>
                </c:pt>
                <c:pt idx="3351">
                  <c:v>16.754999999999999</c:v>
                </c:pt>
                <c:pt idx="3352">
                  <c:v>16.760000000000002</c:v>
                </c:pt>
                <c:pt idx="3353">
                  <c:v>16.765000000000001</c:v>
                </c:pt>
                <c:pt idx="3354">
                  <c:v>16.77</c:v>
                </c:pt>
                <c:pt idx="3355">
                  <c:v>16.774999999999999</c:v>
                </c:pt>
                <c:pt idx="3356">
                  <c:v>16.78</c:v>
                </c:pt>
                <c:pt idx="3357">
                  <c:v>16.785</c:v>
                </c:pt>
                <c:pt idx="3358">
                  <c:v>16.79</c:v>
                </c:pt>
                <c:pt idx="3359">
                  <c:v>16.795000000000002</c:v>
                </c:pt>
                <c:pt idx="3360">
                  <c:v>16.8</c:v>
                </c:pt>
                <c:pt idx="3361">
                  <c:v>16.805</c:v>
                </c:pt>
                <c:pt idx="3362">
                  <c:v>16.809999999999999</c:v>
                </c:pt>
                <c:pt idx="3363">
                  <c:v>16.815000000000001</c:v>
                </c:pt>
                <c:pt idx="3364">
                  <c:v>16.82</c:v>
                </c:pt>
                <c:pt idx="3365">
                  <c:v>16.824999999999999</c:v>
                </c:pt>
                <c:pt idx="3366">
                  <c:v>16.829999999999998</c:v>
                </c:pt>
                <c:pt idx="3367">
                  <c:v>16.835000000000001</c:v>
                </c:pt>
                <c:pt idx="3368">
                  <c:v>16.84</c:v>
                </c:pt>
                <c:pt idx="3369">
                  <c:v>16.844999999999999</c:v>
                </c:pt>
                <c:pt idx="3370">
                  <c:v>16.850000000000001</c:v>
                </c:pt>
                <c:pt idx="3371">
                  <c:v>16.855</c:v>
                </c:pt>
                <c:pt idx="3372">
                  <c:v>16.86</c:v>
                </c:pt>
                <c:pt idx="3373">
                  <c:v>16.864999999999998</c:v>
                </c:pt>
                <c:pt idx="3374">
                  <c:v>16.87</c:v>
                </c:pt>
                <c:pt idx="3375">
                  <c:v>16.875</c:v>
                </c:pt>
                <c:pt idx="3376">
                  <c:v>16.88</c:v>
                </c:pt>
                <c:pt idx="3377">
                  <c:v>16.885000000000002</c:v>
                </c:pt>
                <c:pt idx="3378">
                  <c:v>16.89</c:v>
                </c:pt>
                <c:pt idx="3379">
                  <c:v>16.895</c:v>
                </c:pt>
                <c:pt idx="3380">
                  <c:v>16.899999999999999</c:v>
                </c:pt>
                <c:pt idx="3381">
                  <c:v>16.905000000000001</c:v>
                </c:pt>
                <c:pt idx="3382">
                  <c:v>16.91</c:v>
                </c:pt>
                <c:pt idx="3383">
                  <c:v>16.914999999999999</c:v>
                </c:pt>
                <c:pt idx="3384">
                  <c:v>16.920000000000002</c:v>
                </c:pt>
                <c:pt idx="3385">
                  <c:v>16.925000000000001</c:v>
                </c:pt>
                <c:pt idx="3386">
                  <c:v>16.93</c:v>
                </c:pt>
                <c:pt idx="3387">
                  <c:v>16.934999999999999</c:v>
                </c:pt>
                <c:pt idx="3388">
                  <c:v>16.940000000000001</c:v>
                </c:pt>
                <c:pt idx="3389">
                  <c:v>16.945</c:v>
                </c:pt>
                <c:pt idx="3390">
                  <c:v>16.95</c:v>
                </c:pt>
                <c:pt idx="3391">
                  <c:v>16.954999999999998</c:v>
                </c:pt>
                <c:pt idx="3392">
                  <c:v>16.96</c:v>
                </c:pt>
                <c:pt idx="3393">
                  <c:v>16.965</c:v>
                </c:pt>
                <c:pt idx="3394">
                  <c:v>16.97</c:v>
                </c:pt>
                <c:pt idx="3395">
                  <c:v>16.975000000000001</c:v>
                </c:pt>
                <c:pt idx="3396">
                  <c:v>16.98</c:v>
                </c:pt>
                <c:pt idx="3397">
                  <c:v>16.984999999999999</c:v>
                </c:pt>
                <c:pt idx="3398">
                  <c:v>16.989999999999998</c:v>
                </c:pt>
                <c:pt idx="3399">
                  <c:v>16.995000000000001</c:v>
                </c:pt>
                <c:pt idx="3400">
                  <c:v>17</c:v>
                </c:pt>
                <c:pt idx="3401">
                  <c:v>17.004999999999999</c:v>
                </c:pt>
                <c:pt idx="3402">
                  <c:v>17.010000000000002</c:v>
                </c:pt>
                <c:pt idx="3403">
                  <c:v>17.015000000000001</c:v>
                </c:pt>
                <c:pt idx="3404">
                  <c:v>17.02</c:v>
                </c:pt>
                <c:pt idx="3405">
                  <c:v>17.024999999999999</c:v>
                </c:pt>
                <c:pt idx="3406">
                  <c:v>17.03</c:v>
                </c:pt>
                <c:pt idx="3407">
                  <c:v>17.035</c:v>
                </c:pt>
                <c:pt idx="3408">
                  <c:v>17.04</c:v>
                </c:pt>
                <c:pt idx="3409">
                  <c:v>17.045000000000002</c:v>
                </c:pt>
                <c:pt idx="3410">
                  <c:v>17.05</c:v>
                </c:pt>
                <c:pt idx="3411">
                  <c:v>17.055</c:v>
                </c:pt>
                <c:pt idx="3412">
                  <c:v>17.059999999999999</c:v>
                </c:pt>
                <c:pt idx="3413">
                  <c:v>17.065000000000001</c:v>
                </c:pt>
                <c:pt idx="3414">
                  <c:v>17.07</c:v>
                </c:pt>
                <c:pt idx="3415">
                  <c:v>17.074999999999999</c:v>
                </c:pt>
                <c:pt idx="3416">
                  <c:v>17.079999999999998</c:v>
                </c:pt>
                <c:pt idx="3417">
                  <c:v>17.085000000000001</c:v>
                </c:pt>
                <c:pt idx="3418">
                  <c:v>17.09</c:v>
                </c:pt>
                <c:pt idx="3419">
                  <c:v>17.094999999999999</c:v>
                </c:pt>
                <c:pt idx="3420">
                  <c:v>17.100000000000001</c:v>
                </c:pt>
                <c:pt idx="3421">
                  <c:v>17.105</c:v>
                </c:pt>
                <c:pt idx="3422">
                  <c:v>17.11</c:v>
                </c:pt>
                <c:pt idx="3423">
                  <c:v>17.114999999999998</c:v>
                </c:pt>
                <c:pt idx="3424">
                  <c:v>17.12</c:v>
                </c:pt>
                <c:pt idx="3425">
                  <c:v>17.125</c:v>
                </c:pt>
                <c:pt idx="3426">
                  <c:v>17.13</c:v>
                </c:pt>
                <c:pt idx="3427">
                  <c:v>17.135000000000002</c:v>
                </c:pt>
                <c:pt idx="3428">
                  <c:v>17.14</c:v>
                </c:pt>
                <c:pt idx="3429">
                  <c:v>17.145</c:v>
                </c:pt>
                <c:pt idx="3430">
                  <c:v>17.149999999999999</c:v>
                </c:pt>
                <c:pt idx="3431">
                  <c:v>17.155000000000001</c:v>
                </c:pt>
                <c:pt idx="3432">
                  <c:v>17.16</c:v>
                </c:pt>
                <c:pt idx="3433">
                  <c:v>17.164999999999999</c:v>
                </c:pt>
                <c:pt idx="3434">
                  <c:v>17.170000000000002</c:v>
                </c:pt>
                <c:pt idx="3435">
                  <c:v>17.175000000000001</c:v>
                </c:pt>
                <c:pt idx="3436">
                  <c:v>17.18</c:v>
                </c:pt>
                <c:pt idx="3437">
                  <c:v>17.184999999999999</c:v>
                </c:pt>
                <c:pt idx="3438">
                  <c:v>17.190000000000001</c:v>
                </c:pt>
                <c:pt idx="3439">
                  <c:v>17.195</c:v>
                </c:pt>
                <c:pt idx="3440">
                  <c:v>17.2</c:v>
                </c:pt>
                <c:pt idx="3441">
                  <c:v>17.204999999999998</c:v>
                </c:pt>
                <c:pt idx="3442">
                  <c:v>17.21</c:v>
                </c:pt>
                <c:pt idx="3443">
                  <c:v>17.215</c:v>
                </c:pt>
                <c:pt idx="3444">
                  <c:v>17.22</c:v>
                </c:pt>
                <c:pt idx="3445">
                  <c:v>17.225000000000001</c:v>
                </c:pt>
                <c:pt idx="3446">
                  <c:v>17.23</c:v>
                </c:pt>
                <c:pt idx="3447">
                  <c:v>17.234999999999999</c:v>
                </c:pt>
                <c:pt idx="3448">
                  <c:v>17.239999999999998</c:v>
                </c:pt>
                <c:pt idx="3449">
                  <c:v>17.245000000000001</c:v>
                </c:pt>
                <c:pt idx="3450">
                  <c:v>17.25</c:v>
                </c:pt>
                <c:pt idx="3451">
                  <c:v>17.254999999999999</c:v>
                </c:pt>
                <c:pt idx="3452">
                  <c:v>17.260000000000002</c:v>
                </c:pt>
                <c:pt idx="3453">
                  <c:v>17.265000000000001</c:v>
                </c:pt>
                <c:pt idx="3454">
                  <c:v>17.27</c:v>
                </c:pt>
                <c:pt idx="3455">
                  <c:v>17.274999999999999</c:v>
                </c:pt>
                <c:pt idx="3456">
                  <c:v>17.28</c:v>
                </c:pt>
                <c:pt idx="3457">
                  <c:v>17.285</c:v>
                </c:pt>
                <c:pt idx="3458">
                  <c:v>17.29</c:v>
                </c:pt>
                <c:pt idx="3459">
                  <c:v>17.295000000000002</c:v>
                </c:pt>
                <c:pt idx="3460">
                  <c:v>17.3</c:v>
                </c:pt>
                <c:pt idx="3461">
                  <c:v>17.305</c:v>
                </c:pt>
                <c:pt idx="3462">
                  <c:v>17.309999999999999</c:v>
                </c:pt>
                <c:pt idx="3463">
                  <c:v>17.315000000000001</c:v>
                </c:pt>
                <c:pt idx="3464">
                  <c:v>17.32</c:v>
                </c:pt>
                <c:pt idx="3465">
                  <c:v>17.324999999999999</c:v>
                </c:pt>
                <c:pt idx="3466">
                  <c:v>17.329999999999998</c:v>
                </c:pt>
                <c:pt idx="3467">
                  <c:v>17.335000000000001</c:v>
                </c:pt>
                <c:pt idx="3468">
                  <c:v>17.34</c:v>
                </c:pt>
                <c:pt idx="3469">
                  <c:v>17.344999999999999</c:v>
                </c:pt>
                <c:pt idx="3470">
                  <c:v>17.350000000000001</c:v>
                </c:pt>
                <c:pt idx="3471">
                  <c:v>17.355</c:v>
                </c:pt>
                <c:pt idx="3472">
                  <c:v>17.36</c:v>
                </c:pt>
                <c:pt idx="3473">
                  <c:v>17.364999999999998</c:v>
                </c:pt>
                <c:pt idx="3474">
                  <c:v>17.37</c:v>
                </c:pt>
                <c:pt idx="3475">
                  <c:v>17.375</c:v>
                </c:pt>
                <c:pt idx="3476">
                  <c:v>17.38</c:v>
                </c:pt>
                <c:pt idx="3477">
                  <c:v>17.385000000000002</c:v>
                </c:pt>
                <c:pt idx="3478">
                  <c:v>17.39</c:v>
                </c:pt>
                <c:pt idx="3479">
                  <c:v>17.395</c:v>
                </c:pt>
                <c:pt idx="3480">
                  <c:v>17.399999999999999</c:v>
                </c:pt>
                <c:pt idx="3481">
                  <c:v>17.405000000000001</c:v>
                </c:pt>
                <c:pt idx="3482">
                  <c:v>17.41</c:v>
                </c:pt>
                <c:pt idx="3483">
                  <c:v>17.414999999999999</c:v>
                </c:pt>
                <c:pt idx="3484">
                  <c:v>17.420000000000002</c:v>
                </c:pt>
                <c:pt idx="3485">
                  <c:v>17.425000000000001</c:v>
                </c:pt>
                <c:pt idx="3486">
                  <c:v>17.43</c:v>
                </c:pt>
                <c:pt idx="3487">
                  <c:v>17.434999999999999</c:v>
                </c:pt>
                <c:pt idx="3488">
                  <c:v>17.440000000000001</c:v>
                </c:pt>
                <c:pt idx="3489">
                  <c:v>17.445</c:v>
                </c:pt>
                <c:pt idx="3490">
                  <c:v>17.45</c:v>
                </c:pt>
                <c:pt idx="3491">
                  <c:v>17.454999999999998</c:v>
                </c:pt>
                <c:pt idx="3492">
                  <c:v>17.46</c:v>
                </c:pt>
                <c:pt idx="3493">
                  <c:v>17.465</c:v>
                </c:pt>
                <c:pt idx="3494">
                  <c:v>17.47</c:v>
                </c:pt>
                <c:pt idx="3495">
                  <c:v>17.475000000000001</c:v>
                </c:pt>
                <c:pt idx="3496">
                  <c:v>17.48</c:v>
                </c:pt>
                <c:pt idx="3497">
                  <c:v>17.484999999999999</c:v>
                </c:pt>
                <c:pt idx="3498">
                  <c:v>17.489999999999998</c:v>
                </c:pt>
                <c:pt idx="3499">
                  <c:v>17.495000000000001</c:v>
                </c:pt>
                <c:pt idx="3500">
                  <c:v>17.5</c:v>
                </c:pt>
                <c:pt idx="3501">
                  <c:v>17.504999999999999</c:v>
                </c:pt>
                <c:pt idx="3502">
                  <c:v>17.510000000000002</c:v>
                </c:pt>
                <c:pt idx="3503">
                  <c:v>17.515000000000001</c:v>
                </c:pt>
                <c:pt idx="3504">
                  <c:v>17.52</c:v>
                </c:pt>
                <c:pt idx="3505">
                  <c:v>17.524999999999999</c:v>
                </c:pt>
                <c:pt idx="3506">
                  <c:v>17.53</c:v>
                </c:pt>
                <c:pt idx="3507">
                  <c:v>17.535</c:v>
                </c:pt>
                <c:pt idx="3508">
                  <c:v>17.54</c:v>
                </c:pt>
                <c:pt idx="3509">
                  <c:v>17.545000000000002</c:v>
                </c:pt>
                <c:pt idx="3510">
                  <c:v>17.55</c:v>
                </c:pt>
                <c:pt idx="3511">
                  <c:v>17.555</c:v>
                </c:pt>
                <c:pt idx="3512">
                  <c:v>17.559999999999999</c:v>
                </c:pt>
                <c:pt idx="3513">
                  <c:v>17.565000000000001</c:v>
                </c:pt>
                <c:pt idx="3514">
                  <c:v>17.57</c:v>
                </c:pt>
                <c:pt idx="3515">
                  <c:v>17.574999999999999</c:v>
                </c:pt>
                <c:pt idx="3516">
                  <c:v>17.579999999999998</c:v>
                </c:pt>
                <c:pt idx="3517">
                  <c:v>17.585000000000001</c:v>
                </c:pt>
                <c:pt idx="3518">
                  <c:v>17.59</c:v>
                </c:pt>
                <c:pt idx="3519">
                  <c:v>17.594999999999999</c:v>
                </c:pt>
                <c:pt idx="3520">
                  <c:v>17.600000000000001</c:v>
                </c:pt>
                <c:pt idx="3521">
                  <c:v>17.605</c:v>
                </c:pt>
                <c:pt idx="3522">
                  <c:v>17.61</c:v>
                </c:pt>
                <c:pt idx="3523">
                  <c:v>17.614999999999998</c:v>
                </c:pt>
                <c:pt idx="3524">
                  <c:v>17.62</c:v>
                </c:pt>
                <c:pt idx="3525">
                  <c:v>17.625</c:v>
                </c:pt>
                <c:pt idx="3526">
                  <c:v>17.63</c:v>
                </c:pt>
                <c:pt idx="3527">
                  <c:v>17.635000000000002</c:v>
                </c:pt>
                <c:pt idx="3528">
                  <c:v>17.64</c:v>
                </c:pt>
                <c:pt idx="3529">
                  <c:v>17.645</c:v>
                </c:pt>
                <c:pt idx="3530">
                  <c:v>17.649999999999999</c:v>
                </c:pt>
                <c:pt idx="3531">
                  <c:v>17.655000000000001</c:v>
                </c:pt>
                <c:pt idx="3532">
                  <c:v>17.66</c:v>
                </c:pt>
                <c:pt idx="3533">
                  <c:v>17.664999999999999</c:v>
                </c:pt>
                <c:pt idx="3534">
                  <c:v>17.670000000000002</c:v>
                </c:pt>
                <c:pt idx="3535">
                  <c:v>17.675000000000001</c:v>
                </c:pt>
                <c:pt idx="3536">
                  <c:v>17.68</c:v>
                </c:pt>
                <c:pt idx="3537">
                  <c:v>17.684999999999999</c:v>
                </c:pt>
                <c:pt idx="3538">
                  <c:v>17.690000000000001</c:v>
                </c:pt>
                <c:pt idx="3539">
                  <c:v>17.695</c:v>
                </c:pt>
                <c:pt idx="3540">
                  <c:v>17.7</c:v>
                </c:pt>
                <c:pt idx="3541">
                  <c:v>17.704999999999998</c:v>
                </c:pt>
                <c:pt idx="3542">
                  <c:v>17.71</c:v>
                </c:pt>
                <c:pt idx="3543">
                  <c:v>17.715</c:v>
                </c:pt>
                <c:pt idx="3544">
                  <c:v>17.72</c:v>
                </c:pt>
                <c:pt idx="3545">
                  <c:v>17.725000000000001</c:v>
                </c:pt>
                <c:pt idx="3546">
                  <c:v>17.73</c:v>
                </c:pt>
                <c:pt idx="3547">
                  <c:v>17.734999999999999</c:v>
                </c:pt>
                <c:pt idx="3548">
                  <c:v>17.739999999999998</c:v>
                </c:pt>
                <c:pt idx="3549">
                  <c:v>17.745000000000001</c:v>
                </c:pt>
                <c:pt idx="3550">
                  <c:v>17.75</c:v>
                </c:pt>
                <c:pt idx="3551">
                  <c:v>17.754999999999999</c:v>
                </c:pt>
                <c:pt idx="3552">
                  <c:v>17.760000000000002</c:v>
                </c:pt>
                <c:pt idx="3553">
                  <c:v>17.765000000000001</c:v>
                </c:pt>
                <c:pt idx="3554">
                  <c:v>17.77</c:v>
                </c:pt>
                <c:pt idx="3555">
                  <c:v>17.774999999999999</c:v>
                </c:pt>
                <c:pt idx="3556">
                  <c:v>17.78</c:v>
                </c:pt>
                <c:pt idx="3557">
                  <c:v>17.785</c:v>
                </c:pt>
                <c:pt idx="3558">
                  <c:v>17.79</c:v>
                </c:pt>
                <c:pt idx="3559">
                  <c:v>17.795000000000002</c:v>
                </c:pt>
                <c:pt idx="3560">
                  <c:v>17.8</c:v>
                </c:pt>
                <c:pt idx="3561">
                  <c:v>17.805</c:v>
                </c:pt>
                <c:pt idx="3562">
                  <c:v>17.809999999999999</c:v>
                </c:pt>
                <c:pt idx="3563">
                  <c:v>17.815000000000001</c:v>
                </c:pt>
                <c:pt idx="3564">
                  <c:v>17.82</c:v>
                </c:pt>
                <c:pt idx="3565">
                  <c:v>17.824999999999999</c:v>
                </c:pt>
                <c:pt idx="3566">
                  <c:v>17.829999999999998</c:v>
                </c:pt>
                <c:pt idx="3567">
                  <c:v>17.835000000000001</c:v>
                </c:pt>
                <c:pt idx="3568">
                  <c:v>17.84</c:v>
                </c:pt>
                <c:pt idx="3569">
                  <c:v>17.844999999999999</c:v>
                </c:pt>
                <c:pt idx="3570">
                  <c:v>17.850000000000001</c:v>
                </c:pt>
                <c:pt idx="3571">
                  <c:v>17.855</c:v>
                </c:pt>
                <c:pt idx="3572">
                  <c:v>17.86</c:v>
                </c:pt>
                <c:pt idx="3573">
                  <c:v>17.864999999999998</c:v>
                </c:pt>
                <c:pt idx="3574">
                  <c:v>17.87</c:v>
                </c:pt>
                <c:pt idx="3575">
                  <c:v>17.875</c:v>
                </c:pt>
                <c:pt idx="3576">
                  <c:v>17.88</c:v>
                </c:pt>
                <c:pt idx="3577">
                  <c:v>17.885000000000002</c:v>
                </c:pt>
                <c:pt idx="3578">
                  <c:v>17.89</c:v>
                </c:pt>
                <c:pt idx="3579">
                  <c:v>17.895</c:v>
                </c:pt>
                <c:pt idx="3580">
                  <c:v>17.899999999999999</c:v>
                </c:pt>
                <c:pt idx="3581">
                  <c:v>17.905000000000001</c:v>
                </c:pt>
                <c:pt idx="3582">
                  <c:v>17.91</c:v>
                </c:pt>
                <c:pt idx="3583">
                  <c:v>17.914999999999999</c:v>
                </c:pt>
                <c:pt idx="3584">
                  <c:v>17.920000000000002</c:v>
                </c:pt>
                <c:pt idx="3585">
                  <c:v>17.925000000000001</c:v>
                </c:pt>
                <c:pt idx="3586">
                  <c:v>17.93</c:v>
                </c:pt>
                <c:pt idx="3587">
                  <c:v>17.934999999999999</c:v>
                </c:pt>
                <c:pt idx="3588">
                  <c:v>17.940000000000001</c:v>
                </c:pt>
                <c:pt idx="3589">
                  <c:v>17.945</c:v>
                </c:pt>
                <c:pt idx="3590">
                  <c:v>17.95</c:v>
                </c:pt>
                <c:pt idx="3591">
                  <c:v>17.954999999999998</c:v>
                </c:pt>
                <c:pt idx="3592">
                  <c:v>17.96</c:v>
                </c:pt>
                <c:pt idx="3593">
                  <c:v>17.965</c:v>
                </c:pt>
                <c:pt idx="3594">
                  <c:v>17.97</c:v>
                </c:pt>
                <c:pt idx="3595">
                  <c:v>17.975000000000001</c:v>
                </c:pt>
                <c:pt idx="3596">
                  <c:v>17.98</c:v>
                </c:pt>
                <c:pt idx="3597">
                  <c:v>17.984999999999999</c:v>
                </c:pt>
                <c:pt idx="3598">
                  <c:v>17.989999999999998</c:v>
                </c:pt>
                <c:pt idx="3599">
                  <c:v>17.995000000000001</c:v>
                </c:pt>
                <c:pt idx="3600">
                  <c:v>18</c:v>
                </c:pt>
                <c:pt idx="3601">
                  <c:v>18.004999999999999</c:v>
                </c:pt>
                <c:pt idx="3602">
                  <c:v>18.010000000000002</c:v>
                </c:pt>
                <c:pt idx="3603">
                  <c:v>18.015000000000001</c:v>
                </c:pt>
                <c:pt idx="3604">
                  <c:v>18.02</c:v>
                </c:pt>
                <c:pt idx="3605">
                  <c:v>18.024999999999999</c:v>
                </c:pt>
                <c:pt idx="3606">
                  <c:v>18.03</c:v>
                </c:pt>
                <c:pt idx="3607">
                  <c:v>18.035</c:v>
                </c:pt>
                <c:pt idx="3608">
                  <c:v>18.04</c:v>
                </c:pt>
                <c:pt idx="3609">
                  <c:v>18.045000000000002</c:v>
                </c:pt>
                <c:pt idx="3610">
                  <c:v>18.05</c:v>
                </c:pt>
                <c:pt idx="3611">
                  <c:v>18.055</c:v>
                </c:pt>
                <c:pt idx="3612">
                  <c:v>18.059999999999999</c:v>
                </c:pt>
                <c:pt idx="3613">
                  <c:v>18.065000000000001</c:v>
                </c:pt>
                <c:pt idx="3614">
                  <c:v>18.07</c:v>
                </c:pt>
                <c:pt idx="3615">
                  <c:v>18.074999999999999</c:v>
                </c:pt>
                <c:pt idx="3616">
                  <c:v>18.079999999999998</c:v>
                </c:pt>
                <c:pt idx="3617">
                  <c:v>18.085000000000001</c:v>
                </c:pt>
                <c:pt idx="3618">
                  <c:v>18.09</c:v>
                </c:pt>
                <c:pt idx="3619">
                  <c:v>18.094999999999999</c:v>
                </c:pt>
                <c:pt idx="3620">
                  <c:v>18.100000000000001</c:v>
                </c:pt>
                <c:pt idx="3621">
                  <c:v>18.105</c:v>
                </c:pt>
                <c:pt idx="3622">
                  <c:v>18.11</c:v>
                </c:pt>
                <c:pt idx="3623">
                  <c:v>18.114999999999998</c:v>
                </c:pt>
                <c:pt idx="3624">
                  <c:v>18.12</c:v>
                </c:pt>
                <c:pt idx="3625">
                  <c:v>18.125</c:v>
                </c:pt>
                <c:pt idx="3626">
                  <c:v>18.13</c:v>
                </c:pt>
                <c:pt idx="3627">
                  <c:v>18.135000000000002</c:v>
                </c:pt>
                <c:pt idx="3628">
                  <c:v>18.14</c:v>
                </c:pt>
                <c:pt idx="3629">
                  <c:v>18.145</c:v>
                </c:pt>
                <c:pt idx="3630">
                  <c:v>18.149999999999999</c:v>
                </c:pt>
                <c:pt idx="3631">
                  <c:v>18.155000000000001</c:v>
                </c:pt>
                <c:pt idx="3632">
                  <c:v>18.16</c:v>
                </c:pt>
                <c:pt idx="3633">
                  <c:v>18.164999999999999</c:v>
                </c:pt>
                <c:pt idx="3634">
                  <c:v>18.170000000000002</c:v>
                </c:pt>
                <c:pt idx="3635">
                  <c:v>18.175000000000001</c:v>
                </c:pt>
                <c:pt idx="3636">
                  <c:v>18.18</c:v>
                </c:pt>
                <c:pt idx="3637">
                  <c:v>18.184999999999999</c:v>
                </c:pt>
                <c:pt idx="3638">
                  <c:v>18.190000000000001</c:v>
                </c:pt>
                <c:pt idx="3639">
                  <c:v>18.195</c:v>
                </c:pt>
                <c:pt idx="3640">
                  <c:v>18.2</c:v>
                </c:pt>
                <c:pt idx="3641">
                  <c:v>18.204999999999998</c:v>
                </c:pt>
                <c:pt idx="3642">
                  <c:v>18.21</c:v>
                </c:pt>
                <c:pt idx="3643">
                  <c:v>18.215</c:v>
                </c:pt>
                <c:pt idx="3644">
                  <c:v>18.22</c:v>
                </c:pt>
                <c:pt idx="3645">
                  <c:v>18.225000000000001</c:v>
                </c:pt>
                <c:pt idx="3646">
                  <c:v>18.23</c:v>
                </c:pt>
                <c:pt idx="3647">
                  <c:v>18.234999999999999</c:v>
                </c:pt>
                <c:pt idx="3648">
                  <c:v>18.239999999999998</c:v>
                </c:pt>
                <c:pt idx="3649">
                  <c:v>18.245000000000001</c:v>
                </c:pt>
                <c:pt idx="3650">
                  <c:v>18.25</c:v>
                </c:pt>
                <c:pt idx="3651">
                  <c:v>18.254999999999999</c:v>
                </c:pt>
                <c:pt idx="3652">
                  <c:v>18.260000000000002</c:v>
                </c:pt>
                <c:pt idx="3653">
                  <c:v>18.265000000000001</c:v>
                </c:pt>
                <c:pt idx="3654">
                  <c:v>18.27</c:v>
                </c:pt>
                <c:pt idx="3655">
                  <c:v>18.274999999999999</c:v>
                </c:pt>
                <c:pt idx="3656">
                  <c:v>18.28</c:v>
                </c:pt>
                <c:pt idx="3657">
                  <c:v>18.285</c:v>
                </c:pt>
                <c:pt idx="3658">
                  <c:v>18.29</c:v>
                </c:pt>
                <c:pt idx="3659">
                  <c:v>18.295000000000002</c:v>
                </c:pt>
                <c:pt idx="3660">
                  <c:v>18.3</c:v>
                </c:pt>
                <c:pt idx="3661">
                  <c:v>18.305</c:v>
                </c:pt>
                <c:pt idx="3662">
                  <c:v>18.309999999999999</c:v>
                </c:pt>
                <c:pt idx="3663">
                  <c:v>18.315000000000001</c:v>
                </c:pt>
                <c:pt idx="3664">
                  <c:v>18.32</c:v>
                </c:pt>
                <c:pt idx="3665">
                  <c:v>18.324999999999999</c:v>
                </c:pt>
                <c:pt idx="3666">
                  <c:v>18.329999999999998</c:v>
                </c:pt>
                <c:pt idx="3667">
                  <c:v>18.335000000000001</c:v>
                </c:pt>
                <c:pt idx="3668">
                  <c:v>18.34</c:v>
                </c:pt>
                <c:pt idx="3669">
                  <c:v>18.344999999999999</c:v>
                </c:pt>
                <c:pt idx="3670">
                  <c:v>18.350000000000001</c:v>
                </c:pt>
                <c:pt idx="3671">
                  <c:v>18.355</c:v>
                </c:pt>
                <c:pt idx="3672">
                  <c:v>18.36</c:v>
                </c:pt>
                <c:pt idx="3673">
                  <c:v>18.364999999999998</c:v>
                </c:pt>
                <c:pt idx="3674">
                  <c:v>18.37</c:v>
                </c:pt>
                <c:pt idx="3675">
                  <c:v>18.375</c:v>
                </c:pt>
                <c:pt idx="3676">
                  <c:v>18.38</c:v>
                </c:pt>
                <c:pt idx="3677">
                  <c:v>18.385000000000002</c:v>
                </c:pt>
                <c:pt idx="3678">
                  <c:v>18.39</c:v>
                </c:pt>
                <c:pt idx="3679">
                  <c:v>18.395</c:v>
                </c:pt>
                <c:pt idx="3680">
                  <c:v>18.399999999999999</c:v>
                </c:pt>
                <c:pt idx="3681">
                  <c:v>18.405000000000001</c:v>
                </c:pt>
                <c:pt idx="3682">
                  <c:v>18.41</c:v>
                </c:pt>
                <c:pt idx="3683">
                  <c:v>18.414999999999999</c:v>
                </c:pt>
                <c:pt idx="3684">
                  <c:v>18.420000000000002</c:v>
                </c:pt>
                <c:pt idx="3685">
                  <c:v>18.425000000000001</c:v>
                </c:pt>
                <c:pt idx="3686">
                  <c:v>18.43</c:v>
                </c:pt>
                <c:pt idx="3687">
                  <c:v>18.434999999999999</c:v>
                </c:pt>
                <c:pt idx="3688">
                  <c:v>18.440000000000001</c:v>
                </c:pt>
                <c:pt idx="3689">
                  <c:v>18.445</c:v>
                </c:pt>
                <c:pt idx="3690">
                  <c:v>18.45</c:v>
                </c:pt>
                <c:pt idx="3691">
                  <c:v>18.454999999999998</c:v>
                </c:pt>
                <c:pt idx="3692">
                  <c:v>18.46</c:v>
                </c:pt>
                <c:pt idx="3693">
                  <c:v>18.465</c:v>
                </c:pt>
                <c:pt idx="3694">
                  <c:v>18.47</c:v>
                </c:pt>
                <c:pt idx="3695">
                  <c:v>18.475000000000001</c:v>
                </c:pt>
                <c:pt idx="3696">
                  <c:v>18.48</c:v>
                </c:pt>
                <c:pt idx="3697">
                  <c:v>18.484999999999999</c:v>
                </c:pt>
                <c:pt idx="3698">
                  <c:v>18.489999999999998</c:v>
                </c:pt>
                <c:pt idx="3699">
                  <c:v>18.495000000000001</c:v>
                </c:pt>
                <c:pt idx="3700">
                  <c:v>18.5</c:v>
                </c:pt>
                <c:pt idx="3701">
                  <c:v>18.504999999999999</c:v>
                </c:pt>
                <c:pt idx="3702">
                  <c:v>18.510000000000002</c:v>
                </c:pt>
                <c:pt idx="3703">
                  <c:v>18.515000000000001</c:v>
                </c:pt>
                <c:pt idx="3704">
                  <c:v>18.52</c:v>
                </c:pt>
                <c:pt idx="3705">
                  <c:v>18.524999999999999</c:v>
                </c:pt>
                <c:pt idx="3706">
                  <c:v>18.53</c:v>
                </c:pt>
                <c:pt idx="3707">
                  <c:v>18.535</c:v>
                </c:pt>
                <c:pt idx="3708">
                  <c:v>18.54</c:v>
                </c:pt>
                <c:pt idx="3709">
                  <c:v>18.545000000000002</c:v>
                </c:pt>
                <c:pt idx="3710">
                  <c:v>18.55</c:v>
                </c:pt>
                <c:pt idx="3711">
                  <c:v>18.555</c:v>
                </c:pt>
                <c:pt idx="3712">
                  <c:v>18.559999999999999</c:v>
                </c:pt>
                <c:pt idx="3713">
                  <c:v>18.565000000000001</c:v>
                </c:pt>
                <c:pt idx="3714">
                  <c:v>18.57</c:v>
                </c:pt>
                <c:pt idx="3715">
                  <c:v>18.574999999999999</c:v>
                </c:pt>
                <c:pt idx="3716">
                  <c:v>18.579999999999998</c:v>
                </c:pt>
                <c:pt idx="3717">
                  <c:v>18.585000000000001</c:v>
                </c:pt>
                <c:pt idx="3718">
                  <c:v>18.59</c:v>
                </c:pt>
                <c:pt idx="3719">
                  <c:v>18.594999999999999</c:v>
                </c:pt>
                <c:pt idx="3720">
                  <c:v>18.600000000000001</c:v>
                </c:pt>
                <c:pt idx="3721">
                  <c:v>18.605</c:v>
                </c:pt>
                <c:pt idx="3722">
                  <c:v>18.61</c:v>
                </c:pt>
                <c:pt idx="3723">
                  <c:v>18.614999999999998</c:v>
                </c:pt>
                <c:pt idx="3724">
                  <c:v>18.62</c:v>
                </c:pt>
                <c:pt idx="3725">
                  <c:v>18.625</c:v>
                </c:pt>
                <c:pt idx="3726">
                  <c:v>18.63</c:v>
                </c:pt>
                <c:pt idx="3727">
                  <c:v>18.635000000000002</c:v>
                </c:pt>
                <c:pt idx="3728">
                  <c:v>18.64</c:v>
                </c:pt>
                <c:pt idx="3729">
                  <c:v>18.645</c:v>
                </c:pt>
                <c:pt idx="3730">
                  <c:v>18.649999999999999</c:v>
                </c:pt>
                <c:pt idx="3731">
                  <c:v>18.655000000000001</c:v>
                </c:pt>
                <c:pt idx="3732">
                  <c:v>18.66</c:v>
                </c:pt>
                <c:pt idx="3733">
                  <c:v>18.664999999999999</c:v>
                </c:pt>
                <c:pt idx="3734">
                  <c:v>18.670000000000002</c:v>
                </c:pt>
                <c:pt idx="3735">
                  <c:v>18.675000000000001</c:v>
                </c:pt>
                <c:pt idx="3736">
                  <c:v>18.68</c:v>
                </c:pt>
                <c:pt idx="3737">
                  <c:v>18.684999999999999</c:v>
                </c:pt>
                <c:pt idx="3738">
                  <c:v>18.690000000000001</c:v>
                </c:pt>
                <c:pt idx="3739">
                  <c:v>18.695</c:v>
                </c:pt>
                <c:pt idx="3740">
                  <c:v>18.7</c:v>
                </c:pt>
                <c:pt idx="3741">
                  <c:v>18.704999999999998</c:v>
                </c:pt>
                <c:pt idx="3742">
                  <c:v>18.71</c:v>
                </c:pt>
                <c:pt idx="3743">
                  <c:v>18.715</c:v>
                </c:pt>
                <c:pt idx="3744">
                  <c:v>18.72</c:v>
                </c:pt>
                <c:pt idx="3745">
                  <c:v>18.725000000000001</c:v>
                </c:pt>
                <c:pt idx="3746">
                  <c:v>18.73</c:v>
                </c:pt>
                <c:pt idx="3747">
                  <c:v>18.734999999999999</c:v>
                </c:pt>
                <c:pt idx="3748">
                  <c:v>18.739999999999998</c:v>
                </c:pt>
                <c:pt idx="3749">
                  <c:v>18.745000000000001</c:v>
                </c:pt>
                <c:pt idx="3750">
                  <c:v>18.75</c:v>
                </c:pt>
                <c:pt idx="3751">
                  <c:v>18.754999999999999</c:v>
                </c:pt>
                <c:pt idx="3752">
                  <c:v>18.760000000000002</c:v>
                </c:pt>
                <c:pt idx="3753">
                  <c:v>18.765000000000001</c:v>
                </c:pt>
                <c:pt idx="3754">
                  <c:v>18.77</c:v>
                </c:pt>
                <c:pt idx="3755">
                  <c:v>18.774999999999999</c:v>
                </c:pt>
                <c:pt idx="3756">
                  <c:v>18.78</c:v>
                </c:pt>
                <c:pt idx="3757">
                  <c:v>18.785</c:v>
                </c:pt>
                <c:pt idx="3758">
                  <c:v>18.79</c:v>
                </c:pt>
                <c:pt idx="3759">
                  <c:v>18.795000000000002</c:v>
                </c:pt>
                <c:pt idx="3760">
                  <c:v>18.8</c:v>
                </c:pt>
                <c:pt idx="3761">
                  <c:v>18.805</c:v>
                </c:pt>
                <c:pt idx="3762">
                  <c:v>18.809999999999999</c:v>
                </c:pt>
                <c:pt idx="3763">
                  <c:v>18.815000000000001</c:v>
                </c:pt>
                <c:pt idx="3764">
                  <c:v>18.82</c:v>
                </c:pt>
                <c:pt idx="3765">
                  <c:v>18.824999999999999</c:v>
                </c:pt>
                <c:pt idx="3766">
                  <c:v>18.829999999999998</c:v>
                </c:pt>
                <c:pt idx="3767">
                  <c:v>18.835000000000001</c:v>
                </c:pt>
                <c:pt idx="3768">
                  <c:v>18.84</c:v>
                </c:pt>
                <c:pt idx="3769">
                  <c:v>18.844999999999999</c:v>
                </c:pt>
                <c:pt idx="3770">
                  <c:v>18.850000000000001</c:v>
                </c:pt>
                <c:pt idx="3771">
                  <c:v>18.855</c:v>
                </c:pt>
                <c:pt idx="3772">
                  <c:v>18.86</c:v>
                </c:pt>
                <c:pt idx="3773">
                  <c:v>18.864999999999998</c:v>
                </c:pt>
                <c:pt idx="3774">
                  <c:v>18.87</c:v>
                </c:pt>
                <c:pt idx="3775">
                  <c:v>18.875</c:v>
                </c:pt>
                <c:pt idx="3776">
                  <c:v>18.88</c:v>
                </c:pt>
                <c:pt idx="3777">
                  <c:v>18.885000000000002</c:v>
                </c:pt>
                <c:pt idx="3778">
                  <c:v>18.89</c:v>
                </c:pt>
                <c:pt idx="3779">
                  <c:v>18.895</c:v>
                </c:pt>
                <c:pt idx="3780">
                  <c:v>18.899999999999999</c:v>
                </c:pt>
                <c:pt idx="3781">
                  <c:v>18.905000000000001</c:v>
                </c:pt>
                <c:pt idx="3782">
                  <c:v>18.91</c:v>
                </c:pt>
                <c:pt idx="3783">
                  <c:v>18.914999999999999</c:v>
                </c:pt>
                <c:pt idx="3784">
                  <c:v>18.920000000000002</c:v>
                </c:pt>
                <c:pt idx="3785">
                  <c:v>18.925000000000001</c:v>
                </c:pt>
                <c:pt idx="3786">
                  <c:v>18.93</c:v>
                </c:pt>
                <c:pt idx="3787">
                  <c:v>18.934999999999999</c:v>
                </c:pt>
                <c:pt idx="3788">
                  <c:v>18.940000000000001</c:v>
                </c:pt>
                <c:pt idx="3789">
                  <c:v>18.945</c:v>
                </c:pt>
                <c:pt idx="3790">
                  <c:v>18.95</c:v>
                </c:pt>
                <c:pt idx="3791">
                  <c:v>18.954999999999998</c:v>
                </c:pt>
                <c:pt idx="3792">
                  <c:v>18.96</c:v>
                </c:pt>
                <c:pt idx="3793">
                  <c:v>18.965</c:v>
                </c:pt>
                <c:pt idx="3794">
                  <c:v>18.97</c:v>
                </c:pt>
                <c:pt idx="3795">
                  <c:v>18.975000000000001</c:v>
                </c:pt>
                <c:pt idx="3796">
                  <c:v>18.98</c:v>
                </c:pt>
                <c:pt idx="3797">
                  <c:v>18.984999999999999</c:v>
                </c:pt>
                <c:pt idx="3798">
                  <c:v>18.989999999999998</c:v>
                </c:pt>
                <c:pt idx="3799">
                  <c:v>18.995000000000001</c:v>
                </c:pt>
                <c:pt idx="3800">
                  <c:v>19</c:v>
                </c:pt>
                <c:pt idx="3801">
                  <c:v>19.004999999999999</c:v>
                </c:pt>
                <c:pt idx="3802">
                  <c:v>19.010000000000002</c:v>
                </c:pt>
                <c:pt idx="3803">
                  <c:v>19.015000000000001</c:v>
                </c:pt>
                <c:pt idx="3804">
                  <c:v>19.02</c:v>
                </c:pt>
                <c:pt idx="3805">
                  <c:v>19.024999999999999</c:v>
                </c:pt>
                <c:pt idx="3806">
                  <c:v>19.03</c:v>
                </c:pt>
                <c:pt idx="3807">
                  <c:v>19.035</c:v>
                </c:pt>
                <c:pt idx="3808">
                  <c:v>19.04</c:v>
                </c:pt>
                <c:pt idx="3809">
                  <c:v>19.045000000000002</c:v>
                </c:pt>
                <c:pt idx="3810">
                  <c:v>19.05</c:v>
                </c:pt>
                <c:pt idx="3811">
                  <c:v>19.055</c:v>
                </c:pt>
                <c:pt idx="3812">
                  <c:v>19.059999999999999</c:v>
                </c:pt>
                <c:pt idx="3813">
                  <c:v>19.065000000000001</c:v>
                </c:pt>
                <c:pt idx="3814">
                  <c:v>19.07</c:v>
                </c:pt>
                <c:pt idx="3815">
                  <c:v>19.074999999999999</c:v>
                </c:pt>
                <c:pt idx="3816">
                  <c:v>19.079999999999998</c:v>
                </c:pt>
                <c:pt idx="3817">
                  <c:v>19.085000000000001</c:v>
                </c:pt>
                <c:pt idx="3818">
                  <c:v>19.09</c:v>
                </c:pt>
                <c:pt idx="3819">
                  <c:v>19.094999999999999</c:v>
                </c:pt>
                <c:pt idx="3820">
                  <c:v>19.100000000000001</c:v>
                </c:pt>
                <c:pt idx="3821">
                  <c:v>19.105</c:v>
                </c:pt>
                <c:pt idx="3822">
                  <c:v>19.11</c:v>
                </c:pt>
                <c:pt idx="3823">
                  <c:v>19.114999999999998</c:v>
                </c:pt>
                <c:pt idx="3824">
                  <c:v>19.12</c:v>
                </c:pt>
                <c:pt idx="3825">
                  <c:v>19.125</c:v>
                </c:pt>
                <c:pt idx="3826">
                  <c:v>19.13</c:v>
                </c:pt>
                <c:pt idx="3827">
                  <c:v>19.135000000000002</c:v>
                </c:pt>
                <c:pt idx="3828">
                  <c:v>19.14</c:v>
                </c:pt>
                <c:pt idx="3829">
                  <c:v>19.145</c:v>
                </c:pt>
                <c:pt idx="3830">
                  <c:v>19.149999999999999</c:v>
                </c:pt>
                <c:pt idx="3831">
                  <c:v>19.155000000000001</c:v>
                </c:pt>
                <c:pt idx="3832">
                  <c:v>19.16</c:v>
                </c:pt>
                <c:pt idx="3833">
                  <c:v>19.164999999999999</c:v>
                </c:pt>
                <c:pt idx="3834">
                  <c:v>19.170000000000002</c:v>
                </c:pt>
                <c:pt idx="3835">
                  <c:v>19.175000000000001</c:v>
                </c:pt>
                <c:pt idx="3836">
                  <c:v>19.18</c:v>
                </c:pt>
                <c:pt idx="3837">
                  <c:v>19.184999999999999</c:v>
                </c:pt>
                <c:pt idx="3838">
                  <c:v>19.190000000000001</c:v>
                </c:pt>
                <c:pt idx="3839">
                  <c:v>19.195</c:v>
                </c:pt>
                <c:pt idx="3840">
                  <c:v>19.2</c:v>
                </c:pt>
                <c:pt idx="3841">
                  <c:v>19.204999999999998</c:v>
                </c:pt>
                <c:pt idx="3842">
                  <c:v>19.21</c:v>
                </c:pt>
                <c:pt idx="3843">
                  <c:v>19.215</c:v>
                </c:pt>
                <c:pt idx="3844">
                  <c:v>19.22</c:v>
                </c:pt>
                <c:pt idx="3845">
                  <c:v>19.225000000000001</c:v>
                </c:pt>
                <c:pt idx="3846">
                  <c:v>19.23</c:v>
                </c:pt>
                <c:pt idx="3847">
                  <c:v>19.234999999999999</c:v>
                </c:pt>
                <c:pt idx="3848">
                  <c:v>19.239999999999998</c:v>
                </c:pt>
                <c:pt idx="3849">
                  <c:v>19.245000000000001</c:v>
                </c:pt>
                <c:pt idx="3850">
                  <c:v>19.25</c:v>
                </c:pt>
                <c:pt idx="3851">
                  <c:v>19.254999999999999</c:v>
                </c:pt>
                <c:pt idx="3852">
                  <c:v>19.260000000000002</c:v>
                </c:pt>
                <c:pt idx="3853">
                  <c:v>19.265000000000001</c:v>
                </c:pt>
                <c:pt idx="3854">
                  <c:v>19.27</c:v>
                </c:pt>
                <c:pt idx="3855">
                  <c:v>19.274999999999999</c:v>
                </c:pt>
                <c:pt idx="3856">
                  <c:v>19.28</c:v>
                </c:pt>
                <c:pt idx="3857">
                  <c:v>19.285</c:v>
                </c:pt>
                <c:pt idx="3858">
                  <c:v>19.29</c:v>
                </c:pt>
                <c:pt idx="3859">
                  <c:v>19.295000000000002</c:v>
                </c:pt>
                <c:pt idx="3860">
                  <c:v>19.3</c:v>
                </c:pt>
                <c:pt idx="3861">
                  <c:v>19.305</c:v>
                </c:pt>
                <c:pt idx="3862">
                  <c:v>19.309999999999999</c:v>
                </c:pt>
                <c:pt idx="3863">
                  <c:v>19.315000000000001</c:v>
                </c:pt>
                <c:pt idx="3864">
                  <c:v>19.32</c:v>
                </c:pt>
                <c:pt idx="3865">
                  <c:v>19.324999999999999</c:v>
                </c:pt>
                <c:pt idx="3866">
                  <c:v>19.329999999999998</c:v>
                </c:pt>
                <c:pt idx="3867">
                  <c:v>19.335000000000001</c:v>
                </c:pt>
                <c:pt idx="3868">
                  <c:v>19.34</c:v>
                </c:pt>
                <c:pt idx="3869">
                  <c:v>19.344999999999999</c:v>
                </c:pt>
                <c:pt idx="3870">
                  <c:v>19.350000000000001</c:v>
                </c:pt>
                <c:pt idx="3871">
                  <c:v>19.355</c:v>
                </c:pt>
                <c:pt idx="3872">
                  <c:v>19.36</c:v>
                </c:pt>
                <c:pt idx="3873">
                  <c:v>19.364999999999998</c:v>
                </c:pt>
                <c:pt idx="3874">
                  <c:v>19.37</c:v>
                </c:pt>
                <c:pt idx="3875">
                  <c:v>19.375</c:v>
                </c:pt>
                <c:pt idx="3876">
                  <c:v>19.38</c:v>
                </c:pt>
                <c:pt idx="3877">
                  <c:v>19.385000000000002</c:v>
                </c:pt>
                <c:pt idx="3878">
                  <c:v>19.39</c:v>
                </c:pt>
                <c:pt idx="3879">
                  <c:v>19.395</c:v>
                </c:pt>
                <c:pt idx="3880">
                  <c:v>19.399999999999999</c:v>
                </c:pt>
                <c:pt idx="3881">
                  <c:v>19.405000000000001</c:v>
                </c:pt>
                <c:pt idx="3882">
                  <c:v>19.41</c:v>
                </c:pt>
                <c:pt idx="3883">
                  <c:v>19.414999999999999</c:v>
                </c:pt>
                <c:pt idx="3884">
                  <c:v>19.420000000000002</c:v>
                </c:pt>
                <c:pt idx="3885">
                  <c:v>19.425000000000001</c:v>
                </c:pt>
                <c:pt idx="3886">
                  <c:v>19.43</c:v>
                </c:pt>
                <c:pt idx="3887">
                  <c:v>19.434999999999999</c:v>
                </c:pt>
                <c:pt idx="3888">
                  <c:v>19.440000000000001</c:v>
                </c:pt>
                <c:pt idx="3889">
                  <c:v>19.445</c:v>
                </c:pt>
                <c:pt idx="3890">
                  <c:v>19.45</c:v>
                </c:pt>
                <c:pt idx="3891">
                  <c:v>19.454999999999998</c:v>
                </c:pt>
                <c:pt idx="3892">
                  <c:v>19.46</c:v>
                </c:pt>
                <c:pt idx="3893">
                  <c:v>19.465</c:v>
                </c:pt>
                <c:pt idx="3894">
                  <c:v>19.47</c:v>
                </c:pt>
                <c:pt idx="3895">
                  <c:v>19.475000000000001</c:v>
                </c:pt>
                <c:pt idx="3896">
                  <c:v>19.48</c:v>
                </c:pt>
                <c:pt idx="3897">
                  <c:v>19.484999999999999</c:v>
                </c:pt>
                <c:pt idx="3898">
                  <c:v>19.489999999999998</c:v>
                </c:pt>
                <c:pt idx="3899">
                  <c:v>19.495000000000001</c:v>
                </c:pt>
                <c:pt idx="3900">
                  <c:v>19.5</c:v>
                </c:pt>
                <c:pt idx="3901">
                  <c:v>19.504999999999999</c:v>
                </c:pt>
                <c:pt idx="3902">
                  <c:v>19.510000000000002</c:v>
                </c:pt>
                <c:pt idx="3903">
                  <c:v>19.515000000000001</c:v>
                </c:pt>
                <c:pt idx="3904">
                  <c:v>19.52</c:v>
                </c:pt>
                <c:pt idx="3905">
                  <c:v>19.524999999999999</c:v>
                </c:pt>
                <c:pt idx="3906">
                  <c:v>19.53</c:v>
                </c:pt>
                <c:pt idx="3907">
                  <c:v>19.535</c:v>
                </c:pt>
                <c:pt idx="3908">
                  <c:v>19.54</c:v>
                </c:pt>
                <c:pt idx="3909">
                  <c:v>19.545000000000002</c:v>
                </c:pt>
                <c:pt idx="3910">
                  <c:v>19.55</c:v>
                </c:pt>
                <c:pt idx="3911">
                  <c:v>19.555</c:v>
                </c:pt>
                <c:pt idx="3912">
                  <c:v>19.559999999999999</c:v>
                </c:pt>
                <c:pt idx="3913">
                  <c:v>19.565000000000001</c:v>
                </c:pt>
                <c:pt idx="3914">
                  <c:v>19.57</c:v>
                </c:pt>
                <c:pt idx="3915">
                  <c:v>19.574999999999999</c:v>
                </c:pt>
                <c:pt idx="3916">
                  <c:v>19.579999999999998</c:v>
                </c:pt>
                <c:pt idx="3917">
                  <c:v>19.585000000000001</c:v>
                </c:pt>
                <c:pt idx="3918">
                  <c:v>19.59</c:v>
                </c:pt>
                <c:pt idx="3919">
                  <c:v>19.594999999999999</c:v>
                </c:pt>
                <c:pt idx="3920">
                  <c:v>19.600000000000001</c:v>
                </c:pt>
                <c:pt idx="3921">
                  <c:v>19.605</c:v>
                </c:pt>
                <c:pt idx="3922">
                  <c:v>19.61</c:v>
                </c:pt>
                <c:pt idx="3923">
                  <c:v>19.614999999999998</c:v>
                </c:pt>
                <c:pt idx="3924">
                  <c:v>19.62</c:v>
                </c:pt>
                <c:pt idx="3925">
                  <c:v>19.625</c:v>
                </c:pt>
                <c:pt idx="3926">
                  <c:v>19.63</c:v>
                </c:pt>
                <c:pt idx="3927">
                  <c:v>19.635000000000002</c:v>
                </c:pt>
                <c:pt idx="3928">
                  <c:v>19.64</c:v>
                </c:pt>
                <c:pt idx="3929">
                  <c:v>19.645</c:v>
                </c:pt>
                <c:pt idx="3930">
                  <c:v>19.649999999999999</c:v>
                </c:pt>
                <c:pt idx="3931">
                  <c:v>19.655000000000001</c:v>
                </c:pt>
                <c:pt idx="3932">
                  <c:v>19.66</c:v>
                </c:pt>
                <c:pt idx="3933">
                  <c:v>19.664999999999999</c:v>
                </c:pt>
                <c:pt idx="3934">
                  <c:v>19.670000000000002</c:v>
                </c:pt>
                <c:pt idx="3935">
                  <c:v>19.675000000000001</c:v>
                </c:pt>
                <c:pt idx="3936">
                  <c:v>19.68</c:v>
                </c:pt>
                <c:pt idx="3937">
                  <c:v>19.684999999999999</c:v>
                </c:pt>
                <c:pt idx="3938">
                  <c:v>19.690000000000001</c:v>
                </c:pt>
                <c:pt idx="3939">
                  <c:v>19.695</c:v>
                </c:pt>
                <c:pt idx="3940">
                  <c:v>19.7</c:v>
                </c:pt>
                <c:pt idx="3941">
                  <c:v>19.704999999999998</c:v>
                </c:pt>
                <c:pt idx="3942">
                  <c:v>19.71</c:v>
                </c:pt>
                <c:pt idx="3943">
                  <c:v>19.715</c:v>
                </c:pt>
                <c:pt idx="3944">
                  <c:v>19.72</c:v>
                </c:pt>
                <c:pt idx="3945">
                  <c:v>19.725000000000001</c:v>
                </c:pt>
                <c:pt idx="3946">
                  <c:v>19.73</c:v>
                </c:pt>
                <c:pt idx="3947">
                  <c:v>19.734999999999999</c:v>
                </c:pt>
                <c:pt idx="3948">
                  <c:v>19.739999999999998</c:v>
                </c:pt>
                <c:pt idx="3949">
                  <c:v>19.745000000000001</c:v>
                </c:pt>
                <c:pt idx="3950">
                  <c:v>19.75</c:v>
                </c:pt>
                <c:pt idx="3951">
                  <c:v>19.754999999999999</c:v>
                </c:pt>
                <c:pt idx="3952">
                  <c:v>19.760000000000002</c:v>
                </c:pt>
                <c:pt idx="3953">
                  <c:v>19.765000000000001</c:v>
                </c:pt>
                <c:pt idx="3954">
                  <c:v>19.77</c:v>
                </c:pt>
                <c:pt idx="3955">
                  <c:v>19.774999999999999</c:v>
                </c:pt>
                <c:pt idx="3956">
                  <c:v>19.78</c:v>
                </c:pt>
                <c:pt idx="3957">
                  <c:v>19.785</c:v>
                </c:pt>
                <c:pt idx="3958">
                  <c:v>19.79</c:v>
                </c:pt>
                <c:pt idx="3959">
                  <c:v>19.795000000000002</c:v>
                </c:pt>
                <c:pt idx="3960">
                  <c:v>19.8</c:v>
                </c:pt>
                <c:pt idx="3961">
                  <c:v>19.805</c:v>
                </c:pt>
                <c:pt idx="3962">
                  <c:v>19.809999999999999</c:v>
                </c:pt>
                <c:pt idx="3963">
                  <c:v>19.815000000000001</c:v>
                </c:pt>
                <c:pt idx="3964">
                  <c:v>19.82</c:v>
                </c:pt>
                <c:pt idx="3965">
                  <c:v>19.824999999999999</c:v>
                </c:pt>
                <c:pt idx="3966">
                  <c:v>19.829999999999998</c:v>
                </c:pt>
                <c:pt idx="3967">
                  <c:v>19.835000000000001</c:v>
                </c:pt>
                <c:pt idx="3968">
                  <c:v>19.84</c:v>
                </c:pt>
                <c:pt idx="3969">
                  <c:v>19.844999999999999</c:v>
                </c:pt>
                <c:pt idx="3970">
                  <c:v>19.850000000000001</c:v>
                </c:pt>
                <c:pt idx="3971">
                  <c:v>19.855</c:v>
                </c:pt>
                <c:pt idx="3972">
                  <c:v>19.86</c:v>
                </c:pt>
                <c:pt idx="3973">
                  <c:v>19.864999999999998</c:v>
                </c:pt>
                <c:pt idx="3974">
                  <c:v>19.87</c:v>
                </c:pt>
                <c:pt idx="3975">
                  <c:v>19.875</c:v>
                </c:pt>
                <c:pt idx="3976">
                  <c:v>19.88</c:v>
                </c:pt>
                <c:pt idx="3977">
                  <c:v>19.885000000000002</c:v>
                </c:pt>
                <c:pt idx="3978">
                  <c:v>19.89</c:v>
                </c:pt>
                <c:pt idx="3979">
                  <c:v>19.895</c:v>
                </c:pt>
                <c:pt idx="3980">
                  <c:v>19.899999999999999</c:v>
                </c:pt>
                <c:pt idx="3981">
                  <c:v>19.905000000000001</c:v>
                </c:pt>
                <c:pt idx="3982">
                  <c:v>19.91</c:v>
                </c:pt>
                <c:pt idx="3983">
                  <c:v>19.914999999999999</c:v>
                </c:pt>
                <c:pt idx="3984">
                  <c:v>19.920000000000002</c:v>
                </c:pt>
                <c:pt idx="3985">
                  <c:v>19.925000000000001</c:v>
                </c:pt>
                <c:pt idx="3986">
                  <c:v>19.93</c:v>
                </c:pt>
                <c:pt idx="3987">
                  <c:v>19.934999999999999</c:v>
                </c:pt>
                <c:pt idx="3988">
                  <c:v>19.940000000000001</c:v>
                </c:pt>
                <c:pt idx="3989">
                  <c:v>19.945</c:v>
                </c:pt>
                <c:pt idx="3990">
                  <c:v>19.95</c:v>
                </c:pt>
                <c:pt idx="3991">
                  <c:v>19.954999999999998</c:v>
                </c:pt>
                <c:pt idx="3992">
                  <c:v>19.96</c:v>
                </c:pt>
                <c:pt idx="3993">
                  <c:v>19.965</c:v>
                </c:pt>
                <c:pt idx="3994">
                  <c:v>19.97</c:v>
                </c:pt>
                <c:pt idx="3995">
                  <c:v>19.975000000000001</c:v>
                </c:pt>
                <c:pt idx="3996">
                  <c:v>19.98</c:v>
                </c:pt>
                <c:pt idx="3997">
                  <c:v>19.984999999999999</c:v>
                </c:pt>
                <c:pt idx="3998">
                  <c:v>19.989999999999998</c:v>
                </c:pt>
                <c:pt idx="3999">
                  <c:v>19.995000000000001</c:v>
                </c:pt>
                <c:pt idx="4000">
                  <c:v>20</c:v>
                </c:pt>
                <c:pt idx="4001">
                  <c:v>20.004999999999999</c:v>
                </c:pt>
                <c:pt idx="4002">
                  <c:v>20.010000000000002</c:v>
                </c:pt>
                <c:pt idx="4003">
                  <c:v>20.015000000000001</c:v>
                </c:pt>
                <c:pt idx="4004">
                  <c:v>20.02</c:v>
                </c:pt>
                <c:pt idx="4005">
                  <c:v>20.024999999999999</c:v>
                </c:pt>
                <c:pt idx="4006">
                  <c:v>20.03</c:v>
                </c:pt>
                <c:pt idx="4007">
                  <c:v>20.035</c:v>
                </c:pt>
                <c:pt idx="4008">
                  <c:v>20.04</c:v>
                </c:pt>
                <c:pt idx="4009">
                  <c:v>20.045000000000002</c:v>
                </c:pt>
                <c:pt idx="4010">
                  <c:v>20.05</c:v>
                </c:pt>
                <c:pt idx="4011">
                  <c:v>20.055</c:v>
                </c:pt>
                <c:pt idx="4012">
                  <c:v>20.059999999999999</c:v>
                </c:pt>
                <c:pt idx="4013">
                  <c:v>20.065000000000001</c:v>
                </c:pt>
                <c:pt idx="4014">
                  <c:v>20.07</c:v>
                </c:pt>
                <c:pt idx="4015">
                  <c:v>20.074999999999999</c:v>
                </c:pt>
                <c:pt idx="4016">
                  <c:v>20.079999999999998</c:v>
                </c:pt>
                <c:pt idx="4017">
                  <c:v>20.085000000000001</c:v>
                </c:pt>
                <c:pt idx="4018">
                  <c:v>20.09</c:v>
                </c:pt>
                <c:pt idx="4019">
                  <c:v>20.094999999999999</c:v>
                </c:pt>
                <c:pt idx="4020">
                  <c:v>20.100000000000001</c:v>
                </c:pt>
                <c:pt idx="4021">
                  <c:v>20.105</c:v>
                </c:pt>
                <c:pt idx="4022">
                  <c:v>20.11</c:v>
                </c:pt>
                <c:pt idx="4023">
                  <c:v>20.114999999999998</c:v>
                </c:pt>
                <c:pt idx="4024">
                  <c:v>20.12</c:v>
                </c:pt>
                <c:pt idx="4025">
                  <c:v>20.125</c:v>
                </c:pt>
                <c:pt idx="4026">
                  <c:v>20.13</c:v>
                </c:pt>
                <c:pt idx="4027">
                  <c:v>20.135000000000002</c:v>
                </c:pt>
                <c:pt idx="4028">
                  <c:v>20.14</c:v>
                </c:pt>
                <c:pt idx="4029">
                  <c:v>20.145</c:v>
                </c:pt>
                <c:pt idx="4030">
                  <c:v>20.149999999999999</c:v>
                </c:pt>
                <c:pt idx="4031">
                  <c:v>20.155000000000001</c:v>
                </c:pt>
                <c:pt idx="4032">
                  <c:v>20.16</c:v>
                </c:pt>
                <c:pt idx="4033">
                  <c:v>20.164999999999999</c:v>
                </c:pt>
                <c:pt idx="4034">
                  <c:v>20.170000000000002</c:v>
                </c:pt>
                <c:pt idx="4035">
                  <c:v>20.175000000000001</c:v>
                </c:pt>
                <c:pt idx="4036">
                  <c:v>20.18</c:v>
                </c:pt>
                <c:pt idx="4037">
                  <c:v>20.184999999999999</c:v>
                </c:pt>
                <c:pt idx="4038">
                  <c:v>20.190000000000001</c:v>
                </c:pt>
                <c:pt idx="4039">
                  <c:v>20.195</c:v>
                </c:pt>
                <c:pt idx="4040">
                  <c:v>20.2</c:v>
                </c:pt>
                <c:pt idx="4041">
                  <c:v>20.204999999999998</c:v>
                </c:pt>
                <c:pt idx="4042">
                  <c:v>20.21</c:v>
                </c:pt>
                <c:pt idx="4043">
                  <c:v>20.215</c:v>
                </c:pt>
                <c:pt idx="4044">
                  <c:v>20.22</c:v>
                </c:pt>
                <c:pt idx="4045">
                  <c:v>20.225000000000001</c:v>
                </c:pt>
                <c:pt idx="4046">
                  <c:v>20.23</c:v>
                </c:pt>
                <c:pt idx="4047">
                  <c:v>20.234999999999999</c:v>
                </c:pt>
                <c:pt idx="4048">
                  <c:v>20.239999999999998</c:v>
                </c:pt>
                <c:pt idx="4049">
                  <c:v>20.245000000000001</c:v>
                </c:pt>
                <c:pt idx="4050">
                  <c:v>20.25</c:v>
                </c:pt>
                <c:pt idx="4051">
                  <c:v>20.254999999999999</c:v>
                </c:pt>
                <c:pt idx="4052">
                  <c:v>20.260000000000002</c:v>
                </c:pt>
                <c:pt idx="4053">
                  <c:v>20.265000000000001</c:v>
                </c:pt>
                <c:pt idx="4054">
                  <c:v>20.27</c:v>
                </c:pt>
                <c:pt idx="4055">
                  <c:v>20.274999999999999</c:v>
                </c:pt>
                <c:pt idx="4056">
                  <c:v>20.28</c:v>
                </c:pt>
                <c:pt idx="4057">
                  <c:v>20.285</c:v>
                </c:pt>
                <c:pt idx="4058">
                  <c:v>20.29</c:v>
                </c:pt>
                <c:pt idx="4059">
                  <c:v>20.295000000000002</c:v>
                </c:pt>
                <c:pt idx="4060">
                  <c:v>20.3</c:v>
                </c:pt>
                <c:pt idx="4061">
                  <c:v>20.305</c:v>
                </c:pt>
                <c:pt idx="4062">
                  <c:v>20.309999999999999</c:v>
                </c:pt>
                <c:pt idx="4063">
                  <c:v>20.315000000000001</c:v>
                </c:pt>
                <c:pt idx="4064">
                  <c:v>20.32</c:v>
                </c:pt>
                <c:pt idx="4065">
                  <c:v>20.324999999999999</c:v>
                </c:pt>
                <c:pt idx="4066">
                  <c:v>20.329999999999998</c:v>
                </c:pt>
                <c:pt idx="4067">
                  <c:v>20.335000000000001</c:v>
                </c:pt>
                <c:pt idx="4068">
                  <c:v>20.34</c:v>
                </c:pt>
                <c:pt idx="4069">
                  <c:v>20.344999999999999</c:v>
                </c:pt>
                <c:pt idx="4070">
                  <c:v>20.350000000000001</c:v>
                </c:pt>
                <c:pt idx="4071">
                  <c:v>20.355</c:v>
                </c:pt>
                <c:pt idx="4072">
                  <c:v>20.36</c:v>
                </c:pt>
                <c:pt idx="4073">
                  <c:v>20.364999999999998</c:v>
                </c:pt>
                <c:pt idx="4074">
                  <c:v>20.37</c:v>
                </c:pt>
                <c:pt idx="4075">
                  <c:v>20.375</c:v>
                </c:pt>
                <c:pt idx="4076">
                  <c:v>20.38</c:v>
                </c:pt>
                <c:pt idx="4077">
                  <c:v>20.385000000000002</c:v>
                </c:pt>
                <c:pt idx="4078">
                  <c:v>20.39</c:v>
                </c:pt>
                <c:pt idx="4079">
                  <c:v>20.395</c:v>
                </c:pt>
                <c:pt idx="4080">
                  <c:v>20.399999999999999</c:v>
                </c:pt>
                <c:pt idx="4081">
                  <c:v>20.405000000000001</c:v>
                </c:pt>
                <c:pt idx="4082">
                  <c:v>20.41</c:v>
                </c:pt>
                <c:pt idx="4083">
                  <c:v>20.414999999999999</c:v>
                </c:pt>
                <c:pt idx="4084">
                  <c:v>20.420000000000002</c:v>
                </c:pt>
                <c:pt idx="4085">
                  <c:v>20.425000000000001</c:v>
                </c:pt>
                <c:pt idx="4086">
                  <c:v>20.43</c:v>
                </c:pt>
                <c:pt idx="4087">
                  <c:v>20.434999999999999</c:v>
                </c:pt>
                <c:pt idx="4088">
                  <c:v>20.440000000000001</c:v>
                </c:pt>
                <c:pt idx="4089">
                  <c:v>20.445</c:v>
                </c:pt>
                <c:pt idx="4090">
                  <c:v>20.45</c:v>
                </c:pt>
                <c:pt idx="4091">
                  <c:v>20.454999999999998</c:v>
                </c:pt>
                <c:pt idx="4092">
                  <c:v>20.46</c:v>
                </c:pt>
                <c:pt idx="4093">
                  <c:v>20.465</c:v>
                </c:pt>
                <c:pt idx="4094">
                  <c:v>20.47</c:v>
                </c:pt>
                <c:pt idx="4095">
                  <c:v>20.475000000000001</c:v>
                </c:pt>
                <c:pt idx="4096">
                  <c:v>20.48</c:v>
                </c:pt>
                <c:pt idx="4097">
                  <c:v>20.484999999999999</c:v>
                </c:pt>
                <c:pt idx="4098">
                  <c:v>20.49</c:v>
                </c:pt>
                <c:pt idx="4099">
                  <c:v>20.495000000000001</c:v>
                </c:pt>
                <c:pt idx="4100">
                  <c:v>20.5</c:v>
                </c:pt>
                <c:pt idx="4101">
                  <c:v>20.504999999999999</c:v>
                </c:pt>
                <c:pt idx="4102">
                  <c:v>20.51</c:v>
                </c:pt>
                <c:pt idx="4103">
                  <c:v>20.515000000000001</c:v>
                </c:pt>
                <c:pt idx="4104">
                  <c:v>20.52</c:v>
                </c:pt>
                <c:pt idx="4105">
                  <c:v>20.524999999999999</c:v>
                </c:pt>
                <c:pt idx="4106">
                  <c:v>20.53</c:v>
                </c:pt>
                <c:pt idx="4107">
                  <c:v>20.535</c:v>
                </c:pt>
                <c:pt idx="4108">
                  <c:v>20.54</c:v>
                </c:pt>
                <c:pt idx="4109">
                  <c:v>20.545000000000002</c:v>
                </c:pt>
                <c:pt idx="4110">
                  <c:v>20.55</c:v>
                </c:pt>
                <c:pt idx="4111">
                  <c:v>20.555</c:v>
                </c:pt>
                <c:pt idx="4112">
                  <c:v>20.56</c:v>
                </c:pt>
                <c:pt idx="4113">
                  <c:v>20.565000000000001</c:v>
                </c:pt>
                <c:pt idx="4114">
                  <c:v>20.57</c:v>
                </c:pt>
                <c:pt idx="4115">
                  <c:v>20.574999999999999</c:v>
                </c:pt>
                <c:pt idx="4116">
                  <c:v>20.58</c:v>
                </c:pt>
                <c:pt idx="4117">
                  <c:v>20.585000000000001</c:v>
                </c:pt>
                <c:pt idx="4118">
                  <c:v>20.59</c:v>
                </c:pt>
                <c:pt idx="4119">
                  <c:v>20.594999999999999</c:v>
                </c:pt>
                <c:pt idx="4120">
                  <c:v>20.6</c:v>
                </c:pt>
                <c:pt idx="4121">
                  <c:v>20.605</c:v>
                </c:pt>
                <c:pt idx="4122">
                  <c:v>20.61</c:v>
                </c:pt>
                <c:pt idx="4123">
                  <c:v>20.614999999999998</c:v>
                </c:pt>
                <c:pt idx="4124">
                  <c:v>20.62</c:v>
                </c:pt>
                <c:pt idx="4125">
                  <c:v>20.625</c:v>
                </c:pt>
                <c:pt idx="4126">
                  <c:v>20.63</c:v>
                </c:pt>
                <c:pt idx="4127">
                  <c:v>20.635000000000002</c:v>
                </c:pt>
                <c:pt idx="4128">
                  <c:v>20.64</c:v>
                </c:pt>
                <c:pt idx="4129">
                  <c:v>20.645</c:v>
                </c:pt>
                <c:pt idx="4130">
                  <c:v>20.65</c:v>
                </c:pt>
                <c:pt idx="4131">
                  <c:v>20.655000000000001</c:v>
                </c:pt>
                <c:pt idx="4132">
                  <c:v>20.66</c:v>
                </c:pt>
                <c:pt idx="4133">
                  <c:v>20.664999999999999</c:v>
                </c:pt>
                <c:pt idx="4134">
                  <c:v>20.67</c:v>
                </c:pt>
                <c:pt idx="4135">
                  <c:v>20.675000000000001</c:v>
                </c:pt>
                <c:pt idx="4136">
                  <c:v>20.68</c:v>
                </c:pt>
                <c:pt idx="4137">
                  <c:v>20.684999999999999</c:v>
                </c:pt>
                <c:pt idx="4138">
                  <c:v>20.69</c:v>
                </c:pt>
                <c:pt idx="4139">
                  <c:v>20.695</c:v>
                </c:pt>
                <c:pt idx="4140">
                  <c:v>20.7</c:v>
                </c:pt>
                <c:pt idx="4141">
                  <c:v>20.704999999999998</c:v>
                </c:pt>
                <c:pt idx="4142">
                  <c:v>20.71</c:v>
                </c:pt>
                <c:pt idx="4143">
                  <c:v>20.715</c:v>
                </c:pt>
                <c:pt idx="4144">
                  <c:v>20.72</c:v>
                </c:pt>
                <c:pt idx="4145">
                  <c:v>20.725000000000001</c:v>
                </c:pt>
                <c:pt idx="4146">
                  <c:v>20.73</c:v>
                </c:pt>
                <c:pt idx="4147">
                  <c:v>20.734999999999999</c:v>
                </c:pt>
                <c:pt idx="4148">
                  <c:v>20.74</c:v>
                </c:pt>
                <c:pt idx="4149">
                  <c:v>20.745000000000001</c:v>
                </c:pt>
                <c:pt idx="4150">
                  <c:v>20.75</c:v>
                </c:pt>
                <c:pt idx="4151">
                  <c:v>20.754999999999999</c:v>
                </c:pt>
                <c:pt idx="4152">
                  <c:v>20.76</c:v>
                </c:pt>
                <c:pt idx="4153">
                  <c:v>20.765000000000001</c:v>
                </c:pt>
                <c:pt idx="4154">
                  <c:v>20.77</c:v>
                </c:pt>
                <c:pt idx="4155">
                  <c:v>20.774999999999999</c:v>
                </c:pt>
                <c:pt idx="4156">
                  <c:v>20.78</c:v>
                </c:pt>
                <c:pt idx="4157">
                  <c:v>20.785</c:v>
                </c:pt>
                <c:pt idx="4158">
                  <c:v>20.79</c:v>
                </c:pt>
                <c:pt idx="4159">
                  <c:v>20.795000000000002</c:v>
                </c:pt>
                <c:pt idx="4160">
                  <c:v>20.8</c:v>
                </c:pt>
                <c:pt idx="4161">
                  <c:v>20.805</c:v>
                </c:pt>
                <c:pt idx="4162">
                  <c:v>20.81</c:v>
                </c:pt>
                <c:pt idx="4163">
                  <c:v>20.815000000000001</c:v>
                </c:pt>
                <c:pt idx="4164">
                  <c:v>20.82</c:v>
                </c:pt>
                <c:pt idx="4165">
                  <c:v>20.824999999999999</c:v>
                </c:pt>
                <c:pt idx="4166">
                  <c:v>20.83</c:v>
                </c:pt>
                <c:pt idx="4167">
                  <c:v>20.835000000000001</c:v>
                </c:pt>
                <c:pt idx="4168">
                  <c:v>20.84</c:v>
                </c:pt>
                <c:pt idx="4169">
                  <c:v>20.844999999999999</c:v>
                </c:pt>
                <c:pt idx="4170">
                  <c:v>20.85</c:v>
                </c:pt>
                <c:pt idx="4171">
                  <c:v>20.855</c:v>
                </c:pt>
                <c:pt idx="4172">
                  <c:v>20.86</c:v>
                </c:pt>
                <c:pt idx="4173">
                  <c:v>20.864999999999998</c:v>
                </c:pt>
                <c:pt idx="4174">
                  <c:v>20.87</c:v>
                </c:pt>
                <c:pt idx="4175">
                  <c:v>20.875</c:v>
                </c:pt>
                <c:pt idx="4176">
                  <c:v>20.88</c:v>
                </c:pt>
                <c:pt idx="4177">
                  <c:v>20.885000000000002</c:v>
                </c:pt>
                <c:pt idx="4178">
                  <c:v>20.89</c:v>
                </c:pt>
                <c:pt idx="4179">
                  <c:v>20.895</c:v>
                </c:pt>
                <c:pt idx="4180">
                  <c:v>20.9</c:v>
                </c:pt>
                <c:pt idx="4181">
                  <c:v>20.905000000000001</c:v>
                </c:pt>
                <c:pt idx="4182">
                  <c:v>20.91</c:v>
                </c:pt>
                <c:pt idx="4183">
                  <c:v>20.914999999999999</c:v>
                </c:pt>
                <c:pt idx="4184">
                  <c:v>20.92</c:v>
                </c:pt>
                <c:pt idx="4185">
                  <c:v>20.925000000000001</c:v>
                </c:pt>
                <c:pt idx="4186">
                  <c:v>20.93</c:v>
                </c:pt>
                <c:pt idx="4187">
                  <c:v>20.934999999999999</c:v>
                </c:pt>
                <c:pt idx="4188">
                  <c:v>20.94</c:v>
                </c:pt>
                <c:pt idx="4189">
                  <c:v>20.945</c:v>
                </c:pt>
                <c:pt idx="4190">
                  <c:v>20.95</c:v>
                </c:pt>
                <c:pt idx="4191">
                  <c:v>20.954999999999998</c:v>
                </c:pt>
                <c:pt idx="4192">
                  <c:v>20.96</c:v>
                </c:pt>
                <c:pt idx="4193">
                  <c:v>20.965</c:v>
                </c:pt>
                <c:pt idx="4194">
                  <c:v>20.97</c:v>
                </c:pt>
                <c:pt idx="4195">
                  <c:v>20.975000000000001</c:v>
                </c:pt>
                <c:pt idx="4196">
                  <c:v>20.98</c:v>
                </c:pt>
                <c:pt idx="4197">
                  <c:v>20.984999999999999</c:v>
                </c:pt>
                <c:pt idx="4198">
                  <c:v>20.99</c:v>
                </c:pt>
                <c:pt idx="4199">
                  <c:v>20.995000000000001</c:v>
                </c:pt>
                <c:pt idx="4200">
                  <c:v>21</c:v>
                </c:pt>
                <c:pt idx="4201">
                  <c:v>21.004999999999999</c:v>
                </c:pt>
                <c:pt idx="4202">
                  <c:v>21.01</c:v>
                </c:pt>
                <c:pt idx="4203">
                  <c:v>21.015000000000001</c:v>
                </c:pt>
                <c:pt idx="4204">
                  <c:v>21.02</c:v>
                </c:pt>
                <c:pt idx="4205">
                  <c:v>21.024999999999999</c:v>
                </c:pt>
                <c:pt idx="4206">
                  <c:v>21.03</c:v>
                </c:pt>
                <c:pt idx="4207">
                  <c:v>21.035</c:v>
                </c:pt>
                <c:pt idx="4208">
                  <c:v>21.04</c:v>
                </c:pt>
                <c:pt idx="4209">
                  <c:v>21.045000000000002</c:v>
                </c:pt>
                <c:pt idx="4210">
                  <c:v>21.05</c:v>
                </c:pt>
                <c:pt idx="4211">
                  <c:v>21.055</c:v>
                </c:pt>
                <c:pt idx="4212">
                  <c:v>21.06</c:v>
                </c:pt>
                <c:pt idx="4213">
                  <c:v>21.065000000000001</c:v>
                </c:pt>
                <c:pt idx="4214">
                  <c:v>21.07</c:v>
                </c:pt>
                <c:pt idx="4215">
                  <c:v>21.074999999999999</c:v>
                </c:pt>
                <c:pt idx="4216">
                  <c:v>21.08</c:v>
                </c:pt>
                <c:pt idx="4217">
                  <c:v>21.085000000000001</c:v>
                </c:pt>
                <c:pt idx="4218">
                  <c:v>21.09</c:v>
                </c:pt>
                <c:pt idx="4219">
                  <c:v>21.094999999999999</c:v>
                </c:pt>
                <c:pt idx="4220">
                  <c:v>21.1</c:v>
                </c:pt>
                <c:pt idx="4221">
                  <c:v>21.105</c:v>
                </c:pt>
                <c:pt idx="4222">
                  <c:v>21.11</c:v>
                </c:pt>
                <c:pt idx="4223">
                  <c:v>21.114999999999998</c:v>
                </c:pt>
                <c:pt idx="4224">
                  <c:v>21.12</c:v>
                </c:pt>
                <c:pt idx="4225">
                  <c:v>21.125</c:v>
                </c:pt>
                <c:pt idx="4226">
                  <c:v>21.13</c:v>
                </c:pt>
                <c:pt idx="4227">
                  <c:v>21.135000000000002</c:v>
                </c:pt>
                <c:pt idx="4228">
                  <c:v>21.14</c:v>
                </c:pt>
                <c:pt idx="4229">
                  <c:v>21.145</c:v>
                </c:pt>
                <c:pt idx="4230">
                  <c:v>21.15</c:v>
                </c:pt>
                <c:pt idx="4231">
                  <c:v>21.155000000000001</c:v>
                </c:pt>
                <c:pt idx="4232">
                  <c:v>21.16</c:v>
                </c:pt>
                <c:pt idx="4233">
                  <c:v>21.164999999999999</c:v>
                </c:pt>
                <c:pt idx="4234">
                  <c:v>21.17</c:v>
                </c:pt>
                <c:pt idx="4235">
                  <c:v>21.175000000000001</c:v>
                </c:pt>
                <c:pt idx="4236">
                  <c:v>21.18</c:v>
                </c:pt>
                <c:pt idx="4237">
                  <c:v>21.184999999999999</c:v>
                </c:pt>
                <c:pt idx="4238">
                  <c:v>21.19</c:v>
                </c:pt>
                <c:pt idx="4239">
                  <c:v>21.195</c:v>
                </c:pt>
                <c:pt idx="4240">
                  <c:v>21.2</c:v>
                </c:pt>
                <c:pt idx="4241">
                  <c:v>21.204999999999998</c:v>
                </c:pt>
                <c:pt idx="4242">
                  <c:v>21.21</c:v>
                </c:pt>
                <c:pt idx="4243">
                  <c:v>21.215</c:v>
                </c:pt>
                <c:pt idx="4244">
                  <c:v>21.22</c:v>
                </c:pt>
                <c:pt idx="4245">
                  <c:v>21.225000000000001</c:v>
                </c:pt>
                <c:pt idx="4246">
                  <c:v>21.23</c:v>
                </c:pt>
                <c:pt idx="4247">
                  <c:v>21.234999999999999</c:v>
                </c:pt>
                <c:pt idx="4248">
                  <c:v>21.24</c:v>
                </c:pt>
                <c:pt idx="4249">
                  <c:v>21.245000000000001</c:v>
                </c:pt>
                <c:pt idx="4250">
                  <c:v>21.25</c:v>
                </c:pt>
                <c:pt idx="4251">
                  <c:v>21.254999999999999</c:v>
                </c:pt>
                <c:pt idx="4252">
                  <c:v>21.26</c:v>
                </c:pt>
                <c:pt idx="4253">
                  <c:v>21.265000000000001</c:v>
                </c:pt>
                <c:pt idx="4254">
                  <c:v>21.27</c:v>
                </c:pt>
                <c:pt idx="4255">
                  <c:v>21.274999999999999</c:v>
                </c:pt>
                <c:pt idx="4256">
                  <c:v>21.28</c:v>
                </c:pt>
                <c:pt idx="4257">
                  <c:v>21.285</c:v>
                </c:pt>
                <c:pt idx="4258">
                  <c:v>21.29</c:v>
                </c:pt>
                <c:pt idx="4259">
                  <c:v>21.295000000000002</c:v>
                </c:pt>
                <c:pt idx="4260">
                  <c:v>21.3</c:v>
                </c:pt>
                <c:pt idx="4261">
                  <c:v>21.305</c:v>
                </c:pt>
                <c:pt idx="4262">
                  <c:v>21.31</c:v>
                </c:pt>
                <c:pt idx="4263">
                  <c:v>21.315000000000001</c:v>
                </c:pt>
                <c:pt idx="4264">
                  <c:v>21.32</c:v>
                </c:pt>
                <c:pt idx="4265">
                  <c:v>21.324999999999999</c:v>
                </c:pt>
                <c:pt idx="4266">
                  <c:v>21.33</c:v>
                </c:pt>
                <c:pt idx="4267">
                  <c:v>21.335000000000001</c:v>
                </c:pt>
                <c:pt idx="4268">
                  <c:v>21.34</c:v>
                </c:pt>
                <c:pt idx="4269">
                  <c:v>21.344999999999999</c:v>
                </c:pt>
                <c:pt idx="4270">
                  <c:v>21.35</c:v>
                </c:pt>
                <c:pt idx="4271">
                  <c:v>21.355</c:v>
                </c:pt>
                <c:pt idx="4272">
                  <c:v>21.36</c:v>
                </c:pt>
                <c:pt idx="4273">
                  <c:v>21.364999999999998</c:v>
                </c:pt>
                <c:pt idx="4274">
                  <c:v>21.37</c:v>
                </c:pt>
                <c:pt idx="4275">
                  <c:v>21.375</c:v>
                </c:pt>
                <c:pt idx="4276">
                  <c:v>21.38</c:v>
                </c:pt>
                <c:pt idx="4277">
                  <c:v>21.385000000000002</c:v>
                </c:pt>
                <c:pt idx="4278">
                  <c:v>21.39</c:v>
                </c:pt>
                <c:pt idx="4279">
                  <c:v>21.395</c:v>
                </c:pt>
                <c:pt idx="4280">
                  <c:v>21.4</c:v>
                </c:pt>
                <c:pt idx="4281">
                  <c:v>21.405000000000001</c:v>
                </c:pt>
                <c:pt idx="4282">
                  <c:v>21.41</c:v>
                </c:pt>
                <c:pt idx="4283">
                  <c:v>21.414999999999999</c:v>
                </c:pt>
                <c:pt idx="4284">
                  <c:v>21.42</c:v>
                </c:pt>
                <c:pt idx="4285">
                  <c:v>21.425000000000001</c:v>
                </c:pt>
                <c:pt idx="4286">
                  <c:v>21.43</c:v>
                </c:pt>
                <c:pt idx="4287">
                  <c:v>21.434999999999999</c:v>
                </c:pt>
                <c:pt idx="4288">
                  <c:v>21.44</c:v>
                </c:pt>
                <c:pt idx="4289">
                  <c:v>21.445</c:v>
                </c:pt>
                <c:pt idx="4290">
                  <c:v>21.45</c:v>
                </c:pt>
                <c:pt idx="4291">
                  <c:v>21.454999999999998</c:v>
                </c:pt>
                <c:pt idx="4292">
                  <c:v>21.46</c:v>
                </c:pt>
                <c:pt idx="4293">
                  <c:v>21.465</c:v>
                </c:pt>
                <c:pt idx="4294">
                  <c:v>21.47</c:v>
                </c:pt>
                <c:pt idx="4295">
                  <c:v>21.475000000000001</c:v>
                </c:pt>
                <c:pt idx="4296">
                  <c:v>21.48</c:v>
                </c:pt>
                <c:pt idx="4297">
                  <c:v>21.484999999999999</c:v>
                </c:pt>
                <c:pt idx="4298">
                  <c:v>21.49</c:v>
                </c:pt>
                <c:pt idx="4299">
                  <c:v>21.495000000000001</c:v>
                </c:pt>
                <c:pt idx="4300">
                  <c:v>21.5</c:v>
                </c:pt>
                <c:pt idx="4301">
                  <c:v>21.504999999999999</c:v>
                </c:pt>
                <c:pt idx="4302">
                  <c:v>21.51</c:v>
                </c:pt>
                <c:pt idx="4303">
                  <c:v>21.515000000000001</c:v>
                </c:pt>
                <c:pt idx="4304">
                  <c:v>21.52</c:v>
                </c:pt>
                <c:pt idx="4305">
                  <c:v>21.524999999999999</c:v>
                </c:pt>
                <c:pt idx="4306">
                  <c:v>21.53</c:v>
                </c:pt>
                <c:pt idx="4307">
                  <c:v>21.535</c:v>
                </c:pt>
                <c:pt idx="4308">
                  <c:v>21.54</c:v>
                </c:pt>
                <c:pt idx="4309">
                  <c:v>21.545000000000002</c:v>
                </c:pt>
                <c:pt idx="4310">
                  <c:v>21.55</c:v>
                </c:pt>
                <c:pt idx="4311">
                  <c:v>21.555</c:v>
                </c:pt>
                <c:pt idx="4312">
                  <c:v>21.56</c:v>
                </c:pt>
                <c:pt idx="4313">
                  <c:v>21.565000000000001</c:v>
                </c:pt>
                <c:pt idx="4314">
                  <c:v>21.57</c:v>
                </c:pt>
                <c:pt idx="4315">
                  <c:v>21.574999999999999</c:v>
                </c:pt>
                <c:pt idx="4316">
                  <c:v>21.58</c:v>
                </c:pt>
                <c:pt idx="4317">
                  <c:v>21.585000000000001</c:v>
                </c:pt>
                <c:pt idx="4318">
                  <c:v>21.59</c:v>
                </c:pt>
                <c:pt idx="4319">
                  <c:v>21.594999999999999</c:v>
                </c:pt>
                <c:pt idx="4320">
                  <c:v>21.6</c:v>
                </c:pt>
                <c:pt idx="4321">
                  <c:v>21.605</c:v>
                </c:pt>
                <c:pt idx="4322">
                  <c:v>21.61</c:v>
                </c:pt>
                <c:pt idx="4323">
                  <c:v>21.614999999999998</c:v>
                </c:pt>
                <c:pt idx="4324">
                  <c:v>21.62</c:v>
                </c:pt>
                <c:pt idx="4325">
                  <c:v>21.625</c:v>
                </c:pt>
                <c:pt idx="4326">
                  <c:v>21.63</c:v>
                </c:pt>
                <c:pt idx="4327">
                  <c:v>21.635000000000002</c:v>
                </c:pt>
                <c:pt idx="4328">
                  <c:v>21.64</c:v>
                </c:pt>
                <c:pt idx="4329">
                  <c:v>21.645</c:v>
                </c:pt>
                <c:pt idx="4330">
                  <c:v>21.65</c:v>
                </c:pt>
                <c:pt idx="4331">
                  <c:v>21.655000000000001</c:v>
                </c:pt>
                <c:pt idx="4332">
                  <c:v>21.66</c:v>
                </c:pt>
                <c:pt idx="4333">
                  <c:v>21.664999999999999</c:v>
                </c:pt>
                <c:pt idx="4334">
                  <c:v>21.67</c:v>
                </c:pt>
                <c:pt idx="4335">
                  <c:v>21.675000000000001</c:v>
                </c:pt>
                <c:pt idx="4336">
                  <c:v>21.68</c:v>
                </c:pt>
                <c:pt idx="4337">
                  <c:v>21.684999999999999</c:v>
                </c:pt>
                <c:pt idx="4338">
                  <c:v>21.69</c:v>
                </c:pt>
                <c:pt idx="4339">
                  <c:v>21.695</c:v>
                </c:pt>
                <c:pt idx="4340">
                  <c:v>21.7</c:v>
                </c:pt>
                <c:pt idx="4341">
                  <c:v>21.704999999999998</c:v>
                </c:pt>
                <c:pt idx="4342">
                  <c:v>21.71</c:v>
                </c:pt>
                <c:pt idx="4343">
                  <c:v>21.715</c:v>
                </c:pt>
                <c:pt idx="4344">
                  <c:v>21.72</c:v>
                </c:pt>
                <c:pt idx="4345">
                  <c:v>21.725000000000001</c:v>
                </c:pt>
                <c:pt idx="4346">
                  <c:v>21.73</c:v>
                </c:pt>
                <c:pt idx="4347">
                  <c:v>21.734999999999999</c:v>
                </c:pt>
                <c:pt idx="4348">
                  <c:v>21.74</c:v>
                </c:pt>
                <c:pt idx="4349">
                  <c:v>21.745000000000001</c:v>
                </c:pt>
                <c:pt idx="4350">
                  <c:v>21.75</c:v>
                </c:pt>
                <c:pt idx="4351">
                  <c:v>21.754999999999999</c:v>
                </c:pt>
                <c:pt idx="4352">
                  <c:v>21.76</c:v>
                </c:pt>
                <c:pt idx="4353">
                  <c:v>21.765000000000001</c:v>
                </c:pt>
                <c:pt idx="4354">
                  <c:v>21.77</c:v>
                </c:pt>
                <c:pt idx="4355">
                  <c:v>21.774999999999999</c:v>
                </c:pt>
                <c:pt idx="4356">
                  <c:v>21.78</c:v>
                </c:pt>
                <c:pt idx="4357">
                  <c:v>21.785</c:v>
                </c:pt>
                <c:pt idx="4358">
                  <c:v>21.79</c:v>
                </c:pt>
                <c:pt idx="4359">
                  <c:v>21.795000000000002</c:v>
                </c:pt>
                <c:pt idx="4360">
                  <c:v>21.8</c:v>
                </c:pt>
                <c:pt idx="4361">
                  <c:v>21.805</c:v>
                </c:pt>
                <c:pt idx="4362">
                  <c:v>21.81</c:v>
                </c:pt>
                <c:pt idx="4363">
                  <c:v>21.815000000000001</c:v>
                </c:pt>
                <c:pt idx="4364">
                  <c:v>21.82</c:v>
                </c:pt>
                <c:pt idx="4365">
                  <c:v>21.824999999999999</c:v>
                </c:pt>
                <c:pt idx="4366">
                  <c:v>21.83</c:v>
                </c:pt>
                <c:pt idx="4367">
                  <c:v>21.835000000000001</c:v>
                </c:pt>
                <c:pt idx="4368">
                  <c:v>21.84</c:v>
                </c:pt>
                <c:pt idx="4369">
                  <c:v>21.844999999999999</c:v>
                </c:pt>
                <c:pt idx="4370">
                  <c:v>21.85</c:v>
                </c:pt>
                <c:pt idx="4371">
                  <c:v>21.855</c:v>
                </c:pt>
                <c:pt idx="4372">
                  <c:v>21.86</c:v>
                </c:pt>
                <c:pt idx="4373">
                  <c:v>21.864999999999998</c:v>
                </c:pt>
                <c:pt idx="4374">
                  <c:v>21.87</c:v>
                </c:pt>
                <c:pt idx="4375">
                  <c:v>21.875</c:v>
                </c:pt>
                <c:pt idx="4376">
                  <c:v>21.88</c:v>
                </c:pt>
                <c:pt idx="4377">
                  <c:v>21.885000000000002</c:v>
                </c:pt>
                <c:pt idx="4378">
                  <c:v>21.89</c:v>
                </c:pt>
                <c:pt idx="4379">
                  <c:v>21.895</c:v>
                </c:pt>
                <c:pt idx="4380">
                  <c:v>21.9</c:v>
                </c:pt>
                <c:pt idx="4381">
                  <c:v>21.905000000000001</c:v>
                </c:pt>
                <c:pt idx="4382">
                  <c:v>21.91</c:v>
                </c:pt>
                <c:pt idx="4383">
                  <c:v>21.914999999999999</c:v>
                </c:pt>
                <c:pt idx="4384">
                  <c:v>21.92</c:v>
                </c:pt>
                <c:pt idx="4385">
                  <c:v>21.925000000000001</c:v>
                </c:pt>
                <c:pt idx="4386">
                  <c:v>21.93</c:v>
                </c:pt>
                <c:pt idx="4387">
                  <c:v>21.934999999999999</c:v>
                </c:pt>
                <c:pt idx="4388">
                  <c:v>21.94</c:v>
                </c:pt>
                <c:pt idx="4389">
                  <c:v>21.945</c:v>
                </c:pt>
                <c:pt idx="4390">
                  <c:v>21.95</c:v>
                </c:pt>
                <c:pt idx="4391">
                  <c:v>21.954999999999998</c:v>
                </c:pt>
                <c:pt idx="4392">
                  <c:v>21.96</c:v>
                </c:pt>
                <c:pt idx="4393">
                  <c:v>21.965</c:v>
                </c:pt>
                <c:pt idx="4394">
                  <c:v>21.97</c:v>
                </c:pt>
                <c:pt idx="4395">
                  <c:v>21.975000000000001</c:v>
                </c:pt>
                <c:pt idx="4396">
                  <c:v>21.98</c:v>
                </c:pt>
                <c:pt idx="4397">
                  <c:v>21.984999999999999</c:v>
                </c:pt>
                <c:pt idx="4398">
                  <c:v>21.99</c:v>
                </c:pt>
                <c:pt idx="4399">
                  <c:v>21.995000000000001</c:v>
                </c:pt>
                <c:pt idx="4400">
                  <c:v>22</c:v>
                </c:pt>
                <c:pt idx="4401">
                  <c:v>22.004999999999999</c:v>
                </c:pt>
                <c:pt idx="4402">
                  <c:v>22.01</c:v>
                </c:pt>
                <c:pt idx="4403">
                  <c:v>22.015000000000001</c:v>
                </c:pt>
                <c:pt idx="4404">
                  <c:v>22.02</c:v>
                </c:pt>
                <c:pt idx="4405">
                  <c:v>22.024999999999999</c:v>
                </c:pt>
                <c:pt idx="4406">
                  <c:v>22.03</c:v>
                </c:pt>
                <c:pt idx="4407">
                  <c:v>22.035</c:v>
                </c:pt>
                <c:pt idx="4408">
                  <c:v>22.04</c:v>
                </c:pt>
                <c:pt idx="4409">
                  <c:v>22.045000000000002</c:v>
                </c:pt>
                <c:pt idx="4410">
                  <c:v>22.05</c:v>
                </c:pt>
                <c:pt idx="4411">
                  <c:v>22.055</c:v>
                </c:pt>
                <c:pt idx="4412">
                  <c:v>22.06</c:v>
                </c:pt>
                <c:pt idx="4413">
                  <c:v>22.065000000000001</c:v>
                </c:pt>
                <c:pt idx="4414">
                  <c:v>22.07</c:v>
                </c:pt>
                <c:pt idx="4415">
                  <c:v>22.074999999999999</c:v>
                </c:pt>
                <c:pt idx="4416">
                  <c:v>22.08</c:v>
                </c:pt>
                <c:pt idx="4417">
                  <c:v>22.085000000000001</c:v>
                </c:pt>
                <c:pt idx="4418">
                  <c:v>22.09</c:v>
                </c:pt>
                <c:pt idx="4419">
                  <c:v>22.094999999999999</c:v>
                </c:pt>
                <c:pt idx="4420">
                  <c:v>22.1</c:v>
                </c:pt>
                <c:pt idx="4421">
                  <c:v>22.105</c:v>
                </c:pt>
                <c:pt idx="4422">
                  <c:v>22.11</c:v>
                </c:pt>
                <c:pt idx="4423">
                  <c:v>22.114999999999998</c:v>
                </c:pt>
                <c:pt idx="4424">
                  <c:v>22.12</c:v>
                </c:pt>
                <c:pt idx="4425">
                  <c:v>22.125</c:v>
                </c:pt>
                <c:pt idx="4426">
                  <c:v>22.13</c:v>
                </c:pt>
                <c:pt idx="4427">
                  <c:v>22.135000000000002</c:v>
                </c:pt>
                <c:pt idx="4428">
                  <c:v>22.14</c:v>
                </c:pt>
                <c:pt idx="4429">
                  <c:v>22.145</c:v>
                </c:pt>
                <c:pt idx="4430">
                  <c:v>22.15</c:v>
                </c:pt>
                <c:pt idx="4431">
                  <c:v>22.155000000000001</c:v>
                </c:pt>
                <c:pt idx="4432">
                  <c:v>22.16</c:v>
                </c:pt>
                <c:pt idx="4433">
                  <c:v>22.164999999999999</c:v>
                </c:pt>
                <c:pt idx="4434">
                  <c:v>22.17</c:v>
                </c:pt>
                <c:pt idx="4435">
                  <c:v>22.175000000000001</c:v>
                </c:pt>
                <c:pt idx="4436">
                  <c:v>22.18</c:v>
                </c:pt>
                <c:pt idx="4437">
                  <c:v>22.184999999999999</c:v>
                </c:pt>
                <c:pt idx="4438">
                  <c:v>22.19</c:v>
                </c:pt>
                <c:pt idx="4439">
                  <c:v>22.195</c:v>
                </c:pt>
                <c:pt idx="4440">
                  <c:v>22.2</c:v>
                </c:pt>
                <c:pt idx="4441">
                  <c:v>22.204999999999998</c:v>
                </c:pt>
                <c:pt idx="4442">
                  <c:v>22.21</c:v>
                </c:pt>
                <c:pt idx="4443">
                  <c:v>22.215</c:v>
                </c:pt>
                <c:pt idx="4444">
                  <c:v>22.22</c:v>
                </c:pt>
                <c:pt idx="4445">
                  <c:v>22.225000000000001</c:v>
                </c:pt>
                <c:pt idx="4446">
                  <c:v>22.23</c:v>
                </c:pt>
                <c:pt idx="4447">
                  <c:v>22.234999999999999</c:v>
                </c:pt>
                <c:pt idx="4448">
                  <c:v>22.24</c:v>
                </c:pt>
                <c:pt idx="4449">
                  <c:v>22.245000000000001</c:v>
                </c:pt>
                <c:pt idx="4450">
                  <c:v>22.25</c:v>
                </c:pt>
                <c:pt idx="4451">
                  <c:v>22.254999999999999</c:v>
                </c:pt>
                <c:pt idx="4452">
                  <c:v>22.26</c:v>
                </c:pt>
                <c:pt idx="4453">
                  <c:v>22.265000000000001</c:v>
                </c:pt>
                <c:pt idx="4454">
                  <c:v>22.27</c:v>
                </c:pt>
                <c:pt idx="4455">
                  <c:v>22.274999999999999</c:v>
                </c:pt>
                <c:pt idx="4456">
                  <c:v>22.28</c:v>
                </c:pt>
                <c:pt idx="4457">
                  <c:v>22.285</c:v>
                </c:pt>
                <c:pt idx="4458">
                  <c:v>22.29</c:v>
                </c:pt>
                <c:pt idx="4459">
                  <c:v>22.295000000000002</c:v>
                </c:pt>
                <c:pt idx="4460">
                  <c:v>22.3</c:v>
                </c:pt>
                <c:pt idx="4461">
                  <c:v>22.305</c:v>
                </c:pt>
                <c:pt idx="4462">
                  <c:v>22.31</c:v>
                </c:pt>
                <c:pt idx="4463">
                  <c:v>22.315000000000001</c:v>
                </c:pt>
                <c:pt idx="4464">
                  <c:v>22.32</c:v>
                </c:pt>
                <c:pt idx="4465">
                  <c:v>22.324999999999999</c:v>
                </c:pt>
                <c:pt idx="4466">
                  <c:v>22.33</c:v>
                </c:pt>
                <c:pt idx="4467">
                  <c:v>22.335000000000001</c:v>
                </c:pt>
                <c:pt idx="4468">
                  <c:v>22.34</c:v>
                </c:pt>
                <c:pt idx="4469">
                  <c:v>22.344999999999999</c:v>
                </c:pt>
                <c:pt idx="4470">
                  <c:v>22.35</c:v>
                </c:pt>
                <c:pt idx="4471">
                  <c:v>22.355</c:v>
                </c:pt>
                <c:pt idx="4472">
                  <c:v>22.36</c:v>
                </c:pt>
                <c:pt idx="4473">
                  <c:v>22.364999999999998</c:v>
                </c:pt>
                <c:pt idx="4474">
                  <c:v>22.37</c:v>
                </c:pt>
                <c:pt idx="4475">
                  <c:v>22.375</c:v>
                </c:pt>
                <c:pt idx="4476">
                  <c:v>22.38</c:v>
                </c:pt>
                <c:pt idx="4477">
                  <c:v>22.385000000000002</c:v>
                </c:pt>
                <c:pt idx="4478">
                  <c:v>22.39</c:v>
                </c:pt>
                <c:pt idx="4479">
                  <c:v>22.395</c:v>
                </c:pt>
                <c:pt idx="4480">
                  <c:v>22.4</c:v>
                </c:pt>
                <c:pt idx="4481">
                  <c:v>22.405000000000001</c:v>
                </c:pt>
                <c:pt idx="4482">
                  <c:v>22.41</c:v>
                </c:pt>
                <c:pt idx="4483">
                  <c:v>22.414999999999999</c:v>
                </c:pt>
                <c:pt idx="4484">
                  <c:v>22.42</c:v>
                </c:pt>
                <c:pt idx="4485">
                  <c:v>22.425000000000001</c:v>
                </c:pt>
                <c:pt idx="4486">
                  <c:v>22.43</c:v>
                </c:pt>
                <c:pt idx="4487">
                  <c:v>22.434999999999999</c:v>
                </c:pt>
                <c:pt idx="4488">
                  <c:v>22.44</c:v>
                </c:pt>
                <c:pt idx="4489">
                  <c:v>22.445</c:v>
                </c:pt>
                <c:pt idx="4490">
                  <c:v>22.45</c:v>
                </c:pt>
                <c:pt idx="4491">
                  <c:v>22.454999999999998</c:v>
                </c:pt>
                <c:pt idx="4492">
                  <c:v>22.46</c:v>
                </c:pt>
                <c:pt idx="4493">
                  <c:v>22.465</c:v>
                </c:pt>
                <c:pt idx="4494">
                  <c:v>22.47</c:v>
                </c:pt>
                <c:pt idx="4495">
                  <c:v>22.475000000000001</c:v>
                </c:pt>
                <c:pt idx="4496">
                  <c:v>22.48</c:v>
                </c:pt>
                <c:pt idx="4497">
                  <c:v>22.484999999999999</c:v>
                </c:pt>
                <c:pt idx="4498">
                  <c:v>22.49</c:v>
                </c:pt>
                <c:pt idx="4499">
                  <c:v>22.495000000000001</c:v>
                </c:pt>
                <c:pt idx="4500">
                  <c:v>22.5</c:v>
                </c:pt>
                <c:pt idx="4501">
                  <c:v>22.504999999999999</c:v>
                </c:pt>
                <c:pt idx="4502">
                  <c:v>22.51</c:v>
                </c:pt>
                <c:pt idx="4503">
                  <c:v>22.515000000000001</c:v>
                </c:pt>
                <c:pt idx="4504">
                  <c:v>22.52</c:v>
                </c:pt>
                <c:pt idx="4505">
                  <c:v>22.524999999999999</c:v>
                </c:pt>
                <c:pt idx="4506">
                  <c:v>22.53</c:v>
                </c:pt>
                <c:pt idx="4507">
                  <c:v>22.535</c:v>
                </c:pt>
                <c:pt idx="4508">
                  <c:v>22.54</c:v>
                </c:pt>
                <c:pt idx="4509">
                  <c:v>22.545000000000002</c:v>
                </c:pt>
                <c:pt idx="4510">
                  <c:v>22.55</c:v>
                </c:pt>
                <c:pt idx="4511">
                  <c:v>22.555</c:v>
                </c:pt>
                <c:pt idx="4512">
                  <c:v>22.56</c:v>
                </c:pt>
                <c:pt idx="4513">
                  <c:v>22.565000000000001</c:v>
                </c:pt>
                <c:pt idx="4514">
                  <c:v>22.57</c:v>
                </c:pt>
                <c:pt idx="4515">
                  <c:v>22.574999999999999</c:v>
                </c:pt>
                <c:pt idx="4516">
                  <c:v>22.58</c:v>
                </c:pt>
                <c:pt idx="4517">
                  <c:v>22.585000000000001</c:v>
                </c:pt>
                <c:pt idx="4518">
                  <c:v>22.59</c:v>
                </c:pt>
                <c:pt idx="4519">
                  <c:v>22.594999999999999</c:v>
                </c:pt>
                <c:pt idx="4520">
                  <c:v>22.6</c:v>
                </c:pt>
                <c:pt idx="4521">
                  <c:v>22.605</c:v>
                </c:pt>
                <c:pt idx="4522">
                  <c:v>22.61</c:v>
                </c:pt>
                <c:pt idx="4523">
                  <c:v>22.614999999999998</c:v>
                </c:pt>
                <c:pt idx="4524">
                  <c:v>22.62</c:v>
                </c:pt>
                <c:pt idx="4525">
                  <c:v>22.625</c:v>
                </c:pt>
                <c:pt idx="4526">
                  <c:v>22.63</c:v>
                </c:pt>
                <c:pt idx="4527">
                  <c:v>22.635000000000002</c:v>
                </c:pt>
                <c:pt idx="4528">
                  <c:v>22.64</c:v>
                </c:pt>
                <c:pt idx="4529">
                  <c:v>22.645</c:v>
                </c:pt>
                <c:pt idx="4530">
                  <c:v>22.65</c:v>
                </c:pt>
                <c:pt idx="4531">
                  <c:v>22.655000000000001</c:v>
                </c:pt>
                <c:pt idx="4532">
                  <c:v>22.66</c:v>
                </c:pt>
                <c:pt idx="4533">
                  <c:v>22.664999999999999</c:v>
                </c:pt>
                <c:pt idx="4534">
                  <c:v>22.67</c:v>
                </c:pt>
                <c:pt idx="4535">
                  <c:v>22.675000000000001</c:v>
                </c:pt>
                <c:pt idx="4536">
                  <c:v>22.68</c:v>
                </c:pt>
                <c:pt idx="4537">
                  <c:v>22.684999999999999</c:v>
                </c:pt>
                <c:pt idx="4538">
                  <c:v>22.69</c:v>
                </c:pt>
                <c:pt idx="4539">
                  <c:v>22.695</c:v>
                </c:pt>
                <c:pt idx="4540">
                  <c:v>22.7</c:v>
                </c:pt>
                <c:pt idx="4541">
                  <c:v>22.704999999999998</c:v>
                </c:pt>
                <c:pt idx="4542">
                  <c:v>22.71</c:v>
                </c:pt>
                <c:pt idx="4543">
                  <c:v>22.715</c:v>
                </c:pt>
                <c:pt idx="4544">
                  <c:v>22.72</c:v>
                </c:pt>
                <c:pt idx="4545">
                  <c:v>22.725000000000001</c:v>
                </c:pt>
                <c:pt idx="4546">
                  <c:v>22.73</c:v>
                </c:pt>
                <c:pt idx="4547">
                  <c:v>22.734999999999999</c:v>
                </c:pt>
                <c:pt idx="4548">
                  <c:v>22.74</c:v>
                </c:pt>
                <c:pt idx="4549">
                  <c:v>22.745000000000001</c:v>
                </c:pt>
                <c:pt idx="4550">
                  <c:v>22.75</c:v>
                </c:pt>
                <c:pt idx="4551">
                  <c:v>22.754999999999999</c:v>
                </c:pt>
                <c:pt idx="4552">
                  <c:v>22.76</c:v>
                </c:pt>
                <c:pt idx="4553">
                  <c:v>22.765000000000001</c:v>
                </c:pt>
                <c:pt idx="4554">
                  <c:v>22.77</c:v>
                </c:pt>
                <c:pt idx="4555">
                  <c:v>22.774999999999999</c:v>
                </c:pt>
                <c:pt idx="4556">
                  <c:v>22.78</c:v>
                </c:pt>
                <c:pt idx="4557">
                  <c:v>22.785</c:v>
                </c:pt>
                <c:pt idx="4558">
                  <c:v>22.79</c:v>
                </c:pt>
                <c:pt idx="4559">
                  <c:v>22.795000000000002</c:v>
                </c:pt>
                <c:pt idx="4560">
                  <c:v>22.8</c:v>
                </c:pt>
                <c:pt idx="4561">
                  <c:v>22.805</c:v>
                </c:pt>
                <c:pt idx="4562">
                  <c:v>22.81</c:v>
                </c:pt>
                <c:pt idx="4563">
                  <c:v>22.815000000000001</c:v>
                </c:pt>
                <c:pt idx="4564">
                  <c:v>22.82</c:v>
                </c:pt>
                <c:pt idx="4565">
                  <c:v>22.824999999999999</c:v>
                </c:pt>
                <c:pt idx="4566">
                  <c:v>22.83</c:v>
                </c:pt>
                <c:pt idx="4567">
                  <c:v>22.835000000000001</c:v>
                </c:pt>
                <c:pt idx="4568">
                  <c:v>22.84</c:v>
                </c:pt>
                <c:pt idx="4569">
                  <c:v>22.844999999999999</c:v>
                </c:pt>
                <c:pt idx="4570">
                  <c:v>22.85</c:v>
                </c:pt>
                <c:pt idx="4571">
                  <c:v>22.855</c:v>
                </c:pt>
                <c:pt idx="4572">
                  <c:v>22.86</c:v>
                </c:pt>
                <c:pt idx="4573">
                  <c:v>22.864999999999998</c:v>
                </c:pt>
                <c:pt idx="4574">
                  <c:v>22.87</c:v>
                </c:pt>
                <c:pt idx="4575">
                  <c:v>22.875</c:v>
                </c:pt>
                <c:pt idx="4576">
                  <c:v>22.88</c:v>
                </c:pt>
                <c:pt idx="4577">
                  <c:v>22.885000000000002</c:v>
                </c:pt>
                <c:pt idx="4578">
                  <c:v>22.89</c:v>
                </c:pt>
                <c:pt idx="4579">
                  <c:v>22.895</c:v>
                </c:pt>
                <c:pt idx="4580">
                  <c:v>22.9</c:v>
                </c:pt>
                <c:pt idx="4581">
                  <c:v>22.905000000000001</c:v>
                </c:pt>
                <c:pt idx="4582">
                  <c:v>22.91</c:v>
                </c:pt>
                <c:pt idx="4583">
                  <c:v>22.914999999999999</c:v>
                </c:pt>
                <c:pt idx="4584">
                  <c:v>22.92</c:v>
                </c:pt>
                <c:pt idx="4585">
                  <c:v>22.925000000000001</c:v>
                </c:pt>
                <c:pt idx="4586">
                  <c:v>22.93</c:v>
                </c:pt>
                <c:pt idx="4587">
                  <c:v>22.934999999999999</c:v>
                </c:pt>
                <c:pt idx="4588">
                  <c:v>22.94</c:v>
                </c:pt>
                <c:pt idx="4589">
                  <c:v>22.945</c:v>
                </c:pt>
                <c:pt idx="4590">
                  <c:v>22.95</c:v>
                </c:pt>
                <c:pt idx="4591">
                  <c:v>22.954999999999998</c:v>
                </c:pt>
                <c:pt idx="4592">
                  <c:v>22.96</c:v>
                </c:pt>
                <c:pt idx="4593">
                  <c:v>22.965</c:v>
                </c:pt>
                <c:pt idx="4594">
                  <c:v>22.97</c:v>
                </c:pt>
                <c:pt idx="4595">
                  <c:v>22.975000000000001</c:v>
                </c:pt>
                <c:pt idx="4596">
                  <c:v>22.98</c:v>
                </c:pt>
                <c:pt idx="4597">
                  <c:v>22.984999999999999</c:v>
                </c:pt>
                <c:pt idx="4598">
                  <c:v>22.99</c:v>
                </c:pt>
                <c:pt idx="4599">
                  <c:v>22.995000000000001</c:v>
                </c:pt>
                <c:pt idx="4600">
                  <c:v>23</c:v>
                </c:pt>
                <c:pt idx="4601">
                  <c:v>23.004999999999999</c:v>
                </c:pt>
                <c:pt idx="4602">
                  <c:v>23.01</c:v>
                </c:pt>
                <c:pt idx="4603">
                  <c:v>23.015000000000001</c:v>
                </c:pt>
                <c:pt idx="4604">
                  <c:v>23.02</c:v>
                </c:pt>
                <c:pt idx="4605">
                  <c:v>23.024999999999999</c:v>
                </c:pt>
                <c:pt idx="4606">
                  <c:v>23.03</c:v>
                </c:pt>
                <c:pt idx="4607">
                  <c:v>23.035</c:v>
                </c:pt>
                <c:pt idx="4608">
                  <c:v>23.04</c:v>
                </c:pt>
                <c:pt idx="4609">
                  <c:v>23.045000000000002</c:v>
                </c:pt>
                <c:pt idx="4610">
                  <c:v>23.05</c:v>
                </c:pt>
                <c:pt idx="4611">
                  <c:v>23.055</c:v>
                </c:pt>
                <c:pt idx="4612">
                  <c:v>23.06</c:v>
                </c:pt>
                <c:pt idx="4613">
                  <c:v>23.065000000000001</c:v>
                </c:pt>
                <c:pt idx="4614">
                  <c:v>23.07</c:v>
                </c:pt>
                <c:pt idx="4615">
                  <c:v>23.074999999999999</c:v>
                </c:pt>
                <c:pt idx="4616">
                  <c:v>23.08</c:v>
                </c:pt>
                <c:pt idx="4617">
                  <c:v>23.085000000000001</c:v>
                </c:pt>
                <c:pt idx="4618">
                  <c:v>23.09</c:v>
                </c:pt>
                <c:pt idx="4619">
                  <c:v>23.094999999999999</c:v>
                </c:pt>
                <c:pt idx="4620">
                  <c:v>23.1</c:v>
                </c:pt>
                <c:pt idx="4621">
                  <c:v>23.105</c:v>
                </c:pt>
                <c:pt idx="4622">
                  <c:v>23.11</c:v>
                </c:pt>
                <c:pt idx="4623">
                  <c:v>23.114999999999998</c:v>
                </c:pt>
                <c:pt idx="4624">
                  <c:v>23.12</c:v>
                </c:pt>
                <c:pt idx="4625">
                  <c:v>23.125</c:v>
                </c:pt>
                <c:pt idx="4626">
                  <c:v>23.13</c:v>
                </c:pt>
                <c:pt idx="4627">
                  <c:v>23.135000000000002</c:v>
                </c:pt>
                <c:pt idx="4628">
                  <c:v>23.14</c:v>
                </c:pt>
                <c:pt idx="4629">
                  <c:v>23.145</c:v>
                </c:pt>
                <c:pt idx="4630">
                  <c:v>23.15</c:v>
                </c:pt>
                <c:pt idx="4631">
                  <c:v>23.155000000000001</c:v>
                </c:pt>
                <c:pt idx="4632">
                  <c:v>23.16</c:v>
                </c:pt>
                <c:pt idx="4633">
                  <c:v>23.164999999999999</c:v>
                </c:pt>
                <c:pt idx="4634">
                  <c:v>23.17</c:v>
                </c:pt>
                <c:pt idx="4635">
                  <c:v>23.175000000000001</c:v>
                </c:pt>
                <c:pt idx="4636">
                  <c:v>23.18</c:v>
                </c:pt>
                <c:pt idx="4637">
                  <c:v>23.184999999999999</c:v>
                </c:pt>
                <c:pt idx="4638">
                  <c:v>23.19</c:v>
                </c:pt>
                <c:pt idx="4639">
                  <c:v>23.195</c:v>
                </c:pt>
                <c:pt idx="4640">
                  <c:v>23.2</c:v>
                </c:pt>
                <c:pt idx="4641">
                  <c:v>23.204999999999998</c:v>
                </c:pt>
                <c:pt idx="4642">
                  <c:v>23.21</c:v>
                </c:pt>
                <c:pt idx="4643">
                  <c:v>23.215</c:v>
                </c:pt>
                <c:pt idx="4644">
                  <c:v>23.22</c:v>
                </c:pt>
                <c:pt idx="4645">
                  <c:v>23.225000000000001</c:v>
                </c:pt>
                <c:pt idx="4646">
                  <c:v>23.23</c:v>
                </c:pt>
                <c:pt idx="4647">
                  <c:v>23.234999999999999</c:v>
                </c:pt>
                <c:pt idx="4648">
                  <c:v>23.24</c:v>
                </c:pt>
                <c:pt idx="4649">
                  <c:v>23.245000000000001</c:v>
                </c:pt>
                <c:pt idx="4650">
                  <c:v>23.25</c:v>
                </c:pt>
                <c:pt idx="4651">
                  <c:v>23.254999999999999</c:v>
                </c:pt>
                <c:pt idx="4652">
                  <c:v>23.26</c:v>
                </c:pt>
                <c:pt idx="4653">
                  <c:v>23.265000000000001</c:v>
                </c:pt>
                <c:pt idx="4654">
                  <c:v>23.27</c:v>
                </c:pt>
                <c:pt idx="4655">
                  <c:v>23.274999999999999</c:v>
                </c:pt>
                <c:pt idx="4656">
                  <c:v>23.28</c:v>
                </c:pt>
                <c:pt idx="4657">
                  <c:v>23.285</c:v>
                </c:pt>
                <c:pt idx="4658">
                  <c:v>23.29</c:v>
                </c:pt>
                <c:pt idx="4659">
                  <c:v>23.295000000000002</c:v>
                </c:pt>
                <c:pt idx="4660">
                  <c:v>23.3</c:v>
                </c:pt>
                <c:pt idx="4661">
                  <c:v>23.305</c:v>
                </c:pt>
                <c:pt idx="4662">
                  <c:v>23.31</c:v>
                </c:pt>
                <c:pt idx="4663">
                  <c:v>23.315000000000001</c:v>
                </c:pt>
                <c:pt idx="4664">
                  <c:v>23.32</c:v>
                </c:pt>
                <c:pt idx="4665">
                  <c:v>23.324999999999999</c:v>
                </c:pt>
                <c:pt idx="4666">
                  <c:v>23.33</c:v>
                </c:pt>
                <c:pt idx="4667">
                  <c:v>23.335000000000001</c:v>
                </c:pt>
                <c:pt idx="4668">
                  <c:v>23.34</c:v>
                </c:pt>
                <c:pt idx="4669">
                  <c:v>23.344999999999999</c:v>
                </c:pt>
                <c:pt idx="4670">
                  <c:v>23.35</c:v>
                </c:pt>
                <c:pt idx="4671">
                  <c:v>23.355</c:v>
                </c:pt>
                <c:pt idx="4672">
                  <c:v>23.36</c:v>
                </c:pt>
                <c:pt idx="4673">
                  <c:v>23.364999999999998</c:v>
                </c:pt>
                <c:pt idx="4674">
                  <c:v>23.37</c:v>
                </c:pt>
                <c:pt idx="4675">
                  <c:v>23.375</c:v>
                </c:pt>
                <c:pt idx="4676">
                  <c:v>23.38</c:v>
                </c:pt>
                <c:pt idx="4677">
                  <c:v>23.385000000000002</c:v>
                </c:pt>
                <c:pt idx="4678">
                  <c:v>23.39</c:v>
                </c:pt>
                <c:pt idx="4679">
                  <c:v>23.395</c:v>
                </c:pt>
                <c:pt idx="4680">
                  <c:v>23.4</c:v>
                </c:pt>
                <c:pt idx="4681">
                  <c:v>23.405000000000001</c:v>
                </c:pt>
                <c:pt idx="4682">
                  <c:v>23.41</c:v>
                </c:pt>
                <c:pt idx="4683">
                  <c:v>23.414999999999999</c:v>
                </c:pt>
                <c:pt idx="4684">
                  <c:v>23.42</c:v>
                </c:pt>
                <c:pt idx="4685">
                  <c:v>23.425000000000001</c:v>
                </c:pt>
                <c:pt idx="4686">
                  <c:v>23.43</c:v>
                </c:pt>
                <c:pt idx="4687">
                  <c:v>23.434999999999999</c:v>
                </c:pt>
                <c:pt idx="4688">
                  <c:v>23.44</c:v>
                </c:pt>
                <c:pt idx="4689">
                  <c:v>23.445</c:v>
                </c:pt>
                <c:pt idx="4690">
                  <c:v>23.45</c:v>
                </c:pt>
                <c:pt idx="4691">
                  <c:v>23.454999999999998</c:v>
                </c:pt>
                <c:pt idx="4692">
                  <c:v>23.46</c:v>
                </c:pt>
                <c:pt idx="4693">
                  <c:v>23.465</c:v>
                </c:pt>
                <c:pt idx="4694">
                  <c:v>23.47</c:v>
                </c:pt>
                <c:pt idx="4695">
                  <c:v>23.475000000000001</c:v>
                </c:pt>
                <c:pt idx="4696">
                  <c:v>23.48</c:v>
                </c:pt>
                <c:pt idx="4697">
                  <c:v>23.484999999999999</c:v>
                </c:pt>
                <c:pt idx="4698">
                  <c:v>23.49</c:v>
                </c:pt>
                <c:pt idx="4699">
                  <c:v>23.495000000000001</c:v>
                </c:pt>
                <c:pt idx="4700">
                  <c:v>23.5</c:v>
                </c:pt>
                <c:pt idx="4701">
                  <c:v>23.504999999999999</c:v>
                </c:pt>
                <c:pt idx="4702">
                  <c:v>23.51</c:v>
                </c:pt>
                <c:pt idx="4703">
                  <c:v>23.515000000000001</c:v>
                </c:pt>
                <c:pt idx="4704">
                  <c:v>23.52</c:v>
                </c:pt>
                <c:pt idx="4705">
                  <c:v>23.524999999999999</c:v>
                </c:pt>
                <c:pt idx="4706">
                  <c:v>23.53</c:v>
                </c:pt>
                <c:pt idx="4707">
                  <c:v>23.535</c:v>
                </c:pt>
                <c:pt idx="4708">
                  <c:v>23.54</c:v>
                </c:pt>
                <c:pt idx="4709">
                  <c:v>23.545000000000002</c:v>
                </c:pt>
                <c:pt idx="4710">
                  <c:v>23.55</c:v>
                </c:pt>
                <c:pt idx="4711">
                  <c:v>23.555</c:v>
                </c:pt>
                <c:pt idx="4712">
                  <c:v>23.56</c:v>
                </c:pt>
                <c:pt idx="4713">
                  <c:v>23.565000000000001</c:v>
                </c:pt>
                <c:pt idx="4714">
                  <c:v>23.57</c:v>
                </c:pt>
                <c:pt idx="4715">
                  <c:v>23.574999999999999</c:v>
                </c:pt>
                <c:pt idx="4716">
                  <c:v>23.58</c:v>
                </c:pt>
                <c:pt idx="4717">
                  <c:v>23.585000000000001</c:v>
                </c:pt>
                <c:pt idx="4718">
                  <c:v>23.59</c:v>
                </c:pt>
                <c:pt idx="4719">
                  <c:v>23.594999999999999</c:v>
                </c:pt>
                <c:pt idx="4720">
                  <c:v>23.6</c:v>
                </c:pt>
                <c:pt idx="4721">
                  <c:v>23.605</c:v>
                </c:pt>
                <c:pt idx="4722">
                  <c:v>23.61</c:v>
                </c:pt>
                <c:pt idx="4723">
                  <c:v>23.614999999999998</c:v>
                </c:pt>
                <c:pt idx="4724">
                  <c:v>23.62</c:v>
                </c:pt>
                <c:pt idx="4725">
                  <c:v>23.625</c:v>
                </c:pt>
                <c:pt idx="4726">
                  <c:v>23.63</c:v>
                </c:pt>
                <c:pt idx="4727">
                  <c:v>23.635000000000002</c:v>
                </c:pt>
                <c:pt idx="4728">
                  <c:v>23.64</c:v>
                </c:pt>
                <c:pt idx="4729">
                  <c:v>23.645</c:v>
                </c:pt>
                <c:pt idx="4730">
                  <c:v>23.65</c:v>
                </c:pt>
                <c:pt idx="4731">
                  <c:v>23.655000000000001</c:v>
                </c:pt>
                <c:pt idx="4732">
                  <c:v>23.66</c:v>
                </c:pt>
                <c:pt idx="4733">
                  <c:v>23.664999999999999</c:v>
                </c:pt>
                <c:pt idx="4734">
                  <c:v>23.67</c:v>
                </c:pt>
                <c:pt idx="4735">
                  <c:v>23.675000000000001</c:v>
                </c:pt>
                <c:pt idx="4736">
                  <c:v>23.68</c:v>
                </c:pt>
                <c:pt idx="4737">
                  <c:v>23.684999999999999</c:v>
                </c:pt>
                <c:pt idx="4738">
                  <c:v>23.69</c:v>
                </c:pt>
                <c:pt idx="4739">
                  <c:v>23.695</c:v>
                </c:pt>
                <c:pt idx="4740">
                  <c:v>23.7</c:v>
                </c:pt>
                <c:pt idx="4741">
                  <c:v>23.704999999999998</c:v>
                </c:pt>
                <c:pt idx="4742">
                  <c:v>23.71</c:v>
                </c:pt>
                <c:pt idx="4743">
                  <c:v>23.715</c:v>
                </c:pt>
                <c:pt idx="4744">
                  <c:v>23.72</c:v>
                </c:pt>
                <c:pt idx="4745">
                  <c:v>23.725000000000001</c:v>
                </c:pt>
                <c:pt idx="4746">
                  <c:v>23.73</c:v>
                </c:pt>
                <c:pt idx="4747">
                  <c:v>23.734999999999999</c:v>
                </c:pt>
                <c:pt idx="4748">
                  <c:v>23.74</c:v>
                </c:pt>
                <c:pt idx="4749">
                  <c:v>23.745000000000001</c:v>
                </c:pt>
                <c:pt idx="4750">
                  <c:v>23.75</c:v>
                </c:pt>
                <c:pt idx="4751">
                  <c:v>23.754999999999999</c:v>
                </c:pt>
                <c:pt idx="4752">
                  <c:v>23.76</c:v>
                </c:pt>
                <c:pt idx="4753">
                  <c:v>23.765000000000001</c:v>
                </c:pt>
                <c:pt idx="4754">
                  <c:v>23.77</c:v>
                </c:pt>
                <c:pt idx="4755">
                  <c:v>23.774999999999999</c:v>
                </c:pt>
                <c:pt idx="4756">
                  <c:v>23.78</c:v>
                </c:pt>
                <c:pt idx="4757">
                  <c:v>23.785</c:v>
                </c:pt>
                <c:pt idx="4758">
                  <c:v>23.79</c:v>
                </c:pt>
                <c:pt idx="4759">
                  <c:v>23.795000000000002</c:v>
                </c:pt>
                <c:pt idx="4760">
                  <c:v>23.8</c:v>
                </c:pt>
                <c:pt idx="4761">
                  <c:v>23.805</c:v>
                </c:pt>
                <c:pt idx="4762">
                  <c:v>23.81</c:v>
                </c:pt>
                <c:pt idx="4763">
                  <c:v>23.815000000000001</c:v>
                </c:pt>
                <c:pt idx="4764">
                  <c:v>23.82</c:v>
                </c:pt>
                <c:pt idx="4765">
                  <c:v>23.824999999999999</c:v>
                </c:pt>
                <c:pt idx="4766">
                  <c:v>23.83</c:v>
                </c:pt>
                <c:pt idx="4767">
                  <c:v>23.835000000000001</c:v>
                </c:pt>
                <c:pt idx="4768">
                  <c:v>23.84</c:v>
                </c:pt>
                <c:pt idx="4769">
                  <c:v>23.844999999999999</c:v>
                </c:pt>
                <c:pt idx="4770">
                  <c:v>23.85</c:v>
                </c:pt>
                <c:pt idx="4771">
                  <c:v>23.855</c:v>
                </c:pt>
                <c:pt idx="4772">
                  <c:v>23.86</c:v>
                </c:pt>
                <c:pt idx="4773">
                  <c:v>23.864999999999998</c:v>
                </c:pt>
                <c:pt idx="4774">
                  <c:v>23.87</c:v>
                </c:pt>
                <c:pt idx="4775">
                  <c:v>23.875</c:v>
                </c:pt>
                <c:pt idx="4776">
                  <c:v>23.88</c:v>
                </c:pt>
                <c:pt idx="4777">
                  <c:v>23.885000000000002</c:v>
                </c:pt>
                <c:pt idx="4778">
                  <c:v>23.89</c:v>
                </c:pt>
                <c:pt idx="4779">
                  <c:v>23.895</c:v>
                </c:pt>
                <c:pt idx="4780">
                  <c:v>23.9</c:v>
                </c:pt>
                <c:pt idx="4781">
                  <c:v>23.905000000000001</c:v>
                </c:pt>
                <c:pt idx="4782">
                  <c:v>23.91</c:v>
                </c:pt>
                <c:pt idx="4783">
                  <c:v>23.914999999999999</c:v>
                </c:pt>
                <c:pt idx="4784">
                  <c:v>23.92</c:v>
                </c:pt>
                <c:pt idx="4785">
                  <c:v>23.925000000000001</c:v>
                </c:pt>
                <c:pt idx="4786">
                  <c:v>23.93</c:v>
                </c:pt>
                <c:pt idx="4787">
                  <c:v>23.934999999999999</c:v>
                </c:pt>
                <c:pt idx="4788">
                  <c:v>23.94</c:v>
                </c:pt>
                <c:pt idx="4789">
                  <c:v>23.945</c:v>
                </c:pt>
                <c:pt idx="4790">
                  <c:v>23.95</c:v>
                </c:pt>
                <c:pt idx="4791">
                  <c:v>23.954999999999998</c:v>
                </c:pt>
                <c:pt idx="4792">
                  <c:v>23.96</c:v>
                </c:pt>
                <c:pt idx="4793">
                  <c:v>23.965</c:v>
                </c:pt>
                <c:pt idx="4794">
                  <c:v>23.97</c:v>
                </c:pt>
                <c:pt idx="4795">
                  <c:v>23.975000000000001</c:v>
                </c:pt>
                <c:pt idx="4796">
                  <c:v>23.98</c:v>
                </c:pt>
                <c:pt idx="4797">
                  <c:v>23.984999999999999</c:v>
                </c:pt>
                <c:pt idx="4798">
                  <c:v>23.99</c:v>
                </c:pt>
                <c:pt idx="4799">
                  <c:v>23.995000000000001</c:v>
                </c:pt>
                <c:pt idx="4800">
                  <c:v>24</c:v>
                </c:pt>
                <c:pt idx="4801">
                  <c:v>24.004999999999999</c:v>
                </c:pt>
                <c:pt idx="4802">
                  <c:v>24.01</c:v>
                </c:pt>
                <c:pt idx="4803">
                  <c:v>24.015000000000001</c:v>
                </c:pt>
                <c:pt idx="4804">
                  <c:v>24.02</c:v>
                </c:pt>
                <c:pt idx="4805">
                  <c:v>24.024999999999999</c:v>
                </c:pt>
                <c:pt idx="4806">
                  <c:v>24.03</c:v>
                </c:pt>
                <c:pt idx="4807">
                  <c:v>24.035</c:v>
                </c:pt>
                <c:pt idx="4808">
                  <c:v>24.04</c:v>
                </c:pt>
                <c:pt idx="4809">
                  <c:v>24.045000000000002</c:v>
                </c:pt>
                <c:pt idx="4810">
                  <c:v>24.05</c:v>
                </c:pt>
                <c:pt idx="4811">
                  <c:v>24.055</c:v>
                </c:pt>
                <c:pt idx="4812">
                  <c:v>24.06</c:v>
                </c:pt>
                <c:pt idx="4813">
                  <c:v>24.065000000000001</c:v>
                </c:pt>
                <c:pt idx="4814">
                  <c:v>24.07</c:v>
                </c:pt>
                <c:pt idx="4815">
                  <c:v>24.074999999999999</c:v>
                </c:pt>
                <c:pt idx="4816">
                  <c:v>24.08</c:v>
                </c:pt>
                <c:pt idx="4817">
                  <c:v>24.085000000000001</c:v>
                </c:pt>
                <c:pt idx="4818">
                  <c:v>24.09</c:v>
                </c:pt>
                <c:pt idx="4819">
                  <c:v>24.094999999999999</c:v>
                </c:pt>
                <c:pt idx="4820">
                  <c:v>24.1</c:v>
                </c:pt>
                <c:pt idx="4821">
                  <c:v>24.105</c:v>
                </c:pt>
                <c:pt idx="4822">
                  <c:v>24.11</c:v>
                </c:pt>
                <c:pt idx="4823">
                  <c:v>24.114999999999998</c:v>
                </c:pt>
                <c:pt idx="4824">
                  <c:v>24.12</c:v>
                </c:pt>
                <c:pt idx="4825">
                  <c:v>24.125</c:v>
                </c:pt>
                <c:pt idx="4826">
                  <c:v>24.13</c:v>
                </c:pt>
                <c:pt idx="4827">
                  <c:v>24.135000000000002</c:v>
                </c:pt>
                <c:pt idx="4828">
                  <c:v>24.14</c:v>
                </c:pt>
                <c:pt idx="4829">
                  <c:v>24.145</c:v>
                </c:pt>
                <c:pt idx="4830">
                  <c:v>24.15</c:v>
                </c:pt>
                <c:pt idx="4831">
                  <c:v>24.155000000000001</c:v>
                </c:pt>
                <c:pt idx="4832">
                  <c:v>24.16</c:v>
                </c:pt>
                <c:pt idx="4833">
                  <c:v>24.164999999999999</c:v>
                </c:pt>
                <c:pt idx="4834">
                  <c:v>24.17</c:v>
                </c:pt>
                <c:pt idx="4835">
                  <c:v>24.175000000000001</c:v>
                </c:pt>
                <c:pt idx="4836">
                  <c:v>24.18</c:v>
                </c:pt>
                <c:pt idx="4837">
                  <c:v>24.184999999999999</c:v>
                </c:pt>
                <c:pt idx="4838">
                  <c:v>24.19</c:v>
                </c:pt>
                <c:pt idx="4839">
                  <c:v>24.195</c:v>
                </c:pt>
                <c:pt idx="4840">
                  <c:v>24.2</c:v>
                </c:pt>
                <c:pt idx="4841">
                  <c:v>24.204999999999998</c:v>
                </c:pt>
                <c:pt idx="4842">
                  <c:v>24.21</c:v>
                </c:pt>
                <c:pt idx="4843">
                  <c:v>24.215</c:v>
                </c:pt>
                <c:pt idx="4844">
                  <c:v>24.22</c:v>
                </c:pt>
                <c:pt idx="4845">
                  <c:v>24.225000000000001</c:v>
                </c:pt>
                <c:pt idx="4846">
                  <c:v>24.23</c:v>
                </c:pt>
                <c:pt idx="4847">
                  <c:v>24.234999999999999</c:v>
                </c:pt>
                <c:pt idx="4848">
                  <c:v>24.24</c:v>
                </c:pt>
                <c:pt idx="4849">
                  <c:v>24.245000000000001</c:v>
                </c:pt>
                <c:pt idx="4850">
                  <c:v>24.25</c:v>
                </c:pt>
                <c:pt idx="4851">
                  <c:v>24.254999999999999</c:v>
                </c:pt>
                <c:pt idx="4852">
                  <c:v>24.26</c:v>
                </c:pt>
                <c:pt idx="4853">
                  <c:v>24.265000000000001</c:v>
                </c:pt>
                <c:pt idx="4854">
                  <c:v>24.27</c:v>
                </c:pt>
                <c:pt idx="4855">
                  <c:v>24.274999999999999</c:v>
                </c:pt>
                <c:pt idx="4856">
                  <c:v>24.28</c:v>
                </c:pt>
                <c:pt idx="4857">
                  <c:v>24.285</c:v>
                </c:pt>
                <c:pt idx="4858">
                  <c:v>24.29</c:v>
                </c:pt>
                <c:pt idx="4859">
                  <c:v>24.295000000000002</c:v>
                </c:pt>
                <c:pt idx="4860">
                  <c:v>24.3</c:v>
                </c:pt>
                <c:pt idx="4861">
                  <c:v>24.305</c:v>
                </c:pt>
                <c:pt idx="4862">
                  <c:v>24.31</c:v>
                </c:pt>
                <c:pt idx="4863">
                  <c:v>24.315000000000001</c:v>
                </c:pt>
                <c:pt idx="4864">
                  <c:v>24.32</c:v>
                </c:pt>
                <c:pt idx="4865">
                  <c:v>24.324999999999999</c:v>
                </c:pt>
                <c:pt idx="4866">
                  <c:v>24.33</c:v>
                </c:pt>
                <c:pt idx="4867">
                  <c:v>24.335000000000001</c:v>
                </c:pt>
                <c:pt idx="4868">
                  <c:v>24.34</c:v>
                </c:pt>
                <c:pt idx="4869">
                  <c:v>24.344999999999999</c:v>
                </c:pt>
                <c:pt idx="4870">
                  <c:v>24.35</c:v>
                </c:pt>
                <c:pt idx="4871">
                  <c:v>24.355</c:v>
                </c:pt>
                <c:pt idx="4872">
                  <c:v>24.36</c:v>
                </c:pt>
                <c:pt idx="4873">
                  <c:v>24.364999999999998</c:v>
                </c:pt>
                <c:pt idx="4874">
                  <c:v>24.37</c:v>
                </c:pt>
                <c:pt idx="4875">
                  <c:v>24.375</c:v>
                </c:pt>
                <c:pt idx="4876">
                  <c:v>24.38</c:v>
                </c:pt>
                <c:pt idx="4877">
                  <c:v>24.385000000000002</c:v>
                </c:pt>
                <c:pt idx="4878">
                  <c:v>24.39</c:v>
                </c:pt>
                <c:pt idx="4879">
                  <c:v>24.395</c:v>
                </c:pt>
                <c:pt idx="4880">
                  <c:v>24.4</c:v>
                </c:pt>
                <c:pt idx="4881">
                  <c:v>24.405000000000001</c:v>
                </c:pt>
                <c:pt idx="4882">
                  <c:v>24.41</c:v>
                </c:pt>
                <c:pt idx="4883">
                  <c:v>24.414999999999999</c:v>
                </c:pt>
                <c:pt idx="4884">
                  <c:v>24.42</c:v>
                </c:pt>
                <c:pt idx="4885">
                  <c:v>24.425000000000001</c:v>
                </c:pt>
                <c:pt idx="4886">
                  <c:v>24.43</c:v>
                </c:pt>
                <c:pt idx="4887">
                  <c:v>24.434999999999999</c:v>
                </c:pt>
                <c:pt idx="4888">
                  <c:v>24.44</c:v>
                </c:pt>
                <c:pt idx="4889">
                  <c:v>24.445</c:v>
                </c:pt>
                <c:pt idx="4890">
                  <c:v>24.45</c:v>
                </c:pt>
                <c:pt idx="4891">
                  <c:v>24.454999999999998</c:v>
                </c:pt>
                <c:pt idx="4892">
                  <c:v>24.46</c:v>
                </c:pt>
                <c:pt idx="4893">
                  <c:v>24.465</c:v>
                </c:pt>
                <c:pt idx="4894">
                  <c:v>24.47</c:v>
                </c:pt>
                <c:pt idx="4895">
                  <c:v>24.475000000000001</c:v>
                </c:pt>
                <c:pt idx="4896">
                  <c:v>24.48</c:v>
                </c:pt>
                <c:pt idx="4897">
                  <c:v>24.484999999999999</c:v>
                </c:pt>
                <c:pt idx="4898">
                  <c:v>24.49</c:v>
                </c:pt>
                <c:pt idx="4899">
                  <c:v>24.495000000000001</c:v>
                </c:pt>
                <c:pt idx="4900">
                  <c:v>24.5</c:v>
                </c:pt>
                <c:pt idx="4901">
                  <c:v>24.504999999999999</c:v>
                </c:pt>
                <c:pt idx="4902">
                  <c:v>24.51</c:v>
                </c:pt>
                <c:pt idx="4903">
                  <c:v>24.515000000000001</c:v>
                </c:pt>
                <c:pt idx="4904">
                  <c:v>24.52</c:v>
                </c:pt>
                <c:pt idx="4905">
                  <c:v>24.524999999999999</c:v>
                </c:pt>
                <c:pt idx="4906">
                  <c:v>24.53</c:v>
                </c:pt>
                <c:pt idx="4907">
                  <c:v>24.535</c:v>
                </c:pt>
                <c:pt idx="4908">
                  <c:v>24.54</c:v>
                </c:pt>
                <c:pt idx="4909">
                  <c:v>24.545000000000002</c:v>
                </c:pt>
                <c:pt idx="4910">
                  <c:v>24.55</c:v>
                </c:pt>
                <c:pt idx="4911">
                  <c:v>24.555</c:v>
                </c:pt>
                <c:pt idx="4912">
                  <c:v>24.56</c:v>
                </c:pt>
                <c:pt idx="4913">
                  <c:v>24.565000000000001</c:v>
                </c:pt>
                <c:pt idx="4914">
                  <c:v>24.57</c:v>
                </c:pt>
                <c:pt idx="4915">
                  <c:v>24.574999999999999</c:v>
                </c:pt>
                <c:pt idx="4916">
                  <c:v>24.58</c:v>
                </c:pt>
                <c:pt idx="4917">
                  <c:v>24.585000000000001</c:v>
                </c:pt>
                <c:pt idx="4918">
                  <c:v>24.59</c:v>
                </c:pt>
                <c:pt idx="4919">
                  <c:v>24.594999999999999</c:v>
                </c:pt>
                <c:pt idx="4920">
                  <c:v>24.6</c:v>
                </c:pt>
                <c:pt idx="4921">
                  <c:v>24.605</c:v>
                </c:pt>
                <c:pt idx="4922">
                  <c:v>24.61</c:v>
                </c:pt>
                <c:pt idx="4923">
                  <c:v>24.614999999999998</c:v>
                </c:pt>
                <c:pt idx="4924">
                  <c:v>24.62</c:v>
                </c:pt>
                <c:pt idx="4925">
                  <c:v>24.625</c:v>
                </c:pt>
                <c:pt idx="4926">
                  <c:v>24.63</c:v>
                </c:pt>
                <c:pt idx="4927">
                  <c:v>24.635000000000002</c:v>
                </c:pt>
                <c:pt idx="4928">
                  <c:v>24.64</c:v>
                </c:pt>
                <c:pt idx="4929">
                  <c:v>24.645</c:v>
                </c:pt>
                <c:pt idx="4930">
                  <c:v>24.65</c:v>
                </c:pt>
                <c:pt idx="4931">
                  <c:v>24.655000000000001</c:v>
                </c:pt>
                <c:pt idx="4932">
                  <c:v>24.66</c:v>
                </c:pt>
                <c:pt idx="4933">
                  <c:v>24.664999999999999</c:v>
                </c:pt>
                <c:pt idx="4934">
                  <c:v>24.67</c:v>
                </c:pt>
                <c:pt idx="4935">
                  <c:v>24.675000000000001</c:v>
                </c:pt>
                <c:pt idx="4936">
                  <c:v>24.68</c:v>
                </c:pt>
                <c:pt idx="4937">
                  <c:v>24.684999999999999</c:v>
                </c:pt>
                <c:pt idx="4938">
                  <c:v>24.69</c:v>
                </c:pt>
                <c:pt idx="4939">
                  <c:v>24.695</c:v>
                </c:pt>
                <c:pt idx="4940">
                  <c:v>24.7</c:v>
                </c:pt>
                <c:pt idx="4941">
                  <c:v>24.704999999999998</c:v>
                </c:pt>
                <c:pt idx="4942">
                  <c:v>24.71</c:v>
                </c:pt>
                <c:pt idx="4943">
                  <c:v>24.715</c:v>
                </c:pt>
                <c:pt idx="4944">
                  <c:v>24.72</c:v>
                </c:pt>
                <c:pt idx="4945">
                  <c:v>24.725000000000001</c:v>
                </c:pt>
                <c:pt idx="4946">
                  <c:v>24.73</c:v>
                </c:pt>
                <c:pt idx="4947">
                  <c:v>24.734999999999999</c:v>
                </c:pt>
                <c:pt idx="4948">
                  <c:v>24.74</c:v>
                </c:pt>
                <c:pt idx="4949">
                  <c:v>24.745000000000001</c:v>
                </c:pt>
                <c:pt idx="4950">
                  <c:v>24.75</c:v>
                </c:pt>
                <c:pt idx="4951">
                  <c:v>24.754999999999999</c:v>
                </c:pt>
                <c:pt idx="4952">
                  <c:v>24.76</c:v>
                </c:pt>
                <c:pt idx="4953">
                  <c:v>24.765000000000001</c:v>
                </c:pt>
                <c:pt idx="4954">
                  <c:v>24.77</c:v>
                </c:pt>
                <c:pt idx="4955">
                  <c:v>24.774999999999999</c:v>
                </c:pt>
                <c:pt idx="4956">
                  <c:v>24.78</c:v>
                </c:pt>
                <c:pt idx="4957">
                  <c:v>24.785</c:v>
                </c:pt>
                <c:pt idx="4958">
                  <c:v>24.79</c:v>
                </c:pt>
                <c:pt idx="4959">
                  <c:v>24.795000000000002</c:v>
                </c:pt>
                <c:pt idx="4960">
                  <c:v>24.8</c:v>
                </c:pt>
                <c:pt idx="4961">
                  <c:v>24.805</c:v>
                </c:pt>
                <c:pt idx="4962">
                  <c:v>24.81</c:v>
                </c:pt>
                <c:pt idx="4963">
                  <c:v>24.815000000000001</c:v>
                </c:pt>
                <c:pt idx="4964">
                  <c:v>24.82</c:v>
                </c:pt>
                <c:pt idx="4965">
                  <c:v>24.824999999999999</c:v>
                </c:pt>
                <c:pt idx="4966">
                  <c:v>24.83</c:v>
                </c:pt>
                <c:pt idx="4967">
                  <c:v>24.835000000000001</c:v>
                </c:pt>
                <c:pt idx="4968">
                  <c:v>24.84</c:v>
                </c:pt>
                <c:pt idx="4969">
                  <c:v>24.844999999999999</c:v>
                </c:pt>
                <c:pt idx="4970">
                  <c:v>24.85</c:v>
                </c:pt>
                <c:pt idx="4971">
                  <c:v>24.855</c:v>
                </c:pt>
                <c:pt idx="4972">
                  <c:v>24.86</c:v>
                </c:pt>
                <c:pt idx="4973">
                  <c:v>24.864999999999998</c:v>
                </c:pt>
                <c:pt idx="4974">
                  <c:v>24.87</c:v>
                </c:pt>
                <c:pt idx="4975">
                  <c:v>24.875</c:v>
                </c:pt>
                <c:pt idx="4976">
                  <c:v>24.88</c:v>
                </c:pt>
                <c:pt idx="4977">
                  <c:v>24.885000000000002</c:v>
                </c:pt>
                <c:pt idx="4978">
                  <c:v>24.89</c:v>
                </c:pt>
                <c:pt idx="4979">
                  <c:v>24.895</c:v>
                </c:pt>
                <c:pt idx="4980">
                  <c:v>24.9</c:v>
                </c:pt>
                <c:pt idx="4981">
                  <c:v>24.905000000000001</c:v>
                </c:pt>
                <c:pt idx="4982">
                  <c:v>24.91</c:v>
                </c:pt>
                <c:pt idx="4983">
                  <c:v>24.914999999999999</c:v>
                </c:pt>
                <c:pt idx="4984">
                  <c:v>24.92</c:v>
                </c:pt>
                <c:pt idx="4985">
                  <c:v>24.925000000000001</c:v>
                </c:pt>
                <c:pt idx="4986">
                  <c:v>24.93</c:v>
                </c:pt>
                <c:pt idx="4987">
                  <c:v>24.934999999999999</c:v>
                </c:pt>
                <c:pt idx="4988">
                  <c:v>24.94</c:v>
                </c:pt>
                <c:pt idx="4989">
                  <c:v>24.945</c:v>
                </c:pt>
                <c:pt idx="4990">
                  <c:v>24.95</c:v>
                </c:pt>
                <c:pt idx="4991">
                  <c:v>24.954999999999998</c:v>
                </c:pt>
                <c:pt idx="4992">
                  <c:v>24.96</c:v>
                </c:pt>
                <c:pt idx="4993">
                  <c:v>24.965</c:v>
                </c:pt>
                <c:pt idx="4994">
                  <c:v>24.97</c:v>
                </c:pt>
                <c:pt idx="4995">
                  <c:v>24.975000000000001</c:v>
                </c:pt>
                <c:pt idx="4996">
                  <c:v>24.98</c:v>
                </c:pt>
                <c:pt idx="4997">
                  <c:v>24.984999999999999</c:v>
                </c:pt>
                <c:pt idx="4998">
                  <c:v>24.99</c:v>
                </c:pt>
                <c:pt idx="4999">
                  <c:v>24.995000000000001</c:v>
                </c:pt>
                <c:pt idx="5000">
                  <c:v>25</c:v>
                </c:pt>
                <c:pt idx="5001">
                  <c:v>25.004999999999999</c:v>
                </c:pt>
                <c:pt idx="5002">
                  <c:v>25.01</c:v>
                </c:pt>
                <c:pt idx="5003">
                  <c:v>25.015000000000001</c:v>
                </c:pt>
                <c:pt idx="5004">
                  <c:v>25.02</c:v>
                </c:pt>
                <c:pt idx="5005">
                  <c:v>25.024999999999999</c:v>
                </c:pt>
                <c:pt idx="5006">
                  <c:v>25.03</c:v>
                </c:pt>
                <c:pt idx="5007">
                  <c:v>25.035</c:v>
                </c:pt>
                <c:pt idx="5008">
                  <c:v>25.04</c:v>
                </c:pt>
                <c:pt idx="5009">
                  <c:v>25.045000000000002</c:v>
                </c:pt>
                <c:pt idx="5010">
                  <c:v>25.05</c:v>
                </c:pt>
                <c:pt idx="5011">
                  <c:v>25.055</c:v>
                </c:pt>
                <c:pt idx="5012">
                  <c:v>25.06</c:v>
                </c:pt>
                <c:pt idx="5013">
                  <c:v>25.065000000000001</c:v>
                </c:pt>
                <c:pt idx="5014">
                  <c:v>25.07</c:v>
                </c:pt>
                <c:pt idx="5015">
                  <c:v>25.074999999999999</c:v>
                </c:pt>
                <c:pt idx="5016">
                  <c:v>25.08</c:v>
                </c:pt>
                <c:pt idx="5017">
                  <c:v>25.085000000000001</c:v>
                </c:pt>
                <c:pt idx="5018">
                  <c:v>25.09</c:v>
                </c:pt>
                <c:pt idx="5019">
                  <c:v>25.094999999999999</c:v>
                </c:pt>
                <c:pt idx="5020">
                  <c:v>25.1</c:v>
                </c:pt>
                <c:pt idx="5021">
                  <c:v>25.105</c:v>
                </c:pt>
                <c:pt idx="5022">
                  <c:v>25.11</c:v>
                </c:pt>
                <c:pt idx="5023">
                  <c:v>25.114999999999998</c:v>
                </c:pt>
                <c:pt idx="5024">
                  <c:v>25.12</c:v>
                </c:pt>
                <c:pt idx="5025">
                  <c:v>25.125</c:v>
                </c:pt>
                <c:pt idx="5026">
                  <c:v>25.13</c:v>
                </c:pt>
                <c:pt idx="5027">
                  <c:v>25.135000000000002</c:v>
                </c:pt>
                <c:pt idx="5028">
                  <c:v>25.14</c:v>
                </c:pt>
                <c:pt idx="5029">
                  <c:v>25.145</c:v>
                </c:pt>
                <c:pt idx="5030">
                  <c:v>25.15</c:v>
                </c:pt>
                <c:pt idx="5031">
                  <c:v>25.155000000000001</c:v>
                </c:pt>
                <c:pt idx="5032">
                  <c:v>25.16</c:v>
                </c:pt>
                <c:pt idx="5033">
                  <c:v>25.164999999999999</c:v>
                </c:pt>
                <c:pt idx="5034">
                  <c:v>25.17</c:v>
                </c:pt>
                <c:pt idx="5035">
                  <c:v>25.175000000000001</c:v>
                </c:pt>
                <c:pt idx="5036">
                  <c:v>25.18</c:v>
                </c:pt>
                <c:pt idx="5037">
                  <c:v>25.184999999999999</c:v>
                </c:pt>
                <c:pt idx="5038">
                  <c:v>25.19</c:v>
                </c:pt>
                <c:pt idx="5039">
                  <c:v>25.195</c:v>
                </c:pt>
                <c:pt idx="5040">
                  <c:v>25.2</c:v>
                </c:pt>
                <c:pt idx="5041">
                  <c:v>25.204999999999998</c:v>
                </c:pt>
                <c:pt idx="5042">
                  <c:v>25.21</c:v>
                </c:pt>
                <c:pt idx="5043">
                  <c:v>25.215</c:v>
                </c:pt>
                <c:pt idx="5044">
                  <c:v>25.22</c:v>
                </c:pt>
                <c:pt idx="5045">
                  <c:v>25.225000000000001</c:v>
                </c:pt>
                <c:pt idx="5046">
                  <c:v>25.23</c:v>
                </c:pt>
                <c:pt idx="5047">
                  <c:v>25.234999999999999</c:v>
                </c:pt>
                <c:pt idx="5048">
                  <c:v>25.24</c:v>
                </c:pt>
                <c:pt idx="5049">
                  <c:v>25.245000000000001</c:v>
                </c:pt>
                <c:pt idx="5050">
                  <c:v>25.25</c:v>
                </c:pt>
                <c:pt idx="5051">
                  <c:v>25.254999999999999</c:v>
                </c:pt>
                <c:pt idx="5052">
                  <c:v>25.26</c:v>
                </c:pt>
                <c:pt idx="5053">
                  <c:v>25.265000000000001</c:v>
                </c:pt>
                <c:pt idx="5054">
                  <c:v>25.27</c:v>
                </c:pt>
                <c:pt idx="5055">
                  <c:v>25.274999999999999</c:v>
                </c:pt>
                <c:pt idx="5056">
                  <c:v>25.28</c:v>
                </c:pt>
                <c:pt idx="5057">
                  <c:v>25.285</c:v>
                </c:pt>
                <c:pt idx="5058">
                  <c:v>25.29</c:v>
                </c:pt>
                <c:pt idx="5059">
                  <c:v>25.295000000000002</c:v>
                </c:pt>
                <c:pt idx="5060">
                  <c:v>25.3</c:v>
                </c:pt>
                <c:pt idx="5061">
                  <c:v>25.305</c:v>
                </c:pt>
                <c:pt idx="5062">
                  <c:v>25.31</c:v>
                </c:pt>
                <c:pt idx="5063">
                  <c:v>25.315000000000001</c:v>
                </c:pt>
                <c:pt idx="5064">
                  <c:v>25.32</c:v>
                </c:pt>
                <c:pt idx="5065">
                  <c:v>25.324999999999999</c:v>
                </c:pt>
                <c:pt idx="5066">
                  <c:v>25.33</c:v>
                </c:pt>
                <c:pt idx="5067">
                  <c:v>25.335000000000001</c:v>
                </c:pt>
                <c:pt idx="5068">
                  <c:v>25.34</c:v>
                </c:pt>
                <c:pt idx="5069">
                  <c:v>25.344999999999999</c:v>
                </c:pt>
                <c:pt idx="5070">
                  <c:v>25.35</c:v>
                </c:pt>
                <c:pt idx="5071">
                  <c:v>25.355</c:v>
                </c:pt>
                <c:pt idx="5072">
                  <c:v>25.36</c:v>
                </c:pt>
                <c:pt idx="5073">
                  <c:v>25.364999999999998</c:v>
                </c:pt>
                <c:pt idx="5074">
                  <c:v>25.37</c:v>
                </c:pt>
                <c:pt idx="5075">
                  <c:v>25.375</c:v>
                </c:pt>
                <c:pt idx="5076">
                  <c:v>25.38</c:v>
                </c:pt>
                <c:pt idx="5077">
                  <c:v>25.385000000000002</c:v>
                </c:pt>
                <c:pt idx="5078">
                  <c:v>25.39</c:v>
                </c:pt>
                <c:pt idx="5079">
                  <c:v>25.395</c:v>
                </c:pt>
                <c:pt idx="5080">
                  <c:v>25.4</c:v>
                </c:pt>
                <c:pt idx="5081">
                  <c:v>25.405000000000001</c:v>
                </c:pt>
                <c:pt idx="5082">
                  <c:v>25.41</c:v>
                </c:pt>
                <c:pt idx="5083">
                  <c:v>25.414999999999999</c:v>
                </c:pt>
                <c:pt idx="5084">
                  <c:v>25.42</c:v>
                </c:pt>
                <c:pt idx="5085">
                  <c:v>25.425000000000001</c:v>
                </c:pt>
                <c:pt idx="5086">
                  <c:v>25.43</c:v>
                </c:pt>
                <c:pt idx="5087">
                  <c:v>25.434999999999999</c:v>
                </c:pt>
                <c:pt idx="5088">
                  <c:v>25.44</c:v>
                </c:pt>
                <c:pt idx="5089">
                  <c:v>25.445</c:v>
                </c:pt>
                <c:pt idx="5090">
                  <c:v>25.45</c:v>
                </c:pt>
                <c:pt idx="5091">
                  <c:v>25.454999999999998</c:v>
                </c:pt>
                <c:pt idx="5092">
                  <c:v>25.46</c:v>
                </c:pt>
                <c:pt idx="5093">
                  <c:v>25.465</c:v>
                </c:pt>
                <c:pt idx="5094">
                  <c:v>25.47</c:v>
                </c:pt>
                <c:pt idx="5095">
                  <c:v>25.475000000000001</c:v>
                </c:pt>
                <c:pt idx="5096">
                  <c:v>25.48</c:v>
                </c:pt>
                <c:pt idx="5097">
                  <c:v>25.484999999999999</c:v>
                </c:pt>
                <c:pt idx="5098">
                  <c:v>25.49</c:v>
                </c:pt>
                <c:pt idx="5099">
                  <c:v>25.495000000000001</c:v>
                </c:pt>
                <c:pt idx="5100">
                  <c:v>25.5</c:v>
                </c:pt>
                <c:pt idx="5101">
                  <c:v>25.504999999999999</c:v>
                </c:pt>
                <c:pt idx="5102">
                  <c:v>25.51</c:v>
                </c:pt>
                <c:pt idx="5103">
                  <c:v>25.515000000000001</c:v>
                </c:pt>
                <c:pt idx="5104">
                  <c:v>25.52</c:v>
                </c:pt>
                <c:pt idx="5105">
                  <c:v>25.524999999999999</c:v>
                </c:pt>
                <c:pt idx="5106">
                  <c:v>25.53</c:v>
                </c:pt>
                <c:pt idx="5107">
                  <c:v>25.535</c:v>
                </c:pt>
                <c:pt idx="5108">
                  <c:v>25.54</c:v>
                </c:pt>
                <c:pt idx="5109">
                  <c:v>25.545000000000002</c:v>
                </c:pt>
                <c:pt idx="5110">
                  <c:v>25.55</c:v>
                </c:pt>
                <c:pt idx="5111">
                  <c:v>25.555</c:v>
                </c:pt>
                <c:pt idx="5112">
                  <c:v>25.56</c:v>
                </c:pt>
                <c:pt idx="5113">
                  <c:v>25.565000000000001</c:v>
                </c:pt>
                <c:pt idx="5114">
                  <c:v>25.57</c:v>
                </c:pt>
                <c:pt idx="5115">
                  <c:v>25.574999999999999</c:v>
                </c:pt>
                <c:pt idx="5116">
                  <c:v>25.58</c:v>
                </c:pt>
                <c:pt idx="5117">
                  <c:v>25.585000000000001</c:v>
                </c:pt>
                <c:pt idx="5118">
                  <c:v>25.59</c:v>
                </c:pt>
                <c:pt idx="5119">
                  <c:v>25.594999999999999</c:v>
                </c:pt>
                <c:pt idx="5120">
                  <c:v>25.6</c:v>
                </c:pt>
                <c:pt idx="5121">
                  <c:v>25.605</c:v>
                </c:pt>
                <c:pt idx="5122">
                  <c:v>25.61</c:v>
                </c:pt>
                <c:pt idx="5123">
                  <c:v>25.614999999999998</c:v>
                </c:pt>
                <c:pt idx="5124">
                  <c:v>25.62</c:v>
                </c:pt>
                <c:pt idx="5125">
                  <c:v>25.625</c:v>
                </c:pt>
                <c:pt idx="5126">
                  <c:v>25.63</c:v>
                </c:pt>
                <c:pt idx="5127">
                  <c:v>25.635000000000002</c:v>
                </c:pt>
                <c:pt idx="5128">
                  <c:v>25.64</c:v>
                </c:pt>
                <c:pt idx="5129">
                  <c:v>25.645</c:v>
                </c:pt>
                <c:pt idx="5130">
                  <c:v>25.65</c:v>
                </c:pt>
                <c:pt idx="5131">
                  <c:v>25.655000000000001</c:v>
                </c:pt>
                <c:pt idx="5132">
                  <c:v>25.66</c:v>
                </c:pt>
                <c:pt idx="5133">
                  <c:v>25.664999999999999</c:v>
                </c:pt>
                <c:pt idx="5134">
                  <c:v>25.67</c:v>
                </c:pt>
                <c:pt idx="5135">
                  <c:v>25.675000000000001</c:v>
                </c:pt>
                <c:pt idx="5136">
                  <c:v>25.68</c:v>
                </c:pt>
                <c:pt idx="5137">
                  <c:v>25.684999999999999</c:v>
                </c:pt>
                <c:pt idx="5138">
                  <c:v>25.69</c:v>
                </c:pt>
                <c:pt idx="5139">
                  <c:v>25.695</c:v>
                </c:pt>
                <c:pt idx="5140">
                  <c:v>25.7</c:v>
                </c:pt>
                <c:pt idx="5141">
                  <c:v>25.704999999999998</c:v>
                </c:pt>
                <c:pt idx="5142">
                  <c:v>25.71</c:v>
                </c:pt>
                <c:pt idx="5143">
                  <c:v>25.715</c:v>
                </c:pt>
                <c:pt idx="5144">
                  <c:v>25.72</c:v>
                </c:pt>
                <c:pt idx="5145">
                  <c:v>25.725000000000001</c:v>
                </c:pt>
                <c:pt idx="5146">
                  <c:v>25.73</c:v>
                </c:pt>
                <c:pt idx="5147">
                  <c:v>25.734999999999999</c:v>
                </c:pt>
                <c:pt idx="5148">
                  <c:v>25.74</c:v>
                </c:pt>
                <c:pt idx="5149">
                  <c:v>25.745000000000001</c:v>
                </c:pt>
                <c:pt idx="5150">
                  <c:v>25.75</c:v>
                </c:pt>
                <c:pt idx="5151">
                  <c:v>25.754999999999999</c:v>
                </c:pt>
                <c:pt idx="5152">
                  <c:v>25.76</c:v>
                </c:pt>
                <c:pt idx="5153">
                  <c:v>25.765000000000001</c:v>
                </c:pt>
                <c:pt idx="5154">
                  <c:v>25.77</c:v>
                </c:pt>
                <c:pt idx="5155">
                  <c:v>25.774999999999999</c:v>
                </c:pt>
                <c:pt idx="5156">
                  <c:v>25.78</c:v>
                </c:pt>
                <c:pt idx="5157">
                  <c:v>25.785</c:v>
                </c:pt>
                <c:pt idx="5158">
                  <c:v>25.79</c:v>
                </c:pt>
                <c:pt idx="5159">
                  <c:v>25.795000000000002</c:v>
                </c:pt>
                <c:pt idx="5160">
                  <c:v>25.8</c:v>
                </c:pt>
                <c:pt idx="5161">
                  <c:v>25.805</c:v>
                </c:pt>
                <c:pt idx="5162">
                  <c:v>25.81</c:v>
                </c:pt>
                <c:pt idx="5163">
                  <c:v>25.815000000000001</c:v>
                </c:pt>
                <c:pt idx="5164">
                  <c:v>25.82</c:v>
                </c:pt>
                <c:pt idx="5165">
                  <c:v>25.824999999999999</c:v>
                </c:pt>
                <c:pt idx="5166">
                  <c:v>25.83</c:v>
                </c:pt>
                <c:pt idx="5167">
                  <c:v>25.835000000000001</c:v>
                </c:pt>
                <c:pt idx="5168">
                  <c:v>25.84</c:v>
                </c:pt>
                <c:pt idx="5169">
                  <c:v>25.844999999999999</c:v>
                </c:pt>
                <c:pt idx="5170">
                  <c:v>25.85</c:v>
                </c:pt>
                <c:pt idx="5171">
                  <c:v>25.855</c:v>
                </c:pt>
                <c:pt idx="5172">
                  <c:v>25.86</c:v>
                </c:pt>
                <c:pt idx="5173">
                  <c:v>25.864999999999998</c:v>
                </c:pt>
                <c:pt idx="5174">
                  <c:v>25.87</c:v>
                </c:pt>
                <c:pt idx="5175">
                  <c:v>25.875</c:v>
                </c:pt>
                <c:pt idx="5176">
                  <c:v>25.88</c:v>
                </c:pt>
                <c:pt idx="5177">
                  <c:v>25.885000000000002</c:v>
                </c:pt>
                <c:pt idx="5178">
                  <c:v>25.89</c:v>
                </c:pt>
                <c:pt idx="5179">
                  <c:v>25.895</c:v>
                </c:pt>
                <c:pt idx="5180">
                  <c:v>25.9</c:v>
                </c:pt>
                <c:pt idx="5181">
                  <c:v>25.905000000000001</c:v>
                </c:pt>
                <c:pt idx="5182">
                  <c:v>25.91</c:v>
                </c:pt>
                <c:pt idx="5183">
                  <c:v>25.914999999999999</c:v>
                </c:pt>
                <c:pt idx="5184">
                  <c:v>25.92</c:v>
                </c:pt>
                <c:pt idx="5185">
                  <c:v>25.925000000000001</c:v>
                </c:pt>
                <c:pt idx="5186">
                  <c:v>25.93</c:v>
                </c:pt>
                <c:pt idx="5187">
                  <c:v>25.934999999999999</c:v>
                </c:pt>
                <c:pt idx="5188">
                  <c:v>25.94</c:v>
                </c:pt>
                <c:pt idx="5189">
                  <c:v>25.945</c:v>
                </c:pt>
                <c:pt idx="5190">
                  <c:v>25.95</c:v>
                </c:pt>
                <c:pt idx="5191">
                  <c:v>25.954999999999998</c:v>
                </c:pt>
                <c:pt idx="5192">
                  <c:v>25.96</c:v>
                </c:pt>
                <c:pt idx="5193">
                  <c:v>25.965</c:v>
                </c:pt>
                <c:pt idx="5194">
                  <c:v>25.97</c:v>
                </c:pt>
                <c:pt idx="5195">
                  <c:v>25.975000000000001</c:v>
                </c:pt>
                <c:pt idx="5196">
                  <c:v>25.98</c:v>
                </c:pt>
                <c:pt idx="5197">
                  <c:v>25.984999999999999</c:v>
                </c:pt>
                <c:pt idx="5198">
                  <c:v>25.99</c:v>
                </c:pt>
                <c:pt idx="5199">
                  <c:v>25.995000000000001</c:v>
                </c:pt>
                <c:pt idx="5200">
                  <c:v>26</c:v>
                </c:pt>
                <c:pt idx="5201">
                  <c:v>26.004999999999999</c:v>
                </c:pt>
                <c:pt idx="5202">
                  <c:v>26.01</c:v>
                </c:pt>
                <c:pt idx="5203">
                  <c:v>26.015000000000001</c:v>
                </c:pt>
                <c:pt idx="5204">
                  <c:v>26.02</c:v>
                </c:pt>
                <c:pt idx="5205">
                  <c:v>26.024999999999999</c:v>
                </c:pt>
                <c:pt idx="5206">
                  <c:v>26.03</c:v>
                </c:pt>
                <c:pt idx="5207">
                  <c:v>26.035</c:v>
                </c:pt>
                <c:pt idx="5208">
                  <c:v>26.04</c:v>
                </c:pt>
                <c:pt idx="5209">
                  <c:v>26.045000000000002</c:v>
                </c:pt>
                <c:pt idx="5210">
                  <c:v>26.05</c:v>
                </c:pt>
                <c:pt idx="5211">
                  <c:v>26.055</c:v>
                </c:pt>
                <c:pt idx="5212">
                  <c:v>26.06</c:v>
                </c:pt>
                <c:pt idx="5213">
                  <c:v>26.065000000000001</c:v>
                </c:pt>
                <c:pt idx="5214">
                  <c:v>26.07</c:v>
                </c:pt>
                <c:pt idx="5215">
                  <c:v>26.074999999999999</c:v>
                </c:pt>
                <c:pt idx="5216">
                  <c:v>26.08</c:v>
                </c:pt>
                <c:pt idx="5217">
                  <c:v>26.085000000000001</c:v>
                </c:pt>
                <c:pt idx="5218">
                  <c:v>26.09</c:v>
                </c:pt>
                <c:pt idx="5219">
                  <c:v>26.094999999999999</c:v>
                </c:pt>
                <c:pt idx="5220">
                  <c:v>26.1</c:v>
                </c:pt>
                <c:pt idx="5221">
                  <c:v>26.105</c:v>
                </c:pt>
                <c:pt idx="5222">
                  <c:v>26.11</c:v>
                </c:pt>
                <c:pt idx="5223">
                  <c:v>26.114999999999998</c:v>
                </c:pt>
                <c:pt idx="5224">
                  <c:v>26.12</c:v>
                </c:pt>
                <c:pt idx="5225">
                  <c:v>26.125</c:v>
                </c:pt>
                <c:pt idx="5226">
                  <c:v>26.13</c:v>
                </c:pt>
                <c:pt idx="5227">
                  <c:v>26.135000000000002</c:v>
                </c:pt>
                <c:pt idx="5228">
                  <c:v>26.14</c:v>
                </c:pt>
                <c:pt idx="5229">
                  <c:v>26.145</c:v>
                </c:pt>
                <c:pt idx="5230">
                  <c:v>26.15</c:v>
                </c:pt>
                <c:pt idx="5231">
                  <c:v>26.155000000000001</c:v>
                </c:pt>
                <c:pt idx="5232">
                  <c:v>26.16</c:v>
                </c:pt>
                <c:pt idx="5233">
                  <c:v>26.164999999999999</c:v>
                </c:pt>
                <c:pt idx="5234">
                  <c:v>26.17</c:v>
                </c:pt>
                <c:pt idx="5235">
                  <c:v>26.175000000000001</c:v>
                </c:pt>
                <c:pt idx="5236">
                  <c:v>26.18</c:v>
                </c:pt>
                <c:pt idx="5237">
                  <c:v>26.184999999999999</c:v>
                </c:pt>
                <c:pt idx="5238">
                  <c:v>26.19</c:v>
                </c:pt>
                <c:pt idx="5239">
                  <c:v>26.195</c:v>
                </c:pt>
                <c:pt idx="5240">
                  <c:v>26.2</c:v>
                </c:pt>
                <c:pt idx="5241">
                  <c:v>26.204999999999998</c:v>
                </c:pt>
                <c:pt idx="5242">
                  <c:v>26.21</c:v>
                </c:pt>
                <c:pt idx="5243">
                  <c:v>26.215</c:v>
                </c:pt>
                <c:pt idx="5244">
                  <c:v>26.22</c:v>
                </c:pt>
                <c:pt idx="5245">
                  <c:v>26.225000000000001</c:v>
                </c:pt>
                <c:pt idx="5246">
                  <c:v>26.23</c:v>
                </c:pt>
                <c:pt idx="5247">
                  <c:v>26.234999999999999</c:v>
                </c:pt>
                <c:pt idx="5248">
                  <c:v>26.24</c:v>
                </c:pt>
                <c:pt idx="5249">
                  <c:v>26.245000000000001</c:v>
                </c:pt>
                <c:pt idx="5250">
                  <c:v>26.25</c:v>
                </c:pt>
                <c:pt idx="5251">
                  <c:v>26.254999999999999</c:v>
                </c:pt>
                <c:pt idx="5252">
                  <c:v>26.26</c:v>
                </c:pt>
                <c:pt idx="5253">
                  <c:v>26.265000000000001</c:v>
                </c:pt>
                <c:pt idx="5254">
                  <c:v>26.27</c:v>
                </c:pt>
                <c:pt idx="5255">
                  <c:v>26.274999999999999</c:v>
                </c:pt>
                <c:pt idx="5256">
                  <c:v>26.28</c:v>
                </c:pt>
                <c:pt idx="5257">
                  <c:v>26.285</c:v>
                </c:pt>
                <c:pt idx="5258">
                  <c:v>26.29</c:v>
                </c:pt>
                <c:pt idx="5259">
                  <c:v>26.295000000000002</c:v>
                </c:pt>
                <c:pt idx="5260">
                  <c:v>26.3</c:v>
                </c:pt>
                <c:pt idx="5261">
                  <c:v>26.305</c:v>
                </c:pt>
                <c:pt idx="5262">
                  <c:v>26.31</c:v>
                </c:pt>
                <c:pt idx="5263">
                  <c:v>26.315000000000001</c:v>
                </c:pt>
                <c:pt idx="5264">
                  <c:v>26.32</c:v>
                </c:pt>
                <c:pt idx="5265">
                  <c:v>26.324999999999999</c:v>
                </c:pt>
                <c:pt idx="5266">
                  <c:v>26.33</c:v>
                </c:pt>
                <c:pt idx="5267">
                  <c:v>26.335000000000001</c:v>
                </c:pt>
                <c:pt idx="5268">
                  <c:v>26.34</c:v>
                </c:pt>
                <c:pt idx="5269">
                  <c:v>26.344999999999999</c:v>
                </c:pt>
                <c:pt idx="5270">
                  <c:v>26.35</c:v>
                </c:pt>
                <c:pt idx="5271">
                  <c:v>26.355</c:v>
                </c:pt>
                <c:pt idx="5272">
                  <c:v>26.36</c:v>
                </c:pt>
                <c:pt idx="5273">
                  <c:v>26.364999999999998</c:v>
                </c:pt>
                <c:pt idx="5274">
                  <c:v>26.37</c:v>
                </c:pt>
                <c:pt idx="5275">
                  <c:v>26.375</c:v>
                </c:pt>
                <c:pt idx="5276">
                  <c:v>26.38</c:v>
                </c:pt>
                <c:pt idx="5277">
                  <c:v>26.385000000000002</c:v>
                </c:pt>
                <c:pt idx="5278">
                  <c:v>26.39</c:v>
                </c:pt>
                <c:pt idx="5279">
                  <c:v>26.395</c:v>
                </c:pt>
                <c:pt idx="5280">
                  <c:v>26.4</c:v>
                </c:pt>
                <c:pt idx="5281">
                  <c:v>26.405000000000001</c:v>
                </c:pt>
                <c:pt idx="5282">
                  <c:v>26.41</c:v>
                </c:pt>
                <c:pt idx="5283">
                  <c:v>26.414999999999999</c:v>
                </c:pt>
                <c:pt idx="5284">
                  <c:v>26.42</c:v>
                </c:pt>
                <c:pt idx="5285">
                  <c:v>26.425000000000001</c:v>
                </c:pt>
                <c:pt idx="5286">
                  <c:v>26.43</c:v>
                </c:pt>
                <c:pt idx="5287">
                  <c:v>26.434999999999999</c:v>
                </c:pt>
                <c:pt idx="5288">
                  <c:v>26.44</c:v>
                </c:pt>
                <c:pt idx="5289">
                  <c:v>26.445</c:v>
                </c:pt>
                <c:pt idx="5290">
                  <c:v>26.45</c:v>
                </c:pt>
                <c:pt idx="5291">
                  <c:v>26.454999999999998</c:v>
                </c:pt>
                <c:pt idx="5292">
                  <c:v>26.46</c:v>
                </c:pt>
                <c:pt idx="5293">
                  <c:v>26.465</c:v>
                </c:pt>
                <c:pt idx="5294">
                  <c:v>26.47</c:v>
                </c:pt>
                <c:pt idx="5295">
                  <c:v>26.475000000000001</c:v>
                </c:pt>
                <c:pt idx="5296">
                  <c:v>26.48</c:v>
                </c:pt>
                <c:pt idx="5297">
                  <c:v>26.484999999999999</c:v>
                </c:pt>
                <c:pt idx="5298">
                  <c:v>26.49</c:v>
                </c:pt>
                <c:pt idx="5299">
                  <c:v>26.495000000000001</c:v>
                </c:pt>
                <c:pt idx="5300">
                  <c:v>26.5</c:v>
                </c:pt>
                <c:pt idx="5301">
                  <c:v>26.504999999999999</c:v>
                </c:pt>
                <c:pt idx="5302">
                  <c:v>26.51</c:v>
                </c:pt>
                <c:pt idx="5303">
                  <c:v>26.515000000000001</c:v>
                </c:pt>
                <c:pt idx="5304">
                  <c:v>26.52</c:v>
                </c:pt>
                <c:pt idx="5305">
                  <c:v>26.524999999999999</c:v>
                </c:pt>
                <c:pt idx="5306">
                  <c:v>26.53</c:v>
                </c:pt>
                <c:pt idx="5307">
                  <c:v>26.535</c:v>
                </c:pt>
                <c:pt idx="5308">
                  <c:v>26.54</c:v>
                </c:pt>
                <c:pt idx="5309">
                  <c:v>26.545000000000002</c:v>
                </c:pt>
                <c:pt idx="5310">
                  <c:v>26.55</c:v>
                </c:pt>
                <c:pt idx="5311">
                  <c:v>26.555</c:v>
                </c:pt>
                <c:pt idx="5312">
                  <c:v>26.56</c:v>
                </c:pt>
                <c:pt idx="5313">
                  <c:v>26.565000000000001</c:v>
                </c:pt>
                <c:pt idx="5314">
                  <c:v>26.57</c:v>
                </c:pt>
                <c:pt idx="5315">
                  <c:v>26.574999999999999</c:v>
                </c:pt>
                <c:pt idx="5316">
                  <c:v>26.58</c:v>
                </c:pt>
                <c:pt idx="5317">
                  <c:v>26.585000000000001</c:v>
                </c:pt>
                <c:pt idx="5318">
                  <c:v>26.59</c:v>
                </c:pt>
                <c:pt idx="5319">
                  <c:v>26.594999999999999</c:v>
                </c:pt>
                <c:pt idx="5320">
                  <c:v>26.6</c:v>
                </c:pt>
                <c:pt idx="5321">
                  <c:v>26.605</c:v>
                </c:pt>
                <c:pt idx="5322">
                  <c:v>26.61</c:v>
                </c:pt>
                <c:pt idx="5323">
                  <c:v>26.614999999999998</c:v>
                </c:pt>
                <c:pt idx="5324">
                  <c:v>26.62</c:v>
                </c:pt>
                <c:pt idx="5325">
                  <c:v>26.625</c:v>
                </c:pt>
                <c:pt idx="5326">
                  <c:v>26.63</c:v>
                </c:pt>
                <c:pt idx="5327">
                  <c:v>26.635000000000002</c:v>
                </c:pt>
                <c:pt idx="5328">
                  <c:v>26.64</c:v>
                </c:pt>
                <c:pt idx="5329">
                  <c:v>26.645</c:v>
                </c:pt>
                <c:pt idx="5330">
                  <c:v>26.65</c:v>
                </c:pt>
                <c:pt idx="5331">
                  <c:v>26.655000000000001</c:v>
                </c:pt>
                <c:pt idx="5332">
                  <c:v>26.66</c:v>
                </c:pt>
                <c:pt idx="5333">
                  <c:v>26.664999999999999</c:v>
                </c:pt>
                <c:pt idx="5334">
                  <c:v>26.67</c:v>
                </c:pt>
                <c:pt idx="5335">
                  <c:v>26.675000000000001</c:v>
                </c:pt>
                <c:pt idx="5336">
                  <c:v>26.68</c:v>
                </c:pt>
                <c:pt idx="5337">
                  <c:v>26.684999999999999</c:v>
                </c:pt>
                <c:pt idx="5338">
                  <c:v>26.69</c:v>
                </c:pt>
                <c:pt idx="5339">
                  <c:v>26.695</c:v>
                </c:pt>
                <c:pt idx="5340">
                  <c:v>26.7</c:v>
                </c:pt>
                <c:pt idx="5341">
                  <c:v>26.704999999999998</c:v>
                </c:pt>
                <c:pt idx="5342">
                  <c:v>26.71</c:v>
                </c:pt>
                <c:pt idx="5343">
                  <c:v>26.715</c:v>
                </c:pt>
                <c:pt idx="5344">
                  <c:v>26.72</c:v>
                </c:pt>
                <c:pt idx="5345">
                  <c:v>26.725000000000001</c:v>
                </c:pt>
                <c:pt idx="5346">
                  <c:v>26.73</c:v>
                </c:pt>
                <c:pt idx="5347">
                  <c:v>26.734999999999999</c:v>
                </c:pt>
                <c:pt idx="5348">
                  <c:v>26.74</c:v>
                </c:pt>
                <c:pt idx="5349">
                  <c:v>26.745000000000001</c:v>
                </c:pt>
                <c:pt idx="5350">
                  <c:v>26.75</c:v>
                </c:pt>
                <c:pt idx="5351">
                  <c:v>26.754999999999999</c:v>
                </c:pt>
                <c:pt idx="5352">
                  <c:v>26.76</c:v>
                </c:pt>
                <c:pt idx="5353">
                  <c:v>26.765000000000001</c:v>
                </c:pt>
                <c:pt idx="5354">
                  <c:v>26.77</c:v>
                </c:pt>
                <c:pt idx="5355">
                  <c:v>26.774999999999999</c:v>
                </c:pt>
                <c:pt idx="5356">
                  <c:v>26.78</c:v>
                </c:pt>
                <c:pt idx="5357">
                  <c:v>26.785</c:v>
                </c:pt>
                <c:pt idx="5358">
                  <c:v>26.79</c:v>
                </c:pt>
                <c:pt idx="5359">
                  <c:v>26.795000000000002</c:v>
                </c:pt>
                <c:pt idx="5360">
                  <c:v>26.8</c:v>
                </c:pt>
                <c:pt idx="5361">
                  <c:v>26.805</c:v>
                </c:pt>
                <c:pt idx="5362">
                  <c:v>26.81</c:v>
                </c:pt>
                <c:pt idx="5363">
                  <c:v>26.815000000000001</c:v>
                </c:pt>
                <c:pt idx="5364">
                  <c:v>26.82</c:v>
                </c:pt>
                <c:pt idx="5365">
                  <c:v>26.824999999999999</c:v>
                </c:pt>
                <c:pt idx="5366">
                  <c:v>26.83</c:v>
                </c:pt>
                <c:pt idx="5367">
                  <c:v>26.835000000000001</c:v>
                </c:pt>
                <c:pt idx="5368">
                  <c:v>26.84</c:v>
                </c:pt>
                <c:pt idx="5369">
                  <c:v>26.844999999999999</c:v>
                </c:pt>
                <c:pt idx="5370">
                  <c:v>26.85</c:v>
                </c:pt>
                <c:pt idx="5371">
                  <c:v>26.855</c:v>
                </c:pt>
                <c:pt idx="5372">
                  <c:v>26.86</c:v>
                </c:pt>
                <c:pt idx="5373">
                  <c:v>26.864999999999998</c:v>
                </c:pt>
                <c:pt idx="5374">
                  <c:v>26.87</c:v>
                </c:pt>
                <c:pt idx="5375">
                  <c:v>26.875</c:v>
                </c:pt>
                <c:pt idx="5376">
                  <c:v>26.88</c:v>
                </c:pt>
                <c:pt idx="5377">
                  <c:v>26.885000000000002</c:v>
                </c:pt>
                <c:pt idx="5378">
                  <c:v>26.89</c:v>
                </c:pt>
                <c:pt idx="5379">
                  <c:v>26.895</c:v>
                </c:pt>
                <c:pt idx="5380">
                  <c:v>26.9</c:v>
                </c:pt>
                <c:pt idx="5381">
                  <c:v>26.905000000000001</c:v>
                </c:pt>
                <c:pt idx="5382">
                  <c:v>26.91</c:v>
                </c:pt>
                <c:pt idx="5383">
                  <c:v>26.914999999999999</c:v>
                </c:pt>
                <c:pt idx="5384">
                  <c:v>26.92</c:v>
                </c:pt>
                <c:pt idx="5385">
                  <c:v>26.925000000000001</c:v>
                </c:pt>
                <c:pt idx="5386">
                  <c:v>26.93</c:v>
                </c:pt>
                <c:pt idx="5387">
                  <c:v>26.934999999999999</c:v>
                </c:pt>
                <c:pt idx="5388">
                  <c:v>26.94</c:v>
                </c:pt>
                <c:pt idx="5389">
                  <c:v>26.945</c:v>
                </c:pt>
                <c:pt idx="5390">
                  <c:v>26.95</c:v>
                </c:pt>
                <c:pt idx="5391">
                  <c:v>26.954999999999998</c:v>
                </c:pt>
                <c:pt idx="5392">
                  <c:v>26.96</c:v>
                </c:pt>
                <c:pt idx="5393">
                  <c:v>26.965</c:v>
                </c:pt>
                <c:pt idx="5394">
                  <c:v>26.97</c:v>
                </c:pt>
                <c:pt idx="5395">
                  <c:v>26.975000000000001</c:v>
                </c:pt>
                <c:pt idx="5396">
                  <c:v>26.98</c:v>
                </c:pt>
                <c:pt idx="5397">
                  <c:v>26.984999999999999</c:v>
                </c:pt>
                <c:pt idx="5398">
                  <c:v>26.99</c:v>
                </c:pt>
                <c:pt idx="5399">
                  <c:v>26.995000000000001</c:v>
                </c:pt>
                <c:pt idx="5400">
                  <c:v>27</c:v>
                </c:pt>
                <c:pt idx="5401">
                  <c:v>27.004999999999999</c:v>
                </c:pt>
                <c:pt idx="5402">
                  <c:v>27.01</c:v>
                </c:pt>
                <c:pt idx="5403">
                  <c:v>27.015000000000001</c:v>
                </c:pt>
                <c:pt idx="5404">
                  <c:v>27.02</c:v>
                </c:pt>
                <c:pt idx="5405">
                  <c:v>27.024999999999999</c:v>
                </c:pt>
                <c:pt idx="5406">
                  <c:v>27.03</c:v>
                </c:pt>
                <c:pt idx="5407">
                  <c:v>27.035</c:v>
                </c:pt>
                <c:pt idx="5408">
                  <c:v>27.04</c:v>
                </c:pt>
                <c:pt idx="5409">
                  <c:v>27.045000000000002</c:v>
                </c:pt>
                <c:pt idx="5410">
                  <c:v>27.05</c:v>
                </c:pt>
                <c:pt idx="5411">
                  <c:v>27.055</c:v>
                </c:pt>
                <c:pt idx="5412">
                  <c:v>27.06</c:v>
                </c:pt>
                <c:pt idx="5413">
                  <c:v>27.065000000000001</c:v>
                </c:pt>
                <c:pt idx="5414">
                  <c:v>27.07</c:v>
                </c:pt>
                <c:pt idx="5415">
                  <c:v>27.074999999999999</c:v>
                </c:pt>
                <c:pt idx="5416">
                  <c:v>27.08</c:v>
                </c:pt>
                <c:pt idx="5417">
                  <c:v>27.085000000000001</c:v>
                </c:pt>
                <c:pt idx="5418">
                  <c:v>27.09</c:v>
                </c:pt>
                <c:pt idx="5419">
                  <c:v>27.094999999999999</c:v>
                </c:pt>
                <c:pt idx="5420">
                  <c:v>27.1</c:v>
                </c:pt>
                <c:pt idx="5421">
                  <c:v>27.105</c:v>
                </c:pt>
                <c:pt idx="5422">
                  <c:v>27.11</c:v>
                </c:pt>
                <c:pt idx="5423">
                  <c:v>27.114999999999998</c:v>
                </c:pt>
                <c:pt idx="5424">
                  <c:v>27.12</c:v>
                </c:pt>
                <c:pt idx="5425">
                  <c:v>27.125</c:v>
                </c:pt>
                <c:pt idx="5426">
                  <c:v>27.13</c:v>
                </c:pt>
                <c:pt idx="5427">
                  <c:v>27.135000000000002</c:v>
                </c:pt>
                <c:pt idx="5428">
                  <c:v>27.14</c:v>
                </c:pt>
                <c:pt idx="5429">
                  <c:v>27.145</c:v>
                </c:pt>
                <c:pt idx="5430">
                  <c:v>27.15</c:v>
                </c:pt>
                <c:pt idx="5431">
                  <c:v>27.155000000000001</c:v>
                </c:pt>
                <c:pt idx="5432">
                  <c:v>27.16</c:v>
                </c:pt>
                <c:pt idx="5433">
                  <c:v>27.164999999999999</c:v>
                </c:pt>
                <c:pt idx="5434">
                  <c:v>27.17</c:v>
                </c:pt>
                <c:pt idx="5435">
                  <c:v>27.175000000000001</c:v>
                </c:pt>
                <c:pt idx="5436">
                  <c:v>27.18</c:v>
                </c:pt>
                <c:pt idx="5437">
                  <c:v>27.184999999999999</c:v>
                </c:pt>
                <c:pt idx="5438">
                  <c:v>27.19</c:v>
                </c:pt>
                <c:pt idx="5439">
                  <c:v>27.195</c:v>
                </c:pt>
                <c:pt idx="5440">
                  <c:v>27.2</c:v>
                </c:pt>
                <c:pt idx="5441">
                  <c:v>27.204999999999998</c:v>
                </c:pt>
                <c:pt idx="5442">
                  <c:v>27.21</c:v>
                </c:pt>
                <c:pt idx="5443">
                  <c:v>27.215</c:v>
                </c:pt>
                <c:pt idx="5444">
                  <c:v>27.22</c:v>
                </c:pt>
                <c:pt idx="5445">
                  <c:v>27.225000000000001</c:v>
                </c:pt>
                <c:pt idx="5446">
                  <c:v>27.23</c:v>
                </c:pt>
                <c:pt idx="5447">
                  <c:v>27.234999999999999</c:v>
                </c:pt>
                <c:pt idx="5448">
                  <c:v>27.24</c:v>
                </c:pt>
                <c:pt idx="5449">
                  <c:v>27.245000000000001</c:v>
                </c:pt>
                <c:pt idx="5450">
                  <c:v>27.25</c:v>
                </c:pt>
                <c:pt idx="5451">
                  <c:v>27.254999999999999</c:v>
                </c:pt>
                <c:pt idx="5452">
                  <c:v>27.26</c:v>
                </c:pt>
                <c:pt idx="5453">
                  <c:v>27.265000000000001</c:v>
                </c:pt>
                <c:pt idx="5454">
                  <c:v>27.27</c:v>
                </c:pt>
                <c:pt idx="5455">
                  <c:v>27.274999999999999</c:v>
                </c:pt>
                <c:pt idx="5456">
                  <c:v>27.28</c:v>
                </c:pt>
                <c:pt idx="5457">
                  <c:v>27.285</c:v>
                </c:pt>
                <c:pt idx="5458">
                  <c:v>27.29</c:v>
                </c:pt>
                <c:pt idx="5459">
                  <c:v>27.295000000000002</c:v>
                </c:pt>
                <c:pt idx="5460">
                  <c:v>27.3</c:v>
                </c:pt>
                <c:pt idx="5461">
                  <c:v>27.305</c:v>
                </c:pt>
                <c:pt idx="5462">
                  <c:v>27.31</c:v>
                </c:pt>
                <c:pt idx="5463">
                  <c:v>27.315000000000001</c:v>
                </c:pt>
                <c:pt idx="5464">
                  <c:v>27.32</c:v>
                </c:pt>
                <c:pt idx="5465">
                  <c:v>27.324999999999999</c:v>
                </c:pt>
                <c:pt idx="5466">
                  <c:v>27.33</c:v>
                </c:pt>
                <c:pt idx="5467">
                  <c:v>27.335000000000001</c:v>
                </c:pt>
                <c:pt idx="5468">
                  <c:v>27.34</c:v>
                </c:pt>
                <c:pt idx="5469">
                  <c:v>27.344999999999999</c:v>
                </c:pt>
                <c:pt idx="5470">
                  <c:v>27.35</c:v>
                </c:pt>
                <c:pt idx="5471">
                  <c:v>27.355</c:v>
                </c:pt>
                <c:pt idx="5472">
                  <c:v>27.36</c:v>
                </c:pt>
                <c:pt idx="5473">
                  <c:v>27.364999999999998</c:v>
                </c:pt>
                <c:pt idx="5474">
                  <c:v>27.37</c:v>
                </c:pt>
                <c:pt idx="5475">
                  <c:v>27.375</c:v>
                </c:pt>
                <c:pt idx="5476">
                  <c:v>27.38</c:v>
                </c:pt>
                <c:pt idx="5477">
                  <c:v>27.385000000000002</c:v>
                </c:pt>
                <c:pt idx="5478">
                  <c:v>27.39</c:v>
                </c:pt>
                <c:pt idx="5479">
                  <c:v>27.395</c:v>
                </c:pt>
                <c:pt idx="5480">
                  <c:v>27.4</c:v>
                </c:pt>
                <c:pt idx="5481">
                  <c:v>27.405000000000001</c:v>
                </c:pt>
                <c:pt idx="5482">
                  <c:v>27.41</c:v>
                </c:pt>
                <c:pt idx="5483">
                  <c:v>27.414999999999999</c:v>
                </c:pt>
                <c:pt idx="5484">
                  <c:v>27.42</c:v>
                </c:pt>
                <c:pt idx="5485">
                  <c:v>27.425000000000001</c:v>
                </c:pt>
                <c:pt idx="5486">
                  <c:v>27.43</c:v>
                </c:pt>
                <c:pt idx="5487">
                  <c:v>27.434999999999999</c:v>
                </c:pt>
                <c:pt idx="5488">
                  <c:v>27.44</c:v>
                </c:pt>
                <c:pt idx="5489">
                  <c:v>27.445</c:v>
                </c:pt>
                <c:pt idx="5490">
                  <c:v>27.45</c:v>
                </c:pt>
                <c:pt idx="5491">
                  <c:v>27.454999999999998</c:v>
                </c:pt>
                <c:pt idx="5492">
                  <c:v>27.46</c:v>
                </c:pt>
                <c:pt idx="5493">
                  <c:v>27.465</c:v>
                </c:pt>
                <c:pt idx="5494">
                  <c:v>27.47</c:v>
                </c:pt>
                <c:pt idx="5495">
                  <c:v>27.475000000000001</c:v>
                </c:pt>
                <c:pt idx="5496">
                  <c:v>27.48</c:v>
                </c:pt>
                <c:pt idx="5497">
                  <c:v>27.484999999999999</c:v>
                </c:pt>
                <c:pt idx="5498">
                  <c:v>27.49</c:v>
                </c:pt>
                <c:pt idx="5499">
                  <c:v>27.495000000000001</c:v>
                </c:pt>
                <c:pt idx="5500">
                  <c:v>27.5</c:v>
                </c:pt>
                <c:pt idx="5501">
                  <c:v>27.504999999999999</c:v>
                </c:pt>
                <c:pt idx="5502">
                  <c:v>27.51</c:v>
                </c:pt>
                <c:pt idx="5503">
                  <c:v>27.515000000000001</c:v>
                </c:pt>
                <c:pt idx="5504">
                  <c:v>27.52</c:v>
                </c:pt>
                <c:pt idx="5505">
                  <c:v>27.524999999999999</c:v>
                </c:pt>
                <c:pt idx="5506">
                  <c:v>27.53</c:v>
                </c:pt>
                <c:pt idx="5507">
                  <c:v>27.535</c:v>
                </c:pt>
                <c:pt idx="5508">
                  <c:v>27.54</c:v>
                </c:pt>
                <c:pt idx="5509">
                  <c:v>27.545000000000002</c:v>
                </c:pt>
                <c:pt idx="5510">
                  <c:v>27.55</c:v>
                </c:pt>
                <c:pt idx="5511">
                  <c:v>27.555</c:v>
                </c:pt>
                <c:pt idx="5512">
                  <c:v>27.56</c:v>
                </c:pt>
                <c:pt idx="5513">
                  <c:v>27.565000000000001</c:v>
                </c:pt>
                <c:pt idx="5514">
                  <c:v>27.57</c:v>
                </c:pt>
                <c:pt idx="5515">
                  <c:v>27.574999999999999</c:v>
                </c:pt>
                <c:pt idx="5516">
                  <c:v>27.58</c:v>
                </c:pt>
                <c:pt idx="5517">
                  <c:v>27.585000000000001</c:v>
                </c:pt>
                <c:pt idx="5518">
                  <c:v>27.59</c:v>
                </c:pt>
                <c:pt idx="5519">
                  <c:v>27.594999999999999</c:v>
                </c:pt>
                <c:pt idx="5520">
                  <c:v>27.6</c:v>
                </c:pt>
                <c:pt idx="5521">
                  <c:v>27.605</c:v>
                </c:pt>
                <c:pt idx="5522">
                  <c:v>27.61</c:v>
                </c:pt>
                <c:pt idx="5523">
                  <c:v>27.614999999999998</c:v>
                </c:pt>
                <c:pt idx="5524">
                  <c:v>27.62</c:v>
                </c:pt>
                <c:pt idx="5525">
                  <c:v>27.625</c:v>
                </c:pt>
                <c:pt idx="5526">
                  <c:v>27.63</c:v>
                </c:pt>
                <c:pt idx="5527">
                  <c:v>27.635000000000002</c:v>
                </c:pt>
                <c:pt idx="5528">
                  <c:v>27.64</c:v>
                </c:pt>
                <c:pt idx="5529">
                  <c:v>27.645</c:v>
                </c:pt>
                <c:pt idx="5530">
                  <c:v>27.65</c:v>
                </c:pt>
                <c:pt idx="5531">
                  <c:v>27.655000000000001</c:v>
                </c:pt>
                <c:pt idx="5532">
                  <c:v>27.66</c:v>
                </c:pt>
                <c:pt idx="5533">
                  <c:v>27.664999999999999</c:v>
                </c:pt>
                <c:pt idx="5534">
                  <c:v>27.67</c:v>
                </c:pt>
                <c:pt idx="5535">
                  <c:v>27.675000000000001</c:v>
                </c:pt>
                <c:pt idx="5536">
                  <c:v>27.68</c:v>
                </c:pt>
                <c:pt idx="5537">
                  <c:v>27.684999999999999</c:v>
                </c:pt>
                <c:pt idx="5538">
                  <c:v>27.69</c:v>
                </c:pt>
                <c:pt idx="5539">
                  <c:v>27.695</c:v>
                </c:pt>
                <c:pt idx="5540">
                  <c:v>27.7</c:v>
                </c:pt>
                <c:pt idx="5541">
                  <c:v>27.704999999999998</c:v>
                </c:pt>
                <c:pt idx="5542">
                  <c:v>27.71</c:v>
                </c:pt>
                <c:pt idx="5543">
                  <c:v>27.715</c:v>
                </c:pt>
                <c:pt idx="5544">
                  <c:v>27.72</c:v>
                </c:pt>
                <c:pt idx="5545">
                  <c:v>27.725000000000001</c:v>
                </c:pt>
                <c:pt idx="5546">
                  <c:v>27.73</c:v>
                </c:pt>
                <c:pt idx="5547">
                  <c:v>27.734999999999999</c:v>
                </c:pt>
                <c:pt idx="5548">
                  <c:v>27.74</c:v>
                </c:pt>
                <c:pt idx="5549">
                  <c:v>27.745000000000001</c:v>
                </c:pt>
                <c:pt idx="5550">
                  <c:v>27.75</c:v>
                </c:pt>
                <c:pt idx="5551">
                  <c:v>27.754999999999999</c:v>
                </c:pt>
                <c:pt idx="5552">
                  <c:v>27.76</c:v>
                </c:pt>
                <c:pt idx="5553">
                  <c:v>27.765000000000001</c:v>
                </c:pt>
                <c:pt idx="5554">
                  <c:v>27.77</c:v>
                </c:pt>
                <c:pt idx="5555">
                  <c:v>27.774999999999999</c:v>
                </c:pt>
                <c:pt idx="5556">
                  <c:v>27.78</c:v>
                </c:pt>
                <c:pt idx="5557">
                  <c:v>27.785</c:v>
                </c:pt>
                <c:pt idx="5558">
                  <c:v>27.79</c:v>
                </c:pt>
                <c:pt idx="5559">
                  <c:v>27.795000000000002</c:v>
                </c:pt>
                <c:pt idx="5560">
                  <c:v>27.8</c:v>
                </c:pt>
                <c:pt idx="5561">
                  <c:v>27.805</c:v>
                </c:pt>
                <c:pt idx="5562">
                  <c:v>27.81</c:v>
                </c:pt>
                <c:pt idx="5563">
                  <c:v>27.815000000000001</c:v>
                </c:pt>
                <c:pt idx="5564">
                  <c:v>27.82</c:v>
                </c:pt>
                <c:pt idx="5565">
                  <c:v>27.824999999999999</c:v>
                </c:pt>
                <c:pt idx="5566">
                  <c:v>27.83</c:v>
                </c:pt>
                <c:pt idx="5567">
                  <c:v>27.835000000000001</c:v>
                </c:pt>
                <c:pt idx="5568">
                  <c:v>27.84</c:v>
                </c:pt>
                <c:pt idx="5569">
                  <c:v>27.844999999999999</c:v>
                </c:pt>
                <c:pt idx="5570">
                  <c:v>27.85</c:v>
                </c:pt>
                <c:pt idx="5571">
                  <c:v>27.855</c:v>
                </c:pt>
                <c:pt idx="5572">
                  <c:v>27.86</c:v>
                </c:pt>
                <c:pt idx="5573">
                  <c:v>27.864999999999998</c:v>
                </c:pt>
                <c:pt idx="5574">
                  <c:v>27.87</c:v>
                </c:pt>
                <c:pt idx="5575">
                  <c:v>27.875</c:v>
                </c:pt>
                <c:pt idx="5576">
                  <c:v>27.88</c:v>
                </c:pt>
                <c:pt idx="5577">
                  <c:v>27.885000000000002</c:v>
                </c:pt>
                <c:pt idx="5578">
                  <c:v>27.89</c:v>
                </c:pt>
                <c:pt idx="5579">
                  <c:v>27.895</c:v>
                </c:pt>
                <c:pt idx="5580">
                  <c:v>27.9</c:v>
                </c:pt>
                <c:pt idx="5581">
                  <c:v>27.905000000000001</c:v>
                </c:pt>
                <c:pt idx="5582">
                  <c:v>27.91</c:v>
                </c:pt>
                <c:pt idx="5583">
                  <c:v>27.914999999999999</c:v>
                </c:pt>
                <c:pt idx="5584">
                  <c:v>27.92</c:v>
                </c:pt>
                <c:pt idx="5585">
                  <c:v>27.925000000000001</c:v>
                </c:pt>
                <c:pt idx="5586">
                  <c:v>27.93</c:v>
                </c:pt>
                <c:pt idx="5587">
                  <c:v>27.934999999999999</c:v>
                </c:pt>
                <c:pt idx="5588">
                  <c:v>27.94</c:v>
                </c:pt>
                <c:pt idx="5589">
                  <c:v>27.945</c:v>
                </c:pt>
                <c:pt idx="5590">
                  <c:v>27.95</c:v>
                </c:pt>
                <c:pt idx="5591">
                  <c:v>27.954999999999998</c:v>
                </c:pt>
                <c:pt idx="5592">
                  <c:v>27.96</c:v>
                </c:pt>
                <c:pt idx="5593">
                  <c:v>27.965</c:v>
                </c:pt>
                <c:pt idx="5594">
                  <c:v>27.97</c:v>
                </c:pt>
                <c:pt idx="5595">
                  <c:v>27.975000000000001</c:v>
                </c:pt>
                <c:pt idx="5596">
                  <c:v>27.98</c:v>
                </c:pt>
                <c:pt idx="5597">
                  <c:v>27.984999999999999</c:v>
                </c:pt>
                <c:pt idx="5598">
                  <c:v>27.99</c:v>
                </c:pt>
                <c:pt idx="5599">
                  <c:v>27.995000000000001</c:v>
                </c:pt>
                <c:pt idx="5600">
                  <c:v>28</c:v>
                </c:pt>
                <c:pt idx="5601">
                  <c:v>28.004999999999999</c:v>
                </c:pt>
                <c:pt idx="5602">
                  <c:v>28.01</c:v>
                </c:pt>
                <c:pt idx="5603">
                  <c:v>28.015000000000001</c:v>
                </c:pt>
                <c:pt idx="5604">
                  <c:v>28.02</c:v>
                </c:pt>
                <c:pt idx="5605">
                  <c:v>28.024999999999999</c:v>
                </c:pt>
                <c:pt idx="5606">
                  <c:v>28.03</c:v>
                </c:pt>
                <c:pt idx="5607">
                  <c:v>28.035</c:v>
                </c:pt>
                <c:pt idx="5608">
                  <c:v>28.04</c:v>
                </c:pt>
                <c:pt idx="5609">
                  <c:v>28.045000000000002</c:v>
                </c:pt>
                <c:pt idx="5610">
                  <c:v>28.05</c:v>
                </c:pt>
                <c:pt idx="5611">
                  <c:v>28.055</c:v>
                </c:pt>
                <c:pt idx="5612">
                  <c:v>28.06</c:v>
                </c:pt>
                <c:pt idx="5613">
                  <c:v>28.065000000000001</c:v>
                </c:pt>
                <c:pt idx="5614">
                  <c:v>28.07</c:v>
                </c:pt>
                <c:pt idx="5615">
                  <c:v>28.074999999999999</c:v>
                </c:pt>
                <c:pt idx="5616">
                  <c:v>28.08</c:v>
                </c:pt>
                <c:pt idx="5617">
                  <c:v>28.085000000000001</c:v>
                </c:pt>
                <c:pt idx="5618">
                  <c:v>28.09</c:v>
                </c:pt>
                <c:pt idx="5619">
                  <c:v>28.094999999999999</c:v>
                </c:pt>
                <c:pt idx="5620">
                  <c:v>28.1</c:v>
                </c:pt>
                <c:pt idx="5621">
                  <c:v>28.105</c:v>
                </c:pt>
                <c:pt idx="5622">
                  <c:v>28.11</c:v>
                </c:pt>
                <c:pt idx="5623">
                  <c:v>28.114999999999998</c:v>
                </c:pt>
                <c:pt idx="5624">
                  <c:v>28.12</c:v>
                </c:pt>
                <c:pt idx="5625">
                  <c:v>28.125</c:v>
                </c:pt>
                <c:pt idx="5626">
                  <c:v>28.13</c:v>
                </c:pt>
                <c:pt idx="5627">
                  <c:v>28.135000000000002</c:v>
                </c:pt>
                <c:pt idx="5628">
                  <c:v>28.14</c:v>
                </c:pt>
                <c:pt idx="5629">
                  <c:v>28.145</c:v>
                </c:pt>
                <c:pt idx="5630">
                  <c:v>28.15</c:v>
                </c:pt>
                <c:pt idx="5631">
                  <c:v>28.155000000000001</c:v>
                </c:pt>
                <c:pt idx="5632">
                  <c:v>28.16</c:v>
                </c:pt>
                <c:pt idx="5633">
                  <c:v>28.164999999999999</c:v>
                </c:pt>
                <c:pt idx="5634">
                  <c:v>28.17</c:v>
                </c:pt>
                <c:pt idx="5635">
                  <c:v>28.175000000000001</c:v>
                </c:pt>
                <c:pt idx="5636">
                  <c:v>28.18</c:v>
                </c:pt>
                <c:pt idx="5637">
                  <c:v>28.184999999999999</c:v>
                </c:pt>
                <c:pt idx="5638">
                  <c:v>28.19</c:v>
                </c:pt>
                <c:pt idx="5639">
                  <c:v>28.195</c:v>
                </c:pt>
                <c:pt idx="5640">
                  <c:v>28.2</c:v>
                </c:pt>
                <c:pt idx="5641">
                  <c:v>28.204999999999998</c:v>
                </c:pt>
                <c:pt idx="5642">
                  <c:v>28.21</c:v>
                </c:pt>
                <c:pt idx="5643">
                  <c:v>28.215</c:v>
                </c:pt>
                <c:pt idx="5644">
                  <c:v>28.22</c:v>
                </c:pt>
                <c:pt idx="5645">
                  <c:v>28.225000000000001</c:v>
                </c:pt>
                <c:pt idx="5646">
                  <c:v>28.23</c:v>
                </c:pt>
                <c:pt idx="5647">
                  <c:v>28.234999999999999</c:v>
                </c:pt>
                <c:pt idx="5648">
                  <c:v>28.24</c:v>
                </c:pt>
                <c:pt idx="5649">
                  <c:v>28.245000000000001</c:v>
                </c:pt>
                <c:pt idx="5650">
                  <c:v>28.25</c:v>
                </c:pt>
                <c:pt idx="5651">
                  <c:v>28.254999999999999</c:v>
                </c:pt>
                <c:pt idx="5652">
                  <c:v>28.26</c:v>
                </c:pt>
                <c:pt idx="5653">
                  <c:v>28.265000000000001</c:v>
                </c:pt>
                <c:pt idx="5654">
                  <c:v>28.27</c:v>
                </c:pt>
                <c:pt idx="5655">
                  <c:v>28.274999999999999</c:v>
                </c:pt>
                <c:pt idx="5656">
                  <c:v>28.28</c:v>
                </c:pt>
                <c:pt idx="5657">
                  <c:v>28.285</c:v>
                </c:pt>
                <c:pt idx="5658">
                  <c:v>28.29</c:v>
                </c:pt>
                <c:pt idx="5659">
                  <c:v>28.295000000000002</c:v>
                </c:pt>
                <c:pt idx="5660">
                  <c:v>28.3</c:v>
                </c:pt>
                <c:pt idx="5661">
                  <c:v>28.305</c:v>
                </c:pt>
                <c:pt idx="5662">
                  <c:v>28.31</c:v>
                </c:pt>
                <c:pt idx="5663">
                  <c:v>28.315000000000001</c:v>
                </c:pt>
                <c:pt idx="5664">
                  <c:v>28.32</c:v>
                </c:pt>
                <c:pt idx="5665">
                  <c:v>28.324999999999999</c:v>
                </c:pt>
                <c:pt idx="5666">
                  <c:v>28.33</c:v>
                </c:pt>
                <c:pt idx="5667">
                  <c:v>28.335000000000001</c:v>
                </c:pt>
                <c:pt idx="5668">
                  <c:v>28.34</c:v>
                </c:pt>
                <c:pt idx="5669">
                  <c:v>28.344999999999999</c:v>
                </c:pt>
                <c:pt idx="5670">
                  <c:v>28.35</c:v>
                </c:pt>
                <c:pt idx="5671">
                  <c:v>28.355</c:v>
                </c:pt>
                <c:pt idx="5672">
                  <c:v>28.36</c:v>
                </c:pt>
                <c:pt idx="5673">
                  <c:v>28.364999999999998</c:v>
                </c:pt>
                <c:pt idx="5674">
                  <c:v>28.37</c:v>
                </c:pt>
                <c:pt idx="5675">
                  <c:v>28.375</c:v>
                </c:pt>
                <c:pt idx="5676">
                  <c:v>28.38</c:v>
                </c:pt>
                <c:pt idx="5677">
                  <c:v>28.385000000000002</c:v>
                </c:pt>
                <c:pt idx="5678">
                  <c:v>28.39</c:v>
                </c:pt>
                <c:pt idx="5679">
                  <c:v>28.395</c:v>
                </c:pt>
                <c:pt idx="5680">
                  <c:v>28.4</c:v>
                </c:pt>
                <c:pt idx="5681">
                  <c:v>28.405000000000001</c:v>
                </c:pt>
                <c:pt idx="5682">
                  <c:v>28.41</c:v>
                </c:pt>
                <c:pt idx="5683">
                  <c:v>28.414999999999999</c:v>
                </c:pt>
                <c:pt idx="5684">
                  <c:v>28.42</c:v>
                </c:pt>
                <c:pt idx="5685">
                  <c:v>28.425000000000001</c:v>
                </c:pt>
                <c:pt idx="5686">
                  <c:v>28.43</c:v>
                </c:pt>
                <c:pt idx="5687">
                  <c:v>28.434999999999999</c:v>
                </c:pt>
                <c:pt idx="5688">
                  <c:v>28.44</c:v>
                </c:pt>
                <c:pt idx="5689">
                  <c:v>28.445</c:v>
                </c:pt>
                <c:pt idx="5690">
                  <c:v>28.45</c:v>
                </c:pt>
                <c:pt idx="5691">
                  <c:v>28.454999999999998</c:v>
                </c:pt>
                <c:pt idx="5692">
                  <c:v>28.46</c:v>
                </c:pt>
                <c:pt idx="5693">
                  <c:v>28.465</c:v>
                </c:pt>
                <c:pt idx="5694">
                  <c:v>28.47</c:v>
                </c:pt>
                <c:pt idx="5695">
                  <c:v>28.475000000000001</c:v>
                </c:pt>
                <c:pt idx="5696">
                  <c:v>28.48</c:v>
                </c:pt>
                <c:pt idx="5697">
                  <c:v>28.484999999999999</c:v>
                </c:pt>
                <c:pt idx="5698">
                  <c:v>28.49</c:v>
                </c:pt>
                <c:pt idx="5699">
                  <c:v>28.495000000000001</c:v>
                </c:pt>
                <c:pt idx="5700">
                  <c:v>28.5</c:v>
                </c:pt>
                <c:pt idx="5701">
                  <c:v>28.504999999999999</c:v>
                </c:pt>
                <c:pt idx="5702">
                  <c:v>28.51</c:v>
                </c:pt>
                <c:pt idx="5703">
                  <c:v>28.515000000000001</c:v>
                </c:pt>
                <c:pt idx="5704">
                  <c:v>28.52</c:v>
                </c:pt>
                <c:pt idx="5705">
                  <c:v>28.524999999999999</c:v>
                </c:pt>
                <c:pt idx="5706">
                  <c:v>28.53</c:v>
                </c:pt>
                <c:pt idx="5707">
                  <c:v>28.535</c:v>
                </c:pt>
                <c:pt idx="5708">
                  <c:v>28.54</c:v>
                </c:pt>
                <c:pt idx="5709">
                  <c:v>28.545000000000002</c:v>
                </c:pt>
                <c:pt idx="5710">
                  <c:v>28.55</c:v>
                </c:pt>
                <c:pt idx="5711">
                  <c:v>28.555</c:v>
                </c:pt>
                <c:pt idx="5712">
                  <c:v>28.56</c:v>
                </c:pt>
                <c:pt idx="5713">
                  <c:v>28.565000000000001</c:v>
                </c:pt>
                <c:pt idx="5714">
                  <c:v>28.57</c:v>
                </c:pt>
                <c:pt idx="5715">
                  <c:v>28.574999999999999</c:v>
                </c:pt>
                <c:pt idx="5716">
                  <c:v>28.58</c:v>
                </c:pt>
                <c:pt idx="5717">
                  <c:v>28.585000000000001</c:v>
                </c:pt>
                <c:pt idx="5718">
                  <c:v>28.59</c:v>
                </c:pt>
                <c:pt idx="5719">
                  <c:v>28.594999999999999</c:v>
                </c:pt>
                <c:pt idx="5720">
                  <c:v>28.6</c:v>
                </c:pt>
                <c:pt idx="5721">
                  <c:v>28.605</c:v>
                </c:pt>
                <c:pt idx="5722">
                  <c:v>28.61</c:v>
                </c:pt>
                <c:pt idx="5723">
                  <c:v>28.614999999999998</c:v>
                </c:pt>
                <c:pt idx="5724">
                  <c:v>28.62</c:v>
                </c:pt>
                <c:pt idx="5725">
                  <c:v>28.625</c:v>
                </c:pt>
                <c:pt idx="5726">
                  <c:v>28.63</c:v>
                </c:pt>
                <c:pt idx="5727">
                  <c:v>28.635000000000002</c:v>
                </c:pt>
                <c:pt idx="5728">
                  <c:v>28.64</c:v>
                </c:pt>
                <c:pt idx="5729">
                  <c:v>28.645</c:v>
                </c:pt>
                <c:pt idx="5730">
                  <c:v>28.65</c:v>
                </c:pt>
                <c:pt idx="5731">
                  <c:v>28.655000000000001</c:v>
                </c:pt>
                <c:pt idx="5732">
                  <c:v>28.66</c:v>
                </c:pt>
                <c:pt idx="5733">
                  <c:v>28.664999999999999</c:v>
                </c:pt>
                <c:pt idx="5734">
                  <c:v>28.67</c:v>
                </c:pt>
                <c:pt idx="5735">
                  <c:v>28.675000000000001</c:v>
                </c:pt>
                <c:pt idx="5736">
                  <c:v>28.68</c:v>
                </c:pt>
                <c:pt idx="5737">
                  <c:v>28.684999999999999</c:v>
                </c:pt>
                <c:pt idx="5738">
                  <c:v>28.69</c:v>
                </c:pt>
                <c:pt idx="5739">
                  <c:v>28.695</c:v>
                </c:pt>
                <c:pt idx="5740">
                  <c:v>28.7</c:v>
                </c:pt>
                <c:pt idx="5741">
                  <c:v>28.704999999999998</c:v>
                </c:pt>
                <c:pt idx="5742">
                  <c:v>28.71</c:v>
                </c:pt>
                <c:pt idx="5743">
                  <c:v>28.715</c:v>
                </c:pt>
                <c:pt idx="5744">
                  <c:v>28.72</c:v>
                </c:pt>
                <c:pt idx="5745">
                  <c:v>28.725000000000001</c:v>
                </c:pt>
                <c:pt idx="5746">
                  <c:v>28.73</c:v>
                </c:pt>
                <c:pt idx="5747">
                  <c:v>28.734999999999999</c:v>
                </c:pt>
                <c:pt idx="5748">
                  <c:v>28.74</c:v>
                </c:pt>
                <c:pt idx="5749">
                  <c:v>28.745000000000001</c:v>
                </c:pt>
                <c:pt idx="5750">
                  <c:v>28.75</c:v>
                </c:pt>
                <c:pt idx="5751">
                  <c:v>28.754999999999999</c:v>
                </c:pt>
                <c:pt idx="5752">
                  <c:v>28.76</c:v>
                </c:pt>
                <c:pt idx="5753">
                  <c:v>28.765000000000001</c:v>
                </c:pt>
                <c:pt idx="5754">
                  <c:v>28.77</c:v>
                </c:pt>
                <c:pt idx="5755">
                  <c:v>28.774999999999999</c:v>
                </c:pt>
                <c:pt idx="5756">
                  <c:v>28.78</c:v>
                </c:pt>
                <c:pt idx="5757">
                  <c:v>28.785</c:v>
                </c:pt>
                <c:pt idx="5758">
                  <c:v>28.79</c:v>
                </c:pt>
                <c:pt idx="5759">
                  <c:v>28.795000000000002</c:v>
                </c:pt>
                <c:pt idx="5760">
                  <c:v>28.8</c:v>
                </c:pt>
                <c:pt idx="5761">
                  <c:v>28.805</c:v>
                </c:pt>
                <c:pt idx="5762">
                  <c:v>28.81</c:v>
                </c:pt>
                <c:pt idx="5763">
                  <c:v>28.815000000000001</c:v>
                </c:pt>
                <c:pt idx="5764">
                  <c:v>28.82</c:v>
                </c:pt>
                <c:pt idx="5765">
                  <c:v>28.824999999999999</c:v>
                </c:pt>
                <c:pt idx="5766">
                  <c:v>28.83</c:v>
                </c:pt>
                <c:pt idx="5767">
                  <c:v>28.835000000000001</c:v>
                </c:pt>
                <c:pt idx="5768">
                  <c:v>28.84</c:v>
                </c:pt>
                <c:pt idx="5769">
                  <c:v>28.844999999999999</c:v>
                </c:pt>
                <c:pt idx="5770">
                  <c:v>28.85</c:v>
                </c:pt>
                <c:pt idx="5771">
                  <c:v>28.855</c:v>
                </c:pt>
                <c:pt idx="5772">
                  <c:v>28.86</c:v>
                </c:pt>
                <c:pt idx="5773">
                  <c:v>28.864999999999998</c:v>
                </c:pt>
                <c:pt idx="5774">
                  <c:v>28.87</c:v>
                </c:pt>
                <c:pt idx="5775">
                  <c:v>28.875</c:v>
                </c:pt>
                <c:pt idx="5776">
                  <c:v>28.88</c:v>
                </c:pt>
                <c:pt idx="5777">
                  <c:v>28.885000000000002</c:v>
                </c:pt>
                <c:pt idx="5778">
                  <c:v>28.89</c:v>
                </c:pt>
                <c:pt idx="5779">
                  <c:v>28.895</c:v>
                </c:pt>
                <c:pt idx="5780">
                  <c:v>28.9</c:v>
                </c:pt>
                <c:pt idx="5781">
                  <c:v>28.905000000000001</c:v>
                </c:pt>
                <c:pt idx="5782">
                  <c:v>28.91</c:v>
                </c:pt>
                <c:pt idx="5783">
                  <c:v>28.914999999999999</c:v>
                </c:pt>
                <c:pt idx="5784">
                  <c:v>28.92</c:v>
                </c:pt>
                <c:pt idx="5785">
                  <c:v>28.925000000000001</c:v>
                </c:pt>
                <c:pt idx="5786">
                  <c:v>28.93</c:v>
                </c:pt>
                <c:pt idx="5787">
                  <c:v>28.934999999999999</c:v>
                </c:pt>
                <c:pt idx="5788">
                  <c:v>28.94</c:v>
                </c:pt>
                <c:pt idx="5789">
                  <c:v>28.945</c:v>
                </c:pt>
                <c:pt idx="5790">
                  <c:v>28.95</c:v>
                </c:pt>
                <c:pt idx="5791">
                  <c:v>28.954999999999998</c:v>
                </c:pt>
                <c:pt idx="5792">
                  <c:v>28.96</c:v>
                </c:pt>
                <c:pt idx="5793">
                  <c:v>28.965</c:v>
                </c:pt>
                <c:pt idx="5794">
                  <c:v>28.97</c:v>
                </c:pt>
                <c:pt idx="5795">
                  <c:v>28.975000000000001</c:v>
                </c:pt>
                <c:pt idx="5796">
                  <c:v>28.98</c:v>
                </c:pt>
                <c:pt idx="5797">
                  <c:v>28.984999999999999</c:v>
                </c:pt>
                <c:pt idx="5798">
                  <c:v>28.99</c:v>
                </c:pt>
                <c:pt idx="5799">
                  <c:v>28.995000000000001</c:v>
                </c:pt>
                <c:pt idx="5800">
                  <c:v>29</c:v>
                </c:pt>
                <c:pt idx="5801">
                  <c:v>29.004999999999999</c:v>
                </c:pt>
                <c:pt idx="5802">
                  <c:v>29.01</c:v>
                </c:pt>
                <c:pt idx="5803">
                  <c:v>29.015000000000001</c:v>
                </c:pt>
                <c:pt idx="5804">
                  <c:v>29.02</c:v>
                </c:pt>
                <c:pt idx="5805">
                  <c:v>29.024999999999999</c:v>
                </c:pt>
                <c:pt idx="5806">
                  <c:v>29.03</c:v>
                </c:pt>
                <c:pt idx="5807">
                  <c:v>29.035</c:v>
                </c:pt>
                <c:pt idx="5808">
                  <c:v>29.04</c:v>
                </c:pt>
                <c:pt idx="5809">
                  <c:v>29.045000000000002</c:v>
                </c:pt>
                <c:pt idx="5810">
                  <c:v>29.05</c:v>
                </c:pt>
                <c:pt idx="5811">
                  <c:v>29.055</c:v>
                </c:pt>
                <c:pt idx="5812">
                  <c:v>29.06</c:v>
                </c:pt>
                <c:pt idx="5813">
                  <c:v>29.065000000000001</c:v>
                </c:pt>
                <c:pt idx="5814">
                  <c:v>29.07</c:v>
                </c:pt>
                <c:pt idx="5815">
                  <c:v>29.074999999999999</c:v>
                </c:pt>
                <c:pt idx="5816">
                  <c:v>29.08</c:v>
                </c:pt>
                <c:pt idx="5817">
                  <c:v>29.085000000000001</c:v>
                </c:pt>
                <c:pt idx="5818">
                  <c:v>29.09</c:v>
                </c:pt>
                <c:pt idx="5819">
                  <c:v>29.094999999999999</c:v>
                </c:pt>
                <c:pt idx="5820">
                  <c:v>29.1</c:v>
                </c:pt>
                <c:pt idx="5821">
                  <c:v>29.105</c:v>
                </c:pt>
                <c:pt idx="5822">
                  <c:v>29.11</c:v>
                </c:pt>
                <c:pt idx="5823">
                  <c:v>29.114999999999998</c:v>
                </c:pt>
                <c:pt idx="5824">
                  <c:v>29.12</c:v>
                </c:pt>
                <c:pt idx="5825">
                  <c:v>29.125</c:v>
                </c:pt>
                <c:pt idx="5826">
                  <c:v>29.13</c:v>
                </c:pt>
                <c:pt idx="5827">
                  <c:v>29.135000000000002</c:v>
                </c:pt>
                <c:pt idx="5828">
                  <c:v>29.14</c:v>
                </c:pt>
                <c:pt idx="5829">
                  <c:v>29.145</c:v>
                </c:pt>
                <c:pt idx="5830">
                  <c:v>29.15</c:v>
                </c:pt>
                <c:pt idx="5831">
                  <c:v>29.155000000000001</c:v>
                </c:pt>
                <c:pt idx="5832">
                  <c:v>29.16</c:v>
                </c:pt>
                <c:pt idx="5833">
                  <c:v>29.164999999999999</c:v>
                </c:pt>
                <c:pt idx="5834">
                  <c:v>29.17</c:v>
                </c:pt>
                <c:pt idx="5835">
                  <c:v>29.175000000000001</c:v>
                </c:pt>
                <c:pt idx="5836">
                  <c:v>29.18</c:v>
                </c:pt>
                <c:pt idx="5837">
                  <c:v>29.184999999999999</c:v>
                </c:pt>
                <c:pt idx="5838">
                  <c:v>29.19</c:v>
                </c:pt>
                <c:pt idx="5839">
                  <c:v>29.195</c:v>
                </c:pt>
                <c:pt idx="5840">
                  <c:v>29.2</c:v>
                </c:pt>
                <c:pt idx="5841">
                  <c:v>29.204999999999998</c:v>
                </c:pt>
                <c:pt idx="5842">
                  <c:v>29.21</c:v>
                </c:pt>
                <c:pt idx="5843">
                  <c:v>29.215</c:v>
                </c:pt>
                <c:pt idx="5844">
                  <c:v>29.22</c:v>
                </c:pt>
                <c:pt idx="5845">
                  <c:v>29.225000000000001</c:v>
                </c:pt>
                <c:pt idx="5846">
                  <c:v>29.23</c:v>
                </c:pt>
                <c:pt idx="5847">
                  <c:v>29.234999999999999</c:v>
                </c:pt>
                <c:pt idx="5848">
                  <c:v>29.24</c:v>
                </c:pt>
                <c:pt idx="5849">
                  <c:v>29.245000000000001</c:v>
                </c:pt>
                <c:pt idx="5850">
                  <c:v>29.25</c:v>
                </c:pt>
                <c:pt idx="5851">
                  <c:v>29.254999999999999</c:v>
                </c:pt>
                <c:pt idx="5852">
                  <c:v>29.26</c:v>
                </c:pt>
                <c:pt idx="5853">
                  <c:v>29.265000000000001</c:v>
                </c:pt>
                <c:pt idx="5854">
                  <c:v>29.27</c:v>
                </c:pt>
                <c:pt idx="5855">
                  <c:v>29.274999999999999</c:v>
                </c:pt>
                <c:pt idx="5856">
                  <c:v>29.28</c:v>
                </c:pt>
                <c:pt idx="5857">
                  <c:v>29.285</c:v>
                </c:pt>
                <c:pt idx="5858">
                  <c:v>29.29</c:v>
                </c:pt>
                <c:pt idx="5859">
                  <c:v>29.295000000000002</c:v>
                </c:pt>
                <c:pt idx="5860">
                  <c:v>29.3</c:v>
                </c:pt>
                <c:pt idx="5861">
                  <c:v>29.305</c:v>
                </c:pt>
                <c:pt idx="5862">
                  <c:v>29.31</c:v>
                </c:pt>
                <c:pt idx="5863">
                  <c:v>29.315000000000001</c:v>
                </c:pt>
                <c:pt idx="5864">
                  <c:v>29.32</c:v>
                </c:pt>
                <c:pt idx="5865">
                  <c:v>29.324999999999999</c:v>
                </c:pt>
                <c:pt idx="5866">
                  <c:v>29.33</c:v>
                </c:pt>
                <c:pt idx="5867">
                  <c:v>29.335000000000001</c:v>
                </c:pt>
                <c:pt idx="5868">
                  <c:v>29.34</c:v>
                </c:pt>
                <c:pt idx="5869">
                  <c:v>29.344999999999999</c:v>
                </c:pt>
                <c:pt idx="5870">
                  <c:v>29.35</c:v>
                </c:pt>
                <c:pt idx="5871">
                  <c:v>29.355</c:v>
                </c:pt>
                <c:pt idx="5872">
                  <c:v>29.36</c:v>
                </c:pt>
                <c:pt idx="5873">
                  <c:v>29.364999999999998</c:v>
                </c:pt>
                <c:pt idx="5874">
                  <c:v>29.37</c:v>
                </c:pt>
                <c:pt idx="5875">
                  <c:v>29.375</c:v>
                </c:pt>
                <c:pt idx="5876">
                  <c:v>29.38</c:v>
                </c:pt>
                <c:pt idx="5877">
                  <c:v>29.385000000000002</c:v>
                </c:pt>
                <c:pt idx="5878">
                  <c:v>29.39</c:v>
                </c:pt>
                <c:pt idx="5879">
                  <c:v>29.395</c:v>
                </c:pt>
                <c:pt idx="5880">
                  <c:v>29.4</c:v>
                </c:pt>
                <c:pt idx="5881">
                  <c:v>29.405000000000001</c:v>
                </c:pt>
                <c:pt idx="5882">
                  <c:v>29.41</c:v>
                </c:pt>
                <c:pt idx="5883">
                  <c:v>29.414999999999999</c:v>
                </c:pt>
                <c:pt idx="5884">
                  <c:v>29.42</c:v>
                </c:pt>
                <c:pt idx="5885">
                  <c:v>29.425000000000001</c:v>
                </c:pt>
                <c:pt idx="5886">
                  <c:v>29.43</c:v>
                </c:pt>
                <c:pt idx="5887">
                  <c:v>29.434999999999999</c:v>
                </c:pt>
                <c:pt idx="5888">
                  <c:v>29.44</c:v>
                </c:pt>
                <c:pt idx="5889">
                  <c:v>29.445</c:v>
                </c:pt>
                <c:pt idx="5890">
                  <c:v>29.45</c:v>
                </c:pt>
                <c:pt idx="5891">
                  <c:v>29.454999999999998</c:v>
                </c:pt>
                <c:pt idx="5892">
                  <c:v>29.46</c:v>
                </c:pt>
                <c:pt idx="5893">
                  <c:v>29.465</c:v>
                </c:pt>
                <c:pt idx="5894">
                  <c:v>29.47</c:v>
                </c:pt>
                <c:pt idx="5895">
                  <c:v>29.475000000000001</c:v>
                </c:pt>
                <c:pt idx="5896">
                  <c:v>29.48</c:v>
                </c:pt>
                <c:pt idx="5897">
                  <c:v>29.484999999999999</c:v>
                </c:pt>
                <c:pt idx="5898">
                  <c:v>29.49</c:v>
                </c:pt>
                <c:pt idx="5899">
                  <c:v>29.495000000000001</c:v>
                </c:pt>
                <c:pt idx="5900">
                  <c:v>29.5</c:v>
                </c:pt>
                <c:pt idx="5901">
                  <c:v>29.504999999999999</c:v>
                </c:pt>
                <c:pt idx="5902">
                  <c:v>29.51</c:v>
                </c:pt>
                <c:pt idx="5903">
                  <c:v>29.515000000000001</c:v>
                </c:pt>
                <c:pt idx="5904">
                  <c:v>29.52</c:v>
                </c:pt>
                <c:pt idx="5905">
                  <c:v>29.524999999999999</c:v>
                </c:pt>
                <c:pt idx="5906">
                  <c:v>29.53</c:v>
                </c:pt>
                <c:pt idx="5907">
                  <c:v>29.535</c:v>
                </c:pt>
                <c:pt idx="5908">
                  <c:v>29.54</c:v>
                </c:pt>
                <c:pt idx="5909">
                  <c:v>29.545000000000002</c:v>
                </c:pt>
                <c:pt idx="5910">
                  <c:v>29.55</c:v>
                </c:pt>
                <c:pt idx="5911">
                  <c:v>29.555</c:v>
                </c:pt>
                <c:pt idx="5912">
                  <c:v>29.56</c:v>
                </c:pt>
                <c:pt idx="5913">
                  <c:v>29.565000000000001</c:v>
                </c:pt>
                <c:pt idx="5914">
                  <c:v>29.57</c:v>
                </c:pt>
                <c:pt idx="5915">
                  <c:v>29.574999999999999</c:v>
                </c:pt>
                <c:pt idx="5916">
                  <c:v>29.58</c:v>
                </c:pt>
                <c:pt idx="5917">
                  <c:v>29.585000000000001</c:v>
                </c:pt>
                <c:pt idx="5918">
                  <c:v>29.59</c:v>
                </c:pt>
                <c:pt idx="5919">
                  <c:v>29.594999999999999</c:v>
                </c:pt>
                <c:pt idx="5920">
                  <c:v>29.6</c:v>
                </c:pt>
                <c:pt idx="5921">
                  <c:v>29.605</c:v>
                </c:pt>
                <c:pt idx="5922">
                  <c:v>29.61</c:v>
                </c:pt>
                <c:pt idx="5923">
                  <c:v>29.614999999999998</c:v>
                </c:pt>
                <c:pt idx="5924">
                  <c:v>29.62</c:v>
                </c:pt>
                <c:pt idx="5925">
                  <c:v>29.625</c:v>
                </c:pt>
                <c:pt idx="5926">
                  <c:v>29.63</c:v>
                </c:pt>
                <c:pt idx="5927">
                  <c:v>29.635000000000002</c:v>
                </c:pt>
                <c:pt idx="5928">
                  <c:v>29.64</c:v>
                </c:pt>
                <c:pt idx="5929">
                  <c:v>29.645</c:v>
                </c:pt>
                <c:pt idx="5930">
                  <c:v>29.65</c:v>
                </c:pt>
                <c:pt idx="5931">
                  <c:v>29.655000000000001</c:v>
                </c:pt>
                <c:pt idx="5932">
                  <c:v>29.66</c:v>
                </c:pt>
                <c:pt idx="5933">
                  <c:v>29.664999999999999</c:v>
                </c:pt>
                <c:pt idx="5934">
                  <c:v>29.67</c:v>
                </c:pt>
                <c:pt idx="5935">
                  <c:v>29.675000000000001</c:v>
                </c:pt>
                <c:pt idx="5936">
                  <c:v>29.68</c:v>
                </c:pt>
                <c:pt idx="5937">
                  <c:v>29.684999999999999</c:v>
                </c:pt>
                <c:pt idx="5938">
                  <c:v>29.69</c:v>
                </c:pt>
                <c:pt idx="5939">
                  <c:v>29.695</c:v>
                </c:pt>
                <c:pt idx="5940">
                  <c:v>29.7</c:v>
                </c:pt>
                <c:pt idx="5941">
                  <c:v>29.704999999999998</c:v>
                </c:pt>
                <c:pt idx="5942">
                  <c:v>29.71</c:v>
                </c:pt>
                <c:pt idx="5943">
                  <c:v>29.715</c:v>
                </c:pt>
                <c:pt idx="5944">
                  <c:v>29.72</c:v>
                </c:pt>
                <c:pt idx="5945">
                  <c:v>29.725000000000001</c:v>
                </c:pt>
                <c:pt idx="5946">
                  <c:v>29.73</c:v>
                </c:pt>
                <c:pt idx="5947">
                  <c:v>29.734999999999999</c:v>
                </c:pt>
                <c:pt idx="5948">
                  <c:v>29.74</c:v>
                </c:pt>
                <c:pt idx="5949">
                  <c:v>29.745000000000001</c:v>
                </c:pt>
                <c:pt idx="5950">
                  <c:v>29.75</c:v>
                </c:pt>
                <c:pt idx="5951">
                  <c:v>29.754999999999999</c:v>
                </c:pt>
                <c:pt idx="5952">
                  <c:v>29.76</c:v>
                </c:pt>
                <c:pt idx="5953">
                  <c:v>29.765000000000001</c:v>
                </c:pt>
                <c:pt idx="5954">
                  <c:v>29.77</c:v>
                </c:pt>
                <c:pt idx="5955">
                  <c:v>29.774999999999999</c:v>
                </c:pt>
                <c:pt idx="5956">
                  <c:v>29.78</c:v>
                </c:pt>
                <c:pt idx="5957">
                  <c:v>29.785</c:v>
                </c:pt>
                <c:pt idx="5958">
                  <c:v>29.79</c:v>
                </c:pt>
                <c:pt idx="5959">
                  <c:v>29.795000000000002</c:v>
                </c:pt>
                <c:pt idx="5960">
                  <c:v>29.8</c:v>
                </c:pt>
                <c:pt idx="5961">
                  <c:v>29.805</c:v>
                </c:pt>
                <c:pt idx="5962">
                  <c:v>29.81</c:v>
                </c:pt>
                <c:pt idx="5963">
                  <c:v>29.815000000000001</c:v>
                </c:pt>
                <c:pt idx="5964">
                  <c:v>29.82</c:v>
                </c:pt>
                <c:pt idx="5965">
                  <c:v>29.824999999999999</c:v>
                </c:pt>
                <c:pt idx="5966">
                  <c:v>29.83</c:v>
                </c:pt>
                <c:pt idx="5967">
                  <c:v>29.835000000000001</c:v>
                </c:pt>
                <c:pt idx="5968">
                  <c:v>29.84</c:v>
                </c:pt>
                <c:pt idx="5969">
                  <c:v>29.844999999999999</c:v>
                </c:pt>
                <c:pt idx="5970">
                  <c:v>29.85</c:v>
                </c:pt>
                <c:pt idx="5971">
                  <c:v>29.855</c:v>
                </c:pt>
                <c:pt idx="5972">
                  <c:v>29.86</c:v>
                </c:pt>
                <c:pt idx="5973">
                  <c:v>29.864999999999998</c:v>
                </c:pt>
                <c:pt idx="5974">
                  <c:v>29.87</c:v>
                </c:pt>
                <c:pt idx="5975">
                  <c:v>29.875</c:v>
                </c:pt>
                <c:pt idx="5976">
                  <c:v>29.88</c:v>
                </c:pt>
                <c:pt idx="5977">
                  <c:v>29.885000000000002</c:v>
                </c:pt>
                <c:pt idx="5978">
                  <c:v>29.89</c:v>
                </c:pt>
                <c:pt idx="5979">
                  <c:v>29.895</c:v>
                </c:pt>
                <c:pt idx="5980">
                  <c:v>29.9</c:v>
                </c:pt>
                <c:pt idx="5981">
                  <c:v>29.905000000000001</c:v>
                </c:pt>
                <c:pt idx="5982">
                  <c:v>29.91</c:v>
                </c:pt>
                <c:pt idx="5983">
                  <c:v>29.914999999999999</c:v>
                </c:pt>
                <c:pt idx="5984">
                  <c:v>29.92</c:v>
                </c:pt>
                <c:pt idx="5985">
                  <c:v>29.925000000000001</c:v>
                </c:pt>
                <c:pt idx="5986">
                  <c:v>29.93</c:v>
                </c:pt>
                <c:pt idx="5987">
                  <c:v>29.934999999999999</c:v>
                </c:pt>
                <c:pt idx="5988">
                  <c:v>29.94</c:v>
                </c:pt>
                <c:pt idx="5989">
                  <c:v>29.945</c:v>
                </c:pt>
                <c:pt idx="5990">
                  <c:v>29.95</c:v>
                </c:pt>
                <c:pt idx="5991">
                  <c:v>29.954999999999998</c:v>
                </c:pt>
                <c:pt idx="5992">
                  <c:v>29.96</c:v>
                </c:pt>
                <c:pt idx="5993">
                  <c:v>29.965</c:v>
                </c:pt>
                <c:pt idx="5994">
                  <c:v>29.97</c:v>
                </c:pt>
                <c:pt idx="5995">
                  <c:v>29.975000000000001</c:v>
                </c:pt>
                <c:pt idx="5996">
                  <c:v>29.98</c:v>
                </c:pt>
                <c:pt idx="5997">
                  <c:v>29.984999999999999</c:v>
                </c:pt>
                <c:pt idx="5998">
                  <c:v>29.99</c:v>
                </c:pt>
                <c:pt idx="5999">
                  <c:v>29.995000000000001</c:v>
                </c:pt>
                <c:pt idx="6000">
                  <c:v>30</c:v>
                </c:pt>
                <c:pt idx="6001">
                  <c:v>30.004999999999999</c:v>
                </c:pt>
                <c:pt idx="6002">
                  <c:v>30.01</c:v>
                </c:pt>
                <c:pt idx="6003">
                  <c:v>30.015000000000001</c:v>
                </c:pt>
                <c:pt idx="6004">
                  <c:v>30.02</c:v>
                </c:pt>
                <c:pt idx="6005">
                  <c:v>30.024999999999999</c:v>
                </c:pt>
                <c:pt idx="6006">
                  <c:v>30.03</c:v>
                </c:pt>
                <c:pt idx="6007">
                  <c:v>30.035</c:v>
                </c:pt>
                <c:pt idx="6008">
                  <c:v>30.04</c:v>
                </c:pt>
                <c:pt idx="6009">
                  <c:v>30.045000000000002</c:v>
                </c:pt>
                <c:pt idx="6010">
                  <c:v>30.05</c:v>
                </c:pt>
                <c:pt idx="6011">
                  <c:v>30.055</c:v>
                </c:pt>
                <c:pt idx="6012">
                  <c:v>30.06</c:v>
                </c:pt>
                <c:pt idx="6013">
                  <c:v>30.065000000000001</c:v>
                </c:pt>
                <c:pt idx="6014">
                  <c:v>30.07</c:v>
                </c:pt>
                <c:pt idx="6015">
                  <c:v>30.074999999999999</c:v>
                </c:pt>
                <c:pt idx="6016">
                  <c:v>30.08</c:v>
                </c:pt>
                <c:pt idx="6017">
                  <c:v>30.085000000000001</c:v>
                </c:pt>
                <c:pt idx="6018">
                  <c:v>30.09</c:v>
                </c:pt>
                <c:pt idx="6019">
                  <c:v>30.094999999999999</c:v>
                </c:pt>
                <c:pt idx="6020">
                  <c:v>30.1</c:v>
                </c:pt>
                <c:pt idx="6021">
                  <c:v>30.105</c:v>
                </c:pt>
                <c:pt idx="6022">
                  <c:v>30.11</c:v>
                </c:pt>
                <c:pt idx="6023">
                  <c:v>30.114999999999998</c:v>
                </c:pt>
                <c:pt idx="6024">
                  <c:v>30.12</c:v>
                </c:pt>
                <c:pt idx="6025">
                  <c:v>30.125</c:v>
                </c:pt>
                <c:pt idx="6026">
                  <c:v>30.13</c:v>
                </c:pt>
                <c:pt idx="6027">
                  <c:v>30.135000000000002</c:v>
                </c:pt>
                <c:pt idx="6028">
                  <c:v>30.14</c:v>
                </c:pt>
                <c:pt idx="6029">
                  <c:v>30.145</c:v>
                </c:pt>
                <c:pt idx="6030">
                  <c:v>30.15</c:v>
                </c:pt>
                <c:pt idx="6031">
                  <c:v>30.155000000000001</c:v>
                </c:pt>
                <c:pt idx="6032">
                  <c:v>30.16</c:v>
                </c:pt>
                <c:pt idx="6033">
                  <c:v>30.164999999999999</c:v>
                </c:pt>
                <c:pt idx="6034">
                  <c:v>30.17</c:v>
                </c:pt>
                <c:pt idx="6035">
                  <c:v>30.175000000000001</c:v>
                </c:pt>
                <c:pt idx="6036">
                  <c:v>30.18</c:v>
                </c:pt>
                <c:pt idx="6037">
                  <c:v>30.184999999999999</c:v>
                </c:pt>
                <c:pt idx="6038">
                  <c:v>30.19</c:v>
                </c:pt>
                <c:pt idx="6039">
                  <c:v>30.195</c:v>
                </c:pt>
                <c:pt idx="6040">
                  <c:v>30.2</c:v>
                </c:pt>
                <c:pt idx="6041">
                  <c:v>30.204999999999998</c:v>
                </c:pt>
                <c:pt idx="6042">
                  <c:v>30.21</c:v>
                </c:pt>
                <c:pt idx="6043">
                  <c:v>30.215</c:v>
                </c:pt>
                <c:pt idx="6044">
                  <c:v>30.22</c:v>
                </c:pt>
                <c:pt idx="6045">
                  <c:v>30.225000000000001</c:v>
                </c:pt>
                <c:pt idx="6046">
                  <c:v>30.23</c:v>
                </c:pt>
                <c:pt idx="6047">
                  <c:v>30.234999999999999</c:v>
                </c:pt>
                <c:pt idx="6048">
                  <c:v>30.24</c:v>
                </c:pt>
                <c:pt idx="6049">
                  <c:v>30.245000000000001</c:v>
                </c:pt>
                <c:pt idx="6050">
                  <c:v>30.25</c:v>
                </c:pt>
                <c:pt idx="6051">
                  <c:v>30.254999999999999</c:v>
                </c:pt>
                <c:pt idx="6052">
                  <c:v>30.26</c:v>
                </c:pt>
                <c:pt idx="6053">
                  <c:v>30.265000000000001</c:v>
                </c:pt>
                <c:pt idx="6054">
                  <c:v>30.27</c:v>
                </c:pt>
                <c:pt idx="6055">
                  <c:v>30.274999999999999</c:v>
                </c:pt>
                <c:pt idx="6056">
                  <c:v>30.28</c:v>
                </c:pt>
                <c:pt idx="6057">
                  <c:v>30.285</c:v>
                </c:pt>
                <c:pt idx="6058">
                  <c:v>30.29</c:v>
                </c:pt>
                <c:pt idx="6059">
                  <c:v>30.295000000000002</c:v>
                </c:pt>
                <c:pt idx="6060">
                  <c:v>30.3</c:v>
                </c:pt>
                <c:pt idx="6061">
                  <c:v>30.305</c:v>
                </c:pt>
                <c:pt idx="6062">
                  <c:v>30.31</c:v>
                </c:pt>
                <c:pt idx="6063">
                  <c:v>30.315000000000001</c:v>
                </c:pt>
                <c:pt idx="6064">
                  <c:v>30.32</c:v>
                </c:pt>
                <c:pt idx="6065">
                  <c:v>30.324999999999999</c:v>
                </c:pt>
                <c:pt idx="6066">
                  <c:v>30.33</c:v>
                </c:pt>
                <c:pt idx="6067">
                  <c:v>30.335000000000001</c:v>
                </c:pt>
                <c:pt idx="6068">
                  <c:v>30.34</c:v>
                </c:pt>
                <c:pt idx="6069">
                  <c:v>30.344999999999999</c:v>
                </c:pt>
                <c:pt idx="6070">
                  <c:v>30.35</c:v>
                </c:pt>
                <c:pt idx="6071">
                  <c:v>30.355</c:v>
                </c:pt>
                <c:pt idx="6072">
                  <c:v>30.36</c:v>
                </c:pt>
                <c:pt idx="6073">
                  <c:v>30.364999999999998</c:v>
                </c:pt>
                <c:pt idx="6074">
                  <c:v>30.37</c:v>
                </c:pt>
                <c:pt idx="6075">
                  <c:v>30.375</c:v>
                </c:pt>
                <c:pt idx="6076">
                  <c:v>30.38</c:v>
                </c:pt>
                <c:pt idx="6077">
                  <c:v>30.385000000000002</c:v>
                </c:pt>
                <c:pt idx="6078">
                  <c:v>30.39</c:v>
                </c:pt>
                <c:pt idx="6079">
                  <c:v>30.395</c:v>
                </c:pt>
                <c:pt idx="6080">
                  <c:v>30.4</c:v>
                </c:pt>
                <c:pt idx="6081">
                  <c:v>30.405000000000001</c:v>
                </c:pt>
                <c:pt idx="6082">
                  <c:v>30.41</c:v>
                </c:pt>
                <c:pt idx="6083">
                  <c:v>30.414999999999999</c:v>
                </c:pt>
                <c:pt idx="6084">
                  <c:v>30.42</c:v>
                </c:pt>
                <c:pt idx="6085">
                  <c:v>30.425000000000001</c:v>
                </c:pt>
                <c:pt idx="6086">
                  <c:v>30.43</c:v>
                </c:pt>
                <c:pt idx="6087">
                  <c:v>30.434999999999999</c:v>
                </c:pt>
                <c:pt idx="6088">
                  <c:v>30.44</c:v>
                </c:pt>
                <c:pt idx="6089">
                  <c:v>30.445</c:v>
                </c:pt>
                <c:pt idx="6090">
                  <c:v>30.45</c:v>
                </c:pt>
                <c:pt idx="6091">
                  <c:v>30.454999999999998</c:v>
                </c:pt>
                <c:pt idx="6092">
                  <c:v>30.46</c:v>
                </c:pt>
                <c:pt idx="6093">
                  <c:v>30.465</c:v>
                </c:pt>
                <c:pt idx="6094">
                  <c:v>30.47</c:v>
                </c:pt>
                <c:pt idx="6095">
                  <c:v>30.475000000000001</c:v>
                </c:pt>
                <c:pt idx="6096">
                  <c:v>30.48</c:v>
                </c:pt>
                <c:pt idx="6097">
                  <c:v>30.484999999999999</c:v>
                </c:pt>
                <c:pt idx="6098">
                  <c:v>30.49</c:v>
                </c:pt>
                <c:pt idx="6099">
                  <c:v>30.495000000000001</c:v>
                </c:pt>
                <c:pt idx="6100">
                  <c:v>30.5</c:v>
                </c:pt>
                <c:pt idx="6101">
                  <c:v>30.504999999999999</c:v>
                </c:pt>
                <c:pt idx="6102">
                  <c:v>30.51</c:v>
                </c:pt>
                <c:pt idx="6103">
                  <c:v>30.515000000000001</c:v>
                </c:pt>
                <c:pt idx="6104">
                  <c:v>30.52</c:v>
                </c:pt>
                <c:pt idx="6105">
                  <c:v>30.524999999999999</c:v>
                </c:pt>
                <c:pt idx="6106">
                  <c:v>30.53</c:v>
                </c:pt>
                <c:pt idx="6107">
                  <c:v>30.535</c:v>
                </c:pt>
                <c:pt idx="6108">
                  <c:v>30.54</c:v>
                </c:pt>
                <c:pt idx="6109">
                  <c:v>30.545000000000002</c:v>
                </c:pt>
                <c:pt idx="6110">
                  <c:v>30.55</c:v>
                </c:pt>
                <c:pt idx="6111">
                  <c:v>30.555</c:v>
                </c:pt>
                <c:pt idx="6112">
                  <c:v>30.56</c:v>
                </c:pt>
                <c:pt idx="6113">
                  <c:v>30.565000000000001</c:v>
                </c:pt>
                <c:pt idx="6114">
                  <c:v>30.57</c:v>
                </c:pt>
                <c:pt idx="6115">
                  <c:v>30.574999999999999</c:v>
                </c:pt>
                <c:pt idx="6116">
                  <c:v>30.58</c:v>
                </c:pt>
                <c:pt idx="6117">
                  <c:v>30.585000000000001</c:v>
                </c:pt>
                <c:pt idx="6118">
                  <c:v>30.59</c:v>
                </c:pt>
                <c:pt idx="6119">
                  <c:v>30.594999999999999</c:v>
                </c:pt>
                <c:pt idx="6120">
                  <c:v>30.6</c:v>
                </c:pt>
                <c:pt idx="6121">
                  <c:v>30.605</c:v>
                </c:pt>
                <c:pt idx="6122">
                  <c:v>30.61</c:v>
                </c:pt>
                <c:pt idx="6123">
                  <c:v>30.614999999999998</c:v>
                </c:pt>
                <c:pt idx="6124">
                  <c:v>30.62</c:v>
                </c:pt>
                <c:pt idx="6125">
                  <c:v>30.625</c:v>
                </c:pt>
                <c:pt idx="6126">
                  <c:v>30.63</c:v>
                </c:pt>
                <c:pt idx="6127">
                  <c:v>30.635000000000002</c:v>
                </c:pt>
                <c:pt idx="6128">
                  <c:v>30.64</c:v>
                </c:pt>
                <c:pt idx="6129">
                  <c:v>30.645</c:v>
                </c:pt>
                <c:pt idx="6130">
                  <c:v>30.65</c:v>
                </c:pt>
                <c:pt idx="6131">
                  <c:v>30.655000000000001</c:v>
                </c:pt>
                <c:pt idx="6132">
                  <c:v>30.66</c:v>
                </c:pt>
                <c:pt idx="6133">
                  <c:v>30.664999999999999</c:v>
                </c:pt>
                <c:pt idx="6134">
                  <c:v>30.67</c:v>
                </c:pt>
                <c:pt idx="6135">
                  <c:v>30.675000000000001</c:v>
                </c:pt>
                <c:pt idx="6136">
                  <c:v>30.68</c:v>
                </c:pt>
                <c:pt idx="6137">
                  <c:v>30.684999999999999</c:v>
                </c:pt>
                <c:pt idx="6138">
                  <c:v>30.69</c:v>
                </c:pt>
                <c:pt idx="6139">
                  <c:v>30.695</c:v>
                </c:pt>
                <c:pt idx="6140">
                  <c:v>30.7</c:v>
                </c:pt>
                <c:pt idx="6141">
                  <c:v>30.704999999999998</c:v>
                </c:pt>
                <c:pt idx="6142">
                  <c:v>30.71</c:v>
                </c:pt>
                <c:pt idx="6143">
                  <c:v>30.715</c:v>
                </c:pt>
                <c:pt idx="6144">
                  <c:v>30.72</c:v>
                </c:pt>
                <c:pt idx="6145">
                  <c:v>30.725000000000001</c:v>
                </c:pt>
                <c:pt idx="6146">
                  <c:v>30.73</c:v>
                </c:pt>
                <c:pt idx="6147">
                  <c:v>30.734999999999999</c:v>
                </c:pt>
                <c:pt idx="6148">
                  <c:v>30.74</c:v>
                </c:pt>
                <c:pt idx="6149">
                  <c:v>30.745000000000001</c:v>
                </c:pt>
                <c:pt idx="6150">
                  <c:v>30.75</c:v>
                </c:pt>
                <c:pt idx="6151">
                  <c:v>30.754999999999999</c:v>
                </c:pt>
                <c:pt idx="6152">
                  <c:v>30.76</c:v>
                </c:pt>
                <c:pt idx="6153">
                  <c:v>30.765000000000001</c:v>
                </c:pt>
                <c:pt idx="6154">
                  <c:v>30.77</c:v>
                </c:pt>
                <c:pt idx="6155">
                  <c:v>30.774999999999999</c:v>
                </c:pt>
                <c:pt idx="6156">
                  <c:v>30.78</c:v>
                </c:pt>
                <c:pt idx="6157">
                  <c:v>30.785</c:v>
                </c:pt>
                <c:pt idx="6158">
                  <c:v>30.79</c:v>
                </c:pt>
                <c:pt idx="6159">
                  <c:v>30.795000000000002</c:v>
                </c:pt>
                <c:pt idx="6160">
                  <c:v>30.8</c:v>
                </c:pt>
                <c:pt idx="6161">
                  <c:v>30.805</c:v>
                </c:pt>
                <c:pt idx="6162">
                  <c:v>30.81</c:v>
                </c:pt>
                <c:pt idx="6163">
                  <c:v>30.815000000000001</c:v>
                </c:pt>
                <c:pt idx="6164">
                  <c:v>30.82</c:v>
                </c:pt>
                <c:pt idx="6165">
                  <c:v>30.824999999999999</c:v>
                </c:pt>
                <c:pt idx="6166">
                  <c:v>30.83</c:v>
                </c:pt>
                <c:pt idx="6167">
                  <c:v>30.835000000000001</c:v>
                </c:pt>
                <c:pt idx="6168">
                  <c:v>30.84</c:v>
                </c:pt>
                <c:pt idx="6169">
                  <c:v>30.844999999999999</c:v>
                </c:pt>
                <c:pt idx="6170">
                  <c:v>30.85</c:v>
                </c:pt>
                <c:pt idx="6171">
                  <c:v>30.855</c:v>
                </c:pt>
                <c:pt idx="6172">
                  <c:v>30.86</c:v>
                </c:pt>
                <c:pt idx="6173">
                  <c:v>30.864999999999998</c:v>
                </c:pt>
                <c:pt idx="6174">
                  <c:v>30.87</c:v>
                </c:pt>
                <c:pt idx="6175">
                  <c:v>30.875</c:v>
                </c:pt>
                <c:pt idx="6176">
                  <c:v>30.88</c:v>
                </c:pt>
                <c:pt idx="6177">
                  <c:v>30.885000000000002</c:v>
                </c:pt>
                <c:pt idx="6178">
                  <c:v>30.89</c:v>
                </c:pt>
                <c:pt idx="6179">
                  <c:v>30.895</c:v>
                </c:pt>
                <c:pt idx="6180">
                  <c:v>30.9</c:v>
                </c:pt>
                <c:pt idx="6181">
                  <c:v>30.905000000000001</c:v>
                </c:pt>
                <c:pt idx="6182">
                  <c:v>30.91</c:v>
                </c:pt>
                <c:pt idx="6183">
                  <c:v>30.914999999999999</c:v>
                </c:pt>
                <c:pt idx="6184">
                  <c:v>30.92</c:v>
                </c:pt>
                <c:pt idx="6185">
                  <c:v>30.925000000000001</c:v>
                </c:pt>
                <c:pt idx="6186">
                  <c:v>30.93</c:v>
                </c:pt>
                <c:pt idx="6187">
                  <c:v>30.934999999999999</c:v>
                </c:pt>
                <c:pt idx="6188">
                  <c:v>30.94</c:v>
                </c:pt>
                <c:pt idx="6189">
                  <c:v>30.945</c:v>
                </c:pt>
                <c:pt idx="6190">
                  <c:v>30.95</c:v>
                </c:pt>
                <c:pt idx="6191">
                  <c:v>30.954999999999998</c:v>
                </c:pt>
                <c:pt idx="6192">
                  <c:v>30.96</c:v>
                </c:pt>
                <c:pt idx="6193">
                  <c:v>30.965</c:v>
                </c:pt>
                <c:pt idx="6194">
                  <c:v>30.97</c:v>
                </c:pt>
                <c:pt idx="6195">
                  <c:v>30.975000000000001</c:v>
                </c:pt>
                <c:pt idx="6196">
                  <c:v>30.98</c:v>
                </c:pt>
                <c:pt idx="6197">
                  <c:v>30.984999999999999</c:v>
                </c:pt>
                <c:pt idx="6198">
                  <c:v>30.99</c:v>
                </c:pt>
                <c:pt idx="6199">
                  <c:v>30.995000000000001</c:v>
                </c:pt>
                <c:pt idx="6200">
                  <c:v>31</c:v>
                </c:pt>
                <c:pt idx="6201">
                  <c:v>31.004999999999999</c:v>
                </c:pt>
                <c:pt idx="6202">
                  <c:v>31.01</c:v>
                </c:pt>
                <c:pt idx="6203">
                  <c:v>31.015000000000001</c:v>
                </c:pt>
                <c:pt idx="6204">
                  <c:v>31.02</c:v>
                </c:pt>
                <c:pt idx="6205">
                  <c:v>31.024999999999999</c:v>
                </c:pt>
                <c:pt idx="6206">
                  <c:v>31.03</c:v>
                </c:pt>
                <c:pt idx="6207">
                  <c:v>31.035</c:v>
                </c:pt>
                <c:pt idx="6208">
                  <c:v>31.04</c:v>
                </c:pt>
                <c:pt idx="6209">
                  <c:v>31.045000000000002</c:v>
                </c:pt>
                <c:pt idx="6210">
                  <c:v>31.05</c:v>
                </c:pt>
                <c:pt idx="6211">
                  <c:v>31.055</c:v>
                </c:pt>
                <c:pt idx="6212">
                  <c:v>31.06</c:v>
                </c:pt>
                <c:pt idx="6213">
                  <c:v>31.065000000000001</c:v>
                </c:pt>
                <c:pt idx="6214">
                  <c:v>31.07</c:v>
                </c:pt>
                <c:pt idx="6215">
                  <c:v>31.074999999999999</c:v>
                </c:pt>
                <c:pt idx="6216">
                  <c:v>31.08</c:v>
                </c:pt>
                <c:pt idx="6217">
                  <c:v>31.085000000000001</c:v>
                </c:pt>
                <c:pt idx="6218">
                  <c:v>31.09</c:v>
                </c:pt>
                <c:pt idx="6219">
                  <c:v>31.094999999999999</c:v>
                </c:pt>
                <c:pt idx="6220">
                  <c:v>31.1</c:v>
                </c:pt>
                <c:pt idx="6221">
                  <c:v>31.105</c:v>
                </c:pt>
                <c:pt idx="6222">
                  <c:v>31.11</c:v>
                </c:pt>
                <c:pt idx="6223">
                  <c:v>31.114999999999998</c:v>
                </c:pt>
                <c:pt idx="6224">
                  <c:v>31.12</c:v>
                </c:pt>
                <c:pt idx="6225">
                  <c:v>31.125</c:v>
                </c:pt>
                <c:pt idx="6226">
                  <c:v>31.13</c:v>
                </c:pt>
                <c:pt idx="6227">
                  <c:v>31.135000000000002</c:v>
                </c:pt>
                <c:pt idx="6228">
                  <c:v>31.14</c:v>
                </c:pt>
                <c:pt idx="6229">
                  <c:v>31.145</c:v>
                </c:pt>
                <c:pt idx="6230">
                  <c:v>31.15</c:v>
                </c:pt>
                <c:pt idx="6231">
                  <c:v>31.155000000000001</c:v>
                </c:pt>
                <c:pt idx="6232">
                  <c:v>31.16</c:v>
                </c:pt>
                <c:pt idx="6233">
                  <c:v>31.164999999999999</c:v>
                </c:pt>
                <c:pt idx="6234">
                  <c:v>31.17</c:v>
                </c:pt>
                <c:pt idx="6235">
                  <c:v>31.175000000000001</c:v>
                </c:pt>
                <c:pt idx="6236">
                  <c:v>31.18</c:v>
                </c:pt>
                <c:pt idx="6237">
                  <c:v>31.184999999999999</c:v>
                </c:pt>
                <c:pt idx="6238">
                  <c:v>31.19</c:v>
                </c:pt>
                <c:pt idx="6239">
                  <c:v>31.195</c:v>
                </c:pt>
                <c:pt idx="6240">
                  <c:v>31.2</c:v>
                </c:pt>
                <c:pt idx="6241">
                  <c:v>31.204999999999998</c:v>
                </c:pt>
                <c:pt idx="6242">
                  <c:v>31.21</c:v>
                </c:pt>
                <c:pt idx="6243">
                  <c:v>31.215</c:v>
                </c:pt>
                <c:pt idx="6244">
                  <c:v>31.22</c:v>
                </c:pt>
                <c:pt idx="6245">
                  <c:v>31.225000000000001</c:v>
                </c:pt>
                <c:pt idx="6246">
                  <c:v>31.23</c:v>
                </c:pt>
                <c:pt idx="6247">
                  <c:v>31.234999999999999</c:v>
                </c:pt>
                <c:pt idx="6248">
                  <c:v>31.24</c:v>
                </c:pt>
                <c:pt idx="6249">
                  <c:v>31.245000000000001</c:v>
                </c:pt>
                <c:pt idx="6250">
                  <c:v>31.25</c:v>
                </c:pt>
                <c:pt idx="6251">
                  <c:v>31.254999999999999</c:v>
                </c:pt>
                <c:pt idx="6252">
                  <c:v>31.26</c:v>
                </c:pt>
                <c:pt idx="6253">
                  <c:v>31.265000000000001</c:v>
                </c:pt>
                <c:pt idx="6254">
                  <c:v>31.27</c:v>
                </c:pt>
                <c:pt idx="6255">
                  <c:v>31.274999999999999</c:v>
                </c:pt>
                <c:pt idx="6256">
                  <c:v>31.28</c:v>
                </c:pt>
                <c:pt idx="6257">
                  <c:v>31.285</c:v>
                </c:pt>
                <c:pt idx="6258">
                  <c:v>31.29</c:v>
                </c:pt>
                <c:pt idx="6259">
                  <c:v>31.295000000000002</c:v>
                </c:pt>
                <c:pt idx="6260">
                  <c:v>31.3</c:v>
                </c:pt>
                <c:pt idx="6261">
                  <c:v>31.305</c:v>
                </c:pt>
                <c:pt idx="6262">
                  <c:v>31.31</c:v>
                </c:pt>
                <c:pt idx="6263">
                  <c:v>31.315000000000001</c:v>
                </c:pt>
                <c:pt idx="6264">
                  <c:v>31.32</c:v>
                </c:pt>
                <c:pt idx="6265">
                  <c:v>31.324999999999999</c:v>
                </c:pt>
                <c:pt idx="6266">
                  <c:v>31.33</c:v>
                </c:pt>
                <c:pt idx="6267">
                  <c:v>31.335000000000001</c:v>
                </c:pt>
                <c:pt idx="6268">
                  <c:v>31.34</c:v>
                </c:pt>
                <c:pt idx="6269">
                  <c:v>31.344999999999999</c:v>
                </c:pt>
                <c:pt idx="6270">
                  <c:v>31.35</c:v>
                </c:pt>
                <c:pt idx="6271">
                  <c:v>31.355</c:v>
                </c:pt>
                <c:pt idx="6272">
                  <c:v>31.36</c:v>
                </c:pt>
                <c:pt idx="6273">
                  <c:v>31.364999999999998</c:v>
                </c:pt>
                <c:pt idx="6274">
                  <c:v>31.37</c:v>
                </c:pt>
                <c:pt idx="6275">
                  <c:v>31.375</c:v>
                </c:pt>
                <c:pt idx="6276">
                  <c:v>31.38</c:v>
                </c:pt>
                <c:pt idx="6277">
                  <c:v>31.385000000000002</c:v>
                </c:pt>
                <c:pt idx="6278">
                  <c:v>31.39</c:v>
                </c:pt>
                <c:pt idx="6279">
                  <c:v>31.395</c:v>
                </c:pt>
                <c:pt idx="6280">
                  <c:v>31.4</c:v>
                </c:pt>
                <c:pt idx="6281">
                  <c:v>31.405000000000001</c:v>
                </c:pt>
                <c:pt idx="6282">
                  <c:v>31.41</c:v>
                </c:pt>
                <c:pt idx="6283">
                  <c:v>31.414999999999999</c:v>
                </c:pt>
                <c:pt idx="6284">
                  <c:v>31.42</c:v>
                </c:pt>
                <c:pt idx="6285">
                  <c:v>31.425000000000001</c:v>
                </c:pt>
                <c:pt idx="6286">
                  <c:v>31.43</c:v>
                </c:pt>
                <c:pt idx="6287">
                  <c:v>31.434999999999999</c:v>
                </c:pt>
                <c:pt idx="6288">
                  <c:v>31.44</c:v>
                </c:pt>
                <c:pt idx="6289">
                  <c:v>31.445</c:v>
                </c:pt>
                <c:pt idx="6290">
                  <c:v>31.45</c:v>
                </c:pt>
                <c:pt idx="6291">
                  <c:v>31.454999999999998</c:v>
                </c:pt>
                <c:pt idx="6292">
                  <c:v>31.46</c:v>
                </c:pt>
                <c:pt idx="6293">
                  <c:v>31.465</c:v>
                </c:pt>
                <c:pt idx="6294">
                  <c:v>31.47</c:v>
                </c:pt>
                <c:pt idx="6295">
                  <c:v>31.475000000000001</c:v>
                </c:pt>
                <c:pt idx="6296">
                  <c:v>31.48</c:v>
                </c:pt>
                <c:pt idx="6297">
                  <c:v>31.484999999999999</c:v>
                </c:pt>
                <c:pt idx="6298">
                  <c:v>31.49</c:v>
                </c:pt>
                <c:pt idx="6299">
                  <c:v>31.495000000000001</c:v>
                </c:pt>
                <c:pt idx="6300">
                  <c:v>31.5</c:v>
                </c:pt>
                <c:pt idx="6301">
                  <c:v>31.504999999999999</c:v>
                </c:pt>
                <c:pt idx="6302">
                  <c:v>31.51</c:v>
                </c:pt>
                <c:pt idx="6303">
                  <c:v>31.515000000000001</c:v>
                </c:pt>
                <c:pt idx="6304">
                  <c:v>31.52</c:v>
                </c:pt>
                <c:pt idx="6305">
                  <c:v>31.524999999999999</c:v>
                </c:pt>
                <c:pt idx="6306">
                  <c:v>31.53</c:v>
                </c:pt>
                <c:pt idx="6307">
                  <c:v>31.535</c:v>
                </c:pt>
                <c:pt idx="6308">
                  <c:v>31.54</c:v>
                </c:pt>
                <c:pt idx="6309">
                  <c:v>31.545000000000002</c:v>
                </c:pt>
                <c:pt idx="6310">
                  <c:v>31.55</c:v>
                </c:pt>
                <c:pt idx="6311">
                  <c:v>31.555</c:v>
                </c:pt>
                <c:pt idx="6312">
                  <c:v>31.56</c:v>
                </c:pt>
                <c:pt idx="6313">
                  <c:v>31.565000000000001</c:v>
                </c:pt>
                <c:pt idx="6314">
                  <c:v>31.57</c:v>
                </c:pt>
                <c:pt idx="6315">
                  <c:v>31.574999999999999</c:v>
                </c:pt>
                <c:pt idx="6316">
                  <c:v>31.58</c:v>
                </c:pt>
                <c:pt idx="6317">
                  <c:v>31.585000000000001</c:v>
                </c:pt>
                <c:pt idx="6318">
                  <c:v>31.59</c:v>
                </c:pt>
                <c:pt idx="6319">
                  <c:v>31.594999999999999</c:v>
                </c:pt>
                <c:pt idx="6320">
                  <c:v>31.6</c:v>
                </c:pt>
                <c:pt idx="6321">
                  <c:v>31.605</c:v>
                </c:pt>
                <c:pt idx="6322">
                  <c:v>31.61</c:v>
                </c:pt>
                <c:pt idx="6323">
                  <c:v>31.614999999999998</c:v>
                </c:pt>
                <c:pt idx="6324">
                  <c:v>31.62</c:v>
                </c:pt>
                <c:pt idx="6325">
                  <c:v>31.625</c:v>
                </c:pt>
                <c:pt idx="6326">
                  <c:v>31.63</c:v>
                </c:pt>
                <c:pt idx="6327">
                  <c:v>31.635000000000002</c:v>
                </c:pt>
                <c:pt idx="6328">
                  <c:v>31.64</c:v>
                </c:pt>
                <c:pt idx="6329">
                  <c:v>31.645</c:v>
                </c:pt>
                <c:pt idx="6330">
                  <c:v>31.65</c:v>
                </c:pt>
                <c:pt idx="6331">
                  <c:v>31.655000000000001</c:v>
                </c:pt>
                <c:pt idx="6332">
                  <c:v>31.66</c:v>
                </c:pt>
                <c:pt idx="6333">
                  <c:v>31.664999999999999</c:v>
                </c:pt>
                <c:pt idx="6334">
                  <c:v>31.67</c:v>
                </c:pt>
                <c:pt idx="6335">
                  <c:v>31.675000000000001</c:v>
                </c:pt>
                <c:pt idx="6336">
                  <c:v>31.68</c:v>
                </c:pt>
                <c:pt idx="6337">
                  <c:v>31.684999999999999</c:v>
                </c:pt>
                <c:pt idx="6338">
                  <c:v>31.69</c:v>
                </c:pt>
                <c:pt idx="6339">
                  <c:v>31.695</c:v>
                </c:pt>
                <c:pt idx="6340">
                  <c:v>31.7</c:v>
                </c:pt>
                <c:pt idx="6341">
                  <c:v>31.704999999999998</c:v>
                </c:pt>
                <c:pt idx="6342">
                  <c:v>31.71</c:v>
                </c:pt>
                <c:pt idx="6343">
                  <c:v>31.715</c:v>
                </c:pt>
                <c:pt idx="6344">
                  <c:v>31.72</c:v>
                </c:pt>
                <c:pt idx="6345">
                  <c:v>31.725000000000001</c:v>
                </c:pt>
                <c:pt idx="6346">
                  <c:v>31.73</c:v>
                </c:pt>
                <c:pt idx="6347">
                  <c:v>31.734999999999999</c:v>
                </c:pt>
                <c:pt idx="6348">
                  <c:v>31.74</c:v>
                </c:pt>
                <c:pt idx="6349">
                  <c:v>31.745000000000001</c:v>
                </c:pt>
                <c:pt idx="6350">
                  <c:v>31.75</c:v>
                </c:pt>
                <c:pt idx="6351">
                  <c:v>31.754999999999999</c:v>
                </c:pt>
                <c:pt idx="6352">
                  <c:v>31.76</c:v>
                </c:pt>
                <c:pt idx="6353">
                  <c:v>31.765000000000001</c:v>
                </c:pt>
                <c:pt idx="6354">
                  <c:v>31.77</c:v>
                </c:pt>
                <c:pt idx="6355">
                  <c:v>31.774999999999999</c:v>
                </c:pt>
                <c:pt idx="6356">
                  <c:v>31.78</c:v>
                </c:pt>
                <c:pt idx="6357">
                  <c:v>31.785</c:v>
                </c:pt>
                <c:pt idx="6358">
                  <c:v>31.79</c:v>
                </c:pt>
                <c:pt idx="6359">
                  <c:v>31.795000000000002</c:v>
                </c:pt>
                <c:pt idx="6360">
                  <c:v>31.8</c:v>
                </c:pt>
                <c:pt idx="6361">
                  <c:v>31.805</c:v>
                </c:pt>
                <c:pt idx="6362">
                  <c:v>31.81</c:v>
                </c:pt>
                <c:pt idx="6363">
                  <c:v>31.815000000000001</c:v>
                </c:pt>
                <c:pt idx="6364">
                  <c:v>31.82</c:v>
                </c:pt>
                <c:pt idx="6365">
                  <c:v>31.824999999999999</c:v>
                </c:pt>
                <c:pt idx="6366">
                  <c:v>31.83</c:v>
                </c:pt>
                <c:pt idx="6367">
                  <c:v>31.835000000000001</c:v>
                </c:pt>
                <c:pt idx="6368">
                  <c:v>31.84</c:v>
                </c:pt>
                <c:pt idx="6369">
                  <c:v>31.844999999999999</c:v>
                </c:pt>
                <c:pt idx="6370">
                  <c:v>31.85</c:v>
                </c:pt>
                <c:pt idx="6371">
                  <c:v>31.855</c:v>
                </c:pt>
                <c:pt idx="6372">
                  <c:v>31.86</c:v>
                </c:pt>
                <c:pt idx="6373">
                  <c:v>31.864999999999998</c:v>
                </c:pt>
                <c:pt idx="6374">
                  <c:v>31.87</c:v>
                </c:pt>
                <c:pt idx="6375">
                  <c:v>31.875</c:v>
                </c:pt>
                <c:pt idx="6376">
                  <c:v>31.88</c:v>
                </c:pt>
                <c:pt idx="6377">
                  <c:v>31.885000000000002</c:v>
                </c:pt>
                <c:pt idx="6378">
                  <c:v>31.89</c:v>
                </c:pt>
                <c:pt idx="6379">
                  <c:v>31.895</c:v>
                </c:pt>
                <c:pt idx="6380">
                  <c:v>31.9</c:v>
                </c:pt>
                <c:pt idx="6381">
                  <c:v>31.905000000000001</c:v>
                </c:pt>
                <c:pt idx="6382">
                  <c:v>31.91</c:v>
                </c:pt>
                <c:pt idx="6383">
                  <c:v>31.914999999999999</c:v>
                </c:pt>
                <c:pt idx="6384">
                  <c:v>31.92</c:v>
                </c:pt>
                <c:pt idx="6385">
                  <c:v>31.925000000000001</c:v>
                </c:pt>
                <c:pt idx="6386">
                  <c:v>31.93</c:v>
                </c:pt>
                <c:pt idx="6387">
                  <c:v>31.934999999999999</c:v>
                </c:pt>
                <c:pt idx="6388">
                  <c:v>31.94</c:v>
                </c:pt>
                <c:pt idx="6389">
                  <c:v>31.945</c:v>
                </c:pt>
                <c:pt idx="6390">
                  <c:v>31.95</c:v>
                </c:pt>
                <c:pt idx="6391">
                  <c:v>31.954999999999998</c:v>
                </c:pt>
                <c:pt idx="6392">
                  <c:v>31.96</c:v>
                </c:pt>
                <c:pt idx="6393">
                  <c:v>31.965</c:v>
                </c:pt>
                <c:pt idx="6394">
                  <c:v>31.97</c:v>
                </c:pt>
                <c:pt idx="6395">
                  <c:v>31.975000000000001</c:v>
                </c:pt>
                <c:pt idx="6396">
                  <c:v>31.98</c:v>
                </c:pt>
                <c:pt idx="6397">
                  <c:v>31.984999999999999</c:v>
                </c:pt>
                <c:pt idx="6398">
                  <c:v>31.99</c:v>
                </c:pt>
                <c:pt idx="6399">
                  <c:v>31.995000000000001</c:v>
                </c:pt>
                <c:pt idx="6400">
                  <c:v>32</c:v>
                </c:pt>
                <c:pt idx="6401">
                  <c:v>32.005000000000003</c:v>
                </c:pt>
                <c:pt idx="6402">
                  <c:v>32.01</c:v>
                </c:pt>
                <c:pt idx="6403">
                  <c:v>32.015000000000001</c:v>
                </c:pt>
                <c:pt idx="6404">
                  <c:v>32.020000000000003</c:v>
                </c:pt>
                <c:pt idx="6405">
                  <c:v>32.024999999999999</c:v>
                </c:pt>
                <c:pt idx="6406">
                  <c:v>32.03</c:v>
                </c:pt>
                <c:pt idx="6407">
                  <c:v>32.034999999999997</c:v>
                </c:pt>
                <c:pt idx="6408">
                  <c:v>32.04</c:v>
                </c:pt>
                <c:pt idx="6409">
                  <c:v>32.045000000000002</c:v>
                </c:pt>
                <c:pt idx="6410">
                  <c:v>32.049999999999997</c:v>
                </c:pt>
                <c:pt idx="6411">
                  <c:v>32.055</c:v>
                </c:pt>
                <c:pt idx="6412">
                  <c:v>32.06</c:v>
                </c:pt>
                <c:pt idx="6413">
                  <c:v>32.064999999999998</c:v>
                </c:pt>
                <c:pt idx="6414">
                  <c:v>32.07</c:v>
                </c:pt>
                <c:pt idx="6415">
                  <c:v>32.075000000000003</c:v>
                </c:pt>
                <c:pt idx="6416">
                  <c:v>32.08</c:v>
                </c:pt>
                <c:pt idx="6417">
                  <c:v>32.085000000000001</c:v>
                </c:pt>
                <c:pt idx="6418">
                  <c:v>32.090000000000003</c:v>
                </c:pt>
                <c:pt idx="6419">
                  <c:v>32.094999999999999</c:v>
                </c:pt>
                <c:pt idx="6420">
                  <c:v>32.1</c:v>
                </c:pt>
                <c:pt idx="6421">
                  <c:v>32.104999999999997</c:v>
                </c:pt>
                <c:pt idx="6422">
                  <c:v>32.11</c:v>
                </c:pt>
                <c:pt idx="6423">
                  <c:v>32.115000000000002</c:v>
                </c:pt>
                <c:pt idx="6424">
                  <c:v>32.119999999999997</c:v>
                </c:pt>
                <c:pt idx="6425">
                  <c:v>32.125</c:v>
                </c:pt>
                <c:pt idx="6426">
                  <c:v>32.130000000000003</c:v>
                </c:pt>
                <c:pt idx="6427">
                  <c:v>32.134999999999998</c:v>
                </c:pt>
                <c:pt idx="6428">
                  <c:v>32.14</c:v>
                </c:pt>
                <c:pt idx="6429">
                  <c:v>32.145000000000003</c:v>
                </c:pt>
                <c:pt idx="6430">
                  <c:v>32.15</c:v>
                </c:pt>
                <c:pt idx="6431">
                  <c:v>32.155000000000001</c:v>
                </c:pt>
                <c:pt idx="6432">
                  <c:v>32.159999999999997</c:v>
                </c:pt>
                <c:pt idx="6433">
                  <c:v>32.164999999999999</c:v>
                </c:pt>
                <c:pt idx="6434">
                  <c:v>32.17</c:v>
                </c:pt>
                <c:pt idx="6435">
                  <c:v>32.174999999999997</c:v>
                </c:pt>
                <c:pt idx="6436">
                  <c:v>32.18</c:v>
                </c:pt>
                <c:pt idx="6437">
                  <c:v>32.185000000000002</c:v>
                </c:pt>
                <c:pt idx="6438">
                  <c:v>32.19</c:v>
                </c:pt>
                <c:pt idx="6439">
                  <c:v>32.195</c:v>
                </c:pt>
                <c:pt idx="6440">
                  <c:v>32.200000000000003</c:v>
                </c:pt>
                <c:pt idx="6441">
                  <c:v>32.204999999999998</c:v>
                </c:pt>
                <c:pt idx="6442">
                  <c:v>32.21</c:v>
                </c:pt>
                <c:pt idx="6443">
                  <c:v>32.215000000000003</c:v>
                </c:pt>
                <c:pt idx="6444">
                  <c:v>32.22</c:v>
                </c:pt>
                <c:pt idx="6445">
                  <c:v>32.225000000000001</c:v>
                </c:pt>
                <c:pt idx="6446">
                  <c:v>32.229999999999997</c:v>
                </c:pt>
                <c:pt idx="6447">
                  <c:v>32.234999999999999</c:v>
                </c:pt>
                <c:pt idx="6448">
                  <c:v>32.24</c:v>
                </c:pt>
                <c:pt idx="6449">
                  <c:v>32.244999999999997</c:v>
                </c:pt>
                <c:pt idx="6450">
                  <c:v>32.25</c:v>
                </c:pt>
                <c:pt idx="6451">
                  <c:v>32.255000000000003</c:v>
                </c:pt>
                <c:pt idx="6452">
                  <c:v>32.26</c:v>
                </c:pt>
                <c:pt idx="6453">
                  <c:v>32.265000000000001</c:v>
                </c:pt>
                <c:pt idx="6454">
                  <c:v>32.270000000000003</c:v>
                </c:pt>
                <c:pt idx="6455">
                  <c:v>32.274999999999999</c:v>
                </c:pt>
                <c:pt idx="6456">
                  <c:v>32.28</c:v>
                </c:pt>
                <c:pt idx="6457">
                  <c:v>32.284999999999997</c:v>
                </c:pt>
                <c:pt idx="6458">
                  <c:v>32.29</c:v>
                </c:pt>
                <c:pt idx="6459">
                  <c:v>32.295000000000002</c:v>
                </c:pt>
                <c:pt idx="6460">
                  <c:v>32.299999999999997</c:v>
                </c:pt>
                <c:pt idx="6461">
                  <c:v>32.305</c:v>
                </c:pt>
                <c:pt idx="6462">
                  <c:v>32.31</c:v>
                </c:pt>
                <c:pt idx="6463">
                  <c:v>32.314999999999998</c:v>
                </c:pt>
                <c:pt idx="6464">
                  <c:v>32.32</c:v>
                </c:pt>
                <c:pt idx="6465">
                  <c:v>32.325000000000003</c:v>
                </c:pt>
                <c:pt idx="6466">
                  <c:v>32.33</c:v>
                </c:pt>
                <c:pt idx="6467">
                  <c:v>32.335000000000001</c:v>
                </c:pt>
                <c:pt idx="6468">
                  <c:v>32.340000000000003</c:v>
                </c:pt>
                <c:pt idx="6469">
                  <c:v>32.344999999999999</c:v>
                </c:pt>
                <c:pt idx="6470">
                  <c:v>32.35</c:v>
                </c:pt>
                <c:pt idx="6471">
                  <c:v>32.354999999999997</c:v>
                </c:pt>
                <c:pt idx="6472">
                  <c:v>32.36</c:v>
                </c:pt>
                <c:pt idx="6473">
                  <c:v>32.365000000000002</c:v>
                </c:pt>
                <c:pt idx="6474">
                  <c:v>32.369999999999997</c:v>
                </c:pt>
                <c:pt idx="6475">
                  <c:v>32.375</c:v>
                </c:pt>
                <c:pt idx="6476">
                  <c:v>32.380000000000003</c:v>
                </c:pt>
                <c:pt idx="6477">
                  <c:v>32.384999999999998</c:v>
                </c:pt>
                <c:pt idx="6478">
                  <c:v>32.39</c:v>
                </c:pt>
                <c:pt idx="6479">
                  <c:v>32.395000000000003</c:v>
                </c:pt>
                <c:pt idx="6480">
                  <c:v>32.4</c:v>
                </c:pt>
                <c:pt idx="6481">
                  <c:v>32.405000000000001</c:v>
                </c:pt>
                <c:pt idx="6482">
                  <c:v>32.409999999999997</c:v>
                </c:pt>
                <c:pt idx="6483">
                  <c:v>32.414999999999999</c:v>
                </c:pt>
                <c:pt idx="6484">
                  <c:v>32.42</c:v>
                </c:pt>
                <c:pt idx="6485">
                  <c:v>32.424999999999997</c:v>
                </c:pt>
                <c:pt idx="6486">
                  <c:v>32.43</c:v>
                </c:pt>
                <c:pt idx="6487">
                  <c:v>32.435000000000002</c:v>
                </c:pt>
                <c:pt idx="6488">
                  <c:v>32.44</c:v>
                </c:pt>
                <c:pt idx="6489">
                  <c:v>32.445</c:v>
                </c:pt>
                <c:pt idx="6490">
                  <c:v>32.450000000000003</c:v>
                </c:pt>
                <c:pt idx="6491">
                  <c:v>32.454999999999998</c:v>
                </c:pt>
                <c:pt idx="6492">
                  <c:v>32.46</c:v>
                </c:pt>
                <c:pt idx="6493">
                  <c:v>32.465000000000003</c:v>
                </c:pt>
                <c:pt idx="6494">
                  <c:v>32.47</c:v>
                </c:pt>
                <c:pt idx="6495">
                  <c:v>32.475000000000001</c:v>
                </c:pt>
                <c:pt idx="6496">
                  <c:v>32.479999999999997</c:v>
                </c:pt>
                <c:pt idx="6497">
                  <c:v>32.484999999999999</c:v>
                </c:pt>
                <c:pt idx="6498">
                  <c:v>32.49</c:v>
                </c:pt>
                <c:pt idx="6499">
                  <c:v>32.494999999999997</c:v>
                </c:pt>
                <c:pt idx="6500">
                  <c:v>32.5</c:v>
                </c:pt>
                <c:pt idx="6501">
                  <c:v>32.505000000000003</c:v>
                </c:pt>
                <c:pt idx="6502">
                  <c:v>32.51</c:v>
                </c:pt>
                <c:pt idx="6503">
                  <c:v>32.515000000000001</c:v>
                </c:pt>
                <c:pt idx="6504">
                  <c:v>32.520000000000003</c:v>
                </c:pt>
                <c:pt idx="6505">
                  <c:v>32.524999999999999</c:v>
                </c:pt>
                <c:pt idx="6506">
                  <c:v>32.53</c:v>
                </c:pt>
                <c:pt idx="6507">
                  <c:v>32.534999999999997</c:v>
                </c:pt>
                <c:pt idx="6508">
                  <c:v>32.54</c:v>
                </c:pt>
                <c:pt idx="6509">
                  <c:v>32.545000000000002</c:v>
                </c:pt>
                <c:pt idx="6510">
                  <c:v>32.549999999999997</c:v>
                </c:pt>
                <c:pt idx="6511">
                  <c:v>32.555</c:v>
                </c:pt>
                <c:pt idx="6512">
                  <c:v>32.56</c:v>
                </c:pt>
                <c:pt idx="6513">
                  <c:v>32.564999999999998</c:v>
                </c:pt>
                <c:pt idx="6514">
                  <c:v>32.57</c:v>
                </c:pt>
                <c:pt idx="6515">
                  <c:v>32.575000000000003</c:v>
                </c:pt>
                <c:pt idx="6516">
                  <c:v>32.58</c:v>
                </c:pt>
                <c:pt idx="6517">
                  <c:v>32.585000000000001</c:v>
                </c:pt>
                <c:pt idx="6518">
                  <c:v>32.590000000000003</c:v>
                </c:pt>
                <c:pt idx="6519">
                  <c:v>32.594999999999999</c:v>
                </c:pt>
                <c:pt idx="6520">
                  <c:v>32.6</c:v>
                </c:pt>
                <c:pt idx="6521">
                  <c:v>32.604999999999997</c:v>
                </c:pt>
                <c:pt idx="6522">
                  <c:v>32.61</c:v>
                </c:pt>
                <c:pt idx="6523">
                  <c:v>32.615000000000002</c:v>
                </c:pt>
                <c:pt idx="6524">
                  <c:v>32.619999999999997</c:v>
                </c:pt>
                <c:pt idx="6525">
                  <c:v>32.625</c:v>
                </c:pt>
                <c:pt idx="6526">
                  <c:v>32.630000000000003</c:v>
                </c:pt>
                <c:pt idx="6527">
                  <c:v>32.634999999999998</c:v>
                </c:pt>
                <c:pt idx="6528">
                  <c:v>32.64</c:v>
                </c:pt>
                <c:pt idx="6529">
                  <c:v>32.645000000000003</c:v>
                </c:pt>
                <c:pt idx="6530">
                  <c:v>32.65</c:v>
                </c:pt>
                <c:pt idx="6531">
                  <c:v>32.655000000000001</c:v>
                </c:pt>
                <c:pt idx="6532">
                  <c:v>32.659999999999997</c:v>
                </c:pt>
                <c:pt idx="6533">
                  <c:v>32.664999999999999</c:v>
                </c:pt>
                <c:pt idx="6534">
                  <c:v>32.67</c:v>
                </c:pt>
                <c:pt idx="6535">
                  <c:v>32.674999999999997</c:v>
                </c:pt>
                <c:pt idx="6536">
                  <c:v>32.68</c:v>
                </c:pt>
                <c:pt idx="6537">
                  <c:v>32.685000000000002</c:v>
                </c:pt>
                <c:pt idx="6538">
                  <c:v>32.69</c:v>
                </c:pt>
                <c:pt idx="6539">
                  <c:v>32.695</c:v>
                </c:pt>
                <c:pt idx="6540">
                  <c:v>32.700000000000003</c:v>
                </c:pt>
                <c:pt idx="6541">
                  <c:v>32.704999999999998</c:v>
                </c:pt>
                <c:pt idx="6542">
                  <c:v>32.71</c:v>
                </c:pt>
                <c:pt idx="6543">
                  <c:v>32.715000000000003</c:v>
                </c:pt>
                <c:pt idx="6544">
                  <c:v>32.72</c:v>
                </c:pt>
                <c:pt idx="6545">
                  <c:v>32.725000000000001</c:v>
                </c:pt>
                <c:pt idx="6546">
                  <c:v>32.729999999999997</c:v>
                </c:pt>
                <c:pt idx="6547">
                  <c:v>32.734999999999999</c:v>
                </c:pt>
                <c:pt idx="6548">
                  <c:v>32.74</c:v>
                </c:pt>
                <c:pt idx="6549">
                  <c:v>32.744999999999997</c:v>
                </c:pt>
                <c:pt idx="6550">
                  <c:v>32.75</c:v>
                </c:pt>
                <c:pt idx="6551">
                  <c:v>32.755000000000003</c:v>
                </c:pt>
                <c:pt idx="6552">
                  <c:v>32.76</c:v>
                </c:pt>
                <c:pt idx="6553">
                  <c:v>32.765000000000001</c:v>
                </c:pt>
                <c:pt idx="6554">
                  <c:v>32.770000000000003</c:v>
                </c:pt>
                <c:pt idx="6555">
                  <c:v>32.774999999999999</c:v>
                </c:pt>
                <c:pt idx="6556">
                  <c:v>32.78</c:v>
                </c:pt>
                <c:pt idx="6557">
                  <c:v>32.784999999999997</c:v>
                </c:pt>
                <c:pt idx="6558">
                  <c:v>32.79</c:v>
                </c:pt>
                <c:pt idx="6559">
                  <c:v>32.795000000000002</c:v>
                </c:pt>
                <c:pt idx="6560">
                  <c:v>32.799999999999997</c:v>
                </c:pt>
                <c:pt idx="6561">
                  <c:v>32.805</c:v>
                </c:pt>
                <c:pt idx="6562">
                  <c:v>32.81</c:v>
                </c:pt>
                <c:pt idx="6563">
                  <c:v>32.814999999999998</c:v>
                </c:pt>
                <c:pt idx="6564">
                  <c:v>32.82</c:v>
                </c:pt>
                <c:pt idx="6565">
                  <c:v>32.825000000000003</c:v>
                </c:pt>
                <c:pt idx="6566">
                  <c:v>32.83</c:v>
                </c:pt>
                <c:pt idx="6567">
                  <c:v>32.835000000000001</c:v>
                </c:pt>
                <c:pt idx="6568">
                  <c:v>32.840000000000003</c:v>
                </c:pt>
                <c:pt idx="6569">
                  <c:v>32.844999999999999</c:v>
                </c:pt>
                <c:pt idx="6570">
                  <c:v>32.85</c:v>
                </c:pt>
                <c:pt idx="6571">
                  <c:v>32.854999999999997</c:v>
                </c:pt>
                <c:pt idx="6572">
                  <c:v>32.86</c:v>
                </c:pt>
                <c:pt idx="6573">
                  <c:v>32.865000000000002</c:v>
                </c:pt>
                <c:pt idx="6574">
                  <c:v>32.869999999999997</c:v>
                </c:pt>
                <c:pt idx="6575">
                  <c:v>32.875</c:v>
                </c:pt>
                <c:pt idx="6576">
                  <c:v>32.880000000000003</c:v>
                </c:pt>
                <c:pt idx="6577">
                  <c:v>32.884999999999998</c:v>
                </c:pt>
                <c:pt idx="6578">
                  <c:v>32.89</c:v>
                </c:pt>
                <c:pt idx="6579">
                  <c:v>32.895000000000003</c:v>
                </c:pt>
                <c:pt idx="6580">
                  <c:v>32.9</c:v>
                </c:pt>
                <c:pt idx="6581">
                  <c:v>32.905000000000001</c:v>
                </c:pt>
                <c:pt idx="6582">
                  <c:v>32.909999999999997</c:v>
                </c:pt>
                <c:pt idx="6583">
                  <c:v>32.914999999999999</c:v>
                </c:pt>
                <c:pt idx="6584">
                  <c:v>32.92</c:v>
                </c:pt>
                <c:pt idx="6585">
                  <c:v>32.924999999999997</c:v>
                </c:pt>
                <c:pt idx="6586">
                  <c:v>32.93</c:v>
                </c:pt>
                <c:pt idx="6587">
                  <c:v>32.935000000000002</c:v>
                </c:pt>
                <c:pt idx="6588">
                  <c:v>32.94</c:v>
                </c:pt>
                <c:pt idx="6589">
                  <c:v>32.945</c:v>
                </c:pt>
                <c:pt idx="6590">
                  <c:v>32.950000000000003</c:v>
                </c:pt>
                <c:pt idx="6591">
                  <c:v>32.954999999999998</c:v>
                </c:pt>
                <c:pt idx="6592">
                  <c:v>32.96</c:v>
                </c:pt>
                <c:pt idx="6593">
                  <c:v>32.965000000000003</c:v>
                </c:pt>
                <c:pt idx="6594">
                  <c:v>32.97</c:v>
                </c:pt>
                <c:pt idx="6595">
                  <c:v>32.975000000000001</c:v>
                </c:pt>
                <c:pt idx="6596">
                  <c:v>32.979999999999997</c:v>
                </c:pt>
                <c:pt idx="6597">
                  <c:v>32.984999999999999</c:v>
                </c:pt>
                <c:pt idx="6598">
                  <c:v>32.99</c:v>
                </c:pt>
                <c:pt idx="6599">
                  <c:v>32.994999999999997</c:v>
                </c:pt>
                <c:pt idx="6600">
                  <c:v>33</c:v>
                </c:pt>
                <c:pt idx="6601">
                  <c:v>33.005000000000003</c:v>
                </c:pt>
                <c:pt idx="6602">
                  <c:v>33.01</c:v>
                </c:pt>
                <c:pt idx="6603">
                  <c:v>33.015000000000001</c:v>
                </c:pt>
                <c:pt idx="6604">
                  <c:v>33.020000000000003</c:v>
                </c:pt>
                <c:pt idx="6605">
                  <c:v>33.024999999999999</c:v>
                </c:pt>
                <c:pt idx="6606">
                  <c:v>33.03</c:v>
                </c:pt>
                <c:pt idx="6607">
                  <c:v>33.034999999999997</c:v>
                </c:pt>
                <c:pt idx="6608">
                  <c:v>33.04</c:v>
                </c:pt>
                <c:pt idx="6609">
                  <c:v>33.045000000000002</c:v>
                </c:pt>
                <c:pt idx="6610">
                  <c:v>33.049999999999997</c:v>
                </c:pt>
                <c:pt idx="6611">
                  <c:v>33.055</c:v>
                </c:pt>
                <c:pt idx="6612">
                  <c:v>33.06</c:v>
                </c:pt>
                <c:pt idx="6613">
                  <c:v>33.064999999999998</c:v>
                </c:pt>
                <c:pt idx="6614">
                  <c:v>33.07</c:v>
                </c:pt>
                <c:pt idx="6615">
                  <c:v>33.075000000000003</c:v>
                </c:pt>
                <c:pt idx="6616">
                  <c:v>33.08</c:v>
                </c:pt>
                <c:pt idx="6617">
                  <c:v>33.085000000000001</c:v>
                </c:pt>
                <c:pt idx="6618">
                  <c:v>33.090000000000003</c:v>
                </c:pt>
                <c:pt idx="6619">
                  <c:v>33.094999999999999</c:v>
                </c:pt>
                <c:pt idx="6620">
                  <c:v>33.1</c:v>
                </c:pt>
                <c:pt idx="6621">
                  <c:v>33.104999999999997</c:v>
                </c:pt>
                <c:pt idx="6622">
                  <c:v>33.11</c:v>
                </c:pt>
                <c:pt idx="6623">
                  <c:v>33.115000000000002</c:v>
                </c:pt>
                <c:pt idx="6624">
                  <c:v>33.119999999999997</c:v>
                </c:pt>
                <c:pt idx="6625">
                  <c:v>33.125</c:v>
                </c:pt>
                <c:pt idx="6626">
                  <c:v>33.130000000000003</c:v>
                </c:pt>
                <c:pt idx="6627">
                  <c:v>33.134999999999998</c:v>
                </c:pt>
                <c:pt idx="6628">
                  <c:v>33.14</c:v>
                </c:pt>
                <c:pt idx="6629">
                  <c:v>33.145000000000003</c:v>
                </c:pt>
                <c:pt idx="6630">
                  <c:v>33.15</c:v>
                </c:pt>
                <c:pt idx="6631">
                  <c:v>33.155000000000001</c:v>
                </c:pt>
                <c:pt idx="6632">
                  <c:v>33.159999999999997</c:v>
                </c:pt>
                <c:pt idx="6633">
                  <c:v>33.164999999999999</c:v>
                </c:pt>
                <c:pt idx="6634">
                  <c:v>33.17</c:v>
                </c:pt>
                <c:pt idx="6635">
                  <c:v>33.174999999999997</c:v>
                </c:pt>
                <c:pt idx="6636">
                  <c:v>33.18</c:v>
                </c:pt>
                <c:pt idx="6637">
                  <c:v>33.185000000000002</c:v>
                </c:pt>
                <c:pt idx="6638">
                  <c:v>33.19</c:v>
                </c:pt>
                <c:pt idx="6639">
                  <c:v>33.195</c:v>
                </c:pt>
                <c:pt idx="6640">
                  <c:v>33.200000000000003</c:v>
                </c:pt>
                <c:pt idx="6641">
                  <c:v>33.204999999999998</c:v>
                </c:pt>
                <c:pt idx="6642">
                  <c:v>33.21</c:v>
                </c:pt>
                <c:pt idx="6643">
                  <c:v>33.215000000000003</c:v>
                </c:pt>
                <c:pt idx="6644">
                  <c:v>33.22</c:v>
                </c:pt>
                <c:pt idx="6645">
                  <c:v>33.225000000000001</c:v>
                </c:pt>
                <c:pt idx="6646">
                  <c:v>33.229999999999997</c:v>
                </c:pt>
                <c:pt idx="6647">
                  <c:v>33.234999999999999</c:v>
                </c:pt>
                <c:pt idx="6648">
                  <c:v>33.24</c:v>
                </c:pt>
                <c:pt idx="6649">
                  <c:v>33.244999999999997</c:v>
                </c:pt>
                <c:pt idx="6650">
                  <c:v>33.25</c:v>
                </c:pt>
                <c:pt idx="6651">
                  <c:v>33.255000000000003</c:v>
                </c:pt>
                <c:pt idx="6652">
                  <c:v>33.26</c:v>
                </c:pt>
                <c:pt idx="6653">
                  <c:v>33.265000000000001</c:v>
                </c:pt>
                <c:pt idx="6654">
                  <c:v>33.270000000000003</c:v>
                </c:pt>
                <c:pt idx="6655">
                  <c:v>33.274999999999999</c:v>
                </c:pt>
                <c:pt idx="6656">
                  <c:v>33.28</c:v>
                </c:pt>
                <c:pt idx="6657">
                  <c:v>33.284999999999997</c:v>
                </c:pt>
                <c:pt idx="6658">
                  <c:v>33.29</c:v>
                </c:pt>
                <c:pt idx="6659">
                  <c:v>33.295000000000002</c:v>
                </c:pt>
                <c:pt idx="6660">
                  <c:v>33.299999999999997</c:v>
                </c:pt>
                <c:pt idx="6661">
                  <c:v>33.305</c:v>
                </c:pt>
                <c:pt idx="6662">
                  <c:v>33.31</c:v>
                </c:pt>
                <c:pt idx="6663">
                  <c:v>33.314999999999998</c:v>
                </c:pt>
                <c:pt idx="6664">
                  <c:v>33.32</c:v>
                </c:pt>
                <c:pt idx="6665">
                  <c:v>33.325000000000003</c:v>
                </c:pt>
                <c:pt idx="6666">
                  <c:v>33.33</c:v>
                </c:pt>
                <c:pt idx="6667">
                  <c:v>33.335000000000001</c:v>
                </c:pt>
                <c:pt idx="6668">
                  <c:v>33.340000000000003</c:v>
                </c:pt>
                <c:pt idx="6669">
                  <c:v>33.344999999999999</c:v>
                </c:pt>
                <c:pt idx="6670">
                  <c:v>33.35</c:v>
                </c:pt>
                <c:pt idx="6671">
                  <c:v>33.354999999999997</c:v>
                </c:pt>
                <c:pt idx="6672">
                  <c:v>33.36</c:v>
                </c:pt>
                <c:pt idx="6673">
                  <c:v>33.365000000000002</c:v>
                </c:pt>
                <c:pt idx="6674">
                  <c:v>33.369999999999997</c:v>
                </c:pt>
                <c:pt idx="6675">
                  <c:v>33.375</c:v>
                </c:pt>
                <c:pt idx="6676">
                  <c:v>33.380000000000003</c:v>
                </c:pt>
                <c:pt idx="6677">
                  <c:v>33.384999999999998</c:v>
                </c:pt>
                <c:pt idx="6678">
                  <c:v>33.39</c:v>
                </c:pt>
                <c:pt idx="6679">
                  <c:v>33.395000000000003</c:v>
                </c:pt>
                <c:pt idx="6680">
                  <c:v>33.4</c:v>
                </c:pt>
                <c:pt idx="6681">
                  <c:v>33.405000000000001</c:v>
                </c:pt>
                <c:pt idx="6682">
                  <c:v>33.409999999999997</c:v>
                </c:pt>
                <c:pt idx="6683">
                  <c:v>33.414999999999999</c:v>
                </c:pt>
                <c:pt idx="6684">
                  <c:v>33.42</c:v>
                </c:pt>
                <c:pt idx="6685">
                  <c:v>33.424999999999997</c:v>
                </c:pt>
                <c:pt idx="6686">
                  <c:v>33.43</c:v>
                </c:pt>
                <c:pt idx="6687">
                  <c:v>33.435000000000002</c:v>
                </c:pt>
                <c:pt idx="6688">
                  <c:v>33.44</c:v>
                </c:pt>
                <c:pt idx="6689">
                  <c:v>33.445</c:v>
                </c:pt>
                <c:pt idx="6690">
                  <c:v>33.450000000000003</c:v>
                </c:pt>
                <c:pt idx="6691">
                  <c:v>33.454999999999998</c:v>
                </c:pt>
                <c:pt idx="6692">
                  <c:v>33.46</c:v>
                </c:pt>
                <c:pt idx="6693">
                  <c:v>33.465000000000003</c:v>
                </c:pt>
                <c:pt idx="6694">
                  <c:v>33.47</c:v>
                </c:pt>
                <c:pt idx="6695">
                  <c:v>33.475000000000001</c:v>
                </c:pt>
                <c:pt idx="6696">
                  <c:v>33.479999999999997</c:v>
                </c:pt>
                <c:pt idx="6697">
                  <c:v>33.484999999999999</c:v>
                </c:pt>
                <c:pt idx="6698">
                  <c:v>33.49</c:v>
                </c:pt>
                <c:pt idx="6699">
                  <c:v>33.494999999999997</c:v>
                </c:pt>
                <c:pt idx="6700">
                  <c:v>33.5</c:v>
                </c:pt>
                <c:pt idx="6701">
                  <c:v>33.505000000000003</c:v>
                </c:pt>
                <c:pt idx="6702">
                  <c:v>33.51</c:v>
                </c:pt>
                <c:pt idx="6703">
                  <c:v>33.515000000000001</c:v>
                </c:pt>
                <c:pt idx="6704">
                  <c:v>33.520000000000003</c:v>
                </c:pt>
                <c:pt idx="6705">
                  <c:v>33.524999999999999</c:v>
                </c:pt>
                <c:pt idx="6706">
                  <c:v>33.53</c:v>
                </c:pt>
                <c:pt idx="6707">
                  <c:v>33.534999999999997</c:v>
                </c:pt>
                <c:pt idx="6708">
                  <c:v>33.54</c:v>
                </c:pt>
                <c:pt idx="6709">
                  <c:v>33.545000000000002</c:v>
                </c:pt>
                <c:pt idx="6710">
                  <c:v>33.549999999999997</c:v>
                </c:pt>
                <c:pt idx="6711">
                  <c:v>33.555</c:v>
                </c:pt>
                <c:pt idx="6712">
                  <c:v>33.56</c:v>
                </c:pt>
                <c:pt idx="6713">
                  <c:v>33.564999999999998</c:v>
                </c:pt>
                <c:pt idx="6714">
                  <c:v>33.57</c:v>
                </c:pt>
                <c:pt idx="6715">
                  <c:v>33.575000000000003</c:v>
                </c:pt>
                <c:pt idx="6716">
                  <c:v>33.58</c:v>
                </c:pt>
                <c:pt idx="6717">
                  <c:v>33.585000000000001</c:v>
                </c:pt>
                <c:pt idx="6718">
                  <c:v>33.590000000000003</c:v>
                </c:pt>
                <c:pt idx="6719">
                  <c:v>33.594999999999999</c:v>
                </c:pt>
                <c:pt idx="6720">
                  <c:v>33.6</c:v>
                </c:pt>
                <c:pt idx="6721">
                  <c:v>33.604999999999997</c:v>
                </c:pt>
                <c:pt idx="6722">
                  <c:v>33.61</c:v>
                </c:pt>
                <c:pt idx="6723">
                  <c:v>33.615000000000002</c:v>
                </c:pt>
                <c:pt idx="6724">
                  <c:v>33.619999999999997</c:v>
                </c:pt>
                <c:pt idx="6725">
                  <c:v>33.625</c:v>
                </c:pt>
                <c:pt idx="6726">
                  <c:v>33.630000000000003</c:v>
                </c:pt>
                <c:pt idx="6727">
                  <c:v>33.634999999999998</c:v>
                </c:pt>
                <c:pt idx="6728">
                  <c:v>33.64</c:v>
                </c:pt>
                <c:pt idx="6729">
                  <c:v>33.645000000000003</c:v>
                </c:pt>
                <c:pt idx="6730">
                  <c:v>33.65</c:v>
                </c:pt>
                <c:pt idx="6731">
                  <c:v>33.655000000000001</c:v>
                </c:pt>
                <c:pt idx="6732">
                  <c:v>33.659999999999997</c:v>
                </c:pt>
                <c:pt idx="6733">
                  <c:v>33.664999999999999</c:v>
                </c:pt>
                <c:pt idx="6734">
                  <c:v>33.67</c:v>
                </c:pt>
                <c:pt idx="6735">
                  <c:v>33.674999999999997</c:v>
                </c:pt>
                <c:pt idx="6736">
                  <c:v>33.68</c:v>
                </c:pt>
                <c:pt idx="6737">
                  <c:v>33.685000000000002</c:v>
                </c:pt>
                <c:pt idx="6738">
                  <c:v>33.69</c:v>
                </c:pt>
                <c:pt idx="6739">
                  <c:v>33.695</c:v>
                </c:pt>
                <c:pt idx="6740">
                  <c:v>33.700000000000003</c:v>
                </c:pt>
                <c:pt idx="6741">
                  <c:v>33.704999999999998</c:v>
                </c:pt>
                <c:pt idx="6742">
                  <c:v>33.71</c:v>
                </c:pt>
                <c:pt idx="6743">
                  <c:v>33.715000000000003</c:v>
                </c:pt>
                <c:pt idx="6744">
                  <c:v>33.72</c:v>
                </c:pt>
                <c:pt idx="6745">
                  <c:v>33.725000000000001</c:v>
                </c:pt>
                <c:pt idx="6746">
                  <c:v>33.729999999999997</c:v>
                </c:pt>
                <c:pt idx="6747">
                  <c:v>33.734999999999999</c:v>
                </c:pt>
                <c:pt idx="6748">
                  <c:v>33.74</c:v>
                </c:pt>
                <c:pt idx="6749">
                  <c:v>33.744999999999997</c:v>
                </c:pt>
                <c:pt idx="6750">
                  <c:v>33.75</c:v>
                </c:pt>
                <c:pt idx="6751">
                  <c:v>33.755000000000003</c:v>
                </c:pt>
                <c:pt idx="6752">
                  <c:v>33.76</c:v>
                </c:pt>
                <c:pt idx="6753">
                  <c:v>33.765000000000001</c:v>
                </c:pt>
                <c:pt idx="6754">
                  <c:v>33.770000000000003</c:v>
                </c:pt>
                <c:pt idx="6755">
                  <c:v>33.774999999999999</c:v>
                </c:pt>
                <c:pt idx="6756">
                  <c:v>33.78</c:v>
                </c:pt>
                <c:pt idx="6757">
                  <c:v>33.784999999999997</c:v>
                </c:pt>
                <c:pt idx="6758">
                  <c:v>33.79</c:v>
                </c:pt>
                <c:pt idx="6759">
                  <c:v>33.795000000000002</c:v>
                </c:pt>
                <c:pt idx="6760">
                  <c:v>33.799999999999997</c:v>
                </c:pt>
                <c:pt idx="6761">
                  <c:v>33.805</c:v>
                </c:pt>
                <c:pt idx="6762">
                  <c:v>33.81</c:v>
                </c:pt>
                <c:pt idx="6763">
                  <c:v>33.814999999999998</c:v>
                </c:pt>
                <c:pt idx="6764">
                  <c:v>33.82</c:v>
                </c:pt>
                <c:pt idx="6765">
                  <c:v>33.825000000000003</c:v>
                </c:pt>
                <c:pt idx="6766">
                  <c:v>33.83</c:v>
                </c:pt>
                <c:pt idx="6767">
                  <c:v>33.835000000000001</c:v>
                </c:pt>
                <c:pt idx="6768">
                  <c:v>33.840000000000003</c:v>
                </c:pt>
                <c:pt idx="6769">
                  <c:v>33.844999999999999</c:v>
                </c:pt>
                <c:pt idx="6770">
                  <c:v>33.85</c:v>
                </c:pt>
                <c:pt idx="6771">
                  <c:v>33.854999999999997</c:v>
                </c:pt>
                <c:pt idx="6772">
                  <c:v>33.86</c:v>
                </c:pt>
                <c:pt idx="6773">
                  <c:v>33.865000000000002</c:v>
                </c:pt>
                <c:pt idx="6774">
                  <c:v>33.869999999999997</c:v>
                </c:pt>
                <c:pt idx="6775">
                  <c:v>33.875</c:v>
                </c:pt>
                <c:pt idx="6776">
                  <c:v>33.880000000000003</c:v>
                </c:pt>
                <c:pt idx="6777">
                  <c:v>33.884999999999998</c:v>
                </c:pt>
                <c:pt idx="6778">
                  <c:v>33.89</c:v>
                </c:pt>
                <c:pt idx="6779">
                  <c:v>33.895000000000003</c:v>
                </c:pt>
                <c:pt idx="6780">
                  <c:v>33.9</c:v>
                </c:pt>
                <c:pt idx="6781">
                  <c:v>33.905000000000001</c:v>
                </c:pt>
                <c:pt idx="6782">
                  <c:v>33.909999999999997</c:v>
                </c:pt>
                <c:pt idx="6783">
                  <c:v>33.914999999999999</c:v>
                </c:pt>
                <c:pt idx="6784">
                  <c:v>33.92</c:v>
                </c:pt>
                <c:pt idx="6785">
                  <c:v>33.924999999999997</c:v>
                </c:pt>
                <c:pt idx="6786">
                  <c:v>33.93</c:v>
                </c:pt>
                <c:pt idx="6787">
                  <c:v>33.935000000000002</c:v>
                </c:pt>
                <c:pt idx="6788">
                  <c:v>33.94</c:v>
                </c:pt>
                <c:pt idx="6789">
                  <c:v>33.945</c:v>
                </c:pt>
                <c:pt idx="6790">
                  <c:v>33.950000000000003</c:v>
                </c:pt>
                <c:pt idx="6791">
                  <c:v>33.954999999999998</c:v>
                </c:pt>
                <c:pt idx="6792">
                  <c:v>33.96</c:v>
                </c:pt>
                <c:pt idx="6793">
                  <c:v>33.965000000000003</c:v>
                </c:pt>
                <c:pt idx="6794">
                  <c:v>33.97</c:v>
                </c:pt>
                <c:pt idx="6795">
                  <c:v>33.975000000000001</c:v>
                </c:pt>
                <c:pt idx="6796">
                  <c:v>33.979999999999997</c:v>
                </c:pt>
                <c:pt idx="6797">
                  <c:v>33.984999999999999</c:v>
                </c:pt>
                <c:pt idx="6798">
                  <c:v>33.99</c:v>
                </c:pt>
                <c:pt idx="6799">
                  <c:v>33.994999999999997</c:v>
                </c:pt>
                <c:pt idx="6800">
                  <c:v>34</c:v>
                </c:pt>
                <c:pt idx="6801">
                  <c:v>34.005000000000003</c:v>
                </c:pt>
                <c:pt idx="6802">
                  <c:v>34.01</c:v>
                </c:pt>
                <c:pt idx="6803">
                  <c:v>34.015000000000001</c:v>
                </c:pt>
                <c:pt idx="6804">
                  <c:v>34.020000000000003</c:v>
                </c:pt>
                <c:pt idx="6805">
                  <c:v>34.024999999999999</c:v>
                </c:pt>
                <c:pt idx="6806">
                  <c:v>34.03</c:v>
                </c:pt>
                <c:pt idx="6807">
                  <c:v>34.034999999999997</c:v>
                </c:pt>
                <c:pt idx="6808">
                  <c:v>34.04</c:v>
                </c:pt>
                <c:pt idx="6809">
                  <c:v>34.045000000000002</c:v>
                </c:pt>
                <c:pt idx="6810">
                  <c:v>34.049999999999997</c:v>
                </c:pt>
                <c:pt idx="6811">
                  <c:v>34.055</c:v>
                </c:pt>
                <c:pt idx="6812">
                  <c:v>34.06</c:v>
                </c:pt>
                <c:pt idx="6813">
                  <c:v>34.064999999999998</c:v>
                </c:pt>
                <c:pt idx="6814">
                  <c:v>34.07</c:v>
                </c:pt>
                <c:pt idx="6815">
                  <c:v>34.075000000000003</c:v>
                </c:pt>
                <c:pt idx="6816">
                  <c:v>34.08</c:v>
                </c:pt>
                <c:pt idx="6817">
                  <c:v>34.085000000000001</c:v>
                </c:pt>
                <c:pt idx="6818">
                  <c:v>34.090000000000003</c:v>
                </c:pt>
                <c:pt idx="6819">
                  <c:v>34.094999999999999</c:v>
                </c:pt>
                <c:pt idx="6820">
                  <c:v>34.1</c:v>
                </c:pt>
                <c:pt idx="6821">
                  <c:v>34.104999999999997</c:v>
                </c:pt>
                <c:pt idx="6822">
                  <c:v>34.11</c:v>
                </c:pt>
                <c:pt idx="6823">
                  <c:v>34.115000000000002</c:v>
                </c:pt>
                <c:pt idx="6824">
                  <c:v>34.119999999999997</c:v>
                </c:pt>
                <c:pt idx="6825">
                  <c:v>34.125</c:v>
                </c:pt>
                <c:pt idx="6826">
                  <c:v>34.130000000000003</c:v>
                </c:pt>
                <c:pt idx="6827">
                  <c:v>34.134999999999998</c:v>
                </c:pt>
                <c:pt idx="6828">
                  <c:v>34.14</c:v>
                </c:pt>
                <c:pt idx="6829">
                  <c:v>34.145000000000003</c:v>
                </c:pt>
                <c:pt idx="6830">
                  <c:v>34.15</c:v>
                </c:pt>
                <c:pt idx="6831">
                  <c:v>34.155000000000001</c:v>
                </c:pt>
                <c:pt idx="6832">
                  <c:v>34.159999999999997</c:v>
                </c:pt>
                <c:pt idx="6833">
                  <c:v>34.164999999999999</c:v>
                </c:pt>
                <c:pt idx="6834">
                  <c:v>34.17</c:v>
                </c:pt>
                <c:pt idx="6835">
                  <c:v>34.174999999999997</c:v>
                </c:pt>
                <c:pt idx="6836">
                  <c:v>34.18</c:v>
                </c:pt>
                <c:pt idx="6837">
                  <c:v>34.185000000000002</c:v>
                </c:pt>
                <c:pt idx="6838">
                  <c:v>34.19</c:v>
                </c:pt>
                <c:pt idx="6839">
                  <c:v>34.195</c:v>
                </c:pt>
                <c:pt idx="6840">
                  <c:v>34.200000000000003</c:v>
                </c:pt>
                <c:pt idx="6841">
                  <c:v>34.204999999999998</c:v>
                </c:pt>
                <c:pt idx="6842">
                  <c:v>34.21</c:v>
                </c:pt>
                <c:pt idx="6843">
                  <c:v>34.215000000000003</c:v>
                </c:pt>
                <c:pt idx="6844">
                  <c:v>34.22</c:v>
                </c:pt>
                <c:pt idx="6845">
                  <c:v>34.225000000000001</c:v>
                </c:pt>
                <c:pt idx="6846">
                  <c:v>34.229999999999997</c:v>
                </c:pt>
                <c:pt idx="6847">
                  <c:v>34.234999999999999</c:v>
                </c:pt>
                <c:pt idx="6848">
                  <c:v>34.24</c:v>
                </c:pt>
                <c:pt idx="6849">
                  <c:v>34.244999999999997</c:v>
                </c:pt>
                <c:pt idx="6850">
                  <c:v>34.25</c:v>
                </c:pt>
                <c:pt idx="6851">
                  <c:v>34.255000000000003</c:v>
                </c:pt>
                <c:pt idx="6852">
                  <c:v>34.26</c:v>
                </c:pt>
                <c:pt idx="6853">
                  <c:v>34.265000000000001</c:v>
                </c:pt>
                <c:pt idx="6854">
                  <c:v>34.270000000000003</c:v>
                </c:pt>
                <c:pt idx="6855">
                  <c:v>34.274999999999999</c:v>
                </c:pt>
                <c:pt idx="6856">
                  <c:v>34.28</c:v>
                </c:pt>
                <c:pt idx="6857">
                  <c:v>34.284999999999997</c:v>
                </c:pt>
                <c:pt idx="6858">
                  <c:v>34.29</c:v>
                </c:pt>
                <c:pt idx="6859">
                  <c:v>34.295000000000002</c:v>
                </c:pt>
                <c:pt idx="6860">
                  <c:v>34.299999999999997</c:v>
                </c:pt>
                <c:pt idx="6861">
                  <c:v>34.305</c:v>
                </c:pt>
                <c:pt idx="6862">
                  <c:v>34.31</c:v>
                </c:pt>
                <c:pt idx="6863">
                  <c:v>34.314999999999998</c:v>
                </c:pt>
                <c:pt idx="6864">
                  <c:v>34.32</c:v>
                </c:pt>
                <c:pt idx="6865">
                  <c:v>34.325000000000003</c:v>
                </c:pt>
                <c:pt idx="6866">
                  <c:v>34.33</c:v>
                </c:pt>
                <c:pt idx="6867">
                  <c:v>34.335000000000001</c:v>
                </c:pt>
                <c:pt idx="6868">
                  <c:v>34.340000000000003</c:v>
                </c:pt>
                <c:pt idx="6869">
                  <c:v>34.344999999999999</c:v>
                </c:pt>
                <c:pt idx="6870">
                  <c:v>34.35</c:v>
                </c:pt>
                <c:pt idx="6871">
                  <c:v>34.354999999999997</c:v>
                </c:pt>
                <c:pt idx="6872">
                  <c:v>34.36</c:v>
                </c:pt>
                <c:pt idx="6873">
                  <c:v>34.365000000000002</c:v>
                </c:pt>
                <c:pt idx="6874">
                  <c:v>34.369999999999997</c:v>
                </c:pt>
                <c:pt idx="6875">
                  <c:v>34.375</c:v>
                </c:pt>
                <c:pt idx="6876">
                  <c:v>34.380000000000003</c:v>
                </c:pt>
                <c:pt idx="6877">
                  <c:v>34.384999999999998</c:v>
                </c:pt>
                <c:pt idx="6878">
                  <c:v>34.39</c:v>
                </c:pt>
                <c:pt idx="6879">
                  <c:v>34.395000000000003</c:v>
                </c:pt>
                <c:pt idx="6880">
                  <c:v>34.4</c:v>
                </c:pt>
                <c:pt idx="6881">
                  <c:v>34.405000000000001</c:v>
                </c:pt>
                <c:pt idx="6882">
                  <c:v>34.409999999999997</c:v>
                </c:pt>
                <c:pt idx="6883">
                  <c:v>34.414999999999999</c:v>
                </c:pt>
                <c:pt idx="6884">
                  <c:v>34.42</c:v>
                </c:pt>
                <c:pt idx="6885">
                  <c:v>34.424999999999997</c:v>
                </c:pt>
                <c:pt idx="6886">
                  <c:v>34.43</c:v>
                </c:pt>
                <c:pt idx="6887">
                  <c:v>34.435000000000002</c:v>
                </c:pt>
                <c:pt idx="6888">
                  <c:v>34.44</c:v>
                </c:pt>
                <c:pt idx="6889">
                  <c:v>34.445</c:v>
                </c:pt>
                <c:pt idx="6890">
                  <c:v>34.450000000000003</c:v>
                </c:pt>
                <c:pt idx="6891">
                  <c:v>34.454999999999998</c:v>
                </c:pt>
                <c:pt idx="6892">
                  <c:v>34.46</c:v>
                </c:pt>
                <c:pt idx="6893">
                  <c:v>34.465000000000003</c:v>
                </c:pt>
                <c:pt idx="6894">
                  <c:v>34.47</c:v>
                </c:pt>
                <c:pt idx="6895">
                  <c:v>34.475000000000001</c:v>
                </c:pt>
                <c:pt idx="6896">
                  <c:v>34.479999999999997</c:v>
                </c:pt>
                <c:pt idx="6897">
                  <c:v>34.484999999999999</c:v>
                </c:pt>
                <c:pt idx="6898">
                  <c:v>34.49</c:v>
                </c:pt>
                <c:pt idx="6899">
                  <c:v>34.494999999999997</c:v>
                </c:pt>
                <c:pt idx="6900">
                  <c:v>34.5</c:v>
                </c:pt>
                <c:pt idx="6901">
                  <c:v>34.505000000000003</c:v>
                </c:pt>
                <c:pt idx="6902">
                  <c:v>34.51</c:v>
                </c:pt>
                <c:pt idx="6903">
                  <c:v>34.515000000000001</c:v>
                </c:pt>
                <c:pt idx="6904">
                  <c:v>34.520000000000003</c:v>
                </c:pt>
                <c:pt idx="6905">
                  <c:v>34.524999999999999</c:v>
                </c:pt>
                <c:pt idx="6906">
                  <c:v>34.53</c:v>
                </c:pt>
                <c:pt idx="6907">
                  <c:v>34.534999999999997</c:v>
                </c:pt>
                <c:pt idx="6908">
                  <c:v>34.54</c:v>
                </c:pt>
                <c:pt idx="6909">
                  <c:v>34.545000000000002</c:v>
                </c:pt>
                <c:pt idx="6910">
                  <c:v>34.549999999999997</c:v>
                </c:pt>
                <c:pt idx="6911">
                  <c:v>34.555</c:v>
                </c:pt>
                <c:pt idx="6912">
                  <c:v>34.56</c:v>
                </c:pt>
                <c:pt idx="6913">
                  <c:v>34.564999999999998</c:v>
                </c:pt>
                <c:pt idx="6914">
                  <c:v>34.57</c:v>
                </c:pt>
                <c:pt idx="6915">
                  <c:v>34.575000000000003</c:v>
                </c:pt>
                <c:pt idx="6916">
                  <c:v>34.58</c:v>
                </c:pt>
                <c:pt idx="6917">
                  <c:v>34.585000000000001</c:v>
                </c:pt>
                <c:pt idx="6918">
                  <c:v>34.590000000000003</c:v>
                </c:pt>
                <c:pt idx="6919">
                  <c:v>34.594999999999999</c:v>
                </c:pt>
                <c:pt idx="6920">
                  <c:v>34.6</c:v>
                </c:pt>
                <c:pt idx="6921">
                  <c:v>34.604999999999997</c:v>
                </c:pt>
                <c:pt idx="6922">
                  <c:v>34.61</c:v>
                </c:pt>
                <c:pt idx="6923">
                  <c:v>34.615000000000002</c:v>
                </c:pt>
                <c:pt idx="6924">
                  <c:v>34.619999999999997</c:v>
                </c:pt>
                <c:pt idx="6925">
                  <c:v>34.625</c:v>
                </c:pt>
                <c:pt idx="6926">
                  <c:v>34.630000000000003</c:v>
                </c:pt>
                <c:pt idx="6927">
                  <c:v>34.634999999999998</c:v>
                </c:pt>
                <c:pt idx="6928">
                  <c:v>34.64</c:v>
                </c:pt>
                <c:pt idx="6929">
                  <c:v>34.645000000000003</c:v>
                </c:pt>
                <c:pt idx="6930">
                  <c:v>34.65</c:v>
                </c:pt>
                <c:pt idx="6931">
                  <c:v>34.655000000000001</c:v>
                </c:pt>
                <c:pt idx="6932">
                  <c:v>34.659999999999997</c:v>
                </c:pt>
                <c:pt idx="6933">
                  <c:v>34.664999999999999</c:v>
                </c:pt>
                <c:pt idx="6934">
                  <c:v>34.67</c:v>
                </c:pt>
                <c:pt idx="6935">
                  <c:v>34.674999999999997</c:v>
                </c:pt>
                <c:pt idx="6936">
                  <c:v>34.68</c:v>
                </c:pt>
                <c:pt idx="6937">
                  <c:v>34.685000000000002</c:v>
                </c:pt>
                <c:pt idx="6938">
                  <c:v>34.69</c:v>
                </c:pt>
                <c:pt idx="6939">
                  <c:v>34.695</c:v>
                </c:pt>
                <c:pt idx="6940">
                  <c:v>34.700000000000003</c:v>
                </c:pt>
                <c:pt idx="6941">
                  <c:v>34.704999999999998</c:v>
                </c:pt>
                <c:pt idx="6942">
                  <c:v>34.71</c:v>
                </c:pt>
                <c:pt idx="6943">
                  <c:v>34.715000000000003</c:v>
                </c:pt>
                <c:pt idx="6944">
                  <c:v>34.72</c:v>
                </c:pt>
                <c:pt idx="6945">
                  <c:v>34.725000000000001</c:v>
                </c:pt>
                <c:pt idx="6946">
                  <c:v>34.729999999999997</c:v>
                </c:pt>
                <c:pt idx="6947">
                  <c:v>34.734999999999999</c:v>
                </c:pt>
                <c:pt idx="6948">
                  <c:v>34.74</c:v>
                </c:pt>
                <c:pt idx="6949">
                  <c:v>34.744999999999997</c:v>
                </c:pt>
                <c:pt idx="6950">
                  <c:v>34.75</c:v>
                </c:pt>
                <c:pt idx="6951">
                  <c:v>34.755000000000003</c:v>
                </c:pt>
                <c:pt idx="6952">
                  <c:v>34.76</c:v>
                </c:pt>
                <c:pt idx="6953">
                  <c:v>34.765000000000001</c:v>
                </c:pt>
                <c:pt idx="6954">
                  <c:v>34.770000000000003</c:v>
                </c:pt>
                <c:pt idx="6955">
                  <c:v>34.774999999999999</c:v>
                </c:pt>
                <c:pt idx="6956">
                  <c:v>34.78</c:v>
                </c:pt>
                <c:pt idx="6957">
                  <c:v>34.784999999999997</c:v>
                </c:pt>
                <c:pt idx="6958">
                  <c:v>34.79</c:v>
                </c:pt>
                <c:pt idx="6959">
                  <c:v>34.795000000000002</c:v>
                </c:pt>
                <c:pt idx="6960">
                  <c:v>34.799999999999997</c:v>
                </c:pt>
                <c:pt idx="6961">
                  <c:v>34.805</c:v>
                </c:pt>
                <c:pt idx="6962">
                  <c:v>34.81</c:v>
                </c:pt>
                <c:pt idx="6963">
                  <c:v>34.814999999999998</c:v>
                </c:pt>
                <c:pt idx="6964">
                  <c:v>34.82</c:v>
                </c:pt>
                <c:pt idx="6965">
                  <c:v>34.825000000000003</c:v>
                </c:pt>
                <c:pt idx="6966">
                  <c:v>34.83</c:v>
                </c:pt>
                <c:pt idx="6967">
                  <c:v>34.835000000000001</c:v>
                </c:pt>
                <c:pt idx="6968">
                  <c:v>34.840000000000003</c:v>
                </c:pt>
                <c:pt idx="6969">
                  <c:v>34.844999999999999</c:v>
                </c:pt>
                <c:pt idx="6970">
                  <c:v>34.85</c:v>
                </c:pt>
                <c:pt idx="6971">
                  <c:v>34.854999999999997</c:v>
                </c:pt>
                <c:pt idx="6972">
                  <c:v>34.86</c:v>
                </c:pt>
                <c:pt idx="6973">
                  <c:v>34.865000000000002</c:v>
                </c:pt>
                <c:pt idx="6974">
                  <c:v>34.869999999999997</c:v>
                </c:pt>
                <c:pt idx="6975">
                  <c:v>34.875</c:v>
                </c:pt>
                <c:pt idx="6976">
                  <c:v>34.880000000000003</c:v>
                </c:pt>
                <c:pt idx="6977">
                  <c:v>34.884999999999998</c:v>
                </c:pt>
                <c:pt idx="6978">
                  <c:v>34.89</c:v>
                </c:pt>
                <c:pt idx="6979">
                  <c:v>34.895000000000003</c:v>
                </c:pt>
                <c:pt idx="6980">
                  <c:v>34.9</c:v>
                </c:pt>
                <c:pt idx="6981">
                  <c:v>34.905000000000001</c:v>
                </c:pt>
                <c:pt idx="6982">
                  <c:v>34.909999999999997</c:v>
                </c:pt>
                <c:pt idx="6983">
                  <c:v>34.914999999999999</c:v>
                </c:pt>
                <c:pt idx="6984">
                  <c:v>34.92</c:v>
                </c:pt>
                <c:pt idx="6985">
                  <c:v>34.924999999999997</c:v>
                </c:pt>
                <c:pt idx="6986">
                  <c:v>34.93</c:v>
                </c:pt>
                <c:pt idx="6987">
                  <c:v>34.935000000000002</c:v>
                </c:pt>
                <c:pt idx="6988">
                  <c:v>34.94</c:v>
                </c:pt>
                <c:pt idx="6989">
                  <c:v>34.945</c:v>
                </c:pt>
                <c:pt idx="6990">
                  <c:v>34.950000000000003</c:v>
                </c:pt>
                <c:pt idx="6991">
                  <c:v>34.954999999999998</c:v>
                </c:pt>
                <c:pt idx="6992">
                  <c:v>34.96</c:v>
                </c:pt>
                <c:pt idx="6993">
                  <c:v>34.965000000000003</c:v>
                </c:pt>
                <c:pt idx="6994">
                  <c:v>34.97</c:v>
                </c:pt>
                <c:pt idx="6995">
                  <c:v>34.975000000000001</c:v>
                </c:pt>
                <c:pt idx="6996">
                  <c:v>34.979999999999997</c:v>
                </c:pt>
                <c:pt idx="6997">
                  <c:v>34.984999999999999</c:v>
                </c:pt>
                <c:pt idx="6998">
                  <c:v>34.99</c:v>
                </c:pt>
                <c:pt idx="6999">
                  <c:v>34.994999999999997</c:v>
                </c:pt>
                <c:pt idx="7000">
                  <c:v>35</c:v>
                </c:pt>
                <c:pt idx="7001">
                  <c:v>35.005000000000003</c:v>
                </c:pt>
                <c:pt idx="7002">
                  <c:v>35.01</c:v>
                </c:pt>
                <c:pt idx="7003">
                  <c:v>35.015000000000001</c:v>
                </c:pt>
                <c:pt idx="7004">
                  <c:v>35.020000000000003</c:v>
                </c:pt>
                <c:pt idx="7005">
                  <c:v>35.024999999999999</c:v>
                </c:pt>
                <c:pt idx="7006">
                  <c:v>35.03</c:v>
                </c:pt>
                <c:pt idx="7007">
                  <c:v>35.034999999999997</c:v>
                </c:pt>
                <c:pt idx="7008">
                  <c:v>35.04</c:v>
                </c:pt>
                <c:pt idx="7009">
                  <c:v>35.045000000000002</c:v>
                </c:pt>
                <c:pt idx="7010">
                  <c:v>35.049999999999997</c:v>
                </c:pt>
                <c:pt idx="7011">
                  <c:v>35.055</c:v>
                </c:pt>
                <c:pt idx="7012">
                  <c:v>35.06</c:v>
                </c:pt>
                <c:pt idx="7013">
                  <c:v>35.064999999999998</c:v>
                </c:pt>
                <c:pt idx="7014">
                  <c:v>35.07</c:v>
                </c:pt>
                <c:pt idx="7015">
                  <c:v>35.075000000000003</c:v>
                </c:pt>
                <c:pt idx="7016">
                  <c:v>35.08</c:v>
                </c:pt>
                <c:pt idx="7017">
                  <c:v>35.085000000000001</c:v>
                </c:pt>
                <c:pt idx="7018">
                  <c:v>35.090000000000003</c:v>
                </c:pt>
                <c:pt idx="7019">
                  <c:v>35.094999999999999</c:v>
                </c:pt>
                <c:pt idx="7020">
                  <c:v>35.1</c:v>
                </c:pt>
                <c:pt idx="7021">
                  <c:v>35.104999999999997</c:v>
                </c:pt>
                <c:pt idx="7022">
                  <c:v>35.11</c:v>
                </c:pt>
                <c:pt idx="7023">
                  <c:v>35.115000000000002</c:v>
                </c:pt>
                <c:pt idx="7024">
                  <c:v>35.119999999999997</c:v>
                </c:pt>
                <c:pt idx="7025">
                  <c:v>35.125</c:v>
                </c:pt>
                <c:pt idx="7026">
                  <c:v>35.130000000000003</c:v>
                </c:pt>
                <c:pt idx="7027">
                  <c:v>35.134999999999998</c:v>
                </c:pt>
                <c:pt idx="7028">
                  <c:v>35.14</c:v>
                </c:pt>
                <c:pt idx="7029">
                  <c:v>35.145000000000003</c:v>
                </c:pt>
                <c:pt idx="7030">
                  <c:v>35.15</c:v>
                </c:pt>
                <c:pt idx="7031">
                  <c:v>35.155000000000001</c:v>
                </c:pt>
                <c:pt idx="7032">
                  <c:v>35.159999999999997</c:v>
                </c:pt>
                <c:pt idx="7033">
                  <c:v>35.164999999999999</c:v>
                </c:pt>
                <c:pt idx="7034">
                  <c:v>35.17</c:v>
                </c:pt>
                <c:pt idx="7035">
                  <c:v>35.174999999999997</c:v>
                </c:pt>
                <c:pt idx="7036">
                  <c:v>35.18</c:v>
                </c:pt>
                <c:pt idx="7037">
                  <c:v>35.185000000000002</c:v>
                </c:pt>
                <c:pt idx="7038">
                  <c:v>35.19</c:v>
                </c:pt>
                <c:pt idx="7039">
                  <c:v>35.195</c:v>
                </c:pt>
                <c:pt idx="7040">
                  <c:v>35.200000000000003</c:v>
                </c:pt>
                <c:pt idx="7041">
                  <c:v>35.204999999999998</c:v>
                </c:pt>
                <c:pt idx="7042">
                  <c:v>35.21</c:v>
                </c:pt>
                <c:pt idx="7043">
                  <c:v>35.215000000000003</c:v>
                </c:pt>
                <c:pt idx="7044">
                  <c:v>35.22</c:v>
                </c:pt>
                <c:pt idx="7045">
                  <c:v>35.225000000000001</c:v>
                </c:pt>
                <c:pt idx="7046">
                  <c:v>35.229999999999997</c:v>
                </c:pt>
                <c:pt idx="7047">
                  <c:v>35.234999999999999</c:v>
                </c:pt>
                <c:pt idx="7048">
                  <c:v>35.24</c:v>
                </c:pt>
                <c:pt idx="7049">
                  <c:v>35.244999999999997</c:v>
                </c:pt>
                <c:pt idx="7050">
                  <c:v>35.25</c:v>
                </c:pt>
                <c:pt idx="7051">
                  <c:v>35.255000000000003</c:v>
                </c:pt>
                <c:pt idx="7052">
                  <c:v>35.26</c:v>
                </c:pt>
                <c:pt idx="7053">
                  <c:v>35.265000000000001</c:v>
                </c:pt>
                <c:pt idx="7054">
                  <c:v>35.270000000000003</c:v>
                </c:pt>
                <c:pt idx="7055">
                  <c:v>35.274999999999999</c:v>
                </c:pt>
                <c:pt idx="7056">
                  <c:v>35.28</c:v>
                </c:pt>
                <c:pt idx="7057">
                  <c:v>35.284999999999997</c:v>
                </c:pt>
                <c:pt idx="7058">
                  <c:v>35.29</c:v>
                </c:pt>
                <c:pt idx="7059">
                  <c:v>35.295000000000002</c:v>
                </c:pt>
                <c:pt idx="7060">
                  <c:v>35.299999999999997</c:v>
                </c:pt>
                <c:pt idx="7061">
                  <c:v>35.305</c:v>
                </c:pt>
                <c:pt idx="7062">
                  <c:v>35.31</c:v>
                </c:pt>
                <c:pt idx="7063">
                  <c:v>35.314999999999998</c:v>
                </c:pt>
                <c:pt idx="7064">
                  <c:v>35.32</c:v>
                </c:pt>
                <c:pt idx="7065">
                  <c:v>35.325000000000003</c:v>
                </c:pt>
                <c:pt idx="7066">
                  <c:v>35.33</c:v>
                </c:pt>
                <c:pt idx="7067">
                  <c:v>35.335000000000001</c:v>
                </c:pt>
                <c:pt idx="7068">
                  <c:v>35.340000000000003</c:v>
                </c:pt>
                <c:pt idx="7069">
                  <c:v>35.344999999999999</c:v>
                </c:pt>
                <c:pt idx="7070">
                  <c:v>35.35</c:v>
                </c:pt>
                <c:pt idx="7071">
                  <c:v>35.354999999999997</c:v>
                </c:pt>
                <c:pt idx="7072">
                  <c:v>35.36</c:v>
                </c:pt>
                <c:pt idx="7073">
                  <c:v>35.365000000000002</c:v>
                </c:pt>
                <c:pt idx="7074">
                  <c:v>35.369999999999997</c:v>
                </c:pt>
                <c:pt idx="7075">
                  <c:v>35.375</c:v>
                </c:pt>
                <c:pt idx="7076">
                  <c:v>35.380000000000003</c:v>
                </c:pt>
                <c:pt idx="7077">
                  <c:v>35.384999999999998</c:v>
                </c:pt>
                <c:pt idx="7078">
                  <c:v>35.39</c:v>
                </c:pt>
                <c:pt idx="7079">
                  <c:v>35.395000000000003</c:v>
                </c:pt>
                <c:pt idx="7080">
                  <c:v>35.4</c:v>
                </c:pt>
                <c:pt idx="7081">
                  <c:v>35.405000000000001</c:v>
                </c:pt>
                <c:pt idx="7082">
                  <c:v>35.409999999999997</c:v>
                </c:pt>
                <c:pt idx="7083">
                  <c:v>35.414999999999999</c:v>
                </c:pt>
                <c:pt idx="7084">
                  <c:v>35.42</c:v>
                </c:pt>
                <c:pt idx="7085">
                  <c:v>35.424999999999997</c:v>
                </c:pt>
                <c:pt idx="7086">
                  <c:v>35.43</c:v>
                </c:pt>
                <c:pt idx="7087">
                  <c:v>35.435000000000002</c:v>
                </c:pt>
                <c:pt idx="7088">
                  <c:v>35.44</c:v>
                </c:pt>
                <c:pt idx="7089">
                  <c:v>35.445</c:v>
                </c:pt>
                <c:pt idx="7090">
                  <c:v>35.450000000000003</c:v>
                </c:pt>
                <c:pt idx="7091">
                  <c:v>35.454999999999998</c:v>
                </c:pt>
                <c:pt idx="7092">
                  <c:v>35.46</c:v>
                </c:pt>
                <c:pt idx="7093">
                  <c:v>35.465000000000003</c:v>
                </c:pt>
                <c:pt idx="7094">
                  <c:v>35.47</c:v>
                </c:pt>
                <c:pt idx="7095">
                  <c:v>35.475000000000001</c:v>
                </c:pt>
                <c:pt idx="7096">
                  <c:v>35.479999999999997</c:v>
                </c:pt>
                <c:pt idx="7097">
                  <c:v>35.484999999999999</c:v>
                </c:pt>
                <c:pt idx="7098">
                  <c:v>35.49</c:v>
                </c:pt>
                <c:pt idx="7099">
                  <c:v>35.494999999999997</c:v>
                </c:pt>
                <c:pt idx="7100">
                  <c:v>35.5</c:v>
                </c:pt>
                <c:pt idx="7101">
                  <c:v>35.505000000000003</c:v>
                </c:pt>
                <c:pt idx="7102">
                  <c:v>35.51</c:v>
                </c:pt>
                <c:pt idx="7103">
                  <c:v>35.515000000000001</c:v>
                </c:pt>
                <c:pt idx="7104">
                  <c:v>35.520000000000003</c:v>
                </c:pt>
                <c:pt idx="7105">
                  <c:v>35.524999999999999</c:v>
                </c:pt>
                <c:pt idx="7106">
                  <c:v>35.53</c:v>
                </c:pt>
                <c:pt idx="7107">
                  <c:v>35.534999999999997</c:v>
                </c:pt>
                <c:pt idx="7108">
                  <c:v>35.54</c:v>
                </c:pt>
                <c:pt idx="7109">
                  <c:v>35.545000000000002</c:v>
                </c:pt>
                <c:pt idx="7110">
                  <c:v>35.549999999999997</c:v>
                </c:pt>
                <c:pt idx="7111">
                  <c:v>35.555</c:v>
                </c:pt>
                <c:pt idx="7112">
                  <c:v>35.56</c:v>
                </c:pt>
                <c:pt idx="7113">
                  <c:v>35.564999999999998</c:v>
                </c:pt>
                <c:pt idx="7114">
                  <c:v>35.57</c:v>
                </c:pt>
                <c:pt idx="7115">
                  <c:v>35.575000000000003</c:v>
                </c:pt>
                <c:pt idx="7116">
                  <c:v>35.58</c:v>
                </c:pt>
                <c:pt idx="7117">
                  <c:v>35.585000000000001</c:v>
                </c:pt>
                <c:pt idx="7118">
                  <c:v>35.590000000000003</c:v>
                </c:pt>
                <c:pt idx="7119">
                  <c:v>35.594999999999999</c:v>
                </c:pt>
                <c:pt idx="7120">
                  <c:v>35.6</c:v>
                </c:pt>
                <c:pt idx="7121">
                  <c:v>35.604999999999997</c:v>
                </c:pt>
                <c:pt idx="7122">
                  <c:v>35.61</c:v>
                </c:pt>
                <c:pt idx="7123">
                  <c:v>35.615000000000002</c:v>
                </c:pt>
                <c:pt idx="7124">
                  <c:v>35.619999999999997</c:v>
                </c:pt>
                <c:pt idx="7125">
                  <c:v>35.625</c:v>
                </c:pt>
                <c:pt idx="7126">
                  <c:v>35.630000000000003</c:v>
                </c:pt>
                <c:pt idx="7127">
                  <c:v>35.634999999999998</c:v>
                </c:pt>
                <c:pt idx="7128">
                  <c:v>35.64</c:v>
                </c:pt>
                <c:pt idx="7129">
                  <c:v>35.645000000000003</c:v>
                </c:pt>
                <c:pt idx="7130">
                  <c:v>35.65</c:v>
                </c:pt>
                <c:pt idx="7131">
                  <c:v>35.655000000000001</c:v>
                </c:pt>
                <c:pt idx="7132">
                  <c:v>35.659999999999997</c:v>
                </c:pt>
                <c:pt idx="7133">
                  <c:v>35.664999999999999</c:v>
                </c:pt>
                <c:pt idx="7134">
                  <c:v>35.67</c:v>
                </c:pt>
                <c:pt idx="7135">
                  <c:v>35.674999999999997</c:v>
                </c:pt>
                <c:pt idx="7136">
                  <c:v>35.68</c:v>
                </c:pt>
                <c:pt idx="7137">
                  <c:v>35.685000000000002</c:v>
                </c:pt>
                <c:pt idx="7138">
                  <c:v>35.69</c:v>
                </c:pt>
                <c:pt idx="7139">
                  <c:v>35.695</c:v>
                </c:pt>
                <c:pt idx="7140">
                  <c:v>35.700000000000003</c:v>
                </c:pt>
                <c:pt idx="7141">
                  <c:v>35.704999999999998</c:v>
                </c:pt>
                <c:pt idx="7142">
                  <c:v>35.71</c:v>
                </c:pt>
                <c:pt idx="7143">
                  <c:v>35.715000000000003</c:v>
                </c:pt>
                <c:pt idx="7144">
                  <c:v>35.72</c:v>
                </c:pt>
                <c:pt idx="7145">
                  <c:v>35.725000000000001</c:v>
                </c:pt>
                <c:pt idx="7146">
                  <c:v>35.729999999999997</c:v>
                </c:pt>
                <c:pt idx="7147">
                  <c:v>35.734999999999999</c:v>
                </c:pt>
                <c:pt idx="7148">
                  <c:v>35.74</c:v>
                </c:pt>
                <c:pt idx="7149">
                  <c:v>35.744999999999997</c:v>
                </c:pt>
                <c:pt idx="7150">
                  <c:v>35.75</c:v>
                </c:pt>
                <c:pt idx="7151">
                  <c:v>35.755000000000003</c:v>
                </c:pt>
                <c:pt idx="7152">
                  <c:v>35.76</c:v>
                </c:pt>
                <c:pt idx="7153">
                  <c:v>35.765000000000001</c:v>
                </c:pt>
                <c:pt idx="7154">
                  <c:v>35.770000000000003</c:v>
                </c:pt>
                <c:pt idx="7155">
                  <c:v>35.774999999999999</c:v>
                </c:pt>
                <c:pt idx="7156">
                  <c:v>35.78</c:v>
                </c:pt>
                <c:pt idx="7157">
                  <c:v>35.784999999999997</c:v>
                </c:pt>
                <c:pt idx="7158">
                  <c:v>35.79</c:v>
                </c:pt>
                <c:pt idx="7159">
                  <c:v>35.795000000000002</c:v>
                </c:pt>
                <c:pt idx="7160">
                  <c:v>35.799999999999997</c:v>
                </c:pt>
                <c:pt idx="7161">
                  <c:v>35.805</c:v>
                </c:pt>
                <c:pt idx="7162">
                  <c:v>35.81</c:v>
                </c:pt>
                <c:pt idx="7163">
                  <c:v>35.814999999999998</c:v>
                </c:pt>
                <c:pt idx="7164">
                  <c:v>35.82</c:v>
                </c:pt>
                <c:pt idx="7165">
                  <c:v>35.825000000000003</c:v>
                </c:pt>
                <c:pt idx="7166">
                  <c:v>35.83</c:v>
                </c:pt>
                <c:pt idx="7167">
                  <c:v>35.835000000000001</c:v>
                </c:pt>
                <c:pt idx="7168">
                  <c:v>35.840000000000003</c:v>
                </c:pt>
                <c:pt idx="7169">
                  <c:v>35.844999999999999</c:v>
                </c:pt>
                <c:pt idx="7170">
                  <c:v>35.85</c:v>
                </c:pt>
                <c:pt idx="7171">
                  <c:v>35.854999999999997</c:v>
                </c:pt>
                <c:pt idx="7172">
                  <c:v>35.86</c:v>
                </c:pt>
                <c:pt idx="7173">
                  <c:v>35.865000000000002</c:v>
                </c:pt>
                <c:pt idx="7174">
                  <c:v>35.869999999999997</c:v>
                </c:pt>
                <c:pt idx="7175">
                  <c:v>35.875</c:v>
                </c:pt>
                <c:pt idx="7176">
                  <c:v>35.880000000000003</c:v>
                </c:pt>
                <c:pt idx="7177">
                  <c:v>35.884999999999998</c:v>
                </c:pt>
                <c:pt idx="7178">
                  <c:v>35.89</c:v>
                </c:pt>
                <c:pt idx="7179">
                  <c:v>35.895000000000003</c:v>
                </c:pt>
                <c:pt idx="7180">
                  <c:v>35.9</c:v>
                </c:pt>
                <c:pt idx="7181">
                  <c:v>35.905000000000001</c:v>
                </c:pt>
                <c:pt idx="7182">
                  <c:v>35.909999999999997</c:v>
                </c:pt>
                <c:pt idx="7183">
                  <c:v>35.914999999999999</c:v>
                </c:pt>
                <c:pt idx="7184">
                  <c:v>35.92</c:v>
                </c:pt>
                <c:pt idx="7185">
                  <c:v>35.924999999999997</c:v>
                </c:pt>
                <c:pt idx="7186">
                  <c:v>35.93</c:v>
                </c:pt>
                <c:pt idx="7187">
                  <c:v>35.935000000000002</c:v>
                </c:pt>
                <c:pt idx="7188">
                  <c:v>35.94</c:v>
                </c:pt>
                <c:pt idx="7189">
                  <c:v>35.945</c:v>
                </c:pt>
                <c:pt idx="7190">
                  <c:v>35.950000000000003</c:v>
                </c:pt>
                <c:pt idx="7191">
                  <c:v>35.954999999999998</c:v>
                </c:pt>
                <c:pt idx="7192">
                  <c:v>35.96</c:v>
                </c:pt>
                <c:pt idx="7193">
                  <c:v>35.965000000000003</c:v>
                </c:pt>
                <c:pt idx="7194">
                  <c:v>35.97</c:v>
                </c:pt>
                <c:pt idx="7195">
                  <c:v>35.975000000000001</c:v>
                </c:pt>
                <c:pt idx="7196">
                  <c:v>35.979999999999997</c:v>
                </c:pt>
                <c:pt idx="7197">
                  <c:v>35.984999999999999</c:v>
                </c:pt>
                <c:pt idx="7198">
                  <c:v>35.99</c:v>
                </c:pt>
                <c:pt idx="7199">
                  <c:v>35.994999999999997</c:v>
                </c:pt>
                <c:pt idx="7200">
                  <c:v>36</c:v>
                </c:pt>
                <c:pt idx="7201">
                  <c:v>36.005000000000003</c:v>
                </c:pt>
                <c:pt idx="7202">
                  <c:v>36.01</c:v>
                </c:pt>
                <c:pt idx="7203">
                  <c:v>36.015000000000001</c:v>
                </c:pt>
                <c:pt idx="7204">
                  <c:v>36.020000000000003</c:v>
                </c:pt>
                <c:pt idx="7205">
                  <c:v>36.024999999999999</c:v>
                </c:pt>
                <c:pt idx="7206">
                  <c:v>36.03</c:v>
                </c:pt>
                <c:pt idx="7207">
                  <c:v>36.034999999999997</c:v>
                </c:pt>
                <c:pt idx="7208">
                  <c:v>36.04</c:v>
                </c:pt>
                <c:pt idx="7209">
                  <c:v>36.045000000000002</c:v>
                </c:pt>
                <c:pt idx="7210">
                  <c:v>36.049999999999997</c:v>
                </c:pt>
                <c:pt idx="7211">
                  <c:v>36.055</c:v>
                </c:pt>
                <c:pt idx="7212">
                  <c:v>36.06</c:v>
                </c:pt>
                <c:pt idx="7213">
                  <c:v>36.064999999999998</c:v>
                </c:pt>
                <c:pt idx="7214">
                  <c:v>36.07</c:v>
                </c:pt>
                <c:pt idx="7215">
                  <c:v>36.075000000000003</c:v>
                </c:pt>
                <c:pt idx="7216">
                  <c:v>36.08</c:v>
                </c:pt>
                <c:pt idx="7217">
                  <c:v>36.085000000000001</c:v>
                </c:pt>
                <c:pt idx="7218">
                  <c:v>36.090000000000003</c:v>
                </c:pt>
                <c:pt idx="7219">
                  <c:v>36.094999999999999</c:v>
                </c:pt>
                <c:pt idx="7220">
                  <c:v>36.1</c:v>
                </c:pt>
                <c:pt idx="7221">
                  <c:v>36.104999999999997</c:v>
                </c:pt>
                <c:pt idx="7222">
                  <c:v>36.11</c:v>
                </c:pt>
                <c:pt idx="7223">
                  <c:v>36.115000000000002</c:v>
                </c:pt>
                <c:pt idx="7224">
                  <c:v>36.119999999999997</c:v>
                </c:pt>
                <c:pt idx="7225">
                  <c:v>36.125</c:v>
                </c:pt>
                <c:pt idx="7226">
                  <c:v>36.130000000000003</c:v>
                </c:pt>
                <c:pt idx="7227">
                  <c:v>36.134999999999998</c:v>
                </c:pt>
                <c:pt idx="7228">
                  <c:v>36.14</c:v>
                </c:pt>
                <c:pt idx="7229">
                  <c:v>36.145000000000003</c:v>
                </c:pt>
                <c:pt idx="7230">
                  <c:v>36.15</c:v>
                </c:pt>
                <c:pt idx="7231">
                  <c:v>36.155000000000001</c:v>
                </c:pt>
                <c:pt idx="7232">
                  <c:v>36.159999999999997</c:v>
                </c:pt>
                <c:pt idx="7233">
                  <c:v>36.164999999999999</c:v>
                </c:pt>
                <c:pt idx="7234">
                  <c:v>36.17</c:v>
                </c:pt>
                <c:pt idx="7235">
                  <c:v>36.174999999999997</c:v>
                </c:pt>
                <c:pt idx="7236">
                  <c:v>36.18</c:v>
                </c:pt>
                <c:pt idx="7237">
                  <c:v>36.185000000000002</c:v>
                </c:pt>
                <c:pt idx="7238">
                  <c:v>36.19</c:v>
                </c:pt>
                <c:pt idx="7239">
                  <c:v>36.195</c:v>
                </c:pt>
                <c:pt idx="7240">
                  <c:v>36.200000000000003</c:v>
                </c:pt>
                <c:pt idx="7241">
                  <c:v>36.204999999999998</c:v>
                </c:pt>
                <c:pt idx="7242">
                  <c:v>36.21</c:v>
                </c:pt>
                <c:pt idx="7243">
                  <c:v>36.215000000000003</c:v>
                </c:pt>
                <c:pt idx="7244">
                  <c:v>36.22</c:v>
                </c:pt>
                <c:pt idx="7245">
                  <c:v>36.225000000000001</c:v>
                </c:pt>
                <c:pt idx="7246">
                  <c:v>36.229999999999997</c:v>
                </c:pt>
                <c:pt idx="7247">
                  <c:v>36.234999999999999</c:v>
                </c:pt>
                <c:pt idx="7248">
                  <c:v>36.24</c:v>
                </c:pt>
                <c:pt idx="7249">
                  <c:v>36.244999999999997</c:v>
                </c:pt>
                <c:pt idx="7250">
                  <c:v>36.25</c:v>
                </c:pt>
                <c:pt idx="7251">
                  <c:v>36.255000000000003</c:v>
                </c:pt>
                <c:pt idx="7252">
                  <c:v>36.26</c:v>
                </c:pt>
                <c:pt idx="7253">
                  <c:v>36.265000000000001</c:v>
                </c:pt>
                <c:pt idx="7254">
                  <c:v>36.270000000000003</c:v>
                </c:pt>
                <c:pt idx="7255">
                  <c:v>36.274999999999999</c:v>
                </c:pt>
                <c:pt idx="7256">
                  <c:v>36.28</c:v>
                </c:pt>
                <c:pt idx="7257">
                  <c:v>36.284999999999997</c:v>
                </c:pt>
                <c:pt idx="7258">
                  <c:v>36.29</c:v>
                </c:pt>
                <c:pt idx="7259">
                  <c:v>36.295000000000002</c:v>
                </c:pt>
                <c:pt idx="7260">
                  <c:v>36.299999999999997</c:v>
                </c:pt>
                <c:pt idx="7261">
                  <c:v>36.305</c:v>
                </c:pt>
                <c:pt idx="7262">
                  <c:v>36.31</c:v>
                </c:pt>
                <c:pt idx="7263">
                  <c:v>36.314999999999998</c:v>
                </c:pt>
                <c:pt idx="7264">
                  <c:v>36.32</c:v>
                </c:pt>
                <c:pt idx="7265">
                  <c:v>36.325000000000003</c:v>
                </c:pt>
                <c:pt idx="7266">
                  <c:v>36.33</c:v>
                </c:pt>
                <c:pt idx="7267">
                  <c:v>36.335000000000001</c:v>
                </c:pt>
                <c:pt idx="7268">
                  <c:v>36.340000000000003</c:v>
                </c:pt>
                <c:pt idx="7269">
                  <c:v>36.344999999999999</c:v>
                </c:pt>
                <c:pt idx="7270">
                  <c:v>36.35</c:v>
                </c:pt>
                <c:pt idx="7271">
                  <c:v>36.354999999999997</c:v>
                </c:pt>
                <c:pt idx="7272">
                  <c:v>36.36</c:v>
                </c:pt>
                <c:pt idx="7273">
                  <c:v>36.365000000000002</c:v>
                </c:pt>
                <c:pt idx="7274">
                  <c:v>36.369999999999997</c:v>
                </c:pt>
                <c:pt idx="7275">
                  <c:v>36.375</c:v>
                </c:pt>
                <c:pt idx="7276">
                  <c:v>36.380000000000003</c:v>
                </c:pt>
                <c:pt idx="7277">
                  <c:v>36.384999999999998</c:v>
                </c:pt>
                <c:pt idx="7278">
                  <c:v>36.39</c:v>
                </c:pt>
                <c:pt idx="7279">
                  <c:v>36.395000000000003</c:v>
                </c:pt>
                <c:pt idx="7280">
                  <c:v>36.4</c:v>
                </c:pt>
                <c:pt idx="7281">
                  <c:v>36.405000000000001</c:v>
                </c:pt>
                <c:pt idx="7282">
                  <c:v>36.409999999999997</c:v>
                </c:pt>
                <c:pt idx="7283">
                  <c:v>36.414999999999999</c:v>
                </c:pt>
                <c:pt idx="7284">
                  <c:v>36.42</c:v>
                </c:pt>
                <c:pt idx="7285">
                  <c:v>36.424999999999997</c:v>
                </c:pt>
                <c:pt idx="7286">
                  <c:v>36.43</c:v>
                </c:pt>
                <c:pt idx="7287">
                  <c:v>36.435000000000002</c:v>
                </c:pt>
                <c:pt idx="7288">
                  <c:v>36.44</c:v>
                </c:pt>
                <c:pt idx="7289">
                  <c:v>36.445</c:v>
                </c:pt>
                <c:pt idx="7290">
                  <c:v>36.450000000000003</c:v>
                </c:pt>
                <c:pt idx="7291">
                  <c:v>36.454999999999998</c:v>
                </c:pt>
                <c:pt idx="7292">
                  <c:v>36.46</c:v>
                </c:pt>
                <c:pt idx="7293">
                  <c:v>36.465000000000003</c:v>
                </c:pt>
                <c:pt idx="7294">
                  <c:v>36.47</c:v>
                </c:pt>
                <c:pt idx="7295">
                  <c:v>36.475000000000001</c:v>
                </c:pt>
                <c:pt idx="7296">
                  <c:v>36.479999999999997</c:v>
                </c:pt>
                <c:pt idx="7297">
                  <c:v>36.484999999999999</c:v>
                </c:pt>
                <c:pt idx="7298">
                  <c:v>36.49</c:v>
                </c:pt>
                <c:pt idx="7299">
                  <c:v>36.494999999999997</c:v>
                </c:pt>
                <c:pt idx="7300">
                  <c:v>36.5</c:v>
                </c:pt>
                <c:pt idx="7301">
                  <c:v>36.505000000000003</c:v>
                </c:pt>
                <c:pt idx="7302">
                  <c:v>36.51</c:v>
                </c:pt>
                <c:pt idx="7303">
                  <c:v>36.515000000000001</c:v>
                </c:pt>
                <c:pt idx="7304">
                  <c:v>36.520000000000003</c:v>
                </c:pt>
                <c:pt idx="7305">
                  <c:v>36.524999999999999</c:v>
                </c:pt>
                <c:pt idx="7306">
                  <c:v>36.53</c:v>
                </c:pt>
                <c:pt idx="7307">
                  <c:v>36.534999999999997</c:v>
                </c:pt>
                <c:pt idx="7308">
                  <c:v>36.54</c:v>
                </c:pt>
                <c:pt idx="7309">
                  <c:v>36.545000000000002</c:v>
                </c:pt>
                <c:pt idx="7310">
                  <c:v>36.549999999999997</c:v>
                </c:pt>
                <c:pt idx="7311">
                  <c:v>36.555</c:v>
                </c:pt>
                <c:pt idx="7312">
                  <c:v>36.56</c:v>
                </c:pt>
                <c:pt idx="7313">
                  <c:v>36.564999999999998</c:v>
                </c:pt>
                <c:pt idx="7314">
                  <c:v>36.57</c:v>
                </c:pt>
                <c:pt idx="7315">
                  <c:v>36.575000000000003</c:v>
                </c:pt>
                <c:pt idx="7316">
                  <c:v>36.58</c:v>
                </c:pt>
                <c:pt idx="7317">
                  <c:v>36.585000000000001</c:v>
                </c:pt>
                <c:pt idx="7318">
                  <c:v>36.590000000000003</c:v>
                </c:pt>
                <c:pt idx="7319">
                  <c:v>36.594999999999999</c:v>
                </c:pt>
                <c:pt idx="7320">
                  <c:v>36.6</c:v>
                </c:pt>
                <c:pt idx="7321">
                  <c:v>36.604999999999997</c:v>
                </c:pt>
                <c:pt idx="7322">
                  <c:v>36.61</c:v>
                </c:pt>
                <c:pt idx="7323">
                  <c:v>36.615000000000002</c:v>
                </c:pt>
                <c:pt idx="7324">
                  <c:v>36.619999999999997</c:v>
                </c:pt>
                <c:pt idx="7325">
                  <c:v>36.625</c:v>
                </c:pt>
                <c:pt idx="7326">
                  <c:v>36.630000000000003</c:v>
                </c:pt>
                <c:pt idx="7327">
                  <c:v>36.634999999999998</c:v>
                </c:pt>
                <c:pt idx="7328">
                  <c:v>36.64</c:v>
                </c:pt>
                <c:pt idx="7329">
                  <c:v>36.645000000000003</c:v>
                </c:pt>
                <c:pt idx="7330">
                  <c:v>36.65</c:v>
                </c:pt>
                <c:pt idx="7331">
                  <c:v>36.655000000000001</c:v>
                </c:pt>
                <c:pt idx="7332">
                  <c:v>36.659999999999997</c:v>
                </c:pt>
                <c:pt idx="7333">
                  <c:v>36.664999999999999</c:v>
                </c:pt>
                <c:pt idx="7334">
                  <c:v>36.67</c:v>
                </c:pt>
                <c:pt idx="7335">
                  <c:v>36.674999999999997</c:v>
                </c:pt>
                <c:pt idx="7336">
                  <c:v>36.68</c:v>
                </c:pt>
                <c:pt idx="7337">
                  <c:v>36.685000000000002</c:v>
                </c:pt>
                <c:pt idx="7338">
                  <c:v>36.69</c:v>
                </c:pt>
                <c:pt idx="7339">
                  <c:v>36.695</c:v>
                </c:pt>
                <c:pt idx="7340">
                  <c:v>36.700000000000003</c:v>
                </c:pt>
                <c:pt idx="7341">
                  <c:v>36.704999999999998</c:v>
                </c:pt>
                <c:pt idx="7342">
                  <c:v>36.71</c:v>
                </c:pt>
                <c:pt idx="7343">
                  <c:v>36.715000000000003</c:v>
                </c:pt>
                <c:pt idx="7344">
                  <c:v>36.72</c:v>
                </c:pt>
                <c:pt idx="7345">
                  <c:v>36.725000000000001</c:v>
                </c:pt>
                <c:pt idx="7346">
                  <c:v>36.729999999999997</c:v>
                </c:pt>
                <c:pt idx="7347">
                  <c:v>36.734999999999999</c:v>
                </c:pt>
                <c:pt idx="7348">
                  <c:v>36.74</c:v>
                </c:pt>
                <c:pt idx="7349">
                  <c:v>36.744999999999997</c:v>
                </c:pt>
                <c:pt idx="7350">
                  <c:v>36.75</c:v>
                </c:pt>
                <c:pt idx="7351">
                  <c:v>36.755000000000003</c:v>
                </c:pt>
                <c:pt idx="7352">
                  <c:v>36.76</c:v>
                </c:pt>
                <c:pt idx="7353">
                  <c:v>36.765000000000001</c:v>
                </c:pt>
                <c:pt idx="7354">
                  <c:v>36.770000000000003</c:v>
                </c:pt>
                <c:pt idx="7355">
                  <c:v>36.774999999999999</c:v>
                </c:pt>
                <c:pt idx="7356">
                  <c:v>36.78</c:v>
                </c:pt>
                <c:pt idx="7357">
                  <c:v>36.784999999999997</c:v>
                </c:pt>
                <c:pt idx="7358">
                  <c:v>36.79</c:v>
                </c:pt>
                <c:pt idx="7359">
                  <c:v>36.795000000000002</c:v>
                </c:pt>
                <c:pt idx="7360">
                  <c:v>36.799999999999997</c:v>
                </c:pt>
                <c:pt idx="7361">
                  <c:v>36.805</c:v>
                </c:pt>
                <c:pt idx="7362">
                  <c:v>36.81</c:v>
                </c:pt>
                <c:pt idx="7363">
                  <c:v>36.814999999999998</c:v>
                </c:pt>
                <c:pt idx="7364">
                  <c:v>36.82</c:v>
                </c:pt>
                <c:pt idx="7365">
                  <c:v>36.825000000000003</c:v>
                </c:pt>
                <c:pt idx="7366">
                  <c:v>36.83</c:v>
                </c:pt>
                <c:pt idx="7367">
                  <c:v>36.835000000000001</c:v>
                </c:pt>
                <c:pt idx="7368">
                  <c:v>36.840000000000003</c:v>
                </c:pt>
                <c:pt idx="7369">
                  <c:v>36.844999999999999</c:v>
                </c:pt>
                <c:pt idx="7370">
                  <c:v>36.85</c:v>
                </c:pt>
                <c:pt idx="7371">
                  <c:v>36.854999999999997</c:v>
                </c:pt>
                <c:pt idx="7372">
                  <c:v>36.86</c:v>
                </c:pt>
                <c:pt idx="7373">
                  <c:v>36.865000000000002</c:v>
                </c:pt>
                <c:pt idx="7374">
                  <c:v>36.869999999999997</c:v>
                </c:pt>
                <c:pt idx="7375">
                  <c:v>36.875</c:v>
                </c:pt>
                <c:pt idx="7376">
                  <c:v>36.880000000000003</c:v>
                </c:pt>
                <c:pt idx="7377">
                  <c:v>36.884999999999998</c:v>
                </c:pt>
                <c:pt idx="7378">
                  <c:v>36.89</c:v>
                </c:pt>
                <c:pt idx="7379">
                  <c:v>36.895000000000003</c:v>
                </c:pt>
                <c:pt idx="7380">
                  <c:v>36.9</c:v>
                </c:pt>
                <c:pt idx="7381">
                  <c:v>36.905000000000001</c:v>
                </c:pt>
                <c:pt idx="7382">
                  <c:v>36.909999999999997</c:v>
                </c:pt>
                <c:pt idx="7383">
                  <c:v>36.914999999999999</c:v>
                </c:pt>
                <c:pt idx="7384">
                  <c:v>36.92</c:v>
                </c:pt>
                <c:pt idx="7385">
                  <c:v>36.924999999999997</c:v>
                </c:pt>
                <c:pt idx="7386">
                  <c:v>36.93</c:v>
                </c:pt>
                <c:pt idx="7387">
                  <c:v>36.935000000000002</c:v>
                </c:pt>
                <c:pt idx="7388">
                  <c:v>36.94</c:v>
                </c:pt>
                <c:pt idx="7389">
                  <c:v>36.945</c:v>
                </c:pt>
                <c:pt idx="7390">
                  <c:v>36.950000000000003</c:v>
                </c:pt>
                <c:pt idx="7391">
                  <c:v>36.954999999999998</c:v>
                </c:pt>
                <c:pt idx="7392">
                  <c:v>36.96</c:v>
                </c:pt>
                <c:pt idx="7393">
                  <c:v>36.965000000000003</c:v>
                </c:pt>
                <c:pt idx="7394">
                  <c:v>36.97</c:v>
                </c:pt>
                <c:pt idx="7395">
                  <c:v>36.975000000000001</c:v>
                </c:pt>
                <c:pt idx="7396">
                  <c:v>36.979999999999997</c:v>
                </c:pt>
                <c:pt idx="7397">
                  <c:v>36.984999999999999</c:v>
                </c:pt>
                <c:pt idx="7398">
                  <c:v>36.99</c:v>
                </c:pt>
                <c:pt idx="7399">
                  <c:v>36.994999999999997</c:v>
                </c:pt>
                <c:pt idx="7400">
                  <c:v>37</c:v>
                </c:pt>
                <c:pt idx="7401">
                  <c:v>37.005000000000003</c:v>
                </c:pt>
                <c:pt idx="7402">
                  <c:v>37.01</c:v>
                </c:pt>
                <c:pt idx="7403">
                  <c:v>37.015000000000001</c:v>
                </c:pt>
                <c:pt idx="7404">
                  <c:v>37.020000000000003</c:v>
                </c:pt>
                <c:pt idx="7405">
                  <c:v>37.024999999999999</c:v>
                </c:pt>
                <c:pt idx="7406">
                  <c:v>37.03</c:v>
                </c:pt>
                <c:pt idx="7407">
                  <c:v>37.034999999999997</c:v>
                </c:pt>
                <c:pt idx="7408">
                  <c:v>37.04</c:v>
                </c:pt>
                <c:pt idx="7409">
                  <c:v>37.045000000000002</c:v>
                </c:pt>
                <c:pt idx="7410">
                  <c:v>37.049999999999997</c:v>
                </c:pt>
                <c:pt idx="7411">
                  <c:v>37.055</c:v>
                </c:pt>
                <c:pt idx="7412">
                  <c:v>37.06</c:v>
                </c:pt>
                <c:pt idx="7413">
                  <c:v>37.064999999999998</c:v>
                </c:pt>
                <c:pt idx="7414">
                  <c:v>37.07</c:v>
                </c:pt>
                <c:pt idx="7415">
                  <c:v>37.075000000000003</c:v>
                </c:pt>
                <c:pt idx="7416">
                  <c:v>37.08</c:v>
                </c:pt>
                <c:pt idx="7417">
                  <c:v>37.085000000000001</c:v>
                </c:pt>
                <c:pt idx="7418">
                  <c:v>37.090000000000003</c:v>
                </c:pt>
                <c:pt idx="7419">
                  <c:v>37.094999999999999</c:v>
                </c:pt>
                <c:pt idx="7420">
                  <c:v>37.1</c:v>
                </c:pt>
                <c:pt idx="7421">
                  <c:v>37.104999999999997</c:v>
                </c:pt>
                <c:pt idx="7422">
                  <c:v>37.11</c:v>
                </c:pt>
                <c:pt idx="7423">
                  <c:v>37.115000000000002</c:v>
                </c:pt>
                <c:pt idx="7424">
                  <c:v>37.119999999999997</c:v>
                </c:pt>
                <c:pt idx="7425">
                  <c:v>37.125</c:v>
                </c:pt>
                <c:pt idx="7426">
                  <c:v>37.130000000000003</c:v>
                </c:pt>
                <c:pt idx="7427">
                  <c:v>37.134999999999998</c:v>
                </c:pt>
                <c:pt idx="7428">
                  <c:v>37.14</c:v>
                </c:pt>
                <c:pt idx="7429">
                  <c:v>37.145000000000003</c:v>
                </c:pt>
                <c:pt idx="7430">
                  <c:v>37.15</c:v>
                </c:pt>
                <c:pt idx="7431">
                  <c:v>37.155000000000001</c:v>
                </c:pt>
                <c:pt idx="7432">
                  <c:v>37.159999999999997</c:v>
                </c:pt>
                <c:pt idx="7433">
                  <c:v>37.164999999999999</c:v>
                </c:pt>
                <c:pt idx="7434">
                  <c:v>37.17</c:v>
                </c:pt>
                <c:pt idx="7435">
                  <c:v>37.174999999999997</c:v>
                </c:pt>
                <c:pt idx="7436">
                  <c:v>37.18</c:v>
                </c:pt>
                <c:pt idx="7437">
                  <c:v>37.185000000000002</c:v>
                </c:pt>
                <c:pt idx="7438">
                  <c:v>37.19</c:v>
                </c:pt>
                <c:pt idx="7439">
                  <c:v>37.195</c:v>
                </c:pt>
                <c:pt idx="7440">
                  <c:v>37.200000000000003</c:v>
                </c:pt>
                <c:pt idx="7441">
                  <c:v>37.204999999999998</c:v>
                </c:pt>
                <c:pt idx="7442">
                  <c:v>37.21</c:v>
                </c:pt>
                <c:pt idx="7443">
                  <c:v>37.215000000000003</c:v>
                </c:pt>
                <c:pt idx="7444">
                  <c:v>37.22</c:v>
                </c:pt>
                <c:pt idx="7445">
                  <c:v>37.225000000000001</c:v>
                </c:pt>
                <c:pt idx="7446">
                  <c:v>37.229999999999997</c:v>
                </c:pt>
                <c:pt idx="7447">
                  <c:v>37.234999999999999</c:v>
                </c:pt>
                <c:pt idx="7448">
                  <c:v>37.24</c:v>
                </c:pt>
                <c:pt idx="7449">
                  <c:v>37.244999999999997</c:v>
                </c:pt>
                <c:pt idx="7450">
                  <c:v>37.25</c:v>
                </c:pt>
                <c:pt idx="7451">
                  <c:v>37.255000000000003</c:v>
                </c:pt>
                <c:pt idx="7452">
                  <c:v>37.26</c:v>
                </c:pt>
                <c:pt idx="7453">
                  <c:v>37.265000000000001</c:v>
                </c:pt>
                <c:pt idx="7454">
                  <c:v>37.270000000000003</c:v>
                </c:pt>
                <c:pt idx="7455">
                  <c:v>37.274999999999999</c:v>
                </c:pt>
                <c:pt idx="7456">
                  <c:v>37.28</c:v>
                </c:pt>
                <c:pt idx="7457">
                  <c:v>37.284999999999997</c:v>
                </c:pt>
                <c:pt idx="7458">
                  <c:v>37.29</c:v>
                </c:pt>
                <c:pt idx="7459">
                  <c:v>37.295000000000002</c:v>
                </c:pt>
                <c:pt idx="7460">
                  <c:v>37.299999999999997</c:v>
                </c:pt>
                <c:pt idx="7461">
                  <c:v>37.305</c:v>
                </c:pt>
                <c:pt idx="7462">
                  <c:v>37.31</c:v>
                </c:pt>
                <c:pt idx="7463">
                  <c:v>37.314999999999998</c:v>
                </c:pt>
                <c:pt idx="7464">
                  <c:v>37.32</c:v>
                </c:pt>
                <c:pt idx="7465">
                  <c:v>37.325000000000003</c:v>
                </c:pt>
                <c:pt idx="7466">
                  <c:v>37.33</c:v>
                </c:pt>
                <c:pt idx="7467">
                  <c:v>37.335000000000001</c:v>
                </c:pt>
                <c:pt idx="7468">
                  <c:v>37.340000000000003</c:v>
                </c:pt>
                <c:pt idx="7469">
                  <c:v>37.344999999999999</c:v>
                </c:pt>
                <c:pt idx="7470">
                  <c:v>37.35</c:v>
                </c:pt>
                <c:pt idx="7471">
                  <c:v>37.354999999999997</c:v>
                </c:pt>
                <c:pt idx="7472">
                  <c:v>37.36</c:v>
                </c:pt>
                <c:pt idx="7473">
                  <c:v>37.365000000000002</c:v>
                </c:pt>
                <c:pt idx="7474">
                  <c:v>37.369999999999997</c:v>
                </c:pt>
                <c:pt idx="7475">
                  <c:v>37.375</c:v>
                </c:pt>
                <c:pt idx="7476">
                  <c:v>37.380000000000003</c:v>
                </c:pt>
                <c:pt idx="7477">
                  <c:v>37.384999999999998</c:v>
                </c:pt>
                <c:pt idx="7478">
                  <c:v>37.39</c:v>
                </c:pt>
                <c:pt idx="7479">
                  <c:v>37.395000000000003</c:v>
                </c:pt>
                <c:pt idx="7480">
                  <c:v>37.4</c:v>
                </c:pt>
                <c:pt idx="7481">
                  <c:v>37.405000000000001</c:v>
                </c:pt>
                <c:pt idx="7482">
                  <c:v>37.409999999999997</c:v>
                </c:pt>
                <c:pt idx="7483">
                  <c:v>37.414999999999999</c:v>
                </c:pt>
                <c:pt idx="7484">
                  <c:v>37.42</c:v>
                </c:pt>
                <c:pt idx="7485">
                  <c:v>37.424999999999997</c:v>
                </c:pt>
                <c:pt idx="7486">
                  <c:v>37.43</c:v>
                </c:pt>
                <c:pt idx="7487">
                  <c:v>37.435000000000002</c:v>
                </c:pt>
                <c:pt idx="7488">
                  <c:v>37.44</c:v>
                </c:pt>
                <c:pt idx="7489">
                  <c:v>37.445</c:v>
                </c:pt>
                <c:pt idx="7490">
                  <c:v>37.450000000000003</c:v>
                </c:pt>
                <c:pt idx="7491">
                  <c:v>37.454999999999998</c:v>
                </c:pt>
                <c:pt idx="7492">
                  <c:v>37.46</c:v>
                </c:pt>
                <c:pt idx="7493">
                  <c:v>37.465000000000003</c:v>
                </c:pt>
                <c:pt idx="7494">
                  <c:v>37.47</c:v>
                </c:pt>
                <c:pt idx="7495">
                  <c:v>37.475000000000001</c:v>
                </c:pt>
                <c:pt idx="7496">
                  <c:v>37.479999999999997</c:v>
                </c:pt>
                <c:pt idx="7497">
                  <c:v>37.484999999999999</c:v>
                </c:pt>
                <c:pt idx="7498">
                  <c:v>37.49</c:v>
                </c:pt>
                <c:pt idx="7499">
                  <c:v>37.494999999999997</c:v>
                </c:pt>
                <c:pt idx="7500">
                  <c:v>37.5</c:v>
                </c:pt>
                <c:pt idx="7501">
                  <c:v>37.505000000000003</c:v>
                </c:pt>
                <c:pt idx="7502">
                  <c:v>37.51</c:v>
                </c:pt>
                <c:pt idx="7503">
                  <c:v>37.515000000000001</c:v>
                </c:pt>
                <c:pt idx="7504">
                  <c:v>37.520000000000003</c:v>
                </c:pt>
                <c:pt idx="7505">
                  <c:v>37.524999999999999</c:v>
                </c:pt>
                <c:pt idx="7506">
                  <c:v>37.53</c:v>
                </c:pt>
                <c:pt idx="7507">
                  <c:v>37.534999999999997</c:v>
                </c:pt>
                <c:pt idx="7508">
                  <c:v>37.54</c:v>
                </c:pt>
                <c:pt idx="7509">
                  <c:v>37.545000000000002</c:v>
                </c:pt>
                <c:pt idx="7510">
                  <c:v>37.549999999999997</c:v>
                </c:pt>
                <c:pt idx="7511">
                  <c:v>37.555</c:v>
                </c:pt>
                <c:pt idx="7512">
                  <c:v>37.56</c:v>
                </c:pt>
                <c:pt idx="7513">
                  <c:v>37.564999999999998</c:v>
                </c:pt>
                <c:pt idx="7514">
                  <c:v>37.57</c:v>
                </c:pt>
                <c:pt idx="7515">
                  <c:v>37.575000000000003</c:v>
                </c:pt>
                <c:pt idx="7516">
                  <c:v>37.58</c:v>
                </c:pt>
                <c:pt idx="7517">
                  <c:v>37.585000000000001</c:v>
                </c:pt>
                <c:pt idx="7518">
                  <c:v>37.590000000000003</c:v>
                </c:pt>
                <c:pt idx="7519">
                  <c:v>37.594999999999999</c:v>
                </c:pt>
                <c:pt idx="7520">
                  <c:v>37.6</c:v>
                </c:pt>
                <c:pt idx="7521">
                  <c:v>37.604999999999997</c:v>
                </c:pt>
                <c:pt idx="7522">
                  <c:v>37.61</c:v>
                </c:pt>
                <c:pt idx="7523">
                  <c:v>37.615000000000002</c:v>
                </c:pt>
                <c:pt idx="7524">
                  <c:v>37.619999999999997</c:v>
                </c:pt>
                <c:pt idx="7525">
                  <c:v>37.625</c:v>
                </c:pt>
                <c:pt idx="7526">
                  <c:v>37.630000000000003</c:v>
                </c:pt>
                <c:pt idx="7527">
                  <c:v>37.634999999999998</c:v>
                </c:pt>
                <c:pt idx="7528">
                  <c:v>37.64</c:v>
                </c:pt>
                <c:pt idx="7529">
                  <c:v>37.645000000000003</c:v>
                </c:pt>
                <c:pt idx="7530">
                  <c:v>37.65</c:v>
                </c:pt>
                <c:pt idx="7531">
                  <c:v>37.655000000000001</c:v>
                </c:pt>
                <c:pt idx="7532">
                  <c:v>37.659999999999997</c:v>
                </c:pt>
                <c:pt idx="7533">
                  <c:v>37.664999999999999</c:v>
                </c:pt>
                <c:pt idx="7534">
                  <c:v>37.67</c:v>
                </c:pt>
                <c:pt idx="7535">
                  <c:v>37.674999999999997</c:v>
                </c:pt>
                <c:pt idx="7536">
                  <c:v>37.68</c:v>
                </c:pt>
                <c:pt idx="7537">
                  <c:v>37.685000000000002</c:v>
                </c:pt>
                <c:pt idx="7538">
                  <c:v>37.69</c:v>
                </c:pt>
                <c:pt idx="7539">
                  <c:v>37.695</c:v>
                </c:pt>
                <c:pt idx="7540">
                  <c:v>37.700000000000003</c:v>
                </c:pt>
                <c:pt idx="7541">
                  <c:v>37.704999999999998</c:v>
                </c:pt>
                <c:pt idx="7542">
                  <c:v>37.71</c:v>
                </c:pt>
                <c:pt idx="7543">
                  <c:v>37.715000000000003</c:v>
                </c:pt>
                <c:pt idx="7544">
                  <c:v>37.72</c:v>
                </c:pt>
                <c:pt idx="7545">
                  <c:v>37.725000000000001</c:v>
                </c:pt>
                <c:pt idx="7546">
                  <c:v>37.729999999999997</c:v>
                </c:pt>
                <c:pt idx="7547">
                  <c:v>37.734999999999999</c:v>
                </c:pt>
                <c:pt idx="7548">
                  <c:v>37.74</c:v>
                </c:pt>
                <c:pt idx="7549">
                  <c:v>37.744999999999997</c:v>
                </c:pt>
                <c:pt idx="7550">
                  <c:v>37.75</c:v>
                </c:pt>
                <c:pt idx="7551">
                  <c:v>37.755000000000003</c:v>
                </c:pt>
                <c:pt idx="7552">
                  <c:v>37.76</c:v>
                </c:pt>
                <c:pt idx="7553">
                  <c:v>37.765000000000001</c:v>
                </c:pt>
                <c:pt idx="7554">
                  <c:v>37.770000000000003</c:v>
                </c:pt>
                <c:pt idx="7555">
                  <c:v>37.774999999999999</c:v>
                </c:pt>
                <c:pt idx="7556">
                  <c:v>37.78</c:v>
                </c:pt>
                <c:pt idx="7557">
                  <c:v>37.784999999999997</c:v>
                </c:pt>
                <c:pt idx="7558">
                  <c:v>37.79</c:v>
                </c:pt>
                <c:pt idx="7559">
                  <c:v>37.795000000000002</c:v>
                </c:pt>
                <c:pt idx="7560">
                  <c:v>37.799999999999997</c:v>
                </c:pt>
                <c:pt idx="7561">
                  <c:v>37.805</c:v>
                </c:pt>
                <c:pt idx="7562">
                  <c:v>37.81</c:v>
                </c:pt>
                <c:pt idx="7563">
                  <c:v>37.814999999999998</c:v>
                </c:pt>
                <c:pt idx="7564">
                  <c:v>37.82</c:v>
                </c:pt>
                <c:pt idx="7565">
                  <c:v>37.825000000000003</c:v>
                </c:pt>
                <c:pt idx="7566">
                  <c:v>37.83</c:v>
                </c:pt>
                <c:pt idx="7567">
                  <c:v>37.835000000000001</c:v>
                </c:pt>
                <c:pt idx="7568">
                  <c:v>37.840000000000003</c:v>
                </c:pt>
                <c:pt idx="7569">
                  <c:v>37.844999999999999</c:v>
                </c:pt>
                <c:pt idx="7570">
                  <c:v>37.85</c:v>
                </c:pt>
                <c:pt idx="7571">
                  <c:v>37.854999999999997</c:v>
                </c:pt>
                <c:pt idx="7572">
                  <c:v>37.86</c:v>
                </c:pt>
                <c:pt idx="7573">
                  <c:v>37.865000000000002</c:v>
                </c:pt>
                <c:pt idx="7574">
                  <c:v>37.869999999999997</c:v>
                </c:pt>
                <c:pt idx="7575">
                  <c:v>37.875</c:v>
                </c:pt>
                <c:pt idx="7576">
                  <c:v>37.880000000000003</c:v>
                </c:pt>
                <c:pt idx="7577">
                  <c:v>37.884999999999998</c:v>
                </c:pt>
                <c:pt idx="7578">
                  <c:v>37.89</c:v>
                </c:pt>
                <c:pt idx="7579">
                  <c:v>37.895000000000003</c:v>
                </c:pt>
                <c:pt idx="7580">
                  <c:v>37.9</c:v>
                </c:pt>
                <c:pt idx="7581">
                  <c:v>37.905000000000001</c:v>
                </c:pt>
                <c:pt idx="7582">
                  <c:v>37.909999999999997</c:v>
                </c:pt>
                <c:pt idx="7583">
                  <c:v>37.914999999999999</c:v>
                </c:pt>
                <c:pt idx="7584">
                  <c:v>37.92</c:v>
                </c:pt>
                <c:pt idx="7585">
                  <c:v>37.924999999999997</c:v>
                </c:pt>
                <c:pt idx="7586">
                  <c:v>37.93</c:v>
                </c:pt>
                <c:pt idx="7587">
                  <c:v>37.935000000000002</c:v>
                </c:pt>
                <c:pt idx="7588">
                  <c:v>37.94</c:v>
                </c:pt>
                <c:pt idx="7589">
                  <c:v>37.945</c:v>
                </c:pt>
                <c:pt idx="7590">
                  <c:v>37.950000000000003</c:v>
                </c:pt>
                <c:pt idx="7591">
                  <c:v>37.954999999999998</c:v>
                </c:pt>
                <c:pt idx="7592">
                  <c:v>37.96</c:v>
                </c:pt>
                <c:pt idx="7593">
                  <c:v>37.965000000000003</c:v>
                </c:pt>
                <c:pt idx="7594">
                  <c:v>37.97</c:v>
                </c:pt>
                <c:pt idx="7595">
                  <c:v>37.975000000000001</c:v>
                </c:pt>
                <c:pt idx="7596">
                  <c:v>37.979999999999997</c:v>
                </c:pt>
                <c:pt idx="7597">
                  <c:v>37.984999999999999</c:v>
                </c:pt>
                <c:pt idx="7598">
                  <c:v>37.99</c:v>
                </c:pt>
                <c:pt idx="7599">
                  <c:v>37.994999999999997</c:v>
                </c:pt>
                <c:pt idx="7600">
                  <c:v>38</c:v>
                </c:pt>
              </c:numCache>
            </c:numRef>
          </c:xVal>
          <c:yVal>
            <c:numRef>
              <c:f>Imperial!$E$4:$E$7604</c:f>
              <c:numCache>
                <c:formatCode>General</c:formatCode>
                <c:ptCount val="76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68.459999999999994</c:v>
                </c:pt>
                <c:pt idx="41">
                  <c:v>53.5</c:v>
                </c:pt>
                <c:pt idx="42">
                  <c:v>76.52</c:v>
                </c:pt>
                <c:pt idx="43">
                  <c:v>92.87</c:v>
                </c:pt>
                <c:pt idx="44">
                  <c:v>102.51</c:v>
                </c:pt>
                <c:pt idx="45">
                  <c:v>106.11</c:v>
                </c:pt>
                <c:pt idx="46">
                  <c:v>104.87</c:v>
                </c:pt>
                <c:pt idx="47">
                  <c:v>100.31</c:v>
                </c:pt>
                <c:pt idx="48">
                  <c:v>162.43</c:v>
                </c:pt>
                <c:pt idx="49">
                  <c:v>140.76</c:v>
                </c:pt>
                <c:pt idx="50">
                  <c:v>157.78</c:v>
                </c:pt>
                <c:pt idx="51">
                  <c:v>169.56</c:v>
                </c:pt>
                <c:pt idx="52">
                  <c:v>176.33</c:v>
                </c:pt>
                <c:pt idx="53">
                  <c:v>178.73</c:v>
                </c:pt>
                <c:pt idx="54">
                  <c:v>177.65</c:v>
                </c:pt>
                <c:pt idx="55">
                  <c:v>174.1</c:v>
                </c:pt>
                <c:pt idx="56">
                  <c:v>237.59</c:v>
                </c:pt>
                <c:pt idx="57">
                  <c:v>217.18</c:v>
                </c:pt>
                <c:pt idx="58">
                  <c:v>235.01</c:v>
                </c:pt>
                <c:pt idx="59">
                  <c:v>246.96</c:v>
                </c:pt>
                <c:pt idx="60">
                  <c:v>253.24</c:v>
                </c:pt>
                <c:pt idx="61">
                  <c:v>254.57</c:v>
                </c:pt>
                <c:pt idx="62">
                  <c:v>252.03</c:v>
                </c:pt>
                <c:pt idx="63">
                  <c:v>246.84</c:v>
                </c:pt>
                <c:pt idx="64">
                  <c:v>308.7</c:v>
                </c:pt>
                <c:pt idx="65">
                  <c:v>286.8</c:v>
                </c:pt>
                <c:pt idx="66">
                  <c:v>303.36</c:v>
                </c:pt>
                <c:pt idx="67">
                  <c:v>314.26</c:v>
                </c:pt>
                <c:pt idx="68">
                  <c:v>319.64</c:v>
                </c:pt>
                <c:pt idx="69">
                  <c:v>320.14999999999998</c:v>
                </c:pt>
                <c:pt idx="70">
                  <c:v>316.76</c:v>
                </c:pt>
                <c:pt idx="71">
                  <c:v>310.62</c:v>
                </c:pt>
                <c:pt idx="72">
                  <c:v>371.42</c:v>
                </c:pt>
                <c:pt idx="73">
                  <c:v>348.38</c:v>
                </c:pt>
                <c:pt idx="74">
                  <c:v>363.79</c:v>
                </c:pt>
                <c:pt idx="75">
                  <c:v>373.64</c:v>
                </c:pt>
                <c:pt idx="76">
                  <c:v>378.23</c:v>
                </c:pt>
                <c:pt idx="77">
                  <c:v>378.3</c:v>
                </c:pt>
                <c:pt idx="78">
                  <c:v>374.9</c:v>
                </c:pt>
                <c:pt idx="79">
                  <c:v>369.22</c:v>
                </c:pt>
                <c:pt idx="80">
                  <c:v>362.42</c:v>
                </c:pt>
                <c:pt idx="81">
                  <c:v>355.49</c:v>
                </c:pt>
                <c:pt idx="82">
                  <c:v>349.17</c:v>
                </c:pt>
                <c:pt idx="83">
                  <c:v>343.86</c:v>
                </c:pt>
                <c:pt idx="84">
                  <c:v>339.7</c:v>
                </c:pt>
                <c:pt idx="85">
                  <c:v>336.54</c:v>
                </c:pt>
                <c:pt idx="86">
                  <c:v>334.04</c:v>
                </c:pt>
                <c:pt idx="87">
                  <c:v>331.79</c:v>
                </c:pt>
                <c:pt idx="88">
                  <c:v>329.35</c:v>
                </c:pt>
                <c:pt idx="89">
                  <c:v>326.37</c:v>
                </c:pt>
                <c:pt idx="90">
                  <c:v>322.61</c:v>
                </c:pt>
                <c:pt idx="91">
                  <c:v>317.95</c:v>
                </c:pt>
                <c:pt idx="92">
                  <c:v>312.45999999999998</c:v>
                </c:pt>
                <c:pt idx="93">
                  <c:v>306.27999999999997</c:v>
                </c:pt>
                <c:pt idx="94">
                  <c:v>299.67</c:v>
                </c:pt>
                <c:pt idx="95">
                  <c:v>292.91000000000003</c:v>
                </c:pt>
                <c:pt idx="96">
                  <c:v>286.29000000000002</c:v>
                </c:pt>
                <c:pt idx="97">
                  <c:v>280.05</c:v>
                </c:pt>
                <c:pt idx="98">
                  <c:v>274.39999999999998</c:v>
                </c:pt>
                <c:pt idx="99">
                  <c:v>269.45</c:v>
                </c:pt>
                <c:pt idx="100">
                  <c:v>265.27</c:v>
                </c:pt>
                <c:pt idx="101">
                  <c:v>261.88</c:v>
                </c:pt>
                <c:pt idx="102">
                  <c:v>259.25</c:v>
                </c:pt>
                <c:pt idx="103">
                  <c:v>257.33999999999997</c:v>
                </c:pt>
                <c:pt idx="104">
                  <c:v>256.14</c:v>
                </c:pt>
                <c:pt idx="105">
                  <c:v>255.61</c:v>
                </c:pt>
                <c:pt idx="106">
                  <c:v>255.76</c:v>
                </c:pt>
                <c:pt idx="107">
                  <c:v>256.60000000000002</c:v>
                </c:pt>
                <c:pt idx="108">
                  <c:v>258.12</c:v>
                </c:pt>
                <c:pt idx="109">
                  <c:v>260.33</c:v>
                </c:pt>
                <c:pt idx="110">
                  <c:v>263.2</c:v>
                </c:pt>
                <c:pt idx="111">
                  <c:v>266.7</c:v>
                </c:pt>
                <c:pt idx="112">
                  <c:v>270.72000000000003</c:v>
                </c:pt>
                <c:pt idx="113">
                  <c:v>275.14999999999998</c:v>
                </c:pt>
                <c:pt idx="114">
                  <c:v>279.83999999999997</c:v>
                </c:pt>
                <c:pt idx="115">
                  <c:v>284.63</c:v>
                </c:pt>
                <c:pt idx="116">
                  <c:v>289.35000000000002</c:v>
                </c:pt>
                <c:pt idx="117">
                  <c:v>293.85000000000002</c:v>
                </c:pt>
                <c:pt idx="118">
                  <c:v>298</c:v>
                </c:pt>
                <c:pt idx="119">
                  <c:v>301.70999999999998</c:v>
                </c:pt>
                <c:pt idx="120">
                  <c:v>304.94</c:v>
                </c:pt>
                <c:pt idx="121">
                  <c:v>307.69</c:v>
                </c:pt>
                <c:pt idx="122">
                  <c:v>309.99</c:v>
                </c:pt>
                <c:pt idx="123">
                  <c:v>311.91000000000003</c:v>
                </c:pt>
                <c:pt idx="124">
                  <c:v>313.55</c:v>
                </c:pt>
                <c:pt idx="125">
                  <c:v>314.99</c:v>
                </c:pt>
                <c:pt idx="126">
                  <c:v>316.31</c:v>
                </c:pt>
                <c:pt idx="127">
                  <c:v>317.58999999999997</c:v>
                </c:pt>
                <c:pt idx="128">
                  <c:v>318.83999999999997</c:v>
                </c:pt>
                <c:pt idx="129">
                  <c:v>320.08</c:v>
                </c:pt>
                <c:pt idx="130">
                  <c:v>321.27</c:v>
                </c:pt>
                <c:pt idx="131">
                  <c:v>322.33999999999997</c:v>
                </c:pt>
                <c:pt idx="132">
                  <c:v>323.22000000000003</c:v>
                </c:pt>
                <c:pt idx="133">
                  <c:v>323.77999999999997</c:v>
                </c:pt>
                <c:pt idx="134">
                  <c:v>323.92</c:v>
                </c:pt>
                <c:pt idx="135">
                  <c:v>323.52</c:v>
                </c:pt>
                <c:pt idx="136">
                  <c:v>322.47000000000003</c:v>
                </c:pt>
                <c:pt idx="137">
                  <c:v>320.66000000000003</c:v>
                </c:pt>
                <c:pt idx="138">
                  <c:v>318.01</c:v>
                </c:pt>
                <c:pt idx="139">
                  <c:v>314.45</c:v>
                </c:pt>
                <c:pt idx="140">
                  <c:v>309.94</c:v>
                </c:pt>
                <c:pt idx="141">
                  <c:v>304.44</c:v>
                </c:pt>
                <c:pt idx="142">
                  <c:v>297.94</c:v>
                </c:pt>
                <c:pt idx="143">
                  <c:v>290.42</c:v>
                </c:pt>
                <c:pt idx="144">
                  <c:v>281.89</c:v>
                </c:pt>
                <c:pt idx="145">
                  <c:v>272.36</c:v>
                </c:pt>
                <c:pt idx="146">
                  <c:v>261.87</c:v>
                </c:pt>
                <c:pt idx="147">
                  <c:v>250.42</c:v>
                </c:pt>
                <c:pt idx="148">
                  <c:v>238.07</c:v>
                </c:pt>
                <c:pt idx="149">
                  <c:v>224.84</c:v>
                </c:pt>
                <c:pt idx="150">
                  <c:v>210.78</c:v>
                </c:pt>
                <c:pt idx="151">
                  <c:v>195.95</c:v>
                </c:pt>
                <c:pt idx="152">
                  <c:v>180.41</c:v>
                </c:pt>
                <c:pt idx="153">
                  <c:v>164.22</c:v>
                </c:pt>
                <c:pt idx="154">
                  <c:v>147.46</c:v>
                </c:pt>
                <c:pt idx="155">
                  <c:v>130.19999999999999</c:v>
                </c:pt>
                <c:pt idx="156">
                  <c:v>112.52</c:v>
                </c:pt>
                <c:pt idx="157">
                  <c:v>94.5</c:v>
                </c:pt>
                <c:pt idx="158">
                  <c:v>76.25</c:v>
                </c:pt>
                <c:pt idx="159">
                  <c:v>57.83</c:v>
                </c:pt>
                <c:pt idx="160">
                  <c:v>39.35</c:v>
                </c:pt>
                <c:pt idx="161">
                  <c:v>20.9</c:v>
                </c:pt>
                <c:pt idx="162">
                  <c:v>2.56</c:v>
                </c:pt>
                <c:pt idx="163">
                  <c:v>-15.56</c:v>
                </c:pt>
                <c:pt idx="164">
                  <c:v>-33.4</c:v>
                </c:pt>
                <c:pt idx="165">
                  <c:v>-50.84</c:v>
                </c:pt>
                <c:pt idx="166">
                  <c:v>-67.83</c:v>
                </c:pt>
                <c:pt idx="167">
                  <c:v>-84.26</c:v>
                </c:pt>
                <c:pt idx="168">
                  <c:v>-100.08</c:v>
                </c:pt>
                <c:pt idx="169">
                  <c:v>-115.22</c:v>
                </c:pt>
                <c:pt idx="170">
                  <c:v>-129.61000000000001</c:v>
                </c:pt>
                <c:pt idx="171">
                  <c:v>-143.21</c:v>
                </c:pt>
                <c:pt idx="172">
                  <c:v>-155.97999999999999</c:v>
                </c:pt>
                <c:pt idx="173">
                  <c:v>-167.9</c:v>
                </c:pt>
                <c:pt idx="174">
                  <c:v>-178.96</c:v>
                </c:pt>
                <c:pt idx="175">
                  <c:v>-189.14</c:v>
                </c:pt>
                <c:pt idx="176">
                  <c:v>-198.45</c:v>
                </c:pt>
                <c:pt idx="177">
                  <c:v>-206.92</c:v>
                </c:pt>
                <c:pt idx="178">
                  <c:v>-214.56</c:v>
                </c:pt>
                <c:pt idx="179">
                  <c:v>-221.41</c:v>
                </c:pt>
                <c:pt idx="180">
                  <c:v>-227.5</c:v>
                </c:pt>
                <c:pt idx="181">
                  <c:v>-232.87</c:v>
                </c:pt>
                <c:pt idx="182">
                  <c:v>-237.58</c:v>
                </c:pt>
                <c:pt idx="183">
                  <c:v>-241.65</c:v>
                </c:pt>
                <c:pt idx="184">
                  <c:v>-245.14</c:v>
                </c:pt>
                <c:pt idx="185">
                  <c:v>-248.09</c:v>
                </c:pt>
                <c:pt idx="186">
                  <c:v>-250.53</c:v>
                </c:pt>
                <c:pt idx="187">
                  <c:v>-252.52</c:v>
                </c:pt>
                <c:pt idx="188">
                  <c:v>-254.08</c:v>
                </c:pt>
                <c:pt idx="189">
                  <c:v>-255.26</c:v>
                </c:pt>
                <c:pt idx="190">
                  <c:v>-256.08</c:v>
                </c:pt>
                <c:pt idx="191">
                  <c:v>-256.57</c:v>
                </c:pt>
                <c:pt idx="192">
                  <c:v>-256.77999999999997</c:v>
                </c:pt>
                <c:pt idx="193">
                  <c:v>-256.72000000000003</c:v>
                </c:pt>
                <c:pt idx="194">
                  <c:v>-256.42</c:v>
                </c:pt>
                <c:pt idx="195">
                  <c:v>-255.91</c:v>
                </c:pt>
                <c:pt idx="196">
                  <c:v>-255.21</c:v>
                </c:pt>
                <c:pt idx="197">
                  <c:v>-254.37</c:v>
                </c:pt>
                <c:pt idx="198">
                  <c:v>-253.39</c:v>
                </c:pt>
                <c:pt idx="199">
                  <c:v>-252.32</c:v>
                </c:pt>
                <c:pt idx="200">
                  <c:v>-251.18</c:v>
                </c:pt>
                <c:pt idx="201">
                  <c:v>-250</c:v>
                </c:pt>
                <c:pt idx="202">
                  <c:v>-248.81</c:v>
                </c:pt>
                <c:pt idx="203">
                  <c:v>-247.65</c:v>
                </c:pt>
                <c:pt idx="204">
                  <c:v>-246.54</c:v>
                </c:pt>
                <c:pt idx="205">
                  <c:v>-245.51</c:v>
                </c:pt>
                <c:pt idx="206">
                  <c:v>-244.6</c:v>
                </c:pt>
                <c:pt idx="207">
                  <c:v>-243.84</c:v>
                </c:pt>
                <c:pt idx="208">
                  <c:v>-243.25</c:v>
                </c:pt>
                <c:pt idx="209">
                  <c:v>-242.87</c:v>
                </c:pt>
                <c:pt idx="210">
                  <c:v>-242.7</c:v>
                </c:pt>
                <c:pt idx="211">
                  <c:v>-242.79</c:v>
                </c:pt>
                <c:pt idx="212">
                  <c:v>-243.13</c:v>
                </c:pt>
                <c:pt idx="213">
                  <c:v>-243.76</c:v>
                </c:pt>
                <c:pt idx="214">
                  <c:v>-244.66</c:v>
                </c:pt>
                <c:pt idx="215">
                  <c:v>-245.85</c:v>
                </c:pt>
                <c:pt idx="216">
                  <c:v>-247.33</c:v>
                </c:pt>
                <c:pt idx="217">
                  <c:v>-249.08</c:v>
                </c:pt>
                <c:pt idx="218">
                  <c:v>-251.1</c:v>
                </c:pt>
                <c:pt idx="219">
                  <c:v>-253.37</c:v>
                </c:pt>
                <c:pt idx="220">
                  <c:v>-255.87</c:v>
                </c:pt>
                <c:pt idx="221">
                  <c:v>-258.58</c:v>
                </c:pt>
                <c:pt idx="222">
                  <c:v>-261.45</c:v>
                </c:pt>
                <c:pt idx="223">
                  <c:v>-264.45999999999998</c:v>
                </c:pt>
                <c:pt idx="224">
                  <c:v>-267.57</c:v>
                </c:pt>
                <c:pt idx="225">
                  <c:v>-270.73</c:v>
                </c:pt>
                <c:pt idx="226">
                  <c:v>-273.89999999999998</c:v>
                </c:pt>
                <c:pt idx="227">
                  <c:v>-277.04000000000002</c:v>
                </c:pt>
                <c:pt idx="228">
                  <c:v>-280.07</c:v>
                </c:pt>
                <c:pt idx="229">
                  <c:v>-282.97000000000003</c:v>
                </c:pt>
                <c:pt idx="230">
                  <c:v>-285.67</c:v>
                </c:pt>
                <c:pt idx="231">
                  <c:v>-288.12</c:v>
                </c:pt>
                <c:pt idx="232">
                  <c:v>-290.26</c:v>
                </c:pt>
                <c:pt idx="233">
                  <c:v>-292.05</c:v>
                </c:pt>
                <c:pt idx="234">
                  <c:v>-293.43</c:v>
                </c:pt>
                <c:pt idx="235">
                  <c:v>-294.35000000000002</c:v>
                </c:pt>
                <c:pt idx="236">
                  <c:v>-294.76</c:v>
                </c:pt>
                <c:pt idx="237">
                  <c:v>-294.63</c:v>
                </c:pt>
                <c:pt idx="238">
                  <c:v>-293.92</c:v>
                </c:pt>
                <c:pt idx="239">
                  <c:v>-292.58999999999997</c:v>
                </c:pt>
                <c:pt idx="240">
                  <c:v>-290.62</c:v>
                </c:pt>
                <c:pt idx="241">
                  <c:v>-287.97000000000003</c:v>
                </c:pt>
                <c:pt idx="242">
                  <c:v>-284.64999999999998</c:v>
                </c:pt>
                <c:pt idx="243">
                  <c:v>-280.62</c:v>
                </c:pt>
                <c:pt idx="244">
                  <c:v>-275.89999999999998</c:v>
                </c:pt>
                <c:pt idx="245">
                  <c:v>-270.48</c:v>
                </c:pt>
                <c:pt idx="246">
                  <c:v>-264.36</c:v>
                </c:pt>
                <c:pt idx="247">
                  <c:v>-257.57</c:v>
                </c:pt>
                <c:pt idx="248">
                  <c:v>-250.12</c:v>
                </c:pt>
                <c:pt idx="249">
                  <c:v>-242.02</c:v>
                </c:pt>
                <c:pt idx="250">
                  <c:v>-233.32</c:v>
                </c:pt>
                <c:pt idx="251">
                  <c:v>-224.03</c:v>
                </c:pt>
                <c:pt idx="252">
                  <c:v>-214.2</c:v>
                </c:pt>
                <c:pt idx="253">
                  <c:v>-203.86</c:v>
                </c:pt>
                <c:pt idx="254">
                  <c:v>-193.06</c:v>
                </c:pt>
                <c:pt idx="255">
                  <c:v>-181.82</c:v>
                </c:pt>
                <c:pt idx="256">
                  <c:v>-170.21</c:v>
                </c:pt>
                <c:pt idx="257">
                  <c:v>-158.25</c:v>
                </c:pt>
                <c:pt idx="258">
                  <c:v>-146</c:v>
                </c:pt>
                <c:pt idx="259">
                  <c:v>-133.49</c:v>
                </c:pt>
                <c:pt idx="260">
                  <c:v>-120.78</c:v>
                </c:pt>
                <c:pt idx="261">
                  <c:v>-107.9</c:v>
                </c:pt>
                <c:pt idx="262">
                  <c:v>-94.91</c:v>
                </c:pt>
                <c:pt idx="263">
                  <c:v>-81.83</c:v>
                </c:pt>
                <c:pt idx="264">
                  <c:v>-68.72</c:v>
                </c:pt>
                <c:pt idx="265">
                  <c:v>-55.62</c:v>
                </c:pt>
                <c:pt idx="266">
                  <c:v>-42.55</c:v>
                </c:pt>
                <c:pt idx="267">
                  <c:v>-29.57</c:v>
                </c:pt>
                <c:pt idx="268">
                  <c:v>-16.71</c:v>
                </c:pt>
                <c:pt idx="269">
                  <c:v>-4</c:v>
                </c:pt>
                <c:pt idx="270">
                  <c:v>8.51</c:v>
                </c:pt>
                <c:pt idx="271">
                  <c:v>20.8</c:v>
                </c:pt>
                <c:pt idx="272">
                  <c:v>32.840000000000003</c:v>
                </c:pt>
                <c:pt idx="273">
                  <c:v>44.58</c:v>
                </c:pt>
                <c:pt idx="274">
                  <c:v>56.01</c:v>
                </c:pt>
                <c:pt idx="275">
                  <c:v>67.099999999999994</c:v>
                </c:pt>
                <c:pt idx="276">
                  <c:v>77.819999999999993</c:v>
                </c:pt>
                <c:pt idx="277">
                  <c:v>88.14</c:v>
                </c:pt>
                <c:pt idx="278">
                  <c:v>98.05</c:v>
                </c:pt>
                <c:pt idx="279">
                  <c:v>107.53</c:v>
                </c:pt>
                <c:pt idx="280">
                  <c:v>116.56</c:v>
                </c:pt>
                <c:pt idx="281">
                  <c:v>125.12</c:v>
                </c:pt>
                <c:pt idx="282">
                  <c:v>133.21</c:v>
                </c:pt>
                <c:pt idx="283">
                  <c:v>140.81</c:v>
                </c:pt>
                <c:pt idx="284">
                  <c:v>147.93</c:v>
                </c:pt>
                <c:pt idx="285">
                  <c:v>154.55000000000001</c:v>
                </c:pt>
                <c:pt idx="286">
                  <c:v>160.68</c:v>
                </c:pt>
                <c:pt idx="287">
                  <c:v>166.32</c:v>
                </c:pt>
                <c:pt idx="288">
                  <c:v>171.48</c:v>
                </c:pt>
                <c:pt idx="289">
                  <c:v>176.17</c:v>
                </c:pt>
                <c:pt idx="290">
                  <c:v>180.39</c:v>
                </c:pt>
                <c:pt idx="291">
                  <c:v>184.17</c:v>
                </c:pt>
                <c:pt idx="292">
                  <c:v>187.53</c:v>
                </c:pt>
                <c:pt idx="293">
                  <c:v>190.48</c:v>
                </c:pt>
                <c:pt idx="294">
                  <c:v>193.05</c:v>
                </c:pt>
                <c:pt idx="295">
                  <c:v>195.27</c:v>
                </c:pt>
                <c:pt idx="296">
                  <c:v>197.16</c:v>
                </c:pt>
                <c:pt idx="297">
                  <c:v>198.75</c:v>
                </c:pt>
                <c:pt idx="298">
                  <c:v>200.08</c:v>
                </c:pt>
                <c:pt idx="299">
                  <c:v>201.18</c:v>
                </c:pt>
                <c:pt idx="300">
                  <c:v>202.08</c:v>
                </c:pt>
                <c:pt idx="301">
                  <c:v>202.82</c:v>
                </c:pt>
                <c:pt idx="302">
                  <c:v>203.43</c:v>
                </c:pt>
                <c:pt idx="303">
                  <c:v>203.95</c:v>
                </c:pt>
                <c:pt idx="304">
                  <c:v>204.41</c:v>
                </c:pt>
                <c:pt idx="305">
                  <c:v>204.84</c:v>
                </c:pt>
                <c:pt idx="306">
                  <c:v>205.27</c:v>
                </c:pt>
                <c:pt idx="307">
                  <c:v>205.73</c:v>
                </c:pt>
                <c:pt idx="308">
                  <c:v>206.26</c:v>
                </c:pt>
                <c:pt idx="309">
                  <c:v>206.86</c:v>
                </c:pt>
                <c:pt idx="310">
                  <c:v>207.57</c:v>
                </c:pt>
                <c:pt idx="311">
                  <c:v>208.4</c:v>
                </c:pt>
                <c:pt idx="312">
                  <c:v>209.37</c:v>
                </c:pt>
                <c:pt idx="313">
                  <c:v>210.49</c:v>
                </c:pt>
                <c:pt idx="314">
                  <c:v>211.76</c:v>
                </c:pt>
                <c:pt idx="315">
                  <c:v>213.19</c:v>
                </c:pt>
                <c:pt idx="316">
                  <c:v>214.78</c:v>
                </c:pt>
                <c:pt idx="317">
                  <c:v>216.53</c:v>
                </c:pt>
                <c:pt idx="318">
                  <c:v>218.42</c:v>
                </c:pt>
                <c:pt idx="319">
                  <c:v>220.46</c:v>
                </c:pt>
                <c:pt idx="320">
                  <c:v>222.63</c:v>
                </c:pt>
                <c:pt idx="321">
                  <c:v>224.92</c:v>
                </c:pt>
                <c:pt idx="322">
                  <c:v>227.3</c:v>
                </c:pt>
                <c:pt idx="323">
                  <c:v>229.75</c:v>
                </c:pt>
                <c:pt idx="324">
                  <c:v>232.26</c:v>
                </c:pt>
                <c:pt idx="325">
                  <c:v>234.8</c:v>
                </c:pt>
                <c:pt idx="326">
                  <c:v>237.35</c:v>
                </c:pt>
                <c:pt idx="327">
                  <c:v>239.87</c:v>
                </c:pt>
                <c:pt idx="328">
                  <c:v>242.35</c:v>
                </c:pt>
                <c:pt idx="329">
                  <c:v>244.75</c:v>
                </c:pt>
                <c:pt idx="330">
                  <c:v>247.05</c:v>
                </c:pt>
                <c:pt idx="331">
                  <c:v>249.21</c:v>
                </c:pt>
                <c:pt idx="332">
                  <c:v>251.21</c:v>
                </c:pt>
                <c:pt idx="333">
                  <c:v>253.02</c:v>
                </c:pt>
                <c:pt idx="334">
                  <c:v>254.62</c:v>
                </c:pt>
                <c:pt idx="335">
                  <c:v>255.98</c:v>
                </c:pt>
                <c:pt idx="336">
                  <c:v>257.07</c:v>
                </c:pt>
                <c:pt idx="337">
                  <c:v>257.88</c:v>
                </c:pt>
                <c:pt idx="338">
                  <c:v>258.36</c:v>
                </c:pt>
                <c:pt idx="339">
                  <c:v>258.52</c:v>
                </c:pt>
                <c:pt idx="340">
                  <c:v>258.32</c:v>
                </c:pt>
                <c:pt idx="341">
                  <c:v>257.75</c:v>
                </c:pt>
                <c:pt idx="342">
                  <c:v>256.79000000000002</c:v>
                </c:pt>
                <c:pt idx="343">
                  <c:v>255.43</c:v>
                </c:pt>
                <c:pt idx="344">
                  <c:v>253.65</c:v>
                </c:pt>
                <c:pt idx="345">
                  <c:v>251.45</c:v>
                </c:pt>
                <c:pt idx="346">
                  <c:v>248.81</c:v>
                </c:pt>
                <c:pt idx="347">
                  <c:v>245.73</c:v>
                </c:pt>
                <c:pt idx="348">
                  <c:v>242.21</c:v>
                </c:pt>
                <c:pt idx="349">
                  <c:v>238.24</c:v>
                </c:pt>
                <c:pt idx="350">
                  <c:v>233.82</c:v>
                </c:pt>
                <c:pt idx="351">
                  <c:v>228.96</c:v>
                </c:pt>
                <c:pt idx="352">
                  <c:v>223.65</c:v>
                </c:pt>
                <c:pt idx="353">
                  <c:v>217.91</c:v>
                </c:pt>
                <c:pt idx="354">
                  <c:v>211.75</c:v>
                </c:pt>
                <c:pt idx="355">
                  <c:v>205.17</c:v>
                </c:pt>
                <c:pt idx="356">
                  <c:v>198.18</c:v>
                </c:pt>
                <c:pt idx="357">
                  <c:v>190.81</c:v>
                </c:pt>
                <c:pt idx="358">
                  <c:v>183.07</c:v>
                </c:pt>
                <c:pt idx="359">
                  <c:v>174.98</c:v>
                </c:pt>
                <c:pt idx="360">
                  <c:v>166.55</c:v>
                </c:pt>
                <c:pt idx="361">
                  <c:v>157.82</c:v>
                </c:pt>
                <c:pt idx="362">
                  <c:v>148.81</c:v>
                </c:pt>
                <c:pt idx="363">
                  <c:v>139.53</c:v>
                </c:pt>
                <c:pt idx="364">
                  <c:v>130.03</c:v>
                </c:pt>
                <c:pt idx="365">
                  <c:v>120.33</c:v>
                </c:pt>
                <c:pt idx="366">
                  <c:v>110.46</c:v>
                </c:pt>
                <c:pt idx="367">
                  <c:v>100.45</c:v>
                </c:pt>
                <c:pt idx="368">
                  <c:v>90.34</c:v>
                </c:pt>
                <c:pt idx="369">
                  <c:v>80.150000000000006</c:v>
                </c:pt>
                <c:pt idx="370">
                  <c:v>69.91</c:v>
                </c:pt>
                <c:pt idx="371">
                  <c:v>59.67</c:v>
                </c:pt>
                <c:pt idx="372">
                  <c:v>49.45</c:v>
                </c:pt>
                <c:pt idx="373">
                  <c:v>39.29</c:v>
                </c:pt>
                <c:pt idx="374">
                  <c:v>29.21</c:v>
                </c:pt>
                <c:pt idx="375">
                  <c:v>19.239999999999998</c:v>
                </c:pt>
                <c:pt idx="376">
                  <c:v>9.43</c:v>
                </c:pt>
                <c:pt idx="377">
                  <c:v>-0.22</c:v>
                </c:pt>
                <c:pt idx="378">
                  <c:v>-9.66</c:v>
                </c:pt>
                <c:pt idx="379">
                  <c:v>-18.88</c:v>
                </c:pt>
                <c:pt idx="380">
                  <c:v>-27.86</c:v>
                </c:pt>
                <c:pt idx="381">
                  <c:v>-36.57</c:v>
                </c:pt>
                <c:pt idx="382">
                  <c:v>-45</c:v>
                </c:pt>
                <c:pt idx="383">
                  <c:v>-53.13</c:v>
                </c:pt>
                <c:pt idx="384">
                  <c:v>-60.95</c:v>
                </c:pt>
                <c:pt idx="385">
                  <c:v>-68.45</c:v>
                </c:pt>
                <c:pt idx="386">
                  <c:v>-75.62</c:v>
                </c:pt>
                <c:pt idx="387">
                  <c:v>-82.46</c:v>
                </c:pt>
                <c:pt idx="388">
                  <c:v>-88.96</c:v>
                </c:pt>
                <c:pt idx="389">
                  <c:v>-95.12</c:v>
                </c:pt>
                <c:pt idx="390">
                  <c:v>-100.96</c:v>
                </c:pt>
                <c:pt idx="391">
                  <c:v>-106.46</c:v>
                </c:pt>
                <c:pt idx="392">
                  <c:v>-111.64</c:v>
                </c:pt>
                <c:pt idx="393">
                  <c:v>-116.5</c:v>
                </c:pt>
                <c:pt idx="394">
                  <c:v>-121.06</c:v>
                </c:pt>
                <c:pt idx="395">
                  <c:v>-125.33</c:v>
                </c:pt>
                <c:pt idx="396">
                  <c:v>-129.33000000000001</c:v>
                </c:pt>
                <c:pt idx="397">
                  <c:v>-133.06</c:v>
                </c:pt>
                <c:pt idx="398">
                  <c:v>-136.54</c:v>
                </c:pt>
                <c:pt idx="399">
                  <c:v>-139.80000000000001</c:v>
                </c:pt>
                <c:pt idx="400">
                  <c:v>-142.85</c:v>
                </c:pt>
                <c:pt idx="401">
                  <c:v>-145.69999999999999</c:v>
                </c:pt>
                <c:pt idx="402">
                  <c:v>-148.38</c:v>
                </c:pt>
                <c:pt idx="403">
                  <c:v>-150.91</c:v>
                </c:pt>
                <c:pt idx="404">
                  <c:v>-153.29</c:v>
                </c:pt>
                <c:pt idx="405">
                  <c:v>-155.56</c:v>
                </c:pt>
                <c:pt idx="406">
                  <c:v>-157.72999999999999</c:v>
                </c:pt>
                <c:pt idx="407">
                  <c:v>-159.82</c:v>
                </c:pt>
                <c:pt idx="408">
                  <c:v>-161.83000000000001</c:v>
                </c:pt>
                <c:pt idx="409">
                  <c:v>-163.80000000000001</c:v>
                </c:pt>
                <c:pt idx="410">
                  <c:v>-165.73</c:v>
                </c:pt>
                <c:pt idx="411">
                  <c:v>-167.64</c:v>
                </c:pt>
                <c:pt idx="412">
                  <c:v>-169.54</c:v>
                </c:pt>
                <c:pt idx="413">
                  <c:v>-171.44</c:v>
                </c:pt>
                <c:pt idx="414">
                  <c:v>-173.34</c:v>
                </c:pt>
                <c:pt idx="415">
                  <c:v>-175.27</c:v>
                </c:pt>
                <c:pt idx="416">
                  <c:v>-108.77</c:v>
                </c:pt>
                <c:pt idx="417">
                  <c:v>-125.71</c:v>
                </c:pt>
                <c:pt idx="418">
                  <c:v>-104.71</c:v>
                </c:pt>
                <c:pt idx="419">
                  <c:v>-90.41</c:v>
                </c:pt>
                <c:pt idx="420">
                  <c:v>-82.87</c:v>
                </c:pt>
                <c:pt idx="421">
                  <c:v>-81.400000000000006</c:v>
                </c:pt>
                <c:pt idx="422">
                  <c:v>-84.81</c:v>
                </c:pt>
                <c:pt idx="423">
                  <c:v>-91.57</c:v>
                </c:pt>
                <c:pt idx="424">
                  <c:v>-31.67</c:v>
                </c:pt>
                <c:pt idx="425">
                  <c:v>-55.58</c:v>
                </c:pt>
                <c:pt idx="426">
                  <c:v>-40.82</c:v>
                </c:pt>
                <c:pt idx="427">
                  <c:v>-31.31</c:v>
                </c:pt>
                <c:pt idx="428">
                  <c:v>-26.78</c:v>
                </c:pt>
                <c:pt idx="429">
                  <c:v>-26.61</c:v>
                </c:pt>
                <c:pt idx="430">
                  <c:v>-29.9</c:v>
                </c:pt>
                <c:pt idx="431">
                  <c:v>-35.590000000000003</c:v>
                </c:pt>
                <c:pt idx="432">
                  <c:v>25.81</c:v>
                </c:pt>
                <c:pt idx="433">
                  <c:v>3.38</c:v>
                </c:pt>
                <c:pt idx="434">
                  <c:v>19.29</c:v>
                </c:pt>
                <c:pt idx="435">
                  <c:v>29.43</c:v>
                </c:pt>
                <c:pt idx="436">
                  <c:v>34.020000000000003</c:v>
                </c:pt>
                <c:pt idx="437">
                  <c:v>33.82</c:v>
                </c:pt>
                <c:pt idx="438">
                  <c:v>29.91</c:v>
                </c:pt>
                <c:pt idx="439">
                  <c:v>23.53</c:v>
                </c:pt>
                <c:pt idx="440">
                  <c:v>84.39</c:v>
                </c:pt>
                <c:pt idx="441">
                  <c:v>61.71</c:v>
                </c:pt>
                <c:pt idx="442">
                  <c:v>77.73</c:v>
                </c:pt>
                <c:pt idx="443">
                  <c:v>88.32</c:v>
                </c:pt>
                <c:pt idx="444">
                  <c:v>93.67</c:v>
                </c:pt>
                <c:pt idx="445">
                  <c:v>94.43</c:v>
                </c:pt>
                <c:pt idx="446">
                  <c:v>91.57</c:v>
                </c:pt>
                <c:pt idx="447">
                  <c:v>86.28</c:v>
                </c:pt>
                <c:pt idx="448">
                  <c:v>148.22999999999999</c:v>
                </c:pt>
                <c:pt idx="449">
                  <c:v>126.67</c:v>
                </c:pt>
                <c:pt idx="450">
                  <c:v>143.9</c:v>
                </c:pt>
                <c:pt idx="451">
                  <c:v>155.91</c:v>
                </c:pt>
                <c:pt idx="452">
                  <c:v>163</c:v>
                </c:pt>
                <c:pt idx="453">
                  <c:v>165.92</c:v>
                </c:pt>
                <c:pt idx="454">
                  <c:v>165.71</c:v>
                </c:pt>
                <c:pt idx="455">
                  <c:v>163.57</c:v>
                </c:pt>
                <c:pt idx="456">
                  <c:v>160.66</c:v>
                </c:pt>
                <c:pt idx="457">
                  <c:v>157.96</c:v>
                </c:pt>
                <c:pt idx="458">
                  <c:v>156.19999999999999</c:v>
                </c:pt>
                <c:pt idx="459">
                  <c:v>155.79</c:v>
                </c:pt>
                <c:pt idx="460">
                  <c:v>156.83000000000001</c:v>
                </c:pt>
                <c:pt idx="461">
                  <c:v>159.18</c:v>
                </c:pt>
                <c:pt idx="462">
                  <c:v>162.47999999999999</c:v>
                </c:pt>
                <c:pt idx="463">
                  <c:v>166.31</c:v>
                </c:pt>
                <c:pt idx="464">
                  <c:v>170.21</c:v>
                </c:pt>
                <c:pt idx="465">
                  <c:v>173.82</c:v>
                </c:pt>
                <c:pt idx="466">
                  <c:v>176.86</c:v>
                </c:pt>
                <c:pt idx="467">
                  <c:v>179.23</c:v>
                </c:pt>
                <c:pt idx="468">
                  <c:v>180.93</c:v>
                </c:pt>
                <c:pt idx="469">
                  <c:v>182.12</c:v>
                </c:pt>
                <c:pt idx="470">
                  <c:v>183.02</c:v>
                </c:pt>
                <c:pt idx="471">
                  <c:v>183.9</c:v>
                </c:pt>
                <c:pt idx="472">
                  <c:v>185.01</c:v>
                </c:pt>
                <c:pt idx="473">
                  <c:v>186.59</c:v>
                </c:pt>
                <c:pt idx="474">
                  <c:v>188.8</c:v>
                </c:pt>
                <c:pt idx="475">
                  <c:v>191.75</c:v>
                </c:pt>
                <c:pt idx="476">
                  <c:v>195.49</c:v>
                </c:pt>
                <c:pt idx="477">
                  <c:v>199.99</c:v>
                </c:pt>
                <c:pt idx="478">
                  <c:v>205.23</c:v>
                </c:pt>
                <c:pt idx="479">
                  <c:v>211.16</c:v>
                </c:pt>
                <c:pt idx="480">
                  <c:v>217.71</c:v>
                </c:pt>
                <c:pt idx="481">
                  <c:v>224.86</c:v>
                </c:pt>
                <c:pt idx="482">
                  <c:v>232.58</c:v>
                </c:pt>
                <c:pt idx="483">
                  <c:v>240.86</c:v>
                </c:pt>
                <c:pt idx="484">
                  <c:v>249.71</c:v>
                </c:pt>
                <c:pt idx="485">
                  <c:v>259.08999999999997</c:v>
                </c:pt>
                <c:pt idx="486">
                  <c:v>268.98</c:v>
                </c:pt>
                <c:pt idx="487">
                  <c:v>279.33</c:v>
                </c:pt>
                <c:pt idx="488">
                  <c:v>290.02</c:v>
                </c:pt>
                <c:pt idx="489">
                  <c:v>300.94</c:v>
                </c:pt>
                <c:pt idx="490">
                  <c:v>311.92</c:v>
                </c:pt>
                <c:pt idx="491">
                  <c:v>322.81</c:v>
                </c:pt>
                <c:pt idx="492">
                  <c:v>333.42</c:v>
                </c:pt>
                <c:pt idx="493">
                  <c:v>343.61</c:v>
                </c:pt>
                <c:pt idx="494">
                  <c:v>353.25</c:v>
                </c:pt>
                <c:pt idx="495">
                  <c:v>362.25</c:v>
                </c:pt>
                <c:pt idx="496">
                  <c:v>370.56</c:v>
                </c:pt>
                <c:pt idx="497">
                  <c:v>378.18</c:v>
                </c:pt>
                <c:pt idx="498">
                  <c:v>385.17</c:v>
                </c:pt>
                <c:pt idx="499">
                  <c:v>391.59</c:v>
                </c:pt>
                <c:pt idx="500">
                  <c:v>397.53</c:v>
                </c:pt>
                <c:pt idx="501">
                  <c:v>403.09</c:v>
                </c:pt>
                <c:pt idx="502">
                  <c:v>408.37</c:v>
                </c:pt>
                <c:pt idx="503">
                  <c:v>413.43</c:v>
                </c:pt>
                <c:pt idx="504">
                  <c:v>418.31</c:v>
                </c:pt>
                <c:pt idx="505">
                  <c:v>423.04</c:v>
                </c:pt>
                <c:pt idx="506">
                  <c:v>427.58</c:v>
                </c:pt>
                <c:pt idx="507">
                  <c:v>431.88</c:v>
                </c:pt>
                <c:pt idx="508">
                  <c:v>435.86</c:v>
                </c:pt>
                <c:pt idx="509">
                  <c:v>439.42</c:v>
                </c:pt>
                <c:pt idx="510">
                  <c:v>442.47</c:v>
                </c:pt>
                <c:pt idx="511">
                  <c:v>444.89</c:v>
                </c:pt>
                <c:pt idx="512">
                  <c:v>446.58</c:v>
                </c:pt>
                <c:pt idx="513">
                  <c:v>447.46</c:v>
                </c:pt>
                <c:pt idx="514">
                  <c:v>447.43</c:v>
                </c:pt>
                <c:pt idx="515">
                  <c:v>446.46</c:v>
                </c:pt>
                <c:pt idx="516">
                  <c:v>444.49</c:v>
                </c:pt>
                <c:pt idx="517">
                  <c:v>441.5</c:v>
                </c:pt>
                <c:pt idx="518">
                  <c:v>437.48</c:v>
                </c:pt>
                <c:pt idx="519">
                  <c:v>432.43</c:v>
                </c:pt>
                <c:pt idx="520">
                  <c:v>426.35</c:v>
                </c:pt>
                <c:pt idx="521">
                  <c:v>419.27</c:v>
                </c:pt>
                <c:pt idx="522">
                  <c:v>411.21</c:v>
                </c:pt>
                <c:pt idx="523">
                  <c:v>402.2</c:v>
                </c:pt>
                <c:pt idx="524">
                  <c:v>392.27</c:v>
                </c:pt>
                <c:pt idx="525">
                  <c:v>381.47</c:v>
                </c:pt>
                <c:pt idx="526">
                  <c:v>369.83</c:v>
                </c:pt>
                <c:pt idx="527">
                  <c:v>357.42</c:v>
                </c:pt>
                <c:pt idx="528">
                  <c:v>344.28</c:v>
                </c:pt>
                <c:pt idx="529">
                  <c:v>330.47</c:v>
                </c:pt>
                <c:pt idx="530">
                  <c:v>316.07</c:v>
                </c:pt>
                <c:pt idx="531">
                  <c:v>301.14</c:v>
                </c:pt>
                <c:pt idx="532">
                  <c:v>285.76</c:v>
                </c:pt>
                <c:pt idx="533">
                  <c:v>270</c:v>
                </c:pt>
                <c:pt idx="534">
                  <c:v>253.94</c:v>
                </c:pt>
                <c:pt idx="535">
                  <c:v>237.67</c:v>
                </c:pt>
                <c:pt idx="536">
                  <c:v>221.25</c:v>
                </c:pt>
                <c:pt idx="537">
                  <c:v>204.77</c:v>
                </c:pt>
                <c:pt idx="538">
                  <c:v>188.31</c:v>
                </c:pt>
                <c:pt idx="539">
                  <c:v>171.96</c:v>
                </c:pt>
                <c:pt idx="540">
                  <c:v>155.77000000000001</c:v>
                </c:pt>
                <c:pt idx="541">
                  <c:v>139.84</c:v>
                </c:pt>
                <c:pt idx="542">
                  <c:v>124.23</c:v>
                </c:pt>
                <c:pt idx="543">
                  <c:v>109</c:v>
                </c:pt>
                <c:pt idx="544">
                  <c:v>94.23</c:v>
                </c:pt>
                <c:pt idx="545">
                  <c:v>79.95</c:v>
                </c:pt>
                <c:pt idx="546">
                  <c:v>66.23</c:v>
                </c:pt>
                <c:pt idx="547">
                  <c:v>53.1</c:v>
                </c:pt>
                <c:pt idx="548">
                  <c:v>40.58</c:v>
                </c:pt>
                <c:pt idx="549">
                  <c:v>28.69</c:v>
                </c:pt>
                <c:pt idx="550">
                  <c:v>17.43</c:v>
                </c:pt>
                <c:pt idx="551">
                  <c:v>6.82</c:v>
                </c:pt>
                <c:pt idx="552">
                  <c:v>-3.18</c:v>
                </c:pt>
                <c:pt idx="553">
                  <c:v>-12.58</c:v>
                </c:pt>
                <c:pt idx="554">
                  <c:v>-21.41</c:v>
                </c:pt>
                <c:pt idx="555">
                  <c:v>-29.71</c:v>
                </c:pt>
                <c:pt idx="556">
                  <c:v>-37.51</c:v>
                </c:pt>
                <c:pt idx="557">
                  <c:v>-44.86</c:v>
                </c:pt>
                <c:pt idx="558">
                  <c:v>-51.8</c:v>
                </c:pt>
                <c:pt idx="559">
                  <c:v>-58.38</c:v>
                </c:pt>
                <c:pt idx="560">
                  <c:v>-64.63</c:v>
                </c:pt>
                <c:pt idx="561">
                  <c:v>-70.599999999999994</c:v>
                </c:pt>
                <c:pt idx="562">
                  <c:v>-76.319999999999993</c:v>
                </c:pt>
                <c:pt idx="563">
                  <c:v>-81.84</c:v>
                </c:pt>
                <c:pt idx="564">
                  <c:v>-87.17</c:v>
                </c:pt>
                <c:pt idx="565">
                  <c:v>-92.34</c:v>
                </c:pt>
                <c:pt idx="566">
                  <c:v>-97.39</c:v>
                </c:pt>
                <c:pt idx="567">
                  <c:v>-102.34</c:v>
                </c:pt>
                <c:pt idx="568">
                  <c:v>-107.19</c:v>
                </c:pt>
                <c:pt idx="569">
                  <c:v>-111.98</c:v>
                </c:pt>
                <c:pt idx="570">
                  <c:v>-116.72</c:v>
                </c:pt>
                <c:pt idx="571">
                  <c:v>-121.41</c:v>
                </c:pt>
                <c:pt idx="572">
                  <c:v>-126.09</c:v>
                </c:pt>
                <c:pt idx="573">
                  <c:v>-130.75</c:v>
                </c:pt>
                <c:pt idx="574">
                  <c:v>-135.41999999999999</c:v>
                </c:pt>
                <c:pt idx="575">
                  <c:v>-140.11000000000001</c:v>
                </c:pt>
                <c:pt idx="576">
                  <c:v>-76.38</c:v>
                </c:pt>
                <c:pt idx="577">
                  <c:v>-96.11</c:v>
                </c:pt>
                <c:pt idx="578">
                  <c:v>-77.930000000000007</c:v>
                </c:pt>
                <c:pt idx="579">
                  <c:v>-66.5</c:v>
                </c:pt>
                <c:pt idx="580">
                  <c:v>-61.88</c:v>
                </c:pt>
                <c:pt idx="581">
                  <c:v>-63.42</c:v>
                </c:pt>
                <c:pt idx="582">
                  <c:v>-69.92</c:v>
                </c:pt>
                <c:pt idx="583">
                  <c:v>-79.89</c:v>
                </c:pt>
                <c:pt idx="584">
                  <c:v>-23.35</c:v>
                </c:pt>
                <c:pt idx="585">
                  <c:v>-50.77</c:v>
                </c:pt>
                <c:pt idx="586">
                  <c:v>-39.69</c:v>
                </c:pt>
                <c:pt idx="587">
                  <c:v>-34.06</c:v>
                </c:pt>
                <c:pt idx="588">
                  <c:v>-33.619999999999997</c:v>
                </c:pt>
                <c:pt idx="589">
                  <c:v>-37.76</c:v>
                </c:pt>
                <c:pt idx="590">
                  <c:v>-45.6</c:v>
                </c:pt>
                <c:pt idx="591">
                  <c:v>-56.08</c:v>
                </c:pt>
                <c:pt idx="592">
                  <c:v>0.27</c:v>
                </c:pt>
                <c:pt idx="593">
                  <c:v>-27.44</c:v>
                </c:pt>
                <c:pt idx="594">
                  <c:v>-17.079999999999998</c:v>
                </c:pt>
                <c:pt idx="595">
                  <c:v>-12.73</c:v>
                </c:pt>
                <c:pt idx="596">
                  <c:v>-14.16</c:v>
                </c:pt>
                <c:pt idx="597">
                  <c:v>-20.61</c:v>
                </c:pt>
                <c:pt idx="598">
                  <c:v>-30.98</c:v>
                </c:pt>
                <c:pt idx="599">
                  <c:v>-44.01</c:v>
                </c:pt>
                <c:pt idx="600">
                  <c:v>10.039999999999999</c:v>
                </c:pt>
                <c:pt idx="601">
                  <c:v>-19.600000000000001</c:v>
                </c:pt>
                <c:pt idx="602">
                  <c:v>-10.65</c:v>
                </c:pt>
                <c:pt idx="603">
                  <c:v>-7.21</c:v>
                </c:pt>
                <c:pt idx="604">
                  <c:v>-9.07</c:v>
                </c:pt>
                <c:pt idx="605">
                  <c:v>-15.53</c:v>
                </c:pt>
                <c:pt idx="606">
                  <c:v>-25.59</c:v>
                </c:pt>
                <c:pt idx="607">
                  <c:v>-38.03</c:v>
                </c:pt>
                <c:pt idx="608">
                  <c:v>16.88</c:v>
                </c:pt>
                <c:pt idx="609">
                  <c:v>-11.59</c:v>
                </c:pt>
                <c:pt idx="610">
                  <c:v>-1.1000000000000001</c:v>
                </c:pt>
                <c:pt idx="611">
                  <c:v>4.37</c:v>
                </c:pt>
                <c:pt idx="612">
                  <c:v>5.18</c:v>
                </c:pt>
                <c:pt idx="613">
                  <c:v>2.08</c:v>
                </c:pt>
                <c:pt idx="614">
                  <c:v>-3.82</c:v>
                </c:pt>
                <c:pt idx="615">
                  <c:v>-11.32</c:v>
                </c:pt>
                <c:pt idx="616">
                  <c:v>49.23</c:v>
                </c:pt>
                <c:pt idx="617">
                  <c:v>26.96</c:v>
                </c:pt>
                <c:pt idx="618">
                  <c:v>44</c:v>
                </c:pt>
                <c:pt idx="619">
                  <c:v>56.14</c:v>
                </c:pt>
                <c:pt idx="620">
                  <c:v>63.45</c:v>
                </c:pt>
                <c:pt idx="621">
                  <c:v>66.459999999999994</c:v>
                </c:pt>
                <c:pt idx="622">
                  <c:v>66.03</c:v>
                </c:pt>
                <c:pt idx="623">
                  <c:v>63.23</c:v>
                </c:pt>
                <c:pt idx="624">
                  <c:v>127.62</c:v>
                </c:pt>
                <c:pt idx="625">
                  <c:v>108.34</c:v>
                </c:pt>
                <c:pt idx="626">
                  <c:v>127.61</c:v>
                </c:pt>
                <c:pt idx="627">
                  <c:v>141.34</c:v>
                </c:pt>
                <c:pt idx="628">
                  <c:v>149.81</c:v>
                </c:pt>
                <c:pt idx="629">
                  <c:v>153.76</c:v>
                </c:pt>
                <c:pt idx="630">
                  <c:v>154.29</c:v>
                </c:pt>
                <c:pt idx="631">
                  <c:v>152.66999999999999</c:v>
                </c:pt>
                <c:pt idx="632">
                  <c:v>218.64</c:v>
                </c:pt>
                <c:pt idx="633">
                  <c:v>201.48</c:v>
                </c:pt>
                <c:pt idx="634">
                  <c:v>223.47</c:v>
                </c:pt>
                <c:pt idx="635">
                  <c:v>240.59</c:v>
                </c:pt>
                <c:pt idx="636">
                  <c:v>253.07</c:v>
                </c:pt>
                <c:pt idx="637">
                  <c:v>261.61</c:v>
                </c:pt>
                <c:pt idx="638">
                  <c:v>267.22000000000003</c:v>
                </c:pt>
                <c:pt idx="639">
                  <c:v>271.06</c:v>
                </c:pt>
                <c:pt idx="640">
                  <c:v>274.3</c:v>
                </c:pt>
                <c:pt idx="641">
                  <c:v>277.97000000000003</c:v>
                </c:pt>
                <c:pt idx="642">
                  <c:v>282.85000000000002</c:v>
                </c:pt>
                <c:pt idx="643">
                  <c:v>289.42</c:v>
                </c:pt>
                <c:pt idx="644">
                  <c:v>297.88</c:v>
                </c:pt>
                <c:pt idx="645">
                  <c:v>308.16000000000003</c:v>
                </c:pt>
                <c:pt idx="646">
                  <c:v>319.95999999999998</c:v>
                </c:pt>
                <c:pt idx="647">
                  <c:v>332.87</c:v>
                </c:pt>
                <c:pt idx="648">
                  <c:v>346.45</c:v>
                </c:pt>
                <c:pt idx="649">
                  <c:v>360.25</c:v>
                </c:pt>
                <c:pt idx="650">
                  <c:v>373.91</c:v>
                </c:pt>
                <c:pt idx="651">
                  <c:v>387.19</c:v>
                </c:pt>
                <c:pt idx="652">
                  <c:v>399.92</c:v>
                </c:pt>
                <c:pt idx="653">
                  <c:v>412.07</c:v>
                </c:pt>
                <c:pt idx="654">
                  <c:v>423.65</c:v>
                </c:pt>
                <c:pt idx="655">
                  <c:v>434.73</c:v>
                </c:pt>
                <c:pt idx="656">
                  <c:v>445.38</c:v>
                </c:pt>
                <c:pt idx="657">
                  <c:v>455.63</c:v>
                </c:pt>
                <c:pt idx="658">
                  <c:v>465.5</c:v>
                </c:pt>
                <c:pt idx="659">
                  <c:v>474.95</c:v>
                </c:pt>
                <c:pt idx="660">
                  <c:v>483.92</c:v>
                </c:pt>
                <c:pt idx="661">
                  <c:v>492.3</c:v>
                </c:pt>
                <c:pt idx="662">
                  <c:v>500</c:v>
                </c:pt>
                <c:pt idx="663">
                  <c:v>506.93</c:v>
                </c:pt>
                <c:pt idx="664">
                  <c:v>513.01</c:v>
                </c:pt>
                <c:pt idx="665">
                  <c:v>518.23</c:v>
                </c:pt>
                <c:pt idx="666">
                  <c:v>522.59</c:v>
                </c:pt>
                <c:pt idx="667">
                  <c:v>526.12</c:v>
                </c:pt>
                <c:pt idx="668">
                  <c:v>528.88</c:v>
                </c:pt>
                <c:pt idx="669">
                  <c:v>530.95000000000005</c:v>
                </c:pt>
                <c:pt idx="670">
                  <c:v>532.37</c:v>
                </c:pt>
                <c:pt idx="671">
                  <c:v>533.20000000000005</c:v>
                </c:pt>
                <c:pt idx="672">
                  <c:v>533.47</c:v>
                </c:pt>
                <c:pt idx="673">
                  <c:v>533.17999999999995</c:v>
                </c:pt>
                <c:pt idx="674">
                  <c:v>532.29999999999995</c:v>
                </c:pt>
                <c:pt idx="675">
                  <c:v>530.82000000000005</c:v>
                </c:pt>
                <c:pt idx="676">
                  <c:v>528.69000000000005</c:v>
                </c:pt>
                <c:pt idx="677">
                  <c:v>525.9</c:v>
                </c:pt>
                <c:pt idx="678">
                  <c:v>522.44000000000005</c:v>
                </c:pt>
                <c:pt idx="679">
                  <c:v>518.36</c:v>
                </c:pt>
                <c:pt idx="680">
                  <c:v>513.71</c:v>
                </c:pt>
                <c:pt idx="681">
                  <c:v>508.6</c:v>
                </c:pt>
                <c:pt idx="682">
                  <c:v>503.14</c:v>
                </c:pt>
                <c:pt idx="683">
                  <c:v>497.51</c:v>
                </c:pt>
                <c:pt idx="684">
                  <c:v>491.83</c:v>
                </c:pt>
                <c:pt idx="685">
                  <c:v>486.27</c:v>
                </c:pt>
                <c:pt idx="686">
                  <c:v>480.95</c:v>
                </c:pt>
                <c:pt idx="687">
                  <c:v>475.97</c:v>
                </c:pt>
                <c:pt idx="688">
                  <c:v>471.39</c:v>
                </c:pt>
                <c:pt idx="689">
                  <c:v>467.22</c:v>
                </c:pt>
                <c:pt idx="690">
                  <c:v>463.45</c:v>
                </c:pt>
                <c:pt idx="691">
                  <c:v>460.01</c:v>
                </c:pt>
                <c:pt idx="692">
                  <c:v>456.8</c:v>
                </c:pt>
                <c:pt idx="693">
                  <c:v>453.7</c:v>
                </c:pt>
                <c:pt idx="694">
                  <c:v>450.58</c:v>
                </c:pt>
                <c:pt idx="695">
                  <c:v>447.3</c:v>
                </c:pt>
                <c:pt idx="696">
                  <c:v>443.72</c:v>
                </c:pt>
                <c:pt idx="697">
                  <c:v>439.72</c:v>
                </c:pt>
                <c:pt idx="698">
                  <c:v>435.19</c:v>
                </c:pt>
                <c:pt idx="699">
                  <c:v>430.05</c:v>
                </c:pt>
                <c:pt idx="700">
                  <c:v>424.22</c:v>
                </c:pt>
                <c:pt idx="701">
                  <c:v>417.67</c:v>
                </c:pt>
                <c:pt idx="702">
                  <c:v>410.35</c:v>
                </c:pt>
                <c:pt idx="703">
                  <c:v>402.27</c:v>
                </c:pt>
                <c:pt idx="704">
                  <c:v>393.42</c:v>
                </c:pt>
                <c:pt idx="705">
                  <c:v>383.83</c:v>
                </c:pt>
                <c:pt idx="706">
                  <c:v>373.52</c:v>
                </c:pt>
                <c:pt idx="707">
                  <c:v>362.54</c:v>
                </c:pt>
                <c:pt idx="708">
                  <c:v>350.92</c:v>
                </c:pt>
                <c:pt idx="709">
                  <c:v>338.73</c:v>
                </c:pt>
                <c:pt idx="710">
                  <c:v>326</c:v>
                </c:pt>
                <c:pt idx="711">
                  <c:v>312.81</c:v>
                </c:pt>
                <c:pt idx="712">
                  <c:v>299.20999999999998</c:v>
                </c:pt>
                <c:pt idx="713">
                  <c:v>285.26</c:v>
                </c:pt>
                <c:pt idx="714">
                  <c:v>271.02</c:v>
                </c:pt>
                <c:pt idx="715">
                  <c:v>256.56</c:v>
                </c:pt>
                <c:pt idx="716">
                  <c:v>241.92</c:v>
                </c:pt>
                <c:pt idx="717">
                  <c:v>227.17</c:v>
                </c:pt>
                <c:pt idx="718">
                  <c:v>212.33</c:v>
                </c:pt>
                <c:pt idx="719">
                  <c:v>197.47</c:v>
                </c:pt>
                <c:pt idx="720">
                  <c:v>182.6</c:v>
                </c:pt>
                <c:pt idx="721">
                  <c:v>167.75</c:v>
                </c:pt>
                <c:pt idx="722">
                  <c:v>152.94999999999999</c:v>
                </c:pt>
                <c:pt idx="723">
                  <c:v>138.22</c:v>
                </c:pt>
                <c:pt idx="724">
                  <c:v>123.56</c:v>
                </c:pt>
                <c:pt idx="725">
                  <c:v>108.98</c:v>
                </c:pt>
                <c:pt idx="726">
                  <c:v>94.49</c:v>
                </c:pt>
                <c:pt idx="727">
                  <c:v>80.08</c:v>
                </c:pt>
                <c:pt idx="728">
                  <c:v>65.75</c:v>
                </c:pt>
                <c:pt idx="729">
                  <c:v>51.49</c:v>
                </c:pt>
                <c:pt idx="730">
                  <c:v>37.29</c:v>
                </c:pt>
                <c:pt idx="731">
                  <c:v>23.14</c:v>
                </c:pt>
                <c:pt idx="732">
                  <c:v>9.02</c:v>
                </c:pt>
                <c:pt idx="733">
                  <c:v>-5.07</c:v>
                </c:pt>
                <c:pt idx="734">
                  <c:v>-19.170000000000002</c:v>
                </c:pt>
                <c:pt idx="735">
                  <c:v>-33.28</c:v>
                </c:pt>
                <c:pt idx="736">
                  <c:v>-47.42</c:v>
                </c:pt>
                <c:pt idx="737">
                  <c:v>-61.61</c:v>
                </c:pt>
                <c:pt idx="738">
                  <c:v>-75.849999999999994</c:v>
                </c:pt>
                <c:pt idx="739">
                  <c:v>-90.16</c:v>
                </c:pt>
                <c:pt idx="740">
                  <c:v>-104.52</c:v>
                </c:pt>
                <c:pt idx="741">
                  <c:v>-118.93</c:v>
                </c:pt>
                <c:pt idx="742">
                  <c:v>-133.38</c:v>
                </c:pt>
                <c:pt idx="743">
                  <c:v>-147.84</c:v>
                </c:pt>
                <c:pt idx="744">
                  <c:v>-93.84</c:v>
                </c:pt>
                <c:pt idx="745">
                  <c:v>-123.2</c:v>
                </c:pt>
                <c:pt idx="746">
                  <c:v>-114.51</c:v>
                </c:pt>
                <c:pt idx="747">
                  <c:v>-112.35</c:v>
                </c:pt>
                <c:pt idx="748">
                  <c:v>-116.72</c:v>
                </c:pt>
                <c:pt idx="749">
                  <c:v>-126.91</c:v>
                </c:pt>
                <c:pt idx="750">
                  <c:v>-141.63999999999999</c:v>
                </c:pt>
                <c:pt idx="751">
                  <c:v>-159.37</c:v>
                </c:pt>
                <c:pt idx="752">
                  <c:v>-110.03</c:v>
                </c:pt>
                <c:pt idx="753">
                  <c:v>-144.05000000000001</c:v>
                </c:pt>
                <c:pt idx="754">
                  <c:v>-138.91</c:v>
                </c:pt>
                <c:pt idx="755">
                  <c:v>-138.51</c:v>
                </c:pt>
                <c:pt idx="756">
                  <c:v>-142.57</c:v>
                </c:pt>
                <c:pt idx="757">
                  <c:v>-150.44999999999999</c:v>
                </c:pt>
                <c:pt idx="758">
                  <c:v>-161.24</c:v>
                </c:pt>
                <c:pt idx="759">
                  <c:v>-173.9</c:v>
                </c:pt>
                <c:pt idx="760">
                  <c:v>-118.93</c:v>
                </c:pt>
                <c:pt idx="761">
                  <c:v>-147.29</c:v>
                </c:pt>
                <c:pt idx="762">
                  <c:v>-136.84</c:v>
                </c:pt>
                <c:pt idx="763">
                  <c:v>-131.72</c:v>
                </c:pt>
                <c:pt idx="764">
                  <c:v>-131.72999999999999</c:v>
                </c:pt>
                <c:pt idx="765">
                  <c:v>-136.19</c:v>
                </c:pt>
                <c:pt idx="766">
                  <c:v>-144.06</c:v>
                </c:pt>
                <c:pt idx="767">
                  <c:v>-154.13999999999999</c:v>
                </c:pt>
                <c:pt idx="768">
                  <c:v>-96.78</c:v>
                </c:pt>
                <c:pt idx="769">
                  <c:v>-122.8</c:v>
                </c:pt>
                <c:pt idx="770">
                  <c:v>-110.04</c:v>
                </c:pt>
                <c:pt idx="771">
                  <c:v>-102.64</c:v>
                </c:pt>
                <c:pt idx="772">
                  <c:v>-100.48</c:v>
                </c:pt>
                <c:pt idx="773">
                  <c:v>-102.96</c:v>
                </c:pt>
                <c:pt idx="774">
                  <c:v>-109.13</c:v>
                </c:pt>
                <c:pt idx="775">
                  <c:v>-117.82</c:v>
                </c:pt>
                <c:pt idx="776">
                  <c:v>-59.4</c:v>
                </c:pt>
                <c:pt idx="777">
                  <c:v>-84.64</c:v>
                </c:pt>
                <c:pt idx="778">
                  <c:v>-71.239999999999995</c:v>
                </c:pt>
                <c:pt idx="779">
                  <c:v>-63.22</c:v>
                </c:pt>
                <c:pt idx="780">
                  <c:v>-60.27</c:v>
                </c:pt>
                <c:pt idx="781">
                  <c:v>-61.65</c:v>
                </c:pt>
                <c:pt idx="782">
                  <c:v>-66.3</c:v>
                </c:pt>
                <c:pt idx="783">
                  <c:v>-72.989999999999995</c:v>
                </c:pt>
                <c:pt idx="784">
                  <c:v>-12.11</c:v>
                </c:pt>
                <c:pt idx="785">
                  <c:v>-34.51</c:v>
                </c:pt>
                <c:pt idx="786">
                  <c:v>-18.059999999999999</c:v>
                </c:pt>
                <c:pt idx="787">
                  <c:v>-6.94</c:v>
                </c:pt>
                <c:pt idx="788">
                  <c:v>-1.0900000000000001</c:v>
                </c:pt>
                <c:pt idx="789">
                  <c:v>0.06</c:v>
                </c:pt>
                <c:pt idx="790">
                  <c:v>-2.6</c:v>
                </c:pt>
                <c:pt idx="791">
                  <c:v>-7.97</c:v>
                </c:pt>
                <c:pt idx="792">
                  <c:v>53.54</c:v>
                </c:pt>
                <c:pt idx="793">
                  <c:v>31.1</c:v>
                </c:pt>
                <c:pt idx="794">
                  <c:v>46.97</c:v>
                </c:pt>
                <c:pt idx="795">
                  <c:v>57.1</c:v>
                </c:pt>
                <c:pt idx="796">
                  <c:v>61.79</c:v>
                </c:pt>
                <c:pt idx="797">
                  <c:v>61.84</c:v>
                </c:pt>
                <c:pt idx="798">
                  <c:v>58.36</c:v>
                </c:pt>
                <c:pt idx="799">
                  <c:v>52.66</c:v>
                </c:pt>
                <c:pt idx="800">
                  <c:v>114.51</c:v>
                </c:pt>
                <c:pt idx="801">
                  <c:v>93.22</c:v>
                </c:pt>
                <c:pt idx="802">
                  <c:v>111.1</c:v>
                </c:pt>
                <c:pt idx="803">
                  <c:v>124.15</c:v>
                </c:pt>
                <c:pt idx="804">
                  <c:v>132.62</c:v>
                </c:pt>
                <c:pt idx="805">
                  <c:v>137.22999999999999</c:v>
                </c:pt>
                <c:pt idx="806">
                  <c:v>139.02000000000001</c:v>
                </c:pt>
                <c:pt idx="807">
                  <c:v>139.16</c:v>
                </c:pt>
                <c:pt idx="808">
                  <c:v>138.85</c:v>
                </c:pt>
                <c:pt idx="809">
                  <c:v>139.12</c:v>
                </c:pt>
                <c:pt idx="810">
                  <c:v>140.77000000000001</c:v>
                </c:pt>
                <c:pt idx="811">
                  <c:v>144.32</c:v>
                </c:pt>
                <c:pt idx="812">
                  <c:v>149.97999999999999</c:v>
                </c:pt>
                <c:pt idx="813">
                  <c:v>157.69</c:v>
                </c:pt>
                <c:pt idx="814">
                  <c:v>167.2</c:v>
                </c:pt>
                <c:pt idx="815">
                  <c:v>178.1</c:v>
                </c:pt>
                <c:pt idx="816">
                  <c:v>189.98</c:v>
                </c:pt>
                <c:pt idx="817">
                  <c:v>202.41</c:v>
                </c:pt>
                <c:pt idx="818">
                  <c:v>215.07</c:v>
                </c:pt>
                <c:pt idx="819">
                  <c:v>227.73</c:v>
                </c:pt>
                <c:pt idx="820">
                  <c:v>240.26</c:v>
                </c:pt>
                <c:pt idx="821">
                  <c:v>252.63</c:v>
                </c:pt>
                <c:pt idx="822">
                  <c:v>264.89999999999998</c:v>
                </c:pt>
                <c:pt idx="823">
                  <c:v>277.14999999999998</c:v>
                </c:pt>
                <c:pt idx="824">
                  <c:v>289.45</c:v>
                </c:pt>
                <c:pt idx="825">
                  <c:v>301.87</c:v>
                </c:pt>
                <c:pt idx="826">
                  <c:v>314.41000000000003</c:v>
                </c:pt>
                <c:pt idx="827">
                  <c:v>327.06</c:v>
                </c:pt>
                <c:pt idx="828">
                  <c:v>339.74</c:v>
                </c:pt>
                <c:pt idx="829">
                  <c:v>352.36</c:v>
                </c:pt>
                <c:pt idx="830">
                  <c:v>364.79</c:v>
                </c:pt>
                <c:pt idx="831">
                  <c:v>376.94</c:v>
                </c:pt>
                <c:pt idx="832">
                  <c:v>388.72</c:v>
                </c:pt>
                <c:pt idx="833">
                  <c:v>400.07</c:v>
                </c:pt>
                <c:pt idx="834">
                  <c:v>410.98</c:v>
                </c:pt>
                <c:pt idx="835">
                  <c:v>421.43</c:v>
                </c:pt>
                <c:pt idx="836">
                  <c:v>431.45</c:v>
                </c:pt>
                <c:pt idx="837">
                  <c:v>441.07</c:v>
                </c:pt>
                <c:pt idx="838">
                  <c:v>450.3</c:v>
                </c:pt>
                <c:pt idx="839">
                  <c:v>459.14</c:v>
                </c:pt>
                <c:pt idx="840">
                  <c:v>467.56</c:v>
                </c:pt>
                <c:pt idx="841">
                  <c:v>475.53</c:v>
                </c:pt>
                <c:pt idx="842">
                  <c:v>482.95</c:v>
                </c:pt>
                <c:pt idx="843">
                  <c:v>489.76</c:v>
                </c:pt>
                <c:pt idx="844">
                  <c:v>495.88</c:v>
                </c:pt>
                <c:pt idx="845">
                  <c:v>501.22</c:v>
                </c:pt>
                <c:pt idx="846">
                  <c:v>505.75</c:v>
                </c:pt>
                <c:pt idx="847">
                  <c:v>509.45</c:v>
                </c:pt>
                <c:pt idx="848">
                  <c:v>512.35</c:v>
                </c:pt>
                <c:pt idx="849">
                  <c:v>514.5</c:v>
                </c:pt>
                <c:pt idx="850">
                  <c:v>516.01</c:v>
                </c:pt>
                <c:pt idx="851">
                  <c:v>516.98</c:v>
                </c:pt>
                <c:pt idx="852">
                  <c:v>517.54999999999995</c:v>
                </c:pt>
                <c:pt idx="853">
                  <c:v>517.85</c:v>
                </c:pt>
                <c:pt idx="854">
                  <c:v>517.98</c:v>
                </c:pt>
                <c:pt idx="855">
                  <c:v>518.04</c:v>
                </c:pt>
                <c:pt idx="856">
                  <c:v>518.07000000000005</c:v>
                </c:pt>
                <c:pt idx="857">
                  <c:v>518.09</c:v>
                </c:pt>
                <c:pt idx="858">
                  <c:v>518.08000000000004</c:v>
                </c:pt>
                <c:pt idx="859">
                  <c:v>517.98</c:v>
                </c:pt>
                <c:pt idx="860">
                  <c:v>517.70000000000005</c:v>
                </c:pt>
                <c:pt idx="861">
                  <c:v>517.15</c:v>
                </c:pt>
                <c:pt idx="862">
                  <c:v>516.19000000000005</c:v>
                </c:pt>
                <c:pt idx="863">
                  <c:v>514.70000000000005</c:v>
                </c:pt>
                <c:pt idx="864">
                  <c:v>512.59</c:v>
                </c:pt>
                <c:pt idx="865">
                  <c:v>509.73</c:v>
                </c:pt>
                <c:pt idx="866">
                  <c:v>506.05</c:v>
                </c:pt>
                <c:pt idx="867">
                  <c:v>501.49</c:v>
                </c:pt>
                <c:pt idx="868">
                  <c:v>495.99</c:v>
                </c:pt>
                <c:pt idx="869">
                  <c:v>489.55</c:v>
                </c:pt>
                <c:pt idx="870">
                  <c:v>482.15</c:v>
                </c:pt>
                <c:pt idx="871">
                  <c:v>473.82</c:v>
                </c:pt>
                <c:pt idx="872">
                  <c:v>464.58</c:v>
                </c:pt>
                <c:pt idx="873">
                  <c:v>454.47</c:v>
                </c:pt>
                <c:pt idx="874">
                  <c:v>443.55</c:v>
                </c:pt>
                <c:pt idx="875">
                  <c:v>431.88</c:v>
                </c:pt>
                <c:pt idx="876">
                  <c:v>419.52</c:v>
                </c:pt>
                <c:pt idx="877">
                  <c:v>406.55</c:v>
                </c:pt>
                <c:pt idx="878">
                  <c:v>393.04</c:v>
                </c:pt>
                <c:pt idx="879">
                  <c:v>379.07</c:v>
                </c:pt>
                <c:pt idx="880">
                  <c:v>364.72</c:v>
                </c:pt>
                <c:pt idx="881">
                  <c:v>350.06</c:v>
                </c:pt>
                <c:pt idx="882">
                  <c:v>335.18</c:v>
                </c:pt>
                <c:pt idx="883">
                  <c:v>320.14999999999998</c:v>
                </c:pt>
                <c:pt idx="884">
                  <c:v>305.05</c:v>
                </c:pt>
                <c:pt idx="885">
                  <c:v>289.93</c:v>
                </c:pt>
                <c:pt idx="886">
                  <c:v>274.86</c:v>
                </c:pt>
                <c:pt idx="887">
                  <c:v>259.89999999999998</c:v>
                </c:pt>
                <c:pt idx="888">
                  <c:v>245.08</c:v>
                </c:pt>
                <c:pt idx="889">
                  <c:v>230.46</c:v>
                </c:pt>
                <c:pt idx="890">
                  <c:v>216.06</c:v>
                </c:pt>
                <c:pt idx="891">
                  <c:v>201.91</c:v>
                </c:pt>
                <c:pt idx="892">
                  <c:v>188.03</c:v>
                </c:pt>
                <c:pt idx="893">
                  <c:v>174.43</c:v>
                </c:pt>
                <c:pt idx="894">
                  <c:v>161.12</c:v>
                </c:pt>
                <c:pt idx="895">
                  <c:v>148.1</c:v>
                </c:pt>
                <c:pt idx="896">
                  <c:v>135.38</c:v>
                </c:pt>
                <c:pt idx="897">
                  <c:v>122.93</c:v>
                </c:pt>
                <c:pt idx="898">
                  <c:v>110.74</c:v>
                </c:pt>
                <c:pt idx="899">
                  <c:v>98.8</c:v>
                </c:pt>
                <c:pt idx="900">
                  <c:v>87.08</c:v>
                </c:pt>
                <c:pt idx="901">
                  <c:v>75.56</c:v>
                </c:pt>
                <c:pt idx="902">
                  <c:v>64.2</c:v>
                </c:pt>
                <c:pt idx="903">
                  <c:v>52.98</c:v>
                </c:pt>
                <c:pt idx="904">
                  <c:v>41.84</c:v>
                </c:pt>
                <c:pt idx="905">
                  <c:v>30.77</c:v>
                </c:pt>
                <c:pt idx="906">
                  <c:v>19.73</c:v>
                </c:pt>
                <c:pt idx="907">
                  <c:v>8.68</c:v>
                </c:pt>
                <c:pt idx="908">
                  <c:v>-2.39</c:v>
                </c:pt>
                <c:pt idx="909">
                  <c:v>-13.52</c:v>
                </c:pt>
                <c:pt idx="910">
                  <c:v>-24.71</c:v>
                </c:pt>
                <c:pt idx="911">
                  <c:v>-35.979999999999997</c:v>
                </c:pt>
                <c:pt idx="912">
                  <c:v>-47.32</c:v>
                </c:pt>
                <c:pt idx="913">
                  <c:v>-58.74</c:v>
                </c:pt>
                <c:pt idx="914">
                  <c:v>-70.23</c:v>
                </c:pt>
                <c:pt idx="915">
                  <c:v>-81.760000000000005</c:v>
                </c:pt>
                <c:pt idx="916">
                  <c:v>-93.32</c:v>
                </c:pt>
                <c:pt idx="917">
                  <c:v>-104.89</c:v>
                </c:pt>
                <c:pt idx="918">
                  <c:v>-116.44</c:v>
                </c:pt>
                <c:pt idx="919">
                  <c:v>-127.94</c:v>
                </c:pt>
                <c:pt idx="920">
                  <c:v>-139.37</c:v>
                </c:pt>
                <c:pt idx="921">
                  <c:v>-150.69999999999999</c:v>
                </c:pt>
                <c:pt idx="922">
                  <c:v>-161.9</c:v>
                </c:pt>
                <c:pt idx="923">
                  <c:v>-172.94</c:v>
                </c:pt>
                <c:pt idx="924">
                  <c:v>-183.82</c:v>
                </c:pt>
                <c:pt idx="925">
                  <c:v>-194.52</c:v>
                </c:pt>
                <c:pt idx="926">
                  <c:v>-205.01</c:v>
                </c:pt>
                <c:pt idx="927">
                  <c:v>-215.3</c:v>
                </c:pt>
                <c:pt idx="928">
                  <c:v>-225.38</c:v>
                </c:pt>
                <c:pt idx="929">
                  <c:v>-235.25</c:v>
                </c:pt>
                <c:pt idx="930">
                  <c:v>-244.91</c:v>
                </c:pt>
                <c:pt idx="931">
                  <c:v>-254.38</c:v>
                </c:pt>
                <c:pt idx="932">
                  <c:v>-263.66000000000003</c:v>
                </c:pt>
                <c:pt idx="933">
                  <c:v>-272.77</c:v>
                </c:pt>
                <c:pt idx="934">
                  <c:v>-281.72000000000003</c:v>
                </c:pt>
                <c:pt idx="935">
                  <c:v>-290.52</c:v>
                </c:pt>
                <c:pt idx="936">
                  <c:v>-230.74</c:v>
                </c:pt>
                <c:pt idx="937">
                  <c:v>-254.26</c:v>
                </c:pt>
                <c:pt idx="938">
                  <c:v>-239.7</c:v>
                </c:pt>
                <c:pt idx="939">
                  <c:v>-231.7</c:v>
                </c:pt>
                <c:pt idx="940">
                  <c:v>-230.34</c:v>
                </c:pt>
                <c:pt idx="941">
                  <c:v>-234.92</c:v>
                </c:pt>
                <c:pt idx="942">
                  <c:v>-244.24</c:v>
                </c:pt>
                <c:pt idx="943">
                  <c:v>-256.79000000000002</c:v>
                </c:pt>
                <c:pt idx="944">
                  <c:v>-202.54</c:v>
                </c:pt>
                <c:pt idx="945">
                  <c:v>-231.96</c:v>
                </c:pt>
                <c:pt idx="946">
                  <c:v>-222.54</c:v>
                </c:pt>
                <c:pt idx="947">
                  <c:v>-218.19</c:v>
                </c:pt>
                <c:pt idx="948">
                  <c:v>-218.63</c:v>
                </c:pt>
                <c:pt idx="949">
                  <c:v>-223.22</c:v>
                </c:pt>
                <c:pt idx="950">
                  <c:v>-231.03</c:v>
                </c:pt>
                <c:pt idx="951">
                  <c:v>-241</c:v>
                </c:pt>
                <c:pt idx="952">
                  <c:v>-183.59</c:v>
                </c:pt>
                <c:pt idx="953">
                  <c:v>-209.71</c:v>
                </c:pt>
                <c:pt idx="954">
                  <c:v>-197.17</c:v>
                </c:pt>
                <c:pt idx="955">
                  <c:v>-190.08</c:v>
                </c:pt>
                <c:pt idx="956">
                  <c:v>-188.16</c:v>
                </c:pt>
                <c:pt idx="957">
                  <c:v>-190.68</c:v>
                </c:pt>
                <c:pt idx="958">
                  <c:v>-196.53</c:v>
                </c:pt>
                <c:pt idx="959">
                  <c:v>-204.46</c:v>
                </c:pt>
                <c:pt idx="960">
                  <c:v>-144.76</c:v>
                </c:pt>
                <c:pt idx="961">
                  <c:v>-168.2</c:v>
                </c:pt>
                <c:pt idx="962">
                  <c:v>-152.57</c:v>
                </c:pt>
                <c:pt idx="963">
                  <c:v>-141.97</c:v>
                </c:pt>
                <c:pt idx="964">
                  <c:v>-136.24</c:v>
                </c:pt>
                <c:pt idx="965">
                  <c:v>-134.76</c:v>
                </c:pt>
                <c:pt idx="966">
                  <c:v>-136.55000000000001</c:v>
                </c:pt>
                <c:pt idx="967">
                  <c:v>-140.44999999999999</c:v>
                </c:pt>
                <c:pt idx="968">
                  <c:v>-76.819999999999993</c:v>
                </c:pt>
                <c:pt idx="969">
                  <c:v>-96.43</c:v>
                </c:pt>
                <c:pt idx="970">
                  <c:v>-77.010000000000005</c:v>
                </c:pt>
                <c:pt idx="971">
                  <c:v>-62.6</c:v>
                </c:pt>
                <c:pt idx="972">
                  <c:v>-52.93</c:v>
                </c:pt>
                <c:pt idx="973">
                  <c:v>-47.29</c:v>
                </c:pt>
                <c:pt idx="974">
                  <c:v>-44.64</c:v>
                </c:pt>
                <c:pt idx="975">
                  <c:v>-43.84</c:v>
                </c:pt>
                <c:pt idx="976">
                  <c:v>24.71</c:v>
                </c:pt>
                <c:pt idx="977">
                  <c:v>10.09</c:v>
                </c:pt>
                <c:pt idx="978">
                  <c:v>34.4</c:v>
                </c:pt>
                <c:pt idx="979">
                  <c:v>53.38</c:v>
                </c:pt>
                <c:pt idx="980">
                  <c:v>67.08</c:v>
                </c:pt>
                <c:pt idx="981">
                  <c:v>76</c:v>
                </c:pt>
                <c:pt idx="982">
                  <c:v>81</c:v>
                </c:pt>
                <c:pt idx="983">
                  <c:v>83.13</c:v>
                </c:pt>
                <c:pt idx="984">
                  <c:v>83.51</c:v>
                </c:pt>
                <c:pt idx="985">
                  <c:v>83.16</c:v>
                </c:pt>
                <c:pt idx="986">
                  <c:v>82.9</c:v>
                </c:pt>
                <c:pt idx="987">
                  <c:v>83.33</c:v>
                </c:pt>
                <c:pt idx="988">
                  <c:v>84.79</c:v>
                </c:pt>
                <c:pt idx="989">
                  <c:v>87.36</c:v>
                </c:pt>
                <c:pt idx="990">
                  <c:v>90.98</c:v>
                </c:pt>
                <c:pt idx="991">
                  <c:v>95.45</c:v>
                </c:pt>
                <c:pt idx="992">
                  <c:v>100.52</c:v>
                </c:pt>
                <c:pt idx="993">
                  <c:v>105.98</c:v>
                </c:pt>
                <c:pt idx="994">
                  <c:v>111.67</c:v>
                </c:pt>
                <c:pt idx="995">
                  <c:v>117.54</c:v>
                </c:pt>
                <c:pt idx="996">
                  <c:v>123.6</c:v>
                </c:pt>
                <c:pt idx="997">
                  <c:v>129.94999999999999</c:v>
                </c:pt>
                <c:pt idx="998">
                  <c:v>136.75</c:v>
                </c:pt>
                <c:pt idx="999">
                  <c:v>144.16</c:v>
                </c:pt>
                <c:pt idx="1000">
                  <c:v>152.34</c:v>
                </c:pt>
                <c:pt idx="1001">
                  <c:v>161.38</c:v>
                </c:pt>
                <c:pt idx="1002">
                  <c:v>171.35</c:v>
                </c:pt>
                <c:pt idx="1003">
                  <c:v>182.23</c:v>
                </c:pt>
                <c:pt idx="1004">
                  <c:v>193.96</c:v>
                </c:pt>
                <c:pt idx="1005">
                  <c:v>206.44</c:v>
                </c:pt>
                <c:pt idx="1006">
                  <c:v>219.53</c:v>
                </c:pt>
                <c:pt idx="1007">
                  <c:v>233.11</c:v>
                </c:pt>
                <c:pt idx="1008">
                  <c:v>247.05</c:v>
                </c:pt>
                <c:pt idx="1009">
                  <c:v>261.25</c:v>
                </c:pt>
                <c:pt idx="1010">
                  <c:v>275.63</c:v>
                </c:pt>
                <c:pt idx="1011">
                  <c:v>290.14</c:v>
                </c:pt>
                <c:pt idx="1012">
                  <c:v>304.72000000000003</c:v>
                </c:pt>
                <c:pt idx="1013">
                  <c:v>319.35000000000002</c:v>
                </c:pt>
                <c:pt idx="1014">
                  <c:v>333.95</c:v>
                </c:pt>
                <c:pt idx="1015">
                  <c:v>348.47</c:v>
                </c:pt>
                <c:pt idx="1016">
                  <c:v>362.81</c:v>
                </c:pt>
                <c:pt idx="1017">
                  <c:v>376.86</c:v>
                </c:pt>
                <c:pt idx="1018">
                  <c:v>390.47</c:v>
                </c:pt>
                <c:pt idx="1019">
                  <c:v>403.53</c:v>
                </c:pt>
                <c:pt idx="1020">
                  <c:v>415.88</c:v>
                </c:pt>
                <c:pt idx="1021">
                  <c:v>427.43</c:v>
                </c:pt>
                <c:pt idx="1022">
                  <c:v>438.09</c:v>
                </c:pt>
                <c:pt idx="1023">
                  <c:v>447.82</c:v>
                </c:pt>
                <c:pt idx="1024">
                  <c:v>456.62</c:v>
                </c:pt>
                <c:pt idx="1025">
                  <c:v>464.56</c:v>
                </c:pt>
                <c:pt idx="1026">
                  <c:v>471.73</c:v>
                </c:pt>
                <c:pt idx="1027">
                  <c:v>478.25</c:v>
                </c:pt>
                <c:pt idx="1028">
                  <c:v>484.28</c:v>
                </c:pt>
                <c:pt idx="1029">
                  <c:v>489.96</c:v>
                </c:pt>
                <c:pt idx="1030">
                  <c:v>495.45</c:v>
                </c:pt>
                <c:pt idx="1031">
                  <c:v>500.85</c:v>
                </c:pt>
                <c:pt idx="1032">
                  <c:v>506.25</c:v>
                </c:pt>
                <c:pt idx="1033">
                  <c:v>511.72</c:v>
                </c:pt>
                <c:pt idx="1034">
                  <c:v>517.25</c:v>
                </c:pt>
                <c:pt idx="1035">
                  <c:v>522.80999999999995</c:v>
                </c:pt>
                <c:pt idx="1036">
                  <c:v>528.35</c:v>
                </c:pt>
                <c:pt idx="1037">
                  <c:v>533.76</c:v>
                </c:pt>
                <c:pt idx="1038">
                  <c:v>538.92999999999995</c:v>
                </c:pt>
                <c:pt idx="1039">
                  <c:v>543.73</c:v>
                </c:pt>
                <c:pt idx="1040">
                  <c:v>548.02</c:v>
                </c:pt>
                <c:pt idx="1041">
                  <c:v>551.69000000000005</c:v>
                </c:pt>
                <c:pt idx="1042">
                  <c:v>554.59</c:v>
                </c:pt>
                <c:pt idx="1043">
                  <c:v>556.63</c:v>
                </c:pt>
                <c:pt idx="1044">
                  <c:v>557.70000000000005</c:v>
                </c:pt>
                <c:pt idx="1045">
                  <c:v>557.71</c:v>
                </c:pt>
                <c:pt idx="1046">
                  <c:v>556.61</c:v>
                </c:pt>
                <c:pt idx="1047">
                  <c:v>554.33000000000004</c:v>
                </c:pt>
                <c:pt idx="1048">
                  <c:v>550.84</c:v>
                </c:pt>
                <c:pt idx="1049">
                  <c:v>546.11</c:v>
                </c:pt>
                <c:pt idx="1050">
                  <c:v>540.13</c:v>
                </c:pt>
                <c:pt idx="1051">
                  <c:v>532.9</c:v>
                </c:pt>
                <c:pt idx="1052">
                  <c:v>524.45000000000005</c:v>
                </c:pt>
                <c:pt idx="1053">
                  <c:v>514.80999999999995</c:v>
                </c:pt>
                <c:pt idx="1054">
                  <c:v>504.01</c:v>
                </c:pt>
                <c:pt idx="1055">
                  <c:v>492.13</c:v>
                </c:pt>
                <c:pt idx="1056">
                  <c:v>410.76</c:v>
                </c:pt>
                <c:pt idx="1057">
                  <c:v>411.89</c:v>
                </c:pt>
                <c:pt idx="1058">
                  <c:v>374.2</c:v>
                </c:pt>
                <c:pt idx="1059">
                  <c:v>342.44</c:v>
                </c:pt>
                <c:pt idx="1060">
                  <c:v>316.77999999999997</c:v>
                </c:pt>
                <c:pt idx="1061">
                  <c:v>296.66000000000003</c:v>
                </c:pt>
                <c:pt idx="1062">
                  <c:v>280.97000000000003</c:v>
                </c:pt>
                <c:pt idx="1063">
                  <c:v>268.33999999999997</c:v>
                </c:pt>
                <c:pt idx="1064">
                  <c:v>188.86</c:v>
                </c:pt>
                <c:pt idx="1065">
                  <c:v>193.13</c:v>
                </c:pt>
                <c:pt idx="1066">
                  <c:v>158.77000000000001</c:v>
                </c:pt>
                <c:pt idx="1067">
                  <c:v>129.82</c:v>
                </c:pt>
                <c:pt idx="1068">
                  <c:v>106.1</c:v>
                </c:pt>
                <c:pt idx="1069">
                  <c:v>87.09</c:v>
                </c:pt>
                <c:pt idx="1070">
                  <c:v>71.959999999999994</c:v>
                </c:pt>
                <c:pt idx="1071">
                  <c:v>59.75</c:v>
                </c:pt>
                <c:pt idx="1072">
                  <c:v>-18.989999999999998</c:v>
                </c:pt>
                <c:pt idx="1073">
                  <c:v>-13.29</c:v>
                </c:pt>
                <c:pt idx="1074">
                  <c:v>-45.27</c:v>
                </c:pt>
                <c:pt idx="1075">
                  <c:v>-70.8</c:v>
                </c:pt>
                <c:pt idx="1076">
                  <c:v>-90.11</c:v>
                </c:pt>
                <c:pt idx="1077">
                  <c:v>-103.92</c:v>
                </c:pt>
                <c:pt idx="1078">
                  <c:v>-113.33</c:v>
                </c:pt>
                <c:pt idx="1079">
                  <c:v>-119.62</c:v>
                </c:pt>
                <c:pt idx="1080">
                  <c:v>-192.51</c:v>
                </c:pt>
                <c:pt idx="1081">
                  <c:v>-181.27</c:v>
                </c:pt>
                <c:pt idx="1082">
                  <c:v>-208.15</c:v>
                </c:pt>
                <c:pt idx="1083">
                  <c:v>-229.1</c:v>
                </c:pt>
                <c:pt idx="1084">
                  <c:v>-244.32</c:v>
                </c:pt>
                <c:pt idx="1085">
                  <c:v>-254.51</c:v>
                </c:pt>
                <c:pt idx="1086">
                  <c:v>-260.69</c:v>
                </c:pt>
                <c:pt idx="1087">
                  <c:v>-264.08</c:v>
                </c:pt>
                <c:pt idx="1088">
                  <c:v>-334.37</c:v>
                </c:pt>
                <c:pt idx="1089">
                  <c:v>-320.83999999999997</c:v>
                </c:pt>
                <c:pt idx="1090">
                  <c:v>-345.8</c:v>
                </c:pt>
                <c:pt idx="1091">
                  <c:v>-365.26</c:v>
                </c:pt>
                <c:pt idx="1092">
                  <c:v>-379.53</c:v>
                </c:pt>
                <c:pt idx="1093">
                  <c:v>-389.34</c:v>
                </c:pt>
                <c:pt idx="1094">
                  <c:v>-395.75</c:v>
                </c:pt>
                <c:pt idx="1095">
                  <c:v>-399.94</c:v>
                </c:pt>
                <c:pt idx="1096">
                  <c:v>-471.51</c:v>
                </c:pt>
                <c:pt idx="1097">
                  <c:v>-459.57</c:v>
                </c:pt>
                <c:pt idx="1098">
                  <c:v>-486.22</c:v>
                </c:pt>
                <c:pt idx="1099">
                  <c:v>-507.21</c:v>
                </c:pt>
                <c:pt idx="1100">
                  <c:v>-522.59</c:v>
                </c:pt>
                <c:pt idx="1101">
                  <c:v>-532.88</c:v>
                </c:pt>
                <c:pt idx="1102">
                  <c:v>-538.94000000000005</c:v>
                </c:pt>
                <c:pt idx="1103">
                  <c:v>-541.84</c:v>
                </c:pt>
                <c:pt idx="1104">
                  <c:v>-542.69000000000005</c:v>
                </c:pt>
                <c:pt idx="1105">
                  <c:v>-542.51</c:v>
                </c:pt>
                <c:pt idx="1106">
                  <c:v>-542.17999999999995</c:v>
                </c:pt>
                <c:pt idx="1107">
                  <c:v>-542.27</c:v>
                </c:pt>
                <c:pt idx="1108">
                  <c:v>-543.16</c:v>
                </c:pt>
                <c:pt idx="1109">
                  <c:v>-544.96</c:v>
                </c:pt>
                <c:pt idx="1110">
                  <c:v>-547.61</c:v>
                </c:pt>
                <c:pt idx="1111">
                  <c:v>-550.96</c:v>
                </c:pt>
                <c:pt idx="1112">
                  <c:v>-554.78</c:v>
                </c:pt>
                <c:pt idx="1113">
                  <c:v>-558.9</c:v>
                </c:pt>
                <c:pt idx="1114">
                  <c:v>-563.20000000000005</c:v>
                </c:pt>
                <c:pt idx="1115">
                  <c:v>-567.64</c:v>
                </c:pt>
                <c:pt idx="1116">
                  <c:v>-572.27</c:v>
                </c:pt>
                <c:pt idx="1117">
                  <c:v>-577.23</c:v>
                </c:pt>
                <c:pt idx="1118">
                  <c:v>-582.70000000000005</c:v>
                </c:pt>
                <c:pt idx="1119">
                  <c:v>-588.86</c:v>
                </c:pt>
                <c:pt idx="1120">
                  <c:v>-595.89</c:v>
                </c:pt>
                <c:pt idx="1121">
                  <c:v>-603.91</c:v>
                </c:pt>
                <c:pt idx="1122">
                  <c:v>-612.97</c:v>
                </c:pt>
                <c:pt idx="1123">
                  <c:v>-623.05999999999995</c:v>
                </c:pt>
                <c:pt idx="1124">
                  <c:v>-634.13</c:v>
                </c:pt>
                <c:pt idx="1125">
                  <c:v>-646.04999999999995</c:v>
                </c:pt>
                <c:pt idx="1126">
                  <c:v>-658.67</c:v>
                </c:pt>
                <c:pt idx="1127">
                  <c:v>-671.83</c:v>
                </c:pt>
                <c:pt idx="1128">
                  <c:v>-685.38</c:v>
                </c:pt>
                <c:pt idx="1129">
                  <c:v>-699.19</c:v>
                </c:pt>
                <c:pt idx="1130">
                  <c:v>-713.11</c:v>
                </c:pt>
                <c:pt idx="1131">
                  <c:v>-727.06</c:v>
                </c:pt>
                <c:pt idx="1132">
                  <c:v>-740.93</c:v>
                </c:pt>
                <c:pt idx="1133">
                  <c:v>-754.61</c:v>
                </c:pt>
                <c:pt idx="1134">
                  <c:v>-768.01</c:v>
                </c:pt>
                <c:pt idx="1135">
                  <c:v>-780.99</c:v>
                </c:pt>
                <c:pt idx="1136">
                  <c:v>-793.4</c:v>
                </c:pt>
                <c:pt idx="1137">
                  <c:v>-805.07</c:v>
                </c:pt>
                <c:pt idx="1138">
                  <c:v>-815.8</c:v>
                </c:pt>
                <c:pt idx="1139">
                  <c:v>-825.41</c:v>
                </c:pt>
                <c:pt idx="1140">
                  <c:v>-833.71</c:v>
                </c:pt>
                <c:pt idx="1141">
                  <c:v>-840.54</c:v>
                </c:pt>
                <c:pt idx="1142">
                  <c:v>-845.79</c:v>
                </c:pt>
                <c:pt idx="1143">
                  <c:v>-849.39</c:v>
                </c:pt>
                <c:pt idx="1144">
                  <c:v>-851.3</c:v>
                </c:pt>
                <c:pt idx="1145">
                  <c:v>-851.58</c:v>
                </c:pt>
                <c:pt idx="1146">
                  <c:v>-850.29</c:v>
                </c:pt>
                <c:pt idx="1147">
                  <c:v>-847.57</c:v>
                </c:pt>
                <c:pt idx="1148">
                  <c:v>-843.56</c:v>
                </c:pt>
                <c:pt idx="1149">
                  <c:v>-838.43</c:v>
                </c:pt>
                <c:pt idx="1150">
                  <c:v>-832.33</c:v>
                </c:pt>
                <c:pt idx="1151">
                  <c:v>-825.4</c:v>
                </c:pt>
                <c:pt idx="1152">
                  <c:v>-817.77</c:v>
                </c:pt>
                <c:pt idx="1153">
                  <c:v>-809.52</c:v>
                </c:pt>
                <c:pt idx="1154">
                  <c:v>-800.7</c:v>
                </c:pt>
                <c:pt idx="1155">
                  <c:v>-791.31</c:v>
                </c:pt>
                <c:pt idx="1156">
                  <c:v>-781.35</c:v>
                </c:pt>
                <c:pt idx="1157">
                  <c:v>-770.77</c:v>
                </c:pt>
                <c:pt idx="1158">
                  <c:v>-759.5</c:v>
                </c:pt>
                <c:pt idx="1159">
                  <c:v>-747.47</c:v>
                </c:pt>
                <c:pt idx="1160">
                  <c:v>-734.59</c:v>
                </c:pt>
                <c:pt idx="1161">
                  <c:v>-720.8</c:v>
                </c:pt>
                <c:pt idx="1162">
                  <c:v>-706.01</c:v>
                </c:pt>
                <c:pt idx="1163">
                  <c:v>-690.16</c:v>
                </c:pt>
                <c:pt idx="1164">
                  <c:v>-673.22</c:v>
                </c:pt>
                <c:pt idx="1165">
                  <c:v>-655.12</c:v>
                </c:pt>
                <c:pt idx="1166">
                  <c:v>-635.87</c:v>
                </c:pt>
                <c:pt idx="1167">
                  <c:v>-615.42999999999995</c:v>
                </c:pt>
                <c:pt idx="1168">
                  <c:v>-662.28</c:v>
                </c:pt>
                <c:pt idx="1169">
                  <c:v>-624.54999999999995</c:v>
                </c:pt>
                <c:pt idx="1170">
                  <c:v>-623.66</c:v>
                </c:pt>
                <c:pt idx="1171">
                  <c:v>-615</c:v>
                </c:pt>
                <c:pt idx="1172">
                  <c:v>-598.57000000000005</c:v>
                </c:pt>
                <c:pt idx="1173">
                  <c:v>-575.12</c:v>
                </c:pt>
                <c:pt idx="1174">
                  <c:v>-545.92999999999995</c:v>
                </c:pt>
                <c:pt idx="1175">
                  <c:v>-512.58000000000004</c:v>
                </c:pt>
                <c:pt idx="1176">
                  <c:v>-545.19000000000005</c:v>
                </c:pt>
                <c:pt idx="1177">
                  <c:v>-493.39</c:v>
                </c:pt>
                <c:pt idx="1178">
                  <c:v>-479.8</c:v>
                </c:pt>
                <c:pt idx="1179">
                  <c:v>-460.59</c:v>
                </c:pt>
                <c:pt idx="1180">
                  <c:v>-436.17</c:v>
                </c:pt>
                <c:pt idx="1181">
                  <c:v>-407.28</c:v>
                </c:pt>
                <c:pt idx="1182">
                  <c:v>-374.95</c:v>
                </c:pt>
                <c:pt idx="1183">
                  <c:v>-340.36</c:v>
                </c:pt>
                <c:pt idx="1184">
                  <c:v>-373.13</c:v>
                </c:pt>
                <c:pt idx="1185">
                  <c:v>-322.45999999999998</c:v>
                </c:pt>
                <c:pt idx="1186">
                  <c:v>-310.60000000000002</c:v>
                </c:pt>
                <c:pt idx="1187">
                  <c:v>-293.56</c:v>
                </c:pt>
                <c:pt idx="1188">
                  <c:v>-271.66000000000003</c:v>
                </c:pt>
                <c:pt idx="1189">
                  <c:v>-245.71</c:v>
                </c:pt>
                <c:pt idx="1190">
                  <c:v>-216.85</c:v>
                </c:pt>
                <c:pt idx="1191">
                  <c:v>-186.39</c:v>
                </c:pt>
                <c:pt idx="1192">
                  <c:v>-224.06</c:v>
                </c:pt>
                <c:pt idx="1193">
                  <c:v>-179.1</c:v>
                </c:pt>
                <c:pt idx="1194">
                  <c:v>-173.74</c:v>
                </c:pt>
                <c:pt idx="1195">
                  <c:v>-163.86</c:v>
                </c:pt>
                <c:pt idx="1196">
                  <c:v>-149.6</c:v>
                </c:pt>
                <c:pt idx="1197">
                  <c:v>-131.56</c:v>
                </c:pt>
                <c:pt idx="1198">
                  <c:v>-110.67</c:v>
                </c:pt>
                <c:pt idx="1199">
                  <c:v>-88.03</c:v>
                </c:pt>
                <c:pt idx="1200">
                  <c:v>-133.25</c:v>
                </c:pt>
                <c:pt idx="1201">
                  <c:v>-95.48</c:v>
                </c:pt>
                <c:pt idx="1202">
                  <c:v>-96.92</c:v>
                </c:pt>
                <c:pt idx="1203">
                  <c:v>-93.48</c:v>
                </c:pt>
                <c:pt idx="1204">
                  <c:v>-85.36</c:v>
                </c:pt>
                <c:pt idx="1205">
                  <c:v>-73.209999999999994</c:v>
                </c:pt>
                <c:pt idx="1206">
                  <c:v>-57.99</c:v>
                </c:pt>
                <c:pt idx="1207">
                  <c:v>-40.81</c:v>
                </c:pt>
                <c:pt idx="1208">
                  <c:v>-91.22</c:v>
                </c:pt>
                <c:pt idx="1209">
                  <c:v>-58.26</c:v>
                </c:pt>
                <c:pt idx="1210">
                  <c:v>-63.99</c:v>
                </c:pt>
                <c:pt idx="1211">
                  <c:v>-64.16</c:v>
                </c:pt>
                <c:pt idx="1212">
                  <c:v>-58.77</c:v>
                </c:pt>
                <c:pt idx="1213">
                  <c:v>-48.35</c:v>
                </c:pt>
                <c:pt idx="1214">
                  <c:v>-33.74</c:v>
                </c:pt>
                <c:pt idx="1215">
                  <c:v>-16.010000000000002</c:v>
                </c:pt>
                <c:pt idx="1216">
                  <c:v>3.7</c:v>
                </c:pt>
                <c:pt idx="1217">
                  <c:v>24.37</c:v>
                </c:pt>
                <c:pt idx="1218">
                  <c:v>45.14</c:v>
                </c:pt>
                <c:pt idx="1219">
                  <c:v>65.38</c:v>
                </c:pt>
                <c:pt idx="1220">
                  <c:v>84.73</c:v>
                </c:pt>
                <c:pt idx="1221">
                  <c:v>103.06</c:v>
                </c:pt>
                <c:pt idx="1222">
                  <c:v>120.42</c:v>
                </c:pt>
                <c:pt idx="1223">
                  <c:v>136.97999999999999</c:v>
                </c:pt>
                <c:pt idx="1224">
                  <c:v>152.94</c:v>
                </c:pt>
                <c:pt idx="1225">
                  <c:v>168.49</c:v>
                </c:pt>
                <c:pt idx="1226">
                  <c:v>183.77</c:v>
                </c:pt>
                <c:pt idx="1227">
                  <c:v>198.81</c:v>
                </c:pt>
                <c:pt idx="1228">
                  <c:v>213.56</c:v>
                </c:pt>
                <c:pt idx="1229">
                  <c:v>227.92</c:v>
                </c:pt>
                <c:pt idx="1230">
                  <c:v>241.7</c:v>
                </c:pt>
                <c:pt idx="1231">
                  <c:v>254.73</c:v>
                </c:pt>
                <c:pt idx="1232">
                  <c:v>335.3</c:v>
                </c:pt>
                <c:pt idx="1233">
                  <c:v>331.43</c:v>
                </c:pt>
                <c:pt idx="1234">
                  <c:v>364.43</c:v>
                </c:pt>
                <c:pt idx="1235">
                  <c:v>389.66</c:v>
                </c:pt>
                <c:pt idx="1236">
                  <c:v>407.12</c:v>
                </c:pt>
                <c:pt idx="1237">
                  <c:v>417.58</c:v>
                </c:pt>
                <c:pt idx="1238">
                  <c:v>422.36</c:v>
                </c:pt>
                <c:pt idx="1239">
                  <c:v>423.06</c:v>
                </c:pt>
                <c:pt idx="1240">
                  <c:v>489.81</c:v>
                </c:pt>
                <c:pt idx="1241">
                  <c:v>472.19</c:v>
                </c:pt>
                <c:pt idx="1242">
                  <c:v>492.74</c:v>
                </c:pt>
                <c:pt idx="1243">
                  <c:v>507.54</c:v>
                </c:pt>
                <c:pt idx="1244">
                  <c:v>516.85</c:v>
                </c:pt>
                <c:pt idx="1245">
                  <c:v>521.28</c:v>
                </c:pt>
                <c:pt idx="1246">
                  <c:v>521.74</c:v>
                </c:pt>
                <c:pt idx="1247">
                  <c:v>519.26</c:v>
                </c:pt>
                <c:pt idx="1248">
                  <c:v>583.39</c:v>
                </c:pt>
                <c:pt idx="1249">
                  <c:v>563.25</c:v>
                </c:pt>
                <c:pt idx="1250">
                  <c:v>581.04999999999995</c:v>
                </c:pt>
                <c:pt idx="1251">
                  <c:v>592.76</c:v>
                </c:pt>
                <c:pt idx="1252">
                  <c:v>598.66999999999996</c:v>
                </c:pt>
                <c:pt idx="1253">
                  <c:v>599.57000000000005</c:v>
                </c:pt>
                <c:pt idx="1254">
                  <c:v>596.54</c:v>
                </c:pt>
                <c:pt idx="1255">
                  <c:v>590.80999999999995</c:v>
                </c:pt>
                <c:pt idx="1256">
                  <c:v>652.02</c:v>
                </c:pt>
                <c:pt idx="1257">
                  <c:v>629.28</c:v>
                </c:pt>
                <c:pt idx="1258">
                  <c:v>644.66</c:v>
                </c:pt>
                <c:pt idx="1259">
                  <c:v>653.89</c:v>
                </c:pt>
                <c:pt idx="1260">
                  <c:v>656.96</c:v>
                </c:pt>
                <c:pt idx="1261">
                  <c:v>654.33000000000004</c:v>
                </c:pt>
                <c:pt idx="1262">
                  <c:v>646.82000000000005</c:v>
                </c:pt>
                <c:pt idx="1263">
                  <c:v>635.47</c:v>
                </c:pt>
                <c:pt idx="1264">
                  <c:v>621.41999999999996</c:v>
                </c:pt>
                <c:pt idx="1265">
                  <c:v>605.73</c:v>
                </c:pt>
                <c:pt idx="1266">
                  <c:v>589.30999999999995</c:v>
                </c:pt>
                <c:pt idx="1267">
                  <c:v>572.85</c:v>
                </c:pt>
                <c:pt idx="1268">
                  <c:v>556.79999999999995</c:v>
                </c:pt>
                <c:pt idx="1269">
                  <c:v>541.36</c:v>
                </c:pt>
                <c:pt idx="1270">
                  <c:v>526.52</c:v>
                </c:pt>
                <c:pt idx="1271">
                  <c:v>512.15</c:v>
                </c:pt>
                <c:pt idx="1272">
                  <c:v>498.04</c:v>
                </c:pt>
                <c:pt idx="1273">
                  <c:v>483.98</c:v>
                </c:pt>
                <c:pt idx="1274">
                  <c:v>469.78</c:v>
                </c:pt>
                <c:pt idx="1275">
                  <c:v>455.33</c:v>
                </c:pt>
                <c:pt idx="1276">
                  <c:v>440.6</c:v>
                </c:pt>
                <c:pt idx="1277">
                  <c:v>425.64</c:v>
                </c:pt>
                <c:pt idx="1278">
                  <c:v>410.58</c:v>
                </c:pt>
                <c:pt idx="1279">
                  <c:v>395.58</c:v>
                </c:pt>
                <c:pt idx="1280">
                  <c:v>380.8</c:v>
                </c:pt>
                <c:pt idx="1281">
                  <c:v>366.44</c:v>
                </c:pt>
                <c:pt idx="1282">
                  <c:v>352.64</c:v>
                </c:pt>
                <c:pt idx="1283">
                  <c:v>339.52</c:v>
                </c:pt>
                <c:pt idx="1284">
                  <c:v>327.18</c:v>
                </c:pt>
                <c:pt idx="1285">
                  <c:v>315.69</c:v>
                </c:pt>
                <c:pt idx="1286">
                  <c:v>305.11</c:v>
                </c:pt>
                <c:pt idx="1287">
                  <c:v>295.47000000000003</c:v>
                </c:pt>
                <c:pt idx="1288">
                  <c:v>218.37</c:v>
                </c:pt>
                <c:pt idx="1289">
                  <c:v>225.72</c:v>
                </c:pt>
                <c:pt idx="1290">
                  <c:v>196.17</c:v>
                </c:pt>
                <c:pt idx="1291">
                  <c:v>174.42</c:v>
                </c:pt>
                <c:pt idx="1292">
                  <c:v>160.52000000000001</c:v>
                </c:pt>
                <c:pt idx="1293">
                  <c:v>153.81</c:v>
                </c:pt>
                <c:pt idx="1294">
                  <c:v>153.04</c:v>
                </c:pt>
                <c:pt idx="1295">
                  <c:v>156.63999999999999</c:v>
                </c:pt>
                <c:pt idx="1296">
                  <c:v>94.47</c:v>
                </c:pt>
                <c:pt idx="1297">
                  <c:v>116.86</c:v>
                </c:pt>
                <c:pt idx="1298">
                  <c:v>101.14</c:v>
                </c:pt>
                <c:pt idx="1299">
                  <c:v>91.05</c:v>
                </c:pt>
                <c:pt idx="1300">
                  <c:v>86.14</c:v>
                </c:pt>
                <c:pt idx="1301">
                  <c:v>85.58</c:v>
                </c:pt>
                <c:pt idx="1302">
                  <c:v>88.33</c:v>
                </c:pt>
                <c:pt idx="1303">
                  <c:v>93.24</c:v>
                </c:pt>
                <c:pt idx="1304">
                  <c:v>30.72</c:v>
                </c:pt>
                <c:pt idx="1305">
                  <c:v>51.68</c:v>
                </c:pt>
                <c:pt idx="1306">
                  <c:v>33.979999999999997</c:v>
                </c:pt>
                <c:pt idx="1307">
                  <c:v>21.8</c:v>
                </c:pt>
                <c:pt idx="1308">
                  <c:v>14.96</c:v>
                </c:pt>
                <c:pt idx="1309">
                  <c:v>12.84</c:v>
                </c:pt>
                <c:pt idx="1310">
                  <c:v>14.44</c:v>
                </c:pt>
                <c:pt idx="1311">
                  <c:v>18.579999999999998</c:v>
                </c:pt>
                <c:pt idx="1312">
                  <c:v>24.06</c:v>
                </c:pt>
                <c:pt idx="1313">
                  <c:v>29.82</c:v>
                </c:pt>
                <c:pt idx="1314">
                  <c:v>34.99</c:v>
                </c:pt>
                <c:pt idx="1315">
                  <c:v>39.020000000000003</c:v>
                </c:pt>
                <c:pt idx="1316">
                  <c:v>41.58</c:v>
                </c:pt>
                <c:pt idx="1317">
                  <c:v>42.63</c:v>
                </c:pt>
                <c:pt idx="1318">
                  <c:v>42.26</c:v>
                </c:pt>
                <c:pt idx="1319">
                  <c:v>40.68</c:v>
                </c:pt>
                <c:pt idx="1320">
                  <c:v>38.1</c:v>
                </c:pt>
                <c:pt idx="1321">
                  <c:v>34.69</c:v>
                </c:pt>
                <c:pt idx="1322">
                  <c:v>30.52</c:v>
                </c:pt>
                <c:pt idx="1323">
                  <c:v>25.57</c:v>
                </c:pt>
                <c:pt idx="1324">
                  <c:v>19.73</c:v>
                </c:pt>
                <c:pt idx="1325">
                  <c:v>12.82</c:v>
                </c:pt>
                <c:pt idx="1326">
                  <c:v>4.63</c:v>
                </c:pt>
                <c:pt idx="1327">
                  <c:v>-5.03</c:v>
                </c:pt>
                <c:pt idx="1328">
                  <c:v>-16.260000000000002</c:v>
                </c:pt>
                <c:pt idx="1329">
                  <c:v>-29.13</c:v>
                </c:pt>
                <c:pt idx="1330">
                  <c:v>-43.57</c:v>
                </c:pt>
                <c:pt idx="1331">
                  <c:v>-59.46</c:v>
                </c:pt>
                <c:pt idx="1332">
                  <c:v>-76.58</c:v>
                </c:pt>
                <c:pt idx="1333">
                  <c:v>-94.69</c:v>
                </c:pt>
                <c:pt idx="1334">
                  <c:v>-113.52</c:v>
                </c:pt>
                <c:pt idx="1335">
                  <c:v>-132.84</c:v>
                </c:pt>
                <c:pt idx="1336">
                  <c:v>-152.44</c:v>
                </c:pt>
                <c:pt idx="1337">
                  <c:v>-172.17</c:v>
                </c:pt>
                <c:pt idx="1338">
                  <c:v>-191.96</c:v>
                </c:pt>
                <c:pt idx="1339">
                  <c:v>-211.78</c:v>
                </c:pt>
                <c:pt idx="1340">
                  <c:v>-231.62</c:v>
                </c:pt>
                <c:pt idx="1341">
                  <c:v>-251.53</c:v>
                </c:pt>
                <c:pt idx="1342">
                  <c:v>-271.52999999999997</c:v>
                </c:pt>
                <c:pt idx="1343">
                  <c:v>-291.63</c:v>
                </c:pt>
                <c:pt idx="1344">
                  <c:v>-311.83</c:v>
                </c:pt>
                <c:pt idx="1345">
                  <c:v>-332.06</c:v>
                </c:pt>
                <c:pt idx="1346">
                  <c:v>-352.25</c:v>
                </c:pt>
                <c:pt idx="1347">
                  <c:v>-372.27</c:v>
                </c:pt>
                <c:pt idx="1348">
                  <c:v>-392.02</c:v>
                </c:pt>
                <c:pt idx="1349">
                  <c:v>-411.34</c:v>
                </c:pt>
                <c:pt idx="1350">
                  <c:v>-430.15</c:v>
                </c:pt>
                <c:pt idx="1351">
                  <c:v>-448.34</c:v>
                </c:pt>
                <c:pt idx="1352">
                  <c:v>-465.87</c:v>
                </c:pt>
                <c:pt idx="1353">
                  <c:v>-482.72</c:v>
                </c:pt>
                <c:pt idx="1354">
                  <c:v>-498.91</c:v>
                </c:pt>
                <c:pt idx="1355">
                  <c:v>-514.49</c:v>
                </c:pt>
                <c:pt idx="1356">
                  <c:v>-529.51</c:v>
                </c:pt>
                <c:pt idx="1357">
                  <c:v>-544.04999999999995</c:v>
                </c:pt>
                <c:pt idx="1358">
                  <c:v>-558.15</c:v>
                </c:pt>
                <c:pt idx="1359">
                  <c:v>-571.86</c:v>
                </c:pt>
                <c:pt idx="1360">
                  <c:v>-585.17999999999995</c:v>
                </c:pt>
                <c:pt idx="1361">
                  <c:v>-598.08000000000004</c:v>
                </c:pt>
                <c:pt idx="1362">
                  <c:v>-610.5</c:v>
                </c:pt>
                <c:pt idx="1363">
                  <c:v>-622.34</c:v>
                </c:pt>
                <c:pt idx="1364">
                  <c:v>-633.5</c:v>
                </c:pt>
                <c:pt idx="1365">
                  <c:v>-643.83000000000004</c:v>
                </c:pt>
                <c:pt idx="1366">
                  <c:v>-653.17999999999995</c:v>
                </c:pt>
                <c:pt idx="1367">
                  <c:v>-661.4</c:v>
                </c:pt>
                <c:pt idx="1368">
                  <c:v>-668.36</c:v>
                </c:pt>
                <c:pt idx="1369">
                  <c:v>-673.92</c:v>
                </c:pt>
                <c:pt idx="1370">
                  <c:v>-677.98</c:v>
                </c:pt>
                <c:pt idx="1371">
                  <c:v>-680.46</c:v>
                </c:pt>
                <c:pt idx="1372">
                  <c:v>-681.27</c:v>
                </c:pt>
                <c:pt idx="1373">
                  <c:v>-680.39</c:v>
                </c:pt>
                <c:pt idx="1374">
                  <c:v>-677.79</c:v>
                </c:pt>
                <c:pt idx="1375">
                  <c:v>-673.47</c:v>
                </c:pt>
                <c:pt idx="1376">
                  <c:v>-598.99</c:v>
                </c:pt>
                <c:pt idx="1377">
                  <c:v>-606.25</c:v>
                </c:pt>
                <c:pt idx="1378">
                  <c:v>-573.92999999999995</c:v>
                </c:pt>
                <c:pt idx="1379">
                  <c:v>-546.74</c:v>
                </c:pt>
                <c:pt idx="1380">
                  <c:v>-524.79999999999995</c:v>
                </c:pt>
                <c:pt idx="1381">
                  <c:v>-507.55</c:v>
                </c:pt>
                <c:pt idx="1382">
                  <c:v>-493.88</c:v>
                </c:pt>
                <c:pt idx="1383">
                  <c:v>-482.43</c:v>
                </c:pt>
                <c:pt idx="1384">
                  <c:v>-403.33</c:v>
                </c:pt>
                <c:pt idx="1385">
                  <c:v>-407.18</c:v>
                </c:pt>
                <c:pt idx="1386">
                  <c:v>-371.68</c:v>
                </c:pt>
                <c:pt idx="1387">
                  <c:v>-340.9</c:v>
                </c:pt>
                <c:pt idx="1388">
                  <c:v>-314.77</c:v>
                </c:pt>
                <c:pt idx="1389">
                  <c:v>-292.8</c:v>
                </c:pt>
                <c:pt idx="1390">
                  <c:v>-274.27</c:v>
                </c:pt>
                <c:pt idx="1391">
                  <c:v>-258.29000000000002</c:v>
                </c:pt>
                <c:pt idx="1392">
                  <c:v>-175.49</c:v>
                </c:pt>
                <c:pt idx="1393">
                  <c:v>-176.92</c:v>
                </c:pt>
                <c:pt idx="1394">
                  <c:v>-140.56</c:v>
                </c:pt>
                <c:pt idx="1395">
                  <c:v>-110.61</c:v>
                </c:pt>
                <c:pt idx="1396">
                  <c:v>-86.94</c:v>
                </c:pt>
                <c:pt idx="1397">
                  <c:v>-68.88</c:v>
                </c:pt>
                <c:pt idx="1398">
                  <c:v>-55.43</c:v>
                </c:pt>
                <c:pt idx="1399">
                  <c:v>-45.38</c:v>
                </c:pt>
                <c:pt idx="1400">
                  <c:v>30.95</c:v>
                </c:pt>
                <c:pt idx="1401">
                  <c:v>22.74</c:v>
                </c:pt>
                <c:pt idx="1402">
                  <c:v>52.22</c:v>
                </c:pt>
                <c:pt idx="1403">
                  <c:v>75.27</c:v>
                </c:pt>
                <c:pt idx="1404">
                  <c:v>92.11</c:v>
                </c:pt>
                <c:pt idx="1405">
                  <c:v>103.39</c:v>
                </c:pt>
                <c:pt idx="1406">
                  <c:v>110.13</c:v>
                </c:pt>
                <c:pt idx="1407">
                  <c:v>113.58</c:v>
                </c:pt>
                <c:pt idx="1408">
                  <c:v>114.98</c:v>
                </c:pt>
                <c:pt idx="1409">
                  <c:v>115.53</c:v>
                </c:pt>
                <c:pt idx="1410">
                  <c:v>116.19</c:v>
                </c:pt>
                <c:pt idx="1411">
                  <c:v>117.65</c:v>
                </c:pt>
                <c:pt idx="1412">
                  <c:v>120.33</c:v>
                </c:pt>
                <c:pt idx="1413">
                  <c:v>124.35</c:v>
                </c:pt>
                <c:pt idx="1414">
                  <c:v>129.6</c:v>
                </c:pt>
                <c:pt idx="1415">
                  <c:v>135.84</c:v>
                </c:pt>
                <c:pt idx="1416">
                  <c:v>142.69999999999999</c:v>
                </c:pt>
                <c:pt idx="1417">
                  <c:v>149.82</c:v>
                </c:pt>
                <c:pt idx="1418">
                  <c:v>156.87</c:v>
                </c:pt>
                <c:pt idx="1419">
                  <c:v>163.59</c:v>
                </c:pt>
                <c:pt idx="1420">
                  <c:v>169.83</c:v>
                </c:pt>
                <c:pt idx="1421">
                  <c:v>175.51</c:v>
                </c:pt>
                <c:pt idx="1422">
                  <c:v>180.64</c:v>
                </c:pt>
                <c:pt idx="1423">
                  <c:v>185.28</c:v>
                </c:pt>
                <c:pt idx="1424">
                  <c:v>189.54</c:v>
                </c:pt>
                <c:pt idx="1425">
                  <c:v>193.52</c:v>
                </c:pt>
                <c:pt idx="1426">
                  <c:v>197.34</c:v>
                </c:pt>
                <c:pt idx="1427">
                  <c:v>201.09</c:v>
                </c:pt>
                <c:pt idx="1428">
                  <c:v>204.87</c:v>
                </c:pt>
                <c:pt idx="1429">
                  <c:v>208.74</c:v>
                </c:pt>
                <c:pt idx="1430">
                  <c:v>212.81</c:v>
                </c:pt>
                <c:pt idx="1431">
                  <c:v>217.16</c:v>
                </c:pt>
                <c:pt idx="1432">
                  <c:v>290.36</c:v>
                </c:pt>
                <c:pt idx="1433">
                  <c:v>280.67</c:v>
                </c:pt>
                <c:pt idx="1434">
                  <c:v>309.64</c:v>
                </c:pt>
                <c:pt idx="1435">
                  <c:v>332.76</c:v>
                </c:pt>
                <c:pt idx="1436">
                  <c:v>350.14</c:v>
                </c:pt>
                <c:pt idx="1437">
                  <c:v>362.58</c:v>
                </c:pt>
                <c:pt idx="1438">
                  <c:v>371.39</c:v>
                </c:pt>
                <c:pt idx="1439">
                  <c:v>378.13</c:v>
                </c:pt>
                <c:pt idx="1440">
                  <c:v>521.27</c:v>
                </c:pt>
                <c:pt idx="1441">
                  <c:v>498.44</c:v>
                </c:pt>
                <c:pt idx="1442">
                  <c:v>553.42999999999995</c:v>
                </c:pt>
                <c:pt idx="1443">
                  <c:v>597.54999999999995</c:v>
                </c:pt>
                <c:pt idx="1444">
                  <c:v>630.9</c:v>
                </c:pt>
                <c:pt idx="1445">
                  <c:v>654.64</c:v>
                </c:pt>
                <c:pt idx="1446">
                  <c:v>670.75</c:v>
                </c:pt>
                <c:pt idx="1447">
                  <c:v>681.66</c:v>
                </c:pt>
                <c:pt idx="1448">
                  <c:v>895.27</c:v>
                </c:pt>
                <c:pt idx="1449">
                  <c:v>858.26</c:v>
                </c:pt>
                <c:pt idx="1450">
                  <c:v>936.58</c:v>
                </c:pt>
                <c:pt idx="1451">
                  <c:v>997.55</c:v>
                </c:pt>
                <c:pt idx="1452">
                  <c:v>1041.56</c:v>
                </c:pt>
                <c:pt idx="1453">
                  <c:v>1070.6300000000001</c:v>
                </c:pt>
                <c:pt idx="1454">
                  <c:v>1087.8800000000001</c:v>
                </c:pt>
                <c:pt idx="1455">
                  <c:v>1097</c:v>
                </c:pt>
                <c:pt idx="1456">
                  <c:v>1375.55</c:v>
                </c:pt>
                <c:pt idx="1457">
                  <c:v>1319.32</c:v>
                </c:pt>
                <c:pt idx="1458">
                  <c:v>1416.34</c:v>
                </c:pt>
                <c:pt idx="1459">
                  <c:v>1489.6</c:v>
                </c:pt>
                <c:pt idx="1460">
                  <c:v>1539.42</c:v>
                </c:pt>
                <c:pt idx="1461">
                  <c:v>1568.22</c:v>
                </c:pt>
                <c:pt idx="1462">
                  <c:v>1579.87</c:v>
                </c:pt>
                <c:pt idx="1463">
                  <c:v>1579.05</c:v>
                </c:pt>
                <c:pt idx="1464">
                  <c:v>1844.37</c:v>
                </c:pt>
                <c:pt idx="1465">
                  <c:v>1772.67</c:v>
                </c:pt>
                <c:pt idx="1466">
                  <c:v>1852.87</c:v>
                </c:pt>
                <c:pt idx="1467">
                  <c:v>1908.61</c:v>
                </c:pt>
                <c:pt idx="1468">
                  <c:v>1940.71</c:v>
                </c:pt>
                <c:pt idx="1469">
                  <c:v>1951.79</c:v>
                </c:pt>
                <c:pt idx="1470">
                  <c:v>1945.78</c:v>
                </c:pt>
                <c:pt idx="1471">
                  <c:v>1927.28</c:v>
                </c:pt>
                <c:pt idx="1472">
                  <c:v>2106.3000000000002</c:v>
                </c:pt>
                <c:pt idx="1473">
                  <c:v>2031.38</c:v>
                </c:pt>
                <c:pt idx="1474">
                  <c:v>2069.9299999999998</c:v>
                </c:pt>
                <c:pt idx="1475">
                  <c:v>2090.1999999999998</c:v>
                </c:pt>
                <c:pt idx="1476">
                  <c:v>2093.06</c:v>
                </c:pt>
                <c:pt idx="1477">
                  <c:v>2080.5700000000002</c:v>
                </c:pt>
                <c:pt idx="1478">
                  <c:v>2055.6</c:v>
                </c:pt>
                <c:pt idx="1479">
                  <c:v>2021.46</c:v>
                </c:pt>
                <c:pt idx="1480">
                  <c:v>2049.89</c:v>
                </c:pt>
                <c:pt idx="1481">
                  <c:v>1991.98</c:v>
                </c:pt>
                <c:pt idx="1482">
                  <c:v>1971.46</c:v>
                </c:pt>
                <c:pt idx="1483">
                  <c:v>1945.29</c:v>
                </c:pt>
                <c:pt idx="1484">
                  <c:v>1914.27</c:v>
                </c:pt>
                <c:pt idx="1485">
                  <c:v>1879.25</c:v>
                </c:pt>
                <c:pt idx="1486">
                  <c:v>1841.09</c:v>
                </c:pt>
                <c:pt idx="1487">
                  <c:v>1800.64</c:v>
                </c:pt>
                <c:pt idx="1488">
                  <c:v>1758.68</c:v>
                </c:pt>
                <c:pt idx="1489">
                  <c:v>1715.92</c:v>
                </c:pt>
                <c:pt idx="1490">
                  <c:v>1672.94</c:v>
                </c:pt>
                <c:pt idx="1491">
                  <c:v>1630.23</c:v>
                </c:pt>
                <c:pt idx="1492">
                  <c:v>1588.15</c:v>
                </c:pt>
                <c:pt idx="1493">
                  <c:v>1546.95</c:v>
                </c:pt>
                <c:pt idx="1494">
                  <c:v>1506.77</c:v>
                </c:pt>
                <c:pt idx="1495">
                  <c:v>1467.7</c:v>
                </c:pt>
                <c:pt idx="1496">
                  <c:v>1361.31</c:v>
                </c:pt>
                <c:pt idx="1497">
                  <c:v>1339.48</c:v>
                </c:pt>
                <c:pt idx="1498">
                  <c:v>1280.81</c:v>
                </c:pt>
                <c:pt idx="1499">
                  <c:v>1229.96</c:v>
                </c:pt>
                <c:pt idx="1500">
                  <c:v>1187</c:v>
                </c:pt>
                <c:pt idx="1501">
                  <c:v>1151.3</c:v>
                </c:pt>
                <c:pt idx="1502">
                  <c:v>1121.74</c:v>
                </c:pt>
                <c:pt idx="1503">
                  <c:v>1096.9100000000001</c:v>
                </c:pt>
                <c:pt idx="1504">
                  <c:v>1006.91</c:v>
                </c:pt>
                <c:pt idx="1505">
                  <c:v>1002.33</c:v>
                </c:pt>
                <c:pt idx="1506">
                  <c:v>960.79</c:v>
                </c:pt>
                <c:pt idx="1507">
                  <c:v>926.32</c:v>
                </c:pt>
                <c:pt idx="1508">
                  <c:v>898.73</c:v>
                </c:pt>
                <c:pt idx="1509">
                  <c:v>877.45</c:v>
                </c:pt>
                <c:pt idx="1510">
                  <c:v>861.6</c:v>
                </c:pt>
                <c:pt idx="1511">
                  <c:v>850.15</c:v>
                </c:pt>
                <c:pt idx="1512">
                  <c:v>773.55</c:v>
                </c:pt>
                <c:pt idx="1513">
                  <c:v>782.71</c:v>
                </c:pt>
                <c:pt idx="1514">
                  <c:v>755.4</c:v>
                </c:pt>
                <c:pt idx="1515">
                  <c:v>735.66</c:v>
                </c:pt>
                <c:pt idx="1516">
                  <c:v>723.19</c:v>
                </c:pt>
                <c:pt idx="1517">
                  <c:v>717.18</c:v>
                </c:pt>
                <c:pt idx="1518">
                  <c:v>716.46</c:v>
                </c:pt>
                <c:pt idx="1519">
                  <c:v>719.71</c:v>
                </c:pt>
                <c:pt idx="1520">
                  <c:v>725.59</c:v>
                </c:pt>
                <c:pt idx="1521">
                  <c:v>732.92</c:v>
                </c:pt>
                <c:pt idx="1522">
                  <c:v>740.77</c:v>
                </c:pt>
                <c:pt idx="1523">
                  <c:v>748.5</c:v>
                </c:pt>
                <c:pt idx="1524">
                  <c:v>755.77</c:v>
                </c:pt>
                <c:pt idx="1525">
                  <c:v>762.45</c:v>
                </c:pt>
                <c:pt idx="1526">
                  <c:v>768.62</c:v>
                </c:pt>
                <c:pt idx="1527">
                  <c:v>774.42</c:v>
                </c:pt>
                <c:pt idx="1528">
                  <c:v>779.95</c:v>
                </c:pt>
                <c:pt idx="1529">
                  <c:v>785.26</c:v>
                </c:pt>
                <c:pt idx="1530">
                  <c:v>790.27</c:v>
                </c:pt>
                <c:pt idx="1531">
                  <c:v>794.75</c:v>
                </c:pt>
                <c:pt idx="1532">
                  <c:v>798.32</c:v>
                </c:pt>
                <c:pt idx="1533">
                  <c:v>800.53</c:v>
                </c:pt>
                <c:pt idx="1534">
                  <c:v>800.85</c:v>
                </c:pt>
                <c:pt idx="1535">
                  <c:v>798.76</c:v>
                </c:pt>
                <c:pt idx="1536">
                  <c:v>793.77</c:v>
                </c:pt>
                <c:pt idx="1537">
                  <c:v>785.48</c:v>
                </c:pt>
                <c:pt idx="1538">
                  <c:v>773.55</c:v>
                </c:pt>
                <c:pt idx="1539">
                  <c:v>757.8</c:v>
                </c:pt>
                <c:pt idx="1540">
                  <c:v>738.08</c:v>
                </c:pt>
                <c:pt idx="1541">
                  <c:v>714.35</c:v>
                </c:pt>
                <c:pt idx="1542">
                  <c:v>686.62</c:v>
                </c:pt>
                <c:pt idx="1543">
                  <c:v>654.9</c:v>
                </c:pt>
                <c:pt idx="1544">
                  <c:v>619.23</c:v>
                </c:pt>
                <c:pt idx="1545">
                  <c:v>579.64</c:v>
                </c:pt>
                <c:pt idx="1546">
                  <c:v>536.14</c:v>
                </c:pt>
                <c:pt idx="1547">
                  <c:v>488.75</c:v>
                </c:pt>
                <c:pt idx="1548">
                  <c:v>437.5</c:v>
                </c:pt>
                <c:pt idx="1549">
                  <c:v>382.44</c:v>
                </c:pt>
                <c:pt idx="1550">
                  <c:v>323.68</c:v>
                </c:pt>
                <c:pt idx="1551">
                  <c:v>261.36</c:v>
                </c:pt>
                <c:pt idx="1552">
                  <c:v>195.72</c:v>
                </c:pt>
                <c:pt idx="1553">
                  <c:v>127.03</c:v>
                </c:pt>
                <c:pt idx="1554">
                  <c:v>55.64</c:v>
                </c:pt>
                <c:pt idx="1555">
                  <c:v>-18.059999999999999</c:v>
                </c:pt>
                <c:pt idx="1556">
                  <c:v>-93.64</c:v>
                </c:pt>
                <c:pt idx="1557">
                  <c:v>-170.68</c:v>
                </c:pt>
                <c:pt idx="1558">
                  <c:v>-248.75</c:v>
                </c:pt>
                <c:pt idx="1559">
                  <c:v>-327.45</c:v>
                </c:pt>
                <c:pt idx="1560">
                  <c:v>-406.42</c:v>
                </c:pt>
                <c:pt idx="1561">
                  <c:v>-485.32</c:v>
                </c:pt>
                <c:pt idx="1562">
                  <c:v>-563.87</c:v>
                </c:pt>
                <c:pt idx="1563">
                  <c:v>-641.79999999999995</c:v>
                </c:pt>
                <c:pt idx="1564">
                  <c:v>-718.89</c:v>
                </c:pt>
                <c:pt idx="1565">
                  <c:v>-794.92</c:v>
                </c:pt>
                <c:pt idx="1566">
                  <c:v>-869.67</c:v>
                </c:pt>
                <c:pt idx="1567">
                  <c:v>-942.91</c:v>
                </c:pt>
                <c:pt idx="1568">
                  <c:v>-945.94</c:v>
                </c:pt>
                <c:pt idx="1569">
                  <c:v>-1030.3900000000001</c:v>
                </c:pt>
                <c:pt idx="1570">
                  <c:v>-1074.5999999999999</c:v>
                </c:pt>
                <c:pt idx="1571">
                  <c:v>-1122.9000000000001</c:v>
                </c:pt>
                <c:pt idx="1572">
                  <c:v>-1175.07</c:v>
                </c:pt>
                <c:pt idx="1573">
                  <c:v>-1230.1199999999999</c:v>
                </c:pt>
                <c:pt idx="1574">
                  <c:v>-1286.58</c:v>
                </c:pt>
                <c:pt idx="1575">
                  <c:v>-1342.68</c:v>
                </c:pt>
                <c:pt idx="1576">
                  <c:v>-1259.71</c:v>
                </c:pt>
                <c:pt idx="1577">
                  <c:v>-1339.81</c:v>
                </c:pt>
                <c:pt idx="1578">
                  <c:v>-1338.96</c:v>
                </c:pt>
                <c:pt idx="1579">
                  <c:v>-1345.59</c:v>
                </c:pt>
                <c:pt idx="1580">
                  <c:v>-1359.41</c:v>
                </c:pt>
                <c:pt idx="1581">
                  <c:v>-1379.08</c:v>
                </c:pt>
                <c:pt idx="1582">
                  <c:v>-1402.47</c:v>
                </c:pt>
                <c:pt idx="1583">
                  <c:v>-1427.06</c:v>
                </c:pt>
                <c:pt idx="1584">
                  <c:v>-1244.94</c:v>
                </c:pt>
                <c:pt idx="1585">
                  <c:v>-1309.45</c:v>
                </c:pt>
                <c:pt idx="1586">
                  <c:v>-1254.69</c:v>
                </c:pt>
                <c:pt idx="1587">
                  <c:v>-1213.47</c:v>
                </c:pt>
                <c:pt idx="1588">
                  <c:v>-1185.51</c:v>
                </c:pt>
                <c:pt idx="1589">
                  <c:v>-1168.98</c:v>
                </c:pt>
                <c:pt idx="1590">
                  <c:v>-1160.9000000000001</c:v>
                </c:pt>
                <c:pt idx="1591">
                  <c:v>-1157.72</c:v>
                </c:pt>
                <c:pt idx="1592">
                  <c:v>-882.02</c:v>
                </c:pt>
                <c:pt idx="1593">
                  <c:v>-938.13</c:v>
                </c:pt>
                <c:pt idx="1594">
                  <c:v>-838.12</c:v>
                </c:pt>
                <c:pt idx="1595">
                  <c:v>-759.08</c:v>
                </c:pt>
                <c:pt idx="1596">
                  <c:v>-700.73</c:v>
                </c:pt>
                <c:pt idx="1597">
                  <c:v>-660.71</c:v>
                </c:pt>
                <c:pt idx="1598">
                  <c:v>-635.21</c:v>
                </c:pt>
                <c:pt idx="1599">
                  <c:v>-619.6</c:v>
                </c:pt>
                <c:pt idx="1600">
                  <c:v>-335.33</c:v>
                </c:pt>
                <c:pt idx="1601">
                  <c:v>-385.67</c:v>
                </c:pt>
                <c:pt idx="1602">
                  <c:v>-281.8</c:v>
                </c:pt>
                <c:pt idx="1603">
                  <c:v>-200.21</c:v>
                </c:pt>
                <c:pt idx="1604">
                  <c:v>-140.25</c:v>
                </c:pt>
                <c:pt idx="1605">
                  <c:v>-99.47</c:v>
                </c:pt>
                <c:pt idx="1606">
                  <c:v>-74.17</c:v>
                </c:pt>
                <c:pt idx="1607">
                  <c:v>-59.94</c:v>
                </c:pt>
                <c:pt idx="1608">
                  <c:v>221.46</c:v>
                </c:pt>
                <c:pt idx="1609">
                  <c:v>166.45</c:v>
                </c:pt>
                <c:pt idx="1610">
                  <c:v>263.61</c:v>
                </c:pt>
                <c:pt idx="1611">
                  <c:v>336.33</c:v>
                </c:pt>
                <c:pt idx="1612">
                  <c:v>385.22</c:v>
                </c:pt>
                <c:pt idx="1613">
                  <c:v>412.81</c:v>
                </c:pt>
                <c:pt idx="1614">
                  <c:v>423.02</c:v>
                </c:pt>
                <c:pt idx="1615">
                  <c:v>420.47</c:v>
                </c:pt>
                <c:pt idx="1616">
                  <c:v>615.24</c:v>
                </c:pt>
                <c:pt idx="1617">
                  <c:v>555.97</c:v>
                </c:pt>
                <c:pt idx="1618">
                  <c:v>610.16</c:v>
                </c:pt>
                <c:pt idx="1619">
                  <c:v>646.12</c:v>
                </c:pt>
                <c:pt idx="1620">
                  <c:v>664.82</c:v>
                </c:pt>
                <c:pt idx="1621">
                  <c:v>668.37</c:v>
                </c:pt>
                <c:pt idx="1622">
                  <c:v>659.73</c:v>
                </c:pt>
                <c:pt idx="1623">
                  <c:v>642.29999999999995</c:v>
                </c:pt>
                <c:pt idx="1624">
                  <c:v>756.42</c:v>
                </c:pt>
                <c:pt idx="1625">
                  <c:v>701.44</c:v>
                </c:pt>
                <c:pt idx="1626">
                  <c:v>722.63</c:v>
                </c:pt>
                <c:pt idx="1627">
                  <c:v>732.52</c:v>
                </c:pt>
                <c:pt idx="1628">
                  <c:v>732.03</c:v>
                </c:pt>
                <c:pt idx="1629">
                  <c:v>722.85</c:v>
                </c:pt>
                <c:pt idx="1630">
                  <c:v>707.2</c:v>
                </c:pt>
                <c:pt idx="1631">
                  <c:v>687.56</c:v>
                </c:pt>
                <c:pt idx="1632">
                  <c:v>734.79</c:v>
                </c:pt>
                <c:pt idx="1633">
                  <c:v>699.17</c:v>
                </c:pt>
                <c:pt idx="1634">
                  <c:v>703.79</c:v>
                </c:pt>
                <c:pt idx="1635">
                  <c:v>705.17</c:v>
                </c:pt>
                <c:pt idx="1636">
                  <c:v>703.89</c:v>
                </c:pt>
                <c:pt idx="1637">
                  <c:v>700.82</c:v>
                </c:pt>
                <c:pt idx="1638">
                  <c:v>696.97</c:v>
                </c:pt>
                <c:pt idx="1639">
                  <c:v>693.46</c:v>
                </c:pt>
                <c:pt idx="1640">
                  <c:v>691.39</c:v>
                </c:pt>
                <c:pt idx="1641">
                  <c:v>691.78</c:v>
                </c:pt>
                <c:pt idx="1642">
                  <c:v>695.44</c:v>
                </c:pt>
                <c:pt idx="1643">
                  <c:v>703.01</c:v>
                </c:pt>
                <c:pt idx="1644">
                  <c:v>714.87</c:v>
                </c:pt>
                <c:pt idx="1645">
                  <c:v>731.21</c:v>
                </c:pt>
                <c:pt idx="1646">
                  <c:v>752.02</c:v>
                </c:pt>
                <c:pt idx="1647">
                  <c:v>777.17</c:v>
                </c:pt>
                <c:pt idx="1648">
                  <c:v>806.41</c:v>
                </c:pt>
                <c:pt idx="1649">
                  <c:v>839.48</c:v>
                </c:pt>
                <c:pt idx="1650">
                  <c:v>876.08</c:v>
                </c:pt>
                <c:pt idx="1651">
                  <c:v>915.96</c:v>
                </c:pt>
                <c:pt idx="1652">
                  <c:v>958.89</c:v>
                </c:pt>
                <c:pt idx="1653">
                  <c:v>1004.67</c:v>
                </c:pt>
                <c:pt idx="1654">
                  <c:v>1053.1400000000001</c:v>
                </c:pt>
                <c:pt idx="1655">
                  <c:v>1104.1400000000001</c:v>
                </c:pt>
                <c:pt idx="1656">
                  <c:v>1294.43</c:v>
                </c:pt>
                <c:pt idx="1657">
                  <c:v>1320.09</c:v>
                </c:pt>
                <c:pt idx="1658">
                  <c:v>1423.71</c:v>
                </c:pt>
                <c:pt idx="1659">
                  <c:v>1515.76</c:v>
                </c:pt>
                <c:pt idx="1660">
                  <c:v>1595.88</c:v>
                </c:pt>
                <c:pt idx="1661">
                  <c:v>1665.13</c:v>
                </c:pt>
                <c:pt idx="1662">
                  <c:v>1725.6</c:v>
                </c:pt>
                <c:pt idx="1663">
                  <c:v>1779.96</c:v>
                </c:pt>
                <c:pt idx="1664">
                  <c:v>2036.33</c:v>
                </c:pt>
                <c:pt idx="1665">
                  <c:v>2041.57</c:v>
                </c:pt>
                <c:pt idx="1666">
                  <c:v>2161.65</c:v>
                </c:pt>
                <c:pt idx="1667">
                  <c:v>2263.7399999999998</c:v>
                </c:pt>
                <c:pt idx="1668">
                  <c:v>2347.92</c:v>
                </c:pt>
                <c:pt idx="1669">
                  <c:v>2415.7800000000002</c:v>
                </c:pt>
                <c:pt idx="1670">
                  <c:v>2469.9499999999998</c:v>
                </c:pt>
                <c:pt idx="1671">
                  <c:v>2513.62</c:v>
                </c:pt>
                <c:pt idx="1672">
                  <c:v>2892.35</c:v>
                </c:pt>
                <c:pt idx="1673">
                  <c:v>2849.68</c:v>
                </c:pt>
                <c:pt idx="1674">
                  <c:v>2994.77</c:v>
                </c:pt>
                <c:pt idx="1675">
                  <c:v>3105.82</c:v>
                </c:pt>
                <c:pt idx="1676">
                  <c:v>3183.07</c:v>
                </c:pt>
                <c:pt idx="1677">
                  <c:v>3229.63</c:v>
                </c:pt>
                <c:pt idx="1678">
                  <c:v>3250.67</c:v>
                </c:pt>
                <c:pt idx="1679">
                  <c:v>3252.46</c:v>
                </c:pt>
                <c:pt idx="1680">
                  <c:v>3583.69</c:v>
                </c:pt>
                <c:pt idx="1681">
                  <c:v>3490.77</c:v>
                </c:pt>
                <c:pt idx="1682">
                  <c:v>3585.11</c:v>
                </c:pt>
                <c:pt idx="1683">
                  <c:v>3646.41</c:v>
                </c:pt>
                <c:pt idx="1684">
                  <c:v>3675.69</c:v>
                </c:pt>
                <c:pt idx="1685">
                  <c:v>3676.19</c:v>
                </c:pt>
                <c:pt idx="1686">
                  <c:v>3652.72</c:v>
                </c:pt>
                <c:pt idx="1687">
                  <c:v>3610.96</c:v>
                </c:pt>
                <c:pt idx="1688">
                  <c:v>3898.96</c:v>
                </c:pt>
                <c:pt idx="1689">
                  <c:v>3762.62</c:v>
                </c:pt>
                <c:pt idx="1690">
                  <c:v>3813.08</c:v>
                </c:pt>
                <c:pt idx="1691">
                  <c:v>3830.03</c:v>
                </c:pt>
                <c:pt idx="1692">
                  <c:v>3814.79</c:v>
                </c:pt>
                <c:pt idx="1693">
                  <c:v>3771.02</c:v>
                </c:pt>
                <c:pt idx="1694">
                  <c:v>3704.1</c:v>
                </c:pt>
                <c:pt idx="1695">
                  <c:v>3620.22</c:v>
                </c:pt>
                <c:pt idx="1696">
                  <c:v>3730.95</c:v>
                </c:pt>
                <c:pt idx="1697">
                  <c:v>3586.17</c:v>
                </c:pt>
                <c:pt idx="1698">
                  <c:v>3554.33</c:v>
                </c:pt>
                <c:pt idx="1699">
                  <c:v>3504.31</c:v>
                </c:pt>
                <c:pt idx="1700">
                  <c:v>3437.31</c:v>
                </c:pt>
                <c:pt idx="1701">
                  <c:v>3355.39</c:v>
                </c:pt>
                <c:pt idx="1702">
                  <c:v>3261.28</c:v>
                </c:pt>
                <c:pt idx="1703">
                  <c:v>3158.08</c:v>
                </c:pt>
                <c:pt idx="1704">
                  <c:v>3117.34</c:v>
                </c:pt>
                <c:pt idx="1705">
                  <c:v>2990.11</c:v>
                </c:pt>
                <c:pt idx="1706">
                  <c:v>2900.22</c:v>
                </c:pt>
                <c:pt idx="1707">
                  <c:v>2804.93</c:v>
                </c:pt>
                <c:pt idx="1708">
                  <c:v>2705.47</c:v>
                </c:pt>
                <c:pt idx="1709">
                  <c:v>2603.21</c:v>
                </c:pt>
                <c:pt idx="1710">
                  <c:v>2499.58</c:v>
                </c:pt>
                <c:pt idx="1711">
                  <c:v>2395.9499999999998</c:v>
                </c:pt>
                <c:pt idx="1712">
                  <c:v>2225.1</c:v>
                </c:pt>
                <c:pt idx="1713">
                  <c:v>2139.9299999999998</c:v>
                </c:pt>
                <c:pt idx="1714">
                  <c:v>2019.82</c:v>
                </c:pt>
                <c:pt idx="1715">
                  <c:v>1909.95</c:v>
                </c:pt>
                <c:pt idx="1716">
                  <c:v>1810.68</c:v>
                </c:pt>
                <c:pt idx="1717">
                  <c:v>1721.48</c:v>
                </c:pt>
                <c:pt idx="1718">
                  <c:v>1641.16</c:v>
                </c:pt>
                <c:pt idx="1719">
                  <c:v>1568.19</c:v>
                </c:pt>
                <c:pt idx="1720">
                  <c:v>1432.52</c:v>
                </c:pt>
                <c:pt idx="1721">
                  <c:v>1384.62</c:v>
                </c:pt>
                <c:pt idx="1722">
                  <c:v>1302.08</c:v>
                </c:pt>
                <c:pt idx="1723">
                  <c:v>1228.95</c:v>
                </c:pt>
                <c:pt idx="1724">
                  <c:v>1165.1300000000001</c:v>
                </c:pt>
                <c:pt idx="1725">
                  <c:v>1110.18</c:v>
                </c:pt>
                <c:pt idx="1726">
                  <c:v>1063.3699999999999</c:v>
                </c:pt>
                <c:pt idx="1727">
                  <c:v>1023.79</c:v>
                </c:pt>
                <c:pt idx="1728">
                  <c:v>921.96</c:v>
                </c:pt>
                <c:pt idx="1729">
                  <c:v>908.78</c:v>
                </c:pt>
                <c:pt idx="1730">
                  <c:v>861.92</c:v>
                </c:pt>
                <c:pt idx="1731">
                  <c:v>825.25</c:v>
                </c:pt>
                <c:pt idx="1732">
                  <c:v>798.2</c:v>
                </c:pt>
                <c:pt idx="1733">
                  <c:v>779.65</c:v>
                </c:pt>
                <c:pt idx="1734">
                  <c:v>768.06</c:v>
                </c:pt>
                <c:pt idx="1735">
                  <c:v>761.75</c:v>
                </c:pt>
                <c:pt idx="1736">
                  <c:v>690.56</c:v>
                </c:pt>
                <c:pt idx="1737">
                  <c:v>704.85</c:v>
                </c:pt>
                <c:pt idx="1738">
                  <c:v>682</c:v>
                </c:pt>
                <c:pt idx="1739">
                  <c:v>665.76</c:v>
                </c:pt>
                <c:pt idx="1740">
                  <c:v>655.63</c:v>
                </c:pt>
                <c:pt idx="1741">
                  <c:v>650.66999999999996</c:v>
                </c:pt>
                <c:pt idx="1742">
                  <c:v>649.58000000000004</c:v>
                </c:pt>
                <c:pt idx="1743">
                  <c:v>650.91999999999996</c:v>
                </c:pt>
                <c:pt idx="1744">
                  <c:v>653.16</c:v>
                </c:pt>
                <c:pt idx="1745">
                  <c:v>654.9</c:v>
                </c:pt>
                <c:pt idx="1746">
                  <c:v>654.9</c:v>
                </c:pt>
                <c:pt idx="1747">
                  <c:v>652.21</c:v>
                </c:pt>
                <c:pt idx="1748">
                  <c:v>646.15</c:v>
                </c:pt>
                <c:pt idx="1749">
                  <c:v>636.33000000000004</c:v>
                </c:pt>
                <c:pt idx="1750">
                  <c:v>622.54999999999995</c:v>
                </c:pt>
                <c:pt idx="1751">
                  <c:v>604.82000000000005</c:v>
                </c:pt>
                <c:pt idx="1752">
                  <c:v>583.22</c:v>
                </c:pt>
                <c:pt idx="1753">
                  <c:v>557.87</c:v>
                </c:pt>
                <c:pt idx="1754">
                  <c:v>528.87</c:v>
                </c:pt>
                <c:pt idx="1755">
                  <c:v>496.26</c:v>
                </c:pt>
                <c:pt idx="1756">
                  <c:v>459.98</c:v>
                </c:pt>
                <c:pt idx="1757">
                  <c:v>419.94</c:v>
                </c:pt>
                <c:pt idx="1758">
                  <c:v>375.94</c:v>
                </c:pt>
                <c:pt idx="1759">
                  <c:v>327.79</c:v>
                </c:pt>
                <c:pt idx="1760">
                  <c:v>275.25</c:v>
                </c:pt>
                <c:pt idx="1761">
                  <c:v>218.12</c:v>
                </c:pt>
                <c:pt idx="1762">
                  <c:v>156.22999999999999</c:v>
                </c:pt>
                <c:pt idx="1763">
                  <c:v>89.47</c:v>
                </c:pt>
                <c:pt idx="1764">
                  <c:v>17.78</c:v>
                </c:pt>
                <c:pt idx="1765">
                  <c:v>-58.83</c:v>
                </c:pt>
                <c:pt idx="1766">
                  <c:v>-140.31</c:v>
                </c:pt>
                <c:pt idx="1767">
                  <c:v>-226.55</c:v>
                </c:pt>
                <c:pt idx="1768">
                  <c:v>-317.39</c:v>
                </c:pt>
                <c:pt idx="1769">
                  <c:v>-412.64</c:v>
                </c:pt>
                <c:pt idx="1770">
                  <c:v>-512.05999999999995</c:v>
                </c:pt>
                <c:pt idx="1771">
                  <c:v>-615.35</c:v>
                </c:pt>
                <c:pt idx="1772">
                  <c:v>-722.18</c:v>
                </c:pt>
                <c:pt idx="1773">
                  <c:v>-832.13</c:v>
                </c:pt>
                <c:pt idx="1774">
                  <c:v>-944.74</c:v>
                </c:pt>
                <c:pt idx="1775">
                  <c:v>-1059.48</c:v>
                </c:pt>
                <c:pt idx="1776">
                  <c:v>-1312.68</c:v>
                </c:pt>
                <c:pt idx="1777">
                  <c:v>-1399.93</c:v>
                </c:pt>
                <c:pt idx="1778">
                  <c:v>-1563.32</c:v>
                </c:pt>
                <c:pt idx="1779">
                  <c:v>-1712.86</c:v>
                </c:pt>
                <c:pt idx="1780">
                  <c:v>-1847.74</c:v>
                </c:pt>
                <c:pt idx="1781">
                  <c:v>-1968.6</c:v>
                </c:pt>
                <c:pt idx="1782">
                  <c:v>-2077.19</c:v>
                </c:pt>
                <c:pt idx="1783">
                  <c:v>-2175.9</c:v>
                </c:pt>
                <c:pt idx="1784">
                  <c:v>-2472.64</c:v>
                </c:pt>
                <c:pt idx="1785">
                  <c:v>-2514.1</c:v>
                </c:pt>
                <c:pt idx="1786">
                  <c:v>-2666.21</c:v>
                </c:pt>
                <c:pt idx="1787">
                  <c:v>-2796.07</c:v>
                </c:pt>
                <c:pt idx="1788">
                  <c:v>-2903.84</c:v>
                </c:pt>
                <c:pt idx="1789">
                  <c:v>-2991.17</c:v>
                </c:pt>
                <c:pt idx="1790">
                  <c:v>-3060.83</c:v>
                </c:pt>
                <c:pt idx="1791">
                  <c:v>-3116.15</c:v>
                </c:pt>
                <c:pt idx="1792">
                  <c:v>-3434.43</c:v>
                </c:pt>
                <c:pt idx="1793">
                  <c:v>-3411.27</c:v>
                </c:pt>
                <c:pt idx="1794">
                  <c:v>-3534.69</c:v>
                </c:pt>
                <c:pt idx="1795">
                  <c:v>-3627.72</c:v>
                </c:pt>
                <c:pt idx="1796">
                  <c:v>-3690.89</c:v>
                </c:pt>
                <c:pt idx="1797">
                  <c:v>-3726.84</c:v>
                </c:pt>
                <c:pt idx="1798">
                  <c:v>-3739.76</c:v>
                </c:pt>
                <c:pt idx="1799">
                  <c:v>-3734.61</c:v>
                </c:pt>
                <c:pt idx="1800">
                  <c:v>-3921.84</c:v>
                </c:pt>
                <c:pt idx="1801">
                  <c:v>-3850.4</c:v>
                </c:pt>
                <c:pt idx="1802">
                  <c:v>-3888.07</c:v>
                </c:pt>
                <c:pt idx="1803">
                  <c:v>-3903.33</c:v>
                </c:pt>
                <c:pt idx="1804">
                  <c:v>-3897.26</c:v>
                </c:pt>
                <c:pt idx="1805">
                  <c:v>-3872.03</c:v>
                </c:pt>
                <c:pt idx="1806">
                  <c:v>-3830.66</c:v>
                </c:pt>
                <c:pt idx="1807">
                  <c:v>-3776.56</c:v>
                </c:pt>
                <c:pt idx="1808">
                  <c:v>-3850.15</c:v>
                </c:pt>
                <c:pt idx="1809">
                  <c:v>-3750.91</c:v>
                </c:pt>
                <c:pt idx="1810">
                  <c:v>-3724.31</c:v>
                </c:pt>
                <c:pt idx="1811">
                  <c:v>-3683.08</c:v>
                </c:pt>
                <c:pt idx="1812">
                  <c:v>-3628.42</c:v>
                </c:pt>
                <c:pt idx="1813">
                  <c:v>-3562.3</c:v>
                </c:pt>
                <c:pt idx="1814">
                  <c:v>-3487.2</c:v>
                </c:pt>
                <c:pt idx="1815">
                  <c:v>-3405.81</c:v>
                </c:pt>
                <c:pt idx="1816">
                  <c:v>-3320.73</c:v>
                </c:pt>
                <c:pt idx="1817">
                  <c:v>-3234.2</c:v>
                </c:pt>
                <c:pt idx="1818">
                  <c:v>-3147.99</c:v>
                </c:pt>
                <c:pt idx="1819">
                  <c:v>-3063.25</c:v>
                </c:pt>
                <c:pt idx="1820">
                  <c:v>-2980.58</c:v>
                </c:pt>
                <c:pt idx="1821">
                  <c:v>-2900.09</c:v>
                </c:pt>
                <c:pt idx="1822">
                  <c:v>-2821.55</c:v>
                </c:pt>
                <c:pt idx="1823">
                  <c:v>-2744.53</c:v>
                </c:pt>
                <c:pt idx="1824">
                  <c:v>-2463.21</c:v>
                </c:pt>
                <c:pt idx="1825">
                  <c:v>-2432.86</c:v>
                </c:pt>
                <c:pt idx="1826">
                  <c:v>-2289.16</c:v>
                </c:pt>
                <c:pt idx="1827">
                  <c:v>-2166.0700000000002</c:v>
                </c:pt>
                <c:pt idx="1828">
                  <c:v>-2064.04</c:v>
                </c:pt>
                <c:pt idx="1829">
                  <c:v>-1981.46</c:v>
                </c:pt>
                <c:pt idx="1830">
                  <c:v>-1915.28</c:v>
                </c:pt>
                <c:pt idx="1831">
                  <c:v>-1861.54</c:v>
                </c:pt>
                <c:pt idx="1832">
                  <c:v>-1473.83</c:v>
                </c:pt>
                <c:pt idx="1833">
                  <c:v>-1507.73</c:v>
                </c:pt>
                <c:pt idx="1834">
                  <c:v>-1353.31</c:v>
                </c:pt>
                <c:pt idx="1835">
                  <c:v>-1231.78</c:v>
                </c:pt>
                <c:pt idx="1836">
                  <c:v>-1142.51</c:v>
                </c:pt>
                <c:pt idx="1837">
                  <c:v>-1082.18</c:v>
                </c:pt>
                <c:pt idx="1838">
                  <c:v>-1045.57</c:v>
                </c:pt>
                <c:pt idx="1839">
                  <c:v>-1026.44</c:v>
                </c:pt>
                <c:pt idx="1840">
                  <c:v>-607.66</c:v>
                </c:pt>
                <c:pt idx="1841">
                  <c:v>-694.75</c:v>
                </c:pt>
                <c:pt idx="1842">
                  <c:v>-554.89</c:v>
                </c:pt>
                <c:pt idx="1843">
                  <c:v>-452.9</c:v>
                </c:pt>
                <c:pt idx="1844">
                  <c:v>-387.65</c:v>
                </c:pt>
                <c:pt idx="1845">
                  <c:v>-354.99</c:v>
                </c:pt>
                <c:pt idx="1846">
                  <c:v>-348.65</c:v>
                </c:pt>
                <c:pt idx="1847">
                  <c:v>-361.19</c:v>
                </c:pt>
                <c:pt idx="1848">
                  <c:v>25.72</c:v>
                </c:pt>
                <c:pt idx="1849">
                  <c:v>-92.28</c:v>
                </c:pt>
                <c:pt idx="1850">
                  <c:v>18.62</c:v>
                </c:pt>
                <c:pt idx="1851">
                  <c:v>94.4</c:v>
                </c:pt>
                <c:pt idx="1852">
                  <c:v>136.79</c:v>
                </c:pt>
                <c:pt idx="1853">
                  <c:v>150.32</c:v>
                </c:pt>
                <c:pt idx="1854">
                  <c:v>141.49</c:v>
                </c:pt>
                <c:pt idx="1855">
                  <c:v>117.86</c:v>
                </c:pt>
                <c:pt idx="1856">
                  <c:v>360.84</c:v>
                </c:pt>
                <c:pt idx="1857">
                  <c:v>269.8</c:v>
                </c:pt>
                <c:pt idx="1858">
                  <c:v>335.75</c:v>
                </c:pt>
                <c:pt idx="1859">
                  <c:v>383.91</c:v>
                </c:pt>
                <c:pt idx="1860">
                  <c:v>416.07</c:v>
                </c:pt>
                <c:pt idx="1861">
                  <c:v>435.34</c:v>
                </c:pt>
                <c:pt idx="1862">
                  <c:v>445.73</c:v>
                </c:pt>
                <c:pt idx="1863">
                  <c:v>451.64</c:v>
                </c:pt>
                <c:pt idx="1864">
                  <c:v>662.73</c:v>
                </c:pt>
                <c:pt idx="1865">
                  <c:v>627.16</c:v>
                </c:pt>
                <c:pt idx="1866">
                  <c:v>711.99</c:v>
                </c:pt>
                <c:pt idx="1867">
                  <c:v>785.27</c:v>
                </c:pt>
                <c:pt idx="1868">
                  <c:v>847.76</c:v>
                </c:pt>
                <c:pt idx="1869">
                  <c:v>901.52</c:v>
                </c:pt>
                <c:pt idx="1870">
                  <c:v>949.5</c:v>
                </c:pt>
                <c:pt idx="1871">
                  <c:v>995.1</c:v>
                </c:pt>
                <c:pt idx="1872">
                  <c:v>1110.1199999999999</c:v>
                </c:pt>
                <c:pt idx="1873">
                  <c:v>1145.6500000000001</c:v>
                </c:pt>
                <c:pt idx="1874">
                  <c:v>1225.3</c:v>
                </c:pt>
                <c:pt idx="1875">
                  <c:v>1305.83</c:v>
                </c:pt>
                <c:pt idx="1876">
                  <c:v>1387.7</c:v>
                </c:pt>
                <c:pt idx="1877">
                  <c:v>1471.36</c:v>
                </c:pt>
                <c:pt idx="1878">
                  <c:v>1557.22</c:v>
                </c:pt>
                <c:pt idx="1879">
                  <c:v>1645.64</c:v>
                </c:pt>
                <c:pt idx="1880">
                  <c:v>1805.35</c:v>
                </c:pt>
                <c:pt idx="1881">
                  <c:v>1884.73</c:v>
                </c:pt>
                <c:pt idx="1882">
                  <c:v>2005.29</c:v>
                </c:pt>
                <c:pt idx="1883">
                  <c:v>2122.4299999999998</c:v>
                </c:pt>
                <c:pt idx="1884">
                  <c:v>2236.02</c:v>
                </c:pt>
                <c:pt idx="1885">
                  <c:v>2346.56</c:v>
                </c:pt>
                <c:pt idx="1886">
                  <c:v>2454.9499999999998</c:v>
                </c:pt>
                <c:pt idx="1887">
                  <c:v>2562.2800000000002</c:v>
                </c:pt>
                <c:pt idx="1888">
                  <c:v>2806.53</c:v>
                </c:pt>
                <c:pt idx="1889">
                  <c:v>2884.79</c:v>
                </c:pt>
                <c:pt idx="1890">
                  <c:v>3040.33</c:v>
                </c:pt>
                <c:pt idx="1891">
                  <c:v>3183.98</c:v>
                </c:pt>
                <c:pt idx="1892">
                  <c:v>3315.34</c:v>
                </c:pt>
                <c:pt idx="1893">
                  <c:v>3435.21</c:v>
                </c:pt>
                <c:pt idx="1894">
                  <c:v>3545.19</c:v>
                </c:pt>
                <c:pt idx="1895">
                  <c:v>3647.43</c:v>
                </c:pt>
                <c:pt idx="1896">
                  <c:v>3881.08</c:v>
                </c:pt>
                <c:pt idx="1897">
                  <c:v>3944.49</c:v>
                </c:pt>
                <c:pt idx="1898">
                  <c:v>4082.02</c:v>
                </c:pt>
                <c:pt idx="1899">
                  <c:v>4205.42</c:v>
                </c:pt>
                <c:pt idx="1900">
                  <c:v>4314.9399999999996</c:v>
                </c:pt>
                <c:pt idx="1901">
                  <c:v>4411.6899999999996</c:v>
                </c:pt>
                <c:pt idx="1902">
                  <c:v>4497.3500000000004</c:v>
                </c:pt>
                <c:pt idx="1903">
                  <c:v>4573.8500000000004</c:v>
                </c:pt>
                <c:pt idx="1904">
                  <c:v>4848.47</c:v>
                </c:pt>
                <c:pt idx="1905">
                  <c:v>4867.18</c:v>
                </c:pt>
                <c:pt idx="1906">
                  <c:v>4995.24</c:v>
                </c:pt>
                <c:pt idx="1907">
                  <c:v>5099.29</c:v>
                </c:pt>
                <c:pt idx="1908">
                  <c:v>5179.17</c:v>
                </c:pt>
                <c:pt idx="1909">
                  <c:v>5236.4399999999996</c:v>
                </c:pt>
                <c:pt idx="1910">
                  <c:v>5273.91</c:v>
                </c:pt>
                <c:pt idx="1911">
                  <c:v>5295.1</c:v>
                </c:pt>
                <c:pt idx="1912">
                  <c:v>5577.54</c:v>
                </c:pt>
                <c:pt idx="1913">
                  <c:v>5517.1</c:v>
                </c:pt>
                <c:pt idx="1914">
                  <c:v>5601.99</c:v>
                </c:pt>
                <c:pt idx="1915">
                  <c:v>5655.45</c:v>
                </c:pt>
                <c:pt idx="1916">
                  <c:v>5678.17</c:v>
                </c:pt>
                <c:pt idx="1917">
                  <c:v>5672.91</c:v>
                </c:pt>
                <c:pt idx="1918">
                  <c:v>5643.96</c:v>
                </c:pt>
                <c:pt idx="1919">
                  <c:v>5596.43</c:v>
                </c:pt>
                <c:pt idx="1920">
                  <c:v>5877.83</c:v>
                </c:pt>
                <c:pt idx="1921">
                  <c:v>5733.53</c:v>
                </c:pt>
                <c:pt idx="1922">
                  <c:v>5774.26</c:v>
                </c:pt>
                <c:pt idx="1923">
                  <c:v>5779.43</c:v>
                </c:pt>
                <c:pt idx="1924">
                  <c:v>5750.16</c:v>
                </c:pt>
                <c:pt idx="1925">
                  <c:v>5690.09</c:v>
                </c:pt>
                <c:pt idx="1926">
                  <c:v>5604.67</c:v>
                </c:pt>
                <c:pt idx="1927">
                  <c:v>5500.27</c:v>
                </c:pt>
                <c:pt idx="1928">
                  <c:v>5657.17</c:v>
                </c:pt>
                <c:pt idx="1929">
                  <c:v>5473.66</c:v>
                </c:pt>
                <c:pt idx="1930">
                  <c:v>5439.87</c:v>
                </c:pt>
                <c:pt idx="1931">
                  <c:v>5380.34</c:v>
                </c:pt>
                <c:pt idx="1932">
                  <c:v>5296.43</c:v>
                </c:pt>
                <c:pt idx="1933">
                  <c:v>5191.1000000000004</c:v>
                </c:pt>
                <c:pt idx="1934">
                  <c:v>5068.3999999999996</c:v>
                </c:pt>
                <c:pt idx="1935">
                  <c:v>4933</c:v>
                </c:pt>
                <c:pt idx="1936">
                  <c:v>4994.96</c:v>
                </c:pt>
                <c:pt idx="1937">
                  <c:v>4802.97</c:v>
                </c:pt>
                <c:pt idx="1938">
                  <c:v>4724.7</c:v>
                </c:pt>
                <c:pt idx="1939">
                  <c:v>4628.7700000000004</c:v>
                </c:pt>
                <c:pt idx="1940">
                  <c:v>4516.58</c:v>
                </c:pt>
                <c:pt idx="1941">
                  <c:v>4390.76</c:v>
                </c:pt>
                <c:pt idx="1942">
                  <c:v>4254.82</c:v>
                </c:pt>
                <c:pt idx="1943">
                  <c:v>4112.6499999999996</c:v>
                </c:pt>
                <c:pt idx="1944">
                  <c:v>4104.9799999999996</c:v>
                </c:pt>
                <c:pt idx="1945">
                  <c:v>3931.45</c:v>
                </c:pt>
                <c:pt idx="1946">
                  <c:v>3837.44</c:v>
                </c:pt>
                <c:pt idx="1947">
                  <c:v>3735.44</c:v>
                </c:pt>
                <c:pt idx="1948">
                  <c:v>3626.2</c:v>
                </c:pt>
                <c:pt idx="1949">
                  <c:v>3511.14</c:v>
                </c:pt>
                <c:pt idx="1950">
                  <c:v>3392.16</c:v>
                </c:pt>
                <c:pt idx="1951">
                  <c:v>3271.38</c:v>
                </c:pt>
                <c:pt idx="1952">
                  <c:v>3150.87</c:v>
                </c:pt>
                <c:pt idx="1953">
                  <c:v>3032.49</c:v>
                </c:pt>
                <c:pt idx="1954">
                  <c:v>2917.65</c:v>
                </c:pt>
                <c:pt idx="1955">
                  <c:v>2807.29</c:v>
                </c:pt>
                <c:pt idx="1956">
                  <c:v>2701.8</c:v>
                </c:pt>
                <c:pt idx="1957">
                  <c:v>2601.12</c:v>
                </c:pt>
                <c:pt idx="1958">
                  <c:v>2504.8000000000002</c:v>
                </c:pt>
                <c:pt idx="1959">
                  <c:v>2412.15</c:v>
                </c:pt>
                <c:pt idx="1960">
                  <c:v>2185.42</c:v>
                </c:pt>
                <c:pt idx="1961">
                  <c:v>2127.52</c:v>
                </c:pt>
                <c:pt idx="1962">
                  <c:v>1994.96</c:v>
                </c:pt>
                <c:pt idx="1963">
                  <c:v>1876.43</c:v>
                </c:pt>
                <c:pt idx="1964">
                  <c:v>1771.62</c:v>
                </c:pt>
                <c:pt idx="1965">
                  <c:v>1678.95</c:v>
                </c:pt>
                <c:pt idx="1966">
                  <c:v>1595.91</c:v>
                </c:pt>
                <c:pt idx="1967">
                  <c:v>1519.52</c:v>
                </c:pt>
                <c:pt idx="1968">
                  <c:v>1241.33</c:v>
                </c:pt>
                <c:pt idx="1969">
                  <c:v>1214.24</c:v>
                </c:pt>
                <c:pt idx="1970">
                  <c:v>1071.92</c:v>
                </c:pt>
                <c:pt idx="1971">
                  <c:v>946.88</c:v>
                </c:pt>
                <c:pt idx="1972">
                  <c:v>838.6</c:v>
                </c:pt>
                <c:pt idx="1973">
                  <c:v>745.08</c:v>
                </c:pt>
                <c:pt idx="1974">
                  <c:v>663.19</c:v>
                </c:pt>
                <c:pt idx="1975">
                  <c:v>589.29</c:v>
                </c:pt>
                <c:pt idx="1976">
                  <c:v>177.32</c:v>
                </c:pt>
                <c:pt idx="1977">
                  <c:v>183.28</c:v>
                </c:pt>
                <c:pt idx="1978">
                  <c:v>-2.44</c:v>
                </c:pt>
                <c:pt idx="1979">
                  <c:v>-158.41999999999999</c:v>
                </c:pt>
                <c:pt idx="1980">
                  <c:v>-285.32</c:v>
                </c:pt>
                <c:pt idx="1981">
                  <c:v>-386.62</c:v>
                </c:pt>
                <c:pt idx="1982">
                  <c:v>-467.85</c:v>
                </c:pt>
                <c:pt idx="1983">
                  <c:v>-535.63</c:v>
                </c:pt>
                <c:pt idx="1984">
                  <c:v>-1007.49</c:v>
                </c:pt>
                <c:pt idx="1985">
                  <c:v>-978.28</c:v>
                </c:pt>
                <c:pt idx="1986">
                  <c:v>-1181.1300000000001</c:v>
                </c:pt>
                <c:pt idx="1987">
                  <c:v>-1351.4</c:v>
                </c:pt>
                <c:pt idx="1988">
                  <c:v>-1490.3</c:v>
                </c:pt>
                <c:pt idx="1989">
                  <c:v>-1601.92</c:v>
                </c:pt>
                <c:pt idx="1990">
                  <c:v>-1692.38</c:v>
                </c:pt>
                <c:pt idx="1991">
                  <c:v>-1768.85</c:v>
                </c:pt>
                <c:pt idx="1992">
                  <c:v>-2386.2600000000002</c:v>
                </c:pt>
                <c:pt idx="1993">
                  <c:v>-2336.08</c:v>
                </c:pt>
                <c:pt idx="1994">
                  <c:v>-2594.4499999999998</c:v>
                </c:pt>
                <c:pt idx="1995">
                  <c:v>-2807.52</c:v>
                </c:pt>
                <c:pt idx="1996">
                  <c:v>-2976.35</c:v>
                </c:pt>
                <c:pt idx="1997">
                  <c:v>-3106.14</c:v>
                </c:pt>
                <c:pt idx="1998">
                  <c:v>-3205.11</c:v>
                </c:pt>
                <c:pt idx="1999">
                  <c:v>-3282.99</c:v>
                </c:pt>
                <c:pt idx="2000">
                  <c:v>-3897.3</c:v>
                </c:pt>
                <c:pt idx="2001">
                  <c:v>-3841.8</c:v>
                </c:pt>
                <c:pt idx="2002">
                  <c:v>-4094.32</c:v>
                </c:pt>
                <c:pt idx="2003">
                  <c:v>-4301.97</c:v>
                </c:pt>
                <c:pt idx="2004">
                  <c:v>-4466.09</c:v>
                </c:pt>
                <c:pt idx="2005">
                  <c:v>-4591.54</c:v>
                </c:pt>
                <c:pt idx="2006">
                  <c:v>-4685.78</c:v>
                </c:pt>
                <c:pt idx="2007">
                  <c:v>-4757.62</c:v>
                </c:pt>
                <c:pt idx="2008">
                  <c:v>-5363.67</c:v>
                </c:pt>
                <c:pt idx="2009">
                  <c:v>-5296.98</c:v>
                </c:pt>
                <c:pt idx="2010">
                  <c:v>-5534.97</c:v>
                </c:pt>
                <c:pt idx="2011">
                  <c:v>-5724.67</c:v>
                </c:pt>
                <c:pt idx="2012">
                  <c:v>-5867.62</c:v>
                </c:pt>
                <c:pt idx="2013">
                  <c:v>-5969.15</c:v>
                </c:pt>
                <c:pt idx="2014">
                  <c:v>-6037.28</c:v>
                </c:pt>
                <c:pt idx="2015">
                  <c:v>-6081.36</c:v>
                </c:pt>
                <c:pt idx="2016">
                  <c:v>-6590.02</c:v>
                </c:pt>
                <c:pt idx="2017">
                  <c:v>-6508.44</c:v>
                </c:pt>
                <c:pt idx="2018">
                  <c:v>-6692.76</c:v>
                </c:pt>
                <c:pt idx="2019">
                  <c:v>-6834.55</c:v>
                </c:pt>
                <c:pt idx="2020">
                  <c:v>-6935.21</c:v>
                </c:pt>
                <c:pt idx="2021">
                  <c:v>-6999.08</c:v>
                </c:pt>
                <c:pt idx="2022">
                  <c:v>-7032.74</c:v>
                </c:pt>
                <c:pt idx="2023">
                  <c:v>-7043.86</c:v>
                </c:pt>
                <c:pt idx="2024">
                  <c:v>-7382.57</c:v>
                </c:pt>
                <c:pt idx="2025">
                  <c:v>-7296.54</c:v>
                </c:pt>
                <c:pt idx="2026">
                  <c:v>-7398.33</c:v>
                </c:pt>
                <c:pt idx="2027">
                  <c:v>-7468.54</c:v>
                </c:pt>
                <c:pt idx="2028">
                  <c:v>-7508.84</c:v>
                </c:pt>
                <c:pt idx="2029">
                  <c:v>-7522.84</c:v>
                </c:pt>
                <c:pt idx="2030">
                  <c:v>-7515.45</c:v>
                </c:pt>
                <c:pt idx="2031">
                  <c:v>-7492.21</c:v>
                </c:pt>
                <c:pt idx="2032">
                  <c:v>-7663.96</c:v>
                </c:pt>
                <c:pt idx="2033">
                  <c:v>-7579.88</c:v>
                </c:pt>
                <c:pt idx="2034">
                  <c:v>-7607.84</c:v>
                </c:pt>
                <c:pt idx="2035">
                  <c:v>-7616.32</c:v>
                </c:pt>
                <c:pt idx="2036">
                  <c:v>-7606.27</c:v>
                </c:pt>
                <c:pt idx="2037">
                  <c:v>-7579.67</c:v>
                </c:pt>
                <c:pt idx="2038">
                  <c:v>-7539.26</c:v>
                </c:pt>
                <c:pt idx="2039">
                  <c:v>-7488.12</c:v>
                </c:pt>
                <c:pt idx="2040">
                  <c:v>-7497.83</c:v>
                </c:pt>
                <c:pt idx="2041">
                  <c:v>-7419.33</c:v>
                </c:pt>
                <c:pt idx="2042">
                  <c:v>-7376.29</c:v>
                </c:pt>
                <c:pt idx="2043">
                  <c:v>-7325.68</c:v>
                </c:pt>
                <c:pt idx="2044">
                  <c:v>-7268.39</c:v>
                </c:pt>
                <c:pt idx="2045">
                  <c:v>-7205.4</c:v>
                </c:pt>
                <c:pt idx="2046">
                  <c:v>-7137.72</c:v>
                </c:pt>
                <c:pt idx="2047">
                  <c:v>-7066.36</c:v>
                </c:pt>
                <c:pt idx="2048">
                  <c:v>-6923.79</c:v>
                </c:pt>
                <c:pt idx="2049">
                  <c:v>-6862.66</c:v>
                </c:pt>
                <c:pt idx="2050">
                  <c:v>-6762.23</c:v>
                </c:pt>
                <c:pt idx="2051">
                  <c:v>-6667.58</c:v>
                </c:pt>
                <c:pt idx="2052">
                  <c:v>-6579.03</c:v>
                </c:pt>
                <c:pt idx="2053">
                  <c:v>-6496.03</c:v>
                </c:pt>
                <c:pt idx="2054">
                  <c:v>-6417.37</c:v>
                </c:pt>
                <c:pt idx="2055">
                  <c:v>-6341.44</c:v>
                </c:pt>
                <c:pt idx="2056">
                  <c:v>-6061.18</c:v>
                </c:pt>
                <c:pt idx="2057">
                  <c:v>-6030.61</c:v>
                </c:pt>
                <c:pt idx="2058">
                  <c:v>-5884.34</c:v>
                </c:pt>
                <c:pt idx="2059">
                  <c:v>-5755.44</c:v>
                </c:pt>
                <c:pt idx="2060">
                  <c:v>-5643.67</c:v>
                </c:pt>
                <c:pt idx="2061">
                  <c:v>-5546.98</c:v>
                </c:pt>
                <c:pt idx="2062">
                  <c:v>-5462.04</c:v>
                </c:pt>
                <c:pt idx="2063">
                  <c:v>-5384.81</c:v>
                </c:pt>
                <c:pt idx="2064">
                  <c:v>-5037.3100000000004</c:v>
                </c:pt>
                <c:pt idx="2065">
                  <c:v>-5023.2700000000004</c:v>
                </c:pt>
                <c:pt idx="2066">
                  <c:v>-4854.1899999999996</c:v>
                </c:pt>
                <c:pt idx="2067">
                  <c:v>-4706.6499999999996</c:v>
                </c:pt>
                <c:pt idx="2068">
                  <c:v>-4579.88</c:v>
                </c:pt>
                <c:pt idx="2069">
                  <c:v>-4471.12</c:v>
                </c:pt>
                <c:pt idx="2070">
                  <c:v>-4376.17</c:v>
                </c:pt>
                <c:pt idx="2071">
                  <c:v>-4290.07</c:v>
                </c:pt>
                <c:pt idx="2072">
                  <c:v>-3865.48</c:v>
                </c:pt>
                <c:pt idx="2073">
                  <c:v>-3857.19</c:v>
                </c:pt>
                <c:pt idx="2074">
                  <c:v>-3654.64</c:v>
                </c:pt>
                <c:pt idx="2075">
                  <c:v>-3478.55</c:v>
                </c:pt>
                <c:pt idx="2076">
                  <c:v>-3327.9</c:v>
                </c:pt>
                <c:pt idx="2077">
                  <c:v>-3199.1</c:v>
                </c:pt>
                <c:pt idx="2078">
                  <c:v>-3086.77</c:v>
                </c:pt>
                <c:pt idx="2079">
                  <c:v>-2984.53</c:v>
                </c:pt>
                <c:pt idx="2080">
                  <c:v>-2475.19</c:v>
                </c:pt>
                <c:pt idx="2081">
                  <c:v>-2464.23</c:v>
                </c:pt>
                <c:pt idx="2082">
                  <c:v>-2218.8000000000002</c:v>
                </c:pt>
                <c:pt idx="2083">
                  <c:v>-2003.72</c:v>
                </c:pt>
                <c:pt idx="2084">
                  <c:v>-1817.86</c:v>
                </c:pt>
                <c:pt idx="2085">
                  <c:v>-1657.12</c:v>
                </c:pt>
                <c:pt idx="2086">
                  <c:v>-1515.31</c:v>
                </c:pt>
                <c:pt idx="2087">
                  <c:v>-1385.11</c:v>
                </c:pt>
                <c:pt idx="2088">
                  <c:v>-779.92</c:v>
                </c:pt>
                <c:pt idx="2089">
                  <c:v>-756.26</c:v>
                </c:pt>
                <c:pt idx="2090">
                  <c:v>-459.28</c:v>
                </c:pt>
                <c:pt idx="2091">
                  <c:v>-198.1</c:v>
                </c:pt>
                <c:pt idx="2092">
                  <c:v>28.42</c:v>
                </c:pt>
                <c:pt idx="2093">
                  <c:v>224.84</c:v>
                </c:pt>
                <c:pt idx="2094">
                  <c:v>398.18</c:v>
                </c:pt>
                <c:pt idx="2095">
                  <c:v>556.67999999999995</c:v>
                </c:pt>
                <c:pt idx="2096">
                  <c:v>1256.3499999999999</c:v>
                </c:pt>
                <c:pt idx="2097">
                  <c:v>1289.5999999999999</c:v>
                </c:pt>
                <c:pt idx="2098">
                  <c:v>1633.22</c:v>
                </c:pt>
                <c:pt idx="2099">
                  <c:v>1933.71</c:v>
                </c:pt>
                <c:pt idx="2100">
                  <c:v>2192.14</c:v>
                </c:pt>
                <c:pt idx="2101">
                  <c:v>2413.5100000000002</c:v>
                </c:pt>
                <c:pt idx="2102">
                  <c:v>2605.6</c:v>
                </c:pt>
                <c:pt idx="2103">
                  <c:v>2777.68</c:v>
                </c:pt>
                <c:pt idx="2104">
                  <c:v>3486.83</c:v>
                </c:pt>
                <c:pt idx="2105">
                  <c:v>3526.43</c:v>
                </c:pt>
                <c:pt idx="2106">
                  <c:v>3874.1</c:v>
                </c:pt>
                <c:pt idx="2107">
                  <c:v>4176.8999999999996</c:v>
                </c:pt>
                <c:pt idx="2108">
                  <c:v>4436.1899999999996</c:v>
                </c:pt>
                <c:pt idx="2109">
                  <c:v>4657.03</c:v>
                </c:pt>
                <c:pt idx="2110">
                  <c:v>4847.05</c:v>
                </c:pt>
                <c:pt idx="2111">
                  <c:v>5015.26</c:v>
                </c:pt>
                <c:pt idx="2112">
                  <c:v>5718.38</c:v>
                </c:pt>
                <c:pt idx="2113">
                  <c:v>5749.48</c:v>
                </c:pt>
                <c:pt idx="2114">
                  <c:v>6085.88</c:v>
                </c:pt>
                <c:pt idx="2115">
                  <c:v>6374.45</c:v>
                </c:pt>
                <c:pt idx="2116">
                  <c:v>6616.45</c:v>
                </c:pt>
                <c:pt idx="2117">
                  <c:v>6816.91</c:v>
                </c:pt>
                <c:pt idx="2118">
                  <c:v>6983.52</c:v>
                </c:pt>
                <c:pt idx="2119">
                  <c:v>7125.35</c:v>
                </c:pt>
                <c:pt idx="2120">
                  <c:v>7730.77</c:v>
                </c:pt>
                <c:pt idx="2121">
                  <c:v>7744.81</c:v>
                </c:pt>
                <c:pt idx="2122">
                  <c:v>8023.47</c:v>
                </c:pt>
                <c:pt idx="2123">
                  <c:v>8258.31</c:v>
                </c:pt>
                <c:pt idx="2124">
                  <c:v>8450.67</c:v>
                </c:pt>
                <c:pt idx="2125">
                  <c:v>8604.91</c:v>
                </c:pt>
                <c:pt idx="2126">
                  <c:v>8727.5499999999993</c:v>
                </c:pt>
                <c:pt idx="2127">
                  <c:v>8826.23</c:v>
                </c:pt>
                <c:pt idx="2128">
                  <c:v>9387.83</c:v>
                </c:pt>
                <c:pt idx="2129">
                  <c:v>9356.14</c:v>
                </c:pt>
                <c:pt idx="2130">
                  <c:v>9586.23</c:v>
                </c:pt>
                <c:pt idx="2131">
                  <c:v>9769.16</c:v>
                </c:pt>
                <c:pt idx="2132">
                  <c:v>9906.2099999999991</c:v>
                </c:pt>
                <c:pt idx="2133">
                  <c:v>10002.049999999999</c:v>
                </c:pt>
                <c:pt idx="2134">
                  <c:v>10063.73</c:v>
                </c:pt>
                <c:pt idx="2135">
                  <c:v>10099.6</c:v>
                </c:pt>
                <c:pt idx="2136">
                  <c:v>10460.35</c:v>
                </c:pt>
                <c:pt idx="2137">
                  <c:v>10394.129999999999</c:v>
                </c:pt>
                <c:pt idx="2138">
                  <c:v>10513.73</c:v>
                </c:pt>
                <c:pt idx="2139">
                  <c:v>10599.81</c:v>
                </c:pt>
                <c:pt idx="2140">
                  <c:v>10653.91</c:v>
                </c:pt>
                <c:pt idx="2141">
                  <c:v>10679.38</c:v>
                </c:pt>
                <c:pt idx="2142">
                  <c:v>10680.84</c:v>
                </c:pt>
                <c:pt idx="2143">
                  <c:v>10663.59</c:v>
                </c:pt>
                <c:pt idx="2144">
                  <c:v>10906.77</c:v>
                </c:pt>
                <c:pt idx="2145">
                  <c:v>10807.71</c:v>
                </c:pt>
                <c:pt idx="2146">
                  <c:v>10855.81</c:v>
                </c:pt>
                <c:pt idx="2147">
                  <c:v>10875.23</c:v>
                </c:pt>
                <c:pt idx="2148">
                  <c:v>10867.26</c:v>
                </c:pt>
                <c:pt idx="2149">
                  <c:v>10835.04</c:v>
                </c:pt>
                <c:pt idx="2150">
                  <c:v>10782.9</c:v>
                </c:pt>
                <c:pt idx="2151">
                  <c:v>10715.84</c:v>
                </c:pt>
                <c:pt idx="2152">
                  <c:v>10707.23</c:v>
                </c:pt>
                <c:pt idx="2153">
                  <c:v>10609.56</c:v>
                </c:pt>
                <c:pt idx="2154">
                  <c:v>10547.56</c:v>
                </c:pt>
                <c:pt idx="2155">
                  <c:v>10478.799999999999</c:v>
                </c:pt>
                <c:pt idx="2156">
                  <c:v>10404.23</c:v>
                </c:pt>
                <c:pt idx="2157">
                  <c:v>10324.52</c:v>
                </c:pt>
                <c:pt idx="2158">
                  <c:v>10240.08</c:v>
                </c:pt>
                <c:pt idx="2159">
                  <c:v>10151.209999999999</c:v>
                </c:pt>
                <c:pt idx="2160">
                  <c:v>9989.64</c:v>
                </c:pt>
                <c:pt idx="2161">
                  <c:v>9907.4500000000007</c:v>
                </c:pt>
                <c:pt idx="2162">
                  <c:v>9783.48</c:v>
                </c:pt>
                <c:pt idx="2163">
                  <c:v>9662.6200000000008</c:v>
                </c:pt>
                <c:pt idx="2164">
                  <c:v>9545.19</c:v>
                </c:pt>
                <c:pt idx="2165">
                  <c:v>9430.76</c:v>
                </c:pt>
                <c:pt idx="2166">
                  <c:v>9318.2999999999993</c:v>
                </c:pt>
                <c:pt idx="2167">
                  <c:v>9206.4</c:v>
                </c:pt>
                <c:pt idx="2168">
                  <c:v>8888.07</c:v>
                </c:pt>
                <c:pt idx="2169">
                  <c:v>8817.3799999999992</c:v>
                </c:pt>
                <c:pt idx="2170">
                  <c:v>8628.76</c:v>
                </c:pt>
                <c:pt idx="2171">
                  <c:v>8455.07</c:v>
                </c:pt>
                <c:pt idx="2172">
                  <c:v>8295.7199999999993</c:v>
                </c:pt>
                <c:pt idx="2173">
                  <c:v>8148.34</c:v>
                </c:pt>
                <c:pt idx="2174">
                  <c:v>8009.25</c:v>
                </c:pt>
                <c:pt idx="2175">
                  <c:v>7874.14</c:v>
                </c:pt>
                <c:pt idx="2176">
                  <c:v>7464.88</c:v>
                </c:pt>
                <c:pt idx="2177">
                  <c:v>7385.18</c:v>
                </c:pt>
                <c:pt idx="2178">
                  <c:v>7146.6</c:v>
                </c:pt>
                <c:pt idx="2179">
                  <c:v>6925.92</c:v>
                </c:pt>
                <c:pt idx="2180">
                  <c:v>6722.65</c:v>
                </c:pt>
                <c:pt idx="2181">
                  <c:v>6534.35</c:v>
                </c:pt>
                <c:pt idx="2182">
                  <c:v>6357.13</c:v>
                </c:pt>
                <c:pt idx="2183">
                  <c:v>6186.31</c:v>
                </c:pt>
                <c:pt idx="2184">
                  <c:v>5743.22</c:v>
                </c:pt>
                <c:pt idx="2185">
                  <c:v>5630.99</c:v>
                </c:pt>
                <c:pt idx="2186">
                  <c:v>5360.52</c:v>
                </c:pt>
                <c:pt idx="2187">
                  <c:v>5107.96</c:v>
                </c:pt>
                <c:pt idx="2188">
                  <c:v>4872.29</c:v>
                </c:pt>
                <c:pt idx="2189">
                  <c:v>4650.6499999999996</c:v>
                </c:pt>
                <c:pt idx="2190">
                  <c:v>4438.8999999999996</c:v>
                </c:pt>
                <c:pt idx="2191">
                  <c:v>4232.3</c:v>
                </c:pt>
                <c:pt idx="2192">
                  <c:v>3752.32</c:v>
                </c:pt>
                <c:pt idx="2193">
                  <c:v>3602.33</c:v>
                </c:pt>
                <c:pt idx="2194">
                  <c:v>3293.65</c:v>
                </c:pt>
                <c:pt idx="2195">
                  <c:v>3002.88</c:v>
                </c:pt>
                <c:pt idx="2196">
                  <c:v>2729.48</c:v>
                </c:pt>
                <c:pt idx="2197">
                  <c:v>2471.04</c:v>
                </c:pt>
                <c:pt idx="2198">
                  <c:v>2223.83</c:v>
                </c:pt>
                <c:pt idx="2199">
                  <c:v>1983.41</c:v>
                </c:pt>
                <c:pt idx="2200">
                  <c:v>1539.88</c:v>
                </c:pt>
                <c:pt idx="2201">
                  <c:v>1344.83</c:v>
                </c:pt>
                <c:pt idx="2202">
                  <c:v>1030.95</c:v>
                </c:pt>
                <c:pt idx="2203">
                  <c:v>730.13</c:v>
                </c:pt>
                <c:pt idx="2204">
                  <c:v>441.64</c:v>
                </c:pt>
                <c:pt idx="2205">
                  <c:v>163.61000000000001</c:v>
                </c:pt>
                <c:pt idx="2206">
                  <c:v>-106.64</c:v>
                </c:pt>
                <c:pt idx="2207">
                  <c:v>-372.16</c:v>
                </c:pt>
                <c:pt idx="2208">
                  <c:v>-841.34</c:v>
                </c:pt>
                <c:pt idx="2209">
                  <c:v>-1061.19</c:v>
                </c:pt>
                <c:pt idx="2210">
                  <c:v>-1397.89</c:v>
                </c:pt>
                <c:pt idx="2211">
                  <c:v>-1718.71</c:v>
                </c:pt>
                <c:pt idx="2212">
                  <c:v>-2023.94</c:v>
                </c:pt>
                <c:pt idx="2213">
                  <c:v>-2315.31</c:v>
                </c:pt>
                <c:pt idx="2214">
                  <c:v>-2595.61</c:v>
                </c:pt>
                <c:pt idx="2215">
                  <c:v>-2868.12</c:v>
                </c:pt>
                <c:pt idx="2216">
                  <c:v>-3410.02</c:v>
                </c:pt>
                <c:pt idx="2217">
                  <c:v>-3616.7</c:v>
                </c:pt>
                <c:pt idx="2218">
                  <c:v>-3975.89</c:v>
                </c:pt>
                <c:pt idx="2219">
                  <c:v>-4310.2700000000004</c:v>
                </c:pt>
                <c:pt idx="2220">
                  <c:v>-4619.99</c:v>
                </c:pt>
                <c:pt idx="2221">
                  <c:v>-4907.28</c:v>
                </c:pt>
                <c:pt idx="2222">
                  <c:v>-5175.91</c:v>
                </c:pt>
                <c:pt idx="2223">
                  <c:v>-5430.44</c:v>
                </c:pt>
                <c:pt idx="2224">
                  <c:v>-5949.39</c:v>
                </c:pt>
                <c:pt idx="2225">
                  <c:v>-6129.47</c:v>
                </c:pt>
                <c:pt idx="2226">
                  <c:v>-6459.44</c:v>
                </c:pt>
                <c:pt idx="2227">
                  <c:v>-6762.78</c:v>
                </c:pt>
                <c:pt idx="2228">
                  <c:v>-7040.04</c:v>
                </c:pt>
                <c:pt idx="2229">
                  <c:v>-7293.57</c:v>
                </c:pt>
                <c:pt idx="2230">
                  <c:v>-7526.99</c:v>
                </c:pt>
                <c:pt idx="2231">
                  <c:v>-7744.52</c:v>
                </c:pt>
                <c:pt idx="2232">
                  <c:v>-8224.27</c:v>
                </c:pt>
                <c:pt idx="2233">
                  <c:v>-8362.5</c:v>
                </c:pt>
                <c:pt idx="2234">
                  <c:v>-8647.64</c:v>
                </c:pt>
                <c:pt idx="2235">
                  <c:v>-8902.89</c:v>
                </c:pt>
                <c:pt idx="2236">
                  <c:v>-9128.7000000000007</c:v>
                </c:pt>
                <c:pt idx="2237">
                  <c:v>-9327.4500000000007</c:v>
                </c:pt>
                <c:pt idx="2238">
                  <c:v>-9502.8799999999992</c:v>
                </c:pt>
                <c:pt idx="2239">
                  <c:v>-9659.4699999999993</c:v>
                </c:pt>
                <c:pt idx="2240">
                  <c:v>-10075.620000000001</c:v>
                </c:pt>
                <c:pt idx="2241">
                  <c:v>-10147.91</c:v>
                </c:pt>
                <c:pt idx="2242">
                  <c:v>-10365.1</c:v>
                </c:pt>
                <c:pt idx="2243">
                  <c:v>-10550.7</c:v>
                </c:pt>
                <c:pt idx="2244">
                  <c:v>-10705.46</c:v>
                </c:pt>
                <c:pt idx="2245">
                  <c:v>-10832</c:v>
                </c:pt>
                <c:pt idx="2246">
                  <c:v>-10934.33</c:v>
                </c:pt>
                <c:pt idx="2247">
                  <c:v>-11017.12</c:v>
                </c:pt>
                <c:pt idx="2248">
                  <c:v>-11290.52</c:v>
                </c:pt>
                <c:pt idx="2249">
                  <c:v>-11303.18</c:v>
                </c:pt>
                <c:pt idx="2250">
                  <c:v>-11422.62</c:v>
                </c:pt>
                <c:pt idx="2251">
                  <c:v>-11517.12</c:v>
                </c:pt>
                <c:pt idx="2252">
                  <c:v>-11587.59</c:v>
                </c:pt>
                <c:pt idx="2253">
                  <c:v>-11636.02</c:v>
                </c:pt>
                <c:pt idx="2254">
                  <c:v>-11665.21</c:v>
                </c:pt>
                <c:pt idx="2255">
                  <c:v>-11678.31</c:v>
                </c:pt>
                <c:pt idx="2256">
                  <c:v>-11883.81</c:v>
                </c:pt>
                <c:pt idx="2257">
                  <c:v>-11828.85</c:v>
                </c:pt>
                <c:pt idx="2258">
                  <c:v>-11879.71</c:v>
                </c:pt>
                <c:pt idx="2259">
                  <c:v>-11903.85</c:v>
                </c:pt>
                <c:pt idx="2260">
                  <c:v>-11901.77</c:v>
                </c:pt>
                <c:pt idx="2261">
                  <c:v>-11875.46</c:v>
                </c:pt>
                <c:pt idx="2262">
                  <c:v>-11828.05</c:v>
                </c:pt>
                <c:pt idx="2263">
                  <c:v>-11763.22</c:v>
                </c:pt>
                <c:pt idx="2264">
                  <c:v>-11821.72</c:v>
                </c:pt>
                <c:pt idx="2265">
                  <c:v>-11703.21</c:v>
                </c:pt>
                <c:pt idx="2266">
                  <c:v>-11653.27</c:v>
                </c:pt>
                <c:pt idx="2267">
                  <c:v>-11584.5</c:v>
                </c:pt>
                <c:pt idx="2268">
                  <c:v>-11497.86</c:v>
                </c:pt>
                <c:pt idx="2269">
                  <c:v>-11394.96</c:v>
                </c:pt>
                <c:pt idx="2270">
                  <c:v>-11277.89</c:v>
                </c:pt>
                <c:pt idx="2271">
                  <c:v>-11148.97</c:v>
                </c:pt>
                <c:pt idx="2272">
                  <c:v>-11078.99</c:v>
                </c:pt>
                <c:pt idx="2273">
                  <c:v>-10918.19</c:v>
                </c:pt>
                <c:pt idx="2274">
                  <c:v>-10789.7</c:v>
                </c:pt>
                <c:pt idx="2275">
                  <c:v>-10650.17</c:v>
                </c:pt>
                <c:pt idx="2276">
                  <c:v>-10500.36</c:v>
                </c:pt>
                <c:pt idx="2277">
                  <c:v>-10341.280000000001</c:v>
                </c:pt>
                <c:pt idx="2278">
                  <c:v>-10174.16</c:v>
                </c:pt>
                <c:pt idx="2279">
                  <c:v>-10000.200000000001</c:v>
                </c:pt>
                <c:pt idx="2280">
                  <c:v>-9820.56</c:v>
                </c:pt>
                <c:pt idx="2281">
                  <c:v>-9636.2000000000007</c:v>
                </c:pt>
                <c:pt idx="2282">
                  <c:v>-9447.8700000000008</c:v>
                </c:pt>
                <c:pt idx="2283">
                  <c:v>-9256.02</c:v>
                </c:pt>
                <c:pt idx="2284">
                  <c:v>-9060.8700000000008</c:v>
                </c:pt>
                <c:pt idx="2285">
                  <c:v>-8862.43</c:v>
                </c:pt>
                <c:pt idx="2286">
                  <c:v>-8660.59</c:v>
                </c:pt>
                <c:pt idx="2287">
                  <c:v>-8455.15</c:v>
                </c:pt>
                <c:pt idx="2288">
                  <c:v>-8177.47</c:v>
                </c:pt>
                <c:pt idx="2289">
                  <c:v>-7979.26</c:v>
                </c:pt>
                <c:pt idx="2290">
                  <c:v>-7739.11</c:v>
                </c:pt>
                <c:pt idx="2291">
                  <c:v>-7501.66</c:v>
                </c:pt>
                <c:pt idx="2292">
                  <c:v>-7267.1</c:v>
                </c:pt>
                <c:pt idx="2293">
                  <c:v>-7034.91</c:v>
                </c:pt>
                <c:pt idx="2294">
                  <c:v>-6804.09</c:v>
                </c:pt>
                <c:pt idx="2295">
                  <c:v>-6573.31</c:v>
                </c:pt>
                <c:pt idx="2296">
                  <c:v>-6067.34</c:v>
                </c:pt>
                <c:pt idx="2297">
                  <c:v>-5892.33</c:v>
                </c:pt>
                <c:pt idx="2298">
                  <c:v>-5561.65</c:v>
                </c:pt>
                <c:pt idx="2299">
                  <c:v>-5253.07</c:v>
                </c:pt>
                <c:pt idx="2300">
                  <c:v>-4966.37</c:v>
                </c:pt>
                <c:pt idx="2301">
                  <c:v>-4698.74</c:v>
                </c:pt>
                <c:pt idx="2302">
                  <c:v>-4445.51</c:v>
                </c:pt>
                <c:pt idx="2303">
                  <c:v>-4201.01</c:v>
                </c:pt>
                <c:pt idx="2304">
                  <c:v>-3548.71</c:v>
                </c:pt>
                <c:pt idx="2305">
                  <c:v>-3394.67</c:v>
                </c:pt>
                <c:pt idx="2306">
                  <c:v>-3006.61</c:v>
                </c:pt>
                <c:pt idx="2307">
                  <c:v>-2649.83</c:v>
                </c:pt>
                <c:pt idx="2308">
                  <c:v>-2323.66</c:v>
                </c:pt>
                <c:pt idx="2309">
                  <c:v>-2024.35</c:v>
                </c:pt>
                <c:pt idx="2310">
                  <c:v>-1746.04</c:v>
                </c:pt>
                <c:pt idx="2311">
                  <c:v>-1481.68</c:v>
                </c:pt>
                <c:pt idx="2312">
                  <c:v>-676.43</c:v>
                </c:pt>
                <c:pt idx="2313">
                  <c:v>-538.87</c:v>
                </c:pt>
                <c:pt idx="2314">
                  <c:v>-92.91</c:v>
                </c:pt>
                <c:pt idx="2315">
                  <c:v>307.55</c:v>
                </c:pt>
                <c:pt idx="2316">
                  <c:v>663.47</c:v>
                </c:pt>
                <c:pt idx="2317">
                  <c:v>979.99</c:v>
                </c:pt>
                <c:pt idx="2318">
                  <c:v>1265.2</c:v>
                </c:pt>
                <c:pt idx="2319">
                  <c:v>1528.75</c:v>
                </c:pt>
                <c:pt idx="2320">
                  <c:v>2465.0300000000002</c:v>
                </c:pt>
                <c:pt idx="2321">
                  <c:v>2564.02</c:v>
                </c:pt>
                <c:pt idx="2322">
                  <c:v>3046.33</c:v>
                </c:pt>
                <c:pt idx="2323">
                  <c:v>3469.9</c:v>
                </c:pt>
                <c:pt idx="2324">
                  <c:v>3836.01</c:v>
                </c:pt>
                <c:pt idx="2325">
                  <c:v>4151.04</c:v>
                </c:pt>
                <c:pt idx="2326">
                  <c:v>4425</c:v>
                </c:pt>
                <c:pt idx="2327">
                  <c:v>4669.8500000000004</c:v>
                </c:pt>
                <c:pt idx="2328">
                  <c:v>5582.33</c:v>
                </c:pt>
                <c:pt idx="2329">
                  <c:v>5654.66</c:v>
                </c:pt>
                <c:pt idx="2330">
                  <c:v>6109.27</c:v>
                </c:pt>
                <c:pt idx="2331">
                  <c:v>6505.35</c:v>
                </c:pt>
                <c:pt idx="2332">
                  <c:v>6844.93</c:v>
                </c:pt>
                <c:pt idx="2333">
                  <c:v>7134.53</c:v>
                </c:pt>
                <c:pt idx="2334">
                  <c:v>7383.84</c:v>
                </c:pt>
                <c:pt idx="2335">
                  <c:v>7604.17</c:v>
                </c:pt>
                <c:pt idx="2336">
                  <c:v>8422.9599999999991</c:v>
                </c:pt>
                <c:pt idx="2337">
                  <c:v>8483.3700000000008</c:v>
                </c:pt>
                <c:pt idx="2338">
                  <c:v>8885.59</c:v>
                </c:pt>
                <c:pt idx="2339">
                  <c:v>9232.7800000000007</c:v>
                </c:pt>
                <c:pt idx="2340">
                  <c:v>9526.49</c:v>
                </c:pt>
                <c:pt idx="2341">
                  <c:v>9772.2800000000007</c:v>
                </c:pt>
                <c:pt idx="2342">
                  <c:v>9978.5400000000009</c:v>
                </c:pt>
                <c:pt idx="2343">
                  <c:v>10155.15</c:v>
                </c:pt>
                <c:pt idx="2344">
                  <c:v>10859.75</c:v>
                </c:pt>
                <c:pt idx="2345">
                  <c:v>10886.24</c:v>
                </c:pt>
                <c:pt idx="2346">
                  <c:v>11212.66</c:v>
                </c:pt>
                <c:pt idx="2347">
                  <c:v>11486.44</c:v>
                </c:pt>
                <c:pt idx="2348">
                  <c:v>11709.2</c:v>
                </c:pt>
                <c:pt idx="2349">
                  <c:v>11886.24</c:v>
                </c:pt>
                <c:pt idx="2350">
                  <c:v>12025.39</c:v>
                </c:pt>
                <c:pt idx="2351">
                  <c:v>12135.84</c:v>
                </c:pt>
                <c:pt idx="2352">
                  <c:v>12706.07</c:v>
                </c:pt>
                <c:pt idx="2353">
                  <c:v>12681.3</c:v>
                </c:pt>
                <c:pt idx="2354">
                  <c:v>12917.74</c:v>
                </c:pt>
                <c:pt idx="2355">
                  <c:v>13107.29</c:v>
                </c:pt>
                <c:pt idx="2356">
                  <c:v>13251.64</c:v>
                </c:pt>
                <c:pt idx="2357">
                  <c:v>13355.62</c:v>
                </c:pt>
                <c:pt idx="2358">
                  <c:v>13426.16</c:v>
                </c:pt>
                <c:pt idx="2359">
                  <c:v>13471.32</c:v>
                </c:pt>
                <c:pt idx="2360">
                  <c:v>13773</c:v>
                </c:pt>
                <c:pt idx="2361">
                  <c:v>13730.88</c:v>
                </c:pt>
                <c:pt idx="2362">
                  <c:v>13836.12</c:v>
                </c:pt>
                <c:pt idx="2363">
                  <c:v>13913.84</c:v>
                </c:pt>
                <c:pt idx="2364">
                  <c:v>13965.57</c:v>
                </c:pt>
                <c:pt idx="2365">
                  <c:v>13994</c:v>
                </c:pt>
                <c:pt idx="2366">
                  <c:v>14002.6</c:v>
                </c:pt>
                <c:pt idx="2367">
                  <c:v>13995.23</c:v>
                </c:pt>
                <c:pt idx="2368">
                  <c:v>14112.61</c:v>
                </c:pt>
                <c:pt idx="2369">
                  <c:v>14054.37</c:v>
                </c:pt>
                <c:pt idx="2370">
                  <c:v>14065.99</c:v>
                </c:pt>
                <c:pt idx="2371">
                  <c:v>14060.06</c:v>
                </c:pt>
                <c:pt idx="2372">
                  <c:v>14037.46</c:v>
                </c:pt>
                <c:pt idx="2373">
                  <c:v>13999.82</c:v>
                </c:pt>
                <c:pt idx="2374">
                  <c:v>13949.16</c:v>
                </c:pt>
                <c:pt idx="2375">
                  <c:v>13887.76</c:v>
                </c:pt>
                <c:pt idx="2376">
                  <c:v>13749.33</c:v>
                </c:pt>
                <c:pt idx="2377">
                  <c:v>13687.64</c:v>
                </c:pt>
                <c:pt idx="2378">
                  <c:v>13582.77</c:v>
                </c:pt>
                <c:pt idx="2379">
                  <c:v>13480.29</c:v>
                </c:pt>
                <c:pt idx="2380">
                  <c:v>13380.67</c:v>
                </c:pt>
                <c:pt idx="2381">
                  <c:v>13283.21</c:v>
                </c:pt>
                <c:pt idx="2382">
                  <c:v>13186.3</c:v>
                </c:pt>
                <c:pt idx="2383">
                  <c:v>13087.88</c:v>
                </c:pt>
                <c:pt idx="2384">
                  <c:v>12780.33</c:v>
                </c:pt>
                <c:pt idx="2385">
                  <c:v>12717.25</c:v>
                </c:pt>
                <c:pt idx="2386">
                  <c:v>12532.85</c:v>
                </c:pt>
                <c:pt idx="2387">
                  <c:v>12359.99</c:v>
                </c:pt>
                <c:pt idx="2388">
                  <c:v>12198.28</c:v>
                </c:pt>
                <c:pt idx="2389">
                  <c:v>12045.66</c:v>
                </c:pt>
                <c:pt idx="2390">
                  <c:v>11898.8</c:v>
                </c:pt>
                <c:pt idx="2391">
                  <c:v>11753.69</c:v>
                </c:pt>
                <c:pt idx="2392">
                  <c:v>11332.31</c:v>
                </c:pt>
                <c:pt idx="2393">
                  <c:v>11238.34</c:v>
                </c:pt>
                <c:pt idx="2394">
                  <c:v>10983.13</c:v>
                </c:pt>
                <c:pt idx="2395">
                  <c:v>10743.09</c:v>
                </c:pt>
                <c:pt idx="2396">
                  <c:v>10517.26</c:v>
                </c:pt>
                <c:pt idx="2397">
                  <c:v>10302.709999999999</c:v>
                </c:pt>
                <c:pt idx="2398">
                  <c:v>10095.129999999999</c:v>
                </c:pt>
                <c:pt idx="2399">
                  <c:v>9889.5400000000009</c:v>
                </c:pt>
                <c:pt idx="2400">
                  <c:v>9475.6</c:v>
                </c:pt>
                <c:pt idx="2401">
                  <c:v>9304.6</c:v>
                </c:pt>
                <c:pt idx="2402">
                  <c:v>9009.07</c:v>
                </c:pt>
                <c:pt idx="2403">
                  <c:v>8720.93</c:v>
                </c:pt>
                <c:pt idx="2404">
                  <c:v>8439.5400000000009</c:v>
                </c:pt>
                <c:pt idx="2405">
                  <c:v>8163.24</c:v>
                </c:pt>
                <c:pt idx="2406">
                  <c:v>7889.58</c:v>
                </c:pt>
                <c:pt idx="2407">
                  <c:v>7615.73</c:v>
                </c:pt>
                <c:pt idx="2408">
                  <c:v>7270.33</c:v>
                </c:pt>
                <c:pt idx="2409">
                  <c:v>7002.69</c:v>
                </c:pt>
                <c:pt idx="2410">
                  <c:v>6689.37</c:v>
                </c:pt>
                <c:pt idx="2411">
                  <c:v>6373.67</c:v>
                </c:pt>
                <c:pt idx="2412">
                  <c:v>6054.97</c:v>
                </c:pt>
                <c:pt idx="2413">
                  <c:v>5732.63</c:v>
                </c:pt>
                <c:pt idx="2414">
                  <c:v>5405.97</c:v>
                </c:pt>
                <c:pt idx="2415">
                  <c:v>5074.3999999999996</c:v>
                </c:pt>
                <c:pt idx="2416">
                  <c:v>4805.88</c:v>
                </c:pt>
                <c:pt idx="2417">
                  <c:v>4448.2299999999996</c:v>
                </c:pt>
                <c:pt idx="2418">
                  <c:v>4122.6899999999996</c:v>
                </c:pt>
                <c:pt idx="2419">
                  <c:v>3784.69</c:v>
                </c:pt>
                <c:pt idx="2420">
                  <c:v>3434.37</c:v>
                </c:pt>
                <c:pt idx="2421">
                  <c:v>3072.78</c:v>
                </c:pt>
                <c:pt idx="2422">
                  <c:v>2701.61</c:v>
                </c:pt>
                <c:pt idx="2423">
                  <c:v>2322.87</c:v>
                </c:pt>
                <c:pt idx="2424">
                  <c:v>2075.58</c:v>
                </c:pt>
                <c:pt idx="2425">
                  <c:v>1657.95</c:v>
                </c:pt>
                <c:pt idx="2426">
                  <c:v>1314.34</c:v>
                </c:pt>
                <c:pt idx="2427">
                  <c:v>956.64</c:v>
                </c:pt>
                <c:pt idx="2428">
                  <c:v>585.44000000000005</c:v>
                </c:pt>
                <c:pt idx="2429">
                  <c:v>202.44</c:v>
                </c:pt>
                <c:pt idx="2430">
                  <c:v>-189.94</c:v>
                </c:pt>
                <c:pt idx="2431">
                  <c:v>-588.82000000000005</c:v>
                </c:pt>
                <c:pt idx="2432">
                  <c:v>-785.92</c:v>
                </c:pt>
                <c:pt idx="2433">
                  <c:v>-1234.1500000000001</c:v>
                </c:pt>
                <c:pt idx="2434">
                  <c:v>-1567.12</c:v>
                </c:pt>
                <c:pt idx="2435">
                  <c:v>-1917.1</c:v>
                </c:pt>
                <c:pt idx="2436">
                  <c:v>-2283.2199999999998</c:v>
                </c:pt>
                <c:pt idx="2437">
                  <c:v>-2662.99</c:v>
                </c:pt>
                <c:pt idx="2438">
                  <c:v>-3052.75</c:v>
                </c:pt>
                <c:pt idx="2439">
                  <c:v>-3448.22</c:v>
                </c:pt>
                <c:pt idx="2440">
                  <c:v>-3639.72</c:v>
                </c:pt>
                <c:pt idx="2441">
                  <c:v>-4078.94</c:v>
                </c:pt>
                <c:pt idx="2442">
                  <c:v>-4398.6000000000004</c:v>
                </c:pt>
                <c:pt idx="2443">
                  <c:v>-4730.3999999999996</c:v>
                </c:pt>
                <c:pt idx="2444">
                  <c:v>-5073.3</c:v>
                </c:pt>
                <c:pt idx="2445">
                  <c:v>-5424.9</c:v>
                </c:pt>
                <c:pt idx="2446">
                  <c:v>-5781.91</c:v>
                </c:pt>
                <c:pt idx="2447">
                  <c:v>-6140.51</c:v>
                </c:pt>
                <c:pt idx="2448">
                  <c:v>-6291.51</c:v>
                </c:pt>
                <c:pt idx="2449">
                  <c:v>-6687.04</c:v>
                </c:pt>
                <c:pt idx="2450">
                  <c:v>-6960.14</c:v>
                </c:pt>
                <c:pt idx="2451">
                  <c:v>-7242.73</c:v>
                </c:pt>
                <c:pt idx="2452">
                  <c:v>-7533.81</c:v>
                </c:pt>
                <c:pt idx="2453">
                  <c:v>-7830.96</c:v>
                </c:pt>
                <c:pt idx="2454">
                  <c:v>-8130.77</c:v>
                </c:pt>
                <c:pt idx="2455">
                  <c:v>-8429.32</c:v>
                </c:pt>
                <c:pt idx="2456">
                  <c:v>-8585.7800000000007</c:v>
                </c:pt>
                <c:pt idx="2457">
                  <c:v>-8900.39</c:v>
                </c:pt>
                <c:pt idx="2458">
                  <c:v>-9127.6</c:v>
                </c:pt>
                <c:pt idx="2459">
                  <c:v>-9354.77</c:v>
                </c:pt>
                <c:pt idx="2460">
                  <c:v>-9581.02</c:v>
                </c:pt>
                <c:pt idx="2461">
                  <c:v>-9804.76</c:v>
                </c:pt>
                <c:pt idx="2462">
                  <c:v>-10023.969999999999</c:v>
                </c:pt>
                <c:pt idx="2463">
                  <c:v>-10236.36</c:v>
                </c:pt>
                <c:pt idx="2464">
                  <c:v>-10371.219999999999</c:v>
                </c:pt>
                <c:pt idx="2465">
                  <c:v>-10578.35</c:v>
                </c:pt>
                <c:pt idx="2466">
                  <c:v>-10734.7</c:v>
                </c:pt>
                <c:pt idx="2467">
                  <c:v>-10883.67</c:v>
                </c:pt>
                <c:pt idx="2468">
                  <c:v>-11024.59</c:v>
                </c:pt>
                <c:pt idx="2469">
                  <c:v>-11156.49</c:v>
                </c:pt>
                <c:pt idx="2470">
                  <c:v>-11278.27</c:v>
                </c:pt>
                <c:pt idx="2471">
                  <c:v>-11388.78</c:v>
                </c:pt>
                <c:pt idx="2472">
                  <c:v>-11555.43</c:v>
                </c:pt>
                <c:pt idx="2473">
                  <c:v>-11625.47</c:v>
                </c:pt>
                <c:pt idx="2474">
                  <c:v>-11719.7</c:v>
                </c:pt>
                <c:pt idx="2475">
                  <c:v>-11793.15</c:v>
                </c:pt>
                <c:pt idx="2476">
                  <c:v>-11845.74</c:v>
                </c:pt>
                <c:pt idx="2477">
                  <c:v>-11878.31</c:v>
                </c:pt>
                <c:pt idx="2478">
                  <c:v>-11892.46</c:v>
                </c:pt>
                <c:pt idx="2479">
                  <c:v>-11890.13</c:v>
                </c:pt>
                <c:pt idx="2480">
                  <c:v>-12147.23</c:v>
                </c:pt>
                <c:pt idx="2481">
                  <c:v>-12058.12</c:v>
                </c:pt>
                <c:pt idx="2482">
                  <c:v>-12109.89</c:v>
                </c:pt>
                <c:pt idx="2483">
                  <c:v>-12125</c:v>
                </c:pt>
                <c:pt idx="2484">
                  <c:v>-12103.84</c:v>
                </c:pt>
                <c:pt idx="2485">
                  <c:v>-12049.25</c:v>
                </c:pt>
                <c:pt idx="2486">
                  <c:v>-11965.93</c:v>
                </c:pt>
                <c:pt idx="2487">
                  <c:v>-11859.58</c:v>
                </c:pt>
                <c:pt idx="2488">
                  <c:v>-12215.32</c:v>
                </c:pt>
                <c:pt idx="2489">
                  <c:v>-11975.39</c:v>
                </c:pt>
                <c:pt idx="2490">
                  <c:v>-11993.86</c:v>
                </c:pt>
                <c:pt idx="2491">
                  <c:v>-11961.21</c:v>
                </c:pt>
                <c:pt idx="2492">
                  <c:v>-11878.66</c:v>
                </c:pt>
                <c:pt idx="2493">
                  <c:v>-11751.25</c:v>
                </c:pt>
                <c:pt idx="2494">
                  <c:v>-11586.77</c:v>
                </c:pt>
                <c:pt idx="2495">
                  <c:v>-11394.42</c:v>
                </c:pt>
                <c:pt idx="2496">
                  <c:v>-11799.73</c:v>
                </c:pt>
                <c:pt idx="2497">
                  <c:v>-11444.24</c:v>
                </c:pt>
                <c:pt idx="2498">
                  <c:v>-11427.09</c:v>
                </c:pt>
                <c:pt idx="2499">
                  <c:v>-11350.93</c:v>
                </c:pt>
                <c:pt idx="2500">
                  <c:v>-11217.45</c:v>
                </c:pt>
                <c:pt idx="2501">
                  <c:v>-11032.82</c:v>
                </c:pt>
                <c:pt idx="2502">
                  <c:v>-10806.47</c:v>
                </c:pt>
                <c:pt idx="2503">
                  <c:v>-10549.51</c:v>
                </c:pt>
                <c:pt idx="2504">
                  <c:v>-10957.84</c:v>
                </c:pt>
                <c:pt idx="2505">
                  <c:v>-10522.87</c:v>
                </c:pt>
                <c:pt idx="2506">
                  <c:v>-10466.49</c:v>
                </c:pt>
                <c:pt idx="2507">
                  <c:v>-10347.67</c:v>
                </c:pt>
                <c:pt idx="2508">
                  <c:v>-10168.540000000001</c:v>
                </c:pt>
                <c:pt idx="2509">
                  <c:v>-9936.0499999999993</c:v>
                </c:pt>
                <c:pt idx="2510">
                  <c:v>-9660.59</c:v>
                </c:pt>
                <c:pt idx="2511">
                  <c:v>-9354.32</c:v>
                </c:pt>
                <c:pt idx="2512">
                  <c:v>-9714.16</c:v>
                </c:pt>
                <c:pt idx="2513">
                  <c:v>-9232.3799999999992</c:v>
                </c:pt>
                <c:pt idx="2514">
                  <c:v>-9131.5300000000007</c:v>
                </c:pt>
                <c:pt idx="2515">
                  <c:v>-8970.99</c:v>
                </c:pt>
                <c:pt idx="2516">
                  <c:v>-8753.0499999999993</c:v>
                </c:pt>
                <c:pt idx="2517">
                  <c:v>-8484.59</c:v>
                </c:pt>
                <c:pt idx="2518">
                  <c:v>-8175.79</c:v>
                </c:pt>
                <c:pt idx="2519">
                  <c:v>-7838.47</c:v>
                </c:pt>
                <c:pt idx="2520">
                  <c:v>-8032.27</c:v>
                </c:pt>
                <c:pt idx="2521">
                  <c:v>-7552.88</c:v>
                </c:pt>
                <c:pt idx="2522">
                  <c:v>-7379.78</c:v>
                </c:pt>
                <c:pt idx="2523">
                  <c:v>-7161.44</c:v>
                </c:pt>
                <c:pt idx="2524">
                  <c:v>-6900.14</c:v>
                </c:pt>
                <c:pt idx="2525">
                  <c:v>-6601.39</c:v>
                </c:pt>
                <c:pt idx="2526">
                  <c:v>-6272.99</c:v>
                </c:pt>
                <c:pt idx="2527">
                  <c:v>-5923.86</c:v>
                </c:pt>
                <c:pt idx="2528">
                  <c:v>-5905.24</c:v>
                </c:pt>
                <c:pt idx="2529">
                  <c:v>-5465.74</c:v>
                </c:pt>
                <c:pt idx="2530">
                  <c:v>-5218.6000000000004</c:v>
                </c:pt>
                <c:pt idx="2531">
                  <c:v>-4944.84</c:v>
                </c:pt>
                <c:pt idx="2532">
                  <c:v>-4646.37</c:v>
                </c:pt>
                <c:pt idx="2533">
                  <c:v>-4326.8100000000004</c:v>
                </c:pt>
                <c:pt idx="2534">
                  <c:v>-3991.02</c:v>
                </c:pt>
                <c:pt idx="2535">
                  <c:v>-3644.44</c:v>
                </c:pt>
                <c:pt idx="2536">
                  <c:v>-3429.39</c:v>
                </c:pt>
                <c:pt idx="2537">
                  <c:v>-3046.94</c:v>
                </c:pt>
                <c:pt idx="2538">
                  <c:v>-2743.71</c:v>
                </c:pt>
                <c:pt idx="2539">
                  <c:v>-2433.0700000000002</c:v>
                </c:pt>
                <c:pt idx="2540">
                  <c:v>-2116.39</c:v>
                </c:pt>
                <c:pt idx="2541">
                  <c:v>-1795.38</c:v>
                </c:pt>
                <c:pt idx="2542">
                  <c:v>-1472.04</c:v>
                </c:pt>
                <c:pt idx="2543">
                  <c:v>-1148.4100000000001</c:v>
                </c:pt>
                <c:pt idx="2544">
                  <c:v>-758.03</c:v>
                </c:pt>
                <c:pt idx="2545">
                  <c:v>-454.52</c:v>
                </c:pt>
                <c:pt idx="2546">
                  <c:v>-117.93</c:v>
                </c:pt>
                <c:pt idx="2547">
                  <c:v>206.01</c:v>
                </c:pt>
                <c:pt idx="2548">
                  <c:v>516.57000000000005</c:v>
                </c:pt>
                <c:pt idx="2549">
                  <c:v>814.07</c:v>
                </c:pt>
                <c:pt idx="2550">
                  <c:v>1099.6400000000001</c:v>
                </c:pt>
                <c:pt idx="2551">
                  <c:v>1374.89</c:v>
                </c:pt>
                <c:pt idx="2552">
                  <c:v>1778.49</c:v>
                </c:pt>
                <c:pt idx="2553">
                  <c:v>2008.34</c:v>
                </c:pt>
                <c:pt idx="2554">
                  <c:v>2308.4699999999998</c:v>
                </c:pt>
                <c:pt idx="2555">
                  <c:v>2590.42</c:v>
                </c:pt>
                <c:pt idx="2556">
                  <c:v>2854.4</c:v>
                </c:pt>
                <c:pt idx="2557">
                  <c:v>3101.6</c:v>
                </c:pt>
                <c:pt idx="2558">
                  <c:v>3333.96</c:v>
                </c:pt>
                <c:pt idx="2559">
                  <c:v>3553.8</c:v>
                </c:pt>
                <c:pt idx="2560">
                  <c:v>3831.94</c:v>
                </c:pt>
                <c:pt idx="2561">
                  <c:v>4018.65</c:v>
                </c:pt>
                <c:pt idx="2562">
                  <c:v>4237.01</c:v>
                </c:pt>
                <c:pt idx="2563">
                  <c:v>4443.5</c:v>
                </c:pt>
                <c:pt idx="2564">
                  <c:v>4638.58</c:v>
                </c:pt>
                <c:pt idx="2565">
                  <c:v>4822.9399999999996</c:v>
                </c:pt>
                <c:pt idx="2566">
                  <c:v>4997.37</c:v>
                </c:pt>
                <c:pt idx="2567">
                  <c:v>5162.7</c:v>
                </c:pt>
                <c:pt idx="2568">
                  <c:v>5319.72</c:v>
                </c:pt>
                <c:pt idx="2569">
                  <c:v>5469.15</c:v>
                </c:pt>
                <c:pt idx="2570">
                  <c:v>5611.54</c:v>
                </c:pt>
                <c:pt idx="2571">
                  <c:v>5747.31</c:v>
                </c:pt>
                <c:pt idx="2572">
                  <c:v>5876.72</c:v>
                </c:pt>
                <c:pt idx="2573">
                  <c:v>5999.9</c:v>
                </c:pt>
                <c:pt idx="2574">
                  <c:v>6116.91</c:v>
                </c:pt>
                <c:pt idx="2575">
                  <c:v>6227.74</c:v>
                </c:pt>
                <c:pt idx="2576">
                  <c:v>6263.96</c:v>
                </c:pt>
                <c:pt idx="2577">
                  <c:v>6377.47</c:v>
                </c:pt>
                <c:pt idx="2578">
                  <c:v>6446.97</c:v>
                </c:pt>
                <c:pt idx="2579">
                  <c:v>6517.29</c:v>
                </c:pt>
                <c:pt idx="2580">
                  <c:v>6588.71</c:v>
                </c:pt>
                <c:pt idx="2581">
                  <c:v>6660.84</c:v>
                </c:pt>
                <c:pt idx="2582">
                  <c:v>6732.8</c:v>
                </c:pt>
                <c:pt idx="2583">
                  <c:v>6803.43</c:v>
                </c:pt>
                <c:pt idx="2584">
                  <c:v>6803.06</c:v>
                </c:pt>
                <c:pt idx="2585">
                  <c:v>6882.45</c:v>
                </c:pt>
                <c:pt idx="2586">
                  <c:v>6919.37</c:v>
                </c:pt>
                <c:pt idx="2587">
                  <c:v>6957.99</c:v>
                </c:pt>
                <c:pt idx="2588">
                  <c:v>6998.2</c:v>
                </c:pt>
                <c:pt idx="2589">
                  <c:v>7039.49</c:v>
                </c:pt>
                <c:pt idx="2590">
                  <c:v>7081.07</c:v>
                </c:pt>
                <c:pt idx="2591">
                  <c:v>7121.97</c:v>
                </c:pt>
                <c:pt idx="2592">
                  <c:v>7229.66</c:v>
                </c:pt>
                <c:pt idx="2593">
                  <c:v>7251.41</c:v>
                </c:pt>
                <c:pt idx="2594">
                  <c:v>7307.92</c:v>
                </c:pt>
                <c:pt idx="2595">
                  <c:v>7354.11</c:v>
                </c:pt>
                <c:pt idx="2596">
                  <c:v>7389.76</c:v>
                </c:pt>
                <c:pt idx="2597">
                  <c:v>7415.6</c:v>
                </c:pt>
                <c:pt idx="2598">
                  <c:v>7433.08</c:v>
                </c:pt>
                <c:pt idx="2599">
                  <c:v>7444.07</c:v>
                </c:pt>
                <c:pt idx="2600">
                  <c:v>7724.36</c:v>
                </c:pt>
                <c:pt idx="2601">
                  <c:v>7668.23</c:v>
                </c:pt>
                <c:pt idx="2602">
                  <c:v>7762.62</c:v>
                </c:pt>
                <c:pt idx="2603">
                  <c:v>7829.88</c:v>
                </c:pt>
                <c:pt idx="2604">
                  <c:v>7870.15</c:v>
                </c:pt>
                <c:pt idx="2605">
                  <c:v>7886.02</c:v>
                </c:pt>
                <c:pt idx="2606">
                  <c:v>7881.8</c:v>
                </c:pt>
                <c:pt idx="2607">
                  <c:v>7862.74</c:v>
                </c:pt>
                <c:pt idx="2608">
                  <c:v>8381.85</c:v>
                </c:pt>
                <c:pt idx="2609">
                  <c:v>8228.9</c:v>
                </c:pt>
                <c:pt idx="2610">
                  <c:v>8378.6</c:v>
                </c:pt>
                <c:pt idx="2611">
                  <c:v>8476.0499999999993</c:v>
                </c:pt>
                <c:pt idx="2612">
                  <c:v>8521.6</c:v>
                </c:pt>
                <c:pt idx="2613">
                  <c:v>8520.14</c:v>
                </c:pt>
                <c:pt idx="2614">
                  <c:v>8479.83</c:v>
                </c:pt>
                <c:pt idx="2615">
                  <c:v>8410.58</c:v>
                </c:pt>
                <c:pt idx="2616">
                  <c:v>9007.1299999999992</c:v>
                </c:pt>
                <c:pt idx="2617">
                  <c:v>8759.83</c:v>
                </c:pt>
                <c:pt idx="2618">
                  <c:v>8889.58</c:v>
                </c:pt>
                <c:pt idx="2619">
                  <c:v>8954.48</c:v>
                </c:pt>
                <c:pt idx="2620">
                  <c:v>8955.86</c:v>
                </c:pt>
                <c:pt idx="2621">
                  <c:v>8900.02</c:v>
                </c:pt>
                <c:pt idx="2622">
                  <c:v>8796.76</c:v>
                </c:pt>
                <c:pt idx="2623">
                  <c:v>8657.81</c:v>
                </c:pt>
                <c:pt idx="2624">
                  <c:v>9316.6</c:v>
                </c:pt>
                <c:pt idx="2625">
                  <c:v>8961.39</c:v>
                </c:pt>
                <c:pt idx="2626">
                  <c:v>9057.27</c:v>
                </c:pt>
                <c:pt idx="2627">
                  <c:v>9074.16</c:v>
                </c:pt>
                <c:pt idx="2628">
                  <c:v>9014.08</c:v>
                </c:pt>
                <c:pt idx="2629">
                  <c:v>8885.16</c:v>
                </c:pt>
                <c:pt idx="2630">
                  <c:v>8699.85</c:v>
                </c:pt>
                <c:pt idx="2631">
                  <c:v>8472.89</c:v>
                </c:pt>
                <c:pt idx="2632">
                  <c:v>9177.65</c:v>
                </c:pt>
                <c:pt idx="2633">
                  <c:v>8701.34</c:v>
                </c:pt>
                <c:pt idx="2634">
                  <c:v>8753.8799999999992</c:v>
                </c:pt>
                <c:pt idx="2635">
                  <c:v>8717.33</c:v>
                </c:pt>
                <c:pt idx="2636">
                  <c:v>8594.31</c:v>
                </c:pt>
                <c:pt idx="2637">
                  <c:v>8394.42</c:v>
                </c:pt>
                <c:pt idx="2638">
                  <c:v>8132.23</c:v>
                </c:pt>
                <c:pt idx="2639">
                  <c:v>7825</c:v>
                </c:pt>
                <c:pt idx="2640">
                  <c:v>8517.14</c:v>
                </c:pt>
                <c:pt idx="2641">
                  <c:v>7946.39</c:v>
                </c:pt>
                <c:pt idx="2642">
                  <c:v>7946.13</c:v>
                </c:pt>
                <c:pt idx="2643">
                  <c:v>7855.32</c:v>
                </c:pt>
                <c:pt idx="2644">
                  <c:v>7677.51</c:v>
                </c:pt>
                <c:pt idx="2645">
                  <c:v>7423.45</c:v>
                </c:pt>
                <c:pt idx="2646">
                  <c:v>7108.93</c:v>
                </c:pt>
                <c:pt idx="2647">
                  <c:v>6752.4</c:v>
                </c:pt>
                <c:pt idx="2648">
                  <c:v>7399.32</c:v>
                </c:pt>
                <c:pt idx="2649">
                  <c:v>6788.27</c:v>
                </c:pt>
                <c:pt idx="2650">
                  <c:v>6753.22</c:v>
                </c:pt>
                <c:pt idx="2651">
                  <c:v>6633.43</c:v>
                </c:pt>
                <c:pt idx="2652">
                  <c:v>6432.56</c:v>
                </c:pt>
                <c:pt idx="2653">
                  <c:v>6161.25</c:v>
                </c:pt>
                <c:pt idx="2654">
                  <c:v>5835.09</c:v>
                </c:pt>
                <c:pt idx="2655">
                  <c:v>5472.29</c:v>
                </c:pt>
                <c:pt idx="2656">
                  <c:v>5981.15</c:v>
                </c:pt>
                <c:pt idx="2657">
                  <c:v>5403.86</c:v>
                </c:pt>
                <c:pt idx="2658">
                  <c:v>5331.52</c:v>
                </c:pt>
                <c:pt idx="2659">
                  <c:v>5192.72</c:v>
                </c:pt>
                <c:pt idx="2660">
                  <c:v>4991.32</c:v>
                </c:pt>
                <c:pt idx="2661">
                  <c:v>4736.7700000000004</c:v>
                </c:pt>
                <c:pt idx="2662">
                  <c:v>4442.41</c:v>
                </c:pt>
                <c:pt idx="2663">
                  <c:v>4123.53</c:v>
                </c:pt>
                <c:pt idx="2664">
                  <c:v>4548.49</c:v>
                </c:pt>
                <c:pt idx="2665">
                  <c:v>4060.31</c:v>
                </c:pt>
                <c:pt idx="2666">
                  <c:v>4004.96</c:v>
                </c:pt>
                <c:pt idx="2667">
                  <c:v>3898.54</c:v>
                </c:pt>
                <c:pt idx="2668">
                  <c:v>3743.95</c:v>
                </c:pt>
                <c:pt idx="2669">
                  <c:v>3548.81</c:v>
                </c:pt>
                <c:pt idx="2670">
                  <c:v>3324.02</c:v>
                </c:pt>
                <c:pt idx="2671">
                  <c:v>3082.12</c:v>
                </c:pt>
                <c:pt idx="2672">
                  <c:v>3451.72</c:v>
                </c:pt>
                <c:pt idx="2673">
                  <c:v>3076.98</c:v>
                </c:pt>
                <c:pt idx="2674">
                  <c:v>3058.87</c:v>
                </c:pt>
                <c:pt idx="2675">
                  <c:v>3001.06</c:v>
                </c:pt>
                <c:pt idx="2676">
                  <c:v>2905.36</c:v>
                </c:pt>
                <c:pt idx="2677">
                  <c:v>2777.4</c:v>
                </c:pt>
                <c:pt idx="2678">
                  <c:v>2625.39</c:v>
                </c:pt>
                <c:pt idx="2679">
                  <c:v>2458.96</c:v>
                </c:pt>
                <c:pt idx="2680">
                  <c:v>2835.36</c:v>
                </c:pt>
                <c:pt idx="2681">
                  <c:v>2548.13</c:v>
                </c:pt>
                <c:pt idx="2682">
                  <c:v>2574.9</c:v>
                </c:pt>
                <c:pt idx="2683">
                  <c:v>2562.6999999999998</c:v>
                </c:pt>
                <c:pt idx="2684">
                  <c:v>2512.8200000000002</c:v>
                </c:pt>
                <c:pt idx="2685">
                  <c:v>2430.16</c:v>
                </c:pt>
                <c:pt idx="2686">
                  <c:v>2322.16</c:v>
                </c:pt>
                <c:pt idx="2687">
                  <c:v>2197.6</c:v>
                </c:pt>
                <c:pt idx="2688">
                  <c:v>2544.5100000000002</c:v>
                </c:pt>
                <c:pt idx="2689">
                  <c:v>2307.58</c:v>
                </c:pt>
                <c:pt idx="2690">
                  <c:v>2342.5</c:v>
                </c:pt>
                <c:pt idx="2691">
                  <c:v>2340.5700000000002</c:v>
                </c:pt>
                <c:pt idx="2692">
                  <c:v>2302.9299999999998</c:v>
                </c:pt>
                <c:pt idx="2693">
                  <c:v>2233.84</c:v>
                </c:pt>
                <c:pt idx="2694">
                  <c:v>2139.73</c:v>
                </c:pt>
                <c:pt idx="2695">
                  <c:v>2028.24</c:v>
                </c:pt>
                <c:pt idx="2696">
                  <c:v>2317.8000000000002</c:v>
                </c:pt>
                <c:pt idx="2697">
                  <c:v>2104.14</c:v>
                </c:pt>
                <c:pt idx="2698">
                  <c:v>2120.9699999999998</c:v>
                </c:pt>
                <c:pt idx="2699">
                  <c:v>2104.08</c:v>
                </c:pt>
                <c:pt idx="2700">
                  <c:v>2054.81</c:v>
                </c:pt>
                <c:pt idx="2701">
                  <c:v>1977.22</c:v>
                </c:pt>
                <c:pt idx="2702">
                  <c:v>1877.18</c:v>
                </c:pt>
                <c:pt idx="2703">
                  <c:v>1761.55</c:v>
                </c:pt>
                <c:pt idx="2704">
                  <c:v>1842.53</c:v>
                </c:pt>
                <c:pt idx="2705">
                  <c:v>1670.62</c:v>
                </c:pt>
                <c:pt idx="2706">
                  <c:v>1614.7</c:v>
                </c:pt>
                <c:pt idx="2707">
                  <c:v>1543.99</c:v>
                </c:pt>
                <c:pt idx="2708">
                  <c:v>1459.71</c:v>
                </c:pt>
                <c:pt idx="2709">
                  <c:v>1363.85</c:v>
                </c:pt>
                <c:pt idx="2710">
                  <c:v>1258.79</c:v>
                </c:pt>
                <c:pt idx="2711">
                  <c:v>1147.18</c:v>
                </c:pt>
                <c:pt idx="2712">
                  <c:v>963.09</c:v>
                </c:pt>
                <c:pt idx="2713">
                  <c:v>860.68</c:v>
                </c:pt>
                <c:pt idx="2714">
                  <c:v>720.36</c:v>
                </c:pt>
                <c:pt idx="2715">
                  <c:v>588.07000000000005</c:v>
                </c:pt>
                <c:pt idx="2716">
                  <c:v>464.57</c:v>
                </c:pt>
                <c:pt idx="2717">
                  <c:v>349.42</c:v>
                </c:pt>
                <c:pt idx="2718">
                  <c:v>241.21</c:v>
                </c:pt>
                <c:pt idx="2719">
                  <c:v>138.05000000000001</c:v>
                </c:pt>
                <c:pt idx="2720">
                  <c:v>-372.93</c:v>
                </c:pt>
                <c:pt idx="2721">
                  <c:v>-382.4</c:v>
                </c:pt>
                <c:pt idx="2722">
                  <c:v>-620.19000000000005</c:v>
                </c:pt>
                <c:pt idx="2723">
                  <c:v>-819.34</c:v>
                </c:pt>
                <c:pt idx="2724">
                  <c:v>-979.86</c:v>
                </c:pt>
                <c:pt idx="2725">
                  <c:v>-1105.5</c:v>
                </c:pt>
                <c:pt idx="2726">
                  <c:v>-1202.79</c:v>
                </c:pt>
                <c:pt idx="2727">
                  <c:v>-1279.71</c:v>
                </c:pt>
                <c:pt idx="2728">
                  <c:v>-2097.52</c:v>
                </c:pt>
                <c:pt idx="2729">
                  <c:v>-1992.93</c:v>
                </c:pt>
                <c:pt idx="2730">
                  <c:v>-2306.86</c:v>
                </c:pt>
                <c:pt idx="2731">
                  <c:v>-2551.79</c:v>
                </c:pt>
                <c:pt idx="2732">
                  <c:v>-2728.55</c:v>
                </c:pt>
                <c:pt idx="2733">
                  <c:v>-2844.01</c:v>
                </c:pt>
                <c:pt idx="2734">
                  <c:v>-2909.49</c:v>
                </c:pt>
                <c:pt idx="2735">
                  <c:v>-2938.62</c:v>
                </c:pt>
                <c:pt idx="2736">
                  <c:v>-3835.42</c:v>
                </c:pt>
                <c:pt idx="2737">
                  <c:v>-3638.13</c:v>
                </c:pt>
                <c:pt idx="2738">
                  <c:v>-3934.72</c:v>
                </c:pt>
                <c:pt idx="2739">
                  <c:v>-4151.33</c:v>
                </c:pt>
                <c:pt idx="2740">
                  <c:v>-4290.2700000000004</c:v>
                </c:pt>
                <c:pt idx="2741">
                  <c:v>-4360.1099999999997</c:v>
                </c:pt>
                <c:pt idx="2742">
                  <c:v>-4373.93</c:v>
                </c:pt>
                <c:pt idx="2743">
                  <c:v>-4347.12</c:v>
                </c:pt>
                <c:pt idx="2744">
                  <c:v>-5116.84</c:v>
                </c:pt>
                <c:pt idx="2745">
                  <c:v>-4874.59</c:v>
                </c:pt>
                <c:pt idx="2746">
                  <c:v>-5088.05</c:v>
                </c:pt>
                <c:pt idx="2747">
                  <c:v>-5228.82</c:v>
                </c:pt>
                <c:pt idx="2748">
                  <c:v>-5299.77</c:v>
                </c:pt>
                <c:pt idx="2749">
                  <c:v>-5309.07</c:v>
                </c:pt>
                <c:pt idx="2750">
                  <c:v>-5268.68</c:v>
                </c:pt>
                <c:pt idx="2751">
                  <c:v>-5192.4799999999996</c:v>
                </c:pt>
                <c:pt idx="2752">
                  <c:v>-5779.07</c:v>
                </c:pt>
                <c:pt idx="2753">
                  <c:v>-5522.28</c:v>
                </c:pt>
                <c:pt idx="2754">
                  <c:v>-5645.93</c:v>
                </c:pt>
                <c:pt idx="2755">
                  <c:v>-5710.3</c:v>
                </c:pt>
                <c:pt idx="2756">
                  <c:v>-5718.3</c:v>
                </c:pt>
                <c:pt idx="2757">
                  <c:v>-5677.09</c:v>
                </c:pt>
                <c:pt idx="2758">
                  <c:v>-5596.94</c:v>
                </c:pt>
                <c:pt idx="2759">
                  <c:v>-5489.61</c:v>
                </c:pt>
                <c:pt idx="2760">
                  <c:v>-5709.26</c:v>
                </c:pt>
                <c:pt idx="2761">
                  <c:v>-5507.11</c:v>
                </c:pt>
                <c:pt idx="2762">
                  <c:v>-5498.51</c:v>
                </c:pt>
                <c:pt idx="2763">
                  <c:v>-5465.97</c:v>
                </c:pt>
                <c:pt idx="2764">
                  <c:v>-5412.2</c:v>
                </c:pt>
                <c:pt idx="2765">
                  <c:v>-5341.01</c:v>
                </c:pt>
                <c:pt idx="2766">
                  <c:v>-5257.01</c:v>
                </c:pt>
                <c:pt idx="2767">
                  <c:v>-5165.0600000000004</c:v>
                </c:pt>
                <c:pt idx="2768">
                  <c:v>-5138.3100000000004</c:v>
                </c:pt>
                <c:pt idx="2769">
                  <c:v>-5029.0200000000004</c:v>
                </c:pt>
                <c:pt idx="2770">
                  <c:v>-4961.8500000000004</c:v>
                </c:pt>
                <c:pt idx="2771">
                  <c:v>-4894.4399999999996</c:v>
                </c:pt>
                <c:pt idx="2772">
                  <c:v>-4828.01</c:v>
                </c:pt>
                <c:pt idx="2773">
                  <c:v>-4763.6099999999997</c:v>
                </c:pt>
                <c:pt idx="2774">
                  <c:v>-4702.1099999999997</c:v>
                </c:pt>
                <c:pt idx="2775">
                  <c:v>-4644.21</c:v>
                </c:pt>
                <c:pt idx="2776">
                  <c:v>-4453.5600000000004</c:v>
                </c:pt>
                <c:pt idx="2777">
                  <c:v>-4434.29</c:v>
                </c:pt>
                <c:pt idx="2778">
                  <c:v>-4343.95</c:v>
                </c:pt>
                <c:pt idx="2779">
                  <c:v>-4272.05</c:v>
                </c:pt>
                <c:pt idx="2780">
                  <c:v>-4218.8599999999997</c:v>
                </c:pt>
                <c:pt idx="2781">
                  <c:v>-4183.1499999999996</c:v>
                </c:pt>
                <c:pt idx="2782">
                  <c:v>-4162.6499999999996</c:v>
                </c:pt>
                <c:pt idx="2783">
                  <c:v>-4154.47</c:v>
                </c:pt>
                <c:pt idx="2784">
                  <c:v>-3950.23</c:v>
                </c:pt>
                <c:pt idx="2785">
                  <c:v>-4002.85</c:v>
                </c:pt>
                <c:pt idx="2786">
                  <c:v>-3946.05</c:v>
                </c:pt>
                <c:pt idx="2787">
                  <c:v>-3912.35</c:v>
                </c:pt>
                <c:pt idx="2788">
                  <c:v>-3901.28</c:v>
                </c:pt>
                <c:pt idx="2789">
                  <c:v>-3910.75</c:v>
                </c:pt>
                <c:pt idx="2790">
                  <c:v>-3937.58</c:v>
                </c:pt>
                <c:pt idx="2791">
                  <c:v>-3977.84</c:v>
                </c:pt>
                <c:pt idx="2792">
                  <c:v>-3753.63</c:v>
                </c:pt>
                <c:pt idx="2793">
                  <c:v>-3868.57</c:v>
                </c:pt>
                <c:pt idx="2794">
                  <c:v>-3833.86</c:v>
                </c:pt>
                <c:pt idx="2795">
                  <c:v>-3825.54</c:v>
                </c:pt>
                <c:pt idx="2796">
                  <c:v>-3842.15</c:v>
                </c:pt>
                <c:pt idx="2797">
                  <c:v>-3880.05</c:v>
                </c:pt>
                <c:pt idx="2798">
                  <c:v>-3934.15</c:v>
                </c:pt>
                <c:pt idx="2799">
                  <c:v>-3998.53</c:v>
                </c:pt>
                <c:pt idx="2800">
                  <c:v>-3724.99</c:v>
                </c:pt>
                <c:pt idx="2801">
                  <c:v>-3867.56</c:v>
                </c:pt>
                <c:pt idx="2802">
                  <c:v>-3815.04</c:v>
                </c:pt>
                <c:pt idx="2803">
                  <c:v>-3787.63</c:v>
                </c:pt>
                <c:pt idx="2804">
                  <c:v>-3783.93</c:v>
                </c:pt>
                <c:pt idx="2805">
                  <c:v>-3800.04</c:v>
                </c:pt>
                <c:pt idx="2806">
                  <c:v>-3830.29</c:v>
                </c:pt>
                <c:pt idx="2807">
                  <c:v>-3868.04</c:v>
                </c:pt>
                <c:pt idx="2808">
                  <c:v>-3564.3</c:v>
                </c:pt>
                <c:pt idx="2809">
                  <c:v>-3672.32</c:v>
                </c:pt>
                <c:pt idx="2810">
                  <c:v>-3580.26</c:v>
                </c:pt>
                <c:pt idx="2811">
                  <c:v>-3507.85</c:v>
                </c:pt>
                <c:pt idx="2812">
                  <c:v>-3453.48</c:v>
                </c:pt>
                <c:pt idx="2813">
                  <c:v>-3413.25</c:v>
                </c:pt>
                <c:pt idx="2814">
                  <c:v>-3381.71</c:v>
                </c:pt>
                <c:pt idx="2815">
                  <c:v>-3352.64</c:v>
                </c:pt>
                <c:pt idx="2816">
                  <c:v>-2909.12</c:v>
                </c:pt>
                <c:pt idx="2817">
                  <c:v>-2956.89</c:v>
                </c:pt>
                <c:pt idx="2818">
                  <c:v>-2763.38</c:v>
                </c:pt>
                <c:pt idx="2819">
                  <c:v>-2593.62</c:v>
                </c:pt>
                <c:pt idx="2820">
                  <c:v>-2446.64</c:v>
                </c:pt>
                <c:pt idx="2821">
                  <c:v>-2318.4299999999998</c:v>
                </c:pt>
                <c:pt idx="2822">
                  <c:v>-2202.85</c:v>
                </c:pt>
                <c:pt idx="2823">
                  <c:v>-2092.65</c:v>
                </c:pt>
                <c:pt idx="2824">
                  <c:v>-1432.85</c:v>
                </c:pt>
                <c:pt idx="2825">
                  <c:v>-1431.99</c:v>
                </c:pt>
                <c:pt idx="2826">
                  <c:v>-1114.02</c:v>
                </c:pt>
                <c:pt idx="2827">
                  <c:v>-832.98</c:v>
                </c:pt>
                <c:pt idx="2828">
                  <c:v>-588.13</c:v>
                </c:pt>
                <c:pt idx="2829">
                  <c:v>-374.62</c:v>
                </c:pt>
                <c:pt idx="2830">
                  <c:v>-184.68</c:v>
                </c:pt>
                <c:pt idx="2831">
                  <c:v>-9</c:v>
                </c:pt>
                <c:pt idx="2832">
                  <c:v>846.41</c:v>
                </c:pt>
                <c:pt idx="2833">
                  <c:v>871.16</c:v>
                </c:pt>
                <c:pt idx="2834">
                  <c:v>1285.42</c:v>
                </c:pt>
                <c:pt idx="2835">
                  <c:v>1646.65</c:v>
                </c:pt>
                <c:pt idx="2836">
                  <c:v>1955.62</c:v>
                </c:pt>
                <c:pt idx="2837">
                  <c:v>2218.12</c:v>
                </c:pt>
                <c:pt idx="2838">
                  <c:v>2443.46</c:v>
                </c:pt>
                <c:pt idx="2839">
                  <c:v>2642.86</c:v>
                </c:pt>
                <c:pt idx="2840">
                  <c:v>3649.15</c:v>
                </c:pt>
                <c:pt idx="2841">
                  <c:v>3649.93</c:v>
                </c:pt>
                <c:pt idx="2842">
                  <c:v>4109.49</c:v>
                </c:pt>
                <c:pt idx="2843">
                  <c:v>4496.8500000000004</c:v>
                </c:pt>
                <c:pt idx="2844">
                  <c:v>4813.08</c:v>
                </c:pt>
                <c:pt idx="2845">
                  <c:v>5065.29</c:v>
                </c:pt>
                <c:pt idx="2846">
                  <c:v>5264.92</c:v>
                </c:pt>
                <c:pt idx="2847">
                  <c:v>5425.75</c:v>
                </c:pt>
                <c:pt idx="2848">
                  <c:v>6451.77</c:v>
                </c:pt>
                <c:pt idx="2849">
                  <c:v>6381.26</c:v>
                </c:pt>
                <c:pt idx="2850">
                  <c:v>6802.02</c:v>
                </c:pt>
                <c:pt idx="2851">
                  <c:v>7140.13</c:v>
                </c:pt>
                <c:pt idx="2852">
                  <c:v>7397.68</c:v>
                </c:pt>
                <c:pt idx="2853">
                  <c:v>7583.09</c:v>
                </c:pt>
                <c:pt idx="2854">
                  <c:v>7709.22</c:v>
                </c:pt>
                <c:pt idx="2855">
                  <c:v>7791.34</c:v>
                </c:pt>
                <c:pt idx="2856">
                  <c:v>8803.32</c:v>
                </c:pt>
                <c:pt idx="2857">
                  <c:v>8632.85</c:v>
                </c:pt>
                <c:pt idx="2858">
                  <c:v>8990.24</c:v>
                </c:pt>
                <c:pt idx="2859">
                  <c:v>9257.81</c:v>
                </c:pt>
                <c:pt idx="2860">
                  <c:v>9438.25</c:v>
                </c:pt>
                <c:pt idx="2861">
                  <c:v>9541.11</c:v>
                </c:pt>
                <c:pt idx="2862">
                  <c:v>9580.73</c:v>
                </c:pt>
                <c:pt idx="2863">
                  <c:v>9574.0300000000007</c:v>
                </c:pt>
                <c:pt idx="2864">
                  <c:v>10428.049999999999</c:v>
                </c:pt>
                <c:pt idx="2865">
                  <c:v>10183.82</c:v>
                </c:pt>
                <c:pt idx="2866">
                  <c:v>10431.41</c:v>
                </c:pt>
                <c:pt idx="2867">
                  <c:v>10598.6</c:v>
                </c:pt>
                <c:pt idx="2868">
                  <c:v>10688.64</c:v>
                </c:pt>
                <c:pt idx="2869">
                  <c:v>10710.58</c:v>
                </c:pt>
                <c:pt idx="2870">
                  <c:v>10677.54</c:v>
                </c:pt>
                <c:pt idx="2871">
                  <c:v>10604.82</c:v>
                </c:pt>
                <c:pt idx="2872">
                  <c:v>11397.78</c:v>
                </c:pt>
                <c:pt idx="2873">
                  <c:v>11095.93</c:v>
                </c:pt>
                <c:pt idx="2874">
                  <c:v>11288.28</c:v>
                </c:pt>
                <c:pt idx="2875">
                  <c:v>11402.04</c:v>
                </c:pt>
                <c:pt idx="2876">
                  <c:v>11440.37</c:v>
                </c:pt>
                <c:pt idx="2877">
                  <c:v>11412.7</c:v>
                </c:pt>
                <c:pt idx="2878">
                  <c:v>11332.79</c:v>
                </c:pt>
                <c:pt idx="2879">
                  <c:v>11216.7</c:v>
                </c:pt>
                <c:pt idx="2880">
                  <c:v>11970.54</c:v>
                </c:pt>
                <c:pt idx="2881">
                  <c:v>11634.4</c:v>
                </c:pt>
                <c:pt idx="2882">
                  <c:v>11797.65</c:v>
                </c:pt>
                <c:pt idx="2883">
                  <c:v>11887.57</c:v>
                </c:pt>
                <c:pt idx="2884">
                  <c:v>11907.15</c:v>
                </c:pt>
                <c:pt idx="2885">
                  <c:v>11865.45</c:v>
                </c:pt>
                <c:pt idx="2886">
                  <c:v>11775.77</c:v>
                </c:pt>
                <c:pt idx="2887">
                  <c:v>11653.66</c:v>
                </c:pt>
                <c:pt idx="2888">
                  <c:v>12473.19</c:v>
                </c:pt>
                <c:pt idx="2889">
                  <c:v>12122.21</c:v>
                </c:pt>
                <c:pt idx="2890">
                  <c:v>12311.17</c:v>
                </c:pt>
                <c:pt idx="2891">
                  <c:v>12422.5</c:v>
                </c:pt>
                <c:pt idx="2892">
                  <c:v>12459.02</c:v>
                </c:pt>
                <c:pt idx="2893">
                  <c:v>12430.31</c:v>
                </c:pt>
                <c:pt idx="2894">
                  <c:v>12350.7</c:v>
                </c:pt>
                <c:pt idx="2895">
                  <c:v>12236.98</c:v>
                </c:pt>
                <c:pt idx="2896">
                  <c:v>13269.77</c:v>
                </c:pt>
                <c:pt idx="2897">
                  <c:v>12882.16</c:v>
                </c:pt>
                <c:pt idx="2898">
                  <c:v>13149.23</c:v>
                </c:pt>
                <c:pt idx="2899">
                  <c:v>13319.48</c:v>
                </c:pt>
                <c:pt idx="2900">
                  <c:v>13395.09</c:v>
                </c:pt>
                <c:pt idx="2901">
                  <c:v>13386.9</c:v>
                </c:pt>
                <c:pt idx="2902">
                  <c:v>13311.83</c:v>
                </c:pt>
                <c:pt idx="2903">
                  <c:v>13190.11</c:v>
                </c:pt>
                <c:pt idx="2904">
                  <c:v>14342.97</c:v>
                </c:pt>
                <c:pt idx="2905">
                  <c:v>13903.19</c:v>
                </c:pt>
                <c:pt idx="2906">
                  <c:v>14191.38</c:v>
                </c:pt>
                <c:pt idx="2907">
                  <c:v>14368.63</c:v>
                </c:pt>
                <c:pt idx="2908">
                  <c:v>14437.95</c:v>
                </c:pt>
                <c:pt idx="2909">
                  <c:v>14411.52</c:v>
                </c:pt>
                <c:pt idx="2910">
                  <c:v>14308.02</c:v>
                </c:pt>
                <c:pt idx="2911">
                  <c:v>14149.52</c:v>
                </c:pt>
                <c:pt idx="2912">
                  <c:v>15259.03</c:v>
                </c:pt>
                <c:pt idx="2913">
                  <c:v>14770.86</c:v>
                </c:pt>
                <c:pt idx="2914">
                  <c:v>15006.79</c:v>
                </c:pt>
                <c:pt idx="2915">
                  <c:v>15128.63</c:v>
                </c:pt>
                <c:pt idx="2916">
                  <c:v>15139.68</c:v>
                </c:pt>
                <c:pt idx="2917">
                  <c:v>15052.09</c:v>
                </c:pt>
                <c:pt idx="2918">
                  <c:v>14884.23</c:v>
                </c:pt>
                <c:pt idx="2919">
                  <c:v>14657.73</c:v>
                </c:pt>
                <c:pt idx="2920">
                  <c:v>15489.8</c:v>
                </c:pt>
                <c:pt idx="2921">
                  <c:v>14970</c:v>
                </c:pt>
                <c:pt idx="2922">
                  <c:v>15055.78</c:v>
                </c:pt>
                <c:pt idx="2923">
                  <c:v>15042.92</c:v>
                </c:pt>
                <c:pt idx="2924">
                  <c:v>14935.17</c:v>
                </c:pt>
                <c:pt idx="2925">
                  <c:v>14743.17</c:v>
                </c:pt>
                <c:pt idx="2926">
                  <c:v>14482.33</c:v>
                </c:pt>
                <c:pt idx="2927">
                  <c:v>14170.61</c:v>
                </c:pt>
                <c:pt idx="2928">
                  <c:v>14510.64</c:v>
                </c:pt>
                <c:pt idx="2929">
                  <c:v>13999.92</c:v>
                </c:pt>
                <c:pt idx="2930">
                  <c:v>13865.07</c:v>
                </c:pt>
                <c:pt idx="2931">
                  <c:v>13668.36</c:v>
                </c:pt>
                <c:pt idx="2932">
                  <c:v>13413.53</c:v>
                </c:pt>
                <c:pt idx="2933">
                  <c:v>13107.84</c:v>
                </c:pt>
                <c:pt idx="2934">
                  <c:v>12760.82</c:v>
                </c:pt>
                <c:pt idx="2935">
                  <c:v>12383.18</c:v>
                </c:pt>
                <c:pt idx="2936">
                  <c:v>12190.83</c:v>
                </c:pt>
                <c:pt idx="2937">
                  <c:v>11737.57</c:v>
                </c:pt>
                <c:pt idx="2938">
                  <c:v>11394.98</c:v>
                </c:pt>
                <c:pt idx="2939">
                  <c:v>11034.3</c:v>
                </c:pt>
                <c:pt idx="2940">
                  <c:v>10658.08</c:v>
                </c:pt>
                <c:pt idx="2941">
                  <c:v>10269.049999999999</c:v>
                </c:pt>
                <c:pt idx="2942">
                  <c:v>9869.84</c:v>
                </c:pt>
                <c:pt idx="2943">
                  <c:v>9463.06</c:v>
                </c:pt>
                <c:pt idx="2944">
                  <c:v>8777.24</c:v>
                </c:pt>
                <c:pt idx="2945">
                  <c:v>8422.0400000000009</c:v>
                </c:pt>
                <c:pt idx="2946">
                  <c:v>7913.77</c:v>
                </c:pt>
                <c:pt idx="2947">
                  <c:v>7432.55</c:v>
                </c:pt>
                <c:pt idx="2948">
                  <c:v>6979.82</c:v>
                </c:pt>
                <c:pt idx="2949">
                  <c:v>6553.93</c:v>
                </c:pt>
                <c:pt idx="2950">
                  <c:v>6150.79</c:v>
                </c:pt>
                <c:pt idx="2951">
                  <c:v>5765.09</c:v>
                </c:pt>
                <c:pt idx="2952">
                  <c:v>4775.03</c:v>
                </c:pt>
                <c:pt idx="2953">
                  <c:v>4542.43</c:v>
                </c:pt>
                <c:pt idx="2954">
                  <c:v>3970.96</c:v>
                </c:pt>
                <c:pt idx="2955">
                  <c:v>3460.17</c:v>
                </c:pt>
                <c:pt idx="2956">
                  <c:v>3009.93</c:v>
                </c:pt>
                <c:pt idx="2957">
                  <c:v>2615.0500000000002</c:v>
                </c:pt>
                <c:pt idx="2958">
                  <c:v>2266.63</c:v>
                </c:pt>
                <c:pt idx="2959">
                  <c:v>1953.78</c:v>
                </c:pt>
                <c:pt idx="2960">
                  <c:v>912.18</c:v>
                </c:pt>
                <c:pt idx="2961">
                  <c:v>802.3</c:v>
                </c:pt>
                <c:pt idx="2962">
                  <c:v>280.88</c:v>
                </c:pt>
                <c:pt idx="2963">
                  <c:v>-166.23</c:v>
                </c:pt>
                <c:pt idx="2964">
                  <c:v>-540.83000000000004</c:v>
                </c:pt>
                <c:pt idx="2965">
                  <c:v>-850.13</c:v>
                </c:pt>
                <c:pt idx="2966">
                  <c:v>-1105.29</c:v>
                </c:pt>
                <c:pt idx="2967">
                  <c:v>-1319.48</c:v>
                </c:pt>
                <c:pt idx="2968">
                  <c:v>-2327.6799999999998</c:v>
                </c:pt>
                <c:pt idx="2969">
                  <c:v>-2319.4899999999998</c:v>
                </c:pt>
                <c:pt idx="2970">
                  <c:v>-2761.22</c:v>
                </c:pt>
                <c:pt idx="2971">
                  <c:v>-3123.63</c:v>
                </c:pt>
                <c:pt idx="2972">
                  <c:v>-3409.46</c:v>
                </c:pt>
                <c:pt idx="2973">
                  <c:v>-3627.21</c:v>
                </c:pt>
                <c:pt idx="2974">
                  <c:v>-3789.66</c:v>
                </c:pt>
                <c:pt idx="2975">
                  <c:v>-3911.76</c:v>
                </c:pt>
                <c:pt idx="2976">
                  <c:v>-4830.2700000000004</c:v>
                </c:pt>
                <c:pt idx="2977">
                  <c:v>-4736.41</c:v>
                </c:pt>
                <c:pt idx="2978">
                  <c:v>-5097.84</c:v>
                </c:pt>
                <c:pt idx="2979">
                  <c:v>-5386.44</c:v>
                </c:pt>
                <c:pt idx="2980">
                  <c:v>-5605.66</c:v>
                </c:pt>
                <c:pt idx="2981">
                  <c:v>-5764.46</c:v>
                </c:pt>
                <c:pt idx="2982">
                  <c:v>-5875.82</c:v>
                </c:pt>
                <c:pt idx="2983">
                  <c:v>-5954.69</c:v>
                </c:pt>
                <c:pt idx="2984">
                  <c:v>-6906.17</c:v>
                </c:pt>
                <c:pt idx="2985">
                  <c:v>-6769.46</c:v>
                </c:pt>
                <c:pt idx="2986">
                  <c:v>-7133.42</c:v>
                </c:pt>
                <c:pt idx="2987">
                  <c:v>-7425.1</c:v>
                </c:pt>
                <c:pt idx="2988">
                  <c:v>-7647.73</c:v>
                </c:pt>
                <c:pt idx="2989">
                  <c:v>-7810.77</c:v>
                </c:pt>
                <c:pt idx="2990">
                  <c:v>-7928.21</c:v>
                </c:pt>
                <c:pt idx="2991">
                  <c:v>-8016.24</c:v>
                </c:pt>
                <c:pt idx="2992">
                  <c:v>-9049.65</c:v>
                </c:pt>
                <c:pt idx="2993">
                  <c:v>-8916.73</c:v>
                </c:pt>
                <c:pt idx="2994">
                  <c:v>-9328.34</c:v>
                </c:pt>
                <c:pt idx="2995">
                  <c:v>-9667</c:v>
                </c:pt>
                <c:pt idx="2996">
                  <c:v>-9935.5400000000009</c:v>
                </c:pt>
                <c:pt idx="2997">
                  <c:v>-10143.39</c:v>
                </c:pt>
                <c:pt idx="2998">
                  <c:v>-10304.719999999999</c:v>
                </c:pt>
                <c:pt idx="2999">
                  <c:v>-10436.1</c:v>
                </c:pt>
                <c:pt idx="3000">
                  <c:v>-11581.17</c:v>
                </c:pt>
                <c:pt idx="3001">
                  <c:v>-11476.68</c:v>
                </c:pt>
                <c:pt idx="3002">
                  <c:v>-11955.08</c:v>
                </c:pt>
                <c:pt idx="3003">
                  <c:v>-12354.21</c:v>
                </c:pt>
                <c:pt idx="3004">
                  <c:v>-12676.62</c:v>
                </c:pt>
                <c:pt idx="3005">
                  <c:v>-12931.92</c:v>
                </c:pt>
                <c:pt idx="3006">
                  <c:v>-13134.77</c:v>
                </c:pt>
                <c:pt idx="3007">
                  <c:v>-13302.39</c:v>
                </c:pt>
                <c:pt idx="3008">
                  <c:v>-14478.99</c:v>
                </c:pt>
                <c:pt idx="3009">
                  <c:v>-14401.72</c:v>
                </c:pt>
                <c:pt idx="3010">
                  <c:v>-14903.08</c:v>
                </c:pt>
                <c:pt idx="3011">
                  <c:v>-15320.7</c:v>
                </c:pt>
                <c:pt idx="3012">
                  <c:v>-15656.58</c:v>
                </c:pt>
                <c:pt idx="3013">
                  <c:v>-15919.52</c:v>
                </c:pt>
                <c:pt idx="3014">
                  <c:v>-16123.29</c:v>
                </c:pt>
                <c:pt idx="3015">
                  <c:v>-16284.13</c:v>
                </c:pt>
                <c:pt idx="3016">
                  <c:v>-17308.45</c:v>
                </c:pt>
                <c:pt idx="3017">
                  <c:v>-17236.43</c:v>
                </c:pt>
                <c:pt idx="3018">
                  <c:v>-17657.28</c:v>
                </c:pt>
                <c:pt idx="3019">
                  <c:v>-17997.599999999999</c:v>
                </c:pt>
                <c:pt idx="3020">
                  <c:v>-18259.39</c:v>
                </c:pt>
                <c:pt idx="3021">
                  <c:v>-18450.2</c:v>
                </c:pt>
                <c:pt idx="3022">
                  <c:v>-18581.57</c:v>
                </c:pt>
                <c:pt idx="3023">
                  <c:v>-18667.05</c:v>
                </c:pt>
                <c:pt idx="3024">
                  <c:v>-19473.330000000002</c:v>
                </c:pt>
                <c:pt idx="3025">
                  <c:v>-19341.82</c:v>
                </c:pt>
                <c:pt idx="3026">
                  <c:v>-19617.05</c:v>
                </c:pt>
                <c:pt idx="3027">
                  <c:v>-19813.77</c:v>
                </c:pt>
                <c:pt idx="3028">
                  <c:v>-19933.71</c:v>
                </c:pt>
                <c:pt idx="3029">
                  <c:v>-19983.46</c:v>
                </c:pt>
                <c:pt idx="3030">
                  <c:v>-19973.13</c:v>
                </c:pt>
                <c:pt idx="3031">
                  <c:v>-19914.599999999999</c:v>
                </c:pt>
                <c:pt idx="3032">
                  <c:v>-20367.64</c:v>
                </c:pt>
                <c:pt idx="3033">
                  <c:v>-20128.060000000001</c:v>
                </c:pt>
                <c:pt idx="3034">
                  <c:v>-20175.47</c:v>
                </c:pt>
                <c:pt idx="3035">
                  <c:v>-20158.36</c:v>
                </c:pt>
                <c:pt idx="3036">
                  <c:v>-20079.03</c:v>
                </c:pt>
                <c:pt idx="3037">
                  <c:v>-19942.93</c:v>
                </c:pt>
                <c:pt idx="3038">
                  <c:v>-19757.849999999999</c:v>
                </c:pt>
                <c:pt idx="3039">
                  <c:v>-19532.72</c:v>
                </c:pt>
                <c:pt idx="3040">
                  <c:v>-19618.91</c:v>
                </c:pt>
                <c:pt idx="3041">
                  <c:v>-19265.22</c:v>
                </c:pt>
                <c:pt idx="3042">
                  <c:v>-19085.259999999998</c:v>
                </c:pt>
                <c:pt idx="3043">
                  <c:v>-18860.53</c:v>
                </c:pt>
                <c:pt idx="3044">
                  <c:v>-18593.52</c:v>
                </c:pt>
                <c:pt idx="3045">
                  <c:v>-18288.57</c:v>
                </c:pt>
                <c:pt idx="3046">
                  <c:v>-17951.330000000002</c:v>
                </c:pt>
                <c:pt idx="3047">
                  <c:v>-17588.04</c:v>
                </c:pt>
                <c:pt idx="3048">
                  <c:v>-17341.89</c:v>
                </c:pt>
                <c:pt idx="3049">
                  <c:v>-16914.77</c:v>
                </c:pt>
                <c:pt idx="3050">
                  <c:v>-16554.150000000001</c:v>
                </c:pt>
                <c:pt idx="3051">
                  <c:v>-16174.2</c:v>
                </c:pt>
                <c:pt idx="3052">
                  <c:v>-15777.08</c:v>
                </c:pt>
                <c:pt idx="3053">
                  <c:v>-15365.31</c:v>
                </c:pt>
                <c:pt idx="3054">
                  <c:v>-14941.68</c:v>
                </c:pt>
                <c:pt idx="3055">
                  <c:v>-14509</c:v>
                </c:pt>
                <c:pt idx="3056">
                  <c:v>-14070.09</c:v>
                </c:pt>
                <c:pt idx="3057">
                  <c:v>-13627.5</c:v>
                </c:pt>
                <c:pt idx="3058">
                  <c:v>-13183.51</c:v>
                </c:pt>
                <c:pt idx="3059">
                  <c:v>-12739.97</c:v>
                </c:pt>
                <c:pt idx="3060">
                  <c:v>-12298.4</c:v>
                </c:pt>
                <c:pt idx="3061">
                  <c:v>-11859.87</c:v>
                </c:pt>
                <c:pt idx="3062">
                  <c:v>-11425.19</c:v>
                </c:pt>
                <c:pt idx="3063">
                  <c:v>-10994.84</c:v>
                </c:pt>
                <c:pt idx="3064">
                  <c:v>-10500.71</c:v>
                </c:pt>
                <c:pt idx="3065">
                  <c:v>-10094.879999999999</c:v>
                </c:pt>
                <c:pt idx="3066">
                  <c:v>-9656.1200000000008</c:v>
                </c:pt>
                <c:pt idx="3067">
                  <c:v>-9229.2099999999991</c:v>
                </c:pt>
                <c:pt idx="3068">
                  <c:v>-8814.3700000000008</c:v>
                </c:pt>
                <c:pt idx="3069">
                  <c:v>-8411.0499999999993</c:v>
                </c:pt>
                <c:pt idx="3070">
                  <c:v>-8018.24</c:v>
                </c:pt>
                <c:pt idx="3071">
                  <c:v>-7634.53</c:v>
                </c:pt>
                <c:pt idx="3072">
                  <c:v>-7121.55</c:v>
                </c:pt>
                <c:pt idx="3073">
                  <c:v>-6781.65</c:v>
                </c:pt>
                <c:pt idx="3074">
                  <c:v>-6370.88</c:v>
                </c:pt>
                <c:pt idx="3075">
                  <c:v>-5977.62</c:v>
                </c:pt>
                <c:pt idx="3076">
                  <c:v>-5601.39</c:v>
                </c:pt>
                <c:pt idx="3077">
                  <c:v>-5240.51</c:v>
                </c:pt>
                <c:pt idx="3078">
                  <c:v>-4892.45</c:v>
                </c:pt>
                <c:pt idx="3079">
                  <c:v>-4554.1400000000003</c:v>
                </c:pt>
                <c:pt idx="3080">
                  <c:v>-4017.07</c:v>
                </c:pt>
                <c:pt idx="3081">
                  <c:v>-3733.94</c:v>
                </c:pt>
                <c:pt idx="3082">
                  <c:v>-3338.14</c:v>
                </c:pt>
                <c:pt idx="3083">
                  <c:v>-2961.75</c:v>
                </c:pt>
                <c:pt idx="3084">
                  <c:v>-2603.7600000000002</c:v>
                </c:pt>
                <c:pt idx="3085">
                  <c:v>-2261.52</c:v>
                </c:pt>
                <c:pt idx="3086">
                  <c:v>-1931.27</c:v>
                </c:pt>
                <c:pt idx="3087">
                  <c:v>-1608.62</c:v>
                </c:pt>
                <c:pt idx="3088">
                  <c:v>-1083.78</c:v>
                </c:pt>
                <c:pt idx="3089">
                  <c:v>-808.33</c:v>
                </c:pt>
                <c:pt idx="3090">
                  <c:v>-414.88</c:v>
                </c:pt>
                <c:pt idx="3091">
                  <c:v>-35.020000000000003</c:v>
                </c:pt>
                <c:pt idx="3092">
                  <c:v>332.37</c:v>
                </c:pt>
                <c:pt idx="3093">
                  <c:v>689.78</c:v>
                </c:pt>
                <c:pt idx="3094">
                  <c:v>1040.53</c:v>
                </c:pt>
                <c:pt idx="3095">
                  <c:v>1388.44</c:v>
                </c:pt>
                <c:pt idx="3096">
                  <c:v>1805.7</c:v>
                </c:pt>
                <c:pt idx="3097">
                  <c:v>2143.79</c:v>
                </c:pt>
                <c:pt idx="3098">
                  <c:v>2526.7199999999998</c:v>
                </c:pt>
                <c:pt idx="3099">
                  <c:v>2911.6</c:v>
                </c:pt>
                <c:pt idx="3100">
                  <c:v>3299.2</c:v>
                </c:pt>
                <c:pt idx="3101">
                  <c:v>3690.26</c:v>
                </c:pt>
                <c:pt idx="3102">
                  <c:v>4085.33</c:v>
                </c:pt>
                <c:pt idx="3103">
                  <c:v>4484.8999999999996</c:v>
                </c:pt>
                <c:pt idx="3104">
                  <c:v>4820.8</c:v>
                </c:pt>
                <c:pt idx="3105">
                  <c:v>5245.07</c:v>
                </c:pt>
                <c:pt idx="3106">
                  <c:v>5636.3</c:v>
                </c:pt>
                <c:pt idx="3107">
                  <c:v>6038.97</c:v>
                </c:pt>
                <c:pt idx="3108">
                  <c:v>6452.78</c:v>
                </c:pt>
                <c:pt idx="3109">
                  <c:v>6876.56</c:v>
                </c:pt>
                <c:pt idx="3110">
                  <c:v>7308.46</c:v>
                </c:pt>
                <c:pt idx="3111">
                  <c:v>7746.2</c:v>
                </c:pt>
                <c:pt idx="3112">
                  <c:v>7845.05</c:v>
                </c:pt>
                <c:pt idx="3113">
                  <c:v>8361.99</c:v>
                </c:pt>
                <c:pt idx="3114">
                  <c:v>8687.92</c:v>
                </c:pt>
                <c:pt idx="3115">
                  <c:v>9044.25</c:v>
                </c:pt>
                <c:pt idx="3116">
                  <c:v>9429.75</c:v>
                </c:pt>
                <c:pt idx="3117">
                  <c:v>9839.93</c:v>
                </c:pt>
                <c:pt idx="3118">
                  <c:v>10267.85</c:v>
                </c:pt>
                <c:pt idx="3119">
                  <c:v>10705.31</c:v>
                </c:pt>
                <c:pt idx="3120">
                  <c:v>10664.6</c:v>
                </c:pt>
                <c:pt idx="3121">
                  <c:v>11201.12</c:v>
                </c:pt>
                <c:pt idx="3122">
                  <c:v>11458.81</c:v>
                </c:pt>
                <c:pt idx="3123">
                  <c:v>11745.63</c:v>
                </c:pt>
                <c:pt idx="3124">
                  <c:v>12059.23</c:v>
                </c:pt>
                <c:pt idx="3125">
                  <c:v>12393.88</c:v>
                </c:pt>
                <c:pt idx="3126">
                  <c:v>12741.35</c:v>
                </c:pt>
                <c:pt idx="3127">
                  <c:v>13092.19</c:v>
                </c:pt>
                <c:pt idx="3128">
                  <c:v>12820.67</c:v>
                </c:pt>
                <c:pt idx="3129">
                  <c:v>13284.99</c:v>
                </c:pt>
                <c:pt idx="3130">
                  <c:v>13385.7</c:v>
                </c:pt>
                <c:pt idx="3131">
                  <c:v>13519.72</c:v>
                </c:pt>
                <c:pt idx="3132">
                  <c:v>13684.83</c:v>
                </c:pt>
                <c:pt idx="3133">
                  <c:v>13874.32</c:v>
                </c:pt>
                <c:pt idx="3134">
                  <c:v>14078.25</c:v>
                </c:pt>
                <c:pt idx="3135">
                  <c:v>14285.13</c:v>
                </c:pt>
                <c:pt idx="3136">
                  <c:v>13798.81</c:v>
                </c:pt>
                <c:pt idx="3137">
                  <c:v>14127.87</c:v>
                </c:pt>
                <c:pt idx="3138">
                  <c:v>14050.57</c:v>
                </c:pt>
                <c:pt idx="3139">
                  <c:v>14008.35</c:v>
                </c:pt>
                <c:pt idx="3140">
                  <c:v>13999.61</c:v>
                </c:pt>
                <c:pt idx="3141">
                  <c:v>14018.07</c:v>
                </c:pt>
                <c:pt idx="3142">
                  <c:v>14054.07</c:v>
                </c:pt>
                <c:pt idx="3143">
                  <c:v>14096.19</c:v>
                </c:pt>
                <c:pt idx="3144">
                  <c:v>13379.77</c:v>
                </c:pt>
                <c:pt idx="3145">
                  <c:v>13565.11</c:v>
                </c:pt>
                <c:pt idx="3146">
                  <c:v>13308.88</c:v>
                </c:pt>
                <c:pt idx="3147">
                  <c:v>13096.94</c:v>
                </c:pt>
                <c:pt idx="3148">
                  <c:v>12927.64</c:v>
                </c:pt>
                <c:pt idx="3149">
                  <c:v>12794.02</c:v>
                </c:pt>
                <c:pt idx="3150">
                  <c:v>12685.34</c:v>
                </c:pt>
                <c:pt idx="3151">
                  <c:v>12588.97</c:v>
                </c:pt>
                <c:pt idx="3152">
                  <c:v>11670.71</c:v>
                </c:pt>
                <c:pt idx="3153">
                  <c:v>11741.87</c:v>
                </c:pt>
                <c:pt idx="3154">
                  <c:v>11337.28</c:v>
                </c:pt>
                <c:pt idx="3155">
                  <c:v>10987.39</c:v>
                </c:pt>
                <c:pt idx="3156">
                  <c:v>10690.89</c:v>
                </c:pt>
                <c:pt idx="3157">
                  <c:v>10440.719999999999</c:v>
                </c:pt>
                <c:pt idx="3158">
                  <c:v>10225.61</c:v>
                </c:pt>
                <c:pt idx="3159">
                  <c:v>10032.129999999999</c:v>
                </c:pt>
                <c:pt idx="3160">
                  <c:v>8956.6299999999992</c:v>
                </c:pt>
                <c:pt idx="3161">
                  <c:v>8961.2000000000007</c:v>
                </c:pt>
                <c:pt idx="3162">
                  <c:v>8458.2800000000007</c:v>
                </c:pt>
                <c:pt idx="3163">
                  <c:v>8022.04</c:v>
                </c:pt>
                <c:pt idx="3164">
                  <c:v>7650.5</c:v>
                </c:pt>
                <c:pt idx="3165">
                  <c:v>7335.38</c:v>
                </c:pt>
                <c:pt idx="3166">
                  <c:v>7063.86</c:v>
                </c:pt>
                <c:pt idx="3167">
                  <c:v>6820.84</c:v>
                </c:pt>
                <c:pt idx="3168">
                  <c:v>5632.57</c:v>
                </c:pt>
                <c:pt idx="3169">
                  <c:v>5611.67</c:v>
                </c:pt>
                <c:pt idx="3170">
                  <c:v>5048.13</c:v>
                </c:pt>
                <c:pt idx="3171">
                  <c:v>4560.12</c:v>
                </c:pt>
                <c:pt idx="3172">
                  <c:v>4145.41</c:v>
                </c:pt>
                <c:pt idx="3173">
                  <c:v>3795.05</c:v>
                </c:pt>
                <c:pt idx="3174">
                  <c:v>3495.28</c:v>
                </c:pt>
                <c:pt idx="3175">
                  <c:v>3229.81</c:v>
                </c:pt>
                <c:pt idx="3176">
                  <c:v>2092.16</c:v>
                </c:pt>
                <c:pt idx="3177">
                  <c:v>2041.9</c:v>
                </c:pt>
                <c:pt idx="3178">
                  <c:v>1489.46</c:v>
                </c:pt>
                <c:pt idx="3179">
                  <c:v>1007.6</c:v>
                </c:pt>
                <c:pt idx="3180">
                  <c:v>593.54</c:v>
                </c:pt>
                <c:pt idx="3181">
                  <c:v>238.72</c:v>
                </c:pt>
                <c:pt idx="3182">
                  <c:v>-69.510000000000005</c:v>
                </c:pt>
                <c:pt idx="3183">
                  <c:v>-345.92</c:v>
                </c:pt>
                <c:pt idx="3184">
                  <c:v>-1358.46</c:v>
                </c:pt>
                <c:pt idx="3185">
                  <c:v>-1449.8</c:v>
                </c:pt>
                <c:pt idx="3186">
                  <c:v>-1965.66</c:v>
                </c:pt>
                <c:pt idx="3187">
                  <c:v>-2421.86</c:v>
                </c:pt>
                <c:pt idx="3188">
                  <c:v>-2821.14</c:v>
                </c:pt>
                <c:pt idx="3189">
                  <c:v>-3170.94</c:v>
                </c:pt>
                <c:pt idx="3190">
                  <c:v>-3482.06</c:v>
                </c:pt>
                <c:pt idx="3191">
                  <c:v>-3767.02</c:v>
                </c:pt>
                <c:pt idx="3192">
                  <c:v>-4517.55</c:v>
                </c:pt>
                <c:pt idx="3193">
                  <c:v>-4681.71</c:v>
                </c:pt>
                <c:pt idx="3194">
                  <c:v>-5117.95</c:v>
                </c:pt>
                <c:pt idx="3195">
                  <c:v>-5519.53</c:v>
                </c:pt>
                <c:pt idx="3196">
                  <c:v>-5888.8</c:v>
                </c:pt>
                <c:pt idx="3197">
                  <c:v>-6230.46</c:v>
                </c:pt>
                <c:pt idx="3198">
                  <c:v>-6550.87</c:v>
                </c:pt>
                <c:pt idx="3199">
                  <c:v>-6857.13</c:v>
                </c:pt>
                <c:pt idx="3200">
                  <c:v>-7293.19</c:v>
                </c:pt>
                <c:pt idx="3201">
                  <c:v>-7561.5</c:v>
                </c:pt>
                <c:pt idx="3202">
                  <c:v>-7909.64</c:v>
                </c:pt>
                <c:pt idx="3203">
                  <c:v>-8251.49</c:v>
                </c:pt>
                <c:pt idx="3204">
                  <c:v>-8588.3799999999992</c:v>
                </c:pt>
                <c:pt idx="3205">
                  <c:v>-8921.5400000000009</c:v>
                </c:pt>
                <c:pt idx="3206">
                  <c:v>-9252.07</c:v>
                </c:pt>
                <c:pt idx="3207">
                  <c:v>-9580.8700000000008</c:v>
                </c:pt>
                <c:pt idx="3208">
                  <c:v>-9771.68</c:v>
                </c:pt>
                <c:pt idx="3209">
                  <c:v>-10128.629999999999</c:v>
                </c:pt>
                <c:pt idx="3210">
                  <c:v>-10409.11</c:v>
                </c:pt>
                <c:pt idx="3211">
                  <c:v>-10702.25</c:v>
                </c:pt>
                <c:pt idx="3212">
                  <c:v>-11007.83</c:v>
                </c:pt>
                <c:pt idx="3213">
                  <c:v>-11323.95</c:v>
                </c:pt>
                <c:pt idx="3214">
                  <c:v>-11647.53</c:v>
                </c:pt>
                <c:pt idx="3215">
                  <c:v>-11974.83</c:v>
                </c:pt>
                <c:pt idx="3216">
                  <c:v>-11959.63</c:v>
                </c:pt>
                <c:pt idx="3217">
                  <c:v>-12357.72</c:v>
                </c:pt>
                <c:pt idx="3218">
                  <c:v>-12559.22</c:v>
                </c:pt>
                <c:pt idx="3219">
                  <c:v>-12785.21</c:v>
                </c:pt>
                <c:pt idx="3220">
                  <c:v>-13034.69</c:v>
                </c:pt>
                <c:pt idx="3221">
                  <c:v>-13303.8</c:v>
                </c:pt>
                <c:pt idx="3222">
                  <c:v>-13586.59</c:v>
                </c:pt>
                <c:pt idx="3223">
                  <c:v>-13875.99</c:v>
                </c:pt>
                <c:pt idx="3224">
                  <c:v>-13890.94</c:v>
                </c:pt>
                <c:pt idx="3225">
                  <c:v>-14232.33</c:v>
                </c:pt>
                <c:pt idx="3226">
                  <c:v>-14409.33</c:v>
                </c:pt>
                <c:pt idx="3227">
                  <c:v>-14596.76</c:v>
                </c:pt>
                <c:pt idx="3228">
                  <c:v>-14792.81</c:v>
                </c:pt>
                <c:pt idx="3229">
                  <c:v>-14994.2</c:v>
                </c:pt>
                <c:pt idx="3230">
                  <c:v>-15196.71</c:v>
                </c:pt>
                <c:pt idx="3231">
                  <c:v>-15395.62</c:v>
                </c:pt>
                <c:pt idx="3232">
                  <c:v>-15449.35</c:v>
                </c:pt>
                <c:pt idx="3233">
                  <c:v>-15657.43</c:v>
                </c:pt>
                <c:pt idx="3234">
                  <c:v>-15773.71</c:v>
                </c:pt>
                <c:pt idx="3235">
                  <c:v>-15885.02</c:v>
                </c:pt>
                <c:pt idx="3236">
                  <c:v>-15990.07</c:v>
                </c:pt>
                <c:pt idx="3237">
                  <c:v>-16087.01</c:v>
                </c:pt>
                <c:pt idx="3238">
                  <c:v>-16173.66</c:v>
                </c:pt>
                <c:pt idx="3239">
                  <c:v>-16247.74</c:v>
                </c:pt>
                <c:pt idx="3240">
                  <c:v>-16375.56</c:v>
                </c:pt>
                <c:pt idx="3241">
                  <c:v>-16403.38</c:v>
                </c:pt>
                <c:pt idx="3242">
                  <c:v>-16451.169999999998</c:v>
                </c:pt>
                <c:pt idx="3243">
                  <c:v>-16473.34</c:v>
                </c:pt>
                <c:pt idx="3244">
                  <c:v>-16469.38</c:v>
                </c:pt>
                <c:pt idx="3245">
                  <c:v>-16439.88</c:v>
                </c:pt>
                <c:pt idx="3246">
                  <c:v>-16386.28</c:v>
                </c:pt>
                <c:pt idx="3247">
                  <c:v>-16310.47</c:v>
                </c:pt>
                <c:pt idx="3248">
                  <c:v>-16351.37</c:v>
                </c:pt>
                <c:pt idx="3249">
                  <c:v>-16207.05</c:v>
                </c:pt>
                <c:pt idx="3250">
                  <c:v>-16121.67</c:v>
                </c:pt>
                <c:pt idx="3251">
                  <c:v>-16006.83</c:v>
                </c:pt>
                <c:pt idx="3252">
                  <c:v>-15862.78</c:v>
                </c:pt>
                <c:pt idx="3253">
                  <c:v>-15690.78</c:v>
                </c:pt>
                <c:pt idx="3254">
                  <c:v>-15492.85</c:v>
                </c:pt>
                <c:pt idx="3255">
                  <c:v>-15271.48</c:v>
                </c:pt>
                <c:pt idx="3256">
                  <c:v>-15234.67</c:v>
                </c:pt>
                <c:pt idx="3257">
                  <c:v>-14929.3</c:v>
                </c:pt>
                <c:pt idx="3258">
                  <c:v>-14721.68</c:v>
                </c:pt>
                <c:pt idx="3259">
                  <c:v>-14479.54</c:v>
                </c:pt>
                <c:pt idx="3260">
                  <c:v>-14203.87</c:v>
                </c:pt>
                <c:pt idx="3261">
                  <c:v>-13897.33</c:v>
                </c:pt>
                <c:pt idx="3262">
                  <c:v>-13563.79</c:v>
                </c:pt>
                <c:pt idx="3263">
                  <c:v>-13207.7</c:v>
                </c:pt>
                <c:pt idx="3264">
                  <c:v>-13038.95</c:v>
                </c:pt>
                <c:pt idx="3265">
                  <c:v>-12605.96</c:v>
                </c:pt>
                <c:pt idx="3266">
                  <c:v>-12276.13</c:v>
                </c:pt>
                <c:pt idx="3267">
                  <c:v>-11917.81</c:v>
                </c:pt>
                <c:pt idx="3268">
                  <c:v>-11532.13</c:v>
                </c:pt>
                <c:pt idx="3269">
                  <c:v>-11121.54</c:v>
                </c:pt>
                <c:pt idx="3270">
                  <c:v>-10689.46</c:v>
                </c:pt>
                <c:pt idx="3271">
                  <c:v>-10239.86</c:v>
                </c:pt>
                <c:pt idx="3272">
                  <c:v>-9913.7000000000007</c:v>
                </c:pt>
                <c:pt idx="3273">
                  <c:v>-9411.0300000000007</c:v>
                </c:pt>
                <c:pt idx="3274">
                  <c:v>-8977.81</c:v>
                </c:pt>
                <c:pt idx="3275">
                  <c:v>-8527.2199999999993</c:v>
                </c:pt>
                <c:pt idx="3276">
                  <c:v>-8060.81</c:v>
                </c:pt>
                <c:pt idx="3277">
                  <c:v>-7580.84</c:v>
                </c:pt>
                <c:pt idx="3278">
                  <c:v>-7090.1</c:v>
                </c:pt>
                <c:pt idx="3279">
                  <c:v>-6591.54</c:v>
                </c:pt>
                <c:pt idx="3280">
                  <c:v>-6224.99</c:v>
                </c:pt>
                <c:pt idx="3281">
                  <c:v>-5689.32</c:v>
                </c:pt>
                <c:pt idx="3282">
                  <c:v>-5229.5</c:v>
                </c:pt>
                <c:pt idx="3283">
                  <c:v>-4757.8900000000003</c:v>
                </c:pt>
                <c:pt idx="3284">
                  <c:v>-4275.5600000000004</c:v>
                </c:pt>
                <c:pt idx="3285">
                  <c:v>-3784.56</c:v>
                </c:pt>
                <c:pt idx="3286">
                  <c:v>-3287.67</c:v>
                </c:pt>
                <c:pt idx="3287">
                  <c:v>-2788.08</c:v>
                </c:pt>
                <c:pt idx="3288">
                  <c:v>-2357.4699999999998</c:v>
                </c:pt>
                <c:pt idx="3289">
                  <c:v>-1846.94</c:v>
                </c:pt>
                <c:pt idx="3290">
                  <c:v>-1380.35</c:v>
                </c:pt>
                <c:pt idx="3291">
                  <c:v>-914.94</c:v>
                </c:pt>
                <c:pt idx="3292">
                  <c:v>-451.88</c:v>
                </c:pt>
                <c:pt idx="3293">
                  <c:v>7.51</c:v>
                </c:pt>
                <c:pt idx="3294">
                  <c:v>461.85</c:v>
                </c:pt>
                <c:pt idx="3295">
                  <c:v>909.82</c:v>
                </c:pt>
                <c:pt idx="3296">
                  <c:v>1281.69</c:v>
                </c:pt>
                <c:pt idx="3297">
                  <c:v>1728.29</c:v>
                </c:pt>
                <c:pt idx="3298">
                  <c:v>2127.38</c:v>
                </c:pt>
                <c:pt idx="3299">
                  <c:v>2523.0300000000002</c:v>
                </c:pt>
                <c:pt idx="3300">
                  <c:v>2914.94</c:v>
                </c:pt>
                <c:pt idx="3301">
                  <c:v>3302.36</c:v>
                </c:pt>
                <c:pt idx="3302">
                  <c:v>3684.17</c:v>
                </c:pt>
                <c:pt idx="3303">
                  <c:v>4059.15</c:v>
                </c:pt>
                <c:pt idx="3304">
                  <c:v>4426.1000000000004</c:v>
                </c:pt>
                <c:pt idx="3305">
                  <c:v>4784.05</c:v>
                </c:pt>
                <c:pt idx="3306">
                  <c:v>5132.34</c:v>
                </c:pt>
                <c:pt idx="3307">
                  <c:v>5470.64</c:v>
                </c:pt>
                <c:pt idx="3308">
                  <c:v>5799.01</c:v>
                </c:pt>
                <c:pt idx="3309">
                  <c:v>6117.78</c:v>
                </c:pt>
                <c:pt idx="3310">
                  <c:v>6427.48</c:v>
                </c:pt>
                <c:pt idx="3311">
                  <c:v>6728.74</c:v>
                </c:pt>
                <c:pt idx="3312">
                  <c:v>7090.64</c:v>
                </c:pt>
                <c:pt idx="3313">
                  <c:v>7361.86</c:v>
                </c:pt>
                <c:pt idx="3314">
                  <c:v>7664.19</c:v>
                </c:pt>
                <c:pt idx="3315">
                  <c:v>7953.27</c:v>
                </c:pt>
                <c:pt idx="3316">
                  <c:v>8229.15</c:v>
                </c:pt>
                <c:pt idx="3317">
                  <c:v>8492.5300000000007</c:v>
                </c:pt>
                <c:pt idx="3318">
                  <c:v>8744.58</c:v>
                </c:pt>
                <c:pt idx="3319">
                  <c:v>8986.77</c:v>
                </c:pt>
                <c:pt idx="3320">
                  <c:v>9289.08</c:v>
                </c:pt>
                <c:pt idx="3321">
                  <c:v>9501.11</c:v>
                </c:pt>
                <c:pt idx="3322">
                  <c:v>9745.4500000000007</c:v>
                </c:pt>
                <c:pt idx="3323">
                  <c:v>9978.39</c:v>
                </c:pt>
                <c:pt idx="3324">
                  <c:v>10200.4</c:v>
                </c:pt>
                <c:pt idx="3325">
                  <c:v>10412.370000000001</c:v>
                </c:pt>
                <c:pt idx="3326">
                  <c:v>10615.41</c:v>
                </c:pt>
                <c:pt idx="3327">
                  <c:v>10810.71</c:v>
                </c:pt>
                <c:pt idx="3328">
                  <c:v>10930.91</c:v>
                </c:pt>
                <c:pt idx="3329">
                  <c:v>11128.81</c:v>
                </c:pt>
                <c:pt idx="3330">
                  <c:v>11283.64</c:v>
                </c:pt>
                <c:pt idx="3331">
                  <c:v>11440.33</c:v>
                </c:pt>
                <c:pt idx="3332">
                  <c:v>11598.9</c:v>
                </c:pt>
                <c:pt idx="3333">
                  <c:v>11758.38</c:v>
                </c:pt>
                <c:pt idx="3334">
                  <c:v>11917.07</c:v>
                </c:pt>
                <c:pt idx="3335">
                  <c:v>12072.87</c:v>
                </c:pt>
                <c:pt idx="3336">
                  <c:v>12018.21</c:v>
                </c:pt>
                <c:pt idx="3337">
                  <c:v>12206.72</c:v>
                </c:pt>
                <c:pt idx="3338">
                  <c:v>12272.64</c:v>
                </c:pt>
                <c:pt idx="3339">
                  <c:v>12348.8</c:v>
                </c:pt>
                <c:pt idx="3340">
                  <c:v>12434.78</c:v>
                </c:pt>
                <c:pt idx="3341">
                  <c:v>12528.43</c:v>
                </c:pt>
                <c:pt idx="3342">
                  <c:v>12626.31</c:v>
                </c:pt>
                <c:pt idx="3343">
                  <c:v>12724.31</c:v>
                </c:pt>
                <c:pt idx="3344">
                  <c:v>12407.41</c:v>
                </c:pt>
                <c:pt idx="3345">
                  <c:v>12582.96</c:v>
                </c:pt>
                <c:pt idx="3346">
                  <c:v>12519.47</c:v>
                </c:pt>
                <c:pt idx="3347">
                  <c:v>12482.54</c:v>
                </c:pt>
                <c:pt idx="3348">
                  <c:v>12471.22</c:v>
                </c:pt>
                <c:pt idx="3349">
                  <c:v>12481.11</c:v>
                </c:pt>
                <c:pt idx="3350">
                  <c:v>12505.26</c:v>
                </c:pt>
                <c:pt idx="3351">
                  <c:v>12535.44</c:v>
                </c:pt>
                <c:pt idx="3352">
                  <c:v>11878.62</c:v>
                </c:pt>
                <c:pt idx="3353">
                  <c:v>12045.98</c:v>
                </c:pt>
                <c:pt idx="3354">
                  <c:v>11817.67</c:v>
                </c:pt>
                <c:pt idx="3355">
                  <c:v>11636.1</c:v>
                </c:pt>
                <c:pt idx="3356">
                  <c:v>11499.84</c:v>
                </c:pt>
                <c:pt idx="3357">
                  <c:v>11402.03</c:v>
                </c:pt>
                <c:pt idx="3358">
                  <c:v>11331.89</c:v>
                </c:pt>
                <c:pt idx="3359">
                  <c:v>11276.58</c:v>
                </c:pt>
                <c:pt idx="3360">
                  <c:v>10333.030000000001</c:v>
                </c:pt>
                <c:pt idx="3361">
                  <c:v>10463.89</c:v>
                </c:pt>
                <c:pt idx="3362">
                  <c:v>10081.92</c:v>
                </c:pt>
                <c:pt idx="3363">
                  <c:v>9761.48</c:v>
                </c:pt>
                <c:pt idx="3364">
                  <c:v>9500.5499999999993</c:v>
                </c:pt>
                <c:pt idx="3365">
                  <c:v>9290.61</c:v>
                </c:pt>
                <c:pt idx="3366">
                  <c:v>9118.5499999999993</c:v>
                </c:pt>
                <c:pt idx="3367">
                  <c:v>8968.86</c:v>
                </c:pt>
                <c:pt idx="3368">
                  <c:v>7867.46</c:v>
                </c:pt>
                <c:pt idx="3369">
                  <c:v>7926.64</c:v>
                </c:pt>
                <c:pt idx="3370">
                  <c:v>7436.24</c:v>
                </c:pt>
                <c:pt idx="3371">
                  <c:v>7014.36</c:v>
                </c:pt>
                <c:pt idx="3372">
                  <c:v>6658.91</c:v>
                </c:pt>
                <c:pt idx="3373">
                  <c:v>6361.15</c:v>
                </c:pt>
                <c:pt idx="3374">
                  <c:v>6107.68</c:v>
                </c:pt>
                <c:pt idx="3375">
                  <c:v>5882.59</c:v>
                </c:pt>
                <c:pt idx="3376">
                  <c:v>4779.84</c:v>
                </c:pt>
                <c:pt idx="3377">
                  <c:v>4759.45</c:v>
                </c:pt>
                <c:pt idx="3378">
                  <c:v>4232.24</c:v>
                </c:pt>
                <c:pt idx="3379">
                  <c:v>3771.34</c:v>
                </c:pt>
                <c:pt idx="3380">
                  <c:v>3374.29</c:v>
                </c:pt>
                <c:pt idx="3381">
                  <c:v>3032.81</c:v>
                </c:pt>
                <c:pt idx="3382">
                  <c:v>2734.51</c:v>
                </c:pt>
                <c:pt idx="3383">
                  <c:v>2464.84</c:v>
                </c:pt>
                <c:pt idx="3384">
                  <c:v>1456.12</c:v>
                </c:pt>
                <c:pt idx="3385">
                  <c:v>1365.93</c:v>
                </c:pt>
                <c:pt idx="3386">
                  <c:v>848.87</c:v>
                </c:pt>
                <c:pt idx="3387">
                  <c:v>389.4</c:v>
                </c:pt>
                <c:pt idx="3388">
                  <c:v>-14.82</c:v>
                </c:pt>
                <c:pt idx="3389">
                  <c:v>-370.84</c:v>
                </c:pt>
                <c:pt idx="3390">
                  <c:v>-689.06</c:v>
                </c:pt>
                <c:pt idx="3391">
                  <c:v>-981.54</c:v>
                </c:pt>
                <c:pt idx="3392">
                  <c:v>-1808.07</c:v>
                </c:pt>
                <c:pt idx="3393">
                  <c:v>-1964.38</c:v>
                </c:pt>
                <c:pt idx="3394">
                  <c:v>-2429.89</c:v>
                </c:pt>
                <c:pt idx="3395">
                  <c:v>-2852.82</c:v>
                </c:pt>
                <c:pt idx="3396">
                  <c:v>-3235.08</c:v>
                </c:pt>
                <c:pt idx="3397">
                  <c:v>-3581.7</c:v>
                </c:pt>
                <c:pt idx="3398">
                  <c:v>-3899.9</c:v>
                </c:pt>
                <c:pt idx="3399">
                  <c:v>-4197.99</c:v>
                </c:pt>
                <c:pt idx="3400">
                  <c:v>-4895.04</c:v>
                </c:pt>
                <c:pt idx="3401">
                  <c:v>-5087.1899999999996</c:v>
                </c:pt>
                <c:pt idx="3402">
                  <c:v>-5508.51</c:v>
                </c:pt>
                <c:pt idx="3403">
                  <c:v>-5894.92</c:v>
                </c:pt>
                <c:pt idx="3404">
                  <c:v>-6247.82</c:v>
                </c:pt>
                <c:pt idx="3405">
                  <c:v>-6571.17</c:v>
                </c:pt>
                <c:pt idx="3406">
                  <c:v>-6870.69</c:v>
                </c:pt>
                <c:pt idx="3407">
                  <c:v>-7153.05</c:v>
                </c:pt>
                <c:pt idx="3408">
                  <c:v>-7767.2</c:v>
                </c:pt>
                <c:pt idx="3409">
                  <c:v>-7959.72</c:v>
                </c:pt>
                <c:pt idx="3410">
                  <c:v>-8342.15</c:v>
                </c:pt>
                <c:pt idx="3411">
                  <c:v>-8694.33</c:v>
                </c:pt>
                <c:pt idx="3412">
                  <c:v>-9017.43</c:v>
                </c:pt>
                <c:pt idx="3413">
                  <c:v>-9314.7800000000007</c:v>
                </c:pt>
                <c:pt idx="3414">
                  <c:v>-9591.2800000000007</c:v>
                </c:pt>
                <c:pt idx="3415">
                  <c:v>-9852.6200000000008</c:v>
                </c:pt>
                <c:pt idx="3416">
                  <c:v>-10515.27</c:v>
                </c:pt>
                <c:pt idx="3417">
                  <c:v>-10673.11</c:v>
                </c:pt>
                <c:pt idx="3418">
                  <c:v>-11058.43</c:v>
                </c:pt>
                <c:pt idx="3419">
                  <c:v>-11406.02</c:v>
                </c:pt>
                <c:pt idx="3420">
                  <c:v>-11716.76</c:v>
                </c:pt>
                <c:pt idx="3421">
                  <c:v>-11994.61</c:v>
                </c:pt>
                <c:pt idx="3422">
                  <c:v>-12245.72</c:v>
                </c:pt>
                <c:pt idx="3423">
                  <c:v>-12477.36</c:v>
                </c:pt>
                <c:pt idx="3424">
                  <c:v>-13244.53</c:v>
                </c:pt>
                <c:pt idx="3425">
                  <c:v>-13338.72</c:v>
                </c:pt>
                <c:pt idx="3426">
                  <c:v>-13735.97</c:v>
                </c:pt>
                <c:pt idx="3427">
                  <c:v>-14082.21</c:v>
                </c:pt>
                <c:pt idx="3428">
                  <c:v>-14378.16</c:v>
                </c:pt>
                <c:pt idx="3429">
                  <c:v>-14628.66</c:v>
                </c:pt>
                <c:pt idx="3430">
                  <c:v>-14841.48</c:v>
                </c:pt>
                <c:pt idx="3431">
                  <c:v>-15025.95</c:v>
                </c:pt>
                <c:pt idx="3432">
                  <c:v>-15876.17</c:v>
                </c:pt>
                <c:pt idx="3433">
                  <c:v>-15881.85</c:v>
                </c:pt>
                <c:pt idx="3434">
                  <c:v>-16263.38</c:v>
                </c:pt>
                <c:pt idx="3435">
                  <c:v>-16578.45</c:v>
                </c:pt>
                <c:pt idx="3436">
                  <c:v>-16828.13</c:v>
                </c:pt>
                <c:pt idx="3437">
                  <c:v>-17018.53</c:v>
                </c:pt>
                <c:pt idx="3438">
                  <c:v>-17159.349999999999</c:v>
                </c:pt>
                <c:pt idx="3439">
                  <c:v>-17262.16</c:v>
                </c:pt>
                <c:pt idx="3440">
                  <c:v>-18091.75</c:v>
                </c:pt>
                <c:pt idx="3441">
                  <c:v>-17987.939999999999</c:v>
                </c:pt>
                <c:pt idx="3442">
                  <c:v>-18294.02</c:v>
                </c:pt>
                <c:pt idx="3443">
                  <c:v>-18524.02</c:v>
                </c:pt>
                <c:pt idx="3444">
                  <c:v>-18679.39</c:v>
                </c:pt>
                <c:pt idx="3445">
                  <c:v>-18766.88</c:v>
                </c:pt>
                <c:pt idx="3446">
                  <c:v>-18797.02</c:v>
                </c:pt>
                <c:pt idx="3447">
                  <c:v>-18782.36</c:v>
                </c:pt>
                <c:pt idx="3448">
                  <c:v>-19420.240000000002</c:v>
                </c:pt>
                <c:pt idx="3449">
                  <c:v>-19203.36</c:v>
                </c:pt>
                <c:pt idx="3450">
                  <c:v>-19354.52</c:v>
                </c:pt>
                <c:pt idx="3451">
                  <c:v>-19433.169999999998</c:v>
                </c:pt>
                <c:pt idx="3452">
                  <c:v>-19441.46</c:v>
                </c:pt>
                <c:pt idx="3453">
                  <c:v>-19385.97</c:v>
                </c:pt>
                <c:pt idx="3454">
                  <c:v>-19276.41</c:v>
                </c:pt>
                <c:pt idx="3455">
                  <c:v>-19124.13</c:v>
                </c:pt>
                <c:pt idx="3456">
                  <c:v>-19419.78</c:v>
                </c:pt>
                <c:pt idx="3457">
                  <c:v>-19110.5</c:v>
                </c:pt>
                <c:pt idx="3458">
                  <c:v>-19054.080000000002</c:v>
                </c:pt>
                <c:pt idx="3459">
                  <c:v>-18943.47</c:v>
                </c:pt>
                <c:pt idx="3460">
                  <c:v>-18780.96</c:v>
                </c:pt>
                <c:pt idx="3461">
                  <c:v>-18571.52</c:v>
                </c:pt>
                <c:pt idx="3462">
                  <c:v>-18321.96</c:v>
                </c:pt>
                <c:pt idx="3463">
                  <c:v>-18040.03</c:v>
                </c:pt>
                <c:pt idx="3464">
                  <c:v>-18007.3</c:v>
                </c:pt>
                <c:pt idx="3465">
                  <c:v>-17623.25</c:v>
                </c:pt>
                <c:pt idx="3466">
                  <c:v>-17379</c:v>
                </c:pt>
                <c:pt idx="3467">
                  <c:v>-17099.900000000001</c:v>
                </c:pt>
                <c:pt idx="3468">
                  <c:v>-16787.919999999998</c:v>
                </c:pt>
                <c:pt idx="3469">
                  <c:v>-16446.43</c:v>
                </c:pt>
                <c:pt idx="3470">
                  <c:v>-16079.75</c:v>
                </c:pt>
                <c:pt idx="3471">
                  <c:v>-15692.67</c:v>
                </c:pt>
                <c:pt idx="3472">
                  <c:v>-15358.39</c:v>
                </c:pt>
                <c:pt idx="3473">
                  <c:v>-14929.35</c:v>
                </c:pt>
                <c:pt idx="3474">
                  <c:v>-14530.48</c:v>
                </c:pt>
                <c:pt idx="3475">
                  <c:v>-14119.78</c:v>
                </c:pt>
                <c:pt idx="3476">
                  <c:v>-13698.87</c:v>
                </c:pt>
                <c:pt idx="3477">
                  <c:v>-13269.31</c:v>
                </c:pt>
                <c:pt idx="3478">
                  <c:v>-12832.51</c:v>
                </c:pt>
                <c:pt idx="3479">
                  <c:v>-12389.81</c:v>
                </c:pt>
                <c:pt idx="3480">
                  <c:v>-11805.52</c:v>
                </c:pt>
                <c:pt idx="3481">
                  <c:v>-11384.52</c:v>
                </c:pt>
                <c:pt idx="3482">
                  <c:v>-10885.11</c:v>
                </c:pt>
                <c:pt idx="3483">
                  <c:v>-10397.540000000001</c:v>
                </c:pt>
                <c:pt idx="3484">
                  <c:v>-9922.82</c:v>
                </c:pt>
                <c:pt idx="3485">
                  <c:v>-9460.41</c:v>
                </c:pt>
                <c:pt idx="3486">
                  <c:v>-9008.6299999999992</c:v>
                </c:pt>
                <c:pt idx="3487">
                  <c:v>-8565.15</c:v>
                </c:pt>
                <c:pt idx="3488">
                  <c:v>-7922.06</c:v>
                </c:pt>
                <c:pt idx="3489">
                  <c:v>-7532.7</c:v>
                </c:pt>
                <c:pt idx="3490">
                  <c:v>-7031.18</c:v>
                </c:pt>
                <c:pt idx="3491">
                  <c:v>-6550.43</c:v>
                </c:pt>
                <c:pt idx="3492">
                  <c:v>-6090.35</c:v>
                </c:pt>
                <c:pt idx="3493">
                  <c:v>-5649.37</c:v>
                </c:pt>
                <c:pt idx="3494">
                  <c:v>-5224.84</c:v>
                </c:pt>
                <c:pt idx="3495">
                  <c:v>-4813.49</c:v>
                </c:pt>
                <c:pt idx="3496">
                  <c:v>-4275.04</c:v>
                </c:pt>
                <c:pt idx="3497">
                  <c:v>-3910.22</c:v>
                </c:pt>
                <c:pt idx="3498">
                  <c:v>-3473.84</c:v>
                </c:pt>
                <c:pt idx="3499">
                  <c:v>-3053.59</c:v>
                </c:pt>
                <c:pt idx="3500">
                  <c:v>-2648.78</c:v>
                </c:pt>
                <c:pt idx="3501">
                  <c:v>-2258.04</c:v>
                </c:pt>
                <c:pt idx="3502">
                  <c:v>-1879.43</c:v>
                </c:pt>
                <c:pt idx="3503">
                  <c:v>-1510.78</c:v>
                </c:pt>
                <c:pt idx="3504">
                  <c:v>-1081.4000000000001</c:v>
                </c:pt>
                <c:pt idx="3505">
                  <c:v>-741.11</c:v>
                </c:pt>
                <c:pt idx="3506">
                  <c:v>-366.79</c:v>
                </c:pt>
                <c:pt idx="3507">
                  <c:v>-1.74</c:v>
                </c:pt>
                <c:pt idx="3508">
                  <c:v>354.91</c:v>
                </c:pt>
                <c:pt idx="3509">
                  <c:v>704.37</c:v>
                </c:pt>
                <c:pt idx="3510">
                  <c:v>1048.1099999999999</c:v>
                </c:pt>
                <c:pt idx="3511">
                  <c:v>1387.71</c:v>
                </c:pt>
                <c:pt idx="3512">
                  <c:v>1587.82</c:v>
                </c:pt>
                <c:pt idx="3513">
                  <c:v>1953.62</c:v>
                </c:pt>
                <c:pt idx="3514">
                  <c:v>2243.5500000000002</c:v>
                </c:pt>
                <c:pt idx="3515">
                  <c:v>2547.86</c:v>
                </c:pt>
                <c:pt idx="3516">
                  <c:v>2867.34</c:v>
                </c:pt>
                <c:pt idx="3517">
                  <c:v>3201.05</c:v>
                </c:pt>
                <c:pt idx="3518">
                  <c:v>3546.77</c:v>
                </c:pt>
                <c:pt idx="3519">
                  <c:v>3901.56</c:v>
                </c:pt>
                <c:pt idx="3520">
                  <c:v>3988.39</c:v>
                </c:pt>
                <c:pt idx="3521">
                  <c:v>4411.83</c:v>
                </c:pt>
                <c:pt idx="3522">
                  <c:v>4683.99</c:v>
                </c:pt>
                <c:pt idx="3523">
                  <c:v>4981.8900000000003</c:v>
                </c:pt>
                <c:pt idx="3524">
                  <c:v>5304.98</c:v>
                </c:pt>
                <c:pt idx="3525">
                  <c:v>5650.52</c:v>
                </c:pt>
                <c:pt idx="3526">
                  <c:v>6014.19</c:v>
                </c:pt>
                <c:pt idx="3527">
                  <c:v>6390.76</c:v>
                </c:pt>
                <c:pt idx="3528">
                  <c:v>6432.52</c:v>
                </c:pt>
                <c:pt idx="3529">
                  <c:v>6893.9</c:v>
                </c:pt>
                <c:pt idx="3530">
                  <c:v>7163.91</c:v>
                </c:pt>
                <c:pt idx="3531">
                  <c:v>7462.89</c:v>
                </c:pt>
                <c:pt idx="3532">
                  <c:v>7789.48</c:v>
                </c:pt>
                <c:pt idx="3533">
                  <c:v>8139.79</c:v>
                </c:pt>
                <c:pt idx="3534">
                  <c:v>8508.16</c:v>
                </c:pt>
                <c:pt idx="3535">
                  <c:v>8888</c:v>
                </c:pt>
                <c:pt idx="3536">
                  <c:v>8861.8799999999992</c:v>
                </c:pt>
                <c:pt idx="3537">
                  <c:v>9335.0499999999993</c:v>
                </c:pt>
                <c:pt idx="3538">
                  <c:v>9574.36</c:v>
                </c:pt>
                <c:pt idx="3539">
                  <c:v>9844.2900000000009</c:v>
                </c:pt>
                <c:pt idx="3540">
                  <c:v>10143.280000000001</c:v>
                </c:pt>
                <c:pt idx="3541">
                  <c:v>10466.69</c:v>
                </c:pt>
                <c:pt idx="3542">
                  <c:v>10807.69</c:v>
                </c:pt>
                <c:pt idx="3543">
                  <c:v>11158.22</c:v>
                </c:pt>
                <c:pt idx="3544">
                  <c:v>11030.82</c:v>
                </c:pt>
                <c:pt idx="3545">
                  <c:v>11481.07</c:v>
                </c:pt>
                <c:pt idx="3546">
                  <c:v>11653.09</c:v>
                </c:pt>
                <c:pt idx="3547">
                  <c:v>11854.92</c:v>
                </c:pt>
                <c:pt idx="3548">
                  <c:v>12084.3</c:v>
                </c:pt>
                <c:pt idx="3549">
                  <c:v>12335.52</c:v>
                </c:pt>
                <c:pt idx="3550">
                  <c:v>12600.43</c:v>
                </c:pt>
                <c:pt idx="3551">
                  <c:v>12869.61</c:v>
                </c:pt>
                <c:pt idx="3552">
                  <c:v>12654.44</c:v>
                </c:pt>
                <c:pt idx="3553">
                  <c:v>13009.56</c:v>
                </c:pt>
                <c:pt idx="3554">
                  <c:v>13078.53</c:v>
                </c:pt>
                <c:pt idx="3555">
                  <c:v>13169.26</c:v>
                </c:pt>
                <c:pt idx="3556">
                  <c:v>13279.73</c:v>
                </c:pt>
                <c:pt idx="3557">
                  <c:v>13404.76</c:v>
                </c:pt>
                <c:pt idx="3558">
                  <c:v>13537.01</c:v>
                </c:pt>
                <c:pt idx="3559">
                  <c:v>13667.96</c:v>
                </c:pt>
                <c:pt idx="3560">
                  <c:v>13241.45</c:v>
                </c:pt>
                <c:pt idx="3561">
                  <c:v>13464.85</c:v>
                </c:pt>
                <c:pt idx="3562">
                  <c:v>13361.09</c:v>
                </c:pt>
                <c:pt idx="3563">
                  <c:v>13283.28</c:v>
                </c:pt>
                <c:pt idx="3564">
                  <c:v>13229.88</c:v>
                </c:pt>
                <c:pt idx="3565">
                  <c:v>13195.36</c:v>
                </c:pt>
                <c:pt idx="3566">
                  <c:v>13171.36</c:v>
                </c:pt>
                <c:pt idx="3567">
                  <c:v>13148.06</c:v>
                </c:pt>
                <c:pt idx="3568">
                  <c:v>12636.4</c:v>
                </c:pt>
                <c:pt idx="3569">
                  <c:v>12690.71</c:v>
                </c:pt>
                <c:pt idx="3570">
                  <c:v>12454.56</c:v>
                </c:pt>
                <c:pt idx="3571">
                  <c:v>12236.13</c:v>
                </c:pt>
                <c:pt idx="3572">
                  <c:v>12034.03</c:v>
                </c:pt>
                <c:pt idx="3573">
                  <c:v>11844.05</c:v>
                </c:pt>
                <c:pt idx="3574">
                  <c:v>11660</c:v>
                </c:pt>
                <c:pt idx="3575">
                  <c:v>11474.72</c:v>
                </c:pt>
                <c:pt idx="3576">
                  <c:v>10938.81</c:v>
                </c:pt>
                <c:pt idx="3577">
                  <c:v>10805.4</c:v>
                </c:pt>
                <c:pt idx="3578">
                  <c:v>10462.91</c:v>
                </c:pt>
                <c:pt idx="3579">
                  <c:v>10131.75</c:v>
                </c:pt>
                <c:pt idx="3580">
                  <c:v>9811.36</c:v>
                </c:pt>
                <c:pt idx="3581">
                  <c:v>9499.26</c:v>
                </c:pt>
                <c:pt idx="3582">
                  <c:v>9191.7199999999993</c:v>
                </c:pt>
                <c:pt idx="3583">
                  <c:v>8884.3700000000008</c:v>
                </c:pt>
                <c:pt idx="3584">
                  <c:v>8572.94</c:v>
                </c:pt>
                <c:pt idx="3585">
                  <c:v>8253.7999999999993</c:v>
                </c:pt>
                <c:pt idx="3586">
                  <c:v>7924.41</c:v>
                </c:pt>
                <c:pt idx="3587">
                  <c:v>7583.49</c:v>
                </c:pt>
                <c:pt idx="3588">
                  <c:v>7231.05</c:v>
                </c:pt>
                <c:pt idx="3589">
                  <c:v>6868.19</c:v>
                </c:pt>
                <c:pt idx="3590">
                  <c:v>6496.81</c:v>
                </c:pt>
                <c:pt idx="3591">
                  <c:v>6119.29</c:v>
                </c:pt>
                <c:pt idx="3592">
                  <c:v>6285.75</c:v>
                </c:pt>
                <c:pt idx="3593">
                  <c:v>5783.45</c:v>
                </c:pt>
                <c:pt idx="3594">
                  <c:v>5585.33</c:v>
                </c:pt>
                <c:pt idx="3595">
                  <c:v>5335.53</c:v>
                </c:pt>
                <c:pt idx="3596">
                  <c:v>5034.3999999999996</c:v>
                </c:pt>
                <c:pt idx="3597">
                  <c:v>4687.6400000000003</c:v>
                </c:pt>
                <c:pt idx="3598">
                  <c:v>4304.8599999999997</c:v>
                </c:pt>
                <c:pt idx="3599">
                  <c:v>3897.83</c:v>
                </c:pt>
                <c:pt idx="3600">
                  <c:v>4574.1099999999997</c:v>
                </c:pt>
                <c:pt idx="3601">
                  <c:v>3914.79</c:v>
                </c:pt>
                <c:pt idx="3602">
                  <c:v>3870.87</c:v>
                </c:pt>
                <c:pt idx="3603">
                  <c:v>3734.01</c:v>
                </c:pt>
                <c:pt idx="3604">
                  <c:v>3506.26</c:v>
                </c:pt>
                <c:pt idx="3605">
                  <c:v>3198.57</c:v>
                </c:pt>
                <c:pt idx="3606">
                  <c:v>2828.28</c:v>
                </c:pt>
                <c:pt idx="3607">
                  <c:v>2416.12</c:v>
                </c:pt>
                <c:pt idx="3608">
                  <c:v>3557.72</c:v>
                </c:pt>
                <c:pt idx="3609">
                  <c:v>2778.9</c:v>
                </c:pt>
                <c:pt idx="3610">
                  <c:v>2886.32</c:v>
                </c:pt>
                <c:pt idx="3611">
                  <c:v>2862.83</c:v>
                </c:pt>
                <c:pt idx="3612">
                  <c:v>2711.54</c:v>
                </c:pt>
                <c:pt idx="3613">
                  <c:v>2447.54</c:v>
                </c:pt>
                <c:pt idx="3614">
                  <c:v>2094.4899999999998</c:v>
                </c:pt>
                <c:pt idx="3615">
                  <c:v>1680.64</c:v>
                </c:pt>
                <c:pt idx="3616">
                  <c:v>3083.1</c:v>
                </c:pt>
                <c:pt idx="3617">
                  <c:v>2227.04</c:v>
                </c:pt>
                <c:pt idx="3618">
                  <c:v>2410.0700000000002</c:v>
                </c:pt>
                <c:pt idx="3619">
                  <c:v>2440.0700000000002</c:v>
                </c:pt>
                <c:pt idx="3620">
                  <c:v>2321.6799999999998</c:v>
                </c:pt>
                <c:pt idx="3621">
                  <c:v>2072.7399999999998</c:v>
                </c:pt>
                <c:pt idx="3622">
                  <c:v>1720.52</c:v>
                </c:pt>
                <c:pt idx="3623">
                  <c:v>1297.29</c:v>
                </c:pt>
                <c:pt idx="3624">
                  <c:v>2752.59</c:v>
                </c:pt>
                <c:pt idx="3625">
                  <c:v>1863.26</c:v>
                </c:pt>
                <c:pt idx="3626">
                  <c:v>2051.11</c:v>
                </c:pt>
                <c:pt idx="3627">
                  <c:v>2081.36</c:v>
                </c:pt>
                <c:pt idx="3628">
                  <c:v>1959.65</c:v>
                </c:pt>
                <c:pt idx="3629">
                  <c:v>1704.76</c:v>
                </c:pt>
                <c:pt idx="3630">
                  <c:v>1344.82</c:v>
                </c:pt>
                <c:pt idx="3631">
                  <c:v>912.81</c:v>
                </c:pt>
                <c:pt idx="3632">
                  <c:v>2221.96</c:v>
                </c:pt>
                <c:pt idx="3633">
                  <c:v>1353.34</c:v>
                </c:pt>
                <c:pt idx="3634">
                  <c:v>1486.4</c:v>
                </c:pt>
                <c:pt idx="3635">
                  <c:v>1475.94</c:v>
                </c:pt>
                <c:pt idx="3636">
                  <c:v>1327.96</c:v>
                </c:pt>
                <c:pt idx="3637">
                  <c:v>1060.1600000000001</c:v>
                </c:pt>
                <c:pt idx="3638">
                  <c:v>698.51</c:v>
                </c:pt>
                <c:pt idx="3639">
                  <c:v>273.29000000000002</c:v>
                </c:pt>
                <c:pt idx="3640">
                  <c:v>1389.62</c:v>
                </c:pt>
                <c:pt idx="3641">
                  <c:v>581.82000000000005</c:v>
                </c:pt>
                <c:pt idx="3642">
                  <c:v>663.49</c:v>
                </c:pt>
                <c:pt idx="3643">
                  <c:v>622.52</c:v>
                </c:pt>
                <c:pt idx="3644">
                  <c:v>465.07</c:v>
                </c:pt>
                <c:pt idx="3645">
                  <c:v>207.51</c:v>
                </c:pt>
                <c:pt idx="3646">
                  <c:v>-126.53</c:v>
                </c:pt>
                <c:pt idx="3647">
                  <c:v>-509.74</c:v>
                </c:pt>
                <c:pt idx="3648">
                  <c:v>386.06</c:v>
                </c:pt>
                <c:pt idx="3649">
                  <c:v>-300.13</c:v>
                </c:pt>
                <c:pt idx="3650">
                  <c:v>-242.52</c:v>
                </c:pt>
                <c:pt idx="3651">
                  <c:v>-276.14</c:v>
                </c:pt>
                <c:pt idx="3652">
                  <c:v>-395.35</c:v>
                </c:pt>
                <c:pt idx="3653">
                  <c:v>-586.44000000000005</c:v>
                </c:pt>
                <c:pt idx="3654">
                  <c:v>-830.1</c:v>
                </c:pt>
                <c:pt idx="3655">
                  <c:v>-1104.1600000000001</c:v>
                </c:pt>
                <c:pt idx="3656">
                  <c:v>-291.11</c:v>
                </c:pt>
                <c:pt idx="3657">
                  <c:v>-801.1</c:v>
                </c:pt>
                <c:pt idx="3658">
                  <c:v>-676.36</c:v>
                </c:pt>
                <c:pt idx="3659">
                  <c:v>-620.65</c:v>
                </c:pt>
                <c:pt idx="3660">
                  <c:v>-629.6</c:v>
                </c:pt>
                <c:pt idx="3661">
                  <c:v>-691.94</c:v>
                </c:pt>
                <c:pt idx="3662">
                  <c:v>-791.55</c:v>
                </c:pt>
                <c:pt idx="3663">
                  <c:v>-909.91</c:v>
                </c:pt>
                <c:pt idx="3664">
                  <c:v>-275.51</c:v>
                </c:pt>
                <c:pt idx="3665">
                  <c:v>-542.64</c:v>
                </c:pt>
                <c:pt idx="3666">
                  <c:v>-363.37</c:v>
                </c:pt>
                <c:pt idx="3667">
                  <c:v>-220.59</c:v>
                </c:pt>
                <c:pt idx="3668">
                  <c:v>-111.3</c:v>
                </c:pt>
                <c:pt idx="3669">
                  <c:v>-28.56</c:v>
                </c:pt>
                <c:pt idx="3670">
                  <c:v>37.25</c:v>
                </c:pt>
                <c:pt idx="3671">
                  <c:v>97.04</c:v>
                </c:pt>
                <c:pt idx="3672">
                  <c:v>503.87</c:v>
                </c:pt>
                <c:pt idx="3673">
                  <c:v>507.8</c:v>
                </c:pt>
                <c:pt idx="3674">
                  <c:v>722.88</c:v>
                </c:pt>
                <c:pt idx="3675">
                  <c:v>930.34</c:v>
                </c:pt>
                <c:pt idx="3676">
                  <c:v>1131.49</c:v>
                </c:pt>
                <c:pt idx="3677">
                  <c:v>1328.77</c:v>
                </c:pt>
                <c:pt idx="3678">
                  <c:v>1525.31</c:v>
                </c:pt>
                <c:pt idx="3679">
                  <c:v>1724.44</c:v>
                </c:pt>
                <c:pt idx="3680">
                  <c:v>1723.85</c:v>
                </c:pt>
                <c:pt idx="3681">
                  <c:v>1981.59</c:v>
                </c:pt>
                <c:pt idx="3682">
                  <c:v>2134.9899999999998</c:v>
                </c:pt>
                <c:pt idx="3683">
                  <c:v>2318.46</c:v>
                </c:pt>
                <c:pt idx="3684">
                  <c:v>2531.6</c:v>
                </c:pt>
                <c:pt idx="3685">
                  <c:v>2770.97</c:v>
                </c:pt>
                <c:pt idx="3686">
                  <c:v>3030.88</c:v>
                </c:pt>
                <c:pt idx="3687">
                  <c:v>3304.38</c:v>
                </c:pt>
                <c:pt idx="3688">
                  <c:v>2762.78</c:v>
                </c:pt>
                <c:pt idx="3689">
                  <c:v>3221.92</c:v>
                </c:pt>
                <c:pt idx="3690">
                  <c:v>3219.74</c:v>
                </c:pt>
                <c:pt idx="3691">
                  <c:v>3288.09</c:v>
                </c:pt>
                <c:pt idx="3692">
                  <c:v>3425.31</c:v>
                </c:pt>
                <c:pt idx="3693">
                  <c:v>3622.47</c:v>
                </c:pt>
                <c:pt idx="3694">
                  <c:v>3865.33</c:v>
                </c:pt>
                <c:pt idx="3695">
                  <c:v>4136.78</c:v>
                </c:pt>
                <c:pt idx="3696">
                  <c:v>3050.06</c:v>
                </c:pt>
                <c:pt idx="3697">
                  <c:v>3626.71</c:v>
                </c:pt>
                <c:pt idx="3698">
                  <c:v>3426.31</c:v>
                </c:pt>
                <c:pt idx="3699">
                  <c:v>3333.06</c:v>
                </c:pt>
                <c:pt idx="3700">
                  <c:v>3343.64</c:v>
                </c:pt>
                <c:pt idx="3701">
                  <c:v>3444.06</c:v>
                </c:pt>
                <c:pt idx="3702">
                  <c:v>3612.65</c:v>
                </c:pt>
                <c:pt idx="3703">
                  <c:v>3823.75</c:v>
                </c:pt>
                <c:pt idx="3704">
                  <c:v>2339.87</c:v>
                </c:pt>
                <c:pt idx="3705">
                  <c:v>2934.57</c:v>
                </c:pt>
                <c:pt idx="3706">
                  <c:v>2555.04</c:v>
                </c:pt>
                <c:pt idx="3707">
                  <c:v>2305.5</c:v>
                </c:pt>
                <c:pt idx="3708">
                  <c:v>2181.96</c:v>
                </c:pt>
                <c:pt idx="3709">
                  <c:v>2168.09</c:v>
                </c:pt>
                <c:pt idx="3710">
                  <c:v>2238.75</c:v>
                </c:pt>
                <c:pt idx="3711">
                  <c:v>2364.21</c:v>
                </c:pt>
                <c:pt idx="3712">
                  <c:v>665.98</c:v>
                </c:pt>
                <c:pt idx="3713">
                  <c:v>1217.79</c:v>
                </c:pt>
                <c:pt idx="3714">
                  <c:v>721.29</c:v>
                </c:pt>
                <c:pt idx="3715">
                  <c:v>368.28</c:v>
                </c:pt>
                <c:pt idx="3716">
                  <c:v>154.25</c:v>
                </c:pt>
                <c:pt idx="3717">
                  <c:v>61.86</c:v>
                </c:pt>
                <c:pt idx="3718">
                  <c:v>64.64</c:v>
                </c:pt>
                <c:pt idx="3719">
                  <c:v>131.38999999999999</c:v>
                </c:pt>
                <c:pt idx="3720">
                  <c:v>-1480.9</c:v>
                </c:pt>
                <c:pt idx="3721">
                  <c:v>-1003.52</c:v>
                </c:pt>
                <c:pt idx="3722">
                  <c:v>-1492.96</c:v>
                </c:pt>
                <c:pt idx="3723">
                  <c:v>-1847.36</c:v>
                </c:pt>
                <c:pt idx="3724">
                  <c:v>-2071.59</c:v>
                </c:pt>
                <c:pt idx="3725">
                  <c:v>-2181.64</c:v>
                </c:pt>
                <c:pt idx="3726">
                  <c:v>-2201.4</c:v>
                </c:pt>
                <c:pt idx="3727">
                  <c:v>-2158.79</c:v>
                </c:pt>
                <c:pt idx="3728">
                  <c:v>-3451.15</c:v>
                </c:pt>
                <c:pt idx="3729">
                  <c:v>-3066.14</c:v>
                </c:pt>
                <c:pt idx="3730">
                  <c:v>-3451.13</c:v>
                </c:pt>
                <c:pt idx="3731">
                  <c:v>-3726.18</c:v>
                </c:pt>
                <c:pt idx="3732">
                  <c:v>-3896.18</c:v>
                </c:pt>
                <c:pt idx="3733">
                  <c:v>-3974.36</c:v>
                </c:pt>
                <c:pt idx="3734">
                  <c:v>-3979.83</c:v>
                </c:pt>
                <c:pt idx="3735">
                  <c:v>-3934.68</c:v>
                </c:pt>
                <c:pt idx="3736">
                  <c:v>-4751.07</c:v>
                </c:pt>
                <c:pt idx="3737">
                  <c:v>-4474.45</c:v>
                </c:pt>
                <c:pt idx="3738">
                  <c:v>-4698.42</c:v>
                </c:pt>
                <c:pt idx="3739">
                  <c:v>-4853.04</c:v>
                </c:pt>
                <c:pt idx="3740">
                  <c:v>-4942.72</c:v>
                </c:pt>
                <c:pt idx="3741">
                  <c:v>-4976.62</c:v>
                </c:pt>
                <c:pt idx="3742">
                  <c:v>-4967.16</c:v>
                </c:pt>
                <c:pt idx="3743">
                  <c:v>-4928.43</c:v>
                </c:pt>
                <c:pt idx="3744">
                  <c:v>-5216.7299999999996</c:v>
                </c:pt>
                <c:pt idx="3745">
                  <c:v>-5085.24</c:v>
                </c:pt>
                <c:pt idx="3746">
                  <c:v>-5150.8599999999997</c:v>
                </c:pt>
                <c:pt idx="3747">
                  <c:v>-5197.29</c:v>
                </c:pt>
                <c:pt idx="3748">
                  <c:v>-5227.92</c:v>
                </c:pt>
                <c:pt idx="3749">
                  <c:v>-5246.95</c:v>
                </c:pt>
                <c:pt idx="3750">
                  <c:v>-5259.02</c:v>
                </c:pt>
                <c:pt idx="3751">
                  <c:v>-5268.84</c:v>
                </c:pt>
                <c:pt idx="3752">
                  <c:v>-5006.9799999999996</c:v>
                </c:pt>
                <c:pt idx="3753">
                  <c:v>-5084.78</c:v>
                </c:pt>
                <c:pt idx="3754">
                  <c:v>-5019.7299999999996</c:v>
                </c:pt>
                <c:pt idx="3755">
                  <c:v>-4992.53</c:v>
                </c:pt>
                <c:pt idx="3756">
                  <c:v>-5004.6400000000003</c:v>
                </c:pt>
                <c:pt idx="3757">
                  <c:v>-5053.8100000000004</c:v>
                </c:pt>
                <c:pt idx="3758">
                  <c:v>-5135.03</c:v>
                </c:pt>
                <c:pt idx="3759">
                  <c:v>-5241.71</c:v>
                </c:pt>
                <c:pt idx="3760">
                  <c:v>-4545.3100000000004</c:v>
                </c:pt>
                <c:pt idx="3761">
                  <c:v>-4861.83</c:v>
                </c:pt>
                <c:pt idx="3762">
                  <c:v>-4729.5</c:v>
                </c:pt>
                <c:pt idx="3763">
                  <c:v>-4680.62</c:v>
                </c:pt>
                <c:pt idx="3764">
                  <c:v>-4714.1899999999996</c:v>
                </c:pt>
                <c:pt idx="3765">
                  <c:v>-4822.16</c:v>
                </c:pt>
                <c:pt idx="3766">
                  <c:v>-4991.24</c:v>
                </c:pt>
                <c:pt idx="3767">
                  <c:v>-5205.3500000000004</c:v>
                </c:pt>
                <c:pt idx="3768">
                  <c:v>-4215.62</c:v>
                </c:pt>
                <c:pt idx="3769">
                  <c:v>-4740.67</c:v>
                </c:pt>
                <c:pt idx="3770">
                  <c:v>-4583.4799999999996</c:v>
                </c:pt>
                <c:pt idx="3771">
                  <c:v>-4539.3599999999997</c:v>
                </c:pt>
                <c:pt idx="3772">
                  <c:v>-4604.99</c:v>
                </c:pt>
                <c:pt idx="3773">
                  <c:v>-4767.55</c:v>
                </c:pt>
                <c:pt idx="3774">
                  <c:v>-5007.3500000000004</c:v>
                </c:pt>
                <c:pt idx="3775">
                  <c:v>-5301.07</c:v>
                </c:pt>
                <c:pt idx="3776">
                  <c:v>-4187.28</c:v>
                </c:pt>
                <c:pt idx="3777">
                  <c:v>-4833.83</c:v>
                </c:pt>
                <c:pt idx="3778">
                  <c:v>-4674.46</c:v>
                </c:pt>
                <c:pt idx="3779">
                  <c:v>-4634.92</c:v>
                </c:pt>
                <c:pt idx="3780">
                  <c:v>-4710.21</c:v>
                </c:pt>
                <c:pt idx="3781">
                  <c:v>-4885.07</c:v>
                </c:pt>
                <c:pt idx="3782">
                  <c:v>-5136.92</c:v>
                </c:pt>
                <c:pt idx="3783">
                  <c:v>-5439.34</c:v>
                </c:pt>
                <c:pt idx="3784">
                  <c:v>-4327.96</c:v>
                </c:pt>
                <c:pt idx="3785">
                  <c:v>-4968.0200000000004</c:v>
                </c:pt>
                <c:pt idx="3786">
                  <c:v>-4791.21</c:v>
                </c:pt>
                <c:pt idx="3787">
                  <c:v>-4721.8999999999996</c:v>
                </c:pt>
                <c:pt idx="3788">
                  <c:v>-4754.42</c:v>
                </c:pt>
                <c:pt idx="3789">
                  <c:v>-4873.45</c:v>
                </c:pt>
                <c:pt idx="3790">
                  <c:v>-5056.88</c:v>
                </c:pt>
                <c:pt idx="3791">
                  <c:v>-5279.14</c:v>
                </c:pt>
                <c:pt idx="3792">
                  <c:v>-4282.2700000000004</c:v>
                </c:pt>
                <c:pt idx="3793">
                  <c:v>-4777.03</c:v>
                </c:pt>
                <c:pt idx="3794">
                  <c:v>-4560.3599999999997</c:v>
                </c:pt>
                <c:pt idx="3795">
                  <c:v>-4423.68</c:v>
                </c:pt>
                <c:pt idx="3796">
                  <c:v>-4361.97</c:v>
                </c:pt>
                <c:pt idx="3797">
                  <c:v>-4362.6099999999997</c:v>
                </c:pt>
                <c:pt idx="3798">
                  <c:v>-4407.6499999999996</c:v>
                </c:pt>
                <c:pt idx="3799">
                  <c:v>-4476.4799999999996</c:v>
                </c:pt>
                <c:pt idx="3800">
                  <c:v>-3521.64</c:v>
                </c:pt>
                <c:pt idx="3801">
                  <c:v>-3802.95</c:v>
                </c:pt>
                <c:pt idx="3802">
                  <c:v>-3485.34</c:v>
                </c:pt>
                <c:pt idx="3803">
                  <c:v>-3229.05</c:v>
                </c:pt>
                <c:pt idx="3804">
                  <c:v>-3030.54</c:v>
                </c:pt>
                <c:pt idx="3805">
                  <c:v>-2879.84</c:v>
                </c:pt>
                <c:pt idx="3806">
                  <c:v>-2762.5</c:v>
                </c:pt>
                <c:pt idx="3807">
                  <c:v>-2661.86</c:v>
                </c:pt>
                <c:pt idx="3808">
                  <c:v>-1739.77</c:v>
                </c:pt>
                <c:pt idx="3809">
                  <c:v>-1804.07</c:v>
                </c:pt>
                <c:pt idx="3810">
                  <c:v>-1386.88</c:v>
                </c:pt>
                <c:pt idx="3811">
                  <c:v>-1016.78</c:v>
                </c:pt>
                <c:pt idx="3812">
                  <c:v>-691.57</c:v>
                </c:pt>
                <c:pt idx="3813">
                  <c:v>-404.07</c:v>
                </c:pt>
                <c:pt idx="3814">
                  <c:v>-143.66</c:v>
                </c:pt>
                <c:pt idx="3815">
                  <c:v>102.04</c:v>
                </c:pt>
                <c:pt idx="3816">
                  <c:v>961.51</c:v>
                </c:pt>
                <c:pt idx="3817">
                  <c:v>1078.75</c:v>
                </c:pt>
                <c:pt idx="3818">
                  <c:v>1554.45</c:v>
                </c:pt>
                <c:pt idx="3819">
                  <c:v>1991.88</c:v>
                </c:pt>
                <c:pt idx="3820">
                  <c:v>2392.31</c:v>
                </c:pt>
                <c:pt idx="3821">
                  <c:v>2760.61</c:v>
                </c:pt>
                <c:pt idx="3822">
                  <c:v>3104.19</c:v>
                </c:pt>
                <c:pt idx="3823">
                  <c:v>3431.69</c:v>
                </c:pt>
                <c:pt idx="3824">
                  <c:v>4162.47</c:v>
                </c:pt>
                <c:pt idx="3825">
                  <c:v>4392.7700000000004</c:v>
                </c:pt>
                <c:pt idx="3826">
                  <c:v>4856.4799999999996</c:v>
                </c:pt>
                <c:pt idx="3827">
                  <c:v>5288.98</c:v>
                </c:pt>
                <c:pt idx="3828">
                  <c:v>5690.82</c:v>
                </c:pt>
                <c:pt idx="3829">
                  <c:v>6064.83</c:v>
                </c:pt>
                <c:pt idx="3830">
                  <c:v>6415.42</c:v>
                </c:pt>
                <c:pt idx="3831">
                  <c:v>6747.84</c:v>
                </c:pt>
                <c:pt idx="3832">
                  <c:v>7341.2</c:v>
                </c:pt>
                <c:pt idx="3833">
                  <c:v>7592.63</c:v>
                </c:pt>
                <c:pt idx="3834">
                  <c:v>7991.15</c:v>
                </c:pt>
                <c:pt idx="3835">
                  <c:v>8360.2800000000007</c:v>
                </c:pt>
                <c:pt idx="3836">
                  <c:v>8700.41</c:v>
                </c:pt>
                <c:pt idx="3837">
                  <c:v>9013.56</c:v>
                </c:pt>
                <c:pt idx="3838">
                  <c:v>9302.89</c:v>
                </c:pt>
                <c:pt idx="3839">
                  <c:v>9572.14</c:v>
                </c:pt>
                <c:pt idx="3840">
                  <c:v>9825.0300000000007</c:v>
                </c:pt>
                <c:pt idx="3841">
                  <c:v>10064.86</c:v>
                </c:pt>
                <c:pt idx="3842">
                  <c:v>10294.1</c:v>
                </c:pt>
                <c:pt idx="3843">
                  <c:v>10514.24</c:v>
                </c:pt>
                <c:pt idx="3844">
                  <c:v>10725.76</c:v>
                </c:pt>
                <c:pt idx="3845">
                  <c:v>10928.27</c:v>
                </c:pt>
                <c:pt idx="3846">
                  <c:v>11120.72</c:v>
                </c:pt>
                <c:pt idx="3847">
                  <c:v>11301.72</c:v>
                </c:pt>
                <c:pt idx="3848">
                  <c:v>11264.41</c:v>
                </c:pt>
                <c:pt idx="3849">
                  <c:v>11463.09</c:v>
                </c:pt>
                <c:pt idx="3850">
                  <c:v>11532.63</c:v>
                </c:pt>
                <c:pt idx="3851">
                  <c:v>11606.44</c:v>
                </c:pt>
                <c:pt idx="3852">
                  <c:v>11684.61</c:v>
                </c:pt>
                <c:pt idx="3853">
                  <c:v>11765.47</c:v>
                </c:pt>
                <c:pt idx="3854">
                  <c:v>11846.07</c:v>
                </c:pt>
                <c:pt idx="3855">
                  <c:v>11922.75</c:v>
                </c:pt>
                <c:pt idx="3856">
                  <c:v>11649.47</c:v>
                </c:pt>
                <c:pt idx="3857">
                  <c:v>11782.27</c:v>
                </c:pt>
                <c:pt idx="3858">
                  <c:v>11711.7</c:v>
                </c:pt>
                <c:pt idx="3859">
                  <c:v>11659.48</c:v>
                </c:pt>
                <c:pt idx="3860">
                  <c:v>11625.46</c:v>
                </c:pt>
                <c:pt idx="3861">
                  <c:v>11606.85</c:v>
                </c:pt>
                <c:pt idx="3862">
                  <c:v>11598.98</c:v>
                </c:pt>
                <c:pt idx="3863">
                  <c:v>11596.17</c:v>
                </c:pt>
                <c:pt idx="3864">
                  <c:v>11181.94</c:v>
                </c:pt>
                <c:pt idx="3865">
                  <c:v>11262.49</c:v>
                </c:pt>
                <c:pt idx="3866">
                  <c:v>11105.72</c:v>
                </c:pt>
                <c:pt idx="3867">
                  <c:v>10977.24</c:v>
                </c:pt>
                <c:pt idx="3868">
                  <c:v>10876.66</c:v>
                </c:pt>
                <c:pt idx="3869">
                  <c:v>10800.65</c:v>
                </c:pt>
                <c:pt idx="3870">
                  <c:v>10743.64</c:v>
                </c:pt>
                <c:pt idx="3871">
                  <c:v>10698.9</c:v>
                </c:pt>
                <c:pt idx="3872">
                  <c:v>10385.64</c:v>
                </c:pt>
                <c:pt idx="3873">
                  <c:v>10405.07</c:v>
                </c:pt>
                <c:pt idx="3874">
                  <c:v>10266.64</c:v>
                </c:pt>
                <c:pt idx="3875">
                  <c:v>10145.59</c:v>
                </c:pt>
                <c:pt idx="3876">
                  <c:v>10040.52</c:v>
                </c:pt>
                <c:pt idx="3877">
                  <c:v>9948.7000000000007</c:v>
                </c:pt>
                <c:pt idx="3878">
                  <c:v>9866.4699999999993</c:v>
                </c:pt>
                <c:pt idx="3879">
                  <c:v>9789.77</c:v>
                </c:pt>
                <c:pt idx="3880">
                  <c:v>9714.56</c:v>
                </c:pt>
                <c:pt idx="3881">
                  <c:v>9637.2999999999993</c:v>
                </c:pt>
                <c:pt idx="3882">
                  <c:v>9555.2000000000007</c:v>
                </c:pt>
                <c:pt idx="3883">
                  <c:v>9466.3799999999992</c:v>
                </c:pt>
                <c:pt idx="3884">
                  <c:v>9369.8799999999992</c:v>
                </c:pt>
                <c:pt idx="3885">
                  <c:v>9265.56</c:v>
                </c:pt>
                <c:pt idx="3886">
                  <c:v>9153.91</c:v>
                </c:pt>
                <c:pt idx="3887">
                  <c:v>9035.77</c:v>
                </c:pt>
                <c:pt idx="3888">
                  <c:v>9254.4</c:v>
                </c:pt>
                <c:pt idx="3889">
                  <c:v>9051.2800000000007</c:v>
                </c:pt>
                <c:pt idx="3890">
                  <c:v>9033.92</c:v>
                </c:pt>
                <c:pt idx="3891">
                  <c:v>8979.35</c:v>
                </c:pt>
                <c:pt idx="3892">
                  <c:v>8887.11</c:v>
                </c:pt>
                <c:pt idx="3893">
                  <c:v>8760.06</c:v>
                </c:pt>
                <c:pt idx="3894">
                  <c:v>8603.41</c:v>
                </c:pt>
                <c:pt idx="3895">
                  <c:v>8423.7099999999991</c:v>
                </c:pt>
                <c:pt idx="3896">
                  <c:v>8912.27</c:v>
                </c:pt>
                <c:pt idx="3897">
                  <c:v>8556.43</c:v>
                </c:pt>
                <c:pt idx="3898">
                  <c:v>8574.66</c:v>
                </c:pt>
                <c:pt idx="3899">
                  <c:v>8523.4500000000007</c:v>
                </c:pt>
                <c:pt idx="3900">
                  <c:v>8403.31</c:v>
                </c:pt>
                <c:pt idx="3901">
                  <c:v>8220.44</c:v>
                </c:pt>
                <c:pt idx="3902">
                  <c:v>7985.13</c:v>
                </c:pt>
                <c:pt idx="3903">
                  <c:v>7709.94</c:v>
                </c:pt>
                <c:pt idx="3904">
                  <c:v>8434.6299999999992</c:v>
                </c:pt>
                <c:pt idx="3905">
                  <c:v>7892.79</c:v>
                </c:pt>
                <c:pt idx="3906">
                  <c:v>7914.4</c:v>
                </c:pt>
                <c:pt idx="3907">
                  <c:v>7835.98</c:v>
                </c:pt>
                <c:pt idx="3908">
                  <c:v>7659.59</c:v>
                </c:pt>
                <c:pt idx="3909">
                  <c:v>7395.39</c:v>
                </c:pt>
                <c:pt idx="3910">
                  <c:v>7059.26</c:v>
                </c:pt>
                <c:pt idx="3911">
                  <c:v>6670.2</c:v>
                </c:pt>
                <c:pt idx="3912">
                  <c:v>7616.73</c:v>
                </c:pt>
                <c:pt idx="3913">
                  <c:v>6878.85</c:v>
                </c:pt>
                <c:pt idx="3914">
                  <c:v>6898.05</c:v>
                </c:pt>
                <c:pt idx="3915">
                  <c:v>6790.75</c:v>
                </c:pt>
                <c:pt idx="3916">
                  <c:v>6560.4</c:v>
                </c:pt>
                <c:pt idx="3917">
                  <c:v>6220.8</c:v>
                </c:pt>
                <c:pt idx="3918">
                  <c:v>5793.19</c:v>
                </c:pt>
                <c:pt idx="3919">
                  <c:v>5302.74</c:v>
                </c:pt>
                <c:pt idx="3920">
                  <c:v>6349.66</c:v>
                </c:pt>
                <c:pt idx="3921">
                  <c:v>5463.98</c:v>
                </c:pt>
                <c:pt idx="3922">
                  <c:v>5455.93</c:v>
                </c:pt>
                <c:pt idx="3923">
                  <c:v>5311.18</c:v>
                </c:pt>
                <c:pt idx="3924">
                  <c:v>5034.78</c:v>
                </c:pt>
                <c:pt idx="3925">
                  <c:v>4643.0200000000004</c:v>
                </c:pt>
                <c:pt idx="3926">
                  <c:v>4160.22</c:v>
                </c:pt>
                <c:pt idx="3927">
                  <c:v>3614.93</c:v>
                </c:pt>
                <c:pt idx="3928">
                  <c:v>4747.53</c:v>
                </c:pt>
                <c:pt idx="3929">
                  <c:v>3787.26</c:v>
                </c:pt>
                <c:pt idx="3930">
                  <c:v>3789.45</c:v>
                </c:pt>
                <c:pt idx="3931">
                  <c:v>3652.14</c:v>
                </c:pt>
                <c:pt idx="3932">
                  <c:v>3381.21</c:v>
                </c:pt>
                <c:pt idx="3933">
                  <c:v>2994.63</c:v>
                </c:pt>
                <c:pt idx="3934">
                  <c:v>2518.87</c:v>
                </c:pt>
                <c:pt idx="3935">
                  <c:v>1984.93</c:v>
                </c:pt>
                <c:pt idx="3936">
                  <c:v>3203.96</c:v>
                </c:pt>
                <c:pt idx="3937">
                  <c:v>2255.3200000000002</c:v>
                </c:pt>
                <c:pt idx="3938">
                  <c:v>2317.19</c:v>
                </c:pt>
                <c:pt idx="3939">
                  <c:v>2243.8200000000002</c:v>
                </c:pt>
                <c:pt idx="3940">
                  <c:v>2041.26</c:v>
                </c:pt>
                <c:pt idx="3941">
                  <c:v>1727.78</c:v>
                </c:pt>
                <c:pt idx="3942">
                  <c:v>1330.35</c:v>
                </c:pt>
                <c:pt idx="3943">
                  <c:v>880.41</c:v>
                </c:pt>
                <c:pt idx="3944">
                  <c:v>2121.09</c:v>
                </c:pt>
                <c:pt idx="3945">
                  <c:v>1283.9000000000001</c:v>
                </c:pt>
                <c:pt idx="3946">
                  <c:v>1425.74</c:v>
                </c:pt>
                <c:pt idx="3947">
                  <c:v>1445.36</c:v>
                </c:pt>
                <c:pt idx="3948">
                  <c:v>1348.48</c:v>
                </c:pt>
                <c:pt idx="3949">
                  <c:v>1152.1199999999999</c:v>
                </c:pt>
                <c:pt idx="3950">
                  <c:v>881.22</c:v>
                </c:pt>
                <c:pt idx="3951">
                  <c:v>564.79</c:v>
                </c:pt>
                <c:pt idx="3952">
                  <c:v>1806.47</c:v>
                </c:pt>
                <c:pt idx="3953">
                  <c:v>1139.06</c:v>
                </c:pt>
                <c:pt idx="3954">
                  <c:v>1374.54</c:v>
                </c:pt>
                <c:pt idx="3955">
                  <c:v>1499.26</c:v>
                </c:pt>
                <c:pt idx="3956">
                  <c:v>1517.85</c:v>
                </c:pt>
                <c:pt idx="3957">
                  <c:v>1445.27</c:v>
                </c:pt>
                <c:pt idx="3958">
                  <c:v>1303.7</c:v>
                </c:pt>
                <c:pt idx="3959">
                  <c:v>1119.07</c:v>
                </c:pt>
                <c:pt idx="3960">
                  <c:v>2149.71</c:v>
                </c:pt>
                <c:pt idx="3961">
                  <c:v>1685.07</c:v>
                </c:pt>
                <c:pt idx="3962">
                  <c:v>1928.09</c:v>
                </c:pt>
                <c:pt idx="3963">
                  <c:v>2086.87</c:v>
                </c:pt>
                <c:pt idx="3964">
                  <c:v>2165.5300000000002</c:v>
                </c:pt>
                <c:pt idx="3965">
                  <c:v>2175.4899999999998</c:v>
                </c:pt>
                <c:pt idx="3966">
                  <c:v>2133.23</c:v>
                </c:pt>
                <c:pt idx="3967">
                  <c:v>2057.8200000000002</c:v>
                </c:pt>
                <c:pt idx="3968">
                  <c:v>2721.33</c:v>
                </c:pt>
                <c:pt idx="3969">
                  <c:v>2470.0300000000002</c:v>
                </c:pt>
                <c:pt idx="3970">
                  <c:v>2652.22</c:v>
                </c:pt>
                <c:pt idx="3971">
                  <c:v>2785.26</c:v>
                </c:pt>
                <c:pt idx="3972">
                  <c:v>2872.18</c:v>
                </c:pt>
                <c:pt idx="3973">
                  <c:v>2919.79</c:v>
                </c:pt>
                <c:pt idx="3974">
                  <c:v>2937.39</c:v>
                </c:pt>
                <c:pt idx="3975">
                  <c:v>2935.56</c:v>
                </c:pt>
                <c:pt idx="3976">
                  <c:v>3061.55</c:v>
                </c:pt>
                <c:pt idx="3977">
                  <c:v>3020.71</c:v>
                </c:pt>
                <c:pt idx="3978">
                  <c:v>3062.71</c:v>
                </c:pt>
                <c:pt idx="3979">
                  <c:v>3102.64</c:v>
                </c:pt>
                <c:pt idx="3980">
                  <c:v>3142.1</c:v>
                </c:pt>
                <c:pt idx="3981">
                  <c:v>3181.92</c:v>
                </c:pt>
                <c:pt idx="3982">
                  <c:v>3222.17</c:v>
                </c:pt>
                <c:pt idx="3983">
                  <c:v>3262.54</c:v>
                </c:pt>
                <c:pt idx="3984">
                  <c:v>2754.74</c:v>
                </c:pt>
                <c:pt idx="3985">
                  <c:v>2913.16</c:v>
                </c:pt>
                <c:pt idx="3986">
                  <c:v>2766.15</c:v>
                </c:pt>
                <c:pt idx="3987">
                  <c:v>2670.54</c:v>
                </c:pt>
                <c:pt idx="3988">
                  <c:v>2626.6</c:v>
                </c:pt>
                <c:pt idx="3989">
                  <c:v>2629.02</c:v>
                </c:pt>
                <c:pt idx="3990">
                  <c:v>2668.32</c:v>
                </c:pt>
                <c:pt idx="3991">
                  <c:v>2732.78</c:v>
                </c:pt>
                <c:pt idx="3992">
                  <c:v>1509.47</c:v>
                </c:pt>
                <c:pt idx="3993">
                  <c:v>1872.95</c:v>
                </c:pt>
                <c:pt idx="3994">
                  <c:v>1508.16</c:v>
                </c:pt>
                <c:pt idx="3995">
                  <c:v>1257.5899999999999</c:v>
                </c:pt>
                <c:pt idx="3996">
                  <c:v>1119.6400000000001</c:v>
                </c:pt>
                <c:pt idx="3997">
                  <c:v>1081.75</c:v>
                </c:pt>
                <c:pt idx="3998">
                  <c:v>1123.4000000000001</c:v>
                </c:pt>
                <c:pt idx="3999">
                  <c:v>1219.8499999999999</c:v>
                </c:pt>
                <c:pt idx="4000">
                  <c:v>-571.07000000000005</c:v>
                </c:pt>
                <c:pt idx="4001">
                  <c:v>-19.59</c:v>
                </c:pt>
                <c:pt idx="4002">
                  <c:v>-542.28</c:v>
                </c:pt>
                <c:pt idx="4003">
                  <c:v>-900.66</c:v>
                </c:pt>
                <c:pt idx="4004">
                  <c:v>-1098.3399999999999</c:v>
                </c:pt>
                <c:pt idx="4005">
                  <c:v>-1153.52</c:v>
                </c:pt>
                <c:pt idx="4006">
                  <c:v>-1094.96</c:v>
                </c:pt>
                <c:pt idx="4007">
                  <c:v>-956.94</c:v>
                </c:pt>
                <c:pt idx="4008">
                  <c:v>-3102.06</c:v>
                </c:pt>
                <c:pt idx="4009">
                  <c:v>-2397.9899999999998</c:v>
                </c:pt>
                <c:pt idx="4010">
                  <c:v>-2996.53</c:v>
                </c:pt>
                <c:pt idx="4011">
                  <c:v>-3396.08</c:v>
                </c:pt>
                <c:pt idx="4012">
                  <c:v>-3602.36</c:v>
                </c:pt>
                <c:pt idx="4013">
                  <c:v>-3638.01</c:v>
                </c:pt>
                <c:pt idx="4014">
                  <c:v>-3537.81</c:v>
                </c:pt>
                <c:pt idx="4015">
                  <c:v>-3342.87</c:v>
                </c:pt>
                <c:pt idx="4016">
                  <c:v>-5422.54</c:v>
                </c:pt>
                <c:pt idx="4017">
                  <c:v>-4650.55</c:v>
                </c:pt>
                <c:pt idx="4018">
                  <c:v>-5183.46</c:v>
                </c:pt>
                <c:pt idx="4019">
                  <c:v>-5522.95</c:v>
                </c:pt>
                <c:pt idx="4020">
                  <c:v>-5676.52</c:v>
                </c:pt>
                <c:pt idx="4021">
                  <c:v>-5667.2</c:v>
                </c:pt>
                <c:pt idx="4022">
                  <c:v>-5529.17</c:v>
                </c:pt>
                <c:pt idx="4023">
                  <c:v>-5302.33</c:v>
                </c:pt>
                <c:pt idx="4024">
                  <c:v>-7012.3</c:v>
                </c:pt>
                <c:pt idx="4025">
                  <c:v>-6290.89</c:v>
                </c:pt>
                <c:pt idx="4026">
                  <c:v>-6686.85</c:v>
                </c:pt>
                <c:pt idx="4027">
                  <c:v>-6924.68</c:v>
                </c:pt>
                <c:pt idx="4028">
                  <c:v>-7012.26</c:v>
                </c:pt>
                <c:pt idx="4029">
                  <c:v>-6969.87</c:v>
                </c:pt>
                <c:pt idx="4030">
                  <c:v>-6826.51</c:v>
                </c:pt>
                <c:pt idx="4031">
                  <c:v>-6615.55</c:v>
                </c:pt>
                <c:pt idx="4032">
                  <c:v>-7671.16</c:v>
                </c:pt>
                <c:pt idx="4033">
                  <c:v>-7137.55</c:v>
                </c:pt>
                <c:pt idx="4034">
                  <c:v>-7344.51</c:v>
                </c:pt>
                <c:pt idx="4035">
                  <c:v>-7459.48</c:v>
                </c:pt>
                <c:pt idx="4036">
                  <c:v>-7489.09</c:v>
                </c:pt>
                <c:pt idx="4037">
                  <c:v>-7446.67</c:v>
                </c:pt>
                <c:pt idx="4038">
                  <c:v>-7350.16</c:v>
                </c:pt>
                <c:pt idx="4039">
                  <c:v>-7219.75</c:v>
                </c:pt>
                <c:pt idx="4040">
                  <c:v>-7623.12</c:v>
                </c:pt>
                <c:pt idx="4041">
                  <c:v>-7363.02</c:v>
                </c:pt>
                <c:pt idx="4042">
                  <c:v>-7424.55</c:v>
                </c:pt>
                <c:pt idx="4043">
                  <c:v>-7460</c:v>
                </c:pt>
                <c:pt idx="4044">
                  <c:v>-7473.72</c:v>
                </c:pt>
                <c:pt idx="4045">
                  <c:v>-7471.65</c:v>
                </c:pt>
                <c:pt idx="4046">
                  <c:v>-7460.76</c:v>
                </c:pt>
                <c:pt idx="4047">
                  <c:v>-7448.28</c:v>
                </c:pt>
                <c:pt idx="4048">
                  <c:v>-7441.05</c:v>
                </c:pt>
                <c:pt idx="4049">
                  <c:v>-7444.92</c:v>
                </c:pt>
                <c:pt idx="4050">
                  <c:v>-7464.35</c:v>
                </c:pt>
                <c:pt idx="4051">
                  <c:v>-7502.2</c:v>
                </c:pt>
                <c:pt idx="4052">
                  <c:v>-7559.77</c:v>
                </c:pt>
                <c:pt idx="4053">
                  <c:v>-7636.96</c:v>
                </c:pt>
                <c:pt idx="4054">
                  <c:v>-7732.63</c:v>
                </c:pt>
                <c:pt idx="4055">
                  <c:v>-7844.93</c:v>
                </c:pt>
                <c:pt idx="4056">
                  <c:v>-7697.89</c:v>
                </c:pt>
                <c:pt idx="4057">
                  <c:v>-7896.92</c:v>
                </c:pt>
                <c:pt idx="4058">
                  <c:v>-7954.68</c:v>
                </c:pt>
                <c:pt idx="4059">
                  <c:v>-8048.37</c:v>
                </c:pt>
                <c:pt idx="4060">
                  <c:v>-8177.31</c:v>
                </c:pt>
                <c:pt idx="4061">
                  <c:v>-8338.2999999999993</c:v>
                </c:pt>
                <c:pt idx="4062">
                  <c:v>-8526.32</c:v>
                </c:pt>
                <c:pt idx="4063">
                  <c:v>-8735.2999999999993</c:v>
                </c:pt>
                <c:pt idx="4064">
                  <c:v>-8821.9699999999993</c:v>
                </c:pt>
                <c:pt idx="4065">
                  <c:v>-9084.19</c:v>
                </c:pt>
                <c:pt idx="4066">
                  <c:v>-9274.24</c:v>
                </c:pt>
                <c:pt idx="4067">
                  <c:v>-9477.7099999999991</c:v>
                </c:pt>
                <c:pt idx="4068">
                  <c:v>-9692.31</c:v>
                </c:pt>
                <c:pt idx="4069">
                  <c:v>-9915.4699999999993</c:v>
                </c:pt>
                <c:pt idx="4070">
                  <c:v>-10144.469999999999</c:v>
                </c:pt>
                <c:pt idx="4071">
                  <c:v>-10376.51</c:v>
                </c:pt>
                <c:pt idx="4072">
                  <c:v>-10814.27</c:v>
                </c:pt>
                <c:pt idx="4073">
                  <c:v>-10999.57</c:v>
                </c:pt>
                <c:pt idx="4074">
                  <c:v>-11294.27</c:v>
                </c:pt>
                <c:pt idx="4075">
                  <c:v>-11562.38</c:v>
                </c:pt>
                <c:pt idx="4076">
                  <c:v>-11802.01</c:v>
                </c:pt>
                <c:pt idx="4077">
                  <c:v>-12013.69</c:v>
                </c:pt>
                <c:pt idx="4078">
                  <c:v>-12199.8</c:v>
                </c:pt>
                <c:pt idx="4079">
                  <c:v>-12363.74</c:v>
                </c:pt>
                <c:pt idx="4080">
                  <c:v>-13056.91</c:v>
                </c:pt>
                <c:pt idx="4081">
                  <c:v>-13067.62</c:v>
                </c:pt>
                <c:pt idx="4082">
                  <c:v>-13369.34</c:v>
                </c:pt>
                <c:pt idx="4083">
                  <c:v>-13606.17</c:v>
                </c:pt>
                <c:pt idx="4084">
                  <c:v>-13777.63</c:v>
                </c:pt>
                <c:pt idx="4085">
                  <c:v>-13887.95</c:v>
                </c:pt>
                <c:pt idx="4086">
                  <c:v>-13944.79</c:v>
                </c:pt>
                <c:pt idx="4087">
                  <c:v>-13957.64</c:v>
                </c:pt>
                <c:pt idx="4088">
                  <c:v>-14689.37</c:v>
                </c:pt>
                <c:pt idx="4089">
                  <c:v>-14478.17</c:v>
                </c:pt>
                <c:pt idx="4090">
                  <c:v>-14666.1</c:v>
                </c:pt>
                <c:pt idx="4091">
                  <c:v>-14766.4</c:v>
                </c:pt>
                <c:pt idx="4092">
                  <c:v>-14780.18</c:v>
                </c:pt>
                <c:pt idx="4093">
                  <c:v>-14714.27</c:v>
                </c:pt>
                <c:pt idx="4094">
                  <c:v>-14579.65</c:v>
                </c:pt>
                <c:pt idx="4095">
                  <c:v>-14389.54</c:v>
                </c:pt>
                <c:pt idx="4096">
                  <c:v>-14773.68</c:v>
                </c:pt>
                <c:pt idx="4097">
                  <c:v>-14377.54</c:v>
                </c:pt>
                <c:pt idx="4098">
                  <c:v>-14303.48</c:v>
                </c:pt>
                <c:pt idx="4099">
                  <c:v>-14156.5</c:v>
                </c:pt>
                <c:pt idx="4100">
                  <c:v>-13939.64</c:v>
                </c:pt>
                <c:pt idx="4101">
                  <c:v>-13659.6</c:v>
                </c:pt>
                <c:pt idx="4102">
                  <c:v>-13325.67</c:v>
                </c:pt>
                <c:pt idx="4103">
                  <c:v>-12948.44</c:v>
                </c:pt>
                <c:pt idx="4104">
                  <c:v>-12812.45</c:v>
                </c:pt>
                <c:pt idx="4105">
                  <c:v>-12319.89</c:v>
                </c:pt>
                <c:pt idx="4106">
                  <c:v>-11964.23</c:v>
                </c:pt>
                <c:pt idx="4107">
                  <c:v>-11572.6</c:v>
                </c:pt>
                <c:pt idx="4108">
                  <c:v>-11148.24</c:v>
                </c:pt>
                <c:pt idx="4109">
                  <c:v>-10695.23</c:v>
                </c:pt>
                <c:pt idx="4110">
                  <c:v>-10218.27</c:v>
                </c:pt>
                <c:pt idx="4111">
                  <c:v>-9722.25</c:v>
                </c:pt>
                <c:pt idx="4112">
                  <c:v>-9006.57</c:v>
                </c:pt>
                <c:pt idx="4113">
                  <c:v>-8531.25</c:v>
                </c:pt>
                <c:pt idx="4114">
                  <c:v>-7935.92</c:v>
                </c:pt>
                <c:pt idx="4115">
                  <c:v>-7357.58</c:v>
                </c:pt>
                <c:pt idx="4116">
                  <c:v>-6798.78</c:v>
                </c:pt>
                <c:pt idx="4117">
                  <c:v>-6259.24</c:v>
                </c:pt>
                <c:pt idx="4118">
                  <c:v>-5736.64</c:v>
                </c:pt>
                <c:pt idx="4119">
                  <c:v>-5227.46</c:v>
                </c:pt>
                <c:pt idx="4120">
                  <c:v>-4180.24</c:v>
                </c:pt>
                <c:pt idx="4121">
                  <c:v>-3806.64</c:v>
                </c:pt>
                <c:pt idx="4122">
                  <c:v>-3133.31</c:v>
                </c:pt>
                <c:pt idx="4123">
                  <c:v>-2516.44</c:v>
                </c:pt>
                <c:pt idx="4124">
                  <c:v>-1956.94</c:v>
                </c:pt>
                <c:pt idx="4125">
                  <c:v>-1451.08</c:v>
                </c:pt>
                <c:pt idx="4126">
                  <c:v>-991.78</c:v>
                </c:pt>
                <c:pt idx="4127">
                  <c:v>-570.05999999999995</c:v>
                </c:pt>
                <c:pt idx="4128">
                  <c:v>576.49</c:v>
                </c:pt>
                <c:pt idx="4129">
                  <c:v>785.77</c:v>
                </c:pt>
                <c:pt idx="4130">
                  <c:v>1399.63</c:v>
                </c:pt>
                <c:pt idx="4131">
                  <c:v>1931.26</c:v>
                </c:pt>
                <c:pt idx="4132">
                  <c:v>2381.81</c:v>
                </c:pt>
                <c:pt idx="4133">
                  <c:v>2758.22</c:v>
                </c:pt>
                <c:pt idx="4134">
                  <c:v>3071.54</c:v>
                </c:pt>
                <c:pt idx="4135">
                  <c:v>3335.09</c:v>
                </c:pt>
                <c:pt idx="4136">
                  <c:v>4247.04</c:v>
                </c:pt>
                <c:pt idx="4137">
                  <c:v>4300.9399999999996</c:v>
                </c:pt>
                <c:pt idx="4138">
                  <c:v>4720.33</c:v>
                </c:pt>
                <c:pt idx="4139">
                  <c:v>5065.34</c:v>
                </c:pt>
                <c:pt idx="4140">
                  <c:v>5338.65</c:v>
                </c:pt>
                <c:pt idx="4141">
                  <c:v>5547.32</c:v>
                </c:pt>
                <c:pt idx="4142">
                  <c:v>5701.52</c:v>
                </c:pt>
                <c:pt idx="4143">
                  <c:v>5813.11</c:v>
                </c:pt>
                <c:pt idx="4144">
                  <c:v>6236.43</c:v>
                </c:pt>
                <c:pt idx="4145">
                  <c:v>6223.11</c:v>
                </c:pt>
                <c:pt idx="4146">
                  <c:v>6389.03</c:v>
                </c:pt>
                <c:pt idx="4147">
                  <c:v>6517.45</c:v>
                </c:pt>
                <c:pt idx="4148">
                  <c:v>6611.91</c:v>
                </c:pt>
                <c:pt idx="4149">
                  <c:v>6677.25</c:v>
                </c:pt>
                <c:pt idx="4150">
                  <c:v>6719.12</c:v>
                </c:pt>
                <c:pt idx="4151">
                  <c:v>6743.53</c:v>
                </c:pt>
                <c:pt idx="4152">
                  <c:v>6756.31</c:v>
                </c:pt>
                <c:pt idx="4153">
                  <c:v>6762.74</c:v>
                </c:pt>
                <c:pt idx="4154">
                  <c:v>6767.25</c:v>
                </c:pt>
                <c:pt idx="4155">
                  <c:v>6773.27</c:v>
                </c:pt>
                <c:pt idx="4156">
                  <c:v>6783.2</c:v>
                </c:pt>
                <c:pt idx="4157">
                  <c:v>6798.55</c:v>
                </c:pt>
                <c:pt idx="4158">
                  <c:v>6820.13</c:v>
                </c:pt>
                <c:pt idx="4159">
                  <c:v>6848.29</c:v>
                </c:pt>
                <c:pt idx="4160">
                  <c:v>6540.89</c:v>
                </c:pt>
                <c:pt idx="4161">
                  <c:v>6657.42</c:v>
                </c:pt>
                <c:pt idx="4162">
                  <c:v>6591.26</c:v>
                </c:pt>
                <c:pt idx="4163">
                  <c:v>6566.18</c:v>
                </c:pt>
                <c:pt idx="4164">
                  <c:v>6583.24</c:v>
                </c:pt>
                <c:pt idx="4165">
                  <c:v>6640.08</c:v>
                </c:pt>
                <c:pt idx="4166">
                  <c:v>6731.81</c:v>
                </c:pt>
                <c:pt idx="4167">
                  <c:v>6852.07</c:v>
                </c:pt>
                <c:pt idx="4168">
                  <c:v>6446.46</c:v>
                </c:pt>
                <c:pt idx="4169">
                  <c:v>6723.75</c:v>
                </c:pt>
                <c:pt idx="4170">
                  <c:v>6707.89</c:v>
                </c:pt>
                <c:pt idx="4171">
                  <c:v>6752.66</c:v>
                </c:pt>
                <c:pt idx="4172">
                  <c:v>6856.79</c:v>
                </c:pt>
                <c:pt idx="4173">
                  <c:v>7014.68</c:v>
                </c:pt>
                <c:pt idx="4174">
                  <c:v>7217.55</c:v>
                </c:pt>
                <c:pt idx="4175">
                  <c:v>7454.89</c:v>
                </c:pt>
                <c:pt idx="4176">
                  <c:v>7099.67</c:v>
                </c:pt>
                <c:pt idx="4177">
                  <c:v>7508.77</c:v>
                </c:pt>
                <c:pt idx="4178">
                  <c:v>7581.49</c:v>
                </c:pt>
                <c:pt idx="4179">
                  <c:v>7713.71</c:v>
                </c:pt>
                <c:pt idx="4180">
                  <c:v>7902.38</c:v>
                </c:pt>
                <c:pt idx="4181">
                  <c:v>8140.08</c:v>
                </c:pt>
                <c:pt idx="4182">
                  <c:v>8416.2900000000009</c:v>
                </c:pt>
                <c:pt idx="4183">
                  <c:v>8718.83</c:v>
                </c:pt>
                <c:pt idx="4184">
                  <c:v>8419.26</c:v>
                </c:pt>
                <c:pt idx="4185">
                  <c:v>8873.2900000000009</c:v>
                </c:pt>
                <c:pt idx="4186">
                  <c:v>8979.31</c:v>
                </c:pt>
                <c:pt idx="4187">
                  <c:v>9132.58</c:v>
                </c:pt>
                <c:pt idx="4188">
                  <c:v>9329.65</c:v>
                </c:pt>
                <c:pt idx="4189">
                  <c:v>9562.9</c:v>
                </c:pt>
                <c:pt idx="4190">
                  <c:v>9821.7099999999991</c:v>
                </c:pt>
                <c:pt idx="4191">
                  <c:v>10093.89</c:v>
                </c:pt>
                <c:pt idx="4192">
                  <c:v>9682.5300000000007</c:v>
                </c:pt>
                <c:pt idx="4193">
                  <c:v>10095.19</c:v>
                </c:pt>
                <c:pt idx="4194">
                  <c:v>10108.82</c:v>
                </c:pt>
                <c:pt idx="4195">
                  <c:v>10163.23</c:v>
                </c:pt>
                <c:pt idx="4196">
                  <c:v>10254.959999999999</c:v>
                </c:pt>
                <c:pt idx="4197">
                  <c:v>10375.66</c:v>
                </c:pt>
                <c:pt idx="4198">
                  <c:v>10513.53</c:v>
                </c:pt>
                <c:pt idx="4199">
                  <c:v>10655.05</c:v>
                </c:pt>
                <c:pt idx="4200">
                  <c:v>10033.6</c:v>
                </c:pt>
                <c:pt idx="4201">
                  <c:v>10307.67</c:v>
                </c:pt>
                <c:pt idx="4202">
                  <c:v>10132.42</c:v>
                </c:pt>
                <c:pt idx="4203">
                  <c:v>9992.42</c:v>
                </c:pt>
                <c:pt idx="4204">
                  <c:v>9884.9500000000007</c:v>
                </c:pt>
                <c:pt idx="4205">
                  <c:v>9802.19</c:v>
                </c:pt>
                <c:pt idx="4206">
                  <c:v>9732.67</c:v>
                </c:pt>
                <c:pt idx="4207">
                  <c:v>9663.15</c:v>
                </c:pt>
                <c:pt idx="4208">
                  <c:v>8827.31</c:v>
                </c:pt>
                <c:pt idx="4209">
                  <c:v>8884.0400000000009</c:v>
                </c:pt>
                <c:pt idx="4210">
                  <c:v>8489.09</c:v>
                </c:pt>
                <c:pt idx="4211">
                  <c:v>8127.8</c:v>
                </c:pt>
                <c:pt idx="4212">
                  <c:v>7798.49</c:v>
                </c:pt>
                <c:pt idx="4213">
                  <c:v>7494.52</c:v>
                </c:pt>
                <c:pt idx="4214">
                  <c:v>7205.79</c:v>
                </c:pt>
                <c:pt idx="4215">
                  <c:v>6920.48</c:v>
                </c:pt>
                <c:pt idx="4216">
                  <c:v>5942.23</c:v>
                </c:pt>
                <c:pt idx="4217">
                  <c:v>5779.51</c:v>
                </c:pt>
                <c:pt idx="4218">
                  <c:v>5210.82</c:v>
                </c:pt>
                <c:pt idx="4219">
                  <c:v>4678.13</c:v>
                </c:pt>
                <c:pt idx="4220">
                  <c:v>4180.8</c:v>
                </c:pt>
                <c:pt idx="4221">
                  <c:v>3713.85</c:v>
                </c:pt>
                <c:pt idx="4222">
                  <c:v>3269.21</c:v>
                </c:pt>
                <c:pt idx="4223">
                  <c:v>2837.28</c:v>
                </c:pt>
                <c:pt idx="4224">
                  <c:v>1929.22</c:v>
                </c:pt>
                <c:pt idx="4225">
                  <c:v>1599.77</c:v>
                </c:pt>
                <c:pt idx="4226">
                  <c:v>993.14</c:v>
                </c:pt>
                <c:pt idx="4227">
                  <c:v>418.45</c:v>
                </c:pt>
                <c:pt idx="4228">
                  <c:v>-124.46</c:v>
                </c:pt>
                <c:pt idx="4229">
                  <c:v>-638.34</c:v>
                </c:pt>
                <c:pt idx="4230">
                  <c:v>-1127.74</c:v>
                </c:pt>
                <c:pt idx="4231">
                  <c:v>-1598.13</c:v>
                </c:pt>
                <c:pt idx="4232">
                  <c:v>-2191.86</c:v>
                </c:pt>
                <c:pt idx="4233">
                  <c:v>-2609.85</c:v>
                </c:pt>
                <c:pt idx="4234">
                  <c:v>-3098.18</c:v>
                </c:pt>
                <c:pt idx="4235">
                  <c:v>-3569.26</c:v>
                </c:pt>
                <c:pt idx="4236">
                  <c:v>-4023</c:v>
                </c:pt>
                <c:pt idx="4237">
                  <c:v>-4459.29</c:v>
                </c:pt>
                <c:pt idx="4238">
                  <c:v>-4878.03</c:v>
                </c:pt>
                <c:pt idx="4239">
                  <c:v>-5279.06</c:v>
                </c:pt>
                <c:pt idx="4240">
                  <c:v>-5456.82</c:v>
                </c:pt>
                <c:pt idx="4241">
                  <c:v>-5866.74</c:v>
                </c:pt>
                <c:pt idx="4242">
                  <c:v>-6144.43</c:v>
                </c:pt>
                <c:pt idx="4243">
                  <c:v>-6423.58</c:v>
                </c:pt>
                <c:pt idx="4244">
                  <c:v>-6704.16</c:v>
                </c:pt>
                <c:pt idx="4245">
                  <c:v>-6983.96</c:v>
                </c:pt>
                <c:pt idx="4246">
                  <c:v>-7259.26</c:v>
                </c:pt>
                <c:pt idx="4247">
                  <c:v>-7525.55</c:v>
                </c:pt>
                <c:pt idx="4248">
                  <c:v>-7367.51</c:v>
                </c:pt>
                <c:pt idx="4249">
                  <c:v>-7692.42</c:v>
                </c:pt>
                <c:pt idx="4250">
                  <c:v>-7769.05</c:v>
                </c:pt>
                <c:pt idx="4251">
                  <c:v>-7863.67</c:v>
                </c:pt>
                <c:pt idx="4252">
                  <c:v>-7976.35</c:v>
                </c:pt>
                <c:pt idx="4253">
                  <c:v>-8104.06</c:v>
                </c:pt>
                <c:pt idx="4254">
                  <c:v>-8241.48</c:v>
                </c:pt>
                <c:pt idx="4255">
                  <c:v>-8382.1299999999992</c:v>
                </c:pt>
                <c:pt idx="4256">
                  <c:v>-8177.16</c:v>
                </c:pt>
                <c:pt idx="4257">
                  <c:v>-8380.16</c:v>
                </c:pt>
                <c:pt idx="4258">
                  <c:v>-8379.99</c:v>
                </c:pt>
                <c:pt idx="4259">
                  <c:v>-8397.4599999999991</c:v>
                </c:pt>
                <c:pt idx="4260">
                  <c:v>-8432.41</c:v>
                </c:pt>
                <c:pt idx="4261">
                  <c:v>-8482.73</c:v>
                </c:pt>
                <c:pt idx="4262">
                  <c:v>-8544.9599999999991</c:v>
                </c:pt>
                <c:pt idx="4263">
                  <c:v>-8614.94</c:v>
                </c:pt>
                <c:pt idx="4264">
                  <c:v>-8620.0400000000009</c:v>
                </c:pt>
                <c:pt idx="4265">
                  <c:v>-8708.49</c:v>
                </c:pt>
                <c:pt idx="4266">
                  <c:v>-8756.2199999999993</c:v>
                </c:pt>
                <c:pt idx="4267">
                  <c:v>-8806.3799999999992</c:v>
                </c:pt>
                <c:pt idx="4268">
                  <c:v>-8858.7199999999993</c:v>
                </c:pt>
                <c:pt idx="4269">
                  <c:v>-8913.36</c:v>
                </c:pt>
                <c:pt idx="4270">
                  <c:v>-8970.67</c:v>
                </c:pt>
                <c:pt idx="4271">
                  <c:v>-9031.19</c:v>
                </c:pt>
                <c:pt idx="4272">
                  <c:v>-9300.94</c:v>
                </c:pt>
                <c:pt idx="4273">
                  <c:v>-9324.8799999999992</c:v>
                </c:pt>
                <c:pt idx="4274">
                  <c:v>-9467.66</c:v>
                </c:pt>
                <c:pt idx="4275">
                  <c:v>-9595.67</c:v>
                </c:pt>
                <c:pt idx="4276">
                  <c:v>-9708.91</c:v>
                </c:pt>
                <c:pt idx="4277">
                  <c:v>-9809.33</c:v>
                </c:pt>
                <c:pt idx="4278">
                  <c:v>-9900.34</c:v>
                </c:pt>
                <c:pt idx="4279">
                  <c:v>-9986.07</c:v>
                </c:pt>
                <c:pt idx="4280">
                  <c:v>-10412.99</c:v>
                </c:pt>
                <c:pt idx="4281">
                  <c:v>-10425.35</c:v>
                </c:pt>
                <c:pt idx="4282">
                  <c:v>-10632.73</c:v>
                </c:pt>
                <c:pt idx="4283">
                  <c:v>-10813.33</c:v>
                </c:pt>
                <c:pt idx="4284">
                  <c:v>-10967.02</c:v>
                </c:pt>
                <c:pt idx="4285">
                  <c:v>-11096.2</c:v>
                </c:pt>
                <c:pt idx="4286">
                  <c:v>-11205</c:v>
                </c:pt>
                <c:pt idx="4287">
                  <c:v>-11298.49</c:v>
                </c:pt>
                <c:pt idx="4288">
                  <c:v>-11587.14</c:v>
                </c:pt>
                <c:pt idx="4289">
                  <c:v>-11619.73</c:v>
                </c:pt>
                <c:pt idx="4290">
                  <c:v>-11763.56</c:v>
                </c:pt>
                <c:pt idx="4291">
                  <c:v>-11886.31</c:v>
                </c:pt>
                <c:pt idx="4292">
                  <c:v>-11987.84</c:v>
                </c:pt>
                <c:pt idx="4293">
                  <c:v>-12068.78</c:v>
                </c:pt>
                <c:pt idx="4294">
                  <c:v>-12130.26</c:v>
                </c:pt>
                <c:pt idx="4295">
                  <c:v>-12173.67</c:v>
                </c:pt>
                <c:pt idx="4296">
                  <c:v>-12131.86</c:v>
                </c:pt>
                <c:pt idx="4297">
                  <c:v>-12157.74</c:v>
                </c:pt>
                <c:pt idx="4298">
                  <c:v>-12130.46</c:v>
                </c:pt>
                <c:pt idx="4299">
                  <c:v>-12094.68</c:v>
                </c:pt>
                <c:pt idx="4300">
                  <c:v>-12049.88</c:v>
                </c:pt>
                <c:pt idx="4301">
                  <c:v>-11994.37</c:v>
                </c:pt>
                <c:pt idx="4302">
                  <c:v>-11925.55</c:v>
                </c:pt>
                <c:pt idx="4303">
                  <c:v>-11840.36</c:v>
                </c:pt>
                <c:pt idx="4304">
                  <c:v>-11393.4</c:v>
                </c:pt>
                <c:pt idx="4305">
                  <c:v>-11341.19</c:v>
                </c:pt>
                <c:pt idx="4306">
                  <c:v>-11074.58</c:v>
                </c:pt>
                <c:pt idx="4307">
                  <c:v>-10815.25</c:v>
                </c:pt>
                <c:pt idx="4308">
                  <c:v>-10562.73</c:v>
                </c:pt>
                <c:pt idx="4309">
                  <c:v>-10313.67</c:v>
                </c:pt>
                <c:pt idx="4310">
                  <c:v>-10062.66</c:v>
                </c:pt>
                <c:pt idx="4311">
                  <c:v>-9803.26</c:v>
                </c:pt>
                <c:pt idx="4312">
                  <c:v>-9049.85</c:v>
                </c:pt>
                <c:pt idx="4313">
                  <c:v>-8859.9699999999993</c:v>
                </c:pt>
                <c:pt idx="4314">
                  <c:v>-8379.89</c:v>
                </c:pt>
                <c:pt idx="4315">
                  <c:v>-7919.92</c:v>
                </c:pt>
                <c:pt idx="4316">
                  <c:v>-7480.17</c:v>
                </c:pt>
                <c:pt idx="4317">
                  <c:v>-7057.37</c:v>
                </c:pt>
                <c:pt idx="4318">
                  <c:v>-6645.84</c:v>
                </c:pt>
                <c:pt idx="4319">
                  <c:v>-6238.67</c:v>
                </c:pt>
                <c:pt idx="4320">
                  <c:v>-5486.63</c:v>
                </c:pt>
                <c:pt idx="4321">
                  <c:v>-5143.09</c:v>
                </c:pt>
                <c:pt idx="4322">
                  <c:v>-4596.84</c:v>
                </c:pt>
                <c:pt idx="4323">
                  <c:v>-4068.91</c:v>
                </c:pt>
                <c:pt idx="4324">
                  <c:v>-3559.57</c:v>
                </c:pt>
                <c:pt idx="4325">
                  <c:v>-3067.38</c:v>
                </c:pt>
                <c:pt idx="4326">
                  <c:v>-2589.71</c:v>
                </c:pt>
                <c:pt idx="4327">
                  <c:v>-2123.38</c:v>
                </c:pt>
                <c:pt idx="4328">
                  <c:v>-1665.22</c:v>
                </c:pt>
                <c:pt idx="4329">
                  <c:v>-1212.6300000000001</c:v>
                </c:pt>
                <c:pt idx="4330">
                  <c:v>-763.94</c:v>
                </c:pt>
                <c:pt idx="4331">
                  <c:v>-318.56</c:v>
                </c:pt>
                <c:pt idx="4332">
                  <c:v>122.93</c:v>
                </c:pt>
                <c:pt idx="4333">
                  <c:v>559.03</c:v>
                </c:pt>
                <c:pt idx="4334">
                  <c:v>987.47</c:v>
                </c:pt>
                <c:pt idx="4335">
                  <c:v>1405.63</c:v>
                </c:pt>
                <c:pt idx="4336">
                  <c:v>1468.5</c:v>
                </c:pt>
                <c:pt idx="4337">
                  <c:v>1932.98</c:v>
                </c:pt>
                <c:pt idx="4338">
                  <c:v>2190.1</c:v>
                </c:pt>
                <c:pt idx="4339">
                  <c:v>2461.63</c:v>
                </c:pt>
                <c:pt idx="4340">
                  <c:v>2746.98</c:v>
                </c:pt>
                <c:pt idx="4341">
                  <c:v>3042.5</c:v>
                </c:pt>
                <c:pt idx="4342">
                  <c:v>3342.36</c:v>
                </c:pt>
                <c:pt idx="4343">
                  <c:v>3639.6</c:v>
                </c:pt>
                <c:pt idx="4344">
                  <c:v>3379.52</c:v>
                </c:pt>
                <c:pt idx="4345">
                  <c:v>3770.9</c:v>
                </c:pt>
                <c:pt idx="4346">
                  <c:v>3837.99</c:v>
                </c:pt>
                <c:pt idx="4347">
                  <c:v>3935.12</c:v>
                </c:pt>
                <c:pt idx="4348">
                  <c:v>4061.86</c:v>
                </c:pt>
                <c:pt idx="4349">
                  <c:v>4213.68</c:v>
                </c:pt>
                <c:pt idx="4350">
                  <c:v>4383.17</c:v>
                </c:pt>
                <c:pt idx="4351">
                  <c:v>4561.3999999999996</c:v>
                </c:pt>
                <c:pt idx="4352">
                  <c:v>4260.1099999999997</c:v>
                </c:pt>
                <c:pt idx="4353">
                  <c:v>4534.47</c:v>
                </c:pt>
                <c:pt idx="4354">
                  <c:v>4528.83</c:v>
                </c:pt>
                <c:pt idx="4355">
                  <c:v>4552.1899999999996</c:v>
                </c:pt>
                <c:pt idx="4356">
                  <c:v>4603.97</c:v>
                </c:pt>
                <c:pt idx="4357">
                  <c:v>4680.7700000000004</c:v>
                </c:pt>
                <c:pt idx="4358">
                  <c:v>4777.18</c:v>
                </c:pt>
                <c:pt idx="4359">
                  <c:v>4886.8</c:v>
                </c:pt>
                <c:pt idx="4360">
                  <c:v>4866.28</c:v>
                </c:pt>
                <c:pt idx="4361">
                  <c:v>5013.79</c:v>
                </c:pt>
                <c:pt idx="4362">
                  <c:v>5082.38</c:v>
                </c:pt>
                <c:pt idx="4363">
                  <c:v>5158.97</c:v>
                </c:pt>
                <c:pt idx="4364">
                  <c:v>5243.08</c:v>
                </c:pt>
                <c:pt idx="4365">
                  <c:v>5334.4</c:v>
                </c:pt>
                <c:pt idx="4366">
                  <c:v>5432.78</c:v>
                </c:pt>
                <c:pt idx="4367">
                  <c:v>5538.19</c:v>
                </c:pt>
                <c:pt idx="4368">
                  <c:v>5992.99</c:v>
                </c:pt>
                <c:pt idx="4369">
                  <c:v>6037.96</c:v>
                </c:pt>
                <c:pt idx="4370">
                  <c:v>6280.21</c:v>
                </c:pt>
                <c:pt idx="4371">
                  <c:v>6496.72</c:v>
                </c:pt>
                <c:pt idx="4372">
                  <c:v>6687.37</c:v>
                </c:pt>
                <c:pt idx="4373">
                  <c:v>6855.66</c:v>
                </c:pt>
                <c:pt idx="4374">
                  <c:v>7007.65</c:v>
                </c:pt>
                <c:pt idx="4375">
                  <c:v>7150.78</c:v>
                </c:pt>
                <c:pt idx="4376">
                  <c:v>8045.69</c:v>
                </c:pt>
                <c:pt idx="4377">
                  <c:v>8028.5</c:v>
                </c:pt>
                <c:pt idx="4378">
                  <c:v>8439.4699999999993</c:v>
                </c:pt>
                <c:pt idx="4379">
                  <c:v>8790.51</c:v>
                </c:pt>
                <c:pt idx="4380">
                  <c:v>9081.7999999999993</c:v>
                </c:pt>
                <c:pt idx="4381">
                  <c:v>9319.61</c:v>
                </c:pt>
                <c:pt idx="4382">
                  <c:v>9514.52</c:v>
                </c:pt>
                <c:pt idx="4383">
                  <c:v>9679.43</c:v>
                </c:pt>
                <c:pt idx="4384">
                  <c:v>10717.41</c:v>
                </c:pt>
                <c:pt idx="4385">
                  <c:v>10665.71</c:v>
                </c:pt>
                <c:pt idx="4386">
                  <c:v>11111.08</c:v>
                </c:pt>
                <c:pt idx="4387">
                  <c:v>11478.4</c:v>
                </c:pt>
                <c:pt idx="4388">
                  <c:v>11768.5</c:v>
                </c:pt>
                <c:pt idx="4389">
                  <c:v>11988.43</c:v>
                </c:pt>
                <c:pt idx="4390">
                  <c:v>12149.64</c:v>
                </c:pt>
                <c:pt idx="4391">
                  <c:v>12265.9</c:v>
                </c:pt>
                <c:pt idx="4392">
                  <c:v>13172.67</c:v>
                </c:pt>
                <c:pt idx="4393">
                  <c:v>13059.85</c:v>
                </c:pt>
                <c:pt idx="4394">
                  <c:v>13393.47</c:v>
                </c:pt>
                <c:pt idx="4395">
                  <c:v>13643.59</c:v>
                </c:pt>
                <c:pt idx="4396">
                  <c:v>13811.59</c:v>
                </c:pt>
                <c:pt idx="4397">
                  <c:v>13904.24</c:v>
                </c:pt>
                <c:pt idx="4398">
                  <c:v>13932.12</c:v>
                </c:pt>
                <c:pt idx="4399">
                  <c:v>13907.87</c:v>
                </c:pt>
                <c:pt idx="4400">
                  <c:v>14391.98</c:v>
                </c:pt>
                <c:pt idx="4401">
                  <c:v>14180.91</c:v>
                </c:pt>
                <c:pt idx="4402">
                  <c:v>14254.67</c:v>
                </c:pt>
                <c:pt idx="4403">
                  <c:v>14261.95</c:v>
                </c:pt>
                <c:pt idx="4404">
                  <c:v>14204.91</c:v>
                </c:pt>
                <c:pt idx="4405">
                  <c:v>14088.73</c:v>
                </c:pt>
                <c:pt idx="4406">
                  <c:v>13920.67</c:v>
                </c:pt>
                <c:pt idx="4407">
                  <c:v>13709.15</c:v>
                </c:pt>
                <c:pt idx="4408">
                  <c:v>13668.05</c:v>
                </c:pt>
                <c:pt idx="4409">
                  <c:v>13349.51</c:v>
                </c:pt>
                <c:pt idx="4410">
                  <c:v>13124.05</c:v>
                </c:pt>
                <c:pt idx="4411">
                  <c:v>12862.37</c:v>
                </c:pt>
                <c:pt idx="4412">
                  <c:v>12567.13</c:v>
                </c:pt>
                <c:pt idx="4413">
                  <c:v>12241.59</c:v>
                </c:pt>
                <c:pt idx="4414">
                  <c:v>11889.39</c:v>
                </c:pt>
                <c:pt idx="4415">
                  <c:v>11514.34</c:v>
                </c:pt>
                <c:pt idx="4416">
                  <c:v>10983.27</c:v>
                </c:pt>
                <c:pt idx="4417">
                  <c:v>10603.44</c:v>
                </c:pt>
                <c:pt idx="4418">
                  <c:v>10135.25</c:v>
                </c:pt>
                <c:pt idx="4419">
                  <c:v>9670.74</c:v>
                </c:pt>
                <c:pt idx="4420">
                  <c:v>9212.33</c:v>
                </c:pt>
                <c:pt idx="4421">
                  <c:v>8760.67</c:v>
                </c:pt>
                <c:pt idx="4422">
                  <c:v>8315.02</c:v>
                </c:pt>
                <c:pt idx="4423">
                  <c:v>7873.94</c:v>
                </c:pt>
                <c:pt idx="4424">
                  <c:v>7025.05</c:v>
                </c:pt>
                <c:pt idx="4425">
                  <c:v>6678.31</c:v>
                </c:pt>
                <c:pt idx="4426">
                  <c:v>6104.83</c:v>
                </c:pt>
                <c:pt idx="4427">
                  <c:v>5572.76</c:v>
                </c:pt>
                <c:pt idx="4428">
                  <c:v>5083.66</c:v>
                </c:pt>
                <c:pt idx="4429">
                  <c:v>4635.4799999999996</c:v>
                </c:pt>
                <c:pt idx="4430">
                  <c:v>4223.5600000000004</c:v>
                </c:pt>
                <c:pt idx="4431">
                  <c:v>3841.73</c:v>
                </c:pt>
                <c:pt idx="4432">
                  <c:v>2798.89</c:v>
                </c:pt>
                <c:pt idx="4433">
                  <c:v>2607.88</c:v>
                </c:pt>
                <c:pt idx="4434">
                  <c:v>2050.34</c:v>
                </c:pt>
                <c:pt idx="4435">
                  <c:v>1569.94</c:v>
                </c:pt>
                <c:pt idx="4436">
                  <c:v>1166.31</c:v>
                </c:pt>
                <c:pt idx="4437">
                  <c:v>833.43</c:v>
                </c:pt>
                <c:pt idx="4438">
                  <c:v>561.21</c:v>
                </c:pt>
                <c:pt idx="4439">
                  <c:v>337.25</c:v>
                </c:pt>
                <c:pt idx="4440">
                  <c:v>-741.18</c:v>
                </c:pt>
                <c:pt idx="4441">
                  <c:v>-711.38</c:v>
                </c:pt>
                <c:pt idx="4442">
                  <c:v>-1160.6500000000001</c:v>
                </c:pt>
                <c:pt idx="4443">
                  <c:v>-1514.96</c:v>
                </c:pt>
                <c:pt idx="4444">
                  <c:v>-1776.88</c:v>
                </c:pt>
                <c:pt idx="4445">
                  <c:v>-1955.69</c:v>
                </c:pt>
                <c:pt idx="4446">
                  <c:v>-2065.52</c:v>
                </c:pt>
                <c:pt idx="4447">
                  <c:v>-2123.15</c:v>
                </c:pt>
                <c:pt idx="4448">
                  <c:v>-3241.07</c:v>
                </c:pt>
                <c:pt idx="4449">
                  <c:v>-3004.96</c:v>
                </c:pt>
                <c:pt idx="4450">
                  <c:v>-3369.66</c:v>
                </c:pt>
                <c:pt idx="4451">
                  <c:v>-3629.83</c:v>
                </c:pt>
                <c:pt idx="4452">
                  <c:v>-3789.67</c:v>
                </c:pt>
                <c:pt idx="4453">
                  <c:v>-3861.53</c:v>
                </c:pt>
                <c:pt idx="4454">
                  <c:v>-3863.59</c:v>
                </c:pt>
                <c:pt idx="4455">
                  <c:v>-3817.07</c:v>
                </c:pt>
                <c:pt idx="4456">
                  <c:v>-5112.68</c:v>
                </c:pt>
                <c:pt idx="4457">
                  <c:v>-4732.42</c:v>
                </c:pt>
                <c:pt idx="4458">
                  <c:v>-5119.63</c:v>
                </c:pt>
                <c:pt idx="4459">
                  <c:v>-5392.3</c:v>
                </c:pt>
                <c:pt idx="4460">
                  <c:v>-5555.3</c:v>
                </c:pt>
                <c:pt idx="4461">
                  <c:v>-5623.59</c:v>
                </c:pt>
                <c:pt idx="4462">
                  <c:v>-5619.39</c:v>
                </c:pt>
                <c:pt idx="4463">
                  <c:v>-5568.68</c:v>
                </c:pt>
                <c:pt idx="4464">
                  <c:v>-7209.23</c:v>
                </c:pt>
                <c:pt idx="4465">
                  <c:v>-6767.84</c:v>
                </c:pt>
                <c:pt idx="4466">
                  <c:v>-7297.91</c:v>
                </c:pt>
                <c:pt idx="4467">
                  <c:v>-7696.05</c:v>
                </c:pt>
                <c:pt idx="4468">
                  <c:v>-7967.33</c:v>
                </c:pt>
                <c:pt idx="4469">
                  <c:v>-8129.35</c:v>
                </c:pt>
                <c:pt idx="4470">
                  <c:v>-8208.6200000000008</c:v>
                </c:pt>
                <c:pt idx="4471">
                  <c:v>-8236.25</c:v>
                </c:pt>
                <c:pt idx="4472">
                  <c:v>-10365.86</c:v>
                </c:pt>
                <c:pt idx="4473">
                  <c:v>-9917.36</c:v>
                </c:pt>
                <c:pt idx="4474">
                  <c:v>-10675.53</c:v>
                </c:pt>
                <c:pt idx="4475">
                  <c:v>-11270.67</c:v>
                </c:pt>
                <c:pt idx="4476">
                  <c:v>-11707.48</c:v>
                </c:pt>
                <c:pt idx="4477">
                  <c:v>-12006.15</c:v>
                </c:pt>
                <c:pt idx="4478">
                  <c:v>-12197.97</c:v>
                </c:pt>
                <c:pt idx="4479">
                  <c:v>-12319.97</c:v>
                </c:pt>
                <c:pt idx="4480">
                  <c:v>-14805.68</c:v>
                </c:pt>
                <c:pt idx="4481">
                  <c:v>-14372.87</c:v>
                </c:pt>
                <c:pt idx="4482">
                  <c:v>-15295.87</c:v>
                </c:pt>
                <c:pt idx="4483">
                  <c:v>-16028.75</c:v>
                </c:pt>
                <c:pt idx="4484">
                  <c:v>-16576.54</c:v>
                </c:pt>
                <c:pt idx="4485">
                  <c:v>-16961.18</c:v>
                </c:pt>
                <c:pt idx="4486">
                  <c:v>-17216.599999999999</c:v>
                </c:pt>
                <c:pt idx="4487">
                  <c:v>-17383.02</c:v>
                </c:pt>
                <c:pt idx="4488">
                  <c:v>-20034.05</c:v>
                </c:pt>
                <c:pt idx="4489">
                  <c:v>-19586.560000000001</c:v>
                </c:pt>
                <c:pt idx="4490">
                  <c:v>-20559.78</c:v>
                </c:pt>
                <c:pt idx="4491">
                  <c:v>-21319.84</c:v>
                </c:pt>
                <c:pt idx="4492">
                  <c:v>-21872.15</c:v>
                </c:pt>
                <c:pt idx="4493">
                  <c:v>-22239.74</c:v>
                </c:pt>
                <c:pt idx="4494">
                  <c:v>-22458.13</c:v>
                </c:pt>
                <c:pt idx="4495">
                  <c:v>-22569.360000000001</c:v>
                </c:pt>
                <c:pt idx="4496">
                  <c:v>-25080.47</c:v>
                </c:pt>
                <c:pt idx="4497">
                  <c:v>-24561.85</c:v>
                </c:pt>
                <c:pt idx="4498">
                  <c:v>-25412.76</c:v>
                </c:pt>
                <c:pt idx="4499">
                  <c:v>-26044.93</c:v>
                </c:pt>
                <c:pt idx="4500">
                  <c:v>-26464.5</c:v>
                </c:pt>
                <c:pt idx="4501">
                  <c:v>-26694.14</c:v>
                </c:pt>
                <c:pt idx="4502">
                  <c:v>-26768.33</c:v>
                </c:pt>
                <c:pt idx="4503">
                  <c:v>-26727.73</c:v>
                </c:pt>
                <c:pt idx="4504">
                  <c:v>-28872.59</c:v>
                </c:pt>
                <c:pt idx="4505">
                  <c:v>-28227.87</c:v>
                </c:pt>
                <c:pt idx="4506">
                  <c:v>-28828.11</c:v>
                </c:pt>
                <c:pt idx="4507">
                  <c:v>-29219.08</c:v>
                </c:pt>
                <c:pt idx="4508">
                  <c:v>-29407.77</c:v>
                </c:pt>
                <c:pt idx="4509">
                  <c:v>-29416.12</c:v>
                </c:pt>
                <c:pt idx="4510">
                  <c:v>-29276.639999999999</c:v>
                </c:pt>
                <c:pt idx="4511">
                  <c:v>-29027.37</c:v>
                </c:pt>
                <c:pt idx="4512">
                  <c:v>-30623.51</c:v>
                </c:pt>
                <c:pt idx="4513">
                  <c:v>-29847</c:v>
                </c:pt>
                <c:pt idx="4514">
                  <c:v>-30123.73</c:v>
                </c:pt>
                <c:pt idx="4515">
                  <c:v>-30221.91</c:v>
                </c:pt>
                <c:pt idx="4516">
                  <c:v>-30148.959999999999</c:v>
                </c:pt>
                <c:pt idx="4517">
                  <c:v>-29924.53</c:v>
                </c:pt>
                <c:pt idx="4518">
                  <c:v>-29576.83</c:v>
                </c:pt>
                <c:pt idx="4519">
                  <c:v>-29138.58</c:v>
                </c:pt>
                <c:pt idx="4520">
                  <c:v>-30080.37</c:v>
                </c:pt>
                <c:pt idx="4521">
                  <c:v>-29242.5</c:v>
                </c:pt>
                <c:pt idx="4522">
                  <c:v>-29197.7</c:v>
                </c:pt>
                <c:pt idx="4523">
                  <c:v>-29024.75</c:v>
                </c:pt>
                <c:pt idx="4524">
                  <c:v>-28731.09</c:v>
                </c:pt>
                <c:pt idx="4525">
                  <c:v>-28332.67</c:v>
                </c:pt>
                <c:pt idx="4526">
                  <c:v>-27851.279999999999</c:v>
                </c:pt>
                <c:pt idx="4527">
                  <c:v>-27311.7</c:v>
                </c:pt>
                <c:pt idx="4528">
                  <c:v>-27697</c:v>
                </c:pt>
                <c:pt idx="4529">
                  <c:v>-26903.08</c:v>
                </c:pt>
                <c:pt idx="4530">
                  <c:v>-26646.94</c:v>
                </c:pt>
                <c:pt idx="4531">
                  <c:v>-26315.77</c:v>
                </c:pt>
                <c:pt idx="4532">
                  <c:v>-25915.34</c:v>
                </c:pt>
                <c:pt idx="4533">
                  <c:v>-25456.63</c:v>
                </c:pt>
                <c:pt idx="4534">
                  <c:v>-24954.14</c:v>
                </c:pt>
                <c:pt idx="4535">
                  <c:v>-24424.07</c:v>
                </c:pt>
                <c:pt idx="4536">
                  <c:v>-24430.05</c:v>
                </c:pt>
                <c:pt idx="4537">
                  <c:v>-23771.31</c:v>
                </c:pt>
                <c:pt idx="4538">
                  <c:v>-23430.07</c:v>
                </c:pt>
                <c:pt idx="4539">
                  <c:v>-23056.79</c:v>
                </c:pt>
                <c:pt idx="4540">
                  <c:v>-22654.880000000001</c:v>
                </c:pt>
                <c:pt idx="4541">
                  <c:v>-22230.31</c:v>
                </c:pt>
                <c:pt idx="4542">
                  <c:v>-21790.67</c:v>
                </c:pt>
                <c:pt idx="4543">
                  <c:v>-21344.29</c:v>
                </c:pt>
                <c:pt idx="4544">
                  <c:v>-21036.080000000002</c:v>
                </c:pt>
                <c:pt idx="4545">
                  <c:v>-20569.259999999998</c:v>
                </c:pt>
                <c:pt idx="4546">
                  <c:v>-20191.78</c:v>
                </c:pt>
                <c:pt idx="4547">
                  <c:v>-19817.580000000002</c:v>
                </c:pt>
                <c:pt idx="4548">
                  <c:v>-19447.689999999999</c:v>
                </c:pt>
                <c:pt idx="4549">
                  <c:v>-19082.8</c:v>
                </c:pt>
                <c:pt idx="4550">
                  <c:v>-18723.189999999999</c:v>
                </c:pt>
                <c:pt idx="4551">
                  <c:v>-18368.86</c:v>
                </c:pt>
                <c:pt idx="4552">
                  <c:v>-17745.62</c:v>
                </c:pt>
                <c:pt idx="4553">
                  <c:v>-17460.37</c:v>
                </c:pt>
                <c:pt idx="4554">
                  <c:v>-17026.740000000002</c:v>
                </c:pt>
                <c:pt idx="4555">
                  <c:v>-16622.29</c:v>
                </c:pt>
                <c:pt idx="4556">
                  <c:v>-16246.04</c:v>
                </c:pt>
                <c:pt idx="4557">
                  <c:v>-15894.01</c:v>
                </c:pt>
                <c:pt idx="4558">
                  <c:v>-15559.96</c:v>
                </c:pt>
                <c:pt idx="4559">
                  <c:v>-15236.46</c:v>
                </c:pt>
                <c:pt idx="4560">
                  <c:v>-14299.65</c:v>
                </c:pt>
                <c:pt idx="4561">
                  <c:v>-14109.32</c:v>
                </c:pt>
                <c:pt idx="4562">
                  <c:v>-13567.1</c:v>
                </c:pt>
                <c:pt idx="4563">
                  <c:v>-13070.54</c:v>
                </c:pt>
                <c:pt idx="4564">
                  <c:v>-12617.5</c:v>
                </c:pt>
                <c:pt idx="4565">
                  <c:v>-12200.86</c:v>
                </c:pt>
                <c:pt idx="4566">
                  <c:v>-11809.85</c:v>
                </c:pt>
                <c:pt idx="4567">
                  <c:v>-11431.83</c:v>
                </c:pt>
                <c:pt idx="4568">
                  <c:v>-10163.98</c:v>
                </c:pt>
                <c:pt idx="4569">
                  <c:v>-9969.08</c:v>
                </c:pt>
                <c:pt idx="4570">
                  <c:v>-9259.8799999999992</c:v>
                </c:pt>
                <c:pt idx="4571">
                  <c:v>-8610.4699999999993</c:v>
                </c:pt>
                <c:pt idx="4572">
                  <c:v>-8018.3</c:v>
                </c:pt>
                <c:pt idx="4573">
                  <c:v>-7474.17</c:v>
                </c:pt>
                <c:pt idx="4574">
                  <c:v>-6964.06</c:v>
                </c:pt>
                <c:pt idx="4575">
                  <c:v>-6471.49</c:v>
                </c:pt>
                <c:pt idx="4576">
                  <c:v>-4815.9799999999996</c:v>
                </c:pt>
                <c:pt idx="4577">
                  <c:v>-4564.54</c:v>
                </c:pt>
                <c:pt idx="4578">
                  <c:v>-3641.98</c:v>
                </c:pt>
                <c:pt idx="4579">
                  <c:v>-2799.73</c:v>
                </c:pt>
                <c:pt idx="4580">
                  <c:v>-2035.34</c:v>
                </c:pt>
                <c:pt idx="4581">
                  <c:v>-1337.81</c:v>
                </c:pt>
                <c:pt idx="4582">
                  <c:v>-690.03</c:v>
                </c:pt>
                <c:pt idx="4583">
                  <c:v>-71.739999999999995</c:v>
                </c:pt>
                <c:pt idx="4584">
                  <c:v>1975.15</c:v>
                </c:pt>
                <c:pt idx="4585">
                  <c:v>2279.37</c:v>
                </c:pt>
                <c:pt idx="4586">
                  <c:v>3403.9</c:v>
                </c:pt>
                <c:pt idx="4587">
                  <c:v>4419.83</c:v>
                </c:pt>
                <c:pt idx="4588">
                  <c:v>5329.28</c:v>
                </c:pt>
                <c:pt idx="4589">
                  <c:v>6144.75</c:v>
                </c:pt>
                <c:pt idx="4590">
                  <c:v>6886.2</c:v>
                </c:pt>
                <c:pt idx="4591">
                  <c:v>7577.45</c:v>
                </c:pt>
                <c:pt idx="4592">
                  <c:v>9748.7099999999991</c:v>
                </c:pt>
                <c:pt idx="4593">
                  <c:v>10080.06</c:v>
                </c:pt>
                <c:pt idx="4594">
                  <c:v>11258.26</c:v>
                </c:pt>
                <c:pt idx="4595">
                  <c:v>12311.15</c:v>
                </c:pt>
                <c:pt idx="4596">
                  <c:v>13241.13</c:v>
                </c:pt>
                <c:pt idx="4597">
                  <c:v>14060.79</c:v>
                </c:pt>
                <c:pt idx="4598">
                  <c:v>14790.05</c:v>
                </c:pt>
                <c:pt idx="4599">
                  <c:v>15452.65</c:v>
                </c:pt>
                <c:pt idx="4600">
                  <c:v>17578.7</c:v>
                </c:pt>
                <c:pt idx="4601">
                  <c:v>17848.310000000001</c:v>
                </c:pt>
                <c:pt idx="4602">
                  <c:v>18948.39</c:v>
                </c:pt>
                <c:pt idx="4603">
                  <c:v>19907.09</c:v>
                </c:pt>
                <c:pt idx="4604">
                  <c:v>20727.27</c:v>
                </c:pt>
                <c:pt idx="4605">
                  <c:v>21422.17</c:v>
                </c:pt>
                <c:pt idx="4606">
                  <c:v>22012.46</c:v>
                </c:pt>
                <c:pt idx="4607">
                  <c:v>22522.71</c:v>
                </c:pt>
                <c:pt idx="4608">
                  <c:v>24278.560000000001</c:v>
                </c:pt>
                <c:pt idx="4609">
                  <c:v>24416.67</c:v>
                </c:pt>
                <c:pt idx="4610">
                  <c:v>25260.73</c:v>
                </c:pt>
                <c:pt idx="4611">
                  <c:v>25973.79</c:v>
                </c:pt>
                <c:pt idx="4612">
                  <c:v>26559.83</c:v>
                </c:pt>
                <c:pt idx="4613">
                  <c:v>27031.040000000001</c:v>
                </c:pt>
                <c:pt idx="4614">
                  <c:v>27405.52</c:v>
                </c:pt>
                <c:pt idx="4615">
                  <c:v>27704.38</c:v>
                </c:pt>
                <c:pt idx="4616">
                  <c:v>28907.42</c:v>
                </c:pt>
                <c:pt idx="4617">
                  <c:v>28907.55</c:v>
                </c:pt>
                <c:pt idx="4618">
                  <c:v>29419.38</c:v>
                </c:pt>
                <c:pt idx="4619">
                  <c:v>29828.11</c:v>
                </c:pt>
                <c:pt idx="4620">
                  <c:v>30138.1</c:v>
                </c:pt>
                <c:pt idx="4621">
                  <c:v>30359.29</c:v>
                </c:pt>
                <c:pt idx="4622">
                  <c:v>30505.54</c:v>
                </c:pt>
                <c:pt idx="4623">
                  <c:v>30592.63</c:v>
                </c:pt>
                <c:pt idx="4624">
                  <c:v>31184.02</c:v>
                </c:pt>
                <c:pt idx="4625">
                  <c:v>31078.78</c:v>
                </c:pt>
                <c:pt idx="4626">
                  <c:v>31259.17</c:v>
                </c:pt>
                <c:pt idx="4627">
                  <c:v>31375.66</c:v>
                </c:pt>
                <c:pt idx="4628">
                  <c:v>31431.82</c:v>
                </c:pt>
                <c:pt idx="4629">
                  <c:v>31433.81</c:v>
                </c:pt>
                <c:pt idx="4630">
                  <c:v>31389.66</c:v>
                </c:pt>
                <c:pt idx="4631">
                  <c:v>31308.21</c:v>
                </c:pt>
                <c:pt idx="4632">
                  <c:v>31198.33</c:v>
                </c:pt>
                <c:pt idx="4633">
                  <c:v>31067.98</c:v>
                </c:pt>
                <c:pt idx="4634">
                  <c:v>30923.69</c:v>
                </c:pt>
                <c:pt idx="4635">
                  <c:v>30770.21</c:v>
                </c:pt>
                <c:pt idx="4636">
                  <c:v>30610.44</c:v>
                </c:pt>
                <c:pt idx="4637">
                  <c:v>30445.64</c:v>
                </c:pt>
                <c:pt idx="4638">
                  <c:v>30275.75</c:v>
                </c:pt>
                <c:pt idx="4639">
                  <c:v>30099.84</c:v>
                </c:pt>
                <c:pt idx="4640">
                  <c:v>29368.97</c:v>
                </c:pt>
                <c:pt idx="4641">
                  <c:v>29296.82</c:v>
                </c:pt>
                <c:pt idx="4642">
                  <c:v>28911.38</c:v>
                </c:pt>
                <c:pt idx="4643">
                  <c:v>28569.33</c:v>
                </c:pt>
                <c:pt idx="4644">
                  <c:v>28271.25</c:v>
                </c:pt>
                <c:pt idx="4645">
                  <c:v>28012.35</c:v>
                </c:pt>
                <c:pt idx="4646">
                  <c:v>27783.98</c:v>
                </c:pt>
                <c:pt idx="4647">
                  <c:v>27575.27</c:v>
                </c:pt>
                <c:pt idx="4648">
                  <c:v>26348.03</c:v>
                </c:pt>
                <c:pt idx="4649">
                  <c:v>26370.05</c:v>
                </c:pt>
                <c:pt idx="4650">
                  <c:v>25812.36</c:v>
                </c:pt>
                <c:pt idx="4651">
                  <c:v>25339.14</c:v>
                </c:pt>
                <c:pt idx="4652">
                  <c:v>24948.57</c:v>
                </c:pt>
                <c:pt idx="4653">
                  <c:v>24630.48</c:v>
                </c:pt>
                <c:pt idx="4654">
                  <c:v>24368.66</c:v>
                </c:pt>
                <c:pt idx="4655">
                  <c:v>24143.62</c:v>
                </c:pt>
                <c:pt idx="4656">
                  <c:v>22497.759999999998</c:v>
                </c:pt>
                <c:pt idx="4657">
                  <c:v>22602.36</c:v>
                </c:pt>
                <c:pt idx="4658">
                  <c:v>21893.94</c:v>
                </c:pt>
                <c:pt idx="4659">
                  <c:v>21300.21</c:v>
                </c:pt>
                <c:pt idx="4660">
                  <c:v>20817.36</c:v>
                </c:pt>
                <c:pt idx="4661">
                  <c:v>20430.53</c:v>
                </c:pt>
                <c:pt idx="4662">
                  <c:v>20117.009999999998</c:v>
                </c:pt>
                <c:pt idx="4663">
                  <c:v>19849.86</c:v>
                </c:pt>
                <c:pt idx="4664">
                  <c:v>18027.080000000002</c:v>
                </c:pt>
                <c:pt idx="4665">
                  <c:v>18116.990000000002</c:v>
                </c:pt>
                <c:pt idx="4666">
                  <c:v>17308.03</c:v>
                </c:pt>
                <c:pt idx="4667">
                  <c:v>16613.580000000002</c:v>
                </c:pt>
                <c:pt idx="4668">
                  <c:v>16028.08</c:v>
                </c:pt>
                <c:pt idx="4669">
                  <c:v>15535.1</c:v>
                </c:pt>
                <c:pt idx="4670">
                  <c:v>15110.57</c:v>
                </c:pt>
                <c:pt idx="4671">
                  <c:v>14726.45</c:v>
                </c:pt>
                <c:pt idx="4672">
                  <c:v>12779.95</c:v>
                </c:pt>
                <c:pt idx="4673">
                  <c:v>12738.91</c:v>
                </c:pt>
                <c:pt idx="4674">
                  <c:v>11791.59</c:v>
                </c:pt>
                <c:pt idx="4675">
                  <c:v>10951.54</c:v>
                </c:pt>
                <c:pt idx="4676">
                  <c:v>10213.629999999999</c:v>
                </c:pt>
                <c:pt idx="4677">
                  <c:v>9562.14</c:v>
                </c:pt>
                <c:pt idx="4678">
                  <c:v>8973.92</c:v>
                </c:pt>
                <c:pt idx="4679">
                  <c:v>8421.9699999999993</c:v>
                </c:pt>
                <c:pt idx="4680">
                  <c:v>6578.52</c:v>
                </c:pt>
                <c:pt idx="4681">
                  <c:v>6305.13</c:v>
                </c:pt>
                <c:pt idx="4682">
                  <c:v>5276.82</c:v>
                </c:pt>
                <c:pt idx="4683">
                  <c:v>4329.72</c:v>
                </c:pt>
                <c:pt idx="4684">
                  <c:v>3459.57</c:v>
                </c:pt>
                <c:pt idx="4685">
                  <c:v>2654.31</c:v>
                </c:pt>
                <c:pt idx="4686">
                  <c:v>1896.47</c:v>
                </c:pt>
                <c:pt idx="4687">
                  <c:v>1165.78</c:v>
                </c:pt>
                <c:pt idx="4688">
                  <c:v>-516.36</c:v>
                </c:pt>
                <c:pt idx="4689">
                  <c:v>-1041.5899999999999</c:v>
                </c:pt>
                <c:pt idx="4690">
                  <c:v>-2123.04</c:v>
                </c:pt>
                <c:pt idx="4691">
                  <c:v>-3144.43</c:v>
                </c:pt>
                <c:pt idx="4692">
                  <c:v>-4108.49</c:v>
                </c:pt>
                <c:pt idx="4693">
                  <c:v>-5023.53</c:v>
                </c:pt>
                <c:pt idx="4694">
                  <c:v>-5901.6</c:v>
                </c:pt>
                <c:pt idx="4695">
                  <c:v>-6756.66</c:v>
                </c:pt>
                <c:pt idx="4696">
                  <c:v>-8150.11</c:v>
                </c:pt>
                <c:pt idx="4697">
                  <c:v>-8878.92</c:v>
                </c:pt>
                <c:pt idx="4698">
                  <c:v>-9923.01</c:v>
                </c:pt>
                <c:pt idx="4699">
                  <c:v>-10930.42</c:v>
                </c:pt>
                <c:pt idx="4700">
                  <c:v>-11902.12</c:v>
                </c:pt>
                <c:pt idx="4701">
                  <c:v>-12841.61</c:v>
                </c:pt>
                <c:pt idx="4702">
                  <c:v>-13754.12</c:v>
                </c:pt>
                <c:pt idx="4703">
                  <c:v>-14645.75</c:v>
                </c:pt>
                <c:pt idx="4704">
                  <c:v>-15659.41</c:v>
                </c:pt>
                <c:pt idx="4705">
                  <c:v>-16496.55</c:v>
                </c:pt>
                <c:pt idx="4706">
                  <c:v>-17403.669999999998</c:v>
                </c:pt>
                <c:pt idx="4707">
                  <c:v>-18293.53</c:v>
                </c:pt>
                <c:pt idx="4708">
                  <c:v>-19166.23</c:v>
                </c:pt>
                <c:pt idx="4709">
                  <c:v>-20021.78</c:v>
                </c:pt>
                <c:pt idx="4710">
                  <c:v>-20859.96</c:v>
                </c:pt>
                <c:pt idx="4711">
                  <c:v>-21680.38</c:v>
                </c:pt>
                <c:pt idx="4712">
                  <c:v>-22277.05</c:v>
                </c:pt>
                <c:pt idx="4713">
                  <c:v>-23104.799999999999</c:v>
                </c:pt>
                <c:pt idx="4714">
                  <c:v>-23798.5</c:v>
                </c:pt>
                <c:pt idx="4715">
                  <c:v>-24491</c:v>
                </c:pt>
                <c:pt idx="4716">
                  <c:v>-25181.22</c:v>
                </c:pt>
                <c:pt idx="4717">
                  <c:v>-25865.919999999998</c:v>
                </c:pt>
                <c:pt idx="4718">
                  <c:v>-26540.23</c:v>
                </c:pt>
                <c:pt idx="4719">
                  <c:v>-27198.47</c:v>
                </c:pt>
                <c:pt idx="4720">
                  <c:v>-27218.73</c:v>
                </c:pt>
                <c:pt idx="4721">
                  <c:v>-27962.68</c:v>
                </c:pt>
                <c:pt idx="4722">
                  <c:v>-28333.67</c:v>
                </c:pt>
                <c:pt idx="4723">
                  <c:v>-28730.67</c:v>
                </c:pt>
                <c:pt idx="4724">
                  <c:v>-29152.62</c:v>
                </c:pt>
                <c:pt idx="4725">
                  <c:v>-29593.19</c:v>
                </c:pt>
                <c:pt idx="4726">
                  <c:v>-30042.16</c:v>
                </c:pt>
                <c:pt idx="4727">
                  <c:v>-30487.29</c:v>
                </c:pt>
                <c:pt idx="4728">
                  <c:v>-30026.07</c:v>
                </c:pt>
                <c:pt idx="4729">
                  <c:v>-30621.65</c:v>
                </c:pt>
                <c:pt idx="4730">
                  <c:v>-30687.21</c:v>
                </c:pt>
                <c:pt idx="4731">
                  <c:v>-30797.38</c:v>
                </c:pt>
                <c:pt idx="4732">
                  <c:v>-30950.27</c:v>
                </c:pt>
                <c:pt idx="4733">
                  <c:v>-31137.43</c:v>
                </c:pt>
                <c:pt idx="4734">
                  <c:v>-31345.599999999999</c:v>
                </c:pt>
                <c:pt idx="4735">
                  <c:v>-31559.09</c:v>
                </c:pt>
                <c:pt idx="4736">
                  <c:v>-30666.58</c:v>
                </c:pt>
                <c:pt idx="4737">
                  <c:v>-31083.82</c:v>
                </c:pt>
                <c:pt idx="4738">
                  <c:v>-30857.49</c:v>
                </c:pt>
                <c:pt idx="4739">
                  <c:v>-30694.68</c:v>
                </c:pt>
                <c:pt idx="4740">
                  <c:v>-30593.07</c:v>
                </c:pt>
                <c:pt idx="4741">
                  <c:v>-30542.400000000001</c:v>
                </c:pt>
                <c:pt idx="4742">
                  <c:v>-30526.639999999999</c:v>
                </c:pt>
                <c:pt idx="4743">
                  <c:v>-30526.85</c:v>
                </c:pt>
                <c:pt idx="4744">
                  <c:v>-29428.45</c:v>
                </c:pt>
                <c:pt idx="4745">
                  <c:v>-29644.35</c:v>
                </c:pt>
                <c:pt idx="4746">
                  <c:v>-29219.07</c:v>
                </c:pt>
                <c:pt idx="4747">
                  <c:v>-28858.38</c:v>
                </c:pt>
                <c:pt idx="4748">
                  <c:v>-28559.45</c:v>
                </c:pt>
                <c:pt idx="4749">
                  <c:v>-28312.18</c:v>
                </c:pt>
                <c:pt idx="4750">
                  <c:v>-28101.23</c:v>
                </c:pt>
                <c:pt idx="4751">
                  <c:v>-27908.55</c:v>
                </c:pt>
                <c:pt idx="4752">
                  <c:v>-26757.43</c:v>
                </c:pt>
                <c:pt idx="4753">
                  <c:v>-26757.72</c:v>
                </c:pt>
                <c:pt idx="4754">
                  <c:v>-26197.18</c:v>
                </c:pt>
                <c:pt idx="4755">
                  <c:v>-25692.34</c:v>
                </c:pt>
                <c:pt idx="4756">
                  <c:v>-25240.02</c:v>
                </c:pt>
                <c:pt idx="4757">
                  <c:v>-24830.959999999999</c:v>
                </c:pt>
                <c:pt idx="4758">
                  <c:v>-24451.599999999999</c:v>
                </c:pt>
                <c:pt idx="4759">
                  <c:v>-24086.23</c:v>
                </c:pt>
                <c:pt idx="4760">
                  <c:v>-23171.46</c:v>
                </c:pt>
                <c:pt idx="4761">
                  <c:v>-22908.37</c:v>
                </c:pt>
                <c:pt idx="4762">
                  <c:v>-22315.09</c:v>
                </c:pt>
                <c:pt idx="4763">
                  <c:v>-21741.81</c:v>
                </c:pt>
                <c:pt idx="4764">
                  <c:v>-21185.91</c:v>
                </c:pt>
                <c:pt idx="4765">
                  <c:v>-20642.47</c:v>
                </c:pt>
                <c:pt idx="4766">
                  <c:v>-20104.89</c:v>
                </c:pt>
                <c:pt idx="4767">
                  <c:v>-19565.87</c:v>
                </c:pt>
                <c:pt idx="4768">
                  <c:v>-18949.71</c:v>
                </c:pt>
                <c:pt idx="4769">
                  <c:v>-18401.89</c:v>
                </c:pt>
                <c:pt idx="4770">
                  <c:v>-17796</c:v>
                </c:pt>
                <c:pt idx="4771">
                  <c:v>-17173.36</c:v>
                </c:pt>
                <c:pt idx="4772">
                  <c:v>-16532.38</c:v>
                </c:pt>
                <c:pt idx="4773">
                  <c:v>-15872.34</c:v>
                </c:pt>
                <c:pt idx="4774">
                  <c:v>-15193.19</c:v>
                </c:pt>
                <c:pt idx="4775">
                  <c:v>-14495.4</c:v>
                </c:pt>
                <c:pt idx="4776">
                  <c:v>-14190.49</c:v>
                </c:pt>
                <c:pt idx="4777">
                  <c:v>-13368.13</c:v>
                </c:pt>
                <c:pt idx="4778">
                  <c:v>-12757.46</c:v>
                </c:pt>
                <c:pt idx="4779">
                  <c:v>-12091.37</c:v>
                </c:pt>
                <c:pt idx="4780">
                  <c:v>-11370.08</c:v>
                </c:pt>
                <c:pt idx="4781">
                  <c:v>-10597.99</c:v>
                </c:pt>
                <c:pt idx="4782">
                  <c:v>-9782.5499999999993</c:v>
                </c:pt>
                <c:pt idx="4783">
                  <c:v>-8932.89</c:v>
                </c:pt>
                <c:pt idx="4784">
                  <c:v>-8606.1299999999992</c:v>
                </c:pt>
                <c:pt idx="4785">
                  <c:v>-7595.88</c:v>
                </c:pt>
                <c:pt idx="4786">
                  <c:v>-6880.12</c:v>
                </c:pt>
                <c:pt idx="4787">
                  <c:v>-6106.44</c:v>
                </c:pt>
                <c:pt idx="4788">
                  <c:v>-5276.86</c:v>
                </c:pt>
                <c:pt idx="4789">
                  <c:v>-4397.3</c:v>
                </c:pt>
                <c:pt idx="4790">
                  <c:v>-3476.39</c:v>
                </c:pt>
                <c:pt idx="4791">
                  <c:v>-2524.3200000000002</c:v>
                </c:pt>
                <c:pt idx="4792">
                  <c:v>-1893.78</c:v>
                </c:pt>
                <c:pt idx="4793">
                  <c:v>-834.97</c:v>
                </c:pt>
                <c:pt idx="4794">
                  <c:v>37.340000000000003</c:v>
                </c:pt>
                <c:pt idx="4795">
                  <c:v>940.64</c:v>
                </c:pt>
                <c:pt idx="4796">
                  <c:v>1871.77</c:v>
                </c:pt>
                <c:pt idx="4797">
                  <c:v>2825.91</c:v>
                </c:pt>
                <c:pt idx="4798">
                  <c:v>3797.24</c:v>
                </c:pt>
                <c:pt idx="4799">
                  <c:v>4779.42</c:v>
                </c:pt>
                <c:pt idx="4800">
                  <c:v>5971.61</c:v>
                </c:pt>
                <c:pt idx="4801">
                  <c:v>6912.57</c:v>
                </c:pt>
                <c:pt idx="4802">
                  <c:v>7961.81</c:v>
                </c:pt>
                <c:pt idx="4803">
                  <c:v>8981.8700000000008</c:v>
                </c:pt>
                <c:pt idx="4804">
                  <c:v>9970.2000000000007</c:v>
                </c:pt>
                <c:pt idx="4805">
                  <c:v>10927.4</c:v>
                </c:pt>
                <c:pt idx="4806">
                  <c:v>11856.47</c:v>
                </c:pt>
                <c:pt idx="4807">
                  <c:v>12761.67</c:v>
                </c:pt>
                <c:pt idx="4808">
                  <c:v>14537.59</c:v>
                </c:pt>
                <c:pt idx="4809">
                  <c:v>15213.9</c:v>
                </c:pt>
                <c:pt idx="4810">
                  <c:v>16371.46</c:v>
                </c:pt>
                <c:pt idx="4811">
                  <c:v>17431.21</c:v>
                </c:pt>
                <c:pt idx="4812">
                  <c:v>18392.169999999998</c:v>
                </c:pt>
                <c:pt idx="4813">
                  <c:v>19261.37</c:v>
                </c:pt>
                <c:pt idx="4814">
                  <c:v>20051.740000000002</c:v>
                </c:pt>
                <c:pt idx="4815">
                  <c:v>20779.439999999999</c:v>
                </c:pt>
                <c:pt idx="4816">
                  <c:v>22762</c:v>
                </c:pt>
                <c:pt idx="4817">
                  <c:v>23128.91</c:v>
                </c:pt>
                <c:pt idx="4818">
                  <c:v>24198.240000000002</c:v>
                </c:pt>
                <c:pt idx="4819">
                  <c:v>25129.200000000001</c:v>
                </c:pt>
                <c:pt idx="4820">
                  <c:v>25923.71</c:v>
                </c:pt>
                <c:pt idx="4821">
                  <c:v>26593.45</c:v>
                </c:pt>
                <c:pt idx="4822">
                  <c:v>27157.16</c:v>
                </c:pt>
                <c:pt idx="4823">
                  <c:v>27637.24</c:v>
                </c:pt>
                <c:pt idx="4824">
                  <c:v>29494.22</c:v>
                </c:pt>
                <c:pt idx="4825">
                  <c:v>29559.21</c:v>
                </c:pt>
                <c:pt idx="4826">
                  <c:v>30397.29</c:v>
                </c:pt>
                <c:pt idx="4827">
                  <c:v>31081.33</c:v>
                </c:pt>
                <c:pt idx="4828">
                  <c:v>31614.78</c:v>
                </c:pt>
                <c:pt idx="4829">
                  <c:v>32011.18</c:v>
                </c:pt>
                <c:pt idx="4830">
                  <c:v>32291.29</c:v>
                </c:pt>
                <c:pt idx="4831">
                  <c:v>32479.67</c:v>
                </c:pt>
                <c:pt idx="4832">
                  <c:v>33833.550000000003</c:v>
                </c:pt>
                <c:pt idx="4833">
                  <c:v>33641.589999999997</c:v>
                </c:pt>
                <c:pt idx="4834">
                  <c:v>34106.39</c:v>
                </c:pt>
                <c:pt idx="4835">
                  <c:v>34436.18</c:v>
                </c:pt>
                <c:pt idx="4836">
                  <c:v>34635.72</c:v>
                </c:pt>
                <c:pt idx="4837">
                  <c:v>34717.440000000002</c:v>
                </c:pt>
                <c:pt idx="4838">
                  <c:v>34699.279999999999</c:v>
                </c:pt>
                <c:pt idx="4839">
                  <c:v>34601.96</c:v>
                </c:pt>
                <c:pt idx="4840">
                  <c:v>35199.46</c:v>
                </c:pt>
                <c:pt idx="4841">
                  <c:v>34840.01</c:v>
                </c:pt>
                <c:pt idx="4842">
                  <c:v>34873.94</c:v>
                </c:pt>
                <c:pt idx="4843">
                  <c:v>34820.620000000003</c:v>
                </c:pt>
                <c:pt idx="4844">
                  <c:v>34685.06</c:v>
                </c:pt>
                <c:pt idx="4845">
                  <c:v>34475.99</c:v>
                </c:pt>
                <c:pt idx="4846">
                  <c:v>34204.660000000003</c:v>
                </c:pt>
                <c:pt idx="4847">
                  <c:v>33883.51</c:v>
                </c:pt>
                <c:pt idx="4848">
                  <c:v>33798.69</c:v>
                </c:pt>
                <c:pt idx="4849">
                  <c:v>33353.72</c:v>
                </c:pt>
                <c:pt idx="4850">
                  <c:v>33043.08</c:v>
                </c:pt>
                <c:pt idx="4851">
                  <c:v>32694.62</c:v>
                </c:pt>
                <c:pt idx="4852">
                  <c:v>32311.96</c:v>
                </c:pt>
                <c:pt idx="4853">
                  <c:v>31899.35</c:v>
                </c:pt>
                <c:pt idx="4854">
                  <c:v>31461.47</c:v>
                </c:pt>
                <c:pt idx="4855">
                  <c:v>31003.040000000001</c:v>
                </c:pt>
                <c:pt idx="4856">
                  <c:v>30460.19</c:v>
                </c:pt>
                <c:pt idx="4857">
                  <c:v>29988.94</c:v>
                </c:pt>
                <c:pt idx="4858">
                  <c:v>29471.47</c:v>
                </c:pt>
                <c:pt idx="4859">
                  <c:v>28955.279999999999</c:v>
                </c:pt>
                <c:pt idx="4860">
                  <c:v>28442.62</c:v>
                </c:pt>
                <c:pt idx="4861">
                  <c:v>27934.35</c:v>
                </c:pt>
                <c:pt idx="4862">
                  <c:v>27430.26</c:v>
                </c:pt>
                <c:pt idx="4863">
                  <c:v>26929.47</c:v>
                </c:pt>
                <c:pt idx="4864">
                  <c:v>26156.98</c:v>
                </c:pt>
                <c:pt idx="4865">
                  <c:v>25719.11</c:v>
                </c:pt>
                <c:pt idx="4866">
                  <c:v>25129.47</c:v>
                </c:pt>
                <c:pt idx="4867">
                  <c:v>24566.17</c:v>
                </c:pt>
                <c:pt idx="4868">
                  <c:v>24029.439999999999</c:v>
                </c:pt>
                <c:pt idx="4869">
                  <c:v>23516.95</c:v>
                </c:pt>
                <c:pt idx="4870">
                  <c:v>23024.54</c:v>
                </c:pt>
                <c:pt idx="4871">
                  <c:v>22546.95</c:v>
                </c:pt>
                <c:pt idx="4872">
                  <c:v>21667.88</c:v>
                </c:pt>
                <c:pt idx="4873">
                  <c:v>21293.39</c:v>
                </c:pt>
                <c:pt idx="4874">
                  <c:v>20690.91</c:v>
                </c:pt>
                <c:pt idx="4875">
                  <c:v>20125.21</c:v>
                </c:pt>
                <c:pt idx="4876">
                  <c:v>19594.78</c:v>
                </c:pt>
                <c:pt idx="4877">
                  <c:v>19094.86</c:v>
                </c:pt>
                <c:pt idx="4878">
                  <c:v>18618.39</c:v>
                </c:pt>
                <c:pt idx="4879">
                  <c:v>18157.009999999998</c:v>
                </c:pt>
                <c:pt idx="4880">
                  <c:v>17291.45</c:v>
                </c:pt>
                <c:pt idx="4881">
                  <c:v>16925.18</c:v>
                </c:pt>
                <c:pt idx="4882">
                  <c:v>16323.54</c:v>
                </c:pt>
                <c:pt idx="4883">
                  <c:v>15749.83</c:v>
                </c:pt>
                <c:pt idx="4884">
                  <c:v>15201.71</c:v>
                </c:pt>
                <c:pt idx="4885">
                  <c:v>14674.11</c:v>
                </c:pt>
                <c:pt idx="4886">
                  <c:v>14160.1</c:v>
                </c:pt>
                <c:pt idx="4887">
                  <c:v>13651.72</c:v>
                </c:pt>
                <c:pt idx="4888">
                  <c:v>12730.24</c:v>
                </c:pt>
                <c:pt idx="4889">
                  <c:v>12299.63</c:v>
                </c:pt>
                <c:pt idx="4890">
                  <c:v>11625.68</c:v>
                </c:pt>
                <c:pt idx="4891">
                  <c:v>10971.97</c:v>
                </c:pt>
                <c:pt idx="4892">
                  <c:v>10336.32</c:v>
                </c:pt>
                <c:pt idx="4893">
                  <c:v>9713.7099999999991</c:v>
                </c:pt>
                <c:pt idx="4894">
                  <c:v>9097.17</c:v>
                </c:pt>
                <c:pt idx="4895">
                  <c:v>8478.76</c:v>
                </c:pt>
                <c:pt idx="4896">
                  <c:v>7439.84</c:v>
                </c:pt>
                <c:pt idx="4897">
                  <c:v>6884.62</c:v>
                </c:pt>
                <c:pt idx="4898">
                  <c:v>6079.28</c:v>
                </c:pt>
                <c:pt idx="4899">
                  <c:v>5288</c:v>
                </c:pt>
                <c:pt idx="4900">
                  <c:v>4509.3500000000004</c:v>
                </c:pt>
                <c:pt idx="4901">
                  <c:v>3739.23</c:v>
                </c:pt>
                <c:pt idx="4902">
                  <c:v>2971.71</c:v>
                </c:pt>
                <c:pt idx="4903">
                  <c:v>2199.96</c:v>
                </c:pt>
                <c:pt idx="4904">
                  <c:v>1143.3800000000001</c:v>
                </c:pt>
                <c:pt idx="4905">
                  <c:v>403.61</c:v>
                </c:pt>
                <c:pt idx="4906">
                  <c:v>-509.21</c:v>
                </c:pt>
                <c:pt idx="4907">
                  <c:v>-1419.03</c:v>
                </c:pt>
                <c:pt idx="4908">
                  <c:v>-2326.1799999999998</c:v>
                </c:pt>
                <c:pt idx="4909">
                  <c:v>-3232.24</c:v>
                </c:pt>
                <c:pt idx="4910">
                  <c:v>-4139.4799999999996</c:v>
                </c:pt>
                <c:pt idx="4911">
                  <c:v>-5050.49</c:v>
                </c:pt>
                <c:pt idx="4912">
                  <c:v>-5899.17</c:v>
                </c:pt>
                <c:pt idx="4913">
                  <c:v>-6839.13</c:v>
                </c:pt>
                <c:pt idx="4914">
                  <c:v>-7749.83</c:v>
                </c:pt>
                <c:pt idx="4915">
                  <c:v>-8675.68</c:v>
                </c:pt>
                <c:pt idx="4916">
                  <c:v>-9615.4699999999993</c:v>
                </c:pt>
                <c:pt idx="4917">
                  <c:v>-10566.33</c:v>
                </c:pt>
                <c:pt idx="4918">
                  <c:v>-11524.17</c:v>
                </c:pt>
                <c:pt idx="4919">
                  <c:v>-12484.14</c:v>
                </c:pt>
                <c:pt idx="4920">
                  <c:v>-12756.58</c:v>
                </c:pt>
                <c:pt idx="4921">
                  <c:v>-13855.4</c:v>
                </c:pt>
                <c:pt idx="4922">
                  <c:v>-14562.42</c:v>
                </c:pt>
                <c:pt idx="4923">
                  <c:v>-15320.53</c:v>
                </c:pt>
                <c:pt idx="4924">
                  <c:v>-16127.47</c:v>
                </c:pt>
                <c:pt idx="4925">
                  <c:v>-16974.46</c:v>
                </c:pt>
                <c:pt idx="4926">
                  <c:v>-17847.97</c:v>
                </c:pt>
                <c:pt idx="4927">
                  <c:v>-18731.900000000001</c:v>
                </c:pt>
                <c:pt idx="4928">
                  <c:v>-18172.11</c:v>
                </c:pt>
                <c:pt idx="4929">
                  <c:v>-19342.93</c:v>
                </c:pt>
                <c:pt idx="4930">
                  <c:v>-19683.150000000001</c:v>
                </c:pt>
                <c:pt idx="4931">
                  <c:v>-20121.79</c:v>
                </c:pt>
                <c:pt idx="4932">
                  <c:v>-20655.29</c:v>
                </c:pt>
                <c:pt idx="4933">
                  <c:v>-21268.25</c:v>
                </c:pt>
                <c:pt idx="4934">
                  <c:v>-21936.73</c:v>
                </c:pt>
                <c:pt idx="4935">
                  <c:v>-22632.27</c:v>
                </c:pt>
                <c:pt idx="4936">
                  <c:v>-20998.28</c:v>
                </c:pt>
                <c:pt idx="4937">
                  <c:v>-22172.38</c:v>
                </c:pt>
                <c:pt idx="4938">
                  <c:v>-22006.91</c:v>
                </c:pt>
                <c:pt idx="4939">
                  <c:v>-22006.01</c:v>
                </c:pt>
                <c:pt idx="4940">
                  <c:v>-22164.94</c:v>
                </c:pt>
                <c:pt idx="4941">
                  <c:v>-22460.66</c:v>
                </c:pt>
                <c:pt idx="4942">
                  <c:v>-22857.01</c:v>
                </c:pt>
                <c:pt idx="4943">
                  <c:v>-23310.91</c:v>
                </c:pt>
                <c:pt idx="4944">
                  <c:v>-20697.990000000002</c:v>
                </c:pt>
                <c:pt idx="4945">
                  <c:v>-21813.439999999999</c:v>
                </c:pt>
                <c:pt idx="4946">
                  <c:v>-21164.45</c:v>
                </c:pt>
                <c:pt idx="4947">
                  <c:v>-20740.189999999999</c:v>
                </c:pt>
                <c:pt idx="4948">
                  <c:v>-20534.419999999998</c:v>
                </c:pt>
                <c:pt idx="4949">
                  <c:v>-20518.11</c:v>
                </c:pt>
                <c:pt idx="4950">
                  <c:v>-20645.87</c:v>
                </c:pt>
                <c:pt idx="4951">
                  <c:v>-20863.75</c:v>
                </c:pt>
                <c:pt idx="4952">
                  <c:v>-17625.599999999999</c:v>
                </c:pt>
                <c:pt idx="4953">
                  <c:v>-18628.03</c:v>
                </c:pt>
                <c:pt idx="4954">
                  <c:v>-17642.29</c:v>
                </c:pt>
                <c:pt idx="4955">
                  <c:v>-16920.46</c:v>
                </c:pt>
                <c:pt idx="4956">
                  <c:v>-16454.54</c:v>
                </c:pt>
                <c:pt idx="4957">
                  <c:v>-16211.83</c:v>
                </c:pt>
                <c:pt idx="4958">
                  <c:v>-16142.11</c:v>
                </c:pt>
                <c:pt idx="4959">
                  <c:v>-16185.95</c:v>
                </c:pt>
                <c:pt idx="4960">
                  <c:v>-12791.85</c:v>
                </c:pt>
                <c:pt idx="4961">
                  <c:v>-13651.72</c:v>
                </c:pt>
                <c:pt idx="4962">
                  <c:v>-12533.11</c:v>
                </c:pt>
                <c:pt idx="4963">
                  <c:v>-11685.68</c:v>
                </c:pt>
                <c:pt idx="4964">
                  <c:v>-11100.19</c:v>
                </c:pt>
                <c:pt idx="4965">
                  <c:v>-10743.79</c:v>
                </c:pt>
                <c:pt idx="4966">
                  <c:v>-10566.82</c:v>
                </c:pt>
                <c:pt idx="4967">
                  <c:v>-10510.86</c:v>
                </c:pt>
                <c:pt idx="4968">
                  <c:v>-7299.31</c:v>
                </c:pt>
                <c:pt idx="4969">
                  <c:v>-8017.39</c:v>
                </c:pt>
                <c:pt idx="4970">
                  <c:v>-6918.61</c:v>
                </c:pt>
                <c:pt idx="4971">
                  <c:v>-6073.85</c:v>
                </c:pt>
                <c:pt idx="4972">
                  <c:v>-5472.97</c:v>
                </c:pt>
                <c:pt idx="4973">
                  <c:v>-5084.6000000000004</c:v>
                </c:pt>
                <c:pt idx="4974">
                  <c:v>-4862.3900000000003</c:v>
                </c:pt>
                <c:pt idx="4975">
                  <c:v>-4752.22</c:v>
                </c:pt>
                <c:pt idx="4976">
                  <c:v>-1961.24</c:v>
                </c:pt>
                <c:pt idx="4977">
                  <c:v>-2515.62</c:v>
                </c:pt>
                <c:pt idx="4978">
                  <c:v>-1521.64</c:v>
                </c:pt>
                <c:pt idx="4979">
                  <c:v>-739.53</c:v>
                </c:pt>
                <c:pt idx="4980">
                  <c:v>-159.24</c:v>
                </c:pt>
                <c:pt idx="4981">
                  <c:v>246.6</c:v>
                </c:pt>
                <c:pt idx="4982">
                  <c:v>517.51</c:v>
                </c:pt>
                <c:pt idx="4983">
                  <c:v>699.32</c:v>
                </c:pt>
                <c:pt idx="4984">
                  <c:v>3028.71</c:v>
                </c:pt>
                <c:pt idx="4985">
                  <c:v>2686.87</c:v>
                </c:pt>
                <c:pt idx="4986">
                  <c:v>3590.56</c:v>
                </c:pt>
                <c:pt idx="4987">
                  <c:v>4332.99</c:v>
                </c:pt>
                <c:pt idx="4988">
                  <c:v>4923.1099999999997</c:v>
                </c:pt>
                <c:pt idx="4989">
                  <c:v>5383.38</c:v>
                </c:pt>
                <c:pt idx="4990">
                  <c:v>5745.63</c:v>
                </c:pt>
                <c:pt idx="4991">
                  <c:v>6046.48</c:v>
                </c:pt>
                <c:pt idx="4992">
                  <c:v>7965.51</c:v>
                </c:pt>
                <c:pt idx="4993">
                  <c:v>7890.41</c:v>
                </c:pt>
                <c:pt idx="4994">
                  <c:v>8760.0300000000007</c:v>
                </c:pt>
                <c:pt idx="4995">
                  <c:v>9520.08</c:v>
                </c:pt>
                <c:pt idx="4996">
                  <c:v>10177.56</c:v>
                </c:pt>
                <c:pt idx="4997">
                  <c:v>10749.13</c:v>
                </c:pt>
                <c:pt idx="4998">
                  <c:v>11258.11</c:v>
                </c:pt>
                <c:pt idx="4999">
                  <c:v>11731.16</c:v>
                </c:pt>
                <c:pt idx="5000">
                  <c:v>13221.65</c:v>
                </c:pt>
                <c:pt idx="5001">
                  <c:v>13474.95</c:v>
                </c:pt>
                <c:pt idx="5002">
                  <c:v>14330.03</c:v>
                </c:pt>
                <c:pt idx="5003">
                  <c:v>15129.14</c:v>
                </c:pt>
                <c:pt idx="5004">
                  <c:v>15876.73</c:v>
                </c:pt>
                <c:pt idx="5005">
                  <c:v>16582.38</c:v>
                </c:pt>
                <c:pt idx="5006">
                  <c:v>17259.009999999998</c:v>
                </c:pt>
                <c:pt idx="5007">
                  <c:v>17921.14</c:v>
                </c:pt>
                <c:pt idx="5008">
                  <c:v>18993.61</c:v>
                </c:pt>
                <c:pt idx="5009">
                  <c:v>19577.349999999999</c:v>
                </c:pt>
                <c:pt idx="5010">
                  <c:v>20409.650000000001</c:v>
                </c:pt>
                <c:pt idx="5011">
                  <c:v>21227.93</c:v>
                </c:pt>
                <c:pt idx="5012">
                  <c:v>22033.26</c:v>
                </c:pt>
                <c:pt idx="5013">
                  <c:v>22827.74</c:v>
                </c:pt>
                <c:pt idx="5014">
                  <c:v>23613.94</c:v>
                </c:pt>
                <c:pt idx="5015">
                  <c:v>24394.59</c:v>
                </c:pt>
                <c:pt idx="5016">
                  <c:v>24898.13</c:v>
                </c:pt>
                <c:pt idx="5017">
                  <c:v>25733.65</c:v>
                </c:pt>
                <c:pt idx="5018">
                  <c:v>26416.12</c:v>
                </c:pt>
                <c:pt idx="5019">
                  <c:v>27123.55</c:v>
                </c:pt>
                <c:pt idx="5020">
                  <c:v>27854.41</c:v>
                </c:pt>
                <c:pt idx="5021">
                  <c:v>28603.35</c:v>
                </c:pt>
                <c:pt idx="5022">
                  <c:v>29362.12</c:v>
                </c:pt>
                <c:pt idx="5023">
                  <c:v>30120.880000000001</c:v>
                </c:pt>
                <c:pt idx="5024">
                  <c:v>30047.87</c:v>
                </c:pt>
                <c:pt idx="5025">
                  <c:v>30956.03</c:v>
                </c:pt>
                <c:pt idx="5026">
                  <c:v>31380.68</c:v>
                </c:pt>
                <c:pt idx="5027">
                  <c:v>31851.439999999999</c:v>
                </c:pt>
                <c:pt idx="5028">
                  <c:v>32364.87</c:v>
                </c:pt>
                <c:pt idx="5029">
                  <c:v>32910.71</c:v>
                </c:pt>
                <c:pt idx="5030">
                  <c:v>33473.71</c:v>
                </c:pt>
                <c:pt idx="5031">
                  <c:v>34036.04</c:v>
                </c:pt>
                <c:pt idx="5032">
                  <c:v>33347.279999999999</c:v>
                </c:pt>
                <c:pt idx="5033">
                  <c:v>34124.75</c:v>
                </c:pt>
                <c:pt idx="5034">
                  <c:v>34170.28</c:v>
                </c:pt>
                <c:pt idx="5035">
                  <c:v>34278.29</c:v>
                </c:pt>
                <c:pt idx="5036">
                  <c:v>34444.76</c:v>
                </c:pt>
                <c:pt idx="5037">
                  <c:v>34656.46</c:v>
                </c:pt>
                <c:pt idx="5038">
                  <c:v>34893.53</c:v>
                </c:pt>
                <c:pt idx="5039">
                  <c:v>35132.769999999997</c:v>
                </c:pt>
                <c:pt idx="5040">
                  <c:v>33913.160000000003</c:v>
                </c:pt>
                <c:pt idx="5041">
                  <c:v>34403.300000000003</c:v>
                </c:pt>
                <c:pt idx="5042">
                  <c:v>34037.9</c:v>
                </c:pt>
                <c:pt idx="5043">
                  <c:v>33744.03</c:v>
                </c:pt>
                <c:pt idx="5044">
                  <c:v>33518.19</c:v>
                </c:pt>
                <c:pt idx="5045">
                  <c:v>33346.92</c:v>
                </c:pt>
                <c:pt idx="5046">
                  <c:v>33209.599999999999</c:v>
                </c:pt>
                <c:pt idx="5047">
                  <c:v>33081.94</c:v>
                </c:pt>
                <c:pt idx="5048">
                  <c:v>31433.37</c:v>
                </c:pt>
                <c:pt idx="5049">
                  <c:v>31583.42</c:v>
                </c:pt>
                <c:pt idx="5050">
                  <c:v>30844.86</c:v>
                </c:pt>
                <c:pt idx="5051">
                  <c:v>30189.3</c:v>
                </c:pt>
                <c:pt idx="5052">
                  <c:v>29613.73</c:v>
                </c:pt>
                <c:pt idx="5053">
                  <c:v>29104.87</c:v>
                </c:pt>
                <c:pt idx="5054">
                  <c:v>28642.15</c:v>
                </c:pt>
                <c:pt idx="5055">
                  <c:v>28201.27</c:v>
                </c:pt>
                <c:pt idx="5056">
                  <c:v>26320.15</c:v>
                </c:pt>
                <c:pt idx="5057">
                  <c:v>26166.59</c:v>
                </c:pt>
                <c:pt idx="5058">
                  <c:v>25175.05</c:v>
                </c:pt>
                <c:pt idx="5059">
                  <c:v>24272.92</c:v>
                </c:pt>
                <c:pt idx="5060">
                  <c:v>23457.72</c:v>
                </c:pt>
                <c:pt idx="5061">
                  <c:v>22717.439999999999</c:v>
                </c:pt>
                <c:pt idx="5062">
                  <c:v>22033.32</c:v>
                </c:pt>
                <c:pt idx="5063">
                  <c:v>21383.09</c:v>
                </c:pt>
                <c:pt idx="5064">
                  <c:v>19375.02</c:v>
                </c:pt>
                <c:pt idx="5065">
                  <c:v>19026.61</c:v>
                </c:pt>
                <c:pt idx="5066">
                  <c:v>17894.75</c:v>
                </c:pt>
                <c:pt idx="5067">
                  <c:v>16862.63</c:v>
                </c:pt>
                <c:pt idx="5068">
                  <c:v>15927.54</c:v>
                </c:pt>
                <c:pt idx="5069">
                  <c:v>15077.49</c:v>
                </c:pt>
                <c:pt idx="5070">
                  <c:v>14293.84</c:v>
                </c:pt>
                <c:pt idx="5071">
                  <c:v>13554.55</c:v>
                </c:pt>
                <c:pt idx="5072">
                  <c:v>11536.54</c:v>
                </c:pt>
                <c:pt idx="5073">
                  <c:v>11105.54</c:v>
                </c:pt>
                <c:pt idx="5074">
                  <c:v>9939.7800000000007</c:v>
                </c:pt>
                <c:pt idx="5075">
                  <c:v>8877.5499999999993</c:v>
                </c:pt>
                <c:pt idx="5076">
                  <c:v>7915.6</c:v>
                </c:pt>
                <c:pt idx="5077">
                  <c:v>7041.95</c:v>
                </c:pt>
                <c:pt idx="5078">
                  <c:v>6238.32</c:v>
                </c:pt>
                <c:pt idx="5079">
                  <c:v>5483.15</c:v>
                </c:pt>
                <c:pt idx="5080">
                  <c:v>3522.33</c:v>
                </c:pt>
                <c:pt idx="5081">
                  <c:v>3070.03</c:v>
                </c:pt>
                <c:pt idx="5082">
                  <c:v>1925.89</c:v>
                </c:pt>
                <c:pt idx="5083">
                  <c:v>883.29</c:v>
                </c:pt>
                <c:pt idx="5084">
                  <c:v>-61.63</c:v>
                </c:pt>
                <c:pt idx="5085">
                  <c:v>-921.01</c:v>
                </c:pt>
                <c:pt idx="5086">
                  <c:v>-1712.89</c:v>
                </c:pt>
                <c:pt idx="5087">
                  <c:v>-2458.29</c:v>
                </c:pt>
                <c:pt idx="5088">
                  <c:v>-4342.26</c:v>
                </c:pt>
                <c:pt idx="5089">
                  <c:v>-4801.91</c:v>
                </c:pt>
                <c:pt idx="5090">
                  <c:v>-5915.7</c:v>
                </c:pt>
                <c:pt idx="5091">
                  <c:v>-6934.59</c:v>
                </c:pt>
                <c:pt idx="5092">
                  <c:v>-7862.38</c:v>
                </c:pt>
                <c:pt idx="5093">
                  <c:v>-8710.6200000000008</c:v>
                </c:pt>
                <c:pt idx="5094">
                  <c:v>-9496.36</c:v>
                </c:pt>
                <c:pt idx="5095">
                  <c:v>-10239.44</c:v>
                </c:pt>
                <c:pt idx="5096">
                  <c:v>-11918.32</c:v>
                </c:pt>
                <c:pt idx="5097">
                  <c:v>-12424.61</c:v>
                </c:pt>
                <c:pt idx="5098">
                  <c:v>-13471.7</c:v>
                </c:pt>
                <c:pt idx="5099">
                  <c:v>-14443.8</c:v>
                </c:pt>
                <c:pt idx="5100">
                  <c:v>-15344.46</c:v>
                </c:pt>
                <c:pt idx="5101">
                  <c:v>-16182.97</c:v>
                </c:pt>
                <c:pt idx="5102">
                  <c:v>-16972.68</c:v>
                </c:pt>
                <c:pt idx="5103">
                  <c:v>-17728.88</c:v>
                </c:pt>
                <c:pt idx="5104">
                  <c:v>-19082.96</c:v>
                </c:pt>
                <c:pt idx="5105">
                  <c:v>-19681.490000000002</c:v>
                </c:pt>
                <c:pt idx="5106">
                  <c:v>-20627.29</c:v>
                </c:pt>
                <c:pt idx="5107">
                  <c:v>-21525.11</c:v>
                </c:pt>
                <c:pt idx="5108">
                  <c:v>-22377.13</c:v>
                </c:pt>
                <c:pt idx="5109">
                  <c:v>-23188.59</c:v>
                </c:pt>
                <c:pt idx="5110">
                  <c:v>-23966.82</c:v>
                </c:pt>
                <c:pt idx="5111">
                  <c:v>-24720.11</c:v>
                </c:pt>
                <c:pt idx="5112">
                  <c:v>-25456.55</c:v>
                </c:pt>
                <c:pt idx="5113">
                  <c:v>-26183.1</c:v>
                </c:pt>
                <c:pt idx="5114">
                  <c:v>-26904.85</c:v>
                </c:pt>
                <c:pt idx="5115">
                  <c:v>-27624.67</c:v>
                </c:pt>
                <c:pt idx="5116">
                  <c:v>-28343.200000000001</c:v>
                </c:pt>
                <c:pt idx="5117">
                  <c:v>-29059.06</c:v>
                </c:pt>
                <c:pt idx="5118">
                  <c:v>-29769.360000000001</c:v>
                </c:pt>
                <c:pt idx="5119">
                  <c:v>-30470.22</c:v>
                </c:pt>
                <c:pt idx="5120">
                  <c:v>-30404.41</c:v>
                </c:pt>
                <c:pt idx="5121">
                  <c:v>-31238.44</c:v>
                </c:pt>
                <c:pt idx="5122">
                  <c:v>-31633.57</c:v>
                </c:pt>
                <c:pt idx="5123">
                  <c:v>-32078.06</c:v>
                </c:pt>
                <c:pt idx="5124">
                  <c:v>-32570.53</c:v>
                </c:pt>
                <c:pt idx="5125">
                  <c:v>-33102.32</c:v>
                </c:pt>
                <c:pt idx="5126">
                  <c:v>-33659.46</c:v>
                </c:pt>
                <c:pt idx="5127">
                  <c:v>-34225.040000000001</c:v>
                </c:pt>
                <c:pt idx="5128">
                  <c:v>-33207.129999999997</c:v>
                </c:pt>
                <c:pt idx="5129">
                  <c:v>-34082.92</c:v>
                </c:pt>
                <c:pt idx="5130">
                  <c:v>-34047.769999999997</c:v>
                </c:pt>
                <c:pt idx="5131">
                  <c:v>-34119.64</c:v>
                </c:pt>
                <c:pt idx="5132">
                  <c:v>-34295.07</c:v>
                </c:pt>
                <c:pt idx="5133">
                  <c:v>-34557.589999999997</c:v>
                </c:pt>
                <c:pt idx="5134">
                  <c:v>-34881.42</c:v>
                </c:pt>
                <c:pt idx="5135">
                  <c:v>-35235.83</c:v>
                </c:pt>
                <c:pt idx="5136">
                  <c:v>-33193.46</c:v>
                </c:pt>
                <c:pt idx="5137">
                  <c:v>-34041.769999999997</c:v>
                </c:pt>
                <c:pt idx="5138">
                  <c:v>-33510.19</c:v>
                </c:pt>
                <c:pt idx="5139">
                  <c:v>-33146.6</c:v>
                </c:pt>
                <c:pt idx="5140">
                  <c:v>-32946.04</c:v>
                </c:pt>
                <c:pt idx="5141">
                  <c:v>-32885.03</c:v>
                </c:pt>
                <c:pt idx="5142">
                  <c:v>-32926.83</c:v>
                </c:pt>
                <c:pt idx="5143">
                  <c:v>-33027.64</c:v>
                </c:pt>
                <c:pt idx="5144">
                  <c:v>-30062.33</c:v>
                </c:pt>
                <c:pt idx="5145">
                  <c:v>-30825.29</c:v>
                </c:pt>
                <c:pt idx="5146">
                  <c:v>-29822.98</c:v>
                </c:pt>
                <c:pt idx="5147">
                  <c:v>-29043.88</c:v>
                </c:pt>
                <c:pt idx="5148">
                  <c:v>-28481.200000000001</c:v>
                </c:pt>
                <c:pt idx="5149">
                  <c:v>-28105.38</c:v>
                </c:pt>
                <c:pt idx="5150">
                  <c:v>-27870.720000000001</c:v>
                </c:pt>
                <c:pt idx="5151">
                  <c:v>-27722.97</c:v>
                </c:pt>
                <c:pt idx="5152">
                  <c:v>-23978.86</c:v>
                </c:pt>
                <c:pt idx="5153">
                  <c:v>-24638.57</c:v>
                </c:pt>
                <c:pt idx="5154">
                  <c:v>-23230.43</c:v>
                </c:pt>
                <c:pt idx="5155">
                  <c:v>-22095.63</c:v>
                </c:pt>
                <c:pt idx="5156">
                  <c:v>-21226.09</c:v>
                </c:pt>
                <c:pt idx="5157">
                  <c:v>-20587.509999999998</c:v>
                </c:pt>
                <c:pt idx="5158">
                  <c:v>-20126.98</c:v>
                </c:pt>
                <c:pt idx="5159">
                  <c:v>-19781.759999999998</c:v>
                </c:pt>
                <c:pt idx="5160">
                  <c:v>-15449.24</c:v>
                </c:pt>
                <c:pt idx="5161">
                  <c:v>-16033.14</c:v>
                </c:pt>
                <c:pt idx="5162">
                  <c:v>-14327.39</c:v>
                </c:pt>
                <c:pt idx="5163">
                  <c:v>-12937.01</c:v>
                </c:pt>
                <c:pt idx="5164">
                  <c:v>-11852.3</c:v>
                </c:pt>
                <c:pt idx="5165">
                  <c:v>-11034.84</c:v>
                </c:pt>
                <c:pt idx="5166">
                  <c:v>-10425.82</c:v>
                </c:pt>
                <c:pt idx="5167">
                  <c:v>-9955.68</c:v>
                </c:pt>
                <c:pt idx="5168">
                  <c:v>-5172.63</c:v>
                </c:pt>
                <c:pt idx="5169">
                  <c:v>-5733.56</c:v>
                </c:pt>
                <c:pt idx="5170">
                  <c:v>-3820.52</c:v>
                </c:pt>
                <c:pt idx="5171">
                  <c:v>-2258.3000000000002</c:v>
                </c:pt>
                <c:pt idx="5172">
                  <c:v>-1035.5999999999999</c:v>
                </c:pt>
                <c:pt idx="5173">
                  <c:v>-110.21</c:v>
                </c:pt>
                <c:pt idx="5174">
                  <c:v>582.03</c:v>
                </c:pt>
                <c:pt idx="5175">
                  <c:v>1116.82</c:v>
                </c:pt>
                <c:pt idx="5176">
                  <c:v>6020.51</c:v>
                </c:pt>
                <c:pt idx="5177">
                  <c:v>5489.79</c:v>
                </c:pt>
                <c:pt idx="5178">
                  <c:v>7468.29</c:v>
                </c:pt>
                <c:pt idx="5179">
                  <c:v>9089.49</c:v>
                </c:pt>
                <c:pt idx="5180">
                  <c:v>10366.06</c:v>
                </c:pt>
                <c:pt idx="5181">
                  <c:v>11341.1</c:v>
                </c:pt>
                <c:pt idx="5182">
                  <c:v>12079.18</c:v>
                </c:pt>
                <c:pt idx="5183">
                  <c:v>12656.16</c:v>
                </c:pt>
                <c:pt idx="5184">
                  <c:v>17529.919999999998</c:v>
                </c:pt>
                <c:pt idx="5185">
                  <c:v>17049.02</c:v>
                </c:pt>
                <c:pt idx="5186">
                  <c:v>19035.73</c:v>
                </c:pt>
                <c:pt idx="5187">
                  <c:v>20668.349999999999</c:v>
                </c:pt>
                <c:pt idx="5188">
                  <c:v>21959.88</c:v>
                </c:pt>
                <c:pt idx="5189">
                  <c:v>22953.07</c:v>
                </c:pt>
                <c:pt idx="5190">
                  <c:v>23711.66</c:v>
                </c:pt>
                <c:pt idx="5191">
                  <c:v>24310.32</c:v>
                </c:pt>
                <c:pt idx="5192">
                  <c:v>28726.38</c:v>
                </c:pt>
                <c:pt idx="5193">
                  <c:v>28370.19</c:v>
                </c:pt>
                <c:pt idx="5194">
                  <c:v>30213.15</c:v>
                </c:pt>
                <c:pt idx="5195">
                  <c:v>31745.09</c:v>
                </c:pt>
                <c:pt idx="5196">
                  <c:v>32978.730000000003</c:v>
                </c:pt>
                <c:pt idx="5197">
                  <c:v>33951.71</c:v>
                </c:pt>
                <c:pt idx="5198">
                  <c:v>34719.18</c:v>
                </c:pt>
                <c:pt idx="5199">
                  <c:v>35345.33</c:v>
                </c:pt>
                <c:pt idx="5200">
                  <c:v>39043.68</c:v>
                </c:pt>
                <c:pt idx="5201">
                  <c:v>38885.49</c:v>
                </c:pt>
                <c:pt idx="5202">
                  <c:v>40499.269999999997</c:v>
                </c:pt>
                <c:pt idx="5203">
                  <c:v>41860.85</c:v>
                </c:pt>
                <c:pt idx="5204">
                  <c:v>42981.1</c:v>
                </c:pt>
                <c:pt idx="5205">
                  <c:v>43890.17</c:v>
                </c:pt>
                <c:pt idx="5206">
                  <c:v>44631.57</c:v>
                </c:pt>
                <c:pt idx="5207">
                  <c:v>45255.6</c:v>
                </c:pt>
                <c:pt idx="5208">
                  <c:v>47797.7</c:v>
                </c:pt>
                <c:pt idx="5209">
                  <c:v>47898</c:v>
                </c:pt>
                <c:pt idx="5210">
                  <c:v>49110.97</c:v>
                </c:pt>
                <c:pt idx="5211">
                  <c:v>50164.12</c:v>
                </c:pt>
                <c:pt idx="5212">
                  <c:v>51065.38</c:v>
                </c:pt>
                <c:pt idx="5213">
                  <c:v>51832.71</c:v>
                </c:pt>
                <c:pt idx="5214">
                  <c:v>52490.85</c:v>
                </c:pt>
                <c:pt idx="5215">
                  <c:v>53067.96</c:v>
                </c:pt>
                <c:pt idx="5216">
                  <c:v>54344.85</c:v>
                </c:pt>
                <c:pt idx="5217">
                  <c:v>54675.5</c:v>
                </c:pt>
                <c:pt idx="5218">
                  <c:v>55414</c:v>
                </c:pt>
                <c:pt idx="5219">
                  <c:v>56081.51</c:v>
                </c:pt>
                <c:pt idx="5220">
                  <c:v>56682.559999999998</c:v>
                </c:pt>
                <c:pt idx="5221">
                  <c:v>57223.61</c:v>
                </c:pt>
                <c:pt idx="5222">
                  <c:v>57712.02</c:v>
                </c:pt>
                <c:pt idx="5223">
                  <c:v>58155.47</c:v>
                </c:pt>
                <c:pt idx="5224">
                  <c:v>58150.18</c:v>
                </c:pt>
                <c:pt idx="5225">
                  <c:v>58613.21</c:v>
                </c:pt>
                <c:pt idx="5226">
                  <c:v>58820.26</c:v>
                </c:pt>
                <c:pt idx="5227">
                  <c:v>59041.38</c:v>
                </c:pt>
                <c:pt idx="5228">
                  <c:v>59277.16</c:v>
                </c:pt>
                <c:pt idx="5229">
                  <c:v>59522.32</c:v>
                </c:pt>
                <c:pt idx="5230">
                  <c:v>59767.14</c:v>
                </c:pt>
                <c:pt idx="5231">
                  <c:v>59999.53</c:v>
                </c:pt>
                <c:pt idx="5232">
                  <c:v>58837.599999999999</c:v>
                </c:pt>
                <c:pt idx="5233">
                  <c:v>59307.35</c:v>
                </c:pt>
                <c:pt idx="5234">
                  <c:v>58971.8</c:v>
                </c:pt>
                <c:pt idx="5235">
                  <c:v>58717.67</c:v>
                </c:pt>
                <c:pt idx="5236">
                  <c:v>58542.93</c:v>
                </c:pt>
                <c:pt idx="5237">
                  <c:v>58433.9</c:v>
                </c:pt>
                <c:pt idx="5238">
                  <c:v>58368.29</c:v>
                </c:pt>
                <c:pt idx="5239">
                  <c:v>58319.34</c:v>
                </c:pt>
                <c:pt idx="5240">
                  <c:v>56205.7</c:v>
                </c:pt>
                <c:pt idx="5241">
                  <c:v>56558.78</c:v>
                </c:pt>
                <c:pt idx="5242">
                  <c:v>55717.32</c:v>
                </c:pt>
                <c:pt idx="5243">
                  <c:v>55007.62</c:v>
                </c:pt>
                <c:pt idx="5244">
                  <c:v>54425.02</c:v>
                </c:pt>
                <c:pt idx="5245">
                  <c:v>53949.36</c:v>
                </c:pt>
                <c:pt idx="5246">
                  <c:v>53549.18</c:v>
                </c:pt>
                <c:pt idx="5247">
                  <c:v>53187.26</c:v>
                </c:pt>
                <c:pt idx="5248">
                  <c:v>50361.22</c:v>
                </c:pt>
                <c:pt idx="5249">
                  <c:v>50504.77</c:v>
                </c:pt>
                <c:pt idx="5250">
                  <c:v>49221.58</c:v>
                </c:pt>
                <c:pt idx="5251">
                  <c:v>48101.64</c:v>
                </c:pt>
                <c:pt idx="5252">
                  <c:v>47139.15</c:v>
                </c:pt>
                <c:pt idx="5253">
                  <c:v>46310.720000000001</c:v>
                </c:pt>
                <c:pt idx="5254">
                  <c:v>45580.19</c:v>
                </c:pt>
                <c:pt idx="5255">
                  <c:v>44904.91</c:v>
                </c:pt>
                <c:pt idx="5256">
                  <c:v>41571.67</c:v>
                </c:pt>
                <c:pt idx="5257">
                  <c:v>41464.89</c:v>
                </c:pt>
                <c:pt idx="5258">
                  <c:v>39820.25</c:v>
                </c:pt>
                <c:pt idx="5259">
                  <c:v>38359.120000000003</c:v>
                </c:pt>
                <c:pt idx="5260">
                  <c:v>37074.639999999999</c:v>
                </c:pt>
                <c:pt idx="5261">
                  <c:v>35941.379999999997</c:v>
                </c:pt>
                <c:pt idx="5262">
                  <c:v>34920.550000000003</c:v>
                </c:pt>
                <c:pt idx="5263">
                  <c:v>33966.5</c:v>
                </c:pt>
                <c:pt idx="5264">
                  <c:v>30431.59</c:v>
                </c:pt>
                <c:pt idx="5265">
                  <c:v>30045.87</c:v>
                </c:pt>
                <c:pt idx="5266">
                  <c:v>28164.47</c:v>
                </c:pt>
                <c:pt idx="5267">
                  <c:v>26462.91</c:v>
                </c:pt>
                <c:pt idx="5268">
                  <c:v>24933.79</c:v>
                </c:pt>
                <c:pt idx="5269">
                  <c:v>23552.51</c:v>
                </c:pt>
                <c:pt idx="5270">
                  <c:v>22282.080000000002</c:v>
                </c:pt>
                <c:pt idx="5271">
                  <c:v>21079.31</c:v>
                </c:pt>
                <c:pt idx="5272">
                  <c:v>17641.45</c:v>
                </c:pt>
                <c:pt idx="5273">
                  <c:v>16941.59</c:v>
                </c:pt>
                <c:pt idx="5274">
                  <c:v>14943.79</c:v>
                </c:pt>
                <c:pt idx="5275">
                  <c:v>13101.71</c:v>
                </c:pt>
                <c:pt idx="5276">
                  <c:v>11408.43</c:v>
                </c:pt>
                <c:pt idx="5277">
                  <c:v>9842.92</c:v>
                </c:pt>
                <c:pt idx="5278">
                  <c:v>8374</c:v>
                </c:pt>
                <c:pt idx="5279">
                  <c:v>6965.54</c:v>
                </c:pt>
                <c:pt idx="5280">
                  <c:v>3732.84</c:v>
                </c:pt>
                <c:pt idx="5281">
                  <c:v>2744.42</c:v>
                </c:pt>
                <c:pt idx="5282">
                  <c:v>697.98</c:v>
                </c:pt>
                <c:pt idx="5283">
                  <c:v>-1216.99</c:v>
                </c:pt>
                <c:pt idx="5284">
                  <c:v>-3005.76</c:v>
                </c:pt>
                <c:pt idx="5285">
                  <c:v>-4685.01</c:v>
                </c:pt>
                <c:pt idx="5286">
                  <c:v>-6279.51</c:v>
                </c:pt>
                <c:pt idx="5287">
                  <c:v>-7818.02</c:v>
                </c:pt>
                <c:pt idx="5288">
                  <c:v>-10767.06</c:v>
                </c:pt>
                <c:pt idx="5289">
                  <c:v>-11962.69</c:v>
                </c:pt>
                <c:pt idx="5290">
                  <c:v>-13973.61</c:v>
                </c:pt>
                <c:pt idx="5291">
                  <c:v>-15874.57</c:v>
                </c:pt>
                <c:pt idx="5292">
                  <c:v>-17669.330000000002</c:v>
                </c:pt>
                <c:pt idx="5293">
                  <c:v>-19370.22</c:v>
                </c:pt>
                <c:pt idx="5294">
                  <c:v>-20995.67</c:v>
                </c:pt>
                <c:pt idx="5295">
                  <c:v>-22567.09</c:v>
                </c:pt>
                <c:pt idx="5296">
                  <c:v>-25132.81</c:v>
                </c:pt>
                <c:pt idx="5297">
                  <c:v>-26433.52</c:v>
                </c:pt>
                <c:pt idx="5298">
                  <c:v>-28304.3</c:v>
                </c:pt>
                <c:pt idx="5299">
                  <c:v>-30084.25</c:v>
                </c:pt>
                <c:pt idx="5300">
                  <c:v>-31775.68</c:v>
                </c:pt>
                <c:pt idx="5301">
                  <c:v>-33386.699999999997</c:v>
                </c:pt>
                <c:pt idx="5302">
                  <c:v>-34929.56</c:v>
                </c:pt>
                <c:pt idx="5303">
                  <c:v>-36418.5</c:v>
                </c:pt>
                <c:pt idx="5304">
                  <c:v>-38620.83</c:v>
                </c:pt>
                <c:pt idx="5305">
                  <c:v>-39878.33</c:v>
                </c:pt>
                <c:pt idx="5306">
                  <c:v>-41535.599999999999</c:v>
                </c:pt>
                <c:pt idx="5307">
                  <c:v>-43107.11</c:v>
                </c:pt>
                <c:pt idx="5308">
                  <c:v>-44593.99</c:v>
                </c:pt>
                <c:pt idx="5309">
                  <c:v>-46001.89</c:v>
                </c:pt>
                <c:pt idx="5310">
                  <c:v>-47339.78</c:v>
                </c:pt>
                <c:pt idx="5311">
                  <c:v>-48618.17</c:v>
                </c:pt>
                <c:pt idx="5312">
                  <c:v>-50395.39</c:v>
                </c:pt>
                <c:pt idx="5313">
                  <c:v>-51465.74</c:v>
                </c:pt>
                <c:pt idx="5314">
                  <c:v>-52807.34</c:v>
                </c:pt>
                <c:pt idx="5315">
                  <c:v>-54067.18</c:v>
                </c:pt>
                <c:pt idx="5316">
                  <c:v>-55246.13</c:v>
                </c:pt>
                <c:pt idx="5317">
                  <c:v>-56348.21</c:v>
                </c:pt>
                <c:pt idx="5318">
                  <c:v>-57379.76</c:v>
                </c:pt>
                <c:pt idx="5319">
                  <c:v>-58348.23</c:v>
                </c:pt>
                <c:pt idx="5320">
                  <c:v>-59671.89</c:v>
                </c:pt>
                <c:pt idx="5321">
                  <c:v>-60446.02</c:v>
                </c:pt>
                <c:pt idx="5322">
                  <c:v>-61403.85</c:v>
                </c:pt>
                <c:pt idx="5323">
                  <c:v>-62280.38</c:v>
                </c:pt>
                <c:pt idx="5324">
                  <c:v>-63076.08</c:v>
                </c:pt>
                <c:pt idx="5325">
                  <c:v>-63793.9</c:v>
                </c:pt>
                <c:pt idx="5326">
                  <c:v>-64438.6</c:v>
                </c:pt>
                <c:pt idx="5327">
                  <c:v>-65015.79</c:v>
                </c:pt>
                <c:pt idx="5328">
                  <c:v>-65873.460000000006</c:v>
                </c:pt>
                <c:pt idx="5329">
                  <c:v>-66257.210000000006</c:v>
                </c:pt>
                <c:pt idx="5330">
                  <c:v>-66777.72</c:v>
                </c:pt>
                <c:pt idx="5331">
                  <c:v>-67214.009999999995</c:v>
                </c:pt>
                <c:pt idx="5332">
                  <c:v>-67566.539999999994</c:v>
                </c:pt>
                <c:pt idx="5333">
                  <c:v>-67838.02</c:v>
                </c:pt>
                <c:pt idx="5334">
                  <c:v>-68032.91</c:v>
                </c:pt>
                <c:pt idx="5335">
                  <c:v>-68156.490000000005</c:v>
                </c:pt>
                <c:pt idx="5336">
                  <c:v>-68556.600000000006</c:v>
                </c:pt>
                <c:pt idx="5337">
                  <c:v>-68478.83</c:v>
                </c:pt>
                <c:pt idx="5338">
                  <c:v>-68534.16</c:v>
                </c:pt>
                <c:pt idx="5339">
                  <c:v>-68502.16</c:v>
                </c:pt>
                <c:pt idx="5340">
                  <c:v>-68384.06</c:v>
                </c:pt>
                <c:pt idx="5341">
                  <c:v>-68183.56</c:v>
                </c:pt>
                <c:pt idx="5342">
                  <c:v>-67906.17</c:v>
                </c:pt>
                <c:pt idx="5343">
                  <c:v>-67558.33</c:v>
                </c:pt>
                <c:pt idx="5344">
                  <c:v>-67420.45</c:v>
                </c:pt>
                <c:pt idx="5345">
                  <c:v>-66891.02</c:v>
                </c:pt>
                <c:pt idx="5346">
                  <c:v>-66460.47</c:v>
                </c:pt>
                <c:pt idx="5347">
                  <c:v>-65953.69</c:v>
                </c:pt>
                <c:pt idx="5348">
                  <c:v>-65372.56</c:v>
                </c:pt>
                <c:pt idx="5349">
                  <c:v>-64720.51</c:v>
                </c:pt>
                <c:pt idx="5350">
                  <c:v>-64002.22</c:v>
                </c:pt>
                <c:pt idx="5351">
                  <c:v>-63222.93</c:v>
                </c:pt>
                <c:pt idx="5352">
                  <c:v>-62524.91</c:v>
                </c:pt>
                <c:pt idx="5353">
                  <c:v>-61609.279999999999</c:v>
                </c:pt>
                <c:pt idx="5354">
                  <c:v>-60722.97</c:v>
                </c:pt>
                <c:pt idx="5355">
                  <c:v>-59779.85</c:v>
                </c:pt>
                <c:pt idx="5356">
                  <c:v>-58781.99</c:v>
                </c:pt>
                <c:pt idx="5357">
                  <c:v>-57731.98</c:v>
                </c:pt>
                <c:pt idx="5358">
                  <c:v>-56632.84</c:v>
                </c:pt>
                <c:pt idx="5359">
                  <c:v>-55487.69</c:v>
                </c:pt>
                <c:pt idx="5360">
                  <c:v>-54162.75</c:v>
                </c:pt>
                <c:pt idx="5361">
                  <c:v>-52964.62</c:v>
                </c:pt>
                <c:pt idx="5362">
                  <c:v>-51653.09</c:v>
                </c:pt>
                <c:pt idx="5363">
                  <c:v>-50319.56</c:v>
                </c:pt>
                <c:pt idx="5364">
                  <c:v>-48965.89</c:v>
                </c:pt>
                <c:pt idx="5365">
                  <c:v>-47592.06</c:v>
                </c:pt>
                <c:pt idx="5366">
                  <c:v>-46196.77</c:v>
                </c:pt>
                <c:pt idx="5367">
                  <c:v>-44777.94</c:v>
                </c:pt>
                <c:pt idx="5368">
                  <c:v>-42854.13</c:v>
                </c:pt>
                <c:pt idx="5369">
                  <c:v>-41486.51</c:v>
                </c:pt>
                <c:pt idx="5370">
                  <c:v>-39824.21</c:v>
                </c:pt>
                <c:pt idx="5371">
                  <c:v>-38179.379999999997</c:v>
                </c:pt>
                <c:pt idx="5372">
                  <c:v>-36553.07</c:v>
                </c:pt>
                <c:pt idx="5373">
                  <c:v>-34941.980000000003</c:v>
                </c:pt>
                <c:pt idx="5374">
                  <c:v>-33339.81</c:v>
                </c:pt>
                <c:pt idx="5375">
                  <c:v>-31738.45</c:v>
                </c:pt>
                <c:pt idx="5376">
                  <c:v>-29376.560000000001</c:v>
                </c:pt>
                <c:pt idx="5377">
                  <c:v>-27917.279999999999</c:v>
                </c:pt>
                <c:pt idx="5378">
                  <c:v>-26019.81</c:v>
                </c:pt>
                <c:pt idx="5379">
                  <c:v>-24171.93</c:v>
                </c:pt>
                <c:pt idx="5380">
                  <c:v>-22373.42</c:v>
                </c:pt>
                <c:pt idx="5381">
                  <c:v>-20618.189999999999</c:v>
                </c:pt>
                <c:pt idx="5382">
                  <c:v>-18896.07</c:v>
                </c:pt>
                <c:pt idx="5383">
                  <c:v>-17194.599999999999</c:v>
                </c:pt>
                <c:pt idx="5384">
                  <c:v>-14679.66</c:v>
                </c:pt>
                <c:pt idx="5385">
                  <c:v>-13162.52</c:v>
                </c:pt>
                <c:pt idx="5386">
                  <c:v>-11178.1</c:v>
                </c:pt>
                <c:pt idx="5387">
                  <c:v>-9256.98</c:v>
                </c:pt>
                <c:pt idx="5388">
                  <c:v>-7398.22</c:v>
                </c:pt>
                <c:pt idx="5389">
                  <c:v>-5595.18</c:v>
                </c:pt>
                <c:pt idx="5390">
                  <c:v>-3837.3</c:v>
                </c:pt>
                <c:pt idx="5391">
                  <c:v>-2111.87</c:v>
                </c:pt>
                <c:pt idx="5392">
                  <c:v>278.52999999999997</c:v>
                </c:pt>
                <c:pt idx="5393">
                  <c:v>1826.56</c:v>
                </c:pt>
                <c:pt idx="5394">
                  <c:v>3754.74</c:v>
                </c:pt>
                <c:pt idx="5395">
                  <c:v>5621.98</c:v>
                </c:pt>
                <c:pt idx="5396">
                  <c:v>7429.56</c:v>
                </c:pt>
                <c:pt idx="5397">
                  <c:v>9183</c:v>
                </c:pt>
                <c:pt idx="5398">
                  <c:v>10890.69</c:v>
                </c:pt>
                <c:pt idx="5399">
                  <c:v>12562.56</c:v>
                </c:pt>
                <c:pt idx="5400">
                  <c:v>14619.23</c:v>
                </c:pt>
                <c:pt idx="5401">
                  <c:v>16158.2</c:v>
                </c:pt>
                <c:pt idx="5402">
                  <c:v>17914.28</c:v>
                </c:pt>
                <c:pt idx="5403">
                  <c:v>19623.59</c:v>
                </c:pt>
                <c:pt idx="5404">
                  <c:v>21287</c:v>
                </c:pt>
                <c:pt idx="5405">
                  <c:v>22907.4</c:v>
                </c:pt>
                <c:pt idx="5406">
                  <c:v>24488.99</c:v>
                </c:pt>
                <c:pt idx="5407">
                  <c:v>26036.639999999999</c:v>
                </c:pt>
                <c:pt idx="5408">
                  <c:v>27760.48</c:v>
                </c:pt>
                <c:pt idx="5409">
                  <c:v>29209</c:v>
                </c:pt>
                <c:pt idx="5410">
                  <c:v>30749.31</c:v>
                </c:pt>
                <c:pt idx="5411">
                  <c:v>32249.11</c:v>
                </c:pt>
                <c:pt idx="5412">
                  <c:v>33708.44</c:v>
                </c:pt>
                <c:pt idx="5413">
                  <c:v>35128.35</c:v>
                </c:pt>
                <c:pt idx="5414">
                  <c:v>36510.49</c:v>
                </c:pt>
                <c:pt idx="5415">
                  <c:v>37856.85</c:v>
                </c:pt>
                <c:pt idx="5416">
                  <c:v>39169.339999999997</c:v>
                </c:pt>
                <c:pt idx="5417">
                  <c:v>40449.57</c:v>
                </c:pt>
                <c:pt idx="5418">
                  <c:v>41698.54</c:v>
                </c:pt>
                <c:pt idx="5419">
                  <c:v>42916.66</c:v>
                </c:pt>
                <c:pt idx="5420">
                  <c:v>44103.61</c:v>
                </c:pt>
                <c:pt idx="5421">
                  <c:v>45258.55</c:v>
                </c:pt>
                <c:pt idx="5422">
                  <c:v>46380.160000000003</c:v>
                </c:pt>
                <c:pt idx="5423">
                  <c:v>47466.94</c:v>
                </c:pt>
                <c:pt idx="5424">
                  <c:v>48448.79</c:v>
                </c:pt>
                <c:pt idx="5425">
                  <c:v>49476.11</c:v>
                </c:pt>
                <c:pt idx="5426">
                  <c:v>50426.19</c:v>
                </c:pt>
                <c:pt idx="5427">
                  <c:v>51342.67</c:v>
                </c:pt>
                <c:pt idx="5428">
                  <c:v>52224.800000000003</c:v>
                </c:pt>
                <c:pt idx="5429">
                  <c:v>53071.43</c:v>
                </c:pt>
                <c:pt idx="5430">
                  <c:v>53880.95</c:v>
                </c:pt>
                <c:pt idx="5431">
                  <c:v>54651.62</c:v>
                </c:pt>
                <c:pt idx="5432">
                  <c:v>55381.61</c:v>
                </c:pt>
                <c:pt idx="5433">
                  <c:v>56069.24</c:v>
                </c:pt>
                <c:pt idx="5434">
                  <c:v>56712.959999999999</c:v>
                </c:pt>
                <c:pt idx="5435">
                  <c:v>57311.6</c:v>
                </c:pt>
                <c:pt idx="5436">
                  <c:v>57864.23</c:v>
                </c:pt>
                <c:pt idx="5437">
                  <c:v>58370.239999999998</c:v>
                </c:pt>
                <c:pt idx="5438">
                  <c:v>58829.25</c:v>
                </c:pt>
                <c:pt idx="5439">
                  <c:v>59241.09</c:v>
                </c:pt>
                <c:pt idx="5440">
                  <c:v>59742.53</c:v>
                </c:pt>
                <c:pt idx="5441">
                  <c:v>60029.79</c:v>
                </c:pt>
                <c:pt idx="5442">
                  <c:v>60345.47</c:v>
                </c:pt>
                <c:pt idx="5443">
                  <c:v>60600.14</c:v>
                </c:pt>
                <c:pt idx="5444">
                  <c:v>60793.33</c:v>
                </c:pt>
                <c:pt idx="5445">
                  <c:v>60926.03</c:v>
                </c:pt>
                <c:pt idx="5446">
                  <c:v>61000.11</c:v>
                </c:pt>
                <c:pt idx="5447">
                  <c:v>61018.03</c:v>
                </c:pt>
                <c:pt idx="5448">
                  <c:v>61393.05</c:v>
                </c:pt>
                <c:pt idx="5449">
                  <c:v>61216.160000000003</c:v>
                </c:pt>
                <c:pt idx="5450">
                  <c:v>61217.31</c:v>
                </c:pt>
                <c:pt idx="5451">
                  <c:v>61129.61</c:v>
                </c:pt>
                <c:pt idx="5452">
                  <c:v>60952.95</c:v>
                </c:pt>
                <c:pt idx="5453">
                  <c:v>60691</c:v>
                </c:pt>
                <c:pt idx="5454">
                  <c:v>60350.13</c:v>
                </c:pt>
                <c:pt idx="5455">
                  <c:v>59938.31</c:v>
                </c:pt>
                <c:pt idx="5456">
                  <c:v>60148.36</c:v>
                </c:pt>
                <c:pt idx="5457">
                  <c:v>59469.120000000003</c:v>
                </c:pt>
                <c:pt idx="5458">
                  <c:v>59120.480000000003</c:v>
                </c:pt>
                <c:pt idx="5459">
                  <c:v>58660.18</c:v>
                </c:pt>
                <c:pt idx="5460">
                  <c:v>58089.8</c:v>
                </c:pt>
                <c:pt idx="5461">
                  <c:v>57416.51</c:v>
                </c:pt>
                <c:pt idx="5462">
                  <c:v>56651.360000000001</c:v>
                </c:pt>
                <c:pt idx="5463">
                  <c:v>55807.67</c:v>
                </c:pt>
                <c:pt idx="5464">
                  <c:v>55652.08</c:v>
                </c:pt>
                <c:pt idx="5465">
                  <c:v>54526.45</c:v>
                </c:pt>
                <c:pt idx="5466">
                  <c:v>53776</c:v>
                </c:pt>
                <c:pt idx="5467">
                  <c:v>52916.74</c:v>
                </c:pt>
                <c:pt idx="5468">
                  <c:v>51951.92</c:v>
                </c:pt>
                <c:pt idx="5469">
                  <c:v>50890.06</c:v>
                </c:pt>
                <c:pt idx="5470">
                  <c:v>49743.33</c:v>
                </c:pt>
                <c:pt idx="5471">
                  <c:v>48525.88</c:v>
                </c:pt>
                <c:pt idx="5472">
                  <c:v>47662.74</c:v>
                </c:pt>
                <c:pt idx="5473">
                  <c:v>46255.67</c:v>
                </c:pt>
                <c:pt idx="5474">
                  <c:v>45043.49</c:v>
                </c:pt>
                <c:pt idx="5475">
                  <c:v>43765.84</c:v>
                </c:pt>
                <c:pt idx="5476">
                  <c:v>42426.7</c:v>
                </c:pt>
                <c:pt idx="5477">
                  <c:v>41031.69</c:v>
                </c:pt>
                <c:pt idx="5478">
                  <c:v>39587.410000000003</c:v>
                </c:pt>
                <c:pt idx="5479">
                  <c:v>38101.019999999997</c:v>
                </c:pt>
                <c:pt idx="5480">
                  <c:v>36237.21</c:v>
                </c:pt>
                <c:pt idx="5481">
                  <c:v>34761.82</c:v>
                </c:pt>
                <c:pt idx="5482">
                  <c:v>33073.35</c:v>
                </c:pt>
                <c:pt idx="5483">
                  <c:v>31399.39</c:v>
                </c:pt>
                <c:pt idx="5484">
                  <c:v>29743.31</c:v>
                </c:pt>
                <c:pt idx="5485">
                  <c:v>28103.85</c:v>
                </c:pt>
                <c:pt idx="5486">
                  <c:v>26476.21</c:v>
                </c:pt>
                <c:pt idx="5487">
                  <c:v>24853.63</c:v>
                </c:pt>
                <c:pt idx="5488">
                  <c:v>21859.59</c:v>
                </c:pt>
                <c:pt idx="5489">
                  <c:v>20525.060000000001</c:v>
                </c:pt>
                <c:pt idx="5490">
                  <c:v>18417.490000000002</c:v>
                </c:pt>
                <c:pt idx="5491">
                  <c:v>16427.27</c:v>
                </c:pt>
                <c:pt idx="5492">
                  <c:v>14555.28</c:v>
                </c:pt>
                <c:pt idx="5493">
                  <c:v>12790.11</c:v>
                </c:pt>
                <c:pt idx="5494">
                  <c:v>11111.25</c:v>
                </c:pt>
                <c:pt idx="5495">
                  <c:v>9493.33</c:v>
                </c:pt>
                <c:pt idx="5496">
                  <c:v>5377.16</c:v>
                </c:pt>
                <c:pt idx="5497">
                  <c:v>4358.55</c:v>
                </c:pt>
                <c:pt idx="5498">
                  <c:v>1928.05</c:v>
                </c:pt>
                <c:pt idx="5499">
                  <c:v>-273.95</c:v>
                </c:pt>
                <c:pt idx="5500">
                  <c:v>-2249.9</c:v>
                </c:pt>
                <c:pt idx="5501">
                  <c:v>-4022.82</c:v>
                </c:pt>
                <c:pt idx="5502">
                  <c:v>-5630.65</c:v>
                </c:pt>
                <c:pt idx="5503">
                  <c:v>-7119.28</c:v>
                </c:pt>
                <c:pt idx="5504">
                  <c:v>-12027.09</c:v>
                </c:pt>
                <c:pt idx="5505">
                  <c:v>-12650.65</c:v>
                </c:pt>
                <c:pt idx="5506">
                  <c:v>-15213.48</c:v>
                </c:pt>
                <c:pt idx="5507">
                  <c:v>-17459.98</c:v>
                </c:pt>
                <c:pt idx="5508">
                  <c:v>-19396.560000000001</c:v>
                </c:pt>
                <c:pt idx="5509">
                  <c:v>-21055.9</c:v>
                </c:pt>
                <c:pt idx="5510">
                  <c:v>-22489.56</c:v>
                </c:pt>
                <c:pt idx="5511">
                  <c:v>-23759.09</c:v>
                </c:pt>
                <c:pt idx="5512">
                  <c:v>-29103.13</c:v>
                </c:pt>
                <c:pt idx="5513">
                  <c:v>-29313.51</c:v>
                </c:pt>
                <c:pt idx="5514">
                  <c:v>-31838.71</c:v>
                </c:pt>
                <c:pt idx="5515">
                  <c:v>-33984.21</c:v>
                </c:pt>
                <c:pt idx="5516">
                  <c:v>-35759.730000000003</c:v>
                </c:pt>
                <c:pt idx="5517">
                  <c:v>-37205.21</c:v>
                </c:pt>
                <c:pt idx="5518">
                  <c:v>-38382.26</c:v>
                </c:pt>
                <c:pt idx="5519">
                  <c:v>-39363.85</c:v>
                </c:pt>
                <c:pt idx="5520">
                  <c:v>-44742.31</c:v>
                </c:pt>
                <c:pt idx="5521">
                  <c:v>-44560.29</c:v>
                </c:pt>
                <c:pt idx="5522">
                  <c:v>-46881.24</c:v>
                </c:pt>
                <c:pt idx="5523">
                  <c:v>-48792.95</c:v>
                </c:pt>
                <c:pt idx="5524">
                  <c:v>-50307.76</c:v>
                </c:pt>
                <c:pt idx="5525">
                  <c:v>-51469.59</c:v>
                </c:pt>
                <c:pt idx="5526">
                  <c:v>-52344.92</c:v>
                </c:pt>
                <c:pt idx="5527">
                  <c:v>-53012</c:v>
                </c:pt>
                <c:pt idx="5528">
                  <c:v>-58205.27</c:v>
                </c:pt>
                <c:pt idx="5529">
                  <c:v>-57668.29</c:v>
                </c:pt>
                <c:pt idx="5530">
                  <c:v>-59711.09</c:v>
                </c:pt>
                <c:pt idx="5531">
                  <c:v>-61334.97</c:v>
                </c:pt>
                <c:pt idx="5532">
                  <c:v>-62553.87</c:v>
                </c:pt>
                <c:pt idx="5533">
                  <c:v>-63413.760000000002</c:v>
                </c:pt>
                <c:pt idx="5534">
                  <c:v>-63983.44</c:v>
                </c:pt>
                <c:pt idx="5535">
                  <c:v>-64343.519999999997</c:v>
                </c:pt>
                <c:pt idx="5536">
                  <c:v>-69435.94</c:v>
                </c:pt>
                <c:pt idx="5537">
                  <c:v>-68550.45</c:v>
                </c:pt>
                <c:pt idx="5538">
                  <c:v>-70362.5</c:v>
                </c:pt>
                <c:pt idx="5539">
                  <c:v>-71740.27</c:v>
                </c:pt>
                <c:pt idx="5540">
                  <c:v>-72697.759999999995</c:v>
                </c:pt>
                <c:pt idx="5541">
                  <c:v>-73282.850000000006</c:v>
                </c:pt>
                <c:pt idx="5542">
                  <c:v>-73567.5</c:v>
                </c:pt>
                <c:pt idx="5543">
                  <c:v>-73636.2</c:v>
                </c:pt>
                <c:pt idx="5544">
                  <c:v>-78845.64</c:v>
                </c:pt>
                <c:pt idx="5545">
                  <c:v>-77577.919999999998</c:v>
                </c:pt>
                <c:pt idx="5546">
                  <c:v>-79239.64</c:v>
                </c:pt>
                <c:pt idx="5547">
                  <c:v>-80432.92</c:v>
                </c:pt>
                <c:pt idx="5548">
                  <c:v>-81172.2</c:v>
                </c:pt>
                <c:pt idx="5549">
                  <c:v>-81509.2</c:v>
                </c:pt>
                <c:pt idx="5550">
                  <c:v>-81522.14</c:v>
                </c:pt>
                <c:pt idx="5551">
                  <c:v>-81303.070000000007</c:v>
                </c:pt>
                <c:pt idx="5552">
                  <c:v>-86764</c:v>
                </c:pt>
                <c:pt idx="5553">
                  <c:v>-85078.85</c:v>
                </c:pt>
                <c:pt idx="5554">
                  <c:v>-86630.5</c:v>
                </c:pt>
                <c:pt idx="5555">
                  <c:v>-87667.12</c:v>
                </c:pt>
                <c:pt idx="5556">
                  <c:v>-88203.9</c:v>
                </c:pt>
                <c:pt idx="5557">
                  <c:v>-88297.25</c:v>
                </c:pt>
                <c:pt idx="5558">
                  <c:v>-88032.99</c:v>
                </c:pt>
                <c:pt idx="5559">
                  <c:v>-87512.26</c:v>
                </c:pt>
                <c:pt idx="5560">
                  <c:v>-93204.02</c:v>
                </c:pt>
                <c:pt idx="5561">
                  <c:v>-91075.51</c:v>
                </c:pt>
                <c:pt idx="5562">
                  <c:v>-92487.1</c:v>
                </c:pt>
                <c:pt idx="5563">
                  <c:v>-93333.99</c:v>
                </c:pt>
                <c:pt idx="5564">
                  <c:v>-93632.66</c:v>
                </c:pt>
                <c:pt idx="5565">
                  <c:v>-93444.56</c:v>
                </c:pt>
                <c:pt idx="5566">
                  <c:v>-92863.14</c:v>
                </c:pt>
                <c:pt idx="5567">
                  <c:v>-91998.58</c:v>
                </c:pt>
                <c:pt idx="5568">
                  <c:v>-97671.3</c:v>
                </c:pt>
                <c:pt idx="5569">
                  <c:v>-95097.35</c:v>
                </c:pt>
                <c:pt idx="5570">
                  <c:v>-96250.47</c:v>
                </c:pt>
                <c:pt idx="5571">
                  <c:v>-96806.92</c:v>
                </c:pt>
                <c:pt idx="5572">
                  <c:v>-96784.9</c:v>
                </c:pt>
                <c:pt idx="5573">
                  <c:v>-96249.26</c:v>
                </c:pt>
                <c:pt idx="5574">
                  <c:v>-95297.91</c:v>
                </c:pt>
                <c:pt idx="5575">
                  <c:v>-94046.09</c:v>
                </c:pt>
                <c:pt idx="5576">
                  <c:v>-99319.18</c:v>
                </c:pt>
                <c:pt idx="5577">
                  <c:v>-96337.7</c:v>
                </c:pt>
                <c:pt idx="5578">
                  <c:v>-97078.94</c:v>
                </c:pt>
                <c:pt idx="5579">
                  <c:v>-97221.64</c:v>
                </c:pt>
                <c:pt idx="5580">
                  <c:v>-96785.35</c:v>
                </c:pt>
                <c:pt idx="5581">
                  <c:v>-95835.3</c:v>
                </c:pt>
                <c:pt idx="5582">
                  <c:v>-94469.06</c:v>
                </c:pt>
                <c:pt idx="5583">
                  <c:v>-92801.07</c:v>
                </c:pt>
                <c:pt idx="5584">
                  <c:v>-97450.4</c:v>
                </c:pt>
                <c:pt idx="5585">
                  <c:v>-94092.41</c:v>
                </c:pt>
                <c:pt idx="5586">
                  <c:v>-94339.79</c:v>
                </c:pt>
                <c:pt idx="5587">
                  <c:v>-94005.23</c:v>
                </c:pt>
                <c:pt idx="5588">
                  <c:v>-93109</c:v>
                </c:pt>
                <c:pt idx="5589">
                  <c:v>-91715.3</c:v>
                </c:pt>
                <c:pt idx="5590">
                  <c:v>-89919.45</c:v>
                </c:pt>
                <c:pt idx="5591">
                  <c:v>-87833.05</c:v>
                </c:pt>
                <c:pt idx="5592">
                  <c:v>-91661.48</c:v>
                </c:pt>
                <c:pt idx="5593">
                  <c:v>-87988.9</c:v>
                </c:pt>
                <c:pt idx="5594">
                  <c:v>-87698.02</c:v>
                </c:pt>
                <c:pt idx="5595">
                  <c:v>-86868.79</c:v>
                </c:pt>
                <c:pt idx="5596">
                  <c:v>-85522.18</c:v>
                </c:pt>
                <c:pt idx="5597">
                  <c:v>-83719.73</c:v>
                </c:pt>
                <c:pt idx="5598">
                  <c:v>-81551.58</c:v>
                </c:pt>
                <c:pt idx="5599">
                  <c:v>-79122.78</c:v>
                </c:pt>
                <c:pt idx="5600">
                  <c:v>-82221.23</c:v>
                </c:pt>
                <c:pt idx="5601">
                  <c:v>-78336.350000000006</c:v>
                </c:pt>
                <c:pt idx="5602">
                  <c:v>-77618.070000000007</c:v>
                </c:pt>
                <c:pt idx="5603">
                  <c:v>-76411.55</c:v>
                </c:pt>
                <c:pt idx="5604">
                  <c:v>-74737.399999999994</c:v>
                </c:pt>
                <c:pt idx="5605">
                  <c:v>-72654.09</c:v>
                </c:pt>
                <c:pt idx="5606">
                  <c:v>-70246.73</c:v>
                </c:pt>
                <c:pt idx="5607">
                  <c:v>-67614.320000000007</c:v>
                </c:pt>
                <c:pt idx="5608">
                  <c:v>-70059.28</c:v>
                </c:pt>
                <c:pt idx="5609">
                  <c:v>-66128.460000000006</c:v>
                </c:pt>
                <c:pt idx="5610">
                  <c:v>-65117.52</c:v>
                </c:pt>
                <c:pt idx="5611">
                  <c:v>-63681.08</c:v>
                </c:pt>
                <c:pt idx="5612">
                  <c:v>-61838.53</c:v>
                </c:pt>
                <c:pt idx="5613">
                  <c:v>-59643.48</c:v>
                </c:pt>
                <c:pt idx="5614">
                  <c:v>-57173.49</c:v>
                </c:pt>
                <c:pt idx="5615">
                  <c:v>-54518.59</c:v>
                </c:pt>
                <c:pt idx="5616">
                  <c:v>-56424.38</c:v>
                </c:pt>
                <c:pt idx="5617">
                  <c:v>-52644.45</c:v>
                </c:pt>
                <c:pt idx="5618">
                  <c:v>-51496.76</c:v>
                </c:pt>
                <c:pt idx="5619">
                  <c:v>-49988.49</c:v>
                </c:pt>
                <c:pt idx="5620">
                  <c:v>-48136.99</c:v>
                </c:pt>
                <c:pt idx="5621">
                  <c:v>-45989.81</c:v>
                </c:pt>
                <c:pt idx="5622">
                  <c:v>-43615.53</c:v>
                </c:pt>
                <c:pt idx="5623">
                  <c:v>-41093.64</c:v>
                </c:pt>
                <c:pt idx="5624">
                  <c:v>-42405.83</c:v>
                </c:pt>
                <c:pt idx="5625">
                  <c:v>-38966.32</c:v>
                </c:pt>
                <c:pt idx="5626">
                  <c:v>-37749.58</c:v>
                </c:pt>
                <c:pt idx="5627">
                  <c:v>-36247.82</c:v>
                </c:pt>
                <c:pt idx="5628">
                  <c:v>-34475.269999999997</c:v>
                </c:pt>
                <c:pt idx="5629">
                  <c:v>-32470.53</c:v>
                </c:pt>
                <c:pt idx="5630">
                  <c:v>-30289.07</c:v>
                </c:pt>
                <c:pt idx="5631">
                  <c:v>-27995.119999999999</c:v>
                </c:pt>
                <c:pt idx="5632">
                  <c:v>-28528.12</c:v>
                </c:pt>
                <c:pt idx="5633">
                  <c:v>-25566.62</c:v>
                </c:pt>
                <c:pt idx="5634">
                  <c:v>-24253.39</c:v>
                </c:pt>
                <c:pt idx="5635">
                  <c:v>-22742.880000000001</c:v>
                </c:pt>
                <c:pt idx="5636">
                  <c:v>-21046.35</c:v>
                </c:pt>
                <c:pt idx="5637">
                  <c:v>-19191.73</c:v>
                </c:pt>
                <c:pt idx="5638">
                  <c:v>-17218.28</c:v>
                </c:pt>
                <c:pt idx="5639">
                  <c:v>-15171.12</c:v>
                </c:pt>
                <c:pt idx="5640">
                  <c:v>-14601.09</c:v>
                </c:pt>
                <c:pt idx="5641">
                  <c:v>-12206.73</c:v>
                </c:pt>
                <c:pt idx="5642">
                  <c:v>-10689.27</c:v>
                </c:pt>
                <c:pt idx="5643">
                  <c:v>-9086.74</c:v>
                </c:pt>
                <c:pt idx="5644">
                  <c:v>-7406.94</c:v>
                </c:pt>
                <c:pt idx="5645">
                  <c:v>-5664.05</c:v>
                </c:pt>
                <c:pt idx="5646">
                  <c:v>-3876.29</c:v>
                </c:pt>
                <c:pt idx="5647">
                  <c:v>-2063.9299999999998</c:v>
                </c:pt>
                <c:pt idx="5648">
                  <c:v>-41.23</c:v>
                </c:pt>
                <c:pt idx="5649">
                  <c:v>1718.76</c:v>
                </c:pt>
                <c:pt idx="5650">
                  <c:v>3566.82</c:v>
                </c:pt>
                <c:pt idx="5651">
                  <c:v>5360.02</c:v>
                </c:pt>
                <c:pt idx="5652">
                  <c:v>7094.07</c:v>
                </c:pt>
                <c:pt idx="5653">
                  <c:v>8770.77</c:v>
                </c:pt>
                <c:pt idx="5654">
                  <c:v>10396.86</c:v>
                </c:pt>
                <c:pt idx="5655">
                  <c:v>11981.74</c:v>
                </c:pt>
                <c:pt idx="5656">
                  <c:v>15521.14</c:v>
                </c:pt>
                <c:pt idx="5657">
                  <c:v>16620.169999999998</c:v>
                </c:pt>
                <c:pt idx="5658">
                  <c:v>18806.509999999998</c:v>
                </c:pt>
                <c:pt idx="5659">
                  <c:v>20790.05</c:v>
                </c:pt>
                <c:pt idx="5660">
                  <c:v>22570.91</c:v>
                </c:pt>
                <c:pt idx="5661">
                  <c:v>24167.41</c:v>
                </c:pt>
                <c:pt idx="5662">
                  <c:v>25611.35</c:v>
                </c:pt>
                <c:pt idx="5663">
                  <c:v>26941.62</c:v>
                </c:pt>
                <c:pt idx="5664">
                  <c:v>31826.76</c:v>
                </c:pt>
                <c:pt idx="5665">
                  <c:v>32253.45</c:v>
                </c:pt>
                <c:pt idx="5666">
                  <c:v>34683.269999999997</c:v>
                </c:pt>
                <c:pt idx="5667">
                  <c:v>36768.050000000003</c:v>
                </c:pt>
                <c:pt idx="5668">
                  <c:v>38512.519999999997</c:v>
                </c:pt>
                <c:pt idx="5669">
                  <c:v>39950.339999999997</c:v>
                </c:pt>
                <c:pt idx="5670">
                  <c:v>41136.32</c:v>
                </c:pt>
                <c:pt idx="5671">
                  <c:v>42136.33</c:v>
                </c:pt>
                <c:pt idx="5672">
                  <c:v>47878.35</c:v>
                </c:pt>
                <c:pt idx="5673">
                  <c:v>47639.64</c:v>
                </c:pt>
                <c:pt idx="5674">
                  <c:v>50085.73</c:v>
                </c:pt>
                <c:pt idx="5675">
                  <c:v>52077.43</c:v>
                </c:pt>
                <c:pt idx="5676">
                  <c:v>53624.31</c:v>
                </c:pt>
                <c:pt idx="5677">
                  <c:v>54772.09</c:v>
                </c:pt>
                <c:pt idx="5678">
                  <c:v>55592.639999999999</c:v>
                </c:pt>
                <c:pt idx="5679">
                  <c:v>56171.45</c:v>
                </c:pt>
                <c:pt idx="5680">
                  <c:v>61935.44</c:v>
                </c:pt>
                <c:pt idx="5681">
                  <c:v>61116.41</c:v>
                </c:pt>
                <c:pt idx="5682">
                  <c:v>63243.62</c:v>
                </c:pt>
                <c:pt idx="5683">
                  <c:v>64874.95</c:v>
                </c:pt>
                <c:pt idx="5684">
                  <c:v>66024.59</c:v>
                </c:pt>
                <c:pt idx="5685">
                  <c:v>66743.81</c:v>
                </c:pt>
                <c:pt idx="5686">
                  <c:v>67110.63</c:v>
                </c:pt>
                <c:pt idx="5687">
                  <c:v>67216.820000000007</c:v>
                </c:pt>
                <c:pt idx="5688">
                  <c:v>72358.289999999994</c:v>
                </c:pt>
                <c:pt idx="5689">
                  <c:v>71075.839999999997</c:v>
                </c:pt>
                <c:pt idx="5690">
                  <c:v>72660.289999999994</c:v>
                </c:pt>
                <c:pt idx="5691">
                  <c:v>73762.09</c:v>
                </c:pt>
                <c:pt idx="5692">
                  <c:v>74397.77</c:v>
                </c:pt>
                <c:pt idx="5693">
                  <c:v>74618.62</c:v>
                </c:pt>
                <c:pt idx="5694">
                  <c:v>74500.89</c:v>
                </c:pt>
                <c:pt idx="5695">
                  <c:v>74133.59</c:v>
                </c:pt>
                <c:pt idx="5696">
                  <c:v>78124.960000000006</c:v>
                </c:pt>
                <c:pt idx="5697">
                  <c:v>76531.86</c:v>
                </c:pt>
                <c:pt idx="5698">
                  <c:v>77429.36</c:v>
                </c:pt>
                <c:pt idx="5699">
                  <c:v>77913.56</c:v>
                </c:pt>
                <c:pt idx="5700">
                  <c:v>78001.899999999994</c:v>
                </c:pt>
                <c:pt idx="5701">
                  <c:v>77740.36</c:v>
                </c:pt>
                <c:pt idx="5702">
                  <c:v>77195.34</c:v>
                </c:pt>
                <c:pt idx="5703">
                  <c:v>76443.490000000005</c:v>
                </c:pt>
                <c:pt idx="5704">
                  <c:v>79327.22</c:v>
                </c:pt>
                <c:pt idx="5705">
                  <c:v>77562.490000000005</c:v>
                </c:pt>
                <c:pt idx="5706">
                  <c:v>77880.240000000005</c:v>
                </c:pt>
                <c:pt idx="5707">
                  <c:v>77862.009999999995</c:v>
                </c:pt>
                <c:pt idx="5708">
                  <c:v>77523.600000000006</c:v>
                </c:pt>
                <c:pt idx="5709">
                  <c:v>76904.34</c:v>
                </c:pt>
                <c:pt idx="5710">
                  <c:v>76060.350000000006</c:v>
                </c:pt>
                <c:pt idx="5711">
                  <c:v>75056.039999999994</c:v>
                </c:pt>
                <c:pt idx="5712">
                  <c:v>77105.11</c:v>
                </c:pt>
                <c:pt idx="5713">
                  <c:v>75278.960000000006</c:v>
                </c:pt>
                <c:pt idx="5714">
                  <c:v>75206.81</c:v>
                </c:pt>
                <c:pt idx="5715">
                  <c:v>74865.59</c:v>
                </c:pt>
                <c:pt idx="5716">
                  <c:v>74268.11</c:v>
                </c:pt>
                <c:pt idx="5717">
                  <c:v>73446.86</c:v>
                </c:pt>
                <c:pt idx="5718">
                  <c:v>72448.41</c:v>
                </c:pt>
                <c:pt idx="5719">
                  <c:v>71326.3</c:v>
                </c:pt>
                <c:pt idx="5720">
                  <c:v>73078.009999999995</c:v>
                </c:pt>
                <c:pt idx="5721">
                  <c:v>71220.88</c:v>
                </c:pt>
                <c:pt idx="5722">
                  <c:v>71012.240000000005</c:v>
                </c:pt>
                <c:pt idx="5723">
                  <c:v>70557.62</c:v>
                </c:pt>
                <c:pt idx="5724">
                  <c:v>69867.08</c:v>
                </c:pt>
                <c:pt idx="5725">
                  <c:v>68970.240000000005</c:v>
                </c:pt>
                <c:pt idx="5726">
                  <c:v>67910.789999999994</c:v>
                </c:pt>
                <c:pt idx="5727">
                  <c:v>66739.33</c:v>
                </c:pt>
                <c:pt idx="5728">
                  <c:v>68724.31</c:v>
                </c:pt>
                <c:pt idx="5729">
                  <c:v>66772.75</c:v>
                </c:pt>
                <c:pt idx="5730">
                  <c:v>66624.89</c:v>
                </c:pt>
                <c:pt idx="5731">
                  <c:v>66205.23</c:v>
                </c:pt>
                <c:pt idx="5732">
                  <c:v>65521.39</c:v>
                </c:pt>
                <c:pt idx="5733">
                  <c:v>64603.77</c:v>
                </c:pt>
                <c:pt idx="5734">
                  <c:v>63499.18</c:v>
                </c:pt>
                <c:pt idx="5735">
                  <c:v>62262.84</c:v>
                </c:pt>
                <c:pt idx="5736">
                  <c:v>64921.279999999999</c:v>
                </c:pt>
                <c:pt idx="5737">
                  <c:v>62715.58</c:v>
                </c:pt>
                <c:pt idx="5738">
                  <c:v>62724.800000000003</c:v>
                </c:pt>
                <c:pt idx="5739">
                  <c:v>62384.55</c:v>
                </c:pt>
                <c:pt idx="5740">
                  <c:v>61702.43</c:v>
                </c:pt>
                <c:pt idx="5741">
                  <c:v>60715.47</c:v>
                </c:pt>
                <c:pt idx="5742">
                  <c:v>59481.86</c:v>
                </c:pt>
                <c:pt idx="5743">
                  <c:v>58070.8</c:v>
                </c:pt>
                <c:pt idx="5744">
                  <c:v>61413.14</c:v>
                </c:pt>
                <c:pt idx="5745">
                  <c:v>58788.56</c:v>
                </c:pt>
                <c:pt idx="5746">
                  <c:v>58864.24</c:v>
                </c:pt>
                <c:pt idx="5747">
                  <c:v>58502.01</c:v>
                </c:pt>
                <c:pt idx="5748">
                  <c:v>57711.71</c:v>
                </c:pt>
                <c:pt idx="5749">
                  <c:v>56538.85</c:v>
                </c:pt>
                <c:pt idx="5750">
                  <c:v>55054.58</c:v>
                </c:pt>
                <c:pt idx="5751">
                  <c:v>53343.59</c:v>
                </c:pt>
                <c:pt idx="5752">
                  <c:v>57037.2</c:v>
                </c:pt>
                <c:pt idx="5753">
                  <c:v>53910.84</c:v>
                </c:pt>
                <c:pt idx="5754">
                  <c:v>53857.34</c:v>
                </c:pt>
                <c:pt idx="5755">
                  <c:v>53300.47</c:v>
                </c:pt>
                <c:pt idx="5756">
                  <c:v>52254.3</c:v>
                </c:pt>
                <c:pt idx="5757">
                  <c:v>50772.63</c:v>
                </c:pt>
                <c:pt idx="5758">
                  <c:v>48937.77</c:v>
                </c:pt>
                <c:pt idx="5759">
                  <c:v>46846.96</c:v>
                </c:pt>
                <c:pt idx="5760">
                  <c:v>50554.85</c:v>
                </c:pt>
                <c:pt idx="5761">
                  <c:v>46937.09</c:v>
                </c:pt>
                <c:pt idx="5762">
                  <c:v>46624.21</c:v>
                </c:pt>
                <c:pt idx="5763">
                  <c:v>45779.040000000001</c:v>
                </c:pt>
                <c:pt idx="5764">
                  <c:v>44419.65</c:v>
                </c:pt>
                <c:pt idx="5765">
                  <c:v>42605.97</c:v>
                </c:pt>
                <c:pt idx="5766">
                  <c:v>40427.81</c:v>
                </c:pt>
                <c:pt idx="5767">
                  <c:v>37990.69</c:v>
                </c:pt>
                <c:pt idx="5768">
                  <c:v>41425.85</c:v>
                </c:pt>
                <c:pt idx="5769">
                  <c:v>37464.51</c:v>
                </c:pt>
                <c:pt idx="5770">
                  <c:v>36864.79</c:v>
                </c:pt>
                <c:pt idx="5771">
                  <c:v>35749.629999999997</c:v>
                </c:pt>
                <c:pt idx="5772">
                  <c:v>34140.239999999998</c:v>
                </c:pt>
                <c:pt idx="5773">
                  <c:v>32099.040000000001</c:v>
                </c:pt>
                <c:pt idx="5774">
                  <c:v>29717.74</c:v>
                </c:pt>
                <c:pt idx="5775">
                  <c:v>27103.25</c:v>
                </c:pt>
                <c:pt idx="5776">
                  <c:v>30250.98</c:v>
                </c:pt>
                <c:pt idx="5777">
                  <c:v>26196.76</c:v>
                </c:pt>
                <c:pt idx="5778">
                  <c:v>25456.639999999999</c:v>
                </c:pt>
                <c:pt idx="5779">
                  <c:v>24243.5</c:v>
                </c:pt>
                <c:pt idx="5780">
                  <c:v>22579.25</c:v>
                </c:pt>
                <c:pt idx="5781">
                  <c:v>20525.5</c:v>
                </c:pt>
                <c:pt idx="5782">
                  <c:v>18172.009999999998</c:v>
                </c:pt>
                <c:pt idx="5783">
                  <c:v>15623.03</c:v>
                </c:pt>
                <c:pt idx="5784">
                  <c:v>18734.13</c:v>
                </c:pt>
                <c:pt idx="5785">
                  <c:v>14842.08</c:v>
                </c:pt>
                <c:pt idx="5786">
                  <c:v>14217.78</c:v>
                </c:pt>
                <c:pt idx="5787">
                  <c:v>13161.59</c:v>
                </c:pt>
                <c:pt idx="5788">
                  <c:v>11694.34</c:v>
                </c:pt>
                <c:pt idx="5789">
                  <c:v>9875.7000000000007</c:v>
                </c:pt>
                <c:pt idx="5790">
                  <c:v>7792.82</c:v>
                </c:pt>
                <c:pt idx="5791">
                  <c:v>5546.99</c:v>
                </c:pt>
                <c:pt idx="5792">
                  <c:v>8990.73</c:v>
                </c:pt>
                <c:pt idx="5793">
                  <c:v>5457.89</c:v>
                </c:pt>
                <c:pt idx="5794">
                  <c:v>5216.76</c:v>
                </c:pt>
                <c:pt idx="5795">
                  <c:v>4565.46</c:v>
                </c:pt>
                <c:pt idx="5796">
                  <c:v>3522.99</c:v>
                </c:pt>
                <c:pt idx="5797">
                  <c:v>2147.48</c:v>
                </c:pt>
                <c:pt idx="5798">
                  <c:v>524.73</c:v>
                </c:pt>
                <c:pt idx="5799">
                  <c:v>-1245.21</c:v>
                </c:pt>
                <c:pt idx="5800">
                  <c:v>2894.19</c:v>
                </c:pt>
                <c:pt idx="5801">
                  <c:v>-180.32</c:v>
                </c:pt>
                <c:pt idx="5802">
                  <c:v>161.91</c:v>
                </c:pt>
                <c:pt idx="5803">
                  <c:v>83.04</c:v>
                </c:pt>
                <c:pt idx="5804">
                  <c:v>-400.42</c:v>
                </c:pt>
                <c:pt idx="5805">
                  <c:v>-1230.8599999999999</c:v>
                </c:pt>
                <c:pt idx="5806">
                  <c:v>-2321.56</c:v>
                </c:pt>
                <c:pt idx="5807">
                  <c:v>-3570.69</c:v>
                </c:pt>
                <c:pt idx="5808">
                  <c:v>1285.58</c:v>
                </c:pt>
                <c:pt idx="5809">
                  <c:v>-1330.04</c:v>
                </c:pt>
                <c:pt idx="5810">
                  <c:v>-421.92</c:v>
                </c:pt>
                <c:pt idx="5811">
                  <c:v>38.06</c:v>
                </c:pt>
                <c:pt idx="5812">
                  <c:v>65.069999999999993</c:v>
                </c:pt>
                <c:pt idx="5813">
                  <c:v>-283.20999999999998</c:v>
                </c:pt>
                <c:pt idx="5814">
                  <c:v>-919.09</c:v>
                </c:pt>
                <c:pt idx="5815">
                  <c:v>-1739.16</c:v>
                </c:pt>
                <c:pt idx="5816">
                  <c:v>3796</c:v>
                </c:pt>
                <c:pt idx="5817">
                  <c:v>1503.19</c:v>
                </c:pt>
                <c:pt idx="5818">
                  <c:v>2864.75</c:v>
                </c:pt>
                <c:pt idx="5819">
                  <c:v>3730.82</c:v>
                </c:pt>
                <c:pt idx="5820">
                  <c:v>4116.37</c:v>
                </c:pt>
                <c:pt idx="5821">
                  <c:v>4081.23</c:v>
                </c:pt>
                <c:pt idx="5822">
                  <c:v>3717.05</c:v>
                </c:pt>
                <c:pt idx="5823">
                  <c:v>3132.17</c:v>
                </c:pt>
                <c:pt idx="5824">
                  <c:v>9008.1200000000008</c:v>
                </c:pt>
                <c:pt idx="5825">
                  <c:v>6862.77</c:v>
                </c:pt>
                <c:pt idx="5826">
                  <c:v>8425.14</c:v>
                </c:pt>
                <c:pt idx="5827">
                  <c:v>9458.94</c:v>
                </c:pt>
                <c:pt idx="5828">
                  <c:v>9980.7099999999991</c:v>
                </c:pt>
                <c:pt idx="5829">
                  <c:v>10052.36</c:v>
                </c:pt>
                <c:pt idx="5830">
                  <c:v>9767.9699999999993</c:v>
                </c:pt>
                <c:pt idx="5831">
                  <c:v>9238.56</c:v>
                </c:pt>
                <c:pt idx="5832">
                  <c:v>15148.44</c:v>
                </c:pt>
                <c:pt idx="5833">
                  <c:v>13018.31</c:v>
                </c:pt>
                <c:pt idx="5834">
                  <c:v>14579.86</c:v>
                </c:pt>
                <c:pt idx="5835">
                  <c:v>15599.3</c:v>
                </c:pt>
                <c:pt idx="5836">
                  <c:v>16095.45</c:v>
                </c:pt>
                <c:pt idx="5837">
                  <c:v>16132.24</c:v>
                </c:pt>
                <c:pt idx="5838">
                  <c:v>15805.5</c:v>
                </c:pt>
                <c:pt idx="5839">
                  <c:v>15227.87</c:v>
                </c:pt>
                <c:pt idx="5840">
                  <c:v>20879.689999999999</c:v>
                </c:pt>
                <c:pt idx="5841">
                  <c:v>18738.61</c:v>
                </c:pt>
                <c:pt idx="5842">
                  <c:v>20173.48</c:v>
                </c:pt>
                <c:pt idx="5843">
                  <c:v>21085.77</c:v>
                </c:pt>
                <c:pt idx="5844">
                  <c:v>21495.82</c:v>
                </c:pt>
                <c:pt idx="5845">
                  <c:v>21467.01</c:v>
                </c:pt>
                <c:pt idx="5846">
                  <c:v>21093.08</c:v>
                </c:pt>
                <c:pt idx="5847">
                  <c:v>20483.759999999998</c:v>
                </c:pt>
                <c:pt idx="5848">
                  <c:v>25568.68</c:v>
                </c:pt>
                <c:pt idx="5849">
                  <c:v>23537.9</c:v>
                </c:pt>
                <c:pt idx="5850">
                  <c:v>24787.41</c:v>
                </c:pt>
                <c:pt idx="5851">
                  <c:v>25575.13</c:v>
                </c:pt>
                <c:pt idx="5852">
                  <c:v>25922.14</c:v>
                </c:pt>
                <c:pt idx="5853">
                  <c:v>25887.65</c:v>
                </c:pt>
                <c:pt idx="5854">
                  <c:v>25557.52</c:v>
                </c:pt>
                <c:pt idx="5855">
                  <c:v>25031.52</c:v>
                </c:pt>
                <c:pt idx="5856">
                  <c:v>29338.76</c:v>
                </c:pt>
                <c:pt idx="5857">
                  <c:v>27633.94</c:v>
                </c:pt>
                <c:pt idx="5858">
                  <c:v>28727.16</c:v>
                </c:pt>
                <c:pt idx="5859">
                  <c:v>29451.22</c:v>
                </c:pt>
                <c:pt idx="5860">
                  <c:v>29824.97</c:v>
                </c:pt>
                <c:pt idx="5861">
                  <c:v>29898.2</c:v>
                </c:pt>
                <c:pt idx="5862">
                  <c:v>29742.19</c:v>
                </c:pt>
                <c:pt idx="5863">
                  <c:v>29439.34</c:v>
                </c:pt>
                <c:pt idx="5864">
                  <c:v>32700.25</c:v>
                </c:pt>
                <c:pt idx="5865">
                  <c:v>31549.03</c:v>
                </c:pt>
                <c:pt idx="5866">
                  <c:v>32476.44</c:v>
                </c:pt>
                <c:pt idx="5867">
                  <c:v>33154.379999999997</c:v>
                </c:pt>
                <c:pt idx="5868">
                  <c:v>33597.75</c:v>
                </c:pt>
                <c:pt idx="5869">
                  <c:v>33842.199999999997</c:v>
                </c:pt>
                <c:pt idx="5870">
                  <c:v>33937.57</c:v>
                </c:pt>
                <c:pt idx="5871">
                  <c:v>33940.870000000003</c:v>
                </c:pt>
                <c:pt idx="5872">
                  <c:v>36030.78</c:v>
                </c:pt>
                <c:pt idx="5873">
                  <c:v>35549.199999999997</c:v>
                </c:pt>
                <c:pt idx="5874">
                  <c:v>36297.56</c:v>
                </c:pt>
                <c:pt idx="5875">
                  <c:v>36916.9</c:v>
                </c:pt>
                <c:pt idx="5876">
                  <c:v>37416.239999999998</c:v>
                </c:pt>
                <c:pt idx="5877">
                  <c:v>37814.769999999997</c:v>
                </c:pt>
                <c:pt idx="5878">
                  <c:v>38138.25</c:v>
                </c:pt>
                <c:pt idx="5879">
                  <c:v>38415.68</c:v>
                </c:pt>
                <c:pt idx="5880">
                  <c:v>39222.870000000003</c:v>
                </c:pt>
                <c:pt idx="5881">
                  <c:v>39369.33</c:v>
                </c:pt>
                <c:pt idx="5882">
                  <c:v>39844.29</c:v>
                </c:pt>
                <c:pt idx="5883">
                  <c:v>40301.67</c:v>
                </c:pt>
                <c:pt idx="5884">
                  <c:v>40744.480000000003</c:v>
                </c:pt>
                <c:pt idx="5885">
                  <c:v>41175.15</c:v>
                </c:pt>
                <c:pt idx="5886">
                  <c:v>41595.14</c:v>
                </c:pt>
                <c:pt idx="5887">
                  <c:v>42005.33</c:v>
                </c:pt>
                <c:pt idx="5888">
                  <c:v>41515.72</c:v>
                </c:pt>
                <c:pt idx="5889">
                  <c:v>42100.1</c:v>
                </c:pt>
                <c:pt idx="5890">
                  <c:v>42179.09</c:v>
                </c:pt>
                <c:pt idx="5891">
                  <c:v>42331.29</c:v>
                </c:pt>
                <c:pt idx="5892">
                  <c:v>42554.96</c:v>
                </c:pt>
                <c:pt idx="5893">
                  <c:v>42838.71</c:v>
                </c:pt>
                <c:pt idx="5894">
                  <c:v>43163.75</c:v>
                </c:pt>
                <c:pt idx="5895">
                  <c:v>43507.49</c:v>
                </c:pt>
                <c:pt idx="5896">
                  <c:v>41929.49</c:v>
                </c:pt>
                <c:pt idx="5897">
                  <c:v>42660.82</c:v>
                </c:pt>
                <c:pt idx="5898">
                  <c:v>42285.16</c:v>
                </c:pt>
                <c:pt idx="5899">
                  <c:v>42040.44</c:v>
                </c:pt>
                <c:pt idx="5900">
                  <c:v>41921.379999999997</c:v>
                </c:pt>
                <c:pt idx="5901">
                  <c:v>41907.49</c:v>
                </c:pt>
                <c:pt idx="5902">
                  <c:v>41967.1</c:v>
                </c:pt>
                <c:pt idx="5903">
                  <c:v>42062.91</c:v>
                </c:pt>
                <c:pt idx="5904">
                  <c:v>39555.4</c:v>
                </c:pt>
                <c:pt idx="5905">
                  <c:v>40181.800000000003</c:v>
                </c:pt>
                <c:pt idx="5906">
                  <c:v>39302.559999999998</c:v>
                </c:pt>
                <c:pt idx="5907">
                  <c:v>38596.410000000003</c:v>
                </c:pt>
                <c:pt idx="5908">
                  <c:v>38056.89</c:v>
                </c:pt>
                <c:pt idx="5909">
                  <c:v>37658.480000000003</c:v>
                </c:pt>
                <c:pt idx="5910">
                  <c:v>37361.78</c:v>
                </c:pt>
                <c:pt idx="5911">
                  <c:v>37120.400000000001</c:v>
                </c:pt>
                <c:pt idx="5912">
                  <c:v>34080.410000000003</c:v>
                </c:pt>
                <c:pt idx="5913">
                  <c:v>34426.769999999997</c:v>
                </c:pt>
                <c:pt idx="5914">
                  <c:v>33149.919999999998</c:v>
                </c:pt>
                <c:pt idx="5915">
                  <c:v>32059.13</c:v>
                </c:pt>
                <c:pt idx="5916">
                  <c:v>31147.22</c:v>
                </c:pt>
                <c:pt idx="5917">
                  <c:v>30388</c:v>
                </c:pt>
                <c:pt idx="5918">
                  <c:v>29741.47</c:v>
                </c:pt>
                <c:pt idx="5919">
                  <c:v>29160.74</c:v>
                </c:pt>
                <c:pt idx="5920">
                  <c:v>25996.91</c:v>
                </c:pt>
                <c:pt idx="5921">
                  <c:v>25979.119999999999</c:v>
                </c:pt>
                <c:pt idx="5922">
                  <c:v>24461.96</c:v>
                </c:pt>
                <c:pt idx="5923">
                  <c:v>23120.92</c:v>
                </c:pt>
                <c:pt idx="5924">
                  <c:v>21949.040000000001</c:v>
                </c:pt>
                <c:pt idx="5925">
                  <c:v>20922.68</c:v>
                </c:pt>
                <c:pt idx="5926">
                  <c:v>20006.12</c:v>
                </c:pt>
                <c:pt idx="5927">
                  <c:v>19157.73</c:v>
                </c:pt>
                <c:pt idx="5928">
                  <c:v>16418.7</c:v>
                </c:pt>
                <c:pt idx="5929">
                  <c:v>16004.43</c:v>
                </c:pt>
                <c:pt idx="5930">
                  <c:v>14487.4</c:v>
                </c:pt>
                <c:pt idx="5931">
                  <c:v>13099.44</c:v>
                </c:pt>
                <c:pt idx="5932">
                  <c:v>11834.43</c:v>
                </c:pt>
                <c:pt idx="5933">
                  <c:v>10675.54</c:v>
                </c:pt>
                <c:pt idx="5934">
                  <c:v>9598.17</c:v>
                </c:pt>
                <c:pt idx="5935">
                  <c:v>8574.0300000000007</c:v>
                </c:pt>
                <c:pt idx="5936">
                  <c:v>6684.71</c:v>
                </c:pt>
                <c:pt idx="5937">
                  <c:v>5879.5</c:v>
                </c:pt>
                <c:pt idx="5938">
                  <c:v>4560.8100000000004</c:v>
                </c:pt>
                <c:pt idx="5939">
                  <c:v>3296.52</c:v>
                </c:pt>
                <c:pt idx="5940">
                  <c:v>2081.77</c:v>
                </c:pt>
                <c:pt idx="5941">
                  <c:v>908.82</c:v>
                </c:pt>
                <c:pt idx="5942">
                  <c:v>-232.29</c:v>
                </c:pt>
                <c:pt idx="5943">
                  <c:v>-1352.15</c:v>
                </c:pt>
                <c:pt idx="5944">
                  <c:v>-2187.2600000000002</c:v>
                </c:pt>
                <c:pt idx="5945">
                  <c:v>-3353.88</c:v>
                </c:pt>
                <c:pt idx="5946">
                  <c:v>-4373.2299999999996</c:v>
                </c:pt>
                <c:pt idx="5947">
                  <c:v>-5427.99</c:v>
                </c:pt>
                <c:pt idx="5948">
                  <c:v>-6520.13</c:v>
                </c:pt>
                <c:pt idx="5949">
                  <c:v>-7646.34</c:v>
                </c:pt>
                <c:pt idx="5950">
                  <c:v>-8799.6299999999992</c:v>
                </c:pt>
                <c:pt idx="5951">
                  <c:v>-9970.68</c:v>
                </c:pt>
                <c:pt idx="5952">
                  <c:v>-9643.6</c:v>
                </c:pt>
                <c:pt idx="5953">
                  <c:v>-11150.45</c:v>
                </c:pt>
                <c:pt idx="5954">
                  <c:v>-11813.57</c:v>
                </c:pt>
                <c:pt idx="5955">
                  <c:v>-12610.19</c:v>
                </c:pt>
                <c:pt idx="5956">
                  <c:v>-13539.21</c:v>
                </c:pt>
                <c:pt idx="5957">
                  <c:v>-14585.69</c:v>
                </c:pt>
                <c:pt idx="5958">
                  <c:v>-15724.82</c:v>
                </c:pt>
                <c:pt idx="5959">
                  <c:v>-16926.18</c:v>
                </c:pt>
                <c:pt idx="5960">
                  <c:v>-15557.15</c:v>
                </c:pt>
                <c:pt idx="5961">
                  <c:v>-17360.53</c:v>
                </c:pt>
                <c:pt idx="5962">
                  <c:v>-17701.34</c:v>
                </c:pt>
                <c:pt idx="5963">
                  <c:v>-18260.95</c:v>
                </c:pt>
                <c:pt idx="5964">
                  <c:v>-19034.27</c:v>
                </c:pt>
                <c:pt idx="5965">
                  <c:v>-19995.349999999999</c:v>
                </c:pt>
                <c:pt idx="5966">
                  <c:v>-21103.49</c:v>
                </c:pt>
                <c:pt idx="5967">
                  <c:v>-22309.83</c:v>
                </c:pt>
                <c:pt idx="5968">
                  <c:v>-20141.740000000002</c:v>
                </c:pt>
                <c:pt idx="5969">
                  <c:v>-22147.91</c:v>
                </c:pt>
                <c:pt idx="5970">
                  <c:v>-22223.65</c:v>
                </c:pt>
                <c:pt idx="5971">
                  <c:v>-22577.21</c:v>
                </c:pt>
                <c:pt idx="5972">
                  <c:v>-23199.759999999998</c:v>
                </c:pt>
                <c:pt idx="5973">
                  <c:v>-24056.82</c:v>
                </c:pt>
                <c:pt idx="5974">
                  <c:v>-25095.82</c:v>
                </c:pt>
                <c:pt idx="5975">
                  <c:v>-26254.37</c:v>
                </c:pt>
                <c:pt idx="5976">
                  <c:v>-23498.65</c:v>
                </c:pt>
                <c:pt idx="5977">
                  <c:v>-25580.28</c:v>
                </c:pt>
                <c:pt idx="5978">
                  <c:v>-25413.96</c:v>
                </c:pt>
                <c:pt idx="5979">
                  <c:v>-25558.59</c:v>
                </c:pt>
                <c:pt idx="5980">
                  <c:v>-26002.44</c:v>
                </c:pt>
                <c:pt idx="5981">
                  <c:v>-26705.06</c:v>
                </c:pt>
                <c:pt idx="5982">
                  <c:v>-27605.83</c:v>
                </c:pt>
                <c:pt idx="5983">
                  <c:v>-28633.25</c:v>
                </c:pt>
                <c:pt idx="5984">
                  <c:v>-25402.13</c:v>
                </c:pt>
                <c:pt idx="5985">
                  <c:v>-27415.37</c:v>
                </c:pt>
                <c:pt idx="5986">
                  <c:v>-26974.27</c:v>
                </c:pt>
                <c:pt idx="5987">
                  <c:v>-26856.55</c:v>
                </c:pt>
                <c:pt idx="5988">
                  <c:v>-27048.41</c:v>
                </c:pt>
                <c:pt idx="5989">
                  <c:v>-27505.62</c:v>
                </c:pt>
                <c:pt idx="5990">
                  <c:v>-28162.61</c:v>
                </c:pt>
                <c:pt idx="5991">
                  <c:v>-28942.42</c:v>
                </c:pt>
                <c:pt idx="5992">
                  <c:v>-25249.25</c:v>
                </c:pt>
                <c:pt idx="5993">
                  <c:v>-27037.09</c:v>
                </c:pt>
                <c:pt idx="5994">
                  <c:v>-26239.73</c:v>
                </c:pt>
                <c:pt idx="5995">
                  <c:v>-25766.83</c:v>
                </c:pt>
                <c:pt idx="5996">
                  <c:v>-25604.16</c:v>
                </c:pt>
                <c:pt idx="5997">
                  <c:v>-25706.1</c:v>
                </c:pt>
                <c:pt idx="5998">
                  <c:v>-26005.1</c:v>
                </c:pt>
                <c:pt idx="5999">
                  <c:v>-26421.919999999998</c:v>
                </c:pt>
                <c:pt idx="6000">
                  <c:v>-21947.85</c:v>
                </c:pt>
                <c:pt idx="6001">
                  <c:v>-23446.41</c:v>
                </c:pt>
                <c:pt idx="6002">
                  <c:v>-22122.01</c:v>
                </c:pt>
                <c:pt idx="6003">
                  <c:v>-21151.83</c:v>
                </c:pt>
                <c:pt idx="6004">
                  <c:v>-20522.46</c:v>
                </c:pt>
                <c:pt idx="6005">
                  <c:v>-20185.37</c:v>
                </c:pt>
                <c:pt idx="6006">
                  <c:v>-20067.45</c:v>
                </c:pt>
                <c:pt idx="6007">
                  <c:v>-20082.509999999998</c:v>
                </c:pt>
                <c:pt idx="6008">
                  <c:v>-14667.01</c:v>
                </c:pt>
                <c:pt idx="6009">
                  <c:v>-15893.13</c:v>
                </c:pt>
                <c:pt idx="6010">
                  <c:v>-13989.61</c:v>
                </c:pt>
                <c:pt idx="6011">
                  <c:v>-12488.18</c:v>
                </c:pt>
                <c:pt idx="6012">
                  <c:v>-11375.46</c:v>
                </c:pt>
                <c:pt idx="6013">
                  <c:v>-10598.99</c:v>
                </c:pt>
                <c:pt idx="6014">
                  <c:v>-10078.950000000001</c:v>
                </c:pt>
                <c:pt idx="6015">
                  <c:v>-9720.85</c:v>
                </c:pt>
                <c:pt idx="6016">
                  <c:v>-3199.68</c:v>
                </c:pt>
                <c:pt idx="6017">
                  <c:v>-4250.7299999999996</c:v>
                </c:pt>
                <c:pt idx="6018">
                  <c:v>-1761.77</c:v>
                </c:pt>
                <c:pt idx="6019">
                  <c:v>247.83</c:v>
                </c:pt>
                <c:pt idx="6020">
                  <c:v>1791.96</c:v>
                </c:pt>
                <c:pt idx="6021">
                  <c:v>2929.45</c:v>
                </c:pt>
                <c:pt idx="6022">
                  <c:v>3750.72</c:v>
                </c:pt>
                <c:pt idx="6023">
                  <c:v>4363.07</c:v>
                </c:pt>
                <c:pt idx="6024">
                  <c:v>11857.6</c:v>
                </c:pt>
                <c:pt idx="6025">
                  <c:v>10840.04</c:v>
                </c:pt>
                <c:pt idx="6026">
                  <c:v>13766.8</c:v>
                </c:pt>
                <c:pt idx="6027">
                  <c:v>16133.03</c:v>
                </c:pt>
                <c:pt idx="6028">
                  <c:v>17954.27</c:v>
                </c:pt>
                <c:pt idx="6029">
                  <c:v>19295.98</c:v>
                </c:pt>
                <c:pt idx="6030">
                  <c:v>20258.84</c:v>
                </c:pt>
                <c:pt idx="6031">
                  <c:v>20962.39</c:v>
                </c:pt>
                <c:pt idx="6032">
                  <c:v>29057.94</c:v>
                </c:pt>
                <c:pt idx="6033">
                  <c:v>27947.61</c:v>
                </c:pt>
                <c:pt idx="6034">
                  <c:v>31068.02</c:v>
                </c:pt>
                <c:pt idx="6035">
                  <c:v>33563.480000000003</c:v>
                </c:pt>
                <c:pt idx="6036">
                  <c:v>35452.35</c:v>
                </c:pt>
                <c:pt idx="6037">
                  <c:v>36806.080000000002</c:v>
                </c:pt>
                <c:pt idx="6038">
                  <c:v>37733.4</c:v>
                </c:pt>
                <c:pt idx="6039">
                  <c:v>38362.959999999999</c:v>
                </c:pt>
                <c:pt idx="6040">
                  <c:v>46628.89</c:v>
                </c:pt>
                <c:pt idx="6041">
                  <c:v>45333.82</c:v>
                </c:pt>
                <c:pt idx="6042">
                  <c:v>48406.16</c:v>
                </c:pt>
                <c:pt idx="6043">
                  <c:v>50815.96</c:v>
                </c:pt>
                <c:pt idx="6044">
                  <c:v>52583.61</c:v>
                </c:pt>
                <c:pt idx="6045">
                  <c:v>53783.75</c:v>
                </c:pt>
                <c:pt idx="6046">
                  <c:v>54529.13</c:v>
                </c:pt>
                <c:pt idx="6047">
                  <c:v>54952.85</c:v>
                </c:pt>
                <c:pt idx="6048">
                  <c:v>62719.71</c:v>
                </c:pt>
                <c:pt idx="6049">
                  <c:v>61244.04</c:v>
                </c:pt>
                <c:pt idx="6050">
                  <c:v>63972.35</c:v>
                </c:pt>
                <c:pt idx="6051">
                  <c:v>66056.19</c:v>
                </c:pt>
                <c:pt idx="6052">
                  <c:v>67518.289999999994</c:v>
                </c:pt>
                <c:pt idx="6053">
                  <c:v>68432.08</c:v>
                </c:pt>
                <c:pt idx="6054">
                  <c:v>68906.37</c:v>
                </c:pt>
                <c:pt idx="6055">
                  <c:v>69068.800000000003</c:v>
                </c:pt>
                <c:pt idx="6056">
                  <c:v>75756.759999999995</c:v>
                </c:pt>
                <c:pt idx="6057">
                  <c:v>74201.77</c:v>
                </c:pt>
                <c:pt idx="6058">
                  <c:v>76389.72</c:v>
                </c:pt>
                <c:pt idx="6059">
                  <c:v>78005.61</c:v>
                </c:pt>
                <c:pt idx="6060">
                  <c:v>79072.350000000006</c:v>
                </c:pt>
                <c:pt idx="6061">
                  <c:v>79656.41</c:v>
                </c:pt>
                <c:pt idx="6062">
                  <c:v>79854.45</c:v>
                </c:pt>
                <c:pt idx="6063">
                  <c:v>79779.11</c:v>
                </c:pt>
                <c:pt idx="6064">
                  <c:v>84814.61</c:v>
                </c:pt>
                <c:pt idx="6065">
                  <c:v>83367.759999999995</c:v>
                </c:pt>
                <c:pt idx="6066">
                  <c:v>84864.33</c:v>
                </c:pt>
                <c:pt idx="6067">
                  <c:v>85919.6</c:v>
                </c:pt>
                <c:pt idx="6068">
                  <c:v>86554.4</c:v>
                </c:pt>
                <c:pt idx="6069">
                  <c:v>86821.43</c:v>
                </c:pt>
                <c:pt idx="6070">
                  <c:v>86795.15</c:v>
                </c:pt>
                <c:pt idx="6071">
                  <c:v>86561.49</c:v>
                </c:pt>
                <c:pt idx="6072">
                  <c:v>89560.52</c:v>
                </c:pt>
                <c:pt idx="6073">
                  <c:v>88426.94</c:v>
                </c:pt>
                <c:pt idx="6074">
                  <c:v>89168.36</c:v>
                </c:pt>
                <c:pt idx="6075">
                  <c:v>89637.24</c:v>
                </c:pt>
                <c:pt idx="6076">
                  <c:v>89849.82</c:v>
                </c:pt>
                <c:pt idx="6077">
                  <c:v>89839.87</c:v>
                </c:pt>
                <c:pt idx="6078">
                  <c:v>89652.56</c:v>
                </c:pt>
                <c:pt idx="6079">
                  <c:v>89338.98</c:v>
                </c:pt>
                <c:pt idx="6080">
                  <c:v>90112.98</c:v>
                </c:pt>
                <c:pt idx="6081">
                  <c:v>89437.1</c:v>
                </c:pt>
                <c:pt idx="6082">
                  <c:v>89409.05</c:v>
                </c:pt>
                <c:pt idx="6083">
                  <c:v>89292.51</c:v>
                </c:pt>
                <c:pt idx="6084">
                  <c:v>89096.67</c:v>
                </c:pt>
                <c:pt idx="6085">
                  <c:v>88832.639999999999</c:v>
                </c:pt>
                <c:pt idx="6086">
                  <c:v>88511.86</c:v>
                </c:pt>
                <c:pt idx="6087">
                  <c:v>88145.96</c:v>
                </c:pt>
                <c:pt idx="6088">
                  <c:v>86786.73</c:v>
                </c:pt>
                <c:pt idx="6089">
                  <c:v>86569.14</c:v>
                </c:pt>
                <c:pt idx="6090">
                  <c:v>85799.87</c:v>
                </c:pt>
                <c:pt idx="6091">
                  <c:v>85107.82</c:v>
                </c:pt>
                <c:pt idx="6092">
                  <c:v>84494.79</c:v>
                </c:pt>
                <c:pt idx="6093">
                  <c:v>83950.57</c:v>
                </c:pt>
                <c:pt idx="6094">
                  <c:v>83455.44</c:v>
                </c:pt>
                <c:pt idx="6095">
                  <c:v>82984.75</c:v>
                </c:pt>
                <c:pt idx="6096">
                  <c:v>79636.94</c:v>
                </c:pt>
                <c:pt idx="6097">
                  <c:v>79766.78</c:v>
                </c:pt>
                <c:pt idx="6098">
                  <c:v>78256.490000000005</c:v>
                </c:pt>
                <c:pt idx="6099">
                  <c:v>76967.83</c:v>
                </c:pt>
                <c:pt idx="6100">
                  <c:v>75895.86</c:v>
                </c:pt>
                <c:pt idx="6101">
                  <c:v>75011.19</c:v>
                </c:pt>
                <c:pt idx="6102">
                  <c:v>74266.17</c:v>
                </c:pt>
                <c:pt idx="6103">
                  <c:v>73603.83</c:v>
                </c:pt>
                <c:pt idx="6104">
                  <c:v>68310.25</c:v>
                </c:pt>
                <c:pt idx="6105">
                  <c:v>68660.17</c:v>
                </c:pt>
                <c:pt idx="6106">
                  <c:v>66357.350000000006</c:v>
                </c:pt>
                <c:pt idx="6107">
                  <c:v>64409.69</c:v>
                </c:pt>
                <c:pt idx="6108">
                  <c:v>62807.08</c:v>
                </c:pt>
                <c:pt idx="6109">
                  <c:v>61503.21</c:v>
                </c:pt>
                <c:pt idx="6110">
                  <c:v>60425.15</c:v>
                </c:pt>
                <c:pt idx="6111">
                  <c:v>59486.42</c:v>
                </c:pt>
                <c:pt idx="6112">
                  <c:v>52300.39</c:v>
                </c:pt>
                <c:pt idx="6113">
                  <c:v>52760.37</c:v>
                </c:pt>
                <c:pt idx="6114">
                  <c:v>49636.43</c:v>
                </c:pt>
                <c:pt idx="6115">
                  <c:v>46994.69</c:v>
                </c:pt>
                <c:pt idx="6116">
                  <c:v>44820.66</c:v>
                </c:pt>
                <c:pt idx="6117">
                  <c:v>43052.87</c:v>
                </c:pt>
                <c:pt idx="6118">
                  <c:v>41595.72</c:v>
                </c:pt>
                <c:pt idx="6119">
                  <c:v>40336.089999999997</c:v>
                </c:pt>
                <c:pt idx="6120">
                  <c:v>30943.81</c:v>
                </c:pt>
                <c:pt idx="6121">
                  <c:v>31540.959999999999</c:v>
                </c:pt>
                <c:pt idx="6122">
                  <c:v>27480.560000000001</c:v>
                </c:pt>
                <c:pt idx="6123">
                  <c:v>24067.1</c:v>
                </c:pt>
                <c:pt idx="6124">
                  <c:v>21282.82</c:v>
                </c:pt>
                <c:pt idx="6125">
                  <c:v>19048.73</c:v>
                </c:pt>
                <c:pt idx="6126">
                  <c:v>17241.490000000002</c:v>
                </c:pt>
                <c:pt idx="6127">
                  <c:v>15714.85</c:v>
                </c:pt>
                <c:pt idx="6128">
                  <c:v>4051.28</c:v>
                </c:pt>
                <c:pt idx="6129">
                  <c:v>4899.0600000000004</c:v>
                </c:pt>
                <c:pt idx="6130">
                  <c:v>-53.57</c:v>
                </c:pt>
                <c:pt idx="6131">
                  <c:v>-4177.78</c:v>
                </c:pt>
                <c:pt idx="6132">
                  <c:v>-7495.95</c:v>
                </c:pt>
                <c:pt idx="6133">
                  <c:v>-10105.91</c:v>
                </c:pt>
                <c:pt idx="6134">
                  <c:v>-12159.92</c:v>
                </c:pt>
                <c:pt idx="6135">
                  <c:v>-13838.46</c:v>
                </c:pt>
                <c:pt idx="6136">
                  <c:v>-27784.41</c:v>
                </c:pt>
                <c:pt idx="6137">
                  <c:v>-26520.6</c:v>
                </c:pt>
                <c:pt idx="6138">
                  <c:v>-32267.38</c:v>
                </c:pt>
                <c:pt idx="6139">
                  <c:v>-36983.19</c:v>
                </c:pt>
                <c:pt idx="6140">
                  <c:v>-40695.83</c:v>
                </c:pt>
                <c:pt idx="6141">
                  <c:v>-43523.95</c:v>
                </c:pt>
                <c:pt idx="6142">
                  <c:v>-45651.63</c:v>
                </c:pt>
                <c:pt idx="6143">
                  <c:v>-47296.82</c:v>
                </c:pt>
                <c:pt idx="6144">
                  <c:v>-63125.56</c:v>
                </c:pt>
                <c:pt idx="6145">
                  <c:v>-61290.06</c:v>
                </c:pt>
                <c:pt idx="6146">
                  <c:v>-67557.100000000006</c:v>
                </c:pt>
                <c:pt idx="6147">
                  <c:v>-72607.53</c:v>
                </c:pt>
                <c:pt idx="6148">
                  <c:v>-76475.17</c:v>
                </c:pt>
                <c:pt idx="6149">
                  <c:v>-79297.490000000005</c:v>
                </c:pt>
                <c:pt idx="6150">
                  <c:v>-81286.37</c:v>
                </c:pt>
                <c:pt idx="6151">
                  <c:v>-82692.47</c:v>
                </c:pt>
                <c:pt idx="6152">
                  <c:v>-99652.47</c:v>
                </c:pt>
                <c:pt idx="6153">
                  <c:v>-97159.01</c:v>
                </c:pt>
                <c:pt idx="6154">
                  <c:v>-103551.56</c:v>
                </c:pt>
                <c:pt idx="6155">
                  <c:v>-108589.47</c:v>
                </c:pt>
                <c:pt idx="6156">
                  <c:v>-112313.46</c:v>
                </c:pt>
                <c:pt idx="6157">
                  <c:v>-114876.06</c:v>
                </c:pt>
                <c:pt idx="6158">
                  <c:v>-116509.83</c:v>
                </c:pt>
                <c:pt idx="6159">
                  <c:v>-117488.8</c:v>
                </c:pt>
                <c:pt idx="6160">
                  <c:v>-134862.81</c:v>
                </c:pt>
                <c:pt idx="6161">
                  <c:v>-131670.71</c:v>
                </c:pt>
                <c:pt idx="6162">
                  <c:v>-137846.06</c:v>
                </c:pt>
                <c:pt idx="6163">
                  <c:v>-142578.69</c:v>
                </c:pt>
                <c:pt idx="6164">
                  <c:v>-145913.9</c:v>
                </c:pt>
                <c:pt idx="6165">
                  <c:v>-148013.57999999999</c:v>
                </c:pt>
                <c:pt idx="6166">
                  <c:v>-149122.85</c:v>
                </c:pt>
                <c:pt idx="6167">
                  <c:v>-149530</c:v>
                </c:pt>
                <c:pt idx="6168">
                  <c:v>-166572.93</c:v>
                </c:pt>
                <c:pt idx="6169">
                  <c:v>-162695.84</c:v>
                </c:pt>
                <c:pt idx="6170">
                  <c:v>-168328.19</c:v>
                </c:pt>
                <c:pt idx="6171">
                  <c:v>-172488.57</c:v>
                </c:pt>
                <c:pt idx="6172">
                  <c:v>-175226.31</c:v>
                </c:pt>
                <c:pt idx="6173">
                  <c:v>-176707.41</c:v>
                </c:pt>
                <c:pt idx="6174">
                  <c:v>-177181.04</c:v>
                </c:pt>
                <c:pt idx="6175">
                  <c:v>-176939.4</c:v>
                </c:pt>
                <c:pt idx="6176">
                  <c:v>-193255.45</c:v>
                </c:pt>
                <c:pt idx="6177">
                  <c:v>-188728.37</c:v>
                </c:pt>
                <c:pt idx="6178">
                  <c:v>-193668.78</c:v>
                </c:pt>
                <c:pt idx="6179">
                  <c:v>-197141.99</c:v>
                </c:pt>
                <c:pt idx="6180">
                  <c:v>-199198.82</c:v>
                </c:pt>
                <c:pt idx="6181">
                  <c:v>-200005.63</c:v>
                </c:pt>
                <c:pt idx="6182">
                  <c:v>-199810.95</c:v>
                </c:pt>
                <c:pt idx="6183">
                  <c:v>-198905.76</c:v>
                </c:pt>
                <c:pt idx="6184">
                  <c:v>-214082.32</c:v>
                </c:pt>
                <c:pt idx="6185">
                  <c:v>-209001.51</c:v>
                </c:pt>
                <c:pt idx="6186">
                  <c:v>-213123.07</c:v>
                </c:pt>
                <c:pt idx="6187">
                  <c:v>-215824.1</c:v>
                </c:pt>
                <c:pt idx="6188">
                  <c:v>-217155.54</c:v>
                </c:pt>
                <c:pt idx="6189">
                  <c:v>-217279.29</c:v>
                </c:pt>
                <c:pt idx="6190">
                  <c:v>-216436.03</c:v>
                </c:pt>
                <c:pt idx="6191">
                  <c:v>-214907.12</c:v>
                </c:pt>
                <c:pt idx="6192">
                  <c:v>-228721.79</c:v>
                </c:pt>
                <c:pt idx="6193">
                  <c:v>-223202.61</c:v>
                </c:pt>
                <c:pt idx="6194">
                  <c:v>-226467.07</c:v>
                </c:pt>
                <c:pt idx="6195">
                  <c:v>-228378.82</c:v>
                </c:pt>
                <c:pt idx="6196">
                  <c:v>-228987.3</c:v>
                </c:pt>
                <c:pt idx="6197">
                  <c:v>-228447.17</c:v>
                </c:pt>
                <c:pt idx="6198">
                  <c:v>-226987.57</c:v>
                </c:pt>
                <c:pt idx="6199">
                  <c:v>-224876</c:v>
                </c:pt>
                <c:pt idx="6200">
                  <c:v>-236963.57</c:v>
                </c:pt>
                <c:pt idx="6201">
                  <c:v>-231141.61</c:v>
                </c:pt>
                <c:pt idx="6202">
                  <c:v>-233453.38</c:v>
                </c:pt>
                <c:pt idx="6203">
                  <c:v>-234513.99</c:v>
                </c:pt>
                <c:pt idx="6204">
                  <c:v>-234369.65</c:v>
                </c:pt>
                <c:pt idx="6205">
                  <c:v>-233162.46</c:v>
                </c:pt>
                <c:pt idx="6206">
                  <c:v>-231102.33</c:v>
                </c:pt>
                <c:pt idx="6207">
                  <c:v>-228434.11</c:v>
                </c:pt>
                <c:pt idx="6208">
                  <c:v>-238205.95</c:v>
                </c:pt>
                <c:pt idx="6209">
                  <c:v>-232237.31</c:v>
                </c:pt>
                <c:pt idx="6210">
                  <c:v>-233399.24</c:v>
                </c:pt>
                <c:pt idx="6211">
                  <c:v>-233456.8</c:v>
                </c:pt>
                <c:pt idx="6212">
                  <c:v>-232452.42</c:v>
                </c:pt>
                <c:pt idx="6213">
                  <c:v>-230510.53</c:v>
                </c:pt>
                <c:pt idx="6214">
                  <c:v>-227813.29</c:v>
                </c:pt>
                <c:pt idx="6215">
                  <c:v>-224572.48</c:v>
                </c:pt>
                <c:pt idx="6216">
                  <c:v>-231406.45</c:v>
                </c:pt>
                <c:pt idx="6217">
                  <c:v>-225419.92</c:v>
                </c:pt>
                <c:pt idx="6218">
                  <c:v>-225211.51</c:v>
                </c:pt>
                <c:pt idx="6219">
                  <c:v>-224092.98</c:v>
                </c:pt>
                <c:pt idx="6220">
                  <c:v>-222101.19</c:v>
                </c:pt>
                <c:pt idx="6221">
                  <c:v>-219337.18</c:v>
                </c:pt>
                <c:pt idx="6222">
                  <c:v>-215946.91</c:v>
                </c:pt>
                <c:pt idx="6223">
                  <c:v>-212099.39</c:v>
                </c:pt>
                <c:pt idx="6224">
                  <c:v>-215425.95</c:v>
                </c:pt>
                <c:pt idx="6225">
                  <c:v>-209523.34</c:v>
                </c:pt>
                <c:pt idx="6226">
                  <c:v>-207740.73</c:v>
                </c:pt>
                <c:pt idx="6227">
                  <c:v>-205290.31</c:v>
                </c:pt>
                <c:pt idx="6228">
                  <c:v>-202203.1</c:v>
                </c:pt>
                <c:pt idx="6229">
                  <c:v>-198552.86</c:v>
                </c:pt>
                <c:pt idx="6230">
                  <c:v>-194442.98</c:v>
                </c:pt>
                <c:pt idx="6231">
                  <c:v>-189991.85</c:v>
                </c:pt>
                <c:pt idx="6232">
                  <c:v>-189493.45</c:v>
                </c:pt>
                <c:pt idx="6233">
                  <c:v>-183788.71</c:v>
                </c:pt>
                <c:pt idx="6234">
                  <c:v>-180364.69</c:v>
                </c:pt>
                <c:pt idx="6235">
                  <c:v>-176553.53</c:v>
                </c:pt>
                <c:pt idx="6236">
                  <c:v>-172379.02</c:v>
                </c:pt>
                <c:pt idx="6237">
                  <c:v>-167884.47</c:v>
                </c:pt>
                <c:pt idx="6238">
                  <c:v>-163126.26</c:v>
                </c:pt>
                <c:pt idx="6239">
                  <c:v>-158167.15</c:v>
                </c:pt>
                <c:pt idx="6240">
                  <c:v>-154095.65</c:v>
                </c:pt>
                <c:pt idx="6241">
                  <c:v>-148688.59</c:v>
                </c:pt>
                <c:pt idx="6242">
                  <c:v>-143810.18</c:v>
                </c:pt>
                <c:pt idx="6243">
                  <c:v>-138820.84</c:v>
                </c:pt>
                <c:pt idx="6244">
                  <c:v>-133735.75</c:v>
                </c:pt>
                <c:pt idx="6245">
                  <c:v>-128569.01</c:v>
                </c:pt>
                <c:pt idx="6246">
                  <c:v>-123333.01</c:v>
                </c:pt>
                <c:pt idx="6247">
                  <c:v>-118039</c:v>
                </c:pt>
                <c:pt idx="6248">
                  <c:v>-111053.67</c:v>
                </c:pt>
                <c:pt idx="6249">
                  <c:v>-106030.65</c:v>
                </c:pt>
                <c:pt idx="6250">
                  <c:v>-100064.05</c:v>
                </c:pt>
                <c:pt idx="6251">
                  <c:v>-94231.85</c:v>
                </c:pt>
                <c:pt idx="6252">
                  <c:v>-88540.83</c:v>
                </c:pt>
                <c:pt idx="6253">
                  <c:v>-82979.789999999994</c:v>
                </c:pt>
                <c:pt idx="6254">
                  <c:v>-77524.009999999995</c:v>
                </c:pt>
                <c:pt idx="6255">
                  <c:v>-72141.460000000006</c:v>
                </c:pt>
                <c:pt idx="6256">
                  <c:v>-63033.06</c:v>
                </c:pt>
                <c:pt idx="6257">
                  <c:v>-58521.65</c:v>
                </c:pt>
                <c:pt idx="6258">
                  <c:v>-51907.86</c:v>
                </c:pt>
                <c:pt idx="6259">
                  <c:v>-45633.34</c:v>
                </c:pt>
                <c:pt idx="6260">
                  <c:v>-39696.85</c:v>
                </c:pt>
                <c:pt idx="6261">
                  <c:v>-34066.06</c:v>
                </c:pt>
                <c:pt idx="6262">
                  <c:v>-28685.79</c:v>
                </c:pt>
                <c:pt idx="6263">
                  <c:v>-23488.81</c:v>
                </c:pt>
                <c:pt idx="6264">
                  <c:v>-13066.12</c:v>
                </c:pt>
                <c:pt idx="6265">
                  <c:v>-9201.94</c:v>
                </c:pt>
                <c:pt idx="6266">
                  <c:v>-2379.92</c:v>
                </c:pt>
                <c:pt idx="6267">
                  <c:v>3948.5</c:v>
                </c:pt>
                <c:pt idx="6268">
                  <c:v>9791.9699999999993</c:v>
                </c:pt>
                <c:pt idx="6269">
                  <c:v>15199.52</c:v>
                </c:pt>
                <c:pt idx="6270">
                  <c:v>20249.48</c:v>
                </c:pt>
                <c:pt idx="6271">
                  <c:v>25035.5</c:v>
                </c:pt>
                <c:pt idx="6272">
                  <c:v>36430.61</c:v>
                </c:pt>
                <c:pt idx="6273">
                  <c:v>39484.839999999997</c:v>
                </c:pt>
                <c:pt idx="6274">
                  <c:v>46282.35</c:v>
                </c:pt>
                <c:pt idx="6275">
                  <c:v>52447.05</c:v>
                </c:pt>
                <c:pt idx="6276">
                  <c:v>57993.18</c:v>
                </c:pt>
                <c:pt idx="6277">
                  <c:v>62985.21</c:v>
                </c:pt>
                <c:pt idx="6278">
                  <c:v>67523.91</c:v>
                </c:pt>
                <c:pt idx="6279">
                  <c:v>71728.97</c:v>
                </c:pt>
                <c:pt idx="6280">
                  <c:v>84279.53</c:v>
                </c:pt>
                <c:pt idx="6281">
                  <c:v>86300.43</c:v>
                </c:pt>
                <c:pt idx="6282">
                  <c:v>93050.44</c:v>
                </c:pt>
                <c:pt idx="6283">
                  <c:v>99005.35</c:v>
                </c:pt>
                <c:pt idx="6284">
                  <c:v>104184.37</c:v>
                </c:pt>
                <c:pt idx="6285">
                  <c:v>108670.33</c:v>
                </c:pt>
                <c:pt idx="6286">
                  <c:v>112591.89</c:v>
                </c:pt>
                <c:pt idx="6287">
                  <c:v>116101.67</c:v>
                </c:pt>
                <c:pt idx="6288">
                  <c:v>130102.83</c:v>
                </c:pt>
                <c:pt idx="6289">
                  <c:v>130890.08</c:v>
                </c:pt>
                <c:pt idx="6290">
                  <c:v>137629.96</c:v>
                </c:pt>
                <c:pt idx="6291">
                  <c:v>143385.12</c:v>
                </c:pt>
                <c:pt idx="6292">
                  <c:v>148180.18</c:v>
                </c:pt>
                <c:pt idx="6293">
                  <c:v>152119.26</c:v>
                </c:pt>
                <c:pt idx="6294">
                  <c:v>155363.53</c:v>
                </c:pt>
                <c:pt idx="6295">
                  <c:v>158104</c:v>
                </c:pt>
                <c:pt idx="6296">
                  <c:v>173610.14</c:v>
                </c:pt>
                <c:pt idx="6297">
                  <c:v>173047.45</c:v>
                </c:pt>
                <c:pt idx="6298">
                  <c:v>179736.28</c:v>
                </c:pt>
                <c:pt idx="6299">
                  <c:v>185238.61</c:v>
                </c:pt>
                <c:pt idx="6300">
                  <c:v>189584.51</c:v>
                </c:pt>
                <c:pt idx="6301">
                  <c:v>192899.52</c:v>
                </c:pt>
                <c:pt idx="6302">
                  <c:v>195377.56</c:v>
                </c:pt>
                <c:pt idx="6303">
                  <c:v>197248.3</c:v>
                </c:pt>
                <c:pt idx="6304">
                  <c:v>213874.03</c:v>
                </c:pt>
                <c:pt idx="6305">
                  <c:v>211898.88</c:v>
                </c:pt>
                <c:pt idx="6306">
                  <c:v>218311.85</c:v>
                </c:pt>
                <c:pt idx="6307">
                  <c:v>223353.17</c:v>
                </c:pt>
                <c:pt idx="6308">
                  <c:v>227058.95</c:v>
                </c:pt>
                <c:pt idx="6309">
                  <c:v>229573.81</c:v>
                </c:pt>
                <c:pt idx="6310">
                  <c:v>231119.94</c:v>
                </c:pt>
                <c:pt idx="6311">
                  <c:v>231960.02</c:v>
                </c:pt>
                <c:pt idx="6312">
                  <c:v>248516.46</c:v>
                </c:pt>
                <c:pt idx="6313">
                  <c:v>245184.92</c:v>
                </c:pt>
                <c:pt idx="6314">
                  <c:v>250798.27</c:v>
                </c:pt>
                <c:pt idx="6315">
                  <c:v>254942.33</c:v>
                </c:pt>
                <c:pt idx="6316">
                  <c:v>257659.3</c:v>
                </c:pt>
                <c:pt idx="6317">
                  <c:v>259103.6</c:v>
                </c:pt>
                <c:pt idx="6318">
                  <c:v>259509.52</c:v>
                </c:pt>
                <c:pt idx="6319">
                  <c:v>259152.95</c:v>
                </c:pt>
                <c:pt idx="6320">
                  <c:v>274263.74</c:v>
                </c:pt>
                <c:pt idx="6321">
                  <c:v>269704.59000000003</c:v>
                </c:pt>
                <c:pt idx="6322">
                  <c:v>273953.27</c:v>
                </c:pt>
                <c:pt idx="6323">
                  <c:v>276735.90000000002</c:v>
                </c:pt>
                <c:pt idx="6324">
                  <c:v>278098.46999999997</c:v>
                </c:pt>
                <c:pt idx="6325">
                  <c:v>278194.58</c:v>
                </c:pt>
                <c:pt idx="6326">
                  <c:v>277254.27</c:v>
                </c:pt>
                <c:pt idx="6327">
                  <c:v>275547.25</c:v>
                </c:pt>
                <c:pt idx="6328">
                  <c:v>287790.51</c:v>
                </c:pt>
                <c:pt idx="6329">
                  <c:v>282182.02</c:v>
                </c:pt>
                <c:pt idx="6330">
                  <c:v>284524.84999999998</c:v>
                </c:pt>
                <c:pt idx="6331">
                  <c:v>285525.34000000003</c:v>
                </c:pt>
                <c:pt idx="6332">
                  <c:v>285231.17</c:v>
                </c:pt>
                <c:pt idx="6333">
                  <c:v>283783.89</c:v>
                </c:pt>
                <c:pt idx="6334">
                  <c:v>281391.55</c:v>
                </c:pt>
                <c:pt idx="6335">
                  <c:v>278296.53999999998</c:v>
                </c:pt>
                <c:pt idx="6336">
                  <c:v>286517.89</c:v>
                </c:pt>
                <c:pt idx="6337">
                  <c:v>280151.78000000003</c:v>
                </c:pt>
                <c:pt idx="6338">
                  <c:v>280248.48</c:v>
                </c:pt>
                <c:pt idx="6339">
                  <c:v>279244.31</c:v>
                </c:pt>
                <c:pt idx="6340">
                  <c:v>277185.81</c:v>
                </c:pt>
                <c:pt idx="6341">
                  <c:v>274192.13</c:v>
                </c:pt>
                <c:pt idx="6342">
                  <c:v>270433.40000000002</c:v>
                </c:pt>
                <c:pt idx="6343">
                  <c:v>266105.78000000003</c:v>
                </c:pt>
                <c:pt idx="6344">
                  <c:v>269552.52</c:v>
                </c:pt>
                <c:pt idx="6345">
                  <c:v>262876.55</c:v>
                </c:pt>
                <c:pt idx="6346">
                  <c:v>260661.61</c:v>
                </c:pt>
                <c:pt idx="6347">
                  <c:v>257688.97</c:v>
                </c:pt>
                <c:pt idx="6348">
                  <c:v>253999.28</c:v>
                </c:pt>
                <c:pt idx="6349">
                  <c:v>249678.37</c:v>
                </c:pt>
                <c:pt idx="6350">
                  <c:v>244843.37</c:v>
                </c:pt>
                <c:pt idx="6351">
                  <c:v>239627.01</c:v>
                </c:pt>
                <c:pt idx="6352">
                  <c:v>238063.48</c:v>
                </c:pt>
                <c:pt idx="6353">
                  <c:v>231613.98</c:v>
                </c:pt>
                <c:pt idx="6354">
                  <c:v>227291.07</c:v>
                </c:pt>
                <c:pt idx="6355">
                  <c:v>222614.34</c:v>
                </c:pt>
                <c:pt idx="6356">
                  <c:v>217614.42</c:v>
                </c:pt>
                <c:pt idx="6357">
                  <c:v>212336.54</c:v>
                </c:pt>
                <c:pt idx="6358">
                  <c:v>206835.21</c:v>
                </c:pt>
                <c:pt idx="6359">
                  <c:v>201168.87</c:v>
                </c:pt>
                <c:pt idx="6360">
                  <c:v>194914.75</c:v>
                </c:pt>
                <c:pt idx="6361">
                  <c:v>189185.89</c:v>
                </c:pt>
                <c:pt idx="6362">
                  <c:v>183172.29</c:v>
                </c:pt>
                <c:pt idx="6363">
                  <c:v>177214.4</c:v>
                </c:pt>
                <c:pt idx="6364">
                  <c:v>171328.38</c:v>
                </c:pt>
                <c:pt idx="6365">
                  <c:v>165514.79</c:v>
                </c:pt>
                <c:pt idx="6366">
                  <c:v>159761.94</c:v>
                </c:pt>
                <c:pt idx="6367">
                  <c:v>154050.87</c:v>
                </c:pt>
                <c:pt idx="6368">
                  <c:v>143704.53</c:v>
                </c:pt>
                <c:pt idx="6369">
                  <c:v>139029.88</c:v>
                </c:pt>
                <c:pt idx="6370">
                  <c:v>131756.54999999999</c:v>
                </c:pt>
                <c:pt idx="6371">
                  <c:v>124910.33</c:v>
                </c:pt>
                <c:pt idx="6372">
                  <c:v>118491.37</c:v>
                </c:pt>
                <c:pt idx="6373">
                  <c:v>112456.5</c:v>
                </c:pt>
                <c:pt idx="6374">
                  <c:v>106730.64</c:v>
                </c:pt>
                <c:pt idx="6375">
                  <c:v>101221.36</c:v>
                </c:pt>
                <c:pt idx="6376">
                  <c:v>87754.76</c:v>
                </c:pt>
                <c:pt idx="6377">
                  <c:v>84165.27</c:v>
                </c:pt>
                <c:pt idx="6378">
                  <c:v>76060.91</c:v>
                </c:pt>
                <c:pt idx="6379">
                  <c:v>68664.28</c:v>
                </c:pt>
                <c:pt idx="6380">
                  <c:v>61960.58</c:v>
                </c:pt>
                <c:pt idx="6381">
                  <c:v>55870.95</c:v>
                </c:pt>
                <c:pt idx="6382">
                  <c:v>50270.27</c:v>
                </c:pt>
                <c:pt idx="6383">
                  <c:v>45008.83</c:v>
                </c:pt>
                <c:pt idx="6384">
                  <c:v>29391.05</c:v>
                </c:pt>
                <c:pt idx="6385">
                  <c:v>26667.96</c:v>
                </c:pt>
                <c:pt idx="6386">
                  <c:v>18037.78</c:v>
                </c:pt>
                <c:pt idx="6387">
                  <c:v>10303.709999999999</c:v>
                </c:pt>
                <c:pt idx="6388">
                  <c:v>3440.07</c:v>
                </c:pt>
                <c:pt idx="6389">
                  <c:v>-2656.73</c:v>
                </c:pt>
                <c:pt idx="6390">
                  <c:v>-8146.17</c:v>
                </c:pt>
                <c:pt idx="6391">
                  <c:v>-13216.92</c:v>
                </c:pt>
                <c:pt idx="6392">
                  <c:v>-30109.22</c:v>
                </c:pt>
                <c:pt idx="6393">
                  <c:v>-32264.73</c:v>
                </c:pt>
                <c:pt idx="6394">
                  <c:v>-41181.839999999997</c:v>
                </c:pt>
                <c:pt idx="6395">
                  <c:v>-49091.97</c:v>
                </c:pt>
                <c:pt idx="6396">
                  <c:v>-56026.74</c:v>
                </c:pt>
                <c:pt idx="6397">
                  <c:v>-62103.19</c:v>
                </c:pt>
                <c:pt idx="6398">
                  <c:v>-67499.33</c:v>
                </c:pt>
                <c:pt idx="6399">
                  <c:v>-72424.84</c:v>
                </c:pt>
                <c:pt idx="6400">
                  <c:v>-89893.57</c:v>
                </c:pt>
                <c:pt idx="6401">
                  <c:v>-91694.55</c:v>
                </c:pt>
                <c:pt idx="6402">
                  <c:v>-100674.9</c:v>
                </c:pt>
                <c:pt idx="6403">
                  <c:v>-108583.2</c:v>
                </c:pt>
                <c:pt idx="6404">
                  <c:v>-115453.23</c:v>
                </c:pt>
                <c:pt idx="6405">
                  <c:v>-121407.34</c:v>
                </c:pt>
                <c:pt idx="6406">
                  <c:v>-126630.96</c:v>
                </c:pt>
                <c:pt idx="6407">
                  <c:v>-131341.99</c:v>
                </c:pt>
                <c:pt idx="6408">
                  <c:v>-148904.47</c:v>
                </c:pt>
                <c:pt idx="6409">
                  <c:v>-150354.59</c:v>
                </c:pt>
                <c:pt idx="6410">
                  <c:v>-159150.76</c:v>
                </c:pt>
                <c:pt idx="6411">
                  <c:v>-166820.32</c:v>
                </c:pt>
                <c:pt idx="6412">
                  <c:v>-173396.28</c:v>
                </c:pt>
                <c:pt idx="6413">
                  <c:v>-179001.76</c:v>
                </c:pt>
                <c:pt idx="6414">
                  <c:v>-183824</c:v>
                </c:pt>
                <c:pt idx="6415">
                  <c:v>-188083.36</c:v>
                </c:pt>
                <c:pt idx="6416">
                  <c:v>-205351.67</c:v>
                </c:pt>
                <c:pt idx="6417">
                  <c:v>-206211.59</c:v>
                </c:pt>
                <c:pt idx="6418">
                  <c:v>-214487</c:v>
                </c:pt>
                <c:pt idx="6419">
                  <c:v>-221571.78</c:v>
                </c:pt>
                <c:pt idx="6420">
                  <c:v>-227498.28</c:v>
                </c:pt>
                <c:pt idx="6421">
                  <c:v>-232390.46</c:v>
                </c:pt>
                <c:pt idx="6422">
                  <c:v>-236437.35</c:v>
                </c:pt>
                <c:pt idx="6423">
                  <c:v>-239861.78</c:v>
                </c:pt>
                <c:pt idx="6424">
                  <c:v>-256238.21</c:v>
                </c:pt>
                <c:pt idx="6425">
                  <c:v>-256151.76</c:v>
                </c:pt>
                <c:pt idx="6426">
                  <c:v>-263428.3</c:v>
                </c:pt>
                <c:pt idx="6427">
                  <c:v>-269463.12</c:v>
                </c:pt>
                <c:pt idx="6428">
                  <c:v>-274289.37</c:v>
                </c:pt>
                <c:pt idx="6429">
                  <c:v>-278031.3</c:v>
                </c:pt>
                <c:pt idx="6430">
                  <c:v>-280877.87</c:v>
                </c:pt>
                <c:pt idx="6431">
                  <c:v>-283051.76</c:v>
                </c:pt>
                <c:pt idx="6432">
                  <c:v>-297990.44</c:v>
                </c:pt>
                <c:pt idx="6433">
                  <c:v>-296582.96999999997</c:v>
                </c:pt>
                <c:pt idx="6434">
                  <c:v>-302411.28999999998</c:v>
                </c:pt>
                <c:pt idx="6435">
                  <c:v>-306958.65000000002</c:v>
                </c:pt>
                <c:pt idx="6436">
                  <c:v>-310258.78000000003</c:v>
                </c:pt>
                <c:pt idx="6437">
                  <c:v>-312430.77</c:v>
                </c:pt>
                <c:pt idx="6438">
                  <c:v>-313687.75</c:v>
                </c:pt>
                <c:pt idx="6439">
                  <c:v>-314268.89</c:v>
                </c:pt>
                <c:pt idx="6440">
                  <c:v>-326965.26</c:v>
                </c:pt>
                <c:pt idx="6441">
                  <c:v>-324523.26</c:v>
                </c:pt>
                <c:pt idx="6442">
                  <c:v>-328698.84999999998</c:v>
                </c:pt>
                <c:pt idx="6443">
                  <c:v>-331583.34000000003</c:v>
                </c:pt>
                <c:pt idx="6444">
                  <c:v>-333195.46000000002</c:v>
                </c:pt>
                <c:pt idx="6445">
                  <c:v>-333633.02</c:v>
                </c:pt>
                <c:pt idx="6446">
                  <c:v>-333058.95</c:v>
                </c:pt>
                <c:pt idx="6447">
                  <c:v>-331675.83</c:v>
                </c:pt>
                <c:pt idx="6448">
                  <c:v>-341881.73</c:v>
                </c:pt>
                <c:pt idx="6449">
                  <c:v>-336843.15</c:v>
                </c:pt>
                <c:pt idx="6450">
                  <c:v>-338331.84</c:v>
                </c:pt>
                <c:pt idx="6451">
                  <c:v>-338520.21</c:v>
                </c:pt>
                <c:pt idx="6452">
                  <c:v>-337467.3</c:v>
                </c:pt>
                <c:pt idx="6453">
                  <c:v>-335316.69</c:v>
                </c:pt>
                <c:pt idx="6454">
                  <c:v>-332269.58</c:v>
                </c:pt>
                <c:pt idx="6455">
                  <c:v>-328557.81</c:v>
                </c:pt>
                <c:pt idx="6456">
                  <c:v>-335558.81</c:v>
                </c:pt>
                <c:pt idx="6457">
                  <c:v>-329143.62</c:v>
                </c:pt>
                <c:pt idx="6458">
                  <c:v>-328599.64</c:v>
                </c:pt>
                <c:pt idx="6459">
                  <c:v>-326959.83</c:v>
                </c:pt>
                <c:pt idx="6460">
                  <c:v>-324283.36</c:v>
                </c:pt>
                <c:pt idx="6461">
                  <c:v>-320705.93</c:v>
                </c:pt>
                <c:pt idx="6462">
                  <c:v>-316428.17</c:v>
                </c:pt>
                <c:pt idx="6463">
                  <c:v>-311644.76</c:v>
                </c:pt>
                <c:pt idx="6464">
                  <c:v>-317442.19</c:v>
                </c:pt>
                <c:pt idx="6465">
                  <c:v>-309847.02</c:v>
                </c:pt>
                <c:pt idx="6466">
                  <c:v>-308291.67</c:v>
                </c:pt>
                <c:pt idx="6467">
                  <c:v>-305758.65999999997</c:v>
                </c:pt>
                <c:pt idx="6468">
                  <c:v>-302269.55</c:v>
                </c:pt>
                <c:pt idx="6469">
                  <c:v>-297916.27</c:v>
                </c:pt>
                <c:pt idx="6470">
                  <c:v>-292842.55</c:v>
                </c:pt>
                <c:pt idx="6471">
                  <c:v>-287218.90999999997</c:v>
                </c:pt>
                <c:pt idx="6472">
                  <c:v>-291762.43</c:v>
                </c:pt>
                <c:pt idx="6473">
                  <c:v>-283241.12</c:v>
                </c:pt>
                <c:pt idx="6474">
                  <c:v>-280472.67</c:v>
                </c:pt>
                <c:pt idx="6475">
                  <c:v>-276664.90000000002</c:v>
                </c:pt>
                <c:pt idx="6476">
                  <c:v>-271850.48</c:v>
                </c:pt>
                <c:pt idx="6477">
                  <c:v>-266135.82</c:v>
                </c:pt>
                <c:pt idx="6478">
                  <c:v>-259681.07</c:v>
                </c:pt>
                <c:pt idx="6479">
                  <c:v>-252674.15</c:v>
                </c:pt>
                <c:pt idx="6480">
                  <c:v>-255849.36</c:v>
                </c:pt>
                <c:pt idx="6481">
                  <c:v>-246299.34</c:v>
                </c:pt>
                <c:pt idx="6482">
                  <c:v>-242183.96</c:v>
                </c:pt>
                <c:pt idx="6483">
                  <c:v>-237066.2</c:v>
                </c:pt>
                <c:pt idx="6484">
                  <c:v>-231002.29</c:v>
                </c:pt>
                <c:pt idx="6485">
                  <c:v>-224121</c:v>
                </c:pt>
                <c:pt idx="6486">
                  <c:v>-216600.4</c:v>
                </c:pt>
                <c:pt idx="6487">
                  <c:v>-208641.14</c:v>
                </c:pt>
                <c:pt idx="6488">
                  <c:v>-210796.9</c:v>
                </c:pt>
                <c:pt idx="6489">
                  <c:v>-200590.26</c:v>
                </c:pt>
                <c:pt idx="6490">
                  <c:v>-195964.35</c:v>
                </c:pt>
                <c:pt idx="6491">
                  <c:v>-190421.33</c:v>
                </c:pt>
                <c:pt idx="6492">
                  <c:v>-183999.6</c:v>
                </c:pt>
                <c:pt idx="6493">
                  <c:v>-176813.22</c:v>
                </c:pt>
                <c:pt idx="6494">
                  <c:v>-169029.37</c:v>
                </c:pt>
                <c:pt idx="6495">
                  <c:v>-160841.64000000001</c:v>
                </c:pt>
                <c:pt idx="6496">
                  <c:v>-162666.13</c:v>
                </c:pt>
                <c:pt idx="6497">
                  <c:v>-152315.79999999999</c:v>
                </c:pt>
                <c:pt idx="6498">
                  <c:v>-147502.87</c:v>
                </c:pt>
                <c:pt idx="6499">
                  <c:v>-141812.95000000001</c:v>
                </c:pt>
                <c:pt idx="6500">
                  <c:v>-135281.69</c:v>
                </c:pt>
                <c:pt idx="6501">
                  <c:v>-128017.02</c:v>
                </c:pt>
                <c:pt idx="6502">
                  <c:v>-120188.55</c:v>
                </c:pt>
                <c:pt idx="6503">
                  <c:v>-111965.72</c:v>
                </c:pt>
                <c:pt idx="6504">
                  <c:v>-113520.95</c:v>
                </c:pt>
                <c:pt idx="6505">
                  <c:v>-102837.85</c:v>
                </c:pt>
                <c:pt idx="6506">
                  <c:v>-97759.52</c:v>
                </c:pt>
                <c:pt idx="6507">
                  <c:v>-91845.84</c:v>
                </c:pt>
                <c:pt idx="6508">
                  <c:v>-85121.95</c:v>
                </c:pt>
                <c:pt idx="6509">
                  <c:v>-77680.62</c:v>
                </c:pt>
                <c:pt idx="6510">
                  <c:v>-69662.539999999994</c:v>
                </c:pt>
                <c:pt idx="6511">
                  <c:v>-61234.61</c:v>
                </c:pt>
                <c:pt idx="6512">
                  <c:v>-61602.879999999997</c:v>
                </c:pt>
                <c:pt idx="6513">
                  <c:v>-50873.51</c:v>
                </c:pt>
                <c:pt idx="6514">
                  <c:v>-45191.27</c:v>
                </c:pt>
                <c:pt idx="6515">
                  <c:v>-38746.82</c:v>
                </c:pt>
                <c:pt idx="6516">
                  <c:v>-31575.8</c:v>
                </c:pt>
                <c:pt idx="6517">
                  <c:v>-23774.41</c:v>
                </c:pt>
                <c:pt idx="6518">
                  <c:v>-15481.19</c:v>
                </c:pt>
                <c:pt idx="6519">
                  <c:v>-6857.51</c:v>
                </c:pt>
                <c:pt idx="6520">
                  <c:v>-5665.13</c:v>
                </c:pt>
                <c:pt idx="6521">
                  <c:v>4806.13</c:v>
                </c:pt>
                <c:pt idx="6522">
                  <c:v>10963.73</c:v>
                </c:pt>
                <c:pt idx="6523">
                  <c:v>17679.2</c:v>
                </c:pt>
                <c:pt idx="6524">
                  <c:v>24911.88</c:v>
                </c:pt>
                <c:pt idx="6525">
                  <c:v>32572.79</c:v>
                </c:pt>
                <c:pt idx="6526">
                  <c:v>40539.78</c:v>
                </c:pt>
                <c:pt idx="6527">
                  <c:v>48673.37</c:v>
                </c:pt>
                <c:pt idx="6528">
                  <c:v>51152.47</c:v>
                </c:pt>
                <c:pt idx="6529">
                  <c:v>60457.52</c:v>
                </c:pt>
                <c:pt idx="6530">
                  <c:v>66414.05</c:v>
                </c:pt>
                <c:pt idx="6531">
                  <c:v>72661.570000000007</c:v>
                </c:pt>
                <c:pt idx="6532">
                  <c:v>79167.86</c:v>
                </c:pt>
                <c:pt idx="6533">
                  <c:v>85866.52</c:v>
                </c:pt>
                <c:pt idx="6534">
                  <c:v>92669.16</c:v>
                </c:pt>
                <c:pt idx="6535">
                  <c:v>99477.56</c:v>
                </c:pt>
                <c:pt idx="6536">
                  <c:v>102788.09</c:v>
                </c:pt>
                <c:pt idx="6537">
                  <c:v>109969.45</c:v>
                </c:pt>
                <c:pt idx="6538">
                  <c:v>115096.85</c:v>
                </c:pt>
                <c:pt idx="6539">
                  <c:v>120294.67</c:v>
                </c:pt>
                <c:pt idx="6540">
                  <c:v>125544.01</c:v>
                </c:pt>
                <c:pt idx="6541">
                  <c:v>130807.55</c:v>
                </c:pt>
                <c:pt idx="6542">
                  <c:v>136035.49</c:v>
                </c:pt>
                <c:pt idx="6543">
                  <c:v>141172.35</c:v>
                </c:pt>
                <c:pt idx="6544">
                  <c:v>144894.31</c:v>
                </c:pt>
                <c:pt idx="6545">
                  <c:v>149930.32999999999</c:v>
                </c:pt>
                <c:pt idx="6546">
                  <c:v>154060.64000000001</c:v>
                </c:pt>
                <c:pt idx="6547">
                  <c:v>158068.56</c:v>
                </c:pt>
                <c:pt idx="6548">
                  <c:v>161943.41</c:v>
                </c:pt>
                <c:pt idx="6549">
                  <c:v>165671.41</c:v>
                </c:pt>
                <c:pt idx="6550">
                  <c:v>169236.95</c:v>
                </c:pt>
                <c:pt idx="6551">
                  <c:v>172623.87</c:v>
                </c:pt>
                <c:pt idx="6552">
                  <c:v>176351.25</c:v>
                </c:pt>
                <c:pt idx="6553">
                  <c:v>179236.52</c:v>
                </c:pt>
                <c:pt idx="6554">
                  <c:v>182188.04</c:v>
                </c:pt>
                <c:pt idx="6555">
                  <c:v>184858.21</c:v>
                </c:pt>
                <c:pt idx="6556">
                  <c:v>187242.3</c:v>
                </c:pt>
                <c:pt idx="6557">
                  <c:v>189344.38</c:v>
                </c:pt>
                <c:pt idx="6558">
                  <c:v>191175.08</c:v>
                </c:pt>
                <c:pt idx="6559">
                  <c:v>192748.83</c:v>
                </c:pt>
                <c:pt idx="6560">
                  <c:v>195885.25</c:v>
                </c:pt>
                <c:pt idx="6561">
                  <c:v>196653.33</c:v>
                </c:pt>
                <c:pt idx="6562">
                  <c:v>198167.27</c:v>
                </c:pt>
                <c:pt idx="6563">
                  <c:v>199288.39</c:v>
                </c:pt>
                <c:pt idx="6564">
                  <c:v>200021.11</c:v>
                </c:pt>
                <c:pt idx="6565">
                  <c:v>200387</c:v>
                </c:pt>
                <c:pt idx="6566">
                  <c:v>200420.01</c:v>
                </c:pt>
                <c:pt idx="6567">
                  <c:v>200160.87</c:v>
                </c:pt>
                <c:pt idx="6568">
                  <c:v>202056.86</c:v>
                </c:pt>
                <c:pt idx="6569">
                  <c:v>200885.79</c:v>
                </c:pt>
                <c:pt idx="6570">
                  <c:v>200815.8</c:v>
                </c:pt>
                <c:pt idx="6571">
                  <c:v>200340.66</c:v>
                </c:pt>
                <c:pt idx="6572">
                  <c:v>199474.25</c:v>
                </c:pt>
                <c:pt idx="6573">
                  <c:v>198249.69</c:v>
                </c:pt>
                <c:pt idx="6574">
                  <c:v>196713.68</c:v>
                </c:pt>
                <c:pt idx="6575">
                  <c:v>194919.9</c:v>
                </c:pt>
                <c:pt idx="6576">
                  <c:v>195260.98</c:v>
                </c:pt>
                <c:pt idx="6577">
                  <c:v>192671.38</c:v>
                </c:pt>
                <c:pt idx="6578">
                  <c:v>191212.63</c:v>
                </c:pt>
                <c:pt idx="6579">
                  <c:v>189426.64</c:v>
                </c:pt>
                <c:pt idx="6580">
                  <c:v>187330.3</c:v>
                </c:pt>
                <c:pt idx="6581">
                  <c:v>184956.46</c:v>
                </c:pt>
                <c:pt idx="6582">
                  <c:v>182348.89</c:v>
                </c:pt>
                <c:pt idx="6583">
                  <c:v>179556.39</c:v>
                </c:pt>
                <c:pt idx="6584">
                  <c:v>178564.63</c:v>
                </c:pt>
                <c:pt idx="6585">
                  <c:v>175178.27</c:v>
                </c:pt>
                <c:pt idx="6586">
                  <c:v>172762.84</c:v>
                </c:pt>
                <c:pt idx="6587">
                  <c:v>170108.95</c:v>
                </c:pt>
                <c:pt idx="6588">
                  <c:v>167227.93</c:v>
                </c:pt>
                <c:pt idx="6589">
                  <c:v>164143.13</c:v>
                </c:pt>
                <c:pt idx="6590">
                  <c:v>160886.12</c:v>
                </c:pt>
                <c:pt idx="6591">
                  <c:v>157492.09</c:v>
                </c:pt>
                <c:pt idx="6592">
                  <c:v>155331.76999999999</c:v>
                </c:pt>
                <c:pt idx="6593">
                  <c:v>151512.46</c:v>
                </c:pt>
                <c:pt idx="6594">
                  <c:v>148354.99</c:v>
                </c:pt>
                <c:pt idx="6595">
                  <c:v>145024.15</c:v>
                </c:pt>
                <c:pt idx="6596">
                  <c:v>141525.70000000001</c:v>
                </c:pt>
                <c:pt idx="6597">
                  <c:v>137873.13</c:v>
                </c:pt>
                <c:pt idx="6598">
                  <c:v>134085.22</c:v>
                </c:pt>
                <c:pt idx="6599">
                  <c:v>130183.31</c:v>
                </c:pt>
                <c:pt idx="6600">
                  <c:v>127057.14</c:v>
                </c:pt>
                <c:pt idx="6601">
                  <c:v>122825.7</c:v>
                </c:pt>
                <c:pt idx="6602">
                  <c:v>118997.26</c:v>
                </c:pt>
                <c:pt idx="6603">
                  <c:v>115029.24</c:v>
                </c:pt>
                <c:pt idx="6604">
                  <c:v>110926.25</c:v>
                </c:pt>
                <c:pt idx="6605">
                  <c:v>106698.36</c:v>
                </c:pt>
                <c:pt idx="6606">
                  <c:v>102359.57</c:v>
                </c:pt>
                <c:pt idx="6607">
                  <c:v>97925.83</c:v>
                </c:pt>
                <c:pt idx="6608">
                  <c:v>94081.4</c:v>
                </c:pt>
                <c:pt idx="6609">
                  <c:v>89379.63</c:v>
                </c:pt>
                <c:pt idx="6610">
                  <c:v>84981.64</c:v>
                </c:pt>
                <c:pt idx="6611">
                  <c:v>80471.63</c:v>
                </c:pt>
                <c:pt idx="6612">
                  <c:v>75855.289999999994</c:v>
                </c:pt>
                <c:pt idx="6613">
                  <c:v>71143.09</c:v>
                </c:pt>
                <c:pt idx="6614">
                  <c:v>66348.77</c:v>
                </c:pt>
                <c:pt idx="6615">
                  <c:v>61487.78</c:v>
                </c:pt>
                <c:pt idx="6616">
                  <c:v>57377.38</c:v>
                </c:pt>
                <c:pt idx="6617">
                  <c:v>52278.16</c:v>
                </c:pt>
                <c:pt idx="6618">
                  <c:v>47580.78</c:v>
                </c:pt>
                <c:pt idx="6619">
                  <c:v>42785.01</c:v>
                </c:pt>
                <c:pt idx="6620">
                  <c:v>37897</c:v>
                </c:pt>
                <c:pt idx="6621">
                  <c:v>32928.550000000003</c:v>
                </c:pt>
                <c:pt idx="6622">
                  <c:v>27896.13</c:v>
                </c:pt>
                <c:pt idx="6623">
                  <c:v>22818.15</c:v>
                </c:pt>
                <c:pt idx="6624">
                  <c:v>19014.07</c:v>
                </c:pt>
                <c:pt idx="6625">
                  <c:v>13615</c:v>
                </c:pt>
                <c:pt idx="6626">
                  <c:v>8941.09</c:v>
                </c:pt>
                <c:pt idx="6627">
                  <c:v>4153.8999999999996</c:v>
                </c:pt>
                <c:pt idx="6628">
                  <c:v>-741.43</c:v>
                </c:pt>
                <c:pt idx="6629">
                  <c:v>-5729.61</c:v>
                </c:pt>
                <c:pt idx="6630">
                  <c:v>-10787.56</c:v>
                </c:pt>
                <c:pt idx="6631">
                  <c:v>-15888.31</c:v>
                </c:pt>
                <c:pt idx="6632">
                  <c:v>-18950.22</c:v>
                </c:pt>
                <c:pt idx="6633">
                  <c:v>-24504.18</c:v>
                </c:pt>
                <c:pt idx="6634">
                  <c:v>-28887.57</c:v>
                </c:pt>
                <c:pt idx="6635">
                  <c:v>-33424.58</c:v>
                </c:pt>
                <c:pt idx="6636">
                  <c:v>-38107.35</c:v>
                </c:pt>
                <c:pt idx="6637">
                  <c:v>-42911.73</c:v>
                </c:pt>
                <c:pt idx="6638">
                  <c:v>-47801.32</c:v>
                </c:pt>
                <c:pt idx="6639">
                  <c:v>-52733.5</c:v>
                </c:pt>
                <c:pt idx="6640">
                  <c:v>-54720.66</c:v>
                </c:pt>
                <c:pt idx="6641">
                  <c:v>-60253.51</c:v>
                </c:pt>
                <c:pt idx="6642">
                  <c:v>-64079.64</c:v>
                </c:pt>
                <c:pt idx="6643">
                  <c:v>-68095.25</c:v>
                </c:pt>
                <c:pt idx="6644">
                  <c:v>-72288.539999999994</c:v>
                </c:pt>
                <c:pt idx="6645">
                  <c:v>-76625.19</c:v>
                </c:pt>
                <c:pt idx="6646">
                  <c:v>-81054.34</c:v>
                </c:pt>
                <c:pt idx="6647">
                  <c:v>-85516.71</c:v>
                </c:pt>
                <c:pt idx="6648">
                  <c:v>-86186.61</c:v>
                </c:pt>
                <c:pt idx="6649">
                  <c:v>-91362.5</c:v>
                </c:pt>
                <c:pt idx="6650">
                  <c:v>-94323.97</c:v>
                </c:pt>
                <c:pt idx="6651">
                  <c:v>-97495.61</c:v>
                </c:pt>
                <c:pt idx="6652">
                  <c:v>-100863.17</c:v>
                </c:pt>
                <c:pt idx="6653">
                  <c:v>-104385</c:v>
                </c:pt>
                <c:pt idx="6654">
                  <c:v>-107999.58</c:v>
                </c:pt>
                <c:pt idx="6655">
                  <c:v>-111635.45</c:v>
                </c:pt>
                <c:pt idx="6656">
                  <c:v>-110770.46</c:v>
                </c:pt>
                <c:pt idx="6657">
                  <c:v>-115211.78</c:v>
                </c:pt>
                <c:pt idx="6658">
                  <c:v>-117018.07</c:v>
                </c:pt>
                <c:pt idx="6659">
                  <c:v>-119056.82</c:v>
                </c:pt>
                <c:pt idx="6660">
                  <c:v>-121314.35</c:v>
                </c:pt>
                <c:pt idx="6661">
                  <c:v>-123745.45</c:v>
                </c:pt>
                <c:pt idx="6662">
                  <c:v>-126282.15</c:v>
                </c:pt>
                <c:pt idx="6663">
                  <c:v>-128845.05</c:v>
                </c:pt>
                <c:pt idx="6664">
                  <c:v>-126630.2</c:v>
                </c:pt>
                <c:pt idx="6665">
                  <c:v>-130045.49</c:v>
                </c:pt>
                <c:pt idx="6666">
                  <c:v>-130659.33</c:v>
                </c:pt>
                <c:pt idx="6667">
                  <c:v>-131515.60999999999</c:v>
                </c:pt>
                <c:pt idx="6668">
                  <c:v>-132601.29</c:v>
                </c:pt>
                <c:pt idx="6669">
                  <c:v>-133871.14000000001</c:v>
                </c:pt>
                <c:pt idx="6670">
                  <c:v>-135261.95000000001</c:v>
                </c:pt>
                <c:pt idx="6671">
                  <c:v>-136687.57</c:v>
                </c:pt>
                <c:pt idx="6672">
                  <c:v>-133855.98000000001</c:v>
                </c:pt>
                <c:pt idx="6673">
                  <c:v>-135900.14000000001</c:v>
                </c:pt>
                <c:pt idx="6674">
                  <c:v>-135524.56</c:v>
                </c:pt>
                <c:pt idx="6675">
                  <c:v>-135369.03</c:v>
                </c:pt>
                <c:pt idx="6676">
                  <c:v>-135418.32999999999</c:v>
                </c:pt>
                <c:pt idx="6677">
                  <c:v>-135628.19</c:v>
                </c:pt>
                <c:pt idx="6678">
                  <c:v>-135934.23000000001</c:v>
                </c:pt>
                <c:pt idx="6679">
                  <c:v>-136262.35999999999</c:v>
                </c:pt>
                <c:pt idx="6680">
                  <c:v>-133265.01</c:v>
                </c:pt>
                <c:pt idx="6681">
                  <c:v>-134037.99</c:v>
                </c:pt>
                <c:pt idx="6682">
                  <c:v>-132901.6</c:v>
                </c:pt>
                <c:pt idx="6683">
                  <c:v>-131906.03</c:v>
                </c:pt>
                <c:pt idx="6684">
                  <c:v>-131038.72</c:v>
                </c:pt>
                <c:pt idx="6685">
                  <c:v>-130266.4</c:v>
                </c:pt>
                <c:pt idx="6686">
                  <c:v>-129541.42</c:v>
                </c:pt>
                <c:pt idx="6687">
                  <c:v>-128805.95</c:v>
                </c:pt>
                <c:pt idx="6688">
                  <c:v>-126230.32</c:v>
                </c:pt>
                <c:pt idx="6689">
                  <c:v>-125716.32</c:v>
                </c:pt>
                <c:pt idx="6690">
                  <c:v>-124071.8</c:v>
                </c:pt>
                <c:pt idx="6691">
                  <c:v>-122434.12</c:v>
                </c:pt>
                <c:pt idx="6692">
                  <c:v>-120794.76</c:v>
                </c:pt>
                <c:pt idx="6693">
                  <c:v>-119137.94</c:v>
                </c:pt>
                <c:pt idx="6694">
                  <c:v>-117443.3</c:v>
                </c:pt>
                <c:pt idx="6695">
                  <c:v>-115688.28</c:v>
                </c:pt>
                <c:pt idx="6696">
                  <c:v>-113919.59</c:v>
                </c:pt>
                <c:pt idx="6697">
                  <c:v>-111966.44</c:v>
                </c:pt>
                <c:pt idx="6698">
                  <c:v>-109936.14</c:v>
                </c:pt>
                <c:pt idx="6699">
                  <c:v>-107775.33</c:v>
                </c:pt>
                <c:pt idx="6700">
                  <c:v>-105481.06</c:v>
                </c:pt>
                <c:pt idx="6701">
                  <c:v>-103055.99</c:v>
                </c:pt>
                <c:pt idx="6702">
                  <c:v>-100507.41</c:v>
                </c:pt>
                <c:pt idx="6703">
                  <c:v>-97845.23</c:v>
                </c:pt>
                <c:pt idx="6704">
                  <c:v>-96997.52</c:v>
                </c:pt>
                <c:pt idx="6705">
                  <c:v>-93722.5</c:v>
                </c:pt>
                <c:pt idx="6706">
                  <c:v>-91428.32</c:v>
                </c:pt>
                <c:pt idx="6707">
                  <c:v>-88871.99</c:v>
                </c:pt>
                <c:pt idx="6708">
                  <c:v>-86056.79</c:v>
                </c:pt>
                <c:pt idx="6709">
                  <c:v>-83003.97</c:v>
                </c:pt>
                <c:pt idx="6710">
                  <c:v>-79748.160000000003</c:v>
                </c:pt>
                <c:pt idx="6711">
                  <c:v>-76330.94</c:v>
                </c:pt>
                <c:pt idx="6712">
                  <c:v>-76218.23</c:v>
                </c:pt>
                <c:pt idx="6713">
                  <c:v>-71855.17</c:v>
                </c:pt>
                <c:pt idx="6714">
                  <c:v>-69342.23</c:v>
                </c:pt>
                <c:pt idx="6715">
                  <c:v>-66468.460000000006</c:v>
                </c:pt>
                <c:pt idx="6716">
                  <c:v>-63242.33</c:v>
                </c:pt>
                <c:pt idx="6717">
                  <c:v>-59699.37</c:v>
                </c:pt>
                <c:pt idx="6718">
                  <c:v>-55894.95</c:v>
                </c:pt>
                <c:pt idx="6719">
                  <c:v>-51894.89</c:v>
                </c:pt>
                <c:pt idx="6720">
                  <c:v>-52353.34</c:v>
                </c:pt>
                <c:pt idx="6721">
                  <c:v>-47155.7</c:v>
                </c:pt>
                <c:pt idx="6722">
                  <c:v>-44483.65</c:v>
                </c:pt>
                <c:pt idx="6723">
                  <c:v>-41379.519999999997</c:v>
                </c:pt>
                <c:pt idx="6724">
                  <c:v>-37857.35</c:v>
                </c:pt>
                <c:pt idx="6725">
                  <c:v>-33965.519999999997</c:v>
                </c:pt>
                <c:pt idx="6726">
                  <c:v>-29777.29</c:v>
                </c:pt>
                <c:pt idx="6727">
                  <c:v>-25378.91</c:v>
                </c:pt>
                <c:pt idx="6728">
                  <c:v>-26266.48</c:v>
                </c:pt>
                <c:pt idx="6729">
                  <c:v>-20521.18</c:v>
                </c:pt>
                <c:pt idx="6730">
                  <c:v>-17795.87</c:v>
                </c:pt>
                <c:pt idx="6731">
                  <c:v>-14607.18</c:v>
                </c:pt>
                <c:pt idx="6732">
                  <c:v>-10973.81</c:v>
                </c:pt>
                <c:pt idx="6733">
                  <c:v>-6953.47</c:v>
                </c:pt>
                <c:pt idx="6734">
                  <c:v>-2631.93</c:v>
                </c:pt>
                <c:pt idx="6735">
                  <c:v>1890.39</c:v>
                </c:pt>
                <c:pt idx="6736">
                  <c:v>487.18</c:v>
                </c:pt>
                <c:pt idx="6737">
                  <c:v>6431.44</c:v>
                </c:pt>
                <c:pt idx="6738">
                  <c:v>8967.69</c:v>
                </c:pt>
                <c:pt idx="6739">
                  <c:v>11974.01</c:v>
                </c:pt>
                <c:pt idx="6740">
                  <c:v>15428.34</c:v>
                </c:pt>
                <c:pt idx="6741">
                  <c:v>19265.990000000002</c:v>
                </c:pt>
                <c:pt idx="6742">
                  <c:v>23391.79</c:v>
                </c:pt>
                <c:pt idx="6743">
                  <c:v>27694.82</c:v>
                </c:pt>
                <c:pt idx="6744">
                  <c:v>25490.93</c:v>
                </c:pt>
                <c:pt idx="6745">
                  <c:v>31259.31</c:v>
                </c:pt>
                <c:pt idx="6746">
                  <c:v>33266.910000000003</c:v>
                </c:pt>
                <c:pt idx="6747">
                  <c:v>35745.11</c:v>
                </c:pt>
                <c:pt idx="6748">
                  <c:v>38671.129999999997</c:v>
                </c:pt>
                <c:pt idx="6749">
                  <c:v>41976.160000000003</c:v>
                </c:pt>
                <c:pt idx="6750">
                  <c:v>45558.48</c:v>
                </c:pt>
                <c:pt idx="6751">
                  <c:v>49299.44</c:v>
                </c:pt>
                <c:pt idx="6752">
                  <c:v>45959.5</c:v>
                </c:pt>
                <c:pt idx="6753">
                  <c:v>51226.22</c:v>
                </c:pt>
                <c:pt idx="6754">
                  <c:v>52390.720000000001</c:v>
                </c:pt>
                <c:pt idx="6755">
                  <c:v>54039.03</c:v>
                </c:pt>
                <c:pt idx="6756">
                  <c:v>56148.72</c:v>
                </c:pt>
                <c:pt idx="6757">
                  <c:v>58647.59</c:v>
                </c:pt>
                <c:pt idx="6758">
                  <c:v>61436.19</c:v>
                </c:pt>
                <c:pt idx="6759">
                  <c:v>64379.37</c:v>
                </c:pt>
                <c:pt idx="6760">
                  <c:v>59730.6</c:v>
                </c:pt>
                <c:pt idx="6761">
                  <c:v>64033.67</c:v>
                </c:pt>
                <c:pt idx="6762">
                  <c:v>64100.13</c:v>
                </c:pt>
                <c:pt idx="6763">
                  <c:v>64714.16</c:v>
                </c:pt>
                <c:pt idx="6764">
                  <c:v>65850.05</c:v>
                </c:pt>
                <c:pt idx="6765">
                  <c:v>67424.67</c:v>
                </c:pt>
                <c:pt idx="6766">
                  <c:v>69314.880000000005</c:v>
                </c:pt>
                <c:pt idx="6767">
                  <c:v>71377.89</c:v>
                </c:pt>
                <c:pt idx="6768">
                  <c:v>65052.65</c:v>
                </c:pt>
                <c:pt idx="6769">
                  <c:v>68626.289999999994</c:v>
                </c:pt>
                <c:pt idx="6770">
                  <c:v>67524.899999999994</c:v>
                </c:pt>
                <c:pt idx="6771">
                  <c:v>67039.72</c:v>
                </c:pt>
                <c:pt idx="6772">
                  <c:v>67146.14</c:v>
                </c:pt>
                <c:pt idx="6773">
                  <c:v>67756.06</c:v>
                </c:pt>
                <c:pt idx="6774">
                  <c:v>68736.850000000006</c:v>
                </c:pt>
                <c:pt idx="6775">
                  <c:v>69933.570000000007</c:v>
                </c:pt>
                <c:pt idx="6776">
                  <c:v>61836.959999999999</c:v>
                </c:pt>
                <c:pt idx="6777">
                  <c:v>64768.24</c:v>
                </c:pt>
                <c:pt idx="6778">
                  <c:v>62535.55</c:v>
                </c:pt>
                <c:pt idx="6779">
                  <c:v>61018.76</c:v>
                </c:pt>
                <c:pt idx="6780">
                  <c:v>60190.720000000001</c:v>
                </c:pt>
                <c:pt idx="6781">
                  <c:v>59953.52</c:v>
                </c:pt>
                <c:pt idx="6782">
                  <c:v>60159.68</c:v>
                </c:pt>
                <c:pt idx="6783">
                  <c:v>60637.1</c:v>
                </c:pt>
                <c:pt idx="6784">
                  <c:v>50723.65</c:v>
                </c:pt>
                <c:pt idx="6785">
                  <c:v>53210.05</c:v>
                </c:pt>
                <c:pt idx="6786">
                  <c:v>49940.03</c:v>
                </c:pt>
                <c:pt idx="6787">
                  <c:v>47508.9</c:v>
                </c:pt>
                <c:pt idx="6788">
                  <c:v>45887.21</c:v>
                </c:pt>
                <c:pt idx="6789">
                  <c:v>44965.599999999999</c:v>
                </c:pt>
                <c:pt idx="6790">
                  <c:v>44578.62</c:v>
                </c:pt>
                <c:pt idx="6791">
                  <c:v>44532.65</c:v>
                </c:pt>
                <c:pt idx="6792">
                  <c:v>33007.769999999997</c:v>
                </c:pt>
                <c:pt idx="6793">
                  <c:v>35259.129999999997</c:v>
                </c:pt>
                <c:pt idx="6794">
                  <c:v>31161.45</c:v>
                </c:pt>
                <c:pt idx="6795">
                  <c:v>28021.61</c:v>
                </c:pt>
                <c:pt idx="6796">
                  <c:v>25795.24</c:v>
                </c:pt>
                <c:pt idx="6797">
                  <c:v>24363.8</c:v>
                </c:pt>
                <c:pt idx="6798">
                  <c:v>23548.93</c:v>
                </c:pt>
                <c:pt idx="6799">
                  <c:v>23140.82</c:v>
                </c:pt>
                <c:pt idx="6800">
                  <c:v>9783.5499999999993</c:v>
                </c:pt>
                <c:pt idx="6801">
                  <c:v>12447.99</c:v>
                </c:pt>
                <c:pt idx="6802">
                  <c:v>7680.82</c:v>
                </c:pt>
                <c:pt idx="6803">
                  <c:v>3957.35</c:v>
                </c:pt>
                <c:pt idx="6804">
                  <c:v>1244.56</c:v>
                </c:pt>
                <c:pt idx="6805">
                  <c:v>-583.35</c:v>
                </c:pt>
                <c:pt idx="6806">
                  <c:v>-1718.51</c:v>
                </c:pt>
                <c:pt idx="6807">
                  <c:v>-2387.91</c:v>
                </c:pt>
                <c:pt idx="6808">
                  <c:v>-16924.240000000002</c:v>
                </c:pt>
                <c:pt idx="6809">
                  <c:v>-14247.85</c:v>
                </c:pt>
                <c:pt idx="6810">
                  <c:v>-19526.27</c:v>
                </c:pt>
                <c:pt idx="6811">
                  <c:v>-23670.32</c:v>
                </c:pt>
                <c:pt idx="6812">
                  <c:v>-26719.25</c:v>
                </c:pt>
                <c:pt idx="6813">
                  <c:v>-28811.23</c:v>
                </c:pt>
                <c:pt idx="6814">
                  <c:v>-30154.78</c:v>
                </c:pt>
                <c:pt idx="6815">
                  <c:v>-30994.95</c:v>
                </c:pt>
                <c:pt idx="6816">
                  <c:v>-46297.88</c:v>
                </c:pt>
                <c:pt idx="6817">
                  <c:v>-43631.91</c:v>
                </c:pt>
                <c:pt idx="6818">
                  <c:v>-49268.01</c:v>
                </c:pt>
                <c:pt idx="6819">
                  <c:v>-53721.79</c:v>
                </c:pt>
                <c:pt idx="6820">
                  <c:v>-57034.2</c:v>
                </c:pt>
                <c:pt idx="6821">
                  <c:v>-59347.94</c:v>
                </c:pt>
                <c:pt idx="6822">
                  <c:v>-60878.06</c:v>
                </c:pt>
                <c:pt idx="6823">
                  <c:v>-61877.29</c:v>
                </c:pt>
                <c:pt idx="6824">
                  <c:v>-77387.92</c:v>
                </c:pt>
                <c:pt idx="6825">
                  <c:v>-74833.350000000006</c:v>
                </c:pt>
                <c:pt idx="6826">
                  <c:v>-80611.259999999995</c:v>
                </c:pt>
                <c:pt idx="6827">
                  <c:v>-85196.08</c:v>
                </c:pt>
                <c:pt idx="6828">
                  <c:v>-88629.99</c:v>
                </c:pt>
                <c:pt idx="6829">
                  <c:v>-91055.8</c:v>
                </c:pt>
                <c:pt idx="6830">
                  <c:v>-92687.59</c:v>
                </c:pt>
                <c:pt idx="6831">
                  <c:v>-93776.34</c:v>
                </c:pt>
                <c:pt idx="6832">
                  <c:v>-108746.04</c:v>
                </c:pt>
                <c:pt idx="6833">
                  <c:v>-106384.58</c:v>
                </c:pt>
                <c:pt idx="6834">
                  <c:v>-111994.89</c:v>
                </c:pt>
                <c:pt idx="6835">
                  <c:v>-116451.2</c:v>
                </c:pt>
                <c:pt idx="6836">
                  <c:v>-119794.55</c:v>
                </c:pt>
                <c:pt idx="6837">
                  <c:v>-122160.55</c:v>
                </c:pt>
                <c:pt idx="6838">
                  <c:v>-123751.58</c:v>
                </c:pt>
                <c:pt idx="6839">
                  <c:v>-124804.7</c:v>
                </c:pt>
                <c:pt idx="6840">
                  <c:v>-138565.76000000001</c:v>
                </c:pt>
                <c:pt idx="6841">
                  <c:v>-136391.70000000001</c:v>
                </c:pt>
                <c:pt idx="6842">
                  <c:v>-141511.73000000001</c:v>
                </c:pt>
                <c:pt idx="6843">
                  <c:v>-145552.29</c:v>
                </c:pt>
                <c:pt idx="6844">
                  <c:v>-148552.09</c:v>
                </c:pt>
                <c:pt idx="6845">
                  <c:v>-150635.16</c:v>
                </c:pt>
                <c:pt idx="6846">
                  <c:v>-151985.60000000001</c:v>
                </c:pt>
                <c:pt idx="6847">
                  <c:v>-152818.60999999999</c:v>
                </c:pt>
                <c:pt idx="6848">
                  <c:v>-164646.25</c:v>
                </c:pt>
                <c:pt idx="6849">
                  <c:v>-162602.18</c:v>
                </c:pt>
                <c:pt idx="6850">
                  <c:v>-166865.10999999999</c:v>
                </c:pt>
                <c:pt idx="6851">
                  <c:v>-170167.05</c:v>
                </c:pt>
                <c:pt idx="6852">
                  <c:v>-172543.08</c:v>
                </c:pt>
                <c:pt idx="6853">
                  <c:v>-174100.5</c:v>
                </c:pt>
                <c:pt idx="6854">
                  <c:v>-174997.31</c:v>
                </c:pt>
                <c:pt idx="6855">
                  <c:v>-175417.7</c:v>
                </c:pt>
                <c:pt idx="6856">
                  <c:v>-184925.46</c:v>
                </c:pt>
                <c:pt idx="6857">
                  <c:v>-182878.76</c:v>
                </c:pt>
                <c:pt idx="6858">
                  <c:v>-186035.81</c:v>
                </c:pt>
                <c:pt idx="6859">
                  <c:v>-188360.61</c:v>
                </c:pt>
                <c:pt idx="6860">
                  <c:v>-189881.51</c:v>
                </c:pt>
                <c:pt idx="6861">
                  <c:v>-190691.82</c:v>
                </c:pt>
                <c:pt idx="6862">
                  <c:v>-190926.68</c:v>
                </c:pt>
                <c:pt idx="6863">
                  <c:v>-190741.66</c:v>
                </c:pt>
                <c:pt idx="6864">
                  <c:v>-197440.8</c:v>
                </c:pt>
                <c:pt idx="6865">
                  <c:v>-195310.34</c:v>
                </c:pt>
                <c:pt idx="6866">
                  <c:v>-197216.65</c:v>
                </c:pt>
                <c:pt idx="6867">
                  <c:v>-198444.97</c:v>
                </c:pt>
                <c:pt idx="6868">
                  <c:v>-199009.79</c:v>
                </c:pt>
                <c:pt idx="6869">
                  <c:v>-198980.01</c:v>
                </c:pt>
                <c:pt idx="6870">
                  <c:v>-198459.02</c:v>
                </c:pt>
                <c:pt idx="6871">
                  <c:v>-197567.98</c:v>
                </c:pt>
                <c:pt idx="6872">
                  <c:v>-201707.62</c:v>
                </c:pt>
                <c:pt idx="6873">
                  <c:v>-199443.02</c:v>
                </c:pt>
                <c:pt idx="6874">
                  <c:v>-199937.51</c:v>
                </c:pt>
                <c:pt idx="6875">
                  <c:v>-199892.21</c:v>
                </c:pt>
                <c:pt idx="6876">
                  <c:v>-199333.54</c:v>
                </c:pt>
                <c:pt idx="6877">
                  <c:v>-198320.46</c:v>
                </c:pt>
                <c:pt idx="6878">
                  <c:v>-196933.94</c:v>
                </c:pt>
                <c:pt idx="6879">
                  <c:v>-195264.88</c:v>
                </c:pt>
                <c:pt idx="6880">
                  <c:v>-197010.44</c:v>
                </c:pt>
                <c:pt idx="6881">
                  <c:v>-194357.27</c:v>
                </c:pt>
                <c:pt idx="6882">
                  <c:v>-193569.63</c:v>
                </c:pt>
                <c:pt idx="6883">
                  <c:v>-192391.66</c:v>
                </c:pt>
                <c:pt idx="6884">
                  <c:v>-190839.58</c:v>
                </c:pt>
                <c:pt idx="6885">
                  <c:v>-188951.6</c:v>
                </c:pt>
                <c:pt idx="6886">
                  <c:v>-186781.28</c:v>
                </c:pt>
                <c:pt idx="6887">
                  <c:v>-184389.69</c:v>
                </c:pt>
                <c:pt idx="6888">
                  <c:v>-184042.4</c:v>
                </c:pt>
                <c:pt idx="6889">
                  <c:v>-180970.83</c:v>
                </c:pt>
                <c:pt idx="6890">
                  <c:v>-179008.64000000001</c:v>
                </c:pt>
                <c:pt idx="6891">
                  <c:v>-176781.59</c:v>
                </c:pt>
                <c:pt idx="6892">
                  <c:v>-174302.43</c:v>
                </c:pt>
                <c:pt idx="6893">
                  <c:v>-171597.98</c:v>
                </c:pt>
                <c:pt idx="6894">
                  <c:v>-168699.02</c:v>
                </c:pt>
                <c:pt idx="6895">
                  <c:v>-165640.93</c:v>
                </c:pt>
                <c:pt idx="6896">
                  <c:v>-163691.06</c:v>
                </c:pt>
                <c:pt idx="6897">
                  <c:v>-160146.4</c:v>
                </c:pt>
                <c:pt idx="6898">
                  <c:v>-157215.97</c:v>
                </c:pt>
                <c:pt idx="6899">
                  <c:v>-154111.85999999999</c:v>
                </c:pt>
                <c:pt idx="6900">
                  <c:v>-150841.69</c:v>
                </c:pt>
                <c:pt idx="6901">
                  <c:v>-147419.21</c:v>
                </c:pt>
                <c:pt idx="6902">
                  <c:v>-143862.42000000001</c:v>
                </c:pt>
                <c:pt idx="6903">
                  <c:v>-140191.25</c:v>
                </c:pt>
                <c:pt idx="6904">
                  <c:v>-136959.81</c:v>
                </c:pt>
                <c:pt idx="6905">
                  <c:v>-133016.38</c:v>
                </c:pt>
                <c:pt idx="6906">
                  <c:v>-129293.88</c:v>
                </c:pt>
                <c:pt idx="6907">
                  <c:v>-125461.81</c:v>
                </c:pt>
                <c:pt idx="6908">
                  <c:v>-121525.56</c:v>
                </c:pt>
                <c:pt idx="6909">
                  <c:v>-117491.67</c:v>
                </c:pt>
                <c:pt idx="6910">
                  <c:v>-113368.5</c:v>
                </c:pt>
                <c:pt idx="6911">
                  <c:v>-109164.7</c:v>
                </c:pt>
                <c:pt idx="6912">
                  <c:v>-105094.33</c:v>
                </c:pt>
                <c:pt idx="6913">
                  <c:v>-100709.28</c:v>
                </c:pt>
                <c:pt idx="6914">
                  <c:v>-96380.160000000003</c:v>
                </c:pt>
                <c:pt idx="6915">
                  <c:v>-91977.68</c:v>
                </c:pt>
                <c:pt idx="6916">
                  <c:v>-87505.07</c:v>
                </c:pt>
                <c:pt idx="6917">
                  <c:v>-82966.17</c:v>
                </c:pt>
                <c:pt idx="6918">
                  <c:v>-78365.8</c:v>
                </c:pt>
                <c:pt idx="6919">
                  <c:v>-73708.88</c:v>
                </c:pt>
                <c:pt idx="6920">
                  <c:v>-68863.83</c:v>
                </c:pt>
                <c:pt idx="6921">
                  <c:v>-64139.29</c:v>
                </c:pt>
                <c:pt idx="6922">
                  <c:v>-59297.35</c:v>
                </c:pt>
                <c:pt idx="6923">
                  <c:v>-54431.4</c:v>
                </c:pt>
                <c:pt idx="6924">
                  <c:v>-49545.49</c:v>
                </c:pt>
                <c:pt idx="6925">
                  <c:v>-44641.46</c:v>
                </c:pt>
                <c:pt idx="6926">
                  <c:v>-39720.080000000002</c:v>
                </c:pt>
                <c:pt idx="6927">
                  <c:v>-34781.040000000001</c:v>
                </c:pt>
                <c:pt idx="6928">
                  <c:v>-29208.05</c:v>
                </c:pt>
                <c:pt idx="6929">
                  <c:v>-24367.95</c:v>
                </c:pt>
                <c:pt idx="6930">
                  <c:v>-19169.32</c:v>
                </c:pt>
                <c:pt idx="6931">
                  <c:v>-14015.76</c:v>
                </c:pt>
                <c:pt idx="6932">
                  <c:v>-8910.92</c:v>
                </c:pt>
                <c:pt idx="6933">
                  <c:v>-3852.63</c:v>
                </c:pt>
                <c:pt idx="6934">
                  <c:v>1165.04</c:v>
                </c:pt>
                <c:pt idx="6935">
                  <c:v>6150.43</c:v>
                </c:pt>
                <c:pt idx="6936">
                  <c:v>12549.57</c:v>
                </c:pt>
                <c:pt idx="6937">
                  <c:v>17180.48</c:v>
                </c:pt>
                <c:pt idx="6938">
                  <c:v>22596.84</c:v>
                </c:pt>
                <c:pt idx="6939">
                  <c:v>27862.9</c:v>
                </c:pt>
                <c:pt idx="6940">
                  <c:v>32975.72</c:v>
                </c:pt>
                <c:pt idx="6941">
                  <c:v>37945.03</c:v>
                </c:pt>
                <c:pt idx="6942">
                  <c:v>42789.16</c:v>
                </c:pt>
                <c:pt idx="6943">
                  <c:v>47531.55</c:v>
                </c:pt>
                <c:pt idx="6944">
                  <c:v>54865.89</c:v>
                </c:pt>
                <c:pt idx="6945">
                  <c:v>58890.36</c:v>
                </c:pt>
                <c:pt idx="6946">
                  <c:v>64354.39</c:v>
                </c:pt>
                <c:pt idx="6947">
                  <c:v>69525.73</c:v>
                </c:pt>
                <c:pt idx="6948">
                  <c:v>74403.63</c:v>
                </c:pt>
                <c:pt idx="6949">
                  <c:v>79009.649999999994</c:v>
                </c:pt>
                <c:pt idx="6950">
                  <c:v>83380.929999999993</c:v>
                </c:pt>
                <c:pt idx="6951">
                  <c:v>87563.48</c:v>
                </c:pt>
                <c:pt idx="6952">
                  <c:v>95643.3</c:v>
                </c:pt>
                <c:pt idx="6953">
                  <c:v>98821.23</c:v>
                </c:pt>
                <c:pt idx="6954">
                  <c:v>104031.82</c:v>
                </c:pt>
                <c:pt idx="6955">
                  <c:v>108792.08</c:v>
                </c:pt>
                <c:pt idx="6956">
                  <c:v>113111.05</c:v>
                </c:pt>
                <c:pt idx="6957">
                  <c:v>117029.54</c:v>
                </c:pt>
                <c:pt idx="6958">
                  <c:v>120610.34</c:v>
                </c:pt>
                <c:pt idx="6959">
                  <c:v>123926.91</c:v>
                </c:pt>
                <c:pt idx="6960">
                  <c:v>132197.18</c:v>
                </c:pt>
                <c:pt idx="6961">
                  <c:v>134232.95999999999</c:v>
                </c:pt>
                <c:pt idx="6962">
                  <c:v>138929.85999999999</c:v>
                </c:pt>
                <c:pt idx="6963">
                  <c:v>143046.26999999999</c:v>
                </c:pt>
                <c:pt idx="6964">
                  <c:v>146591.97</c:v>
                </c:pt>
                <c:pt idx="6965">
                  <c:v>149618.19</c:v>
                </c:pt>
                <c:pt idx="6966">
                  <c:v>152205.56</c:v>
                </c:pt>
                <c:pt idx="6967">
                  <c:v>154449.93</c:v>
                </c:pt>
                <c:pt idx="6968">
                  <c:v>162528.37</c:v>
                </c:pt>
                <c:pt idx="6969">
                  <c:v>163229.09</c:v>
                </c:pt>
                <c:pt idx="6970">
                  <c:v>167074.87</c:v>
                </c:pt>
                <c:pt idx="6971">
                  <c:v>170242.81</c:v>
                </c:pt>
                <c:pt idx="6972">
                  <c:v>172750.48</c:v>
                </c:pt>
                <c:pt idx="6973">
                  <c:v>174662.16</c:v>
                </c:pt>
                <c:pt idx="6974">
                  <c:v>176074.97</c:v>
                </c:pt>
                <c:pt idx="6975">
                  <c:v>177102.49</c:v>
                </c:pt>
                <c:pt idx="6976">
                  <c:v>184540.18</c:v>
                </c:pt>
                <c:pt idx="6977">
                  <c:v>183875.9</c:v>
                </c:pt>
                <c:pt idx="6978">
                  <c:v>186678.1</c:v>
                </c:pt>
                <c:pt idx="6979">
                  <c:v>188749.4</c:v>
                </c:pt>
                <c:pt idx="6980">
                  <c:v>190111.55</c:v>
                </c:pt>
                <c:pt idx="6981">
                  <c:v>190836.69</c:v>
                </c:pt>
                <c:pt idx="6982">
                  <c:v>191032.42</c:v>
                </c:pt>
                <c:pt idx="6983">
                  <c:v>190824.08</c:v>
                </c:pt>
                <c:pt idx="6984">
                  <c:v>197419.7</c:v>
                </c:pt>
                <c:pt idx="6985">
                  <c:v>195440.8</c:v>
                </c:pt>
                <c:pt idx="6986">
                  <c:v>197153.55</c:v>
                </c:pt>
                <c:pt idx="6987">
                  <c:v>198111.47</c:v>
                </c:pt>
                <c:pt idx="6988">
                  <c:v>198339.31</c:v>
                </c:pt>
                <c:pt idx="6989">
                  <c:v>197914.44</c:v>
                </c:pt>
                <c:pt idx="6990">
                  <c:v>196951.08</c:v>
                </c:pt>
                <c:pt idx="6991">
                  <c:v>195581.79</c:v>
                </c:pt>
                <c:pt idx="6992">
                  <c:v>201355.79</c:v>
                </c:pt>
                <c:pt idx="6993">
                  <c:v>198170.23</c:v>
                </c:pt>
                <c:pt idx="6994">
                  <c:v>198870.92</c:v>
                </c:pt>
                <c:pt idx="6995">
                  <c:v>198802.62</c:v>
                </c:pt>
                <c:pt idx="6996">
                  <c:v>197992.34</c:v>
                </c:pt>
                <c:pt idx="6997">
                  <c:v>196522.18</c:v>
                </c:pt>
                <c:pt idx="6998">
                  <c:v>194512.9</c:v>
                </c:pt>
                <c:pt idx="6999">
                  <c:v>192104.46</c:v>
                </c:pt>
                <c:pt idx="7000">
                  <c:v>197187.45</c:v>
                </c:pt>
                <c:pt idx="7001">
                  <c:v>192934.89</c:v>
                </c:pt>
                <c:pt idx="7002">
                  <c:v>192772.14</c:v>
                </c:pt>
                <c:pt idx="7003">
                  <c:v>191834.94</c:v>
                </c:pt>
                <c:pt idx="7004">
                  <c:v>190151.81</c:v>
                </c:pt>
                <c:pt idx="7005">
                  <c:v>187808.55</c:v>
                </c:pt>
                <c:pt idx="7006">
                  <c:v>184931.02</c:v>
                </c:pt>
                <c:pt idx="7007">
                  <c:v>181664.94</c:v>
                </c:pt>
                <c:pt idx="7008">
                  <c:v>186173.72</c:v>
                </c:pt>
                <c:pt idx="7009">
                  <c:v>181050.6</c:v>
                </c:pt>
                <c:pt idx="7010">
                  <c:v>180184.01</c:v>
                </c:pt>
                <c:pt idx="7011">
                  <c:v>178541.73</c:v>
                </c:pt>
                <c:pt idx="7012">
                  <c:v>176152.75</c:v>
                </c:pt>
                <c:pt idx="7013">
                  <c:v>173105.05</c:v>
                </c:pt>
                <c:pt idx="7014">
                  <c:v>169527.94</c:v>
                </c:pt>
                <c:pt idx="7015">
                  <c:v>165571.18</c:v>
                </c:pt>
                <c:pt idx="7016">
                  <c:v>169535.89</c:v>
                </c:pt>
                <c:pt idx="7017">
                  <c:v>163726.62</c:v>
                </c:pt>
                <c:pt idx="7018">
                  <c:v>162264.26999999999</c:v>
                </c:pt>
                <c:pt idx="7019">
                  <c:v>160033.26999999999</c:v>
                </c:pt>
                <c:pt idx="7020">
                  <c:v>157063.06</c:v>
                </c:pt>
                <c:pt idx="7021">
                  <c:v>153442.63</c:v>
                </c:pt>
                <c:pt idx="7022">
                  <c:v>149302.54999999999</c:v>
                </c:pt>
                <c:pt idx="7023">
                  <c:v>144794.03</c:v>
                </c:pt>
                <c:pt idx="7024">
                  <c:v>148419.98000000001</c:v>
                </c:pt>
                <c:pt idx="7025">
                  <c:v>142047.64000000001</c:v>
                </c:pt>
                <c:pt idx="7026">
                  <c:v>140143.43</c:v>
                </c:pt>
                <c:pt idx="7027">
                  <c:v>137464.71</c:v>
                </c:pt>
                <c:pt idx="7028">
                  <c:v>134040.95000000001</c:v>
                </c:pt>
                <c:pt idx="7029">
                  <c:v>129963.09</c:v>
                </c:pt>
                <c:pt idx="7030">
                  <c:v>125365.07</c:v>
                </c:pt>
                <c:pt idx="7031">
                  <c:v>120402.2</c:v>
                </c:pt>
                <c:pt idx="7032">
                  <c:v>123782.07</c:v>
                </c:pt>
                <c:pt idx="7033">
                  <c:v>116937.36</c:v>
                </c:pt>
                <c:pt idx="7034">
                  <c:v>114682.19</c:v>
                </c:pt>
                <c:pt idx="7035">
                  <c:v>111648.51</c:v>
                </c:pt>
                <c:pt idx="7036">
                  <c:v>107866.81</c:v>
                </c:pt>
                <c:pt idx="7037">
                  <c:v>103430.41</c:v>
                </c:pt>
                <c:pt idx="7038">
                  <c:v>98476.7</c:v>
                </c:pt>
                <c:pt idx="7039">
                  <c:v>93164.98</c:v>
                </c:pt>
                <c:pt idx="7040">
                  <c:v>96607.83</c:v>
                </c:pt>
                <c:pt idx="7041">
                  <c:v>89364.98</c:v>
                </c:pt>
                <c:pt idx="7042">
                  <c:v>86943.26</c:v>
                </c:pt>
                <c:pt idx="7043">
                  <c:v>83722.31</c:v>
                </c:pt>
                <c:pt idx="7044">
                  <c:v>79734.320000000007</c:v>
                </c:pt>
                <c:pt idx="7045">
                  <c:v>75078.17</c:v>
                </c:pt>
                <c:pt idx="7046">
                  <c:v>69899.42</c:v>
                </c:pt>
                <c:pt idx="7047">
                  <c:v>64377.06</c:v>
                </c:pt>
                <c:pt idx="7048">
                  <c:v>68455.960000000006</c:v>
                </c:pt>
                <c:pt idx="7049">
                  <c:v>60565.87</c:v>
                </c:pt>
                <c:pt idx="7050">
                  <c:v>58180.43</c:v>
                </c:pt>
                <c:pt idx="7051">
                  <c:v>54992.61</c:v>
                </c:pt>
                <c:pt idx="7052">
                  <c:v>51031.43</c:v>
                </c:pt>
                <c:pt idx="7053">
                  <c:v>46394.81</c:v>
                </c:pt>
                <c:pt idx="7054">
                  <c:v>41229.64</c:v>
                </c:pt>
                <c:pt idx="7055">
                  <c:v>35709.08</c:v>
                </c:pt>
                <c:pt idx="7056">
                  <c:v>40551.15</c:v>
                </c:pt>
                <c:pt idx="7057">
                  <c:v>32525.48</c:v>
                </c:pt>
                <c:pt idx="7058">
                  <c:v>30450.68</c:v>
                </c:pt>
                <c:pt idx="7059">
                  <c:v>27536.62</c:v>
                </c:pt>
                <c:pt idx="7060">
                  <c:v>23817.39</c:v>
                </c:pt>
                <c:pt idx="7061">
                  <c:v>19401.490000000002</c:v>
                </c:pt>
                <c:pt idx="7062">
                  <c:v>14449.74</c:v>
                </c:pt>
                <c:pt idx="7063">
                  <c:v>9150.5300000000007</c:v>
                </c:pt>
                <c:pt idx="7064">
                  <c:v>14920.79</c:v>
                </c:pt>
                <c:pt idx="7065">
                  <c:v>7023.36</c:v>
                </c:pt>
                <c:pt idx="7066">
                  <c:v>5499.04</c:v>
                </c:pt>
                <c:pt idx="7067">
                  <c:v>3115.78</c:v>
                </c:pt>
                <c:pt idx="7068">
                  <c:v>-92.18</c:v>
                </c:pt>
                <c:pt idx="7069">
                  <c:v>-4011.91</c:v>
                </c:pt>
                <c:pt idx="7070">
                  <c:v>-8475</c:v>
                </c:pt>
                <c:pt idx="7071">
                  <c:v>-13283.57</c:v>
                </c:pt>
                <c:pt idx="7072">
                  <c:v>-6599.91</c:v>
                </c:pt>
                <c:pt idx="7073">
                  <c:v>-14063.22</c:v>
                </c:pt>
                <c:pt idx="7074">
                  <c:v>-14897</c:v>
                </c:pt>
                <c:pt idx="7075">
                  <c:v>-16596.189999999999</c:v>
                </c:pt>
                <c:pt idx="7076">
                  <c:v>-19124.669999999998</c:v>
                </c:pt>
                <c:pt idx="7077">
                  <c:v>-22365.84</c:v>
                </c:pt>
                <c:pt idx="7078">
                  <c:v>-26146.59</c:v>
                </c:pt>
                <c:pt idx="7079">
                  <c:v>-30264.07</c:v>
                </c:pt>
                <c:pt idx="7080">
                  <c:v>-22739.21</c:v>
                </c:pt>
                <c:pt idx="7081">
                  <c:v>-29511.45</c:v>
                </c:pt>
                <c:pt idx="7082">
                  <c:v>-29559.45</c:v>
                </c:pt>
                <c:pt idx="7083">
                  <c:v>-30466.84</c:v>
                </c:pt>
                <c:pt idx="7084">
                  <c:v>-32198.39</c:v>
                </c:pt>
                <c:pt idx="7085">
                  <c:v>-34638.04</c:v>
                </c:pt>
                <c:pt idx="7086">
                  <c:v>-37612.959999999999</c:v>
                </c:pt>
                <c:pt idx="7087">
                  <c:v>-40920.31</c:v>
                </c:pt>
                <c:pt idx="7088">
                  <c:v>-32854.75</c:v>
                </c:pt>
                <c:pt idx="7089">
                  <c:v>-38748.129999999997</c:v>
                </c:pt>
                <c:pt idx="7090">
                  <c:v>-38064.67</c:v>
                </c:pt>
                <c:pt idx="7091">
                  <c:v>-38209.64</c:v>
                </c:pt>
                <c:pt idx="7092">
                  <c:v>-39148.15</c:v>
                </c:pt>
                <c:pt idx="7093">
                  <c:v>-40767.64</c:v>
                </c:pt>
                <c:pt idx="7094">
                  <c:v>-42901.22</c:v>
                </c:pt>
                <c:pt idx="7095">
                  <c:v>-45353.35</c:v>
                </c:pt>
                <c:pt idx="7096">
                  <c:v>-36700.25</c:v>
                </c:pt>
                <c:pt idx="7097">
                  <c:v>-41673.4</c:v>
                </c:pt>
                <c:pt idx="7098">
                  <c:v>-40228.480000000003</c:v>
                </c:pt>
                <c:pt idx="7099">
                  <c:v>-39596.410000000003</c:v>
                </c:pt>
                <c:pt idx="7100">
                  <c:v>-39744.550000000003</c:v>
                </c:pt>
                <c:pt idx="7101">
                  <c:v>-40563.85</c:v>
                </c:pt>
                <c:pt idx="7102">
                  <c:v>-41891.78</c:v>
                </c:pt>
                <c:pt idx="7103">
                  <c:v>-43537.5</c:v>
                </c:pt>
                <c:pt idx="7104">
                  <c:v>-34218.699999999997</c:v>
                </c:pt>
                <c:pt idx="7105">
                  <c:v>-38367.11</c:v>
                </c:pt>
                <c:pt idx="7106">
                  <c:v>-36184.35</c:v>
                </c:pt>
                <c:pt idx="7107">
                  <c:v>-34814.18</c:v>
                </c:pt>
                <c:pt idx="7108">
                  <c:v>-34225.01</c:v>
                </c:pt>
                <c:pt idx="7109">
                  <c:v>-34309.300000000003</c:v>
                </c:pt>
                <c:pt idx="7110">
                  <c:v>-34906.400000000001</c:v>
                </c:pt>
                <c:pt idx="7111">
                  <c:v>-35827.42</c:v>
                </c:pt>
                <c:pt idx="7112">
                  <c:v>-25654.959999999999</c:v>
                </c:pt>
                <c:pt idx="7113">
                  <c:v>-29125.99</c:v>
                </c:pt>
                <c:pt idx="7114">
                  <c:v>-26200.46</c:v>
                </c:pt>
                <c:pt idx="7115">
                  <c:v>-24112.02</c:v>
                </c:pt>
                <c:pt idx="7116">
                  <c:v>-22829.34</c:v>
                </c:pt>
                <c:pt idx="7117">
                  <c:v>-22243.360000000001</c:v>
                </c:pt>
                <c:pt idx="7118">
                  <c:v>-22190.66</c:v>
                </c:pt>
                <c:pt idx="7119">
                  <c:v>-22478.84</c:v>
                </c:pt>
                <c:pt idx="7120">
                  <c:v>-11207.81</c:v>
                </c:pt>
                <c:pt idx="7121">
                  <c:v>-14174.58</c:v>
                </c:pt>
                <c:pt idx="7122">
                  <c:v>-10487.18</c:v>
                </c:pt>
                <c:pt idx="7123">
                  <c:v>-7690.52</c:v>
                </c:pt>
                <c:pt idx="7124">
                  <c:v>-5753.46</c:v>
                </c:pt>
                <c:pt idx="7125">
                  <c:v>-4562.87</c:v>
                </c:pt>
                <c:pt idx="7126">
                  <c:v>-3948.17</c:v>
                </c:pt>
                <c:pt idx="7127">
                  <c:v>-3708.09</c:v>
                </c:pt>
                <c:pt idx="7128">
                  <c:v>8819.73</c:v>
                </c:pt>
                <c:pt idx="7129">
                  <c:v>6176.05</c:v>
                </c:pt>
                <c:pt idx="7130">
                  <c:v>10594.65</c:v>
                </c:pt>
                <c:pt idx="7131">
                  <c:v>14043.85</c:v>
                </c:pt>
                <c:pt idx="7132">
                  <c:v>16556.060000000001</c:v>
                </c:pt>
                <c:pt idx="7133">
                  <c:v>18251.5</c:v>
                </c:pt>
                <c:pt idx="7134">
                  <c:v>19311.89</c:v>
                </c:pt>
                <c:pt idx="7135">
                  <c:v>19951.84</c:v>
                </c:pt>
                <c:pt idx="7136">
                  <c:v>33805.5</c:v>
                </c:pt>
                <c:pt idx="7137">
                  <c:v>31299.279999999999</c:v>
                </c:pt>
                <c:pt idx="7138">
                  <c:v>36375.339999999997</c:v>
                </c:pt>
                <c:pt idx="7139">
                  <c:v>40382.58</c:v>
                </c:pt>
                <c:pt idx="7140">
                  <c:v>43354.57</c:v>
                </c:pt>
                <c:pt idx="7141">
                  <c:v>45419.78</c:v>
                </c:pt>
                <c:pt idx="7142">
                  <c:v>46773.16</c:v>
                </c:pt>
                <c:pt idx="7143">
                  <c:v>47645.25</c:v>
                </c:pt>
                <c:pt idx="7144">
                  <c:v>62644.86</c:v>
                </c:pt>
                <c:pt idx="7145">
                  <c:v>60086.67</c:v>
                </c:pt>
                <c:pt idx="7146">
                  <c:v>65623.490000000005</c:v>
                </c:pt>
                <c:pt idx="7147">
                  <c:v>69986.47</c:v>
                </c:pt>
                <c:pt idx="7148">
                  <c:v>73211.520000000004</c:v>
                </c:pt>
                <c:pt idx="7149">
                  <c:v>75435.92</c:v>
                </c:pt>
                <c:pt idx="7150">
                  <c:v>76868.06</c:v>
                </c:pt>
                <c:pt idx="7151">
                  <c:v>77754.39</c:v>
                </c:pt>
                <c:pt idx="7152">
                  <c:v>93472.89</c:v>
                </c:pt>
                <c:pt idx="7153">
                  <c:v>90682.19</c:v>
                </c:pt>
                <c:pt idx="7154">
                  <c:v>96381.82</c:v>
                </c:pt>
                <c:pt idx="7155">
                  <c:v>100819.57</c:v>
                </c:pt>
                <c:pt idx="7156">
                  <c:v>104034.54</c:v>
                </c:pt>
                <c:pt idx="7157">
                  <c:v>106171.73</c:v>
                </c:pt>
                <c:pt idx="7158">
                  <c:v>107450.37</c:v>
                </c:pt>
                <c:pt idx="7159">
                  <c:v>108129.41</c:v>
                </c:pt>
                <c:pt idx="7160">
                  <c:v>123941.59</c:v>
                </c:pt>
                <c:pt idx="7161">
                  <c:v>120797.4</c:v>
                </c:pt>
                <c:pt idx="7162">
                  <c:v>126312.17</c:v>
                </c:pt>
                <c:pt idx="7163">
                  <c:v>130516.67</c:v>
                </c:pt>
                <c:pt idx="7164">
                  <c:v>133452.94</c:v>
                </c:pt>
                <c:pt idx="7165">
                  <c:v>135270.10999999999</c:v>
                </c:pt>
                <c:pt idx="7166">
                  <c:v>136192.19</c:v>
                </c:pt>
                <c:pt idx="7167">
                  <c:v>136466.87</c:v>
                </c:pt>
                <c:pt idx="7168">
                  <c:v>151348.9</c:v>
                </c:pt>
                <c:pt idx="7169">
                  <c:v>148346.9</c:v>
                </c:pt>
                <c:pt idx="7170">
                  <c:v>153387.09</c:v>
                </c:pt>
                <c:pt idx="7171">
                  <c:v>157076.20000000001</c:v>
                </c:pt>
                <c:pt idx="7172">
                  <c:v>159467.17000000001</c:v>
                </c:pt>
                <c:pt idx="7173">
                  <c:v>160721.35999999999</c:v>
                </c:pt>
                <c:pt idx="7174">
                  <c:v>161075.60999999999</c:v>
                </c:pt>
                <c:pt idx="7175">
                  <c:v>160803.53</c:v>
                </c:pt>
                <c:pt idx="7176">
                  <c:v>174542.88</c:v>
                </c:pt>
                <c:pt idx="7177">
                  <c:v>171115.46</c:v>
                </c:pt>
                <c:pt idx="7178">
                  <c:v>175409.83</c:v>
                </c:pt>
                <c:pt idx="7179">
                  <c:v>178410.84</c:v>
                </c:pt>
                <c:pt idx="7180">
                  <c:v>180167.36</c:v>
                </c:pt>
                <c:pt idx="7181">
                  <c:v>180830.78</c:v>
                </c:pt>
                <c:pt idx="7182">
                  <c:v>180624.31</c:v>
                </c:pt>
                <c:pt idx="7183">
                  <c:v>179806.9</c:v>
                </c:pt>
                <c:pt idx="7184">
                  <c:v>192000.47</c:v>
                </c:pt>
                <c:pt idx="7185">
                  <c:v>188207.92</c:v>
                </c:pt>
                <c:pt idx="7186">
                  <c:v>191587.13</c:v>
                </c:pt>
                <c:pt idx="7187">
                  <c:v>193756.94</c:v>
                </c:pt>
                <c:pt idx="7188">
                  <c:v>194766.71</c:v>
                </c:pt>
                <c:pt idx="7189">
                  <c:v>194759.82</c:v>
                </c:pt>
                <c:pt idx="7190">
                  <c:v>193945.07</c:v>
                </c:pt>
                <c:pt idx="7191">
                  <c:v>192563.29</c:v>
                </c:pt>
                <c:pt idx="7192">
                  <c:v>202814.19</c:v>
                </c:pt>
                <c:pt idx="7193">
                  <c:v>198751.84</c:v>
                </c:pt>
                <c:pt idx="7194">
                  <c:v>201106.98</c:v>
                </c:pt>
                <c:pt idx="7195">
                  <c:v>202380.85</c:v>
                </c:pt>
                <c:pt idx="7196">
                  <c:v>202618.21</c:v>
                </c:pt>
                <c:pt idx="7197">
                  <c:v>201946.59</c:v>
                </c:pt>
                <c:pt idx="7198">
                  <c:v>200551.24</c:v>
                </c:pt>
                <c:pt idx="7199">
                  <c:v>198645.76000000001</c:v>
                </c:pt>
                <c:pt idx="7200">
                  <c:v>206799.37</c:v>
                </c:pt>
                <c:pt idx="7201">
                  <c:v>202549.75</c:v>
                </c:pt>
                <c:pt idx="7202">
                  <c:v>203852.14</c:v>
                </c:pt>
                <c:pt idx="7203">
                  <c:v>204216.14</c:v>
                </c:pt>
                <c:pt idx="7204">
                  <c:v>203682.18</c:v>
                </c:pt>
                <c:pt idx="7205">
                  <c:v>202361.1</c:v>
                </c:pt>
                <c:pt idx="7206">
                  <c:v>200412.63</c:v>
                </c:pt>
                <c:pt idx="7207">
                  <c:v>198020.19</c:v>
                </c:pt>
                <c:pt idx="7208">
                  <c:v>203985.2</c:v>
                </c:pt>
                <c:pt idx="7209">
                  <c:v>199617.24</c:v>
                </c:pt>
                <c:pt idx="7210">
                  <c:v>199862.36</c:v>
                </c:pt>
                <c:pt idx="7211">
                  <c:v>199320.09</c:v>
                </c:pt>
                <c:pt idx="7212">
                  <c:v>198024.02</c:v>
                </c:pt>
                <c:pt idx="7213">
                  <c:v>196065.28</c:v>
                </c:pt>
                <c:pt idx="7214">
                  <c:v>193575.09</c:v>
                </c:pt>
                <c:pt idx="7215">
                  <c:v>190704.1</c:v>
                </c:pt>
                <c:pt idx="7216">
                  <c:v>194550.88</c:v>
                </c:pt>
                <c:pt idx="7217">
                  <c:v>190049.83</c:v>
                </c:pt>
                <c:pt idx="7218">
                  <c:v>189252.67</c:v>
                </c:pt>
                <c:pt idx="7219">
                  <c:v>187807.13</c:v>
                </c:pt>
                <c:pt idx="7220">
                  <c:v>185741.17</c:v>
                </c:pt>
                <c:pt idx="7221">
                  <c:v>183128.54</c:v>
                </c:pt>
                <c:pt idx="7222">
                  <c:v>180074.7</c:v>
                </c:pt>
                <c:pt idx="7223">
                  <c:v>176700.39</c:v>
                </c:pt>
                <c:pt idx="7224">
                  <c:v>178537.49</c:v>
                </c:pt>
                <c:pt idx="7225">
                  <c:v>173854.83</c:v>
                </c:pt>
                <c:pt idx="7226">
                  <c:v>172040.79</c:v>
                </c:pt>
                <c:pt idx="7227">
                  <c:v>169706.81</c:v>
                </c:pt>
                <c:pt idx="7228">
                  <c:v>166875.18</c:v>
                </c:pt>
                <c:pt idx="7229">
                  <c:v>163603.35</c:v>
                </c:pt>
                <c:pt idx="7230">
                  <c:v>159973.15</c:v>
                </c:pt>
                <c:pt idx="7231">
                  <c:v>156078.25</c:v>
                </c:pt>
                <c:pt idx="7232">
                  <c:v>156020.66</c:v>
                </c:pt>
                <c:pt idx="7233">
                  <c:v>151114.65</c:v>
                </c:pt>
                <c:pt idx="7234">
                  <c:v>148318.09</c:v>
                </c:pt>
                <c:pt idx="7235">
                  <c:v>145123.69</c:v>
                </c:pt>
                <c:pt idx="7236">
                  <c:v>141549.97</c:v>
                </c:pt>
                <c:pt idx="7237">
                  <c:v>137640.79999999999</c:v>
                </c:pt>
                <c:pt idx="7238">
                  <c:v>133457.56</c:v>
                </c:pt>
                <c:pt idx="7239">
                  <c:v>129070.07</c:v>
                </c:pt>
                <c:pt idx="7240">
                  <c:v>127220.16</c:v>
                </c:pt>
                <c:pt idx="7241">
                  <c:v>122123.79</c:v>
                </c:pt>
                <c:pt idx="7242">
                  <c:v>118424.77</c:v>
                </c:pt>
                <c:pt idx="7243">
                  <c:v>114455.45</c:v>
                </c:pt>
                <c:pt idx="7244">
                  <c:v>110230.72</c:v>
                </c:pt>
                <c:pt idx="7245">
                  <c:v>105781.21</c:v>
                </c:pt>
                <c:pt idx="7246">
                  <c:v>101148.4</c:v>
                </c:pt>
                <c:pt idx="7247">
                  <c:v>96378.91</c:v>
                </c:pt>
                <c:pt idx="7248">
                  <c:v>92654.720000000001</c:v>
                </c:pt>
                <c:pt idx="7249">
                  <c:v>87532.56</c:v>
                </c:pt>
                <c:pt idx="7250">
                  <c:v>82998.09</c:v>
                </c:pt>
                <c:pt idx="7251">
                  <c:v>78351.19</c:v>
                </c:pt>
                <c:pt idx="7252">
                  <c:v>73603.360000000001</c:v>
                </c:pt>
                <c:pt idx="7253">
                  <c:v>68769.759999999995</c:v>
                </c:pt>
                <c:pt idx="7254">
                  <c:v>63867.9</c:v>
                </c:pt>
                <c:pt idx="7255">
                  <c:v>58917.24</c:v>
                </c:pt>
                <c:pt idx="7256">
                  <c:v>53249.3</c:v>
                </c:pt>
                <c:pt idx="7257">
                  <c:v>48398.85</c:v>
                </c:pt>
                <c:pt idx="7258">
                  <c:v>43164.72</c:v>
                </c:pt>
                <c:pt idx="7259">
                  <c:v>38003.620000000003</c:v>
                </c:pt>
                <c:pt idx="7260">
                  <c:v>32922.589999999997</c:v>
                </c:pt>
                <c:pt idx="7261">
                  <c:v>27919.3</c:v>
                </c:pt>
                <c:pt idx="7262">
                  <c:v>22983.3</c:v>
                </c:pt>
                <c:pt idx="7263">
                  <c:v>18100.52</c:v>
                </c:pt>
                <c:pt idx="7264">
                  <c:v>10722.14</c:v>
                </c:pt>
                <c:pt idx="7265">
                  <c:v>6453.9</c:v>
                </c:pt>
                <c:pt idx="7266">
                  <c:v>794.03</c:v>
                </c:pt>
                <c:pt idx="7267">
                  <c:v>-4610.74</c:v>
                </c:pt>
                <c:pt idx="7268">
                  <c:v>-9759.0300000000007</c:v>
                </c:pt>
                <c:pt idx="7269">
                  <c:v>-14671.15</c:v>
                </c:pt>
                <c:pt idx="7270">
                  <c:v>-19384.28</c:v>
                </c:pt>
                <c:pt idx="7271">
                  <c:v>-23943.77</c:v>
                </c:pt>
                <c:pt idx="7272">
                  <c:v>-32436.14</c:v>
                </c:pt>
                <c:pt idx="7273">
                  <c:v>-35942.730000000003</c:v>
                </c:pt>
                <c:pt idx="7274">
                  <c:v>-41658.1</c:v>
                </c:pt>
                <c:pt idx="7275">
                  <c:v>-46968.32</c:v>
                </c:pt>
                <c:pt idx="7276">
                  <c:v>-51878.14</c:v>
                </c:pt>
                <c:pt idx="7277">
                  <c:v>-56423.21</c:v>
                </c:pt>
                <c:pt idx="7278">
                  <c:v>-60662.53</c:v>
                </c:pt>
                <c:pt idx="7279">
                  <c:v>-64666.559999999998</c:v>
                </c:pt>
                <c:pt idx="7280">
                  <c:v>-73163.17</c:v>
                </c:pt>
                <c:pt idx="7281">
                  <c:v>-75889.39</c:v>
                </c:pt>
                <c:pt idx="7282">
                  <c:v>-81150.17</c:v>
                </c:pt>
                <c:pt idx="7283">
                  <c:v>-85941.95</c:v>
                </c:pt>
                <c:pt idx="7284">
                  <c:v>-90275.23</c:v>
                </c:pt>
                <c:pt idx="7285">
                  <c:v>-94192.71</c:v>
                </c:pt>
                <c:pt idx="7286">
                  <c:v>-97761.13</c:v>
                </c:pt>
                <c:pt idx="7287">
                  <c:v>-101058.91</c:v>
                </c:pt>
                <c:pt idx="7288">
                  <c:v>-108410.6</c:v>
                </c:pt>
                <c:pt idx="7289">
                  <c:v>-110471.08</c:v>
                </c:pt>
                <c:pt idx="7290">
                  <c:v>-114822.29</c:v>
                </c:pt>
                <c:pt idx="7291">
                  <c:v>-118732.4</c:v>
                </c:pt>
                <c:pt idx="7292">
                  <c:v>-122214.67</c:v>
                </c:pt>
                <c:pt idx="7293">
                  <c:v>-125308.89</c:v>
                </c:pt>
                <c:pt idx="7294">
                  <c:v>-128074.68</c:v>
                </c:pt>
                <c:pt idx="7295">
                  <c:v>-130580.87</c:v>
                </c:pt>
                <c:pt idx="7296">
                  <c:v>-135772.57999999999</c:v>
                </c:pt>
                <c:pt idx="7297">
                  <c:v>-137332.76</c:v>
                </c:pt>
                <c:pt idx="7298">
                  <c:v>-140408.26999999999</c:v>
                </c:pt>
                <c:pt idx="7299">
                  <c:v>-143155.53</c:v>
                </c:pt>
                <c:pt idx="7300">
                  <c:v>-145587.07999999999</c:v>
                </c:pt>
                <c:pt idx="7301">
                  <c:v>-147730.13</c:v>
                </c:pt>
                <c:pt idx="7302">
                  <c:v>-149623.10999999999</c:v>
                </c:pt>
                <c:pt idx="7303">
                  <c:v>-151309.03</c:v>
                </c:pt>
                <c:pt idx="7304">
                  <c:v>-153926.65</c:v>
                </c:pt>
                <c:pt idx="7305">
                  <c:v>-155083.96</c:v>
                </c:pt>
                <c:pt idx="7306">
                  <c:v>-156752.92000000001</c:v>
                </c:pt>
                <c:pt idx="7307">
                  <c:v>-158239.26</c:v>
                </c:pt>
                <c:pt idx="7308">
                  <c:v>-159552</c:v>
                </c:pt>
                <c:pt idx="7309">
                  <c:v>-160702.67000000001</c:v>
                </c:pt>
                <c:pt idx="7310">
                  <c:v>-161704.24</c:v>
                </c:pt>
                <c:pt idx="7311">
                  <c:v>-162569.95000000001</c:v>
                </c:pt>
                <c:pt idx="7312">
                  <c:v>-162777.67000000001</c:v>
                </c:pt>
                <c:pt idx="7313">
                  <c:v>-163507.03</c:v>
                </c:pt>
                <c:pt idx="7314">
                  <c:v>-163847</c:v>
                </c:pt>
                <c:pt idx="7315">
                  <c:v>-164142.89000000001</c:v>
                </c:pt>
                <c:pt idx="7316">
                  <c:v>-164397.63</c:v>
                </c:pt>
                <c:pt idx="7317">
                  <c:v>-164605.91</c:v>
                </c:pt>
                <c:pt idx="7318">
                  <c:v>-164756.45000000001</c:v>
                </c:pt>
                <c:pt idx="7319">
                  <c:v>-164834.69</c:v>
                </c:pt>
                <c:pt idx="7320">
                  <c:v>-163288.74</c:v>
                </c:pt>
                <c:pt idx="7321">
                  <c:v>-163512.79</c:v>
                </c:pt>
                <c:pt idx="7322">
                  <c:v>-162752.06</c:v>
                </c:pt>
                <c:pt idx="7323">
                  <c:v>-162028.59</c:v>
                </c:pt>
                <c:pt idx="7324">
                  <c:v>-161342.13</c:v>
                </c:pt>
                <c:pt idx="7325">
                  <c:v>-160681.12</c:v>
                </c:pt>
                <c:pt idx="7326">
                  <c:v>-160020.76</c:v>
                </c:pt>
                <c:pt idx="7327">
                  <c:v>-159331.19</c:v>
                </c:pt>
                <c:pt idx="7328">
                  <c:v>-156777.54999999999</c:v>
                </c:pt>
                <c:pt idx="7329">
                  <c:v>-156277.45000000001</c:v>
                </c:pt>
                <c:pt idx="7330">
                  <c:v>-154706.49</c:v>
                </c:pt>
                <c:pt idx="7331">
                  <c:v>-153197.06</c:v>
                </c:pt>
                <c:pt idx="7332">
                  <c:v>-151742.60999999999</c:v>
                </c:pt>
                <c:pt idx="7333">
                  <c:v>-150323.32</c:v>
                </c:pt>
                <c:pt idx="7334">
                  <c:v>-148910.22</c:v>
                </c:pt>
                <c:pt idx="7335">
                  <c:v>-147469.87</c:v>
                </c:pt>
                <c:pt idx="7336">
                  <c:v>-144499.07999999999</c:v>
                </c:pt>
                <c:pt idx="7337">
                  <c:v>-143183.45000000001</c:v>
                </c:pt>
                <c:pt idx="7338">
                  <c:v>-140972.59</c:v>
                </c:pt>
                <c:pt idx="7339">
                  <c:v>-138786.57999999999</c:v>
                </c:pt>
                <c:pt idx="7340">
                  <c:v>-136619.28</c:v>
                </c:pt>
                <c:pt idx="7341">
                  <c:v>-134455.09</c:v>
                </c:pt>
                <c:pt idx="7342">
                  <c:v>-132271.84</c:v>
                </c:pt>
                <c:pt idx="7343">
                  <c:v>-130042.68</c:v>
                </c:pt>
                <c:pt idx="7344">
                  <c:v>-126785.72</c:v>
                </c:pt>
                <c:pt idx="7345">
                  <c:v>-124605.4</c:v>
                </c:pt>
                <c:pt idx="7346">
                  <c:v>-121784.77</c:v>
                </c:pt>
                <c:pt idx="7347">
                  <c:v>-118937.65</c:v>
                </c:pt>
                <c:pt idx="7348">
                  <c:v>-116059.1</c:v>
                </c:pt>
                <c:pt idx="7349">
                  <c:v>-113139.94</c:v>
                </c:pt>
                <c:pt idx="7350">
                  <c:v>-110167.17</c:v>
                </c:pt>
                <c:pt idx="7351">
                  <c:v>-107126.86</c:v>
                </c:pt>
                <c:pt idx="7352">
                  <c:v>-103457.15</c:v>
                </c:pt>
                <c:pt idx="7353">
                  <c:v>-100361.16</c:v>
                </c:pt>
                <c:pt idx="7354">
                  <c:v>-96858.29</c:v>
                </c:pt>
                <c:pt idx="7355">
                  <c:v>-93300.21</c:v>
                </c:pt>
                <c:pt idx="7356">
                  <c:v>-89684.87</c:v>
                </c:pt>
                <c:pt idx="7357">
                  <c:v>-86008.16</c:v>
                </c:pt>
                <c:pt idx="7358">
                  <c:v>-82263.7</c:v>
                </c:pt>
                <c:pt idx="7359">
                  <c:v>-78444.97</c:v>
                </c:pt>
                <c:pt idx="7360">
                  <c:v>-73997.61</c:v>
                </c:pt>
                <c:pt idx="7361">
                  <c:v>-70131.7</c:v>
                </c:pt>
                <c:pt idx="7362">
                  <c:v>-65872.61</c:v>
                </c:pt>
                <c:pt idx="7363">
                  <c:v>-61576.74</c:v>
                </c:pt>
                <c:pt idx="7364">
                  <c:v>-57245.5</c:v>
                </c:pt>
                <c:pt idx="7365">
                  <c:v>-52877.14</c:v>
                </c:pt>
                <c:pt idx="7366">
                  <c:v>-48466.720000000001</c:v>
                </c:pt>
                <c:pt idx="7367">
                  <c:v>-44008.7</c:v>
                </c:pt>
                <c:pt idx="7368">
                  <c:v>-38675.620000000003</c:v>
                </c:pt>
                <c:pt idx="7369">
                  <c:v>-34285.919999999998</c:v>
                </c:pt>
                <c:pt idx="7370">
                  <c:v>-29380.58</c:v>
                </c:pt>
                <c:pt idx="7371">
                  <c:v>-24496.14</c:v>
                </c:pt>
                <c:pt idx="7372">
                  <c:v>-19636.240000000002</c:v>
                </c:pt>
                <c:pt idx="7373">
                  <c:v>-14798.75</c:v>
                </c:pt>
                <c:pt idx="7374">
                  <c:v>-9976.51</c:v>
                </c:pt>
                <c:pt idx="7375">
                  <c:v>-5160.59</c:v>
                </c:pt>
                <c:pt idx="7376">
                  <c:v>959.34</c:v>
                </c:pt>
                <c:pt idx="7377">
                  <c:v>5505.03</c:v>
                </c:pt>
                <c:pt idx="7378">
                  <c:v>10787.56</c:v>
                </c:pt>
                <c:pt idx="7379">
                  <c:v>15959.06</c:v>
                </c:pt>
                <c:pt idx="7380">
                  <c:v>21015.4</c:v>
                </c:pt>
                <c:pt idx="7381">
                  <c:v>25962.16</c:v>
                </c:pt>
                <c:pt idx="7382">
                  <c:v>30812.799999999999</c:v>
                </c:pt>
                <c:pt idx="7383">
                  <c:v>35584.15</c:v>
                </c:pt>
                <c:pt idx="7384">
                  <c:v>42073.93</c:v>
                </c:pt>
                <c:pt idx="7385">
                  <c:v>46348.13</c:v>
                </c:pt>
                <c:pt idx="7386">
                  <c:v>51573.31</c:v>
                </c:pt>
                <c:pt idx="7387">
                  <c:v>56592.86</c:v>
                </c:pt>
                <c:pt idx="7388">
                  <c:v>61403.96</c:v>
                </c:pt>
                <c:pt idx="7389">
                  <c:v>66016.81</c:v>
                </c:pt>
                <c:pt idx="7390">
                  <c:v>70451.92</c:v>
                </c:pt>
                <c:pt idx="7391">
                  <c:v>74734.53</c:v>
                </c:pt>
                <c:pt idx="7392">
                  <c:v>81013.440000000002</c:v>
                </c:pt>
                <c:pt idx="7393">
                  <c:v>84603.46</c:v>
                </c:pt>
                <c:pt idx="7394">
                  <c:v>89285.01</c:v>
                </c:pt>
                <c:pt idx="7395">
                  <c:v>93683.53</c:v>
                </c:pt>
                <c:pt idx="7396">
                  <c:v>97799.51</c:v>
                </c:pt>
                <c:pt idx="7397">
                  <c:v>101648.5</c:v>
                </c:pt>
                <c:pt idx="7398">
                  <c:v>105255.57</c:v>
                </c:pt>
                <c:pt idx="7399">
                  <c:v>108658.36</c:v>
                </c:pt>
                <c:pt idx="7400">
                  <c:v>114353.08</c:v>
                </c:pt>
                <c:pt idx="7401">
                  <c:v>116902.82</c:v>
                </c:pt>
                <c:pt idx="7402">
                  <c:v>120700.52</c:v>
                </c:pt>
                <c:pt idx="7403">
                  <c:v>124153</c:v>
                </c:pt>
                <c:pt idx="7404">
                  <c:v>127262.86</c:v>
                </c:pt>
                <c:pt idx="7405">
                  <c:v>130053.25</c:v>
                </c:pt>
                <c:pt idx="7406">
                  <c:v>132560.59</c:v>
                </c:pt>
                <c:pt idx="7407">
                  <c:v>134828.29</c:v>
                </c:pt>
                <c:pt idx="7408">
                  <c:v>139773.39000000001</c:v>
                </c:pt>
                <c:pt idx="7409">
                  <c:v>141151.66</c:v>
                </c:pt>
                <c:pt idx="7410">
                  <c:v>143934.84</c:v>
                </c:pt>
                <c:pt idx="7411">
                  <c:v>146316.81</c:v>
                </c:pt>
                <c:pt idx="7412">
                  <c:v>148307.01999999999</c:v>
                </c:pt>
                <c:pt idx="7413">
                  <c:v>149937.82</c:v>
                </c:pt>
                <c:pt idx="7414">
                  <c:v>151257.69</c:v>
                </c:pt>
                <c:pt idx="7415">
                  <c:v>152323.29</c:v>
                </c:pt>
                <c:pt idx="7416">
                  <c:v>156666.03</c:v>
                </c:pt>
                <c:pt idx="7417">
                  <c:v>156738</c:v>
                </c:pt>
                <c:pt idx="7418">
                  <c:v>158554.14000000001</c:v>
                </c:pt>
                <c:pt idx="7419">
                  <c:v>159932.26</c:v>
                </c:pt>
                <c:pt idx="7420">
                  <c:v>160885.20000000001</c:v>
                </c:pt>
                <c:pt idx="7421">
                  <c:v>161452.96</c:v>
                </c:pt>
                <c:pt idx="7422">
                  <c:v>161694.67000000001</c:v>
                </c:pt>
                <c:pt idx="7423">
                  <c:v>161679.1</c:v>
                </c:pt>
                <c:pt idx="7424">
                  <c:v>165684.65</c:v>
                </c:pt>
                <c:pt idx="7425">
                  <c:v>164566.62</c:v>
                </c:pt>
                <c:pt idx="7426">
                  <c:v>165612.17000000001</c:v>
                </c:pt>
                <c:pt idx="7427">
                  <c:v>166177.31</c:v>
                </c:pt>
                <c:pt idx="7428">
                  <c:v>166277.34</c:v>
                </c:pt>
                <c:pt idx="7429">
                  <c:v>165960.35999999999</c:v>
                </c:pt>
                <c:pt idx="7430">
                  <c:v>165297.48000000001</c:v>
                </c:pt>
                <c:pt idx="7431">
                  <c:v>164371.29</c:v>
                </c:pt>
                <c:pt idx="7432">
                  <c:v>168008.36</c:v>
                </c:pt>
                <c:pt idx="7433">
                  <c:v>165906.70000000001</c:v>
                </c:pt>
                <c:pt idx="7434">
                  <c:v>166281.42000000001</c:v>
                </c:pt>
                <c:pt idx="7435">
                  <c:v>166153.78</c:v>
                </c:pt>
                <c:pt idx="7436">
                  <c:v>165540.44</c:v>
                </c:pt>
                <c:pt idx="7437">
                  <c:v>164493.69</c:v>
                </c:pt>
                <c:pt idx="7438">
                  <c:v>163090.82999999999</c:v>
                </c:pt>
                <c:pt idx="7439">
                  <c:v>161421.49</c:v>
                </c:pt>
                <c:pt idx="7440">
                  <c:v>164519.63</c:v>
                </c:pt>
                <c:pt idx="7441">
                  <c:v>161650.82999999999</c:v>
                </c:pt>
                <c:pt idx="7442">
                  <c:v>161379.20000000001</c:v>
                </c:pt>
                <c:pt idx="7443">
                  <c:v>160600.85999999999</c:v>
                </c:pt>
                <c:pt idx="7444">
                  <c:v>159332.74</c:v>
                </c:pt>
                <c:pt idx="7445">
                  <c:v>157627.85999999999</c:v>
                </c:pt>
                <c:pt idx="7446">
                  <c:v>155564.44</c:v>
                </c:pt>
                <c:pt idx="7447">
                  <c:v>153233.09</c:v>
                </c:pt>
                <c:pt idx="7448">
                  <c:v>155267.65</c:v>
                </c:pt>
                <c:pt idx="7449">
                  <c:v>151810.9</c:v>
                </c:pt>
                <c:pt idx="7450">
                  <c:v>150737.51</c:v>
                </c:pt>
                <c:pt idx="7451">
                  <c:v>149198.04</c:v>
                </c:pt>
                <c:pt idx="7452">
                  <c:v>147208.66</c:v>
                </c:pt>
                <c:pt idx="7453">
                  <c:v>144816.9</c:v>
                </c:pt>
                <c:pt idx="7454">
                  <c:v>142092.21</c:v>
                </c:pt>
                <c:pt idx="7455">
                  <c:v>139114.82999999999</c:v>
                </c:pt>
                <c:pt idx="7456">
                  <c:v>139706.48000000001</c:v>
                </c:pt>
                <c:pt idx="7457">
                  <c:v>135754.57</c:v>
                </c:pt>
                <c:pt idx="7458">
                  <c:v>133748.37</c:v>
                </c:pt>
                <c:pt idx="7459">
                  <c:v>131344.45000000001</c:v>
                </c:pt>
                <c:pt idx="7460">
                  <c:v>128558.16</c:v>
                </c:pt>
                <c:pt idx="7461">
                  <c:v>125429.66</c:v>
                </c:pt>
                <c:pt idx="7462">
                  <c:v>122016.42</c:v>
                </c:pt>
                <c:pt idx="7463">
                  <c:v>118384.28</c:v>
                </c:pt>
                <c:pt idx="7464">
                  <c:v>117338.24000000001</c:v>
                </c:pt>
                <c:pt idx="7465">
                  <c:v>112944.96000000001</c:v>
                </c:pt>
                <c:pt idx="7466">
                  <c:v>109960.65</c:v>
                </c:pt>
                <c:pt idx="7467">
                  <c:v>106673.46</c:v>
                </c:pt>
                <c:pt idx="7468">
                  <c:v>103097.33</c:v>
                </c:pt>
                <c:pt idx="7469">
                  <c:v>99263.38</c:v>
                </c:pt>
                <c:pt idx="7470">
                  <c:v>95214.720000000001</c:v>
                </c:pt>
                <c:pt idx="7471">
                  <c:v>91000.33</c:v>
                </c:pt>
                <c:pt idx="7472">
                  <c:v>88606.7</c:v>
                </c:pt>
                <c:pt idx="7473">
                  <c:v>83839.679999999993</c:v>
                </c:pt>
                <c:pt idx="7474">
                  <c:v>80066.27</c:v>
                </c:pt>
                <c:pt idx="7475">
                  <c:v>76078.67</c:v>
                </c:pt>
                <c:pt idx="7476">
                  <c:v>71889.98</c:v>
                </c:pt>
                <c:pt idx="7477">
                  <c:v>67525.5</c:v>
                </c:pt>
                <c:pt idx="7478">
                  <c:v>63019.07</c:v>
                </c:pt>
                <c:pt idx="7479">
                  <c:v>58408.61</c:v>
                </c:pt>
                <c:pt idx="7480">
                  <c:v>55239.86</c:v>
                </c:pt>
                <c:pt idx="7481">
                  <c:v>50202.39</c:v>
                </c:pt>
                <c:pt idx="7482">
                  <c:v>45994.09</c:v>
                </c:pt>
                <c:pt idx="7483">
                  <c:v>41652.25</c:v>
                </c:pt>
                <c:pt idx="7484">
                  <c:v>37188</c:v>
                </c:pt>
                <c:pt idx="7485">
                  <c:v>32621.23</c:v>
                </c:pt>
                <c:pt idx="7486">
                  <c:v>27978.93</c:v>
                </c:pt>
                <c:pt idx="7487">
                  <c:v>23290.98</c:v>
                </c:pt>
                <c:pt idx="7488">
                  <c:v>20162.509999999998</c:v>
                </c:pt>
                <c:pt idx="7489">
                  <c:v>15127.89</c:v>
                </c:pt>
                <c:pt idx="7490">
                  <c:v>11002.26</c:v>
                </c:pt>
                <c:pt idx="7491">
                  <c:v>6775.82</c:v>
                </c:pt>
                <c:pt idx="7492">
                  <c:v>2458.73</c:v>
                </c:pt>
                <c:pt idx="7493">
                  <c:v>-1928.06</c:v>
                </c:pt>
                <c:pt idx="7494">
                  <c:v>-6355.2</c:v>
                </c:pt>
                <c:pt idx="7495">
                  <c:v>-10789.86</c:v>
                </c:pt>
                <c:pt idx="7496">
                  <c:v>-13418.74</c:v>
                </c:pt>
                <c:pt idx="7497">
                  <c:v>-18161.009999999998</c:v>
                </c:pt>
                <c:pt idx="7498">
                  <c:v>-21836.400000000001</c:v>
                </c:pt>
                <c:pt idx="7499">
                  <c:v>-25588.98</c:v>
                </c:pt>
                <c:pt idx="7500">
                  <c:v>-29410.32</c:v>
                </c:pt>
                <c:pt idx="7501">
                  <c:v>-33280.089999999997</c:v>
                </c:pt>
                <c:pt idx="7502">
                  <c:v>-37168.69</c:v>
                </c:pt>
                <c:pt idx="7503">
                  <c:v>-41042.51</c:v>
                </c:pt>
                <c:pt idx="7504">
                  <c:v>-43018.94</c:v>
                </c:pt>
                <c:pt idx="7505">
                  <c:v>-47168.33</c:v>
                </c:pt>
                <c:pt idx="7506">
                  <c:v>-50188.93</c:v>
                </c:pt>
                <c:pt idx="7507">
                  <c:v>-53270.02</c:v>
                </c:pt>
                <c:pt idx="7508">
                  <c:v>-56404.61</c:v>
                </c:pt>
                <c:pt idx="7509">
                  <c:v>-59573.86</c:v>
                </c:pt>
                <c:pt idx="7510">
                  <c:v>-62749.74</c:v>
                </c:pt>
                <c:pt idx="7511">
                  <c:v>-65900.44</c:v>
                </c:pt>
                <c:pt idx="7512">
                  <c:v>-67556.02</c:v>
                </c:pt>
                <c:pt idx="7513">
                  <c:v>-70877.75</c:v>
                </c:pt>
                <c:pt idx="7514">
                  <c:v>-73294.44</c:v>
                </c:pt>
                <c:pt idx="7515">
                  <c:v>-75729.850000000006</c:v>
                </c:pt>
                <c:pt idx="7516">
                  <c:v>-78178.97</c:v>
                </c:pt>
                <c:pt idx="7517">
                  <c:v>-80629.16</c:v>
                </c:pt>
                <c:pt idx="7518">
                  <c:v>-83061.63</c:v>
                </c:pt>
                <c:pt idx="7519">
                  <c:v>-85455.23</c:v>
                </c:pt>
                <c:pt idx="7520">
                  <c:v>-87583.01</c:v>
                </c:pt>
                <c:pt idx="7521">
                  <c:v>-89882</c:v>
                </c:pt>
                <c:pt idx="7522">
                  <c:v>-91973.3</c:v>
                </c:pt>
                <c:pt idx="7523">
                  <c:v>-93981.85</c:v>
                </c:pt>
                <c:pt idx="7524">
                  <c:v>-95903.83</c:v>
                </c:pt>
                <c:pt idx="7525">
                  <c:v>-97738.54</c:v>
                </c:pt>
                <c:pt idx="7526">
                  <c:v>-99486.98</c:v>
                </c:pt>
                <c:pt idx="7527">
                  <c:v>-101152.01</c:v>
                </c:pt>
                <c:pt idx="7528">
                  <c:v>-104379.75</c:v>
                </c:pt>
                <c:pt idx="7529">
                  <c:v>-105528.81</c:v>
                </c:pt>
                <c:pt idx="7530">
                  <c:v>-107515.06</c:v>
                </c:pt>
                <c:pt idx="7531">
                  <c:v>-109269.34</c:v>
                </c:pt>
                <c:pt idx="7532">
                  <c:v>-110791.22</c:v>
                </c:pt>
                <c:pt idx="7533">
                  <c:v>-112097.32</c:v>
                </c:pt>
                <c:pt idx="7534">
                  <c:v>-113215.78</c:v>
                </c:pt>
                <c:pt idx="7535">
                  <c:v>-114181.8</c:v>
                </c:pt>
                <c:pt idx="7536">
                  <c:v>-119138.71</c:v>
                </c:pt>
                <c:pt idx="7537">
                  <c:v>-119006.74</c:v>
                </c:pt>
                <c:pt idx="7538">
                  <c:v>-121094.01</c:v>
                </c:pt>
                <c:pt idx="7539">
                  <c:v>-122738.35</c:v>
                </c:pt>
                <c:pt idx="7540">
                  <c:v>-123942.99</c:v>
                </c:pt>
                <c:pt idx="7541">
                  <c:v>-124746.8</c:v>
                </c:pt>
                <c:pt idx="7542">
                  <c:v>-125213.52</c:v>
                </c:pt>
                <c:pt idx="7543">
                  <c:v>-125421</c:v>
                </c:pt>
                <c:pt idx="7544">
                  <c:v>-132088.95999999999</c:v>
                </c:pt>
                <c:pt idx="7545">
                  <c:v>-130557.13</c:v>
                </c:pt>
                <c:pt idx="7546">
                  <c:v>-132655.09</c:v>
                </c:pt>
                <c:pt idx="7547">
                  <c:v>-134088.43</c:v>
                </c:pt>
                <c:pt idx="7548">
                  <c:v>-134866.85</c:v>
                </c:pt>
                <c:pt idx="7549">
                  <c:v>-135052.79999999999</c:v>
                </c:pt>
                <c:pt idx="7550">
                  <c:v>-134745.82</c:v>
                </c:pt>
                <c:pt idx="7551">
                  <c:v>-134066.07</c:v>
                </c:pt>
                <c:pt idx="7552">
                  <c:v>-142172.25</c:v>
                </c:pt>
                <c:pt idx="7553">
                  <c:v>-139127.17000000001</c:v>
                </c:pt>
                <c:pt idx="7554">
                  <c:v>-141039.51</c:v>
                </c:pt>
                <c:pt idx="7555">
                  <c:v>-142072.95999999999</c:v>
                </c:pt>
                <c:pt idx="7556">
                  <c:v>-142245.54</c:v>
                </c:pt>
                <c:pt idx="7557">
                  <c:v>-141644.17000000001</c:v>
                </c:pt>
                <c:pt idx="7558">
                  <c:v>-140404.26999999999</c:v>
                </c:pt>
                <c:pt idx="7559">
                  <c:v>-138687.82</c:v>
                </c:pt>
                <c:pt idx="7560">
                  <c:v>-147680.95000000001</c:v>
                </c:pt>
                <c:pt idx="7561">
                  <c:v>-143079.95000000001</c:v>
                </c:pt>
                <c:pt idx="7562">
                  <c:v>-144543.59</c:v>
                </c:pt>
                <c:pt idx="7563">
                  <c:v>-144961.23000000001</c:v>
                </c:pt>
                <c:pt idx="7564">
                  <c:v>-144359.72</c:v>
                </c:pt>
                <c:pt idx="7565">
                  <c:v>-142847.16</c:v>
                </c:pt>
                <c:pt idx="7566">
                  <c:v>-140588.95000000001</c:v>
                </c:pt>
                <c:pt idx="7567">
                  <c:v>-137781.66</c:v>
                </c:pt>
                <c:pt idx="7568">
                  <c:v>-147220.91</c:v>
                </c:pt>
                <c:pt idx="7569">
                  <c:v>-141141.60999999999</c:v>
                </c:pt>
                <c:pt idx="7570">
                  <c:v>-142020.10999999999</c:v>
                </c:pt>
                <c:pt idx="7571">
                  <c:v>-141737.24</c:v>
                </c:pt>
                <c:pt idx="7572">
                  <c:v>-140329.10999999999</c:v>
                </c:pt>
                <c:pt idx="7573">
                  <c:v>-137922.81</c:v>
                </c:pt>
                <c:pt idx="7574">
                  <c:v>-134709.48000000001</c:v>
                </c:pt>
                <c:pt idx="7575">
                  <c:v>-130914.76</c:v>
                </c:pt>
                <c:pt idx="7576">
                  <c:v>-140595.38</c:v>
                </c:pt>
                <c:pt idx="7577">
                  <c:v>-133278.34</c:v>
                </c:pt>
                <c:pt idx="7578">
                  <c:v>-133645.45000000001</c:v>
                </c:pt>
                <c:pt idx="7579">
                  <c:v>-132788.19</c:v>
                </c:pt>
                <c:pt idx="7580">
                  <c:v>-130749.35</c:v>
                </c:pt>
                <c:pt idx="7581">
                  <c:v>-127670.08</c:v>
                </c:pt>
                <c:pt idx="7582">
                  <c:v>-123760.69</c:v>
                </c:pt>
                <c:pt idx="7583">
                  <c:v>-119268.55</c:v>
                </c:pt>
                <c:pt idx="7584">
                  <c:v>-129367.41</c:v>
                </c:pt>
                <c:pt idx="7585">
                  <c:v>-121173.7</c:v>
                </c:pt>
                <c:pt idx="7586">
                  <c:v>-121326.8</c:v>
                </c:pt>
                <c:pt idx="7587">
                  <c:v>-120214.49</c:v>
                </c:pt>
                <c:pt idx="7588">
                  <c:v>-117884.21</c:v>
                </c:pt>
                <c:pt idx="7589">
                  <c:v>-114488.9</c:v>
                </c:pt>
                <c:pt idx="7590">
                  <c:v>-110255.5</c:v>
                </c:pt>
                <c:pt idx="7591">
                  <c:v>-105450.44</c:v>
                </c:pt>
                <c:pt idx="7592">
                  <c:v>-116224.68</c:v>
                </c:pt>
                <c:pt idx="7593">
                  <c:v>-107584.89</c:v>
                </c:pt>
                <c:pt idx="7594">
                  <c:v>-107882.31</c:v>
                </c:pt>
                <c:pt idx="7595">
                  <c:v>-106887.41</c:v>
                </c:pt>
                <c:pt idx="7596">
                  <c:v>-104649.62</c:v>
                </c:pt>
                <c:pt idx="7597">
                  <c:v>-101329.72</c:v>
                </c:pt>
                <c:pt idx="7598">
                  <c:v>-97166.52</c:v>
                </c:pt>
                <c:pt idx="7599">
                  <c:v>-92440.320000000007</c:v>
                </c:pt>
                <c:pt idx="7600">
                  <c:v>-104274.29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793-47DC-979B-2CEA2D23814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66196944"/>
        <c:axId val="566194976"/>
        <c:extLst>
          <c:ext xmlns:c15="http://schemas.microsoft.com/office/drawing/2012/chart" uri="{02D57815-91ED-43cb-92C2-25804820EDAC}">
            <c15:filteredScatterSeries>
              <c15:ser>
                <c:idx val="0"/>
                <c:order val="0"/>
                <c:tx>
                  <c:v>3 Story</c:v>
                </c:tx>
                <c:spPr>
                  <a:ln w="19050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Imperial!$A$4:$A$7604</c15:sqref>
                        </c15:formulaRef>
                      </c:ext>
                    </c:extLst>
                    <c:numCache>
                      <c:formatCode>General</c:formatCode>
                      <c:ptCount val="7601"/>
                      <c:pt idx="0">
                        <c:v>0</c:v>
                      </c:pt>
                      <c:pt idx="1">
                        <c:v>5.0000000000000001E-3</c:v>
                      </c:pt>
                      <c:pt idx="2">
                        <c:v>0.01</c:v>
                      </c:pt>
                      <c:pt idx="3">
                        <c:v>1.4999999999999999E-2</c:v>
                      </c:pt>
                      <c:pt idx="4">
                        <c:v>0.02</c:v>
                      </c:pt>
                      <c:pt idx="5">
                        <c:v>2.5000000000000001E-2</c:v>
                      </c:pt>
                      <c:pt idx="6">
                        <c:v>0.03</c:v>
                      </c:pt>
                      <c:pt idx="7">
                        <c:v>3.5000000000000003E-2</c:v>
                      </c:pt>
                      <c:pt idx="8">
                        <c:v>0.04</c:v>
                      </c:pt>
                      <c:pt idx="9">
                        <c:v>4.4999999999999998E-2</c:v>
                      </c:pt>
                      <c:pt idx="10">
                        <c:v>0.05</c:v>
                      </c:pt>
                      <c:pt idx="11">
                        <c:v>5.5E-2</c:v>
                      </c:pt>
                      <c:pt idx="12">
                        <c:v>0.06</c:v>
                      </c:pt>
                      <c:pt idx="13">
                        <c:v>6.5000000000000002E-2</c:v>
                      </c:pt>
                      <c:pt idx="14">
                        <c:v>7.0000000000000007E-2</c:v>
                      </c:pt>
                      <c:pt idx="15">
                        <c:v>7.4999999999999997E-2</c:v>
                      </c:pt>
                      <c:pt idx="16">
                        <c:v>0.08</c:v>
                      </c:pt>
                      <c:pt idx="17">
                        <c:v>8.5000000000000006E-2</c:v>
                      </c:pt>
                      <c:pt idx="18">
                        <c:v>0.09</c:v>
                      </c:pt>
                      <c:pt idx="19">
                        <c:v>9.5000000000000001E-2</c:v>
                      </c:pt>
                      <c:pt idx="20">
                        <c:v>0.1</c:v>
                      </c:pt>
                      <c:pt idx="21">
                        <c:v>0.105</c:v>
                      </c:pt>
                      <c:pt idx="22">
                        <c:v>0.11</c:v>
                      </c:pt>
                      <c:pt idx="23">
                        <c:v>0.115</c:v>
                      </c:pt>
                      <c:pt idx="24">
                        <c:v>0.12</c:v>
                      </c:pt>
                      <c:pt idx="25">
                        <c:v>0.125</c:v>
                      </c:pt>
                      <c:pt idx="26">
                        <c:v>0.13</c:v>
                      </c:pt>
                      <c:pt idx="27">
                        <c:v>0.13500000000000001</c:v>
                      </c:pt>
                      <c:pt idx="28">
                        <c:v>0.14000000000000001</c:v>
                      </c:pt>
                      <c:pt idx="29">
                        <c:v>0.14499999999999999</c:v>
                      </c:pt>
                      <c:pt idx="30">
                        <c:v>0.15</c:v>
                      </c:pt>
                      <c:pt idx="31">
                        <c:v>0.155</c:v>
                      </c:pt>
                      <c:pt idx="32">
                        <c:v>0.16</c:v>
                      </c:pt>
                      <c:pt idx="33">
                        <c:v>0.16500000000000001</c:v>
                      </c:pt>
                      <c:pt idx="34">
                        <c:v>0.17</c:v>
                      </c:pt>
                      <c:pt idx="35">
                        <c:v>0.17499999999999999</c:v>
                      </c:pt>
                      <c:pt idx="36">
                        <c:v>0.18</c:v>
                      </c:pt>
                      <c:pt idx="37">
                        <c:v>0.185</c:v>
                      </c:pt>
                      <c:pt idx="38">
                        <c:v>0.19</c:v>
                      </c:pt>
                      <c:pt idx="39">
                        <c:v>0.19500000000000001</c:v>
                      </c:pt>
                      <c:pt idx="40">
                        <c:v>0.2</c:v>
                      </c:pt>
                      <c:pt idx="41">
                        <c:v>0.20499999999999999</c:v>
                      </c:pt>
                      <c:pt idx="42">
                        <c:v>0.21</c:v>
                      </c:pt>
                      <c:pt idx="43">
                        <c:v>0.215</c:v>
                      </c:pt>
                      <c:pt idx="44">
                        <c:v>0.22</c:v>
                      </c:pt>
                      <c:pt idx="45">
                        <c:v>0.22500000000000001</c:v>
                      </c:pt>
                      <c:pt idx="46">
                        <c:v>0.23</c:v>
                      </c:pt>
                      <c:pt idx="47">
                        <c:v>0.23499999999999999</c:v>
                      </c:pt>
                      <c:pt idx="48">
                        <c:v>0.24</c:v>
                      </c:pt>
                      <c:pt idx="49">
                        <c:v>0.245</c:v>
                      </c:pt>
                      <c:pt idx="50">
                        <c:v>0.25</c:v>
                      </c:pt>
                      <c:pt idx="51">
                        <c:v>0.255</c:v>
                      </c:pt>
                      <c:pt idx="52">
                        <c:v>0.26</c:v>
                      </c:pt>
                      <c:pt idx="53">
                        <c:v>0.26500000000000001</c:v>
                      </c:pt>
                      <c:pt idx="54">
                        <c:v>0.27</c:v>
                      </c:pt>
                      <c:pt idx="55">
                        <c:v>0.27500000000000002</c:v>
                      </c:pt>
                      <c:pt idx="56">
                        <c:v>0.28000000000000003</c:v>
                      </c:pt>
                      <c:pt idx="57">
                        <c:v>0.28499999999999998</c:v>
                      </c:pt>
                      <c:pt idx="58">
                        <c:v>0.28999999999999998</c:v>
                      </c:pt>
                      <c:pt idx="59">
                        <c:v>0.29499999999999998</c:v>
                      </c:pt>
                      <c:pt idx="60">
                        <c:v>0.3</c:v>
                      </c:pt>
                      <c:pt idx="61">
                        <c:v>0.30499999999999999</c:v>
                      </c:pt>
                      <c:pt idx="62">
                        <c:v>0.31</c:v>
                      </c:pt>
                      <c:pt idx="63">
                        <c:v>0.315</c:v>
                      </c:pt>
                      <c:pt idx="64">
                        <c:v>0.32</c:v>
                      </c:pt>
                      <c:pt idx="65">
                        <c:v>0.32500000000000001</c:v>
                      </c:pt>
                      <c:pt idx="66">
                        <c:v>0.33</c:v>
                      </c:pt>
                      <c:pt idx="67">
                        <c:v>0.33500000000000002</c:v>
                      </c:pt>
                      <c:pt idx="68">
                        <c:v>0.34</c:v>
                      </c:pt>
                      <c:pt idx="69">
                        <c:v>0.34499999999999997</c:v>
                      </c:pt>
                      <c:pt idx="70">
                        <c:v>0.35</c:v>
                      </c:pt>
                      <c:pt idx="71">
                        <c:v>0.35499999999999998</c:v>
                      </c:pt>
                      <c:pt idx="72">
                        <c:v>0.36</c:v>
                      </c:pt>
                      <c:pt idx="73">
                        <c:v>0.36499999999999999</c:v>
                      </c:pt>
                      <c:pt idx="74">
                        <c:v>0.37</c:v>
                      </c:pt>
                      <c:pt idx="75">
                        <c:v>0.375</c:v>
                      </c:pt>
                      <c:pt idx="76">
                        <c:v>0.38</c:v>
                      </c:pt>
                      <c:pt idx="77">
                        <c:v>0.38500000000000001</c:v>
                      </c:pt>
                      <c:pt idx="78">
                        <c:v>0.39</c:v>
                      </c:pt>
                      <c:pt idx="79">
                        <c:v>0.39500000000000002</c:v>
                      </c:pt>
                      <c:pt idx="80">
                        <c:v>0.4</c:v>
                      </c:pt>
                      <c:pt idx="81">
                        <c:v>0.40500000000000003</c:v>
                      </c:pt>
                      <c:pt idx="82">
                        <c:v>0.41</c:v>
                      </c:pt>
                      <c:pt idx="83">
                        <c:v>0.41499999999999998</c:v>
                      </c:pt>
                      <c:pt idx="84">
                        <c:v>0.42</c:v>
                      </c:pt>
                      <c:pt idx="85">
                        <c:v>0.42499999999999999</c:v>
                      </c:pt>
                      <c:pt idx="86">
                        <c:v>0.43</c:v>
                      </c:pt>
                      <c:pt idx="87">
                        <c:v>0.435</c:v>
                      </c:pt>
                      <c:pt idx="88">
                        <c:v>0.44</c:v>
                      </c:pt>
                      <c:pt idx="89">
                        <c:v>0.44500000000000001</c:v>
                      </c:pt>
                      <c:pt idx="90">
                        <c:v>0.45</c:v>
                      </c:pt>
                      <c:pt idx="91">
                        <c:v>0.45500000000000002</c:v>
                      </c:pt>
                      <c:pt idx="92">
                        <c:v>0.46</c:v>
                      </c:pt>
                      <c:pt idx="93">
                        <c:v>0.46500000000000002</c:v>
                      </c:pt>
                      <c:pt idx="94">
                        <c:v>0.47</c:v>
                      </c:pt>
                      <c:pt idx="95">
                        <c:v>0.47499999999999998</c:v>
                      </c:pt>
                      <c:pt idx="96">
                        <c:v>0.48</c:v>
                      </c:pt>
                      <c:pt idx="97">
                        <c:v>0.48499999999999999</c:v>
                      </c:pt>
                      <c:pt idx="98">
                        <c:v>0.49</c:v>
                      </c:pt>
                      <c:pt idx="99">
                        <c:v>0.495</c:v>
                      </c:pt>
                      <c:pt idx="100">
                        <c:v>0.5</c:v>
                      </c:pt>
                      <c:pt idx="101">
                        <c:v>0.505</c:v>
                      </c:pt>
                      <c:pt idx="102">
                        <c:v>0.51</c:v>
                      </c:pt>
                      <c:pt idx="103">
                        <c:v>0.51500000000000001</c:v>
                      </c:pt>
                      <c:pt idx="104">
                        <c:v>0.52</c:v>
                      </c:pt>
                      <c:pt idx="105">
                        <c:v>0.52500000000000002</c:v>
                      </c:pt>
                      <c:pt idx="106">
                        <c:v>0.53</c:v>
                      </c:pt>
                      <c:pt idx="107">
                        <c:v>0.53500000000000003</c:v>
                      </c:pt>
                      <c:pt idx="108">
                        <c:v>0.54</c:v>
                      </c:pt>
                      <c:pt idx="109">
                        <c:v>0.54500000000000004</c:v>
                      </c:pt>
                      <c:pt idx="110">
                        <c:v>0.55000000000000004</c:v>
                      </c:pt>
                      <c:pt idx="111">
                        <c:v>0.55500000000000005</c:v>
                      </c:pt>
                      <c:pt idx="112">
                        <c:v>0.56000000000000005</c:v>
                      </c:pt>
                      <c:pt idx="113">
                        <c:v>0.56499999999999995</c:v>
                      </c:pt>
                      <c:pt idx="114">
                        <c:v>0.56999999999999995</c:v>
                      </c:pt>
                      <c:pt idx="115">
                        <c:v>0.57499999999999996</c:v>
                      </c:pt>
                      <c:pt idx="116">
                        <c:v>0.57999999999999996</c:v>
                      </c:pt>
                      <c:pt idx="117">
                        <c:v>0.58499999999999996</c:v>
                      </c:pt>
                      <c:pt idx="118">
                        <c:v>0.59</c:v>
                      </c:pt>
                      <c:pt idx="119">
                        <c:v>0.59499999999999997</c:v>
                      </c:pt>
                      <c:pt idx="120">
                        <c:v>0.6</c:v>
                      </c:pt>
                      <c:pt idx="121">
                        <c:v>0.60499999999999998</c:v>
                      </c:pt>
                      <c:pt idx="122">
                        <c:v>0.61</c:v>
                      </c:pt>
                      <c:pt idx="123">
                        <c:v>0.61499999999999999</c:v>
                      </c:pt>
                      <c:pt idx="124">
                        <c:v>0.62</c:v>
                      </c:pt>
                      <c:pt idx="125">
                        <c:v>0.625</c:v>
                      </c:pt>
                      <c:pt idx="126">
                        <c:v>0.63</c:v>
                      </c:pt>
                      <c:pt idx="127">
                        <c:v>0.63500000000000001</c:v>
                      </c:pt>
                      <c:pt idx="128">
                        <c:v>0.64</c:v>
                      </c:pt>
                      <c:pt idx="129">
                        <c:v>0.64500000000000002</c:v>
                      </c:pt>
                      <c:pt idx="130">
                        <c:v>0.65</c:v>
                      </c:pt>
                      <c:pt idx="131">
                        <c:v>0.65500000000000003</c:v>
                      </c:pt>
                      <c:pt idx="132">
                        <c:v>0.66</c:v>
                      </c:pt>
                      <c:pt idx="133">
                        <c:v>0.66500000000000004</c:v>
                      </c:pt>
                      <c:pt idx="134">
                        <c:v>0.67</c:v>
                      </c:pt>
                      <c:pt idx="135">
                        <c:v>0.67500000000000004</c:v>
                      </c:pt>
                      <c:pt idx="136">
                        <c:v>0.68</c:v>
                      </c:pt>
                      <c:pt idx="137">
                        <c:v>0.68500000000000005</c:v>
                      </c:pt>
                      <c:pt idx="138">
                        <c:v>0.69</c:v>
                      </c:pt>
                      <c:pt idx="139">
                        <c:v>0.69499999999999995</c:v>
                      </c:pt>
                      <c:pt idx="140">
                        <c:v>0.7</c:v>
                      </c:pt>
                      <c:pt idx="141">
                        <c:v>0.70499999999999996</c:v>
                      </c:pt>
                      <c:pt idx="142">
                        <c:v>0.71</c:v>
                      </c:pt>
                      <c:pt idx="143">
                        <c:v>0.71499999999999997</c:v>
                      </c:pt>
                      <c:pt idx="144">
                        <c:v>0.72</c:v>
                      </c:pt>
                      <c:pt idx="145">
                        <c:v>0.72499999999999998</c:v>
                      </c:pt>
                      <c:pt idx="146">
                        <c:v>0.73</c:v>
                      </c:pt>
                      <c:pt idx="147">
                        <c:v>0.73499999999999999</c:v>
                      </c:pt>
                      <c:pt idx="148">
                        <c:v>0.74</c:v>
                      </c:pt>
                      <c:pt idx="149">
                        <c:v>0.745</c:v>
                      </c:pt>
                      <c:pt idx="150">
                        <c:v>0.75</c:v>
                      </c:pt>
                      <c:pt idx="151">
                        <c:v>0.755</c:v>
                      </c:pt>
                      <c:pt idx="152">
                        <c:v>0.76</c:v>
                      </c:pt>
                      <c:pt idx="153">
                        <c:v>0.76500000000000001</c:v>
                      </c:pt>
                      <c:pt idx="154">
                        <c:v>0.77</c:v>
                      </c:pt>
                      <c:pt idx="155">
                        <c:v>0.77500000000000002</c:v>
                      </c:pt>
                      <c:pt idx="156">
                        <c:v>0.78</c:v>
                      </c:pt>
                      <c:pt idx="157">
                        <c:v>0.78500000000000003</c:v>
                      </c:pt>
                      <c:pt idx="158">
                        <c:v>0.79</c:v>
                      </c:pt>
                      <c:pt idx="159">
                        <c:v>0.79500000000000004</c:v>
                      </c:pt>
                      <c:pt idx="160">
                        <c:v>0.8</c:v>
                      </c:pt>
                      <c:pt idx="161">
                        <c:v>0.80500000000000005</c:v>
                      </c:pt>
                      <c:pt idx="162">
                        <c:v>0.81</c:v>
                      </c:pt>
                      <c:pt idx="163">
                        <c:v>0.81499999999999995</c:v>
                      </c:pt>
                      <c:pt idx="164">
                        <c:v>0.82</c:v>
                      </c:pt>
                      <c:pt idx="165">
                        <c:v>0.82499999999999996</c:v>
                      </c:pt>
                      <c:pt idx="166">
                        <c:v>0.83</c:v>
                      </c:pt>
                      <c:pt idx="167">
                        <c:v>0.83499999999999996</c:v>
                      </c:pt>
                      <c:pt idx="168">
                        <c:v>0.84</c:v>
                      </c:pt>
                      <c:pt idx="169">
                        <c:v>0.84499999999999997</c:v>
                      </c:pt>
                      <c:pt idx="170">
                        <c:v>0.85</c:v>
                      </c:pt>
                      <c:pt idx="171">
                        <c:v>0.85499999999999998</c:v>
                      </c:pt>
                      <c:pt idx="172">
                        <c:v>0.86</c:v>
                      </c:pt>
                      <c:pt idx="173">
                        <c:v>0.86499999999999999</c:v>
                      </c:pt>
                      <c:pt idx="174">
                        <c:v>0.87</c:v>
                      </c:pt>
                      <c:pt idx="175">
                        <c:v>0.875</c:v>
                      </c:pt>
                      <c:pt idx="176">
                        <c:v>0.88</c:v>
                      </c:pt>
                      <c:pt idx="177">
                        <c:v>0.88500000000000001</c:v>
                      </c:pt>
                      <c:pt idx="178">
                        <c:v>0.89</c:v>
                      </c:pt>
                      <c:pt idx="179">
                        <c:v>0.89500000000000002</c:v>
                      </c:pt>
                      <c:pt idx="180">
                        <c:v>0.9</c:v>
                      </c:pt>
                      <c:pt idx="181">
                        <c:v>0.90500000000000003</c:v>
                      </c:pt>
                      <c:pt idx="182">
                        <c:v>0.91</c:v>
                      </c:pt>
                      <c:pt idx="183">
                        <c:v>0.91500000000000004</c:v>
                      </c:pt>
                      <c:pt idx="184">
                        <c:v>0.92</c:v>
                      </c:pt>
                      <c:pt idx="185">
                        <c:v>0.92500000000000004</c:v>
                      </c:pt>
                      <c:pt idx="186">
                        <c:v>0.93</c:v>
                      </c:pt>
                      <c:pt idx="187">
                        <c:v>0.93500000000000005</c:v>
                      </c:pt>
                      <c:pt idx="188">
                        <c:v>0.94</c:v>
                      </c:pt>
                      <c:pt idx="189">
                        <c:v>0.94499999999999995</c:v>
                      </c:pt>
                      <c:pt idx="190">
                        <c:v>0.95</c:v>
                      </c:pt>
                      <c:pt idx="191">
                        <c:v>0.95499999999999996</c:v>
                      </c:pt>
                      <c:pt idx="192">
                        <c:v>0.96</c:v>
                      </c:pt>
                      <c:pt idx="193">
                        <c:v>0.96499999999999997</c:v>
                      </c:pt>
                      <c:pt idx="194">
                        <c:v>0.97</c:v>
                      </c:pt>
                      <c:pt idx="195">
                        <c:v>0.97499999999999998</c:v>
                      </c:pt>
                      <c:pt idx="196">
                        <c:v>0.98</c:v>
                      </c:pt>
                      <c:pt idx="197">
                        <c:v>0.98499999999999999</c:v>
                      </c:pt>
                      <c:pt idx="198">
                        <c:v>0.99</c:v>
                      </c:pt>
                      <c:pt idx="199">
                        <c:v>0.995</c:v>
                      </c:pt>
                      <c:pt idx="200">
                        <c:v>1</c:v>
                      </c:pt>
                      <c:pt idx="201">
                        <c:v>1.0049999999999999</c:v>
                      </c:pt>
                      <c:pt idx="202">
                        <c:v>1.01</c:v>
                      </c:pt>
                      <c:pt idx="203">
                        <c:v>1.0149999999999999</c:v>
                      </c:pt>
                      <c:pt idx="204">
                        <c:v>1.02</c:v>
                      </c:pt>
                      <c:pt idx="205">
                        <c:v>1.0249999999999999</c:v>
                      </c:pt>
                      <c:pt idx="206">
                        <c:v>1.03</c:v>
                      </c:pt>
                      <c:pt idx="207">
                        <c:v>1.0349999999999999</c:v>
                      </c:pt>
                      <c:pt idx="208">
                        <c:v>1.04</c:v>
                      </c:pt>
                      <c:pt idx="209">
                        <c:v>1.0449999999999999</c:v>
                      </c:pt>
                      <c:pt idx="210">
                        <c:v>1.05</c:v>
                      </c:pt>
                      <c:pt idx="211">
                        <c:v>1.0549999999999999</c:v>
                      </c:pt>
                      <c:pt idx="212">
                        <c:v>1.06</c:v>
                      </c:pt>
                      <c:pt idx="213">
                        <c:v>1.0649999999999999</c:v>
                      </c:pt>
                      <c:pt idx="214">
                        <c:v>1.07</c:v>
                      </c:pt>
                      <c:pt idx="215">
                        <c:v>1.075</c:v>
                      </c:pt>
                      <c:pt idx="216">
                        <c:v>1.08</c:v>
                      </c:pt>
                      <c:pt idx="217">
                        <c:v>1.085</c:v>
                      </c:pt>
                      <c:pt idx="218">
                        <c:v>1.0900000000000001</c:v>
                      </c:pt>
                      <c:pt idx="219">
                        <c:v>1.095</c:v>
                      </c:pt>
                      <c:pt idx="220">
                        <c:v>1.1000000000000001</c:v>
                      </c:pt>
                      <c:pt idx="221">
                        <c:v>1.105</c:v>
                      </c:pt>
                      <c:pt idx="222">
                        <c:v>1.1100000000000001</c:v>
                      </c:pt>
                      <c:pt idx="223">
                        <c:v>1.115</c:v>
                      </c:pt>
                      <c:pt idx="224">
                        <c:v>1.1200000000000001</c:v>
                      </c:pt>
                      <c:pt idx="225">
                        <c:v>1.125</c:v>
                      </c:pt>
                      <c:pt idx="226">
                        <c:v>1.1299999999999999</c:v>
                      </c:pt>
                      <c:pt idx="227">
                        <c:v>1.135</c:v>
                      </c:pt>
                      <c:pt idx="228">
                        <c:v>1.1399999999999999</c:v>
                      </c:pt>
                      <c:pt idx="229">
                        <c:v>1.145</c:v>
                      </c:pt>
                      <c:pt idx="230">
                        <c:v>1.1499999999999999</c:v>
                      </c:pt>
                      <c:pt idx="231">
                        <c:v>1.155</c:v>
                      </c:pt>
                      <c:pt idx="232">
                        <c:v>1.1599999999999999</c:v>
                      </c:pt>
                      <c:pt idx="233">
                        <c:v>1.165</c:v>
                      </c:pt>
                      <c:pt idx="234">
                        <c:v>1.17</c:v>
                      </c:pt>
                      <c:pt idx="235">
                        <c:v>1.175</c:v>
                      </c:pt>
                      <c:pt idx="236">
                        <c:v>1.18</c:v>
                      </c:pt>
                      <c:pt idx="237">
                        <c:v>1.1850000000000001</c:v>
                      </c:pt>
                      <c:pt idx="238">
                        <c:v>1.19</c:v>
                      </c:pt>
                      <c:pt idx="239">
                        <c:v>1.1950000000000001</c:v>
                      </c:pt>
                      <c:pt idx="240">
                        <c:v>1.2</c:v>
                      </c:pt>
                      <c:pt idx="241">
                        <c:v>1.2050000000000001</c:v>
                      </c:pt>
                      <c:pt idx="242">
                        <c:v>1.21</c:v>
                      </c:pt>
                      <c:pt idx="243">
                        <c:v>1.2150000000000001</c:v>
                      </c:pt>
                      <c:pt idx="244">
                        <c:v>1.22</c:v>
                      </c:pt>
                      <c:pt idx="245">
                        <c:v>1.2250000000000001</c:v>
                      </c:pt>
                      <c:pt idx="246">
                        <c:v>1.23</c:v>
                      </c:pt>
                      <c:pt idx="247">
                        <c:v>1.2350000000000001</c:v>
                      </c:pt>
                      <c:pt idx="248">
                        <c:v>1.24</c:v>
                      </c:pt>
                      <c:pt idx="249">
                        <c:v>1.2450000000000001</c:v>
                      </c:pt>
                      <c:pt idx="250">
                        <c:v>1.25</c:v>
                      </c:pt>
                      <c:pt idx="251">
                        <c:v>1.2549999999999999</c:v>
                      </c:pt>
                      <c:pt idx="252">
                        <c:v>1.26</c:v>
                      </c:pt>
                      <c:pt idx="253">
                        <c:v>1.2649999999999999</c:v>
                      </c:pt>
                      <c:pt idx="254">
                        <c:v>1.27</c:v>
                      </c:pt>
                      <c:pt idx="255">
                        <c:v>1.2749999999999999</c:v>
                      </c:pt>
                      <c:pt idx="256">
                        <c:v>1.28</c:v>
                      </c:pt>
                      <c:pt idx="257">
                        <c:v>1.2849999999999999</c:v>
                      </c:pt>
                      <c:pt idx="258">
                        <c:v>1.29</c:v>
                      </c:pt>
                      <c:pt idx="259">
                        <c:v>1.2949999999999999</c:v>
                      </c:pt>
                      <c:pt idx="260">
                        <c:v>1.3</c:v>
                      </c:pt>
                      <c:pt idx="261">
                        <c:v>1.3049999999999999</c:v>
                      </c:pt>
                      <c:pt idx="262">
                        <c:v>1.31</c:v>
                      </c:pt>
                      <c:pt idx="263">
                        <c:v>1.3149999999999999</c:v>
                      </c:pt>
                      <c:pt idx="264">
                        <c:v>1.32</c:v>
                      </c:pt>
                      <c:pt idx="265">
                        <c:v>1.325</c:v>
                      </c:pt>
                      <c:pt idx="266">
                        <c:v>1.33</c:v>
                      </c:pt>
                      <c:pt idx="267">
                        <c:v>1.335</c:v>
                      </c:pt>
                      <c:pt idx="268">
                        <c:v>1.34</c:v>
                      </c:pt>
                      <c:pt idx="269">
                        <c:v>1.345</c:v>
                      </c:pt>
                      <c:pt idx="270">
                        <c:v>1.35</c:v>
                      </c:pt>
                      <c:pt idx="271">
                        <c:v>1.355</c:v>
                      </c:pt>
                      <c:pt idx="272">
                        <c:v>1.36</c:v>
                      </c:pt>
                      <c:pt idx="273">
                        <c:v>1.365</c:v>
                      </c:pt>
                      <c:pt idx="274">
                        <c:v>1.37</c:v>
                      </c:pt>
                      <c:pt idx="275">
                        <c:v>1.375</c:v>
                      </c:pt>
                      <c:pt idx="276">
                        <c:v>1.38</c:v>
                      </c:pt>
                      <c:pt idx="277">
                        <c:v>1.385</c:v>
                      </c:pt>
                      <c:pt idx="278">
                        <c:v>1.39</c:v>
                      </c:pt>
                      <c:pt idx="279">
                        <c:v>1.395</c:v>
                      </c:pt>
                      <c:pt idx="280">
                        <c:v>1.4</c:v>
                      </c:pt>
                      <c:pt idx="281">
                        <c:v>1.405</c:v>
                      </c:pt>
                      <c:pt idx="282">
                        <c:v>1.41</c:v>
                      </c:pt>
                      <c:pt idx="283">
                        <c:v>1.415</c:v>
                      </c:pt>
                      <c:pt idx="284">
                        <c:v>1.42</c:v>
                      </c:pt>
                      <c:pt idx="285">
                        <c:v>1.425</c:v>
                      </c:pt>
                      <c:pt idx="286">
                        <c:v>1.43</c:v>
                      </c:pt>
                      <c:pt idx="287">
                        <c:v>1.4350000000000001</c:v>
                      </c:pt>
                      <c:pt idx="288">
                        <c:v>1.44</c:v>
                      </c:pt>
                      <c:pt idx="289">
                        <c:v>1.4450000000000001</c:v>
                      </c:pt>
                      <c:pt idx="290">
                        <c:v>1.45</c:v>
                      </c:pt>
                      <c:pt idx="291">
                        <c:v>1.4550000000000001</c:v>
                      </c:pt>
                      <c:pt idx="292">
                        <c:v>1.46</c:v>
                      </c:pt>
                      <c:pt idx="293">
                        <c:v>1.4650000000000001</c:v>
                      </c:pt>
                      <c:pt idx="294">
                        <c:v>1.47</c:v>
                      </c:pt>
                      <c:pt idx="295">
                        <c:v>1.4750000000000001</c:v>
                      </c:pt>
                      <c:pt idx="296">
                        <c:v>1.48</c:v>
                      </c:pt>
                      <c:pt idx="297">
                        <c:v>1.4850000000000001</c:v>
                      </c:pt>
                      <c:pt idx="298">
                        <c:v>1.49</c:v>
                      </c:pt>
                      <c:pt idx="299">
                        <c:v>1.4950000000000001</c:v>
                      </c:pt>
                      <c:pt idx="300">
                        <c:v>1.5</c:v>
                      </c:pt>
                      <c:pt idx="301">
                        <c:v>1.5049999999999999</c:v>
                      </c:pt>
                      <c:pt idx="302">
                        <c:v>1.51</c:v>
                      </c:pt>
                      <c:pt idx="303">
                        <c:v>1.5149999999999999</c:v>
                      </c:pt>
                      <c:pt idx="304">
                        <c:v>1.52</c:v>
                      </c:pt>
                      <c:pt idx="305">
                        <c:v>1.5249999999999999</c:v>
                      </c:pt>
                      <c:pt idx="306">
                        <c:v>1.53</c:v>
                      </c:pt>
                      <c:pt idx="307">
                        <c:v>1.5349999999999999</c:v>
                      </c:pt>
                      <c:pt idx="308">
                        <c:v>1.54</c:v>
                      </c:pt>
                      <c:pt idx="309">
                        <c:v>1.5449999999999999</c:v>
                      </c:pt>
                      <c:pt idx="310">
                        <c:v>1.55</c:v>
                      </c:pt>
                      <c:pt idx="311">
                        <c:v>1.5549999999999999</c:v>
                      </c:pt>
                      <c:pt idx="312">
                        <c:v>1.56</c:v>
                      </c:pt>
                      <c:pt idx="313">
                        <c:v>1.5649999999999999</c:v>
                      </c:pt>
                      <c:pt idx="314">
                        <c:v>1.57</c:v>
                      </c:pt>
                      <c:pt idx="315">
                        <c:v>1.575</c:v>
                      </c:pt>
                      <c:pt idx="316">
                        <c:v>1.58</c:v>
                      </c:pt>
                      <c:pt idx="317">
                        <c:v>1.585</c:v>
                      </c:pt>
                      <c:pt idx="318">
                        <c:v>1.59</c:v>
                      </c:pt>
                      <c:pt idx="319">
                        <c:v>1.595</c:v>
                      </c:pt>
                      <c:pt idx="320">
                        <c:v>1.6</c:v>
                      </c:pt>
                      <c:pt idx="321">
                        <c:v>1.605</c:v>
                      </c:pt>
                      <c:pt idx="322">
                        <c:v>1.61</c:v>
                      </c:pt>
                      <c:pt idx="323">
                        <c:v>1.615</c:v>
                      </c:pt>
                      <c:pt idx="324">
                        <c:v>1.62</c:v>
                      </c:pt>
                      <c:pt idx="325">
                        <c:v>1.625</c:v>
                      </c:pt>
                      <c:pt idx="326">
                        <c:v>1.63</c:v>
                      </c:pt>
                      <c:pt idx="327">
                        <c:v>1.635</c:v>
                      </c:pt>
                      <c:pt idx="328">
                        <c:v>1.64</c:v>
                      </c:pt>
                      <c:pt idx="329">
                        <c:v>1.645</c:v>
                      </c:pt>
                      <c:pt idx="330">
                        <c:v>1.65</c:v>
                      </c:pt>
                      <c:pt idx="331">
                        <c:v>1.655</c:v>
                      </c:pt>
                      <c:pt idx="332">
                        <c:v>1.66</c:v>
                      </c:pt>
                      <c:pt idx="333">
                        <c:v>1.665</c:v>
                      </c:pt>
                      <c:pt idx="334">
                        <c:v>1.67</c:v>
                      </c:pt>
                      <c:pt idx="335">
                        <c:v>1.675</c:v>
                      </c:pt>
                      <c:pt idx="336">
                        <c:v>1.68</c:v>
                      </c:pt>
                      <c:pt idx="337">
                        <c:v>1.6850000000000001</c:v>
                      </c:pt>
                      <c:pt idx="338">
                        <c:v>1.69</c:v>
                      </c:pt>
                      <c:pt idx="339">
                        <c:v>1.6950000000000001</c:v>
                      </c:pt>
                      <c:pt idx="340">
                        <c:v>1.7</c:v>
                      </c:pt>
                      <c:pt idx="341">
                        <c:v>1.7050000000000001</c:v>
                      </c:pt>
                      <c:pt idx="342">
                        <c:v>1.71</c:v>
                      </c:pt>
                      <c:pt idx="343">
                        <c:v>1.7150000000000001</c:v>
                      </c:pt>
                      <c:pt idx="344">
                        <c:v>1.72</c:v>
                      </c:pt>
                      <c:pt idx="345">
                        <c:v>1.7250000000000001</c:v>
                      </c:pt>
                      <c:pt idx="346">
                        <c:v>1.73</c:v>
                      </c:pt>
                      <c:pt idx="347">
                        <c:v>1.7350000000000001</c:v>
                      </c:pt>
                      <c:pt idx="348">
                        <c:v>1.74</c:v>
                      </c:pt>
                      <c:pt idx="349">
                        <c:v>1.7450000000000001</c:v>
                      </c:pt>
                      <c:pt idx="350">
                        <c:v>1.75</c:v>
                      </c:pt>
                      <c:pt idx="351">
                        <c:v>1.7549999999999999</c:v>
                      </c:pt>
                      <c:pt idx="352">
                        <c:v>1.76</c:v>
                      </c:pt>
                      <c:pt idx="353">
                        <c:v>1.7649999999999999</c:v>
                      </c:pt>
                      <c:pt idx="354">
                        <c:v>1.77</c:v>
                      </c:pt>
                      <c:pt idx="355">
                        <c:v>1.7749999999999999</c:v>
                      </c:pt>
                      <c:pt idx="356">
                        <c:v>1.78</c:v>
                      </c:pt>
                      <c:pt idx="357">
                        <c:v>1.7849999999999999</c:v>
                      </c:pt>
                      <c:pt idx="358">
                        <c:v>1.79</c:v>
                      </c:pt>
                      <c:pt idx="359">
                        <c:v>1.7949999999999999</c:v>
                      </c:pt>
                      <c:pt idx="360">
                        <c:v>1.8</c:v>
                      </c:pt>
                      <c:pt idx="361">
                        <c:v>1.8049999999999999</c:v>
                      </c:pt>
                      <c:pt idx="362">
                        <c:v>1.81</c:v>
                      </c:pt>
                      <c:pt idx="363">
                        <c:v>1.8149999999999999</c:v>
                      </c:pt>
                      <c:pt idx="364">
                        <c:v>1.82</c:v>
                      </c:pt>
                      <c:pt idx="365">
                        <c:v>1.825</c:v>
                      </c:pt>
                      <c:pt idx="366">
                        <c:v>1.83</c:v>
                      </c:pt>
                      <c:pt idx="367">
                        <c:v>1.835</c:v>
                      </c:pt>
                      <c:pt idx="368">
                        <c:v>1.84</c:v>
                      </c:pt>
                      <c:pt idx="369">
                        <c:v>1.845</c:v>
                      </c:pt>
                      <c:pt idx="370">
                        <c:v>1.85</c:v>
                      </c:pt>
                      <c:pt idx="371">
                        <c:v>1.855</c:v>
                      </c:pt>
                      <c:pt idx="372">
                        <c:v>1.86</c:v>
                      </c:pt>
                      <c:pt idx="373">
                        <c:v>1.865</c:v>
                      </c:pt>
                      <c:pt idx="374">
                        <c:v>1.87</c:v>
                      </c:pt>
                      <c:pt idx="375">
                        <c:v>1.875</c:v>
                      </c:pt>
                      <c:pt idx="376">
                        <c:v>1.88</c:v>
                      </c:pt>
                      <c:pt idx="377">
                        <c:v>1.885</c:v>
                      </c:pt>
                      <c:pt idx="378">
                        <c:v>1.89</c:v>
                      </c:pt>
                      <c:pt idx="379">
                        <c:v>1.895</c:v>
                      </c:pt>
                      <c:pt idx="380">
                        <c:v>1.9</c:v>
                      </c:pt>
                      <c:pt idx="381">
                        <c:v>1.905</c:v>
                      </c:pt>
                      <c:pt idx="382">
                        <c:v>1.91</c:v>
                      </c:pt>
                      <c:pt idx="383">
                        <c:v>1.915</c:v>
                      </c:pt>
                      <c:pt idx="384">
                        <c:v>1.92</c:v>
                      </c:pt>
                      <c:pt idx="385">
                        <c:v>1.925</c:v>
                      </c:pt>
                      <c:pt idx="386">
                        <c:v>1.93</c:v>
                      </c:pt>
                      <c:pt idx="387">
                        <c:v>1.9350000000000001</c:v>
                      </c:pt>
                      <c:pt idx="388">
                        <c:v>1.94</c:v>
                      </c:pt>
                      <c:pt idx="389">
                        <c:v>1.9450000000000001</c:v>
                      </c:pt>
                      <c:pt idx="390">
                        <c:v>1.95</c:v>
                      </c:pt>
                      <c:pt idx="391">
                        <c:v>1.9550000000000001</c:v>
                      </c:pt>
                      <c:pt idx="392">
                        <c:v>1.96</c:v>
                      </c:pt>
                      <c:pt idx="393">
                        <c:v>1.9650000000000001</c:v>
                      </c:pt>
                      <c:pt idx="394">
                        <c:v>1.97</c:v>
                      </c:pt>
                      <c:pt idx="395">
                        <c:v>1.9750000000000001</c:v>
                      </c:pt>
                      <c:pt idx="396">
                        <c:v>1.98</c:v>
                      </c:pt>
                      <c:pt idx="397">
                        <c:v>1.9850000000000001</c:v>
                      </c:pt>
                      <c:pt idx="398">
                        <c:v>1.99</c:v>
                      </c:pt>
                      <c:pt idx="399">
                        <c:v>1.9950000000000001</c:v>
                      </c:pt>
                      <c:pt idx="400">
                        <c:v>2</c:v>
                      </c:pt>
                      <c:pt idx="401">
                        <c:v>2.0049999999999999</c:v>
                      </c:pt>
                      <c:pt idx="402">
                        <c:v>2.0099999999999998</c:v>
                      </c:pt>
                      <c:pt idx="403">
                        <c:v>2.0150000000000001</c:v>
                      </c:pt>
                      <c:pt idx="404">
                        <c:v>2.02</c:v>
                      </c:pt>
                      <c:pt idx="405">
                        <c:v>2.0249999999999999</c:v>
                      </c:pt>
                      <c:pt idx="406">
                        <c:v>2.0299999999999998</c:v>
                      </c:pt>
                      <c:pt idx="407">
                        <c:v>2.0350000000000001</c:v>
                      </c:pt>
                      <c:pt idx="408">
                        <c:v>2.04</c:v>
                      </c:pt>
                      <c:pt idx="409">
                        <c:v>2.0449999999999999</c:v>
                      </c:pt>
                      <c:pt idx="410">
                        <c:v>2.0499999999999998</c:v>
                      </c:pt>
                      <c:pt idx="411">
                        <c:v>2.0550000000000002</c:v>
                      </c:pt>
                      <c:pt idx="412">
                        <c:v>2.06</c:v>
                      </c:pt>
                      <c:pt idx="413">
                        <c:v>2.0649999999999999</c:v>
                      </c:pt>
                      <c:pt idx="414">
                        <c:v>2.0699999999999998</c:v>
                      </c:pt>
                      <c:pt idx="415">
                        <c:v>2.0750000000000002</c:v>
                      </c:pt>
                      <c:pt idx="416">
                        <c:v>2.08</c:v>
                      </c:pt>
                      <c:pt idx="417">
                        <c:v>2.085</c:v>
                      </c:pt>
                      <c:pt idx="418">
                        <c:v>2.09</c:v>
                      </c:pt>
                      <c:pt idx="419">
                        <c:v>2.0950000000000002</c:v>
                      </c:pt>
                      <c:pt idx="420">
                        <c:v>2.1</c:v>
                      </c:pt>
                      <c:pt idx="421">
                        <c:v>2.105</c:v>
                      </c:pt>
                      <c:pt idx="422">
                        <c:v>2.11</c:v>
                      </c:pt>
                      <c:pt idx="423">
                        <c:v>2.1150000000000002</c:v>
                      </c:pt>
                      <c:pt idx="424">
                        <c:v>2.12</c:v>
                      </c:pt>
                      <c:pt idx="425">
                        <c:v>2.125</c:v>
                      </c:pt>
                      <c:pt idx="426">
                        <c:v>2.13</c:v>
                      </c:pt>
                      <c:pt idx="427">
                        <c:v>2.1349999999999998</c:v>
                      </c:pt>
                      <c:pt idx="428">
                        <c:v>2.14</c:v>
                      </c:pt>
                      <c:pt idx="429">
                        <c:v>2.145</c:v>
                      </c:pt>
                      <c:pt idx="430">
                        <c:v>2.15</c:v>
                      </c:pt>
                      <c:pt idx="431">
                        <c:v>2.1549999999999998</c:v>
                      </c:pt>
                      <c:pt idx="432">
                        <c:v>2.16</c:v>
                      </c:pt>
                      <c:pt idx="433">
                        <c:v>2.165</c:v>
                      </c:pt>
                      <c:pt idx="434">
                        <c:v>2.17</c:v>
                      </c:pt>
                      <c:pt idx="435">
                        <c:v>2.1749999999999998</c:v>
                      </c:pt>
                      <c:pt idx="436">
                        <c:v>2.1800000000000002</c:v>
                      </c:pt>
                      <c:pt idx="437">
                        <c:v>2.1850000000000001</c:v>
                      </c:pt>
                      <c:pt idx="438">
                        <c:v>2.19</c:v>
                      </c:pt>
                      <c:pt idx="439">
                        <c:v>2.1949999999999998</c:v>
                      </c:pt>
                      <c:pt idx="440">
                        <c:v>2.2000000000000002</c:v>
                      </c:pt>
                      <c:pt idx="441">
                        <c:v>2.2050000000000001</c:v>
                      </c:pt>
                      <c:pt idx="442">
                        <c:v>2.21</c:v>
                      </c:pt>
                      <c:pt idx="443">
                        <c:v>2.2149999999999999</c:v>
                      </c:pt>
                      <c:pt idx="444">
                        <c:v>2.2200000000000002</c:v>
                      </c:pt>
                      <c:pt idx="445">
                        <c:v>2.2250000000000001</c:v>
                      </c:pt>
                      <c:pt idx="446">
                        <c:v>2.23</c:v>
                      </c:pt>
                      <c:pt idx="447">
                        <c:v>2.2349999999999999</c:v>
                      </c:pt>
                      <c:pt idx="448">
                        <c:v>2.2400000000000002</c:v>
                      </c:pt>
                      <c:pt idx="449">
                        <c:v>2.2450000000000001</c:v>
                      </c:pt>
                      <c:pt idx="450">
                        <c:v>2.25</c:v>
                      </c:pt>
                      <c:pt idx="451">
                        <c:v>2.2549999999999999</c:v>
                      </c:pt>
                      <c:pt idx="452">
                        <c:v>2.2599999999999998</c:v>
                      </c:pt>
                      <c:pt idx="453">
                        <c:v>2.2650000000000001</c:v>
                      </c:pt>
                      <c:pt idx="454">
                        <c:v>2.27</c:v>
                      </c:pt>
                      <c:pt idx="455">
                        <c:v>2.2749999999999999</c:v>
                      </c:pt>
                      <c:pt idx="456">
                        <c:v>2.2799999999999998</c:v>
                      </c:pt>
                      <c:pt idx="457">
                        <c:v>2.2850000000000001</c:v>
                      </c:pt>
                      <c:pt idx="458">
                        <c:v>2.29</c:v>
                      </c:pt>
                      <c:pt idx="459">
                        <c:v>2.2949999999999999</c:v>
                      </c:pt>
                      <c:pt idx="460">
                        <c:v>2.2999999999999998</c:v>
                      </c:pt>
                      <c:pt idx="461">
                        <c:v>2.3050000000000002</c:v>
                      </c:pt>
                      <c:pt idx="462">
                        <c:v>2.31</c:v>
                      </c:pt>
                      <c:pt idx="463">
                        <c:v>2.3149999999999999</c:v>
                      </c:pt>
                      <c:pt idx="464">
                        <c:v>2.3199999999999998</c:v>
                      </c:pt>
                      <c:pt idx="465">
                        <c:v>2.3250000000000002</c:v>
                      </c:pt>
                      <c:pt idx="466">
                        <c:v>2.33</c:v>
                      </c:pt>
                      <c:pt idx="467">
                        <c:v>2.335</c:v>
                      </c:pt>
                      <c:pt idx="468">
                        <c:v>2.34</c:v>
                      </c:pt>
                      <c:pt idx="469">
                        <c:v>2.3450000000000002</c:v>
                      </c:pt>
                      <c:pt idx="470">
                        <c:v>2.35</c:v>
                      </c:pt>
                      <c:pt idx="471">
                        <c:v>2.355</c:v>
                      </c:pt>
                      <c:pt idx="472">
                        <c:v>2.36</c:v>
                      </c:pt>
                      <c:pt idx="473">
                        <c:v>2.3650000000000002</c:v>
                      </c:pt>
                      <c:pt idx="474">
                        <c:v>2.37</c:v>
                      </c:pt>
                      <c:pt idx="475">
                        <c:v>2.375</c:v>
                      </c:pt>
                      <c:pt idx="476">
                        <c:v>2.38</c:v>
                      </c:pt>
                      <c:pt idx="477">
                        <c:v>2.3849999999999998</c:v>
                      </c:pt>
                      <c:pt idx="478">
                        <c:v>2.39</c:v>
                      </c:pt>
                      <c:pt idx="479">
                        <c:v>2.395</c:v>
                      </c:pt>
                      <c:pt idx="480">
                        <c:v>2.4</c:v>
                      </c:pt>
                      <c:pt idx="481">
                        <c:v>2.4049999999999998</c:v>
                      </c:pt>
                      <c:pt idx="482">
                        <c:v>2.41</c:v>
                      </c:pt>
                      <c:pt idx="483">
                        <c:v>2.415</c:v>
                      </c:pt>
                      <c:pt idx="484">
                        <c:v>2.42</c:v>
                      </c:pt>
                      <c:pt idx="485">
                        <c:v>2.4249999999999998</c:v>
                      </c:pt>
                      <c:pt idx="486">
                        <c:v>2.4300000000000002</c:v>
                      </c:pt>
                      <c:pt idx="487">
                        <c:v>2.4350000000000001</c:v>
                      </c:pt>
                      <c:pt idx="488">
                        <c:v>2.44</c:v>
                      </c:pt>
                      <c:pt idx="489">
                        <c:v>2.4449999999999998</c:v>
                      </c:pt>
                      <c:pt idx="490">
                        <c:v>2.4500000000000002</c:v>
                      </c:pt>
                      <c:pt idx="491">
                        <c:v>2.4550000000000001</c:v>
                      </c:pt>
                      <c:pt idx="492">
                        <c:v>2.46</c:v>
                      </c:pt>
                      <c:pt idx="493">
                        <c:v>2.4649999999999999</c:v>
                      </c:pt>
                      <c:pt idx="494">
                        <c:v>2.4700000000000002</c:v>
                      </c:pt>
                      <c:pt idx="495">
                        <c:v>2.4750000000000001</c:v>
                      </c:pt>
                      <c:pt idx="496">
                        <c:v>2.48</c:v>
                      </c:pt>
                      <c:pt idx="497">
                        <c:v>2.4849999999999999</c:v>
                      </c:pt>
                      <c:pt idx="498">
                        <c:v>2.4900000000000002</c:v>
                      </c:pt>
                      <c:pt idx="499">
                        <c:v>2.4950000000000001</c:v>
                      </c:pt>
                      <c:pt idx="500">
                        <c:v>2.5</c:v>
                      </c:pt>
                      <c:pt idx="501">
                        <c:v>2.5049999999999999</c:v>
                      </c:pt>
                      <c:pt idx="502">
                        <c:v>2.5099999999999998</c:v>
                      </c:pt>
                      <c:pt idx="503">
                        <c:v>2.5150000000000001</c:v>
                      </c:pt>
                      <c:pt idx="504">
                        <c:v>2.52</c:v>
                      </c:pt>
                      <c:pt idx="505">
                        <c:v>2.5249999999999999</c:v>
                      </c:pt>
                      <c:pt idx="506">
                        <c:v>2.5299999999999998</c:v>
                      </c:pt>
                      <c:pt idx="507">
                        <c:v>2.5350000000000001</c:v>
                      </c:pt>
                      <c:pt idx="508">
                        <c:v>2.54</c:v>
                      </c:pt>
                      <c:pt idx="509">
                        <c:v>2.5449999999999999</c:v>
                      </c:pt>
                      <c:pt idx="510">
                        <c:v>2.5499999999999998</c:v>
                      </c:pt>
                      <c:pt idx="511">
                        <c:v>2.5550000000000002</c:v>
                      </c:pt>
                      <c:pt idx="512">
                        <c:v>2.56</c:v>
                      </c:pt>
                      <c:pt idx="513">
                        <c:v>2.5649999999999999</c:v>
                      </c:pt>
                      <c:pt idx="514">
                        <c:v>2.57</c:v>
                      </c:pt>
                      <c:pt idx="515">
                        <c:v>2.5750000000000002</c:v>
                      </c:pt>
                      <c:pt idx="516">
                        <c:v>2.58</c:v>
                      </c:pt>
                      <c:pt idx="517">
                        <c:v>2.585</c:v>
                      </c:pt>
                      <c:pt idx="518">
                        <c:v>2.59</c:v>
                      </c:pt>
                      <c:pt idx="519">
                        <c:v>2.5950000000000002</c:v>
                      </c:pt>
                      <c:pt idx="520">
                        <c:v>2.6</c:v>
                      </c:pt>
                      <c:pt idx="521">
                        <c:v>2.605</c:v>
                      </c:pt>
                      <c:pt idx="522">
                        <c:v>2.61</c:v>
                      </c:pt>
                      <c:pt idx="523">
                        <c:v>2.6150000000000002</c:v>
                      </c:pt>
                      <c:pt idx="524">
                        <c:v>2.62</c:v>
                      </c:pt>
                      <c:pt idx="525">
                        <c:v>2.625</c:v>
                      </c:pt>
                      <c:pt idx="526">
                        <c:v>2.63</c:v>
                      </c:pt>
                      <c:pt idx="527">
                        <c:v>2.6349999999999998</c:v>
                      </c:pt>
                      <c:pt idx="528">
                        <c:v>2.64</c:v>
                      </c:pt>
                      <c:pt idx="529">
                        <c:v>2.645</c:v>
                      </c:pt>
                      <c:pt idx="530">
                        <c:v>2.65</c:v>
                      </c:pt>
                      <c:pt idx="531">
                        <c:v>2.6549999999999998</c:v>
                      </c:pt>
                      <c:pt idx="532">
                        <c:v>2.66</c:v>
                      </c:pt>
                      <c:pt idx="533">
                        <c:v>2.665</c:v>
                      </c:pt>
                      <c:pt idx="534">
                        <c:v>2.67</c:v>
                      </c:pt>
                      <c:pt idx="535">
                        <c:v>2.6749999999999998</c:v>
                      </c:pt>
                      <c:pt idx="536">
                        <c:v>2.68</c:v>
                      </c:pt>
                      <c:pt idx="537">
                        <c:v>2.6850000000000001</c:v>
                      </c:pt>
                      <c:pt idx="538">
                        <c:v>2.69</c:v>
                      </c:pt>
                      <c:pt idx="539">
                        <c:v>2.6949999999999998</c:v>
                      </c:pt>
                      <c:pt idx="540">
                        <c:v>2.7</c:v>
                      </c:pt>
                      <c:pt idx="541">
                        <c:v>2.7050000000000001</c:v>
                      </c:pt>
                      <c:pt idx="542">
                        <c:v>2.71</c:v>
                      </c:pt>
                      <c:pt idx="543">
                        <c:v>2.7149999999999999</c:v>
                      </c:pt>
                      <c:pt idx="544">
                        <c:v>2.72</c:v>
                      </c:pt>
                      <c:pt idx="545">
                        <c:v>2.7250000000000001</c:v>
                      </c:pt>
                      <c:pt idx="546">
                        <c:v>2.73</c:v>
                      </c:pt>
                      <c:pt idx="547">
                        <c:v>2.7349999999999999</c:v>
                      </c:pt>
                      <c:pt idx="548">
                        <c:v>2.74</c:v>
                      </c:pt>
                      <c:pt idx="549">
                        <c:v>2.7450000000000001</c:v>
                      </c:pt>
                      <c:pt idx="550">
                        <c:v>2.75</c:v>
                      </c:pt>
                      <c:pt idx="551">
                        <c:v>2.7549999999999999</c:v>
                      </c:pt>
                      <c:pt idx="552">
                        <c:v>2.76</c:v>
                      </c:pt>
                      <c:pt idx="553">
                        <c:v>2.7650000000000001</c:v>
                      </c:pt>
                      <c:pt idx="554">
                        <c:v>2.77</c:v>
                      </c:pt>
                      <c:pt idx="555">
                        <c:v>2.7749999999999999</c:v>
                      </c:pt>
                      <c:pt idx="556">
                        <c:v>2.78</c:v>
                      </c:pt>
                      <c:pt idx="557">
                        <c:v>2.7850000000000001</c:v>
                      </c:pt>
                      <c:pt idx="558">
                        <c:v>2.79</c:v>
                      </c:pt>
                      <c:pt idx="559">
                        <c:v>2.7949999999999999</c:v>
                      </c:pt>
                      <c:pt idx="560">
                        <c:v>2.8</c:v>
                      </c:pt>
                      <c:pt idx="561">
                        <c:v>2.8050000000000002</c:v>
                      </c:pt>
                      <c:pt idx="562">
                        <c:v>2.81</c:v>
                      </c:pt>
                      <c:pt idx="563">
                        <c:v>2.8149999999999999</c:v>
                      </c:pt>
                      <c:pt idx="564">
                        <c:v>2.82</c:v>
                      </c:pt>
                      <c:pt idx="565">
                        <c:v>2.8250000000000002</c:v>
                      </c:pt>
                      <c:pt idx="566">
                        <c:v>2.83</c:v>
                      </c:pt>
                      <c:pt idx="567">
                        <c:v>2.835</c:v>
                      </c:pt>
                      <c:pt idx="568">
                        <c:v>2.84</c:v>
                      </c:pt>
                      <c:pt idx="569">
                        <c:v>2.8450000000000002</c:v>
                      </c:pt>
                      <c:pt idx="570">
                        <c:v>2.85</c:v>
                      </c:pt>
                      <c:pt idx="571">
                        <c:v>2.855</c:v>
                      </c:pt>
                      <c:pt idx="572">
                        <c:v>2.86</c:v>
                      </c:pt>
                      <c:pt idx="573">
                        <c:v>2.8650000000000002</c:v>
                      </c:pt>
                      <c:pt idx="574">
                        <c:v>2.87</c:v>
                      </c:pt>
                      <c:pt idx="575">
                        <c:v>2.875</c:v>
                      </c:pt>
                      <c:pt idx="576">
                        <c:v>2.88</c:v>
                      </c:pt>
                      <c:pt idx="577">
                        <c:v>2.8849999999999998</c:v>
                      </c:pt>
                      <c:pt idx="578">
                        <c:v>2.89</c:v>
                      </c:pt>
                      <c:pt idx="579">
                        <c:v>2.895</c:v>
                      </c:pt>
                      <c:pt idx="580">
                        <c:v>2.9</c:v>
                      </c:pt>
                      <c:pt idx="581">
                        <c:v>2.9049999999999998</c:v>
                      </c:pt>
                      <c:pt idx="582">
                        <c:v>2.91</c:v>
                      </c:pt>
                      <c:pt idx="583">
                        <c:v>2.915</c:v>
                      </c:pt>
                      <c:pt idx="584">
                        <c:v>2.92</c:v>
                      </c:pt>
                      <c:pt idx="585">
                        <c:v>2.9249999999999998</c:v>
                      </c:pt>
                      <c:pt idx="586">
                        <c:v>2.93</c:v>
                      </c:pt>
                      <c:pt idx="587">
                        <c:v>2.9350000000000001</c:v>
                      </c:pt>
                      <c:pt idx="588">
                        <c:v>2.94</c:v>
                      </c:pt>
                      <c:pt idx="589">
                        <c:v>2.9449999999999998</c:v>
                      </c:pt>
                      <c:pt idx="590">
                        <c:v>2.95</c:v>
                      </c:pt>
                      <c:pt idx="591">
                        <c:v>2.9550000000000001</c:v>
                      </c:pt>
                      <c:pt idx="592">
                        <c:v>2.96</c:v>
                      </c:pt>
                      <c:pt idx="593">
                        <c:v>2.9649999999999999</c:v>
                      </c:pt>
                      <c:pt idx="594">
                        <c:v>2.97</c:v>
                      </c:pt>
                      <c:pt idx="595">
                        <c:v>2.9750000000000001</c:v>
                      </c:pt>
                      <c:pt idx="596">
                        <c:v>2.98</c:v>
                      </c:pt>
                      <c:pt idx="597">
                        <c:v>2.9849999999999999</c:v>
                      </c:pt>
                      <c:pt idx="598">
                        <c:v>2.99</c:v>
                      </c:pt>
                      <c:pt idx="599">
                        <c:v>2.9950000000000001</c:v>
                      </c:pt>
                      <c:pt idx="600">
                        <c:v>3</c:v>
                      </c:pt>
                      <c:pt idx="601">
                        <c:v>3.0049999999999999</c:v>
                      </c:pt>
                      <c:pt idx="602">
                        <c:v>3.01</c:v>
                      </c:pt>
                      <c:pt idx="603">
                        <c:v>3.0150000000000001</c:v>
                      </c:pt>
                      <c:pt idx="604">
                        <c:v>3.02</c:v>
                      </c:pt>
                      <c:pt idx="605">
                        <c:v>3.0249999999999999</c:v>
                      </c:pt>
                      <c:pt idx="606">
                        <c:v>3.03</c:v>
                      </c:pt>
                      <c:pt idx="607">
                        <c:v>3.0350000000000001</c:v>
                      </c:pt>
                      <c:pt idx="608">
                        <c:v>3.04</c:v>
                      </c:pt>
                      <c:pt idx="609">
                        <c:v>3.0449999999999999</c:v>
                      </c:pt>
                      <c:pt idx="610">
                        <c:v>3.05</c:v>
                      </c:pt>
                      <c:pt idx="611">
                        <c:v>3.0550000000000002</c:v>
                      </c:pt>
                      <c:pt idx="612">
                        <c:v>3.06</c:v>
                      </c:pt>
                      <c:pt idx="613">
                        <c:v>3.0649999999999999</c:v>
                      </c:pt>
                      <c:pt idx="614">
                        <c:v>3.07</c:v>
                      </c:pt>
                      <c:pt idx="615">
                        <c:v>3.0750000000000002</c:v>
                      </c:pt>
                      <c:pt idx="616">
                        <c:v>3.08</c:v>
                      </c:pt>
                      <c:pt idx="617">
                        <c:v>3.085</c:v>
                      </c:pt>
                      <c:pt idx="618">
                        <c:v>3.09</c:v>
                      </c:pt>
                      <c:pt idx="619">
                        <c:v>3.0950000000000002</c:v>
                      </c:pt>
                      <c:pt idx="620">
                        <c:v>3.1</c:v>
                      </c:pt>
                      <c:pt idx="621">
                        <c:v>3.105</c:v>
                      </c:pt>
                      <c:pt idx="622">
                        <c:v>3.11</c:v>
                      </c:pt>
                      <c:pt idx="623">
                        <c:v>3.1150000000000002</c:v>
                      </c:pt>
                      <c:pt idx="624">
                        <c:v>3.12</c:v>
                      </c:pt>
                      <c:pt idx="625">
                        <c:v>3.125</c:v>
                      </c:pt>
                      <c:pt idx="626">
                        <c:v>3.13</c:v>
                      </c:pt>
                      <c:pt idx="627">
                        <c:v>3.1349999999999998</c:v>
                      </c:pt>
                      <c:pt idx="628">
                        <c:v>3.14</c:v>
                      </c:pt>
                      <c:pt idx="629">
                        <c:v>3.145</c:v>
                      </c:pt>
                      <c:pt idx="630">
                        <c:v>3.15</c:v>
                      </c:pt>
                      <c:pt idx="631">
                        <c:v>3.1549999999999998</c:v>
                      </c:pt>
                      <c:pt idx="632">
                        <c:v>3.16</c:v>
                      </c:pt>
                      <c:pt idx="633">
                        <c:v>3.165</c:v>
                      </c:pt>
                      <c:pt idx="634">
                        <c:v>3.17</c:v>
                      </c:pt>
                      <c:pt idx="635">
                        <c:v>3.1749999999999998</c:v>
                      </c:pt>
                      <c:pt idx="636">
                        <c:v>3.18</c:v>
                      </c:pt>
                      <c:pt idx="637">
                        <c:v>3.1850000000000001</c:v>
                      </c:pt>
                      <c:pt idx="638">
                        <c:v>3.19</c:v>
                      </c:pt>
                      <c:pt idx="639">
                        <c:v>3.1949999999999998</c:v>
                      </c:pt>
                      <c:pt idx="640">
                        <c:v>3.2</c:v>
                      </c:pt>
                      <c:pt idx="641">
                        <c:v>3.2050000000000001</c:v>
                      </c:pt>
                      <c:pt idx="642">
                        <c:v>3.21</c:v>
                      </c:pt>
                      <c:pt idx="643">
                        <c:v>3.2149999999999999</c:v>
                      </c:pt>
                      <c:pt idx="644">
                        <c:v>3.22</c:v>
                      </c:pt>
                      <c:pt idx="645">
                        <c:v>3.2250000000000001</c:v>
                      </c:pt>
                      <c:pt idx="646">
                        <c:v>3.23</c:v>
                      </c:pt>
                      <c:pt idx="647">
                        <c:v>3.2349999999999999</c:v>
                      </c:pt>
                      <c:pt idx="648">
                        <c:v>3.24</c:v>
                      </c:pt>
                      <c:pt idx="649">
                        <c:v>3.2450000000000001</c:v>
                      </c:pt>
                      <c:pt idx="650">
                        <c:v>3.25</c:v>
                      </c:pt>
                      <c:pt idx="651">
                        <c:v>3.2549999999999999</c:v>
                      </c:pt>
                      <c:pt idx="652">
                        <c:v>3.26</c:v>
                      </c:pt>
                      <c:pt idx="653">
                        <c:v>3.2650000000000001</c:v>
                      </c:pt>
                      <c:pt idx="654">
                        <c:v>3.27</c:v>
                      </c:pt>
                      <c:pt idx="655">
                        <c:v>3.2749999999999999</c:v>
                      </c:pt>
                      <c:pt idx="656">
                        <c:v>3.28</c:v>
                      </c:pt>
                      <c:pt idx="657">
                        <c:v>3.2850000000000001</c:v>
                      </c:pt>
                      <c:pt idx="658">
                        <c:v>3.29</c:v>
                      </c:pt>
                      <c:pt idx="659">
                        <c:v>3.2949999999999999</c:v>
                      </c:pt>
                      <c:pt idx="660">
                        <c:v>3.3</c:v>
                      </c:pt>
                      <c:pt idx="661">
                        <c:v>3.3050000000000002</c:v>
                      </c:pt>
                      <c:pt idx="662">
                        <c:v>3.31</c:v>
                      </c:pt>
                      <c:pt idx="663">
                        <c:v>3.3149999999999999</c:v>
                      </c:pt>
                      <c:pt idx="664">
                        <c:v>3.32</c:v>
                      </c:pt>
                      <c:pt idx="665">
                        <c:v>3.3250000000000002</c:v>
                      </c:pt>
                      <c:pt idx="666">
                        <c:v>3.33</c:v>
                      </c:pt>
                      <c:pt idx="667">
                        <c:v>3.335</c:v>
                      </c:pt>
                      <c:pt idx="668">
                        <c:v>3.34</c:v>
                      </c:pt>
                      <c:pt idx="669">
                        <c:v>3.3450000000000002</c:v>
                      </c:pt>
                      <c:pt idx="670">
                        <c:v>3.35</c:v>
                      </c:pt>
                      <c:pt idx="671">
                        <c:v>3.355</c:v>
                      </c:pt>
                      <c:pt idx="672">
                        <c:v>3.36</c:v>
                      </c:pt>
                      <c:pt idx="673">
                        <c:v>3.3650000000000002</c:v>
                      </c:pt>
                      <c:pt idx="674">
                        <c:v>3.37</c:v>
                      </c:pt>
                      <c:pt idx="675">
                        <c:v>3.375</c:v>
                      </c:pt>
                      <c:pt idx="676">
                        <c:v>3.38</c:v>
                      </c:pt>
                      <c:pt idx="677">
                        <c:v>3.3849999999999998</c:v>
                      </c:pt>
                      <c:pt idx="678">
                        <c:v>3.39</c:v>
                      </c:pt>
                      <c:pt idx="679">
                        <c:v>3.395</c:v>
                      </c:pt>
                      <c:pt idx="680">
                        <c:v>3.4</c:v>
                      </c:pt>
                      <c:pt idx="681">
                        <c:v>3.4049999999999998</c:v>
                      </c:pt>
                      <c:pt idx="682">
                        <c:v>3.41</c:v>
                      </c:pt>
                      <c:pt idx="683">
                        <c:v>3.415</c:v>
                      </c:pt>
                      <c:pt idx="684">
                        <c:v>3.42</c:v>
                      </c:pt>
                      <c:pt idx="685">
                        <c:v>3.4249999999999998</c:v>
                      </c:pt>
                      <c:pt idx="686">
                        <c:v>3.43</c:v>
                      </c:pt>
                      <c:pt idx="687">
                        <c:v>3.4350000000000001</c:v>
                      </c:pt>
                      <c:pt idx="688">
                        <c:v>3.44</c:v>
                      </c:pt>
                      <c:pt idx="689">
                        <c:v>3.4449999999999998</c:v>
                      </c:pt>
                      <c:pt idx="690">
                        <c:v>3.45</c:v>
                      </c:pt>
                      <c:pt idx="691">
                        <c:v>3.4550000000000001</c:v>
                      </c:pt>
                      <c:pt idx="692">
                        <c:v>3.46</c:v>
                      </c:pt>
                      <c:pt idx="693">
                        <c:v>3.4649999999999999</c:v>
                      </c:pt>
                      <c:pt idx="694">
                        <c:v>3.47</c:v>
                      </c:pt>
                      <c:pt idx="695">
                        <c:v>3.4750000000000001</c:v>
                      </c:pt>
                      <c:pt idx="696">
                        <c:v>3.48</c:v>
                      </c:pt>
                      <c:pt idx="697">
                        <c:v>3.4849999999999999</c:v>
                      </c:pt>
                      <c:pt idx="698">
                        <c:v>3.49</c:v>
                      </c:pt>
                      <c:pt idx="699">
                        <c:v>3.4950000000000001</c:v>
                      </c:pt>
                      <c:pt idx="700">
                        <c:v>3.5</c:v>
                      </c:pt>
                      <c:pt idx="701">
                        <c:v>3.5049999999999999</c:v>
                      </c:pt>
                      <c:pt idx="702">
                        <c:v>3.51</c:v>
                      </c:pt>
                      <c:pt idx="703">
                        <c:v>3.5150000000000001</c:v>
                      </c:pt>
                      <c:pt idx="704">
                        <c:v>3.52</c:v>
                      </c:pt>
                      <c:pt idx="705">
                        <c:v>3.5249999999999999</c:v>
                      </c:pt>
                      <c:pt idx="706">
                        <c:v>3.53</c:v>
                      </c:pt>
                      <c:pt idx="707">
                        <c:v>3.5350000000000001</c:v>
                      </c:pt>
                      <c:pt idx="708">
                        <c:v>3.54</c:v>
                      </c:pt>
                      <c:pt idx="709">
                        <c:v>3.5449999999999999</c:v>
                      </c:pt>
                      <c:pt idx="710">
                        <c:v>3.55</c:v>
                      </c:pt>
                      <c:pt idx="711">
                        <c:v>3.5550000000000002</c:v>
                      </c:pt>
                      <c:pt idx="712">
                        <c:v>3.56</c:v>
                      </c:pt>
                      <c:pt idx="713">
                        <c:v>3.5649999999999999</c:v>
                      </c:pt>
                      <c:pt idx="714">
                        <c:v>3.57</c:v>
                      </c:pt>
                      <c:pt idx="715">
                        <c:v>3.5750000000000002</c:v>
                      </c:pt>
                      <c:pt idx="716">
                        <c:v>3.58</c:v>
                      </c:pt>
                      <c:pt idx="717">
                        <c:v>3.585</c:v>
                      </c:pt>
                      <c:pt idx="718">
                        <c:v>3.59</c:v>
                      </c:pt>
                      <c:pt idx="719">
                        <c:v>3.5950000000000002</c:v>
                      </c:pt>
                      <c:pt idx="720">
                        <c:v>3.6</c:v>
                      </c:pt>
                      <c:pt idx="721">
                        <c:v>3.605</c:v>
                      </c:pt>
                      <c:pt idx="722">
                        <c:v>3.61</c:v>
                      </c:pt>
                      <c:pt idx="723">
                        <c:v>3.6150000000000002</c:v>
                      </c:pt>
                      <c:pt idx="724">
                        <c:v>3.62</c:v>
                      </c:pt>
                      <c:pt idx="725">
                        <c:v>3.625</c:v>
                      </c:pt>
                      <c:pt idx="726">
                        <c:v>3.63</c:v>
                      </c:pt>
                      <c:pt idx="727">
                        <c:v>3.6349999999999998</c:v>
                      </c:pt>
                      <c:pt idx="728">
                        <c:v>3.64</c:v>
                      </c:pt>
                      <c:pt idx="729">
                        <c:v>3.645</c:v>
                      </c:pt>
                      <c:pt idx="730">
                        <c:v>3.65</c:v>
                      </c:pt>
                      <c:pt idx="731">
                        <c:v>3.6549999999999998</c:v>
                      </c:pt>
                      <c:pt idx="732">
                        <c:v>3.66</c:v>
                      </c:pt>
                      <c:pt idx="733">
                        <c:v>3.665</c:v>
                      </c:pt>
                      <c:pt idx="734">
                        <c:v>3.67</c:v>
                      </c:pt>
                      <c:pt idx="735">
                        <c:v>3.6749999999999998</c:v>
                      </c:pt>
                      <c:pt idx="736">
                        <c:v>3.68</c:v>
                      </c:pt>
                      <c:pt idx="737">
                        <c:v>3.6850000000000001</c:v>
                      </c:pt>
                      <c:pt idx="738">
                        <c:v>3.69</c:v>
                      </c:pt>
                      <c:pt idx="739">
                        <c:v>3.6949999999999998</c:v>
                      </c:pt>
                      <c:pt idx="740">
                        <c:v>3.7</c:v>
                      </c:pt>
                      <c:pt idx="741">
                        <c:v>3.7050000000000001</c:v>
                      </c:pt>
                      <c:pt idx="742">
                        <c:v>3.71</c:v>
                      </c:pt>
                      <c:pt idx="743">
                        <c:v>3.7149999999999999</c:v>
                      </c:pt>
                      <c:pt idx="744">
                        <c:v>3.72</c:v>
                      </c:pt>
                      <c:pt idx="745">
                        <c:v>3.7250000000000001</c:v>
                      </c:pt>
                      <c:pt idx="746">
                        <c:v>3.73</c:v>
                      </c:pt>
                      <c:pt idx="747">
                        <c:v>3.7349999999999999</c:v>
                      </c:pt>
                      <c:pt idx="748">
                        <c:v>3.74</c:v>
                      </c:pt>
                      <c:pt idx="749">
                        <c:v>3.7450000000000001</c:v>
                      </c:pt>
                      <c:pt idx="750">
                        <c:v>3.75</c:v>
                      </c:pt>
                      <c:pt idx="751">
                        <c:v>3.7549999999999999</c:v>
                      </c:pt>
                      <c:pt idx="752">
                        <c:v>3.76</c:v>
                      </c:pt>
                      <c:pt idx="753">
                        <c:v>3.7650000000000001</c:v>
                      </c:pt>
                      <c:pt idx="754">
                        <c:v>3.77</c:v>
                      </c:pt>
                      <c:pt idx="755">
                        <c:v>3.7749999999999999</c:v>
                      </c:pt>
                      <c:pt idx="756">
                        <c:v>3.78</c:v>
                      </c:pt>
                      <c:pt idx="757">
                        <c:v>3.7850000000000001</c:v>
                      </c:pt>
                      <c:pt idx="758">
                        <c:v>3.79</c:v>
                      </c:pt>
                      <c:pt idx="759">
                        <c:v>3.7949999999999999</c:v>
                      </c:pt>
                      <c:pt idx="760">
                        <c:v>3.8</c:v>
                      </c:pt>
                      <c:pt idx="761">
                        <c:v>3.8050000000000002</c:v>
                      </c:pt>
                      <c:pt idx="762">
                        <c:v>3.81</c:v>
                      </c:pt>
                      <c:pt idx="763">
                        <c:v>3.8149999999999999</c:v>
                      </c:pt>
                      <c:pt idx="764">
                        <c:v>3.82</c:v>
                      </c:pt>
                      <c:pt idx="765">
                        <c:v>3.8250000000000002</c:v>
                      </c:pt>
                      <c:pt idx="766">
                        <c:v>3.83</c:v>
                      </c:pt>
                      <c:pt idx="767">
                        <c:v>3.835</c:v>
                      </c:pt>
                      <c:pt idx="768">
                        <c:v>3.84</c:v>
                      </c:pt>
                      <c:pt idx="769">
                        <c:v>3.8450000000000002</c:v>
                      </c:pt>
                      <c:pt idx="770">
                        <c:v>3.85</c:v>
                      </c:pt>
                      <c:pt idx="771">
                        <c:v>3.855</c:v>
                      </c:pt>
                      <c:pt idx="772">
                        <c:v>3.86</c:v>
                      </c:pt>
                      <c:pt idx="773">
                        <c:v>3.8650000000000002</c:v>
                      </c:pt>
                      <c:pt idx="774">
                        <c:v>3.87</c:v>
                      </c:pt>
                      <c:pt idx="775">
                        <c:v>3.875</c:v>
                      </c:pt>
                      <c:pt idx="776">
                        <c:v>3.88</c:v>
                      </c:pt>
                      <c:pt idx="777">
                        <c:v>3.8849999999999998</c:v>
                      </c:pt>
                      <c:pt idx="778">
                        <c:v>3.89</c:v>
                      </c:pt>
                      <c:pt idx="779">
                        <c:v>3.895</c:v>
                      </c:pt>
                      <c:pt idx="780">
                        <c:v>3.9</c:v>
                      </c:pt>
                      <c:pt idx="781">
                        <c:v>3.9049999999999998</c:v>
                      </c:pt>
                      <c:pt idx="782">
                        <c:v>3.91</c:v>
                      </c:pt>
                      <c:pt idx="783">
                        <c:v>3.915</c:v>
                      </c:pt>
                      <c:pt idx="784">
                        <c:v>3.92</c:v>
                      </c:pt>
                      <c:pt idx="785">
                        <c:v>3.9249999999999998</c:v>
                      </c:pt>
                      <c:pt idx="786">
                        <c:v>3.93</c:v>
                      </c:pt>
                      <c:pt idx="787">
                        <c:v>3.9350000000000001</c:v>
                      </c:pt>
                      <c:pt idx="788">
                        <c:v>3.94</c:v>
                      </c:pt>
                      <c:pt idx="789">
                        <c:v>3.9449999999999998</c:v>
                      </c:pt>
                      <c:pt idx="790">
                        <c:v>3.95</c:v>
                      </c:pt>
                      <c:pt idx="791">
                        <c:v>3.9550000000000001</c:v>
                      </c:pt>
                      <c:pt idx="792">
                        <c:v>3.96</c:v>
                      </c:pt>
                      <c:pt idx="793">
                        <c:v>3.9649999999999999</c:v>
                      </c:pt>
                      <c:pt idx="794">
                        <c:v>3.97</c:v>
                      </c:pt>
                      <c:pt idx="795">
                        <c:v>3.9750000000000001</c:v>
                      </c:pt>
                      <c:pt idx="796">
                        <c:v>3.98</c:v>
                      </c:pt>
                      <c:pt idx="797">
                        <c:v>3.9849999999999999</c:v>
                      </c:pt>
                      <c:pt idx="798">
                        <c:v>3.99</c:v>
                      </c:pt>
                      <c:pt idx="799">
                        <c:v>3.9950000000000001</c:v>
                      </c:pt>
                      <c:pt idx="800">
                        <c:v>4</c:v>
                      </c:pt>
                      <c:pt idx="801">
                        <c:v>4.0049999999999999</c:v>
                      </c:pt>
                      <c:pt idx="802">
                        <c:v>4.01</c:v>
                      </c:pt>
                      <c:pt idx="803">
                        <c:v>4.0149999999999997</c:v>
                      </c:pt>
                      <c:pt idx="804">
                        <c:v>4.0199999999999996</c:v>
                      </c:pt>
                      <c:pt idx="805">
                        <c:v>4.0250000000000004</c:v>
                      </c:pt>
                      <c:pt idx="806">
                        <c:v>4.03</c:v>
                      </c:pt>
                      <c:pt idx="807">
                        <c:v>4.0350000000000001</c:v>
                      </c:pt>
                      <c:pt idx="808">
                        <c:v>4.04</c:v>
                      </c:pt>
                      <c:pt idx="809">
                        <c:v>4.0449999999999999</c:v>
                      </c:pt>
                      <c:pt idx="810">
                        <c:v>4.05</c:v>
                      </c:pt>
                      <c:pt idx="811">
                        <c:v>4.0549999999999997</c:v>
                      </c:pt>
                      <c:pt idx="812">
                        <c:v>4.0599999999999996</c:v>
                      </c:pt>
                      <c:pt idx="813">
                        <c:v>4.0650000000000004</c:v>
                      </c:pt>
                      <c:pt idx="814">
                        <c:v>4.07</c:v>
                      </c:pt>
                      <c:pt idx="815">
                        <c:v>4.0750000000000002</c:v>
                      </c:pt>
                      <c:pt idx="816">
                        <c:v>4.08</c:v>
                      </c:pt>
                      <c:pt idx="817">
                        <c:v>4.085</c:v>
                      </c:pt>
                      <c:pt idx="818">
                        <c:v>4.09</c:v>
                      </c:pt>
                      <c:pt idx="819">
                        <c:v>4.0949999999999998</c:v>
                      </c:pt>
                      <c:pt idx="820">
                        <c:v>4.0999999999999996</c:v>
                      </c:pt>
                      <c:pt idx="821">
                        <c:v>4.1050000000000004</c:v>
                      </c:pt>
                      <c:pt idx="822">
                        <c:v>4.1100000000000003</c:v>
                      </c:pt>
                      <c:pt idx="823">
                        <c:v>4.1150000000000002</c:v>
                      </c:pt>
                      <c:pt idx="824">
                        <c:v>4.12</c:v>
                      </c:pt>
                      <c:pt idx="825">
                        <c:v>4.125</c:v>
                      </c:pt>
                      <c:pt idx="826">
                        <c:v>4.13</c:v>
                      </c:pt>
                      <c:pt idx="827">
                        <c:v>4.1349999999999998</c:v>
                      </c:pt>
                      <c:pt idx="828">
                        <c:v>4.1399999999999997</c:v>
                      </c:pt>
                      <c:pt idx="829">
                        <c:v>4.1449999999999996</c:v>
                      </c:pt>
                      <c:pt idx="830">
                        <c:v>4.1500000000000004</c:v>
                      </c:pt>
                      <c:pt idx="831">
                        <c:v>4.1550000000000002</c:v>
                      </c:pt>
                      <c:pt idx="832">
                        <c:v>4.16</c:v>
                      </c:pt>
                      <c:pt idx="833">
                        <c:v>4.165</c:v>
                      </c:pt>
                      <c:pt idx="834">
                        <c:v>4.17</c:v>
                      </c:pt>
                      <c:pt idx="835">
                        <c:v>4.1749999999999998</c:v>
                      </c:pt>
                      <c:pt idx="836">
                        <c:v>4.18</c:v>
                      </c:pt>
                      <c:pt idx="837">
                        <c:v>4.1849999999999996</c:v>
                      </c:pt>
                      <c:pt idx="838">
                        <c:v>4.1900000000000004</c:v>
                      </c:pt>
                      <c:pt idx="839">
                        <c:v>4.1950000000000003</c:v>
                      </c:pt>
                      <c:pt idx="840">
                        <c:v>4.2</c:v>
                      </c:pt>
                      <c:pt idx="841">
                        <c:v>4.2050000000000001</c:v>
                      </c:pt>
                      <c:pt idx="842">
                        <c:v>4.21</c:v>
                      </c:pt>
                      <c:pt idx="843">
                        <c:v>4.2149999999999999</c:v>
                      </c:pt>
                      <c:pt idx="844">
                        <c:v>4.22</c:v>
                      </c:pt>
                      <c:pt idx="845">
                        <c:v>4.2249999999999996</c:v>
                      </c:pt>
                      <c:pt idx="846">
                        <c:v>4.2300000000000004</c:v>
                      </c:pt>
                      <c:pt idx="847">
                        <c:v>4.2350000000000003</c:v>
                      </c:pt>
                      <c:pt idx="848">
                        <c:v>4.24</c:v>
                      </c:pt>
                      <c:pt idx="849">
                        <c:v>4.2450000000000001</c:v>
                      </c:pt>
                      <c:pt idx="850">
                        <c:v>4.25</c:v>
                      </c:pt>
                      <c:pt idx="851">
                        <c:v>4.2549999999999999</c:v>
                      </c:pt>
                      <c:pt idx="852">
                        <c:v>4.26</c:v>
                      </c:pt>
                      <c:pt idx="853">
                        <c:v>4.2649999999999997</c:v>
                      </c:pt>
                      <c:pt idx="854">
                        <c:v>4.2699999999999996</c:v>
                      </c:pt>
                      <c:pt idx="855">
                        <c:v>4.2750000000000004</c:v>
                      </c:pt>
                      <c:pt idx="856">
                        <c:v>4.28</c:v>
                      </c:pt>
                      <c:pt idx="857">
                        <c:v>4.2850000000000001</c:v>
                      </c:pt>
                      <c:pt idx="858">
                        <c:v>4.29</c:v>
                      </c:pt>
                      <c:pt idx="859">
                        <c:v>4.2949999999999999</c:v>
                      </c:pt>
                      <c:pt idx="860">
                        <c:v>4.3</c:v>
                      </c:pt>
                      <c:pt idx="861">
                        <c:v>4.3049999999999997</c:v>
                      </c:pt>
                      <c:pt idx="862">
                        <c:v>4.3099999999999996</c:v>
                      </c:pt>
                      <c:pt idx="863">
                        <c:v>4.3150000000000004</c:v>
                      </c:pt>
                      <c:pt idx="864">
                        <c:v>4.32</c:v>
                      </c:pt>
                      <c:pt idx="865">
                        <c:v>4.3250000000000002</c:v>
                      </c:pt>
                      <c:pt idx="866">
                        <c:v>4.33</c:v>
                      </c:pt>
                      <c:pt idx="867">
                        <c:v>4.335</c:v>
                      </c:pt>
                      <c:pt idx="868">
                        <c:v>4.34</c:v>
                      </c:pt>
                      <c:pt idx="869">
                        <c:v>4.3449999999999998</c:v>
                      </c:pt>
                      <c:pt idx="870">
                        <c:v>4.3499999999999996</c:v>
                      </c:pt>
                      <c:pt idx="871">
                        <c:v>4.3550000000000004</c:v>
                      </c:pt>
                      <c:pt idx="872">
                        <c:v>4.3600000000000003</c:v>
                      </c:pt>
                      <c:pt idx="873">
                        <c:v>4.3650000000000002</c:v>
                      </c:pt>
                      <c:pt idx="874">
                        <c:v>4.37</c:v>
                      </c:pt>
                      <c:pt idx="875">
                        <c:v>4.375</c:v>
                      </c:pt>
                      <c:pt idx="876">
                        <c:v>4.38</c:v>
                      </c:pt>
                      <c:pt idx="877">
                        <c:v>4.3849999999999998</c:v>
                      </c:pt>
                      <c:pt idx="878">
                        <c:v>4.3899999999999997</c:v>
                      </c:pt>
                      <c:pt idx="879">
                        <c:v>4.3949999999999996</c:v>
                      </c:pt>
                      <c:pt idx="880">
                        <c:v>4.4000000000000004</c:v>
                      </c:pt>
                      <c:pt idx="881">
                        <c:v>4.4050000000000002</c:v>
                      </c:pt>
                      <c:pt idx="882">
                        <c:v>4.41</c:v>
                      </c:pt>
                      <c:pt idx="883">
                        <c:v>4.415</c:v>
                      </c:pt>
                      <c:pt idx="884">
                        <c:v>4.42</c:v>
                      </c:pt>
                      <c:pt idx="885">
                        <c:v>4.4249999999999998</c:v>
                      </c:pt>
                      <c:pt idx="886">
                        <c:v>4.43</c:v>
                      </c:pt>
                      <c:pt idx="887">
                        <c:v>4.4349999999999996</c:v>
                      </c:pt>
                      <c:pt idx="888">
                        <c:v>4.4400000000000004</c:v>
                      </c:pt>
                      <c:pt idx="889">
                        <c:v>4.4450000000000003</c:v>
                      </c:pt>
                      <c:pt idx="890">
                        <c:v>4.45</c:v>
                      </c:pt>
                      <c:pt idx="891">
                        <c:v>4.4550000000000001</c:v>
                      </c:pt>
                      <c:pt idx="892">
                        <c:v>4.46</c:v>
                      </c:pt>
                      <c:pt idx="893">
                        <c:v>4.4649999999999999</c:v>
                      </c:pt>
                      <c:pt idx="894">
                        <c:v>4.47</c:v>
                      </c:pt>
                      <c:pt idx="895">
                        <c:v>4.4749999999999996</c:v>
                      </c:pt>
                      <c:pt idx="896">
                        <c:v>4.4800000000000004</c:v>
                      </c:pt>
                      <c:pt idx="897">
                        <c:v>4.4850000000000003</c:v>
                      </c:pt>
                      <c:pt idx="898">
                        <c:v>4.49</c:v>
                      </c:pt>
                      <c:pt idx="899">
                        <c:v>4.4950000000000001</c:v>
                      </c:pt>
                      <c:pt idx="900">
                        <c:v>4.5</c:v>
                      </c:pt>
                      <c:pt idx="901">
                        <c:v>4.5049999999999999</c:v>
                      </c:pt>
                      <c:pt idx="902">
                        <c:v>4.51</c:v>
                      </c:pt>
                      <c:pt idx="903">
                        <c:v>4.5149999999999997</c:v>
                      </c:pt>
                      <c:pt idx="904">
                        <c:v>4.5199999999999996</c:v>
                      </c:pt>
                      <c:pt idx="905">
                        <c:v>4.5250000000000004</c:v>
                      </c:pt>
                      <c:pt idx="906">
                        <c:v>4.53</c:v>
                      </c:pt>
                      <c:pt idx="907">
                        <c:v>4.5350000000000001</c:v>
                      </c:pt>
                      <c:pt idx="908">
                        <c:v>4.54</c:v>
                      </c:pt>
                      <c:pt idx="909">
                        <c:v>4.5449999999999999</c:v>
                      </c:pt>
                      <c:pt idx="910">
                        <c:v>4.55</c:v>
                      </c:pt>
                      <c:pt idx="911">
                        <c:v>4.5549999999999997</c:v>
                      </c:pt>
                      <c:pt idx="912">
                        <c:v>4.5599999999999996</c:v>
                      </c:pt>
                      <c:pt idx="913">
                        <c:v>4.5650000000000004</c:v>
                      </c:pt>
                      <c:pt idx="914">
                        <c:v>4.57</c:v>
                      </c:pt>
                      <c:pt idx="915">
                        <c:v>4.5750000000000002</c:v>
                      </c:pt>
                      <c:pt idx="916">
                        <c:v>4.58</c:v>
                      </c:pt>
                      <c:pt idx="917">
                        <c:v>4.585</c:v>
                      </c:pt>
                      <c:pt idx="918">
                        <c:v>4.59</c:v>
                      </c:pt>
                      <c:pt idx="919">
                        <c:v>4.5949999999999998</c:v>
                      </c:pt>
                      <c:pt idx="920">
                        <c:v>4.5999999999999996</c:v>
                      </c:pt>
                      <c:pt idx="921">
                        <c:v>4.6050000000000004</c:v>
                      </c:pt>
                      <c:pt idx="922">
                        <c:v>4.6100000000000003</c:v>
                      </c:pt>
                      <c:pt idx="923">
                        <c:v>4.6150000000000002</c:v>
                      </c:pt>
                      <c:pt idx="924">
                        <c:v>4.62</c:v>
                      </c:pt>
                      <c:pt idx="925">
                        <c:v>4.625</c:v>
                      </c:pt>
                      <c:pt idx="926">
                        <c:v>4.63</c:v>
                      </c:pt>
                      <c:pt idx="927">
                        <c:v>4.6349999999999998</c:v>
                      </c:pt>
                      <c:pt idx="928">
                        <c:v>4.6399999999999997</c:v>
                      </c:pt>
                      <c:pt idx="929">
                        <c:v>4.6449999999999996</c:v>
                      </c:pt>
                      <c:pt idx="930">
                        <c:v>4.6500000000000004</c:v>
                      </c:pt>
                      <c:pt idx="931">
                        <c:v>4.6550000000000002</c:v>
                      </c:pt>
                      <c:pt idx="932">
                        <c:v>4.66</c:v>
                      </c:pt>
                      <c:pt idx="933">
                        <c:v>4.665</c:v>
                      </c:pt>
                      <c:pt idx="934">
                        <c:v>4.67</c:v>
                      </c:pt>
                      <c:pt idx="935">
                        <c:v>4.6749999999999998</c:v>
                      </c:pt>
                      <c:pt idx="936">
                        <c:v>4.68</c:v>
                      </c:pt>
                      <c:pt idx="937">
                        <c:v>4.6849999999999996</c:v>
                      </c:pt>
                      <c:pt idx="938">
                        <c:v>4.6900000000000004</c:v>
                      </c:pt>
                      <c:pt idx="939">
                        <c:v>4.6950000000000003</c:v>
                      </c:pt>
                      <c:pt idx="940">
                        <c:v>4.7</c:v>
                      </c:pt>
                      <c:pt idx="941">
                        <c:v>4.7050000000000001</c:v>
                      </c:pt>
                      <c:pt idx="942">
                        <c:v>4.71</c:v>
                      </c:pt>
                      <c:pt idx="943">
                        <c:v>4.7149999999999999</c:v>
                      </c:pt>
                      <c:pt idx="944">
                        <c:v>4.72</c:v>
                      </c:pt>
                      <c:pt idx="945">
                        <c:v>4.7249999999999996</c:v>
                      </c:pt>
                      <c:pt idx="946">
                        <c:v>4.7300000000000004</c:v>
                      </c:pt>
                      <c:pt idx="947">
                        <c:v>4.7350000000000003</c:v>
                      </c:pt>
                      <c:pt idx="948">
                        <c:v>4.74</c:v>
                      </c:pt>
                      <c:pt idx="949">
                        <c:v>4.7450000000000001</c:v>
                      </c:pt>
                      <c:pt idx="950">
                        <c:v>4.75</c:v>
                      </c:pt>
                      <c:pt idx="951">
                        <c:v>4.7549999999999999</c:v>
                      </c:pt>
                      <c:pt idx="952">
                        <c:v>4.76</c:v>
                      </c:pt>
                      <c:pt idx="953">
                        <c:v>4.7649999999999997</c:v>
                      </c:pt>
                      <c:pt idx="954">
                        <c:v>4.7699999999999996</c:v>
                      </c:pt>
                      <c:pt idx="955">
                        <c:v>4.7750000000000004</c:v>
                      </c:pt>
                      <c:pt idx="956">
                        <c:v>4.78</c:v>
                      </c:pt>
                      <c:pt idx="957">
                        <c:v>4.7850000000000001</c:v>
                      </c:pt>
                      <c:pt idx="958">
                        <c:v>4.79</c:v>
                      </c:pt>
                      <c:pt idx="959">
                        <c:v>4.7949999999999999</c:v>
                      </c:pt>
                      <c:pt idx="960">
                        <c:v>4.8</c:v>
                      </c:pt>
                      <c:pt idx="961">
                        <c:v>4.8049999999999997</c:v>
                      </c:pt>
                      <c:pt idx="962">
                        <c:v>4.8099999999999996</c:v>
                      </c:pt>
                      <c:pt idx="963">
                        <c:v>4.8150000000000004</c:v>
                      </c:pt>
                      <c:pt idx="964">
                        <c:v>4.82</c:v>
                      </c:pt>
                      <c:pt idx="965">
                        <c:v>4.8250000000000002</c:v>
                      </c:pt>
                      <c:pt idx="966">
                        <c:v>4.83</c:v>
                      </c:pt>
                      <c:pt idx="967">
                        <c:v>4.835</c:v>
                      </c:pt>
                      <c:pt idx="968">
                        <c:v>4.84</c:v>
                      </c:pt>
                      <c:pt idx="969">
                        <c:v>4.8449999999999998</c:v>
                      </c:pt>
                      <c:pt idx="970">
                        <c:v>4.8499999999999996</c:v>
                      </c:pt>
                      <c:pt idx="971">
                        <c:v>4.8550000000000004</c:v>
                      </c:pt>
                      <c:pt idx="972">
                        <c:v>4.8600000000000003</c:v>
                      </c:pt>
                      <c:pt idx="973">
                        <c:v>4.8650000000000002</c:v>
                      </c:pt>
                      <c:pt idx="974">
                        <c:v>4.87</c:v>
                      </c:pt>
                      <c:pt idx="975">
                        <c:v>4.875</c:v>
                      </c:pt>
                      <c:pt idx="976">
                        <c:v>4.88</c:v>
                      </c:pt>
                      <c:pt idx="977">
                        <c:v>4.8849999999999998</c:v>
                      </c:pt>
                      <c:pt idx="978">
                        <c:v>4.8899999999999997</c:v>
                      </c:pt>
                      <c:pt idx="979">
                        <c:v>4.8949999999999996</c:v>
                      </c:pt>
                      <c:pt idx="980">
                        <c:v>4.9000000000000004</c:v>
                      </c:pt>
                      <c:pt idx="981">
                        <c:v>4.9050000000000002</c:v>
                      </c:pt>
                      <c:pt idx="982">
                        <c:v>4.91</c:v>
                      </c:pt>
                      <c:pt idx="983">
                        <c:v>4.915</c:v>
                      </c:pt>
                      <c:pt idx="984">
                        <c:v>4.92</c:v>
                      </c:pt>
                      <c:pt idx="985">
                        <c:v>4.9249999999999998</c:v>
                      </c:pt>
                      <c:pt idx="986">
                        <c:v>4.93</c:v>
                      </c:pt>
                      <c:pt idx="987">
                        <c:v>4.9349999999999996</c:v>
                      </c:pt>
                      <c:pt idx="988">
                        <c:v>4.9400000000000004</c:v>
                      </c:pt>
                      <c:pt idx="989">
                        <c:v>4.9450000000000003</c:v>
                      </c:pt>
                      <c:pt idx="990">
                        <c:v>4.95</c:v>
                      </c:pt>
                      <c:pt idx="991">
                        <c:v>4.9550000000000001</c:v>
                      </c:pt>
                      <c:pt idx="992">
                        <c:v>4.96</c:v>
                      </c:pt>
                      <c:pt idx="993">
                        <c:v>4.9649999999999999</c:v>
                      </c:pt>
                      <c:pt idx="994">
                        <c:v>4.97</c:v>
                      </c:pt>
                      <c:pt idx="995">
                        <c:v>4.9749999999999996</c:v>
                      </c:pt>
                      <c:pt idx="996">
                        <c:v>4.9800000000000004</c:v>
                      </c:pt>
                      <c:pt idx="997">
                        <c:v>4.9850000000000003</c:v>
                      </c:pt>
                      <c:pt idx="998">
                        <c:v>4.99</c:v>
                      </c:pt>
                      <c:pt idx="999">
                        <c:v>4.9950000000000001</c:v>
                      </c:pt>
                      <c:pt idx="1000">
                        <c:v>5</c:v>
                      </c:pt>
                      <c:pt idx="1001">
                        <c:v>5.0049999999999999</c:v>
                      </c:pt>
                      <c:pt idx="1002">
                        <c:v>5.01</c:v>
                      </c:pt>
                      <c:pt idx="1003">
                        <c:v>5.0149999999999997</c:v>
                      </c:pt>
                      <c:pt idx="1004">
                        <c:v>5.0199999999999996</c:v>
                      </c:pt>
                      <c:pt idx="1005">
                        <c:v>5.0250000000000004</c:v>
                      </c:pt>
                      <c:pt idx="1006">
                        <c:v>5.03</c:v>
                      </c:pt>
                      <c:pt idx="1007">
                        <c:v>5.0350000000000001</c:v>
                      </c:pt>
                      <c:pt idx="1008">
                        <c:v>5.04</c:v>
                      </c:pt>
                      <c:pt idx="1009">
                        <c:v>5.0449999999999999</c:v>
                      </c:pt>
                      <c:pt idx="1010">
                        <c:v>5.05</c:v>
                      </c:pt>
                      <c:pt idx="1011">
                        <c:v>5.0549999999999997</c:v>
                      </c:pt>
                      <c:pt idx="1012">
                        <c:v>5.0599999999999996</c:v>
                      </c:pt>
                      <c:pt idx="1013">
                        <c:v>5.0650000000000004</c:v>
                      </c:pt>
                      <c:pt idx="1014">
                        <c:v>5.07</c:v>
                      </c:pt>
                      <c:pt idx="1015">
                        <c:v>5.0750000000000002</c:v>
                      </c:pt>
                      <c:pt idx="1016">
                        <c:v>5.08</c:v>
                      </c:pt>
                      <c:pt idx="1017">
                        <c:v>5.085</c:v>
                      </c:pt>
                      <c:pt idx="1018">
                        <c:v>5.09</c:v>
                      </c:pt>
                      <c:pt idx="1019">
                        <c:v>5.0949999999999998</c:v>
                      </c:pt>
                      <c:pt idx="1020">
                        <c:v>5.0999999999999996</c:v>
                      </c:pt>
                      <c:pt idx="1021">
                        <c:v>5.1050000000000004</c:v>
                      </c:pt>
                      <c:pt idx="1022">
                        <c:v>5.1100000000000003</c:v>
                      </c:pt>
                      <c:pt idx="1023">
                        <c:v>5.1150000000000002</c:v>
                      </c:pt>
                      <c:pt idx="1024">
                        <c:v>5.12</c:v>
                      </c:pt>
                      <c:pt idx="1025">
                        <c:v>5.125</c:v>
                      </c:pt>
                      <c:pt idx="1026">
                        <c:v>5.13</c:v>
                      </c:pt>
                      <c:pt idx="1027">
                        <c:v>5.1349999999999998</c:v>
                      </c:pt>
                      <c:pt idx="1028">
                        <c:v>5.14</c:v>
                      </c:pt>
                      <c:pt idx="1029">
                        <c:v>5.1449999999999996</c:v>
                      </c:pt>
                      <c:pt idx="1030">
                        <c:v>5.15</c:v>
                      </c:pt>
                      <c:pt idx="1031">
                        <c:v>5.1550000000000002</c:v>
                      </c:pt>
                      <c:pt idx="1032">
                        <c:v>5.16</c:v>
                      </c:pt>
                      <c:pt idx="1033">
                        <c:v>5.165</c:v>
                      </c:pt>
                      <c:pt idx="1034">
                        <c:v>5.17</c:v>
                      </c:pt>
                      <c:pt idx="1035">
                        <c:v>5.1749999999999998</c:v>
                      </c:pt>
                      <c:pt idx="1036">
                        <c:v>5.18</c:v>
                      </c:pt>
                      <c:pt idx="1037">
                        <c:v>5.1849999999999996</c:v>
                      </c:pt>
                      <c:pt idx="1038">
                        <c:v>5.19</c:v>
                      </c:pt>
                      <c:pt idx="1039">
                        <c:v>5.1950000000000003</c:v>
                      </c:pt>
                      <c:pt idx="1040">
                        <c:v>5.2</c:v>
                      </c:pt>
                      <c:pt idx="1041">
                        <c:v>5.2050000000000001</c:v>
                      </c:pt>
                      <c:pt idx="1042">
                        <c:v>5.21</c:v>
                      </c:pt>
                      <c:pt idx="1043">
                        <c:v>5.2149999999999999</c:v>
                      </c:pt>
                      <c:pt idx="1044">
                        <c:v>5.22</c:v>
                      </c:pt>
                      <c:pt idx="1045">
                        <c:v>5.2249999999999996</c:v>
                      </c:pt>
                      <c:pt idx="1046">
                        <c:v>5.23</c:v>
                      </c:pt>
                      <c:pt idx="1047">
                        <c:v>5.2350000000000003</c:v>
                      </c:pt>
                      <c:pt idx="1048">
                        <c:v>5.24</c:v>
                      </c:pt>
                      <c:pt idx="1049">
                        <c:v>5.2450000000000001</c:v>
                      </c:pt>
                      <c:pt idx="1050">
                        <c:v>5.25</c:v>
                      </c:pt>
                      <c:pt idx="1051">
                        <c:v>5.2549999999999999</c:v>
                      </c:pt>
                      <c:pt idx="1052">
                        <c:v>5.26</c:v>
                      </c:pt>
                      <c:pt idx="1053">
                        <c:v>5.2649999999999997</c:v>
                      </c:pt>
                      <c:pt idx="1054">
                        <c:v>5.27</c:v>
                      </c:pt>
                      <c:pt idx="1055">
                        <c:v>5.2750000000000004</c:v>
                      </c:pt>
                      <c:pt idx="1056">
                        <c:v>5.28</c:v>
                      </c:pt>
                      <c:pt idx="1057">
                        <c:v>5.2850000000000001</c:v>
                      </c:pt>
                      <c:pt idx="1058">
                        <c:v>5.29</c:v>
                      </c:pt>
                      <c:pt idx="1059">
                        <c:v>5.2949999999999999</c:v>
                      </c:pt>
                      <c:pt idx="1060">
                        <c:v>5.3</c:v>
                      </c:pt>
                      <c:pt idx="1061">
                        <c:v>5.3049999999999997</c:v>
                      </c:pt>
                      <c:pt idx="1062">
                        <c:v>5.31</c:v>
                      </c:pt>
                      <c:pt idx="1063">
                        <c:v>5.3150000000000004</c:v>
                      </c:pt>
                      <c:pt idx="1064">
                        <c:v>5.32</c:v>
                      </c:pt>
                      <c:pt idx="1065">
                        <c:v>5.3250000000000002</c:v>
                      </c:pt>
                      <c:pt idx="1066">
                        <c:v>5.33</c:v>
                      </c:pt>
                      <c:pt idx="1067">
                        <c:v>5.335</c:v>
                      </c:pt>
                      <c:pt idx="1068">
                        <c:v>5.34</c:v>
                      </c:pt>
                      <c:pt idx="1069">
                        <c:v>5.3449999999999998</c:v>
                      </c:pt>
                      <c:pt idx="1070">
                        <c:v>5.35</c:v>
                      </c:pt>
                      <c:pt idx="1071">
                        <c:v>5.3550000000000004</c:v>
                      </c:pt>
                      <c:pt idx="1072">
                        <c:v>5.36</c:v>
                      </c:pt>
                      <c:pt idx="1073">
                        <c:v>5.3650000000000002</c:v>
                      </c:pt>
                      <c:pt idx="1074">
                        <c:v>5.37</c:v>
                      </c:pt>
                      <c:pt idx="1075">
                        <c:v>5.375</c:v>
                      </c:pt>
                      <c:pt idx="1076">
                        <c:v>5.38</c:v>
                      </c:pt>
                      <c:pt idx="1077">
                        <c:v>5.3849999999999998</c:v>
                      </c:pt>
                      <c:pt idx="1078">
                        <c:v>5.39</c:v>
                      </c:pt>
                      <c:pt idx="1079">
                        <c:v>5.3949999999999996</c:v>
                      </c:pt>
                      <c:pt idx="1080">
                        <c:v>5.4</c:v>
                      </c:pt>
                      <c:pt idx="1081">
                        <c:v>5.4050000000000002</c:v>
                      </c:pt>
                      <c:pt idx="1082">
                        <c:v>5.41</c:v>
                      </c:pt>
                      <c:pt idx="1083">
                        <c:v>5.415</c:v>
                      </c:pt>
                      <c:pt idx="1084">
                        <c:v>5.42</c:v>
                      </c:pt>
                      <c:pt idx="1085">
                        <c:v>5.4249999999999998</c:v>
                      </c:pt>
                      <c:pt idx="1086">
                        <c:v>5.43</c:v>
                      </c:pt>
                      <c:pt idx="1087">
                        <c:v>5.4349999999999996</c:v>
                      </c:pt>
                      <c:pt idx="1088">
                        <c:v>5.44</c:v>
                      </c:pt>
                      <c:pt idx="1089">
                        <c:v>5.4450000000000003</c:v>
                      </c:pt>
                      <c:pt idx="1090">
                        <c:v>5.45</c:v>
                      </c:pt>
                      <c:pt idx="1091">
                        <c:v>5.4550000000000001</c:v>
                      </c:pt>
                      <c:pt idx="1092">
                        <c:v>5.46</c:v>
                      </c:pt>
                      <c:pt idx="1093">
                        <c:v>5.4649999999999999</c:v>
                      </c:pt>
                      <c:pt idx="1094">
                        <c:v>5.47</c:v>
                      </c:pt>
                      <c:pt idx="1095">
                        <c:v>5.4749999999999996</c:v>
                      </c:pt>
                      <c:pt idx="1096">
                        <c:v>5.48</c:v>
                      </c:pt>
                      <c:pt idx="1097">
                        <c:v>5.4850000000000003</c:v>
                      </c:pt>
                      <c:pt idx="1098">
                        <c:v>5.49</c:v>
                      </c:pt>
                      <c:pt idx="1099">
                        <c:v>5.4950000000000001</c:v>
                      </c:pt>
                      <c:pt idx="1100">
                        <c:v>5.5</c:v>
                      </c:pt>
                      <c:pt idx="1101">
                        <c:v>5.5049999999999999</c:v>
                      </c:pt>
                      <c:pt idx="1102">
                        <c:v>5.51</c:v>
                      </c:pt>
                      <c:pt idx="1103">
                        <c:v>5.5149999999999997</c:v>
                      </c:pt>
                      <c:pt idx="1104">
                        <c:v>5.52</c:v>
                      </c:pt>
                      <c:pt idx="1105">
                        <c:v>5.5250000000000004</c:v>
                      </c:pt>
                      <c:pt idx="1106">
                        <c:v>5.53</c:v>
                      </c:pt>
                      <c:pt idx="1107">
                        <c:v>5.5350000000000001</c:v>
                      </c:pt>
                      <c:pt idx="1108">
                        <c:v>5.54</c:v>
                      </c:pt>
                      <c:pt idx="1109">
                        <c:v>5.5449999999999999</c:v>
                      </c:pt>
                      <c:pt idx="1110">
                        <c:v>5.55</c:v>
                      </c:pt>
                      <c:pt idx="1111">
                        <c:v>5.5549999999999997</c:v>
                      </c:pt>
                      <c:pt idx="1112">
                        <c:v>5.56</c:v>
                      </c:pt>
                      <c:pt idx="1113">
                        <c:v>5.5650000000000004</c:v>
                      </c:pt>
                      <c:pt idx="1114">
                        <c:v>5.57</c:v>
                      </c:pt>
                      <c:pt idx="1115">
                        <c:v>5.5750000000000002</c:v>
                      </c:pt>
                      <c:pt idx="1116">
                        <c:v>5.58</c:v>
                      </c:pt>
                      <c:pt idx="1117">
                        <c:v>5.585</c:v>
                      </c:pt>
                      <c:pt idx="1118">
                        <c:v>5.59</c:v>
                      </c:pt>
                      <c:pt idx="1119">
                        <c:v>5.5949999999999998</c:v>
                      </c:pt>
                      <c:pt idx="1120">
                        <c:v>5.6</c:v>
                      </c:pt>
                      <c:pt idx="1121">
                        <c:v>5.6050000000000004</c:v>
                      </c:pt>
                      <c:pt idx="1122">
                        <c:v>5.61</c:v>
                      </c:pt>
                      <c:pt idx="1123">
                        <c:v>5.6150000000000002</c:v>
                      </c:pt>
                      <c:pt idx="1124">
                        <c:v>5.62</c:v>
                      </c:pt>
                      <c:pt idx="1125">
                        <c:v>5.625</c:v>
                      </c:pt>
                      <c:pt idx="1126">
                        <c:v>5.63</c:v>
                      </c:pt>
                      <c:pt idx="1127">
                        <c:v>5.6349999999999998</c:v>
                      </c:pt>
                      <c:pt idx="1128">
                        <c:v>5.64</c:v>
                      </c:pt>
                      <c:pt idx="1129">
                        <c:v>5.6449999999999996</c:v>
                      </c:pt>
                      <c:pt idx="1130">
                        <c:v>5.65</c:v>
                      </c:pt>
                      <c:pt idx="1131">
                        <c:v>5.6550000000000002</c:v>
                      </c:pt>
                      <c:pt idx="1132">
                        <c:v>5.66</c:v>
                      </c:pt>
                      <c:pt idx="1133">
                        <c:v>5.665</c:v>
                      </c:pt>
                      <c:pt idx="1134">
                        <c:v>5.67</c:v>
                      </c:pt>
                      <c:pt idx="1135">
                        <c:v>5.6749999999999998</c:v>
                      </c:pt>
                      <c:pt idx="1136">
                        <c:v>5.68</c:v>
                      </c:pt>
                      <c:pt idx="1137">
                        <c:v>5.6849999999999996</c:v>
                      </c:pt>
                      <c:pt idx="1138">
                        <c:v>5.69</c:v>
                      </c:pt>
                      <c:pt idx="1139">
                        <c:v>5.6950000000000003</c:v>
                      </c:pt>
                      <c:pt idx="1140">
                        <c:v>5.7</c:v>
                      </c:pt>
                      <c:pt idx="1141">
                        <c:v>5.7050000000000001</c:v>
                      </c:pt>
                      <c:pt idx="1142">
                        <c:v>5.71</c:v>
                      </c:pt>
                      <c:pt idx="1143">
                        <c:v>5.7149999999999999</c:v>
                      </c:pt>
                      <c:pt idx="1144">
                        <c:v>5.72</c:v>
                      </c:pt>
                      <c:pt idx="1145">
                        <c:v>5.7249999999999996</c:v>
                      </c:pt>
                      <c:pt idx="1146">
                        <c:v>5.73</c:v>
                      </c:pt>
                      <c:pt idx="1147">
                        <c:v>5.7350000000000003</c:v>
                      </c:pt>
                      <c:pt idx="1148">
                        <c:v>5.74</c:v>
                      </c:pt>
                      <c:pt idx="1149">
                        <c:v>5.7450000000000001</c:v>
                      </c:pt>
                      <c:pt idx="1150">
                        <c:v>5.75</c:v>
                      </c:pt>
                      <c:pt idx="1151">
                        <c:v>5.7549999999999999</c:v>
                      </c:pt>
                      <c:pt idx="1152">
                        <c:v>5.76</c:v>
                      </c:pt>
                      <c:pt idx="1153">
                        <c:v>5.7649999999999997</c:v>
                      </c:pt>
                      <c:pt idx="1154">
                        <c:v>5.77</c:v>
                      </c:pt>
                      <c:pt idx="1155">
                        <c:v>5.7750000000000004</c:v>
                      </c:pt>
                      <c:pt idx="1156">
                        <c:v>5.78</c:v>
                      </c:pt>
                      <c:pt idx="1157">
                        <c:v>5.7850000000000001</c:v>
                      </c:pt>
                      <c:pt idx="1158">
                        <c:v>5.79</c:v>
                      </c:pt>
                      <c:pt idx="1159">
                        <c:v>5.7949999999999999</c:v>
                      </c:pt>
                      <c:pt idx="1160">
                        <c:v>5.8</c:v>
                      </c:pt>
                      <c:pt idx="1161">
                        <c:v>5.8049999999999997</c:v>
                      </c:pt>
                      <c:pt idx="1162">
                        <c:v>5.81</c:v>
                      </c:pt>
                      <c:pt idx="1163">
                        <c:v>5.8150000000000004</c:v>
                      </c:pt>
                      <c:pt idx="1164">
                        <c:v>5.82</c:v>
                      </c:pt>
                      <c:pt idx="1165">
                        <c:v>5.8250000000000002</c:v>
                      </c:pt>
                      <c:pt idx="1166">
                        <c:v>5.83</c:v>
                      </c:pt>
                      <c:pt idx="1167">
                        <c:v>5.835</c:v>
                      </c:pt>
                      <c:pt idx="1168">
                        <c:v>5.84</c:v>
                      </c:pt>
                      <c:pt idx="1169">
                        <c:v>5.8449999999999998</c:v>
                      </c:pt>
                      <c:pt idx="1170">
                        <c:v>5.85</c:v>
                      </c:pt>
                      <c:pt idx="1171">
                        <c:v>5.8550000000000004</c:v>
                      </c:pt>
                      <c:pt idx="1172">
                        <c:v>5.86</c:v>
                      </c:pt>
                      <c:pt idx="1173">
                        <c:v>5.8650000000000002</c:v>
                      </c:pt>
                      <c:pt idx="1174">
                        <c:v>5.87</c:v>
                      </c:pt>
                      <c:pt idx="1175">
                        <c:v>5.875</c:v>
                      </c:pt>
                      <c:pt idx="1176">
                        <c:v>5.88</c:v>
                      </c:pt>
                      <c:pt idx="1177">
                        <c:v>5.8849999999999998</c:v>
                      </c:pt>
                      <c:pt idx="1178">
                        <c:v>5.89</c:v>
                      </c:pt>
                      <c:pt idx="1179">
                        <c:v>5.8949999999999996</c:v>
                      </c:pt>
                      <c:pt idx="1180">
                        <c:v>5.9</c:v>
                      </c:pt>
                      <c:pt idx="1181">
                        <c:v>5.9050000000000002</c:v>
                      </c:pt>
                      <c:pt idx="1182">
                        <c:v>5.91</c:v>
                      </c:pt>
                      <c:pt idx="1183">
                        <c:v>5.915</c:v>
                      </c:pt>
                      <c:pt idx="1184">
                        <c:v>5.92</c:v>
                      </c:pt>
                      <c:pt idx="1185">
                        <c:v>5.9249999999999998</c:v>
                      </c:pt>
                      <c:pt idx="1186">
                        <c:v>5.93</c:v>
                      </c:pt>
                      <c:pt idx="1187">
                        <c:v>5.9349999999999996</c:v>
                      </c:pt>
                      <c:pt idx="1188">
                        <c:v>5.94</c:v>
                      </c:pt>
                      <c:pt idx="1189">
                        <c:v>5.9450000000000003</c:v>
                      </c:pt>
                      <c:pt idx="1190">
                        <c:v>5.95</c:v>
                      </c:pt>
                      <c:pt idx="1191">
                        <c:v>5.9550000000000001</c:v>
                      </c:pt>
                      <c:pt idx="1192">
                        <c:v>5.96</c:v>
                      </c:pt>
                      <c:pt idx="1193">
                        <c:v>5.9649999999999999</c:v>
                      </c:pt>
                      <c:pt idx="1194">
                        <c:v>5.97</c:v>
                      </c:pt>
                      <c:pt idx="1195">
                        <c:v>5.9749999999999996</c:v>
                      </c:pt>
                      <c:pt idx="1196">
                        <c:v>5.98</c:v>
                      </c:pt>
                      <c:pt idx="1197">
                        <c:v>5.9850000000000003</c:v>
                      </c:pt>
                      <c:pt idx="1198">
                        <c:v>5.99</c:v>
                      </c:pt>
                      <c:pt idx="1199">
                        <c:v>5.9950000000000001</c:v>
                      </c:pt>
                      <c:pt idx="1200">
                        <c:v>6</c:v>
                      </c:pt>
                      <c:pt idx="1201">
                        <c:v>6.0049999999999999</c:v>
                      </c:pt>
                      <c:pt idx="1202">
                        <c:v>6.01</c:v>
                      </c:pt>
                      <c:pt idx="1203">
                        <c:v>6.0149999999999997</c:v>
                      </c:pt>
                      <c:pt idx="1204">
                        <c:v>6.02</c:v>
                      </c:pt>
                      <c:pt idx="1205">
                        <c:v>6.0250000000000004</c:v>
                      </c:pt>
                      <c:pt idx="1206">
                        <c:v>6.03</c:v>
                      </c:pt>
                      <c:pt idx="1207">
                        <c:v>6.0350000000000001</c:v>
                      </c:pt>
                      <c:pt idx="1208">
                        <c:v>6.04</c:v>
                      </c:pt>
                      <c:pt idx="1209">
                        <c:v>6.0449999999999999</c:v>
                      </c:pt>
                      <c:pt idx="1210">
                        <c:v>6.05</c:v>
                      </c:pt>
                      <c:pt idx="1211">
                        <c:v>6.0549999999999997</c:v>
                      </c:pt>
                      <c:pt idx="1212">
                        <c:v>6.06</c:v>
                      </c:pt>
                      <c:pt idx="1213">
                        <c:v>6.0650000000000004</c:v>
                      </c:pt>
                      <c:pt idx="1214">
                        <c:v>6.07</c:v>
                      </c:pt>
                      <c:pt idx="1215">
                        <c:v>6.0750000000000002</c:v>
                      </c:pt>
                      <c:pt idx="1216">
                        <c:v>6.08</c:v>
                      </c:pt>
                      <c:pt idx="1217">
                        <c:v>6.085</c:v>
                      </c:pt>
                      <c:pt idx="1218">
                        <c:v>6.09</c:v>
                      </c:pt>
                      <c:pt idx="1219">
                        <c:v>6.0949999999999998</c:v>
                      </c:pt>
                      <c:pt idx="1220">
                        <c:v>6.1</c:v>
                      </c:pt>
                      <c:pt idx="1221">
                        <c:v>6.1050000000000004</c:v>
                      </c:pt>
                      <c:pt idx="1222">
                        <c:v>6.11</c:v>
                      </c:pt>
                      <c:pt idx="1223">
                        <c:v>6.1150000000000002</c:v>
                      </c:pt>
                      <c:pt idx="1224">
                        <c:v>6.12</c:v>
                      </c:pt>
                      <c:pt idx="1225">
                        <c:v>6.125</c:v>
                      </c:pt>
                      <c:pt idx="1226">
                        <c:v>6.13</c:v>
                      </c:pt>
                      <c:pt idx="1227">
                        <c:v>6.1349999999999998</c:v>
                      </c:pt>
                      <c:pt idx="1228">
                        <c:v>6.14</c:v>
                      </c:pt>
                      <c:pt idx="1229">
                        <c:v>6.1449999999999996</c:v>
                      </c:pt>
                      <c:pt idx="1230">
                        <c:v>6.15</c:v>
                      </c:pt>
                      <c:pt idx="1231">
                        <c:v>6.1550000000000002</c:v>
                      </c:pt>
                      <c:pt idx="1232">
                        <c:v>6.16</c:v>
                      </c:pt>
                      <c:pt idx="1233">
                        <c:v>6.165</c:v>
                      </c:pt>
                      <c:pt idx="1234">
                        <c:v>6.17</c:v>
                      </c:pt>
                      <c:pt idx="1235">
                        <c:v>6.1749999999999998</c:v>
                      </c:pt>
                      <c:pt idx="1236">
                        <c:v>6.18</c:v>
                      </c:pt>
                      <c:pt idx="1237">
                        <c:v>6.1849999999999996</c:v>
                      </c:pt>
                      <c:pt idx="1238">
                        <c:v>6.19</c:v>
                      </c:pt>
                      <c:pt idx="1239">
                        <c:v>6.1950000000000003</c:v>
                      </c:pt>
                      <c:pt idx="1240">
                        <c:v>6.2</c:v>
                      </c:pt>
                      <c:pt idx="1241">
                        <c:v>6.2050000000000001</c:v>
                      </c:pt>
                      <c:pt idx="1242">
                        <c:v>6.21</c:v>
                      </c:pt>
                      <c:pt idx="1243">
                        <c:v>6.2149999999999999</c:v>
                      </c:pt>
                      <c:pt idx="1244">
                        <c:v>6.22</c:v>
                      </c:pt>
                      <c:pt idx="1245">
                        <c:v>6.2249999999999996</c:v>
                      </c:pt>
                      <c:pt idx="1246">
                        <c:v>6.23</c:v>
                      </c:pt>
                      <c:pt idx="1247">
                        <c:v>6.2350000000000003</c:v>
                      </c:pt>
                      <c:pt idx="1248">
                        <c:v>6.24</c:v>
                      </c:pt>
                      <c:pt idx="1249">
                        <c:v>6.2450000000000001</c:v>
                      </c:pt>
                      <c:pt idx="1250">
                        <c:v>6.25</c:v>
                      </c:pt>
                      <c:pt idx="1251">
                        <c:v>6.2549999999999999</c:v>
                      </c:pt>
                      <c:pt idx="1252">
                        <c:v>6.26</c:v>
                      </c:pt>
                      <c:pt idx="1253">
                        <c:v>6.2649999999999997</c:v>
                      </c:pt>
                      <c:pt idx="1254">
                        <c:v>6.27</c:v>
                      </c:pt>
                      <c:pt idx="1255">
                        <c:v>6.2750000000000004</c:v>
                      </c:pt>
                      <c:pt idx="1256">
                        <c:v>6.28</c:v>
                      </c:pt>
                      <c:pt idx="1257">
                        <c:v>6.2850000000000001</c:v>
                      </c:pt>
                      <c:pt idx="1258">
                        <c:v>6.29</c:v>
                      </c:pt>
                      <c:pt idx="1259">
                        <c:v>6.2949999999999999</c:v>
                      </c:pt>
                      <c:pt idx="1260">
                        <c:v>6.3</c:v>
                      </c:pt>
                      <c:pt idx="1261">
                        <c:v>6.3049999999999997</c:v>
                      </c:pt>
                      <c:pt idx="1262">
                        <c:v>6.31</c:v>
                      </c:pt>
                      <c:pt idx="1263">
                        <c:v>6.3150000000000004</c:v>
                      </c:pt>
                      <c:pt idx="1264">
                        <c:v>6.32</c:v>
                      </c:pt>
                      <c:pt idx="1265">
                        <c:v>6.3250000000000002</c:v>
                      </c:pt>
                      <c:pt idx="1266">
                        <c:v>6.33</c:v>
                      </c:pt>
                      <c:pt idx="1267">
                        <c:v>6.335</c:v>
                      </c:pt>
                      <c:pt idx="1268">
                        <c:v>6.34</c:v>
                      </c:pt>
                      <c:pt idx="1269">
                        <c:v>6.3449999999999998</c:v>
                      </c:pt>
                      <c:pt idx="1270">
                        <c:v>6.35</c:v>
                      </c:pt>
                      <c:pt idx="1271">
                        <c:v>6.3550000000000004</c:v>
                      </c:pt>
                      <c:pt idx="1272">
                        <c:v>6.36</c:v>
                      </c:pt>
                      <c:pt idx="1273">
                        <c:v>6.3650000000000002</c:v>
                      </c:pt>
                      <c:pt idx="1274">
                        <c:v>6.37</c:v>
                      </c:pt>
                      <c:pt idx="1275">
                        <c:v>6.375</c:v>
                      </c:pt>
                      <c:pt idx="1276">
                        <c:v>6.38</c:v>
                      </c:pt>
                      <c:pt idx="1277">
                        <c:v>6.3849999999999998</c:v>
                      </c:pt>
                      <c:pt idx="1278">
                        <c:v>6.39</c:v>
                      </c:pt>
                      <c:pt idx="1279">
                        <c:v>6.3949999999999996</c:v>
                      </c:pt>
                      <c:pt idx="1280">
                        <c:v>6.4</c:v>
                      </c:pt>
                      <c:pt idx="1281">
                        <c:v>6.4050000000000002</c:v>
                      </c:pt>
                      <c:pt idx="1282">
                        <c:v>6.41</c:v>
                      </c:pt>
                      <c:pt idx="1283">
                        <c:v>6.415</c:v>
                      </c:pt>
                      <c:pt idx="1284">
                        <c:v>6.42</c:v>
                      </c:pt>
                      <c:pt idx="1285">
                        <c:v>6.4249999999999998</c:v>
                      </c:pt>
                      <c:pt idx="1286">
                        <c:v>6.43</c:v>
                      </c:pt>
                      <c:pt idx="1287">
                        <c:v>6.4349999999999996</c:v>
                      </c:pt>
                      <c:pt idx="1288">
                        <c:v>6.44</c:v>
                      </c:pt>
                      <c:pt idx="1289">
                        <c:v>6.4450000000000003</c:v>
                      </c:pt>
                      <c:pt idx="1290">
                        <c:v>6.45</c:v>
                      </c:pt>
                      <c:pt idx="1291">
                        <c:v>6.4550000000000001</c:v>
                      </c:pt>
                      <c:pt idx="1292">
                        <c:v>6.46</c:v>
                      </c:pt>
                      <c:pt idx="1293">
                        <c:v>6.4649999999999999</c:v>
                      </c:pt>
                      <c:pt idx="1294">
                        <c:v>6.47</c:v>
                      </c:pt>
                      <c:pt idx="1295">
                        <c:v>6.4749999999999996</c:v>
                      </c:pt>
                      <c:pt idx="1296">
                        <c:v>6.48</c:v>
                      </c:pt>
                      <c:pt idx="1297">
                        <c:v>6.4850000000000003</c:v>
                      </c:pt>
                      <c:pt idx="1298">
                        <c:v>6.49</c:v>
                      </c:pt>
                      <c:pt idx="1299">
                        <c:v>6.4950000000000001</c:v>
                      </c:pt>
                      <c:pt idx="1300">
                        <c:v>6.5</c:v>
                      </c:pt>
                      <c:pt idx="1301">
                        <c:v>6.5049999999999999</c:v>
                      </c:pt>
                      <c:pt idx="1302">
                        <c:v>6.51</c:v>
                      </c:pt>
                      <c:pt idx="1303">
                        <c:v>6.5149999999999997</c:v>
                      </c:pt>
                      <c:pt idx="1304">
                        <c:v>6.52</c:v>
                      </c:pt>
                      <c:pt idx="1305">
                        <c:v>6.5250000000000004</c:v>
                      </c:pt>
                      <c:pt idx="1306">
                        <c:v>6.53</c:v>
                      </c:pt>
                      <c:pt idx="1307">
                        <c:v>6.5350000000000001</c:v>
                      </c:pt>
                      <c:pt idx="1308">
                        <c:v>6.54</c:v>
                      </c:pt>
                      <c:pt idx="1309">
                        <c:v>6.5449999999999999</c:v>
                      </c:pt>
                      <c:pt idx="1310">
                        <c:v>6.55</c:v>
                      </c:pt>
                      <c:pt idx="1311">
                        <c:v>6.5549999999999997</c:v>
                      </c:pt>
                      <c:pt idx="1312">
                        <c:v>6.56</c:v>
                      </c:pt>
                      <c:pt idx="1313">
                        <c:v>6.5650000000000004</c:v>
                      </c:pt>
                      <c:pt idx="1314">
                        <c:v>6.57</c:v>
                      </c:pt>
                      <c:pt idx="1315">
                        <c:v>6.5750000000000002</c:v>
                      </c:pt>
                      <c:pt idx="1316">
                        <c:v>6.58</c:v>
                      </c:pt>
                      <c:pt idx="1317">
                        <c:v>6.585</c:v>
                      </c:pt>
                      <c:pt idx="1318">
                        <c:v>6.59</c:v>
                      </c:pt>
                      <c:pt idx="1319">
                        <c:v>6.5949999999999998</c:v>
                      </c:pt>
                      <c:pt idx="1320">
                        <c:v>6.6</c:v>
                      </c:pt>
                      <c:pt idx="1321">
                        <c:v>6.6050000000000004</c:v>
                      </c:pt>
                      <c:pt idx="1322">
                        <c:v>6.61</c:v>
                      </c:pt>
                      <c:pt idx="1323">
                        <c:v>6.6150000000000002</c:v>
                      </c:pt>
                      <c:pt idx="1324">
                        <c:v>6.62</c:v>
                      </c:pt>
                      <c:pt idx="1325">
                        <c:v>6.625</c:v>
                      </c:pt>
                      <c:pt idx="1326">
                        <c:v>6.63</c:v>
                      </c:pt>
                      <c:pt idx="1327">
                        <c:v>6.6349999999999998</c:v>
                      </c:pt>
                      <c:pt idx="1328">
                        <c:v>6.64</c:v>
                      </c:pt>
                      <c:pt idx="1329">
                        <c:v>6.6449999999999996</c:v>
                      </c:pt>
                      <c:pt idx="1330">
                        <c:v>6.65</c:v>
                      </c:pt>
                      <c:pt idx="1331">
                        <c:v>6.6550000000000002</c:v>
                      </c:pt>
                      <c:pt idx="1332">
                        <c:v>6.66</c:v>
                      </c:pt>
                      <c:pt idx="1333">
                        <c:v>6.665</c:v>
                      </c:pt>
                      <c:pt idx="1334">
                        <c:v>6.67</c:v>
                      </c:pt>
                      <c:pt idx="1335">
                        <c:v>6.6749999999999998</c:v>
                      </c:pt>
                      <c:pt idx="1336">
                        <c:v>6.68</c:v>
                      </c:pt>
                      <c:pt idx="1337">
                        <c:v>6.6849999999999996</c:v>
                      </c:pt>
                      <c:pt idx="1338">
                        <c:v>6.69</c:v>
                      </c:pt>
                      <c:pt idx="1339">
                        <c:v>6.6950000000000003</c:v>
                      </c:pt>
                      <c:pt idx="1340">
                        <c:v>6.7</c:v>
                      </c:pt>
                      <c:pt idx="1341">
                        <c:v>6.7050000000000001</c:v>
                      </c:pt>
                      <c:pt idx="1342">
                        <c:v>6.71</c:v>
                      </c:pt>
                      <c:pt idx="1343">
                        <c:v>6.7149999999999999</c:v>
                      </c:pt>
                      <c:pt idx="1344">
                        <c:v>6.72</c:v>
                      </c:pt>
                      <c:pt idx="1345">
                        <c:v>6.7249999999999996</c:v>
                      </c:pt>
                      <c:pt idx="1346">
                        <c:v>6.73</c:v>
                      </c:pt>
                      <c:pt idx="1347">
                        <c:v>6.7350000000000003</c:v>
                      </c:pt>
                      <c:pt idx="1348">
                        <c:v>6.74</c:v>
                      </c:pt>
                      <c:pt idx="1349">
                        <c:v>6.7450000000000001</c:v>
                      </c:pt>
                      <c:pt idx="1350">
                        <c:v>6.75</c:v>
                      </c:pt>
                      <c:pt idx="1351">
                        <c:v>6.7549999999999999</c:v>
                      </c:pt>
                      <c:pt idx="1352">
                        <c:v>6.76</c:v>
                      </c:pt>
                      <c:pt idx="1353">
                        <c:v>6.7649999999999997</c:v>
                      </c:pt>
                      <c:pt idx="1354">
                        <c:v>6.77</c:v>
                      </c:pt>
                      <c:pt idx="1355">
                        <c:v>6.7750000000000004</c:v>
                      </c:pt>
                      <c:pt idx="1356">
                        <c:v>6.78</c:v>
                      </c:pt>
                      <c:pt idx="1357">
                        <c:v>6.7850000000000001</c:v>
                      </c:pt>
                      <c:pt idx="1358">
                        <c:v>6.79</c:v>
                      </c:pt>
                      <c:pt idx="1359">
                        <c:v>6.7949999999999999</c:v>
                      </c:pt>
                      <c:pt idx="1360">
                        <c:v>6.8</c:v>
                      </c:pt>
                      <c:pt idx="1361">
                        <c:v>6.8049999999999997</c:v>
                      </c:pt>
                      <c:pt idx="1362">
                        <c:v>6.81</c:v>
                      </c:pt>
                      <c:pt idx="1363">
                        <c:v>6.8150000000000004</c:v>
                      </c:pt>
                      <c:pt idx="1364">
                        <c:v>6.82</c:v>
                      </c:pt>
                      <c:pt idx="1365">
                        <c:v>6.8250000000000002</c:v>
                      </c:pt>
                      <c:pt idx="1366">
                        <c:v>6.83</c:v>
                      </c:pt>
                      <c:pt idx="1367">
                        <c:v>6.835</c:v>
                      </c:pt>
                      <c:pt idx="1368">
                        <c:v>6.84</c:v>
                      </c:pt>
                      <c:pt idx="1369">
                        <c:v>6.8449999999999998</c:v>
                      </c:pt>
                      <c:pt idx="1370">
                        <c:v>6.85</c:v>
                      </c:pt>
                      <c:pt idx="1371">
                        <c:v>6.8550000000000004</c:v>
                      </c:pt>
                      <c:pt idx="1372">
                        <c:v>6.86</c:v>
                      </c:pt>
                      <c:pt idx="1373">
                        <c:v>6.8650000000000002</c:v>
                      </c:pt>
                      <c:pt idx="1374">
                        <c:v>6.87</c:v>
                      </c:pt>
                      <c:pt idx="1375">
                        <c:v>6.875</c:v>
                      </c:pt>
                      <c:pt idx="1376">
                        <c:v>6.88</c:v>
                      </c:pt>
                      <c:pt idx="1377">
                        <c:v>6.8849999999999998</c:v>
                      </c:pt>
                      <c:pt idx="1378">
                        <c:v>6.89</c:v>
                      </c:pt>
                      <c:pt idx="1379">
                        <c:v>6.8949999999999996</c:v>
                      </c:pt>
                      <c:pt idx="1380">
                        <c:v>6.9</c:v>
                      </c:pt>
                      <c:pt idx="1381">
                        <c:v>6.9050000000000002</c:v>
                      </c:pt>
                      <c:pt idx="1382">
                        <c:v>6.91</c:v>
                      </c:pt>
                      <c:pt idx="1383">
                        <c:v>6.915</c:v>
                      </c:pt>
                      <c:pt idx="1384">
                        <c:v>6.92</c:v>
                      </c:pt>
                      <c:pt idx="1385">
                        <c:v>6.9249999999999998</c:v>
                      </c:pt>
                      <c:pt idx="1386">
                        <c:v>6.93</c:v>
                      </c:pt>
                      <c:pt idx="1387">
                        <c:v>6.9349999999999996</c:v>
                      </c:pt>
                      <c:pt idx="1388">
                        <c:v>6.94</c:v>
                      </c:pt>
                      <c:pt idx="1389">
                        <c:v>6.9450000000000003</c:v>
                      </c:pt>
                      <c:pt idx="1390">
                        <c:v>6.95</c:v>
                      </c:pt>
                      <c:pt idx="1391">
                        <c:v>6.9550000000000001</c:v>
                      </c:pt>
                      <c:pt idx="1392">
                        <c:v>6.96</c:v>
                      </c:pt>
                      <c:pt idx="1393">
                        <c:v>6.9649999999999999</c:v>
                      </c:pt>
                      <c:pt idx="1394">
                        <c:v>6.97</c:v>
                      </c:pt>
                      <c:pt idx="1395">
                        <c:v>6.9749999999999996</c:v>
                      </c:pt>
                      <c:pt idx="1396">
                        <c:v>6.98</c:v>
                      </c:pt>
                      <c:pt idx="1397">
                        <c:v>6.9850000000000003</c:v>
                      </c:pt>
                      <c:pt idx="1398">
                        <c:v>6.99</c:v>
                      </c:pt>
                      <c:pt idx="1399">
                        <c:v>6.9950000000000001</c:v>
                      </c:pt>
                      <c:pt idx="1400">
                        <c:v>7</c:v>
                      </c:pt>
                      <c:pt idx="1401">
                        <c:v>7.0049999999999999</c:v>
                      </c:pt>
                      <c:pt idx="1402">
                        <c:v>7.01</c:v>
                      </c:pt>
                      <c:pt idx="1403">
                        <c:v>7.0149999999999997</c:v>
                      </c:pt>
                      <c:pt idx="1404">
                        <c:v>7.02</c:v>
                      </c:pt>
                      <c:pt idx="1405">
                        <c:v>7.0250000000000004</c:v>
                      </c:pt>
                      <c:pt idx="1406">
                        <c:v>7.03</c:v>
                      </c:pt>
                      <c:pt idx="1407">
                        <c:v>7.0350000000000001</c:v>
                      </c:pt>
                      <c:pt idx="1408">
                        <c:v>7.04</c:v>
                      </c:pt>
                      <c:pt idx="1409">
                        <c:v>7.0449999999999999</c:v>
                      </c:pt>
                      <c:pt idx="1410">
                        <c:v>7.05</c:v>
                      </c:pt>
                      <c:pt idx="1411">
                        <c:v>7.0549999999999997</c:v>
                      </c:pt>
                      <c:pt idx="1412">
                        <c:v>7.06</c:v>
                      </c:pt>
                      <c:pt idx="1413">
                        <c:v>7.0650000000000004</c:v>
                      </c:pt>
                      <c:pt idx="1414">
                        <c:v>7.07</c:v>
                      </c:pt>
                      <c:pt idx="1415">
                        <c:v>7.0750000000000002</c:v>
                      </c:pt>
                      <c:pt idx="1416">
                        <c:v>7.08</c:v>
                      </c:pt>
                      <c:pt idx="1417">
                        <c:v>7.085</c:v>
                      </c:pt>
                      <c:pt idx="1418">
                        <c:v>7.09</c:v>
                      </c:pt>
                      <c:pt idx="1419">
                        <c:v>7.0949999999999998</c:v>
                      </c:pt>
                      <c:pt idx="1420">
                        <c:v>7.1</c:v>
                      </c:pt>
                      <c:pt idx="1421">
                        <c:v>7.1050000000000004</c:v>
                      </c:pt>
                      <c:pt idx="1422">
                        <c:v>7.11</c:v>
                      </c:pt>
                      <c:pt idx="1423">
                        <c:v>7.1150000000000002</c:v>
                      </c:pt>
                      <c:pt idx="1424">
                        <c:v>7.12</c:v>
                      </c:pt>
                      <c:pt idx="1425">
                        <c:v>7.125</c:v>
                      </c:pt>
                      <c:pt idx="1426">
                        <c:v>7.13</c:v>
                      </c:pt>
                      <c:pt idx="1427">
                        <c:v>7.1349999999999998</c:v>
                      </c:pt>
                      <c:pt idx="1428">
                        <c:v>7.14</c:v>
                      </c:pt>
                      <c:pt idx="1429">
                        <c:v>7.1449999999999996</c:v>
                      </c:pt>
                      <c:pt idx="1430">
                        <c:v>7.15</c:v>
                      </c:pt>
                      <c:pt idx="1431">
                        <c:v>7.1550000000000002</c:v>
                      </c:pt>
                      <c:pt idx="1432">
                        <c:v>7.16</c:v>
                      </c:pt>
                      <c:pt idx="1433">
                        <c:v>7.165</c:v>
                      </c:pt>
                      <c:pt idx="1434">
                        <c:v>7.17</c:v>
                      </c:pt>
                      <c:pt idx="1435">
                        <c:v>7.1749999999999998</c:v>
                      </c:pt>
                      <c:pt idx="1436">
                        <c:v>7.18</c:v>
                      </c:pt>
                      <c:pt idx="1437">
                        <c:v>7.1849999999999996</c:v>
                      </c:pt>
                      <c:pt idx="1438">
                        <c:v>7.19</c:v>
                      </c:pt>
                      <c:pt idx="1439">
                        <c:v>7.1950000000000003</c:v>
                      </c:pt>
                      <c:pt idx="1440">
                        <c:v>7.2</c:v>
                      </c:pt>
                      <c:pt idx="1441">
                        <c:v>7.2050000000000001</c:v>
                      </c:pt>
                      <c:pt idx="1442">
                        <c:v>7.21</c:v>
                      </c:pt>
                      <c:pt idx="1443">
                        <c:v>7.2149999999999999</c:v>
                      </c:pt>
                      <c:pt idx="1444">
                        <c:v>7.22</c:v>
                      </c:pt>
                      <c:pt idx="1445">
                        <c:v>7.2249999999999996</c:v>
                      </c:pt>
                      <c:pt idx="1446">
                        <c:v>7.23</c:v>
                      </c:pt>
                      <c:pt idx="1447">
                        <c:v>7.2350000000000003</c:v>
                      </c:pt>
                      <c:pt idx="1448">
                        <c:v>7.24</c:v>
                      </c:pt>
                      <c:pt idx="1449">
                        <c:v>7.2450000000000001</c:v>
                      </c:pt>
                      <c:pt idx="1450">
                        <c:v>7.25</c:v>
                      </c:pt>
                      <c:pt idx="1451">
                        <c:v>7.2549999999999999</c:v>
                      </c:pt>
                      <c:pt idx="1452">
                        <c:v>7.26</c:v>
                      </c:pt>
                      <c:pt idx="1453">
                        <c:v>7.2649999999999997</c:v>
                      </c:pt>
                      <c:pt idx="1454">
                        <c:v>7.27</c:v>
                      </c:pt>
                      <c:pt idx="1455">
                        <c:v>7.2750000000000004</c:v>
                      </c:pt>
                      <c:pt idx="1456">
                        <c:v>7.28</c:v>
                      </c:pt>
                      <c:pt idx="1457">
                        <c:v>7.2850000000000001</c:v>
                      </c:pt>
                      <c:pt idx="1458">
                        <c:v>7.29</c:v>
                      </c:pt>
                      <c:pt idx="1459">
                        <c:v>7.2949999999999999</c:v>
                      </c:pt>
                      <c:pt idx="1460">
                        <c:v>7.3</c:v>
                      </c:pt>
                      <c:pt idx="1461">
                        <c:v>7.3049999999999997</c:v>
                      </c:pt>
                      <c:pt idx="1462">
                        <c:v>7.31</c:v>
                      </c:pt>
                      <c:pt idx="1463">
                        <c:v>7.3150000000000004</c:v>
                      </c:pt>
                      <c:pt idx="1464">
                        <c:v>7.32</c:v>
                      </c:pt>
                      <c:pt idx="1465">
                        <c:v>7.3250000000000002</c:v>
                      </c:pt>
                      <c:pt idx="1466">
                        <c:v>7.33</c:v>
                      </c:pt>
                      <c:pt idx="1467">
                        <c:v>7.335</c:v>
                      </c:pt>
                      <c:pt idx="1468">
                        <c:v>7.34</c:v>
                      </c:pt>
                      <c:pt idx="1469">
                        <c:v>7.3449999999999998</c:v>
                      </c:pt>
                      <c:pt idx="1470">
                        <c:v>7.35</c:v>
                      </c:pt>
                      <c:pt idx="1471">
                        <c:v>7.3550000000000004</c:v>
                      </c:pt>
                      <c:pt idx="1472">
                        <c:v>7.36</c:v>
                      </c:pt>
                      <c:pt idx="1473">
                        <c:v>7.3650000000000002</c:v>
                      </c:pt>
                      <c:pt idx="1474">
                        <c:v>7.37</c:v>
                      </c:pt>
                      <c:pt idx="1475">
                        <c:v>7.375</c:v>
                      </c:pt>
                      <c:pt idx="1476">
                        <c:v>7.38</c:v>
                      </c:pt>
                      <c:pt idx="1477">
                        <c:v>7.3849999999999998</c:v>
                      </c:pt>
                      <c:pt idx="1478">
                        <c:v>7.39</c:v>
                      </c:pt>
                      <c:pt idx="1479">
                        <c:v>7.3949999999999996</c:v>
                      </c:pt>
                      <c:pt idx="1480">
                        <c:v>7.4</c:v>
                      </c:pt>
                      <c:pt idx="1481">
                        <c:v>7.4050000000000002</c:v>
                      </c:pt>
                      <c:pt idx="1482">
                        <c:v>7.41</c:v>
                      </c:pt>
                      <c:pt idx="1483">
                        <c:v>7.415</c:v>
                      </c:pt>
                      <c:pt idx="1484">
                        <c:v>7.42</c:v>
                      </c:pt>
                      <c:pt idx="1485">
                        <c:v>7.4249999999999998</c:v>
                      </c:pt>
                      <c:pt idx="1486">
                        <c:v>7.43</c:v>
                      </c:pt>
                      <c:pt idx="1487">
                        <c:v>7.4349999999999996</c:v>
                      </c:pt>
                      <c:pt idx="1488">
                        <c:v>7.44</c:v>
                      </c:pt>
                      <c:pt idx="1489">
                        <c:v>7.4450000000000003</c:v>
                      </c:pt>
                      <c:pt idx="1490">
                        <c:v>7.45</c:v>
                      </c:pt>
                      <c:pt idx="1491">
                        <c:v>7.4550000000000001</c:v>
                      </c:pt>
                      <c:pt idx="1492">
                        <c:v>7.46</c:v>
                      </c:pt>
                      <c:pt idx="1493">
                        <c:v>7.4649999999999999</c:v>
                      </c:pt>
                      <c:pt idx="1494">
                        <c:v>7.47</c:v>
                      </c:pt>
                      <c:pt idx="1495">
                        <c:v>7.4749999999999996</c:v>
                      </c:pt>
                      <c:pt idx="1496">
                        <c:v>7.48</c:v>
                      </c:pt>
                      <c:pt idx="1497">
                        <c:v>7.4850000000000003</c:v>
                      </c:pt>
                      <c:pt idx="1498">
                        <c:v>7.49</c:v>
                      </c:pt>
                      <c:pt idx="1499">
                        <c:v>7.4950000000000001</c:v>
                      </c:pt>
                      <c:pt idx="1500">
                        <c:v>7.5</c:v>
                      </c:pt>
                      <c:pt idx="1501">
                        <c:v>7.5049999999999999</c:v>
                      </c:pt>
                      <c:pt idx="1502">
                        <c:v>7.51</c:v>
                      </c:pt>
                      <c:pt idx="1503">
                        <c:v>7.5149999999999997</c:v>
                      </c:pt>
                      <c:pt idx="1504">
                        <c:v>7.52</c:v>
                      </c:pt>
                      <c:pt idx="1505">
                        <c:v>7.5250000000000004</c:v>
                      </c:pt>
                      <c:pt idx="1506">
                        <c:v>7.53</c:v>
                      </c:pt>
                      <c:pt idx="1507">
                        <c:v>7.5350000000000001</c:v>
                      </c:pt>
                      <c:pt idx="1508">
                        <c:v>7.54</c:v>
                      </c:pt>
                      <c:pt idx="1509">
                        <c:v>7.5449999999999999</c:v>
                      </c:pt>
                      <c:pt idx="1510">
                        <c:v>7.55</c:v>
                      </c:pt>
                      <c:pt idx="1511">
                        <c:v>7.5549999999999997</c:v>
                      </c:pt>
                      <c:pt idx="1512">
                        <c:v>7.56</c:v>
                      </c:pt>
                      <c:pt idx="1513">
                        <c:v>7.5650000000000004</c:v>
                      </c:pt>
                      <c:pt idx="1514">
                        <c:v>7.57</c:v>
                      </c:pt>
                      <c:pt idx="1515">
                        <c:v>7.5750000000000002</c:v>
                      </c:pt>
                      <c:pt idx="1516">
                        <c:v>7.58</c:v>
                      </c:pt>
                      <c:pt idx="1517">
                        <c:v>7.585</c:v>
                      </c:pt>
                      <c:pt idx="1518">
                        <c:v>7.59</c:v>
                      </c:pt>
                      <c:pt idx="1519">
                        <c:v>7.5949999999999998</c:v>
                      </c:pt>
                      <c:pt idx="1520">
                        <c:v>7.6</c:v>
                      </c:pt>
                      <c:pt idx="1521">
                        <c:v>7.6050000000000004</c:v>
                      </c:pt>
                      <c:pt idx="1522">
                        <c:v>7.61</c:v>
                      </c:pt>
                      <c:pt idx="1523">
                        <c:v>7.6150000000000002</c:v>
                      </c:pt>
                      <c:pt idx="1524">
                        <c:v>7.62</c:v>
                      </c:pt>
                      <c:pt idx="1525">
                        <c:v>7.625</c:v>
                      </c:pt>
                      <c:pt idx="1526">
                        <c:v>7.63</c:v>
                      </c:pt>
                      <c:pt idx="1527">
                        <c:v>7.6349999999999998</c:v>
                      </c:pt>
                      <c:pt idx="1528">
                        <c:v>7.64</c:v>
                      </c:pt>
                      <c:pt idx="1529">
                        <c:v>7.6449999999999996</c:v>
                      </c:pt>
                      <c:pt idx="1530">
                        <c:v>7.65</c:v>
                      </c:pt>
                      <c:pt idx="1531">
                        <c:v>7.6550000000000002</c:v>
                      </c:pt>
                      <c:pt idx="1532">
                        <c:v>7.66</c:v>
                      </c:pt>
                      <c:pt idx="1533">
                        <c:v>7.665</c:v>
                      </c:pt>
                      <c:pt idx="1534">
                        <c:v>7.67</c:v>
                      </c:pt>
                      <c:pt idx="1535">
                        <c:v>7.6749999999999998</c:v>
                      </c:pt>
                      <c:pt idx="1536">
                        <c:v>7.68</c:v>
                      </c:pt>
                      <c:pt idx="1537">
                        <c:v>7.6849999999999996</c:v>
                      </c:pt>
                      <c:pt idx="1538">
                        <c:v>7.69</c:v>
                      </c:pt>
                      <c:pt idx="1539">
                        <c:v>7.6950000000000003</c:v>
                      </c:pt>
                      <c:pt idx="1540">
                        <c:v>7.7</c:v>
                      </c:pt>
                      <c:pt idx="1541">
                        <c:v>7.7050000000000001</c:v>
                      </c:pt>
                      <c:pt idx="1542">
                        <c:v>7.71</c:v>
                      </c:pt>
                      <c:pt idx="1543">
                        <c:v>7.7149999999999999</c:v>
                      </c:pt>
                      <c:pt idx="1544">
                        <c:v>7.72</c:v>
                      </c:pt>
                      <c:pt idx="1545">
                        <c:v>7.7249999999999996</c:v>
                      </c:pt>
                      <c:pt idx="1546">
                        <c:v>7.73</c:v>
                      </c:pt>
                      <c:pt idx="1547">
                        <c:v>7.7350000000000003</c:v>
                      </c:pt>
                      <c:pt idx="1548">
                        <c:v>7.74</c:v>
                      </c:pt>
                      <c:pt idx="1549">
                        <c:v>7.7450000000000001</c:v>
                      </c:pt>
                      <c:pt idx="1550">
                        <c:v>7.75</c:v>
                      </c:pt>
                      <c:pt idx="1551">
                        <c:v>7.7549999999999999</c:v>
                      </c:pt>
                      <c:pt idx="1552">
                        <c:v>7.76</c:v>
                      </c:pt>
                      <c:pt idx="1553">
                        <c:v>7.7649999999999997</c:v>
                      </c:pt>
                      <c:pt idx="1554">
                        <c:v>7.77</c:v>
                      </c:pt>
                      <c:pt idx="1555">
                        <c:v>7.7750000000000004</c:v>
                      </c:pt>
                      <c:pt idx="1556">
                        <c:v>7.78</c:v>
                      </c:pt>
                      <c:pt idx="1557">
                        <c:v>7.7850000000000001</c:v>
                      </c:pt>
                      <c:pt idx="1558">
                        <c:v>7.79</c:v>
                      </c:pt>
                      <c:pt idx="1559">
                        <c:v>7.7949999999999999</c:v>
                      </c:pt>
                      <c:pt idx="1560">
                        <c:v>7.8</c:v>
                      </c:pt>
                      <c:pt idx="1561">
                        <c:v>7.8049999999999997</c:v>
                      </c:pt>
                      <c:pt idx="1562">
                        <c:v>7.81</c:v>
                      </c:pt>
                      <c:pt idx="1563">
                        <c:v>7.8150000000000004</c:v>
                      </c:pt>
                      <c:pt idx="1564">
                        <c:v>7.82</c:v>
                      </c:pt>
                      <c:pt idx="1565">
                        <c:v>7.8250000000000002</c:v>
                      </c:pt>
                      <c:pt idx="1566">
                        <c:v>7.83</c:v>
                      </c:pt>
                      <c:pt idx="1567">
                        <c:v>7.835</c:v>
                      </c:pt>
                      <c:pt idx="1568">
                        <c:v>7.84</c:v>
                      </c:pt>
                      <c:pt idx="1569">
                        <c:v>7.8449999999999998</c:v>
                      </c:pt>
                      <c:pt idx="1570">
                        <c:v>7.85</c:v>
                      </c:pt>
                      <c:pt idx="1571">
                        <c:v>7.8550000000000004</c:v>
                      </c:pt>
                      <c:pt idx="1572">
                        <c:v>7.86</c:v>
                      </c:pt>
                      <c:pt idx="1573">
                        <c:v>7.8650000000000002</c:v>
                      </c:pt>
                      <c:pt idx="1574">
                        <c:v>7.87</c:v>
                      </c:pt>
                      <c:pt idx="1575">
                        <c:v>7.875</c:v>
                      </c:pt>
                      <c:pt idx="1576">
                        <c:v>7.88</c:v>
                      </c:pt>
                      <c:pt idx="1577">
                        <c:v>7.8849999999999998</c:v>
                      </c:pt>
                      <c:pt idx="1578">
                        <c:v>7.89</c:v>
                      </c:pt>
                      <c:pt idx="1579">
                        <c:v>7.8949999999999996</c:v>
                      </c:pt>
                      <c:pt idx="1580">
                        <c:v>7.9</c:v>
                      </c:pt>
                      <c:pt idx="1581">
                        <c:v>7.9050000000000002</c:v>
                      </c:pt>
                      <c:pt idx="1582">
                        <c:v>7.91</c:v>
                      </c:pt>
                      <c:pt idx="1583">
                        <c:v>7.915</c:v>
                      </c:pt>
                      <c:pt idx="1584">
                        <c:v>7.92</c:v>
                      </c:pt>
                      <c:pt idx="1585">
                        <c:v>7.9249999999999998</c:v>
                      </c:pt>
                      <c:pt idx="1586">
                        <c:v>7.93</c:v>
                      </c:pt>
                      <c:pt idx="1587">
                        <c:v>7.9349999999999996</c:v>
                      </c:pt>
                      <c:pt idx="1588">
                        <c:v>7.94</c:v>
                      </c:pt>
                      <c:pt idx="1589">
                        <c:v>7.9450000000000003</c:v>
                      </c:pt>
                      <c:pt idx="1590">
                        <c:v>7.95</c:v>
                      </c:pt>
                      <c:pt idx="1591">
                        <c:v>7.9550000000000001</c:v>
                      </c:pt>
                      <c:pt idx="1592">
                        <c:v>7.96</c:v>
                      </c:pt>
                      <c:pt idx="1593">
                        <c:v>7.9649999999999999</c:v>
                      </c:pt>
                      <c:pt idx="1594">
                        <c:v>7.97</c:v>
                      </c:pt>
                      <c:pt idx="1595">
                        <c:v>7.9749999999999996</c:v>
                      </c:pt>
                      <c:pt idx="1596">
                        <c:v>7.98</c:v>
                      </c:pt>
                      <c:pt idx="1597">
                        <c:v>7.9850000000000003</c:v>
                      </c:pt>
                      <c:pt idx="1598">
                        <c:v>7.99</c:v>
                      </c:pt>
                      <c:pt idx="1599">
                        <c:v>7.9950000000000001</c:v>
                      </c:pt>
                      <c:pt idx="1600">
                        <c:v>8</c:v>
                      </c:pt>
                      <c:pt idx="1601">
                        <c:v>8.0050000000000008</c:v>
                      </c:pt>
                      <c:pt idx="1602">
                        <c:v>8.01</c:v>
                      </c:pt>
                      <c:pt idx="1603">
                        <c:v>8.0150000000000006</c:v>
                      </c:pt>
                      <c:pt idx="1604">
                        <c:v>8.02</c:v>
                      </c:pt>
                      <c:pt idx="1605">
                        <c:v>8.0250000000000004</c:v>
                      </c:pt>
                      <c:pt idx="1606">
                        <c:v>8.0299999999999994</c:v>
                      </c:pt>
                      <c:pt idx="1607">
                        <c:v>8.0350000000000001</c:v>
                      </c:pt>
                      <c:pt idx="1608">
                        <c:v>8.0399999999999991</c:v>
                      </c:pt>
                      <c:pt idx="1609">
                        <c:v>8.0449999999999999</c:v>
                      </c:pt>
                      <c:pt idx="1610">
                        <c:v>8.0500000000000007</c:v>
                      </c:pt>
                      <c:pt idx="1611">
                        <c:v>8.0549999999999997</c:v>
                      </c:pt>
                      <c:pt idx="1612">
                        <c:v>8.06</c:v>
                      </c:pt>
                      <c:pt idx="1613">
                        <c:v>8.0649999999999995</c:v>
                      </c:pt>
                      <c:pt idx="1614">
                        <c:v>8.07</c:v>
                      </c:pt>
                      <c:pt idx="1615">
                        <c:v>8.0749999999999993</c:v>
                      </c:pt>
                      <c:pt idx="1616">
                        <c:v>8.08</c:v>
                      </c:pt>
                      <c:pt idx="1617">
                        <c:v>8.0850000000000009</c:v>
                      </c:pt>
                      <c:pt idx="1618">
                        <c:v>8.09</c:v>
                      </c:pt>
                      <c:pt idx="1619">
                        <c:v>8.0950000000000006</c:v>
                      </c:pt>
                      <c:pt idx="1620">
                        <c:v>8.1</c:v>
                      </c:pt>
                      <c:pt idx="1621">
                        <c:v>8.1050000000000004</c:v>
                      </c:pt>
                      <c:pt idx="1622">
                        <c:v>8.11</c:v>
                      </c:pt>
                      <c:pt idx="1623">
                        <c:v>8.1150000000000002</c:v>
                      </c:pt>
                      <c:pt idx="1624">
                        <c:v>8.1199999999999992</c:v>
                      </c:pt>
                      <c:pt idx="1625">
                        <c:v>8.125</c:v>
                      </c:pt>
                      <c:pt idx="1626">
                        <c:v>8.1300000000000008</c:v>
                      </c:pt>
                      <c:pt idx="1627">
                        <c:v>8.1349999999999998</c:v>
                      </c:pt>
                      <c:pt idx="1628">
                        <c:v>8.14</c:v>
                      </c:pt>
                      <c:pt idx="1629">
                        <c:v>8.1449999999999996</c:v>
                      </c:pt>
                      <c:pt idx="1630">
                        <c:v>8.15</c:v>
                      </c:pt>
                      <c:pt idx="1631">
                        <c:v>8.1549999999999994</c:v>
                      </c:pt>
                      <c:pt idx="1632">
                        <c:v>8.16</c:v>
                      </c:pt>
                      <c:pt idx="1633">
                        <c:v>8.1649999999999991</c:v>
                      </c:pt>
                      <c:pt idx="1634">
                        <c:v>8.17</c:v>
                      </c:pt>
                      <c:pt idx="1635">
                        <c:v>8.1750000000000007</c:v>
                      </c:pt>
                      <c:pt idx="1636">
                        <c:v>8.18</c:v>
                      </c:pt>
                      <c:pt idx="1637">
                        <c:v>8.1850000000000005</c:v>
                      </c:pt>
                      <c:pt idx="1638">
                        <c:v>8.19</c:v>
                      </c:pt>
                      <c:pt idx="1639">
                        <c:v>8.1950000000000003</c:v>
                      </c:pt>
                      <c:pt idx="1640">
                        <c:v>8.1999999999999993</c:v>
                      </c:pt>
                      <c:pt idx="1641">
                        <c:v>8.2050000000000001</c:v>
                      </c:pt>
                      <c:pt idx="1642">
                        <c:v>8.2100000000000009</c:v>
                      </c:pt>
                      <c:pt idx="1643">
                        <c:v>8.2149999999999999</c:v>
                      </c:pt>
                      <c:pt idx="1644">
                        <c:v>8.2200000000000006</c:v>
                      </c:pt>
                      <c:pt idx="1645">
                        <c:v>8.2249999999999996</c:v>
                      </c:pt>
                      <c:pt idx="1646">
                        <c:v>8.23</c:v>
                      </c:pt>
                      <c:pt idx="1647">
                        <c:v>8.2349999999999994</c:v>
                      </c:pt>
                      <c:pt idx="1648">
                        <c:v>8.24</c:v>
                      </c:pt>
                      <c:pt idx="1649">
                        <c:v>8.2449999999999992</c:v>
                      </c:pt>
                      <c:pt idx="1650">
                        <c:v>8.25</c:v>
                      </c:pt>
                      <c:pt idx="1651">
                        <c:v>8.2550000000000008</c:v>
                      </c:pt>
                      <c:pt idx="1652">
                        <c:v>8.26</c:v>
                      </c:pt>
                      <c:pt idx="1653">
                        <c:v>8.2650000000000006</c:v>
                      </c:pt>
                      <c:pt idx="1654">
                        <c:v>8.27</c:v>
                      </c:pt>
                      <c:pt idx="1655">
                        <c:v>8.2750000000000004</c:v>
                      </c:pt>
                      <c:pt idx="1656">
                        <c:v>8.2799999999999994</c:v>
                      </c:pt>
                      <c:pt idx="1657">
                        <c:v>8.2850000000000001</c:v>
                      </c:pt>
                      <c:pt idx="1658">
                        <c:v>8.2899999999999991</c:v>
                      </c:pt>
                      <c:pt idx="1659">
                        <c:v>8.2949999999999999</c:v>
                      </c:pt>
                      <c:pt idx="1660">
                        <c:v>8.3000000000000007</c:v>
                      </c:pt>
                      <c:pt idx="1661">
                        <c:v>8.3049999999999997</c:v>
                      </c:pt>
                      <c:pt idx="1662">
                        <c:v>8.31</c:v>
                      </c:pt>
                      <c:pt idx="1663">
                        <c:v>8.3149999999999995</c:v>
                      </c:pt>
                      <c:pt idx="1664">
                        <c:v>8.32</c:v>
                      </c:pt>
                      <c:pt idx="1665">
                        <c:v>8.3249999999999993</c:v>
                      </c:pt>
                      <c:pt idx="1666">
                        <c:v>8.33</c:v>
                      </c:pt>
                      <c:pt idx="1667">
                        <c:v>8.3350000000000009</c:v>
                      </c:pt>
                      <c:pt idx="1668">
                        <c:v>8.34</c:v>
                      </c:pt>
                      <c:pt idx="1669">
                        <c:v>8.3450000000000006</c:v>
                      </c:pt>
                      <c:pt idx="1670">
                        <c:v>8.35</c:v>
                      </c:pt>
                      <c:pt idx="1671">
                        <c:v>8.3550000000000004</c:v>
                      </c:pt>
                      <c:pt idx="1672">
                        <c:v>8.36</c:v>
                      </c:pt>
                      <c:pt idx="1673">
                        <c:v>8.3650000000000002</c:v>
                      </c:pt>
                      <c:pt idx="1674">
                        <c:v>8.3699999999999992</c:v>
                      </c:pt>
                      <c:pt idx="1675">
                        <c:v>8.375</c:v>
                      </c:pt>
                      <c:pt idx="1676">
                        <c:v>8.3800000000000008</c:v>
                      </c:pt>
                      <c:pt idx="1677">
                        <c:v>8.3849999999999998</c:v>
                      </c:pt>
                      <c:pt idx="1678">
                        <c:v>8.39</c:v>
                      </c:pt>
                      <c:pt idx="1679">
                        <c:v>8.3949999999999996</c:v>
                      </c:pt>
                      <c:pt idx="1680">
                        <c:v>8.4</c:v>
                      </c:pt>
                      <c:pt idx="1681">
                        <c:v>8.4049999999999994</c:v>
                      </c:pt>
                      <c:pt idx="1682">
                        <c:v>8.41</c:v>
                      </c:pt>
                      <c:pt idx="1683">
                        <c:v>8.4149999999999991</c:v>
                      </c:pt>
                      <c:pt idx="1684">
                        <c:v>8.42</c:v>
                      </c:pt>
                      <c:pt idx="1685">
                        <c:v>8.4250000000000007</c:v>
                      </c:pt>
                      <c:pt idx="1686">
                        <c:v>8.43</c:v>
                      </c:pt>
                      <c:pt idx="1687">
                        <c:v>8.4350000000000005</c:v>
                      </c:pt>
                      <c:pt idx="1688">
                        <c:v>8.44</c:v>
                      </c:pt>
                      <c:pt idx="1689">
                        <c:v>8.4450000000000003</c:v>
                      </c:pt>
                      <c:pt idx="1690">
                        <c:v>8.4499999999999993</c:v>
                      </c:pt>
                      <c:pt idx="1691">
                        <c:v>8.4550000000000001</c:v>
                      </c:pt>
                      <c:pt idx="1692">
                        <c:v>8.4600000000000009</c:v>
                      </c:pt>
                      <c:pt idx="1693">
                        <c:v>8.4649999999999999</c:v>
                      </c:pt>
                      <c:pt idx="1694">
                        <c:v>8.4700000000000006</c:v>
                      </c:pt>
                      <c:pt idx="1695">
                        <c:v>8.4749999999999996</c:v>
                      </c:pt>
                      <c:pt idx="1696">
                        <c:v>8.48</c:v>
                      </c:pt>
                      <c:pt idx="1697">
                        <c:v>8.4849999999999994</c:v>
                      </c:pt>
                      <c:pt idx="1698">
                        <c:v>8.49</c:v>
                      </c:pt>
                      <c:pt idx="1699">
                        <c:v>8.4949999999999992</c:v>
                      </c:pt>
                      <c:pt idx="1700">
                        <c:v>8.5</c:v>
                      </c:pt>
                      <c:pt idx="1701">
                        <c:v>8.5050000000000008</c:v>
                      </c:pt>
                      <c:pt idx="1702">
                        <c:v>8.51</c:v>
                      </c:pt>
                      <c:pt idx="1703">
                        <c:v>8.5150000000000006</c:v>
                      </c:pt>
                      <c:pt idx="1704">
                        <c:v>8.52</c:v>
                      </c:pt>
                      <c:pt idx="1705">
                        <c:v>8.5250000000000004</c:v>
                      </c:pt>
                      <c:pt idx="1706">
                        <c:v>8.5299999999999994</c:v>
                      </c:pt>
                      <c:pt idx="1707">
                        <c:v>8.5350000000000001</c:v>
                      </c:pt>
                      <c:pt idx="1708">
                        <c:v>8.5399999999999991</c:v>
                      </c:pt>
                      <c:pt idx="1709">
                        <c:v>8.5449999999999999</c:v>
                      </c:pt>
                      <c:pt idx="1710">
                        <c:v>8.5500000000000007</c:v>
                      </c:pt>
                      <c:pt idx="1711">
                        <c:v>8.5549999999999997</c:v>
                      </c:pt>
                      <c:pt idx="1712">
                        <c:v>8.56</c:v>
                      </c:pt>
                      <c:pt idx="1713">
                        <c:v>8.5649999999999995</c:v>
                      </c:pt>
                      <c:pt idx="1714">
                        <c:v>8.57</c:v>
                      </c:pt>
                      <c:pt idx="1715">
                        <c:v>8.5749999999999993</c:v>
                      </c:pt>
                      <c:pt idx="1716">
                        <c:v>8.58</c:v>
                      </c:pt>
                      <c:pt idx="1717">
                        <c:v>8.5850000000000009</c:v>
                      </c:pt>
                      <c:pt idx="1718">
                        <c:v>8.59</c:v>
                      </c:pt>
                      <c:pt idx="1719">
                        <c:v>8.5950000000000006</c:v>
                      </c:pt>
                      <c:pt idx="1720">
                        <c:v>8.6</c:v>
                      </c:pt>
                      <c:pt idx="1721">
                        <c:v>8.6050000000000004</c:v>
                      </c:pt>
                      <c:pt idx="1722">
                        <c:v>8.61</c:v>
                      </c:pt>
                      <c:pt idx="1723">
                        <c:v>8.6150000000000002</c:v>
                      </c:pt>
                      <c:pt idx="1724">
                        <c:v>8.6199999999999992</c:v>
                      </c:pt>
                      <c:pt idx="1725">
                        <c:v>8.625</c:v>
                      </c:pt>
                      <c:pt idx="1726">
                        <c:v>8.6300000000000008</c:v>
                      </c:pt>
                      <c:pt idx="1727">
                        <c:v>8.6349999999999998</c:v>
                      </c:pt>
                      <c:pt idx="1728">
                        <c:v>8.64</c:v>
                      </c:pt>
                      <c:pt idx="1729">
                        <c:v>8.6449999999999996</c:v>
                      </c:pt>
                      <c:pt idx="1730">
                        <c:v>8.65</c:v>
                      </c:pt>
                      <c:pt idx="1731">
                        <c:v>8.6549999999999994</c:v>
                      </c:pt>
                      <c:pt idx="1732">
                        <c:v>8.66</c:v>
                      </c:pt>
                      <c:pt idx="1733">
                        <c:v>8.6649999999999991</c:v>
                      </c:pt>
                      <c:pt idx="1734">
                        <c:v>8.67</c:v>
                      </c:pt>
                      <c:pt idx="1735">
                        <c:v>8.6750000000000007</c:v>
                      </c:pt>
                      <c:pt idx="1736">
                        <c:v>8.68</c:v>
                      </c:pt>
                      <c:pt idx="1737">
                        <c:v>8.6850000000000005</c:v>
                      </c:pt>
                      <c:pt idx="1738">
                        <c:v>8.69</c:v>
                      </c:pt>
                      <c:pt idx="1739">
                        <c:v>8.6950000000000003</c:v>
                      </c:pt>
                      <c:pt idx="1740">
                        <c:v>8.6999999999999993</c:v>
                      </c:pt>
                      <c:pt idx="1741">
                        <c:v>8.7050000000000001</c:v>
                      </c:pt>
                      <c:pt idx="1742">
                        <c:v>8.7100000000000009</c:v>
                      </c:pt>
                      <c:pt idx="1743">
                        <c:v>8.7149999999999999</c:v>
                      </c:pt>
                      <c:pt idx="1744">
                        <c:v>8.7200000000000006</c:v>
                      </c:pt>
                      <c:pt idx="1745">
                        <c:v>8.7249999999999996</c:v>
                      </c:pt>
                      <c:pt idx="1746">
                        <c:v>8.73</c:v>
                      </c:pt>
                      <c:pt idx="1747">
                        <c:v>8.7349999999999994</c:v>
                      </c:pt>
                      <c:pt idx="1748">
                        <c:v>8.74</c:v>
                      </c:pt>
                      <c:pt idx="1749">
                        <c:v>8.7449999999999992</c:v>
                      </c:pt>
                      <c:pt idx="1750">
                        <c:v>8.75</c:v>
                      </c:pt>
                      <c:pt idx="1751">
                        <c:v>8.7550000000000008</c:v>
                      </c:pt>
                      <c:pt idx="1752">
                        <c:v>8.76</c:v>
                      </c:pt>
                      <c:pt idx="1753">
                        <c:v>8.7650000000000006</c:v>
                      </c:pt>
                      <c:pt idx="1754">
                        <c:v>8.77</c:v>
                      </c:pt>
                      <c:pt idx="1755">
                        <c:v>8.7750000000000004</c:v>
                      </c:pt>
                      <c:pt idx="1756">
                        <c:v>8.7799999999999994</c:v>
                      </c:pt>
                      <c:pt idx="1757">
                        <c:v>8.7850000000000001</c:v>
                      </c:pt>
                      <c:pt idx="1758">
                        <c:v>8.7899999999999991</c:v>
                      </c:pt>
                      <c:pt idx="1759">
                        <c:v>8.7949999999999999</c:v>
                      </c:pt>
                      <c:pt idx="1760">
                        <c:v>8.8000000000000007</c:v>
                      </c:pt>
                      <c:pt idx="1761">
                        <c:v>8.8049999999999997</c:v>
                      </c:pt>
                      <c:pt idx="1762">
                        <c:v>8.81</c:v>
                      </c:pt>
                      <c:pt idx="1763">
                        <c:v>8.8149999999999995</c:v>
                      </c:pt>
                      <c:pt idx="1764">
                        <c:v>8.82</c:v>
                      </c:pt>
                      <c:pt idx="1765">
                        <c:v>8.8249999999999993</c:v>
                      </c:pt>
                      <c:pt idx="1766">
                        <c:v>8.83</c:v>
                      </c:pt>
                      <c:pt idx="1767">
                        <c:v>8.8350000000000009</c:v>
                      </c:pt>
                      <c:pt idx="1768">
                        <c:v>8.84</c:v>
                      </c:pt>
                      <c:pt idx="1769">
                        <c:v>8.8450000000000006</c:v>
                      </c:pt>
                      <c:pt idx="1770">
                        <c:v>8.85</c:v>
                      </c:pt>
                      <c:pt idx="1771">
                        <c:v>8.8550000000000004</c:v>
                      </c:pt>
                      <c:pt idx="1772">
                        <c:v>8.86</c:v>
                      </c:pt>
                      <c:pt idx="1773">
                        <c:v>8.8650000000000002</c:v>
                      </c:pt>
                      <c:pt idx="1774">
                        <c:v>8.8699999999999992</c:v>
                      </c:pt>
                      <c:pt idx="1775">
                        <c:v>8.875</c:v>
                      </c:pt>
                      <c:pt idx="1776">
                        <c:v>8.8800000000000008</c:v>
                      </c:pt>
                      <c:pt idx="1777">
                        <c:v>8.8849999999999998</c:v>
                      </c:pt>
                      <c:pt idx="1778">
                        <c:v>8.89</c:v>
                      </c:pt>
                      <c:pt idx="1779">
                        <c:v>8.8949999999999996</c:v>
                      </c:pt>
                      <c:pt idx="1780">
                        <c:v>8.9</c:v>
                      </c:pt>
                      <c:pt idx="1781">
                        <c:v>8.9049999999999994</c:v>
                      </c:pt>
                      <c:pt idx="1782">
                        <c:v>8.91</c:v>
                      </c:pt>
                      <c:pt idx="1783">
                        <c:v>8.9149999999999991</c:v>
                      </c:pt>
                      <c:pt idx="1784">
                        <c:v>8.92</c:v>
                      </c:pt>
                      <c:pt idx="1785">
                        <c:v>8.9250000000000007</c:v>
                      </c:pt>
                      <c:pt idx="1786">
                        <c:v>8.93</c:v>
                      </c:pt>
                      <c:pt idx="1787">
                        <c:v>8.9350000000000005</c:v>
                      </c:pt>
                      <c:pt idx="1788">
                        <c:v>8.94</c:v>
                      </c:pt>
                      <c:pt idx="1789">
                        <c:v>8.9450000000000003</c:v>
                      </c:pt>
                      <c:pt idx="1790">
                        <c:v>8.9499999999999993</c:v>
                      </c:pt>
                      <c:pt idx="1791">
                        <c:v>8.9550000000000001</c:v>
                      </c:pt>
                      <c:pt idx="1792">
                        <c:v>8.9600000000000009</c:v>
                      </c:pt>
                      <c:pt idx="1793">
                        <c:v>8.9649999999999999</c:v>
                      </c:pt>
                      <c:pt idx="1794">
                        <c:v>8.9700000000000006</c:v>
                      </c:pt>
                      <c:pt idx="1795">
                        <c:v>8.9749999999999996</c:v>
                      </c:pt>
                      <c:pt idx="1796">
                        <c:v>8.98</c:v>
                      </c:pt>
                      <c:pt idx="1797">
                        <c:v>8.9849999999999994</c:v>
                      </c:pt>
                      <c:pt idx="1798">
                        <c:v>8.99</c:v>
                      </c:pt>
                      <c:pt idx="1799">
                        <c:v>8.9949999999999992</c:v>
                      </c:pt>
                      <c:pt idx="1800">
                        <c:v>9</c:v>
                      </c:pt>
                      <c:pt idx="1801">
                        <c:v>9.0050000000000008</c:v>
                      </c:pt>
                      <c:pt idx="1802">
                        <c:v>9.01</c:v>
                      </c:pt>
                      <c:pt idx="1803">
                        <c:v>9.0150000000000006</c:v>
                      </c:pt>
                      <c:pt idx="1804">
                        <c:v>9.02</c:v>
                      </c:pt>
                      <c:pt idx="1805">
                        <c:v>9.0250000000000004</c:v>
                      </c:pt>
                      <c:pt idx="1806">
                        <c:v>9.0299999999999994</c:v>
                      </c:pt>
                      <c:pt idx="1807">
                        <c:v>9.0350000000000001</c:v>
                      </c:pt>
                      <c:pt idx="1808">
                        <c:v>9.0399999999999991</c:v>
                      </c:pt>
                      <c:pt idx="1809">
                        <c:v>9.0449999999999999</c:v>
                      </c:pt>
                      <c:pt idx="1810">
                        <c:v>9.0500000000000007</c:v>
                      </c:pt>
                      <c:pt idx="1811">
                        <c:v>9.0549999999999997</c:v>
                      </c:pt>
                      <c:pt idx="1812">
                        <c:v>9.06</c:v>
                      </c:pt>
                      <c:pt idx="1813">
                        <c:v>9.0649999999999995</c:v>
                      </c:pt>
                      <c:pt idx="1814">
                        <c:v>9.07</c:v>
                      </c:pt>
                      <c:pt idx="1815">
                        <c:v>9.0749999999999993</c:v>
                      </c:pt>
                      <c:pt idx="1816">
                        <c:v>9.08</c:v>
                      </c:pt>
                      <c:pt idx="1817">
                        <c:v>9.0850000000000009</c:v>
                      </c:pt>
                      <c:pt idx="1818">
                        <c:v>9.09</c:v>
                      </c:pt>
                      <c:pt idx="1819">
                        <c:v>9.0950000000000006</c:v>
                      </c:pt>
                      <c:pt idx="1820">
                        <c:v>9.1</c:v>
                      </c:pt>
                      <c:pt idx="1821">
                        <c:v>9.1050000000000004</c:v>
                      </c:pt>
                      <c:pt idx="1822">
                        <c:v>9.11</c:v>
                      </c:pt>
                      <c:pt idx="1823">
                        <c:v>9.1150000000000002</c:v>
                      </c:pt>
                      <c:pt idx="1824">
                        <c:v>9.1199999999999992</c:v>
                      </c:pt>
                      <c:pt idx="1825">
                        <c:v>9.125</c:v>
                      </c:pt>
                      <c:pt idx="1826">
                        <c:v>9.1300000000000008</c:v>
                      </c:pt>
                      <c:pt idx="1827">
                        <c:v>9.1349999999999998</c:v>
                      </c:pt>
                      <c:pt idx="1828">
                        <c:v>9.14</c:v>
                      </c:pt>
                      <c:pt idx="1829">
                        <c:v>9.1449999999999996</c:v>
                      </c:pt>
                      <c:pt idx="1830">
                        <c:v>9.15</c:v>
                      </c:pt>
                      <c:pt idx="1831">
                        <c:v>9.1549999999999994</c:v>
                      </c:pt>
                      <c:pt idx="1832">
                        <c:v>9.16</c:v>
                      </c:pt>
                      <c:pt idx="1833">
                        <c:v>9.1649999999999991</c:v>
                      </c:pt>
                      <c:pt idx="1834">
                        <c:v>9.17</c:v>
                      </c:pt>
                      <c:pt idx="1835">
                        <c:v>9.1750000000000007</c:v>
                      </c:pt>
                      <c:pt idx="1836">
                        <c:v>9.18</c:v>
                      </c:pt>
                      <c:pt idx="1837">
                        <c:v>9.1850000000000005</c:v>
                      </c:pt>
                      <c:pt idx="1838">
                        <c:v>9.19</c:v>
                      </c:pt>
                      <c:pt idx="1839">
                        <c:v>9.1950000000000003</c:v>
                      </c:pt>
                      <c:pt idx="1840">
                        <c:v>9.1999999999999993</c:v>
                      </c:pt>
                      <c:pt idx="1841">
                        <c:v>9.2050000000000001</c:v>
                      </c:pt>
                      <c:pt idx="1842">
                        <c:v>9.2100000000000009</c:v>
                      </c:pt>
                      <c:pt idx="1843">
                        <c:v>9.2149999999999999</c:v>
                      </c:pt>
                      <c:pt idx="1844">
                        <c:v>9.2200000000000006</c:v>
                      </c:pt>
                      <c:pt idx="1845">
                        <c:v>9.2249999999999996</c:v>
                      </c:pt>
                      <c:pt idx="1846">
                        <c:v>9.23</c:v>
                      </c:pt>
                      <c:pt idx="1847">
                        <c:v>9.2349999999999994</c:v>
                      </c:pt>
                      <c:pt idx="1848">
                        <c:v>9.24</c:v>
                      </c:pt>
                      <c:pt idx="1849">
                        <c:v>9.2449999999999992</c:v>
                      </c:pt>
                      <c:pt idx="1850">
                        <c:v>9.25</c:v>
                      </c:pt>
                      <c:pt idx="1851">
                        <c:v>9.2550000000000008</c:v>
                      </c:pt>
                      <c:pt idx="1852">
                        <c:v>9.26</c:v>
                      </c:pt>
                      <c:pt idx="1853">
                        <c:v>9.2650000000000006</c:v>
                      </c:pt>
                      <c:pt idx="1854">
                        <c:v>9.27</c:v>
                      </c:pt>
                      <c:pt idx="1855">
                        <c:v>9.2750000000000004</c:v>
                      </c:pt>
                      <c:pt idx="1856">
                        <c:v>9.2799999999999994</c:v>
                      </c:pt>
                      <c:pt idx="1857">
                        <c:v>9.2850000000000001</c:v>
                      </c:pt>
                      <c:pt idx="1858">
                        <c:v>9.2899999999999991</c:v>
                      </c:pt>
                      <c:pt idx="1859">
                        <c:v>9.2949999999999999</c:v>
                      </c:pt>
                      <c:pt idx="1860">
                        <c:v>9.3000000000000007</c:v>
                      </c:pt>
                      <c:pt idx="1861">
                        <c:v>9.3049999999999997</c:v>
                      </c:pt>
                      <c:pt idx="1862">
                        <c:v>9.31</c:v>
                      </c:pt>
                      <c:pt idx="1863">
                        <c:v>9.3149999999999995</c:v>
                      </c:pt>
                      <c:pt idx="1864">
                        <c:v>9.32</c:v>
                      </c:pt>
                      <c:pt idx="1865">
                        <c:v>9.3249999999999993</c:v>
                      </c:pt>
                      <c:pt idx="1866">
                        <c:v>9.33</c:v>
                      </c:pt>
                      <c:pt idx="1867">
                        <c:v>9.3350000000000009</c:v>
                      </c:pt>
                      <c:pt idx="1868">
                        <c:v>9.34</c:v>
                      </c:pt>
                      <c:pt idx="1869">
                        <c:v>9.3450000000000006</c:v>
                      </c:pt>
                      <c:pt idx="1870">
                        <c:v>9.35</c:v>
                      </c:pt>
                      <c:pt idx="1871">
                        <c:v>9.3550000000000004</c:v>
                      </c:pt>
                      <c:pt idx="1872">
                        <c:v>9.36</c:v>
                      </c:pt>
                      <c:pt idx="1873">
                        <c:v>9.3650000000000002</c:v>
                      </c:pt>
                      <c:pt idx="1874">
                        <c:v>9.3699999999999992</c:v>
                      </c:pt>
                      <c:pt idx="1875">
                        <c:v>9.375</c:v>
                      </c:pt>
                      <c:pt idx="1876">
                        <c:v>9.3800000000000008</c:v>
                      </c:pt>
                      <c:pt idx="1877">
                        <c:v>9.3849999999999998</c:v>
                      </c:pt>
                      <c:pt idx="1878">
                        <c:v>9.39</c:v>
                      </c:pt>
                      <c:pt idx="1879">
                        <c:v>9.3949999999999996</c:v>
                      </c:pt>
                      <c:pt idx="1880">
                        <c:v>9.4</c:v>
                      </c:pt>
                      <c:pt idx="1881">
                        <c:v>9.4049999999999994</c:v>
                      </c:pt>
                      <c:pt idx="1882">
                        <c:v>9.41</c:v>
                      </c:pt>
                      <c:pt idx="1883">
                        <c:v>9.4149999999999991</c:v>
                      </c:pt>
                      <c:pt idx="1884">
                        <c:v>9.42</c:v>
                      </c:pt>
                      <c:pt idx="1885">
                        <c:v>9.4250000000000007</c:v>
                      </c:pt>
                      <c:pt idx="1886">
                        <c:v>9.43</c:v>
                      </c:pt>
                      <c:pt idx="1887">
                        <c:v>9.4350000000000005</c:v>
                      </c:pt>
                      <c:pt idx="1888">
                        <c:v>9.44</c:v>
                      </c:pt>
                      <c:pt idx="1889">
                        <c:v>9.4450000000000003</c:v>
                      </c:pt>
                      <c:pt idx="1890">
                        <c:v>9.4499999999999993</c:v>
                      </c:pt>
                      <c:pt idx="1891">
                        <c:v>9.4550000000000001</c:v>
                      </c:pt>
                      <c:pt idx="1892">
                        <c:v>9.4600000000000009</c:v>
                      </c:pt>
                      <c:pt idx="1893">
                        <c:v>9.4649999999999999</c:v>
                      </c:pt>
                      <c:pt idx="1894">
                        <c:v>9.4700000000000006</c:v>
                      </c:pt>
                      <c:pt idx="1895">
                        <c:v>9.4749999999999996</c:v>
                      </c:pt>
                      <c:pt idx="1896">
                        <c:v>9.48</c:v>
                      </c:pt>
                      <c:pt idx="1897">
                        <c:v>9.4849999999999994</c:v>
                      </c:pt>
                      <c:pt idx="1898">
                        <c:v>9.49</c:v>
                      </c:pt>
                      <c:pt idx="1899">
                        <c:v>9.4949999999999992</c:v>
                      </c:pt>
                      <c:pt idx="1900">
                        <c:v>9.5</c:v>
                      </c:pt>
                      <c:pt idx="1901">
                        <c:v>9.5050000000000008</c:v>
                      </c:pt>
                      <c:pt idx="1902">
                        <c:v>9.51</c:v>
                      </c:pt>
                      <c:pt idx="1903">
                        <c:v>9.5150000000000006</c:v>
                      </c:pt>
                      <c:pt idx="1904">
                        <c:v>9.52</c:v>
                      </c:pt>
                      <c:pt idx="1905">
                        <c:v>9.5250000000000004</c:v>
                      </c:pt>
                      <c:pt idx="1906">
                        <c:v>9.5299999999999994</c:v>
                      </c:pt>
                      <c:pt idx="1907">
                        <c:v>9.5350000000000001</c:v>
                      </c:pt>
                      <c:pt idx="1908">
                        <c:v>9.5399999999999991</c:v>
                      </c:pt>
                      <c:pt idx="1909">
                        <c:v>9.5449999999999999</c:v>
                      </c:pt>
                      <c:pt idx="1910">
                        <c:v>9.5500000000000007</c:v>
                      </c:pt>
                      <c:pt idx="1911">
                        <c:v>9.5549999999999997</c:v>
                      </c:pt>
                      <c:pt idx="1912">
                        <c:v>9.56</c:v>
                      </c:pt>
                      <c:pt idx="1913">
                        <c:v>9.5649999999999995</c:v>
                      </c:pt>
                      <c:pt idx="1914">
                        <c:v>9.57</c:v>
                      </c:pt>
                      <c:pt idx="1915">
                        <c:v>9.5749999999999993</c:v>
                      </c:pt>
                      <c:pt idx="1916">
                        <c:v>9.58</c:v>
                      </c:pt>
                      <c:pt idx="1917">
                        <c:v>9.5850000000000009</c:v>
                      </c:pt>
                      <c:pt idx="1918">
                        <c:v>9.59</c:v>
                      </c:pt>
                      <c:pt idx="1919">
                        <c:v>9.5950000000000006</c:v>
                      </c:pt>
                      <c:pt idx="1920">
                        <c:v>9.6</c:v>
                      </c:pt>
                      <c:pt idx="1921">
                        <c:v>9.6050000000000004</c:v>
                      </c:pt>
                      <c:pt idx="1922">
                        <c:v>9.61</c:v>
                      </c:pt>
                      <c:pt idx="1923">
                        <c:v>9.6150000000000002</c:v>
                      </c:pt>
                      <c:pt idx="1924">
                        <c:v>9.6199999999999992</c:v>
                      </c:pt>
                      <c:pt idx="1925">
                        <c:v>9.625</c:v>
                      </c:pt>
                      <c:pt idx="1926">
                        <c:v>9.6300000000000008</c:v>
                      </c:pt>
                      <c:pt idx="1927">
                        <c:v>9.6349999999999998</c:v>
                      </c:pt>
                      <c:pt idx="1928">
                        <c:v>9.64</c:v>
                      </c:pt>
                      <c:pt idx="1929">
                        <c:v>9.6449999999999996</c:v>
                      </c:pt>
                      <c:pt idx="1930">
                        <c:v>9.65</c:v>
                      </c:pt>
                      <c:pt idx="1931">
                        <c:v>9.6549999999999994</c:v>
                      </c:pt>
                      <c:pt idx="1932">
                        <c:v>9.66</c:v>
                      </c:pt>
                      <c:pt idx="1933">
                        <c:v>9.6649999999999991</c:v>
                      </c:pt>
                      <c:pt idx="1934">
                        <c:v>9.67</c:v>
                      </c:pt>
                      <c:pt idx="1935">
                        <c:v>9.6750000000000007</c:v>
                      </c:pt>
                      <c:pt idx="1936">
                        <c:v>9.68</c:v>
                      </c:pt>
                      <c:pt idx="1937">
                        <c:v>9.6850000000000005</c:v>
                      </c:pt>
                      <c:pt idx="1938">
                        <c:v>9.69</c:v>
                      </c:pt>
                      <c:pt idx="1939">
                        <c:v>9.6950000000000003</c:v>
                      </c:pt>
                      <c:pt idx="1940">
                        <c:v>9.6999999999999993</c:v>
                      </c:pt>
                      <c:pt idx="1941">
                        <c:v>9.7050000000000001</c:v>
                      </c:pt>
                      <c:pt idx="1942">
                        <c:v>9.7100000000000009</c:v>
                      </c:pt>
                      <c:pt idx="1943">
                        <c:v>9.7149999999999999</c:v>
                      </c:pt>
                      <c:pt idx="1944">
                        <c:v>9.7200000000000006</c:v>
                      </c:pt>
                      <c:pt idx="1945">
                        <c:v>9.7249999999999996</c:v>
                      </c:pt>
                      <c:pt idx="1946">
                        <c:v>9.73</c:v>
                      </c:pt>
                      <c:pt idx="1947">
                        <c:v>9.7349999999999994</c:v>
                      </c:pt>
                      <c:pt idx="1948">
                        <c:v>9.74</c:v>
                      </c:pt>
                      <c:pt idx="1949">
                        <c:v>9.7449999999999992</c:v>
                      </c:pt>
                      <c:pt idx="1950">
                        <c:v>9.75</c:v>
                      </c:pt>
                      <c:pt idx="1951">
                        <c:v>9.7550000000000008</c:v>
                      </c:pt>
                      <c:pt idx="1952">
                        <c:v>9.76</c:v>
                      </c:pt>
                      <c:pt idx="1953">
                        <c:v>9.7650000000000006</c:v>
                      </c:pt>
                      <c:pt idx="1954">
                        <c:v>9.77</c:v>
                      </c:pt>
                      <c:pt idx="1955">
                        <c:v>9.7750000000000004</c:v>
                      </c:pt>
                      <c:pt idx="1956">
                        <c:v>9.7799999999999994</c:v>
                      </c:pt>
                      <c:pt idx="1957">
                        <c:v>9.7850000000000001</c:v>
                      </c:pt>
                      <c:pt idx="1958">
                        <c:v>9.7899999999999991</c:v>
                      </c:pt>
                      <c:pt idx="1959">
                        <c:v>9.7949999999999999</c:v>
                      </c:pt>
                      <c:pt idx="1960">
                        <c:v>9.8000000000000007</c:v>
                      </c:pt>
                      <c:pt idx="1961">
                        <c:v>9.8049999999999997</c:v>
                      </c:pt>
                      <c:pt idx="1962">
                        <c:v>9.81</c:v>
                      </c:pt>
                      <c:pt idx="1963">
                        <c:v>9.8149999999999995</c:v>
                      </c:pt>
                      <c:pt idx="1964">
                        <c:v>9.82</c:v>
                      </c:pt>
                      <c:pt idx="1965">
                        <c:v>9.8249999999999993</c:v>
                      </c:pt>
                      <c:pt idx="1966">
                        <c:v>9.83</c:v>
                      </c:pt>
                      <c:pt idx="1967">
                        <c:v>9.8350000000000009</c:v>
                      </c:pt>
                      <c:pt idx="1968">
                        <c:v>9.84</c:v>
                      </c:pt>
                      <c:pt idx="1969">
                        <c:v>9.8450000000000006</c:v>
                      </c:pt>
                      <c:pt idx="1970">
                        <c:v>9.85</c:v>
                      </c:pt>
                      <c:pt idx="1971">
                        <c:v>9.8550000000000004</c:v>
                      </c:pt>
                      <c:pt idx="1972">
                        <c:v>9.86</c:v>
                      </c:pt>
                      <c:pt idx="1973">
                        <c:v>9.8650000000000002</c:v>
                      </c:pt>
                      <c:pt idx="1974">
                        <c:v>9.8699999999999992</c:v>
                      </c:pt>
                      <c:pt idx="1975">
                        <c:v>9.875</c:v>
                      </c:pt>
                      <c:pt idx="1976">
                        <c:v>9.8800000000000008</c:v>
                      </c:pt>
                      <c:pt idx="1977">
                        <c:v>9.8849999999999998</c:v>
                      </c:pt>
                      <c:pt idx="1978">
                        <c:v>9.89</c:v>
                      </c:pt>
                      <c:pt idx="1979">
                        <c:v>9.8949999999999996</c:v>
                      </c:pt>
                      <c:pt idx="1980">
                        <c:v>9.9</c:v>
                      </c:pt>
                      <c:pt idx="1981">
                        <c:v>9.9049999999999994</c:v>
                      </c:pt>
                      <c:pt idx="1982">
                        <c:v>9.91</c:v>
                      </c:pt>
                      <c:pt idx="1983">
                        <c:v>9.9149999999999991</c:v>
                      </c:pt>
                      <c:pt idx="1984">
                        <c:v>9.92</c:v>
                      </c:pt>
                      <c:pt idx="1985">
                        <c:v>9.9250000000000007</c:v>
                      </c:pt>
                      <c:pt idx="1986">
                        <c:v>9.93</c:v>
                      </c:pt>
                      <c:pt idx="1987">
                        <c:v>9.9350000000000005</c:v>
                      </c:pt>
                      <c:pt idx="1988">
                        <c:v>9.94</c:v>
                      </c:pt>
                      <c:pt idx="1989">
                        <c:v>9.9450000000000003</c:v>
                      </c:pt>
                      <c:pt idx="1990">
                        <c:v>9.9499999999999993</c:v>
                      </c:pt>
                      <c:pt idx="1991">
                        <c:v>9.9550000000000001</c:v>
                      </c:pt>
                      <c:pt idx="1992">
                        <c:v>9.9600000000000009</c:v>
                      </c:pt>
                      <c:pt idx="1993">
                        <c:v>9.9649999999999999</c:v>
                      </c:pt>
                      <c:pt idx="1994">
                        <c:v>9.9700000000000006</c:v>
                      </c:pt>
                      <c:pt idx="1995">
                        <c:v>9.9749999999999996</c:v>
                      </c:pt>
                      <c:pt idx="1996">
                        <c:v>9.98</c:v>
                      </c:pt>
                      <c:pt idx="1997">
                        <c:v>9.9849999999999994</c:v>
                      </c:pt>
                      <c:pt idx="1998">
                        <c:v>9.99</c:v>
                      </c:pt>
                      <c:pt idx="1999">
                        <c:v>9.9949999999999992</c:v>
                      </c:pt>
                      <c:pt idx="2000">
                        <c:v>10</c:v>
                      </c:pt>
                      <c:pt idx="2001">
                        <c:v>10.005000000000001</c:v>
                      </c:pt>
                      <c:pt idx="2002">
                        <c:v>10.01</c:v>
                      </c:pt>
                      <c:pt idx="2003">
                        <c:v>10.015000000000001</c:v>
                      </c:pt>
                      <c:pt idx="2004">
                        <c:v>10.02</c:v>
                      </c:pt>
                      <c:pt idx="2005">
                        <c:v>10.025</c:v>
                      </c:pt>
                      <c:pt idx="2006">
                        <c:v>10.029999999999999</c:v>
                      </c:pt>
                      <c:pt idx="2007">
                        <c:v>10.035</c:v>
                      </c:pt>
                      <c:pt idx="2008">
                        <c:v>10.039999999999999</c:v>
                      </c:pt>
                      <c:pt idx="2009">
                        <c:v>10.045</c:v>
                      </c:pt>
                      <c:pt idx="2010">
                        <c:v>10.050000000000001</c:v>
                      </c:pt>
                      <c:pt idx="2011">
                        <c:v>10.055</c:v>
                      </c:pt>
                      <c:pt idx="2012">
                        <c:v>10.06</c:v>
                      </c:pt>
                      <c:pt idx="2013">
                        <c:v>10.065</c:v>
                      </c:pt>
                      <c:pt idx="2014">
                        <c:v>10.07</c:v>
                      </c:pt>
                      <c:pt idx="2015">
                        <c:v>10.074999999999999</c:v>
                      </c:pt>
                      <c:pt idx="2016">
                        <c:v>10.08</c:v>
                      </c:pt>
                      <c:pt idx="2017">
                        <c:v>10.085000000000001</c:v>
                      </c:pt>
                      <c:pt idx="2018">
                        <c:v>10.09</c:v>
                      </c:pt>
                      <c:pt idx="2019">
                        <c:v>10.095000000000001</c:v>
                      </c:pt>
                      <c:pt idx="2020">
                        <c:v>10.1</c:v>
                      </c:pt>
                      <c:pt idx="2021">
                        <c:v>10.105</c:v>
                      </c:pt>
                      <c:pt idx="2022">
                        <c:v>10.11</c:v>
                      </c:pt>
                      <c:pt idx="2023">
                        <c:v>10.115</c:v>
                      </c:pt>
                      <c:pt idx="2024">
                        <c:v>10.119999999999999</c:v>
                      </c:pt>
                      <c:pt idx="2025">
                        <c:v>10.125</c:v>
                      </c:pt>
                      <c:pt idx="2026">
                        <c:v>10.130000000000001</c:v>
                      </c:pt>
                      <c:pt idx="2027">
                        <c:v>10.135</c:v>
                      </c:pt>
                      <c:pt idx="2028">
                        <c:v>10.14</c:v>
                      </c:pt>
                      <c:pt idx="2029">
                        <c:v>10.145</c:v>
                      </c:pt>
                      <c:pt idx="2030">
                        <c:v>10.15</c:v>
                      </c:pt>
                      <c:pt idx="2031">
                        <c:v>10.154999999999999</c:v>
                      </c:pt>
                      <c:pt idx="2032">
                        <c:v>10.16</c:v>
                      </c:pt>
                      <c:pt idx="2033">
                        <c:v>10.164999999999999</c:v>
                      </c:pt>
                      <c:pt idx="2034">
                        <c:v>10.17</c:v>
                      </c:pt>
                      <c:pt idx="2035">
                        <c:v>10.175000000000001</c:v>
                      </c:pt>
                      <c:pt idx="2036">
                        <c:v>10.18</c:v>
                      </c:pt>
                      <c:pt idx="2037">
                        <c:v>10.185</c:v>
                      </c:pt>
                      <c:pt idx="2038">
                        <c:v>10.19</c:v>
                      </c:pt>
                      <c:pt idx="2039">
                        <c:v>10.195</c:v>
                      </c:pt>
                      <c:pt idx="2040">
                        <c:v>10.199999999999999</c:v>
                      </c:pt>
                      <c:pt idx="2041">
                        <c:v>10.205</c:v>
                      </c:pt>
                      <c:pt idx="2042">
                        <c:v>10.210000000000001</c:v>
                      </c:pt>
                      <c:pt idx="2043">
                        <c:v>10.215</c:v>
                      </c:pt>
                      <c:pt idx="2044">
                        <c:v>10.220000000000001</c:v>
                      </c:pt>
                      <c:pt idx="2045">
                        <c:v>10.225</c:v>
                      </c:pt>
                      <c:pt idx="2046">
                        <c:v>10.23</c:v>
                      </c:pt>
                      <c:pt idx="2047">
                        <c:v>10.234999999999999</c:v>
                      </c:pt>
                      <c:pt idx="2048">
                        <c:v>10.24</c:v>
                      </c:pt>
                      <c:pt idx="2049">
                        <c:v>10.244999999999999</c:v>
                      </c:pt>
                      <c:pt idx="2050">
                        <c:v>10.25</c:v>
                      </c:pt>
                      <c:pt idx="2051">
                        <c:v>10.255000000000001</c:v>
                      </c:pt>
                      <c:pt idx="2052">
                        <c:v>10.26</c:v>
                      </c:pt>
                      <c:pt idx="2053">
                        <c:v>10.265000000000001</c:v>
                      </c:pt>
                      <c:pt idx="2054">
                        <c:v>10.27</c:v>
                      </c:pt>
                      <c:pt idx="2055">
                        <c:v>10.275</c:v>
                      </c:pt>
                      <c:pt idx="2056">
                        <c:v>10.28</c:v>
                      </c:pt>
                      <c:pt idx="2057">
                        <c:v>10.285</c:v>
                      </c:pt>
                      <c:pt idx="2058">
                        <c:v>10.29</c:v>
                      </c:pt>
                      <c:pt idx="2059">
                        <c:v>10.295</c:v>
                      </c:pt>
                      <c:pt idx="2060">
                        <c:v>10.3</c:v>
                      </c:pt>
                      <c:pt idx="2061">
                        <c:v>10.305</c:v>
                      </c:pt>
                      <c:pt idx="2062">
                        <c:v>10.31</c:v>
                      </c:pt>
                      <c:pt idx="2063">
                        <c:v>10.315</c:v>
                      </c:pt>
                      <c:pt idx="2064">
                        <c:v>10.32</c:v>
                      </c:pt>
                      <c:pt idx="2065">
                        <c:v>10.324999999999999</c:v>
                      </c:pt>
                      <c:pt idx="2066">
                        <c:v>10.33</c:v>
                      </c:pt>
                      <c:pt idx="2067">
                        <c:v>10.335000000000001</c:v>
                      </c:pt>
                      <c:pt idx="2068">
                        <c:v>10.34</c:v>
                      </c:pt>
                      <c:pt idx="2069">
                        <c:v>10.345000000000001</c:v>
                      </c:pt>
                      <c:pt idx="2070">
                        <c:v>10.35</c:v>
                      </c:pt>
                      <c:pt idx="2071">
                        <c:v>10.355</c:v>
                      </c:pt>
                      <c:pt idx="2072">
                        <c:v>10.36</c:v>
                      </c:pt>
                      <c:pt idx="2073">
                        <c:v>10.365</c:v>
                      </c:pt>
                      <c:pt idx="2074">
                        <c:v>10.37</c:v>
                      </c:pt>
                      <c:pt idx="2075">
                        <c:v>10.375</c:v>
                      </c:pt>
                      <c:pt idx="2076">
                        <c:v>10.38</c:v>
                      </c:pt>
                      <c:pt idx="2077">
                        <c:v>10.385</c:v>
                      </c:pt>
                      <c:pt idx="2078">
                        <c:v>10.39</c:v>
                      </c:pt>
                      <c:pt idx="2079">
                        <c:v>10.395</c:v>
                      </c:pt>
                      <c:pt idx="2080">
                        <c:v>10.4</c:v>
                      </c:pt>
                      <c:pt idx="2081">
                        <c:v>10.404999999999999</c:v>
                      </c:pt>
                      <c:pt idx="2082">
                        <c:v>10.41</c:v>
                      </c:pt>
                      <c:pt idx="2083">
                        <c:v>10.414999999999999</c:v>
                      </c:pt>
                      <c:pt idx="2084">
                        <c:v>10.42</c:v>
                      </c:pt>
                      <c:pt idx="2085">
                        <c:v>10.425000000000001</c:v>
                      </c:pt>
                      <c:pt idx="2086">
                        <c:v>10.43</c:v>
                      </c:pt>
                      <c:pt idx="2087">
                        <c:v>10.435</c:v>
                      </c:pt>
                      <c:pt idx="2088">
                        <c:v>10.44</c:v>
                      </c:pt>
                      <c:pt idx="2089">
                        <c:v>10.445</c:v>
                      </c:pt>
                      <c:pt idx="2090">
                        <c:v>10.45</c:v>
                      </c:pt>
                      <c:pt idx="2091">
                        <c:v>10.455</c:v>
                      </c:pt>
                      <c:pt idx="2092">
                        <c:v>10.46</c:v>
                      </c:pt>
                      <c:pt idx="2093">
                        <c:v>10.465</c:v>
                      </c:pt>
                      <c:pt idx="2094">
                        <c:v>10.47</c:v>
                      </c:pt>
                      <c:pt idx="2095">
                        <c:v>10.475</c:v>
                      </c:pt>
                      <c:pt idx="2096">
                        <c:v>10.48</c:v>
                      </c:pt>
                      <c:pt idx="2097">
                        <c:v>10.484999999999999</c:v>
                      </c:pt>
                      <c:pt idx="2098">
                        <c:v>10.49</c:v>
                      </c:pt>
                      <c:pt idx="2099">
                        <c:v>10.494999999999999</c:v>
                      </c:pt>
                      <c:pt idx="2100">
                        <c:v>10.5</c:v>
                      </c:pt>
                      <c:pt idx="2101">
                        <c:v>10.505000000000001</c:v>
                      </c:pt>
                      <c:pt idx="2102">
                        <c:v>10.51</c:v>
                      </c:pt>
                      <c:pt idx="2103">
                        <c:v>10.515000000000001</c:v>
                      </c:pt>
                      <c:pt idx="2104">
                        <c:v>10.52</c:v>
                      </c:pt>
                      <c:pt idx="2105">
                        <c:v>10.525</c:v>
                      </c:pt>
                      <c:pt idx="2106">
                        <c:v>10.53</c:v>
                      </c:pt>
                      <c:pt idx="2107">
                        <c:v>10.535</c:v>
                      </c:pt>
                      <c:pt idx="2108">
                        <c:v>10.54</c:v>
                      </c:pt>
                      <c:pt idx="2109">
                        <c:v>10.545</c:v>
                      </c:pt>
                      <c:pt idx="2110">
                        <c:v>10.55</c:v>
                      </c:pt>
                      <c:pt idx="2111">
                        <c:v>10.555</c:v>
                      </c:pt>
                      <c:pt idx="2112">
                        <c:v>10.56</c:v>
                      </c:pt>
                      <c:pt idx="2113">
                        <c:v>10.565</c:v>
                      </c:pt>
                      <c:pt idx="2114">
                        <c:v>10.57</c:v>
                      </c:pt>
                      <c:pt idx="2115">
                        <c:v>10.574999999999999</c:v>
                      </c:pt>
                      <c:pt idx="2116">
                        <c:v>10.58</c:v>
                      </c:pt>
                      <c:pt idx="2117">
                        <c:v>10.585000000000001</c:v>
                      </c:pt>
                      <c:pt idx="2118">
                        <c:v>10.59</c:v>
                      </c:pt>
                      <c:pt idx="2119">
                        <c:v>10.595000000000001</c:v>
                      </c:pt>
                      <c:pt idx="2120">
                        <c:v>10.6</c:v>
                      </c:pt>
                      <c:pt idx="2121">
                        <c:v>10.605</c:v>
                      </c:pt>
                      <c:pt idx="2122">
                        <c:v>10.61</c:v>
                      </c:pt>
                      <c:pt idx="2123">
                        <c:v>10.615</c:v>
                      </c:pt>
                      <c:pt idx="2124">
                        <c:v>10.62</c:v>
                      </c:pt>
                      <c:pt idx="2125">
                        <c:v>10.625</c:v>
                      </c:pt>
                      <c:pt idx="2126">
                        <c:v>10.63</c:v>
                      </c:pt>
                      <c:pt idx="2127">
                        <c:v>10.635</c:v>
                      </c:pt>
                      <c:pt idx="2128">
                        <c:v>10.64</c:v>
                      </c:pt>
                      <c:pt idx="2129">
                        <c:v>10.645</c:v>
                      </c:pt>
                      <c:pt idx="2130">
                        <c:v>10.65</c:v>
                      </c:pt>
                      <c:pt idx="2131">
                        <c:v>10.654999999999999</c:v>
                      </c:pt>
                      <c:pt idx="2132">
                        <c:v>10.66</c:v>
                      </c:pt>
                      <c:pt idx="2133">
                        <c:v>10.664999999999999</c:v>
                      </c:pt>
                      <c:pt idx="2134">
                        <c:v>10.67</c:v>
                      </c:pt>
                      <c:pt idx="2135">
                        <c:v>10.675000000000001</c:v>
                      </c:pt>
                      <c:pt idx="2136">
                        <c:v>10.68</c:v>
                      </c:pt>
                      <c:pt idx="2137">
                        <c:v>10.685</c:v>
                      </c:pt>
                      <c:pt idx="2138">
                        <c:v>10.69</c:v>
                      </c:pt>
                      <c:pt idx="2139">
                        <c:v>10.695</c:v>
                      </c:pt>
                      <c:pt idx="2140">
                        <c:v>10.7</c:v>
                      </c:pt>
                      <c:pt idx="2141">
                        <c:v>10.705</c:v>
                      </c:pt>
                      <c:pt idx="2142">
                        <c:v>10.71</c:v>
                      </c:pt>
                      <c:pt idx="2143">
                        <c:v>10.715</c:v>
                      </c:pt>
                      <c:pt idx="2144">
                        <c:v>10.72</c:v>
                      </c:pt>
                      <c:pt idx="2145">
                        <c:v>10.725</c:v>
                      </c:pt>
                      <c:pt idx="2146">
                        <c:v>10.73</c:v>
                      </c:pt>
                      <c:pt idx="2147">
                        <c:v>10.734999999999999</c:v>
                      </c:pt>
                      <c:pt idx="2148">
                        <c:v>10.74</c:v>
                      </c:pt>
                      <c:pt idx="2149">
                        <c:v>10.744999999999999</c:v>
                      </c:pt>
                      <c:pt idx="2150">
                        <c:v>10.75</c:v>
                      </c:pt>
                      <c:pt idx="2151">
                        <c:v>10.755000000000001</c:v>
                      </c:pt>
                      <c:pt idx="2152">
                        <c:v>10.76</c:v>
                      </c:pt>
                      <c:pt idx="2153">
                        <c:v>10.765000000000001</c:v>
                      </c:pt>
                      <c:pt idx="2154">
                        <c:v>10.77</c:v>
                      </c:pt>
                      <c:pt idx="2155">
                        <c:v>10.775</c:v>
                      </c:pt>
                      <c:pt idx="2156">
                        <c:v>10.78</c:v>
                      </c:pt>
                      <c:pt idx="2157">
                        <c:v>10.785</c:v>
                      </c:pt>
                      <c:pt idx="2158">
                        <c:v>10.79</c:v>
                      </c:pt>
                      <c:pt idx="2159">
                        <c:v>10.795</c:v>
                      </c:pt>
                      <c:pt idx="2160">
                        <c:v>10.8</c:v>
                      </c:pt>
                      <c:pt idx="2161">
                        <c:v>10.805</c:v>
                      </c:pt>
                      <c:pt idx="2162">
                        <c:v>10.81</c:v>
                      </c:pt>
                      <c:pt idx="2163">
                        <c:v>10.815</c:v>
                      </c:pt>
                      <c:pt idx="2164">
                        <c:v>10.82</c:v>
                      </c:pt>
                      <c:pt idx="2165">
                        <c:v>10.824999999999999</c:v>
                      </c:pt>
                      <c:pt idx="2166">
                        <c:v>10.83</c:v>
                      </c:pt>
                      <c:pt idx="2167">
                        <c:v>10.835000000000001</c:v>
                      </c:pt>
                      <c:pt idx="2168">
                        <c:v>10.84</c:v>
                      </c:pt>
                      <c:pt idx="2169">
                        <c:v>10.845000000000001</c:v>
                      </c:pt>
                      <c:pt idx="2170">
                        <c:v>10.85</c:v>
                      </c:pt>
                      <c:pt idx="2171">
                        <c:v>10.855</c:v>
                      </c:pt>
                      <c:pt idx="2172">
                        <c:v>10.86</c:v>
                      </c:pt>
                      <c:pt idx="2173">
                        <c:v>10.865</c:v>
                      </c:pt>
                      <c:pt idx="2174">
                        <c:v>10.87</c:v>
                      </c:pt>
                      <c:pt idx="2175">
                        <c:v>10.875</c:v>
                      </c:pt>
                      <c:pt idx="2176">
                        <c:v>10.88</c:v>
                      </c:pt>
                      <c:pt idx="2177">
                        <c:v>10.885</c:v>
                      </c:pt>
                      <c:pt idx="2178">
                        <c:v>10.89</c:v>
                      </c:pt>
                      <c:pt idx="2179">
                        <c:v>10.895</c:v>
                      </c:pt>
                      <c:pt idx="2180">
                        <c:v>10.9</c:v>
                      </c:pt>
                      <c:pt idx="2181">
                        <c:v>10.904999999999999</c:v>
                      </c:pt>
                      <c:pt idx="2182">
                        <c:v>10.91</c:v>
                      </c:pt>
                      <c:pt idx="2183">
                        <c:v>10.914999999999999</c:v>
                      </c:pt>
                      <c:pt idx="2184">
                        <c:v>10.92</c:v>
                      </c:pt>
                      <c:pt idx="2185">
                        <c:v>10.925000000000001</c:v>
                      </c:pt>
                      <c:pt idx="2186">
                        <c:v>10.93</c:v>
                      </c:pt>
                      <c:pt idx="2187">
                        <c:v>10.935</c:v>
                      </c:pt>
                      <c:pt idx="2188">
                        <c:v>10.94</c:v>
                      </c:pt>
                      <c:pt idx="2189">
                        <c:v>10.945</c:v>
                      </c:pt>
                      <c:pt idx="2190">
                        <c:v>10.95</c:v>
                      </c:pt>
                      <c:pt idx="2191">
                        <c:v>10.955</c:v>
                      </c:pt>
                      <c:pt idx="2192">
                        <c:v>10.96</c:v>
                      </c:pt>
                      <c:pt idx="2193">
                        <c:v>10.965</c:v>
                      </c:pt>
                      <c:pt idx="2194">
                        <c:v>10.97</c:v>
                      </c:pt>
                      <c:pt idx="2195">
                        <c:v>10.975</c:v>
                      </c:pt>
                      <c:pt idx="2196">
                        <c:v>10.98</c:v>
                      </c:pt>
                      <c:pt idx="2197">
                        <c:v>10.984999999999999</c:v>
                      </c:pt>
                      <c:pt idx="2198">
                        <c:v>10.99</c:v>
                      </c:pt>
                      <c:pt idx="2199">
                        <c:v>10.994999999999999</c:v>
                      </c:pt>
                      <c:pt idx="2200">
                        <c:v>11</c:v>
                      </c:pt>
                      <c:pt idx="2201">
                        <c:v>11.005000000000001</c:v>
                      </c:pt>
                      <c:pt idx="2202">
                        <c:v>11.01</c:v>
                      </c:pt>
                      <c:pt idx="2203">
                        <c:v>11.015000000000001</c:v>
                      </c:pt>
                      <c:pt idx="2204">
                        <c:v>11.02</c:v>
                      </c:pt>
                      <c:pt idx="2205">
                        <c:v>11.025</c:v>
                      </c:pt>
                      <c:pt idx="2206">
                        <c:v>11.03</c:v>
                      </c:pt>
                      <c:pt idx="2207">
                        <c:v>11.035</c:v>
                      </c:pt>
                      <c:pt idx="2208">
                        <c:v>11.04</c:v>
                      </c:pt>
                      <c:pt idx="2209">
                        <c:v>11.045</c:v>
                      </c:pt>
                      <c:pt idx="2210">
                        <c:v>11.05</c:v>
                      </c:pt>
                      <c:pt idx="2211">
                        <c:v>11.055</c:v>
                      </c:pt>
                      <c:pt idx="2212">
                        <c:v>11.06</c:v>
                      </c:pt>
                      <c:pt idx="2213">
                        <c:v>11.065</c:v>
                      </c:pt>
                      <c:pt idx="2214">
                        <c:v>11.07</c:v>
                      </c:pt>
                      <c:pt idx="2215">
                        <c:v>11.074999999999999</c:v>
                      </c:pt>
                      <c:pt idx="2216">
                        <c:v>11.08</c:v>
                      </c:pt>
                      <c:pt idx="2217">
                        <c:v>11.085000000000001</c:v>
                      </c:pt>
                      <c:pt idx="2218">
                        <c:v>11.09</c:v>
                      </c:pt>
                      <c:pt idx="2219">
                        <c:v>11.095000000000001</c:v>
                      </c:pt>
                      <c:pt idx="2220">
                        <c:v>11.1</c:v>
                      </c:pt>
                      <c:pt idx="2221">
                        <c:v>11.105</c:v>
                      </c:pt>
                      <c:pt idx="2222">
                        <c:v>11.11</c:v>
                      </c:pt>
                      <c:pt idx="2223">
                        <c:v>11.115</c:v>
                      </c:pt>
                      <c:pt idx="2224">
                        <c:v>11.12</c:v>
                      </c:pt>
                      <c:pt idx="2225">
                        <c:v>11.125</c:v>
                      </c:pt>
                      <c:pt idx="2226">
                        <c:v>11.13</c:v>
                      </c:pt>
                      <c:pt idx="2227">
                        <c:v>11.135</c:v>
                      </c:pt>
                      <c:pt idx="2228">
                        <c:v>11.14</c:v>
                      </c:pt>
                      <c:pt idx="2229">
                        <c:v>11.145</c:v>
                      </c:pt>
                      <c:pt idx="2230">
                        <c:v>11.15</c:v>
                      </c:pt>
                      <c:pt idx="2231">
                        <c:v>11.154999999999999</c:v>
                      </c:pt>
                      <c:pt idx="2232">
                        <c:v>11.16</c:v>
                      </c:pt>
                      <c:pt idx="2233">
                        <c:v>11.164999999999999</c:v>
                      </c:pt>
                      <c:pt idx="2234">
                        <c:v>11.17</c:v>
                      </c:pt>
                      <c:pt idx="2235">
                        <c:v>11.175000000000001</c:v>
                      </c:pt>
                      <c:pt idx="2236">
                        <c:v>11.18</c:v>
                      </c:pt>
                      <c:pt idx="2237">
                        <c:v>11.185</c:v>
                      </c:pt>
                      <c:pt idx="2238">
                        <c:v>11.19</c:v>
                      </c:pt>
                      <c:pt idx="2239">
                        <c:v>11.195</c:v>
                      </c:pt>
                      <c:pt idx="2240">
                        <c:v>11.2</c:v>
                      </c:pt>
                      <c:pt idx="2241">
                        <c:v>11.205</c:v>
                      </c:pt>
                      <c:pt idx="2242">
                        <c:v>11.21</c:v>
                      </c:pt>
                      <c:pt idx="2243">
                        <c:v>11.215</c:v>
                      </c:pt>
                      <c:pt idx="2244">
                        <c:v>11.22</c:v>
                      </c:pt>
                      <c:pt idx="2245">
                        <c:v>11.225</c:v>
                      </c:pt>
                      <c:pt idx="2246">
                        <c:v>11.23</c:v>
                      </c:pt>
                      <c:pt idx="2247">
                        <c:v>11.234999999999999</c:v>
                      </c:pt>
                      <c:pt idx="2248">
                        <c:v>11.24</c:v>
                      </c:pt>
                      <c:pt idx="2249">
                        <c:v>11.244999999999999</c:v>
                      </c:pt>
                      <c:pt idx="2250">
                        <c:v>11.25</c:v>
                      </c:pt>
                      <c:pt idx="2251">
                        <c:v>11.255000000000001</c:v>
                      </c:pt>
                      <c:pt idx="2252">
                        <c:v>11.26</c:v>
                      </c:pt>
                      <c:pt idx="2253">
                        <c:v>11.265000000000001</c:v>
                      </c:pt>
                      <c:pt idx="2254">
                        <c:v>11.27</c:v>
                      </c:pt>
                      <c:pt idx="2255">
                        <c:v>11.275</c:v>
                      </c:pt>
                      <c:pt idx="2256">
                        <c:v>11.28</c:v>
                      </c:pt>
                      <c:pt idx="2257">
                        <c:v>11.285</c:v>
                      </c:pt>
                      <c:pt idx="2258">
                        <c:v>11.29</c:v>
                      </c:pt>
                      <c:pt idx="2259">
                        <c:v>11.295</c:v>
                      </c:pt>
                      <c:pt idx="2260">
                        <c:v>11.3</c:v>
                      </c:pt>
                      <c:pt idx="2261">
                        <c:v>11.305</c:v>
                      </c:pt>
                      <c:pt idx="2262">
                        <c:v>11.31</c:v>
                      </c:pt>
                      <c:pt idx="2263">
                        <c:v>11.315</c:v>
                      </c:pt>
                      <c:pt idx="2264">
                        <c:v>11.32</c:v>
                      </c:pt>
                      <c:pt idx="2265">
                        <c:v>11.324999999999999</c:v>
                      </c:pt>
                      <c:pt idx="2266">
                        <c:v>11.33</c:v>
                      </c:pt>
                      <c:pt idx="2267">
                        <c:v>11.335000000000001</c:v>
                      </c:pt>
                      <c:pt idx="2268">
                        <c:v>11.34</c:v>
                      </c:pt>
                      <c:pt idx="2269">
                        <c:v>11.345000000000001</c:v>
                      </c:pt>
                      <c:pt idx="2270">
                        <c:v>11.35</c:v>
                      </c:pt>
                      <c:pt idx="2271">
                        <c:v>11.355</c:v>
                      </c:pt>
                      <c:pt idx="2272">
                        <c:v>11.36</c:v>
                      </c:pt>
                      <c:pt idx="2273">
                        <c:v>11.365</c:v>
                      </c:pt>
                      <c:pt idx="2274">
                        <c:v>11.37</c:v>
                      </c:pt>
                      <c:pt idx="2275">
                        <c:v>11.375</c:v>
                      </c:pt>
                      <c:pt idx="2276">
                        <c:v>11.38</c:v>
                      </c:pt>
                      <c:pt idx="2277">
                        <c:v>11.385</c:v>
                      </c:pt>
                      <c:pt idx="2278">
                        <c:v>11.39</c:v>
                      </c:pt>
                      <c:pt idx="2279">
                        <c:v>11.395</c:v>
                      </c:pt>
                      <c:pt idx="2280">
                        <c:v>11.4</c:v>
                      </c:pt>
                      <c:pt idx="2281">
                        <c:v>11.404999999999999</c:v>
                      </c:pt>
                      <c:pt idx="2282">
                        <c:v>11.41</c:v>
                      </c:pt>
                      <c:pt idx="2283">
                        <c:v>11.414999999999999</c:v>
                      </c:pt>
                      <c:pt idx="2284">
                        <c:v>11.42</c:v>
                      </c:pt>
                      <c:pt idx="2285">
                        <c:v>11.425000000000001</c:v>
                      </c:pt>
                      <c:pt idx="2286">
                        <c:v>11.43</c:v>
                      </c:pt>
                      <c:pt idx="2287">
                        <c:v>11.435</c:v>
                      </c:pt>
                      <c:pt idx="2288">
                        <c:v>11.44</c:v>
                      </c:pt>
                      <c:pt idx="2289">
                        <c:v>11.445</c:v>
                      </c:pt>
                      <c:pt idx="2290">
                        <c:v>11.45</c:v>
                      </c:pt>
                      <c:pt idx="2291">
                        <c:v>11.455</c:v>
                      </c:pt>
                      <c:pt idx="2292">
                        <c:v>11.46</c:v>
                      </c:pt>
                      <c:pt idx="2293">
                        <c:v>11.465</c:v>
                      </c:pt>
                      <c:pt idx="2294">
                        <c:v>11.47</c:v>
                      </c:pt>
                      <c:pt idx="2295">
                        <c:v>11.475</c:v>
                      </c:pt>
                      <c:pt idx="2296">
                        <c:v>11.48</c:v>
                      </c:pt>
                      <c:pt idx="2297">
                        <c:v>11.484999999999999</c:v>
                      </c:pt>
                      <c:pt idx="2298">
                        <c:v>11.49</c:v>
                      </c:pt>
                      <c:pt idx="2299">
                        <c:v>11.494999999999999</c:v>
                      </c:pt>
                      <c:pt idx="2300">
                        <c:v>11.5</c:v>
                      </c:pt>
                      <c:pt idx="2301">
                        <c:v>11.505000000000001</c:v>
                      </c:pt>
                      <c:pt idx="2302">
                        <c:v>11.51</c:v>
                      </c:pt>
                      <c:pt idx="2303">
                        <c:v>11.515000000000001</c:v>
                      </c:pt>
                      <c:pt idx="2304">
                        <c:v>11.52</c:v>
                      </c:pt>
                      <c:pt idx="2305">
                        <c:v>11.525</c:v>
                      </c:pt>
                      <c:pt idx="2306">
                        <c:v>11.53</c:v>
                      </c:pt>
                      <c:pt idx="2307">
                        <c:v>11.535</c:v>
                      </c:pt>
                      <c:pt idx="2308">
                        <c:v>11.54</c:v>
                      </c:pt>
                      <c:pt idx="2309">
                        <c:v>11.545</c:v>
                      </c:pt>
                      <c:pt idx="2310">
                        <c:v>11.55</c:v>
                      </c:pt>
                      <c:pt idx="2311">
                        <c:v>11.555</c:v>
                      </c:pt>
                      <c:pt idx="2312">
                        <c:v>11.56</c:v>
                      </c:pt>
                      <c:pt idx="2313">
                        <c:v>11.565</c:v>
                      </c:pt>
                      <c:pt idx="2314">
                        <c:v>11.57</c:v>
                      </c:pt>
                      <c:pt idx="2315">
                        <c:v>11.574999999999999</c:v>
                      </c:pt>
                      <c:pt idx="2316">
                        <c:v>11.58</c:v>
                      </c:pt>
                      <c:pt idx="2317">
                        <c:v>11.585000000000001</c:v>
                      </c:pt>
                      <c:pt idx="2318">
                        <c:v>11.59</c:v>
                      </c:pt>
                      <c:pt idx="2319">
                        <c:v>11.595000000000001</c:v>
                      </c:pt>
                      <c:pt idx="2320">
                        <c:v>11.6</c:v>
                      </c:pt>
                      <c:pt idx="2321">
                        <c:v>11.605</c:v>
                      </c:pt>
                      <c:pt idx="2322">
                        <c:v>11.61</c:v>
                      </c:pt>
                      <c:pt idx="2323">
                        <c:v>11.615</c:v>
                      </c:pt>
                      <c:pt idx="2324">
                        <c:v>11.62</c:v>
                      </c:pt>
                      <c:pt idx="2325">
                        <c:v>11.625</c:v>
                      </c:pt>
                      <c:pt idx="2326">
                        <c:v>11.63</c:v>
                      </c:pt>
                      <c:pt idx="2327">
                        <c:v>11.635</c:v>
                      </c:pt>
                      <c:pt idx="2328">
                        <c:v>11.64</c:v>
                      </c:pt>
                      <c:pt idx="2329">
                        <c:v>11.645</c:v>
                      </c:pt>
                      <c:pt idx="2330">
                        <c:v>11.65</c:v>
                      </c:pt>
                      <c:pt idx="2331">
                        <c:v>11.654999999999999</c:v>
                      </c:pt>
                      <c:pt idx="2332">
                        <c:v>11.66</c:v>
                      </c:pt>
                      <c:pt idx="2333">
                        <c:v>11.664999999999999</c:v>
                      </c:pt>
                      <c:pt idx="2334">
                        <c:v>11.67</c:v>
                      </c:pt>
                      <c:pt idx="2335">
                        <c:v>11.675000000000001</c:v>
                      </c:pt>
                      <c:pt idx="2336">
                        <c:v>11.68</c:v>
                      </c:pt>
                      <c:pt idx="2337">
                        <c:v>11.685</c:v>
                      </c:pt>
                      <c:pt idx="2338">
                        <c:v>11.69</c:v>
                      </c:pt>
                      <c:pt idx="2339">
                        <c:v>11.695</c:v>
                      </c:pt>
                      <c:pt idx="2340">
                        <c:v>11.7</c:v>
                      </c:pt>
                      <c:pt idx="2341">
                        <c:v>11.705</c:v>
                      </c:pt>
                      <c:pt idx="2342">
                        <c:v>11.71</c:v>
                      </c:pt>
                      <c:pt idx="2343">
                        <c:v>11.715</c:v>
                      </c:pt>
                      <c:pt idx="2344">
                        <c:v>11.72</c:v>
                      </c:pt>
                      <c:pt idx="2345">
                        <c:v>11.725</c:v>
                      </c:pt>
                      <c:pt idx="2346">
                        <c:v>11.73</c:v>
                      </c:pt>
                      <c:pt idx="2347">
                        <c:v>11.734999999999999</c:v>
                      </c:pt>
                      <c:pt idx="2348">
                        <c:v>11.74</c:v>
                      </c:pt>
                      <c:pt idx="2349">
                        <c:v>11.744999999999999</c:v>
                      </c:pt>
                      <c:pt idx="2350">
                        <c:v>11.75</c:v>
                      </c:pt>
                      <c:pt idx="2351">
                        <c:v>11.755000000000001</c:v>
                      </c:pt>
                      <c:pt idx="2352">
                        <c:v>11.76</c:v>
                      </c:pt>
                      <c:pt idx="2353">
                        <c:v>11.765000000000001</c:v>
                      </c:pt>
                      <c:pt idx="2354">
                        <c:v>11.77</c:v>
                      </c:pt>
                      <c:pt idx="2355">
                        <c:v>11.775</c:v>
                      </c:pt>
                      <c:pt idx="2356">
                        <c:v>11.78</c:v>
                      </c:pt>
                      <c:pt idx="2357">
                        <c:v>11.785</c:v>
                      </c:pt>
                      <c:pt idx="2358">
                        <c:v>11.79</c:v>
                      </c:pt>
                      <c:pt idx="2359">
                        <c:v>11.795</c:v>
                      </c:pt>
                      <c:pt idx="2360">
                        <c:v>11.8</c:v>
                      </c:pt>
                      <c:pt idx="2361">
                        <c:v>11.805</c:v>
                      </c:pt>
                      <c:pt idx="2362">
                        <c:v>11.81</c:v>
                      </c:pt>
                      <c:pt idx="2363">
                        <c:v>11.815</c:v>
                      </c:pt>
                      <c:pt idx="2364">
                        <c:v>11.82</c:v>
                      </c:pt>
                      <c:pt idx="2365">
                        <c:v>11.824999999999999</c:v>
                      </c:pt>
                      <c:pt idx="2366">
                        <c:v>11.83</c:v>
                      </c:pt>
                      <c:pt idx="2367">
                        <c:v>11.835000000000001</c:v>
                      </c:pt>
                      <c:pt idx="2368">
                        <c:v>11.84</c:v>
                      </c:pt>
                      <c:pt idx="2369">
                        <c:v>11.845000000000001</c:v>
                      </c:pt>
                      <c:pt idx="2370">
                        <c:v>11.85</c:v>
                      </c:pt>
                      <c:pt idx="2371">
                        <c:v>11.855</c:v>
                      </c:pt>
                      <c:pt idx="2372">
                        <c:v>11.86</c:v>
                      </c:pt>
                      <c:pt idx="2373">
                        <c:v>11.865</c:v>
                      </c:pt>
                      <c:pt idx="2374">
                        <c:v>11.87</c:v>
                      </c:pt>
                      <c:pt idx="2375">
                        <c:v>11.875</c:v>
                      </c:pt>
                      <c:pt idx="2376">
                        <c:v>11.88</c:v>
                      </c:pt>
                      <c:pt idx="2377">
                        <c:v>11.885</c:v>
                      </c:pt>
                      <c:pt idx="2378">
                        <c:v>11.89</c:v>
                      </c:pt>
                      <c:pt idx="2379">
                        <c:v>11.895</c:v>
                      </c:pt>
                      <c:pt idx="2380">
                        <c:v>11.9</c:v>
                      </c:pt>
                      <c:pt idx="2381">
                        <c:v>11.904999999999999</c:v>
                      </c:pt>
                      <c:pt idx="2382">
                        <c:v>11.91</c:v>
                      </c:pt>
                      <c:pt idx="2383">
                        <c:v>11.914999999999999</c:v>
                      </c:pt>
                      <c:pt idx="2384">
                        <c:v>11.92</c:v>
                      </c:pt>
                      <c:pt idx="2385">
                        <c:v>11.925000000000001</c:v>
                      </c:pt>
                      <c:pt idx="2386">
                        <c:v>11.93</c:v>
                      </c:pt>
                      <c:pt idx="2387">
                        <c:v>11.935</c:v>
                      </c:pt>
                      <c:pt idx="2388">
                        <c:v>11.94</c:v>
                      </c:pt>
                      <c:pt idx="2389">
                        <c:v>11.945</c:v>
                      </c:pt>
                      <c:pt idx="2390">
                        <c:v>11.95</c:v>
                      </c:pt>
                      <c:pt idx="2391">
                        <c:v>11.955</c:v>
                      </c:pt>
                      <c:pt idx="2392">
                        <c:v>11.96</c:v>
                      </c:pt>
                      <c:pt idx="2393">
                        <c:v>11.965</c:v>
                      </c:pt>
                      <c:pt idx="2394">
                        <c:v>11.97</c:v>
                      </c:pt>
                      <c:pt idx="2395">
                        <c:v>11.975</c:v>
                      </c:pt>
                      <c:pt idx="2396">
                        <c:v>11.98</c:v>
                      </c:pt>
                      <c:pt idx="2397">
                        <c:v>11.984999999999999</c:v>
                      </c:pt>
                      <c:pt idx="2398">
                        <c:v>11.99</c:v>
                      </c:pt>
                      <c:pt idx="2399">
                        <c:v>11.994999999999999</c:v>
                      </c:pt>
                      <c:pt idx="2400">
                        <c:v>12</c:v>
                      </c:pt>
                      <c:pt idx="2401">
                        <c:v>12.005000000000001</c:v>
                      </c:pt>
                      <c:pt idx="2402">
                        <c:v>12.01</c:v>
                      </c:pt>
                      <c:pt idx="2403">
                        <c:v>12.015000000000001</c:v>
                      </c:pt>
                      <c:pt idx="2404">
                        <c:v>12.02</c:v>
                      </c:pt>
                      <c:pt idx="2405">
                        <c:v>12.025</c:v>
                      </c:pt>
                      <c:pt idx="2406">
                        <c:v>12.03</c:v>
                      </c:pt>
                      <c:pt idx="2407">
                        <c:v>12.035</c:v>
                      </c:pt>
                      <c:pt idx="2408">
                        <c:v>12.04</c:v>
                      </c:pt>
                      <c:pt idx="2409">
                        <c:v>12.045</c:v>
                      </c:pt>
                      <c:pt idx="2410">
                        <c:v>12.05</c:v>
                      </c:pt>
                      <c:pt idx="2411">
                        <c:v>12.055</c:v>
                      </c:pt>
                      <c:pt idx="2412">
                        <c:v>12.06</c:v>
                      </c:pt>
                      <c:pt idx="2413">
                        <c:v>12.065</c:v>
                      </c:pt>
                      <c:pt idx="2414">
                        <c:v>12.07</c:v>
                      </c:pt>
                      <c:pt idx="2415">
                        <c:v>12.074999999999999</c:v>
                      </c:pt>
                      <c:pt idx="2416">
                        <c:v>12.08</c:v>
                      </c:pt>
                      <c:pt idx="2417">
                        <c:v>12.085000000000001</c:v>
                      </c:pt>
                      <c:pt idx="2418">
                        <c:v>12.09</c:v>
                      </c:pt>
                      <c:pt idx="2419">
                        <c:v>12.095000000000001</c:v>
                      </c:pt>
                      <c:pt idx="2420">
                        <c:v>12.1</c:v>
                      </c:pt>
                      <c:pt idx="2421">
                        <c:v>12.105</c:v>
                      </c:pt>
                      <c:pt idx="2422">
                        <c:v>12.11</c:v>
                      </c:pt>
                      <c:pt idx="2423">
                        <c:v>12.115</c:v>
                      </c:pt>
                      <c:pt idx="2424">
                        <c:v>12.12</c:v>
                      </c:pt>
                      <c:pt idx="2425">
                        <c:v>12.125</c:v>
                      </c:pt>
                      <c:pt idx="2426">
                        <c:v>12.13</c:v>
                      </c:pt>
                      <c:pt idx="2427">
                        <c:v>12.135</c:v>
                      </c:pt>
                      <c:pt idx="2428">
                        <c:v>12.14</c:v>
                      </c:pt>
                      <c:pt idx="2429">
                        <c:v>12.145</c:v>
                      </c:pt>
                      <c:pt idx="2430">
                        <c:v>12.15</c:v>
                      </c:pt>
                      <c:pt idx="2431">
                        <c:v>12.154999999999999</c:v>
                      </c:pt>
                      <c:pt idx="2432">
                        <c:v>12.16</c:v>
                      </c:pt>
                      <c:pt idx="2433">
                        <c:v>12.164999999999999</c:v>
                      </c:pt>
                      <c:pt idx="2434">
                        <c:v>12.17</c:v>
                      </c:pt>
                      <c:pt idx="2435">
                        <c:v>12.175000000000001</c:v>
                      </c:pt>
                      <c:pt idx="2436">
                        <c:v>12.18</c:v>
                      </c:pt>
                      <c:pt idx="2437">
                        <c:v>12.185</c:v>
                      </c:pt>
                      <c:pt idx="2438">
                        <c:v>12.19</c:v>
                      </c:pt>
                      <c:pt idx="2439">
                        <c:v>12.195</c:v>
                      </c:pt>
                      <c:pt idx="2440">
                        <c:v>12.2</c:v>
                      </c:pt>
                      <c:pt idx="2441">
                        <c:v>12.205</c:v>
                      </c:pt>
                      <c:pt idx="2442">
                        <c:v>12.21</c:v>
                      </c:pt>
                      <c:pt idx="2443">
                        <c:v>12.215</c:v>
                      </c:pt>
                      <c:pt idx="2444">
                        <c:v>12.22</c:v>
                      </c:pt>
                      <c:pt idx="2445">
                        <c:v>12.225</c:v>
                      </c:pt>
                      <c:pt idx="2446">
                        <c:v>12.23</c:v>
                      </c:pt>
                      <c:pt idx="2447">
                        <c:v>12.234999999999999</c:v>
                      </c:pt>
                      <c:pt idx="2448">
                        <c:v>12.24</c:v>
                      </c:pt>
                      <c:pt idx="2449">
                        <c:v>12.244999999999999</c:v>
                      </c:pt>
                      <c:pt idx="2450">
                        <c:v>12.25</c:v>
                      </c:pt>
                      <c:pt idx="2451">
                        <c:v>12.255000000000001</c:v>
                      </c:pt>
                      <c:pt idx="2452">
                        <c:v>12.26</c:v>
                      </c:pt>
                      <c:pt idx="2453">
                        <c:v>12.265000000000001</c:v>
                      </c:pt>
                      <c:pt idx="2454">
                        <c:v>12.27</c:v>
                      </c:pt>
                      <c:pt idx="2455">
                        <c:v>12.275</c:v>
                      </c:pt>
                      <c:pt idx="2456">
                        <c:v>12.28</c:v>
                      </c:pt>
                      <c:pt idx="2457">
                        <c:v>12.285</c:v>
                      </c:pt>
                      <c:pt idx="2458">
                        <c:v>12.29</c:v>
                      </c:pt>
                      <c:pt idx="2459">
                        <c:v>12.295</c:v>
                      </c:pt>
                      <c:pt idx="2460">
                        <c:v>12.3</c:v>
                      </c:pt>
                      <c:pt idx="2461">
                        <c:v>12.305</c:v>
                      </c:pt>
                      <c:pt idx="2462">
                        <c:v>12.31</c:v>
                      </c:pt>
                      <c:pt idx="2463">
                        <c:v>12.315</c:v>
                      </c:pt>
                      <c:pt idx="2464">
                        <c:v>12.32</c:v>
                      </c:pt>
                      <c:pt idx="2465">
                        <c:v>12.324999999999999</c:v>
                      </c:pt>
                      <c:pt idx="2466">
                        <c:v>12.33</c:v>
                      </c:pt>
                      <c:pt idx="2467">
                        <c:v>12.335000000000001</c:v>
                      </c:pt>
                      <c:pt idx="2468">
                        <c:v>12.34</c:v>
                      </c:pt>
                      <c:pt idx="2469">
                        <c:v>12.345000000000001</c:v>
                      </c:pt>
                      <c:pt idx="2470">
                        <c:v>12.35</c:v>
                      </c:pt>
                      <c:pt idx="2471">
                        <c:v>12.355</c:v>
                      </c:pt>
                      <c:pt idx="2472">
                        <c:v>12.36</c:v>
                      </c:pt>
                      <c:pt idx="2473">
                        <c:v>12.365</c:v>
                      </c:pt>
                      <c:pt idx="2474">
                        <c:v>12.37</c:v>
                      </c:pt>
                      <c:pt idx="2475">
                        <c:v>12.375</c:v>
                      </c:pt>
                      <c:pt idx="2476">
                        <c:v>12.38</c:v>
                      </c:pt>
                      <c:pt idx="2477">
                        <c:v>12.385</c:v>
                      </c:pt>
                      <c:pt idx="2478">
                        <c:v>12.39</c:v>
                      </c:pt>
                      <c:pt idx="2479">
                        <c:v>12.395</c:v>
                      </c:pt>
                      <c:pt idx="2480">
                        <c:v>12.4</c:v>
                      </c:pt>
                      <c:pt idx="2481">
                        <c:v>12.404999999999999</c:v>
                      </c:pt>
                      <c:pt idx="2482">
                        <c:v>12.41</c:v>
                      </c:pt>
                      <c:pt idx="2483">
                        <c:v>12.414999999999999</c:v>
                      </c:pt>
                      <c:pt idx="2484">
                        <c:v>12.42</c:v>
                      </c:pt>
                      <c:pt idx="2485">
                        <c:v>12.425000000000001</c:v>
                      </c:pt>
                      <c:pt idx="2486">
                        <c:v>12.43</c:v>
                      </c:pt>
                      <c:pt idx="2487">
                        <c:v>12.435</c:v>
                      </c:pt>
                      <c:pt idx="2488">
                        <c:v>12.44</c:v>
                      </c:pt>
                      <c:pt idx="2489">
                        <c:v>12.445</c:v>
                      </c:pt>
                      <c:pt idx="2490">
                        <c:v>12.45</c:v>
                      </c:pt>
                      <c:pt idx="2491">
                        <c:v>12.455</c:v>
                      </c:pt>
                      <c:pt idx="2492">
                        <c:v>12.46</c:v>
                      </c:pt>
                      <c:pt idx="2493">
                        <c:v>12.465</c:v>
                      </c:pt>
                      <c:pt idx="2494">
                        <c:v>12.47</c:v>
                      </c:pt>
                      <c:pt idx="2495">
                        <c:v>12.475</c:v>
                      </c:pt>
                      <c:pt idx="2496">
                        <c:v>12.48</c:v>
                      </c:pt>
                      <c:pt idx="2497">
                        <c:v>12.484999999999999</c:v>
                      </c:pt>
                      <c:pt idx="2498">
                        <c:v>12.49</c:v>
                      </c:pt>
                      <c:pt idx="2499">
                        <c:v>12.494999999999999</c:v>
                      </c:pt>
                      <c:pt idx="2500">
                        <c:v>12.5</c:v>
                      </c:pt>
                      <c:pt idx="2501">
                        <c:v>12.505000000000001</c:v>
                      </c:pt>
                      <c:pt idx="2502">
                        <c:v>12.51</c:v>
                      </c:pt>
                      <c:pt idx="2503">
                        <c:v>12.515000000000001</c:v>
                      </c:pt>
                      <c:pt idx="2504">
                        <c:v>12.52</c:v>
                      </c:pt>
                      <c:pt idx="2505">
                        <c:v>12.525</c:v>
                      </c:pt>
                      <c:pt idx="2506">
                        <c:v>12.53</c:v>
                      </c:pt>
                      <c:pt idx="2507">
                        <c:v>12.535</c:v>
                      </c:pt>
                      <c:pt idx="2508">
                        <c:v>12.54</c:v>
                      </c:pt>
                      <c:pt idx="2509">
                        <c:v>12.545</c:v>
                      </c:pt>
                      <c:pt idx="2510">
                        <c:v>12.55</c:v>
                      </c:pt>
                      <c:pt idx="2511">
                        <c:v>12.555</c:v>
                      </c:pt>
                      <c:pt idx="2512">
                        <c:v>12.56</c:v>
                      </c:pt>
                      <c:pt idx="2513">
                        <c:v>12.565</c:v>
                      </c:pt>
                      <c:pt idx="2514">
                        <c:v>12.57</c:v>
                      </c:pt>
                      <c:pt idx="2515">
                        <c:v>12.574999999999999</c:v>
                      </c:pt>
                      <c:pt idx="2516">
                        <c:v>12.58</c:v>
                      </c:pt>
                      <c:pt idx="2517">
                        <c:v>12.585000000000001</c:v>
                      </c:pt>
                      <c:pt idx="2518">
                        <c:v>12.59</c:v>
                      </c:pt>
                      <c:pt idx="2519">
                        <c:v>12.595000000000001</c:v>
                      </c:pt>
                      <c:pt idx="2520">
                        <c:v>12.6</c:v>
                      </c:pt>
                      <c:pt idx="2521">
                        <c:v>12.605</c:v>
                      </c:pt>
                      <c:pt idx="2522">
                        <c:v>12.61</c:v>
                      </c:pt>
                      <c:pt idx="2523">
                        <c:v>12.615</c:v>
                      </c:pt>
                      <c:pt idx="2524">
                        <c:v>12.62</c:v>
                      </c:pt>
                      <c:pt idx="2525">
                        <c:v>12.625</c:v>
                      </c:pt>
                      <c:pt idx="2526">
                        <c:v>12.63</c:v>
                      </c:pt>
                      <c:pt idx="2527">
                        <c:v>12.635</c:v>
                      </c:pt>
                      <c:pt idx="2528">
                        <c:v>12.64</c:v>
                      </c:pt>
                      <c:pt idx="2529">
                        <c:v>12.645</c:v>
                      </c:pt>
                      <c:pt idx="2530">
                        <c:v>12.65</c:v>
                      </c:pt>
                      <c:pt idx="2531">
                        <c:v>12.654999999999999</c:v>
                      </c:pt>
                      <c:pt idx="2532">
                        <c:v>12.66</c:v>
                      </c:pt>
                      <c:pt idx="2533">
                        <c:v>12.664999999999999</c:v>
                      </c:pt>
                      <c:pt idx="2534">
                        <c:v>12.67</c:v>
                      </c:pt>
                      <c:pt idx="2535">
                        <c:v>12.675000000000001</c:v>
                      </c:pt>
                      <c:pt idx="2536">
                        <c:v>12.68</c:v>
                      </c:pt>
                      <c:pt idx="2537">
                        <c:v>12.685</c:v>
                      </c:pt>
                      <c:pt idx="2538">
                        <c:v>12.69</c:v>
                      </c:pt>
                      <c:pt idx="2539">
                        <c:v>12.695</c:v>
                      </c:pt>
                      <c:pt idx="2540">
                        <c:v>12.7</c:v>
                      </c:pt>
                      <c:pt idx="2541">
                        <c:v>12.705</c:v>
                      </c:pt>
                      <c:pt idx="2542">
                        <c:v>12.71</c:v>
                      </c:pt>
                      <c:pt idx="2543">
                        <c:v>12.715</c:v>
                      </c:pt>
                      <c:pt idx="2544">
                        <c:v>12.72</c:v>
                      </c:pt>
                      <c:pt idx="2545">
                        <c:v>12.725</c:v>
                      </c:pt>
                      <c:pt idx="2546">
                        <c:v>12.73</c:v>
                      </c:pt>
                      <c:pt idx="2547">
                        <c:v>12.734999999999999</c:v>
                      </c:pt>
                      <c:pt idx="2548">
                        <c:v>12.74</c:v>
                      </c:pt>
                      <c:pt idx="2549">
                        <c:v>12.744999999999999</c:v>
                      </c:pt>
                      <c:pt idx="2550">
                        <c:v>12.75</c:v>
                      </c:pt>
                      <c:pt idx="2551">
                        <c:v>12.755000000000001</c:v>
                      </c:pt>
                      <c:pt idx="2552">
                        <c:v>12.76</c:v>
                      </c:pt>
                      <c:pt idx="2553">
                        <c:v>12.765000000000001</c:v>
                      </c:pt>
                      <c:pt idx="2554">
                        <c:v>12.77</c:v>
                      </c:pt>
                      <c:pt idx="2555">
                        <c:v>12.775</c:v>
                      </c:pt>
                      <c:pt idx="2556">
                        <c:v>12.78</c:v>
                      </c:pt>
                      <c:pt idx="2557">
                        <c:v>12.785</c:v>
                      </c:pt>
                      <c:pt idx="2558">
                        <c:v>12.79</c:v>
                      </c:pt>
                      <c:pt idx="2559">
                        <c:v>12.795</c:v>
                      </c:pt>
                      <c:pt idx="2560">
                        <c:v>12.8</c:v>
                      </c:pt>
                      <c:pt idx="2561">
                        <c:v>12.805</c:v>
                      </c:pt>
                      <c:pt idx="2562">
                        <c:v>12.81</c:v>
                      </c:pt>
                      <c:pt idx="2563">
                        <c:v>12.815</c:v>
                      </c:pt>
                      <c:pt idx="2564">
                        <c:v>12.82</c:v>
                      </c:pt>
                      <c:pt idx="2565">
                        <c:v>12.824999999999999</c:v>
                      </c:pt>
                      <c:pt idx="2566">
                        <c:v>12.83</c:v>
                      </c:pt>
                      <c:pt idx="2567">
                        <c:v>12.835000000000001</c:v>
                      </c:pt>
                      <c:pt idx="2568">
                        <c:v>12.84</c:v>
                      </c:pt>
                      <c:pt idx="2569">
                        <c:v>12.845000000000001</c:v>
                      </c:pt>
                      <c:pt idx="2570">
                        <c:v>12.85</c:v>
                      </c:pt>
                      <c:pt idx="2571">
                        <c:v>12.855</c:v>
                      </c:pt>
                      <c:pt idx="2572">
                        <c:v>12.86</c:v>
                      </c:pt>
                      <c:pt idx="2573">
                        <c:v>12.865</c:v>
                      </c:pt>
                      <c:pt idx="2574">
                        <c:v>12.87</c:v>
                      </c:pt>
                      <c:pt idx="2575">
                        <c:v>12.875</c:v>
                      </c:pt>
                      <c:pt idx="2576">
                        <c:v>12.88</c:v>
                      </c:pt>
                      <c:pt idx="2577">
                        <c:v>12.885</c:v>
                      </c:pt>
                      <c:pt idx="2578">
                        <c:v>12.89</c:v>
                      </c:pt>
                      <c:pt idx="2579">
                        <c:v>12.895</c:v>
                      </c:pt>
                      <c:pt idx="2580">
                        <c:v>12.9</c:v>
                      </c:pt>
                      <c:pt idx="2581">
                        <c:v>12.904999999999999</c:v>
                      </c:pt>
                      <c:pt idx="2582">
                        <c:v>12.91</c:v>
                      </c:pt>
                      <c:pt idx="2583">
                        <c:v>12.914999999999999</c:v>
                      </c:pt>
                      <c:pt idx="2584">
                        <c:v>12.92</c:v>
                      </c:pt>
                      <c:pt idx="2585">
                        <c:v>12.925000000000001</c:v>
                      </c:pt>
                      <c:pt idx="2586">
                        <c:v>12.93</c:v>
                      </c:pt>
                      <c:pt idx="2587">
                        <c:v>12.935</c:v>
                      </c:pt>
                      <c:pt idx="2588">
                        <c:v>12.94</c:v>
                      </c:pt>
                      <c:pt idx="2589">
                        <c:v>12.945</c:v>
                      </c:pt>
                      <c:pt idx="2590">
                        <c:v>12.95</c:v>
                      </c:pt>
                      <c:pt idx="2591">
                        <c:v>12.955</c:v>
                      </c:pt>
                      <c:pt idx="2592">
                        <c:v>12.96</c:v>
                      </c:pt>
                      <c:pt idx="2593">
                        <c:v>12.965</c:v>
                      </c:pt>
                      <c:pt idx="2594">
                        <c:v>12.97</c:v>
                      </c:pt>
                      <c:pt idx="2595">
                        <c:v>12.975</c:v>
                      </c:pt>
                      <c:pt idx="2596">
                        <c:v>12.98</c:v>
                      </c:pt>
                      <c:pt idx="2597">
                        <c:v>12.984999999999999</c:v>
                      </c:pt>
                      <c:pt idx="2598">
                        <c:v>12.99</c:v>
                      </c:pt>
                      <c:pt idx="2599">
                        <c:v>12.994999999999999</c:v>
                      </c:pt>
                      <c:pt idx="2600">
                        <c:v>13</c:v>
                      </c:pt>
                      <c:pt idx="2601">
                        <c:v>13.005000000000001</c:v>
                      </c:pt>
                      <c:pt idx="2602">
                        <c:v>13.01</c:v>
                      </c:pt>
                      <c:pt idx="2603">
                        <c:v>13.015000000000001</c:v>
                      </c:pt>
                      <c:pt idx="2604">
                        <c:v>13.02</c:v>
                      </c:pt>
                      <c:pt idx="2605">
                        <c:v>13.025</c:v>
                      </c:pt>
                      <c:pt idx="2606">
                        <c:v>13.03</c:v>
                      </c:pt>
                      <c:pt idx="2607">
                        <c:v>13.035</c:v>
                      </c:pt>
                      <c:pt idx="2608">
                        <c:v>13.04</c:v>
                      </c:pt>
                      <c:pt idx="2609">
                        <c:v>13.045</c:v>
                      </c:pt>
                      <c:pt idx="2610">
                        <c:v>13.05</c:v>
                      </c:pt>
                      <c:pt idx="2611">
                        <c:v>13.055</c:v>
                      </c:pt>
                      <c:pt idx="2612">
                        <c:v>13.06</c:v>
                      </c:pt>
                      <c:pt idx="2613">
                        <c:v>13.065</c:v>
                      </c:pt>
                      <c:pt idx="2614">
                        <c:v>13.07</c:v>
                      </c:pt>
                      <c:pt idx="2615">
                        <c:v>13.074999999999999</c:v>
                      </c:pt>
                      <c:pt idx="2616">
                        <c:v>13.08</c:v>
                      </c:pt>
                      <c:pt idx="2617">
                        <c:v>13.085000000000001</c:v>
                      </c:pt>
                      <c:pt idx="2618">
                        <c:v>13.09</c:v>
                      </c:pt>
                      <c:pt idx="2619">
                        <c:v>13.095000000000001</c:v>
                      </c:pt>
                      <c:pt idx="2620">
                        <c:v>13.1</c:v>
                      </c:pt>
                      <c:pt idx="2621">
                        <c:v>13.105</c:v>
                      </c:pt>
                      <c:pt idx="2622">
                        <c:v>13.11</c:v>
                      </c:pt>
                      <c:pt idx="2623">
                        <c:v>13.115</c:v>
                      </c:pt>
                      <c:pt idx="2624">
                        <c:v>13.12</c:v>
                      </c:pt>
                      <c:pt idx="2625">
                        <c:v>13.125</c:v>
                      </c:pt>
                      <c:pt idx="2626">
                        <c:v>13.13</c:v>
                      </c:pt>
                      <c:pt idx="2627">
                        <c:v>13.135</c:v>
                      </c:pt>
                      <c:pt idx="2628">
                        <c:v>13.14</c:v>
                      </c:pt>
                      <c:pt idx="2629">
                        <c:v>13.145</c:v>
                      </c:pt>
                      <c:pt idx="2630">
                        <c:v>13.15</c:v>
                      </c:pt>
                      <c:pt idx="2631">
                        <c:v>13.154999999999999</c:v>
                      </c:pt>
                      <c:pt idx="2632">
                        <c:v>13.16</c:v>
                      </c:pt>
                      <c:pt idx="2633">
                        <c:v>13.164999999999999</c:v>
                      </c:pt>
                      <c:pt idx="2634">
                        <c:v>13.17</c:v>
                      </c:pt>
                      <c:pt idx="2635">
                        <c:v>13.175000000000001</c:v>
                      </c:pt>
                      <c:pt idx="2636">
                        <c:v>13.18</c:v>
                      </c:pt>
                      <c:pt idx="2637">
                        <c:v>13.185</c:v>
                      </c:pt>
                      <c:pt idx="2638">
                        <c:v>13.19</c:v>
                      </c:pt>
                      <c:pt idx="2639">
                        <c:v>13.195</c:v>
                      </c:pt>
                      <c:pt idx="2640">
                        <c:v>13.2</c:v>
                      </c:pt>
                      <c:pt idx="2641">
                        <c:v>13.205</c:v>
                      </c:pt>
                      <c:pt idx="2642">
                        <c:v>13.21</c:v>
                      </c:pt>
                      <c:pt idx="2643">
                        <c:v>13.215</c:v>
                      </c:pt>
                      <c:pt idx="2644">
                        <c:v>13.22</c:v>
                      </c:pt>
                      <c:pt idx="2645">
                        <c:v>13.225</c:v>
                      </c:pt>
                      <c:pt idx="2646">
                        <c:v>13.23</c:v>
                      </c:pt>
                      <c:pt idx="2647">
                        <c:v>13.234999999999999</c:v>
                      </c:pt>
                      <c:pt idx="2648">
                        <c:v>13.24</c:v>
                      </c:pt>
                      <c:pt idx="2649">
                        <c:v>13.244999999999999</c:v>
                      </c:pt>
                      <c:pt idx="2650">
                        <c:v>13.25</c:v>
                      </c:pt>
                      <c:pt idx="2651">
                        <c:v>13.255000000000001</c:v>
                      </c:pt>
                      <c:pt idx="2652">
                        <c:v>13.26</c:v>
                      </c:pt>
                      <c:pt idx="2653">
                        <c:v>13.265000000000001</c:v>
                      </c:pt>
                      <c:pt idx="2654">
                        <c:v>13.27</c:v>
                      </c:pt>
                      <c:pt idx="2655">
                        <c:v>13.275</c:v>
                      </c:pt>
                      <c:pt idx="2656">
                        <c:v>13.28</c:v>
                      </c:pt>
                      <c:pt idx="2657">
                        <c:v>13.285</c:v>
                      </c:pt>
                      <c:pt idx="2658">
                        <c:v>13.29</c:v>
                      </c:pt>
                      <c:pt idx="2659">
                        <c:v>13.295</c:v>
                      </c:pt>
                      <c:pt idx="2660">
                        <c:v>13.3</c:v>
                      </c:pt>
                      <c:pt idx="2661">
                        <c:v>13.305</c:v>
                      </c:pt>
                      <c:pt idx="2662">
                        <c:v>13.31</c:v>
                      </c:pt>
                      <c:pt idx="2663">
                        <c:v>13.315</c:v>
                      </c:pt>
                      <c:pt idx="2664">
                        <c:v>13.32</c:v>
                      </c:pt>
                      <c:pt idx="2665">
                        <c:v>13.324999999999999</c:v>
                      </c:pt>
                      <c:pt idx="2666">
                        <c:v>13.33</c:v>
                      </c:pt>
                      <c:pt idx="2667">
                        <c:v>13.335000000000001</c:v>
                      </c:pt>
                      <c:pt idx="2668">
                        <c:v>13.34</c:v>
                      </c:pt>
                      <c:pt idx="2669">
                        <c:v>13.345000000000001</c:v>
                      </c:pt>
                      <c:pt idx="2670">
                        <c:v>13.35</c:v>
                      </c:pt>
                      <c:pt idx="2671">
                        <c:v>13.355</c:v>
                      </c:pt>
                      <c:pt idx="2672">
                        <c:v>13.36</c:v>
                      </c:pt>
                      <c:pt idx="2673">
                        <c:v>13.365</c:v>
                      </c:pt>
                      <c:pt idx="2674">
                        <c:v>13.37</c:v>
                      </c:pt>
                      <c:pt idx="2675">
                        <c:v>13.375</c:v>
                      </c:pt>
                      <c:pt idx="2676">
                        <c:v>13.38</c:v>
                      </c:pt>
                      <c:pt idx="2677">
                        <c:v>13.385</c:v>
                      </c:pt>
                      <c:pt idx="2678">
                        <c:v>13.39</c:v>
                      </c:pt>
                      <c:pt idx="2679">
                        <c:v>13.395</c:v>
                      </c:pt>
                      <c:pt idx="2680">
                        <c:v>13.4</c:v>
                      </c:pt>
                      <c:pt idx="2681">
                        <c:v>13.404999999999999</c:v>
                      </c:pt>
                      <c:pt idx="2682">
                        <c:v>13.41</c:v>
                      </c:pt>
                      <c:pt idx="2683">
                        <c:v>13.414999999999999</c:v>
                      </c:pt>
                      <c:pt idx="2684">
                        <c:v>13.42</c:v>
                      </c:pt>
                      <c:pt idx="2685">
                        <c:v>13.425000000000001</c:v>
                      </c:pt>
                      <c:pt idx="2686">
                        <c:v>13.43</c:v>
                      </c:pt>
                      <c:pt idx="2687">
                        <c:v>13.435</c:v>
                      </c:pt>
                      <c:pt idx="2688">
                        <c:v>13.44</c:v>
                      </c:pt>
                      <c:pt idx="2689">
                        <c:v>13.445</c:v>
                      </c:pt>
                      <c:pt idx="2690">
                        <c:v>13.45</c:v>
                      </c:pt>
                      <c:pt idx="2691">
                        <c:v>13.455</c:v>
                      </c:pt>
                      <c:pt idx="2692">
                        <c:v>13.46</c:v>
                      </c:pt>
                      <c:pt idx="2693">
                        <c:v>13.465</c:v>
                      </c:pt>
                      <c:pt idx="2694">
                        <c:v>13.47</c:v>
                      </c:pt>
                      <c:pt idx="2695">
                        <c:v>13.475</c:v>
                      </c:pt>
                      <c:pt idx="2696">
                        <c:v>13.48</c:v>
                      </c:pt>
                      <c:pt idx="2697">
                        <c:v>13.484999999999999</c:v>
                      </c:pt>
                      <c:pt idx="2698">
                        <c:v>13.49</c:v>
                      </c:pt>
                      <c:pt idx="2699">
                        <c:v>13.494999999999999</c:v>
                      </c:pt>
                      <c:pt idx="2700">
                        <c:v>13.5</c:v>
                      </c:pt>
                      <c:pt idx="2701">
                        <c:v>13.505000000000001</c:v>
                      </c:pt>
                      <c:pt idx="2702">
                        <c:v>13.51</c:v>
                      </c:pt>
                      <c:pt idx="2703">
                        <c:v>13.515000000000001</c:v>
                      </c:pt>
                      <c:pt idx="2704">
                        <c:v>13.52</c:v>
                      </c:pt>
                      <c:pt idx="2705">
                        <c:v>13.525</c:v>
                      </c:pt>
                      <c:pt idx="2706">
                        <c:v>13.53</c:v>
                      </c:pt>
                      <c:pt idx="2707">
                        <c:v>13.535</c:v>
                      </c:pt>
                      <c:pt idx="2708">
                        <c:v>13.54</c:v>
                      </c:pt>
                      <c:pt idx="2709">
                        <c:v>13.545</c:v>
                      </c:pt>
                      <c:pt idx="2710">
                        <c:v>13.55</c:v>
                      </c:pt>
                      <c:pt idx="2711">
                        <c:v>13.555</c:v>
                      </c:pt>
                      <c:pt idx="2712">
                        <c:v>13.56</c:v>
                      </c:pt>
                      <c:pt idx="2713">
                        <c:v>13.565</c:v>
                      </c:pt>
                      <c:pt idx="2714">
                        <c:v>13.57</c:v>
                      </c:pt>
                      <c:pt idx="2715">
                        <c:v>13.574999999999999</c:v>
                      </c:pt>
                      <c:pt idx="2716">
                        <c:v>13.58</c:v>
                      </c:pt>
                      <c:pt idx="2717">
                        <c:v>13.585000000000001</c:v>
                      </c:pt>
                      <c:pt idx="2718">
                        <c:v>13.59</c:v>
                      </c:pt>
                      <c:pt idx="2719">
                        <c:v>13.595000000000001</c:v>
                      </c:pt>
                      <c:pt idx="2720">
                        <c:v>13.6</c:v>
                      </c:pt>
                      <c:pt idx="2721">
                        <c:v>13.605</c:v>
                      </c:pt>
                      <c:pt idx="2722">
                        <c:v>13.61</c:v>
                      </c:pt>
                      <c:pt idx="2723">
                        <c:v>13.615</c:v>
                      </c:pt>
                      <c:pt idx="2724">
                        <c:v>13.62</c:v>
                      </c:pt>
                      <c:pt idx="2725">
                        <c:v>13.625</c:v>
                      </c:pt>
                      <c:pt idx="2726">
                        <c:v>13.63</c:v>
                      </c:pt>
                      <c:pt idx="2727">
                        <c:v>13.635</c:v>
                      </c:pt>
                      <c:pt idx="2728">
                        <c:v>13.64</c:v>
                      </c:pt>
                      <c:pt idx="2729">
                        <c:v>13.645</c:v>
                      </c:pt>
                      <c:pt idx="2730">
                        <c:v>13.65</c:v>
                      </c:pt>
                      <c:pt idx="2731">
                        <c:v>13.654999999999999</c:v>
                      </c:pt>
                      <c:pt idx="2732">
                        <c:v>13.66</c:v>
                      </c:pt>
                      <c:pt idx="2733">
                        <c:v>13.664999999999999</c:v>
                      </c:pt>
                      <c:pt idx="2734">
                        <c:v>13.67</c:v>
                      </c:pt>
                      <c:pt idx="2735">
                        <c:v>13.675000000000001</c:v>
                      </c:pt>
                      <c:pt idx="2736">
                        <c:v>13.68</c:v>
                      </c:pt>
                      <c:pt idx="2737">
                        <c:v>13.685</c:v>
                      </c:pt>
                      <c:pt idx="2738">
                        <c:v>13.69</c:v>
                      </c:pt>
                      <c:pt idx="2739">
                        <c:v>13.695</c:v>
                      </c:pt>
                      <c:pt idx="2740">
                        <c:v>13.7</c:v>
                      </c:pt>
                      <c:pt idx="2741">
                        <c:v>13.705</c:v>
                      </c:pt>
                      <c:pt idx="2742">
                        <c:v>13.71</c:v>
                      </c:pt>
                      <c:pt idx="2743">
                        <c:v>13.715</c:v>
                      </c:pt>
                      <c:pt idx="2744">
                        <c:v>13.72</c:v>
                      </c:pt>
                      <c:pt idx="2745">
                        <c:v>13.725</c:v>
                      </c:pt>
                      <c:pt idx="2746">
                        <c:v>13.73</c:v>
                      </c:pt>
                      <c:pt idx="2747">
                        <c:v>13.734999999999999</c:v>
                      </c:pt>
                      <c:pt idx="2748">
                        <c:v>13.74</c:v>
                      </c:pt>
                      <c:pt idx="2749">
                        <c:v>13.744999999999999</c:v>
                      </c:pt>
                      <c:pt idx="2750">
                        <c:v>13.75</c:v>
                      </c:pt>
                      <c:pt idx="2751">
                        <c:v>13.755000000000001</c:v>
                      </c:pt>
                      <c:pt idx="2752">
                        <c:v>13.76</c:v>
                      </c:pt>
                      <c:pt idx="2753">
                        <c:v>13.765000000000001</c:v>
                      </c:pt>
                      <c:pt idx="2754">
                        <c:v>13.77</c:v>
                      </c:pt>
                      <c:pt idx="2755">
                        <c:v>13.775</c:v>
                      </c:pt>
                      <c:pt idx="2756">
                        <c:v>13.78</c:v>
                      </c:pt>
                      <c:pt idx="2757">
                        <c:v>13.785</c:v>
                      </c:pt>
                      <c:pt idx="2758">
                        <c:v>13.79</c:v>
                      </c:pt>
                      <c:pt idx="2759">
                        <c:v>13.795</c:v>
                      </c:pt>
                      <c:pt idx="2760">
                        <c:v>13.8</c:v>
                      </c:pt>
                      <c:pt idx="2761">
                        <c:v>13.805</c:v>
                      </c:pt>
                      <c:pt idx="2762">
                        <c:v>13.81</c:v>
                      </c:pt>
                      <c:pt idx="2763">
                        <c:v>13.815</c:v>
                      </c:pt>
                      <c:pt idx="2764">
                        <c:v>13.82</c:v>
                      </c:pt>
                      <c:pt idx="2765">
                        <c:v>13.824999999999999</c:v>
                      </c:pt>
                      <c:pt idx="2766">
                        <c:v>13.83</c:v>
                      </c:pt>
                      <c:pt idx="2767">
                        <c:v>13.835000000000001</c:v>
                      </c:pt>
                      <c:pt idx="2768">
                        <c:v>13.84</c:v>
                      </c:pt>
                      <c:pt idx="2769">
                        <c:v>13.845000000000001</c:v>
                      </c:pt>
                      <c:pt idx="2770">
                        <c:v>13.85</c:v>
                      </c:pt>
                      <c:pt idx="2771">
                        <c:v>13.855</c:v>
                      </c:pt>
                      <c:pt idx="2772">
                        <c:v>13.86</c:v>
                      </c:pt>
                      <c:pt idx="2773">
                        <c:v>13.865</c:v>
                      </c:pt>
                      <c:pt idx="2774">
                        <c:v>13.87</c:v>
                      </c:pt>
                      <c:pt idx="2775">
                        <c:v>13.875</c:v>
                      </c:pt>
                      <c:pt idx="2776">
                        <c:v>13.88</c:v>
                      </c:pt>
                      <c:pt idx="2777">
                        <c:v>13.885</c:v>
                      </c:pt>
                      <c:pt idx="2778">
                        <c:v>13.89</c:v>
                      </c:pt>
                      <c:pt idx="2779">
                        <c:v>13.895</c:v>
                      </c:pt>
                      <c:pt idx="2780">
                        <c:v>13.9</c:v>
                      </c:pt>
                      <c:pt idx="2781">
                        <c:v>13.904999999999999</c:v>
                      </c:pt>
                      <c:pt idx="2782">
                        <c:v>13.91</c:v>
                      </c:pt>
                      <c:pt idx="2783">
                        <c:v>13.914999999999999</c:v>
                      </c:pt>
                      <c:pt idx="2784">
                        <c:v>13.92</c:v>
                      </c:pt>
                      <c:pt idx="2785">
                        <c:v>13.925000000000001</c:v>
                      </c:pt>
                      <c:pt idx="2786">
                        <c:v>13.93</c:v>
                      </c:pt>
                      <c:pt idx="2787">
                        <c:v>13.935</c:v>
                      </c:pt>
                      <c:pt idx="2788">
                        <c:v>13.94</c:v>
                      </c:pt>
                      <c:pt idx="2789">
                        <c:v>13.945</c:v>
                      </c:pt>
                      <c:pt idx="2790">
                        <c:v>13.95</c:v>
                      </c:pt>
                      <c:pt idx="2791">
                        <c:v>13.955</c:v>
                      </c:pt>
                      <c:pt idx="2792">
                        <c:v>13.96</c:v>
                      </c:pt>
                      <c:pt idx="2793">
                        <c:v>13.965</c:v>
                      </c:pt>
                      <c:pt idx="2794">
                        <c:v>13.97</c:v>
                      </c:pt>
                      <c:pt idx="2795">
                        <c:v>13.975</c:v>
                      </c:pt>
                      <c:pt idx="2796">
                        <c:v>13.98</c:v>
                      </c:pt>
                      <c:pt idx="2797">
                        <c:v>13.984999999999999</c:v>
                      </c:pt>
                      <c:pt idx="2798">
                        <c:v>13.99</c:v>
                      </c:pt>
                      <c:pt idx="2799">
                        <c:v>13.994999999999999</c:v>
                      </c:pt>
                      <c:pt idx="2800">
                        <c:v>14</c:v>
                      </c:pt>
                      <c:pt idx="2801">
                        <c:v>14.005000000000001</c:v>
                      </c:pt>
                      <c:pt idx="2802">
                        <c:v>14.01</c:v>
                      </c:pt>
                      <c:pt idx="2803">
                        <c:v>14.015000000000001</c:v>
                      </c:pt>
                      <c:pt idx="2804">
                        <c:v>14.02</c:v>
                      </c:pt>
                      <c:pt idx="2805">
                        <c:v>14.025</c:v>
                      </c:pt>
                      <c:pt idx="2806">
                        <c:v>14.03</c:v>
                      </c:pt>
                      <c:pt idx="2807">
                        <c:v>14.035</c:v>
                      </c:pt>
                      <c:pt idx="2808">
                        <c:v>14.04</c:v>
                      </c:pt>
                      <c:pt idx="2809">
                        <c:v>14.045</c:v>
                      </c:pt>
                      <c:pt idx="2810">
                        <c:v>14.05</c:v>
                      </c:pt>
                      <c:pt idx="2811">
                        <c:v>14.055</c:v>
                      </c:pt>
                      <c:pt idx="2812">
                        <c:v>14.06</c:v>
                      </c:pt>
                      <c:pt idx="2813">
                        <c:v>14.065</c:v>
                      </c:pt>
                      <c:pt idx="2814">
                        <c:v>14.07</c:v>
                      </c:pt>
                      <c:pt idx="2815">
                        <c:v>14.074999999999999</c:v>
                      </c:pt>
                      <c:pt idx="2816">
                        <c:v>14.08</c:v>
                      </c:pt>
                      <c:pt idx="2817">
                        <c:v>14.085000000000001</c:v>
                      </c:pt>
                      <c:pt idx="2818">
                        <c:v>14.09</c:v>
                      </c:pt>
                      <c:pt idx="2819">
                        <c:v>14.095000000000001</c:v>
                      </c:pt>
                      <c:pt idx="2820">
                        <c:v>14.1</c:v>
                      </c:pt>
                      <c:pt idx="2821">
                        <c:v>14.105</c:v>
                      </c:pt>
                      <c:pt idx="2822">
                        <c:v>14.11</c:v>
                      </c:pt>
                      <c:pt idx="2823">
                        <c:v>14.115</c:v>
                      </c:pt>
                      <c:pt idx="2824">
                        <c:v>14.12</c:v>
                      </c:pt>
                      <c:pt idx="2825">
                        <c:v>14.125</c:v>
                      </c:pt>
                      <c:pt idx="2826">
                        <c:v>14.13</c:v>
                      </c:pt>
                      <c:pt idx="2827">
                        <c:v>14.135</c:v>
                      </c:pt>
                      <c:pt idx="2828">
                        <c:v>14.14</c:v>
                      </c:pt>
                      <c:pt idx="2829">
                        <c:v>14.145</c:v>
                      </c:pt>
                      <c:pt idx="2830">
                        <c:v>14.15</c:v>
                      </c:pt>
                      <c:pt idx="2831">
                        <c:v>14.154999999999999</c:v>
                      </c:pt>
                      <c:pt idx="2832">
                        <c:v>14.16</c:v>
                      </c:pt>
                      <c:pt idx="2833">
                        <c:v>14.164999999999999</c:v>
                      </c:pt>
                      <c:pt idx="2834">
                        <c:v>14.17</c:v>
                      </c:pt>
                      <c:pt idx="2835">
                        <c:v>14.175000000000001</c:v>
                      </c:pt>
                      <c:pt idx="2836">
                        <c:v>14.18</c:v>
                      </c:pt>
                      <c:pt idx="2837">
                        <c:v>14.185</c:v>
                      </c:pt>
                      <c:pt idx="2838">
                        <c:v>14.19</c:v>
                      </c:pt>
                      <c:pt idx="2839">
                        <c:v>14.195</c:v>
                      </c:pt>
                      <c:pt idx="2840">
                        <c:v>14.2</c:v>
                      </c:pt>
                      <c:pt idx="2841">
                        <c:v>14.205</c:v>
                      </c:pt>
                      <c:pt idx="2842">
                        <c:v>14.21</c:v>
                      </c:pt>
                      <c:pt idx="2843">
                        <c:v>14.215</c:v>
                      </c:pt>
                      <c:pt idx="2844">
                        <c:v>14.22</c:v>
                      </c:pt>
                      <c:pt idx="2845">
                        <c:v>14.225</c:v>
                      </c:pt>
                      <c:pt idx="2846">
                        <c:v>14.23</c:v>
                      </c:pt>
                      <c:pt idx="2847">
                        <c:v>14.234999999999999</c:v>
                      </c:pt>
                      <c:pt idx="2848">
                        <c:v>14.24</c:v>
                      </c:pt>
                      <c:pt idx="2849">
                        <c:v>14.244999999999999</c:v>
                      </c:pt>
                      <c:pt idx="2850">
                        <c:v>14.25</c:v>
                      </c:pt>
                      <c:pt idx="2851">
                        <c:v>14.255000000000001</c:v>
                      </c:pt>
                      <c:pt idx="2852">
                        <c:v>14.26</c:v>
                      </c:pt>
                      <c:pt idx="2853">
                        <c:v>14.265000000000001</c:v>
                      </c:pt>
                      <c:pt idx="2854">
                        <c:v>14.27</c:v>
                      </c:pt>
                      <c:pt idx="2855">
                        <c:v>14.275</c:v>
                      </c:pt>
                      <c:pt idx="2856">
                        <c:v>14.28</c:v>
                      </c:pt>
                      <c:pt idx="2857">
                        <c:v>14.285</c:v>
                      </c:pt>
                      <c:pt idx="2858">
                        <c:v>14.29</c:v>
                      </c:pt>
                      <c:pt idx="2859">
                        <c:v>14.295</c:v>
                      </c:pt>
                      <c:pt idx="2860">
                        <c:v>14.3</c:v>
                      </c:pt>
                      <c:pt idx="2861">
                        <c:v>14.305</c:v>
                      </c:pt>
                      <c:pt idx="2862">
                        <c:v>14.31</c:v>
                      </c:pt>
                      <c:pt idx="2863">
                        <c:v>14.315</c:v>
                      </c:pt>
                      <c:pt idx="2864">
                        <c:v>14.32</c:v>
                      </c:pt>
                      <c:pt idx="2865">
                        <c:v>14.324999999999999</c:v>
                      </c:pt>
                      <c:pt idx="2866">
                        <c:v>14.33</c:v>
                      </c:pt>
                      <c:pt idx="2867">
                        <c:v>14.335000000000001</c:v>
                      </c:pt>
                      <c:pt idx="2868">
                        <c:v>14.34</c:v>
                      </c:pt>
                      <c:pt idx="2869">
                        <c:v>14.345000000000001</c:v>
                      </c:pt>
                      <c:pt idx="2870">
                        <c:v>14.35</c:v>
                      </c:pt>
                      <c:pt idx="2871">
                        <c:v>14.355</c:v>
                      </c:pt>
                      <c:pt idx="2872">
                        <c:v>14.36</c:v>
                      </c:pt>
                      <c:pt idx="2873">
                        <c:v>14.365</c:v>
                      </c:pt>
                      <c:pt idx="2874">
                        <c:v>14.37</c:v>
                      </c:pt>
                      <c:pt idx="2875">
                        <c:v>14.375</c:v>
                      </c:pt>
                      <c:pt idx="2876">
                        <c:v>14.38</c:v>
                      </c:pt>
                      <c:pt idx="2877">
                        <c:v>14.385</c:v>
                      </c:pt>
                      <c:pt idx="2878">
                        <c:v>14.39</c:v>
                      </c:pt>
                      <c:pt idx="2879">
                        <c:v>14.395</c:v>
                      </c:pt>
                      <c:pt idx="2880">
                        <c:v>14.4</c:v>
                      </c:pt>
                      <c:pt idx="2881">
                        <c:v>14.404999999999999</c:v>
                      </c:pt>
                      <c:pt idx="2882">
                        <c:v>14.41</c:v>
                      </c:pt>
                      <c:pt idx="2883">
                        <c:v>14.414999999999999</c:v>
                      </c:pt>
                      <c:pt idx="2884">
                        <c:v>14.42</c:v>
                      </c:pt>
                      <c:pt idx="2885">
                        <c:v>14.425000000000001</c:v>
                      </c:pt>
                      <c:pt idx="2886">
                        <c:v>14.43</c:v>
                      </c:pt>
                      <c:pt idx="2887">
                        <c:v>14.435</c:v>
                      </c:pt>
                      <c:pt idx="2888">
                        <c:v>14.44</c:v>
                      </c:pt>
                      <c:pt idx="2889">
                        <c:v>14.445</c:v>
                      </c:pt>
                      <c:pt idx="2890">
                        <c:v>14.45</c:v>
                      </c:pt>
                      <c:pt idx="2891">
                        <c:v>14.455</c:v>
                      </c:pt>
                      <c:pt idx="2892">
                        <c:v>14.46</c:v>
                      </c:pt>
                      <c:pt idx="2893">
                        <c:v>14.465</c:v>
                      </c:pt>
                      <c:pt idx="2894">
                        <c:v>14.47</c:v>
                      </c:pt>
                      <c:pt idx="2895">
                        <c:v>14.475</c:v>
                      </c:pt>
                      <c:pt idx="2896">
                        <c:v>14.48</c:v>
                      </c:pt>
                      <c:pt idx="2897">
                        <c:v>14.484999999999999</c:v>
                      </c:pt>
                      <c:pt idx="2898">
                        <c:v>14.49</c:v>
                      </c:pt>
                      <c:pt idx="2899">
                        <c:v>14.494999999999999</c:v>
                      </c:pt>
                      <c:pt idx="2900">
                        <c:v>14.5</c:v>
                      </c:pt>
                      <c:pt idx="2901">
                        <c:v>14.505000000000001</c:v>
                      </c:pt>
                      <c:pt idx="2902">
                        <c:v>14.51</c:v>
                      </c:pt>
                      <c:pt idx="2903">
                        <c:v>14.515000000000001</c:v>
                      </c:pt>
                      <c:pt idx="2904">
                        <c:v>14.52</c:v>
                      </c:pt>
                      <c:pt idx="2905">
                        <c:v>14.525</c:v>
                      </c:pt>
                      <c:pt idx="2906">
                        <c:v>14.53</c:v>
                      </c:pt>
                      <c:pt idx="2907">
                        <c:v>14.535</c:v>
                      </c:pt>
                      <c:pt idx="2908">
                        <c:v>14.54</c:v>
                      </c:pt>
                      <c:pt idx="2909">
                        <c:v>14.545</c:v>
                      </c:pt>
                      <c:pt idx="2910">
                        <c:v>14.55</c:v>
                      </c:pt>
                      <c:pt idx="2911">
                        <c:v>14.555</c:v>
                      </c:pt>
                      <c:pt idx="2912">
                        <c:v>14.56</c:v>
                      </c:pt>
                      <c:pt idx="2913">
                        <c:v>14.565</c:v>
                      </c:pt>
                      <c:pt idx="2914">
                        <c:v>14.57</c:v>
                      </c:pt>
                      <c:pt idx="2915">
                        <c:v>14.574999999999999</c:v>
                      </c:pt>
                      <c:pt idx="2916">
                        <c:v>14.58</c:v>
                      </c:pt>
                      <c:pt idx="2917">
                        <c:v>14.585000000000001</c:v>
                      </c:pt>
                      <c:pt idx="2918">
                        <c:v>14.59</c:v>
                      </c:pt>
                      <c:pt idx="2919">
                        <c:v>14.595000000000001</c:v>
                      </c:pt>
                      <c:pt idx="2920">
                        <c:v>14.6</c:v>
                      </c:pt>
                      <c:pt idx="2921">
                        <c:v>14.605</c:v>
                      </c:pt>
                      <c:pt idx="2922">
                        <c:v>14.61</c:v>
                      </c:pt>
                      <c:pt idx="2923">
                        <c:v>14.615</c:v>
                      </c:pt>
                      <c:pt idx="2924">
                        <c:v>14.62</c:v>
                      </c:pt>
                      <c:pt idx="2925">
                        <c:v>14.625</c:v>
                      </c:pt>
                      <c:pt idx="2926">
                        <c:v>14.63</c:v>
                      </c:pt>
                      <c:pt idx="2927">
                        <c:v>14.635</c:v>
                      </c:pt>
                      <c:pt idx="2928">
                        <c:v>14.64</c:v>
                      </c:pt>
                      <c:pt idx="2929">
                        <c:v>14.645</c:v>
                      </c:pt>
                      <c:pt idx="2930">
                        <c:v>14.65</c:v>
                      </c:pt>
                      <c:pt idx="2931">
                        <c:v>14.654999999999999</c:v>
                      </c:pt>
                      <c:pt idx="2932">
                        <c:v>14.66</c:v>
                      </c:pt>
                      <c:pt idx="2933">
                        <c:v>14.664999999999999</c:v>
                      </c:pt>
                      <c:pt idx="2934">
                        <c:v>14.67</c:v>
                      </c:pt>
                      <c:pt idx="2935">
                        <c:v>14.675000000000001</c:v>
                      </c:pt>
                      <c:pt idx="2936">
                        <c:v>14.68</c:v>
                      </c:pt>
                      <c:pt idx="2937">
                        <c:v>14.685</c:v>
                      </c:pt>
                      <c:pt idx="2938">
                        <c:v>14.69</c:v>
                      </c:pt>
                      <c:pt idx="2939">
                        <c:v>14.695</c:v>
                      </c:pt>
                      <c:pt idx="2940">
                        <c:v>14.7</c:v>
                      </c:pt>
                      <c:pt idx="2941">
                        <c:v>14.705</c:v>
                      </c:pt>
                      <c:pt idx="2942">
                        <c:v>14.71</c:v>
                      </c:pt>
                      <c:pt idx="2943">
                        <c:v>14.715</c:v>
                      </c:pt>
                      <c:pt idx="2944">
                        <c:v>14.72</c:v>
                      </c:pt>
                      <c:pt idx="2945">
                        <c:v>14.725</c:v>
                      </c:pt>
                      <c:pt idx="2946">
                        <c:v>14.73</c:v>
                      </c:pt>
                      <c:pt idx="2947">
                        <c:v>14.734999999999999</c:v>
                      </c:pt>
                      <c:pt idx="2948">
                        <c:v>14.74</c:v>
                      </c:pt>
                      <c:pt idx="2949">
                        <c:v>14.744999999999999</c:v>
                      </c:pt>
                      <c:pt idx="2950">
                        <c:v>14.75</c:v>
                      </c:pt>
                      <c:pt idx="2951">
                        <c:v>14.755000000000001</c:v>
                      </c:pt>
                      <c:pt idx="2952">
                        <c:v>14.76</c:v>
                      </c:pt>
                      <c:pt idx="2953">
                        <c:v>14.765000000000001</c:v>
                      </c:pt>
                      <c:pt idx="2954">
                        <c:v>14.77</c:v>
                      </c:pt>
                      <c:pt idx="2955">
                        <c:v>14.775</c:v>
                      </c:pt>
                      <c:pt idx="2956">
                        <c:v>14.78</c:v>
                      </c:pt>
                      <c:pt idx="2957">
                        <c:v>14.785</c:v>
                      </c:pt>
                      <c:pt idx="2958">
                        <c:v>14.79</c:v>
                      </c:pt>
                      <c:pt idx="2959">
                        <c:v>14.795</c:v>
                      </c:pt>
                      <c:pt idx="2960">
                        <c:v>14.8</c:v>
                      </c:pt>
                      <c:pt idx="2961">
                        <c:v>14.805</c:v>
                      </c:pt>
                      <c:pt idx="2962">
                        <c:v>14.81</c:v>
                      </c:pt>
                      <c:pt idx="2963">
                        <c:v>14.815</c:v>
                      </c:pt>
                      <c:pt idx="2964">
                        <c:v>14.82</c:v>
                      </c:pt>
                      <c:pt idx="2965">
                        <c:v>14.824999999999999</c:v>
                      </c:pt>
                      <c:pt idx="2966">
                        <c:v>14.83</c:v>
                      </c:pt>
                      <c:pt idx="2967">
                        <c:v>14.835000000000001</c:v>
                      </c:pt>
                      <c:pt idx="2968">
                        <c:v>14.84</c:v>
                      </c:pt>
                      <c:pt idx="2969">
                        <c:v>14.845000000000001</c:v>
                      </c:pt>
                      <c:pt idx="2970">
                        <c:v>14.85</c:v>
                      </c:pt>
                      <c:pt idx="2971">
                        <c:v>14.855</c:v>
                      </c:pt>
                      <c:pt idx="2972">
                        <c:v>14.86</c:v>
                      </c:pt>
                      <c:pt idx="2973">
                        <c:v>14.865</c:v>
                      </c:pt>
                      <c:pt idx="2974">
                        <c:v>14.87</c:v>
                      </c:pt>
                      <c:pt idx="2975">
                        <c:v>14.875</c:v>
                      </c:pt>
                      <c:pt idx="2976">
                        <c:v>14.88</c:v>
                      </c:pt>
                      <c:pt idx="2977">
                        <c:v>14.885</c:v>
                      </c:pt>
                      <c:pt idx="2978">
                        <c:v>14.89</c:v>
                      </c:pt>
                      <c:pt idx="2979">
                        <c:v>14.895</c:v>
                      </c:pt>
                      <c:pt idx="2980">
                        <c:v>14.9</c:v>
                      </c:pt>
                      <c:pt idx="2981">
                        <c:v>14.904999999999999</c:v>
                      </c:pt>
                      <c:pt idx="2982">
                        <c:v>14.91</c:v>
                      </c:pt>
                      <c:pt idx="2983">
                        <c:v>14.914999999999999</c:v>
                      </c:pt>
                      <c:pt idx="2984">
                        <c:v>14.92</c:v>
                      </c:pt>
                      <c:pt idx="2985">
                        <c:v>14.925000000000001</c:v>
                      </c:pt>
                      <c:pt idx="2986">
                        <c:v>14.93</c:v>
                      </c:pt>
                      <c:pt idx="2987">
                        <c:v>14.935</c:v>
                      </c:pt>
                      <c:pt idx="2988">
                        <c:v>14.94</c:v>
                      </c:pt>
                      <c:pt idx="2989">
                        <c:v>14.945</c:v>
                      </c:pt>
                      <c:pt idx="2990">
                        <c:v>14.95</c:v>
                      </c:pt>
                      <c:pt idx="2991">
                        <c:v>14.955</c:v>
                      </c:pt>
                      <c:pt idx="2992">
                        <c:v>14.96</c:v>
                      </c:pt>
                      <c:pt idx="2993">
                        <c:v>14.965</c:v>
                      </c:pt>
                      <c:pt idx="2994">
                        <c:v>14.97</c:v>
                      </c:pt>
                      <c:pt idx="2995">
                        <c:v>14.975</c:v>
                      </c:pt>
                      <c:pt idx="2996">
                        <c:v>14.98</c:v>
                      </c:pt>
                      <c:pt idx="2997">
                        <c:v>14.984999999999999</c:v>
                      </c:pt>
                      <c:pt idx="2998">
                        <c:v>14.99</c:v>
                      </c:pt>
                      <c:pt idx="2999">
                        <c:v>14.994999999999999</c:v>
                      </c:pt>
                      <c:pt idx="3000">
                        <c:v>15</c:v>
                      </c:pt>
                      <c:pt idx="3001">
                        <c:v>15.005000000000001</c:v>
                      </c:pt>
                      <c:pt idx="3002">
                        <c:v>15.01</c:v>
                      </c:pt>
                      <c:pt idx="3003">
                        <c:v>15.015000000000001</c:v>
                      </c:pt>
                      <c:pt idx="3004">
                        <c:v>15.02</c:v>
                      </c:pt>
                      <c:pt idx="3005">
                        <c:v>15.025</c:v>
                      </c:pt>
                      <c:pt idx="3006">
                        <c:v>15.03</c:v>
                      </c:pt>
                      <c:pt idx="3007">
                        <c:v>15.035</c:v>
                      </c:pt>
                      <c:pt idx="3008">
                        <c:v>15.04</c:v>
                      </c:pt>
                      <c:pt idx="3009">
                        <c:v>15.045</c:v>
                      </c:pt>
                      <c:pt idx="3010">
                        <c:v>15.05</c:v>
                      </c:pt>
                      <c:pt idx="3011">
                        <c:v>15.055</c:v>
                      </c:pt>
                      <c:pt idx="3012">
                        <c:v>15.06</c:v>
                      </c:pt>
                      <c:pt idx="3013">
                        <c:v>15.065</c:v>
                      </c:pt>
                      <c:pt idx="3014">
                        <c:v>15.07</c:v>
                      </c:pt>
                      <c:pt idx="3015">
                        <c:v>15.074999999999999</c:v>
                      </c:pt>
                      <c:pt idx="3016">
                        <c:v>15.08</c:v>
                      </c:pt>
                      <c:pt idx="3017">
                        <c:v>15.085000000000001</c:v>
                      </c:pt>
                      <c:pt idx="3018">
                        <c:v>15.09</c:v>
                      </c:pt>
                      <c:pt idx="3019">
                        <c:v>15.095000000000001</c:v>
                      </c:pt>
                      <c:pt idx="3020">
                        <c:v>15.1</c:v>
                      </c:pt>
                      <c:pt idx="3021">
                        <c:v>15.105</c:v>
                      </c:pt>
                      <c:pt idx="3022">
                        <c:v>15.11</c:v>
                      </c:pt>
                      <c:pt idx="3023">
                        <c:v>15.115</c:v>
                      </c:pt>
                      <c:pt idx="3024">
                        <c:v>15.12</c:v>
                      </c:pt>
                      <c:pt idx="3025">
                        <c:v>15.125</c:v>
                      </c:pt>
                      <c:pt idx="3026">
                        <c:v>15.13</c:v>
                      </c:pt>
                      <c:pt idx="3027">
                        <c:v>15.135</c:v>
                      </c:pt>
                      <c:pt idx="3028">
                        <c:v>15.14</c:v>
                      </c:pt>
                      <c:pt idx="3029">
                        <c:v>15.145</c:v>
                      </c:pt>
                      <c:pt idx="3030">
                        <c:v>15.15</c:v>
                      </c:pt>
                      <c:pt idx="3031">
                        <c:v>15.154999999999999</c:v>
                      </c:pt>
                      <c:pt idx="3032">
                        <c:v>15.16</c:v>
                      </c:pt>
                      <c:pt idx="3033">
                        <c:v>15.164999999999999</c:v>
                      </c:pt>
                      <c:pt idx="3034">
                        <c:v>15.17</c:v>
                      </c:pt>
                      <c:pt idx="3035">
                        <c:v>15.175000000000001</c:v>
                      </c:pt>
                      <c:pt idx="3036">
                        <c:v>15.18</c:v>
                      </c:pt>
                      <c:pt idx="3037">
                        <c:v>15.185</c:v>
                      </c:pt>
                      <c:pt idx="3038">
                        <c:v>15.19</c:v>
                      </c:pt>
                      <c:pt idx="3039">
                        <c:v>15.195</c:v>
                      </c:pt>
                      <c:pt idx="3040">
                        <c:v>15.2</c:v>
                      </c:pt>
                      <c:pt idx="3041">
                        <c:v>15.205</c:v>
                      </c:pt>
                      <c:pt idx="3042">
                        <c:v>15.21</c:v>
                      </c:pt>
                      <c:pt idx="3043">
                        <c:v>15.215</c:v>
                      </c:pt>
                      <c:pt idx="3044">
                        <c:v>15.22</c:v>
                      </c:pt>
                      <c:pt idx="3045">
                        <c:v>15.225</c:v>
                      </c:pt>
                      <c:pt idx="3046">
                        <c:v>15.23</c:v>
                      </c:pt>
                      <c:pt idx="3047">
                        <c:v>15.234999999999999</c:v>
                      </c:pt>
                      <c:pt idx="3048">
                        <c:v>15.24</c:v>
                      </c:pt>
                      <c:pt idx="3049">
                        <c:v>15.244999999999999</c:v>
                      </c:pt>
                      <c:pt idx="3050">
                        <c:v>15.25</c:v>
                      </c:pt>
                      <c:pt idx="3051">
                        <c:v>15.255000000000001</c:v>
                      </c:pt>
                      <c:pt idx="3052">
                        <c:v>15.26</c:v>
                      </c:pt>
                      <c:pt idx="3053">
                        <c:v>15.265000000000001</c:v>
                      </c:pt>
                      <c:pt idx="3054">
                        <c:v>15.27</c:v>
                      </c:pt>
                      <c:pt idx="3055">
                        <c:v>15.275</c:v>
                      </c:pt>
                      <c:pt idx="3056">
                        <c:v>15.28</c:v>
                      </c:pt>
                      <c:pt idx="3057">
                        <c:v>15.285</c:v>
                      </c:pt>
                      <c:pt idx="3058">
                        <c:v>15.29</c:v>
                      </c:pt>
                      <c:pt idx="3059">
                        <c:v>15.295</c:v>
                      </c:pt>
                      <c:pt idx="3060">
                        <c:v>15.3</c:v>
                      </c:pt>
                      <c:pt idx="3061">
                        <c:v>15.305</c:v>
                      </c:pt>
                      <c:pt idx="3062">
                        <c:v>15.31</c:v>
                      </c:pt>
                      <c:pt idx="3063">
                        <c:v>15.315</c:v>
                      </c:pt>
                      <c:pt idx="3064">
                        <c:v>15.32</c:v>
                      </c:pt>
                      <c:pt idx="3065">
                        <c:v>15.324999999999999</c:v>
                      </c:pt>
                      <c:pt idx="3066">
                        <c:v>15.33</c:v>
                      </c:pt>
                      <c:pt idx="3067">
                        <c:v>15.335000000000001</c:v>
                      </c:pt>
                      <c:pt idx="3068">
                        <c:v>15.34</c:v>
                      </c:pt>
                      <c:pt idx="3069">
                        <c:v>15.345000000000001</c:v>
                      </c:pt>
                      <c:pt idx="3070">
                        <c:v>15.35</c:v>
                      </c:pt>
                      <c:pt idx="3071">
                        <c:v>15.355</c:v>
                      </c:pt>
                      <c:pt idx="3072">
                        <c:v>15.36</c:v>
                      </c:pt>
                      <c:pt idx="3073">
                        <c:v>15.365</c:v>
                      </c:pt>
                      <c:pt idx="3074">
                        <c:v>15.37</c:v>
                      </c:pt>
                      <c:pt idx="3075">
                        <c:v>15.375</c:v>
                      </c:pt>
                      <c:pt idx="3076">
                        <c:v>15.38</c:v>
                      </c:pt>
                      <c:pt idx="3077">
                        <c:v>15.385</c:v>
                      </c:pt>
                      <c:pt idx="3078">
                        <c:v>15.39</c:v>
                      </c:pt>
                      <c:pt idx="3079">
                        <c:v>15.395</c:v>
                      </c:pt>
                      <c:pt idx="3080">
                        <c:v>15.4</c:v>
                      </c:pt>
                      <c:pt idx="3081">
                        <c:v>15.404999999999999</c:v>
                      </c:pt>
                      <c:pt idx="3082">
                        <c:v>15.41</c:v>
                      </c:pt>
                      <c:pt idx="3083">
                        <c:v>15.414999999999999</c:v>
                      </c:pt>
                      <c:pt idx="3084">
                        <c:v>15.42</c:v>
                      </c:pt>
                      <c:pt idx="3085">
                        <c:v>15.425000000000001</c:v>
                      </c:pt>
                      <c:pt idx="3086">
                        <c:v>15.43</c:v>
                      </c:pt>
                      <c:pt idx="3087">
                        <c:v>15.435</c:v>
                      </c:pt>
                      <c:pt idx="3088">
                        <c:v>15.44</c:v>
                      </c:pt>
                      <c:pt idx="3089">
                        <c:v>15.445</c:v>
                      </c:pt>
                      <c:pt idx="3090">
                        <c:v>15.45</c:v>
                      </c:pt>
                      <c:pt idx="3091">
                        <c:v>15.455</c:v>
                      </c:pt>
                      <c:pt idx="3092">
                        <c:v>15.46</c:v>
                      </c:pt>
                      <c:pt idx="3093">
                        <c:v>15.465</c:v>
                      </c:pt>
                      <c:pt idx="3094">
                        <c:v>15.47</c:v>
                      </c:pt>
                      <c:pt idx="3095">
                        <c:v>15.475</c:v>
                      </c:pt>
                      <c:pt idx="3096">
                        <c:v>15.48</c:v>
                      </c:pt>
                      <c:pt idx="3097">
                        <c:v>15.484999999999999</c:v>
                      </c:pt>
                      <c:pt idx="3098">
                        <c:v>15.49</c:v>
                      </c:pt>
                      <c:pt idx="3099">
                        <c:v>15.494999999999999</c:v>
                      </c:pt>
                      <c:pt idx="3100">
                        <c:v>15.5</c:v>
                      </c:pt>
                      <c:pt idx="3101">
                        <c:v>15.505000000000001</c:v>
                      </c:pt>
                      <c:pt idx="3102">
                        <c:v>15.51</c:v>
                      </c:pt>
                      <c:pt idx="3103">
                        <c:v>15.515000000000001</c:v>
                      </c:pt>
                      <c:pt idx="3104">
                        <c:v>15.52</c:v>
                      </c:pt>
                      <c:pt idx="3105">
                        <c:v>15.525</c:v>
                      </c:pt>
                      <c:pt idx="3106">
                        <c:v>15.53</c:v>
                      </c:pt>
                      <c:pt idx="3107">
                        <c:v>15.535</c:v>
                      </c:pt>
                      <c:pt idx="3108">
                        <c:v>15.54</c:v>
                      </c:pt>
                      <c:pt idx="3109">
                        <c:v>15.545</c:v>
                      </c:pt>
                      <c:pt idx="3110">
                        <c:v>15.55</c:v>
                      </c:pt>
                      <c:pt idx="3111">
                        <c:v>15.555</c:v>
                      </c:pt>
                      <c:pt idx="3112">
                        <c:v>15.56</c:v>
                      </c:pt>
                      <c:pt idx="3113">
                        <c:v>15.565</c:v>
                      </c:pt>
                      <c:pt idx="3114">
                        <c:v>15.57</c:v>
                      </c:pt>
                      <c:pt idx="3115">
                        <c:v>15.574999999999999</c:v>
                      </c:pt>
                      <c:pt idx="3116">
                        <c:v>15.58</c:v>
                      </c:pt>
                      <c:pt idx="3117">
                        <c:v>15.585000000000001</c:v>
                      </c:pt>
                      <c:pt idx="3118">
                        <c:v>15.59</c:v>
                      </c:pt>
                      <c:pt idx="3119">
                        <c:v>15.595000000000001</c:v>
                      </c:pt>
                      <c:pt idx="3120">
                        <c:v>15.6</c:v>
                      </c:pt>
                      <c:pt idx="3121">
                        <c:v>15.605</c:v>
                      </c:pt>
                      <c:pt idx="3122">
                        <c:v>15.61</c:v>
                      </c:pt>
                      <c:pt idx="3123">
                        <c:v>15.615</c:v>
                      </c:pt>
                      <c:pt idx="3124">
                        <c:v>15.62</c:v>
                      </c:pt>
                      <c:pt idx="3125">
                        <c:v>15.625</c:v>
                      </c:pt>
                      <c:pt idx="3126">
                        <c:v>15.63</c:v>
                      </c:pt>
                      <c:pt idx="3127">
                        <c:v>15.635</c:v>
                      </c:pt>
                      <c:pt idx="3128">
                        <c:v>15.64</c:v>
                      </c:pt>
                      <c:pt idx="3129">
                        <c:v>15.645</c:v>
                      </c:pt>
                      <c:pt idx="3130">
                        <c:v>15.65</c:v>
                      </c:pt>
                      <c:pt idx="3131">
                        <c:v>15.654999999999999</c:v>
                      </c:pt>
                      <c:pt idx="3132">
                        <c:v>15.66</c:v>
                      </c:pt>
                      <c:pt idx="3133">
                        <c:v>15.664999999999999</c:v>
                      </c:pt>
                      <c:pt idx="3134">
                        <c:v>15.67</c:v>
                      </c:pt>
                      <c:pt idx="3135">
                        <c:v>15.675000000000001</c:v>
                      </c:pt>
                      <c:pt idx="3136">
                        <c:v>15.68</c:v>
                      </c:pt>
                      <c:pt idx="3137">
                        <c:v>15.685</c:v>
                      </c:pt>
                      <c:pt idx="3138">
                        <c:v>15.69</c:v>
                      </c:pt>
                      <c:pt idx="3139">
                        <c:v>15.695</c:v>
                      </c:pt>
                      <c:pt idx="3140">
                        <c:v>15.7</c:v>
                      </c:pt>
                      <c:pt idx="3141">
                        <c:v>15.705</c:v>
                      </c:pt>
                      <c:pt idx="3142">
                        <c:v>15.71</c:v>
                      </c:pt>
                      <c:pt idx="3143">
                        <c:v>15.715</c:v>
                      </c:pt>
                      <c:pt idx="3144">
                        <c:v>15.72</c:v>
                      </c:pt>
                      <c:pt idx="3145">
                        <c:v>15.725</c:v>
                      </c:pt>
                      <c:pt idx="3146">
                        <c:v>15.73</c:v>
                      </c:pt>
                      <c:pt idx="3147">
                        <c:v>15.734999999999999</c:v>
                      </c:pt>
                      <c:pt idx="3148">
                        <c:v>15.74</c:v>
                      </c:pt>
                      <c:pt idx="3149">
                        <c:v>15.744999999999999</c:v>
                      </c:pt>
                      <c:pt idx="3150">
                        <c:v>15.75</c:v>
                      </c:pt>
                      <c:pt idx="3151">
                        <c:v>15.755000000000001</c:v>
                      </c:pt>
                      <c:pt idx="3152">
                        <c:v>15.76</c:v>
                      </c:pt>
                      <c:pt idx="3153">
                        <c:v>15.765000000000001</c:v>
                      </c:pt>
                      <c:pt idx="3154">
                        <c:v>15.77</c:v>
                      </c:pt>
                      <c:pt idx="3155">
                        <c:v>15.775</c:v>
                      </c:pt>
                      <c:pt idx="3156">
                        <c:v>15.78</c:v>
                      </c:pt>
                      <c:pt idx="3157">
                        <c:v>15.785</c:v>
                      </c:pt>
                      <c:pt idx="3158">
                        <c:v>15.79</c:v>
                      </c:pt>
                      <c:pt idx="3159">
                        <c:v>15.795</c:v>
                      </c:pt>
                      <c:pt idx="3160">
                        <c:v>15.8</c:v>
                      </c:pt>
                      <c:pt idx="3161">
                        <c:v>15.805</c:v>
                      </c:pt>
                      <c:pt idx="3162">
                        <c:v>15.81</c:v>
                      </c:pt>
                      <c:pt idx="3163">
                        <c:v>15.815</c:v>
                      </c:pt>
                      <c:pt idx="3164">
                        <c:v>15.82</c:v>
                      </c:pt>
                      <c:pt idx="3165">
                        <c:v>15.824999999999999</c:v>
                      </c:pt>
                      <c:pt idx="3166">
                        <c:v>15.83</c:v>
                      </c:pt>
                      <c:pt idx="3167">
                        <c:v>15.835000000000001</c:v>
                      </c:pt>
                      <c:pt idx="3168">
                        <c:v>15.84</c:v>
                      </c:pt>
                      <c:pt idx="3169">
                        <c:v>15.845000000000001</c:v>
                      </c:pt>
                      <c:pt idx="3170">
                        <c:v>15.85</c:v>
                      </c:pt>
                      <c:pt idx="3171">
                        <c:v>15.855</c:v>
                      </c:pt>
                      <c:pt idx="3172">
                        <c:v>15.86</c:v>
                      </c:pt>
                      <c:pt idx="3173">
                        <c:v>15.865</c:v>
                      </c:pt>
                      <c:pt idx="3174">
                        <c:v>15.87</c:v>
                      </c:pt>
                      <c:pt idx="3175">
                        <c:v>15.875</c:v>
                      </c:pt>
                      <c:pt idx="3176">
                        <c:v>15.88</c:v>
                      </c:pt>
                      <c:pt idx="3177">
                        <c:v>15.885</c:v>
                      </c:pt>
                      <c:pt idx="3178">
                        <c:v>15.89</c:v>
                      </c:pt>
                      <c:pt idx="3179">
                        <c:v>15.895</c:v>
                      </c:pt>
                      <c:pt idx="3180">
                        <c:v>15.9</c:v>
                      </c:pt>
                      <c:pt idx="3181">
                        <c:v>15.904999999999999</c:v>
                      </c:pt>
                      <c:pt idx="3182">
                        <c:v>15.91</c:v>
                      </c:pt>
                      <c:pt idx="3183">
                        <c:v>15.914999999999999</c:v>
                      </c:pt>
                      <c:pt idx="3184">
                        <c:v>15.92</c:v>
                      </c:pt>
                      <c:pt idx="3185">
                        <c:v>15.925000000000001</c:v>
                      </c:pt>
                      <c:pt idx="3186">
                        <c:v>15.93</c:v>
                      </c:pt>
                      <c:pt idx="3187">
                        <c:v>15.935</c:v>
                      </c:pt>
                      <c:pt idx="3188">
                        <c:v>15.94</c:v>
                      </c:pt>
                      <c:pt idx="3189">
                        <c:v>15.945</c:v>
                      </c:pt>
                      <c:pt idx="3190">
                        <c:v>15.95</c:v>
                      </c:pt>
                      <c:pt idx="3191">
                        <c:v>15.955</c:v>
                      </c:pt>
                      <c:pt idx="3192">
                        <c:v>15.96</c:v>
                      </c:pt>
                      <c:pt idx="3193">
                        <c:v>15.965</c:v>
                      </c:pt>
                      <c:pt idx="3194">
                        <c:v>15.97</c:v>
                      </c:pt>
                      <c:pt idx="3195">
                        <c:v>15.975</c:v>
                      </c:pt>
                      <c:pt idx="3196">
                        <c:v>15.98</c:v>
                      </c:pt>
                      <c:pt idx="3197">
                        <c:v>15.984999999999999</c:v>
                      </c:pt>
                      <c:pt idx="3198">
                        <c:v>15.99</c:v>
                      </c:pt>
                      <c:pt idx="3199">
                        <c:v>15.994999999999999</c:v>
                      </c:pt>
                      <c:pt idx="3200">
                        <c:v>16</c:v>
                      </c:pt>
                      <c:pt idx="3201">
                        <c:v>16.004999999999999</c:v>
                      </c:pt>
                      <c:pt idx="3202">
                        <c:v>16.010000000000002</c:v>
                      </c:pt>
                      <c:pt idx="3203">
                        <c:v>16.015000000000001</c:v>
                      </c:pt>
                      <c:pt idx="3204">
                        <c:v>16.02</c:v>
                      </c:pt>
                      <c:pt idx="3205">
                        <c:v>16.024999999999999</c:v>
                      </c:pt>
                      <c:pt idx="3206">
                        <c:v>16.03</c:v>
                      </c:pt>
                      <c:pt idx="3207">
                        <c:v>16.035</c:v>
                      </c:pt>
                      <c:pt idx="3208">
                        <c:v>16.04</c:v>
                      </c:pt>
                      <c:pt idx="3209">
                        <c:v>16.045000000000002</c:v>
                      </c:pt>
                      <c:pt idx="3210">
                        <c:v>16.05</c:v>
                      </c:pt>
                      <c:pt idx="3211">
                        <c:v>16.055</c:v>
                      </c:pt>
                      <c:pt idx="3212">
                        <c:v>16.059999999999999</c:v>
                      </c:pt>
                      <c:pt idx="3213">
                        <c:v>16.065000000000001</c:v>
                      </c:pt>
                      <c:pt idx="3214">
                        <c:v>16.07</c:v>
                      </c:pt>
                      <c:pt idx="3215">
                        <c:v>16.074999999999999</c:v>
                      </c:pt>
                      <c:pt idx="3216">
                        <c:v>16.079999999999998</c:v>
                      </c:pt>
                      <c:pt idx="3217">
                        <c:v>16.085000000000001</c:v>
                      </c:pt>
                      <c:pt idx="3218">
                        <c:v>16.09</c:v>
                      </c:pt>
                      <c:pt idx="3219">
                        <c:v>16.094999999999999</c:v>
                      </c:pt>
                      <c:pt idx="3220">
                        <c:v>16.100000000000001</c:v>
                      </c:pt>
                      <c:pt idx="3221">
                        <c:v>16.105</c:v>
                      </c:pt>
                      <c:pt idx="3222">
                        <c:v>16.11</c:v>
                      </c:pt>
                      <c:pt idx="3223">
                        <c:v>16.114999999999998</c:v>
                      </c:pt>
                      <c:pt idx="3224">
                        <c:v>16.12</c:v>
                      </c:pt>
                      <c:pt idx="3225">
                        <c:v>16.125</c:v>
                      </c:pt>
                      <c:pt idx="3226">
                        <c:v>16.13</c:v>
                      </c:pt>
                      <c:pt idx="3227">
                        <c:v>16.135000000000002</c:v>
                      </c:pt>
                      <c:pt idx="3228">
                        <c:v>16.14</c:v>
                      </c:pt>
                      <c:pt idx="3229">
                        <c:v>16.145</c:v>
                      </c:pt>
                      <c:pt idx="3230">
                        <c:v>16.149999999999999</c:v>
                      </c:pt>
                      <c:pt idx="3231">
                        <c:v>16.155000000000001</c:v>
                      </c:pt>
                      <c:pt idx="3232">
                        <c:v>16.16</c:v>
                      </c:pt>
                      <c:pt idx="3233">
                        <c:v>16.164999999999999</c:v>
                      </c:pt>
                      <c:pt idx="3234">
                        <c:v>16.170000000000002</c:v>
                      </c:pt>
                      <c:pt idx="3235">
                        <c:v>16.175000000000001</c:v>
                      </c:pt>
                      <c:pt idx="3236">
                        <c:v>16.18</c:v>
                      </c:pt>
                      <c:pt idx="3237">
                        <c:v>16.184999999999999</c:v>
                      </c:pt>
                      <c:pt idx="3238">
                        <c:v>16.190000000000001</c:v>
                      </c:pt>
                      <c:pt idx="3239">
                        <c:v>16.195</c:v>
                      </c:pt>
                      <c:pt idx="3240">
                        <c:v>16.2</c:v>
                      </c:pt>
                      <c:pt idx="3241">
                        <c:v>16.204999999999998</c:v>
                      </c:pt>
                      <c:pt idx="3242">
                        <c:v>16.21</c:v>
                      </c:pt>
                      <c:pt idx="3243">
                        <c:v>16.215</c:v>
                      </c:pt>
                      <c:pt idx="3244">
                        <c:v>16.22</c:v>
                      </c:pt>
                      <c:pt idx="3245">
                        <c:v>16.225000000000001</c:v>
                      </c:pt>
                      <c:pt idx="3246">
                        <c:v>16.23</c:v>
                      </c:pt>
                      <c:pt idx="3247">
                        <c:v>16.234999999999999</c:v>
                      </c:pt>
                      <c:pt idx="3248">
                        <c:v>16.239999999999998</c:v>
                      </c:pt>
                      <c:pt idx="3249">
                        <c:v>16.245000000000001</c:v>
                      </c:pt>
                      <c:pt idx="3250">
                        <c:v>16.25</c:v>
                      </c:pt>
                      <c:pt idx="3251">
                        <c:v>16.254999999999999</c:v>
                      </c:pt>
                      <c:pt idx="3252">
                        <c:v>16.260000000000002</c:v>
                      </c:pt>
                      <c:pt idx="3253">
                        <c:v>16.265000000000001</c:v>
                      </c:pt>
                      <c:pt idx="3254">
                        <c:v>16.27</c:v>
                      </c:pt>
                      <c:pt idx="3255">
                        <c:v>16.274999999999999</c:v>
                      </c:pt>
                      <c:pt idx="3256">
                        <c:v>16.28</c:v>
                      </c:pt>
                      <c:pt idx="3257">
                        <c:v>16.285</c:v>
                      </c:pt>
                      <c:pt idx="3258">
                        <c:v>16.29</c:v>
                      </c:pt>
                      <c:pt idx="3259">
                        <c:v>16.295000000000002</c:v>
                      </c:pt>
                      <c:pt idx="3260">
                        <c:v>16.3</c:v>
                      </c:pt>
                      <c:pt idx="3261">
                        <c:v>16.305</c:v>
                      </c:pt>
                      <c:pt idx="3262">
                        <c:v>16.309999999999999</c:v>
                      </c:pt>
                      <c:pt idx="3263">
                        <c:v>16.315000000000001</c:v>
                      </c:pt>
                      <c:pt idx="3264">
                        <c:v>16.32</c:v>
                      </c:pt>
                      <c:pt idx="3265">
                        <c:v>16.324999999999999</c:v>
                      </c:pt>
                      <c:pt idx="3266">
                        <c:v>16.329999999999998</c:v>
                      </c:pt>
                      <c:pt idx="3267">
                        <c:v>16.335000000000001</c:v>
                      </c:pt>
                      <c:pt idx="3268">
                        <c:v>16.34</c:v>
                      </c:pt>
                      <c:pt idx="3269">
                        <c:v>16.344999999999999</c:v>
                      </c:pt>
                      <c:pt idx="3270">
                        <c:v>16.350000000000001</c:v>
                      </c:pt>
                      <c:pt idx="3271">
                        <c:v>16.355</c:v>
                      </c:pt>
                      <c:pt idx="3272">
                        <c:v>16.36</c:v>
                      </c:pt>
                      <c:pt idx="3273">
                        <c:v>16.364999999999998</c:v>
                      </c:pt>
                      <c:pt idx="3274">
                        <c:v>16.37</c:v>
                      </c:pt>
                      <c:pt idx="3275">
                        <c:v>16.375</c:v>
                      </c:pt>
                      <c:pt idx="3276">
                        <c:v>16.38</c:v>
                      </c:pt>
                      <c:pt idx="3277">
                        <c:v>16.385000000000002</c:v>
                      </c:pt>
                      <c:pt idx="3278">
                        <c:v>16.39</c:v>
                      </c:pt>
                      <c:pt idx="3279">
                        <c:v>16.395</c:v>
                      </c:pt>
                      <c:pt idx="3280">
                        <c:v>16.399999999999999</c:v>
                      </c:pt>
                      <c:pt idx="3281">
                        <c:v>16.405000000000001</c:v>
                      </c:pt>
                      <c:pt idx="3282">
                        <c:v>16.41</c:v>
                      </c:pt>
                      <c:pt idx="3283">
                        <c:v>16.414999999999999</c:v>
                      </c:pt>
                      <c:pt idx="3284">
                        <c:v>16.420000000000002</c:v>
                      </c:pt>
                      <c:pt idx="3285">
                        <c:v>16.425000000000001</c:v>
                      </c:pt>
                      <c:pt idx="3286">
                        <c:v>16.43</c:v>
                      </c:pt>
                      <c:pt idx="3287">
                        <c:v>16.434999999999999</c:v>
                      </c:pt>
                      <c:pt idx="3288">
                        <c:v>16.440000000000001</c:v>
                      </c:pt>
                      <c:pt idx="3289">
                        <c:v>16.445</c:v>
                      </c:pt>
                      <c:pt idx="3290">
                        <c:v>16.45</c:v>
                      </c:pt>
                      <c:pt idx="3291">
                        <c:v>16.454999999999998</c:v>
                      </c:pt>
                      <c:pt idx="3292">
                        <c:v>16.46</c:v>
                      </c:pt>
                      <c:pt idx="3293">
                        <c:v>16.465</c:v>
                      </c:pt>
                      <c:pt idx="3294">
                        <c:v>16.47</c:v>
                      </c:pt>
                      <c:pt idx="3295">
                        <c:v>16.475000000000001</c:v>
                      </c:pt>
                      <c:pt idx="3296">
                        <c:v>16.48</c:v>
                      </c:pt>
                      <c:pt idx="3297">
                        <c:v>16.484999999999999</c:v>
                      </c:pt>
                      <c:pt idx="3298">
                        <c:v>16.489999999999998</c:v>
                      </c:pt>
                      <c:pt idx="3299">
                        <c:v>16.495000000000001</c:v>
                      </c:pt>
                      <c:pt idx="3300">
                        <c:v>16.5</c:v>
                      </c:pt>
                      <c:pt idx="3301">
                        <c:v>16.504999999999999</c:v>
                      </c:pt>
                      <c:pt idx="3302">
                        <c:v>16.510000000000002</c:v>
                      </c:pt>
                      <c:pt idx="3303">
                        <c:v>16.515000000000001</c:v>
                      </c:pt>
                      <c:pt idx="3304">
                        <c:v>16.52</c:v>
                      </c:pt>
                      <c:pt idx="3305">
                        <c:v>16.524999999999999</c:v>
                      </c:pt>
                      <c:pt idx="3306">
                        <c:v>16.53</c:v>
                      </c:pt>
                      <c:pt idx="3307">
                        <c:v>16.535</c:v>
                      </c:pt>
                      <c:pt idx="3308">
                        <c:v>16.54</c:v>
                      </c:pt>
                      <c:pt idx="3309">
                        <c:v>16.545000000000002</c:v>
                      </c:pt>
                      <c:pt idx="3310">
                        <c:v>16.55</c:v>
                      </c:pt>
                      <c:pt idx="3311">
                        <c:v>16.555</c:v>
                      </c:pt>
                      <c:pt idx="3312">
                        <c:v>16.559999999999999</c:v>
                      </c:pt>
                      <c:pt idx="3313">
                        <c:v>16.565000000000001</c:v>
                      </c:pt>
                      <c:pt idx="3314">
                        <c:v>16.57</c:v>
                      </c:pt>
                      <c:pt idx="3315">
                        <c:v>16.574999999999999</c:v>
                      </c:pt>
                      <c:pt idx="3316">
                        <c:v>16.579999999999998</c:v>
                      </c:pt>
                      <c:pt idx="3317">
                        <c:v>16.585000000000001</c:v>
                      </c:pt>
                      <c:pt idx="3318">
                        <c:v>16.59</c:v>
                      </c:pt>
                      <c:pt idx="3319">
                        <c:v>16.594999999999999</c:v>
                      </c:pt>
                      <c:pt idx="3320">
                        <c:v>16.600000000000001</c:v>
                      </c:pt>
                      <c:pt idx="3321">
                        <c:v>16.605</c:v>
                      </c:pt>
                      <c:pt idx="3322">
                        <c:v>16.61</c:v>
                      </c:pt>
                      <c:pt idx="3323">
                        <c:v>16.614999999999998</c:v>
                      </c:pt>
                      <c:pt idx="3324">
                        <c:v>16.62</c:v>
                      </c:pt>
                      <c:pt idx="3325">
                        <c:v>16.625</c:v>
                      </c:pt>
                      <c:pt idx="3326">
                        <c:v>16.63</c:v>
                      </c:pt>
                      <c:pt idx="3327">
                        <c:v>16.635000000000002</c:v>
                      </c:pt>
                      <c:pt idx="3328">
                        <c:v>16.64</c:v>
                      </c:pt>
                      <c:pt idx="3329">
                        <c:v>16.645</c:v>
                      </c:pt>
                      <c:pt idx="3330">
                        <c:v>16.649999999999999</c:v>
                      </c:pt>
                      <c:pt idx="3331">
                        <c:v>16.655000000000001</c:v>
                      </c:pt>
                      <c:pt idx="3332">
                        <c:v>16.66</c:v>
                      </c:pt>
                      <c:pt idx="3333">
                        <c:v>16.664999999999999</c:v>
                      </c:pt>
                      <c:pt idx="3334">
                        <c:v>16.670000000000002</c:v>
                      </c:pt>
                      <c:pt idx="3335">
                        <c:v>16.675000000000001</c:v>
                      </c:pt>
                      <c:pt idx="3336">
                        <c:v>16.68</c:v>
                      </c:pt>
                      <c:pt idx="3337">
                        <c:v>16.684999999999999</c:v>
                      </c:pt>
                      <c:pt idx="3338">
                        <c:v>16.690000000000001</c:v>
                      </c:pt>
                      <c:pt idx="3339">
                        <c:v>16.695</c:v>
                      </c:pt>
                      <c:pt idx="3340">
                        <c:v>16.7</c:v>
                      </c:pt>
                      <c:pt idx="3341">
                        <c:v>16.704999999999998</c:v>
                      </c:pt>
                      <c:pt idx="3342">
                        <c:v>16.71</c:v>
                      </c:pt>
                      <c:pt idx="3343">
                        <c:v>16.715</c:v>
                      </c:pt>
                      <c:pt idx="3344">
                        <c:v>16.72</c:v>
                      </c:pt>
                      <c:pt idx="3345">
                        <c:v>16.725000000000001</c:v>
                      </c:pt>
                      <c:pt idx="3346">
                        <c:v>16.73</c:v>
                      </c:pt>
                      <c:pt idx="3347">
                        <c:v>16.734999999999999</c:v>
                      </c:pt>
                      <c:pt idx="3348">
                        <c:v>16.739999999999998</c:v>
                      </c:pt>
                      <c:pt idx="3349">
                        <c:v>16.745000000000001</c:v>
                      </c:pt>
                      <c:pt idx="3350">
                        <c:v>16.75</c:v>
                      </c:pt>
                      <c:pt idx="3351">
                        <c:v>16.754999999999999</c:v>
                      </c:pt>
                      <c:pt idx="3352">
                        <c:v>16.760000000000002</c:v>
                      </c:pt>
                      <c:pt idx="3353">
                        <c:v>16.765000000000001</c:v>
                      </c:pt>
                      <c:pt idx="3354">
                        <c:v>16.77</c:v>
                      </c:pt>
                      <c:pt idx="3355">
                        <c:v>16.774999999999999</c:v>
                      </c:pt>
                      <c:pt idx="3356">
                        <c:v>16.78</c:v>
                      </c:pt>
                      <c:pt idx="3357">
                        <c:v>16.785</c:v>
                      </c:pt>
                      <c:pt idx="3358">
                        <c:v>16.79</c:v>
                      </c:pt>
                      <c:pt idx="3359">
                        <c:v>16.795000000000002</c:v>
                      </c:pt>
                      <c:pt idx="3360">
                        <c:v>16.8</c:v>
                      </c:pt>
                      <c:pt idx="3361">
                        <c:v>16.805</c:v>
                      </c:pt>
                      <c:pt idx="3362">
                        <c:v>16.809999999999999</c:v>
                      </c:pt>
                      <c:pt idx="3363">
                        <c:v>16.815000000000001</c:v>
                      </c:pt>
                      <c:pt idx="3364">
                        <c:v>16.82</c:v>
                      </c:pt>
                      <c:pt idx="3365">
                        <c:v>16.824999999999999</c:v>
                      </c:pt>
                      <c:pt idx="3366">
                        <c:v>16.829999999999998</c:v>
                      </c:pt>
                      <c:pt idx="3367">
                        <c:v>16.835000000000001</c:v>
                      </c:pt>
                      <c:pt idx="3368">
                        <c:v>16.84</c:v>
                      </c:pt>
                      <c:pt idx="3369">
                        <c:v>16.844999999999999</c:v>
                      </c:pt>
                      <c:pt idx="3370">
                        <c:v>16.850000000000001</c:v>
                      </c:pt>
                      <c:pt idx="3371">
                        <c:v>16.855</c:v>
                      </c:pt>
                      <c:pt idx="3372">
                        <c:v>16.86</c:v>
                      </c:pt>
                      <c:pt idx="3373">
                        <c:v>16.864999999999998</c:v>
                      </c:pt>
                      <c:pt idx="3374">
                        <c:v>16.87</c:v>
                      </c:pt>
                      <c:pt idx="3375">
                        <c:v>16.875</c:v>
                      </c:pt>
                      <c:pt idx="3376">
                        <c:v>16.88</c:v>
                      </c:pt>
                      <c:pt idx="3377">
                        <c:v>16.885000000000002</c:v>
                      </c:pt>
                      <c:pt idx="3378">
                        <c:v>16.89</c:v>
                      </c:pt>
                      <c:pt idx="3379">
                        <c:v>16.895</c:v>
                      </c:pt>
                      <c:pt idx="3380">
                        <c:v>16.899999999999999</c:v>
                      </c:pt>
                      <c:pt idx="3381">
                        <c:v>16.905000000000001</c:v>
                      </c:pt>
                      <c:pt idx="3382">
                        <c:v>16.91</c:v>
                      </c:pt>
                      <c:pt idx="3383">
                        <c:v>16.914999999999999</c:v>
                      </c:pt>
                      <c:pt idx="3384">
                        <c:v>16.920000000000002</c:v>
                      </c:pt>
                      <c:pt idx="3385">
                        <c:v>16.925000000000001</c:v>
                      </c:pt>
                      <c:pt idx="3386">
                        <c:v>16.93</c:v>
                      </c:pt>
                      <c:pt idx="3387">
                        <c:v>16.934999999999999</c:v>
                      </c:pt>
                      <c:pt idx="3388">
                        <c:v>16.940000000000001</c:v>
                      </c:pt>
                      <c:pt idx="3389">
                        <c:v>16.945</c:v>
                      </c:pt>
                      <c:pt idx="3390">
                        <c:v>16.95</c:v>
                      </c:pt>
                      <c:pt idx="3391">
                        <c:v>16.954999999999998</c:v>
                      </c:pt>
                      <c:pt idx="3392">
                        <c:v>16.96</c:v>
                      </c:pt>
                      <c:pt idx="3393">
                        <c:v>16.965</c:v>
                      </c:pt>
                      <c:pt idx="3394">
                        <c:v>16.97</c:v>
                      </c:pt>
                      <c:pt idx="3395">
                        <c:v>16.975000000000001</c:v>
                      </c:pt>
                      <c:pt idx="3396">
                        <c:v>16.98</c:v>
                      </c:pt>
                      <c:pt idx="3397">
                        <c:v>16.984999999999999</c:v>
                      </c:pt>
                      <c:pt idx="3398">
                        <c:v>16.989999999999998</c:v>
                      </c:pt>
                      <c:pt idx="3399">
                        <c:v>16.995000000000001</c:v>
                      </c:pt>
                      <c:pt idx="3400">
                        <c:v>17</c:v>
                      </c:pt>
                      <c:pt idx="3401">
                        <c:v>17.004999999999999</c:v>
                      </c:pt>
                      <c:pt idx="3402">
                        <c:v>17.010000000000002</c:v>
                      </c:pt>
                      <c:pt idx="3403">
                        <c:v>17.015000000000001</c:v>
                      </c:pt>
                      <c:pt idx="3404">
                        <c:v>17.02</c:v>
                      </c:pt>
                      <c:pt idx="3405">
                        <c:v>17.024999999999999</c:v>
                      </c:pt>
                      <c:pt idx="3406">
                        <c:v>17.03</c:v>
                      </c:pt>
                      <c:pt idx="3407">
                        <c:v>17.035</c:v>
                      </c:pt>
                      <c:pt idx="3408">
                        <c:v>17.04</c:v>
                      </c:pt>
                      <c:pt idx="3409">
                        <c:v>17.045000000000002</c:v>
                      </c:pt>
                      <c:pt idx="3410">
                        <c:v>17.05</c:v>
                      </c:pt>
                      <c:pt idx="3411">
                        <c:v>17.055</c:v>
                      </c:pt>
                      <c:pt idx="3412">
                        <c:v>17.059999999999999</c:v>
                      </c:pt>
                      <c:pt idx="3413">
                        <c:v>17.065000000000001</c:v>
                      </c:pt>
                      <c:pt idx="3414">
                        <c:v>17.07</c:v>
                      </c:pt>
                      <c:pt idx="3415">
                        <c:v>17.074999999999999</c:v>
                      </c:pt>
                      <c:pt idx="3416">
                        <c:v>17.079999999999998</c:v>
                      </c:pt>
                      <c:pt idx="3417">
                        <c:v>17.085000000000001</c:v>
                      </c:pt>
                      <c:pt idx="3418">
                        <c:v>17.09</c:v>
                      </c:pt>
                      <c:pt idx="3419">
                        <c:v>17.094999999999999</c:v>
                      </c:pt>
                      <c:pt idx="3420">
                        <c:v>17.100000000000001</c:v>
                      </c:pt>
                      <c:pt idx="3421">
                        <c:v>17.105</c:v>
                      </c:pt>
                      <c:pt idx="3422">
                        <c:v>17.11</c:v>
                      </c:pt>
                      <c:pt idx="3423">
                        <c:v>17.114999999999998</c:v>
                      </c:pt>
                      <c:pt idx="3424">
                        <c:v>17.12</c:v>
                      </c:pt>
                      <c:pt idx="3425">
                        <c:v>17.125</c:v>
                      </c:pt>
                      <c:pt idx="3426">
                        <c:v>17.13</c:v>
                      </c:pt>
                      <c:pt idx="3427">
                        <c:v>17.135000000000002</c:v>
                      </c:pt>
                      <c:pt idx="3428">
                        <c:v>17.14</c:v>
                      </c:pt>
                      <c:pt idx="3429">
                        <c:v>17.145</c:v>
                      </c:pt>
                      <c:pt idx="3430">
                        <c:v>17.149999999999999</c:v>
                      </c:pt>
                      <c:pt idx="3431">
                        <c:v>17.155000000000001</c:v>
                      </c:pt>
                      <c:pt idx="3432">
                        <c:v>17.16</c:v>
                      </c:pt>
                      <c:pt idx="3433">
                        <c:v>17.164999999999999</c:v>
                      </c:pt>
                      <c:pt idx="3434">
                        <c:v>17.170000000000002</c:v>
                      </c:pt>
                      <c:pt idx="3435">
                        <c:v>17.175000000000001</c:v>
                      </c:pt>
                      <c:pt idx="3436">
                        <c:v>17.18</c:v>
                      </c:pt>
                      <c:pt idx="3437">
                        <c:v>17.184999999999999</c:v>
                      </c:pt>
                      <c:pt idx="3438">
                        <c:v>17.190000000000001</c:v>
                      </c:pt>
                      <c:pt idx="3439">
                        <c:v>17.195</c:v>
                      </c:pt>
                      <c:pt idx="3440">
                        <c:v>17.2</c:v>
                      </c:pt>
                      <c:pt idx="3441">
                        <c:v>17.204999999999998</c:v>
                      </c:pt>
                      <c:pt idx="3442">
                        <c:v>17.21</c:v>
                      </c:pt>
                      <c:pt idx="3443">
                        <c:v>17.215</c:v>
                      </c:pt>
                      <c:pt idx="3444">
                        <c:v>17.22</c:v>
                      </c:pt>
                      <c:pt idx="3445">
                        <c:v>17.225000000000001</c:v>
                      </c:pt>
                      <c:pt idx="3446">
                        <c:v>17.23</c:v>
                      </c:pt>
                      <c:pt idx="3447">
                        <c:v>17.234999999999999</c:v>
                      </c:pt>
                      <c:pt idx="3448">
                        <c:v>17.239999999999998</c:v>
                      </c:pt>
                      <c:pt idx="3449">
                        <c:v>17.245000000000001</c:v>
                      </c:pt>
                      <c:pt idx="3450">
                        <c:v>17.25</c:v>
                      </c:pt>
                      <c:pt idx="3451">
                        <c:v>17.254999999999999</c:v>
                      </c:pt>
                      <c:pt idx="3452">
                        <c:v>17.260000000000002</c:v>
                      </c:pt>
                      <c:pt idx="3453">
                        <c:v>17.265000000000001</c:v>
                      </c:pt>
                      <c:pt idx="3454">
                        <c:v>17.27</c:v>
                      </c:pt>
                      <c:pt idx="3455">
                        <c:v>17.274999999999999</c:v>
                      </c:pt>
                      <c:pt idx="3456">
                        <c:v>17.28</c:v>
                      </c:pt>
                      <c:pt idx="3457">
                        <c:v>17.285</c:v>
                      </c:pt>
                      <c:pt idx="3458">
                        <c:v>17.29</c:v>
                      </c:pt>
                      <c:pt idx="3459">
                        <c:v>17.295000000000002</c:v>
                      </c:pt>
                      <c:pt idx="3460">
                        <c:v>17.3</c:v>
                      </c:pt>
                      <c:pt idx="3461">
                        <c:v>17.305</c:v>
                      </c:pt>
                      <c:pt idx="3462">
                        <c:v>17.309999999999999</c:v>
                      </c:pt>
                      <c:pt idx="3463">
                        <c:v>17.315000000000001</c:v>
                      </c:pt>
                      <c:pt idx="3464">
                        <c:v>17.32</c:v>
                      </c:pt>
                      <c:pt idx="3465">
                        <c:v>17.324999999999999</c:v>
                      </c:pt>
                      <c:pt idx="3466">
                        <c:v>17.329999999999998</c:v>
                      </c:pt>
                      <c:pt idx="3467">
                        <c:v>17.335000000000001</c:v>
                      </c:pt>
                      <c:pt idx="3468">
                        <c:v>17.34</c:v>
                      </c:pt>
                      <c:pt idx="3469">
                        <c:v>17.344999999999999</c:v>
                      </c:pt>
                      <c:pt idx="3470">
                        <c:v>17.350000000000001</c:v>
                      </c:pt>
                      <c:pt idx="3471">
                        <c:v>17.355</c:v>
                      </c:pt>
                      <c:pt idx="3472">
                        <c:v>17.36</c:v>
                      </c:pt>
                      <c:pt idx="3473">
                        <c:v>17.364999999999998</c:v>
                      </c:pt>
                      <c:pt idx="3474">
                        <c:v>17.37</c:v>
                      </c:pt>
                      <c:pt idx="3475">
                        <c:v>17.375</c:v>
                      </c:pt>
                      <c:pt idx="3476">
                        <c:v>17.38</c:v>
                      </c:pt>
                      <c:pt idx="3477">
                        <c:v>17.385000000000002</c:v>
                      </c:pt>
                      <c:pt idx="3478">
                        <c:v>17.39</c:v>
                      </c:pt>
                      <c:pt idx="3479">
                        <c:v>17.395</c:v>
                      </c:pt>
                      <c:pt idx="3480">
                        <c:v>17.399999999999999</c:v>
                      </c:pt>
                      <c:pt idx="3481">
                        <c:v>17.405000000000001</c:v>
                      </c:pt>
                      <c:pt idx="3482">
                        <c:v>17.41</c:v>
                      </c:pt>
                      <c:pt idx="3483">
                        <c:v>17.414999999999999</c:v>
                      </c:pt>
                      <c:pt idx="3484">
                        <c:v>17.420000000000002</c:v>
                      </c:pt>
                      <c:pt idx="3485">
                        <c:v>17.425000000000001</c:v>
                      </c:pt>
                      <c:pt idx="3486">
                        <c:v>17.43</c:v>
                      </c:pt>
                      <c:pt idx="3487">
                        <c:v>17.434999999999999</c:v>
                      </c:pt>
                      <c:pt idx="3488">
                        <c:v>17.440000000000001</c:v>
                      </c:pt>
                      <c:pt idx="3489">
                        <c:v>17.445</c:v>
                      </c:pt>
                      <c:pt idx="3490">
                        <c:v>17.45</c:v>
                      </c:pt>
                      <c:pt idx="3491">
                        <c:v>17.454999999999998</c:v>
                      </c:pt>
                      <c:pt idx="3492">
                        <c:v>17.46</c:v>
                      </c:pt>
                      <c:pt idx="3493">
                        <c:v>17.465</c:v>
                      </c:pt>
                      <c:pt idx="3494">
                        <c:v>17.47</c:v>
                      </c:pt>
                      <c:pt idx="3495">
                        <c:v>17.475000000000001</c:v>
                      </c:pt>
                      <c:pt idx="3496">
                        <c:v>17.48</c:v>
                      </c:pt>
                      <c:pt idx="3497">
                        <c:v>17.484999999999999</c:v>
                      </c:pt>
                      <c:pt idx="3498">
                        <c:v>17.489999999999998</c:v>
                      </c:pt>
                      <c:pt idx="3499">
                        <c:v>17.495000000000001</c:v>
                      </c:pt>
                      <c:pt idx="3500">
                        <c:v>17.5</c:v>
                      </c:pt>
                      <c:pt idx="3501">
                        <c:v>17.504999999999999</c:v>
                      </c:pt>
                      <c:pt idx="3502">
                        <c:v>17.510000000000002</c:v>
                      </c:pt>
                      <c:pt idx="3503">
                        <c:v>17.515000000000001</c:v>
                      </c:pt>
                      <c:pt idx="3504">
                        <c:v>17.52</c:v>
                      </c:pt>
                      <c:pt idx="3505">
                        <c:v>17.524999999999999</c:v>
                      </c:pt>
                      <c:pt idx="3506">
                        <c:v>17.53</c:v>
                      </c:pt>
                      <c:pt idx="3507">
                        <c:v>17.535</c:v>
                      </c:pt>
                      <c:pt idx="3508">
                        <c:v>17.54</c:v>
                      </c:pt>
                      <c:pt idx="3509">
                        <c:v>17.545000000000002</c:v>
                      </c:pt>
                      <c:pt idx="3510">
                        <c:v>17.55</c:v>
                      </c:pt>
                      <c:pt idx="3511">
                        <c:v>17.555</c:v>
                      </c:pt>
                      <c:pt idx="3512">
                        <c:v>17.559999999999999</c:v>
                      </c:pt>
                      <c:pt idx="3513">
                        <c:v>17.565000000000001</c:v>
                      </c:pt>
                      <c:pt idx="3514">
                        <c:v>17.57</c:v>
                      </c:pt>
                      <c:pt idx="3515">
                        <c:v>17.574999999999999</c:v>
                      </c:pt>
                      <c:pt idx="3516">
                        <c:v>17.579999999999998</c:v>
                      </c:pt>
                      <c:pt idx="3517">
                        <c:v>17.585000000000001</c:v>
                      </c:pt>
                      <c:pt idx="3518">
                        <c:v>17.59</c:v>
                      </c:pt>
                      <c:pt idx="3519">
                        <c:v>17.594999999999999</c:v>
                      </c:pt>
                      <c:pt idx="3520">
                        <c:v>17.600000000000001</c:v>
                      </c:pt>
                      <c:pt idx="3521">
                        <c:v>17.605</c:v>
                      </c:pt>
                      <c:pt idx="3522">
                        <c:v>17.61</c:v>
                      </c:pt>
                      <c:pt idx="3523">
                        <c:v>17.614999999999998</c:v>
                      </c:pt>
                      <c:pt idx="3524">
                        <c:v>17.62</c:v>
                      </c:pt>
                      <c:pt idx="3525">
                        <c:v>17.625</c:v>
                      </c:pt>
                      <c:pt idx="3526">
                        <c:v>17.63</c:v>
                      </c:pt>
                      <c:pt idx="3527">
                        <c:v>17.635000000000002</c:v>
                      </c:pt>
                      <c:pt idx="3528">
                        <c:v>17.64</c:v>
                      </c:pt>
                      <c:pt idx="3529">
                        <c:v>17.645</c:v>
                      </c:pt>
                      <c:pt idx="3530">
                        <c:v>17.649999999999999</c:v>
                      </c:pt>
                      <c:pt idx="3531">
                        <c:v>17.655000000000001</c:v>
                      </c:pt>
                      <c:pt idx="3532">
                        <c:v>17.66</c:v>
                      </c:pt>
                      <c:pt idx="3533">
                        <c:v>17.664999999999999</c:v>
                      </c:pt>
                      <c:pt idx="3534">
                        <c:v>17.670000000000002</c:v>
                      </c:pt>
                      <c:pt idx="3535">
                        <c:v>17.675000000000001</c:v>
                      </c:pt>
                      <c:pt idx="3536">
                        <c:v>17.68</c:v>
                      </c:pt>
                      <c:pt idx="3537">
                        <c:v>17.684999999999999</c:v>
                      </c:pt>
                      <c:pt idx="3538">
                        <c:v>17.690000000000001</c:v>
                      </c:pt>
                      <c:pt idx="3539">
                        <c:v>17.695</c:v>
                      </c:pt>
                      <c:pt idx="3540">
                        <c:v>17.7</c:v>
                      </c:pt>
                      <c:pt idx="3541">
                        <c:v>17.704999999999998</c:v>
                      </c:pt>
                      <c:pt idx="3542">
                        <c:v>17.71</c:v>
                      </c:pt>
                      <c:pt idx="3543">
                        <c:v>17.715</c:v>
                      </c:pt>
                      <c:pt idx="3544">
                        <c:v>17.72</c:v>
                      </c:pt>
                      <c:pt idx="3545">
                        <c:v>17.725000000000001</c:v>
                      </c:pt>
                      <c:pt idx="3546">
                        <c:v>17.73</c:v>
                      </c:pt>
                      <c:pt idx="3547">
                        <c:v>17.734999999999999</c:v>
                      </c:pt>
                      <c:pt idx="3548">
                        <c:v>17.739999999999998</c:v>
                      </c:pt>
                      <c:pt idx="3549">
                        <c:v>17.745000000000001</c:v>
                      </c:pt>
                      <c:pt idx="3550">
                        <c:v>17.75</c:v>
                      </c:pt>
                      <c:pt idx="3551">
                        <c:v>17.754999999999999</c:v>
                      </c:pt>
                      <c:pt idx="3552">
                        <c:v>17.760000000000002</c:v>
                      </c:pt>
                      <c:pt idx="3553">
                        <c:v>17.765000000000001</c:v>
                      </c:pt>
                      <c:pt idx="3554">
                        <c:v>17.77</c:v>
                      </c:pt>
                      <c:pt idx="3555">
                        <c:v>17.774999999999999</c:v>
                      </c:pt>
                      <c:pt idx="3556">
                        <c:v>17.78</c:v>
                      </c:pt>
                      <c:pt idx="3557">
                        <c:v>17.785</c:v>
                      </c:pt>
                      <c:pt idx="3558">
                        <c:v>17.79</c:v>
                      </c:pt>
                      <c:pt idx="3559">
                        <c:v>17.795000000000002</c:v>
                      </c:pt>
                      <c:pt idx="3560">
                        <c:v>17.8</c:v>
                      </c:pt>
                      <c:pt idx="3561">
                        <c:v>17.805</c:v>
                      </c:pt>
                      <c:pt idx="3562">
                        <c:v>17.809999999999999</c:v>
                      </c:pt>
                      <c:pt idx="3563">
                        <c:v>17.815000000000001</c:v>
                      </c:pt>
                      <c:pt idx="3564">
                        <c:v>17.82</c:v>
                      </c:pt>
                      <c:pt idx="3565">
                        <c:v>17.824999999999999</c:v>
                      </c:pt>
                      <c:pt idx="3566">
                        <c:v>17.829999999999998</c:v>
                      </c:pt>
                      <c:pt idx="3567">
                        <c:v>17.835000000000001</c:v>
                      </c:pt>
                      <c:pt idx="3568">
                        <c:v>17.84</c:v>
                      </c:pt>
                      <c:pt idx="3569">
                        <c:v>17.844999999999999</c:v>
                      </c:pt>
                      <c:pt idx="3570">
                        <c:v>17.850000000000001</c:v>
                      </c:pt>
                      <c:pt idx="3571">
                        <c:v>17.855</c:v>
                      </c:pt>
                      <c:pt idx="3572">
                        <c:v>17.86</c:v>
                      </c:pt>
                      <c:pt idx="3573">
                        <c:v>17.864999999999998</c:v>
                      </c:pt>
                      <c:pt idx="3574">
                        <c:v>17.87</c:v>
                      </c:pt>
                      <c:pt idx="3575">
                        <c:v>17.875</c:v>
                      </c:pt>
                      <c:pt idx="3576">
                        <c:v>17.88</c:v>
                      </c:pt>
                      <c:pt idx="3577">
                        <c:v>17.885000000000002</c:v>
                      </c:pt>
                      <c:pt idx="3578">
                        <c:v>17.89</c:v>
                      </c:pt>
                      <c:pt idx="3579">
                        <c:v>17.895</c:v>
                      </c:pt>
                      <c:pt idx="3580">
                        <c:v>17.899999999999999</c:v>
                      </c:pt>
                      <c:pt idx="3581">
                        <c:v>17.905000000000001</c:v>
                      </c:pt>
                      <c:pt idx="3582">
                        <c:v>17.91</c:v>
                      </c:pt>
                      <c:pt idx="3583">
                        <c:v>17.914999999999999</c:v>
                      </c:pt>
                      <c:pt idx="3584">
                        <c:v>17.920000000000002</c:v>
                      </c:pt>
                      <c:pt idx="3585">
                        <c:v>17.925000000000001</c:v>
                      </c:pt>
                      <c:pt idx="3586">
                        <c:v>17.93</c:v>
                      </c:pt>
                      <c:pt idx="3587">
                        <c:v>17.934999999999999</c:v>
                      </c:pt>
                      <c:pt idx="3588">
                        <c:v>17.940000000000001</c:v>
                      </c:pt>
                      <c:pt idx="3589">
                        <c:v>17.945</c:v>
                      </c:pt>
                      <c:pt idx="3590">
                        <c:v>17.95</c:v>
                      </c:pt>
                      <c:pt idx="3591">
                        <c:v>17.954999999999998</c:v>
                      </c:pt>
                      <c:pt idx="3592">
                        <c:v>17.96</c:v>
                      </c:pt>
                      <c:pt idx="3593">
                        <c:v>17.965</c:v>
                      </c:pt>
                      <c:pt idx="3594">
                        <c:v>17.97</c:v>
                      </c:pt>
                      <c:pt idx="3595">
                        <c:v>17.975000000000001</c:v>
                      </c:pt>
                      <c:pt idx="3596">
                        <c:v>17.98</c:v>
                      </c:pt>
                      <c:pt idx="3597">
                        <c:v>17.984999999999999</c:v>
                      </c:pt>
                      <c:pt idx="3598">
                        <c:v>17.989999999999998</c:v>
                      </c:pt>
                      <c:pt idx="3599">
                        <c:v>17.995000000000001</c:v>
                      </c:pt>
                      <c:pt idx="3600">
                        <c:v>18</c:v>
                      </c:pt>
                      <c:pt idx="3601">
                        <c:v>18.004999999999999</c:v>
                      </c:pt>
                      <c:pt idx="3602">
                        <c:v>18.010000000000002</c:v>
                      </c:pt>
                      <c:pt idx="3603">
                        <c:v>18.015000000000001</c:v>
                      </c:pt>
                      <c:pt idx="3604">
                        <c:v>18.02</c:v>
                      </c:pt>
                      <c:pt idx="3605">
                        <c:v>18.024999999999999</c:v>
                      </c:pt>
                      <c:pt idx="3606">
                        <c:v>18.03</c:v>
                      </c:pt>
                      <c:pt idx="3607">
                        <c:v>18.035</c:v>
                      </c:pt>
                      <c:pt idx="3608">
                        <c:v>18.04</c:v>
                      </c:pt>
                      <c:pt idx="3609">
                        <c:v>18.045000000000002</c:v>
                      </c:pt>
                      <c:pt idx="3610">
                        <c:v>18.05</c:v>
                      </c:pt>
                      <c:pt idx="3611">
                        <c:v>18.055</c:v>
                      </c:pt>
                      <c:pt idx="3612">
                        <c:v>18.059999999999999</c:v>
                      </c:pt>
                      <c:pt idx="3613">
                        <c:v>18.065000000000001</c:v>
                      </c:pt>
                      <c:pt idx="3614">
                        <c:v>18.07</c:v>
                      </c:pt>
                      <c:pt idx="3615">
                        <c:v>18.074999999999999</c:v>
                      </c:pt>
                      <c:pt idx="3616">
                        <c:v>18.079999999999998</c:v>
                      </c:pt>
                      <c:pt idx="3617">
                        <c:v>18.085000000000001</c:v>
                      </c:pt>
                      <c:pt idx="3618">
                        <c:v>18.09</c:v>
                      </c:pt>
                      <c:pt idx="3619">
                        <c:v>18.094999999999999</c:v>
                      </c:pt>
                      <c:pt idx="3620">
                        <c:v>18.100000000000001</c:v>
                      </c:pt>
                      <c:pt idx="3621">
                        <c:v>18.105</c:v>
                      </c:pt>
                      <c:pt idx="3622">
                        <c:v>18.11</c:v>
                      </c:pt>
                      <c:pt idx="3623">
                        <c:v>18.114999999999998</c:v>
                      </c:pt>
                      <c:pt idx="3624">
                        <c:v>18.12</c:v>
                      </c:pt>
                      <c:pt idx="3625">
                        <c:v>18.125</c:v>
                      </c:pt>
                      <c:pt idx="3626">
                        <c:v>18.13</c:v>
                      </c:pt>
                      <c:pt idx="3627">
                        <c:v>18.135000000000002</c:v>
                      </c:pt>
                      <c:pt idx="3628">
                        <c:v>18.14</c:v>
                      </c:pt>
                      <c:pt idx="3629">
                        <c:v>18.145</c:v>
                      </c:pt>
                      <c:pt idx="3630">
                        <c:v>18.149999999999999</c:v>
                      </c:pt>
                      <c:pt idx="3631">
                        <c:v>18.155000000000001</c:v>
                      </c:pt>
                      <c:pt idx="3632">
                        <c:v>18.16</c:v>
                      </c:pt>
                      <c:pt idx="3633">
                        <c:v>18.164999999999999</c:v>
                      </c:pt>
                      <c:pt idx="3634">
                        <c:v>18.170000000000002</c:v>
                      </c:pt>
                      <c:pt idx="3635">
                        <c:v>18.175000000000001</c:v>
                      </c:pt>
                      <c:pt idx="3636">
                        <c:v>18.18</c:v>
                      </c:pt>
                      <c:pt idx="3637">
                        <c:v>18.184999999999999</c:v>
                      </c:pt>
                      <c:pt idx="3638">
                        <c:v>18.190000000000001</c:v>
                      </c:pt>
                      <c:pt idx="3639">
                        <c:v>18.195</c:v>
                      </c:pt>
                      <c:pt idx="3640">
                        <c:v>18.2</c:v>
                      </c:pt>
                      <c:pt idx="3641">
                        <c:v>18.204999999999998</c:v>
                      </c:pt>
                      <c:pt idx="3642">
                        <c:v>18.21</c:v>
                      </c:pt>
                      <c:pt idx="3643">
                        <c:v>18.215</c:v>
                      </c:pt>
                      <c:pt idx="3644">
                        <c:v>18.22</c:v>
                      </c:pt>
                      <c:pt idx="3645">
                        <c:v>18.225000000000001</c:v>
                      </c:pt>
                      <c:pt idx="3646">
                        <c:v>18.23</c:v>
                      </c:pt>
                      <c:pt idx="3647">
                        <c:v>18.234999999999999</c:v>
                      </c:pt>
                      <c:pt idx="3648">
                        <c:v>18.239999999999998</c:v>
                      </c:pt>
                      <c:pt idx="3649">
                        <c:v>18.245000000000001</c:v>
                      </c:pt>
                      <c:pt idx="3650">
                        <c:v>18.25</c:v>
                      </c:pt>
                      <c:pt idx="3651">
                        <c:v>18.254999999999999</c:v>
                      </c:pt>
                      <c:pt idx="3652">
                        <c:v>18.260000000000002</c:v>
                      </c:pt>
                      <c:pt idx="3653">
                        <c:v>18.265000000000001</c:v>
                      </c:pt>
                      <c:pt idx="3654">
                        <c:v>18.27</c:v>
                      </c:pt>
                      <c:pt idx="3655">
                        <c:v>18.274999999999999</c:v>
                      </c:pt>
                      <c:pt idx="3656">
                        <c:v>18.28</c:v>
                      </c:pt>
                      <c:pt idx="3657">
                        <c:v>18.285</c:v>
                      </c:pt>
                      <c:pt idx="3658">
                        <c:v>18.29</c:v>
                      </c:pt>
                      <c:pt idx="3659">
                        <c:v>18.295000000000002</c:v>
                      </c:pt>
                      <c:pt idx="3660">
                        <c:v>18.3</c:v>
                      </c:pt>
                      <c:pt idx="3661">
                        <c:v>18.305</c:v>
                      </c:pt>
                      <c:pt idx="3662">
                        <c:v>18.309999999999999</c:v>
                      </c:pt>
                      <c:pt idx="3663">
                        <c:v>18.315000000000001</c:v>
                      </c:pt>
                      <c:pt idx="3664">
                        <c:v>18.32</c:v>
                      </c:pt>
                      <c:pt idx="3665">
                        <c:v>18.324999999999999</c:v>
                      </c:pt>
                      <c:pt idx="3666">
                        <c:v>18.329999999999998</c:v>
                      </c:pt>
                      <c:pt idx="3667">
                        <c:v>18.335000000000001</c:v>
                      </c:pt>
                      <c:pt idx="3668">
                        <c:v>18.34</c:v>
                      </c:pt>
                      <c:pt idx="3669">
                        <c:v>18.344999999999999</c:v>
                      </c:pt>
                      <c:pt idx="3670">
                        <c:v>18.350000000000001</c:v>
                      </c:pt>
                      <c:pt idx="3671">
                        <c:v>18.355</c:v>
                      </c:pt>
                      <c:pt idx="3672">
                        <c:v>18.36</c:v>
                      </c:pt>
                      <c:pt idx="3673">
                        <c:v>18.364999999999998</c:v>
                      </c:pt>
                      <c:pt idx="3674">
                        <c:v>18.37</c:v>
                      </c:pt>
                      <c:pt idx="3675">
                        <c:v>18.375</c:v>
                      </c:pt>
                      <c:pt idx="3676">
                        <c:v>18.38</c:v>
                      </c:pt>
                      <c:pt idx="3677">
                        <c:v>18.385000000000002</c:v>
                      </c:pt>
                      <c:pt idx="3678">
                        <c:v>18.39</c:v>
                      </c:pt>
                      <c:pt idx="3679">
                        <c:v>18.395</c:v>
                      </c:pt>
                      <c:pt idx="3680">
                        <c:v>18.399999999999999</c:v>
                      </c:pt>
                      <c:pt idx="3681">
                        <c:v>18.405000000000001</c:v>
                      </c:pt>
                      <c:pt idx="3682">
                        <c:v>18.41</c:v>
                      </c:pt>
                      <c:pt idx="3683">
                        <c:v>18.414999999999999</c:v>
                      </c:pt>
                      <c:pt idx="3684">
                        <c:v>18.420000000000002</c:v>
                      </c:pt>
                      <c:pt idx="3685">
                        <c:v>18.425000000000001</c:v>
                      </c:pt>
                      <c:pt idx="3686">
                        <c:v>18.43</c:v>
                      </c:pt>
                      <c:pt idx="3687">
                        <c:v>18.434999999999999</c:v>
                      </c:pt>
                      <c:pt idx="3688">
                        <c:v>18.440000000000001</c:v>
                      </c:pt>
                      <c:pt idx="3689">
                        <c:v>18.445</c:v>
                      </c:pt>
                      <c:pt idx="3690">
                        <c:v>18.45</c:v>
                      </c:pt>
                      <c:pt idx="3691">
                        <c:v>18.454999999999998</c:v>
                      </c:pt>
                      <c:pt idx="3692">
                        <c:v>18.46</c:v>
                      </c:pt>
                      <c:pt idx="3693">
                        <c:v>18.465</c:v>
                      </c:pt>
                      <c:pt idx="3694">
                        <c:v>18.47</c:v>
                      </c:pt>
                      <c:pt idx="3695">
                        <c:v>18.475000000000001</c:v>
                      </c:pt>
                      <c:pt idx="3696">
                        <c:v>18.48</c:v>
                      </c:pt>
                      <c:pt idx="3697">
                        <c:v>18.484999999999999</c:v>
                      </c:pt>
                      <c:pt idx="3698">
                        <c:v>18.489999999999998</c:v>
                      </c:pt>
                      <c:pt idx="3699">
                        <c:v>18.495000000000001</c:v>
                      </c:pt>
                      <c:pt idx="3700">
                        <c:v>18.5</c:v>
                      </c:pt>
                      <c:pt idx="3701">
                        <c:v>18.504999999999999</c:v>
                      </c:pt>
                      <c:pt idx="3702">
                        <c:v>18.510000000000002</c:v>
                      </c:pt>
                      <c:pt idx="3703">
                        <c:v>18.515000000000001</c:v>
                      </c:pt>
                      <c:pt idx="3704">
                        <c:v>18.52</c:v>
                      </c:pt>
                      <c:pt idx="3705">
                        <c:v>18.524999999999999</c:v>
                      </c:pt>
                      <c:pt idx="3706">
                        <c:v>18.53</c:v>
                      </c:pt>
                      <c:pt idx="3707">
                        <c:v>18.535</c:v>
                      </c:pt>
                      <c:pt idx="3708">
                        <c:v>18.54</c:v>
                      </c:pt>
                      <c:pt idx="3709">
                        <c:v>18.545000000000002</c:v>
                      </c:pt>
                      <c:pt idx="3710">
                        <c:v>18.55</c:v>
                      </c:pt>
                      <c:pt idx="3711">
                        <c:v>18.555</c:v>
                      </c:pt>
                      <c:pt idx="3712">
                        <c:v>18.559999999999999</c:v>
                      </c:pt>
                      <c:pt idx="3713">
                        <c:v>18.565000000000001</c:v>
                      </c:pt>
                      <c:pt idx="3714">
                        <c:v>18.57</c:v>
                      </c:pt>
                      <c:pt idx="3715">
                        <c:v>18.574999999999999</c:v>
                      </c:pt>
                      <c:pt idx="3716">
                        <c:v>18.579999999999998</c:v>
                      </c:pt>
                      <c:pt idx="3717">
                        <c:v>18.585000000000001</c:v>
                      </c:pt>
                      <c:pt idx="3718">
                        <c:v>18.59</c:v>
                      </c:pt>
                      <c:pt idx="3719">
                        <c:v>18.594999999999999</c:v>
                      </c:pt>
                      <c:pt idx="3720">
                        <c:v>18.600000000000001</c:v>
                      </c:pt>
                      <c:pt idx="3721">
                        <c:v>18.605</c:v>
                      </c:pt>
                      <c:pt idx="3722">
                        <c:v>18.61</c:v>
                      </c:pt>
                      <c:pt idx="3723">
                        <c:v>18.614999999999998</c:v>
                      </c:pt>
                      <c:pt idx="3724">
                        <c:v>18.62</c:v>
                      </c:pt>
                      <c:pt idx="3725">
                        <c:v>18.625</c:v>
                      </c:pt>
                      <c:pt idx="3726">
                        <c:v>18.63</c:v>
                      </c:pt>
                      <c:pt idx="3727">
                        <c:v>18.635000000000002</c:v>
                      </c:pt>
                      <c:pt idx="3728">
                        <c:v>18.64</c:v>
                      </c:pt>
                      <c:pt idx="3729">
                        <c:v>18.645</c:v>
                      </c:pt>
                      <c:pt idx="3730">
                        <c:v>18.649999999999999</c:v>
                      </c:pt>
                      <c:pt idx="3731">
                        <c:v>18.655000000000001</c:v>
                      </c:pt>
                      <c:pt idx="3732">
                        <c:v>18.66</c:v>
                      </c:pt>
                      <c:pt idx="3733">
                        <c:v>18.664999999999999</c:v>
                      </c:pt>
                      <c:pt idx="3734">
                        <c:v>18.670000000000002</c:v>
                      </c:pt>
                      <c:pt idx="3735">
                        <c:v>18.675000000000001</c:v>
                      </c:pt>
                      <c:pt idx="3736">
                        <c:v>18.68</c:v>
                      </c:pt>
                      <c:pt idx="3737">
                        <c:v>18.684999999999999</c:v>
                      </c:pt>
                      <c:pt idx="3738">
                        <c:v>18.690000000000001</c:v>
                      </c:pt>
                      <c:pt idx="3739">
                        <c:v>18.695</c:v>
                      </c:pt>
                      <c:pt idx="3740">
                        <c:v>18.7</c:v>
                      </c:pt>
                      <c:pt idx="3741">
                        <c:v>18.704999999999998</c:v>
                      </c:pt>
                      <c:pt idx="3742">
                        <c:v>18.71</c:v>
                      </c:pt>
                      <c:pt idx="3743">
                        <c:v>18.715</c:v>
                      </c:pt>
                      <c:pt idx="3744">
                        <c:v>18.72</c:v>
                      </c:pt>
                      <c:pt idx="3745">
                        <c:v>18.725000000000001</c:v>
                      </c:pt>
                      <c:pt idx="3746">
                        <c:v>18.73</c:v>
                      </c:pt>
                      <c:pt idx="3747">
                        <c:v>18.734999999999999</c:v>
                      </c:pt>
                      <c:pt idx="3748">
                        <c:v>18.739999999999998</c:v>
                      </c:pt>
                      <c:pt idx="3749">
                        <c:v>18.745000000000001</c:v>
                      </c:pt>
                      <c:pt idx="3750">
                        <c:v>18.75</c:v>
                      </c:pt>
                      <c:pt idx="3751">
                        <c:v>18.754999999999999</c:v>
                      </c:pt>
                      <c:pt idx="3752">
                        <c:v>18.760000000000002</c:v>
                      </c:pt>
                      <c:pt idx="3753">
                        <c:v>18.765000000000001</c:v>
                      </c:pt>
                      <c:pt idx="3754">
                        <c:v>18.77</c:v>
                      </c:pt>
                      <c:pt idx="3755">
                        <c:v>18.774999999999999</c:v>
                      </c:pt>
                      <c:pt idx="3756">
                        <c:v>18.78</c:v>
                      </c:pt>
                      <c:pt idx="3757">
                        <c:v>18.785</c:v>
                      </c:pt>
                      <c:pt idx="3758">
                        <c:v>18.79</c:v>
                      </c:pt>
                      <c:pt idx="3759">
                        <c:v>18.795000000000002</c:v>
                      </c:pt>
                      <c:pt idx="3760">
                        <c:v>18.8</c:v>
                      </c:pt>
                      <c:pt idx="3761">
                        <c:v>18.805</c:v>
                      </c:pt>
                      <c:pt idx="3762">
                        <c:v>18.809999999999999</c:v>
                      </c:pt>
                      <c:pt idx="3763">
                        <c:v>18.815000000000001</c:v>
                      </c:pt>
                      <c:pt idx="3764">
                        <c:v>18.82</c:v>
                      </c:pt>
                      <c:pt idx="3765">
                        <c:v>18.824999999999999</c:v>
                      </c:pt>
                      <c:pt idx="3766">
                        <c:v>18.829999999999998</c:v>
                      </c:pt>
                      <c:pt idx="3767">
                        <c:v>18.835000000000001</c:v>
                      </c:pt>
                      <c:pt idx="3768">
                        <c:v>18.84</c:v>
                      </c:pt>
                      <c:pt idx="3769">
                        <c:v>18.844999999999999</c:v>
                      </c:pt>
                      <c:pt idx="3770">
                        <c:v>18.850000000000001</c:v>
                      </c:pt>
                      <c:pt idx="3771">
                        <c:v>18.855</c:v>
                      </c:pt>
                      <c:pt idx="3772">
                        <c:v>18.86</c:v>
                      </c:pt>
                      <c:pt idx="3773">
                        <c:v>18.864999999999998</c:v>
                      </c:pt>
                      <c:pt idx="3774">
                        <c:v>18.87</c:v>
                      </c:pt>
                      <c:pt idx="3775">
                        <c:v>18.875</c:v>
                      </c:pt>
                      <c:pt idx="3776">
                        <c:v>18.88</c:v>
                      </c:pt>
                      <c:pt idx="3777">
                        <c:v>18.885000000000002</c:v>
                      </c:pt>
                      <c:pt idx="3778">
                        <c:v>18.89</c:v>
                      </c:pt>
                      <c:pt idx="3779">
                        <c:v>18.895</c:v>
                      </c:pt>
                      <c:pt idx="3780">
                        <c:v>18.899999999999999</c:v>
                      </c:pt>
                      <c:pt idx="3781">
                        <c:v>18.905000000000001</c:v>
                      </c:pt>
                      <c:pt idx="3782">
                        <c:v>18.91</c:v>
                      </c:pt>
                      <c:pt idx="3783">
                        <c:v>18.914999999999999</c:v>
                      </c:pt>
                      <c:pt idx="3784">
                        <c:v>18.920000000000002</c:v>
                      </c:pt>
                      <c:pt idx="3785">
                        <c:v>18.925000000000001</c:v>
                      </c:pt>
                      <c:pt idx="3786">
                        <c:v>18.93</c:v>
                      </c:pt>
                      <c:pt idx="3787">
                        <c:v>18.934999999999999</c:v>
                      </c:pt>
                      <c:pt idx="3788">
                        <c:v>18.940000000000001</c:v>
                      </c:pt>
                      <c:pt idx="3789">
                        <c:v>18.945</c:v>
                      </c:pt>
                      <c:pt idx="3790">
                        <c:v>18.95</c:v>
                      </c:pt>
                      <c:pt idx="3791">
                        <c:v>18.954999999999998</c:v>
                      </c:pt>
                      <c:pt idx="3792">
                        <c:v>18.96</c:v>
                      </c:pt>
                      <c:pt idx="3793">
                        <c:v>18.965</c:v>
                      </c:pt>
                      <c:pt idx="3794">
                        <c:v>18.97</c:v>
                      </c:pt>
                      <c:pt idx="3795">
                        <c:v>18.975000000000001</c:v>
                      </c:pt>
                      <c:pt idx="3796">
                        <c:v>18.98</c:v>
                      </c:pt>
                      <c:pt idx="3797">
                        <c:v>18.984999999999999</c:v>
                      </c:pt>
                      <c:pt idx="3798">
                        <c:v>18.989999999999998</c:v>
                      </c:pt>
                      <c:pt idx="3799">
                        <c:v>18.995000000000001</c:v>
                      </c:pt>
                      <c:pt idx="3800">
                        <c:v>19</c:v>
                      </c:pt>
                      <c:pt idx="3801">
                        <c:v>19.004999999999999</c:v>
                      </c:pt>
                      <c:pt idx="3802">
                        <c:v>19.010000000000002</c:v>
                      </c:pt>
                      <c:pt idx="3803">
                        <c:v>19.015000000000001</c:v>
                      </c:pt>
                      <c:pt idx="3804">
                        <c:v>19.02</c:v>
                      </c:pt>
                      <c:pt idx="3805">
                        <c:v>19.024999999999999</c:v>
                      </c:pt>
                      <c:pt idx="3806">
                        <c:v>19.03</c:v>
                      </c:pt>
                      <c:pt idx="3807">
                        <c:v>19.035</c:v>
                      </c:pt>
                      <c:pt idx="3808">
                        <c:v>19.04</c:v>
                      </c:pt>
                      <c:pt idx="3809">
                        <c:v>19.045000000000002</c:v>
                      </c:pt>
                      <c:pt idx="3810">
                        <c:v>19.05</c:v>
                      </c:pt>
                      <c:pt idx="3811">
                        <c:v>19.055</c:v>
                      </c:pt>
                      <c:pt idx="3812">
                        <c:v>19.059999999999999</c:v>
                      </c:pt>
                      <c:pt idx="3813">
                        <c:v>19.065000000000001</c:v>
                      </c:pt>
                      <c:pt idx="3814">
                        <c:v>19.07</c:v>
                      </c:pt>
                      <c:pt idx="3815">
                        <c:v>19.074999999999999</c:v>
                      </c:pt>
                      <c:pt idx="3816">
                        <c:v>19.079999999999998</c:v>
                      </c:pt>
                      <c:pt idx="3817">
                        <c:v>19.085000000000001</c:v>
                      </c:pt>
                      <c:pt idx="3818">
                        <c:v>19.09</c:v>
                      </c:pt>
                      <c:pt idx="3819">
                        <c:v>19.094999999999999</c:v>
                      </c:pt>
                      <c:pt idx="3820">
                        <c:v>19.100000000000001</c:v>
                      </c:pt>
                      <c:pt idx="3821">
                        <c:v>19.105</c:v>
                      </c:pt>
                      <c:pt idx="3822">
                        <c:v>19.11</c:v>
                      </c:pt>
                      <c:pt idx="3823">
                        <c:v>19.114999999999998</c:v>
                      </c:pt>
                      <c:pt idx="3824">
                        <c:v>19.12</c:v>
                      </c:pt>
                      <c:pt idx="3825">
                        <c:v>19.125</c:v>
                      </c:pt>
                      <c:pt idx="3826">
                        <c:v>19.13</c:v>
                      </c:pt>
                      <c:pt idx="3827">
                        <c:v>19.135000000000002</c:v>
                      </c:pt>
                      <c:pt idx="3828">
                        <c:v>19.14</c:v>
                      </c:pt>
                      <c:pt idx="3829">
                        <c:v>19.145</c:v>
                      </c:pt>
                      <c:pt idx="3830">
                        <c:v>19.149999999999999</c:v>
                      </c:pt>
                      <c:pt idx="3831">
                        <c:v>19.155000000000001</c:v>
                      </c:pt>
                      <c:pt idx="3832">
                        <c:v>19.16</c:v>
                      </c:pt>
                      <c:pt idx="3833">
                        <c:v>19.164999999999999</c:v>
                      </c:pt>
                      <c:pt idx="3834">
                        <c:v>19.170000000000002</c:v>
                      </c:pt>
                      <c:pt idx="3835">
                        <c:v>19.175000000000001</c:v>
                      </c:pt>
                      <c:pt idx="3836">
                        <c:v>19.18</c:v>
                      </c:pt>
                      <c:pt idx="3837">
                        <c:v>19.184999999999999</c:v>
                      </c:pt>
                      <c:pt idx="3838">
                        <c:v>19.190000000000001</c:v>
                      </c:pt>
                      <c:pt idx="3839">
                        <c:v>19.195</c:v>
                      </c:pt>
                      <c:pt idx="3840">
                        <c:v>19.2</c:v>
                      </c:pt>
                      <c:pt idx="3841">
                        <c:v>19.204999999999998</c:v>
                      </c:pt>
                      <c:pt idx="3842">
                        <c:v>19.21</c:v>
                      </c:pt>
                      <c:pt idx="3843">
                        <c:v>19.215</c:v>
                      </c:pt>
                      <c:pt idx="3844">
                        <c:v>19.22</c:v>
                      </c:pt>
                      <c:pt idx="3845">
                        <c:v>19.225000000000001</c:v>
                      </c:pt>
                      <c:pt idx="3846">
                        <c:v>19.23</c:v>
                      </c:pt>
                      <c:pt idx="3847">
                        <c:v>19.234999999999999</c:v>
                      </c:pt>
                      <c:pt idx="3848">
                        <c:v>19.239999999999998</c:v>
                      </c:pt>
                      <c:pt idx="3849">
                        <c:v>19.245000000000001</c:v>
                      </c:pt>
                      <c:pt idx="3850">
                        <c:v>19.25</c:v>
                      </c:pt>
                      <c:pt idx="3851">
                        <c:v>19.254999999999999</c:v>
                      </c:pt>
                      <c:pt idx="3852">
                        <c:v>19.260000000000002</c:v>
                      </c:pt>
                      <c:pt idx="3853">
                        <c:v>19.265000000000001</c:v>
                      </c:pt>
                      <c:pt idx="3854">
                        <c:v>19.27</c:v>
                      </c:pt>
                      <c:pt idx="3855">
                        <c:v>19.274999999999999</c:v>
                      </c:pt>
                      <c:pt idx="3856">
                        <c:v>19.28</c:v>
                      </c:pt>
                      <c:pt idx="3857">
                        <c:v>19.285</c:v>
                      </c:pt>
                      <c:pt idx="3858">
                        <c:v>19.29</c:v>
                      </c:pt>
                      <c:pt idx="3859">
                        <c:v>19.295000000000002</c:v>
                      </c:pt>
                      <c:pt idx="3860">
                        <c:v>19.3</c:v>
                      </c:pt>
                      <c:pt idx="3861">
                        <c:v>19.305</c:v>
                      </c:pt>
                      <c:pt idx="3862">
                        <c:v>19.309999999999999</c:v>
                      </c:pt>
                      <c:pt idx="3863">
                        <c:v>19.315000000000001</c:v>
                      </c:pt>
                      <c:pt idx="3864">
                        <c:v>19.32</c:v>
                      </c:pt>
                      <c:pt idx="3865">
                        <c:v>19.324999999999999</c:v>
                      </c:pt>
                      <c:pt idx="3866">
                        <c:v>19.329999999999998</c:v>
                      </c:pt>
                      <c:pt idx="3867">
                        <c:v>19.335000000000001</c:v>
                      </c:pt>
                      <c:pt idx="3868">
                        <c:v>19.34</c:v>
                      </c:pt>
                      <c:pt idx="3869">
                        <c:v>19.344999999999999</c:v>
                      </c:pt>
                      <c:pt idx="3870">
                        <c:v>19.350000000000001</c:v>
                      </c:pt>
                      <c:pt idx="3871">
                        <c:v>19.355</c:v>
                      </c:pt>
                      <c:pt idx="3872">
                        <c:v>19.36</c:v>
                      </c:pt>
                      <c:pt idx="3873">
                        <c:v>19.364999999999998</c:v>
                      </c:pt>
                      <c:pt idx="3874">
                        <c:v>19.37</c:v>
                      </c:pt>
                      <c:pt idx="3875">
                        <c:v>19.375</c:v>
                      </c:pt>
                      <c:pt idx="3876">
                        <c:v>19.38</c:v>
                      </c:pt>
                      <c:pt idx="3877">
                        <c:v>19.385000000000002</c:v>
                      </c:pt>
                      <c:pt idx="3878">
                        <c:v>19.39</c:v>
                      </c:pt>
                      <c:pt idx="3879">
                        <c:v>19.395</c:v>
                      </c:pt>
                      <c:pt idx="3880">
                        <c:v>19.399999999999999</c:v>
                      </c:pt>
                      <c:pt idx="3881">
                        <c:v>19.405000000000001</c:v>
                      </c:pt>
                      <c:pt idx="3882">
                        <c:v>19.41</c:v>
                      </c:pt>
                      <c:pt idx="3883">
                        <c:v>19.414999999999999</c:v>
                      </c:pt>
                      <c:pt idx="3884">
                        <c:v>19.420000000000002</c:v>
                      </c:pt>
                      <c:pt idx="3885">
                        <c:v>19.425000000000001</c:v>
                      </c:pt>
                      <c:pt idx="3886">
                        <c:v>19.43</c:v>
                      </c:pt>
                      <c:pt idx="3887">
                        <c:v>19.434999999999999</c:v>
                      </c:pt>
                      <c:pt idx="3888">
                        <c:v>19.440000000000001</c:v>
                      </c:pt>
                      <c:pt idx="3889">
                        <c:v>19.445</c:v>
                      </c:pt>
                      <c:pt idx="3890">
                        <c:v>19.45</c:v>
                      </c:pt>
                      <c:pt idx="3891">
                        <c:v>19.454999999999998</c:v>
                      </c:pt>
                      <c:pt idx="3892">
                        <c:v>19.46</c:v>
                      </c:pt>
                      <c:pt idx="3893">
                        <c:v>19.465</c:v>
                      </c:pt>
                      <c:pt idx="3894">
                        <c:v>19.47</c:v>
                      </c:pt>
                      <c:pt idx="3895">
                        <c:v>19.475000000000001</c:v>
                      </c:pt>
                      <c:pt idx="3896">
                        <c:v>19.48</c:v>
                      </c:pt>
                      <c:pt idx="3897">
                        <c:v>19.484999999999999</c:v>
                      </c:pt>
                      <c:pt idx="3898">
                        <c:v>19.489999999999998</c:v>
                      </c:pt>
                      <c:pt idx="3899">
                        <c:v>19.495000000000001</c:v>
                      </c:pt>
                      <c:pt idx="3900">
                        <c:v>19.5</c:v>
                      </c:pt>
                      <c:pt idx="3901">
                        <c:v>19.504999999999999</c:v>
                      </c:pt>
                      <c:pt idx="3902">
                        <c:v>19.510000000000002</c:v>
                      </c:pt>
                      <c:pt idx="3903">
                        <c:v>19.515000000000001</c:v>
                      </c:pt>
                      <c:pt idx="3904">
                        <c:v>19.52</c:v>
                      </c:pt>
                      <c:pt idx="3905">
                        <c:v>19.524999999999999</c:v>
                      </c:pt>
                      <c:pt idx="3906">
                        <c:v>19.53</c:v>
                      </c:pt>
                      <c:pt idx="3907">
                        <c:v>19.535</c:v>
                      </c:pt>
                      <c:pt idx="3908">
                        <c:v>19.54</c:v>
                      </c:pt>
                      <c:pt idx="3909">
                        <c:v>19.545000000000002</c:v>
                      </c:pt>
                      <c:pt idx="3910">
                        <c:v>19.55</c:v>
                      </c:pt>
                      <c:pt idx="3911">
                        <c:v>19.555</c:v>
                      </c:pt>
                      <c:pt idx="3912">
                        <c:v>19.559999999999999</c:v>
                      </c:pt>
                      <c:pt idx="3913">
                        <c:v>19.565000000000001</c:v>
                      </c:pt>
                      <c:pt idx="3914">
                        <c:v>19.57</c:v>
                      </c:pt>
                      <c:pt idx="3915">
                        <c:v>19.574999999999999</c:v>
                      </c:pt>
                      <c:pt idx="3916">
                        <c:v>19.579999999999998</c:v>
                      </c:pt>
                      <c:pt idx="3917">
                        <c:v>19.585000000000001</c:v>
                      </c:pt>
                      <c:pt idx="3918">
                        <c:v>19.59</c:v>
                      </c:pt>
                      <c:pt idx="3919">
                        <c:v>19.594999999999999</c:v>
                      </c:pt>
                      <c:pt idx="3920">
                        <c:v>19.600000000000001</c:v>
                      </c:pt>
                      <c:pt idx="3921">
                        <c:v>19.605</c:v>
                      </c:pt>
                      <c:pt idx="3922">
                        <c:v>19.61</c:v>
                      </c:pt>
                      <c:pt idx="3923">
                        <c:v>19.614999999999998</c:v>
                      </c:pt>
                      <c:pt idx="3924">
                        <c:v>19.62</c:v>
                      </c:pt>
                      <c:pt idx="3925">
                        <c:v>19.625</c:v>
                      </c:pt>
                      <c:pt idx="3926">
                        <c:v>19.63</c:v>
                      </c:pt>
                      <c:pt idx="3927">
                        <c:v>19.635000000000002</c:v>
                      </c:pt>
                      <c:pt idx="3928">
                        <c:v>19.64</c:v>
                      </c:pt>
                      <c:pt idx="3929">
                        <c:v>19.645</c:v>
                      </c:pt>
                      <c:pt idx="3930">
                        <c:v>19.649999999999999</c:v>
                      </c:pt>
                      <c:pt idx="3931">
                        <c:v>19.655000000000001</c:v>
                      </c:pt>
                      <c:pt idx="3932">
                        <c:v>19.66</c:v>
                      </c:pt>
                      <c:pt idx="3933">
                        <c:v>19.664999999999999</c:v>
                      </c:pt>
                      <c:pt idx="3934">
                        <c:v>19.670000000000002</c:v>
                      </c:pt>
                      <c:pt idx="3935">
                        <c:v>19.675000000000001</c:v>
                      </c:pt>
                      <c:pt idx="3936">
                        <c:v>19.68</c:v>
                      </c:pt>
                      <c:pt idx="3937">
                        <c:v>19.684999999999999</c:v>
                      </c:pt>
                      <c:pt idx="3938">
                        <c:v>19.690000000000001</c:v>
                      </c:pt>
                      <c:pt idx="3939">
                        <c:v>19.695</c:v>
                      </c:pt>
                      <c:pt idx="3940">
                        <c:v>19.7</c:v>
                      </c:pt>
                      <c:pt idx="3941">
                        <c:v>19.704999999999998</c:v>
                      </c:pt>
                      <c:pt idx="3942">
                        <c:v>19.71</c:v>
                      </c:pt>
                      <c:pt idx="3943">
                        <c:v>19.715</c:v>
                      </c:pt>
                      <c:pt idx="3944">
                        <c:v>19.72</c:v>
                      </c:pt>
                      <c:pt idx="3945">
                        <c:v>19.725000000000001</c:v>
                      </c:pt>
                      <c:pt idx="3946">
                        <c:v>19.73</c:v>
                      </c:pt>
                      <c:pt idx="3947">
                        <c:v>19.734999999999999</c:v>
                      </c:pt>
                      <c:pt idx="3948">
                        <c:v>19.739999999999998</c:v>
                      </c:pt>
                      <c:pt idx="3949">
                        <c:v>19.745000000000001</c:v>
                      </c:pt>
                      <c:pt idx="3950">
                        <c:v>19.75</c:v>
                      </c:pt>
                      <c:pt idx="3951">
                        <c:v>19.754999999999999</c:v>
                      </c:pt>
                      <c:pt idx="3952">
                        <c:v>19.760000000000002</c:v>
                      </c:pt>
                      <c:pt idx="3953">
                        <c:v>19.765000000000001</c:v>
                      </c:pt>
                      <c:pt idx="3954">
                        <c:v>19.77</c:v>
                      </c:pt>
                      <c:pt idx="3955">
                        <c:v>19.774999999999999</c:v>
                      </c:pt>
                      <c:pt idx="3956">
                        <c:v>19.78</c:v>
                      </c:pt>
                      <c:pt idx="3957">
                        <c:v>19.785</c:v>
                      </c:pt>
                      <c:pt idx="3958">
                        <c:v>19.79</c:v>
                      </c:pt>
                      <c:pt idx="3959">
                        <c:v>19.795000000000002</c:v>
                      </c:pt>
                      <c:pt idx="3960">
                        <c:v>19.8</c:v>
                      </c:pt>
                      <c:pt idx="3961">
                        <c:v>19.805</c:v>
                      </c:pt>
                      <c:pt idx="3962">
                        <c:v>19.809999999999999</c:v>
                      </c:pt>
                      <c:pt idx="3963">
                        <c:v>19.815000000000001</c:v>
                      </c:pt>
                      <c:pt idx="3964">
                        <c:v>19.82</c:v>
                      </c:pt>
                      <c:pt idx="3965">
                        <c:v>19.824999999999999</c:v>
                      </c:pt>
                      <c:pt idx="3966">
                        <c:v>19.829999999999998</c:v>
                      </c:pt>
                      <c:pt idx="3967">
                        <c:v>19.835000000000001</c:v>
                      </c:pt>
                      <c:pt idx="3968">
                        <c:v>19.84</c:v>
                      </c:pt>
                      <c:pt idx="3969">
                        <c:v>19.844999999999999</c:v>
                      </c:pt>
                      <c:pt idx="3970">
                        <c:v>19.850000000000001</c:v>
                      </c:pt>
                      <c:pt idx="3971">
                        <c:v>19.855</c:v>
                      </c:pt>
                      <c:pt idx="3972">
                        <c:v>19.86</c:v>
                      </c:pt>
                      <c:pt idx="3973">
                        <c:v>19.864999999999998</c:v>
                      </c:pt>
                      <c:pt idx="3974">
                        <c:v>19.87</c:v>
                      </c:pt>
                      <c:pt idx="3975">
                        <c:v>19.875</c:v>
                      </c:pt>
                      <c:pt idx="3976">
                        <c:v>19.88</c:v>
                      </c:pt>
                      <c:pt idx="3977">
                        <c:v>19.885000000000002</c:v>
                      </c:pt>
                      <c:pt idx="3978">
                        <c:v>19.89</c:v>
                      </c:pt>
                      <c:pt idx="3979">
                        <c:v>19.895</c:v>
                      </c:pt>
                      <c:pt idx="3980">
                        <c:v>19.899999999999999</c:v>
                      </c:pt>
                      <c:pt idx="3981">
                        <c:v>19.905000000000001</c:v>
                      </c:pt>
                      <c:pt idx="3982">
                        <c:v>19.91</c:v>
                      </c:pt>
                      <c:pt idx="3983">
                        <c:v>19.914999999999999</c:v>
                      </c:pt>
                      <c:pt idx="3984">
                        <c:v>19.920000000000002</c:v>
                      </c:pt>
                      <c:pt idx="3985">
                        <c:v>19.925000000000001</c:v>
                      </c:pt>
                      <c:pt idx="3986">
                        <c:v>19.93</c:v>
                      </c:pt>
                      <c:pt idx="3987">
                        <c:v>19.934999999999999</c:v>
                      </c:pt>
                      <c:pt idx="3988">
                        <c:v>19.940000000000001</c:v>
                      </c:pt>
                      <c:pt idx="3989">
                        <c:v>19.945</c:v>
                      </c:pt>
                      <c:pt idx="3990">
                        <c:v>19.95</c:v>
                      </c:pt>
                      <c:pt idx="3991">
                        <c:v>19.954999999999998</c:v>
                      </c:pt>
                      <c:pt idx="3992">
                        <c:v>19.96</c:v>
                      </c:pt>
                      <c:pt idx="3993">
                        <c:v>19.965</c:v>
                      </c:pt>
                      <c:pt idx="3994">
                        <c:v>19.97</c:v>
                      </c:pt>
                      <c:pt idx="3995">
                        <c:v>19.975000000000001</c:v>
                      </c:pt>
                      <c:pt idx="3996">
                        <c:v>19.98</c:v>
                      </c:pt>
                      <c:pt idx="3997">
                        <c:v>19.984999999999999</c:v>
                      </c:pt>
                      <c:pt idx="3998">
                        <c:v>19.989999999999998</c:v>
                      </c:pt>
                      <c:pt idx="3999">
                        <c:v>19.995000000000001</c:v>
                      </c:pt>
                      <c:pt idx="4000">
                        <c:v>20</c:v>
                      </c:pt>
                      <c:pt idx="4001">
                        <c:v>20.004999999999999</c:v>
                      </c:pt>
                      <c:pt idx="4002">
                        <c:v>20.010000000000002</c:v>
                      </c:pt>
                      <c:pt idx="4003">
                        <c:v>20.015000000000001</c:v>
                      </c:pt>
                      <c:pt idx="4004">
                        <c:v>20.02</c:v>
                      </c:pt>
                      <c:pt idx="4005">
                        <c:v>20.024999999999999</c:v>
                      </c:pt>
                      <c:pt idx="4006">
                        <c:v>20.03</c:v>
                      </c:pt>
                      <c:pt idx="4007">
                        <c:v>20.035</c:v>
                      </c:pt>
                      <c:pt idx="4008">
                        <c:v>20.04</c:v>
                      </c:pt>
                      <c:pt idx="4009">
                        <c:v>20.045000000000002</c:v>
                      </c:pt>
                      <c:pt idx="4010">
                        <c:v>20.05</c:v>
                      </c:pt>
                      <c:pt idx="4011">
                        <c:v>20.055</c:v>
                      </c:pt>
                      <c:pt idx="4012">
                        <c:v>20.059999999999999</c:v>
                      </c:pt>
                      <c:pt idx="4013">
                        <c:v>20.065000000000001</c:v>
                      </c:pt>
                      <c:pt idx="4014">
                        <c:v>20.07</c:v>
                      </c:pt>
                      <c:pt idx="4015">
                        <c:v>20.074999999999999</c:v>
                      </c:pt>
                      <c:pt idx="4016">
                        <c:v>20.079999999999998</c:v>
                      </c:pt>
                      <c:pt idx="4017">
                        <c:v>20.085000000000001</c:v>
                      </c:pt>
                      <c:pt idx="4018">
                        <c:v>20.09</c:v>
                      </c:pt>
                      <c:pt idx="4019">
                        <c:v>20.094999999999999</c:v>
                      </c:pt>
                      <c:pt idx="4020">
                        <c:v>20.100000000000001</c:v>
                      </c:pt>
                      <c:pt idx="4021">
                        <c:v>20.105</c:v>
                      </c:pt>
                      <c:pt idx="4022">
                        <c:v>20.11</c:v>
                      </c:pt>
                      <c:pt idx="4023">
                        <c:v>20.114999999999998</c:v>
                      </c:pt>
                      <c:pt idx="4024">
                        <c:v>20.12</c:v>
                      </c:pt>
                      <c:pt idx="4025">
                        <c:v>20.125</c:v>
                      </c:pt>
                      <c:pt idx="4026">
                        <c:v>20.13</c:v>
                      </c:pt>
                      <c:pt idx="4027">
                        <c:v>20.135000000000002</c:v>
                      </c:pt>
                      <c:pt idx="4028">
                        <c:v>20.14</c:v>
                      </c:pt>
                      <c:pt idx="4029">
                        <c:v>20.145</c:v>
                      </c:pt>
                      <c:pt idx="4030">
                        <c:v>20.149999999999999</c:v>
                      </c:pt>
                      <c:pt idx="4031">
                        <c:v>20.155000000000001</c:v>
                      </c:pt>
                      <c:pt idx="4032">
                        <c:v>20.16</c:v>
                      </c:pt>
                      <c:pt idx="4033">
                        <c:v>20.164999999999999</c:v>
                      </c:pt>
                      <c:pt idx="4034">
                        <c:v>20.170000000000002</c:v>
                      </c:pt>
                      <c:pt idx="4035">
                        <c:v>20.175000000000001</c:v>
                      </c:pt>
                      <c:pt idx="4036">
                        <c:v>20.18</c:v>
                      </c:pt>
                      <c:pt idx="4037">
                        <c:v>20.184999999999999</c:v>
                      </c:pt>
                      <c:pt idx="4038">
                        <c:v>20.190000000000001</c:v>
                      </c:pt>
                      <c:pt idx="4039">
                        <c:v>20.195</c:v>
                      </c:pt>
                      <c:pt idx="4040">
                        <c:v>20.2</c:v>
                      </c:pt>
                      <c:pt idx="4041">
                        <c:v>20.204999999999998</c:v>
                      </c:pt>
                      <c:pt idx="4042">
                        <c:v>20.21</c:v>
                      </c:pt>
                      <c:pt idx="4043">
                        <c:v>20.215</c:v>
                      </c:pt>
                      <c:pt idx="4044">
                        <c:v>20.22</c:v>
                      </c:pt>
                      <c:pt idx="4045">
                        <c:v>20.225000000000001</c:v>
                      </c:pt>
                      <c:pt idx="4046">
                        <c:v>20.23</c:v>
                      </c:pt>
                      <c:pt idx="4047">
                        <c:v>20.234999999999999</c:v>
                      </c:pt>
                      <c:pt idx="4048">
                        <c:v>20.239999999999998</c:v>
                      </c:pt>
                      <c:pt idx="4049">
                        <c:v>20.245000000000001</c:v>
                      </c:pt>
                      <c:pt idx="4050">
                        <c:v>20.25</c:v>
                      </c:pt>
                      <c:pt idx="4051">
                        <c:v>20.254999999999999</c:v>
                      </c:pt>
                      <c:pt idx="4052">
                        <c:v>20.260000000000002</c:v>
                      </c:pt>
                      <c:pt idx="4053">
                        <c:v>20.265000000000001</c:v>
                      </c:pt>
                      <c:pt idx="4054">
                        <c:v>20.27</c:v>
                      </c:pt>
                      <c:pt idx="4055">
                        <c:v>20.274999999999999</c:v>
                      </c:pt>
                      <c:pt idx="4056">
                        <c:v>20.28</c:v>
                      </c:pt>
                      <c:pt idx="4057">
                        <c:v>20.285</c:v>
                      </c:pt>
                      <c:pt idx="4058">
                        <c:v>20.29</c:v>
                      </c:pt>
                      <c:pt idx="4059">
                        <c:v>20.295000000000002</c:v>
                      </c:pt>
                      <c:pt idx="4060">
                        <c:v>20.3</c:v>
                      </c:pt>
                      <c:pt idx="4061">
                        <c:v>20.305</c:v>
                      </c:pt>
                      <c:pt idx="4062">
                        <c:v>20.309999999999999</c:v>
                      </c:pt>
                      <c:pt idx="4063">
                        <c:v>20.315000000000001</c:v>
                      </c:pt>
                      <c:pt idx="4064">
                        <c:v>20.32</c:v>
                      </c:pt>
                      <c:pt idx="4065">
                        <c:v>20.324999999999999</c:v>
                      </c:pt>
                      <c:pt idx="4066">
                        <c:v>20.329999999999998</c:v>
                      </c:pt>
                      <c:pt idx="4067">
                        <c:v>20.335000000000001</c:v>
                      </c:pt>
                      <c:pt idx="4068">
                        <c:v>20.34</c:v>
                      </c:pt>
                      <c:pt idx="4069">
                        <c:v>20.344999999999999</c:v>
                      </c:pt>
                      <c:pt idx="4070">
                        <c:v>20.350000000000001</c:v>
                      </c:pt>
                      <c:pt idx="4071">
                        <c:v>20.355</c:v>
                      </c:pt>
                      <c:pt idx="4072">
                        <c:v>20.36</c:v>
                      </c:pt>
                      <c:pt idx="4073">
                        <c:v>20.364999999999998</c:v>
                      </c:pt>
                      <c:pt idx="4074">
                        <c:v>20.37</c:v>
                      </c:pt>
                      <c:pt idx="4075">
                        <c:v>20.375</c:v>
                      </c:pt>
                      <c:pt idx="4076">
                        <c:v>20.38</c:v>
                      </c:pt>
                      <c:pt idx="4077">
                        <c:v>20.385000000000002</c:v>
                      </c:pt>
                      <c:pt idx="4078">
                        <c:v>20.39</c:v>
                      </c:pt>
                      <c:pt idx="4079">
                        <c:v>20.395</c:v>
                      </c:pt>
                      <c:pt idx="4080">
                        <c:v>20.399999999999999</c:v>
                      </c:pt>
                      <c:pt idx="4081">
                        <c:v>20.405000000000001</c:v>
                      </c:pt>
                      <c:pt idx="4082">
                        <c:v>20.41</c:v>
                      </c:pt>
                      <c:pt idx="4083">
                        <c:v>20.414999999999999</c:v>
                      </c:pt>
                      <c:pt idx="4084">
                        <c:v>20.420000000000002</c:v>
                      </c:pt>
                      <c:pt idx="4085">
                        <c:v>20.425000000000001</c:v>
                      </c:pt>
                      <c:pt idx="4086">
                        <c:v>20.43</c:v>
                      </c:pt>
                      <c:pt idx="4087">
                        <c:v>20.434999999999999</c:v>
                      </c:pt>
                      <c:pt idx="4088">
                        <c:v>20.440000000000001</c:v>
                      </c:pt>
                      <c:pt idx="4089">
                        <c:v>20.445</c:v>
                      </c:pt>
                      <c:pt idx="4090">
                        <c:v>20.45</c:v>
                      </c:pt>
                      <c:pt idx="4091">
                        <c:v>20.454999999999998</c:v>
                      </c:pt>
                      <c:pt idx="4092">
                        <c:v>20.46</c:v>
                      </c:pt>
                      <c:pt idx="4093">
                        <c:v>20.465</c:v>
                      </c:pt>
                      <c:pt idx="4094">
                        <c:v>20.47</c:v>
                      </c:pt>
                      <c:pt idx="4095">
                        <c:v>20.475000000000001</c:v>
                      </c:pt>
                      <c:pt idx="4096">
                        <c:v>20.48</c:v>
                      </c:pt>
                      <c:pt idx="4097">
                        <c:v>20.484999999999999</c:v>
                      </c:pt>
                      <c:pt idx="4098">
                        <c:v>20.49</c:v>
                      </c:pt>
                      <c:pt idx="4099">
                        <c:v>20.495000000000001</c:v>
                      </c:pt>
                      <c:pt idx="4100">
                        <c:v>20.5</c:v>
                      </c:pt>
                      <c:pt idx="4101">
                        <c:v>20.504999999999999</c:v>
                      </c:pt>
                      <c:pt idx="4102">
                        <c:v>20.51</c:v>
                      </c:pt>
                      <c:pt idx="4103">
                        <c:v>20.515000000000001</c:v>
                      </c:pt>
                      <c:pt idx="4104">
                        <c:v>20.52</c:v>
                      </c:pt>
                      <c:pt idx="4105">
                        <c:v>20.524999999999999</c:v>
                      </c:pt>
                      <c:pt idx="4106">
                        <c:v>20.53</c:v>
                      </c:pt>
                      <c:pt idx="4107">
                        <c:v>20.535</c:v>
                      </c:pt>
                      <c:pt idx="4108">
                        <c:v>20.54</c:v>
                      </c:pt>
                      <c:pt idx="4109">
                        <c:v>20.545000000000002</c:v>
                      </c:pt>
                      <c:pt idx="4110">
                        <c:v>20.55</c:v>
                      </c:pt>
                      <c:pt idx="4111">
                        <c:v>20.555</c:v>
                      </c:pt>
                      <c:pt idx="4112">
                        <c:v>20.56</c:v>
                      </c:pt>
                      <c:pt idx="4113">
                        <c:v>20.565000000000001</c:v>
                      </c:pt>
                      <c:pt idx="4114">
                        <c:v>20.57</c:v>
                      </c:pt>
                      <c:pt idx="4115">
                        <c:v>20.574999999999999</c:v>
                      </c:pt>
                      <c:pt idx="4116">
                        <c:v>20.58</c:v>
                      </c:pt>
                      <c:pt idx="4117">
                        <c:v>20.585000000000001</c:v>
                      </c:pt>
                      <c:pt idx="4118">
                        <c:v>20.59</c:v>
                      </c:pt>
                      <c:pt idx="4119">
                        <c:v>20.594999999999999</c:v>
                      </c:pt>
                      <c:pt idx="4120">
                        <c:v>20.6</c:v>
                      </c:pt>
                      <c:pt idx="4121">
                        <c:v>20.605</c:v>
                      </c:pt>
                      <c:pt idx="4122">
                        <c:v>20.61</c:v>
                      </c:pt>
                      <c:pt idx="4123">
                        <c:v>20.614999999999998</c:v>
                      </c:pt>
                      <c:pt idx="4124">
                        <c:v>20.62</c:v>
                      </c:pt>
                      <c:pt idx="4125">
                        <c:v>20.625</c:v>
                      </c:pt>
                      <c:pt idx="4126">
                        <c:v>20.63</c:v>
                      </c:pt>
                      <c:pt idx="4127">
                        <c:v>20.635000000000002</c:v>
                      </c:pt>
                      <c:pt idx="4128">
                        <c:v>20.64</c:v>
                      </c:pt>
                      <c:pt idx="4129">
                        <c:v>20.645</c:v>
                      </c:pt>
                      <c:pt idx="4130">
                        <c:v>20.65</c:v>
                      </c:pt>
                      <c:pt idx="4131">
                        <c:v>20.655000000000001</c:v>
                      </c:pt>
                      <c:pt idx="4132">
                        <c:v>20.66</c:v>
                      </c:pt>
                      <c:pt idx="4133">
                        <c:v>20.664999999999999</c:v>
                      </c:pt>
                      <c:pt idx="4134">
                        <c:v>20.67</c:v>
                      </c:pt>
                      <c:pt idx="4135">
                        <c:v>20.675000000000001</c:v>
                      </c:pt>
                      <c:pt idx="4136">
                        <c:v>20.68</c:v>
                      </c:pt>
                      <c:pt idx="4137">
                        <c:v>20.684999999999999</c:v>
                      </c:pt>
                      <c:pt idx="4138">
                        <c:v>20.69</c:v>
                      </c:pt>
                      <c:pt idx="4139">
                        <c:v>20.695</c:v>
                      </c:pt>
                      <c:pt idx="4140">
                        <c:v>20.7</c:v>
                      </c:pt>
                      <c:pt idx="4141">
                        <c:v>20.704999999999998</c:v>
                      </c:pt>
                      <c:pt idx="4142">
                        <c:v>20.71</c:v>
                      </c:pt>
                      <c:pt idx="4143">
                        <c:v>20.715</c:v>
                      </c:pt>
                      <c:pt idx="4144">
                        <c:v>20.72</c:v>
                      </c:pt>
                      <c:pt idx="4145">
                        <c:v>20.725000000000001</c:v>
                      </c:pt>
                      <c:pt idx="4146">
                        <c:v>20.73</c:v>
                      </c:pt>
                      <c:pt idx="4147">
                        <c:v>20.734999999999999</c:v>
                      </c:pt>
                      <c:pt idx="4148">
                        <c:v>20.74</c:v>
                      </c:pt>
                      <c:pt idx="4149">
                        <c:v>20.745000000000001</c:v>
                      </c:pt>
                      <c:pt idx="4150">
                        <c:v>20.75</c:v>
                      </c:pt>
                      <c:pt idx="4151">
                        <c:v>20.754999999999999</c:v>
                      </c:pt>
                      <c:pt idx="4152">
                        <c:v>20.76</c:v>
                      </c:pt>
                      <c:pt idx="4153">
                        <c:v>20.765000000000001</c:v>
                      </c:pt>
                      <c:pt idx="4154">
                        <c:v>20.77</c:v>
                      </c:pt>
                      <c:pt idx="4155">
                        <c:v>20.774999999999999</c:v>
                      </c:pt>
                      <c:pt idx="4156">
                        <c:v>20.78</c:v>
                      </c:pt>
                      <c:pt idx="4157">
                        <c:v>20.785</c:v>
                      </c:pt>
                      <c:pt idx="4158">
                        <c:v>20.79</c:v>
                      </c:pt>
                      <c:pt idx="4159">
                        <c:v>20.795000000000002</c:v>
                      </c:pt>
                      <c:pt idx="4160">
                        <c:v>20.8</c:v>
                      </c:pt>
                      <c:pt idx="4161">
                        <c:v>20.805</c:v>
                      </c:pt>
                      <c:pt idx="4162">
                        <c:v>20.81</c:v>
                      </c:pt>
                      <c:pt idx="4163">
                        <c:v>20.815000000000001</c:v>
                      </c:pt>
                      <c:pt idx="4164">
                        <c:v>20.82</c:v>
                      </c:pt>
                      <c:pt idx="4165">
                        <c:v>20.824999999999999</c:v>
                      </c:pt>
                      <c:pt idx="4166">
                        <c:v>20.83</c:v>
                      </c:pt>
                      <c:pt idx="4167">
                        <c:v>20.835000000000001</c:v>
                      </c:pt>
                      <c:pt idx="4168">
                        <c:v>20.84</c:v>
                      </c:pt>
                      <c:pt idx="4169">
                        <c:v>20.844999999999999</c:v>
                      </c:pt>
                      <c:pt idx="4170">
                        <c:v>20.85</c:v>
                      </c:pt>
                      <c:pt idx="4171">
                        <c:v>20.855</c:v>
                      </c:pt>
                      <c:pt idx="4172">
                        <c:v>20.86</c:v>
                      </c:pt>
                      <c:pt idx="4173">
                        <c:v>20.864999999999998</c:v>
                      </c:pt>
                      <c:pt idx="4174">
                        <c:v>20.87</c:v>
                      </c:pt>
                      <c:pt idx="4175">
                        <c:v>20.875</c:v>
                      </c:pt>
                      <c:pt idx="4176">
                        <c:v>20.88</c:v>
                      </c:pt>
                      <c:pt idx="4177">
                        <c:v>20.885000000000002</c:v>
                      </c:pt>
                      <c:pt idx="4178">
                        <c:v>20.89</c:v>
                      </c:pt>
                      <c:pt idx="4179">
                        <c:v>20.895</c:v>
                      </c:pt>
                      <c:pt idx="4180">
                        <c:v>20.9</c:v>
                      </c:pt>
                      <c:pt idx="4181">
                        <c:v>20.905000000000001</c:v>
                      </c:pt>
                      <c:pt idx="4182">
                        <c:v>20.91</c:v>
                      </c:pt>
                      <c:pt idx="4183">
                        <c:v>20.914999999999999</c:v>
                      </c:pt>
                      <c:pt idx="4184">
                        <c:v>20.92</c:v>
                      </c:pt>
                      <c:pt idx="4185">
                        <c:v>20.925000000000001</c:v>
                      </c:pt>
                      <c:pt idx="4186">
                        <c:v>20.93</c:v>
                      </c:pt>
                      <c:pt idx="4187">
                        <c:v>20.934999999999999</c:v>
                      </c:pt>
                      <c:pt idx="4188">
                        <c:v>20.94</c:v>
                      </c:pt>
                      <c:pt idx="4189">
                        <c:v>20.945</c:v>
                      </c:pt>
                      <c:pt idx="4190">
                        <c:v>20.95</c:v>
                      </c:pt>
                      <c:pt idx="4191">
                        <c:v>20.954999999999998</c:v>
                      </c:pt>
                      <c:pt idx="4192">
                        <c:v>20.96</c:v>
                      </c:pt>
                      <c:pt idx="4193">
                        <c:v>20.965</c:v>
                      </c:pt>
                      <c:pt idx="4194">
                        <c:v>20.97</c:v>
                      </c:pt>
                      <c:pt idx="4195">
                        <c:v>20.975000000000001</c:v>
                      </c:pt>
                      <c:pt idx="4196">
                        <c:v>20.98</c:v>
                      </c:pt>
                      <c:pt idx="4197">
                        <c:v>20.984999999999999</c:v>
                      </c:pt>
                      <c:pt idx="4198">
                        <c:v>20.99</c:v>
                      </c:pt>
                      <c:pt idx="4199">
                        <c:v>20.995000000000001</c:v>
                      </c:pt>
                      <c:pt idx="4200">
                        <c:v>21</c:v>
                      </c:pt>
                      <c:pt idx="4201">
                        <c:v>21.004999999999999</c:v>
                      </c:pt>
                      <c:pt idx="4202">
                        <c:v>21.01</c:v>
                      </c:pt>
                      <c:pt idx="4203">
                        <c:v>21.015000000000001</c:v>
                      </c:pt>
                      <c:pt idx="4204">
                        <c:v>21.02</c:v>
                      </c:pt>
                      <c:pt idx="4205">
                        <c:v>21.024999999999999</c:v>
                      </c:pt>
                      <c:pt idx="4206">
                        <c:v>21.03</c:v>
                      </c:pt>
                      <c:pt idx="4207">
                        <c:v>21.035</c:v>
                      </c:pt>
                      <c:pt idx="4208">
                        <c:v>21.04</c:v>
                      </c:pt>
                      <c:pt idx="4209">
                        <c:v>21.045000000000002</c:v>
                      </c:pt>
                      <c:pt idx="4210">
                        <c:v>21.05</c:v>
                      </c:pt>
                      <c:pt idx="4211">
                        <c:v>21.055</c:v>
                      </c:pt>
                      <c:pt idx="4212">
                        <c:v>21.06</c:v>
                      </c:pt>
                      <c:pt idx="4213">
                        <c:v>21.065000000000001</c:v>
                      </c:pt>
                      <c:pt idx="4214">
                        <c:v>21.07</c:v>
                      </c:pt>
                      <c:pt idx="4215">
                        <c:v>21.074999999999999</c:v>
                      </c:pt>
                      <c:pt idx="4216">
                        <c:v>21.08</c:v>
                      </c:pt>
                      <c:pt idx="4217">
                        <c:v>21.085000000000001</c:v>
                      </c:pt>
                      <c:pt idx="4218">
                        <c:v>21.09</c:v>
                      </c:pt>
                      <c:pt idx="4219">
                        <c:v>21.094999999999999</c:v>
                      </c:pt>
                      <c:pt idx="4220">
                        <c:v>21.1</c:v>
                      </c:pt>
                      <c:pt idx="4221">
                        <c:v>21.105</c:v>
                      </c:pt>
                      <c:pt idx="4222">
                        <c:v>21.11</c:v>
                      </c:pt>
                      <c:pt idx="4223">
                        <c:v>21.114999999999998</c:v>
                      </c:pt>
                      <c:pt idx="4224">
                        <c:v>21.12</c:v>
                      </c:pt>
                      <c:pt idx="4225">
                        <c:v>21.125</c:v>
                      </c:pt>
                      <c:pt idx="4226">
                        <c:v>21.13</c:v>
                      </c:pt>
                      <c:pt idx="4227">
                        <c:v>21.135000000000002</c:v>
                      </c:pt>
                      <c:pt idx="4228">
                        <c:v>21.14</c:v>
                      </c:pt>
                      <c:pt idx="4229">
                        <c:v>21.145</c:v>
                      </c:pt>
                      <c:pt idx="4230">
                        <c:v>21.15</c:v>
                      </c:pt>
                      <c:pt idx="4231">
                        <c:v>21.155000000000001</c:v>
                      </c:pt>
                      <c:pt idx="4232">
                        <c:v>21.16</c:v>
                      </c:pt>
                      <c:pt idx="4233">
                        <c:v>21.164999999999999</c:v>
                      </c:pt>
                      <c:pt idx="4234">
                        <c:v>21.17</c:v>
                      </c:pt>
                      <c:pt idx="4235">
                        <c:v>21.175000000000001</c:v>
                      </c:pt>
                      <c:pt idx="4236">
                        <c:v>21.18</c:v>
                      </c:pt>
                      <c:pt idx="4237">
                        <c:v>21.184999999999999</c:v>
                      </c:pt>
                      <c:pt idx="4238">
                        <c:v>21.19</c:v>
                      </c:pt>
                      <c:pt idx="4239">
                        <c:v>21.195</c:v>
                      </c:pt>
                      <c:pt idx="4240">
                        <c:v>21.2</c:v>
                      </c:pt>
                      <c:pt idx="4241">
                        <c:v>21.204999999999998</c:v>
                      </c:pt>
                      <c:pt idx="4242">
                        <c:v>21.21</c:v>
                      </c:pt>
                      <c:pt idx="4243">
                        <c:v>21.215</c:v>
                      </c:pt>
                      <c:pt idx="4244">
                        <c:v>21.22</c:v>
                      </c:pt>
                      <c:pt idx="4245">
                        <c:v>21.225000000000001</c:v>
                      </c:pt>
                      <c:pt idx="4246">
                        <c:v>21.23</c:v>
                      </c:pt>
                      <c:pt idx="4247">
                        <c:v>21.234999999999999</c:v>
                      </c:pt>
                      <c:pt idx="4248">
                        <c:v>21.24</c:v>
                      </c:pt>
                      <c:pt idx="4249">
                        <c:v>21.245000000000001</c:v>
                      </c:pt>
                      <c:pt idx="4250">
                        <c:v>21.25</c:v>
                      </c:pt>
                      <c:pt idx="4251">
                        <c:v>21.254999999999999</c:v>
                      </c:pt>
                      <c:pt idx="4252">
                        <c:v>21.26</c:v>
                      </c:pt>
                      <c:pt idx="4253">
                        <c:v>21.265000000000001</c:v>
                      </c:pt>
                      <c:pt idx="4254">
                        <c:v>21.27</c:v>
                      </c:pt>
                      <c:pt idx="4255">
                        <c:v>21.274999999999999</c:v>
                      </c:pt>
                      <c:pt idx="4256">
                        <c:v>21.28</c:v>
                      </c:pt>
                      <c:pt idx="4257">
                        <c:v>21.285</c:v>
                      </c:pt>
                      <c:pt idx="4258">
                        <c:v>21.29</c:v>
                      </c:pt>
                      <c:pt idx="4259">
                        <c:v>21.295000000000002</c:v>
                      </c:pt>
                      <c:pt idx="4260">
                        <c:v>21.3</c:v>
                      </c:pt>
                      <c:pt idx="4261">
                        <c:v>21.305</c:v>
                      </c:pt>
                      <c:pt idx="4262">
                        <c:v>21.31</c:v>
                      </c:pt>
                      <c:pt idx="4263">
                        <c:v>21.315000000000001</c:v>
                      </c:pt>
                      <c:pt idx="4264">
                        <c:v>21.32</c:v>
                      </c:pt>
                      <c:pt idx="4265">
                        <c:v>21.324999999999999</c:v>
                      </c:pt>
                      <c:pt idx="4266">
                        <c:v>21.33</c:v>
                      </c:pt>
                      <c:pt idx="4267">
                        <c:v>21.335000000000001</c:v>
                      </c:pt>
                      <c:pt idx="4268">
                        <c:v>21.34</c:v>
                      </c:pt>
                      <c:pt idx="4269">
                        <c:v>21.344999999999999</c:v>
                      </c:pt>
                      <c:pt idx="4270">
                        <c:v>21.35</c:v>
                      </c:pt>
                      <c:pt idx="4271">
                        <c:v>21.355</c:v>
                      </c:pt>
                      <c:pt idx="4272">
                        <c:v>21.36</c:v>
                      </c:pt>
                      <c:pt idx="4273">
                        <c:v>21.364999999999998</c:v>
                      </c:pt>
                      <c:pt idx="4274">
                        <c:v>21.37</c:v>
                      </c:pt>
                      <c:pt idx="4275">
                        <c:v>21.375</c:v>
                      </c:pt>
                      <c:pt idx="4276">
                        <c:v>21.38</c:v>
                      </c:pt>
                      <c:pt idx="4277">
                        <c:v>21.385000000000002</c:v>
                      </c:pt>
                      <c:pt idx="4278">
                        <c:v>21.39</c:v>
                      </c:pt>
                      <c:pt idx="4279">
                        <c:v>21.395</c:v>
                      </c:pt>
                      <c:pt idx="4280">
                        <c:v>21.4</c:v>
                      </c:pt>
                      <c:pt idx="4281">
                        <c:v>21.405000000000001</c:v>
                      </c:pt>
                      <c:pt idx="4282">
                        <c:v>21.41</c:v>
                      </c:pt>
                      <c:pt idx="4283">
                        <c:v>21.414999999999999</c:v>
                      </c:pt>
                      <c:pt idx="4284">
                        <c:v>21.42</c:v>
                      </c:pt>
                      <c:pt idx="4285">
                        <c:v>21.425000000000001</c:v>
                      </c:pt>
                      <c:pt idx="4286">
                        <c:v>21.43</c:v>
                      </c:pt>
                      <c:pt idx="4287">
                        <c:v>21.434999999999999</c:v>
                      </c:pt>
                      <c:pt idx="4288">
                        <c:v>21.44</c:v>
                      </c:pt>
                      <c:pt idx="4289">
                        <c:v>21.445</c:v>
                      </c:pt>
                      <c:pt idx="4290">
                        <c:v>21.45</c:v>
                      </c:pt>
                      <c:pt idx="4291">
                        <c:v>21.454999999999998</c:v>
                      </c:pt>
                      <c:pt idx="4292">
                        <c:v>21.46</c:v>
                      </c:pt>
                      <c:pt idx="4293">
                        <c:v>21.465</c:v>
                      </c:pt>
                      <c:pt idx="4294">
                        <c:v>21.47</c:v>
                      </c:pt>
                      <c:pt idx="4295">
                        <c:v>21.475000000000001</c:v>
                      </c:pt>
                      <c:pt idx="4296">
                        <c:v>21.48</c:v>
                      </c:pt>
                      <c:pt idx="4297">
                        <c:v>21.484999999999999</c:v>
                      </c:pt>
                      <c:pt idx="4298">
                        <c:v>21.49</c:v>
                      </c:pt>
                      <c:pt idx="4299">
                        <c:v>21.495000000000001</c:v>
                      </c:pt>
                      <c:pt idx="4300">
                        <c:v>21.5</c:v>
                      </c:pt>
                      <c:pt idx="4301">
                        <c:v>21.504999999999999</c:v>
                      </c:pt>
                      <c:pt idx="4302">
                        <c:v>21.51</c:v>
                      </c:pt>
                      <c:pt idx="4303">
                        <c:v>21.515000000000001</c:v>
                      </c:pt>
                      <c:pt idx="4304">
                        <c:v>21.52</c:v>
                      </c:pt>
                      <c:pt idx="4305">
                        <c:v>21.524999999999999</c:v>
                      </c:pt>
                      <c:pt idx="4306">
                        <c:v>21.53</c:v>
                      </c:pt>
                      <c:pt idx="4307">
                        <c:v>21.535</c:v>
                      </c:pt>
                      <c:pt idx="4308">
                        <c:v>21.54</c:v>
                      </c:pt>
                      <c:pt idx="4309">
                        <c:v>21.545000000000002</c:v>
                      </c:pt>
                      <c:pt idx="4310">
                        <c:v>21.55</c:v>
                      </c:pt>
                      <c:pt idx="4311">
                        <c:v>21.555</c:v>
                      </c:pt>
                      <c:pt idx="4312">
                        <c:v>21.56</c:v>
                      </c:pt>
                      <c:pt idx="4313">
                        <c:v>21.565000000000001</c:v>
                      </c:pt>
                      <c:pt idx="4314">
                        <c:v>21.57</c:v>
                      </c:pt>
                      <c:pt idx="4315">
                        <c:v>21.574999999999999</c:v>
                      </c:pt>
                      <c:pt idx="4316">
                        <c:v>21.58</c:v>
                      </c:pt>
                      <c:pt idx="4317">
                        <c:v>21.585000000000001</c:v>
                      </c:pt>
                      <c:pt idx="4318">
                        <c:v>21.59</c:v>
                      </c:pt>
                      <c:pt idx="4319">
                        <c:v>21.594999999999999</c:v>
                      </c:pt>
                      <c:pt idx="4320">
                        <c:v>21.6</c:v>
                      </c:pt>
                      <c:pt idx="4321">
                        <c:v>21.605</c:v>
                      </c:pt>
                      <c:pt idx="4322">
                        <c:v>21.61</c:v>
                      </c:pt>
                      <c:pt idx="4323">
                        <c:v>21.614999999999998</c:v>
                      </c:pt>
                      <c:pt idx="4324">
                        <c:v>21.62</c:v>
                      </c:pt>
                      <c:pt idx="4325">
                        <c:v>21.625</c:v>
                      </c:pt>
                      <c:pt idx="4326">
                        <c:v>21.63</c:v>
                      </c:pt>
                      <c:pt idx="4327">
                        <c:v>21.635000000000002</c:v>
                      </c:pt>
                      <c:pt idx="4328">
                        <c:v>21.64</c:v>
                      </c:pt>
                      <c:pt idx="4329">
                        <c:v>21.645</c:v>
                      </c:pt>
                      <c:pt idx="4330">
                        <c:v>21.65</c:v>
                      </c:pt>
                      <c:pt idx="4331">
                        <c:v>21.655000000000001</c:v>
                      </c:pt>
                      <c:pt idx="4332">
                        <c:v>21.66</c:v>
                      </c:pt>
                      <c:pt idx="4333">
                        <c:v>21.664999999999999</c:v>
                      </c:pt>
                      <c:pt idx="4334">
                        <c:v>21.67</c:v>
                      </c:pt>
                      <c:pt idx="4335">
                        <c:v>21.675000000000001</c:v>
                      </c:pt>
                      <c:pt idx="4336">
                        <c:v>21.68</c:v>
                      </c:pt>
                      <c:pt idx="4337">
                        <c:v>21.684999999999999</c:v>
                      </c:pt>
                      <c:pt idx="4338">
                        <c:v>21.69</c:v>
                      </c:pt>
                      <c:pt idx="4339">
                        <c:v>21.695</c:v>
                      </c:pt>
                      <c:pt idx="4340">
                        <c:v>21.7</c:v>
                      </c:pt>
                      <c:pt idx="4341">
                        <c:v>21.704999999999998</c:v>
                      </c:pt>
                      <c:pt idx="4342">
                        <c:v>21.71</c:v>
                      </c:pt>
                      <c:pt idx="4343">
                        <c:v>21.715</c:v>
                      </c:pt>
                      <c:pt idx="4344">
                        <c:v>21.72</c:v>
                      </c:pt>
                      <c:pt idx="4345">
                        <c:v>21.725000000000001</c:v>
                      </c:pt>
                      <c:pt idx="4346">
                        <c:v>21.73</c:v>
                      </c:pt>
                      <c:pt idx="4347">
                        <c:v>21.734999999999999</c:v>
                      </c:pt>
                      <c:pt idx="4348">
                        <c:v>21.74</c:v>
                      </c:pt>
                      <c:pt idx="4349">
                        <c:v>21.745000000000001</c:v>
                      </c:pt>
                      <c:pt idx="4350">
                        <c:v>21.75</c:v>
                      </c:pt>
                      <c:pt idx="4351">
                        <c:v>21.754999999999999</c:v>
                      </c:pt>
                      <c:pt idx="4352">
                        <c:v>21.76</c:v>
                      </c:pt>
                      <c:pt idx="4353">
                        <c:v>21.765000000000001</c:v>
                      </c:pt>
                      <c:pt idx="4354">
                        <c:v>21.77</c:v>
                      </c:pt>
                      <c:pt idx="4355">
                        <c:v>21.774999999999999</c:v>
                      </c:pt>
                      <c:pt idx="4356">
                        <c:v>21.78</c:v>
                      </c:pt>
                      <c:pt idx="4357">
                        <c:v>21.785</c:v>
                      </c:pt>
                      <c:pt idx="4358">
                        <c:v>21.79</c:v>
                      </c:pt>
                      <c:pt idx="4359">
                        <c:v>21.795000000000002</c:v>
                      </c:pt>
                      <c:pt idx="4360">
                        <c:v>21.8</c:v>
                      </c:pt>
                      <c:pt idx="4361">
                        <c:v>21.805</c:v>
                      </c:pt>
                      <c:pt idx="4362">
                        <c:v>21.81</c:v>
                      </c:pt>
                      <c:pt idx="4363">
                        <c:v>21.815000000000001</c:v>
                      </c:pt>
                      <c:pt idx="4364">
                        <c:v>21.82</c:v>
                      </c:pt>
                      <c:pt idx="4365">
                        <c:v>21.824999999999999</c:v>
                      </c:pt>
                      <c:pt idx="4366">
                        <c:v>21.83</c:v>
                      </c:pt>
                      <c:pt idx="4367">
                        <c:v>21.835000000000001</c:v>
                      </c:pt>
                      <c:pt idx="4368">
                        <c:v>21.84</c:v>
                      </c:pt>
                      <c:pt idx="4369">
                        <c:v>21.844999999999999</c:v>
                      </c:pt>
                      <c:pt idx="4370">
                        <c:v>21.85</c:v>
                      </c:pt>
                      <c:pt idx="4371">
                        <c:v>21.855</c:v>
                      </c:pt>
                      <c:pt idx="4372">
                        <c:v>21.86</c:v>
                      </c:pt>
                      <c:pt idx="4373">
                        <c:v>21.864999999999998</c:v>
                      </c:pt>
                      <c:pt idx="4374">
                        <c:v>21.87</c:v>
                      </c:pt>
                      <c:pt idx="4375">
                        <c:v>21.875</c:v>
                      </c:pt>
                      <c:pt idx="4376">
                        <c:v>21.88</c:v>
                      </c:pt>
                      <c:pt idx="4377">
                        <c:v>21.885000000000002</c:v>
                      </c:pt>
                      <c:pt idx="4378">
                        <c:v>21.89</c:v>
                      </c:pt>
                      <c:pt idx="4379">
                        <c:v>21.895</c:v>
                      </c:pt>
                      <c:pt idx="4380">
                        <c:v>21.9</c:v>
                      </c:pt>
                      <c:pt idx="4381">
                        <c:v>21.905000000000001</c:v>
                      </c:pt>
                      <c:pt idx="4382">
                        <c:v>21.91</c:v>
                      </c:pt>
                      <c:pt idx="4383">
                        <c:v>21.914999999999999</c:v>
                      </c:pt>
                      <c:pt idx="4384">
                        <c:v>21.92</c:v>
                      </c:pt>
                      <c:pt idx="4385">
                        <c:v>21.925000000000001</c:v>
                      </c:pt>
                      <c:pt idx="4386">
                        <c:v>21.93</c:v>
                      </c:pt>
                      <c:pt idx="4387">
                        <c:v>21.934999999999999</c:v>
                      </c:pt>
                      <c:pt idx="4388">
                        <c:v>21.94</c:v>
                      </c:pt>
                      <c:pt idx="4389">
                        <c:v>21.945</c:v>
                      </c:pt>
                      <c:pt idx="4390">
                        <c:v>21.95</c:v>
                      </c:pt>
                      <c:pt idx="4391">
                        <c:v>21.954999999999998</c:v>
                      </c:pt>
                      <c:pt idx="4392">
                        <c:v>21.96</c:v>
                      </c:pt>
                      <c:pt idx="4393">
                        <c:v>21.965</c:v>
                      </c:pt>
                      <c:pt idx="4394">
                        <c:v>21.97</c:v>
                      </c:pt>
                      <c:pt idx="4395">
                        <c:v>21.975000000000001</c:v>
                      </c:pt>
                      <c:pt idx="4396">
                        <c:v>21.98</c:v>
                      </c:pt>
                      <c:pt idx="4397">
                        <c:v>21.984999999999999</c:v>
                      </c:pt>
                      <c:pt idx="4398">
                        <c:v>21.99</c:v>
                      </c:pt>
                      <c:pt idx="4399">
                        <c:v>21.995000000000001</c:v>
                      </c:pt>
                      <c:pt idx="4400">
                        <c:v>22</c:v>
                      </c:pt>
                      <c:pt idx="4401">
                        <c:v>22.004999999999999</c:v>
                      </c:pt>
                      <c:pt idx="4402">
                        <c:v>22.01</c:v>
                      </c:pt>
                      <c:pt idx="4403">
                        <c:v>22.015000000000001</c:v>
                      </c:pt>
                      <c:pt idx="4404">
                        <c:v>22.02</c:v>
                      </c:pt>
                      <c:pt idx="4405">
                        <c:v>22.024999999999999</c:v>
                      </c:pt>
                      <c:pt idx="4406">
                        <c:v>22.03</c:v>
                      </c:pt>
                      <c:pt idx="4407">
                        <c:v>22.035</c:v>
                      </c:pt>
                      <c:pt idx="4408">
                        <c:v>22.04</c:v>
                      </c:pt>
                      <c:pt idx="4409">
                        <c:v>22.045000000000002</c:v>
                      </c:pt>
                      <c:pt idx="4410">
                        <c:v>22.05</c:v>
                      </c:pt>
                      <c:pt idx="4411">
                        <c:v>22.055</c:v>
                      </c:pt>
                      <c:pt idx="4412">
                        <c:v>22.06</c:v>
                      </c:pt>
                      <c:pt idx="4413">
                        <c:v>22.065000000000001</c:v>
                      </c:pt>
                      <c:pt idx="4414">
                        <c:v>22.07</c:v>
                      </c:pt>
                      <c:pt idx="4415">
                        <c:v>22.074999999999999</c:v>
                      </c:pt>
                      <c:pt idx="4416">
                        <c:v>22.08</c:v>
                      </c:pt>
                      <c:pt idx="4417">
                        <c:v>22.085000000000001</c:v>
                      </c:pt>
                      <c:pt idx="4418">
                        <c:v>22.09</c:v>
                      </c:pt>
                      <c:pt idx="4419">
                        <c:v>22.094999999999999</c:v>
                      </c:pt>
                      <c:pt idx="4420">
                        <c:v>22.1</c:v>
                      </c:pt>
                      <c:pt idx="4421">
                        <c:v>22.105</c:v>
                      </c:pt>
                      <c:pt idx="4422">
                        <c:v>22.11</c:v>
                      </c:pt>
                      <c:pt idx="4423">
                        <c:v>22.114999999999998</c:v>
                      </c:pt>
                      <c:pt idx="4424">
                        <c:v>22.12</c:v>
                      </c:pt>
                      <c:pt idx="4425">
                        <c:v>22.125</c:v>
                      </c:pt>
                      <c:pt idx="4426">
                        <c:v>22.13</c:v>
                      </c:pt>
                      <c:pt idx="4427">
                        <c:v>22.135000000000002</c:v>
                      </c:pt>
                      <c:pt idx="4428">
                        <c:v>22.14</c:v>
                      </c:pt>
                      <c:pt idx="4429">
                        <c:v>22.145</c:v>
                      </c:pt>
                      <c:pt idx="4430">
                        <c:v>22.15</c:v>
                      </c:pt>
                      <c:pt idx="4431">
                        <c:v>22.155000000000001</c:v>
                      </c:pt>
                      <c:pt idx="4432">
                        <c:v>22.16</c:v>
                      </c:pt>
                      <c:pt idx="4433">
                        <c:v>22.164999999999999</c:v>
                      </c:pt>
                      <c:pt idx="4434">
                        <c:v>22.17</c:v>
                      </c:pt>
                      <c:pt idx="4435">
                        <c:v>22.175000000000001</c:v>
                      </c:pt>
                      <c:pt idx="4436">
                        <c:v>22.18</c:v>
                      </c:pt>
                      <c:pt idx="4437">
                        <c:v>22.184999999999999</c:v>
                      </c:pt>
                      <c:pt idx="4438">
                        <c:v>22.19</c:v>
                      </c:pt>
                      <c:pt idx="4439">
                        <c:v>22.195</c:v>
                      </c:pt>
                      <c:pt idx="4440">
                        <c:v>22.2</c:v>
                      </c:pt>
                      <c:pt idx="4441">
                        <c:v>22.204999999999998</c:v>
                      </c:pt>
                      <c:pt idx="4442">
                        <c:v>22.21</c:v>
                      </c:pt>
                      <c:pt idx="4443">
                        <c:v>22.215</c:v>
                      </c:pt>
                      <c:pt idx="4444">
                        <c:v>22.22</c:v>
                      </c:pt>
                      <c:pt idx="4445">
                        <c:v>22.225000000000001</c:v>
                      </c:pt>
                      <c:pt idx="4446">
                        <c:v>22.23</c:v>
                      </c:pt>
                      <c:pt idx="4447">
                        <c:v>22.234999999999999</c:v>
                      </c:pt>
                      <c:pt idx="4448">
                        <c:v>22.24</c:v>
                      </c:pt>
                      <c:pt idx="4449">
                        <c:v>22.245000000000001</c:v>
                      </c:pt>
                      <c:pt idx="4450">
                        <c:v>22.25</c:v>
                      </c:pt>
                      <c:pt idx="4451">
                        <c:v>22.254999999999999</c:v>
                      </c:pt>
                      <c:pt idx="4452">
                        <c:v>22.26</c:v>
                      </c:pt>
                      <c:pt idx="4453">
                        <c:v>22.265000000000001</c:v>
                      </c:pt>
                      <c:pt idx="4454">
                        <c:v>22.27</c:v>
                      </c:pt>
                      <c:pt idx="4455">
                        <c:v>22.274999999999999</c:v>
                      </c:pt>
                      <c:pt idx="4456">
                        <c:v>22.28</c:v>
                      </c:pt>
                      <c:pt idx="4457">
                        <c:v>22.285</c:v>
                      </c:pt>
                      <c:pt idx="4458">
                        <c:v>22.29</c:v>
                      </c:pt>
                      <c:pt idx="4459">
                        <c:v>22.295000000000002</c:v>
                      </c:pt>
                      <c:pt idx="4460">
                        <c:v>22.3</c:v>
                      </c:pt>
                      <c:pt idx="4461">
                        <c:v>22.305</c:v>
                      </c:pt>
                      <c:pt idx="4462">
                        <c:v>22.31</c:v>
                      </c:pt>
                      <c:pt idx="4463">
                        <c:v>22.315000000000001</c:v>
                      </c:pt>
                      <c:pt idx="4464">
                        <c:v>22.32</c:v>
                      </c:pt>
                      <c:pt idx="4465">
                        <c:v>22.324999999999999</c:v>
                      </c:pt>
                      <c:pt idx="4466">
                        <c:v>22.33</c:v>
                      </c:pt>
                      <c:pt idx="4467">
                        <c:v>22.335000000000001</c:v>
                      </c:pt>
                      <c:pt idx="4468">
                        <c:v>22.34</c:v>
                      </c:pt>
                      <c:pt idx="4469">
                        <c:v>22.344999999999999</c:v>
                      </c:pt>
                      <c:pt idx="4470">
                        <c:v>22.35</c:v>
                      </c:pt>
                      <c:pt idx="4471">
                        <c:v>22.355</c:v>
                      </c:pt>
                      <c:pt idx="4472">
                        <c:v>22.36</c:v>
                      </c:pt>
                      <c:pt idx="4473">
                        <c:v>22.364999999999998</c:v>
                      </c:pt>
                      <c:pt idx="4474">
                        <c:v>22.37</c:v>
                      </c:pt>
                      <c:pt idx="4475">
                        <c:v>22.375</c:v>
                      </c:pt>
                      <c:pt idx="4476">
                        <c:v>22.38</c:v>
                      </c:pt>
                      <c:pt idx="4477">
                        <c:v>22.385000000000002</c:v>
                      </c:pt>
                      <c:pt idx="4478">
                        <c:v>22.39</c:v>
                      </c:pt>
                      <c:pt idx="4479">
                        <c:v>22.395</c:v>
                      </c:pt>
                      <c:pt idx="4480">
                        <c:v>22.4</c:v>
                      </c:pt>
                      <c:pt idx="4481">
                        <c:v>22.405000000000001</c:v>
                      </c:pt>
                      <c:pt idx="4482">
                        <c:v>22.41</c:v>
                      </c:pt>
                      <c:pt idx="4483">
                        <c:v>22.414999999999999</c:v>
                      </c:pt>
                      <c:pt idx="4484">
                        <c:v>22.42</c:v>
                      </c:pt>
                      <c:pt idx="4485">
                        <c:v>22.425000000000001</c:v>
                      </c:pt>
                      <c:pt idx="4486">
                        <c:v>22.43</c:v>
                      </c:pt>
                      <c:pt idx="4487">
                        <c:v>22.434999999999999</c:v>
                      </c:pt>
                      <c:pt idx="4488">
                        <c:v>22.44</c:v>
                      </c:pt>
                      <c:pt idx="4489">
                        <c:v>22.445</c:v>
                      </c:pt>
                      <c:pt idx="4490">
                        <c:v>22.45</c:v>
                      </c:pt>
                      <c:pt idx="4491">
                        <c:v>22.454999999999998</c:v>
                      </c:pt>
                      <c:pt idx="4492">
                        <c:v>22.46</c:v>
                      </c:pt>
                      <c:pt idx="4493">
                        <c:v>22.465</c:v>
                      </c:pt>
                      <c:pt idx="4494">
                        <c:v>22.47</c:v>
                      </c:pt>
                      <c:pt idx="4495">
                        <c:v>22.475000000000001</c:v>
                      </c:pt>
                      <c:pt idx="4496">
                        <c:v>22.48</c:v>
                      </c:pt>
                      <c:pt idx="4497">
                        <c:v>22.484999999999999</c:v>
                      </c:pt>
                      <c:pt idx="4498">
                        <c:v>22.49</c:v>
                      </c:pt>
                      <c:pt idx="4499">
                        <c:v>22.495000000000001</c:v>
                      </c:pt>
                      <c:pt idx="4500">
                        <c:v>22.5</c:v>
                      </c:pt>
                      <c:pt idx="4501">
                        <c:v>22.504999999999999</c:v>
                      </c:pt>
                      <c:pt idx="4502">
                        <c:v>22.51</c:v>
                      </c:pt>
                      <c:pt idx="4503">
                        <c:v>22.515000000000001</c:v>
                      </c:pt>
                      <c:pt idx="4504">
                        <c:v>22.52</c:v>
                      </c:pt>
                      <c:pt idx="4505">
                        <c:v>22.524999999999999</c:v>
                      </c:pt>
                      <c:pt idx="4506">
                        <c:v>22.53</c:v>
                      </c:pt>
                      <c:pt idx="4507">
                        <c:v>22.535</c:v>
                      </c:pt>
                      <c:pt idx="4508">
                        <c:v>22.54</c:v>
                      </c:pt>
                      <c:pt idx="4509">
                        <c:v>22.545000000000002</c:v>
                      </c:pt>
                      <c:pt idx="4510">
                        <c:v>22.55</c:v>
                      </c:pt>
                      <c:pt idx="4511">
                        <c:v>22.555</c:v>
                      </c:pt>
                      <c:pt idx="4512">
                        <c:v>22.56</c:v>
                      </c:pt>
                      <c:pt idx="4513">
                        <c:v>22.565000000000001</c:v>
                      </c:pt>
                      <c:pt idx="4514">
                        <c:v>22.57</c:v>
                      </c:pt>
                      <c:pt idx="4515">
                        <c:v>22.574999999999999</c:v>
                      </c:pt>
                      <c:pt idx="4516">
                        <c:v>22.58</c:v>
                      </c:pt>
                      <c:pt idx="4517">
                        <c:v>22.585000000000001</c:v>
                      </c:pt>
                      <c:pt idx="4518">
                        <c:v>22.59</c:v>
                      </c:pt>
                      <c:pt idx="4519">
                        <c:v>22.594999999999999</c:v>
                      </c:pt>
                      <c:pt idx="4520">
                        <c:v>22.6</c:v>
                      </c:pt>
                      <c:pt idx="4521">
                        <c:v>22.605</c:v>
                      </c:pt>
                      <c:pt idx="4522">
                        <c:v>22.61</c:v>
                      </c:pt>
                      <c:pt idx="4523">
                        <c:v>22.614999999999998</c:v>
                      </c:pt>
                      <c:pt idx="4524">
                        <c:v>22.62</c:v>
                      </c:pt>
                      <c:pt idx="4525">
                        <c:v>22.625</c:v>
                      </c:pt>
                      <c:pt idx="4526">
                        <c:v>22.63</c:v>
                      </c:pt>
                      <c:pt idx="4527">
                        <c:v>22.635000000000002</c:v>
                      </c:pt>
                      <c:pt idx="4528">
                        <c:v>22.64</c:v>
                      </c:pt>
                      <c:pt idx="4529">
                        <c:v>22.645</c:v>
                      </c:pt>
                      <c:pt idx="4530">
                        <c:v>22.65</c:v>
                      </c:pt>
                      <c:pt idx="4531">
                        <c:v>22.655000000000001</c:v>
                      </c:pt>
                      <c:pt idx="4532">
                        <c:v>22.66</c:v>
                      </c:pt>
                      <c:pt idx="4533">
                        <c:v>22.664999999999999</c:v>
                      </c:pt>
                      <c:pt idx="4534">
                        <c:v>22.67</c:v>
                      </c:pt>
                      <c:pt idx="4535">
                        <c:v>22.675000000000001</c:v>
                      </c:pt>
                      <c:pt idx="4536">
                        <c:v>22.68</c:v>
                      </c:pt>
                      <c:pt idx="4537">
                        <c:v>22.684999999999999</c:v>
                      </c:pt>
                      <c:pt idx="4538">
                        <c:v>22.69</c:v>
                      </c:pt>
                      <c:pt idx="4539">
                        <c:v>22.695</c:v>
                      </c:pt>
                      <c:pt idx="4540">
                        <c:v>22.7</c:v>
                      </c:pt>
                      <c:pt idx="4541">
                        <c:v>22.704999999999998</c:v>
                      </c:pt>
                      <c:pt idx="4542">
                        <c:v>22.71</c:v>
                      </c:pt>
                      <c:pt idx="4543">
                        <c:v>22.715</c:v>
                      </c:pt>
                      <c:pt idx="4544">
                        <c:v>22.72</c:v>
                      </c:pt>
                      <c:pt idx="4545">
                        <c:v>22.725000000000001</c:v>
                      </c:pt>
                      <c:pt idx="4546">
                        <c:v>22.73</c:v>
                      </c:pt>
                      <c:pt idx="4547">
                        <c:v>22.734999999999999</c:v>
                      </c:pt>
                      <c:pt idx="4548">
                        <c:v>22.74</c:v>
                      </c:pt>
                      <c:pt idx="4549">
                        <c:v>22.745000000000001</c:v>
                      </c:pt>
                      <c:pt idx="4550">
                        <c:v>22.75</c:v>
                      </c:pt>
                      <c:pt idx="4551">
                        <c:v>22.754999999999999</c:v>
                      </c:pt>
                      <c:pt idx="4552">
                        <c:v>22.76</c:v>
                      </c:pt>
                      <c:pt idx="4553">
                        <c:v>22.765000000000001</c:v>
                      </c:pt>
                      <c:pt idx="4554">
                        <c:v>22.77</c:v>
                      </c:pt>
                      <c:pt idx="4555">
                        <c:v>22.774999999999999</c:v>
                      </c:pt>
                      <c:pt idx="4556">
                        <c:v>22.78</c:v>
                      </c:pt>
                      <c:pt idx="4557">
                        <c:v>22.785</c:v>
                      </c:pt>
                      <c:pt idx="4558">
                        <c:v>22.79</c:v>
                      </c:pt>
                      <c:pt idx="4559">
                        <c:v>22.795000000000002</c:v>
                      </c:pt>
                      <c:pt idx="4560">
                        <c:v>22.8</c:v>
                      </c:pt>
                      <c:pt idx="4561">
                        <c:v>22.805</c:v>
                      </c:pt>
                      <c:pt idx="4562">
                        <c:v>22.81</c:v>
                      </c:pt>
                      <c:pt idx="4563">
                        <c:v>22.815000000000001</c:v>
                      </c:pt>
                      <c:pt idx="4564">
                        <c:v>22.82</c:v>
                      </c:pt>
                      <c:pt idx="4565">
                        <c:v>22.824999999999999</c:v>
                      </c:pt>
                      <c:pt idx="4566">
                        <c:v>22.83</c:v>
                      </c:pt>
                      <c:pt idx="4567">
                        <c:v>22.835000000000001</c:v>
                      </c:pt>
                      <c:pt idx="4568">
                        <c:v>22.84</c:v>
                      </c:pt>
                      <c:pt idx="4569">
                        <c:v>22.844999999999999</c:v>
                      </c:pt>
                      <c:pt idx="4570">
                        <c:v>22.85</c:v>
                      </c:pt>
                      <c:pt idx="4571">
                        <c:v>22.855</c:v>
                      </c:pt>
                      <c:pt idx="4572">
                        <c:v>22.86</c:v>
                      </c:pt>
                      <c:pt idx="4573">
                        <c:v>22.864999999999998</c:v>
                      </c:pt>
                      <c:pt idx="4574">
                        <c:v>22.87</c:v>
                      </c:pt>
                      <c:pt idx="4575">
                        <c:v>22.875</c:v>
                      </c:pt>
                      <c:pt idx="4576">
                        <c:v>22.88</c:v>
                      </c:pt>
                      <c:pt idx="4577">
                        <c:v>22.885000000000002</c:v>
                      </c:pt>
                      <c:pt idx="4578">
                        <c:v>22.89</c:v>
                      </c:pt>
                      <c:pt idx="4579">
                        <c:v>22.895</c:v>
                      </c:pt>
                      <c:pt idx="4580">
                        <c:v>22.9</c:v>
                      </c:pt>
                      <c:pt idx="4581">
                        <c:v>22.905000000000001</c:v>
                      </c:pt>
                      <c:pt idx="4582">
                        <c:v>22.91</c:v>
                      </c:pt>
                      <c:pt idx="4583">
                        <c:v>22.914999999999999</c:v>
                      </c:pt>
                      <c:pt idx="4584">
                        <c:v>22.92</c:v>
                      </c:pt>
                      <c:pt idx="4585">
                        <c:v>22.925000000000001</c:v>
                      </c:pt>
                      <c:pt idx="4586">
                        <c:v>22.93</c:v>
                      </c:pt>
                      <c:pt idx="4587">
                        <c:v>22.934999999999999</c:v>
                      </c:pt>
                      <c:pt idx="4588">
                        <c:v>22.94</c:v>
                      </c:pt>
                      <c:pt idx="4589">
                        <c:v>22.945</c:v>
                      </c:pt>
                      <c:pt idx="4590">
                        <c:v>22.95</c:v>
                      </c:pt>
                      <c:pt idx="4591">
                        <c:v>22.954999999999998</c:v>
                      </c:pt>
                      <c:pt idx="4592">
                        <c:v>22.96</c:v>
                      </c:pt>
                      <c:pt idx="4593">
                        <c:v>22.965</c:v>
                      </c:pt>
                      <c:pt idx="4594">
                        <c:v>22.97</c:v>
                      </c:pt>
                      <c:pt idx="4595">
                        <c:v>22.975000000000001</c:v>
                      </c:pt>
                      <c:pt idx="4596">
                        <c:v>22.98</c:v>
                      </c:pt>
                      <c:pt idx="4597">
                        <c:v>22.984999999999999</c:v>
                      </c:pt>
                      <c:pt idx="4598">
                        <c:v>22.99</c:v>
                      </c:pt>
                      <c:pt idx="4599">
                        <c:v>22.995000000000001</c:v>
                      </c:pt>
                      <c:pt idx="4600">
                        <c:v>23</c:v>
                      </c:pt>
                      <c:pt idx="4601">
                        <c:v>23.004999999999999</c:v>
                      </c:pt>
                      <c:pt idx="4602">
                        <c:v>23.01</c:v>
                      </c:pt>
                      <c:pt idx="4603">
                        <c:v>23.015000000000001</c:v>
                      </c:pt>
                      <c:pt idx="4604">
                        <c:v>23.02</c:v>
                      </c:pt>
                      <c:pt idx="4605">
                        <c:v>23.024999999999999</c:v>
                      </c:pt>
                      <c:pt idx="4606">
                        <c:v>23.03</c:v>
                      </c:pt>
                      <c:pt idx="4607">
                        <c:v>23.035</c:v>
                      </c:pt>
                      <c:pt idx="4608">
                        <c:v>23.04</c:v>
                      </c:pt>
                      <c:pt idx="4609">
                        <c:v>23.045000000000002</c:v>
                      </c:pt>
                      <c:pt idx="4610">
                        <c:v>23.05</c:v>
                      </c:pt>
                      <c:pt idx="4611">
                        <c:v>23.055</c:v>
                      </c:pt>
                      <c:pt idx="4612">
                        <c:v>23.06</c:v>
                      </c:pt>
                      <c:pt idx="4613">
                        <c:v>23.065000000000001</c:v>
                      </c:pt>
                      <c:pt idx="4614">
                        <c:v>23.07</c:v>
                      </c:pt>
                      <c:pt idx="4615">
                        <c:v>23.074999999999999</c:v>
                      </c:pt>
                      <c:pt idx="4616">
                        <c:v>23.08</c:v>
                      </c:pt>
                      <c:pt idx="4617">
                        <c:v>23.085000000000001</c:v>
                      </c:pt>
                      <c:pt idx="4618">
                        <c:v>23.09</c:v>
                      </c:pt>
                      <c:pt idx="4619">
                        <c:v>23.094999999999999</c:v>
                      </c:pt>
                      <c:pt idx="4620">
                        <c:v>23.1</c:v>
                      </c:pt>
                      <c:pt idx="4621">
                        <c:v>23.105</c:v>
                      </c:pt>
                      <c:pt idx="4622">
                        <c:v>23.11</c:v>
                      </c:pt>
                      <c:pt idx="4623">
                        <c:v>23.114999999999998</c:v>
                      </c:pt>
                      <c:pt idx="4624">
                        <c:v>23.12</c:v>
                      </c:pt>
                      <c:pt idx="4625">
                        <c:v>23.125</c:v>
                      </c:pt>
                      <c:pt idx="4626">
                        <c:v>23.13</c:v>
                      </c:pt>
                      <c:pt idx="4627">
                        <c:v>23.135000000000002</c:v>
                      </c:pt>
                      <c:pt idx="4628">
                        <c:v>23.14</c:v>
                      </c:pt>
                      <c:pt idx="4629">
                        <c:v>23.145</c:v>
                      </c:pt>
                      <c:pt idx="4630">
                        <c:v>23.15</c:v>
                      </c:pt>
                      <c:pt idx="4631">
                        <c:v>23.155000000000001</c:v>
                      </c:pt>
                      <c:pt idx="4632">
                        <c:v>23.16</c:v>
                      </c:pt>
                      <c:pt idx="4633">
                        <c:v>23.164999999999999</c:v>
                      </c:pt>
                      <c:pt idx="4634">
                        <c:v>23.17</c:v>
                      </c:pt>
                      <c:pt idx="4635">
                        <c:v>23.175000000000001</c:v>
                      </c:pt>
                      <c:pt idx="4636">
                        <c:v>23.18</c:v>
                      </c:pt>
                      <c:pt idx="4637">
                        <c:v>23.184999999999999</c:v>
                      </c:pt>
                      <c:pt idx="4638">
                        <c:v>23.19</c:v>
                      </c:pt>
                      <c:pt idx="4639">
                        <c:v>23.195</c:v>
                      </c:pt>
                      <c:pt idx="4640">
                        <c:v>23.2</c:v>
                      </c:pt>
                      <c:pt idx="4641">
                        <c:v>23.204999999999998</c:v>
                      </c:pt>
                      <c:pt idx="4642">
                        <c:v>23.21</c:v>
                      </c:pt>
                      <c:pt idx="4643">
                        <c:v>23.215</c:v>
                      </c:pt>
                      <c:pt idx="4644">
                        <c:v>23.22</c:v>
                      </c:pt>
                      <c:pt idx="4645">
                        <c:v>23.225000000000001</c:v>
                      </c:pt>
                      <c:pt idx="4646">
                        <c:v>23.23</c:v>
                      </c:pt>
                      <c:pt idx="4647">
                        <c:v>23.234999999999999</c:v>
                      </c:pt>
                      <c:pt idx="4648">
                        <c:v>23.24</c:v>
                      </c:pt>
                      <c:pt idx="4649">
                        <c:v>23.245000000000001</c:v>
                      </c:pt>
                      <c:pt idx="4650">
                        <c:v>23.25</c:v>
                      </c:pt>
                      <c:pt idx="4651">
                        <c:v>23.254999999999999</c:v>
                      </c:pt>
                      <c:pt idx="4652">
                        <c:v>23.26</c:v>
                      </c:pt>
                      <c:pt idx="4653">
                        <c:v>23.265000000000001</c:v>
                      </c:pt>
                      <c:pt idx="4654">
                        <c:v>23.27</c:v>
                      </c:pt>
                      <c:pt idx="4655">
                        <c:v>23.274999999999999</c:v>
                      </c:pt>
                      <c:pt idx="4656">
                        <c:v>23.28</c:v>
                      </c:pt>
                      <c:pt idx="4657">
                        <c:v>23.285</c:v>
                      </c:pt>
                      <c:pt idx="4658">
                        <c:v>23.29</c:v>
                      </c:pt>
                      <c:pt idx="4659">
                        <c:v>23.295000000000002</c:v>
                      </c:pt>
                      <c:pt idx="4660">
                        <c:v>23.3</c:v>
                      </c:pt>
                      <c:pt idx="4661">
                        <c:v>23.305</c:v>
                      </c:pt>
                      <c:pt idx="4662">
                        <c:v>23.31</c:v>
                      </c:pt>
                      <c:pt idx="4663">
                        <c:v>23.315000000000001</c:v>
                      </c:pt>
                      <c:pt idx="4664">
                        <c:v>23.32</c:v>
                      </c:pt>
                      <c:pt idx="4665">
                        <c:v>23.324999999999999</c:v>
                      </c:pt>
                      <c:pt idx="4666">
                        <c:v>23.33</c:v>
                      </c:pt>
                      <c:pt idx="4667">
                        <c:v>23.335000000000001</c:v>
                      </c:pt>
                      <c:pt idx="4668">
                        <c:v>23.34</c:v>
                      </c:pt>
                      <c:pt idx="4669">
                        <c:v>23.344999999999999</c:v>
                      </c:pt>
                      <c:pt idx="4670">
                        <c:v>23.35</c:v>
                      </c:pt>
                      <c:pt idx="4671">
                        <c:v>23.355</c:v>
                      </c:pt>
                      <c:pt idx="4672">
                        <c:v>23.36</c:v>
                      </c:pt>
                      <c:pt idx="4673">
                        <c:v>23.364999999999998</c:v>
                      </c:pt>
                      <c:pt idx="4674">
                        <c:v>23.37</c:v>
                      </c:pt>
                      <c:pt idx="4675">
                        <c:v>23.375</c:v>
                      </c:pt>
                      <c:pt idx="4676">
                        <c:v>23.38</c:v>
                      </c:pt>
                      <c:pt idx="4677">
                        <c:v>23.385000000000002</c:v>
                      </c:pt>
                      <c:pt idx="4678">
                        <c:v>23.39</c:v>
                      </c:pt>
                      <c:pt idx="4679">
                        <c:v>23.395</c:v>
                      </c:pt>
                      <c:pt idx="4680">
                        <c:v>23.4</c:v>
                      </c:pt>
                      <c:pt idx="4681">
                        <c:v>23.405000000000001</c:v>
                      </c:pt>
                      <c:pt idx="4682">
                        <c:v>23.41</c:v>
                      </c:pt>
                      <c:pt idx="4683">
                        <c:v>23.414999999999999</c:v>
                      </c:pt>
                      <c:pt idx="4684">
                        <c:v>23.42</c:v>
                      </c:pt>
                      <c:pt idx="4685">
                        <c:v>23.425000000000001</c:v>
                      </c:pt>
                      <c:pt idx="4686">
                        <c:v>23.43</c:v>
                      </c:pt>
                      <c:pt idx="4687">
                        <c:v>23.434999999999999</c:v>
                      </c:pt>
                      <c:pt idx="4688">
                        <c:v>23.44</c:v>
                      </c:pt>
                      <c:pt idx="4689">
                        <c:v>23.445</c:v>
                      </c:pt>
                      <c:pt idx="4690">
                        <c:v>23.45</c:v>
                      </c:pt>
                      <c:pt idx="4691">
                        <c:v>23.454999999999998</c:v>
                      </c:pt>
                      <c:pt idx="4692">
                        <c:v>23.46</c:v>
                      </c:pt>
                      <c:pt idx="4693">
                        <c:v>23.465</c:v>
                      </c:pt>
                      <c:pt idx="4694">
                        <c:v>23.47</c:v>
                      </c:pt>
                      <c:pt idx="4695">
                        <c:v>23.475000000000001</c:v>
                      </c:pt>
                      <c:pt idx="4696">
                        <c:v>23.48</c:v>
                      </c:pt>
                      <c:pt idx="4697">
                        <c:v>23.484999999999999</c:v>
                      </c:pt>
                      <c:pt idx="4698">
                        <c:v>23.49</c:v>
                      </c:pt>
                      <c:pt idx="4699">
                        <c:v>23.495000000000001</c:v>
                      </c:pt>
                      <c:pt idx="4700">
                        <c:v>23.5</c:v>
                      </c:pt>
                      <c:pt idx="4701">
                        <c:v>23.504999999999999</c:v>
                      </c:pt>
                      <c:pt idx="4702">
                        <c:v>23.51</c:v>
                      </c:pt>
                      <c:pt idx="4703">
                        <c:v>23.515000000000001</c:v>
                      </c:pt>
                      <c:pt idx="4704">
                        <c:v>23.52</c:v>
                      </c:pt>
                      <c:pt idx="4705">
                        <c:v>23.524999999999999</c:v>
                      </c:pt>
                      <c:pt idx="4706">
                        <c:v>23.53</c:v>
                      </c:pt>
                      <c:pt idx="4707">
                        <c:v>23.535</c:v>
                      </c:pt>
                      <c:pt idx="4708">
                        <c:v>23.54</c:v>
                      </c:pt>
                      <c:pt idx="4709">
                        <c:v>23.545000000000002</c:v>
                      </c:pt>
                      <c:pt idx="4710">
                        <c:v>23.55</c:v>
                      </c:pt>
                      <c:pt idx="4711">
                        <c:v>23.555</c:v>
                      </c:pt>
                      <c:pt idx="4712">
                        <c:v>23.56</c:v>
                      </c:pt>
                      <c:pt idx="4713">
                        <c:v>23.565000000000001</c:v>
                      </c:pt>
                      <c:pt idx="4714">
                        <c:v>23.57</c:v>
                      </c:pt>
                      <c:pt idx="4715">
                        <c:v>23.574999999999999</c:v>
                      </c:pt>
                      <c:pt idx="4716">
                        <c:v>23.58</c:v>
                      </c:pt>
                      <c:pt idx="4717">
                        <c:v>23.585000000000001</c:v>
                      </c:pt>
                      <c:pt idx="4718">
                        <c:v>23.59</c:v>
                      </c:pt>
                      <c:pt idx="4719">
                        <c:v>23.594999999999999</c:v>
                      </c:pt>
                      <c:pt idx="4720">
                        <c:v>23.6</c:v>
                      </c:pt>
                      <c:pt idx="4721">
                        <c:v>23.605</c:v>
                      </c:pt>
                      <c:pt idx="4722">
                        <c:v>23.61</c:v>
                      </c:pt>
                      <c:pt idx="4723">
                        <c:v>23.614999999999998</c:v>
                      </c:pt>
                      <c:pt idx="4724">
                        <c:v>23.62</c:v>
                      </c:pt>
                      <c:pt idx="4725">
                        <c:v>23.625</c:v>
                      </c:pt>
                      <c:pt idx="4726">
                        <c:v>23.63</c:v>
                      </c:pt>
                      <c:pt idx="4727">
                        <c:v>23.635000000000002</c:v>
                      </c:pt>
                      <c:pt idx="4728">
                        <c:v>23.64</c:v>
                      </c:pt>
                      <c:pt idx="4729">
                        <c:v>23.645</c:v>
                      </c:pt>
                      <c:pt idx="4730">
                        <c:v>23.65</c:v>
                      </c:pt>
                      <c:pt idx="4731">
                        <c:v>23.655000000000001</c:v>
                      </c:pt>
                      <c:pt idx="4732">
                        <c:v>23.66</c:v>
                      </c:pt>
                      <c:pt idx="4733">
                        <c:v>23.664999999999999</c:v>
                      </c:pt>
                      <c:pt idx="4734">
                        <c:v>23.67</c:v>
                      </c:pt>
                      <c:pt idx="4735">
                        <c:v>23.675000000000001</c:v>
                      </c:pt>
                      <c:pt idx="4736">
                        <c:v>23.68</c:v>
                      </c:pt>
                      <c:pt idx="4737">
                        <c:v>23.684999999999999</c:v>
                      </c:pt>
                      <c:pt idx="4738">
                        <c:v>23.69</c:v>
                      </c:pt>
                      <c:pt idx="4739">
                        <c:v>23.695</c:v>
                      </c:pt>
                      <c:pt idx="4740">
                        <c:v>23.7</c:v>
                      </c:pt>
                      <c:pt idx="4741">
                        <c:v>23.704999999999998</c:v>
                      </c:pt>
                      <c:pt idx="4742">
                        <c:v>23.71</c:v>
                      </c:pt>
                      <c:pt idx="4743">
                        <c:v>23.715</c:v>
                      </c:pt>
                      <c:pt idx="4744">
                        <c:v>23.72</c:v>
                      </c:pt>
                      <c:pt idx="4745">
                        <c:v>23.725000000000001</c:v>
                      </c:pt>
                      <c:pt idx="4746">
                        <c:v>23.73</c:v>
                      </c:pt>
                      <c:pt idx="4747">
                        <c:v>23.734999999999999</c:v>
                      </c:pt>
                      <c:pt idx="4748">
                        <c:v>23.74</c:v>
                      </c:pt>
                      <c:pt idx="4749">
                        <c:v>23.745000000000001</c:v>
                      </c:pt>
                      <c:pt idx="4750">
                        <c:v>23.75</c:v>
                      </c:pt>
                      <c:pt idx="4751">
                        <c:v>23.754999999999999</c:v>
                      </c:pt>
                      <c:pt idx="4752">
                        <c:v>23.76</c:v>
                      </c:pt>
                      <c:pt idx="4753">
                        <c:v>23.765000000000001</c:v>
                      </c:pt>
                      <c:pt idx="4754">
                        <c:v>23.77</c:v>
                      </c:pt>
                      <c:pt idx="4755">
                        <c:v>23.774999999999999</c:v>
                      </c:pt>
                      <c:pt idx="4756">
                        <c:v>23.78</c:v>
                      </c:pt>
                      <c:pt idx="4757">
                        <c:v>23.785</c:v>
                      </c:pt>
                      <c:pt idx="4758">
                        <c:v>23.79</c:v>
                      </c:pt>
                      <c:pt idx="4759">
                        <c:v>23.795000000000002</c:v>
                      </c:pt>
                      <c:pt idx="4760">
                        <c:v>23.8</c:v>
                      </c:pt>
                      <c:pt idx="4761">
                        <c:v>23.805</c:v>
                      </c:pt>
                      <c:pt idx="4762">
                        <c:v>23.81</c:v>
                      </c:pt>
                      <c:pt idx="4763">
                        <c:v>23.815000000000001</c:v>
                      </c:pt>
                      <c:pt idx="4764">
                        <c:v>23.82</c:v>
                      </c:pt>
                      <c:pt idx="4765">
                        <c:v>23.824999999999999</c:v>
                      </c:pt>
                      <c:pt idx="4766">
                        <c:v>23.83</c:v>
                      </c:pt>
                      <c:pt idx="4767">
                        <c:v>23.835000000000001</c:v>
                      </c:pt>
                      <c:pt idx="4768">
                        <c:v>23.84</c:v>
                      </c:pt>
                      <c:pt idx="4769">
                        <c:v>23.844999999999999</c:v>
                      </c:pt>
                      <c:pt idx="4770">
                        <c:v>23.85</c:v>
                      </c:pt>
                      <c:pt idx="4771">
                        <c:v>23.855</c:v>
                      </c:pt>
                      <c:pt idx="4772">
                        <c:v>23.86</c:v>
                      </c:pt>
                      <c:pt idx="4773">
                        <c:v>23.864999999999998</c:v>
                      </c:pt>
                      <c:pt idx="4774">
                        <c:v>23.87</c:v>
                      </c:pt>
                      <c:pt idx="4775">
                        <c:v>23.875</c:v>
                      </c:pt>
                      <c:pt idx="4776">
                        <c:v>23.88</c:v>
                      </c:pt>
                      <c:pt idx="4777">
                        <c:v>23.885000000000002</c:v>
                      </c:pt>
                      <c:pt idx="4778">
                        <c:v>23.89</c:v>
                      </c:pt>
                      <c:pt idx="4779">
                        <c:v>23.895</c:v>
                      </c:pt>
                      <c:pt idx="4780">
                        <c:v>23.9</c:v>
                      </c:pt>
                      <c:pt idx="4781">
                        <c:v>23.905000000000001</c:v>
                      </c:pt>
                      <c:pt idx="4782">
                        <c:v>23.91</c:v>
                      </c:pt>
                      <c:pt idx="4783">
                        <c:v>23.914999999999999</c:v>
                      </c:pt>
                      <c:pt idx="4784">
                        <c:v>23.92</c:v>
                      </c:pt>
                      <c:pt idx="4785">
                        <c:v>23.925000000000001</c:v>
                      </c:pt>
                      <c:pt idx="4786">
                        <c:v>23.93</c:v>
                      </c:pt>
                      <c:pt idx="4787">
                        <c:v>23.934999999999999</c:v>
                      </c:pt>
                      <c:pt idx="4788">
                        <c:v>23.94</c:v>
                      </c:pt>
                      <c:pt idx="4789">
                        <c:v>23.945</c:v>
                      </c:pt>
                      <c:pt idx="4790">
                        <c:v>23.95</c:v>
                      </c:pt>
                      <c:pt idx="4791">
                        <c:v>23.954999999999998</c:v>
                      </c:pt>
                      <c:pt idx="4792">
                        <c:v>23.96</c:v>
                      </c:pt>
                      <c:pt idx="4793">
                        <c:v>23.965</c:v>
                      </c:pt>
                      <c:pt idx="4794">
                        <c:v>23.97</c:v>
                      </c:pt>
                      <c:pt idx="4795">
                        <c:v>23.975000000000001</c:v>
                      </c:pt>
                      <c:pt idx="4796">
                        <c:v>23.98</c:v>
                      </c:pt>
                      <c:pt idx="4797">
                        <c:v>23.984999999999999</c:v>
                      </c:pt>
                      <c:pt idx="4798">
                        <c:v>23.99</c:v>
                      </c:pt>
                      <c:pt idx="4799">
                        <c:v>23.995000000000001</c:v>
                      </c:pt>
                      <c:pt idx="4800">
                        <c:v>24</c:v>
                      </c:pt>
                      <c:pt idx="4801">
                        <c:v>24.004999999999999</c:v>
                      </c:pt>
                      <c:pt idx="4802">
                        <c:v>24.01</c:v>
                      </c:pt>
                      <c:pt idx="4803">
                        <c:v>24.015000000000001</c:v>
                      </c:pt>
                      <c:pt idx="4804">
                        <c:v>24.02</c:v>
                      </c:pt>
                      <c:pt idx="4805">
                        <c:v>24.024999999999999</c:v>
                      </c:pt>
                      <c:pt idx="4806">
                        <c:v>24.03</c:v>
                      </c:pt>
                      <c:pt idx="4807">
                        <c:v>24.035</c:v>
                      </c:pt>
                      <c:pt idx="4808">
                        <c:v>24.04</c:v>
                      </c:pt>
                      <c:pt idx="4809">
                        <c:v>24.045000000000002</c:v>
                      </c:pt>
                      <c:pt idx="4810">
                        <c:v>24.05</c:v>
                      </c:pt>
                      <c:pt idx="4811">
                        <c:v>24.055</c:v>
                      </c:pt>
                      <c:pt idx="4812">
                        <c:v>24.06</c:v>
                      </c:pt>
                      <c:pt idx="4813">
                        <c:v>24.065000000000001</c:v>
                      </c:pt>
                      <c:pt idx="4814">
                        <c:v>24.07</c:v>
                      </c:pt>
                      <c:pt idx="4815">
                        <c:v>24.074999999999999</c:v>
                      </c:pt>
                      <c:pt idx="4816">
                        <c:v>24.08</c:v>
                      </c:pt>
                      <c:pt idx="4817">
                        <c:v>24.085000000000001</c:v>
                      </c:pt>
                      <c:pt idx="4818">
                        <c:v>24.09</c:v>
                      </c:pt>
                      <c:pt idx="4819">
                        <c:v>24.094999999999999</c:v>
                      </c:pt>
                      <c:pt idx="4820">
                        <c:v>24.1</c:v>
                      </c:pt>
                      <c:pt idx="4821">
                        <c:v>24.105</c:v>
                      </c:pt>
                      <c:pt idx="4822">
                        <c:v>24.11</c:v>
                      </c:pt>
                      <c:pt idx="4823">
                        <c:v>24.114999999999998</c:v>
                      </c:pt>
                      <c:pt idx="4824">
                        <c:v>24.12</c:v>
                      </c:pt>
                      <c:pt idx="4825">
                        <c:v>24.125</c:v>
                      </c:pt>
                      <c:pt idx="4826">
                        <c:v>24.13</c:v>
                      </c:pt>
                      <c:pt idx="4827">
                        <c:v>24.135000000000002</c:v>
                      </c:pt>
                      <c:pt idx="4828">
                        <c:v>24.14</c:v>
                      </c:pt>
                      <c:pt idx="4829">
                        <c:v>24.145</c:v>
                      </c:pt>
                      <c:pt idx="4830">
                        <c:v>24.15</c:v>
                      </c:pt>
                      <c:pt idx="4831">
                        <c:v>24.155000000000001</c:v>
                      </c:pt>
                      <c:pt idx="4832">
                        <c:v>24.16</c:v>
                      </c:pt>
                      <c:pt idx="4833">
                        <c:v>24.164999999999999</c:v>
                      </c:pt>
                      <c:pt idx="4834">
                        <c:v>24.17</c:v>
                      </c:pt>
                      <c:pt idx="4835">
                        <c:v>24.175000000000001</c:v>
                      </c:pt>
                      <c:pt idx="4836">
                        <c:v>24.18</c:v>
                      </c:pt>
                      <c:pt idx="4837">
                        <c:v>24.184999999999999</c:v>
                      </c:pt>
                      <c:pt idx="4838">
                        <c:v>24.19</c:v>
                      </c:pt>
                      <c:pt idx="4839">
                        <c:v>24.195</c:v>
                      </c:pt>
                      <c:pt idx="4840">
                        <c:v>24.2</c:v>
                      </c:pt>
                      <c:pt idx="4841">
                        <c:v>24.204999999999998</c:v>
                      </c:pt>
                      <c:pt idx="4842">
                        <c:v>24.21</c:v>
                      </c:pt>
                      <c:pt idx="4843">
                        <c:v>24.215</c:v>
                      </c:pt>
                      <c:pt idx="4844">
                        <c:v>24.22</c:v>
                      </c:pt>
                      <c:pt idx="4845">
                        <c:v>24.225000000000001</c:v>
                      </c:pt>
                      <c:pt idx="4846">
                        <c:v>24.23</c:v>
                      </c:pt>
                      <c:pt idx="4847">
                        <c:v>24.234999999999999</c:v>
                      </c:pt>
                      <c:pt idx="4848">
                        <c:v>24.24</c:v>
                      </c:pt>
                      <c:pt idx="4849">
                        <c:v>24.245000000000001</c:v>
                      </c:pt>
                      <c:pt idx="4850">
                        <c:v>24.25</c:v>
                      </c:pt>
                      <c:pt idx="4851">
                        <c:v>24.254999999999999</c:v>
                      </c:pt>
                      <c:pt idx="4852">
                        <c:v>24.26</c:v>
                      </c:pt>
                      <c:pt idx="4853">
                        <c:v>24.265000000000001</c:v>
                      </c:pt>
                      <c:pt idx="4854">
                        <c:v>24.27</c:v>
                      </c:pt>
                      <c:pt idx="4855">
                        <c:v>24.274999999999999</c:v>
                      </c:pt>
                      <c:pt idx="4856">
                        <c:v>24.28</c:v>
                      </c:pt>
                      <c:pt idx="4857">
                        <c:v>24.285</c:v>
                      </c:pt>
                      <c:pt idx="4858">
                        <c:v>24.29</c:v>
                      </c:pt>
                      <c:pt idx="4859">
                        <c:v>24.295000000000002</c:v>
                      </c:pt>
                      <c:pt idx="4860">
                        <c:v>24.3</c:v>
                      </c:pt>
                      <c:pt idx="4861">
                        <c:v>24.305</c:v>
                      </c:pt>
                      <c:pt idx="4862">
                        <c:v>24.31</c:v>
                      </c:pt>
                      <c:pt idx="4863">
                        <c:v>24.315000000000001</c:v>
                      </c:pt>
                      <c:pt idx="4864">
                        <c:v>24.32</c:v>
                      </c:pt>
                      <c:pt idx="4865">
                        <c:v>24.324999999999999</c:v>
                      </c:pt>
                      <c:pt idx="4866">
                        <c:v>24.33</c:v>
                      </c:pt>
                      <c:pt idx="4867">
                        <c:v>24.335000000000001</c:v>
                      </c:pt>
                      <c:pt idx="4868">
                        <c:v>24.34</c:v>
                      </c:pt>
                      <c:pt idx="4869">
                        <c:v>24.344999999999999</c:v>
                      </c:pt>
                      <c:pt idx="4870">
                        <c:v>24.35</c:v>
                      </c:pt>
                      <c:pt idx="4871">
                        <c:v>24.355</c:v>
                      </c:pt>
                      <c:pt idx="4872">
                        <c:v>24.36</c:v>
                      </c:pt>
                      <c:pt idx="4873">
                        <c:v>24.364999999999998</c:v>
                      </c:pt>
                      <c:pt idx="4874">
                        <c:v>24.37</c:v>
                      </c:pt>
                      <c:pt idx="4875">
                        <c:v>24.375</c:v>
                      </c:pt>
                      <c:pt idx="4876">
                        <c:v>24.38</c:v>
                      </c:pt>
                      <c:pt idx="4877">
                        <c:v>24.385000000000002</c:v>
                      </c:pt>
                      <c:pt idx="4878">
                        <c:v>24.39</c:v>
                      </c:pt>
                      <c:pt idx="4879">
                        <c:v>24.395</c:v>
                      </c:pt>
                      <c:pt idx="4880">
                        <c:v>24.4</c:v>
                      </c:pt>
                      <c:pt idx="4881">
                        <c:v>24.405000000000001</c:v>
                      </c:pt>
                      <c:pt idx="4882">
                        <c:v>24.41</c:v>
                      </c:pt>
                      <c:pt idx="4883">
                        <c:v>24.414999999999999</c:v>
                      </c:pt>
                      <c:pt idx="4884">
                        <c:v>24.42</c:v>
                      </c:pt>
                      <c:pt idx="4885">
                        <c:v>24.425000000000001</c:v>
                      </c:pt>
                      <c:pt idx="4886">
                        <c:v>24.43</c:v>
                      </c:pt>
                      <c:pt idx="4887">
                        <c:v>24.434999999999999</c:v>
                      </c:pt>
                      <c:pt idx="4888">
                        <c:v>24.44</c:v>
                      </c:pt>
                      <c:pt idx="4889">
                        <c:v>24.445</c:v>
                      </c:pt>
                      <c:pt idx="4890">
                        <c:v>24.45</c:v>
                      </c:pt>
                      <c:pt idx="4891">
                        <c:v>24.454999999999998</c:v>
                      </c:pt>
                      <c:pt idx="4892">
                        <c:v>24.46</c:v>
                      </c:pt>
                      <c:pt idx="4893">
                        <c:v>24.465</c:v>
                      </c:pt>
                      <c:pt idx="4894">
                        <c:v>24.47</c:v>
                      </c:pt>
                      <c:pt idx="4895">
                        <c:v>24.475000000000001</c:v>
                      </c:pt>
                      <c:pt idx="4896">
                        <c:v>24.48</c:v>
                      </c:pt>
                      <c:pt idx="4897">
                        <c:v>24.484999999999999</c:v>
                      </c:pt>
                      <c:pt idx="4898">
                        <c:v>24.49</c:v>
                      </c:pt>
                      <c:pt idx="4899">
                        <c:v>24.495000000000001</c:v>
                      </c:pt>
                      <c:pt idx="4900">
                        <c:v>24.5</c:v>
                      </c:pt>
                      <c:pt idx="4901">
                        <c:v>24.504999999999999</c:v>
                      </c:pt>
                      <c:pt idx="4902">
                        <c:v>24.51</c:v>
                      </c:pt>
                      <c:pt idx="4903">
                        <c:v>24.515000000000001</c:v>
                      </c:pt>
                      <c:pt idx="4904">
                        <c:v>24.52</c:v>
                      </c:pt>
                      <c:pt idx="4905">
                        <c:v>24.524999999999999</c:v>
                      </c:pt>
                      <c:pt idx="4906">
                        <c:v>24.53</c:v>
                      </c:pt>
                      <c:pt idx="4907">
                        <c:v>24.535</c:v>
                      </c:pt>
                      <c:pt idx="4908">
                        <c:v>24.54</c:v>
                      </c:pt>
                      <c:pt idx="4909">
                        <c:v>24.545000000000002</c:v>
                      </c:pt>
                      <c:pt idx="4910">
                        <c:v>24.55</c:v>
                      </c:pt>
                      <c:pt idx="4911">
                        <c:v>24.555</c:v>
                      </c:pt>
                      <c:pt idx="4912">
                        <c:v>24.56</c:v>
                      </c:pt>
                      <c:pt idx="4913">
                        <c:v>24.565000000000001</c:v>
                      </c:pt>
                      <c:pt idx="4914">
                        <c:v>24.57</c:v>
                      </c:pt>
                      <c:pt idx="4915">
                        <c:v>24.574999999999999</c:v>
                      </c:pt>
                      <c:pt idx="4916">
                        <c:v>24.58</c:v>
                      </c:pt>
                      <c:pt idx="4917">
                        <c:v>24.585000000000001</c:v>
                      </c:pt>
                      <c:pt idx="4918">
                        <c:v>24.59</c:v>
                      </c:pt>
                      <c:pt idx="4919">
                        <c:v>24.594999999999999</c:v>
                      </c:pt>
                      <c:pt idx="4920">
                        <c:v>24.6</c:v>
                      </c:pt>
                      <c:pt idx="4921">
                        <c:v>24.605</c:v>
                      </c:pt>
                      <c:pt idx="4922">
                        <c:v>24.61</c:v>
                      </c:pt>
                      <c:pt idx="4923">
                        <c:v>24.614999999999998</c:v>
                      </c:pt>
                      <c:pt idx="4924">
                        <c:v>24.62</c:v>
                      </c:pt>
                      <c:pt idx="4925">
                        <c:v>24.625</c:v>
                      </c:pt>
                      <c:pt idx="4926">
                        <c:v>24.63</c:v>
                      </c:pt>
                      <c:pt idx="4927">
                        <c:v>24.635000000000002</c:v>
                      </c:pt>
                      <c:pt idx="4928">
                        <c:v>24.64</c:v>
                      </c:pt>
                      <c:pt idx="4929">
                        <c:v>24.645</c:v>
                      </c:pt>
                      <c:pt idx="4930">
                        <c:v>24.65</c:v>
                      </c:pt>
                      <c:pt idx="4931">
                        <c:v>24.655000000000001</c:v>
                      </c:pt>
                      <c:pt idx="4932">
                        <c:v>24.66</c:v>
                      </c:pt>
                      <c:pt idx="4933">
                        <c:v>24.664999999999999</c:v>
                      </c:pt>
                      <c:pt idx="4934">
                        <c:v>24.67</c:v>
                      </c:pt>
                      <c:pt idx="4935">
                        <c:v>24.675000000000001</c:v>
                      </c:pt>
                      <c:pt idx="4936">
                        <c:v>24.68</c:v>
                      </c:pt>
                      <c:pt idx="4937">
                        <c:v>24.684999999999999</c:v>
                      </c:pt>
                      <c:pt idx="4938">
                        <c:v>24.69</c:v>
                      </c:pt>
                      <c:pt idx="4939">
                        <c:v>24.695</c:v>
                      </c:pt>
                      <c:pt idx="4940">
                        <c:v>24.7</c:v>
                      </c:pt>
                      <c:pt idx="4941">
                        <c:v>24.704999999999998</c:v>
                      </c:pt>
                      <c:pt idx="4942">
                        <c:v>24.71</c:v>
                      </c:pt>
                      <c:pt idx="4943">
                        <c:v>24.715</c:v>
                      </c:pt>
                      <c:pt idx="4944">
                        <c:v>24.72</c:v>
                      </c:pt>
                      <c:pt idx="4945">
                        <c:v>24.725000000000001</c:v>
                      </c:pt>
                      <c:pt idx="4946">
                        <c:v>24.73</c:v>
                      </c:pt>
                      <c:pt idx="4947">
                        <c:v>24.734999999999999</c:v>
                      </c:pt>
                      <c:pt idx="4948">
                        <c:v>24.74</c:v>
                      </c:pt>
                      <c:pt idx="4949">
                        <c:v>24.745000000000001</c:v>
                      </c:pt>
                      <c:pt idx="4950">
                        <c:v>24.75</c:v>
                      </c:pt>
                      <c:pt idx="4951">
                        <c:v>24.754999999999999</c:v>
                      </c:pt>
                      <c:pt idx="4952">
                        <c:v>24.76</c:v>
                      </c:pt>
                      <c:pt idx="4953">
                        <c:v>24.765000000000001</c:v>
                      </c:pt>
                      <c:pt idx="4954">
                        <c:v>24.77</c:v>
                      </c:pt>
                      <c:pt idx="4955">
                        <c:v>24.774999999999999</c:v>
                      </c:pt>
                      <c:pt idx="4956">
                        <c:v>24.78</c:v>
                      </c:pt>
                      <c:pt idx="4957">
                        <c:v>24.785</c:v>
                      </c:pt>
                      <c:pt idx="4958">
                        <c:v>24.79</c:v>
                      </c:pt>
                      <c:pt idx="4959">
                        <c:v>24.795000000000002</c:v>
                      </c:pt>
                      <c:pt idx="4960">
                        <c:v>24.8</c:v>
                      </c:pt>
                      <c:pt idx="4961">
                        <c:v>24.805</c:v>
                      </c:pt>
                      <c:pt idx="4962">
                        <c:v>24.81</c:v>
                      </c:pt>
                      <c:pt idx="4963">
                        <c:v>24.815000000000001</c:v>
                      </c:pt>
                      <c:pt idx="4964">
                        <c:v>24.82</c:v>
                      </c:pt>
                      <c:pt idx="4965">
                        <c:v>24.824999999999999</c:v>
                      </c:pt>
                      <c:pt idx="4966">
                        <c:v>24.83</c:v>
                      </c:pt>
                      <c:pt idx="4967">
                        <c:v>24.835000000000001</c:v>
                      </c:pt>
                      <c:pt idx="4968">
                        <c:v>24.84</c:v>
                      </c:pt>
                      <c:pt idx="4969">
                        <c:v>24.844999999999999</c:v>
                      </c:pt>
                      <c:pt idx="4970">
                        <c:v>24.85</c:v>
                      </c:pt>
                      <c:pt idx="4971">
                        <c:v>24.855</c:v>
                      </c:pt>
                      <c:pt idx="4972">
                        <c:v>24.86</c:v>
                      </c:pt>
                      <c:pt idx="4973">
                        <c:v>24.864999999999998</c:v>
                      </c:pt>
                      <c:pt idx="4974">
                        <c:v>24.87</c:v>
                      </c:pt>
                      <c:pt idx="4975">
                        <c:v>24.875</c:v>
                      </c:pt>
                      <c:pt idx="4976">
                        <c:v>24.88</c:v>
                      </c:pt>
                      <c:pt idx="4977">
                        <c:v>24.885000000000002</c:v>
                      </c:pt>
                      <c:pt idx="4978">
                        <c:v>24.89</c:v>
                      </c:pt>
                      <c:pt idx="4979">
                        <c:v>24.895</c:v>
                      </c:pt>
                      <c:pt idx="4980">
                        <c:v>24.9</c:v>
                      </c:pt>
                      <c:pt idx="4981">
                        <c:v>24.905000000000001</c:v>
                      </c:pt>
                      <c:pt idx="4982">
                        <c:v>24.91</c:v>
                      </c:pt>
                      <c:pt idx="4983">
                        <c:v>24.914999999999999</c:v>
                      </c:pt>
                      <c:pt idx="4984">
                        <c:v>24.92</c:v>
                      </c:pt>
                      <c:pt idx="4985">
                        <c:v>24.925000000000001</c:v>
                      </c:pt>
                      <c:pt idx="4986">
                        <c:v>24.93</c:v>
                      </c:pt>
                      <c:pt idx="4987">
                        <c:v>24.934999999999999</c:v>
                      </c:pt>
                      <c:pt idx="4988">
                        <c:v>24.94</c:v>
                      </c:pt>
                      <c:pt idx="4989">
                        <c:v>24.945</c:v>
                      </c:pt>
                      <c:pt idx="4990">
                        <c:v>24.95</c:v>
                      </c:pt>
                      <c:pt idx="4991">
                        <c:v>24.954999999999998</c:v>
                      </c:pt>
                      <c:pt idx="4992">
                        <c:v>24.96</c:v>
                      </c:pt>
                      <c:pt idx="4993">
                        <c:v>24.965</c:v>
                      </c:pt>
                      <c:pt idx="4994">
                        <c:v>24.97</c:v>
                      </c:pt>
                      <c:pt idx="4995">
                        <c:v>24.975000000000001</c:v>
                      </c:pt>
                      <c:pt idx="4996">
                        <c:v>24.98</c:v>
                      </c:pt>
                      <c:pt idx="4997">
                        <c:v>24.984999999999999</c:v>
                      </c:pt>
                      <c:pt idx="4998">
                        <c:v>24.99</c:v>
                      </c:pt>
                      <c:pt idx="4999">
                        <c:v>24.995000000000001</c:v>
                      </c:pt>
                      <c:pt idx="5000">
                        <c:v>25</c:v>
                      </c:pt>
                      <c:pt idx="5001">
                        <c:v>25.004999999999999</c:v>
                      </c:pt>
                      <c:pt idx="5002">
                        <c:v>25.01</c:v>
                      </c:pt>
                      <c:pt idx="5003">
                        <c:v>25.015000000000001</c:v>
                      </c:pt>
                      <c:pt idx="5004">
                        <c:v>25.02</c:v>
                      </c:pt>
                      <c:pt idx="5005">
                        <c:v>25.024999999999999</c:v>
                      </c:pt>
                      <c:pt idx="5006">
                        <c:v>25.03</c:v>
                      </c:pt>
                      <c:pt idx="5007">
                        <c:v>25.035</c:v>
                      </c:pt>
                      <c:pt idx="5008">
                        <c:v>25.04</c:v>
                      </c:pt>
                      <c:pt idx="5009">
                        <c:v>25.045000000000002</c:v>
                      </c:pt>
                      <c:pt idx="5010">
                        <c:v>25.05</c:v>
                      </c:pt>
                      <c:pt idx="5011">
                        <c:v>25.055</c:v>
                      </c:pt>
                      <c:pt idx="5012">
                        <c:v>25.06</c:v>
                      </c:pt>
                      <c:pt idx="5013">
                        <c:v>25.065000000000001</c:v>
                      </c:pt>
                      <c:pt idx="5014">
                        <c:v>25.07</c:v>
                      </c:pt>
                      <c:pt idx="5015">
                        <c:v>25.074999999999999</c:v>
                      </c:pt>
                      <c:pt idx="5016">
                        <c:v>25.08</c:v>
                      </c:pt>
                      <c:pt idx="5017">
                        <c:v>25.085000000000001</c:v>
                      </c:pt>
                      <c:pt idx="5018">
                        <c:v>25.09</c:v>
                      </c:pt>
                      <c:pt idx="5019">
                        <c:v>25.094999999999999</c:v>
                      </c:pt>
                      <c:pt idx="5020">
                        <c:v>25.1</c:v>
                      </c:pt>
                      <c:pt idx="5021">
                        <c:v>25.105</c:v>
                      </c:pt>
                      <c:pt idx="5022">
                        <c:v>25.11</c:v>
                      </c:pt>
                      <c:pt idx="5023">
                        <c:v>25.114999999999998</c:v>
                      </c:pt>
                      <c:pt idx="5024">
                        <c:v>25.12</c:v>
                      </c:pt>
                      <c:pt idx="5025">
                        <c:v>25.125</c:v>
                      </c:pt>
                      <c:pt idx="5026">
                        <c:v>25.13</c:v>
                      </c:pt>
                      <c:pt idx="5027">
                        <c:v>25.135000000000002</c:v>
                      </c:pt>
                      <c:pt idx="5028">
                        <c:v>25.14</c:v>
                      </c:pt>
                      <c:pt idx="5029">
                        <c:v>25.145</c:v>
                      </c:pt>
                      <c:pt idx="5030">
                        <c:v>25.15</c:v>
                      </c:pt>
                      <c:pt idx="5031">
                        <c:v>25.155000000000001</c:v>
                      </c:pt>
                      <c:pt idx="5032">
                        <c:v>25.16</c:v>
                      </c:pt>
                      <c:pt idx="5033">
                        <c:v>25.164999999999999</c:v>
                      </c:pt>
                      <c:pt idx="5034">
                        <c:v>25.17</c:v>
                      </c:pt>
                      <c:pt idx="5035">
                        <c:v>25.175000000000001</c:v>
                      </c:pt>
                      <c:pt idx="5036">
                        <c:v>25.18</c:v>
                      </c:pt>
                      <c:pt idx="5037">
                        <c:v>25.184999999999999</c:v>
                      </c:pt>
                      <c:pt idx="5038">
                        <c:v>25.19</c:v>
                      </c:pt>
                      <c:pt idx="5039">
                        <c:v>25.195</c:v>
                      </c:pt>
                      <c:pt idx="5040">
                        <c:v>25.2</c:v>
                      </c:pt>
                      <c:pt idx="5041">
                        <c:v>25.204999999999998</c:v>
                      </c:pt>
                      <c:pt idx="5042">
                        <c:v>25.21</c:v>
                      </c:pt>
                      <c:pt idx="5043">
                        <c:v>25.215</c:v>
                      </c:pt>
                      <c:pt idx="5044">
                        <c:v>25.22</c:v>
                      </c:pt>
                      <c:pt idx="5045">
                        <c:v>25.225000000000001</c:v>
                      </c:pt>
                      <c:pt idx="5046">
                        <c:v>25.23</c:v>
                      </c:pt>
                      <c:pt idx="5047">
                        <c:v>25.234999999999999</c:v>
                      </c:pt>
                      <c:pt idx="5048">
                        <c:v>25.24</c:v>
                      </c:pt>
                      <c:pt idx="5049">
                        <c:v>25.245000000000001</c:v>
                      </c:pt>
                      <c:pt idx="5050">
                        <c:v>25.25</c:v>
                      </c:pt>
                      <c:pt idx="5051">
                        <c:v>25.254999999999999</c:v>
                      </c:pt>
                      <c:pt idx="5052">
                        <c:v>25.26</c:v>
                      </c:pt>
                      <c:pt idx="5053">
                        <c:v>25.265000000000001</c:v>
                      </c:pt>
                      <c:pt idx="5054">
                        <c:v>25.27</c:v>
                      </c:pt>
                      <c:pt idx="5055">
                        <c:v>25.274999999999999</c:v>
                      </c:pt>
                      <c:pt idx="5056">
                        <c:v>25.28</c:v>
                      </c:pt>
                      <c:pt idx="5057">
                        <c:v>25.285</c:v>
                      </c:pt>
                      <c:pt idx="5058">
                        <c:v>25.29</c:v>
                      </c:pt>
                      <c:pt idx="5059">
                        <c:v>25.295000000000002</c:v>
                      </c:pt>
                      <c:pt idx="5060">
                        <c:v>25.3</c:v>
                      </c:pt>
                      <c:pt idx="5061">
                        <c:v>25.305</c:v>
                      </c:pt>
                      <c:pt idx="5062">
                        <c:v>25.31</c:v>
                      </c:pt>
                      <c:pt idx="5063">
                        <c:v>25.315000000000001</c:v>
                      </c:pt>
                      <c:pt idx="5064">
                        <c:v>25.32</c:v>
                      </c:pt>
                      <c:pt idx="5065">
                        <c:v>25.324999999999999</c:v>
                      </c:pt>
                      <c:pt idx="5066">
                        <c:v>25.33</c:v>
                      </c:pt>
                      <c:pt idx="5067">
                        <c:v>25.335000000000001</c:v>
                      </c:pt>
                      <c:pt idx="5068">
                        <c:v>25.34</c:v>
                      </c:pt>
                      <c:pt idx="5069">
                        <c:v>25.344999999999999</c:v>
                      </c:pt>
                      <c:pt idx="5070">
                        <c:v>25.35</c:v>
                      </c:pt>
                      <c:pt idx="5071">
                        <c:v>25.355</c:v>
                      </c:pt>
                      <c:pt idx="5072">
                        <c:v>25.36</c:v>
                      </c:pt>
                      <c:pt idx="5073">
                        <c:v>25.364999999999998</c:v>
                      </c:pt>
                      <c:pt idx="5074">
                        <c:v>25.37</c:v>
                      </c:pt>
                      <c:pt idx="5075">
                        <c:v>25.375</c:v>
                      </c:pt>
                      <c:pt idx="5076">
                        <c:v>25.38</c:v>
                      </c:pt>
                      <c:pt idx="5077">
                        <c:v>25.385000000000002</c:v>
                      </c:pt>
                      <c:pt idx="5078">
                        <c:v>25.39</c:v>
                      </c:pt>
                      <c:pt idx="5079">
                        <c:v>25.395</c:v>
                      </c:pt>
                      <c:pt idx="5080">
                        <c:v>25.4</c:v>
                      </c:pt>
                      <c:pt idx="5081">
                        <c:v>25.405000000000001</c:v>
                      </c:pt>
                      <c:pt idx="5082">
                        <c:v>25.41</c:v>
                      </c:pt>
                      <c:pt idx="5083">
                        <c:v>25.414999999999999</c:v>
                      </c:pt>
                      <c:pt idx="5084">
                        <c:v>25.42</c:v>
                      </c:pt>
                      <c:pt idx="5085">
                        <c:v>25.425000000000001</c:v>
                      </c:pt>
                      <c:pt idx="5086">
                        <c:v>25.43</c:v>
                      </c:pt>
                      <c:pt idx="5087">
                        <c:v>25.434999999999999</c:v>
                      </c:pt>
                      <c:pt idx="5088">
                        <c:v>25.44</c:v>
                      </c:pt>
                      <c:pt idx="5089">
                        <c:v>25.445</c:v>
                      </c:pt>
                      <c:pt idx="5090">
                        <c:v>25.45</c:v>
                      </c:pt>
                      <c:pt idx="5091">
                        <c:v>25.454999999999998</c:v>
                      </c:pt>
                      <c:pt idx="5092">
                        <c:v>25.46</c:v>
                      </c:pt>
                      <c:pt idx="5093">
                        <c:v>25.465</c:v>
                      </c:pt>
                      <c:pt idx="5094">
                        <c:v>25.47</c:v>
                      </c:pt>
                      <c:pt idx="5095">
                        <c:v>25.475000000000001</c:v>
                      </c:pt>
                      <c:pt idx="5096">
                        <c:v>25.48</c:v>
                      </c:pt>
                      <c:pt idx="5097">
                        <c:v>25.484999999999999</c:v>
                      </c:pt>
                      <c:pt idx="5098">
                        <c:v>25.49</c:v>
                      </c:pt>
                      <c:pt idx="5099">
                        <c:v>25.495000000000001</c:v>
                      </c:pt>
                      <c:pt idx="5100">
                        <c:v>25.5</c:v>
                      </c:pt>
                      <c:pt idx="5101">
                        <c:v>25.504999999999999</c:v>
                      </c:pt>
                      <c:pt idx="5102">
                        <c:v>25.51</c:v>
                      </c:pt>
                      <c:pt idx="5103">
                        <c:v>25.515000000000001</c:v>
                      </c:pt>
                      <c:pt idx="5104">
                        <c:v>25.52</c:v>
                      </c:pt>
                      <c:pt idx="5105">
                        <c:v>25.524999999999999</c:v>
                      </c:pt>
                      <c:pt idx="5106">
                        <c:v>25.53</c:v>
                      </c:pt>
                      <c:pt idx="5107">
                        <c:v>25.535</c:v>
                      </c:pt>
                      <c:pt idx="5108">
                        <c:v>25.54</c:v>
                      </c:pt>
                      <c:pt idx="5109">
                        <c:v>25.545000000000002</c:v>
                      </c:pt>
                      <c:pt idx="5110">
                        <c:v>25.55</c:v>
                      </c:pt>
                      <c:pt idx="5111">
                        <c:v>25.555</c:v>
                      </c:pt>
                      <c:pt idx="5112">
                        <c:v>25.56</c:v>
                      </c:pt>
                      <c:pt idx="5113">
                        <c:v>25.565000000000001</c:v>
                      </c:pt>
                      <c:pt idx="5114">
                        <c:v>25.57</c:v>
                      </c:pt>
                      <c:pt idx="5115">
                        <c:v>25.574999999999999</c:v>
                      </c:pt>
                      <c:pt idx="5116">
                        <c:v>25.58</c:v>
                      </c:pt>
                      <c:pt idx="5117">
                        <c:v>25.585000000000001</c:v>
                      </c:pt>
                      <c:pt idx="5118">
                        <c:v>25.59</c:v>
                      </c:pt>
                      <c:pt idx="5119">
                        <c:v>25.594999999999999</c:v>
                      </c:pt>
                      <c:pt idx="5120">
                        <c:v>25.6</c:v>
                      </c:pt>
                      <c:pt idx="5121">
                        <c:v>25.605</c:v>
                      </c:pt>
                      <c:pt idx="5122">
                        <c:v>25.61</c:v>
                      </c:pt>
                      <c:pt idx="5123">
                        <c:v>25.614999999999998</c:v>
                      </c:pt>
                      <c:pt idx="5124">
                        <c:v>25.62</c:v>
                      </c:pt>
                      <c:pt idx="5125">
                        <c:v>25.625</c:v>
                      </c:pt>
                      <c:pt idx="5126">
                        <c:v>25.63</c:v>
                      </c:pt>
                      <c:pt idx="5127">
                        <c:v>25.635000000000002</c:v>
                      </c:pt>
                      <c:pt idx="5128">
                        <c:v>25.64</c:v>
                      </c:pt>
                      <c:pt idx="5129">
                        <c:v>25.645</c:v>
                      </c:pt>
                      <c:pt idx="5130">
                        <c:v>25.65</c:v>
                      </c:pt>
                      <c:pt idx="5131">
                        <c:v>25.655000000000001</c:v>
                      </c:pt>
                      <c:pt idx="5132">
                        <c:v>25.66</c:v>
                      </c:pt>
                      <c:pt idx="5133">
                        <c:v>25.664999999999999</c:v>
                      </c:pt>
                      <c:pt idx="5134">
                        <c:v>25.67</c:v>
                      </c:pt>
                      <c:pt idx="5135">
                        <c:v>25.675000000000001</c:v>
                      </c:pt>
                      <c:pt idx="5136">
                        <c:v>25.68</c:v>
                      </c:pt>
                      <c:pt idx="5137">
                        <c:v>25.684999999999999</c:v>
                      </c:pt>
                      <c:pt idx="5138">
                        <c:v>25.69</c:v>
                      </c:pt>
                      <c:pt idx="5139">
                        <c:v>25.695</c:v>
                      </c:pt>
                      <c:pt idx="5140">
                        <c:v>25.7</c:v>
                      </c:pt>
                      <c:pt idx="5141">
                        <c:v>25.704999999999998</c:v>
                      </c:pt>
                      <c:pt idx="5142">
                        <c:v>25.71</c:v>
                      </c:pt>
                      <c:pt idx="5143">
                        <c:v>25.715</c:v>
                      </c:pt>
                      <c:pt idx="5144">
                        <c:v>25.72</c:v>
                      </c:pt>
                      <c:pt idx="5145">
                        <c:v>25.725000000000001</c:v>
                      </c:pt>
                      <c:pt idx="5146">
                        <c:v>25.73</c:v>
                      </c:pt>
                      <c:pt idx="5147">
                        <c:v>25.734999999999999</c:v>
                      </c:pt>
                      <c:pt idx="5148">
                        <c:v>25.74</c:v>
                      </c:pt>
                      <c:pt idx="5149">
                        <c:v>25.745000000000001</c:v>
                      </c:pt>
                      <c:pt idx="5150">
                        <c:v>25.75</c:v>
                      </c:pt>
                      <c:pt idx="5151">
                        <c:v>25.754999999999999</c:v>
                      </c:pt>
                      <c:pt idx="5152">
                        <c:v>25.76</c:v>
                      </c:pt>
                      <c:pt idx="5153">
                        <c:v>25.765000000000001</c:v>
                      </c:pt>
                      <c:pt idx="5154">
                        <c:v>25.77</c:v>
                      </c:pt>
                      <c:pt idx="5155">
                        <c:v>25.774999999999999</c:v>
                      </c:pt>
                      <c:pt idx="5156">
                        <c:v>25.78</c:v>
                      </c:pt>
                      <c:pt idx="5157">
                        <c:v>25.785</c:v>
                      </c:pt>
                      <c:pt idx="5158">
                        <c:v>25.79</c:v>
                      </c:pt>
                      <c:pt idx="5159">
                        <c:v>25.795000000000002</c:v>
                      </c:pt>
                      <c:pt idx="5160">
                        <c:v>25.8</c:v>
                      </c:pt>
                      <c:pt idx="5161">
                        <c:v>25.805</c:v>
                      </c:pt>
                      <c:pt idx="5162">
                        <c:v>25.81</c:v>
                      </c:pt>
                      <c:pt idx="5163">
                        <c:v>25.815000000000001</c:v>
                      </c:pt>
                      <c:pt idx="5164">
                        <c:v>25.82</c:v>
                      </c:pt>
                      <c:pt idx="5165">
                        <c:v>25.824999999999999</c:v>
                      </c:pt>
                      <c:pt idx="5166">
                        <c:v>25.83</c:v>
                      </c:pt>
                      <c:pt idx="5167">
                        <c:v>25.835000000000001</c:v>
                      </c:pt>
                      <c:pt idx="5168">
                        <c:v>25.84</c:v>
                      </c:pt>
                      <c:pt idx="5169">
                        <c:v>25.844999999999999</c:v>
                      </c:pt>
                      <c:pt idx="5170">
                        <c:v>25.85</c:v>
                      </c:pt>
                      <c:pt idx="5171">
                        <c:v>25.855</c:v>
                      </c:pt>
                      <c:pt idx="5172">
                        <c:v>25.86</c:v>
                      </c:pt>
                      <c:pt idx="5173">
                        <c:v>25.864999999999998</c:v>
                      </c:pt>
                      <c:pt idx="5174">
                        <c:v>25.87</c:v>
                      </c:pt>
                      <c:pt idx="5175">
                        <c:v>25.875</c:v>
                      </c:pt>
                      <c:pt idx="5176">
                        <c:v>25.88</c:v>
                      </c:pt>
                      <c:pt idx="5177">
                        <c:v>25.885000000000002</c:v>
                      </c:pt>
                      <c:pt idx="5178">
                        <c:v>25.89</c:v>
                      </c:pt>
                      <c:pt idx="5179">
                        <c:v>25.895</c:v>
                      </c:pt>
                      <c:pt idx="5180">
                        <c:v>25.9</c:v>
                      </c:pt>
                      <c:pt idx="5181">
                        <c:v>25.905000000000001</c:v>
                      </c:pt>
                      <c:pt idx="5182">
                        <c:v>25.91</c:v>
                      </c:pt>
                      <c:pt idx="5183">
                        <c:v>25.914999999999999</c:v>
                      </c:pt>
                      <c:pt idx="5184">
                        <c:v>25.92</c:v>
                      </c:pt>
                      <c:pt idx="5185">
                        <c:v>25.925000000000001</c:v>
                      </c:pt>
                      <c:pt idx="5186">
                        <c:v>25.93</c:v>
                      </c:pt>
                      <c:pt idx="5187">
                        <c:v>25.934999999999999</c:v>
                      </c:pt>
                      <c:pt idx="5188">
                        <c:v>25.94</c:v>
                      </c:pt>
                      <c:pt idx="5189">
                        <c:v>25.945</c:v>
                      </c:pt>
                      <c:pt idx="5190">
                        <c:v>25.95</c:v>
                      </c:pt>
                      <c:pt idx="5191">
                        <c:v>25.954999999999998</c:v>
                      </c:pt>
                      <c:pt idx="5192">
                        <c:v>25.96</c:v>
                      </c:pt>
                      <c:pt idx="5193">
                        <c:v>25.965</c:v>
                      </c:pt>
                      <c:pt idx="5194">
                        <c:v>25.97</c:v>
                      </c:pt>
                      <c:pt idx="5195">
                        <c:v>25.975000000000001</c:v>
                      </c:pt>
                      <c:pt idx="5196">
                        <c:v>25.98</c:v>
                      </c:pt>
                      <c:pt idx="5197">
                        <c:v>25.984999999999999</c:v>
                      </c:pt>
                      <c:pt idx="5198">
                        <c:v>25.99</c:v>
                      </c:pt>
                      <c:pt idx="5199">
                        <c:v>25.995000000000001</c:v>
                      </c:pt>
                      <c:pt idx="5200">
                        <c:v>26</c:v>
                      </c:pt>
                      <c:pt idx="5201">
                        <c:v>26.004999999999999</c:v>
                      </c:pt>
                      <c:pt idx="5202">
                        <c:v>26.01</c:v>
                      </c:pt>
                      <c:pt idx="5203">
                        <c:v>26.015000000000001</c:v>
                      </c:pt>
                      <c:pt idx="5204">
                        <c:v>26.02</c:v>
                      </c:pt>
                      <c:pt idx="5205">
                        <c:v>26.024999999999999</c:v>
                      </c:pt>
                      <c:pt idx="5206">
                        <c:v>26.03</c:v>
                      </c:pt>
                      <c:pt idx="5207">
                        <c:v>26.035</c:v>
                      </c:pt>
                      <c:pt idx="5208">
                        <c:v>26.04</c:v>
                      </c:pt>
                      <c:pt idx="5209">
                        <c:v>26.045000000000002</c:v>
                      </c:pt>
                      <c:pt idx="5210">
                        <c:v>26.05</c:v>
                      </c:pt>
                      <c:pt idx="5211">
                        <c:v>26.055</c:v>
                      </c:pt>
                      <c:pt idx="5212">
                        <c:v>26.06</c:v>
                      </c:pt>
                      <c:pt idx="5213">
                        <c:v>26.065000000000001</c:v>
                      </c:pt>
                      <c:pt idx="5214">
                        <c:v>26.07</c:v>
                      </c:pt>
                      <c:pt idx="5215">
                        <c:v>26.074999999999999</c:v>
                      </c:pt>
                      <c:pt idx="5216">
                        <c:v>26.08</c:v>
                      </c:pt>
                      <c:pt idx="5217">
                        <c:v>26.085000000000001</c:v>
                      </c:pt>
                      <c:pt idx="5218">
                        <c:v>26.09</c:v>
                      </c:pt>
                      <c:pt idx="5219">
                        <c:v>26.094999999999999</c:v>
                      </c:pt>
                      <c:pt idx="5220">
                        <c:v>26.1</c:v>
                      </c:pt>
                      <c:pt idx="5221">
                        <c:v>26.105</c:v>
                      </c:pt>
                      <c:pt idx="5222">
                        <c:v>26.11</c:v>
                      </c:pt>
                      <c:pt idx="5223">
                        <c:v>26.114999999999998</c:v>
                      </c:pt>
                      <c:pt idx="5224">
                        <c:v>26.12</c:v>
                      </c:pt>
                      <c:pt idx="5225">
                        <c:v>26.125</c:v>
                      </c:pt>
                      <c:pt idx="5226">
                        <c:v>26.13</c:v>
                      </c:pt>
                      <c:pt idx="5227">
                        <c:v>26.135000000000002</c:v>
                      </c:pt>
                      <c:pt idx="5228">
                        <c:v>26.14</c:v>
                      </c:pt>
                      <c:pt idx="5229">
                        <c:v>26.145</c:v>
                      </c:pt>
                      <c:pt idx="5230">
                        <c:v>26.15</c:v>
                      </c:pt>
                      <c:pt idx="5231">
                        <c:v>26.155000000000001</c:v>
                      </c:pt>
                      <c:pt idx="5232">
                        <c:v>26.16</c:v>
                      </c:pt>
                      <c:pt idx="5233">
                        <c:v>26.164999999999999</c:v>
                      </c:pt>
                      <c:pt idx="5234">
                        <c:v>26.17</c:v>
                      </c:pt>
                      <c:pt idx="5235">
                        <c:v>26.175000000000001</c:v>
                      </c:pt>
                      <c:pt idx="5236">
                        <c:v>26.18</c:v>
                      </c:pt>
                      <c:pt idx="5237">
                        <c:v>26.184999999999999</c:v>
                      </c:pt>
                      <c:pt idx="5238">
                        <c:v>26.19</c:v>
                      </c:pt>
                      <c:pt idx="5239">
                        <c:v>26.195</c:v>
                      </c:pt>
                      <c:pt idx="5240">
                        <c:v>26.2</c:v>
                      </c:pt>
                      <c:pt idx="5241">
                        <c:v>26.204999999999998</c:v>
                      </c:pt>
                      <c:pt idx="5242">
                        <c:v>26.21</c:v>
                      </c:pt>
                      <c:pt idx="5243">
                        <c:v>26.215</c:v>
                      </c:pt>
                      <c:pt idx="5244">
                        <c:v>26.22</c:v>
                      </c:pt>
                      <c:pt idx="5245">
                        <c:v>26.225000000000001</c:v>
                      </c:pt>
                      <c:pt idx="5246">
                        <c:v>26.23</c:v>
                      </c:pt>
                      <c:pt idx="5247">
                        <c:v>26.234999999999999</c:v>
                      </c:pt>
                      <c:pt idx="5248">
                        <c:v>26.24</c:v>
                      </c:pt>
                      <c:pt idx="5249">
                        <c:v>26.245000000000001</c:v>
                      </c:pt>
                      <c:pt idx="5250">
                        <c:v>26.25</c:v>
                      </c:pt>
                      <c:pt idx="5251">
                        <c:v>26.254999999999999</c:v>
                      </c:pt>
                      <c:pt idx="5252">
                        <c:v>26.26</c:v>
                      </c:pt>
                      <c:pt idx="5253">
                        <c:v>26.265000000000001</c:v>
                      </c:pt>
                      <c:pt idx="5254">
                        <c:v>26.27</c:v>
                      </c:pt>
                      <c:pt idx="5255">
                        <c:v>26.274999999999999</c:v>
                      </c:pt>
                      <c:pt idx="5256">
                        <c:v>26.28</c:v>
                      </c:pt>
                      <c:pt idx="5257">
                        <c:v>26.285</c:v>
                      </c:pt>
                      <c:pt idx="5258">
                        <c:v>26.29</c:v>
                      </c:pt>
                      <c:pt idx="5259">
                        <c:v>26.295000000000002</c:v>
                      </c:pt>
                      <c:pt idx="5260">
                        <c:v>26.3</c:v>
                      </c:pt>
                      <c:pt idx="5261">
                        <c:v>26.305</c:v>
                      </c:pt>
                      <c:pt idx="5262">
                        <c:v>26.31</c:v>
                      </c:pt>
                      <c:pt idx="5263">
                        <c:v>26.315000000000001</c:v>
                      </c:pt>
                      <c:pt idx="5264">
                        <c:v>26.32</c:v>
                      </c:pt>
                      <c:pt idx="5265">
                        <c:v>26.324999999999999</c:v>
                      </c:pt>
                      <c:pt idx="5266">
                        <c:v>26.33</c:v>
                      </c:pt>
                      <c:pt idx="5267">
                        <c:v>26.335000000000001</c:v>
                      </c:pt>
                      <c:pt idx="5268">
                        <c:v>26.34</c:v>
                      </c:pt>
                      <c:pt idx="5269">
                        <c:v>26.344999999999999</c:v>
                      </c:pt>
                      <c:pt idx="5270">
                        <c:v>26.35</c:v>
                      </c:pt>
                      <c:pt idx="5271">
                        <c:v>26.355</c:v>
                      </c:pt>
                      <c:pt idx="5272">
                        <c:v>26.36</c:v>
                      </c:pt>
                      <c:pt idx="5273">
                        <c:v>26.364999999999998</c:v>
                      </c:pt>
                      <c:pt idx="5274">
                        <c:v>26.37</c:v>
                      </c:pt>
                      <c:pt idx="5275">
                        <c:v>26.375</c:v>
                      </c:pt>
                      <c:pt idx="5276">
                        <c:v>26.38</c:v>
                      </c:pt>
                      <c:pt idx="5277">
                        <c:v>26.385000000000002</c:v>
                      </c:pt>
                      <c:pt idx="5278">
                        <c:v>26.39</c:v>
                      </c:pt>
                      <c:pt idx="5279">
                        <c:v>26.395</c:v>
                      </c:pt>
                      <c:pt idx="5280">
                        <c:v>26.4</c:v>
                      </c:pt>
                      <c:pt idx="5281">
                        <c:v>26.405000000000001</c:v>
                      </c:pt>
                      <c:pt idx="5282">
                        <c:v>26.41</c:v>
                      </c:pt>
                      <c:pt idx="5283">
                        <c:v>26.414999999999999</c:v>
                      </c:pt>
                      <c:pt idx="5284">
                        <c:v>26.42</c:v>
                      </c:pt>
                      <c:pt idx="5285">
                        <c:v>26.425000000000001</c:v>
                      </c:pt>
                      <c:pt idx="5286">
                        <c:v>26.43</c:v>
                      </c:pt>
                      <c:pt idx="5287">
                        <c:v>26.434999999999999</c:v>
                      </c:pt>
                      <c:pt idx="5288">
                        <c:v>26.44</c:v>
                      </c:pt>
                      <c:pt idx="5289">
                        <c:v>26.445</c:v>
                      </c:pt>
                      <c:pt idx="5290">
                        <c:v>26.45</c:v>
                      </c:pt>
                      <c:pt idx="5291">
                        <c:v>26.454999999999998</c:v>
                      </c:pt>
                      <c:pt idx="5292">
                        <c:v>26.46</c:v>
                      </c:pt>
                      <c:pt idx="5293">
                        <c:v>26.465</c:v>
                      </c:pt>
                      <c:pt idx="5294">
                        <c:v>26.47</c:v>
                      </c:pt>
                      <c:pt idx="5295">
                        <c:v>26.475000000000001</c:v>
                      </c:pt>
                      <c:pt idx="5296">
                        <c:v>26.48</c:v>
                      </c:pt>
                      <c:pt idx="5297">
                        <c:v>26.484999999999999</c:v>
                      </c:pt>
                      <c:pt idx="5298">
                        <c:v>26.49</c:v>
                      </c:pt>
                      <c:pt idx="5299">
                        <c:v>26.495000000000001</c:v>
                      </c:pt>
                      <c:pt idx="5300">
                        <c:v>26.5</c:v>
                      </c:pt>
                      <c:pt idx="5301">
                        <c:v>26.504999999999999</c:v>
                      </c:pt>
                      <c:pt idx="5302">
                        <c:v>26.51</c:v>
                      </c:pt>
                      <c:pt idx="5303">
                        <c:v>26.515000000000001</c:v>
                      </c:pt>
                      <c:pt idx="5304">
                        <c:v>26.52</c:v>
                      </c:pt>
                      <c:pt idx="5305">
                        <c:v>26.524999999999999</c:v>
                      </c:pt>
                      <c:pt idx="5306">
                        <c:v>26.53</c:v>
                      </c:pt>
                      <c:pt idx="5307">
                        <c:v>26.535</c:v>
                      </c:pt>
                      <c:pt idx="5308">
                        <c:v>26.54</c:v>
                      </c:pt>
                      <c:pt idx="5309">
                        <c:v>26.545000000000002</c:v>
                      </c:pt>
                      <c:pt idx="5310">
                        <c:v>26.55</c:v>
                      </c:pt>
                      <c:pt idx="5311">
                        <c:v>26.555</c:v>
                      </c:pt>
                      <c:pt idx="5312">
                        <c:v>26.56</c:v>
                      </c:pt>
                      <c:pt idx="5313">
                        <c:v>26.565000000000001</c:v>
                      </c:pt>
                      <c:pt idx="5314">
                        <c:v>26.57</c:v>
                      </c:pt>
                      <c:pt idx="5315">
                        <c:v>26.574999999999999</c:v>
                      </c:pt>
                      <c:pt idx="5316">
                        <c:v>26.58</c:v>
                      </c:pt>
                      <c:pt idx="5317">
                        <c:v>26.585000000000001</c:v>
                      </c:pt>
                      <c:pt idx="5318">
                        <c:v>26.59</c:v>
                      </c:pt>
                      <c:pt idx="5319">
                        <c:v>26.594999999999999</c:v>
                      </c:pt>
                      <c:pt idx="5320">
                        <c:v>26.6</c:v>
                      </c:pt>
                      <c:pt idx="5321">
                        <c:v>26.605</c:v>
                      </c:pt>
                      <c:pt idx="5322">
                        <c:v>26.61</c:v>
                      </c:pt>
                      <c:pt idx="5323">
                        <c:v>26.614999999999998</c:v>
                      </c:pt>
                      <c:pt idx="5324">
                        <c:v>26.62</c:v>
                      </c:pt>
                      <c:pt idx="5325">
                        <c:v>26.625</c:v>
                      </c:pt>
                      <c:pt idx="5326">
                        <c:v>26.63</c:v>
                      </c:pt>
                      <c:pt idx="5327">
                        <c:v>26.635000000000002</c:v>
                      </c:pt>
                      <c:pt idx="5328">
                        <c:v>26.64</c:v>
                      </c:pt>
                      <c:pt idx="5329">
                        <c:v>26.645</c:v>
                      </c:pt>
                      <c:pt idx="5330">
                        <c:v>26.65</c:v>
                      </c:pt>
                      <c:pt idx="5331">
                        <c:v>26.655000000000001</c:v>
                      </c:pt>
                      <c:pt idx="5332">
                        <c:v>26.66</c:v>
                      </c:pt>
                      <c:pt idx="5333">
                        <c:v>26.664999999999999</c:v>
                      </c:pt>
                      <c:pt idx="5334">
                        <c:v>26.67</c:v>
                      </c:pt>
                      <c:pt idx="5335">
                        <c:v>26.675000000000001</c:v>
                      </c:pt>
                      <c:pt idx="5336">
                        <c:v>26.68</c:v>
                      </c:pt>
                      <c:pt idx="5337">
                        <c:v>26.684999999999999</c:v>
                      </c:pt>
                      <c:pt idx="5338">
                        <c:v>26.69</c:v>
                      </c:pt>
                      <c:pt idx="5339">
                        <c:v>26.695</c:v>
                      </c:pt>
                      <c:pt idx="5340">
                        <c:v>26.7</c:v>
                      </c:pt>
                      <c:pt idx="5341">
                        <c:v>26.704999999999998</c:v>
                      </c:pt>
                      <c:pt idx="5342">
                        <c:v>26.71</c:v>
                      </c:pt>
                      <c:pt idx="5343">
                        <c:v>26.715</c:v>
                      </c:pt>
                      <c:pt idx="5344">
                        <c:v>26.72</c:v>
                      </c:pt>
                      <c:pt idx="5345">
                        <c:v>26.725000000000001</c:v>
                      </c:pt>
                      <c:pt idx="5346">
                        <c:v>26.73</c:v>
                      </c:pt>
                      <c:pt idx="5347">
                        <c:v>26.734999999999999</c:v>
                      </c:pt>
                      <c:pt idx="5348">
                        <c:v>26.74</c:v>
                      </c:pt>
                      <c:pt idx="5349">
                        <c:v>26.745000000000001</c:v>
                      </c:pt>
                      <c:pt idx="5350">
                        <c:v>26.75</c:v>
                      </c:pt>
                      <c:pt idx="5351">
                        <c:v>26.754999999999999</c:v>
                      </c:pt>
                      <c:pt idx="5352">
                        <c:v>26.76</c:v>
                      </c:pt>
                      <c:pt idx="5353">
                        <c:v>26.765000000000001</c:v>
                      </c:pt>
                      <c:pt idx="5354">
                        <c:v>26.77</c:v>
                      </c:pt>
                      <c:pt idx="5355">
                        <c:v>26.774999999999999</c:v>
                      </c:pt>
                      <c:pt idx="5356">
                        <c:v>26.78</c:v>
                      </c:pt>
                      <c:pt idx="5357">
                        <c:v>26.785</c:v>
                      </c:pt>
                      <c:pt idx="5358">
                        <c:v>26.79</c:v>
                      </c:pt>
                      <c:pt idx="5359">
                        <c:v>26.795000000000002</c:v>
                      </c:pt>
                      <c:pt idx="5360">
                        <c:v>26.8</c:v>
                      </c:pt>
                      <c:pt idx="5361">
                        <c:v>26.805</c:v>
                      </c:pt>
                      <c:pt idx="5362">
                        <c:v>26.81</c:v>
                      </c:pt>
                      <c:pt idx="5363">
                        <c:v>26.815000000000001</c:v>
                      </c:pt>
                      <c:pt idx="5364">
                        <c:v>26.82</c:v>
                      </c:pt>
                      <c:pt idx="5365">
                        <c:v>26.824999999999999</c:v>
                      </c:pt>
                      <c:pt idx="5366">
                        <c:v>26.83</c:v>
                      </c:pt>
                      <c:pt idx="5367">
                        <c:v>26.835000000000001</c:v>
                      </c:pt>
                      <c:pt idx="5368">
                        <c:v>26.84</c:v>
                      </c:pt>
                      <c:pt idx="5369">
                        <c:v>26.844999999999999</c:v>
                      </c:pt>
                      <c:pt idx="5370">
                        <c:v>26.85</c:v>
                      </c:pt>
                      <c:pt idx="5371">
                        <c:v>26.855</c:v>
                      </c:pt>
                      <c:pt idx="5372">
                        <c:v>26.86</c:v>
                      </c:pt>
                      <c:pt idx="5373">
                        <c:v>26.864999999999998</c:v>
                      </c:pt>
                      <c:pt idx="5374">
                        <c:v>26.87</c:v>
                      </c:pt>
                      <c:pt idx="5375">
                        <c:v>26.875</c:v>
                      </c:pt>
                      <c:pt idx="5376">
                        <c:v>26.88</c:v>
                      </c:pt>
                      <c:pt idx="5377">
                        <c:v>26.885000000000002</c:v>
                      </c:pt>
                      <c:pt idx="5378">
                        <c:v>26.89</c:v>
                      </c:pt>
                      <c:pt idx="5379">
                        <c:v>26.895</c:v>
                      </c:pt>
                      <c:pt idx="5380">
                        <c:v>26.9</c:v>
                      </c:pt>
                      <c:pt idx="5381">
                        <c:v>26.905000000000001</c:v>
                      </c:pt>
                      <c:pt idx="5382">
                        <c:v>26.91</c:v>
                      </c:pt>
                      <c:pt idx="5383">
                        <c:v>26.914999999999999</c:v>
                      </c:pt>
                      <c:pt idx="5384">
                        <c:v>26.92</c:v>
                      </c:pt>
                      <c:pt idx="5385">
                        <c:v>26.925000000000001</c:v>
                      </c:pt>
                      <c:pt idx="5386">
                        <c:v>26.93</c:v>
                      </c:pt>
                      <c:pt idx="5387">
                        <c:v>26.934999999999999</c:v>
                      </c:pt>
                      <c:pt idx="5388">
                        <c:v>26.94</c:v>
                      </c:pt>
                      <c:pt idx="5389">
                        <c:v>26.945</c:v>
                      </c:pt>
                      <c:pt idx="5390">
                        <c:v>26.95</c:v>
                      </c:pt>
                      <c:pt idx="5391">
                        <c:v>26.954999999999998</c:v>
                      </c:pt>
                      <c:pt idx="5392">
                        <c:v>26.96</c:v>
                      </c:pt>
                      <c:pt idx="5393">
                        <c:v>26.965</c:v>
                      </c:pt>
                      <c:pt idx="5394">
                        <c:v>26.97</c:v>
                      </c:pt>
                      <c:pt idx="5395">
                        <c:v>26.975000000000001</c:v>
                      </c:pt>
                      <c:pt idx="5396">
                        <c:v>26.98</c:v>
                      </c:pt>
                      <c:pt idx="5397">
                        <c:v>26.984999999999999</c:v>
                      </c:pt>
                      <c:pt idx="5398">
                        <c:v>26.99</c:v>
                      </c:pt>
                      <c:pt idx="5399">
                        <c:v>26.995000000000001</c:v>
                      </c:pt>
                      <c:pt idx="5400">
                        <c:v>27</c:v>
                      </c:pt>
                      <c:pt idx="5401">
                        <c:v>27.004999999999999</c:v>
                      </c:pt>
                      <c:pt idx="5402">
                        <c:v>27.01</c:v>
                      </c:pt>
                      <c:pt idx="5403">
                        <c:v>27.015000000000001</c:v>
                      </c:pt>
                      <c:pt idx="5404">
                        <c:v>27.02</c:v>
                      </c:pt>
                      <c:pt idx="5405">
                        <c:v>27.024999999999999</c:v>
                      </c:pt>
                      <c:pt idx="5406">
                        <c:v>27.03</c:v>
                      </c:pt>
                      <c:pt idx="5407">
                        <c:v>27.035</c:v>
                      </c:pt>
                      <c:pt idx="5408">
                        <c:v>27.04</c:v>
                      </c:pt>
                      <c:pt idx="5409">
                        <c:v>27.045000000000002</c:v>
                      </c:pt>
                      <c:pt idx="5410">
                        <c:v>27.05</c:v>
                      </c:pt>
                      <c:pt idx="5411">
                        <c:v>27.055</c:v>
                      </c:pt>
                      <c:pt idx="5412">
                        <c:v>27.06</c:v>
                      </c:pt>
                      <c:pt idx="5413">
                        <c:v>27.065000000000001</c:v>
                      </c:pt>
                      <c:pt idx="5414">
                        <c:v>27.07</c:v>
                      </c:pt>
                      <c:pt idx="5415">
                        <c:v>27.074999999999999</c:v>
                      </c:pt>
                      <c:pt idx="5416">
                        <c:v>27.08</c:v>
                      </c:pt>
                      <c:pt idx="5417">
                        <c:v>27.085000000000001</c:v>
                      </c:pt>
                      <c:pt idx="5418">
                        <c:v>27.09</c:v>
                      </c:pt>
                      <c:pt idx="5419">
                        <c:v>27.094999999999999</c:v>
                      </c:pt>
                      <c:pt idx="5420">
                        <c:v>27.1</c:v>
                      </c:pt>
                      <c:pt idx="5421">
                        <c:v>27.105</c:v>
                      </c:pt>
                      <c:pt idx="5422">
                        <c:v>27.11</c:v>
                      </c:pt>
                      <c:pt idx="5423">
                        <c:v>27.114999999999998</c:v>
                      </c:pt>
                      <c:pt idx="5424">
                        <c:v>27.12</c:v>
                      </c:pt>
                      <c:pt idx="5425">
                        <c:v>27.125</c:v>
                      </c:pt>
                      <c:pt idx="5426">
                        <c:v>27.13</c:v>
                      </c:pt>
                      <c:pt idx="5427">
                        <c:v>27.135000000000002</c:v>
                      </c:pt>
                      <c:pt idx="5428">
                        <c:v>27.14</c:v>
                      </c:pt>
                      <c:pt idx="5429">
                        <c:v>27.145</c:v>
                      </c:pt>
                      <c:pt idx="5430">
                        <c:v>27.15</c:v>
                      </c:pt>
                      <c:pt idx="5431">
                        <c:v>27.155000000000001</c:v>
                      </c:pt>
                      <c:pt idx="5432">
                        <c:v>27.16</c:v>
                      </c:pt>
                      <c:pt idx="5433">
                        <c:v>27.164999999999999</c:v>
                      </c:pt>
                      <c:pt idx="5434">
                        <c:v>27.17</c:v>
                      </c:pt>
                      <c:pt idx="5435">
                        <c:v>27.175000000000001</c:v>
                      </c:pt>
                      <c:pt idx="5436">
                        <c:v>27.18</c:v>
                      </c:pt>
                      <c:pt idx="5437">
                        <c:v>27.184999999999999</c:v>
                      </c:pt>
                      <c:pt idx="5438">
                        <c:v>27.19</c:v>
                      </c:pt>
                      <c:pt idx="5439">
                        <c:v>27.195</c:v>
                      </c:pt>
                      <c:pt idx="5440">
                        <c:v>27.2</c:v>
                      </c:pt>
                      <c:pt idx="5441">
                        <c:v>27.204999999999998</c:v>
                      </c:pt>
                      <c:pt idx="5442">
                        <c:v>27.21</c:v>
                      </c:pt>
                      <c:pt idx="5443">
                        <c:v>27.215</c:v>
                      </c:pt>
                      <c:pt idx="5444">
                        <c:v>27.22</c:v>
                      </c:pt>
                      <c:pt idx="5445">
                        <c:v>27.225000000000001</c:v>
                      </c:pt>
                      <c:pt idx="5446">
                        <c:v>27.23</c:v>
                      </c:pt>
                      <c:pt idx="5447">
                        <c:v>27.234999999999999</c:v>
                      </c:pt>
                      <c:pt idx="5448">
                        <c:v>27.24</c:v>
                      </c:pt>
                      <c:pt idx="5449">
                        <c:v>27.245000000000001</c:v>
                      </c:pt>
                      <c:pt idx="5450">
                        <c:v>27.25</c:v>
                      </c:pt>
                      <c:pt idx="5451">
                        <c:v>27.254999999999999</c:v>
                      </c:pt>
                      <c:pt idx="5452">
                        <c:v>27.26</c:v>
                      </c:pt>
                      <c:pt idx="5453">
                        <c:v>27.265000000000001</c:v>
                      </c:pt>
                      <c:pt idx="5454">
                        <c:v>27.27</c:v>
                      </c:pt>
                      <c:pt idx="5455">
                        <c:v>27.274999999999999</c:v>
                      </c:pt>
                      <c:pt idx="5456">
                        <c:v>27.28</c:v>
                      </c:pt>
                      <c:pt idx="5457">
                        <c:v>27.285</c:v>
                      </c:pt>
                      <c:pt idx="5458">
                        <c:v>27.29</c:v>
                      </c:pt>
                      <c:pt idx="5459">
                        <c:v>27.295000000000002</c:v>
                      </c:pt>
                      <c:pt idx="5460">
                        <c:v>27.3</c:v>
                      </c:pt>
                      <c:pt idx="5461">
                        <c:v>27.305</c:v>
                      </c:pt>
                      <c:pt idx="5462">
                        <c:v>27.31</c:v>
                      </c:pt>
                      <c:pt idx="5463">
                        <c:v>27.315000000000001</c:v>
                      </c:pt>
                      <c:pt idx="5464">
                        <c:v>27.32</c:v>
                      </c:pt>
                      <c:pt idx="5465">
                        <c:v>27.324999999999999</c:v>
                      </c:pt>
                      <c:pt idx="5466">
                        <c:v>27.33</c:v>
                      </c:pt>
                      <c:pt idx="5467">
                        <c:v>27.335000000000001</c:v>
                      </c:pt>
                      <c:pt idx="5468">
                        <c:v>27.34</c:v>
                      </c:pt>
                      <c:pt idx="5469">
                        <c:v>27.344999999999999</c:v>
                      </c:pt>
                      <c:pt idx="5470">
                        <c:v>27.35</c:v>
                      </c:pt>
                      <c:pt idx="5471">
                        <c:v>27.355</c:v>
                      </c:pt>
                      <c:pt idx="5472">
                        <c:v>27.36</c:v>
                      </c:pt>
                      <c:pt idx="5473">
                        <c:v>27.364999999999998</c:v>
                      </c:pt>
                      <c:pt idx="5474">
                        <c:v>27.37</c:v>
                      </c:pt>
                      <c:pt idx="5475">
                        <c:v>27.375</c:v>
                      </c:pt>
                      <c:pt idx="5476">
                        <c:v>27.38</c:v>
                      </c:pt>
                      <c:pt idx="5477">
                        <c:v>27.385000000000002</c:v>
                      </c:pt>
                      <c:pt idx="5478">
                        <c:v>27.39</c:v>
                      </c:pt>
                      <c:pt idx="5479">
                        <c:v>27.395</c:v>
                      </c:pt>
                      <c:pt idx="5480">
                        <c:v>27.4</c:v>
                      </c:pt>
                      <c:pt idx="5481">
                        <c:v>27.405000000000001</c:v>
                      </c:pt>
                      <c:pt idx="5482">
                        <c:v>27.41</c:v>
                      </c:pt>
                      <c:pt idx="5483">
                        <c:v>27.414999999999999</c:v>
                      </c:pt>
                      <c:pt idx="5484">
                        <c:v>27.42</c:v>
                      </c:pt>
                      <c:pt idx="5485">
                        <c:v>27.425000000000001</c:v>
                      </c:pt>
                      <c:pt idx="5486">
                        <c:v>27.43</c:v>
                      </c:pt>
                      <c:pt idx="5487">
                        <c:v>27.434999999999999</c:v>
                      </c:pt>
                      <c:pt idx="5488">
                        <c:v>27.44</c:v>
                      </c:pt>
                      <c:pt idx="5489">
                        <c:v>27.445</c:v>
                      </c:pt>
                      <c:pt idx="5490">
                        <c:v>27.45</c:v>
                      </c:pt>
                      <c:pt idx="5491">
                        <c:v>27.454999999999998</c:v>
                      </c:pt>
                      <c:pt idx="5492">
                        <c:v>27.46</c:v>
                      </c:pt>
                      <c:pt idx="5493">
                        <c:v>27.465</c:v>
                      </c:pt>
                      <c:pt idx="5494">
                        <c:v>27.47</c:v>
                      </c:pt>
                      <c:pt idx="5495">
                        <c:v>27.475000000000001</c:v>
                      </c:pt>
                      <c:pt idx="5496">
                        <c:v>27.48</c:v>
                      </c:pt>
                      <c:pt idx="5497">
                        <c:v>27.484999999999999</c:v>
                      </c:pt>
                      <c:pt idx="5498">
                        <c:v>27.49</c:v>
                      </c:pt>
                      <c:pt idx="5499">
                        <c:v>27.495000000000001</c:v>
                      </c:pt>
                      <c:pt idx="5500">
                        <c:v>27.5</c:v>
                      </c:pt>
                      <c:pt idx="5501">
                        <c:v>27.504999999999999</c:v>
                      </c:pt>
                      <c:pt idx="5502">
                        <c:v>27.51</c:v>
                      </c:pt>
                      <c:pt idx="5503">
                        <c:v>27.515000000000001</c:v>
                      </c:pt>
                      <c:pt idx="5504">
                        <c:v>27.52</c:v>
                      </c:pt>
                      <c:pt idx="5505">
                        <c:v>27.524999999999999</c:v>
                      </c:pt>
                      <c:pt idx="5506">
                        <c:v>27.53</c:v>
                      </c:pt>
                      <c:pt idx="5507">
                        <c:v>27.535</c:v>
                      </c:pt>
                      <c:pt idx="5508">
                        <c:v>27.54</c:v>
                      </c:pt>
                      <c:pt idx="5509">
                        <c:v>27.545000000000002</c:v>
                      </c:pt>
                      <c:pt idx="5510">
                        <c:v>27.55</c:v>
                      </c:pt>
                      <c:pt idx="5511">
                        <c:v>27.555</c:v>
                      </c:pt>
                      <c:pt idx="5512">
                        <c:v>27.56</c:v>
                      </c:pt>
                      <c:pt idx="5513">
                        <c:v>27.565000000000001</c:v>
                      </c:pt>
                      <c:pt idx="5514">
                        <c:v>27.57</c:v>
                      </c:pt>
                      <c:pt idx="5515">
                        <c:v>27.574999999999999</c:v>
                      </c:pt>
                      <c:pt idx="5516">
                        <c:v>27.58</c:v>
                      </c:pt>
                      <c:pt idx="5517">
                        <c:v>27.585000000000001</c:v>
                      </c:pt>
                      <c:pt idx="5518">
                        <c:v>27.59</c:v>
                      </c:pt>
                      <c:pt idx="5519">
                        <c:v>27.594999999999999</c:v>
                      </c:pt>
                      <c:pt idx="5520">
                        <c:v>27.6</c:v>
                      </c:pt>
                      <c:pt idx="5521">
                        <c:v>27.605</c:v>
                      </c:pt>
                      <c:pt idx="5522">
                        <c:v>27.61</c:v>
                      </c:pt>
                      <c:pt idx="5523">
                        <c:v>27.614999999999998</c:v>
                      </c:pt>
                      <c:pt idx="5524">
                        <c:v>27.62</c:v>
                      </c:pt>
                      <c:pt idx="5525">
                        <c:v>27.625</c:v>
                      </c:pt>
                      <c:pt idx="5526">
                        <c:v>27.63</c:v>
                      </c:pt>
                      <c:pt idx="5527">
                        <c:v>27.635000000000002</c:v>
                      </c:pt>
                      <c:pt idx="5528">
                        <c:v>27.64</c:v>
                      </c:pt>
                      <c:pt idx="5529">
                        <c:v>27.645</c:v>
                      </c:pt>
                      <c:pt idx="5530">
                        <c:v>27.65</c:v>
                      </c:pt>
                      <c:pt idx="5531">
                        <c:v>27.655000000000001</c:v>
                      </c:pt>
                      <c:pt idx="5532">
                        <c:v>27.66</c:v>
                      </c:pt>
                      <c:pt idx="5533">
                        <c:v>27.664999999999999</c:v>
                      </c:pt>
                      <c:pt idx="5534">
                        <c:v>27.67</c:v>
                      </c:pt>
                      <c:pt idx="5535">
                        <c:v>27.675000000000001</c:v>
                      </c:pt>
                      <c:pt idx="5536">
                        <c:v>27.68</c:v>
                      </c:pt>
                      <c:pt idx="5537">
                        <c:v>27.684999999999999</c:v>
                      </c:pt>
                      <c:pt idx="5538">
                        <c:v>27.69</c:v>
                      </c:pt>
                      <c:pt idx="5539">
                        <c:v>27.695</c:v>
                      </c:pt>
                      <c:pt idx="5540">
                        <c:v>27.7</c:v>
                      </c:pt>
                      <c:pt idx="5541">
                        <c:v>27.704999999999998</c:v>
                      </c:pt>
                      <c:pt idx="5542">
                        <c:v>27.71</c:v>
                      </c:pt>
                      <c:pt idx="5543">
                        <c:v>27.715</c:v>
                      </c:pt>
                      <c:pt idx="5544">
                        <c:v>27.72</c:v>
                      </c:pt>
                      <c:pt idx="5545">
                        <c:v>27.725000000000001</c:v>
                      </c:pt>
                      <c:pt idx="5546">
                        <c:v>27.73</c:v>
                      </c:pt>
                      <c:pt idx="5547">
                        <c:v>27.734999999999999</c:v>
                      </c:pt>
                      <c:pt idx="5548">
                        <c:v>27.74</c:v>
                      </c:pt>
                      <c:pt idx="5549">
                        <c:v>27.745000000000001</c:v>
                      </c:pt>
                      <c:pt idx="5550">
                        <c:v>27.75</c:v>
                      </c:pt>
                      <c:pt idx="5551">
                        <c:v>27.754999999999999</c:v>
                      </c:pt>
                      <c:pt idx="5552">
                        <c:v>27.76</c:v>
                      </c:pt>
                      <c:pt idx="5553">
                        <c:v>27.765000000000001</c:v>
                      </c:pt>
                      <c:pt idx="5554">
                        <c:v>27.77</c:v>
                      </c:pt>
                      <c:pt idx="5555">
                        <c:v>27.774999999999999</c:v>
                      </c:pt>
                      <c:pt idx="5556">
                        <c:v>27.78</c:v>
                      </c:pt>
                      <c:pt idx="5557">
                        <c:v>27.785</c:v>
                      </c:pt>
                      <c:pt idx="5558">
                        <c:v>27.79</c:v>
                      </c:pt>
                      <c:pt idx="5559">
                        <c:v>27.795000000000002</c:v>
                      </c:pt>
                      <c:pt idx="5560">
                        <c:v>27.8</c:v>
                      </c:pt>
                      <c:pt idx="5561">
                        <c:v>27.805</c:v>
                      </c:pt>
                      <c:pt idx="5562">
                        <c:v>27.81</c:v>
                      </c:pt>
                      <c:pt idx="5563">
                        <c:v>27.815000000000001</c:v>
                      </c:pt>
                      <c:pt idx="5564">
                        <c:v>27.82</c:v>
                      </c:pt>
                      <c:pt idx="5565">
                        <c:v>27.824999999999999</c:v>
                      </c:pt>
                      <c:pt idx="5566">
                        <c:v>27.83</c:v>
                      </c:pt>
                      <c:pt idx="5567">
                        <c:v>27.835000000000001</c:v>
                      </c:pt>
                      <c:pt idx="5568">
                        <c:v>27.84</c:v>
                      </c:pt>
                      <c:pt idx="5569">
                        <c:v>27.844999999999999</c:v>
                      </c:pt>
                      <c:pt idx="5570">
                        <c:v>27.85</c:v>
                      </c:pt>
                      <c:pt idx="5571">
                        <c:v>27.855</c:v>
                      </c:pt>
                      <c:pt idx="5572">
                        <c:v>27.86</c:v>
                      </c:pt>
                      <c:pt idx="5573">
                        <c:v>27.864999999999998</c:v>
                      </c:pt>
                      <c:pt idx="5574">
                        <c:v>27.87</c:v>
                      </c:pt>
                      <c:pt idx="5575">
                        <c:v>27.875</c:v>
                      </c:pt>
                      <c:pt idx="5576">
                        <c:v>27.88</c:v>
                      </c:pt>
                      <c:pt idx="5577">
                        <c:v>27.885000000000002</c:v>
                      </c:pt>
                      <c:pt idx="5578">
                        <c:v>27.89</c:v>
                      </c:pt>
                      <c:pt idx="5579">
                        <c:v>27.895</c:v>
                      </c:pt>
                      <c:pt idx="5580">
                        <c:v>27.9</c:v>
                      </c:pt>
                      <c:pt idx="5581">
                        <c:v>27.905000000000001</c:v>
                      </c:pt>
                      <c:pt idx="5582">
                        <c:v>27.91</c:v>
                      </c:pt>
                      <c:pt idx="5583">
                        <c:v>27.914999999999999</c:v>
                      </c:pt>
                      <c:pt idx="5584">
                        <c:v>27.92</c:v>
                      </c:pt>
                      <c:pt idx="5585">
                        <c:v>27.925000000000001</c:v>
                      </c:pt>
                      <c:pt idx="5586">
                        <c:v>27.93</c:v>
                      </c:pt>
                      <c:pt idx="5587">
                        <c:v>27.934999999999999</c:v>
                      </c:pt>
                      <c:pt idx="5588">
                        <c:v>27.94</c:v>
                      </c:pt>
                      <c:pt idx="5589">
                        <c:v>27.945</c:v>
                      </c:pt>
                      <c:pt idx="5590">
                        <c:v>27.95</c:v>
                      </c:pt>
                      <c:pt idx="5591">
                        <c:v>27.954999999999998</c:v>
                      </c:pt>
                      <c:pt idx="5592">
                        <c:v>27.96</c:v>
                      </c:pt>
                      <c:pt idx="5593">
                        <c:v>27.965</c:v>
                      </c:pt>
                      <c:pt idx="5594">
                        <c:v>27.97</c:v>
                      </c:pt>
                      <c:pt idx="5595">
                        <c:v>27.975000000000001</c:v>
                      </c:pt>
                      <c:pt idx="5596">
                        <c:v>27.98</c:v>
                      </c:pt>
                      <c:pt idx="5597">
                        <c:v>27.984999999999999</c:v>
                      </c:pt>
                      <c:pt idx="5598">
                        <c:v>27.99</c:v>
                      </c:pt>
                      <c:pt idx="5599">
                        <c:v>27.995000000000001</c:v>
                      </c:pt>
                      <c:pt idx="5600">
                        <c:v>28</c:v>
                      </c:pt>
                      <c:pt idx="5601">
                        <c:v>28.004999999999999</c:v>
                      </c:pt>
                      <c:pt idx="5602">
                        <c:v>28.01</c:v>
                      </c:pt>
                      <c:pt idx="5603">
                        <c:v>28.015000000000001</c:v>
                      </c:pt>
                      <c:pt idx="5604">
                        <c:v>28.02</c:v>
                      </c:pt>
                      <c:pt idx="5605">
                        <c:v>28.024999999999999</c:v>
                      </c:pt>
                      <c:pt idx="5606">
                        <c:v>28.03</c:v>
                      </c:pt>
                      <c:pt idx="5607">
                        <c:v>28.035</c:v>
                      </c:pt>
                      <c:pt idx="5608">
                        <c:v>28.04</c:v>
                      </c:pt>
                      <c:pt idx="5609">
                        <c:v>28.045000000000002</c:v>
                      </c:pt>
                      <c:pt idx="5610">
                        <c:v>28.05</c:v>
                      </c:pt>
                      <c:pt idx="5611">
                        <c:v>28.055</c:v>
                      </c:pt>
                      <c:pt idx="5612">
                        <c:v>28.06</c:v>
                      </c:pt>
                      <c:pt idx="5613">
                        <c:v>28.065000000000001</c:v>
                      </c:pt>
                      <c:pt idx="5614">
                        <c:v>28.07</c:v>
                      </c:pt>
                      <c:pt idx="5615">
                        <c:v>28.074999999999999</c:v>
                      </c:pt>
                      <c:pt idx="5616">
                        <c:v>28.08</c:v>
                      </c:pt>
                      <c:pt idx="5617">
                        <c:v>28.085000000000001</c:v>
                      </c:pt>
                      <c:pt idx="5618">
                        <c:v>28.09</c:v>
                      </c:pt>
                      <c:pt idx="5619">
                        <c:v>28.094999999999999</c:v>
                      </c:pt>
                      <c:pt idx="5620">
                        <c:v>28.1</c:v>
                      </c:pt>
                      <c:pt idx="5621">
                        <c:v>28.105</c:v>
                      </c:pt>
                      <c:pt idx="5622">
                        <c:v>28.11</c:v>
                      </c:pt>
                      <c:pt idx="5623">
                        <c:v>28.114999999999998</c:v>
                      </c:pt>
                      <c:pt idx="5624">
                        <c:v>28.12</c:v>
                      </c:pt>
                      <c:pt idx="5625">
                        <c:v>28.125</c:v>
                      </c:pt>
                      <c:pt idx="5626">
                        <c:v>28.13</c:v>
                      </c:pt>
                      <c:pt idx="5627">
                        <c:v>28.135000000000002</c:v>
                      </c:pt>
                      <c:pt idx="5628">
                        <c:v>28.14</c:v>
                      </c:pt>
                      <c:pt idx="5629">
                        <c:v>28.145</c:v>
                      </c:pt>
                      <c:pt idx="5630">
                        <c:v>28.15</c:v>
                      </c:pt>
                      <c:pt idx="5631">
                        <c:v>28.155000000000001</c:v>
                      </c:pt>
                      <c:pt idx="5632">
                        <c:v>28.16</c:v>
                      </c:pt>
                      <c:pt idx="5633">
                        <c:v>28.164999999999999</c:v>
                      </c:pt>
                      <c:pt idx="5634">
                        <c:v>28.17</c:v>
                      </c:pt>
                      <c:pt idx="5635">
                        <c:v>28.175000000000001</c:v>
                      </c:pt>
                      <c:pt idx="5636">
                        <c:v>28.18</c:v>
                      </c:pt>
                      <c:pt idx="5637">
                        <c:v>28.184999999999999</c:v>
                      </c:pt>
                      <c:pt idx="5638">
                        <c:v>28.19</c:v>
                      </c:pt>
                      <c:pt idx="5639">
                        <c:v>28.195</c:v>
                      </c:pt>
                      <c:pt idx="5640">
                        <c:v>28.2</c:v>
                      </c:pt>
                      <c:pt idx="5641">
                        <c:v>28.204999999999998</c:v>
                      </c:pt>
                      <c:pt idx="5642">
                        <c:v>28.21</c:v>
                      </c:pt>
                      <c:pt idx="5643">
                        <c:v>28.215</c:v>
                      </c:pt>
                      <c:pt idx="5644">
                        <c:v>28.22</c:v>
                      </c:pt>
                      <c:pt idx="5645">
                        <c:v>28.225000000000001</c:v>
                      </c:pt>
                      <c:pt idx="5646">
                        <c:v>28.23</c:v>
                      </c:pt>
                      <c:pt idx="5647">
                        <c:v>28.234999999999999</c:v>
                      </c:pt>
                      <c:pt idx="5648">
                        <c:v>28.24</c:v>
                      </c:pt>
                      <c:pt idx="5649">
                        <c:v>28.245000000000001</c:v>
                      </c:pt>
                      <c:pt idx="5650">
                        <c:v>28.25</c:v>
                      </c:pt>
                      <c:pt idx="5651">
                        <c:v>28.254999999999999</c:v>
                      </c:pt>
                      <c:pt idx="5652">
                        <c:v>28.26</c:v>
                      </c:pt>
                      <c:pt idx="5653">
                        <c:v>28.265000000000001</c:v>
                      </c:pt>
                      <c:pt idx="5654">
                        <c:v>28.27</c:v>
                      </c:pt>
                      <c:pt idx="5655">
                        <c:v>28.274999999999999</c:v>
                      </c:pt>
                      <c:pt idx="5656">
                        <c:v>28.28</c:v>
                      </c:pt>
                      <c:pt idx="5657">
                        <c:v>28.285</c:v>
                      </c:pt>
                      <c:pt idx="5658">
                        <c:v>28.29</c:v>
                      </c:pt>
                      <c:pt idx="5659">
                        <c:v>28.295000000000002</c:v>
                      </c:pt>
                      <c:pt idx="5660">
                        <c:v>28.3</c:v>
                      </c:pt>
                      <c:pt idx="5661">
                        <c:v>28.305</c:v>
                      </c:pt>
                      <c:pt idx="5662">
                        <c:v>28.31</c:v>
                      </c:pt>
                      <c:pt idx="5663">
                        <c:v>28.315000000000001</c:v>
                      </c:pt>
                      <c:pt idx="5664">
                        <c:v>28.32</c:v>
                      </c:pt>
                      <c:pt idx="5665">
                        <c:v>28.324999999999999</c:v>
                      </c:pt>
                      <c:pt idx="5666">
                        <c:v>28.33</c:v>
                      </c:pt>
                      <c:pt idx="5667">
                        <c:v>28.335000000000001</c:v>
                      </c:pt>
                      <c:pt idx="5668">
                        <c:v>28.34</c:v>
                      </c:pt>
                      <c:pt idx="5669">
                        <c:v>28.344999999999999</c:v>
                      </c:pt>
                      <c:pt idx="5670">
                        <c:v>28.35</c:v>
                      </c:pt>
                      <c:pt idx="5671">
                        <c:v>28.355</c:v>
                      </c:pt>
                      <c:pt idx="5672">
                        <c:v>28.36</c:v>
                      </c:pt>
                      <c:pt idx="5673">
                        <c:v>28.364999999999998</c:v>
                      </c:pt>
                      <c:pt idx="5674">
                        <c:v>28.37</c:v>
                      </c:pt>
                      <c:pt idx="5675">
                        <c:v>28.375</c:v>
                      </c:pt>
                      <c:pt idx="5676">
                        <c:v>28.38</c:v>
                      </c:pt>
                      <c:pt idx="5677">
                        <c:v>28.385000000000002</c:v>
                      </c:pt>
                      <c:pt idx="5678">
                        <c:v>28.39</c:v>
                      </c:pt>
                      <c:pt idx="5679">
                        <c:v>28.395</c:v>
                      </c:pt>
                      <c:pt idx="5680">
                        <c:v>28.4</c:v>
                      </c:pt>
                      <c:pt idx="5681">
                        <c:v>28.405000000000001</c:v>
                      </c:pt>
                      <c:pt idx="5682">
                        <c:v>28.41</c:v>
                      </c:pt>
                      <c:pt idx="5683">
                        <c:v>28.414999999999999</c:v>
                      </c:pt>
                      <c:pt idx="5684">
                        <c:v>28.42</c:v>
                      </c:pt>
                      <c:pt idx="5685">
                        <c:v>28.425000000000001</c:v>
                      </c:pt>
                      <c:pt idx="5686">
                        <c:v>28.43</c:v>
                      </c:pt>
                      <c:pt idx="5687">
                        <c:v>28.434999999999999</c:v>
                      </c:pt>
                      <c:pt idx="5688">
                        <c:v>28.44</c:v>
                      </c:pt>
                      <c:pt idx="5689">
                        <c:v>28.445</c:v>
                      </c:pt>
                      <c:pt idx="5690">
                        <c:v>28.45</c:v>
                      </c:pt>
                      <c:pt idx="5691">
                        <c:v>28.454999999999998</c:v>
                      </c:pt>
                      <c:pt idx="5692">
                        <c:v>28.46</c:v>
                      </c:pt>
                      <c:pt idx="5693">
                        <c:v>28.465</c:v>
                      </c:pt>
                      <c:pt idx="5694">
                        <c:v>28.47</c:v>
                      </c:pt>
                      <c:pt idx="5695">
                        <c:v>28.475000000000001</c:v>
                      </c:pt>
                      <c:pt idx="5696">
                        <c:v>28.48</c:v>
                      </c:pt>
                      <c:pt idx="5697">
                        <c:v>28.484999999999999</c:v>
                      </c:pt>
                      <c:pt idx="5698">
                        <c:v>28.49</c:v>
                      </c:pt>
                      <c:pt idx="5699">
                        <c:v>28.495000000000001</c:v>
                      </c:pt>
                      <c:pt idx="5700">
                        <c:v>28.5</c:v>
                      </c:pt>
                      <c:pt idx="5701">
                        <c:v>28.504999999999999</c:v>
                      </c:pt>
                      <c:pt idx="5702">
                        <c:v>28.51</c:v>
                      </c:pt>
                      <c:pt idx="5703">
                        <c:v>28.515000000000001</c:v>
                      </c:pt>
                      <c:pt idx="5704">
                        <c:v>28.52</c:v>
                      </c:pt>
                      <c:pt idx="5705">
                        <c:v>28.524999999999999</c:v>
                      </c:pt>
                      <c:pt idx="5706">
                        <c:v>28.53</c:v>
                      </c:pt>
                      <c:pt idx="5707">
                        <c:v>28.535</c:v>
                      </c:pt>
                      <c:pt idx="5708">
                        <c:v>28.54</c:v>
                      </c:pt>
                      <c:pt idx="5709">
                        <c:v>28.545000000000002</c:v>
                      </c:pt>
                      <c:pt idx="5710">
                        <c:v>28.55</c:v>
                      </c:pt>
                      <c:pt idx="5711">
                        <c:v>28.555</c:v>
                      </c:pt>
                      <c:pt idx="5712">
                        <c:v>28.56</c:v>
                      </c:pt>
                      <c:pt idx="5713">
                        <c:v>28.565000000000001</c:v>
                      </c:pt>
                      <c:pt idx="5714">
                        <c:v>28.57</c:v>
                      </c:pt>
                      <c:pt idx="5715">
                        <c:v>28.574999999999999</c:v>
                      </c:pt>
                      <c:pt idx="5716">
                        <c:v>28.58</c:v>
                      </c:pt>
                      <c:pt idx="5717">
                        <c:v>28.585000000000001</c:v>
                      </c:pt>
                      <c:pt idx="5718">
                        <c:v>28.59</c:v>
                      </c:pt>
                      <c:pt idx="5719">
                        <c:v>28.594999999999999</c:v>
                      </c:pt>
                      <c:pt idx="5720">
                        <c:v>28.6</c:v>
                      </c:pt>
                      <c:pt idx="5721">
                        <c:v>28.605</c:v>
                      </c:pt>
                      <c:pt idx="5722">
                        <c:v>28.61</c:v>
                      </c:pt>
                      <c:pt idx="5723">
                        <c:v>28.614999999999998</c:v>
                      </c:pt>
                      <c:pt idx="5724">
                        <c:v>28.62</c:v>
                      </c:pt>
                      <c:pt idx="5725">
                        <c:v>28.625</c:v>
                      </c:pt>
                      <c:pt idx="5726">
                        <c:v>28.63</c:v>
                      </c:pt>
                      <c:pt idx="5727">
                        <c:v>28.635000000000002</c:v>
                      </c:pt>
                      <c:pt idx="5728">
                        <c:v>28.64</c:v>
                      </c:pt>
                      <c:pt idx="5729">
                        <c:v>28.645</c:v>
                      </c:pt>
                      <c:pt idx="5730">
                        <c:v>28.65</c:v>
                      </c:pt>
                      <c:pt idx="5731">
                        <c:v>28.655000000000001</c:v>
                      </c:pt>
                      <c:pt idx="5732">
                        <c:v>28.66</c:v>
                      </c:pt>
                      <c:pt idx="5733">
                        <c:v>28.664999999999999</c:v>
                      </c:pt>
                      <c:pt idx="5734">
                        <c:v>28.67</c:v>
                      </c:pt>
                      <c:pt idx="5735">
                        <c:v>28.675000000000001</c:v>
                      </c:pt>
                      <c:pt idx="5736">
                        <c:v>28.68</c:v>
                      </c:pt>
                      <c:pt idx="5737">
                        <c:v>28.684999999999999</c:v>
                      </c:pt>
                      <c:pt idx="5738">
                        <c:v>28.69</c:v>
                      </c:pt>
                      <c:pt idx="5739">
                        <c:v>28.695</c:v>
                      </c:pt>
                      <c:pt idx="5740">
                        <c:v>28.7</c:v>
                      </c:pt>
                      <c:pt idx="5741">
                        <c:v>28.704999999999998</c:v>
                      </c:pt>
                      <c:pt idx="5742">
                        <c:v>28.71</c:v>
                      </c:pt>
                      <c:pt idx="5743">
                        <c:v>28.715</c:v>
                      </c:pt>
                      <c:pt idx="5744">
                        <c:v>28.72</c:v>
                      </c:pt>
                      <c:pt idx="5745">
                        <c:v>28.725000000000001</c:v>
                      </c:pt>
                      <c:pt idx="5746">
                        <c:v>28.73</c:v>
                      </c:pt>
                      <c:pt idx="5747">
                        <c:v>28.734999999999999</c:v>
                      </c:pt>
                      <c:pt idx="5748">
                        <c:v>28.74</c:v>
                      </c:pt>
                      <c:pt idx="5749">
                        <c:v>28.745000000000001</c:v>
                      </c:pt>
                      <c:pt idx="5750">
                        <c:v>28.75</c:v>
                      </c:pt>
                      <c:pt idx="5751">
                        <c:v>28.754999999999999</c:v>
                      </c:pt>
                      <c:pt idx="5752">
                        <c:v>28.76</c:v>
                      </c:pt>
                      <c:pt idx="5753">
                        <c:v>28.765000000000001</c:v>
                      </c:pt>
                      <c:pt idx="5754">
                        <c:v>28.77</c:v>
                      </c:pt>
                      <c:pt idx="5755">
                        <c:v>28.774999999999999</c:v>
                      </c:pt>
                      <c:pt idx="5756">
                        <c:v>28.78</c:v>
                      </c:pt>
                      <c:pt idx="5757">
                        <c:v>28.785</c:v>
                      </c:pt>
                      <c:pt idx="5758">
                        <c:v>28.79</c:v>
                      </c:pt>
                      <c:pt idx="5759">
                        <c:v>28.795000000000002</c:v>
                      </c:pt>
                      <c:pt idx="5760">
                        <c:v>28.8</c:v>
                      </c:pt>
                      <c:pt idx="5761">
                        <c:v>28.805</c:v>
                      </c:pt>
                      <c:pt idx="5762">
                        <c:v>28.81</c:v>
                      </c:pt>
                      <c:pt idx="5763">
                        <c:v>28.815000000000001</c:v>
                      </c:pt>
                      <c:pt idx="5764">
                        <c:v>28.82</c:v>
                      </c:pt>
                      <c:pt idx="5765">
                        <c:v>28.824999999999999</c:v>
                      </c:pt>
                      <c:pt idx="5766">
                        <c:v>28.83</c:v>
                      </c:pt>
                      <c:pt idx="5767">
                        <c:v>28.835000000000001</c:v>
                      </c:pt>
                      <c:pt idx="5768">
                        <c:v>28.84</c:v>
                      </c:pt>
                      <c:pt idx="5769">
                        <c:v>28.844999999999999</c:v>
                      </c:pt>
                      <c:pt idx="5770">
                        <c:v>28.85</c:v>
                      </c:pt>
                      <c:pt idx="5771">
                        <c:v>28.855</c:v>
                      </c:pt>
                      <c:pt idx="5772">
                        <c:v>28.86</c:v>
                      </c:pt>
                      <c:pt idx="5773">
                        <c:v>28.864999999999998</c:v>
                      </c:pt>
                      <c:pt idx="5774">
                        <c:v>28.87</c:v>
                      </c:pt>
                      <c:pt idx="5775">
                        <c:v>28.875</c:v>
                      </c:pt>
                      <c:pt idx="5776">
                        <c:v>28.88</c:v>
                      </c:pt>
                      <c:pt idx="5777">
                        <c:v>28.885000000000002</c:v>
                      </c:pt>
                      <c:pt idx="5778">
                        <c:v>28.89</c:v>
                      </c:pt>
                      <c:pt idx="5779">
                        <c:v>28.895</c:v>
                      </c:pt>
                      <c:pt idx="5780">
                        <c:v>28.9</c:v>
                      </c:pt>
                      <c:pt idx="5781">
                        <c:v>28.905000000000001</c:v>
                      </c:pt>
                      <c:pt idx="5782">
                        <c:v>28.91</c:v>
                      </c:pt>
                      <c:pt idx="5783">
                        <c:v>28.914999999999999</c:v>
                      </c:pt>
                      <c:pt idx="5784">
                        <c:v>28.92</c:v>
                      </c:pt>
                      <c:pt idx="5785">
                        <c:v>28.925000000000001</c:v>
                      </c:pt>
                      <c:pt idx="5786">
                        <c:v>28.93</c:v>
                      </c:pt>
                      <c:pt idx="5787">
                        <c:v>28.934999999999999</c:v>
                      </c:pt>
                      <c:pt idx="5788">
                        <c:v>28.94</c:v>
                      </c:pt>
                      <c:pt idx="5789">
                        <c:v>28.945</c:v>
                      </c:pt>
                      <c:pt idx="5790">
                        <c:v>28.95</c:v>
                      </c:pt>
                      <c:pt idx="5791">
                        <c:v>28.954999999999998</c:v>
                      </c:pt>
                      <c:pt idx="5792">
                        <c:v>28.96</c:v>
                      </c:pt>
                      <c:pt idx="5793">
                        <c:v>28.965</c:v>
                      </c:pt>
                      <c:pt idx="5794">
                        <c:v>28.97</c:v>
                      </c:pt>
                      <c:pt idx="5795">
                        <c:v>28.975000000000001</c:v>
                      </c:pt>
                      <c:pt idx="5796">
                        <c:v>28.98</c:v>
                      </c:pt>
                      <c:pt idx="5797">
                        <c:v>28.984999999999999</c:v>
                      </c:pt>
                      <c:pt idx="5798">
                        <c:v>28.99</c:v>
                      </c:pt>
                      <c:pt idx="5799">
                        <c:v>28.995000000000001</c:v>
                      </c:pt>
                      <c:pt idx="5800">
                        <c:v>29</c:v>
                      </c:pt>
                      <c:pt idx="5801">
                        <c:v>29.004999999999999</c:v>
                      </c:pt>
                      <c:pt idx="5802">
                        <c:v>29.01</c:v>
                      </c:pt>
                      <c:pt idx="5803">
                        <c:v>29.015000000000001</c:v>
                      </c:pt>
                      <c:pt idx="5804">
                        <c:v>29.02</c:v>
                      </c:pt>
                      <c:pt idx="5805">
                        <c:v>29.024999999999999</c:v>
                      </c:pt>
                      <c:pt idx="5806">
                        <c:v>29.03</c:v>
                      </c:pt>
                      <c:pt idx="5807">
                        <c:v>29.035</c:v>
                      </c:pt>
                      <c:pt idx="5808">
                        <c:v>29.04</c:v>
                      </c:pt>
                      <c:pt idx="5809">
                        <c:v>29.045000000000002</c:v>
                      </c:pt>
                      <c:pt idx="5810">
                        <c:v>29.05</c:v>
                      </c:pt>
                      <c:pt idx="5811">
                        <c:v>29.055</c:v>
                      </c:pt>
                      <c:pt idx="5812">
                        <c:v>29.06</c:v>
                      </c:pt>
                      <c:pt idx="5813">
                        <c:v>29.065000000000001</c:v>
                      </c:pt>
                      <c:pt idx="5814">
                        <c:v>29.07</c:v>
                      </c:pt>
                      <c:pt idx="5815">
                        <c:v>29.074999999999999</c:v>
                      </c:pt>
                      <c:pt idx="5816">
                        <c:v>29.08</c:v>
                      </c:pt>
                      <c:pt idx="5817">
                        <c:v>29.085000000000001</c:v>
                      </c:pt>
                      <c:pt idx="5818">
                        <c:v>29.09</c:v>
                      </c:pt>
                      <c:pt idx="5819">
                        <c:v>29.094999999999999</c:v>
                      </c:pt>
                      <c:pt idx="5820">
                        <c:v>29.1</c:v>
                      </c:pt>
                      <c:pt idx="5821">
                        <c:v>29.105</c:v>
                      </c:pt>
                      <c:pt idx="5822">
                        <c:v>29.11</c:v>
                      </c:pt>
                      <c:pt idx="5823">
                        <c:v>29.114999999999998</c:v>
                      </c:pt>
                      <c:pt idx="5824">
                        <c:v>29.12</c:v>
                      </c:pt>
                      <c:pt idx="5825">
                        <c:v>29.125</c:v>
                      </c:pt>
                      <c:pt idx="5826">
                        <c:v>29.13</c:v>
                      </c:pt>
                      <c:pt idx="5827">
                        <c:v>29.135000000000002</c:v>
                      </c:pt>
                      <c:pt idx="5828">
                        <c:v>29.14</c:v>
                      </c:pt>
                      <c:pt idx="5829">
                        <c:v>29.145</c:v>
                      </c:pt>
                      <c:pt idx="5830">
                        <c:v>29.15</c:v>
                      </c:pt>
                      <c:pt idx="5831">
                        <c:v>29.155000000000001</c:v>
                      </c:pt>
                      <c:pt idx="5832">
                        <c:v>29.16</c:v>
                      </c:pt>
                      <c:pt idx="5833">
                        <c:v>29.164999999999999</c:v>
                      </c:pt>
                      <c:pt idx="5834">
                        <c:v>29.17</c:v>
                      </c:pt>
                      <c:pt idx="5835">
                        <c:v>29.175000000000001</c:v>
                      </c:pt>
                      <c:pt idx="5836">
                        <c:v>29.18</c:v>
                      </c:pt>
                      <c:pt idx="5837">
                        <c:v>29.184999999999999</c:v>
                      </c:pt>
                      <c:pt idx="5838">
                        <c:v>29.19</c:v>
                      </c:pt>
                      <c:pt idx="5839">
                        <c:v>29.195</c:v>
                      </c:pt>
                      <c:pt idx="5840">
                        <c:v>29.2</c:v>
                      </c:pt>
                      <c:pt idx="5841">
                        <c:v>29.204999999999998</c:v>
                      </c:pt>
                      <c:pt idx="5842">
                        <c:v>29.21</c:v>
                      </c:pt>
                      <c:pt idx="5843">
                        <c:v>29.215</c:v>
                      </c:pt>
                      <c:pt idx="5844">
                        <c:v>29.22</c:v>
                      </c:pt>
                      <c:pt idx="5845">
                        <c:v>29.225000000000001</c:v>
                      </c:pt>
                      <c:pt idx="5846">
                        <c:v>29.23</c:v>
                      </c:pt>
                      <c:pt idx="5847">
                        <c:v>29.234999999999999</c:v>
                      </c:pt>
                      <c:pt idx="5848">
                        <c:v>29.24</c:v>
                      </c:pt>
                      <c:pt idx="5849">
                        <c:v>29.245000000000001</c:v>
                      </c:pt>
                      <c:pt idx="5850">
                        <c:v>29.25</c:v>
                      </c:pt>
                      <c:pt idx="5851">
                        <c:v>29.254999999999999</c:v>
                      </c:pt>
                      <c:pt idx="5852">
                        <c:v>29.26</c:v>
                      </c:pt>
                      <c:pt idx="5853">
                        <c:v>29.265000000000001</c:v>
                      </c:pt>
                      <c:pt idx="5854">
                        <c:v>29.27</c:v>
                      </c:pt>
                      <c:pt idx="5855">
                        <c:v>29.274999999999999</c:v>
                      </c:pt>
                      <c:pt idx="5856">
                        <c:v>29.28</c:v>
                      </c:pt>
                      <c:pt idx="5857">
                        <c:v>29.285</c:v>
                      </c:pt>
                      <c:pt idx="5858">
                        <c:v>29.29</c:v>
                      </c:pt>
                      <c:pt idx="5859">
                        <c:v>29.295000000000002</c:v>
                      </c:pt>
                      <c:pt idx="5860">
                        <c:v>29.3</c:v>
                      </c:pt>
                      <c:pt idx="5861">
                        <c:v>29.305</c:v>
                      </c:pt>
                      <c:pt idx="5862">
                        <c:v>29.31</c:v>
                      </c:pt>
                      <c:pt idx="5863">
                        <c:v>29.315000000000001</c:v>
                      </c:pt>
                      <c:pt idx="5864">
                        <c:v>29.32</c:v>
                      </c:pt>
                      <c:pt idx="5865">
                        <c:v>29.324999999999999</c:v>
                      </c:pt>
                      <c:pt idx="5866">
                        <c:v>29.33</c:v>
                      </c:pt>
                      <c:pt idx="5867">
                        <c:v>29.335000000000001</c:v>
                      </c:pt>
                      <c:pt idx="5868">
                        <c:v>29.34</c:v>
                      </c:pt>
                      <c:pt idx="5869">
                        <c:v>29.344999999999999</c:v>
                      </c:pt>
                      <c:pt idx="5870">
                        <c:v>29.35</c:v>
                      </c:pt>
                      <c:pt idx="5871">
                        <c:v>29.355</c:v>
                      </c:pt>
                      <c:pt idx="5872">
                        <c:v>29.36</c:v>
                      </c:pt>
                      <c:pt idx="5873">
                        <c:v>29.364999999999998</c:v>
                      </c:pt>
                      <c:pt idx="5874">
                        <c:v>29.37</c:v>
                      </c:pt>
                      <c:pt idx="5875">
                        <c:v>29.375</c:v>
                      </c:pt>
                      <c:pt idx="5876">
                        <c:v>29.38</c:v>
                      </c:pt>
                      <c:pt idx="5877">
                        <c:v>29.385000000000002</c:v>
                      </c:pt>
                      <c:pt idx="5878">
                        <c:v>29.39</c:v>
                      </c:pt>
                      <c:pt idx="5879">
                        <c:v>29.395</c:v>
                      </c:pt>
                      <c:pt idx="5880">
                        <c:v>29.4</c:v>
                      </c:pt>
                      <c:pt idx="5881">
                        <c:v>29.405000000000001</c:v>
                      </c:pt>
                      <c:pt idx="5882">
                        <c:v>29.41</c:v>
                      </c:pt>
                      <c:pt idx="5883">
                        <c:v>29.414999999999999</c:v>
                      </c:pt>
                      <c:pt idx="5884">
                        <c:v>29.42</c:v>
                      </c:pt>
                      <c:pt idx="5885">
                        <c:v>29.425000000000001</c:v>
                      </c:pt>
                      <c:pt idx="5886">
                        <c:v>29.43</c:v>
                      </c:pt>
                      <c:pt idx="5887">
                        <c:v>29.434999999999999</c:v>
                      </c:pt>
                      <c:pt idx="5888">
                        <c:v>29.44</c:v>
                      </c:pt>
                      <c:pt idx="5889">
                        <c:v>29.445</c:v>
                      </c:pt>
                      <c:pt idx="5890">
                        <c:v>29.45</c:v>
                      </c:pt>
                      <c:pt idx="5891">
                        <c:v>29.454999999999998</c:v>
                      </c:pt>
                      <c:pt idx="5892">
                        <c:v>29.46</c:v>
                      </c:pt>
                      <c:pt idx="5893">
                        <c:v>29.465</c:v>
                      </c:pt>
                      <c:pt idx="5894">
                        <c:v>29.47</c:v>
                      </c:pt>
                      <c:pt idx="5895">
                        <c:v>29.475000000000001</c:v>
                      </c:pt>
                      <c:pt idx="5896">
                        <c:v>29.48</c:v>
                      </c:pt>
                      <c:pt idx="5897">
                        <c:v>29.484999999999999</c:v>
                      </c:pt>
                      <c:pt idx="5898">
                        <c:v>29.49</c:v>
                      </c:pt>
                      <c:pt idx="5899">
                        <c:v>29.495000000000001</c:v>
                      </c:pt>
                      <c:pt idx="5900">
                        <c:v>29.5</c:v>
                      </c:pt>
                      <c:pt idx="5901">
                        <c:v>29.504999999999999</c:v>
                      </c:pt>
                      <c:pt idx="5902">
                        <c:v>29.51</c:v>
                      </c:pt>
                      <c:pt idx="5903">
                        <c:v>29.515000000000001</c:v>
                      </c:pt>
                      <c:pt idx="5904">
                        <c:v>29.52</c:v>
                      </c:pt>
                      <c:pt idx="5905">
                        <c:v>29.524999999999999</c:v>
                      </c:pt>
                      <c:pt idx="5906">
                        <c:v>29.53</c:v>
                      </c:pt>
                      <c:pt idx="5907">
                        <c:v>29.535</c:v>
                      </c:pt>
                      <c:pt idx="5908">
                        <c:v>29.54</c:v>
                      </c:pt>
                      <c:pt idx="5909">
                        <c:v>29.545000000000002</c:v>
                      </c:pt>
                      <c:pt idx="5910">
                        <c:v>29.55</c:v>
                      </c:pt>
                      <c:pt idx="5911">
                        <c:v>29.555</c:v>
                      </c:pt>
                      <c:pt idx="5912">
                        <c:v>29.56</c:v>
                      </c:pt>
                      <c:pt idx="5913">
                        <c:v>29.565000000000001</c:v>
                      </c:pt>
                      <c:pt idx="5914">
                        <c:v>29.57</c:v>
                      </c:pt>
                      <c:pt idx="5915">
                        <c:v>29.574999999999999</c:v>
                      </c:pt>
                      <c:pt idx="5916">
                        <c:v>29.58</c:v>
                      </c:pt>
                      <c:pt idx="5917">
                        <c:v>29.585000000000001</c:v>
                      </c:pt>
                      <c:pt idx="5918">
                        <c:v>29.59</c:v>
                      </c:pt>
                      <c:pt idx="5919">
                        <c:v>29.594999999999999</c:v>
                      </c:pt>
                      <c:pt idx="5920">
                        <c:v>29.6</c:v>
                      </c:pt>
                      <c:pt idx="5921">
                        <c:v>29.605</c:v>
                      </c:pt>
                      <c:pt idx="5922">
                        <c:v>29.61</c:v>
                      </c:pt>
                      <c:pt idx="5923">
                        <c:v>29.614999999999998</c:v>
                      </c:pt>
                      <c:pt idx="5924">
                        <c:v>29.62</c:v>
                      </c:pt>
                      <c:pt idx="5925">
                        <c:v>29.625</c:v>
                      </c:pt>
                      <c:pt idx="5926">
                        <c:v>29.63</c:v>
                      </c:pt>
                      <c:pt idx="5927">
                        <c:v>29.635000000000002</c:v>
                      </c:pt>
                      <c:pt idx="5928">
                        <c:v>29.64</c:v>
                      </c:pt>
                      <c:pt idx="5929">
                        <c:v>29.645</c:v>
                      </c:pt>
                      <c:pt idx="5930">
                        <c:v>29.65</c:v>
                      </c:pt>
                      <c:pt idx="5931">
                        <c:v>29.655000000000001</c:v>
                      </c:pt>
                      <c:pt idx="5932">
                        <c:v>29.66</c:v>
                      </c:pt>
                      <c:pt idx="5933">
                        <c:v>29.664999999999999</c:v>
                      </c:pt>
                      <c:pt idx="5934">
                        <c:v>29.67</c:v>
                      </c:pt>
                      <c:pt idx="5935">
                        <c:v>29.675000000000001</c:v>
                      </c:pt>
                      <c:pt idx="5936">
                        <c:v>29.68</c:v>
                      </c:pt>
                      <c:pt idx="5937">
                        <c:v>29.684999999999999</c:v>
                      </c:pt>
                      <c:pt idx="5938">
                        <c:v>29.69</c:v>
                      </c:pt>
                      <c:pt idx="5939">
                        <c:v>29.695</c:v>
                      </c:pt>
                      <c:pt idx="5940">
                        <c:v>29.7</c:v>
                      </c:pt>
                      <c:pt idx="5941">
                        <c:v>29.704999999999998</c:v>
                      </c:pt>
                      <c:pt idx="5942">
                        <c:v>29.71</c:v>
                      </c:pt>
                      <c:pt idx="5943">
                        <c:v>29.715</c:v>
                      </c:pt>
                      <c:pt idx="5944">
                        <c:v>29.72</c:v>
                      </c:pt>
                      <c:pt idx="5945">
                        <c:v>29.725000000000001</c:v>
                      </c:pt>
                      <c:pt idx="5946">
                        <c:v>29.73</c:v>
                      </c:pt>
                      <c:pt idx="5947">
                        <c:v>29.734999999999999</c:v>
                      </c:pt>
                      <c:pt idx="5948">
                        <c:v>29.74</c:v>
                      </c:pt>
                      <c:pt idx="5949">
                        <c:v>29.745000000000001</c:v>
                      </c:pt>
                      <c:pt idx="5950">
                        <c:v>29.75</c:v>
                      </c:pt>
                      <c:pt idx="5951">
                        <c:v>29.754999999999999</c:v>
                      </c:pt>
                      <c:pt idx="5952">
                        <c:v>29.76</c:v>
                      </c:pt>
                      <c:pt idx="5953">
                        <c:v>29.765000000000001</c:v>
                      </c:pt>
                      <c:pt idx="5954">
                        <c:v>29.77</c:v>
                      </c:pt>
                      <c:pt idx="5955">
                        <c:v>29.774999999999999</c:v>
                      </c:pt>
                      <c:pt idx="5956">
                        <c:v>29.78</c:v>
                      </c:pt>
                      <c:pt idx="5957">
                        <c:v>29.785</c:v>
                      </c:pt>
                      <c:pt idx="5958">
                        <c:v>29.79</c:v>
                      </c:pt>
                      <c:pt idx="5959">
                        <c:v>29.795000000000002</c:v>
                      </c:pt>
                      <c:pt idx="5960">
                        <c:v>29.8</c:v>
                      </c:pt>
                      <c:pt idx="5961">
                        <c:v>29.805</c:v>
                      </c:pt>
                      <c:pt idx="5962">
                        <c:v>29.81</c:v>
                      </c:pt>
                      <c:pt idx="5963">
                        <c:v>29.815000000000001</c:v>
                      </c:pt>
                      <c:pt idx="5964">
                        <c:v>29.82</c:v>
                      </c:pt>
                      <c:pt idx="5965">
                        <c:v>29.824999999999999</c:v>
                      </c:pt>
                      <c:pt idx="5966">
                        <c:v>29.83</c:v>
                      </c:pt>
                      <c:pt idx="5967">
                        <c:v>29.835000000000001</c:v>
                      </c:pt>
                      <c:pt idx="5968">
                        <c:v>29.84</c:v>
                      </c:pt>
                      <c:pt idx="5969">
                        <c:v>29.844999999999999</c:v>
                      </c:pt>
                      <c:pt idx="5970">
                        <c:v>29.85</c:v>
                      </c:pt>
                      <c:pt idx="5971">
                        <c:v>29.855</c:v>
                      </c:pt>
                      <c:pt idx="5972">
                        <c:v>29.86</c:v>
                      </c:pt>
                      <c:pt idx="5973">
                        <c:v>29.864999999999998</c:v>
                      </c:pt>
                      <c:pt idx="5974">
                        <c:v>29.87</c:v>
                      </c:pt>
                      <c:pt idx="5975">
                        <c:v>29.875</c:v>
                      </c:pt>
                      <c:pt idx="5976">
                        <c:v>29.88</c:v>
                      </c:pt>
                      <c:pt idx="5977">
                        <c:v>29.885000000000002</c:v>
                      </c:pt>
                      <c:pt idx="5978">
                        <c:v>29.89</c:v>
                      </c:pt>
                      <c:pt idx="5979">
                        <c:v>29.895</c:v>
                      </c:pt>
                      <c:pt idx="5980">
                        <c:v>29.9</c:v>
                      </c:pt>
                      <c:pt idx="5981">
                        <c:v>29.905000000000001</c:v>
                      </c:pt>
                      <c:pt idx="5982">
                        <c:v>29.91</c:v>
                      </c:pt>
                      <c:pt idx="5983">
                        <c:v>29.914999999999999</c:v>
                      </c:pt>
                      <c:pt idx="5984">
                        <c:v>29.92</c:v>
                      </c:pt>
                      <c:pt idx="5985">
                        <c:v>29.925000000000001</c:v>
                      </c:pt>
                      <c:pt idx="5986">
                        <c:v>29.93</c:v>
                      </c:pt>
                      <c:pt idx="5987">
                        <c:v>29.934999999999999</c:v>
                      </c:pt>
                      <c:pt idx="5988">
                        <c:v>29.94</c:v>
                      </c:pt>
                      <c:pt idx="5989">
                        <c:v>29.945</c:v>
                      </c:pt>
                      <c:pt idx="5990">
                        <c:v>29.95</c:v>
                      </c:pt>
                      <c:pt idx="5991">
                        <c:v>29.954999999999998</c:v>
                      </c:pt>
                      <c:pt idx="5992">
                        <c:v>29.96</c:v>
                      </c:pt>
                      <c:pt idx="5993">
                        <c:v>29.965</c:v>
                      </c:pt>
                      <c:pt idx="5994">
                        <c:v>29.97</c:v>
                      </c:pt>
                      <c:pt idx="5995">
                        <c:v>29.975000000000001</c:v>
                      </c:pt>
                      <c:pt idx="5996">
                        <c:v>29.98</c:v>
                      </c:pt>
                      <c:pt idx="5997">
                        <c:v>29.984999999999999</c:v>
                      </c:pt>
                      <c:pt idx="5998">
                        <c:v>29.99</c:v>
                      </c:pt>
                      <c:pt idx="5999">
                        <c:v>29.995000000000001</c:v>
                      </c:pt>
                      <c:pt idx="6000">
                        <c:v>30</c:v>
                      </c:pt>
                      <c:pt idx="6001">
                        <c:v>30.004999999999999</c:v>
                      </c:pt>
                      <c:pt idx="6002">
                        <c:v>30.01</c:v>
                      </c:pt>
                      <c:pt idx="6003">
                        <c:v>30.015000000000001</c:v>
                      </c:pt>
                      <c:pt idx="6004">
                        <c:v>30.02</c:v>
                      </c:pt>
                      <c:pt idx="6005">
                        <c:v>30.024999999999999</c:v>
                      </c:pt>
                      <c:pt idx="6006">
                        <c:v>30.03</c:v>
                      </c:pt>
                      <c:pt idx="6007">
                        <c:v>30.035</c:v>
                      </c:pt>
                      <c:pt idx="6008">
                        <c:v>30.04</c:v>
                      </c:pt>
                      <c:pt idx="6009">
                        <c:v>30.045000000000002</c:v>
                      </c:pt>
                      <c:pt idx="6010">
                        <c:v>30.05</c:v>
                      </c:pt>
                      <c:pt idx="6011">
                        <c:v>30.055</c:v>
                      </c:pt>
                      <c:pt idx="6012">
                        <c:v>30.06</c:v>
                      </c:pt>
                      <c:pt idx="6013">
                        <c:v>30.065000000000001</c:v>
                      </c:pt>
                      <c:pt idx="6014">
                        <c:v>30.07</c:v>
                      </c:pt>
                      <c:pt idx="6015">
                        <c:v>30.074999999999999</c:v>
                      </c:pt>
                      <c:pt idx="6016">
                        <c:v>30.08</c:v>
                      </c:pt>
                      <c:pt idx="6017">
                        <c:v>30.085000000000001</c:v>
                      </c:pt>
                      <c:pt idx="6018">
                        <c:v>30.09</c:v>
                      </c:pt>
                      <c:pt idx="6019">
                        <c:v>30.094999999999999</c:v>
                      </c:pt>
                      <c:pt idx="6020">
                        <c:v>30.1</c:v>
                      </c:pt>
                      <c:pt idx="6021">
                        <c:v>30.105</c:v>
                      </c:pt>
                      <c:pt idx="6022">
                        <c:v>30.11</c:v>
                      </c:pt>
                      <c:pt idx="6023">
                        <c:v>30.114999999999998</c:v>
                      </c:pt>
                      <c:pt idx="6024">
                        <c:v>30.12</c:v>
                      </c:pt>
                      <c:pt idx="6025">
                        <c:v>30.125</c:v>
                      </c:pt>
                      <c:pt idx="6026">
                        <c:v>30.13</c:v>
                      </c:pt>
                      <c:pt idx="6027">
                        <c:v>30.135000000000002</c:v>
                      </c:pt>
                      <c:pt idx="6028">
                        <c:v>30.14</c:v>
                      </c:pt>
                      <c:pt idx="6029">
                        <c:v>30.145</c:v>
                      </c:pt>
                      <c:pt idx="6030">
                        <c:v>30.15</c:v>
                      </c:pt>
                      <c:pt idx="6031">
                        <c:v>30.155000000000001</c:v>
                      </c:pt>
                      <c:pt idx="6032">
                        <c:v>30.16</c:v>
                      </c:pt>
                      <c:pt idx="6033">
                        <c:v>30.164999999999999</c:v>
                      </c:pt>
                      <c:pt idx="6034">
                        <c:v>30.17</c:v>
                      </c:pt>
                      <c:pt idx="6035">
                        <c:v>30.175000000000001</c:v>
                      </c:pt>
                      <c:pt idx="6036">
                        <c:v>30.18</c:v>
                      </c:pt>
                      <c:pt idx="6037">
                        <c:v>30.184999999999999</c:v>
                      </c:pt>
                      <c:pt idx="6038">
                        <c:v>30.19</c:v>
                      </c:pt>
                      <c:pt idx="6039">
                        <c:v>30.195</c:v>
                      </c:pt>
                      <c:pt idx="6040">
                        <c:v>30.2</c:v>
                      </c:pt>
                      <c:pt idx="6041">
                        <c:v>30.204999999999998</c:v>
                      </c:pt>
                      <c:pt idx="6042">
                        <c:v>30.21</c:v>
                      </c:pt>
                      <c:pt idx="6043">
                        <c:v>30.215</c:v>
                      </c:pt>
                      <c:pt idx="6044">
                        <c:v>30.22</c:v>
                      </c:pt>
                      <c:pt idx="6045">
                        <c:v>30.225000000000001</c:v>
                      </c:pt>
                      <c:pt idx="6046">
                        <c:v>30.23</c:v>
                      </c:pt>
                      <c:pt idx="6047">
                        <c:v>30.234999999999999</c:v>
                      </c:pt>
                      <c:pt idx="6048">
                        <c:v>30.24</c:v>
                      </c:pt>
                      <c:pt idx="6049">
                        <c:v>30.245000000000001</c:v>
                      </c:pt>
                      <c:pt idx="6050">
                        <c:v>30.25</c:v>
                      </c:pt>
                      <c:pt idx="6051">
                        <c:v>30.254999999999999</c:v>
                      </c:pt>
                      <c:pt idx="6052">
                        <c:v>30.26</c:v>
                      </c:pt>
                      <c:pt idx="6053">
                        <c:v>30.265000000000001</c:v>
                      </c:pt>
                      <c:pt idx="6054">
                        <c:v>30.27</c:v>
                      </c:pt>
                      <c:pt idx="6055">
                        <c:v>30.274999999999999</c:v>
                      </c:pt>
                      <c:pt idx="6056">
                        <c:v>30.28</c:v>
                      </c:pt>
                      <c:pt idx="6057">
                        <c:v>30.285</c:v>
                      </c:pt>
                      <c:pt idx="6058">
                        <c:v>30.29</c:v>
                      </c:pt>
                      <c:pt idx="6059">
                        <c:v>30.295000000000002</c:v>
                      </c:pt>
                      <c:pt idx="6060">
                        <c:v>30.3</c:v>
                      </c:pt>
                      <c:pt idx="6061">
                        <c:v>30.305</c:v>
                      </c:pt>
                      <c:pt idx="6062">
                        <c:v>30.31</c:v>
                      </c:pt>
                      <c:pt idx="6063">
                        <c:v>30.315000000000001</c:v>
                      </c:pt>
                      <c:pt idx="6064">
                        <c:v>30.32</c:v>
                      </c:pt>
                      <c:pt idx="6065">
                        <c:v>30.324999999999999</c:v>
                      </c:pt>
                      <c:pt idx="6066">
                        <c:v>30.33</c:v>
                      </c:pt>
                      <c:pt idx="6067">
                        <c:v>30.335000000000001</c:v>
                      </c:pt>
                      <c:pt idx="6068">
                        <c:v>30.34</c:v>
                      </c:pt>
                      <c:pt idx="6069">
                        <c:v>30.344999999999999</c:v>
                      </c:pt>
                      <c:pt idx="6070">
                        <c:v>30.35</c:v>
                      </c:pt>
                      <c:pt idx="6071">
                        <c:v>30.355</c:v>
                      </c:pt>
                      <c:pt idx="6072">
                        <c:v>30.36</c:v>
                      </c:pt>
                      <c:pt idx="6073">
                        <c:v>30.364999999999998</c:v>
                      </c:pt>
                      <c:pt idx="6074">
                        <c:v>30.37</c:v>
                      </c:pt>
                      <c:pt idx="6075">
                        <c:v>30.375</c:v>
                      </c:pt>
                      <c:pt idx="6076">
                        <c:v>30.38</c:v>
                      </c:pt>
                      <c:pt idx="6077">
                        <c:v>30.385000000000002</c:v>
                      </c:pt>
                      <c:pt idx="6078">
                        <c:v>30.39</c:v>
                      </c:pt>
                      <c:pt idx="6079">
                        <c:v>30.395</c:v>
                      </c:pt>
                      <c:pt idx="6080">
                        <c:v>30.4</c:v>
                      </c:pt>
                      <c:pt idx="6081">
                        <c:v>30.405000000000001</c:v>
                      </c:pt>
                      <c:pt idx="6082">
                        <c:v>30.41</c:v>
                      </c:pt>
                      <c:pt idx="6083">
                        <c:v>30.414999999999999</c:v>
                      </c:pt>
                      <c:pt idx="6084">
                        <c:v>30.42</c:v>
                      </c:pt>
                      <c:pt idx="6085">
                        <c:v>30.425000000000001</c:v>
                      </c:pt>
                      <c:pt idx="6086">
                        <c:v>30.43</c:v>
                      </c:pt>
                      <c:pt idx="6087">
                        <c:v>30.434999999999999</c:v>
                      </c:pt>
                      <c:pt idx="6088">
                        <c:v>30.44</c:v>
                      </c:pt>
                      <c:pt idx="6089">
                        <c:v>30.445</c:v>
                      </c:pt>
                      <c:pt idx="6090">
                        <c:v>30.45</c:v>
                      </c:pt>
                      <c:pt idx="6091">
                        <c:v>30.454999999999998</c:v>
                      </c:pt>
                      <c:pt idx="6092">
                        <c:v>30.46</c:v>
                      </c:pt>
                      <c:pt idx="6093">
                        <c:v>30.465</c:v>
                      </c:pt>
                      <c:pt idx="6094">
                        <c:v>30.47</c:v>
                      </c:pt>
                      <c:pt idx="6095">
                        <c:v>30.475000000000001</c:v>
                      </c:pt>
                      <c:pt idx="6096">
                        <c:v>30.48</c:v>
                      </c:pt>
                      <c:pt idx="6097">
                        <c:v>30.484999999999999</c:v>
                      </c:pt>
                      <c:pt idx="6098">
                        <c:v>30.49</c:v>
                      </c:pt>
                      <c:pt idx="6099">
                        <c:v>30.495000000000001</c:v>
                      </c:pt>
                      <c:pt idx="6100">
                        <c:v>30.5</c:v>
                      </c:pt>
                      <c:pt idx="6101">
                        <c:v>30.504999999999999</c:v>
                      </c:pt>
                      <c:pt idx="6102">
                        <c:v>30.51</c:v>
                      </c:pt>
                      <c:pt idx="6103">
                        <c:v>30.515000000000001</c:v>
                      </c:pt>
                      <c:pt idx="6104">
                        <c:v>30.52</c:v>
                      </c:pt>
                      <c:pt idx="6105">
                        <c:v>30.524999999999999</c:v>
                      </c:pt>
                      <c:pt idx="6106">
                        <c:v>30.53</c:v>
                      </c:pt>
                      <c:pt idx="6107">
                        <c:v>30.535</c:v>
                      </c:pt>
                      <c:pt idx="6108">
                        <c:v>30.54</c:v>
                      </c:pt>
                      <c:pt idx="6109">
                        <c:v>30.545000000000002</c:v>
                      </c:pt>
                      <c:pt idx="6110">
                        <c:v>30.55</c:v>
                      </c:pt>
                      <c:pt idx="6111">
                        <c:v>30.555</c:v>
                      </c:pt>
                      <c:pt idx="6112">
                        <c:v>30.56</c:v>
                      </c:pt>
                      <c:pt idx="6113">
                        <c:v>30.565000000000001</c:v>
                      </c:pt>
                      <c:pt idx="6114">
                        <c:v>30.57</c:v>
                      </c:pt>
                      <c:pt idx="6115">
                        <c:v>30.574999999999999</c:v>
                      </c:pt>
                      <c:pt idx="6116">
                        <c:v>30.58</c:v>
                      </c:pt>
                      <c:pt idx="6117">
                        <c:v>30.585000000000001</c:v>
                      </c:pt>
                      <c:pt idx="6118">
                        <c:v>30.59</c:v>
                      </c:pt>
                      <c:pt idx="6119">
                        <c:v>30.594999999999999</c:v>
                      </c:pt>
                      <c:pt idx="6120">
                        <c:v>30.6</c:v>
                      </c:pt>
                      <c:pt idx="6121">
                        <c:v>30.605</c:v>
                      </c:pt>
                      <c:pt idx="6122">
                        <c:v>30.61</c:v>
                      </c:pt>
                      <c:pt idx="6123">
                        <c:v>30.614999999999998</c:v>
                      </c:pt>
                      <c:pt idx="6124">
                        <c:v>30.62</c:v>
                      </c:pt>
                      <c:pt idx="6125">
                        <c:v>30.625</c:v>
                      </c:pt>
                      <c:pt idx="6126">
                        <c:v>30.63</c:v>
                      </c:pt>
                      <c:pt idx="6127">
                        <c:v>30.635000000000002</c:v>
                      </c:pt>
                      <c:pt idx="6128">
                        <c:v>30.64</c:v>
                      </c:pt>
                      <c:pt idx="6129">
                        <c:v>30.645</c:v>
                      </c:pt>
                      <c:pt idx="6130">
                        <c:v>30.65</c:v>
                      </c:pt>
                      <c:pt idx="6131">
                        <c:v>30.655000000000001</c:v>
                      </c:pt>
                      <c:pt idx="6132">
                        <c:v>30.66</c:v>
                      </c:pt>
                      <c:pt idx="6133">
                        <c:v>30.664999999999999</c:v>
                      </c:pt>
                      <c:pt idx="6134">
                        <c:v>30.67</c:v>
                      </c:pt>
                      <c:pt idx="6135">
                        <c:v>30.675000000000001</c:v>
                      </c:pt>
                      <c:pt idx="6136">
                        <c:v>30.68</c:v>
                      </c:pt>
                      <c:pt idx="6137">
                        <c:v>30.684999999999999</c:v>
                      </c:pt>
                      <c:pt idx="6138">
                        <c:v>30.69</c:v>
                      </c:pt>
                      <c:pt idx="6139">
                        <c:v>30.695</c:v>
                      </c:pt>
                      <c:pt idx="6140">
                        <c:v>30.7</c:v>
                      </c:pt>
                      <c:pt idx="6141">
                        <c:v>30.704999999999998</c:v>
                      </c:pt>
                      <c:pt idx="6142">
                        <c:v>30.71</c:v>
                      </c:pt>
                      <c:pt idx="6143">
                        <c:v>30.715</c:v>
                      </c:pt>
                      <c:pt idx="6144">
                        <c:v>30.72</c:v>
                      </c:pt>
                      <c:pt idx="6145">
                        <c:v>30.725000000000001</c:v>
                      </c:pt>
                      <c:pt idx="6146">
                        <c:v>30.73</c:v>
                      </c:pt>
                      <c:pt idx="6147">
                        <c:v>30.734999999999999</c:v>
                      </c:pt>
                      <c:pt idx="6148">
                        <c:v>30.74</c:v>
                      </c:pt>
                      <c:pt idx="6149">
                        <c:v>30.745000000000001</c:v>
                      </c:pt>
                      <c:pt idx="6150">
                        <c:v>30.75</c:v>
                      </c:pt>
                      <c:pt idx="6151">
                        <c:v>30.754999999999999</c:v>
                      </c:pt>
                      <c:pt idx="6152">
                        <c:v>30.76</c:v>
                      </c:pt>
                      <c:pt idx="6153">
                        <c:v>30.765000000000001</c:v>
                      </c:pt>
                      <c:pt idx="6154">
                        <c:v>30.77</c:v>
                      </c:pt>
                      <c:pt idx="6155">
                        <c:v>30.774999999999999</c:v>
                      </c:pt>
                      <c:pt idx="6156">
                        <c:v>30.78</c:v>
                      </c:pt>
                      <c:pt idx="6157">
                        <c:v>30.785</c:v>
                      </c:pt>
                      <c:pt idx="6158">
                        <c:v>30.79</c:v>
                      </c:pt>
                      <c:pt idx="6159">
                        <c:v>30.795000000000002</c:v>
                      </c:pt>
                      <c:pt idx="6160">
                        <c:v>30.8</c:v>
                      </c:pt>
                      <c:pt idx="6161">
                        <c:v>30.805</c:v>
                      </c:pt>
                      <c:pt idx="6162">
                        <c:v>30.81</c:v>
                      </c:pt>
                      <c:pt idx="6163">
                        <c:v>30.815000000000001</c:v>
                      </c:pt>
                      <c:pt idx="6164">
                        <c:v>30.82</c:v>
                      </c:pt>
                      <c:pt idx="6165">
                        <c:v>30.824999999999999</c:v>
                      </c:pt>
                      <c:pt idx="6166">
                        <c:v>30.83</c:v>
                      </c:pt>
                      <c:pt idx="6167">
                        <c:v>30.835000000000001</c:v>
                      </c:pt>
                      <c:pt idx="6168">
                        <c:v>30.84</c:v>
                      </c:pt>
                      <c:pt idx="6169">
                        <c:v>30.844999999999999</c:v>
                      </c:pt>
                      <c:pt idx="6170">
                        <c:v>30.85</c:v>
                      </c:pt>
                      <c:pt idx="6171">
                        <c:v>30.855</c:v>
                      </c:pt>
                      <c:pt idx="6172">
                        <c:v>30.86</c:v>
                      </c:pt>
                      <c:pt idx="6173">
                        <c:v>30.864999999999998</c:v>
                      </c:pt>
                      <c:pt idx="6174">
                        <c:v>30.87</c:v>
                      </c:pt>
                      <c:pt idx="6175">
                        <c:v>30.875</c:v>
                      </c:pt>
                      <c:pt idx="6176">
                        <c:v>30.88</c:v>
                      </c:pt>
                      <c:pt idx="6177">
                        <c:v>30.885000000000002</c:v>
                      </c:pt>
                      <c:pt idx="6178">
                        <c:v>30.89</c:v>
                      </c:pt>
                      <c:pt idx="6179">
                        <c:v>30.895</c:v>
                      </c:pt>
                      <c:pt idx="6180">
                        <c:v>30.9</c:v>
                      </c:pt>
                      <c:pt idx="6181">
                        <c:v>30.905000000000001</c:v>
                      </c:pt>
                      <c:pt idx="6182">
                        <c:v>30.91</c:v>
                      </c:pt>
                      <c:pt idx="6183">
                        <c:v>30.914999999999999</c:v>
                      </c:pt>
                      <c:pt idx="6184">
                        <c:v>30.92</c:v>
                      </c:pt>
                      <c:pt idx="6185">
                        <c:v>30.925000000000001</c:v>
                      </c:pt>
                      <c:pt idx="6186">
                        <c:v>30.93</c:v>
                      </c:pt>
                      <c:pt idx="6187">
                        <c:v>30.934999999999999</c:v>
                      </c:pt>
                      <c:pt idx="6188">
                        <c:v>30.94</c:v>
                      </c:pt>
                      <c:pt idx="6189">
                        <c:v>30.945</c:v>
                      </c:pt>
                      <c:pt idx="6190">
                        <c:v>30.95</c:v>
                      </c:pt>
                      <c:pt idx="6191">
                        <c:v>30.954999999999998</c:v>
                      </c:pt>
                      <c:pt idx="6192">
                        <c:v>30.96</c:v>
                      </c:pt>
                      <c:pt idx="6193">
                        <c:v>30.965</c:v>
                      </c:pt>
                      <c:pt idx="6194">
                        <c:v>30.97</c:v>
                      </c:pt>
                      <c:pt idx="6195">
                        <c:v>30.975000000000001</c:v>
                      </c:pt>
                      <c:pt idx="6196">
                        <c:v>30.98</c:v>
                      </c:pt>
                      <c:pt idx="6197">
                        <c:v>30.984999999999999</c:v>
                      </c:pt>
                      <c:pt idx="6198">
                        <c:v>30.99</c:v>
                      </c:pt>
                      <c:pt idx="6199">
                        <c:v>30.995000000000001</c:v>
                      </c:pt>
                      <c:pt idx="6200">
                        <c:v>31</c:v>
                      </c:pt>
                      <c:pt idx="6201">
                        <c:v>31.004999999999999</c:v>
                      </c:pt>
                      <c:pt idx="6202">
                        <c:v>31.01</c:v>
                      </c:pt>
                      <c:pt idx="6203">
                        <c:v>31.015000000000001</c:v>
                      </c:pt>
                      <c:pt idx="6204">
                        <c:v>31.02</c:v>
                      </c:pt>
                      <c:pt idx="6205">
                        <c:v>31.024999999999999</c:v>
                      </c:pt>
                      <c:pt idx="6206">
                        <c:v>31.03</c:v>
                      </c:pt>
                      <c:pt idx="6207">
                        <c:v>31.035</c:v>
                      </c:pt>
                      <c:pt idx="6208">
                        <c:v>31.04</c:v>
                      </c:pt>
                      <c:pt idx="6209">
                        <c:v>31.045000000000002</c:v>
                      </c:pt>
                      <c:pt idx="6210">
                        <c:v>31.05</c:v>
                      </c:pt>
                      <c:pt idx="6211">
                        <c:v>31.055</c:v>
                      </c:pt>
                      <c:pt idx="6212">
                        <c:v>31.06</c:v>
                      </c:pt>
                      <c:pt idx="6213">
                        <c:v>31.065000000000001</c:v>
                      </c:pt>
                      <c:pt idx="6214">
                        <c:v>31.07</c:v>
                      </c:pt>
                      <c:pt idx="6215">
                        <c:v>31.074999999999999</c:v>
                      </c:pt>
                      <c:pt idx="6216">
                        <c:v>31.08</c:v>
                      </c:pt>
                      <c:pt idx="6217">
                        <c:v>31.085000000000001</c:v>
                      </c:pt>
                      <c:pt idx="6218">
                        <c:v>31.09</c:v>
                      </c:pt>
                      <c:pt idx="6219">
                        <c:v>31.094999999999999</c:v>
                      </c:pt>
                      <c:pt idx="6220">
                        <c:v>31.1</c:v>
                      </c:pt>
                      <c:pt idx="6221">
                        <c:v>31.105</c:v>
                      </c:pt>
                      <c:pt idx="6222">
                        <c:v>31.11</c:v>
                      </c:pt>
                      <c:pt idx="6223">
                        <c:v>31.114999999999998</c:v>
                      </c:pt>
                      <c:pt idx="6224">
                        <c:v>31.12</c:v>
                      </c:pt>
                      <c:pt idx="6225">
                        <c:v>31.125</c:v>
                      </c:pt>
                      <c:pt idx="6226">
                        <c:v>31.13</c:v>
                      </c:pt>
                      <c:pt idx="6227">
                        <c:v>31.135000000000002</c:v>
                      </c:pt>
                      <c:pt idx="6228">
                        <c:v>31.14</c:v>
                      </c:pt>
                      <c:pt idx="6229">
                        <c:v>31.145</c:v>
                      </c:pt>
                      <c:pt idx="6230">
                        <c:v>31.15</c:v>
                      </c:pt>
                      <c:pt idx="6231">
                        <c:v>31.155000000000001</c:v>
                      </c:pt>
                      <c:pt idx="6232">
                        <c:v>31.16</c:v>
                      </c:pt>
                      <c:pt idx="6233">
                        <c:v>31.164999999999999</c:v>
                      </c:pt>
                      <c:pt idx="6234">
                        <c:v>31.17</c:v>
                      </c:pt>
                      <c:pt idx="6235">
                        <c:v>31.175000000000001</c:v>
                      </c:pt>
                      <c:pt idx="6236">
                        <c:v>31.18</c:v>
                      </c:pt>
                      <c:pt idx="6237">
                        <c:v>31.184999999999999</c:v>
                      </c:pt>
                      <c:pt idx="6238">
                        <c:v>31.19</c:v>
                      </c:pt>
                      <c:pt idx="6239">
                        <c:v>31.195</c:v>
                      </c:pt>
                      <c:pt idx="6240">
                        <c:v>31.2</c:v>
                      </c:pt>
                      <c:pt idx="6241">
                        <c:v>31.204999999999998</c:v>
                      </c:pt>
                      <c:pt idx="6242">
                        <c:v>31.21</c:v>
                      </c:pt>
                      <c:pt idx="6243">
                        <c:v>31.215</c:v>
                      </c:pt>
                      <c:pt idx="6244">
                        <c:v>31.22</c:v>
                      </c:pt>
                      <c:pt idx="6245">
                        <c:v>31.225000000000001</c:v>
                      </c:pt>
                      <c:pt idx="6246">
                        <c:v>31.23</c:v>
                      </c:pt>
                      <c:pt idx="6247">
                        <c:v>31.234999999999999</c:v>
                      </c:pt>
                      <c:pt idx="6248">
                        <c:v>31.24</c:v>
                      </c:pt>
                      <c:pt idx="6249">
                        <c:v>31.245000000000001</c:v>
                      </c:pt>
                      <c:pt idx="6250">
                        <c:v>31.25</c:v>
                      </c:pt>
                      <c:pt idx="6251">
                        <c:v>31.254999999999999</c:v>
                      </c:pt>
                      <c:pt idx="6252">
                        <c:v>31.26</c:v>
                      </c:pt>
                      <c:pt idx="6253">
                        <c:v>31.265000000000001</c:v>
                      </c:pt>
                      <c:pt idx="6254">
                        <c:v>31.27</c:v>
                      </c:pt>
                      <c:pt idx="6255">
                        <c:v>31.274999999999999</c:v>
                      </c:pt>
                      <c:pt idx="6256">
                        <c:v>31.28</c:v>
                      </c:pt>
                      <c:pt idx="6257">
                        <c:v>31.285</c:v>
                      </c:pt>
                      <c:pt idx="6258">
                        <c:v>31.29</c:v>
                      </c:pt>
                      <c:pt idx="6259">
                        <c:v>31.295000000000002</c:v>
                      </c:pt>
                      <c:pt idx="6260">
                        <c:v>31.3</c:v>
                      </c:pt>
                      <c:pt idx="6261">
                        <c:v>31.305</c:v>
                      </c:pt>
                      <c:pt idx="6262">
                        <c:v>31.31</c:v>
                      </c:pt>
                      <c:pt idx="6263">
                        <c:v>31.315000000000001</c:v>
                      </c:pt>
                      <c:pt idx="6264">
                        <c:v>31.32</c:v>
                      </c:pt>
                      <c:pt idx="6265">
                        <c:v>31.324999999999999</c:v>
                      </c:pt>
                      <c:pt idx="6266">
                        <c:v>31.33</c:v>
                      </c:pt>
                      <c:pt idx="6267">
                        <c:v>31.335000000000001</c:v>
                      </c:pt>
                      <c:pt idx="6268">
                        <c:v>31.34</c:v>
                      </c:pt>
                      <c:pt idx="6269">
                        <c:v>31.344999999999999</c:v>
                      </c:pt>
                      <c:pt idx="6270">
                        <c:v>31.35</c:v>
                      </c:pt>
                      <c:pt idx="6271">
                        <c:v>31.355</c:v>
                      </c:pt>
                      <c:pt idx="6272">
                        <c:v>31.36</c:v>
                      </c:pt>
                      <c:pt idx="6273">
                        <c:v>31.364999999999998</c:v>
                      </c:pt>
                      <c:pt idx="6274">
                        <c:v>31.37</c:v>
                      </c:pt>
                      <c:pt idx="6275">
                        <c:v>31.375</c:v>
                      </c:pt>
                      <c:pt idx="6276">
                        <c:v>31.38</c:v>
                      </c:pt>
                      <c:pt idx="6277">
                        <c:v>31.385000000000002</c:v>
                      </c:pt>
                      <c:pt idx="6278">
                        <c:v>31.39</c:v>
                      </c:pt>
                      <c:pt idx="6279">
                        <c:v>31.395</c:v>
                      </c:pt>
                      <c:pt idx="6280">
                        <c:v>31.4</c:v>
                      </c:pt>
                      <c:pt idx="6281">
                        <c:v>31.405000000000001</c:v>
                      </c:pt>
                      <c:pt idx="6282">
                        <c:v>31.41</c:v>
                      </c:pt>
                      <c:pt idx="6283">
                        <c:v>31.414999999999999</c:v>
                      </c:pt>
                      <c:pt idx="6284">
                        <c:v>31.42</c:v>
                      </c:pt>
                      <c:pt idx="6285">
                        <c:v>31.425000000000001</c:v>
                      </c:pt>
                      <c:pt idx="6286">
                        <c:v>31.43</c:v>
                      </c:pt>
                      <c:pt idx="6287">
                        <c:v>31.434999999999999</c:v>
                      </c:pt>
                      <c:pt idx="6288">
                        <c:v>31.44</c:v>
                      </c:pt>
                      <c:pt idx="6289">
                        <c:v>31.445</c:v>
                      </c:pt>
                      <c:pt idx="6290">
                        <c:v>31.45</c:v>
                      </c:pt>
                      <c:pt idx="6291">
                        <c:v>31.454999999999998</c:v>
                      </c:pt>
                      <c:pt idx="6292">
                        <c:v>31.46</c:v>
                      </c:pt>
                      <c:pt idx="6293">
                        <c:v>31.465</c:v>
                      </c:pt>
                      <c:pt idx="6294">
                        <c:v>31.47</c:v>
                      </c:pt>
                      <c:pt idx="6295">
                        <c:v>31.475000000000001</c:v>
                      </c:pt>
                      <c:pt idx="6296">
                        <c:v>31.48</c:v>
                      </c:pt>
                      <c:pt idx="6297">
                        <c:v>31.484999999999999</c:v>
                      </c:pt>
                      <c:pt idx="6298">
                        <c:v>31.49</c:v>
                      </c:pt>
                      <c:pt idx="6299">
                        <c:v>31.495000000000001</c:v>
                      </c:pt>
                      <c:pt idx="6300">
                        <c:v>31.5</c:v>
                      </c:pt>
                      <c:pt idx="6301">
                        <c:v>31.504999999999999</c:v>
                      </c:pt>
                      <c:pt idx="6302">
                        <c:v>31.51</c:v>
                      </c:pt>
                      <c:pt idx="6303">
                        <c:v>31.515000000000001</c:v>
                      </c:pt>
                      <c:pt idx="6304">
                        <c:v>31.52</c:v>
                      </c:pt>
                      <c:pt idx="6305">
                        <c:v>31.524999999999999</c:v>
                      </c:pt>
                      <c:pt idx="6306">
                        <c:v>31.53</c:v>
                      </c:pt>
                      <c:pt idx="6307">
                        <c:v>31.535</c:v>
                      </c:pt>
                      <c:pt idx="6308">
                        <c:v>31.54</c:v>
                      </c:pt>
                      <c:pt idx="6309">
                        <c:v>31.545000000000002</c:v>
                      </c:pt>
                      <c:pt idx="6310">
                        <c:v>31.55</c:v>
                      </c:pt>
                      <c:pt idx="6311">
                        <c:v>31.555</c:v>
                      </c:pt>
                      <c:pt idx="6312">
                        <c:v>31.56</c:v>
                      </c:pt>
                      <c:pt idx="6313">
                        <c:v>31.565000000000001</c:v>
                      </c:pt>
                      <c:pt idx="6314">
                        <c:v>31.57</c:v>
                      </c:pt>
                      <c:pt idx="6315">
                        <c:v>31.574999999999999</c:v>
                      </c:pt>
                      <c:pt idx="6316">
                        <c:v>31.58</c:v>
                      </c:pt>
                      <c:pt idx="6317">
                        <c:v>31.585000000000001</c:v>
                      </c:pt>
                      <c:pt idx="6318">
                        <c:v>31.59</c:v>
                      </c:pt>
                      <c:pt idx="6319">
                        <c:v>31.594999999999999</c:v>
                      </c:pt>
                      <c:pt idx="6320">
                        <c:v>31.6</c:v>
                      </c:pt>
                      <c:pt idx="6321">
                        <c:v>31.605</c:v>
                      </c:pt>
                      <c:pt idx="6322">
                        <c:v>31.61</c:v>
                      </c:pt>
                      <c:pt idx="6323">
                        <c:v>31.614999999999998</c:v>
                      </c:pt>
                      <c:pt idx="6324">
                        <c:v>31.62</c:v>
                      </c:pt>
                      <c:pt idx="6325">
                        <c:v>31.625</c:v>
                      </c:pt>
                      <c:pt idx="6326">
                        <c:v>31.63</c:v>
                      </c:pt>
                      <c:pt idx="6327">
                        <c:v>31.635000000000002</c:v>
                      </c:pt>
                      <c:pt idx="6328">
                        <c:v>31.64</c:v>
                      </c:pt>
                      <c:pt idx="6329">
                        <c:v>31.645</c:v>
                      </c:pt>
                      <c:pt idx="6330">
                        <c:v>31.65</c:v>
                      </c:pt>
                      <c:pt idx="6331">
                        <c:v>31.655000000000001</c:v>
                      </c:pt>
                      <c:pt idx="6332">
                        <c:v>31.66</c:v>
                      </c:pt>
                      <c:pt idx="6333">
                        <c:v>31.664999999999999</c:v>
                      </c:pt>
                      <c:pt idx="6334">
                        <c:v>31.67</c:v>
                      </c:pt>
                      <c:pt idx="6335">
                        <c:v>31.675000000000001</c:v>
                      </c:pt>
                      <c:pt idx="6336">
                        <c:v>31.68</c:v>
                      </c:pt>
                      <c:pt idx="6337">
                        <c:v>31.684999999999999</c:v>
                      </c:pt>
                      <c:pt idx="6338">
                        <c:v>31.69</c:v>
                      </c:pt>
                      <c:pt idx="6339">
                        <c:v>31.695</c:v>
                      </c:pt>
                      <c:pt idx="6340">
                        <c:v>31.7</c:v>
                      </c:pt>
                      <c:pt idx="6341">
                        <c:v>31.704999999999998</c:v>
                      </c:pt>
                      <c:pt idx="6342">
                        <c:v>31.71</c:v>
                      </c:pt>
                      <c:pt idx="6343">
                        <c:v>31.715</c:v>
                      </c:pt>
                      <c:pt idx="6344">
                        <c:v>31.72</c:v>
                      </c:pt>
                      <c:pt idx="6345">
                        <c:v>31.725000000000001</c:v>
                      </c:pt>
                      <c:pt idx="6346">
                        <c:v>31.73</c:v>
                      </c:pt>
                      <c:pt idx="6347">
                        <c:v>31.734999999999999</c:v>
                      </c:pt>
                      <c:pt idx="6348">
                        <c:v>31.74</c:v>
                      </c:pt>
                      <c:pt idx="6349">
                        <c:v>31.745000000000001</c:v>
                      </c:pt>
                      <c:pt idx="6350">
                        <c:v>31.75</c:v>
                      </c:pt>
                      <c:pt idx="6351">
                        <c:v>31.754999999999999</c:v>
                      </c:pt>
                      <c:pt idx="6352">
                        <c:v>31.76</c:v>
                      </c:pt>
                      <c:pt idx="6353">
                        <c:v>31.765000000000001</c:v>
                      </c:pt>
                      <c:pt idx="6354">
                        <c:v>31.77</c:v>
                      </c:pt>
                      <c:pt idx="6355">
                        <c:v>31.774999999999999</c:v>
                      </c:pt>
                      <c:pt idx="6356">
                        <c:v>31.78</c:v>
                      </c:pt>
                      <c:pt idx="6357">
                        <c:v>31.785</c:v>
                      </c:pt>
                      <c:pt idx="6358">
                        <c:v>31.79</c:v>
                      </c:pt>
                      <c:pt idx="6359">
                        <c:v>31.795000000000002</c:v>
                      </c:pt>
                      <c:pt idx="6360">
                        <c:v>31.8</c:v>
                      </c:pt>
                      <c:pt idx="6361">
                        <c:v>31.805</c:v>
                      </c:pt>
                      <c:pt idx="6362">
                        <c:v>31.81</c:v>
                      </c:pt>
                      <c:pt idx="6363">
                        <c:v>31.815000000000001</c:v>
                      </c:pt>
                      <c:pt idx="6364">
                        <c:v>31.82</c:v>
                      </c:pt>
                      <c:pt idx="6365">
                        <c:v>31.824999999999999</c:v>
                      </c:pt>
                      <c:pt idx="6366">
                        <c:v>31.83</c:v>
                      </c:pt>
                      <c:pt idx="6367">
                        <c:v>31.835000000000001</c:v>
                      </c:pt>
                      <c:pt idx="6368">
                        <c:v>31.84</c:v>
                      </c:pt>
                      <c:pt idx="6369">
                        <c:v>31.844999999999999</c:v>
                      </c:pt>
                      <c:pt idx="6370">
                        <c:v>31.85</c:v>
                      </c:pt>
                      <c:pt idx="6371">
                        <c:v>31.855</c:v>
                      </c:pt>
                      <c:pt idx="6372">
                        <c:v>31.86</c:v>
                      </c:pt>
                      <c:pt idx="6373">
                        <c:v>31.864999999999998</c:v>
                      </c:pt>
                      <c:pt idx="6374">
                        <c:v>31.87</c:v>
                      </c:pt>
                      <c:pt idx="6375">
                        <c:v>31.875</c:v>
                      </c:pt>
                      <c:pt idx="6376">
                        <c:v>31.88</c:v>
                      </c:pt>
                      <c:pt idx="6377">
                        <c:v>31.885000000000002</c:v>
                      </c:pt>
                      <c:pt idx="6378">
                        <c:v>31.89</c:v>
                      </c:pt>
                      <c:pt idx="6379">
                        <c:v>31.895</c:v>
                      </c:pt>
                      <c:pt idx="6380">
                        <c:v>31.9</c:v>
                      </c:pt>
                      <c:pt idx="6381">
                        <c:v>31.905000000000001</c:v>
                      </c:pt>
                      <c:pt idx="6382">
                        <c:v>31.91</c:v>
                      </c:pt>
                      <c:pt idx="6383">
                        <c:v>31.914999999999999</c:v>
                      </c:pt>
                      <c:pt idx="6384">
                        <c:v>31.92</c:v>
                      </c:pt>
                      <c:pt idx="6385">
                        <c:v>31.925000000000001</c:v>
                      </c:pt>
                      <c:pt idx="6386">
                        <c:v>31.93</c:v>
                      </c:pt>
                      <c:pt idx="6387">
                        <c:v>31.934999999999999</c:v>
                      </c:pt>
                      <c:pt idx="6388">
                        <c:v>31.94</c:v>
                      </c:pt>
                      <c:pt idx="6389">
                        <c:v>31.945</c:v>
                      </c:pt>
                      <c:pt idx="6390">
                        <c:v>31.95</c:v>
                      </c:pt>
                      <c:pt idx="6391">
                        <c:v>31.954999999999998</c:v>
                      </c:pt>
                      <c:pt idx="6392">
                        <c:v>31.96</c:v>
                      </c:pt>
                      <c:pt idx="6393">
                        <c:v>31.965</c:v>
                      </c:pt>
                      <c:pt idx="6394">
                        <c:v>31.97</c:v>
                      </c:pt>
                      <c:pt idx="6395">
                        <c:v>31.975000000000001</c:v>
                      </c:pt>
                      <c:pt idx="6396">
                        <c:v>31.98</c:v>
                      </c:pt>
                      <c:pt idx="6397">
                        <c:v>31.984999999999999</c:v>
                      </c:pt>
                      <c:pt idx="6398">
                        <c:v>31.99</c:v>
                      </c:pt>
                      <c:pt idx="6399">
                        <c:v>31.995000000000001</c:v>
                      </c:pt>
                      <c:pt idx="6400">
                        <c:v>32</c:v>
                      </c:pt>
                      <c:pt idx="6401">
                        <c:v>32.005000000000003</c:v>
                      </c:pt>
                      <c:pt idx="6402">
                        <c:v>32.01</c:v>
                      </c:pt>
                      <c:pt idx="6403">
                        <c:v>32.015000000000001</c:v>
                      </c:pt>
                      <c:pt idx="6404">
                        <c:v>32.020000000000003</c:v>
                      </c:pt>
                      <c:pt idx="6405">
                        <c:v>32.024999999999999</c:v>
                      </c:pt>
                      <c:pt idx="6406">
                        <c:v>32.03</c:v>
                      </c:pt>
                      <c:pt idx="6407">
                        <c:v>32.034999999999997</c:v>
                      </c:pt>
                      <c:pt idx="6408">
                        <c:v>32.04</c:v>
                      </c:pt>
                      <c:pt idx="6409">
                        <c:v>32.045000000000002</c:v>
                      </c:pt>
                      <c:pt idx="6410">
                        <c:v>32.049999999999997</c:v>
                      </c:pt>
                      <c:pt idx="6411">
                        <c:v>32.055</c:v>
                      </c:pt>
                      <c:pt idx="6412">
                        <c:v>32.06</c:v>
                      </c:pt>
                      <c:pt idx="6413">
                        <c:v>32.064999999999998</c:v>
                      </c:pt>
                      <c:pt idx="6414">
                        <c:v>32.07</c:v>
                      </c:pt>
                      <c:pt idx="6415">
                        <c:v>32.075000000000003</c:v>
                      </c:pt>
                      <c:pt idx="6416">
                        <c:v>32.08</c:v>
                      </c:pt>
                      <c:pt idx="6417">
                        <c:v>32.085000000000001</c:v>
                      </c:pt>
                      <c:pt idx="6418">
                        <c:v>32.090000000000003</c:v>
                      </c:pt>
                      <c:pt idx="6419">
                        <c:v>32.094999999999999</c:v>
                      </c:pt>
                      <c:pt idx="6420">
                        <c:v>32.1</c:v>
                      </c:pt>
                      <c:pt idx="6421">
                        <c:v>32.104999999999997</c:v>
                      </c:pt>
                      <c:pt idx="6422">
                        <c:v>32.11</c:v>
                      </c:pt>
                      <c:pt idx="6423">
                        <c:v>32.115000000000002</c:v>
                      </c:pt>
                      <c:pt idx="6424">
                        <c:v>32.119999999999997</c:v>
                      </c:pt>
                      <c:pt idx="6425">
                        <c:v>32.125</c:v>
                      </c:pt>
                      <c:pt idx="6426">
                        <c:v>32.130000000000003</c:v>
                      </c:pt>
                      <c:pt idx="6427">
                        <c:v>32.134999999999998</c:v>
                      </c:pt>
                      <c:pt idx="6428">
                        <c:v>32.14</c:v>
                      </c:pt>
                      <c:pt idx="6429">
                        <c:v>32.145000000000003</c:v>
                      </c:pt>
                      <c:pt idx="6430">
                        <c:v>32.15</c:v>
                      </c:pt>
                      <c:pt idx="6431">
                        <c:v>32.155000000000001</c:v>
                      </c:pt>
                      <c:pt idx="6432">
                        <c:v>32.159999999999997</c:v>
                      </c:pt>
                      <c:pt idx="6433">
                        <c:v>32.164999999999999</c:v>
                      </c:pt>
                      <c:pt idx="6434">
                        <c:v>32.17</c:v>
                      </c:pt>
                      <c:pt idx="6435">
                        <c:v>32.174999999999997</c:v>
                      </c:pt>
                      <c:pt idx="6436">
                        <c:v>32.18</c:v>
                      </c:pt>
                      <c:pt idx="6437">
                        <c:v>32.185000000000002</c:v>
                      </c:pt>
                      <c:pt idx="6438">
                        <c:v>32.19</c:v>
                      </c:pt>
                      <c:pt idx="6439">
                        <c:v>32.195</c:v>
                      </c:pt>
                      <c:pt idx="6440">
                        <c:v>32.200000000000003</c:v>
                      </c:pt>
                      <c:pt idx="6441">
                        <c:v>32.204999999999998</c:v>
                      </c:pt>
                      <c:pt idx="6442">
                        <c:v>32.21</c:v>
                      </c:pt>
                      <c:pt idx="6443">
                        <c:v>32.215000000000003</c:v>
                      </c:pt>
                      <c:pt idx="6444">
                        <c:v>32.22</c:v>
                      </c:pt>
                      <c:pt idx="6445">
                        <c:v>32.225000000000001</c:v>
                      </c:pt>
                      <c:pt idx="6446">
                        <c:v>32.229999999999997</c:v>
                      </c:pt>
                      <c:pt idx="6447">
                        <c:v>32.234999999999999</c:v>
                      </c:pt>
                      <c:pt idx="6448">
                        <c:v>32.24</c:v>
                      </c:pt>
                      <c:pt idx="6449">
                        <c:v>32.244999999999997</c:v>
                      </c:pt>
                      <c:pt idx="6450">
                        <c:v>32.25</c:v>
                      </c:pt>
                      <c:pt idx="6451">
                        <c:v>32.255000000000003</c:v>
                      </c:pt>
                      <c:pt idx="6452">
                        <c:v>32.26</c:v>
                      </c:pt>
                      <c:pt idx="6453">
                        <c:v>32.265000000000001</c:v>
                      </c:pt>
                      <c:pt idx="6454">
                        <c:v>32.270000000000003</c:v>
                      </c:pt>
                      <c:pt idx="6455">
                        <c:v>32.274999999999999</c:v>
                      </c:pt>
                      <c:pt idx="6456">
                        <c:v>32.28</c:v>
                      </c:pt>
                      <c:pt idx="6457">
                        <c:v>32.284999999999997</c:v>
                      </c:pt>
                      <c:pt idx="6458">
                        <c:v>32.29</c:v>
                      </c:pt>
                      <c:pt idx="6459">
                        <c:v>32.295000000000002</c:v>
                      </c:pt>
                      <c:pt idx="6460">
                        <c:v>32.299999999999997</c:v>
                      </c:pt>
                      <c:pt idx="6461">
                        <c:v>32.305</c:v>
                      </c:pt>
                      <c:pt idx="6462">
                        <c:v>32.31</c:v>
                      </c:pt>
                      <c:pt idx="6463">
                        <c:v>32.314999999999998</c:v>
                      </c:pt>
                      <c:pt idx="6464">
                        <c:v>32.32</c:v>
                      </c:pt>
                      <c:pt idx="6465">
                        <c:v>32.325000000000003</c:v>
                      </c:pt>
                      <c:pt idx="6466">
                        <c:v>32.33</c:v>
                      </c:pt>
                      <c:pt idx="6467">
                        <c:v>32.335000000000001</c:v>
                      </c:pt>
                      <c:pt idx="6468">
                        <c:v>32.340000000000003</c:v>
                      </c:pt>
                      <c:pt idx="6469">
                        <c:v>32.344999999999999</c:v>
                      </c:pt>
                      <c:pt idx="6470">
                        <c:v>32.35</c:v>
                      </c:pt>
                      <c:pt idx="6471">
                        <c:v>32.354999999999997</c:v>
                      </c:pt>
                      <c:pt idx="6472">
                        <c:v>32.36</c:v>
                      </c:pt>
                      <c:pt idx="6473">
                        <c:v>32.365000000000002</c:v>
                      </c:pt>
                      <c:pt idx="6474">
                        <c:v>32.369999999999997</c:v>
                      </c:pt>
                      <c:pt idx="6475">
                        <c:v>32.375</c:v>
                      </c:pt>
                      <c:pt idx="6476">
                        <c:v>32.380000000000003</c:v>
                      </c:pt>
                      <c:pt idx="6477">
                        <c:v>32.384999999999998</c:v>
                      </c:pt>
                      <c:pt idx="6478">
                        <c:v>32.39</c:v>
                      </c:pt>
                      <c:pt idx="6479">
                        <c:v>32.395000000000003</c:v>
                      </c:pt>
                      <c:pt idx="6480">
                        <c:v>32.4</c:v>
                      </c:pt>
                      <c:pt idx="6481">
                        <c:v>32.405000000000001</c:v>
                      </c:pt>
                      <c:pt idx="6482">
                        <c:v>32.409999999999997</c:v>
                      </c:pt>
                      <c:pt idx="6483">
                        <c:v>32.414999999999999</c:v>
                      </c:pt>
                      <c:pt idx="6484">
                        <c:v>32.42</c:v>
                      </c:pt>
                      <c:pt idx="6485">
                        <c:v>32.424999999999997</c:v>
                      </c:pt>
                      <c:pt idx="6486">
                        <c:v>32.43</c:v>
                      </c:pt>
                      <c:pt idx="6487">
                        <c:v>32.435000000000002</c:v>
                      </c:pt>
                      <c:pt idx="6488">
                        <c:v>32.44</c:v>
                      </c:pt>
                      <c:pt idx="6489">
                        <c:v>32.445</c:v>
                      </c:pt>
                      <c:pt idx="6490">
                        <c:v>32.450000000000003</c:v>
                      </c:pt>
                      <c:pt idx="6491">
                        <c:v>32.454999999999998</c:v>
                      </c:pt>
                      <c:pt idx="6492">
                        <c:v>32.46</c:v>
                      </c:pt>
                      <c:pt idx="6493">
                        <c:v>32.465000000000003</c:v>
                      </c:pt>
                      <c:pt idx="6494">
                        <c:v>32.47</c:v>
                      </c:pt>
                      <c:pt idx="6495">
                        <c:v>32.475000000000001</c:v>
                      </c:pt>
                      <c:pt idx="6496">
                        <c:v>32.479999999999997</c:v>
                      </c:pt>
                      <c:pt idx="6497">
                        <c:v>32.484999999999999</c:v>
                      </c:pt>
                      <c:pt idx="6498">
                        <c:v>32.49</c:v>
                      </c:pt>
                      <c:pt idx="6499">
                        <c:v>32.494999999999997</c:v>
                      </c:pt>
                      <c:pt idx="6500">
                        <c:v>32.5</c:v>
                      </c:pt>
                      <c:pt idx="6501">
                        <c:v>32.505000000000003</c:v>
                      </c:pt>
                      <c:pt idx="6502">
                        <c:v>32.51</c:v>
                      </c:pt>
                      <c:pt idx="6503">
                        <c:v>32.515000000000001</c:v>
                      </c:pt>
                      <c:pt idx="6504">
                        <c:v>32.520000000000003</c:v>
                      </c:pt>
                      <c:pt idx="6505">
                        <c:v>32.524999999999999</c:v>
                      </c:pt>
                      <c:pt idx="6506">
                        <c:v>32.53</c:v>
                      </c:pt>
                      <c:pt idx="6507">
                        <c:v>32.534999999999997</c:v>
                      </c:pt>
                      <c:pt idx="6508">
                        <c:v>32.54</c:v>
                      </c:pt>
                      <c:pt idx="6509">
                        <c:v>32.545000000000002</c:v>
                      </c:pt>
                      <c:pt idx="6510">
                        <c:v>32.549999999999997</c:v>
                      </c:pt>
                      <c:pt idx="6511">
                        <c:v>32.555</c:v>
                      </c:pt>
                      <c:pt idx="6512">
                        <c:v>32.56</c:v>
                      </c:pt>
                      <c:pt idx="6513">
                        <c:v>32.564999999999998</c:v>
                      </c:pt>
                      <c:pt idx="6514">
                        <c:v>32.57</c:v>
                      </c:pt>
                      <c:pt idx="6515">
                        <c:v>32.575000000000003</c:v>
                      </c:pt>
                      <c:pt idx="6516">
                        <c:v>32.58</c:v>
                      </c:pt>
                      <c:pt idx="6517">
                        <c:v>32.585000000000001</c:v>
                      </c:pt>
                      <c:pt idx="6518">
                        <c:v>32.590000000000003</c:v>
                      </c:pt>
                      <c:pt idx="6519">
                        <c:v>32.594999999999999</c:v>
                      </c:pt>
                      <c:pt idx="6520">
                        <c:v>32.6</c:v>
                      </c:pt>
                      <c:pt idx="6521">
                        <c:v>32.604999999999997</c:v>
                      </c:pt>
                      <c:pt idx="6522">
                        <c:v>32.61</c:v>
                      </c:pt>
                      <c:pt idx="6523">
                        <c:v>32.615000000000002</c:v>
                      </c:pt>
                      <c:pt idx="6524">
                        <c:v>32.619999999999997</c:v>
                      </c:pt>
                      <c:pt idx="6525">
                        <c:v>32.625</c:v>
                      </c:pt>
                      <c:pt idx="6526">
                        <c:v>32.630000000000003</c:v>
                      </c:pt>
                      <c:pt idx="6527">
                        <c:v>32.634999999999998</c:v>
                      </c:pt>
                      <c:pt idx="6528">
                        <c:v>32.64</c:v>
                      </c:pt>
                      <c:pt idx="6529">
                        <c:v>32.645000000000003</c:v>
                      </c:pt>
                      <c:pt idx="6530">
                        <c:v>32.65</c:v>
                      </c:pt>
                      <c:pt idx="6531">
                        <c:v>32.655000000000001</c:v>
                      </c:pt>
                      <c:pt idx="6532">
                        <c:v>32.659999999999997</c:v>
                      </c:pt>
                      <c:pt idx="6533">
                        <c:v>32.664999999999999</c:v>
                      </c:pt>
                      <c:pt idx="6534">
                        <c:v>32.67</c:v>
                      </c:pt>
                      <c:pt idx="6535">
                        <c:v>32.674999999999997</c:v>
                      </c:pt>
                      <c:pt idx="6536">
                        <c:v>32.68</c:v>
                      </c:pt>
                      <c:pt idx="6537">
                        <c:v>32.685000000000002</c:v>
                      </c:pt>
                      <c:pt idx="6538">
                        <c:v>32.69</c:v>
                      </c:pt>
                      <c:pt idx="6539">
                        <c:v>32.695</c:v>
                      </c:pt>
                      <c:pt idx="6540">
                        <c:v>32.700000000000003</c:v>
                      </c:pt>
                      <c:pt idx="6541">
                        <c:v>32.704999999999998</c:v>
                      </c:pt>
                      <c:pt idx="6542">
                        <c:v>32.71</c:v>
                      </c:pt>
                      <c:pt idx="6543">
                        <c:v>32.715000000000003</c:v>
                      </c:pt>
                      <c:pt idx="6544">
                        <c:v>32.72</c:v>
                      </c:pt>
                      <c:pt idx="6545">
                        <c:v>32.725000000000001</c:v>
                      </c:pt>
                      <c:pt idx="6546">
                        <c:v>32.729999999999997</c:v>
                      </c:pt>
                      <c:pt idx="6547">
                        <c:v>32.734999999999999</c:v>
                      </c:pt>
                      <c:pt idx="6548">
                        <c:v>32.74</c:v>
                      </c:pt>
                      <c:pt idx="6549">
                        <c:v>32.744999999999997</c:v>
                      </c:pt>
                      <c:pt idx="6550">
                        <c:v>32.75</c:v>
                      </c:pt>
                      <c:pt idx="6551">
                        <c:v>32.755000000000003</c:v>
                      </c:pt>
                      <c:pt idx="6552">
                        <c:v>32.76</c:v>
                      </c:pt>
                      <c:pt idx="6553">
                        <c:v>32.765000000000001</c:v>
                      </c:pt>
                      <c:pt idx="6554">
                        <c:v>32.770000000000003</c:v>
                      </c:pt>
                      <c:pt idx="6555">
                        <c:v>32.774999999999999</c:v>
                      </c:pt>
                      <c:pt idx="6556">
                        <c:v>32.78</c:v>
                      </c:pt>
                      <c:pt idx="6557">
                        <c:v>32.784999999999997</c:v>
                      </c:pt>
                      <c:pt idx="6558">
                        <c:v>32.79</c:v>
                      </c:pt>
                      <c:pt idx="6559">
                        <c:v>32.795000000000002</c:v>
                      </c:pt>
                      <c:pt idx="6560">
                        <c:v>32.799999999999997</c:v>
                      </c:pt>
                      <c:pt idx="6561">
                        <c:v>32.805</c:v>
                      </c:pt>
                      <c:pt idx="6562">
                        <c:v>32.81</c:v>
                      </c:pt>
                      <c:pt idx="6563">
                        <c:v>32.814999999999998</c:v>
                      </c:pt>
                      <c:pt idx="6564">
                        <c:v>32.82</c:v>
                      </c:pt>
                      <c:pt idx="6565">
                        <c:v>32.825000000000003</c:v>
                      </c:pt>
                      <c:pt idx="6566">
                        <c:v>32.83</c:v>
                      </c:pt>
                      <c:pt idx="6567">
                        <c:v>32.835000000000001</c:v>
                      </c:pt>
                      <c:pt idx="6568">
                        <c:v>32.840000000000003</c:v>
                      </c:pt>
                      <c:pt idx="6569">
                        <c:v>32.844999999999999</c:v>
                      </c:pt>
                      <c:pt idx="6570">
                        <c:v>32.85</c:v>
                      </c:pt>
                      <c:pt idx="6571">
                        <c:v>32.854999999999997</c:v>
                      </c:pt>
                      <c:pt idx="6572">
                        <c:v>32.86</c:v>
                      </c:pt>
                      <c:pt idx="6573">
                        <c:v>32.865000000000002</c:v>
                      </c:pt>
                      <c:pt idx="6574">
                        <c:v>32.869999999999997</c:v>
                      </c:pt>
                      <c:pt idx="6575">
                        <c:v>32.875</c:v>
                      </c:pt>
                      <c:pt idx="6576">
                        <c:v>32.880000000000003</c:v>
                      </c:pt>
                      <c:pt idx="6577">
                        <c:v>32.884999999999998</c:v>
                      </c:pt>
                      <c:pt idx="6578">
                        <c:v>32.89</c:v>
                      </c:pt>
                      <c:pt idx="6579">
                        <c:v>32.895000000000003</c:v>
                      </c:pt>
                      <c:pt idx="6580">
                        <c:v>32.9</c:v>
                      </c:pt>
                      <c:pt idx="6581">
                        <c:v>32.905000000000001</c:v>
                      </c:pt>
                      <c:pt idx="6582">
                        <c:v>32.909999999999997</c:v>
                      </c:pt>
                      <c:pt idx="6583">
                        <c:v>32.914999999999999</c:v>
                      </c:pt>
                      <c:pt idx="6584">
                        <c:v>32.92</c:v>
                      </c:pt>
                      <c:pt idx="6585">
                        <c:v>32.924999999999997</c:v>
                      </c:pt>
                      <c:pt idx="6586">
                        <c:v>32.93</c:v>
                      </c:pt>
                      <c:pt idx="6587">
                        <c:v>32.935000000000002</c:v>
                      </c:pt>
                      <c:pt idx="6588">
                        <c:v>32.94</c:v>
                      </c:pt>
                      <c:pt idx="6589">
                        <c:v>32.945</c:v>
                      </c:pt>
                      <c:pt idx="6590">
                        <c:v>32.950000000000003</c:v>
                      </c:pt>
                      <c:pt idx="6591">
                        <c:v>32.954999999999998</c:v>
                      </c:pt>
                      <c:pt idx="6592">
                        <c:v>32.96</c:v>
                      </c:pt>
                      <c:pt idx="6593">
                        <c:v>32.965000000000003</c:v>
                      </c:pt>
                      <c:pt idx="6594">
                        <c:v>32.97</c:v>
                      </c:pt>
                      <c:pt idx="6595">
                        <c:v>32.975000000000001</c:v>
                      </c:pt>
                      <c:pt idx="6596">
                        <c:v>32.979999999999997</c:v>
                      </c:pt>
                      <c:pt idx="6597">
                        <c:v>32.984999999999999</c:v>
                      </c:pt>
                      <c:pt idx="6598">
                        <c:v>32.99</c:v>
                      </c:pt>
                      <c:pt idx="6599">
                        <c:v>32.994999999999997</c:v>
                      </c:pt>
                      <c:pt idx="6600">
                        <c:v>33</c:v>
                      </c:pt>
                      <c:pt idx="6601">
                        <c:v>33.005000000000003</c:v>
                      </c:pt>
                      <c:pt idx="6602">
                        <c:v>33.01</c:v>
                      </c:pt>
                      <c:pt idx="6603">
                        <c:v>33.015000000000001</c:v>
                      </c:pt>
                      <c:pt idx="6604">
                        <c:v>33.020000000000003</c:v>
                      </c:pt>
                      <c:pt idx="6605">
                        <c:v>33.024999999999999</c:v>
                      </c:pt>
                      <c:pt idx="6606">
                        <c:v>33.03</c:v>
                      </c:pt>
                      <c:pt idx="6607">
                        <c:v>33.034999999999997</c:v>
                      </c:pt>
                      <c:pt idx="6608">
                        <c:v>33.04</c:v>
                      </c:pt>
                      <c:pt idx="6609">
                        <c:v>33.045000000000002</c:v>
                      </c:pt>
                      <c:pt idx="6610">
                        <c:v>33.049999999999997</c:v>
                      </c:pt>
                      <c:pt idx="6611">
                        <c:v>33.055</c:v>
                      </c:pt>
                      <c:pt idx="6612">
                        <c:v>33.06</c:v>
                      </c:pt>
                      <c:pt idx="6613">
                        <c:v>33.064999999999998</c:v>
                      </c:pt>
                      <c:pt idx="6614">
                        <c:v>33.07</c:v>
                      </c:pt>
                      <c:pt idx="6615">
                        <c:v>33.075000000000003</c:v>
                      </c:pt>
                      <c:pt idx="6616">
                        <c:v>33.08</c:v>
                      </c:pt>
                      <c:pt idx="6617">
                        <c:v>33.085000000000001</c:v>
                      </c:pt>
                      <c:pt idx="6618">
                        <c:v>33.090000000000003</c:v>
                      </c:pt>
                      <c:pt idx="6619">
                        <c:v>33.094999999999999</c:v>
                      </c:pt>
                      <c:pt idx="6620">
                        <c:v>33.1</c:v>
                      </c:pt>
                      <c:pt idx="6621">
                        <c:v>33.104999999999997</c:v>
                      </c:pt>
                      <c:pt idx="6622">
                        <c:v>33.11</c:v>
                      </c:pt>
                      <c:pt idx="6623">
                        <c:v>33.115000000000002</c:v>
                      </c:pt>
                      <c:pt idx="6624">
                        <c:v>33.119999999999997</c:v>
                      </c:pt>
                      <c:pt idx="6625">
                        <c:v>33.125</c:v>
                      </c:pt>
                      <c:pt idx="6626">
                        <c:v>33.130000000000003</c:v>
                      </c:pt>
                      <c:pt idx="6627">
                        <c:v>33.134999999999998</c:v>
                      </c:pt>
                      <c:pt idx="6628">
                        <c:v>33.14</c:v>
                      </c:pt>
                      <c:pt idx="6629">
                        <c:v>33.145000000000003</c:v>
                      </c:pt>
                      <c:pt idx="6630">
                        <c:v>33.15</c:v>
                      </c:pt>
                      <c:pt idx="6631">
                        <c:v>33.155000000000001</c:v>
                      </c:pt>
                      <c:pt idx="6632">
                        <c:v>33.159999999999997</c:v>
                      </c:pt>
                      <c:pt idx="6633">
                        <c:v>33.164999999999999</c:v>
                      </c:pt>
                      <c:pt idx="6634">
                        <c:v>33.17</c:v>
                      </c:pt>
                      <c:pt idx="6635">
                        <c:v>33.174999999999997</c:v>
                      </c:pt>
                      <c:pt idx="6636">
                        <c:v>33.18</c:v>
                      </c:pt>
                      <c:pt idx="6637">
                        <c:v>33.185000000000002</c:v>
                      </c:pt>
                      <c:pt idx="6638">
                        <c:v>33.19</c:v>
                      </c:pt>
                      <c:pt idx="6639">
                        <c:v>33.195</c:v>
                      </c:pt>
                      <c:pt idx="6640">
                        <c:v>33.200000000000003</c:v>
                      </c:pt>
                      <c:pt idx="6641">
                        <c:v>33.204999999999998</c:v>
                      </c:pt>
                      <c:pt idx="6642">
                        <c:v>33.21</c:v>
                      </c:pt>
                      <c:pt idx="6643">
                        <c:v>33.215000000000003</c:v>
                      </c:pt>
                      <c:pt idx="6644">
                        <c:v>33.22</c:v>
                      </c:pt>
                      <c:pt idx="6645">
                        <c:v>33.225000000000001</c:v>
                      </c:pt>
                      <c:pt idx="6646">
                        <c:v>33.229999999999997</c:v>
                      </c:pt>
                      <c:pt idx="6647">
                        <c:v>33.234999999999999</c:v>
                      </c:pt>
                      <c:pt idx="6648">
                        <c:v>33.24</c:v>
                      </c:pt>
                      <c:pt idx="6649">
                        <c:v>33.244999999999997</c:v>
                      </c:pt>
                      <c:pt idx="6650">
                        <c:v>33.25</c:v>
                      </c:pt>
                      <c:pt idx="6651">
                        <c:v>33.255000000000003</c:v>
                      </c:pt>
                      <c:pt idx="6652">
                        <c:v>33.26</c:v>
                      </c:pt>
                      <c:pt idx="6653">
                        <c:v>33.265000000000001</c:v>
                      </c:pt>
                      <c:pt idx="6654">
                        <c:v>33.270000000000003</c:v>
                      </c:pt>
                      <c:pt idx="6655">
                        <c:v>33.274999999999999</c:v>
                      </c:pt>
                      <c:pt idx="6656">
                        <c:v>33.28</c:v>
                      </c:pt>
                      <c:pt idx="6657">
                        <c:v>33.284999999999997</c:v>
                      </c:pt>
                      <c:pt idx="6658">
                        <c:v>33.29</c:v>
                      </c:pt>
                      <c:pt idx="6659">
                        <c:v>33.295000000000002</c:v>
                      </c:pt>
                      <c:pt idx="6660">
                        <c:v>33.299999999999997</c:v>
                      </c:pt>
                      <c:pt idx="6661">
                        <c:v>33.305</c:v>
                      </c:pt>
                      <c:pt idx="6662">
                        <c:v>33.31</c:v>
                      </c:pt>
                      <c:pt idx="6663">
                        <c:v>33.314999999999998</c:v>
                      </c:pt>
                      <c:pt idx="6664">
                        <c:v>33.32</c:v>
                      </c:pt>
                      <c:pt idx="6665">
                        <c:v>33.325000000000003</c:v>
                      </c:pt>
                      <c:pt idx="6666">
                        <c:v>33.33</c:v>
                      </c:pt>
                      <c:pt idx="6667">
                        <c:v>33.335000000000001</c:v>
                      </c:pt>
                      <c:pt idx="6668">
                        <c:v>33.340000000000003</c:v>
                      </c:pt>
                      <c:pt idx="6669">
                        <c:v>33.344999999999999</c:v>
                      </c:pt>
                      <c:pt idx="6670">
                        <c:v>33.35</c:v>
                      </c:pt>
                      <c:pt idx="6671">
                        <c:v>33.354999999999997</c:v>
                      </c:pt>
                      <c:pt idx="6672">
                        <c:v>33.36</c:v>
                      </c:pt>
                      <c:pt idx="6673">
                        <c:v>33.365000000000002</c:v>
                      </c:pt>
                      <c:pt idx="6674">
                        <c:v>33.369999999999997</c:v>
                      </c:pt>
                      <c:pt idx="6675">
                        <c:v>33.375</c:v>
                      </c:pt>
                      <c:pt idx="6676">
                        <c:v>33.380000000000003</c:v>
                      </c:pt>
                      <c:pt idx="6677">
                        <c:v>33.384999999999998</c:v>
                      </c:pt>
                      <c:pt idx="6678">
                        <c:v>33.39</c:v>
                      </c:pt>
                      <c:pt idx="6679">
                        <c:v>33.395000000000003</c:v>
                      </c:pt>
                      <c:pt idx="6680">
                        <c:v>33.4</c:v>
                      </c:pt>
                      <c:pt idx="6681">
                        <c:v>33.405000000000001</c:v>
                      </c:pt>
                      <c:pt idx="6682">
                        <c:v>33.409999999999997</c:v>
                      </c:pt>
                      <c:pt idx="6683">
                        <c:v>33.414999999999999</c:v>
                      </c:pt>
                      <c:pt idx="6684">
                        <c:v>33.42</c:v>
                      </c:pt>
                      <c:pt idx="6685">
                        <c:v>33.424999999999997</c:v>
                      </c:pt>
                      <c:pt idx="6686">
                        <c:v>33.43</c:v>
                      </c:pt>
                      <c:pt idx="6687">
                        <c:v>33.435000000000002</c:v>
                      </c:pt>
                      <c:pt idx="6688">
                        <c:v>33.44</c:v>
                      </c:pt>
                      <c:pt idx="6689">
                        <c:v>33.445</c:v>
                      </c:pt>
                      <c:pt idx="6690">
                        <c:v>33.450000000000003</c:v>
                      </c:pt>
                      <c:pt idx="6691">
                        <c:v>33.454999999999998</c:v>
                      </c:pt>
                      <c:pt idx="6692">
                        <c:v>33.46</c:v>
                      </c:pt>
                      <c:pt idx="6693">
                        <c:v>33.465000000000003</c:v>
                      </c:pt>
                      <c:pt idx="6694">
                        <c:v>33.47</c:v>
                      </c:pt>
                      <c:pt idx="6695">
                        <c:v>33.475000000000001</c:v>
                      </c:pt>
                      <c:pt idx="6696">
                        <c:v>33.479999999999997</c:v>
                      </c:pt>
                      <c:pt idx="6697">
                        <c:v>33.484999999999999</c:v>
                      </c:pt>
                      <c:pt idx="6698">
                        <c:v>33.49</c:v>
                      </c:pt>
                      <c:pt idx="6699">
                        <c:v>33.494999999999997</c:v>
                      </c:pt>
                      <c:pt idx="6700">
                        <c:v>33.5</c:v>
                      </c:pt>
                      <c:pt idx="6701">
                        <c:v>33.505000000000003</c:v>
                      </c:pt>
                      <c:pt idx="6702">
                        <c:v>33.51</c:v>
                      </c:pt>
                      <c:pt idx="6703">
                        <c:v>33.515000000000001</c:v>
                      </c:pt>
                      <c:pt idx="6704">
                        <c:v>33.520000000000003</c:v>
                      </c:pt>
                      <c:pt idx="6705">
                        <c:v>33.524999999999999</c:v>
                      </c:pt>
                      <c:pt idx="6706">
                        <c:v>33.53</c:v>
                      </c:pt>
                      <c:pt idx="6707">
                        <c:v>33.534999999999997</c:v>
                      </c:pt>
                      <c:pt idx="6708">
                        <c:v>33.54</c:v>
                      </c:pt>
                      <c:pt idx="6709">
                        <c:v>33.545000000000002</c:v>
                      </c:pt>
                      <c:pt idx="6710">
                        <c:v>33.549999999999997</c:v>
                      </c:pt>
                      <c:pt idx="6711">
                        <c:v>33.555</c:v>
                      </c:pt>
                      <c:pt idx="6712">
                        <c:v>33.56</c:v>
                      </c:pt>
                      <c:pt idx="6713">
                        <c:v>33.564999999999998</c:v>
                      </c:pt>
                      <c:pt idx="6714">
                        <c:v>33.57</c:v>
                      </c:pt>
                      <c:pt idx="6715">
                        <c:v>33.575000000000003</c:v>
                      </c:pt>
                      <c:pt idx="6716">
                        <c:v>33.58</c:v>
                      </c:pt>
                      <c:pt idx="6717">
                        <c:v>33.585000000000001</c:v>
                      </c:pt>
                      <c:pt idx="6718">
                        <c:v>33.590000000000003</c:v>
                      </c:pt>
                      <c:pt idx="6719">
                        <c:v>33.594999999999999</c:v>
                      </c:pt>
                      <c:pt idx="6720">
                        <c:v>33.6</c:v>
                      </c:pt>
                      <c:pt idx="6721">
                        <c:v>33.604999999999997</c:v>
                      </c:pt>
                      <c:pt idx="6722">
                        <c:v>33.61</c:v>
                      </c:pt>
                      <c:pt idx="6723">
                        <c:v>33.615000000000002</c:v>
                      </c:pt>
                      <c:pt idx="6724">
                        <c:v>33.619999999999997</c:v>
                      </c:pt>
                      <c:pt idx="6725">
                        <c:v>33.625</c:v>
                      </c:pt>
                      <c:pt idx="6726">
                        <c:v>33.630000000000003</c:v>
                      </c:pt>
                      <c:pt idx="6727">
                        <c:v>33.634999999999998</c:v>
                      </c:pt>
                      <c:pt idx="6728">
                        <c:v>33.64</c:v>
                      </c:pt>
                      <c:pt idx="6729">
                        <c:v>33.645000000000003</c:v>
                      </c:pt>
                      <c:pt idx="6730">
                        <c:v>33.65</c:v>
                      </c:pt>
                      <c:pt idx="6731">
                        <c:v>33.655000000000001</c:v>
                      </c:pt>
                      <c:pt idx="6732">
                        <c:v>33.659999999999997</c:v>
                      </c:pt>
                      <c:pt idx="6733">
                        <c:v>33.664999999999999</c:v>
                      </c:pt>
                      <c:pt idx="6734">
                        <c:v>33.67</c:v>
                      </c:pt>
                      <c:pt idx="6735">
                        <c:v>33.674999999999997</c:v>
                      </c:pt>
                      <c:pt idx="6736">
                        <c:v>33.68</c:v>
                      </c:pt>
                      <c:pt idx="6737">
                        <c:v>33.685000000000002</c:v>
                      </c:pt>
                      <c:pt idx="6738">
                        <c:v>33.69</c:v>
                      </c:pt>
                      <c:pt idx="6739">
                        <c:v>33.695</c:v>
                      </c:pt>
                      <c:pt idx="6740">
                        <c:v>33.700000000000003</c:v>
                      </c:pt>
                      <c:pt idx="6741">
                        <c:v>33.704999999999998</c:v>
                      </c:pt>
                      <c:pt idx="6742">
                        <c:v>33.71</c:v>
                      </c:pt>
                      <c:pt idx="6743">
                        <c:v>33.715000000000003</c:v>
                      </c:pt>
                      <c:pt idx="6744">
                        <c:v>33.72</c:v>
                      </c:pt>
                      <c:pt idx="6745">
                        <c:v>33.725000000000001</c:v>
                      </c:pt>
                      <c:pt idx="6746">
                        <c:v>33.729999999999997</c:v>
                      </c:pt>
                      <c:pt idx="6747">
                        <c:v>33.734999999999999</c:v>
                      </c:pt>
                      <c:pt idx="6748">
                        <c:v>33.74</c:v>
                      </c:pt>
                      <c:pt idx="6749">
                        <c:v>33.744999999999997</c:v>
                      </c:pt>
                      <c:pt idx="6750">
                        <c:v>33.75</c:v>
                      </c:pt>
                      <c:pt idx="6751">
                        <c:v>33.755000000000003</c:v>
                      </c:pt>
                      <c:pt idx="6752">
                        <c:v>33.76</c:v>
                      </c:pt>
                      <c:pt idx="6753">
                        <c:v>33.765000000000001</c:v>
                      </c:pt>
                      <c:pt idx="6754">
                        <c:v>33.770000000000003</c:v>
                      </c:pt>
                      <c:pt idx="6755">
                        <c:v>33.774999999999999</c:v>
                      </c:pt>
                      <c:pt idx="6756">
                        <c:v>33.78</c:v>
                      </c:pt>
                      <c:pt idx="6757">
                        <c:v>33.784999999999997</c:v>
                      </c:pt>
                      <c:pt idx="6758">
                        <c:v>33.79</c:v>
                      </c:pt>
                      <c:pt idx="6759">
                        <c:v>33.795000000000002</c:v>
                      </c:pt>
                      <c:pt idx="6760">
                        <c:v>33.799999999999997</c:v>
                      </c:pt>
                      <c:pt idx="6761">
                        <c:v>33.805</c:v>
                      </c:pt>
                      <c:pt idx="6762">
                        <c:v>33.81</c:v>
                      </c:pt>
                      <c:pt idx="6763">
                        <c:v>33.814999999999998</c:v>
                      </c:pt>
                      <c:pt idx="6764">
                        <c:v>33.82</c:v>
                      </c:pt>
                      <c:pt idx="6765">
                        <c:v>33.825000000000003</c:v>
                      </c:pt>
                      <c:pt idx="6766">
                        <c:v>33.83</c:v>
                      </c:pt>
                      <c:pt idx="6767">
                        <c:v>33.835000000000001</c:v>
                      </c:pt>
                      <c:pt idx="6768">
                        <c:v>33.840000000000003</c:v>
                      </c:pt>
                      <c:pt idx="6769">
                        <c:v>33.844999999999999</c:v>
                      </c:pt>
                      <c:pt idx="6770">
                        <c:v>33.85</c:v>
                      </c:pt>
                      <c:pt idx="6771">
                        <c:v>33.854999999999997</c:v>
                      </c:pt>
                      <c:pt idx="6772">
                        <c:v>33.86</c:v>
                      </c:pt>
                      <c:pt idx="6773">
                        <c:v>33.865000000000002</c:v>
                      </c:pt>
                      <c:pt idx="6774">
                        <c:v>33.869999999999997</c:v>
                      </c:pt>
                      <c:pt idx="6775">
                        <c:v>33.875</c:v>
                      </c:pt>
                      <c:pt idx="6776">
                        <c:v>33.880000000000003</c:v>
                      </c:pt>
                      <c:pt idx="6777">
                        <c:v>33.884999999999998</c:v>
                      </c:pt>
                      <c:pt idx="6778">
                        <c:v>33.89</c:v>
                      </c:pt>
                      <c:pt idx="6779">
                        <c:v>33.895000000000003</c:v>
                      </c:pt>
                      <c:pt idx="6780">
                        <c:v>33.9</c:v>
                      </c:pt>
                      <c:pt idx="6781">
                        <c:v>33.905000000000001</c:v>
                      </c:pt>
                      <c:pt idx="6782">
                        <c:v>33.909999999999997</c:v>
                      </c:pt>
                      <c:pt idx="6783">
                        <c:v>33.914999999999999</c:v>
                      </c:pt>
                      <c:pt idx="6784">
                        <c:v>33.92</c:v>
                      </c:pt>
                      <c:pt idx="6785">
                        <c:v>33.924999999999997</c:v>
                      </c:pt>
                      <c:pt idx="6786">
                        <c:v>33.93</c:v>
                      </c:pt>
                      <c:pt idx="6787">
                        <c:v>33.935000000000002</c:v>
                      </c:pt>
                      <c:pt idx="6788">
                        <c:v>33.94</c:v>
                      </c:pt>
                      <c:pt idx="6789">
                        <c:v>33.945</c:v>
                      </c:pt>
                      <c:pt idx="6790">
                        <c:v>33.950000000000003</c:v>
                      </c:pt>
                      <c:pt idx="6791">
                        <c:v>33.954999999999998</c:v>
                      </c:pt>
                      <c:pt idx="6792">
                        <c:v>33.96</c:v>
                      </c:pt>
                      <c:pt idx="6793">
                        <c:v>33.965000000000003</c:v>
                      </c:pt>
                      <c:pt idx="6794">
                        <c:v>33.97</c:v>
                      </c:pt>
                      <c:pt idx="6795">
                        <c:v>33.975000000000001</c:v>
                      </c:pt>
                      <c:pt idx="6796">
                        <c:v>33.979999999999997</c:v>
                      </c:pt>
                      <c:pt idx="6797">
                        <c:v>33.984999999999999</c:v>
                      </c:pt>
                      <c:pt idx="6798">
                        <c:v>33.99</c:v>
                      </c:pt>
                      <c:pt idx="6799">
                        <c:v>33.994999999999997</c:v>
                      </c:pt>
                      <c:pt idx="6800">
                        <c:v>34</c:v>
                      </c:pt>
                      <c:pt idx="6801">
                        <c:v>34.005000000000003</c:v>
                      </c:pt>
                      <c:pt idx="6802">
                        <c:v>34.01</c:v>
                      </c:pt>
                      <c:pt idx="6803">
                        <c:v>34.015000000000001</c:v>
                      </c:pt>
                      <c:pt idx="6804">
                        <c:v>34.020000000000003</c:v>
                      </c:pt>
                      <c:pt idx="6805">
                        <c:v>34.024999999999999</c:v>
                      </c:pt>
                      <c:pt idx="6806">
                        <c:v>34.03</c:v>
                      </c:pt>
                      <c:pt idx="6807">
                        <c:v>34.034999999999997</c:v>
                      </c:pt>
                      <c:pt idx="6808">
                        <c:v>34.04</c:v>
                      </c:pt>
                      <c:pt idx="6809">
                        <c:v>34.045000000000002</c:v>
                      </c:pt>
                      <c:pt idx="6810">
                        <c:v>34.049999999999997</c:v>
                      </c:pt>
                      <c:pt idx="6811">
                        <c:v>34.055</c:v>
                      </c:pt>
                      <c:pt idx="6812">
                        <c:v>34.06</c:v>
                      </c:pt>
                      <c:pt idx="6813">
                        <c:v>34.064999999999998</c:v>
                      </c:pt>
                      <c:pt idx="6814">
                        <c:v>34.07</c:v>
                      </c:pt>
                      <c:pt idx="6815">
                        <c:v>34.075000000000003</c:v>
                      </c:pt>
                      <c:pt idx="6816">
                        <c:v>34.08</c:v>
                      </c:pt>
                      <c:pt idx="6817">
                        <c:v>34.085000000000001</c:v>
                      </c:pt>
                      <c:pt idx="6818">
                        <c:v>34.090000000000003</c:v>
                      </c:pt>
                      <c:pt idx="6819">
                        <c:v>34.094999999999999</c:v>
                      </c:pt>
                      <c:pt idx="6820">
                        <c:v>34.1</c:v>
                      </c:pt>
                      <c:pt idx="6821">
                        <c:v>34.104999999999997</c:v>
                      </c:pt>
                      <c:pt idx="6822">
                        <c:v>34.11</c:v>
                      </c:pt>
                      <c:pt idx="6823">
                        <c:v>34.115000000000002</c:v>
                      </c:pt>
                      <c:pt idx="6824">
                        <c:v>34.119999999999997</c:v>
                      </c:pt>
                      <c:pt idx="6825">
                        <c:v>34.125</c:v>
                      </c:pt>
                      <c:pt idx="6826">
                        <c:v>34.130000000000003</c:v>
                      </c:pt>
                      <c:pt idx="6827">
                        <c:v>34.134999999999998</c:v>
                      </c:pt>
                      <c:pt idx="6828">
                        <c:v>34.14</c:v>
                      </c:pt>
                      <c:pt idx="6829">
                        <c:v>34.145000000000003</c:v>
                      </c:pt>
                      <c:pt idx="6830">
                        <c:v>34.15</c:v>
                      </c:pt>
                      <c:pt idx="6831">
                        <c:v>34.155000000000001</c:v>
                      </c:pt>
                      <c:pt idx="6832">
                        <c:v>34.159999999999997</c:v>
                      </c:pt>
                      <c:pt idx="6833">
                        <c:v>34.164999999999999</c:v>
                      </c:pt>
                      <c:pt idx="6834">
                        <c:v>34.17</c:v>
                      </c:pt>
                      <c:pt idx="6835">
                        <c:v>34.174999999999997</c:v>
                      </c:pt>
                      <c:pt idx="6836">
                        <c:v>34.18</c:v>
                      </c:pt>
                      <c:pt idx="6837">
                        <c:v>34.185000000000002</c:v>
                      </c:pt>
                      <c:pt idx="6838">
                        <c:v>34.19</c:v>
                      </c:pt>
                      <c:pt idx="6839">
                        <c:v>34.195</c:v>
                      </c:pt>
                      <c:pt idx="6840">
                        <c:v>34.200000000000003</c:v>
                      </c:pt>
                      <c:pt idx="6841">
                        <c:v>34.204999999999998</c:v>
                      </c:pt>
                      <c:pt idx="6842">
                        <c:v>34.21</c:v>
                      </c:pt>
                      <c:pt idx="6843">
                        <c:v>34.215000000000003</c:v>
                      </c:pt>
                      <c:pt idx="6844">
                        <c:v>34.22</c:v>
                      </c:pt>
                      <c:pt idx="6845">
                        <c:v>34.225000000000001</c:v>
                      </c:pt>
                      <c:pt idx="6846">
                        <c:v>34.229999999999997</c:v>
                      </c:pt>
                      <c:pt idx="6847">
                        <c:v>34.234999999999999</c:v>
                      </c:pt>
                      <c:pt idx="6848">
                        <c:v>34.24</c:v>
                      </c:pt>
                      <c:pt idx="6849">
                        <c:v>34.244999999999997</c:v>
                      </c:pt>
                      <c:pt idx="6850">
                        <c:v>34.25</c:v>
                      </c:pt>
                      <c:pt idx="6851">
                        <c:v>34.255000000000003</c:v>
                      </c:pt>
                      <c:pt idx="6852">
                        <c:v>34.26</c:v>
                      </c:pt>
                      <c:pt idx="6853">
                        <c:v>34.265000000000001</c:v>
                      </c:pt>
                      <c:pt idx="6854">
                        <c:v>34.270000000000003</c:v>
                      </c:pt>
                      <c:pt idx="6855">
                        <c:v>34.274999999999999</c:v>
                      </c:pt>
                      <c:pt idx="6856">
                        <c:v>34.28</c:v>
                      </c:pt>
                      <c:pt idx="6857">
                        <c:v>34.284999999999997</c:v>
                      </c:pt>
                      <c:pt idx="6858">
                        <c:v>34.29</c:v>
                      </c:pt>
                      <c:pt idx="6859">
                        <c:v>34.295000000000002</c:v>
                      </c:pt>
                      <c:pt idx="6860">
                        <c:v>34.299999999999997</c:v>
                      </c:pt>
                      <c:pt idx="6861">
                        <c:v>34.305</c:v>
                      </c:pt>
                      <c:pt idx="6862">
                        <c:v>34.31</c:v>
                      </c:pt>
                      <c:pt idx="6863">
                        <c:v>34.314999999999998</c:v>
                      </c:pt>
                      <c:pt idx="6864">
                        <c:v>34.32</c:v>
                      </c:pt>
                      <c:pt idx="6865">
                        <c:v>34.325000000000003</c:v>
                      </c:pt>
                      <c:pt idx="6866">
                        <c:v>34.33</c:v>
                      </c:pt>
                      <c:pt idx="6867">
                        <c:v>34.335000000000001</c:v>
                      </c:pt>
                      <c:pt idx="6868">
                        <c:v>34.340000000000003</c:v>
                      </c:pt>
                      <c:pt idx="6869">
                        <c:v>34.344999999999999</c:v>
                      </c:pt>
                      <c:pt idx="6870">
                        <c:v>34.35</c:v>
                      </c:pt>
                      <c:pt idx="6871">
                        <c:v>34.354999999999997</c:v>
                      </c:pt>
                      <c:pt idx="6872">
                        <c:v>34.36</c:v>
                      </c:pt>
                      <c:pt idx="6873">
                        <c:v>34.365000000000002</c:v>
                      </c:pt>
                      <c:pt idx="6874">
                        <c:v>34.369999999999997</c:v>
                      </c:pt>
                      <c:pt idx="6875">
                        <c:v>34.375</c:v>
                      </c:pt>
                      <c:pt idx="6876">
                        <c:v>34.380000000000003</c:v>
                      </c:pt>
                      <c:pt idx="6877">
                        <c:v>34.384999999999998</c:v>
                      </c:pt>
                      <c:pt idx="6878">
                        <c:v>34.39</c:v>
                      </c:pt>
                      <c:pt idx="6879">
                        <c:v>34.395000000000003</c:v>
                      </c:pt>
                      <c:pt idx="6880">
                        <c:v>34.4</c:v>
                      </c:pt>
                      <c:pt idx="6881">
                        <c:v>34.405000000000001</c:v>
                      </c:pt>
                      <c:pt idx="6882">
                        <c:v>34.409999999999997</c:v>
                      </c:pt>
                      <c:pt idx="6883">
                        <c:v>34.414999999999999</c:v>
                      </c:pt>
                      <c:pt idx="6884">
                        <c:v>34.42</c:v>
                      </c:pt>
                      <c:pt idx="6885">
                        <c:v>34.424999999999997</c:v>
                      </c:pt>
                      <c:pt idx="6886">
                        <c:v>34.43</c:v>
                      </c:pt>
                      <c:pt idx="6887">
                        <c:v>34.435000000000002</c:v>
                      </c:pt>
                      <c:pt idx="6888">
                        <c:v>34.44</c:v>
                      </c:pt>
                      <c:pt idx="6889">
                        <c:v>34.445</c:v>
                      </c:pt>
                      <c:pt idx="6890">
                        <c:v>34.450000000000003</c:v>
                      </c:pt>
                      <c:pt idx="6891">
                        <c:v>34.454999999999998</c:v>
                      </c:pt>
                      <c:pt idx="6892">
                        <c:v>34.46</c:v>
                      </c:pt>
                      <c:pt idx="6893">
                        <c:v>34.465000000000003</c:v>
                      </c:pt>
                      <c:pt idx="6894">
                        <c:v>34.47</c:v>
                      </c:pt>
                      <c:pt idx="6895">
                        <c:v>34.475000000000001</c:v>
                      </c:pt>
                      <c:pt idx="6896">
                        <c:v>34.479999999999997</c:v>
                      </c:pt>
                      <c:pt idx="6897">
                        <c:v>34.484999999999999</c:v>
                      </c:pt>
                      <c:pt idx="6898">
                        <c:v>34.49</c:v>
                      </c:pt>
                      <c:pt idx="6899">
                        <c:v>34.494999999999997</c:v>
                      </c:pt>
                      <c:pt idx="6900">
                        <c:v>34.5</c:v>
                      </c:pt>
                      <c:pt idx="6901">
                        <c:v>34.505000000000003</c:v>
                      </c:pt>
                      <c:pt idx="6902">
                        <c:v>34.51</c:v>
                      </c:pt>
                      <c:pt idx="6903">
                        <c:v>34.515000000000001</c:v>
                      </c:pt>
                      <c:pt idx="6904">
                        <c:v>34.520000000000003</c:v>
                      </c:pt>
                      <c:pt idx="6905">
                        <c:v>34.524999999999999</c:v>
                      </c:pt>
                      <c:pt idx="6906">
                        <c:v>34.53</c:v>
                      </c:pt>
                      <c:pt idx="6907">
                        <c:v>34.534999999999997</c:v>
                      </c:pt>
                      <c:pt idx="6908">
                        <c:v>34.54</c:v>
                      </c:pt>
                      <c:pt idx="6909">
                        <c:v>34.545000000000002</c:v>
                      </c:pt>
                      <c:pt idx="6910">
                        <c:v>34.549999999999997</c:v>
                      </c:pt>
                      <c:pt idx="6911">
                        <c:v>34.555</c:v>
                      </c:pt>
                      <c:pt idx="6912">
                        <c:v>34.56</c:v>
                      </c:pt>
                      <c:pt idx="6913">
                        <c:v>34.564999999999998</c:v>
                      </c:pt>
                      <c:pt idx="6914">
                        <c:v>34.57</c:v>
                      </c:pt>
                      <c:pt idx="6915">
                        <c:v>34.575000000000003</c:v>
                      </c:pt>
                      <c:pt idx="6916">
                        <c:v>34.58</c:v>
                      </c:pt>
                      <c:pt idx="6917">
                        <c:v>34.585000000000001</c:v>
                      </c:pt>
                      <c:pt idx="6918">
                        <c:v>34.590000000000003</c:v>
                      </c:pt>
                      <c:pt idx="6919">
                        <c:v>34.594999999999999</c:v>
                      </c:pt>
                      <c:pt idx="6920">
                        <c:v>34.6</c:v>
                      </c:pt>
                      <c:pt idx="6921">
                        <c:v>34.604999999999997</c:v>
                      </c:pt>
                      <c:pt idx="6922">
                        <c:v>34.61</c:v>
                      </c:pt>
                      <c:pt idx="6923">
                        <c:v>34.615000000000002</c:v>
                      </c:pt>
                      <c:pt idx="6924">
                        <c:v>34.619999999999997</c:v>
                      </c:pt>
                      <c:pt idx="6925">
                        <c:v>34.625</c:v>
                      </c:pt>
                      <c:pt idx="6926">
                        <c:v>34.630000000000003</c:v>
                      </c:pt>
                      <c:pt idx="6927">
                        <c:v>34.634999999999998</c:v>
                      </c:pt>
                      <c:pt idx="6928">
                        <c:v>34.64</c:v>
                      </c:pt>
                      <c:pt idx="6929">
                        <c:v>34.645000000000003</c:v>
                      </c:pt>
                      <c:pt idx="6930">
                        <c:v>34.65</c:v>
                      </c:pt>
                      <c:pt idx="6931">
                        <c:v>34.655000000000001</c:v>
                      </c:pt>
                      <c:pt idx="6932">
                        <c:v>34.659999999999997</c:v>
                      </c:pt>
                      <c:pt idx="6933">
                        <c:v>34.664999999999999</c:v>
                      </c:pt>
                      <c:pt idx="6934">
                        <c:v>34.67</c:v>
                      </c:pt>
                      <c:pt idx="6935">
                        <c:v>34.674999999999997</c:v>
                      </c:pt>
                      <c:pt idx="6936">
                        <c:v>34.68</c:v>
                      </c:pt>
                      <c:pt idx="6937">
                        <c:v>34.685000000000002</c:v>
                      </c:pt>
                      <c:pt idx="6938">
                        <c:v>34.69</c:v>
                      </c:pt>
                      <c:pt idx="6939">
                        <c:v>34.695</c:v>
                      </c:pt>
                      <c:pt idx="6940">
                        <c:v>34.700000000000003</c:v>
                      </c:pt>
                      <c:pt idx="6941">
                        <c:v>34.704999999999998</c:v>
                      </c:pt>
                      <c:pt idx="6942">
                        <c:v>34.71</c:v>
                      </c:pt>
                      <c:pt idx="6943">
                        <c:v>34.715000000000003</c:v>
                      </c:pt>
                      <c:pt idx="6944">
                        <c:v>34.72</c:v>
                      </c:pt>
                      <c:pt idx="6945">
                        <c:v>34.725000000000001</c:v>
                      </c:pt>
                      <c:pt idx="6946">
                        <c:v>34.729999999999997</c:v>
                      </c:pt>
                      <c:pt idx="6947">
                        <c:v>34.734999999999999</c:v>
                      </c:pt>
                      <c:pt idx="6948">
                        <c:v>34.74</c:v>
                      </c:pt>
                      <c:pt idx="6949">
                        <c:v>34.744999999999997</c:v>
                      </c:pt>
                      <c:pt idx="6950">
                        <c:v>34.75</c:v>
                      </c:pt>
                      <c:pt idx="6951">
                        <c:v>34.755000000000003</c:v>
                      </c:pt>
                      <c:pt idx="6952">
                        <c:v>34.76</c:v>
                      </c:pt>
                      <c:pt idx="6953">
                        <c:v>34.765000000000001</c:v>
                      </c:pt>
                      <c:pt idx="6954">
                        <c:v>34.770000000000003</c:v>
                      </c:pt>
                      <c:pt idx="6955">
                        <c:v>34.774999999999999</c:v>
                      </c:pt>
                      <c:pt idx="6956">
                        <c:v>34.78</c:v>
                      </c:pt>
                      <c:pt idx="6957">
                        <c:v>34.784999999999997</c:v>
                      </c:pt>
                      <c:pt idx="6958">
                        <c:v>34.79</c:v>
                      </c:pt>
                      <c:pt idx="6959">
                        <c:v>34.795000000000002</c:v>
                      </c:pt>
                      <c:pt idx="6960">
                        <c:v>34.799999999999997</c:v>
                      </c:pt>
                      <c:pt idx="6961">
                        <c:v>34.805</c:v>
                      </c:pt>
                      <c:pt idx="6962">
                        <c:v>34.81</c:v>
                      </c:pt>
                      <c:pt idx="6963">
                        <c:v>34.814999999999998</c:v>
                      </c:pt>
                      <c:pt idx="6964">
                        <c:v>34.82</c:v>
                      </c:pt>
                      <c:pt idx="6965">
                        <c:v>34.825000000000003</c:v>
                      </c:pt>
                      <c:pt idx="6966">
                        <c:v>34.83</c:v>
                      </c:pt>
                      <c:pt idx="6967">
                        <c:v>34.835000000000001</c:v>
                      </c:pt>
                      <c:pt idx="6968">
                        <c:v>34.840000000000003</c:v>
                      </c:pt>
                      <c:pt idx="6969">
                        <c:v>34.844999999999999</c:v>
                      </c:pt>
                      <c:pt idx="6970">
                        <c:v>34.85</c:v>
                      </c:pt>
                      <c:pt idx="6971">
                        <c:v>34.854999999999997</c:v>
                      </c:pt>
                      <c:pt idx="6972">
                        <c:v>34.86</c:v>
                      </c:pt>
                      <c:pt idx="6973">
                        <c:v>34.865000000000002</c:v>
                      </c:pt>
                      <c:pt idx="6974">
                        <c:v>34.869999999999997</c:v>
                      </c:pt>
                      <c:pt idx="6975">
                        <c:v>34.875</c:v>
                      </c:pt>
                      <c:pt idx="6976">
                        <c:v>34.880000000000003</c:v>
                      </c:pt>
                      <c:pt idx="6977">
                        <c:v>34.884999999999998</c:v>
                      </c:pt>
                      <c:pt idx="6978">
                        <c:v>34.89</c:v>
                      </c:pt>
                      <c:pt idx="6979">
                        <c:v>34.895000000000003</c:v>
                      </c:pt>
                      <c:pt idx="6980">
                        <c:v>34.9</c:v>
                      </c:pt>
                      <c:pt idx="6981">
                        <c:v>34.905000000000001</c:v>
                      </c:pt>
                      <c:pt idx="6982">
                        <c:v>34.909999999999997</c:v>
                      </c:pt>
                      <c:pt idx="6983">
                        <c:v>34.914999999999999</c:v>
                      </c:pt>
                      <c:pt idx="6984">
                        <c:v>34.92</c:v>
                      </c:pt>
                      <c:pt idx="6985">
                        <c:v>34.924999999999997</c:v>
                      </c:pt>
                      <c:pt idx="6986">
                        <c:v>34.93</c:v>
                      </c:pt>
                      <c:pt idx="6987">
                        <c:v>34.935000000000002</c:v>
                      </c:pt>
                      <c:pt idx="6988">
                        <c:v>34.94</c:v>
                      </c:pt>
                      <c:pt idx="6989">
                        <c:v>34.945</c:v>
                      </c:pt>
                      <c:pt idx="6990">
                        <c:v>34.950000000000003</c:v>
                      </c:pt>
                      <c:pt idx="6991">
                        <c:v>34.954999999999998</c:v>
                      </c:pt>
                      <c:pt idx="6992">
                        <c:v>34.96</c:v>
                      </c:pt>
                      <c:pt idx="6993">
                        <c:v>34.965000000000003</c:v>
                      </c:pt>
                      <c:pt idx="6994">
                        <c:v>34.97</c:v>
                      </c:pt>
                      <c:pt idx="6995">
                        <c:v>34.975000000000001</c:v>
                      </c:pt>
                      <c:pt idx="6996">
                        <c:v>34.979999999999997</c:v>
                      </c:pt>
                      <c:pt idx="6997">
                        <c:v>34.984999999999999</c:v>
                      </c:pt>
                      <c:pt idx="6998">
                        <c:v>34.99</c:v>
                      </c:pt>
                      <c:pt idx="6999">
                        <c:v>34.994999999999997</c:v>
                      </c:pt>
                      <c:pt idx="7000">
                        <c:v>35</c:v>
                      </c:pt>
                      <c:pt idx="7001">
                        <c:v>35.005000000000003</c:v>
                      </c:pt>
                      <c:pt idx="7002">
                        <c:v>35.01</c:v>
                      </c:pt>
                      <c:pt idx="7003">
                        <c:v>35.015000000000001</c:v>
                      </c:pt>
                      <c:pt idx="7004">
                        <c:v>35.020000000000003</c:v>
                      </c:pt>
                      <c:pt idx="7005">
                        <c:v>35.024999999999999</c:v>
                      </c:pt>
                      <c:pt idx="7006">
                        <c:v>35.03</c:v>
                      </c:pt>
                      <c:pt idx="7007">
                        <c:v>35.034999999999997</c:v>
                      </c:pt>
                      <c:pt idx="7008">
                        <c:v>35.04</c:v>
                      </c:pt>
                      <c:pt idx="7009">
                        <c:v>35.045000000000002</c:v>
                      </c:pt>
                      <c:pt idx="7010">
                        <c:v>35.049999999999997</c:v>
                      </c:pt>
                      <c:pt idx="7011">
                        <c:v>35.055</c:v>
                      </c:pt>
                      <c:pt idx="7012">
                        <c:v>35.06</c:v>
                      </c:pt>
                      <c:pt idx="7013">
                        <c:v>35.064999999999998</c:v>
                      </c:pt>
                      <c:pt idx="7014">
                        <c:v>35.07</c:v>
                      </c:pt>
                      <c:pt idx="7015">
                        <c:v>35.075000000000003</c:v>
                      </c:pt>
                      <c:pt idx="7016">
                        <c:v>35.08</c:v>
                      </c:pt>
                      <c:pt idx="7017">
                        <c:v>35.085000000000001</c:v>
                      </c:pt>
                      <c:pt idx="7018">
                        <c:v>35.090000000000003</c:v>
                      </c:pt>
                      <c:pt idx="7019">
                        <c:v>35.094999999999999</c:v>
                      </c:pt>
                      <c:pt idx="7020">
                        <c:v>35.1</c:v>
                      </c:pt>
                      <c:pt idx="7021">
                        <c:v>35.104999999999997</c:v>
                      </c:pt>
                      <c:pt idx="7022">
                        <c:v>35.11</c:v>
                      </c:pt>
                      <c:pt idx="7023">
                        <c:v>35.115000000000002</c:v>
                      </c:pt>
                      <c:pt idx="7024">
                        <c:v>35.119999999999997</c:v>
                      </c:pt>
                      <c:pt idx="7025">
                        <c:v>35.125</c:v>
                      </c:pt>
                      <c:pt idx="7026">
                        <c:v>35.130000000000003</c:v>
                      </c:pt>
                      <c:pt idx="7027">
                        <c:v>35.134999999999998</c:v>
                      </c:pt>
                      <c:pt idx="7028">
                        <c:v>35.14</c:v>
                      </c:pt>
                      <c:pt idx="7029">
                        <c:v>35.145000000000003</c:v>
                      </c:pt>
                      <c:pt idx="7030">
                        <c:v>35.15</c:v>
                      </c:pt>
                      <c:pt idx="7031">
                        <c:v>35.155000000000001</c:v>
                      </c:pt>
                      <c:pt idx="7032">
                        <c:v>35.159999999999997</c:v>
                      </c:pt>
                      <c:pt idx="7033">
                        <c:v>35.164999999999999</c:v>
                      </c:pt>
                      <c:pt idx="7034">
                        <c:v>35.17</c:v>
                      </c:pt>
                      <c:pt idx="7035">
                        <c:v>35.174999999999997</c:v>
                      </c:pt>
                      <c:pt idx="7036">
                        <c:v>35.18</c:v>
                      </c:pt>
                      <c:pt idx="7037">
                        <c:v>35.185000000000002</c:v>
                      </c:pt>
                      <c:pt idx="7038">
                        <c:v>35.19</c:v>
                      </c:pt>
                      <c:pt idx="7039">
                        <c:v>35.195</c:v>
                      </c:pt>
                      <c:pt idx="7040">
                        <c:v>35.200000000000003</c:v>
                      </c:pt>
                      <c:pt idx="7041">
                        <c:v>35.204999999999998</c:v>
                      </c:pt>
                      <c:pt idx="7042">
                        <c:v>35.21</c:v>
                      </c:pt>
                      <c:pt idx="7043">
                        <c:v>35.215000000000003</c:v>
                      </c:pt>
                      <c:pt idx="7044">
                        <c:v>35.22</c:v>
                      </c:pt>
                      <c:pt idx="7045">
                        <c:v>35.225000000000001</c:v>
                      </c:pt>
                      <c:pt idx="7046">
                        <c:v>35.229999999999997</c:v>
                      </c:pt>
                      <c:pt idx="7047">
                        <c:v>35.234999999999999</c:v>
                      </c:pt>
                      <c:pt idx="7048">
                        <c:v>35.24</c:v>
                      </c:pt>
                      <c:pt idx="7049">
                        <c:v>35.244999999999997</c:v>
                      </c:pt>
                      <c:pt idx="7050">
                        <c:v>35.25</c:v>
                      </c:pt>
                      <c:pt idx="7051">
                        <c:v>35.255000000000003</c:v>
                      </c:pt>
                      <c:pt idx="7052">
                        <c:v>35.26</c:v>
                      </c:pt>
                      <c:pt idx="7053">
                        <c:v>35.265000000000001</c:v>
                      </c:pt>
                      <c:pt idx="7054">
                        <c:v>35.270000000000003</c:v>
                      </c:pt>
                      <c:pt idx="7055">
                        <c:v>35.274999999999999</c:v>
                      </c:pt>
                      <c:pt idx="7056">
                        <c:v>35.28</c:v>
                      </c:pt>
                      <c:pt idx="7057">
                        <c:v>35.284999999999997</c:v>
                      </c:pt>
                      <c:pt idx="7058">
                        <c:v>35.29</c:v>
                      </c:pt>
                      <c:pt idx="7059">
                        <c:v>35.295000000000002</c:v>
                      </c:pt>
                      <c:pt idx="7060">
                        <c:v>35.299999999999997</c:v>
                      </c:pt>
                      <c:pt idx="7061">
                        <c:v>35.305</c:v>
                      </c:pt>
                      <c:pt idx="7062">
                        <c:v>35.31</c:v>
                      </c:pt>
                      <c:pt idx="7063">
                        <c:v>35.314999999999998</c:v>
                      </c:pt>
                      <c:pt idx="7064">
                        <c:v>35.32</c:v>
                      </c:pt>
                      <c:pt idx="7065">
                        <c:v>35.325000000000003</c:v>
                      </c:pt>
                      <c:pt idx="7066">
                        <c:v>35.33</c:v>
                      </c:pt>
                      <c:pt idx="7067">
                        <c:v>35.335000000000001</c:v>
                      </c:pt>
                      <c:pt idx="7068">
                        <c:v>35.340000000000003</c:v>
                      </c:pt>
                      <c:pt idx="7069">
                        <c:v>35.344999999999999</c:v>
                      </c:pt>
                      <c:pt idx="7070">
                        <c:v>35.35</c:v>
                      </c:pt>
                      <c:pt idx="7071">
                        <c:v>35.354999999999997</c:v>
                      </c:pt>
                      <c:pt idx="7072">
                        <c:v>35.36</c:v>
                      </c:pt>
                      <c:pt idx="7073">
                        <c:v>35.365000000000002</c:v>
                      </c:pt>
                      <c:pt idx="7074">
                        <c:v>35.369999999999997</c:v>
                      </c:pt>
                      <c:pt idx="7075">
                        <c:v>35.375</c:v>
                      </c:pt>
                      <c:pt idx="7076">
                        <c:v>35.380000000000003</c:v>
                      </c:pt>
                      <c:pt idx="7077">
                        <c:v>35.384999999999998</c:v>
                      </c:pt>
                      <c:pt idx="7078">
                        <c:v>35.39</c:v>
                      </c:pt>
                      <c:pt idx="7079">
                        <c:v>35.395000000000003</c:v>
                      </c:pt>
                      <c:pt idx="7080">
                        <c:v>35.4</c:v>
                      </c:pt>
                      <c:pt idx="7081">
                        <c:v>35.405000000000001</c:v>
                      </c:pt>
                      <c:pt idx="7082">
                        <c:v>35.409999999999997</c:v>
                      </c:pt>
                      <c:pt idx="7083">
                        <c:v>35.414999999999999</c:v>
                      </c:pt>
                      <c:pt idx="7084">
                        <c:v>35.42</c:v>
                      </c:pt>
                      <c:pt idx="7085">
                        <c:v>35.424999999999997</c:v>
                      </c:pt>
                      <c:pt idx="7086">
                        <c:v>35.43</c:v>
                      </c:pt>
                      <c:pt idx="7087">
                        <c:v>35.435000000000002</c:v>
                      </c:pt>
                      <c:pt idx="7088">
                        <c:v>35.44</c:v>
                      </c:pt>
                      <c:pt idx="7089">
                        <c:v>35.445</c:v>
                      </c:pt>
                      <c:pt idx="7090">
                        <c:v>35.450000000000003</c:v>
                      </c:pt>
                      <c:pt idx="7091">
                        <c:v>35.454999999999998</c:v>
                      </c:pt>
                      <c:pt idx="7092">
                        <c:v>35.46</c:v>
                      </c:pt>
                      <c:pt idx="7093">
                        <c:v>35.465000000000003</c:v>
                      </c:pt>
                      <c:pt idx="7094">
                        <c:v>35.47</c:v>
                      </c:pt>
                      <c:pt idx="7095">
                        <c:v>35.475000000000001</c:v>
                      </c:pt>
                      <c:pt idx="7096">
                        <c:v>35.479999999999997</c:v>
                      </c:pt>
                      <c:pt idx="7097">
                        <c:v>35.484999999999999</c:v>
                      </c:pt>
                      <c:pt idx="7098">
                        <c:v>35.49</c:v>
                      </c:pt>
                      <c:pt idx="7099">
                        <c:v>35.494999999999997</c:v>
                      </c:pt>
                      <c:pt idx="7100">
                        <c:v>35.5</c:v>
                      </c:pt>
                      <c:pt idx="7101">
                        <c:v>35.505000000000003</c:v>
                      </c:pt>
                      <c:pt idx="7102">
                        <c:v>35.51</c:v>
                      </c:pt>
                      <c:pt idx="7103">
                        <c:v>35.515000000000001</c:v>
                      </c:pt>
                      <c:pt idx="7104">
                        <c:v>35.520000000000003</c:v>
                      </c:pt>
                      <c:pt idx="7105">
                        <c:v>35.524999999999999</c:v>
                      </c:pt>
                      <c:pt idx="7106">
                        <c:v>35.53</c:v>
                      </c:pt>
                      <c:pt idx="7107">
                        <c:v>35.534999999999997</c:v>
                      </c:pt>
                      <c:pt idx="7108">
                        <c:v>35.54</c:v>
                      </c:pt>
                      <c:pt idx="7109">
                        <c:v>35.545000000000002</c:v>
                      </c:pt>
                      <c:pt idx="7110">
                        <c:v>35.549999999999997</c:v>
                      </c:pt>
                      <c:pt idx="7111">
                        <c:v>35.555</c:v>
                      </c:pt>
                      <c:pt idx="7112">
                        <c:v>35.56</c:v>
                      </c:pt>
                      <c:pt idx="7113">
                        <c:v>35.564999999999998</c:v>
                      </c:pt>
                      <c:pt idx="7114">
                        <c:v>35.57</c:v>
                      </c:pt>
                      <c:pt idx="7115">
                        <c:v>35.575000000000003</c:v>
                      </c:pt>
                      <c:pt idx="7116">
                        <c:v>35.58</c:v>
                      </c:pt>
                      <c:pt idx="7117">
                        <c:v>35.585000000000001</c:v>
                      </c:pt>
                      <c:pt idx="7118">
                        <c:v>35.590000000000003</c:v>
                      </c:pt>
                      <c:pt idx="7119">
                        <c:v>35.594999999999999</c:v>
                      </c:pt>
                      <c:pt idx="7120">
                        <c:v>35.6</c:v>
                      </c:pt>
                      <c:pt idx="7121">
                        <c:v>35.604999999999997</c:v>
                      </c:pt>
                      <c:pt idx="7122">
                        <c:v>35.61</c:v>
                      </c:pt>
                      <c:pt idx="7123">
                        <c:v>35.615000000000002</c:v>
                      </c:pt>
                      <c:pt idx="7124">
                        <c:v>35.619999999999997</c:v>
                      </c:pt>
                      <c:pt idx="7125">
                        <c:v>35.625</c:v>
                      </c:pt>
                      <c:pt idx="7126">
                        <c:v>35.630000000000003</c:v>
                      </c:pt>
                      <c:pt idx="7127">
                        <c:v>35.634999999999998</c:v>
                      </c:pt>
                      <c:pt idx="7128">
                        <c:v>35.64</c:v>
                      </c:pt>
                      <c:pt idx="7129">
                        <c:v>35.645000000000003</c:v>
                      </c:pt>
                      <c:pt idx="7130">
                        <c:v>35.65</c:v>
                      </c:pt>
                      <c:pt idx="7131">
                        <c:v>35.655000000000001</c:v>
                      </c:pt>
                      <c:pt idx="7132">
                        <c:v>35.659999999999997</c:v>
                      </c:pt>
                      <c:pt idx="7133">
                        <c:v>35.664999999999999</c:v>
                      </c:pt>
                      <c:pt idx="7134">
                        <c:v>35.67</c:v>
                      </c:pt>
                      <c:pt idx="7135">
                        <c:v>35.674999999999997</c:v>
                      </c:pt>
                      <c:pt idx="7136">
                        <c:v>35.68</c:v>
                      </c:pt>
                      <c:pt idx="7137">
                        <c:v>35.685000000000002</c:v>
                      </c:pt>
                      <c:pt idx="7138">
                        <c:v>35.69</c:v>
                      </c:pt>
                      <c:pt idx="7139">
                        <c:v>35.695</c:v>
                      </c:pt>
                      <c:pt idx="7140">
                        <c:v>35.700000000000003</c:v>
                      </c:pt>
                      <c:pt idx="7141">
                        <c:v>35.704999999999998</c:v>
                      </c:pt>
                      <c:pt idx="7142">
                        <c:v>35.71</c:v>
                      </c:pt>
                      <c:pt idx="7143">
                        <c:v>35.715000000000003</c:v>
                      </c:pt>
                      <c:pt idx="7144">
                        <c:v>35.72</c:v>
                      </c:pt>
                      <c:pt idx="7145">
                        <c:v>35.725000000000001</c:v>
                      </c:pt>
                      <c:pt idx="7146">
                        <c:v>35.729999999999997</c:v>
                      </c:pt>
                      <c:pt idx="7147">
                        <c:v>35.734999999999999</c:v>
                      </c:pt>
                      <c:pt idx="7148">
                        <c:v>35.74</c:v>
                      </c:pt>
                      <c:pt idx="7149">
                        <c:v>35.744999999999997</c:v>
                      </c:pt>
                      <c:pt idx="7150">
                        <c:v>35.75</c:v>
                      </c:pt>
                      <c:pt idx="7151">
                        <c:v>35.755000000000003</c:v>
                      </c:pt>
                      <c:pt idx="7152">
                        <c:v>35.76</c:v>
                      </c:pt>
                      <c:pt idx="7153">
                        <c:v>35.765000000000001</c:v>
                      </c:pt>
                      <c:pt idx="7154">
                        <c:v>35.770000000000003</c:v>
                      </c:pt>
                      <c:pt idx="7155">
                        <c:v>35.774999999999999</c:v>
                      </c:pt>
                      <c:pt idx="7156">
                        <c:v>35.78</c:v>
                      </c:pt>
                      <c:pt idx="7157">
                        <c:v>35.784999999999997</c:v>
                      </c:pt>
                      <c:pt idx="7158">
                        <c:v>35.79</c:v>
                      </c:pt>
                      <c:pt idx="7159">
                        <c:v>35.795000000000002</c:v>
                      </c:pt>
                      <c:pt idx="7160">
                        <c:v>35.799999999999997</c:v>
                      </c:pt>
                      <c:pt idx="7161">
                        <c:v>35.805</c:v>
                      </c:pt>
                      <c:pt idx="7162">
                        <c:v>35.81</c:v>
                      </c:pt>
                      <c:pt idx="7163">
                        <c:v>35.814999999999998</c:v>
                      </c:pt>
                      <c:pt idx="7164">
                        <c:v>35.82</c:v>
                      </c:pt>
                      <c:pt idx="7165">
                        <c:v>35.825000000000003</c:v>
                      </c:pt>
                      <c:pt idx="7166">
                        <c:v>35.83</c:v>
                      </c:pt>
                      <c:pt idx="7167">
                        <c:v>35.835000000000001</c:v>
                      </c:pt>
                      <c:pt idx="7168">
                        <c:v>35.840000000000003</c:v>
                      </c:pt>
                      <c:pt idx="7169">
                        <c:v>35.844999999999999</c:v>
                      </c:pt>
                      <c:pt idx="7170">
                        <c:v>35.85</c:v>
                      </c:pt>
                      <c:pt idx="7171">
                        <c:v>35.854999999999997</c:v>
                      </c:pt>
                      <c:pt idx="7172">
                        <c:v>35.86</c:v>
                      </c:pt>
                      <c:pt idx="7173">
                        <c:v>35.865000000000002</c:v>
                      </c:pt>
                      <c:pt idx="7174">
                        <c:v>35.869999999999997</c:v>
                      </c:pt>
                      <c:pt idx="7175">
                        <c:v>35.875</c:v>
                      </c:pt>
                      <c:pt idx="7176">
                        <c:v>35.880000000000003</c:v>
                      </c:pt>
                      <c:pt idx="7177">
                        <c:v>35.884999999999998</c:v>
                      </c:pt>
                      <c:pt idx="7178">
                        <c:v>35.89</c:v>
                      </c:pt>
                      <c:pt idx="7179">
                        <c:v>35.895000000000003</c:v>
                      </c:pt>
                      <c:pt idx="7180">
                        <c:v>35.9</c:v>
                      </c:pt>
                      <c:pt idx="7181">
                        <c:v>35.905000000000001</c:v>
                      </c:pt>
                      <c:pt idx="7182">
                        <c:v>35.909999999999997</c:v>
                      </c:pt>
                      <c:pt idx="7183">
                        <c:v>35.914999999999999</c:v>
                      </c:pt>
                      <c:pt idx="7184">
                        <c:v>35.92</c:v>
                      </c:pt>
                      <c:pt idx="7185">
                        <c:v>35.924999999999997</c:v>
                      </c:pt>
                      <c:pt idx="7186">
                        <c:v>35.93</c:v>
                      </c:pt>
                      <c:pt idx="7187">
                        <c:v>35.935000000000002</c:v>
                      </c:pt>
                      <c:pt idx="7188">
                        <c:v>35.94</c:v>
                      </c:pt>
                      <c:pt idx="7189">
                        <c:v>35.945</c:v>
                      </c:pt>
                      <c:pt idx="7190">
                        <c:v>35.950000000000003</c:v>
                      </c:pt>
                      <c:pt idx="7191">
                        <c:v>35.954999999999998</c:v>
                      </c:pt>
                      <c:pt idx="7192">
                        <c:v>35.96</c:v>
                      </c:pt>
                      <c:pt idx="7193">
                        <c:v>35.965000000000003</c:v>
                      </c:pt>
                      <c:pt idx="7194">
                        <c:v>35.97</c:v>
                      </c:pt>
                      <c:pt idx="7195">
                        <c:v>35.975000000000001</c:v>
                      </c:pt>
                      <c:pt idx="7196">
                        <c:v>35.979999999999997</c:v>
                      </c:pt>
                      <c:pt idx="7197">
                        <c:v>35.984999999999999</c:v>
                      </c:pt>
                      <c:pt idx="7198">
                        <c:v>35.99</c:v>
                      </c:pt>
                      <c:pt idx="7199">
                        <c:v>35.994999999999997</c:v>
                      </c:pt>
                      <c:pt idx="7200">
                        <c:v>36</c:v>
                      </c:pt>
                      <c:pt idx="7201">
                        <c:v>36.005000000000003</c:v>
                      </c:pt>
                      <c:pt idx="7202">
                        <c:v>36.01</c:v>
                      </c:pt>
                      <c:pt idx="7203">
                        <c:v>36.015000000000001</c:v>
                      </c:pt>
                      <c:pt idx="7204">
                        <c:v>36.020000000000003</c:v>
                      </c:pt>
                      <c:pt idx="7205">
                        <c:v>36.024999999999999</c:v>
                      </c:pt>
                      <c:pt idx="7206">
                        <c:v>36.03</c:v>
                      </c:pt>
                      <c:pt idx="7207">
                        <c:v>36.034999999999997</c:v>
                      </c:pt>
                      <c:pt idx="7208">
                        <c:v>36.04</c:v>
                      </c:pt>
                      <c:pt idx="7209">
                        <c:v>36.045000000000002</c:v>
                      </c:pt>
                      <c:pt idx="7210">
                        <c:v>36.049999999999997</c:v>
                      </c:pt>
                      <c:pt idx="7211">
                        <c:v>36.055</c:v>
                      </c:pt>
                      <c:pt idx="7212">
                        <c:v>36.06</c:v>
                      </c:pt>
                      <c:pt idx="7213">
                        <c:v>36.064999999999998</c:v>
                      </c:pt>
                      <c:pt idx="7214">
                        <c:v>36.07</c:v>
                      </c:pt>
                      <c:pt idx="7215">
                        <c:v>36.075000000000003</c:v>
                      </c:pt>
                      <c:pt idx="7216">
                        <c:v>36.08</c:v>
                      </c:pt>
                      <c:pt idx="7217">
                        <c:v>36.085000000000001</c:v>
                      </c:pt>
                      <c:pt idx="7218">
                        <c:v>36.090000000000003</c:v>
                      </c:pt>
                      <c:pt idx="7219">
                        <c:v>36.094999999999999</c:v>
                      </c:pt>
                      <c:pt idx="7220">
                        <c:v>36.1</c:v>
                      </c:pt>
                      <c:pt idx="7221">
                        <c:v>36.104999999999997</c:v>
                      </c:pt>
                      <c:pt idx="7222">
                        <c:v>36.11</c:v>
                      </c:pt>
                      <c:pt idx="7223">
                        <c:v>36.115000000000002</c:v>
                      </c:pt>
                      <c:pt idx="7224">
                        <c:v>36.119999999999997</c:v>
                      </c:pt>
                      <c:pt idx="7225">
                        <c:v>36.125</c:v>
                      </c:pt>
                      <c:pt idx="7226">
                        <c:v>36.130000000000003</c:v>
                      </c:pt>
                      <c:pt idx="7227">
                        <c:v>36.134999999999998</c:v>
                      </c:pt>
                      <c:pt idx="7228">
                        <c:v>36.14</c:v>
                      </c:pt>
                      <c:pt idx="7229">
                        <c:v>36.145000000000003</c:v>
                      </c:pt>
                      <c:pt idx="7230">
                        <c:v>36.15</c:v>
                      </c:pt>
                      <c:pt idx="7231">
                        <c:v>36.155000000000001</c:v>
                      </c:pt>
                      <c:pt idx="7232">
                        <c:v>36.159999999999997</c:v>
                      </c:pt>
                      <c:pt idx="7233">
                        <c:v>36.164999999999999</c:v>
                      </c:pt>
                      <c:pt idx="7234">
                        <c:v>36.17</c:v>
                      </c:pt>
                      <c:pt idx="7235">
                        <c:v>36.174999999999997</c:v>
                      </c:pt>
                      <c:pt idx="7236">
                        <c:v>36.18</c:v>
                      </c:pt>
                      <c:pt idx="7237">
                        <c:v>36.185000000000002</c:v>
                      </c:pt>
                      <c:pt idx="7238">
                        <c:v>36.19</c:v>
                      </c:pt>
                      <c:pt idx="7239">
                        <c:v>36.195</c:v>
                      </c:pt>
                      <c:pt idx="7240">
                        <c:v>36.200000000000003</c:v>
                      </c:pt>
                      <c:pt idx="7241">
                        <c:v>36.204999999999998</c:v>
                      </c:pt>
                      <c:pt idx="7242">
                        <c:v>36.21</c:v>
                      </c:pt>
                      <c:pt idx="7243">
                        <c:v>36.215000000000003</c:v>
                      </c:pt>
                      <c:pt idx="7244">
                        <c:v>36.22</c:v>
                      </c:pt>
                      <c:pt idx="7245">
                        <c:v>36.225000000000001</c:v>
                      </c:pt>
                      <c:pt idx="7246">
                        <c:v>36.229999999999997</c:v>
                      </c:pt>
                      <c:pt idx="7247">
                        <c:v>36.234999999999999</c:v>
                      </c:pt>
                      <c:pt idx="7248">
                        <c:v>36.24</c:v>
                      </c:pt>
                      <c:pt idx="7249">
                        <c:v>36.244999999999997</c:v>
                      </c:pt>
                      <c:pt idx="7250">
                        <c:v>36.25</c:v>
                      </c:pt>
                      <c:pt idx="7251">
                        <c:v>36.255000000000003</c:v>
                      </c:pt>
                      <c:pt idx="7252">
                        <c:v>36.26</c:v>
                      </c:pt>
                      <c:pt idx="7253">
                        <c:v>36.265000000000001</c:v>
                      </c:pt>
                      <c:pt idx="7254">
                        <c:v>36.270000000000003</c:v>
                      </c:pt>
                      <c:pt idx="7255">
                        <c:v>36.274999999999999</c:v>
                      </c:pt>
                      <c:pt idx="7256">
                        <c:v>36.28</c:v>
                      </c:pt>
                      <c:pt idx="7257">
                        <c:v>36.284999999999997</c:v>
                      </c:pt>
                      <c:pt idx="7258">
                        <c:v>36.29</c:v>
                      </c:pt>
                      <c:pt idx="7259">
                        <c:v>36.295000000000002</c:v>
                      </c:pt>
                      <c:pt idx="7260">
                        <c:v>36.299999999999997</c:v>
                      </c:pt>
                      <c:pt idx="7261">
                        <c:v>36.305</c:v>
                      </c:pt>
                      <c:pt idx="7262">
                        <c:v>36.31</c:v>
                      </c:pt>
                      <c:pt idx="7263">
                        <c:v>36.314999999999998</c:v>
                      </c:pt>
                      <c:pt idx="7264">
                        <c:v>36.32</c:v>
                      </c:pt>
                      <c:pt idx="7265">
                        <c:v>36.325000000000003</c:v>
                      </c:pt>
                      <c:pt idx="7266">
                        <c:v>36.33</c:v>
                      </c:pt>
                      <c:pt idx="7267">
                        <c:v>36.335000000000001</c:v>
                      </c:pt>
                      <c:pt idx="7268">
                        <c:v>36.340000000000003</c:v>
                      </c:pt>
                      <c:pt idx="7269">
                        <c:v>36.344999999999999</c:v>
                      </c:pt>
                      <c:pt idx="7270">
                        <c:v>36.35</c:v>
                      </c:pt>
                      <c:pt idx="7271">
                        <c:v>36.354999999999997</c:v>
                      </c:pt>
                      <c:pt idx="7272">
                        <c:v>36.36</c:v>
                      </c:pt>
                      <c:pt idx="7273">
                        <c:v>36.365000000000002</c:v>
                      </c:pt>
                      <c:pt idx="7274">
                        <c:v>36.369999999999997</c:v>
                      </c:pt>
                      <c:pt idx="7275">
                        <c:v>36.375</c:v>
                      </c:pt>
                      <c:pt idx="7276">
                        <c:v>36.380000000000003</c:v>
                      </c:pt>
                      <c:pt idx="7277">
                        <c:v>36.384999999999998</c:v>
                      </c:pt>
                      <c:pt idx="7278">
                        <c:v>36.39</c:v>
                      </c:pt>
                      <c:pt idx="7279">
                        <c:v>36.395000000000003</c:v>
                      </c:pt>
                      <c:pt idx="7280">
                        <c:v>36.4</c:v>
                      </c:pt>
                      <c:pt idx="7281">
                        <c:v>36.405000000000001</c:v>
                      </c:pt>
                      <c:pt idx="7282">
                        <c:v>36.409999999999997</c:v>
                      </c:pt>
                      <c:pt idx="7283">
                        <c:v>36.414999999999999</c:v>
                      </c:pt>
                      <c:pt idx="7284">
                        <c:v>36.42</c:v>
                      </c:pt>
                      <c:pt idx="7285">
                        <c:v>36.424999999999997</c:v>
                      </c:pt>
                      <c:pt idx="7286">
                        <c:v>36.43</c:v>
                      </c:pt>
                      <c:pt idx="7287">
                        <c:v>36.435000000000002</c:v>
                      </c:pt>
                      <c:pt idx="7288">
                        <c:v>36.44</c:v>
                      </c:pt>
                      <c:pt idx="7289">
                        <c:v>36.445</c:v>
                      </c:pt>
                      <c:pt idx="7290">
                        <c:v>36.450000000000003</c:v>
                      </c:pt>
                      <c:pt idx="7291">
                        <c:v>36.454999999999998</c:v>
                      </c:pt>
                      <c:pt idx="7292">
                        <c:v>36.46</c:v>
                      </c:pt>
                      <c:pt idx="7293">
                        <c:v>36.465000000000003</c:v>
                      </c:pt>
                      <c:pt idx="7294">
                        <c:v>36.47</c:v>
                      </c:pt>
                      <c:pt idx="7295">
                        <c:v>36.475000000000001</c:v>
                      </c:pt>
                      <c:pt idx="7296">
                        <c:v>36.479999999999997</c:v>
                      </c:pt>
                      <c:pt idx="7297">
                        <c:v>36.484999999999999</c:v>
                      </c:pt>
                      <c:pt idx="7298">
                        <c:v>36.49</c:v>
                      </c:pt>
                      <c:pt idx="7299">
                        <c:v>36.494999999999997</c:v>
                      </c:pt>
                      <c:pt idx="7300">
                        <c:v>36.5</c:v>
                      </c:pt>
                      <c:pt idx="7301">
                        <c:v>36.505000000000003</c:v>
                      </c:pt>
                      <c:pt idx="7302">
                        <c:v>36.51</c:v>
                      </c:pt>
                      <c:pt idx="7303">
                        <c:v>36.515000000000001</c:v>
                      </c:pt>
                      <c:pt idx="7304">
                        <c:v>36.520000000000003</c:v>
                      </c:pt>
                      <c:pt idx="7305">
                        <c:v>36.524999999999999</c:v>
                      </c:pt>
                      <c:pt idx="7306">
                        <c:v>36.53</c:v>
                      </c:pt>
                      <c:pt idx="7307">
                        <c:v>36.534999999999997</c:v>
                      </c:pt>
                      <c:pt idx="7308">
                        <c:v>36.54</c:v>
                      </c:pt>
                      <c:pt idx="7309">
                        <c:v>36.545000000000002</c:v>
                      </c:pt>
                      <c:pt idx="7310">
                        <c:v>36.549999999999997</c:v>
                      </c:pt>
                      <c:pt idx="7311">
                        <c:v>36.555</c:v>
                      </c:pt>
                      <c:pt idx="7312">
                        <c:v>36.56</c:v>
                      </c:pt>
                      <c:pt idx="7313">
                        <c:v>36.564999999999998</c:v>
                      </c:pt>
                      <c:pt idx="7314">
                        <c:v>36.57</c:v>
                      </c:pt>
                      <c:pt idx="7315">
                        <c:v>36.575000000000003</c:v>
                      </c:pt>
                      <c:pt idx="7316">
                        <c:v>36.58</c:v>
                      </c:pt>
                      <c:pt idx="7317">
                        <c:v>36.585000000000001</c:v>
                      </c:pt>
                      <c:pt idx="7318">
                        <c:v>36.590000000000003</c:v>
                      </c:pt>
                      <c:pt idx="7319">
                        <c:v>36.594999999999999</c:v>
                      </c:pt>
                      <c:pt idx="7320">
                        <c:v>36.6</c:v>
                      </c:pt>
                      <c:pt idx="7321">
                        <c:v>36.604999999999997</c:v>
                      </c:pt>
                      <c:pt idx="7322">
                        <c:v>36.61</c:v>
                      </c:pt>
                      <c:pt idx="7323">
                        <c:v>36.615000000000002</c:v>
                      </c:pt>
                      <c:pt idx="7324">
                        <c:v>36.619999999999997</c:v>
                      </c:pt>
                      <c:pt idx="7325">
                        <c:v>36.625</c:v>
                      </c:pt>
                      <c:pt idx="7326">
                        <c:v>36.630000000000003</c:v>
                      </c:pt>
                      <c:pt idx="7327">
                        <c:v>36.634999999999998</c:v>
                      </c:pt>
                      <c:pt idx="7328">
                        <c:v>36.64</c:v>
                      </c:pt>
                      <c:pt idx="7329">
                        <c:v>36.645000000000003</c:v>
                      </c:pt>
                      <c:pt idx="7330">
                        <c:v>36.65</c:v>
                      </c:pt>
                      <c:pt idx="7331">
                        <c:v>36.655000000000001</c:v>
                      </c:pt>
                      <c:pt idx="7332">
                        <c:v>36.659999999999997</c:v>
                      </c:pt>
                      <c:pt idx="7333">
                        <c:v>36.664999999999999</c:v>
                      </c:pt>
                      <c:pt idx="7334">
                        <c:v>36.67</c:v>
                      </c:pt>
                      <c:pt idx="7335">
                        <c:v>36.674999999999997</c:v>
                      </c:pt>
                      <c:pt idx="7336">
                        <c:v>36.68</c:v>
                      </c:pt>
                      <c:pt idx="7337">
                        <c:v>36.685000000000002</c:v>
                      </c:pt>
                      <c:pt idx="7338">
                        <c:v>36.69</c:v>
                      </c:pt>
                      <c:pt idx="7339">
                        <c:v>36.695</c:v>
                      </c:pt>
                      <c:pt idx="7340">
                        <c:v>36.700000000000003</c:v>
                      </c:pt>
                      <c:pt idx="7341">
                        <c:v>36.704999999999998</c:v>
                      </c:pt>
                      <c:pt idx="7342">
                        <c:v>36.71</c:v>
                      </c:pt>
                      <c:pt idx="7343">
                        <c:v>36.715000000000003</c:v>
                      </c:pt>
                      <c:pt idx="7344">
                        <c:v>36.72</c:v>
                      </c:pt>
                      <c:pt idx="7345">
                        <c:v>36.725000000000001</c:v>
                      </c:pt>
                      <c:pt idx="7346">
                        <c:v>36.729999999999997</c:v>
                      </c:pt>
                      <c:pt idx="7347">
                        <c:v>36.734999999999999</c:v>
                      </c:pt>
                      <c:pt idx="7348">
                        <c:v>36.74</c:v>
                      </c:pt>
                      <c:pt idx="7349">
                        <c:v>36.744999999999997</c:v>
                      </c:pt>
                      <c:pt idx="7350">
                        <c:v>36.75</c:v>
                      </c:pt>
                      <c:pt idx="7351">
                        <c:v>36.755000000000003</c:v>
                      </c:pt>
                      <c:pt idx="7352">
                        <c:v>36.76</c:v>
                      </c:pt>
                      <c:pt idx="7353">
                        <c:v>36.765000000000001</c:v>
                      </c:pt>
                      <c:pt idx="7354">
                        <c:v>36.770000000000003</c:v>
                      </c:pt>
                      <c:pt idx="7355">
                        <c:v>36.774999999999999</c:v>
                      </c:pt>
                      <c:pt idx="7356">
                        <c:v>36.78</c:v>
                      </c:pt>
                      <c:pt idx="7357">
                        <c:v>36.784999999999997</c:v>
                      </c:pt>
                      <c:pt idx="7358">
                        <c:v>36.79</c:v>
                      </c:pt>
                      <c:pt idx="7359">
                        <c:v>36.795000000000002</c:v>
                      </c:pt>
                      <c:pt idx="7360">
                        <c:v>36.799999999999997</c:v>
                      </c:pt>
                      <c:pt idx="7361">
                        <c:v>36.805</c:v>
                      </c:pt>
                      <c:pt idx="7362">
                        <c:v>36.81</c:v>
                      </c:pt>
                      <c:pt idx="7363">
                        <c:v>36.814999999999998</c:v>
                      </c:pt>
                      <c:pt idx="7364">
                        <c:v>36.82</c:v>
                      </c:pt>
                      <c:pt idx="7365">
                        <c:v>36.825000000000003</c:v>
                      </c:pt>
                      <c:pt idx="7366">
                        <c:v>36.83</c:v>
                      </c:pt>
                      <c:pt idx="7367">
                        <c:v>36.835000000000001</c:v>
                      </c:pt>
                      <c:pt idx="7368">
                        <c:v>36.840000000000003</c:v>
                      </c:pt>
                      <c:pt idx="7369">
                        <c:v>36.844999999999999</c:v>
                      </c:pt>
                      <c:pt idx="7370">
                        <c:v>36.85</c:v>
                      </c:pt>
                      <c:pt idx="7371">
                        <c:v>36.854999999999997</c:v>
                      </c:pt>
                      <c:pt idx="7372">
                        <c:v>36.86</c:v>
                      </c:pt>
                      <c:pt idx="7373">
                        <c:v>36.865000000000002</c:v>
                      </c:pt>
                      <c:pt idx="7374">
                        <c:v>36.869999999999997</c:v>
                      </c:pt>
                      <c:pt idx="7375">
                        <c:v>36.875</c:v>
                      </c:pt>
                      <c:pt idx="7376">
                        <c:v>36.880000000000003</c:v>
                      </c:pt>
                      <c:pt idx="7377">
                        <c:v>36.884999999999998</c:v>
                      </c:pt>
                      <c:pt idx="7378">
                        <c:v>36.89</c:v>
                      </c:pt>
                      <c:pt idx="7379">
                        <c:v>36.895000000000003</c:v>
                      </c:pt>
                      <c:pt idx="7380">
                        <c:v>36.9</c:v>
                      </c:pt>
                      <c:pt idx="7381">
                        <c:v>36.905000000000001</c:v>
                      </c:pt>
                      <c:pt idx="7382">
                        <c:v>36.909999999999997</c:v>
                      </c:pt>
                      <c:pt idx="7383">
                        <c:v>36.914999999999999</c:v>
                      </c:pt>
                      <c:pt idx="7384">
                        <c:v>36.92</c:v>
                      </c:pt>
                      <c:pt idx="7385">
                        <c:v>36.924999999999997</c:v>
                      </c:pt>
                      <c:pt idx="7386">
                        <c:v>36.93</c:v>
                      </c:pt>
                      <c:pt idx="7387">
                        <c:v>36.935000000000002</c:v>
                      </c:pt>
                      <c:pt idx="7388">
                        <c:v>36.94</c:v>
                      </c:pt>
                      <c:pt idx="7389">
                        <c:v>36.945</c:v>
                      </c:pt>
                      <c:pt idx="7390">
                        <c:v>36.950000000000003</c:v>
                      </c:pt>
                      <c:pt idx="7391">
                        <c:v>36.954999999999998</c:v>
                      </c:pt>
                      <c:pt idx="7392">
                        <c:v>36.96</c:v>
                      </c:pt>
                      <c:pt idx="7393">
                        <c:v>36.965000000000003</c:v>
                      </c:pt>
                      <c:pt idx="7394">
                        <c:v>36.97</c:v>
                      </c:pt>
                      <c:pt idx="7395">
                        <c:v>36.975000000000001</c:v>
                      </c:pt>
                      <c:pt idx="7396">
                        <c:v>36.979999999999997</c:v>
                      </c:pt>
                      <c:pt idx="7397">
                        <c:v>36.984999999999999</c:v>
                      </c:pt>
                      <c:pt idx="7398">
                        <c:v>36.99</c:v>
                      </c:pt>
                      <c:pt idx="7399">
                        <c:v>36.994999999999997</c:v>
                      </c:pt>
                      <c:pt idx="7400">
                        <c:v>37</c:v>
                      </c:pt>
                      <c:pt idx="7401">
                        <c:v>37.005000000000003</c:v>
                      </c:pt>
                      <c:pt idx="7402">
                        <c:v>37.01</c:v>
                      </c:pt>
                      <c:pt idx="7403">
                        <c:v>37.015000000000001</c:v>
                      </c:pt>
                      <c:pt idx="7404">
                        <c:v>37.020000000000003</c:v>
                      </c:pt>
                      <c:pt idx="7405">
                        <c:v>37.024999999999999</c:v>
                      </c:pt>
                      <c:pt idx="7406">
                        <c:v>37.03</c:v>
                      </c:pt>
                      <c:pt idx="7407">
                        <c:v>37.034999999999997</c:v>
                      </c:pt>
                      <c:pt idx="7408">
                        <c:v>37.04</c:v>
                      </c:pt>
                      <c:pt idx="7409">
                        <c:v>37.045000000000002</c:v>
                      </c:pt>
                      <c:pt idx="7410">
                        <c:v>37.049999999999997</c:v>
                      </c:pt>
                      <c:pt idx="7411">
                        <c:v>37.055</c:v>
                      </c:pt>
                      <c:pt idx="7412">
                        <c:v>37.06</c:v>
                      </c:pt>
                      <c:pt idx="7413">
                        <c:v>37.064999999999998</c:v>
                      </c:pt>
                      <c:pt idx="7414">
                        <c:v>37.07</c:v>
                      </c:pt>
                      <c:pt idx="7415">
                        <c:v>37.075000000000003</c:v>
                      </c:pt>
                      <c:pt idx="7416">
                        <c:v>37.08</c:v>
                      </c:pt>
                      <c:pt idx="7417">
                        <c:v>37.085000000000001</c:v>
                      </c:pt>
                      <c:pt idx="7418">
                        <c:v>37.090000000000003</c:v>
                      </c:pt>
                      <c:pt idx="7419">
                        <c:v>37.094999999999999</c:v>
                      </c:pt>
                      <c:pt idx="7420">
                        <c:v>37.1</c:v>
                      </c:pt>
                      <c:pt idx="7421">
                        <c:v>37.104999999999997</c:v>
                      </c:pt>
                      <c:pt idx="7422">
                        <c:v>37.11</c:v>
                      </c:pt>
                      <c:pt idx="7423">
                        <c:v>37.115000000000002</c:v>
                      </c:pt>
                      <c:pt idx="7424">
                        <c:v>37.119999999999997</c:v>
                      </c:pt>
                      <c:pt idx="7425">
                        <c:v>37.125</c:v>
                      </c:pt>
                      <c:pt idx="7426">
                        <c:v>37.130000000000003</c:v>
                      </c:pt>
                      <c:pt idx="7427">
                        <c:v>37.134999999999998</c:v>
                      </c:pt>
                      <c:pt idx="7428">
                        <c:v>37.14</c:v>
                      </c:pt>
                      <c:pt idx="7429">
                        <c:v>37.145000000000003</c:v>
                      </c:pt>
                      <c:pt idx="7430">
                        <c:v>37.15</c:v>
                      </c:pt>
                      <c:pt idx="7431">
                        <c:v>37.155000000000001</c:v>
                      </c:pt>
                      <c:pt idx="7432">
                        <c:v>37.159999999999997</c:v>
                      </c:pt>
                      <c:pt idx="7433">
                        <c:v>37.164999999999999</c:v>
                      </c:pt>
                      <c:pt idx="7434">
                        <c:v>37.17</c:v>
                      </c:pt>
                      <c:pt idx="7435">
                        <c:v>37.174999999999997</c:v>
                      </c:pt>
                      <c:pt idx="7436">
                        <c:v>37.18</c:v>
                      </c:pt>
                      <c:pt idx="7437">
                        <c:v>37.185000000000002</c:v>
                      </c:pt>
                      <c:pt idx="7438">
                        <c:v>37.19</c:v>
                      </c:pt>
                      <c:pt idx="7439">
                        <c:v>37.195</c:v>
                      </c:pt>
                      <c:pt idx="7440">
                        <c:v>37.200000000000003</c:v>
                      </c:pt>
                      <c:pt idx="7441">
                        <c:v>37.204999999999998</c:v>
                      </c:pt>
                      <c:pt idx="7442">
                        <c:v>37.21</c:v>
                      </c:pt>
                      <c:pt idx="7443">
                        <c:v>37.215000000000003</c:v>
                      </c:pt>
                      <c:pt idx="7444">
                        <c:v>37.22</c:v>
                      </c:pt>
                      <c:pt idx="7445">
                        <c:v>37.225000000000001</c:v>
                      </c:pt>
                      <c:pt idx="7446">
                        <c:v>37.229999999999997</c:v>
                      </c:pt>
                      <c:pt idx="7447">
                        <c:v>37.234999999999999</c:v>
                      </c:pt>
                      <c:pt idx="7448">
                        <c:v>37.24</c:v>
                      </c:pt>
                      <c:pt idx="7449">
                        <c:v>37.244999999999997</c:v>
                      </c:pt>
                      <c:pt idx="7450">
                        <c:v>37.25</c:v>
                      </c:pt>
                      <c:pt idx="7451">
                        <c:v>37.255000000000003</c:v>
                      </c:pt>
                      <c:pt idx="7452">
                        <c:v>37.26</c:v>
                      </c:pt>
                      <c:pt idx="7453">
                        <c:v>37.265000000000001</c:v>
                      </c:pt>
                      <c:pt idx="7454">
                        <c:v>37.270000000000003</c:v>
                      </c:pt>
                      <c:pt idx="7455">
                        <c:v>37.274999999999999</c:v>
                      </c:pt>
                      <c:pt idx="7456">
                        <c:v>37.28</c:v>
                      </c:pt>
                      <c:pt idx="7457">
                        <c:v>37.284999999999997</c:v>
                      </c:pt>
                      <c:pt idx="7458">
                        <c:v>37.29</c:v>
                      </c:pt>
                      <c:pt idx="7459">
                        <c:v>37.295000000000002</c:v>
                      </c:pt>
                      <c:pt idx="7460">
                        <c:v>37.299999999999997</c:v>
                      </c:pt>
                      <c:pt idx="7461">
                        <c:v>37.305</c:v>
                      </c:pt>
                      <c:pt idx="7462">
                        <c:v>37.31</c:v>
                      </c:pt>
                      <c:pt idx="7463">
                        <c:v>37.314999999999998</c:v>
                      </c:pt>
                      <c:pt idx="7464">
                        <c:v>37.32</c:v>
                      </c:pt>
                      <c:pt idx="7465">
                        <c:v>37.325000000000003</c:v>
                      </c:pt>
                      <c:pt idx="7466">
                        <c:v>37.33</c:v>
                      </c:pt>
                      <c:pt idx="7467">
                        <c:v>37.335000000000001</c:v>
                      </c:pt>
                      <c:pt idx="7468">
                        <c:v>37.340000000000003</c:v>
                      </c:pt>
                      <c:pt idx="7469">
                        <c:v>37.344999999999999</c:v>
                      </c:pt>
                      <c:pt idx="7470">
                        <c:v>37.35</c:v>
                      </c:pt>
                      <c:pt idx="7471">
                        <c:v>37.354999999999997</c:v>
                      </c:pt>
                      <c:pt idx="7472">
                        <c:v>37.36</c:v>
                      </c:pt>
                      <c:pt idx="7473">
                        <c:v>37.365000000000002</c:v>
                      </c:pt>
                      <c:pt idx="7474">
                        <c:v>37.369999999999997</c:v>
                      </c:pt>
                      <c:pt idx="7475">
                        <c:v>37.375</c:v>
                      </c:pt>
                      <c:pt idx="7476">
                        <c:v>37.380000000000003</c:v>
                      </c:pt>
                      <c:pt idx="7477">
                        <c:v>37.384999999999998</c:v>
                      </c:pt>
                      <c:pt idx="7478">
                        <c:v>37.39</c:v>
                      </c:pt>
                      <c:pt idx="7479">
                        <c:v>37.395000000000003</c:v>
                      </c:pt>
                      <c:pt idx="7480">
                        <c:v>37.4</c:v>
                      </c:pt>
                      <c:pt idx="7481">
                        <c:v>37.405000000000001</c:v>
                      </c:pt>
                      <c:pt idx="7482">
                        <c:v>37.409999999999997</c:v>
                      </c:pt>
                      <c:pt idx="7483">
                        <c:v>37.414999999999999</c:v>
                      </c:pt>
                      <c:pt idx="7484">
                        <c:v>37.42</c:v>
                      </c:pt>
                      <c:pt idx="7485">
                        <c:v>37.424999999999997</c:v>
                      </c:pt>
                      <c:pt idx="7486">
                        <c:v>37.43</c:v>
                      </c:pt>
                      <c:pt idx="7487">
                        <c:v>37.435000000000002</c:v>
                      </c:pt>
                      <c:pt idx="7488">
                        <c:v>37.44</c:v>
                      </c:pt>
                      <c:pt idx="7489">
                        <c:v>37.445</c:v>
                      </c:pt>
                      <c:pt idx="7490">
                        <c:v>37.450000000000003</c:v>
                      </c:pt>
                      <c:pt idx="7491">
                        <c:v>37.454999999999998</c:v>
                      </c:pt>
                      <c:pt idx="7492">
                        <c:v>37.46</c:v>
                      </c:pt>
                      <c:pt idx="7493">
                        <c:v>37.465000000000003</c:v>
                      </c:pt>
                      <c:pt idx="7494">
                        <c:v>37.47</c:v>
                      </c:pt>
                      <c:pt idx="7495">
                        <c:v>37.475000000000001</c:v>
                      </c:pt>
                      <c:pt idx="7496">
                        <c:v>37.479999999999997</c:v>
                      </c:pt>
                      <c:pt idx="7497">
                        <c:v>37.484999999999999</c:v>
                      </c:pt>
                      <c:pt idx="7498">
                        <c:v>37.49</c:v>
                      </c:pt>
                      <c:pt idx="7499">
                        <c:v>37.494999999999997</c:v>
                      </c:pt>
                      <c:pt idx="7500">
                        <c:v>37.5</c:v>
                      </c:pt>
                      <c:pt idx="7501">
                        <c:v>37.505000000000003</c:v>
                      </c:pt>
                      <c:pt idx="7502">
                        <c:v>37.51</c:v>
                      </c:pt>
                      <c:pt idx="7503">
                        <c:v>37.515000000000001</c:v>
                      </c:pt>
                      <c:pt idx="7504">
                        <c:v>37.520000000000003</c:v>
                      </c:pt>
                      <c:pt idx="7505">
                        <c:v>37.524999999999999</c:v>
                      </c:pt>
                      <c:pt idx="7506">
                        <c:v>37.53</c:v>
                      </c:pt>
                      <c:pt idx="7507">
                        <c:v>37.534999999999997</c:v>
                      </c:pt>
                      <c:pt idx="7508">
                        <c:v>37.54</c:v>
                      </c:pt>
                      <c:pt idx="7509">
                        <c:v>37.545000000000002</c:v>
                      </c:pt>
                      <c:pt idx="7510">
                        <c:v>37.549999999999997</c:v>
                      </c:pt>
                      <c:pt idx="7511">
                        <c:v>37.555</c:v>
                      </c:pt>
                      <c:pt idx="7512">
                        <c:v>37.56</c:v>
                      </c:pt>
                      <c:pt idx="7513">
                        <c:v>37.564999999999998</c:v>
                      </c:pt>
                      <c:pt idx="7514">
                        <c:v>37.57</c:v>
                      </c:pt>
                      <c:pt idx="7515">
                        <c:v>37.575000000000003</c:v>
                      </c:pt>
                      <c:pt idx="7516">
                        <c:v>37.58</c:v>
                      </c:pt>
                      <c:pt idx="7517">
                        <c:v>37.585000000000001</c:v>
                      </c:pt>
                      <c:pt idx="7518">
                        <c:v>37.590000000000003</c:v>
                      </c:pt>
                      <c:pt idx="7519">
                        <c:v>37.594999999999999</c:v>
                      </c:pt>
                      <c:pt idx="7520">
                        <c:v>37.6</c:v>
                      </c:pt>
                      <c:pt idx="7521">
                        <c:v>37.604999999999997</c:v>
                      </c:pt>
                      <c:pt idx="7522">
                        <c:v>37.61</c:v>
                      </c:pt>
                      <c:pt idx="7523">
                        <c:v>37.615000000000002</c:v>
                      </c:pt>
                      <c:pt idx="7524">
                        <c:v>37.619999999999997</c:v>
                      </c:pt>
                      <c:pt idx="7525">
                        <c:v>37.625</c:v>
                      </c:pt>
                      <c:pt idx="7526">
                        <c:v>37.630000000000003</c:v>
                      </c:pt>
                      <c:pt idx="7527">
                        <c:v>37.634999999999998</c:v>
                      </c:pt>
                      <c:pt idx="7528">
                        <c:v>37.64</c:v>
                      </c:pt>
                      <c:pt idx="7529">
                        <c:v>37.645000000000003</c:v>
                      </c:pt>
                      <c:pt idx="7530">
                        <c:v>37.65</c:v>
                      </c:pt>
                      <c:pt idx="7531">
                        <c:v>37.655000000000001</c:v>
                      </c:pt>
                      <c:pt idx="7532">
                        <c:v>37.659999999999997</c:v>
                      </c:pt>
                      <c:pt idx="7533">
                        <c:v>37.664999999999999</c:v>
                      </c:pt>
                      <c:pt idx="7534">
                        <c:v>37.67</c:v>
                      </c:pt>
                      <c:pt idx="7535">
                        <c:v>37.674999999999997</c:v>
                      </c:pt>
                      <c:pt idx="7536">
                        <c:v>37.68</c:v>
                      </c:pt>
                      <c:pt idx="7537">
                        <c:v>37.685000000000002</c:v>
                      </c:pt>
                      <c:pt idx="7538">
                        <c:v>37.69</c:v>
                      </c:pt>
                      <c:pt idx="7539">
                        <c:v>37.695</c:v>
                      </c:pt>
                      <c:pt idx="7540">
                        <c:v>37.700000000000003</c:v>
                      </c:pt>
                      <c:pt idx="7541">
                        <c:v>37.704999999999998</c:v>
                      </c:pt>
                      <c:pt idx="7542">
                        <c:v>37.71</c:v>
                      </c:pt>
                      <c:pt idx="7543">
                        <c:v>37.715000000000003</c:v>
                      </c:pt>
                      <c:pt idx="7544">
                        <c:v>37.72</c:v>
                      </c:pt>
                      <c:pt idx="7545">
                        <c:v>37.725000000000001</c:v>
                      </c:pt>
                      <c:pt idx="7546">
                        <c:v>37.729999999999997</c:v>
                      </c:pt>
                      <c:pt idx="7547">
                        <c:v>37.734999999999999</c:v>
                      </c:pt>
                      <c:pt idx="7548">
                        <c:v>37.74</c:v>
                      </c:pt>
                      <c:pt idx="7549">
                        <c:v>37.744999999999997</c:v>
                      </c:pt>
                      <c:pt idx="7550">
                        <c:v>37.75</c:v>
                      </c:pt>
                      <c:pt idx="7551">
                        <c:v>37.755000000000003</c:v>
                      </c:pt>
                      <c:pt idx="7552">
                        <c:v>37.76</c:v>
                      </c:pt>
                      <c:pt idx="7553">
                        <c:v>37.765000000000001</c:v>
                      </c:pt>
                      <c:pt idx="7554">
                        <c:v>37.770000000000003</c:v>
                      </c:pt>
                      <c:pt idx="7555">
                        <c:v>37.774999999999999</c:v>
                      </c:pt>
                      <c:pt idx="7556">
                        <c:v>37.78</c:v>
                      </c:pt>
                      <c:pt idx="7557">
                        <c:v>37.784999999999997</c:v>
                      </c:pt>
                      <c:pt idx="7558">
                        <c:v>37.79</c:v>
                      </c:pt>
                      <c:pt idx="7559">
                        <c:v>37.795000000000002</c:v>
                      </c:pt>
                      <c:pt idx="7560">
                        <c:v>37.799999999999997</c:v>
                      </c:pt>
                      <c:pt idx="7561">
                        <c:v>37.805</c:v>
                      </c:pt>
                      <c:pt idx="7562">
                        <c:v>37.81</c:v>
                      </c:pt>
                      <c:pt idx="7563">
                        <c:v>37.814999999999998</c:v>
                      </c:pt>
                      <c:pt idx="7564">
                        <c:v>37.82</c:v>
                      </c:pt>
                      <c:pt idx="7565">
                        <c:v>37.825000000000003</c:v>
                      </c:pt>
                      <c:pt idx="7566">
                        <c:v>37.83</c:v>
                      </c:pt>
                      <c:pt idx="7567">
                        <c:v>37.835000000000001</c:v>
                      </c:pt>
                      <c:pt idx="7568">
                        <c:v>37.840000000000003</c:v>
                      </c:pt>
                      <c:pt idx="7569">
                        <c:v>37.844999999999999</c:v>
                      </c:pt>
                      <c:pt idx="7570">
                        <c:v>37.85</c:v>
                      </c:pt>
                      <c:pt idx="7571">
                        <c:v>37.854999999999997</c:v>
                      </c:pt>
                      <c:pt idx="7572">
                        <c:v>37.86</c:v>
                      </c:pt>
                      <c:pt idx="7573">
                        <c:v>37.865000000000002</c:v>
                      </c:pt>
                      <c:pt idx="7574">
                        <c:v>37.869999999999997</c:v>
                      </c:pt>
                      <c:pt idx="7575">
                        <c:v>37.875</c:v>
                      </c:pt>
                      <c:pt idx="7576">
                        <c:v>37.880000000000003</c:v>
                      </c:pt>
                      <c:pt idx="7577">
                        <c:v>37.884999999999998</c:v>
                      </c:pt>
                      <c:pt idx="7578">
                        <c:v>37.89</c:v>
                      </c:pt>
                      <c:pt idx="7579">
                        <c:v>37.895000000000003</c:v>
                      </c:pt>
                      <c:pt idx="7580">
                        <c:v>37.9</c:v>
                      </c:pt>
                      <c:pt idx="7581">
                        <c:v>37.905000000000001</c:v>
                      </c:pt>
                      <c:pt idx="7582">
                        <c:v>37.909999999999997</c:v>
                      </c:pt>
                      <c:pt idx="7583">
                        <c:v>37.914999999999999</c:v>
                      </c:pt>
                      <c:pt idx="7584">
                        <c:v>37.92</c:v>
                      </c:pt>
                      <c:pt idx="7585">
                        <c:v>37.924999999999997</c:v>
                      </c:pt>
                      <c:pt idx="7586">
                        <c:v>37.93</c:v>
                      </c:pt>
                      <c:pt idx="7587">
                        <c:v>37.935000000000002</c:v>
                      </c:pt>
                      <c:pt idx="7588">
                        <c:v>37.94</c:v>
                      </c:pt>
                      <c:pt idx="7589">
                        <c:v>37.945</c:v>
                      </c:pt>
                      <c:pt idx="7590">
                        <c:v>37.950000000000003</c:v>
                      </c:pt>
                      <c:pt idx="7591">
                        <c:v>37.954999999999998</c:v>
                      </c:pt>
                      <c:pt idx="7592">
                        <c:v>37.96</c:v>
                      </c:pt>
                      <c:pt idx="7593">
                        <c:v>37.965000000000003</c:v>
                      </c:pt>
                      <c:pt idx="7594">
                        <c:v>37.97</c:v>
                      </c:pt>
                      <c:pt idx="7595">
                        <c:v>37.975000000000001</c:v>
                      </c:pt>
                      <c:pt idx="7596">
                        <c:v>37.979999999999997</c:v>
                      </c:pt>
                      <c:pt idx="7597">
                        <c:v>37.984999999999999</c:v>
                      </c:pt>
                      <c:pt idx="7598">
                        <c:v>37.99</c:v>
                      </c:pt>
                      <c:pt idx="7599">
                        <c:v>37.994999999999997</c:v>
                      </c:pt>
                      <c:pt idx="7600">
                        <c:v>38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Imperial!$B$4:$B$7604</c15:sqref>
                        </c15:formulaRef>
                      </c:ext>
                    </c:extLst>
                    <c:numCache>
                      <c:formatCode>General</c:formatCode>
                      <c:ptCount val="7601"/>
                      <c:pt idx="0">
                        <c:v>-1.779E-3</c:v>
                      </c:pt>
                      <c:pt idx="1">
                        <c:v>-1.779E-3</c:v>
                      </c:pt>
                      <c:pt idx="2">
                        <c:v>-1.779E-3</c:v>
                      </c:pt>
                      <c:pt idx="3">
                        <c:v>-1.779E-3</c:v>
                      </c:pt>
                      <c:pt idx="4">
                        <c:v>-1.779E-3</c:v>
                      </c:pt>
                      <c:pt idx="5">
                        <c:v>-1.779E-3</c:v>
                      </c:pt>
                      <c:pt idx="6">
                        <c:v>-1.779E-3</c:v>
                      </c:pt>
                      <c:pt idx="7">
                        <c:v>-1.779E-3</c:v>
                      </c:pt>
                      <c:pt idx="8">
                        <c:v>-1.779E-3</c:v>
                      </c:pt>
                      <c:pt idx="9">
                        <c:v>-1.779E-3</c:v>
                      </c:pt>
                      <c:pt idx="10">
                        <c:v>-1.779E-3</c:v>
                      </c:pt>
                      <c:pt idx="11">
                        <c:v>-1.779E-3</c:v>
                      </c:pt>
                      <c:pt idx="12">
                        <c:v>-1.779E-3</c:v>
                      </c:pt>
                      <c:pt idx="13">
                        <c:v>-1.779E-3</c:v>
                      </c:pt>
                      <c:pt idx="14">
                        <c:v>-1.779E-3</c:v>
                      </c:pt>
                      <c:pt idx="15">
                        <c:v>-1.779E-3</c:v>
                      </c:pt>
                      <c:pt idx="16">
                        <c:v>-1.779E-3</c:v>
                      </c:pt>
                      <c:pt idx="17">
                        <c:v>-1.779E-3</c:v>
                      </c:pt>
                      <c:pt idx="18">
                        <c:v>-1.779E-3</c:v>
                      </c:pt>
                      <c:pt idx="19">
                        <c:v>-1.779E-3</c:v>
                      </c:pt>
                      <c:pt idx="20">
                        <c:v>-1.779E-3</c:v>
                      </c:pt>
                      <c:pt idx="21">
                        <c:v>-1.779E-3</c:v>
                      </c:pt>
                      <c:pt idx="22">
                        <c:v>-1.779E-3</c:v>
                      </c:pt>
                      <c:pt idx="23">
                        <c:v>-1.779E-3</c:v>
                      </c:pt>
                      <c:pt idx="24">
                        <c:v>-1.779E-3</c:v>
                      </c:pt>
                      <c:pt idx="25">
                        <c:v>-1.779E-3</c:v>
                      </c:pt>
                      <c:pt idx="26">
                        <c:v>-1.779E-3</c:v>
                      </c:pt>
                      <c:pt idx="27">
                        <c:v>-1.779E-3</c:v>
                      </c:pt>
                      <c:pt idx="28">
                        <c:v>-1.779E-3</c:v>
                      </c:pt>
                      <c:pt idx="29">
                        <c:v>-1.779E-3</c:v>
                      </c:pt>
                      <c:pt idx="30">
                        <c:v>-1.779E-3</c:v>
                      </c:pt>
                      <c:pt idx="31">
                        <c:v>-1.779E-3</c:v>
                      </c:pt>
                      <c:pt idx="32">
                        <c:v>-1.779E-3</c:v>
                      </c:pt>
                      <c:pt idx="33">
                        <c:v>-1.779E-3</c:v>
                      </c:pt>
                      <c:pt idx="34">
                        <c:v>-1.779E-3</c:v>
                      </c:pt>
                      <c:pt idx="35">
                        <c:v>-1.779E-3</c:v>
                      </c:pt>
                      <c:pt idx="36">
                        <c:v>-1.779E-3</c:v>
                      </c:pt>
                      <c:pt idx="37">
                        <c:v>-1.779E-3</c:v>
                      </c:pt>
                      <c:pt idx="38">
                        <c:v>-1.779E-3</c:v>
                      </c:pt>
                      <c:pt idx="39">
                        <c:v>-1.779E-3</c:v>
                      </c:pt>
                      <c:pt idx="40">
                        <c:v>50.59</c:v>
                      </c:pt>
                      <c:pt idx="41">
                        <c:v>28</c:v>
                      </c:pt>
                      <c:pt idx="42">
                        <c:v>43.92</c:v>
                      </c:pt>
                      <c:pt idx="43">
                        <c:v>57.16</c:v>
                      </c:pt>
                      <c:pt idx="44">
                        <c:v>67.260000000000005</c:v>
                      </c:pt>
                      <c:pt idx="45">
                        <c:v>74.010000000000005</c:v>
                      </c:pt>
                      <c:pt idx="46">
                        <c:v>77.489999999999995</c:v>
                      </c:pt>
                      <c:pt idx="47">
                        <c:v>77.97</c:v>
                      </c:pt>
                      <c:pt idx="48">
                        <c:v>126.55</c:v>
                      </c:pt>
                      <c:pt idx="49">
                        <c:v>100.03</c:v>
                      </c:pt>
                      <c:pt idx="50">
                        <c:v>110.82</c:v>
                      </c:pt>
                      <c:pt idx="51">
                        <c:v>118.3</c:v>
                      </c:pt>
                      <c:pt idx="52">
                        <c:v>122.63</c:v>
                      </c:pt>
                      <c:pt idx="53">
                        <c:v>124.17</c:v>
                      </c:pt>
                      <c:pt idx="54">
                        <c:v>123.43</c:v>
                      </c:pt>
                      <c:pt idx="55">
                        <c:v>121.04</c:v>
                      </c:pt>
                      <c:pt idx="56">
                        <c:v>168.11</c:v>
                      </c:pt>
                      <c:pt idx="57">
                        <c:v>141.34</c:v>
                      </c:pt>
                      <c:pt idx="58">
                        <c:v>152.94999999999999</c:v>
                      </c:pt>
                      <c:pt idx="59">
                        <c:v>162.27000000000001</c:v>
                      </c:pt>
                      <c:pt idx="60">
                        <c:v>168.86</c:v>
                      </c:pt>
                      <c:pt idx="61">
                        <c:v>172.58</c:v>
                      </c:pt>
                      <c:pt idx="62">
                        <c:v>173.91</c:v>
                      </c:pt>
                      <c:pt idx="63">
                        <c:v>172.78</c:v>
                      </c:pt>
                      <c:pt idx="64">
                        <c:v>220.1</c:v>
                      </c:pt>
                      <c:pt idx="65">
                        <c:v>192.42</c:v>
                      </c:pt>
                      <c:pt idx="66">
                        <c:v>201.95</c:v>
                      </c:pt>
                      <c:pt idx="67">
                        <c:v>207.92</c:v>
                      </c:pt>
                      <c:pt idx="68">
                        <c:v>210.22</c:v>
                      </c:pt>
                      <c:pt idx="69">
                        <c:v>209.34</c:v>
                      </c:pt>
                      <c:pt idx="70">
                        <c:v>205.49</c:v>
                      </c:pt>
                      <c:pt idx="71">
                        <c:v>199.25</c:v>
                      </c:pt>
                      <c:pt idx="72">
                        <c:v>241.94</c:v>
                      </c:pt>
                      <c:pt idx="73">
                        <c:v>210.48</c:v>
                      </c:pt>
                      <c:pt idx="74">
                        <c:v>217.35</c:v>
                      </c:pt>
                      <c:pt idx="75">
                        <c:v>222.05</c:v>
                      </c:pt>
                      <c:pt idx="76">
                        <c:v>224.7</c:v>
                      </c:pt>
                      <c:pt idx="77">
                        <c:v>225.56</c:v>
                      </c:pt>
                      <c:pt idx="78">
                        <c:v>224.98</c:v>
                      </c:pt>
                      <c:pt idx="79">
                        <c:v>223.34</c:v>
                      </c:pt>
                      <c:pt idx="80">
                        <c:v>271.68</c:v>
                      </c:pt>
                      <c:pt idx="81">
                        <c:v>246.64</c:v>
                      </c:pt>
                      <c:pt idx="82">
                        <c:v>260.37</c:v>
                      </c:pt>
                      <c:pt idx="83">
                        <c:v>272.02999999999997</c:v>
                      </c:pt>
                      <c:pt idx="84">
                        <c:v>281.42</c:v>
                      </c:pt>
                      <c:pt idx="85">
                        <c:v>288.51</c:v>
                      </c:pt>
                      <c:pt idx="86">
                        <c:v>293.39999999999998</c:v>
                      </c:pt>
                      <c:pt idx="87">
                        <c:v>296.32</c:v>
                      </c:pt>
                      <c:pt idx="88">
                        <c:v>348.16</c:v>
                      </c:pt>
                      <c:pt idx="89">
                        <c:v>325.54000000000002</c:v>
                      </c:pt>
                      <c:pt idx="90">
                        <c:v>340.62</c:v>
                      </c:pt>
                      <c:pt idx="91">
                        <c:v>352.62</c:v>
                      </c:pt>
                      <c:pt idx="92">
                        <c:v>361.46</c:v>
                      </c:pt>
                      <c:pt idx="93">
                        <c:v>367.24</c:v>
                      </c:pt>
                      <c:pt idx="94">
                        <c:v>370.19</c:v>
                      </c:pt>
                      <c:pt idx="95">
                        <c:v>370.68</c:v>
                      </c:pt>
                      <c:pt idx="96">
                        <c:v>419.75</c:v>
                      </c:pt>
                      <c:pt idx="97">
                        <c:v>394.11</c:v>
                      </c:pt>
                      <c:pt idx="98">
                        <c:v>405.99</c:v>
                      </c:pt>
                      <c:pt idx="99">
                        <c:v>414.67</c:v>
                      </c:pt>
                      <c:pt idx="100">
                        <c:v>420.08</c:v>
                      </c:pt>
                      <c:pt idx="101">
                        <c:v>422.3</c:v>
                      </c:pt>
                      <c:pt idx="102">
                        <c:v>421.57</c:v>
                      </c:pt>
                      <c:pt idx="103">
                        <c:v>418.21</c:v>
                      </c:pt>
                      <c:pt idx="104">
                        <c:v>463.22</c:v>
                      </c:pt>
                      <c:pt idx="105">
                        <c:v>433.28</c:v>
                      </c:pt>
                      <c:pt idx="106">
                        <c:v>440.63</c:v>
                      </c:pt>
                      <c:pt idx="107">
                        <c:v>444.52</c:v>
                      </c:pt>
                      <c:pt idx="108">
                        <c:v>444.93</c:v>
                      </c:pt>
                      <c:pt idx="109">
                        <c:v>441.98</c:v>
                      </c:pt>
                      <c:pt idx="110">
                        <c:v>435.97</c:v>
                      </c:pt>
                      <c:pt idx="111">
                        <c:v>427.05</c:v>
                      </c:pt>
                      <c:pt idx="112">
                        <c:v>467.13</c:v>
                      </c:pt>
                      <c:pt idx="113">
                        <c:v>432.06</c:v>
                      </c:pt>
                      <c:pt idx="114">
                        <c:v>434.7</c:v>
                      </c:pt>
                      <c:pt idx="115">
                        <c:v>434.24</c:v>
                      </c:pt>
                      <c:pt idx="116">
                        <c:v>430.78</c:v>
                      </c:pt>
                      <c:pt idx="117">
                        <c:v>424.49</c:v>
                      </c:pt>
                      <c:pt idx="118">
                        <c:v>415.72</c:v>
                      </c:pt>
                      <c:pt idx="119">
                        <c:v>404.93</c:v>
                      </c:pt>
                      <c:pt idx="120">
                        <c:v>443.17</c:v>
                      </c:pt>
                      <c:pt idx="121">
                        <c:v>407.35</c:v>
                      </c:pt>
                      <c:pt idx="122">
                        <c:v>409.61</c:v>
                      </c:pt>
                      <c:pt idx="123">
                        <c:v>409.32</c:v>
                      </c:pt>
                      <c:pt idx="124">
                        <c:v>406.33</c:v>
                      </c:pt>
                      <c:pt idx="125">
                        <c:v>401.06</c:v>
                      </c:pt>
                      <c:pt idx="126">
                        <c:v>393.51</c:v>
                      </c:pt>
                      <c:pt idx="127">
                        <c:v>384.13</c:v>
                      </c:pt>
                      <c:pt idx="128">
                        <c:v>423.95</c:v>
                      </c:pt>
                      <c:pt idx="129">
                        <c:v>389.67</c:v>
                      </c:pt>
                      <c:pt idx="130">
                        <c:v>393.47</c:v>
                      </c:pt>
                      <c:pt idx="131">
                        <c:v>394.64</c:v>
                      </c:pt>
                      <c:pt idx="132">
                        <c:v>393.08</c:v>
                      </c:pt>
                      <c:pt idx="133">
                        <c:v>388.86</c:v>
                      </c:pt>
                      <c:pt idx="134">
                        <c:v>382.21</c:v>
                      </c:pt>
                      <c:pt idx="135">
                        <c:v>373.46</c:v>
                      </c:pt>
                      <c:pt idx="136">
                        <c:v>413.62</c:v>
                      </c:pt>
                      <c:pt idx="137">
                        <c:v>379.34</c:v>
                      </c:pt>
                      <c:pt idx="138">
                        <c:v>382.84</c:v>
                      </c:pt>
                      <c:pt idx="139">
                        <c:v>383.32</c:v>
                      </c:pt>
                      <c:pt idx="140">
                        <c:v>380.72</c:v>
                      </c:pt>
                      <c:pt idx="141">
                        <c:v>375.1</c:v>
                      </c:pt>
                      <c:pt idx="142">
                        <c:v>366.7</c:v>
                      </c:pt>
                      <c:pt idx="143">
                        <c:v>355.85</c:v>
                      </c:pt>
                      <c:pt idx="144">
                        <c:v>393.57</c:v>
                      </c:pt>
                      <c:pt idx="145">
                        <c:v>356.59</c:v>
                      </c:pt>
                      <c:pt idx="146">
                        <c:v>357.1</c:v>
                      </c:pt>
                      <c:pt idx="147">
                        <c:v>354.4</c:v>
                      </c:pt>
                      <c:pt idx="148">
                        <c:v>348.45</c:v>
                      </c:pt>
                      <c:pt idx="149">
                        <c:v>339.37</c:v>
                      </c:pt>
                      <c:pt idx="150">
                        <c:v>327.43</c:v>
                      </c:pt>
                      <c:pt idx="151">
                        <c:v>313.12</c:v>
                      </c:pt>
                      <c:pt idx="152">
                        <c:v>347.44</c:v>
                      </c:pt>
                      <c:pt idx="153">
                        <c:v>307.18</c:v>
                      </c:pt>
                      <c:pt idx="154">
                        <c:v>304.62</c:v>
                      </c:pt>
                      <c:pt idx="155">
                        <c:v>299.08</c:v>
                      </c:pt>
                      <c:pt idx="156">
                        <c:v>290.58999999999997</c:v>
                      </c:pt>
                      <c:pt idx="157">
                        <c:v>279.29000000000002</c:v>
                      </c:pt>
                      <c:pt idx="158">
                        <c:v>265.51</c:v>
                      </c:pt>
                      <c:pt idx="159">
                        <c:v>249.67</c:v>
                      </c:pt>
                      <c:pt idx="160">
                        <c:v>282.87</c:v>
                      </c:pt>
                      <c:pt idx="161">
                        <c:v>241.89</c:v>
                      </c:pt>
                      <c:pt idx="162">
                        <c:v>238.99</c:v>
                      </c:pt>
                      <c:pt idx="163">
                        <c:v>233.49</c:v>
                      </c:pt>
                      <c:pt idx="164">
                        <c:v>225.41</c:v>
                      </c:pt>
                      <c:pt idx="165">
                        <c:v>214.9</c:v>
                      </c:pt>
                      <c:pt idx="166">
                        <c:v>202.26</c:v>
                      </c:pt>
                      <c:pt idx="167">
                        <c:v>187.9</c:v>
                      </c:pt>
                      <c:pt idx="168">
                        <c:v>222.9</c:v>
                      </c:pt>
                      <c:pt idx="169">
                        <c:v>184.01</c:v>
                      </c:pt>
                      <c:pt idx="170">
                        <c:v>183.49</c:v>
                      </c:pt>
                      <c:pt idx="171">
                        <c:v>180.64</c:v>
                      </c:pt>
                      <c:pt idx="172">
                        <c:v>175.42</c:v>
                      </c:pt>
                      <c:pt idx="173">
                        <c:v>167.96</c:v>
                      </c:pt>
                      <c:pt idx="174">
                        <c:v>158.53</c:v>
                      </c:pt>
                      <c:pt idx="175">
                        <c:v>147.47999999999999</c:v>
                      </c:pt>
                      <c:pt idx="176">
                        <c:v>185.87</c:v>
                      </c:pt>
                      <c:pt idx="177">
                        <c:v>150.38</c:v>
                      </c:pt>
                      <c:pt idx="178">
                        <c:v>153.21</c:v>
                      </c:pt>
                      <c:pt idx="179">
                        <c:v>153.63</c:v>
                      </c:pt>
                      <c:pt idx="180">
                        <c:v>151.54</c:v>
                      </c:pt>
                      <c:pt idx="181">
                        <c:v>147.01</c:v>
                      </c:pt>
                      <c:pt idx="182">
                        <c:v>140.28</c:v>
                      </c:pt>
                      <c:pt idx="183">
                        <c:v>131.66</c:v>
                      </c:pt>
                      <c:pt idx="184">
                        <c:v>172.17</c:v>
                      </c:pt>
                      <c:pt idx="185">
                        <c:v>138.49</c:v>
                      </c:pt>
                      <c:pt idx="186">
                        <c:v>142.82</c:v>
                      </c:pt>
                      <c:pt idx="187">
                        <c:v>144.38</c:v>
                      </c:pt>
                      <c:pt idx="188">
                        <c:v>143.13</c:v>
                      </c:pt>
                      <c:pt idx="189">
                        <c:v>139.16</c:v>
                      </c:pt>
                      <c:pt idx="190">
                        <c:v>132.72</c:v>
                      </c:pt>
                      <c:pt idx="191">
                        <c:v>124.17</c:v>
                      </c:pt>
                      <c:pt idx="192">
                        <c:v>113.98</c:v>
                      </c:pt>
                      <c:pt idx="193">
                        <c:v>102.65</c:v>
                      </c:pt>
                      <c:pt idx="194">
                        <c:v>90.69</c:v>
                      </c:pt>
                      <c:pt idx="195">
                        <c:v>78.59</c:v>
                      </c:pt>
                      <c:pt idx="196">
                        <c:v>66.790000000000006</c:v>
                      </c:pt>
                      <c:pt idx="197">
                        <c:v>55.63</c:v>
                      </c:pt>
                      <c:pt idx="198">
                        <c:v>45.35</c:v>
                      </c:pt>
                      <c:pt idx="199">
                        <c:v>36.08</c:v>
                      </c:pt>
                      <c:pt idx="200">
                        <c:v>27.87</c:v>
                      </c:pt>
                      <c:pt idx="201">
                        <c:v>20.64</c:v>
                      </c:pt>
                      <c:pt idx="202">
                        <c:v>14.26</c:v>
                      </c:pt>
                      <c:pt idx="203">
                        <c:v>8.5399999999999991</c:v>
                      </c:pt>
                      <c:pt idx="204">
                        <c:v>3.28</c:v>
                      </c:pt>
                      <c:pt idx="205">
                        <c:v>-1.73</c:v>
                      </c:pt>
                      <c:pt idx="206">
                        <c:v>-6.67</c:v>
                      </c:pt>
                      <c:pt idx="207">
                        <c:v>-11.68</c:v>
                      </c:pt>
                      <c:pt idx="208">
                        <c:v>-16.84</c:v>
                      </c:pt>
                      <c:pt idx="209">
                        <c:v>-22.15</c:v>
                      </c:pt>
                      <c:pt idx="210">
                        <c:v>-27.52</c:v>
                      </c:pt>
                      <c:pt idx="211">
                        <c:v>-32.880000000000003</c:v>
                      </c:pt>
                      <c:pt idx="212">
                        <c:v>-38.07</c:v>
                      </c:pt>
                      <c:pt idx="213">
                        <c:v>-42.89</c:v>
                      </c:pt>
                      <c:pt idx="214">
                        <c:v>-47.13</c:v>
                      </c:pt>
                      <c:pt idx="215">
                        <c:v>-50.59</c:v>
                      </c:pt>
                      <c:pt idx="216">
                        <c:v>-53.12</c:v>
                      </c:pt>
                      <c:pt idx="217">
                        <c:v>-54.57</c:v>
                      </c:pt>
                      <c:pt idx="218">
                        <c:v>-54.88</c:v>
                      </c:pt>
                      <c:pt idx="219">
                        <c:v>-54.04</c:v>
                      </c:pt>
                      <c:pt idx="220">
                        <c:v>-52.1</c:v>
                      </c:pt>
                      <c:pt idx="221">
                        <c:v>-49.19</c:v>
                      </c:pt>
                      <c:pt idx="222">
                        <c:v>-45.38</c:v>
                      </c:pt>
                      <c:pt idx="223">
                        <c:v>-41.19</c:v>
                      </c:pt>
                      <c:pt idx="224">
                        <c:v>-36.56</c:v>
                      </c:pt>
                      <c:pt idx="225">
                        <c:v>-31.8</c:v>
                      </c:pt>
                      <c:pt idx="226">
                        <c:v>-27.32</c:v>
                      </c:pt>
                      <c:pt idx="227">
                        <c:v>-23.44</c:v>
                      </c:pt>
                      <c:pt idx="228">
                        <c:v>-20.190000000000001</c:v>
                      </c:pt>
                      <c:pt idx="229">
                        <c:v>-17.82</c:v>
                      </c:pt>
                      <c:pt idx="230">
                        <c:v>-16.440000000000001</c:v>
                      </c:pt>
                      <c:pt idx="231">
                        <c:v>-16.100000000000001</c:v>
                      </c:pt>
                      <c:pt idx="232">
                        <c:v>-16.84</c:v>
                      </c:pt>
                      <c:pt idx="233">
                        <c:v>-18.61</c:v>
                      </c:pt>
                      <c:pt idx="234">
                        <c:v>-21.33</c:v>
                      </c:pt>
                      <c:pt idx="235">
                        <c:v>-24.9</c:v>
                      </c:pt>
                      <c:pt idx="236">
                        <c:v>-29.17</c:v>
                      </c:pt>
                      <c:pt idx="237">
                        <c:v>-33.99</c:v>
                      </c:pt>
                      <c:pt idx="238">
                        <c:v>-39.19</c:v>
                      </c:pt>
                      <c:pt idx="239">
                        <c:v>-44.64</c:v>
                      </c:pt>
                      <c:pt idx="240">
                        <c:v>-50.24</c:v>
                      </c:pt>
                      <c:pt idx="241">
                        <c:v>-55.84</c:v>
                      </c:pt>
                      <c:pt idx="242">
                        <c:v>-61.36</c:v>
                      </c:pt>
                      <c:pt idx="243">
                        <c:v>-66.75</c:v>
                      </c:pt>
                      <c:pt idx="244">
                        <c:v>-71.900000000000006</c:v>
                      </c:pt>
                      <c:pt idx="245">
                        <c:v>-76.84</c:v>
                      </c:pt>
                      <c:pt idx="246">
                        <c:v>-81.5</c:v>
                      </c:pt>
                      <c:pt idx="247">
                        <c:v>-85.87</c:v>
                      </c:pt>
                      <c:pt idx="248">
                        <c:v>-89.94</c:v>
                      </c:pt>
                      <c:pt idx="249">
                        <c:v>-93.68</c:v>
                      </c:pt>
                      <c:pt idx="250">
                        <c:v>-97.09</c:v>
                      </c:pt>
                      <c:pt idx="251">
                        <c:v>-100.11</c:v>
                      </c:pt>
                      <c:pt idx="252">
                        <c:v>-102.71</c:v>
                      </c:pt>
                      <c:pt idx="253">
                        <c:v>-104.85</c:v>
                      </c:pt>
                      <c:pt idx="254">
                        <c:v>-106.48</c:v>
                      </c:pt>
                      <c:pt idx="255">
                        <c:v>-107.54</c:v>
                      </c:pt>
                      <c:pt idx="256">
                        <c:v>-107.99</c:v>
                      </c:pt>
                      <c:pt idx="257">
                        <c:v>-107.78</c:v>
                      </c:pt>
                      <c:pt idx="258">
                        <c:v>-106.86</c:v>
                      </c:pt>
                      <c:pt idx="259">
                        <c:v>-105.23</c:v>
                      </c:pt>
                      <c:pt idx="260">
                        <c:v>-102.88</c:v>
                      </c:pt>
                      <c:pt idx="261">
                        <c:v>-99.84</c:v>
                      </c:pt>
                      <c:pt idx="262">
                        <c:v>-96.12</c:v>
                      </c:pt>
                      <c:pt idx="263">
                        <c:v>-91.79</c:v>
                      </c:pt>
                      <c:pt idx="264">
                        <c:v>-86.91</c:v>
                      </c:pt>
                      <c:pt idx="265">
                        <c:v>-81.52</c:v>
                      </c:pt>
                      <c:pt idx="266">
                        <c:v>-75.849999999999994</c:v>
                      </c:pt>
                      <c:pt idx="267">
                        <c:v>-69.83</c:v>
                      </c:pt>
                      <c:pt idx="268">
                        <c:v>-63.75</c:v>
                      </c:pt>
                      <c:pt idx="269">
                        <c:v>-57.52</c:v>
                      </c:pt>
                      <c:pt idx="270">
                        <c:v>-51.45</c:v>
                      </c:pt>
                      <c:pt idx="271">
                        <c:v>-45.47</c:v>
                      </c:pt>
                      <c:pt idx="272">
                        <c:v>-39.729999999999997</c:v>
                      </c:pt>
                      <c:pt idx="273">
                        <c:v>-34.32</c:v>
                      </c:pt>
                      <c:pt idx="274">
                        <c:v>-29.25</c:v>
                      </c:pt>
                      <c:pt idx="275">
                        <c:v>-24.61</c:v>
                      </c:pt>
                      <c:pt idx="276">
                        <c:v>-20.45</c:v>
                      </c:pt>
                      <c:pt idx="277">
                        <c:v>-16.78</c:v>
                      </c:pt>
                      <c:pt idx="278">
                        <c:v>-13.59</c:v>
                      </c:pt>
                      <c:pt idx="279">
                        <c:v>-10.89</c:v>
                      </c:pt>
                      <c:pt idx="280">
                        <c:v>-8.74</c:v>
                      </c:pt>
                      <c:pt idx="281">
                        <c:v>-7.03</c:v>
                      </c:pt>
                      <c:pt idx="282">
                        <c:v>-5.78</c:v>
                      </c:pt>
                      <c:pt idx="283">
                        <c:v>-4.95</c:v>
                      </c:pt>
                      <c:pt idx="284">
                        <c:v>-4.5</c:v>
                      </c:pt>
                      <c:pt idx="285">
                        <c:v>-4.38</c:v>
                      </c:pt>
                      <c:pt idx="286">
                        <c:v>-4.55</c:v>
                      </c:pt>
                      <c:pt idx="287">
                        <c:v>-4.95</c:v>
                      </c:pt>
                      <c:pt idx="288">
                        <c:v>-5.53</c:v>
                      </c:pt>
                      <c:pt idx="289">
                        <c:v>-6.21</c:v>
                      </c:pt>
                      <c:pt idx="290">
                        <c:v>-6.94</c:v>
                      </c:pt>
                      <c:pt idx="291">
                        <c:v>-7.64</c:v>
                      </c:pt>
                      <c:pt idx="292">
                        <c:v>-8.27</c:v>
                      </c:pt>
                      <c:pt idx="293">
                        <c:v>-8.75</c:v>
                      </c:pt>
                      <c:pt idx="294">
                        <c:v>-9.02</c:v>
                      </c:pt>
                      <c:pt idx="295">
                        <c:v>-8.9700000000000006</c:v>
                      </c:pt>
                      <c:pt idx="296">
                        <c:v>-8.74</c:v>
                      </c:pt>
                      <c:pt idx="297">
                        <c:v>-8.1</c:v>
                      </c:pt>
                      <c:pt idx="298">
                        <c:v>-7.09</c:v>
                      </c:pt>
                      <c:pt idx="299">
                        <c:v>-5.67</c:v>
                      </c:pt>
                      <c:pt idx="300">
                        <c:v>-3.85</c:v>
                      </c:pt>
                      <c:pt idx="301">
                        <c:v>-1.61</c:v>
                      </c:pt>
                      <c:pt idx="302">
                        <c:v>1.03</c:v>
                      </c:pt>
                      <c:pt idx="303">
                        <c:v>4.07</c:v>
                      </c:pt>
                      <c:pt idx="304">
                        <c:v>7.47</c:v>
                      </c:pt>
                      <c:pt idx="305">
                        <c:v>11.21</c:v>
                      </c:pt>
                      <c:pt idx="306">
                        <c:v>15.24</c:v>
                      </c:pt>
                      <c:pt idx="307">
                        <c:v>19.53</c:v>
                      </c:pt>
                      <c:pt idx="308">
                        <c:v>24.02</c:v>
                      </c:pt>
                      <c:pt idx="309">
                        <c:v>28.67</c:v>
                      </c:pt>
                      <c:pt idx="310">
                        <c:v>33.43</c:v>
                      </c:pt>
                      <c:pt idx="311">
                        <c:v>38.24</c:v>
                      </c:pt>
                      <c:pt idx="312">
                        <c:v>43.06</c:v>
                      </c:pt>
                      <c:pt idx="313">
                        <c:v>47.82</c:v>
                      </c:pt>
                      <c:pt idx="314">
                        <c:v>52.48</c:v>
                      </c:pt>
                      <c:pt idx="315">
                        <c:v>56.98</c:v>
                      </c:pt>
                      <c:pt idx="316">
                        <c:v>61.27</c:v>
                      </c:pt>
                      <c:pt idx="317">
                        <c:v>65.31</c:v>
                      </c:pt>
                      <c:pt idx="318">
                        <c:v>69.040000000000006</c:v>
                      </c:pt>
                      <c:pt idx="319">
                        <c:v>72.430000000000007</c:v>
                      </c:pt>
                      <c:pt idx="320">
                        <c:v>75.430000000000007</c:v>
                      </c:pt>
                      <c:pt idx="321">
                        <c:v>78.010000000000005</c:v>
                      </c:pt>
                      <c:pt idx="322">
                        <c:v>80.14</c:v>
                      </c:pt>
                      <c:pt idx="323">
                        <c:v>81.790000000000006</c:v>
                      </c:pt>
                      <c:pt idx="324">
                        <c:v>82.96</c:v>
                      </c:pt>
                      <c:pt idx="325">
                        <c:v>83.62</c:v>
                      </c:pt>
                      <c:pt idx="326">
                        <c:v>83.79</c:v>
                      </c:pt>
                      <c:pt idx="327">
                        <c:v>83.47</c:v>
                      </c:pt>
                      <c:pt idx="328">
                        <c:v>82.68</c:v>
                      </c:pt>
                      <c:pt idx="329">
                        <c:v>81.45</c:v>
                      </c:pt>
                      <c:pt idx="330">
                        <c:v>79.81</c:v>
                      </c:pt>
                      <c:pt idx="331">
                        <c:v>77.819999999999993</c:v>
                      </c:pt>
                      <c:pt idx="332">
                        <c:v>75.510000000000005</c:v>
                      </c:pt>
                      <c:pt idx="333">
                        <c:v>72.95</c:v>
                      </c:pt>
                      <c:pt idx="334">
                        <c:v>70.180000000000007</c:v>
                      </c:pt>
                      <c:pt idx="335">
                        <c:v>67.290000000000006</c:v>
                      </c:pt>
                      <c:pt idx="336">
                        <c:v>64.31</c:v>
                      </c:pt>
                      <c:pt idx="337">
                        <c:v>61.31</c:v>
                      </c:pt>
                      <c:pt idx="338">
                        <c:v>58.35</c:v>
                      </c:pt>
                      <c:pt idx="339">
                        <c:v>55.48</c:v>
                      </c:pt>
                      <c:pt idx="340">
                        <c:v>52.73</c:v>
                      </c:pt>
                      <c:pt idx="341">
                        <c:v>50.14</c:v>
                      </c:pt>
                      <c:pt idx="342">
                        <c:v>47.75</c:v>
                      </c:pt>
                      <c:pt idx="343">
                        <c:v>45.59</c:v>
                      </c:pt>
                      <c:pt idx="344">
                        <c:v>43.65</c:v>
                      </c:pt>
                      <c:pt idx="345">
                        <c:v>41.96</c:v>
                      </c:pt>
                      <c:pt idx="346">
                        <c:v>40.51</c:v>
                      </c:pt>
                      <c:pt idx="347">
                        <c:v>39.299999999999997</c:v>
                      </c:pt>
                      <c:pt idx="348">
                        <c:v>38.32</c:v>
                      </c:pt>
                      <c:pt idx="349">
                        <c:v>37.56</c:v>
                      </c:pt>
                      <c:pt idx="350">
                        <c:v>37</c:v>
                      </c:pt>
                      <c:pt idx="351">
                        <c:v>36.61</c:v>
                      </c:pt>
                      <c:pt idx="352">
                        <c:v>36.39</c:v>
                      </c:pt>
                      <c:pt idx="353">
                        <c:v>36.29</c:v>
                      </c:pt>
                      <c:pt idx="354">
                        <c:v>36.29</c:v>
                      </c:pt>
                      <c:pt idx="355">
                        <c:v>36.36</c:v>
                      </c:pt>
                      <c:pt idx="356">
                        <c:v>36.479999999999997</c:v>
                      </c:pt>
                      <c:pt idx="357">
                        <c:v>36.6</c:v>
                      </c:pt>
                      <c:pt idx="358">
                        <c:v>36.700000000000003</c:v>
                      </c:pt>
                      <c:pt idx="359">
                        <c:v>36.75</c:v>
                      </c:pt>
                      <c:pt idx="360">
                        <c:v>36.700000000000003</c:v>
                      </c:pt>
                      <c:pt idx="361">
                        <c:v>36.53</c:v>
                      </c:pt>
                      <c:pt idx="362">
                        <c:v>36.200000000000003</c:v>
                      </c:pt>
                      <c:pt idx="363">
                        <c:v>35.68</c:v>
                      </c:pt>
                      <c:pt idx="364">
                        <c:v>34.94</c:v>
                      </c:pt>
                      <c:pt idx="365">
                        <c:v>33.96</c:v>
                      </c:pt>
                      <c:pt idx="366">
                        <c:v>32.71</c:v>
                      </c:pt>
                      <c:pt idx="367">
                        <c:v>31.17</c:v>
                      </c:pt>
                      <c:pt idx="368">
                        <c:v>29.34</c:v>
                      </c:pt>
                      <c:pt idx="369">
                        <c:v>27.2</c:v>
                      </c:pt>
                      <c:pt idx="370">
                        <c:v>24.76</c:v>
                      </c:pt>
                      <c:pt idx="371">
                        <c:v>22.02</c:v>
                      </c:pt>
                      <c:pt idx="372">
                        <c:v>18.989999999999998</c:v>
                      </c:pt>
                      <c:pt idx="373">
                        <c:v>15.7</c:v>
                      </c:pt>
                      <c:pt idx="374">
                        <c:v>12.17</c:v>
                      </c:pt>
                      <c:pt idx="375">
                        <c:v>8.43</c:v>
                      </c:pt>
                      <c:pt idx="376">
                        <c:v>4.5199999999999996</c:v>
                      </c:pt>
                      <c:pt idx="377">
                        <c:v>0.48</c:v>
                      </c:pt>
                      <c:pt idx="378">
                        <c:v>-3.64</c:v>
                      </c:pt>
                      <c:pt idx="379">
                        <c:v>-7.82</c:v>
                      </c:pt>
                      <c:pt idx="380">
                        <c:v>-11.99</c:v>
                      </c:pt>
                      <c:pt idx="381">
                        <c:v>-16.12</c:v>
                      </c:pt>
                      <c:pt idx="382">
                        <c:v>-20.16</c:v>
                      </c:pt>
                      <c:pt idx="383">
                        <c:v>-24.08</c:v>
                      </c:pt>
                      <c:pt idx="384">
                        <c:v>-27.84</c:v>
                      </c:pt>
                      <c:pt idx="385">
                        <c:v>-31.4</c:v>
                      </c:pt>
                      <c:pt idx="386">
                        <c:v>-34.729999999999997</c:v>
                      </c:pt>
                      <c:pt idx="387">
                        <c:v>-37.82</c:v>
                      </c:pt>
                      <c:pt idx="388">
                        <c:v>-40.65</c:v>
                      </c:pt>
                      <c:pt idx="389">
                        <c:v>-43.19</c:v>
                      </c:pt>
                      <c:pt idx="390">
                        <c:v>-45.45</c:v>
                      </c:pt>
                      <c:pt idx="391">
                        <c:v>-47.41</c:v>
                      </c:pt>
                      <c:pt idx="392">
                        <c:v>-49.08</c:v>
                      </c:pt>
                      <c:pt idx="393">
                        <c:v>-50.45</c:v>
                      </c:pt>
                      <c:pt idx="394">
                        <c:v>-51.55</c:v>
                      </c:pt>
                      <c:pt idx="395">
                        <c:v>-52.26</c:v>
                      </c:pt>
                      <c:pt idx="396">
                        <c:v>-52.92</c:v>
                      </c:pt>
                      <c:pt idx="397">
                        <c:v>-53.24</c:v>
                      </c:pt>
                      <c:pt idx="398">
                        <c:v>-53.33</c:v>
                      </c:pt>
                      <c:pt idx="399">
                        <c:v>-53.16</c:v>
                      </c:pt>
                      <c:pt idx="400">
                        <c:v>-2.34</c:v>
                      </c:pt>
                      <c:pt idx="401">
                        <c:v>-24.4</c:v>
                      </c:pt>
                      <c:pt idx="402">
                        <c:v>-7.98</c:v>
                      </c:pt>
                      <c:pt idx="403">
                        <c:v>5.98</c:v>
                      </c:pt>
                      <c:pt idx="404">
                        <c:v>16.89</c:v>
                      </c:pt>
                      <c:pt idx="405">
                        <c:v>24.64</c:v>
                      </c:pt>
                      <c:pt idx="406">
                        <c:v>28.92</c:v>
                      </c:pt>
                      <c:pt idx="407">
                        <c:v>30.28</c:v>
                      </c:pt>
                      <c:pt idx="408">
                        <c:v>79.650000000000006</c:v>
                      </c:pt>
                      <c:pt idx="409">
                        <c:v>53.79</c:v>
                      </c:pt>
                      <c:pt idx="410">
                        <c:v>65.08</c:v>
                      </c:pt>
                      <c:pt idx="411">
                        <c:v>73.010000000000005</c:v>
                      </c:pt>
                      <c:pt idx="412">
                        <c:v>77.739999999999995</c:v>
                      </c:pt>
                      <c:pt idx="413">
                        <c:v>79.62</c:v>
                      </c:pt>
                      <c:pt idx="414">
                        <c:v>79.11</c:v>
                      </c:pt>
                      <c:pt idx="415">
                        <c:v>76.739999999999995</c:v>
                      </c:pt>
                      <c:pt idx="416">
                        <c:v>123.68</c:v>
                      </c:pt>
                      <c:pt idx="417">
                        <c:v>96.68</c:v>
                      </c:pt>
                      <c:pt idx="418">
                        <c:v>107.94</c:v>
                      </c:pt>
                      <c:pt idx="419">
                        <c:v>116.68</c:v>
                      </c:pt>
                      <c:pt idx="420">
                        <c:v>122.71</c:v>
                      </c:pt>
                      <c:pt idx="421">
                        <c:v>126.01</c:v>
                      </c:pt>
                      <c:pt idx="422">
                        <c:v>126.66</c:v>
                      </c:pt>
                      <c:pt idx="423">
                        <c:v>124.86</c:v>
                      </c:pt>
                      <c:pt idx="424">
                        <c:v>171.54</c:v>
                      </c:pt>
                      <c:pt idx="425">
                        <c:v>143.30000000000001</c:v>
                      </c:pt>
                      <c:pt idx="426">
                        <c:v>152.33000000000001</c:v>
                      </c:pt>
                      <c:pt idx="427">
                        <c:v>157.91</c:v>
                      </c:pt>
                      <c:pt idx="428">
                        <c:v>160.07</c:v>
                      </c:pt>
                      <c:pt idx="429">
                        <c:v>159.04</c:v>
                      </c:pt>
                      <c:pt idx="430">
                        <c:v>155.28</c:v>
                      </c:pt>
                      <c:pt idx="431">
                        <c:v>149.35</c:v>
                      </c:pt>
                      <c:pt idx="432">
                        <c:v>192.55</c:v>
                      </c:pt>
                      <c:pt idx="433">
                        <c:v>161.84</c:v>
                      </c:pt>
                      <c:pt idx="434">
                        <c:v>169.68</c:v>
                      </c:pt>
                      <c:pt idx="435">
                        <c:v>175.57</c:v>
                      </c:pt>
                      <c:pt idx="436">
                        <c:v>179.64</c:v>
                      </c:pt>
                      <c:pt idx="437">
                        <c:v>182.14</c:v>
                      </c:pt>
                      <c:pt idx="438">
                        <c:v>183.41</c:v>
                      </c:pt>
                      <c:pt idx="439">
                        <c:v>183.83</c:v>
                      </c:pt>
                      <c:pt idx="440">
                        <c:v>234.45</c:v>
                      </c:pt>
                      <c:pt idx="441">
                        <c:v>211.88</c:v>
                      </c:pt>
                      <c:pt idx="442">
                        <c:v>228.25</c:v>
                      </c:pt>
                      <c:pt idx="443">
                        <c:v>242.69</c:v>
                      </c:pt>
                      <c:pt idx="444">
                        <c:v>254.97</c:v>
                      </c:pt>
                      <c:pt idx="445">
                        <c:v>265.05</c:v>
                      </c:pt>
                      <c:pt idx="446">
                        <c:v>272.99</c:v>
                      </c:pt>
                      <c:pt idx="447">
                        <c:v>279</c:v>
                      </c:pt>
                      <c:pt idx="448">
                        <c:v>333.98</c:v>
                      </c:pt>
                      <c:pt idx="449">
                        <c:v>314.51</c:v>
                      </c:pt>
                      <c:pt idx="450">
                        <c:v>332.7</c:v>
                      </c:pt>
                      <c:pt idx="451">
                        <c:v>347.76</c:v>
                      </c:pt>
                      <c:pt idx="452">
                        <c:v>359.56</c:v>
                      </c:pt>
                      <c:pt idx="453">
                        <c:v>368.2</c:v>
                      </c:pt>
                      <c:pt idx="454">
                        <c:v>373.88</c:v>
                      </c:pt>
                      <c:pt idx="455">
                        <c:v>376.97</c:v>
                      </c:pt>
                      <c:pt idx="456">
                        <c:v>377.91</c:v>
                      </c:pt>
                      <c:pt idx="457">
                        <c:v>377.17</c:v>
                      </c:pt>
                      <c:pt idx="458">
                        <c:v>375.25</c:v>
                      </c:pt>
                      <c:pt idx="459">
                        <c:v>372.6</c:v>
                      </c:pt>
                      <c:pt idx="460">
                        <c:v>369.61</c:v>
                      </c:pt>
                      <c:pt idx="461">
                        <c:v>366.56</c:v>
                      </c:pt>
                      <c:pt idx="462">
                        <c:v>363.65</c:v>
                      </c:pt>
                      <c:pt idx="463">
                        <c:v>360.95</c:v>
                      </c:pt>
                      <c:pt idx="464">
                        <c:v>358.45</c:v>
                      </c:pt>
                      <c:pt idx="465">
                        <c:v>356.03</c:v>
                      </c:pt>
                      <c:pt idx="466">
                        <c:v>353.53</c:v>
                      </c:pt>
                      <c:pt idx="467">
                        <c:v>350.73</c:v>
                      </c:pt>
                      <c:pt idx="468">
                        <c:v>347.43</c:v>
                      </c:pt>
                      <c:pt idx="469">
                        <c:v>343.41</c:v>
                      </c:pt>
                      <c:pt idx="470">
                        <c:v>338.53</c:v>
                      </c:pt>
                      <c:pt idx="471">
                        <c:v>332.69</c:v>
                      </c:pt>
                      <c:pt idx="472">
                        <c:v>325.87</c:v>
                      </c:pt>
                      <c:pt idx="473">
                        <c:v>318.12</c:v>
                      </c:pt>
                      <c:pt idx="474">
                        <c:v>309.58</c:v>
                      </c:pt>
                      <c:pt idx="475">
                        <c:v>300.43</c:v>
                      </c:pt>
                      <c:pt idx="476">
                        <c:v>290.94</c:v>
                      </c:pt>
                      <c:pt idx="477">
                        <c:v>281.36</c:v>
                      </c:pt>
                      <c:pt idx="478">
                        <c:v>271.99</c:v>
                      </c:pt>
                      <c:pt idx="479">
                        <c:v>263.08999999999997</c:v>
                      </c:pt>
                      <c:pt idx="480">
                        <c:v>254.9</c:v>
                      </c:pt>
                      <c:pt idx="481">
                        <c:v>247.61</c:v>
                      </c:pt>
                      <c:pt idx="482">
                        <c:v>241.32</c:v>
                      </c:pt>
                      <c:pt idx="483">
                        <c:v>236.08</c:v>
                      </c:pt>
                      <c:pt idx="484">
                        <c:v>231.87</c:v>
                      </c:pt>
                      <c:pt idx="485">
                        <c:v>228.57</c:v>
                      </c:pt>
                      <c:pt idx="486">
                        <c:v>226.03</c:v>
                      </c:pt>
                      <c:pt idx="487">
                        <c:v>224.03</c:v>
                      </c:pt>
                      <c:pt idx="488">
                        <c:v>222.31</c:v>
                      </c:pt>
                      <c:pt idx="489">
                        <c:v>220.61</c:v>
                      </c:pt>
                      <c:pt idx="490">
                        <c:v>218.66</c:v>
                      </c:pt>
                      <c:pt idx="491">
                        <c:v>216.2</c:v>
                      </c:pt>
                      <c:pt idx="492">
                        <c:v>213.01</c:v>
                      </c:pt>
                      <c:pt idx="493">
                        <c:v>208.89</c:v>
                      </c:pt>
                      <c:pt idx="494">
                        <c:v>203.7</c:v>
                      </c:pt>
                      <c:pt idx="495">
                        <c:v>197.36</c:v>
                      </c:pt>
                      <c:pt idx="496">
                        <c:v>189.83</c:v>
                      </c:pt>
                      <c:pt idx="497">
                        <c:v>181.09</c:v>
                      </c:pt>
                      <c:pt idx="498">
                        <c:v>171.21</c:v>
                      </c:pt>
                      <c:pt idx="499">
                        <c:v>160.25</c:v>
                      </c:pt>
                      <c:pt idx="500">
                        <c:v>148.31</c:v>
                      </c:pt>
                      <c:pt idx="501">
                        <c:v>135.51</c:v>
                      </c:pt>
                      <c:pt idx="502">
                        <c:v>121.95</c:v>
                      </c:pt>
                      <c:pt idx="503">
                        <c:v>107.75</c:v>
                      </c:pt>
                      <c:pt idx="504">
                        <c:v>93.02</c:v>
                      </c:pt>
                      <c:pt idx="505">
                        <c:v>77.84</c:v>
                      </c:pt>
                      <c:pt idx="506">
                        <c:v>62.31</c:v>
                      </c:pt>
                      <c:pt idx="507">
                        <c:v>46.49</c:v>
                      </c:pt>
                      <c:pt idx="508">
                        <c:v>30.45</c:v>
                      </c:pt>
                      <c:pt idx="509">
                        <c:v>14.22</c:v>
                      </c:pt>
                      <c:pt idx="510">
                        <c:v>-2.14</c:v>
                      </c:pt>
                      <c:pt idx="511">
                        <c:v>-18.57</c:v>
                      </c:pt>
                      <c:pt idx="512">
                        <c:v>-35.03</c:v>
                      </c:pt>
                      <c:pt idx="513">
                        <c:v>-51.45</c:v>
                      </c:pt>
                      <c:pt idx="514">
                        <c:v>-67.77</c:v>
                      </c:pt>
                      <c:pt idx="515">
                        <c:v>-83.89</c:v>
                      </c:pt>
                      <c:pt idx="516">
                        <c:v>-99.74</c:v>
                      </c:pt>
                      <c:pt idx="517">
                        <c:v>-115.08</c:v>
                      </c:pt>
                      <c:pt idx="518">
                        <c:v>-129.96</c:v>
                      </c:pt>
                      <c:pt idx="519">
                        <c:v>-144.27000000000001</c:v>
                      </c:pt>
                      <c:pt idx="520">
                        <c:v>-157.91</c:v>
                      </c:pt>
                      <c:pt idx="521">
                        <c:v>-170.74</c:v>
                      </c:pt>
                      <c:pt idx="522">
                        <c:v>-182.69</c:v>
                      </c:pt>
                      <c:pt idx="523">
                        <c:v>-193.7</c:v>
                      </c:pt>
                      <c:pt idx="524">
                        <c:v>-203.7</c:v>
                      </c:pt>
                      <c:pt idx="525">
                        <c:v>-212.68</c:v>
                      </c:pt>
                      <c:pt idx="526">
                        <c:v>-220.63</c:v>
                      </c:pt>
                      <c:pt idx="527">
                        <c:v>-227.56</c:v>
                      </c:pt>
                      <c:pt idx="528">
                        <c:v>-233.52</c:v>
                      </c:pt>
                      <c:pt idx="529">
                        <c:v>-238.56</c:v>
                      </c:pt>
                      <c:pt idx="530">
                        <c:v>-242.73</c:v>
                      </c:pt>
                      <c:pt idx="531">
                        <c:v>-246.11</c:v>
                      </c:pt>
                      <c:pt idx="532">
                        <c:v>-248.79</c:v>
                      </c:pt>
                      <c:pt idx="533">
                        <c:v>-250.86</c:v>
                      </c:pt>
                      <c:pt idx="534">
                        <c:v>-252.4</c:v>
                      </c:pt>
                      <c:pt idx="535">
                        <c:v>-253.51</c:v>
                      </c:pt>
                      <c:pt idx="536">
                        <c:v>-254.26</c:v>
                      </c:pt>
                      <c:pt idx="537">
                        <c:v>-254.74</c:v>
                      </c:pt>
                      <c:pt idx="538">
                        <c:v>-255.02</c:v>
                      </c:pt>
                      <c:pt idx="539">
                        <c:v>-255.18</c:v>
                      </c:pt>
                      <c:pt idx="540">
                        <c:v>-255.28</c:v>
                      </c:pt>
                      <c:pt idx="541">
                        <c:v>-255.37</c:v>
                      </c:pt>
                      <c:pt idx="542">
                        <c:v>-255.51</c:v>
                      </c:pt>
                      <c:pt idx="543">
                        <c:v>-255.73</c:v>
                      </c:pt>
                      <c:pt idx="544">
                        <c:v>-256.07</c:v>
                      </c:pt>
                      <c:pt idx="545">
                        <c:v>-256.56</c:v>
                      </c:pt>
                      <c:pt idx="546">
                        <c:v>-257.2</c:v>
                      </c:pt>
                      <c:pt idx="547">
                        <c:v>-258</c:v>
                      </c:pt>
                      <c:pt idx="548">
                        <c:v>-258.95999999999998</c:v>
                      </c:pt>
                      <c:pt idx="549">
                        <c:v>-260.06</c:v>
                      </c:pt>
                      <c:pt idx="550">
                        <c:v>-261.29000000000002</c:v>
                      </c:pt>
                      <c:pt idx="551">
                        <c:v>-262.58</c:v>
                      </c:pt>
                      <c:pt idx="552">
                        <c:v>-263.89999999999998</c:v>
                      </c:pt>
                      <c:pt idx="553">
                        <c:v>-265.19</c:v>
                      </c:pt>
                      <c:pt idx="554">
                        <c:v>-266.37</c:v>
                      </c:pt>
                      <c:pt idx="555">
                        <c:v>-267.38</c:v>
                      </c:pt>
                      <c:pt idx="556">
                        <c:v>-268.14</c:v>
                      </c:pt>
                      <c:pt idx="557">
                        <c:v>-268.57</c:v>
                      </c:pt>
                      <c:pt idx="558">
                        <c:v>-268.60000000000002</c:v>
                      </c:pt>
                      <c:pt idx="559">
                        <c:v>-268.16000000000003</c:v>
                      </c:pt>
                      <c:pt idx="560">
                        <c:v>-267.17</c:v>
                      </c:pt>
                      <c:pt idx="561">
                        <c:v>-265.58999999999997</c:v>
                      </c:pt>
                      <c:pt idx="562">
                        <c:v>-263.35000000000002</c:v>
                      </c:pt>
                      <c:pt idx="563">
                        <c:v>-260.42</c:v>
                      </c:pt>
                      <c:pt idx="564">
                        <c:v>-256.77</c:v>
                      </c:pt>
                      <c:pt idx="565">
                        <c:v>-252.38</c:v>
                      </c:pt>
                      <c:pt idx="566">
                        <c:v>-247.23</c:v>
                      </c:pt>
                      <c:pt idx="567">
                        <c:v>-241.33</c:v>
                      </c:pt>
                      <c:pt idx="568">
                        <c:v>-234.68</c:v>
                      </c:pt>
                      <c:pt idx="569">
                        <c:v>-227.29</c:v>
                      </c:pt>
                      <c:pt idx="570">
                        <c:v>-219.2</c:v>
                      </c:pt>
                      <c:pt idx="571">
                        <c:v>-210.41</c:v>
                      </c:pt>
                      <c:pt idx="572">
                        <c:v>-200.97</c:v>
                      </c:pt>
                      <c:pt idx="573">
                        <c:v>-190.92</c:v>
                      </c:pt>
                      <c:pt idx="574">
                        <c:v>-180.28</c:v>
                      </c:pt>
                      <c:pt idx="575">
                        <c:v>-169.12</c:v>
                      </c:pt>
                      <c:pt idx="576">
                        <c:v>-106.88</c:v>
                      </c:pt>
                      <c:pt idx="577">
                        <c:v>-117.41</c:v>
                      </c:pt>
                      <c:pt idx="578">
                        <c:v>-89.03</c:v>
                      </c:pt>
                      <c:pt idx="579">
                        <c:v>-63.02</c:v>
                      </c:pt>
                      <c:pt idx="580">
                        <c:v>-39.880000000000003</c:v>
                      </c:pt>
                      <c:pt idx="581">
                        <c:v>-19.899999999999999</c:v>
                      </c:pt>
                      <c:pt idx="582">
                        <c:v>-3.11</c:v>
                      </c:pt>
                      <c:pt idx="583">
                        <c:v>10.67</c:v>
                      </c:pt>
                      <c:pt idx="584">
                        <c:v>72.400000000000006</c:v>
                      </c:pt>
                      <c:pt idx="585">
                        <c:v>58.82</c:v>
                      </c:pt>
                      <c:pt idx="586">
                        <c:v>82.24</c:v>
                      </c:pt>
                      <c:pt idx="587">
                        <c:v>102.09</c:v>
                      </c:pt>
                      <c:pt idx="588">
                        <c:v>118.49</c:v>
                      </c:pt>
                      <c:pt idx="589">
                        <c:v>131.72999999999999</c:v>
                      </c:pt>
                      <c:pt idx="590">
                        <c:v>142.25</c:v>
                      </c:pt>
                      <c:pt idx="591">
                        <c:v>150.53</c:v>
                      </c:pt>
                      <c:pt idx="592">
                        <c:v>207.72</c:v>
                      </c:pt>
                      <c:pt idx="593">
                        <c:v>190.56</c:v>
                      </c:pt>
                      <c:pt idx="594">
                        <c:v>211.23</c:v>
                      </c:pt>
                      <c:pt idx="595">
                        <c:v>228.94</c:v>
                      </c:pt>
                      <c:pt idx="596">
                        <c:v>243.54</c:v>
                      </c:pt>
                      <c:pt idx="597">
                        <c:v>254.98</c:v>
                      </c:pt>
                      <c:pt idx="598">
                        <c:v>263.38</c:v>
                      </c:pt>
                      <c:pt idx="599">
                        <c:v>268.95999999999998</c:v>
                      </c:pt>
                      <c:pt idx="600">
                        <c:v>322.66000000000003</c:v>
                      </c:pt>
                      <c:pt idx="601">
                        <c:v>301.11</c:v>
                      </c:pt>
                      <c:pt idx="602">
                        <c:v>316.52</c:v>
                      </c:pt>
                      <c:pt idx="603">
                        <c:v>328.2</c:v>
                      </c:pt>
                      <c:pt idx="604">
                        <c:v>336.18</c:v>
                      </c:pt>
                      <c:pt idx="605">
                        <c:v>340.74</c:v>
                      </c:pt>
                      <c:pt idx="606">
                        <c:v>342.31</c:v>
                      </c:pt>
                      <c:pt idx="607">
                        <c:v>341.49</c:v>
                      </c:pt>
                      <c:pt idx="608">
                        <c:v>389.58</c:v>
                      </c:pt>
                      <c:pt idx="609">
                        <c:v>363.55</c:v>
                      </c:pt>
                      <c:pt idx="610">
                        <c:v>375.87</c:v>
                      </c:pt>
                      <c:pt idx="611">
                        <c:v>386.02</c:v>
                      </c:pt>
                      <c:pt idx="612">
                        <c:v>394.15</c:v>
                      </c:pt>
                      <c:pt idx="613">
                        <c:v>400.5</c:v>
                      </c:pt>
                      <c:pt idx="614">
                        <c:v>405.41</c:v>
                      </c:pt>
                      <c:pt idx="615">
                        <c:v>409.27</c:v>
                      </c:pt>
                      <c:pt idx="616">
                        <c:v>463</c:v>
                      </c:pt>
                      <c:pt idx="617">
                        <c:v>443.33</c:v>
                      </c:pt>
                      <c:pt idx="618">
                        <c:v>462.4</c:v>
                      </c:pt>
                      <c:pt idx="619">
                        <c:v>479.33</c:v>
                      </c:pt>
                      <c:pt idx="620">
                        <c:v>493.9</c:v>
                      </c:pt>
                      <c:pt idx="621">
                        <c:v>505.96</c:v>
                      </c:pt>
                      <c:pt idx="622">
                        <c:v>515.65</c:v>
                      </c:pt>
                      <c:pt idx="623">
                        <c:v>523.17999999999995</c:v>
                      </c:pt>
                      <c:pt idx="624">
                        <c:v>579.38</c:v>
                      </c:pt>
                      <c:pt idx="625">
                        <c:v>560.82000000000005</c:v>
                      </c:pt>
                      <c:pt idx="626">
                        <c:v>579.51</c:v>
                      </c:pt>
                      <c:pt idx="627">
                        <c:v>594.79999999999995</c:v>
                      </c:pt>
                      <c:pt idx="628">
                        <c:v>606.54</c:v>
                      </c:pt>
                      <c:pt idx="629">
                        <c:v>614.76</c:v>
                      </c:pt>
                      <c:pt idx="630">
                        <c:v>619.66</c:v>
                      </c:pt>
                      <c:pt idx="631">
                        <c:v>621.58000000000004</c:v>
                      </c:pt>
                      <c:pt idx="632">
                        <c:v>671.46</c:v>
                      </c:pt>
                      <c:pt idx="633">
                        <c:v>645.97</c:v>
                      </c:pt>
                      <c:pt idx="634">
                        <c:v>657.4</c:v>
                      </c:pt>
                      <c:pt idx="635">
                        <c:v>664.98</c:v>
                      </c:pt>
                      <c:pt idx="636">
                        <c:v>668.66</c:v>
                      </c:pt>
                      <c:pt idx="637">
                        <c:v>668.51</c:v>
                      </c:pt>
                      <c:pt idx="638">
                        <c:v>664.76</c:v>
                      </c:pt>
                      <c:pt idx="639">
                        <c:v>657.76</c:v>
                      </c:pt>
                      <c:pt idx="640">
                        <c:v>647.88</c:v>
                      </c:pt>
                      <c:pt idx="641">
                        <c:v>635.41</c:v>
                      </c:pt>
                      <c:pt idx="642">
                        <c:v>621.54999999999995</c:v>
                      </c:pt>
                      <c:pt idx="643">
                        <c:v>606.16999999999996</c:v>
                      </c:pt>
                      <c:pt idx="644">
                        <c:v>589.98</c:v>
                      </c:pt>
                      <c:pt idx="645">
                        <c:v>573.33000000000004</c:v>
                      </c:pt>
                      <c:pt idx="646">
                        <c:v>556.52</c:v>
                      </c:pt>
                      <c:pt idx="647">
                        <c:v>539.75</c:v>
                      </c:pt>
                      <c:pt idx="648">
                        <c:v>523.13</c:v>
                      </c:pt>
                      <c:pt idx="649">
                        <c:v>506.71</c:v>
                      </c:pt>
                      <c:pt idx="650">
                        <c:v>490.45</c:v>
                      </c:pt>
                      <c:pt idx="651">
                        <c:v>474.27</c:v>
                      </c:pt>
                      <c:pt idx="652">
                        <c:v>458.06</c:v>
                      </c:pt>
                      <c:pt idx="653">
                        <c:v>441.71</c:v>
                      </c:pt>
                      <c:pt idx="654">
                        <c:v>425.13</c:v>
                      </c:pt>
                      <c:pt idx="655">
                        <c:v>408.26</c:v>
                      </c:pt>
                      <c:pt idx="656">
                        <c:v>391.1</c:v>
                      </c:pt>
                      <c:pt idx="657">
                        <c:v>373.69</c:v>
                      </c:pt>
                      <c:pt idx="658">
                        <c:v>356.12</c:v>
                      </c:pt>
                      <c:pt idx="659">
                        <c:v>338.54</c:v>
                      </c:pt>
                      <c:pt idx="660">
                        <c:v>321.13</c:v>
                      </c:pt>
                      <c:pt idx="661">
                        <c:v>304.08999999999997</c:v>
                      </c:pt>
                      <c:pt idx="662">
                        <c:v>287.60000000000002</c:v>
                      </c:pt>
                      <c:pt idx="663">
                        <c:v>271.87</c:v>
                      </c:pt>
                      <c:pt idx="664">
                        <c:v>257.02999999999997</c:v>
                      </c:pt>
                      <c:pt idx="665">
                        <c:v>243.2</c:v>
                      </c:pt>
                      <c:pt idx="666">
                        <c:v>230.4</c:v>
                      </c:pt>
                      <c:pt idx="667">
                        <c:v>218.61</c:v>
                      </c:pt>
                      <c:pt idx="668">
                        <c:v>207.75</c:v>
                      </c:pt>
                      <c:pt idx="669">
                        <c:v>197.64</c:v>
                      </c:pt>
                      <c:pt idx="670">
                        <c:v>188.07</c:v>
                      </c:pt>
                      <c:pt idx="671">
                        <c:v>178.79</c:v>
                      </c:pt>
                      <c:pt idx="672">
                        <c:v>169.5</c:v>
                      </c:pt>
                      <c:pt idx="673">
                        <c:v>159.91</c:v>
                      </c:pt>
                      <c:pt idx="674">
                        <c:v>149.71</c:v>
                      </c:pt>
                      <c:pt idx="675">
                        <c:v>138.63999999999999</c:v>
                      </c:pt>
                      <c:pt idx="676">
                        <c:v>126.45</c:v>
                      </c:pt>
                      <c:pt idx="677">
                        <c:v>112.97</c:v>
                      </c:pt>
                      <c:pt idx="678">
                        <c:v>98.06</c:v>
                      </c:pt>
                      <c:pt idx="679">
                        <c:v>81.66</c:v>
                      </c:pt>
                      <c:pt idx="680">
                        <c:v>114.34</c:v>
                      </c:pt>
                      <c:pt idx="681">
                        <c:v>72.39</c:v>
                      </c:pt>
                      <c:pt idx="682">
                        <c:v>67.61</c:v>
                      </c:pt>
                      <c:pt idx="683">
                        <c:v>58.97</c:v>
                      </c:pt>
                      <c:pt idx="684">
                        <c:v>46.19</c:v>
                      </c:pt>
                      <c:pt idx="685">
                        <c:v>29.25</c:v>
                      </c:pt>
                      <c:pt idx="686">
                        <c:v>8.41</c:v>
                      </c:pt>
                      <c:pt idx="687">
                        <c:v>-15.86</c:v>
                      </c:pt>
                      <c:pt idx="688">
                        <c:v>7.68</c:v>
                      </c:pt>
                      <c:pt idx="689">
                        <c:v>-43.98</c:v>
                      </c:pt>
                      <c:pt idx="690">
                        <c:v>-58.28</c:v>
                      </c:pt>
                      <c:pt idx="691">
                        <c:v>-75.58</c:v>
                      </c:pt>
                      <c:pt idx="692">
                        <c:v>-95.55</c:v>
                      </c:pt>
                      <c:pt idx="693">
                        <c:v>-117.72</c:v>
                      </c:pt>
                      <c:pt idx="694">
                        <c:v>-141.54</c:v>
                      </c:pt>
                      <c:pt idx="695">
                        <c:v>-166.38</c:v>
                      </c:pt>
                      <c:pt idx="696">
                        <c:v>-191.6</c:v>
                      </c:pt>
                      <c:pt idx="697">
                        <c:v>-216.57</c:v>
                      </c:pt>
                      <c:pt idx="698">
                        <c:v>-240.75</c:v>
                      </c:pt>
                      <c:pt idx="699">
                        <c:v>-263.66000000000003</c:v>
                      </c:pt>
                      <c:pt idx="700">
                        <c:v>-284.97000000000003</c:v>
                      </c:pt>
                      <c:pt idx="701">
                        <c:v>-304.42</c:v>
                      </c:pt>
                      <c:pt idx="702">
                        <c:v>-321.76</c:v>
                      </c:pt>
                      <c:pt idx="703">
                        <c:v>-337.24</c:v>
                      </c:pt>
                      <c:pt idx="704">
                        <c:v>-350.77</c:v>
                      </c:pt>
                      <c:pt idx="705">
                        <c:v>-362.66</c:v>
                      </c:pt>
                      <c:pt idx="706">
                        <c:v>-373.04</c:v>
                      </c:pt>
                      <c:pt idx="707">
                        <c:v>-382.09</c:v>
                      </c:pt>
                      <c:pt idx="708">
                        <c:v>-390.01</c:v>
                      </c:pt>
                      <c:pt idx="709">
                        <c:v>-396.93</c:v>
                      </c:pt>
                      <c:pt idx="710">
                        <c:v>-402.98</c:v>
                      </c:pt>
                      <c:pt idx="711">
                        <c:v>-408.18</c:v>
                      </c:pt>
                      <c:pt idx="712">
                        <c:v>-412.52</c:v>
                      </c:pt>
                      <c:pt idx="713">
                        <c:v>-415.9</c:v>
                      </c:pt>
                      <c:pt idx="714">
                        <c:v>-418.23</c:v>
                      </c:pt>
                      <c:pt idx="715">
                        <c:v>-419.33</c:v>
                      </c:pt>
                      <c:pt idx="716">
                        <c:v>-419.04</c:v>
                      </c:pt>
                      <c:pt idx="717">
                        <c:v>-417.22</c:v>
                      </c:pt>
                      <c:pt idx="718">
                        <c:v>-413.69</c:v>
                      </c:pt>
                      <c:pt idx="719">
                        <c:v>-408.43</c:v>
                      </c:pt>
                      <c:pt idx="720">
                        <c:v>-401.4</c:v>
                      </c:pt>
                      <c:pt idx="721">
                        <c:v>-392.66</c:v>
                      </c:pt>
                      <c:pt idx="722">
                        <c:v>-382.33</c:v>
                      </c:pt>
                      <c:pt idx="723">
                        <c:v>-370.61</c:v>
                      </c:pt>
                      <c:pt idx="724">
                        <c:v>-357.75</c:v>
                      </c:pt>
                      <c:pt idx="725">
                        <c:v>-344.04</c:v>
                      </c:pt>
                      <c:pt idx="726">
                        <c:v>-329.85</c:v>
                      </c:pt>
                      <c:pt idx="727">
                        <c:v>-315.49</c:v>
                      </c:pt>
                      <c:pt idx="728">
                        <c:v>-301.33</c:v>
                      </c:pt>
                      <c:pt idx="729">
                        <c:v>-287.66000000000003</c:v>
                      </c:pt>
                      <c:pt idx="730">
                        <c:v>-274.77</c:v>
                      </c:pt>
                      <c:pt idx="731">
                        <c:v>-262.87</c:v>
                      </c:pt>
                      <c:pt idx="732">
                        <c:v>-252.12</c:v>
                      </c:pt>
                      <c:pt idx="733">
                        <c:v>-242.62</c:v>
                      </c:pt>
                      <c:pt idx="734">
                        <c:v>-234.38</c:v>
                      </c:pt>
                      <c:pt idx="735">
                        <c:v>-227.37</c:v>
                      </c:pt>
                      <c:pt idx="736">
                        <c:v>-170.89</c:v>
                      </c:pt>
                      <c:pt idx="737">
                        <c:v>-188.58</c:v>
                      </c:pt>
                      <c:pt idx="738">
                        <c:v>-168.55</c:v>
                      </c:pt>
                      <c:pt idx="739">
                        <c:v>-151.79</c:v>
                      </c:pt>
                      <c:pt idx="740">
                        <c:v>-138.54</c:v>
                      </c:pt>
                      <c:pt idx="741">
                        <c:v>-128.80000000000001</c:v>
                      </c:pt>
                      <c:pt idx="742">
                        <c:v>-122.35</c:v>
                      </c:pt>
                      <c:pt idx="743">
                        <c:v>-118.74</c:v>
                      </c:pt>
                      <c:pt idx="744">
                        <c:v>-66.790000000000006</c:v>
                      </c:pt>
                      <c:pt idx="745">
                        <c:v>-89.55</c:v>
                      </c:pt>
                      <c:pt idx="746">
                        <c:v>-74.56</c:v>
                      </c:pt>
                      <c:pt idx="747">
                        <c:v>-62.24</c:v>
                      </c:pt>
                      <c:pt idx="748">
                        <c:v>-52.34</c:v>
                      </c:pt>
                      <c:pt idx="749">
                        <c:v>-44.48</c:v>
                      </c:pt>
                      <c:pt idx="750">
                        <c:v>-38.17</c:v>
                      </c:pt>
                      <c:pt idx="751">
                        <c:v>-32.85</c:v>
                      </c:pt>
                      <c:pt idx="752">
                        <c:v>22.65</c:v>
                      </c:pt>
                      <c:pt idx="753">
                        <c:v>5.09</c:v>
                      </c:pt>
                      <c:pt idx="754">
                        <c:v>26.69</c:v>
                      </c:pt>
                      <c:pt idx="755">
                        <c:v>46.64</c:v>
                      </c:pt>
                      <c:pt idx="756">
                        <c:v>64.790000000000006</c:v>
                      </c:pt>
                      <c:pt idx="757">
                        <c:v>81.09</c:v>
                      </c:pt>
                      <c:pt idx="758">
                        <c:v>95.6</c:v>
                      </c:pt>
                      <c:pt idx="759">
                        <c:v>108.52</c:v>
                      </c:pt>
                      <c:pt idx="760">
                        <c:v>170.71</c:v>
                      </c:pt>
                      <c:pt idx="761">
                        <c:v>158.72999999999999</c:v>
                      </c:pt>
                      <c:pt idx="762">
                        <c:v>184.68</c:v>
                      </c:pt>
                      <c:pt idx="763">
                        <c:v>207.75</c:v>
                      </c:pt>
                      <c:pt idx="764">
                        <c:v>227.86</c:v>
                      </c:pt>
                      <c:pt idx="765">
                        <c:v>245.1</c:v>
                      </c:pt>
                      <c:pt idx="766">
                        <c:v>259.76</c:v>
                      </c:pt>
                      <c:pt idx="767">
                        <c:v>272.26</c:v>
                      </c:pt>
                      <c:pt idx="768">
                        <c:v>333.71</c:v>
                      </c:pt>
                      <c:pt idx="769">
                        <c:v>320.89</c:v>
                      </c:pt>
                      <c:pt idx="770">
                        <c:v>346.09</c:v>
                      </c:pt>
                      <c:pt idx="771">
                        <c:v>368.64</c:v>
                      </c:pt>
                      <c:pt idx="772">
                        <c:v>388.5</c:v>
                      </c:pt>
                      <c:pt idx="773">
                        <c:v>405.79</c:v>
                      </c:pt>
                      <c:pt idx="774">
                        <c:v>420.7</c:v>
                      </c:pt>
                      <c:pt idx="775">
                        <c:v>433.54</c:v>
                      </c:pt>
                      <c:pt idx="776">
                        <c:v>495.24</c:v>
                      </c:pt>
                      <c:pt idx="777">
                        <c:v>482.4</c:v>
                      </c:pt>
                      <c:pt idx="778">
                        <c:v>507.08</c:v>
                      </c:pt>
                      <c:pt idx="779">
                        <c:v>528.42999999999995</c:v>
                      </c:pt>
                      <c:pt idx="780">
                        <c:v>546.23</c:v>
                      </c:pt>
                      <c:pt idx="781">
                        <c:v>560.47</c:v>
                      </c:pt>
                      <c:pt idx="782">
                        <c:v>571.29</c:v>
                      </c:pt>
                      <c:pt idx="783">
                        <c:v>578.95000000000005</c:v>
                      </c:pt>
                      <c:pt idx="784">
                        <c:v>634.45000000000005</c:v>
                      </c:pt>
                      <c:pt idx="785">
                        <c:v>614.48</c:v>
                      </c:pt>
                      <c:pt idx="786">
                        <c:v>631.25</c:v>
                      </c:pt>
                      <c:pt idx="787">
                        <c:v>644.08000000000004</c:v>
                      </c:pt>
                      <c:pt idx="788">
                        <c:v>652.99</c:v>
                      </c:pt>
                      <c:pt idx="789">
                        <c:v>658.18</c:v>
                      </c:pt>
                      <c:pt idx="790">
                        <c:v>659.78</c:v>
                      </c:pt>
                      <c:pt idx="791">
                        <c:v>658.55</c:v>
                      </c:pt>
                      <c:pt idx="792">
                        <c:v>705.49</c:v>
                      </c:pt>
                      <c:pt idx="793">
                        <c:v>677.46</c:v>
                      </c:pt>
                      <c:pt idx="794">
                        <c:v>686.87</c:v>
                      </c:pt>
                      <c:pt idx="795">
                        <c:v>693.06</c:v>
                      </c:pt>
                      <c:pt idx="796">
                        <c:v>696.06</c:v>
                      </c:pt>
                      <c:pt idx="797">
                        <c:v>696.02</c:v>
                      </c:pt>
                      <c:pt idx="798">
                        <c:v>693.22</c:v>
                      </c:pt>
                      <c:pt idx="799">
                        <c:v>688.04</c:v>
                      </c:pt>
                      <c:pt idx="800">
                        <c:v>731.46</c:v>
                      </c:pt>
                      <c:pt idx="801">
                        <c:v>700.18</c:v>
                      </c:pt>
                      <c:pt idx="802">
                        <c:v>706.49</c:v>
                      </c:pt>
                      <c:pt idx="803">
                        <c:v>709.64</c:v>
                      </c:pt>
                      <c:pt idx="804">
                        <c:v>709.57</c:v>
                      </c:pt>
                      <c:pt idx="805">
                        <c:v>706.39</c:v>
                      </c:pt>
                      <c:pt idx="806">
                        <c:v>700.29</c:v>
                      </c:pt>
                      <c:pt idx="807">
                        <c:v>691.63</c:v>
                      </c:pt>
                      <c:pt idx="808">
                        <c:v>680.9</c:v>
                      </c:pt>
                      <c:pt idx="809">
                        <c:v>668.52</c:v>
                      </c:pt>
                      <c:pt idx="810">
                        <c:v>655.22</c:v>
                      </c:pt>
                      <c:pt idx="811">
                        <c:v>641.27</c:v>
                      </c:pt>
                      <c:pt idx="812">
                        <c:v>627.17999999999995</c:v>
                      </c:pt>
                      <c:pt idx="813">
                        <c:v>613.26</c:v>
                      </c:pt>
                      <c:pt idx="814">
                        <c:v>599.73</c:v>
                      </c:pt>
                      <c:pt idx="815">
                        <c:v>586.71</c:v>
                      </c:pt>
                      <c:pt idx="816">
                        <c:v>574.19000000000005</c:v>
                      </c:pt>
                      <c:pt idx="817">
                        <c:v>562.05999999999995</c:v>
                      </c:pt>
                      <c:pt idx="818">
                        <c:v>550.15</c:v>
                      </c:pt>
                      <c:pt idx="819">
                        <c:v>538.21</c:v>
                      </c:pt>
                      <c:pt idx="820">
                        <c:v>525.99</c:v>
                      </c:pt>
                      <c:pt idx="821">
                        <c:v>513.22</c:v>
                      </c:pt>
                      <c:pt idx="822">
                        <c:v>499.65</c:v>
                      </c:pt>
                      <c:pt idx="823">
                        <c:v>485.11</c:v>
                      </c:pt>
                      <c:pt idx="824">
                        <c:v>469.47</c:v>
                      </c:pt>
                      <c:pt idx="825">
                        <c:v>452.68</c:v>
                      </c:pt>
                      <c:pt idx="826">
                        <c:v>434.76</c:v>
                      </c:pt>
                      <c:pt idx="827">
                        <c:v>415.81</c:v>
                      </c:pt>
                      <c:pt idx="828">
                        <c:v>395.97</c:v>
                      </c:pt>
                      <c:pt idx="829">
                        <c:v>375.46</c:v>
                      </c:pt>
                      <c:pt idx="830">
                        <c:v>354.49</c:v>
                      </c:pt>
                      <c:pt idx="831">
                        <c:v>333.28</c:v>
                      </c:pt>
                      <c:pt idx="832">
                        <c:v>312.05</c:v>
                      </c:pt>
                      <c:pt idx="833">
                        <c:v>290.99</c:v>
                      </c:pt>
                      <c:pt idx="834">
                        <c:v>270.20999999999998</c:v>
                      </c:pt>
                      <c:pt idx="835">
                        <c:v>249.81</c:v>
                      </c:pt>
                      <c:pt idx="836">
                        <c:v>229.8</c:v>
                      </c:pt>
                      <c:pt idx="837">
                        <c:v>210.15</c:v>
                      </c:pt>
                      <c:pt idx="838">
                        <c:v>190.76</c:v>
                      </c:pt>
                      <c:pt idx="839">
                        <c:v>171.52</c:v>
                      </c:pt>
                      <c:pt idx="840">
                        <c:v>152.25</c:v>
                      </c:pt>
                      <c:pt idx="841">
                        <c:v>132.81</c:v>
                      </c:pt>
                      <c:pt idx="842">
                        <c:v>113</c:v>
                      </c:pt>
                      <c:pt idx="843">
                        <c:v>92.7</c:v>
                      </c:pt>
                      <c:pt idx="844">
                        <c:v>71.78</c:v>
                      </c:pt>
                      <c:pt idx="845">
                        <c:v>50.16</c:v>
                      </c:pt>
                      <c:pt idx="846">
                        <c:v>27.79</c:v>
                      </c:pt>
                      <c:pt idx="847">
                        <c:v>4.7</c:v>
                      </c:pt>
                      <c:pt idx="848">
                        <c:v>-19.059999999999999</c:v>
                      </c:pt>
                      <c:pt idx="849">
                        <c:v>-43.39</c:v>
                      </c:pt>
                      <c:pt idx="850">
                        <c:v>-68.16</c:v>
                      </c:pt>
                      <c:pt idx="851">
                        <c:v>-93.22</c:v>
                      </c:pt>
                      <c:pt idx="852">
                        <c:v>-118.4</c:v>
                      </c:pt>
                      <c:pt idx="853">
                        <c:v>-143.52000000000001</c:v>
                      </c:pt>
                      <c:pt idx="854">
                        <c:v>-168.41</c:v>
                      </c:pt>
                      <c:pt idx="855">
                        <c:v>-192.93</c:v>
                      </c:pt>
                      <c:pt idx="856">
                        <c:v>-216.94</c:v>
                      </c:pt>
                      <c:pt idx="857">
                        <c:v>-240.33</c:v>
                      </c:pt>
                      <c:pt idx="858">
                        <c:v>-263.02</c:v>
                      </c:pt>
                      <c:pt idx="859">
                        <c:v>-284.95</c:v>
                      </c:pt>
                      <c:pt idx="860">
                        <c:v>-306.08999999999997</c:v>
                      </c:pt>
                      <c:pt idx="861">
                        <c:v>-326.42</c:v>
                      </c:pt>
                      <c:pt idx="862">
                        <c:v>-345.95</c:v>
                      </c:pt>
                      <c:pt idx="863">
                        <c:v>-364.66</c:v>
                      </c:pt>
                      <c:pt idx="864">
                        <c:v>-382.62</c:v>
                      </c:pt>
                      <c:pt idx="865">
                        <c:v>-399.74</c:v>
                      </c:pt>
                      <c:pt idx="866">
                        <c:v>-415.98</c:v>
                      </c:pt>
                      <c:pt idx="867">
                        <c:v>-431.37</c:v>
                      </c:pt>
                      <c:pt idx="868">
                        <c:v>-445.88</c:v>
                      </c:pt>
                      <c:pt idx="869">
                        <c:v>-459.49</c:v>
                      </c:pt>
                      <c:pt idx="870">
                        <c:v>-472.14</c:v>
                      </c:pt>
                      <c:pt idx="871">
                        <c:v>-483.78</c:v>
                      </c:pt>
                      <c:pt idx="872">
                        <c:v>-494.26</c:v>
                      </c:pt>
                      <c:pt idx="873">
                        <c:v>-503.84</c:v>
                      </c:pt>
                      <c:pt idx="874">
                        <c:v>-512.55999999999995</c:v>
                      </c:pt>
                      <c:pt idx="875">
                        <c:v>-520.02</c:v>
                      </c:pt>
                      <c:pt idx="876">
                        <c:v>-526.41999999999996</c:v>
                      </c:pt>
                      <c:pt idx="877">
                        <c:v>-531.9</c:v>
                      </c:pt>
                      <c:pt idx="878">
                        <c:v>-536.39</c:v>
                      </c:pt>
                      <c:pt idx="879">
                        <c:v>-539.92999999999995</c:v>
                      </c:pt>
                      <c:pt idx="880">
                        <c:v>-542.53</c:v>
                      </c:pt>
                      <c:pt idx="881">
                        <c:v>-544.29</c:v>
                      </c:pt>
                      <c:pt idx="882">
                        <c:v>-545.32000000000005</c:v>
                      </c:pt>
                      <c:pt idx="883">
                        <c:v>-545.52</c:v>
                      </c:pt>
                      <c:pt idx="884">
                        <c:v>-544.92999999999995</c:v>
                      </c:pt>
                      <c:pt idx="885">
                        <c:v>-543.79</c:v>
                      </c:pt>
                      <c:pt idx="886">
                        <c:v>-541.94000000000005</c:v>
                      </c:pt>
                      <c:pt idx="887">
                        <c:v>-539.41</c:v>
                      </c:pt>
                      <c:pt idx="888">
                        <c:v>-536.44000000000005</c:v>
                      </c:pt>
                      <c:pt idx="889">
                        <c:v>-532.92999999999995</c:v>
                      </c:pt>
                      <c:pt idx="890">
                        <c:v>-528.91</c:v>
                      </c:pt>
                      <c:pt idx="891">
                        <c:v>-524.37</c:v>
                      </c:pt>
                      <c:pt idx="892">
                        <c:v>-519.35</c:v>
                      </c:pt>
                      <c:pt idx="893">
                        <c:v>-513.84</c:v>
                      </c:pt>
                      <c:pt idx="894">
                        <c:v>-507.85</c:v>
                      </c:pt>
                      <c:pt idx="895">
                        <c:v>-501.36</c:v>
                      </c:pt>
                      <c:pt idx="896">
                        <c:v>-494.4</c:v>
                      </c:pt>
                      <c:pt idx="897">
                        <c:v>-486.91</c:v>
                      </c:pt>
                      <c:pt idx="898">
                        <c:v>-478.96</c:v>
                      </c:pt>
                      <c:pt idx="899">
                        <c:v>-470.44</c:v>
                      </c:pt>
                      <c:pt idx="900">
                        <c:v>-461.43</c:v>
                      </c:pt>
                      <c:pt idx="901">
                        <c:v>-451.89</c:v>
                      </c:pt>
                      <c:pt idx="902">
                        <c:v>-441.81</c:v>
                      </c:pt>
                      <c:pt idx="903">
                        <c:v>-431.16</c:v>
                      </c:pt>
                      <c:pt idx="904">
                        <c:v>-419.94</c:v>
                      </c:pt>
                      <c:pt idx="905">
                        <c:v>-408.14</c:v>
                      </c:pt>
                      <c:pt idx="906">
                        <c:v>-395.72</c:v>
                      </c:pt>
                      <c:pt idx="907">
                        <c:v>-382.68</c:v>
                      </c:pt>
                      <c:pt idx="908">
                        <c:v>-369</c:v>
                      </c:pt>
                      <c:pt idx="909">
                        <c:v>-354.66</c:v>
                      </c:pt>
                      <c:pt idx="910">
                        <c:v>-339.67</c:v>
                      </c:pt>
                      <c:pt idx="911">
                        <c:v>-324.02</c:v>
                      </c:pt>
                      <c:pt idx="912">
                        <c:v>-307.70999999999998</c:v>
                      </c:pt>
                      <c:pt idx="913">
                        <c:v>-290.76</c:v>
                      </c:pt>
                      <c:pt idx="914">
                        <c:v>-273.19</c:v>
                      </c:pt>
                      <c:pt idx="915">
                        <c:v>-255.03</c:v>
                      </c:pt>
                      <c:pt idx="916">
                        <c:v>-236.31</c:v>
                      </c:pt>
                      <c:pt idx="917">
                        <c:v>-217.08</c:v>
                      </c:pt>
                      <c:pt idx="918">
                        <c:v>-197.4</c:v>
                      </c:pt>
                      <c:pt idx="919">
                        <c:v>-177.31</c:v>
                      </c:pt>
                      <c:pt idx="920">
                        <c:v>-156.88999999999999</c:v>
                      </c:pt>
                      <c:pt idx="921">
                        <c:v>-136.19</c:v>
                      </c:pt>
                      <c:pt idx="922">
                        <c:v>-115.28</c:v>
                      </c:pt>
                      <c:pt idx="923">
                        <c:v>-94.22</c:v>
                      </c:pt>
                      <c:pt idx="924">
                        <c:v>-73.069999999999993</c:v>
                      </c:pt>
                      <c:pt idx="925">
                        <c:v>-51.9</c:v>
                      </c:pt>
                      <c:pt idx="926">
                        <c:v>-30.77</c:v>
                      </c:pt>
                      <c:pt idx="927">
                        <c:v>-9.7200000000000006</c:v>
                      </c:pt>
                      <c:pt idx="928">
                        <c:v>11.19</c:v>
                      </c:pt>
                      <c:pt idx="929">
                        <c:v>31.93</c:v>
                      </c:pt>
                      <c:pt idx="930">
                        <c:v>52.43</c:v>
                      </c:pt>
                      <c:pt idx="931">
                        <c:v>72.66</c:v>
                      </c:pt>
                      <c:pt idx="932">
                        <c:v>92.58</c:v>
                      </c:pt>
                      <c:pt idx="933">
                        <c:v>112.15</c:v>
                      </c:pt>
                      <c:pt idx="934">
                        <c:v>131.34</c:v>
                      </c:pt>
                      <c:pt idx="935">
                        <c:v>150.1</c:v>
                      </c:pt>
                      <c:pt idx="936">
                        <c:v>219</c:v>
                      </c:pt>
                      <c:pt idx="937">
                        <c:v>214.22</c:v>
                      </c:pt>
                      <c:pt idx="938">
                        <c:v>247.45</c:v>
                      </c:pt>
                      <c:pt idx="939">
                        <c:v>277.47000000000003</c:v>
                      </c:pt>
                      <c:pt idx="940">
                        <c:v>303.8</c:v>
                      </c:pt>
                      <c:pt idx="941">
                        <c:v>326.22000000000003</c:v>
                      </c:pt>
                      <c:pt idx="942">
                        <c:v>344.74</c:v>
                      </c:pt>
                      <c:pt idx="943">
                        <c:v>359.63</c:v>
                      </c:pt>
                      <c:pt idx="944">
                        <c:v>421.91</c:v>
                      </c:pt>
                      <c:pt idx="945">
                        <c:v>408.4</c:v>
                      </c:pt>
                      <c:pt idx="946">
                        <c:v>431.49</c:v>
                      </c:pt>
                      <c:pt idx="947">
                        <c:v>450.69</c:v>
                      </c:pt>
                      <c:pt idx="948">
                        <c:v>466.2</c:v>
                      </c:pt>
                      <c:pt idx="949">
                        <c:v>478.4</c:v>
                      </c:pt>
                      <c:pt idx="950">
                        <c:v>487.77</c:v>
                      </c:pt>
                      <c:pt idx="951">
                        <c:v>494.87</c:v>
                      </c:pt>
                      <c:pt idx="952">
                        <c:v>550.88</c:v>
                      </c:pt>
                      <c:pt idx="953">
                        <c:v>532.55999999999995</c:v>
                      </c:pt>
                      <c:pt idx="954">
                        <c:v>552.13</c:v>
                      </c:pt>
                      <c:pt idx="955">
                        <c:v>568.78</c:v>
                      </c:pt>
                      <c:pt idx="956">
                        <c:v>582.34</c:v>
                      </c:pt>
                      <c:pt idx="957">
                        <c:v>592.75</c:v>
                      </c:pt>
                      <c:pt idx="958">
                        <c:v>600.08000000000004</c:v>
                      </c:pt>
                      <c:pt idx="959">
                        <c:v>604.49</c:v>
                      </c:pt>
                      <c:pt idx="960">
                        <c:v>656.87</c:v>
                      </c:pt>
                      <c:pt idx="961">
                        <c:v>633.78</c:v>
                      </c:pt>
                      <c:pt idx="962">
                        <c:v>647.36</c:v>
                      </c:pt>
                      <c:pt idx="963">
                        <c:v>656.86</c:v>
                      </c:pt>
                      <c:pt idx="964">
                        <c:v>662.25</c:v>
                      </c:pt>
                      <c:pt idx="965">
                        <c:v>663.73</c:v>
                      </c:pt>
                      <c:pt idx="966">
                        <c:v>661.69</c:v>
                      </c:pt>
                      <c:pt idx="967">
                        <c:v>656.69</c:v>
                      </c:pt>
                      <c:pt idx="968">
                        <c:v>699.99</c:v>
                      </c:pt>
                      <c:pt idx="969">
                        <c:v>668.43</c:v>
                      </c:pt>
                      <c:pt idx="970">
                        <c:v>674.54</c:v>
                      </c:pt>
                      <c:pt idx="971">
                        <c:v>677.81</c:v>
                      </c:pt>
                      <c:pt idx="972">
                        <c:v>678.36</c:v>
                      </c:pt>
                      <c:pt idx="973">
                        <c:v>676.43</c:v>
                      </c:pt>
                      <c:pt idx="974">
                        <c:v>672.35</c:v>
                      </c:pt>
                      <c:pt idx="975">
                        <c:v>666.53</c:v>
                      </c:pt>
                      <c:pt idx="976">
                        <c:v>709.97</c:v>
                      </c:pt>
                      <c:pt idx="977">
                        <c:v>679.34</c:v>
                      </c:pt>
                      <c:pt idx="978">
                        <c:v>686.77</c:v>
                      </c:pt>
                      <c:pt idx="979">
                        <c:v>691.42</c:v>
                      </c:pt>
                      <c:pt idx="980">
                        <c:v>693.1</c:v>
                      </c:pt>
                      <c:pt idx="981">
                        <c:v>691.76</c:v>
                      </c:pt>
                      <c:pt idx="982">
                        <c:v>687.52</c:v>
                      </c:pt>
                      <c:pt idx="983">
                        <c:v>680.61</c:v>
                      </c:pt>
                      <c:pt idx="984">
                        <c:v>671.37</c:v>
                      </c:pt>
                      <c:pt idx="985">
                        <c:v>660.21</c:v>
                      </c:pt>
                      <c:pt idx="986">
                        <c:v>647.57000000000005</c:v>
                      </c:pt>
                      <c:pt idx="987">
                        <c:v>633.9</c:v>
                      </c:pt>
                      <c:pt idx="988">
                        <c:v>619.58000000000004</c:v>
                      </c:pt>
                      <c:pt idx="989">
                        <c:v>604.96</c:v>
                      </c:pt>
                      <c:pt idx="990">
                        <c:v>590.27</c:v>
                      </c:pt>
                      <c:pt idx="991">
                        <c:v>575.66</c:v>
                      </c:pt>
                      <c:pt idx="992">
                        <c:v>561.19000000000005</c:v>
                      </c:pt>
                      <c:pt idx="993">
                        <c:v>546.79999999999995</c:v>
                      </c:pt>
                      <c:pt idx="994">
                        <c:v>532.36</c:v>
                      </c:pt>
                      <c:pt idx="995">
                        <c:v>517.72</c:v>
                      </c:pt>
                      <c:pt idx="996">
                        <c:v>502.64</c:v>
                      </c:pt>
                      <c:pt idx="997">
                        <c:v>486.92</c:v>
                      </c:pt>
                      <c:pt idx="998">
                        <c:v>470.36</c:v>
                      </c:pt>
                      <c:pt idx="999">
                        <c:v>452.79</c:v>
                      </c:pt>
                      <c:pt idx="1000">
                        <c:v>434.12</c:v>
                      </c:pt>
                      <c:pt idx="1001">
                        <c:v>414.33</c:v>
                      </c:pt>
                      <c:pt idx="1002">
                        <c:v>393.45</c:v>
                      </c:pt>
                      <c:pt idx="1003">
                        <c:v>371.59</c:v>
                      </c:pt>
                      <c:pt idx="1004">
                        <c:v>348.94</c:v>
                      </c:pt>
                      <c:pt idx="1005">
                        <c:v>325.7</c:v>
                      </c:pt>
                      <c:pt idx="1006">
                        <c:v>302.13</c:v>
                      </c:pt>
                      <c:pt idx="1007">
                        <c:v>278.48</c:v>
                      </c:pt>
                      <c:pt idx="1008">
                        <c:v>255</c:v>
                      </c:pt>
                      <c:pt idx="1009">
                        <c:v>231.9</c:v>
                      </c:pt>
                      <c:pt idx="1010">
                        <c:v>209.35</c:v>
                      </c:pt>
                      <c:pt idx="1011">
                        <c:v>187.47</c:v>
                      </c:pt>
                      <c:pt idx="1012">
                        <c:v>166.31</c:v>
                      </c:pt>
                      <c:pt idx="1013">
                        <c:v>145.86000000000001</c:v>
                      </c:pt>
                      <c:pt idx="1014">
                        <c:v>126.06</c:v>
                      </c:pt>
                      <c:pt idx="1015">
                        <c:v>106.79</c:v>
                      </c:pt>
                      <c:pt idx="1016">
                        <c:v>87.89</c:v>
                      </c:pt>
                      <c:pt idx="1017">
                        <c:v>69.22</c:v>
                      </c:pt>
                      <c:pt idx="1018">
                        <c:v>50.56</c:v>
                      </c:pt>
                      <c:pt idx="1019">
                        <c:v>31.77</c:v>
                      </c:pt>
                      <c:pt idx="1020">
                        <c:v>12.69</c:v>
                      </c:pt>
                      <c:pt idx="1021">
                        <c:v>-6.8</c:v>
                      </c:pt>
                      <c:pt idx="1022">
                        <c:v>-26.78</c:v>
                      </c:pt>
                      <c:pt idx="1023">
                        <c:v>-47.27</c:v>
                      </c:pt>
                      <c:pt idx="1024">
                        <c:v>-68.27</c:v>
                      </c:pt>
                      <c:pt idx="1025">
                        <c:v>-89.72</c:v>
                      </c:pt>
                      <c:pt idx="1026">
                        <c:v>-111.55</c:v>
                      </c:pt>
                      <c:pt idx="1027">
                        <c:v>-133.63999999999999</c:v>
                      </c:pt>
                      <c:pt idx="1028">
                        <c:v>-155.87</c:v>
                      </c:pt>
                      <c:pt idx="1029">
                        <c:v>-178.08</c:v>
                      </c:pt>
                      <c:pt idx="1030">
                        <c:v>-200.17</c:v>
                      </c:pt>
                      <c:pt idx="1031">
                        <c:v>-222</c:v>
                      </c:pt>
                      <c:pt idx="1032">
                        <c:v>-192.87</c:v>
                      </c:pt>
                      <c:pt idx="1033">
                        <c:v>-236.48</c:v>
                      </c:pt>
                      <c:pt idx="1034">
                        <c:v>-241.05</c:v>
                      </c:pt>
                      <c:pt idx="1035">
                        <c:v>-247.73</c:v>
                      </c:pt>
                      <c:pt idx="1036">
                        <c:v>-256.94</c:v>
                      </c:pt>
                      <c:pt idx="1037">
                        <c:v>-268.88</c:v>
                      </c:pt>
                      <c:pt idx="1038">
                        <c:v>-283.52</c:v>
                      </c:pt>
                      <c:pt idx="1039">
                        <c:v>-300.58999999999997</c:v>
                      </c:pt>
                      <c:pt idx="1040">
                        <c:v>-319.64</c:v>
                      </c:pt>
                      <c:pt idx="1041">
                        <c:v>-340.08</c:v>
                      </c:pt>
                      <c:pt idx="1042">
                        <c:v>-361.22</c:v>
                      </c:pt>
                      <c:pt idx="1043">
                        <c:v>-382.34</c:v>
                      </c:pt>
                      <c:pt idx="1044">
                        <c:v>-402.75</c:v>
                      </c:pt>
                      <c:pt idx="1045">
                        <c:v>-421.84</c:v>
                      </c:pt>
                      <c:pt idx="1046">
                        <c:v>-439.11</c:v>
                      </c:pt>
                      <c:pt idx="1047">
                        <c:v>-454.22</c:v>
                      </c:pt>
                      <c:pt idx="1048">
                        <c:v>-466.98</c:v>
                      </c:pt>
                      <c:pt idx="1049">
                        <c:v>-477.37</c:v>
                      </c:pt>
                      <c:pt idx="1050">
                        <c:v>-485.53</c:v>
                      </c:pt>
                      <c:pt idx="1051">
                        <c:v>-491.69</c:v>
                      </c:pt>
                      <c:pt idx="1052">
                        <c:v>-496.21</c:v>
                      </c:pt>
                      <c:pt idx="1053">
                        <c:v>-499.47</c:v>
                      </c:pt>
                      <c:pt idx="1054">
                        <c:v>-501.87</c:v>
                      </c:pt>
                      <c:pt idx="1055">
                        <c:v>-503.77</c:v>
                      </c:pt>
                      <c:pt idx="1056">
                        <c:v>-556.08000000000004</c:v>
                      </c:pt>
                      <c:pt idx="1057">
                        <c:v>-535.17999999999995</c:v>
                      </c:pt>
                      <c:pt idx="1058">
                        <c:v>-552.92999999999995</c:v>
                      </c:pt>
                      <c:pt idx="1059">
                        <c:v>-568.12</c:v>
                      </c:pt>
                      <c:pt idx="1060">
                        <c:v>-580.16999999999996</c:v>
                      </c:pt>
                      <c:pt idx="1061">
                        <c:v>-588.66</c:v>
                      </c:pt>
                      <c:pt idx="1062">
                        <c:v>-593.35</c:v>
                      </c:pt>
                      <c:pt idx="1063">
                        <c:v>-594.17999999999995</c:v>
                      </c:pt>
                      <c:pt idx="1064">
                        <c:v>-641.87</c:v>
                      </c:pt>
                      <c:pt idx="1065">
                        <c:v>-612.91</c:v>
                      </c:pt>
                      <c:pt idx="1066">
                        <c:v>-619.41</c:v>
                      </c:pt>
                      <c:pt idx="1067">
                        <c:v>-620.70000000000005</c:v>
                      </c:pt>
                      <c:pt idx="1068">
                        <c:v>-616.85</c:v>
                      </c:pt>
                      <c:pt idx="1069">
                        <c:v>-608.21</c:v>
                      </c:pt>
                      <c:pt idx="1070">
                        <c:v>-595.35</c:v>
                      </c:pt>
                      <c:pt idx="1071">
                        <c:v>-578.97</c:v>
                      </c:pt>
                      <c:pt idx="1072">
                        <c:v>-610.5</c:v>
                      </c:pt>
                      <c:pt idx="1073">
                        <c:v>-566.98</c:v>
                      </c:pt>
                      <c:pt idx="1074">
                        <c:v>-560.96</c:v>
                      </c:pt>
                      <c:pt idx="1075">
                        <c:v>-551.99</c:v>
                      </c:pt>
                      <c:pt idx="1076">
                        <c:v>-540.23</c:v>
                      </c:pt>
                      <c:pt idx="1077">
                        <c:v>-525.91</c:v>
                      </c:pt>
                      <c:pt idx="1078">
                        <c:v>-509.38</c:v>
                      </c:pt>
                      <c:pt idx="1079">
                        <c:v>-490.94</c:v>
                      </c:pt>
                      <c:pt idx="1080">
                        <c:v>-521.66999999999996</c:v>
                      </c:pt>
                      <c:pt idx="1081">
                        <c:v>-478.18</c:v>
                      </c:pt>
                      <c:pt idx="1082">
                        <c:v>-472.62</c:v>
                      </c:pt>
                      <c:pt idx="1083">
                        <c:v>-464.16</c:v>
                      </c:pt>
                      <c:pt idx="1084">
                        <c:v>-452.69</c:v>
                      </c:pt>
                      <c:pt idx="1085">
                        <c:v>-438.3</c:v>
                      </c:pt>
                      <c:pt idx="1086">
                        <c:v>-421.23</c:v>
                      </c:pt>
                      <c:pt idx="1087">
                        <c:v>-401.9</c:v>
                      </c:pt>
                      <c:pt idx="1088">
                        <c:v>-431.44</c:v>
                      </c:pt>
                      <c:pt idx="1089">
                        <c:v>-386.68</c:v>
                      </c:pt>
                      <c:pt idx="1090">
                        <c:v>-380</c:v>
                      </c:pt>
                      <c:pt idx="1091">
                        <c:v>-370.83</c:v>
                      </c:pt>
                      <c:pt idx="1092">
                        <c:v>-359.3</c:v>
                      </c:pt>
                      <c:pt idx="1093">
                        <c:v>-345.66</c:v>
                      </c:pt>
                      <c:pt idx="1094">
                        <c:v>-330.31</c:v>
                      </c:pt>
                      <c:pt idx="1095">
                        <c:v>-313.7</c:v>
                      </c:pt>
                      <c:pt idx="1096">
                        <c:v>-346.94</c:v>
                      </c:pt>
                      <c:pt idx="1097">
                        <c:v>-306.74</c:v>
                      </c:pt>
                      <c:pt idx="1098">
                        <c:v>-305.29000000000002</c:v>
                      </c:pt>
                      <c:pt idx="1099">
                        <c:v>-301.77</c:v>
                      </c:pt>
                      <c:pt idx="1100">
                        <c:v>-296.04000000000002</c:v>
                      </c:pt>
                      <c:pt idx="1101">
                        <c:v>-288.02999999999997</c:v>
                      </c:pt>
                      <c:pt idx="1102">
                        <c:v>-277.85000000000002</c:v>
                      </c:pt>
                      <c:pt idx="1103">
                        <c:v>-265.67</c:v>
                      </c:pt>
                      <c:pt idx="1104">
                        <c:v>-251.79</c:v>
                      </c:pt>
                      <c:pt idx="1105">
                        <c:v>-236.53</c:v>
                      </c:pt>
                      <c:pt idx="1106">
                        <c:v>-220.26</c:v>
                      </c:pt>
                      <c:pt idx="1107">
                        <c:v>-203.33</c:v>
                      </c:pt>
                      <c:pt idx="1108">
                        <c:v>-186.09</c:v>
                      </c:pt>
                      <c:pt idx="1109">
                        <c:v>-168.81</c:v>
                      </c:pt>
                      <c:pt idx="1110">
                        <c:v>-151.69</c:v>
                      </c:pt>
                      <c:pt idx="1111">
                        <c:v>-134.86000000000001</c:v>
                      </c:pt>
                      <c:pt idx="1112">
                        <c:v>-118.37</c:v>
                      </c:pt>
                      <c:pt idx="1113">
                        <c:v>-102.19</c:v>
                      </c:pt>
                      <c:pt idx="1114">
                        <c:v>-86.26</c:v>
                      </c:pt>
                      <c:pt idx="1115">
                        <c:v>-70.42</c:v>
                      </c:pt>
                      <c:pt idx="1116">
                        <c:v>-54.55</c:v>
                      </c:pt>
                      <c:pt idx="1117">
                        <c:v>-38.49</c:v>
                      </c:pt>
                      <c:pt idx="1118">
                        <c:v>-22.12</c:v>
                      </c:pt>
                      <c:pt idx="1119">
                        <c:v>-5.35</c:v>
                      </c:pt>
                      <c:pt idx="1120">
                        <c:v>11.85</c:v>
                      </c:pt>
                      <c:pt idx="1121">
                        <c:v>29.45</c:v>
                      </c:pt>
                      <c:pt idx="1122">
                        <c:v>47.36</c:v>
                      </c:pt>
                      <c:pt idx="1123">
                        <c:v>65.430000000000007</c:v>
                      </c:pt>
                      <c:pt idx="1124">
                        <c:v>83.45</c:v>
                      </c:pt>
                      <c:pt idx="1125">
                        <c:v>101.2</c:v>
                      </c:pt>
                      <c:pt idx="1126">
                        <c:v>118.42</c:v>
                      </c:pt>
                      <c:pt idx="1127">
                        <c:v>134.85</c:v>
                      </c:pt>
                      <c:pt idx="1128">
                        <c:v>150.25</c:v>
                      </c:pt>
                      <c:pt idx="1129">
                        <c:v>164.42</c:v>
                      </c:pt>
                      <c:pt idx="1130">
                        <c:v>177.21</c:v>
                      </c:pt>
                      <c:pt idx="1131">
                        <c:v>188.52</c:v>
                      </c:pt>
                      <c:pt idx="1132">
                        <c:v>198.33</c:v>
                      </c:pt>
                      <c:pt idx="1133">
                        <c:v>206.67</c:v>
                      </c:pt>
                      <c:pt idx="1134">
                        <c:v>213.63</c:v>
                      </c:pt>
                      <c:pt idx="1135">
                        <c:v>219.37</c:v>
                      </c:pt>
                      <c:pt idx="1136">
                        <c:v>224.07</c:v>
                      </c:pt>
                      <c:pt idx="1137">
                        <c:v>227.96</c:v>
                      </c:pt>
                      <c:pt idx="1138">
                        <c:v>231.26</c:v>
                      </c:pt>
                      <c:pt idx="1139">
                        <c:v>234.19</c:v>
                      </c:pt>
                      <c:pt idx="1140">
                        <c:v>236.97</c:v>
                      </c:pt>
                      <c:pt idx="1141">
                        <c:v>239.78</c:v>
                      </c:pt>
                      <c:pt idx="1142">
                        <c:v>242.76</c:v>
                      </c:pt>
                      <c:pt idx="1143">
                        <c:v>246.01</c:v>
                      </c:pt>
                      <c:pt idx="1144">
                        <c:v>249.6</c:v>
                      </c:pt>
                      <c:pt idx="1145">
                        <c:v>253.52</c:v>
                      </c:pt>
                      <c:pt idx="1146">
                        <c:v>257.77999999999997</c:v>
                      </c:pt>
                      <c:pt idx="1147">
                        <c:v>262.3</c:v>
                      </c:pt>
                      <c:pt idx="1148">
                        <c:v>267.02</c:v>
                      </c:pt>
                      <c:pt idx="1149">
                        <c:v>271.86</c:v>
                      </c:pt>
                      <c:pt idx="1150">
                        <c:v>276.70999999999998</c:v>
                      </c:pt>
                      <c:pt idx="1151">
                        <c:v>281.5</c:v>
                      </c:pt>
                      <c:pt idx="1152">
                        <c:v>286.14</c:v>
                      </c:pt>
                      <c:pt idx="1153">
                        <c:v>290.57</c:v>
                      </c:pt>
                      <c:pt idx="1154">
                        <c:v>294.76</c:v>
                      </c:pt>
                      <c:pt idx="1155">
                        <c:v>298.66000000000003</c:v>
                      </c:pt>
                      <c:pt idx="1156">
                        <c:v>302.27</c:v>
                      </c:pt>
                      <c:pt idx="1157">
                        <c:v>305.58</c:v>
                      </c:pt>
                      <c:pt idx="1158">
                        <c:v>308.61</c:v>
                      </c:pt>
                      <c:pt idx="1159">
                        <c:v>311.37</c:v>
                      </c:pt>
                      <c:pt idx="1160">
                        <c:v>313.85000000000002</c:v>
                      </c:pt>
                      <c:pt idx="1161">
                        <c:v>316.07</c:v>
                      </c:pt>
                      <c:pt idx="1162">
                        <c:v>317.99</c:v>
                      </c:pt>
                      <c:pt idx="1163">
                        <c:v>319.58999999999997</c:v>
                      </c:pt>
                      <c:pt idx="1164">
                        <c:v>320.83</c:v>
                      </c:pt>
                      <c:pt idx="1165">
                        <c:v>321.64999999999998</c:v>
                      </c:pt>
                      <c:pt idx="1166">
                        <c:v>321.97000000000003</c:v>
                      </c:pt>
                      <c:pt idx="1167">
                        <c:v>321.70999999999998</c:v>
                      </c:pt>
                      <c:pt idx="1168">
                        <c:v>270.19</c:v>
                      </c:pt>
                      <c:pt idx="1169">
                        <c:v>291.10000000000002</c:v>
                      </c:pt>
                      <c:pt idx="1170">
                        <c:v>272.64</c:v>
                      </c:pt>
                      <c:pt idx="1171">
                        <c:v>255.93</c:v>
                      </c:pt>
                      <c:pt idx="1172">
                        <c:v>241.37</c:v>
                      </c:pt>
                      <c:pt idx="1173">
                        <c:v>229.11</c:v>
                      </c:pt>
                      <c:pt idx="1174">
                        <c:v>219.12</c:v>
                      </c:pt>
                      <c:pt idx="1175">
                        <c:v>211.12</c:v>
                      </c:pt>
                      <c:pt idx="1176">
                        <c:v>154.1</c:v>
                      </c:pt>
                      <c:pt idx="1177">
                        <c:v>171.31</c:v>
                      </c:pt>
                      <c:pt idx="1178">
                        <c:v>150.43</c:v>
                      </c:pt>
                      <c:pt idx="1179">
                        <c:v>132.03</c:v>
                      </c:pt>
                      <c:pt idx="1180">
                        <c:v>116.03</c:v>
                      </c:pt>
                      <c:pt idx="1181">
                        <c:v>102.17</c:v>
                      </c:pt>
                      <c:pt idx="1182">
                        <c:v>90.1</c:v>
                      </c:pt>
                      <c:pt idx="1183">
                        <c:v>79.38</c:v>
                      </c:pt>
                      <c:pt idx="1184">
                        <c:v>18.96</c:v>
                      </c:pt>
                      <c:pt idx="1185">
                        <c:v>32.19</c:v>
                      </c:pt>
                      <c:pt idx="1186">
                        <c:v>6.96</c:v>
                      </c:pt>
                      <c:pt idx="1187">
                        <c:v>-15.83</c:v>
                      </c:pt>
                      <c:pt idx="1188">
                        <c:v>-35.93</c:v>
                      </c:pt>
                      <c:pt idx="1189">
                        <c:v>-53.22</c:v>
                      </c:pt>
                      <c:pt idx="1190">
                        <c:v>-67.7</c:v>
                      </c:pt>
                      <c:pt idx="1191">
                        <c:v>-79.53</c:v>
                      </c:pt>
                      <c:pt idx="1192">
                        <c:v>-139.54</c:v>
                      </c:pt>
                      <c:pt idx="1193">
                        <c:v>-124.3</c:v>
                      </c:pt>
                      <c:pt idx="1194">
                        <c:v>-145.94</c:v>
                      </c:pt>
                      <c:pt idx="1195">
                        <c:v>-163.69999999999999</c:v>
                      </c:pt>
                      <c:pt idx="1196">
                        <c:v>-177.56</c:v>
                      </c:pt>
                      <c:pt idx="1197">
                        <c:v>-187.73</c:v>
                      </c:pt>
                      <c:pt idx="1198">
                        <c:v>-194.63</c:v>
                      </c:pt>
                      <c:pt idx="1199">
                        <c:v>-198.82</c:v>
                      </c:pt>
                      <c:pt idx="1200">
                        <c:v>-251.58</c:v>
                      </c:pt>
                      <c:pt idx="1201">
                        <c:v>-229.86</c:v>
                      </c:pt>
                      <c:pt idx="1202">
                        <c:v>-246.14</c:v>
                      </c:pt>
                      <c:pt idx="1203">
                        <c:v>-259.93</c:v>
                      </c:pt>
                      <c:pt idx="1204">
                        <c:v>-271.38</c:v>
                      </c:pt>
                      <c:pt idx="1205">
                        <c:v>-280.77</c:v>
                      </c:pt>
                      <c:pt idx="1206">
                        <c:v>-288.48</c:v>
                      </c:pt>
                      <c:pt idx="1207">
                        <c:v>-294.95</c:v>
                      </c:pt>
                      <c:pt idx="1208">
                        <c:v>-351.26</c:v>
                      </c:pt>
                      <c:pt idx="1209">
                        <c:v>-334.1</c:v>
                      </c:pt>
                      <c:pt idx="1210">
                        <c:v>-355.64</c:v>
                      </c:pt>
                      <c:pt idx="1211">
                        <c:v>-375.06</c:v>
                      </c:pt>
                      <c:pt idx="1212">
                        <c:v>-392.22</c:v>
                      </c:pt>
                      <c:pt idx="1213">
                        <c:v>-407.08</c:v>
                      </c:pt>
                      <c:pt idx="1214">
                        <c:v>-419.79</c:v>
                      </c:pt>
                      <c:pt idx="1215">
                        <c:v>-430.58</c:v>
                      </c:pt>
                      <c:pt idx="1216">
                        <c:v>-439.8</c:v>
                      </c:pt>
                      <c:pt idx="1217">
                        <c:v>-447.84</c:v>
                      </c:pt>
                      <c:pt idx="1218">
                        <c:v>-455.11</c:v>
                      </c:pt>
                      <c:pt idx="1219">
                        <c:v>-462.02</c:v>
                      </c:pt>
                      <c:pt idx="1220">
                        <c:v>-468.91</c:v>
                      </c:pt>
                      <c:pt idx="1221">
                        <c:v>-476.05</c:v>
                      </c:pt>
                      <c:pt idx="1222">
                        <c:v>-483.64</c:v>
                      </c:pt>
                      <c:pt idx="1223">
                        <c:v>-491.71</c:v>
                      </c:pt>
                      <c:pt idx="1224">
                        <c:v>-500.26</c:v>
                      </c:pt>
                      <c:pt idx="1225">
                        <c:v>-509.14</c:v>
                      </c:pt>
                      <c:pt idx="1226">
                        <c:v>-518.14</c:v>
                      </c:pt>
                      <c:pt idx="1227">
                        <c:v>-526.98</c:v>
                      </c:pt>
                      <c:pt idx="1228">
                        <c:v>-535.36</c:v>
                      </c:pt>
                      <c:pt idx="1229">
                        <c:v>-542.95000000000005</c:v>
                      </c:pt>
                      <c:pt idx="1230">
                        <c:v>-549.46</c:v>
                      </c:pt>
                      <c:pt idx="1231">
                        <c:v>-554.59</c:v>
                      </c:pt>
                      <c:pt idx="1232">
                        <c:v>-507.68</c:v>
                      </c:pt>
                      <c:pt idx="1233">
                        <c:v>-532.29999999999995</c:v>
                      </c:pt>
                      <c:pt idx="1234">
                        <c:v>-516.74</c:v>
                      </c:pt>
                      <c:pt idx="1235">
                        <c:v>-502.2</c:v>
                      </c:pt>
                      <c:pt idx="1236">
                        <c:v>-489.26</c:v>
                      </c:pt>
                      <c:pt idx="1237">
                        <c:v>-478.27</c:v>
                      </c:pt>
                      <c:pt idx="1238">
                        <c:v>-469.43</c:v>
                      </c:pt>
                      <c:pt idx="1239">
                        <c:v>-462.65</c:v>
                      </c:pt>
                      <c:pt idx="1240">
                        <c:v>-407.13</c:v>
                      </c:pt>
                      <c:pt idx="1241">
                        <c:v>-426.25</c:v>
                      </c:pt>
                      <c:pt idx="1242">
                        <c:v>-407.79</c:v>
                      </c:pt>
                      <c:pt idx="1243">
                        <c:v>-392.38</c:v>
                      </c:pt>
                      <c:pt idx="1244">
                        <c:v>-379.87</c:v>
                      </c:pt>
                      <c:pt idx="1245">
                        <c:v>-369.94</c:v>
                      </c:pt>
                      <c:pt idx="1246">
                        <c:v>-362.07</c:v>
                      </c:pt>
                      <c:pt idx="1247">
                        <c:v>-355.64</c:v>
                      </c:pt>
                      <c:pt idx="1248">
                        <c:v>-299.39</c:v>
                      </c:pt>
                      <c:pt idx="1249">
                        <c:v>-316.42</c:v>
                      </c:pt>
                      <c:pt idx="1250">
                        <c:v>-294.42</c:v>
                      </c:pt>
                      <c:pt idx="1251">
                        <c:v>-274.06</c:v>
                      </c:pt>
                      <c:pt idx="1252">
                        <c:v>-255.41</c:v>
                      </c:pt>
                      <c:pt idx="1253">
                        <c:v>-238.48</c:v>
                      </c:pt>
                      <c:pt idx="1254">
                        <c:v>-223.15</c:v>
                      </c:pt>
                      <c:pt idx="1255">
                        <c:v>-209.24</c:v>
                      </c:pt>
                      <c:pt idx="1256">
                        <c:v>-145.91999999999999</c:v>
                      </c:pt>
                      <c:pt idx="1257">
                        <c:v>-156.66</c:v>
                      </c:pt>
                      <c:pt idx="1258">
                        <c:v>-129.44</c:v>
                      </c:pt>
                      <c:pt idx="1259">
                        <c:v>-105.12</c:v>
                      </c:pt>
                      <c:pt idx="1260">
                        <c:v>-83.83</c:v>
                      </c:pt>
                      <c:pt idx="1261">
                        <c:v>-65.510000000000005</c:v>
                      </c:pt>
                      <c:pt idx="1262">
                        <c:v>-49.87</c:v>
                      </c:pt>
                      <c:pt idx="1263">
                        <c:v>-36.47</c:v>
                      </c:pt>
                      <c:pt idx="1264">
                        <c:v>-24.72</c:v>
                      </c:pt>
                      <c:pt idx="1265">
                        <c:v>-13.98</c:v>
                      </c:pt>
                      <c:pt idx="1266">
                        <c:v>-3.55</c:v>
                      </c:pt>
                      <c:pt idx="1267">
                        <c:v>7.23</c:v>
                      </c:pt>
                      <c:pt idx="1268">
                        <c:v>18.940000000000001</c:v>
                      </c:pt>
                      <c:pt idx="1269">
                        <c:v>32.06</c:v>
                      </c:pt>
                      <c:pt idx="1270">
                        <c:v>46.92</c:v>
                      </c:pt>
                      <c:pt idx="1271">
                        <c:v>63.7</c:v>
                      </c:pt>
                      <c:pt idx="1272">
                        <c:v>82.43</c:v>
                      </c:pt>
                      <c:pt idx="1273">
                        <c:v>102.98</c:v>
                      </c:pt>
                      <c:pt idx="1274">
                        <c:v>125.11</c:v>
                      </c:pt>
                      <c:pt idx="1275">
                        <c:v>148.47999999999999</c:v>
                      </c:pt>
                      <c:pt idx="1276">
                        <c:v>172.7</c:v>
                      </c:pt>
                      <c:pt idx="1277">
                        <c:v>197.36</c:v>
                      </c:pt>
                      <c:pt idx="1278">
                        <c:v>222.03</c:v>
                      </c:pt>
                      <c:pt idx="1279">
                        <c:v>246.38</c:v>
                      </c:pt>
                      <c:pt idx="1280">
                        <c:v>270.11</c:v>
                      </c:pt>
                      <c:pt idx="1281">
                        <c:v>293.02</c:v>
                      </c:pt>
                      <c:pt idx="1282">
                        <c:v>314.99</c:v>
                      </c:pt>
                      <c:pt idx="1283">
                        <c:v>336</c:v>
                      </c:pt>
                      <c:pt idx="1284">
                        <c:v>356.1</c:v>
                      </c:pt>
                      <c:pt idx="1285">
                        <c:v>375.41</c:v>
                      </c:pt>
                      <c:pt idx="1286">
                        <c:v>394.08</c:v>
                      </c:pt>
                      <c:pt idx="1287">
                        <c:v>412.27</c:v>
                      </c:pt>
                      <c:pt idx="1288">
                        <c:v>379.55</c:v>
                      </c:pt>
                      <c:pt idx="1289">
                        <c:v>419.82</c:v>
                      </c:pt>
                      <c:pt idx="1290">
                        <c:v>421.43</c:v>
                      </c:pt>
                      <c:pt idx="1291">
                        <c:v>425.58</c:v>
                      </c:pt>
                      <c:pt idx="1292">
                        <c:v>432.66</c:v>
                      </c:pt>
                      <c:pt idx="1293">
                        <c:v>442.77</c:v>
                      </c:pt>
                      <c:pt idx="1294">
                        <c:v>455.65</c:v>
                      </c:pt>
                      <c:pt idx="1295">
                        <c:v>470.83</c:v>
                      </c:pt>
                      <c:pt idx="1296">
                        <c:v>436.97</c:v>
                      </c:pt>
                      <c:pt idx="1297">
                        <c:v>477.01</c:v>
                      </c:pt>
                      <c:pt idx="1298">
                        <c:v>478.27</c:v>
                      </c:pt>
                      <c:pt idx="1299">
                        <c:v>481.02</c:v>
                      </c:pt>
                      <c:pt idx="1300">
                        <c:v>484.85</c:v>
                      </c:pt>
                      <c:pt idx="1301">
                        <c:v>489.28</c:v>
                      </c:pt>
                      <c:pt idx="1302">
                        <c:v>493.76</c:v>
                      </c:pt>
                      <c:pt idx="1303">
                        <c:v>497.73</c:v>
                      </c:pt>
                      <c:pt idx="1304">
                        <c:v>450.09</c:v>
                      </c:pt>
                      <c:pt idx="1305">
                        <c:v>474.22</c:v>
                      </c:pt>
                      <c:pt idx="1306">
                        <c:v>458.07</c:v>
                      </c:pt>
                      <c:pt idx="1307">
                        <c:v>442.67</c:v>
                      </c:pt>
                      <c:pt idx="1308">
                        <c:v>428.43</c:v>
                      </c:pt>
                      <c:pt idx="1309">
                        <c:v>415.65</c:v>
                      </c:pt>
                      <c:pt idx="1310">
                        <c:v>404.51</c:v>
                      </c:pt>
                      <c:pt idx="1311">
                        <c:v>395.03</c:v>
                      </c:pt>
                      <c:pt idx="1312">
                        <c:v>387.13</c:v>
                      </c:pt>
                      <c:pt idx="1313">
                        <c:v>380.59</c:v>
                      </c:pt>
                      <c:pt idx="1314">
                        <c:v>375.11</c:v>
                      </c:pt>
                      <c:pt idx="1315">
                        <c:v>370.34</c:v>
                      </c:pt>
                      <c:pt idx="1316">
                        <c:v>365.87</c:v>
                      </c:pt>
                      <c:pt idx="1317">
                        <c:v>361.32</c:v>
                      </c:pt>
                      <c:pt idx="1318">
                        <c:v>356.32</c:v>
                      </c:pt>
                      <c:pt idx="1319">
                        <c:v>350.56</c:v>
                      </c:pt>
                      <c:pt idx="1320">
                        <c:v>343.8</c:v>
                      </c:pt>
                      <c:pt idx="1321">
                        <c:v>335.89</c:v>
                      </c:pt>
                      <c:pt idx="1322">
                        <c:v>326.73</c:v>
                      </c:pt>
                      <c:pt idx="1323">
                        <c:v>316.35000000000002</c:v>
                      </c:pt>
                      <c:pt idx="1324">
                        <c:v>304.79000000000002</c:v>
                      </c:pt>
                      <c:pt idx="1325">
                        <c:v>292.16000000000003</c:v>
                      </c:pt>
                      <c:pt idx="1326">
                        <c:v>278.62</c:v>
                      </c:pt>
                      <c:pt idx="1327">
                        <c:v>264.3</c:v>
                      </c:pt>
                      <c:pt idx="1328">
                        <c:v>249.35</c:v>
                      </c:pt>
                      <c:pt idx="1329">
                        <c:v>233.88</c:v>
                      </c:pt>
                      <c:pt idx="1330">
                        <c:v>217.97</c:v>
                      </c:pt>
                      <c:pt idx="1331">
                        <c:v>201.64</c:v>
                      </c:pt>
                      <c:pt idx="1332">
                        <c:v>184.89</c:v>
                      </c:pt>
                      <c:pt idx="1333">
                        <c:v>167.66</c:v>
                      </c:pt>
                      <c:pt idx="1334">
                        <c:v>149.88</c:v>
                      </c:pt>
                      <c:pt idx="1335">
                        <c:v>131.43</c:v>
                      </c:pt>
                      <c:pt idx="1336">
                        <c:v>112.22</c:v>
                      </c:pt>
                      <c:pt idx="1337">
                        <c:v>92.16</c:v>
                      </c:pt>
                      <c:pt idx="1338">
                        <c:v>71.17</c:v>
                      </c:pt>
                      <c:pt idx="1339">
                        <c:v>49.23</c:v>
                      </c:pt>
                      <c:pt idx="1340">
                        <c:v>26.36</c:v>
                      </c:pt>
                      <c:pt idx="1341">
                        <c:v>2.63</c:v>
                      </c:pt>
                      <c:pt idx="1342">
                        <c:v>-21.83</c:v>
                      </c:pt>
                      <c:pt idx="1343">
                        <c:v>-46.85</c:v>
                      </c:pt>
                      <c:pt idx="1344">
                        <c:v>-72.2</c:v>
                      </c:pt>
                      <c:pt idx="1345">
                        <c:v>-97.64</c:v>
                      </c:pt>
                      <c:pt idx="1346">
                        <c:v>-122.91</c:v>
                      </c:pt>
                      <c:pt idx="1347">
                        <c:v>-147.72999999999999</c:v>
                      </c:pt>
                      <c:pt idx="1348">
                        <c:v>-171.85</c:v>
                      </c:pt>
                      <c:pt idx="1349">
                        <c:v>-195.03</c:v>
                      </c:pt>
                      <c:pt idx="1350">
                        <c:v>-217.07</c:v>
                      </c:pt>
                      <c:pt idx="1351">
                        <c:v>-237.82</c:v>
                      </c:pt>
                      <c:pt idx="1352">
                        <c:v>-257.17</c:v>
                      </c:pt>
                      <c:pt idx="1353">
                        <c:v>-275.05</c:v>
                      </c:pt>
                      <c:pt idx="1354">
                        <c:v>-291.44</c:v>
                      </c:pt>
                      <c:pt idx="1355">
                        <c:v>-306.37</c:v>
                      </c:pt>
                      <c:pt idx="1356">
                        <c:v>-319.89</c:v>
                      </c:pt>
                      <c:pt idx="1357">
                        <c:v>-332.08</c:v>
                      </c:pt>
                      <c:pt idx="1358">
                        <c:v>-343.05</c:v>
                      </c:pt>
                      <c:pt idx="1359">
                        <c:v>-352.88</c:v>
                      </c:pt>
                      <c:pt idx="1360">
                        <c:v>-361.69</c:v>
                      </c:pt>
                      <c:pt idx="1361">
                        <c:v>-369.57</c:v>
                      </c:pt>
                      <c:pt idx="1362">
                        <c:v>-376.61</c:v>
                      </c:pt>
                      <c:pt idx="1363">
                        <c:v>-382.85</c:v>
                      </c:pt>
                      <c:pt idx="1364">
                        <c:v>-388.38</c:v>
                      </c:pt>
                      <c:pt idx="1365">
                        <c:v>-393.21</c:v>
                      </c:pt>
                      <c:pt idx="1366">
                        <c:v>-397.4</c:v>
                      </c:pt>
                      <c:pt idx="1367">
                        <c:v>-400.96</c:v>
                      </c:pt>
                      <c:pt idx="1368">
                        <c:v>-403.92</c:v>
                      </c:pt>
                      <c:pt idx="1369">
                        <c:v>-406.31</c:v>
                      </c:pt>
                      <c:pt idx="1370">
                        <c:v>-408.17</c:v>
                      </c:pt>
                      <c:pt idx="1371">
                        <c:v>-409.55</c:v>
                      </c:pt>
                      <c:pt idx="1372">
                        <c:v>-410.5</c:v>
                      </c:pt>
                      <c:pt idx="1373">
                        <c:v>-411.09</c:v>
                      </c:pt>
                      <c:pt idx="1374">
                        <c:v>-411.4</c:v>
                      </c:pt>
                      <c:pt idx="1375">
                        <c:v>-411.5</c:v>
                      </c:pt>
                      <c:pt idx="1376">
                        <c:v>-360.88</c:v>
                      </c:pt>
                      <c:pt idx="1377">
                        <c:v>-383.39</c:v>
                      </c:pt>
                      <c:pt idx="1378">
                        <c:v>-367.37</c:v>
                      </c:pt>
                      <c:pt idx="1379">
                        <c:v>-354.07</c:v>
                      </c:pt>
                      <c:pt idx="1380">
                        <c:v>-343.95</c:v>
                      </c:pt>
                      <c:pt idx="1381">
                        <c:v>-337.24</c:v>
                      </c:pt>
                      <c:pt idx="1382">
                        <c:v>-333.88</c:v>
                      </c:pt>
                      <c:pt idx="1383">
                        <c:v>-333.56</c:v>
                      </c:pt>
                      <c:pt idx="1384">
                        <c:v>-285.17</c:v>
                      </c:pt>
                      <c:pt idx="1385">
                        <c:v>-311.83</c:v>
                      </c:pt>
                      <c:pt idx="1386">
                        <c:v>-301.05</c:v>
                      </c:pt>
                      <c:pt idx="1387">
                        <c:v>-293.22000000000003</c:v>
                      </c:pt>
                      <c:pt idx="1388">
                        <c:v>-288.05</c:v>
                      </c:pt>
                      <c:pt idx="1389">
                        <c:v>-285.07</c:v>
                      </c:pt>
                      <c:pt idx="1390">
                        <c:v>-283.70999999999998</c:v>
                      </c:pt>
                      <c:pt idx="1391">
                        <c:v>-283.32</c:v>
                      </c:pt>
                      <c:pt idx="1392">
                        <c:v>-232.69</c:v>
                      </c:pt>
                      <c:pt idx="1393">
                        <c:v>-254.97</c:v>
                      </c:pt>
                      <c:pt idx="1394">
                        <c:v>-237.93</c:v>
                      </c:pt>
                      <c:pt idx="1395">
                        <c:v>-222.34</c:v>
                      </c:pt>
                      <c:pt idx="1396">
                        <c:v>-208.37</c:v>
                      </c:pt>
                      <c:pt idx="1397">
                        <c:v>-196.08</c:v>
                      </c:pt>
                      <c:pt idx="1398">
                        <c:v>-185.4</c:v>
                      </c:pt>
                      <c:pt idx="1399">
                        <c:v>-176.18</c:v>
                      </c:pt>
                      <c:pt idx="1400">
                        <c:v>-117.55</c:v>
                      </c:pt>
                      <c:pt idx="1401">
                        <c:v>-132.96</c:v>
                      </c:pt>
                      <c:pt idx="1402">
                        <c:v>-110.3</c:v>
                      </c:pt>
                      <c:pt idx="1403">
                        <c:v>-90.33</c:v>
                      </c:pt>
                      <c:pt idx="1404">
                        <c:v>-73.12</c:v>
                      </c:pt>
                      <c:pt idx="1405">
                        <c:v>-58.47</c:v>
                      </c:pt>
                      <c:pt idx="1406">
                        <c:v>-46.05</c:v>
                      </c:pt>
                      <c:pt idx="1407">
                        <c:v>-35.32</c:v>
                      </c:pt>
                      <c:pt idx="1408">
                        <c:v>-25.67</c:v>
                      </c:pt>
                      <c:pt idx="1409">
                        <c:v>-16.45</c:v>
                      </c:pt>
                      <c:pt idx="1410">
                        <c:v>-6.98</c:v>
                      </c:pt>
                      <c:pt idx="1411">
                        <c:v>3.32</c:v>
                      </c:pt>
                      <c:pt idx="1412">
                        <c:v>14.96</c:v>
                      </c:pt>
                      <c:pt idx="1413">
                        <c:v>28.3</c:v>
                      </c:pt>
                      <c:pt idx="1414">
                        <c:v>43.54</c:v>
                      </c:pt>
                      <c:pt idx="1415">
                        <c:v>60.71</c:v>
                      </c:pt>
                      <c:pt idx="1416">
                        <c:v>79.709999999999994</c:v>
                      </c:pt>
                      <c:pt idx="1417">
                        <c:v>100.29</c:v>
                      </c:pt>
                      <c:pt idx="1418">
                        <c:v>122.08</c:v>
                      </c:pt>
                      <c:pt idx="1419">
                        <c:v>144.65</c:v>
                      </c:pt>
                      <c:pt idx="1420">
                        <c:v>167.54</c:v>
                      </c:pt>
                      <c:pt idx="1421">
                        <c:v>190.29</c:v>
                      </c:pt>
                      <c:pt idx="1422">
                        <c:v>212.49</c:v>
                      </c:pt>
                      <c:pt idx="1423">
                        <c:v>233.79</c:v>
                      </c:pt>
                      <c:pt idx="1424">
                        <c:v>253.93</c:v>
                      </c:pt>
                      <c:pt idx="1425">
                        <c:v>272.77</c:v>
                      </c:pt>
                      <c:pt idx="1426">
                        <c:v>290.25</c:v>
                      </c:pt>
                      <c:pt idx="1427">
                        <c:v>306.43</c:v>
                      </c:pt>
                      <c:pt idx="1428">
                        <c:v>321.44</c:v>
                      </c:pt>
                      <c:pt idx="1429">
                        <c:v>335.48</c:v>
                      </c:pt>
                      <c:pt idx="1430">
                        <c:v>348.75</c:v>
                      </c:pt>
                      <c:pt idx="1431">
                        <c:v>361.5</c:v>
                      </c:pt>
                      <c:pt idx="1432">
                        <c:v>424.54</c:v>
                      </c:pt>
                      <c:pt idx="1433">
                        <c:v>414.25</c:v>
                      </c:pt>
                      <c:pt idx="1434">
                        <c:v>442.47</c:v>
                      </c:pt>
                      <c:pt idx="1435">
                        <c:v>468.06</c:v>
                      </c:pt>
                      <c:pt idx="1436">
                        <c:v>490.53</c:v>
                      </c:pt>
                      <c:pt idx="1437">
                        <c:v>509.59</c:v>
                      </c:pt>
                      <c:pt idx="1438">
                        <c:v>525.12</c:v>
                      </c:pt>
                      <c:pt idx="1439">
                        <c:v>537.16999999999996</c:v>
                      </c:pt>
                      <c:pt idx="1440">
                        <c:v>647.15</c:v>
                      </c:pt>
                      <c:pt idx="1441">
                        <c:v>607.85</c:v>
                      </c:pt>
                      <c:pt idx="1442">
                        <c:v>643.13</c:v>
                      </c:pt>
                      <c:pt idx="1443">
                        <c:v>671.09</c:v>
                      </c:pt>
                      <c:pt idx="1444">
                        <c:v>691.3</c:v>
                      </c:pt>
                      <c:pt idx="1445">
                        <c:v>703.81</c:v>
                      </c:pt>
                      <c:pt idx="1446">
                        <c:v>709.07</c:v>
                      </c:pt>
                      <c:pt idx="1447">
                        <c:v>707.88</c:v>
                      </c:pt>
                      <c:pt idx="1448">
                        <c:v>853.11</c:v>
                      </c:pt>
                      <c:pt idx="1449">
                        <c:v>774.65</c:v>
                      </c:pt>
                      <c:pt idx="1450">
                        <c:v>808.97</c:v>
                      </c:pt>
                      <c:pt idx="1451">
                        <c:v>833.74</c:v>
                      </c:pt>
                      <c:pt idx="1452">
                        <c:v>848.61</c:v>
                      </c:pt>
                      <c:pt idx="1453">
                        <c:v>853.88</c:v>
                      </c:pt>
                      <c:pt idx="1454">
                        <c:v>850.35</c:v>
                      </c:pt>
                      <c:pt idx="1455">
                        <c:v>839.31</c:v>
                      </c:pt>
                      <c:pt idx="1456">
                        <c:v>1024.26</c:v>
                      </c:pt>
                      <c:pt idx="1457">
                        <c:v>911.7</c:v>
                      </c:pt>
                      <c:pt idx="1458">
                        <c:v>950.44</c:v>
                      </c:pt>
                      <c:pt idx="1459">
                        <c:v>977.27</c:v>
                      </c:pt>
                      <c:pt idx="1460">
                        <c:v>991.76</c:v>
                      </c:pt>
                      <c:pt idx="1461">
                        <c:v>994.2</c:v>
                      </c:pt>
                      <c:pt idx="1462">
                        <c:v>985.51</c:v>
                      </c:pt>
                      <c:pt idx="1463">
                        <c:v>967.21</c:v>
                      </c:pt>
                      <c:pt idx="1464">
                        <c:v>1143.29</c:v>
                      </c:pt>
                      <c:pt idx="1465">
                        <c:v>1020.84</c:v>
                      </c:pt>
                      <c:pt idx="1466">
                        <c:v>1049.3</c:v>
                      </c:pt>
                      <c:pt idx="1467">
                        <c:v>1066.07</c:v>
                      </c:pt>
                      <c:pt idx="1468">
                        <c:v>1071.3</c:v>
                      </c:pt>
                      <c:pt idx="1469">
                        <c:v>1065.75</c:v>
                      </c:pt>
                      <c:pt idx="1470">
                        <c:v>1050.69</c:v>
                      </c:pt>
                      <c:pt idx="1471">
                        <c:v>1027.8499999999999</c:v>
                      </c:pt>
                      <c:pt idx="1472">
                        <c:v>1150.79</c:v>
                      </c:pt>
                      <c:pt idx="1473">
                        <c:v>1050.26</c:v>
                      </c:pt>
                      <c:pt idx="1474">
                        <c:v>1063.69</c:v>
                      </c:pt>
                      <c:pt idx="1475">
                        <c:v>1069.3699999999999</c:v>
                      </c:pt>
                      <c:pt idx="1476">
                        <c:v>1067.51</c:v>
                      </c:pt>
                      <c:pt idx="1477">
                        <c:v>1058.67</c:v>
                      </c:pt>
                      <c:pt idx="1478">
                        <c:v>1043.71</c:v>
                      </c:pt>
                      <c:pt idx="1479">
                        <c:v>1023.73</c:v>
                      </c:pt>
                      <c:pt idx="1480">
                        <c:v>1050.49</c:v>
                      </c:pt>
                      <c:pt idx="1481">
                        <c:v>1001.52</c:v>
                      </c:pt>
                      <c:pt idx="1482">
                        <c:v>989.9</c:v>
                      </c:pt>
                      <c:pt idx="1483">
                        <c:v>975.52</c:v>
                      </c:pt>
                      <c:pt idx="1484">
                        <c:v>958.97</c:v>
                      </c:pt>
                      <c:pt idx="1485">
                        <c:v>940.81</c:v>
                      </c:pt>
                      <c:pt idx="1486">
                        <c:v>921.6</c:v>
                      </c:pt>
                      <c:pt idx="1487">
                        <c:v>901.85</c:v>
                      </c:pt>
                      <c:pt idx="1488">
                        <c:v>882.02</c:v>
                      </c:pt>
                      <c:pt idx="1489">
                        <c:v>862.49</c:v>
                      </c:pt>
                      <c:pt idx="1490">
                        <c:v>843.55</c:v>
                      </c:pt>
                      <c:pt idx="1491">
                        <c:v>825.41</c:v>
                      </c:pt>
                      <c:pt idx="1492">
                        <c:v>808.1</c:v>
                      </c:pt>
                      <c:pt idx="1493">
                        <c:v>791.7</c:v>
                      </c:pt>
                      <c:pt idx="1494">
                        <c:v>776.12</c:v>
                      </c:pt>
                      <c:pt idx="1495">
                        <c:v>761.26</c:v>
                      </c:pt>
                      <c:pt idx="1496">
                        <c:v>696.37</c:v>
                      </c:pt>
                      <c:pt idx="1497">
                        <c:v>705.06</c:v>
                      </c:pt>
                      <c:pt idx="1498">
                        <c:v>675.45</c:v>
                      </c:pt>
                      <c:pt idx="1499">
                        <c:v>648.54999999999995</c:v>
                      </c:pt>
                      <c:pt idx="1500">
                        <c:v>624.69000000000005</c:v>
                      </c:pt>
                      <c:pt idx="1501">
                        <c:v>603.96</c:v>
                      </c:pt>
                      <c:pt idx="1502">
                        <c:v>586.23</c:v>
                      </c:pt>
                      <c:pt idx="1503">
                        <c:v>571.20000000000005</c:v>
                      </c:pt>
                      <c:pt idx="1504">
                        <c:v>507.76</c:v>
                      </c:pt>
                      <c:pt idx="1505">
                        <c:v>519.11</c:v>
                      </c:pt>
                      <c:pt idx="1506">
                        <c:v>492.83</c:v>
                      </c:pt>
                      <c:pt idx="1507">
                        <c:v>469.39</c:v>
                      </c:pt>
                      <c:pt idx="1508">
                        <c:v>448.56</c:v>
                      </c:pt>
                      <c:pt idx="1509">
                        <c:v>429.92</c:v>
                      </c:pt>
                      <c:pt idx="1510">
                        <c:v>412.9</c:v>
                      </c:pt>
                      <c:pt idx="1511">
                        <c:v>396.83</c:v>
                      </c:pt>
                      <c:pt idx="1512">
                        <c:v>330.42</c:v>
                      </c:pt>
                      <c:pt idx="1513">
                        <c:v>336.72</c:v>
                      </c:pt>
                      <c:pt idx="1514">
                        <c:v>303.35000000000002</c:v>
                      </c:pt>
                      <c:pt idx="1515">
                        <c:v>270.93</c:v>
                      </c:pt>
                      <c:pt idx="1516">
                        <c:v>239.46</c:v>
                      </c:pt>
                      <c:pt idx="1517">
                        <c:v>208.84</c:v>
                      </c:pt>
                      <c:pt idx="1518">
                        <c:v>178.88</c:v>
                      </c:pt>
                      <c:pt idx="1519">
                        <c:v>149.31</c:v>
                      </c:pt>
                      <c:pt idx="1520">
                        <c:v>119.81</c:v>
                      </c:pt>
                      <c:pt idx="1521">
                        <c:v>90.04</c:v>
                      </c:pt>
                      <c:pt idx="1522">
                        <c:v>59.67</c:v>
                      </c:pt>
                      <c:pt idx="1523">
                        <c:v>28.37</c:v>
                      </c:pt>
                      <c:pt idx="1524">
                        <c:v>-4.08</c:v>
                      </c:pt>
                      <c:pt idx="1525">
                        <c:v>-37.880000000000003</c:v>
                      </c:pt>
                      <c:pt idx="1526">
                        <c:v>-73.09</c:v>
                      </c:pt>
                      <c:pt idx="1527">
                        <c:v>-109.71</c:v>
                      </c:pt>
                      <c:pt idx="1528">
                        <c:v>-147.63</c:v>
                      </c:pt>
                      <c:pt idx="1529">
                        <c:v>-186.65</c:v>
                      </c:pt>
                      <c:pt idx="1530">
                        <c:v>-226.51</c:v>
                      </c:pt>
                      <c:pt idx="1531">
                        <c:v>-266.89999999999998</c:v>
                      </c:pt>
                      <c:pt idx="1532">
                        <c:v>-307.45999999999998</c:v>
                      </c:pt>
                      <c:pt idx="1533">
                        <c:v>-347.83</c:v>
                      </c:pt>
                      <c:pt idx="1534">
                        <c:v>-387.68</c:v>
                      </c:pt>
                      <c:pt idx="1535">
                        <c:v>-426.67</c:v>
                      </c:pt>
                      <c:pt idx="1536">
                        <c:v>-464.55</c:v>
                      </c:pt>
                      <c:pt idx="1537">
                        <c:v>-501.1</c:v>
                      </c:pt>
                      <c:pt idx="1538">
                        <c:v>-535.52</c:v>
                      </c:pt>
                      <c:pt idx="1539">
                        <c:v>-568.71</c:v>
                      </c:pt>
                      <c:pt idx="1540">
                        <c:v>-600.45000000000005</c:v>
                      </c:pt>
                      <c:pt idx="1541">
                        <c:v>-629.98</c:v>
                      </c:pt>
                      <c:pt idx="1542">
                        <c:v>-658.29</c:v>
                      </c:pt>
                      <c:pt idx="1543">
                        <c:v>-685.04</c:v>
                      </c:pt>
                      <c:pt idx="1544">
                        <c:v>-710.29</c:v>
                      </c:pt>
                      <c:pt idx="1545">
                        <c:v>-734.09</c:v>
                      </c:pt>
                      <c:pt idx="1546">
                        <c:v>-756.53</c:v>
                      </c:pt>
                      <c:pt idx="1547">
                        <c:v>-777.48</c:v>
                      </c:pt>
                      <c:pt idx="1548">
                        <c:v>-797.06</c:v>
                      </c:pt>
                      <c:pt idx="1549">
                        <c:v>-815.34</c:v>
                      </c:pt>
                      <c:pt idx="1550">
                        <c:v>-831.97</c:v>
                      </c:pt>
                      <c:pt idx="1551">
                        <c:v>-846.99</c:v>
                      </c:pt>
                      <c:pt idx="1552">
                        <c:v>-860.3</c:v>
                      </c:pt>
                      <c:pt idx="1553">
                        <c:v>-871.83</c:v>
                      </c:pt>
                      <c:pt idx="1554">
                        <c:v>-881.49</c:v>
                      </c:pt>
                      <c:pt idx="1555">
                        <c:v>-889.22</c:v>
                      </c:pt>
                      <c:pt idx="1556">
                        <c:v>-894.94</c:v>
                      </c:pt>
                      <c:pt idx="1557">
                        <c:v>-898.72</c:v>
                      </c:pt>
                      <c:pt idx="1558">
                        <c:v>-900.65</c:v>
                      </c:pt>
                      <c:pt idx="1559">
                        <c:v>-900.63</c:v>
                      </c:pt>
                      <c:pt idx="1560">
                        <c:v>-898.81</c:v>
                      </c:pt>
                      <c:pt idx="1561">
                        <c:v>-895.36</c:v>
                      </c:pt>
                      <c:pt idx="1562">
                        <c:v>-890.44</c:v>
                      </c:pt>
                      <c:pt idx="1563">
                        <c:v>-884.12</c:v>
                      </c:pt>
                      <c:pt idx="1564">
                        <c:v>-876.5</c:v>
                      </c:pt>
                      <c:pt idx="1565">
                        <c:v>-868.1</c:v>
                      </c:pt>
                      <c:pt idx="1566">
                        <c:v>-858.75</c:v>
                      </c:pt>
                      <c:pt idx="1567">
                        <c:v>-848.79</c:v>
                      </c:pt>
                      <c:pt idx="1568">
                        <c:v>-787.62</c:v>
                      </c:pt>
                      <c:pt idx="1569">
                        <c:v>-799.19</c:v>
                      </c:pt>
                      <c:pt idx="1570">
                        <c:v>-771.83</c:v>
                      </c:pt>
                      <c:pt idx="1571">
                        <c:v>-746.73</c:v>
                      </c:pt>
                      <c:pt idx="1572">
                        <c:v>-724.37</c:v>
                      </c:pt>
                      <c:pt idx="1573">
                        <c:v>-704.93</c:v>
                      </c:pt>
                      <c:pt idx="1574">
                        <c:v>-688.32</c:v>
                      </c:pt>
                      <c:pt idx="1575">
                        <c:v>-674.22</c:v>
                      </c:pt>
                      <c:pt idx="1576">
                        <c:v>-560.92999999999995</c:v>
                      </c:pt>
                      <c:pt idx="1577">
                        <c:v>-595.36</c:v>
                      </c:pt>
                      <c:pt idx="1578">
                        <c:v>-553.34</c:v>
                      </c:pt>
                      <c:pt idx="1579">
                        <c:v>-516.49</c:v>
                      </c:pt>
                      <c:pt idx="1580">
                        <c:v>-485.03</c:v>
                      </c:pt>
                      <c:pt idx="1581">
                        <c:v>-458.76</c:v>
                      </c:pt>
                      <c:pt idx="1582">
                        <c:v>-437.16</c:v>
                      </c:pt>
                      <c:pt idx="1583">
                        <c:v>-419.38</c:v>
                      </c:pt>
                      <c:pt idx="1584">
                        <c:v>-252.64</c:v>
                      </c:pt>
                      <c:pt idx="1585">
                        <c:v>-307.14</c:v>
                      </c:pt>
                      <c:pt idx="1586">
                        <c:v>-246.58</c:v>
                      </c:pt>
                      <c:pt idx="1587">
                        <c:v>-193.47</c:v>
                      </c:pt>
                      <c:pt idx="1588">
                        <c:v>-148.25</c:v>
                      </c:pt>
                      <c:pt idx="1589">
                        <c:v>-110.85</c:v>
                      </c:pt>
                      <c:pt idx="1590">
                        <c:v>-80.7</c:v>
                      </c:pt>
                      <c:pt idx="1591">
                        <c:v>-56.82</c:v>
                      </c:pt>
                      <c:pt idx="1592">
                        <c:v>164.46</c:v>
                      </c:pt>
                      <c:pt idx="1593">
                        <c:v>89.5</c:v>
                      </c:pt>
                      <c:pt idx="1594">
                        <c:v>166.74</c:v>
                      </c:pt>
                      <c:pt idx="1595">
                        <c:v>232.9</c:v>
                      </c:pt>
                      <c:pt idx="1596">
                        <c:v>287.52</c:v>
                      </c:pt>
                      <c:pt idx="1597">
                        <c:v>330.87</c:v>
                      </c:pt>
                      <c:pt idx="1598">
                        <c:v>363.85</c:v>
                      </c:pt>
                      <c:pt idx="1599">
                        <c:v>387.97</c:v>
                      </c:pt>
                      <c:pt idx="1600">
                        <c:v>607.5</c:v>
                      </c:pt>
                      <c:pt idx="1601">
                        <c:v>529.44000000000005</c:v>
                      </c:pt>
                      <c:pt idx="1602">
                        <c:v>602.88</c:v>
                      </c:pt>
                      <c:pt idx="1603">
                        <c:v>665.13</c:v>
                      </c:pt>
                      <c:pt idx="1604">
                        <c:v>716.23</c:v>
                      </c:pt>
                      <c:pt idx="1605">
                        <c:v>756.79</c:v>
                      </c:pt>
                      <c:pt idx="1606">
                        <c:v>787.98</c:v>
                      </c:pt>
                      <c:pt idx="1607">
                        <c:v>811.35</c:v>
                      </c:pt>
                      <c:pt idx="1608">
                        <c:v>1031.1400000000001</c:v>
                      </c:pt>
                      <c:pt idx="1609">
                        <c:v>954.16</c:v>
                      </c:pt>
                      <c:pt idx="1610">
                        <c:v>1028.98</c:v>
                      </c:pt>
                      <c:pt idx="1611">
                        <c:v>1092.53</c:v>
                      </c:pt>
                      <c:pt idx="1612">
                        <c:v>1144.56</c:v>
                      </c:pt>
                      <c:pt idx="1613">
                        <c:v>1185.05</c:v>
                      </c:pt>
                      <c:pt idx="1614">
                        <c:v>1215.51</c:v>
                      </c:pt>
                      <c:pt idx="1615">
                        <c:v>1237.1600000000001</c:v>
                      </c:pt>
                      <c:pt idx="1616">
                        <c:v>1403.31</c:v>
                      </c:pt>
                      <c:pt idx="1617">
                        <c:v>1344.51</c:v>
                      </c:pt>
                      <c:pt idx="1618">
                        <c:v>1398.13</c:v>
                      </c:pt>
                      <c:pt idx="1619">
                        <c:v>1442.77</c:v>
                      </c:pt>
                      <c:pt idx="1620">
                        <c:v>1478.32</c:v>
                      </c:pt>
                      <c:pt idx="1621">
                        <c:v>1505.59</c:v>
                      </c:pt>
                      <c:pt idx="1622">
                        <c:v>1525.48</c:v>
                      </c:pt>
                      <c:pt idx="1623">
                        <c:v>1539.3</c:v>
                      </c:pt>
                      <c:pt idx="1624">
                        <c:v>1649.52</c:v>
                      </c:pt>
                      <c:pt idx="1625">
                        <c:v>1610.08</c:v>
                      </c:pt>
                      <c:pt idx="1626">
                        <c:v>1646.03</c:v>
                      </c:pt>
                      <c:pt idx="1627">
                        <c:v>1676.26</c:v>
                      </c:pt>
                      <c:pt idx="1628">
                        <c:v>1700.87</c:v>
                      </c:pt>
                      <c:pt idx="1629">
                        <c:v>1720.21</c:v>
                      </c:pt>
                      <c:pt idx="1630">
                        <c:v>1734.74</c:v>
                      </c:pt>
                      <c:pt idx="1631">
                        <c:v>1745.08</c:v>
                      </c:pt>
                      <c:pt idx="1632">
                        <c:v>1802.44</c:v>
                      </c:pt>
                      <c:pt idx="1633">
                        <c:v>1783.76</c:v>
                      </c:pt>
                      <c:pt idx="1634">
                        <c:v>1801.57</c:v>
                      </c:pt>
                      <c:pt idx="1635">
                        <c:v>1815.31</c:v>
                      </c:pt>
                      <c:pt idx="1636">
                        <c:v>1825.06</c:v>
                      </c:pt>
                      <c:pt idx="1637">
                        <c:v>1831.02</c:v>
                      </c:pt>
                      <c:pt idx="1638">
                        <c:v>1833.48</c:v>
                      </c:pt>
                      <c:pt idx="1639">
                        <c:v>1832.78</c:v>
                      </c:pt>
                      <c:pt idx="1640">
                        <c:v>1829.33</c:v>
                      </c:pt>
                      <c:pt idx="1641">
                        <c:v>1823.53</c:v>
                      </c:pt>
                      <c:pt idx="1642">
                        <c:v>1815.74</c:v>
                      </c:pt>
                      <c:pt idx="1643">
                        <c:v>1806.24</c:v>
                      </c:pt>
                      <c:pt idx="1644">
                        <c:v>1795.37</c:v>
                      </c:pt>
                      <c:pt idx="1645">
                        <c:v>1783.3</c:v>
                      </c:pt>
                      <c:pt idx="1646">
                        <c:v>1770.11</c:v>
                      </c:pt>
                      <c:pt idx="1647">
                        <c:v>1755.8</c:v>
                      </c:pt>
                      <c:pt idx="1648">
                        <c:v>1790.88</c:v>
                      </c:pt>
                      <c:pt idx="1649">
                        <c:v>1751.43</c:v>
                      </c:pt>
                      <c:pt idx="1650">
                        <c:v>1748.94</c:v>
                      </c:pt>
                      <c:pt idx="1651">
                        <c:v>1742</c:v>
                      </c:pt>
                      <c:pt idx="1652">
                        <c:v>1729.91</c:v>
                      </c:pt>
                      <c:pt idx="1653">
                        <c:v>1712.26</c:v>
                      </c:pt>
                      <c:pt idx="1654">
                        <c:v>1688.9</c:v>
                      </c:pt>
                      <c:pt idx="1655">
                        <c:v>1659.94</c:v>
                      </c:pt>
                      <c:pt idx="1656">
                        <c:v>1726.96</c:v>
                      </c:pt>
                      <c:pt idx="1657">
                        <c:v>1642.96</c:v>
                      </c:pt>
                      <c:pt idx="1658">
                        <c:v>1632.08</c:v>
                      </c:pt>
                      <c:pt idx="1659">
                        <c:v>1612.74</c:v>
                      </c:pt>
                      <c:pt idx="1660">
                        <c:v>1584.81</c:v>
                      </c:pt>
                      <c:pt idx="1661">
                        <c:v>1548.61</c:v>
                      </c:pt>
                      <c:pt idx="1662">
                        <c:v>1504.8</c:v>
                      </c:pt>
                      <c:pt idx="1663">
                        <c:v>1454.39</c:v>
                      </c:pt>
                      <c:pt idx="1664">
                        <c:v>1600.92</c:v>
                      </c:pt>
                      <c:pt idx="1665">
                        <c:v>1450.54</c:v>
                      </c:pt>
                      <c:pt idx="1666">
                        <c:v>1451.38</c:v>
                      </c:pt>
                      <c:pt idx="1667">
                        <c:v>1439.83</c:v>
                      </c:pt>
                      <c:pt idx="1668">
                        <c:v>1415.05</c:v>
                      </c:pt>
                      <c:pt idx="1669">
                        <c:v>1376.93</c:v>
                      </c:pt>
                      <c:pt idx="1670">
                        <c:v>1326.08</c:v>
                      </c:pt>
                      <c:pt idx="1671">
                        <c:v>1263.74</c:v>
                      </c:pt>
                      <c:pt idx="1672">
                        <c:v>1444.64</c:v>
                      </c:pt>
                      <c:pt idx="1673">
                        <c:v>1251.92</c:v>
                      </c:pt>
                      <c:pt idx="1674">
                        <c:v>1246.46</c:v>
                      </c:pt>
                      <c:pt idx="1675">
                        <c:v>1224.56</c:v>
                      </c:pt>
                      <c:pt idx="1676">
                        <c:v>1186.04</c:v>
                      </c:pt>
                      <c:pt idx="1677">
                        <c:v>1131.68</c:v>
                      </c:pt>
                      <c:pt idx="1678">
                        <c:v>1063.07</c:v>
                      </c:pt>
                      <c:pt idx="1679">
                        <c:v>982.49</c:v>
                      </c:pt>
                      <c:pt idx="1680">
                        <c:v>1196.27</c:v>
                      </c:pt>
                      <c:pt idx="1681">
                        <c:v>964.69</c:v>
                      </c:pt>
                      <c:pt idx="1682">
                        <c:v>961.11</c:v>
                      </c:pt>
                      <c:pt idx="1683">
                        <c:v>941.22</c:v>
                      </c:pt>
                      <c:pt idx="1684">
                        <c:v>904.75</c:v>
                      </c:pt>
                      <c:pt idx="1685">
                        <c:v>852.44</c:v>
                      </c:pt>
                      <c:pt idx="1686">
                        <c:v>785.86</c:v>
                      </c:pt>
                      <c:pt idx="1687">
                        <c:v>707.36</c:v>
                      </c:pt>
                      <c:pt idx="1688">
                        <c:v>872.75</c:v>
                      </c:pt>
                      <c:pt idx="1689">
                        <c:v>666.3</c:v>
                      </c:pt>
                      <c:pt idx="1690">
                        <c:v>649.82000000000005</c:v>
                      </c:pt>
                      <c:pt idx="1691">
                        <c:v>620.44000000000005</c:v>
                      </c:pt>
                      <c:pt idx="1692">
                        <c:v>578.61</c:v>
                      </c:pt>
                      <c:pt idx="1693">
                        <c:v>525.5</c:v>
                      </c:pt>
                      <c:pt idx="1694">
                        <c:v>462.89</c:v>
                      </c:pt>
                      <c:pt idx="1695">
                        <c:v>393.03</c:v>
                      </c:pt>
                      <c:pt idx="1696">
                        <c:v>470.24</c:v>
                      </c:pt>
                      <c:pt idx="1697">
                        <c:v>325.77999999999997</c:v>
                      </c:pt>
                      <c:pt idx="1698">
                        <c:v>297.38</c:v>
                      </c:pt>
                      <c:pt idx="1699">
                        <c:v>263.74</c:v>
                      </c:pt>
                      <c:pt idx="1700">
                        <c:v>225.4</c:v>
                      </c:pt>
                      <c:pt idx="1701">
                        <c:v>183.18</c:v>
                      </c:pt>
                      <c:pt idx="1702">
                        <c:v>138.06</c:v>
                      </c:pt>
                      <c:pt idx="1703">
                        <c:v>91.19</c:v>
                      </c:pt>
                      <c:pt idx="1704">
                        <c:v>94.36</c:v>
                      </c:pt>
                      <c:pt idx="1705">
                        <c:v>24.97</c:v>
                      </c:pt>
                      <c:pt idx="1706">
                        <c:v>-4.17</c:v>
                      </c:pt>
                      <c:pt idx="1707">
                        <c:v>-33.28</c:v>
                      </c:pt>
                      <c:pt idx="1708">
                        <c:v>-62.06</c:v>
                      </c:pt>
                      <c:pt idx="1709">
                        <c:v>-90.17</c:v>
                      </c:pt>
                      <c:pt idx="1710">
                        <c:v>-117.25</c:v>
                      </c:pt>
                      <c:pt idx="1711">
                        <c:v>-142.97999999999999</c:v>
                      </c:pt>
                      <c:pt idx="1712">
                        <c:v>-217.61</c:v>
                      </c:pt>
                      <c:pt idx="1713">
                        <c:v>-217.08</c:v>
                      </c:pt>
                      <c:pt idx="1714">
                        <c:v>-252.88</c:v>
                      </c:pt>
                      <c:pt idx="1715">
                        <c:v>-283.62</c:v>
                      </c:pt>
                      <c:pt idx="1716">
                        <c:v>-308.76</c:v>
                      </c:pt>
                      <c:pt idx="1717">
                        <c:v>-328.06</c:v>
                      </c:pt>
                      <c:pt idx="1718">
                        <c:v>-341.58</c:v>
                      </c:pt>
                      <c:pt idx="1719">
                        <c:v>-349.71</c:v>
                      </c:pt>
                      <c:pt idx="1720">
                        <c:v>-454.27</c:v>
                      </c:pt>
                      <c:pt idx="1721">
                        <c:v>-408.48</c:v>
                      </c:pt>
                      <c:pt idx="1722">
                        <c:v>-436.75</c:v>
                      </c:pt>
                      <c:pt idx="1723">
                        <c:v>-457.65</c:v>
                      </c:pt>
                      <c:pt idx="1724">
                        <c:v>-471.25</c:v>
                      </c:pt>
                      <c:pt idx="1725">
                        <c:v>-477.98</c:v>
                      </c:pt>
                      <c:pt idx="1726">
                        <c:v>-478.66</c:v>
                      </c:pt>
                      <c:pt idx="1727">
                        <c:v>-474.34</c:v>
                      </c:pt>
                      <c:pt idx="1728">
                        <c:v>-516.88</c:v>
                      </c:pt>
                      <c:pt idx="1729">
                        <c:v>-483.83</c:v>
                      </c:pt>
                      <c:pt idx="1730">
                        <c:v>-488.21</c:v>
                      </c:pt>
                      <c:pt idx="1731">
                        <c:v>-490.05</c:v>
                      </c:pt>
                      <c:pt idx="1732">
                        <c:v>-489.9</c:v>
                      </c:pt>
                      <c:pt idx="1733">
                        <c:v>-488.34</c:v>
                      </c:pt>
                      <c:pt idx="1734">
                        <c:v>-485.92</c:v>
                      </c:pt>
                      <c:pt idx="1735">
                        <c:v>-483.11</c:v>
                      </c:pt>
                      <c:pt idx="1736">
                        <c:v>-530.92999999999995</c:v>
                      </c:pt>
                      <c:pt idx="1737">
                        <c:v>-505.92</c:v>
                      </c:pt>
                      <c:pt idx="1738">
                        <c:v>-520.03</c:v>
                      </c:pt>
                      <c:pt idx="1739">
                        <c:v>-532.07000000000005</c:v>
                      </c:pt>
                      <c:pt idx="1740">
                        <c:v>-541.98</c:v>
                      </c:pt>
                      <c:pt idx="1741">
                        <c:v>-549.22</c:v>
                      </c:pt>
                      <c:pt idx="1742">
                        <c:v>-553.89</c:v>
                      </c:pt>
                      <c:pt idx="1743">
                        <c:v>-556.05999999999995</c:v>
                      </c:pt>
                      <c:pt idx="1744">
                        <c:v>-556.13</c:v>
                      </c:pt>
                      <c:pt idx="1745">
                        <c:v>-554.58000000000004</c:v>
                      </c:pt>
                      <c:pt idx="1746">
                        <c:v>-551.98</c:v>
                      </c:pt>
                      <c:pt idx="1747">
                        <c:v>-548.96</c:v>
                      </c:pt>
                      <c:pt idx="1748">
                        <c:v>-546.1</c:v>
                      </c:pt>
                      <c:pt idx="1749">
                        <c:v>-543.96</c:v>
                      </c:pt>
                      <c:pt idx="1750">
                        <c:v>-542.99</c:v>
                      </c:pt>
                      <c:pt idx="1751">
                        <c:v>-543.5</c:v>
                      </c:pt>
                      <c:pt idx="1752">
                        <c:v>-545.66999999999996</c:v>
                      </c:pt>
                      <c:pt idx="1753">
                        <c:v>-549.49</c:v>
                      </c:pt>
                      <c:pt idx="1754">
                        <c:v>-554.79999999999995</c:v>
                      </c:pt>
                      <c:pt idx="1755">
                        <c:v>-561.29999999999995</c:v>
                      </c:pt>
                      <c:pt idx="1756">
                        <c:v>-568.55999999999995</c:v>
                      </c:pt>
                      <c:pt idx="1757">
                        <c:v>-576.04</c:v>
                      </c:pt>
                      <c:pt idx="1758">
                        <c:v>-583.33000000000004</c:v>
                      </c:pt>
                      <c:pt idx="1759">
                        <c:v>-589.71</c:v>
                      </c:pt>
                      <c:pt idx="1760">
                        <c:v>-594.79999999999995</c:v>
                      </c:pt>
                      <c:pt idx="1761">
                        <c:v>-598.11</c:v>
                      </c:pt>
                      <c:pt idx="1762">
                        <c:v>-599.32000000000005</c:v>
                      </c:pt>
                      <c:pt idx="1763">
                        <c:v>-598.17999999999995</c:v>
                      </c:pt>
                      <c:pt idx="1764">
                        <c:v>-594.57000000000005</c:v>
                      </c:pt>
                      <c:pt idx="1765">
                        <c:v>-588.49</c:v>
                      </c:pt>
                      <c:pt idx="1766">
                        <c:v>-580.04</c:v>
                      </c:pt>
                      <c:pt idx="1767">
                        <c:v>-569.38</c:v>
                      </c:pt>
                      <c:pt idx="1768">
                        <c:v>-607.36</c:v>
                      </c:pt>
                      <c:pt idx="1769">
                        <c:v>-570.45000000000005</c:v>
                      </c:pt>
                      <c:pt idx="1770">
                        <c:v>-570.65</c:v>
                      </c:pt>
                      <c:pt idx="1771">
                        <c:v>-567.04</c:v>
                      </c:pt>
                      <c:pt idx="1772">
                        <c:v>-559.4</c:v>
                      </c:pt>
                      <c:pt idx="1773">
                        <c:v>-547.70000000000005</c:v>
                      </c:pt>
                      <c:pt idx="1774">
                        <c:v>-532.12</c:v>
                      </c:pt>
                      <c:pt idx="1775">
                        <c:v>-512.99</c:v>
                      </c:pt>
                      <c:pt idx="1776">
                        <c:v>-591.98</c:v>
                      </c:pt>
                      <c:pt idx="1777">
                        <c:v>-522.09</c:v>
                      </c:pt>
                      <c:pt idx="1778">
                        <c:v>-527.39</c:v>
                      </c:pt>
                      <c:pt idx="1779">
                        <c:v>-526.12</c:v>
                      </c:pt>
                      <c:pt idx="1780">
                        <c:v>-517.98</c:v>
                      </c:pt>
                      <c:pt idx="1781">
                        <c:v>-503.05</c:v>
                      </c:pt>
                      <c:pt idx="1782">
                        <c:v>-481.86</c:v>
                      </c:pt>
                      <c:pt idx="1783">
                        <c:v>-455.22</c:v>
                      </c:pt>
                      <c:pt idx="1784">
                        <c:v>-575.97</c:v>
                      </c:pt>
                      <c:pt idx="1785">
                        <c:v>-474.03</c:v>
                      </c:pt>
                      <c:pt idx="1786">
                        <c:v>-485.86</c:v>
                      </c:pt>
                      <c:pt idx="1787">
                        <c:v>-489.14</c:v>
                      </c:pt>
                      <c:pt idx="1788">
                        <c:v>-483.62</c:v>
                      </c:pt>
                      <c:pt idx="1789">
                        <c:v>-469.61</c:v>
                      </c:pt>
                      <c:pt idx="1790">
                        <c:v>-447.9</c:v>
                      </c:pt>
                      <c:pt idx="1791">
                        <c:v>-419.68</c:v>
                      </c:pt>
                      <c:pt idx="1792">
                        <c:v>-588.79</c:v>
                      </c:pt>
                      <c:pt idx="1793">
                        <c:v>-461.74</c:v>
                      </c:pt>
                      <c:pt idx="1794">
                        <c:v>-487.1</c:v>
                      </c:pt>
                      <c:pt idx="1795">
                        <c:v>-501.66</c:v>
                      </c:pt>
                      <c:pt idx="1796">
                        <c:v>-505</c:v>
                      </c:pt>
                      <c:pt idx="1797">
                        <c:v>-497.38</c:v>
                      </c:pt>
                      <c:pt idx="1798">
                        <c:v>-479.74</c:v>
                      </c:pt>
                      <c:pt idx="1799">
                        <c:v>-453.52</c:v>
                      </c:pt>
                      <c:pt idx="1800">
                        <c:v>-622.97</c:v>
                      </c:pt>
                      <c:pt idx="1801">
                        <c:v>-495.06</c:v>
                      </c:pt>
                      <c:pt idx="1802">
                        <c:v>-518.85</c:v>
                      </c:pt>
                      <c:pt idx="1803">
                        <c:v>-531.66</c:v>
                      </c:pt>
                      <c:pt idx="1804">
                        <c:v>-533.5</c:v>
                      </c:pt>
                      <c:pt idx="1805">
                        <c:v>-525.04999999999995</c:v>
                      </c:pt>
                      <c:pt idx="1806">
                        <c:v>-507.51</c:v>
                      </c:pt>
                      <c:pt idx="1807">
                        <c:v>-482.5</c:v>
                      </c:pt>
                      <c:pt idx="1808">
                        <c:v>-553.14</c:v>
                      </c:pt>
                      <c:pt idx="1809">
                        <c:v>-473.9</c:v>
                      </c:pt>
                      <c:pt idx="1810">
                        <c:v>-470.26</c:v>
                      </c:pt>
                      <c:pt idx="1811">
                        <c:v>-461.68</c:v>
                      </c:pt>
                      <c:pt idx="1812">
                        <c:v>-448.83</c:v>
                      </c:pt>
                      <c:pt idx="1813">
                        <c:v>-432.49</c:v>
                      </c:pt>
                      <c:pt idx="1814">
                        <c:v>-413.51</c:v>
                      </c:pt>
                      <c:pt idx="1815">
                        <c:v>-392.76</c:v>
                      </c:pt>
                      <c:pt idx="1816">
                        <c:v>-371.09</c:v>
                      </c:pt>
                      <c:pt idx="1817">
                        <c:v>-349.28</c:v>
                      </c:pt>
                      <c:pt idx="1818">
                        <c:v>-328</c:v>
                      </c:pt>
                      <c:pt idx="1819">
                        <c:v>-307.77999999999997</c:v>
                      </c:pt>
                      <c:pt idx="1820">
                        <c:v>-289.05</c:v>
                      </c:pt>
                      <c:pt idx="1821">
                        <c:v>-272.08</c:v>
                      </c:pt>
                      <c:pt idx="1822">
                        <c:v>-257.01</c:v>
                      </c:pt>
                      <c:pt idx="1823">
                        <c:v>-243.88</c:v>
                      </c:pt>
                      <c:pt idx="1824">
                        <c:v>-80.87</c:v>
                      </c:pt>
                      <c:pt idx="1825">
                        <c:v>-139.21</c:v>
                      </c:pt>
                      <c:pt idx="1826">
                        <c:v>-83.62</c:v>
                      </c:pt>
                      <c:pt idx="1827">
                        <c:v>-37.51</c:v>
                      </c:pt>
                      <c:pt idx="1828">
                        <c:v>-2.13</c:v>
                      </c:pt>
                      <c:pt idx="1829">
                        <c:v>22</c:v>
                      </c:pt>
                      <c:pt idx="1830">
                        <c:v>35.04</c:v>
                      </c:pt>
                      <c:pt idx="1831">
                        <c:v>37.82</c:v>
                      </c:pt>
                      <c:pt idx="1832">
                        <c:v>335.22</c:v>
                      </c:pt>
                      <c:pt idx="1833">
                        <c:v>186.28</c:v>
                      </c:pt>
                      <c:pt idx="1834">
                        <c:v>263.27</c:v>
                      </c:pt>
                      <c:pt idx="1835">
                        <c:v>321.08</c:v>
                      </c:pt>
                      <c:pt idx="1836">
                        <c:v>358.91</c:v>
                      </c:pt>
                      <c:pt idx="1837">
                        <c:v>377.23</c:v>
                      </c:pt>
                      <c:pt idx="1838">
                        <c:v>377.67</c:v>
                      </c:pt>
                      <c:pt idx="1839">
                        <c:v>362.79</c:v>
                      </c:pt>
                      <c:pt idx="1840">
                        <c:v>690.02</c:v>
                      </c:pt>
                      <c:pt idx="1841">
                        <c:v>496.58</c:v>
                      </c:pt>
                      <c:pt idx="1842">
                        <c:v>568.29999999999995</c:v>
                      </c:pt>
                      <c:pt idx="1843">
                        <c:v>620.48</c:v>
                      </c:pt>
                      <c:pt idx="1844">
                        <c:v>653.16</c:v>
                      </c:pt>
                      <c:pt idx="1845">
                        <c:v>667.46</c:v>
                      </c:pt>
                      <c:pt idx="1846">
                        <c:v>665.49</c:v>
                      </c:pt>
                      <c:pt idx="1847">
                        <c:v>650.11</c:v>
                      </c:pt>
                      <c:pt idx="1848">
                        <c:v>928.28</c:v>
                      </c:pt>
                      <c:pt idx="1849">
                        <c:v>760.93</c:v>
                      </c:pt>
                      <c:pt idx="1850">
                        <c:v>821.98</c:v>
                      </c:pt>
                      <c:pt idx="1851">
                        <c:v>867.63</c:v>
                      </c:pt>
                      <c:pt idx="1852">
                        <c:v>898.02</c:v>
                      </c:pt>
                      <c:pt idx="1853">
                        <c:v>914.14</c:v>
                      </c:pt>
                      <c:pt idx="1854">
                        <c:v>917.7</c:v>
                      </c:pt>
                      <c:pt idx="1855">
                        <c:v>911.03</c:v>
                      </c:pt>
                      <c:pt idx="1856">
                        <c:v>1149.83</c:v>
                      </c:pt>
                      <c:pt idx="1857">
                        <c:v>1018.12</c:v>
                      </c:pt>
                      <c:pt idx="1858">
                        <c:v>1077.42</c:v>
                      </c:pt>
                      <c:pt idx="1859">
                        <c:v>1124.49</c:v>
                      </c:pt>
                      <c:pt idx="1860">
                        <c:v>1159.4000000000001</c:v>
                      </c:pt>
                      <c:pt idx="1861">
                        <c:v>1182.96</c:v>
                      </c:pt>
                      <c:pt idx="1862">
                        <c:v>1196.6099999999999</c:v>
                      </c:pt>
                      <c:pt idx="1863">
                        <c:v>1202.32</c:v>
                      </c:pt>
                      <c:pt idx="1864">
                        <c:v>1354.16</c:v>
                      </c:pt>
                      <c:pt idx="1865">
                        <c:v>1283.26</c:v>
                      </c:pt>
                      <c:pt idx="1866">
                        <c:v>1327.22</c:v>
                      </c:pt>
                      <c:pt idx="1867">
                        <c:v>1364.69</c:v>
                      </c:pt>
                      <c:pt idx="1868">
                        <c:v>1396.21</c:v>
                      </c:pt>
                      <c:pt idx="1869">
                        <c:v>1422.57</c:v>
                      </c:pt>
                      <c:pt idx="1870">
                        <c:v>1444.76</c:v>
                      </c:pt>
                      <c:pt idx="1871">
                        <c:v>1463.89</c:v>
                      </c:pt>
                      <c:pt idx="1872">
                        <c:v>1582.27</c:v>
                      </c:pt>
                      <c:pt idx="1873">
                        <c:v>1553.4</c:v>
                      </c:pt>
                      <c:pt idx="1874">
                        <c:v>1601.64</c:v>
                      </c:pt>
                      <c:pt idx="1875">
                        <c:v>1645.3</c:v>
                      </c:pt>
                      <c:pt idx="1876">
                        <c:v>1683.93</c:v>
                      </c:pt>
                      <c:pt idx="1877">
                        <c:v>1717.31</c:v>
                      </c:pt>
                      <c:pt idx="1878">
                        <c:v>1745.42</c:v>
                      </c:pt>
                      <c:pt idx="1879">
                        <c:v>1768.45</c:v>
                      </c:pt>
                      <c:pt idx="1880">
                        <c:v>1837.35</c:v>
                      </c:pt>
                      <c:pt idx="1881">
                        <c:v>1828.84</c:v>
                      </c:pt>
                      <c:pt idx="1882">
                        <c:v>1855.15</c:v>
                      </c:pt>
                      <c:pt idx="1883">
                        <c:v>1875.59</c:v>
                      </c:pt>
                      <c:pt idx="1884">
                        <c:v>1890.28</c:v>
                      </c:pt>
                      <c:pt idx="1885">
                        <c:v>1899.61</c:v>
                      </c:pt>
                      <c:pt idx="1886">
                        <c:v>1903.93</c:v>
                      </c:pt>
                      <c:pt idx="1887">
                        <c:v>1903.65</c:v>
                      </c:pt>
                      <c:pt idx="1888">
                        <c:v>2000.47</c:v>
                      </c:pt>
                      <c:pt idx="1889">
                        <c:v>1947.33</c:v>
                      </c:pt>
                      <c:pt idx="1890">
                        <c:v>1968.19</c:v>
                      </c:pt>
                      <c:pt idx="1891">
                        <c:v>1981.2</c:v>
                      </c:pt>
                      <c:pt idx="1892">
                        <c:v>1985.71</c:v>
                      </c:pt>
                      <c:pt idx="1893">
                        <c:v>1981.19</c:v>
                      </c:pt>
                      <c:pt idx="1894">
                        <c:v>1968.41</c:v>
                      </c:pt>
                      <c:pt idx="1895">
                        <c:v>1947.39</c:v>
                      </c:pt>
                      <c:pt idx="1896">
                        <c:v>2070.9499999999998</c:v>
                      </c:pt>
                      <c:pt idx="1897">
                        <c:v>1968.74</c:v>
                      </c:pt>
                      <c:pt idx="1898">
                        <c:v>1977.08</c:v>
                      </c:pt>
                      <c:pt idx="1899">
                        <c:v>1973.62</c:v>
                      </c:pt>
                      <c:pt idx="1900">
                        <c:v>1958.18</c:v>
                      </c:pt>
                      <c:pt idx="1901">
                        <c:v>1931.16</c:v>
                      </c:pt>
                      <c:pt idx="1902">
                        <c:v>1893.54</c:v>
                      </c:pt>
                      <c:pt idx="1903">
                        <c:v>1846.73</c:v>
                      </c:pt>
                      <c:pt idx="1904">
                        <c:v>1994.84</c:v>
                      </c:pt>
                      <c:pt idx="1905">
                        <c:v>1844.63</c:v>
                      </c:pt>
                      <c:pt idx="1906">
                        <c:v>1844.9</c:v>
                      </c:pt>
                      <c:pt idx="1907">
                        <c:v>1832.68</c:v>
                      </c:pt>
                      <c:pt idx="1908">
                        <c:v>1807.72</c:v>
                      </c:pt>
                      <c:pt idx="1909">
                        <c:v>1770.41</c:v>
                      </c:pt>
                      <c:pt idx="1910">
                        <c:v>1721.76</c:v>
                      </c:pt>
                      <c:pt idx="1911">
                        <c:v>1663.24</c:v>
                      </c:pt>
                      <c:pt idx="1912">
                        <c:v>1799.09</c:v>
                      </c:pt>
                      <c:pt idx="1913">
                        <c:v>1636.23</c:v>
                      </c:pt>
                      <c:pt idx="1914">
                        <c:v>1623.65</c:v>
                      </c:pt>
                      <c:pt idx="1915">
                        <c:v>1598.6</c:v>
                      </c:pt>
                      <c:pt idx="1916">
                        <c:v>1561.05</c:v>
                      </c:pt>
                      <c:pt idx="1917">
                        <c:v>1511.64</c:v>
                      </c:pt>
                      <c:pt idx="1918">
                        <c:v>1451.54</c:v>
                      </c:pt>
                      <c:pt idx="1919">
                        <c:v>1382.45</c:v>
                      </c:pt>
                      <c:pt idx="1920">
                        <c:v>1559.34</c:v>
                      </c:pt>
                      <c:pt idx="1921">
                        <c:v>1365.45</c:v>
                      </c:pt>
                      <c:pt idx="1922">
                        <c:v>1361.56</c:v>
                      </c:pt>
                      <c:pt idx="1923">
                        <c:v>1343.77</c:v>
                      </c:pt>
                      <c:pt idx="1924">
                        <c:v>1311.57</c:v>
                      </c:pt>
                      <c:pt idx="1925">
                        <c:v>1265.3399999999999</c:v>
                      </c:pt>
                      <c:pt idx="1926">
                        <c:v>1206.25</c:v>
                      </c:pt>
                      <c:pt idx="1927">
                        <c:v>1136.1500000000001</c:v>
                      </c:pt>
                      <c:pt idx="1928">
                        <c:v>1310.3699999999999</c:v>
                      </c:pt>
                      <c:pt idx="1929">
                        <c:v>1112.6600000000001</c:v>
                      </c:pt>
                      <c:pt idx="1930">
                        <c:v>1104.3900000000001</c:v>
                      </c:pt>
                      <c:pt idx="1931">
                        <c:v>1082.27</c:v>
                      </c:pt>
                      <c:pt idx="1932">
                        <c:v>1046.4000000000001</c:v>
                      </c:pt>
                      <c:pt idx="1933">
                        <c:v>997.71</c:v>
                      </c:pt>
                      <c:pt idx="1934">
                        <c:v>937.77</c:v>
                      </c:pt>
                      <c:pt idx="1935">
                        <c:v>868.73</c:v>
                      </c:pt>
                      <c:pt idx="1936">
                        <c:v>995.45</c:v>
                      </c:pt>
                      <c:pt idx="1937">
                        <c:v>825.44</c:v>
                      </c:pt>
                      <c:pt idx="1938">
                        <c:v>808.17</c:v>
                      </c:pt>
                      <c:pt idx="1939">
                        <c:v>781.25</c:v>
                      </c:pt>
                      <c:pt idx="1940">
                        <c:v>744.84</c:v>
                      </c:pt>
                      <c:pt idx="1941">
                        <c:v>699.61</c:v>
                      </c:pt>
                      <c:pt idx="1942">
                        <c:v>646.66</c:v>
                      </c:pt>
                      <c:pt idx="1943">
                        <c:v>587.42999999999995</c:v>
                      </c:pt>
                      <c:pt idx="1944">
                        <c:v>624.77</c:v>
                      </c:pt>
                      <c:pt idx="1945">
                        <c:v>512.88</c:v>
                      </c:pt>
                      <c:pt idx="1946">
                        <c:v>476.93</c:v>
                      </c:pt>
                      <c:pt idx="1947">
                        <c:v>436.16</c:v>
                      </c:pt>
                      <c:pt idx="1948">
                        <c:v>391.03</c:v>
                      </c:pt>
                      <c:pt idx="1949">
                        <c:v>342.24</c:v>
                      </c:pt>
                      <c:pt idx="1950">
                        <c:v>290.58999999999997</c:v>
                      </c:pt>
                      <c:pt idx="1951">
                        <c:v>237.03</c:v>
                      </c:pt>
                      <c:pt idx="1952">
                        <c:v>182.52</c:v>
                      </c:pt>
                      <c:pt idx="1953">
                        <c:v>128.06</c:v>
                      </c:pt>
                      <c:pt idx="1954">
                        <c:v>74.53</c:v>
                      </c:pt>
                      <c:pt idx="1955">
                        <c:v>22.76</c:v>
                      </c:pt>
                      <c:pt idx="1956">
                        <c:v>-26.6</c:v>
                      </c:pt>
                      <c:pt idx="1957">
                        <c:v>-73.02</c:v>
                      </c:pt>
                      <c:pt idx="1958">
                        <c:v>-116.2</c:v>
                      </c:pt>
                      <c:pt idx="1959">
                        <c:v>-155.93</c:v>
                      </c:pt>
                      <c:pt idx="1960">
                        <c:v>-293.43</c:v>
                      </c:pt>
                      <c:pt idx="1961">
                        <c:v>-281.20999999999998</c:v>
                      </c:pt>
                      <c:pt idx="1962">
                        <c:v>-342.95</c:v>
                      </c:pt>
                      <c:pt idx="1963">
                        <c:v>-396.53</c:v>
                      </c:pt>
                      <c:pt idx="1964">
                        <c:v>-441.35</c:v>
                      </c:pt>
                      <c:pt idx="1965">
                        <c:v>-477.31</c:v>
                      </c:pt>
                      <c:pt idx="1966">
                        <c:v>-504.76</c:v>
                      </c:pt>
                      <c:pt idx="1967">
                        <c:v>-524.45000000000005</c:v>
                      </c:pt>
                      <c:pt idx="1968">
                        <c:v>-739.86</c:v>
                      </c:pt>
                      <c:pt idx="1969">
                        <c:v>-657.12</c:v>
                      </c:pt>
                      <c:pt idx="1970">
                        <c:v>-724.53</c:v>
                      </c:pt>
                      <c:pt idx="1971">
                        <c:v>-778.7</c:v>
                      </c:pt>
                      <c:pt idx="1972">
                        <c:v>-819.11</c:v>
                      </c:pt>
                      <c:pt idx="1973">
                        <c:v>-846.03</c:v>
                      </c:pt>
                      <c:pt idx="1974">
                        <c:v>-860.26</c:v>
                      </c:pt>
                      <c:pt idx="1975">
                        <c:v>-863.54</c:v>
                      </c:pt>
                      <c:pt idx="1976">
                        <c:v>-1110.94</c:v>
                      </c:pt>
                      <c:pt idx="1977">
                        <c:v>-985.93</c:v>
                      </c:pt>
                      <c:pt idx="1978">
                        <c:v>-1049.76</c:v>
                      </c:pt>
                      <c:pt idx="1979">
                        <c:v>-1098.8800000000001</c:v>
                      </c:pt>
                      <c:pt idx="1980">
                        <c:v>-1133.1600000000001</c:v>
                      </c:pt>
                      <c:pt idx="1981">
                        <c:v>-1153.46</c:v>
                      </c:pt>
                      <c:pt idx="1982">
                        <c:v>-1160.82</c:v>
                      </c:pt>
                      <c:pt idx="1983">
                        <c:v>-1156.73</c:v>
                      </c:pt>
                      <c:pt idx="1984">
                        <c:v>-1498.34</c:v>
                      </c:pt>
                      <c:pt idx="1985">
                        <c:v>-1321.53</c:v>
                      </c:pt>
                      <c:pt idx="1986">
                        <c:v>-1411.52</c:v>
                      </c:pt>
                      <c:pt idx="1987">
                        <c:v>-1482.49</c:v>
                      </c:pt>
                      <c:pt idx="1988">
                        <c:v>-1533.47</c:v>
                      </c:pt>
                      <c:pt idx="1989">
                        <c:v>-1564.71</c:v>
                      </c:pt>
                      <c:pt idx="1990">
                        <c:v>-1577.66</c:v>
                      </c:pt>
                      <c:pt idx="1991">
                        <c:v>-1574.69</c:v>
                      </c:pt>
                      <c:pt idx="1992">
                        <c:v>-1963.31</c:v>
                      </c:pt>
                      <c:pt idx="1993">
                        <c:v>-1756.88</c:v>
                      </c:pt>
                      <c:pt idx="1994">
                        <c:v>-1853.49</c:v>
                      </c:pt>
                      <c:pt idx="1995">
                        <c:v>-1927.23</c:v>
                      </c:pt>
                      <c:pt idx="1996">
                        <c:v>-1977.57</c:v>
                      </c:pt>
                      <c:pt idx="1997">
                        <c:v>-2005.44</c:v>
                      </c:pt>
                      <c:pt idx="1998">
                        <c:v>-2012.59</c:v>
                      </c:pt>
                      <c:pt idx="1999">
                        <c:v>-2003.21</c:v>
                      </c:pt>
                      <c:pt idx="2000">
                        <c:v>-2435.1999999999998</c:v>
                      </c:pt>
                      <c:pt idx="2001">
                        <c:v>-2198.62</c:v>
                      </c:pt>
                      <c:pt idx="2002">
                        <c:v>-2304.1</c:v>
                      </c:pt>
                      <c:pt idx="2003">
                        <c:v>-2384.6799999999998</c:v>
                      </c:pt>
                      <c:pt idx="2004">
                        <c:v>-2439.52</c:v>
                      </c:pt>
                      <c:pt idx="2005">
                        <c:v>-2469.17</c:v>
                      </c:pt>
                      <c:pt idx="2006">
                        <c:v>-2475.54</c:v>
                      </c:pt>
                      <c:pt idx="2007">
                        <c:v>-2461.58</c:v>
                      </c:pt>
                      <c:pt idx="2008">
                        <c:v>-2885.52</c:v>
                      </c:pt>
                      <c:pt idx="2009">
                        <c:v>-2637.67</c:v>
                      </c:pt>
                      <c:pt idx="2010">
                        <c:v>-2728.96</c:v>
                      </c:pt>
                      <c:pt idx="2011">
                        <c:v>-2792.89</c:v>
                      </c:pt>
                      <c:pt idx="2012">
                        <c:v>-2829.19</c:v>
                      </c:pt>
                      <c:pt idx="2013">
                        <c:v>-2839.02</c:v>
                      </c:pt>
                      <c:pt idx="2014">
                        <c:v>-2824.91</c:v>
                      </c:pt>
                      <c:pt idx="2015">
                        <c:v>-2790.41</c:v>
                      </c:pt>
                      <c:pt idx="2016">
                        <c:v>-3143.81</c:v>
                      </c:pt>
                      <c:pt idx="2017">
                        <c:v>-2899.65</c:v>
                      </c:pt>
                      <c:pt idx="2018">
                        <c:v>-2957.37</c:v>
                      </c:pt>
                      <c:pt idx="2019">
                        <c:v>-2991.92</c:v>
                      </c:pt>
                      <c:pt idx="2020">
                        <c:v>-3003.59</c:v>
                      </c:pt>
                      <c:pt idx="2021">
                        <c:v>-2993.75</c:v>
                      </c:pt>
                      <c:pt idx="2022">
                        <c:v>-2964.82</c:v>
                      </c:pt>
                      <c:pt idx="2023">
                        <c:v>-2920.11</c:v>
                      </c:pt>
                      <c:pt idx="2024">
                        <c:v>-3166.07</c:v>
                      </c:pt>
                      <c:pt idx="2025">
                        <c:v>-2963.58</c:v>
                      </c:pt>
                      <c:pt idx="2026">
                        <c:v>-2988.25</c:v>
                      </c:pt>
                      <c:pt idx="2027">
                        <c:v>-2996.46</c:v>
                      </c:pt>
                      <c:pt idx="2028">
                        <c:v>-2988.09</c:v>
                      </c:pt>
                      <c:pt idx="2029">
                        <c:v>-2964.18</c:v>
                      </c:pt>
                      <c:pt idx="2030">
                        <c:v>-2927.12</c:v>
                      </c:pt>
                      <c:pt idx="2031">
                        <c:v>-2878.64</c:v>
                      </c:pt>
                      <c:pt idx="2032">
                        <c:v>-2973.36</c:v>
                      </c:pt>
                      <c:pt idx="2033">
                        <c:v>-2842.74</c:v>
                      </c:pt>
                      <c:pt idx="2034">
                        <c:v>-2824.78</c:v>
                      </c:pt>
                      <c:pt idx="2035">
                        <c:v>-2798.47</c:v>
                      </c:pt>
                      <c:pt idx="2036">
                        <c:v>-2764.62</c:v>
                      </c:pt>
                      <c:pt idx="2037">
                        <c:v>-2724.34</c:v>
                      </c:pt>
                      <c:pt idx="2038">
                        <c:v>-2678.82</c:v>
                      </c:pt>
                      <c:pt idx="2039">
                        <c:v>-2629.29</c:v>
                      </c:pt>
                      <c:pt idx="2040">
                        <c:v>-2627.65</c:v>
                      </c:pt>
                      <c:pt idx="2041">
                        <c:v>-2551.27</c:v>
                      </c:pt>
                      <c:pt idx="2042">
                        <c:v>-2512.91</c:v>
                      </c:pt>
                      <c:pt idx="2043">
                        <c:v>-2472.19</c:v>
                      </c:pt>
                      <c:pt idx="2044">
                        <c:v>-2429.23</c:v>
                      </c:pt>
                      <c:pt idx="2045">
                        <c:v>-2384.14</c:v>
                      </c:pt>
                      <c:pt idx="2046">
                        <c:v>-2337.0300000000002</c:v>
                      </c:pt>
                      <c:pt idx="2047">
                        <c:v>-2287.9899999999998</c:v>
                      </c:pt>
                      <c:pt idx="2048">
                        <c:v>-2135.94</c:v>
                      </c:pt>
                      <c:pt idx="2049">
                        <c:v>-2128.52</c:v>
                      </c:pt>
                      <c:pt idx="2050">
                        <c:v>-2042.37</c:v>
                      </c:pt>
                      <c:pt idx="2051">
                        <c:v>-1959.95</c:v>
                      </c:pt>
                      <c:pt idx="2052">
                        <c:v>-1882.21</c:v>
                      </c:pt>
                      <c:pt idx="2053">
                        <c:v>-1809.59</c:v>
                      </c:pt>
                      <c:pt idx="2054">
                        <c:v>-1742.02</c:v>
                      </c:pt>
                      <c:pt idx="2055">
                        <c:v>-1678.95</c:v>
                      </c:pt>
                      <c:pt idx="2056">
                        <c:v>-1467.64</c:v>
                      </c:pt>
                      <c:pt idx="2057">
                        <c:v>-1478.18</c:v>
                      </c:pt>
                      <c:pt idx="2058">
                        <c:v>-1373.98</c:v>
                      </c:pt>
                      <c:pt idx="2059">
                        <c:v>-1277.1099999999999</c:v>
                      </c:pt>
                      <c:pt idx="2060">
                        <c:v>-1187.51</c:v>
                      </c:pt>
                      <c:pt idx="2061">
                        <c:v>-1104.53</c:v>
                      </c:pt>
                      <c:pt idx="2062">
                        <c:v>-1027.0899999999999</c:v>
                      </c:pt>
                      <c:pt idx="2063">
                        <c:v>-953.71</c:v>
                      </c:pt>
                      <c:pt idx="2064">
                        <c:v>-680.35</c:v>
                      </c:pt>
                      <c:pt idx="2065">
                        <c:v>-700.44</c:v>
                      </c:pt>
                      <c:pt idx="2066">
                        <c:v>-565.42999999999995</c:v>
                      </c:pt>
                      <c:pt idx="2067">
                        <c:v>-438.66</c:v>
                      </c:pt>
                      <c:pt idx="2068">
                        <c:v>-320.83</c:v>
                      </c:pt>
                      <c:pt idx="2069">
                        <c:v>-212.01</c:v>
                      </c:pt>
                      <c:pt idx="2070">
                        <c:v>-111.72</c:v>
                      </c:pt>
                      <c:pt idx="2071">
                        <c:v>-18.98</c:v>
                      </c:pt>
                      <c:pt idx="2072">
                        <c:v>320.55</c:v>
                      </c:pt>
                      <c:pt idx="2073">
                        <c:v>289.57</c:v>
                      </c:pt>
                      <c:pt idx="2074">
                        <c:v>448.4</c:v>
                      </c:pt>
                      <c:pt idx="2075">
                        <c:v>592.77</c:v>
                      </c:pt>
                      <c:pt idx="2076">
                        <c:v>721.92</c:v>
                      </c:pt>
                      <c:pt idx="2077">
                        <c:v>836.07</c:v>
                      </c:pt>
                      <c:pt idx="2078">
                        <c:v>936.28</c:v>
                      </c:pt>
                      <c:pt idx="2079">
                        <c:v>1024.3800000000001</c:v>
                      </c:pt>
                      <c:pt idx="2080">
                        <c:v>1406.27</c:v>
                      </c:pt>
                      <c:pt idx="2081">
                        <c:v>1341.91</c:v>
                      </c:pt>
                      <c:pt idx="2082">
                        <c:v>1503.4</c:v>
                      </c:pt>
                      <c:pt idx="2083">
                        <c:v>1646.99</c:v>
                      </c:pt>
                      <c:pt idx="2084">
                        <c:v>1773.15</c:v>
                      </c:pt>
                      <c:pt idx="2085">
                        <c:v>1880.62</c:v>
                      </c:pt>
                      <c:pt idx="2086">
                        <c:v>1969.91</c:v>
                      </c:pt>
                      <c:pt idx="2087">
                        <c:v>2044.76</c:v>
                      </c:pt>
                      <c:pt idx="2088">
                        <c:v>2461.31</c:v>
                      </c:pt>
                      <c:pt idx="2089">
                        <c:v>2356.0100000000002</c:v>
                      </c:pt>
                      <c:pt idx="2090">
                        <c:v>2514.62</c:v>
                      </c:pt>
                      <c:pt idx="2091">
                        <c:v>2651.56</c:v>
                      </c:pt>
                      <c:pt idx="2092">
                        <c:v>2766.09</c:v>
                      </c:pt>
                      <c:pt idx="2093">
                        <c:v>2858.63</c:v>
                      </c:pt>
                      <c:pt idx="2094">
                        <c:v>2930.71</c:v>
                      </c:pt>
                      <c:pt idx="2095">
                        <c:v>2984.77</c:v>
                      </c:pt>
                      <c:pt idx="2096">
                        <c:v>3427.84</c:v>
                      </c:pt>
                      <c:pt idx="2097">
                        <c:v>3273.23</c:v>
                      </c:pt>
                      <c:pt idx="2098">
                        <c:v>3419.23</c:v>
                      </c:pt>
                      <c:pt idx="2099">
                        <c:v>3539.76</c:v>
                      </c:pt>
                      <c:pt idx="2100">
                        <c:v>3634.25</c:v>
                      </c:pt>
                      <c:pt idx="2101">
                        <c:v>3703.47</c:v>
                      </c:pt>
                      <c:pt idx="2102">
                        <c:v>3749.43</c:v>
                      </c:pt>
                      <c:pt idx="2103">
                        <c:v>3775.09</c:v>
                      </c:pt>
                      <c:pt idx="2104">
                        <c:v>4238.6000000000004</c:v>
                      </c:pt>
                      <c:pt idx="2105">
                        <c:v>4030.09</c:v>
                      </c:pt>
                      <c:pt idx="2106">
                        <c:v>4160.25</c:v>
                      </c:pt>
                      <c:pt idx="2107">
                        <c:v>4262.29</c:v>
                      </c:pt>
                      <c:pt idx="2108">
                        <c:v>4335.59</c:v>
                      </c:pt>
                      <c:pt idx="2109">
                        <c:v>4381.01</c:v>
                      </c:pt>
                      <c:pt idx="2110">
                        <c:v>4400.71</c:v>
                      </c:pt>
                      <c:pt idx="2111">
                        <c:v>4398.01</c:v>
                      </c:pt>
                      <c:pt idx="2112">
                        <c:v>4831.3900000000003</c:v>
                      </c:pt>
                      <c:pt idx="2113">
                        <c:v>4591.45</c:v>
                      </c:pt>
                      <c:pt idx="2114">
                        <c:v>4689.3</c:v>
                      </c:pt>
                      <c:pt idx="2115">
                        <c:v>4758.62</c:v>
                      </c:pt>
                      <c:pt idx="2116">
                        <c:v>4799.16</c:v>
                      </c:pt>
                      <c:pt idx="2117">
                        <c:v>4812.12</c:v>
                      </c:pt>
                      <c:pt idx="2118">
                        <c:v>4799.92</c:v>
                      </c:pt>
                      <c:pt idx="2119">
                        <c:v>4765.99</c:v>
                      </c:pt>
                      <c:pt idx="2120">
                        <c:v>5118.3999999999996</c:v>
                      </c:pt>
                      <c:pt idx="2121">
                        <c:v>4871.45</c:v>
                      </c:pt>
                      <c:pt idx="2122">
                        <c:v>4924.33</c:v>
                      </c:pt>
                      <c:pt idx="2123">
                        <c:v>4951.71</c:v>
                      </c:pt>
                      <c:pt idx="2124">
                        <c:v>4953.6099999999997</c:v>
                      </c:pt>
                      <c:pt idx="2125">
                        <c:v>4931.1899999999996</c:v>
                      </c:pt>
                      <c:pt idx="2126">
                        <c:v>4886.3999999999996</c:v>
                      </c:pt>
                      <c:pt idx="2127">
                        <c:v>4822.08</c:v>
                      </c:pt>
                      <c:pt idx="2128">
                        <c:v>5096.04</c:v>
                      </c:pt>
                      <c:pt idx="2129">
                        <c:v>4845.7700000000004</c:v>
                      </c:pt>
                      <c:pt idx="2130">
                        <c:v>4857.21</c:v>
                      </c:pt>
                      <c:pt idx="2131">
                        <c:v>4845.6499999999996</c:v>
                      </c:pt>
                      <c:pt idx="2132">
                        <c:v>4811.0200000000004</c:v>
                      </c:pt>
                      <c:pt idx="2133">
                        <c:v>4754.3599999999997</c:v>
                      </c:pt>
                      <c:pt idx="2134">
                        <c:v>4677.6499999999996</c:v>
                      </c:pt>
                      <c:pt idx="2135">
                        <c:v>4583.58</c:v>
                      </c:pt>
                      <c:pt idx="2136">
                        <c:v>4779.0200000000004</c:v>
                      </c:pt>
                      <c:pt idx="2137">
                        <c:v>4524.83</c:v>
                      </c:pt>
                      <c:pt idx="2138">
                        <c:v>4494.91</c:v>
                      </c:pt>
                      <c:pt idx="2139">
                        <c:v>4445.5</c:v>
                      </c:pt>
                      <c:pt idx="2140">
                        <c:v>4376.8</c:v>
                      </c:pt>
                      <c:pt idx="2141">
                        <c:v>4289.91</c:v>
                      </c:pt>
                      <c:pt idx="2142">
                        <c:v>4186.67</c:v>
                      </c:pt>
                      <c:pt idx="2143">
                        <c:v>4069.56</c:v>
                      </c:pt>
                      <c:pt idx="2144">
                        <c:v>4143.8100000000004</c:v>
                      </c:pt>
                      <c:pt idx="2145">
                        <c:v>3917.33</c:v>
                      </c:pt>
                      <c:pt idx="2146">
                        <c:v>3839.99</c:v>
                      </c:pt>
                      <c:pt idx="2147">
                        <c:v>3749.8</c:v>
                      </c:pt>
                      <c:pt idx="2148">
                        <c:v>3647.25</c:v>
                      </c:pt>
                      <c:pt idx="2149">
                        <c:v>3533.34</c:v>
                      </c:pt>
                      <c:pt idx="2150">
                        <c:v>3409.39</c:v>
                      </c:pt>
                      <c:pt idx="2151">
                        <c:v>3277</c:v>
                      </c:pt>
                      <c:pt idx="2152">
                        <c:v>3239.09</c:v>
                      </c:pt>
                      <c:pt idx="2153">
                        <c:v>3049.89</c:v>
                      </c:pt>
                      <c:pt idx="2154">
                        <c:v>2934.54</c:v>
                      </c:pt>
                      <c:pt idx="2155">
                        <c:v>2812.16</c:v>
                      </c:pt>
                      <c:pt idx="2156">
                        <c:v>2683.11</c:v>
                      </c:pt>
                      <c:pt idx="2157">
                        <c:v>2547.9299999999998</c:v>
                      </c:pt>
                      <c:pt idx="2158">
                        <c:v>2407.3000000000002</c:v>
                      </c:pt>
                      <c:pt idx="2159">
                        <c:v>2262.04</c:v>
                      </c:pt>
                      <c:pt idx="2160">
                        <c:v>2062.4299999999998</c:v>
                      </c:pt>
                      <c:pt idx="2161">
                        <c:v>1933.18</c:v>
                      </c:pt>
                      <c:pt idx="2162">
                        <c:v>1763.48</c:v>
                      </c:pt>
                      <c:pt idx="2163">
                        <c:v>1595.36</c:v>
                      </c:pt>
                      <c:pt idx="2164">
                        <c:v>1430.03</c:v>
                      </c:pt>
                      <c:pt idx="2165">
                        <c:v>1268.33</c:v>
                      </c:pt>
                      <c:pt idx="2166">
                        <c:v>1110.71</c:v>
                      </c:pt>
                      <c:pt idx="2167">
                        <c:v>957.29</c:v>
                      </c:pt>
                      <c:pt idx="2168">
                        <c:v>656.03</c:v>
                      </c:pt>
                      <c:pt idx="2169">
                        <c:v>577.79999999999995</c:v>
                      </c:pt>
                      <c:pt idx="2170">
                        <c:v>386.79</c:v>
                      </c:pt>
                      <c:pt idx="2171">
                        <c:v>205.81</c:v>
                      </c:pt>
                      <c:pt idx="2172">
                        <c:v>35.49</c:v>
                      </c:pt>
                      <c:pt idx="2173">
                        <c:v>-124.22</c:v>
                      </c:pt>
                      <c:pt idx="2174">
                        <c:v>-273.94</c:v>
                      </c:pt>
                      <c:pt idx="2175">
                        <c:v>-414.79</c:v>
                      </c:pt>
                      <c:pt idx="2176">
                        <c:v>-750.58</c:v>
                      </c:pt>
                      <c:pt idx="2177">
                        <c:v>-787.82</c:v>
                      </c:pt>
                      <c:pt idx="2178">
                        <c:v>-975.07</c:v>
                      </c:pt>
                      <c:pt idx="2179">
                        <c:v>-1149.0999999999999</c:v>
                      </c:pt>
                      <c:pt idx="2180">
                        <c:v>-1309.44</c:v>
                      </c:pt>
                      <c:pt idx="2181">
                        <c:v>-1456.25</c:v>
                      </c:pt>
                      <c:pt idx="2182">
                        <c:v>-1590.29</c:v>
                      </c:pt>
                      <c:pt idx="2183">
                        <c:v>-1712.83</c:v>
                      </c:pt>
                      <c:pt idx="2184">
                        <c:v>-2027.88</c:v>
                      </c:pt>
                      <c:pt idx="2185">
                        <c:v>-2039.76</c:v>
                      </c:pt>
                      <c:pt idx="2186">
                        <c:v>-2196.5100000000002</c:v>
                      </c:pt>
                      <c:pt idx="2187">
                        <c:v>-2340.06</c:v>
                      </c:pt>
                      <c:pt idx="2188">
                        <c:v>-2468.33</c:v>
                      </c:pt>
                      <c:pt idx="2189">
                        <c:v>-2581.84</c:v>
                      </c:pt>
                      <c:pt idx="2190">
                        <c:v>-2681.63</c:v>
                      </c:pt>
                      <c:pt idx="2191">
                        <c:v>-2769.25</c:v>
                      </c:pt>
                      <c:pt idx="2192">
                        <c:v>-3048.65</c:v>
                      </c:pt>
                      <c:pt idx="2193">
                        <c:v>-3026.89</c:v>
                      </c:pt>
                      <c:pt idx="2194">
                        <c:v>-3153.57</c:v>
                      </c:pt>
                      <c:pt idx="2195">
                        <c:v>-3266.05</c:v>
                      </c:pt>
                      <c:pt idx="2196">
                        <c:v>-3364.43</c:v>
                      </c:pt>
                      <c:pt idx="2197">
                        <c:v>-3449.39</c:v>
                      </c:pt>
                      <c:pt idx="2198">
                        <c:v>-3522.17</c:v>
                      </c:pt>
                      <c:pt idx="2199">
                        <c:v>-3584.39</c:v>
                      </c:pt>
                      <c:pt idx="2200">
                        <c:v>-3839.93</c:v>
                      </c:pt>
                      <c:pt idx="2201">
                        <c:v>-3795.7</c:v>
                      </c:pt>
                      <c:pt idx="2202">
                        <c:v>-3901.02</c:v>
                      </c:pt>
                      <c:pt idx="2203">
                        <c:v>-3992.92</c:v>
                      </c:pt>
                      <c:pt idx="2204">
                        <c:v>-4071.09</c:v>
                      </c:pt>
                      <c:pt idx="2205">
                        <c:v>-4135.78</c:v>
                      </c:pt>
                      <c:pt idx="2206">
                        <c:v>-4187.8</c:v>
                      </c:pt>
                      <c:pt idx="2207">
                        <c:v>-4228.3599999999997</c:v>
                      </c:pt>
                      <c:pt idx="2208">
                        <c:v>-4460.97</c:v>
                      </c:pt>
                      <c:pt idx="2209">
                        <c:v>-4392.25</c:v>
                      </c:pt>
                      <c:pt idx="2210">
                        <c:v>-4471.2700000000004</c:v>
                      </c:pt>
                      <c:pt idx="2211">
                        <c:v>-4534.8900000000003</c:v>
                      </c:pt>
                      <c:pt idx="2212">
                        <c:v>-4582.72</c:v>
                      </c:pt>
                      <c:pt idx="2213">
                        <c:v>-4614.99</c:v>
                      </c:pt>
                      <c:pt idx="2214">
                        <c:v>-4632.53</c:v>
                      </c:pt>
                      <c:pt idx="2215">
                        <c:v>-4636.63</c:v>
                      </c:pt>
                      <c:pt idx="2216">
                        <c:v>-4830.8500000000004</c:v>
                      </c:pt>
                      <c:pt idx="2217">
                        <c:v>-4722.09</c:v>
                      </c:pt>
                      <c:pt idx="2218">
                        <c:v>-4759.59</c:v>
                      </c:pt>
                      <c:pt idx="2219">
                        <c:v>-4780.18</c:v>
                      </c:pt>
                      <c:pt idx="2220">
                        <c:v>-4783.72</c:v>
                      </c:pt>
                      <c:pt idx="2221">
                        <c:v>-4770.2</c:v>
                      </c:pt>
                      <c:pt idx="2222">
                        <c:v>-4740.6000000000004</c:v>
                      </c:pt>
                      <c:pt idx="2223">
                        <c:v>-4696.33</c:v>
                      </c:pt>
                      <c:pt idx="2224">
                        <c:v>-4841.54</c:v>
                      </c:pt>
                      <c:pt idx="2225">
                        <c:v>-4683.05</c:v>
                      </c:pt>
                      <c:pt idx="2226">
                        <c:v>-4669.78</c:v>
                      </c:pt>
                      <c:pt idx="2227">
                        <c:v>-4638.87</c:v>
                      </c:pt>
                      <c:pt idx="2228">
                        <c:v>-4590.2299999999996</c:v>
                      </c:pt>
                      <c:pt idx="2229">
                        <c:v>-4524.43</c:v>
                      </c:pt>
                      <c:pt idx="2230">
                        <c:v>-4442.6499999999996</c:v>
                      </c:pt>
                      <c:pt idx="2231">
                        <c:v>-4346.58</c:v>
                      </c:pt>
                      <c:pt idx="2232">
                        <c:v>-4440.68</c:v>
                      </c:pt>
                      <c:pt idx="2233">
                        <c:v>-4232.08</c:v>
                      </c:pt>
                      <c:pt idx="2234">
                        <c:v>-4169.99</c:v>
                      </c:pt>
                      <c:pt idx="2235">
                        <c:v>-4091.88</c:v>
                      </c:pt>
                      <c:pt idx="2236">
                        <c:v>-3997.94</c:v>
                      </c:pt>
                      <c:pt idx="2237">
                        <c:v>-3889</c:v>
                      </c:pt>
                      <c:pt idx="2238">
                        <c:v>-3766.47</c:v>
                      </c:pt>
                      <c:pt idx="2239">
                        <c:v>-3632.21</c:v>
                      </c:pt>
                      <c:pt idx="2240">
                        <c:v>-3690.82</c:v>
                      </c:pt>
                      <c:pt idx="2241">
                        <c:v>-3449.5</c:v>
                      </c:pt>
                      <c:pt idx="2242">
                        <c:v>-3357.52</c:v>
                      </c:pt>
                      <c:pt idx="2243">
                        <c:v>-3252.32</c:v>
                      </c:pt>
                      <c:pt idx="2244">
                        <c:v>-3134.05</c:v>
                      </c:pt>
                      <c:pt idx="2245">
                        <c:v>-3003.44</c:v>
                      </c:pt>
                      <c:pt idx="2246">
                        <c:v>-2861.8</c:v>
                      </c:pt>
                      <c:pt idx="2247">
                        <c:v>-2710.86</c:v>
                      </c:pt>
                      <c:pt idx="2248">
                        <c:v>-2704.47</c:v>
                      </c:pt>
                      <c:pt idx="2249">
                        <c:v>-2473.4499999999998</c:v>
                      </c:pt>
                      <c:pt idx="2250">
                        <c:v>-2355.19</c:v>
                      </c:pt>
                      <c:pt idx="2251">
                        <c:v>-2228.16</c:v>
                      </c:pt>
                      <c:pt idx="2252">
                        <c:v>-2092.8000000000002</c:v>
                      </c:pt>
                      <c:pt idx="2253">
                        <c:v>-1949.91</c:v>
                      </c:pt>
                      <c:pt idx="2254">
                        <c:v>-1800.6</c:v>
                      </c:pt>
                      <c:pt idx="2255">
                        <c:v>-1646.2</c:v>
                      </c:pt>
                      <c:pt idx="2256">
                        <c:v>-1639.97</c:v>
                      </c:pt>
                      <c:pt idx="2257">
                        <c:v>-1412.02</c:v>
                      </c:pt>
                      <c:pt idx="2258">
                        <c:v>-1298.95</c:v>
                      </c:pt>
                      <c:pt idx="2259">
                        <c:v>-1178.44</c:v>
                      </c:pt>
                      <c:pt idx="2260">
                        <c:v>-1050.19</c:v>
                      </c:pt>
                      <c:pt idx="2261">
                        <c:v>-914.33</c:v>
                      </c:pt>
                      <c:pt idx="2262">
                        <c:v>-771.48</c:v>
                      </c:pt>
                      <c:pt idx="2263">
                        <c:v>-622.64</c:v>
                      </c:pt>
                      <c:pt idx="2264">
                        <c:v>-570.29999999999995</c:v>
                      </c:pt>
                      <c:pt idx="2265">
                        <c:v>-368.42</c:v>
                      </c:pt>
                      <c:pt idx="2266">
                        <c:v>-242.06</c:v>
                      </c:pt>
                      <c:pt idx="2267">
                        <c:v>-110.42</c:v>
                      </c:pt>
                      <c:pt idx="2268">
                        <c:v>25.94</c:v>
                      </c:pt>
                      <c:pt idx="2269">
                        <c:v>166.17</c:v>
                      </c:pt>
                      <c:pt idx="2270">
                        <c:v>309.2</c:v>
                      </c:pt>
                      <c:pt idx="2271">
                        <c:v>453.84</c:v>
                      </c:pt>
                      <c:pt idx="2272">
                        <c:v>548.24</c:v>
                      </c:pt>
                      <c:pt idx="2273">
                        <c:v>714.96</c:v>
                      </c:pt>
                      <c:pt idx="2274">
                        <c:v>841.12</c:v>
                      </c:pt>
                      <c:pt idx="2275">
                        <c:v>966.97</c:v>
                      </c:pt>
                      <c:pt idx="2276">
                        <c:v>1092.1600000000001</c:v>
                      </c:pt>
                      <c:pt idx="2277">
                        <c:v>1216.3499999999999</c:v>
                      </c:pt>
                      <c:pt idx="2278">
                        <c:v>1339.18</c:v>
                      </c:pt>
                      <c:pt idx="2279">
                        <c:v>1460.27</c:v>
                      </c:pt>
                      <c:pt idx="2280">
                        <c:v>1579.2</c:v>
                      </c:pt>
                      <c:pt idx="2281">
                        <c:v>1695.6</c:v>
                      </c:pt>
                      <c:pt idx="2282">
                        <c:v>1809.06</c:v>
                      </c:pt>
                      <c:pt idx="2283">
                        <c:v>1919.18</c:v>
                      </c:pt>
                      <c:pt idx="2284">
                        <c:v>2025.59</c:v>
                      </c:pt>
                      <c:pt idx="2285">
                        <c:v>2127.9299999999998</c:v>
                      </c:pt>
                      <c:pt idx="2286">
                        <c:v>2225.86</c:v>
                      </c:pt>
                      <c:pt idx="2287">
                        <c:v>2319.08</c:v>
                      </c:pt>
                      <c:pt idx="2288">
                        <c:v>2457.91</c:v>
                      </c:pt>
                      <c:pt idx="2289">
                        <c:v>2518.34</c:v>
                      </c:pt>
                      <c:pt idx="2290">
                        <c:v>2611.89</c:v>
                      </c:pt>
                      <c:pt idx="2291">
                        <c:v>2697.21</c:v>
                      </c:pt>
                      <c:pt idx="2292">
                        <c:v>2773.72</c:v>
                      </c:pt>
                      <c:pt idx="2293">
                        <c:v>2841.14</c:v>
                      </c:pt>
                      <c:pt idx="2294">
                        <c:v>2899.45</c:v>
                      </c:pt>
                      <c:pt idx="2295">
                        <c:v>2948.91</c:v>
                      </c:pt>
                      <c:pt idx="2296">
                        <c:v>3192.34</c:v>
                      </c:pt>
                      <c:pt idx="2297">
                        <c:v>3135.27</c:v>
                      </c:pt>
                      <c:pt idx="2298">
                        <c:v>3225.31</c:v>
                      </c:pt>
                      <c:pt idx="2299">
                        <c:v>3298.47</c:v>
                      </c:pt>
                      <c:pt idx="2300">
                        <c:v>3353.71</c:v>
                      </c:pt>
                      <c:pt idx="2301">
                        <c:v>3390.9</c:v>
                      </c:pt>
                      <c:pt idx="2302">
                        <c:v>3410.78</c:v>
                      </c:pt>
                      <c:pt idx="2303">
                        <c:v>3414.85</c:v>
                      </c:pt>
                      <c:pt idx="2304">
                        <c:v>3759.38</c:v>
                      </c:pt>
                      <c:pt idx="2305">
                        <c:v>3580.39</c:v>
                      </c:pt>
                      <c:pt idx="2306">
                        <c:v>3662.62</c:v>
                      </c:pt>
                      <c:pt idx="2307">
                        <c:v>3720.39</c:v>
                      </c:pt>
                      <c:pt idx="2308">
                        <c:v>3752.95</c:v>
                      </c:pt>
                      <c:pt idx="2309">
                        <c:v>3760.93</c:v>
                      </c:pt>
                      <c:pt idx="2310">
                        <c:v>3746.09</c:v>
                      </c:pt>
                      <c:pt idx="2311">
                        <c:v>3711.24</c:v>
                      </c:pt>
                      <c:pt idx="2312">
                        <c:v>4115.25</c:v>
                      </c:pt>
                      <c:pt idx="2313">
                        <c:v>3847.99</c:v>
                      </c:pt>
                      <c:pt idx="2314">
                        <c:v>3918.94</c:v>
                      </c:pt>
                      <c:pt idx="2315">
                        <c:v>3961.18</c:v>
                      </c:pt>
                      <c:pt idx="2316">
                        <c:v>3973.91</c:v>
                      </c:pt>
                      <c:pt idx="2317">
                        <c:v>3957.9</c:v>
                      </c:pt>
                      <c:pt idx="2318">
                        <c:v>3915.24</c:v>
                      </c:pt>
                      <c:pt idx="2319">
                        <c:v>3849.22</c:v>
                      </c:pt>
                      <c:pt idx="2320">
                        <c:v>4320.51</c:v>
                      </c:pt>
                      <c:pt idx="2321">
                        <c:v>3972.08</c:v>
                      </c:pt>
                      <c:pt idx="2322">
                        <c:v>4037.59</c:v>
                      </c:pt>
                      <c:pt idx="2323">
                        <c:v>4068.43</c:v>
                      </c:pt>
                      <c:pt idx="2324">
                        <c:v>4063.6</c:v>
                      </c:pt>
                      <c:pt idx="2325">
                        <c:v>4024.03</c:v>
                      </c:pt>
                      <c:pt idx="2326">
                        <c:v>3952.44</c:v>
                      </c:pt>
                      <c:pt idx="2327">
                        <c:v>3853.04</c:v>
                      </c:pt>
                      <c:pt idx="2328">
                        <c:v>4287.67</c:v>
                      </c:pt>
                      <c:pt idx="2329">
                        <c:v>3900.7</c:v>
                      </c:pt>
                      <c:pt idx="2330">
                        <c:v>3927.2</c:v>
                      </c:pt>
                      <c:pt idx="2331">
                        <c:v>3919.98</c:v>
                      </c:pt>
                      <c:pt idx="2332">
                        <c:v>3879.27</c:v>
                      </c:pt>
                      <c:pt idx="2333">
                        <c:v>3807.07</c:v>
                      </c:pt>
                      <c:pt idx="2334">
                        <c:v>3706.89</c:v>
                      </c:pt>
                      <c:pt idx="2335">
                        <c:v>3583.4</c:v>
                      </c:pt>
                      <c:pt idx="2336">
                        <c:v>3948.06</c:v>
                      </c:pt>
                      <c:pt idx="2337">
                        <c:v>3568.87</c:v>
                      </c:pt>
                      <c:pt idx="2338">
                        <c:v>3568.83</c:v>
                      </c:pt>
                      <c:pt idx="2339">
                        <c:v>3541.37</c:v>
                      </c:pt>
                      <c:pt idx="2340">
                        <c:v>3486.48</c:v>
                      </c:pt>
                      <c:pt idx="2341">
                        <c:v>3405.63</c:v>
                      </c:pt>
                      <c:pt idx="2342">
                        <c:v>3301.5</c:v>
                      </c:pt>
                      <c:pt idx="2343">
                        <c:v>3177.86</c:v>
                      </c:pt>
                      <c:pt idx="2344">
                        <c:v>3494.55</c:v>
                      </c:pt>
                      <c:pt idx="2345">
                        <c:v>3142.4</c:v>
                      </c:pt>
                      <c:pt idx="2346">
                        <c:v>3131.79</c:v>
                      </c:pt>
                      <c:pt idx="2347">
                        <c:v>3096.6</c:v>
                      </c:pt>
                      <c:pt idx="2348">
                        <c:v>3036.76</c:v>
                      </c:pt>
                      <c:pt idx="2349">
                        <c:v>2953.61</c:v>
                      </c:pt>
                      <c:pt idx="2350">
                        <c:v>2849.74</c:v>
                      </c:pt>
                      <c:pt idx="2351">
                        <c:v>2728.74</c:v>
                      </c:pt>
                      <c:pt idx="2352">
                        <c:v>2949.07</c:v>
                      </c:pt>
                      <c:pt idx="2353">
                        <c:v>2648.9</c:v>
                      </c:pt>
                      <c:pt idx="2354">
                        <c:v>2614.9499999999998</c:v>
                      </c:pt>
                      <c:pt idx="2355">
                        <c:v>2563.2199999999998</c:v>
                      </c:pt>
                      <c:pt idx="2356">
                        <c:v>2494.2600000000002</c:v>
                      </c:pt>
                      <c:pt idx="2357">
                        <c:v>2409.5300000000002</c:v>
                      </c:pt>
                      <c:pt idx="2358">
                        <c:v>2311.2199999999998</c:v>
                      </c:pt>
                      <c:pt idx="2359">
                        <c:v>2202.1</c:v>
                      </c:pt>
                      <c:pt idx="2360">
                        <c:v>2338.2399999999998</c:v>
                      </c:pt>
                      <c:pt idx="2361">
                        <c:v>2103.9</c:v>
                      </c:pt>
                      <c:pt idx="2362">
                        <c:v>2060.7399999999998</c:v>
                      </c:pt>
                      <c:pt idx="2363">
                        <c:v>2005.51</c:v>
                      </c:pt>
                      <c:pt idx="2364">
                        <c:v>1938.14</c:v>
                      </c:pt>
                      <c:pt idx="2365">
                        <c:v>1859.2</c:v>
                      </c:pt>
                      <c:pt idx="2366">
                        <c:v>1769.78</c:v>
                      </c:pt>
                      <c:pt idx="2367">
                        <c:v>1671.46</c:v>
                      </c:pt>
                      <c:pt idx="2368">
                        <c:v>1667.29</c:v>
                      </c:pt>
                      <c:pt idx="2369">
                        <c:v>1511.81</c:v>
                      </c:pt>
                      <c:pt idx="2370">
                        <c:v>1430.53</c:v>
                      </c:pt>
                      <c:pt idx="2371">
                        <c:v>1343.08</c:v>
                      </c:pt>
                      <c:pt idx="2372">
                        <c:v>1250.3</c:v>
                      </c:pt>
                      <c:pt idx="2373">
                        <c:v>1153.2</c:v>
                      </c:pt>
                      <c:pt idx="2374">
                        <c:v>1052.8699999999999</c:v>
                      </c:pt>
                      <c:pt idx="2375">
                        <c:v>950.46</c:v>
                      </c:pt>
                      <c:pt idx="2376">
                        <c:v>796.45</c:v>
                      </c:pt>
                      <c:pt idx="2377">
                        <c:v>715.62</c:v>
                      </c:pt>
                      <c:pt idx="2378">
                        <c:v>597.12</c:v>
                      </c:pt>
                      <c:pt idx="2379">
                        <c:v>482.82</c:v>
                      </c:pt>
                      <c:pt idx="2380">
                        <c:v>373.7</c:v>
                      </c:pt>
                      <c:pt idx="2381">
                        <c:v>270.27999999999997</c:v>
                      </c:pt>
                      <c:pt idx="2382">
                        <c:v>172.67</c:v>
                      </c:pt>
                      <c:pt idx="2383">
                        <c:v>80.64</c:v>
                      </c:pt>
                      <c:pt idx="2384">
                        <c:v>-158.16</c:v>
                      </c:pt>
                      <c:pt idx="2385">
                        <c:v>-173.12</c:v>
                      </c:pt>
                      <c:pt idx="2386">
                        <c:v>-300.29000000000002</c:v>
                      </c:pt>
                      <c:pt idx="2387">
                        <c:v>-416.96</c:v>
                      </c:pt>
                      <c:pt idx="2388">
                        <c:v>-522.58000000000004</c:v>
                      </c:pt>
                      <c:pt idx="2389">
                        <c:v>-617.16999999999996</c:v>
                      </c:pt>
                      <c:pt idx="2390">
                        <c:v>-701.32</c:v>
                      </c:pt>
                      <c:pt idx="2391">
                        <c:v>-776.02</c:v>
                      </c:pt>
                      <c:pt idx="2392">
                        <c:v>-1044.98</c:v>
                      </c:pt>
                      <c:pt idx="2393">
                        <c:v>-1014.6</c:v>
                      </c:pt>
                      <c:pt idx="2394">
                        <c:v>-1133.3599999999999</c:v>
                      </c:pt>
                      <c:pt idx="2395">
                        <c:v>-1238.01</c:v>
                      </c:pt>
                      <c:pt idx="2396">
                        <c:v>-1328.08</c:v>
                      </c:pt>
                      <c:pt idx="2397">
                        <c:v>-1403.84</c:v>
                      </c:pt>
                      <c:pt idx="2398">
                        <c:v>-1466.21</c:v>
                      </c:pt>
                      <c:pt idx="2399">
                        <c:v>-1516.68</c:v>
                      </c:pt>
                      <c:pt idx="2400">
                        <c:v>-1708.96</c:v>
                      </c:pt>
                      <c:pt idx="2401">
                        <c:v>-1673.85</c:v>
                      </c:pt>
                      <c:pt idx="2402">
                        <c:v>-1748.82</c:v>
                      </c:pt>
                      <c:pt idx="2403">
                        <c:v>-1812.47</c:v>
                      </c:pt>
                      <c:pt idx="2404">
                        <c:v>-1865.44</c:v>
                      </c:pt>
                      <c:pt idx="2405">
                        <c:v>-1908.74</c:v>
                      </c:pt>
                      <c:pt idx="2406">
                        <c:v>-1943.74</c:v>
                      </c:pt>
                      <c:pt idx="2407">
                        <c:v>-1972</c:v>
                      </c:pt>
                      <c:pt idx="2408">
                        <c:v>-2045.81</c:v>
                      </c:pt>
                      <c:pt idx="2409">
                        <c:v>-2043.04</c:v>
                      </c:pt>
                      <c:pt idx="2410">
                        <c:v>-2076.9899999999998</c:v>
                      </c:pt>
                      <c:pt idx="2411">
                        <c:v>-2107.8200000000002</c:v>
                      </c:pt>
                      <c:pt idx="2412">
                        <c:v>-2136.21</c:v>
                      </c:pt>
                      <c:pt idx="2413">
                        <c:v>-2162.71</c:v>
                      </c:pt>
                      <c:pt idx="2414">
                        <c:v>-2187.86</c:v>
                      </c:pt>
                      <c:pt idx="2415">
                        <c:v>-2212.04</c:v>
                      </c:pt>
                      <c:pt idx="2416">
                        <c:v>-2184.98</c:v>
                      </c:pt>
                      <c:pt idx="2417">
                        <c:v>-2230.67</c:v>
                      </c:pt>
                      <c:pt idx="2418">
                        <c:v>-2237.5300000000002</c:v>
                      </c:pt>
                      <c:pt idx="2419">
                        <c:v>-2246.7399999999998</c:v>
                      </c:pt>
                      <c:pt idx="2420">
                        <c:v>-2258.7600000000002</c:v>
                      </c:pt>
                      <c:pt idx="2421">
                        <c:v>-2273.65</c:v>
                      </c:pt>
                      <c:pt idx="2422">
                        <c:v>-2291.25</c:v>
                      </c:pt>
                      <c:pt idx="2423">
                        <c:v>-2311.09</c:v>
                      </c:pt>
                      <c:pt idx="2424">
                        <c:v>-2231.34</c:v>
                      </c:pt>
                      <c:pt idx="2425">
                        <c:v>-2298.7199999999998</c:v>
                      </c:pt>
                      <c:pt idx="2426">
                        <c:v>-2288.9</c:v>
                      </c:pt>
                      <c:pt idx="2427">
                        <c:v>-2283.31</c:v>
                      </c:pt>
                      <c:pt idx="2428">
                        <c:v>-2281.98</c:v>
                      </c:pt>
                      <c:pt idx="2429">
                        <c:v>-2284.4899999999998</c:v>
                      </c:pt>
                      <c:pt idx="2430">
                        <c:v>-2290.09</c:v>
                      </c:pt>
                      <c:pt idx="2431">
                        <c:v>-2297.67</c:v>
                      </c:pt>
                      <c:pt idx="2432">
                        <c:v>-2154.19</c:v>
                      </c:pt>
                      <c:pt idx="2433">
                        <c:v>-2229.56</c:v>
                      </c:pt>
                      <c:pt idx="2434">
                        <c:v>-2187.1799999999998</c:v>
                      </c:pt>
                      <c:pt idx="2435">
                        <c:v>-2149.25</c:v>
                      </c:pt>
                      <c:pt idx="2436">
                        <c:v>-2115.89</c:v>
                      </c:pt>
                      <c:pt idx="2437">
                        <c:v>-2086.71</c:v>
                      </c:pt>
                      <c:pt idx="2438">
                        <c:v>-2060.84</c:v>
                      </c:pt>
                      <c:pt idx="2439">
                        <c:v>-2037.01</c:v>
                      </c:pt>
                      <c:pt idx="2440">
                        <c:v>-1861.9</c:v>
                      </c:pt>
                      <c:pt idx="2441">
                        <c:v>-1905.12</c:v>
                      </c:pt>
                      <c:pt idx="2442">
                        <c:v>-1829.8</c:v>
                      </c:pt>
                      <c:pt idx="2443">
                        <c:v>-1757.87</c:v>
                      </c:pt>
                      <c:pt idx="2444">
                        <c:v>-1689.29</c:v>
                      </c:pt>
                      <c:pt idx="2445">
                        <c:v>-1623.57</c:v>
                      </c:pt>
                      <c:pt idx="2446">
                        <c:v>-1559.88</c:v>
                      </c:pt>
                      <c:pt idx="2447">
                        <c:v>-1497.09</c:v>
                      </c:pt>
                      <c:pt idx="2448">
                        <c:v>-1282.17</c:v>
                      </c:pt>
                      <c:pt idx="2449">
                        <c:v>-1285.1099999999999</c:v>
                      </c:pt>
                      <c:pt idx="2450">
                        <c:v>-1169.53</c:v>
                      </c:pt>
                      <c:pt idx="2451">
                        <c:v>-1057.9000000000001</c:v>
                      </c:pt>
                      <c:pt idx="2452">
                        <c:v>-950.78</c:v>
                      </c:pt>
                      <c:pt idx="2453">
                        <c:v>-848.26</c:v>
                      </c:pt>
                      <c:pt idx="2454">
                        <c:v>-750.09</c:v>
                      </c:pt>
                      <c:pt idx="2455">
                        <c:v>-655.66</c:v>
                      </c:pt>
                      <c:pt idx="2456">
                        <c:v>-412.34</c:v>
                      </c:pt>
                      <c:pt idx="2457">
                        <c:v>-390.49</c:v>
                      </c:pt>
                      <c:pt idx="2458">
                        <c:v>-253.92</c:v>
                      </c:pt>
                      <c:pt idx="2459">
                        <c:v>-125.24</c:v>
                      </c:pt>
                      <c:pt idx="2460">
                        <c:v>-4.99</c:v>
                      </c:pt>
                      <c:pt idx="2461">
                        <c:v>106.84</c:v>
                      </c:pt>
                      <c:pt idx="2462">
                        <c:v>210.69</c:v>
                      </c:pt>
                      <c:pt idx="2463">
                        <c:v>307.43</c:v>
                      </c:pt>
                      <c:pt idx="2464">
                        <c:v>448.8</c:v>
                      </c:pt>
                      <c:pt idx="2465">
                        <c:v>512.35</c:v>
                      </c:pt>
                      <c:pt idx="2466">
                        <c:v>611.14</c:v>
                      </c:pt>
                      <c:pt idx="2467">
                        <c:v>705.31</c:v>
                      </c:pt>
                      <c:pt idx="2468">
                        <c:v>795.5</c:v>
                      </c:pt>
                      <c:pt idx="2469">
                        <c:v>882.41</c:v>
                      </c:pt>
                      <c:pt idx="2470">
                        <c:v>966.63</c:v>
                      </c:pt>
                      <c:pt idx="2471">
                        <c:v>1048.7</c:v>
                      </c:pt>
                      <c:pt idx="2472">
                        <c:v>1078.4000000000001</c:v>
                      </c:pt>
                      <c:pt idx="2473">
                        <c:v>1179.8</c:v>
                      </c:pt>
                      <c:pt idx="2474">
                        <c:v>1241.27</c:v>
                      </c:pt>
                      <c:pt idx="2475">
                        <c:v>1304.03</c:v>
                      </c:pt>
                      <c:pt idx="2476">
                        <c:v>1368.41</c:v>
                      </c:pt>
                      <c:pt idx="2477">
                        <c:v>1434.46</c:v>
                      </c:pt>
                      <c:pt idx="2478">
                        <c:v>1501.92</c:v>
                      </c:pt>
                      <c:pt idx="2479">
                        <c:v>1570.32</c:v>
                      </c:pt>
                      <c:pt idx="2480">
                        <c:v>1436.65</c:v>
                      </c:pt>
                      <c:pt idx="2481">
                        <c:v>1595.34</c:v>
                      </c:pt>
                      <c:pt idx="2482">
                        <c:v>1598.77</c:v>
                      </c:pt>
                      <c:pt idx="2483">
                        <c:v>1611.06</c:v>
                      </c:pt>
                      <c:pt idx="2484">
                        <c:v>1633.48</c:v>
                      </c:pt>
                      <c:pt idx="2485">
                        <c:v>1666.49</c:v>
                      </c:pt>
                      <c:pt idx="2486">
                        <c:v>1709.74</c:v>
                      </c:pt>
                      <c:pt idx="2487">
                        <c:v>1762.17</c:v>
                      </c:pt>
                      <c:pt idx="2488">
                        <c:v>1467.94</c:v>
                      </c:pt>
                      <c:pt idx="2489">
                        <c:v>1691.51</c:v>
                      </c:pt>
                      <c:pt idx="2490">
                        <c:v>1648.48</c:v>
                      </c:pt>
                      <c:pt idx="2491">
                        <c:v>1624.89</c:v>
                      </c:pt>
                      <c:pt idx="2492">
                        <c:v>1621.65</c:v>
                      </c:pt>
                      <c:pt idx="2493">
                        <c:v>1638.31</c:v>
                      </c:pt>
                      <c:pt idx="2494">
                        <c:v>1673.01</c:v>
                      </c:pt>
                      <c:pt idx="2495">
                        <c:v>1722.86</c:v>
                      </c:pt>
                      <c:pt idx="2496">
                        <c:v>1278.1300000000001</c:v>
                      </c:pt>
                      <c:pt idx="2497">
                        <c:v>1572.41</c:v>
                      </c:pt>
                      <c:pt idx="2498">
                        <c:v>1484.04</c:v>
                      </c:pt>
                      <c:pt idx="2499">
                        <c:v>1420.69</c:v>
                      </c:pt>
                      <c:pt idx="2500">
                        <c:v>1383.08</c:v>
                      </c:pt>
                      <c:pt idx="2501">
                        <c:v>1370.18</c:v>
                      </c:pt>
                      <c:pt idx="2502">
                        <c:v>1379.32</c:v>
                      </c:pt>
                      <c:pt idx="2503">
                        <c:v>1406.56</c:v>
                      </c:pt>
                      <c:pt idx="2504">
                        <c:v>890.37</c:v>
                      </c:pt>
                      <c:pt idx="2505">
                        <c:v>1186.9100000000001</c:v>
                      </c:pt>
                      <c:pt idx="2506">
                        <c:v>1061.6199999999999</c:v>
                      </c:pt>
                      <c:pt idx="2507">
                        <c:v>962.3</c:v>
                      </c:pt>
                      <c:pt idx="2508">
                        <c:v>889.27</c:v>
                      </c:pt>
                      <c:pt idx="2509">
                        <c:v>841.08</c:v>
                      </c:pt>
                      <c:pt idx="2510">
                        <c:v>814.7</c:v>
                      </c:pt>
                      <c:pt idx="2511">
                        <c:v>805.84</c:v>
                      </c:pt>
                      <c:pt idx="2512">
                        <c:v>303.35000000000002</c:v>
                      </c:pt>
                      <c:pt idx="2513">
                        <c:v>539.48</c:v>
                      </c:pt>
                      <c:pt idx="2514">
                        <c:v>391.35</c:v>
                      </c:pt>
                      <c:pt idx="2515">
                        <c:v>265.66000000000003</c:v>
                      </c:pt>
                      <c:pt idx="2516">
                        <c:v>162.44999999999999</c:v>
                      </c:pt>
                      <c:pt idx="2517">
                        <c:v>80.34</c:v>
                      </c:pt>
                      <c:pt idx="2518">
                        <c:v>16.68</c:v>
                      </c:pt>
                      <c:pt idx="2519">
                        <c:v>-32.159999999999997</c:v>
                      </c:pt>
                      <c:pt idx="2520">
                        <c:v>-475.28</c:v>
                      </c:pt>
                      <c:pt idx="2521">
                        <c:v>-327.04000000000002</c:v>
                      </c:pt>
                      <c:pt idx="2522">
                        <c:v>-485.81</c:v>
                      </c:pt>
                      <c:pt idx="2523">
                        <c:v>-626.28</c:v>
                      </c:pt>
                      <c:pt idx="2524">
                        <c:v>-748.4</c:v>
                      </c:pt>
                      <c:pt idx="2525">
                        <c:v>-853.2</c:v>
                      </c:pt>
                      <c:pt idx="2526">
                        <c:v>-942.71</c:v>
                      </c:pt>
                      <c:pt idx="2527">
                        <c:v>-1019.7</c:v>
                      </c:pt>
                      <c:pt idx="2528">
                        <c:v>-1340.45</c:v>
                      </c:pt>
                      <c:pt idx="2529">
                        <c:v>-1289.58</c:v>
                      </c:pt>
                      <c:pt idx="2530">
                        <c:v>-1429.22</c:v>
                      </c:pt>
                      <c:pt idx="2531">
                        <c:v>-1556.61</c:v>
                      </c:pt>
                      <c:pt idx="2532">
                        <c:v>-1672.21</c:v>
                      </c:pt>
                      <c:pt idx="2533">
                        <c:v>-1776.99</c:v>
                      </c:pt>
                      <c:pt idx="2534">
                        <c:v>-1872.41</c:v>
                      </c:pt>
                      <c:pt idx="2535">
                        <c:v>-1960.23</c:v>
                      </c:pt>
                      <c:pt idx="2536">
                        <c:v>-2143.58</c:v>
                      </c:pt>
                      <c:pt idx="2537">
                        <c:v>-2176.83</c:v>
                      </c:pt>
                      <c:pt idx="2538">
                        <c:v>-2285.25</c:v>
                      </c:pt>
                      <c:pt idx="2539">
                        <c:v>-2388</c:v>
                      </c:pt>
                      <c:pt idx="2540">
                        <c:v>-2485.41</c:v>
                      </c:pt>
                      <c:pt idx="2541">
                        <c:v>-2577.84</c:v>
                      </c:pt>
                      <c:pt idx="2542">
                        <c:v>-2665.73</c:v>
                      </c:pt>
                      <c:pt idx="2543">
                        <c:v>-2749.49</c:v>
                      </c:pt>
                      <c:pt idx="2544">
                        <c:v>-2778.97</c:v>
                      </c:pt>
                      <c:pt idx="2545">
                        <c:v>-2878.33</c:v>
                      </c:pt>
                      <c:pt idx="2546">
                        <c:v>-2936.18</c:v>
                      </c:pt>
                      <c:pt idx="2547">
                        <c:v>-2993.93</c:v>
                      </c:pt>
                      <c:pt idx="2548">
                        <c:v>-3052.18</c:v>
                      </c:pt>
                      <c:pt idx="2549">
                        <c:v>-3111.18</c:v>
                      </c:pt>
                      <c:pt idx="2550">
                        <c:v>-3170.85</c:v>
                      </c:pt>
                      <c:pt idx="2551">
                        <c:v>-3230.77</c:v>
                      </c:pt>
                      <c:pt idx="2552">
                        <c:v>-3189.09</c:v>
                      </c:pt>
                      <c:pt idx="2553">
                        <c:v>-3292.52</c:v>
                      </c:pt>
                      <c:pt idx="2554">
                        <c:v>-3316.65</c:v>
                      </c:pt>
                      <c:pt idx="2555">
                        <c:v>-3342.83</c:v>
                      </c:pt>
                      <c:pt idx="2556">
                        <c:v>-3371</c:v>
                      </c:pt>
                      <c:pt idx="2557">
                        <c:v>-3400.71</c:v>
                      </c:pt>
                      <c:pt idx="2558">
                        <c:v>-3431.18</c:v>
                      </c:pt>
                      <c:pt idx="2559">
                        <c:v>-3461.35</c:v>
                      </c:pt>
                      <c:pt idx="2560">
                        <c:v>-3439.42</c:v>
                      </c:pt>
                      <c:pt idx="2561">
                        <c:v>-3487.9</c:v>
                      </c:pt>
                      <c:pt idx="2562">
                        <c:v>-3493.81</c:v>
                      </c:pt>
                      <c:pt idx="2563">
                        <c:v>-3497.17</c:v>
                      </c:pt>
                      <c:pt idx="2564">
                        <c:v>-3497.48</c:v>
                      </c:pt>
                      <c:pt idx="2565">
                        <c:v>-3494.16</c:v>
                      </c:pt>
                      <c:pt idx="2566">
                        <c:v>-3486.71</c:v>
                      </c:pt>
                      <c:pt idx="2567">
                        <c:v>-3474.6</c:v>
                      </c:pt>
                      <c:pt idx="2568">
                        <c:v>-3457.39</c:v>
                      </c:pt>
                      <c:pt idx="2569">
                        <c:v>-3434.69</c:v>
                      </c:pt>
                      <c:pt idx="2570">
                        <c:v>-3406.21</c:v>
                      </c:pt>
                      <c:pt idx="2571">
                        <c:v>-3371.7</c:v>
                      </c:pt>
                      <c:pt idx="2572">
                        <c:v>-3331.02</c:v>
                      </c:pt>
                      <c:pt idx="2573">
                        <c:v>-3284.08</c:v>
                      </c:pt>
                      <c:pt idx="2574">
                        <c:v>-3230.87</c:v>
                      </c:pt>
                      <c:pt idx="2575">
                        <c:v>-3171.4</c:v>
                      </c:pt>
                      <c:pt idx="2576">
                        <c:v>-3156.33</c:v>
                      </c:pt>
                      <c:pt idx="2577">
                        <c:v>-3061.97</c:v>
                      </c:pt>
                      <c:pt idx="2578">
                        <c:v>-3000.12</c:v>
                      </c:pt>
                      <c:pt idx="2579">
                        <c:v>-2929.71</c:v>
                      </c:pt>
                      <c:pt idx="2580">
                        <c:v>-2850.4</c:v>
                      </c:pt>
                      <c:pt idx="2581">
                        <c:v>-2762.09</c:v>
                      </c:pt>
                      <c:pt idx="2582">
                        <c:v>-2664.94</c:v>
                      </c:pt>
                      <c:pt idx="2583">
                        <c:v>-2559.37</c:v>
                      </c:pt>
                      <c:pt idx="2584">
                        <c:v>-2496.58</c:v>
                      </c:pt>
                      <c:pt idx="2585">
                        <c:v>-2353.5700000000002</c:v>
                      </c:pt>
                      <c:pt idx="2586">
                        <c:v>-2242.9899999999998</c:v>
                      </c:pt>
                      <c:pt idx="2587">
                        <c:v>-2124.59</c:v>
                      </c:pt>
                      <c:pt idx="2588">
                        <c:v>-1998.94</c:v>
                      </c:pt>
                      <c:pt idx="2589">
                        <c:v>-1866.77</c:v>
                      </c:pt>
                      <c:pt idx="2590">
                        <c:v>-1729.02</c:v>
                      </c:pt>
                      <c:pt idx="2591">
                        <c:v>-1586.73</c:v>
                      </c:pt>
                      <c:pt idx="2592">
                        <c:v>-1390.43</c:v>
                      </c:pt>
                      <c:pt idx="2593">
                        <c:v>-1265.02</c:v>
                      </c:pt>
                      <c:pt idx="2594">
                        <c:v>-1099.8800000000001</c:v>
                      </c:pt>
                      <c:pt idx="2595">
                        <c:v>-937.2</c:v>
                      </c:pt>
                      <c:pt idx="2596">
                        <c:v>-778.31</c:v>
                      </c:pt>
                      <c:pt idx="2597">
                        <c:v>-624.15</c:v>
                      </c:pt>
                      <c:pt idx="2598">
                        <c:v>-475.27</c:v>
                      </c:pt>
                      <c:pt idx="2599">
                        <c:v>-331.81</c:v>
                      </c:pt>
                      <c:pt idx="2600">
                        <c:v>59.36</c:v>
                      </c:pt>
                      <c:pt idx="2601">
                        <c:v>79.78</c:v>
                      </c:pt>
                      <c:pt idx="2602">
                        <c:v>288.64</c:v>
                      </c:pt>
                      <c:pt idx="2603">
                        <c:v>480.71</c:v>
                      </c:pt>
                      <c:pt idx="2604">
                        <c:v>654.39</c:v>
                      </c:pt>
                      <c:pt idx="2605">
                        <c:v>809.27</c:v>
                      </c:pt>
                      <c:pt idx="2606">
                        <c:v>946</c:v>
                      </c:pt>
                      <c:pt idx="2607">
                        <c:v>1066.17</c:v>
                      </c:pt>
                      <c:pt idx="2608">
                        <c:v>1576.85</c:v>
                      </c:pt>
                      <c:pt idx="2609">
                        <c:v>1490.58</c:v>
                      </c:pt>
                      <c:pt idx="2610">
                        <c:v>1704.13</c:v>
                      </c:pt>
                      <c:pt idx="2611">
                        <c:v>1890.96</c:v>
                      </c:pt>
                      <c:pt idx="2612">
                        <c:v>2050.1</c:v>
                      </c:pt>
                      <c:pt idx="2613">
                        <c:v>2182.14</c:v>
                      </c:pt>
                      <c:pt idx="2614">
                        <c:v>2288.96</c:v>
                      </c:pt>
                      <c:pt idx="2615">
                        <c:v>2373.6</c:v>
                      </c:pt>
                      <c:pt idx="2616">
                        <c:v>2996.45</c:v>
                      </c:pt>
                      <c:pt idx="2617">
                        <c:v>2800.23</c:v>
                      </c:pt>
                      <c:pt idx="2618">
                        <c:v>3018.27</c:v>
                      </c:pt>
                      <c:pt idx="2619">
                        <c:v>3201.7</c:v>
                      </c:pt>
                      <c:pt idx="2620">
                        <c:v>3349.23</c:v>
                      </c:pt>
                      <c:pt idx="2621">
                        <c:v>3461.57</c:v>
                      </c:pt>
                      <c:pt idx="2622">
                        <c:v>3541.23</c:v>
                      </c:pt>
                      <c:pt idx="2623">
                        <c:v>3592.24</c:v>
                      </c:pt>
                      <c:pt idx="2624">
                        <c:v>4277.55</c:v>
                      </c:pt>
                      <c:pt idx="2625">
                        <c:v>3993.86</c:v>
                      </c:pt>
                      <c:pt idx="2626">
                        <c:v>4199.6499999999996</c:v>
                      </c:pt>
                      <c:pt idx="2627">
                        <c:v>4363.66</c:v>
                      </c:pt>
                      <c:pt idx="2628">
                        <c:v>4482.7700000000004</c:v>
                      </c:pt>
                      <c:pt idx="2629">
                        <c:v>4564.6400000000003</c:v>
                      </c:pt>
                      <c:pt idx="2630">
                        <c:v>4612.54</c:v>
                      </c:pt>
                      <c:pt idx="2631">
                        <c:v>4629.99</c:v>
                      </c:pt>
                      <c:pt idx="2632">
                        <c:v>5380.87</c:v>
                      </c:pt>
                      <c:pt idx="2633">
                        <c:v>5015.43</c:v>
                      </c:pt>
                      <c:pt idx="2634">
                        <c:v>5218.1499999999996</c:v>
                      </c:pt>
                      <c:pt idx="2635">
                        <c:v>5377.72</c:v>
                      </c:pt>
                      <c:pt idx="2636">
                        <c:v>5493.07</c:v>
                      </c:pt>
                      <c:pt idx="2637">
                        <c:v>5565.58</c:v>
                      </c:pt>
                      <c:pt idx="2638">
                        <c:v>5598.84</c:v>
                      </c:pt>
                      <c:pt idx="2639">
                        <c:v>5598.26</c:v>
                      </c:pt>
                      <c:pt idx="2640">
                        <c:v>6378.43</c:v>
                      </c:pt>
                      <c:pt idx="2641">
                        <c:v>5966.41</c:v>
                      </c:pt>
                      <c:pt idx="2642">
                        <c:v>6159.13</c:v>
                      </c:pt>
                      <c:pt idx="2643">
                        <c:v>6304.67</c:v>
                      </c:pt>
                      <c:pt idx="2644">
                        <c:v>6402.03</c:v>
                      </c:pt>
                      <c:pt idx="2645">
                        <c:v>6452.76</c:v>
                      </c:pt>
                      <c:pt idx="2646">
                        <c:v>6460.73</c:v>
                      </c:pt>
                      <c:pt idx="2647">
                        <c:v>6431.68</c:v>
                      </c:pt>
                      <c:pt idx="2648">
                        <c:v>7180.59</c:v>
                      </c:pt>
                      <c:pt idx="2649">
                        <c:v>6734.92</c:v>
                      </c:pt>
                      <c:pt idx="2650">
                        <c:v>6891.96</c:v>
                      </c:pt>
                      <c:pt idx="2651">
                        <c:v>7000.13</c:v>
                      </c:pt>
                      <c:pt idx="2652">
                        <c:v>7058.68</c:v>
                      </c:pt>
                      <c:pt idx="2653">
                        <c:v>7069.41</c:v>
                      </c:pt>
                      <c:pt idx="2654">
                        <c:v>7036.32</c:v>
                      </c:pt>
                      <c:pt idx="2655">
                        <c:v>6965.29</c:v>
                      </c:pt>
                      <c:pt idx="2656">
                        <c:v>7570.37</c:v>
                      </c:pt>
                      <c:pt idx="2657">
                        <c:v>7126.62</c:v>
                      </c:pt>
                      <c:pt idx="2658">
                        <c:v>7207.7</c:v>
                      </c:pt>
                      <c:pt idx="2659">
                        <c:v>7244.47</c:v>
                      </c:pt>
                      <c:pt idx="2660">
                        <c:v>7237.19</c:v>
                      </c:pt>
                      <c:pt idx="2661">
                        <c:v>7188.2</c:v>
                      </c:pt>
                      <c:pt idx="2662">
                        <c:v>7100.94</c:v>
                      </c:pt>
                      <c:pt idx="2663">
                        <c:v>6981.16</c:v>
                      </c:pt>
                      <c:pt idx="2664">
                        <c:v>7442.47</c:v>
                      </c:pt>
                      <c:pt idx="2665">
                        <c:v>7006.6</c:v>
                      </c:pt>
                      <c:pt idx="2666">
                        <c:v>7021.43</c:v>
                      </c:pt>
                      <c:pt idx="2667">
                        <c:v>6999.1</c:v>
                      </c:pt>
                      <c:pt idx="2668">
                        <c:v>6939.84</c:v>
                      </c:pt>
                      <c:pt idx="2669">
                        <c:v>6845.57</c:v>
                      </c:pt>
                      <c:pt idx="2670">
                        <c:v>6719.73</c:v>
                      </c:pt>
                      <c:pt idx="2671">
                        <c:v>6567.06</c:v>
                      </c:pt>
                      <c:pt idx="2672">
                        <c:v>6899.1</c:v>
                      </c:pt>
                      <c:pt idx="2673">
                        <c:v>6484.06</c:v>
                      </c:pt>
                      <c:pt idx="2674">
                        <c:v>6445.2</c:v>
                      </c:pt>
                      <c:pt idx="2675">
                        <c:v>6376.27</c:v>
                      </c:pt>
                      <c:pt idx="2676">
                        <c:v>6277.65</c:v>
                      </c:pt>
                      <c:pt idx="2677">
                        <c:v>6151.21</c:v>
                      </c:pt>
                      <c:pt idx="2678">
                        <c:v>6000.03</c:v>
                      </c:pt>
                      <c:pt idx="2679">
                        <c:v>5828.21</c:v>
                      </c:pt>
                      <c:pt idx="2680">
                        <c:v>6045.26</c:v>
                      </c:pt>
                      <c:pt idx="2681">
                        <c:v>5665.97</c:v>
                      </c:pt>
                      <c:pt idx="2682">
                        <c:v>5589.07</c:v>
                      </c:pt>
                      <c:pt idx="2683">
                        <c:v>5489.58</c:v>
                      </c:pt>
                      <c:pt idx="2684">
                        <c:v>5367.7</c:v>
                      </c:pt>
                      <c:pt idx="2685">
                        <c:v>5224.6899999999996</c:v>
                      </c:pt>
                      <c:pt idx="2686">
                        <c:v>5062.7</c:v>
                      </c:pt>
                      <c:pt idx="2687">
                        <c:v>4884.6099999999997</c:v>
                      </c:pt>
                      <c:pt idx="2688">
                        <c:v>5098.53</c:v>
                      </c:pt>
                      <c:pt idx="2689">
                        <c:v>4717.7299999999996</c:v>
                      </c:pt>
                      <c:pt idx="2690">
                        <c:v>4639.47</c:v>
                      </c:pt>
                      <c:pt idx="2691">
                        <c:v>4537.43</c:v>
                      </c:pt>
                      <c:pt idx="2692">
                        <c:v>4410.63</c:v>
                      </c:pt>
                      <c:pt idx="2693">
                        <c:v>4259.49</c:v>
                      </c:pt>
                      <c:pt idx="2694">
                        <c:v>4085.58</c:v>
                      </c:pt>
                      <c:pt idx="2695">
                        <c:v>3891.56</c:v>
                      </c:pt>
                      <c:pt idx="2696">
                        <c:v>3984.43</c:v>
                      </c:pt>
                      <c:pt idx="2697">
                        <c:v>3625.45</c:v>
                      </c:pt>
                      <c:pt idx="2698">
                        <c:v>3489.04</c:v>
                      </c:pt>
                      <c:pt idx="2699">
                        <c:v>3332.07</c:v>
                      </c:pt>
                      <c:pt idx="2700">
                        <c:v>3155.38</c:v>
                      </c:pt>
                      <c:pt idx="2701">
                        <c:v>2960.73</c:v>
                      </c:pt>
                      <c:pt idx="2702">
                        <c:v>2750.51</c:v>
                      </c:pt>
                      <c:pt idx="2703">
                        <c:v>2527.67</c:v>
                      </c:pt>
                      <c:pt idx="2704">
                        <c:v>2447.17</c:v>
                      </c:pt>
                      <c:pt idx="2705">
                        <c:v>2140.92</c:v>
                      </c:pt>
                      <c:pt idx="2706">
                        <c:v>1947.17</c:v>
                      </c:pt>
                      <c:pt idx="2707">
                        <c:v>1745.1</c:v>
                      </c:pt>
                      <c:pt idx="2708">
                        <c:v>1535.63</c:v>
                      </c:pt>
                      <c:pt idx="2709">
                        <c:v>1319.86</c:v>
                      </c:pt>
                      <c:pt idx="2710">
                        <c:v>1099.01</c:v>
                      </c:pt>
                      <c:pt idx="2711">
                        <c:v>874.44</c:v>
                      </c:pt>
                      <c:pt idx="2712">
                        <c:v>596.92999999999995</c:v>
                      </c:pt>
                      <c:pt idx="2713">
                        <c:v>391.69</c:v>
                      </c:pt>
                      <c:pt idx="2714">
                        <c:v>148.33000000000001</c:v>
                      </c:pt>
                      <c:pt idx="2715">
                        <c:v>-90.62</c:v>
                      </c:pt>
                      <c:pt idx="2716">
                        <c:v>-323.55</c:v>
                      </c:pt>
                      <c:pt idx="2717">
                        <c:v>-549.14</c:v>
                      </c:pt>
                      <c:pt idx="2718">
                        <c:v>-766.53</c:v>
                      </c:pt>
                      <c:pt idx="2719">
                        <c:v>-975.17</c:v>
                      </c:pt>
                      <c:pt idx="2720">
                        <c:v>-1529.08</c:v>
                      </c:pt>
                      <c:pt idx="2721">
                        <c:v>-1561.84</c:v>
                      </c:pt>
                      <c:pt idx="2722">
                        <c:v>-1855.79</c:v>
                      </c:pt>
                      <c:pt idx="2723">
                        <c:v>-2123</c:v>
                      </c:pt>
                      <c:pt idx="2724">
                        <c:v>-2360.77</c:v>
                      </c:pt>
                      <c:pt idx="2725">
                        <c:v>-2568.08</c:v>
                      </c:pt>
                      <c:pt idx="2726">
                        <c:v>-2745.57</c:v>
                      </c:pt>
                      <c:pt idx="2727">
                        <c:v>-2895.31</c:v>
                      </c:pt>
                      <c:pt idx="2728">
                        <c:v>-3577.12</c:v>
                      </c:pt>
                      <c:pt idx="2729">
                        <c:v>-3433.47</c:v>
                      </c:pt>
                      <c:pt idx="2730">
                        <c:v>-3697.84</c:v>
                      </c:pt>
                      <c:pt idx="2731">
                        <c:v>-3921.69</c:v>
                      </c:pt>
                      <c:pt idx="2732">
                        <c:v>-4104.34</c:v>
                      </c:pt>
                      <c:pt idx="2733">
                        <c:v>-4247.1899999999996</c:v>
                      </c:pt>
                      <c:pt idx="2734">
                        <c:v>-4350.49</c:v>
                      </c:pt>
                      <c:pt idx="2735">
                        <c:v>-4418.79</c:v>
                      </c:pt>
                      <c:pt idx="2736">
                        <c:v>-5169.28</c:v>
                      </c:pt>
                      <c:pt idx="2737">
                        <c:v>-4876.24</c:v>
                      </c:pt>
                      <c:pt idx="2738">
                        <c:v>-5110.54</c:v>
                      </c:pt>
                      <c:pt idx="2739">
                        <c:v>-5300.85</c:v>
                      </c:pt>
                      <c:pt idx="2740">
                        <c:v>-5445.94</c:v>
                      </c:pt>
                      <c:pt idx="2741">
                        <c:v>-5546.92</c:v>
                      </c:pt>
                      <c:pt idx="2742">
                        <c:v>-5607.09</c:v>
                      </c:pt>
                      <c:pt idx="2743">
                        <c:v>-5631.55</c:v>
                      </c:pt>
                      <c:pt idx="2744">
                        <c:v>-6283.23</c:v>
                      </c:pt>
                      <c:pt idx="2745">
                        <c:v>-5960.36</c:v>
                      </c:pt>
                      <c:pt idx="2746">
                        <c:v>-6124.41</c:v>
                      </c:pt>
                      <c:pt idx="2747">
                        <c:v>-6247.18</c:v>
                      </c:pt>
                      <c:pt idx="2748">
                        <c:v>-6329.35</c:v>
                      </c:pt>
                      <c:pt idx="2749">
                        <c:v>-6373.55</c:v>
                      </c:pt>
                      <c:pt idx="2750">
                        <c:v>-6384.16</c:v>
                      </c:pt>
                      <c:pt idx="2751">
                        <c:v>-6366.8</c:v>
                      </c:pt>
                      <c:pt idx="2752">
                        <c:v>-6832.94</c:v>
                      </c:pt>
                      <c:pt idx="2753">
                        <c:v>-6551.61</c:v>
                      </c:pt>
                      <c:pt idx="2754">
                        <c:v>-6647.84</c:v>
                      </c:pt>
                      <c:pt idx="2755">
                        <c:v>-6715.73</c:v>
                      </c:pt>
                      <c:pt idx="2756">
                        <c:v>-6755.79</c:v>
                      </c:pt>
                      <c:pt idx="2757">
                        <c:v>-6769.67</c:v>
                      </c:pt>
                      <c:pt idx="2758">
                        <c:v>-6760.05</c:v>
                      </c:pt>
                      <c:pt idx="2759">
                        <c:v>-6730.37</c:v>
                      </c:pt>
                      <c:pt idx="2760">
                        <c:v>-6987.54</c:v>
                      </c:pt>
                      <c:pt idx="2761">
                        <c:v>-6793.07</c:v>
                      </c:pt>
                      <c:pt idx="2762">
                        <c:v>-6822.06</c:v>
                      </c:pt>
                      <c:pt idx="2763">
                        <c:v>-6831.08</c:v>
                      </c:pt>
                      <c:pt idx="2764">
                        <c:v>-6820.5</c:v>
                      </c:pt>
                      <c:pt idx="2765">
                        <c:v>-6791.56</c:v>
                      </c:pt>
                      <c:pt idx="2766">
                        <c:v>-6745.6</c:v>
                      </c:pt>
                      <c:pt idx="2767">
                        <c:v>-6684.87</c:v>
                      </c:pt>
                      <c:pt idx="2768">
                        <c:v>-6662.56</c:v>
                      </c:pt>
                      <c:pt idx="2769">
                        <c:v>-6557.45</c:v>
                      </c:pt>
                      <c:pt idx="2770">
                        <c:v>-6483.79</c:v>
                      </c:pt>
                      <c:pt idx="2771">
                        <c:v>-6402.59</c:v>
                      </c:pt>
                      <c:pt idx="2772">
                        <c:v>-6315.23</c:v>
                      </c:pt>
                      <c:pt idx="2773">
                        <c:v>-6222.82</c:v>
                      </c:pt>
                      <c:pt idx="2774">
                        <c:v>-6126.16</c:v>
                      </c:pt>
                      <c:pt idx="2775">
                        <c:v>-6025.73</c:v>
                      </c:pt>
                      <c:pt idx="2776">
                        <c:v>-5820.5</c:v>
                      </c:pt>
                      <c:pt idx="2777">
                        <c:v>-5757.87</c:v>
                      </c:pt>
                      <c:pt idx="2778">
                        <c:v>-5614.05</c:v>
                      </c:pt>
                      <c:pt idx="2779">
                        <c:v>-5470.83</c:v>
                      </c:pt>
                      <c:pt idx="2780">
                        <c:v>-5328.47</c:v>
                      </c:pt>
                      <c:pt idx="2781">
                        <c:v>-5186.71</c:v>
                      </c:pt>
                      <c:pt idx="2782">
                        <c:v>-5044.8599999999997</c:v>
                      </c:pt>
                      <c:pt idx="2783">
                        <c:v>-4901.88</c:v>
                      </c:pt>
                      <c:pt idx="2784">
                        <c:v>-4554.17</c:v>
                      </c:pt>
                      <c:pt idx="2785">
                        <c:v>-4495.55</c:v>
                      </c:pt>
                      <c:pt idx="2786">
                        <c:v>-4277.8599999999997</c:v>
                      </c:pt>
                      <c:pt idx="2787">
                        <c:v>-4064.78</c:v>
                      </c:pt>
                      <c:pt idx="2788">
                        <c:v>-3857.25</c:v>
                      </c:pt>
                      <c:pt idx="2789">
                        <c:v>-3655.56</c:v>
                      </c:pt>
                      <c:pt idx="2790">
                        <c:v>-3459.36</c:v>
                      </c:pt>
                      <c:pt idx="2791">
                        <c:v>-3267.71</c:v>
                      </c:pt>
                      <c:pt idx="2792">
                        <c:v>-2876.91</c:v>
                      </c:pt>
                      <c:pt idx="2793">
                        <c:v>-2780.4</c:v>
                      </c:pt>
                      <c:pt idx="2794">
                        <c:v>-2529.54</c:v>
                      </c:pt>
                      <c:pt idx="2795">
                        <c:v>-2287.31</c:v>
                      </c:pt>
                      <c:pt idx="2796">
                        <c:v>-2053.9299999999998</c:v>
                      </c:pt>
                      <c:pt idx="2797">
                        <c:v>-1828.9</c:v>
                      </c:pt>
                      <c:pt idx="2798">
                        <c:v>-1611.17</c:v>
                      </c:pt>
                      <c:pt idx="2799">
                        <c:v>-1399.17</c:v>
                      </c:pt>
                      <c:pt idx="2800">
                        <c:v>-938.07</c:v>
                      </c:pt>
                      <c:pt idx="2801">
                        <c:v>-844.81</c:v>
                      </c:pt>
                      <c:pt idx="2802">
                        <c:v>-558.85</c:v>
                      </c:pt>
                      <c:pt idx="2803">
                        <c:v>-284.39</c:v>
                      </c:pt>
                      <c:pt idx="2804">
                        <c:v>-22.3</c:v>
                      </c:pt>
                      <c:pt idx="2805">
                        <c:v>227.38</c:v>
                      </c:pt>
                      <c:pt idx="2806">
                        <c:v>465.32</c:v>
                      </c:pt>
                      <c:pt idx="2807">
                        <c:v>692.88</c:v>
                      </c:pt>
                      <c:pt idx="2808">
                        <c:v>1215.42</c:v>
                      </c:pt>
                      <c:pt idx="2809">
                        <c:v>1292.3599999999999</c:v>
                      </c:pt>
                      <c:pt idx="2810">
                        <c:v>1596.23</c:v>
                      </c:pt>
                      <c:pt idx="2811">
                        <c:v>1881.99</c:v>
                      </c:pt>
                      <c:pt idx="2812">
                        <c:v>2148.7800000000002</c:v>
                      </c:pt>
                      <c:pt idx="2813">
                        <c:v>2396.8200000000002</c:v>
                      </c:pt>
                      <c:pt idx="2814">
                        <c:v>2627.26</c:v>
                      </c:pt>
                      <c:pt idx="2815">
                        <c:v>2842.09</c:v>
                      </c:pt>
                      <c:pt idx="2816">
                        <c:v>3398.02</c:v>
                      </c:pt>
                      <c:pt idx="2817">
                        <c:v>3431.44</c:v>
                      </c:pt>
                      <c:pt idx="2818">
                        <c:v>3727.28</c:v>
                      </c:pt>
                      <c:pt idx="2819">
                        <c:v>3999.93</c:v>
                      </c:pt>
                      <c:pt idx="2820">
                        <c:v>4248.49</c:v>
                      </c:pt>
                      <c:pt idx="2821">
                        <c:v>4473.24</c:v>
                      </c:pt>
                      <c:pt idx="2822">
                        <c:v>4675.4399999999996</c:v>
                      </c:pt>
                      <c:pt idx="2823">
                        <c:v>4857.22</c:v>
                      </c:pt>
                      <c:pt idx="2824">
                        <c:v>5426.07</c:v>
                      </c:pt>
                      <c:pt idx="2825">
                        <c:v>5394.79</c:v>
                      </c:pt>
                      <c:pt idx="2826">
                        <c:v>5660.29</c:v>
                      </c:pt>
                      <c:pt idx="2827">
                        <c:v>5896.21</c:v>
                      </c:pt>
                      <c:pt idx="2828">
                        <c:v>6099.22</c:v>
                      </c:pt>
                      <c:pt idx="2829">
                        <c:v>6267.18</c:v>
                      </c:pt>
                      <c:pt idx="2830">
                        <c:v>6406.63</c:v>
                      </c:pt>
                      <c:pt idx="2831">
                        <c:v>6519.53</c:v>
                      </c:pt>
                      <c:pt idx="2832">
                        <c:v>7114.15</c:v>
                      </c:pt>
                      <c:pt idx="2833">
                        <c:v>6956.73</c:v>
                      </c:pt>
                      <c:pt idx="2834">
                        <c:v>7169.73</c:v>
                      </c:pt>
                      <c:pt idx="2835">
                        <c:v>7345.32</c:v>
                      </c:pt>
                      <c:pt idx="2836">
                        <c:v>7482.6</c:v>
                      </c:pt>
                      <c:pt idx="2837">
                        <c:v>7582.52</c:v>
                      </c:pt>
                      <c:pt idx="2838">
                        <c:v>7647.6</c:v>
                      </c:pt>
                      <c:pt idx="2839">
                        <c:v>7681.77</c:v>
                      </c:pt>
                      <c:pt idx="2840">
                        <c:v>8346.26</c:v>
                      </c:pt>
                      <c:pt idx="2841">
                        <c:v>8037.48</c:v>
                      </c:pt>
                      <c:pt idx="2842">
                        <c:v>8214.77</c:v>
                      </c:pt>
                      <c:pt idx="2843">
                        <c:v>8347.9500000000007</c:v>
                      </c:pt>
                      <c:pt idx="2844">
                        <c:v>8435.7099999999991</c:v>
                      </c:pt>
                      <c:pt idx="2845">
                        <c:v>8479.09</c:v>
                      </c:pt>
                      <c:pt idx="2846">
                        <c:v>8481.0499999999993</c:v>
                      </c:pt>
                      <c:pt idx="2847">
                        <c:v>8446.33</c:v>
                      </c:pt>
                      <c:pt idx="2848">
                        <c:v>9087.7900000000009</c:v>
                      </c:pt>
                      <c:pt idx="2849">
                        <c:v>8679.31</c:v>
                      </c:pt>
                      <c:pt idx="2850">
                        <c:v>8793.49</c:v>
                      </c:pt>
                      <c:pt idx="2851">
                        <c:v>8860.2999999999993</c:v>
                      </c:pt>
                      <c:pt idx="2852">
                        <c:v>8879.2199999999993</c:v>
                      </c:pt>
                      <c:pt idx="2853">
                        <c:v>8852.0300000000007</c:v>
                      </c:pt>
                      <c:pt idx="2854">
                        <c:v>8782.0400000000009</c:v>
                      </c:pt>
                      <c:pt idx="2855">
                        <c:v>8674.84</c:v>
                      </c:pt>
                      <c:pt idx="2856">
                        <c:v>9279.35</c:v>
                      </c:pt>
                      <c:pt idx="2857">
                        <c:v>8781.5</c:v>
                      </c:pt>
                      <c:pt idx="2858">
                        <c:v>8846.15</c:v>
                      </c:pt>
                      <c:pt idx="2859">
                        <c:v>8862</c:v>
                      </c:pt>
                      <c:pt idx="2860">
                        <c:v>8827.86</c:v>
                      </c:pt>
                      <c:pt idx="2861">
                        <c:v>8745.0300000000007</c:v>
                      </c:pt>
                      <c:pt idx="2862">
                        <c:v>8617</c:v>
                      </c:pt>
                      <c:pt idx="2863">
                        <c:v>8449.14</c:v>
                      </c:pt>
                      <c:pt idx="2864">
                        <c:v>8956.56</c:v>
                      </c:pt>
                      <c:pt idx="2865">
                        <c:v>8413.9</c:v>
                      </c:pt>
                      <c:pt idx="2866">
                        <c:v>8393.1</c:v>
                      </c:pt>
                      <c:pt idx="2867">
                        <c:v>8325.0300000000007</c:v>
                      </c:pt>
                      <c:pt idx="2868">
                        <c:v>8210.06</c:v>
                      </c:pt>
                      <c:pt idx="2869">
                        <c:v>8050.81</c:v>
                      </c:pt>
                      <c:pt idx="2870">
                        <c:v>7851.83</c:v>
                      </c:pt>
                      <c:pt idx="2871">
                        <c:v>7619.22</c:v>
                      </c:pt>
                      <c:pt idx="2872">
                        <c:v>8068.42</c:v>
                      </c:pt>
                      <c:pt idx="2873">
                        <c:v>7474.08</c:v>
                      </c:pt>
                      <c:pt idx="2874">
                        <c:v>7407.79</c:v>
                      </c:pt>
                      <c:pt idx="2875">
                        <c:v>7299.82</c:v>
                      </c:pt>
                      <c:pt idx="2876">
                        <c:v>7149.72</c:v>
                      </c:pt>
                      <c:pt idx="2877">
                        <c:v>6959.22</c:v>
                      </c:pt>
                      <c:pt idx="2878">
                        <c:v>6731.91</c:v>
                      </c:pt>
                      <c:pt idx="2879">
                        <c:v>6473.01</c:v>
                      </c:pt>
                      <c:pt idx="2880">
                        <c:v>6897.2</c:v>
                      </c:pt>
                      <c:pt idx="2881">
                        <c:v>6278.55</c:v>
                      </c:pt>
                      <c:pt idx="2882">
                        <c:v>6188.28</c:v>
                      </c:pt>
                      <c:pt idx="2883">
                        <c:v>6056.53</c:v>
                      </c:pt>
                      <c:pt idx="2884">
                        <c:v>5882.91</c:v>
                      </c:pt>
                      <c:pt idx="2885">
                        <c:v>5669.41</c:v>
                      </c:pt>
                      <c:pt idx="2886">
                        <c:v>5420.02</c:v>
                      </c:pt>
                      <c:pt idx="2887">
                        <c:v>5140.45</c:v>
                      </c:pt>
                      <c:pt idx="2888">
                        <c:v>5596.5</c:v>
                      </c:pt>
                      <c:pt idx="2889">
                        <c:v>4938.93</c:v>
                      </c:pt>
                      <c:pt idx="2890">
                        <c:v>4851.1000000000004</c:v>
                      </c:pt>
                      <c:pt idx="2891">
                        <c:v>4722.25</c:v>
                      </c:pt>
                      <c:pt idx="2892">
                        <c:v>4551.67</c:v>
                      </c:pt>
                      <c:pt idx="2893">
                        <c:v>4341.13</c:v>
                      </c:pt>
                      <c:pt idx="2894">
                        <c:v>4094.46</c:v>
                      </c:pt>
                      <c:pt idx="2895">
                        <c:v>3817.32</c:v>
                      </c:pt>
                      <c:pt idx="2896">
                        <c:v>4427.3100000000004</c:v>
                      </c:pt>
                      <c:pt idx="2897">
                        <c:v>3703.91</c:v>
                      </c:pt>
                      <c:pt idx="2898">
                        <c:v>3665.78</c:v>
                      </c:pt>
                      <c:pt idx="2899">
                        <c:v>3578.75</c:v>
                      </c:pt>
                      <c:pt idx="2900">
                        <c:v>3440.93</c:v>
                      </c:pt>
                      <c:pt idx="2901">
                        <c:v>3253.66</c:v>
                      </c:pt>
                      <c:pt idx="2902">
                        <c:v>3021.08</c:v>
                      </c:pt>
                      <c:pt idx="2903">
                        <c:v>2749.8</c:v>
                      </c:pt>
                      <c:pt idx="2904">
                        <c:v>3460.11</c:v>
                      </c:pt>
                      <c:pt idx="2905">
                        <c:v>2685.81</c:v>
                      </c:pt>
                      <c:pt idx="2906">
                        <c:v>2671.13</c:v>
                      </c:pt>
                      <c:pt idx="2907">
                        <c:v>2601.62</c:v>
                      </c:pt>
                      <c:pt idx="2908">
                        <c:v>2476.54</c:v>
                      </c:pt>
                      <c:pt idx="2909">
                        <c:v>2298.56</c:v>
                      </c:pt>
                      <c:pt idx="2910">
                        <c:v>2073.2399999999998</c:v>
                      </c:pt>
                      <c:pt idx="2911">
                        <c:v>1808.66</c:v>
                      </c:pt>
                      <c:pt idx="2912">
                        <c:v>2526.4299999999998</c:v>
                      </c:pt>
                      <c:pt idx="2913">
                        <c:v>1761.52</c:v>
                      </c:pt>
                      <c:pt idx="2914">
                        <c:v>1759.05</c:v>
                      </c:pt>
                      <c:pt idx="2915">
                        <c:v>1705.23</c:v>
                      </c:pt>
                      <c:pt idx="2916">
                        <c:v>1599.65</c:v>
                      </c:pt>
                      <c:pt idx="2917">
                        <c:v>1445.07</c:v>
                      </c:pt>
                      <c:pt idx="2918">
                        <c:v>1246.8800000000001</c:v>
                      </c:pt>
                      <c:pt idx="2919">
                        <c:v>1012.84</c:v>
                      </c:pt>
                      <c:pt idx="2920">
                        <c:v>1612.31</c:v>
                      </c:pt>
                      <c:pt idx="2921">
                        <c:v>951.14</c:v>
                      </c:pt>
                      <c:pt idx="2922">
                        <c:v>938.79</c:v>
                      </c:pt>
                      <c:pt idx="2923">
                        <c:v>884.67</c:v>
                      </c:pt>
                      <c:pt idx="2924">
                        <c:v>789.43</c:v>
                      </c:pt>
                      <c:pt idx="2925">
                        <c:v>656.3</c:v>
                      </c:pt>
                      <c:pt idx="2926">
                        <c:v>490.61</c:v>
                      </c:pt>
                      <c:pt idx="2927">
                        <c:v>299.45999999999998</c:v>
                      </c:pt>
                      <c:pt idx="2928">
                        <c:v>647.6</c:v>
                      </c:pt>
                      <c:pt idx="2929">
                        <c:v>182.16</c:v>
                      </c:pt>
                      <c:pt idx="2930">
                        <c:v>140.69</c:v>
                      </c:pt>
                      <c:pt idx="2931">
                        <c:v>78.08</c:v>
                      </c:pt>
                      <c:pt idx="2932">
                        <c:v>-3.91</c:v>
                      </c:pt>
                      <c:pt idx="2933">
                        <c:v>-102.27</c:v>
                      </c:pt>
                      <c:pt idx="2934">
                        <c:v>-213.1</c:v>
                      </c:pt>
                      <c:pt idx="2935">
                        <c:v>-331.79</c:v>
                      </c:pt>
                      <c:pt idx="2936">
                        <c:v>-301.66000000000003</c:v>
                      </c:pt>
                      <c:pt idx="2937">
                        <c:v>-489.11</c:v>
                      </c:pt>
                      <c:pt idx="2938">
                        <c:v>-554.41999999999996</c:v>
                      </c:pt>
                      <c:pt idx="2939">
                        <c:v>-617.12</c:v>
                      </c:pt>
                      <c:pt idx="2940">
                        <c:v>-675.4</c:v>
                      </c:pt>
                      <c:pt idx="2941">
                        <c:v>-727.61</c:v>
                      </c:pt>
                      <c:pt idx="2942">
                        <c:v>-772.45</c:v>
                      </c:pt>
                      <c:pt idx="2943">
                        <c:v>-808.88</c:v>
                      </c:pt>
                      <c:pt idx="2944">
                        <c:v>-1089.26</c:v>
                      </c:pt>
                      <c:pt idx="2945">
                        <c:v>-994.33</c:v>
                      </c:pt>
                      <c:pt idx="2946">
                        <c:v>-1082.75</c:v>
                      </c:pt>
                      <c:pt idx="2947">
                        <c:v>-1148.83</c:v>
                      </c:pt>
                      <c:pt idx="2948">
                        <c:v>-1190.9000000000001</c:v>
                      </c:pt>
                      <c:pt idx="2949">
                        <c:v>-1208.5999999999999</c:v>
                      </c:pt>
                      <c:pt idx="2950">
                        <c:v>-1203</c:v>
                      </c:pt>
                      <c:pt idx="2951">
                        <c:v>-1176.25</c:v>
                      </c:pt>
                      <c:pt idx="2952">
                        <c:v>-1637.49</c:v>
                      </c:pt>
                      <c:pt idx="2953">
                        <c:v>-1352.62</c:v>
                      </c:pt>
                      <c:pt idx="2954">
                        <c:v>-1443</c:v>
                      </c:pt>
                      <c:pt idx="2955">
                        <c:v>-1500.77</c:v>
                      </c:pt>
                      <c:pt idx="2956">
                        <c:v>-1525.26</c:v>
                      </c:pt>
                      <c:pt idx="2957">
                        <c:v>-1517.65</c:v>
                      </c:pt>
                      <c:pt idx="2958">
                        <c:v>-1480.92</c:v>
                      </c:pt>
                      <c:pt idx="2959">
                        <c:v>-1419.42</c:v>
                      </c:pt>
                      <c:pt idx="2960">
                        <c:v>-1945.75</c:v>
                      </c:pt>
                      <c:pt idx="2961">
                        <c:v>-1580.47</c:v>
                      </c:pt>
                      <c:pt idx="2962">
                        <c:v>-1670.39</c:v>
                      </c:pt>
                      <c:pt idx="2963">
                        <c:v>-1727</c:v>
                      </c:pt>
                      <c:pt idx="2964">
                        <c:v>-1750</c:v>
                      </c:pt>
                      <c:pt idx="2965">
                        <c:v>-1740.99</c:v>
                      </c:pt>
                      <c:pt idx="2966">
                        <c:v>-1703.41</c:v>
                      </c:pt>
                      <c:pt idx="2967">
                        <c:v>-1642.02</c:v>
                      </c:pt>
                      <c:pt idx="2968">
                        <c:v>-2220.46</c:v>
                      </c:pt>
                      <c:pt idx="2969">
                        <c:v>-1835.87</c:v>
                      </c:pt>
                      <c:pt idx="2970">
                        <c:v>-1947.14</c:v>
                      </c:pt>
                      <c:pt idx="2971">
                        <c:v>-2024.8</c:v>
                      </c:pt>
                      <c:pt idx="2972">
                        <c:v>-2068.27</c:v>
                      </c:pt>
                      <c:pt idx="2973">
                        <c:v>-2079.0300000000002</c:v>
                      </c:pt>
                      <c:pt idx="2974">
                        <c:v>-2060.5300000000002</c:v>
                      </c:pt>
                      <c:pt idx="2975">
                        <c:v>-2017.7</c:v>
                      </c:pt>
                      <c:pt idx="2976">
                        <c:v>-2614.4</c:v>
                      </c:pt>
                      <c:pt idx="2977">
                        <c:v>-2248.09</c:v>
                      </c:pt>
                      <c:pt idx="2978">
                        <c:v>-2377.9499999999998</c:v>
                      </c:pt>
                      <c:pt idx="2979">
                        <c:v>-2474.7800000000002</c:v>
                      </c:pt>
                      <c:pt idx="2980">
                        <c:v>-2538.2199999999998</c:v>
                      </c:pt>
                      <c:pt idx="2981">
                        <c:v>-2569.84</c:v>
                      </c:pt>
                      <c:pt idx="2982">
                        <c:v>-2573.0300000000002</c:v>
                      </c:pt>
                      <c:pt idx="2983">
                        <c:v>-2552.5500000000002</c:v>
                      </c:pt>
                      <c:pt idx="2984">
                        <c:v>-3222.56</c:v>
                      </c:pt>
                      <c:pt idx="2985">
                        <c:v>-2856.27</c:v>
                      </c:pt>
                      <c:pt idx="2986">
                        <c:v>-3024.07</c:v>
                      </c:pt>
                      <c:pt idx="2987">
                        <c:v>-3154.97</c:v>
                      </c:pt>
                      <c:pt idx="2988">
                        <c:v>-3247.55</c:v>
                      </c:pt>
                      <c:pt idx="2989">
                        <c:v>-3302.57</c:v>
                      </c:pt>
                      <c:pt idx="2990">
                        <c:v>-3322.93</c:v>
                      </c:pt>
                      <c:pt idx="2991">
                        <c:v>-3313.21</c:v>
                      </c:pt>
                      <c:pt idx="2992">
                        <c:v>-4038.27</c:v>
                      </c:pt>
                      <c:pt idx="2993">
                        <c:v>-3647.96</c:v>
                      </c:pt>
                      <c:pt idx="2994">
                        <c:v>-3824.99</c:v>
                      </c:pt>
                      <c:pt idx="2995">
                        <c:v>-3957.97</c:v>
                      </c:pt>
                      <c:pt idx="2996">
                        <c:v>-4045.9</c:v>
                      </c:pt>
                      <c:pt idx="2997">
                        <c:v>-4090.22</c:v>
                      </c:pt>
                      <c:pt idx="2998">
                        <c:v>-4094.72</c:v>
                      </c:pt>
                      <c:pt idx="2999">
                        <c:v>-4064.98</c:v>
                      </c:pt>
                      <c:pt idx="3000">
                        <c:v>-4817.5200000000004</c:v>
                      </c:pt>
                      <c:pt idx="3001">
                        <c:v>-4379.42</c:v>
                      </c:pt>
                      <c:pt idx="3002">
                        <c:v>-4546.07</c:v>
                      </c:pt>
                      <c:pt idx="3003">
                        <c:v>-4665.68</c:v>
                      </c:pt>
                      <c:pt idx="3004">
                        <c:v>-4737.38</c:v>
                      </c:pt>
                      <c:pt idx="3005">
                        <c:v>-4762.8599999999997</c:v>
                      </c:pt>
                      <c:pt idx="3006">
                        <c:v>-4746.16</c:v>
                      </c:pt>
                      <c:pt idx="3007">
                        <c:v>-4693.1899999999996</c:v>
                      </c:pt>
                      <c:pt idx="3008">
                        <c:v>-5420.83</c:v>
                      </c:pt>
                      <c:pt idx="3009">
                        <c:v>-4956.58</c:v>
                      </c:pt>
                      <c:pt idx="3010">
                        <c:v>-5096.24</c:v>
                      </c:pt>
                      <c:pt idx="3011">
                        <c:v>-5188.4799999999996</c:v>
                      </c:pt>
                      <c:pt idx="3012">
                        <c:v>-5232.88</c:v>
                      </c:pt>
                      <c:pt idx="3013">
                        <c:v>-5231.53</c:v>
                      </c:pt>
                      <c:pt idx="3014">
                        <c:v>-5188.87</c:v>
                      </c:pt>
                      <c:pt idx="3015">
                        <c:v>-5111.16</c:v>
                      </c:pt>
                      <c:pt idx="3016">
                        <c:v>-5714.35</c:v>
                      </c:pt>
                      <c:pt idx="3017">
                        <c:v>-5273.74</c:v>
                      </c:pt>
                      <c:pt idx="3018">
                        <c:v>-5361.82</c:v>
                      </c:pt>
                      <c:pt idx="3019">
                        <c:v>-5409.71</c:v>
                      </c:pt>
                      <c:pt idx="3020">
                        <c:v>-5417.89</c:v>
                      </c:pt>
                      <c:pt idx="3021">
                        <c:v>-5388.8</c:v>
                      </c:pt>
                      <c:pt idx="3022">
                        <c:v>-5326.68</c:v>
                      </c:pt>
                      <c:pt idx="3023">
                        <c:v>-5237.1000000000004</c:v>
                      </c:pt>
                      <c:pt idx="3024">
                        <c:v>-5733.71</c:v>
                      </c:pt>
                      <c:pt idx="3025">
                        <c:v>-5337.97</c:v>
                      </c:pt>
                      <c:pt idx="3026">
                        <c:v>-5397.36</c:v>
                      </c:pt>
                      <c:pt idx="3027">
                        <c:v>-5423.77</c:v>
                      </c:pt>
                      <c:pt idx="3028">
                        <c:v>-5417.06</c:v>
                      </c:pt>
                      <c:pt idx="3029">
                        <c:v>-5378.75</c:v>
                      </c:pt>
                      <c:pt idx="3030">
                        <c:v>-5311.91</c:v>
                      </c:pt>
                      <c:pt idx="3031">
                        <c:v>-5220.84</c:v>
                      </c:pt>
                      <c:pt idx="3032">
                        <c:v>-5515.51</c:v>
                      </c:pt>
                      <c:pt idx="3033">
                        <c:v>-5211.28</c:v>
                      </c:pt>
                      <c:pt idx="3034">
                        <c:v>-5207.6000000000004</c:v>
                      </c:pt>
                      <c:pt idx="3035">
                        <c:v>-5180.2299999999996</c:v>
                      </c:pt>
                      <c:pt idx="3036">
                        <c:v>-5130.13</c:v>
                      </c:pt>
                      <c:pt idx="3037">
                        <c:v>-5059.22</c:v>
                      </c:pt>
                      <c:pt idx="3038">
                        <c:v>-4970.2299999999996</c:v>
                      </c:pt>
                      <c:pt idx="3039">
                        <c:v>-4866.43</c:v>
                      </c:pt>
                      <c:pt idx="3040">
                        <c:v>-5004.3999999999996</c:v>
                      </c:pt>
                      <c:pt idx="3041">
                        <c:v>-4768.83</c:v>
                      </c:pt>
                      <c:pt idx="3042">
                        <c:v>-4721.75</c:v>
                      </c:pt>
                      <c:pt idx="3043">
                        <c:v>-4660.16</c:v>
                      </c:pt>
                      <c:pt idx="3044">
                        <c:v>-4584.16</c:v>
                      </c:pt>
                      <c:pt idx="3045">
                        <c:v>-4494.37</c:v>
                      </c:pt>
                      <c:pt idx="3046">
                        <c:v>-4391.87</c:v>
                      </c:pt>
                      <c:pt idx="3047">
                        <c:v>-4278.09</c:v>
                      </c:pt>
                      <c:pt idx="3048">
                        <c:v>-4256</c:v>
                      </c:pt>
                      <c:pt idx="3049">
                        <c:v>-4079.88</c:v>
                      </c:pt>
                      <c:pt idx="3050">
                        <c:v>-3975.12</c:v>
                      </c:pt>
                      <c:pt idx="3051">
                        <c:v>-3861.13</c:v>
                      </c:pt>
                      <c:pt idx="3052">
                        <c:v>-3738.66</c:v>
                      </c:pt>
                      <c:pt idx="3053">
                        <c:v>-3608.6</c:v>
                      </c:pt>
                      <c:pt idx="3054">
                        <c:v>-3472.03</c:v>
                      </c:pt>
                      <c:pt idx="3055">
                        <c:v>-3330.08</c:v>
                      </c:pt>
                      <c:pt idx="3056">
                        <c:v>-3183.94</c:v>
                      </c:pt>
                      <c:pt idx="3057">
                        <c:v>-3034.69</c:v>
                      </c:pt>
                      <c:pt idx="3058">
                        <c:v>-2883.35</c:v>
                      </c:pt>
                      <c:pt idx="3059">
                        <c:v>-2730.73</c:v>
                      </c:pt>
                      <c:pt idx="3060">
                        <c:v>-2577.5100000000002</c:v>
                      </c:pt>
                      <c:pt idx="3061">
                        <c:v>-2424.12</c:v>
                      </c:pt>
                      <c:pt idx="3062">
                        <c:v>-2270.8200000000002</c:v>
                      </c:pt>
                      <c:pt idx="3063">
                        <c:v>-2117.67</c:v>
                      </c:pt>
                      <c:pt idx="3064">
                        <c:v>-1863.43</c:v>
                      </c:pt>
                      <c:pt idx="3065">
                        <c:v>-1755.43</c:v>
                      </c:pt>
                      <c:pt idx="3066">
                        <c:v>-1570.02</c:v>
                      </c:pt>
                      <c:pt idx="3067">
                        <c:v>-1389.29</c:v>
                      </c:pt>
                      <c:pt idx="3068">
                        <c:v>-1213.9000000000001</c:v>
                      </c:pt>
                      <c:pt idx="3069">
                        <c:v>-1044.07</c:v>
                      </c:pt>
                      <c:pt idx="3070">
                        <c:v>-879.64</c:v>
                      </c:pt>
                      <c:pt idx="3071">
                        <c:v>-720.09</c:v>
                      </c:pt>
                      <c:pt idx="3072">
                        <c:v>-412.86</c:v>
                      </c:pt>
                      <c:pt idx="3073">
                        <c:v>-328.35</c:v>
                      </c:pt>
                      <c:pt idx="3074">
                        <c:v>-130.38</c:v>
                      </c:pt>
                      <c:pt idx="3075">
                        <c:v>58.45</c:v>
                      </c:pt>
                      <c:pt idx="3076">
                        <c:v>237.66</c:v>
                      </c:pt>
                      <c:pt idx="3077">
                        <c:v>407.31</c:v>
                      </c:pt>
                      <c:pt idx="3078">
                        <c:v>567.95000000000005</c:v>
                      </c:pt>
                      <c:pt idx="3079">
                        <c:v>720.56</c:v>
                      </c:pt>
                      <c:pt idx="3080">
                        <c:v>1018.19</c:v>
                      </c:pt>
                      <c:pt idx="3081">
                        <c:v>1090.95</c:v>
                      </c:pt>
                      <c:pt idx="3082">
                        <c:v>1275.47</c:v>
                      </c:pt>
                      <c:pt idx="3083">
                        <c:v>1449.59</c:v>
                      </c:pt>
                      <c:pt idx="3084">
                        <c:v>1613.15</c:v>
                      </c:pt>
                      <c:pt idx="3085">
                        <c:v>1766.49</c:v>
                      </c:pt>
                      <c:pt idx="3086">
                        <c:v>1910.28</c:v>
                      </c:pt>
                      <c:pt idx="3087">
                        <c:v>2045.59</c:v>
                      </c:pt>
                      <c:pt idx="3088">
                        <c:v>2325.4299999999998</c:v>
                      </c:pt>
                      <c:pt idx="3089">
                        <c:v>2379.81</c:v>
                      </c:pt>
                      <c:pt idx="3090">
                        <c:v>2545.23</c:v>
                      </c:pt>
                      <c:pt idx="3091">
                        <c:v>2699.35</c:v>
                      </c:pt>
                      <c:pt idx="3092">
                        <c:v>2841.85</c:v>
                      </c:pt>
                      <c:pt idx="3093">
                        <c:v>2972.87</c:v>
                      </c:pt>
                      <c:pt idx="3094">
                        <c:v>3093</c:v>
                      </c:pt>
                      <c:pt idx="3095">
                        <c:v>3203.21</c:v>
                      </c:pt>
                      <c:pt idx="3096">
                        <c:v>3355.28</c:v>
                      </c:pt>
                      <c:pt idx="3097">
                        <c:v>3426.82</c:v>
                      </c:pt>
                      <c:pt idx="3098">
                        <c:v>3530.96</c:v>
                      </c:pt>
                      <c:pt idx="3099">
                        <c:v>3627.85</c:v>
                      </c:pt>
                      <c:pt idx="3100">
                        <c:v>3718.2</c:v>
                      </c:pt>
                      <c:pt idx="3101">
                        <c:v>3802.74</c:v>
                      </c:pt>
                      <c:pt idx="3102">
                        <c:v>3882.09</c:v>
                      </c:pt>
                      <c:pt idx="3103">
                        <c:v>3956.81</c:v>
                      </c:pt>
                      <c:pt idx="3104">
                        <c:v>3976.69</c:v>
                      </c:pt>
                      <c:pt idx="3105">
                        <c:v>4065.77</c:v>
                      </c:pt>
                      <c:pt idx="3106">
                        <c:v>4112.3900000000003</c:v>
                      </c:pt>
                      <c:pt idx="3107">
                        <c:v>4157.6499999999996</c:v>
                      </c:pt>
                      <c:pt idx="3108">
                        <c:v>4201.78</c:v>
                      </c:pt>
                      <c:pt idx="3109">
                        <c:v>4244.67</c:v>
                      </c:pt>
                      <c:pt idx="3110">
                        <c:v>4285.8500000000004</c:v>
                      </c:pt>
                      <c:pt idx="3111">
                        <c:v>4324.63</c:v>
                      </c:pt>
                      <c:pt idx="3112">
                        <c:v>4107.1499999999996</c:v>
                      </c:pt>
                      <c:pt idx="3113">
                        <c:v>4251.3599999999997</c:v>
                      </c:pt>
                      <c:pt idx="3114">
                        <c:v>4197.66</c:v>
                      </c:pt>
                      <c:pt idx="3115">
                        <c:v>4151.1000000000004</c:v>
                      </c:pt>
                      <c:pt idx="3116">
                        <c:v>4113.16</c:v>
                      </c:pt>
                      <c:pt idx="3117">
                        <c:v>4084.33</c:v>
                      </c:pt>
                      <c:pt idx="3118">
                        <c:v>4064.03</c:v>
                      </c:pt>
                      <c:pt idx="3119">
                        <c:v>4050.84</c:v>
                      </c:pt>
                      <c:pt idx="3120">
                        <c:v>3637.84</c:v>
                      </c:pt>
                      <c:pt idx="3121">
                        <c:v>3812.66</c:v>
                      </c:pt>
                      <c:pt idx="3122">
                        <c:v>3678.61</c:v>
                      </c:pt>
                      <c:pt idx="3123">
                        <c:v>3562.33</c:v>
                      </c:pt>
                      <c:pt idx="3124">
                        <c:v>3464.75</c:v>
                      </c:pt>
                      <c:pt idx="3125">
                        <c:v>3385.28</c:v>
                      </c:pt>
                      <c:pt idx="3126">
                        <c:v>3321.9</c:v>
                      </c:pt>
                      <c:pt idx="3127">
                        <c:v>3271.48</c:v>
                      </c:pt>
                      <c:pt idx="3128">
                        <c:v>2724.09</c:v>
                      </c:pt>
                      <c:pt idx="3129">
                        <c:v>2913.15</c:v>
                      </c:pt>
                      <c:pt idx="3130">
                        <c:v>2716.93</c:v>
                      </c:pt>
                      <c:pt idx="3131">
                        <c:v>2543.14</c:v>
                      </c:pt>
                      <c:pt idx="3132">
                        <c:v>2392.62</c:v>
                      </c:pt>
                      <c:pt idx="3133">
                        <c:v>2264.63</c:v>
                      </c:pt>
                      <c:pt idx="3134">
                        <c:v>2156.9</c:v>
                      </c:pt>
                      <c:pt idx="3135">
                        <c:v>2065.9499999999998</c:v>
                      </c:pt>
                      <c:pt idx="3136">
                        <c:v>1430.85</c:v>
                      </c:pt>
                      <c:pt idx="3137">
                        <c:v>1608.36</c:v>
                      </c:pt>
                      <c:pt idx="3138">
                        <c:v>1364.52</c:v>
                      </c:pt>
                      <c:pt idx="3139">
                        <c:v>1147.77</c:v>
                      </c:pt>
                      <c:pt idx="3140">
                        <c:v>958.94</c:v>
                      </c:pt>
                      <c:pt idx="3141">
                        <c:v>797.05</c:v>
                      </c:pt>
                      <c:pt idx="3142">
                        <c:v>659.42</c:v>
                      </c:pt>
                      <c:pt idx="3143">
                        <c:v>542.01</c:v>
                      </c:pt>
                      <c:pt idx="3144">
                        <c:v>-116.78</c:v>
                      </c:pt>
                      <c:pt idx="3145">
                        <c:v>39.06</c:v>
                      </c:pt>
                      <c:pt idx="3146">
                        <c:v>-225.13</c:v>
                      </c:pt>
                      <c:pt idx="3147">
                        <c:v>-461.63</c:v>
                      </c:pt>
                      <c:pt idx="3148">
                        <c:v>-670.17</c:v>
                      </c:pt>
                      <c:pt idx="3149">
                        <c:v>-852.17</c:v>
                      </c:pt>
                      <c:pt idx="3150">
                        <c:v>-1010.56</c:v>
                      </c:pt>
                      <c:pt idx="3151">
                        <c:v>-1149.48</c:v>
                      </c:pt>
                      <c:pt idx="3152">
                        <c:v>-1881.06</c:v>
                      </c:pt>
                      <c:pt idx="3153">
                        <c:v>-1725.21</c:v>
                      </c:pt>
                      <c:pt idx="3154">
                        <c:v>-2027.96</c:v>
                      </c:pt>
                      <c:pt idx="3155">
                        <c:v>-2299.88</c:v>
                      </c:pt>
                      <c:pt idx="3156">
                        <c:v>-2539.6999999999998</c:v>
                      </c:pt>
                      <c:pt idx="3157">
                        <c:v>-2748.03</c:v>
                      </c:pt>
                      <c:pt idx="3158">
                        <c:v>-2927.31</c:v>
                      </c:pt>
                      <c:pt idx="3159">
                        <c:v>-3081.39</c:v>
                      </c:pt>
                      <c:pt idx="3160">
                        <c:v>-3923.6</c:v>
                      </c:pt>
                      <c:pt idx="3161">
                        <c:v>-3726.55</c:v>
                      </c:pt>
                      <c:pt idx="3162">
                        <c:v>-4060.11</c:v>
                      </c:pt>
                      <c:pt idx="3163">
                        <c:v>-4353.03</c:v>
                      </c:pt>
                      <c:pt idx="3164">
                        <c:v>-4603.72</c:v>
                      </c:pt>
                      <c:pt idx="3165">
                        <c:v>-4812.9799999999996</c:v>
                      </c:pt>
                      <c:pt idx="3166">
                        <c:v>-4983.82</c:v>
                      </c:pt>
                      <c:pt idx="3167">
                        <c:v>-5121.05</c:v>
                      </c:pt>
                      <c:pt idx="3168">
                        <c:v>-5989.74</c:v>
                      </c:pt>
                      <c:pt idx="3169">
                        <c:v>-5739.97</c:v>
                      </c:pt>
                      <c:pt idx="3170">
                        <c:v>-6054.59</c:v>
                      </c:pt>
                      <c:pt idx="3171">
                        <c:v>-6322.31</c:v>
                      </c:pt>
                      <c:pt idx="3172">
                        <c:v>-6538.95</c:v>
                      </c:pt>
                      <c:pt idx="3173">
                        <c:v>-6708.03</c:v>
                      </c:pt>
                      <c:pt idx="3174">
                        <c:v>-6831.11</c:v>
                      </c:pt>
                      <c:pt idx="3175">
                        <c:v>-6918.07</c:v>
                      </c:pt>
                      <c:pt idx="3176">
                        <c:v>-7681.66</c:v>
                      </c:pt>
                      <c:pt idx="3177">
                        <c:v>-7395.66</c:v>
                      </c:pt>
                      <c:pt idx="3178">
                        <c:v>-7632.45</c:v>
                      </c:pt>
                      <c:pt idx="3179">
                        <c:v>-7821.96</c:v>
                      </c:pt>
                      <c:pt idx="3180">
                        <c:v>-7963.69</c:v>
                      </c:pt>
                      <c:pt idx="3181">
                        <c:v>-8059.28</c:v>
                      </c:pt>
                      <c:pt idx="3182">
                        <c:v>-8112.41</c:v>
                      </c:pt>
                      <c:pt idx="3183">
                        <c:v>-8128.26</c:v>
                      </c:pt>
                      <c:pt idx="3184">
                        <c:v>-8719.16</c:v>
                      </c:pt>
                      <c:pt idx="3185">
                        <c:v>-8406.75</c:v>
                      </c:pt>
                      <c:pt idx="3186">
                        <c:v>-8540.19</c:v>
                      </c:pt>
                      <c:pt idx="3187">
                        <c:v>-8631.81</c:v>
                      </c:pt>
                      <c:pt idx="3188">
                        <c:v>-8682.09</c:v>
                      </c:pt>
                      <c:pt idx="3189">
                        <c:v>-8693.18</c:v>
                      </c:pt>
                      <c:pt idx="3190">
                        <c:v>-8668.84</c:v>
                      </c:pt>
                      <c:pt idx="3191">
                        <c:v>-8613.99</c:v>
                      </c:pt>
                      <c:pt idx="3192">
                        <c:v>-8887.8700000000008</c:v>
                      </c:pt>
                      <c:pt idx="3193">
                        <c:v>-8630.18</c:v>
                      </c:pt>
                      <c:pt idx="3194">
                        <c:v>-8629.9500000000007</c:v>
                      </c:pt>
                      <c:pt idx="3195">
                        <c:v>-8604.89</c:v>
                      </c:pt>
                      <c:pt idx="3196">
                        <c:v>-8555.59</c:v>
                      </c:pt>
                      <c:pt idx="3197">
                        <c:v>-8484.65</c:v>
                      </c:pt>
                      <c:pt idx="3198">
                        <c:v>-8395.24</c:v>
                      </c:pt>
                      <c:pt idx="3199">
                        <c:v>-8290.2999999999993</c:v>
                      </c:pt>
                      <c:pt idx="3200">
                        <c:v>-8274.57</c:v>
                      </c:pt>
                      <c:pt idx="3201">
                        <c:v>-8103.72</c:v>
                      </c:pt>
                      <c:pt idx="3202">
                        <c:v>-8004.11</c:v>
                      </c:pt>
                      <c:pt idx="3203">
                        <c:v>-7895.82</c:v>
                      </c:pt>
                      <c:pt idx="3204">
                        <c:v>-7779.9</c:v>
                      </c:pt>
                      <c:pt idx="3205">
                        <c:v>-7657.2</c:v>
                      </c:pt>
                      <c:pt idx="3206">
                        <c:v>-7528.48</c:v>
                      </c:pt>
                      <c:pt idx="3207">
                        <c:v>-7394.31</c:v>
                      </c:pt>
                      <c:pt idx="3208">
                        <c:v>-7103.36</c:v>
                      </c:pt>
                      <c:pt idx="3209">
                        <c:v>-7027.24</c:v>
                      </c:pt>
                      <c:pt idx="3210">
                        <c:v>-6830.98</c:v>
                      </c:pt>
                      <c:pt idx="3211">
                        <c:v>-6638.19</c:v>
                      </c:pt>
                      <c:pt idx="3212">
                        <c:v>-6450.2</c:v>
                      </c:pt>
                      <c:pt idx="3213">
                        <c:v>-6267.52</c:v>
                      </c:pt>
                      <c:pt idx="3214">
                        <c:v>-6089.88</c:v>
                      </c:pt>
                      <c:pt idx="3215">
                        <c:v>-5916.3</c:v>
                      </c:pt>
                      <c:pt idx="3216">
                        <c:v>-5492.25</c:v>
                      </c:pt>
                      <c:pt idx="3217">
                        <c:v>-5434.68</c:v>
                      </c:pt>
                      <c:pt idx="3218">
                        <c:v>-5182.79</c:v>
                      </c:pt>
                      <c:pt idx="3219">
                        <c:v>-4940.2700000000004</c:v>
                      </c:pt>
                      <c:pt idx="3220">
                        <c:v>-4707.28</c:v>
                      </c:pt>
                      <c:pt idx="3221">
                        <c:v>-4483</c:v>
                      </c:pt>
                      <c:pt idx="3222">
                        <c:v>-4265.83</c:v>
                      </c:pt>
                      <c:pt idx="3223">
                        <c:v>-4053.46</c:v>
                      </c:pt>
                      <c:pt idx="3224">
                        <c:v>-3590.22</c:v>
                      </c:pt>
                      <c:pt idx="3225">
                        <c:v>-3492.12</c:v>
                      </c:pt>
                      <c:pt idx="3226">
                        <c:v>-3197.68</c:v>
                      </c:pt>
                      <c:pt idx="3227">
                        <c:v>-2910.26</c:v>
                      </c:pt>
                      <c:pt idx="3228">
                        <c:v>-2629.96</c:v>
                      </c:pt>
                      <c:pt idx="3229">
                        <c:v>-2356.2199999999998</c:v>
                      </c:pt>
                      <c:pt idx="3230">
                        <c:v>-2087.94</c:v>
                      </c:pt>
                      <c:pt idx="3231">
                        <c:v>-1823.55</c:v>
                      </c:pt>
                      <c:pt idx="3232">
                        <c:v>-1460.01</c:v>
                      </c:pt>
                      <c:pt idx="3233">
                        <c:v>-1242.93</c:v>
                      </c:pt>
                      <c:pt idx="3234">
                        <c:v>-946.95</c:v>
                      </c:pt>
                      <c:pt idx="3235">
                        <c:v>-652.72</c:v>
                      </c:pt>
                      <c:pt idx="3236">
                        <c:v>-359.82</c:v>
                      </c:pt>
                      <c:pt idx="3237">
                        <c:v>-67.680000000000007</c:v>
                      </c:pt>
                      <c:pt idx="3238">
                        <c:v>224.16</c:v>
                      </c:pt>
                      <c:pt idx="3239">
                        <c:v>516.17999999999995</c:v>
                      </c:pt>
                      <c:pt idx="3240">
                        <c:v>758.09</c:v>
                      </c:pt>
                      <c:pt idx="3241">
                        <c:v>1073.8599999999999</c:v>
                      </c:pt>
                      <c:pt idx="3242">
                        <c:v>1351.72</c:v>
                      </c:pt>
                      <c:pt idx="3243">
                        <c:v>1632.68</c:v>
                      </c:pt>
                      <c:pt idx="3244">
                        <c:v>1916.75</c:v>
                      </c:pt>
                      <c:pt idx="3245">
                        <c:v>2203.58</c:v>
                      </c:pt>
                      <c:pt idx="3246">
                        <c:v>2492.35</c:v>
                      </c:pt>
                      <c:pt idx="3247">
                        <c:v>2781.99</c:v>
                      </c:pt>
                      <c:pt idx="3248">
                        <c:v>2919.29</c:v>
                      </c:pt>
                      <c:pt idx="3249">
                        <c:v>3274.1</c:v>
                      </c:pt>
                      <c:pt idx="3250">
                        <c:v>3509.62</c:v>
                      </c:pt>
                      <c:pt idx="3251">
                        <c:v>3747.88</c:v>
                      </c:pt>
                      <c:pt idx="3252">
                        <c:v>3988.75</c:v>
                      </c:pt>
                      <c:pt idx="3253">
                        <c:v>4231.6499999999996</c:v>
                      </c:pt>
                      <c:pt idx="3254">
                        <c:v>4475.34</c:v>
                      </c:pt>
                      <c:pt idx="3255">
                        <c:v>4718.37</c:v>
                      </c:pt>
                      <c:pt idx="3256">
                        <c:v>4807.03</c:v>
                      </c:pt>
                      <c:pt idx="3257">
                        <c:v>5110.67</c:v>
                      </c:pt>
                      <c:pt idx="3258">
                        <c:v>5292.1</c:v>
                      </c:pt>
                      <c:pt idx="3259">
                        <c:v>5472.88</c:v>
                      </c:pt>
                      <c:pt idx="3260">
                        <c:v>5652.65</c:v>
                      </c:pt>
                      <c:pt idx="3261">
                        <c:v>5830.5</c:v>
                      </c:pt>
                      <c:pt idx="3262">
                        <c:v>6005.21</c:v>
                      </c:pt>
                      <c:pt idx="3263">
                        <c:v>6175.25</c:v>
                      </c:pt>
                      <c:pt idx="3264">
                        <c:v>6187</c:v>
                      </c:pt>
                      <c:pt idx="3265">
                        <c:v>6410.09</c:v>
                      </c:pt>
                      <c:pt idx="3266">
                        <c:v>6507.5</c:v>
                      </c:pt>
                      <c:pt idx="3267">
                        <c:v>6601.2</c:v>
                      </c:pt>
                      <c:pt idx="3268">
                        <c:v>6691.1</c:v>
                      </c:pt>
                      <c:pt idx="3269">
                        <c:v>6776.74</c:v>
                      </c:pt>
                      <c:pt idx="3270">
                        <c:v>6857.31</c:v>
                      </c:pt>
                      <c:pt idx="3271">
                        <c:v>6931.9</c:v>
                      </c:pt>
                      <c:pt idx="3272">
                        <c:v>6897.17</c:v>
                      </c:pt>
                      <c:pt idx="3273">
                        <c:v>6999.21</c:v>
                      </c:pt>
                      <c:pt idx="3274">
                        <c:v>7012.99</c:v>
                      </c:pt>
                      <c:pt idx="3275">
                        <c:v>7019.56</c:v>
                      </c:pt>
                      <c:pt idx="3276">
                        <c:v>7018.66</c:v>
                      </c:pt>
                      <c:pt idx="3277">
                        <c:v>7009.88</c:v>
                      </c:pt>
                      <c:pt idx="3278">
                        <c:v>6992.54</c:v>
                      </c:pt>
                      <c:pt idx="3279">
                        <c:v>6965.96</c:v>
                      </c:pt>
                      <c:pt idx="3280">
                        <c:v>6828.14</c:v>
                      </c:pt>
                      <c:pt idx="3281">
                        <c:v>6825.98</c:v>
                      </c:pt>
                      <c:pt idx="3282">
                        <c:v>6735.38</c:v>
                      </c:pt>
                      <c:pt idx="3283">
                        <c:v>6638.27</c:v>
                      </c:pt>
                      <c:pt idx="3284">
                        <c:v>6535.25</c:v>
                      </c:pt>
                      <c:pt idx="3285">
                        <c:v>6426.69</c:v>
                      </c:pt>
                      <c:pt idx="3286">
                        <c:v>6312.61</c:v>
                      </c:pt>
                      <c:pt idx="3287">
                        <c:v>6192.86</c:v>
                      </c:pt>
                      <c:pt idx="3288">
                        <c:v>5965.84</c:v>
                      </c:pt>
                      <c:pt idx="3289">
                        <c:v>5878.62</c:v>
                      </c:pt>
                      <c:pt idx="3290">
                        <c:v>5707.15</c:v>
                      </c:pt>
                      <c:pt idx="3291">
                        <c:v>5533.27</c:v>
                      </c:pt>
                      <c:pt idx="3292">
                        <c:v>5357.35</c:v>
                      </c:pt>
                      <c:pt idx="3293">
                        <c:v>5179.4799999999996</c:v>
                      </c:pt>
                      <c:pt idx="3294">
                        <c:v>4999.37</c:v>
                      </c:pt>
                      <c:pt idx="3295">
                        <c:v>4816.55</c:v>
                      </c:pt>
                      <c:pt idx="3296">
                        <c:v>4579.74</c:v>
                      </c:pt>
                      <c:pt idx="3297">
                        <c:v>4412.0200000000004</c:v>
                      </c:pt>
                      <c:pt idx="3298">
                        <c:v>4200.92</c:v>
                      </c:pt>
                      <c:pt idx="3299">
                        <c:v>3987.03</c:v>
                      </c:pt>
                      <c:pt idx="3300">
                        <c:v>3770.33</c:v>
                      </c:pt>
                      <c:pt idx="3301">
                        <c:v>3550.81</c:v>
                      </c:pt>
                      <c:pt idx="3302">
                        <c:v>3328.4</c:v>
                      </c:pt>
                      <c:pt idx="3303">
                        <c:v>3103.09</c:v>
                      </c:pt>
                      <c:pt idx="3304">
                        <c:v>2874.88</c:v>
                      </c:pt>
                      <c:pt idx="3305">
                        <c:v>2643.84</c:v>
                      </c:pt>
                      <c:pt idx="3306">
                        <c:v>2410.0700000000002</c:v>
                      </c:pt>
                      <c:pt idx="3307">
                        <c:v>2173.7800000000002</c:v>
                      </c:pt>
                      <c:pt idx="3308">
                        <c:v>1935.16</c:v>
                      </c:pt>
                      <c:pt idx="3309">
                        <c:v>1694.52</c:v>
                      </c:pt>
                      <c:pt idx="3310">
                        <c:v>1452.15</c:v>
                      </c:pt>
                      <c:pt idx="3311">
                        <c:v>1208.42</c:v>
                      </c:pt>
                      <c:pt idx="3312">
                        <c:v>1014.22</c:v>
                      </c:pt>
                      <c:pt idx="3313">
                        <c:v>746.14</c:v>
                      </c:pt>
                      <c:pt idx="3314">
                        <c:v>516.17999999999995</c:v>
                      </c:pt>
                      <c:pt idx="3315">
                        <c:v>283.45999999999998</c:v>
                      </c:pt>
                      <c:pt idx="3316">
                        <c:v>47.76</c:v>
                      </c:pt>
                      <c:pt idx="3317">
                        <c:v>-190.89</c:v>
                      </c:pt>
                      <c:pt idx="3318">
                        <c:v>-432.26</c:v>
                      </c:pt>
                      <c:pt idx="3319">
                        <c:v>-675.89</c:v>
                      </c:pt>
                      <c:pt idx="3320">
                        <c:v>-870.59</c:v>
                      </c:pt>
                      <c:pt idx="3321">
                        <c:v>-1139.3499999999999</c:v>
                      </c:pt>
                      <c:pt idx="3322">
                        <c:v>-1369.6</c:v>
                      </c:pt>
                      <c:pt idx="3323">
                        <c:v>-1601.61</c:v>
                      </c:pt>
                      <c:pt idx="3324">
                        <c:v>-1834.91</c:v>
                      </c:pt>
                      <c:pt idx="3325">
                        <c:v>-2068.8200000000002</c:v>
                      </c:pt>
                      <c:pt idx="3326">
                        <c:v>-2302.52</c:v>
                      </c:pt>
                      <c:pt idx="3327">
                        <c:v>-2535</c:v>
                      </c:pt>
                      <c:pt idx="3328">
                        <c:v>-2815.83</c:v>
                      </c:pt>
                      <c:pt idx="3329">
                        <c:v>-3020.13</c:v>
                      </c:pt>
                      <c:pt idx="3330">
                        <c:v>-3258.59</c:v>
                      </c:pt>
                      <c:pt idx="3331">
                        <c:v>-3489.01</c:v>
                      </c:pt>
                      <c:pt idx="3332">
                        <c:v>-3710.07</c:v>
                      </c:pt>
                      <c:pt idx="3333">
                        <c:v>-3920.77</c:v>
                      </c:pt>
                      <c:pt idx="3334">
                        <c:v>-4120.55</c:v>
                      </c:pt>
                      <c:pt idx="3335">
                        <c:v>-4309.1400000000003</c:v>
                      </c:pt>
                      <c:pt idx="3336">
                        <c:v>-4638.43</c:v>
                      </c:pt>
                      <c:pt idx="3337">
                        <c:v>-4737.37</c:v>
                      </c:pt>
                      <c:pt idx="3338">
                        <c:v>-4941.63</c:v>
                      </c:pt>
                      <c:pt idx="3339">
                        <c:v>-5128.16</c:v>
                      </c:pt>
                      <c:pt idx="3340">
                        <c:v>-5296.18</c:v>
                      </c:pt>
                      <c:pt idx="3341">
                        <c:v>-5445.51</c:v>
                      </c:pt>
                      <c:pt idx="3342">
                        <c:v>-5576.58</c:v>
                      </c:pt>
                      <c:pt idx="3343">
                        <c:v>-5690.3</c:v>
                      </c:pt>
                      <c:pt idx="3344">
                        <c:v>-6142.16</c:v>
                      </c:pt>
                      <c:pt idx="3345">
                        <c:v>-6067.12</c:v>
                      </c:pt>
                      <c:pt idx="3346">
                        <c:v>-6248.86</c:v>
                      </c:pt>
                      <c:pt idx="3347">
                        <c:v>-6400.52</c:v>
                      </c:pt>
                      <c:pt idx="3348">
                        <c:v>-6520.28</c:v>
                      </c:pt>
                      <c:pt idx="3349">
                        <c:v>-6607.72</c:v>
                      </c:pt>
                      <c:pt idx="3350">
                        <c:v>-6663.89</c:v>
                      </c:pt>
                      <c:pt idx="3351">
                        <c:v>-6690.98</c:v>
                      </c:pt>
                      <c:pt idx="3352">
                        <c:v>-7198.19</c:v>
                      </c:pt>
                      <c:pt idx="3353">
                        <c:v>-6951.56</c:v>
                      </c:pt>
                      <c:pt idx="3354">
                        <c:v>-7072.58</c:v>
                      </c:pt>
                      <c:pt idx="3355">
                        <c:v>-7153.56</c:v>
                      </c:pt>
                      <c:pt idx="3356">
                        <c:v>-7193.98</c:v>
                      </c:pt>
                      <c:pt idx="3357">
                        <c:v>-7195.16</c:v>
                      </c:pt>
                      <c:pt idx="3358">
                        <c:v>-7160.17</c:v>
                      </c:pt>
                      <c:pt idx="3359">
                        <c:v>-7093.42</c:v>
                      </c:pt>
                      <c:pt idx="3360">
                        <c:v>-7708.72</c:v>
                      </c:pt>
                      <c:pt idx="3361">
                        <c:v>-7279.01</c:v>
                      </c:pt>
                      <c:pt idx="3362">
                        <c:v>-7374.46</c:v>
                      </c:pt>
                      <c:pt idx="3363">
                        <c:v>-7424.03</c:v>
                      </c:pt>
                      <c:pt idx="3364">
                        <c:v>-7426.37</c:v>
                      </c:pt>
                      <c:pt idx="3365">
                        <c:v>-7382.49</c:v>
                      </c:pt>
                      <c:pt idx="3366">
                        <c:v>-7295.7</c:v>
                      </c:pt>
                      <c:pt idx="3367">
                        <c:v>-7171.15</c:v>
                      </c:pt>
                      <c:pt idx="3368">
                        <c:v>-7774.4</c:v>
                      </c:pt>
                      <c:pt idx="3369">
                        <c:v>-7256.11</c:v>
                      </c:pt>
                      <c:pt idx="3370">
                        <c:v>-7299.86</c:v>
                      </c:pt>
                      <c:pt idx="3371">
                        <c:v>-7295.18</c:v>
                      </c:pt>
                      <c:pt idx="3372">
                        <c:v>-7241.93</c:v>
                      </c:pt>
                      <c:pt idx="3373">
                        <c:v>-7142.4</c:v>
                      </c:pt>
                      <c:pt idx="3374">
                        <c:v>-7001.1</c:v>
                      </c:pt>
                      <c:pt idx="3375">
                        <c:v>-6824.27</c:v>
                      </c:pt>
                      <c:pt idx="3376">
                        <c:v>-7327.72</c:v>
                      </c:pt>
                      <c:pt idx="3377">
                        <c:v>-6786.48</c:v>
                      </c:pt>
                      <c:pt idx="3378">
                        <c:v>-6772.71</c:v>
                      </c:pt>
                      <c:pt idx="3379">
                        <c:v>-6717.13</c:v>
                      </c:pt>
                      <c:pt idx="3380">
                        <c:v>-6619.79</c:v>
                      </c:pt>
                      <c:pt idx="3381">
                        <c:v>-6482.72</c:v>
                      </c:pt>
                      <c:pt idx="3382">
                        <c:v>-6309.75</c:v>
                      </c:pt>
                      <c:pt idx="3383">
                        <c:v>-6106.15</c:v>
                      </c:pt>
                      <c:pt idx="3384">
                        <c:v>-6485.36</c:v>
                      </c:pt>
                      <c:pt idx="3385">
                        <c:v>-5968.74</c:v>
                      </c:pt>
                      <c:pt idx="3386">
                        <c:v>-5903.8</c:v>
                      </c:pt>
                      <c:pt idx="3387">
                        <c:v>-5802.59</c:v>
                      </c:pt>
                      <c:pt idx="3388">
                        <c:v>-5665.25</c:v>
                      </c:pt>
                      <c:pt idx="3389">
                        <c:v>-5493.7</c:v>
                      </c:pt>
                      <c:pt idx="3390">
                        <c:v>-5291.5</c:v>
                      </c:pt>
                      <c:pt idx="3391">
                        <c:v>-5063.51</c:v>
                      </c:pt>
                      <c:pt idx="3392">
                        <c:v>-5270.89</c:v>
                      </c:pt>
                      <c:pt idx="3393">
                        <c:v>-4805.8500000000004</c:v>
                      </c:pt>
                      <c:pt idx="3394">
                        <c:v>-4680.18</c:v>
                      </c:pt>
                      <c:pt idx="3395">
                        <c:v>-4529.04</c:v>
                      </c:pt>
                      <c:pt idx="3396">
                        <c:v>-4353.5</c:v>
                      </c:pt>
                      <c:pt idx="3397">
                        <c:v>-4155.75</c:v>
                      </c:pt>
                      <c:pt idx="3398">
                        <c:v>-3939.03</c:v>
                      </c:pt>
                      <c:pt idx="3399">
                        <c:v>-3707.25</c:v>
                      </c:pt>
                      <c:pt idx="3400">
                        <c:v>-3768.37</c:v>
                      </c:pt>
                      <c:pt idx="3401">
                        <c:v>-3384.17</c:v>
                      </c:pt>
                      <c:pt idx="3402">
                        <c:v>-3229.33</c:v>
                      </c:pt>
                      <c:pt idx="3403">
                        <c:v>-3060.57</c:v>
                      </c:pt>
                      <c:pt idx="3404">
                        <c:v>-2878.41</c:v>
                      </c:pt>
                      <c:pt idx="3405">
                        <c:v>-2684</c:v>
                      </c:pt>
                      <c:pt idx="3406">
                        <c:v>-2479.11</c:v>
                      </c:pt>
                      <c:pt idx="3407">
                        <c:v>-2265.9299999999998</c:v>
                      </c:pt>
                      <c:pt idx="3408">
                        <c:v>-2350.54</c:v>
                      </c:pt>
                      <c:pt idx="3409">
                        <c:v>-1992.87</c:v>
                      </c:pt>
                      <c:pt idx="3410">
                        <c:v>-1865.84</c:v>
                      </c:pt>
                      <c:pt idx="3411">
                        <c:v>-1724.68</c:v>
                      </c:pt>
                      <c:pt idx="3412">
                        <c:v>-1568.72</c:v>
                      </c:pt>
                      <c:pt idx="3413">
                        <c:v>-1398.32</c:v>
                      </c:pt>
                      <c:pt idx="3414">
                        <c:v>-1214.8</c:v>
                      </c:pt>
                      <c:pt idx="3415">
                        <c:v>-1020.3</c:v>
                      </c:pt>
                      <c:pt idx="3416">
                        <c:v>-1171.78</c:v>
                      </c:pt>
                      <c:pt idx="3417">
                        <c:v>-805.88</c:v>
                      </c:pt>
                      <c:pt idx="3418">
                        <c:v>-707.96</c:v>
                      </c:pt>
                      <c:pt idx="3419">
                        <c:v>-592.79999999999995</c:v>
                      </c:pt>
                      <c:pt idx="3420">
                        <c:v>-460.07</c:v>
                      </c:pt>
                      <c:pt idx="3421">
                        <c:v>-310.56</c:v>
                      </c:pt>
                      <c:pt idx="3422">
                        <c:v>-146.18</c:v>
                      </c:pt>
                      <c:pt idx="3423">
                        <c:v>30.36</c:v>
                      </c:pt>
                      <c:pt idx="3424">
                        <c:v>-239.64</c:v>
                      </c:pt>
                      <c:pt idx="3425">
                        <c:v>154.27000000000001</c:v>
                      </c:pt>
                      <c:pt idx="3426">
                        <c:v>202.95</c:v>
                      </c:pt>
                      <c:pt idx="3427">
                        <c:v>273.76</c:v>
                      </c:pt>
                      <c:pt idx="3428">
                        <c:v>367.87</c:v>
                      </c:pt>
                      <c:pt idx="3429">
                        <c:v>484.93</c:v>
                      </c:pt>
                      <c:pt idx="3430">
                        <c:v>623.12</c:v>
                      </c:pt>
                      <c:pt idx="3431">
                        <c:v>779.4</c:v>
                      </c:pt>
                      <c:pt idx="3432">
                        <c:v>393.21</c:v>
                      </c:pt>
                      <c:pt idx="3433">
                        <c:v>821.63</c:v>
                      </c:pt>
                      <c:pt idx="3434">
                        <c:v>830.87</c:v>
                      </c:pt>
                      <c:pt idx="3435">
                        <c:v>869.39</c:v>
                      </c:pt>
                      <c:pt idx="3436">
                        <c:v>937.92</c:v>
                      </c:pt>
                      <c:pt idx="3437">
                        <c:v>1035.21</c:v>
                      </c:pt>
                      <c:pt idx="3438">
                        <c:v>1158.21</c:v>
                      </c:pt>
                      <c:pt idx="3439">
                        <c:v>1302.3599999999999</c:v>
                      </c:pt>
                      <c:pt idx="3440">
                        <c:v>905.44</c:v>
                      </c:pt>
                      <c:pt idx="3441">
                        <c:v>1322.83</c:v>
                      </c:pt>
                      <c:pt idx="3442">
                        <c:v>1319.16</c:v>
                      </c:pt>
                      <c:pt idx="3443">
                        <c:v>1341.47</c:v>
                      </c:pt>
                      <c:pt idx="3444">
                        <c:v>1389.35</c:v>
                      </c:pt>
                      <c:pt idx="3445">
                        <c:v>1460.74</c:v>
                      </c:pt>
                      <c:pt idx="3446">
                        <c:v>1552.13</c:v>
                      </c:pt>
                      <c:pt idx="3447">
                        <c:v>1658.83</c:v>
                      </c:pt>
                      <c:pt idx="3448">
                        <c:v>1269.47</c:v>
                      </c:pt>
                      <c:pt idx="3449">
                        <c:v>1616.09</c:v>
                      </c:pt>
                      <c:pt idx="3450">
                        <c:v>1575.77</c:v>
                      </c:pt>
                      <c:pt idx="3451">
                        <c:v>1555.16</c:v>
                      </c:pt>
                      <c:pt idx="3452">
                        <c:v>1554.29</c:v>
                      </c:pt>
                      <c:pt idx="3453">
                        <c:v>1571.77</c:v>
                      </c:pt>
                      <c:pt idx="3454">
                        <c:v>1604.9</c:v>
                      </c:pt>
                      <c:pt idx="3455">
                        <c:v>1649.94</c:v>
                      </c:pt>
                      <c:pt idx="3456">
                        <c:v>1297.6300000000001</c:v>
                      </c:pt>
                      <c:pt idx="3457">
                        <c:v>1533.39</c:v>
                      </c:pt>
                      <c:pt idx="3458">
                        <c:v>1458.56</c:v>
                      </c:pt>
                      <c:pt idx="3459">
                        <c:v>1398.13</c:v>
                      </c:pt>
                      <c:pt idx="3460">
                        <c:v>1351.8</c:v>
                      </c:pt>
                      <c:pt idx="3461">
                        <c:v>1318.18</c:v>
                      </c:pt>
                      <c:pt idx="3462">
                        <c:v>1294.9000000000001</c:v>
                      </c:pt>
                      <c:pt idx="3463">
                        <c:v>1278.9000000000001</c:v>
                      </c:pt>
                      <c:pt idx="3464">
                        <c:v>1064.25</c:v>
                      </c:pt>
                      <c:pt idx="3465">
                        <c:v>1142.4000000000001</c:v>
                      </c:pt>
                      <c:pt idx="3466">
                        <c:v>1062.8800000000001</c:v>
                      </c:pt>
                      <c:pt idx="3467">
                        <c:v>987.28</c:v>
                      </c:pt>
                      <c:pt idx="3468">
                        <c:v>914.82</c:v>
                      </c:pt>
                      <c:pt idx="3469">
                        <c:v>844.49</c:v>
                      </c:pt>
                      <c:pt idx="3470">
                        <c:v>775.16</c:v>
                      </c:pt>
                      <c:pt idx="3471">
                        <c:v>705.64</c:v>
                      </c:pt>
                      <c:pt idx="3472">
                        <c:v>584.20000000000005</c:v>
                      </c:pt>
                      <c:pt idx="3473">
                        <c:v>533.64</c:v>
                      </c:pt>
                      <c:pt idx="3474">
                        <c:v>441.43</c:v>
                      </c:pt>
                      <c:pt idx="3475">
                        <c:v>348.23</c:v>
                      </c:pt>
                      <c:pt idx="3476">
                        <c:v>254.21</c:v>
                      </c:pt>
                      <c:pt idx="3477">
                        <c:v>159.61000000000001</c:v>
                      </c:pt>
                      <c:pt idx="3478">
                        <c:v>64.67</c:v>
                      </c:pt>
                      <c:pt idx="3479">
                        <c:v>-30.37</c:v>
                      </c:pt>
                      <c:pt idx="3480">
                        <c:v>-24.09</c:v>
                      </c:pt>
                      <c:pt idx="3481">
                        <c:v>-163.84</c:v>
                      </c:pt>
                      <c:pt idx="3482">
                        <c:v>-226.02</c:v>
                      </c:pt>
                      <c:pt idx="3483">
                        <c:v>-292.89</c:v>
                      </c:pt>
                      <c:pt idx="3484">
                        <c:v>-365.24</c:v>
                      </c:pt>
                      <c:pt idx="3485">
                        <c:v>-443.45</c:v>
                      </c:pt>
                      <c:pt idx="3486">
                        <c:v>-527.4</c:v>
                      </c:pt>
                      <c:pt idx="3487">
                        <c:v>-616.55999999999995</c:v>
                      </c:pt>
                      <c:pt idx="3488">
                        <c:v>-558.23</c:v>
                      </c:pt>
                      <c:pt idx="3489">
                        <c:v>-722.57</c:v>
                      </c:pt>
                      <c:pt idx="3490">
                        <c:v>-773.05</c:v>
                      </c:pt>
                      <c:pt idx="3491">
                        <c:v>-831.8</c:v>
                      </c:pt>
                      <c:pt idx="3492">
                        <c:v>-898.8</c:v>
                      </c:pt>
                      <c:pt idx="3493">
                        <c:v>-973.41</c:v>
                      </c:pt>
                      <c:pt idx="3494">
                        <c:v>-1054.48</c:v>
                      </c:pt>
                      <c:pt idx="3495">
                        <c:v>-1140.44</c:v>
                      </c:pt>
                      <c:pt idx="3496">
                        <c:v>-1128.28</c:v>
                      </c:pt>
                      <c:pt idx="3497">
                        <c:v>-1263.6099999999999</c:v>
                      </c:pt>
                      <c:pt idx="3498">
                        <c:v>-1321.08</c:v>
                      </c:pt>
                      <c:pt idx="3499">
                        <c:v>-1381.29</c:v>
                      </c:pt>
                      <c:pt idx="3500">
                        <c:v>-1443.64</c:v>
                      </c:pt>
                      <c:pt idx="3501">
                        <c:v>-1507.4</c:v>
                      </c:pt>
                      <c:pt idx="3502">
                        <c:v>-1571.71</c:v>
                      </c:pt>
                      <c:pt idx="3503">
                        <c:v>-1635.66</c:v>
                      </c:pt>
                      <c:pt idx="3504">
                        <c:v>-1647.75</c:v>
                      </c:pt>
                      <c:pt idx="3505">
                        <c:v>-1730.88</c:v>
                      </c:pt>
                      <c:pt idx="3506">
                        <c:v>-1772.53</c:v>
                      </c:pt>
                      <c:pt idx="3507">
                        <c:v>-1813.17</c:v>
                      </c:pt>
                      <c:pt idx="3508">
                        <c:v>-1852.69</c:v>
                      </c:pt>
                      <c:pt idx="3509">
                        <c:v>-1890.83</c:v>
                      </c:pt>
                      <c:pt idx="3510">
                        <c:v>-1927.25</c:v>
                      </c:pt>
                      <c:pt idx="3511">
                        <c:v>-1961.47</c:v>
                      </c:pt>
                      <c:pt idx="3512">
                        <c:v>-2094.16</c:v>
                      </c:pt>
                      <c:pt idx="3513">
                        <c:v>-2077.12</c:v>
                      </c:pt>
                      <c:pt idx="3514">
                        <c:v>-2133.1999999999998</c:v>
                      </c:pt>
                      <c:pt idx="3515">
                        <c:v>-2179.4</c:v>
                      </c:pt>
                      <c:pt idx="3516">
                        <c:v>-2214.25</c:v>
                      </c:pt>
                      <c:pt idx="3517">
                        <c:v>-2236.87</c:v>
                      </c:pt>
                      <c:pt idx="3518">
                        <c:v>-2246.96</c:v>
                      </c:pt>
                      <c:pt idx="3519">
                        <c:v>-2244.81</c:v>
                      </c:pt>
                      <c:pt idx="3520">
                        <c:v>-2433.58</c:v>
                      </c:pt>
                      <c:pt idx="3521">
                        <c:v>-2319.35</c:v>
                      </c:pt>
                      <c:pt idx="3522">
                        <c:v>-2350.5100000000002</c:v>
                      </c:pt>
                      <c:pt idx="3523">
                        <c:v>-2363.92</c:v>
                      </c:pt>
                      <c:pt idx="3524">
                        <c:v>-2359.46</c:v>
                      </c:pt>
                      <c:pt idx="3525">
                        <c:v>-2337.85</c:v>
                      </c:pt>
                      <c:pt idx="3526">
                        <c:v>-2300.61</c:v>
                      </c:pt>
                      <c:pt idx="3527">
                        <c:v>-2249.84</c:v>
                      </c:pt>
                      <c:pt idx="3528">
                        <c:v>-2491.66</c:v>
                      </c:pt>
                      <c:pt idx="3529">
                        <c:v>-2286.1</c:v>
                      </c:pt>
                      <c:pt idx="3530">
                        <c:v>-2306.2600000000002</c:v>
                      </c:pt>
                      <c:pt idx="3531">
                        <c:v>-2307.52</c:v>
                      </c:pt>
                      <c:pt idx="3532">
                        <c:v>-2289.37</c:v>
                      </c:pt>
                      <c:pt idx="3533">
                        <c:v>-2252.31</c:v>
                      </c:pt>
                      <c:pt idx="3534">
                        <c:v>-2197.7600000000002</c:v>
                      </c:pt>
                      <c:pt idx="3535">
                        <c:v>-2127.9299999999998</c:v>
                      </c:pt>
                      <c:pt idx="3536">
                        <c:v>-2399.8200000000002</c:v>
                      </c:pt>
                      <c:pt idx="3537">
                        <c:v>-2150.13</c:v>
                      </c:pt>
                      <c:pt idx="3538">
                        <c:v>-2164.27</c:v>
                      </c:pt>
                      <c:pt idx="3539">
                        <c:v>-2157.1</c:v>
                      </c:pt>
                      <c:pt idx="3540">
                        <c:v>-2128.41</c:v>
                      </c:pt>
                      <c:pt idx="3541">
                        <c:v>-2079.19</c:v>
                      </c:pt>
                      <c:pt idx="3542">
                        <c:v>-2011.54</c:v>
                      </c:pt>
                      <c:pt idx="3543">
                        <c:v>-1928.5</c:v>
                      </c:pt>
                      <c:pt idx="3544">
                        <c:v>-2187.91</c:v>
                      </c:pt>
                      <c:pt idx="3545">
                        <c:v>-1927.27</c:v>
                      </c:pt>
                      <c:pt idx="3546">
                        <c:v>-1932.69</c:v>
                      </c:pt>
                      <c:pt idx="3547">
                        <c:v>-1919.61</c:v>
                      </c:pt>
                      <c:pt idx="3548">
                        <c:v>-1888.14</c:v>
                      </c:pt>
                      <c:pt idx="3549">
                        <c:v>-1839.42</c:v>
                      </c:pt>
                      <c:pt idx="3550">
                        <c:v>-1775.46</c:v>
                      </c:pt>
                      <c:pt idx="3551">
                        <c:v>-1699</c:v>
                      </c:pt>
                      <c:pt idx="3552">
                        <c:v>-2017.98</c:v>
                      </c:pt>
                      <c:pt idx="3553">
                        <c:v>-1745.56</c:v>
                      </c:pt>
                      <c:pt idx="3554">
                        <c:v>-1778.88</c:v>
                      </c:pt>
                      <c:pt idx="3555">
                        <c:v>-1791.5</c:v>
                      </c:pt>
                      <c:pt idx="3556">
                        <c:v>-1782.42</c:v>
                      </c:pt>
                      <c:pt idx="3557">
                        <c:v>-1752</c:v>
                      </c:pt>
                      <c:pt idx="3558">
                        <c:v>-1701.83</c:v>
                      </c:pt>
                      <c:pt idx="3559">
                        <c:v>-1634.6</c:v>
                      </c:pt>
                      <c:pt idx="3560">
                        <c:v>-1958.56</c:v>
                      </c:pt>
                      <c:pt idx="3561">
                        <c:v>-1687.44</c:v>
                      </c:pt>
                      <c:pt idx="3562">
                        <c:v>-1719.16</c:v>
                      </c:pt>
                      <c:pt idx="3563">
                        <c:v>-1728.23</c:v>
                      </c:pt>
                      <c:pt idx="3564">
                        <c:v>-1714.61</c:v>
                      </c:pt>
                      <c:pt idx="3565">
                        <c:v>-1679.56</c:v>
                      </c:pt>
                      <c:pt idx="3566">
                        <c:v>-1625.47</c:v>
                      </c:pt>
                      <c:pt idx="3567">
                        <c:v>-1555.63</c:v>
                      </c:pt>
                      <c:pt idx="3568">
                        <c:v>-1878.67</c:v>
                      </c:pt>
                      <c:pt idx="3569">
                        <c:v>-1608.46</c:v>
                      </c:pt>
                      <c:pt idx="3570">
                        <c:v>-1642.85</c:v>
                      </c:pt>
                      <c:pt idx="3571">
                        <c:v>-1656.03</c:v>
                      </c:pt>
                      <c:pt idx="3572">
                        <c:v>-1647.53</c:v>
                      </c:pt>
                      <c:pt idx="3573">
                        <c:v>-1618.07</c:v>
                      </c:pt>
                      <c:pt idx="3574">
                        <c:v>-1569.46</c:v>
                      </c:pt>
                      <c:pt idx="3575">
                        <c:v>-1504.43</c:v>
                      </c:pt>
                      <c:pt idx="3576">
                        <c:v>-1729.96</c:v>
                      </c:pt>
                      <c:pt idx="3577">
                        <c:v>-1507.14</c:v>
                      </c:pt>
                      <c:pt idx="3578">
                        <c:v>-1510.21</c:v>
                      </c:pt>
                      <c:pt idx="3579">
                        <c:v>-1495.76</c:v>
                      </c:pt>
                      <c:pt idx="3580">
                        <c:v>-1464.4</c:v>
                      </c:pt>
                      <c:pt idx="3581">
                        <c:v>-1417.61</c:v>
                      </c:pt>
                      <c:pt idx="3582">
                        <c:v>-1357.61</c:v>
                      </c:pt>
                      <c:pt idx="3583">
                        <c:v>-1287.1600000000001</c:v>
                      </c:pt>
                      <c:pt idx="3584">
                        <c:v>-1209.3699999999999</c:v>
                      </c:pt>
                      <c:pt idx="3585">
                        <c:v>-1127.44</c:v>
                      </c:pt>
                      <c:pt idx="3586">
                        <c:v>-1044.48</c:v>
                      </c:pt>
                      <c:pt idx="3587">
                        <c:v>-963.3</c:v>
                      </c:pt>
                      <c:pt idx="3588">
                        <c:v>-886.22</c:v>
                      </c:pt>
                      <c:pt idx="3589">
                        <c:v>-814.99</c:v>
                      </c:pt>
                      <c:pt idx="3590">
                        <c:v>-750.74</c:v>
                      </c:pt>
                      <c:pt idx="3591">
                        <c:v>-693.94</c:v>
                      </c:pt>
                      <c:pt idx="3592">
                        <c:v>-239.72</c:v>
                      </c:pt>
                      <c:pt idx="3593">
                        <c:v>-377.73</c:v>
                      </c:pt>
                      <c:pt idx="3594">
                        <c:v>-213.21</c:v>
                      </c:pt>
                      <c:pt idx="3595">
                        <c:v>-74.459999999999994</c:v>
                      </c:pt>
                      <c:pt idx="3596">
                        <c:v>36.19</c:v>
                      </c:pt>
                      <c:pt idx="3597">
                        <c:v>118.34</c:v>
                      </c:pt>
                      <c:pt idx="3598">
                        <c:v>173.38</c:v>
                      </c:pt>
                      <c:pt idx="3599">
                        <c:v>204.2</c:v>
                      </c:pt>
                      <c:pt idx="3600">
                        <c:v>1075.02</c:v>
                      </c:pt>
                      <c:pt idx="3601">
                        <c:v>686.31</c:v>
                      </c:pt>
                      <c:pt idx="3602">
                        <c:v>942.5</c:v>
                      </c:pt>
                      <c:pt idx="3603">
                        <c:v>1148.3</c:v>
                      </c:pt>
                      <c:pt idx="3604">
                        <c:v>1300.52</c:v>
                      </c:pt>
                      <c:pt idx="3605">
                        <c:v>1399.3</c:v>
                      </c:pt>
                      <c:pt idx="3606">
                        <c:v>1447.92</c:v>
                      </c:pt>
                      <c:pt idx="3607">
                        <c:v>1452.33</c:v>
                      </c:pt>
                      <c:pt idx="3608">
                        <c:v>2685.45</c:v>
                      </c:pt>
                      <c:pt idx="3609">
                        <c:v>2062</c:v>
                      </c:pt>
                      <c:pt idx="3610">
                        <c:v>2384.88</c:v>
                      </c:pt>
                      <c:pt idx="3611">
                        <c:v>2633.91</c:v>
                      </c:pt>
                      <c:pt idx="3612">
                        <c:v>2806.44</c:v>
                      </c:pt>
                      <c:pt idx="3613">
                        <c:v>2904.48</c:v>
                      </c:pt>
                      <c:pt idx="3614">
                        <c:v>2934.26</c:v>
                      </c:pt>
                      <c:pt idx="3615">
                        <c:v>2905.55</c:v>
                      </c:pt>
                      <c:pt idx="3616">
                        <c:v>4298</c:v>
                      </c:pt>
                      <c:pt idx="3617">
                        <c:v>3535.74</c:v>
                      </c:pt>
                      <c:pt idx="3618">
                        <c:v>3872.99</c:v>
                      </c:pt>
                      <c:pt idx="3619">
                        <c:v>4128.79</c:v>
                      </c:pt>
                      <c:pt idx="3620">
                        <c:v>4302.01</c:v>
                      </c:pt>
                      <c:pt idx="3621">
                        <c:v>4396.32</c:v>
                      </c:pt>
                      <c:pt idx="3622">
                        <c:v>4419.6499999999996</c:v>
                      </c:pt>
                      <c:pt idx="3623">
                        <c:v>4383.38</c:v>
                      </c:pt>
                      <c:pt idx="3624">
                        <c:v>5819.23</c:v>
                      </c:pt>
                      <c:pt idx="3625">
                        <c:v>5028.82</c:v>
                      </c:pt>
                      <c:pt idx="3626">
                        <c:v>5379.08</c:v>
                      </c:pt>
                      <c:pt idx="3627">
                        <c:v>5648.56</c:v>
                      </c:pt>
                      <c:pt idx="3628">
                        <c:v>5835.98</c:v>
                      </c:pt>
                      <c:pt idx="3629">
                        <c:v>5944.96</c:v>
                      </c:pt>
                      <c:pt idx="3630">
                        <c:v>5983.2</c:v>
                      </c:pt>
                      <c:pt idx="3631">
                        <c:v>5961.99</c:v>
                      </c:pt>
                      <c:pt idx="3632">
                        <c:v>7311.77</c:v>
                      </c:pt>
                      <c:pt idx="3633">
                        <c:v>6581.58</c:v>
                      </c:pt>
                      <c:pt idx="3634">
                        <c:v>6914.86</c:v>
                      </c:pt>
                      <c:pt idx="3635">
                        <c:v>7172.56</c:v>
                      </c:pt>
                      <c:pt idx="3636">
                        <c:v>7354.36</c:v>
                      </c:pt>
                      <c:pt idx="3637">
                        <c:v>7464.22</c:v>
                      </c:pt>
                      <c:pt idx="3638">
                        <c:v>7509.9</c:v>
                      </c:pt>
                      <c:pt idx="3639">
                        <c:v>7502.04</c:v>
                      </c:pt>
                      <c:pt idx="3640">
                        <c:v>8667.66</c:v>
                      </c:pt>
                      <c:pt idx="3641">
                        <c:v>8049.68</c:v>
                      </c:pt>
                      <c:pt idx="3642">
                        <c:v>8339.2000000000007</c:v>
                      </c:pt>
                      <c:pt idx="3643">
                        <c:v>8564.16</c:v>
                      </c:pt>
                      <c:pt idx="3644">
                        <c:v>8722.4</c:v>
                      </c:pt>
                      <c:pt idx="3645">
                        <c:v>8819.4500000000007</c:v>
                      </c:pt>
                      <c:pt idx="3646">
                        <c:v>8862.6200000000008</c:v>
                      </c:pt>
                      <c:pt idx="3647">
                        <c:v>8859.2800000000007</c:v>
                      </c:pt>
                      <c:pt idx="3648">
                        <c:v>9879.6</c:v>
                      </c:pt>
                      <c:pt idx="3649">
                        <c:v>9335.1</c:v>
                      </c:pt>
                      <c:pt idx="3650">
                        <c:v>9585.09</c:v>
                      </c:pt>
                      <c:pt idx="3651">
                        <c:v>9774.58</c:v>
                      </c:pt>
                      <c:pt idx="3652">
                        <c:v>9902.65</c:v>
                      </c:pt>
                      <c:pt idx="3653">
                        <c:v>9971.57</c:v>
                      </c:pt>
                      <c:pt idx="3654">
                        <c:v>9986.4</c:v>
                      </c:pt>
                      <c:pt idx="3655">
                        <c:v>9954.5499999999993</c:v>
                      </c:pt>
                      <c:pt idx="3656">
                        <c:v>10743.4</c:v>
                      </c:pt>
                      <c:pt idx="3657">
                        <c:v>10258.68</c:v>
                      </c:pt>
                      <c:pt idx="3658">
                        <c:v>10411.58</c:v>
                      </c:pt>
                      <c:pt idx="3659">
                        <c:v>10511.19</c:v>
                      </c:pt>
                      <c:pt idx="3660">
                        <c:v>10557.93</c:v>
                      </c:pt>
                      <c:pt idx="3661">
                        <c:v>10554.58</c:v>
                      </c:pt>
                      <c:pt idx="3662">
                        <c:v>10505.95</c:v>
                      </c:pt>
                      <c:pt idx="3663">
                        <c:v>10418.49</c:v>
                      </c:pt>
                      <c:pt idx="3664">
                        <c:v>10905.89</c:v>
                      </c:pt>
                      <c:pt idx="3665">
                        <c:v>10489.8</c:v>
                      </c:pt>
                      <c:pt idx="3666">
                        <c:v>10521.01</c:v>
                      </c:pt>
                      <c:pt idx="3667">
                        <c:v>10511.98</c:v>
                      </c:pt>
                      <c:pt idx="3668">
                        <c:v>10462.459999999999</c:v>
                      </c:pt>
                      <c:pt idx="3669">
                        <c:v>10374.92</c:v>
                      </c:pt>
                      <c:pt idx="3670">
                        <c:v>10252.64</c:v>
                      </c:pt>
                      <c:pt idx="3671">
                        <c:v>10100.07</c:v>
                      </c:pt>
                      <c:pt idx="3672">
                        <c:v>10225.84</c:v>
                      </c:pt>
                      <c:pt idx="3673">
                        <c:v>9892.69</c:v>
                      </c:pt>
                      <c:pt idx="3674">
                        <c:v>9776.2800000000007</c:v>
                      </c:pt>
                      <c:pt idx="3675">
                        <c:v>9634.44</c:v>
                      </c:pt>
                      <c:pt idx="3676">
                        <c:v>9468.73</c:v>
                      </c:pt>
                      <c:pt idx="3677">
                        <c:v>9281.34</c:v>
                      </c:pt>
                      <c:pt idx="3678">
                        <c:v>9074.85</c:v>
                      </c:pt>
                      <c:pt idx="3679">
                        <c:v>8852.2199999999993</c:v>
                      </c:pt>
                      <c:pt idx="3680">
                        <c:v>8464.66</c:v>
                      </c:pt>
                      <c:pt idx="3681">
                        <c:v>8286.56</c:v>
                      </c:pt>
                      <c:pt idx="3682">
                        <c:v>7985.51</c:v>
                      </c:pt>
                      <c:pt idx="3683">
                        <c:v>7687.56</c:v>
                      </c:pt>
                      <c:pt idx="3684">
                        <c:v>7396.05</c:v>
                      </c:pt>
                      <c:pt idx="3685">
                        <c:v>7113.12</c:v>
                      </c:pt>
                      <c:pt idx="3686">
                        <c:v>6839.6</c:v>
                      </c:pt>
                      <c:pt idx="3687">
                        <c:v>6575.18</c:v>
                      </c:pt>
                      <c:pt idx="3688">
                        <c:v>5660.76</c:v>
                      </c:pt>
                      <c:pt idx="3689">
                        <c:v>5703.4</c:v>
                      </c:pt>
                      <c:pt idx="3690">
                        <c:v>5248.06</c:v>
                      </c:pt>
                      <c:pt idx="3691">
                        <c:v>4827.3900000000003</c:v>
                      </c:pt>
                      <c:pt idx="3692">
                        <c:v>4444.4799999999996</c:v>
                      </c:pt>
                      <c:pt idx="3693">
                        <c:v>4099.55</c:v>
                      </c:pt>
                      <c:pt idx="3694">
                        <c:v>3790.15</c:v>
                      </c:pt>
                      <c:pt idx="3695">
                        <c:v>3511.6</c:v>
                      </c:pt>
                      <c:pt idx="3696">
                        <c:v>2194.9699999999998</c:v>
                      </c:pt>
                      <c:pt idx="3697">
                        <c:v>2432.27</c:v>
                      </c:pt>
                      <c:pt idx="3698">
                        <c:v>1869.47</c:v>
                      </c:pt>
                      <c:pt idx="3699">
                        <c:v>1364.03</c:v>
                      </c:pt>
                      <c:pt idx="3700">
                        <c:v>918.72</c:v>
                      </c:pt>
                      <c:pt idx="3701">
                        <c:v>532.49</c:v>
                      </c:pt>
                      <c:pt idx="3702">
                        <c:v>200.76</c:v>
                      </c:pt>
                      <c:pt idx="3703">
                        <c:v>-83.95</c:v>
                      </c:pt>
                      <c:pt idx="3704">
                        <c:v>-1697.4</c:v>
                      </c:pt>
                      <c:pt idx="3705">
                        <c:v>-1308.32</c:v>
                      </c:pt>
                      <c:pt idx="3706">
                        <c:v>-1944.51</c:v>
                      </c:pt>
                      <c:pt idx="3707">
                        <c:v>-2504.54</c:v>
                      </c:pt>
                      <c:pt idx="3708">
                        <c:v>-2985.66</c:v>
                      </c:pt>
                      <c:pt idx="3709">
                        <c:v>-3389.86</c:v>
                      </c:pt>
                      <c:pt idx="3710">
                        <c:v>-3723.42</c:v>
                      </c:pt>
                      <c:pt idx="3711">
                        <c:v>-3996.2</c:v>
                      </c:pt>
                      <c:pt idx="3712">
                        <c:v>-5687.99</c:v>
                      </c:pt>
                      <c:pt idx="3713">
                        <c:v>-5223.03</c:v>
                      </c:pt>
                      <c:pt idx="3714">
                        <c:v>-5855.67</c:v>
                      </c:pt>
                      <c:pt idx="3715">
                        <c:v>-6404.98</c:v>
                      </c:pt>
                      <c:pt idx="3716">
                        <c:v>-6869.8</c:v>
                      </c:pt>
                      <c:pt idx="3717">
                        <c:v>-7253.66</c:v>
                      </c:pt>
                      <c:pt idx="3718">
                        <c:v>-7564.27</c:v>
                      </c:pt>
                      <c:pt idx="3719">
                        <c:v>-7812.67</c:v>
                      </c:pt>
                      <c:pt idx="3720">
                        <c:v>-9377.14</c:v>
                      </c:pt>
                      <c:pt idx="3721">
                        <c:v>-8920.99</c:v>
                      </c:pt>
                      <c:pt idx="3722">
                        <c:v>-9481.74</c:v>
                      </c:pt>
                      <c:pt idx="3723">
                        <c:v>-9964.7999999999993</c:v>
                      </c:pt>
                      <c:pt idx="3724">
                        <c:v>-10373.64</c:v>
                      </c:pt>
                      <c:pt idx="3725">
                        <c:v>-10706.73</c:v>
                      </c:pt>
                      <c:pt idx="3726">
                        <c:v>-10971.38</c:v>
                      </c:pt>
                      <c:pt idx="3727">
                        <c:v>-11177.11</c:v>
                      </c:pt>
                      <c:pt idx="3728">
                        <c:v>-12446.22</c:v>
                      </c:pt>
                      <c:pt idx="3729">
                        <c:v>-12068.37</c:v>
                      </c:pt>
                      <c:pt idx="3730">
                        <c:v>-12516.61</c:v>
                      </c:pt>
                      <c:pt idx="3731">
                        <c:v>-12896.74</c:v>
                      </c:pt>
                      <c:pt idx="3732">
                        <c:v>-13209.06</c:v>
                      </c:pt>
                      <c:pt idx="3733">
                        <c:v>-13457.14</c:v>
                      </c:pt>
                      <c:pt idx="3734">
                        <c:v>-13646.99</c:v>
                      </c:pt>
                      <c:pt idx="3735">
                        <c:v>-13786.98</c:v>
                      </c:pt>
                      <c:pt idx="3736">
                        <c:v>-14593.53</c:v>
                      </c:pt>
                      <c:pt idx="3737">
                        <c:v>-14344.06</c:v>
                      </c:pt>
                      <c:pt idx="3738">
                        <c:v>-14614.2</c:v>
                      </c:pt>
                      <c:pt idx="3739">
                        <c:v>-14836.46</c:v>
                      </c:pt>
                      <c:pt idx="3740">
                        <c:v>-15012.08</c:v>
                      </c:pt>
                      <c:pt idx="3741">
                        <c:v>-15143.9</c:v>
                      </c:pt>
                      <c:pt idx="3742">
                        <c:v>-15235.91</c:v>
                      </c:pt>
                      <c:pt idx="3743">
                        <c:v>-15293.08</c:v>
                      </c:pt>
                      <c:pt idx="3744">
                        <c:v>-15623.72</c:v>
                      </c:pt>
                      <c:pt idx="3745">
                        <c:v>-15490.81</c:v>
                      </c:pt>
                      <c:pt idx="3746">
                        <c:v>-15570.57</c:v>
                      </c:pt>
                      <c:pt idx="3747">
                        <c:v>-15620.62</c:v>
                      </c:pt>
                      <c:pt idx="3748">
                        <c:v>-15642</c:v>
                      </c:pt>
                      <c:pt idx="3749">
                        <c:v>-15636.35</c:v>
                      </c:pt>
                      <c:pt idx="3750">
                        <c:v>-15605.63</c:v>
                      </c:pt>
                      <c:pt idx="3751">
                        <c:v>-15551</c:v>
                      </c:pt>
                      <c:pt idx="3752">
                        <c:v>-15272.32</c:v>
                      </c:pt>
                      <c:pt idx="3753">
                        <c:v>-15266.88</c:v>
                      </c:pt>
                      <c:pt idx="3754">
                        <c:v>-15089.87</c:v>
                      </c:pt>
                      <c:pt idx="3755">
                        <c:v>-14907.72</c:v>
                      </c:pt>
                      <c:pt idx="3756">
                        <c:v>-14723.57</c:v>
                      </c:pt>
                      <c:pt idx="3757">
                        <c:v>-14539.25</c:v>
                      </c:pt>
                      <c:pt idx="3758">
                        <c:v>-14355.14</c:v>
                      </c:pt>
                      <c:pt idx="3759">
                        <c:v>-14170.4</c:v>
                      </c:pt>
                      <c:pt idx="3760">
                        <c:v>-13325.27</c:v>
                      </c:pt>
                      <c:pt idx="3761">
                        <c:v>-13426.23</c:v>
                      </c:pt>
                      <c:pt idx="3762">
                        <c:v>-13017.54</c:v>
                      </c:pt>
                      <c:pt idx="3763">
                        <c:v>-12631.27</c:v>
                      </c:pt>
                      <c:pt idx="3764">
                        <c:v>-12269.94</c:v>
                      </c:pt>
                      <c:pt idx="3765">
                        <c:v>-11933.36</c:v>
                      </c:pt>
                      <c:pt idx="3766">
                        <c:v>-11618.74</c:v>
                      </c:pt>
                      <c:pt idx="3767">
                        <c:v>-11321.22</c:v>
                      </c:pt>
                      <c:pt idx="3768">
                        <c:v>-10022.4</c:v>
                      </c:pt>
                      <c:pt idx="3769">
                        <c:v>-10190.620000000001</c:v>
                      </c:pt>
                      <c:pt idx="3770">
                        <c:v>-9583.73</c:v>
                      </c:pt>
                      <c:pt idx="3771">
                        <c:v>-9018.35</c:v>
                      </c:pt>
                      <c:pt idx="3772">
                        <c:v>-8497.14</c:v>
                      </c:pt>
                      <c:pt idx="3773">
                        <c:v>-8019.31</c:v>
                      </c:pt>
                      <c:pt idx="3774">
                        <c:v>-7580.76</c:v>
                      </c:pt>
                      <c:pt idx="3775">
                        <c:v>-7174.78</c:v>
                      </c:pt>
                      <c:pt idx="3776">
                        <c:v>-5628.88</c:v>
                      </c:pt>
                      <c:pt idx="3777">
                        <c:v>-5780.22</c:v>
                      </c:pt>
                      <c:pt idx="3778">
                        <c:v>-5048.9399999999996</c:v>
                      </c:pt>
                      <c:pt idx="3779">
                        <c:v>-4372.78</c:v>
                      </c:pt>
                      <c:pt idx="3780">
                        <c:v>-3753.61</c:v>
                      </c:pt>
                      <c:pt idx="3781">
                        <c:v>-3189.53</c:v>
                      </c:pt>
                      <c:pt idx="3782">
                        <c:v>-2675.09</c:v>
                      </c:pt>
                      <c:pt idx="3783">
                        <c:v>-2202.0700000000002</c:v>
                      </c:pt>
                      <c:pt idx="3784">
                        <c:v>-596.47</c:v>
                      </c:pt>
                      <c:pt idx="3785">
                        <c:v>-694.01</c:v>
                      </c:pt>
                      <c:pt idx="3786">
                        <c:v>86.46</c:v>
                      </c:pt>
                      <c:pt idx="3787">
                        <c:v>808.25</c:v>
                      </c:pt>
                      <c:pt idx="3788">
                        <c:v>1470.24</c:v>
                      </c:pt>
                      <c:pt idx="3789">
                        <c:v>2074.77</c:v>
                      </c:pt>
                      <c:pt idx="3790">
                        <c:v>2627.45</c:v>
                      </c:pt>
                      <c:pt idx="3791">
                        <c:v>3136.3</c:v>
                      </c:pt>
                      <c:pt idx="3792">
                        <c:v>4623.13</c:v>
                      </c:pt>
                      <c:pt idx="3793">
                        <c:v>4622.96</c:v>
                      </c:pt>
                      <c:pt idx="3794">
                        <c:v>5381.07</c:v>
                      </c:pt>
                      <c:pt idx="3795">
                        <c:v>6083.55</c:v>
                      </c:pt>
                      <c:pt idx="3796">
                        <c:v>6729.88</c:v>
                      </c:pt>
                      <c:pt idx="3797">
                        <c:v>7322.33</c:v>
                      </c:pt>
                      <c:pt idx="3798">
                        <c:v>7865.79</c:v>
                      </c:pt>
                      <c:pt idx="3799">
                        <c:v>8354.8700000000008</c:v>
                      </c:pt>
                      <c:pt idx="3800">
                        <c:v>9612.19</c:v>
                      </c:pt>
                      <c:pt idx="3801">
                        <c:v>9672.26</c:v>
                      </c:pt>
                      <c:pt idx="3802">
                        <c:v>10331.52</c:v>
                      </c:pt>
                      <c:pt idx="3803">
                        <c:v>10938.66</c:v>
                      </c:pt>
                      <c:pt idx="3804">
                        <c:v>11493.15</c:v>
                      </c:pt>
                      <c:pt idx="3805">
                        <c:v>11996.77</c:v>
                      </c:pt>
                      <c:pt idx="3806">
                        <c:v>12453.42</c:v>
                      </c:pt>
                      <c:pt idx="3807">
                        <c:v>12868.63</c:v>
                      </c:pt>
                      <c:pt idx="3808">
                        <c:v>13854.97</c:v>
                      </c:pt>
                      <c:pt idx="3809">
                        <c:v>13934.31</c:v>
                      </c:pt>
                      <c:pt idx="3810">
                        <c:v>14455.78</c:v>
                      </c:pt>
                      <c:pt idx="3811">
                        <c:v>14931.57</c:v>
                      </c:pt>
                      <c:pt idx="3812">
                        <c:v>15361.69</c:v>
                      </c:pt>
                      <c:pt idx="3813">
                        <c:v>15747.59</c:v>
                      </c:pt>
                      <c:pt idx="3814">
                        <c:v>16092.04</c:v>
                      </c:pt>
                      <c:pt idx="3815">
                        <c:v>16398.73</c:v>
                      </c:pt>
                      <c:pt idx="3816">
                        <c:v>17176.96</c:v>
                      </c:pt>
                      <c:pt idx="3817">
                        <c:v>17193.54</c:v>
                      </c:pt>
                      <c:pt idx="3818">
                        <c:v>17571.27</c:v>
                      </c:pt>
                      <c:pt idx="3819">
                        <c:v>17902.23</c:v>
                      </c:pt>
                      <c:pt idx="3820">
                        <c:v>18185.150000000001</c:v>
                      </c:pt>
                      <c:pt idx="3821">
                        <c:v>18420.27</c:v>
                      </c:pt>
                      <c:pt idx="3822">
                        <c:v>18609.23</c:v>
                      </c:pt>
                      <c:pt idx="3823">
                        <c:v>18754.810000000001</c:v>
                      </c:pt>
                      <c:pt idx="3824">
                        <c:v>19214.189999999999</c:v>
                      </c:pt>
                      <c:pt idx="3825">
                        <c:v>19125.189999999999</c:v>
                      </c:pt>
                      <c:pt idx="3826">
                        <c:v>19275.150000000001</c:v>
                      </c:pt>
                      <c:pt idx="3827">
                        <c:v>19380.03</c:v>
                      </c:pt>
                      <c:pt idx="3828">
                        <c:v>19440.57</c:v>
                      </c:pt>
                      <c:pt idx="3829">
                        <c:v>19458.46</c:v>
                      </c:pt>
                      <c:pt idx="3830">
                        <c:v>19436.240000000002</c:v>
                      </c:pt>
                      <c:pt idx="3831">
                        <c:v>19376.400000000001</c:v>
                      </c:pt>
                      <c:pt idx="3832">
                        <c:v>19484.75</c:v>
                      </c:pt>
                      <c:pt idx="3833">
                        <c:v>19269.41</c:v>
                      </c:pt>
                      <c:pt idx="3834">
                        <c:v>19180.810000000001</c:v>
                      </c:pt>
                      <c:pt idx="3835">
                        <c:v>19057.14</c:v>
                      </c:pt>
                      <c:pt idx="3836">
                        <c:v>18899.05</c:v>
                      </c:pt>
                      <c:pt idx="3837">
                        <c:v>18707.509999999998</c:v>
                      </c:pt>
                      <c:pt idx="3838">
                        <c:v>18483.810000000001</c:v>
                      </c:pt>
                      <c:pt idx="3839">
                        <c:v>18229.48</c:v>
                      </c:pt>
                      <c:pt idx="3840">
                        <c:v>17946.25</c:v>
                      </c:pt>
                      <c:pt idx="3841">
                        <c:v>17635.919999999998</c:v>
                      </c:pt>
                      <c:pt idx="3842">
                        <c:v>17300.37</c:v>
                      </c:pt>
                      <c:pt idx="3843">
                        <c:v>16941.41</c:v>
                      </c:pt>
                      <c:pt idx="3844">
                        <c:v>16560.78</c:v>
                      </c:pt>
                      <c:pt idx="3845">
                        <c:v>16160.02</c:v>
                      </c:pt>
                      <c:pt idx="3846">
                        <c:v>15740.54</c:v>
                      </c:pt>
                      <c:pt idx="3847">
                        <c:v>15303.51</c:v>
                      </c:pt>
                      <c:pt idx="3848">
                        <c:v>14698.15</c:v>
                      </c:pt>
                      <c:pt idx="3849">
                        <c:v>14296.58</c:v>
                      </c:pt>
                      <c:pt idx="3850">
                        <c:v>13764.31</c:v>
                      </c:pt>
                      <c:pt idx="3851">
                        <c:v>13225.42</c:v>
                      </c:pt>
                      <c:pt idx="3852">
                        <c:v>12681.74</c:v>
                      </c:pt>
                      <c:pt idx="3853">
                        <c:v>12134.29</c:v>
                      </c:pt>
                      <c:pt idx="3854">
                        <c:v>11583.42</c:v>
                      </c:pt>
                      <c:pt idx="3855">
                        <c:v>11028.8</c:v>
                      </c:pt>
                      <c:pt idx="3856">
                        <c:v>10166.07</c:v>
                      </c:pt>
                      <c:pt idx="3857">
                        <c:v>9736.81</c:v>
                      </c:pt>
                      <c:pt idx="3858">
                        <c:v>9069.44</c:v>
                      </c:pt>
                      <c:pt idx="3859">
                        <c:v>8409.84</c:v>
                      </c:pt>
                      <c:pt idx="3860">
                        <c:v>7759.69</c:v>
                      </c:pt>
                      <c:pt idx="3861">
                        <c:v>7119.47</c:v>
                      </c:pt>
                      <c:pt idx="3862">
                        <c:v>6488.61</c:v>
                      </c:pt>
                      <c:pt idx="3863">
                        <c:v>5865.61</c:v>
                      </c:pt>
                      <c:pt idx="3864">
                        <c:v>4944.76</c:v>
                      </c:pt>
                      <c:pt idx="3865">
                        <c:v>4466.18</c:v>
                      </c:pt>
                      <c:pt idx="3866">
                        <c:v>3756.86</c:v>
                      </c:pt>
                      <c:pt idx="3867">
                        <c:v>3061.35</c:v>
                      </c:pt>
                      <c:pt idx="3868">
                        <c:v>2380.1799999999998</c:v>
                      </c:pt>
                      <c:pt idx="3869">
                        <c:v>1712.93</c:v>
                      </c:pt>
                      <c:pt idx="3870">
                        <c:v>1058.4100000000001</c:v>
                      </c:pt>
                      <c:pt idx="3871">
                        <c:v>414.8</c:v>
                      </c:pt>
                      <c:pt idx="3872">
                        <c:v>-473.03</c:v>
                      </c:pt>
                      <c:pt idx="3873">
                        <c:v>-988.53</c:v>
                      </c:pt>
                      <c:pt idx="3874">
                        <c:v>-1692.54</c:v>
                      </c:pt>
                      <c:pt idx="3875">
                        <c:v>-2381.09</c:v>
                      </c:pt>
                      <c:pt idx="3876">
                        <c:v>-3053.39</c:v>
                      </c:pt>
                      <c:pt idx="3877">
                        <c:v>-3709.37</c:v>
                      </c:pt>
                      <c:pt idx="3878">
                        <c:v>-4349.46</c:v>
                      </c:pt>
                      <c:pt idx="3879">
                        <c:v>-4974.62</c:v>
                      </c:pt>
                      <c:pt idx="3880">
                        <c:v>-5586.08</c:v>
                      </c:pt>
                      <c:pt idx="3881">
                        <c:v>-6185.27</c:v>
                      </c:pt>
                      <c:pt idx="3882">
                        <c:v>-6773.59</c:v>
                      </c:pt>
                      <c:pt idx="3883">
                        <c:v>-7352.32</c:v>
                      </c:pt>
                      <c:pt idx="3884">
                        <c:v>-7922.4</c:v>
                      </c:pt>
                      <c:pt idx="3885">
                        <c:v>-8484.4500000000007</c:v>
                      </c:pt>
                      <c:pt idx="3886">
                        <c:v>-9038.57</c:v>
                      </c:pt>
                      <c:pt idx="3887">
                        <c:v>-9584.43</c:v>
                      </c:pt>
                      <c:pt idx="3888">
                        <c:v>-9868.23</c:v>
                      </c:pt>
                      <c:pt idx="3889">
                        <c:v>-10507.68</c:v>
                      </c:pt>
                      <c:pt idx="3890">
                        <c:v>-10942.61</c:v>
                      </c:pt>
                      <c:pt idx="3891">
                        <c:v>-11379.07</c:v>
                      </c:pt>
                      <c:pt idx="3892">
                        <c:v>-11800.93</c:v>
                      </c:pt>
                      <c:pt idx="3893">
                        <c:v>-12221.51</c:v>
                      </c:pt>
                      <c:pt idx="3894">
                        <c:v>-12638.44</c:v>
                      </c:pt>
                      <c:pt idx="3895">
                        <c:v>-13048.68</c:v>
                      </c:pt>
                      <c:pt idx="3896">
                        <c:v>-12893.27</c:v>
                      </c:pt>
                      <c:pt idx="3897">
                        <c:v>-13529.88</c:v>
                      </c:pt>
                      <c:pt idx="3898">
                        <c:v>-13724.58</c:v>
                      </c:pt>
                      <c:pt idx="3899">
                        <c:v>-13926.92</c:v>
                      </c:pt>
                      <c:pt idx="3900">
                        <c:v>-14138.9</c:v>
                      </c:pt>
                      <c:pt idx="3901">
                        <c:v>-14360.43</c:v>
                      </c:pt>
                      <c:pt idx="3902">
                        <c:v>-14589.55</c:v>
                      </c:pt>
                      <c:pt idx="3903">
                        <c:v>-14822.6</c:v>
                      </c:pt>
                      <c:pt idx="3904">
                        <c:v>-14196.23</c:v>
                      </c:pt>
                      <c:pt idx="3905">
                        <c:v>-14808.74</c:v>
                      </c:pt>
                      <c:pt idx="3906">
                        <c:v>-14752.69</c:v>
                      </c:pt>
                      <c:pt idx="3907">
                        <c:v>-14722.08</c:v>
                      </c:pt>
                      <c:pt idx="3908">
                        <c:v>-14718.96</c:v>
                      </c:pt>
                      <c:pt idx="3909">
                        <c:v>-14741.97</c:v>
                      </c:pt>
                      <c:pt idx="3910">
                        <c:v>-14786.69</c:v>
                      </c:pt>
                      <c:pt idx="3911">
                        <c:v>-14846.6</c:v>
                      </c:pt>
                      <c:pt idx="3912">
                        <c:v>-13850.1</c:v>
                      </c:pt>
                      <c:pt idx="3913">
                        <c:v>-14387.24</c:v>
                      </c:pt>
                      <c:pt idx="3914">
                        <c:v>-14101.84</c:v>
                      </c:pt>
                      <c:pt idx="3915">
                        <c:v>-13849.55</c:v>
                      </c:pt>
                      <c:pt idx="3916">
                        <c:v>-13631.68</c:v>
                      </c:pt>
                      <c:pt idx="3917">
                        <c:v>-13446.1</c:v>
                      </c:pt>
                      <c:pt idx="3918">
                        <c:v>-13287.65</c:v>
                      </c:pt>
                      <c:pt idx="3919">
                        <c:v>-13148.7</c:v>
                      </c:pt>
                      <c:pt idx="3920">
                        <c:v>-11805.55</c:v>
                      </c:pt>
                      <c:pt idx="3921">
                        <c:v>-12218.79</c:v>
                      </c:pt>
                      <c:pt idx="3922">
                        <c:v>-11696.72</c:v>
                      </c:pt>
                      <c:pt idx="3923">
                        <c:v>-11218.37</c:v>
                      </c:pt>
                      <c:pt idx="3924">
                        <c:v>-10786.38</c:v>
                      </c:pt>
                      <c:pt idx="3925">
                        <c:v>-10399.44</c:v>
                      </c:pt>
                      <c:pt idx="3926">
                        <c:v>-10052.57</c:v>
                      </c:pt>
                      <c:pt idx="3927">
                        <c:v>-9737.77</c:v>
                      </c:pt>
                      <c:pt idx="3928">
                        <c:v>-8078.67</c:v>
                      </c:pt>
                      <c:pt idx="3929">
                        <c:v>-8405.89</c:v>
                      </c:pt>
                      <c:pt idx="3930">
                        <c:v>-7691.01</c:v>
                      </c:pt>
                      <c:pt idx="3931">
                        <c:v>-7034.9</c:v>
                      </c:pt>
                      <c:pt idx="3932">
                        <c:v>-6439.85</c:v>
                      </c:pt>
                      <c:pt idx="3933">
                        <c:v>-5903.62</c:v>
                      </c:pt>
                      <c:pt idx="3934">
                        <c:v>-5419.84</c:v>
                      </c:pt>
                      <c:pt idx="3935">
                        <c:v>-4978.8100000000004</c:v>
                      </c:pt>
                      <c:pt idx="3936">
                        <c:v>-3151.72</c:v>
                      </c:pt>
                      <c:pt idx="3937">
                        <c:v>-3391.15</c:v>
                      </c:pt>
                      <c:pt idx="3938">
                        <c:v>-2555.29</c:v>
                      </c:pt>
                      <c:pt idx="3939">
                        <c:v>-1784.89</c:v>
                      </c:pt>
                      <c:pt idx="3940">
                        <c:v>-1081.76</c:v>
                      </c:pt>
                      <c:pt idx="3941">
                        <c:v>-443.41</c:v>
                      </c:pt>
                      <c:pt idx="3942">
                        <c:v>136.58000000000001</c:v>
                      </c:pt>
                      <c:pt idx="3943">
                        <c:v>667.69</c:v>
                      </c:pt>
                      <c:pt idx="3944">
                        <c:v>2527.7399999999998</c:v>
                      </c:pt>
                      <c:pt idx="3945">
                        <c:v>2387.37</c:v>
                      </c:pt>
                      <c:pt idx="3946">
                        <c:v>3275.99</c:v>
                      </c:pt>
                      <c:pt idx="3947">
                        <c:v>4093.33</c:v>
                      </c:pt>
                      <c:pt idx="3948">
                        <c:v>4837.3</c:v>
                      </c:pt>
                      <c:pt idx="3949">
                        <c:v>5509.97</c:v>
                      </c:pt>
                      <c:pt idx="3950">
                        <c:v>6117.16</c:v>
                      </c:pt>
                      <c:pt idx="3951">
                        <c:v>6667.72</c:v>
                      </c:pt>
                      <c:pt idx="3952">
                        <c:v>8387.01</c:v>
                      </c:pt>
                      <c:pt idx="3953">
                        <c:v>8316.3799999999992</c:v>
                      </c:pt>
                      <c:pt idx="3954">
                        <c:v>9149.56</c:v>
                      </c:pt>
                      <c:pt idx="3955">
                        <c:v>9909.4500000000007</c:v>
                      </c:pt>
                      <c:pt idx="3956">
                        <c:v>10595.13</c:v>
                      </c:pt>
                      <c:pt idx="3957">
                        <c:v>11209.2</c:v>
                      </c:pt>
                      <c:pt idx="3958">
                        <c:v>11757.53</c:v>
                      </c:pt>
                      <c:pt idx="3959">
                        <c:v>12248.47</c:v>
                      </c:pt>
                      <c:pt idx="3960">
                        <c:v>13653.5</c:v>
                      </c:pt>
                      <c:pt idx="3961">
                        <c:v>13631.75</c:v>
                      </c:pt>
                      <c:pt idx="3962">
                        <c:v>14316.85</c:v>
                      </c:pt>
                      <c:pt idx="3963">
                        <c:v>14936.32</c:v>
                      </c:pt>
                      <c:pt idx="3964">
                        <c:v>15490.13</c:v>
                      </c:pt>
                      <c:pt idx="3965">
                        <c:v>15980.82</c:v>
                      </c:pt>
                      <c:pt idx="3966">
                        <c:v>16413.22</c:v>
                      </c:pt>
                      <c:pt idx="3967">
                        <c:v>16793.900000000001</c:v>
                      </c:pt>
                      <c:pt idx="3968">
                        <c:v>17737.77</c:v>
                      </c:pt>
                      <c:pt idx="3969">
                        <c:v>17767.71</c:v>
                      </c:pt>
                      <c:pt idx="3970">
                        <c:v>18232.57</c:v>
                      </c:pt>
                      <c:pt idx="3971">
                        <c:v>18640.84</c:v>
                      </c:pt>
                      <c:pt idx="3972">
                        <c:v>18988.55</c:v>
                      </c:pt>
                      <c:pt idx="3973">
                        <c:v>19290.23</c:v>
                      </c:pt>
                      <c:pt idx="3974">
                        <c:v>19546.060000000001</c:v>
                      </c:pt>
                      <c:pt idx="3975">
                        <c:v>19760.11</c:v>
                      </c:pt>
                      <c:pt idx="3976">
                        <c:v>20038.12</c:v>
                      </c:pt>
                      <c:pt idx="3977">
                        <c:v>20137.54</c:v>
                      </c:pt>
                      <c:pt idx="3978">
                        <c:v>20286.990000000002</c:v>
                      </c:pt>
                      <c:pt idx="3979">
                        <c:v>20408.57</c:v>
                      </c:pt>
                      <c:pt idx="3980">
                        <c:v>20505.2</c:v>
                      </c:pt>
                      <c:pt idx="3981">
                        <c:v>20580.21</c:v>
                      </c:pt>
                      <c:pt idx="3982">
                        <c:v>20634.060000000001</c:v>
                      </c:pt>
                      <c:pt idx="3983">
                        <c:v>20668.240000000002</c:v>
                      </c:pt>
                      <c:pt idx="3984">
                        <c:v>20228.939999999999</c:v>
                      </c:pt>
                      <c:pt idx="3985">
                        <c:v>20428.89</c:v>
                      </c:pt>
                      <c:pt idx="3986">
                        <c:v>20261.349999999999</c:v>
                      </c:pt>
                      <c:pt idx="3987">
                        <c:v>20096.419999999998</c:v>
                      </c:pt>
                      <c:pt idx="3988">
                        <c:v>19937.21</c:v>
                      </c:pt>
                      <c:pt idx="3989">
                        <c:v>19784.310000000001</c:v>
                      </c:pt>
                      <c:pt idx="3990">
                        <c:v>19636.02</c:v>
                      </c:pt>
                      <c:pt idx="3991">
                        <c:v>19488.740000000002</c:v>
                      </c:pt>
                      <c:pt idx="3992">
                        <c:v>18325.53</c:v>
                      </c:pt>
                      <c:pt idx="3993">
                        <c:v>18616.099999999999</c:v>
                      </c:pt>
                      <c:pt idx="3994">
                        <c:v>18119.7</c:v>
                      </c:pt>
                      <c:pt idx="3995">
                        <c:v>17654.03</c:v>
                      </c:pt>
                      <c:pt idx="3996">
                        <c:v>17222.73</c:v>
                      </c:pt>
                      <c:pt idx="3997">
                        <c:v>16825.57</c:v>
                      </c:pt>
                      <c:pt idx="3998">
                        <c:v>16458.849999999999</c:v>
                      </c:pt>
                      <c:pt idx="3999">
                        <c:v>16115.82</c:v>
                      </c:pt>
                      <c:pt idx="4000">
                        <c:v>14269.67</c:v>
                      </c:pt>
                      <c:pt idx="4001">
                        <c:v>14623.58</c:v>
                      </c:pt>
                      <c:pt idx="4002">
                        <c:v>13815.12</c:v>
                      </c:pt>
                      <c:pt idx="4003">
                        <c:v>13069.69</c:v>
                      </c:pt>
                      <c:pt idx="4004">
                        <c:v>12391.75</c:v>
                      </c:pt>
                      <c:pt idx="4005">
                        <c:v>11780.22</c:v>
                      </c:pt>
                      <c:pt idx="4006">
                        <c:v>11228.99</c:v>
                      </c:pt>
                      <c:pt idx="4007">
                        <c:v>10727.64</c:v>
                      </c:pt>
                      <c:pt idx="4008">
                        <c:v>8441.2000000000007</c:v>
                      </c:pt>
                      <c:pt idx="4009">
                        <c:v>8810.44</c:v>
                      </c:pt>
                      <c:pt idx="4010">
                        <c:v>7797.4</c:v>
                      </c:pt>
                      <c:pt idx="4011">
                        <c:v>6869.71</c:v>
                      </c:pt>
                      <c:pt idx="4012">
                        <c:v>6030.33</c:v>
                      </c:pt>
                      <c:pt idx="4013">
                        <c:v>5276.02</c:v>
                      </c:pt>
                      <c:pt idx="4014">
                        <c:v>4598.2299999999996</c:v>
                      </c:pt>
                      <c:pt idx="4015">
                        <c:v>3983.86</c:v>
                      </c:pt>
                      <c:pt idx="4016">
                        <c:v>1544.71</c:v>
                      </c:pt>
                      <c:pt idx="4017">
                        <c:v>1842.88</c:v>
                      </c:pt>
                      <c:pt idx="4018">
                        <c:v>726.61</c:v>
                      </c:pt>
                      <c:pt idx="4019">
                        <c:v>-296.89</c:v>
                      </c:pt>
                      <c:pt idx="4020">
                        <c:v>-1225.32</c:v>
                      </c:pt>
                      <c:pt idx="4021">
                        <c:v>-2062.19</c:v>
                      </c:pt>
                      <c:pt idx="4022">
                        <c:v>-2816.08</c:v>
                      </c:pt>
                      <c:pt idx="4023">
                        <c:v>-3499.85</c:v>
                      </c:pt>
                      <c:pt idx="4024">
                        <c:v>-5697.69</c:v>
                      </c:pt>
                      <c:pt idx="4025">
                        <c:v>-5589.62</c:v>
                      </c:pt>
                      <c:pt idx="4026">
                        <c:v>-6656.48</c:v>
                      </c:pt>
                      <c:pt idx="4027">
                        <c:v>-7637.55</c:v>
                      </c:pt>
                      <c:pt idx="4028">
                        <c:v>-8532.75</c:v>
                      </c:pt>
                      <c:pt idx="4029">
                        <c:v>-9346.34</c:v>
                      </c:pt>
                      <c:pt idx="4030">
                        <c:v>-10086.450000000001</c:v>
                      </c:pt>
                      <c:pt idx="4031">
                        <c:v>-10764.2</c:v>
                      </c:pt>
                      <c:pt idx="4032">
                        <c:v>-12455.17</c:v>
                      </c:pt>
                      <c:pt idx="4033">
                        <c:v>-12573.84</c:v>
                      </c:pt>
                      <c:pt idx="4034">
                        <c:v>-13480.08</c:v>
                      </c:pt>
                      <c:pt idx="4035">
                        <c:v>-14321.33</c:v>
                      </c:pt>
                      <c:pt idx="4036">
                        <c:v>-15096.36</c:v>
                      </c:pt>
                      <c:pt idx="4037">
                        <c:v>-15795.96</c:v>
                      </c:pt>
                      <c:pt idx="4038">
                        <c:v>-16433.39</c:v>
                      </c:pt>
                      <c:pt idx="4039">
                        <c:v>-17026.11</c:v>
                      </c:pt>
                      <c:pt idx="4040">
                        <c:v>-18032.59</c:v>
                      </c:pt>
                      <c:pt idx="4041">
                        <c:v>-18346.29</c:v>
                      </c:pt>
                      <c:pt idx="4042">
                        <c:v>-18981.14</c:v>
                      </c:pt>
                      <c:pt idx="4043">
                        <c:v>-19573.47</c:v>
                      </c:pt>
                      <c:pt idx="4044">
                        <c:v>-20125.03</c:v>
                      </c:pt>
                      <c:pt idx="4045">
                        <c:v>-20638.400000000001</c:v>
                      </c:pt>
                      <c:pt idx="4046">
                        <c:v>-21118.85</c:v>
                      </c:pt>
                      <c:pt idx="4047">
                        <c:v>-21566.26</c:v>
                      </c:pt>
                      <c:pt idx="4048">
                        <c:v>-21984.52</c:v>
                      </c:pt>
                      <c:pt idx="4049">
                        <c:v>-22376.71</c:v>
                      </c:pt>
                      <c:pt idx="4050">
                        <c:v>-22745.38</c:v>
                      </c:pt>
                      <c:pt idx="4051">
                        <c:v>-23092.62</c:v>
                      </c:pt>
                      <c:pt idx="4052">
                        <c:v>-23419.68</c:v>
                      </c:pt>
                      <c:pt idx="4053">
                        <c:v>-23727.14</c:v>
                      </c:pt>
                      <c:pt idx="4054">
                        <c:v>-24015.08</c:v>
                      </c:pt>
                      <c:pt idx="4055">
                        <c:v>-24282.46</c:v>
                      </c:pt>
                      <c:pt idx="4056">
                        <c:v>-24324.99</c:v>
                      </c:pt>
                      <c:pt idx="4057">
                        <c:v>-24636.43</c:v>
                      </c:pt>
                      <c:pt idx="4058">
                        <c:v>-24766.17</c:v>
                      </c:pt>
                      <c:pt idx="4059">
                        <c:v>-24876.31</c:v>
                      </c:pt>
                      <c:pt idx="4060">
                        <c:v>-24966.09</c:v>
                      </c:pt>
                      <c:pt idx="4061">
                        <c:v>-25034.23</c:v>
                      </c:pt>
                      <c:pt idx="4062">
                        <c:v>-25078.61</c:v>
                      </c:pt>
                      <c:pt idx="4063">
                        <c:v>-25096.29</c:v>
                      </c:pt>
                      <c:pt idx="4064">
                        <c:v>-24986.18</c:v>
                      </c:pt>
                      <c:pt idx="4065">
                        <c:v>-24984.57</c:v>
                      </c:pt>
                      <c:pt idx="4066">
                        <c:v>-24873.11</c:v>
                      </c:pt>
                      <c:pt idx="4067">
                        <c:v>-24729.33</c:v>
                      </c:pt>
                      <c:pt idx="4068">
                        <c:v>-24552.26</c:v>
                      </c:pt>
                      <c:pt idx="4069">
                        <c:v>-24340.79</c:v>
                      </c:pt>
                      <c:pt idx="4070">
                        <c:v>-24094.13</c:v>
                      </c:pt>
                      <c:pt idx="4071">
                        <c:v>-23811.46</c:v>
                      </c:pt>
                      <c:pt idx="4072">
                        <c:v>-23644.14</c:v>
                      </c:pt>
                      <c:pt idx="4073">
                        <c:v>-23220.42</c:v>
                      </c:pt>
                      <c:pt idx="4074">
                        <c:v>-22875.49</c:v>
                      </c:pt>
                      <c:pt idx="4075">
                        <c:v>-22485.87</c:v>
                      </c:pt>
                      <c:pt idx="4076">
                        <c:v>-22050.66</c:v>
                      </c:pt>
                      <c:pt idx="4077">
                        <c:v>-21569.73</c:v>
                      </c:pt>
                      <c:pt idx="4078">
                        <c:v>-21044.05</c:v>
                      </c:pt>
                      <c:pt idx="4079">
                        <c:v>-20475.23</c:v>
                      </c:pt>
                      <c:pt idx="4080">
                        <c:v>-20321.07</c:v>
                      </c:pt>
                      <c:pt idx="4081">
                        <c:v>-19470.32</c:v>
                      </c:pt>
                      <c:pt idx="4082">
                        <c:v>-18931.75</c:v>
                      </c:pt>
                      <c:pt idx="4083">
                        <c:v>-18337.86</c:v>
                      </c:pt>
                      <c:pt idx="4084">
                        <c:v>-17687.900000000001</c:v>
                      </c:pt>
                      <c:pt idx="4085">
                        <c:v>-16982.98</c:v>
                      </c:pt>
                      <c:pt idx="4086">
                        <c:v>-16226.2</c:v>
                      </c:pt>
                      <c:pt idx="4087">
                        <c:v>-15422.17</c:v>
                      </c:pt>
                      <c:pt idx="4088">
                        <c:v>-15133.47</c:v>
                      </c:pt>
                      <c:pt idx="4089">
                        <c:v>-14005.17</c:v>
                      </c:pt>
                      <c:pt idx="4090">
                        <c:v>-13273.46</c:v>
                      </c:pt>
                      <c:pt idx="4091">
                        <c:v>-12492.26</c:v>
                      </c:pt>
                      <c:pt idx="4092">
                        <c:v>-11663.31</c:v>
                      </c:pt>
                      <c:pt idx="4093">
                        <c:v>-10790.11</c:v>
                      </c:pt>
                      <c:pt idx="4094">
                        <c:v>-9877.94</c:v>
                      </c:pt>
                      <c:pt idx="4095">
                        <c:v>-8933.24</c:v>
                      </c:pt>
                      <c:pt idx="4096">
                        <c:v>-8469.44</c:v>
                      </c:pt>
                      <c:pt idx="4097">
                        <c:v>-7256.43</c:v>
                      </c:pt>
                      <c:pt idx="4098">
                        <c:v>-6419.24</c:v>
                      </c:pt>
                      <c:pt idx="4099">
                        <c:v>-5553.14</c:v>
                      </c:pt>
                      <c:pt idx="4100">
                        <c:v>-4660.1099999999997</c:v>
                      </c:pt>
                      <c:pt idx="4101">
                        <c:v>-3743.33</c:v>
                      </c:pt>
                      <c:pt idx="4102">
                        <c:v>-2807.34</c:v>
                      </c:pt>
                      <c:pt idx="4103">
                        <c:v>-1857.47</c:v>
                      </c:pt>
                      <c:pt idx="4104">
                        <c:v>-1102.23</c:v>
                      </c:pt>
                      <c:pt idx="4105">
                        <c:v>-52.76</c:v>
                      </c:pt>
                      <c:pt idx="4106">
                        <c:v>837.69</c:v>
                      </c:pt>
                      <c:pt idx="4107">
                        <c:v>1728.01</c:v>
                      </c:pt>
                      <c:pt idx="4108">
                        <c:v>2614.6799999999998</c:v>
                      </c:pt>
                      <c:pt idx="4109">
                        <c:v>3494.19</c:v>
                      </c:pt>
                      <c:pt idx="4110">
                        <c:v>4362.91</c:v>
                      </c:pt>
                      <c:pt idx="4111">
                        <c:v>5217.53</c:v>
                      </c:pt>
                      <c:pt idx="4112">
                        <c:v>6206.67</c:v>
                      </c:pt>
                      <c:pt idx="4113">
                        <c:v>6956.3</c:v>
                      </c:pt>
                      <c:pt idx="4114">
                        <c:v>7799.25</c:v>
                      </c:pt>
                      <c:pt idx="4115">
                        <c:v>8610.2000000000007</c:v>
                      </c:pt>
                      <c:pt idx="4116">
                        <c:v>9386.4</c:v>
                      </c:pt>
                      <c:pt idx="4117">
                        <c:v>10126.450000000001</c:v>
                      </c:pt>
                      <c:pt idx="4118">
                        <c:v>10829.93</c:v>
                      </c:pt>
                      <c:pt idx="4119">
                        <c:v>11497.57</c:v>
                      </c:pt>
                      <c:pt idx="4120">
                        <c:v>12586.14</c:v>
                      </c:pt>
                      <c:pt idx="4121">
                        <c:v>12983.67</c:v>
                      </c:pt>
                      <c:pt idx="4122">
                        <c:v>13697.95</c:v>
                      </c:pt>
                      <c:pt idx="4123">
                        <c:v>14360.71</c:v>
                      </c:pt>
                      <c:pt idx="4124">
                        <c:v>14970.02</c:v>
                      </c:pt>
                      <c:pt idx="4125">
                        <c:v>15525.92</c:v>
                      </c:pt>
                      <c:pt idx="4126">
                        <c:v>16030</c:v>
                      </c:pt>
                      <c:pt idx="4127">
                        <c:v>16485.400000000001</c:v>
                      </c:pt>
                      <c:pt idx="4128">
                        <c:v>17503.36</c:v>
                      </c:pt>
                      <c:pt idx="4129">
                        <c:v>17603.38</c:v>
                      </c:pt>
                      <c:pt idx="4130">
                        <c:v>18127.43</c:v>
                      </c:pt>
                      <c:pt idx="4131">
                        <c:v>18577.43</c:v>
                      </c:pt>
                      <c:pt idx="4132">
                        <c:v>18966.03</c:v>
                      </c:pt>
                      <c:pt idx="4133">
                        <c:v>19298.29</c:v>
                      </c:pt>
                      <c:pt idx="4134">
                        <c:v>19573.099999999999</c:v>
                      </c:pt>
                      <c:pt idx="4135">
                        <c:v>19794.48</c:v>
                      </c:pt>
                      <c:pt idx="4136">
                        <c:v>20472.82</c:v>
                      </c:pt>
                      <c:pt idx="4137">
                        <c:v>20376.77</c:v>
                      </c:pt>
                      <c:pt idx="4138">
                        <c:v>20631.169999999998</c:v>
                      </c:pt>
                      <c:pt idx="4139">
                        <c:v>20830.560000000001</c:v>
                      </c:pt>
                      <c:pt idx="4140">
                        <c:v>20976.09</c:v>
                      </c:pt>
                      <c:pt idx="4141">
                        <c:v>21070.45</c:v>
                      </c:pt>
                      <c:pt idx="4142">
                        <c:v>21117.35</c:v>
                      </c:pt>
                      <c:pt idx="4143">
                        <c:v>21121.93</c:v>
                      </c:pt>
                      <c:pt idx="4144">
                        <c:v>21391.71</c:v>
                      </c:pt>
                      <c:pt idx="4145">
                        <c:v>21189.18</c:v>
                      </c:pt>
                      <c:pt idx="4146">
                        <c:v>21190.3</c:v>
                      </c:pt>
                      <c:pt idx="4147">
                        <c:v>21151.64</c:v>
                      </c:pt>
                      <c:pt idx="4148">
                        <c:v>21074.06</c:v>
                      </c:pt>
                      <c:pt idx="4149">
                        <c:v>20958.89</c:v>
                      </c:pt>
                      <c:pt idx="4150">
                        <c:v>20808.099999999999</c:v>
                      </c:pt>
                      <c:pt idx="4151">
                        <c:v>20623.84</c:v>
                      </c:pt>
                      <c:pt idx="4152">
                        <c:v>20408.38</c:v>
                      </c:pt>
                      <c:pt idx="4153">
                        <c:v>20164.169999999998</c:v>
                      </c:pt>
                      <c:pt idx="4154">
                        <c:v>19893.46</c:v>
                      </c:pt>
                      <c:pt idx="4155">
                        <c:v>19598.48</c:v>
                      </c:pt>
                      <c:pt idx="4156">
                        <c:v>19281.07</c:v>
                      </c:pt>
                      <c:pt idx="4157">
                        <c:v>18942.89</c:v>
                      </c:pt>
                      <c:pt idx="4158">
                        <c:v>18585.11</c:v>
                      </c:pt>
                      <c:pt idx="4159">
                        <c:v>18208.689999999999</c:v>
                      </c:pt>
                      <c:pt idx="4160">
                        <c:v>17510.509999999998</c:v>
                      </c:pt>
                      <c:pt idx="4161">
                        <c:v>17233.599999999999</c:v>
                      </c:pt>
                      <c:pt idx="4162">
                        <c:v>16707.580000000002</c:v>
                      </c:pt>
                      <c:pt idx="4163">
                        <c:v>16179.56</c:v>
                      </c:pt>
                      <c:pt idx="4164">
                        <c:v>15651.96</c:v>
                      </c:pt>
                      <c:pt idx="4165">
                        <c:v>15125.91</c:v>
                      </c:pt>
                      <c:pt idx="4166">
                        <c:v>14601</c:v>
                      </c:pt>
                      <c:pt idx="4167">
                        <c:v>14075.73</c:v>
                      </c:pt>
                      <c:pt idx="4168">
                        <c:v>13092.16</c:v>
                      </c:pt>
                      <c:pt idx="4169">
                        <c:v>12761.3</c:v>
                      </c:pt>
                      <c:pt idx="4170">
                        <c:v>12074.13</c:v>
                      </c:pt>
                      <c:pt idx="4171">
                        <c:v>11398.11</c:v>
                      </c:pt>
                      <c:pt idx="4172">
                        <c:v>10734.24</c:v>
                      </c:pt>
                      <c:pt idx="4173">
                        <c:v>10082.129999999999</c:v>
                      </c:pt>
                      <c:pt idx="4174">
                        <c:v>9439.82</c:v>
                      </c:pt>
                      <c:pt idx="4175">
                        <c:v>8804.4500000000007</c:v>
                      </c:pt>
                      <c:pt idx="4176">
                        <c:v>7666.27</c:v>
                      </c:pt>
                      <c:pt idx="4177">
                        <c:v>7259.15</c:v>
                      </c:pt>
                      <c:pt idx="4178">
                        <c:v>6461.77</c:v>
                      </c:pt>
                      <c:pt idx="4179">
                        <c:v>5682.5</c:v>
                      </c:pt>
                      <c:pt idx="4180">
                        <c:v>4922.83</c:v>
                      </c:pt>
                      <c:pt idx="4181">
                        <c:v>4182.87</c:v>
                      </c:pt>
                      <c:pt idx="4182">
                        <c:v>3461.14</c:v>
                      </c:pt>
                      <c:pt idx="4183">
                        <c:v>2755.15</c:v>
                      </c:pt>
                      <c:pt idx="4184">
                        <c:v>1555.45</c:v>
                      </c:pt>
                      <c:pt idx="4185">
                        <c:v>1096.02</c:v>
                      </c:pt>
                      <c:pt idx="4186">
                        <c:v>255.51</c:v>
                      </c:pt>
                      <c:pt idx="4187">
                        <c:v>-557.87</c:v>
                      </c:pt>
                      <c:pt idx="4188">
                        <c:v>-1342.91</c:v>
                      </c:pt>
                      <c:pt idx="4189">
                        <c:v>-2099.89</c:v>
                      </c:pt>
                      <c:pt idx="4190">
                        <c:v>-2830.68</c:v>
                      </c:pt>
                      <c:pt idx="4191">
                        <c:v>-3538.21</c:v>
                      </c:pt>
                      <c:pt idx="4192">
                        <c:v>-4732.32</c:v>
                      </c:pt>
                      <c:pt idx="4193">
                        <c:v>-5179.32</c:v>
                      </c:pt>
                      <c:pt idx="4194">
                        <c:v>-6000.76</c:v>
                      </c:pt>
                      <c:pt idx="4195">
                        <c:v>-6788.52</c:v>
                      </c:pt>
                      <c:pt idx="4196">
                        <c:v>-7541.31</c:v>
                      </c:pt>
                      <c:pt idx="4197">
                        <c:v>-8259.23</c:v>
                      </c:pt>
                      <c:pt idx="4198">
                        <c:v>-8943.84</c:v>
                      </c:pt>
                      <c:pt idx="4199">
                        <c:v>-9597.66</c:v>
                      </c:pt>
                      <c:pt idx="4200">
                        <c:v>-10780.75</c:v>
                      </c:pt>
                      <c:pt idx="4201">
                        <c:v>-11135.06</c:v>
                      </c:pt>
                      <c:pt idx="4202">
                        <c:v>-11893.44</c:v>
                      </c:pt>
                      <c:pt idx="4203">
                        <c:v>-12606.13</c:v>
                      </c:pt>
                      <c:pt idx="4204">
                        <c:v>-13271.07</c:v>
                      </c:pt>
                      <c:pt idx="4205">
                        <c:v>-13887.9</c:v>
                      </c:pt>
                      <c:pt idx="4206">
                        <c:v>-14458.09</c:v>
                      </c:pt>
                      <c:pt idx="4207">
                        <c:v>-14984.41</c:v>
                      </c:pt>
                      <c:pt idx="4208">
                        <c:v>-16078.01</c:v>
                      </c:pt>
                      <c:pt idx="4209">
                        <c:v>-16257.97</c:v>
                      </c:pt>
                      <c:pt idx="4210">
                        <c:v>-16869.8</c:v>
                      </c:pt>
                      <c:pt idx="4211">
                        <c:v>-17423.689999999999</c:v>
                      </c:pt>
                      <c:pt idx="4212">
                        <c:v>-17918.23</c:v>
                      </c:pt>
                      <c:pt idx="4213">
                        <c:v>-18353.919999999998</c:v>
                      </c:pt>
                      <c:pt idx="4214">
                        <c:v>-18733.310000000001</c:v>
                      </c:pt>
                      <c:pt idx="4215">
                        <c:v>-19060.22</c:v>
                      </c:pt>
                      <c:pt idx="4216">
                        <c:v>-19896.349999999999</c:v>
                      </c:pt>
                      <c:pt idx="4217">
                        <c:v>-19885.669999999998</c:v>
                      </c:pt>
                      <c:pt idx="4218">
                        <c:v>-20262.98</c:v>
                      </c:pt>
                      <c:pt idx="4219">
                        <c:v>-20580.57</c:v>
                      </c:pt>
                      <c:pt idx="4220">
                        <c:v>-20838.29</c:v>
                      </c:pt>
                      <c:pt idx="4221">
                        <c:v>-21037.49</c:v>
                      </c:pt>
                      <c:pt idx="4222">
                        <c:v>-21181.21</c:v>
                      </c:pt>
                      <c:pt idx="4223">
                        <c:v>-21273.49</c:v>
                      </c:pt>
                      <c:pt idx="4224">
                        <c:v>-21673.53</c:v>
                      </c:pt>
                      <c:pt idx="4225">
                        <c:v>-21520.18</c:v>
                      </c:pt>
                      <c:pt idx="4226">
                        <c:v>-21600.99</c:v>
                      </c:pt>
                      <c:pt idx="4227">
                        <c:v>-21632.639999999999</c:v>
                      </c:pt>
                      <c:pt idx="4228">
                        <c:v>-21616.51</c:v>
                      </c:pt>
                      <c:pt idx="4229">
                        <c:v>-21554.65</c:v>
                      </c:pt>
                      <c:pt idx="4230">
                        <c:v>-21449.96</c:v>
                      </c:pt>
                      <c:pt idx="4231">
                        <c:v>-21305.72</c:v>
                      </c:pt>
                      <c:pt idx="4232">
                        <c:v>-21226.83</c:v>
                      </c:pt>
                      <c:pt idx="4233">
                        <c:v>-20969.37</c:v>
                      </c:pt>
                      <c:pt idx="4234">
                        <c:v>-20760.45</c:v>
                      </c:pt>
                      <c:pt idx="4235">
                        <c:v>-20520.93</c:v>
                      </c:pt>
                      <c:pt idx="4236">
                        <c:v>-20252.79</c:v>
                      </c:pt>
                      <c:pt idx="4237">
                        <c:v>-19957.86</c:v>
                      </c:pt>
                      <c:pt idx="4238">
                        <c:v>-19637.98</c:v>
                      </c:pt>
                      <c:pt idx="4239">
                        <c:v>-19294.7</c:v>
                      </c:pt>
                      <c:pt idx="4240">
                        <c:v>-18727.18</c:v>
                      </c:pt>
                      <c:pt idx="4241">
                        <c:v>-18431.77</c:v>
                      </c:pt>
                      <c:pt idx="4242">
                        <c:v>-17962.73</c:v>
                      </c:pt>
                      <c:pt idx="4243">
                        <c:v>-17485.7</c:v>
                      </c:pt>
                      <c:pt idx="4244">
                        <c:v>-17003.32</c:v>
                      </c:pt>
                      <c:pt idx="4245">
                        <c:v>-16516.97</c:v>
                      </c:pt>
                      <c:pt idx="4246">
                        <c:v>-16027.16</c:v>
                      </c:pt>
                      <c:pt idx="4247">
                        <c:v>-15533.17</c:v>
                      </c:pt>
                      <c:pt idx="4248">
                        <c:v>-14730.13</c:v>
                      </c:pt>
                      <c:pt idx="4249">
                        <c:v>-14358.72</c:v>
                      </c:pt>
                      <c:pt idx="4250">
                        <c:v>-13746.37</c:v>
                      </c:pt>
                      <c:pt idx="4251">
                        <c:v>-13137.81</c:v>
                      </c:pt>
                      <c:pt idx="4252">
                        <c:v>-12533.61</c:v>
                      </c:pt>
                      <c:pt idx="4253">
                        <c:v>-11933.12</c:v>
                      </c:pt>
                      <c:pt idx="4254">
                        <c:v>-11334.85</c:v>
                      </c:pt>
                      <c:pt idx="4255">
                        <c:v>-10736.47</c:v>
                      </c:pt>
                      <c:pt idx="4256">
                        <c:v>-9882.2900000000009</c:v>
                      </c:pt>
                      <c:pt idx="4257">
                        <c:v>-9388.24</c:v>
                      </c:pt>
                      <c:pt idx="4258">
                        <c:v>-8692.89</c:v>
                      </c:pt>
                      <c:pt idx="4259">
                        <c:v>-7999.57</c:v>
                      </c:pt>
                      <c:pt idx="4260">
                        <c:v>-7308.58</c:v>
                      </c:pt>
                      <c:pt idx="4261">
                        <c:v>-6619.5</c:v>
                      </c:pt>
                      <c:pt idx="4262">
                        <c:v>-5931.56</c:v>
                      </c:pt>
                      <c:pt idx="4263">
                        <c:v>-5243.52</c:v>
                      </c:pt>
                      <c:pt idx="4264">
                        <c:v>-4503.3999999999996</c:v>
                      </c:pt>
                      <c:pt idx="4265">
                        <c:v>-3833.44</c:v>
                      </c:pt>
                      <c:pt idx="4266">
                        <c:v>-3120.54</c:v>
                      </c:pt>
                      <c:pt idx="4267">
                        <c:v>-2404.61</c:v>
                      </c:pt>
                      <c:pt idx="4268">
                        <c:v>-1685.26</c:v>
                      </c:pt>
                      <c:pt idx="4269">
                        <c:v>-962.16</c:v>
                      </c:pt>
                      <c:pt idx="4270">
                        <c:v>-235.3</c:v>
                      </c:pt>
                      <c:pt idx="4271">
                        <c:v>495.18</c:v>
                      </c:pt>
                      <c:pt idx="4272">
                        <c:v>1076.97</c:v>
                      </c:pt>
                      <c:pt idx="4273">
                        <c:v>1880.74</c:v>
                      </c:pt>
                      <c:pt idx="4274">
                        <c:v>2570.2399999999998</c:v>
                      </c:pt>
                      <c:pt idx="4275">
                        <c:v>3267.88</c:v>
                      </c:pt>
                      <c:pt idx="4276">
                        <c:v>3973.52</c:v>
                      </c:pt>
                      <c:pt idx="4277">
                        <c:v>4686.25</c:v>
                      </c:pt>
                      <c:pt idx="4278">
                        <c:v>5404.23</c:v>
                      </c:pt>
                      <c:pt idx="4279">
                        <c:v>6124.99</c:v>
                      </c:pt>
                      <c:pt idx="4280">
                        <c:v>6592.39</c:v>
                      </c:pt>
                      <c:pt idx="4281">
                        <c:v>7421.97</c:v>
                      </c:pt>
                      <c:pt idx="4282">
                        <c:v>8051.37</c:v>
                      </c:pt>
                      <c:pt idx="4283">
                        <c:v>8682.9699999999993</c:v>
                      </c:pt>
                      <c:pt idx="4284">
                        <c:v>9315.5300000000007</c:v>
                      </c:pt>
                      <c:pt idx="4285">
                        <c:v>9947.0300000000007</c:v>
                      </c:pt>
                      <c:pt idx="4286">
                        <c:v>10574.56</c:v>
                      </c:pt>
                      <c:pt idx="4287">
                        <c:v>11194.71</c:v>
                      </c:pt>
                      <c:pt idx="4288">
                        <c:v>11651.77</c:v>
                      </c:pt>
                      <c:pt idx="4289">
                        <c:v>12313.11</c:v>
                      </c:pt>
                      <c:pt idx="4290">
                        <c:v>12839.46</c:v>
                      </c:pt>
                      <c:pt idx="4291">
                        <c:v>13350.7</c:v>
                      </c:pt>
                      <c:pt idx="4292">
                        <c:v>13844.77</c:v>
                      </c:pt>
                      <c:pt idx="4293">
                        <c:v>14319.57</c:v>
                      </c:pt>
                      <c:pt idx="4294">
                        <c:v>14772.75</c:v>
                      </c:pt>
                      <c:pt idx="4295">
                        <c:v>15202.11</c:v>
                      </c:pt>
                      <c:pt idx="4296">
                        <c:v>15655.99</c:v>
                      </c:pt>
                      <c:pt idx="4297">
                        <c:v>16008.69</c:v>
                      </c:pt>
                      <c:pt idx="4298">
                        <c:v>16370.09</c:v>
                      </c:pt>
                      <c:pt idx="4299">
                        <c:v>16697.599999999999</c:v>
                      </c:pt>
                      <c:pt idx="4300">
                        <c:v>16989.61</c:v>
                      </c:pt>
                      <c:pt idx="4301">
                        <c:v>17245.2</c:v>
                      </c:pt>
                      <c:pt idx="4302">
                        <c:v>17463.91</c:v>
                      </c:pt>
                      <c:pt idx="4303">
                        <c:v>17645.98</c:v>
                      </c:pt>
                      <c:pt idx="4304">
                        <c:v>18095.53</c:v>
                      </c:pt>
                      <c:pt idx="4305">
                        <c:v>18070.919999999998</c:v>
                      </c:pt>
                      <c:pt idx="4306">
                        <c:v>18243.61</c:v>
                      </c:pt>
                      <c:pt idx="4307">
                        <c:v>18368.009999999998</c:v>
                      </c:pt>
                      <c:pt idx="4308">
                        <c:v>18442.57</c:v>
                      </c:pt>
                      <c:pt idx="4309">
                        <c:v>18467.61</c:v>
                      </c:pt>
                      <c:pt idx="4310">
                        <c:v>18444.29</c:v>
                      </c:pt>
                      <c:pt idx="4311">
                        <c:v>18375.400000000001</c:v>
                      </c:pt>
                      <c:pt idx="4312">
                        <c:v>18668.990000000002</c:v>
                      </c:pt>
                      <c:pt idx="4313">
                        <c:v>18338.95</c:v>
                      </c:pt>
                      <c:pt idx="4314">
                        <c:v>18283.41</c:v>
                      </c:pt>
                      <c:pt idx="4315">
                        <c:v>18177.240000000002</c:v>
                      </c:pt>
                      <c:pt idx="4316">
                        <c:v>18020.87</c:v>
                      </c:pt>
                      <c:pt idx="4317">
                        <c:v>17816.259999999998</c:v>
                      </c:pt>
                      <c:pt idx="4318">
                        <c:v>17566.54</c:v>
                      </c:pt>
                      <c:pt idx="4319">
                        <c:v>17275.93</c:v>
                      </c:pt>
                      <c:pt idx="4320">
                        <c:v>17252.86</c:v>
                      </c:pt>
                      <c:pt idx="4321">
                        <c:v>16759.91</c:v>
                      </c:pt>
                      <c:pt idx="4322">
                        <c:v>16472.61</c:v>
                      </c:pt>
                      <c:pt idx="4323">
                        <c:v>16148.78</c:v>
                      </c:pt>
                      <c:pt idx="4324">
                        <c:v>15790.01</c:v>
                      </c:pt>
                      <c:pt idx="4325">
                        <c:v>15398.67</c:v>
                      </c:pt>
                      <c:pt idx="4326">
                        <c:v>14977.59</c:v>
                      </c:pt>
                      <c:pt idx="4327">
                        <c:v>14530.1</c:v>
                      </c:pt>
                      <c:pt idx="4328">
                        <c:v>14059.67</c:v>
                      </c:pt>
                      <c:pt idx="4329">
                        <c:v>13569.91</c:v>
                      </c:pt>
                      <c:pt idx="4330">
                        <c:v>13064.15</c:v>
                      </c:pt>
                      <c:pt idx="4331">
                        <c:v>12545.59</c:v>
                      </c:pt>
                      <c:pt idx="4332">
                        <c:v>12016.87</c:v>
                      </c:pt>
                      <c:pt idx="4333">
                        <c:v>11480.26</c:v>
                      </c:pt>
                      <c:pt idx="4334">
                        <c:v>10937.39</c:v>
                      </c:pt>
                      <c:pt idx="4335">
                        <c:v>10389.459999999999</c:v>
                      </c:pt>
                      <c:pt idx="4336">
                        <c:v>9533.5</c:v>
                      </c:pt>
                      <c:pt idx="4337">
                        <c:v>9112.5499999999993</c:v>
                      </c:pt>
                      <c:pt idx="4338">
                        <c:v>8456.16</c:v>
                      </c:pt>
                      <c:pt idx="4339">
                        <c:v>7811.32</c:v>
                      </c:pt>
                      <c:pt idx="4340">
                        <c:v>7180.37</c:v>
                      </c:pt>
                      <c:pt idx="4341">
                        <c:v>6564.36</c:v>
                      </c:pt>
                      <c:pt idx="4342">
                        <c:v>5962.85</c:v>
                      </c:pt>
                      <c:pt idx="4343">
                        <c:v>5374.43</c:v>
                      </c:pt>
                      <c:pt idx="4344">
                        <c:v>4341.2700000000004</c:v>
                      </c:pt>
                      <c:pt idx="4345">
                        <c:v>3974.57</c:v>
                      </c:pt>
                      <c:pt idx="4346">
                        <c:v>3265.57</c:v>
                      </c:pt>
                      <c:pt idx="4347">
                        <c:v>2581.9899999999998</c:v>
                      </c:pt>
                      <c:pt idx="4348">
                        <c:v>1925.13</c:v>
                      </c:pt>
                      <c:pt idx="4349">
                        <c:v>1294.79</c:v>
                      </c:pt>
                      <c:pt idx="4350">
                        <c:v>689.24</c:v>
                      </c:pt>
                      <c:pt idx="4351">
                        <c:v>105.65</c:v>
                      </c:pt>
                      <c:pt idx="4352">
                        <c:v>-864.53</c:v>
                      </c:pt>
                      <c:pt idx="4353">
                        <c:v>-1235.18</c:v>
                      </c:pt>
                      <c:pt idx="4354">
                        <c:v>-1904.42</c:v>
                      </c:pt>
                      <c:pt idx="4355">
                        <c:v>-2546.73</c:v>
                      </c:pt>
                      <c:pt idx="4356">
                        <c:v>-3162.01</c:v>
                      </c:pt>
                      <c:pt idx="4357">
                        <c:v>-3751.25</c:v>
                      </c:pt>
                      <c:pt idx="4358">
                        <c:v>-4316.51</c:v>
                      </c:pt>
                      <c:pt idx="4359">
                        <c:v>-4860.57</c:v>
                      </c:pt>
                      <c:pt idx="4360">
                        <c:v>-5487.96</c:v>
                      </c:pt>
                      <c:pt idx="4361">
                        <c:v>-5954.62</c:v>
                      </c:pt>
                      <c:pt idx="4362">
                        <c:v>-6487.5</c:v>
                      </c:pt>
                      <c:pt idx="4363">
                        <c:v>-7007.31</c:v>
                      </c:pt>
                      <c:pt idx="4364">
                        <c:v>-7515.76</c:v>
                      </c:pt>
                      <c:pt idx="4365">
                        <c:v>-8014.23</c:v>
                      </c:pt>
                      <c:pt idx="4366">
                        <c:v>-8503.98</c:v>
                      </c:pt>
                      <c:pt idx="4367">
                        <c:v>-8985.6299999999992</c:v>
                      </c:pt>
                      <c:pt idx="4368">
                        <c:v>-9206.57</c:v>
                      </c:pt>
                      <c:pt idx="4369">
                        <c:v>-9785.6</c:v>
                      </c:pt>
                      <c:pt idx="4370">
                        <c:v>-10163.66</c:v>
                      </c:pt>
                      <c:pt idx="4371">
                        <c:v>-10545.87</c:v>
                      </c:pt>
                      <c:pt idx="4372">
                        <c:v>-10933.45</c:v>
                      </c:pt>
                      <c:pt idx="4373">
                        <c:v>-11326.15</c:v>
                      </c:pt>
                      <c:pt idx="4374">
                        <c:v>-11722.49</c:v>
                      </c:pt>
                      <c:pt idx="4375">
                        <c:v>-12119.78</c:v>
                      </c:pt>
                      <c:pt idx="4376">
                        <c:v>-11958.02</c:v>
                      </c:pt>
                      <c:pt idx="4377">
                        <c:v>-12594.67</c:v>
                      </c:pt>
                      <c:pt idx="4378">
                        <c:v>-12796.53</c:v>
                      </c:pt>
                      <c:pt idx="4379">
                        <c:v>-13012.4</c:v>
                      </c:pt>
                      <c:pt idx="4380">
                        <c:v>-13243.4</c:v>
                      </c:pt>
                      <c:pt idx="4381">
                        <c:v>-13488.41</c:v>
                      </c:pt>
                      <c:pt idx="4382">
                        <c:v>-13744.48</c:v>
                      </c:pt>
                      <c:pt idx="4383">
                        <c:v>-14006.9</c:v>
                      </c:pt>
                      <c:pt idx="4384">
                        <c:v>-13561.46</c:v>
                      </c:pt>
                      <c:pt idx="4385">
                        <c:v>-14134.43</c:v>
                      </c:pt>
                      <c:pt idx="4386">
                        <c:v>-14154.82</c:v>
                      </c:pt>
                      <c:pt idx="4387">
                        <c:v>-14192.59</c:v>
                      </c:pt>
                      <c:pt idx="4388">
                        <c:v>-14248.1</c:v>
                      </c:pt>
                      <c:pt idx="4389">
                        <c:v>-14319.22</c:v>
                      </c:pt>
                      <c:pt idx="4390">
                        <c:v>-14401.74</c:v>
                      </c:pt>
                      <c:pt idx="4391">
                        <c:v>-14489.59</c:v>
                      </c:pt>
                      <c:pt idx="4392">
                        <c:v>-13917.81</c:v>
                      </c:pt>
                      <c:pt idx="4393">
                        <c:v>-14287.63</c:v>
                      </c:pt>
                      <c:pt idx="4394">
                        <c:v>-14138.76</c:v>
                      </c:pt>
                      <c:pt idx="4395">
                        <c:v>-13999.19</c:v>
                      </c:pt>
                      <c:pt idx="4396">
                        <c:v>-13868.42</c:v>
                      </c:pt>
                      <c:pt idx="4397">
                        <c:v>-13744.05</c:v>
                      </c:pt>
                      <c:pt idx="4398">
                        <c:v>-13622.21</c:v>
                      </c:pt>
                      <c:pt idx="4399">
                        <c:v>-13497.75</c:v>
                      </c:pt>
                      <c:pt idx="4400">
                        <c:v>-12909.52</c:v>
                      </c:pt>
                      <c:pt idx="4401">
                        <c:v>-12965.4</c:v>
                      </c:pt>
                      <c:pt idx="4402">
                        <c:v>-12654.02</c:v>
                      </c:pt>
                      <c:pt idx="4403">
                        <c:v>-12340.74</c:v>
                      </c:pt>
                      <c:pt idx="4404">
                        <c:v>-12025.38</c:v>
                      </c:pt>
                      <c:pt idx="4405">
                        <c:v>-11706.65</c:v>
                      </c:pt>
                      <c:pt idx="4406">
                        <c:v>-11382.57</c:v>
                      </c:pt>
                      <c:pt idx="4407">
                        <c:v>-11050.43</c:v>
                      </c:pt>
                      <c:pt idx="4408">
                        <c:v>-10555.48</c:v>
                      </c:pt>
                      <c:pt idx="4409">
                        <c:v>-10265.94</c:v>
                      </c:pt>
                      <c:pt idx="4410">
                        <c:v>-9843.7999999999993</c:v>
                      </c:pt>
                      <c:pt idx="4411">
                        <c:v>-9410.09</c:v>
                      </c:pt>
                      <c:pt idx="4412">
                        <c:v>-8964.36</c:v>
                      </c:pt>
                      <c:pt idx="4413">
                        <c:v>-8506.06</c:v>
                      </c:pt>
                      <c:pt idx="4414">
                        <c:v>-8034.86</c:v>
                      </c:pt>
                      <c:pt idx="4415">
                        <c:v>-7550.44</c:v>
                      </c:pt>
                      <c:pt idx="4416">
                        <c:v>-7154.06</c:v>
                      </c:pt>
                      <c:pt idx="4417">
                        <c:v>-6598.31</c:v>
                      </c:pt>
                      <c:pt idx="4418">
                        <c:v>-6107.18</c:v>
                      </c:pt>
                      <c:pt idx="4419">
                        <c:v>-5599.01</c:v>
                      </c:pt>
                      <c:pt idx="4420">
                        <c:v>-5073.95</c:v>
                      </c:pt>
                      <c:pt idx="4421">
                        <c:v>-4532.7700000000004</c:v>
                      </c:pt>
                      <c:pt idx="4422">
                        <c:v>-3976.99</c:v>
                      </c:pt>
                      <c:pt idx="4423">
                        <c:v>-3408.59</c:v>
                      </c:pt>
                      <c:pt idx="4424">
                        <c:v>-3184.28</c:v>
                      </c:pt>
                      <c:pt idx="4425">
                        <c:v>-2440.27</c:v>
                      </c:pt>
                      <c:pt idx="4426">
                        <c:v>-1961.53</c:v>
                      </c:pt>
                      <c:pt idx="4427">
                        <c:v>-1462.49</c:v>
                      </c:pt>
                      <c:pt idx="4428">
                        <c:v>-942.69</c:v>
                      </c:pt>
                      <c:pt idx="4429">
                        <c:v>-402.97</c:v>
                      </c:pt>
                      <c:pt idx="4430">
                        <c:v>154.41</c:v>
                      </c:pt>
                      <c:pt idx="4431">
                        <c:v>726.12</c:v>
                      </c:pt>
                      <c:pt idx="4432">
                        <c:v>801.89</c:v>
                      </c:pt>
                      <c:pt idx="4433">
                        <c:v>1614.81</c:v>
                      </c:pt>
                      <c:pt idx="4434">
                        <c:v>2042.54</c:v>
                      </c:pt>
                      <c:pt idx="4435">
                        <c:v>2492.13</c:v>
                      </c:pt>
                      <c:pt idx="4436">
                        <c:v>2963.51</c:v>
                      </c:pt>
                      <c:pt idx="4437">
                        <c:v>3454.94</c:v>
                      </c:pt>
                      <c:pt idx="4438">
                        <c:v>3962.95</c:v>
                      </c:pt>
                      <c:pt idx="4439">
                        <c:v>4482.88</c:v>
                      </c:pt>
                      <c:pt idx="4440">
                        <c:v>4300.67</c:v>
                      </c:pt>
                      <c:pt idx="4441">
                        <c:v>5143.2</c:v>
                      </c:pt>
                      <c:pt idx="4442">
                        <c:v>5440.09</c:v>
                      </c:pt>
                      <c:pt idx="4443">
                        <c:v>5762.25</c:v>
                      </c:pt>
                      <c:pt idx="4444">
                        <c:v>6110.82</c:v>
                      </c:pt>
                      <c:pt idx="4445">
                        <c:v>6484.64</c:v>
                      </c:pt>
                      <c:pt idx="4446">
                        <c:v>6880.14</c:v>
                      </c:pt>
                      <c:pt idx="4447">
                        <c:v>7291.98</c:v>
                      </c:pt>
                      <c:pt idx="4448">
                        <c:v>6853.15</c:v>
                      </c:pt>
                      <c:pt idx="4449">
                        <c:v>7660.32</c:v>
                      </c:pt>
                      <c:pt idx="4450">
                        <c:v>7806.2</c:v>
                      </c:pt>
                      <c:pt idx="4451">
                        <c:v>7983.43</c:v>
                      </c:pt>
                      <c:pt idx="4452">
                        <c:v>8192.7999999999993</c:v>
                      </c:pt>
                      <c:pt idx="4453">
                        <c:v>8432.25</c:v>
                      </c:pt>
                      <c:pt idx="4454">
                        <c:v>8696.98</c:v>
                      </c:pt>
                      <c:pt idx="4455">
                        <c:v>8980.14</c:v>
                      </c:pt>
                      <c:pt idx="4456">
                        <c:v>8160.08</c:v>
                      </c:pt>
                      <c:pt idx="4457">
                        <c:v>8950.83</c:v>
                      </c:pt>
                      <c:pt idx="4458">
                        <c:v>8885.0400000000009</c:v>
                      </c:pt>
                      <c:pt idx="4459">
                        <c:v>8860.17</c:v>
                      </c:pt>
                      <c:pt idx="4460">
                        <c:v>8878.48</c:v>
                      </c:pt>
                      <c:pt idx="4461">
                        <c:v>8938.5499999999993</c:v>
                      </c:pt>
                      <c:pt idx="4462">
                        <c:v>9035.39</c:v>
                      </c:pt>
                      <c:pt idx="4463">
                        <c:v>9161.2099999999991</c:v>
                      </c:pt>
                      <c:pt idx="4464">
                        <c:v>7939.86</c:v>
                      </c:pt>
                      <c:pt idx="4465">
                        <c:v>8702.2999999999993</c:v>
                      </c:pt>
                      <c:pt idx="4466">
                        <c:v>8420.32</c:v>
                      </c:pt>
                      <c:pt idx="4467">
                        <c:v>8195.08</c:v>
                      </c:pt>
                      <c:pt idx="4468">
                        <c:v>8028.94</c:v>
                      </c:pt>
                      <c:pt idx="4469">
                        <c:v>7919.7</c:v>
                      </c:pt>
                      <c:pt idx="4470">
                        <c:v>7860.81</c:v>
                      </c:pt>
                      <c:pt idx="4471">
                        <c:v>7842.3</c:v>
                      </c:pt>
                      <c:pt idx="4472">
                        <c:v>6181.91</c:v>
                      </c:pt>
                      <c:pt idx="4473">
                        <c:v>6950.62</c:v>
                      </c:pt>
                      <c:pt idx="4474">
                        <c:v>6447.3</c:v>
                      </c:pt>
                      <c:pt idx="4475">
                        <c:v>6017.96</c:v>
                      </c:pt>
                      <c:pt idx="4476">
                        <c:v>5665.84</c:v>
                      </c:pt>
                      <c:pt idx="4477">
                        <c:v>5388.7</c:v>
                      </c:pt>
                      <c:pt idx="4478">
                        <c:v>5179.1099999999997</c:v>
                      </c:pt>
                      <c:pt idx="4479">
                        <c:v>5025.53</c:v>
                      </c:pt>
                      <c:pt idx="4480">
                        <c:v>2990.57</c:v>
                      </c:pt>
                      <c:pt idx="4481">
                        <c:v>3761.65</c:v>
                      </c:pt>
                      <c:pt idx="4482">
                        <c:v>3076.4</c:v>
                      </c:pt>
                      <c:pt idx="4483">
                        <c:v>2484.23</c:v>
                      </c:pt>
                      <c:pt idx="4484">
                        <c:v>1988.37</c:v>
                      </c:pt>
                      <c:pt idx="4485">
                        <c:v>1585.73</c:v>
                      </c:pt>
                      <c:pt idx="4486">
                        <c:v>1267.3599999999999</c:v>
                      </c:pt>
                      <c:pt idx="4487">
                        <c:v>1019.6</c:v>
                      </c:pt>
                      <c:pt idx="4488">
                        <c:v>-1198.56</c:v>
                      </c:pt>
                      <c:pt idx="4489">
                        <c:v>-454.73</c:v>
                      </c:pt>
                      <c:pt idx="4490">
                        <c:v>-1237.26</c:v>
                      </c:pt>
                      <c:pt idx="4491">
                        <c:v>-1916.66</c:v>
                      </c:pt>
                      <c:pt idx="4492">
                        <c:v>-2490.7399999999998</c:v>
                      </c:pt>
                      <c:pt idx="4493">
                        <c:v>-2963.6</c:v>
                      </c:pt>
                      <c:pt idx="4494">
                        <c:v>-3345.15</c:v>
                      </c:pt>
                      <c:pt idx="4495">
                        <c:v>-3649.88</c:v>
                      </c:pt>
                      <c:pt idx="4496">
                        <c:v>-5868.89</c:v>
                      </c:pt>
                      <c:pt idx="4497">
                        <c:v>-5194.1400000000003</c:v>
                      </c:pt>
                      <c:pt idx="4498">
                        <c:v>-6002.55</c:v>
                      </c:pt>
                      <c:pt idx="4499">
                        <c:v>-6706.05</c:v>
                      </c:pt>
                      <c:pt idx="4500">
                        <c:v>-7302.89</c:v>
                      </c:pt>
                      <c:pt idx="4501">
                        <c:v>-7797.32</c:v>
                      </c:pt>
                      <c:pt idx="4502">
                        <c:v>-8199.02</c:v>
                      </c:pt>
                      <c:pt idx="4503">
                        <c:v>-8522.0300000000007</c:v>
                      </c:pt>
                      <c:pt idx="4504">
                        <c:v>-10554.38</c:v>
                      </c:pt>
                      <c:pt idx="4505">
                        <c:v>-9982.39</c:v>
                      </c:pt>
                      <c:pt idx="4506">
                        <c:v>-10735.26</c:v>
                      </c:pt>
                      <c:pt idx="4507">
                        <c:v>-11388.93</c:v>
                      </c:pt>
                      <c:pt idx="4508">
                        <c:v>-11942.79</c:v>
                      </c:pt>
                      <c:pt idx="4509">
                        <c:v>-12401.39</c:v>
                      </c:pt>
                      <c:pt idx="4510">
                        <c:v>-12773.95</c:v>
                      </c:pt>
                      <c:pt idx="4511">
                        <c:v>-13073.29</c:v>
                      </c:pt>
                      <c:pt idx="4512">
                        <c:v>-14832.71</c:v>
                      </c:pt>
                      <c:pt idx="4513">
                        <c:v>-14355.22</c:v>
                      </c:pt>
                      <c:pt idx="4514">
                        <c:v>-15009.09</c:v>
                      </c:pt>
                      <c:pt idx="4515">
                        <c:v>-15573.76</c:v>
                      </c:pt>
                      <c:pt idx="4516">
                        <c:v>-16048.63</c:v>
                      </c:pt>
                      <c:pt idx="4517">
                        <c:v>-16437.34</c:v>
                      </c:pt>
                      <c:pt idx="4518">
                        <c:v>-16747.37</c:v>
                      </c:pt>
                      <c:pt idx="4519">
                        <c:v>-16989.189999999999</c:v>
                      </c:pt>
                      <c:pt idx="4520">
                        <c:v>-18339.14</c:v>
                      </c:pt>
                      <c:pt idx="4521">
                        <c:v>-17963.759999999998</c:v>
                      </c:pt>
                      <c:pt idx="4522">
                        <c:v>-18446.29</c:v>
                      </c:pt>
                      <c:pt idx="4523">
                        <c:v>-18851.810000000001</c:v>
                      </c:pt>
                      <c:pt idx="4524">
                        <c:v>-19180.61</c:v>
                      </c:pt>
                      <c:pt idx="4525">
                        <c:v>-19436</c:v>
                      </c:pt>
                      <c:pt idx="4526">
                        <c:v>-19624.060000000001</c:v>
                      </c:pt>
                      <c:pt idx="4527">
                        <c:v>-19752.95</c:v>
                      </c:pt>
                      <c:pt idx="4528">
                        <c:v>-20641.78</c:v>
                      </c:pt>
                      <c:pt idx="4529">
                        <c:v>-20320.14</c:v>
                      </c:pt>
                      <c:pt idx="4530">
                        <c:v>-20585.560000000001</c:v>
                      </c:pt>
                      <c:pt idx="4531">
                        <c:v>-20788.05</c:v>
                      </c:pt>
                      <c:pt idx="4532">
                        <c:v>-20927.939999999999</c:v>
                      </c:pt>
                      <c:pt idx="4533">
                        <c:v>-21007.59</c:v>
                      </c:pt>
                      <c:pt idx="4534">
                        <c:v>-21031.11</c:v>
                      </c:pt>
                      <c:pt idx="4535">
                        <c:v>-21003.93</c:v>
                      </c:pt>
                      <c:pt idx="4536">
                        <c:v>-21337.26</c:v>
                      </c:pt>
                      <c:pt idx="4537">
                        <c:v>-21047.59</c:v>
                      </c:pt>
                      <c:pt idx="4538">
                        <c:v>-21035.47</c:v>
                      </c:pt>
                      <c:pt idx="4539">
                        <c:v>-20977.53</c:v>
                      </c:pt>
                      <c:pt idx="4540">
                        <c:v>-20875.46</c:v>
                      </c:pt>
                      <c:pt idx="4541">
                        <c:v>-20731.669999999998</c:v>
                      </c:pt>
                      <c:pt idx="4542">
                        <c:v>-20549.2</c:v>
                      </c:pt>
                      <c:pt idx="4543">
                        <c:v>-20331.46</c:v>
                      </c:pt>
                      <c:pt idx="4544">
                        <c:v>-20183.28</c:v>
                      </c:pt>
                      <c:pt idx="4545">
                        <c:v>-19860.64</c:v>
                      </c:pt>
                      <c:pt idx="4546">
                        <c:v>-19590.34</c:v>
                      </c:pt>
                      <c:pt idx="4547">
                        <c:v>-19292.91</c:v>
                      </c:pt>
                      <c:pt idx="4548">
                        <c:v>-18969.89</c:v>
                      </c:pt>
                      <c:pt idx="4549">
                        <c:v>-18622.62</c:v>
                      </c:pt>
                      <c:pt idx="4550">
                        <c:v>-18252.52</c:v>
                      </c:pt>
                      <c:pt idx="4551">
                        <c:v>-17860.61</c:v>
                      </c:pt>
                      <c:pt idx="4552">
                        <c:v>-17245.580000000002</c:v>
                      </c:pt>
                      <c:pt idx="4553">
                        <c:v>-16903.439999999999</c:v>
                      </c:pt>
                      <c:pt idx="4554">
                        <c:v>-16388.12</c:v>
                      </c:pt>
                      <c:pt idx="4555">
                        <c:v>-15865.07</c:v>
                      </c:pt>
                      <c:pt idx="4556">
                        <c:v>-15336.76</c:v>
                      </c:pt>
                      <c:pt idx="4557">
                        <c:v>-14804.61</c:v>
                      </c:pt>
                      <c:pt idx="4558">
                        <c:v>-14269.09</c:v>
                      </c:pt>
                      <c:pt idx="4559">
                        <c:v>-13729.72</c:v>
                      </c:pt>
                      <c:pt idx="4560">
                        <c:v>-12729.98</c:v>
                      </c:pt>
                      <c:pt idx="4561">
                        <c:v>-12382.19</c:v>
                      </c:pt>
                      <c:pt idx="4562">
                        <c:v>-11678.88</c:v>
                      </c:pt>
                      <c:pt idx="4563">
                        <c:v>-10988.68</c:v>
                      </c:pt>
                      <c:pt idx="4564">
                        <c:v>-10313.82</c:v>
                      </c:pt>
                      <c:pt idx="4565">
                        <c:v>-9654.57</c:v>
                      </c:pt>
                      <c:pt idx="4566">
                        <c:v>-9009.6200000000008</c:v>
                      </c:pt>
                      <c:pt idx="4567">
                        <c:v>-8376.14</c:v>
                      </c:pt>
                      <c:pt idx="4568">
                        <c:v>-7041.96</c:v>
                      </c:pt>
                      <c:pt idx="4569">
                        <c:v>-6735.56</c:v>
                      </c:pt>
                      <c:pt idx="4570">
                        <c:v>-5888.18</c:v>
                      </c:pt>
                      <c:pt idx="4571">
                        <c:v>-5072.0600000000004</c:v>
                      </c:pt>
                      <c:pt idx="4572">
                        <c:v>-4289.76</c:v>
                      </c:pt>
                      <c:pt idx="4573">
                        <c:v>-3541.27</c:v>
                      </c:pt>
                      <c:pt idx="4574">
                        <c:v>-2824.3</c:v>
                      </c:pt>
                      <c:pt idx="4575">
                        <c:v>-2134.63</c:v>
                      </c:pt>
                      <c:pt idx="4576">
                        <c:v>-505.29</c:v>
                      </c:pt>
                      <c:pt idx="4577">
                        <c:v>-281.66000000000003</c:v>
                      </c:pt>
                      <c:pt idx="4578">
                        <c:v>665.68</c:v>
                      </c:pt>
                      <c:pt idx="4579">
                        <c:v>1560.47</c:v>
                      </c:pt>
                      <c:pt idx="4580">
                        <c:v>2399.59</c:v>
                      </c:pt>
                      <c:pt idx="4581">
                        <c:v>3183.35</c:v>
                      </c:pt>
                      <c:pt idx="4582">
                        <c:v>3915.09</c:v>
                      </c:pt>
                      <c:pt idx="4583">
                        <c:v>4600.8100000000004</c:v>
                      </c:pt>
                      <c:pt idx="4584">
                        <c:v>6361.45</c:v>
                      </c:pt>
                      <c:pt idx="4585">
                        <c:v>6482.77</c:v>
                      </c:pt>
                      <c:pt idx="4586">
                        <c:v>7431.91</c:v>
                      </c:pt>
                      <c:pt idx="4587">
                        <c:v>8311.4599999999991</c:v>
                      </c:pt>
                      <c:pt idx="4588">
                        <c:v>9119.0300000000007</c:v>
                      </c:pt>
                      <c:pt idx="4589">
                        <c:v>9855.9699999999993</c:v>
                      </c:pt>
                      <c:pt idx="4590">
                        <c:v>10526.87</c:v>
                      </c:pt>
                      <c:pt idx="4591">
                        <c:v>11139.05</c:v>
                      </c:pt>
                      <c:pt idx="4592">
                        <c:v>12916.03</c:v>
                      </c:pt>
                      <c:pt idx="4593">
                        <c:v>12897.27</c:v>
                      </c:pt>
                      <c:pt idx="4594">
                        <c:v>13774.49</c:v>
                      </c:pt>
                      <c:pt idx="4595">
                        <c:v>14568.86</c:v>
                      </c:pt>
                      <c:pt idx="4596">
                        <c:v>15277.8</c:v>
                      </c:pt>
                      <c:pt idx="4597">
                        <c:v>15902.75</c:v>
                      </c:pt>
                      <c:pt idx="4598">
                        <c:v>16448.669999999998</c:v>
                      </c:pt>
                      <c:pt idx="4599">
                        <c:v>16923.52</c:v>
                      </c:pt>
                      <c:pt idx="4600">
                        <c:v>18501.080000000002</c:v>
                      </c:pt>
                      <c:pt idx="4601">
                        <c:v>18345.689999999999</c:v>
                      </c:pt>
                      <c:pt idx="4602">
                        <c:v>19038.59</c:v>
                      </c:pt>
                      <c:pt idx="4603">
                        <c:v>19643.400000000001</c:v>
                      </c:pt>
                      <c:pt idx="4604">
                        <c:v>20159.3</c:v>
                      </c:pt>
                      <c:pt idx="4605">
                        <c:v>20589.29</c:v>
                      </c:pt>
                      <c:pt idx="4606">
                        <c:v>20939.27</c:v>
                      </c:pt>
                      <c:pt idx="4607">
                        <c:v>21218.12</c:v>
                      </c:pt>
                      <c:pt idx="4608">
                        <c:v>22444.21</c:v>
                      </c:pt>
                      <c:pt idx="4609">
                        <c:v>22152.86</c:v>
                      </c:pt>
                      <c:pt idx="4610">
                        <c:v>22590.81</c:v>
                      </c:pt>
                      <c:pt idx="4611">
                        <c:v>22949.040000000001</c:v>
                      </c:pt>
                      <c:pt idx="4612">
                        <c:v>23229.3</c:v>
                      </c:pt>
                      <c:pt idx="4613">
                        <c:v>23432.14</c:v>
                      </c:pt>
                      <c:pt idx="4614">
                        <c:v>23562.59</c:v>
                      </c:pt>
                      <c:pt idx="4615">
                        <c:v>23627.97</c:v>
                      </c:pt>
                      <c:pt idx="4616">
                        <c:v>24395.22</c:v>
                      </c:pt>
                      <c:pt idx="4617">
                        <c:v>24016.69</c:v>
                      </c:pt>
                      <c:pt idx="4618">
                        <c:v>24179.38</c:v>
                      </c:pt>
                      <c:pt idx="4619">
                        <c:v>24274.45</c:v>
                      </c:pt>
                      <c:pt idx="4620">
                        <c:v>24303.15</c:v>
                      </c:pt>
                      <c:pt idx="4621">
                        <c:v>24268.83</c:v>
                      </c:pt>
                      <c:pt idx="4622">
                        <c:v>24176.6</c:v>
                      </c:pt>
                      <c:pt idx="4623">
                        <c:v>24031.39</c:v>
                      </c:pt>
                      <c:pt idx="4624">
                        <c:v>24236.42</c:v>
                      </c:pt>
                      <c:pt idx="4625">
                        <c:v>23829.05</c:v>
                      </c:pt>
                      <c:pt idx="4626">
                        <c:v>23700.16</c:v>
                      </c:pt>
                      <c:pt idx="4627">
                        <c:v>23526.57</c:v>
                      </c:pt>
                      <c:pt idx="4628">
                        <c:v>23309.91</c:v>
                      </c:pt>
                      <c:pt idx="4629">
                        <c:v>23052.3</c:v>
                      </c:pt>
                      <c:pt idx="4630">
                        <c:v>22756.39</c:v>
                      </c:pt>
                      <c:pt idx="4631">
                        <c:v>22425.03</c:v>
                      </c:pt>
                      <c:pt idx="4632">
                        <c:v>22061.39</c:v>
                      </c:pt>
                      <c:pt idx="4633">
                        <c:v>21668.38</c:v>
                      </c:pt>
                      <c:pt idx="4634">
                        <c:v>21249.01</c:v>
                      </c:pt>
                      <c:pt idx="4635">
                        <c:v>20805.73</c:v>
                      </c:pt>
                      <c:pt idx="4636">
                        <c:v>20340.78</c:v>
                      </c:pt>
                      <c:pt idx="4637">
                        <c:v>19855.830000000002</c:v>
                      </c:pt>
                      <c:pt idx="4638">
                        <c:v>19352.3</c:v>
                      </c:pt>
                      <c:pt idx="4639">
                        <c:v>18830.759999999998</c:v>
                      </c:pt>
                      <c:pt idx="4640">
                        <c:v>17887.009999999998</c:v>
                      </c:pt>
                      <c:pt idx="4641">
                        <c:v>17511.240000000002</c:v>
                      </c:pt>
                      <c:pt idx="4642">
                        <c:v>16809.57</c:v>
                      </c:pt>
                      <c:pt idx="4643">
                        <c:v>16111.19</c:v>
                      </c:pt>
                      <c:pt idx="4644">
                        <c:v>15419.42</c:v>
                      </c:pt>
                      <c:pt idx="4645">
                        <c:v>14735.66</c:v>
                      </c:pt>
                      <c:pt idx="4646">
                        <c:v>14059.54</c:v>
                      </c:pt>
                      <c:pt idx="4647">
                        <c:v>13389.1</c:v>
                      </c:pt>
                      <c:pt idx="4648">
                        <c:v>11911.64</c:v>
                      </c:pt>
                      <c:pt idx="4649">
                        <c:v>11603.68</c:v>
                      </c:pt>
                      <c:pt idx="4650">
                        <c:v>10673.29</c:v>
                      </c:pt>
                      <c:pt idx="4651">
                        <c:v>9775.2000000000007</c:v>
                      </c:pt>
                      <c:pt idx="4652">
                        <c:v>8912.82</c:v>
                      </c:pt>
                      <c:pt idx="4653">
                        <c:v>8086.38</c:v>
                      </c:pt>
                      <c:pt idx="4654">
                        <c:v>7293.32</c:v>
                      </c:pt>
                      <c:pt idx="4655">
                        <c:v>6528.63</c:v>
                      </c:pt>
                      <c:pt idx="4656">
                        <c:v>4672.4399999999996</c:v>
                      </c:pt>
                      <c:pt idx="4657">
                        <c:v>4440.1499999999996</c:v>
                      </c:pt>
                      <c:pt idx="4658">
                        <c:v>3365.78</c:v>
                      </c:pt>
                      <c:pt idx="4659">
                        <c:v>2347.79</c:v>
                      </c:pt>
                      <c:pt idx="4660">
                        <c:v>1389.54</c:v>
                      </c:pt>
                      <c:pt idx="4661">
                        <c:v>490.42</c:v>
                      </c:pt>
                      <c:pt idx="4662">
                        <c:v>-353.54</c:v>
                      </c:pt>
                      <c:pt idx="4663">
                        <c:v>-1149.33</c:v>
                      </c:pt>
                      <c:pt idx="4664">
                        <c:v>-3170.85</c:v>
                      </c:pt>
                      <c:pt idx="4665">
                        <c:v>-3333.79</c:v>
                      </c:pt>
                      <c:pt idx="4666">
                        <c:v>-4441.75</c:v>
                      </c:pt>
                      <c:pt idx="4667">
                        <c:v>-5474.87</c:v>
                      </c:pt>
                      <c:pt idx="4668">
                        <c:v>-6430.44</c:v>
                      </c:pt>
                      <c:pt idx="4669">
                        <c:v>-7309.92</c:v>
                      </c:pt>
                      <c:pt idx="4670">
                        <c:v>-8118.51</c:v>
                      </c:pt>
                      <c:pt idx="4671">
                        <c:v>-8864.56</c:v>
                      </c:pt>
                      <c:pt idx="4672">
                        <c:v>-10772.89</c:v>
                      </c:pt>
                      <c:pt idx="4673">
                        <c:v>-10884.46</c:v>
                      </c:pt>
                      <c:pt idx="4674">
                        <c:v>-11892.61</c:v>
                      </c:pt>
                      <c:pt idx="4675">
                        <c:v>-12820.07</c:v>
                      </c:pt>
                      <c:pt idx="4676">
                        <c:v>-13665.67</c:v>
                      </c:pt>
                      <c:pt idx="4677">
                        <c:v>-14432.03</c:v>
                      </c:pt>
                      <c:pt idx="4678">
                        <c:v>-15124.98</c:v>
                      </c:pt>
                      <c:pt idx="4679">
                        <c:v>-15753.04</c:v>
                      </c:pt>
                      <c:pt idx="4680">
                        <c:v>-17388.98</c:v>
                      </c:pt>
                      <c:pt idx="4681">
                        <c:v>-17444.580000000002</c:v>
                      </c:pt>
                      <c:pt idx="4682">
                        <c:v>-18277.18</c:v>
                      </c:pt>
                      <c:pt idx="4683">
                        <c:v>-19032.16</c:v>
                      </c:pt>
                      <c:pt idx="4684">
                        <c:v>-19708.78</c:v>
                      </c:pt>
                      <c:pt idx="4685">
                        <c:v>-20309.47</c:v>
                      </c:pt>
                      <c:pt idx="4686">
                        <c:v>-20839.27</c:v>
                      </c:pt>
                      <c:pt idx="4687">
                        <c:v>-21305.48</c:v>
                      </c:pt>
                      <c:pt idx="4688">
                        <c:v>-22475.78</c:v>
                      </c:pt>
                      <c:pt idx="4689">
                        <c:v>-22503.01</c:v>
                      </c:pt>
                      <c:pt idx="4690">
                        <c:v>-23072.47</c:v>
                      </c:pt>
                      <c:pt idx="4691">
                        <c:v>-23575.26</c:v>
                      </c:pt>
                      <c:pt idx="4692">
                        <c:v>-24007.18</c:v>
                      </c:pt>
                      <c:pt idx="4693">
                        <c:v>-24362.53</c:v>
                      </c:pt>
                      <c:pt idx="4694">
                        <c:v>-24663.08</c:v>
                      </c:pt>
                      <c:pt idx="4695">
                        <c:v>-24916.17</c:v>
                      </c:pt>
                      <c:pt idx="4696">
                        <c:v>-25576.37</c:v>
                      </c:pt>
                      <c:pt idx="4697">
                        <c:v>-25536.62</c:v>
                      </c:pt>
                      <c:pt idx="4698">
                        <c:v>-25810.400000000001</c:v>
                      </c:pt>
                      <c:pt idx="4699">
                        <c:v>-26030.91</c:v>
                      </c:pt>
                      <c:pt idx="4700">
                        <c:v>-26199.71</c:v>
                      </c:pt>
                      <c:pt idx="4701">
                        <c:v>-26317.24</c:v>
                      </c:pt>
                      <c:pt idx="4702">
                        <c:v>-26385.65</c:v>
                      </c:pt>
                      <c:pt idx="4703">
                        <c:v>-26408.32</c:v>
                      </c:pt>
                      <c:pt idx="4704">
                        <c:v>-26489.599999999999</c:v>
                      </c:pt>
                      <c:pt idx="4705">
                        <c:v>-26385.73</c:v>
                      </c:pt>
                      <c:pt idx="4706">
                        <c:v>-26323.13</c:v>
                      </c:pt>
                      <c:pt idx="4707">
                        <c:v>-26223.26</c:v>
                      </c:pt>
                      <c:pt idx="4708">
                        <c:v>-26087.96</c:v>
                      </c:pt>
                      <c:pt idx="4709">
                        <c:v>-25918.81</c:v>
                      </c:pt>
                      <c:pt idx="4710">
                        <c:v>-25717.15</c:v>
                      </c:pt>
                      <c:pt idx="4711">
                        <c:v>-25483.87</c:v>
                      </c:pt>
                      <c:pt idx="4712">
                        <c:v>-25017.200000000001</c:v>
                      </c:pt>
                      <c:pt idx="4713">
                        <c:v>-24812.43</c:v>
                      </c:pt>
                      <c:pt idx="4714">
                        <c:v>-24422.7</c:v>
                      </c:pt>
                      <c:pt idx="4715">
                        <c:v>-24012.44</c:v>
                      </c:pt>
                      <c:pt idx="4716">
                        <c:v>-23583.19</c:v>
                      </c:pt>
                      <c:pt idx="4717">
                        <c:v>-23135.33</c:v>
                      </c:pt>
                      <c:pt idx="4718">
                        <c:v>-22668.51</c:v>
                      </c:pt>
                      <c:pt idx="4719">
                        <c:v>-22181.51</c:v>
                      </c:pt>
                      <c:pt idx="4720">
                        <c:v>-21217.34</c:v>
                      </c:pt>
                      <c:pt idx="4721">
                        <c:v>-20888.05</c:v>
                      </c:pt>
                      <c:pt idx="4722">
                        <c:v>-20186.23</c:v>
                      </c:pt>
                      <c:pt idx="4723">
                        <c:v>-19480.77</c:v>
                      </c:pt>
                      <c:pt idx="4724">
                        <c:v>-18774.439999999999</c:v>
                      </c:pt>
                      <c:pt idx="4725">
                        <c:v>-18068.259999999998</c:v>
                      </c:pt>
                      <c:pt idx="4726">
                        <c:v>-17361.82</c:v>
                      </c:pt>
                      <c:pt idx="4727">
                        <c:v>-16653.25</c:v>
                      </c:pt>
                      <c:pt idx="4728">
                        <c:v>-15231.47</c:v>
                      </c:pt>
                      <c:pt idx="4729">
                        <c:v>-14825.95</c:v>
                      </c:pt>
                      <c:pt idx="4730">
                        <c:v>-13868.91</c:v>
                      </c:pt>
                      <c:pt idx="4731">
                        <c:v>-12933.42</c:v>
                      </c:pt>
                      <c:pt idx="4732">
                        <c:v>-12022.78</c:v>
                      </c:pt>
                      <c:pt idx="4733">
                        <c:v>-11137.51</c:v>
                      </c:pt>
                      <c:pt idx="4734">
                        <c:v>-10275.77</c:v>
                      </c:pt>
                      <c:pt idx="4735">
                        <c:v>-9433.5499999999993</c:v>
                      </c:pt>
                      <c:pt idx="4736">
                        <c:v>-7745.24</c:v>
                      </c:pt>
                      <c:pt idx="4737">
                        <c:v>-7308.66</c:v>
                      </c:pt>
                      <c:pt idx="4738">
                        <c:v>-6217.85</c:v>
                      </c:pt>
                      <c:pt idx="4739">
                        <c:v>-5166.6000000000004</c:v>
                      </c:pt>
                      <c:pt idx="4740">
                        <c:v>-4157.12</c:v>
                      </c:pt>
                      <c:pt idx="4741">
                        <c:v>-3188.65</c:v>
                      </c:pt>
                      <c:pt idx="4742">
                        <c:v>-2258.0100000000002</c:v>
                      </c:pt>
                      <c:pt idx="4743">
                        <c:v>-1359.83</c:v>
                      </c:pt>
                      <c:pt idx="4744">
                        <c:v>423.3</c:v>
                      </c:pt>
                      <c:pt idx="4745">
                        <c:v>870.84</c:v>
                      </c:pt>
                      <c:pt idx="4746">
                        <c:v>2001.3</c:v>
                      </c:pt>
                      <c:pt idx="4747">
                        <c:v>3080.29</c:v>
                      </c:pt>
                      <c:pt idx="4748">
                        <c:v>4105.4399999999996</c:v>
                      </c:pt>
                      <c:pt idx="4749">
                        <c:v>5077.38</c:v>
                      </c:pt>
                      <c:pt idx="4750">
                        <c:v>5999.19</c:v>
                      </c:pt>
                      <c:pt idx="4751">
                        <c:v>6876.21</c:v>
                      </c:pt>
                      <c:pt idx="4752">
                        <c:v>8474.14</c:v>
                      </c:pt>
                      <c:pt idx="4753">
                        <c:v>8943.9500000000007</c:v>
                      </c:pt>
                      <c:pt idx="4754">
                        <c:v>9969.27</c:v>
                      </c:pt>
                      <c:pt idx="4755">
                        <c:v>10939.66</c:v>
                      </c:pt>
                      <c:pt idx="4756">
                        <c:v>11854.59</c:v>
                      </c:pt>
                      <c:pt idx="4757">
                        <c:v>12715.83</c:v>
                      </c:pt>
                      <c:pt idx="4758">
                        <c:v>13526.91</c:v>
                      </c:pt>
                      <c:pt idx="4759">
                        <c:v>14292.96</c:v>
                      </c:pt>
                      <c:pt idx="4760">
                        <c:v>15475.27</c:v>
                      </c:pt>
                      <c:pt idx="4761">
                        <c:v>15966.25</c:v>
                      </c:pt>
                      <c:pt idx="4762">
                        <c:v>16777.599999999999</c:v>
                      </c:pt>
                      <c:pt idx="4763">
                        <c:v>17544.310000000001</c:v>
                      </c:pt>
                      <c:pt idx="4764">
                        <c:v>18266.79</c:v>
                      </c:pt>
                      <c:pt idx="4765">
                        <c:v>18946.509999999998</c:v>
                      </c:pt>
                      <c:pt idx="4766">
                        <c:v>19585.48</c:v>
                      </c:pt>
                      <c:pt idx="4767">
                        <c:v>20186.349999999999</c:v>
                      </c:pt>
                      <c:pt idx="4768">
                        <c:v>20802.509999999998</c:v>
                      </c:pt>
                      <c:pt idx="4769">
                        <c:v>21313.08</c:v>
                      </c:pt>
                      <c:pt idx="4770">
                        <c:v>21832.36</c:v>
                      </c:pt>
                      <c:pt idx="4771">
                        <c:v>22321.48</c:v>
                      </c:pt>
                      <c:pt idx="4772">
                        <c:v>22778.42</c:v>
                      </c:pt>
                      <c:pt idx="4773">
                        <c:v>23199.96</c:v>
                      </c:pt>
                      <c:pt idx="4774">
                        <c:v>23593.05</c:v>
                      </c:pt>
                      <c:pt idx="4775">
                        <c:v>23959.18</c:v>
                      </c:pt>
                      <c:pt idx="4776">
                        <c:v>23991.06</c:v>
                      </c:pt>
                      <c:pt idx="4777">
                        <c:v>24431.08</c:v>
                      </c:pt>
                      <c:pt idx="4778">
                        <c:v>24607.17</c:v>
                      </c:pt>
                      <c:pt idx="4779">
                        <c:v>24765.69</c:v>
                      </c:pt>
                      <c:pt idx="4780">
                        <c:v>24908.63</c:v>
                      </c:pt>
                      <c:pt idx="4781">
                        <c:v>25036.85</c:v>
                      </c:pt>
                      <c:pt idx="4782">
                        <c:v>25149.93</c:v>
                      </c:pt>
                      <c:pt idx="4783">
                        <c:v>25246.32</c:v>
                      </c:pt>
                      <c:pt idx="4784">
                        <c:v>24869.22</c:v>
                      </c:pt>
                      <c:pt idx="4785">
                        <c:v>25115.95</c:v>
                      </c:pt>
                      <c:pt idx="4786">
                        <c:v>25002.68</c:v>
                      </c:pt>
                      <c:pt idx="4787">
                        <c:v>24884.04</c:v>
                      </c:pt>
                      <c:pt idx="4788">
                        <c:v>24760.02</c:v>
                      </c:pt>
                      <c:pt idx="4789">
                        <c:v>24628.99</c:v>
                      </c:pt>
                      <c:pt idx="4790">
                        <c:v>24487.67</c:v>
                      </c:pt>
                      <c:pt idx="4791">
                        <c:v>24331.67</c:v>
                      </c:pt>
                      <c:pt idx="4792">
                        <c:v>23902.65</c:v>
                      </c:pt>
                      <c:pt idx="4793">
                        <c:v>23813.97</c:v>
                      </c:pt>
                      <c:pt idx="4794">
                        <c:v>23501.439999999999</c:v>
                      </c:pt>
                      <c:pt idx="4795">
                        <c:v>23166.080000000002</c:v>
                      </c:pt>
                      <c:pt idx="4796">
                        <c:v>22805.99</c:v>
                      </c:pt>
                      <c:pt idx="4797">
                        <c:v>22419.34</c:v>
                      </c:pt>
                      <c:pt idx="4798">
                        <c:v>22004.19</c:v>
                      </c:pt>
                      <c:pt idx="4799">
                        <c:v>21558.99</c:v>
                      </c:pt>
                      <c:pt idx="4800">
                        <c:v>21284.720000000001</c:v>
                      </c:pt>
                      <c:pt idx="4801">
                        <c:v>20685.38</c:v>
                      </c:pt>
                      <c:pt idx="4802">
                        <c:v>20207.310000000001</c:v>
                      </c:pt>
                      <c:pt idx="4803">
                        <c:v>19685.77</c:v>
                      </c:pt>
                      <c:pt idx="4804">
                        <c:v>19119.27</c:v>
                      </c:pt>
                      <c:pt idx="4805">
                        <c:v>18507.810000000001</c:v>
                      </c:pt>
                      <c:pt idx="4806">
                        <c:v>17852.580000000002</c:v>
                      </c:pt>
                      <c:pt idx="4807">
                        <c:v>17155.990000000002</c:v>
                      </c:pt>
                      <c:pt idx="4808">
                        <c:v>17129.580000000002</c:v>
                      </c:pt>
                      <c:pt idx="4809">
                        <c:v>16044.31</c:v>
                      </c:pt>
                      <c:pt idx="4810">
                        <c:v>15468.42</c:v>
                      </c:pt>
                      <c:pt idx="4811">
                        <c:v>14829.47</c:v>
                      </c:pt>
                      <c:pt idx="4812">
                        <c:v>14125.03</c:v>
                      </c:pt>
                      <c:pt idx="4813">
                        <c:v>13355.76</c:v>
                      </c:pt>
                      <c:pt idx="4814">
                        <c:v>12525.02</c:v>
                      </c:pt>
                      <c:pt idx="4815">
                        <c:v>11638.74</c:v>
                      </c:pt>
                      <c:pt idx="4816">
                        <c:v>11767.22</c:v>
                      </c:pt>
                      <c:pt idx="4817">
                        <c:v>10320.19</c:v>
                      </c:pt>
                      <c:pt idx="4818">
                        <c:v>9653.5300000000007</c:v>
                      </c:pt>
                      <c:pt idx="4819">
                        <c:v>8912.0400000000009</c:v>
                      </c:pt>
                      <c:pt idx="4820">
                        <c:v>8095.25</c:v>
                      </c:pt>
                      <c:pt idx="4821">
                        <c:v>7206.84</c:v>
                      </c:pt>
                      <c:pt idx="4822">
                        <c:v>6254.01</c:v>
                      </c:pt>
                      <c:pt idx="4823">
                        <c:v>5247.08</c:v>
                      </c:pt>
                      <c:pt idx="4824">
                        <c:v>5362.15</c:v>
                      </c:pt>
                      <c:pt idx="4825">
                        <c:v>3765.96</c:v>
                      </c:pt>
                      <c:pt idx="4826">
                        <c:v>3042.08</c:v>
                      </c:pt>
                      <c:pt idx="4827">
                        <c:v>2256.6</c:v>
                      </c:pt>
                      <c:pt idx="4828">
                        <c:v>1411.08</c:v>
                      </c:pt>
                      <c:pt idx="4829">
                        <c:v>510.83</c:v>
                      </c:pt>
                      <c:pt idx="4830">
                        <c:v>-435.73</c:v>
                      </c:pt>
                      <c:pt idx="4831">
                        <c:v>-1417.51</c:v>
                      </c:pt>
                      <c:pt idx="4832">
                        <c:v>-1460.42</c:v>
                      </c:pt>
                      <c:pt idx="4833">
                        <c:v>-2902.66</c:v>
                      </c:pt>
                      <c:pt idx="4834">
                        <c:v>-3607.9</c:v>
                      </c:pt>
                      <c:pt idx="4835">
                        <c:v>-4346.01</c:v>
                      </c:pt>
                      <c:pt idx="4836">
                        <c:v>-5114.4799999999996</c:v>
                      </c:pt>
                      <c:pt idx="4837">
                        <c:v>-5908.17</c:v>
                      </c:pt>
                      <c:pt idx="4838">
                        <c:v>-6719.89</c:v>
                      </c:pt>
                      <c:pt idx="4839">
                        <c:v>-7540.7</c:v>
                      </c:pt>
                      <c:pt idx="4840">
                        <c:v>-7753.58</c:v>
                      </c:pt>
                      <c:pt idx="4841">
                        <c:v>-8833.5400000000009</c:v>
                      </c:pt>
                      <c:pt idx="4842">
                        <c:v>-9429.9699999999993</c:v>
                      </c:pt>
                      <c:pt idx="4843">
                        <c:v>-10027.959999999999</c:v>
                      </c:pt>
                      <c:pt idx="4844">
                        <c:v>-10625.26</c:v>
                      </c:pt>
                      <c:pt idx="4845">
                        <c:v>-11218.31</c:v>
                      </c:pt>
                      <c:pt idx="4846">
                        <c:v>-11802.71</c:v>
                      </c:pt>
                      <c:pt idx="4847">
                        <c:v>-12373.26</c:v>
                      </c:pt>
                      <c:pt idx="4848">
                        <c:v>-12722.16</c:v>
                      </c:pt>
                      <c:pt idx="4849">
                        <c:v>-13339.05</c:v>
                      </c:pt>
                      <c:pt idx="4850">
                        <c:v>-13771.99</c:v>
                      </c:pt>
                      <c:pt idx="4851">
                        <c:v>-14181.25</c:v>
                      </c:pt>
                      <c:pt idx="4852">
                        <c:v>-14565.17</c:v>
                      </c:pt>
                      <c:pt idx="4853">
                        <c:v>-14922.02</c:v>
                      </c:pt>
                      <c:pt idx="4854">
                        <c:v>-15250.38</c:v>
                      </c:pt>
                      <c:pt idx="4855">
                        <c:v>-15548.91</c:v>
                      </c:pt>
                      <c:pt idx="4856">
                        <c:v>-15867.34</c:v>
                      </c:pt>
                      <c:pt idx="4857">
                        <c:v>-16081.11</c:v>
                      </c:pt>
                      <c:pt idx="4858">
                        <c:v>-16301.74</c:v>
                      </c:pt>
                      <c:pt idx="4859">
                        <c:v>-16488.009999999998</c:v>
                      </c:pt>
                      <c:pt idx="4860">
                        <c:v>-16639.900000000001</c:v>
                      </c:pt>
                      <c:pt idx="4861">
                        <c:v>-16757.810000000001</c:v>
                      </c:pt>
                      <c:pt idx="4862">
                        <c:v>-16842.72</c:v>
                      </c:pt>
                      <c:pt idx="4863">
                        <c:v>-16895.900000000001</c:v>
                      </c:pt>
                      <c:pt idx="4864">
                        <c:v>-17172.03</c:v>
                      </c:pt>
                      <c:pt idx="4865">
                        <c:v>-17053.91</c:v>
                      </c:pt>
                      <c:pt idx="4866">
                        <c:v>-17102.099999999999</c:v>
                      </c:pt>
                      <c:pt idx="4867">
                        <c:v>-17112.36</c:v>
                      </c:pt>
                      <c:pt idx="4868">
                        <c:v>-17084.16</c:v>
                      </c:pt>
                      <c:pt idx="4869">
                        <c:v>-17017.830000000002</c:v>
                      </c:pt>
                      <c:pt idx="4870">
                        <c:v>-16914.759999999998</c:v>
                      </c:pt>
                      <c:pt idx="4871">
                        <c:v>-16777.04</c:v>
                      </c:pt>
                      <c:pt idx="4872">
                        <c:v>-16911.09</c:v>
                      </c:pt>
                      <c:pt idx="4873">
                        <c:v>-16577.349999999999</c:v>
                      </c:pt>
                      <c:pt idx="4874">
                        <c:v>-16449.580000000002</c:v>
                      </c:pt>
                      <c:pt idx="4875">
                        <c:v>-16283.88</c:v>
                      </c:pt>
                      <c:pt idx="4876">
                        <c:v>-16080.63</c:v>
                      </c:pt>
                      <c:pt idx="4877">
                        <c:v>-15841.09</c:v>
                      </c:pt>
                      <c:pt idx="4878">
                        <c:v>-15567.54</c:v>
                      </c:pt>
                      <c:pt idx="4879">
                        <c:v>-15262.81</c:v>
                      </c:pt>
                      <c:pt idx="4880">
                        <c:v>-15284.52</c:v>
                      </c:pt>
                      <c:pt idx="4881">
                        <c:v>-14769.65</c:v>
                      </c:pt>
                      <c:pt idx="4882">
                        <c:v>-14503.91</c:v>
                      </c:pt>
                      <c:pt idx="4883">
                        <c:v>-14202.09</c:v>
                      </c:pt>
                      <c:pt idx="4884">
                        <c:v>-13863.93</c:v>
                      </c:pt>
                      <c:pt idx="4885">
                        <c:v>-13490.12</c:v>
                      </c:pt>
                      <c:pt idx="4886">
                        <c:v>-13082.56</c:v>
                      </c:pt>
                      <c:pt idx="4887">
                        <c:v>-12643.9</c:v>
                      </c:pt>
                      <c:pt idx="4888">
                        <c:v>-12531.79</c:v>
                      </c:pt>
                      <c:pt idx="4889">
                        <c:v>-11883.52</c:v>
                      </c:pt>
                      <c:pt idx="4890">
                        <c:v>-11485.25</c:v>
                      </c:pt>
                      <c:pt idx="4891">
                        <c:v>-11052.52</c:v>
                      </c:pt>
                      <c:pt idx="4892">
                        <c:v>-10585.84</c:v>
                      </c:pt>
                      <c:pt idx="4893">
                        <c:v>-10086.85</c:v>
                      </c:pt>
                      <c:pt idx="4894">
                        <c:v>-9558.3700000000008</c:v>
                      </c:pt>
                      <c:pt idx="4895">
                        <c:v>-9004</c:v>
                      </c:pt>
                      <c:pt idx="4896">
                        <c:v>-8782.24</c:v>
                      </c:pt>
                      <c:pt idx="4897">
                        <c:v>-8031.12</c:v>
                      </c:pt>
                      <c:pt idx="4898">
                        <c:v>-7537.42</c:v>
                      </c:pt>
                      <c:pt idx="4899">
                        <c:v>-7017.1</c:v>
                      </c:pt>
                      <c:pt idx="4900">
                        <c:v>-6471.01</c:v>
                      </c:pt>
                      <c:pt idx="4901">
                        <c:v>-5900.91</c:v>
                      </c:pt>
                      <c:pt idx="4902">
                        <c:v>-5309.67</c:v>
                      </c:pt>
                      <c:pt idx="4903">
                        <c:v>-4700.8</c:v>
                      </c:pt>
                      <c:pt idx="4904">
                        <c:v>-4331.4799999999996</c:v>
                      </c:pt>
                      <c:pt idx="4905">
                        <c:v>-3587.17</c:v>
                      </c:pt>
                      <c:pt idx="4906">
                        <c:v>-3031.01</c:v>
                      </c:pt>
                      <c:pt idx="4907">
                        <c:v>-2461.2600000000002</c:v>
                      </c:pt>
                      <c:pt idx="4908">
                        <c:v>-1879.55</c:v>
                      </c:pt>
                      <c:pt idx="4909">
                        <c:v>-1288.04</c:v>
                      </c:pt>
                      <c:pt idx="4910">
                        <c:v>-689.54</c:v>
                      </c:pt>
                      <c:pt idx="4911">
                        <c:v>-87.11</c:v>
                      </c:pt>
                      <c:pt idx="4912">
                        <c:v>566.46</c:v>
                      </c:pt>
                      <c:pt idx="4913">
                        <c:v>1144.06</c:v>
                      </c:pt>
                      <c:pt idx="4914">
                        <c:v>1754.13</c:v>
                      </c:pt>
                      <c:pt idx="4915">
                        <c:v>2352.6</c:v>
                      </c:pt>
                      <c:pt idx="4916">
                        <c:v>2936.43</c:v>
                      </c:pt>
                      <c:pt idx="4917">
                        <c:v>3503.42</c:v>
                      </c:pt>
                      <c:pt idx="4918">
                        <c:v>4052.06</c:v>
                      </c:pt>
                      <c:pt idx="4919">
                        <c:v>4581.71</c:v>
                      </c:pt>
                      <c:pt idx="4920">
                        <c:v>5598.23</c:v>
                      </c:pt>
                      <c:pt idx="4921">
                        <c:v>5864.38</c:v>
                      </c:pt>
                      <c:pt idx="4922">
                        <c:v>6498.27</c:v>
                      </c:pt>
                      <c:pt idx="4923">
                        <c:v>7089.19</c:v>
                      </c:pt>
                      <c:pt idx="4924">
                        <c:v>7633.77</c:v>
                      </c:pt>
                      <c:pt idx="4925">
                        <c:v>8131.12</c:v>
                      </c:pt>
                      <c:pt idx="4926">
                        <c:v>8582.41</c:v>
                      </c:pt>
                      <c:pt idx="4927">
                        <c:v>8990.84</c:v>
                      </c:pt>
                      <c:pt idx="4928">
                        <c:v>10524.68</c:v>
                      </c:pt>
                      <c:pt idx="4929">
                        <c:v>10342.530000000001</c:v>
                      </c:pt>
                      <c:pt idx="4930">
                        <c:v>11019.94</c:v>
                      </c:pt>
                      <c:pt idx="4931">
                        <c:v>11615.41</c:v>
                      </c:pt>
                      <c:pt idx="4932">
                        <c:v>12123.75</c:v>
                      </c:pt>
                      <c:pt idx="4933">
                        <c:v>12544.53</c:v>
                      </c:pt>
                      <c:pt idx="4934">
                        <c:v>12881.57</c:v>
                      </c:pt>
                      <c:pt idx="4935">
                        <c:v>13142.56</c:v>
                      </c:pt>
                      <c:pt idx="4936">
                        <c:v>15210.06</c:v>
                      </c:pt>
                      <c:pt idx="4937">
                        <c:v>14516.49</c:v>
                      </c:pt>
                      <c:pt idx="4938">
                        <c:v>15208.74</c:v>
                      </c:pt>
                      <c:pt idx="4939">
                        <c:v>15775.65</c:v>
                      </c:pt>
                      <c:pt idx="4940">
                        <c:v>16212.04</c:v>
                      </c:pt>
                      <c:pt idx="4941">
                        <c:v>16519.88</c:v>
                      </c:pt>
                      <c:pt idx="4942">
                        <c:v>16707.46</c:v>
                      </c:pt>
                      <c:pt idx="4943">
                        <c:v>16788.62</c:v>
                      </c:pt>
                      <c:pt idx="4944">
                        <c:v>19209.669999999998</c:v>
                      </c:pt>
                      <c:pt idx="4945">
                        <c:v>18049.22</c:v>
                      </c:pt>
                      <c:pt idx="4946">
                        <c:v>18690.78</c:v>
                      </c:pt>
                      <c:pt idx="4947">
                        <c:v>19177.21</c:v>
                      </c:pt>
                      <c:pt idx="4948">
                        <c:v>19504.41</c:v>
                      </c:pt>
                      <c:pt idx="4949">
                        <c:v>19676.78</c:v>
                      </c:pt>
                      <c:pt idx="4950">
                        <c:v>19706.13</c:v>
                      </c:pt>
                      <c:pt idx="4951">
                        <c:v>19610.669999999998</c:v>
                      </c:pt>
                      <c:pt idx="4952">
                        <c:v>22145.22</c:v>
                      </c:pt>
                      <c:pt idx="4953">
                        <c:v>20650.740000000002</c:v>
                      </c:pt>
                      <c:pt idx="4954">
                        <c:v>21186.080000000002</c:v>
                      </c:pt>
                      <c:pt idx="4955">
                        <c:v>21551.39</c:v>
                      </c:pt>
                      <c:pt idx="4956">
                        <c:v>21743.72</c:v>
                      </c:pt>
                      <c:pt idx="4957">
                        <c:v>21769.24</c:v>
                      </c:pt>
                      <c:pt idx="4958">
                        <c:v>21642.01</c:v>
                      </c:pt>
                      <c:pt idx="4959">
                        <c:v>21382.92</c:v>
                      </c:pt>
                      <c:pt idx="4960">
                        <c:v>23800.28</c:v>
                      </c:pt>
                      <c:pt idx="4961">
                        <c:v>22114.28</c:v>
                      </c:pt>
                      <c:pt idx="4962">
                        <c:v>22498.3</c:v>
                      </c:pt>
                      <c:pt idx="4963">
                        <c:v>22714</c:v>
                      </c:pt>
                      <c:pt idx="4964">
                        <c:v>22760.17</c:v>
                      </c:pt>
                      <c:pt idx="4965">
                        <c:v>22644.52</c:v>
                      </c:pt>
                      <c:pt idx="4966">
                        <c:v>22382.37</c:v>
                      </c:pt>
                      <c:pt idx="4967">
                        <c:v>21995.54</c:v>
                      </c:pt>
                      <c:pt idx="4968">
                        <c:v>24039.91</c:v>
                      </c:pt>
                      <c:pt idx="4969">
                        <c:v>22354.85</c:v>
                      </c:pt>
                      <c:pt idx="4970">
                        <c:v>22555.07</c:v>
                      </c:pt>
                      <c:pt idx="4971">
                        <c:v>22607.83</c:v>
                      </c:pt>
                      <c:pt idx="4972">
                        <c:v>22513.64</c:v>
                      </c:pt>
                      <c:pt idx="4973">
                        <c:v>22280.55</c:v>
                      </c:pt>
                      <c:pt idx="4974">
                        <c:v>21922.9</c:v>
                      </c:pt>
                      <c:pt idx="4975">
                        <c:v>21460.37</c:v>
                      </c:pt>
                      <c:pt idx="4976">
                        <c:v>23091.65</c:v>
                      </c:pt>
                      <c:pt idx="4977">
                        <c:v>21518.880000000001</c:v>
                      </c:pt>
                      <c:pt idx="4978">
                        <c:v>21570.74</c:v>
                      </c:pt>
                      <c:pt idx="4979">
                        <c:v>21498.84</c:v>
                      </c:pt>
                      <c:pt idx="4980">
                        <c:v>21303.18</c:v>
                      </c:pt>
                      <c:pt idx="4981">
                        <c:v>20990.05</c:v>
                      </c:pt>
                      <c:pt idx="4982">
                        <c:v>20571.09</c:v>
                      </c:pt>
                      <c:pt idx="4983">
                        <c:v>20062.490000000002</c:v>
                      </c:pt>
                      <c:pt idx="4984">
                        <c:v>21203.61</c:v>
                      </c:pt>
                      <c:pt idx="4985">
                        <c:v>19806.560000000001</c:v>
                      </c:pt>
                      <c:pt idx="4986">
                        <c:v>19690.5</c:v>
                      </c:pt>
                      <c:pt idx="4987">
                        <c:v>19474.169999999998</c:v>
                      </c:pt>
                      <c:pt idx="4988">
                        <c:v>19158.66</c:v>
                      </c:pt>
                      <c:pt idx="4989">
                        <c:v>18749.89</c:v>
                      </c:pt>
                      <c:pt idx="4990">
                        <c:v>18257.73</c:v>
                      </c:pt>
                      <c:pt idx="4991">
                        <c:v>17695.46</c:v>
                      </c:pt>
                      <c:pt idx="4992">
                        <c:v>18343.23</c:v>
                      </c:pt>
                      <c:pt idx="4993">
                        <c:v>17122.77</c:v>
                      </c:pt>
                      <c:pt idx="4994">
                        <c:v>16843.099999999999</c:v>
                      </c:pt>
                      <c:pt idx="4995">
                        <c:v>16489.2</c:v>
                      </c:pt>
                      <c:pt idx="4996">
                        <c:v>16062.11</c:v>
                      </c:pt>
                      <c:pt idx="4997">
                        <c:v>15566.31</c:v>
                      </c:pt>
                      <c:pt idx="4998">
                        <c:v>15008.89</c:v>
                      </c:pt>
                      <c:pt idx="4999">
                        <c:v>14399.35</c:v>
                      </c:pt>
                      <c:pt idx="5000">
                        <c:v>14558.06</c:v>
                      </c:pt>
                      <c:pt idx="5001">
                        <c:v>13516.15</c:v>
                      </c:pt>
                      <c:pt idx="5002">
                        <c:v>13072.54</c:v>
                      </c:pt>
                      <c:pt idx="5003">
                        <c:v>12578.84</c:v>
                      </c:pt>
                      <c:pt idx="5004">
                        <c:v>12036.82</c:v>
                      </c:pt>
                      <c:pt idx="5005">
                        <c:v>11450.41</c:v>
                      </c:pt>
                      <c:pt idx="5006">
                        <c:v>10825.03</c:v>
                      </c:pt>
                      <c:pt idx="5007">
                        <c:v>10167.59</c:v>
                      </c:pt>
                      <c:pt idx="5008">
                        <c:v>9789.19</c:v>
                      </c:pt>
                      <c:pt idx="5009">
                        <c:v>8955.14</c:v>
                      </c:pt>
                      <c:pt idx="5010">
                        <c:v>8343.44</c:v>
                      </c:pt>
                      <c:pt idx="5011">
                        <c:v>7714.12</c:v>
                      </c:pt>
                      <c:pt idx="5012">
                        <c:v>7070.43</c:v>
                      </c:pt>
                      <c:pt idx="5013">
                        <c:v>6416.02</c:v>
                      </c:pt>
                      <c:pt idx="5014">
                        <c:v>5754.35</c:v>
                      </c:pt>
                      <c:pt idx="5015">
                        <c:v>5088.9799999999996</c:v>
                      </c:pt>
                      <c:pt idx="5016">
                        <c:v>4220.6400000000003</c:v>
                      </c:pt>
                      <c:pt idx="5017">
                        <c:v>3647.43</c:v>
                      </c:pt>
                      <c:pt idx="5018">
                        <c:v>2924.78</c:v>
                      </c:pt>
                      <c:pt idx="5019">
                        <c:v>2219.56</c:v>
                      </c:pt>
                      <c:pt idx="5020">
                        <c:v>1534.96</c:v>
                      </c:pt>
                      <c:pt idx="5021">
                        <c:v>872.97</c:v>
                      </c:pt>
                      <c:pt idx="5022">
                        <c:v>234.01</c:v>
                      </c:pt>
                      <c:pt idx="5023">
                        <c:v>-382.54</c:v>
                      </c:pt>
                      <c:pt idx="5024">
                        <c:v>-1636.22</c:v>
                      </c:pt>
                      <c:pt idx="5025">
                        <c:v>-1920.13</c:v>
                      </c:pt>
                      <c:pt idx="5026">
                        <c:v>-2689.53</c:v>
                      </c:pt>
                      <c:pt idx="5027">
                        <c:v>-3411.68</c:v>
                      </c:pt>
                      <c:pt idx="5028">
                        <c:v>-4083.37</c:v>
                      </c:pt>
                      <c:pt idx="5029">
                        <c:v>-4703.9799999999996</c:v>
                      </c:pt>
                      <c:pt idx="5030">
                        <c:v>-5275.57</c:v>
                      </c:pt>
                      <c:pt idx="5031">
                        <c:v>-5802.21</c:v>
                      </c:pt>
                      <c:pt idx="5032">
                        <c:v>-7251.13</c:v>
                      </c:pt>
                      <c:pt idx="5033">
                        <c:v>-7277.24</c:v>
                      </c:pt>
                      <c:pt idx="5034">
                        <c:v>-8010.62</c:v>
                      </c:pt>
                      <c:pt idx="5035">
                        <c:v>-8675.7000000000007</c:v>
                      </c:pt>
                      <c:pt idx="5036">
                        <c:v>-9270.3700000000008</c:v>
                      </c:pt>
                      <c:pt idx="5037">
                        <c:v>-9795.7999999999993</c:v>
                      </c:pt>
                      <c:pt idx="5038">
                        <c:v>-10256.549999999999</c:v>
                      </c:pt>
                      <c:pt idx="5039">
                        <c:v>-10659.56</c:v>
                      </c:pt>
                      <c:pt idx="5040">
                        <c:v>-12127.03</c:v>
                      </c:pt>
                      <c:pt idx="5041">
                        <c:v>-11945.68</c:v>
                      </c:pt>
                      <c:pt idx="5042">
                        <c:v>-12583.84</c:v>
                      </c:pt>
                      <c:pt idx="5043">
                        <c:v>-13145.01</c:v>
                      </c:pt>
                      <c:pt idx="5044">
                        <c:v>-13627.91</c:v>
                      </c:pt>
                      <c:pt idx="5045">
                        <c:v>-14034.76</c:v>
                      </c:pt>
                      <c:pt idx="5046">
                        <c:v>-14371.19</c:v>
                      </c:pt>
                      <c:pt idx="5047">
                        <c:v>-14645.37</c:v>
                      </c:pt>
                      <c:pt idx="5048">
                        <c:v>-16031.24</c:v>
                      </c:pt>
                      <c:pt idx="5049">
                        <c:v>-15692.87</c:v>
                      </c:pt>
                      <c:pt idx="5050">
                        <c:v>-16211.31</c:v>
                      </c:pt>
                      <c:pt idx="5051">
                        <c:v>-16649.7</c:v>
                      </c:pt>
                      <c:pt idx="5052">
                        <c:v>-17007.02</c:v>
                      </c:pt>
                      <c:pt idx="5053">
                        <c:v>-17285.650000000001</c:v>
                      </c:pt>
                      <c:pt idx="5054">
                        <c:v>-17491.509999999998</c:v>
                      </c:pt>
                      <c:pt idx="5055">
                        <c:v>-17633.03</c:v>
                      </c:pt>
                      <c:pt idx="5056">
                        <c:v>-18833.8</c:v>
                      </c:pt>
                      <c:pt idx="5057">
                        <c:v>-18381.919999999998</c:v>
                      </c:pt>
                      <c:pt idx="5058">
                        <c:v>-18746.91</c:v>
                      </c:pt>
                      <c:pt idx="5059">
                        <c:v>-19033.259999999998</c:v>
                      </c:pt>
                      <c:pt idx="5060">
                        <c:v>-19240.419999999998</c:v>
                      </c:pt>
                      <c:pt idx="5061">
                        <c:v>-19371.02</c:v>
                      </c:pt>
                      <c:pt idx="5062">
                        <c:v>-19430.849999999999</c:v>
                      </c:pt>
                      <c:pt idx="5063">
                        <c:v>-19427.900000000001</c:v>
                      </c:pt>
                      <c:pt idx="5064">
                        <c:v>-20434.53</c:v>
                      </c:pt>
                      <c:pt idx="5065">
                        <c:v>-19861.79</c:v>
                      </c:pt>
                      <c:pt idx="5066">
                        <c:v>-20066.52</c:v>
                      </c:pt>
                      <c:pt idx="5067">
                        <c:v>-20193.46</c:v>
                      </c:pt>
                      <c:pt idx="5068">
                        <c:v>-20241.63</c:v>
                      </c:pt>
                      <c:pt idx="5069">
                        <c:v>-20213.11</c:v>
                      </c:pt>
                      <c:pt idx="5070">
                        <c:v>-20113.11</c:v>
                      </c:pt>
                      <c:pt idx="5071">
                        <c:v>-19949.05</c:v>
                      </c:pt>
                      <c:pt idx="5072">
                        <c:v>-20742.2</c:v>
                      </c:pt>
                      <c:pt idx="5073">
                        <c:v>-20026.990000000002</c:v>
                      </c:pt>
                      <c:pt idx="5074">
                        <c:v>-20048.34</c:v>
                      </c:pt>
                      <c:pt idx="5075">
                        <c:v>-19992.150000000001</c:v>
                      </c:pt>
                      <c:pt idx="5076">
                        <c:v>-19858.03</c:v>
                      </c:pt>
                      <c:pt idx="5077">
                        <c:v>-19648.62</c:v>
                      </c:pt>
                      <c:pt idx="5078">
                        <c:v>-19369.63</c:v>
                      </c:pt>
                      <c:pt idx="5079">
                        <c:v>-19028.830000000002</c:v>
                      </c:pt>
                      <c:pt idx="5080">
                        <c:v>-19597.189999999999</c:v>
                      </c:pt>
                      <c:pt idx="5081">
                        <c:v>-18733.150000000001</c:v>
                      </c:pt>
                      <c:pt idx="5082">
                        <c:v>-18570.05</c:v>
                      </c:pt>
                      <c:pt idx="5083">
                        <c:v>-18335.05</c:v>
                      </c:pt>
                      <c:pt idx="5084">
                        <c:v>-18028.29</c:v>
                      </c:pt>
                      <c:pt idx="5085">
                        <c:v>-17652.689999999999</c:v>
                      </c:pt>
                      <c:pt idx="5086">
                        <c:v>-17213.93</c:v>
                      </c:pt>
                      <c:pt idx="5087">
                        <c:v>-16719.71</c:v>
                      </c:pt>
                      <c:pt idx="5088">
                        <c:v>-17090.09</c:v>
                      </c:pt>
                      <c:pt idx="5089">
                        <c:v>-16106.95</c:v>
                      </c:pt>
                      <c:pt idx="5090">
                        <c:v>-15791.51</c:v>
                      </c:pt>
                      <c:pt idx="5091">
                        <c:v>-15411.82</c:v>
                      </c:pt>
                      <c:pt idx="5092">
                        <c:v>-14968.2</c:v>
                      </c:pt>
                      <c:pt idx="5093">
                        <c:v>-14463.66</c:v>
                      </c:pt>
                      <c:pt idx="5094">
                        <c:v>-13903.87</c:v>
                      </c:pt>
                      <c:pt idx="5095">
                        <c:v>-13296.38</c:v>
                      </c:pt>
                      <c:pt idx="5096">
                        <c:v>-13409.32</c:v>
                      </c:pt>
                      <c:pt idx="5097">
                        <c:v>-12395.72</c:v>
                      </c:pt>
                      <c:pt idx="5098">
                        <c:v>-11941.43</c:v>
                      </c:pt>
                      <c:pt idx="5099">
                        <c:v>-11437.88</c:v>
                      </c:pt>
                      <c:pt idx="5100">
                        <c:v>-10886.59</c:v>
                      </c:pt>
                      <c:pt idx="5101">
                        <c:v>-10291.040000000001</c:v>
                      </c:pt>
                      <c:pt idx="5102">
                        <c:v>-9656.7000000000007</c:v>
                      </c:pt>
                      <c:pt idx="5103">
                        <c:v>-8990.2999999999993</c:v>
                      </c:pt>
                      <c:pt idx="5104">
                        <c:v>-8754.98</c:v>
                      </c:pt>
                      <c:pt idx="5105">
                        <c:v>-7844.72</c:v>
                      </c:pt>
                      <c:pt idx="5106">
                        <c:v>-7273.02</c:v>
                      </c:pt>
                      <c:pt idx="5107">
                        <c:v>-6676.4</c:v>
                      </c:pt>
                      <c:pt idx="5108">
                        <c:v>-6057.1</c:v>
                      </c:pt>
                      <c:pt idx="5109">
                        <c:v>-5418.11</c:v>
                      </c:pt>
                      <c:pt idx="5110">
                        <c:v>-4763.2700000000004</c:v>
                      </c:pt>
                      <c:pt idx="5111">
                        <c:v>-4096.76</c:v>
                      </c:pt>
                      <c:pt idx="5112">
                        <c:v>-3423.12</c:v>
                      </c:pt>
                      <c:pt idx="5113">
                        <c:v>-2746.79</c:v>
                      </c:pt>
                      <c:pt idx="5114">
                        <c:v>-2072.09</c:v>
                      </c:pt>
                      <c:pt idx="5115">
                        <c:v>-1402.77</c:v>
                      </c:pt>
                      <c:pt idx="5116">
                        <c:v>-742.14</c:v>
                      </c:pt>
                      <c:pt idx="5117">
                        <c:v>-92.66</c:v>
                      </c:pt>
                      <c:pt idx="5118">
                        <c:v>543.78</c:v>
                      </c:pt>
                      <c:pt idx="5119">
                        <c:v>1166.1500000000001</c:v>
                      </c:pt>
                      <c:pt idx="5120">
                        <c:v>2381.12</c:v>
                      </c:pt>
                      <c:pt idx="5121">
                        <c:v>2703.41</c:v>
                      </c:pt>
                      <c:pt idx="5122">
                        <c:v>3474.12</c:v>
                      </c:pt>
                      <c:pt idx="5123">
                        <c:v>4199.7299999999996</c:v>
                      </c:pt>
                      <c:pt idx="5124">
                        <c:v>4875.54</c:v>
                      </c:pt>
                      <c:pt idx="5125">
                        <c:v>5499.84</c:v>
                      </c:pt>
                      <c:pt idx="5126">
                        <c:v>6073.53</c:v>
                      </c:pt>
                      <c:pt idx="5127">
                        <c:v>6600.06</c:v>
                      </c:pt>
                      <c:pt idx="5128">
                        <c:v>8349.5400000000009</c:v>
                      </c:pt>
                      <c:pt idx="5129">
                        <c:v>8234.01</c:v>
                      </c:pt>
                      <c:pt idx="5130">
                        <c:v>9053.65</c:v>
                      </c:pt>
                      <c:pt idx="5131">
                        <c:v>9785.9</c:v>
                      </c:pt>
                      <c:pt idx="5132">
                        <c:v>10425.91</c:v>
                      </c:pt>
                      <c:pt idx="5133">
                        <c:v>10973.97</c:v>
                      </c:pt>
                      <c:pt idx="5134">
                        <c:v>11434.84</c:v>
                      </c:pt>
                      <c:pt idx="5135">
                        <c:v>11817.34</c:v>
                      </c:pt>
                      <c:pt idx="5136">
                        <c:v>14005.16</c:v>
                      </c:pt>
                      <c:pt idx="5137">
                        <c:v>13431.87</c:v>
                      </c:pt>
                      <c:pt idx="5138">
                        <c:v>14245.29</c:v>
                      </c:pt>
                      <c:pt idx="5139">
                        <c:v>14935.03</c:v>
                      </c:pt>
                      <c:pt idx="5140">
                        <c:v>15496.43</c:v>
                      </c:pt>
                      <c:pt idx="5141">
                        <c:v>15931.7</c:v>
                      </c:pt>
                      <c:pt idx="5142">
                        <c:v>16249.13</c:v>
                      </c:pt>
                      <c:pt idx="5143">
                        <c:v>16462.29</c:v>
                      </c:pt>
                      <c:pt idx="5144">
                        <c:v>19017.09</c:v>
                      </c:pt>
                      <c:pt idx="5145">
                        <c:v>17991.59</c:v>
                      </c:pt>
                      <c:pt idx="5146">
                        <c:v>18768.66</c:v>
                      </c:pt>
                      <c:pt idx="5147">
                        <c:v>19390.59</c:v>
                      </c:pt>
                      <c:pt idx="5148">
                        <c:v>19852.7</c:v>
                      </c:pt>
                      <c:pt idx="5149">
                        <c:v>20159</c:v>
                      </c:pt>
                      <c:pt idx="5150">
                        <c:v>20321.009999999998</c:v>
                      </c:pt>
                      <c:pt idx="5151">
                        <c:v>20356.82</c:v>
                      </c:pt>
                      <c:pt idx="5152">
                        <c:v>23173.05</c:v>
                      </c:pt>
                      <c:pt idx="5153">
                        <c:v>21739.54</c:v>
                      </c:pt>
                      <c:pt idx="5154">
                        <c:v>22450.53</c:v>
                      </c:pt>
                      <c:pt idx="5155">
                        <c:v>22983.03</c:v>
                      </c:pt>
                      <c:pt idx="5156">
                        <c:v>23333.07</c:v>
                      </c:pt>
                      <c:pt idx="5157">
                        <c:v>23506.5</c:v>
                      </c:pt>
                      <c:pt idx="5158">
                        <c:v>23517.78</c:v>
                      </c:pt>
                      <c:pt idx="5159">
                        <c:v>23388.68</c:v>
                      </c:pt>
                      <c:pt idx="5160">
                        <c:v>26384.2</c:v>
                      </c:pt>
                      <c:pt idx="5161">
                        <c:v>24612.02</c:v>
                      </c:pt>
                      <c:pt idx="5162">
                        <c:v>25252.62</c:v>
                      </c:pt>
                      <c:pt idx="5163">
                        <c:v>25698.41</c:v>
                      </c:pt>
                      <c:pt idx="5164">
                        <c:v>25945.33</c:v>
                      </c:pt>
                      <c:pt idx="5165">
                        <c:v>26000.05</c:v>
                      </c:pt>
                      <c:pt idx="5166">
                        <c:v>25878.6</c:v>
                      </c:pt>
                      <c:pt idx="5167">
                        <c:v>25605.02</c:v>
                      </c:pt>
                      <c:pt idx="5168">
                        <c:v>28649.360000000001</c:v>
                      </c:pt>
                      <c:pt idx="5169">
                        <c:v>26627.11</c:v>
                      </c:pt>
                      <c:pt idx="5170">
                        <c:v>27168.58</c:v>
                      </c:pt>
                      <c:pt idx="5171">
                        <c:v>27504.17</c:v>
                      </c:pt>
                      <c:pt idx="5172">
                        <c:v>27630.39</c:v>
                      </c:pt>
                      <c:pt idx="5173">
                        <c:v>27554.959999999999</c:v>
                      </c:pt>
                      <c:pt idx="5174">
                        <c:v>27295.34</c:v>
                      </c:pt>
                      <c:pt idx="5175">
                        <c:v>26877.25</c:v>
                      </c:pt>
                      <c:pt idx="5176">
                        <c:v>29873.8</c:v>
                      </c:pt>
                      <c:pt idx="5177">
                        <c:v>27654.75</c:v>
                      </c:pt>
                      <c:pt idx="5178">
                        <c:v>28075.67</c:v>
                      </c:pt>
                      <c:pt idx="5179">
                        <c:v>28286.11</c:v>
                      </c:pt>
                      <c:pt idx="5180">
                        <c:v>28283</c:v>
                      </c:pt>
                      <c:pt idx="5181">
                        <c:v>28074.59</c:v>
                      </c:pt>
                      <c:pt idx="5182">
                        <c:v>27679.06</c:v>
                      </c:pt>
                      <c:pt idx="5183">
                        <c:v>27122.959999999999</c:v>
                      </c:pt>
                      <c:pt idx="5184">
                        <c:v>29879.11</c:v>
                      </c:pt>
                      <c:pt idx="5185">
                        <c:v>27565.79</c:v>
                      </c:pt>
                      <c:pt idx="5186">
                        <c:v>27816.04</c:v>
                      </c:pt>
                      <c:pt idx="5187">
                        <c:v>27862.75</c:v>
                      </c:pt>
                      <c:pt idx="5188">
                        <c:v>27704.54</c:v>
                      </c:pt>
                      <c:pt idx="5189">
                        <c:v>27350.83</c:v>
                      </c:pt>
                      <c:pt idx="5190">
                        <c:v>26820.28</c:v>
                      </c:pt>
                      <c:pt idx="5191">
                        <c:v>26139.42</c:v>
                      </c:pt>
                      <c:pt idx="5192">
                        <c:v>28476.87</c:v>
                      </c:pt>
                      <c:pt idx="5193">
                        <c:v>26192.67</c:v>
                      </c:pt>
                      <c:pt idx="5194">
                        <c:v>26248.240000000002</c:v>
                      </c:pt>
                      <c:pt idx="5195">
                        <c:v>26122.23</c:v>
                      </c:pt>
                      <c:pt idx="5196">
                        <c:v>25814.58</c:v>
                      </c:pt>
                      <c:pt idx="5197">
                        <c:v>25334.720000000001</c:v>
                      </c:pt>
                      <c:pt idx="5198">
                        <c:v>24700.06</c:v>
                      </c:pt>
                      <c:pt idx="5199">
                        <c:v>23934.84</c:v>
                      </c:pt>
                      <c:pt idx="5200">
                        <c:v>25546.89</c:v>
                      </c:pt>
                      <c:pt idx="5201">
                        <c:v>23501.9</c:v>
                      </c:pt>
                      <c:pt idx="5202">
                        <c:v>23305.23</c:v>
                      </c:pt>
                      <c:pt idx="5203">
                        <c:v>22967.49</c:v>
                      </c:pt>
                      <c:pt idx="5204">
                        <c:v>22491.38</c:v>
                      </c:pt>
                      <c:pt idx="5205">
                        <c:v>21886.51</c:v>
                      </c:pt>
                      <c:pt idx="5206">
                        <c:v>21168.04</c:v>
                      </c:pt>
                      <c:pt idx="5207">
                        <c:v>20355.91</c:v>
                      </c:pt>
                      <c:pt idx="5208">
                        <c:v>21041.200000000001</c:v>
                      </c:pt>
                      <c:pt idx="5209">
                        <c:v>19410.72</c:v>
                      </c:pt>
                      <c:pt idx="5210">
                        <c:v>18951.3</c:v>
                      </c:pt>
                      <c:pt idx="5211">
                        <c:v>18407.66</c:v>
                      </c:pt>
                      <c:pt idx="5212">
                        <c:v>17783.95</c:v>
                      </c:pt>
                      <c:pt idx="5213">
                        <c:v>17087.93</c:v>
                      </c:pt>
                      <c:pt idx="5214">
                        <c:v>16329.98</c:v>
                      </c:pt>
                      <c:pt idx="5215">
                        <c:v>15522.77</c:v>
                      </c:pt>
                      <c:pt idx="5216">
                        <c:v>15287.13</c:v>
                      </c:pt>
                      <c:pt idx="5217">
                        <c:v>14151.83</c:v>
                      </c:pt>
                      <c:pt idx="5218">
                        <c:v>13470.89</c:v>
                      </c:pt>
                      <c:pt idx="5219">
                        <c:v>12762.19</c:v>
                      </c:pt>
                      <c:pt idx="5220">
                        <c:v>12030.24</c:v>
                      </c:pt>
                      <c:pt idx="5221">
                        <c:v>11280.23</c:v>
                      </c:pt>
                      <c:pt idx="5222">
                        <c:v>10517.37</c:v>
                      </c:pt>
                      <c:pt idx="5223">
                        <c:v>9747.09</c:v>
                      </c:pt>
                      <c:pt idx="5224">
                        <c:v>8670.77</c:v>
                      </c:pt>
                      <c:pt idx="5225">
                        <c:v>8035.85</c:v>
                      </c:pt>
                      <c:pt idx="5226">
                        <c:v>7175.83</c:v>
                      </c:pt>
                      <c:pt idx="5227">
                        <c:v>6341.2</c:v>
                      </c:pt>
                      <c:pt idx="5228">
                        <c:v>5536.91</c:v>
                      </c:pt>
                      <c:pt idx="5229">
                        <c:v>4765.82</c:v>
                      </c:pt>
                      <c:pt idx="5230">
                        <c:v>4028.29</c:v>
                      </c:pt>
                      <c:pt idx="5231">
                        <c:v>3322.81</c:v>
                      </c:pt>
                      <c:pt idx="5232">
                        <c:v>1583.42</c:v>
                      </c:pt>
                      <c:pt idx="5233">
                        <c:v>1405.11</c:v>
                      </c:pt>
                      <c:pt idx="5234">
                        <c:v>436.23</c:v>
                      </c:pt>
                      <c:pt idx="5235">
                        <c:v>-463.66</c:v>
                      </c:pt>
                      <c:pt idx="5236">
                        <c:v>-1290.47</c:v>
                      </c:pt>
                      <c:pt idx="5237">
                        <c:v>-2044.37</c:v>
                      </c:pt>
                      <c:pt idx="5238">
                        <c:v>-2729.87</c:v>
                      </c:pt>
                      <c:pt idx="5239">
                        <c:v>-3354.7</c:v>
                      </c:pt>
                      <c:pt idx="5240">
                        <c:v>-5548.54</c:v>
                      </c:pt>
                      <c:pt idx="5241">
                        <c:v>-5362.27</c:v>
                      </c:pt>
                      <c:pt idx="5242">
                        <c:v>-6383.71</c:v>
                      </c:pt>
                      <c:pt idx="5243">
                        <c:v>-7306.81</c:v>
                      </c:pt>
                      <c:pt idx="5244">
                        <c:v>-8127.91</c:v>
                      </c:pt>
                      <c:pt idx="5245">
                        <c:v>-8848.98</c:v>
                      </c:pt>
                      <c:pt idx="5246">
                        <c:v>-9477.36</c:v>
                      </c:pt>
                      <c:pt idx="5247">
                        <c:v>-10024.549999999999</c:v>
                      </c:pt>
                      <c:pt idx="5248">
                        <c:v>-12478.67</c:v>
                      </c:pt>
                      <c:pt idx="5249">
                        <c:v>-12028.63</c:v>
                      </c:pt>
                      <c:pt idx="5250">
                        <c:v>-13048.74</c:v>
                      </c:pt>
                      <c:pt idx="5251">
                        <c:v>-13948.55</c:v>
                      </c:pt>
                      <c:pt idx="5252">
                        <c:v>-14724.58</c:v>
                      </c:pt>
                      <c:pt idx="5253">
                        <c:v>-15379.78</c:v>
                      </c:pt>
                      <c:pt idx="5254">
                        <c:v>-15923.28</c:v>
                      </c:pt>
                      <c:pt idx="5255">
                        <c:v>-16368.93</c:v>
                      </c:pt>
                      <c:pt idx="5256">
                        <c:v>-18808.78</c:v>
                      </c:pt>
                      <c:pt idx="5257">
                        <c:v>-18187.09</c:v>
                      </c:pt>
                      <c:pt idx="5258">
                        <c:v>-19104.490000000002</c:v>
                      </c:pt>
                      <c:pt idx="5259">
                        <c:v>-19890.740000000002</c:v>
                      </c:pt>
                      <c:pt idx="5260">
                        <c:v>-20543.689999999999</c:v>
                      </c:pt>
                      <c:pt idx="5261">
                        <c:v>-21067.52</c:v>
                      </c:pt>
                      <c:pt idx="5262">
                        <c:v>-21472.5</c:v>
                      </c:pt>
                      <c:pt idx="5263">
                        <c:v>-21773.45</c:v>
                      </c:pt>
                      <c:pt idx="5264">
                        <c:v>-24012.58</c:v>
                      </c:pt>
                      <c:pt idx="5265">
                        <c:v>-23258.47</c:v>
                      </c:pt>
                      <c:pt idx="5266">
                        <c:v>-24000.35</c:v>
                      </c:pt>
                      <c:pt idx="5267">
                        <c:v>-24609.32</c:v>
                      </c:pt>
                      <c:pt idx="5268">
                        <c:v>-25083.64</c:v>
                      </c:pt>
                      <c:pt idx="5269">
                        <c:v>-25427.61</c:v>
                      </c:pt>
                      <c:pt idx="5270">
                        <c:v>-25651.27</c:v>
                      </c:pt>
                      <c:pt idx="5271">
                        <c:v>-25769</c:v>
                      </c:pt>
                      <c:pt idx="5272">
                        <c:v>-27620.09</c:v>
                      </c:pt>
                      <c:pt idx="5273">
                        <c:v>-26764.84</c:v>
                      </c:pt>
                      <c:pt idx="5274">
                        <c:v>-27243.66</c:v>
                      </c:pt>
                      <c:pt idx="5275">
                        <c:v>-27593.43</c:v>
                      </c:pt>
                      <c:pt idx="5276">
                        <c:v>-27816.74</c:v>
                      </c:pt>
                      <c:pt idx="5277">
                        <c:v>-27922.69</c:v>
                      </c:pt>
                      <c:pt idx="5278">
                        <c:v>-27918.880000000001</c:v>
                      </c:pt>
                      <c:pt idx="5279">
                        <c:v>-27820.240000000002</c:v>
                      </c:pt>
                      <c:pt idx="5280">
                        <c:v>-29105.62</c:v>
                      </c:pt>
                      <c:pt idx="5281">
                        <c:v>-28203.75</c:v>
                      </c:pt>
                      <c:pt idx="5282">
                        <c:v>-28374.85</c:v>
                      </c:pt>
                      <c:pt idx="5283">
                        <c:v>-28440.32</c:v>
                      </c:pt>
                      <c:pt idx="5284">
                        <c:v>-28401.58</c:v>
                      </c:pt>
                      <c:pt idx="5285">
                        <c:v>-28262.29</c:v>
                      </c:pt>
                      <c:pt idx="5286">
                        <c:v>-28031.42</c:v>
                      </c:pt>
                      <c:pt idx="5287">
                        <c:v>-27721.16</c:v>
                      </c:pt>
                      <c:pt idx="5288">
                        <c:v>-28458.35</c:v>
                      </c:pt>
                      <c:pt idx="5289">
                        <c:v>-27533.9</c:v>
                      </c:pt>
                      <c:pt idx="5290">
                        <c:v>-27419.68</c:v>
                      </c:pt>
                      <c:pt idx="5291">
                        <c:v>-27222.36</c:v>
                      </c:pt>
                      <c:pt idx="5292">
                        <c:v>-26942.71</c:v>
                      </c:pt>
                      <c:pt idx="5293">
                        <c:v>-26584.57</c:v>
                      </c:pt>
                      <c:pt idx="5294">
                        <c:v>-26154.11</c:v>
                      </c:pt>
                      <c:pt idx="5295">
                        <c:v>-25659.759999999998</c:v>
                      </c:pt>
                      <c:pt idx="5296">
                        <c:v>-25920.65</c:v>
                      </c:pt>
                      <c:pt idx="5297">
                        <c:v>-24966.76</c:v>
                      </c:pt>
                      <c:pt idx="5298">
                        <c:v>-24595.88</c:v>
                      </c:pt>
                      <c:pt idx="5299">
                        <c:v>-24158.73</c:v>
                      </c:pt>
                      <c:pt idx="5300">
                        <c:v>-23656.33</c:v>
                      </c:pt>
                      <c:pt idx="5301">
                        <c:v>-23092.16</c:v>
                      </c:pt>
                      <c:pt idx="5302">
                        <c:v>-22471.4</c:v>
                      </c:pt>
                      <c:pt idx="5303">
                        <c:v>-21801</c:v>
                      </c:pt>
                      <c:pt idx="5304">
                        <c:v>-21695.83</c:v>
                      </c:pt>
                      <c:pt idx="5305">
                        <c:v>-20678.88</c:v>
                      </c:pt>
                      <c:pt idx="5306">
                        <c:v>-20098.88</c:v>
                      </c:pt>
                      <c:pt idx="5307">
                        <c:v>-19469.189999999999</c:v>
                      </c:pt>
                      <c:pt idx="5308">
                        <c:v>-18790.75</c:v>
                      </c:pt>
                      <c:pt idx="5309">
                        <c:v>-18066.310000000001</c:v>
                      </c:pt>
                      <c:pt idx="5310">
                        <c:v>-17299.740000000002</c:v>
                      </c:pt>
                      <c:pt idx="5311">
                        <c:v>-16496.25</c:v>
                      </c:pt>
                      <c:pt idx="5312">
                        <c:v>-16066.29</c:v>
                      </c:pt>
                      <c:pt idx="5313">
                        <c:v>-15025.83</c:v>
                      </c:pt>
                      <c:pt idx="5314">
                        <c:v>-14274.64</c:v>
                      </c:pt>
                      <c:pt idx="5315">
                        <c:v>-13488.95</c:v>
                      </c:pt>
                      <c:pt idx="5316">
                        <c:v>-12669.98</c:v>
                      </c:pt>
                      <c:pt idx="5317">
                        <c:v>-11820.19</c:v>
                      </c:pt>
                      <c:pt idx="5318">
                        <c:v>-10942.73</c:v>
                      </c:pt>
                      <c:pt idx="5319">
                        <c:v>-10041.65</c:v>
                      </c:pt>
                      <c:pt idx="5320">
                        <c:v>-9424.82</c:v>
                      </c:pt>
                      <c:pt idx="5321">
                        <c:v>-8354.27</c:v>
                      </c:pt>
                      <c:pt idx="5322">
                        <c:v>-7504.82</c:v>
                      </c:pt>
                      <c:pt idx="5323">
                        <c:v>-6633.74</c:v>
                      </c:pt>
                      <c:pt idx="5324">
                        <c:v>-5742.09</c:v>
                      </c:pt>
                      <c:pt idx="5325">
                        <c:v>-4832</c:v>
                      </c:pt>
                      <c:pt idx="5326">
                        <c:v>-3906.2</c:v>
                      </c:pt>
                      <c:pt idx="5327">
                        <c:v>-2968.31</c:v>
                      </c:pt>
                      <c:pt idx="5328">
                        <c:v>-2325.7800000000002</c:v>
                      </c:pt>
                      <c:pt idx="5329">
                        <c:v>-1240.28</c:v>
                      </c:pt>
                      <c:pt idx="5330">
                        <c:v>-386.34</c:v>
                      </c:pt>
                      <c:pt idx="5331">
                        <c:v>478.89</c:v>
                      </c:pt>
                      <c:pt idx="5332">
                        <c:v>1354.39</c:v>
                      </c:pt>
                      <c:pt idx="5333">
                        <c:v>2237.91</c:v>
                      </c:pt>
                      <c:pt idx="5334">
                        <c:v>3126.52</c:v>
                      </c:pt>
                      <c:pt idx="5335">
                        <c:v>4016.34</c:v>
                      </c:pt>
                      <c:pt idx="5336">
                        <c:v>4650.24</c:v>
                      </c:pt>
                      <c:pt idx="5337">
                        <c:v>5642.48</c:v>
                      </c:pt>
                      <c:pt idx="5338">
                        <c:v>6430.03</c:v>
                      </c:pt>
                      <c:pt idx="5339">
                        <c:v>7214.45</c:v>
                      </c:pt>
                      <c:pt idx="5340">
                        <c:v>7994.28</c:v>
                      </c:pt>
                      <c:pt idx="5341">
                        <c:v>8767.25</c:v>
                      </c:pt>
                      <c:pt idx="5342">
                        <c:v>9530.81</c:v>
                      </c:pt>
                      <c:pt idx="5343">
                        <c:v>10281.82</c:v>
                      </c:pt>
                      <c:pt idx="5344">
                        <c:v>10764.26</c:v>
                      </c:pt>
                      <c:pt idx="5345">
                        <c:v>11593.74</c:v>
                      </c:pt>
                      <c:pt idx="5346">
                        <c:v>12208.75</c:v>
                      </c:pt>
                      <c:pt idx="5347">
                        <c:v>12812.41</c:v>
                      </c:pt>
                      <c:pt idx="5348">
                        <c:v>13404.84</c:v>
                      </c:pt>
                      <c:pt idx="5349">
                        <c:v>13985.15</c:v>
                      </c:pt>
                      <c:pt idx="5350">
                        <c:v>14552.03</c:v>
                      </c:pt>
                      <c:pt idx="5351">
                        <c:v>15103.33</c:v>
                      </c:pt>
                      <c:pt idx="5352">
                        <c:v>15535.47</c:v>
                      </c:pt>
                      <c:pt idx="5353">
                        <c:v>16093.09</c:v>
                      </c:pt>
                      <c:pt idx="5354">
                        <c:v>16549.98</c:v>
                      </c:pt>
                      <c:pt idx="5355">
                        <c:v>16985.59</c:v>
                      </c:pt>
                      <c:pt idx="5356">
                        <c:v>17398.34</c:v>
                      </c:pt>
                      <c:pt idx="5357">
                        <c:v>17786.37</c:v>
                      </c:pt>
                      <c:pt idx="5358">
                        <c:v>18148.009999999998</c:v>
                      </c:pt>
                      <c:pt idx="5359">
                        <c:v>18481.48</c:v>
                      </c:pt>
                      <c:pt idx="5360">
                        <c:v>18886.59</c:v>
                      </c:pt>
                      <c:pt idx="5361">
                        <c:v>19114.47</c:v>
                      </c:pt>
                      <c:pt idx="5362">
                        <c:v>19387.72</c:v>
                      </c:pt>
                      <c:pt idx="5363">
                        <c:v>19623.28</c:v>
                      </c:pt>
                      <c:pt idx="5364">
                        <c:v>19820.04</c:v>
                      </c:pt>
                      <c:pt idx="5365">
                        <c:v>19977.490000000002</c:v>
                      </c:pt>
                      <c:pt idx="5366">
                        <c:v>20096.060000000001</c:v>
                      </c:pt>
                      <c:pt idx="5367">
                        <c:v>20176.59</c:v>
                      </c:pt>
                      <c:pt idx="5368">
                        <c:v>20574.810000000001</c:v>
                      </c:pt>
                      <c:pt idx="5369">
                        <c:v>20425.86</c:v>
                      </c:pt>
                      <c:pt idx="5370">
                        <c:v>20513.82</c:v>
                      </c:pt>
                      <c:pt idx="5371">
                        <c:v>20552.099999999999</c:v>
                      </c:pt>
                      <c:pt idx="5372">
                        <c:v>20539.36</c:v>
                      </c:pt>
                      <c:pt idx="5373">
                        <c:v>20475.419999999998</c:v>
                      </c:pt>
                      <c:pt idx="5374">
                        <c:v>20361.669999999998</c:v>
                      </c:pt>
                      <c:pt idx="5375">
                        <c:v>20200.43</c:v>
                      </c:pt>
                      <c:pt idx="5376">
                        <c:v>20602.28</c:v>
                      </c:pt>
                      <c:pt idx="5377">
                        <c:v>20085.64</c:v>
                      </c:pt>
                      <c:pt idx="5378">
                        <c:v>19995.5</c:v>
                      </c:pt>
                      <c:pt idx="5379">
                        <c:v>19841.61</c:v>
                      </c:pt>
                      <c:pt idx="5380">
                        <c:v>19622.509999999998</c:v>
                      </c:pt>
                      <c:pt idx="5381">
                        <c:v>19338.939999999999</c:v>
                      </c:pt>
                      <c:pt idx="5382">
                        <c:v>18994.07</c:v>
                      </c:pt>
                      <c:pt idx="5383">
                        <c:v>18592.8</c:v>
                      </c:pt>
                      <c:pt idx="5384">
                        <c:v>18799.43</c:v>
                      </c:pt>
                      <c:pt idx="5385">
                        <c:v>18012.060000000001</c:v>
                      </c:pt>
                      <c:pt idx="5386">
                        <c:v>17690.96</c:v>
                      </c:pt>
                      <c:pt idx="5387">
                        <c:v>17308.14</c:v>
                      </c:pt>
                      <c:pt idx="5388">
                        <c:v>16864.78</c:v>
                      </c:pt>
                      <c:pt idx="5389">
                        <c:v>16364.03</c:v>
                      </c:pt>
                      <c:pt idx="5390">
                        <c:v>15811.07</c:v>
                      </c:pt>
                      <c:pt idx="5391">
                        <c:v>15212.39</c:v>
                      </c:pt>
                      <c:pt idx="5392">
                        <c:v>15132.2</c:v>
                      </c:pt>
                      <c:pt idx="5393">
                        <c:v>14216.8</c:v>
                      </c:pt>
                      <c:pt idx="5394">
                        <c:v>13703.2</c:v>
                      </c:pt>
                      <c:pt idx="5395">
                        <c:v>13145.62</c:v>
                      </c:pt>
                      <c:pt idx="5396">
                        <c:v>12545.71</c:v>
                      </c:pt>
                      <c:pt idx="5397">
                        <c:v>11906.38</c:v>
                      </c:pt>
                      <c:pt idx="5398">
                        <c:v>11232.07</c:v>
                      </c:pt>
                      <c:pt idx="5399">
                        <c:v>10528.05</c:v>
                      </c:pt>
                      <c:pt idx="5400">
                        <c:v>10154.719999999999</c:v>
                      </c:pt>
                      <c:pt idx="5401">
                        <c:v>9251.93</c:v>
                      </c:pt>
                      <c:pt idx="5402">
                        <c:v>8608.2900000000009</c:v>
                      </c:pt>
                      <c:pt idx="5403">
                        <c:v>7941.43</c:v>
                      </c:pt>
                      <c:pt idx="5404">
                        <c:v>7253.7</c:v>
                      </c:pt>
                      <c:pt idx="5405">
                        <c:v>6548.08</c:v>
                      </c:pt>
                      <c:pt idx="5406">
                        <c:v>5828.44</c:v>
                      </c:pt>
                      <c:pt idx="5407">
                        <c:v>5098.91</c:v>
                      </c:pt>
                      <c:pt idx="5408">
                        <c:v>4515.87</c:v>
                      </c:pt>
                      <c:pt idx="5409">
                        <c:v>3712.38</c:v>
                      </c:pt>
                      <c:pt idx="5410">
                        <c:v>3027.97</c:v>
                      </c:pt>
                      <c:pt idx="5411">
                        <c:v>2342.83</c:v>
                      </c:pt>
                      <c:pt idx="5412">
                        <c:v>1658.95</c:v>
                      </c:pt>
                      <c:pt idx="5413">
                        <c:v>978.16</c:v>
                      </c:pt>
                      <c:pt idx="5414">
                        <c:v>302.45999999999998</c:v>
                      </c:pt>
                      <c:pt idx="5415">
                        <c:v>-366.44</c:v>
                      </c:pt>
                      <c:pt idx="5416">
                        <c:v>-1026.77</c:v>
                      </c:pt>
                      <c:pt idx="5417">
                        <c:v>-1677.16</c:v>
                      </c:pt>
                      <c:pt idx="5418">
                        <c:v>-2316.25</c:v>
                      </c:pt>
                      <c:pt idx="5419">
                        <c:v>-2943.15</c:v>
                      </c:pt>
                      <c:pt idx="5420">
                        <c:v>-3557.01</c:v>
                      </c:pt>
                      <c:pt idx="5421">
                        <c:v>-4157.4399999999996</c:v>
                      </c:pt>
                      <c:pt idx="5422">
                        <c:v>-4744.07</c:v>
                      </c:pt>
                      <c:pt idx="5423">
                        <c:v>-5316.93</c:v>
                      </c:pt>
                      <c:pt idx="5424">
                        <c:v>-5926.6</c:v>
                      </c:pt>
                      <c:pt idx="5425">
                        <c:v>-6449.58</c:v>
                      </c:pt>
                      <c:pt idx="5426">
                        <c:v>-6997.74</c:v>
                      </c:pt>
                      <c:pt idx="5427">
                        <c:v>-7530.23</c:v>
                      </c:pt>
                      <c:pt idx="5428">
                        <c:v>-8046.73</c:v>
                      </c:pt>
                      <c:pt idx="5429">
                        <c:v>-8547.26</c:v>
                      </c:pt>
                      <c:pt idx="5430">
                        <c:v>-9031.81</c:v>
                      </c:pt>
                      <c:pt idx="5431">
                        <c:v>-9500.67</c:v>
                      </c:pt>
                      <c:pt idx="5432">
                        <c:v>-10004.57</c:v>
                      </c:pt>
                      <c:pt idx="5433">
                        <c:v>-10420.07</c:v>
                      </c:pt>
                      <c:pt idx="5434">
                        <c:v>-10859.05</c:v>
                      </c:pt>
                      <c:pt idx="5435">
                        <c:v>-11280.54</c:v>
                      </c:pt>
                      <c:pt idx="5436">
                        <c:v>-11684.04</c:v>
                      </c:pt>
                      <c:pt idx="5437">
                        <c:v>-12069.34</c:v>
                      </c:pt>
                      <c:pt idx="5438">
                        <c:v>-12436.11</c:v>
                      </c:pt>
                      <c:pt idx="5439">
                        <c:v>-12784.32</c:v>
                      </c:pt>
                      <c:pt idx="5440">
                        <c:v>-13012.56</c:v>
                      </c:pt>
                      <c:pt idx="5441">
                        <c:v>-13368.41</c:v>
                      </c:pt>
                      <c:pt idx="5442">
                        <c:v>-13628.2</c:v>
                      </c:pt>
                      <c:pt idx="5443">
                        <c:v>-13874.27</c:v>
                      </c:pt>
                      <c:pt idx="5444">
                        <c:v>-14107.17</c:v>
                      </c:pt>
                      <c:pt idx="5445">
                        <c:v>-14327.09</c:v>
                      </c:pt>
                      <c:pt idx="5446">
                        <c:v>-14533.47</c:v>
                      </c:pt>
                      <c:pt idx="5447">
                        <c:v>-14725.35</c:v>
                      </c:pt>
                      <c:pt idx="5448">
                        <c:v>-14547.02</c:v>
                      </c:pt>
                      <c:pt idx="5449">
                        <c:v>-14863.25</c:v>
                      </c:pt>
                      <c:pt idx="5450">
                        <c:v>-14889.89</c:v>
                      </c:pt>
                      <c:pt idx="5451">
                        <c:v>-14913.33</c:v>
                      </c:pt>
                      <c:pt idx="5452">
                        <c:v>-14934.74</c:v>
                      </c:pt>
                      <c:pt idx="5453">
                        <c:v>-14953.95</c:v>
                      </c:pt>
                      <c:pt idx="5454">
                        <c:v>-14969.25</c:v>
                      </c:pt>
                      <c:pt idx="5455">
                        <c:v>-14977.97</c:v>
                      </c:pt>
                      <c:pt idx="5456">
                        <c:v>-14419.81</c:v>
                      </c:pt>
                      <c:pt idx="5457">
                        <c:v>-14652.36</c:v>
                      </c:pt>
                      <c:pt idx="5458">
                        <c:v>-14442.29</c:v>
                      </c:pt>
                      <c:pt idx="5459">
                        <c:v>-14238.77</c:v>
                      </c:pt>
                      <c:pt idx="5460">
                        <c:v>-14043.15</c:v>
                      </c:pt>
                      <c:pt idx="5461">
                        <c:v>-13855.11</c:v>
                      </c:pt>
                      <c:pt idx="5462">
                        <c:v>-13672.41</c:v>
                      </c:pt>
                      <c:pt idx="5463">
                        <c:v>-13491.57</c:v>
                      </c:pt>
                      <c:pt idx="5464">
                        <c:v>-12700.79</c:v>
                      </c:pt>
                      <c:pt idx="5465">
                        <c:v>-12780.45</c:v>
                      </c:pt>
                      <c:pt idx="5466">
                        <c:v>-12384.59</c:v>
                      </c:pt>
                      <c:pt idx="5467">
                        <c:v>-12002.73</c:v>
                      </c:pt>
                      <c:pt idx="5468">
                        <c:v>-11636.13</c:v>
                      </c:pt>
                      <c:pt idx="5469">
                        <c:v>-11284.28</c:v>
                      </c:pt>
                      <c:pt idx="5470">
                        <c:v>-10944.77</c:v>
                      </c:pt>
                      <c:pt idx="5471">
                        <c:v>-10614.01</c:v>
                      </c:pt>
                      <c:pt idx="5472">
                        <c:v>-9933</c:v>
                      </c:pt>
                      <c:pt idx="5473">
                        <c:v>-9763.09</c:v>
                      </c:pt>
                      <c:pt idx="5474">
                        <c:v>-9316.77</c:v>
                      </c:pt>
                      <c:pt idx="5475">
                        <c:v>-8877.5</c:v>
                      </c:pt>
                      <c:pt idx="5476">
                        <c:v>-8444.07</c:v>
                      </c:pt>
                      <c:pt idx="5477">
                        <c:v>-8014.76</c:v>
                      </c:pt>
                      <c:pt idx="5478">
                        <c:v>-7587.13</c:v>
                      </c:pt>
                      <c:pt idx="5479">
                        <c:v>-7158.61</c:v>
                      </c:pt>
                      <c:pt idx="5480">
                        <c:v>-6979.33</c:v>
                      </c:pt>
                      <c:pt idx="5481">
                        <c:v>-6427.81</c:v>
                      </c:pt>
                      <c:pt idx="5482">
                        <c:v>-6060.19</c:v>
                      </c:pt>
                      <c:pt idx="5483">
                        <c:v>-5668.68</c:v>
                      </c:pt>
                      <c:pt idx="5484">
                        <c:v>-5249.55</c:v>
                      </c:pt>
                      <c:pt idx="5485">
                        <c:v>-4801.0600000000004</c:v>
                      </c:pt>
                      <c:pt idx="5486">
                        <c:v>-4323.12</c:v>
                      </c:pt>
                      <c:pt idx="5487">
                        <c:v>-3817.49</c:v>
                      </c:pt>
                      <c:pt idx="5488">
                        <c:v>-4400.29</c:v>
                      </c:pt>
                      <c:pt idx="5489">
                        <c:v>-3352.52</c:v>
                      </c:pt>
                      <c:pt idx="5490">
                        <c:v>-3136.78</c:v>
                      </c:pt>
                      <c:pt idx="5491">
                        <c:v>-2851.96</c:v>
                      </c:pt>
                      <c:pt idx="5492">
                        <c:v>-2492.88</c:v>
                      </c:pt>
                      <c:pt idx="5493">
                        <c:v>-2059.37</c:v>
                      </c:pt>
                      <c:pt idx="5494">
                        <c:v>-1555.68</c:v>
                      </c:pt>
                      <c:pt idx="5495">
                        <c:v>-990.21</c:v>
                      </c:pt>
                      <c:pt idx="5496">
                        <c:v>-2398.0700000000002</c:v>
                      </c:pt>
                      <c:pt idx="5497">
                        <c:v>-841.4</c:v>
                      </c:pt>
                      <c:pt idx="5498">
                        <c:v>-803.27</c:v>
                      </c:pt>
                      <c:pt idx="5499">
                        <c:v>-650.15</c:v>
                      </c:pt>
                      <c:pt idx="5500">
                        <c:v>-376.66</c:v>
                      </c:pt>
                      <c:pt idx="5501">
                        <c:v>14.6</c:v>
                      </c:pt>
                      <c:pt idx="5502">
                        <c:v>514.05999999999995</c:v>
                      </c:pt>
                      <c:pt idx="5503">
                        <c:v>1105.9100000000001</c:v>
                      </c:pt>
                      <c:pt idx="5504">
                        <c:v>-1012.81</c:v>
                      </c:pt>
                      <c:pt idx="5505">
                        <c:v>942.86</c:v>
                      </c:pt>
                      <c:pt idx="5506">
                        <c:v>804.28</c:v>
                      </c:pt>
                      <c:pt idx="5507">
                        <c:v>813.72</c:v>
                      </c:pt>
                      <c:pt idx="5508">
                        <c:v>975.41</c:v>
                      </c:pt>
                      <c:pt idx="5509">
                        <c:v>1283.52</c:v>
                      </c:pt>
                      <c:pt idx="5510">
                        <c:v>1723.47</c:v>
                      </c:pt>
                      <c:pt idx="5511">
                        <c:v>2273.11</c:v>
                      </c:pt>
                      <c:pt idx="5512">
                        <c:v>-383.72</c:v>
                      </c:pt>
                      <c:pt idx="5513">
                        <c:v>1768.24</c:v>
                      </c:pt>
                      <c:pt idx="5514">
                        <c:v>1435.8</c:v>
                      </c:pt>
                      <c:pt idx="5515">
                        <c:v>1266.52</c:v>
                      </c:pt>
                      <c:pt idx="5516">
                        <c:v>1263.6199999999999</c:v>
                      </c:pt>
                      <c:pt idx="5517">
                        <c:v>1419.22</c:v>
                      </c:pt>
                      <c:pt idx="5518">
                        <c:v>1715.86</c:v>
                      </c:pt>
                      <c:pt idx="5519">
                        <c:v>2127.8000000000002</c:v>
                      </c:pt>
                      <c:pt idx="5520">
                        <c:v>-917.95</c:v>
                      </c:pt>
                      <c:pt idx="5521">
                        <c:v>1208.9000000000001</c:v>
                      </c:pt>
                      <c:pt idx="5522">
                        <c:v>652.87</c:v>
                      </c:pt>
                      <c:pt idx="5523">
                        <c:v>264.39999999999998</c:v>
                      </c:pt>
                      <c:pt idx="5524">
                        <c:v>46.59</c:v>
                      </c:pt>
                      <c:pt idx="5525">
                        <c:v>-8.8800000000000008</c:v>
                      </c:pt>
                      <c:pt idx="5526">
                        <c:v>79.81</c:v>
                      </c:pt>
                      <c:pt idx="5527">
                        <c:v>286.10000000000002</c:v>
                      </c:pt>
                      <c:pt idx="5528">
                        <c:v>-3115.73</c:v>
                      </c:pt>
                      <c:pt idx="5529">
                        <c:v>-1124.8800000000001</c:v>
                      </c:pt>
                      <c:pt idx="5530">
                        <c:v>-1932.66</c:v>
                      </c:pt>
                      <c:pt idx="5531">
                        <c:v>-2565.48</c:v>
                      </c:pt>
                      <c:pt idx="5532">
                        <c:v>-3018.98</c:v>
                      </c:pt>
                      <c:pt idx="5533">
                        <c:v>-3300.61</c:v>
                      </c:pt>
                      <c:pt idx="5534">
                        <c:v>-3428.02</c:v>
                      </c:pt>
                      <c:pt idx="5535">
                        <c:v>-3427.64</c:v>
                      </c:pt>
                      <c:pt idx="5536">
                        <c:v>-7227.62</c:v>
                      </c:pt>
                      <c:pt idx="5537">
                        <c:v>-5332.37</c:v>
                      </c:pt>
                      <c:pt idx="5538">
                        <c:v>-6380.48</c:v>
                      </c:pt>
                      <c:pt idx="5539">
                        <c:v>-7234.04</c:v>
                      </c:pt>
                      <c:pt idx="5540">
                        <c:v>-7887.25</c:v>
                      </c:pt>
                      <c:pt idx="5541">
                        <c:v>-8347</c:v>
                      </c:pt>
                      <c:pt idx="5542">
                        <c:v>-8631.19</c:v>
                      </c:pt>
                      <c:pt idx="5543">
                        <c:v>-8767.19</c:v>
                      </c:pt>
                      <c:pt idx="5544">
                        <c:v>-12988.21</c:v>
                      </c:pt>
                      <c:pt idx="5545">
                        <c:v>-11057.95</c:v>
                      </c:pt>
                      <c:pt idx="5546">
                        <c:v>-12287.25</c:v>
                      </c:pt>
                      <c:pt idx="5547">
                        <c:v>-13293.3</c:v>
                      </c:pt>
                      <c:pt idx="5548">
                        <c:v>-14069.36</c:v>
                      </c:pt>
                      <c:pt idx="5549">
                        <c:v>-14622.7</c:v>
                      </c:pt>
                      <c:pt idx="5550">
                        <c:v>-14972.67</c:v>
                      </c:pt>
                      <c:pt idx="5551">
                        <c:v>-15148.96</c:v>
                      </c:pt>
                      <c:pt idx="5552">
                        <c:v>-19792.63</c:v>
                      </c:pt>
                      <c:pt idx="5553">
                        <c:v>-17680.400000000001</c:v>
                      </c:pt>
                      <c:pt idx="5554">
                        <c:v>-19020.66</c:v>
                      </c:pt>
                      <c:pt idx="5555">
                        <c:v>-20104.349999999999</c:v>
                      </c:pt>
                      <c:pt idx="5556">
                        <c:v>-20924.419999999998</c:v>
                      </c:pt>
                      <c:pt idx="5557">
                        <c:v>-21489.11</c:v>
                      </c:pt>
                      <c:pt idx="5558">
                        <c:v>-21820.09</c:v>
                      </c:pt>
                      <c:pt idx="5559">
                        <c:v>-21950.51</c:v>
                      </c:pt>
                      <c:pt idx="5560">
                        <c:v>-26930.43</c:v>
                      </c:pt>
                      <c:pt idx="5561">
                        <c:v>-24551.08</c:v>
                      </c:pt>
                      <c:pt idx="5562">
                        <c:v>-25919.49</c:v>
                      </c:pt>
                      <c:pt idx="5563">
                        <c:v>-27001.78</c:v>
                      </c:pt>
                      <c:pt idx="5564">
                        <c:v>-27791.42</c:v>
                      </c:pt>
                      <c:pt idx="5565">
                        <c:v>-28298.46</c:v>
                      </c:pt>
                      <c:pt idx="5566">
                        <c:v>-28547.4</c:v>
                      </c:pt>
                      <c:pt idx="5567">
                        <c:v>-28575.06</c:v>
                      </c:pt>
                      <c:pt idx="5568">
                        <c:v>-33739.21</c:v>
                      </c:pt>
                      <c:pt idx="5569">
                        <c:v>-31092.83</c:v>
                      </c:pt>
                      <c:pt idx="5570">
                        <c:v>-32399.42</c:v>
                      </c:pt>
                      <c:pt idx="5571">
                        <c:v>-33388.29</c:v>
                      </c:pt>
                      <c:pt idx="5572">
                        <c:v>-34068.339999999997</c:v>
                      </c:pt>
                      <c:pt idx="5573">
                        <c:v>-34460.01</c:v>
                      </c:pt>
                      <c:pt idx="5574">
                        <c:v>-34582.18</c:v>
                      </c:pt>
                      <c:pt idx="5575">
                        <c:v>-34477.33</c:v>
                      </c:pt>
                      <c:pt idx="5576">
                        <c:v>-39483.51</c:v>
                      </c:pt>
                      <c:pt idx="5577">
                        <c:v>-36649.910000000003</c:v>
                      </c:pt>
                      <c:pt idx="5578">
                        <c:v>-37779.160000000003</c:v>
                      </c:pt>
                      <c:pt idx="5579">
                        <c:v>-38598.29</c:v>
                      </c:pt>
                      <c:pt idx="5580">
                        <c:v>-39103.81</c:v>
                      </c:pt>
                      <c:pt idx="5581">
                        <c:v>-39308.81</c:v>
                      </c:pt>
                      <c:pt idx="5582">
                        <c:v>-39241.14</c:v>
                      </c:pt>
                      <c:pt idx="5583">
                        <c:v>-38940.559999999998</c:v>
                      </c:pt>
                      <c:pt idx="5584">
                        <c:v>-43597.919999999998</c:v>
                      </c:pt>
                      <c:pt idx="5585">
                        <c:v>-40642.120000000003</c:v>
                      </c:pt>
                      <c:pt idx="5586">
                        <c:v>-41533.35</c:v>
                      </c:pt>
                      <c:pt idx="5587">
                        <c:v>-42126.42</c:v>
                      </c:pt>
                      <c:pt idx="5588">
                        <c:v>-42422.91</c:v>
                      </c:pt>
                      <c:pt idx="5589">
                        <c:v>-42435.21</c:v>
                      </c:pt>
                      <c:pt idx="5590">
                        <c:v>-42189.29</c:v>
                      </c:pt>
                      <c:pt idx="5591">
                        <c:v>-41722.35</c:v>
                      </c:pt>
                      <c:pt idx="5592">
                        <c:v>-45915.43</c:v>
                      </c:pt>
                      <c:pt idx="5593">
                        <c:v>-42936.53</c:v>
                      </c:pt>
                      <c:pt idx="5594">
                        <c:v>-43583.96</c:v>
                      </c:pt>
                      <c:pt idx="5595">
                        <c:v>-43950.37</c:v>
                      </c:pt>
                      <c:pt idx="5596">
                        <c:v>-44033.33</c:v>
                      </c:pt>
                      <c:pt idx="5597">
                        <c:v>-43845.15</c:v>
                      </c:pt>
                      <c:pt idx="5598">
                        <c:v>-43411.05</c:v>
                      </c:pt>
                      <c:pt idx="5599">
                        <c:v>-42757.15</c:v>
                      </c:pt>
                      <c:pt idx="5600">
                        <c:v>-46433.85</c:v>
                      </c:pt>
                      <c:pt idx="5601">
                        <c:v>-43459.96</c:v>
                      </c:pt>
                      <c:pt idx="5602">
                        <c:v>-43844.02</c:v>
                      </c:pt>
                      <c:pt idx="5603">
                        <c:v>-43970.07</c:v>
                      </c:pt>
                      <c:pt idx="5604">
                        <c:v>-43832.68</c:v>
                      </c:pt>
                      <c:pt idx="5605">
                        <c:v>-43436.7</c:v>
                      </c:pt>
                      <c:pt idx="5606">
                        <c:v>-42810.47</c:v>
                      </c:pt>
                      <c:pt idx="5607">
                        <c:v>-41990.27</c:v>
                      </c:pt>
                      <c:pt idx="5608">
                        <c:v>-45113.05</c:v>
                      </c:pt>
                      <c:pt idx="5609">
                        <c:v>-42195.98</c:v>
                      </c:pt>
                      <c:pt idx="5610">
                        <c:v>-42332.41</c:v>
                      </c:pt>
                      <c:pt idx="5611">
                        <c:v>-42226.37</c:v>
                      </c:pt>
                      <c:pt idx="5612">
                        <c:v>-41876.17</c:v>
                      </c:pt>
                      <c:pt idx="5613">
                        <c:v>-41292.160000000003</c:v>
                      </c:pt>
                      <c:pt idx="5614">
                        <c:v>-40495.64</c:v>
                      </c:pt>
                      <c:pt idx="5615">
                        <c:v>-39516.589999999997</c:v>
                      </c:pt>
                      <c:pt idx="5616">
                        <c:v>-42084.84</c:v>
                      </c:pt>
                      <c:pt idx="5617">
                        <c:v>-39203.58</c:v>
                      </c:pt>
                      <c:pt idx="5618">
                        <c:v>-39068.32</c:v>
                      </c:pt>
                      <c:pt idx="5619">
                        <c:v>-38709.18</c:v>
                      </c:pt>
                      <c:pt idx="5620">
                        <c:v>-38125.33</c:v>
                      </c:pt>
                      <c:pt idx="5621">
                        <c:v>-37327</c:v>
                      </c:pt>
                      <c:pt idx="5622">
                        <c:v>-36334.33</c:v>
                      </c:pt>
                      <c:pt idx="5623">
                        <c:v>-35175.379999999997</c:v>
                      </c:pt>
                      <c:pt idx="5624">
                        <c:v>-36970.25</c:v>
                      </c:pt>
                      <c:pt idx="5625">
                        <c:v>-34204.61</c:v>
                      </c:pt>
                      <c:pt idx="5626">
                        <c:v>-33730.32</c:v>
                      </c:pt>
                      <c:pt idx="5627">
                        <c:v>-33068.949999999997</c:v>
                      </c:pt>
                      <c:pt idx="5628">
                        <c:v>-32222.67</c:v>
                      </c:pt>
                      <c:pt idx="5629">
                        <c:v>-31202.35</c:v>
                      </c:pt>
                      <c:pt idx="5630">
                        <c:v>-30026.560000000001</c:v>
                      </c:pt>
                      <c:pt idx="5631">
                        <c:v>-28719.87</c:v>
                      </c:pt>
                      <c:pt idx="5632">
                        <c:v>-29587.84</c:v>
                      </c:pt>
                      <c:pt idx="5633">
                        <c:v>-27090.79</c:v>
                      </c:pt>
                      <c:pt idx="5634">
                        <c:v>-26286.67</c:v>
                      </c:pt>
                      <c:pt idx="5635">
                        <c:v>-25349.98</c:v>
                      </c:pt>
                      <c:pt idx="5636">
                        <c:v>-24284.65</c:v>
                      </c:pt>
                      <c:pt idx="5637">
                        <c:v>-23100.43</c:v>
                      </c:pt>
                      <c:pt idx="5638">
                        <c:v>-21812.23</c:v>
                      </c:pt>
                      <c:pt idx="5639">
                        <c:v>-20438.86</c:v>
                      </c:pt>
                      <c:pt idx="5640">
                        <c:v>-20165.53</c:v>
                      </c:pt>
                      <c:pt idx="5641">
                        <c:v>-18167.75</c:v>
                      </c:pt>
                      <c:pt idx="5642">
                        <c:v>-17037.37</c:v>
                      </c:pt>
                      <c:pt idx="5643">
                        <c:v>-15847.4</c:v>
                      </c:pt>
                      <c:pt idx="5644">
                        <c:v>-14605.08</c:v>
                      </c:pt>
                      <c:pt idx="5645">
                        <c:v>-13319.49</c:v>
                      </c:pt>
                      <c:pt idx="5646">
                        <c:v>-12001.22</c:v>
                      </c:pt>
                      <c:pt idx="5647">
                        <c:v>-10661.61</c:v>
                      </c:pt>
                      <c:pt idx="5648">
                        <c:v>-9160.49</c:v>
                      </c:pt>
                      <c:pt idx="5649">
                        <c:v>-7880.33</c:v>
                      </c:pt>
                      <c:pt idx="5650">
                        <c:v>-6496.21</c:v>
                      </c:pt>
                      <c:pt idx="5651">
                        <c:v>-5140.42</c:v>
                      </c:pt>
                      <c:pt idx="5652">
                        <c:v>-3821.37</c:v>
                      </c:pt>
                      <c:pt idx="5653">
                        <c:v>-2544.6999999999998</c:v>
                      </c:pt>
                      <c:pt idx="5654">
                        <c:v>-1313.44</c:v>
                      </c:pt>
                      <c:pt idx="5655">
                        <c:v>-127.97</c:v>
                      </c:pt>
                      <c:pt idx="5656">
                        <c:v>2581.9</c:v>
                      </c:pt>
                      <c:pt idx="5657">
                        <c:v>2982.38</c:v>
                      </c:pt>
                      <c:pt idx="5658">
                        <c:v>4541.47</c:v>
                      </c:pt>
                      <c:pt idx="5659">
                        <c:v>5987.45</c:v>
                      </c:pt>
                      <c:pt idx="5660">
                        <c:v>7311.45</c:v>
                      </c:pt>
                      <c:pt idx="5661">
                        <c:v>8511.75</c:v>
                      </c:pt>
                      <c:pt idx="5662">
                        <c:v>9593.2099999999991</c:v>
                      </c:pt>
                      <c:pt idx="5663">
                        <c:v>10566.5</c:v>
                      </c:pt>
                      <c:pt idx="5664">
                        <c:v>14330.66</c:v>
                      </c:pt>
                      <c:pt idx="5665">
                        <c:v>13848.02</c:v>
                      </c:pt>
                      <c:pt idx="5666">
                        <c:v>15506.01</c:v>
                      </c:pt>
                      <c:pt idx="5667">
                        <c:v>16975.63</c:v>
                      </c:pt>
                      <c:pt idx="5668">
                        <c:v>18248.14</c:v>
                      </c:pt>
                      <c:pt idx="5669">
                        <c:v>19325.87</c:v>
                      </c:pt>
                      <c:pt idx="5670">
                        <c:v>20221.16</c:v>
                      </c:pt>
                      <c:pt idx="5671">
                        <c:v>20954.93</c:v>
                      </c:pt>
                      <c:pt idx="5672">
                        <c:v>25399.66</c:v>
                      </c:pt>
                      <c:pt idx="5673">
                        <c:v>24178.81</c:v>
                      </c:pt>
                      <c:pt idx="5674">
                        <c:v>25780.32</c:v>
                      </c:pt>
                      <c:pt idx="5675">
                        <c:v>27129.94</c:v>
                      </c:pt>
                      <c:pt idx="5676">
                        <c:v>28234.39</c:v>
                      </c:pt>
                      <c:pt idx="5677">
                        <c:v>29101.77</c:v>
                      </c:pt>
                      <c:pt idx="5678">
                        <c:v>29768.05</c:v>
                      </c:pt>
                      <c:pt idx="5679">
                        <c:v>30241.41</c:v>
                      </c:pt>
                      <c:pt idx="5680">
                        <c:v>34791.67</c:v>
                      </c:pt>
                      <c:pt idx="5681">
                        <c:v>33059.22</c:v>
                      </c:pt>
                      <c:pt idx="5682">
                        <c:v>34469.769999999997</c:v>
                      </c:pt>
                      <c:pt idx="5683">
                        <c:v>35605.46</c:v>
                      </c:pt>
                      <c:pt idx="5684">
                        <c:v>36455.51</c:v>
                      </c:pt>
                      <c:pt idx="5685">
                        <c:v>37041.46</c:v>
                      </c:pt>
                      <c:pt idx="5686">
                        <c:v>37377.82</c:v>
                      </c:pt>
                      <c:pt idx="5687">
                        <c:v>37510.39</c:v>
                      </c:pt>
                      <c:pt idx="5688">
                        <c:v>41560.559999999998</c:v>
                      </c:pt>
                      <c:pt idx="5689">
                        <c:v>39547.39</c:v>
                      </c:pt>
                      <c:pt idx="5690">
                        <c:v>40572.080000000002</c:v>
                      </c:pt>
                      <c:pt idx="5691">
                        <c:v>41351.21</c:v>
                      </c:pt>
                      <c:pt idx="5692">
                        <c:v>41883.32</c:v>
                      </c:pt>
                      <c:pt idx="5693">
                        <c:v>42179.42</c:v>
                      </c:pt>
                      <c:pt idx="5694">
                        <c:v>42260.77</c:v>
                      </c:pt>
                      <c:pt idx="5695">
                        <c:v>42156.959999999999</c:v>
                      </c:pt>
                      <c:pt idx="5696">
                        <c:v>45480.160000000003</c:v>
                      </c:pt>
                      <c:pt idx="5697">
                        <c:v>43481.48</c:v>
                      </c:pt>
                      <c:pt idx="5698">
                        <c:v>44148.58</c:v>
                      </c:pt>
                      <c:pt idx="5699">
                        <c:v>44593</c:v>
                      </c:pt>
                      <c:pt idx="5700">
                        <c:v>44814.76</c:v>
                      </c:pt>
                      <c:pt idx="5701">
                        <c:v>44822.87</c:v>
                      </c:pt>
                      <c:pt idx="5702">
                        <c:v>44635.96</c:v>
                      </c:pt>
                      <c:pt idx="5703">
                        <c:v>44280.83</c:v>
                      </c:pt>
                      <c:pt idx="5704">
                        <c:v>46761.78</c:v>
                      </c:pt>
                      <c:pt idx="5705">
                        <c:v>44811.77</c:v>
                      </c:pt>
                      <c:pt idx="5706">
                        <c:v>45072.1</c:v>
                      </c:pt>
                      <c:pt idx="5707">
                        <c:v>45145.78</c:v>
                      </c:pt>
                      <c:pt idx="5708">
                        <c:v>45035.39</c:v>
                      </c:pt>
                      <c:pt idx="5709">
                        <c:v>44744.83</c:v>
                      </c:pt>
                      <c:pt idx="5710">
                        <c:v>44291.97</c:v>
                      </c:pt>
                      <c:pt idx="5711">
                        <c:v>43702.07</c:v>
                      </c:pt>
                      <c:pt idx="5712">
                        <c:v>45430.12</c:v>
                      </c:pt>
                      <c:pt idx="5713">
                        <c:v>43554.09</c:v>
                      </c:pt>
                      <c:pt idx="5714">
                        <c:v>43516.62</c:v>
                      </c:pt>
                      <c:pt idx="5715">
                        <c:v>43324.15</c:v>
                      </c:pt>
                      <c:pt idx="5716">
                        <c:v>42975.06</c:v>
                      </c:pt>
                      <c:pt idx="5717">
                        <c:v>42474.46</c:v>
                      </c:pt>
                      <c:pt idx="5718">
                        <c:v>41833.47</c:v>
                      </c:pt>
                      <c:pt idx="5719">
                        <c:v>41068.25</c:v>
                      </c:pt>
                      <c:pt idx="5720">
                        <c:v>42525.94</c:v>
                      </c:pt>
                      <c:pt idx="5721">
                        <c:v>40534.19</c:v>
                      </c:pt>
                      <c:pt idx="5722">
                        <c:v>40254.28</c:v>
                      </c:pt>
                      <c:pt idx="5723">
                        <c:v>39812.19</c:v>
                      </c:pt>
                      <c:pt idx="5724">
                        <c:v>39205.26</c:v>
                      </c:pt>
                      <c:pt idx="5725">
                        <c:v>38438.480000000003</c:v>
                      </c:pt>
                      <c:pt idx="5726">
                        <c:v>37523.61</c:v>
                      </c:pt>
                      <c:pt idx="5727">
                        <c:v>36478.160000000003</c:v>
                      </c:pt>
                      <c:pt idx="5728">
                        <c:v>37904.019999999997</c:v>
                      </c:pt>
                      <c:pt idx="5729">
                        <c:v>35512</c:v>
                      </c:pt>
                      <c:pt idx="5730">
                        <c:v>35024.11</c:v>
                      </c:pt>
                      <c:pt idx="5731">
                        <c:v>34362.42</c:v>
                      </c:pt>
                      <c:pt idx="5732">
                        <c:v>33523.800000000003</c:v>
                      </c:pt>
                      <c:pt idx="5733">
                        <c:v>32513.71</c:v>
                      </c:pt>
                      <c:pt idx="5734">
                        <c:v>31345.19</c:v>
                      </c:pt>
                      <c:pt idx="5735">
                        <c:v>30037.82</c:v>
                      </c:pt>
                      <c:pt idx="5736">
                        <c:v>31752.68</c:v>
                      </c:pt>
                      <c:pt idx="5737">
                        <c:v>28842.080000000002</c:v>
                      </c:pt>
                      <c:pt idx="5738">
                        <c:v>28260.28</c:v>
                      </c:pt>
                      <c:pt idx="5739">
                        <c:v>27479.68</c:v>
                      </c:pt>
                      <c:pt idx="5740">
                        <c:v>26495.439999999999</c:v>
                      </c:pt>
                      <c:pt idx="5741">
                        <c:v>25313.77</c:v>
                      </c:pt>
                      <c:pt idx="5742">
                        <c:v>23950.82</c:v>
                      </c:pt>
                      <c:pt idx="5743">
                        <c:v>22431.22</c:v>
                      </c:pt>
                      <c:pt idx="5744">
                        <c:v>24631.11</c:v>
                      </c:pt>
                      <c:pt idx="5745">
                        <c:v>21177.5</c:v>
                      </c:pt>
                      <c:pt idx="5746">
                        <c:v>20596.98</c:v>
                      </c:pt>
                      <c:pt idx="5747">
                        <c:v>19793.259999999998</c:v>
                      </c:pt>
                      <c:pt idx="5748">
                        <c:v>18762.54</c:v>
                      </c:pt>
                      <c:pt idx="5749">
                        <c:v>17514.37</c:v>
                      </c:pt>
                      <c:pt idx="5750">
                        <c:v>16070.17</c:v>
                      </c:pt>
                      <c:pt idx="5751">
                        <c:v>14461.39</c:v>
                      </c:pt>
                      <c:pt idx="5752">
                        <c:v>17128.39</c:v>
                      </c:pt>
                      <c:pt idx="5753">
                        <c:v>13344.59</c:v>
                      </c:pt>
                      <c:pt idx="5754">
                        <c:v>12873.22</c:v>
                      </c:pt>
                      <c:pt idx="5755">
                        <c:v>12171.78</c:v>
                      </c:pt>
                      <c:pt idx="5756">
                        <c:v>11237.07</c:v>
                      </c:pt>
                      <c:pt idx="5757">
                        <c:v>10080.39</c:v>
                      </c:pt>
                      <c:pt idx="5758">
                        <c:v>8725.83</c:v>
                      </c:pt>
                      <c:pt idx="5759">
                        <c:v>7208.16</c:v>
                      </c:pt>
                      <c:pt idx="5760">
                        <c:v>10325.67</c:v>
                      </c:pt>
                      <c:pt idx="5761">
                        <c:v>6489.09</c:v>
                      </c:pt>
                      <c:pt idx="5762">
                        <c:v>6247.32</c:v>
                      </c:pt>
                      <c:pt idx="5763">
                        <c:v>5772.61</c:v>
                      </c:pt>
                      <c:pt idx="5764">
                        <c:v>5061.0200000000004</c:v>
                      </c:pt>
                      <c:pt idx="5765">
                        <c:v>4123.95</c:v>
                      </c:pt>
                      <c:pt idx="5766">
                        <c:v>2986.35</c:v>
                      </c:pt>
                      <c:pt idx="5767">
                        <c:v>1684.56</c:v>
                      </c:pt>
                      <c:pt idx="5768">
                        <c:v>5069.4399999999996</c:v>
                      </c:pt>
                      <c:pt idx="5769">
                        <c:v>1430.2</c:v>
                      </c:pt>
                      <c:pt idx="5770">
                        <c:v>1429.73</c:v>
                      </c:pt>
                      <c:pt idx="5771">
                        <c:v>1201.22</c:v>
                      </c:pt>
                      <c:pt idx="5772">
                        <c:v>742.04</c:v>
                      </c:pt>
                      <c:pt idx="5773">
                        <c:v>64.680000000000007</c:v>
                      </c:pt>
                      <c:pt idx="5774">
                        <c:v>-805.15</c:v>
                      </c:pt>
                      <c:pt idx="5775">
                        <c:v>-1830.74</c:v>
                      </c:pt>
                      <c:pt idx="5776">
                        <c:v>1686.95</c:v>
                      </c:pt>
                      <c:pt idx="5777">
                        <c:v>-1591.9</c:v>
                      </c:pt>
                      <c:pt idx="5778">
                        <c:v>-1340.33</c:v>
                      </c:pt>
                      <c:pt idx="5779">
                        <c:v>-1302.56</c:v>
                      </c:pt>
                      <c:pt idx="5780">
                        <c:v>-1481.06</c:v>
                      </c:pt>
                      <c:pt idx="5781">
                        <c:v>-1864</c:v>
                      </c:pt>
                      <c:pt idx="5782">
                        <c:v>-2427.0500000000002</c:v>
                      </c:pt>
                      <c:pt idx="5783">
                        <c:v>-3135.49</c:v>
                      </c:pt>
                      <c:pt idx="5784">
                        <c:v>606.15</c:v>
                      </c:pt>
                      <c:pt idx="5785">
                        <c:v>-2297</c:v>
                      </c:pt>
                      <c:pt idx="5786">
                        <c:v>-1744.06</c:v>
                      </c:pt>
                      <c:pt idx="5787">
                        <c:v>-1399.35</c:v>
                      </c:pt>
                      <c:pt idx="5788">
                        <c:v>-1266.5999999999999</c:v>
                      </c:pt>
                      <c:pt idx="5789">
                        <c:v>-1335.34</c:v>
                      </c:pt>
                      <c:pt idx="5790">
                        <c:v>-1582.59</c:v>
                      </c:pt>
                      <c:pt idx="5791">
                        <c:v>-1974.93</c:v>
                      </c:pt>
                      <c:pt idx="5792">
                        <c:v>2081.89</c:v>
                      </c:pt>
                      <c:pt idx="5793">
                        <c:v>-508.07</c:v>
                      </c:pt>
                      <c:pt idx="5794">
                        <c:v>355.11</c:v>
                      </c:pt>
                      <c:pt idx="5795">
                        <c:v>1006.35</c:v>
                      </c:pt>
                      <c:pt idx="5796">
                        <c:v>1441.22</c:v>
                      </c:pt>
                      <c:pt idx="5797">
                        <c:v>1669.68</c:v>
                      </c:pt>
                      <c:pt idx="5798">
                        <c:v>1714.2</c:v>
                      </c:pt>
                      <c:pt idx="5799">
                        <c:v>1607.8</c:v>
                      </c:pt>
                      <c:pt idx="5800">
                        <c:v>6096.06</c:v>
                      </c:pt>
                      <c:pt idx="5801">
                        <c:v>3711.26</c:v>
                      </c:pt>
                      <c:pt idx="5802">
                        <c:v>4887.96</c:v>
                      </c:pt>
                      <c:pt idx="5803">
                        <c:v>5836.91</c:v>
                      </c:pt>
                      <c:pt idx="5804">
                        <c:v>6551.63</c:v>
                      </c:pt>
                      <c:pt idx="5805">
                        <c:v>7040.72</c:v>
                      </c:pt>
                      <c:pt idx="5806">
                        <c:v>7325.9</c:v>
                      </c:pt>
                      <c:pt idx="5807">
                        <c:v>7440.09</c:v>
                      </c:pt>
                      <c:pt idx="5808">
                        <c:v>12331.71</c:v>
                      </c:pt>
                      <c:pt idx="5809">
                        <c:v>10038.74</c:v>
                      </c:pt>
                      <c:pt idx="5810">
                        <c:v>11443.81</c:v>
                      </c:pt>
                      <c:pt idx="5811">
                        <c:v>12594.19</c:v>
                      </c:pt>
                      <c:pt idx="5812">
                        <c:v>13482.93</c:v>
                      </c:pt>
                      <c:pt idx="5813">
                        <c:v>14119</c:v>
                      </c:pt>
                      <c:pt idx="5814">
                        <c:v>14525.3</c:v>
                      </c:pt>
                      <c:pt idx="5815">
                        <c:v>14736.56</c:v>
                      </c:pt>
                      <c:pt idx="5816">
                        <c:v>19905.82</c:v>
                      </c:pt>
                      <c:pt idx="5817">
                        <c:v>17578.5</c:v>
                      </c:pt>
                      <c:pt idx="5818">
                        <c:v>19086.689999999999</c:v>
                      </c:pt>
                      <c:pt idx="5819">
                        <c:v>20315.439999999999</c:v>
                      </c:pt>
                      <c:pt idx="5820">
                        <c:v>21258.240000000002</c:v>
                      </c:pt>
                      <c:pt idx="5821">
                        <c:v>21925.15</c:v>
                      </c:pt>
                      <c:pt idx="5822">
                        <c:v>22340.69</c:v>
                      </c:pt>
                      <c:pt idx="5823">
                        <c:v>22541.66</c:v>
                      </c:pt>
                      <c:pt idx="5824">
                        <c:v>27784.7</c:v>
                      </c:pt>
                      <c:pt idx="5825">
                        <c:v>25370.19</c:v>
                      </c:pt>
                      <c:pt idx="5826">
                        <c:v>26856.240000000002</c:v>
                      </c:pt>
                      <c:pt idx="5827">
                        <c:v>28047.96</c:v>
                      </c:pt>
                      <c:pt idx="5828">
                        <c:v>28940.14</c:v>
                      </c:pt>
                      <c:pt idx="5829">
                        <c:v>29544.29</c:v>
                      </c:pt>
                      <c:pt idx="5830">
                        <c:v>29886.43</c:v>
                      </c:pt>
                      <c:pt idx="5831">
                        <c:v>30004.93</c:v>
                      </c:pt>
                      <c:pt idx="5832">
                        <c:v>35157.870000000003</c:v>
                      </c:pt>
                      <c:pt idx="5833">
                        <c:v>32647</c:v>
                      </c:pt>
                      <c:pt idx="5834">
                        <c:v>34031.57</c:v>
                      </c:pt>
                      <c:pt idx="5835">
                        <c:v>35117.65</c:v>
                      </c:pt>
                      <c:pt idx="5836">
                        <c:v>35900.69</c:v>
                      </c:pt>
                      <c:pt idx="5837">
                        <c:v>36392.65</c:v>
                      </c:pt>
                      <c:pt idx="5838">
                        <c:v>36619.730000000003</c:v>
                      </c:pt>
                      <c:pt idx="5839">
                        <c:v>36620.25</c:v>
                      </c:pt>
                      <c:pt idx="5840">
                        <c:v>41500.25</c:v>
                      </c:pt>
                      <c:pt idx="5841">
                        <c:v>38932.46</c:v>
                      </c:pt>
                      <c:pt idx="5842">
                        <c:v>40140.53</c:v>
                      </c:pt>
                      <c:pt idx="5843">
                        <c:v>41053.49</c:v>
                      </c:pt>
                      <c:pt idx="5844">
                        <c:v>41667.69</c:v>
                      </c:pt>
                      <c:pt idx="5845">
                        <c:v>41995.16</c:v>
                      </c:pt>
                      <c:pt idx="5846">
                        <c:v>42061.57</c:v>
                      </c:pt>
                      <c:pt idx="5847">
                        <c:v>41904.089999999997</c:v>
                      </c:pt>
                      <c:pt idx="5848">
                        <c:v>46171.78</c:v>
                      </c:pt>
                      <c:pt idx="5849">
                        <c:v>43649.47</c:v>
                      </c:pt>
                      <c:pt idx="5850">
                        <c:v>44553.16</c:v>
                      </c:pt>
                      <c:pt idx="5851">
                        <c:v>45180.57</c:v>
                      </c:pt>
                      <c:pt idx="5852">
                        <c:v>45530.080000000002</c:v>
                      </c:pt>
                      <c:pt idx="5853">
                        <c:v>45613.94</c:v>
                      </c:pt>
                      <c:pt idx="5854">
                        <c:v>45456.14</c:v>
                      </c:pt>
                      <c:pt idx="5855">
                        <c:v>45090.67</c:v>
                      </c:pt>
                      <c:pt idx="5856">
                        <c:v>48453.79</c:v>
                      </c:pt>
                      <c:pt idx="5857">
                        <c:v>46052.959999999999</c:v>
                      </c:pt>
                      <c:pt idx="5858">
                        <c:v>46525.05</c:v>
                      </c:pt>
                      <c:pt idx="5859">
                        <c:v>46759.29</c:v>
                      </c:pt>
                      <c:pt idx="5860">
                        <c:v>46758.01</c:v>
                      </c:pt>
                      <c:pt idx="5861">
                        <c:v>46532.480000000003</c:v>
                      </c:pt>
                      <c:pt idx="5862">
                        <c:v>46094.8</c:v>
                      </c:pt>
                      <c:pt idx="5863">
                        <c:v>45476.9</c:v>
                      </c:pt>
                      <c:pt idx="5864">
                        <c:v>47595.6</c:v>
                      </c:pt>
                      <c:pt idx="5865">
                        <c:v>45432.09</c:v>
                      </c:pt>
                      <c:pt idx="5866">
                        <c:v>45391.38</c:v>
                      </c:pt>
                      <c:pt idx="5867">
                        <c:v>45159.839999999997</c:v>
                      </c:pt>
                      <c:pt idx="5868">
                        <c:v>44741.22</c:v>
                      </c:pt>
                      <c:pt idx="5869">
                        <c:v>44146.75</c:v>
                      </c:pt>
                      <c:pt idx="5870">
                        <c:v>43394.45</c:v>
                      </c:pt>
                      <c:pt idx="5871">
                        <c:v>42507.16</c:v>
                      </c:pt>
                      <c:pt idx="5872">
                        <c:v>43180.97</c:v>
                      </c:pt>
                      <c:pt idx="5873">
                        <c:v>41358.519999999997</c:v>
                      </c:pt>
                      <c:pt idx="5874">
                        <c:v>40753.9</c:v>
                      </c:pt>
                      <c:pt idx="5875">
                        <c:v>40032.46</c:v>
                      </c:pt>
                      <c:pt idx="5876">
                        <c:v>39200.49</c:v>
                      </c:pt>
                      <c:pt idx="5877">
                        <c:v>38267.32</c:v>
                      </c:pt>
                      <c:pt idx="5878">
                        <c:v>37245.24</c:v>
                      </c:pt>
                      <c:pt idx="5879">
                        <c:v>36148.17</c:v>
                      </c:pt>
                      <c:pt idx="5880">
                        <c:v>35396.06</c:v>
                      </c:pt>
                      <c:pt idx="5881">
                        <c:v>34013.620000000003</c:v>
                      </c:pt>
                      <c:pt idx="5882">
                        <c:v>32909.040000000001</c:v>
                      </c:pt>
                      <c:pt idx="5883">
                        <c:v>31765.4</c:v>
                      </c:pt>
                      <c:pt idx="5884">
                        <c:v>30589.69</c:v>
                      </c:pt>
                      <c:pt idx="5885">
                        <c:v>29388.1</c:v>
                      </c:pt>
                      <c:pt idx="5886">
                        <c:v>28166.18</c:v>
                      </c:pt>
                      <c:pt idx="5887">
                        <c:v>26928.38</c:v>
                      </c:pt>
                      <c:pt idx="5888">
                        <c:v>24970.01</c:v>
                      </c:pt>
                      <c:pt idx="5889">
                        <c:v>24026.52</c:v>
                      </c:pt>
                      <c:pt idx="5890">
                        <c:v>22535.61</c:v>
                      </c:pt>
                      <c:pt idx="5891">
                        <c:v>21074.82</c:v>
                      </c:pt>
                      <c:pt idx="5892">
                        <c:v>19650.900000000001</c:v>
                      </c:pt>
                      <c:pt idx="5893">
                        <c:v>18266.57</c:v>
                      </c:pt>
                      <c:pt idx="5894">
                        <c:v>16921.080000000002</c:v>
                      </c:pt>
                      <c:pt idx="5895">
                        <c:v>15610.24</c:v>
                      </c:pt>
                      <c:pt idx="5896">
                        <c:v>12759.07</c:v>
                      </c:pt>
                      <c:pt idx="5897">
                        <c:v>12196.42</c:v>
                      </c:pt>
                      <c:pt idx="5898">
                        <c:v>10449.790000000001</c:v>
                      </c:pt>
                      <c:pt idx="5899">
                        <c:v>8786.85</c:v>
                      </c:pt>
                      <c:pt idx="5900">
                        <c:v>7213.38</c:v>
                      </c:pt>
                      <c:pt idx="5901">
                        <c:v>5728.82</c:v>
                      </c:pt>
                      <c:pt idx="5902">
                        <c:v>4327.21</c:v>
                      </c:pt>
                      <c:pt idx="5903">
                        <c:v>2997.65</c:v>
                      </c:pt>
                      <c:pt idx="5904">
                        <c:v>-348.48</c:v>
                      </c:pt>
                      <c:pt idx="5905">
                        <c:v>-652.51</c:v>
                      </c:pt>
                      <c:pt idx="5906">
                        <c:v>-2511.98</c:v>
                      </c:pt>
                      <c:pt idx="5907">
                        <c:v>-4254.3599999999997</c:v>
                      </c:pt>
                      <c:pt idx="5908">
                        <c:v>-5875.21</c:v>
                      </c:pt>
                      <c:pt idx="5909">
                        <c:v>-7377.34</c:v>
                      </c:pt>
                      <c:pt idx="5910">
                        <c:v>-8769.7199999999993</c:v>
                      </c:pt>
                      <c:pt idx="5911">
                        <c:v>-10066.709999999999</c:v>
                      </c:pt>
                      <c:pt idx="5912">
                        <c:v>-13512.44</c:v>
                      </c:pt>
                      <c:pt idx="5913">
                        <c:v>-13680.55</c:v>
                      </c:pt>
                      <c:pt idx="5914">
                        <c:v>-15507.08</c:v>
                      </c:pt>
                      <c:pt idx="5915">
                        <c:v>-17198.75</c:v>
                      </c:pt>
                      <c:pt idx="5916">
                        <c:v>-18751.86</c:v>
                      </c:pt>
                      <c:pt idx="5917">
                        <c:v>-20169.93</c:v>
                      </c:pt>
                      <c:pt idx="5918">
                        <c:v>-21462.52</c:v>
                      </c:pt>
                      <c:pt idx="5919">
                        <c:v>-22644.49</c:v>
                      </c:pt>
                      <c:pt idx="5920">
                        <c:v>-25757.88</c:v>
                      </c:pt>
                      <c:pt idx="5921">
                        <c:v>-25871.69</c:v>
                      </c:pt>
                      <c:pt idx="5922">
                        <c:v>-27475.14</c:v>
                      </c:pt>
                      <c:pt idx="5923">
                        <c:v>-28939.65</c:v>
                      </c:pt>
                      <c:pt idx="5924">
                        <c:v>-30263.18</c:v>
                      </c:pt>
                      <c:pt idx="5925">
                        <c:v>-31449.919999999998</c:v>
                      </c:pt>
                      <c:pt idx="5926">
                        <c:v>-32509.03</c:v>
                      </c:pt>
                      <c:pt idx="5927">
                        <c:v>-33454.14</c:v>
                      </c:pt>
                      <c:pt idx="5928">
                        <c:v>-35815.230000000003</c:v>
                      </c:pt>
                      <c:pt idx="5929">
                        <c:v>-35885.879999999997</c:v>
                      </c:pt>
                      <c:pt idx="5930">
                        <c:v>-37046.559999999998</c:v>
                      </c:pt>
                      <c:pt idx="5931">
                        <c:v>-38076.81</c:v>
                      </c:pt>
                      <c:pt idx="5932">
                        <c:v>-38962.54</c:v>
                      </c:pt>
                      <c:pt idx="5933">
                        <c:v>-39699.839999999997</c:v>
                      </c:pt>
                      <c:pt idx="5934">
                        <c:v>-40311.42</c:v>
                      </c:pt>
                      <c:pt idx="5935">
                        <c:v>-40816.06</c:v>
                      </c:pt>
                      <c:pt idx="5936">
                        <c:v>-41934.379999999997</c:v>
                      </c:pt>
                      <c:pt idx="5937">
                        <c:v>-41951.86</c:v>
                      </c:pt>
                      <c:pt idx="5938">
                        <c:v>-42446.92</c:v>
                      </c:pt>
                      <c:pt idx="5939">
                        <c:v>-42858.48</c:v>
                      </c:pt>
                      <c:pt idx="5940">
                        <c:v>-43191.41</c:v>
                      </c:pt>
                      <c:pt idx="5941">
                        <c:v>-43451.12</c:v>
                      </c:pt>
                      <c:pt idx="5942">
                        <c:v>-43643.64</c:v>
                      </c:pt>
                      <c:pt idx="5943">
                        <c:v>-43775.27</c:v>
                      </c:pt>
                      <c:pt idx="5944">
                        <c:v>-43650.09</c:v>
                      </c:pt>
                      <c:pt idx="5945">
                        <c:v>-43768.22</c:v>
                      </c:pt>
                      <c:pt idx="5946">
                        <c:v>-43685.7</c:v>
                      </c:pt>
                      <c:pt idx="5947">
                        <c:v>-43570.39</c:v>
                      </c:pt>
                      <c:pt idx="5948">
                        <c:v>-43422.41</c:v>
                      </c:pt>
                      <c:pt idx="5949">
                        <c:v>-43242.13</c:v>
                      </c:pt>
                      <c:pt idx="5950">
                        <c:v>-43032.1</c:v>
                      </c:pt>
                      <c:pt idx="5951">
                        <c:v>-42790.15</c:v>
                      </c:pt>
                      <c:pt idx="5952">
                        <c:v>-41298.769999999997</c:v>
                      </c:pt>
                      <c:pt idx="5953">
                        <c:v>-41524.980000000003</c:v>
                      </c:pt>
                      <c:pt idx="5954">
                        <c:v>-40782.980000000003</c:v>
                      </c:pt>
                      <c:pt idx="5955">
                        <c:v>-40057.4</c:v>
                      </c:pt>
                      <c:pt idx="5956">
                        <c:v>-39355.33</c:v>
                      </c:pt>
                      <c:pt idx="5957">
                        <c:v>-38679.129999999997</c:v>
                      </c:pt>
                      <c:pt idx="5958">
                        <c:v>-38026.160000000003</c:v>
                      </c:pt>
                      <c:pt idx="5959">
                        <c:v>-37389.81</c:v>
                      </c:pt>
                      <c:pt idx="5960">
                        <c:v>-34685.5</c:v>
                      </c:pt>
                      <c:pt idx="5961">
                        <c:v>-34976.239999999998</c:v>
                      </c:pt>
                      <c:pt idx="5962">
                        <c:v>-33667.93</c:v>
                      </c:pt>
                      <c:pt idx="5963">
                        <c:v>-32436.28</c:v>
                      </c:pt>
                      <c:pt idx="5964">
                        <c:v>-31287.59</c:v>
                      </c:pt>
                      <c:pt idx="5965">
                        <c:v>-30220.3</c:v>
                      </c:pt>
                      <c:pt idx="5966">
                        <c:v>-29225.3</c:v>
                      </c:pt>
                      <c:pt idx="5967">
                        <c:v>-28287.49</c:v>
                      </c:pt>
                      <c:pt idx="5968">
                        <c:v>-24654.79</c:v>
                      </c:pt>
                      <c:pt idx="5969">
                        <c:v>-24989.18</c:v>
                      </c:pt>
                      <c:pt idx="5970">
                        <c:v>-23234.28</c:v>
                      </c:pt>
                      <c:pt idx="5971">
                        <c:v>-21592.36</c:v>
                      </c:pt>
                      <c:pt idx="5972">
                        <c:v>-20068.34</c:v>
                      </c:pt>
                      <c:pt idx="5973">
                        <c:v>-18658.060000000001</c:v>
                      </c:pt>
                      <c:pt idx="5974">
                        <c:v>-17348.87</c:v>
                      </c:pt>
                      <c:pt idx="5975">
                        <c:v>-16121.49</c:v>
                      </c:pt>
                      <c:pt idx="5976">
                        <c:v>-11814.63</c:v>
                      </c:pt>
                      <c:pt idx="5977">
                        <c:v>-12076.07</c:v>
                      </c:pt>
                      <c:pt idx="5978">
                        <c:v>-9951.6</c:v>
                      </c:pt>
                      <c:pt idx="5979">
                        <c:v>-7969.65</c:v>
                      </c:pt>
                      <c:pt idx="5980">
                        <c:v>-6136.2</c:v>
                      </c:pt>
                      <c:pt idx="5981">
                        <c:v>-4447.25</c:v>
                      </c:pt>
                      <c:pt idx="5982">
                        <c:v>-2889.41</c:v>
                      </c:pt>
                      <c:pt idx="5983">
                        <c:v>-1441.95</c:v>
                      </c:pt>
                      <c:pt idx="5984">
                        <c:v>3311.43</c:v>
                      </c:pt>
                      <c:pt idx="5985">
                        <c:v>3106.33</c:v>
                      </c:pt>
                      <c:pt idx="5986">
                        <c:v>5457.97</c:v>
                      </c:pt>
                      <c:pt idx="5987">
                        <c:v>7634.14</c:v>
                      </c:pt>
                      <c:pt idx="5988">
                        <c:v>9628.4500000000007</c:v>
                      </c:pt>
                      <c:pt idx="5989">
                        <c:v>11445.16</c:v>
                      </c:pt>
                      <c:pt idx="5990">
                        <c:v>13098.46</c:v>
                      </c:pt>
                      <c:pt idx="5991">
                        <c:v>14610.37</c:v>
                      </c:pt>
                      <c:pt idx="5992">
                        <c:v>19601.13</c:v>
                      </c:pt>
                      <c:pt idx="5993">
                        <c:v>19312.849999999999</c:v>
                      </c:pt>
                      <c:pt idx="5994">
                        <c:v>21709.279999999999</c:v>
                      </c:pt>
                      <c:pt idx="5995">
                        <c:v>23894.91</c:v>
                      </c:pt>
                      <c:pt idx="5996">
                        <c:v>25862.73</c:v>
                      </c:pt>
                      <c:pt idx="5997">
                        <c:v>27617.040000000001</c:v>
                      </c:pt>
                      <c:pt idx="5998">
                        <c:v>29172.7</c:v>
                      </c:pt>
                      <c:pt idx="5999">
                        <c:v>30552.97</c:v>
                      </c:pt>
                      <c:pt idx="6000">
                        <c:v>35683.339999999997</c:v>
                      </c:pt>
                      <c:pt idx="6001">
                        <c:v>35065.26</c:v>
                      </c:pt>
                      <c:pt idx="6002">
                        <c:v>37335.03</c:v>
                      </c:pt>
                      <c:pt idx="6003">
                        <c:v>39352.36</c:v>
                      </c:pt>
                      <c:pt idx="6004">
                        <c:v>41109.69</c:v>
                      </c:pt>
                      <c:pt idx="6005">
                        <c:v>42612.2</c:v>
                      </c:pt>
                      <c:pt idx="6006">
                        <c:v>43859.54</c:v>
                      </c:pt>
                      <c:pt idx="6007">
                        <c:v>44872.84</c:v>
                      </c:pt>
                      <c:pt idx="6008">
                        <c:v>50011.54</c:v>
                      </c:pt>
                      <c:pt idx="6009">
                        <c:v>48684.31</c:v>
                      </c:pt>
                      <c:pt idx="6010">
                        <c:v>50571.65</c:v>
                      </c:pt>
                      <c:pt idx="6011">
                        <c:v>52156.94</c:v>
                      </c:pt>
                      <c:pt idx="6012">
                        <c:v>53436.56</c:v>
                      </c:pt>
                      <c:pt idx="6013">
                        <c:v>54417.95</c:v>
                      </c:pt>
                      <c:pt idx="6014">
                        <c:v>55115.47</c:v>
                      </c:pt>
                      <c:pt idx="6015">
                        <c:v>55565.5</c:v>
                      </c:pt>
                      <c:pt idx="6016">
                        <c:v>60697.74</c:v>
                      </c:pt>
                      <c:pt idx="6017">
                        <c:v>58538.12</c:v>
                      </c:pt>
                      <c:pt idx="6018">
                        <c:v>60016.9</c:v>
                      </c:pt>
                      <c:pt idx="6019">
                        <c:v>61178.17</c:v>
                      </c:pt>
                      <c:pt idx="6020">
                        <c:v>62017.21</c:v>
                      </c:pt>
                      <c:pt idx="6021">
                        <c:v>62545.85</c:v>
                      </c:pt>
                      <c:pt idx="6022">
                        <c:v>62783.199999999997</c:v>
                      </c:pt>
                      <c:pt idx="6023">
                        <c:v>62764.03</c:v>
                      </c:pt>
                      <c:pt idx="6024">
                        <c:v>68016.09</c:v>
                      </c:pt>
                      <c:pt idx="6025">
                        <c:v>65091.75</c:v>
                      </c:pt>
                      <c:pt idx="6026">
                        <c:v>66249.36</c:v>
                      </c:pt>
                      <c:pt idx="6027">
                        <c:v>67053.86</c:v>
                      </c:pt>
                      <c:pt idx="6028">
                        <c:v>67498.44</c:v>
                      </c:pt>
                      <c:pt idx="6029">
                        <c:v>67592.649999999994</c:v>
                      </c:pt>
                      <c:pt idx="6030">
                        <c:v>67362.38</c:v>
                      </c:pt>
                      <c:pt idx="6031">
                        <c:v>66846.86</c:v>
                      </c:pt>
                      <c:pt idx="6032">
                        <c:v>72027.66</c:v>
                      </c:pt>
                      <c:pt idx="6033">
                        <c:v>68357.039999999994</c:v>
                      </c:pt>
                      <c:pt idx="6034">
                        <c:v>69117.320000000007</c:v>
                      </c:pt>
                      <c:pt idx="6035">
                        <c:v>69502.66</c:v>
                      </c:pt>
                      <c:pt idx="6036">
                        <c:v>69508.69</c:v>
                      </c:pt>
                      <c:pt idx="6037">
                        <c:v>69138.92</c:v>
                      </c:pt>
                      <c:pt idx="6038">
                        <c:v>68417.3</c:v>
                      </c:pt>
                      <c:pt idx="6039">
                        <c:v>67393.7</c:v>
                      </c:pt>
                      <c:pt idx="6040">
                        <c:v>72301.88</c:v>
                      </c:pt>
                      <c:pt idx="6041">
                        <c:v>68098.22</c:v>
                      </c:pt>
                      <c:pt idx="6042">
                        <c:v>68474.87</c:v>
                      </c:pt>
                      <c:pt idx="6043">
                        <c:v>68464.289999999994</c:v>
                      </c:pt>
                      <c:pt idx="6044">
                        <c:v>68061.55</c:v>
                      </c:pt>
                      <c:pt idx="6045">
                        <c:v>67280.89</c:v>
                      </c:pt>
                      <c:pt idx="6046">
                        <c:v>66153.97</c:v>
                      </c:pt>
                      <c:pt idx="6047">
                        <c:v>64726.6</c:v>
                      </c:pt>
                      <c:pt idx="6048">
                        <c:v>69025.2</c:v>
                      </c:pt>
                      <c:pt idx="6049">
                        <c:v>64504.75</c:v>
                      </c:pt>
                      <c:pt idx="6050">
                        <c:v>64411.01</c:v>
                      </c:pt>
                      <c:pt idx="6051">
                        <c:v>63942.09</c:v>
                      </c:pt>
                      <c:pt idx="6052">
                        <c:v>63095.98</c:v>
                      </c:pt>
                      <c:pt idx="6053">
                        <c:v>61889.16</c:v>
                      </c:pt>
                      <c:pt idx="6054">
                        <c:v>60354.67</c:v>
                      </c:pt>
                      <c:pt idx="6055">
                        <c:v>58538.89</c:v>
                      </c:pt>
                      <c:pt idx="6056">
                        <c:v>61810.27</c:v>
                      </c:pt>
                      <c:pt idx="6057">
                        <c:v>57232.17</c:v>
                      </c:pt>
                      <c:pt idx="6058">
                        <c:v>56596.67</c:v>
                      </c:pt>
                      <c:pt idx="6059">
                        <c:v>55635.79</c:v>
                      </c:pt>
                      <c:pt idx="6060">
                        <c:v>54351.89</c:v>
                      </c:pt>
                      <c:pt idx="6061">
                        <c:v>52762.7</c:v>
                      </c:pt>
                      <c:pt idx="6062">
                        <c:v>50899.71</c:v>
                      </c:pt>
                      <c:pt idx="6063">
                        <c:v>48805.3</c:v>
                      </c:pt>
                      <c:pt idx="6064">
                        <c:v>50728.89</c:v>
                      </c:pt>
                      <c:pt idx="6065">
                        <c:v>46450.03</c:v>
                      </c:pt>
                      <c:pt idx="6066">
                        <c:v>45295.25</c:v>
                      </c:pt>
                      <c:pt idx="6067">
                        <c:v>43895.44</c:v>
                      </c:pt>
                      <c:pt idx="6068">
                        <c:v>42256.26</c:v>
                      </c:pt>
                      <c:pt idx="6069">
                        <c:v>40394.71</c:v>
                      </c:pt>
                      <c:pt idx="6070">
                        <c:v>38337.769999999997</c:v>
                      </c:pt>
                      <c:pt idx="6071">
                        <c:v>36120.21</c:v>
                      </c:pt>
                      <c:pt idx="6072">
                        <c:v>36463.589999999997</c:v>
                      </c:pt>
                      <c:pt idx="6073">
                        <c:v>32849.599999999999</c:v>
                      </c:pt>
                      <c:pt idx="6074">
                        <c:v>31241.25</c:v>
                      </c:pt>
                      <c:pt idx="6075">
                        <c:v>29493.81</c:v>
                      </c:pt>
                      <c:pt idx="6076">
                        <c:v>27616.32</c:v>
                      </c:pt>
                      <c:pt idx="6077">
                        <c:v>25623.73</c:v>
                      </c:pt>
                      <c:pt idx="6078">
                        <c:v>23535.86</c:v>
                      </c:pt>
                      <c:pt idx="6079">
                        <c:v>21376.1</c:v>
                      </c:pt>
                      <c:pt idx="6080">
                        <c:v>20131.13</c:v>
                      </c:pt>
                      <c:pt idx="6081">
                        <c:v>17474.79</c:v>
                      </c:pt>
                      <c:pt idx="6082">
                        <c:v>15554.34</c:v>
                      </c:pt>
                      <c:pt idx="6083">
                        <c:v>13609.08</c:v>
                      </c:pt>
                      <c:pt idx="6084">
                        <c:v>11648.64</c:v>
                      </c:pt>
                      <c:pt idx="6085">
                        <c:v>9682.8700000000008</c:v>
                      </c:pt>
                      <c:pt idx="6086">
                        <c:v>7721.41</c:v>
                      </c:pt>
                      <c:pt idx="6087">
                        <c:v>5773.36</c:v>
                      </c:pt>
                      <c:pt idx="6088">
                        <c:v>3088</c:v>
                      </c:pt>
                      <c:pt idx="6089">
                        <c:v>1529.21</c:v>
                      </c:pt>
                      <c:pt idx="6090">
                        <c:v>-573.08000000000004</c:v>
                      </c:pt>
                      <c:pt idx="6091">
                        <c:v>-2596.5700000000002</c:v>
                      </c:pt>
                      <c:pt idx="6092">
                        <c:v>-4531.47</c:v>
                      </c:pt>
                      <c:pt idx="6093">
                        <c:v>-6372.95</c:v>
                      </c:pt>
                      <c:pt idx="6094">
                        <c:v>-8121.03</c:v>
                      </c:pt>
                      <c:pt idx="6095">
                        <c:v>-9780.02</c:v>
                      </c:pt>
                      <c:pt idx="6096">
                        <c:v>-13634.59</c:v>
                      </c:pt>
                      <c:pt idx="6097">
                        <c:v>-14124.78</c:v>
                      </c:pt>
                      <c:pt idx="6098">
                        <c:v>-16289.81</c:v>
                      </c:pt>
                      <c:pt idx="6099">
                        <c:v>-18288.03</c:v>
                      </c:pt>
                      <c:pt idx="6100">
                        <c:v>-20110.259999999998</c:v>
                      </c:pt>
                      <c:pt idx="6101">
                        <c:v>-21756.69</c:v>
                      </c:pt>
                      <c:pt idx="6102">
                        <c:v>-23236.18</c:v>
                      </c:pt>
                      <c:pt idx="6103">
                        <c:v>-24564.89</c:v>
                      </c:pt>
                      <c:pt idx="6104">
                        <c:v>-29458.1</c:v>
                      </c:pt>
                      <c:pt idx="6105">
                        <c:v>-28904.62</c:v>
                      </c:pt>
                      <c:pt idx="6106">
                        <c:v>-31086.59</c:v>
                      </c:pt>
                      <c:pt idx="6107">
                        <c:v>-33022.29</c:v>
                      </c:pt>
                      <c:pt idx="6108">
                        <c:v>-34701.199999999997</c:v>
                      </c:pt>
                      <c:pt idx="6109">
                        <c:v>-36126.29</c:v>
                      </c:pt>
                      <c:pt idx="6110">
                        <c:v>-37312.94</c:v>
                      </c:pt>
                      <c:pt idx="6111">
                        <c:v>-38286.9</c:v>
                      </c:pt>
                      <c:pt idx="6112">
                        <c:v>-44090.79</c:v>
                      </c:pt>
                      <c:pt idx="6113">
                        <c:v>-42477.9</c:v>
                      </c:pt>
                      <c:pt idx="6114">
                        <c:v>-44469.88</c:v>
                      </c:pt>
                      <c:pt idx="6115">
                        <c:v>-46154.93</c:v>
                      </c:pt>
                      <c:pt idx="6116">
                        <c:v>-47518.74</c:v>
                      </c:pt>
                      <c:pt idx="6117">
                        <c:v>-48594.879999999997</c:v>
                      </c:pt>
                      <c:pt idx="6118">
                        <c:v>-49367.51</c:v>
                      </c:pt>
                      <c:pt idx="6119">
                        <c:v>-49871.18</c:v>
                      </c:pt>
                      <c:pt idx="6120">
                        <c:v>-56594.43</c:v>
                      </c:pt>
                      <c:pt idx="6121">
                        <c:v>-53744.01</c:v>
                      </c:pt>
                      <c:pt idx="6122">
                        <c:v>-55690.48</c:v>
                      </c:pt>
                      <c:pt idx="6123">
                        <c:v>-57216.89</c:v>
                      </c:pt>
                      <c:pt idx="6124">
                        <c:v>-58317.54</c:v>
                      </c:pt>
                      <c:pt idx="6125">
                        <c:v>-59008.77</c:v>
                      </c:pt>
                      <c:pt idx="6126">
                        <c:v>-59321.8</c:v>
                      </c:pt>
                      <c:pt idx="6127">
                        <c:v>-59304.38</c:v>
                      </c:pt>
                      <c:pt idx="6128">
                        <c:v>-67122.320000000007</c:v>
                      </c:pt>
                      <c:pt idx="6129">
                        <c:v>-62915.35</c:v>
                      </c:pt>
                      <c:pt idx="6130">
                        <c:v>-64788</c:v>
                      </c:pt>
                      <c:pt idx="6131">
                        <c:v>-66173.37</c:v>
                      </c:pt>
                      <c:pt idx="6132">
                        <c:v>-67055.53</c:v>
                      </c:pt>
                      <c:pt idx="6133">
                        <c:v>-67444.27</c:v>
                      </c:pt>
                      <c:pt idx="6134">
                        <c:v>-67375.64</c:v>
                      </c:pt>
                      <c:pt idx="6135">
                        <c:v>-66905.39</c:v>
                      </c:pt>
                      <c:pt idx="6136">
                        <c:v>-75917.14</c:v>
                      </c:pt>
                      <c:pt idx="6137">
                        <c:v>-70351.75</c:v>
                      </c:pt>
                      <c:pt idx="6138">
                        <c:v>-72136.88</c:v>
                      </c:pt>
                      <c:pt idx="6139">
                        <c:v>-73333.25</c:v>
                      </c:pt>
                      <c:pt idx="6140">
                        <c:v>-73925.990000000005</c:v>
                      </c:pt>
                      <c:pt idx="6141">
                        <c:v>-73931.89</c:v>
                      </c:pt>
                      <c:pt idx="6142">
                        <c:v>-73398.44</c:v>
                      </c:pt>
                      <c:pt idx="6143">
                        <c:v>-72397.350000000006</c:v>
                      </c:pt>
                      <c:pt idx="6144">
                        <c:v>-82380.42</c:v>
                      </c:pt>
                      <c:pt idx="6145">
                        <c:v>-75480.27</c:v>
                      </c:pt>
                      <c:pt idx="6146">
                        <c:v>-77132.259999999995</c:v>
                      </c:pt>
                      <c:pt idx="6147">
                        <c:v>-78126.98</c:v>
                      </c:pt>
                      <c:pt idx="6148">
                        <c:v>-78452.100000000006</c:v>
                      </c:pt>
                      <c:pt idx="6149">
                        <c:v>-78131</c:v>
                      </c:pt>
                      <c:pt idx="6150">
                        <c:v>-77221.17</c:v>
                      </c:pt>
                      <c:pt idx="6151">
                        <c:v>-75780.98</c:v>
                      </c:pt>
                      <c:pt idx="6152">
                        <c:v>-86501.21</c:v>
                      </c:pt>
                      <c:pt idx="6153">
                        <c:v>-78617.009999999995</c:v>
                      </c:pt>
                      <c:pt idx="6154">
                        <c:v>-80174.8</c:v>
                      </c:pt>
                      <c:pt idx="6155">
                        <c:v>-81032.72</c:v>
                      </c:pt>
                      <c:pt idx="6156">
                        <c:v>-81178.34</c:v>
                      </c:pt>
                      <c:pt idx="6157">
                        <c:v>-80640.289999999994</c:v>
                      </c:pt>
                      <c:pt idx="6158">
                        <c:v>-79446.259999999995</c:v>
                      </c:pt>
                      <c:pt idx="6159">
                        <c:v>-77694.94</c:v>
                      </c:pt>
                      <c:pt idx="6160">
                        <c:v>-88760.81</c:v>
                      </c:pt>
                      <c:pt idx="6161">
                        <c:v>-80688.179999999993</c:v>
                      </c:pt>
                      <c:pt idx="6162">
                        <c:v>-82081.34</c:v>
                      </c:pt>
                      <c:pt idx="6163">
                        <c:v>-82734.720000000001</c:v>
                      </c:pt>
                      <c:pt idx="6164">
                        <c:v>-82638.91</c:v>
                      </c:pt>
                      <c:pt idx="6165">
                        <c:v>-81798.97</c:v>
                      </c:pt>
                      <c:pt idx="6166">
                        <c:v>-80288.009999999995</c:v>
                      </c:pt>
                      <c:pt idx="6167">
                        <c:v>-78220.7</c:v>
                      </c:pt>
                      <c:pt idx="6168">
                        <c:v>-88884.77</c:v>
                      </c:pt>
                      <c:pt idx="6169">
                        <c:v>-80455.509999999995</c:v>
                      </c:pt>
                      <c:pt idx="6170">
                        <c:v>-81768.31</c:v>
                      </c:pt>
                      <c:pt idx="6171">
                        <c:v>-82322.19</c:v>
                      </c:pt>
                      <c:pt idx="6172">
                        <c:v>-82109.97</c:v>
                      </c:pt>
                      <c:pt idx="6173">
                        <c:v>-81159.039999999994</c:v>
                      </c:pt>
                      <c:pt idx="6174">
                        <c:v>-79546.759999999995</c:v>
                      </c:pt>
                      <c:pt idx="6175">
                        <c:v>-77369.100000000006</c:v>
                      </c:pt>
                      <c:pt idx="6176">
                        <c:v>-88206.64</c:v>
                      </c:pt>
                      <c:pt idx="6177">
                        <c:v>-79265.95</c:v>
                      </c:pt>
                      <c:pt idx="6178">
                        <c:v>-80401.02</c:v>
                      </c:pt>
                      <c:pt idx="6179">
                        <c:v>-80781.710000000006</c:v>
                      </c:pt>
                      <c:pt idx="6180">
                        <c:v>-80399.06</c:v>
                      </c:pt>
                      <c:pt idx="6181">
                        <c:v>-79285.759999999995</c:v>
                      </c:pt>
                      <c:pt idx="6182">
                        <c:v>-77513.240000000005</c:v>
                      </c:pt>
                      <c:pt idx="6183">
                        <c:v>-75183.179999999993</c:v>
                      </c:pt>
                      <c:pt idx="6184">
                        <c:v>-85524.39</c:v>
                      </c:pt>
                      <c:pt idx="6185">
                        <c:v>-76612.070000000007</c:v>
                      </c:pt>
                      <c:pt idx="6186">
                        <c:v>-77519.73</c:v>
                      </c:pt>
                      <c:pt idx="6187">
                        <c:v>-77706.67</c:v>
                      </c:pt>
                      <c:pt idx="6188">
                        <c:v>-77167.44</c:v>
                      </c:pt>
                      <c:pt idx="6189">
                        <c:v>-75935.929999999993</c:v>
                      </c:pt>
                      <c:pt idx="6190">
                        <c:v>-74082.36</c:v>
                      </c:pt>
                      <c:pt idx="6191">
                        <c:v>-71705.17</c:v>
                      </c:pt>
                      <c:pt idx="6192">
                        <c:v>-81420.98</c:v>
                      </c:pt>
                      <c:pt idx="6193">
                        <c:v>-72784.22</c:v>
                      </c:pt>
                      <c:pt idx="6194">
                        <c:v>-73520.850000000006</c:v>
                      </c:pt>
                      <c:pt idx="6195">
                        <c:v>-73577.539999999994</c:v>
                      </c:pt>
                      <c:pt idx="6196">
                        <c:v>-72947.8</c:v>
                      </c:pt>
                      <c:pt idx="6197">
                        <c:v>-71662.48</c:v>
                      </c:pt>
                      <c:pt idx="6198">
                        <c:v>-69787.070000000007</c:v>
                      </c:pt>
                      <c:pt idx="6199">
                        <c:v>-67414.13</c:v>
                      </c:pt>
                      <c:pt idx="6200">
                        <c:v>-76242.960000000006</c:v>
                      </c:pt>
                      <c:pt idx="6201">
                        <c:v>-68049.440000000002</c:v>
                      </c:pt>
                      <c:pt idx="6202">
                        <c:v>-68542.12</c:v>
                      </c:pt>
                      <c:pt idx="6203">
                        <c:v>-68403.61</c:v>
                      </c:pt>
                      <c:pt idx="6204">
                        <c:v>-67631.08</c:v>
                      </c:pt>
                      <c:pt idx="6205">
                        <c:v>-66256.05</c:v>
                      </c:pt>
                      <c:pt idx="6206">
                        <c:v>-64341.64</c:v>
                      </c:pt>
                      <c:pt idx="6207">
                        <c:v>-61975.42</c:v>
                      </c:pt>
                      <c:pt idx="6208">
                        <c:v>-69432.86</c:v>
                      </c:pt>
                      <c:pt idx="6209">
                        <c:v>-61947.199999999997</c:v>
                      </c:pt>
                      <c:pt idx="6210">
                        <c:v>-62089.39</c:v>
                      </c:pt>
                      <c:pt idx="6211">
                        <c:v>-61686.11</c:v>
                      </c:pt>
                      <c:pt idx="6212">
                        <c:v>-60738.52</c:v>
                      </c:pt>
                      <c:pt idx="6213">
                        <c:v>-59276.58</c:v>
                      </c:pt>
                      <c:pt idx="6214">
                        <c:v>-57356.74</c:v>
                      </c:pt>
                      <c:pt idx="6215">
                        <c:v>-55055.63</c:v>
                      </c:pt>
                      <c:pt idx="6216">
                        <c:v>-60711.91</c:v>
                      </c:pt>
                      <c:pt idx="6217">
                        <c:v>-54246.69</c:v>
                      </c:pt>
                      <c:pt idx="6218">
                        <c:v>-53968.98</c:v>
                      </c:pt>
                      <c:pt idx="6219">
                        <c:v>-53255.11</c:v>
                      </c:pt>
                      <c:pt idx="6220">
                        <c:v>-52109.67</c:v>
                      </c:pt>
                      <c:pt idx="6221">
                        <c:v>-50559.61</c:v>
                      </c:pt>
                      <c:pt idx="6222">
                        <c:v>-48652.44</c:v>
                      </c:pt>
                      <c:pt idx="6223">
                        <c:v>-46451.05</c:v>
                      </c:pt>
                      <c:pt idx="6224">
                        <c:v>-49898.77</c:v>
                      </c:pt>
                      <c:pt idx="6225">
                        <c:v>-44715.3</c:v>
                      </c:pt>
                      <c:pt idx="6226">
                        <c:v>-43938.98</c:v>
                      </c:pt>
                      <c:pt idx="6227">
                        <c:v>-42863.519999999997</c:v>
                      </c:pt>
                      <c:pt idx="6228">
                        <c:v>-41498.46</c:v>
                      </c:pt>
                      <c:pt idx="6229">
                        <c:v>-39867.53</c:v>
                      </c:pt>
                      <c:pt idx="6230">
                        <c:v>-38007.440000000002</c:v>
                      </c:pt>
                      <c:pt idx="6231">
                        <c:v>-35964.080000000002</c:v>
                      </c:pt>
                      <c:pt idx="6232">
                        <c:v>-37078.6</c:v>
                      </c:pt>
                      <c:pt idx="6233">
                        <c:v>-33359.26</c:v>
                      </c:pt>
                      <c:pt idx="6234">
                        <c:v>-32121.19</c:v>
                      </c:pt>
                      <c:pt idx="6235">
                        <c:v>-30734.73</c:v>
                      </c:pt>
                      <c:pt idx="6236">
                        <c:v>-29211.02</c:v>
                      </c:pt>
                      <c:pt idx="6237">
                        <c:v>-27566.99</c:v>
                      </c:pt>
                      <c:pt idx="6238">
                        <c:v>-25825.040000000001</c:v>
                      </c:pt>
                      <c:pt idx="6239">
                        <c:v>-24010.639999999999</c:v>
                      </c:pt>
                      <c:pt idx="6240">
                        <c:v>-22961.1</c:v>
                      </c:pt>
                      <c:pt idx="6241">
                        <c:v>-20723.189999999999</c:v>
                      </c:pt>
                      <c:pt idx="6242">
                        <c:v>-19110.580000000002</c:v>
                      </c:pt>
                      <c:pt idx="6243">
                        <c:v>-17486.75</c:v>
                      </c:pt>
                      <c:pt idx="6244">
                        <c:v>-15863.07</c:v>
                      </c:pt>
                      <c:pt idx="6245">
                        <c:v>-14249.36</c:v>
                      </c:pt>
                      <c:pt idx="6246">
                        <c:v>-12654.34</c:v>
                      </c:pt>
                      <c:pt idx="6247">
                        <c:v>-11084.52</c:v>
                      </c:pt>
                      <c:pt idx="6248">
                        <c:v>-8229.48</c:v>
                      </c:pt>
                      <c:pt idx="6249">
                        <c:v>-7310.39</c:v>
                      </c:pt>
                      <c:pt idx="6250">
                        <c:v>-5423.95</c:v>
                      </c:pt>
                      <c:pt idx="6251">
                        <c:v>-3640.7</c:v>
                      </c:pt>
                      <c:pt idx="6252">
                        <c:v>-1971.2</c:v>
                      </c:pt>
                      <c:pt idx="6253">
                        <c:v>-418.32</c:v>
                      </c:pt>
                      <c:pt idx="6254">
                        <c:v>1021.48</c:v>
                      </c:pt>
                      <c:pt idx="6255">
                        <c:v>2358.14</c:v>
                      </c:pt>
                      <c:pt idx="6256">
                        <c:v>6591.1</c:v>
                      </c:pt>
                      <c:pt idx="6257">
                        <c:v>6434.91</c:v>
                      </c:pt>
                      <c:pt idx="6258">
                        <c:v>8500.14</c:v>
                      </c:pt>
                      <c:pt idx="6259">
                        <c:v>10375.629999999999</c:v>
                      </c:pt>
                      <c:pt idx="6260">
                        <c:v>12051.82</c:v>
                      </c:pt>
                      <c:pt idx="6261">
                        <c:v>13531.17</c:v>
                      </c:pt>
                      <c:pt idx="6262">
                        <c:v>14826.34</c:v>
                      </c:pt>
                      <c:pt idx="6263">
                        <c:v>15959.36</c:v>
                      </c:pt>
                      <c:pt idx="6264">
                        <c:v>21158</c:v>
                      </c:pt>
                      <c:pt idx="6265">
                        <c:v>20180.89</c:v>
                      </c:pt>
                      <c:pt idx="6266">
                        <c:v>22334.53</c:v>
                      </c:pt>
                      <c:pt idx="6267">
                        <c:v>24232.5</c:v>
                      </c:pt>
                      <c:pt idx="6268">
                        <c:v>25865.54</c:v>
                      </c:pt>
                      <c:pt idx="6269">
                        <c:v>27239.55</c:v>
                      </c:pt>
                      <c:pt idx="6270">
                        <c:v>28373.35</c:v>
                      </c:pt>
                      <c:pt idx="6271">
                        <c:v>29297.3</c:v>
                      </c:pt>
                      <c:pt idx="6272">
                        <c:v>35412.65</c:v>
                      </c:pt>
                      <c:pt idx="6273">
                        <c:v>33641.410000000003</c:v>
                      </c:pt>
                      <c:pt idx="6274">
                        <c:v>35869.94</c:v>
                      </c:pt>
                      <c:pt idx="6275">
                        <c:v>37773.81</c:v>
                      </c:pt>
                      <c:pt idx="6276">
                        <c:v>39341.26</c:v>
                      </c:pt>
                      <c:pt idx="6277">
                        <c:v>40579.39</c:v>
                      </c:pt>
                      <c:pt idx="6278">
                        <c:v>41511.620000000003</c:v>
                      </c:pt>
                      <c:pt idx="6279">
                        <c:v>42175.82</c:v>
                      </c:pt>
                      <c:pt idx="6280">
                        <c:v>49399.59</c:v>
                      </c:pt>
                      <c:pt idx="6281">
                        <c:v>46649.87</c:v>
                      </c:pt>
                      <c:pt idx="6282">
                        <c:v>48952.69</c:v>
                      </c:pt>
                      <c:pt idx="6283">
                        <c:v>50841.1</c:v>
                      </c:pt>
                      <c:pt idx="6284">
                        <c:v>52300.32</c:v>
                      </c:pt>
                      <c:pt idx="6285">
                        <c:v>53339.48</c:v>
                      </c:pt>
                      <c:pt idx="6286">
                        <c:v>53988.61</c:v>
                      </c:pt>
                      <c:pt idx="6287">
                        <c:v>54296.05</c:v>
                      </c:pt>
                      <c:pt idx="6288">
                        <c:v>62822.93</c:v>
                      </c:pt>
                      <c:pt idx="6289">
                        <c:v>58842.53</c:v>
                      </c:pt>
                      <c:pt idx="6290">
                        <c:v>61194.79</c:v>
                      </c:pt>
                      <c:pt idx="6291">
                        <c:v>62976.160000000003</c:v>
                      </c:pt>
                      <c:pt idx="6292">
                        <c:v>64226.17</c:v>
                      </c:pt>
                      <c:pt idx="6293">
                        <c:v>64949.52</c:v>
                      </c:pt>
                      <c:pt idx="6294">
                        <c:v>65181.72</c:v>
                      </c:pt>
                      <c:pt idx="6295">
                        <c:v>64984.59</c:v>
                      </c:pt>
                      <c:pt idx="6296">
                        <c:v>74794.559999999998</c:v>
                      </c:pt>
                      <c:pt idx="6297">
                        <c:v>69301.2</c:v>
                      </c:pt>
                      <c:pt idx="6298">
                        <c:v>71544.789999999994</c:v>
                      </c:pt>
                      <c:pt idx="6299">
                        <c:v>73179.64</c:v>
                      </c:pt>
                      <c:pt idx="6300">
                        <c:v>74187.27</c:v>
                      </c:pt>
                      <c:pt idx="6301">
                        <c:v>74585.02</c:v>
                      </c:pt>
                      <c:pt idx="6302">
                        <c:v>74416.3</c:v>
                      </c:pt>
                      <c:pt idx="6303">
                        <c:v>73753.55</c:v>
                      </c:pt>
                      <c:pt idx="6304">
                        <c:v>84620.77</c:v>
                      </c:pt>
                      <c:pt idx="6305">
                        <c:v>77758.929999999993</c:v>
                      </c:pt>
                      <c:pt idx="6306">
                        <c:v>79853.289999999994</c:v>
                      </c:pt>
                      <c:pt idx="6307">
                        <c:v>81234.570000000007</c:v>
                      </c:pt>
                      <c:pt idx="6308">
                        <c:v>81902.720000000001</c:v>
                      </c:pt>
                      <c:pt idx="6309">
                        <c:v>81885.05</c:v>
                      </c:pt>
                      <c:pt idx="6310">
                        <c:v>81240.47</c:v>
                      </c:pt>
                      <c:pt idx="6311">
                        <c:v>80057.88</c:v>
                      </c:pt>
                      <c:pt idx="6312">
                        <c:v>91151.82</c:v>
                      </c:pt>
                      <c:pt idx="6313">
                        <c:v>83335.03</c:v>
                      </c:pt>
                      <c:pt idx="6314">
                        <c:v>85099.56</c:v>
                      </c:pt>
                      <c:pt idx="6315">
                        <c:v>86142.36</c:v>
                      </c:pt>
                      <c:pt idx="6316">
                        <c:v>86452.02</c:v>
                      </c:pt>
                      <c:pt idx="6317">
                        <c:v>86058.15</c:v>
                      </c:pt>
                      <c:pt idx="6318">
                        <c:v>85023.94</c:v>
                      </c:pt>
                      <c:pt idx="6319">
                        <c:v>83417.570000000007</c:v>
                      </c:pt>
                      <c:pt idx="6320">
                        <c:v>93655.42</c:v>
                      </c:pt>
                      <c:pt idx="6321">
                        <c:v>85831.28</c:v>
                      </c:pt>
                      <c:pt idx="6322">
                        <c:v>87184.19</c:v>
                      </c:pt>
                      <c:pt idx="6323">
                        <c:v>87827.58</c:v>
                      </c:pt>
                      <c:pt idx="6324">
                        <c:v>87754.03</c:v>
                      </c:pt>
                      <c:pt idx="6325">
                        <c:v>86995.4</c:v>
                      </c:pt>
                      <c:pt idx="6326">
                        <c:v>85579.31</c:v>
                      </c:pt>
                      <c:pt idx="6327">
                        <c:v>83617.899999999994</c:v>
                      </c:pt>
                      <c:pt idx="6328">
                        <c:v>92705.14</c:v>
                      </c:pt>
                      <c:pt idx="6329">
                        <c:v>84872.89</c:v>
                      </c:pt>
                      <c:pt idx="6330">
                        <c:v>85619.66</c:v>
                      </c:pt>
                      <c:pt idx="6331">
                        <c:v>85718.47</c:v>
                      </c:pt>
                      <c:pt idx="6332">
                        <c:v>85173.77</c:v>
                      </c:pt>
                      <c:pt idx="6333">
                        <c:v>84023.54</c:v>
                      </c:pt>
                      <c:pt idx="6334">
                        <c:v>82328.3</c:v>
                      </c:pt>
                      <c:pt idx="6335">
                        <c:v>80181.78</c:v>
                      </c:pt>
                      <c:pt idx="6336">
                        <c:v>86806.69</c:v>
                      </c:pt>
                      <c:pt idx="6337">
                        <c:v>80187.66</c:v>
                      </c:pt>
                      <c:pt idx="6338">
                        <c:v>80311.789999999994</c:v>
                      </c:pt>
                      <c:pt idx="6339">
                        <c:v>79928.899999999994</c:v>
                      </c:pt>
                      <c:pt idx="6340">
                        <c:v>79043.19</c:v>
                      </c:pt>
                      <c:pt idx="6341">
                        <c:v>77683.75</c:v>
                      </c:pt>
                      <c:pt idx="6342">
                        <c:v>75902.539999999994</c:v>
                      </c:pt>
                      <c:pt idx="6343">
                        <c:v>73768.789999999994</c:v>
                      </c:pt>
                      <c:pt idx="6344">
                        <c:v>77790.039999999994</c:v>
                      </c:pt>
                      <c:pt idx="6345">
                        <c:v>72332.69</c:v>
                      </c:pt>
                      <c:pt idx="6346">
                        <c:v>71672.38</c:v>
                      </c:pt>
                      <c:pt idx="6347">
                        <c:v>70657.38</c:v>
                      </c:pt>
                      <c:pt idx="6348">
                        <c:v>69298.8</c:v>
                      </c:pt>
                      <c:pt idx="6349">
                        <c:v>67622.960000000006</c:v>
                      </c:pt>
                      <c:pt idx="6350">
                        <c:v>65670.02</c:v>
                      </c:pt>
                      <c:pt idx="6351">
                        <c:v>63489.7</c:v>
                      </c:pt>
                      <c:pt idx="6352">
                        <c:v>64224.800000000003</c:v>
                      </c:pt>
                      <c:pt idx="6353">
                        <c:v>60382.42</c:v>
                      </c:pt>
                      <c:pt idx="6354">
                        <c:v>58834.1</c:v>
                      </c:pt>
                      <c:pt idx="6355">
                        <c:v>57117.42</c:v>
                      </c:pt>
                      <c:pt idx="6356">
                        <c:v>55246.99</c:v>
                      </c:pt>
                      <c:pt idx="6357">
                        <c:v>53241.2</c:v>
                      </c:pt>
                      <c:pt idx="6358">
                        <c:v>51122.09</c:v>
                      </c:pt>
                      <c:pt idx="6359">
                        <c:v>48913.05</c:v>
                      </c:pt>
                      <c:pt idx="6360">
                        <c:v>46233.64</c:v>
                      </c:pt>
                      <c:pt idx="6361">
                        <c:v>44097.08</c:v>
                      </c:pt>
                      <c:pt idx="6362">
                        <c:v>41630.910000000003</c:v>
                      </c:pt>
                      <c:pt idx="6363">
                        <c:v>39182.42</c:v>
                      </c:pt>
                      <c:pt idx="6364">
                        <c:v>36769.68</c:v>
                      </c:pt>
                      <c:pt idx="6365">
                        <c:v>34404.17</c:v>
                      </c:pt>
                      <c:pt idx="6366">
                        <c:v>32091.67</c:v>
                      </c:pt>
                      <c:pt idx="6367">
                        <c:v>29831.8</c:v>
                      </c:pt>
                      <c:pt idx="6368">
                        <c:v>23976.82</c:v>
                      </c:pt>
                      <c:pt idx="6369">
                        <c:v>23430.21</c:v>
                      </c:pt>
                      <c:pt idx="6370">
                        <c:v>20137.02</c:v>
                      </c:pt>
                      <c:pt idx="6371">
                        <c:v>17050.73</c:v>
                      </c:pt>
                      <c:pt idx="6372">
                        <c:v>14192.38</c:v>
                      </c:pt>
                      <c:pt idx="6373">
                        <c:v>11566.43</c:v>
                      </c:pt>
                      <c:pt idx="6374">
                        <c:v>9162.7000000000007</c:v>
                      </c:pt>
                      <c:pt idx="6375">
                        <c:v>6957.53</c:v>
                      </c:pt>
                      <c:pt idx="6376">
                        <c:v>-1457.53</c:v>
                      </c:pt>
                      <c:pt idx="6377">
                        <c:v>-525.94000000000005</c:v>
                      </c:pt>
                      <c:pt idx="6378">
                        <c:v>-4367.38</c:v>
                      </c:pt>
                      <c:pt idx="6379">
                        <c:v>-7833.8</c:v>
                      </c:pt>
                      <c:pt idx="6380">
                        <c:v>-10905.61</c:v>
                      </c:pt>
                      <c:pt idx="6381">
                        <c:v>-13587.7</c:v>
                      </c:pt>
                      <c:pt idx="6382">
                        <c:v>-15906.42</c:v>
                      </c:pt>
                      <c:pt idx="6383">
                        <c:v>-17907.060000000001</c:v>
                      </c:pt>
                      <c:pt idx="6384">
                        <c:v>-27996.5</c:v>
                      </c:pt>
                      <c:pt idx="6385">
                        <c:v>-25817.53</c:v>
                      </c:pt>
                      <c:pt idx="6386">
                        <c:v>-29873.62</c:v>
                      </c:pt>
                      <c:pt idx="6387">
                        <c:v>-33434.79</c:v>
                      </c:pt>
                      <c:pt idx="6388">
                        <c:v>-36484.800000000003</c:v>
                      </c:pt>
                      <c:pt idx="6389">
                        <c:v>-39036.81</c:v>
                      </c:pt>
                      <c:pt idx="6390">
                        <c:v>-41129.64</c:v>
                      </c:pt>
                      <c:pt idx="6391">
                        <c:v>-42824.28</c:v>
                      </c:pt>
                      <c:pt idx="6392">
                        <c:v>-53759.69</c:v>
                      </c:pt>
                      <c:pt idx="6393">
                        <c:v>-50626.39</c:v>
                      </c:pt>
                      <c:pt idx="6394">
                        <c:v>-54627.27</c:v>
                      </c:pt>
                      <c:pt idx="6395">
                        <c:v>-58060.160000000003</c:v>
                      </c:pt>
                      <c:pt idx="6396">
                        <c:v>-60911.81</c:v>
                      </c:pt>
                      <c:pt idx="6397">
                        <c:v>-63200.91</c:v>
                      </c:pt>
                      <c:pt idx="6398">
                        <c:v>-64974</c:v>
                      </c:pt>
                      <c:pt idx="6399">
                        <c:v>-66301.37</c:v>
                      </c:pt>
                      <c:pt idx="6400">
                        <c:v>-77439.320000000007</c:v>
                      </c:pt>
                      <c:pt idx="6401">
                        <c:v>-73611.320000000007</c:v>
                      </c:pt>
                      <c:pt idx="6402">
                        <c:v>-77120.56</c:v>
                      </c:pt>
                      <c:pt idx="6403">
                        <c:v>-79984.62</c:v>
                      </c:pt>
                      <c:pt idx="6404">
                        <c:v>-82194.3</c:v>
                      </c:pt>
                      <c:pt idx="6405">
                        <c:v>-83809.38</c:v>
                      </c:pt>
                      <c:pt idx="6406">
                        <c:v>-84876.18</c:v>
                      </c:pt>
                      <c:pt idx="6407">
                        <c:v>-85464.74</c:v>
                      </c:pt>
                      <c:pt idx="6408">
                        <c:v>-96027.01</c:v>
                      </c:pt>
                      <c:pt idx="6409">
                        <c:v>-91147.09</c:v>
                      </c:pt>
                      <c:pt idx="6410">
                        <c:v>-94019.46</c:v>
                      </c:pt>
                      <c:pt idx="6411">
                        <c:v>-96251.199999999997</c:v>
                      </c:pt>
                      <c:pt idx="6412">
                        <c:v>-97856.93</c:v>
                      </c:pt>
                      <c:pt idx="6413">
                        <c:v>-98861.86</c:v>
                      </c:pt>
                      <c:pt idx="6414">
                        <c:v>-99319.88</c:v>
                      </c:pt>
                      <c:pt idx="6415">
                        <c:v>-99284.29</c:v>
                      </c:pt>
                      <c:pt idx="6416">
                        <c:v>-109343.63</c:v>
                      </c:pt>
                      <c:pt idx="6417">
                        <c:v>-103736.84</c:v>
                      </c:pt>
                      <c:pt idx="6418">
                        <c:v>-106035.5</c:v>
                      </c:pt>
                      <c:pt idx="6419">
                        <c:v>-107719.59</c:v>
                      </c:pt>
                      <c:pt idx="6420">
                        <c:v>-108764.89</c:v>
                      </c:pt>
                      <c:pt idx="6421">
                        <c:v>-109191.34</c:v>
                      </c:pt>
                      <c:pt idx="6422">
                        <c:v>-109040.7</c:v>
                      </c:pt>
                      <c:pt idx="6423">
                        <c:v>-108381.66</c:v>
                      </c:pt>
                      <c:pt idx="6424">
                        <c:v>-117829.43</c:v>
                      </c:pt>
                      <c:pt idx="6425">
                        <c:v>-111466.5</c:v>
                      </c:pt>
                      <c:pt idx="6426">
                        <c:v>-113021.66</c:v>
                      </c:pt>
                      <c:pt idx="6427">
                        <c:v>-113951.03</c:v>
                      </c:pt>
                      <c:pt idx="6428">
                        <c:v>-114254.97</c:v>
                      </c:pt>
                      <c:pt idx="6429">
                        <c:v>-113965.02</c:v>
                      </c:pt>
                      <c:pt idx="6430">
                        <c:v>-113142.03</c:v>
                      </c:pt>
                      <c:pt idx="6431">
                        <c:v>-111860.69</c:v>
                      </c:pt>
                      <c:pt idx="6432">
                        <c:v>-120544.38</c:v>
                      </c:pt>
                      <c:pt idx="6433">
                        <c:v>-113684.59</c:v>
                      </c:pt>
                      <c:pt idx="6434">
                        <c:v>-114674.88</c:v>
                      </c:pt>
                      <c:pt idx="6435">
                        <c:v>-115087.4</c:v>
                      </c:pt>
                      <c:pt idx="6436">
                        <c:v>-114916.98</c:v>
                      </c:pt>
                      <c:pt idx="6437">
                        <c:v>-114120.82</c:v>
                      </c:pt>
                      <c:pt idx="6438">
                        <c:v>-112760.75</c:v>
                      </c:pt>
                      <c:pt idx="6439">
                        <c:v>-110918.19</c:v>
                      </c:pt>
                      <c:pt idx="6440">
                        <c:v>-118643.66</c:v>
                      </c:pt>
                      <c:pt idx="6441">
                        <c:v>-111626.74</c:v>
                      </c:pt>
                      <c:pt idx="6442">
                        <c:v>-112182.26</c:v>
                      </c:pt>
                      <c:pt idx="6443">
                        <c:v>-112122.98</c:v>
                      </c:pt>
                      <c:pt idx="6444">
                        <c:v>-111438.76</c:v>
                      </c:pt>
                      <c:pt idx="6445">
                        <c:v>-110149.77</c:v>
                      </c:pt>
                      <c:pt idx="6446">
                        <c:v>-108306.27</c:v>
                      </c:pt>
                      <c:pt idx="6447">
                        <c:v>-105980.98</c:v>
                      </c:pt>
                      <c:pt idx="6448">
                        <c:v>-112928.92</c:v>
                      </c:pt>
                      <c:pt idx="6449">
                        <c:v>-105606.76</c:v>
                      </c:pt>
                      <c:pt idx="6450">
                        <c:v>-105456.04</c:v>
                      </c:pt>
                      <c:pt idx="6451">
                        <c:v>-104704.73</c:v>
                      </c:pt>
                      <c:pt idx="6452">
                        <c:v>-103351.3</c:v>
                      </c:pt>
                      <c:pt idx="6453">
                        <c:v>-101422.66</c:v>
                      </c:pt>
                      <c:pt idx="6454">
                        <c:v>-98973.28</c:v>
                      </c:pt>
                      <c:pt idx="6455">
                        <c:v>-96077.6</c:v>
                      </c:pt>
                      <c:pt idx="6456">
                        <c:v>-101932.99</c:v>
                      </c:pt>
                      <c:pt idx="6457">
                        <c:v>-94354.44</c:v>
                      </c:pt>
                      <c:pt idx="6458">
                        <c:v>-93549.31</c:v>
                      </c:pt>
                      <c:pt idx="6459">
                        <c:v>-92192.08</c:v>
                      </c:pt>
                      <c:pt idx="6460">
                        <c:v>-90278.86</c:v>
                      </c:pt>
                      <c:pt idx="6461">
                        <c:v>-87831.93</c:v>
                      </c:pt>
                      <c:pt idx="6462">
                        <c:v>-84898.9</c:v>
                      </c:pt>
                      <c:pt idx="6463">
                        <c:v>-81546.52</c:v>
                      </c:pt>
                      <c:pt idx="6464">
                        <c:v>-86508.64</c:v>
                      </c:pt>
                      <c:pt idx="6465">
                        <c:v>-78707.09</c:v>
                      </c:pt>
                      <c:pt idx="6466">
                        <c:v>-77337.48</c:v>
                      </c:pt>
                      <c:pt idx="6467">
                        <c:v>-75441.210000000006</c:v>
                      </c:pt>
                      <c:pt idx="6468">
                        <c:v>-73016.67</c:v>
                      </c:pt>
                      <c:pt idx="6469">
                        <c:v>-70088.929999999993</c:v>
                      </c:pt>
                      <c:pt idx="6470">
                        <c:v>-66703.600000000006</c:v>
                      </c:pt>
                      <c:pt idx="6471">
                        <c:v>-62934.5</c:v>
                      </c:pt>
                      <c:pt idx="6472">
                        <c:v>-67088.570000000007</c:v>
                      </c:pt>
                      <c:pt idx="6473">
                        <c:v>-59295.66</c:v>
                      </c:pt>
                      <c:pt idx="6474">
                        <c:v>-57580.639999999999</c:v>
                      </c:pt>
                      <c:pt idx="6475">
                        <c:v>-55394.58</c:v>
                      </c:pt>
                      <c:pt idx="6476">
                        <c:v>-52739.839999999997</c:v>
                      </c:pt>
                      <c:pt idx="6477">
                        <c:v>-49649.34</c:v>
                      </c:pt>
                      <c:pt idx="6478">
                        <c:v>-46168.37</c:v>
                      </c:pt>
                      <c:pt idx="6479">
                        <c:v>-42370.73</c:v>
                      </c:pt>
                      <c:pt idx="6480">
                        <c:v>-46511.82</c:v>
                      </c:pt>
                      <c:pt idx="6481">
                        <c:v>-38838.269999999997</c:v>
                      </c:pt>
                      <c:pt idx="6482">
                        <c:v>-37262.269999999997</c:v>
                      </c:pt>
                      <c:pt idx="6483">
                        <c:v>-35269.300000000003</c:v>
                      </c:pt>
                      <c:pt idx="6484">
                        <c:v>-32856.04</c:v>
                      </c:pt>
                      <c:pt idx="6485">
                        <c:v>-30045.17</c:v>
                      </c:pt>
                      <c:pt idx="6486">
                        <c:v>-26882.69</c:v>
                      </c:pt>
                      <c:pt idx="6487">
                        <c:v>-23433.53</c:v>
                      </c:pt>
                      <c:pt idx="6488">
                        <c:v>-27996.73</c:v>
                      </c:pt>
                      <c:pt idx="6489">
                        <c:v>-20693.36</c:v>
                      </c:pt>
                      <c:pt idx="6490">
                        <c:v>-19539.02</c:v>
                      </c:pt>
                      <c:pt idx="6491">
                        <c:v>-17975.41</c:v>
                      </c:pt>
                      <c:pt idx="6492">
                        <c:v>-15995.77</c:v>
                      </c:pt>
                      <c:pt idx="6493">
                        <c:v>-13620.43</c:v>
                      </c:pt>
                      <c:pt idx="6494">
                        <c:v>-10894.02</c:v>
                      </c:pt>
                      <c:pt idx="6495">
                        <c:v>-7880.97</c:v>
                      </c:pt>
                      <c:pt idx="6496">
                        <c:v>-13013.39</c:v>
                      </c:pt>
                      <c:pt idx="6497">
                        <c:v>-5947.41</c:v>
                      </c:pt>
                      <c:pt idx="6498">
                        <c:v>-5202.1099999999997</c:v>
                      </c:pt>
                      <c:pt idx="6499">
                        <c:v>-4061.51</c:v>
                      </c:pt>
                      <c:pt idx="6500">
                        <c:v>-2519.84</c:v>
                      </c:pt>
                      <c:pt idx="6501">
                        <c:v>-598.37</c:v>
                      </c:pt>
                      <c:pt idx="6502">
                        <c:v>1659.82</c:v>
                      </c:pt>
                      <c:pt idx="6503">
                        <c:v>4191.6000000000004</c:v>
                      </c:pt>
                      <c:pt idx="6504">
                        <c:v>-1021.78</c:v>
                      </c:pt>
                      <c:pt idx="6505">
                        <c:v>5370.32</c:v>
                      </c:pt>
                      <c:pt idx="6506">
                        <c:v>5744.51</c:v>
                      </c:pt>
                      <c:pt idx="6507">
                        <c:v>6488.91</c:v>
                      </c:pt>
                      <c:pt idx="6508">
                        <c:v>7607.09</c:v>
                      </c:pt>
                      <c:pt idx="6509">
                        <c:v>9076.98</c:v>
                      </c:pt>
                      <c:pt idx="6510">
                        <c:v>10856.07</c:v>
                      </c:pt>
                      <c:pt idx="6511">
                        <c:v>12882.86</c:v>
                      </c:pt>
                      <c:pt idx="6512">
                        <c:v>7900</c:v>
                      </c:pt>
                      <c:pt idx="6513">
                        <c:v>13404.29</c:v>
                      </c:pt>
                      <c:pt idx="6514">
                        <c:v>13451.19</c:v>
                      </c:pt>
                      <c:pt idx="6515">
                        <c:v>13813.76</c:v>
                      </c:pt>
                      <c:pt idx="6516">
                        <c:v>14491.11</c:v>
                      </c:pt>
                      <c:pt idx="6517">
                        <c:v>15459.73</c:v>
                      </c:pt>
                      <c:pt idx="6518">
                        <c:v>16678.54</c:v>
                      </c:pt>
                      <c:pt idx="6519">
                        <c:v>18090.03</c:v>
                      </c:pt>
                      <c:pt idx="6520">
                        <c:v>13606.64</c:v>
                      </c:pt>
                      <c:pt idx="6521">
                        <c:v>17885.68</c:v>
                      </c:pt>
                      <c:pt idx="6522">
                        <c:v>17560.66</c:v>
                      </c:pt>
                      <c:pt idx="6523">
                        <c:v>17465.849999999999</c:v>
                      </c:pt>
                      <c:pt idx="6524">
                        <c:v>17598.21</c:v>
                      </c:pt>
                      <c:pt idx="6525">
                        <c:v>17936.88</c:v>
                      </c:pt>
                      <c:pt idx="6526">
                        <c:v>18447.849999999999</c:v>
                      </c:pt>
                      <c:pt idx="6527">
                        <c:v>19084.47</c:v>
                      </c:pt>
                      <c:pt idx="6528">
                        <c:v>15290.83</c:v>
                      </c:pt>
                      <c:pt idx="6529">
                        <c:v>18026.27</c:v>
                      </c:pt>
                      <c:pt idx="6530">
                        <c:v>17292.330000000002</c:v>
                      </c:pt>
                      <c:pt idx="6531">
                        <c:v>16703.52</c:v>
                      </c:pt>
                      <c:pt idx="6532">
                        <c:v>16258</c:v>
                      </c:pt>
                      <c:pt idx="6533">
                        <c:v>15941.41</c:v>
                      </c:pt>
                      <c:pt idx="6534">
                        <c:v>15731.04</c:v>
                      </c:pt>
                      <c:pt idx="6535">
                        <c:v>15595.38</c:v>
                      </c:pt>
                      <c:pt idx="6536">
                        <c:v>12716.62</c:v>
                      </c:pt>
                      <c:pt idx="6537">
                        <c:v>13864.76</c:v>
                      </c:pt>
                      <c:pt idx="6538">
                        <c:v>12859.24</c:v>
                      </c:pt>
                      <c:pt idx="6539">
                        <c:v>11932.24</c:v>
                      </c:pt>
                      <c:pt idx="6540">
                        <c:v>11082.48</c:v>
                      </c:pt>
                      <c:pt idx="6541">
                        <c:v>10301.4</c:v>
                      </c:pt>
                      <c:pt idx="6542">
                        <c:v>9576.7199999999993</c:v>
                      </c:pt>
                      <c:pt idx="6543">
                        <c:v>8891.11</c:v>
                      </c:pt>
                      <c:pt idx="6544">
                        <c:v>7163.81</c:v>
                      </c:pt>
                      <c:pt idx="6545">
                        <c:v>6974.1</c:v>
                      </c:pt>
                      <c:pt idx="6546">
                        <c:v>5957.89</c:v>
                      </c:pt>
                      <c:pt idx="6547">
                        <c:v>4963.33</c:v>
                      </c:pt>
                      <c:pt idx="6548">
                        <c:v>3987.77</c:v>
                      </c:pt>
                      <c:pt idx="6549">
                        <c:v>3026.37</c:v>
                      </c:pt>
                      <c:pt idx="6550">
                        <c:v>2075.06</c:v>
                      </c:pt>
                      <c:pt idx="6551">
                        <c:v>1128.3499999999999</c:v>
                      </c:pt>
                      <c:pt idx="6552">
                        <c:v>637.73</c:v>
                      </c:pt>
                      <c:pt idx="6553">
                        <c:v>-515.39</c:v>
                      </c:pt>
                      <c:pt idx="6554">
                        <c:v>-1327.83</c:v>
                      </c:pt>
                      <c:pt idx="6555">
                        <c:v>-2172.8200000000002</c:v>
                      </c:pt>
                      <c:pt idx="6556">
                        <c:v>-3054.44</c:v>
                      </c:pt>
                      <c:pt idx="6557">
                        <c:v>-3974.63</c:v>
                      </c:pt>
                      <c:pt idx="6558">
                        <c:v>-4930.75</c:v>
                      </c:pt>
                      <c:pt idx="6559">
                        <c:v>-5918.53</c:v>
                      </c:pt>
                      <c:pt idx="6560">
                        <c:v>-5462.71</c:v>
                      </c:pt>
                      <c:pt idx="6561">
                        <c:v>-7144.68</c:v>
                      </c:pt>
                      <c:pt idx="6562">
                        <c:v>-7714.01</c:v>
                      </c:pt>
                      <c:pt idx="6563">
                        <c:v>-8355.9599999999991</c:v>
                      </c:pt>
                      <c:pt idx="6564">
                        <c:v>-9074.23</c:v>
                      </c:pt>
                      <c:pt idx="6565">
                        <c:v>-9867.34</c:v>
                      </c:pt>
                      <c:pt idx="6566">
                        <c:v>-10727.78</c:v>
                      </c:pt>
                      <c:pt idx="6567">
                        <c:v>-11643.47</c:v>
                      </c:pt>
                      <c:pt idx="6568">
                        <c:v>-10717.1</c:v>
                      </c:pt>
                      <c:pt idx="6569">
                        <c:v>-12501.29</c:v>
                      </c:pt>
                      <c:pt idx="6570">
                        <c:v>-12873.46</c:v>
                      </c:pt>
                      <c:pt idx="6571">
                        <c:v>-13335.84</c:v>
                      </c:pt>
                      <c:pt idx="6572">
                        <c:v>-13890.23</c:v>
                      </c:pt>
                      <c:pt idx="6573">
                        <c:v>-14531.63</c:v>
                      </c:pt>
                      <c:pt idx="6574">
                        <c:v>-15248.88</c:v>
                      </c:pt>
                      <c:pt idx="6575">
                        <c:v>-16025.7</c:v>
                      </c:pt>
                      <c:pt idx="6576">
                        <c:v>-14960.26</c:v>
                      </c:pt>
                      <c:pt idx="6577">
                        <c:v>-16600.62</c:v>
                      </c:pt>
                      <c:pt idx="6578">
                        <c:v>-16819.78</c:v>
                      </c:pt>
                      <c:pt idx="6579">
                        <c:v>-17115.919999999998</c:v>
                      </c:pt>
                      <c:pt idx="6580">
                        <c:v>-17487.36</c:v>
                      </c:pt>
                      <c:pt idx="6581">
                        <c:v>-17926.3</c:v>
                      </c:pt>
                      <c:pt idx="6582">
                        <c:v>-18419.509999999998</c:v>
                      </c:pt>
                      <c:pt idx="6583">
                        <c:v>-18949.5</c:v>
                      </c:pt>
                      <c:pt idx="6584">
                        <c:v>-17960.650000000001</c:v>
                      </c:pt>
                      <c:pt idx="6585">
                        <c:v>-19159.419999999998</c:v>
                      </c:pt>
                      <c:pt idx="6586">
                        <c:v>-19175.82</c:v>
                      </c:pt>
                      <c:pt idx="6587">
                        <c:v>-19229.53</c:v>
                      </c:pt>
                      <c:pt idx="6588">
                        <c:v>-19317.509999999998</c:v>
                      </c:pt>
                      <c:pt idx="6589">
                        <c:v>-19432.62</c:v>
                      </c:pt>
                      <c:pt idx="6590">
                        <c:v>-19564.22</c:v>
                      </c:pt>
                      <c:pt idx="6591">
                        <c:v>-19699.02</c:v>
                      </c:pt>
                      <c:pt idx="6592">
                        <c:v>-18732.63</c:v>
                      </c:pt>
                      <c:pt idx="6593">
                        <c:v>-19295.53</c:v>
                      </c:pt>
                      <c:pt idx="6594">
                        <c:v>-18996.68</c:v>
                      </c:pt>
                      <c:pt idx="6595">
                        <c:v>-18702.689999999999</c:v>
                      </c:pt>
                      <c:pt idx="6596">
                        <c:v>-18412.900000000001</c:v>
                      </c:pt>
                      <c:pt idx="6597">
                        <c:v>-18124.07</c:v>
                      </c:pt>
                      <c:pt idx="6598">
                        <c:v>-17830.830000000002</c:v>
                      </c:pt>
                      <c:pt idx="6599">
                        <c:v>-17526.16</c:v>
                      </c:pt>
                      <c:pt idx="6600">
                        <c:v>-16508.71</c:v>
                      </c:pt>
                      <c:pt idx="6601">
                        <c:v>-16453.93</c:v>
                      </c:pt>
                      <c:pt idx="6602">
                        <c:v>-15841.81</c:v>
                      </c:pt>
                      <c:pt idx="6603">
                        <c:v>-15225.44</c:v>
                      </c:pt>
                      <c:pt idx="6604">
                        <c:v>-14606.06</c:v>
                      </c:pt>
                      <c:pt idx="6605">
                        <c:v>-13983.41</c:v>
                      </c:pt>
                      <c:pt idx="6606">
                        <c:v>-13355.86</c:v>
                      </c:pt>
                      <c:pt idx="6607">
                        <c:v>-12720.87</c:v>
                      </c:pt>
                      <c:pt idx="6608">
                        <c:v>-11580.03</c:v>
                      </c:pt>
                      <c:pt idx="6609">
                        <c:v>-11132.7</c:v>
                      </c:pt>
                      <c:pt idx="6610">
                        <c:v>-10295.73</c:v>
                      </c:pt>
                      <c:pt idx="6611">
                        <c:v>-9466.59</c:v>
                      </c:pt>
                      <c:pt idx="6612">
                        <c:v>-8648.3700000000008</c:v>
                      </c:pt>
                      <c:pt idx="6613">
                        <c:v>-7842.75</c:v>
                      </c:pt>
                      <c:pt idx="6614">
                        <c:v>-7050.11</c:v>
                      </c:pt>
                      <c:pt idx="6615">
                        <c:v>-6269.73</c:v>
                      </c:pt>
                      <c:pt idx="6616">
                        <c:v>-4856.24</c:v>
                      </c:pt>
                      <c:pt idx="6617">
                        <c:v>-4371.01</c:v>
                      </c:pt>
                      <c:pt idx="6618">
                        <c:v>-3407.57</c:v>
                      </c:pt>
                      <c:pt idx="6619">
                        <c:v>-2483.61</c:v>
                      </c:pt>
                      <c:pt idx="6620">
                        <c:v>-1603.04</c:v>
                      </c:pt>
                      <c:pt idx="6621">
                        <c:v>-766.77</c:v>
                      </c:pt>
                      <c:pt idx="6622">
                        <c:v>25.88</c:v>
                      </c:pt>
                      <c:pt idx="6623">
                        <c:v>778.76</c:v>
                      </c:pt>
                      <c:pt idx="6624">
                        <c:v>2508.41</c:v>
                      </c:pt>
                      <c:pt idx="6625">
                        <c:v>2745.92</c:v>
                      </c:pt>
                      <c:pt idx="6626">
                        <c:v>3732.11</c:v>
                      </c:pt>
                      <c:pt idx="6627">
                        <c:v>4650.4399999999996</c:v>
                      </c:pt>
                      <c:pt idx="6628">
                        <c:v>5497.58</c:v>
                      </c:pt>
                      <c:pt idx="6629">
                        <c:v>6275.06</c:v>
                      </c:pt>
                      <c:pt idx="6630">
                        <c:v>6986.94</c:v>
                      </c:pt>
                      <c:pt idx="6631">
                        <c:v>7641.17</c:v>
                      </c:pt>
                      <c:pt idx="6632">
                        <c:v>9865.98</c:v>
                      </c:pt>
                      <c:pt idx="6633">
                        <c:v>9711.6200000000008</c:v>
                      </c:pt>
                      <c:pt idx="6634">
                        <c:v>10763.95</c:v>
                      </c:pt>
                      <c:pt idx="6635">
                        <c:v>11715.94</c:v>
                      </c:pt>
                      <c:pt idx="6636">
                        <c:v>12561.92</c:v>
                      </c:pt>
                      <c:pt idx="6637">
                        <c:v>13303.12</c:v>
                      </c:pt>
                      <c:pt idx="6638">
                        <c:v>13945.25</c:v>
                      </c:pt>
                      <c:pt idx="6639">
                        <c:v>14499.64</c:v>
                      </c:pt>
                      <c:pt idx="6640">
                        <c:v>17307.580000000002</c:v>
                      </c:pt>
                      <c:pt idx="6641">
                        <c:v>16691.97</c:v>
                      </c:pt>
                      <c:pt idx="6642">
                        <c:v>17808.759999999998</c:v>
                      </c:pt>
                      <c:pt idx="6643">
                        <c:v>18780.13</c:v>
                      </c:pt>
                      <c:pt idx="6644">
                        <c:v>19599.39</c:v>
                      </c:pt>
                      <c:pt idx="6645">
                        <c:v>20269.2</c:v>
                      </c:pt>
                      <c:pt idx="6646">
                        <c:v>20798.91</c:v>
                      </c:pt>
                      <c:pt idx="6647">
                        <c:v>21205.19</c:v>
                      </c:pt>
                      <c:pt idx="6648">
                        <c:v>24493.68</c:v>
                      </c:pt>
                      <c:pt idx="6649">
                        <c:v>23385.21</c:v>
                      </c:pt>
                      <c:pt idx="6650">
                        <c:v>24495.3</c:v>
                      </c:pt>
                      <c:pt idx="6651">
                        <c:v>25417.18</c:v>
                      </c:pt>
                      <c:pt idx="6652">
                        <c:v>26143.87</c:v>
                      </c:pt>
                      <c:pt idx="6653">
                        <c:v>26679.53</c:v>
                      </c:pt>
                      <c:pt idx="6654">
                        <c:v>27036.67</c:v>
                      </c:pt>
                      <c:pt idx="6655">
                        <c:v>27236.41</c:v>
                      </c:pt>
                      <c:pt idx="6656">
                        <c:v>30846.37</c:v>
                      </c:pt>
                      <c:pt idx="6657">
                        <c:v>29231.69</c:v>
                      </c:pt>
                      <c:pt idx="6658">
                        <c:v>30242.89</c:v>
                      </c:pt>
                      <c:pt idx="6659">
                        <c:v>31025.86</c:v>
                      </c:pt>
                      <c:pt idx="6660">
                        <c:v>31573.79</c:v>
                      </c:pt>
                      <c:pt idx="6661">
                        <c:v>31892.82</c:v>
                      </c:pt>
                      <c:pt idx="6662">
                        <c:v>31999.13</c:v>
                      </c:pt>
                      <c:pt idx="6663">
                        <c:v>31918.91</c:v>
                      </c:pt>
                      <c:pt idx="6664">
                        <c:v>35428.199999999997</c:v>
                      </c:pt>
                      <c:pt idx="6665">
                        <c:v>33403.699999999997</c:v>
                      </c:pt>
                      <c:pt idx="6666">
                        <c:v>34149.65</c:v>
                      </c:pt>
                      <c:pt idx="6667">
                        <c:v>34653.74</c:v>
                      </c:pt>
                      <c:pt idx="6668">
                        <c:v>34913.279999999999</c:v>
                      </c:pt>
                      <c:pt idx="6669">
                        <c:v>34938.639999999999</c:v>
                      </c:pt>
                      <c:pt idx="6670">
                        <c:v>34750.01</c:v>
                      </c:pt>
                      <c:pt idx="6671">
                        <c:v>34377.29</c:v>
                      </c:pt>
                      <c:pt idx="6672">
                        <c:v>37296.17</c:v>
                      </c:pt>
                      <c:pt idx="6673">
                        <c:v>35128.69</c:v>
                      </c:pt>
                      <c:pt idx="6674">
                        <c:v>35510.720000000001</c:v>
                      </c:pt>
                      <c:pt idx="6675">
                        <c:v>35678.480000000003</c:v>
                      </c:pt>
                      <c:pt idx="6676">
                        <c:v>35632.699999999997</c:v>
                      </c:pt>
                      <c:pt idx="6677">
                        <c:v>35385.160000000003</c:v>
                      </c:pt>
                      <c:pt idx="6678">
                        <c:v>34955.550000000003</c:v>
                      </c:pt>
                      <c:pt idx="6679">
                        <c:v>34371.599999999999</c:v>
                      </c:pt>
                      <c:pt idx="6680">
                        <c:v>36295.94</c:v>
                      </c:pt>
                      <c:pt idx="6681">
                        <c:v>34326.71</c:v>
                      </c:pt>
                      <c:pt idx="6682">
                        <c:v>34307.33</c:v>
                      </c:pt>
                      <c:pt idx="6683">
                        <c:v>34128.120000000003</c:v>
                      </c:pt>
                      <c:pt idx="6684">
                        <c:v>33792.49</c:v>
                      </c:pt>
                      <c:pt idx="6685">
                        <c:v>33311.599999999999</c:v>
                      </c:pt>
                      <c:pt idx="6686">
                        <c:v>32701.599999999999</c:v>
                      </c:pt>
                      <c:pt idx="6687">
                        <c:v>31984.07</c:v>
                      </c:pt>
                      <c:pt idx="6688">
                        <c:v>32599.31</c:v>
                      </c:pt>
                      <c:pt idx="6689">
                        <c:v>31107</c:v>
                      </c:pt>
                      <c:pt idx="6690">
                        <c:v>30659.51</c:v>
                      </c:pt>
                      <c:pt idx="6691">
                        <c:v>30126.31</c:v>
                      </c:pt>
                      <c:pt idx="6692">
                        <c:v>29513.13</c:v>
                      </c:pt>
                      <c:pt idx="6693">
                        <c:v>28829.03</c:v>
                      </c:pt>
                      <c:pt idx="6694">
                        <c:v>28083.95</c:v>
                      </c:pt>
                      <c:pt idx="6695">
                        <c:v>27289.9</c:v>
                      </c:pt>
                      <c:pt idx="6696">
                        <c:v>26407.74</c:v>
                      </c:pt>
                      <c:pt idx="6697">
                        <c:v>25573.34</c:v>
                      </c:pt>
                      <c:pt idx="6698">
                        <c:v>24685.119999999999</c:v>
                      </c:pt>
                      <c:pt idx="6699">
                        <c:v>23793.75</c:v>
                      </c:pt>
                      <c:pt idx="6700">
                        <c:v>22906.28</c:v>
                      </c:pt>
                      <c:pt idx="6701">
                        <c:v>22028.2</c:v>
                      </c:pt>
                      <c:pt idx="6702">
                        <c:v>21161.55</c:v>
                      </c:pt>
                      <c:pt idx="6703">
                        <c:v>20306.89</c:v>
                      </c:pt>
                      <c:pt idx="6704">
                        <c:v>17943.919999999998</c:v>
                      </c:pt>
                      <c:pt idx="6705">
                        <c:v>17782.97</c:v>
                      </c:pt>
                      <c:pt idx="6706">
                        <c:v>16467.189999999999</c:v>
                      </c:pt>
                      <c:pt idx="6707">
                        <c:v>15227.48</c:v>
                      </c:pt>
                      <c:pt idx="6708">
                        <c:v>14071.71</c:v>
                      </c:pt>
                      <c:pt idx="6709">
                        <c:v>13001.76</c:v>
                      </c:pt>
                      <c:pt idx="6710">
                        <c:v>12012.23</c:v>
                      </c:pt>
                      <c:pt idx="6711">
                        <c:v>11093.12</c:v>
                      </c:pt>
                      <c:pt idx="6712">
                        <c:v>7497.1</c:v>
                      </c:pt>
                      <c:pt idx="6713">
                        <c:v>7891.56</c:v>
                      </c:pt>
                      <c:pt idx="6714">
                        <c:v>6224.54</c:v>
                      </c:pt>
                      <c:pt idx="6715">
                        <c:v>4702.8500000000004</c:v>
                      </c:pt>
                      <c:pt idx="6716">
                        <c:v>3334.4</c:v>
                      </c:pt>
                      <c:pt idx="6717">
                        <c:v>2117.79</c:v>
                      </c:pt>
                      <c:pt idx="6718">
                        <c:v>1041.4100000000001</c:v>
                      </c:pt>
                      <c:pt idx="6719">
                        <c:v>86.73</c:v>
                      </c:pt>
                      <c:pt idx="6720">
                        <c:v>-4414.3900000000003</c:v>
                      </c:pt>
                      <c:pt idx="6721">
                        <c:v>-3577.25</c:v>
                      </c:pt>
                      <c:pt idx="6722">
                        <c:v>-5475.52</c:v>
                      </c:pt>
                      <c:pt idx="6723">
                        <c:v>-7170.79</c:v>
                      </c:pt>
                      <c:pt idx="6724">
                        <c:v>-8655.3700000000008</c:v>
                      </c:pt>
                      <c:pt idx="6725">
                        <c:v>-9933.33</c:v>
                      </c:pt>
                      <c:pt idx="6726">
                        <c:v>-11021.11</c:v>
                      </c:pt>
                      <c:pt idx="6727">
                        <c:v>-11943.82</c:v>
                      </c:pt>
                      <c:pt idx="6728">
                        <c:v>-16984.439999999999</c:v>
                      </c:pt>
                      <c:pt idx="6729">
                        <c:v>-15781.28</c:v>
                      </c:pt>
                      <c:pt idx="6730">
                        <c:v>-17756.919999999998</c:v>
                      </c:pt>
                      <c:pt idx="6731">
                        <c:v>-19486.48</c:v>
                      </c:pt>
                      <c:pt idx="6732">
                        <c:v>-20961.5</c:v>
                      </c:pt>
                      <c:pt idx="6733">
                        <c:v>-22189.55</c:v>
                      </c:pt>
                      <c:pt idx="6734">
                        <c:v>-23191.22</c:v>
                      </c:pt>
                      <c:pt idx="6735">
                        <c:v>-23997.72</c:v>
                      </c:pt>
                      <c:pt idx="6736">
                        <c:v>-29303</c:v>
                      </c:pt>
                      <c:pt idx="6737">
                        <c:v>-27845.040000000001</c:v>
                      </c:pt>
                      <c:pt idx="6738">
                        <c:v>-29820.560000000001</c:v>
                      </c:pt>
                      <c:pt idx="6739">
                        <c:v>-31511.48</c:v>
                      </c:pt>
                      <c:pt idx="6740">
                        <c:v>-32910.239999999998</c:v>
                      </c:pt>
                      <c:pt idx="6741">
                        <c:v>-34025.33</c:v>
                      </c:pt>
                      <c:pt idx="6742">
                        <c:v>-34879.74</c:v>
                      </c:pt>
                      <c:pt idx="6743">
                        <c:v>-35508.31</c:v>
                      </c:pt>
                      <c:pt idx="6744">
                        <c:v>-41055.33</c:v>
                      </c:pt>
                      <c:pt idx="6745">
                        <c:v>-39181.550000000003</c:v>
                      </c:pt>
                      <c:pt idx="6746">
                        <c:v>-41061.11</c:v>
                      </c:pt>
                      <c:pt idx="6747">
                        <c:v>-42621.08</c:v>
                      </c:pt>
                      <c:pt idx="6748">
                        <c:v>-43854.27</c:v>
                      </c:pt>
                      <c:pt idx="6749">
                        <c:v>-44770.89</c:v>
                      </c:pt>
                      <c:pt idx="6750">
                        <c:v>-45396.83</c:v>
                      </c:pt>
                      <c:pt idx="6751">
                        <c:v>-45770.74</c:v>
                      </c:pt>
                      <c:pt idx="6752">
                        <c:v>-51486.96</c:v>
                      </c:pt>
                      <c:pt idx="6753">
                        <c:v>-49128.37</c:v>
                      </c:pt>
                      <c:pt idx="6754">
                        <c:v>-50845.61</c:v>
                      </c:pt>
                      <c:pt idx="6755">
                        <c:v>-52209.71</c:v>
                      </c:pt>
                      <c:pt idx="6756">
                        <c:v>-53212.55</c:v>
                      </c:pt>
                      <c:pt idx="6757">
                        <c:v>-53864.79</c:v>
                      </c:pt>
                      <c:pt idx="6758">
                        <c:v>-54194.05</c:v>
                      </c:pt>
                      <c:pt idx="6759">
                        <c:v>-54241.85</c:v>
                      </c:pt>
                      <c:pt idx="6760">
                        <c:v>-60150.96</c:v>
                      </c:pt>
                      <c:pt idx="6761">
                        <c:v>-57185.599999999999</c:v>
                      </c:pt>
                      <c:pt idx="6762">
                        <c:v>-58689.03</c:v>
                      </c:pt>
                      <c:pt idx="6763">
                        <c:v>-59796.71</c:v>
                      </c:pt>
                      <c:pt idx="6764">
                        <c:v>-60501.06</c:v>
                      </c:pt>
                      <c:pt idx="6765">
                        <c:v>-60812.22</c:v>
                      </c:pt>
                      <c:pt idx="6766">
                        <c:v>-60761.1</c:v>
                      </c:pt>
                      <c:pt idx="6767">
                        <c:v>-60394.07</c:v>
                      </c:pt>
                      <c:pt idx="6768">
                        <c:v>-66503.929999999993</c:v>
                      </c:pt>
                      <c:pt idx="6769">
                        <c:v>-62798.44</c:v>
                      </c:pt>
                      <c:pt idx="6770">
                        <c:v>-64032.3</c:v>
                      </c:pt>
                      <c:pt idx="6771">
                        <c:v>-64828.26</c:v>
                      </c:pt>
                      <c:pt idx="6772">
                        <c:v>-65177.67</c:v>
                      </c:pt>
                      <c:pt idx="6773">
                        <c:v>-65095.12</c:v>
                      </c:pt>
                      <c:pt idx="6774">
                        <c:v>-64616.160000000003</c:v>
                      </c:pt>
                      <c:pt idx="6775">
                        <c:v>-63793.54</c:v>
                      </c:pt>
                      <c:pt idx="6776">
                        <c:v>-70170.259999999995</c:v>
                      </c:pt>
                      <c:pt idx="6777">
                        <c:v>-65658.009999999995</c:v>
                      </c:pt>
                      <c:pt idx="6778">
                        <c:v>-66639.490000000005</c:v>
                      </c:pt>
                      <c:pt idx="6779">
                        <c:v>-67144.89</c:v>
                      </c:pt>
                      <c:pt idx="6780">
                        <c:v>-67165</c:v>
                      </c:pt>
                      <c:pt idx="6781">
                        <c:v>-66716.320000000007</c:v>
                      </c:pt>
                      <c:pt idx="6782">
                        <c:v>-65838.58</c:v>
                      </c:pt>
                      <c:pt idx="6783">
                        <c:v>-64590.61</c:v>
                      </c:pt>
                      <c:pt idx="6784">
                        <c:v>-71364.75</c:v>
                      </c:pt>
                      <c:pt idx="6785">
                        <c:v>-66036.42</c:v>
                      </c:pt>
                      <c:pt idx="6786">
                        <c:v>-66832.960000000006</c:v>
                      </c:pt>
                      <c:pt idx="6787">
                        <c:v>-67112.75</c:v>
                      </c:pt>
                      <c:pt idx="6788">
                        <c:v>-66865.899999999994</c:v>
                      </c:pt>
                      <c:pt idx="6789">
                        <c:v>-66111.22</c:v>
                      </c:pt>
                      <c:pt idx="6790">
                        <c:v>-64893.39</c:v>
                      </c:pt>
                      <c:pt idx="6791">
                        <c:v>-63278.35</c:v>
                      </c:pt>
                      <c:pt idx="6792">
                        <c:v>-70608.039999999994</c:v>
                      </c:pt>
                      <c:pt idx="6793">
                        <c:v>-64482.3</c:v>
                      </c:pt>
                      <c:pt idx="6794">
                        <c:v>-65190.23</c:v>
                      </c:pt>
                      <c:pt idx="6795">
                        <c:v>-65339.33</c:v>
                      </c:pt>
                      <c:pt idx="6796">
                        <c:v>-64918.73</c:v>
                      </c:pt>
                      <c:pt idx="6797">
                        <c:v>-63949.38</c:v>
                      </c:pt>
                      <c:pt idx="6798">
                        <c:v>-62480.94</c:v>
                      </c:pt>
                      <c:pt idx="6799">
                        <c:v>-60586.58</c:v>
                      </c:pt>
                      <c:pt idx="6800">
                        <c:v>-68508.539999999994</c:v>
                      </c:pt>
                      <c:pt idx="6801">
                        <c:v>-61691.6</c:v>
                      </c:pt>
                      <c:pt idx="6802">
                        <c:v>-62378.93</c:v>
                      </c:pt>
                      <c:pt idx="6803">
                        <c:v>-62467.41</c:v>
                      </c:pt>
                      <c:pt idx="6804">
                        <c:v>-61945.9</c:v>
                      </c:pt>
                      <c:pt idx="6805">
                        <c:v>-60837.89</c:v>
                      </c:pt>
                      <c:pt idx="6806">
                        <c:v>-59198.080000000002</c:v>
                      </c:pt>
                      <c:pt idx="6807">
                        <c:v>-57106.66</c:v>
                      </c:pt>
                      <c:pt idx="6808">
                        <c:v>-65606.649999999994</c:v>
                      </c:pt>
                      <c:pt idx="6809">
                        <c:v>-58227.64</c:v>
                      </c:pt>
                      <c:pt idx="6810">
                        <c:v>-58950.05</c:v>
                      </c:pt>
                      <c:pt idx="6811">
                        <c:v>-59039.32</c:v>
                      </c:pt>
                      <c:pt idx="6812">
                        <c:v>-58484.22</c:v>
                      </c:pt>
                      <c:pt idx="6813">
                        <c:v>-57310.57</c:v>
                      </c:pt>
                      <c:pt idx="6814">
                        <c:v>-55577.58</c:v>
                      </c:pt>
                      <c:pt idx="6815">
                        <c:v>-53371.73</c:v>
                      </c:pt>
                      <c:pt idx="6816">
                        <c:v>-62238.76</c:v>
                      </c:pt>
                      <c:pt idx="6817">
                        <c:v>-54513.760000000002</c:v>
                      </c:pt>
                      <c:pt idx="6818">
                        <c:v>-55265.43</c:v>
                      </c:pt>
                      <c:pt idx="6819">
                        <c:v>-55366.96</c:v>
                      </c:pt>
                      <c:pt idx="6820">
                        <c:v>-54809.16</c:v>
                      </c:pt>
                      <c:pt idx="6821">
                        <c:v>-53621.05</c:v>
                      </c:pt>
                      <c:pt idx="6822">
                        <c:v>-51865.919999999998</c:v>
                      </c:pt>
                      <c:pt idx="6823">
                        <c:v>-49634.89</c:v>
                      </c:pt>
                      <c:pt idx="6824">
                        <c:v>-58528.15</c:v>
                      </c:pt>
                      <c:pt idx="6825">
                        <c:v>-50765.33</c:v>
                      </c:pt>
                      <c:pt idx="6826">
                        <c:v>-51527.58</c:v>
                      </c:pt>
                      <c:pt idx="6827">
                        <c:v>-51652.65</c:v>
                      </c:pt>
                      <c:pt idx="6828">
                        <c:v>-51134.43</c:v>
                      </c:pt>
                      <c:pt idx="6829">
                        <c:v>-50001.88</c:v>
                      </c:pt>
                      <c:pt idx="6830">
                        <c:v>-48319.1</c:v>
                      </c:pt>
                      <c:pt idx="6831">
                        <c:v>-46177.33</c:v>
                      </c:pt>
                      <c:pt idx="6832">
                        <c:v>-54680.98</c:v>
                      </c:pt>
                      <c:pt idx="6833">
                        <c:v>-47251.32</c:v>
                      </c:pt>
                      <c:pt idx="6834">
                        <c:v>-47987.93</c:v>
                      </c:pt>
                      <c:pt idx="6835">
                        <c:v>-48126.02</c:v>
                      </c:pt>
                      <c:pt idx="6836">
                        <c:v>-47661.67</c:v>
                      </c:pt>
                      <c:pt idx="6837">
                        <c:v>-46625.98</c:v>
                      </c:pt>
                      <c:pt idx="6838">
                        <c:v>-45081.19</c:v>
                      </c:pt>
                      <c:pt idx="6839">
                        <c:v>-43114.61</c:v>
                      </c:pt>
                      <c:pt idx="6840">
                        <c:v>-50884.11</c:v>
                      </c:pt>
                      <c:pt idx="6841">
                        <c:v>-44089.27</c:v>
                      </c:pt>
                      <c:pt idx="6842">
                        <c:v>-44770.16</c:v>
                      </c:pt>
                      <c:pt idx="6843">
                        <c:v>-44914.48</c:v>
                      </c:pt>
                      <c:pt idx="6844">
                        <c:v>-44520.26</c:v>
                      </c:pt>
                      <c:pt idx="6845">
                        <c:v>-43616.65</c:v>
                      </c:pt>
                      <c:pt idx="6846">
                        <c:v>-42260.5</c:v>
                      </c:pt>
                      <c:pt idx="6847">
                        <c:v>-40530.79</c:v>
                      </c:pt>
                      <c:pt idx="6848">
                        <c:v>-47287.37</c:v>
                      </c:pt>
                      <c:pt idx="6849">
                        <c:v>-41345.040000000001</c:v>
                      </c:pt>
                      <c:pt idx="6850">
                        <c:v>-41923.589999999997</c:v>
                      </c:pt>
                      <c:pt idx="6851">
                        <c:v>-42039.040000000001</c:v>
                      </c:pt>
                      <c:pt idx="6852">
                        <c:v>-41691.199999999997</c:v>
                      </c:pt>
                      <c:pt idx="6853">
                        <c:v>-40906.379999999997</c:v>
                      </c:pt>
                      <c:pt idx="6854">
                        <c:v>-39734.32</c:v>
                      </c:pt>
                      <c:pt idx="6855">
                        <c:v>-38243.47</c:v>
                      </c:pt>
                      <c:pt idx="6856">
                        <c:v>-43745.37</c:v>
                      </c:pt>
                      <c:pt idx="6857">
                        <c:v>-38768.53</c:v>
                      </c:pt>
                      <c:pt idx="6858">
                        <c:v>-39169.54</c:v>
                      </c:pt>
                      <c:pt idx="6859">
                        <c:v>-39190.07</c:v>
                      </c:pt>
                      <c:pt idx="6860">
                        <c:v>-38831.75</c:v>
                      </c:pt>
                      <c:pt idx="6861">
                        <c:v>-38117.35</c:v>
                      </c:pt>
                      <c:pt idx="6862">
                        <c:v>-37088.19</c:v>
                      </c:pt>
                      <c:pt idx="6863">
                        <c:v>-35800.31</c:v>
                      </c:pt>
                      <c:pt idx="6864">
                        <c:v>-40014.79</c:v>
                      </c:pt>
                      <c:pt idx="6865">
                        <c:v>-35971.620000000003</c:v>
                      </c:pt>
                      <c:pt idx="6866">
                        <c:v>-36161.980000000003</c:v>
                      </c:pt>
                      <c:pt idx="6867">
                        <c:v>-36051.279999999999</c:v>
                      </c:pt>
                      <c:pt idx="6868">
                        <c:v>-35641.46</c:v>
                      </c:pt>
                      <c:pt idx="6869">
                        <c:v>-34950.730000000003</c:v>
                      </c:pt>
                      <c:pt idx="6870">
                        <c:v>-34011.599999999999</c:v>
                      </c:pt>
                      <c:pt idx="6871">
                        <c:v>-32867.870000000003</c:v>
                      </c:pt>
                      <c:pt idx="6872">
                        <c:v>-35780.39</c:v>
                      </c:pt>
                      <c:pt idx="6873">
                        <c:v>-32581.48</c:v>
                      </c:pt>
                      <c:pt idx="6874">
                        <c:v>-32506.47</c:v>
                      </c:pt>
                      <c:pt idx="6875">
                        <c:v>-32206.15</c:v>
                      </c:pt>
                      <c:pt idx="6876">
                        <c:v>-31684.06</c:v>
                      </c:pt>
                      <c:pt idx="6877">
                        <c:v>-30955.3</c:v>
                      </c:pt>
                      <c:pt idx="6878">
                        <c:v>-30045</c:v>
                      </c:pt>
                      <c:pt idx="6879">
                        <c:v>-28986.09</c:v>
                      </c:pt>
                      <c:pt idx="6880">
                        <c:v>-30688.95</c:v>
                      </c:pt>
                      <c:pt idx="6881">
                        <c:v>-28218.34</c:v>
                      </c:pt>
                      <c:pt idx="6882">
                        <c:v>-27878.32</c:v>
                      </c:pt>
                      <c:pt idx="6883">
                        <c:v>-27385.37</c:v>
                      </c:pt>
                      <c:pt idx="6884">
                        <c:v>-26743.15</c:v>
                      </c:pt>
                      <c:pt idx="6885">
                        <c:v>-25962.67</c:v>
                      </c:pt>
                      <c:pt idx="6886">
                        <c:v>-25061.21</c:v>
                      </c:pt>
                      <c:pt idx="6887">
                        <c:v>-24060.95</c:v>
                      </c:pt>
                      <c:pt idx="6888">
                        <c:v>-24720.45</c:v>
                      </c:pt>
                      <c:pt idx="6889">
                        <c:v>-22856.89</c:v>
                      </c:pt>
                      <c:pt idx="6890">
                        <c:v>-22276.51</c:v>
                      </c:pt>
                      <c:pt idx="6891">
                        <c:v>-21603.09</c:v>
                      </c:pt>
                      <c:pt idx="6892">
                        <c:v>-20840.3</c:v>
                      </c:pt>
                      <c:pt idx="6893">
                        <c:v>-19995.84</c:v>
                      </c:pt>
                      <c:pt idx="6894">
                        <c:v>-19080.830000000002</c:v>
                      </c:pt>
                      <c:pt idx="6895">
                        <c:v>-18108.98</c:v>
                      </c:pt>
                      <c:pt idx="6896">
                        <c:v>-18036.47</c:v>
                      </c:pt>
                      <c:pt idx="6897">
                        <c:v>-16593.990000000002</c:v>
                      </c:pt>
                      <c:pt idx="6898">
                        <c:v>-15848.9</c:v>
                      </c:pt>
                      <c:pt idx="6899">
                        <c:v>-15055.01</c:v>
                      </c:pt>
                      <c:pt idx="6900">
                        <c:v>-14214.93</c:v>
                      </c:pt>
                      <c:pt idx="6901">
                        <c:v>-13333.25</c:v>
                      </c:pt>
                      <c:pt idx="6902">
                        <c:v>-12416.21</c:v>
                      </c:pt>
                      <c:pt idx="6903">
                        <c:v>-11471.27</c:v>
                      </c:pt>
                      <c:pt idx="6904">
                        <c:v>-10952.31</c:v>
                      </c:pt>
                      <c:pt idx="6905">
                        <c:v>-9785.32</c:v>
                      </c:pt>
                      <c:pt idx="6906">
                        <c:v>-8950.41</c:v>
                      </c:pt>
                      <c:pt idx="6907">
                        <c:v>-8094.92</c:v>
                      </c:pt>
                      <c:pt idx="6908">
                        <c:v>-7220.74</c:v>
                      </c:pt>
                      <c:pt idx="6909">
                        <c:v>-6330.64</c:v>
                      </c:pt>
                      <c:pt idx="6910">
                        <c:v>-5428.02</c:v>
                      </c:pt>
                      <c:pt idx="6911">
                        <c:v>-4516.7700000000004</c:v>
                      </c:pt>
                      <c:pt idx="6912">
                        <c:v>-3749.61</c:v>
                      </c:pt>
                      <c:pt idx="6913">
                        <c:v>-2769.9</c:v>
                      </c:pt>
                      <c:pt idx="6914">
                        <c:v>-1905.61</c:v>
                      </c:pt>
                      <c:pt idx="6915">
                        <c:v>-1040.3</c:v>
                      </c:pt>
                      <c:pt idx="6916">
                        <c:v>-175.57</c:v>
                      </c:pt>
                      <c:pt idx="6917">
                        <c:v>686.92</c:v>
                      </c:pt>
                      <c:pt idx="6918">
                        <c:v>1545.36</c:v>
                      </c:pt>
                      <c:pt idx="6919">
                        <c:v>2398.0700000000002</c:v>
                      </c:pt>
                      <c:pt idx="6920">
                        <c:v>3344.71</c:v>
                      </c:pt>
                      <c:pt idx="6921">
                        <c:v>4136.01</c:v>
                      </c:pt>
                      <c:pt idx="6922">
                        <c:v>4994.09</c:v>
                      </c:pt>
                      <c:pt idx="6923">
                        <c:v>5835.12</c:v>
                      </c:pt>
                      <c:pt idx="6924">
                        <c:v>6657.16</c:v>
                      </c:pt>
                      <c:pt idx="6925">
                        <c:v>7458.61</c:v>
                      </c:pt>
                      <c:pt idx="6926">
                        <c:v>8238.7800000000007</c:v>
                      </c:pt>
                      <c:pt idx="6927">
                        <c:v>8997.24</c:v>
                      </c:pt>
                      <c:pt idx="6928">
                        <c:v>10240.24</c:v>
                      </c:pt>
                      <c:pt idx="6929">
                        <c:v>10730.27</c:v>
                      </c:pt>
                      <c:pt idx="6930">
                        <c:v>11585.34</c:v>
                      </c:pt>
                      <c:pt idx="6931">
                        <c:v>12394.03</c:v>
                      </c:pt>
                      <c:pt idx="6932">
                        <c:v>13152.48</c:v>
                      </c:pt>
                      <c:pt idx="6933">
                        <c:v>13858.79</c:v>
                      </c:pt>
                      <c:pt idx="6934">
                        <c:v>14513.44</c:v>
                      </c:pt>
                      <c:pt idx="6935">
                        <c:v>15118.49</c:v>
                      </c:pt>
                      <c:pt idx="6936">
                        <c:v>16841.52</c:v>
                      </c:pt>
                      <c:pt idx="6937">
                        <c:v>16840.060000000001</c:v>
                      </c:pt>
                      <c:pt idx="6938">
                        <c:v>17689.09</c:v>
                      </c:pt>
                      <c:pt idx="6939">
                        <c:v>18446.240000000002</c:v>
                      </c:pt>
                      <c:pt idx="6940">
                        <c:v>19105.939999999999</c:v>
                      </c:pt>
                      <c:pt idx="6941">
                        <c:v>19667.13</c:v>
                      </c:pt>
                      <c:pt idx="6942">
                        <c:v>20133.439999999999</c:v>
                      </c:pt>
                      <c:pt idx="6943">
                        <c:v>20512.09</c:v>
                      </c:pt>
                      <c:pt idx="6944">
                        <c:v>22938.560000000001</c:v>
                      </c:pt>
                      <c:pt idx="6945">
                        <c:v>22225.96</c:v>
                      </c:pt>
                      <c:pt idx="6946">
                        <c:v>23079.78</c:v>
                      </c:pt>
                      <c:pt idx="6947">
                        <c:v>23782.48</c:v>
                      </c:pt>
                      <c:pt idx="6948">
                        <c:v>24326.560000000001</c:v>
                      </c:pt>
                      <c:pt idx="6949">
                        <c:v>24712.51</c:v>
                      </c:pt>
                      <c:pt idx="6950">
                        <c:v>24948.67</c:v>
                      </c:pt>
                      <c:pt idx="6951">
                        <c:v>25049.68</c:v>
                      </c:pt>
                      <c:pt idx="6952">
                        <c:v>28222.91</c:v>
                      </c:pt>
                      <c:pt idx="6953">
                        <c:v>26692.62</c:v>
                      </c:pt>
                      <c:pt idx="6954">
                        <c:v>27521.43</c:v>
                      </c:pt>
                      <c:pt idx="6955">
                        <c:v>28137.34</c:v>
                      </c:pt>
                      <c:pt idx="6956">
                        <c:v>28532.77</c:v>
                      </c:pt>
                      <c:pt idx="6957">
                        <c:v>28711.62</c:v>
                      </c:pt>
                      <c:pt idx="6958">
                        <c:v>28688.73</c:v>
                      </c:pt>
                      <c:pt idx="6959">
                        <c:v>28487.67</c:v>
                      </c:pt>
                      <c:pt idx="6960">
                        <c:v>32338.45</c:v>
                      </c:pt>
                      <c:pt idx="6961">
                        <c:v>30001.200000000001</c:v>
                      </c:pt>
                      <c:pt idx="6962">
                        <c:v>30784.55</c:v>
                      </c:pt>
                      <c:pt idx="6963">
                        <c:v>31303.48</c:v>
                      </c:pt>
                      <c:pt idx="6964">
                        <c:v>31550.75</c:v>
                      </c:pt>
                      <c:pt idx="6965">
                        <c:v>31533.52</c:v>
                      </c:pt>
                      <c:pt idx="6966">
                        <c:v>31272.53</c:v>
                      </c:pt>
                      <c:pt idx="6967">
                        <c:v>30799.38</c:v>
                      </c:pt>
                      <c:pt idx="6968">
                        <c:v>35061.870000000003</c:v>
                      </c:pt>
                      <c:pt idx="6969">
                        <c:v>32097.38</c:v>
                      </c:pt>
                      <c:pt idx="6970">
                        <c:v>32788.879999999997</c:v>
                      </c:pt>
                      <c:pt idx="6971">
                        <c:v>33184.19</c:v>
                      </c:pt>
                      <c:pt idx="6972">
                        <c:v>33277.97</c:v>
                      </c:pt>
                      <c:pt idx="6973">
                        <c:v>33081.03</c:v>
                      </c:pt>
                      <c:pt idx="6974">
                        <c:v>32619.14</c:v>
                      </c:pt>
                      <c:pt idx="6975">
                        <c:v>31929.96</c:v>
                      </c:pt>
                      <c:pt idx="6976">
                        <c:v>36473.910000000003</c:v>
                      </c:pt>
                      <c:pt idx="6977">
                        <c:v>33057.26</c:v>
                      </c:pt>
                      <c:pt idx="6978">
                        <c:v>33686.620000000003</c:v>
                      </c:pt>
                      <c:pt idx="6979">
                        <c:v>34003.550000000003</c:v>
                      </c:pt>
                      <c:pt idx="6980">
                        <c:v>34002.78</c:v>
                      </c:pt>
                      <c:pt idx="6981">
                        <c:v>33696.400000000001</c:v>
                      </c:pt>
                      <c:pt idx="6982">
                        <c:v>33112.46</c:v>
                      </c:pt>
                      <c:pt idx="6983">
                        <c:v>32291.85</c:v>
                      </c:pt>
                      <c:pt idx="6984">
                        <c:v>37052.92</c:v>
                      </c:pt>
                      <c:pt idx="6985">
                        <c:v>33339.629999999997</c:v>
                      </c:pt>
                      <c:pt idx="6986">
                        <c:v>33944.730000000003</c:v>
                      </c:pt>
                      <c:pt idx="6987">
                        <c:v>34225.300000000003</c:v>
                      </c:pt>
                      <c:pt idx="6988">
                        <c:v>34176.17</c:v>
                      </c:pt>
                      <c:pt idx="6989">
                        <c:v>33810.54</c:v>
                      </c:pt>
                      <c:pt idx="6990">
                        <c:v>33158.339999999997</c:v>
                      </c:pt>
                      <c:pt idx="6991">
                        <c:v>32263</c:v>
                      </c:pt>
                      <c:pt idx="6992">
                        <c:v>37198.769999999997</c:v>
                      </c:pt>
                      <c:pt idx="6993">
                        <c:v>33293.699999999997</c:v>
                      </c:pt>
                      <c:pt idx="6994">
                        <c:v>33902.04</c:v>
                      </c:pt>
                      <c:pt idx="6995">
                        <c:v>34177.46</c:v>
                      </c:pt>
                      <c:pt idx="6996">
                        <c:v>34114.480000000003</c:v>
                      </c:pt>
                      <c:pt idx="6997">
                        <c:v>33726.58</c:v>
                      </c:pt>
                      <c:pt idx="6998">
                        <c:v>33044.43</c:v>
                      </c:pt>
                      <c:pt idx="6999">
                        <c:v>32112.61</c:v>
                      </c:pt>
                      <c:pt idx="7000">
                        <c:v>37259.69</c:v>
                      </c:pt>
                      <c:pt idx="7001">
                        <c:v>33196.370000000003</c:v>
                      </c:pt>
                      <c:pt idx="7002">
                        <c:v>33837</c:v>
                      </c:pt>
                      <c:pt idx="7003">
                        <c:v>34130.699999999997</c:v>
                      </c:pt>
                      <c:pt idx="7004">
                        <c:v>34070.910000000003</c:v>
                      </c:pt>
                      <c:pt idx="7005">
                        <c:v>33670.99</c:v>
                      </c:pt>
                      <c:pt idx="7006">
                        <c:v>32962.36</c:v>
                      </c:pt>
                      <c:pt idx="7007">
                        <c:v>31991.19</c:v>
                      </c:pt>
                      <c:pt idx="7008">
                        <c:v>37290.629999999997</c:v>
                      </c:pt>
                      <c:pt idx="7009">
                        <c:v>33078.879999999997</c:v>
                      </c:pt>
                      <c:pt idx="7010">
                        <c:v>33720.06</c:v>
                      </c:pt>
                      <c:pt idx="7011">
                        <c:v>34001.4</c:v>
                      </c:pt>
                      <c:pt idx="7012">
                        <c:v>33917.230000000003</c:v>
                      </c:pt>
                      <c:pt idx="7013">
                        <c:v>33482.39</c:v>
                      </c:pt>
                      <c:pt idx="7014">
                        <c:v>32730.31</c:v>
                      </c:pt>
                      <c:pt idx="7015">
                        <c:v>31709.49</c:v>
                      </c:pt>
                      <c:pt idx="7016">
                        <c:v>37107.379999999997</c:v>
                      </c:pt>
                      <c:pt idx="7017">
                        <c:v>32773.370000000003</c:v>
                      </c:pt>
                      <c:pt idx="7018">
                        <c:v>33409.050000000003</c:v>
                      </c:pt>
                      <c:pt idx="7019">
                        <c:v>33680.199999999997</c:v>
                      </c:pt>
                      <c:pt idx="7020">
                        <c:v>33581.42</c:v>
                      </c:pt>
                      <c:pt idx="7021">
                        <c:v>33128.18</c:v>
                      </c:pt>
                      <c:pt idx="7022">
                        <c:v>32354.78</c:v>
                      </c:pt>
                      <c:pt idx="7023">
                        <c:v>31310.79</c:v>
                      </c:pt>
                      <c:pt idx="7024">
                        <c:v>36836.68</c:v>
                      </c:pt>
                      <c:pt idx="7025">
                        <c:v>32411.8</c:v>
                      </c:pt>
                      <c:pt idx="7026">
                        <c:v>33074.25</c:v>
                      </c:pt>
                      <c:pt idx="7027">
                        <c:v>33367.47</c:v>
                      </c:pt>
                      <c:pt idx="7028">
                        <c:v>33285.81</c:v>
                      </c:pt>
                      <c:pt idx="7029">
                        <c:v>32845.06</c:v>
                      </c:pt>
                      <c:pt idx="7030">
                        <c:v>32080.25</c:v>
                      </c:pt>
                      <c:pt idx="7031">
                        <c:v>31042.2</c:v>
                      </c:pt>
                      <c:pt idx="7032">
                        <c:v>36724.6</c:v>
                      </c:pt>
                      <c:pt idx="7033">
                        <c:v>32237.11</c:v>
                      </c:pt>
                      <c:pt idx="7034">
                        <c:v>32954.61</c:v>
                      </c:pt>
                      <c:pt idx="7035">
                        <c:v>33298.49</c:v>
                      </c:pt>
                      <c:pt idx="7036">
                        <c:v>33262.97</c:v>
                      </c:pt>
                      <c:pt idx="7037">
                        <c:v>32864.129999999997</c:v>
                      </c:pt>
                      <c:pt idx="7038">
                        <c:v>32137.58</c:v>
                      </c:pt>
                      <c:pt idx="7039">
                        <c:v>31134.959999999999</c:v>
                      </c:pt>
                      <c:pt idx="7040">
                        <c:v>37154.480000000003</c:v>
                      </c:pt>
                      <c:pt idx="7041">
                        <c:v>32564.080000000002</c:v>
                      </c:pt>
                      <c:pt idx="7042">
                        <c:v>33409.839999999997</c:v>
                      </c:pt>
                      <c:pt idx="7043">
                        <c:v>33866.730000000003</c:v>
                      </c:pt>
                      <c:pt idx="7044">
                        <c:v>33926.74</c:v>
                      </c:pt>
                      <c:pt idx="7045">
                        <c:v>33604.94</c:v>
                      </c:pt>
                      <c:pt idx="7046">
                        <c:v>32937.06</c:v>
                      </c:pt>
                      <c:pt idx="7047">
                        <c:v>31975.99</c:v>
                      </c:pt>
                      <c:pt idx="7048">
                        <c:v>38527.99</c:v>
                      </c:pt>
                      <c:pt idx="7049">
                        <c:v>33725.910000000003</c:v>
                      </c:pt>
                      <c:pt idx="7050">
                        <c:v>34736.160000000003</c:v>
                      </c:pt>
                      <c:pt idx="7051">
                        <c:v>35325.019999999997</c:v>
                      </c:pt>
                      <c:pt idx="7052">
                        <c:v>35482.93</c:v>
                      </c:pt>
                      <c:pt idx="7053">
                        <c:v>35225.53</c:v>
                      </c:pt>
                      <c:pt idx="7054">
                        <c:v>34590.94</c:v>
                      </c:pt>
                      <c:pt idx="7055">
                        <c:v>33636.01</c:v>
                      </c:pt>
                      <c:pt idx="7056">
                        <c:v>40779.25</c:v>
                      </c:pt>
                      <c:pt idx="7057">
                        <c:v>35673.89</c:v>
                      </c:pt>
                      <c:pt idx="7058">
                        <c:v>36832.949999999997</c:v>
                      </c:pt>
                      <c:pt idx="7059">
                        <c:v>37534.1</c:v>
                      </c:pt>
                      <c:pt idx="7060">
                        <c:v>37767.379999999997</c:v>
                      </c:pt>
                      <c:pt idx="7061">
                        <c:v>37549.97</c:v>
                      </c:pt>
                      <c:pt idx="7062">
                        <c:v>36923.29</c:v>
                      </c:pt>
                      <c:pt idx="7063">
                        <c:v>35948.92</c:v>
                      </c:pt>
                      <c:pt idx="7064">
                        <c:v>43607.62</c:v>
                      </c:pt>
                      <c:pt idx="7065">
                        <c:v>38197.26</c:v>
                      </c:pt>
                      <c:pt idx="7066">
                        <c:v>39466.120000000003</c:v>
                      </c:pt>
                      <c:pt idx="7067">
                        <c:v>40244.720000000001</c:v>
                      </c:pt>
                      <c:pt idx="7068">
                        <c:v>40523.300000000003</c:v>
                      </c:pt>
                      <c:pt idx="7069">
                        <c:v>40320.97</c:v>
                      </c:pt>
                      <c:pt idx="7070">
                        <c:v>39682.480000000003</c:v>
                      </c:pt>
                      <c:pt idx="7071">
                        <c:v>38673.97</c:v>
                      </c:pt>
                      <c:pt idx="7072">
                        <c:v>46635.74</c:v>
                      </c:pt>
                      <c:pt idx="7073">
                        <c:v>41004.97</c:v>
                      </c:pt>
                      <c:pt idx="7074">
                        <c:v>42317.77</c:v>
                      </c:pt>
                      <c:pt idx="7075">
                        <c:v>43121.75</c:v>
                      </c:pt>
                      <c:pt idx="7076">
                        <c:v>43408.67</c:v>
                      </c:pt>
                      <c:pt idx="7077">
                        <c:v>43199.92</c:v>
                      </c:pt>
                      <c:pt idx="7078">
                        <c:v>42543.13</c:v>
                      </c:pt>
                      <c:pt idx="7079">
                        <c:v>41507.72</c:v>
                      </c:pt>
                      <c:pt idx="7080">
                        <c:v>49487.99</c:v>
                      </c:pt>
                      <c:pt idx="7081">
                        <c:v>43800.73</c:v>
                      </c:pt>
                      <c:pt idx="7082">
                        <c:v>45096.88</c:v>
                      </c:pt>
                      <c:pt idx="7083">
                        <c:v>45885.51</c:v>
                      </c:pt>
                      <c:pt idx="7084">
                        <c:v>46159.99</c:v>
                      </c:pt>
                      <c:pt idx="7085">
                        <c:v>45942.95</c:v>
                      </c:pt>
                      <c:pt idx="7086">
                        <c:v>45282.73</c:v>
                      </c:pt>
                      <c:pt idx="7087">
                        <c:v>44249.05</c:v>
                      </c:pt>
                      <c:pt idx="7088">
                        <c:v>52084.28</c:v>
                      </c:pt>
                      <c:pt idx="7089">
                        <c:v>46476.06</c:v>
                      </c:pt>
                      <c:pt idx="7090">
                        <c:v>47739.33</c:v>
                      </c:pt>
                      <c:pt idx="7091">
                        <c:v>48505.760000000002</c:v>
                      </c:pt>
                      <c:pt idx="7092">
                        <c:v>48768.93</c:v>
                      </c:pt>
                      <c:pt idx="7093">
                        <c:v>48550.94</c:v>
                      </c:pt>
                      <c:pt idx="7094">
                        <c:v>47898.9</c:v>
                      </c:pt>
                      <c:pt idx="7095">
                        <c:v>46880.78</c:v>
                      </c:pt>
                      <c:pt idx="7096">
                        <c:v>54483.74</c:v>
                      </c:pt>
                      <c:pt idx="7097">
                        <c:v>49011.97</c:v>
                      </c:pt>
                      <c:pt idx="7098">
                        <c:v>50219.28</c:v>
                      </c:pt>
                      <c:pt idx="7099">
                        <c:v>50940.98</c:v>
                      </c:pt>
                      <c:pt idx="7100">
                        <c:v>51170.73</c:v>
                      </c:pt>
                      <c:pt idx="7101">
                        <c:v>50929.95</c:v>
                      </c:pt>
                      <c:pt idx="7102">
                        <c:v>50264.19</c:v>
                      </c:pt>
                      <c:pt idx="7103">
                        <c:v>49239.27</c:v>
                      </c:pt>
                      <c:pt idx="7104">
                        <c:v>56738.44</c:v>
                      </c:pt>
                      <c:pt idx="7105">
                        <c:v>51310.559999999998</c:v>
                      </c:pt>
                      <c:pt idx="7106">
                        <c:v>52482.91</c:v>
                      </c:pt>
                      <c:pt idx="7107">
                        <c:v>53170.32</c:v>
                      </c:pt>
                      <c:pt idx="7108">
                        <c:v>53364.77</c:v>
                      </c:pt>
                      <c:pt idx="7109">
                        <c:v>53086.02</c:v>
                      </c:pt>
                      <c:pt idx="7110">
                        <c:v>52377.97</c:v>
                      </c:pt>
                      <c:pt idx="7111">
                        <c:v>51305.05</c:v>
                      </c:pt>
                      <c:pt idx="7112">
                        <c:v>58850.45</c:v>
                      </c:pt>
                      <c:pt idx="7113">
                        <c:v>53314.62</c:v>
                      </c:pt>
                      <c:pt idx="7114">
                        <c:v>54447.66</c:v>
                      </c:pt>
                      <c:pt idx="7115">
                        <c:v>55081.86</c:v>
                      </c:pt>
                      <c:pt idx="7116">
                        <c:v>55208.28</c:v>
                      </c:pt>
                      <c:pt idx="7117">
                        <c:v>54846.7</c:v>
                      </c:pt>
                      <c:pt idx="7118">
                        <c:v>54041.56</c:v>
                      </c:pt>
                      <c:pt idx="7119">
                        <c:v>52858.64</c:v>
                      </c:pt>
                      <c:pt idx="7120">
                        <c:v>60636.959999999999</c:v>
                      </c:pt>
                      <c:pt idx="7121">
                        <c:v>54812.53</c:v>
                      </c:pt>
                      <c:pt idx="7122">
                        <c:v>55919.67</c:v>
                      </c:pt>
                      <c:pt idx="7123">
                        <c:v>56504.47</c:v>
                      </c:pt>
                      <c:pt idx="7124">
                        <c:v>56556.77</c:v>
                      </c:pt>
                      <c:pt idx="7125">
                        <c:v>56096.62</c:v>
                      </c:pt>
                      <c:pt idx="7126">
                        <c:v>55170.03</c:v>
                      </c:pt>
                      <c:pt idx="7127">
                        <c:v>53845.57</c:v>
                      </c:pt>
                      <c:pt idx="7128">
                        <c:v>62123.68</c:v>
                      </c:pt>
                      <c:pt idx="7129">
                        <c:v>55835.51</c:v>
                      </c:pt>
                      <c:pt idx="7130">
                        <c:v>56972.25</c:v>
                      </c:pt>
                      <c:pt idx="7131">
                        <c:v>57549.18</c:v>
                      </c:pt>
                      <c:pt idx="7132">
                        <c:v>57554.239999999998</c:v>
                      </c:pt>
                      <c:pt idx="7133">
                        <c:v>57008.52</c:v>
                      </c:pt>
                      <c:pt idx="7134">
                        <c:v>55961.15</c:v>
                      </c:pt>
                      <c:pt idx="7135">
                        <c:v>54486.15</c:v>
                      </c:pt>
                      <c:pt idx="7136">
                        <c:v>63349.57</c:v>
                      </c:pt>
                      <c:pt idx="7137">
                        <c:v>56533.72</c:v>
                      </c:pt>
                      <c:pt idx="7138">
                        <c:v>57713.599999999999</c:v>
                      </c:pt>
                      <c:pt idx="7139">
                        <c:v>58294.41</c:v>
                      </c:pt>
                      <c:pt idx="7140">
                        <c:v>58264.23</c:v>
                      </c:pt>
                      <c:pt idx="7141">
                        <c:v>57646.71</c:v>
                      </c:pt>
                      <c:pt idx="7142">
                        <c:v>56495.6</c:v>
                      </c:pt>
                      <c:pt idx="7143">
                        <c:v>54891.21</c:v>
                      </c:pt>
                      <c:pt idx="7144">
                        <c:v>64315.27</c:v>
                      </c:pt>
                      <c:pt idx="7145">
                        <c:v>57025</c:v>
                      </c:pt>
                      <c:pt idx="7146">
                        <c:v>58267.21</c:v>
                      </c:pt>
                      <c:pt idx="7147">
                        <c:v>58877.52</c:v>
                      </c:pt>
                      <c:pt idx="7148">
                        <c:v>58843.66</c:v>
                      </c:pt>
                      <c:pt idx="7149">
                        <c:v>58190.9</c:v>
                      </c:pt>
                      <c:pt idx="7150">
                        <c:v>56976.44</c:v>
                      </c:pt>
                      <c:pt idx="7151">
                        <c:v>55285.51</c:v>
                      </c:pt>
                      <c:pt idx="7152">
                        <c:v>65212.97</c:v>
                      </c:pt>
                      <c:pt idx="7153">
                        <c:v>57537.16</c:v>
                      </c:pt>
                      <c:pt idx="7154">
                        <c:v>58852.28</c:v>
                      </c:pt>
                      <c:pt idx="7155">
                        <c:v>59505.760000000002</c:v>
                      </c:pt>
                      <c:pt idx="7156">
                        <c:v>59485.52</c:v>
                      </c:pt>
                      <c:pt idx="7157">
                        <c:v>58818.73</c:v>
                      </c:pt>
                      <c:pt idx="7158">
                        <c:v>57566.12</c:v>
                      </c:pt>
                      <c:pt idx="7159">
                        <c:v>55817.81</c:v>
                      </c:pt>
                      <c:pt idx="7160">
                        <c:v>65927.460000000006</c:v>
                      </c:pt>
                      <c:pt idx="7161">
                        <c:v>58060.57</c:v>
                      </c:pt>
                      <c:pt idx="7162">
                        <c:v>59376.2</c:v>
                      </c:pt>
                      <c:pt idx="7163">
                        <c:v>60021.66</c:v>
                      </c:pt>
                      <c:pt idx="7164">
                        <c:v>59987.34</c:v>
                      </c:pt>
                      <c:pt idx="7165">
                        <c:v>59303.24</c:v>
                      </c:pt>
                      <c:pt idx="7166">
                        <c:v>58032.7</c:v>
                      </c:pt>
                      <c:pt idx="7167">
                        <c:v>56268.36</c:v>
                      </c:pt>
                      <c:pt idx="7168">
                        <c:v>66264.73</c:v>
                      </c:pt>
                      <c:pt idx="7169">
                        <c:v>58436.54</c:v>
                      </c:pt>
                      <c:pt idx="7170">
                        <c:v>59720.52</c:v>
                      </c:pt>
                      <c:pt idx="7171">
                        <c:v>60347</c:v>
                      </c:pt>
                      <c:pt idx="7172">
                        <c:v>60307.34</c:v>
                      </c:pt>
                      <c:pt idx="7173">
                        <c:v>59631.65</c:v>
                      </c:pt>
                      <c:pt idx="7174">
                        <c:v>58382.55</c:v>
                      </c:pt>
                      <c:pt idx="7175">
                        <c:v>56651.02</c:v>
                      </c:pt>
                      <c:pt idx="7176">
                        <c:v>66234.399999999994</c:v>
                      </c:pt>
                      <c:pt idx="7177">
                        <c:v>58659.19</c:v>
                      </c:pt>
                      <c:pt idx="7178">
                        <c:v>59855.839999999997</c:v>
                      </c:pt>
                      <c:pt idx="7179">
                        <c:v>60416.56</c:v>
                      </c:pt>
                      <c:pt idx="7180">
                        <c:v>60335.839999999997</c:v>
                      </c:pt>
                      <c:pt idx="7181">
                        <c:v>59644.6</c:v>
                      </c:pt>
                      <c:pt idx="7182">
                        <c:v>58406.17</c:v>
                      </c:pt>
                      <c:pt idx="7183">
                        <c:v>56709.98</c:v>
                      </c:pt>
                      <c:pt idx="7184">
                        <c:v>65311.16</c:v>
                      </c:pt>
                      <c:pt idx="7185">
                        <c:v>58469.5</c:v>
                      </c:pt>
                      <c:pt idx="7186">
                        <c:v>59524.81</c:v>
                      </c:pt>
                      <c:pt idx="7187">
                        <c:v>59988.37</c:v>
                      </c:pt>
                      <c:pt idx="7188">
                        <c:v>59855.69</c:v>
                      </c:pt>
                      <c:pt idx="7189">
                        <c:v>59155.9</c:v>
                      </c:pt>
                      <c:pt idx="7190">
                        <c:v>57947.97</c:v>
                      </c:pt>
                      <c:pt idx="7191">
                        <c:v>56314.97</c:v>
                      </c:pt>
                      <c:pt idx="7192">
                        <c:v>63865.14</c:v>
                      </c:pt>
                      <c:pt idx="7193">
                        <c:v>57615.77</c:v>
                      </c:pt>
                      <c:pt idx="7194">
                        <c:v>58413.66</c:v>
                      </c:pt>
                      <c:pt idx="7195">
                        <c:v>58681.66</c:v>
                      </c:pt>
                      <c:pt idx="7196">
                        <c:v>58418.71</c:v>
                      </c:pt>
                      <c:pt idx="7197">
                        <c:v>57652.97</c:v>
                      </c:pt>
                      <c:pt idx="7198">
                        <c:v>56438.49</c:v>
                      </c:pt>
                      <c:pt idx="7199">
                        <c:v>54849.95</c:v>
                      </c:pt>
                      <c:pt idx="7200">
                        <c:v>61197</c:v>
                      </c:pt>
                      <c:pt idx="7201">
                        <c:v>55611.21</c:v>
                      </c:pt>
                      <c:pt idx="7202">
                        <c:v>56117.88</c:v>
                      </c:pt>
                      <c:pt idx="7203">
                        <c:v>56166.84</c:v>
                      </c:pt>
                      <c:pt idx="7204">
                        <c:v>55757.5</c:v>
                      </c:pt>
                      <c:pt idx="7205">
                        <c:v>54914.05</c:v>
                      </c:pt>
                      <c:pt idx="7206">
                        <c:v>53682.61</c:v>
                      </c:pt>
                      <c:pt idx="7207">
                        <c:v>52126.89</c:v>
                      </c:pt>
                      <c:pt idx="7208">
                        <c:v>57156.82</c:v>
                      </c:pt>
                      <c:pt idx="7209">
                        <c:v>52257.440000000002</c:v>
                      </c:pt>
                      <c:pt idx="7210">
                        <c:v>52415.87</c:v>
                      </c:pt>
                      <c:pt idx="7211">
                        <c:v>52188.99</c:v>
                      </c:pt>
                      <c:pt idx="7212">
                        <c:v>51578.38</c:v>
                      </c:pt>
                      <c:pt idx="7213">
                        <c:v>50605.98</c:v>
                      </c:pt>
                      <c:pt idx="7214">
                        <c:v>49311.64</c:v>
                      </c:pt>
                      <c:pt idx="7215">
                        <c:v>47749.43</c:v>
                      </c:pt>
                      <c:pt idx="7216">
                        <c:v>51603.35</c:v>
                      </c:pt>
                      <c:pt idx="7217">
                        <c:v>47197.38</c:v>
                      </c:pt>
                      <c:pt idx="7218">
                        <c:v>46998.96</c:v>
                      </c:pt>
                      <c:pt idx="7219">
                        <c:v>46497.83</c:v>
                      </c:pt>
                      <c:pt idx="7220">
                        <c:v>45696.07</c:v>
                      </c:pt>
                      <c:pt idx="7221">
                        <c:v>44611.75</c:v>
                      </c:pt>
                      <c:pt idx="7222">
                        <c:v>43275.67</c:v>
                      </c:pt>
                      <c:pt idx="7223">
                        <c:v>41730</c:v>
                      </c:pt>
                      <c:pt idx="7224">
                        <c:v>44425.32</c:v>
                      </c:pt>
                      <c:pt idx="7225">
                        <c:v>40645.199999999997</c:v>
                      </c:pt>
                      <c:pt idx="7226">
                        <c:v>40161.199999999997</c:v>
                      </c:pt>
                      <c:pt idx="7227">
                        <c:v>39437.980000000003</c:v>
                      </c:pt>
                      <c:pt idx="7228">
                        <c:v>38476.9</c:v>
                      </c:pt>
                      <c:pt idx="7229">
                        <c:v>37292.120000000003</c:v>
                      </c:pt>
                      <c:pt idx="7230">
                        <c:v>35907.82</c:v>
                      </c:pt>
                      <c:pt idx="7231">
                        <c:v>34357.410000000003</c:v>
                      </c:pt>
                      <c:pt idx="7232">
                        <c:v>35917.61</c:v>
                      </c:pt>
                      <c:pt idx="7233">
                        <c:v>32708.3</c:v>
                      </c:pt>
                      <c:pt idx="7234">
                        <c:v>31920.880000000001</c:v>
                      </c:pt>
                      <c:pt idx="7235">
                        <c:v>30957.85</c:v>
                      </c:pt>
                      <c:pt idx="7236">
                        <c:v>29822.89</c:v>
                      </c:pt>
                      <c:pt idx="7237">
                        <c:v>28528.83</c:v>
                      </c:pt>
                      <c:pt idx="7238">
                        <c:v>27095.08</c:v>
                      </c:pt>
                      <c:pt idx="7239">
                        <c:v>25547.4</c:v>
                      </c:pt>
                      <c:pt idx="7240">
                        <c:v>26090.13</c:v>
                      </c:pt>
                      <c:pt idx="7241">
                        <c:v>23431.46</c:v>
                      </c:pt>
                      <c:pt idx="7242">
                        <c:v>22405.01</c:v>
                      </c:pt>
                      <c:pt idx="7243">
                        <c:v>21267.18</c:v>
                      </c:pt>
                      <c:pt idx="7244">
                        <c:v>20021.240000000002</c:v>
                      </c:pt>
                      <c:pt idx="7245">
                        <c:v>18676.38</c:v>
                      </c:pt>
                      <c:pt idx="7246">
                        <c:v>17245.5</c:v>
                      </c:pt>
                      <c:pt idx="7247">
                        <c:v>15745.74</c:v>
                      </c:pt>
                      <c:pt idx="7248">
                        <c:v>15106.51</c:v>
                      </c:pt>
                      <c:pt idx="7249">
                        <c:v>13120.03</c:v>
                      </c:pt>
                      <c:pt idx="7250">
                        <c:v>11816.56</c:v>
                      </c:pt>
                      <c:pt idx="7251">
                        <c:v>10473.06</c:v>
                      </c:pt>
                      <c:pt idx="7252">
                        <c:v>9096.4699999999993</c:v>
                      </c:pt>
                      <c:pt idx="7253">
                        <c:v>7695.58</c:v>
                      </c:pt>
                      <c:pt idx="7254">
                        <c:v>6279.11</c:v>
                      </c:pt>
                      <c:pt idx="7255">
                        <c:v>4856.71</c:v>
                      </c:pt>
                      <c:pt idx="7256">
                        <c:v>2880.45</c:v>
                      </c:pt>
                      <c:pt idx="7257">
                        <c:v>1720.68</c:v>
                      </c:pt>
                      <c:pt idx="7258">
                        <c:v>155.41</c:v>
                      </c:pt>
                      <c:pt idx="7259">
                        <c:v>-1355.81</c:v>
                      </c:pt>
                      <c:pt idx="7260">
                        <c:v>-2803.71</c:v>
                      </c:pt>
                      <c:pt idx="7261">
                        <c:v>-4182.3999999999996</c:v>
                      </c:pt>
                      <c:pt idx="7262">
                        <c:v>-5490.8</c:v>
                      </c:pt>
                      <c:pt idx="7263">
                        <c:v>-6730.73</c:v>
                      </c:pt>
                      <c:pt idx="7264">
                        <c:v>-9931.66</c:v>
                      </c:pt>
                      <c:pt idx="7265">
                        <c:v>-10149.25</c:v>
                      </c:pt>
                      <c:pt idx="7266">
                        <c:v>-11861.47</c:v>
                      </c:pt>
                      <c:pt idx="7267">
                        <c:v>-13429.27</c:v>
                      </c:pt>
                      <c:pt idx="7268">
                        <c:v>-14843.35</c:v>
                      </c:pt>
                      <c:pt idx="7269">
                        <c:v>-16102.14</c:v>
                      </c:pt>
                      <c:pt idx="7270">
                        <c:v>-17211.59</c:v>
                      </c:pt>
                      <c:pt idx="7271">
                        <c:v>-18185.54</c:v>
                      </c:pt>
                      <c:pt idx="7272">
                        <c:v>-22162.86</c:v>
                      </c:pt>
                      <c:pt idx="7273">
                        <c:v>-21589</c:v>
                      </c:pt>
                      <c:pt idx="7274">
                        <c:v>-23292.12</c:v>
                      </c:pt>
                      <c:pt idx="7275">
                        <c:v>-24775.57</c:v>
                      </c:pt>
                      <c:pt idx="7276">
                        <c:v>-26030.799999999999</c:v>
                      </c:pt>
                      <c:pt idx="7277">
                        <c:v>-27061.32</c:v>
                      </c:pt>
                      <c:pt idx="7278">
                        <c:v>-27881.69</c:v>
                      </c:pt>
                      <c:pt idx="7279">
                        <c:v>-28515.64</c:v>
                      </c:pt>
                      <c:pt idx="7280">
                        <c:v>-32608.89</c:v>
                      </c:pt>
                      <c:pt idx="7281">
                        <c:v>-31416.6</c:v>
                      </c:pt>
                      <c:pt idx="7282">
                        <c:v>-32859.300000000003</c:v>
                      </c:pt>
                      <c:pt idx="7283">
                        <c:v>-34051.83</c:v>
                      </c:pt>
                      <c:pt idx="7284">
                        <c:v>-34990.870000000003</c:v>
                      </c:pt>
                      <c:pt idx="7285">
                        <c:v>-35685.660000000003</c:v>
                      </c:pt>
                      <c:pt idx="7286">
                        <c:v>-36156.660000000003</c:v>
                      </c:pt>
                      <c:pt idx="7287">
                        <c:v>-36433.339999999997</c:v>
                      </c:pt>
                      <c:pt idx="7288">
                        <c:v>-39820.089999999997</c:v>
                      </c:pt>
                      <c:pt idx="7289">
                        <c:v>-38418.61</c:v>
                      </c:pt>
                      <c:pt idx="7290">
                        <c:v>-39397.199999999997</c:v>
                      </c:pt>
                      <c:pt idx="7291">
                        <c:v>-40153.51</c:v>
                      </c:pt>
                      <c:pt idx="7292">
                        <c:v>-40689.39</c:v>
                      </c:pt>
                      <c:pt idx="7293">
                        <c:v>-41016.5</c:v>
                      </c:pt>
                      <c:pt idx="7294">
                        <c:v>-41155.129999999997</c:v>
                      </c:pt>
                      <c:pt idx="7295">
                        <c:v>-41132.31</c:v>
                      </c:pt>
                      <c:pt idx="7296">
                        <c:v>-43208.11</c:v>
                      </c:pt>
                      <c:pt idx="7297">
                        <c:v>-42004.160000000003</c:v>
                      </c:pt>
                      <c:pt idx="7298">
                        <c:v>-42414.16</c:v>
                      </c:pt>
                      <c:pt idx="7299">
                        <c:v>-42669.62</c:v>
                      </c:pt>
                      <c:pt idx="7300">
                        <c:v>-42775.21</c:v>
                      </c:pt>
                      <c:pt idx="7301">
                        <c:v>-42741.77</c:v>
                      </c:pt>
                      <c:pt idx="7302">
                        <c:v>-42584.68</c:v>
                      </c:pt>
                      <c:pt idx="7303">
                        <c:v>-42322.59</c:v>
                      </c:pt>
                      <c:pt idx="7304">
                        <c:v>-42818.02</c:v>
                      </c:pt>
                      <c:pt idx="7305">
                        <c:v>-42047.54</c:v>
                      </c:pt>
                      <c:pt idx="7306">
                        <c:v>-41867.53</c:v>
                      </c:pt>
                      <c:pt idx="7307">
                        <c:v>-41616.1</c:v>
                      </c:pt>
                      <c:pt idx="7308">
                        <c:v>-41300.239999999998</c:v>
                      </c:pt>
                      <c:pt idx="7309">
                        <c:v>-40927.26</c:v>
                      </c:pt>
                      <c:pt idx="7310">
                        <c:v>-40504.51</c:v>
                      </c:pt>
                      <c:pt idx="7311">
                        <c:v>-40038.92</c:v>
                      </c:pt>
                      <c:pt idx="7312">
                        <c:v>-39091.03</c:v>
                      </c:pt>
                      <c:pt idx="7313">
                        <c:v>-38748.49</c:v>
                      </c:pt>
                      <c:pt idx="7314">
                        <c:v>-38043.29</c:v>
                      </c:pt>
                      <c:pt idx="7315">
                        <c:v>-37338.15</c:v>
                      </c:pt>
                      <c:pt idx="7316">
                        <c:v>-36638.71</c:v>
                      </c:pt>
                      <c:pt idx="7317">
                        <c:v>-35947.129999999997</c:v>
                      </c:pt>
                      <c:pt idx="7318">
                        <c:v>-35262.199999999997</c:v>
                      </c:pt>
                      <c:pt idx="7319">
                        <c:v>-34579.83</c:v>
                      </c:pt>
                      <c:pt idx="7320">
                        <c:v>-32655.48</c:v>
                      </c:pt>
                      <c:pt idx="7321">
                        <c:v>-32487.71</c:v>
                      </c:pt>
                      <c:pt idx="7322">
                        <c:v>-31367.35</c:v>
                      </c:pt>
                      <c:pt idx="7323">
                        <c:v>-30285.22</c:v>
                      </c:pt>
                      <c:pt idx="7324">
                        <c:v>-29244.15</c:v>
                      </c:pt>
                      <c:pt idx="7325">
                        <c:v>-28242.799999999999</c:v>
                      </c:pt>
                      <c:pt idx="7326">
                        <c:v>-27274.76</c:v>
                      </c:pt>
                      <c:pt idx="7327">
                        <c:v>-26329.97</c:v>
                      </c:pt>
                      <c:pt idx="7328">
                        <c:v>-23959.52</c:v>
                      </c:pt>
                      <c:pt idx="7329">
                        <c:v>-23636.85</c:v>
                      </c:pt>
                      <c:pt idx="7330">
                        <c:v>-22215.1</c:v>
                      </c:pt>
                      <c:pt idx="7331">
                        <c:v>-20840.32</c:v>
                      </c:pt>
                      <c:pt idx="7332">
                        <c:v>-19513.990000000002</c:v>
                      </c:pt>
                      <c:pt idx="7333">
                        <c:v>-18232.95</c:v>
                      </c:pt>
                      <c:pt idx="7334">
                        <c:v>-16989.939999999999</c:v>
                      </c:pt>
                      <c:pt idx="7335">
                        <c:v>-15774.42</c:v>
                      </c:pt>
                      <c:pt idx="7336">
                        <c:v>-13385.12</c:v>
                      </c:pt>
                      <c:pt idx="7337">
                        <c:v>-12694.67</c:v>
                      </c:pt>
                      <c:pt idx="7338">
                        <c:v>-11097.18</c:v>
                      </c:pt>
                      <c:pt idx="7339">
                        <c:v>-9540.01</c:v>
                      </c:pt>
                      <c:pt idx="7340">
                        <c:v>-8023.77</c:v>
                      </c:pt>
                      <c:pt idx="7341">
                        <c:v>-6545.64</c:v>
                      </c:pt>
                      <c:pt idx="7342">
                        <c:v>-5100.88</c:v>
                      </c:pt>
                      <c:pt idx="7343">
                        <c:v>-3681.96</c:v>
                      </c:pt>
                      <c:pt idx="7344">
                        <c:v>-1521.74</c:v>
                      </c:pt>
                      <c:pt idx="7345">
                        <c:v>-467.63</c:v>
                      </c:pt>
                      <c:pt idx="7346">
                        <c:v>1164.56</c:v>
                      </c:pt>
                      <c:pt idx="7347">
                        <c:v>2764.94</c:v>
                      </c:pt>
                      <c:pt idx="7348">
                        <c:v>4332.3100000000004</c:v>
                      </c:pt>
                      <c:pt idx="7349">
                        <c:v>5867.75</c:v>
                      </c:pt>
                      <c:pt idx="7350">
                        <c:v>7372.87</c:v>
                      </c:pt>
                      <c:pt idx="7351">
                        <c:v>8850.9599999999991</c:v>
                      </c:pt>
                      <c:pt idx="7352">
                        <c:v>10760.46</c:v>
                      </c:pt>
                      <c:pt idx="7353">
                        <c:v>11991.19</c:v>
                      </c:pt>
                      <c:pt idx="7354">
                        <c:v>13551.53</c:v>
                      </c:pt>
                      <c:pt idx="7355">
                        <c:v>15073.6</c:v>
                      </c:pt>
                      <c:pt idx="7356">
                        <c:v>16554.54</c:v>
                      </c:pt>
                      <c:pt idx="7357">
                        <c:v>17993.22</c:v>
                      </c:pt>
                      <c:pt idx="7358">
                        <c:v>19388.75</c:v>
                      </c:pt>
                      <c:pt idx="7359">
                        <c:v>20741.740000000002</c:v>
                      </c:pt>
                      <c:pt idx="7360">
                        <c:v>22457.42</c:v>
                      </c:pt>
                      <c:pt idx="7361">
                        <c:v>23547</c:v>
                      </c:pt>
                      <c:pt idx="7362">
                        <c:v>24905.13</c:v>
                      </c:pt>
                      <c:pt idx="7363">
                        <c:v>26203.63</c:v>
                      </c:pt>
                      <c:pt idx="7364">
                        <c:v>27439.18</c:v>
                      </c:pt>
                      <c:pt idx="7365">
                        <c:v>28610.57</c:v>
                      </c:pt>
                      <c:pt idx="7366">
                        <c:v>29717.21</c:v>
                      </c:pt>
                      <c:pt idx="7367">
                        <c:v>30760.31</c:v>
                      </c:pt>
                      <c:pt idx="7368">
                        <c:v>32398.99</c:v>
                      </c:pt>
                      <c:pt idx="7369">
                        <c:v>33026.69</c:v>
                      </c:pt>
                      <c:pt idx="7370">
                        <c:v>34097.910000000003</c:v>
                      </c:pt>
                      <c:pt idx="7371">
                        <c:v>35079.910000000003</c:v>
                      </c:pt>
                      <c:pt idx="7372">
                        <c:v>35968.480000000003</c:v>
                      </c:pt>
                      <c:pt idx="7373">
                        <c:v>36762.720000000001</c:v>
                      </c:pt>
                      <c:pt idx="7374">
                        <c:v>37463.49</c:v>
                      </c:pt>
                      <c:pt idx="7375">
                        <c:v>38074.5</c:v>
                      </c:pt>
                      <c:pt idx="7376">
                        <c:v>39662.94</c:v>
                      </c:pt>
                      <c:pt idx="7377">
                        <c:v>39635.85</c:v>
                      </c:pt>
                      <c:pt idx="7378">
                        <c:v>40345.730000000003</c:v>
                      </c:pt>
                      <c:pt idx="7379">
                        <c:v>40934.519999999997</c:v>
                      </c:pt>
                      <c:pt idx="7380">
                        <c:v>41398.410000000003</c:v>
                      </c:pt>
                      <c:pt idx="7381">
                        <c:v>41738.449999999997</c:v>
                      </c:pt>
                      <c:pt idx="7382">
                        <c:v>41958.77</c:v>
                      </c:pt>
                      <c:pt idx="7383">
                        <c:v>42067.5</c:v>
                      </c:pt>
                      <c:pt idx="7384">
                        <c:v>43440.57</c:v>
                      </c:pt>
                      <c:pt idx="7385">
                        <c:v>42747.91</c:v>
                      </c:pt>
                      <c:pt idx="7386">
                        <c:v>43017.96</c:v>
                      </c:pt>
                      <c:pt idx="7387">
                        <c:v>43150.8</c:v>
                      </c:pt>
                      <c:pt idx="7388">
                        <c:v>43144.61</c:v>
                      </c:pt>
                      <c:pt idx="7389">
                        <c:v>43003.03</c:v>
                      </c:pt>
                      <c:pt idx="7390">
                        <c:v>42733.3</c:v>
                      </c:pt>
                      <c:pt idx="7391">
                        <c:v>42346.94</c:v>
                      </c:pt>
                      <c:pt idx="7392">
                        <c:v>43527</c:v>
                      </c:pt>
                      <c:pt idx="7393">
                        <c:v>42204.17</c:v>
                      </c:pt>
                      <c:pt idx="7394">
                        <c:v>42080.49</c:v>
                      </c:pt>
                      <c:pt idx="7395">
                        <c:v>41811.78</c:v>
                      </c:pt>
                      <c:pt idx="7396">
                        <c:v>41395.910000000003</c:v>
                      </c:pt>
                      <c:pt idx="7397">
                        <c:v>40837.18</c:v>
                      </c:pt>
                      <c:pt idx="7398">
                        <c:v>40144.39</c:v>
                      </c:pt>
                      <c:pt idx="7399">
                        <c:v>39331.449999999997</c:v>
                      </c:pt>
                      <c:pt idx="7400">
                        <c:v>40388.03</c:v>
                      </c:pt>
                      <c:pt idx="7401">
                        <c:v>38505.599999999999</c:v>
                      </c:pt>
                      <c:pt idx="7402">
                        <c:v>38060.22</c:v>
                      </c:pt>
                      <c:pt idx="7403">
                        <c:v>37464.230000000003</c:v>
                      </c:pt>
                      <c:pt idx="7404">
                        <c:v>36716.129999999997</c:v>
                      </c:pt>
                      <c:pt idx="7405">
                        <c:v>35821.89</c:v>
                      </c:pt>
                      <c:pt idx="7406">
                        <c:v>34792.800000000003</c:v>
                      </c:pt>
                      <c:pt idx="7407">
                        <c:v>33645.879999999997</c:v>
                      </c:pt>
                      <c:pt idx="7408">
                        <c:v>34728.44</c:v>
                      </c:pt>
                      <c:pt idx="7409">
                        <c:v>32369.01</c:v>
                      </c:pt>
                      <c:pt idx="7410">
                        <c:v>31729.08</c:v>
                      </c:pt>
                      <c:pt idx="7411">
                        <c:v>30935.59</c:v>
                      </c:pt>
                      <c:pt idx="7412">
                        <c:v>29986.240000000002</c:v>
                      </c:pt>
                      <c:pt idx="7413">
                        <c:v>28887.15</c:v>
                      </c:pt>
                      <c:pt idx="7414">
                        <c:v>27650.69</c:v>
                      </c:pt>
                      <c:pt idx="7415">
                        <c:v>26295.74</c:v>
                      </c:pt>
                      <c:pt idx="7416">
                        <c:v>27678.05</c:v>
                      </c:pt>
                      <c:pt idx="7417">
                        <c:v>24891.14</c:v>
                      </c:pt>
                      <c:pt idx="7418">
                        <c:v>24216.69</c:v>
                      </c:pt>
                      <c:pt idx="7419">
                        <c:v>23372.62</c:v>
                      </c:pt>
                      <c:pt idx="7420">
                        <c:v>22354.65</c:v>
                      </c:pt>
                      <c:pt idx="7421">
                        <c:v>21168.95</c:v>
                      </c:pt>
                      <c:pt idx="7422">
                        <c:v>19829.8</c:v>
                      </c:pt>
                      <c:pt idx="7423">
                        <c:v>18359.59</c:v>
                      </c:pt>
                      <c:pt idx="7424">
                        <c:v>20175.349999999999</c:v>
                      </c:pt>
                      <c:pt idx="7425">
                        <c:v>17014.53</c:v>
                      </c:pt>
                      <c:pt idx="7426">
                        <c:v>16393.62</c:v>
                      </c:pt>
                      <c:pt idx="7427">
                        <c:v>15583.14</c:v>
                      </c:pt>
                      <c:pt idx="7428">
                        <c:v>14579</c:v>
                      </c:pt>
                      <c:pt idx="7429">
                        <c:v>13389.39</c:v>
                      </c:pt>
                      <c:pt idx="7430">
                        <c:v>12032.12</c:v>
                      </c:pt>
                      <c:pt idx="7431">
                        <c:v>10534.35</c:v>
                      </c:pt>
                      <c:pt idx="7432">
                        <c:v>12774.03</c:v>
                      </c:pt>
                      <c:pt idx="7433">
                        <c:v>9380.4599999999991</c:v>
                      </c:pt>
                      <c:pt idx="7434">
                        <c:v>8881.43</c:v>
                      </c:pt>
                      <c:pt idx="7435">
                        <c:v>8182.02</c:v>
                      </c:pt>
                      <c:pt idx="7436">
                        <c:v>7278.55</c:v>
                      </c:pt>
                      <c:pt idx="7437">
                        <c:v>6180.74</c:v>
                      </c:pt>
                      <c:pt idx="7438">
                        <c:v>4908.8900000000003</c:v>
                      </c:pt>
                      <c:pt idx="7439">
                        <c:v>3493.51</c:v>
                      </c:pt>
                      <c:pt idx="7440">
                        <c:v>5968.16</c:v>
                      </c:pt>
                      <c:pt idx="7441">
                        <c:v>2594.86</c:v>
                      </c:pt>
                      <c:pt idx="7442">
                        <c:v>2240.61</c:v>
                      </c:pt>
                      <c:pt idx="7443">
                        <c:v>1690.65</c:v>
                      </c:pt>
                      <c:pt idx="7444">
                        <c:v>943.13</c:v>
                      </c:pt>
                      <c:pt idx="7445">
                        <c:v>9.6199999999999992</c:v>
                      </c:pt>
                      <c:pt idx="7446">
                        <c:v>-1087.79</c:v>
                      </c:pt>
                      <c:pt idx="7447">
                        <c:v>-2317.0100000000002</c:v>
                      </c:pt>
                      <c:pt idx="7448">
                        <c:v>53.28</c:v>
                      </c:pt>
                      <c:pt idx="7449">
                        <c:v>-2971.19</c:v>
                      </c:pt>
                      <c:pt idx="7450">
                        <c:v>-3193.15</c:v>
                      </c:pt>
                      <c:pt idx="7451">
                        <c:v>-3579.91</c:v>
                      </c:pt>
                      <c:pt idx="7452">
                        <c:v>-4130.75</c:v>
                      </c:pt>
                      <c:pt idx="7453">
                        <c:v>-4833.2700000000004</c:v>
                      </c:pt>
                      <c:pt idx="7454">
                        <c:v>-5666.35</c:v>
                      </c:pt>
                      <c:pt idx="7455">
                        <c:v>-6600.39</c:v>
                      </c:pt>
                      <c:pt idx="7456">
                        <c:v>-4565.67</c:v>
                      </c:pt>
                      <c:pt idx="7457">
                        <c:v>-6951.93</c:v>
                      </c:pt>
                      <c:pt idx="7458">
                        <c:v>-7019.55</c:v>
                      </c:pt>
                      <c:pt idx="7459">
                        <c:v>-7205.68</c:v>
                      </c:pt>
                      <c:pt idx="7460">
                        <c:v>-7508.8</c:v>
                      </c:pt>
                      <c:pt idx="7461">
                        <c:v>-7918.26</c:v>
                      </c:pt>
                      <c:pt idx="7462">
                        <c:v>-8418.57</c:v>
                      </c:pt>
                      <c:pt idx="7463">
                        <c:v>-8985.26</c:v>
                      </c:pt>
                      <c:pt idx="7464">
                        <c:v>-7412.01</c:v>
                      </c:pt>
                      <c:pt idx="7465">
                        <c:v>-8961.52</c:v>
                      </c:pt>
                      <c:pt idx="7466">
                        <c:v>-8852.7000000000007</c:v>
                      </c:pt>
                      <c:pt idx="7467">
                        <c:v>-8819</c:v>
                      </c:pt>
                      <c:pt idx="7468">
                        <c:v>-8858.52</c:v>
                      </c:pt>
                      <c:pt idx="7469">
                        <c:v>-8963.5300000000007</c:v>
                      </c:pt>
                      <c:pt idx="7470">
                        <c:v>-9121.32</c:v>
                      </c:pt>
                      <c:pt idx="7471">
                        <c:v>-9315.32</c:v>
                      </c:pt>
                      <c:pt idx="7472">
                        <c:v>-7991.28</c:v>
                      </c:pt>
                      <c:pt idx="7473">
                        <c:v>-8857.4699999999993</c:v>
                      </c:pt>
                      <c:pt idx="7474">
                        <c:v>-8546.32</c:v>
                      </c:pt>
                      <c:pt idx="7475">
                        <c:v>-8279.1200000000008</c:v>
                      </c:pt>
                      <c:pt idx="7476">
                        <c:v>-8056.12</c:v>
                      </c:pt>
                      <c:pt idx="7477">
                        <c:v>-7872.9</c:v>
                      </c:pt>
                      <c:pt idx="7478">
                        <c:v>-7722.48</c:v>
                      </c:pt>
                      <c:pt idx="7479">
                        <c:v>-7594.43</c:v>
                      </c:pt>
                      <c:pt idx="7480">
                        <c:v>-6263.1</c:v>
                      </c:pt>
                      <c:pt idx="7481">
                        <c:v>-6686.42</c:v>
                      </c:pt>
                      <c:pt idx="7482">
                        <c:v>-6171.25</c:v>
                      </c:pt>
                      <c:pt idx="7483">
                        <c:v>-5694.8</c:v>
                      </c:pt>
                      <c:pt idx="7484">
                        <c:v>-5259.29</c:v>
                      </c:pt>
                      <c:pt idx="7485">
                        <c:v>-4862.8100000000004</c:v>
                      </c:pt>
                      <c:pt idx="7486">
                        <c:v>-4501.26</c:v>
                      </c:pt>
                      <c:pt idx="7487">
                        <c:v>-4167.3</c:v>
                      </c:pt>
                      <c:pt idx="7488">
                        <c:v>-2638.39</c:v>
                      </c:pt>
                      <c:pt idx="7489">
                        <c:v>-2875.46</c:v>
                      </c:pt>
                      <c:pt idx="7490">
                        <c:v>-2188.0300000000002</c:v>
                      </c:pt>
                      <c:pt idx="7491">
                        <c:v>-1555.51</c:v>
                      </c:pt>
                      <c:pt idx="7492">
                        <c:v>-981.8</c:v>
                      </c:pt>
                      <c:pt idx="7493">
                        <c:v>-466.04</c:v>
                      </c:pt>
                      <c:pt idx="7494">
                        <c:v>-4.54</c:v>
                      </c:pt>
                      <c:pt idx="7495">
                        <c:v>410.22</c:v>
                      </c:pt>
                      <c:pt idx="7496">
                        <c:v>2203.88</c:v>
                      </c:pt>
                      <c:pt idx="7497">
                        <c:v>1921.57</c:v>
                      </c:pt>
                      <c:pt idx="7498">
                        <c:v>2702.17</c:v>
                      </c:pt>
                      <c:pt idx="7499">
                        <c:v>3403.22</c:v>
                      </c:pt>
                      <c:pt idx="7500">
                        <c:v>4020.79</c:v>
                      </c:pt>
                      <c:pt idx="7501">
                        <c:v>4556.7</c:v>
                      </c:pt>
                      <c:pt idx="7502">
                        <c:v>5016.38</c:v>
                      </c:pt>
                      <c:pt idx="7503">
                        <c:v>5409.82</c:v>
                      </c:pt>
                      <c:pt idx="7504">
                        <c:v>7216.19</c:v>
                      </c:pt>
                      <c:pt idx="7505">
                        <c:v>6860.03</c:v>
                      </c:pt>
                      <c:pt idx="7506">
                        <c:v>7595.17</c:v>
                      </c:pt>
                      <c:pt idx="7507">
                        <c:v>8241.0400000000009</c:v>
                      </c:pt>
                      <c:pt idx="7508">
                        <c:v>8795.98</c:v>
                      </c:pt>
                      <c:pt idx="7509">
                        <c:v>9263.83</c:v>
                      </c:pt>
                      <c:pt idx="7510">
                        <c:v>9651.76</c:v>
                      </c:pt>
                      <c:pt idx="7511">
                        <c:v>9971.06</c:v>
                      </c:pt>
                      <c:pt idx="7512">
                        <c:v>11347.67</c:v>
                      </c:pt>
                      <c:pt idx="7513">
                        <c:v>11073.18</c:v>
                      </c:pt>
                      <c:pt idx="7514">
                        <c:v>11619.54</c:v>
                      </c:pt>
                      <c:pt idx="7515">
                        <c:v>12094.47</c:v>
                      </c:pt>
                      <c:pt idx="7516">
                        <c:v>12499.21</c:v>
                      </c:pt>
                      <c:pt idx="7517">
                        <c:v>12838.7</c:v>
                      </c:pt>
                      <c:pt idx="7518">
                        <c:v>13119.43</c:v>
                      </c:pt>
                      <c:pt idx="7519">
                        <c:v>13350.54</c:v>
                      </c:pt>
                      <c:pt idx="7520">
                        <c:v>13743.85</c:v>
                      </c:pt>
                      <c:pt idx="7521">
                        <c:v>13814.9</c:v>
                      </c:pt>
                      <c:pt idx="7522">
                        <c:v>14020.1</c:v>
                      </c:pt>
                      <c:pt idx="7523">
                        <c:v>14204.08</c:v>
                      </c:pt>
                      <c:pt idx="7524">
                        <c:v>14372.1</c:v>
                      </c:pt>
                      <c:pt idx="7525">
                        <c:v>14529.42</c:v>
                      </c:pt>
                      <c:pt idx="7526">
                        <c:v>14679.36</c:v>
                      </c:pt>
                      <c:pt idx="7527">
                        <c:v>14824.91</c:v>
                      </c:pt>
                      <c:pt idx="7528">
                        <c:v>13651.55</c:v>
                      </c:pt>
                      <c:pt idx="7529">
                        <c:v>14378.36</c:v>
                      </c:pt>
                      <c:pt idx="7530">
                        <c:v>14099.47</c:v>
                      </c:pt>
                      <c:pt idx="7531">
                        <c:v>13884.9</c:v>
                      </c:pt>
                      <c:pt idx="7532">
                        <c:v>13744.05</c:v>
                      </c:pt>
                      <c:pt idx="7533">
                        <c:v>13680.6</c:v>
                      </c:pt>
                      <c:pt idx="7534">
                        <c:v>13690.96</c:v>
                      </c:pt>
                      <c:pt idx="7535">
                        <c:v>13766.79</c:v>
                      </c:pt>
                      <c:pt idx="7536">
                        <c:v>10656.19</c:v>
                      </c:pt>
                      <c:pt idx="7537">
                        <c:v>12265.39</c:v>
                      </c:pt>
                      <c:pt idx="7538">
                        <c:v>11425.71</c:v>
                      </c:pt>
                      <c:pt idx="7539">
                        <c:v>10755.85</c:v>
                      </c:pt>
                      <c:pt idx="7540">
                        <c:v>10267.67</c:v>
                      </c:pt>
                      <c:pt idx="7541">
                        <c:v>9960.76</c:v>
                      </c:pt>
                      <c:pt idx="7542">
                        <c:v>9821.6299999999992</c:v>
                      </c:pt>
                      <c:pt idx="7543">
                        <c:v>9827.2199999999993</c:v>
                      </c:pt>
                      <c:pt idx="7544">
                        <c:v>4683.68</c:v>
                      </c:pt>
                      <c:pt idx="7545">
                        <c:v>7228.63</c:v>
                      </c:pt>
                      <c:pt idx="7546">
                        <c:v>5804.24</c:v>
                      </c:pt>
                      <c:pt idx="7547">
                        <c:v>4657.8900000000003</c:v>
                      </c:pt>
                      <c:pt idx="7548">
                        <c:v>3803.03</c:v>
                      </c:pt>
                      <c:pt idx="7549">
                        <c:v>3234.53</c:v>
                      </c:pt>
                      <c:pt idx="7550">
                        <c:v>2928.56</c:v>
                      </c:pt>
                      <c:pt idx="7551">
                        <c:v>2847.11</c:v>
                      </c:pt>
                      <c:pt idx="7552">
                        <c:v>-4193.8900000000003</c:v>
                      </c:pt>
                      <c:pt idx="7553">
                        <c:v>-796.75</c:v>
                      </c:pt>
                      <c:pt idx="7554">
                        <c:v>-2773.07</c:v>
                      </c:pt>
                      <c:pt idx="7555">
                        <c:v>-4370.2</c:v>
                      </c:pt>
                      <c:pt idx="7556">
                        <c:v>-5574.16</c:v>
                      </c:pt>
                      <c:pt idx="7557">
                        <c:v>-6395.21</c:v>
                      </c:pt>
                      <c:pt idx="7558">
                        <c:v>-6867.2</c:v>
                      </c:pt>
                      <c:pt idx="7559">
                        <c:v>-7042.16</c:v>
                      </c:pt>
                      <c:pt idx="7560">
                        <c:v>-15739.96</c:v>
                      </c:pt>
                      <c:pt idx="7561">
                        <c:v>-11619.9</c:v>
                      </c:pt>
                      <c:pt idx="7562">
                        <c:v>-14086.77</c:v>
                      </c:pt>
                      <c:pt idx="7563">
                        <c:v>-16086.49</c:v>
                      </c:pt>
                      <c:pt idx="7564">
                        <c:v>-17604.89</c:v>
                      </c:pt>
                      <c:pt idx="7565">
                        <c:v>-18656.64</c:v>
                      </c:pt>
                      <c:pt idx="7566">
                        <c:v>-19284.04</c:v>
                      </c:pt>
                      <c:pt idx="7567">
                        <c:v>-19550.77</c:v>
                      </c:pt>
                      <c:pt idx="7568">
                        <c:v>-29504.92</c:v>
                      </c:pt>
                      <c:pt idx="7569">
                        <c:v>-24849.84</c:v>
                      </c:pt>
                      <c:pt idx="7570">
                        <c:v>-27688.32</c:v>
                      </c:pt>
                      <c:pt idx="7571">
                        <c:v>-29985.48</c:v>
                      </c:pt>
                      <c:pt idx="7572">
                        <c:v>-31727.86</c:v>
                      </c:pt>
                      <c:pt idx="7573">
                        <c:v>-32935.33</c:v>
                      </c:pt>
                      <c:pt idx="7574">
                        <c:v>-33657.760000000002</c:v>
                      </c:pt>
                      <c:pt idx="7575">
                        <c:v>-33969.5</c:v>
                      </c:pt>
                      <c:pt idx="7576">
                        <c:v>-44708.88</c:v>
                      </c:pt>
                      <c:pt idx="7577">
                        <c:v>-39879.51</c:v>
                      </c:pt>
                      <c:pt idx="7578">
                        <c:v>-43022.61</c:v>
                      </c:pt>
                      <c:pt idx="7579">
                        <c:v>-45556.6</c:v>
                      </c:pt>
                      <c:pt idx="7580">
                        <c:v>-47465.55</c:v>
                      </c:pt>
                      <c:pt idx="7581">
                        <c:v>-48770.239999999998</c:v>
                      </c:pt>
                      <c:pt idx="7582">
                        <c:v>-49524.61</c:v>
                      </c:pt>
                      <c:pt idx="7583">
                        <c:v>-49816.52</c:v>
                      </c:pt>
                      <c:pt idx="7584">
                        <c:v>-61322.14</c:v>
                      </c:pt>
                      <c:pt idx="7585">
                        <c:v>-56016.21</c:v>
                      </c:pt>
                      <c:pt idx="7586">
                        <c:v>-59286.84</c:v>
                      </c:pt>
                      <c:pt idx="7587">
                        <c:v>-61882.85</c:v>
                      </c:pt>
                      <c:pt idx="7588">
                        <c:v>-63789.67</c:v>
                      </c:pt>
                      <c:pt idx="7589">
                        <c:v>-65032.05</c:v>
                      </c:pt>
                      <c:pt idx="7590">
                        <c:v>-65670.03</c:v>
                      </c:pt>
                      <c:pt idx="7591">
                        <c:v>-65792.429999999993</c:v>
                      </c:pt>
                      <c:pt idx="7592">
                        <c:v>-77839.710000000006</c:v>
                      </c:pt>
                      <c:pt idx="7593">
                        <c:v>-71985.87</c:v>
                      </c:pt>
                      <c:pt idx="7594">
                        <c:v>-75247.31</c:v>
                      </c:pt>
                      <c:pt idx="7595">
                        <c:v>-77780.2</c:v>
                      </c:pt>
                      <c:pt idx="7596">
                        <c:v>-79568.800000000003</c:v>
                      </c:pt>
                      <c:pt idx="7597">
                        <c:v>-80638.7</c:v>
                      </c:pt>
                      <c:pt idx="7598">
                        <c:v>-81052.72</c:v>
                      </c:pt>
                      <c:pt idx="7599">
                        <c:v>-80904.09</c:v>
                      </c:pt>
                      <c:pt idx="7600">
                        <c:v>-93381.759999999995</c:v>
                      </c:pt>
                    </c:numCache>
                  </c:numRef>
                </c:yVal>
                <c:smooth val="0"/>
                <c:extLst>
                  <c:ext xmlns:c16="http://schemas.microsoft.com/office/drawing/2014/chart" uri="{C3380CC4-5D6E-409C-BE32-E72D297353CC}">
                    <c16:uniqueId val="{00000000-F793-47DC-979B-2CEA2D238142}"/>
                  </c:ext>
                </c:extLst>
              </c15:ser>
            </c15:filteredScatterSeries>
            <c15:filteredScatterSeries>
              <c15:ser>
                <c:idx val="2"/>
                <c:order val="2"/>
                <c:tx>
                  <c:v>8 Story</c:v>
                </c:tx>
                <c:spPr>
                  <a:ln w="19050" cap="rnd">
                    <a:solidFill>
                      <a:schemeClr val="accent3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Imperial!$G$4:$G$7604</c15:sqref>
                        </c15:formulaRef>
                      </c:ext>
                    </c:extLst>
                    <c:numCache>
                      <c:formatCode>General</c:formatCode>
                      <c:ptCount val="7601"/>
                      <c:pt idx="0">
                        <c:v>0</c:v>
                      </c:pt>
                      <c:pt idx="1">
                        <c:v>5.0000000000000001E-3</c:v>
                      </c:pt>
                      <c:pt idx="2">
                        <c:v>0.01</c:v>
                      </c:pt>
                      <c:pt idx="3">
                        <c:v>1.4999999999999999E-2</c:v>
                      </c:pt>
                      <c:pt idx="4">
                        <c:v>0.02</c:v>
                      </c:pt>
                      <c:pt idx="5">
                        <c:v>2.5000000000000001E-2</c:v>
                      </c:pt>
                      <c:pt idx="6">
                        <c:v>0.03</c:v>
                      </c:pt>
                      <c:pt idx="7">
                        <c:v>3.5000000000000003E-2</c:v>
                      </c:pt>
                      <c:pt idx="8">
                        <c:v>0.04</c:v>
                      </c:pt>
                      <c:pt idx="9">
                        <c:v>4.4999999999999998E-2</c:v>
                      </c:pt>
                      <c:pt idx="10">
                        <c:v>0.05</c:v>
                      </c:pt>
                      <c:pt idx="11">
                        <c:v>5.5E-2</c:v>
                      </c:pt>
                      <c:pt idx="12">
                        <c:v>0.06</c:v>
                      </c:pt>
                      <c:pt idx="13">
                        <c:v>6.5000000000000002E-2</c:v>
                      </c:pt>
                      <c:pt idx="14">
                        <c:v>7.0000000000000007E-2</c:v>
                      </c:pt>
                      <c:pt idx="15">
                        <c:v>7.4999999999999997E-2</c:v>
                      </c:pt>
                      <c:pt idx="16">
                        <c:v>0.08</c:v>
                      </c:pt>
                      <c:pt idx="17">
                        <c:v>8.5000000000000006E-2</c:v>
                      </c:pt>
                      <c:pt idx="18">
                        <c:v>0.09</c:v>
                      </c:pt>
                      <c:pt idx="19">
                        <c:v>9.5000000000000001E-2</c:v>
                      </c:pt>
                      <c:pt idx="20">
                        <c:v>0.1</c:v>
                      </c:pt>
                      <c:pt idx="21">
                        <c:v>0.105</c:v>
                      </c:pt>
                      <c:pt idx="22">
                        <c:v>0.11</c:v>
                      </c:pt>
                      <c:pt idx="23">
                        <c:v>0.115</c:v>
                      </c:pt>
                      <c:pt idx="24">
                        <c:v>0.12</c:v>
                      </c:pt>
                      <c:pt idx="25">
                        <c:v>0.125</c:v>
                      </c:pt>
                      <c:pt idx="26">
                        <c:v>0.13</c:v>
                      </c:pt>
                      <c:pt idx="27">
                        <c:v>0.13500000000000001</c:v>
                      </c:pt>
                      <c:pt idx="28">
                        <c:v>0.14000000000000001</c:v>
                      </c:pt>
                      <c:pt idx="29">
                        <c:v>0.14499999999999999</c:v>
                      </c:pt>
                      <c:pt idx="30">
                        <c:v>0.15</c:v>
                      </c:pt>
                      <c:pt idx="31">
                        <c:v>0.155</c:v>
                      </c:pt>
                      <c:pt idx="32">
                        <c:v>0.16</c:v>
                      </c:pt>
                      <c:pt idx="33">
                        <c:v>0.16500000000000001</c:v>
                      </c:pt>
                      <c:pt idx="34">
                        <c:v>0.17</c:v>
                      </c:pt>
                      <c:pt idx="35">
                        <c:v>0.17499999999999999</c:v>
                      </c:pt>
                      <c:pt idx="36">
                        <c:v>0.18</c:v>
                      </c:pt>
                      <c:pt idx="37">
                        <c:v>0.185</c:v>
                      </c:pt>
                      <c:pt idx="38">
                        <c:v>0.19</c:v>
                      </c:pt>
                      <c:pt idx="39">
                        <c:v>0.19500000000000001</c:v>
                      </c:pt>
                      <c:pt idx="40">
                        <c:v>0.2</c:v>
                      </c:pt>
                      <c:pt idx="41">
                        <c:v>0.20499999999999999</c:v>
                      </c:pt>
                      <c:pt idx="42">
                        <c:v>0.21</c:v>
                      </c:pt>
                      <c:pt idx="43">
                        <c:v>0.215</c:v>
                      </c:pt>
                      <c:pt idx="44">
                        <c:v>0.22</c:v>
                      </c:pt>
                      <c:pt idx="45">
                        <c:v>0.22500000000000001</c:v>
                      </c:pt>
                      <c:pt idx="46">
                        <c:v>0.23</c:v>
                      </c:pt>
                      <c:pt idx="47">
                        <c:v>0.23499999999999999</c:v>
                      </c:pt>
                      <c:pt idx="48">
                        <c:v>0.24</c:v>
                      </c:pt>
                      <c:pt idx="49">
                        <c:v>0.245</c:v>
                      </c:pt>
                      <c:pt idx="50">
                        <c:v>0.25</c:v>
                      </c:pt>
                      <c:pt idx="51">
                        <c:v>0.255</c:v>
                      </c:pt>
                      <c:pt idx="52">
                        <c:v>0.26</c:v>
                      </c:pt>
                      <c:pt idx="53">
                        <c:v>0.26500000000000001</c:v>
                      </c:pt>
                      <c:pt idx="54">
                        <c:v>0.27</c:v>
                      </c:pt>
                      <c:pt idx="55">
                        <c:v>0.27500000000000002</c:v>
                      </c:pt>
                      <c:pt idx="56">
                        <c:v>0.28000000000000003</c:v>
                      </c:pt>
                      <c:pt idx="57">
                        <c:v>0.28499999999999998</c:v>
                      </c:pt>
                      <c:pt idx="58">
                        <c:v>0.28999999999999998</c:v>
                      </c:pt>
                      <c:pt idx="59">
                        <c:v>0.29499999999999998</c:v>
                      </c:pt>
                      <c:pt idx="60">
                        <c:v>0.3</c:v>
                      </c:pt>
                      <c:pt idx="61">
                        <c:v>0.30499999999999999</c:v>
                      </c:pt>
                      <c:pt idx="62">
                        <c:v>0.31</c:v>
                      </c:pt>
                      <c:pt idx="63">
                        <c:v>0.315</c:v>
                      </c:pt>
                      <c:pt idx="64">
                        <c:v>0.32</c:v>
                      </c:pt>
                      <c:pt idx="65">
                        <c:v>0.32500000000000001</c:v>
                      </c:pt>
                      <c:pt idx="66">
                        <c:v>0.33</c:v>
                      </c:pt>
                      <c:pt idx="67">
                        <c:v>0.33500000000000002</c:v>
                      </c:pt>
                      <c:pt idx="68">
                        <c:v>0.34</c:v>
                      </c:pt>
                      <c:pt idx="69">
                        <c:v>0.34499999999999997</c:v>
                      </c:pt>
                      <c:pt idx="70">
                        <c:v>0.35</c:v>
                      </c:pt>
                      <c:pt idx="71">
                        <c:v>0.35499999999999998</c:v>
                      </c:pt>
                      <c:pt idx="72">
                        <c:v>0.36</c:v>
                      </c:pt>
                      <c:pt idx="73">
                        <c:v>0.36499999999999999</c:v>
                      </c:pt>
                      <c:pt idx="74">
                        <c:v>0.37</c:v>
                      </c:pt>
                      <c:pt idx="75">
                        <c:v>0.375</c:v>
                      </c:pt>
                      <c:pt idx="76">
                        <c:v>0.38</c:v>
                      </c:pt>
                      <c:pt idx="77">
                        <c:v>0.38500000000000001</c:v>
                      </c:pt>
                      <c:pt idx="78">
                        <c:v>0.39</c:v>
                      </c:pt>
                      <c:pt idx="79">
                        <c:v>0.39500000000000002</c:v>
                      </c:pt>
                      <c:pt idx="80">
                        <c:v>0.4</c:v>
                      </c:pt>
                      <c:pt idx="81">
                        <c:v>0.40500000000000003</c:v>
                      </c:pt>
                      <c:pt idx="82">
                        <c:v>0.41</c:v>
                      </c:pt>
                      <c:pt idx="83">
                        <c:v>0.41499999999999998</c:v>
                      </c:pt>
                      <c:pt idx="84">
                        <c:v>0.42</c:v>
                      </c:pt>
                      <c:pt idx="85">
                        <c:v>0.42499999999999999</c:v>
                      </c:pt>
                      <c:pt idx="86">
                        <c:v>0.43</c:v>
                      </c:pt>
                      <c:pt idx="87">
                        <c:v>0.435</c:v>
                      </c:pt>
                      <c:pt idx="88">
                        <c:v>0.44</c:v>
                      </c:pt>
                      <c:pt idx="89">
                        <c:v>0.44500000000000001</c:v>
                      </c:pt>
                      <c:pt idx="90">
                        <c:v>0.45</c:v>
                      </c:pt>
                      <c:pt idx="91">
                        <c:v>0.45500000000000002</c:v>
                      </c:pt>
                      <c:pt idx="92">
                        <c:v>0.46</c:v>
                      </c:pt>
                      <c:pt idx="93">
                        <c:v>0.46500000000000002</c:v>
                      </c:pt>
                      <c:pt idx="94">
                        <c:v>0.47</c:v>
                      </c:pt>
                      <c:pt idx="95">
                        <c:v>0.47499999999999998</c:v>
                      </c:pt>
                      <c:pt idx="96">
                        <c:v>0.48</c:v>
                      </c:pt>
                      <c:pt idx="97">
                        <c:v>0.48499999999999999</c:v>
                      </c:pt>
                      <c:pt idx="98">
                        <c:v>0.49</c:v>
                      </c:pt>
                      <c:pt idx="99">
                        <c:v>0.495</c:v>
                      </c:pt>
                      <c:pt idx="100">
                        <c:v>0.5</c:v>
                      </c:pt>
                      <c:pt idx="101">
                        <c:v>0.505</c:v>
                      </c:pt>
                      <c:pt idx="102">
                        <c:v>0.51</c:v>
                      </c:pt>
                      <c:pt idx="103">
                        <c:v>0.51500000000000001</c:v>
                      </c:pt>
                      <c:pt idx="104">
                        <c:v>0.52</c:v>
                      </c:pt>
                      <c:pt idx="105">
                        <c:v>0.52500000000000002</c:v>
                      </c:pt>
                      <c:pt idx="106">
                        <c:v>0.53</c:v>
                      </c:pt>
                      <c:pt idx="107">
                        <c:v>0.53500000000000003</c:v>
                      </c:pt>
                      <c:pt idx="108">
                        <c:v>0.54</c:v>
                      </c:pt>
                      <c:pt idx="109">
                        <c:v>0.54500000000000004</c:v>
                      </c:pt>
                      <c:pt idx="110">
                        <c:v>0.55000000000000004</c:v>
                      </c:pt>
                      <c:pt idx="111">
                        <c:v>0.55500000000000005</c:v>
                      </c:pt>
                      <c:pt idx="112">
                        <c:v>0.56000000000000005</c:v>
                      </c:pt>
                      <c:pt idx="113">
                        <c:v>0.56499999999999995</c:v>
                      </c:pt>
                      <c:pt idx="114">
                        <c:v>0.56999999999999995</c:v>
                      </c:pt>
                      <c:pt idx="115">
                        <c:v>0.57499999999999996</c:v>
                      </c:pt>
                      <c:pt idx="116">
                        <c:v>0.57999999999999996</c:v>
                      </c:pt>
                      <c:pt idx="117">
                        <c:v>0.58499999999999996</c:v>
                      </c:pt>
                      <c:pt idx="118">
                        <c:v>0.59</c:v>
                      </c:pt>
                      <c:pt idx="119">
                        <c:v>0.59499999999999997</c:v>
                      </c:pt>
                      <c:pt idx="120">
                        <c:v>0.6</c:v>
                      </c:pt>
                      <c:pt idx="121">
                        <c:v>0.60499999999999998</c:v>
                      </c:pt>
                      <c:pt idx="122">
                        <c:v>0.61</c:v>
                      </c:pt>
                      <c:pt idx="123">
                        <c:v>0.61499999999999999</c:v>
                      </c:pt>
                      <c:pt idx="124">
                        <c:v>0.62</c:v>
                      </c:pt>
                      <c:pt idx="125">
                        <c:v>0.625</c:v>
                      </c:pt>
                      <c:pt idx="126">
                        <c:v>0.63</c:v>
                      </c:pt>
                      <c:pt idx="127">
                        <c:v>0.63500000000000001</c:v>
                      </c:pt>
                      <c:pt idx="128">
                        <c:v>0.64</c:v>
                      </c:pt>
                      <c:pt idx="129">
                        <c:v>0.64500000000000002</c:v>
                      </c:pt>
                      <c:pt idx="130">
                        <c:v>0.65</c:v>
                      </c:pt>
                      <c:pt idx="131">
                        <c:v>0.65500000000000003</c:v>
                      </c:pt>
                      <c:pt idx="132">
                        <c:v>0.66</c:v>
                      </c:pt>
                      <c:pt idx="133">
                        <c:v>0.66500000000000004</c:v>
                      </c:pt>
                      <c:pt idx="134">
                        <c:v>0.67</c:v>
                      </c:pt>
                      <c:pt idx="135">
                        <c:v>0.67500000000000004</c:v>
                      </c:pt>
                      <c:pt idx="136">
                        <c:v>0.68</c:v>
                      </c:pt>
                      <c:pt idx="137">
                        <c:v>0.68500000000000005</c:v>
                      </c:pt>
                      <c:pt idx="138">
                        <c:v>0.69</c:v>
                      </c:pt>
                      <c:pt idx="139">
                        <c:v>0.69499999999999995</c:v>
                      </c:pt>
                      <c:pt idx="140">
                        <c:v>0.7</c:v>
                      </c:pt>
                      <c:pt idx="141">
                        <c:v>0.70499999999999996</c:v>
                      </c:pt>
                      <c:pt idx="142">
                        <c:v>0.71</c:v>
                      </c:pt>
                      <c:pt idx="143">
                        <c:v>0.71499999999999997</c:v>
                      </c:pt>
                      <c:pt idx="144">
                        <c:v>0.72</c:v>
                      </c:pt>
                      <c:pt idx="145">
                        <c:v>0.72499999999999998</c:v>
                      </c:pt>
                      <c:pt idx="146">
                        <c:v>0.73</c:v>
                      </c:pt>
                      <c:pt idx="147">
                        <c:v>0.73499999999999999</c:v>
                      </c:pt>
                      <c:pt idx="148">
                        <c:v>0.74</c:v>
                      </c:pt>
                      <c:pt idx="149">
                        <c:v>0.745</c:v>
                      </c:pt>
                      <c:pt idx="150">
                        <c:v>0.75</c:v>
                      </c:pt>
                      <c:pt idx="151">
                        <c:v>0.755</c:v>
                      </c:pt>
                      <c:pt idx="152">
                        <c:v>0.76</c:v>
                      </c:pt>
                      <c:pt idx="153">
                        <c:v>0.76500000000000001</c:v>
                      </c:pt>
                      <c:pt idx="154">
                        <c:v>0.77</c:v>
                      </c:pt>
                      <c:pt idx="155">
                        <c:v>0.77500000000000002</c:v>
                      </c:pt>
                      <c:pt idx="156">
                        <c:v>0.78</c:v>
                      </c:pt>
                      <c:pt idx="157">
                        <c:v>0.78500000000000003</c:v>
                      </c:pt>
                      <c:pt idx="158">
                        <c:v>0.79</c:v>
                      </c:pt>
                      <c:pt idx="159">
                        <c:v>0.79500000000000004</c:v>
                      </c:pt>
                      <c:pt idx="160">
                        <c:v>0.8</c:v>
                      </c:pt>
                      <c:pt idx="161">
                        <c:v>0.80500000000000005</c:v>
                      </c:pt>
                      <c:pt idx="162">
                        <c:v>0.81</c:v>
                      </c:pt>
                      <c:pt idx="163">
                        <c:v>0.81499999999999995</c:v>
                      </c:pt>
                      <c:pt idx="164">
                        <c:v>0.82</c:v>
                      </c:pt>
                      <c:pt idx="165">
                        <c:v>0.82499999999999996</c:v>
                      </c:pt>
                      <c:pt idx="166">
                        <c:v>0.83</c:v>
                      </c:pt>
                      <c:pt idx="167">
                        <c:v>0.83499999999999996</c:v>
                      </c:pt>
                      <c:pt idx="168">
                        <c:v>0.84</c:v>
                      </c:pt>
                      <c:pt idx="169">
                        <c:v>0.84499999999999997</c:v>
                      </c:pt>
                      <c:pt idx="170">
                        <c:v>0.85</c:v>
                      </c:pt>
                      <c:pt idx="171">
                        <c:v>0.85499999999999998</c:v>
                      </c:pt>
                      <c:pt idx="172">
                        <c:v>0.86</c:v>
                      </c:pt>
                      <c:pt idx="173">
                        <c:v>0.86499999999999999</c:v>
                      </c:pt>
                      <c:pt idx="174">
                        <c:v>0.87</c:v>
                      </c:pt>
                      <c:pt idx="175">
                        <c:v>0.875</c:v>
                      </c:pt>
                      <c:pt idx="176">
                        <c:v>0.88</c:v>
                      </c:pt>
                      <c:pt idx="177">
                        <c:v>0.88500000000000001</c:v>
                      </c:pt>
                      <c:pt idx="178">
                        <c:v>0.89</c:v>
                      </c:pt>
                      <c:pt idx="179">
                        <c:v>0.89500000000000002</c:v>
                      </c:pt>
                      <c:pt idx="180">
                        <c:v>0.9</c:v>
                      </c:pt>
                      <c:pt idx="181">
                        <c:v>0.90500000000000003</c:v>
                      </c:pt>
                      <c:pt idx="182">
                        <c:v>0.91</c:v>
                      </c:pt>
                      <c:pt idx="183">
                        <c:v>0.91500000000000004</c:v>
                      </c:pt>
                      <c:pt idx="184">
                        <c:v>0.92</c:v>
                      </c:pt>
                      <c:pt idx="185">
                        <c:v>0.92500000000000004</c:v>
                      </c:pt>
                      <c:pt idx="186">
                        <c:v>0.93</c:v>
                      </c:pt>
                      <c:pt idx="187">
                        <c:v>0.93500000000000005</c:v>
                      </c:pt>
                      <c:pt idx="188">
                        <c:v>0.94</c:v>
                      </c:pt>
                      <c:pt idx="189">
                        <c:v>0.94499999999999995</c:v>
                      </c:pt>
                      <c:pt idx="190">
                        <c:v>0.95</c:v>
                      </c:pt>
                      <c:pt idx="191">
                        <c:v>0.95499999999999996</c:v>
                      </c:pt>
                      <c:pt idx="192">
                        <c:v>0.96</c:v>
                      </c:pt>
                      <c:pt idx="193">
                        <c:v>0.96499999999999997</c:v>
                      </c:pt>
                      <c:pt idx="194">
                        <c:v>0.97</c:v>
                      </c:pt>
                      <c:pt idx="195">
                        <c:v>0.97499999999999998</c:v>
                      </c:pt>
                      <c:pt idx="196">
                        <c:v>0.98</c:v>
                      </c:pt>
                      <c:pt idx="197">
                        <c:v>0.98499999999999999</c:v>
                      </c:pt>
                      <c:pt idx="198">
                        <c:v>0.99</c:v>
                      </c:pt>
                      <c:pt idx="199">
                        <c:v>0.995</c:v>
                      </c:pt>
                      <c:pt idx="200">
                        <c:v>1</c:v>
                      </c:pt>
                      <c:pt idx="201">
                        <c:v>1.0049999999999999</c:v>
                      </c:pt>
                      <c:pt idx="202">
                        <c:v>1.01</c:v>
                      </c:pt>
                      <c:pt idx="203">
                        <c:v>1.0149999999999999</c:v>
                      </c:pt>
                      <c:pt idx="204">
                        <c:v>1.02</c:v>
                      </c:pt>
                      <c:pt idx="205">
                        <c:v>1.0249999999999999</c:v>
                      </c:pt>
                      <c:pt idx="206">
                        <c:v>1.03</c:v>
                      </c:pt>
                      <c:pt idx="207">
                        <c:v>1.0349999999999999</c:v>
                      </c:pt>
                      <c:pt idx="208">
                        <c:v>1.04</c:v>
                      </c:pt>
                      <c:pt idx="209">
                        <c:v>1.0449999999999999</c:v>
                      </c:pt>
                      <c:pt idx="210">
                        <c:v>1.05</c:v>
                      </c:pt>
                      <c:pt idx="211">
                        <c:v>1.0549999999999999</c:v>
                      </c:pt>
                      <c:pt idx="212">
                        <c:v>1.06</c:v>
                      </c:pt>
                      <c:pt idx="213">
                        <c:v>1.0649999999999999</c:v>
                      </c:pt>
                      <c:pt idx="214">
                        <c:v>1.07</c:v>
                      </c:pt>
                      <c:pt idx="215">
                        <c:v>1.075</c:v>
                      </c:pt>
                      <c:pt idx="216">
                        <c:v>1.08</c:v>
                      </c:pt>
                      <c:pt idx="217">
                        <c:v>1.085</c:v>
                      </c:pt>
                      <c:pt idx="218">
                        <c:v>1.0900000000000001</c:v>
                      </c:pt>
                      <c:pt idx="219">
                        <c:v>1.095</c:v>
                      </c:pt>
                      <c:pt idx="220">
                        <c:v>1.1000000000000001</c:v>
                      </c:pt>
                      <c:pt idx="221">
                        <c:v>1.105</c:v>
                      </c:pt>
                      <c:pt idx="222">
                        <c:v>1.1100000000000001</c:v>
                      </c:pt>
                      <c:pt idx="223">
                        <c:v>1.115</c:v>
                      </c:pt>
                      <c:pt idx="224">
                        <c:v>1.1200000000000001</c:v>
                      </c:pt>
                      <c:pt idx="225">
                        <c:v>1.125</c:v>
                      </c:pt>
                      <c:pt idx="226">
                        <c:v>1.1299999999999999</c:v>
                      </c:pt>
                      <c:pt idx="227">
                        <c:v>1.135</c:v>
                      </c:pt>
                      <c:pt idx="228">
                        <c:v>1.1399999999999999</c:v>
                      </c:pt>
                      <c:pt idx="229">
                        <c:v>1.145</c:v>
                      </c:pt>
                      <c:pt idx="230">
                        <c:v>1.1499999999999999</c:v>
                      </c:pt>
                      <c:pt idx="231">
                        <c:v>1.155</c:v>
                      </c:pt>
                      <c:pt idx="232">
                        <c:v>1.1599999999999999</c:v>
                      </c:pt>
                      <c:pt idx="233">
                        <c:v>1.165</c:v>
                      </c:pt>
                      <c:pt idx="234">
                        <c:v>1.17</c:v>
                      </c:pt>
                      <c:pt idx="235">
                        <c:v>1.175</c:v>
                      </c:pt>
                      <c:pt idx="236">
                        <c:v>1.18</c:v>
                      </c:pt>
                      <c:pt idx="237">
                        <c:v>1.1850000000000001</c:v>
                      </c:pt>
                      <c:pt idx="238">
                        <c:v>1.19</c:v>
                      </c:pt>
                      <c:pt idx="239">
                        <c:v>1.1950000000000001</c:v>
                      </c:pt>
                      <c:pt idx="240">
                        <c:v>1.2</c:v>
                      </c:pt>
                      <c:pt idx="241">
                        <c:v>1.2050000000000001</c:v>
                      </c:pt>
                      <c:pt idx="242">
                        <c:v>1.21</c:v>
                      </c:pt>
                      <c:pt idx="243">
                        <c:v>1.2150000000000001</c:v>
                      </c:pt>
                      <c:pt idx="244">
                        <c:v>1.22</c:v>
                      </c:pt>
                      <c:pt idx="245">
                        <c:v>1.2250000000000001</c:v>
                      </c:pt>
                      <c:pt idx="246">
                        <c:v>1.23</c:v>
                      </c:pt>
                      <c:pt idx="247">
                        <c:v>1.2350000000000001</c:v>
                      </c:pt>
                      <c:pt idx="248">
                        <c:v>1.24</c:v>
                      </c:pt>
                      <c:pt idx="249">
                        <c:v>1.2450000000000001</c:v>
                      </c:pt>
                      <c:pt idx="250">
                        <c:v>1.25</c:v>
                      </c:pt>
                      <c:pt idx="251">
                        <c:v>1.2549999999999999</c:v>
                      </c:pt>
                      <c:pt idx="252">
                        <c:v>1.26</c:v>
                      </c:pt>
                      <c:pt idx="253">
                        <c:v>1.2649999999999999</c:v>
                      </c:pt>
                      <c:pt idx="254">
                        <c:v>1.27</c:v>
                      </c:pt>
                      <c:pt idx="255">
                        <c:v>1.2749999999999999</c:v>
                      </c:pt>
                      <c:pt idx="256">
                        <c:v>1.28</c:v>
                      </c:pt>
                      <c:pt idx="257">
                        <c:v>1.2849999999999999</c:v>
                      </c:pt>
                      <c:pt idx="258">
                        <c:v>1.29</c:v>
                      </c:pt>
                      <c:pt idx="259">
                        <c:v>1.2949999999999999</c:v>
                      </c:pt>
                      <c:pt idx="260">
                        <c:v>1.3</c:v>
                      </c:pt>
                      <c:pt idx="261">
                        <c:v>1.3049999999999999</c:v>
                      </c:pt>
                      <c:pt idx="262">
                        <c:v>1.31</c:v>
                      </c:pt>
                      <c:pt idx="263">
                        <c:v>1.3149999999999999</c:v>
                      </c:pt>
                      <c:pt idx="264">
                        <c:v>1.32</c:v>
                      </c:pt>
                      <c:pt idx="265">
                        <c:v>1.325</c:v>
                      </c:pt>
                      <c:pt idx="266">
                        <c:v>1.33</c:v>
                      </c:pt>
                      <c:pt idx="267">
                        <c:v>1.335</c:v>
                      </c:pt>
                      <c:pt idx="268">
                        <c:v>1.34</c:v>
                      </c:pt>
                      <c:pt idx="269">
                        <c:v>1.345</c:v>
                      </c:pt>
                      <c:pt idx="270">
                        <c:v>1.35</c:v>
                      </c:pt>
                      <c:pt idx="271">
                        <c:v>1.355</c:v>
                      </c:pt>
                      <c:pt idx="272">
                        <c:v>1.36</c:v>
                      </c:pt>
                      <c:pt idx="273">
                        <c:v>1.365</c:v>
                      </c:pt>
                      <c:pt idx="274">
                        <c:v>1.37</c:v>
                      </c:pt>
                      <c:pt idx="275">
                        <c:v>1.375</c:v>
                      </c:pt>
                      <c:pt idx="276">
                        <c:v>1.38</c:v>
                      </c:pt>
                      <c:pt idx="277">
                        <c:v>1.385</c:v>
                      </c:pt>
                      <c:pt idx="278">
                        <c:v>1.39</c:v>
                      </c:pt>
                      <c:pt idx="279">
                        <c:v>1.395</c:v>
                      </c:pt>
                      <c:pt idx="280">
                        <c:v>1.4</c:v>
                      </c:pt>
                      <c:pt idx="281">
                        <c:v>1.405</c:v>
                      </c:pt>
                      <c:pt idx="282">
                        <c:v>1.41</c:v>
                      </c:pt>
                      <c:pt idx="283">
                        <c:v>1.415</c:v>
                      </c:pt>
                      <c:pt idx="284">
                        <c:v>1.42</c:v>
                      </c:pt>
                      <c:pt idx="285">
                        <c:v>1.425</c:v>
                      </c:pt>
                      <c:pt idx="286">
                        <c:v>1.43</c:v>
                      </c:pt>
                      <c:pt idx="287">
                        <c:v>1.4350000000000001</c:v>
                      </c:pt>
                      <c:pt idx="288">
                        <c:v>1.44</c:v>
                      </c:pt>
                      <c:pt idx="289">
                        <c:v>1.4450000000000001</c:v>
                      </c:pt>
                      <c:pt idx="290">
                        <c:v>1.45</c:v>
                      </c:pt>
                      <c:pt idx="291">
                        <c:v>1.4550000000000001</c:v>
                      </c:pt>
                      <c:pt idx="292">
                        <c:v>1.46</c:v>
                      </c:pt>
                      <c:pt idx="293">
                        <c:v>1.4650000000000001</c:v>
                      </c:pt>
                      <c:pt idx="294">
                        <c:v>1.47</c:v>
                      </c:pt>
                      <c:pt idx="295">
                        <c:v>1.4750000000000001</c:v>
                      </c:pt>
                      <c:pt idx="296">
                        <c:v>1.48</c:v>
                      </c:pt>
                      <c:pt idx="297">
                        <c:v>1.4850000000000001</c:v>
                      </c:pt>
                      <c:pt idx="298">
                        <c:v>1.49</c:v>
                      </c:pt>
                      <c:pt idx="299">
                        <c:v>1.4950000000000001</c:v>
                      </c:pt>
                      <c:pt idx="300">
                        <c:v>1.5</c:v>
                      </c:pt>
                      <c:pt idx="301">
                        <c:v>1.5049999999999999</c:v>
                      </c:pt>
                      <c:pt idx="302">
                        <c:v>1.51</c:v>
                      </c:pt>
                      <c:pt idx="303">
                        <c:v>1.5149999999999999</c:v>
                      </c:pt>
                      <c:pt idx="304">
                        <c:v>1.52</c:v>
                      </c:pt>
                      <c:pt idx="305">
                        <c:v>1.5249999999999999</c:v>
                      </c:pt>
                      <c:pt idx="306">
                        <c:v>1.53</c:v>
                      </c:pt>
                      <c:pt idx="307">
                        <c:v>1.5349999999999999</c:v>
                      </c:pt>
                      <c:pt idx="308">
                        <c:v>1.54</c:v>
                      </c:pt>
                      <c:pt idx="309">
                        <c:v>1.5449999999999999</c:v>
                      </c:pt>
                      <c:pt idx="310">
                        <c:v>1.55</c:v>
                      </c:pt>
                      <c:pt idx="311">
                        <c:v>1.5549999999999999</c:v>
                      </c:pt>
                      <c:pt idx="312">
                        <c:v>1.56</c:v>
                      </c:pt>
                      <c:pt idx="313">
                        <c:v>1.5649999999999999</c:v>
                      </c:pt>
                      <c:pt idx="314">
                        <c:v>1.57</c:v>
                      </c:pt>
                      <c:pt idx="315">
                        <c:v>1.575</c:v>
                      </c:pt>
                      <c:pt idx="316">
                        <c:v>1.58</c:v>
                      </c:pt>
                      <c:pt idx="317">
                        <c:v>1.585</c:v>
                      </c:pt>
                      <c:pt idx="318">
                        <c:v>1.59</c:v>
                      </c:pt>
                      <c:pt idx="319">
                        <c:v>1.595</c:v>
                      </c:pt>
                      <c:pt idx="320">
                        <c:v>1.6</c:v>
                      </c:pt>
                      <c:pt idx="321">
                        <c:v>1.605</c:v>
                      </c:pt>
                      <c:pt idx="322">
                        <c:v>1.61</c:v>
                      </c:pt>
                      <c:pt idx="323">
                        <c:v>1.615</c:v>
                      </c:pt>
                      <c:pt idx="324">
                        <c:v>1.62</c:v>
                      </c:pt>
                      <c:pt idx="325">
                        <c:v>1.625</c:v>
                      </c:pt>
                      <c:pt idx="326">
                        <c:v>1.63</c:v>
                      </c:pt>
                      <c:pt idx="327">
                        <c:v>1.635</c:v>
                      </c:pt>
                      <c:pt idx="328">
                        <c:v>1.64</c:v>
                      </c:pt>
                      <c:pt idx="329">
                        <c:v>1.645</c:v>
                      </c:pt>
                      <c:pt idx="330">
                        <c:v>1.65</c:v>
                      </c:pt>
                      <c:pt idx="331">
                        <c:v>1.655</c:v>
                      </c:pt>
                      <c:pt idx="332">
                        <c:v>1.66</c:v>
                      </c:pt>
                      <c:pt idx="333">
                        <c:v>1.665</c:v>
                      </c:pt>
                      <c:pt idx="334">
                        <c:v>1.67</c:v>
                      </c:pt>
                      <c:pt idx="335">
                        <c:v>1.675</c:v>
                      </c:pt>
                      <c:pt idx="336">
                        <c:v>1.68</c:v>
                      </c:pt>
                      <c:pt idx="337">
                        <c:v>1.6850000000000001</c:v>
                      </c:pt>
                      <c:pt idx="338">
                        <c:v>1.69</c:v>
                      </c:pt>
                      <c:pt idx="339">
                        <c:v>1.6950000000000001</c:v>
                      </c:pt>
                      <c:pt idx="340">
                        <c:v>1.7</c:v>
                      </c:pt>
                      <c:pt idx="341">
                        <c:v>1.7050000000000001</c:v>
                      </c:pt>
                      <c:pt idx="342">
                        <c:v>1.71</c:v>
                      </c:pt>
                      <c:pt idx="343">
                        <c:v>1.7150000000000001</c:v>
                      </c:pt>
                      <c:pt idx="344">
                        <c:v>1.72</c:v>
                      </c:pt>
                      <c:pt idx="345">
                        <c:v>1.7250000000000001</c:v>
                      </c:pt>
                      <c:pt idx="346">
                        <c:v>1.73</c:v>
                      </c:pt>
                      <c:pt idx="347">
                        <c:v>1.7350000000000001</c:v>
                      </c:pt>
                      <c:pt idx="348">
                        <c:v>1.74</c:v>
                      </c:pt>
                      <c:pt idx="349">
                        <c:v>1.7450000000000001</c:v>
                      </c:pt>
                      <c:pt idx="350">
                        <c:v>1.75</c:v>
                      </c:pt>
                      <c:pt idx="351">
                        <c:v>1.7549999999999999</c:v>
                      </c:pt>
                      <c:pt idx="352">
                        <c:v>1.76</c:v>
                      </c:pt>
                      <c:pt idx="353">
                        <c:v>1.7649999999999999</c:v>
                      </c:pt>
                      <c:pt idx="354">
                        <c:v>1.77</c:v>
                      </c:pt>
                      <c:pt idx="355">
                        <c:v>1.7749999999999999</c:v>
                      </c:pt>
                      <c:pt idx="356">
                        <c:v>1.78</c:v>
                      </c:pt>
                      <c:pt idx="357">
                        <c:v>1.7849999999999999</c:v>
                      </c:pt>
                      <c:pt idx="358">
                        <c:v>1.79</c:v>
                      </c:pt>
                      <c:pt idx="359">
                        <c:v>1.7949999999999999</c:v>
                      </c:pt>
                      <c:pt idx="360">
                        <c:v>1.8</c:v>
                      </c:pt>
                      <c:pt idx="361">
                        <c:v>1.8049999999999999</c:v>
                      </c:pt>
                      <c:pt idx="362">
                        <c:v>1.81</c:v>
                      </c:pt>
                      <c:pt idx="363">
                        <c:v>1.8149999999999999</c:v>
                      </c:pt>
                      <c:pt idx="364">
                        <c:v>1.82</c:v>
                      </c:pt>
                      <c:pt idx="365">
                        <c:v>1.825</c:v>
                      </c:pt>
                      <c:pt idx="366">
                        <c:v>1.83</c:v>
                      </c:pt>
                      <c:pt idx="367">
                        <c:v>1.835</c:v>
                      </c:pt>
                      <c:pt idx="368">
                        <c:v>1.84</c:v>
                      </c:pt>
                      <c:pt idx="369">
                        <c:v>1.845</c:v>
                      </c:pt>
                      <c:pt idx="370">
                        <c:v>1.85</c:v>
                      </c:pt>
                      <c:pt idx="371">
                        <c:v>1.855</c:v>
                      </c:pt>
                      <c:pt idx="372">
                        <c:v>1.86</c:v>
                      </c:pt>
                      <c:pt idx="373">
                        <c:v>1.865</c:v>
                      </c:pt>
                      <c:pt idx="374">
                        <c:v>1.87</c:v>
                      </c:pt>
                      <c:pt idx="375">
                        <c:v>1.875</c:v>
                      </c:pt>
                      <c:pt idx="376">
                        <c:v>1.88</c:v>
                      </c:pt>
                      <c:pt idx="377">
                        <c:v>1.885</c:v>
                      </c:pt>
                      <c:pt idx="378">
                        <c:v>1.89</c:v>
                      </c:pt>
                      <c:pt idx="379">
                        <c:v>1.895</c:v>
                      </c:pt>
                      <c:pt idx="380">
                        <c:v>1.9</c:v>
                      </c:pt>
                      <c:pt idx="381">
                        <c:v>1.905</c:v>
                      </c:pt>
                      <c:pt idx="382">
                        <c:v>1.91</c:v>
                      </c:pt>
                      <c:pt idx="383">
                        <c:v>1.915</c:v>
                      </c:pt>
                      <c:pt idx="384">
                        <c:v>1.92</c:v>
                      </c:pt>
                      <c:pt idx="385">
                        <c:v>1.925</c:v>
                      </c:pt>
                      <c:pt idx="386">
                        <c:v>1.93</c:v>
                      </c:pt>
                      <c:pt idx="387">
                        <c:v>1.9350000000000001</c:v>
                      </c:pt>
                      <c:pt idx="388">
                        <c:v>1.94</c:v>
                      </c:pt>
                      <c:pt idx="389">
                        <c:v>1.9450000000000001</c:v>
                      </c:pt>
                      <c:pt idx="390">
                        <c:v>1.95</c:v>
                      </c:pt>
                      <c:pt idx="391">
                        <c:v>1.9550000000000001</c:v>
                      </c:pt>
                      <c:pt idx="392">
                        <c:v>1.96</c:v>
                      </c:pt>
                      <c:pt idx="393">
                        <c:v>1.9650000000000001</c:v>
                      </c:pt>
                      <c:pt idx="394">
                        <c:v>1.97</c:v>
                      </c:pt>
                      <c:pt idx="395">
                        <c:v>1.9750000000000001</c:v>
                      </c:pt>
                      <c:pt idx="396">
                        <c:v>1.98</c:v>
                      </c:pt>
                      <c:pt idx="397">
                        <c:v>1.9850000000000001</c:v>
                      </c:pt>
                      <c:pt idx="398">
                        <c:v>1.99</c:v>
                      </c:pt>
                      <c:pt idx="399">
                        <c:v>1.9950000000000001</c:v>
                      </c:pt>
                      <c:pt idx="400">
                        <c:v>2</c:v>
                      </c:pt>
                      <c:pt idx="401">
                        <c:v>2.0049999999999999</c:v>
                      </c:pt>
                      <c:pt idx="402">
                        <c:v>2.0099999999999998</c:v>
                      </c:pt>
                      <c:pt idx="403">
                        <c:v>2.0150000000000001</c:v>
                      </c:pt>
                      <c:pt idx="404">
                        <c:v>2.02</c:v>
                      </c:pt>
                      <c:pt idx="405">
                        <c:v>2.0249999999999999</c:v>
                      </c:pt>
                      <c:pt idx="406">
                        <c:v>2.0299999999999998</c:v>
                      </c:pt>
                      <c:pt idx="407">
                        <c:v>2.0350000000000001</c:v>
                      </c:pt>
                      <c:pt idx="408">
                        <c:v>2.04</c:v>
                      </c:pt>
                      <c:pt idx="409">
                        <c:v>2.0449999999999999</c:v>
                      </c:pt>
                      <c:pt idx="410">
                        <c:v>2.0499999999999998</c:v>
                      </c:pt>
                      <c:pt idx="411">
                        <c:v>2.0550000000000002</c:v>
                      </c:pt>
                      <c:pt idx="412">
                        <c:v>2.06</c:v>
                      </c:pt>
                      <c:pt idx="413">
                        <c:v>2.0649999999999999</c:v>
                      </c:pt>
                      <c:pt idx="414">
                        <c:v>2.0699999999999998</c:v>
                      </c:pt>
                      <c:pt idx="415">
                        <c:v>2.0750000000000002</c:v>
                      </c:pt>
                      <c:pt idx="416">
                        <c:v>2.08</c:v>
                      </c:pt>
                      <c:pt idx="417">
                        <c:v>2.085</c:v>
                      </c:pt>
                      <c:pt idx="418">
                        <c:v>2.09</c:v>
                      </c:pt>
                      <c:pt idx="419">
                        <c:v>2.0950000000000002</c:v>
                      </c:pt>
                      <c:pt idx="420">
                        <c:v>2.1</c:v>
                      </c:pt>
                      <c:pt idx="421">
                        <c:v>2.105</c:v>
                      </c:pt>
                      <c:pt idx="422">
                        <c:v>2.11</c:v>
                      </c:pt>
                      <c:pt idx="423">
                        <c:v>2.1150000000000002</c:v>
                      </c:pt>
                      <c:pt idx="424">
                        <c:v>2.12</c:v>
                      </c:pt>
                      <c:pt idx="425">
                        <c:v>2.125</c:v>
                      </c:pt>
                      <c:pt idx="426">
                        <c:v>2.13</c:v>
                      </c:pt>
                      <c:pt idx="427">
                        <c:v>2.1349999999999998</c:v>
                      </c:pt>
                      <c:pt idx="428">
                        <c:v>2.14</c:v>
                      </c:pt>
                      <c:pt idx="429">
                        <c:v>2.145</c:v>
                      </c:pt>
                      <c:pt idx="430">
                        <c:v>2.15</c:v>
                      </c:pt>
                      <c:pt idx="431">
                        <c:v>2.1549999999999998</c:v>
                      </c:pt>
                      <c:pt idx="432">
                        <c:v>2.16</c:v>
                      </c:pt>
                      <c:pt idx="433">
                        <c:v>2.165</c:v>
                      </c:pt>
                      <c:pt idx="434">
                        <c:v>2.17</c:v>
                      </c:pt>
                      <c:pt idx="435">
                        <c:v>2.1749999999999998</c:v>
                      </c:pt>
                      <c:pt idx="436">
                        <c:v>2.1800000000000002</c:v>
                      </c:pt>
                      <c:pt idx="437">
                        <c:v>2.1850000000000001</c:v>
                      </c:pt>
                      <c:pt idx="438">
                        <c:v>2.19</c:v>
                      </c:pt>
                      <c:pt idx="439">
                        <c:v>2.1949999999999998</c:v>
                      </c:pt>
                      <c:pt idx="440">
                        <c:v>2.2000000000000002</c:v>
                      </c:pt>
                      <c:pt idx="441">
                        <c:v>2.2050000000000001</c:v>
                      </c:pt>
                      <c:pt idx="442">
                        <c:v>2.21</c:v>
                      </c:pt>
                      <c:pt idx="443">
                        <c:v>2.2149999999999999</c:v>
                      </c:pt>
                      <c:pt idx="444">
                        <c:v>2.2200000000000002</c:v>
                      </c:pt>
                      <c:pt idx="445">
                        <c:v>2.2250000000000001</c:v>
                      </c:pt>
                      <c:pt idx="446">
                        <c:v>2.23</c:v>
                      </c:pt>
                      <c:pt idx="447">
                        <c:v>2.2349999999999999</c:v>
                      </c:pt>
                      <c:pt idx="448">
                        <c:v>2.2400000000000002</c:v>
                      </c:pt>
                      <c:pt idx="449">
                        <c:v>2.2450000000000001</c:v>
                      </c:pt>
                      <c:pt idx="450">
                        <c:v>2.25</c:v>
                      </c:pt>
                      <c:pt idx="451">
                        <c:v>2.2549999999999999</c:v>
                      </c:pt>
                      <c:pt idx="452">
                        <c:v>2.2599999999999998</c:v>
                      </c:pt>
                      <c:pt idx="453">
                        <c:v>2.2650000000000001</c:v>
                      </c:pt>
                      <c:pt idx="454">
                        <c:v>2.27</c:v>
                      </c:pt>
                      <c:pt idx="455">
                        <c:v>2.2749999999999999</c:v>
                      </c:pt>
                      <c:pt idx="456">
                        <c:v>2.2799999999999998</c:v>
                      </c:pt>
                      <c:pt idx="457">
                        <c:v>2.2850000000000001</c:v>
                      </c:pt>
                      <c:pt idx="458">
                        <c:v>2.29</c:v>
                      </c:pt>
                      <c:pt idx="459">
                        <c:v>2.2949999999999999</c:v>
                      </c:pt>
                      <c:pt idx="460">
                        <c:v>2.2999999999999998</c:v>
                      </c:pt>
                      <c:pt idx="461">
                        <c:v>2.3050000000000002</c:v>
                      </c:pt>
                      <c:pt idx="462">
                        <c:v>2.31</c:v>
                      </c:pt>
                      <c:pt idx="463">
                        <c:v>2.3149999999999999</c:v>
                      </c:pt>
                      <c:pt idx="464">
                        <c:v>2.3199999999999998</c:v>
                      </c:pt>
                      <c:pt idx="465">
                        <c:v>2.3250000000000002</c:v>
                      </c:pt>
                      <c:pt idx="466">
                        <c:v>2.33</c:v>
                      </c:pt>
                      <c:pt idx="467">
                        <c:v>2.335</c:v>
                      </c:pt>
                      <c:pt idx="468">
                        <c:v>2.34</c:v>
                      </c:pt>
                      <c:pt idx="469">
                        <c:v>2.3450000000000002</c:v>
                      </c:pt>
                      <c:pt idx="470">
                        <c:v>2.35</c:v>
                      </c:pt>
                      <c:pt idx="471">
                        <c:v>2.355</c:v>
                      </c:pt>
                      <c:pt idx="472">
                        <c:v>2.36</c:v>
                      </c:pt>
                      <c:pt idx="473">
                        <c:v>2.3650000000000002</c:v>
                      </c:pt>
                      <c:pt idx="474">
                        <c:v>2.37</c:v>
                      </c:pt>
                      <c:pt idx="475">
                        <c:v>2.375</c:v>
                      </c:pt>
                      <c:pt idx="476">
                        <c:v>2.38</c:v>
                      </c:pt>
                      <c:pt idx="477">
                        <c:v>2.3849999999999998</c:v>
                      </c:pt>
                      <c:pt idx="478">
                        <c:v>2.39</c:v>
                      </c:pt>
                      <c:pt idx="479">
                        <c:v>2.395</c:v>
                      </c:pt>
                      <c:pt idx="480">
                        <c:v>2.4</c:v>
                      </c:pt>
                      <c:pt idx="481">
                        <c:v>2.4049999999999998</c:v>
                      </c:pt>
                      <c:pt idx="482">
                        <c:v>2.41</c:v>
                      </c:pt>
                      <c:pt idx="483">
                        <c:v>2.415</c:v>
                      </c:pt>
                      <c:pt idx="484">
                        <c:v>2.42</c:v>
                      </c:pt>
                      <c:pt idx="485">
                        <c:v>2.4249999999999998</c:v>
                      </c:pt>
                      <c:pt idx="486">
                        <c:v>2.4300000000000002</c:v>
                      </c:pt>
                      <c:pt idx="487">
                        <c:v>2.4350000000000001</c:v>
                      </c:pt>
                      <c:pt idx="488">
                        <c:v>2.44</c:v>
                      </c:pt>
                      <c:pt idx="489">
                        <c:v>2.4449999999999998</c:v>
                      </c:pt>
                      <c:pt idx="490">
                        <c:v>2.4500000000000002</c:v>
                      </c:pt>
                      <c:pt idx="491">
                        <c:v>2.4550000000000001</c:v>
                      </c:pt>
                      <c:pt idx="492">
                        <c:v>2.46</c:v>
                      </c:pt>
                      <c:pt idx="493">
                        <c:v>2.4649999999999999</c:v>
                      </c:pt>
                      <c:pt idx="494">
                        <c:v>2.4700000000000002</c:v>
                      </c:pt>
                      <c:pt idx="495">
                        <c:v>2.4750000000000001</c:v>
                      </c:pt>
                      <c:pt idx="496">
                        <c:v>2.48</c:v>
                      </c:pt>
                      <c:pt idx="497">
                        <c:v>2.4849999999999999</c:v>
                      </c:pt>
                      <c:pt idx="498">
                        <c:v>2.4900000000000002</c:v>
                      </c:pt>
                      <c:pt idx="499">
                        <c:v>2.4950000000000001</c:v>
                      </c:pt>
                      <c:pt idx="500">
                        <c:v>2.5</c:v>
                      </c:pt>
                      <c:pt idx="501">
                        <c:v>2.5049999999999999</c:v>
                      </c:pt>
                      <c:pt idx="502">
                        <c:v>2.5099999999999998</c:v>
                      </c:pt>
                      <c:pt idx="503">
                        <c:v>2.5150000000000001</c:v>
                      </c:pt>
                      <c:pt idx="504">
                        <c:v>2.52</c:v>
                      </c:pt>
                      <c:pt idx="505">
                        <c:v>2.5249999999999999</c:v>
                      </c:pt>
                      <c:pt idx="506">
                        <c:v>2.5299999999999998</c:v>
                      </c:pt>
                      <c:pt idx="507">
                        <c:v>2.5350000000000001</c:v>
                      </c:pt>
                      <c:pt idx="508">
                        <c:v>2.54</c:v>
                      </c:pt>
                      <c:pt idx="509">
                        <c:v>2.5449999999999999</c:v>
                      </c:pt>
                      <c:pt idx="510">
                        <c:v>2.5499999999999998</c:v>
                      </c:pt>
                      <c:pt idx="511">
                        <c:v>2.5550000000000002</c:v>
                      </c:pt>
                      <c:pt idx="512">
                        <c:v>2.56</c:v>
                      </c:pt>
                      <c:pt idx="513">
                        <c:v>2.5649999999999999</c:v>
                      </c:pt>
                      <c:pt idx="514">
                        <c:v>2.57</c:v>
                      </c:pt>
                      <c:pt idx="515">
                        <c:v>2.5750000000000002</c:v>
                      </c:pt>
                      <c:pt idx="516">
                        <c:v>2.58</c:v>
                      </c:pt>
                      <c:pt idx="517">
                        <c:v>2.585</c:v>
                      </c:pt>
                      <c:pt idx="518">
                        <c:v>2.59</c:v>
                      </c:pt>
                      <c:pt idx="519">
                        <c:v>2.5950000000000002</c:v>
                      </c:pt>
                      <c:pt idx="520">
                        <c:v>2.6</c:v>
                      </c:pt>
                      <c:pt idx="521">
                        <c:v>2.605</c:v>
                      </c:pt>
                      <c:pt idx="522">
                        <c:v>2.61</c:v>
                      </c:pt>
                      <c:pt idx="523">
                        <c:v>2.6150000000000002</c:v>
                      </c:pt>
                      <c:pt idx="524">
                        <c:v>2.62</c:v>
                      </c:pt>
                      <c:pt idx="525">
                        <c:v>2.625</c:v>
                      </c:pt>
                      <c:pt idx="526">
                        <c:v>2.63</c:v>
                      </c:pt>
                      <c:pt idx="527">
                        <c:v>2.6349999999999998</c:v>
                      </c:pt>
                      <c:pt idx="528">
                        <c:v>2.64</c:v>
                      </c:pt>
                      <c:pt idx="529">
                        <c:v>2.645</c:v>
                      </c:pt>
                      <c:pt idx="530">
                        <c:v>2.65</c:v>
                      </c:pt>
                      <c:pt idx="531">
                        <c:v>2.6549999999999998</c:v>
                      </c:pt>
                      <c:pt idx="532">
                        <c:v>2.66</c:v>
                      </c:pt>
                      <c:pt idx="533">
                        <c:v>2.665</c:v>
                      </c:pt>
                      <c:pt idx="534">
                        <c:v>2.67</c:v>
                      </c:pt>
                      <c:pt idx="535">
                        <c:v>2.6749999999999998</c:v>
                      </c:pt>
                      <c:pt idx="536">
                        <c:v>2.68</c:v>
                      </c:pt>
                      <c:pt idx="537">
                        <c:v>2.6850000000000001</c:v>
                      </c:pt>
                      <c:pt idx="538">
                        <c:v>2.69</c:v>
                      </c:pt>
                      <c:pt idx="539">
                        <c:v>2.6949999999999998</c:v>
                      </c:pt>
                      <c:pt idx="540">
                        <c:v>2.7</c:v>
                      </c:pt>
                      <c:pt idx="541">
                        <c:v>2.7050000000000001</c:v>
                      </c:pt>
                      <c:pt idx="542">
                        <c:v>2.71</c:v>
                      </c:pt>
                      <c:pt idx="543">
                        <c:v>2.7149999999999999</c:v>
                      </c:pt>
                      <c:pt idx="544">
                        <c:v>2.72</c:v>
                      </c:pt>
                      <c:pt idx="545">
                        <c:v>2.7250000000000001</c:v>
                      </c:pt>
                      <c:pt idx="546">
                        <c:v>2.73</c:v>
                      </c:pt>
                      <c:pt idx="547">
                        <c:v>2.7349999999999999</c:v>
                      </c:pt>
                      <c:pt idx="548">
                        <c:v>2.74</c:v>
                      </c:pt>
                      <c:pt idx="549">
                        <c:v>2.7450000000000001</c:v>
                      </c:pt>
                      <c:pt idx="550">
                        <c:v>2.75</c:v>
                      </c:pt>
                      <c:pt idx="551">
                        <c:v>2.7549999999999999</c:v>
                      </c:pt>
                      <c:pt idx="552">
                        <c:v>2.76</c:v>
                      </c:pt>
                      <c:pt idx="553">
                        <c:v>2.7650000000000001</c:v>
                      </c:pt>
                      <c:pt idx="554">
                        <c:v>2.77</c:v>
                      </c:pt>
                      <c:pt idx="555">
                        <c:v>2.7749999999999999</c:v>
                      </c:pt>
                      <c:pt idx="556">
                        <c:v>2.78</c:v>
                      </c:pt>
                      <c:pt idx="557">
                        <c:v>2.7850000000000001</c:v>
                      </c:pt>
                      <c:pt idx="558">
                        <c:v>2.79</c:v>
                      </c:pt>
                      <c:pt idx="559">
                        <c:v>2.7949999999999999</c:v>
                      </c:pt>
                      <c:pt idx="560">
                        <c:v>2.8</c:v>
                      </c:pt>
                      <c:pt idx="561">
                        <c:v>2.8050000000000002</c:v>
                      </c:pt>
                      <c:pt idx="562">
                        <c:v>2.81</c:v>
                      </c:pt>
                      <c:pt idx="563">
                        <c:v>2.8149999999999999</c:v>
                      </c:pt>
                      <c:pt idx="564">
                        <c:v>2.82</c:v>
                      </c:pt>
                      <c:pt idx="565">
                        <c:v>2.8250000000000002</c:v>
                      </c:pt>
                      <c:pt idx="566">
                        <c:v>2.83</c:v>
                      </c:pt>
                      <c:pt idx="567">
                        <c:v>2.835</c:v>
                      </c:pt>
                      <c:pt idx="568">
                        <c:v>2.84</c:v>
                      </c:pt>
                      <c:pt idx="569">
                        <c:v>2.8450000000000002</c:v>
                      </c:pt>
                      <c:pt idx="570">
                        <c:v>2.85</c:v>
                      </c:pt>
                      <c:pt idx="571">
                        <c:v>2.855</c:v>
                      </c:pt>
                      <c:pt idx="572">
                        <c:v>2.86</c:v>
                      </c:pt>
                      <c:pt idx="573">
                        <c:v>2.8650000000000002</c:v>
                      </c:pt>
                      <c:pt idx="574">
                        <c:v>2.87</c:v>
                      </c:pt>
                      <c:pt idx="575">
                        <c:v>2.875</c:v>
                      </c:pt>
                      <c:pt idx="576">
                        <c:v>2.88</c:v>
                      </c:pt>
                      <c:pt idx="577">
                        <c:v>2.8849999999999998</c:v>
                      </c:pt>
                      <c:pt idx="578">
                        <c:v>2.89</c:v>
                      </c:pt>
                      <c:pt idx="579">
                        <c:v>2.895</c:v>
                      </c:pt>
                      <c:pt idx="580">
                        <c:v>2.9</c:v>
                      </c:pt>
                      <c:pt idx="581">
                        <c:v>2.9049999999999998</c:v>
                      </c:pt>
                      <c:pt idx="582">
                        <c:v>2.91</c:v>
                      </c:pt>
                      <c:pt idx="583">
                        <c:v>2.915</c:v>
                      </c:pt>
                      <c:pt idx="584">
                        <c:v>2.92</c:v>
                      </c:pt>
                      <c:pt idx="585">
                        <c:v>2.9249999999999998</c:v>
                      </c:pt>
                      <c:pt idx="586">
                        <c:v>2.93</c:v>
                      </c:pt>
                      <c:pt idx="587">
                        <c:v>2.9350000000000001</c:v>
                      </c:pt>
                      <c:pt idx="588">
                        <c:v>2.94</c:v>
                      </c:pt>
                      <c:pt idx="589">
                        <c:v>2.9449999999999998</c:v>
                      </c:pt>
                      <c:pt idx="590">
                        <c:v>2.95</c:v>
                      </c:pt>
                      <c:pt idx="591">
                        <c:v>2.9550000000000001</c:v>
                      </c:pt>
                      <c:pt idx="592">
                        <c:v>2.96</c:v>
                      </c:pt>
                      <c:pt idx="593">
                        <c:v>2.9649999999999999</c:v>
                      </c:pt>
                      <c:pt idx="594">
                        <c:v>2.97</c:v>
                      </c:pt>
                      <c:pt idx="595">
                        <c:v>2.9750000000000001</c:v>
                      </c:pt>
                      <c:pt idx="596">
                        <c:v>2.98</c:v>
                      </c:pt>
                      <c:pt idx="597">
                        <c:v>2.9849999999999999</c:v>
                      </c:pt>
                      <c:pt idx="598">
                        <c:v>2.99</c:v>
                      </c:pt>
                      <c:pt idx="599">
                        <c:v>2.9950000000000001</c:v>
                      </c:pt>
                      <c:pt idx="600">
                        <c:v>3</c:v>
                      </c:pt>
                      <c:pt idx="601">
                        <c:v>3.0049999999999999</c:v>
                      </c:pt>
                      <c:pt idx="602">
                        <c:v>3.01</c:v>
                      </c:pt>
                      <c:pt idx="603">
                        <c:v>3.0150000000000001</c:v>
                      </c:pt>
                      <c:pt idx="604">
                        <c:v>3.02</c:v>
                      </c:pt>
                      <c:pt idx="605">
                        <c:v>3.0249999999999999</c:v>
                      </c:pt>
                      <c:pt idx="606">
                        <c:v>3.03</c:v>
                      </c:pt>
                      <c:pt idx="607">
                        <c:v>3.0350000000000001</c:v>
                      </c:pt>
                      <c:pt idx="608">
                        <c:v>3.04</c:v>
                      </c:pt>
                      <c:pt idx="609">
                        <c:v>3.0449999999999999</c:v>
                      </c:pt>
                      <c:pt idx="610">
                        <c:v>3.05</c:v>
                      </c:pt>
                      <c:pt idx="611">
                        <c:v>3.0550000000000002</c:v>
                      </c:pt>
                      <c:pt idx="612">
                        <c:v>3.06</c:v>
                      </c:pt>
                      <c:pt idx="613">
                        <c:v>3.0649999999999999</c:v>
                      </c:pt>
                      <c:pt idx="614">
                        <c:v>3.07</c:v>
                      </c:pt>
                      <c:pt idx="615">
                        <c:v>3.0750000000000002</c:v>
                      </c:pt>
                      <c:pt idx="616">
                        <c:v>3.08</c:v>
                      </c:pt>
                      <c:pt idx="617">
                        <c:v>3.085</c:v>
                      </c:pt>
                      <c:pt idx="618">
                        <c:v>3.09</c:v>
                      </c:pt>
                      <c:pt idx="619">
                        <c:v>3.0950000000000002</c:v>
                      </c:pt>
                      <c:pt idx="620">
                        <c:v>3.1</c:v>
                      </c:pt>
                      <c:pt idx="621">
                        <c:v>3.105</c:v>
                      </c:pt>
                      <c:pt idx="622">
                        <c:v>3.11</c:v>
                      </c:pt>
                      <c:pt idx="623">
                        <c:v>3.1150000000000002</c:v>
                      </c:pt>
                      <c:pt idx="624">
                        <c:v>3.12</c:v>
                      </c:pt>
                      <c:pt idx="625">
                        <c:v>3.125</c:v>
                      </c:pt>
                      <c:pt idx="626">
                        <c:v>3.13</c:v>
                      </c:pt>
                      <c:pt idx="627">
                        <c:v>3.1349999999999998</c:v>
                      </c:pt>
                      <c:pt idx="628">
                        <c:v>3.14</c:v>
                      </c:pt>
                      <c:pt idx="629">
                        <c:v>3.145</c:v>
                      </c:pt>
                      <c:pt idx="630">
                        <c:v>3.15</c:v>
                      </c:pt>
                      <c:pt idx="631">
                        <c:v>3.1549999999999998</c:v>
                      </c:pt>
                      <c:pt idx="632">
                        <c:v>3.16</c:v>
                      </c:pt>
                      <c:pt idx="633">
                        <c:v>3.165</c:v>
                      </c:pt>
                      <c:pt idx="634">
                        <c:v>3.17</c:v>
                      </c:pt>
                      <c:pt idx="635">
                        <c:v>3.1749999999999998</c:v>
                      </c:pt>
                      <c:pt idx="636">
                        <c:v>3.18</c:v>
                      </c:pt>
                      <c:pt idx="637">
                        <c:v>3.1850000000000001</c:v>
                      </c:pt>
                      <c:pt idx="638">
                        <c:v>3.19</c:v>
                      </c:pt>
                      <c:pt idx="639">
                        <c:v>3.1949999999999998</c:v>
                      </c:pt>
                      <c:pt idx="640">
                        <c:v>3.2</c:v>
                      </c:pt>
                      <c:pt idx="641">
                        <c:v>3.2050000000000001</c:v>
                      </c:pt>
                      <c:pt idx="642">
                        <c:v>3.21</c:v>
                      </c:pt>
                      <c:pt idx="643">
                        <c:v>3.2149999999999999</c:v>
                      </c:pt>
                      <c:pt idx="644">
                        <c:v>3.22</c:v>
                      </c:pt>
                      <c:pt idx="645">
                        <c:v>3.2250000000000001</c:v>
                      </c:pt>
                      <c:pt idx="646">
                        <c:v>3.23</c:v>
                      </c:pt>
                      <c:pt idx="647">
                        <c:v>3.2349999999999999</c:v>
                      </c:pt>
                      <c:pt idx="648">
                        <c:v>3.24</c:v>
                      </c:pt>
                      <c:pt idx="649">
                        <c:v>3.2450000000000001</c:v>
                      </c:pt>
                      <c:pt idx="650">
                        <c:v>3.25</c:v>
                      </c:pt>
                      <c:pt idx="651">
                        <c:v>3.2549999999999999</c:v>
                      </c:pt>
                      <c:pt idx="652">
                        <c:v>3.26</c:v>
                      </c:pt>
                      <c:pt idx="653">
                        <c:v>3.2650000000000001</c:v>
                      </c:pt>
                      <c:pt idx="654">
                        <c:v>3.27</c:v>
                      </c:pt>
                      <c:pt idx="655">
                        <c:v>3.2749999999999999</c:v>
                      </c:pt>
                      <c:pt idx="656">
                        <c:v>3.28</c:v>
                      </c:pt>
                      <c:pt idx="657">
                        <c:v>3.2850000000000001</c:v>
                      </c:pt>
                      <c:pt idx="658">
                        <c:v>3.29</c:v>
                      </c:pt>
                      <c:pt idx="659">
                        <c:v>3.2949999999999999</c:v>
                      </c:pt>
                      <c:pt idx="660">
                        <c:v>3.3</c:v>
                      </c:pt>
                      <c:pt idx="661">
                        <c:v>3.3050000000000002</c:v>
                      </c:pt>
                      <c:pt idx="662">
                        <c:v>3.31</c:v>
                      </c:pt>
                      <c:pt idx="663">
                        <c:v>3.3149999999999999</c:v>
                      </c:pt>
                      <c:pt idx="664">
                        <c:v>3.32</c:v>
                      </c:pt>
                      <c:pt idx="665">
                        <c:v>3.3250000000000002</c:v>
                      </c:pt>
                      <c:pt idx="666">
                        <c:v>3.33</c:v>
                      </c:pt>
                      <c:pt idx="667">
                        <c:v>3.335</c:v>
                      </c:pt>
                      <c:pt idx="668">
                        <c:v>3.34</c:v>
                      </c:pt>
                      <c:pt idx="669">
                        <c:v>3.3450000000000002</c:v>
                      </c:pt>
                      <c:pt idx="670">
                        <c:v>3.35</c:v>
                      </c:pt>
                      <c:pt idx="671">
                        <c:v>3.355</c:v>
                      </c:pt>
                      <c:pt idx="672">
                        <c:v>3.36</c:v>
                      </c:pt>
                      <c:pt idx="673">
                        <c:v>3.3650000000000002</c:v>
                      </c:pt>
                      <c:pt idx="674">
                        <c:v>3.37</c:v>
                      </c:pt>
                      <c:pt idx="675">
                        <c:v>3.375</c:v>
                      </c:pt>
                      <c:pt idx="676">
                        <c:v>3.38</c:v>
                      </c:pt>
                      <c:pt idx="677">
                        <c:v>3.3849999999999998</c:v>
                      </c:pt>
                      <c:pt idx="678">
                        <c:v>3.39</c:v>
                      </c:pt>
                      <c:pt idx="679">
                        <c:v>3.395</c:v>
                      </c:pt>
                      <c:pt idx="680">
                        <c:v>3.4</c:v>
                      </c:pt>
                      <c:pt idx="681">
                        <c:v>3.4049999999999998</c:v>
                      </c:pt>
                      <c:pt idx="682">
                        <c:v>3.41</c:v>
                      </c:pt>
                      <c:pt idx="683">
                        <c:v>3.415</c:v>
                      </c:pt>
                      <c:pt idx="684">
                        <c:v>3.42</c:v>
                      </c:pt>
                      <c:pt idx="685">
                        <c:v>3.4249999999999998</c:v>
                      </c:pt>
                      <c:pt idx="686">
                        <c:v>3.43</c:v>
                      </c:pt>
                      <c:pt idx="687">
                        <c:v>3.4350000000000001</c:v>
                      </c:pt>
                      <c:pt idx="688">
                        <c:v>3.44</c:v>
                      </c:pt>
                      <c:pt idx="689">
                        <c:v>3.4449999999999998</c:v>
                      </c:pt>
                      <c:pt idx="690">
                        <c:v>3.45</c:v>
                      </c:pt>
                      <c:pt idx="691">
                        <c:v>3.4550000000000001</c:v>
                      </c:pt>
                      <c:pt idx="692">
                        <c:v>3.46</c:v>
                      </c:pt>
                      <c:pt idx="693">
                        <c:v>3.4649999999999999</c:v>
                      </c:pt>
                      <c:pt idx="694">
                        <c:v>3.47</c:v>
                      </c:pt>
                      <c:pt idx="695">
                        <c:v>3.4750000000000001</c:v>
                      </c:pt>
                      <c:pt idx="696">
                        <c:v>3.48</c:v>
                      </c:pt>
                      <c:pt idx="697">
                        <c:v>3.4849999999999999</c:v>
                      </c:pt>
                      <c:pt idx="698">
                        <c:v>3.49</c:v>
                      </c:pt>
                      <c:pt idx="699">
                        <c:v>3.4950000000000001</c:v>
                      </c:pt>
                      <c:pt idx="700">
                        <c:v>3.5</c:v>
                      </c:pt>
                      <c:pt idx="701">
                        <c:v>3.5049999999999999</c:v>
                      </c:pt>
                      <c:pt idx="702">
                        <c:v>3.51</c:v>
                      </c:pt>
                      <c:pt idx="703">
                        <c:v>3.5150000000000001</c:v>
                      </c:pt>
                      <c:pt idx="704">
                        <c:v>3.52</c:v>
                      </c:pt>
                      <c:pt idx="705">
                        <c:v>3.5249999999999999</c:v>
                      </c:pt>
                      <c:pt idx="706">
                        <c:v>3.53</c:v>
                      </c:pt>
                      <c:pt idx="707">
                        <c:v>3.5350000000000001</c:v>
                      </c:pt>
                      <c:pt idx="708">
                        <c:v>3.54</c:v>
                      </c:pt>
                      <c:pt idx="709">
                        <c:v>3.5449999999999999</c:v>
                      </c:pt>
                      <c:pt idx="710">
                        <c:v>3.55</c:v>
                      </c:pt>
                      <c:pt idx="711">
                        <c:v>3.5550000000000002</c:v>
                      </c:pt>
                      <c:pt idx="712">
                        <c:v>3.56</c:v>
                      </c:pt>
                      <c:pt idx="713">
                        <c:v>3.5649999999999999</c:v>
                      </c:pt>
                      <c:pt idx="714">
                        <c:v>3.57</c:v>
                      </c:pt>
                      <c:pt idx="715">
                        <c:v>3.5750000000000002</c:v>
                      </c:pt>
                      <c:pt idx="716">
                        <c:v>3.58</c:v>
                      </c:pt>
                      <c:pt idx="717">
                        <c:v>3.585</c:v>
                      </c:pt>
                      <c:pt idx="718">
                        <c:v>3.59</c:v>
                      </c:pt>
                      <c:pt idx="719">
                        <c:v>3.5950000000000002</c:v>
                      </c:pt>
                      <c:pt idx="720">
                        <c:v>3.6</c:v>
                      </c:pt>
                      <c:pt idx="721">
                        <c:v>3.605</c:v>
                      </c:pt>
                      <c:pt idx="722">
                        <c:v>3.61</c:v>
                      </c:pt>
                      <c:pt idx="723">
                        <c:v>3.6150000000000002</c:v>
                      </c:pt>
                      <c:pt idx="724">
                        <c:v>3.62</c:v>
                      </c:pt>
                      <c:pt idx="725">
                        <c:v>3.625</c:v>
                      </c:pt>
                      <c:pt idx="726">
                        <c:v>3.63</c:v>
                      </c:pt>
                      <c:pt idx="727">
                        <c:v>3.6349999999999998</c:v>
                      </c:pt>
                      <c:pt idx="728">
                        <c:v>3.64</c:v>
                      </c:pt>
                      <c:pt idx="729">
                        <c:v>3.645</c:v>
                      </c:pt>
                      <c:pt idx="730">
                        <c:v>3.65</c:v>
                      </c:pt>
                      <c:pt idx="731">
                        <c:v>3.6549999999999998</c:v>
                      </c:pt>
                      <c:pt idx="732">
                        <c:v>3.66</c:v>
                      </c:pt>
                      <c:pt idx="733">
                        <c:v>3.665</c:v>
                      </c:pt>
                      <c:pt idx="734">
                        <c:v>3.67</c:v>
                      </c:pt>
                      <c:pt idx="735">
                        <c:v>3.6749999999999998</c:v>
                      </c:pt>
                      <c:pt idx="736">
                        <c:v>3.68</c:v>
                      </c:pt>
                      <c:pt idx="737">
                        <c:v>3.6850000000000001</c:v>
                      </c:pt>
                      <c:pt idx="738">
                        <c:v>3.69</c:v>
                      </c:pt>
                      <c:pt idx="739">
                        <c:v>3.6949999999999998</c:v>
                      </c:pt>
                      <c:pt idx="740">
                        <c:v>3.7</c:v>
                      </c:pt>
                      <c:pt idx="741">
                        <c:v>3.7050000000000001</c:v>
                      </c:pt>
                      <c:pt idx="742">
                        <c:v>3.71</c:v>
                      </c:pt>
                      <c:pt idx="743">
                        <c:v>3.7149999999999999</c:v>
                      </c:pt>
                      <c:pt idx="744">
                        <c:v>3.72</c:v>
                      </c:pt>
                      <c:pt idx="745">
                        <c:v>3.7250000000000001</c:v>
                      </c:pt>
                      <c:pt idx="746">
                        <c:v>3.73</c:v>
                      </c:pt>
                      <c:pt idx="747">
                        <c:v>3.7349999999999999</c:v>
                      </c:pt>
                      <c:pt idx="748">
                        <c:v>3.74</c:v>
                      </c:pt>
                      <c:pt idx="749">
                        <c:v>3.7450000000000001</c:v>
                      </c:pt>
                      <c:pt idx="750">
                        <c:v>3.75</c:v>
                      </c:pt>
                      <c:pt idx="751">
                        <c:v>3.7549999999999999</c:v>
                      </c:pt>
                      <c:pt idx="752">
                        <c:v>3.76</c:v>
                      </c:pt>
                      <c:pt idx="753">
                        <c:v>3.7650000000000001</c:v>
                      </c:pt>
                      <c:pt idx="754">
                        <c:v>3.77</c:v>
                      </c:pt>
                      <c:pt idx="755">
                        <c:v>3.7749999999999999</c:v>
                      </c:pt>
                      <c:pt idx="756">
                        <c:v>3.78</c:v>
                      </c:pt>
                      <c:pt idx="757">
                        <c:v>3.7850000000000001</c:v>
                      </c:pt>
                      <c:pt idx="758">
                        <c:v>3.79</c:v>
                      </c:pt>
                      <c:pt idx="759">
                        <c:v>3.7949999999999999</c:v>
                      </c:pt>
                      <c:pt idx="760">
                        <c:v>3.8</c:v>
                      </c:pt>
                      <c:pt idx="761">
                        <c:v>3.8050000000000002</c:v>
                      </c:pt>
                      <c:pt idx="762">
                        <c:v>3.81</c:v>
                      </c:pt>
                      <c:pt idx="763">
                        <c:v>3.8149999999999999</c:v>
                      </c:pt>
                      <c:pt idx="764">
                        <c:v>3.82</c:v>
                      </c:pt>
                      <c:pt idx="765">
                        <c:v>3.8250000000000002</c:v>
                      </c:pt>
                      <c:pt idx="766">
                        <c:v>3.83</c:v>
                      </c:pt>
                      <c:pt idx="767">
                        <c:v>3.835</c:v>
                      </c:pt>
                      <c:pt idx="768">
                        <c:v>3.84</c:v>
                      </c:pt>
                      <c:pt idx="769">
                        <c:v>3.8450000000000002</c:v>
                      </c:pt>
                      <c:pt idx="770">
                        <c:v>3.85</c:v>
                      </c:pt>
                      <c:pt idx="771">
                        <c:v>3.855</c:v>
                      </c:pt>
                      <c:pt idx="772">
                        <c:v>3.86</c:v>
                      </c:pt>
                      <c:pt idx="773">
                        <c:v>3.8650000000000002</c:v>
                      </c:pt>
                      <c:pt idx="774">
                        <c:v>3.87</c:v>
                      </c:pt>
                      <c:pt idx="775">
                        <c:v>3.875</c:v>
                      </c:pt>
                      <c:pt idx="776">
                        <c:v>3.88</c:v>
                      </c:pt>
                      <c:pt idx="777">
                        <c:v>3.8849999999999998</c:v>
                      </c:pt>
                      <c:pt idx="778">
                        <c:v>3.89</c:v>
                      </c:pt>
                      <c:pt idx="779">
                        <c:v>3.895</c:v>
                      </c:pt>
                      <c:pt idx="780">
                        <c:v>3.9</c:v>
                      </c:pt>
                      <c:pt idx="781">
                        <c:v>3.9049999999999998</c:v>
                      </c:pt>
                      <c:pt idx="782">
                        <c:v>3.91</c:v>
                      </c:pt>
                      <c:pt idx="783">
                        <c:v>3.915</c:v>
                      </c:pt>
                      <c:pt idx="784">
                        <c:v>3.92</c:v>
                      </c:pt>
                      <c:pt idx="785">
                        <c:v>3.9249999999999998</c:v>
                      </c:pt>
                      <c:pt idx="786">
                        <c:v>3.93</c:v>
                      </c:pt>
                      <c:pt idx="787">
                        <c:v>3.9350000000000001</c:v>
                      </c:pt>
                      <c:pt idx="788">
                        <c:v>3.94</c:v>
                      </c:pt>
                      <c:pt idx="789">
                        <c:v>3.9449999999999998</c:v>
                      </c:pt>
                      <c:pt idx="790">
                        <c:v>3.95</c:v>
                      </c:pt>
                      <c:pt idx="791">
                        <c:v>3.9550000000000001</c:v>
                      </c:pt>
                      <c:pt idx="792">
                        <c:v>3.96</c:v>
                      </c:pt>
                      <c:pt idx="793">
                        <c:v>3.9649999999999999</c:v>
                      </c:pt>
                      <c:pt idx="794">
                        <c:v>3.97</c:v>
                      </c:pt>
                      <c:pt idx="795">
                        <c:v>3.9750000000000001</c:v>
                      </c:pt>
                      <c:pt idx="796">
                        <c:v>3.98</c:v>
                      </c:pt>
                      <c:pt idx="797">
                        <c:v>3.9849999999999999</c:v>
                      </c:pt>
                      <c:pt idx="798">
                        <c:v>3.99</c:v>
                      </c:pt>
                      <c:pt idx="799">
                        <c:v>3.9950000000000001</c:v>
                      </c:pt>
                      <c:pt idx="800">
                        <c:v>4</c:v>
                      </c:pt>
                      <c:pt idx="801">
                        <c:v>4.0049999999999999</c:v>
                      </c:pt>
                      <c:pt idx="802">
                        <c:v>4.01</c:v>
                      </c:pt>
                      <c:pt idx="803">
                        <c:v>4.0149999999999997</c:v>
                      </c:pt>
                      <c:pt idx="804">
                        <c:v>4.0199999999999996</c:v>
                      </c:pt>
                      <c:pt idx="805">
                        <c:v>4.0250000000000004</c:v>
                      </c:pt>
                      <c:pt idx="806">
                        <c:v>4.03</c:v>
                      </c:pt>
                      <c:pt idx="807">
                        <c:v>4.0350000000000001</c:v>
                      </c:pt>
                      <c:pt idx="808">
                        <c:v>4.04</c:v>
                      </c:pt>
                      <c:pt idx="809">
                        <c:v>4.0449999999999999</c:v>
                      </c:pt>
                      <c:pt idx="810">
                        <c:v>4.05</c:v>
                      </c:pt>
                      <c:pt idx="811">
                        <c:v>4.0549999999999997</c:v>
                      </c:pt>
                      <c:pt idx="812">
                        <c:v>4.0599999999999996</c:v>
                      </c:pt>
                      <c:pt idx="813">
                        <c:v>4.0650000000000004</c:v>
                      </c:pt>
                      <c:pt idx="814">
                        <c:v>4.07</c:v>
                      </c:pt>
                      <c:pt idx="815">
                        <c:v>4.0750000000000002</c:v>
                      </c:pt>
                      <c:pt idx="816">
                        <c:v>4.08</c:v>
                      </c:pt>
                      <c:pt idx="817">
                        <c:v>4.085</c:v>
                      </c:pt>
                      <c:pt idx="818">
                        <c:v>4.09</c:v>
                      </c:pt>
                      <c:pt idx="819">
                        <c:v>4.0949999999999998</c:v>
                      </c:pt>
                      <c:pt idx="820">
                        <c:v>4.0999999999999996</c:v>
                      </c:pt>
                      <c:pt idx="821">
                        <c:v>4.1050000000000004</c:v>
                      </c:pt>
                      <c:pt idx="822">
                        <c:v>4.1100000000000003</c:v>
                      </c:pt>
                      <c:pt idx="823">
                        <c:v>4.1150000000000002</c:v>
                      </c:pt>
                      <c:pt idx="824">
                        <c:v>4.12</c:v>
                      </c:pt>
                      <c:pt idx="825">
                        <c:v>4.125</c:v>
                      </c:pt>
                      <c:pt idx="826">
                        <c:v>4.13</c:v>
                      </c:pt>
                      <c:pt idx="827">
                        <c:v>4.1349999999999998</c:v>
                      </c:pt>
                      <c:pt idx="828">
                        <c:v>4.1399999999999997</c:v>
                      </c:pt>
                      <c:pt idx="829">
                        <c:v>4.1449999999999996</c:v>
                      </c:pt>
                      <c:pt idx="830">
                        <c:v>4.1500000000000004</c:v>
                      </c:pt>
                      <c:pt idx="831">
                        <c:v>4.1550000000000002</c:v>
                      </c:pt>
                      <c:pt idx="832">
                        <c:v>4.16</c:v>
                      </c:pt>
                      <c:pt idx="833">
                        <c:v>4.165</c:v>
                      </c:pt>
                      <c:pt idx="834">
                        <c:v>4.17</c:v>
                      </c:pt>
                      <c:pt idx="835">
                        <c:v>4.1749999999999998</c:v>
                      </c:pt>
                      <c:pt idx="836">
                        <c:v>4.18</c:v>
                      </c:pt>
                      <c:pt idx="837">
                        <c:v>4.1849999999999996</c:v>
                      </c:pt>
                      <c:pt idx="838">
                        <c:v>4.1900000000000004</c:v>
                      </c:pt>
                      <c:pt idx="839">
                        <c:v>4.1950000000000003</c:v>
                      </c:pt>
                      <c:pt idx="840">
                        <c:v>4.2</c:v>
                      </c:pt>
                      <c:pt idx="841">
                        <c:v>4.2050000000000001</c:v>
                      </c:pt>
                      <c:pt idx="842">
                        <c:v>4.21</c:v>
                      </c:pt>
                      <c:pt idx="843">
                        <c:v>4.2149999999999999</c:v>
                      </c:pt>
                      <c:pt idx="844">
                        <c:v>4.22</c:v>
                      </c:pt>
                      <c:pt idx="845">
                        <c:v>4.2249999999999996</c:v>
                      </c:pt>
                      <c:pt idx="846">
                        <c:v>4.2300000000000004</c:v>
                      </c:pt>
                      <c:pt idx="847">
                        <c:v>4.2350000000000003</c:v>
                      </c:pt>
                      <c:pt idx="848">
                        <c:v>4.24</c:v>
                      </c:pt>
                      <c:pt idx="849">
                        <c:v>4.2450000000000001</c:v>
                      </c:pt>
                      <c:pt idx="850">
                        <c:v>4.25</c:v>
                      </c:pt>
                      <c:pt idx="851">
                        <c:v>4.2549999999999999</c:v>
                      </c:pt>
                      <c:pt idx="852">
                        <c:v>4.26</c:v>
                      </c:pt>
                      <c:pt idx="853">
                        <c:v>4.2649999999999997</c:v>
                      </c:pt>
                      <c:pt idx="854">
                        <c:v>4.2699999999999996</c:v>
                      </c:pt>
                      <c:pt idx="855">
                        <c:v>4.2750000000000004</c:v>
                      </c:pt>
                      <c:pt idx="856">
                        <c:v>4.28</c:v>
                      </c:pt>
                      <c:pt idx="857">
                        <c:v>4.2850000000000001</c:v>
                      </c:pt>
                      <c:pt idx="858">
                        <c:v>4.29</c:v>
                      </c:pt>
                      <c:pt idx="859">
                        <c:v>4.2949999999999999</c:v>
                      </c:pt>
                      <c:pt idx="860">
                        <c:v>4.3</c:v>
                      </c:pt>
                      <c:pt idx="861">
                        <c:v>4.3049999999999997</c:v>
                      </c:pt>
                      <c:pt idx="862">
                        <c:v>4.3099999999999996</c:v>
                      </c:pt>
                      <c:pt idx="863">
                        <c:v>4.3150000000000004</c:v>
                      </c:pt>
                      <c:pt idx="864">
                        <c:v>4.32</c:v>
                      </c:pt>
                      <c:pt idx="865">
                        <c:v>4.3250000000000002</c:v>
                      </c:pt>
                      <c:pt idx="866">
                        <c:v>4.33</c:v>
                      </c:pt>
                      <c:pt idx="867">
                        <c:v>4.335</c:v>
                      </c:pt>
                      <c:pt idx="868">
                        <c:v>4.34</c:v>
                      </c:pt>
                      <c:pt idx="869">
                        <c:v>4.3449999999999998</c:v>
                      </c:pt>
                      <c:pt idx="870">
                        <c:v>4.3499999999999996</c:v>
                      </c:pt>
                      <c:pt idx="871">
                        <c:v>4.3550000000000004</c:v>
                      </c:pt>
                      <c:pt idx="872">
                        <c:v>4.3600000000000003</c:v>
                      </c:pt>
                      <c:pt idx="873">
                        <c:v>4.3650000000000002</c:v>
                      </c:pt>
                      <c:pt idx="874">
                        <c:v>4.37</c:v>
                      </c:pt>
                      <c:pt idx="875">
                        <c:v>4.375</c:v>
                      </c:pt>
                      <c:pt idx="876">
                        <c:v>4.38</c:v>
                      </c:pt>
                      <c:pt idx="877">
                        <c:v>4.3849999999999998</c:v>
                      </c:pt>
                      <c:pt idx="878">
                        <c:v>4.3899999999999997</c:v>
                      </c:pt>
                      <c:pt idx="879">
                        <c:v>4.3949999999999996</c:v>
                      </c:pt>
                      <c:pt idx="880">
                        <c:v>4.4000000000000004</c:v>
                      </c:pt>
                      <c:pt idx="881">
                        <c:v>4.4050000000000002</c:v>
                      </c:pt>
                      <c:pt idx="882">
                        <c:v>4.41</c:v>
                      </c:pt>
                      <c:pt idx="883">
                        <c:v>4.415</c:v>
                      </c:pt>
                      <c:pt idx="884">
                        <c:v>4.42</c:v>
                      </c:pt>
                      <c:pt idx="885">
                        <c:v>4.4249999999999998</c:v>
                      </c:pt>
                      <c:pt idx="886">
                        <c:v>4.43</c:v>
                      </c:pt>
                      <c:pt idx="887">
                        <c:v>4.4349999999999996</c:v>
                      </c:pt>
                      <c:pt idx="888">
                        <c:v>4.4400000000000004</c:v>
                      </c:pt>
                      <c:pt idx="889">
                        <c:v>4.4450000000000003</c:v>
                      </c:pt>
                      <c:pt idx="890">
                        <c:v>4.45</c:v>
                      </c:pt>
                      <c:pt idx="891">
                        <c:v>4.4550000000000001</c:v>
                      </c:pt>
                      <c:pt idx="892">
                        <c:v>4.46</c:v>
                      </c:pt>
                      <c:pt idx="893">
                        <c:v>4.4649999999999999</c:v>
                      </c:pt>
                      <c:pt idx="894">
                        <c:v>4.47</c:v>
                      </c:pt>
                      <c:pt idx="895">
                        <c:v>4.4749999999999996</c:v>
                      </c:pt>
                      <c:pt idx="896">
                        <c:v>4.4800000000000004</c:v>
                      </c:pt>
                      <c:pt idx="897">
                        <c:v>4.4850000000000003</c:v>
                      </c:pt>
                      <c:pt idx="898">
                        <c:v>4.49</c:v>
                      </c:pt>
                      <c:pt idx="899">
                        <c:v>4.4950000000000001</c:v>
                      </c:pt>
                      <c:pt idx="900">
                        <c:v>4.5</c:v>
                      </c:pt>
                      <c:pt idx="901">
                        <c:v>4.5049999999999999</c:v>
                      </c:pt>
                      <c:pt idx="902">
                        <c:v>4.51</c:v>
                      </c:pt>
                      <c:pt idx="903">
                        <c:v>4.5149999999999997</c:v>
                      </c:pt>
                      <c:pt idx="904">
                        <c:v>4.5199999999999996</c:v>
                      </c:pt>
                      <c:pt idx="905">
                        <c:v>4.5250000000000004</c:v>
                      </c:pt>
                      <c:pt idx="906">
                        <c:v>4.53</c:v>
                      </c:pt>
                      <c:pt idx="907">
                        <c:v>4.5350000000000001</c:v>
                      </c:pt>
                      <c:pt idx="908">
                        <c:v>4.54</c:v>
                      </c:pt>
                      <c:pt idx="909">
                        <c:v>4.5449999999999999</c:v>
                      </c:pt>
                      <c:pt idx="910">
                        <c:v>4.55</c:v>
                      </c:pt>
                      <c:pt idx="911">
                        <c:v>4.5549999999999997</c:v>
                      </c:pt>
                      <c:pt idx="912">
                        <c:v>4.5599999999999996</c:v>
                      </c:pt>
                      <c:pt idx="913">
                        <c:v>4.5650000000000004</c:v>
                      </c:pt>
                      <c:pt idx="914">
                        <c:v>4.57</c:v>
                      </c:pt>
                      <c:pt idx="915">
                        <c:v>4.5750000000000002</c:v>
                      </c:pt>
                      <c:pt idx="916">
                        <c:v>4.58</c:v>
                      </c:pt>
                      <c:pt idx="917">
                        <c:v>4.585</c:v>
                      </c:pt>
                      <c:pt idx="918">
                        <c:v>4.59</c:v>
                      </c:pt>
                      <c:pt idx="919">
                        <c:v>4.5949999999999998</c:v>
                      </c:pt>
                      <c:pt idx="920">
                        <c:v>4.5999999999999996</c:v>
                      </c:pt>
                      <c:pt idx="921">
                        <c:v>4.6050000000000004</c:v>
                      </c:pt>
                      <c:pt idx="922">
                        <c:v>4.6100000000000003</c:v>
                      </c:pt>
                      <c:pt idx="923">
                        <c:v>4.6150000000000002</c:v>
                      </c:pt>
                      <c:pt idx="924">
                        <c:v>4.62</c:v>
                      </c:pt>
                      <c:pt idx="925">
                        <c:v>4.625</c:v>
                      </c:pt>
                      <c:pt idx="926">
                        <c:v>4.63</c:v>
                      </c:pt>
                      <c:pt idx="927">
                        <c:v>4.6349999999999998</c:v>
                      </c:pt>
                      <c:pt idx="928">
                        <c:v>4.6399999999999997</c:v>
                      </c:pt>
                      <c:pt idx="929">
                        <c:v>4.6449999999999996</c:v>
                      </c:pt>
                      <c:pt idx="930">
                        <c:v>4.6500000000000004</c:v>
                      </c:pt>
                      <c:pt idx="931">
                        <c:v>4.6550000000000002</c:v>
                      </c:pt>
                      <c:pt idx="932">
                        <c:v>4.66</c:v>
                      </c:pt>
                      <c:pt idx="933">
                        <c:v>4.665</c:v>
                      </c:pt>
                      <c:pt idx="934">
                        <c:v>4.67</c:v>
                      </c:pt>
                      <c:pt idx="935">
                        <c:v>4.6749999999999998</c:v>
                      </c:pt>
                      <c:pt idx="936">
                        <c:v>4.68</c:v>
                      </c:pt>
                      <c:pt idx="937">
                        <c:v>4.6849999999999996</c:v>
                      </c:pt>
                      <c:pt idx="938">
                        <c:v>4.6900000000000004</c:v>
                      </c:pt>
                      <c:pt idx="939">
                        <c:v>4.6950000000000003</c:v>
                      </c:pt>
                      <c:pt idx="940">
                        <c:v>4.7</c:v>
                      </c:pt>
                      <c:pt idx="941">
                        <c:v>4.7050000000000001</c:v>
                      </c:pt>
                      <c:pt idx="942">
                        <c:v>4.71</c:v>
                      </c:pt>
                      <c:pt idx="943">
                        <c:v>4.7149999999999999</c:v>
                      </c:pt>
                      <c:pt idx="944">
                        <c:v>4.72</c:v>
                      </c:pt>
                      <c:pt idx="945">
                        <c:v>4.7249999999999996</c:v>
                      </c:pt>
                      <c:pt idx="946">
                        <c:v>4.7300000000000004</c:v>
                      </c:pt>
                      <c:pt idx="947">
                        <c:v>4.7350000000000003</c:v>
                      </c:pt>
                      <c:pt idx="948">
                        <c:v>4.74</c:v>
                      </c:pt>
                      <c:pt idx="949">
                        <c:v>4.7450000000000001</c:v>
                      </c:pt>
                      <c:pt idx="950">
                        <c:v>4.75</c:v>
                      </c:pt>
                      <c:pt idx="951">
                        <c:v>4.7549999999999999</c:v>
                      </c:pt>
                      <c:pt idx="952">
                        <c:v>4.76</c:v>
                      </c:pt>
                      <c:pt idx="953">
                        <c:v>4.7649999999999997</c:v>
                      </c:pt>
                      <c:pt idx="954">
                        <c:v>4.7699999999999996</c:v>
                      </c:pt>
                      <c:pt idx="955">
                        <c:v>4.7750000000000004</c:v>
                      </c:pt>
                      <c:pt idx="956">
                        <c:v>4.78</c:v>
                      </c:pt>
                      <c:pt idx="957">
                        <c:v>4.7850000000000001</c:v>
                      </c:pt>
                      <c:pt idx="958">
                        <c:v>4.79</c:v>
                      </c:pt>
                      <c:pt idx="959">
                        <c:v>4.7949999999999999</c:v>
                      </c:pt>
                      <c:pt idx="960">
                        <c:v>4.8</c:v>
                      </c:pt>
                      <c:pt idx="961">
                        <c:v>4.8049999999999997</c:v>
                      </c:pt>
                      <c:pt idx="962">
                        <c:v>4.8099999999999996</c:v>
                      </c:pt>
                      <c:pt idx="963">
                        <c:v>4.8150000000000004</c:v>
                      </c:pt>
                      <c:pt idx="964">
                        <c:v>4.82</c:v>
                      </c:pt>
                      <c:pt idx="965">
                        <c:v>4.8250000000000002</c:v>
                      </c:pt>
                      <c:pt idx="966">
                        <c:v>4.83</c:v>
                      </c:pt>
                      <c:pt idx="967">
                        <c:v>4.835</c:v>
                      </c:pt>
                      <c:pt idx="968">
                        <c:v>4.84</c:v>
                      </c:pt>
                      <c:pt idx="969">
                        <c:v>4.8449999999999998</c:v>
                      </c:pt>
                      <c:pt idx="970">
                        <c:v>4.8499999999999996</c:v>
                      </c:pt>
                      <c:pt idx="971">
                        <c:v>4.8550000000000004</c:v>
                      </c:pt>
                      <c:pt idx="972">
                        <c:v>4.8600000000000003</c:v>
                      </c:pt>
                      <c:pt idx="973">
                        <c:v>4.8650000000000002</c:v>
                      </c:pt>
                      <c:pt idx="974">
                        <c:v>4.87</c:v>
                      </c:pt>
                      <c:pt idx="975">
                        <c:v>4.875</c:v>
                      </c:pt>
                      <c:pt idx="976">
                        <c:v>4.88</c:v>
                      </c:pt>
                      <c:pt idx="977">
                        <c:v>4.8849999999999998</c:v>
                      </c:pt>
                      <c:pt idx="978">
                        <c:v>4.8899999999999997</c:v>
                      </c:pt>
                      <c:pt idx="979">
                        <c:v>4.8949999999999996</c:v>
                      </c:pt>
                      <c:pt idx="980">
                        <c:v>4.9000000000000004</c:v>
                      </c:pt>
                      <c:pt idx="981">
                        <c:v>4.9050000000000002</c:v>
                      </c:pt>
                      <c:pt idx="982">
                        <c:v>4.91</c:v>
                      </c:pt>
                      <c:pt idx="983">
                        <c:v>4.915</c:v>
                      </c:pt>
                      <c:pt idx="984">
                        <c:v>4.92</c:v>
                      </c:pt>
                      <c:pt idx="985">
                        <c:v>4.9249999999999998</c:v>
                      </c:pt>
                      <c:pt idx="986">
                        <c:v>4.93</c:v>
                      </c:pt>
                      <c:pt idx="987">
                        <c:v>4.9349999999999996</c:v>
                      </c:pt>
                      <c:pt idx="988">
                        <c:v>4.9400000000000004</c:v>
                      </c:pt>
                      <c:pt idx="989">
                        <c:v>4.9450000000000003</c:v>
                      </c:pt>
                      <c:pt idx="990">
                        <c:v>4.95</c:v>
                      </c:pt>
                      <c:pt idx="991">
                        <c:v>4.9550000000000001</c:v>
                      </c:pt>
                      <c:pt idx="992">
                        <c:v>4.96</c:v>
                      </c:pt>
                      <c:pt idx="993">
                        <c:v>4.9649999999999999</c:v>
                      </c:pt>
                      <c:pt idx="994">
                        <c:v>4.97</c:v>
                      </c:pt>
                      <c:pt idx="995">
                        <c:v>4.9749999999999996</c:v>
                      </c:pt>
                      <c:pt idx="996">
                        <c:v>4.9800000000000004</c:v>
                      </c:pt>
                      <c:pt idx="997">
                        <c:v>4.9850000000000003</c:v>
                      </c:pt>
                      <c:pt idx="998">
                        <c:v>4.99</c:v>
                      </c:pt>
                      <c:pt idx="999">
                        <c:v>4.9950000000000001</c:v>
                      </c:pt>
                      <c:pt idx="1000">
                        <c:v>5</c:v>
                      </c:pt>
                      <c:pt idx="1001">
                        <c:v>5.0049999999999999</c:v>
                      </c:pt>
                      <c:pt idx="1002">
                        <c:v>5.01</c:v>
                      </c:pt>
                      <c:pt idx="1003">
                        <c:v>5.0149999999999997</c:v>
                      </c:pt>
                      <c:pt idx="1004">
                        <c:v>5.0199999999999996</c:v>
                      </c:pt>
                      <c:pt idx="1005">
                        <c:v>5.0250000000000004</c:v>
                      </c:pt>
                      <c:pt idx="1006">
                        <c:v>5.03</c:v>
                      </c:pt>
                      <c:pt idx="1007">
                        <c:v>5.0350000000000001</c:v>
                      </c:pt>
                      <c:pt idx="1008">
                        <c:v>5.04</c:v>
                      </c:pt>
                      <c:pt idx="1009">
                        <c:v>5.0449999999999999</c:v>
                      </c:pt>
                      <c:pt idx="1010">
                        <c:v>5.05</c:v>
                      </c:pt>
                      <c:pt idx="1011">
                        <c:v>5.0549999999999997</c:v>
                      </c:pt>
                      <c:pt idx="1012">
                        <c:v>5.0599999999999996</c:v>
                      </c:pt>
                      <c:pt idx="1013">
                        <c:v>5.0650000000000004</c:v>
                      </c:pt>
                      <c:pt idx="1014">
                        <c:v>5.07</c:v>
                      </c:pt>
                      <c:pt idx="1015">
                        <c:v>5.0750000000000002</c:v>
                      </c:pt>
                      <c:pt idx="1016">
                        <c:v>5.08</c:v>
                      </c:pt>
                      <c:pt idx="1017">
                        <c:v>5.085</c:v>
                      </c:pt>
                      <c:pt idx="1018">
                        <c:v>5.09</c:v>
                      </c:pt>
                      <c:pt idx="1019">
                        <c:v>5.0949999999999998</c:v>
                      </c:pt>
                      <c:pt idx="1020">
                        <c:v>5.0999999999999996</c:v>
                      </c:pt>
                      <c:pt idx="1021">
                        <c:v>5.1050000000000004</c:v>
                      </c:pt>
                      <c:pt idx="1022">
                        <c:v>5.1100000000000003</c:v>
                      </c:pt>
                      <c:pt idx="1023">
                        <c:v>5.1150000000000002</c:v>
                      </c:pt>
                      <c:pt idx="1024">
                        <c:v>5.12</c:v>
                      </c:pt>
                      <c:pt idx="1025">
                        <c:v>5.125</c:v>
                      </c:pt>
                      <c:pt idx="1026">
                        <c:v>5.13</c:v>
                      </c:pt>
                      <c:pt idx="1027">
                        <c:v>5.1349999999999998</c:v>
                      </c:pt>
                      <c:pt idx="1028">
                        <c:v>5.14</c:v>
                      </c:pt>
                      <c:pt idx="1029">
                        <c:v>5.1449999999999996</c:v>
                      </c:pt>
                      <c:pt idx="1030">
                        <c:v>5.15</c:v>
                      </c:pt>
                      <c:pt idx="1031">
                        <c:v>5.1550000000000002</c:v>
                      </c:pt>
                      <c:pt idx="1032">
                        <c:v>5.16</c:v>
                      </c:pt>
                      <c:pt idx="1033">
                        <c:v>5.165</c:v>
                      </c:pt>
                      <c:pt idx="1034">
                        <c:v>5.17</c:v>
                      </c:pt>
                      <c:pt idx="1035">
                        <c:v>5.1749999999999998</c:v>
                      </c:pt>
                      <c:pt idx="1036">
                        <c:v>5.18</c:v>
                      </c:pt>
                      <c:pt idx="1037">
                        <c:v>5.1849999999999996</c:v>
                      </c:pt>
                      <c:pt idx="1038">
                        <c:v>5.19</c:v>
                      </c:pt>
                      <c:pt idx="1039">
                        <c:v>5.1950000000000003</c:v>
                      </c:pt>
                      <c:pt idx="1040">
                        <c:v>5.2</c:v>
                      </c:pt>
                      <c:pt idx="1041">
                        <c:v>5.2050000000000001</c:v>
                      </c:pt>
                      <c:pt idx="1042">
                        <c:v>5.21</c:v>
                      </c:pt>
                      <c:pt idx="1043">
                        <c:v>5.2149999999999999</c:v>
                      </c:pt>
                      <c:pt idx="1044">
                        <c:v>5.22</c:v>
                      </c:pt>
                      <c:pt idx="1045">
                        <c:v>5.2249999999999996</c:v>
                      </c:pt>
                      <c:pt idx="1046">
                        <c:v>5.23</c:v>
                      </c:pt>
                      <c:pt idx="1047">
                        <c:v>5.2350000000000003</c:v>
                      </c:pt>
                      <c:pt idx="1048">
                        <c:v>5.24</c:v>
                      </c:pt>
                      <c:pt idx="1049">
                        <c:v>5.2450000000000001</c:v>
                      </c:pt>
                      <c:pt idx="1050">
                        <c:v>5.25</c:v>
                      </c:pt>
                      <c:pt idx="1051">
                        <c:v>5.2549999999999999</c:v>
                      </c:pt>
                      <c:pt idx="1052">
                        <c:v>5.26</c:v>
                      </c:pt>
                      <c:pt idx="1053">
                        <c:v>5.2649999999999997</c:v>
                      </c:pt>
                      <c:pt idx="1054">
                        <c:v>5.27</c:v>
                      </c:pt>
                      <c:pt idx="1055">
                        <c:v>5.2750000000000004</c:v>
                      </c:pt>
                      <c:pt idx="1056">
                        <c:v>5.28</c:v>
                      </c:pt>
                      <c:pt idx="1057">
                        <c:v>5.2850000000000001</c:v>
                      </c:pt>
                      <c:pt idx="1058">
                        <c:v>5.29</c:v>
                      </c:pt>
                      <c:pt idx="1059">
                        <c:v>5.2949999999999999</c:v>
                      </c:pt>
                      <c:pt idx="1060">
                        <c:v>5.3</c:v>
                      </c:pt>
                      <c:pt idx="1061">
                        <c:v>5.3049999999999997</c:v>
                      </c:pt>
                      <c:pt idx="1062">
                        <c:v>5.31</c:v>
                      </c:pt>
                      <c:pt idx="1063">
                        <c:v>5.3150000000000004</c:v>
                      </c:pt>
                      <c:pt idx="1064">
                        <c:v>5.32</c:v>
                      </c:pt>
                      <c:pt idx="1065">
                        <c:v>5.3250000000000002</c:v>
                      </c:pt>
                      <c:pt idx="1066">
                        <c:v>5.33</c:v>
                      </c:pt>
                      <c:pt idx="1067">
                        <c:v>5.335</c:v>
                      </c:pt>
                      <c:pt idx="1068">
                        <c:v>5.34</c:v>
                      </c:pt>
                      <c:pt idx="1069">
                        <c:v>5.3449999999999998</c:v>
                      </c:pt>
                      <c:pt idx="1070">
                        <c:v>5.35</c:v>
                      </c:pt>
                      <c:pt idx="1071">
                        <c:v>5.3550000000000004</c:v>
                      </c:pt>
                      <c:pt idx="1072">
                        <c:v>5.36</c:v>
                      </c:pt>
                      <c:pt idx="1073">
                        <c:v>5.3650000000000002</c:v>
                      </c:pt>
                      <c:pt idx="1074">
                        <c:v>5.37</c:v>
                      </c:pt>
                      <c:pt idx="1075">
                        <c:v>5.375</c:v>
                      </c:pt>
                      <c:pt idx="1076">
                        <c:v>5.38</c:v>
                      </c:pt>
                      <c:pt idx="1077">
                        <c:v>5.3849999999999998</c:v>
                      </c:pt>
                      <c:pt idx="1078">
                        <c:v>5.39</c:v>
                      </c:pt>
                      <c:pt idx="1079">
                        <c:v>5.3949999999999996</c:v>
                      </c:pt>
                      <c:pt idx="1080">
                        <c:v>5.4</c:v>
                      </c:pt>
                      <c:pt idx="1081">
                        <c:v>5.4050000000000002</c:v>
                      </c:pt>
                      <c:pt idx="1082">
                        <c:v>5.41</c:v>
                      </c:pt>
                      <c:pt idx="1083">
                        <c:v>5.415</c:v>
                      </c:pt>
                      <c:pt idx="1084">
                        <c:v>5.42</c:v>
                      </c:pt>
                      <c:pt idx="1085">
                        <c:v>5.4249999999999998</c:v>
                      </c:pt>
                      <c:pt idx="1086">
                        <c:v>5.43</c:v>
                      </c:pt>
                      <c:pt idx="1087">
                        <c:v>5.4349999999999996</c:v>
                      </c:pt>
                      <c:pt idx="1088">
                        <c:v>5.44</c:v>
                      </c:pt>
                      <c:pt idx="1089">
                        <c:v>5.4450000000000003</c:v>
                      </c:pt>
                      <c:pt idx="1090">
                        <c:v>5.45</c:v>
                      </c:pt>
                      <c:pt idx="1091">
                        <c:v>5.4550000000000001</c:v>
                      </c:pt>
                      <c:pt idx="1092">
                        <c:v>5.46</c:v>
                      </c:pt>
                      <c:pt idx="1093">
                        <c:v>5.4649999999999999</c:v>
                      </c:pt>
                      <c:pt idx="1094">
                        <c:v>5.47</c:v>
                      </c:pt>
                      <c:pt idx="1095">
                        <c:v>5.4749999999999996</c:v>
                      </c:pt>
                      <c:pt idx="1096">
                        <c:v>5.48</c:v>
                      </c:pt>
                      <c:pt idx="1097">
                        <c:v>5.4850000000000003</c:v>
                      </c:pt>
                      <c:pt idx="1098">
                        <c:v>5.49</c:v>
                      </c:pt>
                      <c:pt idx="1099">
                        <c:v>5.4950000000000001</c:v>
                      </c:pt>
                      <c:pt idx="1100">
                        <c:v>5.5</c:v>
                      </c:pt>
                      <c:pt idx="1101">
                        <c:v>5.5049999999999999</c:v>
                      </c:pt>
                      <c:pt idx="1102">
                        <c:v>5.51</c:v>
                      </c:pt>
                      <c:pt idx="1103">
                        <c:v>5.5149999999999997</c:v>
                      </c:pt>
                      <c:pt idx="1104">
                        <c:v>5.52</c:v>
                      </c:pt>
                      <c:pt idx="1105">
                        <c:v>5.5250000000000004</c:v>
                      </c:pt>
                      <c:pt idx="1106">
                        <c:v>5.53</c:v>
                      </c:pt>
                      <c:pt idx="1107">
                        <c:v>5.5350000000000001</c:v>
                      </c:pt>
                      <c:pt idx="1108">
                        <c:v>5.54</c:v>
                      </c:pt>
                      <c:pt idx="1109">
                        <c:v>5.5449999999999999</c:v>
                      </c:pt>
                      <c:pt idx="1110">
                        <c:v>5.55</c:v>
                      </c:pt>
                      <c:pt idx="1111">
                        <c:v>5.5549999999999997</c:v>
                      </c:pt>
                      <c:pt idx="1112">
                        <c:v>5.56</c:v>
                      </c:pt>
                      <c:pt idx="1113">
                        <c:v>5.5650000000000004</c:v>
                      </c:pt>
                      <c:pt idx="1114">
                        <c:v>5.57</c:v>
                      </c:pt>
                      <c:pt idx="1115">
                        <c:v>5.5750000000000002</c:v>
                      </c:pt>
                      <c:pt idx="1116">
                        <c:v>5.58</c:v>
                      </c:pt>
                      <c:pt idx="1117">
                        <c:v>5.585</c:v>
                      </c:pt>
                      <c:pt idx="1118">
                        <c:v>5.59</c:v>
                      </c:pt>
                      <c:pt idx="1119">
                        <c:v>5.5949999999999998</c:v>
                      </c:pt>
                      <c:pt idx="1120">
                        <c:v>5.6</c:v>
                      </c:pt>
                      <c:pt idx="1121">
                        <c:v>5.6050000000000004</c:v>
                      </c:pt>
                      <c:pt idx="1122">
                        <c:v>5.61</c:v>
                      </c:pt>
                      <c:pt idx="1123">
                        <c:v>5.6150000000000002</c:v>
                      </c:pt>
                      <c:pt idx="1124">
                        <c:v>5.62</c:v>
                      </c:pt>
                      <c:pt idx="1125">
                        <c:v>5.625</c:v>
                      </c:pt>
                      <c:pt idx="1126">
                        <c:v>5.63</c:v>
                      </c:pt>
                      <c:pt idx="1127">
                        <c:v>5.6349999999999998</c:v>
                      </c:pt>
                      <c:pt idx="1128">
                        <c:v>5.64</c:v>
                      </c:pt>
                      <c:pt idx="1129">
                        <c:v>5.6449999999999996</c:v>
                      </c:pt>
                      <c:pt idx="1130">
                        <c:v>5.65</c:v>
                      </c:pt>
                      <c:pt idx="1131">
                        <c:v>5.6550000000000002</c:v>
                      </c:pt>
                      <c:pt idx="1132">
                        <c:v>5.66</c:v>
                      </c:pt>
                      <c:pt idx="1133">
                        <c:v>5.665</c:v>
                      </c:pt>
                      <c:pt idx="1134">
                        <c:v>5.67</c:v>
                      </c:pt>
                      <c:pt idx="1135">
                        <c:v>5.6749999999999998</c:v>
                      </c:pt>
                      <c:pt idx="1136">
                        <c:v>5.68</c:v>
                      </c:pt>
                      <c:pt idx="1137">
                        <c:v>5.6849999999999996</c:v>
                      </c:pt>
                      <c:pt idx="1138">
                        <c:v>5.69</c:v>
                      </c:pt>
                      <c:pt idx="1139">
                        <c:v>5.6950000000000003</c:v>
                      </c:pt>
                      <c:pt idx="1140">
                        <c:v>5.7</c:v>
                      </c:pt>
                      <c:pt idx="1141">
                        <c:v>5.7050000000000001</c:v>
                      </c:pt>
                      <c:pt idx="1142">
                        <c:v>5.71</c:v>
                      </c:pt>
                      <c:pt idx="1143">
                        <c:v>5.7149999999999999</c:v>
                      </c:pt>
                      <c:pt idx="1144">
                        <c:v>5.72</c:v>
                      </c:pt>
                      <c:pt idx="1145">
                        <c:v>5.7249999999999996</c:v>
                      </c:pt>
                      <c:pt idx="1146">
                        <c:v>5.73</c:v>
                      </c:pt>
                      <c:pt idx="1147">
                        <c:v>5.7350000000000003</c:v>
                      </c:pt>
                      <c:pt idx="1148">
                        <c:v>5.74</c:v>
                      </c:pt>
                      <c:pt idx="1149">
                        <c:v>5.7450000000000001</c:v>
                      </c:pt>
                      <c:pt idx="1150">
                        <c:v>5.75</c:v>
                      </c:pt>
                      <c:pt idx="1151">
                        <c:v>5.7549999999999999</c:v>
                      </c:pt>
                      <c:pt idx="1152">
                        <c:v>5.76</c:v>
                      </c:pt>
                      <c:pt idx="1153">
                        <c:v>5.7649999999999997</c:v>
                      </c:pt>
                      <c:pt idx="1154">
                        <c:v>5.77</c:v>
                      </c:pt>
                      <c:pt idx="1155">
                        <c:v>5.7750000000000004</c:v>
                      </c:pt>
                      <c:pt idx="1156">
                        <c:v>5.78</c:v>
                      </c:pt>
                      <c:pt idx="1157">
                        <c:v>5.7850000000000001</c:v>
                      </c:pt>
                      <c:pt idx="1158">
                        <c:v>5.79</c:v>
                      </c:pt>
                      <c:pt idx="1159">
                        <c:v>5.7949999999999999</c:v>
                      </c:pt>
                      <c:pt idx="1160">
                        <c:v>5.8</c:v>
                      </c:pt>
                      <c:pt idx="1161">
                        <c:v>5.8049999999999997</c:v>
                      </c:pt>
                      <c:pt idx="1162">
                        <c:v>5.81</c:v>
                      </c:pt>
                      <c:pt idx="1163">
                        <c:v>5.8150000000000004</c:v>
                      </c:pt>
                      <c:pt idx="1164">
                        <c:v>5.82</c:v>
                      </c:pt>
                      <c:pt idx="1165">
                        <c:v>5.8250000000000002</c:v>
                      </c:pt>
                      <c:pt idx="1166">
                        <c:v>5.83</c:v>
                      </c:pt>
                      <c:pt idx="1167">
                        <c:v>5.835</c:v>
                      </c:pt>
                      <c:pt idx="1168">
                        <c:v>5.84</c:v>
                      </c:pt>
                      <c:pt idx="1169">
                        <c:v>5.8449999999999998</c:v>
                      </c:pt>
                      <c:pt idx="1170">
                        <c:v>5.85</c:v>
                      </c:pt>
                      <c:pt idx="1171">
                        <c:v>5.8550000000000004</c:v>
                      </c:pt>
                      <c:pt idx="1172">
                        <c:v>5.86</c:v>
                      </c:pt>
                      <c:pt idx="1173">
                        <c:v>5.8650000000000002</c:v>
                      </c:pt>
                      <c:pt idx="1174">
                        <c:v>5.87</c:v>
                      </c:pt>
                      <c:pt idx="1175">
                        <c:v>5.875</c:v>
                      </c:pt>
                      <c:pt idx="1176">
                        <c:v>5.88</c:v>
                      </c:pt>
                      <c:pt idx="1177">
                        <c:v>5.8849999999999998</c:v>
                      </c:pt>
                      <c:pt idx="1178">
                        <c:v>5.89</c:v>
                      </c:pt>
                      <c:pt idx="1179">
                        <c:v>5.8949999999999996</c:v>
                      </c:pt>
                      <c:pt idx="1180">
                        <c:v>5.9</c:v>
                      </c:pt>
                      <c:pt idx="1181">
                        <c:v>5.9050000000000002</c:v>
                      </c:pt>
                      <c:pt idx="1182">
                        <c:v>5.91</c:v>
                      </c:pt>
                      <c:pt idx="1183">
                        <c:v>5.915</c:v>
                      </c:pt>
                      <c:pt idx="1184">
                        <c:v>5.92</c:v>
                      </c:pt>
                      <c:pt idx="1185">
                        <c:v>5.9249999999999998</c:v>
                      </c:pt>
                      <c:pt idx="1186">
                        <c:v>5.93</c:v>
                      </c:pt>
                      <c:pt idx="1187">
                        <c:v>5.9349999999999996</c:v>
                      </c:pt>
                      <c:pt idx="1188">
                        <c:v>5.94</c:v>
                      </c:pt>
                      <c:pt idx="1189">
                        <c:v>5.9450000000000003</c:v>
                      </c:pt>
                      <c:pt idx="1190">
                        <c:v>5.95</c:v>
                      </c:pt>
                      <c:pt idx="1191">
                        <c:v>5.9550000000000001</c:v>
                      </c:pt>
                      <c:pt idx="1192">
                        <c:v>5.96</c:v>
                      </c:pt>
                      <c:pt idx="1193">
                        <c:v>5.9649999999999999</c:v>
                      </c:pt>
                      <c:pt idx="1194">
                        <c:v>5.97</c:v>
                      </c:pt>
                      <c:pt idx="1195">
                        <c:v>5.9749999999999996</c:v>
                      </c:pt>
                      <c:pt idx="1196">
                        <c:v>5.98</c:v>
                      </c:pt>
                      <c:pt idx="1197">
                        <c:v>5.9850000000000003</c:v>
                      </c:pt>
                      <c:pt idx="1198">
                        <c:v>5.99</c:v>
                      </c:pt>
                      <c:pt idx="1199">
                        <c:v>5.9950000000000001</c:v>
                      </c:pt>
                      <c:pt idx="1200">
                        <c:v>6</c:v>
                      </c:pt>
                      <c:pt idx="1201">
                        <c:v>6.0049999999999999</c:v>
                      </c:pt>
                      <c:pt idx="1202">
                        <c:v>6.01</c:v>
                      </c:pt>
                      <c:pt idx="1203">
                        <c:v>6.0149999999999997</c:v>
                      </c:pt>
                      <c:pt idx="1204">
                        <c:v>6.02</c:v>
                      </c:pt>
                      <c:pt idx="1205">
                        <c:v>6.0250000000000004</c:v>
                      </c:pt>
                      <c:pt idx="1206">
                        <c:v>6.03</c:v>
                      </c:pt>
                      <c:pt idx="1207">
                        <c:v>6.0350000000000001</c:v>
                      </c:pt>
                      <c:pt idx="1208">
                        <c:v>6.04</c:v>
                      </c:pt>
                      <c:pt idx="1209">
                        <c:v>6.0449999999999999</c:v>
                      </c:pt>
                      <c:pt idx="1210">
                        <c:v>6.05</c:v>
                      </c:pt>
                      <c:pt idx="1211">
                        <c:v>6.0549999999999997</c:v>
                      </c:pt>
                      <c:pt idx="1212">
                        <c:v>6.06</c:v>
                      </c:pt>
                      <c:pt idx="1213">
                        <c:v>6.0650000000000004</c:v>
                      </c:pt>
                      <c:pt idx="1214">
                        <c:v>6.07</c:v>
                      </c:pt>
                      <c:pt idx="1215">
                        <c:v>6.0750000000000002</c:v>
                      </c:pt>
                      <c:pt idx="1216">
                        <c:v>6.08</c:v>
                      </c:pt>
                      <c:pt idx="1217">
                        <c:v>6.085</c:v>
                      </c:pt>
                      <c:pt idx="1218">
                        <c:v>6.09</c:v>
                      </c:pt>
                      <c:pt idx="1219">
                        <c:v>6.0949999999999998</c:v>
                      </c:pt>
                      <c:pt idx="1220">
                        <c:v>6.1</c:v>
                      </c:pt>
                      <c:pt idx="1221">
                        <c:v>6.1050000000000004</c:v>
                      </c:pt>
                      <c:pt idx="1222">
                        <c:v>6.11</c:v>
                      </c:pt>
                      <c:pt idx="1223">
                        <c:v>6.1150000000000002</c:v>
                      </c:pt>
                      <c:pt idx="1224">
                        <c:v>6.12</c:v>
                      </c:pt>
                      <c:pt idx="1225">
                        <c:v>6.125</c:v>
                      </c:pt>
                      <c:pt idx="1226">
                        <c:v>6.13</c:v>
                      </c:pt>
                      <c:pt idx="1227">
                        <c:v>6.1349999999999998</c:v>
                      </c:pt>
                      <c:pt idx="1228">
                        <c:v>6.14</c:v>
                      </c:pt>
                      <c:pt idx="1229">
                        <c:v>6.1449999999999996</c:v>
                      </c:pt>
                      <c:pt idx="1230">
                        <c:v>6.15</c:v>
                      </c:pt>
                      <c:pt idx="1231">
                        <c:v>6.1550000000000002</c:v>
                      </c:pt>
                      <c:pt idx="1232">
                        <c:v>6.16</c:v>
                      </c:pt>
                      <c:pt idx="1233">
                        <c:v>6.165</c:v>
                      </c:pt>
                      <c:pt idx="1234">
                        <c:v>6.17</c:v>
                      </c:pt>
                      <c:pt idx="1235">
                        <c:v>6.1749999999999998</c:v>
                      </c:pt>
                      <c:pt idx="1236">
                        <c:v>6.18</c:v>
                      </c:pt>
                      <c:pt idx="1237">
                        <c:v>6.1849999999999996</c:v>
                      </c:pt>
                      <c:pt idx="1238">
                        <c:v>6.19</c:v>
                      </c:pt>
                      <c:pt idx="1239">
                        <c:v>6.1950000000000003</c:v>
                      </c:pt>
                      <c:pt idx="1240">
                        <c:v>6.2</c:v>
                      </c:pt>
                      <c:pt idx="1241">
                        <c:v>6.2050000000000001</c:v>
                      </c:pt>
                      <c:pt idx="1242">
                        <c:v>6.21</c:v>
                      </c:pt>
                      <c:pt idx="1243">
                        <c:v>6.2149999999999999</c:v>
                      </c:pt>
                      <c:pt idx="1244">
                        <c:v>6.22</c:v>
                      </c:pt>
                      <c:pt idx="1245">
                        <c:v>6.2249999999999996</c:v>
                      </c:pt>
                      <c:pt idx="1246">
                        <c:v>6.23</c:v>
                      </c:pt>
                      <c:pt idx="1247">
                        <c:v>6.2350000000000003</c:v>
                      </c:pt>
                      <c:pt idx="1248">
                        <c:v>6.24</c:v>
                      </c:pt>
                      <c:pt idx="1249">
                        <c:v>6.2450000000000001</c:v>
                      </c:pt>
                      <c:pt idx="1250">
                        <c:v>6.25</c:v>
                      </c:pt>
                      <c:pt idx="1251">
                        <c:v>6.2549999999999999</c:v>
                      </c:pt>
                      <c:pt idx="1252">
                        <c:v>6.26</c:v>
                      </c:pt>
                      <c:pt idx="1253">
                        <c:v>6.2649999999999997</c:v>
                      </c:pt>
                      <c:pt idx="1254">
                        <c:v>6.27</c:v>
                      </c:pt>
                      <c:pt idx="1255">
                        <c:v>6.2750000000000004</c:v>
                      </c:pt>
                      <c:pt idx="1256">
                        <c:v>6.28</c:v>
                      </c:pt>
                      <c:pt idx="1257">
                        <c:v>6.2850000000000001</c:v>
                      </c:pt>
                      <c:pt idx="1258">
                        <c:v>6.29</c:v>
                      </c:pt>
                      <c:pt idx="1259">
                        <c:v>6.2949999999999999</c:v>
                      </c:pt>
                      <c:pt idx="1260">
                        <c:v>6.3</c:v>
                      </c:pt>
                      <c:pt idx="1261">
                        <c:v>6.3049999999999997</c:v>
                      </c:pt>
                      <c:pt idx="1262">
                        <c:v>6.31</c:v>
                      </c:pt>
                      <c:pt idx="1263">
                        <c:v>6.3150000000000004</c:v>
                      </c:pt>
                      <c:pt idx="1264">
                        <c:v>6.32</c:v>
                      </c:pt>
                      <c:pt idx="1265">
                        <c:v>6.3250000000000002</c:v>
                      </c:pt>
                      <c:pt idx="1266">
                        <c:v>6.33</c:v>
                      </c:pt>
                      <c:pt idx="1267">
                        <c:v>6.335</c:v>
                      </c:pt>
                      <c:pt idx="1268">
                        <c:v>6.34</c:v>
                      </c:pt>
                      <c:pt idx="1269">
                        <c:v>6.3449999999999998</c:v>
                      </c:pt>
                      <c:pt idx="1270">
                        <c:v>6.35</c:v>
                      </c:pt>
                      <c:pt idx="1271">
                        <c:v>6.3550000000000004</c:v>
                      </c:pt>
                      <c:pt idx="1272">
                        <c:v>6.36</c:v>
                      </c:pt>
                      <c:pt idx="1273">
                        <c:v>6.3650000000000002</c:v>
                      </c:pt>
                      <c:pt idx="1274">
                        <c:v>6.37</c:v>
                      </c:pt>
                      <c:pt idx="1275">
                        <c:v>6.375</c:v>
                      </c:pt>
                      <c:pt idx="1276">
                        <c:v>6.38</c:v>
                      </c:pt>
                      <c:pt idx="1277">
                        <c:v>6.3849999999999998</c:v>
                      </c:pt>
                      <c:pt idx="1278">
                        <c:v>6.39</c:v>
                      </c:pt>
                      <c:pt idx="1279">
                        <c:v>6.3949999999999996</c:v>
                      </c:pt>
                      <c:pt idx="1280">
                        <c:v>6.4</c:v>
                      </c:pt>
                      <c:pt idx="1281">
                        <c:v>6.4050000000000002</c:v>
                      </c:pt>
                      <c:pt idx="1282">
                        <c:v>6.41</c:v>
                      </c:pt>
                      <c:pt idx="1283">
                        <c:v>6.415</c:v>
                      </c:pt>
                      <c:pt idx="1284">
                        <c:v>6.42</c:v>
                      </c:pt>
                      <c:pt idx="1285">
                        <c:v>6.4249999999999998</c:v>
                      </c:pt>
                      <c:pt idx="1286">
                        <c:v>6.43</c:v>
                      </c:pt>
                      <c:pt idx="1287">
                        <c:v>6.4349999999999996</c:v>
                      </c:pt>
                      <c:pt idx="1288">
                        <c:v>6.44</c:v>
                      </c:pt>
                      <c:pt idx="1289">
                        <c:v>6.4450000000000003</c:v>
                      </c:pt>
                      <c:pt idx="1290">
                        <c:v>6.45</c:v>
                      </c:pt>
                      <c:pt idx="1291">
                        <c:v>6.4550000000000001</c:v>
                      </c:pt>
                      <c:pt idx="1292">
                        <c:v>6.46</c:v>
                      </c:pt>
                      <c:pt idx="1293">
                        <c:v>6.4649999999999999</c:v>
                      </c:pt>
                      <c:pt idx="1294">
                        <c:v>6.47</c:v>
                      </c:pt>
                      <c:pt idx="1295">
                        <c:v>6.4749999999999996</c:v>
                      </c:pt>
                      <c:pt idx="1296">
                        <c:v>6.48</c:v>
                      </c:pt>
                      <c:pt idx="1297">
                        <c:v>6.4850000000000003</c:v>
                      </c:pt>
                      <c:pt idx="1298">
                        <c:v>6.49</c:v>
                      </c:pt>
                      <c:pt idx="1299">
                        <c:v>6.4950000000000001</c:v>
                      </c:pt>
                      <c:pt idx="1300">
                        <c:v>6.5</c:v>
                      </c:pt>
                      <c:pt idx="1301">
                        <c:v>6.5049999999999999</c:v>
                      </c:pt>
                      <c:pt idx="1302">
                        <c:v>6.51</c:v>
                      </c:pt>
                      <c:pt idx="1303">
                        <c:v>6.5149999999999997</c:v>
                      </c:pt>
                      <c:pt idx="1304">
                        <c:v>6.52</c:v>
                      </c:pt>
                      <c:pt idx="1305">
                        <c:v>6.5250000000000004</c:v>
                      </c:pt>
                      <c:pt idx="1306">
                        <c:v>6.53</c:v>
                      </c:pt>
                      <c:pt idx="1307">
                        <c:v>6.5350000000000001</c:v>
                      </c:pt>
                      <c:pt idx="1308">
                        <c:v>6.54</c:v>
                      </c:pt>
                      <c:pt idx="1309">
                        <c:v>6.5449999999999999</c:v>
                      </c:pt>
                      <c:pt idx="1310">
                        <c:v>6.55</c:v>
                      </c:pt>
                      <c:pt idx="1311">
                        <c:v>6.5549999999999997</c:v>
                      </c:pt>
                      <c:pt idx="1312">
                        <c:v>6.56</c:v>
                      </c:pt>
                      <c:pt idx="1313">
                        <c:v>6.5650000000000004</c:v>
                      </c:pt>
                      <c:pt idx="1314">
                        <c:v>6.57</c:v>
                      </c:pt>
                      <c:pt idx="1315">
                        <c:v>6.5750000000000002</c:v>
                      </c:pt>
                      <c:pt idx="1316">
                        <c:v>6.58</c:v>
                      </c:pt>
                      <c:pt idx="1317">
                        <c:v>6.585</c:v>
                      </c:pt>
                      <c:pt idx="1318">
                        <c:v>6.59</c:v>
                      </c:pt>
                      <c:pt idx="1319">
                        <c:v>6.5949999999999998</c:v>
                      </c:pt>
                      <c:pt idx="1320">
                        <c:v>6.6</c:v>
                      </c:pt>
                      <c:pt idx="1321">
                        <c:v>6.6050000000000004</c:v>
                      </c:pt>
                      <c:pt idx="1322">
                        <c:v>6.61</c:v>
                      </c:pt>
                      <c:pt idx="1323">
                        <c:v>6.6150000000000002</c:v>
                      </c:pt>
                      <c:pt idx="1324">
                        <c:v>6.62</c:v>
                      </c:pt>
                      <c:pt idx="1325">
                        <c:v>6.625</c:v>
                      </c:pt>
                      <c:pt idx="1326">
                        <c:v>6.63</c:v>
                      </c:pt>
                      <c:pt idx="1327">
                        <c:v>6.6349999999999998</c:v>
                      </c:pt>
                      <c:pt idx="1328">
                        <c:v>6.64</c:v>
                      </c:pt>
                      <c:pt idx="1329">
                        <c:v>6.6449999999999996</c:v>
                      </c:pt>
                      <c:pt idx="1330">
                        <c:v>6.65</c:v>
                      </c:pt>
                      <c:pt idx="1331">
                        <c:v>6.6550000000000002</c:v>
                      </c:pt>
                      <c:pt idx="1332">
                        <c:v>6.66</c:v>
                      </c:pt>
                      <c:pt idx="1333">
                        <c:v>6.665</c:v>
                      </c:pt>
                      <c:pt idx="1334">
                        <c:v>6.67</c:v>
                      </c:pt>
                      <c:pt idx="1335">
                        <c:v>6.6749999999999998</c:v>
                      </c:pt>
                      <c:pt idx="1336">
                        <c:v>6.68</c:v>
                      </c:pt>
                      <c:pt idx="1337">
                        <c:v>6.6849999999999996</c:v>
                      </c:pt>
                      <c:pt idx="1338">
                        <c:v>6.69</c:v>
                      </c:pt>
                      <c:pt idx="1339">
                        <c:v>6.6950000000000003</c:v>
                      </c:pt>
                      <c:pt idx="1340">
                        <c:v>6.7</c:v>
                      </c:pt>
                      <c:pt idx="1341">
                        <c:v>6.7050000000000001</c:v>
                      </c:pt>
                      <c:pt idx="1342">
                        <c:v>6.71</c:v>
                      </c:pt>
                      <c:pt idx="1343">
                        <c:v>6.7149999999999999</c:v>
                      </c:pt>
                      <c:pt idx="1344">
                        <c:v>6.72</c:v>
                      </c:pt>
                      <c:pt idx="1345">
                        <c:v>6.7249999999999996</c:v>
                      </c:pt>
                      <c:pt idx="1346">
                        <c:v>6.73</c:v>
                      </c:pt>
                      <c:pt idx="1347">
                        <c:v>6.7350000000000003</c:v>
                      </c:pt>
                      <c:pt idx="1348">
                        <c:v>6.74</c:v>
                      </c:pt>
                      <c:pt idx="1349">
                        <c:v>6.7450000000000001</c:v>
                      </c:pt>
                      <c:pt idx="1350">
                        <c:v>6.75</c:v>
                      </c:pt>
                      <c:pt idx="1351">
                        <c:v>6.7549999999999999</c:v>
                      </c:pt>
                      <c:pt idx="1352">
                        <c:v>6.76</c:v>
                      </c:pt>
                      <c:pt idx="1353">
                        <c:v>6.7649999999999997</c:v>
                      </c:pt>
                      <c:pt idx="1354">
                        <c:v>6.77</c:v>
                      </c:pt>
                      <c:pt idx="1355">
                        <c:v>6.7750000000000004</c:v>
                      </c:pt>
                      <c:pt idx="1356">
                        <c:v>6.78</c:v>
                      </c:pt>
                      <c:pt idx="1357">
                        <c:v>6.7850000000000001</c:v>
                      </c:pt>
                      <c:pt idx="1358">
                        <c:v>6.79</c:v>
                      </c:pt>
                      <c:pt idx="1359">
                        <c:v>6.7949999999999999</c:v>
                      </c:pt>
                      <c:pt idx="1360">
                        <c:v>6.8</c:v>
                      </c:pt>
                      <c:pt idx="1361">
                        <c:v>6.8049999999999997</c:v>
                      </c:pt>
                      <c:pt idx="1362">
                        <c:v>6.81</c:v>
                      </c:pt>
                      <c:pt idx="1363">
                        <c:v>6.8150000000000004</c:v>
                      </c:pt>
                      <c:pt idx="1364">
                        <c:v>6.82</c:v>
                      </c:pt>
                      <c:pt idx="1365">
                        <c:v>6.8250000000000002</c:v>
                      </c:pt>
                      <c:pt idx="1366">
                        <c:v>6.83</c:v>
                      </c:pt>
                      <c:pt idx="1367">
                        <c:v>6.835</c:v>
                      </c:pt>
                      <c:pt idx="1368">
                        <c:v>6.84</c:v>
                      </c:pt>
                      <c:pt idx="1369">
                        <c:v>6.8449999999999998</c:v>
                      </c:pt>
                      <c:pt idx="1370">
                        <c:v>6.85</c:v>
                      </c:pt>
                      <c:pt idx="1371">
                        <c:v>6.8550000000000004</c:v>
                      </c:pt>
                      <c:pt idx="1372">
                        <c:v>6.86</c:v>
                      </c:pt>
                      <c:pt idx="1373">
                        <c:v>6.8650000000000002</c:v>
                      </c:pt>
                      <c:pt idx="1374">
                        <c:v>6.87</c:v>
                      </c:pt>
                      <c:pt idx="1375">
                        <c:v>6.875</c:v>
                      </c:pt>
                      <c:pt idx="1376">
                        <c:v>6.88</c:v>
                      </c:pt>
                      <c:pt idx="1377">
                        <c:v>6.8849999999999998</c:v>
                      </c:pt>
                      <c:pt idx="1378">
                        <c:v>6.89</c:v>
                      </c:pt>
                      <c:pt idx="1379">
                        <c:v>6.8949999999999996</c:v>
                      </c:pt>
                      <c:pt idx="1380">
                        <c:v>6.9</c:v>
                      </c:pt>
                      <c:pt idx="1381">
                        <c:v>6.9050000000000002</c:v>
                      </c:pt>
                      <c:pt idx="1382">
                        <c:v>6.91</c:v>
                      </c:pt>
                      <c:pt idx="1383">
                        <c:v>6.915</c:v>
                      </c:pt>
                      <c:pt idx="1384">
                        <c:v>6.92</c:v>
                      </c:pt>
                      <c:pt idx="1385">
                        <c:v>6.9249999999999998</c:v>
                      </c:pt>
                      <c:pt idx="1386">
                        <c:v>6.93</c:v>
                      </c:pt>
                      <c:pt idx="1387">
                        <c:v>6.9349999999999996</c:v>
                      </c:pt>
                      <c:pt idx="1388">
                        <c:v>6.94</c:v>
                      </c:pt>
                      <c:pt idx="1389">
                        <c:v>6.9450000000000003</c:v>
                      </c:pt>
                      <c:pt idx="1390">
                        <c:v>6.95</c:v>
                      </c:pt>
                      <c:pt idx="1391">
                        <c:v>6.9550000000000001</c:v>
                      </c:pt>
                      <c:pt idx="1392">
                        <c:v>6.96</c:v>
                      </c:pt>
                      <c:pt idx="1393">
                        <c:v>6.9649999999999999</c:v>
                      </c:pt>
                      <c:pt idx="1394">
                        <c:v>6.97</c:v>
                      </c:pt>
                      <c:pt idx="1395">
                        <c:v>6.9749999999999996</c:v>
                      </c:pt>
                      <c:pt idx="1396">
                        <c:v>6.98</c:v>
                      </c:pt>
                      <c:pt idx="1397">
                        <c:v>6.9850000000000003</c:v>
                      </c:pt>
                      <c:pt idx="1398">
                        <c:v>6.99</c:v>
                      </c:pt>
                      <c:pt idx="1399">
                        <c:v>6.9950000000000001</c:v>
                      </c:pt>
                      <c:pt idx="1400">
                        <c:v>7</c:v>
                      </c:pt>
                      <c:pt idx="1401">
                        <c:v>7.0049999999999999</c:v>
                      </c:pt>
                      <c:pt idx="1402">
                        <c:v>7.01</c:v>
                      </c:pt>
                      <c:pt idx="1403">
                        <c:v>7.0149999999999997</c:v>
                      </c:pt>
                      <c:pt idx="1404">
                        <c:v>7.02</c:v>
                      </c:pt>
                      <c:pt idx="1405">
                        <c:v>7.0250000000000004</c:v>
                      </c:pt>
                      <c:pt idx="1406">
                        <c:v>7.03</c:v>
                      </c:pt>
                      <c:pt idx="1407">
                        <c:v>7.0350000000000001</c:v>
                      </c:pt>
                      <c:pt idx="1408">
                        <c:v>7.04</c:v>
                      </c:pt>
                      <c:pt idx="1409">
                        <c:v>7.0449999999999999</c:v>
                      </c:pt>
                      <c:pt idx="1410">
                        <c:v>7.05</c:v>
                      </c:pt>
                      <c:pt idx="1411">
                        <c:v>7.0549999999999997</c:v>
                      </c:pt>
                      <c:pt idx="1412">
                        <c:v>7.06</c:v>
                      </c:pt>
                      <c:pt idx="1413">
                        <c:v>7.0650000000000004</c:v>
                      </c:pt>
                      <c:pt idx="1414">
                        <c:v>7.07</c:v>
                      </c:pt>
                      <c:pt idx="1415">
                        <c:v>7.0750000000000002</c:v>
                      </c:pt>
                      <c:pt idx="1416">
                        <c:v>7.08</c:v>
                      </c:pt>
                      <c:pt idx="1417">
                        <c:v>7.085</c:v>
                      </c:pt>
                      <c:pt idx="1418">
                        <c:v>7.09</c:v>
                      </c:pt>
                      <c:pt idx="1419">
                        <c:v>7.0949999999999998</c:v>
                      </c:pt>
                      <c:pt idx="1420">
                        <c:v>7.1</c:v>
                      </c:pt>
                      <c:pt idx="1421">
                        <c:v>7.1050000000000004</c:v>
                      </c:pt>
                      <c:pt idx="1422">
                        <c:v>7.11</c:v>
                      </c:pt>
                      <c:pt idx="1423">
                        <c:v>7.1150000000000002</c:v>
                      </c:pt>
                      <c:pt idx="1424">
                        <c:v>7.12</c:v>
                      </c:pt>
                      <c:pt idx="1425">
                        <c:v>7.125</c:v>
                      </c:pt>
                      <c:pt idx="1426">
                        <c:v>7.13</c:v>
                      </c:pt>
                      <c:pt idx="1427">
                        <c:v>7.1349999999999998</c:v>
                      </c:pt>
                      <c:pt idx="1428">
                        <c:v>7.14</c:v>
                      </c:pt>
                      <c:pt idx="1429">
                        <c:v>7.1449999999999996</c:v>
                      </c:pt>
                      <c:pt idx="1430">
                        <c:v>7.15</c:v>
                      </c:pt>
                      <c:pt idx="1431">
                        <c:v>7.1550000000000002</c:v>
                      </c:pt>
                      <c:pt idx="1432">
                        <c:v>7.16</c:v>
                      </c:pt>
                      <c:pt idx="1433">
                        <c:v>7.165</c:v>
                      </c:pt>
                      <c:pt idx="1434">
                        <c:v>7.17</c:v>
                      </c:pt>
                      <c:pt idx="1435">
                        <c:v>7.1749999999999998</c:v>
                      </c:pt>
                      <c:pt idx="1436">
                        <c:v>7.18</c:v>
                      </c:pt>
                      <c:pt idx="1437">
                        <c:v>7.1849999999999996</c:v>
                      </c:pt>
                      <c:pt idx="1438">
                        <c:v>7.19</c:v>
                      </c:pt>
                      <c:pt idx="1439">
                        <c:v>7.1950000000000003</c:v>
                      </c:pt>
                      <c:pt idx="1440">
                        <c:v>7.2</c:v>
                      </c:pt>
                      <c:pt idx="1441">
                        <c:v>7.2050000000000001</c:v>
                      </c:pt>
                      <c:pt idx="1442">
                        <c:v>7.21</c:v>
                      </c:pt>
                      <c:pt idx="1443">
                        <c:v>7.2149999999999999</c:v>
                      </c:pt>
                      <c:pt idx="1444">
                        <c:v>7.22</c:v>
                      </c:pt>
                      <c:pt idx="1445">
                        <c:v>7.2249999999999996</c:v>
                      </c:pt>
                      <c:pt idx="1446">
                        <c:v>7.23</c:v>
                      </c:pt>
                      <c:pt idx="1447">
                        <c:v>7.2350000000000003</c:v>
                      </c:pt>
                      <c:pt idx="1448">
                        <c:v>7.24</c:v>
                      </c:pt>
                      <c:pt idx="1449">
                        <c:v>7.2450000000000001</c:v>
                      </c:pt>
                      <c:pt idx="1450">
                        <c:v>7.25</c:v>
                      </c:pt>
                      <c:pt idx="1451">
                        <c:v>7.2549999999999999</c:v>
                      </c:pt>
                      <c:pt idx="1452">
                        <c:v>7.26</c:v>
                      </c:pt>
                      <c:pt idx="1453">
                        <c:v>7.2649999999999997</c:v>
                      </c:pt>
                      <c:pt idx="1454">
                        <c:v>7.27</c:v>
                      </c:pt>
                      <c:pt idx="1455">
                        <c:v>7.2750000000000004</c:v>
                      </c:pt>
                      <c:pt idx="1456">
                        <c:v>7.28</c:v>
                      </c:pt>
                      <c:pt idx="1457">
                        <c:v>7.2850000000000001</c:v>
                      </c:pt>
                      <c:pt idx="1458">
                        <c:v>7.29</c:v>
                      </c:pt>
                      <c:pt idx="1459">
                        <c:v>7.2949999999999999</c:v>
                      </c:pt>
                      <c:pt idx="1460">
                        <c:v>7.3</c:v>
                      </c:pt>
                      <c:pt idx="1461">
                        <c:v>7.3049999999999997</c:v>
                      </c:pt>
                      <c:pt idx="1462">
                        <c:v>7.31</c:v>
                      </c:pt>
                      <c:pt idx="1463">
                        <c:v>7.3150000000000004</c:v>
                      </c:pt>
                      <c:pt idx="1464">
                        <c:v>7.32</c:v>
                      </c:pt>
                      <c:pt idx="1465">
                        <c:v>7.3250000000000002</c:v>
                      </c:pt>
                      <c:pt idx="1466">
                        <c:v>7.33</c:v>
                      </c:pt>
                      <c:pt idx="1467">
                        <c:v>7.335</c:v>
                      </c:pt>
                      <c:pt idx="1468">
                        <c:v>7.34</c:v>
                      </c:pt>
                      <c:pt idx="1469">
                        <c:v>7.3449999999999998</c:v>
                      </c:pt>
                      <c:pt idx="1470">
                        <c:v>7.35</c:v>
                      </c:pt>
                      <c:pt idx="1471">
                        <c:v>7.3550000000000004</c:v>
                      </c:pt>
                      <c:pt idx="1472">
                        <c:v>7.36</c:v>
                      </c:pt>
                      <c:pt idx="1473">
                        <c:v>7.3650000000000002</c:v>
                      </c:pt>
                      <c:pt idx="1474">
                        <c:v>7.37</c:v>
                      </c:pt>
                      <c:pt idx="1475">
                        <c:v>7.375</c:v>
                      </c:pt>
                      <c:pt idx="1476">
                        <c:v>7.38</c:v>
                      </c:pt>
                      <c:pt idx="1477">
                        <c:v>7.3849999999999998</c:v>
                      </c:pt>
                      <c:pt idx="1478">
                        <c:v>7.39</c:v>
                      </c:pt>
                      <c:pt idx="1479">
                        <c:v>7.3949999999999996</c:v>
                      </c:pt>
                      <c:pt idx="1480">
                        <c:v>7.4</c:v>
                      </c:pt>
                      <c:pt idx="1481">
                        <c:v>7.4050000000000002</c:v>
                      </c:pt>
                      <c:pt idx="1482">
                        <c:v>7.41</c:v>
                      </c:pt>
                      <c:pt idx="1483">
                        <c:v>7.415</c:v>
                      </c:pt>
                      <c:pt idx="1484">
                        <c:v>7.42</c:v>
                      </c:pt>
                      <c:pt idx="1485">
                        <c:v>7.4249999999999998</c:v>
                      </c:pt>
                      <c:pt idx="1486">
                        <c:v>7.43</c:v>
                      </c:pt>
                      <c:pt idx="1487">
                        <c:v>7.4349999999999996</c:v>
                      </c:pt>
                      <c:pt idx="1488">
                        <c:v>7.44</c:v>
                      </c:pt>
                      <c:pt idx="1489">
                        <c:v>7.4450000000000003</c:v>
                      </c:pt>
                      <c:pt idx="1490">
                        <c:v>7.45</c:v>
                      </c:pt>
                      <c:pt idx="1491">
                        <c:v>7.4550000000000001</c:v>
                      </c:pt>
                      <c:pt idx="1492">
                        <c:v>7.46</c:v>
                      </c:pt>
                      <c:pt idx="1493">
                        <c:v>7.4649999999999999</c:v>
                      </c:pt>
                      <c:pt idx="1494">
                        <c:v>7.47</c:v>
                      </c:pt>
                      <c:pt idx="1495">
                        <c:v>7.4749999999999996</c:v>
                      </c:pt>
                      <c:pt idx="1496">
                        <c:v>7.48</c:v>
                      </c:pt>
                      <c:pt idx="1497">
                        <c:v>7.4850000000000003</c:v>
                      </c:pt>
                      <c:pt idx="1498">
                        <c:v>7.49</c:v>
                      </c:pt>
                      <c:pt idx="1499">
                        <c:v>7.4950000000000001</c:v>
                      </c:pt>
                      <c:pt idx="1500">
                        <c:v>7.5</c:v>
                      </c:pt>
                      <c:pt idx="1501">
                        <c:v>7.5049999999999999</c:v>
                      </c:pt>
                      <c:pt idx="1502">
                        <c:v>7.51</c:v>
                      </c:pt>
                      <c:pt idx="1503">
                        <c:v>7.5149999999999997</c:v>
                      </c:pt>
                      <c:pt idx="1504">
                        <c:v>7.52</c:v>
                      </c:pt>
                      <c:pt idx="1505">
                        <c:v>7.5250000000000004</c:v>
                      </c:pt>
                      <c:pt idx="1506">
                        <c:v>7.53</c:v>
                      </c:pt>
                      <c:pt idx="1507">
                        <c:v>7.5350000000000001</c:v>
                      </c:pt>
                      <c:pt idx="1508">
                        <c:v>7.54</c:v>
                      </c:pt>
                      <c:pt idx="1509">
                        <c:v>7.5449999999999999</c:v>
                      </c:pt>
                      <c:pt idx="1510">
                        <c:v>7.55</c:v>
                      </c:pt>
                      <c:pt idx="1511">
                        <c:v>7.5549999999999997</c:v>
                      </c:pt>
                      <c:pt idx="1512">
                        <c:v>7.56</c:v>
                      </c:pt>
                      <c:pt idx="1513">
                        <c:v>7.5650000000000004</c:v>
                      </c:pt>
                      <c:pt idx="1514">
                        <c:v>7.57</c:v>
                      </c:pt>
                      <c:pt idx="1515">
                        <c:v>7.5750000000000002</c:v>
                      </c:pt>
                      <c:pt idx="1516">
                        <c:v>7.58</c:v>
                      </c:pt>
                      <c:pt idx="1517">
                        <c:v>7.585</c:v>
                      </c:pt>
                      <c:pt idx="1518">
                        <c:v>7.59</c:v>
                      </c:pt>
                      <c:pt idx="1519">
                        <c:v>7.5949999999999998</c:v>
                      </c:pt>
                      <c:pt idx="1520">
                        <c:v>7.6</c:v>
                      </c:pt>
                      <c:pt idx="1521">
                        <c:v>7.6050000000000004</c:v>
                      </c:pt>
                      <c:pt idx="1522">
                        <c:v>7.61</c:v>
                      </c:pt>
                      <c:pt idx="1523">
                        <c:v>7.6150000000000002</c:v>
                      </c:pt>
                      <c:pt idx="1524">
                        <c:v>7.62</c:v>
                      </c:pt>
                      <c:pt idx="1525">
                        <c:v>7.625</c:v>
                      </c:pt>
                      <c:pt idx="1526">
                        <c:v>7.63</c:v>
                      </c:pt>
                      <c:pt idx="1527">
                        <c:v>7.6349999999999998</c:v>
                      </c:pt>
                      <c:pt idx="1528">
                        <c:v>7.64</c:v>
                      </c:pt>
                      <c:pt idx="1529">
                        <c:v>7.6449999999999996</c:v>
                      </c:pt>
                      <c:pt idx="1530">
                        <c:v>7.65</c:v>
                      </c:pt>
                      <c:pt idx="1531">
                        <c:v>7.6550000000000002</c:v>
                      </c:pt>
                      <c:pt idx="1532">
                        <c:v>7.66</c:v>
                      </c:pt>
                      <c:pt idx="1533">
                        <c:v>7.665</c:v>
                      </c:pt>
                      <c:pt idx="1534">
                        <c:v>7.67</c:v>
                      </c:pt>
                      <c:pt idx="1535">
                        <c:v>7.6749999999999998</c:v>
                      </c:pt>
                      <c:pt idx="1536">
                        <c:v>7.68</c:v>
                      </c:pt>
                      <c:pt idx="1537">
                        <c:v>7.6849999999999996</c:v>
                      </c:pt>
                      <c:pt idx="1538">
                        <c:v>7.69</c:v>
                      </c:pt>
                      <c:pt idx="1539">
                        <c:v>7.6950000000000003</c:v>
                      </c:pt>
                      <c:pt idx="1540">
                        <c:v>7.7</c:v>
                      </c:pt>
                      <c:pt idx="1541">
                        <c:v>7.7050000000000001</c:v>
                      </c:pt>
                      <c:pt idx="1542">
                        <c:v>7.71</c:v>
                      </c:pt>
                      <c:pt idx="1543">
                        <c:v>7.7149999999999999</c:v>
                      </c:pt>
                      <c:pt idx="1544">
                        <c:v>7.72</c:v>
                      </c:pt>
                      <c:pt idx="1545">
                        <c:v>7.7249999999999996</c:v>
                      </c:pt>
                      <c:pt idx="1546">
                        <c:v>7.73</c:v>
                      </c:pt>
                      <c:pt idx="1547">
                        <c:v>7.7350000000000003</c:v>
                      </c:pt>
                      <c:pt idx="1548">
                        <c:v>7.74</c:v>
                      </c:pt>
                      <c:pt idx="1549">
                        <c:v>7.7450000000000001</c:v>
                      </c:pt>
                      <c:pt idx="1550">
                        <c:v>7.75</c:v>
                      </c:pt>
                      <c:pt idx="1551">
                        <c:v>7.7549999999999999</c:v>
                      </c:pt>
                      <c:pt idx="1552">
                        <c:v>7.76</c:v>
                      </c:pt>
                      <c:pt idx="1553">
                        <c:v>7.7649999999999997</c:v>
                      </c:pt>
                      <c:pt idx="1554">
                        <c:v>7.77</c:v>
                      </c:pt>
                      <c:pt idx="1555">
                        <c:v>7.7750000000000004</c:v>
                      </c:pt>
                      <c:pt idx="1556">
                        <c:v>7.78</c:v>
                      </c:pt>
                      <c:pt idx="1557">
                        <c:v>7.7850000000000001</c:v>
                      </c:pt>
                      <c:pt idx="1558">
                        <c:v>7.79</c:v>
                      </c:pt>
                      <c:pt idx="1559">
                        <c:v>7.7949999999999999</c:v>
                      </c:pt>
                      <c:pt idx="1560">
                        <c:v>7.8</c:v>
                      </c:pt>
                      <c:pt idx="1561">
                        <c:v>7.8049999999999997</c:v>
                      </c:pt>
                      <c:pt idx="1562">
                        <c:v>7.81</c:v>
                      </c:pt>
                      <c:pt idx="1563">
                        <c:v>7.8150000000000004</c:v>
                      </c:pt>
                      <c:pt idx="1564">
                        <c:v>7.82</c:v>
                      </c:pt>
                      <c:pt idx="1565">
                        <c:v>7.8250000000000002</c:v>
                      </c:pt>
                      <c:pt idx="1566">
                        <c:v>7.83</c:v>
                      </c:pt>
                      <c:pt idx="1567">
                        <c:v>7.835</c:v>
                      </c:pt>
                      <c:pt idx="1568">
                        <c:v>7.84</c:v>
                      </c:pt>
                      <c:pt idx="1569">
                        <c:v>7.8449999999999998</c:v>
                      </c:pt>
                      <c:pt idx="1570">
                        <c:v>7.85</c:v>
                      </c:pt>
                      <c:pt idx="1571">
                        <c:v>7.8550000000000004</c:v>
                      </c:pt>
                      <c:pt idx="1572">
                        <c:v>7.86</c:v>
                      </c:pt>
                      <c:pt idx="1573">
                        <c:v>7.8650000000000002</c:v>
                      </c:pt>
                      <c:pt idx="1574">
                        <c:v>7.87</c:v>
                      </c:pt>
                      <c:pt idx="1575">
                        <c:v>7.875</c:v>
                      </c:pt>
                      <c:pt idx="1576">
                        <c:v>7.88</c:v>
                      </c:pt>
                      <c:pt idx="1577">
                        <c:v>7.8849999999999998</c:v>
                      </c:pt>
                      <c:pt idx="1578">
                        <c:v>7.89</c:v>
                      </c:pt>
                      <c:pt idx="1579">
                        <c:v>7.8949999999999996</c:v>
                      </c:pt>
                      <c:pt idx="1580">
                        <c:v>7.9</c:v>
                      </c:pt>
                      <c:pt idx="1581">
                        <c:v>7.9050000000000002</c:v>
                      </c:pt>
                      <c:pt idx="1582">
                        <c:v>7.91</c:v>
                      </c:pt>
                      <c:pt idx="1583">
                        <c:v>7.915</c:v>
                      </c:pt>
                      <c:pt idx="1584">
                        <c:v>7.92</c:v>
                      </c:pt>
                      <c:pt idx="1585">
                        <c:v>7.9249999999999998</c:v>
                      </c:pt>
                      <c:pt idx="1586">
                        <c:v>7.93</c:v>
                      </c:pt>
                      <c:pt idx="1587">
                        <c:v>7.9349999999999996</c:v>
                      </c:pt>
                      <c:pt idx="1588">
                        <c:v>7.94</c:v>
                      </c:pt>
                      <c:pt idx="1589">
                        <c:v>7.9450000000000003</c:v>
                      </c:pt>
                      <c:pt idx="1590">
                        <c:v>7.95</c:v>
                      </c:pt>
                      <c:pt idx="1591">
                        <c:v>7.9550000000000001</c:v>
                      </c:pt>
                      <c:pt idx="1592">
                        <c:v>7.96</c:v>
                      </c:pt>
                      <c:pt idx="1593">
                        <c:v>7.9649999999999999</c:v>
                      </c:pt>
                      <c:pt idx="1594">
                        <c:v>7.97</c:v>
                      </c:pt>
                      <c:pt idx="1595">
                        <c:v>7.9749999999999996</c:v>
                      </c:pt>
                      <c:pt idx="1596">
                        <c:v>7.98</c:v>
                      </c:pt>
                      <c:pt idx="1597">
                        <c:v>7.9850000000000003</c:v>
                      </c:pt>
                      <c:pt idx="1598">
                        <c:v>7.99</c:v>
                      </c:pt>
                      <c:pt idx="1599">
                        <c:v>7.9950000000000001</c:v>
                      </c:pt>
                      <c:pt idx="1600">
                        <c:v>8</c:v>
                      </c:pt>
                      <c:pt idx="1601">
                        <c:v>8.0050000000000008</c:v>
                      </c:pt>
                      <c:pt idx="1602">
                        <c:v>8.01</c:v>
                      </c:pt>
                      <c:pt idx="1603">
                        <c:v>8.0150000000000006</c:v>
                      </c:pt>
                      <c:pt idx="1604">
                        <c:v>8.02</c:v>
                      </c:pt>
                      <c:pt idx="1605">
                        <c:v>8.0250000000000004</c:v>
                      </c:pt>
                      <c:pt idx="1606">
                        <c:v>8.0299999999999994</c:v>
                      </c:pt>
                      <c:pt idx="1607">
                        <c:v>8.0350000000000001</c:v>
                      </c:pt>
                      <c:pt idx="1608">
                        <c:v>8.0399999999999991</c:v>
                      </c:pt>
                      <c:pt idx="1609">
                        <c:v>8.0449999999999999</c:v>
                      </c:pt>
                      <c:pt idx="1610">
                        <c:v>8.0500000000000007</c:v>
                      </c:pt>
                      <c:pt idx="1611">
                        <c:v>8.0549999999999997</c:v>
                      </c:pt>
                      <c:pt idx="1612">
                        <c:v>8.06</c:v>
                      </c:pt>
                      <c:pt idx="1613">
                        <c:v>8.0649999999999995</c:v>
                      </c:pt>
                      <c:pt idx="1614">
                        <c:v>8.07</c:v>
                      </c:pt>
                      <c:pt idx="1615">
                        <c:v>8.0749999999999993</c:v>
                      </c:pt>
                      <c:pt idx="1616">
                        <c:v>8.08</c:v>
                      </c:pt>
                      <c:pt idx="1617">
                        <c:v>8.0850000000000009</c:v>
                      </c:pt>
                      <c:pt idx="1618">
                        <c:v>8.09</c:v>
                      </c:pt>
                      <c:pt idx="1619">
                        <c:v>8.0950000000000006</c:v>
                      </c:pt>
                      <c:pt idx="1620">
                        <c:v>8.1</c:v>
                      </c:pt>
                      <c:pt idx="1621">
                        <c:v>8.1050000000000004</c:v>
                      </c:pt>
                      <c:pt idx="1622">
                        <c:v>8.11</c:v>
                      </c:pt>
                      <c:pt idx="1623">
                        <c:v>8.1150000000000002</c:v>
                      </c:pt>
                      <c:pt idx="1624">
                        <c:v>8.1199999999999992</c:v>
                      </c:pt>
                      <c:pt idx="1625">
                        <c:v>8.125</c:v>
                      </c:pt>
                      <c:pt idx="1626">
                        <c:v>8.1300000000000008</c:v>
                      </c:pt>
                      <c:pt idx="1627">
                        <c:v>8.1349999999999998</c:v>
                      </c:pt>
                      <c:pt idx="1628">
                        <c:v>8.14</c:v>
                      </c:pt>
                      <c:pt idx="1629">
                        <c:v>8.1449999999999996</c:v>
                      </c:pt>
                      <c:pt idx="1630">
                        <c:v>8.15</c:v>
                      </c:pt>
                      <c:pt idx="1631">
                        <c:v>8.1549999999999994</c:v>
                      </c:pt>
                      <c:pt idx="1632">
                        <c:v>8.16</c:v>
                      </c:pt>
                      <c:pt idx="1633">
                        <c:v>8.1649999999999991</c:v>
                      </c:pt>
                      <c:pt idx="1634">
                        <c:v>8.17</c:v>
                      </c:pt>
                      <c:pt idx="1635">
                        <c:v>8.1750000000000007</c:v>
                      </c:pt>
                      <c:pt idx="1636">
                        <c:v>8.18</c:v>
                      </c:pt>
                      <c:pt idx="1637">
                        <c:v>8.1850000000000005</c:v>
                      </c:pt>
                      <c:pt idx="1638">
                        <c:v>8.19</c:v>
                      </c:pt>
                      <c:pt idx="1639">
                        <c:v>8.1950000000000003</c:v>
                      </c:pt>
                      <c:pt idx="1640">
                        <c:v>8.1999999999999993</c:v>
                      </c:pt>
                      <c:pt idx="1641">
                        <c:v>8.2050000000000001</c:v>
                      </c:pt>
                      <c:pt idx="1642">
                        <c:v>8.2100000000000009</c:v>
                      </c:pt>
                      <c:pt idx="1643">
                        <c:v>8.2149999999999999</c:v>
                      </c:pt>
                      <c:pt idx="1644">
                        <c:v>8.2200000000000006</c:v>
                      </c:pt>
                      <c:pt idx="1645">
                        <c:v>8.2249999999999996</c:v>
                      </c:pt>
                      <c:pt idx="1646">
                        <c:v>8.23</c:v>
                      </c:pt>
                      <c:pt idx="1647">
                        <c:v>8.2349999999999994</c:v>
                      </c:pt>
                      <c:pt idx="1648">
                        <c:v>8.24</c:v>
                      </c:pt>
                      <c:pt idx="1649">
                        <c:v>8.2449999999999992</c:v>
                      </c:pt>
                      <c:pt idx="1650">
                        <c:v>8.25</c:v>
                      </c:pt>
                      <c:pt idx="1651">
                        <c:v>8.2550000000000008</c:v>
                      </c:pt>
                      <c:pt idx="1652">
                        <c:v>8.26</c:v>
                      </c:pt>
                      <c:pt idx="1653">
                        <c:v>8.2650000000000006</c:v>
                      </c:pt>
                      <c:pt idx="1654">
                        <c:v>8.27</c:v>
                      </c:pt>
                      <c:pt idx="1655">
                        <c:v>8.2750000000000004</c:v>
                      </c:pt>
                      <c:pt idx="1656">
                        <c:v>8.2799999999999994</c:v>
                      </c:pt>
                      <c:pt idx="1657">
                        <c:v>8.2850000000000001</c:v>
                      </c:pt>
                      <c:pt idx="1658">
                        <c:v>8.2899999999999991</c:v>
                      </c:pt>
                      <c:pt idx="1659">
                        <c:v>8.2949999999999999</c:v>
                      </c:pt>
                      <c:pt idx="1660">
                        <c:v>8.3000000000000007</c:v>
                      </c:pt>
                      <c:pt idx="1661">
                        <c:v>8.3049999999999997</c:v>
                      </c:pt>
                      <c:pt idx="1662">
                        <c:v>8.31</c:v>
                      </c:pt>
                      <c:pt idx="1663">
                        <c:v>8.3149999999999995</c:v>
                      </c:pt>
                      <c:pt idx="1664">
                        <c:v>8.32</c:v>
                      </c:pt>
                      <c:pt idx="1665">
                        <c:v>8.3249999999999993</c:v>
                      </c:pt>
                      <c:pt idx="1666">
                        <c:v>8.33</c:v>
                      </c:pt>
                      <c:pt idx="1667">
                        <c:v>8.3350000000000009</c:v>
                      </c:pt>
                      <c:pt idx="1668">
                        <c:v>8.34</c:v>
                      </c:pt>
                      <c:pt idx="1669">
                        <c:v>8.3450000000000006</c:v>
                      </c:pt>
                      <c:pt idx="1670">
                        <c:v>8.35</c:v>
                      </c:pt>
                      <c:pt idx="1671">
                        <c:v>8.3550000000000004</c:v>
                      </c:pt>
                      <c:pt idx="1672">
                        <c:v>8.36</c:v>
                      </c:pt>
                      <c:pt idx="1673">
                        <c:v>8.3650000000000002</c:v>
                      </c:pt>
                      <c:pt idx="1674">
                        <c:v>8.3699999999999992</c:v>
                      </c:pt>
                      <c:pt idx="1675">
                        <c:v>8.375</c:v>
                      </c:pt>
                      <c:pt idx="1676">
                        <c:v>8.3800000000000008</c:v>
                      </c:pt>
                      <c:pt idx="1677">
                        <c:v>8.3849999999999998</c:v>
                      </c:pt>
                      <c:pt idx="1678">
                        <c:v>8.39</c:v>
                      </c:pt>
                      <c:pt idx="1679">
                        <c:v>8.3949999999999996</c:v>
                      </c:pt>
                      <c:pt idx="1680">
                        <c:v>8.4</c:v>
                      </c:pt>
                      <c:pt idx="1681">
                        <c:v>8.4049999999999994</c:v>
                      </c:pt>
                      <c:pt idx="1682">
                        <c:v>8.41</c:v>
                      </c:pt>
                      <c:pt idx="1683">
                        <c:v>8.4149999999999991</c:v>
                      </c:pt>
                      <c:pt idx="1684">
                        <c:v>8.42</c:v>
                      </c:pt>
                      <c:pt idx="1685">
                        <c:v>8.4250000000000007</c:v>
                      </c:pt>
                      <c:pt idx="1686">
                        <c:v>8.43</c:v>
                      </c:pt>
                      <c:pt idx="1687">
                        <c:v>8.4350000000000005</c:v>
                      </c:pt>
                      <c:pt idx="1688">
                        <c:v>8.44</c:v>
                      </c:pt>
                      <c:pt idx="1689">
                        <c:v>8.4450000000000003</c:v>
                      </c:pt>
                      <c:pt idx="1690">
                        <c:v>8.4499999999999993</c:v>
                      </c:pt>
                      <c:pt idx="1691">
                        <c:v>8.4550000000000001</c:v>
                      </c:pt>
                      <c:pt idx="1692">
                        <c:v>8.4600000000000009</c:v>
                      </c:pt>
                      <c:pt idx="1693">
                        <c:v>8.4649999999999999</c:v>
                      </c:pt>
                      <c:pt idx="1694">
                        <c:v>8.4700000000000006</c:v>
                      </c:pt>
                      <c:pt idx="1695">
                        <c:v>8.4749999999999996</c:v>
                      </c:pt>
                      <c:pt idx="1696">
                        <c:v>8.48</c:v>
                      </c:pt>
                      <c:pt idx="1697">
                        <c:v>8.4849999999999994</c:v>
                      </c:pt>
                      <c:pt idx="1698">
                        <c:v>8.49</c:v>
                      </c:pt>
                      <c:pt idx="1699">
                        <c:v>8.4949999999999992</c:v>
                      </c:pt>
                      <c:pt idx="1700">
                        <c:v>8.5</c:v>
                      </c:pt>
                      <c:pt idx="1701">
                        <c:v>8.5050000000000008</c:v>
                      </c:pt>
                      <c:pt idx="1702">
                        <c:v>8.51</c:v>
                      </c:pt>
                      <c:pt idx="1703">
                        <c:v>8.5150000000000006</c:v>
                      </c:pt>
                      <c:pt idx="1704">
                        <c:v>8.52</c:v>
                      </c:pt>
                      <c:pt idx="1705">
                        <c:v>8.5250000000000004</c:v>
                      </c:pt>
                      <c:pt idx="1706">
                        <c:v>8.5299999999999994</c:v>
                      </c:pt>
                      <c:pt idx="1707">
                        <c:v>8.5350000000000001</c:v>
                      </c:pt>
                      <c:pt idx="1708">
                        <c:v>8.5399999999999991</c:v>
                      </c:pt>
                      <c:pt idx="1709">
                        <c:v>8.5449999999999999</c:v>
                      </c:pt>
                      <c:pt idx="1710">
                        <c:v>8.5500000000000007</c:v>
                      </c:pt>
                      <c:pt idx="1711">
                        <c:v>8.5549999999999997</c:v>
                      </c:pt>
                      <c:pt idx="1712">
                        <c:v>8.56</c:v>
                      </c:pt>
                      <c:pt idx="1713">
                        <c:v>8.5649999999999995</c:v>
                      </c:pt>
                      <c:pt idx="1714">
                        <c:v>8.57</c:v>
                      </c:pt>
                      <c:pt idx="1715">
                        <c:v>8.5749999999999993</c:v>
                      </c:pt>
                      <c:pt idx="1716">
                        <c:v>8.58</c:v>
                      </c:pt>
                      <c:pt idx="1717">
                        <c:v>8.5850000000000009</c:v>
                      </c:pt>
                      <c:pt idx="1718">
                        <c:v>8.59</c:v>
                      </c:pt>
                      <c:pt idx="1719">
                        <c:v>8.5950000000000006</c:v>
                      </c:pt>
                      <c:pt idx="1720">
                        <c:v>8.6</c:v>
                      </c:pt>
                      <c:pt idx="1721">
                        <c:v>8.6050000000000004</c:v>
                      </c:pt>
                      <c:pt idx="1722">
                        <c:v>8.61</c:v>
                      </c:pt>
                      <c:pt idx="1723">
                        <c:v>8.6150000000000002</c:v>
                      </c:pt>
                      <c:pt idx="1724">
                        <c:v>8.6199999999999992</c:v>
                      </c:pt>
                      <c:pt idx="1725">
                        <c:v>8.625</c:v>
                      </c:pt>
                      <c:pt idx="1726">
                        <c:v>8.6300000000000008</c:v>
                      </c:pt>
                      <c:pt idx="1727">
                        <c:v>8.6349999999999998</c:v>
                      </c:pt>
                      <c:pt idx="1728">
                        <c:v>8.64</c:v>
                      </c:pt>
                      <c:pt idx="1729">
                        <c:v>8.6449999999999996</c:v>
                      </c:pt>
                      <c:pt idx="1730">
                        <c:v>8.65</c:v>
                      </c:pt>
                      <c:pt idx="1731">
                        <c:v>8.6549999999999994</c:v>
                      </c:pt>
                      <c:pt idx="1732">
                        <c:v>8.66</c:v>
                      </c:pt>
                      <c:pt idx="1733">
                        <c:v>8.6649999999999991</c:v>
                      </c:pt>
                      <c:pt idx="1734">
                        <c:v>8.67</c:v>
                      </c:pt>
                      <c:pt idx="1735">
                        <c:v>8.6750000000000007</c:v>
                      </c:pt>
                      <c:pt idx="1736">
                        <c:v>8.68</c:v>
                      </c:pt>
                      <c:pt idx="1737">
                        <c:v>8.6850000000000005</c:v>
                      </c:pt>
                      <c:pt idx="1738">
                        <c:v>8.69</c:v>
                      </c:pt>
                      <c:pt idx="1739">
                        <c:v>8.6950000000000003</c:v>
                      </c:pt>
                      <c:pt idx="1740">
                        <c:v>8.6999999999999993</c:v>
                      </c:pt>
                      <c:pt idx="1741">
                        <c:v>8.7050000000000001</c:v>
                      </c:pt>
                      <c:pt idx="1742">
                        <c:v>8.7100000000000009</c:v>
                      </c:pt>
                      <c:pt idx="1743">
                        <c:v>8.7149999999999999</c:v>
                      </c:pt>
                      <c:pt idx="1744">
                        <c:v>8.7200000000000006</c:v>
                      </c:pt>
                      <c:pt idx="1745">
                        <c:v>8.7249999999999996</c:v>
                      </c:pt>
                      <c:pt idx="1746">
                        <c:v>8.73</c:v>
                      </c:pt>
                      <c:pt idx="1747">
                        <c:v>8.7349999999999994</c:v>
                      </c:pt>
                      <c:pt idx="1748">
                        <c:v>8.74</c:v>
                      </c:pt>
                      <c:pt idx="1749">
                        <c:v>8.7449999999999992</c:v>
                      </c:pt>
                      <c:pt idx="1750">
                        <c:v>8.75</c:v>
                      </c:pt>
                      <c:pt idx="1751">
                        <c:v>8.7550000000000008</c:v>
                      </c:pt>
                      <c:pt idx="1752">
                        <c:v>8.76</c:v>
                      </c:pt>
                      <c:pt idx="1753">
                        <c:v>8.7650000000000006</c:v>
                      </c:pt>
                      <c:pt idx="1754">
                        <c:v>8.77</c:v>
                      </c:pt>
                      <c:pt idx="1755">
                        <c:v>8.7750000000000004</c:v>
                      </c:pt>
                      <c:pt idx="1756">
                        <c:v>8.7799999999999994</c:v>
                      </c:pt>
                      <c:pt idx="1757">
                        <c:v>8.7850000000000001</c:v>
                      </c:pt>
                      <c:pt idx="1758">
                        <c:v>8.7899999999999991</c:v>
                      </c:pt>
                      <c:pt idx="1759">
                        <c:v>8.7949999999999999</c:v>
                      </c:pt>
                      <c:pt idx="1760">
                        <c:v>8.8000000000000007</c:v>
                      </c:pt>
                      <c:pt idx="1761">
                        <c:v>8.8049999999999997</c:v>
                      </c:pt>
                      <c:pt idx="1762">
                        <c:v>8.81</c:v>
                      </c:pt>
                      <c:pt idx="1763">
                        <c:v>8.8149999999999995</c:v>
                      </c:pt>
                      <c:pt idx="1764">
                        <c:v>8.82</c:v>
                      </c:pt>
                      <c:pt idx="1765">
                        <c:v>8.8249999999999993</c:v>
                      </c:pt>
                      <c:pt idx="1766">
                        <c:v>8.83</c:v>
                      </c:pt>
                      <c:pt idx="1767">
                        <c:v>8.8350000000000009</c:v>
                      </c:pt>
                      <c:pt idx="1768">
                        <c:v>8.84</c:v>
                      </c:pt>
                      <c:pt idx="1769">
                        <c:v>8.8450000000000006</c:v>
                      </c:pt>
                      <c:pt idx="1770">
                        <c:v>8.85</c:v>
                      </c:pt>
                      <c:pt idx="1771">
                        <c:v>8.8550000000000004</c:v>
                      </c:pt>
                      <c:pt idx="1772">
                        <c:v>8.86</c:v>
                      </c:pt>
                      <c:pt idx="1773">
                        <c:v>8.8650000000000002</c:v>
                      </c:pt>
                      <c:pt idx="1774">
                        <c:v>8.8699999999999992</c:v>
                      </c:pt>
                      <c:pt idx="1775">
                        <c:v>8.875</c:v>
                      </c:pt>
                      <c:pt idx="1776">
                        <c:v>8.8800000000000008</c:v>
                      </c:pt>
                      <c:pt idx="1777">
                        <c:v>8.8849999999999998</c:v>
                      </c:pt>
                      <c:pt idx="1778">
                        <c:v>8.89</c:v>
                      </c:pt>
                      <c:pt idx="1779">
                        <c:v>8.8949999999999996</c:v>
                      </c:pt>
                      <c:pt idx="1780">
                        <c:v>8.9</c:v>
                      </c:pt>
                      <c:pt idx="1781">
                        <c:v>8.9049999999999994</c:v>
                      </c:pt>
                      <c:pt idx="1782">
                        <c:v>8.91</c:v>
                      </c:pt>
                      <c:pt idx="1783">
                        <c:v>8.9149999999999991</c:v>
                      </c:pt>
                      <c:pt idx="1784">
                        <c:v>8.92</c:v>
                      </c:pt>
                      <c:pt idx="1785">
                        <c:v>8.9250000000000007</c:v>
                      </c:pt>
                      <c:pt idx="1786">
                        <c:v>8.93</c:v>
                      </c:pt>
                      <c:pt idx="1787">
                        <c:v>8.9350000000000005</c:v>
                      </c:pt>
                      <c:pt idx="1788">
                        <c:v>8.94</c:v>
                      </c:pt>
                      <c:pt idx="1789">
                        <c:v>8.9450000000000003</c:v>
                      </c:pt>
                      <c:pt idx="1790">
                        <c:v>8.9499999999999993</c:v>
                      </c:pt>
                      <c:pt idx="1791">
                        <c:v>8.9550000000000001</c:v>
                      </c:pt>
                      <c:pt idx="1792">
                        <c:v>8.9600000000000009</c:v>
                      </c:pt>
                      <c:pt idx="1793">
                        <c:v>8.9649999999999999</c:v>
                      </c:pt>
                      <c:pt idx="1794">
                        <c:v>8.9700000000000006</c:v>
                      </c:pt>
                      <c:pt idx="1795">
                        <c:v>8.9749999999999996</c:v>
                      </c:pt>
                      <c:pt idx="1796">
                        <c:v>8.98</c:v>
                      </c:pt>
                      <c:pt idx="1797">
                        <c:v>8.9849999999999994</c:v>
                      </c:pt>
                      <c:pt idx="1798">
                        <c:v>8.99</c:v>
                      </c:pt>
                      <c:pt idx="1799">
                        <c:v>8.9949999999999992</c:v>
                      </c:pt>
                      <c:pt idx="1800">
                        <c:v>9</c:v>
                      </c:pt>
                      <c:pt idx="1801">
                        <c:v>9.0050000000000008</c:v>
                      </c:pt>
                      <c:pt idx="1802">
                        <c:v>9.01</c:v>
                      </c:pt>
                      <c:pt idx="1803">
                        <c:v>9.0150000000000006</c:v>
                      </c:pt>
                      <c:pt idx="1804">
                        <c:v>9.02</c:v>
                      </c:pt>
                      <c:pt idx="1805">
                        <c:v>9.0250000000000004</c:v>
                      </c:pt>
                      <c:pt idx="1806">
                        <c:v>9.0299999999999994</c:v>
                      </c:pt>
                      <c:pt idx="1807">
                        <c:v>9.0350000000000001</c:v>
                      </c:pt>
                      <c:pt idx="1808">
                        <c:v>9.0399999999999991</c:v>
                      </c:pt>
                      <c:pt idx="1809">
                        <c:v>9.0449999999999999</c:v>
                      </c:pt>
                      <c:pt idx="1810">
                        <c:v>9.0500000000000007</c:v>
                      </c:pt>
                      <c:pt idx="1811">
                        <c:v>9.0549999999999997</c:v>
                      </c:pt>
                      <c:pt idx="1812">
                        <c:v>9.06</c:v>
                      </c:pt>
                      <c:pt idx="1813">
                        <c:v>9.0649999999999995</c:v>
                      </c:pt>
                      <c:pt idx="1814">
                        <c:v>9.07</c:v>
                      </c:pt>
                      <c:pt idx="1815">
                        <c:v>9.0749999999999993</c:v>
                      </c:pt>
                      <c:pt idx="1816">
                        <c:v>9.08</c:v>
                      </c:pt>
                      <c:pt idx="1817">
                        <c:v>9.0850000000000009</c:v>
                      </c:pt>
                      <c:pt idx="1818">
                        <c:v>9.09</c:v>
                      </c:pt>
                      <c:pt idx="1819">
                        <c:v>9.0950000000000006</c:v>
                      </c:pt>
                      <c:pt idx="1820">
                        <c:v>9.1</c:v>
                      </c:pt>
                      <c:pt idx="1821">
                        <c:v>9.1050000000000004</c:v>
                      </c:pt>
                      <c:pt idx="1822">
                        <c:v>9.11</c:v>
                      </c:pt>
                      <c:pt idx="1823">
                        <c:v>9.1150000000000002</c:v>
                      </c:pt>
                      <c:pt idx="1824">
                        <c:v>9.1199999999999992</c:v>
                      </c:pt>
                      <c:pt idx="1825">
                        <c:v>9.125</c:v>
                      </c:pt>
                      <c:pt idx="1826">
                        <c:v>9.1300000000000008</c:v>
                      </c:pt>
                      <c:pt idx="1827">
                        <c:v>9.1349999999999998</c:v>
                      </c:pt>
                      <c:pt idx="1828">
                        <c:v>9.14</c:v>
                      </c:pt>
                      <c:pt idx="1829">
                        <c:v>9.1449999999999996</c:v>
                      </c:pt>
                      <c:pt idx="1830">
                        <c:v>9.15</c:v>
                      </c:pt>
                      <c:pt idx="1831">
                        <c:v>9.1549999999999994</c:v>
                      </c:pt>
                      <c:pt idx="1832">
                        <c:v>9.16</c:v>
                      </c:pt>
                      <c:pt idx="1833">
                        <c:v>9.1649999999999991</c:v>
                      </c:pt>
                      <c:pt idx="1834">
                        <c:v>9.17</c:v>
                      </c:pt>
                      <c:pt idx="1835">
                        <c:v>9.1750000000000007</c:v>
                      </c:pt>
                      <c:pt idx="1836">
                        <c:v>9.18</c:v>
                      </c:pt>
                      <c:pt idx="1837">
                        <c:v>9.1850000000000005</c:v>
                      </c:pt>
                      <c:pt idx="1838">
                        <c:v>9.19</c:v>
                      </c:pt>
                      <c:pt idx="1839">
                        <c:v>9.1950000000000003</c:v>
                      </c:pt>
                      <c:pt idx="1840">
                        <c:v>9.1999999999999993</c:v>
                      </c:pt>
                      <c:pt idx="1841">
                        <c:v>9.2050000000000001</c:v>
                      </c:pt>
                      <c:pt idx="1842">
                        <c:v>9.2100000000000009</c:v>
                      </c:pt>
                      <c:pt idx="1843">
                        <c:v>9.2149999999999999</c:v>
                      </c:pt>
                      <c:pt idx="1844">
                        <c:v>9.2200000000000006</c:v>
                      </c:pt>
                      <c:pt idx="1845">
                        <c:v>9.2249999999999996</c:v>
                      </c:pt>
                      <c:pt idx="1846">
                        <c:v>9.23</c:v>
                      </c:pt>
                      <c:pt idx="1847">
                        <c:v>9.2349999999999994</c:v>
                      </c:pt>
                      <c:pt idx="1848">
                        <c:v>9.24</c:v>
                      </c:pt>
                      <c:pt idx="1849">
                        <c:v>9.2449999999999992</c:v>
                      </c:pt>
                      <c:pt idx="1850">
                        <c:v>9.25</c:v>
                      </c:pt>
                      <c:pt idx="1851">
                        <c:v>9.2550000000000008</c:v>
                      </c:pt>
                      <c:pt idx="1852">
                        <c:v>9.26</c:v>
                      </c:pt>
                      <c:pt idx="1853">
                        <c:v>9.2650000000000006</c:v>
                      </c:pt>
                      <c:pt idx="1854">
                        <c:v>9.27</c:v>
                      </c:pt>
                      <c:pt idx="1855">
                        <c:v>9.2750000000000004</c:v>
                      </c:pt>
                      <c:pt idx="1856">
                        <c:v>9.2799999999999994</c:v>
                      </c:pt>
                      <c:pt idx="1857">
                        <c:v>9.2850000000000001</c:v>
                      </c:pt>
                      <c:pt idx="1858">
                        <c:v>9.2899999999999991</c:v>
                      </c:pt>
                      <c:pt idx="1859">
                        <c:v>9.2949999999999999</c:v>
                      </c:pt>
                      <c:pt idx="1860">
                        <c:v>9.3000000000000007</c:v>
                      </c:pt>
                      <c:pt idx="1861">
                        <c:v>9.3049999999999997</c:v>
                      </c:pt>
                      <c:pt idx="1862">
                        <c:v>9.31</c:v>
                      </c:pt>
                      <c:pt idx="1863">
                        <c:v>9.3149999999999995</c:v>
                      </c:pt>
                      <c:pt idx="1864">
                        <c:v>9.32</c:v>
                      </c:pt>
                      <c:pt idx="1865">
                        <c:v>9.3249999999999993</c:v>
                      </c:pt>
                      <c:pt idx="1866">
                        <c:v>9.33</c:v>
                      </c:pt>
                      <c:pt idx="1867">
                        <c:v>9.3350000000000009</c:v>
                      </c:pt>
                      <c:pt idx="1868">
                        <c:v>9.34</c:v>
                      </c:pt>
                      <c:pt idx="1869">
                        <c:v>9.3450000000000006</c:v>
                      </c:pt>
                      <c:pt idx="1870">
                        <c:v>9.35</c:v>
                      </c:pt>
                      <c:pt idx="1871">
                        <c:v>9.3550000000000004</c:v>
                      </c:pt>
                      <c:pt idx="1872">
                        <c:v>9.36</c:v>
                      </c:pt>
                      <c:pt idx="1873">
                        <c:v>9.3650000000000002</c:v>
                      </c:pt>
                      <c:pt idx="1874">
                        <c:v>9.3699999999999992</c:v>
                      </c:pt>
                      <c:pt idx="1875">
                        <c:v>9.375</c:v>
                      </c:pt>
                      <c:pt idx="1876">
                        <c:v>9.3800000000000008</c:v>
                      </c:pt>
                      <c:pt idx="1877">
                        <c:v>9.3849999999999998</c:v>
                      </c:pt>
                      <c:pt idx="1878">
                        <c:v>9.39</c:v>
                      </c:pt>
                      <c:pt idx="1879">
                        <c:v>9.3949999999999996</c:v>
                      </c:pt>
                      <c:pt idx="1880">
                        <c:v>9.4</c:v>
                      </c:pt>
                      <c:pt idx="1881">
                        <c:v>9.4049999999999994</c:v>
                      </c:pt>
                      <c:pt idx="1882">
                        <c:v>9.41</c:v>
                      </c:pt>
                      <c:pt idx="1883">
                        <c:v>9.4149999999999991</c:v>
                      </c:pt>
                      <c:pt idx="1884">
                        <c:v>9.42</c:v>
                      </c:pt>
                      <c:pt idx="1885">
                        <c:v>9.4250000000000007</c:v>
                      </c:pt>
                      <c:pt idx="1886">
                        <c:v>9.43</c:v>
                      </c:pt>
                      <c:pt idx="1887">
                        <c:v>9.4350000000000005</c:v>
                      </c:pt>
                      <c:pt idx="1888">
                        <c:v>9.44</c:v>
                      </c:pt>
                      <c:pt idx="1889">
                        <c:v>9.4450000000000003</c:v>
                      </c:pt>
                      <c:pt idx="1890">
                        <c:v>9.4499999999999993</c:v>
                      </c:pt>
                      <c:pt idx="1891">
                        <c:v>9.4550000000000001</c:v>
                      </c:pt>
                      <c:pt idx="1892">
                        <c:v>9.4600000000000009</c:v>
                      </c:pt>
                      <c:pt idx="1893">
                        <c:v>9.4649999999999999</c:v>
                      </c:pt>
                      <c:pt idx="1894">
                        <c:v>9.4700000000000006</c:v>
                      </c:pt>
                      <c:pt idx="1895">
                        <c:v>9.4749999999999996</c:v>
                      </c:pt>
                      <c:pt idx="1896">
                        <c:v>9.48</c:v>
                      </c:pt>
                      <c:pt idx="1897">
                        <c:v>9.4849999999999994</c:v>
                      </c:pt>
                      <c:pt idx="1898">
                        <c:v>9.49</c:v>
                      </c:pt>
                      <c:pt idx="1899">
                        <c:v>9.4949999999999992</c:v>
                      </c:pt>
                      <c:pt idx="1900">
                        <c:v>9.5</c:v>
                      </c:pt>
                      <c:pt idx="1901">
                        <c:v>9.5050000000000008</c:v>
                      </c:pt>
                      <c:pt idx="1902">
                        <c:v>9.51</c:v>
                      </c:pt>
                      <c:pt idx="1903">
                        <c:v>9.5150000000000006</c:v>
                      </c:pt>
                      <c:pt idx="1904">
                        <c:v>9.52</c:v>
                      </c:pt>
                      <c:pt idx="1905">
                        <c:v>9.5250000000000004</c:v>
                      </c:pt>
                      <c:pt idx="1906">
                        <c:v>9.5299999999999994</c:v>
                      </c:pt>
                      <c:pt idx="1907">
                        <c:v>9.5350000000000001</c:v>
                      </c:pt>
                      <c:pt idx="1908">
                        <c:v>9.5399999999999991</c:v>
                      </c:pt>
                      <c:pt idx="1909">
                        <c:v>9.5449999999999999</c:v>
                      </c:pt>
                      <c:pt idx="1910">
                        <c:v>9.5500000000000007</c:v>
                      </c:pt>
                      <c:pt idx="1911">
                        <c:v>9.5549999999999997</c:v>
                      </c:pt>
                      <c:pt idx="1912">
                        <c:v>9.56</c:v>
                      </c:pt>
                      <c:pt idx="1913">
                        <c:v>9.5649999999999995</c:v>
                      </c:pt>
                      <c:pt idx="1914">
                        <c:v>9.57</c:v>
                      </c:pt>
                      <c:pt idx="1915">
                        <c:v>9.5749999999999993</c:v>
                      </c:pt>
                      <c:pt idx="1916">
                        <c:v>9.58</c:v>
                      </c:pt>
                      <c:pt idx="1917">
                        <c:v>9.5850000000000009</c:v>
                      </c:pt>
                      <c:pt idx="1918">
                        <c:v>9.59</c:v>
                      </c:pt>
                      <c:pt idx="1919">
                        <c:v>9.5950000000000006</c:v>
                      </c:pt>
                      <c:pt idx="1920">
                        <c:v>9.6</c:v>
                      </c:pt>
                      <c:pt idx="1921">
                        <c:v>9.6050000000000004</c:v>
                      </c:pt>
                      <c:pt idx="1922">
                        <c:v>9.61</c:v>
                      </c:pt>
                      <c:pt idx="1923">
                        <c:v>9.6150000000000002</c:v>
                      </c:pt>
                      <c:pt idx="1924">
                        <c:v>9.6199999999999992</c:v>
                      </c:pt>
                      <c:pt idx="1925">
                        <c:v>9.625</c:v>
                      </c:pt>
                      <c:pt idx="1926">
                        <c:v>9.6300000000000008</c:v>
                      </c:pt>
                      <c:pt idx="1927">
                        <c:v>9.6349999999999998</c:v>
                      </c:pt>
                      <c:pt idx="1928">
                        <c:v>9.64</c:v>
                      </c:pt>
                      <c:pt idx="1929">
                        <c:v>9.6449999999999996</c:v>
                      </c:pt>
                      <c:pt idx="1930">
                        <c:v>9.65</c:v>
                      </c:pt>
                      <c:pt idx="1931">
                        <c:v>9.6549999999999994</c:v>
                      </c:pt>
                      <c:pt idx="1932">
                        <c:v>9.66</c:v>
                      </c:pt>
                      <c:pt idx="1933">
                        <c:v>9.6649999999999991</c:v>
                      </c:pt>
                      <c:pt idx="1934">
                        <c:v>9.67</c:v>
                      </c:pt>
                      <c:pt idx="1935">
                        <c:v>9.6750000000000007</c:v>
                      </c:pt>
                      <c:pt idx="1936">
                        <c:v>9.68</c:v>
                      </c:pt>
                      <c:pt idx="1937">
                        <c:v>9.6850000000000005</c:v>
                      </c:pt>
                      <c:pt idx="1938">
                        <c:v>9.69</c:v>
                      </c:pt>
                      <c:pt idx="1939">
                        <c:v>9.6950000000000003</c:v>
                      </c:pt>
                      <c:pt idx="1940">
                        <c:v>9.6999999999999993</c:v>
                      </c:pt>
                      <c:pt idx="1941">
                        <c:v>9.7050000000000001</c:v>
                      </c:pt>
                      <c:pt idx="1942">
                        <c:v>9.7100000000000009</c:v>
                      </c:pt>
                      <c:pt idx="1943">
                        <c:v>9.7149999999999999</c:v>
                      </c:pt>
                      <c:pt idx="1944">
                        <c:v>9.7200000000000006</c:v>
                      </c:pt>
                      <c:pt idx="1945">
                        <c:v>9.7249999999999996</c:v>
                      </c:pt>
                      <c:pt idx="1946">
                        <c:v>9.73</c:v>
                      </c:pt>
                      <c:pt idx="1947">
                        <c:v>9.7349999999999994</c:v>
                      </c:pt>
                      <c:pt idx="1948">
                        <c:v>9.74</c:v>
                      </c:pt>
                      <c:pt idx="1949">
                        <c:v>9.7449999999999992</c:v>
                      </c:pt>
                      <c:pt idx="1950">
                        <c:v>9.75</c:v>
                      </c:pt>
                      <c:pt idx="1951">
                        <c:v>9.7550000000000008</c:v>
                      </c:pt>
                      <c:pt idx="1952">
                        <c:v>9.76</c:v>
                      </c:pt>
                      <c:pt idx="1953">
                        <c:v>9.7650000000000006</c:v>
                      </c:pt>
                      <c:pt idx="1954">
                        <c:v>9.77</c:v>
                      </c:pt>
                      <c:pt idx="1955">
                        <c:v>9.7750000000000004</c:v>
                      </c:pt>
                      <c:pt idx="1956">
                        <c:v>9.7799999999999994</c:v>
                      </c:pt>
                      <c:pt idx="1957">
                        <c:v>9.7850000000000001</c:v>
                      </c:pt>
                      <c:pt idx="1958">
                        <c:v>9.7899999999999991</c:v>
                      </c:pt>
                      <c:pt idx="1959">
                        <c:v>9.7949999999999999</c:v>
                      </c:pt>
                      <c:pt idx="1960">
                        <c:v>9.8000000000000007</c:v>
                      </c:pt>
                      <c:pt idx="1961">
                        <c:v>9.8049999999999997</c:v>
                      </c:pt>
                      <c:pt idx="1962">
                        <c:v>9.81</c:v>
                      </c:pt>
                      <c:pt idx="1963">
                        <c:v>9.8149999999999995</c:v>
                      </c:pt>
                      <c:pt idx="1964">
                        <c:v>9.82</c:v>
                      </c:pt>
                      <c:pt idx="1965">
                        <c:v>9.8249999999999993</c:v>
                      </c:pt>
                      <c:pt idx="1966">
                        <c:v>9.83</c:v>
                      </c:pt>
                      <c:pt idx="1967">
                        <c:v>9.8350000000000009</c:v>
                      </c:pt>
                      <c:pt idx="1968">
                        <c:v>9.84</c:v>
                      </c:pt>
                      <c:pt idx="1969">
                        <c:v>9.8450000000000006</c:v>
                      </c:pt>
                      <c:pt idx="1970">
                        <c:v>9.85</c:v>
                      </c:pt>
                      <c:pt idx="1971">
                        <c:v>9.8550000000000004</c:v>
                      </c:pt>
                      <c:pt idx="1972">
                        <c:v>9.86</c:v>
                      </c:pt>
                      <c:pt idx="1973">
                        <c:v>9.8650000000000002</c:v>
                      </c:pt>
                      <c:pt idx="1974">
                        <c:v>9.8699999999999992</c:v>
                      </c:pt>
                      <c:pt idx="1975">
                        <c:v>9.875</c:v>
                      </c:pt>
                      <c:pt idx="1976">
                        <c:v>9.8800000000000008</c:v>
                      </c:pt>
                      <c:pt idx="1977">
                        <c:v>9.8849999999999998</c:v>
                      </c:pt>
                      <c:pt idx="1978">
                        <c:v>9.89</c:v>
                      </c:pt>
                      <c:pt idx="1979">
                        <c:v>9.8949999999999996</c:v>
                      </c:pt>
                      <c:pt idx="1980">
                        <c:v>9.9</c:v>
                      </c:pt>
                      <c:pt idx="1981">
                        <c:v>9.9049999999999994</c:v>
                      </c:pt>
                      <c:pt idx="1982">
                        <c:v>9.91</c:v>
                      </c:pt>
                      <c:pt idx="1983">
                        <c:v>9.9149999999999991</c:v>
                      </c:pt>
                      <c:pt idx="1984">
                        <c:v>9.92</c:v>
                      </c:pt>
                      <c:pt idx="1985">
                        <c:v>9.9250000000000007</c:v>
                      </c:pt>
                      <c:pt idx="1986">
                        <c:v>9.93</c:v>
                      </c:pt>
                      <c:pt idx="1987">
                        <c:v>9.9350000000000005</c:v>
                      </c:pt>
                      <c:pt idx="1988">
                        <c:v>9.94</c:v>
                      </c:pt>
                      <c:pt idx="1989">
                        <c:v>9.9450000000000003</c:v>
                      </c:pt>
                      <c:pt idx="1990">
                        <c:v>9.9499999999999993</c:v>
                      </c:pt>
                      <c:pt idx="1991">
                        <c:v>9.9550000000000001</c:v>
                      </c:pt>
                      <c:pt idx="1992">
                        <c:v>9.9600000000000009</c:v>
                      </c:pt>
                      <c:pt idx="1993">
                        <c:v>9.9649999999999999</c:v>
                      </c:pt>
                      <c:pt idx="1994">
                        <c:v>9.9700000000000006</c:v>
                      </c:pt>
                      <c:pt idx="1995">
                        <c:v>9.9749999999999996</c:v>
                      </c:pt>
                      <c:pt idx="1996">
                        <c:v>9.98</c:v>
                      </c:pt>
                      <c:pt idx="1997">
                        <c:v>9.9849999999999994</c:v>
                      </c:pt>
                      <c:pt idx="1998">
                        <c:v>9.99</c:v>
                      </c:pt>
                      <c:pt idx="1999">
                        <c:v>9.9949999999999992</c:v>
                      </c:pt>
                      <c:pt idx="2000">
                        <c:v>10</c:v>
                      </c:pt>
                      <c:pt idx="2001">
                        <c:v>10.005000000000001</c:v>
                      </c:pt>
                      <c:pt idx="2002">
                        <c:v>10.01</c:v>
                      </c:pt>
                      <c:pt idx="2003">
                        <c:v>10.015000000000001</c:v>
                      </c:pt>
                      <c:pt idx="2004">
                        <c:v>10.02</c:v>
                      </c:pt>
                      <c:pt idx="2005">
                        <c:v>10.025</c:v>
                      </c:pt>
                      <c:pt idx="2006">
                        <c:v>10.029999999999999</c:v>
                      </c:pt>
                      <c:pt idx="2007">
                        <c:v>10.035</c:v>
                      </c:pt>
                      <c:pt idx="2008">
                        <c:v>10.039999999999999</c:v>
                      </c:pt>
                      <c:pt idx="2009">
                        <c:v>10.045</c:v>
                      </c:pt>
                      <c:pt idx="2010">
                        <c:v>10.050000000000001</c:v>
                      </c:pt>
                      <c:pt idx="2011">
                        <c:v>10.055</c:v>
                      </c:pt>
                      <c:pt idx="2012">
                        <c:v>10.06</c:v>
                      </c:pt>
                      <c:pt idx="2013">
                        <c:v>10.065</c:v>
                      </c:pt>
                      <c:pt idx="2014">
                        <c:v>10.07</c:v>
                      </c:pt>
                      <c:pt idx="2015">
                        <c:v>10.074999999999999</c:v>
                      </c:pt>
                      <c:pt idx="2016">
                        <c:v>10.08</c:v>
                      </c:pt>
                      <c:pt idx="2017">
                        <c:v>10.085000000000001</c:v>
                      </c:pt>
                      <c:pt idx="2018">
                        <c:v>10.09</c:v>
                      </c:pt>
                      <c:pt idx="2019">
                        <c:v>10.095000000000001</c:v>
                      </c:pt>
                      <c:pt idx="2020">
                        <c:v>10.1</c:v>
                      </c:pt>
                      <c:pt idx="2021">
                        <c:v>10.105</c:v>
                      </c:pt>
                      <c:pt idx="2022">
                        <c:v>10.11</c:v>
                      </c:pt>
                      <c:pt idx="2023">
                        <c:v>10.115</c:v>
                      </c:pt>
                      <c:pt idx="2024">
                        <c:v>10.119999999999999</c:v>
                      </c:pt>
                      <c:pt idx="2025">
                        <c:v>10.125</c:v>
                      </c:pt>
                      <c:pt idx="2026">
                        <c:v>10.130000000000001</c:v>
                      </c:pt>
                      <c:pt idx="2027">
                        <c:v>10.135</c:v>
                      </c:pt>
                      <c:pt idx="2028">
                        <c:v>10.14</c:v>
                      </c:pt>
                      <c:pt idx="2029">
                        <c:v>10.145</c:v>
                      </c:pt>
                      <c:pt idx="2030">
                        <c:v>10.15</c:v>
                      </c:pt>
                      <c:pt idx="2031">
                        <c:v>10.154999999999999</c:v>
                      </c:pt>
                      <c:pt idx="2032">
                        <c:v>10.16</c:v>
                      </c:pt>
                      <c:pt idx="2033">
                        <c:v>10.164999999999999</c:v>
                      </c:pt>
                      <c:pt idx="2034">
                        <c:v>10.17</c:v>
                      </c:pt>
                      <c:pt idx="2035">
                        <c:v>10.175000000000001</c:v>
                      </c:pt>
                      <c:pt idx="2036">
                        <c:v>10.18</c:v>
                      </c:pt>
                      <c:pt idx="2037">
                        <c:v>10.185</c:v>
                      </c:pt>
                      <c:pt idx="2038">
                        <c:v>10.19</c:v>
                      </c:pt>
                      <c:pt idx="2039">
                        <c:v>10.195</c:v>
                      </c:pt>
                      <c:pt idx="2040">
                        <c:v>10.199999999999999</c:v>
                      </c:pt>
                      <c:pt idx="2041">
                        <c:v>10.205</c:v>
                      </c:pt>
                      <c:pt idx="2042">
                        <c:v>10.210000000000001</c:v>
                      </c:pt>
                      <c:pt idx="2043">
                        <c:v>10.215</c:v>
                      </c:pt>
                      <c:pt idx="2044">
                        <c:v>10.220000000000001</c:v>
                      </c:pt>
                      <c:pt idx="2045">
                        <c:v>10.225</c:v>
                      </c:pt>
                      <c:pt idx="2046">
                        <c:v>10.23</c:v>
                      </c:pt>
                      <c:pt idx="2047">
                        <c:v>10.234999999999999</c:v>
                      </c:pt>
                      <c:pt idx="2048">
                        <c:v>10.24</c:v>
                      </c:pt>
                      <c:pt idx="2049">
                        <c:v>10.244999999999999</c:v>
                      </c:pt>
                      <c:pt idx="2050">
                        <c:v>10.25</c:v>
                      </c:pt>
                      <c:pt idx="2051">
                        <c:v>10.255000000000001</c:v>
                      </c:pt>
                      <c:pt idx="2052">
                        <c:v>10.26</c:v>
                      </c:pt>
                      <c:pt idx="2053">
                        <c:v>10.265000000000001</c:v>
                      </c:pt>
                      <c:pt idx="2054">
                        <c:v>10.27</c:v>
                      </c:pt>
                      <c:pt idx="2055">
                        <c:v>10.275</c:v>
                      </c:pt>
                      <c:pt idx="2056">
                        <c:v>10.28</c:v>
                      </c:pt>
                      <c:pt idx="2057">
                        <c:v>10.285</c:v>
                      </c:pt>
                      <c:pt idx="2058">
                        <c:v>10.29</c:v>
                      </c:pt>
                      <c:pt idx="2059">
                        <c:v>10.295</c:v>
                      </c:pt>
                      <c:pt idx="2060">
                        <c:v>10.3</c:v>
                      </c:pt>
                      <c:pt idx="2061">
                        <c:v>10.305</c:v>
                      </c:pt>
                      <c:pt idx="2062">
                        <c:v>10.31</c:v>
                      </c:pt>
                      <c:pt idx="2063">
                        <c:v>10.315</c:v>
                      </c:pt>
                      <c:pt idx="2064">
                        <c:v>10.32</c:v>
                      </c:pt>
                      <c:pt idx="2065">
                        <c:v>10.324999999999999</c:v>
                      </c:pt>
                      <c:pt idx="2066">
                        <c:v>10.33</c:v>
                      </c:pt>
                      <c:pt idx="2067">
                        <c:v>10.335000000000001</c:v>
                      </c:pt>
                      <c:pt idx="2068">
                        <c:v>10.34</c:v>
                      </c:pt>
                      <c:pt idx="2069">
                        <c:v>10.345000000000001</c:v>
                      </c:pt>
                      <c:pt idx="2070">
                        <c:v>10.35</c:v>
                      </c:pt>
                      <c:pt idx="2071">
                        <c:v>10.355</c:v>
                      </c:pt>
                      <c:pt idx="2072">
                        <c:v>10.36</c:v>
                      </c:pt>
                      <c:pt idx="2073">
                        <c:v>10.365</c:v>
                      </c:pt>
                      <c:pt idx="2074">
                        <c:v>10.37</c:v>
                      </c:pt>
                      <c:pt idx="2075">
                        <c:v>10.375</c:v>
                      </c:pt>
                      <c:pt idx="2076">
                        <c:v>10.38</c:v>
                      </c:pt>
                      <c:pt idx="2077">
                        <c:v>10.385</c:v>
                      </c:pt>
                      <c:pt idx="2078">
                        <c:v>10.39</c:v>
                      </c:pt>
                      <c:pt idx="2079">
                        <c:v>10.395</c:v>
                      </c:pt>
                      <c:pt idx="2080">
                        <c:v>10.4</c:v>
                      </c:pt>
                      <c:pt idx="2081">
                        <c:v>10.404999999999999</c:v>
                      </c:pt>
                      <c:pt idx="2082">
                        <c:v>10.41</c:v>
                      </c:pt>
                      <c:pt idx="2083">
                        <c:v>10.414999999999999</c:v>
                      </c:pt>
                      <c:pt idx="2084">
                        <c:v>10.42</c:v>
                      </c:pt>
                      <c:pt idx="2085">
                        <c:v>10.425000000000001</c:v>
                      </c:pt>
                      <c:pt idx="2086">
                        <c:v>10.43</c:v>
                      </c:pt>
                      <c:pt idx="2087">
                        <c:v>10.435</c:v>
                      </c:pt>
                      <c:pt idx="2088">
                        <c:v>10.44</c:v>
                      </c:pt>
                      <c:pt idx="2089">
                        <c:v>10.445</c:v>
                      </c:pt>
                      <c:pt idx="2090">
                        <c:v>10.45</c:v>
                      </c:pt>
                      <c:pt idx="2091">
                        <c:v>10.455</c:v>
                      </c:pt>
                      <c:pt idx="2092">
                        <c:v>10.46</c:v>
                      </c:pt>
                      <c:pt idx="2093">
                        <c:v>10.465</c:v>
                      </c:pt>
                      <c:pt idx="2094">
                        <c:v>10.47</c:v>
                      </c:pt>
                      <c:pt idx="2095">
                        <c:v>10.475</c:v>
                      </c:pt>
                      <c:pt idx="2096">
                        <c:v>10.48</c:v>
                      </c:pt>
                      <c:pt idx="2097">
                        <c:v>10.484999999999999</c:v>
                      </c:pt>
                      <c:pt idx="2098">
                        <c:v>10.49</c:v>
                      </c:pt>
                      <c:pt idx="2099">
                        <c:v>10.494999999999999</c:v>
                      </c:pt>
                      <c:pt idx="2100">
                        <c:v>10.5</c:v>
                      </c:pt>
                      <c:pt idx="2101">
                        <c:v>10.505000000000001</c:v>
                      </c:pt>
                      <c:pt idx="2102">
                        <c:v>10.51</c:v>
                      </c:pt>
                      <c:pt idx="2103">
                        <c:v>10.515000000000001</c:v>
                      </c:pt>
                      <c:pt idx="2104">
                        <c:v>10.52</c:v>
                      </c:pt>
                      <c:pt idx="2105">
                        <c:v>10.525</c:v>
                      </c:pt>
                      <c:pt idx="2106">
                        <c:v>10.53</c:v>
                      </c:pt>
                      <c:pt idx="2107">
                        <c:v>10.535</c:v>
                      </c:pt>
                      <c:pt idx="2108">
                        <c:v>10.54</c:v>
                      </c:pt>
                      <c:pt idx="2109">
                        <c:v>10.545</c:v>
                      </c:pt>
                      <c:pt idx="2110">
                        <c:v>10.55</c:v>
                      </c:pt>
                      <c:pt idx="2111">
                        <c:v>10.555</c:v>
                      </c:pt>
                      <c:pt idx="2112">
                        <c:v>10.56</c:v>
                      </c:pt>
                      <c:pt idx="2113">
                        <c:v>10.565</c:v>
                      </c:pt>
                      <c:pt idx="2114">
                        <c:v>10.57</c:v>
                      </c:pt>
                      <c:pt idx="2115">
                        <c:v>10.574999999999999</c:v>
                      </c:pt>
                      <c:pt idx="2116">
                        <c:v>10.58</c:v>
                      </c:pt>
                      <c:pt idx="2117">
                        <c:v>10.585000000000001</c:v>
                      </c:pt>
                      <c:pt idx="2118">
                        <c:v>10.59</c:v>
                      </c:pt>
                      <c:pt idx="2119">
                        <c:v>10.595000000000001</c:v>
                      </c:pt>
                      <c:pt idx="2120">
                        <c:v>10.6</c:v>
                      </c:pt>
                      <c:pt idx="2121">
                        <c:v>10.605</c:v>
                      </c:pt>
                      <c:pt idx="2122">
                        <c:v>10.61</c:v>
                      </c:pt>
                      <c:pt idx="2123">
                        <c:v>10.615</c:v>
                      </c:pt>
                      <c:pt idx="2124">
                        <c:v>10.62</c:v>
                      </c:pt>
                      <c:pt idx="2125">
                        <c:v>10.625</c:v>
                      </c:pt>
                      <c:pt idx="2126">
                        <c:v>10.63</c:v>
                      </c:pt>
                      <c:pt idx="2127">
                        <c:v>10.635</c:v>
                      </c:pt>
                      <c:pt idx="2128">
                        <c:v>10.64</c:v>
                      </c:pt>
                      <c:pt idx="2129">
                        <c:v>10.645</c:v>
                      </c:pt>
                      <c:pt idx="2130">
                        <c:v>10.65</c:v>
                      </c:pt>
                      <c:pt idx="2131">
                        <c:v>10.654999999999999</c:v>
                      </c:pt>
                      <c:pt idx="2132">
                        <c:v>10.66</c:v>
                      </c:pt>
                      <c:pt idx="2133">
                        <c:v>10.664999999999999</c:v>
                      </c:pt>
                      <c:pt idx="2134">
                        <c:v>10.67</c:v>
                      </c:pt>
                      <c:pt idx="2135">
                        <c:v>10.675000000000001</c:v>
                      </c:pt>
                      <c:pt idx="2136">
                        <c:v>10.68</c:v>
                      </c:pt>
                      <c:pt idx="2137">
                        <c:v>10.685</c:v>
                      </c:pt>
                      <c:pt idx="2138">
                        <c:v>10.69</c:v>
                      </c:pt>
                      <c:pt idx="2139">
                        <c:v>10.695</c:v>
                      </c:pt>
                      <c:pt idx="2140">
                        <c:v>10.7</c:v>
                      </c:pt>
                      <c:pt idx="2141">
                        <c:v>10.705</c:v>
                      </c:pt>
                      <c:pt idx="2142">
                        <c:v>10.71</c:v>
                      </c:pt>
                      <c:pt idx="2143">
                        <c:v>10.715</c:v>
                      </c:pt>
                      <c:pt idx="2144">
                        <c:v>10.72</c:v>
                      </c:pt>
                      <c:pt idx="2145">
                        <c:v>10.725</c:v>
                      </c:pt>
                      <c:pt idx="2146">
                        <c:v>10.73</c:v>
                      </c:pt>
                      <c:pt idx="2147">
                        <c:v>10.734999999999999</c:v>
                      </c:pt>
                      <c:pt idx="2148">
                        <c:v>10.74</c:v>
                      </c:pt>
                      <c:pt idx="2149">
                        <c:v>10.744999999999999</c:v>
                      </c:pt>
                      <c:pt idx="2150">
                        <c:v>10.75</c:v>
                      </c:pt>
                      <c:pt idx="2151">
                        <c:v>10.755000000000001</c:v>
                      </c:pt>
                      <c:pt idx="2152">
                        <c:v>10.76</c:v>
                      </c:pt>
                      <c:pt idx="2153">
                        <c:v>10.765000000000001</c:v>
                      </c:pt>
                      <c:pt idx="2154">
                        <c:v>10.77</c:v>
                      </c:pt>
                      <c:pt idx="2155">
                        <c:v>10.775</c:v>
                      </c:pt>
                      <c:pt idx="2156">
                        <c:v>10.78</c:v>
                      </c:pt>
                      <c:pt idx="2157">
                        <c:v>10.785</c:v>
                      </c:pt>
                      <c:pt idx="2158">
                        <c:v>10.79</c:v>
                      </c:pt>
                      <c:pt idx="2159">
                        <c:v>10.795</c:v>
                      </c:pt>
                      <c:pt idx="2160">
                        <c:v>10.8</c:v>
                      </c:pt>
                      <c:pt idx="2161">
                        <c:v>10.805</c:v>
                      </c:pt>
                      <c:pt idx="2162">
                        <c:v>10.81</c:v>
                      </c:pt>
                      <c:pt idx="2163">
                        <c:v>10.815</c:v>
                      </c:pt>
                      <c:pt idx="2164">
                        <c:v>10.82</c:v>
                      </c:pt>
                      <c:pt idx="2165">
                        <c:v>10.824999999999999</c:v>
                      </c:pt>
                      <c:pt idx="2166">
                        <c:v>10.83</c:v>
                      </c:pt>
                      <c:pt idx="2167">
                        <c:v>10.835000000000001</c:v>
                      </c:pt>
                      <c:pt idx="2168">
                        <c:v>10.84</c:v>
                      </c:pt>
                      <c:pt idx="2169">
                        <c:v>10.845000000000001</c:v>
                      </c:pt>
                      <c:pt idx="2170">
                        <c:v>10.85</c:v>
                      </c:pt>
                      <c:pt idx="2171">
                        <c:v>10.855</c:v>
                      </c:pt>
                      <c:pt idx="2172">
                        <c:v>10.86</c:v>
                      </c:pt>
                      <c:pt idx="2173">
                        <c:v>10.865</c:v>
                      </c:pt>
                      <c:pt idx="2174">
                        <c:v>10.87</c:v>
                      </c:pt>
                      <c:pt idx="2175">
                        <c:v>10.875</c:v>
                      </c:pt>
                      <c:pt idx="2176">
                        <c:v>10.88</c:v>
                      </c:pt>
                      <c:pt idx="2177">
                        <c:v>10.885</c:v>
                      </c:pt>
                      <c:pt idx="2178">
                        <c:v>10.89</c:v>
                      </c:pt>
                      <c:pt idx="2179">
                        <c:v>10.895</c:v>
                      </c:pt>
                      <c:pt idx="2180">
                        <c:v>10.9</c:v>
                      </c:pt>
                      <c:pt idx="2181">
                        <c:v>10.904999999999999</c:v>
                      </c:pt>
                      <c:pt idx="2182">
                        <c:v>10.91</c:v>
                      </c:pt>
                      <c:pt idx="2183">
                        <c:v>10.914999999999999</c:v>
                      </c:pt>
                      <c:pt idx="2184">
                        <c:v>10.92</c:v>
                      </c:pt>
                      <c:pt idx="2185">
                        <c:v>10.925000000000001</c:v>
                      </c:pt>
                      <c:pt idx="2186">
                        <c:v>10.93</c:v>
                      </c:pt>
                      <c:pt idx="2187">
                        <c:v>10.935</c:v>
                      </c:pt>
                      <c:pt idx="2188">
                        <c:v>10.94</c:v>
                      </c:pt>
                      <c:pt idx="2189">
                        <c:v>10.945</c:v>
                      </c:pt>
                      <c:pt idx="2190">
                        <c:v>10.95</c:v>
                      </c:pt>
                      <c:pt idx="2191">
                        <c:v>10.955</c:v>
                      </c:pt>
                      <c:pt idx="2192">
                        <c:v>10.96</c:v>
                      </c:pt>
                      <c:pt idx="2193">
                        <c:v>10.965</c:v>
                      </c:pt>
                      <c:pt idx="2194">
                        <c:v>10.97</c:v>
                      </c:pt>
                      <c:pt idx="2195">
                        <c:v>10.975</c:v>
                      </c:pt>
                      <c:pt idx="2196">
                        <c:v>10.98</c:v>
                      </c:pt>
                      <c:pt idx="2197">
                        <c:v>10.984999999999999</c:v>
                      </c:pt>
                      <c:pt idx="2198">
                        <c:v>10.99</c:v>
                      </c:pt>
                      <c:pt idx="2199">
                        <c:v>10.994999999999999</c:v>
                      </c:pt>
                      <c:pt idx="2200">
                        <c:v>11</c:v>
                      </c:pt>
                      <c:pt idx="2201">
                        <c:v>11.005000000000001</c:v>
                      </c:pt>
                      <c:pt idx="2202">
                        <c:v>11.01</c:v>
                      </c:pt>
                      <c:pt idx="2203">
                        <c:v>11.015000000000001</c:v>
                      </c:pt>
                      <c:pt idx="2204">
                        <c:v>11.02</c:v>
                      </c:pt>
                      <c:pt idx="2205">
                        <c:v>11.025</c:v>
                      </c:pt>
                      <c:pt idx="2206">
                        <c:v>11.03</c:v>
                      </c:pt>
                      <c:pt idx="2207">
                        <c:v>11.035</c:v>
                      </c:pt>
                      <c:pt idx="2208">
                        <c:v>11.04</c:v>
                      </c:pt>
                      <c:pt idx="2209">
                        <c:v>11.045</c:v>
                      </c:pt>
                      <c:pt idx="2210">
                        <c:v>11.05</c:v>
                      </c:pt>
                      <c:pt idx="2211">
                        <c:v>11.055</c:v>
                      </c:pt>
                      <c:pt idx="2212">
                        <c:v>11.06</c:v>
                      </c:pt>
                      <c:pt idx="2213">
                        <c:v>11.065</c:v>
                      </c:pt>
                      <c:pt idx="2214">
                        <c:v>11.07</c:v>
                      </c:pt>
                      <c:pt idx="2215">
                        <c:v>11.074999999999999</c:v>
                      </c:pt>
                      <c:pt idx="2216">
                        <c:v>11.08</c:v>
                      </c:pt>
                      <c:pt idx="2217">
                        <c:v>11.085000000000001</c:v>
                      </c:pt>
                      <c:pt idx="2218">
                        <c:v>11.09</c:v>
                      </c:pt>
                      <c:pt idx="2219">
                        <c:v>11.095000000000001</c:v>
                      </c:pt>
                      <c:pt idx="2220">
                        <c:v>11.1</c:v>
                      </c:pt>
                      <c:pt idx="2221">
                        <c:v>11.105</c:v>
                      </c:pt>
                      <c:pt idx="2222">
                        <c:v>11.11</c:v>
                      </c:pt>
                      <c:pt idx="2223">
                        <c:v>11.115</c:v>
                      </c:pt>
                      <c:pt idx="2224">
                        <c:v>11.12</c:v>
                      </c:pt>
                      <c:pt idx="2225">
                        <c:v>11.125</c:v>
                      </c:pt>
                      <c:pt idx="2226">
                        <c:v>11.13</c:v>
                      </c:pt>
                      <c:pt idx="2227">
                        <c:v>11.135</c:v>
                      </c:pt>
                      <c:pt idx="2228">
                        <c:v>11.14</c:v>
                      </c:pt>
                      <c:pt idx="2229">
                        <c:v>11.145</c:v>
                      </c:pt>
                      <c:pt idx="2230">
                        <c:v>11.15</c:v>
                      </c:pt>
                      <c:pt idx="2231">
                        <c:v>11.154999999999999</c:v>
                      </c:pt>
                      <c:pt idx="2232">
                        <c:v>11.16</c:v>
                      </c:pt>
                      <c:pt idx="2233">
                        <c:v>11.164999999999999</c:v>
                      </c:pt>
                      <c:pt idx="2234">
                        <c:v>11.17</c:v>
                      </c:pt>
                      <c:pt idx="2235">
                        <c:v>11.175000000000001</c:v>
                      </c:pt>
                      <c:pt idx="2236">
                        <c:v>11.18</c:v>
                      </c:pt>
                      <c:pt idx="2237">
                        <c:v>11.185</c:v>
                      </c:pt>
                      <c:pt idx="2238">
                        <c:v>11.19</c:v>
                      </c:pt>
                      <c:pt idx="2239">
                        <c:v>11.195</c:v>
                      </c:pt>
                      <c:pt idx="2240">
                        <c:v>11.2</c:v>
                      </c:pt>
                      <c:pt idx="2241">
                        <c:v>11.205</c:v>
                      </c:pt>
                      <c:pt idx="2242">
                        <c:v>11.21</c:v>
                      </c:pt>
                      <c:pt idx="2243">
                        <c:v>11.215</c:v>
                      </c:pt>
                      <c:pt idx="2244">
                        <c:v>11.22</c:v>
                      </c:pt>
                      <c:pt idx="2245">
                        <c:v>11.225</c:v>
                      </c:pt>
                      <c:pt idx="2246">
                        <c:v>11.23</c:v>
                      </c:pt>
                      <c:pt idx="2247">
                        <c:v>11.234999999999999</c:v>
                      </c:pt>
                      <c:pt idx="2248">
                        <c:v>11.24</c:v>
                      </c:pt>
                      <c:pt idx="2249">
                        <c:v>11.244999999999999</c:v>
                      </c:pt>
                      <c:pt idx="2250">
                        <c:v>11.25</c:v>
                      </c:pt>
                      <c:pt idx="2251">
                        <c:v>11.255000000000001</c:v>
                      </c:pt>
                      <c:pt idx="2252">
                        <c:v>11.26</c:v>
                      </c:pt>
                      <c:pt idx="2253">
                        <c:v>11.265000000000001</c:v>
                      </c:pt>
                      <c:pt idx="2254">
                        <c:v>11.27</c:v>
                      </c:pt>
                      <c:pt idx="2255">
                        <c:v>11.275</c:v>
                      </c:pt>
                      <c:pt idx="2256">
                        <c:v>11.28</c:v>
                      </c:pt>
                      <c:pt idx="2257">
                        <c:v>11.285</c:v>
                      </c:pt>
                      <c:pt idx="2258">
                        <c:v>11.29</c:v>
                      </c:pt>
                      <c:pt idx="2259">
                        <c:v>11.295</c:v>
                      </c:pt>
                      <c:pt idx="2260">
                        <c:v>11.3</c:v>
                      </c:pt>
                      <c:pt idx="2261">
                        <c:v>11.305</c:v>
                      </c:pt>
                      <c:pt idx="2262">
                        <c:v>11.31</c:v>
                      </c:pt>
                      <c:pt idx="2263">
                        <c:v>11.315</c:v>
                      </c:pt>
                      <c:pt idx="2264">
                        <c:v>11.32</c:v>
                      </c:pt>
                      <c:pt idx="2265">
                        <c:v>11.324999999999999</c:v>
                      </c:pt>
                      <c:pt idx="2266">
                        <c:v>11.33</c:v>
                      </c:pt>
                      <c:pt idx="2267">
                        <c:v>11.335000000000001</c:v>
                      </c:pt>
                      <c:pt idx="2268">
                        <c:v>11.34</c:v>
                      </c:pt>
                      <c:pt idx="2269">
                        <c:v>11.345000000000001</c:v>
                      </c:pt>
                      <c:pt idx="2270">
                        <c:v>11.35</c:v>
                      </c:pt>
                      <c:pt idx="2271">
                        <c:v>11.355</c:v>
                      </c:pt>
                      <c:pt idx="2272">
                        <c:v>11.36</c:v>
                      </c:pt>
                      <c:pt idx="2273">
                        <c:v>11.365</c:v>
                      </c:pt>
                      <c:pt idx="2274">
                        <c:v>11.37</c:v>
                      </c:pt>
                      <c:pt idx="2275">
                        <c:v>11.375</c:v>
                      </c:pt>
                      <c:pt idx="2276">
                        <c:v>11.38</c:v>
                      </c:pt>
                      <c:pt idx="2277">
                        <c:v>11.385</c:v>
                      </c:pt>
                      <c:pt idx="2278">
                        <c:v>11.39</c:v>
                      </c:pt>
                      <c:pt idx="2279">
                        <c:v>11.395</c:v>
                      </c:pt>
                      <c:pt idx="2280">
                        <c:v>11.4</c:v>
                      </c:pt>
                      <c:pt idx="2281">
                        <c:v>11.404999999999999</c:v>
                      </c:pt>
                      <c:pt idx="2282">
                        <c:v>11.41</c:v>
                      </c:pt>
                      <c:pt idx="2283">
                        <c:v>11.414999999999999</c:v>
                      </c:pt>
                      <c:pt idx="2284">
                        <c:v>11.42</c:v>
                      </c:pt>
                      <c:pt idx="2285">
                        <c:v>11.425000000000001</c:v>
                      </c:pt>
                      <c:pt idx="2286">
                        <c:v>11.43</c:v>
                      </c:pt>
                      <c:pt idx="2287">
                        <c:v>11.435</c:v>
                      </c:pt>
                      <c:pt idx="2288">
                        <c:v>11.44</c:v>
                      </c:pt>
                      <c:pt idx="2289">
                        <c:v>11.445</c:v>
                      </c:pt>
                      <c:pt idx="2290">
                        <c:v>11.45</c:v>
                      </c:pt>
                      <c:pt idx="2291">
                        <c:v>11.455</c:v>
                      </c:pt>
                      <c:pt idx="2292">
                        <c:v>11.46</c:v>
                      </c:pt>
                      <c:pt idx="2293">
                        <c:v>11.465</c:v>
                      </c:pt>
                      <c:pt idx="2294">
                        <c:v>11.47</c:v>
                      </c:pt>
                      <c:pt idx="2295">
                        <c:v>11.475</c:v>
                      </c:pt>
                      <c:pt idx="2296">
                        <c:v>11.48</c:v>
                      </c:pt>
                      <c:pt idx="2297">
                        <c:v>11.484999999999999</c:v>
                      </c:pt>
                      <c:pt idx="2298">
                        <c:v>11.49</c:v>
                      </c:pt>
                      <c:pt idx="2299">
                        <c:v>11.494999999999999</c:v>
                      </c:pt>
                      <c:pt idx="2300">
                        <c:v>11.5</c:v>
                      </c:pt>
                      <c:pt idx="2301">
                        <c:v>11.505000000000001</c:v>
                      </c:pt>
                      <c:pt idx="2302">
                        <c:v>11.51</c:v>
                      </c:pt>
                      <c:pt idx="2303">
                        <c:v>11.515000000000001</c:v>
                      </c:pt>
                      <c:pt idx="2304">
                        <c:v>11.52</c:v>
                      </c:pt>
                      <c:pt idx="2305">
                        <c:v>11.525</c:v>
                      </c:pt>
                      <c:pt idx="2306">
                        <c:v>11.53</c:v>
                      </c:pt>
                      <c:pt idx="2307">
                        <c:v>11.535</c:v>
                      </c:pt>
                      <c:pt idx="2308">
                        <c:v>11.54</c:v>
                      </c:pt>
                      <c:pt idx="2309">
                        <c:v>11.545</c:v>
                      </c:pt>
                      <c:pt idx="2310">
                        <c:v>11.55</c:v>
                      </c:pt>
                      <c:pt idx="2311">
                        <c:v>11.555</c:v>
                      </c:pt>
                      <c:pt idx="2312">
                        <c:v>11.56</c:v>
                      </c:pt>
                      <c:pt idx="2313">
                        <c:v>11.565</c:v>
                      </c:pt>
                      <c:pt idx="2314">
                        <c:v>11.57</c:v>
                      </c:pt>
                      <c:pt idx="2315">
                        <c:v>11.574999999999999</c:v>
                      </c:pt>
                      <c:pt idx="2316">
                        <c:v>11.58</c:v>
                      </c:pt>
                      <c:pt idx="2317">
                        <c:v>11.585000000000001</c:v>
                      </c:pt>
                      <c:pt idx="2318">
                        <c:v>11.59</c:v>
                      </c:pt>
                      <c:pt idx="2319">
                        <c:v>11.595000000000001</c:v>
                      </c:pt>
                      <c:pt idx="2320">
                        <c:v>11.6</c:v>
                      </c:pt>
                      <c:pt idx="2321">
                        <c:v>11.605</c:v>
                      </c:pt>
                      <c:pt idx="2322">
                        <c:v>11.61</c:v>
                      </c:pt>
                      <c:pt idx="2323">
                        <c:v>11.615</c:v>
                      </c:pt>
                      <c:pt idx="2324">
                        <c:v>11.62</c:v>
                      </c:pt>
                      <c:pt idx="2325">
                        <c:v>11.625</c:v>
                      </c:pt>
                      <c:pt idx="2326">
                        <c:v>11.63</c:v>
                      </c:pt>
                      <c:pt idx="2327">
                        <c:v>11.635</c:v>
                      </c:pt>
                      <c:pt idx="2328">
                        <c:v>11.64</c:v>
                      </c:pt>
                      <c:pt idx="2329">
                        <c:v>11.645</c:v>
                      </c:pt>
                      <c:pt idx="2330">
                        <c:v>11.65</c:v>
                      </c:pt>
                      <c:pt idx="2331">
                        <c:v>11.654999999999999</c:v>
                      </c:pt>
                      <c:pt idx="2332">
                        <c:v>11.66</c:v>
                      </c:pt>
                      <c:pt idx="2333">
                        <c:v>11.664999999999999</c:v>
                      </c:pt>
                      <c:pt idx="2334">
                        <c:v>11.67</c:v>
                      </c:pt>
                      <c:pt idx="2335">
                        <c:v>11.675000000000001</c:v>
                      </c:pt>
                      <c:pt idx="2336">
                        <c:v>11.68</c:v>
                      </c:pt>
                      <c:pt idx="2337">
                        <c:v>11.685</c:v>
                      </c:pt>
                      <c:pt idx="2338">
                        <c:v>11.69</c:v>
                      </c:pt>
                      <c:pt idx="2339">
                        <c:v>11.695</c:v>
                      </c:pt>
                      <c:pt idx="2340">
                        <c:v>11.7</c:v>
                      </c:pt>
                      <c:pt idx="2341">
                        <c:v>11.705</c:v>
                      </c:pt>
                      <c:pt idx="2342">
                        <c:v>11.71</c:v>
                      </c:pt>
                      <c:pt idx="2343">
                        <c:v>11.715</c:v>
                      </c:pt>
                      <c:pt idx="2344">
                        <c:v>11.72</c:v>
                      </c:pt>
                      <c:pt idx="2345">
                        <c:v>11.725</c:v>
                      </c:pt>
                      <c:pt idx="2346">
                        <c:v>11.73</c:v>
                      </c:pt>
                      <c:pt idx="2347">
                        <c:v>11.734999999999999</c:v>
                      </c:pt>
                      <c:pt idx="2348">
                        <c:v>11.74</c:v>
                      </c:pt>
                      <c:pt idx="2349">
                        <c:v>11.744999999999999</c:v>
                      </c:pt>
                      <c:pt idx="2350">
                        <c:v>11.75</c:v>
                      </c:pt>
                      <c:pt idx="2351">
                        <c:v>11.755000000000001</c:v>
                      </c:pt>
                      <c:pt idx="2352">
                        <c:v>11.76</c:v>
                      </c:pt>
                      <c:pt idx="2353">
                        <c:v>11.765000000000001</c:v>
                      </c:pt>
                      <c:pt idx="2354">
                        <c:v>11.77</c:v>
                      </c:pt>
                      <c:pt idx="2355">
                        <c:v>11.775</c:v>
                      </c:pt>
                      <c:pt idx="2356">
                        <c:v>11.78</c:v>
                      </c:pt>
                      <c:pt idx="2357">
                        <c:v>11.785</c:v>
                      </c:pt>
                      <c:pt idx="2358">
                        <c:v>11.79</c:v>
                      </c:pt>
                      <c:pt idx="2359">
                        <c:v>11.795</c:v>
                      </c:pt>
                      <c:pt idx="2360">
                        <c:v>11.8</c:v>
                      </c:pt>
                      <c:pt idx="2361">
                        <c:v>11.805</c:v>
                      </c:pt>
                      <c:pt idx="2362">
                        <c:v>11.81</c:v>
                      </c:pt>
                      <c:pt idx="2363">
                        <c:v>11.815</c:v>
                      </c:pt>
                      <c:pt idx="2364">
                        <c:v>11.82</c:v>
                      </c:pt>
                      <c:pt idx="2365">
                        <c:v>11.824999999999999</c:v>
                      </c:pt>
                      <c:pt idx="2366">
                        <c:v>11.83</c:v>
                      </c:pt>
                      <c:pt idx="2367">
                        <c:v>11.835000000000001</c:v>
                      </c:pt>
                      <c:pt idx="2368">
                        <c:v>11.84</c:v>
                      </c:pt>
                      <c:pt idx="2369">
                        <c:v>11.845000000000001</c:v>
                      </c:pt>
                      <c:pt idx="2370">
                        <c:v>11.85</c:v>
                      </c:pt>
                      <c:pt idx="2371">
                        <c:v>11.855</c:v>
                      </c:pt>
                      <c:pt idx="2372">
                        <c:v>11.86</c:v>
                      </c:pt>
                      <c:pt idx="2373">
                        <c:v>11.865</c:v>
                      </c:pt>
                      <c:pt idx="2374">
                        <c:v>11.87</c:v>
                      </c:pt>
                      <c:pt idx="2375">
                        <c:v>11.875</c:v>
                      </c:pt>
                      <c:pt idx="2376">
                        <c:v>11.88</c:v>
                      </c:pt>
                      <c:pt idx="2377">
                        <c:v>11.885</c:v>
                      </c:pt>
                      <c:pt idx="2378">
                        <c:v>11.89</c:v>
                      </c:pt>
                      <c:pt idx="2379">
                        <c:v>11.895</c:v>
                      </c:pt>
                      <c:pt idx="2380">
                        <c:v>11.9</c:v>
                      </c:pt>
                      <c:pt idx="2381">
                        <c:v>11.904999999999999</c:v>
                      </c:pt>
                      <c:pt idx="2382">
                        <c:v>11.91</c:v>
                      </c:pt>
                      <c:pt idx="2383">
                        <c:v>11.914999999999999</c:v>
                      </c:pt>
                      <c:pt idx="2384">
                        <c:v>11.92</c:v>
                      </c:pt>
                      <c:pt idx="2385">
                        <c:v>11.925000000000001</c:v>
                      </c:pt>
                      <c:pt idx="2386">
                        <c:v>11.93</c:v>
                      </c:pt>
                      <c:pt idx="2387">
                        <c:v>11.935</c:v>
                      </c:pt>
                      <c:pt idx="2388">
                        <c:v>11.94</c:v>
                      </c:pt>
                      <c:pt idx="2389">
                        <c:v>11.945</c:v>
                      </c:pt>
                      <c:pt idx="2390">
                        <c:v>11.95</c:v>
                      </c:pt>
                      <c:pt idx="2391">
                        <c:v>11.955</c:v>
                      </c:pt>
                      <c:pt idx="2392">
                        <c:v>11.96</c:v>
                      </c:pt>
                      <c:pt idx="2393">
                        <c:v>11.965</c:v>
                      </c:pt>
                      <c:pt idx="2394">
                        <c:v>11.97</c:v>
                      </c:pt>
                      <c:pt idx="2395">
                        <c:v>11.975</c:v>
                      </c:pt>
                      <c:pt idx="2396">
                        <c:v>11.98</c:v>
                      </c:pt>
                      <c:pt idx="2397">
                        <c:v>11.984999999999999</c:v>
                      </c:pt>
                      <c:pt idx="2398">
                        <c:v>11.99</c:v>
                      </c:pt>
                      <c:pt idx="2399">
                        <c:v>11.994999999999999</c:v>
                      </c:pt>
                      <c:pt idx="2400">
                        <c:v>12</c:v>
                      </c:pt>
                      <c:pt idx="2401">
                        <c:v>12.005000000000001</c:v>
                      </c:pt>
                      <c:pt idx="2402">
                        <c:v>12.01</c:v>
                      </c:pt>
                      <c:pt idx="2403">
                        <c:v>12.015000000000001</c:v>
                      </c:pt>
                      <c:pt idx="2404">
                        <c:v>12.02</c:v>
                      </c:pt>
                      <c:pt idx="2405">
                        <c:v>12.025</c:v>
                      </c:pt>
                      <c:pt idx="2406">
                        <c:v>12.03</c:v>
                      </c:pt>
                      <c:pt idx="2407">
                        <c:v>12.035</c:v>
                      </c:pt>
                      <c:pt idx="2408">
                        <c:v>12.04</c:v>
                      </c:pt>
                      <c:pt idx="2409">
                        <c:v>12.045</c:v>
                      </c:pt>
                      <c:pt idx="2410">
                        <c:v>12.05</c:v>
                      </c:pt>
                      <c:pt idx="2411">
                        <c:v>12.055</c:v>
                      </c:pt>
                      <c:pt idx="2412">
                        <c:v>12.06</c:v>
                      </c:pt>
                      <c:pt idx="2413">
                        <c:v>12.065</c:v>
                      </c:pt>
                      <c:pt idx="2414">
                        <c:v>12.07</c:v>
                      </c:pt>
                      <c:pt idx="2415">
                        <c:v>12.074999999999999</c:v>
                      </c:pt>
                      <c:pt idx="2416">
                        <c:v>12.08</c:v>
                      </c:pt>
                      <c:pt idx="2417">
                        <c:v>12.085000000000001</c:v>
                      </c:pt>
                      <c:pt idx="2418">
                        <c:v>12.09</c:v>
                      </c:pt>
                      <c:pt idx="2419">
                        <c:v>12.095000000000001</c:v>
                      </c:pt>
                      <c:pt idx="2420">
                        <c:v>12.1</c:v>
                      </c:pt>
                      <c:pt idx="2421">
                        <c:v>12.105</c:v>
                      </c:pt>
                      <c:pt idx="2422">
                        <c:v>12.11</c:v>
                      </c:pt>
                      <c:pt idx="2423">
                        <c:v>12.115</c:v>
                      </c:pt>
                      <c:pt idx="2424">
                        <c:v>12.12</c:v>
                      </c:pt>
                      <c:pt idx="2425">
                        <c:v>12.125</c:v>
                      </c:pt>
                      <c:pt idx="2426">
                        <c:v>12.13</c:v>
                      </c:pt>
                      <c:pt idx="2427">
                        <c:v>12.135</c:v>
                      </c:pt>
                      <c:pt idx="2428">
                        <c:v>12.14</c:v>
                      </c:pt>
                      <c:pt idx="2429">
                        <c:v>12.145</c:v>
                      </c:pt>
                      <c:pt idx="2430">
                        <c:v>12.15</c:v>
                      </c:pt>
                      <c:pt idx="2431">
                        <c:v>12.154999999999999</c:v>
                      </c:pt>
                      <c:pt idx="2432">
                        <c:v>12.16</c:v>
                      </c:pt>
                      <c:pt idx="2433">
                        <c:v>12.164999999999999</c:v>
                      </c:pt>
                      <c:pt idx="2434">
                        <c:v>12.17</c:v>
                      </c:pt>
                      <c:pt idx="2435">
                        <c:v>12.175000000000001</c:v>
                      </c:pt>
                      <c:pt idx="2436">
                        <c:v>12.18</c:v>
                      </c:pt>
                      <c:pt idx="2437">
                        <c:v>12.185</c:v>
                      </c:pt>
                      <c:pt idx="2438">
                        <c:v>12.19</c:v>
                      </c:pt>
                      <c:pt idx="2439">
                        <c:v>12.195</c:v>
                      </c:pt>
                      <c:pt idx="2440">
                        <c:v>12.2</c:v>
                      </c:pt>
                      <c:pt idx="2441">
                        <c:v>12.205</c:v>
                      </c:pt>
                      <c:pt idx="2442">
                        <c:v>12.21</c:v>
                      </c:pt>
                      <c:pt idx="2443">
                        <c:v>12.215</c:v>
                      </c:pt>
                      <c:pt idx="2444">
                        <c:v>12.22</c:v>
                      </c:pt>
                      <c:pt idx="2445">
                        <c:v>12.225</c:v>
                      </c:pt>
                      <c:pt idx="2446">
                        <c:v>12.23</c:v>
                      </c:pt>
                      <c:pt idx="2447">
                        <c:v>12.234999999999999</c:v>
                      </c:pt>
                      <c:pt idx="2448">
                        <c:v>12.24</c:v>
                      </c:pt>
                      <c:pt idx="2449">
                        <c:v>12.244999999999999</c:v>
                      </c:pt>
                      <c:pt idx="2450">
                        <c:v>12.25</c:v>
                      </c:pt>
                      <c:pt idx="2451">
                        <c:v>12.255000000000001</c:v>
                      </c:pt>
                      <c:pt idx="2452">
                        <c:v>12.26</c:v>
                      </c:pt>
                      <c:pt idx="2453">
                        <c:v>12.265000000000001</c:v>
                      </c:pt>
                      <c:pt idx="2454">
                        <c:v>12.27</c:v>
                      </c:pt>
                      <c:pt idx="2455">
                        <c:v>12.275</c:v>
                      </c:pt>
                      <c:pt idx="2456">
                        <c:v>12.28</c:v>
                      </c:pt>
                      <c:pt idx="2457">
                        <c:v>12.285</c:v>
                      </c:pt>
                      <c:pt idx="2458">
                        <c:v>12.29</c:v>
                      </c:pt>
                      <c:pt idx="2459">
                        <c:v>12.295</c:v>
                      </c:pt>
                      <c:pt idx="2460">
                        <c:v>12.3</c:v>
                      </c:pt>
                      <c:pt idx="2461">
                        <c:v>12.305</c:v>
                      </c:pt>
                      <c:pt idx="2462">
                        <c:v>12.31</c:v>
                      </c:pt>
                      <c:pt idx="2463">
                        <c:v>12.315</c:v>
                      </c:pt>
                      <c:pt idx="2464">
                        <c:v>12.32</c:v>
                      </c:pt>
                      <c:pt idx="2465">
                        <c:v>12.324999999999999</c:v>
                      </c:pt>
                      <c:pt idx="2466">
                        <c:v>12.33</c:v>
                      </c:pt>
                      <c:pt idx="2467">
                        <c:v>12.335000000000001</c:v>
                      </c:pt>
                      <c:pt idx="2468">
                        <c:v>12.34</c:v>
                      </c:pt>
                      <c:pt idx="2469">
                        <c:v>12.345000000000001</c:v>
                      </c:pt>
                      <c:pt idx="2470">
                        <c:v>12.35</c:v>
                      </c:pt>
                      <c:pt idx="2471">
                        <c:v>12.355</c:v>
                      </c:pt>
                      <c:pt idx="2472">
                        <c:v>12.36</c:v>
                      </c:pt>
                      <c:pt idx="2473">
                        <c:v>12.365</c:v>
                      </c:pt>
                      <c:pt idx="2474">
                        <c:v>12.37</c:v>
                      </c:pt>
                      <c:pt idx="2475">
                        <c:v>12.375</c:v>
                      </c:pt>
                      <c:pt idx="2476">
                        <c:v>12.38</c:v>
                      </c:pt>
                      <c:pt idx="2477">
                        <c:v>12.385</c:v>
                      </c:pt>
                      <c:pt idx="2478">
                        <c:v>12.39</c:v>
                      </c:pt>
                      <c:pt idx="2479">
                        <c:v>12.395</c:v>
                      </c:pt>
                      <c:pt idx="2480">
                        <c:v>12.4</c:v>
                      </c:pt>
                      <c:pt idx="2481">
                        <c:v>12.404999999999999</c:v>
                      </c:pt>
                      <c:pt idx="2482">
                        <c:v>12.41</c:v>
                      </c:pt>
                      <c:pt idx="2483">
                        <c:v>12.414999999999999</c:v>
                      </c:pt>
                      <c:pt idx="2484">
                        <c:v>12.42</c:v>
                      </c:pt>
                      <c:pt idx="2485">
                        <c:v>12.425000000000001</c:v>
                      </c:pt>
                      <c:pt idx="2486">
                        <c:v>12.43</c:v>
                      </c:pt>
                      <c:pt idx="2487">
                        <c:v>12.435</c:v>
                      </c:pt>
                      <c:pt idx="2488">
                        <c:v>12.44</c:v>
                      </c:pt>
                      <c:pt idx="2489">
                        <c:v>12.445</c:v>
                      </c:pt>
                      <c:pt idx="2490">
                        <c:v>12.45</c:v>
                      </c:pt>
                      <c:pt idx="2491">
                        <c:v>12.455</c:v>
                      </c:pt>
                      <c:pt idx="2492">
                        <c:v>12.46</c:v>
                      </c:pt>
                      <c:pt idx="2493">
                        <c:v>12.465</c:v>
                      </c:pt>
                      <c:pt idx="2494">
                        <c:v>12.47</c:v>
                      </c:pt>
                      <c:pt idx="2495">
                        <c:v>12.475</c:v>
                      </c:pt>
                      <c:pt idx="2496">
                        <c:v>12.48</c:v>
                      </c:pt>
                      <c:pt idx="2497">
                        <c:v>12.484999999999999</c:v>
                      </c:pt>
                      <c:pt idx="2498">
                        <c:v>12.49</c:v>
                      </c:pt>
                      <c:pt idx="2499">
                        <c:v>12.494999999999999</c:v>
                      </c:pt>
                      <c:pt idx="2500">
                        <c:v>12.5</c:v>
                      </c:pt>
                      <c:pt idx="2501">
                        <c:v>12.505000000000001</c:v>
                      </c:pt>
                      <c:pt idx="2502">
                        <c:v>12.51</c:v>
                      </c:pt>
                      <c:pt idx="2503">
                        <c:v>12.515000000000001</c:v>
                      </c:pt>
                      <c:pt idx="2504">
                        <c:v>12.52</c:v>
                      </c:pt>
                      <c:pt idx="2505">
                        <c:v>12.525</c:v>
                      </c:pt>
                      <c:pt idx="2506">
                        <c:v>12.53</c:v>
                      </c:pt>
                      <c:pt idx="2507">
                        <c:v>12.535</c:v>
                      </c:pt>
                      <c:pt idx="2508">
                        <c:v>12.54</c:v>
                      </c:pt>
                      <c:pt idx="2509">
                        <c:v>12.545</c:v>
                      </c:pt>
                      <c:pt idx="2510">
                        <c:v>12.55</c:v>
                      </c:pt>
                      <c:pt idx="2511">
                        <c:v>12.555</c:v>
                      </c:pt>
                      <c:pt idx="2512">
                        <c:v>12.56</c:v>
                      </c:pt>
                      <c:pt idx="2513">
                        <c:v>12.565</c:v>
                      </c:pt>
                      <c:pt idx="2514">
                        <c:v>12.57</c:v>
                      </c:pt>
                      <c:pt idx="2515">
                        <c:v>12.574999999999999</c:v>
                      </c:pt>
                      <c:pt idx="2516">
                        <c:v>12.58</c:v>
                      </c:pt>
                      <c:pt idx="2517">
                        <c:v>12.585000000000001</c:v>
                      </c:pt>
                      <c:pt idx="2518">
                        <c:v>12.59</c:v>
                      </c:pt>
                      <c:pt idx="2519">
                        <c:v>12.595000000000001</c:v>
                      </c:pt>
                      <c:pt idx="2520">
                        <c:v>12.6</c:v>
                      </c:pt>
                      <c:pt idx="2521">
                        <c:v>12.605</c:v>
                      </c:pt>
                      <c:pt idx="2522">
                        <c:v>12.61</c:v>
                      </c:pt>
                      <c:pt idx="2523">
                        <c:v>12.615</c:v>
                      </c:pt>
                      <c:pt idx="2524">
                        <c:v>12.62</c:v>
                      </c:pt>
                      <c:pt idx="2525">
                        <c:v>12.625</c:v>
                      </c:pt>
                      <c:pt idx="2526">
                        <c:v>12.63</c:v>
                      </c:pt>
                      <c:pt idx="2527">
                        <c:v>12.635</c:v>
                      </c:pt>
                      <c:pt idx="2528">
                        <c:v>12.64</c:v>
                      </c:pt>
                      <c:pt idx="2529">
                        <c:v>12.645</c:v>
                      </c:pt>
                      <c:pt idx="2530">
                        <c:v>12.65</c:v>
                      </c:pt>
                      <c:pt idx="2531">
                        <c:v>12.654999999999999</c:v>
                      </c:pt>
                      <c:pt idx="2532">
                        <c:v>12.66</c:v>
                      </c:pt>
                      <c:pt idx="2533">
                        <c:v>12.664999999999999</c:v>
                      </c:pt>
                      <c:pt idx="2534">
                        <c:v>12.67</c:v>
                      </c:pt>
                      <c:pt idx="2535">
                        <c:v>12.675000000000001</c:v>
                      </c:pt>
                      <c:pt idx="2536">
                        <c:v>12.68</c:v>
                      </c:pt>
                      <c:pt idx="2537">
                        <c:v>12.685</c:v>
                      </c:pt>
                      <c:pt idx="2538">
                        <c:v>12.69</c:v>
                      </c:pt>
                      <c:pt idx="2539">
                        <c:v>12.695</c:v>
                      </c:pt>
                      <c:pt idx="2540">
                        <c:v>12.7</c:v>
                      </c:pt>
                      <c:pt idx="2541">
                        <c:v>12.705</c:v>
                      </c:pt>
                      <c:pt idx="2542">
                        <c:v>12.71</c:v>
                      </c:pt>
                      <c:pt idx="2543">
                        <c:v>12.715</c:v>
                      </c:pt>
                      <c:pt idx="2544">
                        <c:v>12.72</c:v>
                      </c:pt>
                      <c:pt idx="2545">
                        <c:v>12.725</c:v>
                      </c:pt>
                      <c:pt idx="2546">
                        <c:v>12.73</c:v>
                      </c:pt>
                      <c:pt idx="2547">
                        <c:v>12.734999999999999</c:v>
                      </c:pt>
                      <c:pt idx="2548">
                        <c:v>12.74</c:v>
                      </c:pt>
                      <c:pt idx="2549">
                        <c:v>12.744999999999999</c:v>
                      </c:pt>
                      <c:pt idx="2550">
                        <c:v>12.75</c:v>
                      </c:pt>
                      <c:pt idx="2551">
                        <c:v>12.755000000000001</c:v>
                      </c:pt>
                      <c:pt idx="2552">
                        <c:v>12.76</c:v>
                      </c:pt>
                      <c:pt idx="2553">
                        <c:v>12.765000000000001</c:v>
                      </c:pt>
                      <c:pt idx="2554">
                        <c:v>12.77</c:v>
                      </c:pt>
                      <c:pt idx="2555">
                        <c:v>12.775</c:v>
                      </c:pt>
                      <c:pt idx="2556">
                        <c:v>12.78</c:v>
                      </c:pt>
                      <c:pt idx="2557">
                        <c:v>12.785</c:v>
                      </c:pt>
                      <c:pt idx="2558">
                        <c:v>12.79</c:v>
                      </c:pt>
                      <c:pt idx="2559">
                        <c:v>12.795</c:v>
                      </c:pt>
                      <c:pt idx="2560">
                        <c:v>12.8</c:v>
                      </c:pt>
                      <c:pt idx="2561">
                        <c:v>12.805</c:v>
                      </c:pt>
                      <c:pt idx="2562">
                        <c:v>12.81</c:v>
                      </c:pt>
                      <c:pt idx="2563">
                        <c:v>12.815</c:v>
                      </c:pt>
                      <c:pt idx="2564">
                        <c:v>12.82</c:v>
                      </c:pt>
                      <c:pt idx="2565">
                        <c:v>12.824999999999999</c:v>
                      </c:pt>
                      <c:pt idx="2566">
                        <c:v>12.83</c:v>
                      </c:pt>
                      <c:pt idx="2567">
                        <c:v>12.835000000000001</c:v>
                      </c:pt>
                      <c:pt idx="2568">
                        <c:v>12.84</c:v>
                      </c:pt>
                      <c:pt idx="2569">
                        <c:v>12.845000000000001</c:v>
                      </c:pt>
                      <c:pt idx="2570">
                        <c:v>12.85</c:v>
                      </c:pt>
                      <c:pt idx="2571">
                        <c:v>12.855</c:v>
                      </c:pt>
                      <c:pt idx="2572">
                        <c:v>12.86</c:v>
                      </c:pt>
                      <c:pt idx="2573">
                        <c:v>12.865</c:v>
                      </c:pt>
                      <c:pt idx="2574">
                        <c:v>12.87</c:v>
                      </c:pt>
                      <c:pt idx="2575">
                        <c:v>12.875</c:v>
                      </c:pt>
                      <c:pt idx="2576">
                        <c:v>12.88</c:v>
                      </c:pt>
                      <c:pt idx="2577">
                        <c:v>12.885</c:v>
                      </c:pt>
                      <c:pt idx="2578">
                        <c:v>12.89</c:v>
                      </c:pt>
                      <c:pt idx="2579">
                        <c:v>12.895</c:v>
                      </c:pt>
                      <c:pt idx="2580">
                        <c:v>12.9</c:v>
                      </c:pt>
                      <c:pt idx="2581">
                        <c:v>12.904999999999999</c:v>
                      </c:pt>
                      <c:pt idx="2582">
                        <c:v>12.91</c:v>
                      </c:pt>
                      <c:pt idx="2583">
                        <c:v>12.914999999999999</c:v>
                      </c:pt>
                      <c:pt idx="2584">
                        <c:v>12.92</c:v>
                      </c:pt>
                      <c:pt idx="2585">
                        <c:v>12.925000000000001</c:v>
                      </c:pt>
                      <c:pt idx="2586">
                        <c:v>12.93</c:v>
                      </c:pt>
                      <c:pt idx="2587">
                        <c:v>12.935</c:v>
                      </c:pt>
                      <c:pt idx="2588">
                        <c:v>12.94</c:v>
                      </c:pt>
                      <c:pt idx="2589">
                        <c:v>12.945</c:v>
                      </c:pt>
                      <c:pt idx="2590">
                        <c:v>12.95</c:v>
                      </c:pt>
                      <c:pt idx="2591">
                        <c:v>12.955</c:v>
                      </c:pt>
                      <c:pt idx="2592">
                        <c:v>12.96</c:v>
                      </c:pt>
                      <c:pt idx="2593">
                        <c:v>12.965</c:v>
                      </c:pt>
                      <c:pt idx="2594">
                        <c:v>12.97</c:v>
                      </c:pt>
                      <c:pt idx="2595">
                        <c:v>12.975</c:v>
                      </c:pt>
                      <c:pt idx="2596">
                        <c:v>12.98</c:v>
                      </c:pt>
                      <c:pt idx="2597">
                        <c:v>12.984999999999999</c:v>
                      </c:pt>
                      <c:pt idx="2598">
                        <c:v>12.99</c:v>
                      </c:pt>
                      <c:pt idx="2599">
                        <c:v>12.994999999999999</c:v>
                      </c:pt>
                      <c:pt idx="2600">
                        <c:v>13</c:v>
                      </c:pt>
                      <c:pt idx="2601">
                        <c:v>13.005000000000001</c:v>
                      </c:pt>
                      <c:pt idx="2602">
                        <c:v>13.01</c:v>
                      </c:pt>
                      <c:pt idx="2603">
                        <c:v>13.015000000000001</c:v>
                      </c:pt>
                      <c:pt idx="2604">
                        <c:v>13.02</c:v>
                      </c:pt>
                      <c:pt idx="2605">
                        <c:v>13.025</c:v>
                      </c:pt>
                      <c:pt idx="2606">
                        <c:v>13.03</c:v>
                      </c:pt>
                      <c:pt idx="2607">
                        <c:v>13.035</c:v>
                      </c:pt>
                      <c:pt idx="2608">
                        <c:v>13.04</c:v>
                      </c:pt>
                      <c:pt idx="2609">
                        <c:v>13.045</c:v>
                      </c:pt>
                      <c:pt idx="2610">
                        <c:v>13.05</c:v>
                      </c:pt>
                      <c:pt idx="2611">
                        <c:v>13.055</c:v>
                      </c:pt>
                      <c:pt idx="2612">
                        <c:v>13.06</c:v>
                      </c:pt>
                      <c:pt idx="2613">
                        <c:v>13.065</c:v>
                      </c:pt>
                      <c:pt idx="2614">
                        <c:v>13.07</c:v>
                      </c:pt>
                      <c:pt idx="2615">
                        <c:v>13.074999999999999</c:v>
                      </c:pt>
                      <c:pt idx="2616">
                        <c:v>13.08</c:v>
                      </c:pt>
                      <c:pt idx="2617">
                        <c:v>13.085000000000001</c:v>
                      </c:pt>
                      <c:pt idx="2618">
                        <c:v>13.09</c:v>
                      </c:pt>
                      <c:pt idx="2619">
                        <c:v>13.095000000000001</c:v>
                      </c:pt>
                      <c:pt idx="2620">
                        <c:v>13.1</c:v>
                      </c:pt>
                      <c:pt idx="2621">
                        <c:v>13.105</c:v>
                      </c:pt>
                      <c:pt idx="2622">
                        <c:v>13.11</c:v>
                      </c:pt>
                      <c:pt idx="2623">
                        <c:v>13.115</c:v>
                      </c:pt>
                      <c:pt idx="2624">
                        <c:v>13.12</c:v>
                      </c:pt>
                      <c:pt idx="2625">
                        <c:v>13.125</c:v>
                      </c:pt>
                      <c:pt idx="2626">
                        <c:v>13.13</c:v>
                      </c:pt>
                      <c:pt idx="2627">
                        <c:v>13.135</c:v>
                      </c:pt>
                      <c:pt idx="2628">
                        <c:v>13.14</c:v>
                      </c:pt>
                      <c:pt idx="2629">
                        <c:v>13.145</c:v>
                      </c:pt>
                      <c:pt idx="2630">
                        <c:v>13.15</c:v>
                      </c:pt>
                      <c:pt idx="2631">
                        <c:v>13.154999999999999</c:v>
                      </c:pt>
                      <c:pt idx="2632">
                        <c:v>13.16</c:v>
                      </c:pt>
                      <c:pt idx="2633">
                        <c:v>13.164999999999999</c:v>
                      </c:pt>
                      <c:pt idx="2634">
                        <c:v>13.17</c:v>
                      </c:pt>
                      <c:pt idx="2635">
                        <c:v>13.175000000000001</c:v>
                      </c:pt>
                      <c:pt idx="2636">
                        <c:v>13.18</c:v>
                      </c:pt>
                      <c:pt idx="2637">
                        <c:v>13.185</c:v>
                      </c:pt>
                      <c:pt idx="2638">
                        <c:v>13.19</c:v>
                      </c:pt>
                      <c:pt idx="2639">
                        <c:v>13.195</c:v>
                      </c:pt>
                      <c:pt idx="2640">
                        <c:v>13.2</c:v>
                      </c:pt>
                      <c:pt idx="2641">
                        <c:v>13.205</c:v>
                      </c:pt>
                      <c:pt idx="2642">
                        <c:v>13.21</c:v>
                      </c:pt>
                      <c:pt idx="2643">
                        <c:v>13.215</c:v>
                      </c:pt>
                      <c:pt idx="2644">
                        <c:v>13.22</c:v>
                      </c:pt>
                      <c:pt idx="2645">
                        <c:v>13.225</c:v>
                      </c:pt>
                      <c:pt idx="2646">
                        <c:v>13.23</c:v>
                      </c:pt>
                      <c:pt idx="2647">
                        <c:v>13.234999999999999</c:v>
                      </c:pt>
                      <c:pt idx="2648">
                        <c:v>13.24</c:v>
                      </c:pt>
                      <c:pt idx="2649">
                        <c:v>13.244999999999999</c:v>
                      </c:pt>
                      <c:pt idx="2650">
                        <c:v>13.25</c:v>
                      </c:pt>
                      <c:pt idx="2651">
                        <c:v>13.255000000000001</c:v>
                      </c:pt>
                      <c:pt idx="2652">
                        <c:v>13.26</c:v>
                      </c:pt>
                      <c:pt idx="2653">
                        <c:v>13.265000000000001</c:v>
                      </c:pt>
                      <c:pt idx="2654">
                        <c:v>13.27</c:v>
                      </c:pt>
                      <c:pt idx="2655">
                        <c:v>13.275</c:v>
                      </c:pt>
                      <c:pt idx="2656">
                        <c:v>13.28</c:v>
                      </c:pt>
                      <c:pt idx="2657">
                        <c:v>13.285</c:v>
                      </c:pt>
                      <c:pt idx="2658">
                        <c:v>13.29</c:v>
                      </c:pt>
                      <c:pt idx="2659">
                        <c:v>13.295</c:v>
                      </c:pt>
                      <c:pt idx="2660">
                        <c:v>13.3</c:v>
                      </c:pt>
                      <c:pt idx="2661">
                        <c:v>13.305</c:v>
                      </c:pt>
                      <c:pt idx="2662">
                        <c:v>13.31</c:v>
                      </c:pt>
                      <c:pt idx="2663">
                        <c:v>13.315</c:v>
                      </c:pt>
                      <c:pt idx="2664">
                        <c:v>13.32</c:v>
                      </c:pt>
                      <c:pt idx="2665">
                        <c:v>13.324999999999999</c:v>
                      </c:pt>
                      <c:pt idx="2666">
                        <c:v>13.33</c:v>
                      </c:pt>
                      <c:pt idx="2667">
                        <c:v>13.335000000000001</c:v>
                      </c:pt>
                      <c:pt idx="2668">
                        <c:v>13.34</c:v>
                      </c:pt>
                      <c:pt idx="2669">
                        <c:v>13.345000000000001</c:v>
                      </c:pt>
                      <c:pt idx="2670">
                        <c:v>13.35</c:v>
                      </c:pt>
                      <c:pt idx="2671">
                        <c:v>13.355</c:v>
                      </c:pt>
                      <c:pt idx="2672">
                        <c:v>13.36</c:v>
                      </c:pt>
                      <c:pt idx="2673">
                        <c:v>13.365</c:v>
                      </c:pt>
                      <c:pt idx="2674">
                        <c:v>13.37</c:v>
                      </c:pt>
                      <c:pt idx="2675">
                        <c:v>13.375</c:v>
                      </c:pt>
                      <c:pt idx="2676">
                        <c:v>13.38</c:v>
                      </c:pt>
                      <c:pt idx="2677">
                        <c:v>13.385</c:v>
                      </c:pt>
                      <c:pt idx="2678">
                        <c:v>13.39</c:v>
                      </c:pt>
                      <c:pt idx="2679">
                        <c:v>13.395</c:v>
                      </c:pt>
                      <c:pt idx="2680">
                        <c:v>13.4</c:v>
                      </c:pt>
                      <c:pt idx="2681">
                        <c:v>13.404999999999999</c:v>
                      </c:pt>
                      <c:pt idx="2682">
                        <c:v>13.41</c:v>
                      </c:pt>
                      <c:pt idx="2683">
                        <c:v>13.414999999999999</c:v>
                      </c:pt>
                      <c:pt idx="2684">
                        <c:v>13.42</c:v>
                      </c:pt>
                      <c:pt idx="2685">
                        <c:v>13.425000000000001</c:v>
                      </c:pt>
                      <c:pt idx="2686">
                        <c:v>13.43</c:v>
                      </c:pt>
                      <c:pt idx="2687">
                        <c:v>13.435</c:v>
                      </c:pt>
                      <c:pt idx="2688">
                        <c:v>13.44</c:v>
                      </c:pt>
                      <c:pt idx="2689">
                        <c:v>13.445</c:v>
                      </c:pt>
                      <c:pt idx="2690">
                        <c:v>13.45</c:v>
                      </c:pt>
                      <c:pt idx="2691">
                        <c:v>13.455</c:v>
                      </c:pt>
                      <c:pt idx="2692">
                        <c:v>13.46</c:v>
                      </c:pt>
                      <c:pt idx="2693">
                        <c:v>13.465</c:v>
                      </c:pt>
                      <c:pt idx="2694">
                        <c:v>13.47</c:v>
                      </c:pt>
                      <c:pt idx="2695">
                        <c:v>13.475</c:v>
                      </c:pt>
                      <c:pt idx="2696">
                        <c:v>13.48</c:v>
                      </c:pt>
                      <c:pt idx="2697">
                        <c:v>13.484999999999999</c:v>
                      </c:pt>
                      <c:pt idx="2698">
                        <c:v>13.49</c:v>
                      </c:pt>
                      <c:pt idx="2699">
                        <c:v>13.494999999999999</c:v>
                      </c:pt>
                      <c:pt idx="2700">
                        <c:v>13.5</c:v>
                      </c:pt>
                      <c:pt idx="2701">
                        <c:v>13.505000000000001</c:v>
                      </c:pt>
                      <c:pt idx="2702">
                        <c:v>13.51</c:v>
                      </c:pt>
                      <c:pt idx="2703">
                        <c:v>13.515000000000001</c:v>
                      </c:pt>
                      <c:pt idx="2704">
                        <c:v>13.52</c:v>
                      </c:pt>
                      <c:pt idx="2705">
                        <c:v>13.525</c:v>
                      </c:pt>
                      <c:pt idx="2706">
                        <c:v>13.53</c:v>
                      </c:pt>
                      <c:pt idx="2707">
                        <c:v>13.535</c:v>
                      </c:pt>
                      <c:pt idx="2708">
                        <c:v>13.54</c:v>
                      </c:pt>
                      <c:pt idx="2709">
                        <c:v>13.545</c:v>
                      </c:pt>
                      <c:pt idx="2710">
                        <c:v>13.55</c:v>
                      </c:pt>
                      <c:pt idx="2711">
                        <c:v>13.555</c:v>
                      </c:pt>
                      <c:pt idx="2712">
                        <c:v>13.56</c:v>
                      </c:pt>
                      <c:pt idx="2713">
                        <c:v>13.565</c:v>
                      </c:pt>
                      <c:pt idx="2714">
                        <c:v>13.57</c:v>
                      </c:pt>
                      <c:pt idx="2715">
                        <c:v>13.574999999999999</c:v>
                      </c:pt>
                      <c:pt idx="2716">
                        <c:v>13.58</c:v>
                      </c:pt>
                      <c:pt idx="2717">
                        <c:v>13.585000000000001</c:v>
                      </c:pt>
                      <c:pt idx="2718">
                        <c:v>13.59</c:v>
                      </c:pt>
                      <c:pt idx="2719">
                        <c:v>13.595000000000001</c:v>
                      </c:pt>
                      <c:pt idx="2720">
                        <c:v>13.6</c:v>
                      </c:pt>
                      <c:pt idx="2721">
                        <c:v>13.605</c:v>
                      </c:pt>
                      <c:pt idx="2722">
                        <c:v>13.61</c:v>
                      </c:pt>
                      <c:pt idx="2723">
                        <c:v>13.615</c:v>
                      </c:pt>
                      <c:pt idx="2724">
                        <c:v>13.62</c:v>
                      </c:pt>
                      <c:pt idx="2725">
                        <c:v>13.625</c:v>
                      </c:pt>
                      <c:pt idx="2726">
                        <c:v>13.63</c:v>
                      </c:pt>
                      <c:pt idx="2727">
                        <c:v>13.635</c:v>
                      </c:pt>
                      <c:pt idx="2728">
                        <c:v>13.64</c:v>
                      </c:pt>
                      <c:pt idx="2729">
                        <c:v>13.645</c:v>
                      </c:pt>
                      <c:pt idx="2730">
                        <c:v>13.65</c:v>
                      </c:pt>
                      <c:pt idx="2731">
                        <c:v>13.654999999999999</c:v>
                      </c:pt>
                      <c:pt idx="2732">
                        <c:v>13.66</c:v>
                      </c:pt>
                      <c:pt idx="2733">
                        <c:v>13.664999999999999</c:v>
                      </c:pt>
                      <c:pt idx="2734">
                        <c:v>13.67</c:v>
                      </c:pt>
                      <c:pt idx="2735">
                        <c:v>13.675000000000001</c:v>
                      </c:pt>
                      <c:pt idx="2736">
                        <c:v>13.68</c:v>
                      </c:pt>
                      <c:pt idx="2737">
                        <c:v>13.685</c:v>
                      </c:pt>
                      <c:pt idx="2738">
                        <c:v>13.69</c:v>
                      </c:pt>
                      <c:pt idx="2739">
                        <c:v>13.695</c:v>
                      </c:pt>
                      <c:pt idx="2740">
                        <c:v>13.7</c:v>
                      </c:pt>
                      <c:pt idx="2741">
                        <c:v>13.705</c:v>
                      </c:pt>
                      <c:pt idx="2742">
                        <c:v>13.71</c:v>
                      </c:pt>
                      <c:pt idx="2743">
                        <c:v>13.715</c:v>
                      </c:pt>
                      <c:pt idx="2744">
                        <c:v>13.72</c:v>
                      </c:pt>
                      <c:pt idx="2745">
                        <c:v>13.725</c:v>
                      </c:pt>
                      <c:pt idx="2746">
                        <c:v>13.73</c:v>
                      </c:pt>
                      <c:pt idx="2747">
                        <c:v>13.734999999999999</c:v>
                      </c:pt>
                      <c:pt idx="2748">
                        <c:v>13.74</c:v>
                      </c:pt>
                      <c:pt idx="2749">
                        <c:v>13.744999999999999</c:v>
                      </c:pt>
                      <c:pt idx="2750">
                        <c:v>13.75</c:v>
                      </c:pt>
                      <c:pt idx="2751">
                        <c:v>13.755000000000001</c:v>
                      </c:pt>
                      <c:pt idx="2752">
                        <c:v>13.76</c:v>
                      </c:pt>
                      <c:pt idx="2753">
                        <c:v>13.765000000000001</c:v>
                      </c:pt>
                      <c:pt idx="2754">
                        <c:v>13.77</c:v>
                      </c:pt>
                      <c:pt idx="2755">
                        <c:v>13.775</c:v>
                      </c:pt>
                      <c:pt idx="2756">
                        <c:v>13.78</c:v>
                      </c:pt>
                      <c:pt idx="2757">
                        <c:v>13.785</c:v>
                      </c:pt>
                      <c:pt idx="2758">
                        <c:v>13.79</c:v>
                      </c:pt>
                      <c:pt idx="2759">
                        <c:v>13.795</c:v>
                      </c:pt>
                      <c:pt idx="2760">
                        <c:v>13.8</c:v>
                      </c:pt>
                      <c:pt idx="2761">
                        <c:v>13.805</c:v>
                      </c:pt>
                      <c:pt idx="2762">
                        <c:v>13.81</c:v>
                      </c:pt>
                      <c:pt idx="2763">
                        <c:v>13.815</c:v>
                      </c:pt>
                      <c:pt idx="2764">
                        <c:v>13.82</c:v>
                      </c:pt>
                      <c:pt idx="2765">
                        <c:v>13.824999999999999</c:v>
                      </c:pt>
                      <c:pt idx="2766">
                        <c:v>13.83</c:v>
                      </c:pt>
                      <c:pt idx="2767">
                        <c:v>13.835000000000001</c:v>
                      </c:pt>
                      <c:pt idx="2768">
                        <c:v>13.84</c:v>
                      </c:pt>
                      <c:pt idx="2769">
                        <c:v>13.845000000000001</c:v>
                      </c:pt>
                      <c:pt idx="2770">
                        <c:v>13.85</c:v>
                      </c:pt>
                      <c:pt idx="2771">
                        <c:v>13.855</c:v>
                      </c:pt>
                      <c:pt idx="2772">
                        <c:v>13.86</c:v>
                      </c:pt>
                      <c:pt idx="2773">
                        <c:v>13.865</c:v>
                      </c:pt>
                      <c:pt idx="2774">
                        <c:v>13.87</c:v>
                      </c:pt>
                      <c:pt idx="2775">
                        <c:v>13.875</c:v>
                      </c:pt>
                      <c:pt idx="2776">
                        <c:v>13.88</c:v>
                      </c:pt>
                      <c:pt idx="2777">
                        <c:v>13.885</c:v>
                      </c:pt>
                      <c:pt idx="2778">
                        <c:v>13.89</c:v>
                      </c:pt>
                      <c:pt idx="2779">
                        <c:v>13.895</c:v>
                      </c:pt>
                      <c:pt idx="2780">
                        <c:v>13.9</c:v>
                      </c:pt>
                      <c:pt idx="2781">
                        <c:v>13.904999999999999</c:v>
                      </c:pt>
                      <c:pt idx="2782">
                        <c:v>13.91</c:v>
                      </c:pt>
                      <c:pt idx="2783">
                        <c:v>13.914999999999999</c:v>
                      </c:pt>
                      <c:pt idx="2784">
                        <c:v>13.92</c:v>
                      </c:pt>
                      <c:pt idx="2785">
                        <c:v>13.925000000000001</c:v>
                      </c:pt>
                      <c:pt idx="2786">
                        <c:v>13.93</c:v>
                      </c:pt>
                      <c:pt idx="2787">
                        <c:v>13.935</c:v>
                      </c:pt>
                      <c:pt idx="2788">
                        <c:v>13.94</c:v>
                      </c:pt>
                      <c:pt idx="2789">
                        <c:v>13.945</c:v>
                      </c:pt>
                      <c:pt idx="2790">
                        <c:v>13.95</c:v>
                      </c:pt>
                      <c:pt idx="2791">
                        <c:v>13.955</c:v>
                      </c:pt>
                      <c:pt idx="2792">
                        <c:v>13.96</c:v>
                      </c:pt>
                      <c:pt idx="2793">
                        <c:v>13.965</c:v>
                      </c:pt>
                      <c:pt idx="2794">
                        <c:v>13.97</c:v>
                      </c:pt>
                      <c:pt idx="2795">
                        <c:v>13.975</c:v>
                      </c:pt>
                      <c:pt idx="2796">
                        <c:v>13.98</c:v>
                      </c:pt>
                      <c:pt idx="2797">
                        <c:v>13.984999999999999</c:v>
                      </c:pt>
                      <c:pt idx="2798">
                        <c:v>13.99</c:v>
                      </c:pt>
                      <c:pt idx="2799">
                        <c:v>13.994999999999999</c:v>
                      </c:pt>
                      <c:pt idx="2800">
                        <c:v>14</c:v>
                      </c:pt>
                      <c:pt idx="2801">
                        <c:v>14.005000000000001</c:v>
                      </c:pt>
                      <c:pt idx="2802">
                        <c:v>14.01</c:v>
                      </c:pt>
                      <c:pt idx="2803">
                        <c:v>14.015000000000001</c:v>
                      </c:pt>
                      <c:pt idx="2804">
                        <c:v>14.02</c:v>
                      </c:pt>
                      <c:pt idx="2805">
                        <c:v>14.025</c:v>
                      </c:pt>
                      <c:pt idx="2806">
                        <c:v>14.03</c:v>
                      </c:pt>
                      <c:pt idx="2807">
                        <c:v>14.035</c:v>
                      </c:pt>
                      <c:pt idx="2808">
                        <c:v>14.04</c:v>
                      </c:pt>
                      <c:pt idx="2809">
                        <c:v>14.045</c:v>
                      </c:pt>
                      <c:pt idx="2810">
                        <c:v>14.05</c:v>
                      </c:pt>
                      <c:pt idx="2811">
                        <c:v>14.055</c:v>
                      </c:pt>
                      <c:pt idx="2812">
                        <c:v>14.06</c:v>
                      </c:pt>
                      <c:pt idx="2813">
                        <c:v>14.065</c:v>
                      </c:pt>
                      <c:pt idx="2814">
                        <c:v>14.07</c:v>
                      </c:pt>
                      <c:pt idx="2815">
                        <c:v>14.074999999999999</c:v>
                      </c:pt>
                      <c:pt idx="2816">
                        <c:v>14.08</c:v>
                      </c:pt>
                      <c:pt idx="2817">
                        <c:v>14.085000000000001</c:v>
                      </c:pt>
                      <c:pt idx="2818">
                        <c:v>14.09</c:v>
                      </c:pt>
                      <c:pt idx="2819">
                        <c:v>14.095000000000001</c:v>
                      </c:pt>
                      <c:pt idx="2820">
                        <c:v>14.1</c:v>
                      </c:pt>
                      <c:pt idx="2821">
                        <c:v>14.105</c:v>
                      </c:pt>
                      <c:pt idx="2822">
                        <c:v>14.11</c:v>
                      </c:pt>
                      <c:pt idx="2823">
                        <c:v>14.115</c:v>
                      </c:pt>
                      <c:pt idx="2824">
                        <c:v>14.12</c:v>
                      </c:pt>
                      <c:pt idx="2825">
                        <c:v>14.125</c:v>
                      </c:pt>
                      <c:pt idx="2826">
                        <c:v>14.13</c:v>
                      </c:pt>
                      <c:pt idx="2827">
                        <c:v>14.135</c:v>
                      </c:pt>
                      <c:pt idx="2828">
                        <c:v>14.14</c:v>
                      </c:pt>
                      <c:pt idx="2829">
                        <c:v>14.145</c:v>
                      </c:pt>
                      <c:pt idx="2830">
                        <c:v>14.15</c:v>
                      </c:pt>
                      <c:pt idx="2831">
                        <c:v>14.154999999999999</c:v>
                      </c:pt>
                      <c:pt idx="2832">
                        <c:v>14.16</c:v>
                      </c:pt>
                      <c:pt idx="2833">
                        <c:v>14.164999999999999</c:v>
                      </c:pt>
                      <c:pt idx="2834">
                        <c:v>14.17</c:v>
                      </c:pt>
                      <c:pt idx="2835">
                        <c:v>14.175000000000001</c:v>
                      </c:pt>
                      <c:pt idx="2836">
                        <c:v>14.18</c:v>
                      </c:pt>
                      <c:pt idx="2837">
                        <c:v>14.185</c:v>
                      </c:pt>
                      <c:pt idx="2838">
                        <c:v>14.19</c:v>
                      </c:pt>
                      <c:pt idx="2839">
                        <c:v>14.195</c:v>
                      </c:pt>
                      <c:pt idx="2840">
                        <c:v>14.2</c:v>
                      </c:pt>
                      <c:pt idx="2841">
                        <c:v>14.205</c:v>
                      </c:pt>
                      <c:pt idx="2842">
                        <c:v>14.21</c:v>
                      </c:pt>
                      <c:pt idx="2843">
                        <c:v>14.215</c:v>
                      </c:pt>
                      <c:pt idx="2844">
                        <c:v>14.22</c:v>
                      </c:pt>
                      <c:pt idx="2845">
                        <c:v>14.225</c:v>
                      </c:pt>
                      <c:pt idx="2846">
                        <c:v>14.23</c:v>
                      </c:pt>
                      <c:pt idx="2847">
                        <c:v>14.234999999999999</c:v>
                      </c:pt>
                      <c:pt idx="2848">
                        <c:v>14.24</c:v>
                      </c:pt>
                      <c:pt idx="2849">
                        <c:v>14.244999999999999</c:v>
                      </c:pt>
                      <c:pt idx="2850">
                        <c:v>14.25</c:v>
                      </c:pt>
                      <c:pt idx="2851">
                        <c:v>14.255000000000001</c:v>
                      </c:pt>
                      <c:pt idx="2852">
                        <c:v>14.26</c:v>
                      </c:pt>
                      <c:pt idx="2853">
                        <c:v>14.265000000000001</c:v>
                      </c:pt>
                      <c:pt idx="2854">
                        <c:v>14.27</c:v>
                      </c:pt>
                      <c:pt idx="2855">
                        <c:v>14.275</c:v>
                      </c:pt>
                      <c:pt idx="2856">
                        <c:v>14.28</c:v>
                      </c:pt>
                      <c:pt idx="2857">
                        <c:v>14.285</c:v>
                      </c:pt>
                      <c:pt idx="2858">
                        <c:v>14.29</c:v>
                      </c:pt>
                      <c:pt idx="2859">
                        <c:v>14.295</c:v>
                      </c:pt>
                      <c:pt idx="2860">
                        <c:v>14.3</c:v>
                      </c:pt>
                      <c:pt idx="2861">
                        <c:v>14.305</c:v>
                      </c:pt>
                      <c:pt idx="2862">
                        <c:v>14.31</c:v>
                      </c:pt>
                      <c:pt idx="2863">
                        <c:v>14.315</c:v>
                      </c:pt>
                      <c:pt idx="2864">
                        <c:v>14.32</c:v>
                      </c:pt>
                      <c:pt idx="2865">
                        <c:v>14.324999999999999</c:v>
                      </c:pt>
                      <c:pt idx="2866">
                        <c:v>14.33</c:v>
                      </c:pt>
                      <c:pt idx="2867">
                        <c:v>14.335000000000001</c:v>
                      </c:pt>
                      <c:pt idx="2868">
                        <c:v>14.34</c:v>
                      </c:pt>
                      <c:pt idx="2869">
                        <c:v>14.345000000000001</c:v>
                      </c:pt>
                      <c:pt idx="2870">
                        <c:v>14.35</c:v>
                      </c:pt>
                      <c:pt idx="2871">
                        <c:v>14.355</c:v>
                      </c:pt>
                      <c:pt idx="2872">
                        <c:v>14.36</c:v>
                      </c:pt>
                      <c:pt idx="2873">
                        <c:v>14.365</c:v>
                      </c:pt>
                      <c:pt idx="2874">
                        <c:v>14.37</c:v>
                      </c:pt>
                      <c:pt idx="2875">
                        <c:v>14.375</c:v>
                      </c:pt>
                      <c:pt idx="2876">
                        <c:v>14.38</c:v>
                      </c:pt>
                      <c:pt idx="2877">
                        <c:v>14.385</c:v>
                      </c:pt>
                      <c:pt idx="2878">
                        <c:v>14.39</c:v>
                      </c:pt>
                      <c:pt idx="2879">
                        <c:v>14.395</c:v>
                      </c:pt>
                      <c:pt idx="2880">
                        <c:v>14.4</c:v>
                      </c:pt>
                      <c:pt idx="2881">
                        <c:v>14.404999999999999</c:v>
                      </c:pt>
                      <c:pt idx="2882">
                        <c:v>14.41</c:v>
                      </c:pt>
                      <c:pt idx="2883">
                        <c:v>14.414999999999999</c:v>
                      </c:pt>
                      <c:pt idx="2884">
                        <c:v>14.42</c:v>
                      </c:pt>
                      <c:pt idx="2885">
                        <c:v>14.425000000000001</c:v>
                      </c:pt>
                      <c:pt idx="2886">
                        <c:v>14.43</c:v>
                      </c:pt>
                      <c:pt idx="2887">
                        <c:v>14.435</c:v>
                      </c:pt>
                      <c:pt idx="2888">
                        <c:v>14.44</c:v>
                      </c:pt>
                      <c:pt idx="2889">
                        <c:v>14.445</c:v>
                      </c:pt>
                      <c:pt idx="2890">
                        <c:v>14.45</c:v>
                      </c:pt>
                      <c:pt idx="2891">
                        <c:v>14.455</c:v>
                      </c:pt>
                      <c:pt idx="2892">
                        <c:v>14.46</c:v>
                      </c:pt>
                      <c:pt idx="2893">
                        <c:v>14.465</c:v>
                      </c:pt>
                      <c:pt idx="2894">
                        <c:v>14.47</c:v>
                      </c:pt>
                      <c:pt idx="2895">
                        <c:v>14.475</c:v>
                      </c:pt>
                      <c:pt idx="2896">
                        <c:v>14.48</c:v>
                      </c:pt>
                      <c:pt idx="2897">
                        <c:v>14.484999999999999</c:v>
                      </c:pt>
                      <c:pt idx="2898">
                        <c:v>14.49</c:v>
                      </c:pt>
                      <c:pt idx="2899">
                        <c:v>14.494999999999999</c:v>
                      </c:pt>
                      <c:pt idx="2900">
                        <c:v>14.5</c:v>
                      </c:pt>
                      <c:pt idx="2901">
                        <c:v>14.505000000000001</c:v>
                      </c:pt>
                      <c:pt idx="2902">
                        <c:v>14.51</c:v>
                      </c:pt>
                      <c:pt idx="2903">
                        <c:v>14.515000000000001</c:v>
                      </c:pt>
                      <c:pt idx="2904">
                        <c:v>14.52</c:v>
                      </c:pt>
                      <c:pt idx="2905">
                        <c:v>14.525</c:v>
                      </c:pt>
                      <c:pt idx="2906">
                        <c:v>14.53</c:v>
                      </c:pt>
                      <c:pt idx="2907">
                        <c:v>14.535</c:v>
                      </c:pt>
                      <c:pt idx="2908">
                        <c:v>14.54</c:v>
                      </c:pt>
                      <c:pt idx="2909">
                        <c:v>14.545</c:v>
                      </c:pt>
                      <c:pt idx="2910">
                        <c:v>14.55</c:v>
                      </c:pt>
                      <c:pt idx="2911">
                        <c:v>14.555</c:v>
                      </c:pt>
                      <c:pt idx="2912">
                        <c:v>14.56</c:v>
                      </c:pt>
                      <c:pt idx="2913">
                        <c:v>14.565</c:v>
                      </c:pt>
                      <c:pt idx="2914">
                        <c:v>14.57</c:v>
                      </c:pt>
                      <c:pt idx="2915">
                        <c:v>14.574999999999999</c:v>
                      </c:pt>
                      <c:pt idx="2916">
                        <c:v>14.58</c:v>
                      </c:pt>
                      <c:pt idx="2917">
                        <c:v>14.585000000000001</c:v>
                      </c:pt>
                      <c:pt idx="2918">
                        <c:v>14.59</c:v>
                      </c:pt>
                      <c:pt idx="2919">
                        <c:v>14.595000000000001</c:v>
                      </c:pt>
                      <c:pt idx="2920">
                        <c:v>14.6</c:v>
                      </c:pt>
                      <c:pt idx="2921">
                        <c:v>14.605</c:v>
                      </c:pt>
                      <c:pt idx="2922">
                        <c:v>14.61</c:v>
                      </c:pt>
                      <c:pt idx="2923">
                        <c:v>14.615</c:v>
                      </c:pt>
                      <c:pt idx="2924">
                        <c:v>14.62</c:v>
                      </c:pt>
                      <c:pt idx="2925">
                        <c:v>14.625</c:v>
                      </c:pt>
                      <c:pt idx="2926">
                        <c:v>14.63</c:v>
                      </c:pt>
                      <c:pt idx="2927">
                        <c:v>14.635</c:v>
                      </c:pt>
                      <c:pt idx="2928">
                        <c:v>14.64</c:v>
                      </c:pt>
                      <c:pt idx="2929">
                        <c:v>14.645</c:v>
                      </c:pt>
                      <c:pt idx="2930">
                        <c:v>14.65</c:v>
                      </c:pt>
                      <c:pt idx="2931">
                        <c:v>14.654999999999999</c:v>
                      </c:pt>
                      <c:pt idx="2932">
                        <c:v>14.66</c:v>
                      </c:pt>
                      <c:pt idx="2933">
                        <c:v>14.664999999999999</c:v>
                      </c:pt>
                      <c:pt idx="2934">
                        <c:v>14.67</c:v>
                      </c:pt>
                      <c:pt idx="2935">
                        <c:v>14.675000000000001</c:v>
                      </c:pt>
                      <c:pt idx="2936">
                        <c:v>14.68</c:v>
                      </c:pt>
                      <c:pt idx="2937">
                        <c:v>14.685</c:v>
                      </c:pt>
                      <c:pt idx="2938">
                        <c:v>14.69</c:v>
                      </c:pt>
                      <c:pt idx="2939">
                        <c:v>14.695</c:v>
                      </c:pt>
                      <c:pt idx="2940">
                        <c:v>14.7</c:v>
                      </c:pt>
                      <c:pt idx="2941">
                        <c:v>14.705</c:v>
                      </c:pt>
                      <c:pt idx="2942">
                        <c:v>14.71</c:v>
                      </c:pt>
                      <c:pt idx="2943">
                        <c:v>14.715</c:v>
                      </c:pt>
                      <c:pt idx="2944">
                        <c:v>14.72</c:v>
                      </c:pt>
                      <c:pt idx="2945">
                        <c:v>14.725</c:v>
                      </c:pt>
                      <c:pt idx="2946">
                        <c:v>14.73</c:v>
                      </c:pt>
                      <c:pt idx="2947">
                        <c:v>14.734999999999999</c:v>
                      </c:pt>
                      <c:pt idx="2948">
                        <c:v>14.74</c:v>
                      </c:pt>
                      <c:pt idx="2949">
                        <c:v>14.744999999999999</c:v>
                      </c:pt>
                      <c:pt idx="2950">
                        <c:v>14.75</c:v>
                      </c:pt>
                      <c:pt idx="2951">
                        <c:v>14.755000000000001</c:v>
                      </c:pt>
                      <c:pt idx="2952">
                        <c:v>14.76</c:v>
                      </c:pt>
                      <c:pt idx="2953">
                        <c:v>14.765000000000001</c:v>
                      </c:pt>
                      <c:pt idx="2954">
                        <c:v>14.77</c:v>
                      </c:pt>
                      <c:pt idx="2955">
                        <c:v>14.775</c:v>
                      </c:pt>
                      <c:pt idx="2956">
                        <c:v>14.78</c:v>
                      </c:pt>
                      <c:pt idx="2957">
                        <c:v>14.785</c:v>
                      </c:pt>
                      <c:pt idx="2958">
                        <c:v>14.79</c:v>
                      </c:pt>
                      <c:pt idx="2959">
                        <c:v>14.795</c:v>
                      </c:pt>
                      <c:pt idx="2960">
                        <c:v>14.8</c:v>
                      </c:pt>
                      <c:pt idx="2961">
                        <c:v>14.805</c:v>
                      </c:pt>
                      <c:pt idx="2962">
                        <c:v>14.81</c:v>
                      </c:pt>
                      <c:pt idx="2963">
                        <c:v>14.815</c:v>
                      </c:pt>
                      <c:pt idx="2964">
                        <c:v>14.82</c:v>
                      </c:pt>
                      <c:pt idx="2965">
                        <c:v>14.824999999999999</c:v>
                      </c:pt>
                      <c:pt idx="2966">
                        <c:v>14.83</c:v>
                      </c:pt>
                      <c:pt idx="2967">
                        <c:v>14.835000000000001</c:v>
                      </c:pt>
                      <c:pt idx="2968">
                        <c:v>14.84</c:v>
                      </c:pt>
                      <c:pt idx="2969">
                        <c:v>14.845000000000001</c:v>
                      </c:pt>
                      <c:pt idx="2970">
                        <c:v>14.85</c:v>
                      </c:pt>
                      <c:pt idx="2971">
                        <c:v>14.855</c:v>
                      </c:pt>
                      <c:pt idx="2972">
                        <c:v>14.86</c:v>
                      </c:pt>
                      <c:pt idx="2973">
                        <c:v>14.865</c:v>
                      </c:pt>
                      <c:pt idx="2974">
                        <c:v>14.87</c:v>
                      </c:pt>
                      <c:pt idx="2975">
                        <c:v>14.875</c:v>
                      </c:pt>
                      <c:pt idx="2976">
                        <c:v>14.88</c:v>
                      </c:pt>
                      <c:pt idx="2977">
                        <c:v>14.885</c:v>
                      </c:pt>
                      <c:pt idx="2978">
                        <c:v>14.89</c:v>
                      </c:pt>
                      <c:pt idx="2979">
                        <c:v>14.895</c:v>
                      </c:pt>
                      <c:pt idx="2980">
                        <c:v>14.9</c:v>
                      </c:pt>
                      <c:pt idx="2981">
                        <c:v>14.904999999999999</c:v>
                      </c:pt>
                      <c:pt idx="2982">
                        <c:v>14.91</c:v>
                      </c:pt>
                      <c:pt idx="2983">
                        <c:v>14.914999999999999</c:v>
                      </c:pt>
                      <c:pt idx="2984">
                        <c:v>14.92</c:v>
                      </c:pt>
                      <c:pt idx="2985">
                        <c:v>14.925000000000001</c:v>
                      </c:pt>
                      <c:pt idx="2986">
                        <c:v>14.93</c:v>
                      </c:pt>
                      <c:pt idx="2987">
                        <c:v>14.935</c:v>
                      </c:pt>
                      <c:pt idx="2988">
                        <c:v>14.94</c:v>
                      </c:pt>
                      <c:pt idx="2989">
                        <c:v>14.945</c:v>
                      </c:pt>
                      <c:pt idx="2990">
                        <c:v>14.95</c:v>
                      </c:pt>
                      <c:pt idx="2991">
                        <c:v>14.955</c:v>
                      </c:pt>
                      <c:pt idx="2992">
                        <c:v>14.96</c:v>
                      </c:pt>
                      <c:pt idx="2993">
                        <c:v>14.965</c:v>
                      </c:pt>
                      <c:pt idx="2994">
                        <c:v>14.97</c:v>
                      </c:pt>
                      <c:pt idx="2995">
                        <c:v>14.975</c:v>
                      </c:pt>
                      <c:pt idx="2996">
                        <c:v>14.98</c:v>
                      </c:pt>
                      <c:pt idx="2997">
                        <c:v>14.984999999999999</c:v>
                      </c:pt>
                      <c:pt idx="2998">
                        <c:v>14.99</c:v>
                      </c:pt>
                      <c:pt idx="2999">
                        <c:v>14.994999999999999</c:v>
                      </c:pt>
                      <c:pt idx="3000">
                        <c:v>15</c:v>
                      </c:pt>
                      <c:pt idx="3001">
                        <c:v>15.005000000000001</c:v>
                      </c:pt>
                      <c:pt idx="3002">
                        <c:v>15.01</c:v>
                      </c:pt>
                      <c:pt idx="3003">
                        <c:v>15.015000000000001</c:v>
                      </c:pt>
                      <c:pt idx="3004">
                        <c:v>15.02</c:v>
                      </c:pt>
                      <c:pt idx="3005">
                        <c:v>15.025</c:v>
                      </c:pt>
                      <c:pt idx="3006">
                        <c:v>15.03</c:v>
                      </c:pt>
                      <c:pt idx="3007">
                        <c:v>15.035</c:v>
                      </c:pt>
                      <c:pt idx="3008">
                        <c:v>15.04</c:v>
                      </c:pt>
                      <c:pt idx="3009">
                        <c:v>15.045</c:v>
                      </c:pt>
                      <c:pt idx="3010">
                        <c:v>15.05</c:v>
                      </c:pt>
                      <c:pt idx="3011">
                        <c:v>15.055</c:v>
                      </c:pt>
                      <c:pt idx="3012">
                        <c:v>15.06</c:v>
                      </c:pt>
                      <c:pt idx="3013">
                        <c:v>15.065</c:v>
                      </c:pt>
                      <c:pt idx="3014">
                        <c:v>15.07</c:v>
                      </c:pt>
                      <c:pt idx="3015">
                        <c:v>15.074999999999999</c:v>
                      </c:pt>
                      <c:pt idx="3016">
                        <c:v>15.08</c:v>
                      </c:pt>
                      <c:pt idx="3017">
                        <c:v>15.085000000000001</c:v>
                      </c:pt>
                      <c:pt idx="3018">
                        <c:v>15.09</c:v>
                      </c:pt>
                      <c:pt idx="3019">
                        <c:v>15.095000000000001</c:v>
                      </c:pt>
                      <c:pt idx="3020">
                        <c:v>15.1</c:v>
                      </c:pt>
                      <c:pt idx="3021">
                        <c:v>15.105</c:v>
                      </c:pt>
                      <c:pt idx="3022">
                        <c:v>15.11</c:v>
                      </c:pt>
                      <c:pt idx="3023">
                        <c:v>15.115</c:v>
                      </c:pt>
                      <c:pt idx="3024">
                        <c:v>15.12</c:v>
                      </c:pt>
                      <c:pt idx="3025">
                        <c:v>15.125</c:v>
                      </c:pt>
                      <c:pt idx="3026">
                        <c:v>15.13</c:v>
                      </c:pt>
                      <c:pt idx="3027">
                        <c:v>15.135</c:v>
                      </c:pt>
                      <c:pt idx="3028">
                        <c:v>15.14</c:v>
                      </c:pt>
                      <c:pt idx="3029">
                        <c:v>15.145</c:v>
                      </c:pt>
                      <c:pt idx="3030">
                        <c:v>15.15</c:v>
                      </c:pt>
                      <c:pt idx="3031">
                        <c:v>15.154999999999999</c:v>
                      </c:pt>
                      <c:pt idx="3032">
                        <c:v>15.16</c:v>
                      </c:pt>
                      <c:pt idx="3033">
                        <c:v>15.164999999999999</c:v>
                      </c:pt>
                      <c:pt idx="3034">
                        <c:v>15.17</c:v>
                      </c:pt>
                      <c:pt idx="3035">
                        <c:v>15.175000000000001</c:v>
                      </c:pt>
                      <c:pt idx="3036">
                        <c:v>15.18</c:v>
                      </c:pt>
                      <c:pt idx="3037">
                        <c:v>15.185</c:v>
                      </c:pt>
                      <c:pt idx="3038">
                        <c:v>15.19</c:v>
                      </c:pt>
                      <c:pt idx="3039">
                        <c:v>15.195</c:v>
                      </c:pt>
                      <c:pt idx="3040">
                        <c:v>15.2</c:v>
                      </c:pt>
                      <c:pt idx="3041">
                        <c:v>15.205</c:v>
                      </c:pt>
                      <c:pt idx="3042">
                        <c:v>15.21</c:v>
                      </c:pt>
                      <c:pt idx="3043">
                        <c:v>15.215</c:v>
                      </c:pt>
                      <c:pt idx="3044">
                        <c:v>15.22</c:v>
                      </c:pt>
                      <c:pt idx="3045">
                        <c:v>15.225</c:v>
                      </c:pt>
                      <c:pt idx="3046">
                        <c:v>15.23</c:v>
                      </c:pt>
                      <c:pt idx="3047">
                        <c:v>15.234999999999999</c:v>
                      </c:pt>
                      <c:pt idx="3048">
                        <c:v>15.24</c:v>
                      </c:pt>
                      <c:pt idx="3049">
                        <c:v>15.244999999999999</c:v>
                      </c:pt>
                      <c:pt idx="3050">
                        <c:v>15.25</c:v>
                      </c:pt>
                      <c:pt idx="3051">
                        <c:v>15.255000000000001</c:v>
                      </c:pt>
                      <c:pt idx="3052">
                        <c:v>15.26</c:v>
                      </c:pt>
                      <c:pt idx="3053">
                        <c:v>15.265000000000001</c:v>
                      </c:pt>
                      <c:pt idx="3054">
                        <c:v>15.27</c:v>
                      </c:pt>
                      <c:pt idx="3055">
                        <c:v>15.275</c:v>
                      </c:pt>
                      <c:pt idx="3056">
                        <c:v>15.28</c:v>
                      </c:pt>
                      <c:pt idx="3057">
                        <c:v>15.285</c:v>
                      </c:pt>
                      <c:pt idx="3058">
                        <c:v>15.29</c:v>
                      </c:pt>
                      <c:pt idx="3059">
                        <c:v>15.295</c:v>
                      </c:pt>
                      <c:pt idx="3060">
                        <c:v>15.3</c:v>
                      </c:pt>
                      <c:pt idx="3061">
                        <c:v>15.305</c:v>
                      </c:pt>
                      <c:pt idx="3062">
                        <c:v>15.31</c:v>
                      </c:pt>
                      <c:pt idx="3063">
                        <c:v>15.315</c:v>
                      </c:pt>
                      <c:pt idx="3064">
                        <c:v>15.32</c:v>
                      </c:pt>
                      <c:pt idx="3065">
                        <c:v>15.324999999999999</c:v>
                      </c:pt>
                      <c:pt idx="3066">
                        <c:v>15.33</c:v>
                      </c:pt>
                      <c:pt idx="3067">
                        <c:v>15.335000000000001</c:v>
                      </c:pt>
                      <c:pt idx="3068">
                        <c:v>15.34</c:v>
                      </c:pt>
                      <c:pt idx="3069">
                        <c:v>15.345000000000001</c:v>
                      </c:pt>
                      <c:pt idx="3070">
                        <c:v>15.35</c:v>
                      </c:pt>
                      <c:pt idx="3071">
                        <c:v>15.355</c:v>
                      </c:pt>
                      <c:pt idx="3072">
                        <c:v>15.36</c:v>
                      </c:pt>
                      <c:pt idx="3073">
                        <c:v>15.365</c:v>
                      </c:pt>
                      <c:pt idx="3074">
                        <c:v>15.37</c:v>
                      </c:pt>
                      <c:pt idx="3075">
                        <c:v>15.375</c:v>
                      </c:pt>
                      <c:pt idx="3076">
                        <c:v>15.38</c:v>
                      </c:pt>
                      <c:pt idx="3077">
                        <c:v>15.385</c:v>
                      </c:pt>
                      <c:pt idx="3078">
                        <c:v>15.39</c:v>
                      </c:pt>
                      <c:pt idx="3079">
                        <c:v>15.395</c:v>
                      </c:pt>
                      <c:pt idx="3080">
                        <c:v>15.4</c:v>
                      </c:pt>
                      <c:pt idx="3081">
                        <c:v>15.404999999999999</c:v>
                      </c:pt>
                      <c:pt idx="3082">
                        <c:v>15.41</c:v>
                      </c:pt>
                      <c:pt idx="3083">
                        <c:v>15.414999999999999</c:v>
                      </c:pt>
                      <c:pt idx="3084">
                        <c:v>15.42</c:v>
                      </c:pt>
                      <c:pt idx="3085">
                        <c:v>15.425000000000001</c:v>
                      </c:pt>
                      <c:pt idx="3086">
                        <c:v>15.43</c:v>
                      </c:pt>
                      <c:pt idx="3087">
                        <c:v>15.435</c:v>
                      </c:pt>
                      <c:pt idx="3088">
                        <c:v>15.44</c:v>
                      </c:pt>
                      <c:pt idx="3089">
                        <c:v>15.445</c:v>
                      </c:pt>
                      <c:pt idx="3090">
                        <c:v>15.45</c:v>
                      </c:pt>
                      <c:pt idx="3091">
                        <c:v>15.455</c:v>
                      </c:pt>
                      <c:pt idx="3092">
                        <c:v>15.46</c:v>
                      </c:pt>
                      <c:pt idx="3093">
                        <c:v>15.465</c:v>
                      </c:pt>
                      <c:pt idx="3094">
                        <c:v>15.47</c:v>
                      </c:pt>
                      <c:pt idx="3095">
                        <c:v>15.475</c:v>
                      </c:pt>
                      <c:pt idx="3096">
                        <c:v>15.48</c:v>
                      </c:pt>
                      <c:pt idx="3097">
                        <c:v>15.484999999999999</c:v>
                      </c:pt>
                      <c:pt idx="3098">
                        <c:v>15.49</c:v>
                      </c:pt>
                      <c:pt idx="3099">
                        <c:v>15.494999999999999</c:v>
                      </c:pt>
                      <c:pt idx="3100">
                        <c:v>15.5</c:v>
                      </c:pt>
                      <c:pt idx="3101">
                        <c:v>15.505000000000001</c:v>
                      </c:pt>
                      <c:pt idx="3102">
                        <c:v>15.51</c:v>
                      </c:pt>
                      <c:pt idx="3103">
                        <c:v>15.515000000000001</c:v>
                      </c:pt>
                      <c:pt idx="3104">
                        <c:v>15.52</c:v>
                      </c:pt>
                      <c:pt idx="3105">
                        <c:v>15.525</c:v>
                      </c:pt>
                      <c:pt idx="3106">
                        <c:v>15.53</c:v>
                      </c:pt>
                      <c:pt idx="3107">
                        <c:v>15.535</c:v>
                      </c:pt>
                      <c:pt idx="3108">
                        <c:v>15.54</c:v>
                      </c:pt>
                      <c:pt idx="3109">
                        <c:v>15.545</c:v>
                      </c:pt>
                      <c:pt idx="3110">
                        <c:v>15.55</c:v>
                      </c:pt>
                      <c:pt idx="3111">
                        <c:v>15.555</c:v>
                      </c:pt>
                      <c:pt idx="3112">
                        <c:v>15.56</c:v>
                      </c:pt>
                      <c:pt idx="3113">
                        <c:v>15.565</c:v>
                      </c:pt>
                      <c:pt idx="3114">
                        <c:v>15.57</c:v>
                      </c:pt>
                      <c:pt idx="3115">
                        <c:v>15.574999999999999</c:v>
                      </c:pt>
                      <c:pt idx="3116">
                        <c:v>15.58</c:v>
                      </c:pt>
                      <c:pt idx="3117">
                        <c:v>15.585000000000001</c:v>
                      </c:pt>
                      <c:pt idx="3118">
                        <c:v>15.59</c:v>
                      </c:pt>
                      <c:pt idx="3119">
                        <c:v>15.595000000000001</c:v>
                      </c:pt>
                      <c:pt idx="3120">
                        <c:v>15.6</c:v>
                      </c:pt>
                      <c:pt idx="3121">
                        <c:v>15.605</c:v>
                      </c:pt>
                      <c:pt idx="3122">
                        <c:v>15.61</c:v>
                      </c:pt>
                      <c:pt idx="3123">
                        <c:v>15.615</c:v>
                      </c:pt>
                      <c:pt idx="3124">
                        <c:v>15.62</c:v>
                      </c:pt>
                      <c:pt idx="3125">
                        <c:v>15.625</c:v>
                      </c:pt>
                      <c:pt idx="3126">
                        <c:v>15.63</c:v>
                      </c:pt>
                      <c:pt idx="3127">
                        <c:v>15.635</c:v>
                      </c:pt>
                      <c:pt idx="3128">
                        <c:v>15.64</c:v>
                      </c:pt>
                      <c:pt idx="3129">
                        <c:v>15.645</c:v>
                      </c:pt>
                      <c:pt idx="3130">
                        <c:v>15.65</c:v>
                      </c:pt>
                      <c:pt idx="3131">
                        <c:v>15.654999999999999</c:v>
                      </c:pt>
                      <c:pt idx="3132">
                        <c:v>15.66</c:v>
                      </c:pt>
                      <c:pt idx="3133">
                        <c:v>15.664999999999999</c:v>
                      </c:pt>
                      <c:pt idx="3134">
                        <c:v>15.67</c:v>
                      </c:pt>
                      <c:pt idx="3135">
                        <c:v>15.675000000000001</c:v>
                      </c:pt>
                      <c:pt idx="3136">
                        <c:v>15.68</c:v>
                      </c:pt>
                      <c:pt idx="3137">
                        <c:v>15.685</c:v>
                      </c:pt>
                      <c:pt idx="3138">
                        <c:v>15.69</c:v>
                      </c:pt>
                      <c:pt idx="3139">
                        <c:v>15.695</c:v>
                      </c:pt>
                      <c:pt idx="3140">
                        <c:v>15.7</c:v>
                      </c:pt>
                      <c:pt idx="3141">
                        <c:v>15.705</c:v>
                      </c:pt>
                      <c:pt idx="3142">
                        <c:v>15.71</c:v>
                      </c:pt>
                      <c:pt idx="3143">
                        <c:v>15.715</c:v>
                      </c:pt>
                      <c:pt idx="3144">
                        <c:v>15.72</c:v>
                      </c:pt>
                      <c:pt idx="3145">
                        <c:v>15.725</c:v>
                      </c:pt>
                      <c:pt idx="3146">
                        <c:v>15.73</c:v>
                      </c:pt>
                      <c:pt idx="3147">
                        <c:v>15.734999999999999</c:v>
                      </c:pt>
                      <c:pt idx="3148">
                        <c:v>15.74</c:v>
                      </c:pt>
                      <c:pt idx="3149">
                        <c:v>15.744999999999999</c:v>
                      </c:pt>
                      <c:pt idx="3150">
                        <c:v>15.75</c:v>
                      </c:pt>
                      <c:pt idx="3151">
                        <c:v>15.755000000000001</c:v>
                      </c:pt>
                      <c:pt idx="3152">
                        <c:v>15.76</c:v>
                      </c:pt>
                      <c:pt idx="3153">
                        <c:v>15.765000000000001</c:v>
                      </c:pt>
                      <c:pt idx="3154">
                        <c:v>15.77</c:v>
                      </c:pt>
                      <c:pt idx="3155">
                        <c:v>15.775</c:v>
                      </c:pt>
                      <c:pt idx="3156">
                        <c:v>15.78</c:v>
                      </c:pt>
                      <c:pt idx="3157">
                        <c:v>15.785</c:v>
                      </c:pt>
                      <c:pt idx="3158">
                        <c:v>15.79</c:v>
                      </c:pt>
                      <c:pt idx="3159">
                        <c:v>15.795</c:v>
                      </c:pt>
                      <c:pt idx="3160">
                        <c:v>15.8</c:v>
                      </c:pt>
                      <c:pt idx="3161">
                        <c:v>15.805</c:v>
                      </c:pt>
                      <c:pt idx="3162">
                        <c:v>15.81</c:v>
                      </c:pt>
                      <c:pt idx="3163">
                        <c:v>15.815</c:v>
                      </c:pt>
                      <c:pt idx="3164">
                        <c:v>15.82</c:v>
                      </c:pt>
                      <c:pt idx="3165">
                        <c:v>15.824999999999999</c:v>
                      </c:pt>
                      <c:pt idx="3166">
                        <c:v>15.83</c:v>
                      </c:pt>
                      <c:pt idx="3167">
                        <c:v>15.835000000000001</c:v>
                      </c:pt>
                      <c:pt idx="3168">
                        <c:v>15.84</c:v>
                      </c:pt>
                      <c:pt idx="3169">
                        <c:v>15.845000000000001</c:v>
                      </c:pt>
                      <c:pt idx="3170">
                        <c:v>15.85</c:v>
                      </c:pt>
                      <c:pt idx="3171">
                        <c:v>15.855</c:v>
                      </c:pt>
                      <c:pt idx="3172">
                        <c:v>15.86</c:v>
                      </c:pt>
                      <c:pt idx="3173">
                        <c:v>15.865</c:v>
                      </c:pt>
                      <c:pt idx="3174">
                        <c:v>15.87</c:v>
                      </c:pt>
                      <c:pt idx="3175">
                        <c:v>15.875</c:v>
                      </c:pt>
                      <c:pt idx="3176">
                        <c:v>15.88</c:v>
                      </c:pt>
                      <c:pt idx="3177">
                        <c:v>15.885</c:v>
                      </c:pt>
                      <c:pt idx="3178">
                        <c:v>15.89</c:v>
                      </c:pt>
                      <c:pt idx="3179">
                        <c:v>15.895</c:v>
                      </c:pt>
                      <c:pt idx="3180">
                        <c:v>15.9</c:v>
                      </c:pt>
                      <c:pt idx="3181">
                        <c:v>15.904999999999999</c:v>
                      </c:pt>
                      <c:pt idx="3182">
                        <c:v>15.91</c:v>
                      </c:pt>
                      <c:pt idx="3183">
                        <c:v>15.914999999999999</c:v>
                      </c:pt>
                      <c:pt idx="3184">
                        <c:v>15.92</c:v>
                      </c:pt>
                      <c:pt idx="3185">
                        <c:v>15.925000000000001</c:v>
                      </c:pt>
                      <c:pt idx="3186">
                        <c:v>15.93</c:v>
                      </c:pt>
                      <c:pt idx="3187">
                        <c:v>15.935</c:v>
                      </c:pt>
                      <c:pt idx="3188">
                        <c:v>15.94</c:v>
                      </c:pt>
                      <c:pt idx="3189">
                        <c:v>15.945</c:v>
                      </c:pt>
                      <c:pt idx="3190">
                        <c:v>15.95</c:v>
                      </c:pt>
                      <c:pt idx="3191">
                        <c:v>15.955</c:v>
                      </c:pt>
                      <c:pt idx="3192">
                        <c:v>15.96</c:v>
                      </c:pt>
                      <c:pt idx="3193">
                        <c:v>15.965</c:v>
                      </c:pt>
                      <c:pt idx="3194">
                        <c:v>15.97</c:v>
                      </c:pt>
                      <c:pt idx="3195">
                        <c:v>15.975</c:v>
                      </c:pt>
                      <c:pt idx="3196">
                        <c:v>15.98</c:v>
                      </c:pt>
                      <c:pt idx="3197">
                        <c:v>15.984999999999999</c:v>
                      </c:pt>
                      <c:pt idx="3198">
                        <c:v>15.99</c:v>
                      </c:pt>
                      <c:pt idx="3199">
                        <c:v>15.994999999999999</c:v>
                      </c:pt>
                      <c:pt idx="3200">
                        <c:v>16</c:v>
                      </c:pt>
                      <c:pt idx="3201">
                        <c:v>16.004999999999999</c:v>
                      </c:pt>
                      <c:pt idx="3202">
                        <c:v>16.010000000000002</c:v>
                      </c:pt>
                      <c:pt idx="3203">
                        <c:v>16.015000000000001</c:v>
                      </c:pt>
                      <c:pt idx="3204">
                        <c:v>16.02</c:v>
                      </c:pt>
                      <c:pt idx="3205">
                        <c:v>16.024999999999999</c:v>
                      </c:pt>
                      <c:pt idx="3206">
                        <c:v>16.03</c:v>
                      </c:pt>
                      <c:pt idx="3207">
                        <c:v>16.035</c:v>
                      </c:pt>
                      <c:pt idx="3208">
                        <c:v>16.04</c:v>
                      </c:pt>
                      <c:pt idx="3209">
                        <c:v>16.045000000000002</c:v>
                      </c:pt>
                      <c:pt idx="3210">
                        <c:v>16.05</c:v>
                      </c:pt>
                      <c:pt idx="3211">
                        <c:v>16.055</c:v>
                      </c:pt>
                      <c:pt idx="3212">
                        <c:v>16.059999999999999</c:v>
                      </c:pt>
                      <c:pt idx="3213">
                        <c:v>16.065000000000001</c:v>
                      </c:pt>
                      <c:pt idx="3214">
                        <c:v>16.07</c:v>
                      </c:pt>
                      <c:pt idx="3215">
                        <c:v>16.074999999999999</c:v>
                      </c:pt>
                      <c:pt idx="3216">
                        <c:v>16.079999999999998</c:v>
                      </c:pt>
                      <c:pt idx="3217">
                        <c:v>16.085000000000001</c:v>
                      </c:pt>
                      <c:pt idx="3218">
                        <c:v>16.09</c:v>
                      </c:pt>
                      <c:pt idx="3219">
                        <c:v>16.094999999999999</c:v>
                      </c:pt>
                      <c:pt idx="3220">
                        <c:v>16.100000000000001</c:v>
                      </c:pt>
                      <c:pt idx="3221">
                        <c:v>16.105</c:v>
                      </c:pt>
                      <c:pt idx="3222">
                        <c:v>16.11</c:v>
                      </c:pt>
                      <c:pt idx="3223">
                        <c:v>16.114999999999998</c:v>
                      </c:pt>
                      <c:pt idx="3224">
                        <c:v>16.12</c:v>
                      </c:pt>
                      <c:pt idx="3225">
                        <c:v>16.125</c:v>
                      </c:pt>
                      <c:pt idx="3226">
                        <c:v>16.13</c:v>
                      </c:pt>
                      <c:pt idx="3227">
                        <c:v>16.135000000000002</c:v>
                      </c:pt>
                      <c:pt idx="3228">
                        <c:v>16.14</c:v>
                      </c:pt>
                      <c:pt idx="3229">
                        <c:v>16.145</c:v>
                      </c:pt>
                      <c:pt idx="3230">
                        <c:v>16.149999999999999</c:v>
                      </c:pt>
                      <c:pt idx="3231">
                        <c:v>16.155000000000001</c:v>
                      </c:pt>
                      <c:pt idx="3232">
                        <c:v>16.16</c:v>
                      </c:pt>
                      <c:pt idx="3233">
                        <c:v>16.164999999999999</c:v>
                      </c:pt>
                      <c:pt idx="3234">
                        <c:v>16.170000000000002</c:v>
                      </c:pt>
                      <c:pt idx="3235">
                        <c:v>16.175000000000001</c:v>
                      </c:pt>
                      <c:pt idx="3236">
                        <c:v>16.18</c:v>
                      </c:pt>
                      <c:pt idx="3237">
                        <c:v>16.184999999999999</c:v>
                      </c:pt>
                      <c:pt idx="3238">
                        <c:v>16.190000000000001</c:v>
                      </c:pt>
                      <c:pt idx="3239">
                        <c:v>16.195</c:v>
                      </c:pt>
                      <c:pt idx="3240">
                        <c:v>16.2</c:v>
                      </c:pt>
                      <c:pt idx="3241">
                        <c:v>16.204999999999998</c:v>
                      </c:pt>
                      <c:pt idx="3242">
                        <c:v>16.21</c:v>
                      </c:pt>
                      <c:pt idx="3243">
                        <c:v>16.215</c:v>
                      </c:pt>
                      <c:pt idx="3244">
                        <c:v>16.22</c:v>
                      </c:pt>
                      <c:pt idx="3245">
                        <c:v>16.225000000000001</c:v>
                      </c:pt>
                      <c:pt idx="3246">
                        <c:v>16.23</c:v>
                      </c:pt>
                      <c:pt idx="3247">
                        <c:v>16.234999999999999</c:v>
                      </c:pt>
                      <c:pt idx="3248">
                        <c:v>16.239999999999998</c:v>
                      </c:pt>
                      <c:pt idx="3249">
                        <c:v>16.245000000000001</c:v>
                      </c:pt>
                      <c:pt idx="3250">
                        <c:v>16.25</c:v>
                      </c:pt>
                      <c:pt idx="3251">
                        <c:v>16.254999999999999</c:v>
                      </c:pt>
                      <c:pt idx="3252">
                        <c:v>16.260000000000002</c:v>
                      </c:pt>
                      <c:pt idx="3253">
                        <c:v>16.265000000000001</c:v>
                      </c:pt>
                      <c:pt idx="3254">
                        <c:v>16.27</c:v>
                      </c:pt>
                      <c:pt idx="3255">
                        <c:v>16.274999999999999</c:v>
                      </c:pt>
                      <c:pt idx="3256">
                        <c:v>16.28</c:v>
                      </c:pt>
                      <c:pt idx="3257">
                        <c:v>16.285</c:v>
                      </c:pt>
                      <c:pt idx="3258">
                        <c:v>16.29</c:v>
                      </c:pt>
                      <c:pt idx="3259">
                        <c:v>16.295000000000002</c:v>
                      </c:pt>
                      <c:pt idx="3260">
                        <c:v>16.3</c:v>
                      </c:pt>
                      <c:pt idx="3261">
                        <c:v>16.305</c:v>
                      </c:pt>
                      <c:pt idx="3262">
                        <c:v>16.309999999999999</c:v>
                      </c:pt>
                      <c:pt idx="3263">
                        <c:v>16.315000000000001</c:v>
                      </c:pt>
                      <c:pt idx="3264">
                        <c:v>16.32</c:v>
                      </c:pt>
                      <c:pt idx="3265">
                        <c:v>16.324999999999999</c:v>
                      </c:pt>
                      <c:pt idx="3266">
                        <c:v>16.329999999999998</c:v>
                      </c:pt>
                      <c:pt idx="3267">
                        <c:v>16.335000000000001</c:v>
                      </c:pt>
                      <c:pt idx="3268">
                        <c:v>16.34</c:v>
                      </c:pt>
                      <c:pt idx="3269">
                        <c:v>16.344999999999999</c:v>
                      </c:pt>
                      <c:pt idx="3270">
                        <c:v>16.350000000000001</c:v>
                      </c:pt>
                      <c:pt idx="3271">
                        <c:v>16.355</c:v>
                      </c:pt>
                      <c:pt idx="3272">
                        <c:v>16.36</c:v>
                      </c:pt>
                      <c:pt idx="3273">
                        <c:v>16.364999999999998</c:v>
                      </c:pt>
                      <c:pt idx="3274">
                        <c:v>16.37</c:v>
                      </c:pt>
                      <c:pt idx="3275">
                        <c:v>16.375</c:v>
                      </c:pt>
                      <c:pt idx="3276">
                        <c:v>16.38</c:v>
                      </c:pt>
                      <c:pt idx="3277">
                        <c:v>16.385000000000002</c:v>
                      </c:pt>
                      <c:pt idx="3278">
                        <c:v>16.39</c:v>
                      </c:pt>
                      <c:pt idx="3279">
                        <c:v>16.395</c:v>
                      </c:pt>
                      <c:pt idx="3280">
                        <c:v>16.399999999999999</c:v>
                      </c:pt>
                      <c:pt idx="3281">
                        <c:v>16.405000000000001</c:v>
                      </c:pt>
                      <c:pt idx="3282">
                        <c:v>16.41</c:v>
                      </c:pt>
                      <c:pt idx="3283">
                        <c:v>16.414999999999999</c:v>
                      </c:pt>
                      <c:pt idx="3284">
                        <c:v>16.420000000000002</c:v>
                      </c:pt>
                      <c:pt idx="3285">
                        <c:v>16.425000000000001</c:v>
                      </c:pt>
                      <c:pt idx="3286">
                        <c:v>16.43</c:v>
                      </c:pt>
                      <c:pt idx="3287">
                        <c:v>16.434999999999999</c:v>
                      </c:pt>
                      <c:pt idx="3288">
                        <c:v>16.440000000000001</c:v>
                      </c:pt>
                      <c:pt idx="3289">
                        <c:v>16.445</c:v>
                      </c:pt>
                      <c:pt idx="3290">
                        <c:v>16.45</c:v>
                      </c:pt>
                      <c:pt idx="3291">
                        <c:v>16.454999999999998</c:v>
                      </c:pt>
                      <c:pt idx="3292">
                        <c:v>16.46</c:v>
                      </c:pt>
                      <c:pt idx="3293">
                        <c:v>16.465</c:v>
                      </c:pt>
                      <c:pt idx="3294">
                        <c:v>16.47</c:v>
                      </c:pt>
                      <c:pt idx="3295">
                        <c:v>16.475000000000001</c:v>
                      </c:pt>
                      <c:pt idx="3296">
                        <c:v>16.48</c:v>
                      </c:pt>
                      <c:pt idx="3297">
                        <c:v>16.484999999999999</c:v>
                      </c:pt>
                      <c:pt idx="3298">
                        <c:v>16.489999999999998</c:v>
                      </c:pt>
                      <c:pt idx="3299">
                        <c:v>16.495000000000001</c:v>
                      </c:pt>
                      <c:pt idx="3300">
                        <c:v>16.5</c:v>
                      </c:pt>
                      <c:pt idx="3301">
                        <c:v>16.504999999999999</c:v>
                      </c:pt>
                      <c:pt idx="3302">
                        <c:v>16.510000000000002</c:v>
                      </c:pt>
                      <c:pt idx="3303">
                        <c:v>16.515000000000001</c:v>
                      </c:pt>
                      <c:pt idx="3304">
                        <c:v>16.52</c:v>
                      </c:pt>
                      <c:pt idx="3305">
                        <c:v>16.524999999999999</c:v>
                      </c:pt>
                      <c:pt idx="3306">
                        <c:v>16.53</c:v>
                      </c:pt>
                      <c:pt idx="3307">
                        <c:v>16.535</c:v>
                      </c:pt>
                      <c:pt idx="3308">
                        <c:v>16.54</c:v>
                      </c:pt>
                      <c:pt idx="3309">
                        <c:v>16.545000000000002</c:v>
                      </c:pt>
                      <c:pt idx="3310">
                        <c:v>16.55</c:v>
                      </c:pt>
                      <c:pt idx="3311">
                        <c:v>16.555</c:v>
                      </c:pt>
                      <c:pt idx="3312">
                        <c:v>16.559999999999999</c:v>
                      </c:pt>
                      <c:pt idx="3313">
                        <c:v>16.565000000000001</c:v>
                      </c:pt>
                      <c:pt idx="3314">
                        <c:v>16.57</c:v>
                      </c:pt>
                      <c:pt idx="3315">
                        <c:v>16.574999999999999</c:v>
                      </c:pt>
                      <c:pt idx="3316">
                        <c:v>16.579999999999998</c:v>
                      </c:pt>
                      <c:pt idx="3317">
                        <c:v>16.585000000000001</c:v>
                      </c:pt>
                      <c:pt idx="3318">
                        <c:v>16.59</c:v>
                      </c:pt>
                      <c:pt idx="3319">
                        <c:v>16.594999999999999</c:v>
                      </c:pt>
                      <c:pt idx="3320">
                        <c:v>16.600000000000001</c:v>
                      </c:pt>
                      <c:pt idx="3321">
                        <c:v>16.605</c:v>
                      </c:pt>
                      <c:pt idx="3322">
                        <c:v>16.61</c:v>
                      </c:pt>
                      <c:pt idx="3323">
                        <c:v>16.614999999999998</c:v>
                      </c:pt>
                      <c:pt idx="3324">
                        <c:v>16.62</c:v>
                      </c:pt>
                      <c:pt idx="3325">
                        <c:v>16.625</c:v>
                      </c:pt>
                      <c:pt idx="3326">
                        <c:v>16.63</c:v>
                      </c:pt>
                      <c:pt idx="3327">
                        <c:v>16.635000000000002</c:v>
                      </c:pt>
                      <c:pt idx="3328">
                        <c:v>16.64</c:v>
                      </c:pt>
                      <c:pt idx="3329">
                        <c:v>16.645</c:v>
                      </c:pt>
                      <c:pt idx="3330">
                        <c:v>16.649999999999999</c:v>
                      </c:pt>
                      <c:pt idx="3331">
                        <c:v>16.655000000000001</c:v>
                      </c:pt>
                      <c:pt idx="3332">
                        <c:v>16.66</c:v>
                      </c:pt>
                      <c:pt idx="3333">
                        <c:v>16.664999999999999</c:v>
                      </c:pt>
                      <c:pt idx="3334">
                        <c:v>16.670000000000002</c:v>
                      </c:pt>
                      <c:pt idx="3335">
                        <c:v>16.675000000000001</c:v>
                      </c:pt>
                      <c:pt idx="3336">
                        <c:v>16.68</c:v>
                      </c:pt>
                      <c:pt idx="3337">
                        <c:v>16.684999999999999</c:v>
                      </c:pt>
                      <c:pt idx="3338">
                        <c:v>16.690000000000001</c:v>
                      </c:pt>
                      <c:pt idx="3339">
                        <c:v>16.695</c:v>
                      </c:pt>
                      <c:pt idx="3340">
                        <c:v>16.7</c:v>
                      </c:pt>
                      <c:pt idx="3341">
                        <c:v>16.704999999999998</c:v>
                      </c:pt>
                      <c:pt idx="3342">
                        <c:v>16.71</c:v>
                      </c:pt>
                      <c:pt idx="3343">
                        <c:v>16.715</c:v>
                      </c:pt>
                      <c:pt idx="3344">
                        <c:v>16.72</c:v>
                      </c:pt>
                      <c:pt idx="3345">
                        <c:v>16.725000000000001</c:v>
                      </c:pt>
                      <c:pt idx="3346">
                        <c:v>16.73</c:v>
                      </c:pt>
                      <c:pt idx="3347">
                        <c:v>16.734999999999999</c:v>
                      </c:pt>
                      <c:pt idx="3348">
                        <c:v>16.739999999999998</c:v>
                      </c:pt>
                      <c:pt idx="3349">
                        <c:v>16.745000000000001</c:v>
                      </c:pt>
                      <c:pt idx="3350">
                        <c:v>16.75</c:v>
                      </c:pt>
                      <c:pt idx="3351">
                        <c:v>16.754999999999999</c:v>
                      </c:pt>
                      <c:pt idx="3352">
                        <c:v>16.760000000000002</c:v>
                      </c:pt>
                      <c:pt idx="3353">
                        <c:v>16.765000000000001</c:v>
                      </c:pt>
                      <c:pt idx="3354">
                        <c:v>16.77</c:v>
                      </c:pt>
                      <c:pt idx="3355">
                        <c:v>16.774999999999999</c:v>
                      </c:pt>
                      <c:pt idx="3356">
                        <c:v>16.78</c:v>
                      </c:pt>
                      <c:pt idx="3357">
                        <c:v>16.785</c:v>
                      </c:pt>
                      <c:pt idx="3358">
                        <c:v>16.79</c:v>
                      </c:pt>
                      <c:pt idx="3359">
                        <c:v>16.795000000000002</c:v>
                      </c:pt>
                      <c:pt idx="3360">
                        <c:v>16.8</c:v>
                      </c:pt>
                      <c:pt idx="3361">
                        <c:v>16.805</c:v>
                      </c:pt>
                      <c:pt idx="3362">
                        <c:v>16.809999999999999</c:v>
                      </c:pt>
                      <c:pt idx="3363">
                        <c:v>16.815000000000001</c:v>
                      </c:pt>
                      <c:pt idx="3364">
                        <c:v>16.82</c:v>
                      </c:pt>
                      <c:pt idx="3365">
                        <c:v>16.824999999999999</c:v>
                      </c:pt>
                      <c:pt idx="3366">
                        <c:v>16.829999999999998</c:v>
                      </c:pt>
                      <c:pt idx="3367">
                        <c:v>16.835000000000001</c:v>
                      </c:pt>
                      <c:pt idx="3368">
                        <c:v>16.84</c:v>
                      </c:pt>
                      <c:pt idx="3369">
                        <c:v>16.844999999999999</c:v>
                      </c:pt>
                      <c:pt idx="3370">
                        <c:v>16.850000000000001</c:v>
                      </c:pt>
                      <c:pt idx="3371">
                        <c:v>16.855</c:v>
                      </c:pt>
                      <c:pt idx="3372">
                        <c:v>16.86</c:v>
                      </c:pt>
                      <c:pt idx="3373">
                        <c:v>16.864999999999998</c:v>
                      </c:pt>
                      <c:pt idx="3374">
                        <c:v>16.87</c:v>
                      </c:pt>
                      <c:pt idx="3375">
                        <c:v>16.875</c:v>
                      </c:pt>
                      <c:pt idx="3376">
                        <c:v>16.88</c:v>
                      </c:pt>
                      <c:pt idx="3377">
                        <c:v>16.885000000000002</c:v>
                      </c:pt>
                      <c:pt idx="3378">
                        <c:v>16.89</c:v>
                      </c:pt>
                      <c:pt idx="3379">
                        <c:v>16.895</c:v>
                      </c:pt>
                      <c:pt idx="3380">
                        <c:v>16.899999999999999</c:v>
                      </c:pt>
                      <c:pt idx="3381">
                        <c:v>16.905000000000001</c:v>
                      </c:pt>
                      <c:pt idx="3382">
                        <c:v>16.91</c:v>
                      </c:pt>
                      <c:pt idx="3383">
                        <c:v>16.914999999999999</c:v>
                      </c:pt>
                      <c:pt idx="3384">
                        <c:v>16.920000000000002</c:v>
                      </c:pt>
                      <c:pt idx="3385">
                        <c:v>16.925000000000001</c:v>
                      </c:pt>
                      <c:pt idx="3386">
                        <c:v>16.93</c:v>
                      </c:pt>
                      <c:pt idx="3387">
                        <c:v>16.934999999999999</c:v>
                      </c:pt>
                      <c:pt idx="3388">
                        <c:v>16.940000000000001</c:v>
                      </c:pt>
                      <c:pt idx="3389">
                        <c:v>16.945</c:v>
                      </c:pt>
                      <c:pt idx="3390">
                        <c:v>16.95</c:v>
                      </c:pt>
                      <c:pt idx="3391">
                        <c:v>16.954999999999998</c:v>
                      </c:pt>
                      <c:pt idx="3392">
                        <c:v>16.96</c:v>
                      </c:pt>
                      <c:pt idx="3393">
                        <c:v>16.965</c:v>
                      </c:pt>
                      <c:pt idx="3394">
                        <c:v>16.97</c:v>
                      </c:pt>
                      <c:pt idx="3395">
                        <c:v>16.975000000000001</c:v>
                      </c:pt>
                      <c:pt idx="3396">
                        <c:v>16.98</c:v>
                      </c:pt>
                      <c:pt idx="3397">
                        <c:v>16.984999999999999</c:v>
                      </c:pt>
                      <c:pt idx="3398">
                        <c:v>16.989999999999998</c:v>
                      </c:pt>
                      <c:pt idx="3399">
                        <c:v>16.995000000000001</c:v>
                      </c:pt>
                      <c:pt idx="3400">
                        <c:v>17</c:v>
                      </c:pt>
                      <c:pt idx="3401">
                        <c:v>17.004999999999999</c:v>
                      </c:pt>
                      <c:pt idx="3402">
                        <c:v>17.010000000000002</c:v>
                      </c:pt>
                      <c:pt idx="3403">
                        <c:v>17.015000000000001</c:v>
                      </c:pt>
                      <c:pt idx="3404">
                        <c:v>17.02</c:v>
                      </c:pt>
                      <c:pt idx="3405">
                        <c:v>17.024999999999999</c:v>
                      </c:pt>
                      <c:pt idx="3406">
                        <c:v>17.03</c:v>
                      </c:pt>
                      <c:pt idx="3407">
                        <c:v>17.035</c:v>
                      </c:pt>
                      <c:pt idx="3408">
                        <c:v>17.04</c:v>
                      </c:pt>
                      <c:pt idx="3409">
                        <c:v>17.045000000000002</c:v>
                      </c:pt>
                      <c:pt idx="3410">
                        <c:v>17.05</c:v>
                      </c:pt>
                      <c:pt idx="3411">
                        <c:v>17.055</c:v>
                      </c:pt>
                      <c:pt idx="3412">
                        <c:v>17.059999999999999</c:v>
                      </c:pt>
                      <c:pt idx="3413">
                        <c:v>17.065000000000001</c:v>
                      </c:pt>
                      <c:pt idx="3414">
                        <c:v>17.07</c:v>
                      </c:pt>
                      <c:pt idx="3415">
                        <c:v>17.074999999999999</c:v>
                      </c:pt>
                      <c:pt idx="3416">
                        <c:v>17.079999999999998</c:v>
                      </c:pt>
                      <c:pt idx="3417">
                        <c:v>17.085000000000001</c:v>
                      </c:pt>
                      <c:pt idx="3418">
                        <c:v>17.09</c:v>
                      </c:pt>
                      <c:pt idx="3419">
                        <c:v>17.094999999999999</c:v>
                      </c:pt>
                      <c:pt idx="3420">
                        <c:v>17.100000000000001</c:v>
                      </c:pt>
                      <c:pt idx="3421">
                        <c:v>17.105</c:v>
                      </c:pt>
                      <c:pt idx="3422">
                        <c:v>17.11</c:v>
                      </c:pt>
                      <c:pt idx="3423">
                        <c:v>17.114999999999998</c:v>
                      </c:pt>
                      <c:pt idx="3424">
                        <c:v>17.12</c:v>
                      </c:pt>
                      <c:pt idx="3425">
                        <c:v>17.125</c:v>
                      </c:pt>
                      <c:pt idx="3426">
                        <c:v>17.13</c:v>
                      </c:pt>
                      <c:pt idx="3427">
                        <c:v>17.135000000000002</c:v>
                      </c:pt>
                      <c:pt idx="3428">
                        <c:v>17.14</c:v>
                      </c:pt>
                      <c:pt idx="3429">
                        <c:v>17.145</c:v>
                      </c:pt>
                      <c:pt idx="3430">
                        <c:v>17.149999999999999</c:v>
                      </c:pt>
                      <c:pt idx="3431">
                        <c:v>17.155000000000001</c:v>
                      </c:pt>
                      <c:pt idx="3432">
                        <c:v>17.16</c:v>
                      </c:pt>
                      <c:pt idx="3433">
                        <c:v>17.164999999999999</c:v>
                      </c:pt>
                      <c:pt idx="3434">
                        <c:v>17.170000000000002</c:v>
                      </c:pt>
                      <c:pt idx="3435">
                        <c:v>17.175000000000001</c:v>
                      </c:pt>
                      <c:pt idx="3436">
                        <c:v>17.18</c:v>
                      </c:pt>
                      <c:pt idx="3437">
                        <c:v>17.184999999999999</c:v>
                      </c:pt>
                      <c:pt idx="3438">
                        <c:v>17.190000000000001</c:v>
                      </c:pt>
                      <c:pt idx="3439">
                        <c:v>17.195</c:v>
                      </c:pt>
                      <c:pt idx="3440">
                        <c:v>17.2</c:v>
                      </c:pt>
                      <c:pt idx="3441">
                        <c:v>17.204999999999998</c:v>
                      </c:pt>
                      <c:pt idx="3442">
                        <c:v>17.21</c:v>
                      </c:pt>
                      <c:pt idx="3443">
                        <c:v>17.215</c:v>
                      </c:pt>
                      <c:pt idx="3444">
                        <c:v>17.22</c:v>
                      </c:pt>
                      <c:pt idx="3445">
                        <c:v>17.225000000000001</c:v>
                      </c:pt>
                      <c:pt idx="3446">
                        <c:v>17.23</c:v>
                      </c:pt>
                      <c:pt idx="3447">
                        <c:v>17.234999999999999</c:v>
                      </c:pt>
                      <c:pt idx="3448">
                        <c:v>17.239999999999998</c:v>
                      </c:pt>
                      <c:pt idx="3449">
                        <c:v>17.245000000000001</c:v>
                      </c:pt>
                      <c:pt idx="3450">
                        <c:v>17.25</c:v>
                      </c:pt>
                      <c:pt idx="3451">
                        <c:v>17.254999999999999</c:v>
                      </c:pt>
                      <c:pt idx="3452">
                        <c:v>17.260000000000002</c:v>
                      </c:pt>
                      <c:pt idx="3453">
                        <c:v>17.265000000000001</c:v>
                      </c:pt>
                      <c:pt idx="3454">
                        <c:v>17.27</c:v>
                      </c:pt>
                      <c:pt idx="3455">
                        <c:v>17.274999999999999</c:v>
                      </c:pt>
                      <c:pt idx="3456">
                        <c:v>17.28</c:v>
                      </c:pt>
                      <c:pt idx="3457">
                        <c:v>17.285</c:v>
                      </c:pt>
                      <c:pt idx="3458">
                        <c:v>17.29</c:v>
                      </c:pt>
                      <c:pt idx="3459">
                        <c:v>17.295000000000002</c:v>
                      </c:pt>
                      <c:pt idx="3460">
                        <c:v>17.3</c:v>
                      </c:pt>
                      <c:pt idx="3461">
                        <c:v>17.305</c:v>
                      </c:pt>
                      <c:pt idx="3462">
                        <c:v>17.309999999999999</c:v>
                      </c:pt>
                      <c:pt idx="3463">
                        <c:v>17.315000000000001</c:v>
                      </c:pt>
                      <c:pt idx="3464">
                        <c:v>17.32</c:v>
                      </c:pt>
                      <c:pt idx="3465">
                        <c:v>17.324999999999999</c:v>
                      </c:pt>
                      <c:pt idx="3466">
                        <c:v>17.329999999999998</c:v>
                      </c:pt>
                      <c:pt idx="3467">
                        <c:v>17.335000000000001</c:v>
                      </c:pt>
                      <c:pt idx="3468">
                        <c:v>17.34</c:v>
                      </c:pt>
                      <c:pt idx="3469">
                        <c:v>17.344999999999999</c:v>
                      </c:pt>
                      <c:pt idx="3470">
                        <c:v>17.350000000000001</c:v>
                      </c:pt>
                      <c:pt idx="3471">
                        <c:v>17.355</c:v>
                      </c:pt>
                      <c:pt idx="3472">
                        <c:v>17.36</c:v>
                      </c:pt>
                      <c:pt idx="3473">
                        <c:v>17.364999999999998</c:v>
                      </c:pt>
                      <c:pt idx="3474">
                        <c:v>17.37</c:v>
                      </c:pt>
                      <c:pt idx="3475">
                        <c:v>17.375</c:v>
                      </c:pt>
                      <c:pt idx="3476">
                        <c:v>17.38</c:v>
                      </c:pt>
                      <c:pt idx="3477">
                        <c:v>17.385000000000002</c:v>
                      </c:pt>
                      <c:pt idx="3478">
                        <c:v>17.39</c:v>
                      </c:pt>
                      <c:pt idx="3479">
                        <c:v>17.395</c:v>
                      </c:pt>
                      <c:pt idx="3480">
                        <c:v>17.399999999999999</c:v>
                      </c:pt>
                      <c:pt idx="3481">
                        <c:v>17.405000000000001</c:v>
                      </c:pt>
                      <c:pt idx="3482">
                        <c:v>17.41</c:v>
                      </c:pt>
                      <c:pt idx="3483">
                        <c:v>17.414999999999999</c:v>
                      </c:pt>
                      <c:pt idx="3484">
                        <c:v>17.420000000000002</c:v>
                      </c:pt>
                      <c:pt idx="3485">
                        <c:v>17.425000000000001</c:v>
                      </c:pt>
                      <c:pt idx="3486">
                        <c:v>17.43</c:v>
                      </c:pt>
                      <c:pt idx="3487">
                        <c:v>17.434999999999999</c:v>
                      </c:pt>
                      <c:pt idx="3488">
                        <c:v>17.440000000000001</c:v>
                      </c:pt>
                      <c:pt idx="3489">
                        <c:v>17.445</c:v>
                      </c:pt>
                      <c:pt idx="3490">
                        <c:v>17.45</c:v>
                      </c:pt>
                      <c:pt idx="3491">
                        <c:v>17.454999999999998</c:v>
                      </c:pt>
                      <c:pt idx="3492">
                        <c:v>17.46</c:v>
                      </c:pt>
                      <c:pt idx="3493">
                        <c:v>17.465</c:v>
                      </c:pt>
                      <c:pt idx="3494">
                        <c:v>17.47</c:v>
                      </c:pt>
                      <c:pt idx="3495">
                        <c:v>17.475000000000001</c:v>
                      </c:pt>
                      <c:pt idx="3496">
                        <c:v>17.48</c:v>
                      </c:pt>
                      <c:pt idx="3497">
                        <c:v>17.484999999999999</c:v>
                      </c:pt>
                      <c:pt idx="3498">
                        <c:v>17.489999999999998</c:v>
                      </c:pt>
                      <c:pt idx="3499">
                        <c:v>17.495000000000001</c:v>
                      </c:pt>
                      <c:pt idx="3500">
                        <c:v>17.5</c:v>
                      </c:pt>
                      <c:pt idx="3501">
                        <c:v>17.504999999999999</c:v>
                      </c:pt>
                      <c:pt idx="3502">
                        <c:v>17.510000000000002</c:v>
                      </c:pt>
                      <c:pt idx="3503">
                        <c:v>17.515000000000001</c:v>
                      </c:pt>
                      <c:pt idx="3504">
                        <c:v>17.52</c:v>
                      </c:pt>
                      <c:pt idx="3505">
                        <c:v>17.524999999999999</c:v>
                      </c:pt>
                      <c:pt idx="3506">
                        <c:v>17.53</c:v>
                      </c:pt>
                      <c:pt idx="3507">
                        <c:v>17.535</c:v>
                      </c:pt>
                      <c:pt idx="3508">
                        <c:v>17.54</c:v>
                      </c:pt>
                      <c:pt idx="3509">
                        <c:v>17.545000000000002</c:v>
                      </c:pt>
                      <c:pt idx="3510">
                        <c:v>17.55</c:v>
                      </c:pt>
                      <c:pt idx="3511">
                        <c:v>17.555</c:v>
                      </c:pt>
                      <c:pt idx="3512">
                        <c:v>17.559999999999999</c:v>
                      </c:pt>
                      <c:pt idx="3513">
                        <c:v>17.565000000000001</c:v>
                      </c:pt>
                      <c:pt idx="3514">
                        <c:v>17.57</c:v>
                      </c:pt>
                      <c:pt idx="3515">
                        <c:v>17.574999999999999</c:v>
                      </c:pt>
                      <c:pt idx="3516">
                        <c:v>17.579999999999998</c:v>
                      </c:pt>
                      <c:pt idx="3517">
                        <c:v>17.585000000000001</c:v>
                      </c:pt>
                      <c:pt idx="3518">
                        <c:v>17.59</c:v>
                      </c:pt>
                      <c:pt idx="3519">
                        <c:v>17.594999999999999</c:v>
                      </c:pt>
                      <c:pt idx="3520">
                        <c:v>17.600000000000001</c:v>
                      </c:pt>
                      <c:pt idx="3521">
                        <c:v>17.605</c:v>
                      </c:pt>
                      <c:pt idx="3522">
                        <c:v>17.61</c:v>
                      </c:pt>
                      <c:pt idx="3523">
                        <c:v>17.614999999999998</c:v>
                      </c:pt>
                      <c:pt idx="3524">
                        <c:v>17.62</c:v>
                      </c:pt>
                      <c:pt idx="3525">
                        <c:v>17.625</c:v>
                      </c:pt>
                      <c:pt idx="3526">
                        <c:v>17.63</c:v>
                      </c:pt>
                      <c:pt idx="3527">
                        <c:v>17.635000000000002</c:v>
                      </c:pt>
                      <c:pt idx="3528">
                        <c:v>17.64</c:v>
                      </c:pt>
                      <c:pt idx="3529">
                        <c:v>17.645</c:v>
                      </c:pt>
                      <c:pt idx="3530">
                        <c:v>17.649999999999999</c:v>
                      </c:pt>
                      <c:pt idx="3531">
                        <c:v>17.655000000000001</c:v>
                      </c:pt>
                      <c:pt idx="3532">
                        <c:v>17.66</c:v>
                      </c:pt>
                      <c:pt idx="3533">
                        <c:v>17.664999999999999</c:v>
                      </c:pt>
                      <c:pt idx="3534">
                        <c:v>17.670000000000002</c:v>
                      </c:pt>
                      <c:pt idx="3535">
                        <c:v>17.675000000000001</c:v>
                      </c:pt>
                      <c:pt idx="3536">
                        <c:v>17.68</c:v>
                      </c:pt>
                      <c:pt idx="3537">
                        <c:v>17.684999999999999</c:v>
                      </c:pt>
                      <c:pt idx="3538">
                        <c:v>17.690000000000001</c:v>
                      </c:pt>
                      <c:pt idx="3539">
                        <c:v>17.695</c:v>
                      </c:pt>
                      <c:pt idx="3540">
                        <c:v>17.7</c:v>
                      </c:pt>
                      <c:pt idx="3541">
                        <c:v>17.704999999999998</c:v>
                      </c:pt>
                      <c:pt idx="3542">
                        <c:v>17.71</c:v>
                      </c:pt>
                      <c:pt idx="3543">
                        <c:v>17.715</c:v>
                      </c:pt>
                      <c:pt idx="3544">
                        <c:v>17.72</c:v>
                      </c:pt>
                      <c:pt idx="3545">
                        <c:v>17.725000000000001</c:v>
                      </c:pt>
                      <c:pt idx="3546">
                        <c:v>17.73</c:v>
                      </c:pt>
                      <c:pt idx="3547">
                        <c:v>17.734999999999999</c:v>
                      </c:pt>
                      <c:pt idx="3548">
                        <c:v>17.739999999999998</c:v>
                      </c:pt>
                      <c:pt idx="3549">
                        <c:v>17.745000000000001</c:v>
                      </c:pt>
                      <c:pt idx="3550">
                        <c:v>17.75</c:v>
                      </c:pt>
                      <c:pt idx="3551">
                        <c:v>17.754999999999999</c:v>
                      </c:pt>
                      <c:pt idx="3552">
                        <c:v>17.760000000000002</c:v>
                      </c:pt>
                      <c:pt idx="3553">
                        <c:v>17.765000000000001</c:v>
                      </c:pt>
                      <c:pt idx="3554">
                        <c:v>17.77</c:v>
                      </c:pt>
                      <c:pt idx="3555">
                        <c:v>17.774999999999999</c:v>
                      </c:pt>
                      <c:pt idx="3556">
                        <c:v>17.78</c:v>
                      </c:pt>
                      <c:pt idx="3557">
                        <c:v>17.785</c:v>
                      </c:pt>
                      <c:pt idx="3558">
                        <c:v>17.79</c:v>
                      </c:pt>
                      <c:pt idx="3559">
                        <c:v>17.795000000000002</c:v>
                      </c:pt>
                      <c:pt idx="3560">
                        <c:v>17.8</c:v>
                      </c:pt>
                      <c:pt idx="3561">
                        <c:v>17.805</c:v>
                      </c:pt>
                      <c:pt idx="3562">
                        <c:v>17.809999999999999</c:v>
                      </c:pt>
                      <c:pt idx="3563">
                        <c:v>17.815000000000001</c:v>
                      </c:pt>
                      <c:pt idx="3564">
                        <c:v>17.82</c:v>
                      </c:pt>
                      <c:pt idx="3565">
                        <c:v>17.824999999999999</c:v>
                      </c:pt>
                      <c:pt idx="3566">
                        <c:v>17.829999999999998</c:v>
                      </c:pt>
                      <c:pt idx="3567">
                        <c:v>17.835000000000001</c:v>
                      </c:pt>
                      <c:pt idx="3568">
                        <c:v>17.84</c:v>
                      </c:pt>
                      <c:pt idx="3569">
                        <c:v>17.844999999999999</c:v>
                      </c:pt>
                      <c:pt idx="3570">
                        <c:v>17.850000000000001</c:v>
                      </c:pt>
                      <c:pt idx="3571">
                        <c:v>17.855</c:v>
                      </c:pt>
                      <c:pt idx="3572">
                        <c:v>17.86</c:v>
                      </c:pt>
                      <c:pt idx="3573">
                        <c:v>17.864999999999998</c:v>
                      </c:pt>
                      <c:pt idx="3574">
                        <c:v>17.87</c:v>
                      </c:pt>
                      <c:pt idx="3575">
                        <c:v>17.875</c:v>
                      </c:pt>
                      <c:pt idx="3576">
                        <c:v>17.88</c:v>
                      </c:pt>
                      <c:pt idx="3577">
                        <c:v>17.885000000000002</c:v>
                      </c:pt>
                      <c:pt idx="3578">
                        <c:v>17.89</c:v>
                      </c:pt>
                      <c:pt idx="3579">
                        <c:v>17.895</c:v>
                      </c:pt>
                      <c:pt idx="3580">
                        <c:v>17.899999999999999</c:v>
                      </c:pt>
                      <c:pt idx="3581">
                        <c:v>17.905000000000001</c:v>
                      </c:pt>
                      <c:pt idx="3582">
                        <c:v>17.91</c:v>
                      </c:pt>
                      <c:pt idx="3583">
                        <c:v>17.914999999999999</c:v>
                      </c:pt>
                      <c:pt idx="3584">
                        <c:v>17.920000000000002</c:v>
                      </c:pt>
                      <c:pt idx="3585">
                        <c:v>17.925000000000001</c:v>
                      </c:pt>
                      <c:pt idx="3586">
                        <c:v>17.93</c:v>
                      </c:pt>
                      <c:pt idx="3587">
                        <c:v>17.934999999999999</c:v>
                      </c:pt>
                      <c:pt idx="3588">
                        <c:v>17.940000000000001</c:v>
                      </c:pt>
                      <c:pt idx="3589">
                        <c:v>17.945</c:v>
                      </c:pt>
                      <c:pt idx="3590">
                        <c:v>17.95</c:v>
                      </c:pt>
                      <c:pt idx="3591">
                        <c:v>17.954999999999998</c:v>
                      </c:pt>
                      <c:pt idx="3592">
                        <c:v>17.96</c:v>
                      </c:pt>
                      <c:pt idx="3593">
                        <c:v>17.965</c:v>
                      </c:pt>
                      <c:pt idx="3594">
                        <c:v>17.97</c:v>
                      </c:pt>
                      <c:pt idx="3595">
                        <c:v>17.975000000000001</c:v>
                      </c:pt>
                      <c:pt idx="3596">
                        <c:v>17.98</c:v>
                      </c:pt>
                      <c:pt idx="3597">
                        <c:v>17.984999999999999</c:v>
                      </c:pt>
                      <c:pt idx="3598">
                        <c:v>17.989999999999998</c:v>
                      </c:pt>
                      <c:pt idx="3599">
                        <c:v>17.995000000000001</c:v>
                      </c:pt>
                      <c:pt idx="3600">
                        <c:v>18</c:v>
                      </c:pt>
                      <c:pt idx="3601">
                        <c:v>18.004999999999999</c:v>
                      </c:pt>
                      <c:pt idx="3602">
                        <c:v>18.010000000000002</c:v>
                      </c:pt>
                      <c:pt idx="3603">
                        <c:v>18.015000000000001</c:v>
                      </c:pt>
                      <c:pt idx="3604">
                        <c:v>18.02</c:v>
                      </c:pt>
                      <c:pt idx="3605">
                        <c:v>18.024999999999999</c:v>
                      </c:pt>
                      <c:pt idx="3606">
                        <c:v>18.03</c:v>
                      </c:pt>
                      <c:pt idx="3607">
                        <c:v>18.035</c:v>
                      </c:pt>
                      <c:pt idx="3608">
                        <c:v>18.04</c:v>
                      </c:pt>
                      <c:pt idx="3609">
                        <c:v>18.045000000000002</c:v>
                      </c:pt>
                      <c:pt idx="3610">
                        <c:v>18.05</c:v>
                      </c:pt>
                      <c:pt idx="3611">
                        <c:v>18.055</c:v>
                      </c:pt>
                      <c:pt idx="3612">
                        <c:v>18.059999999999999</c:v>
                      </c:pt>
                      <c:pt idx="3613">
                        <c:v>18.065000000000001</c:v>
                      </c:pt>
                      <c:pt idx="3614">
                        <c:v>18.07</c:v>
                      </c:pt>
                      <c:pt idx="3615">
                        <c:v>18.074999999999999</c:v>
                      </c:pt>
                      <c:pt idx="3616">
                        <c:v>18.079999999999998</c:v>
                      </c:pt>
                      <c:pt idx="3617">
                        <c:v>18.085000000000001</c:v>
                      </c:pt>
                      <c:pt idx="3618">
                        <c:v>18.09</c:v>
                      </c:pt>
                      <c:pt idx="3619">
                        <c:v>18.094999999999999</c:v>
                      </c:pt>
                      <c:pt idx="3620">
                        <c:v>18.100000000000001</c:v>
                      </c:pt>
                      <c:pt idx="3621">
                        <c:v>18.105</c:v>
                      </c:pt>
                      <c:pt idx="3622">
                        <c:v>18.11</c:v>
                      </c:pt>
                      <c:pt idx="3623">
                        <c:v>18.114999999999998</c:v>
                      </c:pt>
                      <c:pt idx="3624">
                        <c:v>18.12</c:v>
                      </c:pt>
                      <c:pt idx="3625">
                        <c:v>18.125</c:v>
                      </c:pt>
                      <c:pt idx="3626">
                        <c:v>18.13</c:v>
                      </c:pt>
                      <c:pt idx="3627">
                        <c:v>18.135000000000002</c:v>
                      </c:pt>
                      <c:pt idx="3628">
                        <c:v>18.14</c:v>
                      </c:pt>
                      <c:pt idx="3629">
                        <c:v>18.145</c:v>
                      </c:pt>
                      <c:pt idx="3630">
                        <c:v>18.149999999999999</c:v>
                      </c:pt>
                      <c:pt idx="3631">
                        <c:v>18.155000000000001</c:v>
                      </c:pt>
                      <c:pt idx="3632">
                        <c:v>18.16</c:v>
                      </c:pt>
                      <c:pt idx="3633">
                        <c:v>18.164999999999999</c:v>
                      </c:pt>
                      <c:pt idx="3634">
                        <c:v>18.170000000000002</c:v>
                      </c:pt>
                      <c:pt idx="3635">
                        <c:v>18.175000000000001</c:v>
                      </c:pt>
                      <c:pt idx="3636">
                        <c:v>18.18</c:v>
                      </c:pt>
                      <c:pt idx="3637">
                        <c:v>18.184999999999999</c:v>
                      </c:pt>
                      <c:pt idx="3638">
                        <c:v>18.190000000000001</c:v>
                      </c:pt>
                      <c:pt idx="3639">
                        <c:v>18.195</c:v>
                      </c:pt>
                      <c:pt idx="3640">
                        <c:v>18.2</c:v>
                      </c:pt>
                      <c:pt idx="3641">
                        <c:v>18.204999999999998</c:v>
                      </c:pt>
                      <c:pt idx="3642">
                        <c:v>18.21</c:v>
                      </c:pt>
                      <c:pt idx="3643">
                        <c:v>18.215</c:v>
                      </c:pt>
                      <c:pt idx="3644">
                        <c:v>18.22</c:v>
                      </c:pt>
                      <c:pt idx="3645">
                        <c:v>18.225000000000001</c:v>
                      </c:pt>
                      <c:pt idx="3646">
                        <c:v>18.23</c:v>
                      </c:pt>
                      <c:pt idx="3647">
                        <c:v>18.234999999999999</c:v>
                      </c:pt>
                      <c:pt idx="3648">
                        <c:v>18.239999999999998</c:v>
                      </c:pt>
                      <c:pt idx="3649">
                        <c:v>18.245000000000001</c:v>
                      </c:pt>
                      <c:pt idx="3650">
                        <c:v>18.25</c:v>
                      </c:pt>
                      <c:pt idx="3651">
                        <c:v>18.254999999999999</c:v>
                      </c:pt>
                      <c:pt idx="3652">
                        <c:v>18.260000000000002</c:v>
                      </c:pt>
                      <c:pt idx="3653">
                        <c:v>18.265000000000001</c:v>
                      </c:pt>
                      <c:pt idx="3654">
                        <c:v>18.27</c:v>
                      </c:pt>
                      <c:pt idx="3655">
                        <c:v>18.274999999999999</c:v>
                      </c:pt>
                      <c:pt idx="3656">
                        <c:v>18.28</c:v>
                      </c:pt>
                      <c:pt idx="3657">
                        <c:v>18.285</c:v>
                      </c:pt>
                      <c:pt idx="3658">
                        <c:v>18.29</c:v>
                      </c:pt>
                      <c:pt idx="3659">
                        <c:v>18.295000000000002</c:v>
                      </c:pt>
                      <c:pt idx="3660">
                        <c:v>18.3</c:v>
                      </c:pt>
                      <c:pt idx="3661">
                        <c:v>18.305</c:v>
                      </c:pt>
                      <c:pt idx="3662">
                        <c:v>18.309999999999999</c:v>
                      </c:pt>
                      <c:pt idx="3663">
                        <c:v>18.315000000000001</c:v>
                      </c:pt>
                      <c:pt idx="3664">
                        <c:v>18.32</c:v>
                      </c:pt>
                      <c:pt idx="3665">
                        <c:v>18.324999999999999</c:v>
                      </c:pt>
                      <c:pt idx="3666">
                        <c:v>18.329999999999998</c:v>
                      </c:pt>
                      <c:pt idx="3667">
                        <c:v>18.335000000000001</c:v>
                      </c:pt>
                      <c:pt idx="3668">
                        <c:v>18.34</c:v>
                      </c:pt>
                      <c:pt idx="3669">
                        <c:v>18.344999999999999</c:v>
                      </c:pt>
                      <c:pt idx="3670">
                        <c:v>18.350000000000001</c:v>
                      </c:pt>
                      <c:pt idx="3671">
                        <c:v>18.355</c:v>
                      </c:pt>
                      <c:pt idx="3672">
                        <c:v>18.36</c:v>
                      </c:pt>
                      <c:pt idx="3673">
                        <c:v>18.364999999999998</c:v>
                      </c:pt>
                      <c:pt idx="3674">
                        <c:v>18.37</c:v>
                      </c:pt>
                      <c:pt idx="3675">
                        <c:v>18.375</c:v>
                      </c:pt>
                      <c:pt idx="3676">
                        <c:v>18.38</c:v>
                      </c:pt>
                      <c:pt idx="3677">
                        <c:v>18.385000000000002</c:v>
                      </c:pt>
                      <c:pt idx="3678">
                        <c:v>18.39</c:v>
                      </c:pt>
                      <c:pt idx="3679">
                        <c:v>18.395</c:v>
                      </c:pt>
                      <c:pt idx="3680">
                        <c:v>18.399999999999999</c:v>
                      </c:pt>
                      <c:pt idx="3681">
                        <c:v>18.405000000000001</c:v>
                      </c:pt>
                      <c:pt idx="3682">
                        <c:v>18.41</c:v>
                      </c:pt>
                      <c:pt idx="3683">
                        <c:v>18.414999999999999</c:v>
                      </c:pt>
                      <c:pt idx="3684">
                        <c:v>18.420000000000002</c:v>
                      </c:pt>
                      <c:pt idx="3685">
                        <c:v>18.425000000000001</c:v>
                      </c:pt>
                      <c:pt idx="3686">
                        <c:v>18.43</c:v>
                      </c:pt>
                      <c:pt idx="3687">
                        <c:v>18.434999999999999</c:v>
                      </c:pt>
                      <c:pt idx="3688">
                        <c:v>18.440000000000001</c:v>
                      </c:pt>
                      <c:pt idx="3689">
                        <c:v>18.445</c:v>
                      </c:pt>
                      <c:pt idx="3690">
                        <c:v>18.45</c:v>
                      </c:pt>
                      <c:pt idx="3691">
                        <c:v>18.454999999999998</c:v>
                      </c:pt>
                      <c:pt idx="3692">
                        <c:v>18.46</c:v>
                      </c:pt>
                      <c:pt idx="3693">
                        <c:v>18.465</c:v>
                      </c:pt>
                      <c:pt idx="3694">
                        <c:v>18.47</c:v>
                      </c:pt>
                      <c:pt idx="3695">
                        <c:v>18.475000000000001</c:v>
                      </c:pt>
                      <c:pt idx="3696">
                        <c:v>18.48</c:v>
                      </c:pt>
                      <c:pt idx="3697">
                        <c:v>18.484999999999999</c:v>
                      </c:pt>
                      <c:pt idx="3698">
                        <c:v>18.489999999999998</c:v>
                      </c:pt>
                      <c:pt idx="3699">
                        <c:v>18.495000000000001</c:v>
                      </c:pt>
                      <c:pt idx="3700">
                        <c:v>18.5</c:v>
                      </c:pt>
                      <c:pt idx="3701">
                        <c:v>18.504999999999999</c:v>
                      </c:pt>
                      <c:pt idx="3702">
                        <c:v>18.510000000000002</c:v>
                      </c:pt>
                      <c:pt idx="3703">
                        <c:v>18.515000000000001</c:v>
                      </c:pt>
                      <c:pt idx="3704">
                        <c:v>18.52</c:v>
                      </c:pt>
                      <c:pt idx="3705">
                        <c:v>18.524999999999999</c:v>
                      </c:pt>
                      <c:pt idx="3706">
                        <c:v>18.53</c:v>
                      </c:pt>
                      <c:pt idx="3707">
                        <c:v>18.535</c:v>
                      </c:pt>
                      <c:pt idx="3708">
                        <c:v>18.54</c:v>
                      </c:pt>
                      <c:pt idx="3709">
                        <c:v>18.545000000000002</c:v>
                      </c:pt>
                      <c:pt idx="3710">
                        <c:v>18.55</c:v>
                      </c:pt>
                      <c:pt idx="3711">
                        <c:v>18.555</c:v>
                      </c:pt>
                      <c:pt idx="3712">
                        <c:v>18.559999999999999</c:v>
                      </c:pt>
                      <c:pt idx="3713">
                        <c:v>18.565000000000001</c:v>
                      </c:pt>
                      <c:pt idx="3714">
                        <c:v>18.57</c:v>
                      </c:pt>
                      <c:pt idx="3715">
                        <c:v>18.574999999999999</c:v>
                      </c:pt>
                      <c:pt idx="3716">
                        <c:v>18.579999999999998</c:v>
                      </c:pt>
                      <c:pt idx="3717">
                        <c:v>18.585000000000001</c:v>
                      </c:pt>
                      <c:pt idx="3718">
                        <c:v>18.59</c:v>
                      </c:pt>
                      <c:pt idx="3719">
                        <c:v>18.594999999999999</c:v>
                      </c:pt>
                      <c:pt idx="3720">
                        <c:v>18.600000000000001</c:v>
                      </c:pt>
                      <c:pt idx="3721">
                        <c:v>18.605</c:v>
                      </c:pt>
                      <c:pt idx="3722">
                        <c:v>18.61</c:v>
                      </c:pt>
                      <c:pt idx="3723">
                        <c:v>18.614999999999998</c:v>
                      </c:pt>
                      <c:pt idx="3724">
                        <c:v>18.62</c:v>
                      </c:pt>
                      <c:pt idx="3725">
                        <c:v>18.625</c:v>
                      </c:pt>
                      <c:pt idx="3726">
                        <c:v>18.63</c:v>
                      </c:pt>
                      <c:pt idx="3727">
                        <c:v>18.635000000000002</c:v>
                      </c:pt>
                      <c:pt idx="3728">
                        <c:v>18.64</c:v>
                      </c:pt>
                      <c:pt idx="3729">
                        <c:v>18.645</c:v>
                      </c:pt>
                      <c:pt idx="3730">
                        <c:v>18.649999999999999</c:v>
                      </c:pt>
                      <c:pt idx="3731">
                        <c:v>18.655000000000001</c:v>
                      </c:pt>
                      <c:pt idx="3732">
                        <c:v>18.66</c:v>
                      </c:pt>
                      <c:pt idx="3733">
                        <c:v>18.664999999999999</c:v>
                      </c:pt>
                      <c:pt idx="3734">
                        <c:v>18.670000000000002</c:v>
                      </c:pt>
                      <c:pt idx="3735">
                        <c:v>18.675000000000001</c:v>
                      </c:pt>
                      <c:pt idx="3736">
                        <c:v>18.68</c:v>
                      </c:pt>
                      <c:pt idx="3737">
                        <c:v>18.684999999999999</c:v>
                      </c:pt>
                      <c:pt idx="3738">
                        <c:v>18.690000000000001</c:v>
                      </c:pt>
                      <c:pt idx="3739">
                        <c:v>18.695</c:v>
                      </c:pt>
                      <c:pt idx="3740">
                        <c:v>18.7</c:v>
                      </c:pt>
                      <c:pt idx="3741">
                        <c:v>18.704999999999998</c:v>
                      </c:pt>
                      <c:pt idx="3742">
                        <c:v>18.71</c:v>
                      </c:pt>
                      <c:pt idx="3743">
                        <c:v>18.715</c:v>
                      </c:pt>
                      <c:pt idx="3744">
                        <c:v>18.72</c:v>
                      </c:pt>
                      <c:pt idx="3745">
                        <c:v>18.725000000000001</c:v>
                      </c:pt>
                      <c:pt idx="3746">
                        <c:v>18.73</c:v>
                      </c:pt>
                      <c:pt idx="3747">
                        <c:v>18.734999999999999</c:v>
                      </c:pt>
                      <c:pt idx="3748">
                        <c:v>18.739999999999998</c:v>
                      </c:pt>
                      <c:pt idx="3749">
                        <c:v>18.745000000000001</c:v>
                      </c:pt>
                      <c:pt idx="3750">
                        <c:v>18.75</c:v>
                      </c:pt>
                      <c:pt idx="3751">
                        <c:v>18.754999999999999</c:v>
                      </c:pt>
                      <c:pt idx="3752">
                        <c:v>18.760000000000002</c:v>
                      </c:pt>
                      <c:pt idx="3753">
                        <c:v>18.765000000000001</c:v>
                      </c:pt>
                      <c:pt idx="3754">
                        <c:v>18.77</c:v>
                      </c:pt>
                      <c:pt idx="3755">
                        <c:v>18.774999999999999</c:v>
                      </c:pt>
                      <c:pt idx="3756">
                        <c:v>18.78</c:v>
                      </c:pt>
                      <c:pt idx="3757">
                        <c:v>18.785</c:v>
                      </c:pt>
                      <c:pt idx="3758">
                        <c:v>18.79</c:v>
                      </c:pt>
                      <c:pt idx="3759">
                        <c:v>18.795000000000002</c:v>
                      </c:pt>
                      <c:pt idx="3760">
                        <c:v>18.8</c:v>
                      </c:pt>
                      <c:pt idx="3761">
                        <c:v>18.805</c:v>
                      </c:pt>
                      <c:pt idx="3762">
                        <c:v>18.809999999999999</c:v>
                      </c:pt>
                      <c:pt idx="3763">
                        <c:v>18.815000000000001</c:v>
                      </c:pt>
                      <c:pt idx="3764">
                        <c:v>18.82</c:v>
                      </c:pt>
                      <c:pt idx="3765">
                        <c:v>18.824999999999999</c:v>
                      </c:pt>
                      <c:pt idx="3766">
                        <c:v>18.829999999999998</c:v>
                      </c:pt>
                      <c:pt idx="3767">
                        <c:v>18.835000000000001</c:v>
                      </c:pt>
                      <c:pt idx="3768">
                        <c:v>18.84</c:v>
                      </c:pt>
                      <c:pt idx="3769">
                        <c:v>18.844999999999999</c:v>
                      </c:pt>
                      <c:pt idx="3770">
                        <c:v>18.850000000000001</c:v>
                      </c:pt>
                      <c:pt idx="3771">
                        <c:v>18.855</c:v>
                      </c:pt>
                      <c:pt idx="3772">
                        <c:v>18.86</c:v>
                      </c:pt>
                      <c:pt idx="3773">
                        <c:v>18.864999999999998</c:v>
                      </c:pt>
                      <c:pt idx="3774">
                        <c:v>18.87</c:v>
                      </c:pt>
                      <c:pt idx="3775">
                        <c:v>18.875</c:v>
                      </c:pt>
                      <c:pt idx="3776">
                        <c:v>18.88</c:v>
                      </c:pt>
                      <c:pt idx="3777">
                        <c:v>18.885000000000002</c:v>
                      </c:pt>
                      <c:pt idx="3778">
                        <c:v>18.89</c:v>
                      </c:pt>
                      <c:pt idx="3779">
                        <c:v>18.895</c:v>
                      </c:pt>
                      <c:pt idx="3780">
                        <c:v>18.899999999999999</c:v>
                      </c:pt>
                      <c:pt idx="3781">
                        <c:v>18.905000000000001</c:v>
                      </c:pt>
                      <c:pt idx="3782">
                        <c:v>18.91</c:v>
                      </c:pt>
                      <c:pt idx="3783">
                        <c:v>18.914999999999999</c:v>
                      </c:pt>
                      <c:pt idx="3784">
                        <c:v>18.920000000000002</c:v>
                      </c:pt>
                      <c:pt idx="3785">
                        <c:v>18.925000000000001</c:v>
                      </c:pt>
                      <c:pt idx="3786">
                        <c:v>18.93</c:v>
                      </c:pt>
                      <c:pt idx="3787">
                        <c:v>18.934999999999999</c:v>
                      </c:pt>
                      <c:pt idx="3788">
                        <c:v>18.940000000000001</c:v>
                      </c:pt>
                      <c:pt idx="3789">
                        <c:v>18.945</c:v>
                      </c:pt>
                      <c:pt idx="3790">
                        <c:v>18.95</c:v>
                      </c:pt>
                      <c:pt idx="3791">
                        <c:v>18.954999999999998</c:v>
                      </c:pt>
                      <c:pt idx="3792">
                        <c:v>18.96</c:v>
                      </c:pt>
                      <c:pt idx="3793">
                        <c:v>18.965</c:v>
                      </c:pt>
                      <c:pt idx="3794">
                        <c:v>18.97</c:v>
                      </c:pt>
                      <c:pt idx="3795">
                        <c:v>18.975000000000001</c:v>
                      </c:pt>
                      <c:pt idx="3796">
                        <c:v>18.98</c:v>
                      </c:pt>
                      <c:pt idx="3797">
                        <c:v>18.984999999999999</c:v>
                      </c:pt>
                      <c:pt idx="3798">
                        <c:v>18.989999999999998</c:v>
                      </c:pt>
                      <c:pt idx="3799">
                        <c:v>18.995000000000001</c:v>
                      </c:pt>
                      <c:pt idx="3800">
                        <c:v>19</c:v>
                      </c:pt>
                      <c:pt idx="3801">
                        <c:v>19.004999999999999</c:v>
                      </c:pt>
                      <c:pt idx="3802">
                        <c:v>19.010000000000002</c:v>
                      </c:pt>
                      <c:pt idx="3803">
                        <c:v>19.015000000000001</c:v>
                      </c:pt>
                      <c:pt idx="3804">
                        <c:v>19.02</c:v>
                      </c:pt>
                      <c:pt idx="3805">
                        <c:v>19.024999999999999</c:v>
                      </c:pt>
                      <c:pt idx="3806">
                        <c:v>19.03</c:v>
                      </c:pt>
                      <c:pt idx="3807">
                        <c:v>19.035</c:v>
                      </c:pt>
                      <c:pt idx="3808">
                        <c:v>19.04</c:v>
                      </c:pt>
                      <c:pt idx="3809">
                        <c:v>19.045000000000002</c:v>
                      </c:pt>
                      <c:pt idx="3810">
                        <c:v>19.05</c:v>
                      </c:pt>
                      <c:pt idx="3811">
                        <c:v>19.055</c:v>
                      </c:pt>
                      <c:pt idx="3812">
                        <c:v>19.059999999999999</c:v>
                      </c:pt>
                      <c:pt idx="3813">
                        <c:v>19.065000000000001</c:v>
                      </c:pt>
                      <c:pt idx="3814">
                        <c:v>19.07</c:v>
                      </c:pt>
                      <c:pt idx="3815">
                        <c:v>19.074999999999999</c:v>
                      </c:pt>
                      <c:pt idx="3816">
                        <c:v>19.079999999999998</c:v>
                      </c:pt>
                      <c:pt idx="3817">
                        <c:v>19.085000000000001</c:v>
                      </c:pt>
                      <c:pt idx="3818">
                        <c:v>19.09</c:v>
                      </c:pt>
                      <c:pt idx="3819">
                        <c:v>19.094999999999999</c:v>
                      </c:pt>
                      <c:pt idx="3820">
                        <c:v>19.100000000000001</c:v>
                      </c:pt>
                      <c:pt idx="3821">
                        <c:v>19.105</c:v>
                      </c:pt>
                      <c:pt idx="3822">
                        <c:v>19.11</c:v>
                      </c:pt>
                      <c:pt idx="3823">
                        <c:v>19.114999999999998</c:v>
                      </c:pt>
                      <c:pt idx="3824">
                        <c:v>19.12</c:v>
                      </c:pt>
                      <c:pt idx="3825">
                        <c:v>19.125</c:v>
                      </c:pt>
                      <c:pt idx="3826">
                        <c:v>19.13</c:v>
                      </c:pt>
                      <c:pt idx="3827">
                        <c:v>19.135000000000002</c:v>
                      </c:pt>
                      <c:pt idx="3828">
                        <c:v>19.14</c:v>
                      </c:pt>
                      <c:pt idx="3829">
                        <c:v>19.145</c:v>
                      </c:pt>
                      <c:pt idx="3830">
                        <c:v>19.149999999999999</c:v>
                      </c:pt>
                      <c:pt idx="3831">
                        <c:v>19.155000000000001</c:v>
                      </c:pt>
                      <c:pt idx="3832">
                        <c:v>19.16</c:v>
                      </c:pt>
                      <c:pt idx="3833">
                        <c:v>19.164999999999999</c:v>
                      </c:pt>
                      <c:pt idx="3834">
                        <c:v>19.170000000000002</c:v>
                      </c:pt>
                      <c:pt idx="3835">
                        <c:v>19.175000000000001</c:v>
                      </c:pt>
                      <c:pt idx="3836">
                        <c:v>19.18</c:v>
                      </c:pt>
                      <c:pt idx="3837">
                        <c:v>19.184999999999999</c:v>
                      </c:pt>
                      <c:pt idx="3838">
                        <c:v>19.190000000000001</c:v>
                      </c:pt>
                      <c:pt idx="3839">
                        <c:v>19.195</c:v>
                      </c:pt>
                      <c:pt idx="3840">
                        <c:v>19.2</c:v>
                      </c:pt>
                      <c:pt idx="3841">
                        <c:v>19.204999999999998</c:v>
                      </c:pt>
                      <c:pt idx="3842">
                        <c:v>19.21</c:v>
                      </c:pt>
                      <c:pt idx="3843">
                        <c:v>19.215</c:v>
                      </c:pt>
                      <c:pt idx="3844">
                        <c:v>19.22</c:v>
                      </c:pt>
                      <c:pt idx="3845">
                        <c:v>19.225000000000001</c:v>
                      </c:pt>
                      <c:pt idx="3846">
                        <c:v>19.23</c:v>
                      </c:pt>
                      <c:pt idx="3847">
                        <c:v>19.234999999999999</c:v>
                      </c:pt>
                      <c:pt idx="3848">
                        <c:v>19.239999999999998</c:v>
                      </c:pt>
                      <c:pt idx="3849">
                        <c:v>19.245000000000001</c:v>
                      </c:pt>
                      <c:pt idx="3850">
                        <c:v>19.25</c:v>
                      </c:pt>
                      <c:pt idx="3851">
                        <c:v>19.254999999999999</c:v>
                      </c:pt>
                      <c:pt idx="3852">
                        <c:v>19.260000000000002</c:v>
                      </c:pt>
                      <c:pt idx="3853">
                        <c:v>19.265000000000001</c:v>
                      </c:pt>
                      <c:pt idx="3854">
                        <c:v>19.27</c:v>
                      </c:pt>
                      <c:pt idx="3855">
                        <c:v>19.274999999999999</c:v>
                      </c:pt>
                      <c:pt idx="3856">
                        <c:v>19.28</c:v>
                      </c:pt>
                      <c:pt idx="3857">
                        <c:v>19.285</c:v>
                      </c:pt>
                      <c:pt idx="3858">
                        <c:v>19.29</c:v>
                      </c:pt>
                      <c:pt idx="3859">
                        <c:v>19.295000000000002</c:v>
                      </c:pt>
                      <c:pt idx="3860">
                        <c:v>19.3</c:v>
                      </c:pt>
                      <c:pt idx="3861">
                        <c:v>19.305</c:v>
                      </c:pt>
                      <c:pt idx="3862">
                        <c:v>19.309999999999999</c:v>
                      </c:pt>
                      <c:pt idx="3863">
                        <c:v>19.315000000000001</c:v>
                      </c:pt>
                      <c:pt idx="3864">
                        <c:v>19.32</c:v>
                      </c:pt>
                      <c:pt idx="3865">
                        <c:v>19.324999999999999</c:v>
                      </c:pt>
                      <c:pt idx="3866">
                        <c:v>19.329999999999998</c:v>
                      </c:pt>
                      <c:pt idx="3867">
                        <c:v>19.335000000000001</c:v>
                      </c:pt>
                      <c:pt idx="3868">
                        <c:v>19.34</c:v>
                      </c:pt>
                      <c:pt idx="3869">
                        <c:v>19.344999999999999</c:v>
                      </c:pt>
                      <c:pt idx="3870">
                        <c:v>19.350000000000001</c:v>
                      </c:pt>
                      <c:pt idx="3871">
                        <c:v>19.355</c:v>
                      </c:pt>
                      <c:pt idx="3872">
                        <c:v>19.36</c:v>
                      </c:pt>
                      <c:pt idx="3873">
                        <c:v>19.364999999999998</c:v>
                      </c:pt>
                      <c:pt idx="3874">
                        <c:v>19.37</c:v>
                      </c:pt>
                      <c:pt idx="3875">
                        <c:v>19.375</c:v>
                      </c:pt>
                      <c:pt idx="3876">
                        <c:v>19.38</c:v>
                      </c:pt>
                      <c:pt idx="3877">
                        <c:v>19.385000000000002</c:v>
                      </c:pt>
                      <c:pt idx="3878">
                        <c:v>19.39</c:v>
                      </c:pt>
                      <c:pt idx="3879">
                        <c:v>19.395</c:v>
                      </c:pt>
                      <c:pt idx="3880">
                        <c:v>19.399999999999999</c:v>
                      </c:pt>
                      <c:pt idx="3881">
                        <c:v>19.405000000000001</c:v>
                      </c:pt>
                      <c:pt idx="3882">
                        <c:v>19.41</c:v>
                      </c:pt>
                      <c:pt idx="3883">
                        <c:v>19.414999999999999</c:v>
                      </c:pt>
                      <c:pt idx="3884">
                        <c:v>19.420000000000002</c:v>
                      </c:pt>
                      <c:pt idx="3885">
                        <c:v>19.425000000000001</c:v>
                      </c:pt>
                      <c:pt idx="3886">
                        <c:v>19.43</c:v>
                      </c:pt>
                      <c:pt idx="3887">
                        <c:v>19.434999999999999</c:v>
                      </c:pt>
                      <c:pt idx="3888">
                        <c:v>19.440000000000001</c:v>
                      </c:pt>
                      <c:pt idx="3889">
                        <c:v>19.445</c:v>
                      </c:pt>
                      <c:pt idx="3890">
                        <c:v>19.45</c:v>
                      </c:pt>
                      <c:pt idx="3891">
                        <c:v>19.454999999999998</c:v>
                      </c:pt>
                      <c:pt idx="3892">
                        <c:v>19.46</c:v>
                      </c:pt>
                      <c:pt idx="3893">
                        <c:v>19.465</c:v>
                      </c:pt>
                      <c:pt idx="3894">
                        <c:v>19.47</c:v>
                      </c:pt>
                      <c:pt idx="3895">
                        <c:v>19.475000000000001</c:v>
                      </c:pt>
                      <c:pt idx="3896">
                        <c:v>19.48</c:v>
                      </c:pt>
                      <c:pt idx="3897">
                        <c:v>19.484999999999999</c:v>
                      </c:pt>
                      <c:pt idx="3898">
                        <c:v>19.489999999999998</c:v>
                      </c:pt>
                      <c:pt idx="3899">
                        <c:v>19.495000000000001</c:v>
                      </c:pt>
                      <c:pt idx="3900">
                        <c:v>19.5</c:v>
                      </c:pt>
                      <c:pt idx="3901">
                        <c:v>19.504999999999999</c:v>
                      </c:pt>
                      <c:pt idx="3902">
                        <c:v>19.510000000000002</c:v>
                      </c:pt>
                      <c:pt idx="3903">
                        <c:v>19.515000000000001</c:v>
                      </c:pt>
                      <c:pt idx="3904">
                        <c:v>19.52</c:v>
                      </c:pt>
                      <c:pt idx="3905">
                        <c:v>19.524999999999999</c:v>
                      </c:pt>
                      <c:pt idx="3906">
                        <c:v>19.53</c:v>
                      </c:pt>
                      <c:pt idx="3907">
                        <c:v>19.535</c:v>
                      </c:pt>
                      <c:pt idx="3908">
                        <c:v>19.54</c:v>
                      </c:pt>
                      <c:pt idx="3909">
                        <c:v>19.545000000000002</c:v>
                      </c:pt>
                      <c:pt idx="3910">
                        <c:v>19.55</c:v>
                      </c:pt>
                      <c:pt idx="3911">
                        <c:v>19.555</c:v>
                      </c:pt>
                      <c:pt idx="3912">
                        <c:v>19.559999999999999</c:v>
                      </c:pt>
                      <c:pt idx="3913">
                        <c:v>19.565000000000001</c:v>
                      </c:pt>
                      <c:pt idx="3914">
                        <c:v>19.57</c:v>
                      </c:pt>
                      <c:pt idx="3915">
                        <c:v>19.574999999999999</c:v>
                      </c:pt>
                      <c:pt idx="3916">
                        <c:v>19.579999999999998</c:v>
                      </c:pt>
                      <c:pt idx="3917">
                        <c:v>19.585000000000001</c:v>
                      </c:pt>
                      <c:pt idx="3918">
                        <c:v>19.59</c:v>
                      </c:pt>
                      <c:pt idx="3919">
                        <c:v>19.594999999999999</c:v>
                      </c:pt>
                      <c:pt idx="3920">
                        <c:v>19.600000000000001</c:v>
                      </c:pt>
                      <c:pt idx="3921">
                        <c:v>19.605</c:v>
                      </c:pt>
                      <c:pt idx="3922">
                        <c:v>19.61</c:v>
                      </c:pt>
                      <c:pt idx="3923">
                        <c:v>19.614999999999998</c:v>
                      </c:pt>
                      <c:pt idx="3924">
                        <c:v>19.62</c:v>
                      </c:pt>
                      <c:pt idx="3925">
                        <c:v>19.625</c:v>
                      </c:pt>
                      <c:pt idx="3926">
                        <c:v>19.63</c:v>
                      </c:pt>
                      <c:pt idx="3927">
                        <c:v>19.635000000000002</c:v>
                      </c:pt>
                      <c:pt idx="3928">
                        <c:v>19.64</c:v>
                      </c:pt>
                      <c:pt idx="3929">
                        <c:v>19.645</c:v>
                      </c:pt>
                      <c:pt idx="3930">
                        <c:v>19.649999999999999</c:v>
                      </c:pt>
                      <c:pt idx="3931">
                        <c:v>19.655000000000001</c:v>
                      </c:pt>
                      <c:pt idx="3932">
                        <c:v>19.66</c:v>
                      </c:pt>
                      <c:pt idx="3933">
                        <c:v>19.664999999999999</c:v>
                      </c:pt>
                      <c:pt idx="3934">
                        <c:v>19.670000000000002</c:v>
                      </c:pt>
                      <c:pt idx="3935">
                        <c:v>19.675000000000001</c:v>
                      </c:pt>
                      <c:pt idx="3936">
                        <c:v>19.68</c:v>
                      </c:pt>
                      <c:pt idx="3937">
                        <c:v>19.684999999999999</c:v>
                      </c:pt>
                      <c:pt idx="3938">
                        <c:v>19.690000000000001</c:v>
                      </c:pt>
                      <c:pt idx="3939">
                        <c:v>19.695</c:v>
                      </c:pt>
                      <c:pt idx="3940">
                        <c:v>19.7</c:v>
                      </c:pt>
                      <c:pt idx="3941">
                        <c:v>19.704999999999998</c:v>
                      </c:pt>
                      <c:pt idx="3942">
                        <c:v>19.71</c:v>
                      </c:pt>
                      <c:pt idx="3943">
                        <c:v>19.715</c:v>
                      </c:pt>
                      <c:pt idx="3944">
                        <c:v>19.72</c:v>
                      </c:pt>
                      <c:pt idx="3945">
                        <c:v>19.725000000000001</c:v>
                      </c:pt>
                      <c:pt idx="3946">
                        <c:v>19.73</c:v>
                      </c:pt>
                      <c:pt idx="3947">
                        <c:v>19.734999999999999</c:v>
                      </c:pt>
                      <c:pt idx="3948">
                        <c:v>19.739999999999998</c:v>
                      </c:pt>
                      <c:pt idx="3949">
                        <c:v>19.745000000000001</c:v>
                      </c:pt>
                      <c:pt idx="3950">
                        <c:v>19.75</c:v>
                      </c:pt>
                      <c:pt idx="3951">
                        <c:v>19.754999999999999</c:v>
                      </c:pt>
                      <c:pt idx="3952">
                        <c:v>19.760000000000002</c:v>
                      </c:pt>
                      <c:pt idx="3953">
                        <c:v>19.765000000000001</c:v>
                      </c:pt>
                      <c:pt idx="3954">
                        <c:v>19.77</c:v>
                      </c:pt>
                      <c:pt idx="3955">
                        <c:v>19.774999999999999</c:v>
                      </c:pt>
                      <c:pt idx="3956">
                        <c:v>19.78</c:v>
                      </c:pt>
                      <c:pt idx="3957">
                        <c:v>19.785</c:v>
                      </c:pt>
                      <c:pt idx="3958">
                        <c:v>19.79</c:v>
                      </c:pt>
                      <c:pt idx="3959">
                        <c:v>19.795000000000002</c:v>
                      </c:pt>
                      <c:pt idx="3960">
                        <c:v>19.8</c:v>
                      </c:pt>
                      <c:pt idx="3961">
                        <c:v>19.805</c:v>
                      </c:pt>
                      <c:pt idx="3962">
                        <c:v>19.809999999999999</c:v>
                      </c:pt>
                      <c:pt idx="3963">
                        <c:v>19.815000000000001</c:v>
                      </c:pt>
                      <c:pt idx="3964">
                        <c:v>19.82</c:v>
                      </c:pt>
                      <c:pt idx="3965">
                        <c:v>19.824999999999999</c:v>
                      </c:pt>
                      <c:pt idx="3966">
                        <c:v>19.829999999999998</c:v>
                      </c:pt>
                      <c:pt idx="3967">
                        <c:v>19.835000000000001</c:v>
                      </c:pt>
                      <c:pt idx="3968">
                        <c:v>19.84</c:v>
                      </c:pt>
                      <c:pt idx="3969">
                        <c:v>19.844999999999999</c:v>
                      </c:pt>
                      <c:pt idx="3970">
                        <c:v>19.850000000000001</c:v>
                      </c:pt>
                      <c:pt idx="3971">
                        <c:v>19.855</c:v>
                      </c:pt>
                      <c:pt idx="3972">
                        <c:v>19.86</c:v>
                      </c:pt>
                      <c:pt idx="3973">
                        <c:v>19.864999999999998</c:v>
                      </c:pt>
                      <c:pt idx="3974">
                        <c:v>19.87</c:v>
                      </c:pt>
                      <c:pt idx="3975">
                        <c:v>19.875</c:v>
                      </c:pt>
                      <c:pt idx="3976">
                        <c:v>19.88</c:v>
                      </c:pt>
                      <c:pt idx="3977">
                        <c:v>19.885000000000002</c:v>
                      </c:pt>
                      <c:pt idx="3978">
                        <c:v>19.89</c:v>
                      </c:pt>
                      <c:pt idx="3979">
                        <c:v>19.895</c:v>
                      </c:pt>
                      <c:pt idx="3980">
                        <c:v>19.899999999999999</c:v>
                      </c:pt>
                      <c:pt idx="3981">
                        <c:v>19.905000000000001</c:v>
                      </c:pt>
                      <c:pt idx="3982">
                        <c:v>19.91</c:v>
                      </c:pt>
                      <c:pt idx="3983">
                        <c:v>19.914999999999999</c:v>
                      </c:pt>
                      <c:pt idx="3984">
                        <c:v>19.920000000000002</c:v>
                      </c:pt>
                      <c:pt idx="3985">
                        <c:v>19.925000000000001</c:v>
                      </c:pt>
                      <c:pt idx="3986">
                        <c:v>19.93</c:v>
                      </c:pt>
                      <c:pt idx="3987">
                        <c:v>19.934999999999999</c:v>
                      </c:pt>
                      <c:pt idx="3988">
                        <c:v>19.940000000000001</c:v>
                      </c:pt>
                      <c:pt idx="3989">
                        <c:v>19.945</c:v>
                      </c:pt>
                      <c:pt idx="3990">
                        <c:v>19.95</c:v>
                      </c:pt>
                      <c:pt idx="3991">
                        <c:v>19.954999999999998</c:v>
                      </c:pt>
                      <c:pt idx="3992">
                        <c:v>19.96</c:v>
                      </c:pt>
                      <c:pt idx="3993">
                        <c:v>19.965</c:v>
                      </c:pt>
                      <c:pt idx="3994">
                        <c:v>19.97</c:v>
                      </c:pt>
                      <c:pt idx="3995">
                        <c:v>19.975000000000001</c:v>
                      </c:pt>
                      <c:pt idx="3996">
                        <c:v>19.98</c:v>
                      </c:pt>
                      <c:pt idx="3997">
                        <c:v>19.984999999999999</c:v>
                      </c:pt>
                      <c:pt idx="3998">
                        <c:v>19.989999999999998</c:v>
                      </c:pt>
                      <c:pt idx="3999">
                        <c:v>19.995000000000001</c:v>
                      </c:pt>
                      <c:pt idx="4000">
                        <c:v>20</c:v>
                      </c:pt>
                      <c:pt idx="4001">
                        <c:v>20.004999999999999</c:v>
                      </c:pt>
                      <c:pt idx="4002">
                        <c:v>20.010000000000002</c:v>
                      </c:pt>
                      <c:pt idx="4003">
                        <c:v>20.015000000000001</c:v>
                      </c:pt>
                      <c:pt idx="4004">
                        <c:v>20.02</c:v>
                      </c:pt>
                      <c:pt idx="4005">
                        <c:v>20.024999999999999</c:v>
                      </c:pt>
                      <c:pt idx="4006">
                        <c:v>20.03</c:v>
                      </c:pt>
                      <c:pt idx="4007">
                        <c:v>20.035</c:v>
                      </c:pt>
                      <c:pt idx="4008">
                        <c:v>20.04</c:v>
                      </c:pt>
                      <c:pt idx="4009">
                        <c:v>20.045000000000002</c:v>
                      </c:pt>
                      <c:pt idx="4010">
                        <c:v>20.05</c:v>
                      </c:pt>
                      <c:pt idx="4011">
                        <c:v>20.055</c:v>
                      </c:pt>
                      <c:pt idx="4012">
                        <c:v>20.059999999999999</c:v>
                      </c:pt>
                      <c:pt idx="4013">
                        <c:v>20.065000000000001</c:v>
                      </c:pt>
                      <c:pt idx="4014">
                        <c:v>20.07</c:v>
                      </c:pt>
                      <c:pt idx="4015">
                        <c:v>20.074999999999999</c:v>
                      </c:pt>
                      <c:pt idx="4016">
                        <c:v>20.079999999999998</c:v>
                      </c:pt>
                      <c:pt idx="4017">
                        <c:v>20.085000000000001</c:v>
                      </c:pt>
                      <c:pt idx="4018">
                        <c:v>20.09</c:v>
                      </c:pt>
                      <c:pt idx="4019">
                        <c:v>20.094999999999999</c:v>
                      </c:pt>
                      <c:pt idx="4020">
                        <c:v>20.100000000000001</c:v>
                      </c:pt>
                      <c:pt idx="4021">
                        <c:v>20.105</c:v>
                      </c:pt>
                      <c:pt idx="4022">
                        <c:v>20.11</c:v>
                      </c:pt>
                      <c:pt idx="4023">
                        <c:v>20.114999999999998</c:v>
                      </c:pt>
                      <c:pt idx="4024">
                        <c:v>20.12</c:v>
                      </c:pt>
                      <c:pt idx="4025">
                        <c:v>20.125</c:v>
                      </c:pt>
                      <c:pt idx="4026">
                        <c:v>20.13</c:v>
                      </c:pt>
                      <c:pt idx="4027">
                        <c:v>20.135000000000002</c:v>
                      </c:pt>
                      <c:pt idx="4028">
                        <c:v>20.14</c:v>
                      </c:pt>
                      <c:pt idx="4029">
                        <c:v>20.145</c:v>
                      </c:pt>
                      <c:pt idx="4030">
                        <c:v>20.149999999999999</c:v>
                      </c:pt>
                      <c:pt idx="4031">
                        <c:v>20.155000000000001</c:v>
                      </c:pt>
                      <c:pt idx="4032">
                        <c:v>20.16</c:v>
                      </c:pt>
                      <c:pt idx="4033">
                        <c:v>20.164999999999999</c:v>
                      </c:pt>
                      <c:pt idx="4034">
                        <c:v>20.170000000000002</c:v>
                      </c:pt>
                      <c:pt idx="4035">
                        <c:v>20.175000000000001</c:v>
                      </c:pt>
                      <c:pt idx="4036">
                        <c:v>20.18</c:v>
                      </c:pt>
                      <c:pt idx="4037">
                        <c:v>20.184999999999999</c:v>
                      </c:pt>
                      <c:pt idx="4038">
                        <c:v>20.190000000000001</c:v>
                      </c:pt>
                      <c:pt idx="4039">
                        <c:v>20.195</c:v>
                      </c:pt>
                      <c:pt idx="4040">
                        <c:v>20.2</c:v>
                      </c:pt>
                      <c:pt idx="4041">
                        <c:v>20.204999999999998</c:v>
                      </c:pt>
                      <c:pt idx="4042">
                        <c:v>20.21</c:v>
                      </c:pt>
                      <c:pt idx="4043">
                        <c:v>20.215</c:v>
                      </c:pt>
                      <c:pt idx="4044">
                        <c:v>20.22</c:v>
                      </c:pt>
                      <c:pt idx="4045">
                        <c:v>20.225000000000001</c:v>
                      </c:pt>
                      <c:pt idx="4046">
                        <c:v>20.23</c:v>
                      </c:pt>
                      <c:pt idx="4047">
                        <c:v>20.234999999999999</c:v>
                      </c:pt>
                      <c:pt idx="4048">
                        <c:v>20.239999999999998</c:v>
                      </c:pt>
                      <c:pt idx="4049">
                        <c:v>20.245000000000001</c:v>
                      </c:pt>
                      <c:pt idx="4050">
                        <c:v>20.25</c:v>
                      </c:pt>
                      <c:pt idx="4051">
                        <c:v>20.254999999999999</c:v>
                      </c:pt>
                      <c:pt idx="4052">
                        <c:v>20.260000000000002</c:v>
                      </c:pt>
                      <c:pt idx="4053">
                        <c:v>20.265000000000001</c:v>
                      </c:pt>
                      <c:pt idx="4054">
                        <c:v>20.27</c:v>
                      </c:pt>
                      <c:pt idx="4055">
                        <c:v>20.274999999999999</c:v>
                      </c:pt>
                      <c:pt idx="4056">
                        <c:v>20.28</c:v>
                      </c:pt>
                      <c:pt idx="4057">
                        <c:v>20.285</c:v>
                      </c:pt>
                      <c:pt idx="4058">
                        <c:v>20.29</c:v>
                      </c:pt>
                      <c:pt idx="4059">
                        <c:v>20.295000000000002</c:v>
                      </c:pt>
                      <c:pt idx="4060">
                        <c:v>20.3</c:v>
                      </c:pt>
                      <c:pt idx="4061">
                        <c:v>20.305</c:v>
                      </c:pt>
                      <c:pt idx="4062">
                        <c:v>20.309999999999999</c:v>
                      </c:pt>
                      <c:pt idx="4063">
                        <c:v>20.315000000000001</c:v>
                      </c:pt>
                      <c:pt idx="4064">
                        <c:v>20.32</c:v>
                      </c:pt>
                      <c:pt idx="4065">
                        <c:v>20.324999999999999</c:v>
                      </c:pt>
                      <c:pt idx="4066">
                        <c:v>20.329999999999998</c:v>
                      </c:pt>
                      <c:pt idx="4067">
                        <c:v>20.335000000000001</c:v>
                      </c:pt>
                      <c:pt idx="4068">
                        <c:v>20.34</c:v>
                      </c:pt>
                      <c:pt idx="4069">
                        <c:v>20.344999999999999</c:v>
                      </c:pt>
                      <c:pt idx="4070">
                        <c:v>20.350000000000001</c:v>
                      </c:pt>
                      <c:pt idx="4071">
                        <c:v>20.355</c:v>
                      </c:pt>
                      <c:pt idx="4072">
                        <c:v>20.36</c:v>
                      </c:pt>
                      <c:pt idx="4073">
                        <c:v>20.364999999999998</c:v>
                      </c:pt>
                      <c:pt idx="4074">
                        <c:v>20.37</c:v>
                      </c:pt>
                      <c:pt idx="4075">
                        <c:v>20.375</c:v>
                      </c:pt>
                      <c:pt idx="4076">
                        <c:v>20.38</c:v>
                      </c:pt>
                      <c:pt idx="4077">
                        <c:v>20.385000000000002</c:v>
                      </c:pt>
                      <c:pt idx="4078">
                        <c:v>20.39</c:v>
                      </c:pt>
                      <c:pt idx="4079">
                        <c:v>20.395</c:v>
                      </c:pt>
                      <c:pt idx="4080">
                        <c:v>20.399999999999999</c:v>
                      </c:pt>
                      <c:pt idx="4081">
                        <c:v>20.405000000000001</c:v>
                      </c:pt>
                      <c:pt idx="4082">
                        <c:v>20.41</c:v>
                      </c:pt>
                      <c:pt idx="4083">
                        <c:v>20.414999999999999</c:v>
                      </c:pt>
                      <c:pt idx="4084">
                        <c:v>20.420000000000002</c:v>
                      </c:pt>
                      <c:pt idx="4085">
                        <c:v>20.425000000000001</c:v>
                      </c:pt>
                      <c:pt idx="4086">
                        <c:v>20.43</c:v>
                      </c:pt>
                      <c:pt idx="4087">
                        <c:v>20.434999999999999</c:v>
                      </c:pt>
                      <c:pt idx="4088">
                        <c:v>20.440000000000001</c:v>
                      </c:pt>
                      <c:pt idx="4089">
                        <c:v>20.445</c:v>
                      </c:pt>
                      <c:pt idx="4090">
                        <c:v>20.45</c:v>
                      </c:pt>
                      <c:pt idx="4091">
                        <c:v>20.454999999999998</c:v>
                      </c:pt>
                      <c:pt idx="4092">
                        <c:v>20.46</c:v>
                      </c:pt>
                      <c:pt idx="4093">
                        <c:v>20.465</c:v>
                      </c:pt>
                      <c:pt idx="4094">
                        <c:v>20.47</c:v>
                      </c:pt>
                      <c:pt idx="4095">
                        <c:v>20.475000000000001</c:v>
                      </c:pt>
                      <c:pt idx="4096">
                        <c:v>20.48</c:v>
                      </c:pt>
                      <c:pt idx="4097">
                        <c:v>20.484999999999999</c:v>
                      </c:pt>
                      <c:pt idx="4098">
                        <c:v>20.49</c:v>
                      </c:pt>
                      <c:pt idx="4099">
                        <c:v>20.495000000000001</c:v>
                      </c:pt>
                      <c:pt idx="4100">
                        <c:v>20.5</c:v>
                      </c:pt>
                      <c:pt idx="4101">
                        <c:v>20.504999999999999</c:v>
                      </c:pt>
                      <c:pt idx="4102">
                        <c:v>20.51</c:v>
                      </c:pt>
                      <c:pt idx="4103">
                        <c:v>20.515000000000001</c:v>
                      </c:pt>
                      <c:pt idx="4104">
                        <c:v>20.52</c:v>
                      </c:pt>
                      <c:pt idx="4105">
                        <c:v>20.524999999999999</c:v>
                      </c:pt>
                      <c:pt idx="4106">
                        <c:v>20.53</c:v>
                      </c:pt>
                      <c:pt idx="4107">
                        <c:v>20.535</c:v>
                      </c:pt>
                      <c:pt idx="4108">
                        <c:v>20.54</c:v>
                      </c:pt>
                      <c:pt idx="4109">
                        <c:v>20.545000000000002</c:v>
                      </c:pt>
                      <c:pt idx="4110">
                        <c:v>20.55</c:v>
                      </c:pt>
                      <c:pt idx="4111">
                        <c:v>20.555</c:v>
                      </c:pt>
                      <c:pt idx="4112">
                        <c:v>20.56</c:v>
                      </c:pt>
                      <c:pt idx="4113">
                        <c:v>20.565000000000001</c:v>
                      </c:pt>
                      <c:pt idx="4114">
                        <c:v>20.57</c:v>
                      </c:pt>
                      <c:pt idx="4115">
                        <c:v>20.574999999999999</c:v>
                      </c:pt>
                      <c:pt idx="4116">
                        <c:v>20.58</c:v>
                      </c:pt>
                      <c:pt idx="4117">
                        <c:v>20.585000000000001</c:v>
                      </c:pt>
                      <c:pt idx="4118">
                        <c:v>20.59</c:v>
                      </c:pt>
                      <c:pt idx="4119">
                        <c:v>20.594999999999999</c:v>
                      </c:pt>
                      <c:pt idx="4120">
                        <c:v>20.6</c:v>
                      </c:pt>
                      <c:pt idx="4121">
                        <c:v>20.605</c:v>
                      </c:pt>
                      <c:pt idx="4122">
                        <c:v>20.61</c:v>
                      </c:pt>
                      <c:pt idx="4123">
                        <c:v>20.614999999999998</c:v>
                      </c:pt>
                      <c:pt idx="4124">
                        <c:v>20.62</c:v>
                      </c:pt>
                      <c:pt idx="4125">
                        <c:v>20.625</c:v>
                      </c:pt>
                      <c:pt idx="4126">
                        <c:v>20.63</c:v>
                      </c:pt>
                      <c:pt idx="4127">
                        <c:v>20.635000000000002</c:v>
                      </c:pt>
                      <c:pt idx="4128">
                        <c:v>20.64</c:v>
                      </c:pt>
                      <c:pt idx="4129">
                        <c:v>20.645</c:v>
                      </c:pt>
                      <c:pt idx="4130">
                        <c:v>20.65</c:v>
                      </c:pt>
                      <c:pt idx="4131">
                        <c:v>20.655000000000001</c:v>
                      </c:pt>
                      <c:pt idx="4132">
                        <c:v>20.66</c:v>
                      </c:pt>
                      <c:pt idx="4133">
                        <c:v>20.664999999999999</c:v>
                      </c:pt>
                      <c:pt idx="4134">
                        <c:v>20.67</c:v>
                      </c:pt>
                      <c:pt idx="4135">
                        <c:v>20.675000000000001</c:v>
                      </c:pt>
                      <c:pt idx="4136">
                        <c:v>20.68</c:v>
                      </c:pt>
                      <c:pt idx="4137">
                        <c:v>20.684999999999999</c:v>
                      </c:pt>
                      <c:pt idx="4138">
                        <c:v>20.69</c:v>
                      </c:pt>
                      <c:pt idx="4139">
                        <c:v>20.695</c:v>
                      </c:pt>
                      <c:pt idx="4140">
                        <c:v>20.7</c:v>
                      </c:pt>
                      <c:pt idx="4141">
                        <c:v>20.704999999999998</c:v>
                      </c:pt>
                      <c:pt idx="4142">
                        <c:v>20.71</c:v>
                      </c:pt>
                      <c:pt idx="4143">
                        <c:v>20.715</c:v>
                      </c:pt>
                      <c:pt idx="4144">
                        <c:v>20.72</c:v>
                      </c:pt>
                      <c:pt idx="4145">
                        <c:v>20.725000000000001</c:v>
                      </c:pt>
                      <c:pt idx="4146">
                        <c:v>20.73</c:v>
                      </c:pt>
                      <c:pt idx="4147">
                        <c:v>20.734999999999999</c:v>
                      </c:pt>
                      <c:pt idx="4148">
                        <c:v>20.74</c:v>
                      </c:pt>
                      <c:pt idx="4149">
                        <c:v>20.745000000000001</c:v>
                      </c:pt>
                      <c:pt idx="4150">
                        <c:v>20.75</c:v>
                      </c:pt>
                      <c:pt idx="4151">
                        <c:v>20.754999999999999</c:v>
                      </c:pt>
                      <c:pt idx="4152">
                        <c:v>20.76</c:v>
                      </c:pt>
                      <c:pt idx="4153">
                        <c:v>20.765000000000001</c:v>
                      </c:pt>
                      <c:pt idx="4154">
                        <c:v>20.77</c:v>
                      </c:pt>
                      <c:pt idx="4155">
                        <c:v>20.774999999999999</c:v>
                      </c:pt>
                      <c:pt idx="4156">
                        <c:v>20.78</c:v>
                      </c:pt>
                      <c:pt idx="4157">
                        <c:v>20.785</c:v>
                      </c:pt>
                      <c:pt idx="4158">
                        <c:v>20.79</c:v>
                      </c:pt>
                      <c:pt idx="4159">
                        <c:v>20.795000000000002</c:v>
                      </c:pt>
                      <c:pt idx="4160">
                        <c:v>20.8</c:v>
                      </c:pt>
                      <c:pt idx="4161">
                        <c:v>20.805</c:v>
                      </c:pt>
                      <c:pt idx="4162">
                        <c:v>20.81</c:v>
                      </c:pt>
                      <c:pt idx="4163">
                        <c:v>20.815000000000001</c:v>
                      </c:pt>
                      <c:pt idx="4164">
                        <c:v>20.82</c:v>
                      </c:pt>
                      <c:pt idx="4165">
                        <c:v>20.824999999999999</c:v>
                      </c:pt>
                      <c:pt idx="4166">
                        <c:v>20.83</c:v>
                      </c:pt>
                      <c:pt idx="4167">
                        <c:v>20.835000000000001</c:v>
                      </c:pt>
                      <c:pt idx="4168">
                        <c:v>20.84</c:v>
                      </c:pt>
                      <c:pt idx="4169">
                        <c:v>20.844999999999999</c:v>
                      </c:pt>
                      <c:pt idx="4170">
                        <c:v>20.85</c:v>
                      </c:pt>
                      <c:pt idx="4171">
                        <c:v>20.855</c:v>
                      </c:pt>
                      <c:pt idx="4172">
                        <c:v>20.86</c:v>
                      </c:pt>
                      <c:pt idx="4173">
                        <c:v>20.864999999999998</c:v>
                      </c:pt>
                      <c:pt idx="4174">
                        <c:v>20.87</c:v>
                      </c:pt>
                      <c:pt idx="4175">
                        <c:v>20.875</c:v>
                      </c:pt>
                      <c:pt idx="4176">
                        <c:v>20.88</c:v>
                      </c:pt>
                      <c:pt idx="4177">
                        <c:v>20.885000000000002</c:v>
                      </c:pt>
                      <c:pt idx="4178">
                        <c:v>20.89</c:v>
                      </c:pt>
                      <c:pt idx="4179">
                        <c:v>20.895</c:v>
                      </c:pt>
                      <c:pt idx="4180">
                        <c:v>20.9</c:v>
                      </c:pt>
                      <c:pt idx="4181">
                        <c:v>20.905000000000001</c:v>
                      </c:pt>
                      <c:pt idx="4182">
                        <c:v>20.91</c:v>
                      </c:pt>
                      <c:pt idx="4183">
                        <c:v>20.914999999999999</c:v>
                      </c:pt>
                      <c:pt idx="4184">
                        <c:v>20.92</c:v>
                      </c:pt>
                      <c:pt idx="4185">
                        <c:v>20.925000000000001</c:v>
                      </c:pt>
                      <c:pt idx="4186">
                        <c:v>20.93</c:v>
                      </c:pt>
                      <c:pt idx="4187">
                        <c:v>20.934999999999999</c:v>
                      </c:pt>
                      <c:pt idx="4188">
                        <c:v>20.94</c:v>
                      </c:pt>
                      <c:pt idx="4189">
                        <c:v>20.945</c:v>
                      </c:pt>
                      <c:pt idx="4190">
                        <c:v>20.95</c:v>
                      </c:pt>
                      <c:pt idx="4191">
                        <c:v>20.954999999999998</c:v>
                      </c:pt>
                      <c:pt idx="4192">
                        <c:v>20.96</c:v>
                      </c:pt>
                      <c:pt idx="4193">
                        <c:v>20.965</c:v>
                      </c:pt>
                      <c:pt idx="4194">
                        <c:v>20.97</c:v>
                      </c:pt>
                      <c:pt idx="4195">
                        <c:v>20.975000000000001</c:v>
                      </c:pt>
                      <c:pt idx="4196">
                        <c:v>20.98</c:v>
                      </c:pt>
                      <c:pt idx="4197">
                        <c:v>20.984999999999999</c:v>
                      </c:pt>
                      <c:pt idx="4198">
                        <c:v>20.99</c:v>
                      </c:pt>
                      <c:pt idx="4199">
                        <c:v>20.995000000000001</c:v>
                      </c:pt>
                      <c:pt idx="4200">
                        <c:v>21</c:v>
                      </c:pt>
                      <c:pt idx="4201">
                        <c:v>21.004999999999999</c:v>
                      </c:pt>
                      <c:pt idx="4202">
                        <c:v>21.01</c:v>
                      </c:pt>
                      <c:pt idx="4203">
                        <c:v>21.015000000000001</c:v>
                      </c:pt>
                      <c:pt idx="4204">
                        <c:v>21.02</c:v>
                      </c:pt>
                      <c:pt idx="4205">
                        <c:v>21.024999999999999</c:v>
                      </c:pt>
                      <c:pt idx="4206">
                        <c:v>21.03</c:v>
                      </c:pt>
                      <c:pt idx="4207">
                        <c:v>21.035</c:v>
                      </c:pt>
                      <c:pt idx="4208">
                        <c:v>21.04</c:v>
                      </c:pt>
                      <c:pt idx="4209">
                        <c:v>21.045000000000002</c:v>
                      </c:pt>
                      <c:pt idx="4210">
                        <c:v>21.05</c:v>
                      </c:pt>
                      <c:pt idx="4211">
                        <c:v>21.055</c:v>
                      </c:pt>
                      <c:pt idx="4212">
                        <c:v>21.06</c:v>
                      </c:pt>
                      <c:pt idx="4213">
                        <c:v>21.065000000000001</c:v>
                      </c:pt>
                      <c:pt idx="4214">
                        <c:v>21.07</c:v>
                      </c:pt>
                      <c:pt idx="4215">
                        <c:v>21.074999999999999</c:v>
                      </c:pt>
                      <c:pt idx="4216">
                        <c:v>21.08</c:v>
                      </c:pt>
                      <c:pt idx="4217">
                        <c:v>21.085000000000001</c:v>
                      </c:pt>
                      <c:pt idx="4218">
                        <c:v>21.09</c:v>
                      </c:pt>
                      <c:pt idx="4219">
                        <c:v>21.094999999999999</c:v>
                      </c:pt>
                      <c:pt idx="4220">
                        <c:v>21.1</c:v>
                      </c:pt>
                      <c:pt idx="4221">
                        <c:v>21.105</c:v>
                      </c:pt>
                      <c:pt idx="4222">
                        <c:v>21.11</c:v>
                      </c:pt>
                      <c:pt idx="4223">
                        <c:v>21.114999999999998</c:v>
                      </c:pt>
                      <c:pt idx="4224">
                        <c:v>21.12</c:v>
                      </c:pt>
                      <c:pt idx="4225">
                        <c:v>21.125</c:v>
                      </c:pt>
                      <c:pt idx="4226">
                        <c:v>21.13</c:v>
                      </c:pt>
                      <c:pt idx="4227">
                        <c:v>21.135000000000002</c:v>
                      </c:pt>
                      <c:pt idx="4228">
                        <c:v>21.14</c:v>
                      </c:pt>
                      <c:pt idx="4229">
                        <c:v>21.145</c:v>
                      </c:pt>
                      <c:pt idx="4230">
                        <c:v>21.15</c:v>
                      </c:pt>
                      <c:pt idx="4231">
                        <c:v>21.155000000000001</c:v>
                      </c:pt>
                      <c:pt idx="4232">
                        <c:v>21.16</c:v>
                      </c:pt>
                      <c:pt idx="4233">
                        <c:v>21.164999999999999</c:v>
                      </c:pt>
                      <c:pt idx="4234">
                        <c:v>21.17</c:v>
                      </c:pt>
                      <c:pt idx="4235">
                        <c:v>21.175000000000001</c:v>
                      </c:pt>
                      <c:pt idx="4236">
                        <c:v>21.18</c:v>
                      </c:pt>
                      <c:pt idx="4237">
                        <c:v>21.184999999999999</c:v>
                      </c:pt>
                      <c:pt idx="4238">
                        <c:v>21.19</c:v>
                      </c:pt>
                      <c:pt idx="4239">
                        <c:v>21.195</c:v>
                      </c:pt>
                      <c:pt idx="4240">
                        <c:v>21.2</c:v>
                      </c:pt>
                      <c:pt idx="4241">
                        <c:v>21.204999999999998</c:v>
                      </c:pt>
                      <c:pt idx="4242">
                        <c:v>21.21</c:v>
                      </c:pt>
                      <c:pt idx="4243">
                        <c:v>21.215</c:v>
                      </c:pt>
                      <c:pt idx="4244">
                        <c:v>21.22</c:v>
                      </c:pt>
                      <c:pt idx="4245">
                        <c:v>21.225000000000001</c:v>
                      </c:pt>
                      <c:pt idx="4246">
                        <c:v>21.23</c:v>
                      </c:pt>
                      <c:pt idx="4247">
                        <c:v>21.234999999999999</c:v>
                      </c:pt>
                      <c:pt idx="4248">
                        <c:v>21.24</c:v>
                      </c:pt>
                      <c:pt idx="4249">
                        <c:v>21.245000000000001</c:v>
                      </c:pt>
                      <c:pt idx="4250">
                        <c:v>21.25</c:v>
                      </c:pt>
                      <c:pt idx="4251">
                        <c:v>21.254999999999999</c:v>
                      </c:pt>
                      <c:pt idx="4252">
                        <c:v>21.26</c:v>
                      </c:pt>
                      <c:pt idx="4253">
                        <c:v>21.265000000000001</c:v>
                      </c:pt>
                      <c:pt idx="4254">
                        <c:v>21.27</c:v>
                      </c:pt>
                      <c:pt idx="4255">
                        <c:v>21.274999999999999</c:v>
                      </c:pt>
                      <c:pt idx="4256">
                        <c:v>21.28</c:v>
                      </c:pt>
                      <c:pt idx="4257">
                        <c:v>21.285</c:v>
                      </c:pt>
                      <c:pt idx="4258">
                        <c:v>21.29</c:v>
                      </c:pt>
                      <c:pt idx="4259">
                        <c:v>21.295000000000002</c:v>
                      </c:pt>
                      <c:pt idx="4260">
                        <c:v>21.3</c:v>
                      </c:pt>
                      <c:pt idx="4261">
                        <c:v>21.305</c:v>
                      </c:pt>
                      <c:pt idx="4262">
                        <c:v>21.31</c:v>
                      </c:pt>
                      <c:pt idx="4263">
                        <c:v>21.315000000000001</c:v>
                      </c:pt>
                      <c:pt idx="4264">
                        <c:v>21.32</c:v>
                      </c:pt>
                      <c:pt idx="4265">
                        <c:v>21.324999999999999</c:v>
                      </c:pt>
                      <c:pt idx="4266">
                        <c:v>21.33</c:v>
                      </c:pt>
                      <c:pt idx="4267">
                        <c:v>21.335000000000001</c:v>
                      </c:pt>
                      <c:pt idx="4268">
                        <c:v>21.34</c:v>
                      </c:pt>
                      <c:pt idx="4269">
                        <c:v>21.344999999999999</c:v>
                      </c:pt>
                      <c:pt idx="4270">
                        <c:v>21.35</c:v>
                      </c:pt>
                      <c:pt idx="4271">
                        <c:v>21.355</c:v>
                      </c:pt>
                      <c:pt idx="4272">
                        <c:v>21.36</c:v>
                      </c:pt>
                      <c:pt idx="4273">
                        <c:v>21.364999999999998</c:v>
                      </c:pt>
                      <c:pt idx="4274">
                        <c:v>21.37</c:v>
                      </c:pt>
                      <c:pt idx="4275">
                        <c:v>21.375</c:v>
                      </c:pt>
                      <c:pt idx="4276">
                        <c:v>21.38</c:v>
                      </c:pt>
                      <c:pt idx="4277">
                        <c:v>21.385000000000002</c:v>
                      </c:pt>
                      <c:pt idx="4278">
                        <c:v>21.39</c:v>
                      </c:pt>
                      <c:pt idx="4279">
                        <c:v>21.395</c:v>
                      </c:pt>
                      <c:pt idx="4280">
                        <c:v>21.4</c:v>
                      </c:pt>
                      <c:pt idx="4281">
                        <c:v>21.405000000000001</c:v>
                      </c:pt>
                      <c:pt idx="4282">
                        <c:v>21.41</c:v>
                      </c:pt>
                      <c:pt idx="4283">
                        <c:v>21.414999999999999</c:v>
                      </c:pt>
                      <c:pt idx="4284">
                        <c:v>21.42</c:v>
                      </c:pt>
                      <c:pt idx="4285">
                        <c:v>21.425000000000001</c:v>
                      </c:pt>
                      <c:pt idx="4286">
                        <c:v>21.43</c:v>
                      </c:pt>
                      <c:pt idx="4287">
                        <c:v>21.434999999999999</c:v>
                      </c:pt>
                      <c:pt idx="4288">
                        <c:v>21.44</c:v>
                      </c:pt>
                      <c:pt idx="4289">
                        <c:v>21.445</c:v>
                      </c:pt>
                      <c:pt idx="4290">
                        <c:v>21.45</c:v>
                      </c:pt>
                      <c:pt idx="4291">
                        <c:v>21.454999999999998</c:v>
                      </c:pt>
                      <c:pt idx="4292">
                        <c:v>21.46</c:v>
                      </c:pt>
                      <c:pt idx="4293">
                        <c:v>21.465</c:v>
                      </c:pt>
                      <c:pt idx="4294">
                        <c:v>21.47</c:v>
                      </c:pt>
                      <c:pt idx="4295">
                        <c:v>21.475000000000001</c:v>
                      </c:pt>
                      <c:pt idx="4296">
                        <c:v>21.48</c:v>
                      </c:pt>
                      <c:pt idx="4297">
                        <c:v>21.484999999999999</c:v>
                      </c:pt>
                      <c:pt idx="4298">
                        <c:v>21.49</c:v>
                      </c:pt>
                      <c:pt idx="4299">
                        <c:v>21.495000000000001</c:v>
                      </c:pt>
                      <c:pt idx="4300">
                        <c:v>21.5</c:v>
                      </c:pt>
                      <c:pt idx="4301">
                        <c:v>21.504999999999999</c:v>
                      </c:pt>
                      <c:pt idx="4302">
                        <c:v>21.51</c:v>
                      </c:pt>
                      <c:pt idx="4303">
                        <c:v>21.515000000000001</c:v>
                      </c:pt>
                      <c:pt idx="4304">
                        <c:v>21.52</c:v>
                      </c:pt>
                      <c:pt idx="4305">
                        <c:v>21.524999999999999</c:v>
                      </c:pt>
                      <c:pt idx="4306">
                        <c:v>21.53</c:v>
                      </c:pt>
                      <c:pt idx="4307">
                        <c:v>21.535</c:v>
                      </c:pt>
                      <c:pt idx="4308">
                        <c:v>21.54</c:v>
                      </c:pt>
                      <c:pt idx="4309">
                        <c:v>21.545000000000002</c:v>
                      </c:pt>
                      <c:pt idx="4310">
                        <c:v>21.55</c:v>
                      </c:pt>
                      <c:pt idx="4311">
                        <c:v>21.555</c:v>
                      </c:pt>
                      <c:pt idx="4312">
                        <c:v>21.56</c:v>
                      </c:pt>
                      <c:pt idx="4313">
                        <c:v>21.565000000000001</c:v>
                      </c:pt>
                      <c:pt idx="4314">
                        <c:v>21.57</c:v>
                      </c:pt>
                      <c:pt idx="4315">
                        <c:v>21.574999999999999</c:v>
                      </c:pt>
                      <c:pt idx="4316">
                        <c:v>21.58</c:v>
                      </c:pt>
                      <c:pt idx="4317">
                        <c:v>21.585000000000001</c:v>
                      </c:pt>
                      <c:pt idx="4318">
                        <c:v>21.59</c:v>
                      </c:pt>
                      <c:pt idx="4319">
                        <c:v>21.594999999999999</c:v>
                      </c:pt>
                      <c:pt idx="4320">
                        <c:v>21.6</c:v>
                      </c:pt>
                      <c:pt idx="4321">
                        <c:v>21.605</c:v>
                      </c:pt>
                      <c:pt idx="4322">
                        <c:v>21.61</c:v>
                      </c:pt>
                      <c:pt idx="4323">
                        <c:v>21.614999999999998</c:v>
                      </c:pt>
                      <c:pt idx="4324">
                        <c:v>21.62</c:v>
                      </c:pt>
                      <c:pt idx="4325">
                        <c:v>21.625</c:v>
                      </c:pt>
                      <c:pt idx="4326">
                        <c:v>21.63</c:v>
                      </c:pt>
                      <c:pt idx="4327">
                        <c:v>21.635000000000002</c:v>
                      </c:pt>
                      <c:pt idx="4328">
                        <c:v>21.64</c:v>
                      </c:pt>
                      <c:pt idx="4329">
                        <c:v>21.645</c:v>
                      </c:pt>
                      <c:pt idx="4330">
                        <c:v>21.65</c:v>
                      </c:pt>
                      <c:pt idx="4331">
                        <c:v>21.655000000000001</c:v>
                      </c:pt>
                      <c:pt idx="4332">
                        <c:v>21.66</c:v>
                      </c:pt>
                      <c:pt idx="4333">
                        <c:v>21.664999999999999</c:v>
                      </c:pt>
                      <c:pt idx="4334">
                        <c:v>21.67</c:v>
                      </c:pt>
                      <c:pt idx="4335">
                        <c:v>21.675000000000001</c:v>
                      </c:pt>
                      <c:pt idx="4336">
                        <c:v>21.68</c:v>
                      </c:pt>
                      <c:pt idx="4337">
                        <c:v>21.684999999999999</c:v>
                      </c:pt>
                      <c:pt idx="4338">
                        <c:v>21.69</c:v>
                      </c:pt>
                      <c:pt idx="4339">
                        <c:v>21.695</c:v>
                      </c:pt>
                      <c:pt idx="4340">
                        <c:v>21.7</c:v>
                      </c:pt>
                      <c:pt idx="4341">
                        <c:v>21.704999999999998</c:v>
                      </c:pt>
                      <c:pt idx="4342">
                        <c:v>21.71</c:v>
                      </c:pt>
                      <c:pt idx="4343">
                        <c:v>21.715</c:v>
                      </c:pt>
                      <c:pt idx="4344">
                        <c:v>21.72</c:v>
                      </c:pt>
                      <c:pt idx="4345">
                        <c:v>21.725000000000001</c:v>
                      </c:pt>
                      <c:pt idx="4346">
                        <c:v>21.73</c:v>
                      </c:pt>
                      <c:pt idx="4347">
                        <c:v>21.734999999999999</c:v>
                      </c:pt>
                      <c:pt idx="4348">
                        <c:v>21.74</c:v>
                      </c:pt>
                      <c:pt idx="4349">
                        <c:v>21.745000000000001</c:v>
                      </c:pt>
                      <c:pt idx="4350">
                        <c:v>21.75</c:v>
                      </c:pt>
                      <c:pt idx="4351">
                        <c:v>21.754999999999999</c:v>
                      </c:pt>
                      <c:pt idx="4352">
                        <c:v>21.76</c:v>
                      </c:pt>
                      <c:pt idx="4353">
                        <c:v>21.765000000000001</c:v>
                      </c:pt>
                      <c:pt idx="4354">
                        <c:v>21.77</c:v>
                      </c:pt>
                      <c:pt idx="4355">
                        <c:v>21.774999999999999</c:v>
                      </c:pt>
                      <c:pt idx="4356">
                        <c:v>21.78</c:v>
                      </c:pt>
                      <c:pt idx="4357">
                        <c:v>21.785</c:v>
                      </c:pt>
                      <c:pt idx="4358">
                        <c:v>21.79</c:v>
                      </c:pt>
                      <c:pt idx="4359">
                        <c:v>21.795000000000002</c:v>
                      </c:pt>
                      <c:pt idx="4360">
                        <c:v>21.8</c:v>
                      </c:pt>
                      <c:pt idx="4361">
                        <c:v>21.805</c:v>
                      </c:pt>
                      <c:pt idx="4362">
                        <c:v>21.81</c:v>
                      </c:pt>
                      <c:pt idx="4363">
                        <c:v>21.815000000000001</c:v>
                      </c:pt>
                      <c:pt idx="4364">
                        <c:v>21.82</c:v>
                      </c:pt>
                      <c:pt idx="4365">
                        <c:v>21.824999999999999</c:v>
                      </c:pt>
                      <c:pt idx="4366">
                        <c:v>21.83</c:v>
                      </c:pt>
                      <c:pt idx="4367">
                        <c:v>21.835000000000001</c:v>
                      </c:pt>
                      <c:pt idx="4368">
                        <c:v>21.84</c:v>
                      </c:pt>
                      <c:pt idx="4369">
                        <c:v>21.844999999999999</c:v>
                      </c:pt>
                      <c:pt idx="4370">
                        <c:v>21.85</c:v>
                      </c:pt>
                      <c:pt idx="4371">
                        <c:v>21.855</c:v>
                      </c:pt>
                      <c:pt idx="4372">
                        <c:v>21.86</c:v>
                      </c:pt>
                      <c:pt idx="4373">
                        <c:v>21.864999999999998</c:v>
                      </c:pt>
                      <c:pt idx="4374">
                        <c:v>21.87</c:v>
                      </c:pt>
                      <c:pt idx="4375">
                        <c:v>21.875</c:v>
                      </c:pt>
                      <c:pt idx="4376">
                        <c:v>21.88</c:v>
                      </c:pt>
                      <c:pt idx="4377">
                        <c:v>21.885000000000002</c:v>
                      </c:pt>
                      <c:pt idx="4378">
                        <c:v>21.89</c:v>
                      </c:pt>
                      <c:pt idx="4379">
                        <c:v>21.895</c:v>
                      </c:pt>
                      <c:pt idx="4380">
                        <c:v>21.9</c:v>
                      </c:pt>
                      <c:pt idx="4381">
                        <c:v>21.905000000000001</c:v>
                      </c:pt>
                      <c:pt idx="4382">
                        <c:v>21.91</c:v>
                      </c:pt>
                      <c:pt idx="4383">
                        <c:v>21.914999999999999</c:v>
                      </c:pt>
                      <c:pt idx="4384">
                        <c:v>21.92</c:v>
                      </c:pt>
                      <c:pt idx="4385">
                        <c:v>21.925000000000001</c:v>
                      </c:pt>
                      <c:pt idx="4386">
                        <c:v>21.93</c:v>
                      </c:pt>
                      <c:pt idx="4387">
                        <c:v>21.934999999999999</c:v>
                      </c:pt>
                      <c:pt idx="4388">
                        <c:v>21.94</c:v>
                      </c:pt>
                      <c:pt idx="4389">
                        <c:v>21.945</c:v>
                      </c:pt>
                      <c:pt idx="4390">
                        <c:v>21.95</c:v>
                      </c:pt>
                      <c:pt idx="4391">
                        <c:v>21.954999999999998</c:v>
                      </c:pt>
                      <c:pt idx="4392">
                        <c:v>21.96</c:v>
                      </c:pt>
                      <c:pt idx="4393">
                        <c:v>21.965</c:v>
                      </c:pt>
                      <c:pt idx="4394">
                        <c:v>21.97</c:v>
                      </c:pt>
                      <c:pt idx="4395">
                        <c:v>21.975000000000001</c:v>
                      </c:pt>
                      <c:pt idx="4396">
                        <c:v>21.98</c:v>
                      </c:pt>
                      <c:pt idx="4397">
                        <c:v>21.984999999999999</c:v>
                      </c:pt>
                      <c:pt idx="4398">
                        <c:v>21.99</c:v>
                      </c:pt>
                      <c:pt idx="4399">
                        <c:v>21.995000000000001</c:v>
                      </c:pt>
                      <c:pt idx="4400">
                        <c:v>22</c:v>
                      </c:pt>
                      <c:pt idx="4401">
                        <c:v>22.004999999999999</c:v>
                      </c:pt>
                      <c:pt idx="4402">
                        <c:v>22.01</c:v>
                      </c:pt>
                      <c:pt idx="4403">
                        <c:v>22.015000000000001</c:v>
                      </c:pt>
                      <c:pt idx="4404">
                        <c:v>22.02</c:v>
                      </c:pt>
                      <c:pt idx="4405">
                        <c:v>22.024999999999999</c:v>
                      </c:pt>
                      <c:pt idx="4406">
                        <c:v>22.03</c:v>
                      </c:pt>
                      <c:pt idx="4407">
                        <c:v>22.035</c:v>
                      </c:pt>
                      <c:pt idx="4408">
                        <c:v>22.04</c:v>
                      </c:pt>
                      <c:pt idx="4409">
                        <c:v>22.045000000000002</c:v>
                      </c:pt>
                      <c:pt idx="4410">
                        <c:v>22.05</c:v>
                      </c:pt>
                      <c:pt idx="4411">
                        <c:v>22.055</c:v>
                      </c:pt>
                      <c:pt idx="4412">
                        <c:v>22.06</c:v>
                      </c:pt>
                      <c:pt idx="4413">
                        <c:v>22.065000000000001</c:v>
                      </c:pt>
                      <c:pt idx="4414">
                        <c:v>22.07</c:v>
                      </c:pt>
                      <c:pt idx="4415">
                        <c:v>22.074999999999999</c:v>
                      </c:pt>
                      <c:pt idx="4416">
                        <c:v>22.08</c:v>
                      </c:pt>
                      <c:pt idx="4417">
                        <c:v>22.085000000000001</c:v>
                      </c:pt>
                      <c:pt idx="4418">
                        <c:v>22.09</c:v>
                      </c:pt>
                      <c:pt idx="4419">
                        <c:v>22.094999999999999</c:v>
                      </c:pt>
                      <c:pt idx="4420">
                        <c:v>22.1</c:v>
                      </c:pt>
                      <c:pt idx="4421">
                        <c:v>22.105</c:v>
                      </c:pt>
                      <c:pt idx="4422">
                        <c:v>22.11</c:v>
                      </c:pt>
                      <c:pt idx="4423">
                        <c:v>22.114999999999998</c:v>
                      </c:pt>
                      <c:pt idx="4424">
                        <c:v>22.12</c:v>
                      </c:pt>
                      <c:pt idx="4425">
                        <c:v>22.125</c:v>
                      </c:pt>
                      <c:pt idx="4426">
                        <c:v>22.13</c:v>
                      </c:pt>
                      <c:pt idx="4427">
                        <c:v>22.135000000000002</c:v>
                      </c:pt>
                      <c:pt idx="4428">
                        <c:v>22.14</c:v>
                      </c:pt>
                      <c:pt idx="4429">
                        <c:v>22.145</c:v>
                      </c:pt>
                      <c:pt idx="4430">
                        <c:v>22.15</c:v>
                      </c:pt>
                      <c:pt idx="4431">
                        <c:v>22.155000000000001</c:v>
                      </c:pt>
                      <c:pt idx="4432">
                        <c:v>22.16</c:v>
                      </c:pt>
                      <c:pt idx="4433">
                        <c:v>22.164999999999999</c:v>
                      </c:pt>
                      <c:pt idx="4434">
                        <c:v>22.17</c:v>
                      </c:pt>
                      <c:pt idx="4435">
                        <c:v>22.175000000000001</c:v>
                      </c:pt>
                      <c:pt idx="4436">
                        <c:v>22.18</c:v>
                      </c:pt>
                      <c:pt idx="4437">
                        <c:v>22.184999999999999</c:v>
                      </c:pt>
                      <c:pt idx="4438">
                        <c:v>22.19</c:v>
                      </c:pt>
                      <c:pt idx="4439">
                        <c:v>22.195</c:v>
                      </c:pt>
                      <c:pt idx="4440">
                        <c:v>22.2</c:v>
                      </c:pt>
                      <c:pt idx="4441">
                        <c:v>22.204999999999998</c:v>
                      </c:pt>
                      <c:pt idx="4442">
                        <c:v>22.21</c:v>
                      </c:pt>
                      <c:pt idx="4443">
                        <c:v>22.215</c:v>
                      </c:pt>
                      <c:pt idx="4444">
                        <c:v>22.22</c:v>
                      </c:pt>
                      <c:pt idx="4445">
                        <c:v>22.225000000000001</c:v>
                      </c:pt>
                      <c:pt idx="4446">
                        <c:v>22.23</c:v>
                      </c:pt>
                      <c:pt idx="4447">
                        <c:v>22.234999999999999</c:v>
                      </c:pt>
                      <c:pt idx="4448">
                        <c:v>22.24</c:v>
                      </c:pt>
                      <c:pt idx="4449">
                        <c:v>22.245000000000001</c:v>
                      </c:pt>
                      <c:pt idx="4450">
                        <c:v>22.25</c:v>
                      </c:pt>
                      <c:pt idx="4451">
                        <c:v>22.254999999999999</c:v>
                      </c:pt>
                      <c:pt idx="4452">
                        <c:v>22.26</c:v>
                      </c:pt>
                      <c:pt idx="4453">
                        <c:v>22.265000000000001</c:v>
                      </c:pt>
                      <c:pt idx="4454">
                        <c:v>22.27</c:v>
                      </c:pt>
                      <c:pt idx="4455">
                        <c:v>22.274999999999999</c:v>
                      </c:pt>
                      <c:pt idx="4456">
                        <c:v>22.28</c:v>
                      </c:pt>
                      <c:pt idx="4457">
                        <c:v>22.285</c:v>
                      </c:pt>
                      <c:pt idx="4458">
                        <c:v>22.29</c:v>
                      </c:pt>
                      <c:pt idx="4459">
                        <c:v>22.295000000000002</c:v>
                      </c:pt>
                      <c:pt idx="4460">
                        <c:v>22.3</c:v>
                      </c:pt>
                      <c:pt idx="4461">
                        <c:v>22.305</c:v>
                      </c:pt>
                      <c:pt idx="4462">
                        <c:v>22.31</c:v>
                      </c:pt>
                      <c:pt idx="4463">
                        <c:v>22.315000000000001</c:v>
                      </c:pt>
                      <c:pt idx="4464">
                        <c:v>22.32</c:v>
                      </c:pt>
                      <c:pt idx="4465">
                        <c:v>22.324999999999999</c:v>
                      </c:pt>
                      <c:pt idx="4466">
                        <c:v>22.33</c:v>
                      </c:pt>
                      <c:pt idx="4467">
                        <c:v>22.335000000000001</c:v>
                      </c:pt>
                      <c:pt idx="4468">
                        <c:v>22.34</c:v>
                      </c:pt>
                      <c:pt idx="4469">
                        <c:v>22.344999999999999</c:v>
                      </c:pt>
                      <c:pt idx="4470">
                        <c:v>22.35</c:v>
                      </c:pt>
                      <c:pt idx="4471">
                        <c:v>22.355</c:v>
                      </c:pt>
                      <c:pt idx="4472">
                        <c:v>22.36</c:v>
                      </c:pt>
                      <c:pt idx="4473">
                        <c:v>22.364999999999998</c:v>
                      </c:pt>
                      <c:pt idx="4474">
                        <c:v>22.37</c:v>
                      </c:pt>
                      <c:pt idx="4475">
                        <c:v>22.375</c:v>
                      </c:pt>
                      <c:pt idx="4476">
                        <c:v>22.38</c:v>
                      </c:pt>
                      <c:pt idx="4477">
                        <c:v>22.385000000000002</c:v>
                      </c:pt>
                      <c:pt idx="4478">
                        <c:v>22.39</c:v>
                      </c:pt>
                      <c:pt idx="4479">
                        <c:v>22.395</c:v>
                      </c:pt>
                      <c:pt idx="4480">
                        <c:v>22.4</c:v>
                      </c:pt>
                      <c:pt idx="4481">
                        <c:v>22.405000000000001</c:v>
                      </c:pt>
                      <c:pt idx="4482">
                        <c:v>22.41</c:v>
                      </c:pt>
                      <c:pt idx="4483">
                        <c:v>22.414999999999999</c:v>
                      </c:pt>
                      <c:pt idx="4484">
                        <c:v>22.42</c:v>
                      </c:pt>
                      <c:pt idx="4485">
                        <c:v>22.425000000000001</c:v>
                      </c:pt>
                      <c:pt idx="4486">
                        <c:v>22.43</c:v>
                      </c:pt>
                      <c:pt idx="4487">
                        <c:v>22.434999999999999</c:v>
                      </c:pt>
                      <c:pt idx="4488">
                        <c:v>22.44</c:v>
                      </c:pt>
                      <c:pt idx="4489">
                        <c:v>22.445</c:v>
                      </c:pt>
                      <c:pt idx="4490">
                        <c:v>22.45</c:v>
                      </c:pt>
                      <c:pt idx="4491">
                        <c:v>22.454999999999998</c:v>
                      </c:pt>
                      <c:pt idx="4492">
                        <c:v>22.46</c:v>
                      </c:pt>
                      <c:pt idx="4493">
                        <c:v>22.465</c:v>
                      </c:pt>
                      <c:pt idx="4494">
                        <c:v>22.47</c:v>
                      </c:pt>
                      <c:pt idx="4495">
                        <c:v>22.475000000000001</c:v>
                      </c:pt>
                      <c:pt idx="4496">
                        <c:v>22.48</c:v>
                      </c:pt>
                      <c:pt idx="4497">
                        <c:v>22.484999999999999</c:v>
                      </c:pt>
                      <c:pt idx="4498">
                        <c:v>22.49</c:v>
                      </c:pt>
                      <c:pt idx="4499">
                        <c:v>22.495000000000001</c:v>
                      </c:pt>
                      <c:pt idx="4500">
                        <c:v>22.5</c:v>
                      </c:pt>
                      <c:pt idx="4501">
                        <c:v>22.504999999999999</c:v>
                      </c:pt>
                      <c:pt idx="4502">
                        <c:v>22.51</c:v>
                      </c:pt>
                      <c:pt idx="4503">
                        <c:v>22.515000000000001</c:v>
                      </c:pt>
                      <c:pt idx="4504">
                        <c:v>22.52</c:v>
                      </c:pt>
                      <c:pt idx="4505">
                        <c:v>22.524999999999999</c:v>
                      </c:pt>
                      <c:pt idx="4506">
                        <c:v>22.53</c:v>
                      </c:pt>
                      <c:pt idx="4507">
                        <c:v>22.535</c:v>
                      </c:pt>
                      <c:pt idx="4508">
                        <c:v>22.54</c:v>
                      </c:pt>
                      <c:pt idx="4509">
                        <c:v>22.545000000000002</c:v>
                      </c:pt>
                      <c:pt idx="4510">
                        <c:v>22.55</c:v>
                      </c:pt>
                      <c:pt idx="4511">
                        <c:v>22.555</c:v>
                      </c:pt>
                      <c:pt idx="4512">
                        <c:v>22.56</c:v>
                      </c:pt>
                      <c:pt idx="4513">
                        <c:v>22.565000000000001</c:v>
                      </c:pt>
                      <c:pt idx="4514">
                        <c:v>22.57</c:v>
                      </c:pt>
                      <c:pt idx="4515">
                        <c:v>22.574999999999999</c:v>
                      </c:pt>
                      <c:pt idx="4516">
                        <c:v>22.58</c:v>
                      </c:pt>
                      <c:pt idx="4517">
                        <c:v>22.585000000000001</c:v>
                      </c:pt>
                      <c:pt idx="4518">
                        <c:v>22.59</c:v>
                      </c:pt>
                      <c:pt idx="4519">
                        <c:v>22.594999999999999</c:v>
                      </c:pt>
                      <c:pt idx="4520">
                        <c:v>22.6</c:v>
                      </c:pt>
                      <c:pt idx="4521">
                        <c:v>22.605</c:v>
                      </c:pt>
                      <c:pt idx="4522">
                        <c:v>22.61</c:v>
                      </c:pt>
                      <c:pt idx="4523">
                        <c:v>22.614999999999998</c:v>
                      </c:pt>
                      <c:pt idx="4524">
                        <c:v>22.62</c:v>
                      </c:pt>
                      <c:pt idx="4525">
                        <c:v>22.625</c:v>
                      </c:pt>
                      <c:pt idx="4526">
                        <c:v>22.63</c:v>
                      </c:pt>
                      <c:pt idx="4527">
                        <c:v>22.635000000000002</c:v>
                      </c:pt>
                      <c:pt idx="4528">
                        <c:v>22.64</c:v>
                      </c:pt>
                      <c:pt idx="4529">
                        <c:v>22.645</c:v>
                      </c:pt>
                      <c:pt idx="4530">
                        <c:v>22.65</c:v>
                      </c:pt>
                      <c:pt idx="4531">
                        <c:v>22.655000000000001</c:v>
                      </c:pt>
                      <c:pt idx="4532">
                        <c:v>22.66</c:v>
                      </c:pt>
                      <c:pt idx="4533">
                        <c:v>22.664999999999999</c:v>
                      </c:pt>
                      <c:pt idx="4534">
                        <c:v>22.67</c:v>
                      </c:pt>
                      <c:pt idx="4535">
                        <c:v>22.675000000000001</c:v>
                      </c:pt>
                      <c:pt idx="4536">
                        <c:v>22.68</c:v>
                      </c:pt>
                      <c:pt idx="4537">
                        <c:v>22.684999999999999</c:v>
                      </c:pt>
                      <c:pt idx="4538">
                        <c:v>22.69</c:v>
                      </c:pt>
                      <c:pt idx="4539">
                        <c:v>22.695</c:v>
                      </c:pt>
                      <c:pt idx="4540">
                        <c:v>22.7</c:v>
                      </c:pt>
                      <c:pt idx="4541">
                        <c:v>22.704999999999998</c:v>
                      </c:pt>
                      <c:pt idx="4542">
                        <c:v>22.71</c:v>
                      </c:pt>
                      <c:pt idx="4543">
                        <c:v>22.715</c:v>
                      </c:pt>
                      <c:pt idx="4544">
                        <c:v>22.72</c:v>
                      </c:pt>
                      <c:pt idx="4545">
                        <c:v>22.725000000000001</c:v>
                      </c:pt>
                      <c:pt idx="4546">
                        <c:v>22.73</c:v>
                      </c:pt>
                      <c:pt idx="4547">
                        <c:v>22.734999999999999</c:v>
                      </c:pt>
                      <c:pt idx="4548">
                        <c:v>22.74</c:v>
                      </c:pt>
                      <c:pt idx="4549">
                        <c:v>22.745000000000001</c:v>
                      </c:pt>
                      <c:pt idx="4550">
                        <c:v>22.75</c:v>
                      </c:pt>
                      <c:pt idx="4551">
                        <c:v>22.754999999999999</c:v>
                      </c:pt>
                      <c:pt idx="4552">
                        <c:v>22.76</c:v>
                      </c:pt>
                      <c:pt idx="4553">
                        <c:v>22.765000000000001</c:v>
                      </c:pt>
                      <c:pt idx="4554">
                        <c:v>22.77</c:v>
                      </c:pt>
                      <c:pt idx="4555">
                        <c:v>22.774999999999999</c:v>
                      </c:pt>
                      <c:pt idx="4556">
                        <c:v>22.78</c:v>
                      </c:pt>
                      <c:pt idx="4557">
                        <c:v>22.785</c:v>
                      </c:pt>
                      <c:pt idx="4558">
                        <c:v>22.79</c:v>
                      </c:pt>
                      <c:pt idx="4559">
                        <c:v>22.795000000000002</c:v>
                      </c:pt>
                      <c:pt idx="4560">
                        <c:v>22.8</c:v>
                      </c:pt>
                      <c:pt idx="4561">
                        <c:v>22.805</c:v>
                      </c:pt>
                      <c:pt idx="4562">
                        <c:v>22.81</c:v>
                      </c:pt>
                      <c:pt idx="4563">
                        <c:v>22.815000000000001</c:v>
                      </c:pt>
                      <c:pt idx="4564">
                        <c:v>22.82</c:v>
                      </c:pt>
                      <c:pt idx="4565">
                        <c:v>22.824999999999999</c:v>
                      </c:pt>
                      <c:pt idx="4566">
                        <c:v>22.83</c:v>
                      </c:pt>
                      <c:pt idx="4567">
                        <c:v>22.835000000000001</c:v>
                      </c:pt>
                      <c:pt idx="4568">
                        <c:v>22.84</c:v>
                      </c:pt>
                      <c:pt idx="4569">
                        <c:v>22.844999999999999</c:v>
                      </c:pt>
                      <c:pt idx="4570">
                        <c:v>22.85</c:v>
                      </c:pt>
                      <c:pt idx="4571">
                        <c:v>22.855</c:v>
                      </c:pt>
                      <c:pt idx="4572">
                        <c:v>22.86</c:v>
                      </c:pt>
                      <c:pt idx="4573">
                        <c:v>22.864999999999998</c:v>
                      </c:pt>
                      <c:pt idx="4574">
                        <c:v>22.87</c:v>
                      </c:pt>
                      <c:pt idx="4575">
                        <c:v>22.875</c:v>
                      </c:pt>
                      <c:pt idx="4576">
                        <c:v>22.88</c:v>
                      </c:pt>
                      <c:pt idx="4577">
                        <c:v>22.885000000000002</c:v>
                      </c:pt>
                      <c:pt idx="4578">
                        <c:v>22.89</c:v>
                      </c:pt>
                      <c:pt idx="4579">
                        <c:v>22.895</c:v>
                      </c:pt>
                      <c:pt idx="4580">
                        <c:v>22.9</c:v>
                      </c:pt>
                      <c:pt idx="4581">
                        <c:v>22.905000000000001</c:v>
                      </c:pt>
                      <c:pt idx="4582">
                        <c:v>22.91</c:v>
                      </c:pt>
                      <c:pt idx="4583">
                        <c:v>22.914999999999999</c:v>
                      </c:pt>
                      <c:pt idx="4584">
                        <c:v>22.92</c:v>
                      </c:pt>
                      <c:pt idx="4585">
                        <c:v>22.925000000000001</c:v>
                      </c:pt>
                      <c:pt idx="4586">
                        <c:v>22.93</c:v>
                      </c:pt>
                      <c:pt idx="4587">
                        <c:v>22.934999999999999</c:v>
                      </c:pt>
                      <c:pt idx="4588">
                        <c:v>22.94</c:v>
                      </c:pt>
                      <c:pt idx="4589">
                        <c:v>22.945</c:v>
                      </c:pt>
                      <c:pt idx="4590">
                        <c:v>22.95</c:v>
                      </c:pt>
                      <c:pt idx="4591">
                        <c:v>22.954999999999998</c:v>
                      </c:pt>
                      <c:pt idx="4592">
                        <c:v>22.96</c:v>
                      </c:pt>
                      <c:pt idx="4593">
                        <c:v>22.965</c:v>
                      </c:pt>
                      <c:pt idx="4594">
                        <c:v>22.97</c:v>
                      </c:pt>
                      <c:pt idx="4595">
                        <c:v>22.975000000000001</c:v>
                      </c:pt>
                      <c:pt idx="4596">
                        <c:v>22.98</c:v>
                      </c:pt>
                      <c:pt idx="4597">
                        <c:v>22.984999999999999</c:v>
                      </c:pt>
                      <c:pt idx="4598">
                        <c:v>22.99</c:v>
                      </c:pt>
                      <c:pt idx="4599">
                        <c:v>22.995000000000001</c:v>
                      </c:pt>
                      <c:pt idx="4600">
                        <c:v>23</c:v>
                      </c:pt>
                      <c:pt idx="4601">
                        <c:v>23.004999999999999</c:v>
                      </c:pt>
                      <c:pt idx="4602">
                        <c:v>23.01</c:v>
                      </c:pt>
                      <c:pt idx="4603">
                        <c:v>23.015000000000001</c:v>
                      </c:pt>
                      <c:pt idx="4604">
                        <c:v>23.02</c:v>
                      </c:pt>
                      <c:pt idx="4605">
                        <c:v>23.024999999999999</c:v>
                      </c:pt>
                      <c:pt idx="4606">
                        <c:v>23.03</c:v>
                      </c:pt>
                      <c:pt idx="4607">
                        <c:v>23.035</c:v>
                      </c:pt>
                      <c:pt idx="4608">
                        <c:v>23.04</c:v>
                      </c:pt>
                      <c:pt idx="4609">
                        <c:v>23.045000000000002</c:v>
                      </c:pt>
                      <c:pt idx="4610">
                        <c:v>23.05</c:v>
                      </c:pt>
                      <c:pt idx="4611">
                        <c:v>23.055</c:v>
                      </c:pt>
                      <c:pt idx="4612">
                        <c:v>23.06</c:v>
                      </c:pt>
                      <c:pt idx="4613">
                        <c:v>23.065000000000001</c:v>
                      </c:pt>
                      <c:pt idx="4614">
                        <c:v>23.07</c:v>
                      </c:pt>
                      <c:pt idx="4615">
                        <c:v>23.074999999999999</c:v>
                      </c:pt>
                      <c:pt idx="4616">
                        <c:v>23.08</c:v>
                      </c:pt>
                      <c:pt idx="4617">
                        <c:v>23.085000000000001</c:v>
                      </c:pt>
                      <c:pt idx="4618">
                        <c:v>23.09</c:v>
                      </c:pt>
                      <c:pt idx="4619">
                        <c:v>23.094999999999999</c:v>
                      </c:pt>
                      <c:pt idx="4620">
                        <c:v>23.1</c:v>
                      </c:pt>
                      <c:pt idx="4621">
                        <c:v>23.105</c:v>
                      </c:pt>
                      <c:pt idx="4622">
                        <c:v>23.11</c:v>
                      </c:pt>
                      <c:pt idx="4623">
                        <c:v>23.114999999999998</c:v>
                      </c:pt>
                      <c:pt idx="4624">
                        <c:v>23.12</c:v>
                      </c:pt>
                      <c:pt idx="4625">
                        <c:v>23.125</c:v>
                      </c:pt>
                      <c:pt idx="4626">
                        <c:v>23.13</c:v>
                      </c:pt>
                      <c:pt idx="4627">
                        <c:v>23.135000000000002</c:v>
                      </c:pt>
                      <c:pt idx="4628">
                        <c:v>23.14</c:v>
                      </c:pt>
                      <c:pt idx="4629">
                        <c:v>23.145</c:v>
                      </c:pt>
                      <c:pt idx="4630">
                        <c:v>23.15</c:v>
                      </c:pt>
                      <c:pt idx="4631">
                        <c:v>23.155000000000001</c:v>
                      </c:pt>
                      <c:pt idx="4632">
                        <c:v>23.16</c:v>
                      </c:pt>
                      <c:pt idx="4633">
                        <c:v>23.164999999999999</c:v>
                      </c:pt>
                      <c:pt idx="4634">
                        <c:v>23.17</c:v>
                      </c:pt>
                      <c:pt idx="4635">
                        <c:v>23.175000000000001</c:v>
                      </c:pt>
                      <c:pt idx="4636">
                        <c:v>23.18</c:v>
                      </c:pt>
                      <c:pt idx="4637">
                        <c:v>23.184999999999999</c:v>
                      </c:pt>
                      <c:pt idx="4638">
                        <c:v>23.19</c:v>
                      </c:pt>
                      <c:pt idx="4639">
                        <c:v>23.195</c:v>
                      </c:pt>
                      <c:pt idx="4640">
                        <c:v>23.2</c:v>
                      </c:pt>
                      <c:pt idx="4641">
                        <c:v>23.204999999999998</c:v>
                      </c:pt>
                      <c:pt idx="4642">
                        <c:v>23.21</c:v>
                      </c:pt>
                      <c:pt idx="4643">
                        <c:v>23.215</c:v>
                      </c:pt>
                      <c:pt idx="4644">
                        <c:v>23.22</c:v>
                      </c:pt>
                      <c:pt idx="4645">
                        <c:v>23.225000000000001</c:v>
                      </c:pt>
                      <c:pt idx="4646">
                        <c:v>23.23</c:v>
                      </c:pt>
                      <c:pt idx="4647">
                        <c:v>23.234999999999999</c:v>
                      </c:pt>
                      <c:pt idx="4648">
                        <c:v>23.24</c:v>
                      </c:pt>
                      <c:pt idx="4649">
                        <c:v>23.245000000000001</c:v>
                      </c:pt>
                      <c:pt idx="4650">
                        <c:v>23.25</c:v>
                      </c:pt>
                      <c:pt idx="4651">
                        <c:v>23.254999999999999</c:v>
                      </c:pt>
                      <c:pt idx="4652">
                        <c:v>23.26</c:v>
                      </c:pt>
                      <c:pt idx="4653">
                        <c:v>23.265000000000001</c:v>
                      </c:pt>
                      <c:pt idx="4654">
                        <c:v>23.27</c:v>
                      </c:pt>
                      <c:pt idx="4655">
                        <c:v>23.274999999999999</c:v>
                      </c:pt>
                      <c:pt idx="4656">
                        <c:v>23.28</c:v>
                      </c:pt>
                      <c:pt idx="4657">
                        <c:v>23.285</c:v>
                      </c:pt>
                      <c:pt idx="4658">
                        <c:v>23.29</c:v>
                      </c:pt>
                      <c:pt idx="4659">
                        <c:v>23.295000000000002</c:v>
                      </c:pt>
                      <c:pt idx="4660">
                        <c:v>23.3</c:v>
                      </c:pt>
                      <c:pt idx="4661">
                        <c:v>23.305</c:v>
                      </c:pt>
                      <c:pt idx="4662">
                        <c:v>23.31</c:v>
                      </c:pt>
                      <c:pt idx="4663">
                        <c:v>23.315000000000001</c:v>
                      </c:pt>
                      <c:pt idx="4664">
                        <c:v>23.32</c:v>
                      </c:pt>
                      <c:pt idx="4665">
                        <c:v>23.324999999999999</c:v>
                      </c:pt>
                      <c:pt idx="4666">
                        <c:v>23.33</c:v>
                      </c:pt>
                      <c:pt idx="4667">
                        <c:v>23.335000000000001</c:v>
                      </c:pt>
                      <c:pt idx="4668">
                        <c:v>23.34</c:v>
                      </c:pt>
                      <c:pt idx="4669">
                        <c:v>23.344999999999999</c:v>
                      </c:pt>
                      <c:pt idx="4670">
                        <c:v>23.35</c:v>
                      </c:pt>
                      <c:pt idx="4671">
                        <c:v>23.355</c:v>
                      </c:pt>
                      <c:pt idx="4672">
                        <c:v>23.36</c:v>
                      </c:pt>
                      <c:pt idx="4673">
                        <c:v>23.364999999999998</c:v>
                      </c:pt>
                      <c:pt idx="4674">
                        <c:v>23.37</c:v>
                      </c:pt>
                      <c:pt idx="4675">
                        <c:v>23.375</c:v>
                      </c:pt>
                      <c:pt idx="4676">
                        <c:v>23.38</c:v>
                      </c:pt>
                      <c:pt idx="4677">
                        <c:v>23.385000000000002</c:v>
                      </c:pt>
                      <c:pt idx="4678">
                        <c:v>23.39</c:v>
                      </c:pt>
                      <c:pt idx="4679">
                        <c:v>23.395</c:v>
                      </c:pt>
                      <c:pt idx="4680">
                        <c:v>23.4</c:v>
                      </c:pt>
                      <c:pt idx="4681">
                        <c:v>23.405000000000001</c:v>
                      </c:pt>
                      <c:pt idx="4682">
                        <c:v>23.41</c:v>
                      </c:pt>
                      <c:pt idx="4683">
                        <c:v>23.414999999999999</c:v>
                      </c:pt>
                      <c:pt idx="4684">
                        <c:v>23.42</c:v>
                      </c:pt>
                      <c:pt idx="4685">
                        <c:v>23.425000000000001</c:v>
                      </c:pt>
                      <c:pt idx="4686">
                        <c:v>23.43</c:v>
                      </c:pt>
                      <c:pt idx="4687">
                        <c:v>23.434999999999999</c:v>
                      </c:pt>
                      <c:pt idx="4688">
                        <c:v>23.44</c:v>
                      </c:pt>
                      <c:pt idx="4689">
                        <c:v>23.445</c:v>
                      </c:pt>
                      <c:pt idx="4690">
                        <c:v>23.45</c:v>
                      </c:pt>
                      <c:pt idx="4691">
                        <c:v>23.454999999999998</c:v>
                      </c:pt>
                      <c:pt idx="4692">
                        <c:v>23.46</c:v>
                      </c:pt>
                      <c:pt idx="4693">
                        <c:v>23.465</c:v>
                      </c:pt>
                      <c:pt idx="4694">
                        <c:v>23.47</c:v>
                      </c:pt>
                      <c:pt idx="4695">
                        <c:v>23.475000000000001</c:v>
                      </c:pt>
                      <c:pt idx="4696">
                        <c:v>23.48</c:v>
                      </c:pt>
                      <c:pt idx="4697">
                        <c:v>23.484999999999999</c:v>
                      </c:pt>
                      <c:pt idx="4698">
                        <c:v>23.49</c:v>
                      </c:pt>
                      <c:pt idx="4699">
                        <c:v>23.495000000000001</c:v>
                      </c:pt>
                      <c:pt idx="4700">
                        <c:v>23.5</c:v>
                      </c:pt>
                      <c:pt idx="4701">
                        <c:v>23.504999999999999</c:v>
                      </c:pt>
                      <c:pt idx="4702">
                        <c:v>23.51</c:v>
                      </c:pt>
                      <c:pt idx="4703">
                        <c:v>23.515000000000001</c:v>
                      </c:pt>
                      <c:pt idx="4704">
                        <c:v>23.52</c:v>
                      </c:pt>
                      <c:pt idx="4705">
                        <c:v>23.524999999999999</c:v>
                      </c:pt>
                      <c:pt idx="4706">
                        <c:v>23.53</c:v>
                      </c:pt>
                      <c:pt idx="4707">
                        <c:v>23.535</c:v>
                      </c:pt>
                      <c:pt idx="4708">
                        <c:v>23.54</c:v>
                      </c:pt>
                      <c:pt idx="4709">
                        <c:v>23.545000000000002</c:v>
                      </c:pt>
                      <c:pt idx="4710">
                        <c:v>23.55</c:v>
                      </c:pt>
                      <c:pt idx="4711">
                        <c:v>23.555</c:v>
                      </c:pt>
                      <c:pt idx="4712">
                        <c:v>23.56</c:v>
                      </c:pt>
                      <c:pt idx="4713">
                        <c:v>23.565000000000001</c:v>
                      </c:pt>
                      <c:pt idx="4714">
                        <c:v>23.57</c:v>
                      </c:pt>
                      <c:pt idx="4715">
                        <c:v>23.574999999999999</c:v>
                      </c:pt>
                      <c:pt idx="4716">
                        <c:v>23.58</c:v>
                      </c:pt>
                      <c:pt idx="4717">
                        <c:v>23.585000000000001</c:v>
                      </c:pt>
                      <c:pt idx="4718">
                        <c:v>23.59</c:v>
                      </c:pt>
                      <c:pt idx="4719">
                        <c:v>23.594999999999999</c:v>
                      </c:pt>
                      <c:pt idx="4720">
                        <c:v>23.6</c:v>
                      </c:pt>
                      <c:pt idx="4721">
                        <c:v>23.605</c:v>
                      </c:pt>
                      <c:pt idx="4722">
                        <c:v>23.61</c:v>
                      </c:pt>
                      <c:pt idx="4723">
                        <c:v>23.614999999999998</c:v>
                      </c:pt>
                      <c:pt idx="4724">
                        <c:v>23.62</c:v>
                      </c:pt>
                      <c:pt idx="4725">
                        <c:v>23.625</c:v>
                      </c:pt>
                      <c:pt idx="4726">
                        <c:v>23.63</c:v>
                      </c:pt>
                      <c:pt idx="4727">
                        <c:v>23.635000000000002</c:v>
                      </c:pt>
                      <c:pt idx="4728">
                        <c:v>23.64</c:v>
                      </c:pt>
                      <c:pt idx="4729">
                        <c:v>23.645</c:v>
                      </c:pt>
                      <c:pt idx="4730">
                        <c:v>23.65</c:v>
                      </c:pt>
                      <c:pt idx="4731">
                        <c:v>23.655000000000001</c:v>
                      </c:pt>
                      <c:pt idx="4732">
                        <c:v>23.66</c:v>
                      </c:pt>
                      <c:pt idx="4733">
                        <c:v>23.664999999999999</c:v>
                      </c:pt>
                      <c:pt idx="4734">
                        <c:v>23.67</c:v>
                      </c:pt>
                      <c:pt idx="4735">
                        <c:v>23.675000000000001</c:v>
                      </c:pt>
                      <c:pt idx="4736">
                        <c:v>23.68</c:v>
                      </c:pt>
                      <c:pt idx="4737">
                        <c:v>23.684999999999999</c:v>
                      </c:pt>
                      <c:pt idx="4738">
                        <c:v>23.69</c:v>
                      </c:pt>
                      <c:pt idx="4739">
                        <c:v>23.695</c:v>
                      </c:pt>
                      <c:pt idx="4740">
                        <c:v>23.7</c:v>
                      </c:pt>
                      <c:pt idx="4741">
                        <c:v>23.704999999999998</c:v>
                      </c:pt>
                      <c:pt idx="4742">
                        <c:v>23.71</c:v>
                      </c:pt>
                      <c:pt idx="4743">
                        <c:v>23.715</c:v>
                      </c:pt>
                      <c:pt idx="4744">
                        <c:v>23.72</c:v>
                      </c:pt>
                      <c:pt idx="4745">
                        <c:v>23.725000000000001</c:v>
                      </c:pt>
                      <c:pt idx="4746">
                        <c:v>23.73</c:v>
                      </c:pt>
                      <c:pt idx="4747">
                        <c:v>23.734999999999999</c:v>
                      </c:pt>
                      <c:pt idx="4748">
                        <c:v>23.74</c:v>
                      </c:pt>
                      <c:pt idx="4749">
                        <c:v>23.745000000000001</c:v>
                      </c:pt>
                      <c:pt idx="4750">
                        <c:v>23.75</c:v>
                      </c:pt>
                      <c:pt idx="4751">
                        <c:v>23.754999999999999</c:v>
                      </c:pt>
                      <c:pt idx="4752">
                        <c:v>23.76</c:v>
                      </c:pt>
                      <c:pt idx="4753">
                        <c:v>23.765000000000001</c:v>
                      </c:pt>
                      <c:pt idx="4754">
                        <c:v>23.77</c:v>
                      </c:pt>
                      <c:pt idx="4755">
                        <c:v>23.774999999999999</c:v>
                      </c:pt>
                      <c:pt idx="4756">
                        <c:v>23.78</c:v>
                      </c:pt>
                      <c:pt idx="4757">
                        <c:v>23.785</c:v>
                      </c:pt>
                      <c:pt idx="4758">
                        <c:v>23.79</c:v>
                      </c:pt>
                      <c:pt idx="4759">
                        <c:v>23.795000000000002</c:v>
                      </c:pt>
                      <c:pt idx="4760">
                        <c:v>23.8</c:v>
                      </c:pt>
                      <c:pt idx="4761">
                        <c:v>23.805</c:v>
                      </c:pt>
                      <c:pt idx="4762">
                        <c:v>23.81</c:v>
                      </c:pt>
                      <c:pt idx="4763">
                        <c:v>23.815000000000001</c:v>
                      </c:pt>
                      <c:pt idx="4764">
                        <c:v>23.82</c:v>
                      </c:pt>
                      <c:pt idx="4765">
                        <c:v>23.824999999999999</c:v>
                      </c:pt>
                      <c:pt idx="4766">
                        <c:v>23.83</c:v>
                      </c:pt>
                      <c:pt idx="4767">
                        <c:v>23.835000000000001</c:v>
                      </c:pt>
                      <c:pt idx="4768">
                        <c:v>23.84</c:v>
                      </c:pt>
                      <c:pt idx="4769">
                        <c:v>23.844999999999999</c:v>
                      </c:pt>
                      <c:pt idx="4770">
                        <c:v>23.85</c:v>
                      </c:pt>
                      <c:pt idx="4771">
                        <c:v>23.855</c:v>
                      </c:pt>
                      <c:pt idx="4772">
                        <c:v>23.86</c:v>
                      </c:pt>
                      <c:pt idx="4773">
                        <c:v>23.864999999999998</c:v>
                      </c:pt>
                      <c:pt idx="4774">
                        <c:v>23.87</c:v>
                      </c:pt>
                      <c:pt idx="4775">
                        <c:v>23.875</c:v>
                      </c:pt>
                      <c:pt idx="4776">
                        <c:v>23.88</c:v>
                      </c:pt>
                      <c:pt idx="4777">
                        <c:v>23.885000000000002</c:v>
                      </c:pt>
                      <c:pt idx="4778">
                        <c:v>23.89</c:v>
                      </c:pt>
                      <c:pt idx="4779">
                        <c:v>23.895</c:v>
                      </c:pt>
                      <c:pt idx="4780">
                        <c:v>23.9</c:v>
                      </c:pt>
                      <c:pt idx="4781">
                        <c:v>23.905000000000001</c:v>
                      </c:pt>
                      <c:pt idx="4782">
                        <c:v>23.91</c:v>
                      </c:pt>
                      <c:pt idx="4783">
                        <c:v>23.914999999999999</c:v>
                      </c:pt>
                      <c:pt idx="4784">
                        <c:v>23.92</c:v>
                      </c:pt>
                      <c:pt idx="4785">
                        <c:v>23.925000000000001</c:v>
                      </c:pt>
                      <c:pt idx="4786">
                        <c:v>23.93</c:v>
                      </c:pt>
                      <c:pt idx="4787">
                        <c:v>23.934999999999999</c:v>
                      </c:pt>
                      <c:pt idx="4788">
                        <c:v>23.94</c:v>
                      </c:pt>
                      <c:pt idx="4789">
                        <c:v>23.945</c:v>
                      </c:pt>
                      <c:pt idx="4790">
                        <c:v>23.95</c:v>
                      </c:pt>
                      <c:pt idx="4791">
                        <c:v>23.954999999999998</c:v>
                      </c:pt>
                      <c:pt idx="4792">
                        <c:v>23.96</c:v>
                      </c:pt>
                      <c:pt idx="4793">
                        <c:v>23.965</c:v>
                      </c:pt>
                      <c:pt idx="4794">
                        <c:v>23.97</c:v>
                      </c:pt>
                      <c:pt idx="4795">
                        <c:v>23.975000000000001</c:v>
                      </c:pt>
                      <c:pt idx="4796">
                        <c:v>23.98</c:v>
                      </c:pt>
                      <c:pt idx="4797">
                        <c:v>23.984999999999999</c:v>
                      </c:pt>
                      <c:pt idx="4798">
                        <c:v>23.99</c:v>
                      </c:pt>
                      <c:pt idx="4799">
                        <c:v>23.995000000000001</c:v>
                      </c:pt>
                      <c:pt idx="4800">
                        <c:v>24</c:v>
                      </c:pt>
                      <c:pt idx="4801">
                        <c:v>24.004999999999999</c:v>
                      </c:pt>
                      <c:pt idx="4802">
                        <c:v>24.01</c:v>
                      </c:pt>
                      <c:pt idx="4803">
                        <c:v>24.015000000000001</c:v>
                      </c:pt>
                      <c:pt idx="4804">
                        <c:v>24.02</c:v>
                      </c:pt>
                      <c:pt idx="4805">
                        <c:v>24.024999999999999</c:v>
                      </c:pt>
                      <c:pt idx="4806">
                        <c:v>24.03</c:v>
                      </c:pt>
                      <c:pt idx="4807">
                        <c:v>24.035</c:v>
                      </c:pt>
                      <c:pt idx="4808">
                        <c:v>24.04</c:v>
                      </c:pt>
                      <c:pt idx="4809">
                        <c:v>24.045000000000002</c:v>
                      </c:pt>
                      <c:pt idx="4810">
                        <c:v>24.05</c:v>
                      </c:pt>
                      <c:pt idx="4811">
                        <c:v>24.055</c:v>
                      </c:pt>
                      <c:pt idx="4812">
                        <c:v>24.06</c:v>
                      </c:pt>
                      <c:pt idx="4813">
                        <c:v>24.065000000000001</c:v>
                      </c:pt>
                      <c:pt idx="4814">
                        <c:v>24.07</c:v>
                      </c:pt>
                      <c:pt idx="4815">
                        <c:v>24.074999999999999</c:v>
                      </c:pt>
                      <c:pt idx="4816">
                        <c:v>24.08</c:v>
                      </c:pt>
                      <c:pt idx="4817">
                        <c:v>24.085000000000001</c:v>
                      </c:pt>
                      <c:pt idx="4818">
                        <c:v>24.09</c:v>
                      </c:pt>
                      <c:pt idx="4819">
                        <c:v>24.094999999999999</c:v>
                      </c:pt>
                      <c:pt idx="4820">
                        <c:v>24.1</c:v>
                      </c:pt>
                      <c:pt idx="4821">
                        <c:v>24.105</c:v>
                      </c:pt>
                      <c:pt idx="4822">
                        <c:v>24.11</c:v>
                      </c:pt>
                      <c:pt idx="4823">
                        <c:v>24.114999999999998</c:v>
                      </c:pt>
                      <c:pt idx="4824">
                        <c:v>24.12</c:v>
                      </c:pt>
                      <c:pt idx="4825">
                        <c:v>24.125</c:v>
                      </c:pt>
                      <c:pt idx="4826">
                        <c:v>24.13</c:v>
                      </c:pt>
                      <c:pt idx="4827">
                        <c:v>24.135000000000002</c:v>
                      </c:pt>
                      <c:pt idx="4828">
                        <c:v>24.14</c:v>
                      </c:pt>
                      <c:pt idx="4829">
                        <c:v>24.145</c:v>
                      </c:pt>
                      <c:pt idx="4830">
                        <c:v>24.15</c:v>
                      </c:pt>
                      <c:pt idx="4831">
                        <c:v>24.155000000000001</c:v>
                      </c:pt>
                      <c:pt idx="4832">
                        <c:v>24.16</c:v>
                      </c:pt>
                      <c:pt idx="4833">
                        <c:v>24.164999999999999</c:v>
                      </c:pt>
                      <c:pt idx="4834">
                        <c:v>24.17</c:v>
                      </c:pt>
                      <c:pt idx="4835">
                        <c:v>24.175000000000001</c:v>
                      </c:pt>
                      <c:pt idx="4836">
                        <c:v>24.18</c:v>
                      </c:pt>
                      <c:pt idx="4837">
                        <c:v>24.184999999999999</c:v>
                      </c:pt>
                      <c:pt idx="4838">
                        <c:v>24.19</c:v>
                      </c:pt>
                      <c:pt idx="4839">
                        <c:v>24.195</c:v>
                      </c:pt>
                      <c:pt idx="4840">
                        <c:v>24.2</c:v>
                      </c:pt>
                      <c:pt idx="4841">
                        <c:v>24.204999999999998</c:v>
                      </c:pt>
                      <c:pt idx="4842">
                        <c:v>24.21</c:v>
                      </c:pt>
                      <c:pt idx="4843">
                        <c:v>24.215</c:v>
                      </c:pt>
                      <c:pt idx="4844">
                        <c:v>24.22</c:v>
                      </c:pt>
                      <c:pt idx="4845">
                        <c:v>24.225000000000001</c:v>
                      </c:pt>
                      <c:pt idx="4846">
                        <c:v>24.23</c:v>
                      </c:pt>
                      <c:pt idx="4847">
                        <c:v>24.234999999999999</c:v>
                      </c:pt>
                      <c:pt idx="4848">
                        <c:v>24.24</c:v>
                      </c:pt>
                      <c:pt idx="4849">
                        <c:v>24.245000000000001</c:v>
                      </c:pt>
                      <c:pt idx="4850">
                        <c:v>24.25</c:v>
                      </c:pt>
                      <c:pt idx="4851">
                        <c:v>24.254999999999999</c:v>
                      </c:pt>
                      <c:pt idx="4852">
                        <c:v>24.26</c:v>
                      </c:pt>
                      <c:pt idx="4853">
                        <c:v>24.265000000000001</c:v>
                      </c:pt>
                      <c:pt idx="4854">
                        <c:v>24.27</c:v>
                      </c:pt>
                      <c:pt idx="4855">
                        <c:v>24.274999999999999</c:v>
                      </c:pt>
                      <c:pt idx="4856">
                        <c:v>24.28</c:v>
                      </c:pt>
                      <c:pt idx="4857">
                        <c:v>24.285</c:v>
                      </c:pt>
                      <c:pt idx="4858">
                        <c:v>24.29</c:v>
                      </c:pt>
                      <c:pt idx="4859">
                        <c:v>24.295000000000002</c:v>
                      </c:pt>
                      <c:pt idx="4860">
                        <c:v>24.3</c:v>
                      </c:pt>
                      <c:pt idx="4861">
                        <c:v>24.305</c:v>
                      </c:pt>
                      <c:pt idx="4862">
                        <c:v>24.31</c:v>
                      </c:pt>
                      <c:pt idx="4863">
                        <c:v>24.315000000000001</c:v>
                      </c:pt>
                      <c:pt idx="4864">
                        <c:v>24.32</c:v>
                      </c:pt>
                      <c:pt idx="4865">
                        <c:v>24.324999999999999</c:v>
                      </c:pt>
                      <c:pt idx="4866">
                        <c:v>24.33</c:v>
                      </c:pt>
                      <c:pt idx="4867">
                        <c:v>24.335000000000001</c:v>
                      </c:pt>
                      <c:pt idx="4868">
                        <c:v>24.34</c:v>
                      </c:pt>
                      <c:pt idx="4869">
                        <c:v>24.344999999999999</c:v>
                      </c:pt>
                      <c:pt idx="4870">
                        <c:v>24.35</c:v>
                      </c:pt>
                      <c:pt idx="4871">
                        <c:v>24.355</c:v>
                      </c:pt>
                      <c:pt idx="4872">
                        <c:v>24.36</c:v>
                      </c:pt>
                      <c:pt idx="4873">
                        <c:v>24.364999999999998</c:v>
                      </c:pt>
                      <c:pt idx="4874">
                        <c:v>24.37</c:v>
                      </c:pt>
                      <c:pt idx="4875">
                        <c:v>24.375</c:v>
                      </c:pt>
                      <c:pt idx="4876">
                        <c:v>24.38</c:v>
                      </c:pt>
                      <c:pt idx="4877">
                        <c:v>24.385000000000002</c:v>
                      </c:pt>
                      <c:pt idx="4878">
                        <c:v>24.39</c:v>
                      </c:pt>
                      <c:pt idx="4879">
                        <c:v>24.395</c:v>
                      </c:pt>
                      <c:pt idx="4880">
                        <c:v>24.4</c:v>
                      </c:pt>
                      <c:pt idx="4881">
                        <c:v>24.405000000000001</c:v>
                      </c:pt>
                      <c:pt idx="4882">
                        <c:v>24.41</c:v>
                      </c:pt>
                      <c:pt idx="4883">
                        <c:v>24.414999999999999</c:v>
                      </c:pt>
                      <c:pt idx="4884">
                        <c:v>24.42</c:v>
                      </c:pt>
                      <c:pt idx="4885">
                        <c:v>24.425000000000001</c:v>
                      </c:pt>
                      <c:pt idx="4886">
                        <c:v>24.43</c:v>
                      </c:pt>
                      <c:pt idx="4887">
                        <c:v>24.434999999999999</c:v>
                      </c:pt>
                      <c:pt idx="4888">
                        <c:v>24.44</c:v>
                      </c:pt>
                      <c:pt idx="4889">
                        <c:v>24.445</c:v>
                      </c:pt>
                      <c:pt idx="4890">
                        <c:v>24.45</c:v>
                      </c:pt>
                      <c:pt idx="4891">
                        <c:v>24.454999999999998</c:v>
                      </c:pt>
                      <c:pt idx="4892">
                        <c:v>24.46</c:v>
                      </c:pt>
                      <c:pt idx="4893">
                        <c:v>24.465</c:v>
                      </c:pt>
                      <c:pt idx="4894">
                        <c:v>24.47</c:v>
                      </c:pt>
                      <c:pt idx="4895">
                        <c:v>24.475000000000001</c:v>
                      </c:pt>
                      <c:pt idx="4896">
                        <c:v>24.48</c:v>
                      </c:pt>
                      <c:pt idx="4897">
                        <c:v>24.484999999999999</c:v>
                      </c:pt>
                      <c:pt idx="4898">
                        <c:v>24.49</c:v>
                      </c:pt>
                      <c:pt idx="4899">
                        <c:v>24.495000000000001</c:v>
                      </c:pt>
                      <c:pt idx="4900">
                        <c:v>24.5</c:v>
                      </c:pt>
                      <c:pt idx="4901">
                        <c:v>24.504999999999999</c:v>
                      </c:pt>
                      <c:pt idx="4902">
                        <c:v>24.51</c:v>
                      </c:pt>
                      <c:pt idx="4903">
                        <c:v>24.515000000000001</c:v>
                      </c:pt>
                      <c:pt idx="4904">
                        <c:v>24.52</c:v>
                      </c:pt>
                      <c:pt idx="4905">
                        <c:v>24.524999999999999</c:v>
                      </c:pt>
                      <c:pt idx="4906">
                        <c:v>24.53</c:v>
                      </c:pt>
                      <c:pt idx="4907">
                        <c:v>24.535</c:v>
                      </c:pt>
                      <c:pt idx="4908">
                        <c:v>24.54</c:v>
                      </c:pt>
                      <c:pt idx="4909">
                        <c:v>24.545000000000002</c:v>
                      </c:pt>
                      <c:pt idx="4910">
                        <c:v>24.55</c:v>
                      </c:pt>
                      <c:pt idx="4911">
                        <c:v>24.555</c:v>
                      </c:pt>
                      <c:pt idx="4912">
                        <c:v>24.56</c:v>
                      </c:pt>
                      <c:pt idx="4913">
                        <c:v>24.565000000000001</c:v>
                      </c:pt>
                      <c:pt idx="4914">
                        <c:v>24.57</c:v>
                      </c:pt>
                      <c:pt idx="4915">
                        <c:v>24.574999999999999</c:v>
                      </c:pt>
                      <c:pt idx="4916">
                        <c:v>24.58</c:v>
                      </c:pt>
                      <c:pt idx="4917">
                        <c:v>24.585000000000001</c:v>
                      </c:pt>
                      <c:pt idx="4918">
                        <c:v>24.59</c:v>
                      </c:pt>
                      <c:pt idx="4919">
                        <c:v>24.594999999999999</c:v>
                      </c:pt>
                      <c:pt idx="4920">
                        <c:v>24.6</c:v>
                      </c:pt>
                      <c:pt idx="4921">
                        <c:v>24.605</c:v>
                      </c:pt>
                      <c:pt idx="4922">
                        <c:v>24.61</c:v>
                      </c:pt>
                      <c:pt idx="4923">
                        <c:v>24.614999999999998</c:v>
                      </c:pt>
                      <c:pt idx="4924">
                        <c:v>24.62</c:v>
                      </c:pt>
                      <c:pt idx="4925">
                        <c:v>24.625</c:v>
                      </c:pt>
                      <c:pt idx="4926">
                        <c:v>24.63</c:v>
                      </c:pt>
                      <c:pt idx="4927">
                        <c:v>24.635000000000002</c:v>
                      </c:pt>
                      <c:pt idx="4928">
                        <c:v>24.64</c:v>
                      </c:pt>
                      <c:pt idx="4929">
                        <c:v>24.645</c:v>
                      </c:pt>
                      <c:pt idx="4930">
                        <c:v>24.65</c:v>
                      </c:pt>
                      <c:pt idx="4931">
                        <c:v>24.655000000000001</c:v>
                      </c:pt>
                      <c:pt idx="4932">
                        <c:v>24.66</c:v>
                      </c:pt>
                      <c:pt idx="4933">
                        <c:v>24.664999999999999</c:v>
                      </c:pt>
                      <c:pt idx="4934">
                        <c:v>24.67</c:v>
                      </c:pt>
                      <c:pt idx="4935">
                        <c:v>24.675000000000001</c:v>
                      </c:pt>
                      <c:pt idx="4936">
                        <c:v>24.68</c:v>
                      </c:pt>
                      <c:pt idx="4937">
                        <c:v>24.684999999999999</c:v>
                      </c:pt>
                      <c:pt idx="4938">
                        <c:v>24.69</c:v>
                      </c:pt>
                      <c:pt idx="4939">
                        <c:v>24.695</c:v>
                      </c:pt>
                      <c:pt idx="4940">
                        <c:v>24.7</c:v>
                      </c:pt>
                      <c:pt idx="4941">
                        <c:v>24.704999999999998</c:v>
                      </c:pt>
                      <c:pt idx="4942">
                        <c:v>24.71</c:v>
                      </c:pt>
                      <c:pt idx="4943">
                        <c:v>24.715</c:v>
                      </c:pt>
                      <c:pt idx="4944">
                        <c:v>24.72</c:v>
                      </c:pt>
                      <c:pt idx="4945">
                        <c:v>24.725000000000001</c:v>
                      </c:pt>
                      <c:pt idx="4946">
                        <c:v>24.73</c:v>
                      </c:pt>
                      <c:pt idx="4947">
                        <c:v>24.734999999999999</c:v>
                      </c:pt>
                      <c:pt idx="4948">
                        <c:v>24.74</c:v>
                      </c:pt>
                      <c:pt idx="4949">
                        <c:v>24.745000000000001</c:v>
                      </c:pt>
                      <c:pt idx="4950">
                        <c:v>24.75</c:v>
                      </c:pt>
                      <c:pt idx="4951">
                        <c:v>24.754999999999999</c:v>
                      </c:pt>
                      <c:pt idx="4952">
                        <c:v>24.76</c:v>
                      </c:pt>
                      <c:pt idx="4953">
                        <c:v>24.765000000000001</c:v>
                      </c:pt>
                      <c:pt idx="4954">
                        <c:v>24.77</c:v>
                      </c:pt>
                      <c:pt idx="4955">
                        <c:v>24.774999999999999</c:v>
                      </c:pt>
                      <c:pt idx="4956">
                        <c:v>24.78</c:v>
                      </c:pt>
                      <c:pt idx="4957">
                        <c:v>24.785</c:v>
                      </c:pt>
                      <c:pt idx="4958">
                        <c:v>24.79</c:v>
                      </c:pt>
                      <c:pt idx="4959">
                        <c:v>24.795000000000002</c:v>
                      </c:pt>
                      <c:pt idx="4960">
                        <c:v>24.8</c:v>
                      </c:pt>
                      <c:pt idx="4961">
                        <c:v>24.805</c:v>
                      </c:pt>
                      <c:pt idx="4962">
                        <c:v>24.81</c:v>
                      </c:pt>
                      <c:pt idx="4963">
                        <c:v>24.815000000000001</c:v>
                      </c:pt>
                      <c:pt idx="4964">
                        <c:v>24.82</c:v>
                      </c:pt>
                      <c:pt idx="4965">
                        <c:v>24.824999999999999</c:v>
                      </c:pt>
                      <c:pt idx="4966">
                        <c:v>24.83</c:v>
                      </c:pt>
                      <c:pt idx="4967">
                        <c:v>24.835000000000001</c:v>
                      </c:pt>
                      <c:pt idx="4968">
                        <c:v>24.84</c:v>
                      </c:pt>
                      <c:pt idx="4969">
                        <c:v>24.844999999999999</c:v>
                      </c:pt>
                      <c:pt idx="4970">
                        <c:v>24.85</c:v>
                      </c:pt>
                      <c:pt idx="4971">
                        <c:v>24.855</c:v>
                      </c:pt>
                      <c:pt idx="4972">
                        <c:v>24.86</c:v>
                      </c:pt>
                      <c:pt idx="4973">
                        <c:v>24.864999999999998</c:v>
                      </c:pt>
                      <c:pt idx="4974">
                        <c:v>24.87</c:v>
                      </c:pt>
                      <c:pt idx="4975">
                        <c:v>24.875</c:v>
                      </c:pt>
                      <c:pt idx="4976">
                        <c:v>24.88</c:v>
                      </c:pt>
                      <c:pt idx="4977">
                        <c:v>24.885000000000002</c:v>
                      </c:pt>
                      <c:pt idx="4978">
                        <c:v>24.89</c:v>
                      </c:pt>
                      <c:pt idx="4979">
                        <c:v>24.895</c:v>
                      </c:pt>
                      <c:pt idx="4980">
                        <c:v>24.9</c:v>
                      </c:pt>
                      <c:pt idx="4981">
                        <c:v>24.905000000000001</c:v>
                      </c:pt>
                      <c:pt idx="4982">
                        <c:v>24.91</c:v>
                      </c:pt>
                      <c:pt idx="4983">
                        <c:v>24.914999999999999</c:v>
                      </c:pt>
                      <c:pt idx="4984">
                        <c:v>24.92</c:v>
                      </c:pt>
                      <c:pt idx="4985">
                        <c:v>24.925000000000001</c:v>
                      </c:pt>
                      <c:pt idx="4986">
                        <c:v>24.93</c:v>
                      </c:pt>
                      <c:pt idx="4987">
                        <c:v>24.934999999999999</c:v>
                      </c:pt>
                      <c:pt idx="4988">
                        <c:v>24.94</c:v>
                      </c:pt>
                      <c:pt idx="4989">
                        <c:v>24.945</c:v>
                      </c:pt>
                      <c:pt idx="4990">
                        <c:v>24.95</c:v>
                      </c:pt>
                      <c:pt idx="4991">
                        <c:v>24.954999999999998</c:v>
                      </c:pt>
                      <c:pt idx="4992">
                        <c:v>24.96</c:v>
                      </c:pt>
                      <c:pt idx="4993">
                        <c:v>24.965</c:v>
                      </c:pt>
                      <c:pt idx="4994">
                        <c:v>24.97</c:v>
                      </c:pt>
                      <c:pt idx="4995">
                        <c:v>24.975000000000001</c:v>
                      </c:pt>
                      <c:pt idx="4996">
                        <c:v>24.98</c:v>
                      </c:pt>
                      <c:pt idx="4997">
                        <c:v>24.984999999999999</c:v>
                      </c:pt>
                      <c:pt idx="4998">
                        <c:v>24.99</c:v>
                      </c:pt>
                      <c:pt idx="4999">
                        <c:v>24.995000000000001</c:v>
                      </c:pt>
                      <c:pt idx="5000">
                        <c:v>25</c:v>
                      </c:pt>
                      <c:pt idx="5001">
                        <c:v>25.004999999999999</c:v>
                      </c:pt>
                      <c:pt idx="5002">
                        <c:v>25.01</c:v>
                      </c:pt>
                      <c:pt idx="5003">
                        <c:v>25.015000000000001</c:v>
                      </c:pt>
                      <c:pt idx="5004">
                        <c:v>25.02</c:v>
                      </c:pt>
                      <c:pt idx="5005">
                        <c:v>25.024999999999999</c:v>
                      </c:pt>
                      <c:pt idx="5006">
                        <c:v>25.03</c:v>
                      </c:pt>
                      <c:pt idx="5007">
                        <c:v>25.035</c:v>
                      </c:pt>
                      <c:pt idx="5008">
                        <c:v>25.04</c:v>
                      </c:pt>
                      <c:pt idx="5009">
                        <c:v>25.045000000000002</c:v>
                      </c:pt>
                      <c:pt idx="5010">
                        <c:v>25.05</c:v>
                      </c:pt>
                      <c:pt idx="5011">
                        <c:v>25.055</c:v>
                      </c:pt>
                      <c:pt idx="5012">
                        <c:v>25.06</c:v>
                      </c:pt>
                      <c:pt idx="5013">
                        <c:v>25.065000000000001</c:v>
                      </c:pt>
                      <c:pt idx="5014">
                        <c:v>25.07</c:v>
                      </c:pt>
                      <c:pt idx="5015">
                        <c:v>25.074999999999999</c:v>
                      </c:pt>
                      <c:pt idx="5016">
                        <c:v>25.08</c:v>
                      </c:pt>
                      <c:pt idx="5017">
                        <c:v>25.085000000000001</c:v>
                      </c:pt>
                      <c:pt idx="5018">
                        <c:v>25.09</c:v>
                      </c:pt>
                      <c:pt idx="5019">
                        <c:v>25.094999999999999</c:v>
                      </c:pt>
                      <c:pt idx="5020">
                        <c:v>25.1</c:v>
                      </c:pt>
                      <c:pt idx="5021">
                        <c:v>25.105</c:v>
                      </c:pt>
                      <c:pt idx="5022">
                        <c:v>25.11</c:v>
                      </c:pt>
                      <c:pt idx="5023">
                        <c:v>25.114999999999998</c:v>
                      </c:pt>
                      <c:pt idx="5024">
                        <c:v>25.12</c:v>
                      </c:pt>
                      <c:pt idx="5025">
                        <c:v>25.125</c:v>
                      </c:pt>
                      <c:pt idx="5026">
                        <c:v>25.13</c:v>
                      </c:pt>
                      <c:pt idx="5027">
                        <c:v>25.135000000000002</c:v>
                      </c:pt>
                      <c:pt idx="5028">
                        <c:v>25.14</c:v>
                      </c:pt>
                      <c:pt idx="5029">
                        <c:v>25.145</c:v>
                      </c:pt>
                      <c:pt idx="5030">
                        <c:v>25.15</c:v>
                      </c:pt>
                      <c:pt idx="5031">
                        <c:v>25.155000000000001</c:v>
                      </c:pt>
                      <c:pt idx="5032">
                        <c:v>25.16</c:v>
                      </c:pt>
                      <c:pt idx="5033">
                        <c:v>25.164999999999999</c:v>
                      </c:pt>
                      <c:pt idx="5034">
                        <c:v>25.17</c:v>
                      </c:pt>
                      <c:pt idx="5035">
                        <c:v>25.175000000000001</c:v>
                      </c:pt>
                      <c:pt idx="5036">
                        <c:v>25.18</c:v>
                      </c:pt>
                      <c:pt idx="5037">
                        <c:v>25.184999999999999</c:v>
                      </c:pt>
                      <c:pt idx="5038">
                        <c:v>25.19</c:v>
                      </c:pt>
                      <c:pt idx="5039">
                        <c:v>25.195</c:v>
                      </c:pt>
                      <c:pt idx="5040">
                        <c:v>25.2</c:v>
                      </c:pt>
                      <c:pt idx="5041">
                        <c:v>25.204999999999998</c:v>
                      </c:pt>
                      <c:pt idx="5042">
                        <c:v>25.21</c:v>
                      </c:pt>
                      <c:pt idx="5043">
                        <c:v>25.215</c:v>
                      </c:pt>
                      <c:pt idx="5044">
                        <c:v>25.22</c:v>
                      </c:pt>
                      <c:pt idx="5045">
                        <c:v>25.225000000000001</c:v>
                      </c:pt>
                      <c:pt idx="5046">
                        <c:v>25.23</c:v>
                      </c:pt>
                      <c:pt idx="5047">
                        <c:v>25.234999999999999</c:v>
                      </c:pt>
                      <c:pt idx="5048">
                        <c:v>25.24</c:v>
                      </c:pt>
                      <c:pt idx="5049">
                        <c:v>25.245000000000001</c:v>
                      </c:pt>
                      <c:pt idx="5050">
                        <c:v>25.25</c:v>
                      </c:pt>
                      <c:pt idx="5051">
                        <c:v>25.254999999999999</c:v>
                      </c:pt>
                      <c:pt idx="5052">
                        <c:v>25.26</c:v>
                      </c:pt>
                      <c:pt idx="5053">
                        <c:v>25.265000000000001</c:v>
                      </c:pt>
                      <c:pt idx="5054">
                        <c:v>25.27</c:v>
                      </c:pt>
                      <c:pt idx="5055">
                        <c:v>25.274999999999999</c:v>
                      </c:pt>
                      <c:pt idx="5056">
                        <c:v>25.28</c:v>
                      </c:pt>
                      <c:pt idx="5057">
                        <c:v>25.285</c:v>
                      </c:pt>
                      <c:pt idx="5058">
                        <c:v>25.29</c:v>
                      </c:pt>
                      <c:pt idx="5059">
                        <c:v>25.295000000000002</c:v>
                      </c:pt>
                      <c:pt idx="5060">
                        <c:v>25.3</c:v>
                      </c:pt>
                      <c:pt idx="5061">
                        <c:v>25.305</c:v>
                      </c:pt>
                      <c:pt idx="5062">
                        <c:v>25.31</c:v>
                      </c:pt>
                      <c:pt idx="5063">
                        <c:v>25.315000000000001</c:v>
                      </c:pt>
                      <c:pt idx="5064">
                        <c:v>25.32</c:v>
                      </c:pt>
                      <c:pt idx="5065">
                        <c:v>25.324999999999999</c:v>
                      </c:pt>
                      <c:pt idx="5066">
                        <c:v>25.33</c:v>
                      </c:pt>
                      <c:pt idx="5067">
                        <c:v>25.335000000000001</c:v>
                      </c:pt>
                      <c:pt idx="5068">
                        <c:v>25.34</c:v>
                      </c:pt>
                      <c:pt idx="5069">
                        <c:v>25.344999999999999</c:v>
                      </c:pt>
                      <c:pt idx="5070">
                        <c:v>25.35</c:v>
                      </c:pt>
                      <c:pt idx="5071">
                        <c:v>25.355</c:v>
                      </c:pt>
                      <c:pt idx="5072">
                        <c:v>25.36</c:v>
                      </c:pt>
                      <c:pt idx="5073">
                        <c:v>25.364999999999998</c:v>
                      </c:pt>
                      <c:pt idx="5074">
                        <c:v>25.37</c:v>
                      </c:pt>
                      <c:pt idx="5075">
                        <c:v>25.375</c:v>
                      </c:pt>
                      <c:pt idx="5076">
                        <c:v>25.38</c:v>
                      </c:pt>
                      <c:pt idx="5077">
                        <c:v>25.385000000000002</c:v>
                      </c:pt>
                      <c:pt idx="5078">
                        <c:v>25.39</c:v>
                      </c:pt>
                      <c:pt idx="5079">
                        <c:v>25.395</c:v>
                      </c:pt>
                      <c:pt idx="5080">
                        <c:v>25.4</c:v>
                      </c:pt>
                      <c:pt idx="5081">
                        <c:v>25.405000000000001</c:v>
                      </c:pt>
                      <c:pt idx="5082">
                        <c:v>25.41</c:v>
                      </c:pt>
                      <c:pt idx="5083">
                        <c:v>25.414999999999999</c:v>
                      </c:pt>
                      <c:pt idx="5084">
                        <c:v>25.42</c:v>
                      </c:pt>
                      <c:pt idx="5085">
                        <c:v>25.425000000000001</c:v>
                      </c:pt>
                      <c:pt idx="5086">
                        <c:v>25.43</c:v>
                      </c:pt>
                      <c:pt idx="5087">
                        <c:v>25.434999999999999</c:v>
                      </c:pt>
                      <c:pt idx="5088">
                        <c:v>25.44</c:v>
                      </c:pt>
                      <c:pt idx="5089">
                        <c:v>25.445</c:v>
                      </c:pt>
                      <c:pt idx="5090">
                        <c:v>25.45</c:v>
                      </c:pt>
                      <c:pt idx="5091">
                        <c:v>25.454999999999998</c:v>
                      </c:pt>
                      <c:pt idx="5092">
                        <c:v>25.46</c:v>
                      </c:pt>
                      <c:pt idx="5093">
                        <c:v>25.465</c:v>
                      </c:pt>
                      <c:pt idx="5094">
                        <c:v>25.47</c:v>
                      </c:pt>
                      <c:pt idx="5095">
                        <c:v>25.475000000000001</c:v>
                      </c:pt>
                      <c:pt idx="5096">
                        <c:v>25.48</c:v>
                      </c:pt>
                      <c:pt idx="5097">
                        <c:v>25.484999999999999</c:v>
                      </c:pt>
                      <c:pt idx="5098">
                        <c:v>25.49</c:v>
                      </c:pt>
                      <c:pt idx="5099">
                        <c:v>25.495000000000001</c:v>
                      </c:pt>
                      <c:pt idx="5100">
                        <c:v>25.5</c:v>
                      </c:pt>
                      <c:pt idx="5101">
                        <c:v>25.504999999999999</c:v>
                      </c:pt>
                      <c:pt idx="5102">
                        <c:v>25.51</c:v>
                      </c:pt>
                      <c:pt idx="5103">
                        <c:v>25.515000000000001</c:v>
                      </c:pt>
                      <c:pt idx="5104">
                        <c:v>25.52</c:v>
                      </c:pt>
                      <c:pt idx="5105">
                        <c:v>25.524999999999999</c:v>
                      </c:pt>
                      <c:pt idx="5106">
                        <c:v>25.53</c:v>
                      </c:pt>
                      <c:pt idx="5107">
                        <c:v>25.535</c:v>
                      </c:pt>
                      <c:pt idx="5108">
                        <c:v>25.54</c:v>
                      </c:pt>
                      <c:pt idx="5109">
                        <c:v>25.545000000000002</c:v>
                      </c:pt>
                      <c:pt idx="5110">
                        <c:v>25.55</c:v>
                      </c:pt>
                      <c:pt idx="5111">
                        <c:v>25.555</c:v>
                      </c:pt>
                      <c:pt idx="5112">
                        <c:v>25.56</c:v>
                      </c:pt>
                      <c:pt idx="5113">
                        <c:v>25.565000000000001</c:v>
                      </c:pt>
                      <c:pt idx="5114">
                        <c:v>25.57</c:v>
                      </c:pt>
                      <c:pt idx="5115">
                        <c:v>25.574999999999999</c:v>
                      </c:pt>
                      <c:pt idx="5116">
                        <c:v>25.58</c:v>
                      </c:pt>
                      <c:pt idx="5117">
                        <c:v>25.585000000000001</c:v>
                      </c:pt>
                      <c:pt idx="5118">
                        <c:v>25.59</c:v>
                      </c:pt>
                      <c:pt idx="5119">
                        <c:v>25.594999999999999</c:v>
                      </c:pt>
                      <c:pt idx="5120">
                        <c:v>25.6</c:v>
                      </c:pt>
                      <c:pt idx="5121">
                        <c:v>25.605</c:v>
                      </c:pt>
                      <c:pt idx="5122">
                        <c:v>25.61</c:v>
                      </c:pt>
                      <c:pt idx="5123">
                        <c:v>25.614999999999998</c:v>
                      </c:pt>
                      <c:pt idx="5124">
                        <c:v>25.62</c:v>
                      </c:pt>
                      <c:pt idx="5125">
                        <c:v>25.625</c:v>
                      </c:pt>
                      <c:pt idx="5126">
                        <c:v>25.63</c:v>
                      </c:pt>
                      <c:pt idx="5127">
                        <c:v>25.635000000000002</c:v>
                      </c:pt>
                      <c:pt idx="5128">
                        <c:v>25.64</c:v>
                      </c:pt>
                      <c:pt idx="5129">
                        <c:v>25.645</c:v>
                      </c:pt>
                      <c:pt idx="5130">
                        <c:v>25.65</c:v>
                      </c:pt>
                      <c:pt idx="5131">
                        <c:v>25.655000000000001</c:v>
                      </c:pt>
                      <c:pt idx="5132">
                        <c:v>25.66</c:v>
                      </c:pt>
                      <c:pt idx="5133">
                        <c:v>25.664999999999999</c:v>
                      </c:pt>
                      <c:pt idx="5134">
                        <c:v>25.67</c:v>
                      </c:pt>
                      <c:pt idx="5135">
                        <c:v>25.675000000000001</c:v>
                      </c:pt>
                      <c:pt idx="5136">
                        <c:v>25.68</c:v>
                      </c:pt>
                      <c:pt idx="5137">
                        <c:v>25.684999999999999</c:v>
                      </c:pt>
                      <c:pt idx="5138">
                        <c:v>25.69</c:v>
                      </c:pt>
                      <c:pt idx="5139">
                        <c:v>25.695</c:v>
                      </c:pt>
                      <c:pt idx="5140">
                        <c:v>25.7</c:v>
                      </c:pt>
                      <c:pt idx="5141">
                        <c:v>25.704999999999998</c:v>
                      </c:pt>
                      <c:pt idx="5142">
                        <c:v>25.71</c:v>
                      </c:pt>
                      <c:pt idx="5143">
                        <c:v>25.715</c:v>
                      </c:pt>
                      <c:pt idx="5144">
                        <c:v>25.72</c:v>
                      </c:pt>
                      <c:pt idx="5145">
                        <c:v>25.725000000000001</c:v>
                      </c:pt>
                      <c:pt idx="5146">
                        <c:v>25.73</c:v>
                      </c:pt>
                      <c:pt idx="5147">
                        <c:v>25.734999999999999</c:v>
                      </c:pt>
                      <c:pt idx="5148">
                        <c:v>25.74</c:v>
                      </c:pt>
                      <c:pt idx="5149">
                        <c:v>25.745000000000001</c:v>
                      </c:pt>
                      <c:pt idx="5150">
                        <c:v>25.75</c:v>
                      </c:pt>
                      <c:pt idx="5151">
                        <c:v>25.754999999999999</c:v>
                      </c:pt>
                      <c:pt idx="5152">
                        <c:v>25.76</c:v>
                      </c:pt>
                      <c:pt idx="5153">
                        <c:v>25.765000000000001</c:v>
                      </c:pt>
                      <c:pt idx="5154">
                        <c:v>25.77</c:v>
                      </c:pt>
                      <c:pt idx="5155">
                        <c:v>25.774999999999999</c:v>
                      </c:pt>
                      <c:pt idx="5156">
                        <c:v>25.78</c:v>
                      </c:pt>
                      <c:pt idx="5157">
                        <c:v>25.785</c:v>
                      </c:pt>
                      <c:pt idx="5158">
                        <c:v>25.79</c:v>
                      </c:pt>
                      <c:pt idx="5159">
                        <c:v>25.795000000000002</c:v>
                      </c:pt>
                      <c:pt idx="5160">
                        <c:v>25.8</c:v>
                      </c:pt>
                      <c:pt idx="5161">
                        <c:v>25.805</c:v>
                      </c:pt>
                      <c:pt idx="5162">
                        <c:v>25.81</c:v>
                      </c:pt>
                      <c:pt idx="5163">
                        <c:v>25.815000000000001</c:v>
                      </c:pt>
                      <c:pt idx="5164">
                        <c:v>25.82</c:v>
                      </c:pt>
                      <c:pt idx="5165">
                        <c:v>25.824999999999999</c:v>
                      </c:pt>
                      <c:pt idx="5166">
                        <c:v>25.83</c:v>
                      </c:pt>
                      <c:pt idx="5167">
                        <c:v>25.835000000000001</c:v>
                      </c:pt>
                      <c:pt idx="5168">
                        <c:v>25.84</c:v>
                      </c:pt>
                      <c:pt idx="5169">
                        <c:v>25.844999999999999</c:v>
                      </c:pt>
                      <c:pt idx="5170">
                        <c:v>25.85</c:v>
                      </c:pt>
                      <c:pt idx="5171">
                        <c:v>25.855</c:v>
                      </c:pt>
                      <c:pt idx="5172">
                        <c:v>25.86</c:v>
                      </c:pt>
                      <c:pt idx="5173">
                        <c:v>25.864999999999998</c:v>
                      </c:pt>
                      <c:pt idx="5174">
                        <c:v>25.87</c:v>
                      </c:pt>
                      <c:pt idx="5175">
                        <c:v>25.875</c:v>
                      </c:pt>
                      <c:pt idx="5176">
                        <c:v>25.88</c:v>
                      </c:pt>
                      <c:pt idx="5177">
                        <c:v>25.885000000000002</c:v>
                      </c:pt>
                      <c:pt idx="5178">
                        <c:v>25.89</c:v>
                      </c:pt>
                      <c:pt idx="5179">
                        <c:v>25.895</c:v>
                      </c:pt>
                      <c:pt idx="5180">
                        <c:v>25.9</c:v>
                      </c:pt>
                      <c:pt idx="5181">
                        <c:v>25.905000000000001</c:v>
                      </c:pt>
                      <c:pt idx="5182">
                        <c:v>25.91</c:v>
                      </c:pt>
                      <c:pt idx="5183">
                        <c:v>25.914999999999999</c:v>
                      </c:pt>
                      <c:pt idx="5184">
                        <c:v>25.92</c:v>
                      </c:pt>
                      <c:pt idx="5185">
                        <c:v>25.925000000000001</c:v>
                      </c:pt>
                      <c:pt idx="5186">
                        <c:v>25.93</c:v>
                      </c:pt>
                      <c:pt idx="5187">
                        <c:v>25.934999999999999</c:v>
                      </c:pt>
                      <c:pt idx="5188">
                        <c:v>25.94</c:v>
                      </c:pt>
                      <c:pt idx="5189">
                        <c:v>25.945</c:v>
                      </c:pt>
                      <c:pt idx="5190">
                        <c:v>25.95</c:v>
                      </c:pt>
                      <c:pt idx="5191">
                        <c:v>25.954999999999998</c:v>
                      </c:pt>
                      <c:pt idx="5192">
                        <c:v>25.96</c:v>
                      </c:pt>
                      <c:pt idx="5193">
                        <c:v>25.965</c:v>
                      </c:pt>
                      <c:pt idx="5194">
                        <c:v>25.97</c:v>
                      </c:pt>
                      <c:pt idx="5195">
                        <c:v>25.975000000000001</c:v>
                      </c:pt>
                      <c:pt idx="5196">
                        <c:v>25.98</c:v>
                      </c:pt>
                      <c:pt idx="5197">
                        <c:v>25.984999999999999</c:v>
                      </c:pt>
                      <c:pt idx="5198">
                        <c:v>25.99</c:v>
                      </c:pt>
                      <c:pt idx="5199">
                        <c:v>25.995000000000001</c:v>
                      </c:pt>
                      <c:pt idx="5200">
                        <c:v>26</c:v>
                      </c:pt>
                      <c:pt idx="5201">
                        <c:v>26.004999999999999</c:v>
                      </c:pt>
                      <c:pt idx="5202">
                        <c:v>26.01</c:v>
                      </c:pt>
                      <c:pt idx="5203">
                        <c:v>26.015000000000001</c:v>
                      </c:pt>
                      <c:pt idx="5204">
                        <c:v>26.02</c:v>
                      </c:pt>
                      <c:pt idx="5205">
                        <c:v>26.024999999999999</c:v>
                      </c:pt>
                      <c:pt idx="5206">
                        <c:v>26.03</c:v>
                      </c:pt>
                      <c:pt idx="5207">
                        <c:v>26.035</c:v>
                      </c:pt>
                      <c:pt idx="5208">
                        <c:v>26.04</c:v>
                      </c:pt>
                      <c:pt idx="5209">
                        <c:v>26.045000000000002</c:v>
                      </c:pt>
                      <c:pt idx="5210">
                        <c:v>26.05</c:v>
                      </c:pt>
                      <c:pt idx="5211">
                        <c:v>26.055</c:v>
                      </c:pt>
                      <c:pt idx="5212">
                        <c:v>26.06</c:v>
                      </c:pt>
                      <c:pt idx="5213">
                        <c:v>26.065000000000001</c:v>
                      </c:pt>
                      <c:pt idx="5214">
                        <c:v>26.07</c:v>
                      </c:pt>
                      <c:pt idx="5215">
                        <c:v>26.074999999999999</c:v>
                      </c:pt>
                      <c:pt idx="5216">
                        <c:v>26.08</c:v>
                      </c:pt>
                      <c:pt idx="5217">
                        <c:v>26.085000000000001</c:v>
                      </c:pt>
                      <c:pt idx="5218">
                        <c:v>26.09</c:v>
                      </c:pt>
                      <c:pt idx="5219">
                        <c:v>26.094999999999999</c:v>
                      </c:pt>
                      <c:pt idx="5220">
                        <c:v>26.1</c:v>
                      </c:pt>
                      <c:pt idx="5221">
                        <c:v>26.105</c:v>
                      </c:pt>
                      <c:pt idx="5222">
                        <c:v>26.11</c:v>
                      </c:pt>
                      <c:pt idx="5223">
                        <c:v>26.114999999999998</c:v>
                      </c:pt>
                      <c:pt idx="5224">
                        <c:v>26.12</c:v>
                      </c:pt>
                      <c:pt idx="5225">
                        <c:v>26.125</c:v>
                      </c:pt>
                      <c:pt idx="5226">
                        <c:v>26.13</c:v>
                      </c:pt>
                      <c:pt idx="5227">
                        <c:v>26.135000000000002</c:v>
                      </c:pt>
                      <c:pt idx="5228">
                        <c:v>26.14</c:v>
                      </c:pt>
                      <c:pt idx="5229">
                        <c:v>26.145</c:v>
                      </c:pt>
                      <c:pt idx="5230">
                        <c:v>26.15</c:v>
                      </c:pt>
                      <c:pt idx="5231">
                        <c:v>26.155000000000001</c:v>
                      </c:pt>
                      <c:pt idx="5232">
                        <c:v>26.16</c:v>
                      </c:pt>
                      <c:pt idx="5233">
                        <c:v>26.164999999999999</c:v>
                      </c:pt>
                      <c:pt idx="5234">
                        <c:v>26.17</c:v>
                      </c:pt>
                      <c:pt idx="5235">
                        <c:v>26.175000000000001</c:v>
                      </c:pt>
                      <c:pt idx="5236">
                        <c:v>26.18</c:v>
                      </c:pt>
                      <c:pt idx="5237">
                        <c:v>26.184999999999999</c:v>
                      </c:pt>
                      <c:pt idx="5238">
                        <c:v>26.19</c:v>
                      </c:pt>
                      <c:pt idx="5239">
                        <c:v>26.195</c:v>
                      </c:pt>
                      <c:pt idx="5240">
                        <c:v>26.2</c:v>
                      </c:pt>
                      <c:pt idx="5241">
                        <c:v>26.204999999999998</c:v>
                      </c:pt>
                      <c:pt idx="5242">
                        <c:v>26.21</c:v>
                      </c:pt>
                      <c:pt idx="5243">
                        <c:v>26.215</c:v>
                      </c:pt>
                      <c:pt idx="5244">
                        <c:v>26.22</c:v>
                      </c:pt>
                      <c:pt idx="5245">
                        <c:v>26.225000000000001</c:v>
                      </c:pt>
                      <c:pt idx="5246">
                        <c:v>26.23</c:v>
                      </c:pt>
                      <c:pt idx="5247">
                        <c:v>26.234999999999999</c:v>
                      </c:pt>
                      <c:pt idx="5248">
                        <c:v>26.24</c:v>
                      </c:pt>
                      <c:pt idx="5249">
                        <c:v>26.245000000000001</c:v>
                      </c:pt>
                      <c:pt idx="5250">
                        <c:v>26.25</c:v>
                      </c:pt>
                      <c:pt idx="5251">
                        <c:v>26.254999999999999</c:v>
                      </c:pt>
                      <c:pt idx="5252">
                        <c:v>26.26</c:v>
                      </c:pt>
                      <c:pt idx="5253">
                        <c:v>26.265000000000001</c:v>
                      </c:pt>
                      <c:pt idx="5254">
                        <c:v>26.27</c:v>
                      </c:pt>
                      <c:pt idx="5255">
                        <c:v>26.274999999999999</c:v>
                      </c:pt>
                      <c:pt idx="5256">
                        <c:v>26.28</c:v>
                      </c:pt>
                      <c:pt idx="5257">
                        <c:v>26.285</c:v>
                      </c:pt>
                      <c:pt idx="5258">
                        <c:v>26.29</c:v>
                      </c:pt>
                      <c:pt idx="5259">
                        <c:v>26.295000000000002</c:v>
                      </c:pt>
                      <c:pt idx="5260">
                        <c:v>26.3</c:v>
                      </c:pt>
                      <c:pt idx="5261">
                        <c:v>26.305</c:v>
                      </c:pt>
                      <c:pt idx="5262">
                        <c:v>26.31</c:v>
                      </c:pt>
                      <c:pt idx="5263">
                        <c:v>26.315000000000001</c:v>
                      </c:pt>
                      <c:pt idx="5264">
                        <c:v>26.32</c:v>
                      </c:pt>
                      <c:pt idx="5265">
                        <c:v>26.324999999999999</c:v>
                      </c:pt>
                      <c:pt idx="5266">
                        <c:v>26.33</c:v>
                      </c:pt>
                      <c:pt idx="5267">
                        <c:v>26.335000000000001</c:v>
                      </c:pt>
                      <c:pt idx="5268">
                        <c:v>26.34</c:v>
                      </c:pt>
                      <c:pt idx="5269">
                        <c:v>26.344999999999999</c:v>
                      </c:pt>
                      <c:pt idx="5270">
                        <c:v>26.35</c:v>
                      </c:pt>
                      <c:pt idx="5271">
                        <c:v>26.355</c:v>
                      </c:pt>
                      <c:pt idx="5272">
                        <c:v>26.36</c:v>
                      </c:pt>
                      <c:pt idx="5273">
                        <c:v>26.364999999999998</c:v>
                      </c:pt>
                      <c:pt idx="5274">
                        <c:v>26.37</c:v>
                      </c:pt>
                      <c:pt idx="5275">
                        <c:v>26.375</c:v>
                      </c:pt>
                      <c:pt idx="5276">
                        <c:v>26.38</c:v>
                      </c:pt>
                      <c:pt idx="5277">
                        <c:v>26.385000000000002</c:v>
                      </c:pt>
                      <c:pt idx="5278">
                        <c:v>26.39</c:v>
                      </c:pt>
                      <c:pt idx="5279">
                        <c:v>26.395</c:v>
                      </c:pt>
                      <c:pt idx="5280">
                        <c:v>26.4</c:v>
                      </c:pt>
                      <c:pt idx="5281">
                        <c:v>26.405000000000001</c:v>
                      </c:pt>
                      <c:pt idx="5282">
                        <c:v>26.41</c:v>
                      </c:pt>
                      <c:pt idx="5283">
                        <c:v>26.414999999999999</c:v>
                      </c:pt>
                      <c:pt idx="5284">
                        <c:v>26.42</c:v>
                      </c:pt>
                      <c:pt idx="5285">
                        <c:v>26.425000000000001</c:v>
                      </c:pt>
                      <c:pt idx="5286">
                        <c:v>26.43</c:v>
                      </c:pt>
                      <c:pt idx="5287">
                        <c:v>26.434999999999999</c:v>
                      </c:pt>
                      <c:pt idx="5288">
                        <c:v>26.44</c:v>
                      </c:pt>
                      <c:pt idx="5289">
                        <c:v>26.445</c:v>
                      </c:pt>
                      <c:pt idx="5290">
                        <c:v>26.45</c:v>
                      </c:pt>
                      <c:pt idx="5291">
                        <c:v>26.454999999999998</c:v>
                      </c:pt>
                      <c:pt idx="5292">
                        <c:v>26.46</c:v>
                      </c:pt>
                      <c:pt idx="5293">
                        <c:v>26.465</c:v>
                      </c:pt>
                      <c:pt idx="5294">
                        <c:v>26.47</c:v>
                      </c:pt>
                      <c:pt idx="5295">
                        <c:v>26.475000000000001</c:v>
                      </c:pt>
                      <c:pt idx="5296">
                        <c:v>26.48</c:v>
                      </c:pt>
                      <c:pt idx="5297">
                        <c:v>26.484999999999999</c:v>
                      </c:pt>
                      <c:pt idx="5298">
                        <c:v>26.49</c:v>
                      </c:pt>
                      <c:pt idx="5299">
                        <c:v>26.495000000000001</c:v>
                      </c:pt>
                      <c:pt idx="5300">
                        <c:v>26.5</c:v>
                      </c:pt>
                      <c:pt idx="5301">
                        <c:v>26.504999999999999</c:v>
                      </c:pt>
                      <c:pt idx="5302">
                        <c:v>26.51</c:v>
                      </c:pt>
                      <c:pt idx="5303">
                        <c:v>26.515000000000001</c:v>
                      </c:pt>
                      <c:pt idx="5304">
                        <c:v>26.52</c:v>
                      </c:pt>
                      <c:pt idx="5305">
                        <c:v>26.524999999999999</c:v>
                      </c:pt>
                      <c:pt idx="5306">
                        <c:v>26.53</c:v>
                      </c:pt>
                      <c:pt idx="5307">
                        <c:v>26.535</c:v>
                      </c:pt>
                      <c:pt idx="5308">
                        <c:v>26.54</c:v>
                      </c:pt>
                      <c:pt idx="5309">
                        <c:v>26.545000000000002</c:v>
                      </c:pt>
                      <c:pt idx="5310">
                        <c:v>26.55</c:v>
                      </c:pt>
                      <c:pt idx="5311">
                        <c:v>26.555</c:v>
                      </c:pt>
                      <c:pt idx="5312">
                        <c:v>26.56</c:v>
                      </c:pt>
                      <c:pt idx="5313">
                        <c:v>26.565000000000001</c:v>
                      </c:pt>
                      <c:pt idx="5314">
                        <c:v>26.57</c:v>
                      </c:pt>
                      <c:pt idx="5315">
                        <c:v>26.574999999999999</c:v>
                      </c:pt>
                      <c:pt idx="5316">
                        <c:v>26.58</c:v>
                      </c:pt>
                      <c:pt idx="5317">
                        <c:v>26.585000000000001</c:v>
                      </c:pt>
                      <c:pt idx="5318">
                        <c:v>26.59</c:v>
                      </c:pt>
                      <c:pt idx="5319">
                        <c:v>26.594999999999999</c:v>
                      </c:pt>
                      <c:pt idx="5320">
                        <c:v>26.6</c:v>
                      </c:pt>
                      <c:pt idx="5321">
                        <c:v>26.605</c:v>
                      </c:pt>
                      <c:pt idx="5322">
                        <c:v>26.61</c:v>
                      </c:pt>
                      <c:pt idx="5323">
                        <c:v>26.614999999999998</c:v>
                      </c:pt>
                      <c:pt idx="5324">
                        <c:v>26.62</c:v>
                      </c:pt>
                      <c:pt idx="5325">
                        <c:v>26.625</c:v>
                      </c:pt>
                      <c:pt idx="5326">
                        <c:v>26.63</c:v>
                      </c:pt>
                      <c:pt idx="5327">
                        <c:v>26.635000000000002</c:v>
                      </c:pt>
                      <c:pt idx="5328">
                        <c:v>26.64</c:v>
                      </c:pt>
                      <c:pt idx="5329">
                        <c:v>26.645</c:v>
                      </c:pt>
                      <c:pt idx="5330">
                        <c:v>26.65</c:v>
                      </c:pt>
                      <c:pt idx="5331">
                        <c:v>26.655000000000001</c:v>
                      </c:pt>
                      <c:pt idx="5332">
                        <c:v>26.66</c:v>
                      </c:pt>
                      <c:pt idx="5333">
                        <c:v>26.664999999999999</c:v>
                      </c:pt>
                      <c:pt idx="5334">
                        <c:v>26.67</c:v>
                      </c:pt>
                      <c:pt idx="5335">
                        <c:v>26.675000000000001</c:v>
                      </c:pt>
                      <c:pt idx="5336">
                        <c:v>26.68</c:v>
                      </c:pt>
                      <c:pt idx="5337">
                        <c:v>26.684999999999999</c:v>
                      </c:pt>
                      <c:pt idx="5338">
                        <c:v>26.69</c:v>
                      </c:pt>
                      <c:pt idx="5339">
                        <c:v>26.695</c:v>
                      </c:pt>
                      <c:pt idx="5340">
                        <c:v>26.7</c:v>
                      </c:pt>
                      <c:pt idx="5341">
                        <c:v>26.704999999999998</c:v>
                      </c:pt>
                      <c:pt idx="5342">
                        <c:v>26.71</c:v>
                      </c:pt>
                      <c:pt idx="5343">
                        <c:v>26.715</c:v>
                      </c:pt>
                      <c:pt idx="5344">
                        <c:v>26.72</c:v>
                      </c:pt>
                      <c:pt idx="5345">
                        <c:v>26.725000000000001</c:v>
                      </c:pt>
                      <c:pt idx="5346">
                        <c:v>26.73</c:v>
                      </c:pt>
                      <c:pt idx="5347">
                        <c:v>26.734999999999999</c:v>
                      </c:pt>
                      <c:pt idx="5348">
                        <c:v>26.74</c:v>
                      </c:pt>
                      <c:pt idx="5349">
                        <c:v>26.745000000000001</c:v>
                      </c:pt>
                      <c:pt idx="5350">
                        <c:v>26.75</c:v>
                      </c:pt>
                      <c:pt idx="5351">
                        <c:v>26.754999999999999</c:v>
                      </c:pt>
                      <c:pt idx="5352">
                        <c:v>26.76</c:v>
                      </c:pt>
                      <c:pt idx="5353">
                        <c:v>26.765000000000001</c:v>
                      </c:pt>
                      <c:pt idx="5354">
                        <c:v>26.77</c:v>
                      </c:pt>
                      <c:pt idx="5355">
                        <c:v>26.774999999999999</c:v>
                      </c:pt>
                      <c:pt idx="5356">
                        <c:v>26.78</c:v>
                      </c:pt>
                      <c:pt idx="5357">
                        <c:v>26.785</c:v>
                      </c:pt>
                      <c:pt idx="5358">
                        <c:v>26.79</c:v>
                      </c:pt>
                      <c:pt idx="5359">
                        <c:v>26.795000000000002</c:v>
                      </c:pt>
                      <c:pt idx="5360">
                        <c:v>26.8</c:v>
                      </c:pt>
                      <c:pt idx="5361">
                        <c:v>26.805</c:v>
                      </c:pt>
                      <c:pt idx="5362">
                        <c:v>26.81</c:v>
                      </c:pt>
                      <c:pt idx="5363">
                        <c:v>26.815000000000001</c:v>
                      </c:pt>
                      <c:pt idx="5364">
                        <c:v>26.82</c:v>
                      </c:pt>
                      <c:pt idx="5365">
                        <c:v>26.824999999999999</c:v>
                      </c:pt>
                      <c:pt idx="5366">
                        <c:v>26.83</c:v>
                      </c:pt>
                      <c:pt idx="5367">
                        <c:v>26.835000000000001</c:v>
                      </c:pt>
                      <c:pt idx="5368">
                        <c:v>26.84</c:v>
                      </c:pt>
                      <c:pt idx="5369">
                        <c:v>26.844999999999999</c:v>
                      </c:pt>
                      <c:pt idx="5370">
                        <c:v>26.85</c:v>
                      </c:pt>
                      <c:pt idx="5371">
                        <c:v>26.855</c:v>
                      </c:pt>
                      <c:pt idx="5372">
                        <c:v>26.86</c:v>
                      </c:pt>
                      <c:pt idx="5373">
                        <c:v>26.864999999999998</c:v>
                      </c:pt>
                      <c:pt idx="5374">
                        <c:v>26.87</c:v>
                      </c:pt>
                      <c:pt idx="5375">
                        <c:v>26.875</c:v>
                      </c:pt>
                      <c:pt idx="5376">
                        <c:v>26.88</c:v>
                      </c:pt>
                      <c:pt idx="5377">
                        <c:v>26.885000000000002</c:v>
                      </c:pt>
                      <c:pt idx="5378">
                        <c:v>26.89</c:v>
                      </c:pt>
                      <c:pt idx="5379">
                        <c:v>26.895</c:v>
                      </c:pt>
                      <c:pt idx="5380">
                        <c:v>26.9</c:v>
                      </c:pt>
                      <c:pt idx="5381">
                        <c:v>26.905000000000001</c:v>
                      </c:pt>
                      <c:pt idx="5382">
                        <c:v>26.91</c:v>
                      </c:pt>
                      <c:pt idx="5383">
                        <c:v>26.914999999999999</c:v>
                      </c:pt>
                      <c:pt idx="5384">
                        <c:v>26.92</c:v>
                      </c:pt>
                      <c:pt idx="5385">
                        <c:v>26.925000000000001</c:v>
                      </c:pt>
                      <c:pt idx="5386">
                        <c:v>26.93</c:v>
                      </c:pt>
                      <c:pt idx="5387">
                        <c:v>26.934999999999999</c:v>
                      </c:pt>
                      <c:pt idx="5388">
                        <c:v>26.94</c:v>
                      </c:pt>
                      <c:pt idx="5389">
                        <c:v>26.945</c:v>
                      </c:pt>
                      <c:pt idx="5390">
                        <c:v>26.95</c:v>
                      </c:pt>
                      <c:pt idx="5391">
                        <c:v>26.954999999999998</c:v>
                      </c:pt>
                      <c:pt idx="5392">
                        <c:v>26.96</c:v>
                      </c:pt>
                      <c:pt idx="5393">
                        <c:v>26.965</c:v>
                      </c:pt>
                      <c:pt idx="5394">
                        <c:v>26.97</c:v>
                      </c:pt>
                      <c:pt idx="5395">
                        <c:v>26.975000000000001</c:v>
                      </c:pt>
                      <c:pt idx="5396">
                        <c:v>26.98</c:v>
                      </c:pt>
                      <c:pt idx="5397">
                        <c:v>26.984999999999999</c:v>
                      </c:pt>
                      <c:pt idx="5398">
                        <c:v>26.99</c:v>
                      </c:pt>
                      <c:pt idx="5399">
                        <c:v>26.995000000000001</c:v>
                      </c:pt>
                      <c:pt idx="5400">
                        <c:v>27</c:v>
                      </c:pt>
                      <c:pt idx="5401">
                        <c:v>27.004999999999999</c:v>
                      </c:pt>
                      <c:pt idx="5402">
                        <c:v>27.01</c:v>
                      </c:pt>
                      <c:pt idx="5403">
                        <c:v>27.015000000000001</c:v>
                      </c:pt>
                      <c:pt idx="5404">
                        <c:v>27.02</c:v>
                      </c:pt>
                      <c:pt idx="5405">
                        <c:v>27.024999999999999</c:v>
                      </c:pt>
                      <c:pt idx="5406">
                        <c:v>27.03</c:v>
                      </c:pt>
                      <c:pt idx="5407">
                        <c:v>27.035</c:v>
                      </c:pt>
                      <c:pt idx="5408">
                        <c:v>27.04</c:v>
                      </c:pt>
                      <c:pt idx="5409">
                        <c:v>27.045000000000002</c:v>
                      </c:pt>
                      <c:pt idx="5410">
                        <c:v>27.05</c:v>
                      </c:pt>
                      <c:pt idx="5411">
                        <c:v>27.055</c:v>
                      </c:pt>
                      <c:pt idx="5412">
                        <c:v>27.06</c:v>
                      </c:pt>
                      <c:pt idx="5413">
                        <c:v>27.065000000000001</c:v>
                      </c:pt>
                      <c:pt idx="5414">
                        <c:v>27.07</c:v>
                      </c:pt>
                      <c:pt idx="5415">
                        <c:v>27.074999999999999</c:v>
                      </c:pt>
                      <c:pt idx="5416">
                        <c:v>27.08</c:v>
                      </c:pt>
                      <c:pt idx="5417">
                        <c:v>27.085000000000001</c:v>
                      </c:pt>
                      <c:pt idx="5418">
                        <c:v>27.09</c:v>
                      </c:pt>
                      <c:pt idx="5419">
                        <c:v>27.094999999999999</c:v>
                      </c:pt>
                      <c:pt idx="5420">
                        <c:v>27.1</c:v>
                      </c:pt>
                      <c:pt idx="5421">
                        <c:v>27.105</c:v>
                      </c:pt>
                      <c:pt idx="5422">
                        <c:v>27.11</c:v>
                      </c:pt>
                      <c:pt idx="5423">
                        <c:v>27.114999999999998</c:v>
                      </c:pt>
                      <c:pt idx="5424">
                        <c:v>27.12</c:v>
                      </c:pt>
                      <c:pt idx="5425">
                        <c:v>27.125</c:v>
                      </c:pt>
                      <c:pt idx="5426">
                        <c:v>27.13</c:v>
                      </c:pt>
                      <c:pt idx="5427">
                        <c:v>27.135000000000002</c:v>
                      </c:pt>
                      <c:pt idx="5428">
                        <c:v>27.14</c:v>
                      </c:pt>
                      <c:pt idx="5429">
                        <c:v>27.145</c:v>
                      </c:pt>
                      <c:pt idx="5430">
                        <c:v>27.15</c:v>
                      </c:pt>
                      <c:pt idx="5431">
                        <c:v>27.155000000000001</c:v>
                      </c:pt>
                      <c:pt idx="5432">
                        <c:v>27.16</c:v>
                      </c:pt>
                      <c:pt idx="5433">
                        <c:v>27.164999999999999</c:v>
                      </c:pt>
                      <c:pt idx="5434">
                        <c:v>27.17</c:v>
                      </c:pt>
                      <c:pt idx="5435">
                        <c:v>27.175000000000001</c:v>
                      </c:pt>
                      <c:pt idx="5436">
                        <c:v>27.18</c:v>
                      </c:pt>
                      <c:pt idx="5437">
                        <c:v>27.184999999999999</c:v>
                      </c:pt>
                      <c:pt idx="5438">
                        <c:v>27.19</c:v>
                      </c:pt>
                      <c:pt idx="5439">
                        <c:v>27.195</c:v>
                      </c:pt>
                      <c:pt idx="5440">
                        <c:v>27.2</c:v>
                      </c:pt>
                      <c:pt idx="5441">
                        <c:v>27.204999999999998</c:v>
                      </c:pt>
                      <c:pt idx="5442">
                        <c:v>27.21</c:v>
                      </c:pt>
                      <c:pt idx="5443">
                        <c:v>27.215</c:v>
                      </c:pt>
                      <c:pt idx="5444">
                        <c:v>27.22</c:v>
                      </c:pt>
                      <c:pt idx="5445">
                        <c:v>27.225000000000001</c:v>
                      </c:pt>
                      <c:pt idx="5446">
                        <c:v>27.23</c:v>
                      </c:pt>
                      <c:pt idx="5447">
                        <c:v>27.234999999999999</c:v>
                      </c:pt>
                      <c:pt idx="5448">
                        <c:v>27.24</c:v>
                      </c:pt>
                      <c:pt idx="5449">
                        <c:v>27.245000000000001</c:v>
                      </c:pt>
                      <c:pt idx="5450">
                        <c:v>27.25</c:v>
                      </c:pt>
                      <c:pt idx="5451">
                        <c:v>27.254999999999999</c:v>
                      </c:pt>
                      <c:pt idx="5452">
                        <c:v>27.26</c:v>
                      </c:pt>
                      <c:pt idx="5453">
                        <c:v>27.265000000000001</c:v>
                      </c:pt>
                      <c:pt idx="5454">
                        <c:v>27.27</c:v>
                      </c:pt>
                      <c:pt idx="5455">
                        <c:v>27.274999999999999</c:v>
                      </c:pt>
                      <c:pt idx="5456">
                        <c:v>27.28</c:v>
                      </c:pt>
                      <c:pt idx="5457">
                        <c:v>27.285</c:v>
                      </c:pt>
                      <c:pt idx="5458">
                        <c:v>27.29</c:v>
                      </c:pt>
                      <c:pt idx="5459">
                        <c:v>27.295000000000002</c:v>
                      </c:pt>
                      <c:pt idx="5460">
                        <c:v>27.3</c:v>
                      </c:pt>
                      <c:pt idx="5461">
                        <c:v>27.305</c:v>
                      </c:pt>
                      <c:pt idx="5462">
                        <c:v>27.31</c:v>
                      </c:pt>
                      <c:pt idx="5463">
                        <c:v>27.315000000000001</c:v>
                      </c:pt>
                      <c:pt idx="5464">
                        <c:v>27.32</c:v>
                      </c:pt>
                      <c:pt idx="5465">
                        <c:v>27.324999999999999</c:v>
                      </c:pt>
                      <c:pt idx="5466">
                        <c:v>27.33</c:v>
                      </c:pt>
                      <c:pt idx="5467">
                        <c:v>27.335000000000001</c:v>
                      </c:pt>
                      <c:pt idx="5468">
                        <c:v>27.34</c:v>
                      </c:pt>
                      <c:pt idx="5469">
                        <c:v>27.344999999999999</c:v>
                      </c:pt>
                      <c:pt idx="5470">
                        <c:v>27.35</c:v>
                      </c:pt>
                      <c:pt idx="5471">
                        <c:v>27.355</c:v>
                      </c:pt>
                      <c:pt idx="5472">
                        <c:v>27.36</c:v>
                      </c:pt>
                      <c:pt idx="5473">
                        <c:v>27.364999999999998</c:v>
                      </c:pt>
                      <c:pt idx="5474">
                        <c:v>27.37</c:v>
                      </c:pt>
                      <c:pt idx="5475">
                        <c:v>27.375</c:v>
                      </c:pt>
                      <c:pt idx="5476">
                        <c:v>27.38</c:v>
                      </c:pt>
                      <c:pt idx="5477">
                        <c:v>27.385000000000002</c:v>
                      </c:pt>
                      <c:pt idx="5478">
                        <c:v>27.39</c:v>
                      </c:pt>
                      <c:pt idx="5479">
                        <c:v>27.395</c:v>
                      </c:pt>
                      <c:pt idx="5480">
                        <c:v>27.4</c:v>
                      </c:pt>
                      <c:pt idx="5481">
                        <c:v>27.405000000000001</c:v>
                      </c:pt>
                      <c:pt idx="5482">
                        <c:v>27.41</c:v>
                      </c:pt>
                      <c:pt idx="5483">
                        <c:v>27.414999999999999</c:v>
                      </c:pt>
                      <c:pt idx="5484">
                        <c:v>27.42</c:v>
                      </c:pt>
                      <c:pt idx="5485">
                        <c:v>27.425000000000001</c:v>
                      </c:pt>
                      <c:pt idx="5486">
                        <c:v>27.43</c:v>
                      </c:pt>
                      <c:pt idx="5487">
                        <c:v>27.434999999999999</c:v>
                      </c:pt>
                      <c:pt idx="5488">
                        <c:v>27.44</c:v>
                      </c:pt>
                      <c:pt idx="5489">
                        <c:v>27.445</c:v>
                      </c:pt>
                      <c:pt idx="5490">
                        <c:v>27.45</c:v>
                      </c:pt>
                      <c:pt idx="5491">
                        <c:v>27.454999999999998</c:v>
                      </c:pt>
                      <c:pt idx="5492">
                        <c:v>27.46</c:v>
                      </c:pt>
                      <c:pt idx="5493">
                        <c:v>27.465</c:v>
                      </c:pt>
                      <c:pt idx="5494">
                        <c:v>27.47</c:v>
                      </c:pt>
                      <c:pt idx="5495">
                        <c:v>27.475000000000001</c:v>
                      </c:pt>
                      <c:pt idx="5496">
                        <c:v>27.48</c:v>
                      </c:pt>
                      <c:pt idx="5497">
                        <c:v>27.484999999999999</c:v>
                      </c:pt>
                      <c:pt idx="5498">
                        <c:v>27.49</c:v>
                      </c:pt>
                      <c:pt idx="5499">
                        <c:v>27.495000000000001</c:v>
                      </c:pt>
                      <c:pt idx="5500">
                        <c:v>27.5</c:v>
                      </c:pt>
                      <c:pt idx="5501">
                        <c:v>27.504999999999999</c:v>
                      </c:pt>
                      <c:pt idx="5502">
                        <c:v>27.51</c:v>
                      </c:pt>
                      <c:pt idx="5503">
                        <c:v>27.515000000000001</c:v>
                      </c:pt>
                      <c:pt idx="5504">
                        <c:v>27.52</c:v>
                      </c:pt>
                      <c:pt idx="5505">
                        <c:v>27.524999999999999</c:v>
                      </c:pt>
                      <c:pt idx="5506">
                        <c:v>27.53</c:v>
                      </c:pt>
                      <c:pt idx="5507">
                        <c:v>27.535</c:v>
                      </c:pt>
                      <c:pt idx="5508">
                        <c:v>27.54</c:v>
                      </c:pt>
                      <c:pt idx="5509">
                        <c:v>27.545000000000002</c:v>
                      </c:pt>
                      <c:pt idx="5510">
                        <c:v>27.55</c:v>
                      </c:pt>
                      <c:pt idx="5511">
                        <c:v>27.555</c:v>
                      </c:pt>
                      <c:pt idx="5512">
                        <c:v>27.56</c:v>
                      </c:pt>
                      <c:pt idx="5513">
                        <c:v>27.565000000000001</c:v>
                      </c:pt>
                      <c:pt idx="5514">
                        <c:v>27.57</c:v>
                      </c:pt>
                      <c:pt idx="5515">
                        <c:v>27.574999999999999</c:v>
                      </c:pt>
                      <c:pt idx="5516">
                        <c:v>27.58</c:v>
                      </c:pt>
                      <c:pt idx="5517">
                        <c:v>27.585000000000001</c:v>
                      </c:pt>
                      <c:pt idx="5518">
                        <c:v>27.59</c:v>
                      </c:pt>
                      <c:pt idx="5519">
                        <c:v>27.594999999999999</c:v>
                      </c:pt>
                      <c:pt idx="5520">
                        <c:v>27.6</c:v>
                      </c:pt>
                      <c:pt idx="5521">
                        <c:v>27.605</c:v>
                      </c:pt>
                      <c:pt idx="5522">
                        <c:v>27.61</c:v>
                      </c:pt>
                      <c:pt idx="5523">
                        <c:v>27.614999999999998</c:v>
                      </c:pt>
                      <c:pt idx="5524">
                        <c:v>27.62</c:v>
                      </c:pt>
                      <c:pt idx="5525">
                        <c:v>27.625</c:v>
                      </c:pt>
                      <c:pt idx="5526">
                        <c:v>27.63</c:v>
                      </c:pt>
                      <c:pt idx="5527">
                        <c:v>27.635000000000002</c:v>
                      </c:pt>
                      <c:pt idx="5528">
                        <c:v>27.64</c:v>
                      </c:pt>
                      <c:pt idx="5529">
                        <c:v>27.645</c:v>
                      </c:pt>
                      <c:pt idx="5530">
                        <c:v>27.65</c:v>
                      </c:pt>
                      <c:pt idx="5531">
                        <c:v>27.655000000000001</c:v>
                      </c:pt>
                      <c:pt idx="5532">
                        <c:v>27.66</c:v>
                      </c:pt>
                      <c:pt idx="5533">
                        <c:v>27.664999999999999</c:v>
                      </c:pt>
                      <c:pt idx="5534">
                        <c:v>27.67</c:v>
                      </c:pt>
                      <c:pt idx="5535">
                        <c:v>27.675000000000001</c:v>
                      </c:pt>
                      <c:pt idx="5536">
                        <c:v>27.68</c:v>
                      </c:pt>
                      <c:pt idx="5537">
                        <c:v>27.684999999999999</c:v>
                      </c:pt>
                      <c:pt idx="5538">
                        <c:v>27.69</c:v>
                      </c:pt>
                      <c:pt idx="5539">
                        <c:v>27.695</c:v>
                      </c:pt>
                      <c:pt idx="5540">
                        <c:v>27.7</c:v>
                      </c:pt>
                      <c:pt idx="5541">
                        <c:v>27.704999999999998</c:v>
                      </c:pt>
                      <c:pt idx="5542">
                        <c:v>27.71</c:v>
                      </c:pt>
                      <c:pt idx="5543">
                        <c:v>27.715</c:v>
                      </c:pt>
                      <c:pt idx="5544">
                        <c:v>27.72</c:v>
                      </c:pt>
                      <c:pt idx="5545">
                        <c:v>27.725000000000001</c:v>
                      </c:pt>
                      <c:pt idx="5546">
                        <c:v>27.73</c:v>
                      </c:pt>
                      <c:pt idx="5547">
                        <c:v>27.734999999999999</c:v>
                      </c:pt>
                      <c:pt idx="5548">
                        <c:v>27.74</c:v>
                      </c:pt>
                      <c:pt idx="5549">
                        <c:v>27.745000000000001</c:v>
                      </c:pt>
                      <c:pt idx="5550">
                        <c:v>27.75</c:v>
                      </c:pt>
                      <c:pt idx="5551">
                        <c:v>27.754999999999999</c:v>
                      </c:pt>
                      <c:pt idx="5552">
                        <c:v>27.76</c:v>
                      </c:pt>
                      <c:pt idx="5553">
                        <c:v>27.765000000000001</c:v>
                      </c:pt>
                      <c:pt idx="5554">
                        <c:v>27.77</c:v>
                      </c:pt>
                      <c:pt idx="5555">
                        <c:v>27.774999999999999</c:v>
                      </c:pt>
                      <c:pt idx="5556">
                        <c:v>27.78</c:v>
                      </c:pt>
                      <c:pt idx="5557">
                        <c:v>27.785</c:v>
                      </c:pt>
                      <c:pt idx="5558">
                        <c:v>27.79</c:v>
                      </c:pt>
                      <c:pt idx="5559">
                        <c:v>27.795000000000002</c:v>
                      </c:pt>
                      <c:pt idx="5560">
                        <c:v>27.8</c:v>
                      </c:pt>
                      <c:pt idx="5561">
                        <c:v>27.805</c:v>
                      </c:pt>
                      <c:pt idx="5562">
                        <c:v>27.81</c:v>
                      </c:pt>
                      <c:pt idx="5563">
                        <c:v>27.815000000000001</c:v>
                      </c:pt>
                      <c:pt idx="5564">
                        <c:v>27.82</c:v>
                      </c:pt>
                      <c:pt idx="5565">
                        <c:v>27.824999999999999</c:v>
                      </c:pt>
                      <c:pt idx="5566">
                        <c:v>27.83</c:v>
                      </c:pt>
                      <c:pt idx="5567">
                        <c:v>27.835000000000001</c:v>
                      </c:pt>
                      <c:pt idx="5568">
                        <c:v>27.84</c:v>
                      </c:pt>
                      <c:pt idx="5569">
                        <c:v>27.844999999999999</c:v>
                      </c:pt>
                      <c:pt idx="5570">
                        <c:v>27.85</c:v>
                      </c:pt>
                      <c:pt idx="5571">
                        <c:v>27.855</c:v>
                      </c:pt>
                      <c:pt idx="5572">
                        <c:v>27.86</c:v>
                      </c:pt>
                      <c:pt idx="5573">
                        <c:v>27.864999999999998</c:v>
                      </c:pt>
                      <c:pt idx="5574">
                        <c:v>27.87</c:v>
                      </c:pt>
                      <c:pt idx="5575">
                        <c:v>27.875</c:v>
                      </c:pt>
                      <c:pt idx="5576">
                        <c:v>27.88</c:v>
                      </c:pt>
                      <c:pt idx="5577">
                        <c:v>27.885000000000002</c:v>
                      </c:pt>
                      <c:pt idx="5578">
                        <c:v>27.89</c:v>
                      </c:pt>
                      <c:pt idx="5579">
                        <c:v>27.895</c:v>
                      </c:pt>
                      <c:pt idx="5580">
                        <c:v>27.9</c:v>
                      </c:pt>
                      <c:pt idx="5581">
                        <c:v>27.905000000000001</c:v>
                      </c:pt>
                      <c:pt idx="5582">
                        <c:v>27.91</c:v>
                      </c:pt>
                      <c:pt idx="5583">
                        <c:v>27.914999999999999</c:v>
                      </c:pt>
                      <c:pt idx="5584">
                        <c:v>27.92</c:v>
                      </c:pt>
                      <c:pt idx="5585">
                        <c:v>27.925000000000001</c:v>
                      </c:pt>
                      <c:pt idx="5586">
                        <c:v>27.93</c:v>
                      </c:pt>
                      <c:pt idx="5587">
                        <c:v>27.934999999999999</c:v>
                      </c:pt>
                      <c:pt idx="5588">
                        <c:v>27.94</c:v>
                      </c:pt>
                      <c:pt idx="5589">
                        <c:v>27.945</c:v>
                      </c:pt>
                      <c:pt idx="5590">
                        <c:v>27.95</c:v>
                      </c:pt>
                      <c:pt idx="5591">
                        <c:v>27.954999999999998</c:v>
                      </c:pt>
                      <c:pt idx="5592">
                        <c:v>27.96</c:v>
                      </c:pt>
                      <c:pt idx="5593">
                        <c:v>27.965</c:v>
                      </c:pt>
                      <c:pt idx="5594">
                        <c:v>27.97</c:v>
                      </c:pt>
                      <c:pt idx="5595">
                        <c:v>27.975000000000001</c:v>
                      </c:pt>
                      <c:pt idx="5596">
                        <c:v>27.98</c:v>
                      </c:pt>
                      <c:pt idx="5597">
                        <c:v>27.984999999999999</c:v>
                      </c:pt>
                      <c:pt idx="5598">
                        <c:v>27.99</c:v>
                      </c:pt>
                      <c:pt idx="5599">
                        <c:v>27.995000000000001</c:v>
                      </c:pt>
                      <c:pt idx="5600">
                        <c:v>28</c:v>
                      </c:pt>
                      <c:pt idx="5601">
                        <c:v>28.004999999999999</c:v>
                      </c:pt>
                      <c:pt idx="5602">
                        <c:v>28.01</c:v>
                      </c:pt>
                      <c:pt idx="5603">
                        <c:v>28.015000000000001</c:v>
                      </c:pt>
                      <c:pt idx="5604">
                        <c:v>28.02</c:v>
                      </c:pt>
                      <c:pt idx="5605">
                        <c:v>28.024999999999999</c:v>
                      </c:pt>
                      <c:pt idx="5606">
                        <c:v>28.03</c:v>
                      </c:pt>
                      <c:pt idx="5607">
                        <c:v>28.035</c:v>
                      </c:pt>
                      <c:pt idx="5608">
                        <c:v>28.04</c:v>
                      </c:pt>
                      <c:pt idx="5609">
                        <c:v>28.045000000000002</c:v>
                      </c:pt>
                      <c:pt idx="5610">
                        <c:v>28.05</c:v>
                      </c:pt>
                      <c:pt idx="5611">
                        <c:v>28.055</c:v>
                      </c:pt>
                      <c:pt idx="5612">
                        <c:v>28.06</c:v>
                      </c:pt>
                      <c:pt idx="5613">
                        <c:v>28.065000000000001</c:v>
                      </c:pt>
                      <c:pt idx="5614">
                        <c:v>28.07</c:v>
                      </c:pt>
                      <c:pt idx="5615">
                        <c:v>28.074999999999999</c:v>
                      </c:pt>
                      <c:pt idx="5616">
                        <c:v>28.08</c:v>
                      </c:pt>
                      <c:pt idx="5617">
                        <c:v>28.085000000000001</c:v>
                      </c:pt>
                      <c:pt idx="5618">
                        <c:v>28.09</c:v>
                      </c:pt>
                      <c:pt idx="5619">
                        <c:v>28.094999999999999</c:v>
                      </c:pt>
                      <c:pt idx="5620">
                        <c:v>28.1</c:v>
                      </c:pt>
                      <c:pt idx="5621">
                        <c:v>28.105</c:v>
                      </c:pt>
                      <c:pt idx="5622">
                        <c:v>28.11</c:v>
                      </c:pt>
                      <c:pt idx="5623">
                        <c:v>28.114999999999998</c:v>
                      </c:pt>
                      <c:pt idx="5624">
                        <c:v>28.12</c:v>
                      </c:pt>
                      <c:pt idx="5625">
                        <c:v>28.125</c:v>
                      </c:pt>
                      <c:pt idx="5626">
                        <c:v>28.13</c:v>
                      </c:pt>
                      <c:pt idx="5627">
                        <c:v>28.135000000000002</c:v>
                      </c:pt>
                      <c:pt idx="5628">
                        <c:v>28.14</c:v>
                      </c:pt>
                      <c:pt idx="5629">
                        <c:v>28.145</c:v>
                      </c:pt>
                      <c:pt idx="5630">
                        <c:v>28.15</c:v>
                      </c:pt>
                      <c:pt idx="5631">
                        <c:v>28.155000000000001</c:v>
                      </c:pt>
                      <c:pt idx="5632">
                        <c:v>28.16</c:v>
                      </c:pt>
                      <c:pt idx="5633">
                        <c:v>28.164999999999999</c:v>
                      </c:pt>
                      <c:pt idx="5634">
                        <c:v>28.17</c:v>
                      </c:pt>
                      <c:pt idx="5635">
                        <c:v>28.175000000000001</c:v>
                      </c:pt>
                      <c:pt idx="5636">
                        <c:v>28.18</c:v>
                      </c:pt>
                      <c:pt idx="5637">
                        <c:v>28.184999999999999</c:v>
                      </c:pt>
                      <c:pt idx="5638">
                        <c:v>28.19</c:v>
                      </c:pt>
                      <c:pt idx="5639">
                        <c:v>28.195</c:v>
                      </c:pt>
                      <c:pt idx="5640">
                        <c:v>28.2</c:v>
                      </c:pt>
                      <c:pt idx="5641">
                        <c:v>28.204999999999998</c:v>
                      </c:pt>
                      <c:pt idx="5642">
                        <c:v>28.21</c:v>
                      </c:pt>
                      <c:pt idx="5643">
                        <c:v>28.215</c:v>
                      </c:pt>
                      <c:pt idx="5644">
                        <c:v>28.22</c:v>
                      </c:pt>
                      <c:pt idx="5645">
                        <c:v>28.225000000000001</c:v>
                      </c:pt>
                      <c:pt idx="5646">
                        <c:v>28.23</c:v>
                      </c:pt>
                      <c:pt idx="5647">
                        <c:v>28.234999999999999</c:v>
                      </c:pt>
                      <c:pt idx="5648">
                        <c:v>28.24</c:v>
                      </c:pt>
                      <c:pt idx="5649">
                        <c:v>28.245000000000001</c:v>
                      </c:pt>
                      <c:pt idx="5650">
                        <c:v>28.25</c:v>
                      </c:pt>
                      <c:pt idx="5651">
                        <c:v>28.254999999999999</c:v>
                      </c:pt>
                      <c:pt idx="5652">
                        <c:v>28.26</c:v>
                      </c:pt>
                      <c:pt idx="5653">
                        <c:v>28.265000000000001</c:v>
                      </c:pt>
                      <c:pt idx="5654">
                        <c:v>28.27</c:v>
                      </c:pt>
                      <c:pt idx="5655">
                        <c:v>28.274999999999999</c:v>
                      </c:pt>
                      <c:pt idx="5656">
                        <c:v>28.28</c:v>
                      </c:pt>
                      <c:pt idx="5657">
                        <c:v>28.285</c:v>
                      </c:pt>
                      <c:pt idx="5658">
                        <c:v>28.29</c:v>
                      </c:pt>
                      <c:pt idx="5659">
                        <c:v>28.295000000000002</c:v>
                      </c:pt>
                      <c:pt idx="5660">
                        <c:v>28.3</c:v>
                      </c:pt>
                      <c:pt idx="5661">
                        <c:v>28.305</c:v>
                      </c:pt>
                      <c:pt idx="5662">
                        <c:v>28.31</c:v>
                      </c:pt>
                      <c:pt idx="5663">
                        <c:v>28.315000000000001</c:v>
                      </c:pt>
                      <c:pt idx="5664">
                        <c:v>28.32</c:v>
                      </c:pt>
                      <c:pt idx="5665">
                        <c:v>28.324999999999999</c:v>
                      </c:pt>
                      <c:pt idx="5666">
                        <c:v>28.33</c:v>
                      </c:pt>
                      <c:pt idx="5667">
                        <c:v>28.335000000000001</c:v>
                      </c:pt>
                      <c:pt idx="5668">
                        <c:v>28.34</c:v>
                      </c:pt>
                      <c:pt idx="5669">
                        <c:v>28.344999999999999</c:v>
                      </c:pt>
                      <c:pt idx="5670">
                        <c:v>28.35</c:v>
                      </c:pt>
                      <c:pt idx="5671">
                        <c:v>28.355</c:v>
                      </c:pt>
                      <c:pt idx="5672">
                        <c:v>28.36</c:v>
                      </c:pt>
                      <c:pt idx="5673">
                        <c:v>28.364999999999998</c:v>
                      </c:pt>
                      <c:pt idx="5674">
                        <c:v>28.37</c:v>
                      </c:pt>
                      <c:pt idx="5675">
                        <c:v>28.375</c:v>
                      </c:pt>
                      <c:pt idx="5676">
                        <c:v>28.38</c:v>
                      </c:pt>
                      <c:pt idx="5677">
                        <c:v>28.385000000000002</c:v>
                      </c:pt>
                      <c:pt idx="5678">
                        <c:v>28.39</c:v>
                      </c:pt>
                      <c:pt idx="5679">
                        <c:v>28.395</c:v>
                      </c:pt>
                      <c:pt idx="5680">
                        <c:v>28.4</c:v>
                      </c:pt>
                      <c:pt idx="5681">
                        <c:v>28.405000000000001</c:v>
                      </c:pt>
                      <c:pt idx="5682">
                        <c:v>28.41</c:v>
                      </c:pt>
                      <c:pt idx="5683">
                        <c:v>28.414999999999999</c:v>
                      </c:pt>
                      <c:pt idx="5684">
                        <c:v>28.42</c:v>
                      </c:pt>
                      <c:pt idx="5685">
                        <c:v>28.425000000000001</c:v>
                      </c:pt>
                      <c:pt idx="5686">
                        <c:v>28.43</c:v>
                      </c:pt>
                      <c:pt idx="5687">
                        <c:v>28.434999999999999</c:v>
                      </c:pt>
                      <c:pt idx="5688">
                        <c:v>28.44</c:v>
                      </c:pt>
                      <c:pt idx="5689">
                        <c:v>28.445</c:v>
                      </c:pt>
                      <c:pt idx="5690">
                        <c:v>28.45</c:v>
                      </c:pt>
                      <c:pt idx="5691">
                        <c:v>28.454999999999998</c:v>
                      </c:pt>
                      <c:pt idx="5692">
                        <c:v>28.46</c:v>
                      </c:pt>
                      <c:pt idx="5693">
                        <c:v>28.465</c:v>
                      </c:pt>
                      <c:pt idx="5694">
                        <c:v>28.47</c:v>
                      </c:pt>
                      <c:pt idx="5695">
                        <c:v>28.475000000000001</c:v>
                      </c:pt>
                      <c:pt idx="5696">
                        <c:v>28.48</c:v>
                      </c:pt>
                      <c:pt idx="5697">
                        <c:v>28.484999999999999</c:v>
                      </c:pt>
                      <c:pt idx="5698">
                        <c:v>28.49</c:v>
                      </c:pt>
                      <c:pt idx="5699">
                        <c:v>28.495000000000001</c:v>
                      </c:pt>
                      <c:pt idx="5700">
                        <c:v>28.5</c:v>
                      </c:pt>
                      <c:pt idx="5701">
                        <c:v>28.504999999999999</c:v>
                      </c:pt>
                      <c:pt idx="5702">
                        <c:v>28.51</c:v>
                      </c:pt>
                      <c:pt idx="5703">
                        <c:v>28.515000000000001</c:v>
                      </c:pt>
                      <c:pt idx="5704">
                        <c:v>28.52</c:v>
                      </c:pt>
                      <c:pt idx="5705">
                        <c:v>28.524999999999999</c:v>
                      </c:pt>
                      <c:pt idx="5706">
                        <c:v>28.53</c:v>
                      </c:pt>
                      <c:pt idx="5707">
                        <c:v>28.535</c:v>
                      </c:pt>
                      <c:pt idx="5708">
                        <c:v>28.54</c:v>
                      </c:pt>
                      <c:pt idx="5709">
                        <c:v>28.545000000000002</c:v>
                      </c:pt>
                      <c:pt idx="5710">
                        <c:v>28.55</c:v>
                      </c:pt>
                      <c:pt idx="5711">
                        <c:v>28.555</c:v>
                      </c:pt>
                      <c:pt idx="5712">
                        <c:v>28.56</c:v>
                      </c:pt>
                      <c:pt idx="5713">
                        <c:v>28.565000000000001</c:v>
                      </c:pt>
                      <c:pt idx="5714">
                        <c:v>28.57</c:v>
                      </c:pt>
                      <c:pt idx="5715">
                        <c:v>28.574999999999999</c:v>
                      </c:pt>
                      <c:pt idx="5716">
                        <c:v>28.58</c:v>
                      </c:pt>
                      <c:pt idx="5717">
                        <c:v>28.585000000000001</c:v>
                      </c:pt>
                      <c:pt idx="5718">
                        <c:v>28.59</c:v>
                      </c:pt>
                      <c:pt idx="5719">
                        <c:v>28.594999999999999</c:v>
                      </c:pt>
                      <c:pt idx="5720">
                        <c:v>28.6</c:v>
                      </c:pt>
                      <c:pt idx="5721">
                        <c:v>28.605</c:v>
                      </c:pt>
                      <c:pt idx="5722">
                        <c:v>28.61</c:v>
                      </c:pt>
                      <c:pt idx="5723">
                        <c:v>28.614999999999998</c:v>
                      </c:pt>
                      <c:pt idx="5724">
                        <c:v>28.62</c:v>
                      </c:pt>
                      <c:pt idx="5725">
                        <c:v>28.625</c:v>
                      </c:pt>
                      <c:pt idx="5726">
                        <c:v>28.63</c:v>
                      </c:pt>
                      <c:pt idx="5727">
                        <c:v>28.635000000000002</c:v>
                      </c:pt>
                      <c:pt idx="5728">
                        <c:v>28.64</c:v>
                      </c:pt>
                      <c:pt idx="5729">
                        <c:v>28.645</c:v>
                      </c:pt>
                      <c:pt idx="5730">
                        <c:v>28.65</c:v>
                      </c:pt>
                      <c:pt idx="5731">
                        <c:v>28.655000000000001</c:v>
                      </c:pt>
                      <c:pt idx="5732">
                        <c:v>28.66</c:v>
                      </c:pt>
                      <c:pt idx="5733">
                        <c:v>28.664999999999999</c:v>
                      </c:pt>
                      <c:pt idx="5734">
                        <c:v>28.67</c:v>
                      </c:pt>
                      <c:pt idx="5735">
                        <c:v>28.675000000000001</c:v>
                      </c:pt>
                      <c:pt idx="5736">
                        <c:v>28.68</c:v>
                      </c:pt>
                      <c:pt idx="5737">
                        <c:v>28.684999999999999</c:v>
                      </c:pt>
                      <c:pt idx="5738">
                        <c:v>28.69</c:v>
                      </c:pt>
                      <c:pt idx="5739">
                        <c:v>28.695</c:v>
                      </c:pt>
                      <c:pt idx="5740">
                        <c:v>28.7</c:v>
                      </c:pt>
                      <c:pt idx="5741">
                        <c:v>28.704999999999998</c:v>
                      </c:pt>
                      <c:pt idx="5742">
                        <c:v>28.71</c:v>
                      </c:pt>
                      <c:pt idx="5743">
                        <c:v>28.715</c:v>
                      </c:pt>
                      <c:pt idx="5744">
                        <c:v>28.72</c:v>
                      </c:pt>
                      <c:pt idx="5745">
                        <c:v>28.725000000000001</c:v>
                      </c:pt>
                      <c:pt idx="5746">
                        <c:v>28.73</c:v>
                      </c:pt>
                      <c:pt idx="5747">
                        <c:v>28.734999999999999</c:v>
                      </c:pt>
                      <c:pt idx="5748">
                        <c:v>28.74</c:v>
                      </c:pt>
                      <c:pt idx="5749">
                        <c:v>28.745000000000001</c:v>
                      </c:pt>
                      <c:pt idx="5750">
                        <c:v>28.75</c:v>
                      </c:pt>
                      <c:pt idx="5751">
                        <c:v>28.754999999999999</c:v>
                      </c:pt>
                      <c:pt idx="5752">
                        <c:v>28.76</c:v>
                      </c:pt>
                      <c:pt idx="5753">
                        <c:v>28.765000000000001</c:v>
                      </c:pt>
                      <c:pt idx="5754">
                        <c:v>28.77</c:v>
                      </c:pt>
                      <c:pt idx="5755">
                        <c:v>28.774999999999999</c:v>
                      </c:pt>
                      <c:pt idx="5756">
                        <c:v>28.78</c:v>
                      </c:pt>
                      <c:pt idx="5757">
                        <c:v>28.785</c:v>
                      </c:pt>
                      <c:pt idx="5758">
                        <c:v>28.79</c:v>
                      </c:pt>
                      <c:pt idx="5759">
                        <c:v>28.795000000000002</c:v>
                      </c:pt>
                      <c:pt idx="5760">
                        <c:v>28.8</c:v>
                      </c:pt>
                      <c:pt idx="5761">
                        <c:v>28.805</c:v>
                      </c:pt>
                      <c:pt idx="5762">
                        <c:v>28.81</c:v>
                      </c:pt>
                      <c:pt idx="5763">
                        <c:v>28.815000000000001</c:v>
                      </c:pt>
                      <c:pt idx="5764">
                        <c:v>28.82</c:v>
                      </c:pt>
                      <c:pt idx="5765">
                        <c:v>28.824999999999999</c:v>
                      </c:pt>
                      <c:pt idx="5766">
                        <c:v>28.83</c:v>
                      </c:pt>
                      <c:pt idx="5767">
                        <c:v>28.835000000000001</c:v>
                      </c:pt>
                      <c:pt idx="5768">
                        <c:v>28.84</c:v>
                      </c:pt>
                      <c:pt idx="5769">
                        <c:v>28.844999999999999</c:v>
                      </c:pt>
                      <c:pt idx="5770">
                        <c:v>28.85</c:v>
                      </c:pt>
                      <c:pt idx="5771">
                        <c:v>28.855</c:v>
                      </c:pt>
                      <c:pt idx="5772">
                        <c:v>28.86</c:v>
                      </c:pt>
                      <c:pt idx="5773">
                        <c:v>28.864999999999998</c:v>
                      </c:pt>
                      <c:pt idx="5774">
                        <c:v>28.87</c:v>
                      </c:pt>
                      <c:pt idx="5775">
                        <c:v>28.875</c:v>
                      </c:pt>
                      <c:pt idx="5776">
                        <c:v>28.88</c:v>
                      </c:pt>
                      <c:pt idx="5777">
                        <c:v>28.885000000000002</c:v>
                      </c:pt>
                      <c:pt idx="5778">
                        <c:v>28.89</c:v>
                      </c:pt>
                      <c:pt idx="5779">
                        <c:v>28.895</c:v>
                      </c:pt>
                      <c:pt idx="5780">
                        <c:v>28.9</c:v>
                      </c:pt>
                      <c:pt idx="5781">
                        <c:v>28.905000000000001</c:v>
                      </c:pt>
                      <c:pt idx="5782">
                        <c:v>28.91</c:v>
                      </c:pt>
                      <c:pt idx="5783">
                        <c:v>28.914999999999999</c:v>
                      </c:pt>
                      <c:pt idx="5784">
                        <c:v>28.92</c:v>
                      </c:pt>
                      <c:pt idx="5785">
                        <c:v>28.925000000000001</c:v>
                      </c:pt>
                      <c:pt idx="5786">
                        <c:v>28.93</c:v>
                      </c:pt>
                      <c:pt idx="5787">
                        <c:v>28.934999999999999</c:v>
                      </c:pt>
                      <c:pt idx="5788">
                        <c:v>28.94</c:v>
                      </c:pt>
                      <c:pt idx="5789">
                        <c:v>28.945</c:v>
                      </c:pt>
                      <c:pt idx="5790">
                        <c:v>28.95</c:v>
                      </c:pt>
                      <c:pt idx="5791">
                        <c:v>28.954999999999998</c:v>
                      </c:pt>
                      <c:pt idx="5792">
                        <c:v>28.96</c:v>
                      </c:pt>
                      <c:pt idx="5793">
                        <c:v>28.965</c:v>
                      </c:pt>
                      <c:pt idx="5794">
                        <c:v>28.97</c:v>
                      </c:pt>
                      <c:pt idx="5795">
                        <c:v>28.975000000000001</c:v>
                      </c:pt>
                      <c:pt idx="5796">
                        <c:v>28.98</c:v>
                      </c:pt>
                      <c:pt idx="5797">
                        <c:v>28.984999999999999</c:v>
                      </c:pt>
                      <c:pt idx="5798">
                        <c:v>28.99</c:v>
                      </c:pt>
                      <c:pt idx="5799">
                        <c:v>28.995000000000001</c:v>
                      </c:pt>
                      <c:pt idx="5800">
                        <c:v>29</c:v>
                      </c:pt>
                      <c:pt idx="5801">
                        <c:v>29.004999999999999</c:v>
                      </c:pt>
                      <c:pt idx="5802">
                        <c:v>29.01</c:v>
                      </c:pt>
                      <c:pt idx="5803">
                        <c:v>29.015000000000001</c:v>
                      </c:pt>
                      <c:pt idx="5804">
                        <c:v>29.02</c:v>
                      </c:pt>
                      <c:pt idx="5805">
                        <c:v>29.024999999999999</c:v>
                      </c:pt>
                      <c:pt idx="5806">
                        <c:v>29.03</c:v>
                      </c:pt>
                      <c:pt idx="5807">
                        <c:v>29.035</c:v>
                      </c:pt>
                      <c:pt idx="5808">
                        <c:v>29.04</c:v>
                      </c:pt>
                      <c:pt idx="5809">
                        <c:v>29.045000000000002</c:v>
                      </c:pt>
                      <c:pt idx="5810">
                        <c:v>29.05</c:v>
                      </c:pt>
                      <c:pt idx="5811">
                        <c:v>29.055</c:v>
                      </c:pt>
                      <c:pt idx="5812">
                        <c:v>29.06</c:v>
                      </c:pt>
                      <c:pt idx="5813">
                        <c:v>29.065000000000001</c:v>
                      </c:pt>
                      <c:pt idx="5814">
                        <c:v>29.07</c:v>
                      </c:pt>
                      <c:pt idx="5815">
                        <c:v>29.074999999999999</c:v>
                      </c:pt>
                      <c:pt idx="5816">
                        <c:v>29.08</c:v>
                      </c:pt>
                      <c:pt idx="5817">
                        <c:v>29.085000000000001</c:v>
                      </c:pt>
                      <c:pt idx="5818">
                        <c:v>29.09</c:v>
                      </c:pt>
                      <c:pt idx="5819">
                        <c:v>29.094999999999999</c:v>
                      </c:pt>
                      <c:pt idx="5820">
                        <c:v>29.1</c:v>
                      </c:pt>
                      <c:pt idx="5821">
                        <c:v>29.105</c:v>
                      </c:pt>
                      <c:pt idx="5822">
                        <c:v>29.11</c:v>
                      </c:pt>
                      <c:pt idx="5823">
                        <c:v>29.114999999999998</c:v>
                      </c:pt>
                      <c:pt idx="5824">
                        <c:v>29.12</c:v>
                      </c:pt>
                      <c:pt idx="5825">
                        <c:v>29.125</c:v>
                      </c:pt>
                      <c:pt idx="5826">
                        <c:v>29.13</c:v>
                      </c:pt>
                      <c:pt idx="5827">
                        <c:v>29.135000000000002</c:v>
                      </c:pt>
                      <c:pt idx="5828">
                        <c:v>29.14</c:v>
                      </c:pt>
                      <c:pt idx="5829">
                        <c:v>29.145</c:v>
                      </c:pt>
                      <c:pt idx="5830">
                        <c:v>29.15</c:v>
                      </c:pt>
                      <c:pt idx="5831">
                        <c:v>29.155000000000001</c:v>
                      </c:pt>
                      <c:pt idx="5832">
                        <c:v>29.16</c:v>
                      </c:pt>
                      <c:pt idx="5833">
                        <c:v>29.164999999999999</c:v>
                      </c:pt>
                      <c:pt idx="5834">
                        <c:v>29.17</c:v>
                      </c:pt>
                      <c:pt idx="5835">
                        <c:v>29.175000000000001</c:v>
                      </c:pt>
                      <c:pt idx="5836">
                        <c:v>29.18</c:v>
                      </c:pt>
                      <c:pt idx="5837">
                        <c:v>29.184999999999999</c:v>
                      </c:pt>
                      <c:pt idx="5838">
                        <c:v>29.19</c:v>
                      </c:pt>
                      <c:pt idx="5839">
                        <c:v>29.195</c:v>
                      </c:pt>
                      <c:pt idx="5840">
                        <c:v>29.2</c:v>
                      </c:pt>
                      <c:pt idx="5841">
                        <c:v>29.204999999999998</c:v>
                      </c:pt>
                      <c:pt idx="5842">
                        <c:v>29.21</c:v>
                      </c:pt>
                      <c:pt idx="5843">
                        <c:v>29.215</c:v>
                      </c:pt>
                      <c:pt idx="5844">
                        <c:v>29.22</c:v>
                      </c:pt>
                      <c:pt idx="5845">
                        <c:v>29.225000000000001</c:v>
                      </c:pt>
                      <c:pt idx="5846">
                        <c:v>29.23</c:v>
                      </c:pt>
                      <c:pt idx="5847">
                        <c:v>29.234999999999999</c:v>
                      </c:pt>
                      <c:pt idx="5848">
                        <c:v>29.24</c:v>
                      </c:pt>
                      <c:pt idx="5849">
                        <c:v>29.245000000000001</c:v>
                      </c:pt>
                      <c:pt idx="5850">
                        <c:v>29.25</c:v>
                      </c:pt>
                      <c:pt idx="5851">
                        <c:v>29.254999999999999</c:v>
                      </c:pt>
                      <c:pt idx="5852">
                        <c:v>29.26</c:v>
                      </c:pt>
                      <c:pt idx="5853">
                        <c:v>29.265000000000001</c:v>
                      </c:pt>
                      <c:pt idx="5854">
                        <c:v>29.27</c:v>
                      </c:pt>
                      <c:pt idx="5855">
                        <c:v>29.274999999999999</c:v>
                      </c:pt>
                      <c:pt idx="5856">
                        <c:v>29.28</c:v>
                      </c:pt>
                      <c:pt idx="5857">
                        <c:v>29.285</c:v>
                      </c:pt>
                      <c:pt idx="5858">
                        <c:v>29.29</c:v>
                      </c:pt>
                      <c:pt idx="5859">
                        <c:v>29.295000000000002</c:v>
                      </c:pt>
                      <c:pt idx="5860">
                        <c:v>29.3</c:v>
                      </c:pt>
                      <c:pt idx="5861">
                        <c:v>29.305</c:v>
                      </c:pt>
                      <c:pt idx="5862">
                        <c:v>29.31</c:v>
                      </c:pt>
                      <c:pt idx="5863">
                        <c:v>29.315000000000001</c:v>
                      </c:pt>
                      <c:pt idx="5864">
                        <c:v>29.32</c:v>
                      </c:pt>
                      <c:pt idx="5865">
                        <c:v>29.324999999999999</c:v>
                      </c:pt>
                      <c:pt idx="5866">
                        <c:v>29.33</c:v>
                      </c:pt>
                      <c:pt idx="5867">
                        <c:v>29.335000000000001</c:v>
                      </c:pt>
                      <c:pt idx="5868">
                        <c:v>29.34</c:v>
                      </c:pt>
                      <c:pt idx="5869">
                        <c:v>29.344999999999999</c:v>
                      </c:pt>
                      <c:pt idx="5870">
                        <c:v>29.35</c:v>
                      </c:pt>
                      <c:pt idx="5871">
                        <c:v>29.355</c:v>
                      </c:pt>
                      <c:pt idx="5872">
                        <c:v>29.36</c:v>
                      </c:pt>
                      <c:pt idx="5873">
                        <c:v>29.364999999999998</c:v>
                      </c:pt>
                      <c:pt idx="5874">
                        <c:v>29.37</c:v>
                      </c:pt>
                      <c:pt idx="5875">
                        <c:v>29.375</c:v>
                      </c:pt>
                      <c:pt idx="5876">
                        <c:v>29.38</c:v>
                      </c:pt>
                      <c:pt idx="5877">
                        <c:v>29.385000000000002</c:v>
                      </c:pt>
                      <c:pt idx="5878">
                        <c:v>29.39</c:v>
                      </c:pt>
                      <c:pt idx="5879">
                        <c:v>29.395</c:v>
                      </c:pt>
                      <c:pt idx="5880">
                        <c:v>29.4</c:v>
                      </c:pt>
                      <c:pt idx="5881">
                        <c:v>29.405000000000001</c:v>
                      </c:pt>
                      <c:pt idx="5882">
                        <c:v>29.41</c:v>
                      </c:pt>
                      <c:pt idx="5883">
                        <c:v>29.414999999999999</c:v>
                      </c:pt>
                      <c:pt idx="5884">
                        <c:v>29.42</c:v>
                      </c:pt>
                      <c:pt idx="5885">
                        <c:v>29.425000000000001</c:v>
                      </c:pt>
                      <c:pt idx="5886">
                        <c:v>29.43</c:v>
                      </c:pt>
                      <c:pt idx="5887">
                        <c:v>29.434999999999999</c:v>
                      </c:pt>
                      <c:pt idx="5888">
                        <c:v>29.44</c:v>
                      </c:pt>
                      <c:pt idx="5889">
                        <c:v>29.445</c:v>
                      </c:pt>
                      <c:pt idx="5890">
                        <c:v>29.45</c:v>
                      </c:pt>
                      <c:pt idx="5891">
                        <c:v>29.454999999999998</c:v>
                      </c:pt>
                      <c:pt idx="5892">
                        <c:v>29.46</c:v>
                      </c:pt>
                      <c:pt idx="5893">
                        <c:v>29.465</c:v>
                      </c:pt>
                      <c:pt idx="5894">
                        <c:v>29.47</c:v>
                      </c:pt>
                      <c:pt idx="5895">
                        <c:v>29.475000000000001</c:v>
                      </c:pt>
                      <c:pt idx="5896">
                        <c:v>29.48</c:v>
                      </c:pt>
                      <c:pt idx="5897">
                        <c:v>29.484999999999999</c:v>
                      </c:pt>
                      <c:pt idx="5898">
                        <c:v>29.49</c:v>
                      </c:pt>
                      <c:pt idx="5899">
                        <c:v>29.495000000000001</c:v>
                      </c:pt>
                      <c:pt idx="5900">
                        <c:v>29.5</c:v>
                      </c:pt>
                      <c:pt idx="5901">
                        <c:v>29.504999999999999</c:v>
                      </c:pt>
                      <c:pt idx="5902">
                        <c:v>29.51</c:v>
                      </c:pt>
                      <c:pt idx="5903">
                        <c:v>29.515000000000001</c:v>
                      </c:pt>
                      <c:pt idx="5904">
                        <c:v>29.52</c:v>
                      </c:pt>
                      <c:pt idx="5905">
                        <c:v>29.524999999999999</c:v>
                      </c:pt>
                      <c:pt idx="5906">
                        <c:v>29.53</c:v>
                      </c:pt>
                      <c:pt idx="5907">
                        <c:v>29.535</c:v>
                      </c:pt>
                      <c:pt idx="5908">
                        <c:v>29.54</c:v>
                      </c:pt>
                      <c:pt idx="5909">
                        <c:v>29.545000000000002</c:v>
                      </c:pt>
                      <c:pt idx="5910">
                        <c:v>29.55</c:v>
                      </c:pt>
                      <c:pt idx="5911">
                        <c:v>29.555</c:v>
                      </c:pt>
                      <c:pt idx="5912">
                        <c:v>29.56</c:v>
                      </c:pt>
                      <c:pt idx="5913">
                        <c:v>29.565000000000001</c:v>
                      </c:pt>
                      <c:pt idx="5914">
                        <c:v>29.57</c:v>
                      </c:pt>
                      <c:pt idx="5915">
                        <c:v>29.574999999999999</c:v>
                      </c:pt>
                      <c:pt idx="5916">
                        <c:v>29.58</c:v>
                      </c:pt>
                      <c:pt idx="5917">
                        <c:v>29.585000000000001</c:v>
                      </c:pt>
                      <c:pt idx="5918">
                        <c:v>29.59</c:v>
                      </c:pt>
                      <c:pt idx="5919">
                        <c:v>29.594999999999999</c:v>
                      </c:pt>
                      <c:pt idx="5920">
                        <c:v>29.6</c:v>
                      </c:pt>
                      <c:pt idx="5921">
                        <c:v>29.605</c:v>
                      </c:pt>
                      <c:pt idx="5922">
                        <c:v>29.61</c:v>
                      </c:pt>
                      <c:pt idx="5923">
                        <c:v>29.614999999999998</c:v>
                      </c:pt>
                      <c:pt idx="5924">
                        <c:v>29.62</c:v>
                      </c:pt>
                      <c:pt idx="5925">
                        <c:v>29.625</c:v>
                      </c:pt>
                      <c:pt idx="5926">
                        <c:v>29.63</c:v>
                      </c:pt>
                      <c:pt idx="5927">
                        <c:v>29.635000000000002</c:v>
                      </c:pt>
                      <c:pt idx="5928">
                        <c:v>29.64</c:v>
                      </c:pt>
                      <c:pt idx="5929">
                        <c:v>29.645</c:v>
                      </c:pt>
                      <c:pt idx="5930">
                        <c:v>29.65</c:v>
                      </c:pt>
                      <c:pt idx="5931">
                        <c:v>29.655000000000001</c:v>
                      </c:pt>
                      <c:pt idx="5932">
                        <c:v>29.66</c:v>
                      </c:pt>
                      <c:pt idx="5933">
                        <c:v>29.664999999999999</c:v>
                      </c:pt>
                      <c:pt idx="5934">
                        <c:v>29.67</c:v>
                      </c:pt>
                      <c:pt idx="5935">
                        <c:v>29.675000000000001</c:v>
                      </c:pt>
                      <c:pt idx="5936">
                        <c:v>29.68</c:v>
                      </c:pt>
                      <c:pt idx="5937">
                        <c:v>29.684999999999999</c:v>
                      </c:pt>
                      <c:pt idx="5938">
                        <c:v>29.69</c:v>
                      </c:pt>
                      <c:pt idx="5939">
                        <c:v>29.695</c:v>
                      </c:pt>
                      <c:pt idx="5940">
                        <c:v>29.7</c:v>
                      </c:pt>
                      <c:pt idx="5941">
                        <c:v>29.704999999999998</c:v>
                      </c:pt>
                      <c:pt idx="5942">
                        <c:v>29.71</c:v>
                      </c:pt>
                      <c:pt idx="5943">
                        <c:v>29.715</c:v>
                      </c:pt>
                      <c:pt idx="5944">
                        <c:v>29.72</c:v>
                      </c:pt>
                      <c:pt idx="5945">
                        <c:v>29.725000000000001</c:v>
                      </c:pt>
                      <c:pt idx="5946">
                        <c:v>29.73</c:v>
                      </c:pt>
                      <c:pt idx="5947">
                        <c:v>29.734999999999999</c:v>
                      </c:pt>
                      <c:pt idx="5948">
                        <c:v>29.74</c:v>
                      </c:pt>
                      <c:pt idx="5949">
                        <c:v>29.745000000000001</c:v>
                      </c:pt>
                      <c:pt idx="5950">
                        <c:v>29.75</c:v>
                      </c:pt>
                      <c:pt idx="5951">
                        <c:v>29.754999999999999</c:v>
                      </c:pt>
                      <c:pt idx="5952">
                        <c:v>29.76</c:v>
                      </c:pt>
                      <c:pt idx="5953">
                        <c:v>29.765000000000001</c:v>
                      </c:pt>
                      <c:pt idx="5954">
                        <c:v>29.77</c:v>
                      </c:pt>
                      <c:pt idx="5955">
                        <c:v>29.774999999999999</c:v>
                      </c:pt>
                      <c:pt idx="5956">
                        <c:v>29.78</c:v>
                      </c:pt>
                      <c:pt idx="5957">
                        <c:v>29.785</c:v>
                      </c:pt>
                      <c:pt idx="5958">
                        <c:v>29.79</c:v>
                      </c:pt>
                      <c:pt idx="5959">
                        <c:v>29.795000000000002</c:v>
                      </c:pt>
                      <c:pt idx="5960">
                        <c:v>29.8</c:v>
                      </c:pt>
                      <c:pt idx="5961">
                        <c:v>29.805</c:v>
                      </c:pt>
                      <c:pt idx="5962">
                        <c:v>29.81</c:v>
                      </c:pt>
                      <c:pt idx="5963">
                        <c:v>29.815000000000001</c:v>
                      </c:pt>
                      <c:pt idx="5964">
                        <c:v>29.82</c:v>
                      </c:pt>
                      <c:pt idx="5965">
                        <c:v>29.824999999999999</c:v>
                      </c:pt>
                      <c:pt idx="5966">
                        <c:v>29.83</c:v>
                      </c:pt>
                      <c:pt idx="5967">
                        <c:v>29.835000000000001</c:v>
                      </c:pt>
                      <c:pt idx="5968">
                        <c:v>29.84</c:v>
                      </c:pt>
                      <c:pt idx="5969">
                        <c:v>29.844999999999999</c:v>
                      </c:pt>
                      <c:pt idx="5970">
                        <c:v>29.85</c:v>
                      </c:pt>
                      <c:pt idx="5971">
                        <c:v>29.855</c:v>
                      </c:pt>
                      <c:pt idx="5972">
                        <c:v>29.86</c:v>
                      </c:pt>
                      <c:pt idx="5973">
                        <c:v>29.864999999999998</c:v>
                      </c:pt>
                      <c:pt idx="5974">
                        <c:v>29.87</c:v>
                      </c:pt>
                      <c:pt idx="5975">
                        <c:v>29.875</c:v>
                      </c:pt>
                      <c:pt idx="5976">
                        <c:v>29.88</c:v>
                      </c:pt>
                      <c:pt idx="5977">
                        <c:v>29.885000000000002</c:v>
                      </c:pt>
                      <c:pt idx="5978">
                        <c:v>29.89</c:v>
                      </c:pt>
                      <c:pt idx="5979">
                        <c:v>29.895</c:v>
                      </c:pt>
                      <c:pt idx="5980">
                        <c:v>29.9</c:v>
                      </c:pt>
                      <c:pt idx="5981">
                        <c:v>29.905000000000001</c:v>
                      </c:pt>
                      <c:pt idx="5982">
                        <c:v>29.91</c:v>
                      </c:pt>
                      <c:pt idx="5983">
                        <c:v>29.914999999999999</c:v>
                      </c:pt>
                      <c:pt idx="5984">
                        <c:v>29.92</c:v>
                      </c:pt>
                      <c:pt idx="5985">
                        <c:v>29.925000000000001</c:v>
                      </c:pt>
                      <c:pt idx="5986">
                        <c:v>29.93</c:v>
                      </c:pt>
                      <c:pt idx="5987">
                        <c:v>29.934999999999999</c:v>
                      </c:pt>
                      <c:pt idx="5988">
                        <c:v>29.94</c:v>
                      </c:pt>
                      <c:pt idx="5989">
                        <c:v>29.945</c:v>
                      </c:pt>
                      <c:pt idx="5990">
                        <c:v>29.95</c:v>
                      </c:pt>
                      <c:pt idx="5991">
                        <c:v>29.954999999999998</c:v>
                      </c:pt>
                      <c:pt idx="5992">
                        <c:v>29.96</c:v>
                      </c:pt>
                      <c:pt idx="5993">
                        <c:v>29.965</c:v>
                      </c:pt>
                      <c:pt idx="5994">
                        <c:v>29.97</c:v>
                      </c:pt>
                      <c:pt idx="5995">
                        <c:v>29.975000000000001</c:v>
                      </c:pt>
                      <c:pt idx="5996">
                        <c:v>29.98</c:v>
                      </c:pt>
                      <c:pt idx="5997">
                        <c:v>29.984999999999999</c:v>
                      </c:pt>
                      <c:pt idx="5998">
                        <c:v>29.99</c:v>
                      </c:pt>
                      <c:pt idx="5999">
                        <c:v>29.995000000000001</c:v>
                      </c:pt>
                      <c:pt idx="6000">
                        <c:v>30</c:v>
                      </c:pt>
                      <c:pt idx="6001">
                        <c:v>30.004999999999999</c:v>
                      </c:pt>
                      <c:pt idx="6002">
                        <c:v>30.01</c:v>
                      </c:pt>
                      <c:pt idx="6003">
                        <c:v>30.015000000000001</c:v>
                      </c:pt>
                      <c:pt idx="6004">
                        <c:v>30.02</c:v>
                      </c:pt>
                      <c:pt idx="6005">
                        <c:v>30.024999999999999</c:v>
                      </c:pt>
                      <c:pt idx="6006">
                        <c:v>30.03</c:v>
                      </c:pt>
                      <c:pt idx="6007">
                        <c:v>30.035</c:v>
                      </c:pt>
                      <c:pt idx="6008">
                        <c:v>30.04</c:v>
                      </c:pt>
                      <c:pt idx="6009">
                        <c:v>30.045000000000002</c:v>
                      </c:pt>
                      <c:pt idx="6010">
                        <c:v>30.05</c:v>
                      </c:pt>
                      <c:pt idx="6011">
                        <c:v>30.055</c:v>
                      </c:pt>
                      <c:pt idx="6012">
                        <c:v>30.06</c:v>
                      </c:pt>
                      <c:pt idx="6013">
                        <c:v>30.065000000000001</c:v>
                      </c:pt>
                      <c:pt idx="6014">
                        <c:v>30.07</c:v>
                      </c:pt>
                      <c:pt idx="6015">
                        <c:v>30.074999999999999</c:v>
                      </c:pt>
                      <c:pt idx="6016">
                        <c:v>30.08</c:v>
                      </c:pt>
                      <c:pt idx="6017">
                        <c:v>30.085000000000001</c:v>
                      </c:pt>
                      <c:pt idx="6018">
                        <c:v>30.09</c:v>
                      </c:pt>
                      <c:pt idx="6019">
                        <c:v>30.094999999999999</c:v>
                      </c:pt>
                      <c:pt idx="6020">
                        <c:v>30.1</c:v>
                      </c:pt>
                      <c:pt idx="6021">
                        <c:v>30.105</c:v>
                      </c:pt>
                      <c:pt idx="6022">
                        <c:v>30.11</c:v>
                      </c:pt>
                      <c:pt idx="6023">
                        <c:v>30.114999999999998</c:v>
                      </c:pt>
                      <c:pt idx="6024">
                        <c:v>30.12</c:v>
                      </c:pt>
                      <c:pt idx="6025">
                        <c:v>30.125</c:v>
                      </c:pt>
                      <c:pt idx="6026">
                        <c:v>30.13</c:v>
                      </c:pt>
                      <c:pt idx="6027">
                        <c:v>30.135000000000002</c:v>
                      </c:pt>
                      <c:pt idx="6028">
                        <c:v>30.14</c:v>
                      </c:pt>
                      <c:pt idx="6029">
                        <c:v>30.145</c:v>
                      </c:pt>
                      <c:pt idx="6030">
                        <c:v>30.15</c:v>
                      </c:pt>
                      <c:pt idx="6031">
                        <c:v>30.155000000000001</c:v>
                      </c:pt>
                      <c:pt idx="6032">
                        <c:v>30.16</c:v>
                      </c:pt>
                      <c:pt idx="6033">
                        <c:v>30.164999999999999</c:v>
                      </c:pt>
                      <c:pt idx="6034">
                        <c:v>30.17</c:v>
                      </c:pt>
                      <c:pt idx="6035">
                        <c:v>30.175000000000001</c:v>
                      </c:pt>
                      <c:pt idx="6036">
                        <c:v>30.18</c:v>
                      </c:pt>
                      <c:pt idx="6037">
                        <c:v>30.184999999999999</c:v>
                      </c:pt>
                      <c:pt idx="6038">
                        <c:v>30.19</c:v>
                      </c:pt>
                      <c:pt idx="6039">
                        <c:v>30.195</c:v>
                      </c:pt>
                      <c:pt idx="6040">
                        <c:v>30.2</c:v>
                      </c:pt>
                      <c:pt idx="6041">
                        <c:v>30.204999999999998</c:v>
                      </c:pt>
                      <c:pt idx="6042">
                        <c:v>30.21</c:v>
                      </c:pt>
                      <c:pt idx="6043">
                        <c:v>30.215</c:v>
                      </c:pt>
                      <c:pt idx="6044">
                        <c:v>30.22</c:v>
                      </c:pt>
                      <c:pt idx="6045">
                        <c:v>30.225000000000001</c:v>
                      </c:pt>
                      <c:pt idx="6046">
                        <c:v>30.23</c:v>
                      </c:pt>
                      <c:pt idx="6047">
                        <c:v>30.234999999999999</c:v>
                      </c:pt>
                      <c:pt idx="6048">
                        <c:v>30.24</c:v>
                      </c:pt>
                      <c:pt idx="6049">
                        <c:v>30.245000000000001</c:v>
                      </c:pt>
                      <c:pt idx="6050">
                        <c:v>30.25</c:v>
                      </c:pt>
                      <c:pt idx="6051">
                        <c:v>30.254999999999999</c:v>
                      </c:pt>
                      <c:pt idx="6052">
                        <c:v>30.26</c:v>
                      </c:pt>
                      <c:pt idx="6053">
                        <c:v>30.265000000000001</c:v>
                      </c:pt>
                      <c:pt idx="6054">
                        <c:v>30.27</c:v>
                      </c:pt>
                      <c:pt idx="6055">
                        <c:v>30.274999999999999</c:v>
                      </c:pt>
                      <c:pt idx="6056">
                        <c:v>30.28</c:v>
                      </c:pt>
                      <c:pt idx="6057">
                        <c:v>30.285</c:v>
                      </c:pt>
                      <c:pt idx="6058">
                        <c:v>30.29</c:v>
                      </c:pt>
                      <c:pt idx="6059">
                        <c:v>30.295000000000002</c:v>
                      </c:pt>
                      <c:pt idx="6060">
                        <c:v>30.3</c:v>
                      </c:pt>
                      <c:pt idx="6061">
                        <c:v>30.305</c:v>
                      </c:pt>
                      <c:pt idx="6062">
                        <c:v>30.31</c:v>
                      </c:pt>
                      <c:pt idx="6063">
                        <c:v>30.315000000000001</c:v>
                      </c:pt>
                      <c:pt idx="6064">
                        <c:v>30.32</c:v>
                      </c:pt>
                      <c:pt idx="6065">
                        <c:v>30.324999999999999</c:v>
                      </c:pt>
                      <c:pt idx="6066">
                        <c:v>30.33</c:v>
                      </c:pt>
                      <c:pt idx="6067">
                        <c:v>30.335000000000001</c:v>
                      </c:pt>
                      <c:pt idx="6068">
                        <c:v>30.34</c:v>
                      </c:pt>
                      <c:pt idx="6069">
                        <c:v>30.344999999999999</c:v>
                      </c:pt>
                      <c:pt idx="6070">
                        <c:v>30.35</c:v>
                      </c:pt>
                      <c:pt idx="6071">
                        <c:v>30.355</c:v>
                      </c:pt>
                      <c:pt idx="6072">
                        <c:v>30.36</c:v>
                      </c:pt>
                      <c:pt idx="6073">
                        <c:v>30.364999999999998</c:v>
                      </c:pt>
                      <c:pt idx="6074">
                        <c:v>30.37</c:v>
                      </c:pt>
                      <c:pt idx="6075">
                        <c:v>30.375</c:v>
                      </c:pt>
                      <c:pt idx="6076">
                        <c:v>30.38</c:v>
                      </c:pt>
                      <c:pt idx="6077">
                        <c:v>30.385000000000002</c:v>
                      </c:pt>
                      <c:pt idx="6078">
                        <c:v>30.39</c:v>
                      </c:pt>
                      <c:pt idx="6079">
                        <c:v>30.395</c:v>
                      </c:pt>
                      <c:pt idx="6080">
                        <c:v>30.4</c:v>
                      </c:pt>
                      <c:pt idx="6081">
                        <c:v>30.405000000000001</c:v>
                      </c:pt>
                      <c:pt idx="6082">
                        <c:v>30.41</c:v>
                      </c:pt>
                      <c:pt idx="6083">
                        <c:v>30.414999999999999</c:v>
                      </c:pt>
                      <c:pt idx="6084">
                        <c:v>30.42</c:v>
                      </c:pt>
                      <c:pt idx="6085">
                        <c:v>30.425000000000001</c:v>
                      </c:pt>
                      <c:pt idx="6086">
                        <c:v>30.43</c:v>
                      </c:pt>
                      <c:pt idx="6087">
                        <c:v>30.434999999999999</c:v>
                      </c:pt>
                      <c:pt idx="6088">
                        <c:v>30.44</c:v>
                      </c:pt>
                      <c:pt idx="6089">
                        <c:v>30.445</c:v>
                      </c:pt>
                      <c:pt idx="6090">
                        <c:v>30.45</c:v>
                      </c:pt>
                      <c:pt idx="6091">
                        <c:v>30.454999999999998</c:v>
                      </c:pt>
                      <c:pt idx="6092">
                        <c:v>30.46</c:v>
                      </c:pt>
                      <c:pt idx="6093">
                        <c:v>30.465</c:v>
                      </c:pt>
                      <c:pt idx="6094">
                        <c:v>30.47</c:v>
                      </c:pt>
                      <c:pt idx="6095">
                        <c:v>30.475000000000001</c:v>
                      </c:pt>
                      <c:pt idx="6096">
                        <c:v>30.48</c:v>
                      </c:pt>
                      <c:pt idx="6097">
                        <c:v>30.484999999999999</c:v>
                      </c:pt>
                      <c:pt idx="6098">
                        <c:v>30.49</c:v>
                      </c:pt>
                      <c:pt idx="6099">
                        <c:v>30.495000000000001</c:v>
                      </c:pt>
                      <c:pt idx="6100">
                        <c:v>30.5</c:v>
                      </c:pt>
                      <c:pt idx="6101">
                        <c:v>30.504999999999999</c:v>
                      </c:pt>
                      <c:pt idx="6102">
                        <c:v>30.51</c:v>
                      </c:pt>
                      <c:pt idx="6103">
                        <c:v>30.515000000000001</c:v>
                      </c:pt>
                      <c:pt idx="6104">
                        <c:v>30.52</c:v>
                      </c:pt>
                      <c:pt idx="6105">
                        <c:v>30.524999999999999</c:v>
                      </c:pt>
                      <c:pt idx="6106">
                        <c:v>30.53</c:v>
                      </c:pt>
                      <c:pt idx="6107">
                        <c:v>30.535</c:v>
                      </c:pt>
                      <c:pt idx="6108">
                        <c:v>30.54</c:v>
                      </c:pt>
                      <c:pt idx="6109">
                        <c:v>30.545000000000002</c:v>
                      </c:pt>
                      <c:pt idx="6110">
                        <c:v>30.55</c:v>
                      </c:pt>
                      <c:pt idx="6111">
                        <c:v>30.555</c:v>
                      </c:pt>
                      <c:pt idx="6112">
                        <c:v>30.56</c:v>
                      </c:pt>
                      <c:pt idx="6113">
                        <c:v>30.565000000000001</c:v>
                      </c:pt>
                      <c:pt idx="6114">
                        <c:v>30.57</c:v>
                      </c:pt>
                      <c:pt idx="6115">
                        <c:v>30.574999999999999</c:v>
                      </c:pt>
                      <c:pt idx="6116">
                        <c:v>30.58</c:v>
                      </c:pt>
                      <c:pt idx="6117">
                        <c:v>30.585000000000001</c:v>
                      </c:pt>
                      <c:pt idx="6118">
                        <c:v>30.59</c:v>
                      </c:pt>
                      <c:pt idx="6119">
                        <c:v>30.594999999999999</c:v>
                      </c:pt>
                      <c:pt idx="6120">
                        <c:v>30.6</c:v>
                      </c:pt>
                      <c:pt idx="6121">
                        <c:v>30.605</c:v>
                      </c:pt>
                      <c:pt idx="6122">
                        <c:v>30.61</c:v>
                      </c:pt>
                      <c:pt idx="6123">
                        <c:v>30.614999999999998</c:v>
                      </c:pt>
                      <c:pt idx="6124">
                        <c:v>30.62</c:v>
                      </c:pt>
                      <c:pt idx="6125">
                        <c:v>30.625</c:v>
                      </c:pt>
                      <c:pt idx="6126">
                        <c:v>30.63</c:v>
                      </c:pt>
                      <c:pt idx="6127">
                        <c:v>30.635000000000002</c:v>
                      </c:pt>
                      <c:pt idx="6128">
                        <c:v>30.64</c:v>
                      </c:pt>
                      <c:pt idx="6129">
                        <c:v>30.645</c:v>
                      </c:pt>
                      <c:pt idx="6130">
                        <c:v>30.65</c:v>
                      </c:pt>
                      <c:pt idx="6131">
                        <c:v>30.655000000000001</c:v>
                      </c:pt>
                      <c:pt idx="6132">
                        <c:v>30.66</c:v>
                      </c:pt>
                      <c:pt idx="6133">
                        <c:v>30.664999999999999</c:v>
                      </c:pt>
                      <c:pt idx="6134">
                        <c:v>30.67</c:v>
                      </c:pt>
                      <c:pt idx="6135">
                        <c:v>30.675000000000001</c:v>
                      </c:pt>
                      <c:pt idx="6136">
                        <c:v>30.68</c:v>
                      </c:pt>
                      <c:pt idx="6137">
                        <c:v>30.684999999999999</c:v>
                      </c:pt>
                      <c:pt idx="6138">
                        <c:v>30.69</c:v>
                      </c:pt>
                      <c:pt idx="6139">
                        <c:v>30.695</c:v>
                      </c:pt>
                      <c:pt idx="6140">
                        <c:v>30.7</c:v>
                      </c:pt>
                      <c:pt idx="6141">
                        <c:v>30.704999999999998</c:v>
                      </c:pt>
                      <c:pt idx="6142">
                        <c:v>30.71</c:v>
                      </c:pt>
                      <c:pt idx="6143">
                        <c:v>30.715</c:v>
                      </c:pt>
                      <c:pt idx="6144">
                        <c:v>30.72</c:v>
                      </c:pt>
                      <c:pt idx="6145">
                        <c:v>30.725000000000001</c:v>
                      </c:pt>
                      <c:pt idx="6146">
                        <c:v>30.73</c:v>
                      </c:pt>
                      <c:pt idx="6147">
                        <c:v>30.734999999999999</c:v>
                      </c:pt>
                      <c:pt idx="6148">
                        <c:v>30.74</c:v>
                      </c:pt>
                      <c:pt idx="6149">
                        <c:v>30.745000000000001</c:v>
                      </c:pt>
                      <c:pt idx="6150">
                        <c:v>30.75</c:v>
                      </c:pt>
                      <c:pt idx="6151">
                        <c:v>30.754999999999999</c:v>
                      </c:pt>
                      <c:pt idx="6152">
                        <c:v>30.76</c:v>
                      </c:pt>
                      <c:pt idx="6153">
                        <c:v>30.765000000000001</c:v>
                      </c:pt>
                      <c:pt idx="6154">
                        <c:v>30.77</c:v>
                      </c:pt>
                      <c:pt idx="6155">
                        <c:v>30.774999999999999</c:v>
                      </c:pt>
                      <c:pt idx="6156">
                        <c:v>30.78</c:v>
                      </c:pt>
                      <c:pt idx="6157">
                        <c:v>30.785</c:v>
                      </c:pt>
                      <c:pt idx="6158">
                        <c:v>30.79</c:v>
                      </c:pt>
                      <c:pt idx="6159">
                        <c:v>30.795000000000002</c:v>
                      </c:pt>
                      <c:pt idx="6160">
                        <c:v>30.8</c:v>
                      </c:pt>
                      <c:pt idx="6161">
                        <c:v>30.805</c:v>
                      </c:pt>
                      <c:pt idx="6162">
                        <c:v>30.81</c:v>
                      </c:pt>
                      <c:pt idx="6163">
                        <c:v>30.815000000000001</c:v>
                      </c:pt>
                      <c:pt idx="6164">
                        <c:v>30.82</c:v>
                      </c:pt>
                      <c:pt idx="6165">
                        <c:v>30.824999999999999</c:v>
                      </c:pt>
                      <c:pt idx="6166">
                        <c:v>30.83</c:v>
                      </c:pt>
                      <c:pt idx="6167">
                        <c:v>30.835000000000001</c:v>
                      </c:pt>
                      <c:pt idx="6168">
                        <c:v>30.84</c:v>
                      </c:pt>
                      <c:pt idx="6169">
                        <c:v>30.844999999999999</c:v>
                      </c:pt>
                      <c:pt idx="6170">
                        <c:v>30.85</c:v>
                      </c:pt>
                      <c:pt idx="6171">
                        <c:v>30.855</c:v>
                      </c:pt>
                      <c:pt idx="6172">
                        <c:v>30.86</c:v>
                      </c:pt>
                      <c:pt idx="6173">
                        <c:v>30.864999999999998</c:v>
                      </c:pt>
                      <c:pt idx="6174">
                        <c:v>30.87</c:v>
                      </c:pt>
                      <c:pt idx="6175">
                        <c:v>30.875</c:v>
                      </c:pt>
                      <c:pt idx="6176">
                        <c:v>30.88</c:v>
                      </c:pt>
                      <c:pt idx="6177">
                        <c:v>30.885000000000002</c:v>
                      </c:pt>
                      <c:pt idx="6178">
                        <c:v>30.89</c:v>
                      </c:pt>
                      <c:pt idx="6179">
                        <c:v>30.895</c:v>
                      </c:pt>
                      <c:pt idx="6180">
                        <c:v>30.9</c:v>
                      </c:pt>
                      <c:pt idx="6181">
                        <c:v>30.905000000000001</c:v>
                      </c:pt>
                      <c:pt idx="6182">
                        <c:v>30.91</c:v>
                      </c:pt>
                      <c:pt idx="6183">
                        <c:v>30.914999999999999</c:v>
                      </c:pt>
                      <c:pt idx="6184">
                        <c:v>30.92</c:v>
                      </c:pt>
                      <c:pt idx="6185">
                        <c:v>30.925000000000001</c:v>
                      </c:pt>
                      <c:pt idx="6186">
                        <c:v>30.93</c:v>
                      </c:pt>
                      <c:pt idx="6187">
                        <c:v>30.934999999999999</c:v>
                      </c:pt>
                      <c:pt idx="6188">
                        <c:v>30.94</c:v>
                      </c:pt>
                      <c:pt idx="6189">
                        <c:v>30.945</c:v>
                      </c:pt>
                      <c:pt idx="6190">
                        <c:v>30.95</c:v>
                      </c:pt>
                      <c:pt idx="6191">
                        <c:v>30.954999999999998</c:v>
                      </c:pt>
                      <c:pt idx="6192">
                        <c:v>30.96</c:v>
                      </c:pt>
                      <c:pt idx="6193">
                        <c:v>30.965</c:v>
                      </c:pt>
                      <c:pt idx="6194">
                        <c:v>30.97</c:v>
                      </c:pt>
                      <c:pt idx="6195">
                        <c:v>30.975000000000001</c:v>
                      </c:pt>
                      <c:pt idx="6196">
                        <c:v>30.98</c:v>
                      </c:pt>
                      <c:pt idx="6197">
                        <c:v>30.984999999999999</c:v>
                      </c:pt>
                      <c:pt idx="6198">
                        <c:v>30.99</c:v>
                      </c:pt>
                      <c:pt idx="6199">
                        <c:v>30.995000000000001</c:v>
                      </c:pt>
                      <c:pt idx="6200">
                        <c:v>31</c:v>
                      </c:pt>
                      <c:pt idx="6201">
                        <c:v>31.004999999999999</c:v>
                      </c:pt>
                      <c:pt idx="6202">
                        <c:v>31.01</c:v>
                      </c:pt>
                      <c:pt idx="6203">
                        <c:v>31.015000000000001</c:v>
                      </c:pt>
                      <c:pt idx="6204">
                        <c:v>31.02</c:v>
                      </c:pt>
                      <c:pt idx="6205">
                        <c:v>31.024999999999999</c:v>
                      </c:pt>
                      <c:pt idx="6206">
                        <c:v>31.03</c:v>
                      </c:pt>
                      <c:pt idx="6207">
                        <c:v>31.035</c:v>
                      </c:pt>
                      <c:pt idx="6208">
                        <c:v>31.04</c:v>
                      </c:pt>
                      <c:pt idx="6209">
                        <c:v>31.045000000000002</c:v>
                      </c:pt>
                      <c:pt idx="6210">
                        <c:v>31.05</c:v>
                      </c:pt>
                      <c:pt idx="6211">
                        <c:v>31.055</c:v>
                      </c:pt>
                      <c:pt idx="6212">
                        <c:v>31.06</c:v>
                      </c:pt>
                      <c:pt idx="6213">
                        <c:v>31.065000000000001</c:v>
                      </c:pt>
                      <c:pt idx="6214">
                        <c:v>31.07</c:v>
                      </c:pt>
                      <c:pt idx="6215">
                        <c:v>31.074999999999999</c:v>
                      </c:pt>
                      <c:pt idx="6216">
                        <c:v>31.08</c:v>
                      </c:pt>
                      <c:pt idx="6217">
                        <c:v>31.085000000000001</c:v>
                      </c:pt>
                      <c:pt idx="6218">
                        <c:v>31.09</c:v>
                      </c:pt>
                      <c:pt idx="6219">
                        <c:v>31.094999999999999</c:v>
                      </c:pt>
                      <c:pt idx="6220">
                        <c:v>31.1</c:v>
                      </c:pt>
                      <c:pt idx="6221">
                        <c:v>31.105</c:v>
                      </c:pt>
                      <c:pt idx="6222">
                        <c:v>31.11</c:v>
                      </c:pt>
                      <c:pt idx="6223">
                        <c:v>31.114999999999998</c:v>
                      </c:pt>
                      <c:pt idx="6224">
                        <c:v>31.12</c:v>
                      </c:pt>
                      <c:pt idx="6225">
                        <c:v>31.125</c:v>
                      </c:pt>
                      <c:pt idx="6226">
                        <c:v>31.13</c:v>
                      </c:pt>
                      <c:pt idx="6227">
                        <c:v>31.135000000000002</c:v>
                      </c:pt>
                      <c:pt idx="6228">
                        <c:v>31.14</c:v>
                      </c:pt>
                      <c:pt idx="6229">
                        <c:v>31.145</c:v>
                      </c:pt>
                      <c:pt idx="6230">
                        <c:v>31.15</c:v>
                      </c:pt>
                      <c:pt idx="6231">
                        <c:v>31.155000000000001</c:v>
                      </c:pt>
                      <c:pt idx="6232">
                        <c:v>31.16</c:v>
                      </c:pt>
                      <c:pt idx="6233">
                        <c:v>31.164999999999999</c:v>
                      </c:pt>
                      <c:pt idx="6234">
                        <c:v>31.17</c:v>
                      </c:pt>
                      <c:pt idx="6235">
                        <c:v>31.175000000000001</c:v>
                      </c:pt>
                      <c:pt idx="6236">
                        <c:v>31.18</c:v>
                      </c:pt>
                      <c:pt idx="6237">
                        <c:v>31.184999999999999</c:v>
                      </c:pt>
                      <c:pt idx="6238">
                        <c:v>31.19</c:v>
                      </c:pt>
                      <c:pt idx="6239">
                        <c:v>31.195</c:v>
                      </c:pt>
                      <c:pt idx="6240">
                        <c:v>31.2</c:v>
                      </c:pt>
                      <c:pt idx="6241">
                        <c:v>31.204999999999998</c:v>
                      </c:pt>
                      <c:pt idx="6242">
                        <c:v>31.21</c:v>
                      </c:pt>
                      <c:pt idx="6243">
                        <c:v>31.215</c:v>
                      </c:pt>
                      <c:pt idx="6244">
                        <c:v>31.22</c:v>
                      </c:pt>
                      <c:pt idx="6245">
                        <c:v>31.225000000000001</c:v>
                      </c:pt>
                      <c:pt idx="6246">
                        <c:v>31.23</c:v>
                      </c:pt>
                      <c:pt idx="6247">
                        <c:v>31.234999999999999</c:v>
                      </c:pt>
                      <c:pt idx="6248">
                        <c:v>31.24</c:v>
                      </c:pt>
                      <c:pt idx="6249">
                        <c:v>31.245000000000001</c:v>
                      </c:pt>
                      <c:pt idx="6250">
                        <c:v>31.25</c:v>
                      </c:pt>
                      <c:pt idx="6251">
                        <c:v>31.254999999999999</c:v>
                      </c:pt>
                      <c:pt idx="6252">
                        <c:v>31.26</c:v>
                      </c:pt>
                      <c:pt idx="6253">
                        <c:v>31.265000000000001</c:v>
                      </c:pt>
                      <c:pt idx="6254">
                        <c:v>31.27</c:v>
                      </c:pt>
                      <c:pt idx="6255">
                        <c:v>31.274999999999999</c:v>
                      </c:pt>
                      <c:pt idx="6256">
                        <c:v>31.28</c:v>
                      </c:pt>
                      <c:pt idx="6257">
                        <c:v>31.285</c:v>
                      </c:pt>
                      <c:pt idx="6258">
                        <c:v>31.29</c:v>
                      </c:pt>
                      <c:pt idx="6259">
                        <c:v>31.295000000000002</c:v>
                      </c:pt>
                      <c:pt idx="6260">
                        <c:v>31.3</c:v>
                      </c:pt>
                      <c:pt idx="6261">
                        <c:v>31.305</c:v>
                      </c:pt>
                      <c:pt idx="6262">
                        <c:v>31.31</c:v>
                      </c:pt>
                      <c:pt idx="6263">
                        <c:v>31.315000000000001</c:v>
                      </c:pt>
                      <c:pt idx="6264">
                        <c:v>31.32</c:v>
                      </c:pt>
                      <c:pt idx="6265">
                        <c:v>31.324999999999999</c:v>
                      </c:pt>
                      <c:pt idx="6266">
                        <c:v>31.33</c:v>
                      </c:pt>
                      <c:pt idx="6267">
                        <c:v>31.335000000000001</c:v>
                      </c:pt>
                      <c:pt idx="6268">
                        <c:v>31.34</c:v>
                      </c:pt>
                      <c:pt idx="6269">
                        <c:v>31.344999999999999</c:v>
                      </c:pt>
                      <c:pt idx="6270">
                        <c:v>31.35</c:v>
                      </c:pt>
                      <c:pt idx="6271">
                        <c:v>31.355</c:v>
                      </c:pt>
                      <c:pt idx="6272">
                        <c:v>31.36</c:v>
                      </c:pt>
                      <c:pt idx="6273">
                        <c:v>31.364999999999998</c:v>
                      </c:pt>
                      <c:pt idx="6274">
                        <c:v>31.37</c:v>
                      </c:pt>
                      <c:pt idx="6275">
                        <c:v>31.375</c:v>
                      </c:pt>
                      <c:pt idx="6276">
                        <c:v>31.38</c:v>
                      </c:pt>
                      <c:pt idx="6277">
                        <c:v>31.385000000000002</c:v>
                      </c:pt>
                      <c:pt idx="6278">
                        <c:v>31.39</c:v>
                      </c:pt>
                      <c:pt idx="6279">
                        <c:v>31.395</c:v>
                      </c:pt>
                      <c:pt idx="6280">
                        <c:v>31.4</c:v>
                      </c:pt>
                      <c:pt idx="6281">
                        <c:v>31.405000000000001</c:v>
                      </c:pt>
                      <c:pt idx="6282">
                        <c:v>31.41</c:v>
                      </c:pt>
                      <c:pt idx="6283">
                        <c:v>31.414999999999999</c:v>
                      </c:pt>
                      <c:pt idx="6284">
                        <c:v>31.42</c:v>
                      </c:pt>
                      <c:pt idx="6285">
                        <c:v>31.425000000000001</c:v>
                      </c:pt>
                      <c:pt idx="6286">
                        <c:v>31.43</c:v>
                      </c:pt>
                      <c:pt idx="6287">
                        <c:v>31.434999999999999</c:v>
                      </c:pt>
                      <c:pt idx="6288">
                        <c:v>31.44</c:v>
                      </c:pt>
                      <c:pt idx="6289">
                        <c:v>31.445</c:v>
                      </c:pt>
                      <c:pt idx="6290">
                        <c:v>31.45</c:v>
                      </c:pt>
                      <c:pt idx="6291">
                        <c:v>31.454999999999998</c:v>
                      </c:pt>
                      <c:pt idx="6292">
                        <c:v>31.46</c:v>
                      </c:pt>
                      <c:pt idx="6293">
                        <c:v>31.465</c:v>
                      </c:pt>
                      <c:pt idx="6294">
                        <c:v>31.47</c:v>
                      </c:pt>
                      <c:pt idx="6295">
                        <c:v>31.475000000000001</c:v>
                      </c:pt>
                      <c:pt idx="6296">
                        <c:v>31.48</c:v>
                      </c:pt>
                      <c:pt idx="6297">
                        <c:v>31.484999999999999</c:v>
                      </c:pt>
                      <c:pt idx="6298">
                        <c:v>31.49</c:v>
                      </c:pt>
                      <c:pt idx="6299">
                        <c:v>31.495000000000001</c:v>
                      </c:pt>
                      <c:pt idx="6300">
                        <c:v>31.5</c:v>
                      </c:pt>
                      <c:pt idx="6301">
                        <c:v>31.504999999999999</c:v>
                      </c:pt>
                      <c:pt idx="6302">
                        <c:v>31.51</c:v>
                      </c:pt>
                      <c:pt idx="6303">
                        <c:v>31.515000000000001</c:v>
                      </c:pt>
                      <c:pt idx="6304">
                        <c:v>31.52</c:v>
                      </c:pt>
                      <c:pt idx="6305">
                        <c:v>31.524999999999999</c:v>
                      </c:pt>
                      <c:pt idx="6306">
                        <c:v>31.53</c:v>
                      </c:pt>
                      <c:pt idx="6307">
                        <c:v>31.535</c:v>
                      </c:pt>
                      <c:pt idx="6308">
                        <c:v>31.54</c:v>
                      </c:pt>
                      <c:pt idx="6309">
                        <c:v>31.545000000000002</c:v>
                      </c:pt>
                      <c:pt idx="6310">
                        <c:v>31.55</c:v>
                      </c:pt>
                      <c:pt idx="6311">
                        <c:v>31.555</c:v>
                      </c:pt>
                      <c:pt idx="6312">
                        <c:v>31.56</c:v>
                      </c:pt>
                      <c:pt idx="6313">
                        <c:v>31.565000000000001</c:v>
                      </c:pt>
                      <c:pt idx="6314">
                        <c:v>31.57</c:v>
                      </c:pt>
                      <c:pt idx="6315">
                        <c:v>31.574999999999999</c:v>
                      </c:pt>
                      <c:pt idx="6316">
                        <c:v>31.58</c:v>
                      </c:pt>
                      <c:pt idx="6317">
                        <c:v>31.585000000000001</c:v>
                      </c:pt>
                      <c:pt idx="6318">
                        <c:v>31.59</c:v>
                      </c:pt>
                      <c:pt idx="6319">
                        <c:v>31.594999999999999</c:v>
                      </c:pt>
                      <c:pt idx="6320">
                        <c:v>31.6</c:v>
                      </c:pt>
                      <c:pt idx="6321">
                        <c:v>31.605</c:v>
                      </c:pt>
                      <c:pt idx="6322">
                        <c:v>31.61</c:v>
                      </c:pt>
                      <c:pt idx="6323">
                        <c:v>31.614999999999998</c:v>
                      </c:pt>
                      <c:pt idx="6324">
                        <c:v>31.62</c:v>
                      </c:pt>
                      <c:pt idx="6325">
                        <c:v>31.625</c:v>
                      </c:pt>
                      <c:pt idx="6326">
                        <c:v>31.63</c:v>
                      </c:pt>
                      <c:pt idx="6327">
                        <c:v>31.635000000000002</c:v>
                      </c:pt>
                      <c:pt idx="6328">
                        <c:v>31.64</c:v>
                      </c:pt>
                      <c:pt idx="6329">
                        <c:v>31.645</c:v>
                      </c:pt>
                      <c:pt idx="6330">
                        <c:v>31.65</c:v>
                      </c:pt>
                      <c:pt idx="6331">
                        <c:v>31.655000000000001</c:v>
                      </c:pt>
                      <c:pt idx="6332">
                        <c:v>31.66</c:v>
                      </c:pt>
                      <c:pt idx="6333">
                        <c:v>31.664999999999999</c:v>
                      </c:pt>
                      <c:pt idx="6334">
                        <c:v>31.67</c:v>
                      </c:pt>
                      <c:pt idx="6335">
                        <c:v>31.675000000000001</c:v>
                      </c:pt>
                      <c:pt idx="6336">
                        <c:v>31.68</c:v>
                      </c:pt>
                      <c:pt idx="6337">
                        <c:v>31.684999999999999</c:v>
                      </c:pt>
                      <c:pt idx="6338">
                        <c:v>31.69</c:v>
                      </c:pt>
                      <c:pt idx="6339">
                        <c:v>31.695</c:v>
                      </c:pt>
                      <c:pt idx="6340">
                        <c:v>31.7</c:v>
                      </c:pt>
                      <c:pt idx="6341">
                        <c:v>31.704999999999998</c:v>
                      </c:pt>
                      <c:pt idx="6342">
                        <c:v>31.71</c:v>
                      </c:pt>
                      <c:pt idx="6343">
                        <c:v>31.715</c:v>
                      </c:pt>
                      <c:pt idx="6344">
                        <c:v>31.72</c:v>
                      </c:pt>
                      <c:pt idx="6345">
                        <c:v>31.725000000000001</c:v>
                      </c:pt>
                      <c:pt idx="6346">
                        <c:v>31.73</c:v>
                      </c:pt>
                      <c:pt idx="6347">
                        <c:v>31.734999999999999</c:v>
                      </c:pt>
                      <c:pt idx="6348">
                        <c:v>31.74</c:v>
                      </c:pt>
                      <c:pt idx="6349">
                        <c:v>31.745000000000001</c:v>
                      </c:pt>
                      <c:pt idx="6350">
                        <c:v>31.75</c:v>
                      </c:pt>
                      <c:pt idx="6351">
                        <c:v>31.754999999999999</c:v>
                      </c:pt>
                      <c:pt idx="6352">
                        <c:v>31.76</c:v>
                      </c:pt>
                      <c:pt idx="6353">
                        <c:v>31.765000000000001</c:v>
                      </c:pt>
                      <c:pt idx="6354">
                        <c:v>31.77</c:v>
                      </c:pt>
                      <c:pt idx="6355">
                        <c:v>31.774999999999999</c:v>
                      </c:pt>
                      <c:pt idx="6356">
                        <c:v>31.78</c:v>
                      </c:pt>
                      <c:pt idx="6357">
                        <c:v>31.785</c:v>
                      </c:pt>
                      <c:pt idx="6358">
                        <c:v>31.79</c:v>
                      </c:pt>
                      <c:pt idx="6359">
                        <c:v>31.795000000000002</c:v>
                      </c:pt>
                      <c:pt idx="6360">
                        <c:v>31.8</c:v>
                      </c:pt>
                      <c:pt idx="6361">
                        <c:v>31.805</c:v>
                      </c:pt>
                      <c:pt idx="6362">
                        <c:v>31.81</c:v>
                      </c:pt>
                      <c:pt idx="6363">
                        <c:v>31.815000000000001</c:v>
                      </c:pt>
                      <c:pt idx="6364">
                        <c:v>31.82</c:v>
                      </c:pt>
                      <c:pt idx="6365">
                        <c:v>31.824999999999999</c:v>
                      </c:pt>
                      <c:pt idx="6366">
                        <c:v>31.83</c:v>
                      </c:pt>
                      <c:pt idx="6367">
                        <c:v>31.835000000000001</c:v>
                      </c:pt>
                      <c:pt idx="6368">
                        <c:v>31.84</c:v>
                      </c:pt>
                      <c:pt idx="6369">
                        <c:v>31.844999999999999</c:v>
                      </c:pt>
                      <c:pt idx="6370">
                        <c:v>31.85</c:v>
                      </c:pt>
                      <c:pt idx="6371">
                        <c:v>31.855</c:v>
                      </c:pt>
                      <c:pt idx="6372">
                        <c:v>31.86</c:v>
                      </c:pt>
                      <c:pt idx="6373">
                        <c:v>31.864999999999998</c:v>
                      </c:pt>
                      <c:pt idx="6374">
                        <c:v>31.87</c:v>
                      </c:pt>
                      <c:pt idx="6375">
                        <c:v>31.875</c:v>
                      </c:pt>
                      <c:pt idx="6376">
                        <c:v>31.88</c:v>
                      </c:pt>
                      <c:pt idx="6377">
                        <c:v>31.885000000000002</c:v>
                      </c:pt>
                      <c:pt idx="6378">
                        <c:v>31.89</c:v>
                      </c:pt>
                      <c:pt idx="6379">
                        <c:v>31.895</c:v>
                      </c:pt>
                      <c:pt idx="6380">
                        <c:v>31.9</c:v>
                      </c:pt>
                      <c:pt idx="6381">
                        <c:v>31.905000000000001</c:v>
                      </c:pt>
                      <c:pt idx="6382">
                        <c:v>31.91</c:v>
                      </c:pt>
                      <c:pt idx="6383">
                        <c:v>31.914999999999999</c:v>
                      </c:pt>
                      <c:pt idx="6384">
                        <c:v>31.92</c:v>
                      </c:pt>
                      <c:pt idx="6385">
                        <c:v>31.925000000000001</c:v>
                      </c:pt>
                      <c:pt idx="6386">
                        <c:v>31.93</c:v>
                      </c:pt>
                      <c:pt idx="6387">
                        <c:v>31.934999999999999</c:v>
                      </c:pt>
                      <c:pt idx="6388">
                        <c:v>31.94</c:v>
                      </c:pt>
                      <c:pt idx="6389">
                        <c:v>31.945</c:v>
                      </c:pt>
                      <c:pt idx="6390">
                        <c:v>31.95</c:v>
                      </c:pt>
                      <c:pt idx="6391">
                        <c:v>31.954999999999998</c:v>
                      </c:pt>
                      <c:pt idx="6392">
                        <c:v>31.96</c:v>
                      </c:pt>
                      <c:pt idx="6393">
                        <c:v>31.965</c:v>
                      </c:pt>
                      <c:pt idx="6394">
                        <c:v>31.97</c:v>
                      </c:pt>
                      <c:pt idx="6395">
                        <c:v>31.975000000000001</c:v>
                      </c:pt>
                      <c:pt idx="6396">
                        <c:v>31.98</c:v>
                      </c:pt>
                      <c:pt idx="6397">
                        <c:v>31.984999999999999</c:v>
                      </c:pt>
                      <c:pt idx="6398">
                        <c:v>31.99</c:v>
                      </c:pt>
                      <c:pt idx="6399">
                        <c:v>31.995000000000001</c:v>
                      </c:pt>
                      <c:pt idx="6400">
                        <c:v>32</c:v>
                      </c:pt>
                      <c:pt idx="6401">
                        <c:v>32.005000000000003</c:v>
                      </c:pt>
                      <c:pt idx="6402">
                        <c:v>32.01</c:v>
                      </c:pt>
                      <c:pt idx="6403">
                        <c:v>32.015000000000001</c:v>
                      </c:pt>
                      <c:pt idx="6404">
                        <c:v>32.020000000000003</c:v>
                      </c:pt>
                      <c:pt idx="6405">
                        <c:v>32.024999999999999</c:v>
                      </c:pt>
                      <c:pt idx="6406">
                        <c:v>32.03</c:v>
                      </c:pt>
                      <c:pt idx="6407">
                        <c:v>32.034999999999997</c:v>
                      </c:pt>
                      <c:pt idx="6408">
                        <c:v>32.04</c:v>
                      </c:pt>
                      <c:pt idx="6409">
                        <c:v>32.045000000000002</c:v>
                      </c:pt>
                      <c:pt idx="6410">
                        <c:v>32.049999999999997</c:v>
                      </c:pt>
                      <c:pt idx="6411">
                        <c:v>32.055</c:v>
                      </c:pt>
                      <c:pt idx="6412">
                        <c:v>32.06</c:v>
                      </c:pt>
                      <c:pt idx="6413">
                        <c:v>32.064999999999998</c:v>
                      </c:pt>
                      <c:pt idx="6414">
                        <c:v>32.07</c:v>
                      </c:pt>
                      <c:pt idx="6415">
                        <c:v>32.075000000000003</c:v>
                      </c:pt>
                      <c:pt idx="6416">
                        <c:v>32.08</c:v>
                      </c:pt>
                      <c:pt idx="6417">
                        <c:v>32.085000000000001</c:v>
                      </c:pt>
                      <c:pt idx="6418">
                        <c:v>32.090000000000003</c:v>
                      </c:pt>
                      <c:pt idx="6419">
                        <c:v>32.094999999999999</c:v>
                      </c:pt>
                      <c:pt idx="6420">
                        <c:v>32.1</c:v>
                      </c:pt>
                      <c:pt idx="6421">
                        <c:v>32.104999999999997</c:v>
                      </c:pt>
                      <c:pt idx="6422">
                        <c:v>32.11</c:v>
                      </c:pt>
                      <c:pt idx="6423">
                        <c:v>32.115000000000002</c:v>
                      </c:pt>
                      <c:pt idx="6424">
                        <c:v>32.119999999999997</c:v>
                      </c:pt>
                      <c:pt idx="6425">
                        <c:v>32.125</c:v>
                      </c:pt>
                      <c:pt idx="6426">
                        <c:v>32.130000000000003</c:v>
                      </c:pt>
                      <c:pt idx="6427">
                        <c:v>32.134999999999998</c:v>
                      </c:pt>
                      <c:pt idx="6428">
                        <c:v>32.14</c:v>
                      </c:pt>
                      <c:pt idx="6429">
                        <c:v>32.145000000000003</c:v>
                      </c:pt>
                      <c:pt idx="6430">
                        <c:v>32.15</c:v>
                      </c:pt>
                      <c:pt idx="6431">
                        <c:v>32.155000000000001</c:v>
                      </c:pt>
                      <c:pt idx="6432">
                        <c:v>32.159999999999997</c:v>
                      </c:pt>
                      <c:pt idx="6433">
                        <c:v>32.164999999999999</c:v>
                      </c:pt>
                      <c:pt idx="6434">
                        <c:v>32.17</c:v>
                      </c:pt>
                      <c:pt idx="6435">
                        <c:v>32.174999999999997</c:v>
                      </c:pt>
                      <c:pt idx="6436">
                        <c:v>32.18</c:v>
                      </c:pt>
                      <c:pt idx="6437">
                        <c:v>32.185000000000002</c:v>
                      </c:pt>
                      <c:pt idx="6438">
                        <c:v>32.19</c:v>
                      </c:pt>
                      <c:pt idx="6439">
                        <c:v>32.195</c:v>
                      </c:pt>
                      <c:pt idx="6440">
                        <c:v>32.200000000000003</c:v>
                      </c:pt>
                      <c:pt idx="6441">
                        <c:v>32.204999999999998</c:v>
                      </c:pt>
                      <c:pt idx="6442">
                        <c:v>32.21</c:v>
                      </c:pt>
                      <c:pt idx="6443">
                        <c:v>32.215000000000003</c:v>
                      </c:pt>
                      <c:pt idx="6444">
                        <c:v>32.22</c:v>
                      </c:pt>
                      <c:pt idx="6445">
                        <c:v>32.225000000000001</c:v>
                      </c:pt>
                      <c:pt idx="6446">
                        <c:v>32.229999999999997</c:v>
                      </c:pt>
                      <c:pt idx="6447">
                        <c:v>32.234999999999999</c:v>
                      </c:pt>
                      <c:pt idx="6448">
                        <c:v>32.24</c:v>
                      </c:pt>
                      <c:pt idx="6449">
                        <c:v>32.244999999999997</c:v>
                      </c:pt>
                      <c:pt idx="6450">
                        <c:v>32.25</c:v>
                      </c:pt>
                      <c:pt idx="6451">
                        <c:v>32.255000000000003</c:v>
                      </c:pt>
                      <c:pt idx="6452">
                        <c:v>32.26</c:v>
                      </c:pt>
                      <c:pt idx="6453">
                        <c:v>32.265000000000001</c:v>
                      </c:pt>
                      <c:pt idx="6454">
                        <c:v>32.270000000000003</c:v>
                      </c:pt>
                      <c:pt idx="6455">
                        <c:v>32.274999999999999</c:v>
                      </c:pt>
                      <c:pt idx="6456">
                        <c:v>32.28</c:v>
                      </c:pt>
                      <c:pt idx="6457">
                        <c:v>32.284999999999997</c:v>
                      </c:pt>
                      <c:pt idx="6458">
                        <c:v>32.29</c:v>
                      </c:pt>
                      <c:pt idx="6459">
                        <c:v>32.295000000000002</c:v>
                      </c:pt>
                      <c:pt idx="6460">
                        <c:v>32.299999999999997</c:v>
                      </c:pt>
                      <c:pt idx="6461">
                        <c:v>32.305</c:v>
                      </c:pt>
                      <c:pt idx="6462">
                        <c:v>32.31</c:v>
                      </c:pt>
                      <c:pt idx="6463">
                        <c:v>32.314999999999998</c:v>
                      </c:pt>
                      <c:pt idx="6464">
                        <c:v>32.32</c:v>
                      </c:pt>
                      <c:pt idx="6465">
                        <c:v>32.325000000000003</c:v>
                      </c:pt>
                      <c:pt idx="6466">
                        <c:v>32.33</c:v>
                      </c:pt>
                      <c:pt idx="6467">
                        <c:v>32.335000000000001</c:v>
                      </c:pt>
                      <c:pt idx="6468">
                        <c:v>32.340000000000003</c:v>
                      </c:pt>
                      <c:pt idx="6469">
                        <c:v>32.344999999999999</c:v>
                      </c:pt>
                      <c:pt idx="6470">
                        <c:v>32.35</c:v>
                      </c:pt>
                      <c:pt idx="6471">
                        <c:v>32.354999999999997</c:v>
                      </c:pt>
                      <c:pt idx="6472">
                        <c:v>32.36</c:v>
                      </c:pt>
                      <c:pt idx="6473">
                        <c:v>32.365000000000002</c:v>
                      </c:pt>
                      <c:pt idx="6474">
                        <c:v>32.369999999999997</c:v>
                      </c:pt>
                      <c:pt idx="6475">
                        <c:v>32.375</c:v>
                      </c:pt>
                      <c:pt idx="6476">
                        <c:v>32.380000000000003</c:v>
                      </c:pt>
                      <c:pt idx="6477">
                        <c:v>32.384999999999998</c:v>
                      </c:pt>
                      <c:pt idx="6478">
                        <c:v>32.39</c:v>
                      </c:pt>
                      <c:pt idx="6479">
                        <c:v>32.395000000000003</c:v>
                      </c:pt>
                      <c:pt idx="6480">
                        <c:v>32.4</c:v>
                      </c:pt>
                      <c:pt idx="6481">
                        <c:v>32.405000000000001</c:v>
                      </c:pt>
                      <c:pt idx="6482">
                        <c:v>32.409999999999997</c:v>
                      </c:pt>
                      <c:pt idx="6483">
                        <c:v>32.414999999999999</c:v>
                      </c:pt>
                      <c:pt idx="6484">
                        <c:v>32.42</c:v>
                      </c:pt>
                      <c:pt idx="6485">
                        <c:v>32.424999999999997</c:v>
                      </c:pt>
                      <c:pt idx="6486">
                        <c:v>32.43</c:v>
                      </c:pt>
                      <c:pt idx="6487">
                        <c:v>32.435000000000002</c:v>
                      </c:pt>
                      <c:pt idx="6488">
                        <c:v>32.44</c:v>
                      </c:pt>
                      <c:pt idx="6489">
                        <c:v>32.445</c:v>
                      </c:pt>
                      <c:pt idx="6490">
                        <c:v>32.450000000000003</c:v>
                      </c:pt>
                      <c:pt idx="6491">
                        <c:v>32.454999999999998</c:v>
                      </c:pt>
                      <c:pt idx="6492">
                        <c:v>32.46</c:v>
                      </c:pt>
                      <c:pt idx="6493">
                        <c:v>32.465000000000003</c:v>
                      </c:pt>
                      <c:pt idx="6494">
                        <c:v>32.47</c:v>
                      </c:pt>
                      <c:pt idx="6495">
                        <c:v>32.475000000000001</c:v>
                      </c:pt>
                      <c:pt idx="6496">
                        <c:v>32.479999999999997</c:v>
                      </c:pt>
                      <c:pt idx="6497">
                        <c:v>32.484999999999999</c:v>
                      </c:pt>
                      <c:pt idx="6498">
                        <c:v>32.49</c:v>
                      </c:pt>
                      <c:pt idx="6499">
                        <c:v>32.494999999999997</c:v>
                      </c:pt>
                      <c:pt idx="6500">
                        <c:v>32.5</c:v>
                      </c:pt>
                      <c:pt idx="6501">
                        <c:v>32.505000000000003</c:v>
                      </c:pt>
                      <c:pt idx="6502">
                        <c:v>32.51</c:v>
                      </c:pt>
                      <c:pt idx="6503">
                        <c:v>32.515000000000001</c:v>
                      </c:pt>
                      <c:pt idx="6504">
                        <c:v>32.520000000000003</c:v>
                      </c:pt>
                      <c:pt idx="6505">
                        <c:v>32.524999999999999</c:v>
                      </c:pt>
                      <c:pt idx="6506">
                        <c:v>32.53</c:v>
                      </c:pt>
                      <c:pt idx="6507">
                        <c:v>32.534999999999997</c:v>
                      </c:pt>
                      <c:pt idx="6508">
                        <c:v>32.54</c:v>
                      </c:pt>
                      <c:pt idx="6509">
                        <c:v>32.545000000000002</c:v>
                      </c:pt>
                      <c:pt idx="6510">
                        <c:v>32.549999999999997</c:v>
                      </c:pt>
                      <c:pt idx="6511">
                        <c:v>32.555</c:v>
                      </c:pt>
                      <c:pt idx="6512">
                        <c:v>32.56</c:v>
                      </c:pt>
                      <c:pt idx="6513">
                        <c:v>32.564999999999998</c:v>
                      </c:pt>
                      <c:pt idx="6514">
                        <c:v>32.57</c:v>
                      </c:pt>
                      <c:pt idx="6515">
                        <c:v>32.575000000000003</c:v>
                      </c:pt>
                      <c:pt idx="6516">
                        <c:v>32.58</c:v>
                      </c:pt>
                      <c:pt idx="6517">
                        <c:v>32.585000000000001</c:v>
                      </c:pt>
                      <c:pt idx="6518">
                        <c:v>32.590000000000003</c:v>
                      </c:pt>
                      <c:pt idx="6519">
                        <c:v>32.594999999999999</c:v>
                      </c:pt>
                      <c:pt idx="6520">
                        <c:v>32.6</c:v>
                      </c:pt>
                      <c:pt idx="6521">
                        <c:v>32.604999999999997</c:v>
                      </c:pt>
                      <c:pt idx="6522">
                        <c:v>32.61</c:v>
                      </c:pt>
                      <c:pt idx="6523">
                        <c:v>32.615000000000002</c:v>
                      </c:pt>
                      <c:pt idx="6524">
                        <c:v>32.619999999999997</c:v>
                      </c:pt>
                      <c:pt idx="6525">
                        <c:v>32.625</c:v>
                      </c:pt>
                      <c:pt idx="6526">
                        <c:v>32.630000000000003</c:v>
                      </c:pt>
                      <c:pt idx="6527">
                        <c:v>32.634999999999998</c:v>
                      </c:pt>
                      <c:pt idx="6528">
                        <c:v>32.64</c:v>
                      </c:pt>
                      <c:pt idx="6529">
                        <c:v>32.645000000000003</c:v>
                      </c:pt>
                      <c:pt idx="6530">
                        <c:v>32.65</c:v>
                      </c:pt>
                      <c:pt idx="6531">
                        <c:v>32.655000000000001</c:v>
                      </c:pt>
                      <c:pt idx="6532">
                        <c:v>32.659999999999997</c:v>
                      </c:pt>
                      <c:pt idx="6533">
                        <c:v>32.664999999999999</c:v>
                      </c:pt>
                      <c:pt idx="6534">
                        <c:v>32.67</c:v>
                      </c:pt>
                      <c:pt idx="6535">
                        <c:v>32.674999999999997</c:v>
                      </c:pt>
                      <c:pt idx="6536">
                        <c:v>32.68</c:v>
                      </c:pt>
                      <c:pt idx="6537">
                        <c:v>32.685000000000002</c:v>
                      </c:pt>
                      <c:pt idx="6538">
                        <c:v>32.69</c:v>
                      </c:pt>
                      <c:pt idx="6539">
                        <c:v>32.695</c:v>
                      </c:pt>
                      <c:pt idx="6540">
                        <c:v>32.700000000000003</c:v>
                      </c:pt>
                      <c:pt idx="6541">
                        <c:v>32.704999999999998</c:v>
                      </c:pt>
                      <c:pt idx="6542">
                        <c:v>32.71</c:v>
                      </c:pt>
                      <c:pt idx="6543">
                        <c:v>32.715000000000003</c:v>
                      </c:pt>
                      <c:pt idx="6544">
                        <c:v>32.72</c:v>
                      </c:pt>
                      <c:pt idx="6545">
                        <c:v>32.725000000000001</c:v>
                      </c:pt>
                      <c:pt idx="6546">
                        <c:v>32.729999999999997</c:v>
                      </c:pt>
                      <c:pt idx="6547">
                        <c:v>32.734999999999999</c:v>
                      </c:pt>
                      <c:pt idx="6548">
                        <c:v>32.74</c:v>
                      </c:pt>
                      <c:pt idx="6549">
                        <c:v>32.744999999999997</c:v>
                      </c:pt>
                      <c:pt idx="6550">
                        <c:v>32.75</c:v>
                      </c:pt>
                      <c:pt idx="6551">
                        <c:v>32.755000000000003</c:v>
                      </c:pt>
                      <c:pt idx="6552">
                        <c:v>32.76</c:v>
                      </c:pt>
                      <c:pt idx="6553">
                        <c:v>32.765000000000001</c:v>
                      </c:pt>
                      <c:pt idx="6554">
                        <c:v>32.770000000000003</c:v>
                      </c:pt>
                      <c:pt idx="6555">
                        <c:v>32.774999999999999</c:v>
                      </c:pt>
                      <c:pt idx="6556">
                        <c:v>32.78</c:v>
                      </c:pt>
                      <c:pt idx="6557">
                        <c:v>32.784999999999997</c:v>
                      </c:pt>
                      <c:pt idx="6558">
                        <c:v>32.79</c:v>
                      </c:pt>
                      <c:pt idx="6559">
                        <c:v>32.795000000000002</c:v>
                      </c:pt>
                      <c:pt idx="6560">
                        <c:v>32.799999999999997</c:v>
                      </c:pt>
                      <c:pt idx="6561">
                        <c:v>32.805</c:v>
                      </c:pt>
                      <c:pt idx="6562">
                        <c:v>32.81</c:v>
                      </c:pt>
                      <c:pt idx="6563">
                        <c:v>32.814999999999998</c:v>
                      </c:pt>
                      <c:pt idx="6564">
                        <c:v>32.82</c:v>
                      </c:pt>
                      <c:pt idx="6565">
                        <c:v>32.825000000000003</c:v>
                      </c:pt>
                      <c:pt idx="6566">
                        <c:v>32.83</c:v>
                      </c:pt>
                      <c:pt idx="6567">
                        <c:v>32.835000000000001</c:v>
                      </c:pt>
                      <c:pt idx="6568">
                        <c:v>32.840000000000003</c:v>
                      </c:pt>
                      <c:pt idx="6569">
                        <c:v>32.844999999999999</c:v>
                      </c:pt>
                      <c:pt idx="6570">
                        <c:v>32.85</c:v>
                      </c:pt>
                      <c:pt idx="6571">
                        <c:v>32.854999999999997</c:v>
                      </c:pt>
                      <c:pt idx="6572">
                        <c:v>32.86</c:v>
                      </c:pt>
                      <c:pt idx="6573">
                        <c:v>32.865000000000002</c:v>
                      </c:pt>
                      <c:pt idx="6574">
                        <c:v>32.869999999999997</c:v>
                      </c:pt>
                      <c:pt idx="6575">
                        <c:v>32.875</c:v>
                      </c:pt>
                      <c:pt idx="6576">
                        <c:v>32.880000000000003</c:v>
                      </c:pt>
                      <c:pt idx="6577">
                        <c:v>32.884999999999998</c:v>
                      </c:pt>
                      <c:pt idx="6578">
                        <c:v>32.89</c:v>
                      </c:pt>
                      <c:pt idx="6579">
                        <c:v>32.895000000000003</c:v>
                      </c:pt>
                      <c:pt idx="6580">
                        <c:v>32.9</c:v>
                      </c:pt>
                      <c:pt idx="6581">
                        <c:v>32.905000000000001</c:v>
                      </c:pt>
                      <c:pt idx="6582">
                        <c:v>32.909999999999997</c:v>
                      </c:pt>
                      <c:pt idx="6583">
                        <c:v>32.914999999999999</c:v>
                      </c:pt>
                      <c:pt idx="6584">
                        <c:v>32.92</c:v>
                      </c:pt>
                      <c:pt idx="6585">
                        <c:v>32.924999999999997</c:v>
                      </c:pt>
                      <c:pt idx="6586">
                        <c:v>32.93</c:v>
                      </c:pt>
                      <c:pt idx="6587">
                        <c:v>32.935000000000002</c:v>
                      </c:pt>
                      <c:pt idx="6588">
                        <c:v>32.94</c:v>
                      </c:pt>
                      <c:pt idx="6589">
                        <c:v>32.945</c:v>
                      </c:pt>
                      <c:pt idx="6590">
                        <c:v>32.950000000000003</c:v>
                      </c:pt>
                      <c:pt idx="6591">
                        <c:v>32.954999999999998</c:v>
                      </c:pt>
                      <c:pt idx="6592">
                        <c:v>32.96</c:v>
                      </c:pt>
                      <c:pt idx="6593">
                        <c:v>32.965000000000003</c:v>
                      </c:pt>
                      <c:pt idx="6594">
                        <c:v>32.97</c:v>
                      </c:pt>
                      <c:pt idx="6595">
                        <c:v>32.975000000000001</c:v>
                      </c:pt>
                      <c:pt idx="6596">
                        <c:v>32.979999999999997</c:v>
                      </c:pt>
                      <c:pt idx="6597">
                        <c:v>32.984999999999999</c:v>
                      </c:pt>
                      <c:pt idx="6598">
                        <c:v>32.99</c:v>
                      </c:pt>
                      <c:pt idx="6599">
                        <c:v>32.994999999999997</c:v>
                      </c:pt>
                      <c:pt idx="6600">
                        <c:v>33</c:v>
                      </c:pt>
                      <c:pt idx="6601">
                        <c:v>33.005000000000003</c:v>
                      </c:pt>
                      <c:pt idx="6602">
                        <c:v>33.01</c:v>
                      </c:pt>
                      <c:pt idx="6603">
                        <c:v>33.015000000000001</c:v>
                      </c:pt>
                      <c:pt idx="6604">
                        <c:v>33.020000000000003</c:v>
                      </c:pt>
                      <c:pt idx="6605">
                        <c:v>33.024999999999999</c:v>
                      </c:pt>
                      <c:pt idx="6606">
                        <c:v>33.03</c:v>
                      </c:pt>
                      <c:pt idx="6607">
                        <c:v>33.034999999999997</c:v>
                      </c:pt>
                      <c:pt idx="6608">
                        <c:v>33.04</c:v>
                      </c:pt>
                      <c:pt idx="6609">
                        <c:v>33.045000000000002</c:v>
                      </c:pt>
                      <c:pt idx="6610">
                        <c:v>33.049999999999997</c:v>
                      </c:pt>
                      <c:pt idx="6611">
                        <c:v>33.055</c:v>
                      </c:pt>
                      <c:pt idx="6612">
                        <c:v>33.06</c:v>
                      </c:pt>
                      <c:pt idx="6613">
                        <c:v>33.064999999999998</c:v>
                      </c:pt>
                      <c:pt idx="6614">
                        <c:v>33.07</c:v>
                      </c:pt>
                      <c:pt idx="6615">
                        <c:v>33.075000000000003</c:v>
                      </c:pt>
                      <c:pt idx="6616">
                        <c:v>33.08</c:v>
                      </c:pt>
                      <c:pt idx="6617">
                        <c:v>33.085000000000001</c:v>
                      </c:pt>
                      <c:pt idx="6618">
                        <c:v>33.090000000000003</c:v>
                      </c:pt>
                      <c:pt idx="6619">
                        <c:v>33.094999999999999</c:v>
                      </c:pt>
                      <c:pt idx="6620">
                        <c:v>33.1</c:v>
                      </c:pt>
                      <c:pt idx="6621">
                        <c:v>33.104999999999997</c:v>
                      </c:pt>
                      <c:pt idx="6622">
                        <c:v>33.11</c:v>
                      </c:pt>
                      <c:pt idx="6623">
                        <c:v>33.115000000000002</c:v>
                      </c:pt>
                      <c:pt idx="6624">
                        <c:v>33.119999999999997</c:v>
                      </c:pt>
                      <c:pt idx="6625">
                        <c:v>33.125</c:v>
                      </c:pt>
                      <c:pt idx="6626">
                        <c:v>33.130000000000003</c:v>
                      </c:pt>
                      <c:pt idx="6627">
                        <c:v>33.134999999999998</c:v>
                      </c:pt>
                      <c:pt idx="6628">
                        <c:v>33.14</c:v>
                      </c:pt>
                      <c:pt idx="6629">
                        <c:v>33.145000000000003</c:v>
                      </c:pt>
                      <c:pt idx="6630">
                        <c:v>33.15</c:v>
                      </c:pt>
                      <c:pt idx="6631">
                        <c:v>33.155000000000001</c:v>
                      </c:pt>
                      <c:pt idx="6632">
                        <c:v>33.159999999999997</c:v>
                      </c:pt>
                      <c:pt idx="6633">
                        <c:v>33.164999999999999</c:v>
                      </c:pt>
                      <c:pt idx="6634">
                        <c:v>33.17</c:v>
                      </c:pt>
                      <c:pt idx="6635">
                        <c:v>33.174999999999997</c:v>
                      </c:pt>
                      <c:pt idx="6636">
                        <c:v>33.18</c:v>
                      </c:pt>
                      <c:pt idx="6637">
                        <c:v>33.185000000000002</c:v>
                      </c:pt>
                      <c:pt idx="6638">
                        <c:v>33.19</c:v>
                      </c:pt>
                      <c:pt idx="6639">
                        <c:v>33.195</c:v>
                      </c:pt>
                      <c:pt idx="6640">
                        <c:v>33.200000000000003</c:v>
                      </c:pt>
                      <c:pt idx="6641">
                        <c:v>33.204999999999998</c:v>
                      </c:pt>
                      <c:pt idx="6642">
                        <c:v>33.21</c:v>
                      </c:pt>
                      <c:pt idx="6643">
                        <c:v>33.215000000000003</c:v>
                      </c:pt>
                      <c:pt idx="6644">
                        <c:v>33.22</c:v>
                      </c:pt>
                      <c:pt idx="6645">
                        <c:v>33.225000000000001</c:v>
                      </c:pt>
                      <c:pt idx="6646">
                        <c:v>33.229999999999997</c:v>
                      </c:pt>
                      <c:pt idx="6647">
                        <c:v>33.234999999999999</c:v>
                      </c:pt>
                      <c:pt idx="6648">
                        <c:v>33.24</c:v>
                      </c:pt>
                      <c:pt idx="6649">
                        <c:v>33.244999999999997</c:v>
                      </c:pt>
                      <c:pt idx="6650">
                        <c:v>33.25</c:v>
                      </c:pt>
                      <c:pt idx="6651">
                        <c:v>33.255000000000003</c:v>
                      </c:pt>
                      <c:pt idx="6652">
                        <c:v>33.26</c:v>
                      </c:pt>
                      <c:pt idx="6653">
                        <c:v>33.265000000000001</c:v>
                      </c:pt>
                      <c:pt idx="6654">
                        <c:v>33.270000000000003</c:v>
                      </c:pt>
                      <c:pt idx="6655">
                        <c:v>33.274999999999999</c:v>
                      </c:pt>
                      <c:pt idx="6656">
                        <c:v>33.28</c:v>
                      </c:pt>
                      <c:pt idx="6657">
                        <c:v>33.284999999999997</c:v>
                      </c:pt>
                      <c:pt idx="6658">
                        <c:v>33.29</c:v>
                      </c:pt>
                      <c:pt idx="6659">
                        <c:v>33.295000000000002</c:v>
                      </c:pt>
                      <c:pt idx="6660">
                        <c:v>33.299999999999997</c:v>
                      </c:pt>
                      <c:pt idx="6661">
                        <c:v>33.305</c:v>
                      </c:pt>
                      <c:pt idx="6662">
                        <c:v>33.31</c:v>
                      </c:pt>
                      <c:pt idx="6663">
                        <c:v>33.314999999999998</c:v>
                      </c:pt>
                      <c:pt idx="6664">
                        <c:v>33.32</c:v>
                      </c:pt>
                      <c:pt idx="6665">
                        <c:v>33.325000000000003</c:v>
                      </c:pt>
                      <c:pt idx="6666">
                        <c:v>33.33</c:v>
                      </c:pt>
                      <c:pt idx="6667">
                        <c:v>33.335000000000001</c:v>
                      </c:pt>
                      <c:pt idx="6668">
                        <c:v>33.340000000000003</c:v>
                      </c:pt>
                      <c:pt idx="6669">
                        <c:v>33.344999999999999</c:v>
                      </c:pt>
                      <c:pt idx="6670">
                        <c:v>33.35</c:v>
                      </c:pt>
                      <c:pt idx="6671">
                        <c:v>33.354999999999997</c:v>
                      </c:pt>
                      <c:pt idx="6672">
                        <c:v>33.36</c:v>
                      </c:pt>
                      <c:pt idx="6673">
                        <c:v>33.365000000000002</c:v>
                      </c:pt>
                      <c:pt idx="6674">
                        <c:v>33.369999999999997</c:v>
                      </c:pt>
                      <c:pt idx="6675">
                        <c:v>33.375</c:v>
                      </c:pt>
                      <c:pt idx="6676">
                        <c:v>33.380000000000003</c:v>
                      </c:pt>
                      <c:pt idx="6677">
                        <c:v>33.384999999999998</c:v>
                      </c:pt>
                      <c:pt idx="6678">
                        <c:v>33.39</c:v>
                      </c:pt>
                      <c:pt idx="6679">
                        <c:v>33.395000000000003</c:v>
                      </c:pt>
                      <c:pt idx="6680">
                        <c:v>33.4</c:v>
                      </c:pt>
                      <c:pt idx="6681">
                        <c:v>33.405000000000001</c:v>
                      </c:pt>
                      <c:pt idx="6682">
                        <c:v>33.409999999999997</c:v>
                      </c:pt>
                      <c:pt idx="6683">
                        <c:v>33.414999999999999</c:v>
                      </c:pt>
                      <c:pt idx="6684">
                        <c:v>33.42</c:v>
                      </c:pt>
                      <c:pt idx="6685">
                        <c:v>33.424999999999997</c:v>
                      </c:pt>
                      <c:pt idx="6686">
                        <c:v>33.43</c:v>
                      </c:pt>
                      <c:pt idx="6687">
                        <c:v>33.435000000000002</c:v>
                      </c:pt>
                      <c:pt idx="6688">
                        <c:v>33.44</c:v>
                      </c:pt>
                      <c:pt idx="6689">
                        <c:v>33.445</c:v>
                      </c:pt>
                      <c:pt idx="6690">
                        <c:v>33.450000000000003</c:v>
                      </c:pt>
                      <c:pt idx="6691">
                        <c:v>33.454999999999998</c:v>
                      </c:pt>
                      <c:pt idx="6692">
                        <c:v>33.46</c:v>
                      </c:pt>
                      <c:pt idx="6693">
                        <c:v>33.465000000000003</c:v>
                      </c:pt>
                      <c:pt idx="6694">
                        <c:v>33.47</c:v>
                      </c:pt>
                      <c:pt idx="6695">
                        <c:v>33.475000000000001</c:v>
                      </c:pt>
                      <c:pt idx="6696">
                        <c:v>33.479999999999997</c:v>
                      </c:pt>
                      <c:pt idx="6697">
                        <c:v>33.484999999999999</c:v>
                      </c:pt>
                      <c:pt idx="6698">
                        <c:v>33.49</c:v>
                      </c:pt>
                      <c:pt idx="6699">
                        <c:v>33.494999999999997</c:v>
                      </c:pt>
                      <c:pt idx="6700">
                        <c:v>33.5</c:v>
                      </c:pt>
                      <c:pt idx="6701">
                        <c:v>33.505000000000003</c:v>
                      </c:pt>
                      <c:pt idx="6702">
                        <c:v>33.51</c:v>
                      </c:pt>
                      <c:pt idx="6703">
                        <c:v>33.515000000000001</c:v>
                      </c:pt>
                      <c:pt idx="6704">
                        <c:v>33.520000000000003</c:v>
                      </c:pt>
                      <c:pt idx="6705">
                        <c:v>33.524999999999999</c:v>
                      </c:pt>
                      <c:pt idx="6706">
                        <c:v>33.53</c:v>
                      </c:pt>
                      <c:pt idx="6707">
                        <c:v>33.534999999999997</c:v>
                      </c:pt>
                      <c:pt idx="6708">
                        <c:v>33.54</c:v>
                      </c:pt>
                      <c:pt idx="6709">
                        <c:v>33.545000000000002</c:v>
                      </c:pt>
                      <c:pt idx="6710">
                        <c:v>33.549999999999997</c:v>
                      </c:pt>
                      <c:pt idx="6711">
                        <c:v>33.555</c:v>
                      </c:pt>
                      <c:pt idx="6712">
                        <c:v>33.56</c:v>
                      </c:pt>
                      <c:pt idx="6713">
                        <c:v>33.564999999999998</c:v>
                      </c:pt>
                      <c:pt idx="6714">
                        <c:v>33.57</c:v>
                      </c:pt>
                      <c:pt idx="6715">
                        <c:v>33.575000000000003</c:v>
                      </c:pt>
                      <c:pt idx="6716">
                        <c:v>33.58</c:v>
                      </c:pt>
                      <c:pt idx="6717">
                        <c:v>33.585000000000001</c:v>
                      </c:pt>
                      <c:pt idx="6718">
                        <c:v>33.590000000000003</c:v>
                      </c:pt>
                      <c:pt idx="6719">
                        <c:v>33.594999999999999</c:v>
                      </c:pt>
                      <c:pt idx="6720">
                        <c:v>33.6</c:v>
                      </c:pt>
                      <c:pt idx="6721">
                        <c:v>33.604999999999997</c:v>
                      </c:pt>
                      <c:pt idx="6722">
                        <c:v>33.61</c:v>
                      </c:pt>
                      <c:pt idx="6723">
                        <c:v>33.615000000000002</c:v>
                      </c:pt>
                      <c:pt idx="6724">
                        <c:v>33.619999999999997</c:v>
                      </c:pt>
                      <c:pt idx="6725">
                        <c:v>33.625</c:v>
                      </c:pt>
                      <c:pt idx="6726">
                        <c:v>33.630000000000003</c:v>
                      </c:pt>
                      <c:pt idx="6727">
                        <c:v>33.634999999999998</c:v>
                      </c:pt>
                      <c:pt idx="6728">
                        <c:v>33.64</c:v>
                      </c:pt>
                      <c:pt idx="6729">
                        <c:v>33.645000000000003</c:v>
                      </c:pt>
                      <c:pt idx="6730">
                        <c:v>33.65</c:v>
                      </c:pt>
                      <c:pt idx="6731">
                        <c:v>33.655000000000001</c:v>
                      </c:pt>
                      <c:pt idx="6732">
                        <c:v>33.659999999999997</c:v>
                      </c:pt>
                      <c:pt idx="6733">
                        <c:v>33.664999999999999</c:v>
                      </c:pt>
                      <c:pt idx="6734">
                        <c:v>33.67</c:v>
                      </c:pt>
                      <c:pt idx="6735">
                        <c:v>33.674999999999997</c:v>
                      </c:pt>
                      <c:pt idx="6736">
                        <c:v>33.68</c:v>
                      </c:pt>
                      <c:pt idx="6737">
                        <c:v>33.685000000000002</c:v>
                      </c:pt>
                      <c:pt idx="6738">
                        <c:v>33.69</c:v>
                      </c:pt>
                      <c:pt idx="6739">
                        <c:v>33.695</c:v>
                      </c:pt>
                      <c:pt idx="6740">
                        <c:v>33.700000000000003</c:v>
                      </c:pt>
                      <c:pt idx="6741">
                        <c:v>33.704999999999998</c:v>
                      </c:pt>
                      <c:pt idx="6742">
                        <c:v>33.71</c:v>
                      </c:pt>
                      <c:pt idx="6743">
                        <c:v>33.715000000000003</c:v>
                      </c:pt>
                      <c:pt idx="6744">
                        <c:v>33.72</c:v>
                      </c:pt>
                      <c:pt idx="6745">
                        <c:v>33.725000000000001</c:v>
                      </c:pt>
                      <c:pt idx="6746">
                        <c:v>33.729999999999997</c:v>
                      </c:pt>
                      <c:pt idx="6747">
                        <c:v>33.734999999999999</c:v>
                      </c:pt>
                      <c:pt idx="6748">
                        <c:v>33.74</c:v>
                      </c:pt>
                      <c:pt idx="6749">
                        <c:v>33.744999999999997</c:v>
                      </c:pt>
                      <c:pt idx="6750">
                        <c:v>33.75</c:v>
                      </c:pt>
                      <c:pt idx="6751">
                        <c:v>33.755000000000003</c:v>
                      </c:pt>
                      <c:pt idx="6752">
                        <c:v>33.76</c:v>
                      </c:pt>
                      <c:pt idx="6753">
                        <c:v>33.765000000000001</c:v>
                      </c:pt>
                      <c:pt idx="6754">
                        <c:v>33.770000000000003</c:v>
                      </c:pt>
                      <c:pt idx="6755">
                        <c:v>33.774999999999999</c:v>
                      </c:pt>
                      <c:pt idx="6756">
                        <c:v>33.78</c:v>
                      </c:pt>
                      <c:pt idx="6757">
                        <c:v>33.784999999999997</c:v>
                      </c:pt>
                      <c:pt idx="6758">
                        <c:v>33.79</c:v>
                      </c:pt>
                      <c:pt idx="6759">
                        <c:v>33.795000000000002</c:v>
                      </c:pt>
                      <c:pt idx="6760">
                        <c:v>33.799999999999997</c:v>
                      </c:pt>
                      <c:pt idx="6761">
                        <c:v>33.805</c:v>
                      </c:pt>
                      <c:pt idx="6762">
                        <c:v>33.81</c:v>
                      </c:pt>
                      <c:pt idx="6763">
                        <c:v>33.814999999999998</c:v>
                      </c:pt>
                      <c:pt idx="6764">
                        <c:v>33.82</c:v>
                      </c:pt>
                      <c:pt idx="6765">
                        <c:v>33.825000000000003</c:v>
                      </c:pt>
                      <c:pt idx="6766">
                        <c:v>33.83</c:v>
                      </c:pt>
                      <c:pt idx="6767">
                        <c:v>33.835000000000001</c:v>
                      </c:pt>
                      <c:pt idx="6768">
                        <c:v>33.840000000000003</c:v>
                      </c:pt>
                      <c:pt idx="6769">
                        <c:v>33.844999999999999</c:v>
                      </c:pt>
                      <c:pt idx="6770">
                        <c:v>33.85</c:v>
                      </c:pt>
                      <c:pt idx="6771">
                        <c:v>33.854999999999997</c:v>
                      </c:pt>
                      <c:pt idx="6772">
                        <c:v>33.86</c:v>
                      </c:pt>
                      <c:pt idx="6773">
                        <c:v>33.865000000000002</c:v>
                      </c:pt>
                      <c:pt idx="6774">
                        <c:v>33.869999999999997</c:v>
                      </c:pt>
                      <c:pt idx="6775">
                        <c:v>33.875</c:v>
                      </c:pt>
                      <c:pt idx="6776">
                        <c:v>33.880000000000003</c:v>
                      </c:pt>
                      <c:pt idx="6777">
                        <c:v>33.884999999999998</c:v>
                      </c:pt>
                      <c:pt idx="6778">
                        <c:v>33.89</c:v>
                      </c:pt>
                      <c:pt idx="6779">
                        <c:v>33.895000000000003</c:v>
                      </c:pt>
                      <c:pt idx="6780">
                        <c:v>33.9</c:v>
                      </c:pt>
                      <c:pt idx="6781">
                        <c:v>33.905000000000001</c:v>
                      </c:pt>
                      <c:pt idx="6782">
                        <c:v>33.909999999999997</c:v>
                      </c:pt>
                      <c:pt idx="6783">
                        <c:v>33.914999999999999</c:v>
                      </c:pt>
                      <c:pt idx="6784">
                        <c:v>33.92</c:v>
                      </c:pt>
                      <c:pt idx="6785">
                        <c:v>33.924999999999997</c:v>
                      </c:pt>
                      <c:pt idx="6786">
                        <c:v>33.93</c:v>
                      </c:pt>
                      <c:pt idx="6787">
                        <c:v>33.935000000000002</c:v>
                      </c:pt>
                      <c:pt idx="6788">
                        <c:v>33.94</c:v>
                      </c:pt>
                      <c:pt idx="6789">
                        <c:v>33.945</c:v>
                      </c:pt>
                      <c:pt idx="6790">
                        <c:v>33.950000000000003</c:v>
                      </c:pt>
                      <c:pt idx="6791">
                        <c:v>33.954999999999998</c:v>
                      </c:pt>
                      <c:pt idx="6792">
                        <c:v>33.96</c:v>
                      </c:pt>
                      <c:pt idx="6793">
                        <c:v>33.965000000000003</c:v>
                      </c:pt>
                      <c:pt idx="6794">
                        <c:v>33.97</c:v>
                      </c:pt>
                      <c:pt idx="6795">
                        <c:v>33.975000000000001</c:v>
                      </c:pt>
                      <c:pt idx="6796">
                        <c:v>33.979999999999997</c:v>
                      </c:pt>
                      <c:pt idx="6797">
                        <c:v>33.984999999999999</c:v>
                      </c:pt>
                      <c:pt idx="6798">
                        <c:v>33.99</c:v>
                      </c:pt>
                      <c:pt idx="6799">
                        <c:v>33.994999999999997</c:v>
                      </c:pt>
                      <c:pt idx="6800">
                        <c:v>34</c:v>
                      </c:pt>
                      <c:pt idx="6801">
                        <c:v>34.005000000000003</c:v>
                      </c:pt>
                      <c:pt idx="6802">
                        <c:v>34.01</c:v>
                      </c:pt>
                      <c:pt idx="6803">
                        <c:v>34.015000000000001</c:v>
                      </c:pt>
                      <c:pt idx="6804">
                        <c:v>34.020000000000003</c:v>
                      </c:pt>
                      <c:pt idx="6805">
                        <c:v>34.024999999999999</c:v>
                      </c:pt>
                      <c:pt idx="6806">
                        <c:v>34.03</c:v>
                      </c:pt>
                      <c:pt idx="6807">
                        <c:v>34.034999999999997</c:v>
                      </c:pt>
                      <c:pt idx="6808">
                        <c:v>34.04</c:v>
                      </c:pt>
                      <c:pt idx="6809">
                        <c:v>34.045000000000002</c:v>
                      </c:pt>
                      <c:pt idx="6810">
                        <c:v>34.049999999999997</c:v>
                      </c:pt>
                      <c:pt idx="6811">
                        <c:v>34.055</c:v>
                      </c:pt>
                      <c:pt idx="6812">
                        <c:v>34.06</c:v>
                      </c:pt>
                      <c:pt idx="6813">
                        <c:v>34.064999999999998</c:v>
                      </c:pt>
                      <c:pt idx="6814">
                        <c:v>34.07</c:v>
                      </c:pt>
                      <c:pt idx="6815">
                        <c:v>34.075000000000003</c:v>
                      </c:pt>
                      <c:pt idx="6816">
                        <c:v>34.08</c:v>
                      </c:pt>
                      <c:pt idx="6817">
                        <c:v>34.085000000000001</c:v>
                      </c:pt>
                      <c:pt idx="6818">
                        <c:v>34.090000000000003</c:v>
                      </c:pt>
                      <c:pt idx="6819">
                        <c:v>34.094999999999999</c:v>
                      </c:pt>
                      <c:pt idx="6820">
                        <c:v>34.1</c:v>
                      </c:pt>
                      <c:pt idx="6821">
                        <c:v>34.104999999999997</c:v>
                      </c:pt>
                      <c:pt idx="6822">
                        <c:v>34.11</c:v>
                      </c:pt>
                      <c:pt idx="6823">
                        <c:v>34.115000000000002</c:v>
                      </c:pt>
                      <c:pt idx="6824">
                        <c:v>34.119999999999997</c:v>
                      </c:pt>
                      <c:pt idx="6825">
                        <c:v>34.125</c:v>
                      </c:pt>
                      <c:pt idx="6826">
                        <c:v>34.130000000000003</c:v>
                      </c:pt>
                      <c:pt idx="6827">
                        <c:v>34.134999999999998</c:v>
                      </c:pt>
                      <c:pt idx="6828">
                        <c:v>34.14</c:v>
                      </c:pt>
                      <c:pt idx="6829">
                        <c:v>34.145000000000003</c:v>
                      </c:pt>
                      <c:pt idx="6830">
                        <c:v>34.15</c:v>
                      </c:pt>
                      <c:pt idx="6831">
                        <c:v>34.155000000000001</c:v>
                      </c:pt>
                      <c:pt idx="6832">
                        <c:v>34.159999999999997</c:v>
                      </c:pt>
                      <c:pt idx="6833">
                        <c:v>34.164999999999999</c:v>
                      </c:pt>
                      <c:pt idx="6834">
                        <c:v>34.17</c:v>
                      </c:pt>
                      <c:pt idx="6835">
                        <c:v>34.174999999999997</c:v>
                      </c:pt>
                      <c:pt idx="6836">
                        <c:v>34.18</c:v>
                      </c:pt>
                      <c:pt idx="6837">
                        <c:v>34.185000000000002</c:v>
                      </c:pt>
                      <c:pt idx="6838">
                        <c:v>34.19</c:v>
                      </c:pt>
                      <c:pt idx="6839">
                        <c:v>34.195</c:v>
                      </c:pt>
                      <c:pt idx="6840">
                        <c:v>34.200000000000003</c:v>
                      </c:pt>
                      <c:pt idx="6841">
                        <c:v>34.204999999999998</c:v>
                      </c:pt>
                      <c:pt idx="6842">
                        <c:v>34.21</c:v>
                      </c:pt>
                      <c:pt idx="6843">
                        <c:v>34.215000000000003</c:v>
                      </c:pt>
                      <c:pt idx="6844">
                        <c:v>34.22</c:v>
                      </c:pt>
                      <c:pt idx="6845">
                        <c:v>34.225000000000001</c:v>
                      </c:pt>
                      <c:pt idx="6846">
                        <c:v>34.229999999999997</c:v>
                      </c:pt>
                      <c:pt idx="6847">
                        <c:v>34.234999999999999</c:v>
                      </c:pt>
                      <c:pt idx="6848">
                        <c:v>34.24</c:v>
                      </c:pt>
                      <c:pt idx="6849">
                        <c:v>34.244999999999997</c:v>
                      </c:pt>
                      <c:pt idx="6850">
                        <c:v>34.25</c:v>
                      </c:pt>
                      <c:pt idx="6851">
                        <c:v>34.255000000000003</c:v>
                      </c:pt>
                      <c:pt idx="6852">
                        <c:v>34.26</c:v>
                      </c:pt>
                      <c:pt idx="6853">
                        <c:v>34.265000000000001</c:v>
                      </c:pt>
                      <c:pt idx="6854">
                        <c:v>34.270000000000003</c:v>
                      </c:pt>
                      <c:pt idx="6855">
                        <c:v>34.274999999999999</c:v>
                      </c:pt>
                      <c:pt idx="6856">
                        <c:v>34.28</c:v>
                      </c:pt>
                      <c:pt idx="6857">
                        <c:v>34.284999999999997</c:v>
                      </c:pt>
                      <c:pt idx="6858">
                        <c:v>34.29</c:v>
                      </c:pt>
                      <c:pt idx="6859">
                        <c:v>34.295000000000002</c:v>
                      </c:pt>
                      <c:pt idx="6860">
                        <c:v>34.299999999999997</c:v>
                      </c:pt>
                      <c:pt idx="6861">
                        <c:v>34.305</c:v>
                      </c:pt>
                      <c:pt idx="6862">
                        <c:v>34.31</c:v>
                      </c:pt>
                      <c:pt idx="6863">
                        <c:v>34.314999999999998</c:v>
                      </c:pt>
                      <c:pt idx="6864">
                        <c:v>34.32</c:v>
                      </c:pt>
                      <c:pt idx="6865">
                        <c:v>34.325000000000003</c:v>
                      </c:pt>
                      <c:pt idx="6866">
                        <c:v>34.33</c:v>
                      </c:pt>
                      <c:pt idx="6867">
                        <c:v>34.335000000000001</c:v>
                      </c:pt>
                      <c:pt idx="6868">
                        <c:v>34.340000000000003</c:v>
                      </c:pt>
                      <c:pt idx="6869">
                        <c:v>34.344999999999999</c:v>
                      </c:pt>
                      <c:pt idx="6870">
                        <c:v>34.35</c:v>
                      </c:pt>
                      <c:pt idx="6871">
                        <c:v>34.354999999999997</c:v>
                      </c:pt>
                      <c:pt idx="6872">
                        <c:v>34.36</c:v>
                      </c:pt>
                      <c:pt idx="6873">
                        <c:v>34.365000000000002</c:v>
                      </c:pt>
                      <c:pt idx="6874">
                        <c:v>34.369999999999997</c:v>
                      </c:pt>
                      <c:pt idx="6875">
                        <c:v>34.375</c:v>
                      </c:pt>
                      <c:pt idx="6876">
                        <c:v>34.380000000000003</c:v>
                      </c:pt>
                      <c:pt idx="6877">
                        <c:v>34.384999999999998</c:v>
                      </c:pt>
                      <c:pt idx="6878">
                        <c:v>34.39</c:v>
                      </c:pt>
                      <c:pt idx="6879">
                        <c:v>34.395000000000003</c:v>
                      </c:pt>
                      <c:pt idx="6880">
                        <c:v>34.4</c:v>
                      </c:pt>
                      <c:pt idx="6881">
                        <c:v>34.405000000000001</c:v>
                      </c:pt>
                      <c:pt idx="6882">
                        <c:v>34.409999999999997</c:v>
                      </c:pt>
                      <c:pt idx="6883">
                        <c:v>34.414999999999999</c:v>
                      </c:pt>
                      <c:pt idx="6884">
                        <c:v>34.42</c:v>
                      </c:pt>
                      <c:pt idx="6885">
                        <c:v>34.424999999999997</c:v>
                      </c:pt>
                      <c:pt idx="6886">
                        <c:v>34.43</c:v>
                      </c:pt>
                      <c:pt idx="6887">
                        <c:v>34.435000000000002</c:v>
                      </c:pt>
                      <c:pt idx="6888">
                        <c:v>34.44</c:v>
                      </c:pt>
                      <c:pt idx="6889">
                        <c:v>34.445</c:v>
                      </c:pt>
                      <c:pt idx="6890">
                        <c:v>34.450000000000003</c:v>
                      </c:pt>
                      <c:pt idx="6891">
                        <c:v>34.454999999999998</c:v>
                      </c:pt>
                      <c:pt idx="6892">
                        <c:v>34.46</c:v>
                      </c:pt>
                      <c:pt idx="6893">
                        <c:v>34.465000000000003</c:v>
                      </c:pt>
                      <c:pt idx="6894">
                        <c:v>34.47</c:v>
                      </c:pt>
                      <c:pt idx="6895">
                        <c:v>34.475000000000001</c:v>
                      </c:pt>
                      <c:pt idx="6896">
                        <c:v>34.479999999999997</c:v>
                      </c:pt>
                      <c:pt idx="6897">
                        <c:v>34.484999999999999</c:v>
                      </c:pt>
                      <c:pt idx="6898">
                        <c:v>34.49</c:v>
                      </c:pt>
                      <c:pt idx="6899">
                        <c:v>34.494999999999997</c:v>
                      </c:pt>
                      <c:pt idx="6900">
                        <c:v>34.5</c:v>
                      </c:pt>
                      <c:pt idx="6901">
                        <c:v>34.505000000000003</c:v>
                      </c:pt>
                      <c:pt idx="6902">
                        <c:v>34.51</c:v>
                      </c:pt>
                      <c:pt idx="6903">
                        <c:v>34.515000000000001</c:v>
                      </c:pt>
                      <c:pt idx="6904">
                        <c:v>34.520000000000003</c:v>
                      </c:pt>
                      <c:pt idx="6905">
                        <c:v>34.524999999999999</c:v>
                      </c:pt>
                      <c:pt idx="6906">
                        <c:v>34.53</c:v>
                      </c:pt>
                      <c:pt idx="6907">
                        <c:v>34.534999999999997</c:v>
                      </c:pt>
                      <c:pt idx="6908">
                        <c:v>34.54</c:v>
                      </c:pt>
                      <c:pt idx="6909">
                        <c:v>34.545000000000002</c:v>
                      </c:pt>
                      <c:pt idx="6910">
                        <c:v>34.549999999999997</c:v>
                      </c:pt>
                      <c:pt idx="6911">
                        <c:v>34.555</c:v>
                      </c:pt>
                      <c:pt idx="6912">
                        <c:v>34.56</c:v>
                      </c:pt>
                      <c:pt idx="6913">
                        <c:v>34.564999999999998</c:v>
                      </c:pt>
                      <c:pt idx="6914">
                        <c:v>34.57</c:v>
                      </c:pt>
                      <c:pt idx="6915">
                        <c:v>34.575000000000003</c:v>
                      </c:pt>
                      <c:pt idx="6916">
                        <c:v>34.58</c:v>
                      </c:pt>
                      <c:pt idx="6917">
                        <c:v>34.585000000000001</c:v>
                      </c:pt>
                      <c:pt idx="6918">
                        <c:v>34.590000000000003</c:v>
                      </c:pt>
                      <c:pt idx="6919">
                        <c:v>34.594999999999999</c:v>
                      </c:pt>
                      <c:pt idx="6920">
                        <c:v>34.6</c:v>
                      </c:pt>
                      <c:pt idx="6921">
                        <c:v>34.604999999999997</c:v>
                      </c:pt>
                      <c:pt idx="6922">
                        <c:v>34.61</c:v>
                      </c:pt>
                      <c:pt idx="6923">
                        <c:v>34.615000000000002</c:v>
                      </c:pt>
                      <c:pt idx="6924">
                        <c:v>34.619999999999997</c:v>
                      </c:pt>
                      <c:pt idx="6925">
                        <c:v>34.625</c:v>
                      </c:pt>
                      <c:pt idx="6926">
                        <c:v>34.630000000000003</c:v>
                      </c:pt>
                      <c:pt idx="6927">
                        <c:v>34.634999999999998</c:v>
                      </c:pt>
                      <c:pt idx="6928">
                        <c:v>34.64</c:v>
                      </c:pt>
                      <c:pt idx="6929">
                        <c:v>34.645000000000003</c:v>
                      </c:pt>
                      <c:pt idx="6930">
                        <c:v>34.65</c:v>
                      </c:pt>
                      <c:pt idx="6931">
                        <c:v>34.655000000000001</c:v>
                      </c:pt>
                      <c:pt idx="6932">
                        <c:v>34.659999999999997</c:v>
                      </c:pt>
                      <c:pt idx="6933">
                        <c:v>34.664999999999999</c:v>
                      </c:pt>
                      <c:pt idx="6934">
                        <c:v>34.67</c:v>
                      </c:pt>
                      <c:pt idx="6935">
                        <c:v>34.674999999999997</c:v>
                      </c:pt>
                      <c:pt idx="6936">
                        <c:v>34.68</c:v>
                      </c:pt>
                      <c:pt idx="6937">
                        <c:v>34.685000000000002</c:v>
                      </c:pt>
                      <c:pt idx="6938">
                        <c:v>34.69</c:v>
                      </c:pt>
                      <c:pt idx="6939">
                        <c:v>34.695</c:v>
                      </c:pt>
                      <c:pt idx="6940">
                        <c:v>34.700000000000003</c:v>
                      </c:pt>
                      <c:pt idx="6941">
                        <c:v>34.704999999999998</c:v>
                      </c:pt>
                      <c:pt idx="6942">
                        <c:v>34.71</c:v>
                      </c:pt>
                      <c:pt idx="6943">
                        <c:v>34.715000000000003</c:v>
                      </c:pt>
                      <c:pt idx="6944">
                        <c:v>34.72</c:v>
                      </c:pt>
                      <c:pt idx="6945">
                        <c:v>34.725000000000001</c:v>
                      </c:pt>
                      <c:pt idx="6946">
                        <c:v>34.729999999999997</c:v>
                      </c:pt>
                      <c:pt idx="6947">
                        <c:v>34.734999999999999</c:v>
                      </c:pt>
                      <c:pt idx="6948">
                        <c:v>34.74</c:v>
                      </c:pt>
                      <c:pt idx="6949">
                        <c:v>34.744999999999997</c:v>
                      </c:pt>
                      <c:pt idx="6950">
                        <c:v>34.75</c:v>
                      </c:pt>
                      <c:pt idx="6951">
                        <c:v>34.755000000000003</c:v>
                      </c:pt>
                      <c:pt idx="6952">
                        <c:v>34.76</c:v>
                      </c:pt>
                      <c:pt idx="6953">
                        <c:v>34.765000000000001</c:v>
                      </c:pt>
                      <c:pt idx="6954">
                        <c:v>34.770000000000003</c:v>
                      </c:pt>
                      <c:pt idx="6955">
                        <c:v>34.774999999999999</c:v>
                      </c:pt>
                      <c:pt idx="6956">
                        <c:v>34.78</c:v>
                      </c:pt>
                      <c:pt idx="6957">
                        <c:v>34.784999999999997</c:v>
                      </c:pt>
                      <c:pt idx="6958">
                        <c:v>34.79</c:v>
                      </c:pt>
                      <c:pt idx="6959">
                        <c:v>34.795000000000002</c:v>
                      </c:pt>
                      <c:pt idx="6960">
                        <c:v>34.799999999999997</c:v>
                      </c:pt>
                      <c:pt idx="6961">
                        <c:v>34.805</c:v>
                      </c:pt>
                      <c:pt idx="6962">
                        <c:v>34.81</c:v>
                      </c:pt>
                      <c:pt idx="6963">
                        <c:v>34.814999999999998</c:v>
                      </c:pt>
                      <c:pt idx="6964">
                        <c:v>34.82</c:v>
                      </c:pt>
                      <c:pt idx="6965">
                        <c:v>34.825000000000003</c:v>
                      </c:pt>
                      <c:pt idx="6966">
                        <c:v>34.83</c:v>
                      </c:pt>
                      <c:pt idx="6967">
                        <c:v>34.835000000000001</c:v>
                      </c:pt>
                      <c:pt idx="6968">
                        <c:v>34.840000000000003</c:v>
                      </c:pt>
                      <c:pt idx="6969">
                        <c:v>34.844999999999999</c:v>
                      </c:pt>
                      <c:pt idx="6970">
                        <c:v>34.85</c:v>
                      </c:pt>
                      <c:pt idx="6971">
                        <c:v>34.854999999999997</c:v>
                      </c:pt>
                      <c:pt idx="6972">
                        <c:v>34.86</c:v>
                      </c:pt>
                      <c:pt idx="6973">
                        <c:v>34.865000000000002</c:v>
                      </c:pt>
                      <c:pt idx="6974">
                        <c:v>34.869999999999997</c:v>
                      </c:pt>
                      <c:pt idx="6975">
                        <c:v>34.875</c:v>
                      </c:pt>
                      <c:pt idx="6976">
                        <c:v>34.880000000000003</c:v>
                      </c:pt>
                      <c:pt idx="6977">
                        <c:v>34.884999999999998</c:v>
                      </c:pt>
                      <c:pt idx="6978">
                        <c:v>34.89</c:v>
                      </c:pt>
                      <c:pt idx="6979">
                        <c:v>34.895000000000003</c:v>
                      </c:pt>
                      <c:pt idx="6980">
                        <c:v>34.9</c:v>
                      </c:pt>
                      <c:pt idx="6981">
                        <c:v>34.905000000000001</c:v>
                      </c:pt>
                      <c:pt idx="6982">
                        <c:v>34.909999999999997</c:v>
                      </c:pt>
                      <c:pt idx="6983">
                        <c:v>34.914999999999999</c:v>
                      </c:pt>
                      <c:pt idx="6984">
                        <c:v>34.92</c:v>
                      </c:pt>
                      <c:pt idx="6985">
                        <c:v>34.924999999999997</c:v>
                      </c:pt>
                      <c:pt idx="6986">
                        <c:v>34.93</c:v>
                      </c:pt>
                      <c:pt idx="6987">
                        <c:v>34.935000000000002</c:v>
                      </c:pt>
                      <c:pt idx="6988">
                        <c:v>34.94</c:v>
                      </c:pt>
                      <c:pt idx="6989">
                        <c:v>34.945</c:v>
                      </c:pt>
                      <c:pt idx="6990">
                        <c:v>34.950000000000003</c:v>
                      </c:pt>
                      <c:pt idx="6991">
                        <c:v>34.954999999999998</c:v>
                      </c:pt>
                      <c:pt idx="6992">
                        <c:v>34.96</c:v>
                      </c:pt>
                      <c:pt idx="6993">
                        <c:v>34.965000000000003</c:v>
                      </c:pt>
                      <c:pt idx="6994">
                        <c:v>34.97</c:v>
                      </c:pt>
                      <c:pt idx="6995">
                        <c:v>34.975000000000001</c:v>
                      </c:pt>
                      <c:pt idx="6996">
                        <c:v>34.979999999999997</c:v>
                      </c:pt>
                      <c:pt idx="6997">
                        <c:v>34.984999999999999</c:v>
                      </c:pt>
                      <c:pt idx="6998">
                        <c:v>34.99</c:v>
                      </c:pt>
                      <c:pt idx="6999">
                        <c:v>34.994999999999997</c:v>
                      </c:pt>
                      <c:pt idx="7000">
                        <c:v>35</c:v>
                      </c:pt>
                      <c:pt idx="7001">
                        <c:v>35.005000000000003</c:v>
                      </c:pt>
                      <c:pt idx="7002">
                        <c:v>35.01</c:v>
                      </c:pt>
                      <c:pt idx="7003">
                        <c:v>35.015000000000001</c:v>
                      </c:pt>
                      <c:pt idx="7004">
                        <c:v>35.020000000000003</c:v>
                      </c:pt>
                      <c:pt idx="7005">
                        <c:v>35.024999999999999</c:v>
                      </c:pt>
                      <c:pt idx="7006">
                        <c:v>35.03</c:v>
                      </c:pt>
                      <c:pt idx="7007">
                        <c:v>35.034999999999997</c:v>
                      </c:pt>
                      <c:pt idx="7008">
                        <c:v>35.04</c:v>
                      </c:pt>
                      <c:pt idx="7009">
                        <c:v>35.045000000000002</c:v>
                      </c:pt>
                      <c:pt idx="7010">
                        <c:v>35.049999999999997</c:v>
                      </c:pt>
                      <c:pt idx="7011">
                        <c:v>35.055</c:v>
                      </c:pt>
                      <c:pt idx="7012">
                        <c:v>35.06</c:v>
                      </c:pt>
                      <c:pt idx="7013">
                        <c:v>35.064999999999998</c:v>
                      </c:pt>
                      <c:pt idx="7014">
                        <c:v>35.07</c:v>
                      </c:pt>
                      <c:pt idx="7015">
                        <c:v>35.075000000000003</c:v>
                      </c:pt>
                      <c:pt idx="7016">
                        <c:v>35.08</c:v>
                      </c:pt>
                      <c:pt idx="7017">
                        <c:v>35.085000000000001</c:v>
                      </c:pt>
                      <c:pt idx="7018">
                        <c:v>35.090000000000003</c:v>
                      </c:pt>
                      <c:pt idx="7019">
                        <c:v>35.094999999999999</c:v>
                      </c:pt>
                      <c:pt idx="7020">
                        <c:v>35.1</c:v>
                      </c:pt>
                      <c:pt idx="7021">
                        <c:v>35.104999999999997</c:v>
                      </c:pt>
                      <c:pt idx="7022">
                        <c:v>35.11</c:v>
                      </c:pt>
                      <c:pt idx="7023">
                        <c:v>35.115000000000002</c:v>
                      </c:pt>
                      <c:pt idx="7024">
                        <c:v>35.119999999999997</c:v>
                      </c:pt>
                      <c:pt idx="7025">
                        <c:v>35.125</c:v>
                      </c:pt>
                      <c:pt idx="7026">
                        <c:v>35.130000000000003</c:v>
                      </c:pt>
                      <c:pt idx="7027">
                        <c:v>35.134999999999998</c:v>
                      </c:pt>
                      <c:pt idx="7028">
                        <c:v>35.14</c:v>
                      </c:pt>
                      <c:pt idx="7029">
                        <c:v>35.145000000000003</c:v>
                      </c:pt>
                      <c:pt idx="7030">
                        <c:v>35.15</c:v>
                      </c:pt>
                      <c:pt idx="7031">
                        <c:v>35.155000000000001</c:v>
                      </c:pt>
                      <c:pt idx="7032">
                        <c:v>35.159999999999997</c:v>
                      </c:pt>
                      <c:pt idx="7033">
                        <c:v>35.164999999999999</c:v>
                      </c:pt>
                      <c:pt idx="7034">
                        <c:v>35.17</c:v>
                      </c:pt>
                      <c:pt idx="7035">
                        <c:v>35.174999999999997</c:v>
                      </c:pt>
                      <c:pt idx="7036">
                        <c:v>35.18</c:v>
                      </c:pt>
                      <c:pt idx="7037">
                        <c:v>35.185000000000002</c:v>
                      </c:pt>
                      <c:pt idx="7038">
                        <c:v>35.19</c:v>
                      </c:pt>
                      <c:pt idx="7039">
                        <c:v>35.195</c:v>
                      </c:pt>
                      <c:pt idx="7040">
                        <c:v>35.200000000000003</c:v>
                      </c:pt>
                      <c:pt idx="7041">
                        <c:v>35.204999999999998</c:v>
                      </c:pt>
                      <c:pt idx="7042">
                        <c:v>35.21</c:v>
                      </c:pt>
                      <c:pt idx="7043">
                        <c:v>35.215000000000003</c:v>
                      </c:pt>
                      <c:pt idx="7044">
                        <c:v>35.22</c:v>
                      </c:pt>
                      <c:pt idx="7045">
                        <c:v>35.225000000000001</c:v>
                      </c:pt>
                      <c:pt idx="7046">
                        <c:v>35.229999999999997</c:v>
                      </c:pt>
                      <c:pt idx="7047">
                        <c:v>35.234999999999999</c:v>
                      </c:pt>
                      <c:pt idx="7048">
                        <c:v>35.24</c:v>
                      </c:pt>
                      <c:pt idx="7049">
                        <c:v>35.244999999999997</c:v>
                      </c:pt>
                      <c:pt idx="7050">
                        <c:v>35.25</c:v>
                      </c:pt>
                      <c:pt idx="7051">
                        <c:v>35.255000000000003</c:v>
                      </c:pt>
                      <c:pt idx="7052">
                        <c:v>35.26</c:v>
                      </c:pt>
                      <c:pt idx="7053">
                        <c:v>35.265000000000001</c:v>
                      </c:pt>
                      <c:pt idx="7054">
                        <c:v>35.270000000000003</c:v>
                      </c:pt>
                      <c:pt idx="7055">
                        <c:v>35.274999999999999</c:v>
                      </c:pt>
                      <c:pt idx="7056">
                        <c:v>35.28</c:v>
                      </c:pt>
                      <c:pt idx="7057">
                        <c:v>35.284999999999997</c:v>
                      </c:pt>
                      <c:pt idx="7058">
                        <c:v>35.29</c:v>
                      </c:pt>
                      <c:pt idx="7059">
                        <c:v>35.295000000000002</c:v>
                      </c:pt>
                      <c:pt idx="7060">
                        <c:v>35.299999999999997</c:v>
                      </c:pt>
                      <c:pt idx="7061">
                        <c:v>35.305</c:v>
                      </c:pt>
                      <c:pt idx="7062">
                        <c:v>35.31</c:v>
                      </c:pt>
                      <c:pt idx="7063">
                        <c:v>35.314999999999998</c:v>
                      </c:pt>
                      <c:pt idx="7064">
                        <c:v>35.32</c:v>
                      </c:pt>
                      <c:pt idx="7065">
                        <c:v>35.325000000000003</c:v>
                      </c:pt>
                      <c:pt idx="7066">
                        <c:v>35.33</c:v>
                      </c:pt>
                      <c:pt idx="7067">
                        <c:v>35.335000000000001</c:v>
                      </c:pt>
                      <c:pt idx="7068">
                        <c:v>35.340000000000003</c:v>
                      </c:pt>
                      <c:pt idx="7069">
                        <c:v>35.344999999999999</c:v>
                      </c:pt>
                      <c:pt idx="7070">
                        <c:v>35.35</c:v>
                      </c:pt>
                      <c:pt idx="7071">
                        <c:v>35.354999999999997</c:v>
                      </c:pt>
                      <c:pt idx="7072">
                        <c:v>35.36</c:v>
                      </c:pt>
                      <c:pt idx="7073">
                        <c:v>35.365000000000002</c:v>
                      </c:pt>
                      <c:pt idx="7074">
                        <c:v>35.369999999999997</c:v>
                      </c:pt>
                      <c:pt idx="7075">
                        <c:v>35.375</c:v>
                      </c:pt>
                      <c:pt idx="7076">
                        <c:v>35.380000000000003</c:v>
                      </c:pt>
                      <c:pt idx="7077">
                        <c:v>35.384999999999998</c:v>
                      </c:pt>
                      <c:pt idx="7078">
                        <c:v>35.39</c:v>
                      </c:pt>
                      <c:pt idx="7079">
                        <c:v>35.395000000000003</c:v>
                      </c:pt>
                      <c:pt idx="7080">
                        <c:v>35.4</c:v>
                      </c:pt>
                      <c:pt idx="7081">
                        <c:v>35.405000000000001</c:v>
                      </c:pt>
                      <c:pt idx="7082">
                        <c:v>35.409999999999997</c:v>
                      </c:pt>
                      <c:pt idx="7083">
                        <c:v>35.414999999999999</c:v>
                      </c:pt>
                      <c:pt idx="7084">
                        <c:v>35.42</c:v>
                      </c:pt>
                      <c:pt idx="7085">
                        <c:v>35.424999999999997</c:v>
                      </c:pt>
                      <c:pt idx="7086">
                        <c:v>35.43</c:v>
                      </c:pt>
                      <c:pt idx="7087">
                        <c:v>35.435000000000002</c:v>
                      </c:pt>
                      <c:pt idx="7088">
                        <c:v>35.44</c:v>
                      </c:pt>
                      <c:pt idx="7089">
                        <c:v>35.445</c:v>
                      </c:pt>
                      <c:pt idx="7090">
                        <c:v>35.450000000000003</c:v>
                      </c:pt>
                      <c:pt idx="7091">
                        <c:v>35.454999999999998</c:v>
                      </c:pt>
                      <c:pt idx="7092">
                        <c:v>35.46</c:v>
                      </c:pt>
                      <c:pt idx="7093">
                        <c:v>35.465000000000003</c:v>
                      </c:pt>
                      <c:pt idx="7094">
                        <c:v>35.47</c:v>
                      </c:pt>
                      <c:pt idx="7095">
                        <c:v>35.475000000000001</c:v>
                      </c:pt>
                      <c:pt idx="7096">
                        <c:v>35.479999999999997</c:v>
                      </c:pt>
                      <c:pt idx="7097">
                        <c:v>35.484999999999999</c:v>
                      </c:pt>
                      <c:pt idx="7098">
                        <c:v>35.49</c:v>
                      </c:pt>
                      <c:pt idx="7099">
                        <c:v>35.494999999999997</c:v>
                      </c:pt>
                      <c:pt idx="7100">
                        <c:v>35.5</c:v>
                      </c:pt>
                      <c:pt idx="7101">
                        <c:v>35.505000000000003</c:v>
                      </c:pt>
                      <c:pt idx="7102">
                        <c:v>35.51</c:v>
                      </c:pt>
                      <c:pt idx="7103">
                        <c:v>35.515000000000001</c:v>
                      </c:pt>
                      <c:pt idx="7104">
                        <c:v>35.520000000000003</c:v>
                      </c:pt>
                      <c:pt idx="7105">
                        <c:v>35.524999999999999</c:v>
                      </c:pt>
                      <c:pt idx="7106">
                        <c:v>35.53</c:v>
                      </c:pt>
                      <c:pt idx="7107">
                        <c:v>35.534999999999997</c:v>
                      </c:pt>
                      <c:pt idx="7108">
                        <c:v>35.54</c:v>
                      </c:pt>
                      <c:pt idx="7109">
                        <c:v>35.545000000000002</c:v>
                      </c:pt>
                      <c:pt idx="7110">
                        <c:v>35.549999999999997</c:v>
                      </c:pt>
                      <c:pt idx="7111">
                        <c:v>35.555</c:v>
                      </c:pt>
                      <c:pt idx="7112">
                        <c:v>35.56</c:v>
                      </c:pt>
                      <c:pt idx="7113">
                        <c:v>35.564999999999998</c:v>
                      </c:pt>
                      <c:pt idx="7114">
                        <c:v>35.57</c:v>
                      </c:pt>
                      <c:pt idx="7115">
                        <c:v>35.575000000000003</c:v>
                      </c:pt>
                      <c:pt idx="7116">
                        <c:v>35.58</c:v>
                      </c:pt>
                      <c:pt idx="7117">
                        <c:v>35.585000000000001</c:v>
                      </c:pt>
                      <c:pt idx="7118">
                        <c:v>35.590000000000003</c:v>
                      </c:pt>
                      <c:pt idx="7119">
                        <c:v>35.594999999999999</c:v>
                      </c:pt>
                      <c:pt idx="7120">
                        <c:v>35.6</c:v>
                      </c:pt>
                      <c:pt idx="7121">
                        <c:v>35.604999999999997</c:v>
                      </c:pt>
                      <c:pt idx="7122">
                        <c:v>35.61</c:v>
                      </c:pt>
                      <c:pt idx="7123">
                        <c:v>35.615000000000002</c:v>
                      </c:pt>
                      <c:pt idx="7124">
                        <c:v>35.619999999999997</c:v>
                      </c:pt>
                      <c:pt idx="7125">
                        <c:v>35.625</c:v>
                      </c:pt>
                      <c:pt idx="7126">
                        <c:v>35.630000000000003</c:v>
                      </c:pt>
                      <c:pt idx="7127">
                        <c:v>35.634999999999998</c:v>
                      </c:pt>
                      <c:pt idx="7128">
                        <c:v>35.64</c:v>
                      </c:pt>
                      <c:pt idx="7129">
                        <c:v>35.645000000000003</c:v>
                      </c:pt>
                      <c:pt idx="7130">
                        <c:v>35.65</c:v>
                      </c:pt>
                      <c:pt idx="7131">
                        <c:v>35.655000000000001</c:v>
                      </c:pt>
                      <c:pt idx="7132">
                        <c:v>35.659999999999997</c:v>
                      </c:pt>
                      <c:pt idx="7133">
                        <c:v>35.664999999999999</c:v>
                      </c:pt>
                      <c:pt idx="7134">
                        <c:v>35.67</c:v>
                      </c:pt>
                      <c:pt idx="7135">
                        <c:v>35.674999999999997</c:v>
                      </c:pt>
                      <c:pt idx="7136">
                        <c:v>35.68</c:v>
                      </c:pt>
                      <c:pt idx="7137">
                        <c:v>35.685000000000002</c:v>
                      </c:pt>
                      <c:pt idx="7138">
                        <c:v>35.69</c:v>
                      </c:pt>
                      <c:pt idx="7139">
                        <c:v>35.695</c:v>
                      </c:pt>
                      <c:pt idx="7140">
                        <c:v>35.700000000000003</c:v>
                      </c:pt>
                      <c:pt idx="7141">
                        <c:v>35.704999999999998</c:v>
                      </c:pt>
                      <c:pt idx="7142">
                        <c:v>35.71</c:v>
                      </c:pt>
                      <c:pt idx="7143">
                        <c:v>35.715000000000003</c:v>
                      </c:pt>
                      <c:pt idx="7144">
                        <c:v>35.72</c:v>
                      </c:pt>
                      <c:pt idx="7145">
                        <c:v>35.725000000000001</c:v>
                      </c:pt>
                      <c:pt idx="7146">
                        <c:v>35.729999999999997</c:v>
                      </c:pt>
                      <c:pt idx="7147">
                        <c:v>35.734999999999999</c:v>
                      </c:pt>
                      <c:pt idx="7148">
                        <c:v>35.74</c:v>
                      </c:pt>
                      <c:pt idx="7149">
                        <c:v>35.744999999999997</c:v>
                      </c:pt>
                      <c:pt idx="7150">
                        <c:v>35.75</c:v>
                      </c:pt>
                      <c:pt idx="7151">
                        <c:v>35.755000000000003</c:v>
                      </c:pt>
                      <c:pt idx="7152">
                        <c:v>35.76</c:v>
                      </c:pt>
                      <c:pt idx="7153">
                        <c:v>35.765000000000001</c:v>
                      </c:pt>
                      <c:pt idx="7154">
                        <c:v>35.770000000000003</c:v>
                      </c:pt>
                      <c:pt idx="7155">
                        <c:v>35.774999999999999</c:v>
                      </c:pt>
                      <c:pt idx="7156">
                        <c:v>35.78</c:v>
                      </c:pt>
                      <c:pt idx="7157">
                        <c:v>35.784999999999997</c:v>
                      </c:pt>
                      <c:pt idx="7158">
                        <c:v>35.79</c:v>
                      </c:pt>
                      <c:pt idx="7159">
                        <c:v>35.795000000000002</c:v>
                      </c:pt>
                      <c:pt idx="7160">
                        <c:v>35.799999999999997</c:v>
                      </c:pt>
                      <c:pt idx="7161">
                        <c:v>35.805</c:v>
                      </c:pt>
                      <c:pt idx="7162">
                        <c:v>35.81</c:v>
                      </c:pt>
                      <c:pt idx="7163">
                        <c:v>35.814999999999998</c:v>
                      </c:pt>
                      <c:pt idx="7164">
                        <c:v>35.82</c:v>
                      </c:pt>
                      <c:pt idx="7165">
                        <c:v>35.825000000000003</c:v>
                      </c:pt>
                      <c:pt idx="7166">
                        <c:v>35.83</c:v>
                      </c:pt>
                      <c:pt idx="7167">
                        <c:v>35.835000000000001</c:v>
                      </c:pt>
                      <c:pt idx="7168">
                        <c:v>35.840000000000003</c:v>
                      </c:pt>
                      <c:pt idx="7169">
                        <c:v>35.844999999999999</c:v>
                      </c:pt>
                      <c:pt idx="7170">
                        <c:v>35.85</c:v>
                      </c:pt>
                      <c:pt idx="7171">
                        <c:v>35.854999999999997</c:v>
                      </c:pt>
                      <c:pt idx="7172">
                        <c:v>35.86</c:v>
                      </c:pt>
                      <c:pt idx="7173">
                        <c:v>35.865000000000002</c:v>
                      </c:pt>
                      <c:pt idx="7174">
                        <c:v>35.869999999999997</c:v>
                      </c:pt>
                      <c:pt idx="7175">
                        <c:v>35.875</c:v>
                      </c:pt>
                      <c:pt idx="7176">
                        <c:v>35.880000000000003</c:v>
                      </c:pt>
                      <c:pt idx="7177">
                        <c:v>35.884999999999998</c:v>
                      </c:pt>
                      <c:pt idx="7178">
                        <c:v>35.89</c:v>
                      </c:pt>
                      <c:pt idx="7179">
                        <c:v>35.895000000000003</c:v>
                      </c:pt>
                      <c:pt idx="7180">
                        <c:v>35.9</c:v>
                      </c:pt>
                      <c:pt idx="7181">
                        <c:v>35.905000000000001</c:v>
                      </c:pt>
                      <c:pt idx="7182">
                        <c:v>35.909999999999997</c:v>
                      </c:pt>
                      <c:pt idx="7183">
                        <c:v>35.914999999999999</c:v>
                      </c:pt>
                      <c:pt idx="7184">
                        <c:v>35.92</c:v>
                      </c:pt>
                      <c:pt idx="7185">
                        <c:v>35.924999999999997</c:v>
                      </c:pt>
                      <c:pt idx="7186">
                        <c:v>35.93</c:v>
                      </c:pt>
                      <c:pt idx="7187">
                        <c:v>35.935000000000002</c:v>
                      </c:pt>
                      <c:pt idx="7188">
                        <c:v>35.94</c:v>
                      </c:pt>
                      <c:pt idx="7189">
                        <c:v>35.945</c:v>
                      </c:pt>
                      <c:pt idx="7190">
                        <c:v>35.950000000000003</c:v>
                      </c:pt>
                      <c:pt idx="7191">
                        <c:v>35.954999999999998</c:v>
                      </c:pt>
                      <c:pt idx="7192">
                        <c:v>35.96</c:v>
                      </c:pt>
                      <c:pt idx="7193">
                        <c:v>35.965000000000003</c:v>
                      </c:pt>
                      <c:pt idx="7194">
                        <c:v>35.97</c:v>
                      </c:pt>
                      <c:pt idx="7195">
                        <c:v>35.975000000000001</c:v>
                      </c:pt>
                      <c:pt idx="7196">
                        <c:v>35.979999999999997</c:v>
                      </c:pt>
                      <c:pt idx="7197">
                        <c:v>35.984999999999999</c:v>
                      </c:pt>
                      <c:pt idx="7198">
                        <c:v>35.99</c:v>
                      </c:pt>
                      <c:pt idx="7199">
                        <c:v>35.994999999999997</c:v>
                      </c:pt>
                      <c:pt idx="7200">
                        <c:v>36</c:v>
                      </c:pt>
                      <c:pt idx="7201">
                        <c:v>36.005000000000003</c:v>
                      </c:pt>
                      <c:pt idx="7202">
                        <c:v>36.01</c:v>
                      </c:pt>
                      <c:pt idx="7203">
                        <c:v>36.015000000000001</c:v>
                      </c:pt>
                      <c:pt idx="7204">
                        <c:v>36.020000000000003</c:v>
                      </c:pt>
                      <c:pt idx="7205">
                        <c:v>36.024999999999999</c:v>
                      </c:pt>
                      <c:pt idx="7206">
                        <c:v>36.03</c:v>
                      </c:pt>
                      <c:pt idx="7207">
                        <c:v>36.034999999999997</c:v>
                      </c:pt>
                      <c:pt idx="7208">
                        <c:v>36.04</c:v>
                      </c:pt>
                      <c:pt idx="7209">
                        <c:v>36.045000000000002</c:v>
                      </c:pt>
                      <c:pt idx="7210">
                        <c:v>36.049999999999997</c:v>
                      </c:pt>
                      <c:pt idx="7211">
                        <c:v>36.055</c:v>
                      </c:pt>
                      <c:pt idx="7212">
                        <c:v>36.06</c:v>
                      </c:pt>
                      <c:pt idx="7213">
                        <c:v>36.064999999999998</c:v>
                      </c:pt>
                      <c:pt idx="7214">
                        <c:v>36.07</c:v>
                      </c:pt>
                      <c:pt idx="7215">
                        <c:v>36.075000000000003</c:v>
                      </c:pt>
                      <c:pt idx="7216">
                        <c:v>36.08</c:v>
                      </c:pt>
                      <c:pt idx="7217">
                        <c:v>36.085000000000001</c:v>
                      </c:pt>
                      <c:pt idx="7218">
                        <c:v>36.090000000000003</c:v>
                      </c:pt>
                      <c:pt idx="7219">
                        <c:v>36.094999999999999</c:v>
                      </c:pt>
                      <c:pt idx="7220">
                        <c:v>36.1</c:v>
                      </c:pt>
                      <c:pt idx="7221">
                        <c:v>36.104999999999997</c:v>
                      </c:pt>
                      <c:pt idx="7222">
                        <c:v>36.11</c:v>
                      </c:pt>
                      <c:pt idx="7223">
                        <c:v>36.115000000000002</c:v>
                      </c:pt>
                      <c:pt idx="7224">
                        <c:v>36.119999999999997</c:v>
                      </c:pt>
                      <c:pt idx="7225">
                        <c:v>36.125</c:v>
                      </c:pt>
                      <c:pt idx="7226">
                        <c:v>36.130000000000003</c:v>
                      </c:pt>
                      <c:pt idx="7227">
                        <c:v>36.134999999999998</c:v>
                      </c:pt>
                      <c:pt idx="7228">
                        <c:v>36.14</c:v>
                      </c:pt>
                      <c:pt idx="7229">
                        <c:v>36.145000000000003</c:v>
                      </c:pt>
                      <c:pt idx="7230">
                        <c:v>36.15</c:v>
                      </c:pt>
                      <c:pt idx="7231">
                        <c:v>36.155000000000001</c:v>
                      </c:pt>
                      <c:pt idx="7232">
                        <c:v>36.159999999999997</c:v>
                      </c:pt>
                      <c:pt idx="7233">
                        <c:v>36.164999999999999</c:v>
                      </c:pt>
                      <c:pt idx="7234">
                        <c:v>36.17</c:v>
                      </c:pt>
                      <c:pt idx="7235">
                        <c:v>36.174999999999997</c:v>
                      </c:pt>
                      <c:pt idx="7236">
                        <c:v>36.18</c:v>
                      </c:pt>
                      <c:pt idx="7237">
                        <c:v>36.185000000000002</c:v>
                      </c:pt>
                      <c:pt idx="7238">
                        <c:v>36.19</c:v>
                      </c:pt>
                      <c:pt idx="7239">
                        <c:v>36.195</c:v>
                      </c:pt>
                      <c:pt idx="7240">
                        <c:v>36.200000000000003</c:v>
                      </c:pt>
                      <c:pt idx="7241">
                        <c:v>36.204999999999998</c:v>
                      </c:pt>
                      <c:pt idx="7242">
                        <c:v>36.21</c:v>
                      </c:pt>
                      <c:pt idx="7243">
                        <c:v>36.215000000000003</c:v>
                      </c:pt>
                      <c:pt idx="7244">
                        <c:v>36.22</c:v>
                      </c:pt>
                      <c:pt idx="7245">
                        <c:v>36.225000000000001</c:v>
                      </c:pt>
                      <c:pt idx="7246">
                        <c:v>36.229999999999997</c:v>
                      </c:pt>
                      <c:pt idx="7247">
                        <c:v>36.234999999999999</c:v>
                      </c:pt>
                      <c:pt idx="7248">
                        <c:v>36.24</c:v>
                      </c:pt>
                      <c:pt idx="7249">
                        <c:v>36.244999999999997</c:v>
                      </c:pt>
                      <c:pt idx="7250">
                        <c:v>36.25</c:v>
                      </c:pt>
                      <c:pt idx="7251">
                        <c:v>36.255000000000003</c:v>
                      </c:pt>
                      <c:pt idx="7252">
                        <c:v>36.26</c:v>
                      </c:pt>
                      <c:pt idx="7253">
                        <c:v>36.265000000000001</c:v>
                      </c:pt>
                      <c:pt idx="7254">
                        <c:v>36.270000000000003</c:v>
                      </c:pt>
                      <c:pt idx="7255">
                        <c:v>36.274999999999999</c:v>
                      </c:pt>
                      <c:pt idx="7256">
                        <c:v>36.28</c:v>
                      </c:pt>
                      <c:pt idx="7257">
                        <c:v>36.284999999999997</c:v>
                      </c:pt>
                      <c:pt idx="7258">
                        <c:v>36.29</c:v>
                      </c:pt>
                      <c:pt idx="7259">
                        <c:v>36.295000000000002</c:v>
                      </c:pt>
                      <c:pt idx="7260">
                        <c:v>36.299999999999997</c:v>
                      </c:pt>
                      <c:pt idx="7261">
                        <c:v>36.305</c:v>
                      </c:pt>
                      <c:pt idx="7262">
                        <c:v>36.31</c:v>
                      </c:pt>
                      <c:pt idx="7263">
                        <c:v>36.314999999999998</c:v>
                      </c:pt>
                      <c:pt idx="7264">
                        <c:v>36.32</c:v>
                      </c:pt>
                      <c:pt idx="7265">
                        <c:v>36.325000000000003</c:v>
                      </c:pt>
                      <c:pt idx="7266">
                        <c:v>36.33</c:v>
                      </c:pt>
                      <c:pt idx="7267">
                        <c:v>36.335000000000001</c:v>
                      </c:pt>
                      <c:pt idx="7268">
                        <c:v>36.340000000000003</c:v>
                      </c:pt>
                      <c:pt idx="7269">
                        <c:v>36.344999999999999</c:v>
                      </c:pt>
                      <c:pt idx="7270">
                        <c:v>36.35</c:v>
                      </c:pt>
                      <c:pt idx="7271">
                        <c:v>36.354999999999997</c:v>
                      </c:pt>
                      <c:pt idx="7272">
                        <c:v>36.36</c:v>
                      </c:pt>
                      <c:pt idx="7273">
                        <c:v>36.365000000000002</c:v>
                      </c:pt>
                      <c:pt idx="7274">
                        <c:v>36.369999999999997</c:v>
                      </c:pt>
                      <c:pt idx="7275">
                        <c:v>36.375</c:v>
                      </c:pt>
                      <c:pt idx="7276">
                        <c:v>36.380000000000003</c:v>
                      </c:pt>
                      <c:pt idx="7277">
                        <c:v>36.384999999999998</c:v>
                      </c:pt>
                      <c:pt idx="7278">
                        <c:v>36.39</c:v>
                      </c:pt>
                      <c:pt idx="7279">
                        <c:v>36.395000000000003</c:v>
                      </c:pt>
                      <c:pt idx="7280">
                        <c:v>36.4</c:v>
                      </c:pt>
                      <c:pt idx="7281">
                        <c:v>36.405000000000001</c:v>
                      </c:pt>
                      <c:pt idx="7282">
                        <c:v>36.409999999999997</c:v>
                      </c:pt>
                      <c:pt idx="7283">
                        <c:v>36.414999999999999</c:v>
                      </c:pt>
                      <c:pt idx="7284">
                        <c:v>36.42</c:v>
                      </c:pt>
                      <c:pt idx="7285">
                        <c:v>36.424999999999997</c:v>
                      </c:pt>
                      <c:pt idx="7286">
                        <c:v>36.43</c:v>
                      </c:pt>
                      <c:pt idx="7287">
                        <c:v>36.435000000000002</c:v>
                      </c:pt>
                      <c:pt idx="7288">
                        <c:v>36.44</c:v>
                      </c:pt>
                      <c:pt idx="7289">
                        <c:v>36.445</c:v>
                      </c:pt>
                      <c:pt idx="7290">
                        <c:v>36.450000000000003</c:v>
                      </c:pt>
                      <c:pt idx="7291">
                        <c:v>36.454999999999998</c:v>
                      </c:pt>
                      <c:pt idx="7292">
                        <c:v>36.46</c:v>
                      </c:pt>
                      <c:pt idx="7293">
                        <c:v>36.465000000000003</c:v>
                      </c:pt>
                      <c:pt idx="7294">
                        <c:v>36.47</c:v>
                      </c:pt>
                      <c:pt idx="7295">
                        <c:v>36.475000000000001</c:v>
                      </c:pt>
                      <c:pt idx="7296">
                        <c:v>36.479999999999997</c:v>
                      </c:pt>
                      <c:pt idx="7297">
                        <c:v>36.484999999999999</c:v>
                      </c:pt>
                      <c:pt idx="7298">
                        <c:v>36.49</c:v>
                      </c:pt>
                      <c:pt idx="7299">
                        <c:v>36.494999999999997</c:v>
                      </c:pt>
                      <c:pt idx="7300">
                        <c:v>36.5</c:v>
                      </c:pt>
                      <c:pt idx="7301">
                        <c:v>36.505000000000003</c:v>
                      </c:pt>
                      <c:pt idx="7302">
                        <c:v>36.51</c:v>
                      </c:pt>
                      <c:pt idx="7303">
                        <c:v>36.515000000000001</c:v>
                      </c:pt>
                      <c:pt idx="7304">
                        <c:v>36.520000000000003</c:v>
                      </c:pt>
                      <c:pt idx="7305">
                        <c:v>36.524999999999999</c:v>
                      </c:pt>
                      <c:pt idx="7306">
                        <c:v>36.53</c:v>
                      </c:pt>
                      <c:pt idx="7307">
                        <c:v>36.534999999999997</c:v>
                      </c:pt>
                      <c:pt idx="7308">
                        <c:v>36.54</c:v>
                      </c:pt>
                      <c:pt idx="7309">
                        <c:v>36.545000000000002</c:v>
                      </c:pt>
                      <c:pt idx="7310">
                        <c:v>36.549999999999997</c:v>
                      </c:pt>
                      <c:pt idx="7311">
                        <c:v>36.555</c:v>
                      </c:pt>
                      <c:pt idx="7312">
                        <c:v>36.56</c:v>
                      </c:pt>
                      <c:pt idx="7313">
                        <c:v>36.564999999999998</c:v>
                      </c:pt>
                      <c:pt idx="7314">
                        <c:v>36.57</c:v>
                      </c:pt>
                      <c:pt idx="7315">
                        <c:v>36.575000000000003</c:v>
                      </c:pt>
                      <c:pt idx="7316">
                        <c:v>36.58</c:v>
                      </c:pt>
                      <c:pt idx="7317">
                        <c:v>36.585000000000001</c:v>
                      </c:pt>
                      <c:pt idx="7318">
                        <c:v>36.590000000000003</c:v>
                      </c:pt>
                      <c:pt idx="7319">
                        <c:v>36.594999999999999</c:v>
                      </c:pt>
                      <c:pt idx="7320">
                        <c:v>36.6</c:v>
                      </c:pt>
                      <c:pt idx="7321">
                        <c:v>36.604999999999997</c:v>
                      </c:pt>
                      <c:pt idx="7322">
                        <c:v>36.61</c:v>
                      </c:pt>
                      <c:pt idx="7323">
                        <c:v>36.615000000000002</c:v>
                      </c:pt>
                      <c:pt idx="7324">
                        <c:v>36.619999999999997</c:v>
                      </c:pt>
                      <c:pt idx="7325">
                        <c:v>36.625</c:v>
                      </c:pt>
                      <c:pt idx="7326">
                        <c:v>36.630000000000003</c:v>
                      </c:pt>
                      <c:pt idx="7327">
                        <c:v>36.634999999999998</c:v>
                      </c:pt>
                      <c:pt idx="7328">
                        <c:v>36.64</c:v>
                      </c:pt>
                      <c:pt idx="7329">
                        <c:v>36.645000000000003</c:v>
                      </c:pt>
                      <c:pt idx="7330">
                        <c:v>36.65</c:v>
                      </c:pt>
                      <c:pt idx="7331">
                        <c:v>36.655000000000001</c:v>
                      </c:pt>
                      <c:pt idx="7332">
                        <c:v>36.659999999999997</c:v>
                      </c:pt>
                      <c:pt idx="7333">
                        <c:v>36.664999999999999</c:v>
                      </c:pt>
                      <c:pt idx="7334">
                        <c:v>36.67</c:v>
                      </c:pt>
                      <c:pt idx="7335">
                        <c:v>36.674999999999997</c:v>
                      </c:pt>
                      <c:pt idx="7336">
                        <c:v>36.68</c:v>
                      </c:pt>
                      <c:pt idx="7337">
                        <c:v>36.685000000000002</c:v>
                      </c:pt>
                      <c:pt idx="7338">
                        <c:v>36.69</c:v>
                      </c:pt>
                      <c:pt idx="7339">
                        <c:v>36.695</c:v>
                      </c:pt>
                      <c:pt idx="7340">
                        <c:v>36.700000000000003</c:v>
                      </c:pt>
                      <c:pt idx="7341">
                        <c:v>36.704999999999998</c:v>
                      </c:pt>
                      <c:pt idx="7342">
                        <c:v>36.71</c:v>
                      </c:pt>
                      <c:pt idx="7343">
                        <c:v>36.715000000000003</c:v>
                      </c:pt>
                      <c:pt idx="7344">
                        <c:v>36.72</c:v>
                      </c:pt>
                      <c:pt idx="7345">
                        <c:v>36.725000000000001</c:v>
                      </c:pt>
                      <c:pt idx="7346">
                        <c:v>36.729999999999997</c:v>
                      </c:pt>
                      <c:pt idx="7347">
                        <c:v>36.734999999999999</c:v>
                      </c:pt>
                      <c:pt idx="7348">
                        <c:v>36.74</c:v>
                      </c:pt>
                      <c:pt idx="7349">
                        <c:v>36.744999999999997</c:v>
                      </c:pt>
                      <c:pt idx="7350">
                        <c:v>36.75</c:v>
                      </c:pt>
                      <c:pt idx="7351">
                        <c:v>36.755000000000003</c:v>
                      </c:pt>
                      <c:pt idx="7352">
                        <c:v>36.76</c:v>
                      </c:pt>
                      <c:pt idx="7353">
                        <c:v>36.765000000000001</c:v>
                      </c:pt>
                      <c:pt idx="7354">
                        <c:v>36.770000000000003</c:v>
                      </c:pt>
                      <c:pt idx="7355">
                        <c:v>36.774999999999999</c:v>
                      </c:pt>
                      <c:pt idx="7356">
                        <c:v>36.78</c:v>
                      </c:pt>
                      <c:pt idx="7357">
                        <c:v>36.784999999999997</c:v>
                      </c:pt>
                      <c:pt idx="7358">
                        <c:v>36.79</c:v>
                      </c:pt>
                      <c:pt idx="7359">
                        <c:v>36.795000000000002</c:v>
                      </c:pt>
                      <c:pt idx="7360">
                        <c:v>36.799999999999997</c:v>
                      </c:pt>
                      <c:pt idx="7361">
                        <c:v>36.805</c:v>
                      </c:pt>
                      <c:pt idx="7362">
                        <c:v>36.81</c:v>
                      </c:pt>
                      <c:pt idx="7363">
                        <c:v>36.814999999999998</c:v>
                      </c:pt>
                      <c:pt idx="7364">
                        <c:v>36.82</c:v>
                      </c:pt>
                      <c:pt idx="7365">
                        <c:v>36.825000000000003</c:v>
                      </c:pt>
                      <c:pt idx="7366">
                        <c:v>36.83</c:v>
                      </c:pt>
                      <c:pt idx="7367">
                        <c:v>36.835000000000001</c:v>
                      </c:pt>
                      <c:pt idx="7368">
                        <c:v>36.840000000000003</c:v>
                      </c:pt>
                      <c:pt idx="7369">
                        <c:v>36.844999999999999</c:v>
                      </c:pt>
                      <c:pt idx="7370">
                        <c:v>36.85</c:v>
                      </c:pt>
                      <c:pt idx="7371">
                        <c:v>36.854999999999997</c:v>
                      </c:pt>
                      <c:pt idx="7372">
                        <c:v>36.86</c:v>
                      </c:pt>
                      <c:pt idx="7373">
                        <c:v>36.865000000000002</c:v>
                      </c:pt>
                      <c:pt idx="7374">
                        <c:v>36.869999999999997</c:v>
                      </c:pt>
                      <c:pt idx="7375">
                        <c:v>36.875</c:v>
                      </c:pt>
                      <c:pt idx="7376">
                        <c:v>36.880000000000003</c:v>
                      </c:pt>
                      <c:pt idx="7377">
                        <c:v>36.884999999999998</c:v>
                      </c:pt>
                      <c:pt idx="7378">
                        <c:v>36.89</c:v>
                      </c:pt>
                      <c:pt idx="7379">
                        <c:v>36.895000000000003</c:v>
                      </c:pt>
                      <c:pt idx="7380">
                        <c:v>36.9</c:v>
                      </c:pt>
                      <c:pt idx="7381">
                        <c:v>36.905000000000001</c:v>
                      </c:pt>
                      <c:pt idx="7382">
                        <c:v>36.909999999999997</c:v>
                      </c:pt>
                      <c:pt idx="7383">
                        <c:v>36.914999999999999</c:v>
                      </c:pt>
                      <c:pt idx="7384">
                        <c:v>36.92</c:v>
                      </c:pt>
                      <c:pt idx="7385">
                        <c:v>36.924999999999997</c:v>
                      </c:pt>
                      <c:pt idx="7386">
                        <c:v>36.93</c:v>
                      </c:pt>
                      <c:pt idx="7387">
                        <c:v>36.935000000000002</c:v>
                      </c:pt>
                      <c:pt idx="7388">
                        <c:v>36.94</c:v>
                      </c:pt>
                      <c:pt idx="7389">
                        <c:v>36.945</c:v>
                      </c:pt>
                      <c:pt idx="7390">
                        <c:v>36.950000000000003</c:v>
                      </c:pt>
                      <c:pt idx="7391">
                        <c:v>36.954999999999998</c:v>
                      </c:pt>
                      <c:pt idx="7392">
                        <c:v>36.96</c:v>
                      </c:pt>
                      <c:pt idx="7393">
                        <c:v>36.965000000000003</c:v>
                      </c:pt>
                      <c:pt idx="7394">
                        <c:v>36.97</c:v>
                      </c:pt>
                      <c:pt idx="7395">
                        <c:v>36.975000000000001</c:v>
                      </c:pt>
                      <c:pt idx="7396">
                        <c:v>36.979999999999997</c:v>
                      </c:pt>
                      <c:pt idx="7397">
                        <c:v>36.984999999999999</c:v>
                      </c:pt>
                      <c:pt idx="7398">
                        <c:v>36.99</c:v>
                      </c:pt>
                      <c:pt idx="7399">
                        <c:v>36.994999999999997</c:v>
                      </c:pt>
                      <c:pt idx="7400">
                        <c:v>37</c:v>
                      </c:pt>
                      <c:pt idx="7401">
                        <c:v>37.005000000000003</c:v>
                      </c:pt>
                      <c:pt idx="7402">
                        <c:v>37.01</c:v>
                      </c:pt>
                      <c:pt idx="7403">
                        <c:v>37.015000000000001</c:v>
                      </c:pt>
                      <c:pt idx="7404">
                        <c:v>37.020000000000003</c:v>
                      </c:pt>
                      <c:pt idx="7405">
                        <c:v>37.024999999999999</c:v>
                      </c:pt>
                      <c:pt idx="7406">
                        <c:v>37.03</c:v>
                      </c:pt>
                      <c:pt idx="7407">
                        <c:v>37.034999999999997</c:v>
                      </c:pt>
                      <c:pt idx="7408">
                        <c:v>37.04</c:v>
                      </c:pt>
                      <c:pt idx="7409">
                        <c:v>37.045000000000002</c:v>
                      </c:pt>
                      <c:pt idx="7410">
                        <c:v>37.049999999999997</c:v>
                      </c:pt>
                      <c:pt idx="7411">
                        <c:v>37.055</c:v>
                      </c:pt>
                      <c:pt idx="7412">
                        <c:v>37.06</c:v>
                      </c:pt>
                      <c:pt idx="7413">
                        <c:v>37.064999999999998</c:v>
                      </c:pt>
                      <c:pt idx="7414">
                        <c:v>37.07</c:v>
                      </c:pt>
                      <c:pt idx="7415">
                        <c:v>37.075000000000003</c:v>
                      </c:pt>
                      <c:pt idx="7416">
                        <c:v>37.08</c:v>
                      </c:pt>
                      <c:pt idx="7417">
                        <c:v>37.085000000000001</c:v>
                      </c:pt>
                      <c:pt idx="7418">
                        <c:v>37.090000000000003</c:v>
                      </c:pt>
                      <c:pt idx="7419">
                        <c:v>37.094999999999999</c:v>
                      </c:pt>
                      <c:pt idx="7420">
                        <c:v>37.1</c:v>
                      </c:pt>
                      <c:pt idx="7421">
                        <c:v>37.104999999999997</c:v>
                      </c:pt>
                      <c:pt idx="7422">
                        <c:v>37.11</c:v>
                      </c:pt>
                      <c:pt idx="7423">
                        <c:v>37.115000000000002</c:v>
                      </c:pt>
                      <c:pt idx="7424">
                        <c:v>37.119999999999997</c:v>
                      </c:pt>
                      <c:pt idx="7425">
                        <c:v>37.125</c:v>
                      </c:pt>
                      <c:pt idx="7426">
                        <c:v>37.130000000000003</c:v>
                      </c:pt>
                      <c:pt idx="7427">
                        <c:v>37.134999999999998</c:v>
                      </c:pt>
                      <c:pt idx="7428">
                        <c:v>37.14</c:v>
                      </c:pt>
                      <c:pt idx="7429">
                        <c:v>37.145000000000003</c:v>
                      </c:pt>
                      <c:pt idx="7430">
                        <c:v>37.15</c:v>
                      </c:pt>
                      <c:pt idx="7431">
                        <c:v>37.155000000000001</c:v>
                      </c:pt>
                      <c:pt idx="7432">
                        <c:v>37.159999999999997</c:v>
                      </c:pt>
                      <c:pt idx="7433">
                        <c:v>37.164999999999999</c:v>
                      </c:pt>
                      <c:pt idx="7434">
                        <c:v>37.17</c:v>
                      </c:pt>
                      <c:pt idx="7435">
                        <c:v>37.174999999999997</c:v>
                      </c:pt>
                      <c:pt idx="7436">
                        <c:v>37.18</c:v>
                      </c:pt>
                      <c:pt idx="7437">
                        <c:v>37.185000000000002</c:v>
                      </c:pt>
                      <c:pt idx="7438">
                        <c:v>37.19</c:v>
                      </c:pt>
                      <c:pt idx="7439">
                        <c:v>37.195</c:v>
                      </c:pt>
                      <c:pt idx="7440">
                        <c:v>37.200000000000003</c:v>
                      </c:pt>
                      <c:pt idx="7441">
                        <c:v>37.204999999999998</c:v>
                      </c:pt>
                      <c:pt idx="7442">
                        <c:v>37.21</c:v>
                      </c:pt>
                      <c:pt idx="7443">
                        <c:v>37.215000000000003</c:v>
                      </c:pt>
                      <c:pt idx="7444">
                        <c:v>37.22</c:v>
                      </c:pt>
                      <c:pt idx="7445">
                        <c:v>37.225000000000001</c:v>
                      </c:pt>
                      <c:pt idx="7446">
                        <c:v>37.229999999999997</c:v>
                      </c:pt>
                      <c:pt idx="7447">
                        <c:v>37.234999999999999</c:v>
                      </c:pt>
                      <c:pt idx="7448">
                        <c:v>37.24</c:v>
                      </c:pt>
                      <c:pt idx="7449">
                        <c:v>37.244999999999997</c:v>
                      </c:pt>
                      <c:pt idx="7450">
                        <c:v>37.25</c:v>
                      </c:pt>
                      <c:pt idx="7451">
                        <c:v>37.255000000000003</c:v>
                      </c:pt>
                      <c:pt idx="7452">
                        <c:v>37.26</c:v>
                      </c:pt>
                      <c:pt idx="7453">
                        <c:v>37.265000000000001</c:v>
                      </c:pt>
                      <c:pt idx="7454">
                        <c:v>37.270000000000003</c:v>
                      </c:pt>
                      <c:pt idx="7455">
                        <c:v>37.274999999999999</c:v>
                      </c:pt>
                      <c:pt idx="7456">
                        <c:v>37.28</c:v>
                      </c:pt>
                      <c:pt idx="7457">
                        <c:v>37.284999999999997</c:v>
                      </c:pt>
                      <c:pt idx="7458">
                        <c:v>37.29</c:v>
                      </c:pt>
                      <c:pt idx="7459">
                        <c:v>37.295000000000002</c:v>
                      </c:pt>
                      <c:pt idx="7460">
                        <c:v>37.299999999999997</c:v>
                      </c:pt>
                      <c:pt idx="7461">
                        <c:v>37.305</c:v>
                      </c:pt>
                      <c:pt idx="7462">
                        <c:v>37.31</c:v>
                      </c:pt>
                      <c:pt idx="7463">
                        <c:v>37.314999999999998</c:v>
                      </c:pt>
                      <c:pt idx="7464">
                        <c:v>37.32</c:v>
                      </c:pt>
                      <c:pt idx="7465">
                        <c:v>37.325000000000003</c:v>
                      </c:pt>
                      <c:pt idx="7466">
                        <c:v>37.33</c:v>
                      </c:pt>
                      <c:pt idx="7467">
                        <c:v>37.335000000000001</c:v>
                      </c:pt>
                      <c:pt idx="7468">
                        <c:v>37.340000000000003</c:v>
                      </c:pt>
                      <c:pt idx="7469">
                        <c:v>37.344999999999999</c:v>
                      </c:pt>
                      <c:pt idx="7470">
                        <c:v>37.35</c:v>
                      </c:pt>
                      <c:pt idx="7471">
                        <c:v>37.354999999999997</c:v>
                      </c:pt>
                      <c:pt idx="7472">
                        <c:v>37.36</c:v>
                      </c:pt>
                      <c:pt idx="7473">
                        <c:v>37.365000000000002</c:v>
                      </c:pt>
                      <c:pt idx="7474">
                        <c:v>37.369999999999997</c:v>
                      </c:pt>
                      <c:pt idx="7475">
                        <c:v>37.375</c:v>
                      </c:pt>
                      <c:pt idx="7476">
                        <c:v>37.380000000000003</c:v>
                      </c:pt>
                      <c:pt idx="7477">
                        <c:v>37.384999999999998</c:v>
                      </c:pt>
                      <c:pt idx="7478">
                        <c:v>37.39</c:v>
                      </c:pt>
                      <c:pt idx="7479">
                        <c:v>37.395000000000003</c:v>
                      </c:pt>
                      <c:pt idx="7480">
                        <c:v>37.4</c:v>
                      </c:pt>
                      <c:pt idx="7481">
                        <c:v>37.405000000000001</c:v>
                      </c:pt>
                      <c:pt idx="7482">
                        <c:v>37.409999999999997</c:v>
                      </c:pt>
                      <c:pt idx="7483">
                        <c:v>37.414999999999999</c:v>
                      </c:pt>
                      <c:pt idx="7484">
                        <c:v>37.42</c:v>
                      </c:pt>
                      <c:pt idx="7485">
                        <c:v>37.424999999999997</c:v>
                      </c:pt>
                      <c:pt idx="7486">
                        <c:v>37.43</c:v>
                      </c:pt>
                      <c:pt idx="7487">
                        <c:v>37.435000000000002</c:v>
                      </c:pt>
                      <c:pt idx="7488">
                        <c:v>37.44</c:v>
                      </c:pt>
                      <c:pt idx="7489">
                        <c:v>37.445</c:v>
                      </c:pt>
                      <c:pt idx="7490">
                        <c:v>37.450000000000003</c:v>
                      </c:pt>
                      <c:pt idx="7491">
                        <c:v>37.454999999999998</c:v>
                      </c:pt>
                      <c:pt idx="7492">
                        <c:v>37.46</c:v>
                      </c:pt>
                      <c:pt idx="7493">
                        <c:v>37.465000000000003</c:v>
                      </c:pt>
                      <c:pt idx="7494">
                        <c:v>37.47</c:v>
                      </c:pt>
                      <c:pt idx="7495">
                        <c:v>37.475000000000001</c:v>
                      </c:pt>
                      <c:pt idx="7496">
                        <c:v>37.479999999999997</c:v>
                      </c:pt>
                      <c:pt idx="7497">
                        <c:v>37.484999999999999</c:v>
                      </c:pt>
                      <c:pt idx="7498">
                        <c:v>37.49</c:v>
                      </c:pt>
                      <c:pt idx="7499">
                        <c:v>37.494999999999997</c:v>
                      </c:pt>
                      <c:pt idx="7500">
                        <c:v>37.5</c:v>
                      </c:pt>
                      <c:pt idx="7501">
                        <c:v>37.505000000000003</c:v>
                      </c:pt>
                      <c:pt idx="7502">
                        <c:v>37.51</c:v>
                      </c:pt>
                      <c:pt idx="7503">
                        <c:v>37.515000000000001</c:v>
                      </c:pt>
                      <c:pt idx="7504">
                        <c:v>37.520000000000003</c:v>
                      </c:pt>
                      <c:pt idx="7505">
                        <c:v>37.524999999999999</c:v>
                      </c:pt>
                      <c:pt idx="7506">
                        <c:v>37.53</c:v>
                      </c:pt>
                      <c:pt idx="7507">
                        <c:v>37.534999999999997</c:v>
                      </c:pt>
                      <c:pt idx="7508">
                        <c:v>37.54</c:v>
                      </c:pt>
                      <c:pt idx="7509">
                        <c:v>37.545000000000002</c:v>
                      </c:pt>
                      <c:pt idx="7510">
                        <c:v>37.549999999999997</c:v>
                      </c:pt>
                      <c:pt idx="7511">
                        <c:v>37.555</c:v>
                      </c:pt>
                      <c:pt idx="7512">
                        <c:v>37.56</c:v>
                      </c:pt>
                      <c:pt idx="7513">
                        <c:v>37.564999999999998</c:v>
                      </c:pt>
                      <c:pt idx="7514">
                        <c:v>37.57</c:v>
                      </c:pt>
                      <c:pt idx="7515">
                        <c:v>37.575000000000003</c:v>
                      </c:pt>
                      <c:pt idx="7516">
                        <c:v>37.58</c:v>
                      </c:pt>
                      <c:pt idx="7517">
                        <c:v>37.585000000000001</c:v>
                      </c:pt>
                      <c:pt idx="7518">
                        <c:v>37.590000000000003</c:v>
                      </c:pt>
                      <c:pt idx="7519">
                        <c:v>37.594999999999999</c:v>
                      </c:pt>
                      <c:pt idx="7520">
                        <c:v>37.6</c:v>
                      </c:pt>
                      <c:pt idx="7521">
                        <c:v>37.604999999999997</c:v>
                      </c:pt>
                      <c:pt idx="7522">
                        <c:v>37.61</c:v>
                      </c:pt>
                      <c:pt idx="7523">
                        <c:v>37.615000000000002</c:v>
                      </c:pt>
                      <c:pt idx="7524">
                        <c:v>37.619999999999997</c:v>
                      </c:pt>
                      <c:pt idx="7525">
                        <c:v>37.625</c:v>
                      </c:pt>
                      <c:pt idx="7526">
                        <c:v>37.630000000000003</c:v>
                      </c:pt>
                      <c:pt idx="7527">
                        <c:v>37.634999999999998</c:v>
                      </c:pt>
                      <c:pt idx="7528">
                        <c:v>37.64</c:v>
                      </c:pt>
                      <c:pt idx="7529">
                        <c:v>37.645000000000003</c:v>
                      </c:pt>
                      <c:pt idx="7530">
                        <c:v>37.65</c:v>
                      </c:pt>
                      <c:pt idx="7531">
                        <c:v>37.655000000000001</c:v>
                      </c:pt>
                      <c:pt idx="7532">
                        <c:v>37.659999999999997</c:v>
                      </c:pt>
                      <c:pt idx="7533">
                        <c:v>37.664999999999999</c:v>
                      </c:pt>
                      <c:pt idx="7534">
                        <c:v>37.67</c:v>
                      </c:pt>
                      <c:pt idx="7535">
                        <c:v>37.674999999999997</c:v>
                      </c:pt>
                      <c:pt idx="7536">
                        <c:v>37.68</c:v>
                      </c:pt>
                      <c:pt idx="7537">
                        <c:v>37.685000000000002</c:v>
                      </c:pt>
                      <c:pt idx="7538">
                        <c:v>37.69</c:v>
                      </c:pt>
                      <c:pt idx="7539">
                        <c:v>37.695</c:v>
                      </c:pt>
                      <c:pt idx="7540">
                        <c:v>37.700000000000003</c:v>
                      </c:pt>
                      <c:pt idx="7541">
                        <c:v>37.704999999999998</c:v>
                      </c:pt>
                      <c:pt idx="7542">
                        <c:v>37.71</c:v>
                      </c:pt>
                      <c:pt idx="7543">
                        <c:v>37.715000000000003</c:v>
                      </c:pt>
                      <c:pt idx="7544">
                        <c:v>37.72</c:v>
                      </c:pt>
                      <c:pt idx="7545">
                        <c:v>37.725000000000001</c:v>
                      </c:pt>
                      <c:pt idx="7546">
                        <c:v>37.729999999999997</c:v>
                      </c:pt>
                      <c:pt idx="7547">
                        <c:v>37.734999999999999</c:v>
                      </c:pt>
                      <c:pt idx="7548">
                        <c:v>37.74</c:v>
                      </c:pt>
                      <c:pt idx="7549">
                        <c:v>37.744999999999997</c:v>
                      </c:pt>
                      <c:pt idx="7550">
                        <c:v>37.75</c:v>
                      </c:pt>
                      <c:pt idx="7551">
                        <c:v>37.755000000000003</c:v>
                      </c:pt>
                      <c:pt idx="7552">
                        <c:v>37.76</c:v>
                      </c:pt>
                      <c:pt idx="7553">
                        <c:v>37.765000000000001</c:v>
                      </c:pt>
                      <c:pt idx="7554">
                        <c:v>37.770000000000003</c:v>
                      </c:pt>
                      <c:pt idx="7555">
                        <c:v>37.774999999999999</c:v>
                      </c:pt>
                      <c:pt idx="7556">
                        <c:v>37.78</c:v>
                      </c:pt>
                      <c:pt idx="7557">
                        <c:v>37.784999999999997</c:v>
                      </c:pt>
                      <c:pt idx="7558">
                        <c:v>37.79</c:v>
                      </c:pt>
                      <c:pt idx="7559">
                        <c:v>37.795000000000002</c:v>
                      </c:pt>
                      <c:pt idx="7560">
                        <c:v>37.799999999999997</c:v>
                      </c:pt>
                      <c:pt idx="7561">
                        <c:v>37.805</c:v>
                      </c:pt>
                      <c:pt idx="7562">
                        <c:v>37.81</c:v>
                      </c:pt>
                      <c:pt idx="7563">
                        <c:v>37.814999999999998</c:v>
                      </c:pt>
                      <c:pt idx="7564">
                        <c:v>37.82</c:v>
                      </c:pt>
                      <c:pt idx="7565">
                        <c:v>37.825000000000003</c:v>
                      </c:pt>
                      <c:pt idx="7566">
                        <c:v>37.83</c:v>
                      </c:pt>
                      <c:pt idx="7567">
                        <c:v>37.835000000000001</c:v>
                      </c:pt>
                      <c:pt idx="7568">
                        <c:v>37.840000000000003</c:v>
                      </c:pt>
                      <c:pt idx="7569">
                        <c:v>37.844999999999999</c:v>
                      </c:pt>
                      <c:pt idx="7570">
                        <c:v>37.85</c:v>
                      </c:pt>
                      <c:pt idx="7571">
                        <c:v>37.854999999999997</c:v>
                      </c:pt>
                      <c:pt idx="7572">
                        <c:v>37.86</c:v>
                      </c:pt>
                      <c:pt idx="7573">
                        <c:v>37.865000000000002</c:v>
                      </c:pt>
                      <c:pt idx="7574">
                        <c:v>37.869999999999997</c:v>
                      </c:pt>
                      <c:pt idx="7575">
                        <c:v>37.875</c:v>
                      </c:pt>
                      <c:pt idx="7576">
                        <c:v>37.880000000000003</c:v>
                      </c:pt>
                      <c:pt idx="7577">
                        <c:v>37.884999999999998</c:v>
                      </c:pt>
                      <c:pt idx="7578">
                        <c:v>37.89</c:v>
                      </c:pt>
                      <c:pt idx="7579">
                        <c:v>37.895000000000003</c:v>
                      </c:pt>
                      <c:pt idx="7580">
                        <c:v>37.9</c:v>
                      </c:pt>
                      <c:pt idx="7581">
                        <c:v>37.905000000000001</c:v>
                      </c:pt>
                      <c:pt idx="7582">
                        <c:v>37.909999999999997</c:v>
                      </c:pt>
                      <c:pt idx="7583">
                        <c:v>37.914999999999999</c:v>
                      </c:pt>
                      <c:pt idx="7584">
                        <c:v>37.92</c:v>
                      </c:pt>
                      <c:pt idx="7585">
                        <c:v>37.924999999999997</c:v>
                      </c:pt>
                      <c:pt idx="7586">
                        <c:v>37.93</c:v>
                      </c:pt>
                      <c:pt idx="7587">
                        <c:v>37.935000000000002</c:v>
                      </c:pt>
                      <c:pt idx="7588">
                        <c:v>37.94</c:v>
                      </c:pt>
                      <c:pt idx="7589">
                        <c:v>37.945</c:v>
                      </c:pt>
                      <c:pt idx="7590">
                        <c:v>37.950000000000003</c:v>
                      </c:pt>
                      <c:pt idx="7591">
                        <c:v>37.954999999999998</c:v>
                      </c:pt>
                      <c:pt idx="7592">
                        <c:v>37.96</c:v>
                      </c:pt>
                      <c:pt idx="7593">
                        <c:v>37.965000000000003</c:v>
                      </c:pt>
                      <c:pt idx="7594">
                        <c:v>37.97</c:v>
                      </c:pt>
                      <c:pt idx="7595">
                        <c:v>37.975000000000001</c:v>
                      </c:pt>
                      <c:pt idx="7596">
                        <c:v>37.979999999999997</c:v>
                      </c:pt>
                      <c:pt idx="7597">
                        <c:v>37.984999999999999</c:v>
                      </c:pt>
                      <c:pt idx="7598">
                        <c:v>37.99</c:v>
                      </c:pt>
                      <c:pt idx="7599">
                        <c:v>37.994999999999997</c:v>
                      </c:pt>
                      <c:pt idx="7600">
                        <c:v>38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Imperial!$H$4:$H$7604</c15:sqref>
                        </c15:formulaRef>
                      </c:ext>
                    </c:extLst>
                    <c:numCache>
                      <c:formatCode>General</c:formatCode>
                      <c:ptCount val="7601"/>
                      <c:pt idx="0">
                        <c:v>1.1169999999999999E-3</c:v>
                      </c:pt>
                      <c:pt idx="1">
                        <c:v>1.1169999999999999E-3</c:v>
                      </c:pt>
                      <c:pt idx="2">
                        <c:v>1.1169999999999999E-3</c:v>
                      </c:pt>
                      <c:pt idx="3">
                        <c:v>1.1169999999999999E-3</c:v>
                      </c:pt>
                      <c:pt idx="4">
                        <c:v>1.1169999999999999E-3</c:v>
                      </c:pt>
                      <c:pt idx="5">
                        <c:v>1.1169999999999999E-3</c:v>
                      </c:pt>
                      <c:pt idx="6">
                        <c:v>1.1169999999999999E-3</c:v>
                      </c:pt>
                      <c:pt idx="7">
                        <c:v>1.1169999999999999E-3</c:v>
                      </c:pt>
                      <c:pt idx="8">
                        <c:v>1.1169999999999999E-3</c:v>
                      </c:pt>
                      <c:pt idx="9">
                        <c:v>1.1169999999999999E-3</c:v>
                      </c:pt>
                      <c:pt idx="10">
                        <c:v>1.1169999999999999E-3</c:v>
                      </c:pt>
                      <c:pt idx="11">
                        <c:v>1.1169999999999999E-3</c:v>
                      </c:pt>
                      <c:pt idx="12">
                        <c:v>1.1169999999999999E-3</c:v>
                      </c:pt>
                      <c:pt idx="13">
                        <c:v>1.1169999999999999E-3</c:v>
                      </c:pt>
                      <c:pt idx="14">
                        <c:v>1.1169999999999999E-3</c:v>
                      </c:pt>
                      <c:pt idx="15">
                        <c:v>1.1169999999999999E-3</c:v>
                      </c:pt>
                      <c:pt idx="16">
                        <c:v>1.1169999999999999E-3</c:v>
                      </c:pt>
                      <c:pt idx="17">
                        <c:v>1.1169999999999999E-3</c:v>
                      </c:pt>
                      <c:pt idx="18">
                        <c:v>1.1169999999999999E-3</c:v>
                      </c:pt>
                      <c:pt idx="19">
                        <c:v>1.1169999999999999E-3</c:v>
                      </c:pt>
                      <c:pt idx="20">
                        <c:v>1.1169999999999999E-3</c:v>
                      </c:pt>
                      <c:pt idx="21">
                        <c:v>1.1169999999999999E-3</c:v>
                      </c:pt>
                      <c:pt idx="22">
                        <c:v>1.1169999999999999E-3</c:v>
                      </c:pt>
                      <c:pt idx="23">
                        <c:v>1.1169999999999999E-3</c:v>
                      </c:pt>
                      <c:pt idx="24">
                        <c:v>1.1169999999999999E-3</c:v>
                      </c:pt>
                      <c:pt idx="25">
                        <c:v>1.1169999999999999E-3</c:v>
                      </c:pt>
                      <c:pt idx="26">
                        <c:v>1.1169999999999999E-3</c:v>
                      </c:pt>
                      <c:pt idx="27">
                        <c:v>1.1169999999999999E-3</c:v>
                      </c:pt>
                      <c:pt idx="28">
                        <c:v>1.1169999999999999E-3</c:v>
                      </c:pt>
                      <c:pt idx="29">
                        <c:v>1.1169999999999999E-3</c:v>
                      </c:pt>
                      <c:pt idx="30">
                        <c:v>1.1169999999999999E-3</c:v>
                      </c:pt>
                      <c:pt idx="31">
                        <c:v>1.1169999999999999E-3</c:v>
                      </c:pt>
                      <c:pt idx="32">
                        <c:v>1.1169999999999999E-3</c:v>
                      </c:pt>
                      <c:pt idx="33">
                        <c:v>1.1169999999999999E-3</c:v>
                      </c:pt>
                      <c:pt idx="34">
                        <c:v>1.1169999999999999E-3</c:v>
                      </c:pt>
                      <c:pt idx="35">
                        <c:v>1.1169999999999999E-3</c:v>
                      </c:pt>
                      <c:pt idx="36">
                        <c:v>1.1169999999999999E-3</c:v>
                      </c:pt>
                      <c:pt idx="37">
                        <c:v>1.1169999999999999E-3</c:v>
                      </c:pt>
                      <c:pt idx="38">
                        <c:v>1.1169999999999999E-3</c:v>
                      </c:pt>
                      <c:pt idx="39">
                        <c:v>1.1169999999999999E-3</c:v>
                      </c:pt>
                      <c:pt idx="40">
                        <c:v>1.1169999999999999E-3</c:v>
                      </c:pt>
                      <c:pt idx="41">
                        <c:v>1.1169999999999999E-3</c:v>
                      </c:pt>
                      <c:pt idx="42">
                        <c:v>1.1169999999999999E-3</c:v>
                      </c:pt>
                      <c:pt idx="43">
                        <c:v>1.1169999999999999E-3</c:v>
                      </c:pt>
                      <c:pt idx="44">
                        <c:v>1.1169999999999999E-3</c:v>
                      </c:pt>
                      <c:pt idx="45">
                        <c:v>1.1169999999999999E-3</c:v>
                      </c:pt>
                      <c:pt idx="46">
                        <c:v>1.1169999999999999E-3</c:v>
                      </c:pt>
                      <c:pt idx="47">
                        <c:v>1.1169999999999999E-3</c:v>
                      </c:pt>
                      <c:pt idx="48">
                        <c:v>1.1169999999999999E-3</c:v>
                      </c:pt>
                      <c:pt idx="49">
                        <c:v>1.1169999999999999E-3</c:v>
                      </c:pt>
                      <c:pt idx="50">
                        <c:v>1.1169999999999999E-3</c:v>
                      </c:pt>
                      <c:pt idx="51">
                        <c:v>1.1169999999999999E-3</c:v>
                      </c:pt>
                      <c:pt idx="52">
                        <c:v>1.1169999999999999E-3</c:v>
                      </c:pt>
                      <c:pt idx="53">
                        <c:v>1.1169999999999999E-3</c:v>
                      </c:pt>
                      <c:pt idx="54">
                        <c:v>1.1169999999999999E-3</c:v>
                      </c:pt>
                      <c:pt idx="55">
                        <c:v>1.1169999999999999E-3</c:v>
                      </c:pt>
                      <c:pt idx="56">
                        <c:v>1.1169999999999999E-3</c:v>
                      </c:pt>
                      <c:pt idx="57">
                        <c:v>1.1169999999999999E-3</c:v>
                      </c:pt>
                      <c:pt idx="58">
                        <c:v>1.1169999999999999E-3</c:v>
                      </c:pt>
                      <c:pt idx="59">
                        <c:v>1.1169999999999999E-3</c:v>
                      </c:pt>
                      <c:pt idx="60">
                        <c:v>1.1169999999999999E-3</c:v>
                      </c:pt>
                      <c:pt idx="61">
                        <c:v>1.1169999999999999E-3</c:v>
                      </c:pt>
                      <c:pt idx="62">
                        <c:v>1.1169999999999999E-3</c:v>
                      </c:pt>
                      <c:pt idx="63">
                        <c:v>1.1169999999999999E-3</c:v>
                      </c:pt>
                      <c:pt idx="64">
                        <c:v>1.1169999999999999E-3</c:v>
                      </c:pt>
                      <c:pt idx="65">
                        <c:v>1.1169999999999999E-3</c:v>
                      </c:pt>
                      <c:pt idx="66">
                        <c:v>1.1169999999999999E-3</c:v>
                      </c:pt>
                      <c:pt idx="67">
                        <c:v>1.1169999999999999E-3</c:v>
                      </c:pt>
                      <c:pt idx="68">
                        <c:v>1.1169999999999999E-3</c:v>
                      </c:pt>
                      <c:pt idx="69">
                        <c:v>1.1169999999999999E-3</c:v>
                      </c:pt>
                      <c:pt idx="70">
                        <c:v>1.1169999999999999E-3</c:v>
                      </c:pt>
                      <c:pt idx="71">
                        <c:v>1.1169999999999999E-3</c:v>
                      </c:pt>
                      <c:pt idx="72">
                        <c:v>1.1169999999999999E-3</c:v>
                      </c:pt>
                      <c:pt idx="73">
                        <c:v>1.1169999999999999E-3</c:v>
                      </c:pt>
                      <c:pt idx="74">
                        <c:v>1.1169999999999999E-3</c:v>
                      </c:pt>
                      <c:pt idx="75">
                        <c:v>1.1169999999999999E-3</c:v>
                      </c:pt>
                      <c:pt idx="76">
                        <c:v>1.1169999999999999E-3</c:v>
                      </c:pt>
                      <c:pt idx="77">
                        <c:v>1.1169999999999999E-3</c:v>
                      </c:pt>
                      <c:pt idx="78">
                        <c:v>1.1169999999999999E-3</c:v>
                      </c:pt>
                      <c:pt idx="79">
                        <c:v>1.1169999999999999E-3</c:v>
                      </c:pt>
                      <c:pt idx="80">
                        <c:v>1.1169999999999999E-3</c:v>
                      </c:pt>
                      <c:pt idx="81">
                        <c:v>1.1169999999999999E-3</c:v>
                      </c:pt>
                      <c:pt idx="82">
                        <c:v>1.1169999999999999E-3</c:v>
                      </c:pt>
                      <c:pt idx="83">
                        <c:v>1.1169999999999999E-3</c:v>
                      </c:pt>
                      <c:pt idx="84">
                        <c:v>1.1169999999999999E-3</c:v>
                      </c:pt>
                      <c:pt idx="85">
                        <c:v>1.1169999999999999E-3</c:v>
                      </c:pt>
                      <c:pt idx="86">
                        <c:v>1.1169999999999999E-3</c:v>
                      </c:pt>
                      <c:pt idx="87">
                        <c:v>1.1169999999999999E-3</c:v>
                      </c:pt>
                      <c:pt idx="88">
                        <c:v>1.1169999999999999E-3</c:v>
                      </c:pt>
                      <c:pt idx="89">
                        <c:v>1.1169999999999999E-3</c:v>
                      </c:pt>
                      <c:pt idx="90">
                        <c:v>1.1169999999999999E-3</c:v>
                      </c:pt>
                      <c:pt idx="91">
                        <c:v>1.1169999999999999E-3</c:v>
                      </c:pt>
                      <c:pt idx="92">
                        <c:v>1.1169999999999999E-3</c:v>
                      </c:pt>
                      <c:pt idx="93">
                        <c:v>1.1169999999999999E-3</c:v>
                      </c:pt>
                      <c:pt idx="94">
                        <c:v>1.1169999999999999E-3</c:v>
                      </c:pt>
                      <c:pt idx="95">
                        <c:v>1.1169999999999999E-3</c:v>
                      </c:pt>
                      <c:pt idx="96">
                        <c:v>1.1169999999999999E-3</c:v>
                      </c:pt>
                      <c:pt idx="97">
                        <c:v>1.1169999999999999E-3</c:v>
                      </c:pt>
                      <c:pt idx="98">
                        <c:v>1.1169999999999999E-3</c:v>
                      </c:pt>
                      <c:pt idx="99">
                        <c:v>1.1169999999999999E-3</c:v>
                      </c:pt>
                      <c:pt idx="100">
                        <c:v>1.1169999999999999E-3</c:v>
                      </c:pt>
                      <c:pt idx="101">
                        <c:v>1.1169999999999999E-3</c:v>
                      </c:pt>
                      <c:pt idx="102">
                        <c:v>1.1169999999999999E-3</c:v>
                      </c:pt>
                      <c:pt idx="103">
                        <c:v>1.1169999999999999E-3</c:v>
                      </c:pt>
                      <c:pt idx="104">
                        <c:v>1.1169999999999999E-3</c:v>
                      </c:pt>
                      <c:pt idx="105">
                        <c:v>1.1169999999999999E-3</c:v>
                      </c:pt>
                      <c:pt idx="106">
                        <c:v>1.1169999999999999E-3</c:v>
                      </c:pt>
                      <c:pt idx="107">
                        <c:v>1.1169999999999999E-3</c:v>
                      </c:pt>
                      <c:pt idx="108">
                        <c:v>1.1169999999999999E-3</c:v>
                      </c:pt>
                      <c:pt idx="109">
                        <c:v>1.1169999999999999E-3</c:v>
                      </c:pt>
                      <c:pt idx="110">
                        <c:v>1.1169999999999999E-3</c:v>
                      </c:pt>
                      <c:pt idx="111">
                        <c:v>1.1169999999999999E-3</c:v>
                      </c:pt>
                      <c:pt idx="112">
                        <c:v>1.1169999999999999E-3</c:v>
                      </c:pt>
                      <c:pt idx="113">
                        <c:v>1.1169999999999999E-3</c:v>
                      </c:pt>
                      <c:pt idx="114">
                        <c:v>1.1169999999999999E-3</c:v>
                      </c:pt>
                      <c:pt idx="115">
                        <c:v>1.1169999999999999E-3</c:v>
                      </c:pt>
                      <c:pt idx="116">
                        <c:v>1.1169999999999999E-3</c:v>
                      </c:pt>
                      <c:pt idx="117">
                        <c:v>1.1169999999999999E-3</c:v>
                      </c:pt>
                      <c:pt idx="118">
                        <c:v>1.1169999999999999E-3</c:v>
                      </c:pt>
                      <c:pt idx="119">
                        <c:v>1.1169999999999999E-3</c:v>
                      </c:pt>
                      <c:pt idx="120">
                        <c:v>1.1169999999999999E-3</c:v>
                      </c:pt>
                      <c:pt idx="121">
                        <c:v>1.1169999999999999E-3</c:v>
                      </c:pt>
                      <c:pt idx="122">
                        <c:v>1.1169999999999999E-3</c:v>
                      </c:pt>
                      <c:pt idx="123">
                        <c:v>1.1169999999999999E-3</c:v>
                      </c:pt>
                      <c:pt idx="124">
                        <c:v>1.1169999999999999E-3</c:v>
                      </c:pt>
                      <c:pt idx="125">
                        <c:v>1.1169999999999999E-3</c:v>
                      </c:pt>
                      <c:pt idx="126">
                        <c:v>1.1169999999999999E-3</c:v>
                      </c:pt>
                      <c:pt idx="127">
                        <c:v>1.1169999999999999E-3</c:v>
                      </c:pt>
                      <c:pt idx="128">
                        <c:v>1.1169999999999999E-3</c:v>
                      </c:pt>
                      <c:pt idx="129">
                        <c:v>1.1169999999999999E-3</c:v>
                      </c:pt>
                      <c:pt idx="130">
                        <c:v>1.1169999999999999E-3</c:v>
                      </c:pt>
                      <c:pt idx="131">
                        <c:v>1.1169999999999999E-3</c:v>
                      </c:pt>
                      <c:pt idx="132">
                        <c:v>1.1169999999999999E-3</c:v>
                      </c:pt>
                      <c:pt idx="133">
                        <c:v>1.1169999999999999E-3</c:v>
                      </c:pt>
                      <c:pt idx="134">
                        <c:v>1.1169999999999999E-3</c:v>
                      </c:pt>
                      <c:pt idx="135">
                        <c:v>1.1169999999999999E-3</c:v>
                      </c:pt>
                      <c:pt idx="136">
                        <c:v>1.1169999999999999E-3</c:v>
                      </c:pt>
                      <c:pt idx="137">
                        <c:v>1.1169999999999999E-3</c:v>
                      </c:pt>
                      <c:pt idx="138">
                        <c:v>1.1169999999999999E-3</c:v>
                      </c:pt>
                      <c:pt idx="139">
                        <c:v>1.1169999999999999E-3</c:v>
                      </c:pt>
                      <c:pt idx="140">
                        <c:v>1.1169999999999999E-3</c:v>
                      </c:pt>
                      <c:pt idx="141">
                        <c:v>1.1169999999999999E-3</c:v>
                      </c:pt>
                      <c:pt idx="142">
                        <c:v>1.1169999999999999E-3</c:v>
                      </c:pt>
                      <c:pt idx="143">
                        <c:v>1.1169999999999999E-3</c:v>
                      </c:pt>
                      <c:pt idx="144">
                        <c:v>1.1169999999999999E-3</c:v>
                      </c:pt>
                      <c:pt idx="145">
                        <c:v>1.1169999999999999E-3</c:v>
                      </c:pt>
                      <c:pt idx="146">
                        <c:v>1.1169999999999999E-3</c:v>
                      </c:pt>
                      <c:pt idx="147">
                        <c:v>1.1169999999999999E-3</c:v>
                      </c:pt>
                      <c:pt idx="148">
                        <c:v>1.1169999999999999E-3</c:v>
                      </c:pt>
                      <c:pt idx="149">
                        <c:v>1.1169999999999999E-3</c:v>
                      </c:pt>
                      <c:pt idx="150">
                        <c:v>1.1169999999999999E-3</c:v>
                      </c:pt>
                      <c:pt idx="151">
                        <c:v>1.1169999999999999E-3</c:v>
                      </c:pt>
                      <c:pt idx="152">
                        <c:v>1.1169999999999999E-3</c:v>
                      </c:pt>
                      <c:pt idx="153">
                        <c:v>1.1169999999999999E-3</c:v>
                      </c:pt>
                      <c:pt idx="154">
                        <c:v>1.1169999999999999E-3</c:v>
                      </c:pt>
                      <c:pt idx="155">
                        <c:v>1.1169999999999999E-3</c:v>
                      </c:pt>
                      <c:pt idx="156">
                        <c:v>1.1169999999999999E-3</c:v>
                      </c:pt>
                      <c:pt idx="157">
                        <c:v>1.1169999999999999E-3</c:v>
                      </c:pt>
                      <c:pt idx="158">
                        <c:v>1.1169999999999999E-3</c:v>
                      </c:pt>
                      <c:pt idx="159">
                        <c:v>1.1169999999999999E-3</c:v>
                      </c:pt>
                      <c:pt idx="160">
                        <c:v>1.1169999999999999E-3</c:v>
                      </c:pt>
                      <c:pt idx="161">
                        <c:v>1.1169999999999999E-3</c:v>
                      </c:pt>
                      <c:pt idx="162">
                        <c:v>1.1169999999999999E-3</c:v>
                      </c:pt>
                      <c:pt idx="163">
                        <c:v>1.1169999999999999E-3</c:v>
                      </c:pt>
                      <c:pt idx="164">
                        <c:v>1.1169999999999999E-3</c:v>
                      </c:pt>
                      <c:pt idx="165">
                        <c:v>1.1169999999999999E-3</c:v>
                      </c:pt>
                      <c:pt idx="166">
                        <c:v>1.1169999999999999E-3</c:v>
                      </c:pt>
                      <c:pt idx="167">
                        <c:v>1.1169999999999999E-3</c:v>
                      </c:pt>
                      <c:pt idx="168">
                        <c:v>1.1169999999999999E-3</c:v>
                      </c:pt>
                      <c:pt idx="169">
                        <c:v>1.1169999999999999E-3</c:v>
                      </c:pt>
                      <c:pt idx="170">
                        <c:v>1.1169999999999999E-3</c:v>
                      </c:pt>
                      <c:pt idx="171">
                        <c:v>1.1169999999999999E-3</c:v>
                      </c:pt>
                      <c:pt idx="172">
                        <c:v>1.1169999999999999E-3</c:v>
                      </c:pt>
                      <c:pt idx="173">
                        <c:v>1.1169999999999999E-3</c:v>
                      </c:pt>
                      <c:pt idx="174">
                        <c:v>1.1169999999999999E-3</c:v>
                      </c:pt>
                      <c:pt idx="175">
                        <c:v>1.1169999999999999E-3</c:v>
                      </c:pt>
                      <c:pt idx="176">
                        <c:v>1.1169999999999999E-3</c:v>
                      </c:pt>
                      <c:pt idx="177">
                        <c:v>1.1169999999999999E-3</c:v>
                      </c:pt>
                      <c:pt idx="178">
                        <c:v>1.1169999999999999E-3</c:v>
                      </c:pt>
                      <c:pt idx="179">
                        <c:v>1.1169999999999999E-3</c:v>
                      </c:pt>
                      <c:pt idx="180">
                        <c:v>1.1169999999999999E-3</c:v>
                      </c:pt>
                      <c:pt idx="181">
                        <c:v>1.1169999999999999E-3</c:v>
                      </c:pt>
                      <c:pt idx="182">
                        <c:v>1.1169999999999999E-3</c:v>
                      </c:pt>
                      <c:pt idx="183">
                        <c:v>1.1169999999999999E-3</c:v>
                      </c:pt>
                      <c:pt idx="184">
                        <c:v>1.1169999999999999E-3</c:v>
                      </c:pt>
                      <c:pt idx="185">
                        <c:v>1.1169999999999999E-3</c:v>
                      </c:pt>
                      <c:pt idx="186">
                        <c:v>1.1169999999999999E-3</c:v>
                      </c:pt>
                      <c:pt idx="187">
                        <c:v>1.1169999999999999E-3</c:v>
                      </c:pt>
                      <c:pt idx="188">
                        <c:v>1.1169999999999999E-3</c:v>
                      </c:pt>
                      <c:pt idx="189">
                        <c:v>1.1169999999999999E-3</c:v>
                      </c:pt>
                      <c:pt idx="190">
                        <c:v>1.1169999999999999E-3</c:v>
                      </c:pt>
                      <c:pt idx="191">
                        <c:v>1.1169999999999999E-3</c:v>
                      </c:pt>
                      <c:pt idx="192">
                        <c:v>1.1169999999999999E-3</c:v>
                      </c:pt>
                      <c:pt idx="193">
                        <c:v>1.1169999999999999E-3</c:v>
                      </c:pt>
                      <c:pt idx="194">
                        <c:v>1.1169999999999999E-3</c:v>
                      </c:pt>
                      <c:pt idx="195">
                        <c:v>1.1169999999999999E-3</c:v>
                      </c:pt>
                      <c:pt idx="196">
                        <c:v>1.1169999999999999E-3</c:v>
                      </c:pt>
                      <c:pt idx="197">
                        <c:v>1.1169999999999999E-3</c:v>
                      </c:pt>
                      <c:pt idx="198">
                        <c:v>1.1169999999999999E-3</c:v>
                      </c:pt>
                      <c:pt idx="199">
                        <c:v>1.1169999999999999E-3</c:v>
                      </c:pt>
                      <c:pt idx="200">
                        <c:v>1.1169999999999999E-3</c:v>
                      </c:pt>
                      <c:pt idx="201">
                        <c:v>1.1169999999999999E-3</c:v>
                      </c:pt>
                      <c:pt idx="202">
                        <c:v>1.1169999999999999E-3</c:v>
                      </c:pt>
                      <c:pt idx="203">
                        <c:v>1.1169999999999999E-3</c:v>
                      </c:pt>
                      <c:pt idx="204">
                        <c:v>1.1169999999999999E-3</c:v>
                      </c:pt>
                      <c:pt idx="205">
                        <c:v>1.1169999999999999E-3</c:v>
                      </c:pt>
                      <c:pt idx="206">
                        <c:v>1.1169999999999999E-3</c:v>
                      </c:pt>
                      <c:pt idx="207">
                        <c:v>1.1169999999999999E-3</c:v>
                      </c:pt>
                      <c:pt idx="208">
                        <c:v>1.1169999999999999E-3</c:v>
                      </c:pt>
                      <c:pt idx="209">
                        <c:v>1.1169999999999999E-3</c:v>
                      </c:pt>
                      <c:pt idx="210">
                        <c:v>1.1169999999999999E-3</c:v>
                      </c:pt>
                      <c:pt idx="211">
                        <c:v>1.1169999999999999E-3</c:v>
                      </c:pt>
                      <c:pt idx="212">
                        <c:v>1.1169999999999999E-3</c:v>
                      </c:pt>
                      <c:pt idx="213">
                        <c:v>1.1169999999999999E-3</c:v>
                      </c:pt>
                      <c:pt idx="214">
                        <c:v>1.1169999999999999E-3</c:v>
                      </c:pt>
                      <c:pt idx="215">
                        <c:v>1.1169999999999999E-3</c:v>
                      </c:pt>
                      <c:pt idx="216">
                        <c:v>1.1169999999999999E-3</c:v>
                      </c:pt>
                      <c:pt idx="217">
                        <c:v>1.1169999999999999E-3</c:v>
                      </c:pt>
                      <c:pt idx="218">
                        <c:v>1.1169999999999999E-3</c:v>
                      </c:pt>
                      <c:pt idx="219">
                        <c:v>1.1169999999999999E-3</c:v>
                      </c:pt>
                      <c:pt idx="220">
                        <c:v>1.1169999999999999E-3</c:v>
                      </c:pt>
                      <c:pt idx="221">
                        <c:v>1.1169999999999999E-3</c:v>
                      </c:pt>
                      <c:pt idx="222">
                        <c:v>1.1169999999999999E-3</c:v>
                      </c:pt>
                      <c:pt idx="223">
                        <c:v>1.1169999999999999E-3</c:v>
                      </c:pt>
                      <c:pt idx="224">
                        <c:v>1.1169999999999999E-3</c:v>
                      </c:pt>
                      <c:pt idx="225">
                        <c:v>1.1169999999999999E-3</c:v>
                      </c:pt>
                      <c:pt idx="226">
                        <c:v>1.1169999999999999E-3</c:v>
                      </c:pt>
                      <c:pt idx="227">
                        <c:v>1.1169999999999999E-3</c:v>
                      </c:pt>
                      <c:pt idx="228">
                        <c:v>1.1169999999999999E-3</c:v>
                      </c:pt>
                      <c:pt idx="229">
                        <c:v>1.1169999999999999E-3</c:v>
                      </c:pt>
                      <c:pt idx="230">
                        <c:v>1.1169999999999999E-3</c:v>
                      </c:pt>
                      <c:pt idx="231">
                        <c:v>1.1169999999999999E-3</c:v>
                      </c:pt>
                      <c:pt idx="232">
                        <c:v>1.1169999999999999E-3</c:v>
                      </c:pt>
                      <c:pt idx="233">
                        <c:v>1.1169999999999999E-3</c:v>
                      </c:pt>
                      <c:pt idx="234">
                        <c:v>1.1169999999999999E-3</c:v>
                      </c:pt>
                      <c:pt idx="235">
                        <c:v>1.1169999999999999E-3</c:v>
                      </c:pt>
                      <c:pt idx="236">
                        <c:v>1.1169999999999999E-3</c:v>
                      </c:pt>
                      <c:pt idx="237">
                        <c:v>1.1169999999999999E-3</c:v>
                      </c:pt>
                      <c:pt idx="238">
                        <c:v>1.1169999999999999E-3</c:v>
                      </c:pt>
                      <c:pt idx="239">
                        <c:v>1.1169999999999999E-3</c:v>
                      </c:pt>
                      <c:pt idx="240">
                        <c:v>1.1169999999999999E-3</c:v>
                      </c:pt>
                      <c:pt idx="241">
                        <c:v>1.1169999999999999E-3</c:v>
                      </c:pt>
                      <c:pt idx="242">
                        <c:v>1.1169999999999999E-3</c:v>
                      </c:pt>
                      <c:pt idx="243">
                        <c:v>1.1169999999999999E-3</c:v>
                      </c:pt>
                      <c:pt idx="244">
                        <c:v>1.1169999999999999E-3</c:v>
                      </c:pt>
                      <c:pt idx="245">
                        <c:v>1.1169999999999999E-3</c:v>
                      </c:pt>
                      <c:pt idx="246">
                        <c:v>1.1169999999999999E-3</c:v>
                      </c:pt>
                      <c:pt idx="247">
                        <c:v>1.1169999999999999E-3</c:v>
                      </c:pt>
                      <c:pt idx="248">
                        <c:v>1.1169999999999999E-3</c:v>
                      </c:pt>
                      <c:pt idx="249">
                        <c:v>1.1169999999999999E-3</c:v>
                      </c:pt>
                      <c:pt idx="250">
                        <c:v>1.1169999999999999E-3</c:v>
                      </c:pt>
                      <c:pt idx="251">
                        <c:v>1.1169999999999999E-3</c:v>
                      </c:pt>
                      <c:pt idx="252">
                        <c:v>1.1169999999999999E-3</c:v>
                      </c:pt>
                      <c:pt idx="253">
                        <c:v>1.1169999999999999E-3</c:v>
                      </c:pt>
                      <c:pt idx="254">
                        <c:v>1.1169999999999999E-3</c:v>
                      </c:pt>
                      <c:pt idx="255">
                        <c:v>1.1169999999999999E-3</c:v>
                      </c:pt>
                      <c:pt idx="256">
                        <c:v>1.1169999999999999E-3</c:v>
                      </c:pt>
                      <c:pt idx="257">
                        <c:v>1.1169999999999999E-3</c:v>
                      </c:pt>
                      <c:pt idx="258">
                        <c:v>1.1169999999999999E-3</c:v>
                      </c:pt>
                      <c:pt idx="259">
                        <c:v>1.1169999999999999E-3</c:v>
                      </c:pt>
                      <c:pt idx="260">
                        <c:v>1.1169999999999999E-3</c:v>
                      </c:pt>
                      <c:pt idx="261">
                        <c:v>1.1169999999999999E-3</c:v>
                      </c:pt>
                      <c:pt idx="262">
                        <c:v>1.1169999999999999E-3</c:v>
                      </c:pt>
                      <c:pt idx="263">
                        <c:v>1.1169999999999999E-3</c:v>
                      </c:pt>
                      <c:pt idx="264">
                        <c:v>1.1169999999999999E-3</c:v>
                      </c:pt>
                      <c:pt idx="265">
                        <c:v>1.1169999999999999E-3</c:v>
                      </c:pt>
                      <c:pt idx="266">
                        <c:v>1.1169999999999999E-3</c:v>
                      </c:pt>
                      <c:pt idx="267">
                        <c:v>1.1169999999999999E-3</c:v>
                      </c:pt>
                      <c:pt idx="268">
                        <c:v>1.1169999999999999E-3</c:v>
                      </c:pt>
                      <c:pt idx="269">
                        <c:v>1.1169999999999999E-3</c:v>
                      </c:pt>
                      <c:pt idx="270">
                        <c:v>1.1169999999999999E-3</c:v>
                      </c:pt>
                      <c:pt idx="271">
                        <c:v>1.1169999999999999E-3</c:v>
                      </c:pt>
                      <c:pt idx="272">
                        <c:v>1.1169999999999999E-3</c:v>
                      </c:pt>
                      <c:pt idx="273">
                        <c:v>1.1169999999999999E-3</c:v>
                      </c:pt>
                      <c:pt idx="274">
                        <c:v>1.1169999999999999E-3</c:v>
                      </c:pt>
                      <c:pt idx="275">
                        <c:v>1.1169999999999999E-3</c:v>
                      </c:pt>
                      <c:pt idx="276">
                        <c:v>1.1169999999999999E-3</c:v>
                      </c:pt>
                      <c:pt idx="277">
                        <c:v>1.1169999999999999E-3</c:v>
                      </c:pt>
                      <c:pt idx="278">
                        <c:v>1.1169999999999999E-3</c:v>
                      </c:pt>
                      <c:pt idx="279">
                        <c:v>1.1169999999999999E-3</c:v>
                      </c:pt>
                      <c:pt idx="280">
                        <c:v>1.1169999999999999E-3</c:v>
                      </c:pt>
                      <c:pt idx="281">
                        <c:v>1.1169999999999999E-3</c:v>
                      </c:pt>
                      <c:pt idx="282">
                        <c:v>1.1169999999999999E-3</c:v>
                      </c:pt>
                      <c:pt idx="283">
                        <c:v>1.1169999999999999E-3</c:v>
                      </c:pt>
                      <c:pt idx="284">
                        <c:v>1.1169999999999999E-3</c:v>
                      </c:pt>
                      <c:pt idx="285">
                        <c:v>1.1169999999999999E-3</c:v>
                      </c:pt>
                      <c:pt idx="286">
                        <c:v>1.1169999999999999E-3</c:v>
                      </c:pt>
                      <c:pt idx="287">
                        <c:v>1.1169999999999999E-3</c:v>
                      </c:pt>
                      <c:pt idx="288">
                        <c:v>1.1169999999999999E-3</c:v>
                      </c:pt>
                      <c:pt idx="289">
                        <c:v>1.1169999999999999E-3</c:v>
                      </c:pt>
                      <c:pt idx="290">
                        <c:v>1.1169999999999999E-3</c:v>
                      </c:pt>
                      <c:pt idx="291">
                        <c:v>1.1169999999999999E-3</c:v>
                      </c:pt>
                      <c:pt idx="292">
                        <c:v>1.1169999999999999E-3</c:v>
                      </c:pt>
                      <c:pt idx="293">
                        <c:v>1.1169999999999999E-3</c:v>
                      </c:pt>
                      <c:pt idx="294">
                        <c:v>1.1169999999999999E-3</c:v>
                      </c:pt>
                      <c:pt idx="295">
                        <c:v>1.1169999999999999E-3</c:v>
                      </c:pt>
                      <c:pt idx="296">
                        <c:v>1.1169999999999999E-3</c:v>
                      </c:pt>
                      <c:pt idx="297">
                        <c:v>1.1169999999999999E-3</c:v>
                      </c:pt>
                      <c:pt idx="298">
                        <c:v>1.1169999999999999E-3</c:v>
                      </c:pt>
                      <c:pt idx="299">
                        <c:v>1.1169999999999999E-3</c:v>
                      </c:pt>
                      <c:pt idx="300">
                        <c:v>1.1169999999999999E-3</c:v>
                      </c:pt>
                      <c:pt idx="301">
                        <c:v>1.1169999999999999E-3</c:v>
                      </c:pt>
                      <c:pt idx="302">
                        <c:v>1.1169999999999999E-3</c:v>
                      </c:pt>
                      <c:pt idx="303">
                        <c:v>1.1169999999999999E-3</c:v>
                      </c:pt>
                      <c:pt idx="304">
                        <c:v>1.1169999999999999E-3</c:v>
                      </c:pt>
                      <c:pt idx="305">
                        <c:v>1.1169999999999999E-3</c:v>
                      </c:pt>
                      <c:pt idx="306">
                        <c:v>1.1169999999999999E-3</c:v>
                      </c:pt>
                      <c:pt idx="307">
                        <c:v>1.1169999999999999E-3</c:v>
                      </c:pt>
                      <c:pt idx="308">
                        <c:v>1.1169999999999999E-3</c:v>
                      </c:pt>
                      <c:pt idx="309">
                        <c:v>1.1169999999999999E-3</c:v>
                      </c:pt>
                      <c:pt idx="310">
                        <c:v>1.1169999999999999E-3</c:v>
                      </c:pt>
                      <c:pt idx="311">
                        <c:v>1.1169999999999999E-3</c:v>
                      </c:pt>
                      <c:pt idx="312">
                        <c:v>1.1169999999999999E-3</c:v>
                      </c:pt>
                      <c:pt idx="313">
                        <c:v>1.1169999999999999E-3</c:v>
                      </c:pt>
                      <c:pt idx="314">
                        <c:v>1.1169999999999999E-3</c:v>
                      </c:pt>
                      <c:pt idx="315">
                        <c:v>1.1169999999999999E-3</c:v>
                      </c:pt>
                      <c:pt idx="316">
                        <c:v>1.1169999999999999E-3</c:v>
                      </c:pt>
                      <c:pt idx="317">
                        <c:v>1.1169999999999999E-3</c:v>
                      </c:pt>
                      <c:pt idx="318">
                        <c:v>1.1169999999999999E-3</c:v>
                      </c:pt>
                      <c:pt idx="319">
                        <c:v>1.1169999999999999E-3</c:v>
                      </c:pt>
                      <c:pt idx="320">
                        <c:v>1.1169999999999999E-3</c:v>
                      </c:pt>
                      <c:pt idx="321">
                        <c:v>1.1169999999999999E-3</c:v>
                      </c:pt>
                      <c:pt idx="322">
                        <c:v>1.1169999999999999E-3</c:v>
                      </c:pt>
                      <c:pt idx="323">
                        <c:v>1.1169999999999999E-3</c:v>
                      </c:pt>
                      <c:pt idx="324">
                        <c:v>1.1169999999999999E-3</c:v>
                      </c:pt>
                      <c:pt idx="325">
                        <c:v>1.1169999999999999E-3</c:v>
                      </c:pt>
                      <c:pt idx="326">
                        <c:v>1.1169999999999999E-3</c:v>
                      </c:pt>
                      <c:pt idx="327">
                        <c:v>1.1169999999999999E-3</c:v>
                      </c:pt>
                      <c:pt idx="328">
                        <c:v>1.1169999999999999E-3</c:v>
                      </c:pt>
                      <c:pt idx="329">
                        <c:v>1.1169999999999999E-3</c:v>
                      </c:pt>
                      <c:pt idx="330">
                        <c:v>1.1169999999999999E-3</c:v>
                      </c:pt>
                      <c:pt idx="331">
                        <c:v>1.1169999999999999E-3</c:v>
                      </c:pt>
                      <c:pt idx="332">
                        <c:v>1.1169999999999999E-3</c:v>
                      </c:pt>
                      <c:pt idx="333">
                        <c:v>1.1169999999999999E-3</c:v>
                      </c:pt>
                      <c:pt idx="334">
                        <c:v>1.1169999999999999E-3</c:v>
                      </c:pt>
                      <c:pt idx="335">
                        <c:v>1.1169999999999999E-3</c:v>
                      </c:pt>
                      <c:pt idx="336">
                        <c:v>1.1169999999999999E-3</c:v>
                      </c:pt>
                      <c:pt idx="337">
                        <c:v>1.1169999999999999E-3</c:v>
                      </c:pt>
                      <c:pt idx="338">
                        <c:v>1.1169999999999999E-3</c:v>
                      </c:pt>
                      <c:pt idx="339">
                        <c:v>1.1169999999999999E-3</c:v>
                      </c:pt>
                      <c:pt idx="340">
                        <c:v>1.1169999999999999E-3</c:v>
                      </c:pt>
                      <c:pt idx="341">
                        <c:v>1.1169999999999999E-3</c:v>
                      </c:pt>
                      <c:pt idx="342">
                        <c:v>1.1169999999999999E-3</c:v>
                      </c:pt>
                      <c:pt idx="343">
                        <c:v>1.1169999999999999E-3</c:v>
                      </c:pt>
                      <c:pt idx="344">
                        <c:v>1.1169999999999999E-3</c:v>
                      </c:pt>
                      <c:pt idx="345">
                        <c:v>1.1169999999999999E-3</c:v>
                      </c:pt>
                      <c:pt idx="346">
                        <c:v>1.1169999999999999E-3</c:v>
                      </c:pt>
                      <c:pt idx="347">
                        <c:v>1.1169999999999999E-3</c:v>
                      </c:pt>
                      <c:pt idx="348">
                        <c:v>1.1169999999999999E-3</c:v>
                      </c:pt>
                      <c:pt idx="349">
                        <c:v>1.1169999999999999E-3</c:v>
                      </c:pt>
                      <c:pt idx="350">
                        <c:v>1.1169999999999999E-3</c:v>
                      </c:pt>
                      <c:pt idx="351">
                        <c:v>1.1169999999999999E-3</c:v>
                      </c:pt>
                      <c:pt idx="352">
                        <c:v>1.1169999999999999E-3</c:v>
                      </c:pt>
                      <c:pt idx="353">
                        <c:v>1.1169999999999999E-3</c:v>
                      </c:pt>
                      <c:pt idx="354">
                        <c:v>1.1169999999999999E-3</c:v>
                      </c:pt>
                      <c:pt idx="355">
                        <c:v>1.1169999999999999E-3</c:v>
                      </c:pt>
                      <c:pt idx="356">
                        <c:v>1.1169999999999999E-3</c:v>
                      </c:pt>
                      <c:pt idx="357">
                        <c:v>1.1169999999999999E-3</c:v>
                      </c:pt>
                      <c:pt idx="358">
                        <c:v>1.1169999999999999E-3</c:v>
                      </c:pt>
                      <c:pt idx="359">
                        <c:v>1.1169999999999999E-3</c:v>
                      </c:pt>
                      <c:pt idx="360">
                        <c:v>1.1169999999999999E-3</c:v>
                      </c:pt>
                      <c:pt idx="361">
                        <c:v>1.1169999999999999E-3</c:v>
                      </c:pt>
                      <c:pt idx="362">
                        <c:v>1.1169999999999999E-3</c:v>
                      </c:pt>
                      <c:pt idx="363">
                        <c:v>1.1169999999999999E-3</c:v>
                      </c:pt>
                      <c:pt idx="364">
                        <c:v>1.1169999999999999E-3</c:v>
                      </c:pt>
                      <c:pt idx="365">
                        <c:v>1.1169999999999999E-3</c:v>
                      </c:pt>
                      <c:pt idx="366">
                        <c:v>1.1169999999999999E-3</c:v>
                      </c:pt>
                      <c:pt idx="367">
                        <c:v>1.1169999999999999E-3</c:v>
                      </c:pt>
                      <c:pt idx="368">
                        <c:v>1.1169999999999999E-3</c:v>
                      </c:pt>
                      <c:pt idx="369">
                        <c:v>1.1169999999999999E-3</c:v>
                      </c:pt>
                      <c:pt idx="370">
                        <c:v>1.1169999999999999E-3</c:v>
                      </c:pt>
                      <c:pt idx="371">
                        <c:v>1.1169999999999999E-3</c:v>
                      </c:pt>
                      <c:pt idx="372">
                        <c:v>1.1169999999999999E-3</c:v>
                      </c:pt>
                      <c:pt idx="373">
                        <c:v>1.1169999999999999E-3</c:v>
                      </c:pt>
                      <c:pt idx="374">
                        <c:v>1.1169999999999999E-3</c:v>
                      </c:pt>
                      <c:pt idx="375">
                        <c:v>1.1169999999999999E-3</c:v>
                      </c:pt>
                      <c:pt idx="376">
                        <c:v>1.1169999999999999E-3</c:v>
                      </c:pt>
                      <c:pt idx="377">
                        <c:v>1.1169999999999999E-3</c:v>
                      </c:pt>
                      <c:pt idx="378">
                        <c:v>1.1169999999999999E-3</c:v>
                      </c:pt>
                      <c:pt idx="379">
                        <c:v>1.1169999999999999E-3</c:v>
                      </c:pt>
                      <c:pt idx="380">
                        <c:v>1.1169999999999999E-3</c:v>
                      </c:pt>
                      <c:pt idx="381">
                        <c:v>1.1169999999999999E-3</c:v>
                      </c:pt>
                      <c:pt idx="382">
                        <c:v>1.1169999999999999E-3</c:v>
                      </c:pt>
                      <c:pt idx="383">
                        <c:v>1.1169999999999999E-3</c:v>
                      </c:pt>
                      <c:pt idx="384">
                        <c:v>1.1169999999999999E-3</c:v>
                      </c:pt>
                      <c:pt idx="385">
                        <c:v>1.1169999999999999E-3</c:v>
                      </c:pt>
                      <c:pt idx="386">
                        <c:v>1.1169999999999999E-3</c:v>
                      </c:pt>
                      <c:pt idx="387">
                        <c:v>1.1169999999999999E-3</c:v>
                      </c:pt>
                      <c:pt idx="388">
                        <c:v>1.1169999999999999E-3</c:v>
                      </c:pt>
                      <c:pt idx="389">
                        <c:v>1.1169999999999999E-3</c:v>
                      </c:pt>
                      <c:pt idx="390">
                        <c:v>1.1169999999999999E-3</c:v>
                      </c:pt>
                      <c:pt idx="391">
                        <c:v>1.1169999999999999E-3</c:v>
                      </c:pt>
                      <c:pt idx="392">
                        <c:v>1.1169999999999999E-3</c:v>
                      </c:pt>
                      <c:pt idx="393">
                        <c:v>1.1169999999999999E-3</c:v>
                      </c:pt>
                      <c:pt idx="394">
                        <c:v>1.1169999999999999E-3</c:v>
                      </c:pt>
                      <c:pt idx="395">
                        <c:v>1.1169999999999999E-3</c:v>
                      </c:pt>
                      <c:pt idx="396">
                        <c:v>1.1169999999999999E-3</c:v>
                      </c:pt>
                      <c:pt idx="397">
                        <c:v>1.1169999999999999E-3</c:v>
                      </c:pt>
                      <c:pt idx="398">
                        <c:v>1.1169999999999999E-3</c:v>
                      </c:pt>
                      <c:pt idx="399">
                        <c:v>1.1169999999999999E-3</c:v>
                      </c:pt>
                      <c:pt idx="400">
                        <c:v>1.1169999999999999E-3</c:v>
                      </c:pt>
                      <c:pt idx="401">
                        <c:v>1.1169999999999999E-3</c:v>
                      </c:pt>
                      <c:pt idx="402">
                        <c:v>1.1169999999999999E-3</c:v>
                      </c:pt>
                      <c:pt idx="403">
                        <c:v>1.1169999999999999E-3</c:v>
                      </c:pt>
                      <c:pt idx="404">
                        <c:v>1.1169999999999999E-3</c:v>
                      </c:pt>
                      <c:pt idx="405">
                        <c:v>1.1169999999999999E-3</c:v>
                      </c:pt>
                      <c:pt idx="406">
                        <c:v>1.1169999999999999E-3</c:v>
                      </c:pt>
                      <c:pt idx="407">
                        <c:v>1.1169999999999999E-3</c:v>
                      </c:pt>
                      <c:pt idx="408">
                        <c:v>1.1169999999999999E-3</c:v>
                      </c:pt>
                      <c:pt idx="409">
                        <c:v>1.1169999999999999E-3</c:v>
                      </c:pt>
                      <c:pt idx="410">
                        <c:v>1.1169999999999999E-3</c:v>
                      </c:pt>
                      <c:pt idx="411">
                        <c:v>1.1169999999999999E-3</c:v>
                      </c:pt>
                      <c:pt idx="412">
                        <c:v>1.1169999999999999E-3</c:v>
                      </c:pt>
                      <c:pt idx="413">
                        <c:v>1.1169999999999999E-3</c:v>
                      </c:pt>
                      <c:pt idx="414">
                        <c:v>1.1169999999999999E-3</c:v>
                      </c:pt>
                      <c:pt idx="415">
                        <c:v>1.1169999999999999E-3</c:v>
                      </c:pt>
                      <c:pt idx="416">
                        <c:v>1.1169999999999999E-3</c:v>
                      </c:pt>
                      <c:pt idx="417">
                        <c:v>1.1169999999999999E-3</c:v>
                      </c:pt>
                      <c:pt idx="418">
                        <c:v>1.1169999999999999E-3</c:v>
                      </c:pt>
                      <c:pt idx="419">
                        <c:v>1.1169999999999999E-3</c:v>
                      </c:pt>
                      <c:pt idx="420">
                        <c:v>1.1169999999999999E-3</c:v>
                      </c:pt>
                      <c:pt idx="421">
                        <c:v>1.1169999999999999E-3</c:v>
                      </c:pt>
                      <c:pt idx="422">
                        <c:v>1.1169999999999999E-3</c:v>
                      </c:pt>
                      <c:pt idx="423">
                        <c:v>1.1169999999999999E-3</c:v>
                      </c:pt>
                      <c:pt idx="424">
                        <c:v>1.1169999999999999E-3</c:v>
                      </c:pt>
                      <c:pt idx="425">
                        <c:v>1.1169999999999999E-3</c:v>
                      </c:pt>
                      <c:pt idx="426">
                        <c:v>1.1169999999999999E-3</c:v>
                      </c:pt>
                      <c:pt idx="427">
                        <c:v>1.1169999999999999E-3</c:v>
                      </c:pt>
                      <c:pt idx="428">
                        <c:v>1.1169999999999999E-3</c:v>
                      </c:pt>
                      <c:pt idx="429">
                        <c:v>1.1169999999999999E-3</c:v>
                      </c:pt>
                      <c:pt idx="430">
                        <c:v>1.1169999999999999E-3</c:v>
                      </c:pt>
                      <c:pt idx="431">
                        <c:v>1.1169999999999999E-3</c:v>
                      </c:pt>
                      <c:pt idx="432">
                        <c:v>1.1169999999999999E-3</c:v>
                      </c:pt>
                      <c:pt idx="433">
                        <c:v>1.1169999999999999E-3</c:v>
                      </c:pt>
                      <c:pt idx="434">
                        <c:v>1.1169999999999999E-3</c:v>
                      </c:pt>
                      <c:pt idx="435">
                        <c:v>1.1169999999999999E-3</c:v>
                      </c:pt>
                      <c:pt idx="436">
                        <c:v>1.1169999999999999E-3</c:v>
                      </c:pt>
                      <c:pt idx="437">
                        <c:v>1.1169999999999999E-3</c:v>
                      </c:pt>
                      <c:pt idx="438">
                        <c:v>1.1169999999999999E-3</c:v>
                      </c:pt>
                      <c:pt idx="439">
                        <c:v>1.1169999999999999E-3</c:v>
                      </c:pt>
                      <c:pt idx="440">
                        <c:v>1.1169999999999999E-3</c:v>
                      </c:pt>
                      <c:pt idx="441">
                        <c:v>1.1169999999999999E-3</c:v>
                      </c:pt>
                      <c:pt idx="442">
                        <c:v>1.1169999999999999E-3</c:v>
                      </c:pt>
                      <c:pt idx="443">
                        <c:v>1.1169999999999999E-3</c:v>
                      </c:pt>
                      <c:pt idx="444">
                        <c:v>1.1169999999999999E-3</c:v>
                      </c:pt>
                      <c:pt idx="445">
                        <c:v>1.1169999999999999E-3</c:v>
                      </c:pt>
                      <c:pt idx="446">
                        <c:v>1.1169999999999999E-3</c:v>
                      </c:pt>
                      <c:pt idx="447">
                        <c:v>1.1169999999999999E-3</c:v>
                      </c:pt>
                      <c:pt idx="448">
                        <c:v>1.1169999999999999E-3</c:v>
                      </c:pt>
                      <c:pt idx="449">
                        <c:v>1.1169999999999999E-3</c:v>
                      </c:pt>
                      <c:pt idx="450">
                        <c:v>1.1169999999999999E-3</c:v>
                      </c:pt>
                      <c:pt idx="451">
                        <c:v>1.1169999999999999E-3</c:v>
                      </c:pt>
                      <c:pt idx="452">
                        <c:v>1.1169999999999999E-3</c:v>
                      </c:pt>
                      <c:pt idx="453">
                        <c:v>1.1169999999999999E-3</c:v>
                      </c:pt>
                      <c:pt idx="454">
                        <c:v>1.1169999999999999E-3</c:v>
                      </c:pt>
                      <c:pt idx="455">
                        <c:v>1.1169999999999999E-3</c:v>
                      </c:pt>
                      <c:pt idx="456">
                        <c:v>1.1169999999999999E-3</c:v>
                      </c:pt>
                      <c:pt idx="457">
                        <c:v>1.1169999999999999E-3</c:v>
                      </c:pt>
                      <c:pt idx="458">
                        <c:v>1.1169999999999999E-3</c:v>
                      </c:pt>
                      <c:pt idx="459">
                        <c:v>1.1169999999999999E-3</c:v>
                      </c:pt>
                      <c:pt idx="460">
                        <c:v>1.1169999999999999E-3</c:v>
                      </c:pt>
                      <c:pt idx="461">
                        <c:v>1.1169999999999999E-3</c:v>
                      </c:pt>
                      <c:pt idx="462">
                        <c:v>1.1169999999999999E-3</c:v>
                      </c:pt>
                      <c:pt idx="463">
                        <c:v>1.1169999999999999E-3</c:v>
                      </c:pt>
                      <c:pt idx="464">
                        <c:v>1.1169999999999999E-3</c:v>
                      </c:pt>
                      <c:pt idx="465">
                        <c:v>1.1169999999999999E-3</c:v>
                      </c:pt>
                      <c:pt idx="466">
                        <c:v>1.1169999999999999E-3</c:v>
                      </c:pt>
                      <c:pt idx="467">
                        <c:v>1.1169999999999999E-3</c:v>
                      </c:pt>
                      <c:pt idx="468">
                        <c:v>1.1169999999999999E-3</c:v>
                      </c:pt>
                      <c:pt idx="469">
                        <c:v>1.1169999999999999E-3</c:v>
                      </c:pt>
                      <c:pt idx="470">
                        <c:v>1.1169999999999999E-3</c:v>
                      </c:pt>
                      <c:pt idx="471">
                        <c:v>1.1169999999999999E-3</c:v>
                      </c:pt>
                      <c:pt idx="472">
                        <c:v>1.1169999999999999E-3</c:v>
                      </c:pt>
                      <c:pt idx="473">
                        <c:v>1.1169999999999999E-3</c:v>
                      </c:pt>
                      <c:pt idx="474">
                        <c:v>1.1169999999999999E-3</c:v>
                      </c:pt>
                      <c:pt idx="475">
                        <c:v>1.1169999999999999E-3</c:v>
                      </c:pt>
                      <c:pt idx="476">
                        <c:v>1.1169999999999999E-3</c:v>
                      </c:pt>
                      <c:pt idx="477">
                        <c:v>1.1169999999999999E-3</c:v>
                      </c:pt>
                      <c:pt idx="478">
                        <c:v>1.1169999999999999E-3</c:v>
                      </c:pt>
                      <c:pt idx="479">
                        <c:v>1.1169999999999999E-3</c:v>
                      </c:pt>
                      <c:pt idx="480">
                        <c:v>1.1169999999999999E-3</c:v>
                      </c:pt>
                      <c:pt idx="481">
                        <c:v>1.1169999999999999E-3</c:v>
                      </c:pt>
                      <c:pt idx="482">
                        <c:v>1.1169999999999999E-3</c:v>
                      </c:pt>
                      <c:pt idx="483">
                        <c:v>1.1169999999999999E-3</c:v>
                      </c:pt>
                      <c:pt idx="484">
                        <c:v>1.1169999999999999E-3</c:v>
                      </c:pt>
                      <c:pt idx="485">
                        <c:v>1.1169999999999999E-3</c:v>
                      </c:pt>
                      <c:pt idx="486">
                        <c:v>1.1169999999999999E-3</c:v>
                      </c:pt>
                      <c:pt idx="487">
                        <c:v>1.1169999999999999E-3</c:v>
                      </c:pt>
                      <c:pt idx="488">
                        <c:v>1.1169999999999999E-3</c:v>
                      </c:pt>
                      <c:pt idx="489">
                        <c:v>1.1169999999999999E-3</c:v>
                      </c:pt>
                      <c:pt idx="490">
                        <c:v>1.1169999999999999E-3</c:v>
                      </c:pt>
                      <c:pt idx="491">
                        <c:v>1.1169999999999999E-3</c:v>
                      </c:pt>
                      <c:pt idx="492">
                        <c:v>1.1169999999999999E-3</c:v>
                      </c:pt>
                      <c:pt idx="493">
                        <c:v>1.1169999999999999E-3</c:v>
                      </c:pt>
                      <c:pt idx="494">
                        <c:v>1.1169999999999999E-3</c:v>
                      </c:pt>
                      <c:pt idx="495">
                        <c:v>1.1169999999999999E-3</c:v>
                      </c:pt>
                      <c:pt idx="496">
                        <c:v>1.1169999999999999E-3</c:v>
                      </c:pt>
                      <c:pt idx="497">
                        <c:v>1.1169999999999999E-3</c:v>
                      </c:pt>
                      <c:pt idx="498">
                        <c:v>1.1169999999999999E-3</c:v>
                      </c:pt>
                      <c:pt idx="499">
                        <c:v>1.1169999999999999E-3</c:v>
                      </c:pt>
                      <c:pt idx="500">
                        <c:v>1.1169999999999999E-3</c:v>
                      </c:pt>
                      <c:pt idx="501">
                        <c:v>1.1169999999999999E-3</c:v>
                      </c:pt>
                      <c:pt idx="502">
                        <c:v>1.1169999999999999E-3</c:v>
                      </c:pt>
                      <c:pt idx="503">
                        <c:v>1.1169999999999999E-3</c:v>
                      </c:pt>
                      <c:pt idx="504">
                        <c:v>1.1169999999999999E-3</c:v>
                      </c:pt>
                      <c:pt idx="505">
                        <c:v>1.1169999999999999E-3</c:v>
                      </c:pt>
                      <c:pt idx="506">
                        <c:v>1.1169999999999999E-3</c:v>
                      </c:pt>
                      <c:pt idx="507">
                        <c:v>1.1169999999999999E-3</c:v>
                      </c:pt>
                      <c:pt idx="508">
                        <c:v>1.1169999999999999E-3</c:v>
                      </c:pt>
                      <c:pt idx="509">
                        <c:v>1.1169999999999999E-3</c:v>
                      </c:pt>
                      <c:pt idx="510">
                        <c:v>1.1169999999999999E-3</c:v>
                      </c:pt>
                      <c:pt idx="511">
                        <c:v>1.1169999999999999E-3</c:v>
                      </c:pt>
                      <c:pt idx="512">
                        <c:v>1.1169999999999999E-3</c:v>
                      </c:pt>
                      <c:pt idx="513">
                        <c:v>1.1169999999999999E-3</c:v>
                      </c:pt>
                      <c:pt idx="514">
                        <c:v>1.1169999999999999E-3</c:v>
                      </c:pt>
                      <c:pt idx="515">
                        <c:v>1.1169999999999999E-3</c:v>
                      </c:pt>
                      <c:pt idx="516">
                        <c:v>1.1169999999999999E-3</c:v>
                      </c:pt>
                      <c:pt idx="517">
                        <c:v>1.1169999999999999E-3</c:v>
                      </c:pt>
                      <c:pt idx="518">
                        <c:v>1.1169999999999999E-3</c:v>
                      </c:pt>
                      <c:pt idx="519">
                        <c:v>1.1169999999999999E-3</c:v>
                      </c:pt>
                      <c:pt idx="520">
                        <c:v>1.1169999999999999E-3</c:v>
                      </c:pt>
                      <c:pt idx="521">
                        <c:v>1.1169999999999999E-3</c:v>
                      </c:pt>
                      <c:pt idx="522">
                        <c:v>1.1169999999999999E-3</c:v>
                      </c:pt>
                      <c:pt idx="523">
                        <c:v>1.1169999999999999E-3</c:v>
                      </c:pt>
                      <c:pt idx="524">
                        <c:v>1.1169999999999999E-3</c:v>
                      </c:pt>
                      <c:pt idx="525">
                        <c:v>1.1169999999999999E-3</c:v>
                      </c:pt>
                      <c:pt idx="526">
                        <c:v>1.1169999999999999E-3</c:v>
                      </c:pt>
                      <c:pt idx="527">
                        <c:v>1.1169999999999999E-3</c:v>
                      </c:pt>
                      <c:pt idx="528">
                        <c:v>1.1169999999999999E-3</c:v>
                      </c:pt>
                      <c:pt idx="529">
                        <c:v>1.1169999999999999E-3</c:v>
                      </c:pt>
                      <c:pt idx="530">
                        <c:v>1.1169999999999999E-3</c:v>
                      </c:pt>
                      <c:pt idx="531">
                        <c:v>1.1169999999999999E-3</c:v>
                      </c:pt>
                      <c:pt idx="532">
                        <c:v>1.1169999999999999E-3</c:v>
                      </c:pt>
                      <c:pt idx="533">
                        <c:v>1.1169999999999999E-3</c:v>
                      </c:pt>
                      <c:pt idx="534">
                        <c:v>1.1169999999999999E-3</c:v>
                      </c:pt>
                      <c:pt idx="535">
                        <c:v>1.1169999999999999E-3</c:v>
                      </c:pt>
                      <c:pt idx="536">
                        <c:v>1.1169999999999999E-3</c:v>
                      </c:pt>
                      <c:pt idx="537">
                        <c:v>1.1169999999999999E-3</c:v>
                      </c:pt>
                      <c:pt idx="538">
                        <c:v>1.1169999999999999E-3</c:v>
                      </c:pt>
                      <c:pt idx="539">
                        <c:v>1.1169999999999999E-3</c:v>
                      </c:pt>
                      <c:pt idx="540">
                        <c:v>1.1169999999999999E-3</c:v>
                      </c:pt>
                      <c:pt idx="541">
                        <c:v>1.1169999999999999E-3</c:v>
                      </c:pt>
                      <c:pt idx="542">
                        <c:v>1.1169999999999999E-3</c:v>
                      </c:pt>
                      <c:pt idx="543">
                        <c:v>1.1169999999999999E-3</c:v>
                      </c:pt>
                      <c:pt idx="544">
                        <c:v>1.1169999999999999E-3</c:v>
                      </c:pt>
                      <c:pt idx="545">
                        <c:v>1.1169999999999999E-3</c:v>
                      </c:pt>
                      <c:pt idx="546">
                        <c:v>1.1169999999999999E-3</c:v>
                      </c:pt>
                      <c:pt idx="547">
                        <c:v>1.1169999999999999E-3</c:v>
                      </c:pt>
                      <c:pt idx="548">
                        <c:v>1.1169999999999999E-3</c:v>
                      </c:pt>
                      <c:pt idx="549">
                        <c:v>1.1169999999999999E-3</c:v>
                      </c:pt>
                      <c:pt idx="550">
                        <c:v>1.1169999999999999E-3</c:v>
                      </c:pt>
                      <c:pt idx="551">
                        <c:v>1.1169999999999999E-3</c:v>
                      </c:pt>
                      <c:pt idx="552">
                        <c:v>1.1169999999999999E-3</c:v>
                      </c:pt>
                      <c:pt idx="553">
                        <c:v>1.1169999999999999E-3</c:v>
                      </c:pt>
                      <c:pt idx="554">
                        <c:v>1.1169999999999999E-3</c:v>
                      </c:pt>
                      <c:pt idx="555">
                        <c:v>1.1169999999999999E-3</c:v>
                      </c:pt>
                      <c:pt idx="556">
                        <c:v>1.1169999999999999E-3</c:v>
                      </c:pt>
                      <c:pt idx="557">
                        <c:v>1.1169999999999999E-3</c:v>
                      </c:pt>
                      <c:pt idx="558">
                        <c:v>1.1169999999999999E-3</c:v>
                      </c:pt>
                      <c:pt idx="559">
                        <c:v>1.1169999999999999E-3</c:v>
                      </c:pt>
                      <c:pt idx="560">
                        <c:v>1.1169999999999999E-3</c:v>
                      </c:pt>
                      <c:pt idx="561">
                        <c:v>1.1169999999999999E-3</c:v>
                      </c:pt>
                      <c:pt idx="562">
                        <c:v>1.1169999999999999E-3</c:v>
                      </c:pt>
                      <c:pt idx="563">
                        <c:v>1.1169999999999999E-3</c:v>
                      </c:pt>
                      <c:pt idx="564">
                        <c:v>1.1169999999999999E-3</c:v>
                      </c:pt>
                      <c:pt idx="565">
                        <c:v>1.1169999999999999E-3</c:v>
                      </c:pt>
                      <c:pt idx="566">
                        <c:v>1.1169999999999999E-3</c:v>
                      </c:pt>
                      <c:pt idx="567">
                        <c:v>1.1169999999999999E-3</c:v>
                      </c:pt>
                      <c:pt idx="568">
                        <c:v>1.1169999999999999E-3</c:v>
                      </c:pt>
                      <c:pt idx="569">
                        <c:v>1.1169999999999999E-3</c:v>
                      </c:pt>
                      <c:pt idx="570">
                        <c:v>1.1169999999999999E-3</c:v>
                      </c:pt>
                      <c:pt idx="571">
                        <c:v>1.1169999999999999E-3</c:v>
                      </c:pt>
                      <c:pt idx="572">
                        <c:v>1.1169999999999999E-3</c:v>
                      </c:pt>
                      <c:pt idx="573">
                        <c:v>1.1169999999999999E-3</c:v>
                      </c:pt>
                      <c:pt idx="574">
                        <c:v>1.1169999999999999E-3</c:v>
                      </c:pt>
                      <c:pt idx="575">
                        <c:v>1.1169999999999999E-3</c:v>
                      </c:pt>
                      <c:pt idx="576">
                        <c:v>1.1169999999999999E-3</c:v>
                      </c:pt>
                      <c:pt idx="577">
                        <c:v>1.1169999999999999E-3</c:v>
                      </c:pt>
                      <c:pt idx="578">
                        <c:v>1.1169999999999999E-3</c:v>
                      </c:pt>
                      <c:pt idx="579">
                        <c:v>1.1169999999999999E-3</c:v>
                      </c:pt>
                      <c:pt idx="580">
                        <c:v>1.1169999999999999E-3</c:v>
                      </c:pt>
                      <c:pt idx="581">
                        <c:v>1.1169999999999999E-3</c:v>
                      </c:pt>
                      <c:pt idx="582">
                        <c:v>1.1169999999999999E-3</c:v>
                      </c:pt>
                      <c:pt idx="583">
                        <c:v>1.1169999999999999E-3</c:v>
                      </c:pt>
                      <c:pt idx="584">
                        <c:v>1.1169999999999999E-3</c:v>
                      </c:pt>
                      <c:pt idx="585">
                        <c:v>1.1169999999999999E-3</c:v>
                      </c:pt>
                      <c:pt idx="586">
                        <c:v>1.1169999999999999E-3</c:v>
                      </c:pt>
                      <c:pt idx="587">
                        <c:v>1.1169999999999999E-3</c:v>
                      </c:pt>
                      <c:pt idx="588">
                        <c:v>1.1169999999999999E-3</c:v>
                      </c:pt>
                      <c:pt idx="589">
                        <c:v>1.1169999999999999E-3</c:v>
                      </c:pt>
                      <c:pt idx="590">
                        <c:v>1.1169999999999999E-3</c:v>
                      </c:pt>
                      <c:pt idx="591">
                        <c:v>1.1169999999999999E-3</c:v>
                      </c:pt>
                      <c:pt idx="592">
                        <c:v>1.1169999999999999E-3</c:v>
                      </c:pt>
                      <c:pt idx="593">
                        <c:v>1.1169999999999999E-3</c:v>
                      </c:pt>
                      <c:pt idx="594">
                        <c:v>1.1169999999999999E-3</c:v>
                      </c:pt>
                      <c:pt idx="595">
                        <c:v>1.1169999999999999E-3</c:v>
                      </c:pt>
                      <c:pt idx="596">
                        <c:v>1.1169999999999999E-3</c:v>
                      </c:pt>
                      <c:pt idx="597">
                        <c:v>1.1169999999999999E-3</c:v>
                      </c:pt>
                      <c:pt idx="598">
                        <c:v>1.1169999999999999E-3</c:v>
                      </c:pt>
                      <c:pt idx="599">
                        <c:v>1.1169999999999999E-3</c:v>
                      </c:pt>
                      <c:pt idx="600">
                        <c:v>1.1169999999999999E-3</c:v>
                      </c:pt>
                      <c:pt idx="601">
                        <c:v>1.1169999999999999E-3</c:v>
                      </c:pt>
                      <c:pt idx="602">
                        <c:v>1.1169999999999999E-3</c:v>
                      </c:pt>
                      <c:pt idx="603">
                        <c:v>1.1169999999999999E-3</c:v>
                      </c:pt>
                      <c:pt idx="604">
                        <c:v>1.1169999999999999E-3</c:v>
                      </c:pt>
                      <c:pt idx="605">
                        <c:v>1.1169999999999999E-3</c:v>
                      </c:pt>
                      <c:pt idx="606">
                        <c:v>1.1169999999999999E-3</c:v>
                      </c:pt>
                      <c:pt idx="607">
                        <c:v>1.1169999999999999E-3</c:v>
                      </c:pt>
                      <c:pt idx="608">
                        <c:v>1.1169999999999999E-3</c:v>
                      </c:pt>
                      <c:pt idx="609">
                        <c:v>1.1169999999999999E-3</c:v>
                      </c:pt>
                      <c:pt idx="610">
                        <c:v>1.1169999999999999E-3</c:v>
                      </c:pt>
                      <c:pt idx="611">
                        <c:v>1.1169999999999999E-3</c:v>
                      </c:pt>
                      <c:pt idx="612">
                        <c:v>1.1169999999999999E-3</c:v>
                      </c:pt>
                      <c:pt idx="613">
                        <c:v>1.1169999999999999E-3</c:v>
                      </c:pt>
                      <c:pt idx="614">
                        <c:v>1.1169999999999999E-3</c:v>
                      </c:pt>
                      <c:pt idx="615">
                        <c:v>1.1169999999999999E-3</c:v>
                      </c:pt>
                      <c:pt idx="616">
                        <c:v>1.1169999999999999E-3</c:v>
                      </c:pt>
                      <c:pt idx="617">
                        <c:v>1.1169999999999999E-3</c:v>
                      </c:pt>
                      <c:pt idx="618">
                        <c:v>1.1169999999999999E-3</c:v>
                      </c:pt>
                      <c:pt idx="619">
                        <c:v>1.1169999999999999E-3</c:v>
                      </c:pt>
                      <c:pt idx="620">
                        <c:v>1.1169999999999999E-3</c:v>
                      </c:pt>
                      <c:pt idx="621">
                        <c:v>1.1169999999999999E-3</c:v>
                      </c:pt>
                      <c:pt idx="622">
                        <c:v>1.1169999999999999E-3</c:v>
                      </c:pt>
                      <c:pt idx="623">
                        <c:v>1.1169999999999999E-3</c:v>
                      </c:pt>
                      <c:pt idx="624">
                        <c:v>1.1169999999999999E-3</c:v>
                      </c:pt>
                      <c:pt idx="625">
                        <c:v>1.1169999999999999E-3</c:v>
                      </c:pt>
                      <c:pt idx="626">
                        <c:v>1.1169999999999999E-3</c:v>
                      </c:pt>
                      <c:pt idx="627">
                        <c:v>1.1169999999999999E-3</c:v>
                      </c:pt>
                      <c:pt idx="628">
                        <c:v>1.1169999999999999E-3</c:v>
                      </c:pt>
                      <c:pt idx="629">
                        <c:v>1.1169999999999999E-3</c:v>
                      </c:pt>
                      <c:pt idx="630">
                        <c:v>1.1169999999999999E-3</c:v>
                      </c:pt>
                      <c:pt idx="631">
                        <c:v>1.1169999999999999E-3</c:v>
                      </c:pt>
                      <c:pt idx="632">
                        <c:v>1.1169999999999999E-3</c:v>
                      </c:pt>
                      <c:pt idx="633">
                        <c:v>1.1169999999999999E-3</c:v>
                      </c:pt>
                      <c:pt idx="634">
                        <c:v>1.1169999999999999E-3</c:v>
                      </c:pt>
                      <c:pt idx="635">
                        <c:v>1.1169999999999999E-3</c:v>
                      </c:pt>
                      <c:pt idx="636">
                        <c:v>1.1169999999999999E-3</c:v>
                      </c:pt>
                      <c:pt idx="637">
                        <c:v>1.1169999999999999E-3</c:v>
                      </c:pt>
                      <c:pt idx="638">
                        <c:v>1.1169999999999999E-3</c:v>
                      </c:pt>
                      <c:pt idx="639">
                        <c:v>1.1169999999999999E-3</c:v>
                      </c:pt>
                      <c:pt idx="640">
                        <c:v>1.1169999999999999E-3</c:v>
                      </c:pt>
                      <c:pt idx="641">
                        <c:v>1.1169999999999999E-3</c:v>
                      </c:pt>
                      <c:pt idx="642">
                        <c:v>1.1169999999999999E-3</c:v>
                      </c:pt>
                      <c:pt idx="643">
                        <c:v>1.1169999999999999E-3</c:v>
                      </c:pt>
                      <c:pt idx="644">
                        <c:v>1.1169999999999999E-3</c:v>
                      </c:pt>
                      <c:pt idx="645">
                        <c:v>1.1169999999999999E-3</c:v>
                      </c:pt>
                      <c:pt idx="646">
                        <c:v>1.1169999999999999E-3</c:v>
                      </c:pt>
                      <c:pt idx="647">
                        <c:v>1.1169999999999999E-3</c:v>
                      </c:pt>
                      <c:pt idx="648">
                        <c:v>1.1169999999999999E-3</c:v>
                      </c:pt>
                      <c:pt idx="649">
                        <c:v>1.1169999999999999E-3</c:v>
                      </c:pt>
                      <c:pt idx="650">
                        <c:v>1.1169999999999999E-3</c:v>
                      </c:pt>
                      <c:pt idx="651">
                        <c:v>1.1169999999999999E-3</c:v>
                      </c:pt>
                      <c:pt idx="652">
                        <c:v>1.1169999999999999E-3</c:v>
                      </c:pt>
                      <c:pt idx="653">
                        <c:v>1.1169999999999999E-3</c:v>
                      </c:pt>
                      <c:pt idx="654">
                        <c:v>1.1169999999999999E-3</c:v>
                      </c:pt>
                      <c:pt idx="655">
                        <c:v>1.1169999999999999E-3</c:v>
                      </c:pt>
                      <c:pt idx="656">
                        <c:v>1.1169999999999999E-3</c:v>
                      </c:pt>
                      <c:pt idx="657">
                        <c:v>1.1169999999999999E-3</c:v>
                      </c:pt>
                      <c:pt idx="658">
                        <c:v>1.1169999999999999E-3</c:v>
                      </c:pt>
                      <c:pt idx="659">
                        <c:v>1.1169999999999999E-3</c:v>
                      </c:pt>
                      <c:pt idx="660">
                        <c:v>1.1169999999999999E-3</c:v>
                      </c:pt>
                      <c:pt idx="661">
                        <c:v>1.1169999999999999E-3</c:v>
                      </c:pt>
                      <c:pt idx="662">
                        <c:v>1.1169999999999999E-3</c:v>
                      </c:pt>
                      <c:pt idx="663">
                        <c:v>1.1169999999999999E-3</c:v>
                      </c:pt>
                      <c:pt idx="664">
                        <c:v>1.1169999999999999E-3</c:v>
                      </c:pt>
                      <c:pt idx="665">
                        <c:v>1.1169999999999999E-3</c:v>
                      </c:pt>
                      <c:pt idx="666">
                        <c:v>1.1169999999999999E-3</c:v>
                      </c:pt>
                      <c:pt idx="667">
                        <c:v>1.1169999999999999E-3</c:v>
                      </c:pt>
                      <c:pt idx="668">
                        <c:v>1.1169999999999999E-3</c:v>
                      </c:pt>
                      <c:pt idx="669">
                        <c:v>1.1169999999999999E-3</c:v>
                      </c:pt>
                      <c:pt idx="670">
                        <c:v>1.1169999999999999E-3</c:v>
                      </c:pt>
                      <c:pt idx="671">
                        <c:v>1.1169999999999999E-3</c:v>
                      </c:pt>
                      <c:pt idx="672">
                        <c:v>1.1169999999999999E-3</c:v>
                      </c:pt>
                      <c:pt idx="673">
                        <c:v>1.1169999999999999E-3</c:v>
                      </c:pt>
                      <c:pt idx="674">
                        <c:v>1.1169999999999999E-3</c:v>
                      </c:pt>
                      <c:pt idx="675">
                        <c:v>1.1169999999999999E-3</c:v>
                      </c:pt>
                      <c:pt idx="676">
                        <c:v>1.1169999999999999E-3</c:v>
                      </c:pt>
                      <c:pt idx="677">
                        <c:v>1.1169999999999999E-3</c:v>
                      </c:pt>
                      <c:pt idx="678">
                        <c:v>1.1169999999999999E-3</c:v>
                      </c:pt>
                      <c:pt idx="679">
                        <c:v>1.1169999999999999E-3</c:v>
                      </c:pt>
                      <c:pt idx="680">
                        <c:v>1.1169999999999999E-3</c:v>
                      </c:pt>
                      <c:pt idx="681">
                        <c:v>1.1169999999999999E-3</c:v>
                      </c:pt>
                      <c:pt idx="682">
                        <c:v>1.1169999999999999E-3</c:v>
                      </c:pt>
                      <c:pt idx="683">
                        <c:v>1.1169999999999999E-3</c:v>
                      </c:pt>
                      <c:pt idx="684">
                        <c:v>1.1169999999999999E-3</c:v>
                      </c:pt>
                      <c:pt idx="685">
                        <c:v>1.1169999999999999E-3</c:v>
                      </c:pt>
                      <c:pt idx="686">
                        <c:v>1.1169999999999999E-3</c:v>
                      </c:pt>
                      <c:pt idx="687">
                        <c:v>1.1169999999999999E-3</c:v>
                      </c:pt>
                      <c:pt idx="688">
                        <c:v>1.1169999999999999E-3</c:v>
                      </c:pt>
                      <c:pt idx="689">
                        <c:v>1.1169999999999999E-3</c:v>
                      </c:pt>
                      <c:pt idx="690">
                        <c:v>1.1169999999999999E-3</c:v>
                      </c:pt>
                      <c:pt idx="691">
                        <c:v>1.1169999999999999E-3</c:v>
                      </c:pt>
                      <c:pt idx="692">
                        <c:v>1.1169999999999999E-3</c:v>
                      </c:pt>
                      <c:pt idx="693">
                        <c:v>1.1169999999999999E-3</c:v>
                      </c:pt>
                      <c:pt idx="694">
                        <c:v>1.1169999999999999E-3</c:v>
                      </c:pt>
                      <c:pt idx="695">
                        <c:v>1.1169999999999999E-3</c:v>
                      </c:pt>
                      <c:pt idx="696">
                        <c:v>1.1169999999999999E-3</c:v>
                      </c:pt>
                      <c:pt idx="697">
                        <c:v>1.1169999999999999E-3</c:v>
                      </c:pt>
                      <c:pt idx="698">
                        <c:v>1.1169999999999999E-3</c:v>
                      </c:pt>
                      <c:pt idx="699">
                        <c:v>1.1169999999999999E-3</c:v>
                      </c:pt>
                      <c:pt idx="700">
                        <c:v>1.1169999999999999E-3</c:v>
                      </c:pt>
                      <c:pt idx="701">
                        <c:v>1.1169999999999999E-3</c:v>
                      </c:pt>
                      <c:pt idx="702">
                        <c:v>1.1169999999999999E-3</c:v>
                      </c:pt>
                      <c:pt idx="703">
                        <c:v>1.1169999999999999E-3</c:v>
                      </c:pt>
                      <c:pt idx="704">
                        <c:v>1.1169999999999999E-3</c:v>
                      </c:pt>
                      <c:pt idx="705">
                        <c:v>1.1169999999999999E-3</c:v>
                      </c:pt>
                      <c:pt idx="706">
                        <c:v>1.1169999999999999E-3</c:v>
                      </c:pt>
                      <c:pt idx="707">
                        <c:v>1.1169999999999999E-3</c:v>
                      </c:pt>
                      <c:pt idx="708">
                        <c:v>1.1169999999999999E-3</c:v>
                      </c:pt>
                      <c:pt idx="709">
                        <c:v>1.1169999999999999E-3</c:v>
                      </c:pt>
                      <c:pt idx="710">
                        <c:v>1.1169999999999999E-3</c:v>
                      </c:pt>
                      <c:pt idx="711">
                        <c:v>1.1169999999999999E-3</c:v>
                      </c:pt>
                      <c:pt idx="712">
                        <c:v>1.1169999999999999E-3</c:v>
                      </c:pt>
                      <c:pt idx="713">
                        <c:v>1.1169999999999999E-3</c:v>
                      </c:pt>
                      <c:pt idx="714">
                        <c:v>1.1169999999999999E-3</c:v>
                      </c:pt>
                      <c:pt idx="715">
                        <c:v>1.1169999999999999E-3</c:v>
                      </c:pt>
                      <c:pt idx="716">
                        <c:v>1.1169999999999999E-3</c:v>
                      </c:pt>
                      <c:pt idx="717">
                        <c:v>1.1169999999999999E-3</c:v>
                      </c:pt>
                      <c:pt idx="718">
                        <c:v>1.1169999999999999E-3</c:v>
                      </c:pt>
                      <c:pt idx="719">
                        <c:v>1.1169999999999999E-3</c:v>
                      </c:pt>
                      <c:pt idx="720">
                        <c:v>1.1169999999999999E-3</c:v>
                      </c:pt>
                      <c:pt idx="721">
                        <c:v>1.1169999999999999E-3</c:v>
                      </c:pt>
                      <c:pt idx="722">
                        <c:v>1.1169999999999999E-3</c:v>
                      </c:pt>
                      <c:pt idx="723">
                        <c:v>1.1169999999999999E-3</c:v>
                      </c:pt>
                      <c:pt idx="724">
                        <c:v>1.1169999999999999E-3</c:v>
                      </c:pt>
                      <c:pt idx="725">
                        <c:v>1.1169999999999999E-3</c:v>
                      </c:pt>
                      <c:pt idx="726">
                        <c:v>1.1169999999999999E-3</c:v>
                      </c:pt>
                      <c:pt idx="727">
                        <c:v>1.1169999999999999E-3</c:v>
                      </c:pt>
                      <c:pt idx="728">
                        <c:v>1.1169999999999999E-3</c:v>
                      </c:pt>
                      <c:pt idx="729">
                        <c:v>1.1169999999999999E-3</c:v>
                      </c:pt>
                      <c:pt idx="730">
                        <c:v>1.1169999999999999E-3</c:v>
                      </c:pt>
                      <c:pt idx="731">
                        <c:v>1.1169999999999999E-3</c:v>
                      </c:pt>
                      <c:pt idx="732">
                        <c:v>1.1169999999999999E-3</c:v>
                      </c:pt>
                      <c:pt idx="733">
                        <c:v>1.1169999999999999E-3</c:v>
                      </c:pt>
                      <c:pt idx="734">
                        <c:v>1.1169999999999999E-3</c:v>
                      </c:pt>
                      <c:pt idx="735">
                        <c:v>1.1169999999999999E-3</c:v>
                      </c:pt>
                      <c:pt idx="736">
                        <c:v>1.1169999999999999E-3</c:v>
                      </c:pt>
                      <c:pt idx="737">
                        <c:v>1.1169999999999999E-3</c:v>
                      </c:pt>
                      <c:pt idx="738">
                        <c:v>1.1169999999999999E-3</c:v>
                      </c:pt>
                      <c:pt idx="739">
                        <c:v>1.1169999999999999E-3</c:v>
                      </c:pt>
                      <c:pt idx="740">
                        <c:v>1.1169999999999999E-3</c:v>
                      </c:pt>
                      <c:pt idx="741">
                        <c:v>1.1169999999999999E-3</c:v>
                      </c:pt>
                      <c:pt idx="742">
                        <c:v>1.1169999999999999E-3</c:v>
                      </c:pt>
                      <c:pt idx="743">
                        <c:v>1.1169999999999999E-3</c:v>
                      </c:pt>
                      <c:pt idx="744">
                        <c:v>99.72</c:v>
                      </c:pt>
                      <c:pt idx="745">
                        <c:v>86.59</c:v>
                      </c:pt>
                      <c:pt idx="746">
                        <c:v>116.14</c:v>
                      </c:pt>
                      <c:pt idx="747">
                        <c:v>131.19999999999999</c:v>
                      </c:pt>
                      <c:pt idx="748">
                        <c:v>133.94999999999999</c:v>
                      </c:pt>
                      <c:pt idx="749">
                        <c:v>127.91</c:v>
                      </c:pt>
                      <c:pt idx="750">
                        <c:v>117.11</c:v>
                      </c:pt>
                      <c:pt idx="751">
                        <c:v>105.22</c:v>
                      </c:pt>
                      <c:pt idx="752">
                        <c:v>194.65</c:v>
                      </c:pt>
                      <c:pt idx="753">
                        <c:v>174.36</c:v>
                      </c:pt>
                      <c:pt idx="754">
                        <c:v>200.18</c:v>
                      </c:pt>
                      <c:pt idx="755">
                        <c:v>214.36</c:v>
                      </c:pt>
                      <c:pt idx="756">
                        <c:v>218.03</c:v>
                      </c:pt>
                      <c:pt idx="757">
                        <c:v>213.52</c:v>
                      </c:pt>
                      <c:pt idx="758">
                        <c:v>203.87</c:v>
                      </c:pt>
                      <c:pt idx="759">
                        <c:v>192.19</c:v>
                      </c:pt>
                      <c:pt idx="760">
                        <c:v>280.75</c:v>
                      </c:pt>
                      <c:pt idx="761">
                        <c:v>258.72000000000003</c:v>
                      </c:pt>
                      <c:pt idx="762">
                        <c:v>282.35000000000002</c:v>
                      </c:pt>
                      <c:pt idx="763">
                        <c:v>294.38</c:v>
                      </c:pt>
                      <c:pt idx="764">
                        <c:v>296.29000000000002</c:v>
                      </c:pt>
                      <c:pt idx="765">
                        <c:v>290.64</c:v>
                      </c:pt>
                      <c:pt idx="766">
                        <c:v>280.45999999999998</c:v>
                      </c:pt>
                      <c:pt idx="767">
                        <c:v>268.72000000000003</c:v>
                      </c:pt>
                      <c:pt idx="768">
                        <c:v>357.44</c:v>
                      </c:pt>
                      <c:pt idx="769">
                        <c:v>335.55</c:v>
                      </c:pt>
                      <c:pt idx="770">
                        <c:v>359.12</c:v>
                      </c:pt>
                      <c:pt idx="771">
                        <c:v>370.82</c:v>
                      </c:pt>
                      <c:pt idx="772">
                        <c:v>372.13</c:v>
                      </c:pt>
                      <c:pt idx="773">
                        <c:v>365.73</c:v>
                      </c:pt>
                      <c:pt idx="774">
                        <c:v>354.8</c:v>
                      </c:pt>
                      <c:pt idx="775">
                        <c:v>342.46</c:v>
                      </c:pt>
                      <c:pt idx="776">
                        <c:v>430.8</c:v>
                      </c:pt>
                      <c:pt idx="777">
                        <c:v>408.81</c:v>
                      </c:pt>
                      <c:pt idx="778">
                        <c:v>432.49</c:v>
                      </c:pt>
                      <c:pt idx="779">
                        <c:v>444.44</c:v>
                      </c:pt>
                      <c:pt idx="780">
                        <c:v>446</c:v>
                      </c:pt>
                      <c:pt idx="781">
                        <c:v>439.76</c:v>
                      </c:pt>
                      <c:pt idx="782">
                        <c:v>428.8</c:v>
                      </c:pt>
                      <c:pt idx="783">
                        <c:v>416.21</c:v>
                      </c:pt>
                      <c:pt idx="784">
                        <c:v>504.11</c:v>
                      </c:pt>
                      <c:pt idx="785">
                        <c:v>481.55</c:v>
                      </c:pt>
                      <c:pt idx="786">
                        <c:v>504.63</c:v>
                      </c:pt>
                      <c:pt idx="787">
                        <c:v>516.02</c:v>
                      </c:pt>
                      <c:pt idx="788">
                        <c:v>517.16999999999996</c:v>
                      </c:pt>
                      <c:pt idx="789">
                        <c:v>510.69</c:v>
                      </c:pt>
                      <c:pt idx="790">
                        <c:v>499.68</c:v>
                      </c:pt>
                      <c:pt idx="791">
                        <c:v>487.21</c:v>
                      </c:pt>
                      <c:pt idx="792">
                        <c:v>575.34</c:v>
                      </c:pt>
                      <c:pt idx="793">
                        <c:v>553.07000000000005</c:v>
                      </c:pt>
                      <c:pt idx="794">
                        <c:v>576.42999999999995</c:v>
                      </c:pt>
                      <c:pt idx="795">
                        <c:v>588.05999999999995</c:v>
                      </c:pt>
                      <c:pt idx="796">
                        <c:v>589.37</c:v>
                      </c:pt>
                      <c:pt idx="797">
                        <c:v>582.99</c:v>
                      </c:pt>
                      <c:pt idx="798">
                        <c:v>572.03</c:v>
                      </c:pt>
                      <c:pt idx="799">
                        <c:v>559.59</c:v>
                      </c:pt>
                      <c:pt idx="800">
                        <c:v>647.75</c:v>
                      </c:pt>
                      <c:pt idx="801">
                        <c:v>625.55999999999995</c:v>
                      </c:pt>
                      <c:pt idx="802">
                        <c:v>649.01</c:v>
                      </c:pt>
                      <c:pt idx="803">
                        <c:v>660.77</c:v>
                      </c:pt>
                      <c:pt idx="804">
                        <c:v>662.19</c:v>
                      </c:pt>
                      <c:pt idx="805">
                        <c:v>655.87</c:v>
                      </c:pt>
                      <c:pt idx="806">
                        <c:v>644.85</c:v>
                      </c:pt>
                      <c:pt idx="807">
                        <c:v>632.20000000000005</c:v>
                      </c:pt>
                      <c:pt idx="808">
                        <c:v>620.25</c:v>
                      </c:pt>
                      <c:pt idx="809">
                        <c:v>610.58000000000004</c:v>
                      </c:pt>
                      <c:pt idx="810">
                        <c:v>603.67999999999995</c:v>
                      </c:pt>
                      <c:pt idx="811">
                        <c:v>599.42999999999995</c:v>
                      </c:pt>
                      <c:pt idx="812">
                        <c:v>597.03</c:v>
                      </c:pt>
                      <c:pt idx="813">
                        <c:v>595.64</c:v>
                      </c:pt>
                      <c:pt idx="814">
                        <c:v>594.37</c:v>
                      </c:pt>
                      <c:pt idx="815">
                        <c:v>592.69000000000005</c:v>
                      </c:pt>
                      <c:pt idx="816">
                        <c:v>590.30999999999995</c:v>
                      </c:pt>
                      <c:pt idx="817">
                        <c:v>587.36</c:v>
                      </c:pt>
                      <c:pt idx="818">
                        <c:v>584.07000000000005</c:v>
                      </c:pt>
                      <c:pt idx="819">
                        <c:v>580.88</c:v>
                      </c:pt>
                      <c:pt idx="820">
                        <c:v>578.08000000000004</c:v>
                      </c:pt>
                      <c:pt idx="821">
                        <c:v>575.96</c:v>
                      </c:pt>
                      <c:pt idx="822">
                        <c:v>574.54</c:v>
                      </c:pt>
                      <c:pt idx="823">
                        <c:v>573.79999999999995</c:v>
                      </c:pt>
                      <c:pt idx="824">
                        <c:v>573.49</c:v>
                      </c:pt>
                      <c:pt idx="825">
                        <c:v>573.41</c:v>
                      </c:pt>
                      <c:pt idx="826">
                        <c:v>573.27</c:v>
                      </c:pt>
                      <c:pt idx="827">
                        <c:v>572.94000000000005</c:v>
                      </c:pt>
                      <c:pt idx="828">
                        <c:v>572.24</c:v>
                      </c:pt>
                      <c:pt idx="829">
                        <c:v>571.21</c:v>
                      </c:pt>
                      <c:pt idx="830">
                        <c:v>569.79</c:v>
                      </c:pt>
                      <c:pt idx="831">
                        <c:v>568.09</c:v>
                      </c:pt>
                      <c:pt idx="832">
                        <c:v>566.09</c:v>
                      </c:pt>
                      <c:pt idx="833">
                        <c:v>563.86</c:v>
                      </c:pt>
                      <c:pt idx="834">
                        <c:v>561.33000000000004</c:v>
                      </c:pt>
                      <c:pt idx="835">
                        <c:v>558.51</c:v>
                      </c:pt>
                      <c:pt idx="836">
                        <c:v>555.28</c:v>
                      </c:pt>
                      <c:pt idx="837">
                        <c:v>551.61</c:v>
                      </c:pt>
                      <c:pt idx="838">
                        <c:v>547.42999999999995</c:v>
                      </c:pt>
                      <c:pt idx="839">
                        <c:v>542.77</c:v>
                      </c:pt>
                      <c:pt idx="840">
                        <c:v>537.61</c:v>
                      </c:pt>
                      <c:pt idx="841">
                        <c:v>532.1</c:v>
                      </c:pt>
                      <c:pt idx="842">
                        <c:v>526.27</c:v>
                      </c:pt>
                      <c:pt idx="843">
                        <c:v>520.30999999999995</c:v>
                      </c:pt>
                      <c:pt idx="844">
                        <c:v>514.28</c:v>
                      </c:pt>
                      <c:pt idx="845">
                        <c:v>508.34</c:v>
                      </c:pt>
                      <c:pt idx="846">
                        <c:v>502.52</c:v>
                      </c:pt>
                      <c:pt idx="847">
                        <c:v>496.93</c:v>
                      </c:pt>
                      <c:pt idx="848">
                        <c:v>491.56</c:v>
                      </c:pt>
                      <c:pt idx="849">
                        <c:v>486.49</c:v>
                      </c:pt>
                      <c:pt idx="850">
                        <c:v>481.68</c:v>
                      </c:pt>
                      <c:pt idx="851">
                        <c:v>477.19</c:v>
                      </c:pt>
                      <c:pt idx="852">
                        <c:v>472.99</c:v>
                      </c:pt>
                      <c:pt idx="853">
                        <c:v>469.17</c:v>
                      </c:pt>
                      <c:pt idx="854">
                        <c:v>465.71</c:v>
                      </c:pt>
                      <c:pt idx="855">
                        <c:v>462.69</c:v>
                      </c:pt>
                      <c:pt idx="856">
                        <c:v>460.1</c:v>
                      </c:pt>
                      <c:pt idx="857">
                        <c:v>458.01</c:v>
                      </c:pt>
                      <c:pt idx="858">
                        <c:v>456.38</c:v>
                      </c:pt>
                      <c:pt idx="859">
                        <c:v>455.26</c:v>
                      </c:pt>
                      <c:pt idx="860">
                        <c:v>454.57</c:v>
                      </c:pt>
                      <c:pt idx="861">
                        <c:v>454.33</c:v>
                      </c:pt>
                      <c:pt idx="862">
                        <c:v>454.44</c:v>
                      </c:pt>
                      <c:pt idx="863">
                        <c:v>454.91</c:v>
                      </c:pt>
                      <c:pt idx="864">
                        <c:v>455.63</c:v>
                      </c:pt>
                      <c:pt idx="865">
                        <c:v>456.62</c:v>
                      </c:pt>
                      <c:pt idx="866">
                        <c:v>457.79</c:v>
                      </c:pt>
                      <c:pt idx="867">
                        <c:v>459.17</c:v>
                      </c:pt>
                      <c:pt idx="868">
                        <c:v>460.7</c:v>
                      </c:pt>
                      <c:pt idx="869">
                        <c:v>462.41</c:v>
                      </c:pt>
                      <c:pt idx="870">
                        <c:v>464.25</c:v>
                      </c:pt>
                      <c:pt idx="871">
                        <c:v>466.26</c:v>
                      </c:pt>
                      <c:pt idx="872">
                        <c:v>468.37</c:v>
                      </c:pt>
                      <c:pt idx="873">
                        <c:v>470.62</c:v>
                      </c:pt>
                      <c:pt idx="874">
                        <c:v>472.91</c:v>
                      </c:pt>
                      <c:pt idx="875">
                        <c:v>475.25</c:v>
                      </c:pt>
                      <c:pt idx="876">
                        <c:v>477.52</c:v>
                      </c:pt>
                      <c:pt idx="877">
                        <c:v>479.71</c:v>
                      </c:pt>
                      <c:pt idx="878">
                        <c:v>481.7</c:v>
                      </c:pt>
                      <c:pt idx="879">
                        <c:v>483.44</c:v>
                      </c:pt>
                      <c:pt idx="880">
                        <c:v>484.82</c:v>
                      </c:pt>
                      <c:pt idx="881">
                        <c:v>485.81</c:v>
                      </c:pt>
                      <c:pt idx="882">
                        <c:v>486.29</c:v>
                      </c:pt>
                      <c:pt idx="883">
                        <c:v>486.27</c:v>
                      </c:pt>
                      <c:pt idx="884">
                        <c:v>485.65</c:v>
                      </c:pt>
                      <c:pt idx="885">
                        <c:v>484.47</c:v>
                      </c:pt>
                      <c:pt idx="886">
                        <c:v>482.67</c:v>
                      </c:pt>
                      <c:pt idx="887">
                        <c:v>480.33</c:v>
                      </c:pt>
                      <c:pt idx="888">
                        <c:v>477.42</c:v>
                      </c:pt>
                      <c:pt idx="889">
                        <c:v>474.04</c:v>
                      </c:pt>
                      <c:pt idx="890">
                        <c:v>470.19</c:v>
                      </c:pt>
                      <c:pt idx="891">
                        <c:v>466</c:v>
                      </c:pt>
                      <c:pt idx="892">
                        <c:v>461.48</c:v>
                      </c:pt>
                      <c:pt idx="893">
                        <c:v>456.75</c:v>
                      </c:pt>
                      <c:pt idx="894">
                        <c:v>451.84</c:v>
                      </c:pt>
                      <c:pt idx="895">
                        <c:v>446.86</c:v>
                      </c:pt>
                      <c:pt idx="896">
                        <c:v>441.81</c:v>
                      </c:pt>
                      <c:pt idx="897">
                        <c:v>436.79</c:v>
                      </c:pt>
                      <c:pt idx="898">
                        <c:v>431.78</c:v>
                      </c:pt>
                      <c:pt idx="899">
                        <c:v>426.87</c:v>
                      </c:pt>
                      <c:pt idx="900">
                        <c:v>422.01</c:v>
                      </c:pt>
                      <c:pt idx="901">
                        <c:v>417.25</c:v>
                      </c:pt>
                      <c:pt idx="902">
                        <c:v>412.52</c:v>
                      </c:pt>
                      <c:pt idx="903">
                        <c:v>407.85</c:v>
                      </c:pt>
                      <c:pt idx="904">
                        <c:v>403.16</c:v>
                      </c:pt>
                      <c:pt idx="905">
                        <c:v>398.45</c:v>
                      </c:pt>
                      <c:pt idx="906">
                        <c:v>393.62</c:v>
                      </c:pt>
                      <c:pt idx="907">
                        <c:v>388.65</c:v>
                      </c:pt>
                      <c:pt idx="908">
                        <c:v>383.43</c:v>
                      </c:pt>
                      <c:pt idx="909">
                        <c:v>377.95</c:v>
                      </c:pt>
                      <c:pt idx="910">
                        <c:v>372.09</c:v>
                      </c:pt>
                      <c:pt idx="911">
                        <c:v>365.82</c:v>
                      </c:pt>
                      <c:pt idx="912">
                        <c:v>359.04</c:v>
                      </c:pt>
                      <c:pt idx="913">
                        <c:v>351.74</c:v>
                      </c:pt>
                      <c:pt idx="914">
                        <c:v>343.81</c:v>
                      </c:pt>
                      <c:pt idx="915">
                        <c:v>335.25</c:v>
                      </c:pt>
                      <c:pt idx="916">
                        <c:v>325.97000000000003</c:v>
                      </c:pt>
                      <c:pt idx="917">
                        <c:v>316</c:v>
                      </c:pt>
                      <c:pt idx="918">
                        <c:v>305.27</c:v>
                      </c:pt>
                      <c:pt idx="919">
                        <c:v>293.81</c:v>
                      </c:pt>
                      <c:pt idx="920">
                        <c:v>281.58999999999997</c:v>
                      </c:pt>
                      <c:pt idx="921">
                        <c:v>268.64999999999998</c:v>
                      </c:pt>
                      <c:pt idx="922">
                        <c:v>254.97</c:v>
                      </c:pt>
                      <c:pt idx="923">
                        <c:v>240.64</c:v>
                      </c:pt>
                      <c:pt idx="924">
                        <c:v>225.63</c:v>
                      </c:pt>
                      <c:pt idx="925">
                        <c:v>210.04</c:v>
                      </c:pt>
                      <c:pt idx="926">
                        <c:v>193.87</c:v>
                      </c:pt>
                      <c:pt idx="927">
                        <c:v>177.23</c:v>
                      </c:pt>
                      <c:pt idx="928">
                        <c:v>160.11000000000001</c:v>
                      </c:pt>
                      <c:pt idx="929">
                        <c:v>142.63</c:v>
                      </c:pt>
                      <c:pt idx="930">
                        <c:v>124.79</c:v>
                      </c:pt>
                      <c:pt idx="931">
                        <c:v>106.7</c:v>
                      </c:pt>
                      <c:pt idx="932">
                        <c:v>88.37</c:v>
                      </c:pt>
                      <c:pt idx="933">
                        <c:v>69.89</c:v>
                      </c:pt>
                      <c:pt idx="934">
                        <c:v>51.27</c:v>
                      </c:pt>
                      <c:pt idx="935">
                        <c:v>32.590000000000003</c:v>
                      </c:pt>
                      <c:pt idx="936">
                        <c:v>13.85</c:v>
                      </c:pt>
                      <c:pt idx="937">
                        <c:v>-4.8600000000000003</c:v>
                      </c:pt>
                      <c:pt idx="938">
                        <c:v>-23.55</c:v>
                      </c:pt>
                      <c:pt idx="939">
                        <c:v>-42.17</c:v>
                      </c:pt>
                      <c:pt idx="940">
                        <c:v>-60.71</c:v>
                      </c:pt>
                      <c:pt idx="941">
                        <c:v>-79.12</c:v>
                      </c:pt>
                      <c:pt idx="942">
                        <c:v>-97.41</c:v>
                      </c:pt>
                      <c:pt idx="943">
                        <c:v>-115.54</c:v>
                      </c:pt>
                      <c:pt idx="944">
                        <c:v>-33.799999999999997</c:v>
                      </c:pt>
                      <c:pt idx="945">
                        <c:v>-64.69</c:v>
                      </c:pt>
                      <c:pt idx="946">
                        <c:v>-52.74</c:v>
                      </c:pt>
                      <c:pt idx="947">
                        <c:v>-55.05</c:v>
                      </c:pt>
                      <c:pt idx="948">
                        <c:v>-69.459999999999994</c:v>
                      </c:pt>
                      <c:pt idx="949">
                        <c:v>-92.39</c:v>
                      </c:pt>
                      <c:pt idx="950">
                        <c:v>-119.85</c:v>
                      </c:pt>
                      <c:pt idx="951">
                        <c:v>-148.13</c:v>
                      </c:pt>
                      <c:pt idx="952">
                        <c:v>-74.81</c:v>
                      </c:pt>
                      <c:pt idx="953">
                        <c:v>-110.91</c:v>
                      </c:pt>
                      <c:pt idx="954">
                        <c:v>-100.62</c:v>
                      </c:pt>
                      <c:pt idx="955">
                        <c:v>-101.61</c:v>
                      </c:pt>
                      <c:pt idx="956">
                        <c:v>-112.83</c:v>
                      </c:pt>
                      <c:pt idx="957">
                        <c:v>-131.85</c:v>
                      </c:pt>
                      <c:pt idx="958">
                        <c:v>-155.68</c:v>
                      </c:pt>
                      <c:pt idx="959">
                        <c:v>-181.15</c:v>
                      </c:pt>
                      <c:pt idx="960">
                        <c:v>-106.03</c:v>
                      </c:pt>
                      <c:pt idx="961">
                        <c:v>-141.09</c:v>
                      </c:pt>
                      <c:pt idx="962">
                        <c:v>-130.11000000000001</c:v>
                      </c:pt>
                      <c:pt idx="963">
                        <c:v>-130.29</c:v>
                      </c:pt>
                      <c:pt idx="964">
                        <c:v>-140.19</c:v>
                      </c:pt>
                      <c:pt idx="965">
                        <c:v>-157.18</c:v>
                      </c:pt>
                      <c:pt idx="966">
                        <c:v>-178.27</c:v>
                      </c:pt>
                      <c:pt idx="967">
                        <c:v>-200.42</c:v>
                      </c:pt>
                      <c:pt idx="968">
                        <c:v>-121.66</c:v>
                      </c:pt>
                      <c:pt idx="969">
                        <c:v>-152.96</c:v>
                      </c:pt>
                      <c:pt idx="970">
                        <c:v>-138.31</c:v>
                      </c:pt>
                      <c:pt idx="971">
                        <c:v>-134.97</c:v>
                      </c:pt>
                      <c:pt idx="972">
                        <c:v>-141.47999999999999</c:v>
                      </c:pt>
                      <c:pt idx="973">
                        <c:v>-155.11000000000001</c:v>
                      </c:pt>
                      <c:pt idx="974">
                        <c:v>-172.71</c:v>
                      </c:pt>
                      <c:pt idx="975">
                        <c:v>-191.11</c:v>
                      </c:pt>
                      <c:pt idx="976">
                        <c:v>-207.95</c:v>
                      </c:pt>
                      <c:pt idx="977">
                        <c:v>-221.66</c:v>
                      </c:pt>
                      <c:pt idx="978">
                        <c:v>-231.77</c:v>
                      </c:pt>
                      <c:pt idx="979">
                        <c:v>-238.5</c:v>
                      </c:pt>
                      <c:pt idx="980">
                        <c:v>-242.71</c:v>
                      </c:pt>
                      <c:pt idx="981">
                        <c:v>-245.33</c:v>
                      </c:pt>
                      <c:pt idx="982">
                        <c:v>-247.34</c:v>
                      </c:pt>
                      <c:pt idx="983">
                        <c:v>-249.3</c:v>
                      </c:pt>
                      <c:pt idx="984">
                        <c:v>-251.57</c:v>
                      </c:pt>
                      <c:pt idx="985">
                        <c:v>-254.03</c:v>
                      </c:pt>
                      <c:pt idx="986">
                        <c:v>-256.49</c:v>
                      </c:pt>
                      <c:pt idx="987">
                        <c:v>-258.52</c:v>
                      </c:pt>
                      <c:pt idx="988">
                        <c:v>-259.86</c:v>
                      </c:pt>
                      <c:pt idx="989">
                        <c:v>-260.24</c:v>
                      </c:pt>
                      <c:pt idx="990">
                        <c:v>-259.68</c:v>
                      </c:pt>
                      <c:pt idx="991">
                        <c:v>-258.2</c:v>
                      </c:pt>
                      <c:pt idx="992">
                        <c:v>-256.08</c:v>
                      </c:pt>
                      <c:pt idx="993">
                        <c:v>-253.51</c:v>
                      </c:pt>
                      <c:pt idx="994">
                        <c:v>-250.77</c:v>
                      </c:pt>
                      <c:pt idx="995">
                        <c:v>-247.95</c:v>
                      </c:pt>
                      <c:pt idx="996">
                        <c:v>-245.19</c:v>
                      </c:pt>
                      <c:pt idx="997">
                        <c:v>-242.41</c:v>
                      </c:pt>
                      <c:pt idx="998">
                        <c:v>-239.59</c:v>
                      </c:pt>
                      <c:pt idx="999">
                        <c:v>-236.59</c:v>
                      </c:pt>
                      <c:pt idx="1000">
                        <c:v>-233.38</c:v>
                      </c:pt>
                      <c:pt idx="1001">
                        <c:v>-229.87</c:v>
                      </c:pt>
                      <c:pt idx="1002">
                        <c:v>-226.12</c:v>
                      </c:pt>
                      <c:pt idx="1003">
                        <c:v>-222.15</c:v>
                      </c:pt>
                      <c:pt idx="1004">
                        <c:v>-218.11</c:v>
                      </c:pt>
                      <c:pt idx="1005">
                        <c:v>-214.06</c:v>
                      </c:pt>
                      <c:pt idx="1006">
                        <c:v>-210.16</c:v>
                      </c:pt>
                      <c:pt idx="1007">
                        <c:v>-206.41</c:v>
                      </c:pt>
                      <c:pt idx="1008">
                        <c:v>-202.92</c:v>
                      </c:pt>
                      <c:pt idx="1009">
                        <c:v>-199.6</c:v>
                      </c:pt>
                      <c:pt idx="1010">
                        <c:v>-196.46</c:v>
                      </c:pt>
                      <c:pt idx="1011">
                        <c:v>-193.37</c:v>
                      </c:pt>
                      <c:pt idx="1012">
                        <c:v>-190.31</c:v>
                      </c:pt>
                      <c:pt idx="1013">
                        <c:v>-187.13</c:v>
                      </c:pt>
                      <c:pt idx="1014">
                        <c:v>-183.84</c:v>
                      </c:pt>
                      <c:pt idx="1015">
                        <c:v>-180.33</c:v>
                      </c:pt>
                      <c:pt idx="1016">
                        <c:v>-176.63</c:v>
                      </c:pt>
                      <c:pt idx="1017">
                        <c:v>-172.69</c:v>
                      </c:pt>
                      <c:pt idx="1018">
                        <c:v>-168.57</c:v>
                      </c:pt>
                      <c:pt idx="1019">
                        <c:v>-164.23</c:v>
                      </c:pt>
                      <c:pt idx="1020">
                        <c:v>-159.74</c:v>
                      </c:pt>
                      <c:pt idx="1021">
                        <c:v>-155.06</c:v>
                      </c:pt>
                      <c:pt idx="1022">
                        <c:v>-150.28</c:v>
                      </c:pt>
                      <c:pt idx="1023">
                        <c:v>-145.37</c:v>
                      </c:pt>
                      <c:pt idx="1024">
                        <c:v>-140.41</c:v>
                      </c:pt>
                      <c:pt idx="1025">
                        <c:v>-135.41</c:v>
                      </c:pt>
                      <c:pt idx="1026">
                        <c:v>-130.47999999999999</c:v>
                      </c:pt>
                      <c:pt idx="1027">
                        <c:v>-125.65</c:v>
                      </c:pt>
                      <c:pt idx="1028">
                        <c:v>-121.07</c:v>
                      </c:pt>
                      <c:pt idx="1029">
                        <c:v>-116.78</c:v>
                      </c:pt>
                      <c:pt idx="1030">
                        <c:v>-112.92</c:v>
                      </c:pt>
                      <c:pt idx="1031">
                        <c:v>-109.52</c:v>
                      </c:pt>
                      <c:pt idx="1032">
                        <c:v>-106.72</c:v>
                      </c:pt>
                      <c:pt idx="1033">
                        <c:v>-104.5</c:v>
                      </c:pt>
                      <c:pt idx="1034">
                        <c:v>-102.95</c:v>
                      </c:pt>
                      <c:pt idx="1035">
                        <c:v>-102</c:v>
                      </c:pt>
                      <c:pt idx="1036">
                        <c:v>-101.7</c:v>
                      </c:pt>
                      <c:pt idx="1037">
                        <c:v>-101.94</c:v>
                      </c:pt>
                      <c:pt idx="1038">
                        <c:v>-102.72</c:v>
                      </c:pt>
                      <c:pt idx="1039">
                        <c:v>-103.91</c:v>
                      </c:pt>
                      <c:pt idx="1040">
                        <c:v>-105.52</c:v>
                      </c:pt>
                      <c:pt idx="1041">
                        <c:v>-107.39</c:v>
                      </c:pt>
                      <c:pt idx="1042">
                        <c:v>-109.53</c:v>
                      </c:pt>
                      <c:pt idx="1043">
                        <c:v>-111.82</c:v>
                      </c:pt>
                      <c:pt idx="1044">
                        <c:v>-114.26</c:v>
                      </c:pt>
                      <c:pt idx="1045">
                        <c:v>-116.75</c:v>
                      </c:pt>
                      <c:pt idx="1046">
                        <c:v>-119.32</c:v>
                      </c:pt>
                      <c:pt idx="1047">
                        <c:v>-121.87</c:v>
                      </c:pt>
                      <c:pt idx="1048">
                        <c:v>-124.43</c:v>
                      </c:pt>
                      <c:pt idx="1049">
                        <c:v>-126.9</c:v>
                      </c:pt>
                      <c:pt idx="1050">
                        <c:v>-129.31</c:v>
                      </c:pt>
                      <c:pt idx="1051">
                        <c:v>-131.56</c:v>
                      </c:pt>
                      <c:pt idx="1052">
                        <c:v>-133.65</c:v>
                      </c:pt>
                      <c:pt idx="1053">
                        <c:v>-135.47</c:v>
                      </c:pt>
                      <c:pt idx="1054">
                        <c:v>-137.02000000000001</c:v>
                      </c:pt>
                      <c:pt idx="1055">
                        <c:v>-138.16</c:v>
                      </c:pt>
                      <c:pt idx="1056">
                        <c:v>-138.87</c:v>
                      </c:pt>
                      <c:pt idx="1057">
                        <c:v>-139.03</c:v>
                      </c:pt>
                      <c:pt idx="1058">
                        <c:v>-138.6</c:v>
                      </c:pt>
                      <c:pt idx="1059">
                        <c:v>-137.47</c:v>
                      </c:pt>
                      <c:pt idx="1060">
                        <c:v>-135.61000000000001</c:v>
                      </c:pt>
                      <c:pt idx="1061">
                        <c:v>-132.91</c:v>
                      </c:pt>
                      <c:pt idx="1062">
                        <c:v>-129.38</c:v>
                      </c:pt>
                      <c:pt idx="1063">
                        <c:v>-124.93</c:v>
                      </c:pt>
                      <c:pt idx="1064">
                        <c:v>-219.3</c:v>
                      </c:pt>
                      <c:pt idx="1065">
                        <c:v>-199.87</c:v>
                      </c:pt>
                      <c:pt idx="1066">
                        <c:v>-222.23</c:v>
                      </c:pt>
                      <c:pt idx="1067">
                        <c:v>-229.17</c:v>
                      </c:pt>
                      <c:pt idx="1068">
                        <c:v>-222.97</c:v>
                      </c:pt>
                      <c:pt idx="1069">
                        <c:v>-207.15</c:v>
                      </c:pt>
                      <c:pt idx="1070">
                        <c:v>-185.84</c:v>
                      </c:pt>
                      <c:pt idx="1071">
                        <c:v>-162.72</c:v>
                      </c:pt>
                      <c:pt idx="1072">
                        <c:v>-240.36</c:v>
                      </c:pt>
                      <c:pt idx="1073">
                        <c:v>-207.73</c:v>
                      </c:pt>
                      <c:pt idx="1074">
                        <c:v>-220.81</c:v>
                      </c:pt>
                      <c:pt idx="1075">
                        <c:v>-221.9</c:v>
                      </c:pt>
                      <c:pt idx="1076">
                        <c:v>-212.26</c:v>
                      </c:pt>
                      <c:pt idx="1077">
                        <c:v>-194.28</c:v>
                      </c:pt>
                      <c:pt idx="1078">
                        <c:v>-171.15</c:v>
                      </c:pt>
                      <c:pt idx="1079">
                        <c:v>-146.03</c:v>
                      </c:pt>
                      <c:pt idx="1080">
                        <c:v>-221.31</c:v>
                      </c:pt>
                      <c:pt idx="1081">
                        <c:v>-186.22</c:v>
                      </c:pt>
                      <c:pt idx="1082">
                        <c:v>-197.13</c:v>
                      </c:pt>
                      <c:pt idx="1083">
                        <c:v>-196.81</c:v>
                      </c:pt>
                      <c:pt idx="1084">
                        <c:v>-186.84</c:v>
                      </c:pt>
                      <c:pt idx="1085">
                        <c:v>-169.79</c:v>
                      </c:pt>
                      <c:pt idx="1086">
                        <c:v>-148.81</c:v>
                      </c:pt>
                      <c:pt idx="1087">
                        <c:v>-126.82</c:v>
                      </c:pt>
                      <c:pt idx="1088">
                        <c:v>-205.93</c:v>
                      </c:pt>
                      <c:pt idx="1089">
                        <c:v>-175.04</c:v>
                      </c:pt>
                      <c:pt idx="1090">
                        <c:v>-190.27</c:v>
                      </c:pt>
                      <c:pt idx="1091">
                        <c:v>-194.23</c:v>
                      </c:pt>
                      <c:pt idx="1092">
                        <c:v>-188.44</c:v>
                      </c:pt>
                      <c:pt idx="1093">
                        <c:v>-175.52</c:v>
                      </c:pt>
                      <c:pt idx="1094">
                        <c:v>-158.66</c:v>
                      </c:pt>
                      <c:pt idx="1095">
                        <c:v>-140.88999999999999</c:v>
                      </c:pt>
                      <c:pt idx="1096">
                        <c:v>-124.62</c:v>
                      </c:pt>
                      <c:pt idx="1097">
                        <c:v>-111.3</c:v>
                      </c:pt>
                      <c:pt idx="1098">
                        <c:v>-101.42</c:v>
                      </c:pt>
                      <c:pt idx="1099">
                        <c:v>-94.65</c:v>
                      </c:pt>
                      <c:pt idx="1100">
                        <c:v>-90.18</c:v>
                      </c:pt>
                      <c:pt idx="1101">
                        <c:v>-86.97</c:v>
                      </c:pt>
                      <c:pt idx="1102">
                        <c:v>-84.1</c:v>
                      </c:pt>
                      <c:pt idx="1103">
                        <c:v>-80.92</c:v>
                      </c:pt>
                      <c:pt idx="1104">
                        <c:v>-77.150000000000006</c:v>
                      </c:pt>
                      <c:pt idx="1105">
                        <c:v>-72.81</c:v>
                      </c:pt>
                      <c:pt idx="1106">
                        <c:v>-68.2</c:v>
                      </c:pt>
                      <c:pt idx="1107">
                        <c:v>-63.67</c:v>
                      </c:pt>
                      <c:pt idx="1108">
                        <c:v>-59.59</c:v>
                      </c:pt>
                      <c:pt idx="1109">
                        <c:v>-56.18</c:v>
                      </c:pt>
                      <c:pt idx="1110">
                        <c:v>-53.52</c:v>
                      </c:pt>
                      <c:pt idx="1111">
                        <c:v>-51.53</c:v>
                      </c:pt>
                      <c:pt idx="1112">
                        <c:v>-50.05</c:v>
                      </c:pt>
                      <c:pt idx="1113">
                        <c:v>-48.84</c:v>
                      </c:pt>
                      <c:pt idx="1114">
                        <c:v>-47.72</c:v>
                      </c:pt>
                      <c:pt idx="1115">
                        <c:v>-46.54</c:v>
                      </c:pt>
                      <c:pt idx="1116">
                        <c:v>-45.28</c:v>
                      </c:pt>
                      <c:pt idx="1117">
                        <c:v>-43.93</c:v>
                      </c:pt>
                      <c:pt idx="1118">
                        <c:v>-42.63</c:v>
                      </c:pt>
                      <c:pt idx="1119">
                        <c:v>-41.44</c:v>
                      </c:pt>
                      <c:pt idx="1120">
                        <c:v>-40.47</c:v>
                      </c:pt>
                      <c:pt idx="1121">
                        <c:v>-39.75</c:v>
                      </c:pt>
                      <c:pt idx="1122">
                        <c:v>-39.28</c:v>
                      </c:pt>
                      <c:pt idx="1123">
                        <c:v>-38.979999999999997</c:v>
                      </c:pt>
                      <c:pt idx="1124">
                        <c:v>-38.76</c:v>
                      </c:pt>
                      <c:pt idx="1125">
                        <c:v>-38.47</c:v>
                      </c:pt>
                      <c:pt idx="1126">
                        <c:v>-38.049999999999997</c:v>
                      </c:pt>
                      <c:pt idx="1127">
                        <c:v>-37.380000000000003</c:v>
                      </c:pt>
                      <c:pt idx="1128">
                        <c:v>-36.450000000000003</c:v>
                      </c:pt>
                      <c:pt idx="1129">
                        <c:v>-35.25</c:v>
                      </c:pt>
                      <c:pt idx="1130">
                        <c:v>-33.86</c:v>
                      </c:pt>
                      <c:pt idx="1131">
                        <c:v>-32.32</c:v>
                      </c:pt>
                      <c:pt idx="1132">
                        <c:v>-30.73</c:v>
                      </c:pt>
                      <c:pt idx="1133">
                        <c:v>-29.17</c:v>
                      </c:pt>
                      <c:pt idx="1134">
                        <c:v>-27.71</c:v>
                      </c:pt>
                      <c:pt idx="1135">
                        <c:v>-26.4</c:v>
                      </c:pt>
                      <c:pt idx="1136">
                        <c:v>-25.28</c:v>
                      </c:pt>
                      <c:pt idx="1137">
                        <c:v>-24.35</c:v>
                      </c:pt>
                      <c:pt idx="1138">
                        <c:v>-23.64</c:v>
                      </c:pt>
                      <c:pt idx="1139">
                        <c:v>-23.14</c:v>
                      </c:pt>
                      <c:pt idx="1140">
                        <c:v>-22.87</c:v>
                      </c:pt>
                      <c:pt idx="1141">
                        <c:v>-22.82</c:v>
                      </c:pt>
                      <c:pt idx="1142">
                        <c:v>-23</c:v>
                      </c:pt>
                      <c:pt idx="1143">
                        <c:v>-23.41</c:v>
                      </c:pt>
                      <c:pt idx="1144">
                        <c:v>-24.06</c:v>
                      </c:pt>
                      <c:pt idx="1145">
                        <c:v>-24.91</c:v>
                      </c:pt>
                      <c:pt idx="1146">
                        <c:v>-25.93</c:v>
                      </c:pt>
                      <c:pt idx="1147">
                        <c:v>-27.08</c:v>
                      </c:pt>
                      <c:pt idx="1148">
                        <c:v>-28.3</c:v>
                      </c:pt>
                      <c:pt idx="1149">
                        <c:v>-29.52</c:v>
                      </c:pt>
                      <c:pt idx="1150">
                        <c:v>-30.69</c:v>
                      </c:pt>
                      <c:pt idx="1151">
                        <c:v>-31.74</c:v>
                      </c:pt>
                      <c:pt idx="1152">
                        <c:v>-32.630000000000003</c:v>
                      </c:pt>
                      <c:pt idx="1153">
                        <c:v>-33.32</c:v>
                      </c:pt>
                      <c:pt idx="1154">
                        <c:v>-33.83</c:v>
                      </c:pt>
                      <c:pt idx="1155">
                        <c:v>-34.15</c:v>
                      </c:pt>
                      <c:pt idx="1156">
                        <c:v>-34.33</c:v>
                      </c:pt>
                      <c:pt idx="1157">
                        <c:v>-34.39</c:v>
                      </c:pt>
                      <c:pt idx="1158">
                        <c:v>-34.43</c:v>
                      </c:pt>
                      <c:pt idx="1159">
                        <c:v>-34.47</c:v>
                      </c:pt>
                      <c:pt idx="1160">
                        <c:v>-34.6</c:v>
                      </c:pt>
                      <c:pt idx="1161">
                        <c:v>-34.840000000000003</c:v>
                      </c:pt>
                      <c:pt idx="1162">
                        <c:v>-35.26</c:v>
                      </c:pt>
                      <c:pt idx="1163">
                        <c:v>-35.869999999999997</c:v>
                      </c:pt>
                      <c:pt idx="1164">
                        <c:v>-36.71</c:v>
                      </c:pt>
                      <c:pt idx="1165">
                        <c:v>-37.76</c:v>
                      </c:pt>
                      <c:pt idx="1166">
                        <c:v>-39.03</c:v>
                      </c:pt>
                      <c:pt idx="1167">
                        <c:v>-40.479999999999997</c:v>
                      </c:pt>
                      <c:pt idx="1168">
                        <c:v>-42.12</c:v>
                      </c:pt>
                      <c:pt idx="1169">
                        <c:v>-43.9</c:v>
                      </c:pt>
                      <c:pt idx="1170">
                        <c:v>-45.82</c:v>
                      </c:pt>
                      <c:pt idx="1171">
                        <c:v>-47.85</c:v>
                      </c:pt>
                      <c:pt idx="1172">
                        <c:v>-49.98</c:v>
                      </c:pt>
                      <c:pt idx="1173">
                        <c:v>-52.21</c:v>
                      </c:pt>
                      <c:pt idx="1174">
                        <c:v>-54.55</c:v>
                      </c:pt>
                      <c:pt idx="1175">
                        <c:v>-57</c:v>
                      </c:pt>
                      <c:pt idx="1176">
                        <c:v>-159.30000000000001</c:v>
                      </c:pt>
                      <c:pt idx="1177">
                        <c:v>-148.91999999999999</c:v>
                      </c:pt>
                      <c:pt idx="1178">
                        <c:v>-181.41</c:v>
                      </c:pt>
                      <c:pt idx="1179">
                        <c:v>-199.62</c:v>
                      </c:pt>
                      <c:pt idx="1180">
                        <c:v>-205.77</c:v>
                      </c:pt>
                      <c:pt idx="1181">
                        <c:v>-203.41</c:v>
                      </c:pt>
                      <c:pt idx="1182">
                        <c:v>-196.59</c:v>
                      </c:pt>
                      <c:pt idx="1183">
                        <c:v>-188.98</c:v>
                      </c:pt>
                      <c:pt idx="1184">
                        <c:v>-283.01</c:v>
                      </c:pt>
                      <c:pt idx="1185">
                        <c:v>-267.63</c:v>
                      </c:pt>
                      <c:pt idx="1186">
                        <c:v>-298.66000000000003</c:v>
                      </c:pt>
                      <c:pt idx="1187">
                        <c:v>-318.33999999999997</c:v>
                      </c:pt>
                      <c:pt idx="1188">
                        <c:v>-327.75</c:v>
                      </c:pt>
                      <c:pt idx="1189">
                        <c:v>-329.19</c:v>
                      </c:pt>
                      <c:pt idx="1190">
                        <c:v>-325.69</c:v>
                      </c:pt>
                      <c:pt idx="1191">
                        <c:v>-320.26</c:v>
                      </c:pt>
                      <c:pt idx="1192">
                        <c:v>-415.15</c:v>
                      </c:pt>
                      <c:pt idx="1193">
                        <c:v>-399.47</c:v>
                      </c:pt>
                      <c:pt idx="1194">
                        <c:v>-429.4</c:v>
                      </c:pt>
                      <c:pt idx="1195">
                        <c:v>-447.62</c:v>
                      </c:pt>
                      <c:pt idx="1196">
                        <c:v>-455.56</c:v>
                      </c:pt>
                      <c:pt idx="1197">
                        <c:v>-455.69</c:v>
                      </c:pt>
                      <c:pt idx="1198">
                        <c:v>-451</c:v>
                      </c:pt>
                      <c:pt idx="1199">
                        <c:v>-444.38</c:v>
                      </c:pt>
                      <c:pt idx="1200">
                        <c:v>-537.80999999999995</c:v>
                      </c:pt>
                      <c:pt idx="1201">
                        <c:v>-520.16</c:v>
                      </c:pt>
                      <c:pt idx="1202">
                        <c:v>-547.45000000000005</c:v>
                      </c:pt>
                      <c:pt idx="1203">
                        <c:v>-562.29999999999995</c:v>
                      </c:pt>
                      <c:pt idx="1204">
                        <c:v>-566.16</c:v>
                      </c:pt>
                      <c:pt idx="1205">
                        <c:v>-561.66999999999996</c:v>
                      </c:pt>
                      <c:pt idx="1206">
                        <c:v>-552</c:v>
                      </c:pt>
                      <c:pt idx="1207">
                        <c:v>-540.24</c:v>
                      </c:pt>
                      <c:pt idx="1208">
                        <c:v>-528.78</c:v>
                      </c:pt>
                      <c:pt idx="1209">
                        <c:v>-519.15</c:v>
                      </c:pt>
                      <c:pt idx="1210">
                        <c:v>-511.86</c:v>
                      </c:pt>
                      <c:pt idx="1211">
                        <c:v>-506.68</c:v>
                      </c:pt>
                      <c:pt idx="1212">
                        <c:v>-502.82</c:v>
                      </c:pt>
                      <c:pt idx="1213">
                        <c:v>-499.34</c:v>
                      </c:pt>
                      <c:pt idx="1214">
                        <c:v>-495.38</c:v>
                      </c:pt>
                      <c:pt idx="1215">
                        <c:v>-490.36</c:v>
                      </c:pt>
                      <c:pt idx="1216">
                        <c:v>-484.07</c:v>
                      </c:pt>
                      <c:pt idx="1217">
                        <c:v>-476.63</c:v>
                      </c:pt>
                      <c:pt idx="1218">
                        <c:v>-468.36</c:v>
                      </c:pt>
                      <c:pt idx="1219">
                        <c:v>-459.71</c:v>
                      </c:pt>
                      <c:pt idx="1220">
                        <c:v>-451.09</c:v>
                      </c:pt>
                      <c:pt idx="1221">
                        <c:v>-442.79</c:v>
                      </c:pt>
                      <c:pt idx="1222">
                        <c:v>-434.92</c:v>
                      </c:pt>
                      <c:pt idx="1223">
                        <c:v>-427.48</c:v>
                      </c:pt>
                      <c:pt idx="1224">
                        <c:v>-420.3</c:v>
                      </c:pt>
                      <c:pt idx="1225">
                        <c:v>-413.23</c:v>
                      </c:pt>
                      <c:pt idx="1226">
                        <c:v>-406.09</c:v>
                      </c:pt>
                      <c:pt idx="1227">
                        <c:v>-398.79</c:v>
                      </c:pt>
                      <c:pt idx="1228">
                        <c:v>-391.29</c:v>
                      </c:pt>
                      <c:pt idx="1229">
                        <c:v>-383.68</c:v>
                      </c:pt>
                      <c:pt idx="1230">
                        <c:v>-376.04</c:v>
                      </c:pt>
                      <c:pt idx="1231">
                        <c:v>-368.53</c:v>
                      </c:pt>
                      <c:pt idx="1232">
                        <c:v>-361.23</c:v>
                      </c:pt>
                      <c:pt idx="1233">
                        <c:v>-354.23</c:v>
                      </c:pt>
                      <c:pt idx="1234">
                        <c:v>-347.52</c:v>
                      </c:pt>
                      <c:pt idx="1235">
                        <c:v>-341.07</c:v>
                      </c:pt>
                      <c:pt idx="1236">
                        <c:v>-334.78</c:v>
                      </c:pt>
                      <c:pt idx="1237">
                        <c:v>-328.55</c:v>
                      </c:pt>
                      <c:pt idx="1238">
                        <c:v>-322.3</c:v>
                      </c:pt>
                      <c:pt idx="1239">
                        <c:v>-315.97000000000003</c:v>
                      </c:pt>
                      <c:pt idx="1240">
                        <c:v>-209.81</c:v>
                      </c:pt>
                      <c:pt idx="1241">
                        <c:v>-216.41</c:v>
                      </c:pt>
                      <c:pt idx="1242">
                        <c:v>-180.29</c:v>
                      </c:pt>
                      <c:pt idx="1243">
                        <c:v>-158.72</c:v>
                      </c:pt>
                      <c:pt idx="1244">
                        <c:v>-149.59</c:v>
                      </c:pt>
                      <c:pt idx="1245">
                        <c:v>-149.44999999999999</c:v>
                      </c:pt>
                      <c:pt idx="1246">
                        <c:v>-154.35</c:v>
                      </c:pt>
                      <c:pt idx="1247">
                        <c:v>-160.66999999999999</c:v>
                      </c:pt>
                      <c:pt idx="1248">
                        <c:v>-66.010000000000005</c:v>
                      </c:pt>
                      <c:pt idx="1249">
                        <c:v>-81.42</c:v>
                      </c:pt>
                      <c:pt idx="1250">
                        <c:v>-51.06</c:v>
                      </c:pt>
                      <c:pt idx="1251">
                        <c:v>-32.67</c:v>
                      </c:pt>
                      <c:pt idx="1252">
                        <c:v>-25.13</c:v>
                      </c:pt>
                      <c:pt idx="1253">
                        <c:v>-26.06</c:v>
                      </c:pt>
                      <c:pt idx="1254">
                        <c:v>-32.42</c:v>
                      </c:pt>
                      <c:pt idx="1255">
                        <c:v>-41.08</c:v>
                      </c:pt>
                      <c:pt idx="1256">
                        <c:v>-49.46</c:v>
                      </c:pt>
                      <c:pt idx="1257">
                        <c:v>-55.79</c:v>
                      </c:pt>
                      <c:pt idx="1258">
                        <c:v>-59.28</c:v>
                      </c:pt>
                      <c:pt idx="1259">
                        <c:v>-59.95</c:v>
                      </c:pt>
                      <c:pt idx="1260">
                        <c:v>-58.44</c:v>
                      </c:pt>
                      <c:pt idx="1261">
                        <c:v>-55.62</c:v>
                      </c:pt>
                      <c:pt idx="1262">
                        <c:v>-52.38</c:v>
                      </c:pt>
                      <c:pt idx="1263">
                        <c:v>-49.38</c:v>
                      </c:pt>
                      <c:pt idx="1264">
                        <c:v>-46.93</c:v>
                      </c:pt>
                      <c:pt idx="1265">
                        <c:v>-45.02</c:v>
                      </c:pt>
                      <c:pt idx="1266">
                        <c:v>-43.4</c:v>
                      </c:pt>
                      <c:pt idx="1267">
                        <c:v>-41.65</c:v>
                      </c:pt>
                      <c:pt idx="1268">
                        <c:v>-39.43</c:v>
                      </c:pt>
                      <c:pt idx="1269">
                        <c:v>-36.44</c:v>
                      </c:pt>
                      <c:pt idx="1270">
                        <c:v>-32.6</c:v>
                      </c:pt>
                      <c:pt idx="1271">
                        <c:v>-27.98</c:v>
                      </c:pt>
                      <c:pt idx="1272">
                        <c:v>-22.77</c:v>
                      </c:pt>
                      <c:pt idx="1273">
                        <c:v>-17.260000000000002</c:v>
                      </c:pt>
                      <c:pt idx="1274">
                        <c:v>-11.73</c:v>
                      </c:pt>
                      <c:pt idx="1275">
                        <c:v>-6.38</c:v>
                      </c:pt>
                      <c:pt idx="1276">
                        <c:v>-1.36</c:v>
                      </c:pt>
                      <c:pt idx="1277">
                        <c:v>3.3</c:v>
                      </c:pt>
                      <c:pt idx="1278">
                        <c:v>7.65</c:v>
                      </c:pt>
                      <c:pt idx="1279">
                        <c:v>11.79</c:v>
                      </c:pt>
                      <c:pt idx="1280">
                        <c:v>15.82</c:v>
                      </c:pt>
                      <c:pt idx="1281">
                        <c:v>19.82</c:v>
                      </c:pt>
                      <c:pt idx="1282">
                        <c:v>23.82</c:v>
                      </c:pt>
                      <c:pt idx="1283">
                        <c:v>27.79</c:v>
                      </c:pt>
                      <c:pt idx="1284">
                        <c:v>31.66</c:v>
                      </c:pt>
                      <c:pt idx="1285">
                        <c:v>35.33</c:v>
                      </c:pt>
                      <c:pt idx="1286">
                        <c:v>38.659999999999997</c:v>
                      </c:pt>
                      <c:pt idx="1287">
                        <c:v>41.56</c:v>
                      </c:pt>
                      <c:pt idx="1288">
                        <c:v>43.92</c:v>
                      </c:pt>
                      <c:pt idx="1289">
                        <c:v>45.68</c:v>
                      </c:pt>
                      <c:pt idx="1290">
                        <c:v>46.81</c:v>
                      </c:pt>
                      <c:pt idx="1291">
                        <c:v>47.29</c:v>
                      </c:pt>
                      <c:pt idx="1292">
                        <c:v>47.11</c:v>
                      </c:pt>
                      <c:pt idx="1293">
                        <c:v>46.27</c:v>
                      </c:pt>
                      <c:pt idx="1294">
                        <c:v>44.76</c:v>
                      </c:pt>
                      <c:pt idx="1295">
                        <c:v>42.54</c:v>
                      </c:pt>
                      <c:pt idx="1296">
                        <c:v>-60.13</c:v>
                      </c:pt>
                      <c:pt idx="1297">
                        <c:v>-50.74</c:v>
                      </c:pt>
                      <c:pt idx="1298">
                        <c:v>-84.85</c:v>
                      </c:pt>
                      <c:pt idx="1299">
                        <c:v>-105.32</c:v>
                      </c:pt>
                      <c:pt idx="1300">
                        <c:v>-114.34</c:v>
                      </c:pt>
                      <c:pt idx="1301">
                        <c:v>-115.42</c:v>
                      </c:pt>
                      <c:pt idx="1302">
                        <c:v>-112.55</c:v>
                      </c:pt>
                      <c:pt idx="1303">
                        <c:v>-109.33</c:v>
                      </c:pt>
                      <c:pt idx="1304">
                        <c:v>-108.38</c:v>
                      </c:pt>
                      <c:pt idx="1305">
                        <c:v>-111.08</c:v>
                      </c:pt>
                      <c:pt idx="1306">
                        <c:v>-117.65</c:v>
                      </c:pt>
                      <c:pt idx="1307">
                        <c:v>-127.37</c:v>
                      </c:pt>
                      <c:pt idx="1308">
                        <c:v>-139.02000000000001</c:v>
                      </c:pt>
                      <c:pt idx="1309">
                        <c:v>-151.27000000000001</c:v>
                      </c:pt>
                      <c:pt idx="1310">
                        <c:v>-163</c:v>
                      </c:pt>
                      <c:pt idx="1311">
                        <c:v>-173.48</c:v>
                      </c:pt>
                      <c:pt idx="1312">
                        <c:v>-182.38</c:v>
                      </c:pt>
                      <c:pt idx="1313">
                        <c:v>-189.78</c:v>
                      </c:pt>
                      <c:pt idx="1314">
                        <c:v>-195.94</c:v>
                      </c:pt>
                      <c:pt idx="1315">
                        <c:v>-201.17</c:v>
                      </c:pt>
                      <c:pt idx="1316">
                        <c:v>-205.72</c:v>
                      </c:pt>
                      <c:pt idx="1317">
                        <c:v>-209.67</c:v>
                      </c:pt>
                      <c:pt idx="1318">
                        <c:v>-212.95</c:v>
                      </c:pt>
                      <c:pt idx="1319">
                        <c:v>-215.33</c:v>
                      </c:pt>
                      <c:pt idx="1320">
                        <c:v>-216.55</c:v>
                      </c:pt>
                      <c:pt idx="1321">
                        <c:v>-216.39</c:v>
                      </c:pt>
                      <c:pt idx="1322">
                        <c:v>-214.69</c:v>
                      </c:pt>
                      <c:pt idx="1323">
                        <c:v>-211.46</c:v>
                      </c:pt>
                      <c:pt idx="1324">
                        <c:v>-206.83</c:v>
                      </c:pt>
                      <c:pt idx="1325">
                        <c:v>-201.02</c:v>
                      </c:pt>
                      <c:pt idx="1326">
                        <c:v>-194.32</c:v>
                      </c:pt>
                      <c:pt idx="1327">
                        <c:v>-187.02</c:v>
                      </c:pt>
                      <c:pt idx="1328">
                        <c:v>-179.36</c:v>
                      </c:pt>
                      <c:pt idx="1329">
                        <c:v>-171.51</c:v>
                      </c:pt>
                      <c:pt idx="1330">
                        <c:v>-163.54</c:v>
                      </c:pt>
                      <c:pt idx="1331">
                        <c:v>-155.46</c:v>
                      </c:pt>
                      <c:pt idx="1332">
                        <c:v>-147.22999999999999</c:v>
                      </c:pt>
                      <c:pt idx="1333">
                        <c:v>-138.79</c:v>
                      </c:pt>
                      <c:pt idx="1334">
                        <c:v>-130.08000000000001</c:v>
                      </c:pt>
                      <c:pt idx="1335">
                        <c:v>-121.07</c:v>
                      </c:pt>
                      <c:pt idx="1336">
                        <c:v>-111.75</c:v>
                      </c:pt>
                      <c:pt idx="1337">
                        <c:v>-102.15</c:v>
                      </c:pt>
                      <c:pt idx="1338">
                        <c:v>-92.29</c:v>
                      </c:pt>
                      <c:pt idx="1339">
                        <c:v>-82.19</c:v>
                      </c:pt>
                      <c:pt idx="1340">
                        <c:v>-71.84</c:v>
                      </c:pt>
                      <c:pt idx="1341">
                        <c:v>-61.21</c:v>
                      </c:pt>
                      <c:pt idx="1342">
                        <c:v>-50.23</c:v>
                      </c:pt>
                      <c:pt idx="1343">
                        <c:v>-38.79</c:v>
                      </c:pt>
                      <c:pt idx="1344">
                        <c:v>-26.77</c:v>
                      </c:pt>
                      <c:pt idx="1345">
                        <c:v>-14.08</c:v>
                      </c:pt>
                      <c:pt idx="1346">
                        <c:v>-0.6</c:v>
                      </c:pt>
                      <c:pt idx="1347">
                        <c:v>13.7</c:v>
                      </c:pt>
                      <c:pt idx="1348">
                        <c:v>28.86</c:v>
                      </c:pt>
                      <c:pt idx="1349">
                        <c:v>44.85</c:v>
                      </c:pt>
                      <c:pt idx="1350">
                        <c:v>61.6</c:v>
                      </c:pt>
                      <c:pt idx="1351">
                        <c:v>79.040000000000006</c:v>
                      </c:pt>
                      <c:pt idx="1352">
                        <c:v>97.06</c:v>
                      </c:pt>
                      <c:pt idx="1353">
                        <c:v>115.54</c:v>
                      </c:pt>
                      <c:pt idx="1354">
                        <c:v>134.38999999999999</c:v>
                      </c:pt>
                      <c:pt idx="1355">
                        <c:v>153.49</c:v>
                      </c:pt>
                      <c:pt idx="1356">
                        <c:v>172.78</c:v>
                      </c:pt>
                      <c:pt idx="1357">
                        <c:v>192.16</c:v>
                      </c:pt>
                      <c:pt idx="1358">
                        <c:v>211.57</c:v>
                      </c:pt>
                      <c:pt idx="1359">
                        <c:v>230.92</c:v>
                      </c:pt>
                      <c:pt idx="1360">
                        <c:v>250.12</c:v>
                      </c:pt>
                      <c:pt idx="1361">
                        <c:v>269.07</c:v>
                      </c:pt>
                      <c:pt idx="1362">
                        <c:v>287.64</c:v>
                      </c:pt>
                      <c:pt idx="1363">
                        <c:v>305.70999999999998</c:v>
                      </c:pt>
                      <c:pt idx="1364">
                        <c:v>323.11</c:v>
                      </c:pt>
                      <c:pt idx="1365">
                        <c:v>339.7</c:v>
                      </c:pt>
                      <c:pt idx="1366">
                        <c:v>355.31</c:v>
                      </c:pt>
                      <c:pt idx="1367">
                        <c:v>369.81</c:v>
                      </c:pt>
                      <c:pt idx="1368">
                        <c:v>383.07</c:v>
                      </c:pt>
                      <c:pt idx="1369">
                        <c:v>395</c:v>
                      </c:pt>
                      <c:pt idx="1370">
                        <c:v>405.53</c:v>
                      </c:pt>
                      <c:pt idx="1371">
                        <c:v>414.62</c:v>
                      </c:pt>
                      <c:pt idx="1372">
                        <c:v>422.3</c:v>
                      </c:pt>
                      <c:pt idx="1373">
                        <c:v>428.6</c:v>
                      </c:pt>
                      <c:pt idx="1374">
                        <c:v>433.6</c:v>
                      </c:pt>
                      <c:pt idx="1375">
                        <c:v>437.4</c:v>
                      </c:pt>
                      <c:pt idx="1376">
                        <c:v>539.85</c:v>
                      </c:pt>
                      <c:pt idx="1377">
                        <c:v>528.53</c:v>
                      </c:pt>
                      <c:pt idx="1378">
                        <c:v>559.08000000000004</c:v>
                      </c:pt>
                      <c:pt idx="1379">
                        <c:v>574.49</c:v>
                      </c:pt>
                      <c:pt idx="1380">
                        <c:v>577.05999999999995</c:v>
                      </c:pt>
                      <c:pt idx="1381">
                        <c:v>570.45000000000005</c:v>
                      </c:pt>
                      <c:pt idx="1382">
                        <c:v>558.76</c:v>
                      </c:pt>
                      <c:pt idx="1383">
                        <c:v>545.75</c:v>
                      </c:pt>
                      <c:pt idx="1384">
                        <c:v>633.88</c:v>
                      </c:pt>
                      <c:pt idx="1385">
                        <c:v>612.15</c:v>
                      </c:pt>
                      <c:pt idx="1386">
                        <c:v>636.38</c:v>
                      </c:pt>
                      <c:pt idx="1387">
                        <c:v>648.85</c:v>
                      </c:pt>
                      <c:pt idx="1388">
                        <c:v>650.63</c:v>
                      </c:pt>
                      <c:pt idx="1389">
                        <c:v>644.03</c:v>
                      </c:pt>
                      <c:pt idx="1390">
                        <c:v>632.05999999999995</c:v>
                      </c:pt>
                      <c:pt idx="1391">
                        <c:v>617.78</c:v>
                      </c:pt>
                      <c:pt idx="1392">
                        <c:v>703.39</c:v>
                      </c:pt>
                      <c:pt idx="1393">
                        <c:v>678.03</c:v>
                      </c:pt>
                      <c:pt idx="1394">
                        <c:v>697.9</c:v>
                      </c:pt>
                      <c:pt idx="1395">
                        <c:v>705.7</c:v>
                      </c:pt>
                      <c:pt idx="1396">
                        <c:v>702.85</c:v>
                      </c:pt>
                      <c:pt idx="1397">
                        <c:v>691.88</c:v>
                      </c:pt>
                      <c:pt idx="1398">
                        <c:v>675.79</c:v>
                      </c:pt>
                      <c:pt idx="1399">
                        <c:v>657.53</c:v>
                      </c:pt>
                      <c:pt idx="1400">
                        <c:v>639.36</c:v>
                      </c:pt>
                      <c:pt idx="1401">
                        <c:v>622.78</c:v>
                      </c:pt>
                      <c:pt idx="1402">
                        <c:v>608.29999999999995</c:v>
                      </c:pt>
                      <c:pt idx="1403">
                        <c:v>595.78</c:v>
                      </c:pt>
                      <c:pt idx="1404">
                        <c:v>584.49</c:v>
                      </c:pt>
                      <c:pt idx="1405">
                        <c:v>573.62</c:v>
                      </c:pt>
                      <c:pt idx="1406">
                        <c:v>562.33000000000004</c:v>
                      </c:pt>
                      <c:pt idx="1407">
                        <c:v>550.07000000000005</c:v>
                      </c:pt>
                      <c:pt idx="1408">
                        <c:v>536.57000000000005</c:v>
                      </c:pt>
                      <c:pt idx="1409">
                        <c:v>521.88</c:v>
                      </c:pt>
                      <c:pt idx="1410">
                        <c:v>506.22</c:v>
                      </c:pt>
                      <c:pt idx="1411">
                        <c:v>489.96</c:v>
                      </c:pt>
                      <c:pt idx="1412">
                        <c:v>473.4</c:v>
                      </c:pt>
                      <c:pt idx="1413">
                        <c:v>456.82</c:v>
                      </c:pt>
                      <c:pt idx="1414">
                        <c:v>440.33</c:v>
                      </c:pt>
                      <c:pt idx="1415">
                        <c:v>423.97</c:v>
                      </c:pt>
                      <c:pt idx="1416">
                        <c:v>407.67</c:v>
                      </c:pt>
                      <c:pt idx="1417">
                        <c:v>391.36</c:v>
                      </c:pt>
                      <c:pt idx="1418">
                        <c:v>374.96</c:v>
                      </c:pt>
                      <c:pt idx="1419">
                        <c:v>358.48</c:v>
                      </c:pt>
                      <c:pt idx="1420">
                        <c:v>341.96</c:v>
                      </c:pt>
                      <c:pt idx="1421">
                        <c:v>325.51</c:v>
                      </c:pt>
                      <c:pt idx="1422">
                        <c:v>309.27</c:v>
                      </c:pt>
                      <c:pt idx="1423">
                        <c:v>293.39999999999998</c:v>
                      </c:pt>
                      <c:pt idx="1424">
                        <c:v>278.02</c:v>
                      </c:pt>
                      <c:pt idx="1425">
                        <c:v>263.23</c:v>
                      </c:pt>
                      <c:pt idx="1426">
                        <c:v>249.06</c:v>
                      </c:pt>
                      <c:pt idx="1427">
                        <c:v>235.54</c:v>
                      </c:pt>
                      <c:pt idx="1428">
                        <c:v>222.63</c:v>
                      </c:pt>
                      <c:pt idx="1429">
                        <c:v>210.33</c:v>
                      </c:pt>
                      <c:pt idx="1430">
                        <c:v>198.59</c:v>
                      </c:pt>
                      <c:pt idx="1431">
                        <c:v>187.45</c:v>
                      </c:pt>
                      <c:pt idx="1432">
                        <c:v>276.63</c:v>
                      </c:pt>
                      <c:pt idx="1433">
                        <c:v>253.63</c:v>
                      </c:pt>
                      <c:pt idx="1434">
                        <c:v>273.99</c:v>
                      </c:pt>
                      <c:pt idx="1435">
                        <c:v>280.63</c:v>
                      </c:pt>
                      <c:pt idx="1436">
                        <c:v>275.72000000000003</c:v>
                      </c:pt>
                      <c:pt idx="1437">
                        <c:v>262.82</c:v>
                      </c:pt>
                      <c:pt idx="1438">
                        <c:v>245.88</c:v>
                      </c:pt>
                      <c:pt idx="1439">
                        <c:v>228.57</c:v>
                      </c:pt>
                      <c:pt idx="1440">
                        <c:v>412.9</c:v>
                      </c:pt>
                      <c:pt idx="1441">
                        <c:v>375.23</c:v>
                      </c:pt>
                      <c:pt idx="1442">
                        <c:v>426.81</c:v>
                      </c:pt>
                      <c:pt idx="1443">
                        <c:v>452.71</c:v>
                      </c:pt>
                      <c:pt idx="1444">
                        <c:v>456.15</c:v>
                      </c:pt>
                      <c:pt idx="1445">
                        <c:v>443.06</c:v>
                      </c:pt>
                      <c:pt idx="1446">
                        <c:v>420.47</c:v>
                      </c:pt>
                      <c:pt idx="1447">
                        <c:v>395.22</c:v>
                      </c:pt>
                      <c:pt idx="1448">
                        <c:v>572.03</c:v>
                      </c:pt>
                      <c:pt idx="1449">
                        <c:v>529.09</c:v>
                      </c:pt>
                      <c:pt idx="1450">
                        <c:v>578.48</c:v>
                      </c:pt>
                      <c:pt idx="1451">
                        <c:v>605.25</c:v>
                      </c:pt>
                      <c:pt idx="1452">
                        <c:v>611.96</c:v>
                      </c:pt>
                      <c:pt idx="1453">
                        <c:v>603.52</c:v>
                      </c:pt>
                      <c:pt idx="1454">
                        <c:v>585.94000000000005</c:v>
                      </c:pt>
                      <c:pt idx="1455">
                        <c:v>565.27</c:v>
                      </c:pt>
                      <c:pt idx="1456">
                        <c:v>845.43</c:v>
                      </c:pt>
                      <c:pt idx="1457">
                        <c:v>791.97</c:v>
                      </c:pt>
                      <c:pt idx="1458">
                        <c:v>872.61</c:v>
                      </c:pt>
                      <c:pt idx="1459">
                        <c:v>915.59</c:v>
                      </c:pt>
                      <c:pt idx="1460">
                        <c:v>925.99</c:v>
                      </c:pt>
                      <c:pt idx="1461">
                        <c:v>912.57</c:v>
                      </c:pt>
                      <c:pt idx="1462">
                        <c:v>885.49</c:v>
                      </c:pt>
                      <c:pt idx="1463">
                        <c:v>854.49</c:v>
                      </c:pt>
                      <c:pt idx="1464">
                        <c:v>1126.08</c:v>
                      </c:pt>
                      <c:pt idx="1465">
                        <c:v>1067.0999999999999</c:v>
                      </c:pt>
                      <c:pt idx="1466">
                        <c:v>1145.3699999999999</c:v>
                      </c:pt>
                      <c:pt idx="1467">
                        <c:v>1188.3900000000001</c:v>
                      </c:pt>
                      <c:pt idx="1468">
                        <c:v>1200.02</c:v>
                      </c:pt>
                      <c:pt idx="1469">
                        <c:v>1187.83</c:v>
                      </c:pt>
                      <c:pt idx="1470">
                        <c:v>1161.03</c:v>
                      </c:pt>
                      <c:pt idx="1471">
                        <c:v>1128.8699999999999</c:v>
                      </c:pt>
                      <c:pt idx="1472">
                        <c:v>1298.07</c:v>
                      </c:pt>
                      <c:pt idx="1473">
                        <c:v>1248.3599999999999</c:v>
                      </c:pt>
                      <c:pt idx="1474">
                        <c:v>1292.48</c:v>
                      </c:pt>
                      <c:pt idx="1475">
                        <c:v>1315.63</c:v>
                      </c:pt>
                      <c:pt idx="1476">
                        <c:v>1319.86</c:v>
                      </c:pt>
                      <c:pt idx="1477">
                        <c:v>1309.45</c:v>
                      </c:pt>
                      <c:pt idx="1478">
                        <c:v>1289.58</c:v>
                      </c:pt>
                      <c:pt idx="1479">
                        <c:v>1265.78</c:v>
                      </c:pt>
                      <c:pt idx="1480">
                        <c:v>1342.16</c:v>
                      </c:pt>
                      <c:pt idx="1481">
                        <c:v>1309.4000000000001</c:v>
                      </c:pt>
                      <c:pt idx="1482">
                        <c:v>1324.39</c:v>
                      </c:pt>
                      <c:pt idx="1483">
                        <c:v>1330.14</c:v>
                      </c:pt>
                      <c:pt idx="1484">
                        <c:v>1327.76</c:v>
                      </c:pt>
                      <c:pt idx="1485">
                        <c:v>1319.4</c:v>
                      </c:pt>
                      <c:pt idx="1486">
                        <c:v>1307.44</c:v>
                      </c:pt>
                      <c:pt idx="1487">
                        <c:v>1294.46</c:v>
                      </c:pt>
                      <c:pt idx="1488">
                        <c:v>1282.3499999999999</c:v>
                      </c:pt>
                      <c:pt idx="1489">
                        <c:v>1272.6099999999999</c:v>
                      </c:pt>
                      <c:pt idx="1490">
                        <c:v>1265.68</c:v>
                      </c:pt>
                      <c:pt idx="1491">
                        <c:v>1261.6400000000001</c:v>
                      </c:pt>
                      <c:pt idx="1492">
                        <c:v>1259.81</c:v>
                      </c:pt>
                      <c:pt idx="1493">
                        <c:v>1259.57</c:v>
                      </c:pt>
                      <c:pt idx="1494">
                        <c:v>1259.98</c:v>
                      </c:pt>
                      <c:pt idx="1495">
                        <c:v>1260.55</c:v>
                      </c:pt>
                      <c:pt idx="1496">
                        <c:v>1161.03</c:v>
                      </c:pt>
                      <c:pt idx="1497">
                        <c:v>1173.94</c:v>
                      </c:pt>
                      <c:pt idx="1498">
                        <c:v>1143.68</c:v>
                      </c:pt>
                      <c:pt idx="1499">
                        <c:v>1127.68</c:v>
                      </c:pt>
                      <c:pt idx="1500">
                        <c:v>1123.8</c:v>
                      </c:pt>
                      <c:pt idx="1501">
                        <c:v>1128.74</c:v>
                      </c:pt>
                      <c:pt idx="1502">
                        <c:v>1138.3900000000001</c:v>
                      </c:pt>
                      <c:pt idx="1503">
                        <c:v>1149.1199999999999</c:v>
                      </c:pt>
                      <c:pt idx="1504">
                        <c:v>1058.23</c:v>
                      </c:pt>
                      <c:pt idx="1505">
                        <c:v>1076.73</c:v>
                      </c:pt>
                      <c:pt idx="1506">
                        <c:v>1048.47</c:v>
                      </c:pt>
                      <c:pt idx="1507">
                        <c:v>1031.2</c:v>
                      </c:pt>
                      <c:pt idx="1508">
                        <c:v>1023.59</c:v>
                      </c:pt>
                      <c:pt idx="1509">
                        <c:v>1023.42</c:v>
                      </c:pt>
                      <c:pt idx="1510">
                        <c:v>1027.56</c:v>
                      </c:pt>
                      <c:pt idx="1511">
                        <c:v>1033.06</c:v>
                      </c:pt>
                      <c:pt idx="1512">
                        <c:v>937.57</c:v>
                      </c:pt>
                      <c:pt idx="1513">
                        <c:v>952.06</c:v>
                      </c:pt>
                      <c:pt idx="1514">
                        <c:v>920.12</c:v>
                      </c:pt>
                      <c:pt idx="1515">
                        <c:v>899.04</c:v>
                      </c:pt>
                      <c:pt idx="1516">
                        <c:v>887.11</c:v>
                      </c:pt>
                      <c:pt idx="1517">
                        <c:v>881.75</c:v>
                      </c:pt>
                      <c:pt idx="1518">
                        <c:v>879.66</c:v>
                      </c:pt>
                      <c:pt idx="1519">
                        <c:v>877.89</c:v>
                      </c:pt>
                      <c:pt idx="1520">
                        <c:v>873.89</c:v>
                      </c:pt>
                      <c:pt idx="1521">
                        <c:v>866.24</c:v>
                      </c:pt>
                      <c:pt idx="1522">
                        <c:v>854.25</c:v>
                      </c:pt>
                      <c:pt idx="1523">
                        <c:v>838.2</c:v>
                      </c:pt>
                      <c:pt idx="1524">
                        <c:v>818.72</c:v>
                      </c:pt>
                      <c:pt idx="1525">
                        <c:v>796.82</c:v>
                      </c:pt>
                      <c:pt idx="1526">
                        <c:v>773.31</c:v>
                      </c:pt>
                      <c:pt idx="1527">
                        <c:v>748.95</c:v>
                      </c:pt>
                      <c:pt idx="1528">
                        <c:v>724.03</c:v>
                      </c:pt>
                      <c:pt idx="1529">
                        <c:v>698.76</c:v>
                      </c:pt>
                      <c:pt idx="1530">
                        <c:v>672.97</c:v>
                      </c:pt>
                      <c:pt idx="1531">
                        <c:v>646.6</c:v>
                      </c:pt>
                      <c:pt idx="1532">
                        <c:v>619.42999999999995</c:v>
                      </c:pt>
                      <c:pt idx="1533">
                        <c:v>591.54</c:v>
                      </c:pt>
                      <c:pt idx="1534">
                        <c:v>562.91999999999996</c:v>
                      </c:pt>
                      <c:pt idx="1535">
                        <c:v>533.89</c:v>
                      </c:pt>
                      <c:pt idx="1536">
                        <c:v>504.65</c:v>
                      </c:pt>
                      <c:pt idx="1537">
                        <c:v>475.62</c:v>
                      </c:pt>
                      <c:pt idx="1538">
                        <c:v>446.96</c:v>
                      </c:pt>
                      <c:pt idx="1539">
                        <c:v>418.98</c:v>
                      </c:pt>
                      <c:pt idx="1540">
                        <c:v>391.71</c:v>
                      </c:pt>
                      <c:pt idx="1541">
                        <c:v>365.28</c:v>
                      </c:pt>
                      <c:pt idx="1542">
                        <c:v>339.57</c:v>
                      </c:pt>
                      <c:pt idx="1543">
                        <c:v>314.64999999999998</c:v>
                      </c:pt>
                      <c:pt idx="1544">
                        <c:v>290.39</c:v>
                      </c:pt>
                      <c:pt idx="1545">
                        <c:v>266.89999999999998</c:v>
                      </c:pt>
                      <c:pt idx="1546">
                        <c:v>244.12</c:v>
                      </c:pt>
                      <c:pt idx="1547">
                        <c:v>222.22</c:v>
                      </c:pt>
                      <c:pt idx="1548">
                        <c:v>201.24</c:v>
                      </c:pt>
                      <c:pt idx="1549">
                        <c:v>181.35</c:v>
                      </c:pt>
                      <c:pt idx="1550">
                        <c:v>162.58000000000001</c:v>
                      </c:pt>
                      <c:pt idx="1551">
                        <c:v>145.08000000000001</c:v>
                      </c:pt>
                      <c:pt idx="1552">
                        <c:v>128.83000000000001</c:v>
                      </c:pt>
                      <c:pt idx="1553">
                        <c:v>113.92</c:v>
                      </c:pt>
                      <c:pt idx="1554">
                        <c:v>100.27</c:v>
                      </c:pt>
                      <c:pt idx="1555">
                        <c:v>87.99</c:v>
                      </c:pt>
                      <c:pt idx="1556">
                        <c:v>76.989999999999995</c:v>
                      </c:pt>
                      <c:pt idx="1557">
                        <c:v>67.39</c:v>
                      </c:pt>
                      <c:pt idx="1558">
                        <c:v>59.17</c:v>
                      </c:pt>
                      <c:pt idx="1559">
                        <c:v>52.48</c:v>
                      </c:pt>
                      <c:pt idx="1560">
                        <c:v>47.32</c:v>
                      </c:pt>
                      <c:pt idx="1561">
                        <c:v>43.85</c:v>
                      </c:pt>
                      <c:pt idx="1562">
                        <c:v>42.06</c:v>
                      </c:pt>
                      <c:pt idx="1563">
                        <c:v>42.08</c:v>
                      </c:pt>
                      <c:pt idx="1564">
                        <c:v>43.84</c:v>
                      </c:pt>
                      <c:pt idx="1565">
                        <c:v>47.41</c:v>
                      </c:pt>
                      <c:pt idx="1566">
                        <c:v>52.64</c:v>
                      </c:pt>
                      <c:pt idx="1567">
                        <c:v>59.56</c:v>
                      </c:pt>
                      <c:pt idx="1568">
                        <c:v>167.69</c:v>
                      </c:pt>
                      <c:pt idx="1569">
                        <c:v>164.46</c:v>
                      </c:pt>
                      <c:pt idx="1570">
                        <c:v>205.17</c:v>
                      </c:pt>
                      <c:pt idx="1571">
                        <c:v>232.64</c:v>
                      </c:pt>
                      <c:pt idx="1572">
                        <c:v>248.85</c:v>
                      </c:pt>
                      <c:pt idx="1573">
                        <c:v>257.3</c:v>
                      </c:pt>
                      <c:pt idx="1574">
                        <c:v>261.8</c:v>
                      </c:pt>
                      <c:pt idx="1575">
                        <c:v>265.99</c:v>
                      </c:pt>
                      <c:pt idx="1576">
                        <c:v>471.8</c:v>
                      </c:pt>
                      <c:pt idx="1577">
                        <c:v>455.55</c:v>
                      </c:pt>
                      <c:pt idx="1578">
                        <c:v>528.35</c:v>
                      </c:pt>
                      <c:pt idx="1579">
                        <c:v>575.19000000000005</c:v>
                      </c:pt>
                      <c:pt idx="1580">
                        <c:v>599.11</c:v>
                      </c:pt>
                      <c:pt idx="1581">
                        <c:v>605.87</c:v>
                      </c:pt>
                      <c:pt idx="1582">
                        <c:v>602.24</c:v>
                      </c:pt>
                      <c:pt idx="1583">
                        <c:v>594.89</c:v>
                      </c:pt>
                      <c:pt idx="1584">
                        <c:v>788.23</c:v>
                      </c:pt>
                      <c:pt idx="1585">
                        <c:v>760.3</c:v>
                      </c:pt>
                      <c:pt idx="1586">
                        <c:v>822.92</c:v>
                      </c:pt>
                      <c:pt idx="1587">
                        <c:v>861.06</c:v>
                      </c:pt>
                      <c:pt idx="1588">
                        <c:v>877.07</c:v>
                      </c:pt>
                      <c:pt idx="1589">
                        <c:v>875.87</c:v>
                      </c:pt>
                      <c:pt idx="1590">
                        <c:v>863.35</c:v>
                      </c:pt>
                      <c:pt idx="1591">
                        <c:v>845.59</c:v>
                      </c:pt>
                      <c:pt idx="1592">
                        <c:v>1126.45</c:v>
                      </c:pt>
                      <c:pt idx="1593">
                        <c:v>1071.54</c:v>
                      </c:pt>
                      <c:pt idx="1594">
                        <c:v>1148.54</c:v>
                      </c:pt>
                      <c:pt idx="1595">
                        <c:v>1185.74</c:v>
                      </c:pt>
                      <c:pt idx="1596">
                        <c:v>1188.1600000000001</c:v>
                      </c:pt>
                      <c:pt idx="1597">
                        <c:v>1164.6199999999999</c:v>
                      </c:pt>
                      <c:pt idx="1598">
                        <c:v>1125.22</c:v>
                      </c:pt>
                      <c:pt idx="1599">
                        <c:v>1079.75</c:v>
                      </c:pt>
                      <c:pt idx="1600">
                        <c:v>1334.64</c:v>
                      </c:pt>
                      <c:pt idx="1601">
                        <c:v>1256.83</c:v>
                      </c:pt>
                      <c:pt idx="1602">
                        <c:v>1314.07</c:v>
                      </c:pt>
                      <c:pt idx="1603">
                        <c:v>1333.98</c:v>
                      </c:pt>
                      <c:pt idx="1604">
                        <c:v>1320.41</c:v>
                      </c:pt>
                      <c:pt idx="1605">
                        <c:v>1281.08</c:v>
                      </c:pt>
                      <c:pt idx="1606">
                        <c:v>1225.23</c:v>
                      </c:pt>
                      <c:pt idx="1607">
                        <c:v>1162.3</c:v>
                      </c:pt>
                      <c:pt idx="1608">
                        <c:v>1398.79</c:v>
                      </c:pt>
                      <c:pt idx="1609">
                        <c:v>1302.0899999999999</c:v>
                      </c:pt>
                      <c:pt idx="1610">
                        <c:v>1340.55</c:v>
                      </c:pt>
                      <c:pt idx="1611">
                        <c:v>1342.42</c:v>
                      </c:pt>
                      <c:pt idx="1612">
                        <c:v>1312.01</c:v>
                      </c:pt>
                      <c:pt idx="1613">
                        <c:v>1257.3599999999999</c:v>
                      </c:pt>
                      <c:pt idx="1614">
                        <c:v>1187.73</c:v>
                      </c:pt>
                      <c:pt idx="1615">
                        <c:v>1112.53</c:v>
                      </c:pt>
                      <c:pt idx="1616">
                        <c:v>1238.3499999999999</c:v>
                      </c:pt>
                      <c:pt idx="1617">
                        <c:v>1145</c:v>
                      </c:pt>
                      <c:pt idx="1618">
                        <c:v>1145.22</c:v>
                      </c:pt>
                      <c:pt idx="1619">
                        <c:v>1124.48</c:v>
                      </c:pt>
                      <c:pt idx="1620">
                        <c:v>1084.98</c:v>
                      </c:pt>
                      <c:pt idx="1621">
                        <c:v>1031.4100000000001</c:v>
                      </c:pt>
                      <c:pt idx="1622">
                        <c:v>969.17</c:v>
                      </c:pt>
                      <c:pt idx="1623">
                        <c:v>904.12</c:v>
                      </c:pt>
                      <c:pt idx="1624">
                        <c:v>940.44</c:v>
                      </c:pt>
                      <c:pt idx="1625">
                        <c:v>868.92</c:v>
                      </c:pt>
                      <c:pt idx="1626">
                        <c:v>846.29</c:v>
                      </c:pt>
                      <c:pt idx="1627">
                        <c:v>815.53</c:v>
                      </c:pt>
                      <c:pt idx="1628">
                        <c:v>777.45</c:v>
                      </c:pt>
                      <c:pt idx="1629">
                        <c:v>734.14</c:v>
                      </c:pt>
                      <c:pt idx="1630">
                        <c:v>687.74</c:v>
                      </c:pt>
                      <c:pt idx="1631">
                        <c:v>640.85</c:v>
                      </c:pt>
                      <c:pt idx="1632">
                        <c:v>695</c:v>
                      </c:pt>
                      <c:pt idx="1633">
                        <c:v>639.24</c:v>
                      </c:pt>
                      <c:pt idx="1634">
                        <c:v>629.54999999999995</c:v>
                      </c:pt>
                      <c:pt idx="1635">
                        <c:v>609.03</c:v>
                      </c:pt>
                      <c:pt idx="1636">
                        <c:v>579.22</c:v>
                      </c:pt>
                      <c:pt idx="1637">
                        <c:v>543.16</c:v>
                      </c:pt>
                      <c:pt idx="1638">
                        <c:v>503.94</c:v>
                      </c:pt>
                      <c:pt idx="1639">
                        <c:v>464.86</c:v>
                      </c:pt>
                      <c:pt idx="1640">
                        <c:v>428.02</c:v>
                      </c:pt>
                      <c:pt idx="1641">
                        <c:v>395.04</c:v>
                      </c:pt>
                      <c:pt idx="1642">
                        <c:v>366.07</c:v>
                      </c:pt>
                      <c:pt idx="1643">
                        <c:v>340.99</c:v>
                      </c:pt>
                      <c:pt idx="1644">
                        <c:v>318.75</c:v>
                      </c:pt>
                      <c:pt idx="1645">
                        <c:v>298.58999999999997</c:v>
                      </c:pt>
                      <c:pt idx="1646">
                        <c:v>279.47000000000003</c:v>
                      </c:pt>
                      <c:pt idx="1647">
                        <c:v>261.04000000000002</c:v>
                      </c:pt>
                      <c:pt idx="1648">
                        <c:v>242.89</c:v>
                      </c:pt>
                      <c:pt idx="1649">
                        <c:v>225.3</c:v>
                      </c:pt>
                      <c:pt idx="1650">
                        <c:v>208.33</c:v>
                      </c:pt>
                      <c:pt idx="1651">
                        <c:v>192.5</c:v>
                      </c:pt>
                      <c:pt idx="1652">
                        <c:v>177.81</c:v>
                      </c:pt>
                      <c:pt idx="1653">
                        <c:v>164.58</c:v>
                      </c:pt>
                      <c:pt idx="1654">
                        <c:v>152.51</c:v>
                      </c:pt>
                      <c:pt idx="1655">
                        <c:v>141.6</c:v>
                      </c:pt>
                      <c:pt idx="1656">
                        <c:v>231.05</c:v>
                      </c:pt>
                      <c:pt idx="1657">
                        <c:v>208.2</c:v>
                      </c:pt>
                      <c:pt idx="1658">
                        <c:v>228.11</c:v>
                      </c:pt>
                      <c:pt idx="1659">
                        <c:v>233.66</c:v>
                      </c:pt>
                      <c:pt idx="1660">
                        <c:v>226.77</c:v>
                      </c:pt>
                      <c:pt idx="1661">
                        <c:v>211.24</c:v>
                      </c:pt>
                      <c:pt idx="1662">
                        <c:v>191</c:v>
                      </c:pt>
                      <c:pt idx="1663">
                        <c:v>170.07</c:v>
                      </c:pt>
                      <c:pt idx="1664">
                        <c:v>450.25</c:v>
                      </c:pt>
                      <c:pt idx="1665">
                        <c:v>395.7</c:v>
                      </c:pt>
                      <c:pt idx="1666">
                        <c:v>473.14</c:v>
                      </c:pt>
                      <c:pt idx="1667">
                        <c:v>510.74</c:v>
                      </c:pt>
                      <c:pt idx="1668">
                        <c:v>513.79</c:v>
                      </c:pt>
                      <c:pt idx="1669">
                        <c:v>491.9</c:v>
                      </c:pt>
                      <c:pt idx="1670">
                        <c:v>455.97</c:v>
                      </c:pt>
                      <c:pt idx="1671">
                        <c:v>416.71</c:v>
                      </c:pt>
                      <c:pt idx="1672">
                        <c:v>780.83</c:v>
                      </c:pt>
                      <c:pt idx="1673">
                        <c:v>703.21</c:v>
                      </c:pt>
                      <c:pt idx="1674">
                        <c:v>807.18</c:v>
                      </c:pt>
                      <c:pt idx="1675">
                        <c:v>863.21</c:v>
                      </c:pt>
                      <c:pt idx="1676">
                        <c:v>877.1</c:v>
                      </c:pt>
                      <c:pt idx="1677">
                        <c:v>859.94</c:v>
                      </c:pt>
                      <c:pt idx="1678">
                        <c:v>824.74</c:v>
                      </c:pt>
                      <c:pt idx="1679">
                        <c:v>784.59</c:v>
                      </c:pt>
                      <c:pt idx="1680">
                        <c:v>1148.26</c:v>
                      </c:pt>
                      <c:pt idx="1681">
                        <c:v>1072.21</c:v>
                      </c:pt>
                      <c:pt idx="1682">
                        <c:v>1180.57</c:v>
                      </c:pt>
                      <c:pt idx="1683">
                        <c:v>1243.95</c:v>
                      </c:pt>
                      <c:pt idx="1684">
                        <c:v>1267.6500000000001</c:v>
                      </c:pt>
                      <c:pt idx="1685">
                        <c:v>1262.01</c:v>
                      </c:pt>
                      <c:pt idx="1686">
                        <c:v>1239.07</c:v>
                      </c:pt>
                      <c:pt idx="1687">
                        <c:v>1211.1400000000001</c:v>
                      </c:pt>
                      <c:pt idx="1688">
                        <c:v>1586.4</c:v>
                      </c:pt>
                      <c:pt idx="1689">
                        <c:v>1521.03</c:v>
                      </c:pt>
                      <c:pt idx="1690">
                        <c:v>1639.09</c:v>
                      </c:pt>
                      <c:pt idx="1691">
                        <c:v>1711.38</c:v>
                      </c:pt>
                      <c:pt idx="1692">
                        <c:v>1743.37</c:v>
                      </c:pt>
                      <c:pt idx="1693">
                        <c:v>1745.64</c:v>
                      </c:pt>
                      <c:pt idx="1694">
                        <c:v>1730.33</c:v>
                      </c:pt>
                      <c:pt idx="1695">
                        <c:v>1709.78</c:v>
                      </c:pt>
                      <c:pt idx="1696">
                        <c:v>1892.62</c:v>
                      </c:pt>
                      <c:pt idx="1697">
                        <c:v>1860</c:v>
                      </c:pt>
                      <c:pt idx="1698">
                        <c:v>1924.76</c:v>
                      </c:pt>
                      <c:pt idx="1699">
                        <c:v>1971.91</c:v>
                      </c:pt>
                      <c:pt idx="1700">
                        <c:v>2002.49</c:v>
                      </c:pt>
                      <c:pt idx="1701">
                        <c:v>2020.06</c:v>
                      </c:pt>
                      <c:pt idx="1702">
                        <c:v>2028.81</c:v>
                      </c:pt>
                      <c:pt idx="1703">
                        <c:v>2033.92</c:v>
                      </c:pt>
                      <c:pt idx="1704">
                        <c:v>2139.0300000000002</c:v>
                      </c:pt>
                      <c:pt idx="1705">
                        <c:v>2135.0100000000002</c:v>
                      </c:pt>
                      <c:pt idx="1706">
                        <c:v>2178.63</c:v>
                      </c:pt>
                      <c:pt idx="1707">
                        <c:v>2213.2399999999998</c:v>
                      </c:pt>
                      <c:pt idx="1708">
                        <c:v>2239.77</c:v>
                      </c:pt>
                      <c:pt idx="1709">
                        <c:v>2260.4899999999998</c:v>
                      </c:pt>
                      <c:pt idx="1710">
                        <c:v>2277.3200000000002</c:v>
                      </c:pt>
                      <c:pt idx="1711">
                        <c:v>2292.73</c:v>
                      </c:pt>
                      <c:pt idx="1712">
                        <c:v>2208.27</c:v>
                      </c:pt>
                      <c:pt idx="1713">
                        <c:v>2237.81</c:v>
                      </c:pt>
                      <c:pt idx="1714">
                        <c:v>2225.7600000000002</c:v>
                      </c:pt>
                      <c:pt idx="1715">
                        <c:v>2229.31</c:v>
                      </c:pt>
                      <c:pt idx="1716">
                        <c:v>2245.27</c:v>
                      </c:pt>
                      <c:pt idx="1717">
                        <c:v>2269.59</c:v>
                      </c:pt>
                      <c:pt idx="1718">
                        <c:v>2297.13</c:v>
                      </c:pt>
                      <c:pt idx="1719">
                        <c:v>2323.91</c:v>
                      </c:pt>
                      <c:pt idx="1720">
                        <c:v>2246.75</c:v>
                      </c:pt>
                      <c:pt idx="1721">
                        <c:v>2276.83</c:v>
                      </c:pt>
                      <c:pt idx="1722">
                        <c:v>2257.98</c:v>
                      </c:pt>
                      <c:pt idx="1723">
                        <c:v>2248.3200000000002</c:v>
                      </c:pt>
                      <c:pt idx="1724">
                        <c:v>2246.5</c:v>
                      </c:pt>
                      <c:pt idx="1725">
                        <c:v>2250.58</c:v>
                      </c:pt>
                      <c:pt idx="1726">
                        <c:v>2257.21</c:v>
                      </c:pt>
                      <c:pt idx="1727">
                        <c:v>2263.59</c:v>
                      </c:pt>
                      <c:pt idx="1728">
                        <c:v>2167.06</c:v>
                      </c:pt>
                      <c:pt idx="1729">
                        <c:v>2178.7399999999998</c:v>
                      </c:pt>
                      <c:pt idx="1730">
                        <c:v>2142.04</c:v>
                      </c:pt>
                      <c:pt idx="1731">
                        <c:v>2114.58</c:v>
                      </c:pt>
                      <c:pt idx="1732">
                        <c:v>2094.65</c:v>
                      </c:pt>
                      <c:pt idx="1733">
                        <c:v>2080.13</c:v>
                      </c:pt>
                      <c:pt idx="1734">
                        <c:v>2067.8200000000002</c:v>
                      </c:pt>
                      <c:pt idx="1735">
                        <c:v>2055.23</c:v>
                      </c:pt>
                      <c:pt idx="1736">
                        <c:v>2039.87</c:v>
                      </c:pt>
                      <c:pt idx="1737">
                        <c:v>2020.66</c:v>
                      </c:pt>
                      <c:pt idx="1738">
                        <c:v>1996.82</c:v>
                      </c:pt>
                      <c:pt idx="1739">
                        <c:v>1968.86</c:v>
                      </c:pt>
                      <c:pt idx="1740">
                        <c:v>1937.19</c:v>
                      </c:pt>
                      <c:pt idx="1741">
                        <c:v>1902.99</c:v>
                      </c:pt>
                      <c:pt idx="1742">
                        <c:v>1866.81</c:v>
                      </c:pt>
                      <c:pt idx="1743">
                        <c:v>1829.54</c:v>
                      </c:pt>
                      <c:pt idx="1744">
                        <c:v>1791.24</c:v>
                      </c:pt>
                      <c:pt idx="1745">
                        <c:v>1752.22</c:v>
                      </c:pt>
                      <c:pt idx="1746">
                        <c:v>1712.06</c:v>
                      </c:pt>
                      <c:pt idx="1747">
                        <c:v>1670.77</c:v>
                      </c:pt>
                      <c:pt idx="1748">
                        <c:v>1627.83</c:v>
                      </c:pt>
                      <c:pt idx="1749">
                        <c:v>1583.33</c:v>
                      </c:pt>
                      <c:pt idx="1750">
                        <c:v>1536.93</c:v>
                      </c:pt>
                      <c:pt idx="1751">
                        <c:v>1488.94</c:v>
                      </c:pt>
                      <c:pt idx="1752">
                        <c:v>1439.23</c:v>
                      </c:pt>
                      <c:pt idx="1753">
                        <c:v>1388.26</c:v>
                      </c:pt>
                      <c:pt idx="1754">
                        <c:v>1335.95</c:v>
                      </c:pt>
                      <c:pt idx="1755">
                        <c:v>1282.77</c:v>
                      </c:pt>
                      <c:pt idx="1756">
                        <c:v>1228.6199999999999</c:v>
                      </c:pt>
                      <c:pt idx="1757">
                        <c:v>1173.93</c:v>
                      </c:pt>
                      <c:pt idx="1758">
                        <c:v>1118.56</c:v>
                      </c:pt>
                      <c:pt idx="1759">
                        <c:v>1062.97</c:v>
                      </c:pt>
                      <c:pt idx="1760">
                        <c:v>1007.09</c:v>
                      </c:pt>
                      <c:pt idx="1761">
                        <c:v>951.41</c:v>
                      </c:pt>
                      <c:pt idx="1762">
                        <c:v>895.94</c:v>
                      </c:pt>
                      <c:pt idx="1763">
                        <c:v>841.23</c:v>
                      </c:pt>
                      <c:pt idx="1764">
                        <c:v>787.29</c:v>
                      </c:pt>
                      <c:pt idx="1765">
                        <c:v>734.64</c:v>
                      </c:pt>
                      <c:pt idx="1766">
                        <c:v>683.23</c:v>
                      </c:pt>
                      <c:pt idx="1767">
                        <c:v>633.5</c:v>
                      </c:pt>
                      <c:pt idx="1768">
                        <c:v>585.30999999999995</c:v>
                      </c:pt>
                      <c:pt idx="1769">
                        <c:v>539.02</c:v>
                      </c:pt>
                      <c:pt idx="1770">
                        <c:v>494.44</c:v>
                      </c:pt>
                      <c:pt idx="1771">
                        <c:v>451.91</c:v>
                      </c:pt>
                      <c:pt idx="1772">
                        <c:v>411.25</c:v>
                      </c:pt>
                      <c:pt idx="1773">
                        <c:v>372.83</c:v>
                      </c:pt>
                      <c:pt idx="1774">
                        <c:v>336.54</c:v>
                      </c:pt>
                      <c:pt idx="1775">
                        <c:v>302.77999999999997</c:v>
                      </c:pt>
                      <c:pt idx="1776">
                        <c:v>171.74</c:v>
                      </c:pt>
                      <c:pt idx="1777">
                        <c:v>156.4</c:v>
                      </c:pt>
                      <c:pt idx="1778">
                        <c:v>101.11</c:v>
                      </c:pt>
                      <c:pt idx="1779">
                        <c:v>63.41</c:v>
                      </c:pt>
                      <c:pt idx="1780">
                        <c:v>40.92</c:v>
                      </c:pt>
                      <c:pt idx="1781">
                        <c:v>30.39</c:v>
                      </c:pt>
                      <c:pt idx="1782">
                        <c:v>27.51</c:v>
                      </c:pt>
                      <c:pt idx="1783">
                        <c:v>28.82</c:v>
                      </c:pt>
                      <c:pt idx="1784">
                        <c:v>-168.16</c:v>
                      </c:pt>
                      <c:pt idx="1785">
                        <c:v>-139.66999999999999</c:v>
                      </c:pt>
                      <c:pt idx="1786">
                        <c:v>-197.39</c:v>
                      </c:pt>
                      <c:pt idx="1787">
                        <c:v>-226.28</c:v>
                      </c:pt>
                      <c:pt idx="1788">
                        <c:v>-229.97</c:v>
                      </c:pt>
                      <c:pt idx="1789">
                        <c:v>-214.17</c:v>
                      </c:pt>
                      <c:pt idx="1790">
                        <c:v>-186.28</c:v>
                      </c:pt>
                      <c:pt idx="1791">
                        <c:v>-152.9</c:v>
                      </c:pt>
                      <c:pt idx="1792">
                        <c:v>-418.79</c:v>
                      </c:pt>
                      <c:pt idx="1793">
                        <c:v>-349.38</c:v>
                      </c:pt>
                      <c:pt idx="1794">
                        <c:v>-412.62</c:v>
                      </c:pt>
                      <c:pt idx="1795">
                        <c:v>-436.27</c:v>
                      </c:pt>
                      <c:pt idx="1796">
                        <c:v>-425.5</c:v>
                      </c:pt>
                      <c:pt idx="1797">
                        <c:v>-388.7</c:v>
                      </c:pt>
                      <c:pt idx="1798">
                        <c:v>-336.41</c:v>
                      </c:pt>
                      <c:pt idx="1799">
                        <c:v>-278.37</c:v>
                      </c:pt>
                      <c:pt idx="1800">
                        <c:v>-521.76</c:v>
                      </c:pt>
                      <c:pt idx="1801">
                        <c:v>-433.66</c:v>
                      </c:pt>
                      <c:pt idx="1802">
                        <c:v>-482.66</c:v>
                      </c:pt>
                      <c:pt idx="1803">
                        <c:v>-496.47</c:v>
                      </c:pt>
                      <c:pt idx="1804">
                        <c:v>-479.62</c:v>
                      </c:pt>
                      <c:pt idx="1805">
                        <c:v>-439.7</c:v>
                      </c:pt>
                      <c:pt idx="1806">
                        <c:v>-386.41</c:v>
                      </c:pt>
                      <c:pt idx="1807">
                        <c:v>-328.9</c:v>
                      </c:pt>
                      <c:pt idx="1808">
                        <c:v>-474.29</c:v>
                      </c:pt>
                      <c:pt idx="1809">
                        <c:v>-402.2</c:v>
                      </c:pt>
                      <c:pt idx="1810">
                        <c:v>-425.84</c:v>
                      </c:pt>
                      <c:pt idx="1811">
                        <c:v>-430.32</c:v>
                      </c:pt>
                      <c:pt idx="1812">
                        <c:v>-418.2</c:v>
                      </c:pt>
                      <c:pt idx="1813">
                        <c:v>-393.72</c:v>
                      </c:pt>
                      <c:pt idx="1814">
                        <c:v>-362.54</c:v>
                      </c:pt>
                      <c:pt idx="1815">
                        <c:v>-330.08</c:v>
                      </c:pt>
                      <c:pt idx="1816">
                        <c:v>-301.14999999999998</c:v>
                      </c:pt>
                      <c:pt idx="1817">
                        <c:v>-278.77999999999997</c:v>
                      </c:pt>
                      <c:pt idx="1818">
                        <c:v>-264.62</c:v>
                      </c:pt>
                      <c:pt idx="1819">
                        <c:v>-258.58999999999997</c:v>
                      </c:pt>
                      <c:pt idx="1820">
                        <c:v>-259.81</c:v>
                      </c:pt>
                      <c:pt idx="1821">
                        <c:v>-266.60000000000002</c:v>
                      </c:pt>
                      <c:pt idx="1822">
                        <c:v>-277.55</c:v>
                      </c:pt>
                      <c:pt idx="1823">
                        <c:v>-291.26</c:v>
                      </c:pt>
                      <c:pt idx="1824">
                        <c:v>-107.75</c:v>
                      </c:pt>
                      <c:pt idx="1825">
                        <c:v>-151.80000000000001</c:v>
                      </c:pt>
                      <c:pt idx="1826">
                        <c:v>-112.81</c:v>
                      </c:pt>
                      <c:pt idx="1827">
                        <c:v>-105.47</c:v>
                      </c:pt>
                      <c:pt idx="1828">
                        <c:v>-126.07</c:v>
                      </c:pt>
                      <c:pt idx="1829">
                        <c:v>-167.77</c:v>
                      </c:pt>
                      <c:pt idx="1830">
                        <c:v>-222.82</c:v>
                      </c:pt>
                      <c:pt idx="1831">
                        <c:v>-283.60000000000002</c:v>
                      </c:pt>
                      <c:pt idx="1832">
                        <c:v>54.37</c:v>
                      </c:pt>
                      <c:pt idx="1833">
                        <c:v>-55.47</c:v>
                      </c:pt>
                      <c:pt idx="1834">
                        <c:v>9.91</c:v>
                      </c:pt>
                      <c:pt idx="1835">
                        <c:v>21.3</c:v>
                      </c:pt>
                      <c:pt idx="1836">
                        <c:v>-14.5</c:v>
                      </c:pt>
                      <c:pt idx="1837">
                        <c:v>-85.37</c:v>
                      </c:pt>
                      <c:pt idx="1838">
                        <c:v>-177.22</c:v>
                      </c:pt>
                      <c:pt idx="1839">
                        <c:v>-276.27</c:v>
                      </c:pt>
                      <c:pt idx="1840">
                        <c:v>126.49</c:v>
                      </c:pt>
                      <c:pt idx="1841">
                        <c:v>-25</c:v>
                      </c:pt>
                      <c:pt idx="1842">
                        <c:v>48.92</c:v>
                      </c:pt>
                      <c:pt idx="1843">
                        <c:v>61.47</c:v>
                      </c:pt>
                      <c:pt idx="1844">
                        <c:v>20.079999999999998</c:v>
                      </c:pt>
                      <c:pt idx="1845">
                        <c:v>-61.5</c:v>
                      </c:pt>
                      <c:pt idx="1846">
                        <c:v>-167.02</c:v>
                      </c:pt>
                      <c:pt idx="1847">
                        <c:v>-280.33999999999997</c:v>
                      </c:pt>
                      <c:pt idx="1848">
                        <c:v>9.81</c:v>
                      </c:pt>
                      <c:pt idx="1849">
                        <c:v>-138.63</c:v>
                      </c:pt>
                      <c:pt idx="1850">
                        <c:v>-100.9</c:v>
                      </c:pt>
                      <c:pt idx="1851">
                        <c:v>-106.57</c:v>
                      </c:pt>
                      <c:pt idx="1852">
                        <c:v>-151.01</c:v>
                      </c:pt>
                      <c:pt idx="1853">
                        <c:v>-224.76</c:v>
                      </c:pt>
                      <c:pt idx="1854">
                        <c:v>-316.51</c:v>
                      </c:pt>
                      <c:pt idx="1855">
                        <c:v>-414.5</c:v>
                      </c:pt>
                      <c:pt idx="1856">
                        <c:v>-210.38</c:v>
                      </c:pt>
                      <c:pt idx="1857">
                        <c:v>-335.28</c:v>
                      </c:pt>
                      <c:pt idx="1858">
                        <c:v>-320.24</c:v>
                      </c:pt>
                      <c:pt idx="1859">
                        <c:v>-336.8</c:v>
                      </c:pt>
                      <c:pt idx="1860">
                        <c:v>-381.17</c:v>
                      </c:pt>
                      <c:pt idx="1861">
                        <c:v>-445.92</c:v>
                      </c:pt>
                      <c:pt idx="1862">
                        <c:v>-522.66</c:v>
                      </c:pt>
                      <c:pt idx="1863">
                        <c:v>-602.64</c:v>
                      </c:pt>
                      <c:pt idx="1864">
                        <c:v>-479.89</c:v>
                      </c:pt>
                      <c:pt idx="1865">
                        <c:v>-574.84</c:v>
                      </c:pt>
                      <c:pt idx="1866">
                        <c:v>-574.97</c:v>
                      </c:pt>
                      <c:pt idx="1867">
                        <c:v>-594.70000000000005</c:v>
                      </c:pt>
                      <c:pt idx="1868">
                        <c:v>-631.83000000000004</c:v>
                      </c:pt>
                      <c:pt idx="1869">
                        <c:v>-681.51</c:v>
                      </c:pt>
                      <c:pt idx="1870">
                        <c:v>-738.36</c:v>
                      </c:pt>
                      <c:pt idx="1871">
                        <c:v>-796.47</c:v>
                      </c:pt>
                      <c:pt idx="1872">
                        <c:v>-751.86</c:v>
                      </c:pt>
                      <c:pt idx="1873">
                        <c:v>-813.74</c:v>
                      </c:pt>
                      <c:pt idx="1874">
                        <c:v>-825.64</c:v>
                      </c:pt>
                      <c:pt idx="1875">
                        <c:v>-844.61</c:v>
                      </c:pt>
                      <c:pt idx="1876">
                        <c:v>-869.99</c:v>
                      </c:pt>
                      <c:pt idx="1877">
                        <c:v>-899.65</c:v>
                      </c:pt>
                      <c:pt idx="1878">
                        <c:v>-931.53</c:v>
                      </c:pt>
                      <c:pt idx="1879">
                        <c:v>-962.89</c:v>
                      </c:pt>
                      <c:pt idx="1880">
                        <c:v>-892.26</c:v>
                      </c:pt>
                      <c:pt idx="1881">
                        <c:v>-930.44</c:v>
                      </c:pt>
                      <c:pt idx="1882">
                        <c:v>-921.52</c:v>
                      </c:pt>
                      <c:pt idx="1883">
                        <c:v>-922.33</c:v>
                      </c:pt>
                      <c:pt idx="1884">
                        <c:v>-931.45</c:v>
                      </c:pt>
                      <c:pt idx="1885">
                        <c:v>-945.77</c:v>
                      </c:pt>
                      <c:pt idx="1886">
                        <c:v>-962.39</c:v>
                      </c:pt>
                      <c:pt idx="1887">
                        <c:v>-977.99</c:v>
                      </c:pt>
                      <c:pt idx="1888">
                        <c:v>-890.89</c:v>
                      </c:pt>
                      <c:pt idx="1889">
                        <c:v>-912.04</c:v>
                      </c:pt>
                      <c:pt idx="1890">
                        <c:v>-885.9</c:v>
                      </c:pt>
                      <c:pt idx="1891">
                        <c:v>-869.77</c:v>
                      </c:pt>
                      <c:pt idx="1892">
                        <c:v>-862.68</c:v>
                      </c:pt>
                      <c:pt idx="1893">
                        <c:v>-861.86</c:v>
                      </c:pt>
                      <c:pt idx="1894">
                        <c:v>-864.53</c:v>
                      </c:pt>
                      <c:pt idx="1895">
                        <c:v>-867.36</c:v>
                      </c:pt>
                      <c:pt idx="1896">
                        <c:v>-668.84</c:v>
                      </c:pt>
                      <c:pt idx="1897">
                        <c:v>-692.27</c:v>
                      </c:pt>
                      <c:pt idx="1898">
                        <c:v>-626.42999999999995</c:v>
                      </c:pt>
                      <c:pt idx="1899">
                        <c:v>-585.66999999999996</c:v>
                      </c:pt>
                      <c:pt idx="1900">
                        <c:v>-566.78</c:v>
                      </c:pt>
                      <c:pt idx="1901">
                        <c:v>-563.48</c:v>
                      </c:pt>
                      <c:pt idx="1902">
                        <c:v>-569.04999999999995</c:v>
                      </c:pt>
                      <c:pt idx="1903">
                        <c:v>-576.55999999999995</c:v>
                      </c:pt>
                      <c:pt idx="1904">
                        <c:v>-282.11</c:v>
                      </c:pt>
                      <c:pt idx="1905">
                        <c:v>-320.06</c:v>
                      </c:pt>
                      <c:pt idx="1906">
                        <c:v>-223.27</c:v>
                      </c:pt>
                      <c:pt idx="1907">
                        <c:v>-163.69</c:v>
                      </c:pt>
                      <c:pt idx="1908">
                        <c:v>-136.84</c:v>
                      </c:pt>
                      <c:pt idx="1909">
                        <c:v>-133.87</c:v>
                      </c:pt>
                      <c:pt idx="1910">
                        <c:v>-144.88</c:v>
                      </c:pt>
                      <c:pt idx="1911">
                        <c:v>-159.66</c:v>
                      </c:pt>
                      <c:pt idx="1912">
                        <c:v>128.32</c:v>
                      </c:pt>
                      <c:pt idx="1913">
                        <c:v>86.48</c:v>
                      </c:pt>
                      <c:pt idx="1914">
                        <c:v>182.66</c:v>
                      </c:pt>
                      <c:pt idx="1915">
                        <c:v>244.81</c:v>
                      </c:pt>
                      <c:pt idx="1916">
                        <c:v>276.62</c:v>
                      </c:pt>
                      <c:pt idx="1917">
                        <c:v>285.89999999999998</c:v>
                      </c:pt>
                      <c:pt idx="1918">
                        <c:v>281.52999999999997</c:v>
                      </c:pt>
                      <c:pt idx="1919">
                        <c:v>272.95999999999998</c:v>
                      </c:pt>
                      <c:pt idx="1920">
                        <c:v>566.28</c:v>
                      </c:pt>
                      <c:pt idx="1921">
                        <c:v>528.92999999999995</c:v>
                      </c:pt>
                      <c:pt idx="1922">
                        <c:v>628.96</c:v>
                      </c:pt>
                      <c:pt idx="1923">
                        <c:v>694.74</c:v>
                      </c:pt>
                      <c:pt idx="1924">
                        <c:v>730.37</c:v>
                      </c:pt>
                      <c:pt idx="1925">
                        <c:v>744</c:v>
                      </c:pt>
                      <c:pt idx="1926">
                        <c:v>744.69</c:v>
                      </c:pt>
                      <c:pt idx="1927">
                        <c:v>741.9</c:v>
                      </c:pt>
                      <c:pt idx="1928">
                        <c:v>1041.6099999999999</c:v>
                      </c:pt>
                      <c:pt idx="1929">
                        <c:v>1011.1</c:v>
                      </c:pt>
                      <c:pt idx="1930">
                        <c:v>1118.23</c:v>
                      </c:pt>
                      <c:pt idx="1931">
                        <c:v>1191.27</c:v>
                      </c:pt>
                      <c:pt idx="1932">
                        <c:v>1234.28</c:v>
                      </c:pt>
                      <c:pt idx="1933">
                        <c:v>1255.47</c:v>
                      </c:pt>
                      <c:pt idx="1934">
                        <c:v>1263.99</c:v>
                      </c:pt>
                      <c:pt idx="1935">
                        <c:v>1269.47</c:v>
                      </c:pt>
                      <c:pt idx="1936">
                        <c:v>1577.99</c:v>
                      </c:pt>
                      <c:pt idx="1937">
                        <c:v>1556.9</c:v>
                      </c:pt>
                      <c:pt idx="1938">
                        <c:v>1674.05</c:v>
                      </c:pt>
                      <c:pt idx="1939">
                        <c:v>1757.65</c:v>
                      </c:pt>
                      <c:pt idx="1940">
                        <c:v>1811.55</c:v>
                      </c:pt>
                      <c:pt idx="1941">
                        <c:v>1843.8</c:v>
                      </c:pt>
                      <c:pt idx="1942">
                        <c:v>1863.31</c:v>
                      </c:pt>
                      <c:pt idx="1943">
                        <c:v>1879.49</c:v>
                      </c:pt>
                      <c:pt idx="1944">
                        <c:v>1998.79</c:v>
                      </c:pt>
                      <c:pt idx="1945">
                        <c:v>2013.54</c:v>
                      </c:pt>
                      <c:pt idx="1946">
                        <c:v>2080.4299999999998</c:v>
                      </c:pt>
                      <c:pt idx="1947">
                        <c:v>2141.94</c:v>
                      </c:pt>
                      <c:pt idx="1948">
                        <c:v>2197.48</c:v>
                      </c:pt>
                      <c:pt idx="1949">
                        <c:v>2248.02</c:v>
                      </c:pt>
                      <c:pt idx="1950">
                        <c:v>2294.35</c:v>
                      </c:pt>
                      <c:pt idx="1951">
                        <c:v>2338.5100000000002</c:v>
                      </c:pt>
                      <c:pt idx="1952">
                        <c:v>2381.7399999999998</c:v>
                      </c:pt>
                      <c:pt idx="1953">
                        <c:v>2425.84</c:v>
                      </c:pt>
                      <c:pt idx="1954">
                        <c:v>2471.2600000000002</c:v>
                      </c:pt>
                      <c:pt idx="1955">
                        <c:v>2518.71</c:v>
                      </c:pt>
                      <c:pt idx="1956">
                        <c:v>2567.5</c:v>
                      </c:pt>
                      <c:pt idx="1957">
                        <c:v>2617.35</c:v>
                      </c:pt>
                      <c:pt idx="1958">
                        <c:v>2666.95</c:v>
                      </c:pt>
                      <c:pt idx="1959">
                        <c:v>2715.8</c:v>
                      </c:pt>
                      <c:pt idx="1960">
                        <c:v>2662.96</c:v>
                      </c:pt>
                      <c:pt idx="1961">
                        <c:v>2720.87</c:v>
                      </c:pt>
                      <c:pt idx="1962">
                        <c:v>2733.3</c:v>
                      </c:pt>
                      <c:pt idx="1963">
                        <c:v>2757.79</c:v>
                      </c:pt>
                      <c:pt idx="1964">
                        <c:v>2791.82</c:v>
                      </c:pt>
                      <c:pt idx="1965">
                        <c:v>2832.43</c:v>
                      </c:pt>
                      <c:pt idx="1966">
                        <c:v>2875.3</c:v>
                      </c:pt>
                      <c:pt idx="1967">
                        <c:v>2917.23</c:v>
                      </c:pt>
                      <c:pt idx="1968">
                        <c:v>2655.89</c:v>
                      </c:pt>
                      <c:pt idx="1969">
                        <c:v>2727.69</c:v>
                      </c:pt>
                      <c:pt idx="1970">
                        <c:v>2665.17</c:v>
                      </c:pt>
                      <c:pt idx="1971">
                        <c:v>2640.57</c:v>
                      </c:pt>
                      <c:pt idx="1972">
                        <c:v>2647.85</c:v>
                      </c:pt>
                      <c:pt idx="1973">
                        <c:v>2677.88</c:v>
                      </c:pt>
                      <c:pt idx="1974">
                        <c:v>2719.17</c:v>
                      </c:pt>
                      <c:pt idx="1975">
                        <c:v>2761.7</c:v>
                      </c:pt>
                      <c:pt idx="1976">
                        <c:v>2398.38</c:v>
                      </c:pt>
                      <c:pt idx="1977">
                        <c:v>2475.19</c:v>
                      </c:pt>
                      <c:pt idx="1978">
                        <c:v>2368.48</c:v>
                      </c:pt>
                      <c:pt idx="1979">
                        <c:v>2308.64</c:v>
                      </c:pt>
                      <c:pt idx="1980">
                        <c:v>2289.5</c:v>
                      </c:pt>
                      <c:pt idx="1981">
                        <c:v>2300.6999999999998</c:v>
                      </c:pt>
                      <c:pt idx="1982">
                        <c:v>2328.7399999999998</c:v>
                      </c:pt>
                      <c:pt idx="1983">
                        <c:v>2361.16</c:v>
                      </c:pt>
                      <c:pt idx="1984">
                        <c:v>1888.87</c:v>
                      </c:pt>
                      <c:pt idx="1985">
                        <c:v>1968.58</c:v>
                      </c:pt>
                      <c:pt idx="1986">
                        <c:v>1820.08</c:v>
                      </c:pt>
                      <c:pt idx="1987">
                        <c:v>1730.55</c:v>
                      </c:pt>
                      <c:pt idx="1988">
                        <c:v>1692.03</c:v>
                      </c:pt>
                      <c:pt idx="1989">
                        <c:v>1691.34</c:v>
                      </c:pt>
                      <c:pt idx="1990">
                        <c:v>1711.99</c:v>
                      </c:pt>
                      <c:pt idx="1991">
                        <c:v>1738.73</c:v>
                      </c:pt>
                      <c:pt idx="1992">
                        <c:v>1160.8</c:v>
                      </c:pt>
                      <c:pt idx="1993">
                        <c:v>1246.33</c:v>
                      </c:pt>
                      <c:pt idx="1994">
                        <c:v>1059.45</c:v>
                      </c:pt>
                      <c:pt idx="1995">
                        <c:v>944.93</c:v>
                      </c:pt>
                      <c:pt idx="1996">
                        <c:v>893.48</c:v>
                      </c:pt>
                      <c:pt idx="1997">
                        <c:v>889.28</c:v>
                      </c:pt>
                      <c:pt idx="1998">
                        <c:v>912.65</c:v>
                      </c:pt>
                      <c:pt idx="1999">
                        <c:v>945.09</c:v>
                      </c:pt>
                      <c:pt idx="2000">
                        <c:v>373.4</c:v>
                      </c:pt>
                      <c:pt idx="2001">
                        <c:v>464.08</c:v>
                      </c:pt>
                      <c:pt idx="2002">
                        <c:v>280.79000000000002</c:v>
                      </c:pt>
                      <c:pt idx="2003">
                        <c:v>168.56</c:v>
                      </c:pt>
                      <c:pt idx="2004">
                        <c:v>119.04</c:v>
                      </c:pt>
                      <c:pt idx="2005">
                        <c:v>117.41</c:v>
                      </c:pt>
                      <c:pt idx="2006">
                        <c:v>145.02000000000001</c:v>
                      </c:pt>
                      <c:pt idx="2007">
                        <c:v>183.95</c:v>
                      </c:pt>
                      <c:pt idx="2008">
                        <c:v>-378.72</c:v>
                      </c:pt>
                      <c:pt idx="2009">
                        <c:v>-276.74</c:v>
                      </c:pt>
                      <c:pt idx="2010">
                        <c:v>-446.87</c:v>
                      </c:pt>
                      <c:pt idx="2011">
                        <c:v>-544.78</c:v>
                      </c:pt>
                      <c:pt idx="2012">
                        <c:v>-579.4</c:v>
                      </c:pt>
                      <c:pt idx="2013">
                        <c:v>-566.15</c:v>
                      </c:pt>
                      <c:pt idx="2014">
                        <c:v>-524</c:v>
                      </c:pt>
                      <c:pt idx="2015">
                        <c:v>-471.14</c:v>
                      </c:pt>
                      <c:pt idx="2016">
                        <c:v>-920.8</c:v>
                      </c:pt>
                      <c:pt idx="2017">
                        <c:v>-819.33</c:v>
                      </c:pt>
                      <c:pt idx="2018">
                        <c:v>-947.92</c:v>
                      </c:pt>
                      <c:pt idx="2019">
                        <c:v>-1019.47</c:v>
                      </c:pt>
                      <c:pt idx="2020">
                        <c:v>-1040.73</c:v>
                      </c:pt>
                      <c:pt idx="2021">
                        <c:v>-1023.75</c:v>
                      </c:pt>
                      <c:pt idx="2022">
                        <c:v>-983.56</c:v>
                      </c:pt>
                      <c:pt idx="2023">
                        <c:v>-934.83</c:v>
                      </c:pt>
                      <c:pt idx="2024">
                        <c:v>-1288.3699999999999</c:v>
                      </c:pt>
                      <c:pt idx="2025">
                        <c:v>-1201.5999999999999</c:v>
                      </c:pt>
                      <c:pt idx="2026">
                        <c:v>-1299.72</c:v>
                      </c:pt>
                      <c:pt idx="2027">
                        <c:v>-1353.22</c:v>
                      </c:pt>
                      <c:pt idx="2028">
                        <c:v>-1367.46</c:v>
                      </c:pt>
                      <c:pt idx="2029">
                        <c:v>-1351.92</c:v>
                      </c:pt>
                      <c:pt idx="2030">
                        <c:v>-1318.33</c:v>
                      </c:pt>
                      <c:pt idx="2031">
                        <c:v>-1278.0999999999999</c:v>
                      </c:pt>
                      <c:pt idx="2032">
                        <c:v>-1439.87</c:v>
                      </c:pt>
                      <c:pt idx="2033">
                        <c:v>-1384.47</c:v>
                      </c:pt>
                      <c:pt idx="2034">
                        <c:v>-1425.3</c:v>
                      </c:pt>
                      <c:pt idx="2035">
                        <c:v>-1447.43</c:v>
                      </c:pt>
                      <c:pt idx="2036">
                        <c:v>-1452.62</c:v>
                      </c:pt>
                      <c:pt idx="2037">
                        <c:v>-1444.47</c:v>
                      </c:pt>
                      <c:pt idx="2038">
                        <c:v>-1427.75</c:v>
                      </c:pt>
                      <c:pt idx="2039">
                        <c:v>-1407.42</c:v>
                      </c:pt>
                      <c:pt idx="2040">
                        <c:v>-1387.78</c:v>
                      </c:pt>
                      <c:pt idx="2041">
                        <c:v>-1371.88</c:v>
                      </c:pt>
                      <c:pt idx="2042">
                        <c:v>-1361.29</c:v>
                      </c:pt>
                      <c:pt idx="2043">
                        <c:v>-1356.22</c:v>
                      </c:pt>
                      <c:pt idx="2044">
                        <c:v>-1355.86</c:v>
                      </c:pt>
                      <c:pt idx="2045">
                        <c:v>-1358.83</c:v>
                      </c:pt>
                      <c:pt idx="2046">
                        <c:v>-1363.65</c:v>
                      </c:pt>
                      <c:pt idx="2047">
                        <c:v>-1369.09</c:v>
                      </c:pt>
                      <c:pt idx="2048">
                        <c:v>-1274.71</c:v>
                      </c:pt>
                      <c:pt idx="2049">
                        <c:v>-1292.82</c:v>
                      </c:pt>
                      <c:pt idx="2050">
                        <c:v>-1268.17</c:v>
                      </c:pt>
                      <c:pt idx="2051">
                        <c:v>-1258.4000000000001</c:v>
                      </c:pt>
                      <c:pt idx="2052">
                        <c:v>-1261.92</c:v>
                      </c:pt>
                      <c:pt idx="2053">
                        <c:v>-1275.68</c:v>
                      </c:pt>
                      <c:pt idx="2054">
                        <c:v>-1295.94</c:v>
                      </c:pt>
                      <c:pt idx="2055">
                        <c:v>-1319.08</c:v>
                      </c:pt>
                      <c:pt idx="2056">
                        <c:v>-1142.81</c:v>
                      </c:pt>
                      <c:pt idx="2057">
                        <c:v>-1190.44</c:v>
                      </c:pt>
                      <c:pt idx="2058">
                        <c:v>-1150.31</c:v>
                      </c:pt>
                      <c:pt idx="2059">
                        <c:v>-1137.06</c:v>
                      </c:pt>
                      <c:pt idx="2060">
                        <c:v>-1147.26</c:v>
                      </c:pt>
                      <c:pt idx="2061">
                        <c:v>-1175.02</c:v>
                      </c:pt>
                      <c:pt idx="2062">
                        <c:v>-1213.4000000000001</c:v>
                      </c:pt>
                      <c:pt idx="2063">
                        <c:v>-1255.82</c:v>
                      </c:pt>
                      <c:pt idx="2064">
                        <c:v>-998.1</c:v>
                      </c:pt>
                      <c:pt idx="2065">
                        <c:v>-1074.8499999999999</c:v>
                      </c:pt>
                      <c:pt idx="2066">
                        <c:v>-1018.67</c:v>
                      </c:pt>
                      <c:pt idx="2067">
                        <c:v>-1001.76</c:v>
                      </c:pt>
                      <c:pt idx="2068">
                        <c:v>-1019.38</c:v>
                      </c:pt>
                      <c:pt idx="2069">
                        <c:v>-1063.02</c:v>
                      </c:pt>
                      <c:pt idx="2070">
                        <c:v>-1122.55</c:v>
                      </c:pt>
                      <c:pt idx="2071">
                        <c:v>-1188.1600000000001</c:v>
                      </c:pt>
                      <c:pt idx="2072">
                        <c:v>-853.41</c:v>
                      </c:pt>
                      <c:pt idx="2073">
                        <c:v>-963.77</c:v>
                      </c:pt>
                      <c:pt idx="2074">
                        <c:v>-895.69</c:v>
                      </c:pt>
                      <c:pt idx="2075">
                        <c:v>-878.71</c:v>
                      </c:pt>
                      <c:pt idx="2076">
                        <c:v>-906.69</c:v>
                      </c:pt>
                      <c:pt idx="2077">
                        <c:v>-968.57</c:v>
                      </c:pt>
                      <c:pt idx="2078">
                        <c:v>-1051.19</c:v>
                      </c:pt>
                      <c:pt idx="2079">
                        <c:v>-1141.71</c:v>
                      </c:pt>
                      <c:pt idx="2080">
                        <c:v>-831.33</c:v>
                      </c:pt>
                      <c:pt idx="2081">
                        <c:v>-963.95</c:v>
                      </c:pt>
                      <c:pt idx="2082">
                        <c:v>-915.41</c:v>
                      </c:pt>
                      <c:pt idx="2083">
                        <c:v>-915.37</c:v>
                      </c:pt>
                      <c:pt idx="2084">
                        <c:v>-958.34</c:v>
                      </c:pt>
                      <c:pt idx="2085">
                        <c:v>-1034.0899999999999</c:v>
                      </c:pt>
                      <c:pt idx="2086">
                        <c:v>-1130.26</c:v>
                      </c:pt>
                      <c:pt idx="2087">
                        <c:v>-1234.53</c:v>
                      </c:pt>
                      <c:pt idx="2088">
                        <c:v>-838.64</c:v>
                      </c:pt>
                      <c:pt idx="2089">
                        <c:v>-998.94</c:v>
                      </c:pt>
                      <c:pt idx="2090">
                        <c:v>-935.55</c:v>
                      </c:pt>
                      <c:pt idx="2091">
                        <c:v>-934.86</c:v>
                      </c:pt>
                      <c:pt idx="2092">
                        <c:v>-988.92</c:v>
                      </c:pt>
                      <c:pt idx="2093">
                        <c:v>-1083.68</c:v>
                      </c:pt>
                      <c:pt idx="2094">
                        <c:v>-1202.7</c:v>
                      </c:pt>
                      <c:pt idx="2095">
                        <c:v>-1330</c:v>
                      </c:pt>
                      <c:pt idx="2096">
                        <c:v>-855.07</c:v>
                      </c:pt>
                      <c:pt idx="2097">
                        <c:v>-1045.44</c:v>
                      </c:pt>
                      <c:pt idx="2098">
                        <c:v>-965.57</c:v>
                      </c:pt>
                      <c:pt idx="2099">
                        <c:v>-959.65</c:v>
                      </c:pt>
                      <c:pt idx="2100">
                        <c:v>-1018.66</c:v>
                      </c:pt>
                      <c:pt idx="2101">
                        <c:v>-1126.05</c:v>
                      </c:pt>
                      <c:pt idx="2102">
                        <c:v>-1262.26</c:v>
                      </c:pt>
                      <c:pt idx="2103">
                        <c:v>-1407.94</c:v>
                      </c:pt>
                      <c:pt idx="2104">
                        <c:v>-949.89</c:v>
                      </c:pt>
                      <c:pt idx="2105">
                        <c:v>-1153.7</c:v>
                      </c:pt>
                      <c:pt idx="2106">
                        <c:v>-1082.99</c:v>
                      </c:pt>
                      <c:pt idx="2107">
                        <c:v>-1081.8800000000001</c:v>
                      </c:pt>
                      <c:pt idx="2108">
                        <c:v>-1142.03</c:v>
                      </c:pt>
                      <c:pt idx="2109">
                        <c:v>-1247.77</c:v>
                      </c:pt>
                      <c:pt idx="2110">
                        <c:v>-1380.47</c:v>
                      </c:pt>
                      <c:pt idx="2111">
                        <c:v>-1521.42</c:v>
                      </c:pt>
                      <c:pt idx="2112">
                        <c:v>-1057.77</c:v>
                      </c:pt>
                      <c:pt idx="2113">
                        <c:v>-1255.02</c:v>
                      </c:pt>
                      <c:pt idx="2114">
                        <c:v>-1176.56</c:v>
                      </c:pt>
                      <c:pt idx="2115">
                        <c:v>-1166.03</c:v>
                      </c:pt>
                      <c:pt idx="2116">
                        <c:v>-1214.73</c:v>
                      </c:pt>
                      <c:pt idx="2117">
                        <c:v>-1306.67</c:v>
                      </c:pt>
                      <c:pt idx="2118">
                        <c:v>-1423.22</c:v>
                      </c:pt>
                      <c:pt idx="2119">
                        <c:v>-1545.75</c:v>
                      </c:pt>
                      <c:pt idx="2120">
                        <c:v>-1061.75</c:v>
                      </c:pt>
                      <c:pt idx="2121">
                        <c:v>-1237.04</c:v>
                      </c:pt>
                      <c:pt idx="2122">
                        <c:v>-1135.46</c:v>
                      </c:pt>
                      <c:pt idx="2123">
                        <c:v>-1100.9000000000001</c:v>
                      </c:pt>
                      <c:pt idx="2124">
                        <c:v>-1124.94</c:v>
                      </c:pt>
                      <c:pt idx="2125">
                        <c:v>-1191.6199999999999</c:v>
                      </c:pt>
                      <c:pt idx="2126">
                        <c:v>-1282.3499999999999</c:v>
                      </c:pt>
                      <c:pt idx="2127">
                        <c:v>-1378.36</c:v>
                      </c:pt>
                      <c:pt idx="2128">
                        <c:v>-966.79</c:v>
                      </c:pt>
                      <c:pt idx="2129">
                        <c:v>-1100.76</c:v>
                      </c:pt>
                      <c:pt idx="2130">
                        <c:v>-999.58</c:v>
                      </c:pt>
                      <c:pt idx="2131">
                        <c:v>-949.94</c:v>
                      </c:pt>
                      <c:pt idx="2132">
                        <c:v>-945.66</c:v>
                      </c:pt>
                      <c:pt idx="2133">
                        <c:v>-974.35</c:v>
                      </c:pt>
                      <c:pt idx="2134">
                        <c:v>-1021.54</c:v>
                      </c:pt>
                      <c:pt idx="2135">
                        <c:v>-1072.1600000000001</c:v>
                      </c:pt>
                      <c:pt idx="2136">
                        <c:v>-715.87</c:v>
                      </c:pt>
                      <c:pt idx="2137">
                        <c:v>-794.72</c:v>
                      </c:pt>
                      <c:pt idx="2138">
                        <c:v>-683.89</c:v>
                      </c:pt>
                      <c:pt idx="2139">
                        <c:v>-612.27</c:v>
                      </c:pt>
                      <c:pt idx="2140">
                        <c:v>-574.83000000000004</c:v>
                      </c:pt>
                      <c:pt idx="2141">
                        <c:v>-561.49</c:v>
                      </c:pt>
                      <c:pt idx="2142">
                        <c:v>-560.89</c:v>
                      </c:pt>
                      <c:pt idx="2143">
                        <c:v>-561.12</c:v>
                      </c:pt>
                      <c:pt idx="2144">
                        <c:v>-254.27</c:v>
                      </c:pt>
                      <c:pt idx="2145">
                        <c:v>-271.7</c:v>
                      </c:pt>
                      <c:pt idx="2146">
                        <c:v>-145.07</c:v>
                      </c:pt>
                      <c:pt idx="2147">
                        <c:v>-46.22</c:v>
                      </c:pt>
                      <c:pt idx="2148">
                        <c:v>28.14</c:v>
                      </c:pt>
                      <c:pt idx="2149">
                        <c:v>85.33</c:v>
                      </c:pt>
                      <c:pt idx="2150">
                        <c:v>133.36000000000001</c:v>
                      </c:pt>
                      <c:pt idx="2151">
                        <c:v>181.03</c:v>
                      </c:pt>
                      <c:pt idx="2152">
                        <c:v>334.24</c:v>
                      </c:pt>
                      <c:pt idx="2153">
                        <c:v>385.09</c:v>
                      </c:pt>
                      <c:pt idx="2154">
                        <c:v>490.16</c:v>
                      </c:pt>
                      <c:pt idx="2155">
                        <c:v>592.02</c:v>
                      </c:pt>
                      <c:pt idx="2156">
                        <c:v>690.12</c:v>
                      </c:pt>
                      <c:pt idx="2157">
                        <c:v>785.54</c:v>
                      </c:pt>
                      <c:pt idx="2158">
                        <c:v>879.04</c:v>
                      </c:pt>
                      <c:pt idx="2159">
                        <c:v>972.65</c:v>
                      </c:pt>
                      <c:pt idx="2160">
                        <c:v>967.75</c:v>
                      </c:pt>
                      <c:pt idx="2161">
                        <c:v>1078.6099999999999</c:v>
                      </c:pt>
                      <c:pt idx="2162">
                        <c:v>1150.02</c:v>
                      </c:pt>
                      <c:pt idx="2163">
                        <c:v>1239.8399999999999</c:v>
                      </c:pt>
                      <c:pt idx="2164">
                        <c:v>1345.15</c:v>
                      </c:pt>
                      <c:pt idx="2165">
                        <c:v>1462.23</c:v>
                      </c:pt>
                      <c:pt idx="2166">
                        <c:v>1585.81</c:v>
                      </c:pt>
                      <c:pt idx="2167">
                        <c:v>1711.84</c:v>
                      </c:pt>
                      <c:pt idx="2168">
                        <c:v>1637.06</c:v>
                      </c:pt>
                      <c:pt idx="2169">
                        <c:v>1785.02</c:v>
                      </c:pt>
                      <c:pt idx="2170">
                        <c:v>1843.68</c:v>
                      </c:pt>
                      <c:pt idx="2171">
                        <c:v>1928.31</c:v>
                      </c:pt>
                      <c:pt idx="2172">
                        <c:v>2035.17</c:v>
                      </c:pt>
                      <c:pt idx="2173">
                        <c:v>2158.88</c:v>
                      </c:pt>
                      <c:pt idx="2174">
                        <c:v>2291.92</c:v>
                      </c:pt>
                      <c:pt idx="2175">
                        <c:v>2427.84</c:v>
                      </c:pt>
                      <c:pt idx="2176">
                        <c:v>2261.58</c:v>
                      </c:pt>
                      <c:pt idx="2177">
                        <c:v>2427.66</c:v>
                      </c:pt>
                      <c:pt idx="2178">
                        <c:v>2457.69</c:v>
                      </c:pt>
                      <c:pt idx="2179">
                        <c:v>2523.86</c:v>
                      </c:pt>
                      <c:pt idx="2180">
                        <c:v>2620.59</c:v>
                      </c:pt>
                      <c:pt idx="2181">
                        <c:v>2739.56</c:v>
                      </c:pt>
                      <c:pt idx="2182">
                        <c:v>2870.02</c:v>
                      </c:pt>
                      <c:pt idx="2183">
                        <c:v>3002.48</c:v>
                      </c:pt>
                      <c:pt idx="2184">
                        <c:v>2829.71</c:v>
                      </c:pt>
                      <c:pt idx="2185">
                        <c:v>2985</c:v>
                      </c:pt>
                      <c:pt idx="2186">
                        <c:v>2999.79</c:v>
                      </c:pt>
                      <c:pt idx="2187">
                        <c:v>3046.76</c:v>
                      </c:pt>
                      <c:pt idx="2188">
                        <c:v>3121.42</c:v>
                      </c:pt>
                      <c:pt idx="2189">
                        <c:v>3216.54</c:v>
                      </c:pt>
                      <c:pt idx="2190">
                        <c:v>3322.42</c:v>
                      </c:pt>
                      <c:pt idx="2191">
                        <c:v>3430.26</c:v>
                      </c:pt>
                      <c:pt idx="2192">
                        <c:v>3233.21</c:v>
                      </c:pt>
                      <c:pt idx="2193">
                        <c:v>3364.57</c:v>
                      </c:pt>
                      <c:pt idx="2194">
                        <c:v>3355.64</c:v>
                      </c:pt>
                      <c:pt idx="2195">
                        <c:v>3378.84</c:v>
                      </c:pt>
                      <c:pt idx="2196">
                        <c:v>3429.48</c:v>
                      </c:pt>
                      <c:pt idx="2197">
                        <c:v>3500.18</c:v>
                      </c:pt>
                      <c:pt idx="2198">
                        <c:v>3581.27</c:v>
                      </c:pt>
                      <c:pt idx="2199">
                        <c:v>3664.03</c:v>
                      </c:pt>
                      <c:pt idx="2200">
                        <c:v>3441.79</c:v>
                      </c:pt>
                      <c:pt idx="2201">
                        <c:v>3547.99</c:v>
                      </c:pt>
                      <c:pt idx="2202">
                        <c:v>3514.06</c:v>
                      </c:pt>
                      <c:pt idx="2203">
                        <c:v>3512.41</c:v>
                      </c:pt>
                      <c:pt idx="2204">
                        <c:v>3538.34</c:v>
                      </c:pt>
                      <c:pt idx="2205">
                        <c:v>3584.34</c:v>
                      </c:pt>
                      <c:pt idx="2206">
                        <c:v>3640.64</c:v>
                      </c:pt>
                      <c:pt idx="2207">
                        <c:v>3698.37</c:v>
                      </c:pt>
                      <c:pt idx="2208">
                        <c:v>3450.86</c:v>
                      </c:pt>
                      <c:pt idx="2209">
                        <c:v>3531.51</c:v>
                      </c:pt>
                      <c:pt idx="2210">
                        <c:v>3471.88</c:v>
                      </c:pt>
                      <c:pt idx="2211">
                        <c:v>3444.49</c:v>
                      </c:pt>
                      <c:pt idx="2212">
                        <c:v>3444.86</c:v>
                      </c:pt>
                      <c:pt idx="2213">
                        <c:v>3465.63</c:v>
                      </c:pt>
                      <c:pt idx="2214">
                        <c:v>3497.24</c:v>
                      </c:pt>
                      <c:pt idx="2215">
                        <c:v>3530.92</c:v>
                      </c:pt>
                      <c:pt idx="2216">
                        <c:v>3260.11</c:v>
                      </c:pt>
                      <c:pt idx="2217">
                        <c:v>3318.22</c:v>
                      </c:pt>
                      <c:pt idx="2218">
                        <c:v>3236.87</c:v>
                      </c:pt>
                      <c:pt idx="2219">
                        <c:v>3188.52</c:v>
                      </c:pt>
                      <c:pt idx="2220">
                        <c:v>3168.7</c:v>
                      </c:pt>
                      <c:pt idx="2221">
                        <c:v>3170</c:v>
                      </c:pt>
                      <c:pt idx="2222">
                        <c:v>3182.87</c:v>
                      </c:pt>
                      <c:pt idx="2223">
                        <c:v>3198.52</c:v>
                      </c:pt>
                      <c:pt idx="2224">
                        <c:v>2910.41</c:v>
                      </c:pt>
                      <c:pt idx="2225">
                        <c:v>2951.91</c:v>
                      </c:pt>
                      <c:pt idx="2226">
                        <c:v>2854.65</c:v>
                      </c:pt>
                      <c:pt idx="2227">
                        <c:v>2791.03</c:v>
                      </c:pt>
                      <c:pt idx="2228">
                        <c:v>2756.56</c:v>
                      </c:pt>
                      <c:pt idx="2229">
                        <c:v>2743.73</c:v>
                      </c:pt>
                      <c:pt idx="2230">
                        <c:v>2742.97</c:v>
                      </c:pt>
                      <c:pt idx="2231">
                        <c:v>2745.36</c:v>
                      </c:pt>
                      <c:pt idx="2232">
                        <c:v>2444.37</c:v>
                      </c:pt>
                      <c:pt idx="2233">
                        <c:v>2473.3000000000002</c:v>
                      </c:pt>
                      <c:pt idx="2234">
                        <c:v>2363.8000000000002</c:v>
                      </c:pt>
                      <c:pt idx="2235">
                        <c:v>2288.3000000000002</c:v>
                      </c:pt>
                      <c:pt idx="2236">
                        <c:v>2242.38</c:v>
                      </c:pt>
                      <c:pt idx="2237">
                        <c:v>2218.6</c:v>
                      </c:pt>
                      <c:pt idx="2238">
                        <c:v>2207.5300000000002</c:v>
                      </c:pt>
                      <c:pt idx="2239">
                        <c:v>2200.34</c:v>
                      </c:pt>
                      <c:pt idx="2240">
                        <c:v>1890.62</c:v>
                      </c:pt>
                      <c:pt idx="2241">
                        <c:v>1911.76</c:v>
                      </c:pt>
                      <c:pt idx="2242">
                        <c:v>1795.49</c:v>
                      </c:pt>
                      <c:pt idx="2243">
                        <c:v>1714.27</c:v>
                      </c:pt>
                      <c:pt idx="2244">
                        <c:v>1663.72</c:v>
                      </c:pt>
                      <c:pt idx="2245">
                        <c:v>1636.37</c:v>
                      </c:pt>
                      <c:pt idx="2246">
                        <c:v>1622.76</c:v>
                      </c:pt>
                      <c:pt idx="2247">
                        <c:v>1613.99</c:v>
                      </c:pt>
                      <c:pt idx="2248">
                        <c:v>1403.29</c:v>
                      </c:pt>
                      <c:pt idx="2249">
                        <c:v>1411.39</c:v>
                      </c:pt>
                      <c:pt idx="2250">
                        <c:v>1325.47</c:v>
                      </c:pt>
                      <c:pt idx="2251">
                        <c:v>1260.6600000000001</c:v>
                      </c:pt>
                      <c:pt idx="2252">
                        <c:v>1214.71</c:v>
                      </c:pt>
                      <c:pt idx="2253">
                        <c:v>1183.53</c:v>
                      </c:pt>
                      <c:pt idx="2254">
                        <c:v>1161.6199999999999</c:v>
                      </c:pt>
                      <c:pt idx="2255">
                        <c:v>1143.5999999999999</c:v>
                      </c:pt>
                      <c:pt idx="2256">
                        <c:v>925.38</c:v>
                      </c:pt>
                      <c:pt idx="2257">
                        <c:v>929.05</c:v>
                      </c:pt>
                      <c:pt idx="2258">
                        <c:v>842.06</c:v>
                      </c:pt>
                      <c:pt idx="2259">
                        <c:v>778.85</c:v>
                      </c:pt>
                      <c:pt idx="2260">
                        <c:v>736.05</c:v>
                      </c:pt>
                      <c:pt idx="2261">
                        <c:v>708.29</c:v>
                      </c:pt>
                      <c:pt idx="2262">
                        <c:v>689.03</c:v>
                      </c:pt>
                      <c:pt idx="2263">
                        <c:v>672.23</c:v>
                      </c:pt>
                      <c:pt idx="2264">
                        <c:v>453.62</c:v>
                      </c:pt>
                      <c:pt idx="2265">
                        <c:v>455.41</c:v>
                      </c:pt>
                      <c:pt idx="2266">
                        <c:v>365.45</c:v>
                      </c:pt>
                      <c:pt idx="2267">
                        <c:v>298.62</c:v>
                      </c:pt>
                      <c:pt idx="2268">
                        <c:v>251.9</c:v>
                      </c:pt>
                      <c:pt idx="2269">
                        <c:v>220.08</c:v>
                      </c:pt>
                      <c:pt idx="2270">
                        <c:v>196.66</c:v>
                      </c:pt>
                      <c:pt idx="2271">
                        <c:v>175.46</c:v>
                      </c:pt>
                      <c:pt idx="2272">
                        <c:v>51.7</c:v>
                      </c:pt>
                      <c:pt idx="2273">
                        <c:v>34.840000000000003</c:v>
                      </c:pt>
                      <c:pt idx="2274">
                        <c:v>-31.9</c:v>
                      </c:pt>
                      <c:pt idx="2275">
                        <c:v>-90.83</c:v>
                      </c:pt>
                      <c:pt idx="2276">
                        <c:v>-142.69999999999999</c:v>
                      </c:pt>
                      <c:pt idx="2277">
                        <c:v>-189.02</c:v>
                      </c:pt>
                      <c:pt idx="2278">
                        <c:v>-232.05</c:v>
                      </c:pt>
                      <c:pt idx="2279">
                        <c:v>-274.11</c:v>
                      </c:pt>
                      <c:pt idx="2280">
                        <c:v>-317.38</c:v>
                      </c:pt>
                      <c:pt idx="2281">
                        <c:v>-363.38</c:v>
                      </c:pt>
                      <c:pt idx="2282">
                        <c:v>-413</c:v>
                      </c:pt>
                      <c:pt idx="2283">
                        <c:v>-466.37</c:v>
                      </c:pt>
                      <c:pt idx="2284">
                        <c:v>-523.16999999999996</c:v>
                      </c:pt>
                      <c:pt idx="2285">
                        <c:v>-582.63</c:v>
                      </c:pt>
                      <c:pt idx="2286">
                        <c:v>-644</c:v>
                      </c:pt>
                      <c:pt idx="2287">
                        <c:v>-706.49</c:v>
                      </c:pt>
                      <c:pt idx="2288">
                        <c:v>-669.93</c:v>
                      </c:pt>
                      <c:pt idx="2289">
                        <c:v>-746.57</c:v>
                      </c:pt>
                      <c:pt idx="2290">
                        <c:v>-780.92</c:v>
                      </c:pt>
                      <c:pt idx="2291">
                        <c:v>-830.24</c:v>
                      </c:pt>
                      <c:pt idx="2292">
                        <c:v>-892.62</c:v>
                      </c:pt>
                      <c:pt idx="2293">
                        <c:v>-964.65</c:v>
                      </c:pt>
                      <c:pt idx="2294">
                        <c:v>-1042.51</c:v>
                      </c:pt>
                      <c:pt idx="2295">
                        <c:v>-1122.45</c:v>
                      </c:pt>
                      <c:pt idx="2296">
                        <c:v>-902.6</c:v>
                      </c:pt>
                      <c:pt idx="2297">
                        <c:v>-1018.85</c:v>
                      </c:pt>
                      <c:pt idx="2298">
                        <c:v>-1004.21</c:v>
                      </c:pt>
                      <c:pt idx="2299">
                        <c:v>-1030.47</c:v>
                      </c:pt>
                      <c:pt idx="2300">
                        <c:v>-1092.05</c:v>
                      </c:pt>
                      <c:pt idx="2301">
                        <c:v>-1179.3599999999999</c:v>
                      </c:pt>
                      <c:pt idx="2302">
                        <c:v>-1281.3599999999999</c:v>
                      </c:pt>
                      <c:pt idx="2303">
                        <c:v>-1387.53</c:v>
                      </c:pt>
                      <c:pt idx="2304">
                        <c:v>-991.42</c:v>
                      </c:pt>
                      <c:pt idx="2305">
                        <c:v>-1151.02</c:v>
                      </c:pt>
                      <c:pt idx="2306">
                        <c:v>-1087.5</c:v>
                      </c:pt>
                      <c:pt idx="2307">
                        <c:v>-1087.8499999999999</c:v>
                      </c:pt>
                      <c:pt idx="2308">
                        <c:v>-1144.08</c:v>
                      </c:pt>
                      <c:pt idx="2309">
                        <c:v>-1241.74</c:v>
                      </c:pt>
                      <c:pt idx="2310">
                        <c:v>-1363.73</c:v>
                      </c:pt>
                      <c:pt idx="2311">
                        <c:v>-1493.4</c:v>
                      </c:pt>
                      <c:pt idx="2312">
                        <c:v>-1019.68</c:v>
                      </c:pt>
                      <c:pt idx="2313">
                        <c:v>-1209.79</c:v>
                      </c:pt>
                      <c:pt idx="2314">
                        <c:v>-1128.08</c:v>
                      </c:pt>
                      <c:pt idx="2315">
                        <c:v>-1118.92</c:v>
                      </c:pt>
                      <c:pt idx="2316">
                        <c:v>-1173.52</c:v>
                      </c:pt>
                      <c:pt idx="2317">
                        <c:v>-1275.7</c:v>
                      </c:pt>
                      <c:pt idx="2318">
                        <c:v>-1406.16</c:v>
                      </c:pt>
                      <c:pt idx="2319">
                        <c:v>-1545.79</c:v>
                      </c:pt>
                      <c:pt idx="2320">
                        <c:v>-981.75</c:v>
                      </c:pt>
                      <c:pt idx="2321">
                        <c:v>-1192.2</c:v>
                      </c:pt>
                      <c:pt idx="2322">
                        <c:v>-1085.2</c:v>
                      </c:pt>
                      <c:pt idx="2323">
                        <c:v>-1062</c:v>
                      </c:pt>
                      <c:pt idx="2324">
                        <c:v>-1112.03</c:v>
                      </c:pt>
                      <c:pt idx="2325">
                        <c:v>-1216.17</c:v>
                      </c:pt>
                      <c:pt idx="2326">
                        <c:v>-1351.92</c:v>
                      </c:pt>
                      <c:pt idx="2327">
                        <c:v>-1497.13</c:v>
                      </c:pt>
                      <c:pt idx="2328">
                        <c:v>-837.11</c:v>
                      </c:pt>
                      <c:pt idx="2329">
                        <c:v>-1061.31</c:v>
                      </c:pt>
                      <c:pt idx="2330">
                        <c:v>-922.08</c:v>
                      </c:pt>
                      <c:pt idx="2331">
                        <c:v>-878.3</c:v>
                      </c:pt>
                      <c:pt idx="2332">
                        <c:v>-918.22</c:v>
                      </c:pt>
                      <c:pt idx="2333">
                        <c:v>-1020.19</c:v>
                      </c:pt>
                      <c:pt idx="2334">
                        <c:v>-1158.6600000000001</c:v>
                      </c:pt>
                      <c:pt idx="2335">
                        <c:v>-1308.33</c:v>
                      </c:pt>
                      <c:pt idx="2336">
                        <c:v>-751.78</c:v>
                      </c:pt>
                      <c:pt idx="2337">
                        <c:v>-964.24</c:v>
                      </c:pt>
                      <c:pt idx="2338">
                        <c:v>-852.96</c:v>
                      </c:pt>
                      <c:pt idx="2339">
                        <c:v>-819.77</c:v>
                      </c:pt>
                      <c:pt idx="2340">
                        <c:v>-855.84</c:v>
                      </c:pt>
                      <c:pt idx="2341">
                        <c:v>-943.89</c:v>
                      </c:pt>
                      <c:pt idx="2342">
                        <c:v>-1063.27</c:v>
                      </c:pt>
                      <c:pt idx="2343">
                        <c:v>-1192.8399999999999</c:v>
                      </c:pt>
                      <c:pt idx="2344">
                        <c:v>-717.84</c:v>
                      </c:pt>
                      <c:pt idx="2345">
                        <c:v>-902.2</c:v>
                      </c:pt>
                      <c:pt idx="2346">
                        <c:v>-808.71</c:v>
                      </c:pt>
                      <c:pt idx="2347">
                        <c:v>-780.84</c:v>
                      </c:pt>
                      <c:pt idx="2348">
                        <c:v>-810.48</c:v>
                      </c:pt>
                      <c:pt idx="2349">
                        <c:v>-882.29</c:v>
                      </c:pt>
                      <c:pt idx="2350">
                        <c:v>-978.58</c:v>
                      </c:pt>
                      <c:pt idx="2351">
                        <c:v>-1081.27</c:v>
                      </c:pt>
                      <c:pt idx="2352">
                        <c:v>-678.13</c:v>
                      </c:pt>
                      <c:pt idx="2353">
                        <c:v>-822.5</c:v>
                      </c:pt>
                      <c:pt idx="2354">
                        <c:v>-733.72</c:v>
                      </c:pt>
                      <c:pt idx="2355">
                        <c:v>-698.24</c:v>
                      </c:pt>
                      <c:pt idx="2356">
                        <c:v>-709.66</c:v>
                      </c:pt>
                      <c:pt idx="2357">
                        <c:v>-755.27</c:v>
                      </c:pt>
                      <c:pt idx="2358">
                        <c:v>-820.52</c:v>
                      </c:pt>
                      <c:pt idx="2359">
                        <c:v>-890.28</c:v>
                      </c:pt>
                      <c:pt idx="2360">
                        <c:v>-654.14</c:v>
                      </c:pt>
                      <c:pt idx="2361">
                        <c:v>-741.81</c:v>
                      </c:pt>
                      <c:pt idx="2362">
                        <c:v>-684.37</c:v>
                      </c:pt>
                      <c:pt idx="2363">
                        <c:v>-653.82000000000005</c:v>
                      </c:pt>
                      <c:pt idx="2364">
                        <c:v>-647.62</c:v>
                      </c:pt>
                      <c:pt idx="2365">
                        <c:v>-659.35</c:v>
                      </c:pt>
                      <c:pt idx="2366">
                        <c:v>-681.81</c:v>
                      </c:pt>
                      <c:pt idx="2367">
                        <c:v>-706.66</c:v>
                      </c:pt>
                      <c:pt idx="2368">
                        <c:v>-628.08000000000004</c:v>
                      </c:pt>
                      <c:pt idx="2369">
                        <c:v>-653.65</c:v>
                      </c:pt>
                      <c:pt idx="2370">
                        <c:v>-626.24</c:v>
                      </c:pt>
                      <c:pt idx="2371">
                        <c:v>-602.55999999999995</c:v>
                      </c:pt>
                      <c:pt idx="2372">
                        <c:v>-582.52</c:v>
                      </c:pt>
                      <c:pt idx="2373">
                        <c:v>-564.49</c:v>
                      </c:pt>
                      <c:pt idx="2374">
                        <c:v>-547.39</c:v>
                      </c:pt>
                      <c:pt idx="2375">
                        <c:v>-529.04</c:v>
                      </c:pt>
                      <c:pt idx="2376">
                        <c:v>-608.11</c:v>
                      </c:pt>
                      <c:pt idx="2377">
                        <c:v>-570.4</c:v>
                      </c:pt>
                      <c:pt idx="2378">
                        <c:v>-571.25</c:v>
                      </c:pt>
                      <c:pt idx="2379">
                        <c:v>-552.89</c:v>
                      </c:pt>
                      <c:pt idx="2380">
                        <c:v>-518.27</c:v>
                      </c:pt>
                      <c:pt idx="2381">
                        <c:v>-471.03</c:v>
                      </c:pt>
                      <c:pt idx="2382">
                        <c:v>-416.37</c:v>
                      </c:pt>
                      <c:pt idx="2383">
                        <c:v>-358.18</c:v>
                      </c:pt>
                      <c:pt idx="2384">
                        <c:v>-499.63</c:v>
                      </c:pt>
                      <c:pt idx="2385">
                        <c:v>-417.06</c:v>
                      </c:pt>
                      <c:pt idx="2386">
                        <c:v>-422.49</c:v>
                      </c:pt>
                      <c:pt idx="2387">
                        <c:v>-400.64</c:v>
                      </c:pt>
                      <c:pt idx="2388">
                        <c:v>-355.28</c:v>
                      </c:pt>
                      <c:pt idx="2389">
                        <c:v>-291.79000000000002</c:v>
                      </c:pt>
                      <c:pt idx="2390">
                        <c:v>-217.68</c:v>
                      </c:pt>
                      <c:pt idx="2391">
                        <c:v>-139.33000000000001</c:v>
                      </c:pt>
                      <c:pt idx="2392">
                        <c:v>-361.68</c:v>
                      </c:pt>
                      <c:pt idx="2393">
                        <c:v>-249.97</c:v>
                      </c:pt>
                      <c:pt idx="2394">
                        <c:v>-272.37</c:v>
                      </c:pt>
                      <c:pt idx="2395">
                        <c:v>-256.36</c:v>
                      </c:pt>
                      <c:pt idx="2396">
                        <c:v>-207.22</c:v>
                      </c:pt>
                      <c:pt idx="2397">
                        <c:v>-132.94999999999999</c:v>
                      </c:pt>
                      <c:pt idx="2398">
                        <c:v>-44.02</c:v>
                      </c:pt>
                      <c:pt idx="2399">
                        <c:v>50.37</c:v>
                      </c:pt>
                      <c:pt idx="2400">
                        <c:v>-57.12</c:v>
                      </c:pt>
                      <c:pt idx="2401">
                        <c:v>54.45</c:v>
                      </c:pt>
                      <c:pt idx="2402">
                        <c:v>72.14</c:v>
                      </c:pt>
                      <c:pt idx="2403">
                        <c:v>111.59</c:v>
                      </c:pt>
                      <c:pt idx="2404">
                        <c:v>170.51</c:v>
                      </c:pt>
                      <c:pt idx="2405">
                        <c:v>245.27</c:v>
                      </c:pt>
                      <c:pt idx="2406">
                        <c:v>330.16</c:v>
                      </c:pt>
                      <c:pt idx="2407">
                        <c:v>420.06</c:v>
                      </c:pt>
                      <c:pt idx="2408">
                        <c:v>410.17</c:v>
                      </c:pt>
                      <c:pt idx="2409">
                        <c:v>510.16</c:v>
                      </c:pt>
                      <c:pt idx="2410">
                        <c:v>562.55999999999995</c:v>
                      </c:pt>
                      <c:pt idx="2411">
                        <c:v>624.78</c:v>
                      </c:pt>
                      <c:pt idx="2412">
                        <c:v>695.31</c:v>
                      </c:pt>
                      <c:pt idx="2413">
                        <c:v>772.54</c:v>
                      </c:pt>
                      <c:pt idx="2414">
                        <c:v>853.73</c:v>
                      </c:pt>
                      <c:pt idx="2415">
                        <c:v>936.86</c:v>
                      </c:pt>
                      <c:pt idx="2416">
                        <c:v>1119.29</c:v>
                      </c:pt>
                      <c:pt idx="2417">
                        <c:v>1187.44</c:v>
                      </c:pt>
                      <c:pt idx="2418">
                        <c:v>1295.8</c:v>
                      </c:pt>
                      <c:pt idx="2419">
                        <c:v>1387.48</c:v>
                      </c:pt>
                      <c:pt idx="2420">
                        <c:v>1464.71</c:v>
                      </c:pt>
                      <c:pt idx="2421">
                        <c:v>1532.01</c:v>
                      </c:pt>
                      <c:pt idx="2422">
                        <c:v>1593.73</c:v>
                      </c:pt>
                      <c:pt idx="2423">
                        <c:v>1654.46</c:v>
                      </c:pt>
                      <c:pt idx="2424">
                        <c:v>1916.35</c:v>
                      </c:pt>
                      <c:pt idx="2425">
                        <c:v>1956.32</c:v>
                      </c:pt>
                      <c:pt idx="2426">
                        <c:v>2085.3200000000002</c:v>
                      </c:pt>
                      <c:pt idx="2427">
                        <c:v>2188.63</c:v>
                      </c:pt>
                      <c:pt idx="2428">
                        <c:v>2269</c:v>
                      </c:pt>
                      <c:pt idx="2429">
                        <c:v>2332.4499999999998</c:v>
                      </c:pt>
                      <c:pt idx="2430">
                        <c:v>2385.5500000000002</c:v>
                      </c:pt>
                      <c:pt idx="2431">
                        <c:v>2435.33</c:v>
                      </c:pt>
                      <c:pt idx="2432">
                        <c:v>2686.1</c:v>
                      </c:pt>
                      <c:pt idx="2433">
                        <c:v>2716.32</c:v>
                      </c:pt>
                      <c:pt idx="2434">
                        <c:v>2837.67</c:v>
                      </c:pt>
                      <c:pt idx="2435">
                        <c:v>2935.47</c:v>
                      </c:pt>
                      <c:pt idx="2436">
                        <c:v>3011.84</c:v>
                      </c:pt>
                      <c:pt idx="2437">
                        <c:v>3071.89</c:v>
                      </c:pt>
                      <c:pt idx="2438">
                        <c:v>3121.17</c:v>
                      </c:pt>
                      <c:pt idx="2439">
                        <c:v>3165.89</c:v>
                      </c:pt>
                      <c:pt idx="2440">
                        <c:v>3409.81</c:v>
                      </c:pt>
                      <c:pt idx="2441">
                        <c:v>3431.2</c:v>
                      </c:pt>
                      <c:pt idx="2442">
                        <c:v>3541.84</c:v>
                      </c:pt>
                      <c:pt idx="2443">
                        <c:v>3627.36</c:v>
                      </c:pt>
                      <c:pt idx="2444">
                        <c:v>3690.26</c:v>
                      </c:pt>
                      <c:pt idx="2445">
                        <c:v>3736.01</c:v>
                      </c:pt>
                      <c:pt idx="2446">
                        <c:v>3770.37</c:v>
                      </c:pt>
                      <c:pt idx="2447">
                        <c:v>3799.62</c:v>
                      </c:pt>
                      <c:pt idx="2448">
                        <c:v>4027.46</c:v>
                      </c:pt>
                      <c:pt idx="2449">
                        <c:v>4032.02</c:v>
                      </c:pt>
                      <c:pt idx="2450">
                        <c:v>4124.8999999999996</c:v>
                      </c:pt>
                      <c:pt idx="2451">
                        <c:v>4191.62</c:v>
                      </c:pt>
                      <c:pt idx="2452">
                        <c:v>4234.6099999999997</c:v>
                      </c:pt>
                      <c:pt idx="2453">
                        <c:v>4259.42</c:v>
                      </c:pt>
                      <c:pt idx="2454">
                        <c:v>4271.95</c:v>
                      </c:pt>
                      <c:pt idx="2455">
                        <c:v>4278.76</c:v>
                      </c:pt>
                      <c:pt idx="2456">
                        <c:v>4483.76</c:v>
                      </c:pt>
                      <c:pt idx="2457">
                        <c:v>4465.34</c:v>
                      </c:pt>
                      <c:pt idx="2458">
                        <c:v>4535.29</c:v>
                      </c:pt>
                      <c:pt idx="2459">
                        <c:v>4579.22</c:v>
                      </c:pt>
                      <c:pt idx="2460">
                        <c:v>4599.6000000000004</c:v>
                      </c:pt>
                      <c:pt idx="2461">
                        <c:v>4601.91</c:v>
                      </c:pt>
                      <c:pt idx="2462">
                        <c:v>4591.96</c:v>
                      </c:pt>
                      <c:pt idx="2463">
                        <c:v>4576.16</c:v>
                      </c:pt>
                      <c:pt idx="2464">
                        <c:v>4658.6000000000004</c:v>
                      </c:pt>
                      <c:pt idx="2465">
                        <c:v>4630.13</c:v>
                      </c:pt>
                      <c:pt idx="2466">
                        <c:v>4646.95</c:v>
                      </c:pt>
                      <c:pt idx="2467">
                        <c:v>4651.8500000000004</c:v>
                      </c:pt>
                      <c:pt idx="2468">
                        <c:v>4645.1400000000003</c:v>
                      </c:pt>
                      <c:pt idx="2469">
                        <c:v>4628.8500000000004</c:v>
                      </c:pt>
                      <c:pt idx="2470">
                        <c:v>4604.87</c:v>
                      </c:pt>
                      <c:pt idx="2471">
                        <c:v>4576.03</c:v>
                      </c:pt>
                      <c:pt idx="2472">
                        <c:v>4444.38</c:v>
                      </c:pt>
                      <c:pt idx="2473">
                        <c:v>4424.46</c:v>
                      </c:pt>
                      <c:pt idx="2474">
                        <c:v>4361.21</c:v>
                      </c:pt>
                      <c:pt idx="2475">
                        <c:v>4312.3599999999997</c:v>
                      </c:pt>
                      <c:pt idx="2476">
                        <c:v>4274.96</c:v>
                      </c:pt>
                      <c:pt idx="2477">
                        <c:v>4245.21</c:v>
                      </c:pt>
                      <c:pt idx="2478">
                        <c:v>4217.91</c:v>
                      </c:pt>
                      <c:pt idx="2479">
                        <c:v>4189.17</c:v>
                      </c:pt>
                      <c:pt idx="2480">
                        <c:v>3856.33</c:v>
                      </c:pt>
                      <c:pt idx="2481">
                        <c:v>3855.78</c:v>
                      </c:pt>
                      <c:pt idx="2482">
                        <c:v>3720.42</c:v>
                      </c:pt>
                      <c:pt idx="2483">
                        <c:v>3622.96</c:v>
                      </c:pt>
                      <c:pt idx="2484">
                        <c:v>3557.88</c:v>
                      </c:pt>
                      <c:pt idx="2485">
                        <c:v>3516.48</c:v>
                      </c:pt>
                      <c:pt idx="2486">
                        <c:v>3487.52</c:v>
                      </c:pt>
                      <c:pt idx="2487">
                        <c:v>3461.06</c:v>
                      </c:pt>
                      <c:pt idx="2488">
                        <c:v>2930.17</c:v>
                      </c:pt>
                      <c:pt idx="2489">
                        <c:v>2953.2</c:v>
                      </c:pt>
                      <c:pt idx="2490">
                        <c:v>2750.75</c:v>
                      </c:pt>
                      <c:pt idx="2491">
                        <c:v>2610.19</c:v>
                      </c:pt>
                      <c:pt idx="2492">
                        <c:v>2523.06</c:v>
                      </c:pt>
                      <c:pt idx="2493">
                        <c:v>2475.44</c:v>
                      </c:pt>
                      <c:pt idx="2494">
                        <c:v>2449.92</c:v>
                      </c:pt>
                      <c:pt idx="2495">
                        <c:v>2430.5</c:v>
                      </c:pt>
                      <c:pt idx="2496">
                        <c:v>1706.12</c:v>
                      </c:pt>
                      <c:pt idx="2497">
                        <c:v>1757.21</c:v>
                      </c:pt>
                      <c:pt idx="2498">
                        <c:v>1492.32</c:v>
                      </c:pt>
                      <c:pt idx="2499">
                        <c:v>1313.53</c:v>
                      </c:pt>
                      <c:pt idx="2500">
                        <c:v>1209.55</c:v>
                      </c:pt>
                      <c:pt idx="2501">
                        <c:v>1161.21</c:v>
                      </c:pt>
                      <c:pt idx="2502">
                        <c:v>1144.8499999999999</c:v>
                      </c:pt>
                      <c:pt idx="2503">
                        <c:v>1138.31</c:v>
                      </c:pt>
                      <c:pt idx="2504">
                        <c:v>326.06</c:v>
                      </c:pt>
                      <c:pt idx="2505">
                        <c:v>398.03</c:v>
                      </c:pt>
                      <c:pt idx="2506">
                        <c:v>106.26</c:v>
                      </c:pt>
                      <c:pt idx="2507">
                        <c:v>-89.5</c:v>
                      </c:pt>
                      <c:pt idx="2508">
                        <c:v>-201.03</c:v>
                      </c:pt>
                      <c:pt idx="2509">
                        <c:v>-249.05</c:v>
                      </c:pt>
                      <c:pt idx="2510">
                        <c:v>-259.24</c:v>
                      </c:pt>
                      <c:pt idx="2511">
                        <c:v>-256.13</c:v>
                      </c:pt>
                      <c:pt idx="2512">
                        <c:v>-957.45</c:v>
                      </c:pt>
                      <c:pt idx="2513">
                        <c:v>-887.38</c:v>
                      </c:pt>
                      <c:pt idx="2514">
                        <c:v>-1139.01</c:v>
                      </c:pt>
                      <c:pt idx="2515">
                        <c:v>-1309.92</c:v>
                      </c:pt>
                      <c:pt idx="2516">
                        <c:v>-1409.2</c:v>
                      </c:pt>
                      <c:pt idx="2517">
                        <c:v>-1453.38</c:v>
                      </c:pt>
                      <c:pt idx="2518">
                        <c:v>-1463.26</c:v>
                      </c:pt>
                      <c:pt idx="2519">
                        <c:v>-1459.09</c:v>
                      </c:pt>
                      <c:pt idx="2520">
                        <c:v>-2055.6999999999998</c:v>
                      </c:pt>
                      <c:pt idx="2521">
                        <c:v>-1988.27</c:v>
                      </c:pt>
                      <c:pt idx="2522">
                        <c:v>-2194.13</c:v>
                      </c:pt>
                      <c:pt idx="2523">
                        <c:v>-2328.98</c:v>
                      </c:pt>
                      <c:pt idx="2524">
                        <c:v>-2401.16</c:v>
                      </c:pt>
                      <c:pt idx="2525">
                        <c:v>-2425.2800000000002</c:v>
                      </c:pt>
                      <c:pt idx="2526">
                        <c:v>-2419.36</c:v>
                      </c:pt>
                      <c:pt idx="2527">
                        <c:v>-2400.84</c:v>
                      </c:pt>
                      <c:pt idx="2528">
                        <c:v>-2782.59</c:v>
                      </c:pt>
                      <c:pt idx="2529">
                        <c:v>-2723.28</c:v>
                      </c:pt>
                      <c:pt idx="2530">
                        <c:v>-2848.43</c:v>
                      </c:pt>
                      <c:pt idx="2531">
                        <c:v>-2928.26</c:v>
                      </c:pt>
                      <c:pt idx="2532">
                        <c:v>-2967.47</c:v>
                      </c:pt>
                      <c:pt idx="2533">
                        <c:v>-2974.79</c:v>
                      </c:pt>
                      <c:pt idx="2534">
                        <c:v>-2961.34</c:v>
                      </c:pt>
                      <c:pt idx="2535">
                        <c:v>-2938.23</c:v>
                      </c:pt>
                      <c:pt idx="2536">
                        <c:v>-3014.41</c:v>
                      </c:pt>
                      <c:pt idx="2537">
                        <c:v>-2983.49</c:v>
                      </c:pt>
                      <c:pt idx="2538">
                        <c:v>-3003.81</c:v>
                      </c:pt>
                      <c:pt idx="2539">
                        <c:v>-3018.06</c:v>
                      </c:pt>
                      <c:pt idx="2540">
                        <c:v>-3026.24</c:v>
                      </c:pt>
                      <c:pt idx="2541">
                        <c:v>-3028.69</c:v>
                      </c:pt>
                      <c:pt idx="2542">
                        <c:v>-3026.3</c:v>
                      </c:pt>
                      <c:pt idx="2543">
                        <c:v>-3020.41</c:v>
                      </c:pt>
                      <c:pt idx="2544">
                        <c:v>-2912.85</c:v>
                      </c:pt>
                      <c:pt idx="2545">
                        <c:v>-2917.65</c:v>
                      </c:pt>
                      <c:pt idx="2546">
                        <c:v>-2880.55</c:v>
                      </c:pt>
                      <c:pt idx="2547">
                        <c:v>-2859.52</c:v>
                      </c:pt>
                      <c:pt idx="2548">
                        <c:v>-2852.73</c:v>
                      </c:pt>
                      <c:pt idx="2549">
                        <c:v>-2856.59</c:v>
                      </c:pt>
                      <c:pt idx="2550">
                        <c:v>-2866.7</c:v>
                      </c:pt>
                      <c:pt idx="2551">
                        <c:v>-2878.88</c:v>
                      </c:pt>
                      <c:pt idx="2552">
                        <c:v>-2790.19</c:v>
                      </c:pt>
                      <c:pt idx="2553">
                        <c:v>-2811.28</c:v>
                      </c:pt>
                      <c:pt idx="2554">
                        <c:v>-2786.11</c:v>
                      </c:pt>
                      <c:pt idx="2555">
                        <c:v>-2772.39</c:v>
                      </c:pt>
                      <c:pt idx="2556">
                        <c:v>-2769.15</c:v>
                      </c:pt>
                      <c:pt idx="2557">
                        <c:v>-2774.25</c:v>
                      </c:pt>
                      <c:pt idx="2558">
                        <c:v>-2784.93</c:v>
                      </c:pt>
                      <c:pt idx="2559">
                        <c:v>-2798.26</c:v>
                      </c:pt>
                      <c:pt idx="2560">
                        <c:v>-2712.11</c:v>
                      </c:pt>
                      <c:pt idx="2561">
                        <c:v>-2737.31</c:v>
                      </c:pt>
                      <c:pt idx="2562">
                        <c:v>-2717.6</c:v>
                      </c:pt>
                      <c:pt idx="2563">
                        <c:v>-2710.09</c:v>
                      </c:pt>
                      <c:pt idx="2564">
                        <c:v>-2713.22</c:v>
                      </c:pt>
                      <c:pt idx="2565">
                        <c:v>-2724.34</c:v>
                      </c:pt>
                      <c:pt idx="2566">
                        <c:v>-2740.39</c:v>
                      </c:pt>
                      <c:pt idx="2567">
                        <c:v>-2758.44</c:v>
                      </c:pt>
                      <c:pt idx="2568">
                        <c:v>-2776.31</c:v>
                      </c:pt>
                      <c:pt idx="2569">
                        <c:v>-2792.64</c:v>
                      </c:pt>
                      <c:pt idx="2570">
                        <c:v>-2807.09</c:v>
                      </c:pt>
                      <c:pt idx="2571">
                        <c:v>-2819.99</c:v>
                      </c:pt>
                      <c:pt idx="2572">
                        <c:v>-2832.23</c:v>
                      </c:pt>
                      <c:pt idx="2573">
                        <c:v>-2844.79</c:v>
                      </c:pt>
                      <c:pt idx="2574">
                        <c:v>-2858.64</c:v>
                      </c:pt>
                      <c:pt idx="2575">
                        <c:v>-2874.38</c:v>
                      </c:pt>
                      <c:pt idx="2576">
                        <c:v>-2992.13</c:v>
                      </c:pt>
                      <c:pt idx="2577">
                        <c:v>-2999.31</c:v>
                      </c:pt>
                      <c:pt idx="2578">
                        <c:v>-3051.3</c:v>
                      </c:pt>
                      <c:pt idx="2579">
                        <c:v>-3090.62</c:v>
                      </c:pt>
                      <c:pt idx="2580">
                        <c:v>-3119.24</c:v>
                      </c:pt>
                      <c:pt idx="2581">
                        <c:v>-3140.47</c:v>
                      </c:pt>
                      <c:pt idx="2582">
                        <c:v>-3158.32</c:v>
                      </c:pt>
                      <c:pt idx="2583">
                        <c:v>-3176.47</c:v>
                      </c:pt>
                      <c:pt idx="2584">
                        <c:v>-3297.51</c:v>
                      </c:pt>
                      <c:pt idx="2585">
                        <c:v>-3310.51</c:v>
                      </c:pt>
                      <c:pt idx="2586">
                        <c:v>-3371.47</c:v>
                      </c:pt>
                      <c:pt idx="2587">
                        <c:v>-3422.67</c:v>
                      </c:pt>
                      <c:pt idx="2588">
                        <c:v>-3465.27</c:v>
                      </c:pt>
                      <c:pt idx="2589">
                        <c:v>-3501.54</c:v>
                      </c:pt>
                      <c:pt idx="2590">
                        <c:v>-3534.49</c:v>
                      </c:pt>
                      <c:pt idx="2591">
                        <c:v>-3567.11</c:v>
                      </c:pt>
                      <c:pt idx="2592">
                        <c:v>-3502.28</c:v>
                      </c:pt>
                      <c:pt idx="2593">
                        <c:v>-3554.24</c:v>
                      </c:pt>
                      <c:pt idx="2594">
                        <c:v>-3568.35</c:v>
                      </c:pt>
                      <c:pt idx="2595">
                        <c:v>-3601.75</c:v>
                      </c:pt>
                      <c:pt idx="2596">
                        <c:v>-3651.72</c:v>
                      </c:pt>
                      <c:pt idx="2597">
                        <c:v>-3713.85</c:v>
                      </c:pt>
                      <c:pt idx="2598">
                        <c:v>-3783.29</c:v>
                      </c:pt>
                      <c:pt idx="2599">
                        <c:v>-3855.65</c:v>
                      </c:pt>
                      <c:pt idx="2600">
                        <c:v>-3628.73</c:v>
                      </c:pt>
                      <c:pt idx="2601">
                        <c:v>-3738.55</c:v>
                      </c:pt>
                      <c:pt idx="2602">
                        <c:v>-3718.44</c:v>
                      </c:pt>
                      <c:pt idx="2603">
                        <c:v>-3740.66</c:v>
                      </c:pt>
                      <c:pt idx="2604">
                        <c:v>-3800.03</c:v>
                      </c:pt>
                      <c:pt idx="2605">
                        <c:v>-3887.23</c:v>
                      </c:pt>
                      <c:pt idx="2606">
                        <c:v>-3991.22</c:v>
                      </c:pt>
                      <c:pt idx="2607">
                        <c:v>-4101.32</c:v>
                      </c:pt>
                      <c:pt idx="2608">
                        <c:v>-3611</c:v>
                      </c:pt>
                      <c:pt idx="2609">
                        <c:v>-3790.37</c:v>
                      </c:pt>
                      <c:pt idx="2610">
                        <c:v>-3704.63</c:v>
                      </c:pt>
                      <c:pt idx="2611">
                        <c:v>-3697.54</c:v>
                      </c:pt>
                      <c:pt idx="2612">
                        <c:v>-3758.57</c:v>
                      </c:pt>
                      <c:pt idx="2613">
                        <c:v>-3869.53</c:v>
                      </c:pt>
                      <c:pt idx="2614">
                        <c:v>-4009.1</c:v>
                      </c:pt>
                      <c:pt idx="2615">
                        <c:v>-4156.8500000000004</c:v>
                      </c:pt>
                      <c:pt idx="2616">
                        <c:v>-3499.42</c:v>
                      </c:pt>
                      <c:pt idx="2617">
                        <c:v>-3727.5</c:v>
                      </c:pt>
                      <c:pt idx="2618">
                        <c:v>-3593.91</c:v>
                      </c:pt>
                      <c:pt idx="2619">
                        <c:v>-3557.71</c:v>
                      </c:pt>
                      <c:pt idx="2620">
                        <c:v>-3606.6</c:v>
                      </c:pt>
                      <c:pt idx="2621">
                        <c:v>-3718.32</c:v>
                      </c:pt>
                      <c:pt idx="2622">
                        <c:v>-3866.28</c:v>
                      </c:pt>
                      <c:pt idx="2623">
                        <c:v>-4024.49</c:v>
                      </c:pt>
                      <c:pt idx="2624">
                        <c:v>-3275.26</c:v>
                      </c:pt>
                      <c:pt idx="2625">
                        <c:v>-3518.57</c:v>
                      </c:pt>
                      <c:pt idx="2626">
                        <c:v>-3350.28</c:v>
                      </c:pt>
                      <c:pt idx="2627">
                        <c:v>-3286.57</c:v>
                      </c:pt>
                      <c:pt idx="2628">
                        <c:v>-3314.13</c:v>
                      </c:pt>
                      <c:pt idx="2629">
                        <c:v>-3408.77</c:v>
                      </c:pt>
                      <c:pt idx="2630">
                        <c:v>-3541.62</c:v>
                      </c:pt>
                      <c:pt idx="2631">
                        <c:v>-3684.19</c:v>
                      </c:pt>
                      <c:pt idx="2632">
                        <c:v>-2717.36</c:v>
                      </c:pt>
                      <c:pt idx="2633">
                        <c:v>-2964.6</c:v>
                      </c:pt>
                      <c:pt idx="2634">
                        <c:v>-2710.01</c:v>
                      </c:pt>
                      <c:pt idx="2635">
                        <c:v>-2583.7800000000002</c:v>
                      </c:pt>
                      <c:pt idx="2636">
                        <c:v>-2568.54</c:v>
                      </c:pt>
                      <c:pt idx="2637">
                        <c:v>-2633.5</c:v>
                      </c:pt>
                      <c:pt idx="2638">
                        <c:v>-2742.5</c:v>
                      </c:pt>
                      <c:pt idx="2639">
                        <c:v>-2860.2</c:v>
                      </c:pt>
                      <c:pt idx="2640">
                        <c:v>-1862.61</c:v>
                      </c:pt>
                      <c:pt idx="2641">
                        <c:v>-2070.4499999999998</c:v>
                      </c:pt>
                      <c:pt idx="2642">
                        <c:v>-1767.43</c:v>
                      </c:pt>
                      <c:pt idx="2643">
                        <c:v>-1584.87</c:v>
                      </c:pt>
                      <c:pt idx="2644">
                        <c:v>-1507.78</c:v>
                      </c:pt>
                      <c:pt idx="2645">
                        <c:v>-1507.73</c:v>
                      </c:pt>
                      <c:pt idx="2646">
                        <c:v>-1550.83</c:v>
                      </c:pt>
                      <c:pt idx="2647">
                        <c:v>-1603.07</c:v>
                      </c:pt>
                      <c:pt idx="2648">
                        <c:v>-541.25</c:v>
                      </c:pt>
                      <c:pt idx="2649">
                        <c:v>-685.94</c:v>
                      </c:pt>
                      <c:pt idx="2650">
                        <c:v>-320.55</c:v>
                      </c:pt>
                      <c:pt idx="2651">
                        <c:v>-75.8</c:v>
                      </c:pt>
                      <c:pt idx="2652">
                        <c:v>63.57</c:v>
                      </c:pt>
                      <c:pt idx="2653">
                        <c:v>126.1</c:v>
                      </c:pt>
                      <c:pt idx="2654">
                        <c:v>145.31</c:v>
                      </c:pt>
                      <c:pt idx="2655">
                        <c:v>154.66999999999999</c:v>
                      </c:pt>
                      <c:pt idx="2656">
                        <c:v>1176.8599999999999</c:v>
                      </c:pt>
                      <c:pt idx="2657">
                        <c:v>1103.19</c:v>
                      </c:pt>
                      <c:pt idx="2658">
                        <c:v>1494.07</c:v>
                      </c:pt>
                      <c:pt idx="2659">
                        <c:v>1775.65</c:v>
                      </c:pt>
                      <c:pt idx="2660">
                        <c:v>1960.81</c:v>
                      </c:pt>
                      <c:pt idx="2661">
                        <c:v>2074.69</c:v>
                      </c:pt>
                      <c:pt idx="2662">
                        <c:v>2146.88</c:v>
                      </c:pt>
                      <c:pt idx="2663">
                        <c:v>2207.48</c:v>
                      </c:pt>
                      <c:pt idx="2664">
                        <c:v>3077.07</c:v>
                      </c:pt>
                      <c:pt idx="2665">
                        <c:v>3070.65</c:v>
                      </c:pt>
                      <c:pt idx="2666">
                        <c:v>3437.1</c:v>
                      </c:pt>
                      <c:pt idx="2667">
                        <c:v>3717.32</c:v>
                      </c:pt>
                      <c:pt idx="2668">
                        <c:v>3920.49</c:v>
                      </c:pt>
                      <c:pt idx="2669">
                        <c:v>4065.66</c:v>
                      </c:pt>
                      <c:pt idx="2670">
                        <c:v>4175.0200000000004</c:v>
                      </c:pt>
                      <c:pt idx="2671">
                        <c:v>4271.75</c:v>
                      </c:pt>
                      <c:pt idx="2672">
                        <c:v>5071.3100000000004</c:v>
                      </c:pt>
                      <c:pt idx="2673">
                        <c:v>5098.08</c:v>
                      </c:pt>
                      <c:pt idx="2674">
                        <c:v>5444.4</c:v>
                      </c:pt>
                      <c:pt idx="2675">
                        <c:v>5709.17</c:v>
                      </c:pt>
                      <c:pt idx="2676">
                        <c:v>5901.24</c:v>
                      </c:pt>
                      <c:pt idx="2677">
                        <c:v>6038.47</c:v>
                      </c:pt>
                      <c:pt idx="2678">
                        <c:v>6141.01</c:v>
                      </c:pt>
                      <c:pt idx="2679">
                        <c:v>6229.82</c:v>
                      </c:pt>
                      <c:pt idx="2680">
                        <c:v>6918.45</c:v>
                      </c:pt>
                      <c:pt idx="2681">
                        <c:v>6942.31</c:v>
                      </c:pt>
                      <c:pt idx="2682">
                        <c:v>7237.27</c:v>
                      </c:pt>
                      <c:pt idx="2683">
                        <c:v>7459.33</c:v>
                      </c:pt>
                      <c:pt idx="2684">
                        <c:v>7615.61</c:v>
                      </c:pt>
                      <c:pt idx="2685">
                        <c:v>7721.41</c:v>
                      </c:pt>
                      <c:pt idx="2686">
                        <c:v>7793.92</c:v>
                      </c:pt>
                      <c:pt idx="2687">
                        <c:v>7851.52</c:v>
                      </c:pt>
                      <c:pt idx="2688">
                        <c:v>8406.16</c:v>
                      </c:pt>
                      <c:pt idx="2689">
                        <c:v>8404.85</c:v>
                      </c:pt>
                      <c:pt idx="2690">
                        <c:v>8627.8700000000008</c:v>
                      </c:pt>
                      <c:pt idx="2691">
                        <c:v>8788.98</c:v>
                      </c:pt>
                      <c:pt idx="2692">
                        <c:v>8894.06</c:v>
                      </c:pt>
                      <c:pt idx="2693">
                        <c:v>8955.9699999999993</c:v>
                      </c:pt>
                      <c:pt idx="2694">
                        <c:v>8988.74</c:v>
                      </c:pt>
                      <c:pt idx="2695">
                        <c:v>9007.75</c:v>
                      </c:pt>
                      <c:pt idx="2696">
                        <c:v>9422.83</c:v>
                      </c:pt>
                      <c:pt idx="2697">
                        <c:v>9392.19</c:v>
                      </c:pt>
                      <c:pt idx="2698">
                        <c:v>9540.2000000000007</c:v>
                      </c:pt>
                      <c:pt idx="2699">
                        <c:v>9638.3700000000008</c:v>
                      </c:pt>
                      <c:pt idx="2700">
                        <c:v>9691.5</c:v>
                      </c:pt>
                      <c:pt idx="2701">
                        <c:v>9710.2800000000007</c:v>
                      </c:pt>
                      <c:pt idx="2702">
                        <c:v>9706.01</c:v>
                      </c:pt>
                      <c:pt idx="2703">
                        <c:v>9691.3799999999992</c:v>
                      </c:pt>
                      <c:pt idx="2704">
                        <c:v>9874.6200000000008</c:v>
                      </c:pt>
                      <c:pt idx="2705">
                        <c:v>9837.73</c:v>
                      </c:pt>
                      <c:pt idx="2706">
                        <c:v>9893.58</c:v>
                      </c:pt>
                      <c:pt idx="2707">
                        <c:v>9928.2800000000007</c:v>
                      </c:pt>
                      <c:pt idx="2708">
                        <c:v>9942.9699999999993</c:v>
                      </c:pt>
                      <c:pt idx="2709">
                        <c:v>9942.2000000000007</c:v>
                      </c:pt>
                      <c:pt idx="2710">
                        <c:v>9930.01</c:v>
                      </c:pt>
                      <c:pt idx="2711">
                        <c:v>9912.31</c:v>
                      </c:pt>
                      <c:pt idx="2712">
                        <c:v>9792.9500000000007</c:v>
                      </c:pt>
                      <c:pt idx="2713">
                        <c:v>9788.4500000000007</c:v>
                      </c:pt>
                      <c:pt idx="2714">
                        <c:v>9744.14</c:v>
                      </c:pt>
                      <c:pt idx="2715">
                        <c:v>9718.2999999999993</c:v>
                      </c:pt>
                      <c:pt idx="2716">
                        <c:v>9707.18</c:v>
                      </c:pt>
                      <c:pt idx="2717">
                        <c:v>9706.7199999999993</c:v>
                      </c:pt>
                      <c:pt idx="2718">
                        <c:v>9710.65</c:v>
                      </c:pt>
                      <c:pt idx="2719">
                        <c:v>9714.9</c:v>
                      </c:pt>
                      <c:pt idx="2720">
                        <c:v>9216.66</c:v>
                      </c:pt>
                      <c:pt idx="2721">
                        <c:v>9277.7900000000009</c:v>
                      </c:pt>
                      <c:pt idx="2722">
                        <c:v>9119.91</c:v>
                      </c:pt>
                      <c:pt idx="2723">
                        <c:v>9030.73</c:v>
                      </c:pt>
                      <c:pt idx="2724">
                        <c:v>9000.2800000000007</c:v>
                      </c:pt>
                      <c:pt idx="2725">
                        <c:v>9013.44</c:v>
                      </c:pt>
                      <c:pt idx="2726">
                        <c:v>9050.69</c:v>
                      </c:pt>
                      <c:pt idx="2727">
                        <c:v>9095.1299999999992</c:v>
                      </c:pt>
                      <c:pt idx="2728">
                        <c:v>8334.7900000000009</c:v>
                      </c:pt>
                      <c:pt idx="2729">
                        <c:v>8462.84</c:v>
                      </c:pt>
                      <c:pt idx="2730">
                        <c:v>8232.14</c:v>
                      </c:pt>
                      <c:pt idx="2731">
                        <c:v>8102.84</c:v>
                      </c:pt>
                      <c:pt idx="2732">
                        <c:v>8061.52</c:v>
                      </c:pt>
                      <c:pt idx="2733">
                        <c:v>8086.29</c:v>
                      </c:pt>
                      <c:pt idx="2734">
                        <c:v>8149.19</c:v>
                      </c:pt>
                      <c:pt idx="2735">
                        <c:v>8224.64</c:v>
                      </c:pt>
                      <c:pt idx="2736">
                        <c:v>7294.23</c:v>
                      </c:pt>
                      <c:pt idx="2737">
                        <c:v>7471.39</c:v>
                      </c:pt>
                      <c:pt idx="2738">
                        <c:v>7195.96</c:v>
                      </c:pt>
                      <c:pt idx="2739">
                        <c:v>7042.53</c:v>
                      </c:pt>
                      <c:pt idx="2740">
                        <c:v>6995.33</c:v>
                      </c:pt>
                      <c:pt idx="2741">
                        <c:v>7027.96</c:v>
                      </c:pt>
                      <c:pt idx="2742">
                        <c:v>7107.24</c:v>
                      </c:pt>
                      <c:pt idx="2743">
                        <c:v>7202.23</c:v>
                      </c:pt>
                      <c:pt idx="2744">
                        <c:v>6390.13</c:v>
                      </c:pt>
                      <c:pt idx="2745">
                        <c:v>6568.99</c:v>
                      </c:pt>
                      <c:pt idx="2746">
                        <c:v>6333.15</c:v>
                      </c:pt>
                      <c:pt idx="2747">
                        <c:v>6200.24</c:v>
                      </c:pt>
                      <c:pt idx="2748">
                        <c:v>6157.97</c:v>
                      </c:pt>
                      <c:pt idx="2749">
                        <c:v>6185.02</c:v>
                      </c:pt>
                      <c:pt idx="2750">
                        <c:v>6253.87</c:v>
                      </c:pt>
                      <c:pt idx="2751">
                        <c:v>6338.32</c:v>
                      </c:pt>
                      <c:pt idx="2752">
                        <c:v>5718.4</c:v>
                      </c:pt>
                      <c:pt idx="2753">
                        <c:v>5868.47</c:v>
                      </c:pt>
                      <c:pt idx="2754">
                        <c:v>5693.91</c:v>
                      </c:pt>
                      <c:pt idx="2755">
                        <c:v>5596.72</c:v>
                      </c:pt>
                      <c:pt idx="2756">
                        <c:v>5567.33</c:v>
                      </c:pt>
                      <c:pt idx="2757">
                        <c:v>5589.65</c:v>
                      </c:pt>
                      <c:pt idx="2758">
                        <c:v>5642.98</c:v>
                      </c:pt>
                      <c:pt idx="2759">
                        <c:v>5707.68</c:v>
                      </c:pt>
                      <c:pt idx="2760">
                        <c:v>5368.32</c:v>
                      </c:pt>
                      <c:pt idx="2761">
                        <c:v>5464.89</c:v>
                      </c:pt>
                      <c:pt idx="2762">
                        <c:v>5370.6</c:v>
                      </c:pt>
                      <c:pt idx="2763">
                        <c:v>5315.24</c:v>
                      </c:pt>
                      <c:pt idx="2764">
                        <c:v>5294.09</c:v>
                      </c:pt>
                      <c:pt idx="2765">
                        <c:v>5299.28</c:v>
                      </c:pt>
                      <c:pt idx="2766">
                        <c:v>5320.1</c:v>
                      </c:pt>
                      <c:pt idx="2767">
                        <c:v>5346.34</c:v>
                      </c:pt>
                      <c:pt idx="2768">
                        <c:v>5269.18</c:v>
                      </c:pt>
                      <c:pt idx="2769">
                        <c:v>5295.49</c:v>
                      </c:pt>
                      <c:pt idx="2770">
                        <c:v>5266.61</c:v>
                      </c:pt>
                      <c:pt idx="2771">
                        <c:v>5239.96</c:v>
                      </c:pt>
                      <c:pt idx="2772">
                        <c:v>5215.04</c:v>
                      </c:pt>
                      <c:pt idx="2773">
                        <c:v>5191.57</c:v>
                      </c:pt>
                      <c:pt idx="2774">
                        <c:v>5168.24</c:v>
                      </c:pt>
                      <c:pt idx="2775">
                        <c:v>5143.99</c:v>
                      </c:pt>
                      <c:pt idx="2776">
                        <c:v>5216.75</c:v>
                      </c:pt>
                      <c:pt idx="2777">
                        <c:v>5172.8999999999996</c:v>
                      </c:pt>
                      <c:pt idx="2778">
                        <c:v>5166.59</c:v>
                      </c:pt>
                      <c:pt idx="2779">
                        <c:v>5140.26</c:v>
                      </c:pt>
                      <c:pt idx="2780">
                        <c:v>5095.5600000000004</c:v>
                      </c:pt>
                      <c:pt idx="2781">
                        <c:v>5036.3999999999996</c:v>
                      </c:pt>
                      <c:pt idx="2782">
                        <c:v>4966.8599999999997</c:v>
                      </c:pt>
                      <c:pt idx="2783">
                        <c:v>4891.33</c:v>
                      </c:pt>
                      <c:pt idx="2784">
                        <c:v>5012.0600000000004</c:v>
                      </c:pt>
                      <c:pt idx="2785">
                        <c:v>4906.05</c:v>
                      </c:pt>
                      <c:pt idx="2786">
                        <c:v>4884.42</c:v>
                      </c:pt>
                      <c:pt idx="2787">
                        <c:v>4832.5200000000004</c:v>
                      </c:pt>
                      <c:pt idx="2788">
                        <c:v>4753.12</c:v>
                      </c:pt>
                      <c:pt idx="2789">
                        <c:v>4652.13</c:v>
                      </c:pt>
                      <c:pt idx="2790">
                        <c:v>4536</c:v>
                      </c:pt>
                      <c:pt idx="2791">
                        <c:v>4411.57</c:v>
                      </c:pt>
                      <c:pt idx="2792">
                        <c:v>4582.7700000000004</c:v>
                      </c:pt>
                      <c:pt idx="2793">
                        <c:v>4415.43</c:v>
                      </c:pt>
                      <c:pt idx="2794">
                        <c:v>4376.83</c:v>
                      </c:pt>
                      <c:pt idx="2795">
                        <c:v>4295.24</c:v>
                      </c:pt>
                      <c:pt idx="2796">
                        <c:v>4175.21</c:v>
                      </c:pt>
                      <c:pt idx="2797">
                        <c:v>4025.63</c:v>
                      </c:pt>
                      <c:pt idx="2798">
                        <c:v>3856.39</c:v>
                      </c:pt>
                      <c:pt idx="2799">
                        <c:v>3677.62</c:v>
                      </c:pt>
                      <c:pt idx="2800">
                        <c:v>3895.5</c:v>
                      </c:pt>
                      <c:pt idx="2801">
                        <c:v>3664.89</c:v>
                      </c:pt>
                      <c:pt idx="2802">
                        <c:v>3609.15</c:v>
                      </c:pt>
                      <c:pt idx="2803">
                        <c:v>3499.14</c:v>
                      </c:pt>
                      <c:pt idx="2804">
                        <c:v>3340.88</c:v>
                      </c:pt>
                      <c:pt idx="2805">
                        <c:v>3145.85</c:v>
                      </c:pt>
                      <c:pt idx="2806">
                        <c:v>2927.14</c:v>
                      </c:pt>
                      <c:pt idx="2807">
                        <c:v>2698.01</c:v>
                      </c:pt>
                      <c:pt idx="2808">
                        <c:v>2867.12</c:v>
                      </c:pt>
                      <c:pt idx="2809">
                        <c:v>2590.9699999999998</c:v>
                      </c:pt>
                      <c:pt idx="2810">
                        <c:v>2493.5300000000002</c:v>
                      </c:pt>
                      <c:pt idx="2811">
                        <c:v>2345.5100000000002</c:v>
                      </c:pt>
                      <c:pt idx="2812">
                        <c:v>2152.17</c:v>
                      </c:pt>
                      <c:pt idx="2813">
                        <c:v>1924.12</c:v>
                      </c:pt>
                      <c:pt idx="2814">
                        <c:v>1673.51</c:v>
                      </c:pt>
                      <c:pt idx="2815">
                        <c:v>1413.05</c:v>
                      </c:pt>
                      <c:pt idx="2816">
                        <c:v>1650.82</c:v>
                      </c:pt>
                      <c:pt idx="2817">
                        <c:v>1330.86</c:v>
                      </c:pt>
                      <c:pt idx="2818">
                        <c:v>1232.8900000000001</c:v>
                      </c:pt>
                      <c:pt idx="2819">
                        <c:v>1070.9000000000001</c:v>
                      </c:pt>
                      <c:pt idx="2820">
                        <c:v>852.67</c:v>
                      </c:pt>
                      <c:pt idx="2821">
                        <c:v>592.59</c:v>
                      </c:pt>
                      <c:pt idx="2822">
                        <c:v>306.88</c:v>
                      </c:pt>
                      <c:pt idx="2823">
                        <c:v>11.83</c:v>
                      </c:pt>
                      <c:pt idx="2824">
                        <c:v>317.7</c:v>
                      </c:pt>
                      <c:pt idx="2825">
                        <c:v>-42.77</c:v>
                      </c:pt>
                      <c:pt idx="2826">
                        <c:v>-134.33000000000001</c:v>
                      </c:pt>
                      <c:pt idx="2827">
                        <c:v>-300.89999999999998</c:v>
                      </c:pt>
                      <c:pt idx="2828">
                        <c:v>-533.78</c:v>
                      </c:pt>
                      <c:pt idx="2829">
                        <c:v>-816.17</c:v>
                      </c:pt>
                      <c:pt idx="2830">
                        <c:v>-1128.82</c:v>
                      </c:pt>
                      <c:pt idx="2831">
                        <c:v>-1452.17</c:v>
                      </c:pt>
                      <c:pt idx="2832">
                        <c:v>-1073.6099999999999</c:v>
                      </c:pt>
                      <c:pt idx="2833">
                        <c:v>-1471.07</c:v>
                      </c:pt>
                      <c:pt idx="2834">
                        <c:v>-1553</c:v>
                      </c:pt>
                      <c:pt idx="2835">
                        <c:v>-1720.48</c:v>
                      </c:pt>
                      <c:pt idx="2836">
                        <c:v>-1963.3</c:v>
                      </c:pt>
                      <c:pt idx="2837">
                        <c:v>-2262.04</c:v>
                      </c:pt>
                      <c:pt idx="2838">
                        <c:v>-2594.35</c:v>
                      </c:pt>
                      <c:pt idx="2839">
                        <c:v>-2937.59</c:v>
                      </c:pt>
                      <c:pt idx="2840">
                        <c:v>-2377.31</c:v>
                      </c:pt>
                      <c:pt idx="2841">
                        <c:v>-2814.83</c:v>
                      </c:pt>
                      <c:pt idx="2842">
                        <c:v>-2846.88</c:v>
                      </c:pt>
                      <c:pt idx="2843">
                        <c:v>-2988.78</c:v>
                      </c:pt>
                      <c:pt idx="2844">
                        <c:v>-3226.47</c:v>
                      </c:pt>
                      <c:pt idx="2845">
                        <c:v>-3534.09</c:v>
                      </c:pt>
                      <c:pt idx="2846">
                        <c:v>-3881.98</c:v>
                      </c:pt>
                      <c:pt idx="2847">
                        <c:v>-4240.55</c:v>
                      </c:pt>
                      <c:pt idx="2848">
                        <c:v>-3590.45</c:v>
                      </c:pt>
                      <c:pt idx="2849">
                        <c:v>-4042.41</c:v>
                      </c:pt>
                      <c:pt idx="2850">
                        <c:v>-4036.81</c:v>
                      </c:pt>
                      <c:pt idx="2851">
                        <c:v>-4146.84</c:v>
                      </c:pt>
                      <c:pt idx="2852">
                        <c:v>-4358.16</c:v>
                      </c:pt>
                      <c:pt idx="2853">
                        <c:v>-4643.3999999999996</c:v>
                      </c:pt>
                      <c:pt idx="2854">
                        <c:v>-4970.76</c:v>
                      </c:pt>
                      <c:pt idx="2855">
                        <c:v>-5308.04</c:v>
                      </c:pt>
                      <c:pt idx="2856">
                        <c:v>-4633.59</c:v>
                      </c:pt>
                      <c:pt idx="2857">
                        <c:v>-5056.2299999999996</c:v>
                      </c:pt>
                      <c:pt idx="2858">
                        <c:v>-5015.3500000000004</c:v>
                      </c:pt>
                      <c:pt idx="2859">
                        <c:v>-5083.75</c:v>
                      </c:pt>
                      <c:pt idx="2860">
                        <c:v>-5247.48</c:v>
                      </c:pt>
                      <c:pt idx="2861">
                        <c:v>-5479.87</c:v>
                      </c:pt>
                      <c:pt idx="2862">
                        <c:v>-5750.11</c:v>
                      </c:pt>
                      <c:pt idx="2863">
                        <c:v>-6026.76</c:v>
                      </c:pt>
                      <c:pt idx="2864">
                        <c:v>-5288.87</c:v>
                      </c:pt>
                      <c:pt idx="2865">
                        <c:v>-5645.5</c:v>
                      </c:pt>
                      <c:pt idx="2866">
                        <c:v>-5536.13</c:v>
                      </c:pt>
                      <c:pt idx="2867">
                        <c:v>-5533.35</c:v>
                      </c:pt>
                      <c:pt idx="2868">
                        <c:v>-5623.03</c:v>
                      </c:pt>
                      <c:pt idx="2869">
                        <c:v>-5778.22</c:v>
                      </c:pt>
                      <c:pt idx="2870">
                        <c:v>-5968.11</c:v>
                      </c:pt>
                      <c:pt idx="2871">
                        <c:v>-6161.25</c:v>
                      </c:pt>
                      <c:pt idx="2872">
                        <c:v>-5337.08</c:v>
                      </c:pt>
                      <c:pt idx="2873">
                        <c:v>-5605</c:v>
                      </c:pt>
                      <c:pt idx="2874">
                        <c:v>-5405.09</c:v>
                      </c:pt>
                      <c:pt idx="2875">
                        <c:v>-5310.44</c:v>
                      </c:pt>
                      <c:pt idx="2876">
                        <c:v>-5307.55</c:v>
                      </c:pt>
                      <c:pt idx="2877">
                        <c:v>-5369.89</c:v>
                      </c:pt>
                      <c:pt idx="2878">
                        <c:v>-5467.17</c:v>
                      </c:pt>
                      <c:pt idx="2879">
                        <c:v>-5568.25</c:v>
                      </c:pt>
                      <c:pt idx="2880">
                        <c:v>-4652.95</c:v>
                      </c:pt>
                      <c:pt idx="2881">
                        <c:v>-4830.91</c:v>
                      </c:pt>
                      <c:pt idx="2882">
                        <c:v>-4542.59</c:v>
                      </c:pt>
                      <c:pt idx="2883">
                        <c:v>-4361.29</c:v>
                      </c:pt>
                      <c:pt idx="2884">
                        <c:v>-4273.8900000000003</c:v>
                      </c:pt>
                      <c:pt idx="2885">
                        <c:v>-4254.1000000000004</c:v>
                      </c:pt>
                      <c:pt idx="2886">
                        <c:v>-4271.97</c:v>
                      </c:pt>
                      <c:pt idx="2887">
                        <c:v>-4296.54</c:v>
                      </c:pt>
                      <c:pt idx="2888">
                        <c:v>-3208.2</c:v>
                      </c:pt>
                      <c:pt idx="2889">
                        <c:v>-3329.22</c:v>
                      </c:pt>
                      <c:pt idx="2890">
                        <c:v>-2944.7</c:v>
                      </c:pt>
                      <c:pt idx="2891">
                        <c:v>-2685.1</c:v>
                      </c:pt>
                      <c:pt idx="2892">
                        <c:v>-2535.19</c:v>
                      </c:pt>
                      <c:pt idx="2893">
                        <c:v>-2465.08</c:v>
                      </c:pt>
                      <c:pt idx="2894">
                        <c:v>-2440.88</c:v>
                      </c:pt>
                      <c:pt idx="2895">
                        <c:v>-2427.88</c:v>
                      </c:pt>
                      <c:pt idx="2896">
                        <c:v>-1204.1300000000001</c:v>
                      </c:pt>
                      <c:pt idx="2897">
                        <c:v>-1302.93</c:v>
                      </c:pt>
                      <c:pt idx="2898">
                        <c:v>-853.68</c:v>
                      </c:pt>
                      <c:pt idx="2899">
                        <c:v>-544.55999999999995</c:v>
                      </c:pt>
                      <c:pt idx="2900">
                        <c:v>-359.39</c:v>
                      </c:pt>
                      <c:pt idx="2901">
                        <c:v>-265.91000000000003</c:v>
                      </c:pt>
                      <c:pt idx="2902">
                        <c:v>-227.3</c:v>
                      </c:pt>
                      <c:pt idx="2903">
                        <c:v>-205.7</c:v>
                      </c:pt>
                      <c:pt idx="2904">
                        <c:v>1222.75</c:v>
                      </c:pt>
                      <c:pt idx="2905">
                        <c:v>1101.52</c:v>
                      </c:pt>
                      <c:pt idx="2906">
                        <c:v>1612.92</c:v>
                      </c:pt>
                      <c:pt idx="2907">
                        <c:v>1954.55</c:v>
                      </c:pt>
                      <c:pt idx="2908">
                        <c:v>2146.31</c:v>
                      </c:pt>
                      <c:pt idx="2909">
                        <c:v>2226.77</c:v>
                      </c:pt>
                      <c:pt idx="2910">
                        <c:v>2239.9</c:v>
                      </c:pt>
                      <c:pt idx="2911">
                        <c:v>2230.46</c:v>
                      </c:pt>
                      <c:pt idx="2912">
                        <c:v>3627.47</c:v>
                      </c:pt>
                      <c:pt idx="2913">
                        <c:v>3477.66</c:v>
                      </c:pt>
                      <c:pt idx="2914">
                        <c:v>3964.38</c:v>
                      </c:pt>
                      <c:pt idx="2915">
                        <c:v>4284.76</c:v>
                      </c:pt>
                      <c:pt idx="2916">
                        <c:v>4457.05</c:v>
                      </c:pt>
                      <c:pt idx="2917">
                        <c:v>4518.08</c:v>
                      </c:pt>
                      <c:pt idx="2918">
                        <c:v>4510.1000000000004</c:v>
                      </c:pt>
                      <c:pt idx="2919">
                        <c:v>4476.9799999999996</c:v>
                      </c:pt>
                      <c:pt idx="2920">
                        <c:v>5647.91</c:v>
                      </c:pt>
                      <c:pt idx="2921">
                        <c:v>5495.17</c:v>
                      </c:pt>
                      <c:pt idx="2922">
                        <c:v>5891.71</c:v>
                      </c:pt>
                      <c:pt idx="2923">
                        <c:v>6149.97</c:v>
                      </c:pt>
                      <c:pt idx="2924">
                        <c:v>6284.47</c:v>
                      </c:pt>
                      <c:pt idx="2925">
                        <c:v>6325.54</c:v>
                      </c:pt>
                      <c:pt idx="2926">
                        <c:v>6307.5</c:v>
                      </c:pt>
                      <c:pt idx="2927">
                        <c:v>6266.82</c:v>
                      </c:pt>
                      <c:pt idx="2928">
                        <c:v>6928.36</c:v>
                      </c:pt>
                      <c:pt idx="2929">
                        <c:v>6823.94</c:v>
                      </c:pt>
                      <c:pt idx="2930">
                        <c:v>7048.06</c:v>
                      </c:pt>
                      <c:pt idx="2931">
                        <c:v>7200.14</c:v>
                      </c:pt>
                      <c:pt idx="2932">
                        <c:v>7286.02</c:v>
                      </c:pt>
                      <c:pt idx="2933">
                        <c:v>7321.11</c:v>
                      </c:pt>
                      <c:pt idx="2934">
                        <c:v>7321.91</c:v>
                      </c:pt>
                      <c:pt idx="2935">
                        <c:v>7308.13</c:v>
                      </c:pt>
                      <c:pt idx="2936">
                        <c:v>7493.09</c:v>
                      </c:pt>
                      <c:pt idx="2937">
                        <c:v>7463.67</c:v>
                      </c:pt>
                      <c:pt idx="2938">
                        <c:v>7534.44</c:v>
                      </c:pt>
                      <c:pt idx="2939">
                        <c:v>7592.62</c:v>
                      </c:pt>
                      <c:pt idx="2940">
                        <c:v>7637.66</c:v>
                      </c:pt>
                      <c:pt idx="2941">
                        <c:v>7672.81</c:v>
                      </c:pt>
                      <c:pt idx="2942">
                        <c:v>7699.27</c:v>
                      </c:pt>
                      <c:pt idx="2943">
                        <c:v>7721.61</c:v>
                      </c:pt>
                      <c:pt idx="2944">
                        <c:v>7442.3</c:v>
                      </c:pt>
                      <c:pt idx="2945">
                        <c:v>7503</c:v>
                      </c:pt>
                      <c:pt idx="2946">
                        <c:v>7437.53</c:v>
                      </c:pt>
                      <c:pt idx="2947">
                        <c:v>7419.69</c:v>
                      </c:pt>
                      <c:pt idx="2948">
                        <c:v>7441.54</c:v>
                      </c:pt>
                      <c:pt idx="2949">
                        <c:v>7493.34</c:v>
                      </c:pt>
                      <c:pt idx="2950">
                        <c:v>7560.68</c:v>
                      </c:pt>
                      <c:pt idx="2951">
                        <c:v>7632.94</c:v>
                      </c:pt>
                      <c:pt idx="2952">
                        <c:v>7001.72</c:v>
                      </c:pt>
                      <c:pt idx="2953">
                        <c:v>7151.2</c:v>
                      </c:pt>
                      <c:pt idx="2954">
                        <c:v>6990.22</c:v>
                      </c:pt>
                      <c:pt idx="2955">
                        <c:v>6922.11</c:v>
                      </c:pt>
                      <c:pt idx="2956">
                        <c:v>6933.69</c:v>
                      </c:pt>
                      <c:pt idx="2957">
                        <c:v>7005.52</c:v>
                      </c:pt>
                      <c:pt idx="2958">
                        <c:v>7111.4</c:v>
                      </c:pt>
                      <c:pt idx="2959">
                        <c:v>7228.9</c:v>
                      </c:pt>
                      <c:pt idx="2960">
                        <c:v>6540.53</c:v>
                      </c:pt>
                      <c:pt idx="2961">
                        <c:v>6736.79</c:v>
                      </c:pt>
                      <c:pt idx="2962">
                        <c:v>6568.61</c:v>
                      </c:pt>
                      <c:pt idx="2963">
                        <c:v>6496.95</c:v>
                      </c:pt>
                      <c:pt idx="2964">
                        <c:v>6509.24</c:v>
                      </c:pt>
                      <c:pt idx="2965">
                        <c:v>6585.98</c:v>
                      </c:pt>
                      <c:pt idx="2966">
                        <c:v>6700.44</c:v>
                      </c:pt>
                      <c:pt idx="2967">
                        <c:v>6828.92</c:v>
                      </c:pt>
                      <c:pt idx="2968">
                        <c:v>6052.83</c:v>
                      </c:pt>
                      <c:pt idx="2969">
                        <c:v>6273.6</c:v>
                      </c:pt>
                      <c:pt idx="2970">
                        <c:v>6085.53</c:v>
                      </c:pt>
                      <c:pt idx="2971">
                        <c:v>6005.88</c:v>
                      </c:pt>
                      <c:pt idx="2972">
                        <c:v>6019.77</c:v>
                      </c:pt>
                      <c:pt idx="2973">
                        <c:v>6104.36</c:v>
                      </c:pt>
                      <c:pt idx="2974">
                        <c:v>6229.68</c:v>
                      </c:pt>
                      <c:pt idx="2975">
                        <c:v>6369.09</c:v>
                      </c:pt>
                      <c:pt idx="2976">
                        <c:v>5602.21</c:v>
                      </c:pt>
                      <c:pt idx="2977">
                        <c:v>5829.54</c:v>
                      </c:pt>
                      <c:pt idx="2978">
                        <c:v>5645.59</c:v>
                      </c:pt>
                      <c:pt idx="2979">
                        <c:v>5568.22</c:v>
                      </c:pt>
                      <c:pt idx="2980">
                        <c:v>5583.65</c:v>
                      </c:pt>
                      <c:pt idx="2981">
                        <c:v>5669.86</c:v>
                      </c:pt>
                      <c:pt idx="2982">
                        <c:v>5797.64</c:v>
                      </c:pt>
                      <c:pt idx="2983">
                        <c:v>5940.55</c:v>
                      </c:pt>
                      <c:pt idx="2984">
                        <c:v>5078.54</c:v>
                      </c:pt>
                      <c:pt idx="2985">
                        <c:v>5324.24</c:v>
                      </c:pt>
                      <c:pt idx="2986">
                        <c:v>5116.3599999999997</c:v>
                      </c:pt>
                      <c:pt idx="2987">
                        <c:v>5029.45</c:v>
                      </c:pt>
                      <c:pt idx="2988">
                        <c:v>5047.38</c:v>
                      </c:pt>
                      <c:pt idx="2989">
                        <c:v>5144.43</c:v>
                      </c:pt>
                      <c:pt idx="2990">
                        <c:v>5287.54</c:v>
                      </c:pt>
                      <c:pt idx="2991">
                        <c:v>5446.63</c:v>
                      </c:pt>
                      <c:pt idx="2992">
                        <c:v>4599.25</c:v>
                      </c:pt>
                      <c:pt idx="2993">
                        <c:v>4856.57</c:v>
                      </c:pt>
                      <c:pt idx="2994">
                        <c:v>4657.1000000000004</c:v>
                      </c:pt>
                      <c:pt idx="2995">
                        <c:v>4575.82</c:v>
                      </c:pt>
                      <c:pt idx="2996">
                        <c:v>4597.6499999999996</c:v>
                      </c:pt>
                      <c:pt idx="2997">
                        <c:v>4697.7299999999996</c:v>
                      </c:pt>
                      <c:pt idx="2998">
                        <c:v>4843.8999999999996</c:v>
                      </c:pt>
                      <c:pt idx="2999">
                        <c:v>5006.41</c:v>
                      </c:pt>
                      <c:pt idx="3000">
                        <c:v>4063.23</c:v>
                      </c:pt>
                      <c:pt idx="3001">
                        <c:v>4337.78</c:v>
                      </c:pt>
                      <c:pt idx="3002">
                        <c:v>4112.83</c:v>
                      </c:pt>
                      <c:pt idx="3003">
                        <c:v>4020.06</c:v>
                      </c:pt>
                      <c:pt idx="3004">
                        <c:v>4042.06</c:v>
                      </c:pt>
                      <c:pt idx="3005">
                        <c:v>4150.3100000000004</c:v>
                      </c:pt>
                      <c:pt idx="3006">
                        <c:v>4308.8100000000004</c:v>
                      </c:pt>
                      <c:pt idx="3007">
                        <c:v>4484.2299999999996</c:v>
                      </c:pt>
                      <c:pt idx="3008">
                        <c:v>3552.2</c:v>
                      </c:pt>
                      <c:pt idx="3009">
                        <c:v>3834.73</c:v>
                      </c:pt>
                      <c:pt idx="3010">
                        <c:v>3614.5</c:v>
                      </c:pt>
                      <c:pt idx="3011">
                        <c:v>3523.67</c:v>
                      </c:pt>
                      <c:pt idx="3012">
                        <c:v>3545.92</c:v>
                      </c:pt>
                      <c:pt idx="3013">
                        <c:v>3653.63</c:v>
                      </c:pt>
                      <c:pt idx="3014">
                        <c:v>3811.67</c:v>
                      </c:pt>
                      <c:pt idx="3015">
                        <c:v>3986.97</c:v>
                      </c:pt>
                      <c:pt idx="3016">
                        <c:v>3154.92</c:v>
                      </c:pt>
                      <c:pt idx="3017">
                        <c:v>3424.51</c:v>
                      </c:pt>
                      <c:pt idx="3018">
                        <c:v>3233.45</c:v>
                      </c:pt>
                      <c:pt idx="3019">
                        <c:v>3156.02</c:v>
                      </c:pt>
                      <c:pt idx="3020">
                        <c:v>3177.67</c:v>
                      </c:pt>
                      <c:pt idx="3021">
                        <c:v>3273.76</c:v>
                      </c:pt>
                      <c:pt idx="3022">
                        <c:v>3413.02</c:v>
                      </c:pt>
                      <c:pt idx="3023">
                        <c:v>3565.78</c:v>
                      </c:pt>
                      <c:pt idx="3024">
                        <c:v>2909.57</c:v>
                      </c:pt>
                      <c:pt idx="3025">
                        <c:v>3129.55</c:v>
                      </c:pt>
                      <c:pt idx="3026">
                        <c:v>2974.72</c:v>
                      </c:pt>
                      <c:pt idx="3027">
                        <c:v>2904.17</c:v>
                      </c:pt>
                      <c:pt idx="3028">
                        <c:v>2906.51</c:v>
                      </c:pt>
                      <c:pt idx="3029">
                        <c:v>2962.65</c:v>
                      </c:pt>
                      <c:pt idx="3030">
                        <c:v>3048.3</c:v>
                      </c:pt>
                      <c:pt idx="3031">
                        <c:v>3140.37</c:v>
                      </c:pt>
                      <c:pt idx="3032">
                        <c:v>2621.14</c:v>
                      </c:pt>
                      <c:pt idx="3033">
                        <c:v>2753.9</c:v>
                      </c:pt>
                      <c:pt idx="3034">
                        <c:v>2599.96</c:v>
                      </c:pt>
                      <c:pt idx="3035">
                        <c:v>2503.4899999999998</c:v>
                      </c:pt>
                      <c:pt idx="3036">
                        <c:v>2455.9499999999998</c:v>
                      </c:pt>
                      <c:pt idx="3037">
                        <c:v>2443.21</c:v>
                      </c:pt>
                      <c:pt idx="3038">
                        <c:v>2447.23</c:v>
                      </c:pt>
                      <c:pt idx="3039">
                        <c:v>2450.89</c:v>
                      </c:pt>
                      <c:pt idx="3040">
                        <c:v>2140.59</c:v>
                      </c:pt>
                      <c:pt idx="3041">
                        <c:v>2145.04</c:v>
                      </c:pt>
                      <c:pt idx="3042">
                        <c:v>1993.44</c:v>
                      </c:pt>
                      <c:pt idx="3043">
                        <c:v>1858.17</c:v>
                      </c:pt>
                      <c:pt idx="3044">
                        <c:v>1736.03</c:v>
                      </c:pt>
                      <c:pt idx="3045">
                        <c:v>1621.8</c:v>
                      </c:pt>
                      <c:pt idx="3046">
                        <c:v>1508.01</c:v>
                      </c:pt>
                      <c:pt idx="3047">
                        <c:v>1387.6</c:v>
                      </c:pt>
                      <c:pt idx="3048">
                        <c:v>1154.31</c:v>
                      </c:pt>
                      <c:pt idx="3049">
                        <c:v>1016.63</c:v>
                      </c:pt>
                      <c:pt idx="3050">
                        <c:v>816.7</c:v>
                      </c:pt>
                      <c:pt idx="3051">
                        <c:v>611.95000000000005</c:v>
                      </c:pt>
                      <c:pt idx="3052">
                        <c:v>401.44</c:v>
                      </c:pt>
                      <c:pt idx="3053">
                        <c:v>184.36</c:v>
                      </c:pt>
                      <c:pt idx="3054">
                        <c:v>-41.04</c:v>
                      </c:pt>
                      <c:pt idx="3055">
                        <c:v>-275.91000000000003</c:v>
                      </c:pt>
                      <c:pt idx="3056">
                        <c:v>-521.69000000000005</c:v>
                      </c:pt>
                      <c:pt idx="3057">
                        <c:v>-778.8</c:v>
                      </c:pt>
                      <c:pt idx="3058">
                        <c:v>-1047.6500000000001</c:v>
                      </c:pt>
                      <c:pt idx="3059">
                        <c:v>-1327.53</c:v>
                      </c:pt>
                      <c:pt idx="3060">
                        <c:v>-1617.88</c:v>
                      </c:pt>
                      <c:pt idx="3061">
                        <c:v>-1917.29</c:v>
                      </c:pt>
                      <c:pt idx="3062">
                        <c:v>-2224.77</c:v>
                      </c:pt>
                      <c:pt idx="3063">
                        <c:v>-2538.7800000000002</c:v>
                      </c:pt>
                      <c:pt idx="3064">
                        <c:v>-2758.74</c:v>
                      </c:pt>
                      <c:pt idx="3065">
                        <c:v>-3095.92</c:v>
                      </c:pt>
                      <c:pt idx="3066">
                        <c:v>-3394.22</c:v>
                      </c:pt>
                      <c:pt idx="3067">
                        <c:v>-3709.79</c:v>
                      </c:pt>
                      <c:pt idx="3068">
                        <c:v>-4040.04</c:v>
                      </c:pt>
                      <c:pt idx="3069">
                        <c:v>-4380.4799999999996</c:v>
                      </c:pt>
                      <c:pt idx="3070">
                        <c:v>-4726.74</c:v>
                      </c:pt>
                      <c:pt idx="3071">
                        <c:v>-5074.12</c:v>
                      </c:pt>
                      <c:pt idx="3072">
                        <c:v>-5220.07</c:v>
                      </c:pt>
                      <c:pt idx="3073">
                        <c:v>-5587.14</c:v>
                      </c:pt>
                      <c:pt idx="3074">
                        <c:v>-5863.57</c:v>
                      </c:pt>
                      <c:pt idx="3075">
                        <c:v>-6163.25</c:v>
                      </c:pt>
                      <c:pt idx="3076">
                        <c:v>-6482.53</c:v>
                      </c:pt>
                      <c:pt idx="3077">
                        <c:v>-6814.62</c:v>
                      </c:pt>
                      <c:pt idx="3078">
                        <c:v>-7152.21</c:v>
                      </c:pt>
                      <c:pt idx="3079">
                        <c:v>-7487.69</c:v>
                      </c:pt>
                      <c:pt idx="3080">
                        <c:v>-7616.18</c:v>
                      </c:pt>
                      <c:pt idx="3081">
                        <c:v>-7958.79</c:v>
                      </c:pt>
                      <c:pt idx="3082">
                        <c:v>-8203.2800000000007</c:v>
                      </c:pt>
                      <c:pt idx="3083">
                        <c:v>-8463.9</c:v>
                      </c:pt>
                      <c:pt idx="3084">
                        <c:v>-8737.94</c:v>
                      </c:pt>
                      <c:pt idx="3085">
                        <c:v>-9019.77</c:v>
                      </c:pt>
                      <c:pt idx="3086">
                        <c:v>-9303.25</c:v>
                      </c:pt>
                      <c:pt idx="3087">
                        <c:v>-9581.66</c:v>
                      </c:pt>
                      <c:pt idx="3088">
                        <c:v>-9650.7000000000007</c:v>
                      </c:pt>
                      <c:pt idx="3089">
                        <c:v>-9931.69</c:v>
                      </c:pt>
                      <c:pt idx="3090">
                        <c:v>-10112.4</c:v>
                      </c:pt>
                      <c:pt idx="3091">
                        <c:v>-10306.91</c:v>
                      </c:pt>
                      <c:pt idx="3092">
                        <c:v>-10512.4</c:v>
                      </c:pt>
                      <c:pt idx="3093">
                        <c:v>-10723.19</c:v>
                      </c:pt>
                      <c:pt idx="3094">
                        <c:v>-10933.26</c:v>
                      </c:pt>
                      <c:pt idx="3095">
                        <c:v>-11136.15</c:v>
                      </c:pt>
                      <c:pt idx="3096">
                        <c:v>-11227.7</c:v>
                      </c:pt>
                      <c:pt idx="3097">
                        <c:v>-11417.11</c:v>
                      </c:pt>
                      <c:pt idx="3098">
                        <c:v>-11548.16</c:v>
                      </c:pt>
                      <c:pt idx="3099">
                        <c:v>-11678.18</c:v>
                      </c:pt>
                      <c:pt idx="3100">
                        <c:v>-11806.9</c:v>
                      </c:pt>
                      <c:pt idx="3101">
                        <c:v>-11932.43</c:v>
                      </c:pt>
                      <c:pt idx="3102">
                        <c:v>-12053.01</c:v>
                      </c:pt>
                      <c:pt idx="3103">
                        <c:v>-12166.02</c:v>
                      </c:pt>
                      <c:pt idx="3104">
                        <c:v>-12369.57</c:v>
                      </c:pt>
                      <c:pt idx="3105">
                        <c:v>-12449.43</c:v>
                      </c:pt>
                      <c:pt idx="3106">
                        <c:v>-12560.89</c:v>
                      </c:pt>
                      <c:pt idx="3107">
                        <c:v>-12646.5</c:v>
                      </c:pt>
                      <c:pt idx="3108">
                        <c:v>-12709.47</c:v>
                      </c:pt>
                      <c:pt idx="3109">
                        <c:v>-12753.9</c:v>
                      </c:pt>
                      <c:pt idx="3110">
                        <c:v>-12785.15</c:v>
                      </c:pt>
                      <c:pt idx="3111">
                        <c:v>-12807.36</c:v>
                      </c:pt>
                      <c:pt idx="3112">
                        <c:v>-13123.32</c:v>
                      </c:pt>
                      <c:pt idx="3113">
                        <c:v>-13096.8</c:v>
                      </c:pt>
                      <c:pt idx="3114">
                        <c:v>-13195</c:v>
                      </c:pt>
                      <c:pt idx="3115">
                        <c:v>-13245.34</c:v>
                      </c:pt>
                      <c:pt idx="3116">
                        <c:v>-13253.44</c:v>
                      </c:pt>
                      <c:pt idx="3117">
                        <c:v>-13228.14</c:v>
                      </c:pt>
                      <c:pt idx="3118">
                        <c:v>-13180.79</c:v>
                      </c:pt>
                      <c:pt idx="3119">
                        <c:v>-13121.51</c:v>
                      </c:pt>
                      <c:pt idx="3120">
                        <c:v>-13557.36</c:v>
                      </c:pt>
                      <c:pt idx="3121">
                        <c:v>-13430.2</c:v>
                      </c:pt>
                      <c:pt idx="3122">
                        <c:v>-13519.56</c:v>
                      </c:pt>
                      <c:pt idx="3123">
                        <c:v>-13538.31</c:v>
                      </c:pt>
                      <c:pt idx="3124">
                        <c:v>-13495.04</c:v>
                      </c:pt>
                      <c:pt idx="3125">
                        <c:v>-13403.87</c:v>
                      </c:pt>
                      <c:pt idx="3126">
                        <c:v>-13282.36</c:v>
                      </c:pt>
                      <c:pt idx="3127">
                        <c:v>-13146.7</c:v>
                      </c:pt>
                      <c:pt idx="3128">
                        <c:v>-13708.08</c:v>
                      </c:pt>
                      <c:pt idx="3129">
                        <c:v>-13486.27</c:v>
                      </c:pt>
                      <c:pt idx="3130">
                        <c:v>-13572.83</c:v>
                      </c:pt>
                      <c:pt idx="3131">
                        <c:v>-13565.87</c:v>
                      </c:pt>
                      <c:pt idx="3132">
                        <c:v>-13476.84</c:v>
                      </c:pt>
                      <c:pt idx="3133">
                        <c:v>-13325.07</c:v>
                      </c:pt>
                      <c:pt idx="3134">
                        <c:v>-13134.39</c:v>
                      </c:pt>
                      <c:pt idx="3135">
                        <c:v>-12927.16</c:v>
                      </c:pt>
                      <c:pt idx="3136">
                        <c:v>-13419.36</c:v>
                      </c:pt>
                      <c:pt idx="3137">
                        <c:v>-13133.86</c:v>
                      </c:pt>
                      <c:pt idx="3138">
                        <c:v>-13163.28</c:v>
                      </c:pt>
                      <c:pt idx="3139">
                        <c:v>-13105.31</c:v>
                      </c:pt>
                      <c:pt idx="3140">
                        <c:v>-12969.79</c:v>
                      </c:pt>
                      <c:pt idx="3141">
                        <c:v>-12774.22</c:v>
                      </c:pt>
                      <c:pt idx="3142">
                        <c:v>-12540.55</c:v>
                      </c:pt>
                      <c:pt idx="3143">
                        <c:v>-12290.01</c:v>
                      </c:pt>
                      <c:pt idx="3144">
                        <c:v>-12837.71</c:v>
                      </c:pt>
                      <c:pt idx="3145">
                        <c:v>-12494.19</c:v>
                      </c:pt>
                      <c:pt idx="3146">
                        <c:v>-12508.19</c:v>
                      </c:pt>
                      <c:pt idx="3147">
                        <c:v>-12421.18</c:v>
                      </c:pt>
                      <c:pt idx="3148">
                        <c:v>-12246.04</c:v>
                      </c:pt>
                      <c:pt idx="3149">
                        <c:v>-12004.55</c:v>
                      </c:pt>
                      <c:pt idx="3150">
                        <c:v>-11723.07</c:v>
                      </c:pt>
                      <c:pt idx="3151">
                        <c:v>-11426.69</c:v>
                      </c:pt>
                      <c:pt idx="3152">
                        <c:v>-12032.85</c:v>
                      </c:pt>
                      <c:pt idx="3153">
                        <c:v>-11640.95</c:v>
                      </c:pt>
                      <c:pt idx="3154">
                        <c:v>-11655.37</c:v>
                      </c:pt>
                      <c:pt idx="3155">
                        <c:v>-11559.86</c:v>
                      </c:pt>
                      <c:pt idx="3156">
                        <c:v>-11368.45</c:v>
                      </c:pt>
                      <c:pt idx="3157">
                        <c:v>-11105.51</c:v>
                      </c:pt>
                      <c:pt idx="3158">
                        <c:v>-10800.66</c:v>
                      </c:pt>
                      <c:pt idx="3159">
                        <c:v>-10482.43</c:v>
                      </c:pt>
                      <c:pt idx="3160">
                        <c:v>-11170.66</c:v>
                      </c:pt>
                      <c:pt idx="3161">
                        <c:v>-10754.1</c:v>
                      </c:pt>
                      <c:pt idx="3162">
                        <c:v>-10793.24</c:v>
                      </c:pt>
                      <c:pt idx="3163">
                        <c:v>-10714.5</c:v>
                      </c:pt>
                      <c:pt idx="3164">
                        <c:v>-10533.03</c:v>
                      </c:pt>
                      <c:pt idx="3165">
                        <c:v>-10275.56</c:v>
                      </c:pt>
                      <c:pt idx="3166">
                        <c:v>-9974.35</c:v>
                      </c:pt>
                      <c:pt idx="3167">
                        <c:v>-9660.7000000000007</c:v>
                      </c:pt>
                      <c:pt idx="3168">
                        <c:v>-10356.450000000001</c:v>
                      </c:pt>
                      <c:pt idx="3169">
                        <c:v>-9951.76</c:v>
                      </c:pt>
                      <c:pt idx="3170">
                        <c:v>-10007.459999999999</c:v>
                      </c:pt>
                      <c:pt idx="3171">
                        <c:v>-9949.76</c:v>
                      </c:pt>
                      <c:pt idx="3172">
                        <c:v>-9792.94</c:v>
                      </c:pt>
                      <c:pt idx="3173">
                        <c:v>-9562.75</c:v>
                      </c:pt>
                      <c:pt idx="3174">
                        <c:v>-9290.36</c:v>
                      </c:pt>
                      <c:pt idx="3175">
                        <c:v>-9006.2800000000007</c:v>
                      </c:pt>
                      <c:pt idx="3176">
                        <c:v>-9731.7000000000007</c:v>
                      </c:pt>
                      <c:pt idx="3177">
                        <c:v>-9356.49</c:v>
                      </c:pt>
                      <c:pt idx="3178">
                        <c:v>-9441.26</c:v>
                      </c:pt>
                      <c:pt idx="3179">
                        <c:v>-9412.27</c:v>
                      </c:pt>
                      <c:pt idx="3180">
                        <c:v>-9283.66</c:v>
                      </c:pt>
                      <c:pt idx="3181">
                        <c:v>-9081.18</c:v>
                      </c:pt>
                      <c:pt idx="3182">
                        <c:v>-8835.73</c:v>
                      </c:pt>
                      <c:pt idx="3183">
                        <c:v>-8577.64</c:v>
                      </c:pt>
                      <c:pt idx="3184">
                        <c:v>-9128.24</c:v>
                      </c:pt>
                      <c:pt idx="3185">
                        <c:v>-8802.24</c:v>
                      </c:pt>
                      <c:pt idx="3186">
                        <c:v>-8848.85</c:v>
                      </c:pt>
                      <c:pt idx="3187">
                        <c:v>-8808.43</c:v>
                      </c:pt>
                      <c:pt idx="3188">
                        <c:v>-8690.4699999999993</c:v>
                      </c:pt>
                      <c:pt idx="3189">
                        <c:v>-8513.6200000000008</c:v>
                      </c:pt>
                      <c:pt idx="3190">
                        <c:v>-8300.57</c:v>
                      </c:pt>
                      <c:pt idx="3191">
                        <c:v>-8074.34</c:v>
                      </c:pt>
                      <c:pt idx="3192">
                        <c:v>-8351.59</c:v>
                      </c:pt>
                      <c:pt idx="3193">
                        <c:v>-8081.75</c:v>
                      </c:pt>
                      <c:pt idx="3194">
                        <c:v>-8046.77</c:v>
                      </c:pt>
                      <c:pt idx="3195">
                        <c:v>-7959.74</c:v>
                      </c:pt>
                      <c:pt idx="3196">
                        <c:v>-7825.73</c:v>
                      </c:pt>
                      <c:pt idx="3197">
                        <c:v>-7655.29</c:v>
                      </c:pt>
                      <c:pt idx="3198">
                        <c:v>-7461.07</c:v>
                      </c:pt>
                      <c:pt idx="3199">
                        <c:v>-7256.44</c:v>
                      </c:pt>
                      <c:pt idx="3200">
                        <c:v>-7151.54</c:v>
                      </c:pt>
                      <c:pt idx="3201">
                        <c:v>-6941.32</c:v>
                      </c:pt>
                      <c:pt idx="3202">
                        <c:v>-6784.07</c:v>
                      </c:pt>
                      <c:pt idx="3203">
                        <c:v>-6622.57</c:v>
                      </c:pt>
                      <c:pt idx="3204">
                        <c:v>-6455.77</c:v>
                      </c:pt>
                      <c:pt idx="3205">
                        <c:v>-6283.44</c:v>
                      </c:pt>
                      <c:pt idx="3206">
                        <c:v>-6105.19</c:v>
                      </c:pt>
                      <c:pt idx="3207">
                        <c:v>-5921.81</c:v>
                      </c:pt>
                      <c:pt idx="3208">
                        <c:v>-5534.46</c:v>
                      </c:pt>
                      <c:pt idx="3209">
                        <c:v>-5369.64</c:v>
                      </c:pt>
                      <c:pt idx="3210">
                        <c:v>-5117.0600000000004</c:v>
                      </c:pt>
                      <c:pt idx="3211">
                        <c:v>-4892.1499999999996</c:v>
                      </c:pt>
                      <c:pt idx="3212">
                        <c:v>-4690.6099999999997</c:v>
                      </c:pt>
                      <c:pt idx="3213">
                        <c:v>-4505.75</c:v>
                      </c:pt>
                      <c:pt idx="3214">
                        <c:v>-4328.96</c:v>
                      </c:pt>
                      <c:pt idx="3215">
                        <c:v>-4152.79</c:v>
                      </c:pt>
                      <c:pt idx="3216">
                        <c:v>-3671.97</c:v>
                      </c:pt>
                      <c:pt idx="3217">
                        <c:v>-3521.17</c:v>
                      </c:pt>
                      <c:pt idx="3218">
                        <c:v>-3232.85</c:v>
                      </c:pt>
                      <c:pt idx="3219">
                        <c:v>-2980.12</c:v>
                      </c:pt>
                      <c:pt idx="3220">
                        <c:v>-2758.66</c:v>
                      </c:pt>
                      <c:pt idx="3221">
                        <c:v>-2561.06</c:v>
                      </c:pt>
                      <c:pt idx="3222">
                        <c:v>-2377.4899999999998</c:v>
                      </c:pt>
                      <c:pt idx="3223">
                        <c:v>-2198.9</c:v>
                      </c:pt>
                      <c:pt idx="3224">
                        <c:v>-1718.45</c:v>
                      </c:pt>
                      <c:pt idx="3225">
                        <c:v>-1569.45</c:v>
                      </c:pt>
                      <c:pt idx="3226">
                        <c:v>-1283.49</c:v>
                      </c:pt>
                      <c:pt idx="3227">
                        <c:v>-1033.21</c:v>
                      </c:pt>
                      <c:pt idx="3228">
                        <c:v>-814.35</c:v>
                      </c:pt>
                      <c:pt idx="3229">
                        <c:v>-619.78</c:v>
                      </c:pt>
                      <c:pt idx="3230">
                        <c:v>-440.23</c:v>
                      </c:pt>
                      <c:pt idx="3231">
                        <c:v>-267.08999999999997</c:v>
                      </c:pt>
                      <c:pt idx="3232">
                        <c:v>106.32</c:v>
                      </c:pt>
                      <c:pt idx="3233">
                        <c:v>259.10000000000002</c:v>
                      </c:pt>
                      <c:pt idx="3234">
                        <c:v>504.15</c:v>
                      </c:pt>
                      <c:pt idx="3235">
                        <c:v>726.27</c:v>
                      </c:pt>
                      <c:pt idx="3236">
                        <c:v>927.87</c:v>
                      </c:pt>
                      <c:pt idx="3237">
                        <c:v>1113</c:v>
                      </c:pt>
                      <c:pt idx="3238">
                        <c:v>1287.31</c:v>
                      </c:pt>
                      <c:pt idx="3239">
                        <c:v>1456.11</c:v>
                      </c:pt>
                      <c:pt idx="3240">
                        <c:v>1624.16</c:v>
                      </c:pt>
                      <c:pt idx="3241">
                        <c:v>1794.37</c:v>
                      </c:pt>
                      <c:pt idx="3242">
                        <c:v>1968.32</c:v>
                      </c:pt>
                      <c:pt idx="3243">
                        <c:v>2145.77</c:v>
                      </c:pt>
                      <c:pt idx="3244">
                        <c:v>2325.77</c:v>
                      </c:pt>
                      <c:pt idx="3245">
                        <c:v>2506.48</c:v>
                      </c:pt>
                      <c:pt idx="3246">
                        <c:v>2686.43</c:v>
                      </c:pt>
                      <c:pt idx="3247">
                        <c:v>2864.17</c:v>
                      </c:pt>
                      <c:pt idx="3248">
                        <c:v>2839.72</c:v>
                      </c:pt>
                      <c:pt idx="3249">
                        <c:v>3037.87</c:v>
                      </c:pt>
                      <c:pt idx="3250">
                        <c:v>3148.08</c:v>
                      </c:pt>
                      <c:pt idx="3251">
                        <c:v>3285.08</c:v>
                      </c:pt>
                      <c:pt idx="3252">
                        <c:v>3445.27</c:v>
                      </c:pt>
                      <c:pt idx="3253">
                        <c:v>3621.88</c:v>
                      </c:pt>
                      <c:pt idx="3254">
                        <c:v>3807.26</c:v>
                      </c:pt>
                      <c:pt idx="3255">
                        <c:v>3993.86</c:v>
                      </c:pt>
                      <c:pt idx="3256">
                        <c:v>3976.74</c:v>
                      </c:pt>
                      <c:pt idx="3257">
                        <c:v>4177.43</c:v>
                      </c:pt>
                      <c:pt idx="3258">
                        <c:v>4284.0600000000004</c:v>
                      </c:pt>
                      <c:pt idx="3259">
                        <c:v>4411.58</c:v>
                      </c:pt>
                      <c:pt idx="3260">
                        <c:v>4557.72</c:v>
                      </c:pt>
                      <c:pt idx="3261">
                        <c:v>4717.5</c:v>
                      </c:pt>
                      <c:pt idx="3262">
                        <c:v>4885.01</c:v>
                      </c:pt>
                      <c:pt idx="3263">
                        <c:v>5053.91</c:v>
                      </c:pt>
                      <c:pt idx="3264">
                        <c:v>5019.8599999999997</c:v>
                      </c:pt>
                      <c:pt idx="3265">
                        <c:v>5204.3</c:v>
                      </c:pt>
                      <c:pt idx="3266">
                        <c:v>5294.83</c:v>
                      </c:pt>
                      <c:pt idx="3267">
                        <c:v>5405.56</c:v>
                      </c:pt>
                      <c:pt idx="3268">
                        <c:v>5533.48</c:v>
                      </c:pt>
                      <c:pt idx="3269">
                        <c:v>5672.97</c:v>
                      </c:pt>
                      <c:pt idx="3270">
                        <c:v>5817.83</c:v>
                      </c:pt>
                      <c:pt idx="3271">
                        <c:v>5961.68</c:v>
                      </c:pt>
                      <c:pt idx="3272">
                        <c:v>5900.41</c:v>
                      </c:pt>
                      <c:pt idx="3273">
                        <c:v>6055.77</c:v>
                      </c:pt>
                      <c:pt idx="3274">
                        <c:v>6115.68</c:v>
                      </c:pt>
                      <c:pt idx="3275">
                        <c:v>6194.51</c:v>
                      </c:pt>
                      <c:pt idx="3276">
                        <c:v>6289.3</c:v>
                      </c:pt>
                      <c:pt idx="3277">
                        <c:v>6394.41</c:v>
                      </c:pt>
                      <c:pt idx="3278">
                        <c:v>6503.47</c:v>
                      </c:pt>
                      <c:pt idx="3279">
                        <c:v>6609.91</c:v>
                      </c:pt>
                      <c:pt idx="3280">
                        <c:v>6609.14</c:v>
                      </c:pt>
                      <c:pt idx="3281">
                        <c:v>6710.26</c:v>
                      </c:pt>
                      <c:pt idx="3282">
                        <c:v>6756.68</c:v>
                      </c:pt>
                      <c:pt idx="3283">
                        <c:v>6805.68</c:v>
                      </c:pt>
                      <c:pt idx="3284">
                        <c:v>6856.7</c:v>
                      </c:pt>
                      <c:pt idx="3285">
                        <c:v>6907.81</c:v>
                      </c:pt>
                      <c:pt idx="3286">
                        <c:v>6956.94</c:v>
                      </c:pt>
                      <c:pt idx="3287">
                        <c:v>7001.39</c:v>
                      </c:pt>
                      <c:pt idx="3288">
                        <c:v>6939.49</c:v>
                      </c:pt>
                      <c:pt idx="3289">
                        <c:v>6982.01</c:v>
                      </c:pt>
                      <c:pt idx="3290">
                        <c:v>6972.86</c:v>
                      </c:pt>
                      <c:pt idx="3291">
                        <c:v>6968.9</c:v>
                      </c:pt>
                      <c:pt idx="3292">
                        <c:v>6968.7</c:v>
                      </c:pt>
                      <c:pt idx="3293">
                        <c:v>6969.4</c:v>
                      </c:pt>
                      <c:pt idx="3294">
                        <c:v>6968.26</c:v>
                      </c:pt>
                      <c:pt idx="3295">
                        <c:v>6962.38</c:v>
                      </c:pt>
                      <c:pt idx="3296">
                        <c:v>6850.38</c:v>
                      </c:pt>
                      <c:pt idx="3297">
                        <c:v>6843.65</c:v>
                      </c:pt>
                      <c:pt idx="3298">
                        <c:v>6786.99</c:v>
                      </c:pt>
                      <c:pt idx="3299">
                        <c:v>6738.14</c:v>
                      </c:pt>
                      <c:pt idx="3300">
                        <c:v>6696.41</c:v>
                      </c:pt>
                      <c:pt idx="3301">
                        <c:v>6659.47</c:v>
                      </c:pt>
                      <c:pt idx="3302">
                        <c:v>6624.84</c:v>
                      </c:pt>
                      <c:pt idx="3303">
                        <c:v>6589.66</c:v>
                      </c:pt>
                      <c:pt idx="3304">
                        <c:v>6552.14</c:v>
                      </c:pt>
                      <c:pt idx="3305">
                        <c:v>6510.99</c:v>
                      </c:pt>
                      <c:pt idx="3306">
                        <c:v>6466.38</c:v>
                      </c:pt>
                      <c:pt idx="3307">
                        <c:v>6418.81</c:v>
                      </c:pt>
                      <c:pt idx="3308">
                        <c:v>6369.8</c:v>
                      </c:pt>
                      <c:pt idx="3309">
                        <c:v>6320.61</c:v>
                      </c:pt>
                      <c:pt idx="3310">
                        <c:v>6272.84</c:v>
                      </c:pt>
                      <c:pt idx="3311">
                        <c:v>6227.32</c:v>
                      </c:pt>
                      <c:pt idx="3312">
                        <c:v>6284.65</c:v>
                      </c:pt>
                      <c:pt idx="3313">
                        <c:v>6232.31</c:v>
                      </c:pt>
                      <c:pt idx="3314">
                        <c:v>6225.99</c:v>
                      </c:pt>
                      <c:pt idx="3315">
                        <c:v>6208.12</c:v>
                      </c:pt>
                      <c:pt idx="3316">
                        <c:v>6180.88</c:v>
                      </c:pt>
                      <c:pt idx="3317">
                        <c:v>6147.43</c:v>
                      </c:pt>
                      <c:pt idx="3318">
                        <c:v>6111.99</c:v>
                      </c:pt>
                      <c:pt idx="3319">
                        <c:v>6078.14</c:v>
                      </c:pt>
                      <c:pt idx="3320">
                        <c:v>6148.7</c:v>
                      </c:pt>
                      <c:pt idx="3321">
                        <c:v>6112.64</c:v>
                      </c:pt>
                      <c:pt idx="3322">
                        <c:v>6126.2</c:v>
                      </c:pt>
                      <c:pt idx="3323">
                        <c:v>6131.54</c:v>
                      </c:pt>
                      <c:pt idx="3324">
                        <c:v>6129.97</c:v>
                      </c:pt>
                      <c:pt idx="3325">
                        <c:v>6123.52</c:v>
                      </c:pt>
                      <c:pt idx="3326">
                        <c:v>6115.24</c:v>
                      </c:pt>
                      <c:pt idx="3327">
                        <c:v>6107.79</c:v>
                      </c:pt>
                      <c:pt idx="3328">
                        <c:v>6103.65</c:v>
                      </c:pt>
                      <c:pt idx="3329">
                        <c:v>6104.08</c:v>
                      </c:pt>
                      <c:pt idx="3330">
                        <c:v>6109.79</c:v>
                      </c:pt>
                      <c:pt idx="3331">
                        <c:v>6120.27</c:v>
                      </c:pt>
                      <c:pt idx="3332">
                        <c:v>6134.79</c:v>
                      </c:pt>
                      <c:pt idx="3333">
                        <c:v>6151.94</c:v>
                      </c:pt>
                      <c:pt idx="3334">
                        <c:v>6170.67</c:v>
                      </c:pt>
                      <c:pt idx="3335">
                        <c:v>6189.73</c:v>
                      </c:pt>
                      <c:pt idx="3336">
                        <c:v>6009.09</c:v>
                      </c:pt>
                      <c:pt idx="3337">
                        <c:v>6053.15</c:v>
                      </c:pt>
                      <c:pt idx="3338">
                        <c:v>6010.79</c:v>
                      </c:pt>
                      <c:pt idx="3339">
                        <c:v>5995.98</c:v>
                      </c:pt>
                      <c:pt idx="3340">
                        <c:v>6004.32</c:v>
                      </c:pt>
                      <c:pt idx="3341">
                        <c:v>6028.32</c:v>
                      </c:pt>
                      <c:pt idx="3342">
                        <c:v>6059.7</c:v>
                      </c:pt>
                      <c:pt idx="3343">
                        <c:v>6090.4</c:v>
                      </c:pt>
                      <c:pt idx="3344">
                        <c:v>5615.97</c:v>
                      </c:pt>
                      <c:pt idx="3345">
                        <c:v>5695.31</c:v>
                      </c:pt>
                      <c:pt idx="3346">
                        <c:v>5549.79</c:v>
                      </c:pt>
                      <c:pt idx="3347">
                        <c:v>5465.64</c:v>
                      </c:pt>
                      <c:pt idx="3348">
                        <c:v>5433.86</c:v>
                      </c:pt>
                      <c:pt idx="3349">
                        <c:v>5438.64</c:v>
                      </c:pt>
                      <c:pt idx="3350">
                        <c:v>5461.88</c:v>
                      </c:pt>
                      <c:pt idx="3351">
                        <c:v>5486.02</c:v>
                      </c:pt>
                      <c:pt idx="3352">
                        <c:v>4799.97</c:v>
                      </c:pt>
                      <c:pt idx="3353">
                        <c:v>4883.3599999999997</c:v>
                      </c:pt>
                      <c:pt idx="3354">
                        <c:v>4645.38</c:v>
                      </c:pt>
                      <c:pt idx="3355">
                        <c:v>4487.8</c:v>
                      </c:pt>
                      <c:pt idx="3356">
                        <c:v>4400.1499999999996</c:v>
                      </c:pt>
                      <c:pt idx="3357">
                        <c:v>4362.95</c:v>
                      </c:pt>
                      <c:pt idx="3358">
                        <c:v>4353.1899999999996</c:v>
                      </c:pt>
                      <c:pt idx="3359">
                        <c:v>4348.12</c:v>
                      </c:pt>
                      <c:pt idx="3360">
                        <c:v>3432.87</c:v>
                      </c:pt>
                      <c:pt idx="3361">
                        <c:v>3509.16</c:v>
                      </c:pt>
                      <c:pt idx="3362">
                        <c:v>3173.86</c:v>
                      </c:pt>
                      <c:pt idx="3363">
                        <c:v>2943.16</c:v>
                      </c:pt>
                      <c:pt idx="3364">
                        <c:v>2803.49</c:v>
                      </c:pt>
                      <c:pt idx="3365">
                        <c:v>2730.08</c:v>
                      </c:pt>
                      <c:pt idx="3366">
                        <c:v>2693.78</c:v>
                      </c:pt>
                      <c:pt idx="3367">
                        <c:v>2665.94</c:v>
                      </c:pt>
                      <c:pt idx="3368">
                        <c:v>1627.59</c:v>
                      </c:pt>
                      <c:pt idx="3369">
                        <c:v>1690.28</c:v>
                      </c:pt>
                      <c:pt idx="3370">
                        <c:v>1294.6199999999999</c:v>
                      </c:pt>
                      <c:pt idx="3371">
                        <c:v>1014.62</c:v>
                      </c:pt>
                      <c:pt idx="3372">
                        <c:v>836.24</c:v>
                      </c:pt>
                      <c:pt idx="3373">
                        <c:v>733.05</c:v>
                      </c:pt>
                      <c:pt idx="3374">
                        <c:v>673.75</c:v>
                      </c:pt>
                      <c:pt idx="3375">
                        <c:v>627.17999999999995</c:v>
                      </c:pt>
                      <c:pt idx="3376">
                        <c:v>-427.67</c:v>
                      </c:pt>
                      <c:pt idx="3377">
                        <c:v>-380.84</c:v>
                      </c:pt>
                      <c:pt idx="3378">
                        <c:v>-792.36</c:v>
                      </c:pt>
                      <c:pt idx="3379">
                        <c:v>-1088.32</c:v>
                      </c:pt>
                      <c:pt idx="3380">
                        <c:v>-1282.1400000000001</c:v>
                      </c:pt>
                      <c:pt idx="3381">
                        <c:v>-1399.54</c:v>
                      </c:pt>
                      <c:pt idx="3382">
                        <c:v>-1470.9</c:v>
                      </c:pt>
                      <c:pt idx="3383">
                        <c:v>-1526.82</c:v>
                      </c:pt>
                      <c:pt idx="3384">
                        <c:v>-2388.4899999999998</c:v>
                      </c:pt>
                      <c:pt idx="3385">
                        <c:v>-2371.16</c:v>
                      </c:pt>
                      <c:pt idx="3386">
                        <c:v>-2724.09</c:v>
                      </c:pt>
                      <c:pt idx="3387">
                        <c:v>-2988.32</c:v>
                      </c:pt>
                      <c:pt idx="3388">
                        <c:v>-3173.42</c:v>
                      </c:pt>
                      <c:pt idx="3389">
                        <c:v>-3298.68</c:v>
                      </c:pt>
                      <c:pt idx="3390">
                        <c:v>-3386.85</c:v>
                      </c:pt>
                      <c:pt idx="3391">
                        <c:v>-3461.56</c:v>
                      </c:pt>
                      <c:pt idx="3392">
                        <c:v>-4139.2299999999996</c:v>
                      </c:pt>
                      <c:pt idx="3393">
                        <c:v>-4157.3599999999997</c:v>
                      </c:pt>
                      <c:pt idx="3394">
                        <c:v>-4453.4799999999996</c:v>
                      </c:pt>
                      <c:pt idx="3395">
                        <c:v>-4684.1899999999996</c:v>
                      </c:pt>
                      <c:pt idx="3396">
                        <c:v>-4856.8500000000004</c:v>
                      </c:pt>
                      <c:pt idx="3397">
                        <c:v>-4986.2</c:v>
                      </c:pt>
                      <c:pt idx="3398">
                        <c:v>-5089</c:v>
                      </c:pt>
                      <c:pt idx="3399">
                        <c:v>-5182.8900000000003</c:v>
                      </c:pt>
                      <c:pt idx="3400">
                        <c:v>-5679.84</c:v>
                      </c:pt>
                      <c:pt idx="3401">
                        <c:v>-5739.14</c:v>
                      </c:pt>
                      <c:pt idx="3402">
                        <c:v>-5985.81</c:v>
                      </c:pt>
                      <c:pt idx="3403">
                        <c:v>-6190.94</c:v>
                      </c:pt>
                      <c:pt idx="3404">
                        <c:v>-6358.73</c:v>
                      </c:pt>
                      <c:pt idx="3405">
                        <c:v>-6498.65</c:v>
                      </c:pt>
                      <c:pt idx="3406">
                        <c:v>-6621.05</c:v>
                      </c:pt>
                      <c:pt idx="3407">
                        <c:v>-6737.45</c:v>
                      </c:pt>
                      <c:pt idx="3408">
                        <c:v>-7254.87</c:v>
                      </c:pt>
                      <c:pt idx="3409">
                        <c:v>-7329.42</c:v>
                      </c:pt>
                      <c:pt idx="3410">
                        <c:v>-7584.74</c:v>
                      </c:pt>
                      <c:pt idx="3411">
                        <c:v>-7792.14</c:v>
                      </c:pt>
                      <c:pt idx="3412">
                        <c:v>-7956.98</c:v>
                      </c:pt>
                      <c:pt idx="3413">
                        <c:v>-8090.37</c:v>
                      </c:pt>
                      <c:pt idx="3414">
                        <c:v>-8204.15</c:v>
                      </c:pt>
                      <c:pt idx="3415">
                        <c:v>-8310.89</c:v>
                      </c:pt>
                      <c:pt idx="3416">
                        <c:v>-8917.74</c:v>
                      </c:pt>
                      <c:pt idx="3417">
                        <c:v>-8968.18</c:v>
                      </c:pt>
                      <c:pt idx="3418">
                        <c:v>-9240.77</c:v>
                      </c:pt>
                      <c:pt idx="3419">
                        <c:v>-9448.9599999999991</c:v>
                      </c:pt>
                      <c:pt idx="3420">
                        <c:v>-9599.59</c:v>
                      </c:pt>
                      <c:pt idx="3421">
                        <c:v>-9706.7999999999993</c:v>
                      </c:pt>
                      <c:pt idx="3422">
                        <c:v>-9786.18</c:v>
                      </c:pt>
                      <c:pt idx="3423">
                        <c:v>-9854.02</c:v>
                      </c:pt>
                      <c:pt idx="3424">
                        <c:v>-10520.07</c:v>
                      </c:pt>
                      <c:pt idx="3425">
                        <c:v>-10517.05</c:v>
                      </c:pt>
                      <c:pt idx="3426">
                        <c:v>-10779.64</c:v>
                      </c:pt>
                      <c:pt idx="3427">
                        <c:v>-10963.76</c:v>
                      </c:pt>
                      <c:pt idx="3428">
                        <c:v>-11077.44</c:v>
                      </c:pt>
                      <c:pt idx="3429">
                        <c:v>-11137.25</c:v>
                      </c:pt>
                      <c:pt idx="3430">
                        <c:v>-11161.78</c:v>
                      </c:pt>
                      <c:pt idx="3431">
                        <c:v>-11170.43</c:v>
                      </c:pt>
                      <c:pt idx="3432">
                        <c:v>-11975</c:v>
                      </c:pt>
                      <c:pt idx="3433">
                        <c:v>-11885.01</c:v>
                      </c:pt>
                      <c:pt idx="3434">
                        <c:v>-12147.15</c:v>
                      </c:pt>
                      <c:pt idx="3435">
                        <c:v>-12303.31</c:v>
                      </c:pt>
                      <c:pt idx="3436">
                        <c:v>-12365.56</c:v>
                      </c:pt>
                      <c:pt idx="3437">
                        <c:v>-12357.01</c:v>
                      </c:pt>
                      <c:pt idx="3438">
                        <c:v>-12303.67</c:v>
                      </c:pt>
                      <c:pt idx="3439">
                        <c:v>-12231.94</c:v>
                      </c:pt>
                      <c:pt idx="3440">
                        <c:v>-12958.89</c:v>
                      </c:pt>
                      <c:pt idx="3441">
                        <c:v>-12797.28</c:v>
                      </c:pt>
                      <c:pt idx="3442">
                        <c:v>-12994.8</c:v>
                      </c:pt>
                      <c:pt idx="3443">
                        <c:v>-13092.81</c:v>
                      </c:pt>
                      <c:pt idx="3444">
                        <c:v>-13101.75</c:v>
                      </c:pt>
                      <c:pt idx="3445">
                        <c:v>-13042.92</c:v>
                      </c:pt>
                      <c:pt idx="3446">
                        <c:v>-12940.72</c:v>
                      </c:pt>
                      <c:pt idx="3447">
                        <c:v>-12820.74</c:v>
                      </c:pt>
                      <c:pt idx="3448">
                        <c:v>-13400.09</c:v>
                      </c:pt>
                      <c:pt idx="3449">
                        <c:v>-13204.65</c:v>
                      </c:pt>
                      <c:pt idx="3450">
                        <c:v>-13327.41</c:v>
                      </c:pt>
                      <c:pt idx="3451">
                        <c:v>-13367.9</c:v>
                      </c:pt>
                      <c:pt idx="3452">
                        <c:v>-13335.12</c:v>
                      </c:pt>
                      <c:pt idx="3453">
                        <c:v>-13247.35</c:v>
                      </c:pt>
                      <c:pt idx="3454">
                        <c:v>-13125.02</c:v>
                      </c:pt>
                      <c:pt idx="3455">
                        <c:v>-12989.83</c:v>
                      </c:pt>
                      <c:pt idx="3456">
                        <c:v>-13356.3</c:v>
                      </c:pt>
                      <c:pt idx="3457">
                        <c:v>-13173.47</c:v>
                      </c:pt>
                      <c:pt idx="3458">
                        <c:v>-13222.56</c:v>
                      </c:pt>
                      <c:pt idx="3459">
                        <c:v>-13217.81</c:v>
                      </c:pt>
                      <c:pt idx="3460">
                        <c:v>-13164.85</c:v>
                      </c:pt>
                      <c:pt idx="3461">
                        <c:v>-13076.25</c:v>
                      </c:pt>
                      <c:pt idx="3462">
                        <c:v>-12965.56</c:v>
                      </c:pt>
                      <c:pt idx="3463">
                        <c:v>-12847.97</c:v>
                      </c:pt>
                      <c:pt idx="3464">
                        <c:v>-13033.42</c:v>
                      </c:pt>
                      <c:pt idx="3465">
                        <c:v>-12892.88</c:v>
                      </c:pt>
                      <c:pt idx="3466">
                        <c:v>-12895.36</c:v>
                      </c:pt>
                      <c:pt idx="3467">
                        <c:v>-12869.9</c:v>
                      </c:pt>
                      <c:pt idx="3468">
                        <c:v>-12819.21</c:v>
                      </c:pt>
                      <c:pt idx="3469">
                        <c:v>-12750.66</c:v>
                      </c:pt>
                      <c:pt idx="3470">
                        <c:v>-12671.37</c:v>
                      </c:pt>
                      <c:pt idx="3471">
                        <c:v>-12590.27</c:v>
                      </c:pt>
                      <c:pt idx="3472">
                        <c:v>-12612.76</c:v>
                      </c:pt>
                      <c:pt idx="3473">
                        <c:v>-12531.62</c:v>
                      </c:pt>
                      <c:pt idx="3474">
                        <c:v>-12503.42</c:v>
                      </c:pt>
                      <c:pt idx="3475">
                        <c:v>-12471.74</c:v>
                      </c:pt>
                      <c:pt idx="3476">
                        <c:v>-12436.18</c:v>
                      </c:pt>
                      <c:pt idx="3477">
                        <c:v>-12398.73</c:v>
                      </c:pt>
                      <c:pt idx="3478">
                        <c:v>-12360.04</c:v>
                      </c:pt>
                      <c:pt idx="3479">
                        <c:v>-12322.72</c:v>
                      </c:pt>
                      <c:pt idx="3480">
                        <c:v>-12187.64</c:v>
                      </c:pt>
                      <c:pt idx="3481">
                        <c:v>-12169.36</c:v>
                      </c:pt>
                      <c:pt idx="3482">
                        <c:v>-12111.99</c:v>
                      </c:pt>
                      <c:pt idx="3483">
                        <c:v>-12073.55</c:v>
                      </c:pt>
                      <c:pt idx="3484">
                        <c:v>-12050.41</c:v>
                      </c:pt>
                      <c:pt idx="3485">
                        <c:v>-12039.08</c:v>
                      </c:pt>
                      <c:pt idx="3486">
                        <c:v>-12033.66</c:v>
                      </c:pt>
                      <c:pt idx="3487">
                        <c:v>-12030.35</c:v>
                      </c:pt>
                      <c:pt idx="3488">
                        <c:v>-11825.25</c:v>
                      </c:pt>
                      <c:pt idx="3489">
                        <c:v>-11842.12</c:v>
                      </c:pt>
                      <c:pt idx="3490">
                        <c:v>-11768.22</c:v>
                      </c:pt>
                      <c:pt idx="3491">
                        <c:v>-11718.88</c:v>
                      </c:pt>
                      <c:pt idx="3492">
                        <c:v>-11689.58</c:v>
                      </c:pt>
                      <c:pt idx="3493">
                        <c:v>-11674.91</c:v>
                      </c:pt>
                      <c:pt idx="3494">
                        <c:v>-11666.52</c:v>
                      </c:pt>
                      <c:pt idx="3495">
                        <c:v>-11657.98</c:v>
                      </c:pt>
                      <c:pt idx="3496">
                        <c:v>-11443.14</c:v>
                      </c:pt>
                      <c:pt idx="3497">
                        <c:v>-11444.09</c:v>
                      </c:pt>
                      <c:pt idx="3498">
                        <c:v>-11347.27</c:v>
                      </c:pt>
                      <c:pt idx="3499">
                        <c:v>-11267.93</c:v>
                      </c:pt>
                      <c:pt idx="3500">
                        <c:v>-11202.13</c:v>
                      </c:pt>
                      <c:pt idx="3501">
                        <c:v>-11145.38</c:v>
                      </c:pt>
                      <c:pt idx="3502">
                        <c:v>-11090.45</c:v>
                      </c:pt>
                      <c:pt idx="3503">
                        <c:v>-11031.9</c:v>
                      </c:pt>
                      <c:pt idx="3504">
                        <c:v>-10963.9</c:v>
                      </c:pt>
                      <c:pt idx="3505">
                        <c:v>-10883.97</c:v>
                      </c:pt>
                      <c:pt idx="3506">
                        <c:v>-10789.96</c:v>
                      </c:pt>
                      <c:pt idx="3507">
                        <c:v>-10682.91</c:v>
                      </c:pt>
                      <c:pt idx="3508">
                        <c:v>-10563.39</c:v>
                      </c:pt>
                      <c:pt idx="3509">
                        <c:v>-10434.030000000001</c:v>
                      </c:pt>
                      <c:pt idx="3510">
                        <c:v>-10295.84</c:v>
                      </c:pt>
                      <c:pt idx="3511">
                        <c:v>-10150.950000000001</c:v>
                      </c:pt>
                      <c:pt idx="3512">
                        <c:v>-10099.040000000001</c:v>
                      </c:pt>
                      <c:pt idx="3513">
                        <c:v>-9928.48</c:v>
                      </c:pt>
                      <c:pt idx="3514">
                        <c:v>-9793.73</c:v>
                      </c:pt>
                      <c:pt idx="3515">
                        <c:v>-9637.91</c:v>
                      </c:pt>
                      <c:pt idx="3516">
                        <c:v>-9462.01</c:v>
                      </c:pt>
                      <c:pt idx="3517">
                        <c:v>-9270.1</c:v>
                      </c:pt>
                      <c:pt idx="3518">
                        <c:v>-9065.52</c:v>
                      </c:pt>
                      <c:pt idx="3519">
                        <c:v>-8853.09</c:v>
                      </c:pt>
                      <c:pt idx="3520">
                        <c:v>-8934.5</c:v>
                      </c:pt>
                      <c:pt idx="3521">
                        <c:v>-8675.09</c:v>
                      </c:pt>
                      <c:pt idx="3522">
                        <c:v>-8541.67</c:v>
                      </c:pt>
                      <c:pt idx="3523">
                        <c:v>-8363.57</c:v>
                      </c:pt>
                      <c:pt idx="3524">
                        <c:v>-8146.01</c:v>
                      </c:pt>
                      <c:pt idx="3525">
                        <c:v>-7899.51</c:v>
                      </c:pt>
                      <c:pt idx="3526">
                        <c:v>-7634.65</c:v>
                      </c:pt>
                      <c:pt idx="3527">
                        <c:v>-7362.85</c:v>
                      </c:pt>
                      <c:pt idx="3528">
                        <c:v>-7490.41</c:v>
                      </c:pt>
                      <c:pt idx="3529">
                        <c:v>-7172.9</c:v>
                      </c:pt>
                      <c:pt idx="3530">
                        <c:v>-7033.32</c:v>
                      </c:pt>
                      <c:pt idx="3531">
                        <c:v>-6842.99</c:v>
                      </c:pt>
                      <c:pt idx="3532">
                        <c:v>-6607.49</c:v>
                      </c:pt>
                      <c:pt idx="3533">
                        <c:v>-6338.85</c:v>
                      </c:pt>
                      <c:pt idx="3534">
                        <c:v>-6049.91</c:v>
                      </c:pt>
                      <c:pt idx="3535">
                        <c:v>-5754.63</c:v>
                      </c:pt>
                      <c:pt idx="3536">
                        <c:v>-5961.27</c:v>
                      </c:pt>
                      <c:pt idx="3537">
                        <c:v>-5614.48</c:v>
                      </c:pt>
                      <c:pt idx="3538">
                        <c:v>-5493.56</c:v>
                      </c:pt>
                      <c:pt idx="3539">
                        <c:v>-5312.6</c:v>
                      </c:pt>
                      <c:pt idx="3540">
                        <c:v>-5078.66</c:v>
                      </c:pt>
                      <c:pt idx="3541">
                        <c:v>-4806.22</c:v>
                      </c:pt>
                      <c:pt idx="3542">
                        <c:v>-4510.9399999999996</c:v>
                      </c:pt>
                      <c:pt idx="3543">
                        <c:v>-4209.4399999999996</c:v>
                      </c:pt>
                      <c:pt idx="3544">
                        <c:v>-4411.93</c:v>
                      </c:pt>
                      <c:pt idx="3545">
                        <c:v>-4064.22</c:v>
                      </c:pt>
                      <c:pt idx="3546">
                        <c:v>-3945.81</c:v>
                      </c:pt>
                      <c:pt idx="3547">
                        <c:v>-3770.39</c:v>
                      </c:pt>
                      <c:pt idx="3548">
                        <c:v>-3544.13</c:v>
                      </c:pt>
                      <c:pt idx="3549">
                        <c:v>-3280.52</c:v>
                      </c:pt>
                      <c:pt idx="3550">
                        <c:v>-2994.19</c:v>
                      </c:pt>
                      <c:pt idx="3551">
                        <c:v>-2701.08</c:v>
                      </c:pt>
                      <c:pt idx="3552">
                        <c:v>-2910.93</c:v>
                      </c:pt>
                      <c:pt idx="3553">
                        <c:v>-2569.38</c:v>
                      </c:pt>
                      <c:pt idx="3554">
                        <c:v>-2455.9</c:v>
                      </c:pt>
                      <c:pt idx="3555">
                        <c:v>-2284.35</c:v>
                      </c:pt>
                      <c:pt idx="3556">
                        <c:v>-2060.9699999999998</c:v>
                      </c:pt>
                      <c:pt idx="3557">
                        <c:v>-1799.39</c:v>
                      </c:pt>
                      <c:pt idx="3558">
                        <c:v>-1514.27</c:v>
                      </c:pt>
                      <c:pt idx="3559">
                        <c:v>-1221.57</c:v>
                      </c:pt>
                      <c:pt idx="3560">
                        <c:v>-1530.7</c:v>
                      </c:pt>
                      <c:pt idx="3561">
                        <c:v>-1174.76</c:v>
                      </c:pt>
                      <c:pt idx="3562">
                        <c:v>-1088.76</c:v>
                      </c:pt>
                      <c:pt idx="3563">
                        <c:v>-929.5</c:v>
                      </c:pt>
                      <c:pt idx="3564">
                        <c:v>-705.53</c:v>
                      </c:pt>
                      <c:pt idx="3565">
                        <c:v>-434.21</c:v>
                      </c:pt>
                      <c:pt idx="3566">
                        <c:v>-134.38</c:v>
                      </c:pt>
                      <c:pt idx="3567">
                        <c:v>174.13</c:v>
                      </c:pt>
                      <c:pt idx="3568">
                        <c:v>-120.91</c:v>
                      </c:pt>
                      <c:pt idx="3569">
                        <c:v>245.7</c:v>
                      </c:pt>
                      <c:pt idx="3570">
                        <c:v>338.58</c:v>
                      </c:pt>
                      <c:pt idx="3571">
                        <c:v>501.37</c:v>
                      </c:pt>
                      <c:pt idx="3572">
                        <c:v>726.51</c:v>
                      </c:pt>
                      <c:pt idx="3573">
                        <c:v>997.65</c:v>
                      </c:pt>
                      <c:pt idx="3574">
                        <c:v>1296.81</c:v>
                      </c:pt>
                      <c:pt idx="3575">
                        <c:v>1604.47</c:v>
                      </c:pt>
                      <c:pt idx="3576">
                        <c:v>1507.81</c:v>
                      </c:pt>
                      <c:pt idx="3577">
                        <c:v>1846.47</c:v>
                      </c:pt>
                      <c:pt idx="3578">
                        <c:v>1995.5</c:v>
                      </c:pt>
                      <c:pt idx="3579">
                        <c:v>2183.58</c:v>
                      </c:pt>
                      <c:pt idx="3580">
                        <c:v>2407.09</c:v>
                      </c:pt>
                      <c:pt idx="3581">
                        <c:v>2656.5</c:v>
                      </c:pt>
                      <c:pt idx="3582">
                        <c:v>2921.93</c:v>
                      </c:pt>
                      <c:pt idx="3583">
                        <c:v>3191.44</c:v>
                      </c:pt>
                      <c:pt idx="3584">
                        <c:v>3456.88</c:v>
                      </c:pt>
                      <c:pt idx="3585">
                        <c:v>3711.08</c:v>
                      </c:pt>
                      <c:pt idx="3586">
                        <c:v>3952.08</c:v>
                      </c:pt>
                      <c:pt idx="3587">
                        <c:v>4178.92</c:v>
                      </c:pt>
                      <c:pt idx="3588">
                        <c:v>4394.6400000000003</c:v>
                      </c:pt>
                      <c:pt idx="3589">
                        <c:v>4601.34</c:v>
                      </c:pt>
                      <c:pt idx="3590">
                        <c:v>4803.1099999999997</c:v>
                      </c:pt>
                      <c:pt idx="3591">
                        <c:v>5001.34</c:v>
                      </c:pt>
                      <c:pt idx="3592">
                        <c:v>5796.55</c:v>
                      </c:pt>
                      <c:pt idx="3593">
                        <c:v>5912.58</c:v>
                      </c:pt>
                      <c:pt idx="3594">
                        <c:v>6282.66</c:v>
                      </c:pt>
                      <c:pt idx="3595">
                        <c:v>6561.54</c:v>
                      </c:pt>
                      <c:pt idx="3596">
                        <c:v>6761.9</c:v>
                      </c:pt>
                      <c:pt idx="3597">
                        <c:v>6902.87</c:v>
                      </c:pt>
                      <c:pt idx="3598">
                        <c:v>7008.81</c:v>
                      </c:pt>
                      <c:pt idx="3599">
                        <c:v>7100.71</c:v>
                      </c:pt>
                      <c:pt idx="3600">
                        <c:v>8392.57</c:v>
                      </c:pt>
                      <c:pt idx="3601">
                        <c:v>8342.43</c:v>
                      </c:pt>
                      <c:pt idx="3602">
                        <c:v>8819.76</c:v>
                      </c:pt>
                      <c:pt idx="3603">
                        <c:v>9134.7000000000007</c:v>
                      </c:pt>
                      <c:pt idx="3604">
                        <c:v>9308.08</c:v>
                      </c:pt>
                      <c:pt idx="3605">
                        <c:v>9374.27</c:v>
                      </c:pt>
                      <c:pt idx="3606">
                        <c:v>9376.23</c:v>
                      </c:pt>
                      <c:pt idx="3607">
                        <c:v>9353.3799999999992</c:v>
                      </c:pt>
                      <c:pt idx="3608">
                        <c:v>11132.71</c:v>
                      </c:pt>
                      <c:pt idx="3609">
                        <c:v>10906.58</c:v>
                      </c:pt>
                      <c:pt idx="3610">
                        <c:v>11481.23</c:v>
                      </c:pt>
                      <c:pt idx="3611">
                        <c:v>11822.95</c:v>
                      </c:pt>
                      <c:pt idx="3612">
                        <c:v>11961.38</c:v>
                      </c:pt>
                      <c:pt idx="3613">
                        <c:v>11946.63</c:v>
                      </c:pt>
                      <c:pt idx="3614">
                        <c:v>11840.35</c:v>
                      </c:pt>
                      <c:pt idx="3615">
                        <c:v>11700.4</c:v>
                      </c:pt>
                      <c:pt idx="3616">
                        <c:v>13567.53</c:v>
                      </c:pt>
                      <c:pt idx="3617">
                        <c:v>13218.34</c:v>
                      </c:pt>
                      <c:pt idx="3618">
                        <c:v>13773.43</c:v>
                      </c:pt>
                      <c:pt idx="3619">
                        <c:v>14083.79</c:v>
                      </c:pt>
                      <c:pt idx="3620">
                        <c:v>14179</c:v>
                      </c:pt>
                      <c:pt idx="3621">
                        <c:v>14110.9</c:v>
                      </c:pt>
                      <c:pt idx="3622">
                        <c:v>13943.91</c:v>
                      </c:pt>
                      <c:pt idx="3623">
                        <c:v>13739.79</c:v>
                      </c:pt>
                      <c:pt idx="3624">
                        <c:v>15642.54</c:v>
                      </c:pt>
                      <c:pt idx="3625">
                        <c:v>15219.54</c:v>
                      </c:pt>
                      <c:pt idx="3626">
                        <c:v>15748.77</c:v>
                      </c:pt>
                      <c:pt idx="3627">
                        <c:v>16025.07</c:v>
                      </c:pt>
                      <c:pt idx="3628">
                        <c:v>16079.7</c:v>
                      </c:pt>
                      <c:pt idx="3629">
                        <c:v>15967.11</c:v>
                      </c:pt>
                      <c:pt idx="3630">
                        <c:v>15753.95</c:v>
                      </c:pt>
                      <c:pt idx="3631">
                        <c:v>15504.23</c:v>
                      </c:pt>
                      <c:pt idx="3632">
                        <c:v>17163.759999999998</c:v>
                      </c:pt>
                      <c:pt idx="3633">
                        <c:v>16725.88</c:v>
                      </c:pt>
                      <c:pt idx="3634">
                        <c:v>17157.41</c:v>
                      </c:pt>
                      <c:pt idx="3635">
                        <c:v>17367.32</c:v>
                      </c:pt>
                      <c:pt idx="3636">
                        <c:v>17381.669999999998</c:v>
                      </c:pt>
                      <c:pt idx="3637">
                        <c:v>17247.41</c:v>
                      </c:pt>
                      <c:pt idx="3638">
                        <c:v>17022.47</c:v>
                      </c:pt>
                      <c:pt idx="3639">
                        <c:v>16763.400000000001</c:v>
                      </c:pt>
                      <c:pt idx="3640">
                        <c:v>18210.86</c:v>
                      </c:pt>
                      <c:pt idx="3641">
                        <c:v>17780.54</c:v>
                      </c:pt>
                      <c:pt idx="3642">
                        <c:v>18127.52</c:v>
                      </c:pt>
                      <c:pt idx="3643">
                        <c:v>18276.560000000001</c:v>
                      </c:pt>
                      <c:pt idx="3644">
                        <c:v>18251.45</c:v>
                      </c:pt>
                      <c:pt idx="3645">
                        <c:v>18094.63</c:v>
                      </c:pt>
                      <c:pt idx="3646">
                        <c:v>17857.79</c:v>
                      </c:pt>
                      <c:pt idx="3647">
                        <c:v>17591.419999999998</c:v>
                      </c:pt>
                      <c:pt idx="3648">
                        <c:v>18731.73</c:v>
                      </c:pt>
                      <c:pt idx="3649">
                        <c:v>18328.8</c:v>
                      </c:pt>
                      <c:pt idx="3650">
                        <c:v>18569.59</c:v>
                      </c:pt>
                      <c:pt idx="3651">
                        <c:v>18650.77</c:v>
                      </c:pt>
                      <c:pt idx="3652">
                        <c:v>18590.89</c:v>
                      </c:pt>
                      <c:pt idx="3653">
                        <c:v>18423.990000000002</c:v>
                      </c:pt>
                      <c:pt idx="3654">
                        <c:v>18191.47</c:v>
                      </c:pt>
                      <c:pt idx="3655">
                        <c:v>17934.37</c:v>
                      </c:pt>
                      <c:pt idx="3656">
                        <c:v>18881.84</c:v>
                      </c:pt>
                      <c:pt idx="3657">
                        <c:v>18504.560000000001</c:v>
                      </c:pt>
                      <c:pt idx="3658">
                        <c:v>18676.7</c:v>
                      </c:pt>
                      <c:pt idx="3659">
                        <c:v>18710.13</c:v>
                      </c:pt>
                      <c:pt idx="3660">
                        <c:v>18621.14</c:v>
                      </c:pt>
                      <c:pt idx="3661">
                        <c:v>18439.61</c:v>
                      </c:pt>
                      <c:pt idx="3662">
                        <c:v>18201.349999999999</c:v>
                      </c:pt>
                      <c:pt idx="3663">
                        <c:v>17941.87</c:v>
                      </c:pt>
                      <c:pt idx="3664">
                        <c:v>18586.39</c:v>
                      </c:pt>
                      <c:pt idx="3665">
                        <c:v>18240.14</c:v>
                      </c:pt>
                      <c:pt idx="3666">
                        <c:v>18309.259999999998</c:v>
                      </c:pt>
                      <c:pt idx="3667">
                        <c:v>18277.259999999998</c:v>
                      </c:pt>
                      <c:pt idx="3668">
                        <c:v>18155.02</c:v>
                      </c:pt>
                      <c:pt idx="3669">
                        <c:v>17963.650000000001</c:v>
                      </c:pt>
                      <c:pt idx="3670">
                        <c:v>17728.54</c:v>
                      </c:pt>
                      <c:pt idx="3671">
                        <c:v>17475.599999999999</c:v>
                      </c:pt>
                      <c:pt idx="3672">
                        <c:v>17623.990000000002</c:v>
                      </c:pt>
                      <c:pt idx="3673">
                        <c:v>17337.36</c:v>
                      </c:pt>
                      <c:pt idx="3674">
                        <c:v>17242.91</c:v>
                      </c:pt>
                      <c:pt idx="3675">
                        <c:v>17111.16</c:v>
                      </c:pt>
                      <c:pt idx="3676">
                        <c:v>16944.63</c:v>
                      </c:pt>
                      <c:pt idx="3677">
                        <c:v>16749.990000000002</c:v>
                      </c:pt>
                      <c:pt idx="3678">
                        <c:v>16535.38</c:v>
                      </c:pt>
                      <c:pt idx="3679">
                        <c:v>16310.34</c:v>
                      </c:pt>
                      <c:pt idx="3680">
                        <c:v>15883.11</c:v>
                      </c:pt>
                      <c:pt idx="3681">
                        <c:v>15685.19</c:v>
                      </c:pt>
                      <c:pt idx="3682">
                        <c:v>15408.44</c:v>
                      </c:pt>
                      <c:pt idx="3683">
                        <c:v>15168.36</c:v>
                      </c:pt>
                      <c:pt idx="3684">
                        <c:v>14958.91</c:v>
                      </c:pt>
                      <c:pt idx="3685">
                        <c:v>14771.03</c:v>
                      </c:pt>
                      <c:pt idx="3686">
                        <c:v>14593.51</c:v>
                      </c:pt>
                      <c:pt idx="3687">
                        <c:v>14417.04</c:v>
                      </c:pt>
                      <c:pt idx="3688">
                        <c:v>13336.83</c:v>
                      </c:pt>
                      <c:pt idx="3689">
                        <c:v>13262.67</c:v>
                      </c:pt>
                      <c:pt idx="3690">
                        <c:v>12794.33</c:v>
                      </c:pt>
                      <c:pt idx="3691">
                        <c:v>12448.8</c:v>
                      </c:pt>
                      <c:pt idx="3692">
                        <c:v>12209.48</c:v>
                      </c:pt>
                      <c:pt idx="3693">
                        <c:v>12048.56</c:v>
                      </c:pt>
                      <c:pt idx="3694">
                        <c:v>11932.47</c:v>
                      </c:pt>
                      <c:pt idx="3695">
                        <c:v>11830.22</c:v>
                      </c:pt>
                      <c:pt idx="3696">
                        <c:v>10221.9</c:v>
                      </c:pt>
                      <c:pt idx="3697">
                        <c:v>10282.08</c:v>
                      </c:pt>
                      <c:pt idx="3698">
                        <c:v>9673.9500000000007</c:v>
                      </c:pt>
                      <c:pt idx="3699">
                        <c:v>9259.34</c:v>
                      </c:pt>
                      <c:pt idx="3700">
                        <c:v>9014.1299999999992</c:v>
                      </c:pt>
                      <c:pt idx="3701">
                        <c:v>8896.09</c:v>
                      </c:pt>
                      <c:pt idx="3702">
                        <c:v>8853.8700000000008</c:v>
                      </c:pt>
                      <c:pt idx="3703">
                        <c:v>8838.59</c:v>
                      </c:pt>
                      <c:pt idx="3704">
                        <c:v>6917.17</c:v>
                      </c:pt>
                      <c:pt idx="3705">
                        <c:v>7104.78</c:v>
                      </c:pt>
                      <c:pt idx="3706">
                        <c:v>6438.74</c:v>
                      </c:pt>
                      <c:pt idx="3707">
                        <c:v>6010.09</c:v>
                      </c:pt>
                      <c:pt idx="3708">
                        <c:v>5790.04</c:v>
                      </c:pt>
                      <c:pt idx="3709">
                        <c:v>5727.38</c:v>
                      </c:pt>
                      <c:pt idx="3710">
                        <c:v>5759.92</c:v>
                      </c:pt>
                      <c:pt idx="3711">
                        <c:v>5827.62</c:v>
                      </c:pt>
                      <c:pt idx="3712">
                        <c:v>3888.76</c:v>
                      </c:pt>
                      <c:pt idx="3713">
                        <c:v>4164.74</c:v>
                      </c:pt>
                      <c:pt idx="3714">
                        <c:v>3534.66</c:v>
                      </c:pt>
                      <c:pt idx="3715">
                        <c:v>3146.51</c:v>
                      </c:pt>
                      <c:pt idx="3716">
                        <c:v>2971.47</c:v>
                      </c:pt>
                      <c:pt idx="3717">
                        <c:v>2957.49</c:v>
                      </c:pt>
                      <c:pt idx="3718">
                        <c:v>3041.43</c:v>
                      </c:pt>
                      <c:pt idx="3719">
                        <c:v>3161.5</c:v>
                      </c:pt>
                      <c:pt idx="3720">
                        <c:v>1374.18</c:v>
                      </c:pt>
                      <c:pt idx="3721">
                        <c:v>1686.52</c:v>
                      </c:pt>
                      <c:pt idx="3722">
                        <c:v>1132.06</c:v>
                      </c:pt>
                      <c:pt idx="3723">
                        <c:v>800.61</c:v>
                      </c:pt>
                      <c:pt idx="3724">
                        <c:v>665.34</c:v>
                      </c:pt>
                      <c:pt idx="3725">
                        <c:v>677.64</c:v>
                      </c:pt>
                      <c:pt idx="3726">
                        <c:v>778.86</c:v>
                      </c:pt>
                      <c:pt idx="3727">
                        <c:v>911.16</c:v>
                      </c:pt>
                      <c:pt idx="3728">
                        <c:v>-466.8</c:v>
                      </c:pt>
                      <c:pt idx="3729">
                        <c:v>-196.56</c:v>
                      </c:pt>
                      <c:pt idx="3730">
                        <c:v>-621.92999999999995</c:v>
                      </c:pt>
                      <c:pt idx="3731">
                        <c:v>-882.55</c:v>
                      </c:pt>
                      <c:pt idx="3732">
                        <c:v>-997.59</c:v>
                      </c:pt>
                      <c:pt idx="3733">
                        <c:v>-1003.15</c:v>
                      </c:pt>
                      <c:pt idx="3734">
                        <c:v>-942.84</c:v>
                      </c:pt>
                      <c:pt idx="3735">
                        <c:v>-860.72</c:v>
                      </c:pt>
                      <c:pt idx="3736">
                        <c:v>-1788.81</c:v>
                      </c:pt>
                      <c:pt idx="3737">
                        <c:v>-1625.28</c:v>
                      </c:pt>
                      <c:pt idx="3738">
                        <c:v>-1934.46</c:v>
                      </c:pt>
                      <c:pt idx="3739">
                        <c:v>-2143.64</c:v>
                      </c:pt>
                      <c:pt idx="3740">
                        <c:v>-2264.6999999999998</c:v>
                      </c:pt>
                      <c:pt idx="3741">
                        <c:v>-2320.62</c:v>
                      </c:pt>
                      <c:pt idx="3742">
                        <c:v>-2338.62</c:v>
                      </c:pt>
                      <c:pt idx="3743">
                        <c:v>-2346.9</c:v>
                      </c:pt>
                      <c:pt idx="3744">
                        <c:v>-2766.31</c:v>
                      </c:pt>
                      <c:pt idx="3745">
                        <c:v>-2762.27</c:v>
                      </c:pt>
                      <c:pt idx="3746">
                        <c:v>-2962.77</c:v>
                      </c:pt>
                      <c:pt idx="3747">
                        <c:v>-3139.09</c:v>
                      </c:pt>
                      <c:pt idx="3748">
                        <c:v>-3293.56</c:v>
                      </c:pt>
                      <c:pt idx="3749">
                        <c:v>-3432.79</c:v>
                      </c:pt>
                      <c:pt idx="3750">
                        <c:v>-3564.15</c:v>
                      </c:pt>
                      <c:pt idx="3751">
                        <c:v>-3696.83</c:v>
                      </c:pt>
                      <c:pt idx="3752">
                        <c:v>-3538.48</c:v>
                      </c:pt>
                      <c:pt idx="3753">
                        <c:v>-3732.84</c:v>
                      </c:pt>
                      <c:pt idx="3754">
                        <c:v>-3815.56</c:v>
                      </c:pt>
                      <c:pt idx="3755">
                        <c:v>-3959.18</c:v>
                      </c:pt>
                      <c:pt idx="3756">
                        <c:v>-4154.8999999999996</c:v>
                      </c:pt>
                      <c:pt idx="3757">
                        <c:v>-4390.04</c:v>
                      </c:pt>
                      <c:pt idx="3758">
                        <c:v>-4648.8</c:v>
                      </c:pt>
                      <c:pt idx="3759">
                        <c:v>-4918.04</c:v>
                      </c:pt>
                      <c:pt idx="3760">
                        <c:v>-4289.54</c:v>
                      </c:pt>
                      <c:pt idx="3761">
                        <c:v>-4671.28</c:v>
                      </c:pt>
                      <c:pt idx="3762">
                        <c:v>-4661.8500000000004</c:v>
                      </c:pt>
                      <c:pt idx="3763">
                        <c:v>-4778.3599999999997</c:v>
                      </c:pt>
                      <c:pt idx="3764">
                        <c:v>-5004.29</c:v>
                      </c:pt>
                      <c:pt idx="3765">
                        <c:v>-5312.5</c:v>
                      </c:pt>
                      <c:pt idx="3766">
                        <c:v>-5669.33</c:v>
                      </c:pt>
                      <c:pt idx="3767">
                        <c:v>-6043.81</c:v>
                      </c:pt>
                      <c:pt idx="3768">
                        <c:v>-5014.8100000000004</c:v>
                      </c:pt>
                      <c:pt idx="3769">
                        <c:v>-5543.57</c:v>
                      </c:pt>
                      <c:pt idx="3770">
                        <c:v>-5447.32</c:v>
                      </c:pt>
                      <c:pt idx="3771">
                        <c:v>-5529.68</c:v>
                      </c:pt>
                      <c:pt idx="3772">
                        <c:v>-5767.4</c:v>
                      </c:pt>
                      <c:pt idx="3773">
                        <c:v>-6121.07</c:v>
                      </c:pt>
                      <c:pt idx="3774">
                        <c:v>-6542.45</c:v>
                      </c:pt>
                      <c:pt idx="3775">
                        <c:v>-6986.14</c:v>
                      </c:pt>
                      <c:pt idx="3776">
                        <c:v>-5820.33</c:v>
                      </c:pt>
                      <c:pt idx="3777">
                        <c:v>-6424.05</c:v>
                      </c:pt>
                      <c:pt idx="3778">
                        <c:v>-6300.94</c:v>
                      </c:pt>
                      <c:pt idx="3779">
                        <c:v>-6369.9</c:v>
                      </c:pt>
                      <c:pt idx="3780">
                        <c:v>-6607.01</c:v>
                      </c:pt>
                      <c:pt idx="3781">
                        <c:v>-6970.29</c:v>
                      </c:pt>
                      <c:pt idx="3782">
                        <c:v>-7407.96</c:v>
                      </c:pt>
                      <c:pt idx="3783">
                        <c:v>-7870.34</c:v>
                      </c:pt>
                      <c:pt idx="3784">
                        <c:v>-6722.05</c:v>
                      </c:pt>
                      <c:pt idx="3785">
                        <c:v>-7339.16</c:v>
                      </c:pt>
                      <c:pt idx="3786">
                        <c:v>-7223.98</c:v>
                      </c:pt>
                      <c:pt idx="3787">
                        <c:v>-7295.03</c:v>
                      </c:pt>
                      <c:pt idx="3788">
                        <c:v>-7529.37</c:v>
                      </c:pt>
                      <c:pt idx="3789">
                        <c:v>-7886.37</c:v>
                      </c:pt>
                      <c:pt idx="3790">
                        <c:v>-8316.1299999999992</c:v>
                      </c:pt>
                      <c:pt idx="3791">
                        <c:v>-8770.36</c:v>
                      </c:pt>
                      <c:pt idx="3792">
                        <c:v>-7814.38</c:v>
                      </c:pt>
                      <c:pt idx="3793">
                        <c:v>-8399.56</c:v>
                      </c:pt>
                      <c:pt idx="3794">
                        <c:v>-8339.44</c:v>
                      </c:pt>
                      <c:pt idx="3795">
                        <c:v>-8437.7099999999991</c:v>
                      </c:pt>
                      <c:pt idx="3796">
                        <c:v>-8675.42</c:v>
                      </c:pt>
                      <c:pt idx="3797">
                        <c:v>-9018.24</c:v>
                      </c:pt>
                      <c:pt idx="3798">
                        <c:v>-9424</c:v>
                      </c:pt>
                      <c:pt idx="3799">
                        <c:v>-9851.33</c:v>
                      </c:pt>
                      <c:pt idx="3800">
                        <c:v>-9170.16</c:v>
                      </c:pt>
                      <c:pt idx="3801">
                        <c:v>-9697.15</c:v>
                      </c:pt>
                      <c:pt idx="3802">
                        <c:v>-9713.23</c:v>
                      </c:pt>
                      <c:pt idx="3803">
                        <c:v>-9849.44</c:v>
                      </c:pt>
                      <c:pt idx="3804">
                        <c:v>-10091.36</c:v>
                      </c:pt>
                      <c:pt idx="3805">
                        <c:v>-10412.65</c:v>
                      </c:pt>
                      <c:pt idx="3806">
                        <c:v>-10781.1</c:v>
                      </c:pt>
                      <c:pt idx="3807">
                        <c:v>-11164.75</c:v>
                      </c:pt>
                      <c:pt idx="3808">
                        <c:v>-10640.48</c:v>
                      </c:pt>
                      <c:pt idx="3809">
                        <c:v>-11104.29</c:v>
                      </c:pt>
                      <c:pt idx="3810">
                        <c:v>-11149.67</c:v>
                      </c:pt>
                      <c:pt idx="3811">
                        <c:v>-11292.15</c:v>
                      </c:pt>
                      <c:pt idx="3812">
                        <c:v>-11519.08</c:v>
                      </c:pt>
                      <c:pt idx="3813">
                        <c:v>-11807.78</c:v>
                      </c:pt>
                      <c:pt idx="3814">
                        <c:v>-12131.16</c:v>
                      </c:pt>
                      <c:pt idx="3815">
                        <c:v>-12462.35</c:v>
                      </c:pt>
                      <c:pt idx="3816">
                        <c:v>-12082.17</c:v>
                      </c:pt>
                      <c:pt idx="3817">
                        <c:v>-12464.42</c:v>
                      </c:pt>
                      <c:pt idx="3818">
                        <c:v>-12515.08</c:v>
                      </c:pt>
                      <c:pt idx="3819">
                        <c:v>-12635.14</c:v>
                      </c:pt>
                      <c:pt idx="3820">
                        <c:v>-12815.2</c:v>
                      </c:pt>
                      <c:pt idx="3821">
                        <c:v>-13037.8</c:v>
                      </c:pt>
                      <c:pt idx="3822">
                        <c:v>-13282.09</c:v>
                      </c:pt>
                      <c:pt idx="3823">
                        <c:v>-13527.02</c:v>
                      </c:pt>
                      <c:pt idx="3824">
                        <c:v>-13257.4</c:v>
                      </c:pt>
                      <c:pt idx="3825">
                        <c:v>-13524.58</c:v>
                      </c:pt>
                      <c:pt idx="3826">
                        <c:v>-13546.48</c:v>
                      </c:pt>
                      <c:pt idx="3827">
                        <c:v>-13609.18</c:v>
                      </c:pt>
                      <c:pt idx="3828">
                        <c:v>-13706.23</c:v>
                      </c:pt>
                      <c:pt idx="3829">
                        <c:v>-13825.48</c:v>
                      </c:pt>
                      <c:pt idx="3830">
                        <c:v>-13952.71</c:v>
                      </c:pt>
                      <c:pt idx="3831">
                        <c:v>-14073.27</c:v>
                      </c:pt>
                      <c:pt idx="3832">
                        <c:v>-13876.63</c:v>
                      </c:pt>
                      <c:pt idx="3833">
                        <c:v>-13992.42</c:v>
                      </c:pt>
                      <c:pt idx="3834">
                        <c:v>-13951.05</c:v>
                      </c:pt>
                      <c:pt idx="3835">
                        <c:v>-13924.03</c:v>
                      </c:pt>
                      <c:pt idx="3836">
                        <c:v>-13908.04</c:v>
                      </c:pt>
                      <c:pt idx="3837">
                        <c:v>-13896.27</c:v>
                      </c:pt>
                      <c:pt idx="3838">
                        <c:v>-13880.98</c:v>
                      </c:pt>
                      <c:pt idx="3839">
                        <c:v>-13853.85</c:v>
                      </c:pt>
                      <c:pt idx="3840">
                        <c:v>-13808.65</c:v>
                      </c:pt>
                      <c:pt idx="3841">
                        <c:v>-13740.73</c:v>
                      </c:pt>
                      <c:pt idx="3842">
                        <c:v>-13648.58</c:v>
                      </c:pt>
                      <c:pt idx="3843">
                        <c:v>-13532.18</c:v>
                      </c:pt>
                      <c:pt idx="3844">
                        <c:v>-13393.73</c:v>
                      </c:pt>
                      <c:pt idx="3845">
                        <c:v>-13235.5</c:v>
                      </c:pt>
                      <c:pt idx="3846">
                        <c:v>-13060.46</c:v>
                      </c:pt>
                      <c:pt idx="3847">
                        <c:v>-12870.38</c:v>
                      </c:pt>
                      <c:pt idx="3848">
                        <c:v>-12866.38</c:v>
                      </c:pt>
                      <c:pt idx="3849">
                        <c:v>-12623.53</c:v>
                      </c:pt>
                      <c:pt idx="3850">
                        <c:v>-12453.09</c:v>
                      </c:pt>
                      <c:pt idx="3851">
                        <c:v>-12239.98</c:v>
                      </c:pt>
                      <c:pt idx="3852">
                        <c:v>-11988.45</c:v>
                      </c:pt>
                      <c:pt idx="3853">
                        <c:v>-11705.01</c:v>
                      </c:pt>
                      <c:pt idx="3854">
                        <c:v>-11398.11</c:v>
                      </c:pt>
                      <c:pt idx="3855">
                        <c:v>-11075.28</c:v>
                      </c:pt>
                      <c:pt idx="3856">
                        <c:v>-11141.89</c:v>
                      </c:pt>
                      <c:pt idx="3857">
                        <c:v>-10751.37</c:v>
                      </c:pt>
                      <c:pt idx="3858">
                        <c:v>-10527.65</c:v>
                      </c:pt>
                      <c:pt idx="3859">
                        <c:v>-10241.450000000001</c:v>
                      </c:pt>
                      <c:pt idx="3860">
                        <c:v>-9900.32</c:v>
                      </c:pt>
                      <c:pt idx="3861">
                        <c:v>-9516.19</c:v>
                      </c:pt>
                      <c:pt idx="3862">
                        <c:v>-9103.7900000000009</c:v>
                      </c:pt>
                      <c:pt idx="3863">
                        <c:v>-8676.6200000000008</c:v>
                      </c:pt>
                      <c:pt idx="3864">
                        <c:v>-8644.6299999999992</c:v>
                      </c:pt>
                      <c:pt idx="3865">
                        <c:v>-8164.11</c:v>
                      </c:pt>
                      <c:pt idx="3866">
                        <c:v>-7859.93</c:v>
                      </c:pt>
                      <c:pt idx="3867">
                        <c:v>-7502.4</c:v>
                      </c:pt>
                      <c:pt idx="3868">
                        <c:v>-7097.59</c:v>
                      </c:pt>
                      <c:pt idx="3869">
                        <c:v>-6655.74</c:v>
                      </c:pt>
                      <c:pt idx="3870">
                        <c:v>-6189.97</c:v>
                      </c:pt>
                      <c:pt idx="3871">
                        <c:v>-5712.76</c:v>
                      </c:pt>
                      <c:pt idx="3872">
                        <c:v>-5533.8</c:v>
                      </c:pt>
                      <c:pt idx="3873">
                        <c:v>-5022.08</c:v>
                      </c:pt>
                      <c:pt idx="3874">
                        <c:v>-4647.3599999999997</c:v>
                      </c:pt>
                      <c:pt idx="3875">
                        <c:v>-4237.7</c:v>
                      </c:pt>
                      <c:pt idx="3876">
                        <c:v>-3797.46</c:v>
                      </c:pt>
                      <c:pt idx="3877">
                        <c:v>-3333.66</c:v>
                      </c:pt>
                      <c:pt idx="3878">
                        <c:v>-2855.37</c:v>
                      </c:pt>
                      <c:pt idx="3879">
                        <c:v>-2371.1999999999998</c:v>
                      </c:pt>
                      <c:pt idx="3880">
                        <c:v>-1888.6</c:v>
                      </c:pt>
                      <c:pt idx="3881">
                        <c:v>-1412.33</c:v>
                      </c:pt>
                      <c:pt idx="3882">
                        <c:v>-944.92</c:v>
                      </c:pt>
                      <c:pt idx="3883">
                        <c:v>-486.36</c:v>
                      </c:pt>
                      <c:pt idx="3884">
                        <c:v>-35.44</c:v>
                      </c:pt>
                      <c:pt idx="3885">
                        <c:v>410.09</c:v>
                      </c:pt>
                      <c:pt idx="3886">
                        <c:v>852.09</c:v>
                      </c:pt>
                      <c:pt idx="3887">
                        <c:v>1292.1300000000001</c:v>
                      </c:pt>
                      <c:pt idx="3888">
                        <c:v>2129.44</c:v>
                      </c:pt>
                      <c:pt idx="3889">
                        <c:v>2513.65</c:v>
                      </c:pt>
                      <c:pt idx="3890">
                        <c:v>3065.61</c:v>
                      </c:pt>
                      <c:pt idx="3891">
                        <c:v>3555.45</c:v>
                      </c:pt>
                      <c:pt idx="3892">
                        <c:v>3990.32</c:v>
                      </c:pt>
                      <c:pt idx="3893">
                        <c:v>4383.29</c:v>
                      </c:pt>
                      <c:pt idx="3894">
                        <c:v>4749.41</c:v>
                      </c:pt>
                      <c:pt idx="3895">
                        <c:v>5103.03</c:v>
                      </c:pt>
                      <c:pt idx="3896">
                        <c:v>6252.33</c:v>
                      </c:pt>
                      <c:pt idx="3897">
                        <c:v>6503.05</c:v>
                      </c:pt>
                      <c:pt idx="3898">
                        <c:v>7100.33</c:v>
                      </c:pt>
                      <c:pt idx="3899">
                        <c:v>7584.61</c:v>
                      </c:pt>
                      <c:pt idx="3900">
                        <c:v>7968.58</c:v>
                      </c:pt>
                      <c:pt idx="3901">
                        <c:v>8275.5</c:v>
                      </c:pt>
                      <c:pt idx="3902">
                        <c:v>8532.81</c:v>
                      </c:pt>
                      <c:pt idx="3903">
                        <c:v>8767.18</c:v>
                      </c:pt>
                      <c:pt idx="3904">
                        <c:v>10195.48</c:v>
                      </c:pt>
                      <c:pt idx="3905">
                        <c:v>10279.74</c:v>
                      </c:pt>
                      <c:pt idx="3906">
                        <c:v>10889.74</c:v>
                      </c:pt>
                      <c:pt idx="3907">
                        <c:v>11336.83</c:v>
                      </c:pt>
                      <c:pt idx="3908">
                        <c:v>11639.78</c:v>
                      </c:pt>
                      <c:pt idx="3909">
                        <c:v>11832.48</c:v>
                      </c:pt>
                      <c:pt idx="3910">
                        <c:v>11955.07</c:v>
                      </c:pt>
                      <c:pt idx="3911">
                        <c:v>12046.63</c:v>
                      </c:pt>
                      <c:pt idx="3912">
                        <c:v>13632.86</c:v>
                      </c:pt>
                      <c:pt idx="3913">
                        <c:v>13544.45</c:v>
                      </c:pt>
                      <c:pt idx="3914">
                        <c:v>14120.06</c:v>
                      </c:pt>
                      <c:pt idx="3915">
                        <c:v>14499.02</c:v>
                      </c:pt>
                      <c:pt idx="3916">
                        <c:v>14703.86</c:v>
                      </c:pt>
                      <c:pt idx="3917">
                        <c:v>14775.76</c:v>
                      </c:pt>
                      <c:pt idx="3918">
                        <c:v>14763.67</c:v>
                      </c:pt>
                      <c:pt idx="3919">
                        <c:v>14715.7</c:v>
                      </c:pt>
                      <c:pt idx="3920">
                        <c:v>16364.3</c:v>
                      </c:pt>
                      <c:pt idx="3921">
                        <c:v>16120.15</c:v>
                      </c:pt>
                      <c:pt idx="3922">
                        <c:v>16635.169999999998</c:v>
                      </c:pt>
                      <c:pt idx="3923">
                        <c:v>16934.46</c:v>
                      </c:pt>
                      <c:pt idx="3924">
                        <c:v>17043.2</c:v>
                      </c:pt>
                      <c:pt idx="3925">
                        <c:v>17007.36</c:v>
                      </c:pt>
                      <c:pt idx="3926">
                        <c:v>16881.419999999998</c:v>
                      </c:pt>
                      <c:pt idx="3927">
                        <c:v>16719.189999999999</c:v>
                      </c:pt>
                      <c:pt idx="3928">
                        <c:v>18456.96</c:v>
                      </c:pt>
                      <c:pt idx="3929">
                        <c:v>18083.48</c:v>
                      </c:pt>
                      <c:pt idx="3930">
                        <c:v>18562.88</c:v>
                      </c:pt>
                      <c:pt idx="3931">
                        <c:v>18806.02</c:v>
                      </c:pt>
                      <c:pt idx="3932">
                        <c:v>18841.27</c:v>
                      </c:pt>
                      <c:pt idx="3933">
                        <c:v>18720.29</c:v>
                      </c:pt>
                      <c:pt idx="3934">
                        <c:v>18503.97</c:v>
                      </c:pt>
                      <c:pt idx="3935">
                        <c:v>18252.55</c:v>
                      </c:pt>
                      <c:pt idx="3936">
                        <c:v>19907.009999999998</c:v>
                      </c:pt>
                      <c:pt idx="3937">
                        <c:v>19459.25</c:v>
                      </c:pt>
                      <c:pt idx="3938">
                        <c:v>19874.259999999998</c:v>
                      </c:pt>
                      <c:pt idx="3939">
                        <c:v>20062.48</c:v>
                      </c:pt>
                      <c:pt idx="3940">
                        <c:v>20050.53</c:v>
                      </c:pt>
                      <c:pt idx="3941">
                        <c:v>19888.23</c:v>
                      </c:pt>
                      <c:pt idx="3942">
                        <c:v>19634.509999999998</c:v>
                      </c:pt>
                      <c:pt idx="3943">
                        <c:v>19348.490000000002</c:v>
                      </c:pt>
                      <c:pt idx="3944">
                        <c:v>20970.37</c:v>
                      </c:pt>
                      <c:pt idx="3945">
                        <c:v>20492.18</c:v>
                      </c:pt>
                      <c:pt idx="3946">
                        <c:v>20879.150000000001</c:v>
                      </c:pt>
                      <c:pt idx="3947">
                        <c:v>21042.47</c:v>
                      </c:pt>
                      <c:pt idx="3948">
                        <c:v>21009.05</c:v>
                      </c:pt>
                      <c:pt idx="3949">
                        <c:v>20829.14</c:v>
                      </c:pt>
                      <c:pt idx="3950">
                        <c:v>20561.490000000002</c:v>
                      </c:pt>
                      <c:pt idx="3951">
                        <c:v>20265.009999999998</c:v>
                      </c:pt>
                      <c:pt idx="3952">
                        <c:v>21679.85</c:v>
                      </c:pt>
                      <c:pt idx="3953">
                        <c:v>21222.73</c:v>
                      </c:pt>
                      <c:pt idx="3954">
                        <c:v>21547.22</c:v>
                      </c:pt>
                      <c:pt idx="3955">
                        <c:v>21678.62</c:v>
                      </c:pt>
                      <c:pt idx="3956">
                        <c:v>21639.119999999999</c:v>
                      </c:pt>
                      <c:pt idx="3957">
                        <c:v>21472</c:v>
                      </c:pt>
                      <c:pt idx="3958">
                        <c:v>21227.87</c:v>
                      </c:pt>
                      <c:pt idx="3959">
                        <c:v>20958.490000000002</c:v>
                      </c:pt>
                      <c:pt idx="3960">
                        <c:v>21999.599999999999</c:v>
                      </c:pt>
                      <c:pt idx="3961">
                        <c:v>21615.16</c:v>
                      </c:pt>
                      <c:pt idx="3962">
                        <c:v>21835.759999999998</c:v>
                      </c:pt>
                      <c:pt idx="3963">
                        <c:v>21916.3</c:v>
                      </c:pt>
                      <c:pt idx="3964">
                        <c:v>21871.94</c:v>
                      </c:pt>
                      <c:pt idx="3965">
                        <c:v>21733.96</c:v>
                      </c:pt>
                      <c:pt idx="3966">
                        <c:v>21538.400000000001</c:v>
                      </c:pt>
                      <c:pt idx="3967">
                        <c:v>21323.34</c:v>
                      </c:pt>
                      <c:pt idx="3968">
                        <c:v>21915.11</c:v>
                      </c:pt>
                      <c:pt idx="3969">
                        <c:v>21634.01</c:v>
                      </c:pt>
                      <c:pt idx="3970">
                        <c:v>21730.82</c:v>
                      </c:pt>
                      <c:pt idx="3971">
                        <c:v>21747.73</c:v>
                      </c:pt>
                      <c:pt idx="3972">
                        <c:v>21692.44</c:v>
                      </c:pt>
                      <c:pt idx="3973">
                        <c:v>21583.03</c:v>
                      </c:pt>
                      <c:pt idx="3974">
                        <c:v>21439.23</c:v>
                      </c:pt>
                      <c:pt idx="3975">
                        <c:v>21283.4</c:v>
                      </c:pt>
                      <c:pt idx="3976">
                        <c:v>21330.98</c:v>
                      </c:pt>
                      <c:pt idx="3977">
                        <c:v>21169.65</c:v>
                      </c:pt>
                      <c:pt idx="3978">
                        <c:v>21114.11</c:v>
                      </c:pt>
                      <c:pt idx="3979">
                        <c:v>21050.69</c:v>
                      </c:pt>
                      <c:pt idx="3980">
                        <c:v>20977.77</c:v>
                      </c:pt>
                      <c:pt idx="3981">
                        <c:v>20897.2</c:v>
                      </c:pt>
                      <c:pt idx="3982">
                        <c:v>20809.21</c:v>
                      </c:pt>
                      <c:pt idx="3983">
                        <c:v>20717.439999999999</c:v>
                      </c:pt>
                      <c:pt idx="3984">
                        <c:v>20024.900000000001</c:v>
                      </c:pt>
                      <c:pt idx="3985">
                        <c:v>20010.63</c:v>
                      </c:pt>
                      <c:pt idx="3986">
                        <c:v>19742.060000000001</c:v>
                      </c:pt>
                      <c:pt idx="3987">
                        <c:v>19564.46</c:v>
                      </c:pt>
                      <c:pt idx="3988">
                        <c:v>19463.5</c:v>
                      </c:pt>
                      <c:pt idx="3989">
                        <c:v>19418.61</c:v>
                      </c:pt>
                      <c:pt idx="3990">
                        <c:v>19403.29</c:v>
                      </c:pt>
                      <c:pt idx="3991">
                        <c:v>19395.439999999999</c:v>
                      </c:pt>
                      <c:pt idx="3992">
                        <c:v>17980.37</c:v>
                      </c:pt>
                      <c:pt idx="3993">
                        <c:v>18125.11</c:v>
                      </c:pt>
                      <c:pt idx="3994">
                        <c:v>17648.939999999999</c:v>
                      </c:pt>
                      <c:pt idx="3995">
                        <c:v>17356.740000000002</c:v>
                      </c:pt>
                      <c:pt idx="3996">
                        <c:v>17223.39</c:v>
                      </c:pt>
                      <c:pt idx="3997">
                        <c:v>17208.18</c:v>
                      </c:pt>
                      <c:pt idx="3998">
                        <c:v>17259.939999999999</c:v>
                      </c:pt>
                      <c:pt idx="3999">
                        <c:v>17332.16</c:v>
                      </c:pt>
                      <c:pt idx="4000">
                        <c:v>15292.75</c:v>
                      </c:pt>
                      <c:pt idx="4001">
                        <c:v>15583.94</c:v>
                      </c:pt>
                      <c:pt idx="4002">
                        <c:v>14931.66</c:v>
                      </c:pt>
                      <c:pt idx="4003">
                        <c:v>14542.2</c:v>
                      </c:pt>
                      <c:pt idx="4004">
                        <c:v>14381</c:v>
                      </c:pt>
                      <c:pt idx="4005">
                        <c:v>14389.91</c:v>
                      </c:pt>
                      <c:pt idx="4006">
                        <c:v>14496.82</c:v>
                      </c:pt>
                      <c:pt idx="4007">
                        <c:v>14634.3</c:v>
                      </c:pt>
                      <c:pt idx="4008">
                        <c:v>12254.93</c:v>
                      </c:pt>
                      <c:pt idx="4009">
                        <c:v>12640.16</c:v>
                      </c:pt>
                      <c:pt idx="4010">
                        <c:v>11889.7</c:v>
                      </c:pt>
                      <c:pt idx="4011">
                        <c:v>11439.27</c:v>
                      </c:pt>
                      <c:pt idx="4012">
                        <c:v>11250.41</c:v>
                      </c:pt>
                      <c:pt idx="4013">
                        <c:v>11256.8</c:v>
                      </c:pt>
                      <c:pt idx="4014">
                        <c:v>11376.39</c:v>
                      </c:pt>
                      <c:pt idx="4015">
                        <c:v>11531.16</c:v>
                      </c:pt>
                      <c:pt idx="4016">
                        <c:v>9065.52</c:v>
                      </c:pt>
                      <c:pt idx="4017">
                        <c:v>9467.2800000000007</c:v>
                      </c:pt>
                      <c:pt idx="4018">
                        <c:v>8678.14</c:v>
                      </c:pt>
                      <c:pt idx="4019">
                        <c:v>8190.79</c:v>
                      </c:pt>
                      <c:pt idx="4020">
                        <c:v>7966.97</c:v>
                      </c:pt>
                      <c:pt idx="4021">
                        <c:v>7939.77</c:v>
                      </c:pt>
                      <c:pt idx="4022">
                        <c:v>8026.65</c:v>
                      </c:pt>
                      <c:pt idx="4023">
                        <c:v>8148.23</c:v>
                      </c:pt>
                      <c:pt idx="4024">
                        <c:v>6046.87</c:v>
                      </c:pt>
                      <c:pt idx="4025">
                        <c:v>6358.83</c:v>
                      </c:pt>
                      <c:pt idx="4026">
                        <c:v>5647.24</c:v>
                      </c:pt>
                      <c:pt idx="4027">
                        <c:v>5175.43</c:v>
                      </c:pt>
                      <c:pt idx="4028">
                        <c:v>4914.03</c:v>
                      </c:pt>
                      <c:pt idx="4029">
                        <c:v>4810.28</c:v>
                      </c:pt>
                      <c:pt idx="4030">
                        <c:v>4798.4399999999996</c:v>
                      </c:pt>
                      <c:pt idx="4031">
                        <c:v>4814.24</c:v>
                      </c:pt>
                      <c:pt idx="4032">
                        <c:v>3409.43</c:v>
                      </c:pt>
                      <c:pt idx="4033">
                        <c:v>3526.23</c:v>
                      </c:pt>
                      <c:pt idx="4034">
                        <c:v>2973.73</c:v>
                      </c:pt>
                      <c:pt idx="4035">
                        <c:v>2555.7399999999998</c:v>
                      </c:pt>
                      <c:pt idx="4036">
                        <c:v>2256.44</c:v>
                      </c:pt>
                      <c:pt idx="4037">
                        <c:v>2046.48</c:v>
                      </c:pt>
                      <c:pt idx="4038">
                        <c:v>1888.64</c:v>
                      </c:pt>
                      <c:pt idx="4039">
                        <c:v>1745.7</c:v>
                      </c:pt>
                      <c:pt idx="4040">
                        <c:v>988.61</c:v>
                      </c:pt>
                      <c:pt idx="4041">
                        <c:v>872.21</c:v>
                      </c:pt>
                      <c:pt idx="4042">
                        <c:v>454.43</c:v>
                      </c:pt>
                      <c:pt idx="4043">
                        <c:v>79.36</c:v>
                      </c:pt>
                      <c:pt idx="4044">
                        <c:v>-257.87</c:v>
                      </c:pt>
                      <c:pt idx="4045">
                        <c:v>-566.75</c:v>
                      </c:pt>
                      <c:pt idx="4046">
                        <c:v>-859.64</c:v>
                      </c:pt>
                      <c:pt idx="4047">
                        <c:v>-1149.4000000000001</c:v>
                      </c:pt>
                      <c:pt idx="4048">
                        <c:v>-1446.89</c:v>
                      </c:pt>
                      <c:pt idx="4049">
                        <c:v>-1759.73</c:v>
                      </c:pt>
                      <c:pt idx="4050">
                        <c:v>-2091.5100000000002</c:v>
                      </c:pt>
                      <c:pt idx="4051">
                        <c:v>-2442.23</c:v>
                      </c:pt>
                      <c:pt idx="4052">
                        <c:v>-2809.09</c:v>
                      </c:pt>
                      <c:pt idx="4053">
                        <c:v>-3187.81</c:v>
                      </c:pt>
                      <c:pt idx="4054">
                        <c:v>-3573.76</c:v>
                      </c:pt>
                      <c:pt idx="4055">
                        <c:v>-3963.07</c:v>
                      </c:pt>
                      <c:pt idx="4056">
                        <c:v>-4053.87</c:v>
                      </c:pt>
                      <c:pt idx="4057">
                        <c:v>-4482.62</c:v>
                      </c:pt>
                      <c:pt idx="4058">
                        <c:v>-4782.7</c:v>
                      </c:pt>
                      <c:pt idx="4059">
                        <c:v>-5126.3999999999996</c:v>
                      </c:pt>
                      <c:pt idx="4060">
                        <c:v>-5508.14</c:v>
                      </c:pt>
                      <c:pt idx="4061">
                        <c:v>-5918.22</c:v>
                      </c:pt>
                      <c:pt idx="4062">
                        <c:v>-6344.95</c:v>
                      </c:pt>
                      <c:pt idx="4063">
                        <c:v>-6777.17</c:v>
                      </c:pt>
                      <c:pt idx="4064">
                        <c:v>-7006.61</c:v>
                      </c:pt>
                      <c:pt idx="4065">
                        <c:v>-7452.87</c:v>
                      </c:pt>
                      <c:pt idx="4066">
                        <c:v>-7802.84</c:v>
                      </c:pt>
                      <c:pt idx="4067">
                        <c:v>-8171.56</c:v>
                      </c:pt>
                      <c:pt idx="4068">
                        <c:v>-8557.15</c:v>
                      </c:pt>
                      <c:pt idx="4069">
                        <c:v>-8955.6299999999992</c:v>
                      </c:pt>
                      <c:pt idx="4070">
                        <c:v>-9361.73</c:v>
                      </c:pt>
                      <c:pt idx="4071">
                        <c:v>-9769.84</c:v>
                      </c:pt>
                      <c:pt idx="4072">
                        <c:v>-10374.49</c:v>
                      </c:pt>
                      <c:pt idx="4073">
                        <c:v>-10746.95</c:v>
                      </c:pt>
                      <c:pt idx="4074">
                        <c:v>-11196.24</c:v>
                      </c:pt>
                      <c:pt idx="4075">
                        <c:v>-11607.5</c:v>
                      </c:pt>
                      <c:pt idx="4076">
                        <c:v>-11985.78</c:v>
                      </c:pt>
                      <c:pt idx="4077">
                        <c:v>-12339.4</c:v>
                      </c:pt>
                      <c:pt idx="4078">
                        <c:v>-12677.89</c:v>
                      </c:pt>
                      <c:pt idx="4079">
                        <c:v>-13009.79</c:v>
                      </c:pt>
                      <c:pt idx="4080">
                        <c:v>-13939.55</c:v>
                      </c:pt>
                      <c:pt idx="4081">
                        <c:v>-14195.03</c:v>
                      </c:pt>
                      <c:pt idx="4082">
                        <c:v>-14709.62</c:v>
                      </c:pt>
                      <c:pt idx="4083">
                        <c:v>-15138.59</c:v>
                      </c:pt>
                      <c:pt idx="4084">
                        <c:v>-15492.25</c:v>
                      </c:pt>
                      <c:pt idx="4085">
                        <c:v>-15788.83</c:v>
                      </c:pt>
                      <c:pt idx="4086">
                        <c:v>-16050.21</c:v>
                      </c:pt>
                      <c:pt idx="4087">
                        <c:v>-16297.24</c:v>
                      </c:pt>
                      <c:pt idx="4088">
                        <c:v>-17343.88</c:v>
                      </c:pt>
                      <c:pt idx="4089">
                        <c:v>-17499.61</c:v>
                      </c:pt>
                      <c:pt idx="4090">
                        <c:v>-18011.79</c:v>
                      </c:pt>
                      <c:pt idx="4091">
                        <c:v>-18421.150000000001</c:v>
                      </c:pt>
                      <c:pt idx="4092">
                        <c:v>-18739.830000000002</c:v>
                      </c:pt>
                      <c:pt idx="4093">
                        <c:v>-18989.669999999998</c:v>
                      </c:pt>
                      <c:pt idx="4094">
                        <c:v>-19197.09</c:v>
                      </c:pt>
                      <c:pt idx="4095">
                        <c:v>-19387.79</c:v>
                      </c:pt>
                      <c:pt idx="4096">
                        <c:v>-20280.02</c:v>
                      </c:pt>
                      <c:pt idx="4097">
                        <c:v>-20398.79</c:v>
                      </c:pt>
                      <c:pt idx="4098">
                        <c:v>-20837.349999999999</c:v>
                      </c:pt>
                      <c:pt idx="4099">
                        <c:v>-21193.79</c:v>
                      </c:pt>
                      <c:pt idx="4100">
                        <c:v>-21477.11</c:v>
                      </c:pt>
                      <c:pt idx="4101">
                        <c:v>-21704.21</c:v>
                      </c:pt>
                      <c:pt idx="4102">
                        <c:v>-21895.8</c:v>
                      </c:pt>
                      <c:pt idx="4103">
                        <c:v>-22072.560000000001</c:v>
                      </c:pt>
                      <c:pt idx="4104">
                        <c:v>-22550.14</c:v>
                      </c:pt>
                      <c:pt idx="4105">
                        <c:v>-22701.86</c:v>
                      </c:pt>
                      <c:pt idx="4106">
                        <c:v>-22998.52</c:v>
                      </c:pt>
                      <c:pt idx="4107">
                        <c:v>-23267.77</c:v>
                      </c:pt>
                      <c:pt idx="4108">
                        <c:v>-23511.29</c:v>
                      </c:pt>
                      <c:pt idx="4109">
                        <c:v>-23733.48</c:v>
                      </c:pt>
                      <c:pt idx="4110">
                        <c:v>-23940.09</c:v>
                      </c:pt>
                      <c:pt idx="4111">
                        <c:v>-24137.78</c:v>
                      </c:pt>
                      <c:pt idx="4112">
                        <c:v>-24132.73</c:v>
                      </c:pt>
                      <c:pt idx="4113">
                        <c:v>-24354.51</c:v>
                      </c:pt>
                      <c:pt idx="4114">
                        <c:v>-24494.34</c:v>
                      </c:pt>
                      <c:pt idx="4115">
                        <c:v>-24667.200000000001</c:v>
                      </c:pt>
                      <c:pt idx="4116">
                        <c:v>-24867.51</c:v>
                      </c:pt>
                      <c:pt idx="4117">
                        <c:v>-25086.38</c:v>
                      </c:pt>
                      <c:pt idx="4118">
                        <c:v>-25313.279999999999</c:v>
                      </c:pt>
                      <c:pt idx="4119">
                        <c:v>-25538.87</c:v>
                      </c:pt>
                      <c:pt idx="4120">
                        <c:v>-25157.68</c:v>
                      </c:pt>
                      <c:pt idx="4121">
                        <c:v>-25441.23</c:v>
                      </c:pt>
                      <c:pt idx="4122">
                        <c:v>-25455.360000000001</c:v>
                      </c:pt>
                      <c:pt idx="4123">
                        <c:v>-25544.46</c:v>
                      </c:pt>
                      <c:pt idx="4124">
                        <c:v>-25697.71</c:v>
                      </c:pt>
                      <c:pt idx="4125">
                        <c:v>-25896.62</c:v>
                      </c:pt>
                      <c:pt idx="4126">
                        <c:v>-26118.87</c:v>
                      </c:pt>
                      <c:pt idx="4127">
                        <c:v>-26343.29</c:v>
                      </c:pt>
                      <c:pt idx="4128">
                        <c:v>-25755.33</c:v>
                      </c:pt>
                      <c:pt idx="4129">
                        <c:v>-26045.06</c:v>
                      </c:pt>
                      <c:pt idx="4130">
                        <c:v>-25964.42</c:v>
                      </c:pt>
                      <c:pt idx="4131">
                        <c:v>-25972.16</c:v>
                      </c:pt>
                      <c:pt idx="4132">
                        <c:v>-26055.360000000001</c:v>
                      </c:pt>
                      <c:pt idx="4133">
                        <c:v>-26191.66</c:v>
                      </c:pt>
                      <c:pt idx="4134">
                        <c:v>-26353.96</c:v>
                      </c:pt>
                      <c:pt idx="4135">
                        <c:v>-26516.07</c:v>
                      </c:pt>
                      <c:pt idx="4136">
                        <c:v>-25959.119999999999</c:v>
                      </c:pt>
                      <c:pt idx="4137">
                        <c:v>-26157.67</c:v>
                      </c:pt>
                      <c:pt idx="4138">
                        <c:v>-26017.88</c:v>
                      </c:pt>
                      <c:pt idx="4139">
                        <c:v>-25941.25</c:v>
                      </c:pt>
                      <c:pt idx="4140">
                        <c:v>-25918.2</c:v>
                      </c:pt>
                      <c:pt idx="4141">
                        <c:v>-25931.39</c:v>
                      </c:pt>
                      <c:pt idx="4142">
                        <c:v>-25959.56</c:v>
                      </c:pt>
                      <c:pt idx="4143">
                        <c:v>-25981.64</c:v>
                      </c:pt>
                      <c:pt idx="4144">
                        <c:v>-25581.72</c:v>
                      </c:pt>
                      <c:pt idx="4145">
                        <c:v>-25598.73</c:v>
                      </c:pt>
                      <c:pt idx="4146">
                        <c:v>-25405.919999999998</c:v>
                      </c:pt>
                      <c:pt idx="4147">
                        <c:v>-25232.59</c:v>
                      </c:pt>
                      <c:pt idx="4148">
                        <c:v>-25074.55</c:v>
                      </c:pt>
                      <c:pt idx="4149">
                        <c:v>-24923.759999999998</c:v>
                      </c:pt>
                      <c:pt idx="4150">
                        <c:v>-24770.23</c:v>
                      </c:pt>
                      <c:pt idx="4151">
                        <c:v>-24603.61</c:v>
                      </c:pt>
                      <c:pt idx="4152">
                        <c:v>-24415.46</c:v>
                      </c:pt>
                      <c:pt idx="4153">
                        <c:v>-24199.85</c:v>
                      </c:pt>
                      <c:pt idx="4154">
                        <c:v>-23954.18</c:v>
                      </c:pt>
                      <c:pt idx="4155">
                        <c:v>-23678.49</c:v>
                      </c:pt>
                      <c:pt idx="4156">
                        <c:v>-23375.1</c:v>
                      </c:pt>
                      <c:pt idx="4157">
                        <c:v>-23047.16</c:v>
                      </c:pt>
                      <c:pt idx="4158">
                        <c:v>-22698.27</c:v>
                      </c:pt>
                      <c:pt idx="4159">
                        <c:v>-22331.200000000001</c:v>
                      </c:pt>
                      <c:pt idx="4160">
                        <c:v>-22346.86</c:v>
                      </c:pt>
                      <c:pt idx="4161">
                        <c:v>-21895.89</c:v>
                      </c:pt>
                      <c:pt idx="4162">
                        <c:v>-21600.54</c:v>
                      </c:pt>
                      <c:pt idx="4163">
                        <c:v>-21231.71</c:v>
                      </c:pt>
                      <c:pt idx="4164">
                        <c:v>-20797.86</c:v>
                      </c:pt>
                      <c:pt idx="4165">
                        <c:v>-20312.86</c:v>
                      </c:pt>
                      <c:pt idx="4166">
                        <c:v>-19793.2</c:v>
                      </c:pt>
                      <c:pt idx="4167">
                        <c:v>-19254.29</c:v>
                      </c:pt>
                      <c:pt idx="4168">
                        <c:v>-19306.61</c:v>
                      </c:pt>
                      <c:pt idx="4169">
                        <c:v>-18682.310000000001</c:v>
                      </c:pt>
                      <c:pt idx="4170">
                        <c:v>-18317.419999999998</c:v>
                      </c:pt>
                      <c:pt idx="4171">
                        <c:v>-17868.099999999999</c:v>
                      </c:pt>
                      <c:pt idx="4172">
                        <c:v>-17344.580000000002</c:v>
                      </c:pt>
                      <c:pt idx="4173">
                        <c:v>-16764.32</c:v>
                      </c:pt>
                      <c:pt idx="4174">
                        <c:v>-16148.54</c:v>
                      </c:pt>
                      <c:pt idx="4175">
                        <c:v>-15517.7</c:v>
                      </c:pt>
                      <c:pt idx="4176">
                        <c:v>-15586.31</c:v>
                      </c:pt>
                      <c:pt idx="4177">
                        <c:v>-14877.18</c:v>
                      </c:pt>
                      <c:pt idx="4178">
                        <c:v>-14483.47</c:v>
                      </c:pt>
                      <c:pt idx="4179">
                        <c:v>-14004.5</c:v>
                      </c:pt>
                      <c:pt idx="4180">
                        <c:v>-13451.76</c:v>
                      </c:pt>
                      <c:pt idx="4181">
                        <c:v>-12844.81</c:v>
                      </c:pt>
                      <c:pt idx="4182">
                        <c:v>-12207.09</c:v>
                      </c:pt>
                      <c:pt idx="4183">
                        <c:v>-11561.27</c:v>
                      </c:pt>
                      <c:pt idx="4184">
                        <c:v>-11623.42</c:v>
                      </c:pt>
                      <c:pt idx="4185">
                        <c:v>-10917.3</c:v>
                      </c:pt>
                      <c:pt idx="4186">
                        <c:v>-10536.15</c:v>
                      </c:pt>
                      <c:pt idx="4187">
                        <c:v>-10078.9</c:v>
                      </c:pt>
                      <c:pt idx="4188">
                        <c:v>-9556.1200000000008</c:v>
                      </c:pt>
                      <c:pt idx="4189">
                        <c:v>-8986.3799999999992</c:v>
                      </c:pt>
                      <c:pt idx="4190">
                        <c:v>-8391.99</c:v>
                      </c:pt>
                      <c:pt idx="4191">
                        <c:v>-7794.81</c:v>
                      </c:pt>
                      <c:pt idx="4192">
                        <c:v>-7910.09</c:v>
                      </c:pt>
                      <c:pt idx="4193">
                        <c:v>-7261.15</c:v>
                      </c:pt>
                      <c:pt idx="4194">
                        <c:v>-6940.76</c:v>
                      </c:pt>
                      <c:pt idx="4195">
                        <c:v>-6547.58</c:v>
                      </c:pt>
                      <c:pt idx="4196">
                        <c:v>-6091.76</c:v>
                      </c:pt>
                      <c:pt idx="4197">
                        <c:v>-5591.49</c:v>
                      </c:pt>
                      <c:pt idx="4198">
                        <c:v>-5068.55</c:v>
                      </c:pt>
                      <c:pt idx="4199">
                        <c:v>-4544.22</c:v>
                      </c:pt>
                      <c:pt idx="4200">
                        <c:v>-4832.83</c:v>
                      </c:pt>
                      <c:pt idx="4201">
                        <c:v>-4244.54</c:v>
                      </c:pt>
                      <c:pt idx="4202">
                        <c:v>-4026.99</c:v>
                      </c:pt>
                      <c:pt idx="4203">
                        <c:v>-3721.18</c:v>
                      </c:pt>
                      <c:pt idx="4204">
                        <c:v>-3338.92</c:v>
                      </c:pt>
                      <c:pt idx="4205">
                        <c:v>-2901.58</c:v>
                      </c:pt>
                      <c:pt idx="4206">
                        <c:v>-2434.52</c:v>
                      </c:pt>
                      <c:pt idx="4207">
                        <c:v>-1962.46</c:v>
                      </c:pt>
                      <c:pt idx="4208">
                        <c:v>-2302.06</c:v>
                      </c:pt>
                      <c:pt idx="4209">
                        <c:v>-1764.74</c:v>
                      </c:pt>
                      <c:pt idx="4210">
                        <c:v>-1598.12</c:v>
                      </c:pt>
                      <c:pt idx="4211">
                        <c:v>-1342.41</c:v>
                      </c:pt>
                      <c:pt idx="4212">
                        <c:v>-1008.03</c:v>
                      </c:pt>
                      <c:pt idx="4213">
                        <c:v>-615.04</c:v>
                      </c:pt>
                      <c:pt idx="4214">
                        <c:v>-187.61</c:v>
                      </c:pt>
                      <c:pt idx="4215">
                        <c:v>250.13</c:v>
                      </c:pt>
                      <c:pt idx="4216">
                        <c:v>-118.23</c:v>
                      </c:pt>
                      <c:pt idx="4217">
                        <c:v>395.54</c:v>
                      </c:pt>
                      <c:pt idx="4218">
                        <c:v>543.39</c:v>
                      </c:pt>
                      <c:pt idx="4219">
                        <c:v>784.42</c:v>
                      </c:pt>
                      <c:pt idx="4220">
                        <c:v>1107.75</c:v>
                      </c:pt>
                      <c:pt idx="4221">
                        <c:v>1492.87</c:v>
                      </c:pt>
                      <c:pt idx="4222">
                        <c:v>1915.46</c:v>
                      </c:pt>
                      <c:pt idx="4223">
                        <c:v>2351.2399999999998</c:v>
                      </c:pt>
                      <c:pt idx="4224">
                        <c:v>2283.0100000000002</c:v>
                      </c:pt>
                      <c:pt idx="4225">
                        <c:v>2761.25</c:v>
                      </c:pt>
                      <c:pt idx="4226">
                        <c:v>3004.37</c:v>
                      </c:pt>
                      <c:pt idx="4227">
                        <c:v>3299.66</c:v>
                      </c:pt>
                      <c:pt idx="4228">
                        <c:v>3642.45</c:v>
                      </c:pt>
                      <c:pt idx="4229">
                        <c:v>4022.25</c:v>
                      </c:pt>
                      <c:pt idx="4230">
                        <c:v>4426.2700000000004</c:v>
                      </c:pt>
                      <c:pt idx="4231">
                        <c:v>4840.6499999999996</c:v>
                      </c:pt>
                      <c:pt idx="4232">
                        <c:v>5154.68</c:v>
                      </c:pt>
                      <c:pt idx="4233">
                        <c:v>5572.69</c:v>
                      </c:pt>
                      <c:pt idx="4234">
                        <c:v>5935.79</c:v>
                      </c:pt>
                      <c:pt idx="4235">
                        <c:v>6300.62</c:v>
                      </c:pt>
                      <c:pt idx="4236">
                        <c:v>6667.88</c:v>
                      </c:pt>
                      <c:pt idx="4237">
                        <c:v>7037.47</c:v>
                      </c:pt>
                      <c:pt idx="4238">
                        <c:v>7409.63</c:v>
                      </c:pt>
                      <c:pt idx="4239">
                        <c:v>7783.28</c:v>
                      </c:pt>
                      <c:pt idx="4240">
                        <c:v>8456.81</c:v>
                      </c:pt>
                      <c:pt idx="4241">
                        <c:v>8790.77</c:v>
                      </c:pt>
                      <c:pt idx="4242">
                        <c:v>9250.6200000000008</c:v>
                      </c:pt>
                      <c:pt idx="4243">
                        <c:v>9663.26</c:v>
                      </c:pt>
                      <c:pt idx="4244">
                        <c:v>10034.74</c:v>
                      </c:pt>
                      <c:pt idx="4245">
                        <c:v>10374.81</c:v>
                      </c:pt>
                      <c:pt idx="4246">
                        <c:v>10695.75</c:v>
                      </c:pt>
                      <c:pt idx="4247">
                        <c:v>11008.36</c:v>
                      </c:pt>
                      <c:pt idx="4248">
                        <c:v>11720.22</c:v>
                      </c:pt>
                      <c:pt idx="4249">
                        <c:v>11985.48</c:v>
                      </c:pt>
                      <c:pt idx="4250">
                        <c:v>12427.52</c:v>
                      </c:pt>
                      <c:pt idx="4251">
                        <c:v>12815.48</c:v>
                      </c:pt>
                      <c:pt idx="4252">
                        <c:v>13154.83</c:v>
                      </c:pt>
                      <c:pt idx="4253">
                        <c:v>13455.31</c:v>
                      </c:pt>
                      <c:pt idx="4254">
                        <c:v>13729.81</c:v>
                      </c:pt>
                      <c:pt idx="4255">
                        <c:v>13990.37</c:v>
                      </c:pt>
                      <c:pt idx="4256">
                        <c:v>14646.06</c:v>
                      </c:pt>
                      <c:pt idx="4257">
                        <c:v>14852.65</c:v>
                      </c:pt>
                      <c:pt idx="4258">
                        <c:v>15234.78</c:v>
                      </c:pt>
                      <c:pt idx="4259">
                        <c:v>15562.49</c:v>
                      </c:pt>
                      <c:pt idx="4260">
                        <c:v>15841.6</c:v>
                      </c:pt>
                      <c:pt idx="4261">
                        <c:v>16081.81</c:v>
                      </c:pt>
                      <c:pt idx="4262">
                        <c:v>16295.6</c:v>
                      </c:pt>
                      <c:pt idx="4263">
                        <c:v>16494.62</c:v>
                      </c:pt>
                      <c:pt idx="4264">
                        <c:v>16788.330000000002</c:v>
                      </c:pt>
                      <c:pt idx="4265">
                        <c:v>16969.939999999999</c:v>
                      </c:pt>
                      <c:pt idx="4266">
                        <c:v>17197.53</c:v>
                      </c:pt>
                      <c:pt idx="4267">
                        <c:v>17412.919999999998</c:v>
                      </c:pt>
                      <c:pt idx="4268">
                        <c:v>17615.71</c:v>
                      </c:pt>
                      <c:pt idx="4269">
                        <c:v>17805.5</c:v>
                      </c:pt>
                      <c:pt idx="4270">
                        <c:v>17983.13</c:v>
                      </c:pt>
                      <c:pt idx="4271">
                        <c:v>18149.57</c:v>
                      </c:pt>
                      <c:pt idx="4272">
                        <c:v>18107.18</c:v>
                      </c:pt>
                      <c:pt idx="4273">
                        <c:v>18282.419999999998</c:v>
                      </c:pt>
                      <c:pt idx="4274">
                        <c:v>18365.810000000001</c:v>
                      </c:pt>
                      <c:pt idx="4275">
                        <c:v>18472.32</c:v>
                      </c:pt>
                      <c:pt idx="4276">
                        <c:v>18598.14</c:v>
                      </c:pt>
                      <c:pt idx="4277">
                        <c:v>18735.830000000002</c:v>
                      </c:pt>
                      <c:pt idx="4278">
                        <c:v>18877.150000000001</c:v>
                      </c:pt>
                      <c:pt idx="4279">
                        <c:v>19013.93</c:v>
                      </c:pt>
                      <c:pt idx="4280">
                        <c:v>18741.61</c:v>
                      </c:pt>
                      <c:pt idx="4281">
                        <c:v>18906.810000000001</c:v>
                      </c:pt>
                      <c:pt idx="4282">
                        <c:v>18886.98</c:v>
                      </c:pt>
                      <c:pt idx="4283">
                        <c:v>18911.830000000002</c:v>
                      </c:pt>
                      <c:pt idx="4284">
                        <c:v>18975.3</c:v>
                      </c:pt>
                      <c:pt idx="4285">
                        <c:v>19065.759999999998</c:v>
                      </c:pt>
                      <c:pt idx="4286">
                        <c:v>19169.650000000001</c:v>
                      </c:pt>
                      <c:pt idx="4287">
                        <c:v>19273.37</c:v>
                      </c:pt>
                      <c:pt idx="4288">
                        <c:v>19167.22</c:v>
                      </c:pt>
                      <c:pt idx="4289">
                        <c:v>19269.47</c:v>
                      </c:pt>
                      <c:pt idx="4290">
                        <c:v>19266.93</c:v>
                      </c:pt>
                      <c:pt idx="4291">
                        <c:v>19274.64</c:v>
                      </c:pt>
                      <c:pt idx="4292">
                        <c:v>19291.68</c:v>
                      </c:pt>
                      <c:pt idx="4293">
                        <c:v>19314.7</c:v>
                      </c:pt>
                      <c:pt idx="4294">
                        <c:v>19339.55</c:v>
                      </c:pt>
                      <c:pt idx="4295">
                        <c:v>19361.009999999998</c:v>
                      </c:pt>
                      <c:pt idx="4296">
                        <c:v>19474.599999999999</c:v>
                      </c:pt>
                      <c:pt idx="4297">
                        <c:v>19464.03</c:v>
                      </c:pt>
                      <c:pt idx="4298">
                        <c:v>19483.03</c:v>
                      </c:pt>
                      <c:pt idx="4299">
                        <c:v>19473.45</c:v>
                      </c:pt>
                      <c:pt idx="4300">
                        <c:v>19438.18</c:v>
                      </c:pt>
                      <c:pt idx="4301">
                        <c:v>19381.57</c:v>
                      </c:pt>
                      <c:pt idx="4302">
                        <c:v>19309.2</c:v>
                      </c:pt>
                      <c:pt idx="4303">
                        <c:v>19225.57</c:v>
                      </c:pt>
                      <c:pt idx="4304">
                        <c:v>19533.18</c:v>
                      </c:pt>
                      <c:pt idx="4305">
                        <c:v>19383.150000000001</c:v>
                      </c:pt>
                      <c:pt idx="4306">
                        <c:v>19397.669999999998</c:v>
                      </c:pt>
                      <c:pt idx="4307">
                        <c:v>19346.5</c:v>
                      </c:pt>
                      <c:pt idx="4308">
                        <c:v>19236.64</c:v>
                      </c:pt>
                      <c:pt idx="4309">
                        <c:v>19079.939999999999</c:v>
                      </c:pt>
                      <c:pt idx="4310">
                        <c:v>18891.09</c:v>
                      </c:pt>
                      <c:pt idx="4311">
                        <c:v>18683.59</c:v>
                      </c:pt>
                      <c:pt idx="4312">
                        <c:v>18966.86</c:v>
                      </c:pt>
                      <c:pt idx="4313">
                        <c:v>18684.22</c:v>
                      </c:pt>
                      <c:pt idx="4314">
                        <c:v>18615.41</c:v>
                      </c:pt>
                      <c:pt idx="4315">
                        <c:v>18472.78</c:v>
                      </c:pt>
                      <c:pt idx="4316">
                        <c:v>18263.75</c:v>
                      </c:pt>
                      <c:pt idx="4317">
                        <c:v>18001.3</c:v>
                      </c:pt>
                      <c:pt idx="4318">
                        <c:v>17701.84</c:v>
                      </c:pt>
                      <c:pt idx="4319">
                        <c:v>17381.02</c:v>
                      </c:pt>
                      <c:pt idx="4320">
                        <c:v>17450.560000000001</c:v>
                      </c:pt>
                      <c:pt idx="4321">
                        <c:v>17068.21</c:v>
                      </c:pt>
                      <c:pt idx="4322">
                        <c:v>16859.439999999999</c:v>
                      </c:pt>
                      <c:pt idx="4323">
                        <c:v>16594.650000000001</c:v>
                      </c:pt>
                      <c:pt idx="4324">
                        <c:v>16279.35</c:v>
                      </c:pt>
                      <c:pt idx="4325">
                        <c:v>15923.09</c:v>
                      </c:pt>
                      <c:pt idx="4326">
                        <c:v>15538.13</c:v>
                      </c:pt>
                      <c:pt idx="4327">
                        <c:v>15136.46</c:v>
                      </c:pt>
                      <c:pt idx="4328">
                        <c:v>14728.35</c:v>
                      </c:pt>
                      <c:pt idx="4329">
                        <c:v>14320.67</c:v>
                      </c:pt>
                      <c:pt idx="4330">
                        <c:v>13917.09</c:v>
                      </c:pt>
                      <c:pt idx="4331">
                        <c:v>13517.98</c:v>
                      </c:pt>
                      <c:pt idx="4332">
                        <c:v>13121.92</c:v>
                      </c:pt>
                      <c:pt idx="4333">
                        <c:v>12726.26</c:v>
                      </c:pt>
                      <c:pt idx="4334">
                        <c:v>12328.69</c:v>
                      </c:pt>
                      <c:pt idx="4335">
                        <c:v>11927.46</c:v>
                      </c:pt>
                      <c:pt idx="4336">
                        <c:v>11123.45</c:v>
                      </c:pt>
                      <c:pt idx="4337">
                        <c:v>10767.47</c:v>
                      </c:pt>
                      <c:pt idx="4338">
                        <c:v>10239.32</c:v>
                      </c:pt>
                      <c:pt idx="4339">
                        <c:v>9769.66</c:v>
                      </c:pt>
                      <c:pt idx="4340">
                        <c:v>9352.02</c:v>
                      </c:pt>
                      <c:pt idx="4341">
                        <c:v>8973.9699999999993</c:v>
                      </c:pt>
                      <c:pt idx="4342">
                        <c:v>8620.8700000000008</c:v>
                      </c:pt>
                      <c:pt idx="4343">
                        <c:v>8278.58</c:v>
                      </c:pt>
                      <c:pt idx="4344">
                        <c:v>7338.4</c:v>
                      </c:pt>
                      <c:pt idx="4345">
                        <c:v>7069.45</c:v>
                      </c:pt>
                      <c:pt idx="4346">
                        <c:v>6537.48</c:v>
                      </c:pt>
                      <c:pt idx="4347">
                        <c:v>6087.62</c:v>
                      </c:pt>
                      <c:pt idx="4348">
                        <c:v>5711.46</c:v>
                      </c:pt>
                      <c:pt idx="4349">
                        <c:v>5392.79</c:v>
                      </c:pt>
                      <c:pt idx="4350">
                        <c:v>5112.1400000000003</c:v>
                      </c:pt>
                      <c:pt idx="4351">
                        <c:v>4850.1499999999996</c:v>
                      </c:pt>
                      <c:pt idx="4352">
                        <c:v>3993.57</c:v>
                      </c:pt>
                      <c:pt idx="4353">
                        <c:v>3807.95</c:v>
                      </c:pt>
                      <c:pt idx="4354">
                        <c:v>3356.94</c:v>
                      </c:pt>
                      <c:pt idx="4355">
                        <c:v>2984.78</c:v>
                      </c:pt>
                      <c:pt idx="4356">
                        <c:v>2683.26</c:v>
                      </c:pt>
                      <c:pt idx="4357">
                        <c:v>2436.9</c:v>
                      </c:pt>
                      <c:pt idx="4358">
                        <c:v>2227.23</c:v>
                      </c:pt>
                      <c:pt idx="4359">
                        <c:v>2035.69</c:v>
                      </c:pt>
                      <c:pt idx="4360">
                        <c:v>1648.31</c:v>
                      </c:pt>
                      <c:pt idx="4361">
                        <c:v>1480.34</c:v>
                      </c:pt>
                      <c:pt idx="4362">
                        <c:v>1217.03</c:v>
                      </c:pt>
                      <c:pt idx="4363">
                        <c:v>973.1</c:v>
                      </c:pt>
                      <c:pt idx="4364">
                        <c:v>748.23</c:v>
                      </c:pt>
                      <c:pt idx="4365">
                        <c:v>540.09</c:v>
                      </c:pt>
                      <c:pt idx="4366">
                        <c:v>345.56</c:v>
                      </c:pt>
                      <c:pt idx="4367">
                        <c:v>160.13</c:v>
                      </c:pt>
                      <c:pt idx="4368">
                        <c:v>378.61</c:v>
                      </c:pt>
                      <c:pt idx="4369">
                        <c:v>146.66999999999999</c:v>
                      </c:pt>
                      <c:pt idx="4370">
                        <c:v>83.76</c:v>
                      </c:pt>
                      <c:pt idx="4371">
                        <c:v>-40.81</c:v>
                      </c:pt>
                      <c:pt idx="4372">
                        <c:v>-218.72</c:v>
                      </c:pt>
                      <c:pt idx="4373">
                        <c:v>-436.01</c:v>
                      </c:pt>
                      <c:pt idx="4374">
                        <c:v>-675.8</c:v>
                      </c:pt>
                      <c:pt idx="4375">
                        <c:v>-923.03</c:v>
                      </c:pt>
                      <c:pt idx="4376">
                        <c:v>-368.52</c:v>
                      </c:pt>
                      <c:pt idx="4377">
                        <c:v>-706.93</c:v>
                      </c:pt>
                      <c:pt idx="4378">
                        <c:v>-693.12</c:v>
                      </c:pt>
                      <c:pt idx="4379">
                        <c:v>-787.77</c:v>
                      </c:pt>
                      <c:pt idx="4380">
                        <c:v>-978.48</c:v>
                      </c:pt>
                      <c:pt idx="4381">
                        <c:v>-1243.03</c:v>
                      </c:pt>
                      <c:pt idx="4382">
                        <c:v>-1553.84</c:v>
                      </c:pt>
                      <c:pt idx="4383">
                        <c:v>-1884.67</c:v>
                      </c:pt>
                      <c:pt idx="4384">
                        <c:v>-1217.3699999999999</c:v>
                      </c:pt>
                      <c:pt idx="4385">
                        <c:v>-1664.74</c:v>
                      </c:pt>
                      <c:pt idx="4386">
                        <c:v>-1667.02</c:v>
                      </c:pt>
                      <c:pt idx="4387">
                        <c:v>-1798.29</c:v>
                      </c:pt>
                      <c:pt idx="4388">
                        <c:v>-2043.18</c:v>
                      </c:pt>
                      <c:pt idx="4389">
                        <c:v>-2374.75</c:v>
                      </c:pt>
                      <c:pt idx="4390">
                        <c:v>-2760.02</c:v>
                      </c:pt>
                      <c:pt idx="4391">
                        <c:v>-3167.27</c:v>
                      </c:pt>
                      <c:pt idx="4392">
                        <c:v>-2673.6</c:v>
                      </c:pt>
                      <c:pt idx="4393">
                        <c:v>-3175.98</c:v>
                      </c:pt>
                      <c:pt idx="4394">
                        <c:v>-3268.44</c:v>
                      </c:pt>
                      <c:pt idx="4395">
                        <c:v>-3467.32</c:v>
                      </c:pt>
                      <c:pt idx="4396">
                        <c:v>-3759.94</c:v>
                      </c:pt>
                      <c:pt idx="4397">
                        <c:v>-4123.67</c:v>
                      </c:pt>
                      <c:pt idx="4398">
                        <c:v>-4530.59</c:v>
                      </c:pt>
                      <c:pt idx="4399">
                        <c:v>-4953.28</c:v>
                      </c:pt>
                      <c:pt idx="4400">
                        <c:v>-4771.12</c:v>
                      </c:pt>
                      <c:pt idx="4401">
                        <c:v>-5244.78</c:v>
                      </c:pt>
                      <c:pt idx="4402">
                        <c:v>-5434.85</c:v>
                      </c:pt>
                      <c:pt idx="4403">
                        <c:v>-5685.02</c:v>
                      </c:pt>
                      <c:pt idx="4404">
                        <c:v>-5987.66</c:v>
                      </c:pt>
                      <c:pt idx="4405">
                        <c:v>-6329.13</c:v>
                      </c:pt>
                      <c:pt idx="4406">
                        <c:v>-6692.5</c:v>
                      </c:pt>
                      <c:pt idx="4407">
                        <c:v>-7060.77</c:v>
                      </c:pt>
                      <c:pt idx="4408">
                        <c:v>-7220.48</c:v>
                      </c:pt>
                      <c:pt idx="4409">
                        <c:v>-7587.07</c:v>
                      </c:pt>
                      <c:pt idx="4410">
                        <c:v>-7845</c:v>
                      </c:pt>
                      <c:pt idx="4411">
                        <c:v>-8108.31</c:v>
                      </c:pt>
                      <c:pt idx="4412">
                        <c:v>-8375.61</c:v>
                      </c:pt>
                      <c:pt idx="4413">
                        <c:v>-8644.17</c:v>
                      </c:pt>
                      <c:pt idx="4414">
                        <c:v>-8910.48</c:v>
                      </c:pt>
                      <c:pt idx="4415">
                        <c:v>-9170.5300000000007</c:v>
                      </c:pt>
                      <c:pt idx="4416">
                        <c:v>-9620.19</c:v>
                      </c:pt>
                      <c:pt idx="4417">
                        <c:v>-9831.4599999999991</c:v>
                      </c:pt>
                      <c:pt idx="4418">
                        <c:v>-10113.719999999999</c:v>
                      </c:pt>
                      <c:pt idx="4419">
                        <c:v>-10351.99</c:v>
                      </c:pt>
                      <c:pt idx="4420">
                        <c:v>-10551.15</c:v>
                      </c:pt>
                      <c:pt idx="4421">
                        <c:v>-10719.31</c:v>
                      </c:pt>
                      <c:pt idx="4422">
                        <c:v>-10866.05</c:v>
                      </c:pt>
                      <c:pt idx="4423">
                        <c:v>-11000.17</c:v>
                      </c:pt>
                      <c:pt idx="4424">
                        <c:v>-11627.01</c:v>
                      </c:pt>
                      <c:pt idx="4425">
                        <c:v>-11687.72</c:v>
                      </c:pt>
                      <c:pt idx="4426">
                        <c:v>-11961.18</c:v>
                      </c:pt>
                      <c:pt idx="4427">
                        <c:v>-12160.7</c:v>
                      </c:pt>
                      <c:pt idx="4428">
                        <c:v>-12295.34</c:v>
                      </c:pt>
                      <c:pt idx="4429">
                        <c:v>-12380.53</c:v>
                      </c:pt>
                      <c:pt idx="4430">
                        <c:v>-12434.79</c:v>
                      </c:pt>
                      <c:pt idx="4431">
                        <c:v>-12475.75</c:v>
                      </c:pt>
                      <c:pt idx="4432">
                        <c:v>-13215.39</c:v>
                      </c:pt>
                      <c:pt idx="4433">
                        <c:v>-13174.55</c:v>
                      </c:pt>
                      <c:pt idx="4434">
                        <c:v>-13445.12</c:v>
                      </c:pt>
                      <c:pt idx="4435">
                        <c:v>-13625.87</c:v>
                      </c:pt>
                      <c:pt idx="4436">
                        <c:v>-13728.26</c:v>
                      </c:pt>
                      <c:pt idx="4437">
                        <c:v>-13772.11</c:v>
                      </c:pt>
                      <c:pt idx="4438">
                        <c:v>-13781.23</c:v>
                      </c:pt>
                      <c:pt idx="4439">
                        <c:v>-13778.54</c:v>
                      </c:pt>
                      <c:pt idx="4440">
                        <c:v>-14679.52</c:v>
                      </c:pt>
                      <c:pt idx="4441">
                        <c:v>-14582.6</c:v>
                      </c:pt>
                      <c:pt idx="4442">
                        <c:v>-14891.56</c:v>
                      </c:pt>
                      <c:pt idx="4443">
                        <c:v>-15090.38</c:v>
                      </c:pt>
                      <c:pt idx="4444">
                        <c:v>-15193.32</c:v>
                      </c:pt>
                      <c:pt idx="4445">
                        <c:v>-15225.38</c:v>
                      </c:pt>
                      <c:pt idx="4446">
                        <c:v>-15216.4</c:v>
                      </c:pt>
                      <c:pt idx="4447">
                        <c:v>-15195.19</c:v>
                      </c:pt>
                      <c:pt idx="4448">
                        <c:v>-16380.72</c:v>
                      </c:pt>
                      <c:pt idx="4449">
                        <c:v>-16236.38</c:v>
                      </c:pt>
                      <c:pt idx="4450">
                        <c:v>-16632.97</c:v>
                      </c:pt>
                      <c:pt idx="4451">
                        <c:v>-16882.02</c:v>
                      </c:pt>
                      <c:pt idx="4452">
                        <c:v>-17002.189999999999</c:v>
                      </c:pt>
                      <c:pt idx="4453">
                        <c:v>-17026.72</c:v>
                      </c:pt>
                      <c:pt idx="4454">
                        <c:v>-16995.080000000002</c:v>
                      </c:pt>
                      <c:pt idx="4455">
                        <c:v>-16945.400000000001</c:v>
                      </c:pt>
                      <c:pt idx="4456">
                        <c:v>-18402.73</c:v>
                      </c:pt>
                      <c:pt idx="4457">
                        <c:v>-18196.919999999998</c:v>
                      </c:pt>
                      <c:pt idx="4458">
                        <c:v>-18666.07</c:v>
                      </c:pt>
                      <c:pt idx="4459">
                        <c:v>-18948.740000000002</c:v>
                      </c:pt>
                      <c:pt idx="4460">
                        <c:v>-19066.89</c:v>
                      </c:pt>
                      <c:pt idx="4461">
                        <c:v>-19060.79</c:v>
                      </c:pt>
                      <c:pt idx="4462">
                        <c:v>-18978.54</c:v>
                      </c:pt>
                      <c:pt idx="4463">
                        <c:v>-18867.080000000002</c:v>
                      </c:pt>
                      <c:pt idx="4464">
                        <c:v>-20657.16</c:v>
                      </c:pt>
                      <c:pt idx="4465">
                        <c:v>-20332.939999999999</c:v>
                      </c:pt>
                      <c:pt idx="4466">
                        <c:v>-20856.05</c:v>
                      </c:pt>
                      <c:pt idx="4467">
                        <c:v>-21135.77</c:v>
                      </c:pt>
                      <c:pt idx="4468">
                        <c:v>-21200.37</c:v>
                      </c:pt>
                      <c:pt idx="4469">
                        <c:v>-21101.41</c:v>
                      </c:pt>
                      <c:pt idx="4470">
                        <c:v>-20900.23</c:v>
                      </c:pt>
                      <c:pt idx="4471">
                        <c:v>-20656.68</c:v>
                      </c:pt>
                      <c:pt idx="4472">
                        <c:v>-22710.23</c:v>
                      </c:pt>
                      <c:pt idx="4473">
                        <c:v>-22201.200000000001</c:v>
                      </c:pt>
                      <c:pt idx="4474">
                        <c:v>-22715.42</c:v>
                      </c:pt>
                      <c:pt idx="4475">
                        <c:v>-22932.82</c:v>
                      </c:pt>
                      <c:pt idx="4476">
                        <c:v>-22887.439999999999</c:v>
                      </c:pt>
                      <c:pt idx="4477">
                        <c:v>-22641.69</c:v>
                      </c:pt>
                      <c:pt idx="4478">
                        <c:v>-22269.81</c:v>
                      </c:pt>
                      <c:pt idx="4479">
                        <c:v>-21844.76</c:v>
                      </c:pt>
                      <c:pt idx="4480">
                        <c:v>-24115.200000000001</c:v>
                      </c:pt>
                      <c:pt idx="4481">
                        <c:v>-23378.48</c:v>
                      </c:pt>
                      <c:pt idx="4482">
                        <c:v>-23845.46</c:v>
                      </c:pt>
                      <c:pt idx="4483">
                        <c:v>-23967.62</c:v>
                      </c:pt>
                      <c:pt idx="4484">
                        <c:v>-23785.39</c:v>
                      </c:pt>
                      <c:pt idx="4485">
                        <c:v>-23372.46</c:v>
                      </c:pt>
                      <c:pt idx="4486">
                        <c:v>-22816.14</c:v>
                      </c:pt>
                      <c:pt idx="4487">
                        <c:v>-22202.48</c:v>
                      </c:pt>
                      <c:pt idx="4488">
                        <c:v>-24390.07</c:v>
                      </c:pt>
                      <c:pt idx="4489">
                        <c:v>-23470.76</c:v>
                      </c:pt>
                      <c:pt idx="4490">
                        <c:v>-23813.73</c:v>
                      </c:pt>
                      <c:pt idx="4491">
                        <c:v>-23813.43</c:v>
                      </c:pt>
                      <c:pt idx="4492">
                        <c:v>-23510.01</c:v>
                      </c:pt>
                      <c:pt idx="4493">
                        <c:v>-22977.8</c:v>
                      </c:pt>
                      <c:pt idx="4494">
                        <c:v>-22304.97</c:v>
                      </c:pt>
                      <c:pt idx="4495">
                        <c:v>-21579.46</c:v>
                      </c:pt>
                      <c:pt idx="4496">
                        <c:v>-23561.83</c:v>
                      </c:pt>
                      <c:pt idx="4497">
                        <c:v>-22558.639999999999</c:v>
                      </c:pt>
                      <c:pt idx="4498">
                        <c:v>-22784.87</c:v>
                      </c:pt>
                      <c:pt idx="4499">
                        <c:v>-22693.33</c:v>
                      </c:pt>
                      <c:pt idx="4500">
                        <c:v>-22322.13</c:v>
                      </c:pt>
                      <c:pt idx="4501">
                        <c:v>-21742.11</c:v>
                      </c:pt>
                      <c:pt idx="4502">
                        <c:v>-21036.62</c:v>
                      </c:pt>
                      <c:pt idx="4503">
                        <c:v>-20289.37</c:v>
                      </c:pt>
                      <c:pt idx="4504">
                        <c:v>-22057.78</c:v>
                      </c:pt>
                      <c:pt idx="4505">
                        <c:v>-21071.57</c:v>
                      </c:pt>
                      <c:pt idx="4506">
                        <c:v>-21233.759999999998</c:v>
                      </c:pt>
                      <c:pt idx="4507">
                        <c:v>-21112.06</c:v>
                      </c:pt>
                      <c:pt idx="4508">
                        <c:v>-20741.02</c:v>
                      </c:pt>
                      <c:pt idx="4509">
                        <c:v>-20185.810000000001</c:v>
                      </c:pt>
                      <c:pt idx="4510">
                        <c:v>-19522.46</c:v>
                      </c:pt>
                      <c:pt idx="4511">
                        <c:v>-18827.93</c:v>
                      </c:pt>
                      <c:pt idx="4512">
                        <c:v>-20254.95</c:v>
                      </c:pt>
                      <c:pt idx="4513">
                        <c:v>-19379.919999999998</c:v>
                      </c:pt>
                      <c:pt idx="4514">
                        <c:v>-19481.89</c:v>
                      </c:pt>
                      <c:pt idx="4515">
                        <c:v>-19357.349999999999</c:v>
                      </c:pt>
                      <c:pt idx="4516">
                        <c:v>-19032.95</c:v>
                      </c:pt>
                      <c:pt idx="4517">
                        <c:v>-18561.38</c:v>
                      </c:pt>
                      <c:pt idx="4518">
                        <c:v>-18003.72</c:v>
                      </c:pt>
                      <c:pt idx="4519">
                        <c:v>-17423.2</c:v>
                      </c:pt>
                      <c:pt idx="4520">
                        <c:v>-18463.02</c:v>
                      </c:pt>
                      <c:pt idx="4521">
                        <c:v>-17755.87</c:v>
                      </c:pt>
                      <c:pt idx="4522">
                        <c:v>-17800.75</c:v>
                      </c:pt>
                      <c:pt idx="4523">
                        <c:v>-17681.14</c:v>
                      </c:pt>
                      <c:pt idx="4524">
                        <c:v>-17415.650000000001</c:v>
                      </c:pt>
                      <c:pt idx="4525">
                        <c:v>-17043.169999999998</c:v>
                      </c:pt>
                      <c:pt idx="4526">
                        <c:v>-16607.73</c:v>
                      </c:pt>
                      <c:pt idx="4527">
                        <c:v>-16156.18</c:v>
                      </c:pt>
                      <c:pt idx="4528">
                        <c:v>-16819.88</c:v>
                      </c:pt>
                      <c:pt idx="4529">
                        <c:v>-16285.92</c:v>
                      </c:pt>
                      <c:pt idx="4530">
                        <c:v>-16272.27</c:v>
                      </c:pt>
                      <c:pt idx="4531">
                        <c:v>-16149.18</c:v>
                      </c:pt>
                      <c:pt idx="4532">
                        <c:v>-15927.88</c:v>
                      </c:pt>
                      <c:pt idx="4533">
                        <c:v>-15634.5</c:v>
                      </c:pt>
                      <c:pt idx="4534">
                        <c:v>-15297.39</c:v>
                      </c:pt>
                      <c:pt idx="4535">
                        <c:v>-14948.31</c:v>
                      </c:pt>
                      <c:pt idx="4536">
                        <c:v>-15207.87</c:v>
                      </c:pt>
                      <c:pt idx="4537">
                        <c:v>-14818.29</c:v>
                      </c:pt>
                      <c:pt idx="4538">
                        <c:v>-14717.01</c:v>
                      </c:pt>
                      <c:pt idx="4539">
                        <c:v>-14561.15</c:v>
                      </c:pt>
                      <c:pt idx="4540">
                        <c:v>-14354.64</c:v>
                      </c:pt>
                      <c:pt idx="4541">
                        <c:v>-14110.8</c:v>
                      </c:pt>
                      <c:pt idx="4542">
                        <c:v>-13842.4</c:v>
                      </c:pt>
                      <c:pt idx="4543">
                        <c:v>-13566.25</c:v>
                      </c:pt>
                      <c:pt idx="4544">
                        <c:v>-13392.58</c:v>
                      </c:pt>
                      <c:pt idx="4545">
                        <c:v>-13119.14</c:v>
                      </c:pt>
                      <c:pt idx="4546">
                        <c:v>-12903.33</c:v>
                      </c:pt>
                      <c:pt idx="4547">
                        <c:v>-12689.61</c:v>
                      </c:pt>
                      <c:pt idx="4548">
                        <c:v>-12475.08</c:v>
                      </c:pt>
                      <c:pt idx="4549">
                        <c:v>-12260.54</c:v>
                      </c:pt>
                      <c:pt idx="4550">
                        <c:v>-12043.44</c:v>
                      </c:pt>
                      <c:pt idx="4551">
                        <c:v>-11825.7</c:v>
                      </c:pt>
                      <c:pt idx="4552">
                        <c:v>-11306.96</c:v>
                      </c:pt>
                      <c:pt idx="4553">
                        <c:v>-11127.8</c:v>
                      </c:pt>
                      <c:pt idx="4554">
                        <c:v>-10821.07</c:v>
                      </c:pt>
                      <c:pt idx="4555">
                        <c:v>-10561.22</c:v>
                      </c:pt>
                      <c:pt idx="4556">
                        <c:v>-10340.6</c:v>
                      </c:pt>
                      <c:pt idx="4557">
                        <c:v>-10150.790000000001</c:v>
                      </c:pt>
                      <c:pt idx="4558">
                        <c:v>-9977.83</c:v>
                      </c:pt>
                      <c:pt idx="4559">
                        <c:v>-9812.11</c:v>
                      </c:pt>
                      <c:pt idx="4560">
                        <c:v>-9044.89</c:v>
                      </c:pt>
                      <c:pt idx="4561">
                        <c:v>-8948.25</c:v>
                      </c:pt>
                      <c:pt idx="4562">
                        <c:v>-8586.02</c:v>
                      </c:pt>
                      <c:pt idx="4563">
                        <c:v>-8304.5400000000009</c:v>
                      </c:pt>
                      <c:pt idx="4564">
                        <c:v>-8092.25</c:v>
                      </c:pt>
                      <c:pt idx="4565">
                        <c:v>-7933.53</c:v>
                      </c:pt>
                      <c:pt idx="4566">
                        <c:v>-7805.83</c:v>
                      </c:pt>
                      <c:pt idx="4567">
                        <c:v>-7690.95</c:v>
                      </c:pt>
                      <c:pt idx="4568">
                        <c:v>-6574.49</c:v>
                      </c:pt>
                      <c:pt idx="4569">
                        <c:v>-6574.19</c:v>
                      </c:pt>
                      <c:pt idx="4570">
                        <c:v>-6130.14</c:v>
                      </c:pt>
                      <c:pt idx="4571">
                        <c:v>-5817.64</c:v>
                      </c:pt>
                      <c:pt idx="4572">
                        <c:v>-5618.39</c:v>
                      </c:pt>
                      <c:pt idx="4573">
                        <c:v>-5505.09</c:v>
                      </c:pt>
                      <c:pt idx="4574">
                        <c:v>-5441.67</c:v>
                      </c:pt>
                      <c:pt idx="4575">
                        <c:v>-5396.87</c:v>
                      </c:pt>
                      <c:pt idx="4576">
                        <c:v>-4047.29</c:v>
                      </c:pt>
                      <c:pt idx="4577">
                        <c:v>-4142.13</c:v>
                      </c:pt>
                      <c:pt idx="4578">
                        <c:v>-3653.06</c:v>
                      </c:pt>
                      <c:pt idx="4579">
                        <c:v>-3327.92</c:v>
                      </c:pt>
                      <c:pt idx="4580">
                        <c:v>-3145.15</c:v>
                      </c:pt>
                      <c:pt idx="4581">
                        <c:v>-3070.56</c:v>
                      </c:pt>
                      <c:pt idx="4582">
                        <c:v>-3059.46</c:v>
                      </c:pt>
                      <c:pt idx="4583">
                        <c:v>-3071.5</c:v>
                      </c:pt>
                      <c:pt idx="4584">
                        <c:v>-1476.75</c:v>
                      </c:pt>
                      <c:pt idx="4585">
                        <c:v>-1656.7</c:v>
                      </c:pt>
                      <c:pt idx="4586">
                        <c:v>-1114.08</c:v>
                      </c:pt>
                      <c:pt idx="4587">
                        <c:v>-767.88</c:v>
                      </c:pt>
                      <c:pt idx="4588">
                        <c:v>-591.66</c:v>
                      </c:pt>
                      <c:pt idx="4589">
                        <c:v>-542.86</c:v>
                      </c:pt>
                      <c:pt idx="4590">
                        <c:v>-567.30999999999995</c:v>
                      </c:pt>
                      <c:pt idx="4591">
                        <c:v>-615.32000000000005</c:v>
                      </c:pt>
                      <c:pt idx="4592">
                        <c:v>1049.77</c:v>
                      </c:pt>
                      <c:pt idx="4593">
                        <c:v>838.53</c:v>
                      </c:pt>
                      <c:pt idx="4594">
                        <c:v>1405.21</c:v>
                      </c:pt>
                      <c:pt idx="4595">
                        <c:v>1773.11</c:v>
                      </c:pt>
                      <c:pt idx="4596">
                        <c:v>1968.49</c:v>
                      </c:pt>
                      <c:pt idx="4597">
                        <c:v>2034.84</c:v>
                      </c:pt>
                      <c:pt idx="4598">
                        <c:v>2027.56</c:v>
                      </c:pt>
                      <c:pt idx="4599">
                        <c:v>1998.26</c:v>
                      </c:pt>
                      <c:pt idx="4600">
                        <c:v>3585.39</c:v>
                      </c:pt>
                      <c:pt idx="4601">
                        <c:v>3413.59</c:v>
                      </c:pt>
                      <c:pt idx="4602">
                        <c:v>3982.11</c:v>
                      </c:pt>
                      <c:pt idx="4603">
                        <c:v>4371.6499999999996</c:v>
                      </c:pt>
                      <c:pt idx="4604">
                        <c:v>4605.5200000000004</c:v>
                      </c:pt>
                      <c:pt idx="4605">
                        <c:v>4722.8999999999996</c:v>
                      </c:pt>
                      <c:pt idx="4606">
                        <c:v>4773.8100000000004</c:v>
                      </c:pt>
                      <c:pt idx="4607">
                        <c:v>4805.24</c:v>
                      </c:pt>
                      <c:pt idx="4608">
                        <c:v>6252.39</c:v>
                      </c:pt>
                      <c:pt idx="4609">
                        <c:v>6163.03</c:v>
                      </c:pt>
                      <c:pt idx="4610">
                        <c:v>6724.51</c:v>
                      </c:pt>
                      <c:pt idx="4611">
                        <c:v>7132.48</c:v>
                      </c:pt>
                      <c:pt idx="4612">
                        <c:v>7406.81</c:v>
                      </c:pt>
                      <c:pt idx="4613">
                        <c:v>7580.96</c:v>
                      </c:pt>
                      <c:pt idx="4614">
                        <c:v>7697.72</c:v>
                      </c:pt>
                      <c:pt idx="4615">
                        <c:v>7797.29</c:v>
                      </c:pt>
                      <c:pt idx="4616">
                        <c:v>9010</c:v>
                      </c:pt>
                      <c:pt idx="4617">
                        <c:v>9017.7900000000009</c:v>
                      </c:pt>
                      <c:pt idx="4618">
                        <c:v>9539.7999999999993</c:v>
                      </c:pt>
                      <c:pt idx="4619">
                        <c:v>9943.5300000000007</c:v>
                      </c:pt>
                      <c:pt idx="4620">
                        <c:v>10243.51</c:v>
                      </c:pt>
                      <c:pt idx="4621">
                        <c:v>10464.6</c:v>
                      </c:pt>
                      <c:pt idx="4622">
                        <c:v>10639.11</c:v>
                      </c:pt>
                      <c:pt idx="4623">
                        <c:v>10797.54</c:v>
                      </c:pt>
                      <c:pt idx="4624">
                        <c:v>11563.84</c:v>
                      </c:pt>
                      <c:pt idx="4625">
                        <c:v>11678.11</c:v>
                      </c:pt>
                      <c:pt idx="4626">
                        <c:v>12080.18</c:v>
                      </c:pt>
                      <c:pt idx="4627">
                        <c:v>12424.27</c:v>
                      </c:pt>
                      <c:pt idx="4628">
                        <c:v>12716.24</c:v>
                      </c:pt>
                      <c:pt idx="4629">
                        <c:v>12966.33</c:v>
                      </c:pt>
                      <c:pt idx="4630">
                        <c:v>13189.3</c:v>
                      </c:pt>
                      <c:pt idx="4631">
                        <c:v>13399.16</c:v>
                      </c:pt>
                      <c:pt idx="4632">
                        <c:v>13608.7</c:v>
                      </c:pt>
                      <c:pt idx="4633">
                        <c:v>13825.69</c:v>
                      </c:pt>
                      <c:pt idx="4634">
                        <c:v>14054.47</c:v>
                      </c:pt>
                      <c:pt idx="4635">
                        <c:v>14294.18</c:v>
                      </c:pt>
                      <c:pt idx="4636">
                        <c:v>14542.08</c:v>
                      </c:pt>
                      <c:pt idx="4637">
                        <c:v>14792.82</c:v>
                      </c:pt>
                      <c:pt idx="4638">
                        <c:v>15042.03</c:v>
                      </c:pt>
                      <c:pt idx="4639">
                        <c:v>15285.18</c:v>
                      </c:pt>
                      <c:pt idx="4640">
                        <c:v>14922.13</c:v>
                      </c:pt>
                      <c:pt idx="4641">
                        <c:v>15226.89</c:v>
                      </c:pt>
                      <c:pt idx="4642">
                        <c:v>15267.58</c:v>
                      </c:pt>
                      <c:pt idx="4643">
                        <c:v>15388.08</c:v>
                      </c:pt>
                      <c:pt idx="4644">
                        <c:v>15577.48</c:v>
                      </c:pt>
                      <c:pt idx="4645">
                        <c:v>15815.44</c:v>
                      </c:pt>
                      <c:pt idx="4646">
                        <c:v>16079.21</c:v>
                      </c:pt>
                      <c:pt idx="4647">
                        <c:v>16346.29</c:v>
                      </c:pt>
                      <c:pt idx="4648">
                        <c:v>15503.65</c:v>
                      </c:pt>
                      <c:pt idx="4649">
                        <c:v>15878.9</c:v>
                      </c:pt>
                      <c:pt idx="4650">
                        <c:v>15759.21</c:v>
                      </c:pt>
                      <c:pt idx="4651">
                        <c:v>15775.48</c:v>
                      </c:pt>
                      <c:pt idx="4652">
                        <c:v>15910.29</c:v>
                      </c:pt>
                      <c:pt idx="4653">
                        <c:v>16131.25</c:v>
                      </c:pt>
                      <c:pt idx="4654">
                        <c:v>16400.91</c:v>
                      </c:pt>
                      <c:pt idx="4655">
                        <c:v>16682.12</c:v>
                      </c:pt>
                      <c:pt idx="4656">
                        <c:v>15451.37</c:v>
                      </c:pt>
                      <c:pt idx="4657">
                        <c:v>15878.84</c:v>
                      </c:pt>
                      <c:pt idx="4658">
                        <c:v>15626.7</c:v>
                      </c:pt>
                      <c:pt idx="4659">
                        <c:v>15555.2</c:v>
                      </c:pt>
                      <c:pt idx="4660">
                        <c:v>15641.66</c:v>
                      </c:pt>
                      <c:pt idx="4661">
                        <c:v>15843.92</c:v>
                      </c:pt>
                      <c:pt idx="4662">
                        <c:v>16112.81</c:v>
                      </c:pt>
                      <c:pt idx="4663">
                        <c:v>16399.45</c:v>
                      </c:pt>
                      <c:pt idx="4664">
                        <c:v>14971.67</c:v>
                      </c:pt>
                      <c:pt idx="4665">
                        <c:v>15418.55</c:v>
                      </c:pt>
                      <c:pt idx="4666">
                        <c:v>15088.93</c:v>
                      </c:pt>
                      <c:pt idx="4667">
                        <c:v>14957.77</c:v>
                      </c:pt>
                      <c:pt idx="4668">
                        <c:v>15000.73</c:v>
                      </c:pt>
                      <c:pt idx="4669">
                        <c:v>15171.94</c:v>
                      </c:pt>
                      <c:pt idx="4670">
                        <c:v>15417.61</c:v>
                      </c:pt>
                      <c:pt idx="4671">
                        <c:v>15683.82</c:v>
                      </c:pt>
                      <c:pt idx="4672">
                        <c:v>14234.29</c:v>
                      </c:pt>
                      <c:pt idx="4673">
                        <c:v>14654.99</c:v>
                      </c:pt>
                      <c:pt idx="4674">
                        <c:v>14293.39</c:v>
                      </c:pt>
                      <c:pt idx="4675">
                        <c:v>14124.22</c:v>
                      </c:pt>
                      <c:pt idx="4676">
                        <c:v>14124.2</c:v>
                      </c:pt>
                      <c:pt idx="4677">
                        <c:v>14248.81</c:v>
                      </c:pt>
                      <c:pt idx="4678">
                        <c:v>14446.04</c:v>
                      </c:pt>
                      <c:pt idx="4679">
                        <c:v>14663.15</c:v>
                      </c:pt>
                      <c:pt idx="4680">
                        <c:v>13464.06</c:v>
                      </c:pt>
                      <c:pt idx="4681">
                        <c:v>13797.28</c:v>
                      </c:pt>
                      <c:pt idx="4682">
                        <c:v>13476.84</c:v>
                      </c:pt>
                      <c:pt idx="4683">
                        <c:v>13305.45</c:v>
                      </c:pt>
                      <c:pt idx="4684">
                        <c:v>13266.03</c:v>
                      </c:pt>
                      <c:pt idx="4685">
                        <c:v>13324.13</c:v>
                      </c:pt>
                      <c:pt idx="4686">
                        <c:v>13439.66</c:v>
                      </c:pt>
                      <c:pt idx="4687">
                        <c:v>13570.82</c:v>
                      </c:pt>
                      <c:pt idx="4688">
                        <c:v>12589.09</c:v>
                      </c:pt>
                      <c:pt idx="4689">
                        <c:v>12810.05</c:v>
                      </c:pt>
                      <c:pt idx="4690">
                        <c:v>12515.68</c:v>
                      </c:pt>
                      <c:pt idx="4691">
                        <c:v>12335.63</c:v>
                      </c:pt>
                      <c:pt idx="4692">
                        <c:v>12256.46</c:v>
                      </c:pt>
                      <c:pt idx="4693">
                        <c:v>12250.65</c:v>
                      </c:pt>
                      <c:pt idx="4694">
                        <c:v>12287.26</c:v>
                      </c:pt>
                      <c:pt idx="4695">
                        <c:v>12333.51</c:v>
                      </c:pt>
                      <c:pt idx="4696">
                        <c:v>11767.01</c:v>
                      </c:pt>
                      <c:pt idx="4697">
                        <c:v>11845.5</c:v>
                      </c:pt>
                      <c:pt idx="4698">
                        <c:v>11630.66</c:v>
                      </c:pt>
                      <c:pt idx="4699">
                        <c:v>11465.93</c:v>
                      </c:pt>
                      <c:pt idx="4700">
                        <c:v>11346.77</c:v>
                      </c:pt>
                      <c:pt idx="4701">
                        <c:v>11260.4</c:v>
                      </c:pt>
                      <c:pt idx="4702">
                        <c:v>11193.26</c:v>
                      </c:pt>
                      <c:pt idx="4703">
                        <c:v>11128.81</c:v>
                      </c:pt>
                      <c:pt idx="4704">
                        <c:v>10856.11</c:v>
                      </c:pt>
                      <c:pt idx="4705">
                        <c:v>10790.15</c:v>
                      </c:pt>
                      <c:pt idx="4706">
                        <c:v>10617.12</c:v>
                      </c:pt>
                      <c:pt idx="4707">
                        <c:v>10450.1</c:v>
                      </c:pt>
                      <c:pt idx="4708">
                        <c:v>10289.25</c:v>
                      </c:pt>
                      <c:pt idx="4709">
                        <c:v>10130.94</c:v>
                      </c:pt>
                      <c:pt idx="4710">
                        <c:v>9973.42</c:v>
                      </c:pt>
                      <c:pt idx="4711">
                        <c:v>9812.0499999999993</c:v>
                      </c:pt>
                      <c:pt idx="4712">
                        <c:v>9944.33</c:v>
                      </c:pt>
                      <c:pt idx="4713">
                        <c:v>9729.1</c:v>
                      </c:pt>
                      <c:pt idx="4714">
                        <c:v>9633.02</c:v>
                      </c:pt>
                      <c:pt idx="4715">
                        <c:v>9483.11</c:v>
                      </c:pt>
                      <c:pt idx="4716">
                        <c:v>9287.86</c:v>
                      </c:pt>
                      <c:pt idx="4717">
                        <c:v>9057.73</c:v>
                      </c:pt>
                      <c:pt idx="4718">
                        <c:v>8807.44</c:v>
                      </c:pt>
                      <c:pt idx="4719">
                        <c:v>8548.0400000000009</c:v>
                      </c:pt>
                      <c:pt idx="4720">
                        <c:v>8888.2900000000009</c:v>
                      </c:pt>
                      <c:pt idx="4721">
                        <c:v>8556.81</c:v>
                      </c:pt>
                      <c:pt idx="4722">
                        <c:v>8489.2099999999991</c:v>
                      </c:pt>
                      <c:pt idx="4723">
                        <c:v>8339.57</c:v>
                      </c:pt>
                      <c:pt idx="4724">
                        <c:v>8118.92</c:v>
                      </c:pt>
                      <c:pt idx="4725">
                        <c:v>7843.41</c:v>
                      </c:pt>
                      <c:pt idx="4726">
                        <c:v>7535.31</c:v>
                      </c:pt>
                      <c:pt idx="4727">
                        <c:v>7213.6</c:v>
                      </c:pt>
                      <c:pt idx="4728">
                        <c:v>7892.48</c:v>
                      </c:pt>
                      <c:pt idx="4729">
                        <c:v>7454.96</c:v>
                      </c:pt>
                      <c:pt idx="4730">
                        <c:v>7460.64</c:v>
                      </c:pt>
                      <c:pt idx="4731">
                        <c:v>7334.75</c:v>
                      </c:pt>
                      <c:pt idx="4732">
                        <c:v>7095.05</c:v>
                      </c:pt>
                      <c:pt idx="4733">
                        <c:v>6769.13</c:v>
                      </c:pt>
                      <c:pt idx="4734">
                        <c:v>6392.39</c:v>
                      </c:pt>
                      <c:pt idx="4735">
                        <c:v>5996.32</c:v>
                      </c:pt>
                      <c:pt idx="4736">
                        <c:v>6803.92</c:v>
                      </c:pt>
                      <c:pt idx="4737">
                        <c:v>6278.8</c:v>
                      </c:pt>
                      <c:pt idx="4738">
                        <c:v>6293.13</c:v>
                      </c:pt>
                      <c:pt idx="4739">
                        <c:v>6156.52</c:v>
                      </c:pt>
                      <c:pt idx="4740">
                        <c:v>5887.62</c:v>
                      </c:pt>
                      <c:pt idx="4741">
                        <c:v>5517.26</c:v>
                      </c:pt>
                      <c:pt idx="4742">
                        <c:v>5085.2700000000004</c:v>
                      </c:pt>
                      <c:pt idx="4743">
                        <c:v>4628.3</c:v>
                      </c:pt>
                      <c:pt idx="4744">
                        <c:v>5373.71</c:v>
                      </c:pt>
                      <c:pt idx="4745">
                        <c:v>4788.5600000000004</c:v>
                      </c:pt>
                      <c:pt idx="4746">
                        <c:v>4746.66</c:v>
                      </c:pt>
                      <c:pt idx="4747">
                        <c:v>4558.0600000000004</c:v>
                      </c:pt>
                      <c:pt idx="4748">
                        <c:v>4240.4799999999996</c:v>
                      </c:pt>
                      <c:pt idx="4749">
                        <c:v>3823.45</c:v>
                      </c:pt>
                      <c:pt idx="4750">
                        <c:v>3345.09</c:v>
                      </c:pt>
                      <c:pt idx="4751">
                        <c:v>2840.97</c:v>
                      </c:pt>
                      <c:pt idx="4752">
                        <c:v>3338.22</c:v>
                      </c:pt>
                      <c:pt idx="4753">
                        <c:v>2729.11</c:v>
                      </c:pt>
                      <c:pt idx="4754">
                        <c:v>2576.87</c:v>
                      </c:pt>
                      <c:pt idx="4755">
                        <c:v>2306.84</c:v>
                      </c:pt>
                      <c:pt idx="4756">
                        <c:v>1933.21</c:v>
                      </c:pt>
                      <c:pt idx="4757">
                        <c:v>1479.39</c:v>
                      </c:pt>
                      <c:pt idx="4758">
                        <c:v>975.9</c:v>
                      </c:pt>
                      <c:pt idx="4759">
                        <c:v>451.25</c:v>
                      </c:pt>
                      <c:pt idx="4760">
                        <c:v>528.11</c:v>
                      </c:pt>
                      <c:pt idx="4761">
                        <c:v>-54.23</c:v>
                      </c:pt>
                      <c:pt idx="4762">
                        <c:v>-355.7</c:v>
                      </c:pt>
                      <c:pt idx="4763">
                        <c:v>-721.29</c:v>
                      </c:pt>
                      <c:pt idx="4764">
                        <c:v>-1143.6099999999999</c:v>
                      </c:pt>
                      <c:pt idx="4765">
                        <c:v>-1610.79</c:v>
                      </c:pt>
                      <c:pt idx="4766">
                        <c:v>-2106.17</c:v>
                      </c:pt>
                      <c:pt idx="4767">
                        <c:v>-2614.1999999999998</c:v>
                      </c:pt>
                      <c:pt idx="4768">
                        <c:v>-3020.89</c:v>
                      </c:pt>
                      <c:pt idx="4769">
                        <c:v>-3529.98</c:v>
                      </c:pt>
                      <c:pt idx="4770">
                        <c:v>-3980.69</c:v>
                      </c:pt>
                      <c:pt idx="4771">
                        <c:v>-4430.42</c:v>
                      </c:pt>
                      <c:pt idx="4772">
                        <c:v>-4879.03</c:v>
                      </c:pt>
                      <c:pt idx="4773">
                        <c:v>-5327.81</c:v>
                      </c:pt>
                      <c:pt idx="4774">
                        <c:v>-5776.38</c:v>
                      </c:pt>
                      <c:pt idx="4775">
                        <c:v>-6224.97</c:v>
                      </c:pt>
                      <c:pt idx="4776">
                        <c:v>-7070.71</c:v>
                      </c:pt>
                      <c:pt idx="4777">
                        <c:v>-7462.49</c:v>
                      </c:pt>
                      <c:pt idx="4778">
                        <c:v>-8019.97</c:v>
                      </c:pt>
                      <c:pt idx="4779">
                        <c:v>-8513.51</c:v>
                      </c:pt>
                      <c:pt idx="4780">
                        <c:v>-8949.93</c:v>
                      </c:pt>
                      <c:pt idx="4781">
                        <c:v>-9343.14</c:v>
                      </c:pt>
                      <c:pt idx="4782">
                        <c:v>-9708.15</c:v>
                      </c:pt>
                      <c:pt idx="4783">
                        <c:v>-10060.23</c:v>
                      </c:pt>
                      <c:pt idx="4784">
                        <c:v>-11007.93</c:v>
                      </c:pt>
                      <c:pt idx="4785">
                        <c:v>-11282.71</c:v>
                      </c:pt>
                      <c:pt idx="4786">
                        <c:v>-11818.2</c:v>
                      </c:pt>
                      <c:pt idx="4787">
                        <c:v>-12269.55</c:v>
                      </c:pt>
                      <c:pt idx="4788">
                        <c:v>-12644.44</c:v>
                      </c:pt>
                      <c:pt idx="4789">
                        <c:v>-12959.37</c:v>
                      </c:pt>
                      <c:pt idx="4790">
                        <c:v>-13233.19</c:v>
                      </c:pt>
                      <c:pt idx="4791">
                        <c:v>-13485.62</c:v>
                      </c:pt>
                      <c:pt idx="4792">
                        <c:v>-14030.24</c:v>
                      </c:pt>
                      <c:pt idx="4793">
                        <c:v>-14239.51</c:v>
                      </c:pt>
                      <c:pt idx="4794">
                        <c:v>-14582.61</c:v>
                      </c:pt>
                      <c:pt idx="4795">
                        <c:v>-14887.05</c:v>
                      </c:pt>
                      <c:pt idx="4796">
                        <c:v>-15153.65</c:v>
                      </c:pt>
                      <c:pt idx="4797">
                        <c:v>-15387.36</c:v>
                      </c:pt>
                      <c:pt idx="4798">
                        <c:v>-15593.62</c:v>
                      </c:pt>
                      <c:pt idx="4799">
                        <c:v>-15779.95</c:v>
                      </c:pt>
                      <c:pt idx="4800">
                        <c:v>-15652.58</c:v>
                      </c:pt>
                      <c:pt idx="4801">
                        <c:v>-15854.41</c:v>
                      </c:pt>
                      <c:pt idx="4802">
                        <c:v>-15920.68</c:v>
                      </c:pt>
                      <c:pt idx="4803">
                        <c:v>-16024.1</c:v>
                      </c:pt>
                      <c:pt idx="4804">
                        <c:v>-16156.27</c:v>
                      </c:pt>
                      <c:pt idx="4805">
                        <c:v>-16305.27</c:v>
                      </c:pt>
                      <c:pt idx="4806">
                        <c:v>-16455.97</c:v>
                      </c:pt>
                      <c:pt idx="4807">
                        <c:v>-16596.04</c:v>
                      </c:pt>
                      <c:pt idx="4808">
                        <c:v>-15817.85</c:v>
                      </c:pt>
                      <c:pt idx="4809">
                        <c:v>-16030.04</c:v>
                      </c:pt>
                      <c:pt idx="4810">
                        <c:v>-15831.61</c:v>
                      </c:pt>
                      <c:pt idx="4811">
                        <c:v>-15740.27</c:v>
                      </c:pt>
                      <c:pt idx="4812">
                        <c:v>-15739.95</c:v>
                      </c:pt>
                      <c:pt idx="4813">
                        <c:v>-15804.16</c:v>
                      </c:pt>
                      <c:pt idx="4814">
                        <c:v>-15899.84</c:v>
                      </c:pt>
                      <c:pt idx="4815">
                        <c:v>-15996.86</c:v>
                      </c:pt>
                      <c:pt idx="4816">
                        <c:v>-14674.8</c:v>
                      </c:pt>
                      <c:pt idx="4817">
                        <c:v>-14895.83</c:v>
                      </c:pt>
                      <c:pt idx="4818">
                        <c:v>-14477.87</c:v>
                      </c:pt>
                      <c:pt idx="4819">
                        <c:v>-14225.47</c:v>
                      </c:pt>
                      <c:pt idx="4820">
                        <c:v>-14115.97</c:v>
                      </c:pt>
                      <c:pt idx="4821">
                        <c:v>-14110.74</c:v>
                      </c:pt>
                      <c:pt idx="4822">
                        <c:v>-14162.04</c:v>
                      </c:pt>
                      <c:pt idx="4823">
                        <c:v>-14225.13</c:v>
                      </c:pt>
                      <c:pt idx="4824">
                        <c:v>-12668.61</c:v>
                      </c:pt>
                      <c:pt idx="4825">
                        <c:v>-12872.12</c:v>
                      </c:pt>
                      <c:pt idx="4826">
                        <c:v>-12339.67</c:v>
                      </c:pt>
                      <c:pt idx="4827">
                        <c:v>-11990.73</c:v>
                      </c:pt>
                      <c:pt idx="4828">
                        <c:v>-11801.7</c:v>
                      </c:pt>
                      <c:pt idx="4829">
                        <c:v>-11731.12</c:v>
                      </c:pt>
                      <c:pt idx="4830">
                        <c:v>-11727.48</c:v>
                      </c:pt>
                      <c:pt idx="4831">
                        <c:v>-11741.53</c:v>
                      </c:pt>
                      <c:pt idx="4832">
                        <c:v>-10437.200000000001</c:v>
                      </c:pt>
                      <c:pt idx="4833">
                        <c:v>-10553.23</c:v>
                      </c:pt>
                      <c:pt idx="4834">
                        <c:v>-10058.51</c:v>
                      </c:pt>
                      <c:pt idx="4835">
                        <c:v>-9700.33</c:v>
                      </c:pt>
                      <c:pt idx="4836">
                        <c:v>-9462.2999999999993</c:v>
                      </c:pt>
                      <c:pt idx="4837">
                        <c:v>-9314.59</c:v>
                      </c:pt>
                      <c:pt idx="4838">
                        <c:v>-9219.31</c:v>
                      </c:pt>
                      <c:pt idx="4839">
                        <c:v>-9139.42</c:v>
                      </c:pt>
                      <c:pt idx="4840">
                        <c:v>-8246.6299999999992</c:v>
                      </c:pt>
                      <c:pt idx="4841">
                        <c:v>-8221.7999999999993</c:v>
                      </c:pt>
                      <c:pt idx="4842">
                        <c:v>-7812.51</c:v>
                      </c:pt>
                      <c:pt idx="4843">
                        <c:v>-7478.1</c:v>
                      </c:pt>
                      <c:pt idx="4844">
                        <c:v>-7209.6</c:v>
                      </c:pt>
                      <c:pt idx="4845">
                        <c:v>-6990.77</c:v>
                      </c:pt>
                      <c:pt idx="4846">
                        <c:v>-6800.8</c:v>
                      </c:pt>
                      <c:pt idx="4847">
                        <c:v>-6619.18</c:v>
                      </c:pt>
                      <c:pt idx="4848">
                        <c:v>-6129.66</c:v>
                      </c:pt>
                      <c:pt idx="4849">
                        <c:v>-5958.85</c:v>
                      </c:pt>
                      <c:pt idx="4850">
                        <c:v>-5635.33</c:v>
                      </c:pt>
                      <c:pt idx="4851">
                        <c:v>-5331.62</c:v>
                      </c:pt>
                      <c:pt idx="4852">
                        <c:v>-5045.93</c:v>
                      </c:pt>
                      <c:pt idx="4853">
                        <c:v>-4774.6000000000004</c:v>
                      </c:pt>
                      <c:pt idx="4854">
                        <c:v>-4512.2700000000004</c:v>
                      </c:pt>
                      <c:pt idx="4855">
                        <c:v>-4253.4799999999996</c:v>
                      </c:pt>
                      <c:pt idx="4856">
                        <c:v>-4092.94</c:v>
                      </c:pt>
                      <c:pt idx="4857">
                        <c:v>-3814.8</c:v>
                      </c:pt>
                      <c:pt idx="4858">
                        <c:v>-3572.85</c:v>
                      </c:pt>
                      <c:pt idx="4859">
                        <c:v>-3310.13</c:v>
                      </c:pt>
                      <c:pt idx="4860">
                        <c:v>-3030.19</c:v>
                      </c:pt>
                      <c:pt idx="4861">
                        <c:v>-2738.96</c:v>
                      </c:pt>
                      <c:pt idx="4862">
                        <c:v>-2442.86</c:v>
                      </c:pt>
                      <c:pt idx="4863">
                        <c:v>-2147.9299999999998</c:v>
                      </c:pt>
                      <c:pt idx="4864">
                        <c:v>-2157.62</c:v>
                      </c:pt>
                      <c:pt idx="4865">
                        <c:v>-1836.94</c:v>
                      </c:pt>
                      <c:pt idx="4866">
                        <c:v>-1653.04</c:v>
                      </c:pt>
                      <c:pt idx="4867">
                        <c:v>-1433.99</c:v>
                      </c:pt>
                      <c:pt idx="4868">
                        <c:v>-1184.99</c:v>
                      </c:pt>
                      <c:pt idx="4869">
                        <c:v>-915.47</c:v>
                      </c:pt>
                      <c:pt idx="4870">
                        <c:v>-636.45000000000005</c:v>
                      </c:pt>
                      <c:pt idx="4871">
                        <c:v>-358.9</c:v>
                      </c:pt>
                      <c:pt idx="4872">
                        <c:v>-490.16</c:v>
                      </c:pt>
                      <c:pt idx="4873">
                        <c:v>-185.74</c:v>
                      </c:pt>
                      <c:pt idx="4874">
                        <c:v>-69.81</c:v>
                      </c:pt>
                      <c:pt idx="4875">
                        <c:v>86.47</c:v>
                      </c:pt>
                      <c:pt idx="4876">
                        <c:v>276.60000000000002</c:v>
                      </c:pt>
                      <c:pt idx="4877">
                        <c:v>489.05</c:v>
                      </c:pt>
                      <c:pt idx="4878">
                        <c:v>710.39</c:v>
                      </c:pt>
                      <c:pt idx="4879">
                        <c:v>927.32</c:v>
                      </c:pt>
                      <c:pt idx="4880">
                        <c:v>631.11</c:v>
                      </c:pt>
                      <c:pt idx="4881">
                        <c:v>877.73</c:v>
                      </c:pt>
                      <c:pt idx="4882">
                        <c:v>887.33</c:v>
                      </c:pt>
                      <c:pt idx="4883">
                        <c:v>946.32</c:v>
                      </c:pt>
                      <c:pt idx="4884">
                        <c:v>1046.99</c:v>
                      </c:pt>
                      <c:pt idx="4885">
                        <c:v>1175.3699999999999</c:v>
                      </c:pt>
                      <c:pt idx="4886">
                        <c:v>1315.28</c:v>
                      </c:pt>
                      <c:pt idx="4887">
                        <c:v>1450.77</c:v>
                      </c:pt>
                      <c:pt idx="4888">
                        <c:v>1071.3399999999999</c:v>
                      </c:pt>
                      <c:pt idx="4889">
                        <c:v>1232.17</c:v>
                      </c:pt>
                      <c:pt idx="4890">
                        <c:v>1153.72</c:v>
                      </c:pt>
                      <c:pt idx="4891">
                        <c:v>1123.47</c:v>
                      </c:pt>
                      <c:pt idx="4892">
                        <c:v>1135.4000000000001</c:v>
                      </c:pt>
                      <c:pt idx="4893">
                        <c:v>1177.3</c:v>
                      </c:pt>
                      <c:pt idx="4894">
                        <c:v>1234.7</c:v>
                      </c:pt>
                      <c:pt idx="4895">
                        <c:v>1292.95</c:v>
                      </c:pt>
                      <c:pt idx="4896">
                        <c:v>842.52</c:v>
                      </c:pt>
                      <c:pt idx="4897">
                        <c:v>939.06</c:v>
                      </c:pt>
                      <c:pt idx="4898">
                        <c:v>803.32</c:v>
                      </c:pt>
                      <c:pt idx="4899">
                        <c:v>722.85</c:v>
                      </c:pt>
                      <c:pt idx="4900">
                        <c:v>691.72</c:v>
                      </c:pt>
                      <c:pt idx="4901">
                        <c:v>697.8</c:v>
                      </c:pt>
                      <c:pt idx="4902">
                        <c:v>726.88</c:v>
                      </c:pt>
                      <c:pt idx="4903">
                        <c:v>764.56</c:v>
                      </c:pt>
                      <c:pt idx="4904">
                        <c:v>501.11</c:v>
                      </c:pt>
                      <c:pt idx="4905">
                        <c:v>567.34</c:v>
                      </c:pt>
                      <c:pt idx="4906">
                        <c:v>495.31</c:v>
                      </c:pt>
                      <c:pt idx="4907">
                        <c:v>458.27</c:v>
                      </c:pt>
                      <c:pt idx="4908">
                        <c:v>454.72</c:v>
                      </c:pt>
                      <c:pt idx="4909">
                        <c:v>479.39</c:v>
                      </c:pt>
                      <c:pt idx="4910">
                        <c:v>525.91999999999996</c:v>
                      </c:pt>
                      <c:pt idx="4911">
                        <c:v>586.97</c:v>
                      </c:pt>
                      <c:pt idx="4912">
                        <c:v>756.83</c:v>
                      </c:pt>
                      <c:pt idx="4913">
                        <c:v>818.85</c:v>
                      </c:pt>
                      <c:pt idx="4914">
                        <c:v>927.54</c:v>
                      </c:pt>
                      <c:pt idx="4915">
                        <c:v>1026.0999999999999</c:v>
                      </c:pt>
                      <c:pt idx="4916">
                        <c:v>1119.4100000000001</c:v>
                      </c:pt>
                      <c:pt idx="4917">
                        <c:v>1213.67</c:v>
                      </c:pt>
                      <c:pt idx="4918">
                        <c:v>1316.31</c:v>
                      </c:pt>
                      <c:pt idx="4919">
                        <c:v>1433.1</c:v>
                      </c:pt>
                      <c:pt idx="4920">
                        <c:v>2266.6799999999998</c:v>
                      </c:pt>
                      <c:pt idx="4921">
                        <c:v>2330.9</c:v>
                      </c:pt>
                      <c:pt idx="4922">
                        <c:v>2714.77</c:v>
                      </c:pt>
                      <c:pt idx="4923">
                        <c:v>3016.43</c:v>
                      </c:pt>
                      <c:pt idx="4924">
                        <c:v>3249.5</c:v>
                      </c:pt>
                      <c:pt idx="4925">
                        <c:v>3436.23</c:v>
                      </c:pt>
                      <c:pt idx="4926">
                        <c:v>3603.42</c:v>
                      </c:pt>
                      <c:pt idx="4927">
                        <c:v>3775.47</c:v>
                      </c:pt>
                      <c:pt idx="4928">
                        <c:v>5566.77</c:v>
                      </c:pt>
                      <c:pt idx="4929">
                        <c:v>5586.83</c:v>
                      </c:pt>
                      <c:pt idx="4930">
                        <c:v>6326.63</c:v>
                      </c:pt>
                      <c:pt idx="4931">
                        <c:v>6867.36</c:v>
                      </c:pt>
                      <c:pt idx="4932">
                        <c:v>7236.53</c:v>
                      </c:pt>
                      <c:pt idx="4933">
                        <c:v>7481.35</c:v>
                      </c:pt>
                      <c:pt idx="4934">
                        <c:v>7658.43</c:v>
                      </c:pt>
                      <c:pt idx="4935">
                        <c:v>7820.76</c:v>
                      </c:pt>
                      <c:pt idx="4936">
                        <c:v>10502.15</c:v>
                      </c:pt>
                      <c:pt idx="4937">
                        <c:v>10412.530000000001</c:v>
                      </c:pt>
                      <c:pt idx="4938">
                        <c:v>11446.38</c:v>
                      </c:pt>
                      <c:pt idx="4939">
                        <c:v>12167.22</c:v>
                      </c:pt>
                      <c:pt idx="4940">
                        <c:v>12614.12</c:v>
                      </c:pt>
                      <c:pt idx="4941">
                        <c:v>12856.65</c:v>
                      </c:pt>
                      <c:pt idx="4942">
                        <c:v>12978.83</c:v>
                      </c:pt>
                      <c:pt idx="4943">
                        <c:v>13061.1</c:v>
                      </c:pt>
                      <c:pt idx="4944">
                        <c:v>16456.759999999998</c:v>
                      </c:pt>
                      <c:pt idx="4945">
                        <c:v>16189.65</c:v>
                      </c:pt>
                      <c:pt idx="4946">
                        <c:v>17403.740000000002</c:v>
                      </c:pt>
                      <c:pt idx="4947">
                        <c:v>18203.89</c:v>
                      </c:pt>
                      <c:pt idx="4948">
                        <c:v>18640.02</c:v>
                      </c:pt>
                      <c:pt idx="4949">
                        <c:v>18801.75</c:v>
                      </c:pt>
                      <c:pt idx="4950">
                        <c:v>18797.07</c:v>
                      </c:pt>
                      <c:pt idx="4951">
                        <c:v>18730.39</c:v>
                      </c:pt>
                      <c:pt idx="4952">
                        <c:v>22472.41</c:v>
                      </c:pt>
                      <c:pt idx="4953">
                        <c:v>21996.91</c:v>
                      </c:pt>
                      <c:pt idx="4954">
                        <c:v>23230.27</c:v>
                      </c:pt>
                      <c:pt idx="4955">
                        <c:v>23990.94</c:v>
                      </c:pt>
                      <c:pt idx="4956">
                        <c:v>24334.53</c:v>
                      </c:pt>
                      <c:pt idx="4957">
                        <c:v>24361.99</c:v>
                      </c:pt>
                      <c:pt idx="4958">
                        <c:v>24194.9</c:v>
                      </c:pt>
                      <c:pt idx="4959">
                        <c:v>23952.03</c:v>
                      </c:pt>
                      <c:pt idx="4960">
                        <c:v>27515.52</c:v>
                      </c:pt>
                      <c:pt idx="4961">
                        <c:v>26867.57</c:v>
                      </c:pt>
                      <c:pt idx="4962">
                        <c:v>27938.23</c:v>
                      </c:pt>
                      <c:pt idx="4963">
                        <c:v>28546.6</c:v>
                      </c:pt>
                      <c:pt idx="4964">
                        <c:v>28745.71</c:v>
                      </c:pt>
                      <c:pt idx="4965">
                        <c:v>28633.29</c:v>
                      </c:pt>
                      <c:pt idx="4966">
                        <c:v>28327</c:v>
                      </c:pt>
                      <c:pt idx="4967">
                        <c:v>27943.29</c:v>
                      </c:pt>
                      <c:pt idx="4968">
                        <c:v>31063.52</c:v>
                      </c:pt>
                      <c:pt idx="4969">
                        <c:v>30308.01</c:v>
                      </c:pt>
                      <c:pt idx="4970">
                        <c:v>31141.19</c:v>
                      </c:pt>
                      <c:pt idx="4971">
                        <c:v>31555.85</c:v>
                      </c:pt>
                      <c:pt idx="4972">
                        <c:v>31600.05</c:v>
                      </c:pt>
                      <c:pt idx="4973">
                        <c:v>31362.82</c:v>
                      </c:pt>
                      <c:pt idx="4974">
                        <c:v>30950.41</c:v>
                      </c:pt>
                      <c:pt idx="4975">
                        <c:v>30468.82</c:v>
                      </c:pt>
                      <c:pt idx="4976">
                        <c:v>32992.120000000003</c:v>
                      </c:pt>
                      <c:pt idx="4977">
                        <c:v>32198.58</c:v>
                      </c:pt>
                      <c:pt idx="4978">
                        <c:v>32773.18</c:v>
                      </c:pt>
                      <c:pt idx="4979">
                        <c:v>32995.980000000003</c:v>
                      </c:pt>
                      <c:pt idx="4980">
                        <c:v>32906.81</c:v>
                      </c:pt>
                      <c:pt idx="4981">
                        <c:v>32580.92</c:v>
                      </c:pt>
                      <c:pt idx="4982">
                        <c:v>32107.38</c:v>
                      </c:pt>
                      <c:pt idx="4983">
                        <c:v>31576.2</c:v>
                      </c:pt>
                      <c:pt idx="4984">
                        <c:v>33450.129999999997</c:v>
                      </c:pt>
                      <c:pt idx="4985">
                        <c:v>32675.040000000001</c:v>
                      </c:pt>
                      <c:pt idx="4986">
                        <c:v>32999.69</c:v>
                      </c:pt>
                      <c:pt idx="4987">
                        <c:v>33048.57</c:v>
                      </c:pt>
                      <c:pt idx="4988">
                        <c:v>32851.99</c:v>
                      </c:pt>
                      <c:pt idx="4989">
                        <c:v>32469.01</c:v>
                      </c:pt>
                      <c:pt idx="4990">
                        <c:v>31968.69</c:v>
                      </c:pt>
                      <c:pt idx="4991">
                        <c:v>31422.07</c:v>
                      </c:pt>
                      <c:pt idx="4992">
                        <c:v>32678.27</c:v>
                      </c:pt>
                      <c:pt idx="4993">
                        <c:v>31949.1</c:v>
                      </c:pt>
                      <c:pt idx="4994">
                        <c:v>32046.560000000001</c:v>
                      </c:pt>
                      <c:pt idx="4995">
                        <c:v>31939.71</c:v>
                      </c:pt>
                      <c:pt idx="4996">
                        <c:v>31650.19</c:v>
                      </c:pt>
                      <c:pt idx="4997">
                        <c:v>31221.95</c:v>
                      </c:pt>
                      <c:pt idx="4998">
                        <c:v>30705.26</c:v>
                      </c:pt>
                      <c:pt idx="4999">
                        <c:v>30153.13</c:v>
                      </c:pt>
                      <c:pt idx="5000">
                        <c:v>30702.04</c:v>
                      </c:pt>
                      <c:pt idx="5001">
                        <c:v>30042.6</c:v>
                      </c:pt>
                      <c:pt idx="5002">
                        <c:v>29894.66</c:v>
                      </c:pt>
                      <c:pt idx="5003">
                        <c:v>29628.799999999999</c:v>
                      </c:pt>
                      <c:pt idx="5004">
                        <c:v>29255.74</c:v>
                      </c:pt>
                      <c:pt idx="5005">
                        <c:v>28800.6</c:v>
                      </c:pt>
                      <c:pt idx="5006">
                        <c:v>28290.9</c:v>
                      </c:pt>
                      <c:pt idx="5007">
                        <c:v>27757.96</c:v>
                      </c:pt>
                      <c:pt idx="5008">
                        <c:v>27623.23</c:v>
                      </c:pt>
                      <c:pt idx="5009">
                        <c:v>27054.81</c:v>
                      </c:pt>
                      <c:pt idx="5010">
                        <c:v>26680.42</c:v>
                      </c:pt>
                      <c:pt idx="5011">
                        <c:v>26272.959999999999</c:v>
                      </c:pt>
                      <c:pt idx="5012">
                        <c:v>25833.51</c:v>
                      </c:pt>
                      <c:pt idx="5013">
                        <c:v>25369.599999999999</c:v>
                      </c:pt>
                      <c:pt idx="5014">
                        <c:v>24887.08</c:v>
                      </c:pt>
                      <c:pt idx="5015">
                        <c:v>24396.15</c:v>
                      </c:pt>
                      <c:pt idx="5016">
                        <c:v>23603.439999999999</c:v>
                      </c:pt>
                      <c:pt idx="5017">
                        <c:v>23154.35</c:v>
                      </c:pt>
                      <c:pt idx="5018">
                        <c:v>22584.21</c:v>
                      </c:pt>
                      <c:pt idx="5019">
                        <c:v>22067.85</c:v>
                      </c:pt>
                      <c:pt idx="5020">
                        <c:v>21596.62</c:v>
                      </c:pt>
                      <c:pt idx="5021">
                        <c:v>21160.36</c:v>
                      </c:pt>
                      <c:pt idx="5022">
                        <c:v>20743.490000000002</c:v>
                      </c:pt>
                      <c:pt idx="5023">
                        <c:v>20335.310000000001</c:v>
                      </c:pt>
                      <c:pt idx="5024">
                        <c:v>19027.68</c:v>
                      </c:pt>
                      <c:pt idx="5025">
                        <c:v>18730.88</c:v>
                      </c:pt>
                      <c:pt idx="5026">
                        <c:v>18043.48</c:v>
                      </c:pt>
                      <c:pt idx="5027">
                        <c:v>17484.86</c:v>
                      </c:pt>
                      <c:pt idx="5028">
                        <c:v>17038.560000000001</c:v>
                      </c:pt>
                      <c:pt idx="5029">
                        <c:v>16679.810000000001</c:v>
                      </c:pt>
                      <c:pt idx="5030">
                        <c:v>16375.13</c:v>
                      </c:pt>
                      <c:pt idx="5031">
                        <c:v>16096.02</c:v>
                      </c:pt>
                      <c:pt idx="5032">
                        <c:v>14521.29</c:v>
                      </c:pt>
                      <c:pt idx="5033">
                        <c:v>14402.08</c:v>
                      </c:pt>
                      <c:pt idx="5034">
                        <c:v>13711.27</c:v>
                      </c:pt>
                      <c:pt idx="5035">
                        <c:v>13197.64</c:v>
                      </c:pt>
                      <c:pt idx="5036">
                        <c:v>12840.08</c:v>
                      </c:pt>
                      <c:pt idx="5037">
                        <c:v>12604.8</c:v>
                      </c:pt>
                      <c:pt idx="5038">
                        <c:v>12447.37</c:v>
                      </c:pt>
                      <c:pt idx="5039">
                        <c:v>12327.93</c:v>
                      </c:pt>
                      <c:pt idx="5040">
                        <c:v>10617.04</c:v>
                      </c:pt>
                      <c:pt idx="5041">
                        <c:v>10696.94</c:v>
                      </c:pt>
                      <c:pt idx="5042">
                        <c:v>10071.1</c:v>
                      </c:pt>
                      <c:pt idx="5043">
                        <c:v>9659.43</c:v>
                      </c:pt>
                      <c:pt idx="5044">
                        <c:v>9436.25</c:v>
                      </c:pt>
                      <c:pt idx="5045">
                        <c:v>9359.7900000000009</c:v>
                      </c:pt>
                      <c:pt idx="5046">
                        <c:v>9376.42</c:v>
                      </c:pt>
                      <c:pt idx="5047">
                        <c:v>9437.02</c:v>
                      </c:pt>
                      <c:pt idx="5048">
                        <c:v>7904.9</c:v>
                      </c:pt>
                      <c:pt idx="5049">
                        <c:v>8157.18</c:v>
                      </c:pt>
                      <c:pt idx="5050">
                        <c:v>7695.16</c:v>
                      </c:pt>
                      <c:pt idx="5051">
                        <c:v>7438.37</c:v>
                      </c:pt>
                      <c:pt idx="5052">
                        <c:v>7362.53</c:v>
                      </c:pt>
                      <c:pt idx="5053">
                        <c:v>7427.46</c:v>
                      </c:pt>
                      <c:pt idx="5054">
                        <c:v>7581.35</c:v>
                      </c:pt>
                      <c:pt idx="5055">
                        <c:v>7775.77</c:v>
                      </c:pt>
                      <c:pt idx="5056">
                        <c:v>6374.25</c:v>
                      </c:pt>
                      <c:pt idx="5057">
                        <c:v>6752.87</c:v>
                      </c:pt>
                      <c:pt idx="5058">
                        <c:v>6411.7</c:v>
                      </c:pt>
                      <c:pt idx="5059">
                        <c:v>6268.4</c:v>
                      </c:pt>
                      <c:pt idx="5060">
                        <c:v>6297.3</c:v>
                      </c:pt>
                      <c:pt idx="5061">
                        <c:v>6456.76</c:v>
                      </c:pt>
                      <c:pt idx="5062">
                        <c:v>6694.3</c:v>
                      </c:pt>
                      <c:pt idx="5063">
                        <c:v>6960.91</c:v>
                      </c:pt>
                      <c:pt idx="5064">
                        <c:v>5719.89</c:v>
                      </c:pt>
                      <c:pt idx="5065">
                        <c:v>6134.68</c:v>
                      </c:pt>
                      <c:pt idx="5066">
                        <c:v>5861.09</c:v>
                      </c:pt>
                      <c:pt idx="5067">
                        <c:v>5759.42</c:v>
                      </c:pt>
                      <c:pt idx="5068">
                        <c:v>5806.18</c:v>
                      </c:pt>
                      <c:pt idx="5069">
                        <c:v>5962.78</c:v>
                      </c:pt>
                      <c:pt idx="5070">
                        <c:v>6180.56</c:v>
                      </c:pt>
                      <c:pt idx="5071">
                        <c:v>6413.65</c:v>
                      </c:pt>
                      <c:pt idx="5072">
                        <c:v>5227.74</c:v>
                      </c:pt>
                      <c:pt idx="5073">
                        <c:v>5574.99</c:v>
                      </c:pt>
                      <c:pt idx="5074">
                        <c:v>5267.37</c:v>
                      </c:pt>
                      <c:pt idx="5075">
                        <c:v>5107.66</c:v>
                      </c:pt>
                      <c:pt idx="5076">
                        <c:v>5074.1400000000003</c:v>
                      </c:pt>
                      <c:pt idx="5077">
                        <c:v>5131.05</c:v>
                      </c:pt>
                      <c:pt idx="5078">
                        <c:v>5233.6000000000004</c:v>
                      </c:pt>
                      <c:pt idx="5079">
                        <c:v>5339.56</c:v>
                      </c:pt>
                      <c:pt idx="5080">
                        <c:v>4017.97</c:v>
                      </c:pt>
                      <c:pt idx="5081">
                        <c:v>4223.17</c:v>
                      </c:pt>
                      <c:pt idx="5082">
                        <c:v>3768.64</c:v>
                      </c:pt>
                      <c:pt idx="5083">
                        <c:v>3457.52</c:v>
                      </c:pt>
                      <c:pt idx="5084">
                        <c:v>3268.19</c:v>
                      </c:pt>
                      <c:pt idx="5085">
                        <c:v>3164.51</c:v>
                      </c:pt>
                      <c:pt idx="5086">
                        <c:v>3101.62</c:v>
                      </c:pt>
                      <c:pt idx="5087">
                        <c:v>3037.29</c:v>
                      </c:pt>
                      <c:pt idx="5088">
                        <c:v>1640.93</c:v>
                      </c:pt>
                      <c:pt idx="5089">
                        <c:v>1655.09</c:v>
                      </c:pt>
                      <c:pt idx="5090">
                        <c:v>1050.02</c:v>
                      </c:pt>
                      <c:pt idx="5091">
                        <c:v>572.83000000000004</c:v>
                      </c:pt>
                      <c:pt idx="5092">
                        <c:v>205.42</c:v>
                      </c:pt>
                      <c:pt idx="5093">
                        <c:v>-83.93</c:v>
                      </c:pt>
                      <c:pt idx="5094">
                        <c:v>-335.09</c:v>
                      </c:pt>
                      <c:pt idx="5095">
                        <c:v>-586.17999999999995</c:v>
                      </c:pt>
                      <c:pt idx="5096">
                        <c:v>-1965.11</c:v>
                      </c:pt>
                      <c:pt idx="5097">
                        <c:v>-2152.73</c:v>
                      </c:pt>
                      <c:pt idx="5098">
                        <c:v>-2867.04</c:v>
                      </c:pt>
                      <c:pt idx="5099">
                        <c:v>-3475.66</c:v>
                      </c:pt>
                      <c:pt idx="5100">
                        <c:v>-3992.85</c:v>
                      </c:pt>
                      <c:pt idx="5101">
                        <c:v>-4444.12</c:v>
                      </c:pt>
                      <c:pt idx="5102">
                        <c:v>-4861.66</c:v>
                      </c:pt>
                      <c:pt idx="5103">
                        <c:v>-5276.43</c:v>
                      </c:pt>
                      <c:pt idx="5104">
                        <c:v>-6311.92</c:v>
                      </c:pt>
                      <c:pt idx="5105">
                        <c:v>-6708.29</c:v>
                      </c:pt>
                      <c:pt idx="5106">
                        <c:v>-7404.58</c:v>
                      </c:pt>
                      <c:pt idx="5107">
                        <c:v>-8054.9</c:v>
                      </c:pt>
                      <c:pt idx="5108">
                        <c:v>-8664.2900000000009</c:v>
                      </c:pt>
                      <c:pt idx="5109">
                        <c:v>-9242.9599999999991</c:v>
                      </c:pt>
                      <c:pt idx="5110">
                        <c:v>-9805.0400000000009</c:v>
                      </c:pt>
                      <c:pt idx="5111">
                        <c:v>-10364.66</c:v>
                      </c:pt>
                      <c:pt idx="5112">
                        <c:v>-10934.1</c:v>
                      </c:pt>
                      <c:pt idx="5113">
                        <c:v>-11521.33</c:v>
                      </c:pt>
                      <c:pt idx="5114">
                        <c:v>-12130.09</c:v>
                      </c:pt>
                      <c:pt idx="5115">
                        <c:v>-12759.57</c:v>
                      </c:pt>
                      <c:pt idx="5116">
                        <c:v>-13406.27</c:v>
                      </c:pt>
                      <c:pt idx="5117">
                        <c:v>-14064.68</c:v>
                      </c:pt>
                      <c:pt idx="5118">
                        <c:v>-14729.47</c:v>
                      </c:pt>
                      <c:pt idx="5119">
                        <c:v>-15395.83</c:v>
                      </c:pt>
                      <c:pt idx="5120">
                        <c:v>-15263.14</c:v>
                      </c:pt>
                      <c:pt idx="5121">
                        <c:v>-16030.18</c:v>
                      </c:pt>
                      <c:pt idx="5122">
                        <c:v>-16453.009999999998</c:v>
                      </c:pt>
                      <c:pt idx="5123">
                        <c:v>-16989.53</c:v>
                      </c:pt>
                      <c:pt idx="5124">
                        <c:v>-17623.46</c:v>
                      </c:pt>
                      <c:pt idx="5125">
                        <c:v>-18327.080000000002</c:v>
                      </c:pt>
                      <c:pt idx="5126">
                        <c:v>-19068.61</c:v>
                      </c:pt>
                      <c:pt idx="5127">
                        <c:v>-19817.86</c:v>
                      </c:pt>
                      <c:pt idx="5128">
                        <c:v>-18857.07</c:v>
                      </c:pt>
                      <c:pt idx="5129">
                        <c:v>-19785.78</c:v>
                      </c:pt>
                      <c:pt idx="5130">
                        <c:v>-19956.38</c:v>
                      </c:pt>
                      <c:pt idx="5131">
                        <c:v>-20343.48</c:v>
                      </c:pt>
                      <c:pt idx="5132">
                        <c:v>-20917.63</c:v>
                      </c:pt>
                      <c:pt idx="5133">
                        <c:v>-21627.19</c:v>
                      </c:pt>
                      <c:pt idx="5134">
                        <c:v>-22411.47</c:v>
                      </c:pt>
                      <c:pt idx="5135">
                        <c:v>-23211.98</c:v>
                      </c:pt>
                      <c:pt idx="5136">
                        <c:v>-21391.29</c:v>
                      </c:pt>
                      <c:pt idx="5137">
                        <c:v>-22447.7</c:v>
                      </c:pt>
                      <c:pt idx="5138">
                        <c:v>-22328.93</c:v>
                      </c:pt>
                      <c:pt idx="5139">
                        <c:v>-22525.95</c:v>
                      </c:pt>
                      <c:pt idx="5140">
                        <c:v>-22996.63</c:v>
                      </c:pt>
                      <c:pt idx="5141">
                        <c:v>-23666.09</c:v>
                      </c:pt>
                      <c:pt idx="5142">
                        <c:v>-24445.66</c:v>
                      </c:pt>
                      <c:pt idx="5143">
                        <c:v>-25249.22</c:v>
                      </c:pt>
                      <c:pt idx="5144">
                        <c:v>-22619.88</c:v>
                      </c:pt>
                      <c:pt idx="5145">
                        <c:v>-23742.14</c:v>
                      </c:pt>
                      <c:pt idx="5146">
                        <c:v>-23314.47</c:v>
                      </c:pt>
                      <c:pt idx="5147">
                        <c:v>-23286.66</c:v>
                      </c:pt>
                      <c:pt idx="5148">
                        <c:v>-23605.84</c:v>
                      </c:pt>
                      <c:pt idx="5149">
                        <c:v>-24177.15</c:v>
                      </c:pt>
                      <c:pt idx="5150">
                        <c:v>-24888.080000000002</c:v>
                      </c:pt>
                      <c:pt idx="5151">
                        <c:v>-25628.7</c:v>
                      </c:pt>
                      <c:pt idx="5152">
                        <c:v>-22325.35</c:v>
                      </c:pt>
                      <c:pt idx="5153">
                        <c:v>-23425.65</c:v>
                      </c:pt>
                      <c:pt idx="5154">
                        <c:v>-22690.77</c:v>
                      </c:pt>
                      <c:pt idx="5155">
                        <c:v>-22414.9</c:v>
                      </c:pt>
                      <c:pt idx="5156">
                        <c:v>-22538.19</c:v>
                      </c:pt>
                      <c:pt idx="5157">
                        <c:v>-22951.88</c:v>
                      </c:pt>
                      <c:pt idx="5158">
                        <c:v>-23526.85</c:v>
                      </c:pt>
                      <c:pt idx="5159">
                        <c:v>-24136.09</c:v>
                      </c:pt>
                      <c:pt idx="5160">
                        <c:v>-20293.87</c:v>
                      </c:pt>
                      <c:pt idx="5161">
                        <c:v>-21288.94</c:v>
                      </c:pt>
                      <c:pt idx="5162">
                        <c:v>-20257.400000000001</c:v>
                      </c:pt>
                      <c:pt idx="5163">
                        <c:v>-19722.900000000001</c:v>
                      </c:pt>
                      <c:pt idx="5164">
                        <c:v>-19621.5</c:v>
                      </c:pt>
                      <c:pt idx="5165">
                        <c:v>-19835.71</c:v>
                      </c:pt>
                      <c:pt idx="5166">
                        <c:v>-20226.330000000002</c:v>
                      </c:pt>
                      <c:pt idx="5167">
                        <c:v>-20655.689999999999</c:v>
                      </c:pt>
                      <c:pt idx="5168">
                        <c:v>-16231.32</c:v>
                      </c:pt>
                      <c:pt idx="5169">
                        <c:v>-17086.66</c:v>
                      </c:pt>
                      <c:pt idx="5170">
                        <c:v>-15734.36</c:v>
                      </c:pt>
                      <c:pt idx="5171">
                        <c:v>-14927.43</c:v>
                      </c:pt>
                      <c:pt idx="5172">
                        <c:v>-14596.65</c:v>
                      </c:pt>
                      <c:pt idx="5173">
                        <c:v>-14614.03</c:v>
                      </c:pt>
                      <c:pt idx="5174">
                        <c:v>-14828.57</c:v>
                      </c:pt>
                      <c:pt idx="5175">
                        <c:v>-15090.64</c:v>
                      </c:pt>
                      <c:pt idx="5176">
                        <c:v>-10399.57</c:v>
                      </c:pt>
                      <c:pt idx="5177">
                        <c:v>-11095.77</c:v>
                      </c:pt>
                      <c:pt idx="5178">
                        <c:v>-9535.4500000000007</c:v>
                      </c:pt>
                      <c:pt idx="5179">
                        <c:v>-8530.24</c:v>
                      </c:pt>
                      <c:pt idx="5180">
                        <c:v>-8012.92</c:v>
                      </c:pt>
                      <c:pt idx="5181">
                        <c:v>-7856.11</c:v>
                      </c:pt>
                      <c:pt idx="5182">
                        <c:v>-7909.35</c:v>
                      </c:pt>
                      <c:pt idx="5183">
                        <c:v>-8021.98</c:v>
                      </c:pt>
                      <c:pt idx="5184">
                        <c:v>-3292.38</c:v>
                      </c:pt>
                      <c:pt idx="5185">
                        <c:v>-3846.89</c:v>
                      </c:pt>
                      <c:pt idx="5186">
                        <c:v>-2196.77</c:v>
                      </c:pt>
                      <c:pt idx="5187">
                        <c:v>-1095.7</c:v>
                      </c:pt>
                      <c:pt idx="5188">
                        <c:v>-479.22</c:v>
                      </c:pt>
                      <c:pt idx="5189">
                        <c:v>-223.74</c:v>
                      </c:pt>
                      <c:pt idx="5190">
                        <c:v>-184.13</c:v>
                      </c:pt>
                      <c:pt idx="5191">
                        <c:v>-214</c:v>
                      </c:pt>
                      <c:pt idx="5192">
                        <c:v>4085.77</c:v>
                      </c:pt>
                      <c:pt idx="5193">
                        <c:v>3649.97</c:v>
                      </c:pt>
                      <c:pt idx="5194">
                        <c:v>5189</c:v>
                      </c:pt>
                      <c:pt idx="5195">
                        <c:v>6236.23</c:v>
                      </c:pt>
                      <c:pt idx="5196">
                        <c:v>6846.47</c:v>
                      </c:pt>
                      <c:pt idx="5197">
                        <c:v>7127.99</c:v>
                      </c:pt>
                      <c:pt idx="5198">
                        <c:v>7207.25</c:v>
                      </c:pt>
                      <c:pt idx="5199">
                        <c:v>7213.98</c:v>
                      </c:pt>
                      <c:pt idx="5200">
                        <c:v>10636.76</c:v>
                      </c:pt>
                      <c:pt idx="5201">
                        <c:v>10316.450000000001</c:v>
                      </c:pt>
                      <c:pt idx="5202">
                        <c:v>11561.94</c:v>
                      </c:pt>
                      <c:pt idx="5203">
                        <c:v>12424.16</c:v>
                      </c:pt>
                      <c:pt idx="5204">
                        <c:v>12943.33</c:v>
                      </c:pt>
                      <c:pt idx="5205">
                        <c:v>13202.44</c:v>
                      </c:pt>
                      <c:pt idx="5206">
                        <c:v>13296.97</c:v>
                      </c:pt>
                      <c:pt idx="5207">
                        <c:v>13327.6</c:v>
                      </c:pt>
                      <c:pt idx="5208">
                        <c:v>15563.46</c:v>
                      </c:pt>
                      <c:pt idx="5209">
                        <c:v>15382.78</c:v>
                      </c:pt>
                      <c:pt idx="5210">
                        <c:v>16224.16</c:v>
                      </c:pt>
                      <c:pt idx="5211">
                        <c:v>16828.47</c:v>
                      </c:pt>
                      <c:pt idx="5212">
                        <c:v>17218.04</c:v>
                      </c:pt>
                      <c:pt idx="5213">
                        <c:v>17443.96</c:v>
                      </c:pt>
                      <c:pt idx="5214">
                        <c:v>17562.5</c:v>
                      </c:pt>
                      <c:pt idx="5215">
                        <c:v>17636.79</c:v>
                      </c:pt>
                      <c:pt idx="5216">
                        <c:v>18510.150000000001</c:v>
                      </c:pt>
                      <c:pt idx="5217">
                        <c:v>18518.39</c:v>
                      </c:pt>
                      <c:pt idx="5218">
                        <c:v>18916.57</c:v>
                      </c:pt>
                      <c:pt idx="5219">
                        <c:v>19249.55</c:v>
                      </c:pt>
                      <c:pt idx="5220">
                        <c:v>19518.93</c:v>
                      </c:pt>
                      <c:pt idx="5221">
                        <c:v>19738.89</c:v>
                      </c:pt>
                      <c:pt idx="5222">
                        <c:v>19920.75</c:v>
                      </c:pt>
                      <c:pt idx="5223">
                        <c:v>20084.330000000002</c:v>
                      </c:pt>
                      <c:pt idx="5224">
                        <c:v>19842.09</c:v>
                      </c:pt>
                      <c:pt idx="5225">
                        <c:v>20059.150000000001</c:v>
                      </c:pt>
                      <c:pt idx="5226">
                        <c:v>20116.810000000001</c:v>
                      </c:pt>
                      <c:pt idx="5227">
                        <c:v>20249.53</c:v>
                      </c:pt>
                      <c:pt idx="5228">
                        <c:v>20443.63</c:v>
                      </c:pt>
                      <c:pt idx="5229">
                        <c:v>20684.61</c:v>
                      </c:pt>
                      <c:pt idx="5230">
                        <c:v>20948.240000000002</c:v>
                      </c:pt>
                      <c:pt idx="5231">
                        <c:v>21218.98</c:v>
                      </c:pt>
                      <c:pt idx="5232">
                        <c:v>19983.919999999998</c:v>
                      </c:pt>
                      <c:pt idx="5233">
                        <c:v>20427.5</c:v>
                      </c:pt>
                      <c:pt idx="5234">
                        <c:v>20212.89</c:v>
                      </c:pt>
                      <c:pt idx="5235">
                        <c:v>20204.88</c:v>
                      </c:pt>
                      <c:pt idx="5236">
                        <c:v>20373.93</c:v>
                      </c:pt>
                      <c:pt idx="5237">
                        <c:v>20677.439999999999</c:v>
                      </c:pt>
                      <c:pt idx="5238">
                        <c:v>21057.57</c:v>
                      </c:pt>
                      <c:pt idx="5239">
                        <c:v>21465.9</c:v>
                      </c:pt>
                      <c:pt idx="5240">
                        <c:v>19665.73</c:v>
                      </c:pt>
                      <c:pt idx="5241">
                        <c:v>20312.740000000002</c:v>
                      </c:pt>
                      <c:pt idx="5242">
                        <c:v>19975.419999999998</c:v>
                      </c:pt>
                      <c:pt idx="5243">
                        <c:v>19920.57</c:v>
                      </c:pt>
                      <c:pt idx="5244">
                        <c:v>20111.11</c:v>
                      </c:pt>
                      <c:pt idx="5245">
                        <c:v>20489.2</c:v>
                      </c:pt>
                      <c:pt idx="5246">
                        <c:v>20978.12</c:v>
                      </c:pt>
                      <c:pt idx="5247">
                        <c:v>21509.7</c:v>
                      </c:pt>
                      <c:pt idx="5248">
                        <c:v>19332.66</c:v>
                      </c:pt>
                      <c:pt idx="5249">
                        <c:v>20153.96</c:v>
                      </c:pt>
                      <c:pt idx="5250">
                        <c:v>19759.580000000002</c:v>
                      </c:pt>
                      <c:pt idx="5251">
                        <c:v>19701.740000000002</c:v>
                      </c:pt>
                      <c:pt idx="5252">
                        <c:v>19936.37</c:v>
                      </c:pt>
                      <c:pt idx="5253">
                        <c:v>20393.16</c:v>
                      </c:pt>
                      <c:pt idx="5254">
                        <c:v>20981.11</c:v>
                      </c:pt>
                      <c:pt idx="5255">
                        <c:v>21617.66</c:v>
                      </c:pt>
                      <c:pt idx="5256">
                        <c:v>19341.099999999999</c:v>
                      </c:pt>
                      <c:pt idx="5257">
                        <c:v>20275.900000000001</c:v>
                      </c:pt>
                      <c:pt idx="5258">
                        <c:v>19894.310000000001</c:v>
                      </c:pt>
                      <c:pt idx="5259">
                        <c:v>19863.11</c:v>
                      </c:pt>
                      <c:pt idx="5260">
                        <c:v>20137.13</c:v>
                      </c:pt>
                      <c:pt idx="5261">
                        <c:v>20642.689999999999</c:v>
                      </c:pt>
                      <c:pt idx="5262">
                        <c:v>21284.9</c:v>
                      </c:pt>
                      <c:pt idx="5263">
                        <c:v>21976.3</c:v>
                      </c:pt>
                      <c:pt idx="5264">
                        <c:v>19851.22</c:v>
                      </c:pt>
                      <c:pt idx="5265">
                        <c:v>20818.3</c:v>
                      </c:pt>
                      <c:pt idx="5266">
                        <c:v>20504.060000000001</c:v>
                      </c:pt>
                      <c:pt idx="5267">
                        <c:v>20517.560000000001</c:v>
                      </c:pt>
                      <c:pt idx="5268">
                        <c:v>20816.91</c:v>
                      </c:pt>
                      <c:pt idx="5269">
                        <c:v>21333.05</c:v>
                      </c:pt>
                      <c:pt idx="5270">
                        <c:v>21976.97</c:v>
                      </c:pt>
                      <c:pt idx="5271">
                        <c:v>22665.94</c:v>
                      </c:pt>
                      <c:pt idx="5272">
                        <c:v>20837.32</c:v>
                      </c:pt>
                      <c:pt idx="5273">
                        <c:v>21763.67</c:v>
                      </c:pt>
                      <c:pt idx="5274">
                        <c:v>21538.55</c:v>
                      </c:pt>
                      <c:pt idx="5275">
                        <c:v>21598.240000000002</c:v>
                      </c:pt>
                      <c:pt idx="5276">
                        <c:v>21906.12</c:v>
                      </c:pt>
                      <c:pt idx="5277">
                        <c:v>22401.79</c:v>
                      </c:pt>
                      <c:pt idx="5278">
                        <c:v>23007.360000000001</c:v>
                      </c:pt>
                      <c:pt idx="5279">
                        <c:v>23650.22</c:v>
                      </c:pt>
                      <c:pt idx="5280">
                        <c:v>22274.79</c:v>
                      </c:pt>
                      <c:pt idx="5281">
                        <c:v>23095.66</c:v>
                      </c:pt>
                      <c:pt idx="5282">
                        <c:v>22985.93</c:v>
                      </c:pt>
                      <c:pt idx="5283">
                        <c:v>23094.84</c:v>
                      </c:pt>
                      <c:pt idx="5284">
                        <c:v>23394.25</c:v>
                      </c:pt>
                      <c:pt idx="5285">
                        <c:v>23837.74</c:v>
                      </c:pt>
                      <c:pt idx="5286">
                        <c:v>24364.6</c:v>
                      </c:pt>
                      <c:pt idx="5287">
                        <c:v>24918.12</c:v>
                      </c:pt>
                      <c:pt idx="5288">
                        <c:v>23854.23</c:v>
                      </c:pt>
                      <c:pt idx="5289">
                        <c:v>24544.57</c:v>
                      </c:pt>
                      <c:pt idx="5290">
                        <c:v>24486.79</c:v>
                      </c:pt>
                      <c:pt idx="5291">
                        <c:v>24599.43</c:v>
                      </c:pt>
                      <c:pt idx="5292">
                        <c:v>24858.84</c:v>
                      </c:pt>
                      <c:pt idx="5293">
                        <c:v>25227.15</c:v>
                      </c:pt>
                      <c:pt idx="5294">
                        <c:v>25655.119999999999</c:v>
                      </c:pt>
                      <c:pt idx="5295">
                        <c:v>26097.21</c:v>
                      </c:pt>
                      <c:pt idx="5296">
                        <c:v>25417.47</c:v>
                      </c:pt>
                      <c:pt idx="5297">
                        <c:v>25930.76</c:v>
                      </c:pt>
                      <c:pt idx="5298">
                        <c:v>25915.01</c:v>
                      </c:pt>
                      <c:pt idx="5299">
                        <c:v>26002.11</c:v>
                      </c:pt>
                      <c:pt idx="5300">
                        <c:v>26176.61</c:v>
                      </c:pt>
                      <c:pt idx="5301">
                        <c:v>26414.18</c:v>
                      </c:pt>
                      <c:pt idx="5302">
                        <c:v>26681.86</c:v>
                      </c:pt>
                      <c:pt idx="5303">
                        <c:v>26949.19</c:v>
                      </c:pt>
                      <c:pt idx="5304">
                        <c:v>26391.18</c:v>
                      </c:pt>
                      <c:pt idx="5305">
                        <c:v>26691.86</c:v>
                      </c:pt>
                      <c:pt idx="5306">
                        <c:v>26597.84</c:v>
                      </c:pt>
                      <c:pt idx="5307">
                        <c:v>26567.599999999999</c:v>
                      </c:pt>
                      <c:pt idx="5308">
                        <c:v>26588.19</c:v>
                      </c:pt>
                      <c:pt idx="5309">
                        <c:v>26640.76</c:v>
                      </c:pt>
                      <c:pt idx="5310">
                        <c:v>26700.15</c:v>
                      </c:pt>
                      <c:pt idx="5311">
                        <c:v>26743.94</c:v>
                      </c:pt>
                      <c:pt idx="5312">
                        <c:v>26153.71</c:v>
                      </c:pt>
                      <c:pt idx="5313">
                        <c:v>26193.31</c:v>
                      </c:pt>
                      <c:pt idx="5314">
                        <c:v>25923.03</c:v>
                      </c:pt>
                      <c:pt idx="5315">
                        <c:v>25687.31</c:v>
                      </c:pt>
                      <c:pt idx="5316">
                        <c:v>25476.31</c:v>
                      </c:pt>
                      <c:pt idx="5317">
                        <c:v>25276.05</c:v>
                      </c:pt>
                      <c:pt idx="5318">
                        <c:v>25067.22</c:v>
                      </c:pt>
                      <c:pt idx="5319">
                        <c:v>24833.06</c:v>
                      </c:pt>
                      <c:pt idx="5320">
                        <c:v>24059.61</c:v>
                      </c:pt>
                      <c:pt idx="5321">
                        <c:v>23801.37</c:v>
                      </c:pt>
                      <c:pt idx="5322">
                        <c:v>23275.96</c:v>
                      </c:pt>
                      <c:pt idx="5323">
                        <c:v>22771.02</c:v>
                      </c:pt>
                      <c:pt idx="5324">
                        <c:v>22278.6</c:v>
                      </c:pt>
                      <c:pt idx="5325">
                        <c:v>21787.42</c:v>
                      </c:pt>
                      <c:pt idx="5326">
                        <c:v>21281.599999999999</c:v>
                      </c:pt>
                      <c:pt idx="5327">
                        <c:v>20747.72</c:v>
                      </c:pt>
                      <c:pt idx="5328">
                        <c:v>19774.54</c:v>
                      </c:pt>
                      <c:pt idx="5329">
                        <c:v>19206.21</c:v>
                      </c:pt>
                      <c:pt idx="5330">
                        <c:v>18417.36</c:v>
                      </c:pt>
                      <c:pt idx="5331">
                        <c:v>17639.22</c:v>
                      </c:pt>
                      <c:pt idx="5332">
                        <c:v>16866.34</c:v>
                      </c:pt>
                      <c:pt idx="5333">
                        <c:v>16091.02</c:v>
                      </c:pt>
                      <c:pt idx="5334">
                        <c:v>15301.57</c:v>
                      </c:pt>
                      <c:pt idx="5335">
                        <c:v>14488.5</c:v>
                      </c:pt>
                      <c:pt idx="5336">
                        <c:v>13243.95</c:v>
                      </c:pt>
                      <c:pt idx="5337">
                        <c:v>12414.42</c:v>
                      </c:pt>
                      <c:pt idx="5338">
                        <c:v>11375.99</c:v>
                      </c:pt>
                      <c:pt idx="5339">
                        <c:v>10360.41</c:v>
                      </c:pt>
                      <c:pt idx="5340">
                        <c:v>9362.2800000000007</c:v>
                      </c:pt>
                      <c:pt idx="5341">
                        <c:v>8373.6299999999992</c:v>
                      </c:pt>
                      <c:pt idx="5342">
                        <c:v>7382.55</c:v>
                      </c:pt>
                      <c:pt idx="5343">
                        <c:v>6379.48</c:v>
                      </c:pt>
                      <c:pt idx="5344">
                        <c:v>5056.5200000000004</c:v>
                      </c:pt>
                      <c:pt idx="5345">
                        <c:v>4048.04</c:v>
                      </c:pt>
                      <c:pt idx="5346">
                        <c:v>2886.3</c:v>
                      </c:pt>
                      <c:pt idx="5347">
                        <c:v>1746.54</c:v>
                      </c:pt>
                      <c:pt idx="5348">
                        <c:v>626.20000000000005</c:v>
                      </c:pt>
                      <c:pt idx="5349">
                        <c:v>-478.69</c:v>
                      </c:pt>
                      <c:pt idx="5350">
                        <c:v>-1575.65</c:v>
                      </c:pt>
                      <c:pt idx="5351">
                        <c:v>-2670.47</c:v>
                      </c:pt>
                      <c:pt idx="5352">
                        <c:v>-3968.58</c:v>
                      </c:pt>
                      <c:pt idx="5353">
                        <c:v>-5046.76</c:v>
                      </c:pt>
                      <c:pt idx="5354">
                        <c:v>-6217.07</c:v>
                      </c:pt>
                      <c:pt idx="5355">
                        <c:v>-7362.23</c:v>
                      </c:pt>
                      <c:pt idx="5356">
                        <c:v>-8483.84</c:v>
                      </c:pt>
                      <c:pt idx="5357">
                        <c:v>-9583.7800000000007</c:v>
                      </c:pt>
                      <c:pt idx="5358">
                        <c:v>-10666.77</c:v>
                      </c:pt>
                      <c:pt idx="5359">
                        <c:v>-11735.8</c:v>
                      </c:pt>
                      <c:pt idx="5360">
                        <c:v>-12595.22</c:v>
                      </c:pt>
                      <c:pt idx="5361">
                        <c:v>-13670.76</c:v>
                      </c:pt>
                      <c:pt idx="5362">
                        <c:v>-14652.11</c:v>
                      </c:pt>
                      <c:pt idx="5363">
                        <c:v>-15651.29</c:v>
                      </c:pt>
                      <c:pt idx="5364">
                        <c:v>-16662.310000000001</c:v>
                      </c:pt>
                      <c:pt idx="5365">
                        <c:v>-17674.439999999999</c:v>
                      </c:pt>
                      <c:pt idx="5366">
                        <c:v>-18677.7</c:v>
                      </c:pt>
                      <c:pt idx="5367">
                        <c:v>-19661.54</c:v>
                      </c:pt>
                      <c:pt idx="5368">
                        <c:v>-20121.05</c:v>
                      </c:pt>
                      <c:pt idx="5369">
                        <c:v>-21113.96</c:v>
                      </c:pt>
                      <c:pt idx="5370">
                        <c:v>-21862.23</c:v>
                      </c:pt>
                      <c:pt idx="5371">
                        <c:v>-22651.59</c:v>
                      </c:pt>
                      <c:pt idx="5372">
                        <c:v>-23473.8</c:v>
                      </c:pt>
                      <c:pt idx="5373">
                        <c:v>-24312.35</c:v>
                      </c:pt>
                      <c:pt idx="5374">
                        <c:v>-25149.46</c:v>
                      </c:pt>
                      <c:pt idx="5375">
                        <c:v>-25966.400000000001</c:v>
                      </c:pt>
                      <c:pt idx="5376">
                        <c:v>-25952.29</c:v>
                      </c:pt>
                      <c:pt idx="5377">
                        <c:v>-26797.94</c:v>
                      </c:pt>
                      <c:pt idx="5378">
                        <c:v>-27257.03</c:v>
                      </c:pt>
                      <c:pt idx="5379">
                        <c:v>-27787.33</c:v>
                      </c:pt>
                      <c:pt idx="5380">
                        <c:v>-28376.5</c:v>
                      </c:pt>
                      <c:pt idx="5381">
                        <c:v>-29000.71</c:v>
                      </c:pt>
                      <c:pt idx="5382">
                        <c:v>-29633.51</c:v>
                      </c:pt>
                      <c:pt idx="5383">
                        <c:v>-30247.83</c:v>
                      </c:pt>
                      <c:pt idx="5384">
                        <c:v>-29926.74</c:v>
                      </c:pt>
                      <c:pt idx="5385">
                        <c:v>-30569.73</c:v>
                      </c:pt>
                      <c:pt idx="5386">
                        <c:v>-30773.87</c:v>
                      </c:pt>
                      <c:pt idx="5387">
                        <c:v>-31055.1</c:v>
                      </c:pt>
                      <c:pt idx="5388">
                        <c:v>-31401.41</c:v>
                      </c:pt>
                      <c:pt idx="5389">
                        <c:v>-31788.33</c:v>
                      </c:pt>
                      <c:pt idx="5390">
                        <c:v>-32188.25</c:v>
                      </c:pt>
                      <c:pt idx="5391">
                        <c:v>-32572.36</c:v>
                      </c:pt>
                      <c:pt idx="5392">
                        <c:v>-32121.96</c:v>
                      </c:pt>
                      <c:pt idx="5393">
                        <c:v>-32522.7</c:v>
                      </c:pt>
                      <c:pt idx="5394">
                        <c:v>-32526.63</c:v>
                      </c:pt>
                      <c:pt idx="5395">
                        <c:v>-32592.42</c:v>
                      </c:pt>
                      <c:pt idx="5396">
                        <c:v>-32710.880000000001</c:v>
                      </c:pt>
                      <c:pt idx="5397">
                        <c:v>-32861.89</c:v>
                      </c:pt>
                      <c:pt idx="5398">
                        <c:v>-33022.93</c:v>
                      </c:pt>
                      <c:pt idx="5399">
                        <c:v>-33169.760000000002</c:v>
                      </c:pt>
                      <c:pt idx="5400">
                        <c:v>-32786.33</c:v>
                      </c:pt>
                      <c:pt idx="5401">
                        <c:v>-32922.51</c:v>
                      </c:pt>
                      <c:pt idx="5402">
                        <c:v>-32797.440000000002</c:v>
                      </c:pt>
                      <c:pt idx="5403">
                        <c:v>-32697.68</c:v>
                      </c:pt>
                      <c:pt idx="5404">
                        <c:v>-32619.5</c:v>
                      </c:pt>
                      <c:pt idx="5405">
                        <c:v>-32552.12</c:v>
                      </c:pt>
                      <c:pt idx="5406">
                        <c:v>-32484.27</c:v>
                      </c:pt>
                      <c:pt idx="5407">
                        <c:v>-32402.37</c:v>
                      </c:pt>
                      <c:pt idx="5408">
                        <c:v>-32097.97</c:v>
                      </c:pt>
                      <c:pt idx="5409">
                        <c:v>-31988.55</c:v>
                      </c:pt>
                      <c:pt idx="5410">
                        <c:v>-31761.79</c:v>
                      </c:pt>
                      <c:pt idx="5411">
                        <c:v>-31532.080000000002</c:v>
                      </c:pt>
                      <c:pt idx="5412">
                        <c:v>-31299.919999999998</c:v>
                      </c:pt>
                      <c:pt idx="5413">
                        <c:v>-31062.11</c:v>
                      </c:pt>
                      <c:pt idx="5414">
                        <c:v>-30816.81</c:v>
                      </c:pt>
                      <c:pt idx="5415">
                        <c:v>-30559.7</c:v>
                      </c:pt>
                      <c:pt idx="5416">
                        <c:v>-30289.31</c:v>
                      </c:pt>
                      <c:pt idx="5417">
                        <c:v>-30002.94</c:v>
                      </c:pt>
                      <c:pt idx="5418">
                        <c:v>-29701.439999999999</c:v>
                      </c:pt>
                      <c:pt idx="5419">
                        <c:v>-29384.57</c:v>
                      </c:pt>
                      <c:pt idx="5420">
                        <c:v>-29055.3</c:v>
                      </c:pt>
                      <c:pt idx="5421">
                        <c:v>-28714.9</c:v>
                      </c:pt>
                      <c:pt idx="5422">
                        <c:v>-28367.02</c:v>
                      </c:pt>
                      <c:pt idx="5423">
                        <c:v>-28012.9</c:v>
                      </c:pt>
                      <c:pt idx="5424">
                        <c:v>-27755.39</c:v>
                      </c:pt>
                      <c:pt idx="5425">
                        <c:v>-27382.32</c:v>
                      </c:pt>
                      <c:pt idx="5426">
                        <c:v>-27051.439999999999</c:v>
                      </c:pt>
                      <c:pt idx="5427">
                        <c:v>-26705.26</c:v>
                      </c:pt>
                      <c:pt idx="5428">
                        <c:v>-26347.72</c:v>
                      </c:pt>
                      <c:pt idx="5429">
                        <c:v>-25981.87</c:v>
                      </c:pt>
                      <c:pt idx="5430">
                        <c:v>-25613.55</c:v>
                      </c:pt>
                      <c:pt idx="5431">
                        <c:v>-25246.16</c:v>
                      </c:pt>
                      <c:pt idx="5432">
                        <c:v>-24884.46</c:v>
                      </c:pt>
                      <c:pt idx="5433">
                        <c:v>-24529.9</c:v>
                      </c:pt>
                      <c:pt idx="5434">
                        <c:v>-24184.93</c:v>
                      </c:pt>
                      <c:pt idx="5435">
                        <c:v>-23848.9</c:v>
                      </c:pt>
                      <c:pt idx="5436">
                        <c:v>-23522.7</c:v>
                      </c:pt>
                      <c:pt idx="5437">
                        <c:v>-23204.86</c:v>
                      </c:pt>
                      <c:pt idx="5438">
                        <c:v>-22896.15</c:v>
                      </c:pt>
                      <c:pt idx="5439">
                        <c:v>-22595.48</c:v>
                      </c:pt>
                      <c:pt idx="5440">
                        <c:v>-22104.86</c:v>
                      </c:pt>
                      <c:pt idx="5441">
                        <c:v>-21848.98</c:v>
                      </c:pt>
                      <c:pt idx="5442">
                        <c:v>-21518.78</c:v>
                      </c:pt>
                      <c:pt idx="5443">
                        <c:v>-21228.36</c:v>
                      </c:pt>
                      <c:pt idx="5444">
                        <c:v>-20975.21</c:v>
                      </c:pt>
                      <c:pt idx="5445">
                        <c:v>-20751.71</c:v>
                      </c:pt>
                      <c:pt idx="5446">
                        <c:v>-20551.150000000001</c:v>
                      </c:pt>
                      <c:pt idx="5447">
                        <c:v>-20365.099999999999</c:v>
                      </c:pt>
                      <c:pt idx="5448">
                        <c:v>-19690.43</c:v>
                      </c:pt>
                      <c:pt idx="5449">
                        <c:v>-19585.439999999999</c:v>
                      </c:pt>
                      <c:pt idx="5450">
                        <c:v>-19272.61</c:v>
                      </c:pt>
                      <c:pt idx="5451">
                        <c:v>-19037.41</c:v>
                      </c:pt>
                      <c:pt idx="5452">
                        <c:v>-18871.7</c:v>
                      </c:pt>
                      <c:pt idx="5453">
                        <c:v>-18758.689999999999</c:v>
                      </c:pt>
                      <c:pt idx="5454">
                        <c:v>-18680.88</c:v>
                      </c:pt>
                      <c:pt idx="5455">
                        <c:v>-18619.419999999998</c:v>
                      </c:pt>
                      <c:pt idx="5456">
                        <c:v>-17763.810000000001</c:v>
                      </c:pt>
                      <c:pt idx="5457">
                        <c:v>-17804.63</c:v>
                      </c:pt>
                      <c:pt idx="5458">
                        <c:v>-17495.580000000002</c:v>
                      </c:pt>
                      <c:pt idx="5459">
                        <c:v>-17293.740000000002</c:v>
                      </c:pt>
                      <c:pt idx="5460">
                        <c:v>-17186.25</c:v>
                      </c:pt>
                      <c:pt idx="5461">
                        <c:v>-17148.07</c:v>
                      </c:pt>
                      <c:pt idx="5462">
                        <c:v>-17151.830000000002</c:v>
                      </c:pt>
                      <c:pt idx="5463">
                        <c:v>-17168.939999999999</c:v>
                      </c:pt>
                      <c:pt idx="5464">
                        <c:v>-16381.13</c:v>
                      </c:pt>
                      <c:pt idx="5465">
                        <c:v>-16473.830000000002</c:v>
                      </c:pt>
                      <c:pt idx="5466">
                        <c:v>-16198.57</c:v>
                      </c:pt>
                      <c:pt idx="5467">
                        <c:v>-16012.68</c:v>
                      </c:pt>
                      <c:pt idx="5468">
                        <c:v>-15905.29</c:v>
                      </c:pt>
                      <c:pt idx="5469">
                        <c:v>-15853.96</c:v>
                      </c:pt>
                      <c:pt idx="5470">
                        <c:v>-15833.92</c:v>
                      </c:pt>
                      <c:pt idx="5471">
                        <c:v>-15818.4</c:v>
                      </c:pt>
                      <c:pt idx="5472">
                        <c:v>-15289.22</c:v>
                      </c:pt>
                      <c:pt idx="5473">
                        <c:v>-15294.06</c:v>
                      </c:pt>
                      <c:pt idx="5474">
                        <c:v>-15050.37</c:v>
                      </c:pt>
                      <c:pt idx="5475">
                        <c:v>-14842.95</c:v>
                      </c:pt>
                      <c:pt idx="5476">
                        <c:v>-14666.67</c:v>
                      </c:pt>
                      <c:pt idx="5477">
                        <c:v>-14509.1</c:v>
                      </c:pt>
                      <c:pt idx="5478">
                        <c:v>-14357.52</c:v>
                      </c:pt>
                      <c:pt idx="5479">
                        <c:v>-14196.57</c:v>
                      </c:pt>
                      <c:pt idx="5480">
                        <c:v>-14414.45</c:v>
                      </c:pt>
                      <c:pt idx="5481">
                        <c:v>-14151.37</c:v>
                      </c:pt>
                      <c:pt idx="5482">
                        <c:v>-14026.32</c:v>
                      </c:pt>
                      <c:pt idx="5483">
                        <c:v>-13808.73</c:v>
                      </c:pt>
                      <c:pt idx="5484">
                        <c:v>-13510.59</c:v>
                      </c:pt>
                      <c:pt idx="5485">
                        <c:v>-13148.12</c:v>
                      </c:pt>
                      <c:pt idx="5486">
                        <c:v>-12742.16</c:v>
                      </c:pt>
                      <c:pt idx="5487">
                        <c:v>-12308.99</c:v>
                      </c:pt>
                      <c:pt idx="5488">
                        <c:v>-13357.95</c:v>
                      </c:pt>
                      <c:pt idx="5489">
                        <c:v>-12705.88</c:v>
                      </c:pt>
                      <c:pt idx="5490">
                        <c:v>-12687.15</c:v>
                      </c:pt>
                      <c:pt idx="5491">
                        <c:v>-12439.55</c:v>
                      </c:pt>
                      <c:pt idx="5492">
                        <c:v>-11991.44</c:v>
                      </c:pt>
                      <c:pt idx="5493">
                        <c:v>-11388.93</c:v>
                      </c:pt>
                      <c:pt idx="5494">
                        <c:v>-10689.26</c:v>
                      </c:pt>
                      <c:pt idx="5495">
                        <c:v>-9944.4699999999993</c:v>
                      </c:pt>
                      <c:pt idx="5496">
                        <c:v>-11988.75</c:v>
                      </c:pt>
                      <c:pt idx="5497">
                        <c:v>-10894.34</c:v>
                      </c:pt>
                      <c:pt idx="5498">
                        <c:v>-11024.53</c:v>
                      </c:pt>
                      <c:pt idx="5499">
                        <c:v>-10772.39</c:v>
                      </c:pt>
                      <c:pt idx="5500">
                        <c:v>-10186.68</c:v>
                      </c:pt>
                      <c:pt idx="5501">
                        <c:v>-9349.2199999999993</c:v>
                      </c:pt>
                      <c:pt idx="5502">
                        <c:v>-8359.6</c:v>
                      </c:pt>
                      <c:pt idx="5503">
                        <c:v>-7311.08</c:v>
                      </c:pt>
                      <c:pt idx="5504">
                        <c:v>-10166.84</c:v>
                      </c:pt>
                      <c:pt idx="5505">
                        <c:v>-8681.6200000000008</c:v>
                      </c:pt>
                      <c:pt idx="5506">
                        <c:v>-8936.67</c:v>
                      </c:pt>
                      <c:pt idx="5507">
                        <c:v>-8693.68</c:v>
                      </c:pt>
                      <c:pt idx="5508">
                        <c:v>-8015.58</c:v>
                      </c:pt>
                      <c:pt idx="5509">
                        <c:v>-7011.06</c:v>
                      </c:pt>
                      <c:pt idx="5510">
                        <c:v>-5812.35</c:v>
                      </c:pt>
                      <c:pt idx="5511">
                        <c:v>-4545.57</c:v>
                      </c:pt>
                      <c:pt idx="5512">
                        <c:v>-7897.9</c:v>
                      </c:pt>
                      <c:pt idx="5513">
                        <c:v>-6153.69</c:v>
                      </c:pt>
                      <c:pt idx="5514">
                        <c:v>-6489.39</c:v>
                      </c:pt>
                      <c:pt idx="5515">
                        <c:v>-6265.27</c:v>
                      </c:pt>
                      <c:pt idx="5516">
                        <c:v>-5551.71</c:v>
                      </c:pt>
                      <c:pt idx="5517">
                        <c:v>-4472.38</c:v>
                      </c:pt>
                      <c:pt idx="5518">
                        <c:v>-3177.55</c:v>
                      </c:pt>
                      <c:pt idx="5519">
                        <c:v>-1812.25</c:v>
                      </c:pt>
                      <c:pt idx="5520">
                        <c:v>-5377.74</c:v>
                      </c:pt>
                      <c:pt idx="5521">
                        <c:v>-3531.38</c:v>
                      </c:pt>
                      <c:pt idx="5522">
                        <c:v>-3920.3</c:v>
                      </c:pt>
                      <c:pt idx="5523">
                        <c:v>-3733.26</c:v>
                      </c:pt>
                      <c:pt idx="5524">
                        <c:v>-3042.78</c:v>
                      </c:pt>
                      <c:pt idx="5525">
                        <c:v>-1977.76</c:v>
                      </c:pt>
                      <c:pt idx="5526">
                        <c:v>-694.25</c:v>
                      </c:pt>
                      <c:pt idx="5527">
                        <c:v>655.92</c:v>
                      </c:pt>
                      <c:pt idx="5528">
                        <c:v>-3132.85</c:v>
                      </c:pt>
                      <c:pt idx="5529">
                        <c:v>-1296.92</c:v>
                      </c:pt>
                      <c:pt idx="5530">
                        <c:v>-1795.68</c:v>
                      </c:pt>
                      <c:pt idx="5531">
                        <c:v>-1703.86</c:v>
                      </c:pt>
                      <c:pt idx="5532">
                        <c:v>-1096.45</c:v>
                      </c:pt>
                      <c:pt idx="5533">
                        <c:v>-107.68</c:v>
                      </c:pt>
                      <c:pt idx="5534">
                        <c:v>1101.0899999999999</c:v>
                      </c:pt>
                      <c:pt idx="5535">
                        <c:v>2372.11</c:v>
                      </c:pt>
                      <c:pt idx="5536">
                        <c:v>-1703.36</c:v>
                      </c:pt>
                      <c:pt idx="5537">
                        <c:v>60.56</c:v>
                      </c:pt>
                      <c:pt idx="5538">
                        <c:v>-606.76</c:v>
                      </c:pt>
                      <c:pt idx="5539">
                        <c:v>-665.36</c:v>
                      </c:pt>
                      <c:pt idx="5540">
                        <c:v>-192.42</c:v>
                      </c:pt>
                      <c:pt idx="5541">
                        <c:v>672.42</c:v>
                      </c:pt>
                      <c:pt idx="5542">
                        <c:v>1762.15</c:v>
                      </c:pt>
                      <c:pt idx="5543">
                        <c:v>2912.73</c:v>
                      </c:pt>
                      <c:pt idx="5544">
                        <c:v>-1787.28</c:v>
                      </c:pt>
                      <c:pt idx="5545">
                        <c:v>-92.4</c:v>
                      </c:pt>
                      <c:pt idx="5546">
                        <c:v>-1051.08</c:v>
                      </c:pt>
                      <c:pt idx="5547">
                        <c:v>-1337.12</c:v>
                      </c:pt>
                      <c:pt idx="5548">
                        <c:v>-1036.28</c:v>
                      </c:pt>
                      <c:pt idx="5549">
                        <c:v>-304.02</c:v>
                      </c:pt>
                      <c:pt idx="5550">
                        <c:v>675.09</c:v>
                      </c:pt>
                      <c:pt idx="5551">
                        <c:v>1719.69</c:v>
                      </c:pt>
                      <c:pt idx="5552">
                        <c:v>-3692.25</c:v>
                      </c:pt>
                      <c:pt idx="5553">
                        <c:v>-2047.79</c:v>
                      </c:pt>
                      <c:pt idx="5554">
                        <c:v>-3329.88</c:v>
                      </c:pt>
                      <c:pt idx="5555">
                        <c:v>-3867.46</c:v>
                      </c:pt>
                      <c:pt idx="5556">
                        <c:v>-3753.95</c:v>
                      </c:pt>
                      <c:pt idx="5557">
                        <c:v>-3160.68</c:v>
                      </c:pt>
                      <c:pt idx="5558">
                        <c:v>-2290.7600000000002</c:v>
                      </c:pt>
                      <c:pt idx="5559">
                        <c:v>-1344.63</c:v>
                      </c:pt>
                      <c:pt idx="5560">
                        <c:v>-7357.16</c:v>
                      </c:pt>
                      <c:pt idx="5561">
                        <c:v>-5762.34</c:v>
                      </c:pt>
                      <c:pt idx="5562">
                        <c:v>-7323.42</c:v>
                      </c:pt>
                      <c:pt idx="5563">
                        <c:v>-8082.25</c:v>
                      </c:pt>
                      <c:pt idx="5564">
                        <c:v>-8137.63</c:v>
                      </c:pt>
                      <c:pt idx="5565">
                        <c:v>-7672.71</c:v>
                      </c:pt>
                      <c:pt idx="5566">
                        <c:v>-6904.25</c:v>
                      </c:pt>
                      <c:pt idx="5567">
                        <c:v>-6047.37</c:v>
                      </c:pt>
                      <c:pt idx="5568">
                        <c:v>-12546.78</c:v>
                      </c:pt>
                      <c:pt idx="5569">
                        <c:v>-10994.37</c:v>
                      </c:pt>
                      <c:pt idx="5570">
                        <c:v>-12778.05</c:v>
                      </c:pt>
                      <c:pt idx="5571">
                        <c:v>-13710.96</c:v>
                      </c:pt>
                      <c:pt idx="5572">
                        <c:v>-13896.92</c:v>
                      </c:pt>
                      <c:pt idx="5573">
                        <c:v>-13529.37</c:v>
                      </c:pt>
                      <c:pt idx="5574">
                        <c:v>-12836.37</c:v>
                      </c:pt>
                      <c:pt idx="5575">
                        <c:v>-12045.06</c:v>
                      </c:pt>
                      <c:pt idx="5576">
                        <c:v>-18708.46</c:v>
                      </c:pt>
                      <c:pt idx="5577">
                        <c:v>-17212.29</c:v>
                      </c:pt>
                      <c:pt idx="5578">
                        <c:v>-19101.59</c:v>
                      </c:pt>
                      <c:pt idx="5579">
                        <c:v>-20132.169999999998</c:v>
                      </c:pt>
                      <c:pt idx="5580">
                        <c:v>-20406.740000000002</c:v>
                      </c:pt>
                      <c:pt idx="5581">
                        <c:v>-20119.32</c:v>
                      </c:pt>
                      <c:pt idx="5582">
                        <c:v>-19498.099999999999</c:v>
                      </c:pt>
                      <c:pt idx="5583">
                        <c:v>-18772.16</c:v>
                      </c:pt>
                      <c:pt idx="5584">
                        <c:v>-25196.43</c:v>
                      </c:pt>
                      <c:pt idx="5585">
                        <c:v>-23796.47</c:v>
                      </c:pt>
                      <c:pt idx="5586">
                        <c:v>-25651.54</c:v>
                      </c:pt>
                      <c:pt idx="5587">
                        <c:v>-26690.34</c:v>
                      </c:pt>
                      <c:pt idx="5588">
                        <c:v>-27008.69</c:v>
                      </c:pt>
                      <c:pt idx="5589">
                        <c:v>-26790.41</c:v>
                      </c:pt>
                      <c:pt idx="5590">
                        <c:v>-26250.560000000001</c:v>
                      </c:pt>
                      <c:pt idx="5591">
                        <c:v>-25607.11</c:v>
                      </c:pt>
                      <c:pt idx="5592">
                        <c:v>-31706.91</c:v>
                      </c:pt>
                      <c:pt idx="5593">
                        <c:v>-30421.39</c:v>
                      </c:pt>
                      <c:pt idx="5594">
                        <c:v>-32206.25</c:v>
                      </c:pt>
                      <c:pt idx="5595">
                        <c:v>-33221.26</c:v>
                      </c:pt>
                      <c:pt idx="5596">
                        <c:v>-33556.67</c:v>
                      </c:pt>
                      <c:pt idx="5597">
                        <c:v>-33386.74</c:v>
                      </c:pt>
                      <c:pt idx="5598">
                        <c:v>-32913.42</c:v>
                      </c:pt>
                      <c:pt idx="5599">
                        <c:v>-32342.65</c:v>
                      </c:pt>
                      <c:pt idx="5600">
                        <c:v>-38012.089999999997</c:v>
                      </c:pt>
                      <c:pt idx="5601">
                        <c:v>-36849.89</c:v>
                      </c:pt>
                      <c:pt idx="5602">
                        <c:v>-38531.129999999997</c:v>
                      </c:pt>
                      <c:pt idx="5603">
                        <c:v>-39502.639999999999</c:v>
                      </c:pt>
                      <c:pt idx="5604">
                        <c:v>-39846.26</c:v>
                      </c:pt>
                      <c:pt idx="5605">
                        <c:v>-39723.019999999997</c:v>
                      </c:pt>
                      <c:pt idx="5606">
                        <c:v>-39318.050000000003</c:v>
                      </c:pt>
                      <c:pt idx="5607">
                        <c:v>-38822.050000000003</c:v>
                      </c:pt>
                      <c:pt idx="5608">
                        <c:v>-44061.37</c:v>
                      </c:pt>
                      <c:pt idx="5609">
                        <c:v>-43019.68</c:v>
                      </c:pt>
                      <c:pt idx="5610">
                        <c:v>-44591.31</c:v>
                      </c:pt>
                      <c:pt idx="5611">
                        <c:v>-45510.52</c:v>
                      </c:pt>
                      <c:pt idx="5612">
                        <c:v>-45851.519999999997</c:v>
                      </c:pt>
                      <c:pt idx="5613">
                        <c:v>-45762.75</c:v>
                      </c:pt>
                      <c:pt idx="5614">
                        <c:v>-45413.06</c:v>
                      </c:pt>
                      <c:pt idx="5615">
                        <c:v>-44978.05</c:v>
                      </c:pt>
                      <c:pt idx="5616">
                        <c:v>-49672.97</c:v>
                      </c:pt>
                      <c:pt idx="5617">
                        <c:v>-48749.26</c:v>
                      </c:pt>
                      <c:pt idx="5618">
                        <c:v>-50164.74</c:v>
                      </c:pt>
                      <c:pt idx="5619">
                        <c:v>-50997.93</c:v>
                      </c:pt>
                      <c:pt idx="5620">
                        <c:v>-51313.16</c:v>
                      </c:pt>
                      <c:pt idx="5621">
                        <c:v>-51242.69</c:v>
                      </c:pt>
                      <c:pt idx="5622">
                        <c:v>-50935.3</c:v>
                      </c:pt>
                      <c:pt idx="5623">
                        <c:v>-50547.89</c:v>
                      </c:pt>
                      <c:pt idx="5624">
                        <c:v>-54482.75</c:v>
                      </c:pt>
                      <c:pt idx="5625">
                        <c:v>-53682.7</c:v>
                      </c:pt>
                      <c:pt idx="5626">
                        <c:v>-54857.77</c:v>
                      </c:pt>
                      <c:pt idx="5627">
                        <c:v>-55545.52</c:v>
                      </c:pt>
                      <c:pt idx="5628">
                        <c:v>-55797</c:v>
                      </c:pt>
                      <c:pt idx="5629">
                        <c:v>-55722.28</c:v>
                      </c:pt>
                      <c:pt idx="5630">
                        <c:v>-55442.97</c:v>
                      </c:pt>
                      <c:pt idx="5631">
                        <c:v>-55090.49</c:v>
                      </c:pt>
                      <c:pt idx="5632">
                        <c:v>-57850.3</c:v>
                      </c:pt>
                      <c:pt idx="5633">
                        <c:v>-57203.83</c:v>
                      </c:pt>
                      <c:pt idx="5634">
                        <c:v>-57990.76</c:v>
                      </c:pt>
                      <c:pt idx="5635">
                        <c:v>-58437.42</c:v>
                      </c:pt>
                      <c:pt idx="5636">
                        <c:v>-58575.33</c:v>
                      </c:pt>
                      <c:pt idx="5637">
                        <c:v>-58480.84</c:v>
                      </c:pt>
                      <c:pt idx="5638">
                        <c:v>-58234.9</c:v>
                      </c:pt>
                      <c:pt idx="5639">
                        <c:v>-57930.48</c:v>
                      </c:pt>
                      <c:pt idx="5640">
                        <c:v>-59227.21</c:v>
                      </c:pt>
                      <c:pt idx="5641">
                        <c:v>-58776.9</c:v>
                      </c:pt>
                      <c:pt idx="5642">
                        <c:v>-59080.78</c:v>
                      </c:pt>
                      <c:pt idx="5643">
                        <c:v>-59227.09</c:v>
                      </c:pt>
                      <c:pt idx="5644">
                        <c:v>-59225.11</c:v>
                      </c:pt>
                      <c:pt idx="5645">
                        <c:v>-59111.25</c:v>
                      </c:pt>
                      <c:pt idx="5646">
                        <c:v>-58917.75</c:v>
                      </c:pt>
                      <c:pt idx="5647">
                        <c:v>-58690.62</c:v>
                      </c:pt>
                      <c:pt idx="5648">
                        <c:v>-58257.55</c:v>
                      </c:pt>
                      <c:pt idx="5649">
                        <c:v>-58073.32</c:v>
                      </c:pt>
                      <c:pt idx="5650">
                        <c:v>-57831.96</c:v>
                      </c:pt>
                      <c:pt idx="5651">
                        <c:v>-57654.89</c:v>
                      </c:pt>
                      <c:pt idx="5652">
                        <c:v>-57524.24</c:v>
                      </c:pt>
                      <c:pt idx="5653">
                        <c:v>-57428.01</c:v>
                      </c:pt>
                      <c:pt idx="5654">
                        <c:v>-57340.15</c:v>
                      </c:pt>
                      <c:pt idx="5655">
                        <c:v>-57250.16</c:v>
                      </c:pt>
                      <c:pt idx="5656">
                        <c:v>-54947.14</c:v>
                      </c:pt>
                      <c:pt idx="5657">
                        <c:v>-55109.1</c:v>
                      </c:pt>
                      <c:pt idx="5658">
                        <c:v>-54310.16</c:v>
                      </c:pt>
                      <c:pt idx="5659">
                        <c:v>-53819.45</c:v>
                      </c:pt>
                      <c:pt idx="5660">
                        <c:v>-53589.68</c:v>
                      </c:pt>
                      <c:pt idx="5661">
                        <c:v>-53555.71</c:v>
                      </c:pt>
                      <c:pt idx="5662">
                        <c:v>-53627.58</c:v>
                      </c:pt>
                      <c:pt idx="5663">
                        <c:v>-53732.36</c:v>
                      </c:pt>
                      <c:pt idx="5664">
                        <c:v>-49815.38</c:v>
                      </c:pt>
                      <c:pt idx="5665">
                        <c:v>-50349.32</c:v>
                      </c:pt>
                      <c:pt idx="5666">
                        <c:v>-49098.07</c:v>
                      </c:pt>
                      <c:pt idx="5667">
                        <c:v>-48364.03</c:v>
                      </c:pt>
                      <c:pt idx="5668">
                        <c:v>-48076.03</c:v>
                      </c:pt>
                      <c:pt idx="5669">
                        <c:v>-48124.22</c:v>
                      </c:pt>
                      <c:pt idx="5670">
                        <c:v>-48364.39</c:v>
                      </c:pt>
                      <c:pt idx="5671">
                        <c:v>-48669.34</c:v>
                      </c:pt>
                      <c:pt idx="5672">
                        <c:v>-43645.09</c:v>
                      </c:pt>
                      <c:pt idx="5673">
                        <c:v>-44498.84</c:v>
                      </c:pt>
                      <c:pt idx="5674">
                        <c:v>-42961.77</c:v>
                      </c:pt>
                      <c:pt idx="5675">
                        <c:v>-42081.37</c:v>
                      </c:pt>
                      <c:pt idx="5676">
                        <c:v>-41770.519999999997</c:v>
                      </c:pt>
                      <c:pt idx="5677">
                        <c:v>-41888.94</c:v>
                      </c:pt>
                      <c:pt idx="5678">
                        <c:v>-42255.96</c:v>
                      </c:pt>
                      <c:pt idx="5679">
                        <c:v>-42707.03</c:v>
                      </c:pt>
                      <c:pt idx="5680">
                        <c:v>-37220.39</c:v>
                      </c:pt>
                      <c:pt idx="5681">
                        <c:v>-38257.99</c:v>
                      </c:pt>
                      <c:pt idx="5682">
                        <c:v>-36609.82</c:v>
                      </c:pt>
                      <c:pt idx="5683">
                        <c:v>-35666.550000000003</c:v>
                      </c:pt>
                      <c:pt idx="5684">
                        <c:v>-35336.07</c:v>
                      </c:pt>
                      <c:pt idx="5685">
                        <c:v>-35466.870000000003</c:v>
                      </c:pt>
                      <c:pt idx="5686">
                        <c:v>-35865.07</c:v>
                      </c:pt>
                      <c:pt idx="5687">
                        <c:v>-36351.14</c:v>
                      </c:pt>
                      <c:pt idx="5688">
                        <c:v>-31091.05</c:v>
                      </c:pt>
                      <c:pt idx="5689">
                        <c:v>-32112.18</c:v>
                      </c:pt>
                      <c:pt idx="5690">
                        <c:v>-30511.56</c:v>
                      </c:pt>
                      <c:pt idx="5691">
                        <c:v>-29564.23</c:v>
                      </c:pt>
                      <c:pt idx="5692">
                        <c:v>-29185.39</c:v>
                      </c:pt>
                      <c:pt idx="5693">
                        <c:v>-29233.94</c:v>
                      </c:pt>
                      <c:pt idx="5694">
                        <c:v>-29529.06</c:v>
                      </c:pt>
                      <c:pt idx="5695">
                        <c:v>-29901.65</c:v>
                      </c:pt>
                      <c:pt idx="5696">
                        <c:v>-25224.14</c:v>
                      </c:pt>
                      <c:pt idx="5697">
                        <c:v>-26039.41</c:v>
                      </c:pt>
                      <c:pt idx="5698">
                        <c:v>-24534.05</c:v>
                      </c:pt>
                      <c:pt idx="5699">
                        <c:v>-23580.13</c:v>
                      </c:pt>
                      <c:pt idx="5700">
                        <c:v>-23105.32</c:v>
                      </c:pt>
                      <c:pt idx="5701">
                        <c:v>-22989.200000000001</c:v>
                      </c:pt>
                      <c:pt idx="5702">
                        <c:v>-23077.200000000001</c:v>
                      </c:pt>
                      <c:pt idx="5703">
                        <c:v>-23224.38</c:v>
                      </c:pt>
                      <c:pt idx="5704">
                        <c:v>-19220.63</c:v>
                      </c:pt>
                      <c:pt idx="5705">
                        <c:v>-19707.47</c:v>
                      </c:pt>
                      <c:pt idx="5706">
                        <c:v>-18276.05</c:v>
                      </c:pt>
                      <c:pt idx="5707">
                        <c:v>-17281.669999999998</c:v>
                      </c:pt>
                      <c:pt idx="5708">
                        <c:v>-16666.46</c:v>
                      </c:pt>
                      <c:pt idx="5709">
                        <c:v>-16334.15</c:v>
                      </c:pt>
                      <c:pt idx="5710">
                        <c:v>-16160.49</c:v>
                      </c:pt>
                      <c:pt idx="5711">
                        <c:v>-16029.09</c:v>
                      </c:pt>
                      <c:pt idx="5712">
                        <c:v>-12451.48</c:v>
                      </c:pt>
                      <c:pt idx="5713">
                        <c:v>-12595.7</c:v>
                      </c:pt>
                      <c:pt idx="5714">
                        <c:v>-11147.9</c:v>
                      </c:pt>
                      <c:pt idx="5715">
                        <c:v>-10061.42</c:v>
                      </c:pt>
                      <c:pt idx="5716">
                        <c:v>-9287.91</c:v>
                      </c:pt>
                      <c:pt idx="5717">
                        <c:v>-8747.24</c:v>
                      </c:pt>
                      <c:pt idx="5718">
                        <c:v>-8336.17</c:v>
                      </c:pt>
                      <c:pt idx="5719">
                        <c:v>-7958.45</c:v>
                      </c:pt>
                      <c:pt idx="5720">
                        <c:v>-4342.26</c:v>
                      </c:pt>
                      <c:pt idx="5721">
                        <c:v>-4241.46</c:v>
                      </c:pt>
                      <c:pt idx="5722">
                        <c:v>-2658.59</c:v>
                      </c:pt>
                      <c:pt idx="5723">
                        <c:v>-1431.96</c:v>
                      </c:pt>
                      <c:pt idx="5724">
                        <c:v>-513.79999999999995</c:v>
                      </c:pt>
                      <c:pt idx="5725">
                        <c:v>175.2</c:v>
                      </c:pt>
                      <c:pt idx="5726">
                        <c:v>735.75</c:v>
                      </c:pt>
                      <c:pt idx="5727">
                        <c:v>1261.53</c:v>
                      </c:pt>
                      <c:pt idx="5728">
                        <c:v>5419.82</c:v>
                      </c:pt>
                      <c:pt idx="5729">
                        <c:v>5604.16</c:v>
                      </c:pt>
                      <c:pt idx="5730">
                        <c:v>7431.78</c:v>
                      </c:pt>
                      <c:pt idx="5731">
                        <c:v>8835.0300000000007</c:v>
                      </c:pt>
                      <c:pt idx="5732">
                        <c:v>9870.1</c:v>
                      </c:pt>
                      <c:pt idx="5733">
                        <c:v>10631.5</c:v>
                      </c:pt>
                      <c:pt idx="5734">
                        <c:v>11236.97</c:v>
                      </c:pt>
                      <c:pt idx="5735">
                        <c:v>11796.62</c:v>
                      </c:pt>
                      <c:pt idx="5736">
                        <c:v>16687.59</c:v>
                      </c:pt>
                      <c:pt idx="5737">
                        <c:v>16822.87</c:v>
                      </c:pt>
                      <c:pt idx="5738">
                        <c:v>18909.810000000001</c:v>
                      </c:pt>
                      <c:pt idx="5739">
                        <c:v>20478.830000000002</c:v>
                      </c:pt>
                      <c:pt idx="5740">
                        <c:v>21596.73</c:v>
                      </c:pt>
                      <c:pt idx="5741">
                        <c:v>22378.09</c:v>
                      </c:pt>
                      <c:pt idx="5742">
                        <c:v>22964.34</c:v>
                      </c:pt>
                      <c:pt idx="5743">
                        <c:v>23489.27</c:v>
                      </c:pt>
                      <c:pt idx="5744">
                        <c:v>29345.3</c:v>
                      </c:pt>
                      <c:pt idx="5745">
                        <c:v>29331.98</c:v>
                      </c:pt>
                      <c:pt idx="5746">
                        <c:v>31715.79</c:v>
                      </c:pt>
                      <c:pt idx="5747">
                        <c:v>33454.300000000003</c:v>
                      </c:pt>
                      <c:pt idx="5748">
                        <c:v>34630.32</c:v>
                      </c:pt>
                      <c:pt idx="5749">
                        <c:v>35387.129999999997</c:v>
                      </c:pt>
                      <c:pt idx="5750">
                        <c:v>35899.54</c:v>
                      </c:pt>
                      <c:pt idx="5751">
                        <c:v>36334.07</c:v>
                      </c:pt>
                      <c:pt idx="5752">
                        <c:v>42905.73</c:v>
                      </c:pt>
                      <c:pt idx="5753">
                        <c:v>42729.69</c:v>
                      </c:pt>
                      <c:pt idx="5754">
                        <c:v>45321.5</c:v>
                      </c:pt>
                      <c:pt idx="5755">
                        <c:v>47179.14</c:v>
                      </c:pt>
                      <c:pt idx="5756">
                        <c:v>48394.37</c:v>
                      </c:pt>
                      <c:pt idx="5757">
                        <c:v>49129.24</c:v>
                      </c:pt>
                      <c:pt idx="5758">
                        <c:v>49581.13</c:v>
                      </c:pt>
                      <c:pt idx="5759">
                        <c:v>49940.23</c:v>
                      </c:pt>
                      <c:pt idx="5760">
                        <c:v>56838.85</c:v>
                      </c:pt>
                      <c:pt idx="5761">
                        <c:v>56555.01</c:v>
                      </c:pt>
                      <c:pt idx="5762">
                        <c:v>59231.09</c:v>
                      </c:pt>
                      <c:pt idx="5763">
                        <c:v>61135.97</c:v>
                      </c:pt>
                      <c:pt idx="5764">
                        <c:v>62364.27</c:v>
                      </c:pt>
                      <c:pt idx="5765">
                        <c:v>63085.29</c:v>
                      </c:pt>
                      <c:pt idx="5766">
                        <c:v>63504.65</c:v>
                      </c:pt>
                      <c:pt idx="5767">
                        <c:v>63822.16</c:v>
                      </c:pt>
                      <c:pt idx="5768">
                        <c:v>70777</c:v>
                      </c:pt>
                      <c:pt idx="5769">
                        <c:v>70440.570000000007</c:v>
                      </c:pt>
                      <c:pt idx="5770">
                        <c:v>73112.73</c:v>
                      </c:pt>
                      <c:pt idx="5771">
                        <c:v>75005.75</c:v>
                      </c:pt>
                      <c:pt idx="5772">
                        <c:v>76213.87</c:v>
                      </c:pt>
                      <c:pt idx="5773">
                        <c:v>76907.37</c:v>
                      </c:pt>
                      <c:pt idx="5774">
                        <c:v>77291.960000000006</c:v>
                      </c:pt>
                      <c:pt idx="5775">
                        <c:v>77568.72</c:v>
                      </c:pt>
                      <c:pt idx="5776">
                        <c:v>84277.43</c:v>
                      </c:pt>
                      <c:pt idx="5777">
                        <c:v>83915.43</c:v>
                      </c:pt>
                      <c:pt idx="5778">
                        <c:v>86470.98</c:v>
                      </c:pt>
                      <c:pt idx="5779">
                        <c:v>88270.76</c:v>
                      </c:pt>
                      <c:pt idx="5780">
                        <c:v>89403.4</c:v>
                      </c:pt>
                      <c:pt idx="5781">
                        <c:v>90031.72</c:v>
                      </c:pt>
                      <c:pt idx="5782">
                        <c:v>90351.83</c:v>
                      </c:pt>
                      <c:pt idx="5783">
                        <c:v>90557.04</c:v>
                      </c:pt>
                      <c:pt idx="5784">
                        <c:v>97080.63</c:v>
                      </c:pt>
                      <c:pt idx="5785">
                        <c:v>96629.31</c:v>
                      </c:pt>
                      <c:pt idx="5786">
                        <c:v>99034.15</c:v>
                      </c:pt>
                      <c:pt idx="5787">
                        <c:v>100680.3</c:v>
                      </c:pt>
                      <c:pt idx="5788">
                        <c:v>101655.56</c:v>
                      </c:pt>
                      <c:pt idx="5789">
                        <c:v>102121.88</c:v>
                      </c:pt>
                      <c:pt idx="5790">
                        <c:v>102272.64</c:v>
                      </c:pt>
                      <c:pt idx="5791">
                        <c:v>102298.91</c:v>
                      </c:pt>
                      <c:pt idx="5792">
                        <c:v>108630.9</c:v>
                      </c:pt>
                      <c:pt idx="5793">
                        <c:v>107973.72</c:v>
                      </c:pt>
                      <c:pt idx="5794">
                        <c:v>110156.68</c:v>
                      </c:pt>
                      <c:pt idx="5795">
                        <c:v>111564.99</c:v>
                      </c:pt>
                      <c:pt idx="5796">
                        <c:v>112286.36</c:v>
                      </c:pt>
                      <c:pt idx="5797">
                        <c:v>112484.14</c:v>
                      </c:pt>
                      <c:pt idx="5798">
                        <c:v>112352.42</c:v>
                      </c:pt>
                      <c:pt idx="5799">
                        <c:v>112084</c:v>
                      </c:pt>
                      <c:pt idx="5800">
                        <c:v>118309.02</c:v>
                      </c:pt>
                      <c:pt idx="5801">
                        <c:v>117308.72</c:v>
                      </c:pt>
                      <c:pt idx="5802">
                        <c:v>119223.32</c:v>
                      </c:pt>
                      <c:pt idx="5803">
                        <c:v>120324.41</c:v>
                      </c:pt>
                      <c:pt idx="5804">
                        <c:v>120703.61</c:v>
                      </c:pt>
                      <c:pt idx="5805">
                        <c:v>120531.93</c:v>
                      </c:pt>
                      <c:pt idx="5806">
                        <c:v>120011.23</c:v>
                      </c:pt>
                      <c:pt idx="5807">
                        <c:v>119342.57</c:v>
                      </c:pt>
                      <c:pt idx="5808">
                        <c:v>125460.83</c:v>
                      </c:pt>
                      <c:pt idx="5809">
                        <c:v>124013.96</c:v>
                      </c:pt>
                      <c:pt idx="5810">
                        <c:v>125609.88</c:v>
                      </c:pt>
                      <c:pt idx="5811">
                        <c:v>126349.09</c:v>
                      </c:pt>
                      <c:pt idx="5812">
                        <c:v>126328.26</c:v>
                      </c:pt>
                      <c:pt idx="5813">
                        <c:v>125728.18</c:v>
                      </c:pt>
                      <c:pt idx="5814">
                        <c:v>124761.35</c:v>
                      </c:pt>
                      <c:pt idx="5815">
                        <c:v>123640.14</c:v>
                      </c:pt>
                      <c:pt idx="5816">
                        <c:v>129507.15</c:v>
                      </c:pt>
                      <c:pt idx="5817">
                        <c:v>127591.56</c:v>
                      </c:pt>
                      <c:pt idx="5818">
                        <c:v>128814.57</c:v>
                      </c:pt>
                      <c:pt idx="5819">
                        <c:v>129163.03</c:v>
                      </c:pt>
                      <c:pt idx="5820">
                        <c:v>128735.98</c:v>
                      </c:pt>
                      <c:pt idx="5821">
                        <c:v>127719.64</c:v>
                      </c:pt>
                      <c:pt idx="5822">
                        <c:v>126332.11</c:v>
                      </c:pt>
                      <c:pt idx="5823">
                        <c:v>124792.53</c:v>
                      </c:pt>
                      <c:pt idx="5824">
                        <c:v>130447.85</c:v>
                      </c:pt>
                      <c:pt idx="5825">
                        <c:v>128106.59</c:v>
                      </c:pt>
                      <c:pt idx="5826">
                        <c:v>129002.73</c:v>
                      </c:pt>
                      <c:pt idx="5827">
                        <c:v>129010.01</c:v>
                      </c:pt>
                      <c:pt idx="5828">
                        <c:v>128230.89</c:v>
                      </c:pt>
                      <c:pt idx="5829">
                        <c:v>126858.04</c:v>
                      </c:pt>
                      <c:pt idx="5830">
                        <c:v>125115.85</c:v>
                      </c:pt>
                      <c:pt idx="5831">
                        <c:v>123230.35</c:v>
                      </c:pt>
                      <c:pt idx="5832">
                        <c:v>128552.9</c:v>
                      </c:pt>
                      <c:pt idx="5833">
                        <c:v>125895.62</c:v>
                      </c:pt>
                      <c:pt idx="5834">
                        <c:v>126493.15</c:v>
                      </c:pt>
                      <c:pt idx="5835">
                        <c:v>126219.4</c:v>
                      </c:pt>
                      <c:pt idx="5836">
                        <c:v>125175.03999999999</c:v>
                      </c:pt>
                      <c:pt idx="5837">
                        <c:v>123551.64</c:v>
                      </c:pt>
                      <c:pt idx="5838">
                        <c:v>121571.66</c:v>
                      </c:pt>
                      <c:pt idx="5839">
                        <c:v>119460.69</c:v>
                      </c:pt>
                      <c:pt idx="5840">
                        <c:v>124369.84</c:v>
                      </c:pt>
                      <c:pt idx="5841">
                        <c:v>121537.05</c:v>
                      </c:pt>
                      <c:pt idx="5842">
                        <c:v>121885.95</c:v>
                      </c:pt>
                      <c:pt idx="5843">
                        <c:v>121405.9</c:v>
                      </c:pt>
                      <c:pt idx="5844">
                        <c:v>120193.14</c:v>
                      </c:pt>
                      <c:pt idx="5845">
                        <c:v>118432.83</c:v>
                      </c:pt>
                      <c:pt idx="5846">
                        <c:v>116338.72</c:v>
                      </c:pt>
                      <c:pt idx="5847">
                        <c:v>114129.07</c:v>
                      </c:pt>
                      <c:pt idx="5848">
                        <c:v>118350.11</c:v>
                      </c:pt>
                      <c:pt idx="5849">
                        <c:v>115511.78</c:v>
                      </c:pt>
                      <c:pt idx="5850">
                        <c:v>115602.82</c:v>
                      </c:pt>
                      <c:pt idx="5851">
                        <c:v>114956.55</c:v>
                      </c:pt>
                      <c:pt idx="5852">
                        <c:v>113657.31</c:v>
                      </c:pt>
                      <c:pt idx="5853">
                        <c:v>111871.52</c:v>
                      </c:pt>
                      <c:pt idx="5854">
                        <c:v>109790.01</c:v>
                      </c:pt>
                      <c:pt idx="5855">
                        <c:v>107610.28</c:v>
                      </c:pt>
                      <c:pt idx="5856">
                        <c:v>110864.59</c:v>
                      </c:pt>
                      <c:pt idx="5857">
                        <c:v>108178.89</c:v>
                      </c:pt>
                      <c:pt idx="5858">
                        <c:v>107982.97</c:v>
                      </c:pt>
                      <c:pt idx="5859">
                        <c:v>107183.99</c:v>
                      </c:pt>
                      <c:pt idx="5860">
                        <c:v>105848.9</c:v>
                      </c:pt>
                      <c:pt idx="5861">
                        <c:v>104115.08</c:v>
                      </c:pt>
                      <c:pt idx="5862">
                        <c:v>102137.82</c:v>
                      </c:pt>
                      <c:pt idx="5863">
                        <c:v>100081.23</c:v>
                      </c:pt>
                      <c:pt idx="5864">
                        <c:v>102054.77</c:v>
                      </c:pt>
                      <c:pt idx="5865">
                        <c:v>99643.94</c:v>
                      </c:pt>
                      <c:pt idx="5866">
                        <c:v>99095.13</c:v>
                      </c:pt>
                      <c:pt idx="5867">
                        <c:v>98118.57</c:v>
                      </c:pt>
                      <c:pt idx="5868">
                        <c:v>96758.19</c:v>
                      </c:pt>
                      <c:pt idx="5869">
                        <c:v>95112.11</c:v>
                      </c:pt>
                      <c:pt idx="5870">
                        <c:v>93287.91</c:v>
                      </c:pt>
                      <c:pt idx="5871">
                        <c:v>91404.36</c:v>
                      </c:pt>
                      <c:pt idx="5872">
                        <c:v>91839.7</c:v>
                      </c:pt>
                      <c:pt idx="5873">
                        <c:v>89770.74</c:v>
                      </c:pt>
                      <c:pt idx="5874">
                        <c:v>88791.95</c:v>
                      </c:pt>
                      <c:pt idx="5875">
                        <c:v>87589.15</c:v>
                      </c:pt>
                      <c:pt idx="5876">
                        <c:v>86180.02</c:v>
                      </c:pt>
                      <c:pt idx="5877">
                        <c:v>84616.72</c:v>
                      </c:pt>
                      <c:pt idx="5878">
                        <c:v>82951.08</c:v>
                      </c:pt>
                      <c:pt idx="5879">
                        <c:v>81248.28</c:v>
                      </c:pt>
                      <c:pt idx="5880">
                        <c:v>80148.95</c:v>
                      </c:pt>
                      <c:pt idx="5881">
                        <c:v>78416.929999999993</c:v>
                      </c:pt>
                      <c:pt idx="5882">
                        <c:v>76993.45</c:v>
                      </c:pt>
                      <c:pt idx="5883">
                        <c:v>75540.47</c:v>
                      </c:pt>
                      <c:pt idx="5884">
                        <c:v>74051.789999999994</c:v>
                      </c:pt>
                      <c:pt idx="5885">
                        <c:v>72536.38</c:v>
                      </c:pt>
                      <c:pt idx="5886">
                        <c:v>70993.210000000006</c:v>
                      </c:pt>
                      <c:pt idx="5887">
                        <c:v>69435.8</c:v>
                      </c:pt>
                      <c:pt idx="5888">
                        <c:v>66868.19</c:v>
                      </c:pt>
                      <c:pt idx="5889">
                        <c:v>65428.76</c:v>
                      </c:pt>
                      <c:pt idx="5890">
                        <c:v>63560.74</c:v>
                      </c:pt>
                      <c:pt idx="5891">
                        <c:v>61844.17</c:v>
                      </c:pt>
                      <c:pt idx="5892">
                        <c:v>60250.64</c:v>
                      </c:pt>
                      <c:pt idx="5893">
                        <c:v>58748.84</c:v>
                      </c:pt>
                      <c:pt idx="5894">
                        <c:v>57289.120000000003</c:v>
                      </c:pt>
                      <c:pt idx="5895">
                        <c:v>55837.23</c:v>
                      </c:pt>
                      <c:pt idx="5896">
                        <c:v>52262.81</c:v>
                      </c:pt>
                      <c:pt idx="5897">
                        <c:v>51018.239999999998</c:v>
                      </c:pt>
                      <c:pt idx="5898">
                        <c:v>48827.53</c:v>
                      </c:pt>
                      <c:pt idx="5899">
                        <c:v>46902.82</c:v>
                      </c:pt>
                      <c:pt idx="5900">
                        <c:v>45203.76</c:v>
                      </c:pt>
                      <c:pt idx="5901">
                        <c:v>43675.11</c:v>
                      </c:pt>
                      <c:pt idx="5902">
                        <c:v>42237.5</c:v>
                      </c:pt>
                      <c:pt idx="5903">
                        <c:v>40826.239999999998</c:v>
                      </c:pt>
                      <c:pt idx="5904">
                        <c:v>36588.449999999997</c:v>
                      </c:pt>
                      <c:pt idx="5905">
                        <c:v>35447.54</c:v>
                      </c:pt>
                      <c:pt idx="5906">
                        <c:v>33032.160000000003</c:v>
                      </c:pt>
                      <c:pt idx="5907">
                        <c:v>30955.279999999999</c:v>
                      </c:pt>
                      <c:pt idx="5908">
                        <c:v>29168.35</c:v>
                      </c:pt>
                      <c:pt idx="5909">
                        <c:v>27600.53</c:v>
                      </c:pt>
                      <c:pt idx="5910">
                        <c:v>26154.09</c:v>
                      </c:pt>
                      <c:pt idx="5911">
                        <c:v>24745.42</c:v>
                      </c:pt>
                      <c:pt idx="5912">
                        <c:v>20207.91</c:v>
                      </c:pt>
                      <c:pt idx="5913">
                        <c:v>19092.419999999998</c:v>
                      </c:pt>
                      <c:pt idx="5914">
                        <c:v>16557.400000000001</c:v>
                      </c:pt>
                      <c:pt idx="5915">
                        <c:v>14387.67</c:v>
                      </c:pt>
                      <c:pt idx="5916">
                        <c:v>12532.7</c:v>
                      </c:pt>
                      <c:pt idx="5917">
                        <c:v>10916.33</c:v>
                      </c:pt>
                      <c:pt idx="5918">
                        <c:v>9434.75</c:v>
                      </c:pt>
                      <c:pt idx="5919">
                        <c:v>7997.15</c:v>
                      </c:pt>
                      <c:pt idx="5920">
                        <c:v>3730.68</c:v>
                      </c:pt>
                      <c:pt idx="5921">
                        <c:v>2544.11</c:v>
                      </c:pt>
                      <c:pt idx="5922">
                        <c:v>60.89</c:v>
                      </c:pt>
                      <c:pt idx="5923">
                        <c:v>-2106.04</c:v>
                      </c:pt>
                      <c:pt idx="5924">
                        <c:v>-3998.72</c:v>
                      </c:pt>
                      <c:pt idx="5925">
                        <c:v>-5680.82</c:v>
                      </c:pt>
                      <c:pt idx="5926">
                        <c:v>-7241.21</c:v>
                      </c:pt>
                      <c:pt idx="5927">
                        <c:v>-8757.9500000000007</c:v>
                      </c:pt>
                      <c:pt idx="5928">
                        <c:v>-12395.91</c:v>
                      </c:pt>
                      <c:pt idx="5929">
                        <c:v>-13729.38</c:v>
                      </c:pt>
                      <c:pt idx="5930">
                        <c:v>-16044.92</c:v>
                      </c:pt>
                      <c:pt idx="5931">
                        <c:v>-18132.169999999998</c:v>
                      </c:pt>
                      <c:pt idx="5932">
                        <c:v>-20021.16</c:v>
                      </c:pt>
                      <c:pt idx="5933">
                        <c:v>-21755.07</c:v>
                      </c:pt>
                      <c:pt idx="5934">
                        <c:v>-23397.24</c:v>
                      </c:pt>
                      <c:pt idx="5935">
                        <c:v>-25001.74</c:v>
                      </c:pt>
                      <c:pt idx="5936">
                        <c:v>-27617.08</c:v>
                      </c:pt>
                      <c:pt idx="5937">
                        <c:v>-29143.95</c:v>
                      </c:pt>
                      <c:pt idx="5938">
                        <c:v>-31153.63</c:v>
                      </c:pt>
                      <c:pt idx="5939">
                        <c:v>-33066.67</c:v>
                      </c:pt>
                      <c:pt idx="5940">
                        <c:v>-34894.58</c:v>
                      </c:pt>
                      <c:pt idx="5941">
                        <c:v>-36649.279999999999</c:v>
                      </c:pt>
                      <c:pt idx="5942">
                        <c:v>-38356.25</c:v>
                      </c:pt>
                      <c:pt idx="5943">
                        <c:v>-40033.86</c:v>
                      </c:pt>
                      <c:pt idx="5944">
                        <c:v>-41406.01</c:v>
                      </c:pt>
                      <c:pt idx="5945">
                        <c:v>-43119.48</c:v>
                      </c:pt>
                      <c:pt idx="5946">
                        <c:v>-44717.69</c:v>
                      </c:pt>
                      <c:pt idx="5947">
                        <c:v>-46367.61</c:v>
                      </c:pt>
                      <c:pt idx="5948">
                        <c:v>-48061.05</c:v>
                      </c:pt>
                      <c:pt idx="5949">
                        <c:v>-49775.199999999997</c:v>
                      </c:pt>
                      <c:pt idx="5950">
                        <c:v>-51493.11</c:v>
                      </c:pt>
                      <c:pt idx="5951">
                        <c:v>-53192.28</c:v>
                      </c:pt>
                      <c:pt idx="5952">
                        <c:v>-53168.08</c:v>
                      </c:pt>
                      <c:pt idx="5953">
                        <c:v>-55022.79</c:v>
                      </c:pt>
                      <c:pt idx="5954">
                        <c:v>-56115.27</c:v>
                      </c:pt>
                      <c:pt idx="5955">
                        <c:v>-57416.13</c:v>
                      </c:pt>
                      <c:pt idx="5956">
                        <c:v>-58896.85</c:v>
                      </c:pt>
                      <c:pt idx="5957">
                        <c:v>-60498.28</c:v>
                      </c:pt>
                      <c:pt idx="5958">
                        <c:v>-62159.35</c:v>
                      </c:pt>
                      <c:pt idx="5959">
                        <c:v>-63814.77</c:v>
                      </c:pt>
                      <c:pt idx="5960">
                        <c:v>-62629.22</c:v>
                      </c:pt>
                      <c:pt idx="5961">
                        <c:v>-64521.84</c:v>
                      </c:pt>
                      <c:pt idx="5962">
                        <c:v>-65133.29</c:v>
                      </c:pt>
                      <c:pt idx="5963">
                        <c:v>-66066.429999999993</c:v>
                      </c:pt>
                      <c:pt idx="5964">
                        <c:v>-67279.64</c:v>
                      </c:pt>
                      <c:pt idx="5965">
                        <c:v>-68688.67</c:v>
                      </c:pt>
                      <c:pt idx="5966">
                        <c:v>-70201.22</c:v>
                      </c:pt>
                      <c:pt idx="5967">
                        <c:v>-71720.710000000006</c:v>
                      </c:pt>
                      <c:pt idx="5968">
                        <c:v>-69489.27</c:v>
                      </c:pt>
                      <c:pt idx="5969">
                        <c:v>-71322.39</c:v>
                      </c:pt>
                      <c:pt idx="5970">
                        <c:v>-71454.710000000006</c:v>
                      </c:pt>
                      <c:pt idx="5971">
                        <c:v>-72005.17</c:v>
                      </c:pt>
                      <c:pt idx="5972">
                        <c:v>-72920.28</c:v>
                      </c:pt>
                      <c:pt idx="5973">
                        <c:v>-74094.070000000007</c:v>
                      </c:pt>
                      <c:pt idx="5974">
                        <c:v>-75408.259999999995</c:v>
                      </c:pt>
                      <c:pt idx="5975">
                        <c:v>-76740.649999999994</c:v>
                      </c:pt>
                      <c:pt idx="5976">
                        <c:v>-73715.149999999994</c:v>
                      </c:pt>
                      <c:pt idx="5977">
                        <c:v>-75409.759999999995</c:v>
                      </c:pt>
                      <c:pt idx="5978">
                        <c:v>-75121.78</c:v>
                      </c:pt>
                      <c:pt idx="5979">
                        <c:v>-75315.149999999994</c:v>
                      </c:pt>
                      <c:pt idx="5980">
                        <c:v>-75930.240000000005</c:v>
                      </c:pt>
                      <c:pt idx="5981">
                        <c:v>-76848.2</c:v>
                      </c:pt>
                      <c:pt idx="5982">
                        <c:v>-77935.039999999994</c:v>
                      </c:pt>
                      <c:pt idx="5983">
                        <c:v>-79052.210000000006</c:v>
                      </c:pt>
                      <c:pt idx="5984">
                        <c:v>-75411.960000000006</c:v>
                      </c:pt>
                      <c:pt idx="5985">
                        <c:v>-76933.649999999994</c:v>
                      </c:pt>
                      <c:pt idx="5986">
                        <c:v>-76289.39</c:v>
                      </c:pt>
                      <c:pt idx="5987">
                        <c:v>-76172.39</c:v>
                      </c:pt>
                      <c:pt idx="5988">
                        <c:v>-76518.5</c:v>
                      </c:pt>
                      <c:pt idx="5989">
                        <c:v>-77199.77</c:v>
                      </c:pt>
                      <c:pt idx="5990">
                        <c:v>-78071.53</c:v>
                      </c:pt>
                      <c:pt idx="5991">
                        <c:v>-78984.039999999994</c:v>
                      </c:pt>
                      <c:pt idx="5992">
                        <c:v>-74841.86</c:v>
                      </c:pt>
                      <c:pt idx="5993">
                        <c:v>-76195.77</c:v>
                      </c:pt>
                      <c:pt idx="5994">
                        <c:v>-75249.14</c:v>
                      </c:pt>
                      <c:pt idx="5995">
                        <c:v>-74866.55</c:v>
                      </c:pt>
                      <c:pt idx="5996">
                        <c:v>-74979.86</c:v>
                      </c:pt>
                      <c:pt idx="5997">
                        <c:v>-75453.240000000005</c:v>
                      </c:pt>
                      <c:pt idx="5998">
                        <c:v>-76133.350000000006</c:v>
                      </c:pt>
                      <c:pt idx="5999">
                        <c:v>-76861.289999999994</c:v>
                      </c:pt>
                      <c:pt idx="6000">
                        <c:v>-72136.12</c:v>
                      </c:pt>
                      <c:pt idx="6001">
                        <c:v>-73353.97</c:v>
                      </c:pt>
                      <c:pt idx="6002">
                        <c:v>-72094.710000000006</c:v>
                      </c:pt>
                      <c:pt idx="6003">
                        <c:v>-71451.710000000006</c:v>
                      </c:pt>
                      <c:pt idx="6004">
                        <c:v>-71350.31</c:v>
                      </c:pt>
                      <c:pt idx="6005">
                        <c:v>-71642.73</c:v>
                      </c:pt>
                      <c:pt idx="6006">
                        <c:v>-72162.2</c:v>
                      </c:pt>
                      <c:pt idx="6007">
                        <c:v>-72736.34</c:v>
                      </c:pt>
                      <c:pt idx="6008">
                        <c:v>-67256.02</c:v>
                      </c:pt>
                      <c:pt idx="6009">
                        <c:v>-68386.02</c:v>
                      </c:pt>
                      <c:pt idx="6010">
                        <c:v>-66771.289999999994</c:v>
                      </c:pt>
                      <c:pt idx="6011">
                        <c:v>-65848.86</c:v>
                      </c:pt>
                      <c:pt idx="6012">
                        <c:v>-65534.48</c:v>
                      </c:pt>
                      <c:pt idx="6013">
                        <c:v>-65662.649999999994</c:v>
                      </c:pt>
                      <c:pt idx="6014">
                        <c:v>-66046.350000000006</c:v>
                      </c:pt>
                      <c:pt idx="6015">
                        <c:v>-66493.03</c:v>
                      </c:pt>
                      <c:pt idx="6016">
                        <c:v>-60080.85</c:v>
                      </c:pt>
                      <c:pt idx="6017">
                        <c:v>-61165.07</c:v>
                      </c:pt>
                      <c:pt idx="6018">
                        <c:v>-59143.73</c:v>
                      </c:pt>
                      <c:pt idx="6019">
                        <c:v>-57912.45</c:v>
                      </c:pt>
                      <c:pt idx="6020">
                        <c:v>-57374.81</c:v>
                      </c:pt>
                      <c:pt idx="6021">
                        <c:v>-57342.67</c:v>
                      </c:pt>
                      <c:pt idx="6022">
                        <c:v>-57602.71</c:v>
                      </c:pt>
                      <c:pt idx="6023">
                        <c:v>-57936.14</c:v>
                      </c:pt>
                      <c:pt idx="6024">
                        <c:v>-50603.59</c:v>
                      </c:pt>
                      <c:pt idx="6025">
                        <c:v>-51647.66</c:v>
                      </c:pt>
                      <c:pt idx="6026">
                        <c:v>-49218.29</c:v>
                      </c:pt>
                      <c:pt idx="6027">
                        <c:v>-47670.080000000002</c:v>
                      </c:pt>
                      <c:pt idx="6028">
                        <c:v>-46896.06</c:v>
                      </c:pt>
                      <c:pt idx="6029">
                        <c:v>-46687.48</c:v>
                      </c:pt>
                      <c:pt idx="6030">
                        <c:v>-46806.8</c:v>
                      </c:pt>
                      <c:pt idx="6031">
                        <c:v>-47010.61</c:v>
                      </c:pt>
                      <c:pt idx="6032">
                        <c:v>-38842.720000000001</c:v>
                      </c:pt>
                      <c:pt idx="6033">
                        <c:v>-39820.83</c:v>
                      </c:pt>
                      <c:pt idx="6034">
                        <c:v>-37002.19</c:v>
                      </c:pt>
                      <c:pt idx="6035">
                        <c:v>-35142.71</c:v>
                      </c:pt>
                      <c:pt idx="6036">
                        <c:v>-34126.6</c:v>
                      </c:pt>
                      <c:pt idx="6037">
                        <c:v>-33727.53</c:v>
                      </c:pt>
                      <c:pt idx="6038">
                        <c:v>-33687.65</c:v>
                      </c:pt>
                      <c:pt idx="6039">
                        <c:v>-33742.5</c:v>
                      </c:pt>
                      <c:pt idx="6040">
                        <c:v>-25220.62</c:v>
                      </c:pt>
                      <c:pt idx="6041">
                        <c:v>-26053.71</c:v>
                      </c:pt>
                      <c:pt idx="6042">
                        <c:v>-22984.44</c:v>
                      </c:pt>
                      <c:pt idx="6043">
                        <c:v>-20883.689999999999</c:v>
                      </c:pt>
                      <c:pt idx="6044">
                        <c:v>-19636.759999999998</c:v>
                      </c:pt>
                      <c:pt idx="6045">
                        <c:v>-19016.060000000001</c:v>
                      </c:pt>
                      <c:pt idx="6046">
                        <c:v>-18762.37</c:v>
                      </c:pt>
                      <c:pt idx="6047">
                        <c:v>-18607.75</c:v>
                      </c:pt>
                      <c:pt idx="6048">
                        <c:v>-10177.32</c:v>
                      </c:pt>
                      <c:pt idx="6049">
                        <c:v>-10761.7</c:v>
                      </c:pt>
                      <c:pt idx="6050">
                        <c:v>-7568.64</c:v>
                      </c:pt>
                      <c:pt idx="6051">
                        <c:v>-5295.96</c:v>
                      </c:pt>
                      <c:pt idx="6052">
                        <c:v>-3836.21</c:v>
                      </c:pt>
                      <c:pt idx="6053">
                        <c:v>-2972.76</c:v>
                      </c:pt>
                      <c:pt idx="6054">
                        <c:v>-2460.5100000000002</c:v>
                      </c:pt>
                      <c:pt idx="6055">
                        <c:v>-2043.62</c:v>
                      </c:pt>
                      <c:pt idx="6056">
                        <c:v>5745.15</c:v>
                      </c:pt>
                      <c:pt idx="6057">
                        <c:v>5523.09</c:v>
                      </c:pt>
                      <c:pt idx="6058">
                        <c:v>8680.7099999999991</c:v>
                      </c:pt>
                      <c:pt idx="6059">
                        <c:v>11036.73</c:v>
                      </c:pt>
                      <c:pt idx="6060">
                        <c:v>12681.68</c:v>
                      </c:pt>
                      <c:pt idx="6061">
                        <c:v>13804.71</c:v>
                      </c:pt>
                      <c:pt idx="6062">
                        <c:v>14617.28</c:v>
                      </c:pt>
                      <c:pt idx="6063">
                        <c:v>15344.37</c:v>
                      </c:pt>
                      <c:pt idx="6064">
                        <c:v>21932.74</c:v>
                      </c:pt>
                      <c:pt idx="6065">
                        <c:v>22173.74</c:v>
                      </c:pt>
                      <c:pt idx="6066">
                        <c:v>25119.88</c:v>
                      </c:pt>
                      <c:pt idx="6067">
                        <c:v>27450.73</c:v>
                      </c:pt>
                      <c:pt idx="6068">
                        <c:v>29231.38</c:v>
                      </c:pt>
                      <c:pt idx="6069">
                        <c:v>30607.84</c:v>
                      </c:pt>
                      <c:pt idx="6070">
                        <c:v>31739.11</c:v>
                      </c:pt>
                      <c:pt idx="6071">
                        <c:v>32800.769999999997</c:v>
                      </c:pt>
                      <c:pt idx="6072">
                        <c:v>37606.31</c:v>
                      </c:pt>
                      <c:pt idx="6073">
                        <c:v>38387.120000000003</c:v>
                      </c:pt>
                      <c:pt idx="6074">
                        <c:v>40921.47</c:v>
                      </c:pt>
                      <c:pt idx="6075">
                        <c:v>43094.14</c:v>
                      </c:pt>
                      <c:pt idx="6076">
                        <c:v>44936.47</c:v>
                      </c:pt>
                      <c:pt idx="6077">
                        <c:v>46535.91</c:v>
                      </c:pt>
                      <c:pt idx="6078">
                        <c:v>47980.58</c:v>
                      </c:pt>
                      <c:pt idx="6079">
                        <c:v>49378.32</c:v>
                      </c:pt>
                      <c:pt idx="6080">
                        <c:v>52095.91</c:v>
                      </c:pt>
                      <c:pt idx="6081">
                        <c:v>53433.06</c:v>
                      </c:pt>
                      <c:pt idx="6082">
                        <c:v>55423.91</c:v>
                      </c:pt>
                      <c:pt idx="6083">
                        <c:v>57330.94</c:v>
                      </c:pt>
                      <c:pt idx="6084">
                        <c:v>59149.71</c:v>
                      </c:pt>
                      <c:pt idx="6085">
                        <c:v>60904</c:v>
                      </c:pt>
                      <c:pt idx="6086">
                        <c:v>62604.47</c:v>
                      </c:pt>
                      <c:pt idx="6087">
                        <c:v>64283.86</c:v>
                      </c:pt>
                      <c:pt idx="6088">
                        <c:v>64955.96</c:v>
                      </c:pt>
                      <c:pt idx="6089">
                        <c:v>66771.539999999994</c:v>
                      </c:pt>
                      <c:pt idx="6090">
                        <c:v>68174.080000000002</c:v>
                      </c:pt>
                      <c:pt idx="6091">
                        <c:v>69746.13</c:v>
                      </c:pt>
                      <c:pt idx="6092">
                        <c:v>71451.259999999995</c:v>
                      </c:pt>
                      <c:pt idx="6093">
                        <c:v>73255.100000000006</c:v>
                      </c:pt>
                      <c:pt idx="6094">
                        <c:v>75097.600000000006</c:v>
                      </c:pt>
                      <c:pt idx="6095">
                        <c:v>76941.960000000006</c:v>
                      </c:pt>
                      <c:pt idx="6096">
                        <c:v>75553.03</c:v>
                      </c:pt>
                      <c:pt idx="6097">
                        <c:v>77722.070000000007</c:v>
                      </c:pt>
                      <c:pt idx="6098">
                        <c:v>78457.94</c:v>
                      </c:pt>
                      <c:pt idx="6099">
                        <c:v>79604.899999999994</c:v>
                      </c:pt>
                      <c:pt idx="6100">
                        <c:v>81095.320000000007</c:v>
                      </c:pt>
                      <c:pt idx="6101">
                        <c:v>82838.53</c:v>
                      </c:pt>
                      <c:pt idx="6102">
                        <c:v>84706.96</c:v>
                      </c:pt>
                      <c:pt idx="6103">
                        <c:v>86597.53</c:v>
                      </c:pt>
                      <c:pt idx="6104">
                        <c:v>83328.78</c:v>
                      </c:pt>
                      <c:pt idx="6105">
                        <c:v>85697.21</c:v>
                      </c:pt>
                      <c:pt idx="6106">
                        <c:v>85745.47</c:v>
                      </c:pt>
                      <c:pt idx="6107">
                        <c:v>86408.62</c:v>
                      </c:pt>
                      <c:pt idx="6108">
                        <c:v>87594.53</c:v>
                      </c:pt>
                      <c:pt idx="6109">
                        <c:v>89165.98</c:v>
                      </c:pt>
                      <c:pt idx="6110">
                        <c:v>90939.33</c:v>
                      </c:pt>
                      <c:pt idx="6111">
                        <c:v>92755.29</c:v>
                      </c:pt>
                      <c:pt idx="6112">
                        <c:v>87593.600000000006</c:v>
                      </c:pt>
                      <c:pt idx="6113">
                        <c:v>90047.65</c:v>
                      </c:pt>
                      <c:pt idx="6114">
                        <c:v>89350.720000000001</c:v>
                      </c:pt>
                      <c:pt idx="6115">
                        <c:v>89470.07</c:v>
                      </c:pt>
                      <c:pt idx="6116">
                        <c:v>90288.74</c:v>
                      </c:pt>
                      <c:pt idx="6117">
                        <c:v>91623.43</c:v>
                      </c:pt>
                      <c:pt idx="6118">
                        <c:v>93236.11</c:v>
                      </c:pt>
                      <c:pt idx="6119">
                        <c:v>94913.45</c:v>
                      </c:pt>
                      <c:pt idx="6120">
                        <c:v>87599.5</c:v>
                      </c:pt>
                      <c:pt idx="6121">
                        <c:v>90111.67</c:v>
                      </c:pt>
                      <c:pt idx="6122">
                        <c:v>88564.49</c:v>
                      </c:pt>
                      <c:pt idx="6123">
                        <c:v>88072.36</c:v>
                      </c:pt>
                      <c:pt idx="6124">
                        <c:v>88489.22</c:v>
                      </c:pt>
                      <c:pt idx="6125">
                        <c:v>89577.84</c:v>
                      </c:pt>
                      <c:pt idx="6126">
                        <c:v>91036.97</c:v>
                      </c:pt>
                      <c:pt idx="6127">
                        <c:v>92590.69</c:v>
                      </c:pt>
                      <c:pt idx="6128">
                        <c:v>82842.149999999994</c:v>
                      </c:pt>
                      <c:pt idx="6129">
                        <c:v>85466.69</c:v>
                      </c:pt>
                      <c:pt idx="6130">
                        <c:v>82992.87</c:v>
                      </c:pt>
                      <c:pt idx="6131">
                        <c:v>81854.75</c:v>
                      </c:pt>
                      <c:pt idx="6132">
                        <c:v>81873.100000000006</c:v>
                      </c:pt>
                      <c:pt idx="6133">
                        <c:v>82748.539999999994</c:v>
                      </c:pt>
                      <c:pt idx="6134">
                        <c:v>84106.71</c:v>
                      </c:pt>
                      <c:pt idx="6135">
                        <c:v>85598.9</c:v>
                      </c:pt>
                      <c:pt idx="6136">
                        <c:v>73398.39</c:v>
                      </c:pt>
                      <c:pt idx="6137">
                        <c:v>76165.37</c:v>
                      </c:pt>
                      <c:pt idx="6138">
                        <c:v>72811.08</c:v>
                      </c:pt>
                      <c:pt idx="6139">
                        <c:v>71058.44</c:v>
                      </c:pt>
                      <c:pt idx="6140">
                        <c:v>70716.31</c:v>
                      </c:pt>
                      <c:pt idx="6141">
                        <c:v>71422.820000000007</c:v>
                      </c:pt>
                      <c:pt idx="6142">
                        <c:v>72728.210000000006</c:v>
                      </c:pt>
                      <c:pt idx="6143">
                        <c:v>74209.8</c:v>
                      </c:pt>
                      <c:pt idx="6144">
                        <c:v>59791.85</c:v>
                      </c:pt>
                      <c:pt idx="6145">
                        <c:v>62760.87</c:v>
                      </c:pt>
                      <c:pt idx="6146">
                        <c:v>58612.75</c:v>
                      </c:pt>
                      <c:pt idx="6147">
                        <c:v>56319.08</c:v>
                      </c:pt>
                      <c:pt idx="6148">
                        <c:v>55662.01</c:v>
                      </c:pt>
                      <c:pt idx="6149">
                        <c:v>56224.3</c:v>
                      </c:pt>
                      <c:pt idx="6150">
                        <c:v>57489.26</c:v>
                      </c:pt>
                      <c:pt idx="6151">
                        <c:v>58967.96</c:v>
                      </c:pt>
                      <c:pt idx="6152">
                        <c:v>42938.99</c:v>
                      </c:pt>
                      <c:pt idx="6153">
                        <c:v>46046.5</c:v>
                      </c:pt>
                      <c:pt idx="6154">
                        <c:v>41299.58</c:v>
                      </c:pt>
                      <c:pt idx="6155">
                        <c:v>38578.120000000003</c:v>
                      </c:pt>
                      <c:pt idx="6156">
                        <c:v>37647.67</c:v>
                      </c:pt>
                      <c:pt idx="6157">
                        <c:v>38054.33</c:v>
                      </c:pt>
                      <c:pt idx="6158">
                        <c:v>39236.76</c:v>
                      </c:pt>
                      <c:pt idx="6159">
                        <c:v>40660.67</c:v>
                      </c:pt>
                      <c:pt idx="6160">
                        <c:v>23672.240000000002</c:v>
                      </c:pt>
                      <c:pt idx="6161">
                        <c:v>26799</c:v>
                      </c:pt>
                      <c:pt idx="6162">
                        <c:v>21648.41</c:v>
                      </c:pt>
                      <c:pt idx="6163">
                        <c:v>18610.55</c:v>
                      </c:pt>
                      <c:pt idx="6164">
                        <c:v>17442.93</c:v>
                      </c:pt>
                      <c:pt idx="6165">
                        <c:v>17672.93</c:v>
                      </c:pt>
                      <c:pt idx="6166">
                        <c:v>18716.78</c:v>
                      </c:pt>
                      <c:pt idx="6167">
                        <c:v>20016.43</c:v>
                      </c:pt>
                      <c:pt idx="6168">
                        <c:v>2500.98</c:v>
                      </c:pt>
                      <c:pt idx="6169">
                        <c:v>5532.39</c:v>
                      </c:pt>
                      <c:pt idx="6170">
                        <c:v>93.71</c:v>
                      </c:pt>
                      <c:pt idx="6171">
                        <c:v>-3199.05</c:v>
                      </c:pt>
                      <c:pt idx="6172">
                        <c:v>-4591.57</c:v>
                      </c:pt>
                      <c:pt idx="6173">
                        <c:v>-4564.4799999999996</c:v>
                      </c:pt>
                      <c:pt idx="6174">
                        <c:v>-3710.24</c:v>
                      </c:pt>
                      <c:pt idx="6175">
                        <c:v>-2596.8000000000002</c:v>
                      </c:pt>
                      <c:pt idx="6176">
                        <c:v>-20103.099999999999</c:v>
                      </c:pt>
                      <c:pt idx="6177">
                        <c:v>-17296.759999999998</c:v>
                      </c:pt>
                      <c:pt idx="6178">
                        <c:v>-22887.7</c:v>
                      </c:pt>
                      <c:pt idx="6179">
                        <c:v>-26373.16</c:v>
                      </c:pt>
                      <c:pt idx="6180">
                        <c:v>-27992.27</c:v>
                      </c:pt>
                      <c:pt idx="6181">
                        <c:v>-28216.28</c:v>
                      </c:pt>
                      <c:pt idx="6182">
                        <c:v>-27625.94</c:v>
                      </c:pt>
                      <c:pt idx="6183">
                        <c:v>-26779.95</c:v>
                      </c:pt>
                      <c:pt idx="6184">
                        <c:v>-44151.31</c:v>
                      </c:pt>
                      <c:pt idx="6185">
                        <c:v>-41652.199999999997</c:v>
                      </c:pt>
                      <c:pt idx="6186">
                        <c:v>-47373.34</c:v>
                      </c:pt>
                      <c:pt idx="6187">
                        <c:v>-51040.08</c:v>
                      </c:pt>
                      <c:pt idx="6188">
                        <c:v>-52885.64</c:v>
                      </c:pt>
                      <c:pt idx="6189">
                        <c:v>-53370.51</c:v>
                      </c:pt>
                      <c:pt idx="6190">
                        <c:v>-53060.77</c:v>
                      </c:pt>
                      <c:pt idx="6191">
                        <c:v>-52501.77</c:v>
                      </c:pt>
                      <c:pt idx="6192">
                        <c:v>-69258.460000000006</c:v>
                      </c:pt>
                      <c:pt idx="6193">
                        <c:v>-67143.78</c:v>
                      </c:pt>
                      <c:pt idx="6194">
                        <c:v>-72853.710000000006</c:v>
                      </c:pt>
                      <c:pt idx="6195">
                        <c:v>-76623.12</c:v>
                      </c:pt>
                      <c:pt idx="6196">
                        <c:v>-78669.279999999999</c:v>
                      </c:pt>
                      <c:pt idx="6197">
                        <c:v>-79425.3</c:v>
                      </c:pt>
                      <c:pt idx="6198">
                        <c:v>-79423.990000000005</c:v>
                      </c:pt>
                      <c:pt idx="6199">
                        <c:v>-79180.52</c:v>
                      </c:pt>
                      <c:pt idx="6200">
                        <c:v>-94941.15</c:v>
                      </c:pt>
                      <c:pt idx="6201">
                        <c:v>-93260.64</c:v>
                      </c:pt>
                      <c:pt idx="6202">
                        <c:v>-98820.15</c:v>
                      </c:pt>
                      <c:pt idx="6203">
                        <c:v>-102592.64</c:v>
                      </c:pt>
                      <c:pt idx="6204">
                        <c:v>-104775.87</c:v>
                      </c:pt>
                      <c:pt idx="6205">
                        <c:v>-105766.49</c:v>
                      </c:pt>
                      <c:pt idx="6206">
                        <c:v>-106052.18</c:v>
                      </c:pt>
                      <c:pt idx="6207">
                        <c:v>-106105.71</c:v>
                      </c:pt>
                      <c:pt idx="6208">
                        <c:v>-120247.03999999999</c:v>
                      </c:pt>
                      <c:pt idx="6209">
                        <c:v>-119037.84</c:v>
                      </c:pt>
                      <c:pt idx="6210">
                        <c:v>-124213.97</c:v>
                      </c:pt>
                      <c:pt idx="6211">
                        <c:v>-127826.29</c:v>
                      </c:pt>
                      <c:pt idx="6212">
                        <c:v>-130043.99</c:v>
                      </c:pt>
                      <c:pt idx="6213">
                        <c:v>-131210.37</c:v>
                      </c:pt>
                      <c:pt idx="6214">
                        <c:v>-131748.15</c:v>
                      </c:pt>
                      <c:pt idx="6215">
                        <c:v>-132069.01999999999</c:v>
                      </c:pt>
                      <c:pt idx="6216">
                        <c:v>-143870.70000000001</c:v>
                      </c:pt>
                      <c:pt idx="6217">
                        <c:v>-143131.87</c:v>
                      </c:pt>
                      <c:pt idx="6218">
                        <c:v>-147661.39000000001</c:v>
                      </c:pt>
                      <c:pt idx="6219">
                        <c:v>-150914.73000000001</c:v>
                      </c:pt>
                      <c:pt idx="6220">
                        <c:v>-153040.95000000001</c:v>
                      </c:pt>
                      <c:pt idx="6221">
                        <c:v>-154312.19</c:v>
                      </c:pt>
                      <c:pt idx="6222">
                        <c:v>-155063.09</c:v>
                      </c:pt>
                      <c:pt idx="6223">
                        <c:v>-155623.26</c:v>
                      </c:pt>
                      <c:pt idx="6224">
                        <c:v>-164333.65</c:v>
                      </c:pt>
                      <c:pt idx="6225">
                        <c:v>-164148.38</c:v>
                      </c:pt>
                      <c:pt idx="6226">
                        <c:v>-167729.97</c:v>
                      </c:pt>
                      <c:pt idx="6227">
                        <c:v>-170429.36</c:v>
                      </c:pt>
                      <c:pt idx="6228">
                        <c:v>-172344.22</c:v>
                      </c:pt>
                      <c:pt idx="6229">
                        <c:v>-173657.92</c:v>
                      </c:pt>
                      <c:pt idx="6230">
                        <c:v>-174595.86</c:v>
                      </c:pt>
                      <c:pt idx="6231">
                        <c:v>-175384.13</c:v>
                      </c:pt>
                      <c:pt idx="6232">
                        <c:v>-180691.01</c:v>
                      </c:pt>
                      <c:pt idx="6233">
                        <c:v>-181072.44</c:v>
                      </c:pt>
                      <c:pt idx="6234">
                        <c:v>-183574.09</c:v>
                      </c:pt>
                      <c:pt idx="6235">
                        <c:v>-185614.79</c:v>
                      </c:pt>
                      <c:pt idx="6236">
                        <c:v>-187239.55</c:v>
                      </c:pt>
                      <c:pt idx="6237">
                        <c:v>-188538.73</c:v>
                      </c:pt>
                      <c:pt idx="6238">
                        <c:v>-189623.06</c:v>
                      </c:pt>
                      <c:pt idx="6239">
                        <c:v>-190608.27</c:v>
                      </c:pt>
                      <c:pt idx="6240">
                        <c:v>-192683.87</c:v>
                      </c:pt>
                      <c:pt idx="6241">
                        <c:v>-193577.56</c:v>
                      </c:pt>
                      <c:pt idx="6242">
                        <c:v>-195026.74</c:v>
                      </c:pt>
                      <c:pt idx="6243">
                        <c:v>-196402.43</c:v>
                      </c:pt>
                      <c:pt idx="6244">
                        <c:v>-197702.18</c:v>
                      </c:pt>
                      <c:pt idx="6245">
                        <c:v>-198931.3</c:v>
                      </c:pt>
                      <c:pt idx="6246">
                        <c:v>-200095.81</c:v>
                      </c:pt>
                      <c:pt idx="6247">
                        <c:v>-201209.39</c:v>
                      </c:pt>
                      <c:pt idx="6248">
                        <c:v>-200487.82</c:v>
                      </c:pt>
                      <c:pt idx="6249">
                        <c:v>-201770.5</c:v>
                      </c:pt>
                      <c:pt idx="6250">
                        <c:v>-202264.44</c:v>
                      </c:pt>
                      <c:pt idx="6251">
                        <c:v>-203004.53</c:v>
                      </c:pt>
                      <c:pt idx="6252">
                        <c:v>-203948.82</c:v>
                      </c:pt>
                      <c:pt idx="6253">
                        <c:v>-205031.52</c:v>
                      </c:pt>
                      <c:pt idx="6254">
                        <c:v>-206171.73</c:v>
                      </c:pt>
                      <c:pt idx="6255">
                        <c:v>-207297.7</c:v>
                      </c:pt>
                      <c:pt idx="6256">
                        <c:v>-204263.46</c:v>
                      </c:pt>
                      <c:pt idx="6257">
                        <c:v>-205752.83</c:v>
                      </c:pt>
                      <c:pt idx="6258">
                        <c:v>-205378.76</c:v>
                      </c:pt>
                      <c:pt idx="6259">
                        <c:v>-205495.3</c:v>
                      </c:pt>
                      <c:pt idx="6260">
                        <c:v>-206030.12</c:v>
                      </c:pt>
                      <c:pt idx="6261">
                        <c:v>-206861.9</c:v>
                      </c:pt>
                      <c:pt idx="6262">
                        <c:v>-207842.22</c:v>
                      </c:pt>
                      <c:pt idx="6263">
                        <c:v>-208832.34</c:v>
                      </c:pt>
                      <c:pt idx="6264">
                        <c:v>-203937.79</c:v>
                      </c:pt>
                      <c:pt idx="6265">
                        <c:v>-205420.63</c:v>
                      </c:pt>
                      <c:pt idx="6266">
                        <c:v>-204236.53</c:v>
                      </c:pt>
                      <c:pt idx="6267">
                        <c:v>-203714.3</c:v>
                      </c:pt>
                      <c:pt idx="6268">
                        <c:v>-203760.19</c:v>
                      </c:pt>
                      <c:pt idx="6269">
                        <c:v>-204212.8</c:v>
                      </c:pt>
                      <c:pt idx="6270">
                        <c:v>-204875.54</c:v>
                      </c:pt>
                      <c:pt idx="6271">
                        <c:v>-205561.18</c:v>
                      </c:pt>
                      <c:pt idx="6272">
                        <c:v>-198741.74</c:v>
                      </c:pt>
                      <c:pt idx="6273">
                        <c:v>-200054.6</c:v>
                      </c:pt>
                      <c:pt idx="6274">
                        <c:v>-197957.96</c:v>
                      </c:pt>
                      <c:pt idx="6275">
                        <c:v>-196697.54</c:v>
                      </c:pt>
                      <c:pt idx="6276">
                        <c:v>-196156.75</c:v>
                      </c:pt>
                      <c:pt idx="6277">
                        <c:v>-196132.55</c:v>
                      </c:pt>
                      <c:pt idx="6278">
                        <c:v>-196379.63</c:v>
                      </c:pt>
                      <c:pt idx="6279">
                        <c:v>-196662.64</c:v>
                      </c:pt>
                      <c:pt idx="6280">
                        <c:v>-187522.52</c:v>
                      </c:pt>
                      <c:pt idx="6281">
                        <c:v>-188611.63</c:v>
                      </c:pt>
                      <c:pt idx="6282">
                        <c:v>-185426.57</c:v>
                      </c:pt>
                      <c:pt idx="6283">
                        <c:v>-183303.21</c:v>
                      </c:pt>
                      <c:pt idx="6284">
                        <c:v>-182097.06</c:v>
                      </c:pt>
                      <c:pt idx="6285">
                        <c:v>-181553.24</c:v>
                      </c:pt>
                      <c:pt idx="6286">
                        <c:v>-181365.68</c:v>
                      </c:pt>
                      <c:pt idx="6287">
                        <c:v>-181239.13</c:v>
                      </c:pt>
                      <c:pt idx="6288">
                        <c:v>-169276.11</c:v>
                      </c:pt>
                      <c:pt idx="6289">
                        <c:v>-170201.27</c:v>
                      </c:pt>
                      <c:pt idx="6290">
                        <c:v>-165770.72</c:v>
                      </c:pt>
                      <c:pt idx="6291">
                        <c:v>-162697.74</c:v>
                      </c:pt>
                      <c:pt idx="6292">
                        <c:v>-160802.45000000001</c:v>
                      </c:pt>
                      <c:pt idx="6293">
                        <c:v>-159764.29999999999</c:v>
                      </c:pt>
                      <c:pt idx="6294">
                        <c:v>-159199.85</c:v>
                      </c:pt>
                      <c:pt idx="6295">
                        <c:v>-158737.51999999999</c:v>
                      </c:pt>
                      <c:pt idx="6296">
                        <c:v>-143848.04999999999</c:v>
                      </c:pt>
                      <c:pt idx="6297">
                        <c:v>-144664.71</c:v>
                      </c:pt>
                      <c:pt idx="6298">
                        <c:v>-139016.59</c:v>
                      </c:pt>
                      <c:pt idx="6299">
                        <c:v>-135020.85</c:v>
                      </c:pt>
                      <c:pt idx="6300">
                        <c:v>-132483.47</c:v>
                      </c:pt>
                      <c:pt idx="6301">
                        <c:v>-131016.52</c:v>
                      </c:pt>
                      <c:pt idx="6302">
                        <c:v>-130154.86</c:v>
                      </c:pt>
                      <c:pt idx="6303">
                        <c:v>-129446.99</c:v>
                      </c:pt>
                      <c:pt idx="6304">
                        <c:v>-112109.96</c:v>
                      </c:pt>
                      <c:pt idx="6305">
                        <c:v>-112900.75</c:v>
                      </c:pt>
                      <c:pt idx="6306">
                        <c:v>-106232.63</c:v>
                      </c:pt>
                      <c:pt idx="6307">
                        <c:v>-101472.67</c:v>
                      </c:pt>
                      <c:pt idx="6308">
                        <c:v>-98402.42</c:v>
                      </c:pt>
                      <c:pt idx="6309">
                        <c:v>-96581.31</c:v>
                      </c:pt>
                      <c:pt idx="6310">
                        <c:v>-95479.67</c:v>
                      </c:pt>
                      <c:pt idx="6311">
                        <c:v>-94581.52</c:v>
                      </c:pt>
                      <c:pt idx="6312">
                        <c:v>-75857.41</c:v>
                      </c:pt>
                      <c:pt idx="6313">
                        <c:v>-76574.080000000002</c:v>
                      </c:pt>
                      <c:pt idx="6314">
                        <c:v>-69275.78</c:v>
                      </c:pt>
                      <c:pt idx="6315">
                        <c:v>-64010.93</c:v>
                      </c:pt>
                      <c:pt idx="6316">
                        <c:v>-60551.5</c:v>
                      </c:pt>
                      <c:pt idx="6317">
                        <c:v>-58433.68</c:v>
                      </c:pt>
                      <c:pt idx="6318">
                        <c:v>-57098.58</c:v>
                      </c:pt>
                      <c:pt idx="6319">
                        <c:v>-55999.3</c:v>
                      </c:pt>
                      <c:pt idx="6320">
                        <c:v>-37280.06</c:v>
                      </c:pt>
                      <c:pt idx="6321">
                        <c:v>-37765.08</c:v>
                      </c:pt>
                      <c:pt idx="6322">
                        <c:v>-30298.85</c:v>
                      </c:pt>
                      <c:pt idx="6323">
                        <c:v>-24815.51</c:v>
                      </c:pt>
                      <c:pt idx="6324">
                        <c:v>-21096.560000000001</c:v>
                      </c:pt>
                      <c:pt idx="6325">
                        <c:v>-18692.919999999998</c:v>
                      </c:pt>
                      <c:pt idx="6326">
                        <c:v>-17062.830000000002</c:v>
                      </c:pt>
                      <c:pt idx="6327">
                        <c:v>-15673.11</c:v>
                      </c:pt>
                      <c:pt idx="6328">
                        <c:v>1629.35</c:v>
                      </c:pt>
                      <c:pt idx="6329">
                        <c:v>1620.65</c:v>
                      </c:pt>
                      <c:pt idx="6330">
                        <c:v>8829.01</c:v>
                      </c:pt>
                      <c:pt idx="6331">
                        <c:v>14286.12</c:v>
                      </c:pt>
                      <c:pt idx="6332">
                        <c:v>18181.43</c:v>
                      </c:pt>
                      <c:pt idx="6333">
                        <c:v>20909.990000000002</c:v>
                      </c:pt>
                      <c:pt idx="6334">
                        <c:v>22948.45</c:v>
                      </c:pt>
                      <c:pt idx="6335">
                        <c:v>24769.53</c:v>
                      </c:pt>
                      <c:pt idx="6336">
                        <c:v>39608.230000000003</c:v>
                      </c:pt>
                      <c:pt idx="6337">
                        <c:v>40306.99</c:v>
                      </c:pt>
                      <c:pt idx="6338">
                        <c:v>46957.59</c:v>
                      </c:pt>
                      <c:pt idx="6339">
                        <c:v>52220.25</c:v>
                      </c:pt>
                      <c:pt idx="6340">
                        <c:v>56240.93</c:v>
                      </c:pt>
                      <c:pt idx="6341">
                        <c:v>59332.15</c:v>
                      </c:pt>
                      <c:pt idx="6342">
                        <c:v>61869.35</c:v>
                      </c:pt>
                      <c:pt idx="6343">
                        <c:v>64229.81</c:v>
                      </c:pt>
                      <c:pt idx="6344">
                        <c:v>75583.55</c:v>
                      </c:pt>
                      <c:pt idx="6345">
                        <c:v>77210.97</c:v>
                      </c:pt>
                      <c:pt idx="6346">
                        <c:v>83023.97</c:v>
                      </c:pt>
                      <c:pt idx="6347">
                        <c:v>87917.77</c:v>
                      </c:pt>
                      <c:pt idx="6348">
                        <c:v>91993.4</c:v>
                      </c:pt>
                      <c:pt idx="6349">
                        <c:v>95452.65</c:v>
                      </c:pt>
                      <c:pt idx="6350">
                        <c:v>98535.79</c:v>
                      </c:pt>
                      <c:pt idx="6351">
                        <c:v>101491.99</c:v>
                      </c:pt>
                      <c:pt idx="6352">
                        <c:v>108802.07</c:v>
                      </c:pt>
                      <c:pt idx="6353">
                        <c:v>111461.54</c:v>
                      </c:pt>
                      <c:pt idx="6354">
                        <c:v>116205.34</c:v>
                      </c:pt>
                      <c:pt idx="6355">
                        <c:v>120569.11</c:v>
                      </c:pt>
                      <c:pt idx="6356">
                        <c:v>124583.88</c:v>
                      </c:pt>
                      <c:pt idx="6357">
                        <c:v>128328.85</c:v>
                      </c:pt>
                      <c:pt idx="6358">
                        <c:v>131894.35999999999</c:v>
                      </c:pt>
                      <c:pt idx="6359">
                        <c:v>135385.35999999999</c:v>
                      </c:pt>
                      <c:pt idx="6360">
                        <c:v>138281.39000000001</c:v>
                      </c:pt>
                      <c:pt idx="6361">
                        <c:v>141921.01999999999</c:v>
                      </c:pt>
                      <c:pt idx="6362">
                        <c:v>145391.82999999999</c:v>
                      </c:pt>
                      <c:pt idx="6363">
                        <c:v>149041.04999999999</c:v>
                      </c:pt>
                      <c:pt idx="6364">
                        <c:v>152827.06</c:v>
                      </c:pt>
                      <c:pt idx="6365">
                        <c:v>156700.70000000001</c:v>
                      </c:pt>
                      <c:pt idx="6366">
                        <c:v>160596.38</c:v>
                      </c:pt>
                      <c:pt idx="6367">
                        <c:v>164467.94</c:v>
                      </c:pt>
                      <c:pt idx="6368">
                        <c:v>163187.94</c:v>
                      </c:pt>
                      <c:pt idx="6369">
                        <c:v>167584.17000000001</c:v>
                      </c:pt>
                      <c:pt idx="6370">
                        <c:v>169718.26</c:v>
                      </c:pt>
                      <c:pt idx="6371">
                        <c:v>172520.69</c:v>
                      </c:pt>
                      <c:pt idx="6372">
                        <c:v>175888.5</c:v>
                      </c:pt>
                      <c:pt idx="6373">
                        <c:v>179660.57</c:v>
                      </c:pt>
                      <c:pt idx="6374">
                        <c:v>183634.78</c:v>
                      </c:pt>
                      <c:pt idx="6375">
                        <c:v>187630.64</c:v>
                      </c:pt>
                      <c:pt idx="6376">
                        <c:v>182724.62</c:v>
                      </c:pt>
                      <c:pt idx="6377">
                        <c:v>187540.26</c:v>
                      </c:pt>
                      <c:pt idx="6378">
                        <c:v>188359.83</c:v>
                      </c:pt>
                      <c:pt idx="6379">
                        <c:v>190237.56</c:v>
                      </c:pt>
                      <c:pt idx="6380">
                        <c:v>193023.16</c:v>
                      </c:pt>
                      <c:pt idx="6381">
                        <c:v>196467.19</c:v>
                      </c:pt>
                      <c:pt idx="6382">
                        <c:v>200260.27</c:v>
                      </c:pt>
                      <c:pt idx="6383">
                        <c:v>204115.16</c:v>
                      </c:pt>
                      <c:pt idx="6384">
                        <c:v>196331.84</c:v>
                      </c:pt>
                      <c:pt idx="6385">
                        <c:v>201217.6</c:v>
                      </c:pt>
                      <c:pt idx="6386">
                        <c:v>200836.02</c:v>
                      </c:pt>
                      <c:pt idx="6387">
                        <c:v>201791.18</c:v>
                      </c:pt>
                      <c:pt idx="6388">
                        <c:v>203901.14</c:v>
                      </c:pt>
                      <c:pt idx="6389">
                        <c:v>206854.87</c:v>
                      </c:pt>
                      <c:pt idx="6390">
                        <c:v>210268.68</c:v>
                      </c:pt>
                      <c:pt idx="6391">
                        <c:v>213779.86</c:v>
                      </c:pt>
                      <c:pt idx="6392">
                        <c:v>203952.38</c:v>
                      </c:pt>
                      <c:pt idx="6393">
                        <c:v>208590.69</c:v>
                      </c:pt>
                      <c:pt idx="6394">
                        <c:v>207221.98</c:v>
                      </c:pt>
                      <c:pt idx="6395">
                        <c:v>207341.87</c:v>
                      </c:pt>
                      <c:pt idx="6396">
                        <c:v>208771.59</c:v>
                      </c:pt>
                      <c:pt idx="6397">
                        <c:v>211164.31</c:v>
                      </c:pt>
                      <c:pt idx="6398">
                        <c:v>214092.09</c:v>
                      </c:pt>
                      <c:pt idx="6399">
                        <c:v>217147.29</c:v>
                      </c:pt>
                      <c:pt idx="6400">
                        <c:v>206061.18</c:v>
                      </c:pt>
                      <c:pt idx="6401">
                        <c:v>210309.85</c:v>
                      </c:pt>
                      <c:pt idx="6402">
                        <c:v>208173.77</c:v>
                      </c:pt>
                      <c:pt idx="6403">
                        <c:v>207602.69</c:v>
                      </c:pt>
                      <c:pt idx="6404">
                        <c:v>208412.32</c:v>
                      </c:pt>
                      <c:pt idx="6405">
                        <c:v>210241.42</c:v>
                      </c:pt>
                      <c:pt idx="6406">
                        <c:v>212644.25</c:v>
                      </c:pt>
                      <c:pt idx="6407">
                        <c:v>215193.95</c:v>
                      </c:pt>
                      <c:pt idx="6408">
                        <c:v>203207.88</c:v>
                      </c:pt>
                      <c:pt idx="6409">
                        <c:v>206998.58</c:v>
                      </c:pt>
                      <c:pt idx="6410">
                        <c:v>204222.58</c:v>
                      </c:pt>
                      <c:pt idx="6411">
                        <c:v>203054.99</c:v>
                      </c:pt>
                      <c:pt idx="6412">
                        <c:v>203306.82</c:v>
                      </c:pt>
                      <c:pt idx="6413">
                        <c:v>204607.25</c:v>
                      </c:pt>
                      <c:pt idx="6414">
                        <c:v>206499.96</c:v>
                      </c:pt>
                      <c:pt idx="6415">
                        <c:v>208546.88</c:v>
                      </c:pt>
                      <c:pt idx="6416">
                        <c:v>195857.71</c:v>
                      </c:pt>
                      <c:pt idx="6417">
                        <c:v>199162.53</c:v>
                      </c:pt>
                      <c:pt idx="6418">
                        <c:v>195805.68</c:v>
                      </c:pt>
                      <c:pt idx="6419">
                        <c:v>194074.5</c:v>
                      </c:pt>
                      <c:pt idx="6420">
                        <c:v>193777.49</c:v>
                      </c:pt>
                      <c:pt idx="6421">
                        <c:v>194538.19</c:v>
                      </c:pt>
                      <c:pt idx="6422">
                        <c:v>195894.53</c:v>
                      </c:pt>
                      <c:pt idx="6423">
                        <c:v>197401.74</c:v>
                      </c:pt>
                      <c:pt idx="6424">
                        <c:v>184164.67</c:v>
                      </c:pt>
                      <c:pt idx="6425">
                        <c:v>186909.33</c:v>
                      </c:pt>
                      <c:pt idx="6426">
                        <c:v>182978.11</c:v>
                      </c:pt>
                      <c:pt idx="6427">
                        <c:v>180657.47</c:v>
                      </c:pt>
                      <c:pt idx="6428">
                        <c:v>179756.73</c:v>
                      </c:pt>
                      <c:pt idx="6429">
                        <c:v>179899.97</c:v>
                      </c:pt>
                      <c:pt idx="6430">
                        <c:v>180626.61</c:v>
                      </c:pt>
                      <c:pt idx="6431">
                        <c:v>181492.16</c:v>
                      </c:pt>
                      <c:pt idx="6432">
                        <c:v>167701.74</c:v>
                      </c:pt>
                      <c:pt idx="6433">
                        <c:v>169768.97</c:v>
                      </c:pt>
                      <c:pt idx="6434">
                        <c:v>165190.42000000001</c:v>
                      </c:pt>
                      <c:pt idx="6435">
                        <c:v>162195.17000000001</c:v>
                      </c:pt>
                      <c:pt idx="6436">
                        <c:v>160594.44</c:v>
                      </c:pt>
                      <c:pt idx="6437">
                        <c:v>160015.13</c:v>
                      </c:pt>
                      <c:pt idx="6438">
                        <c:v>160001.25</c:v>
                      </c:pt>
                      <c:pt idx="6439">
                        <c:v>160112.07999999999</c:v>
                      </c:pt>
                      <c:pt idx="6440">
                        <c:v>146054.6</c:v>
                      </c:pt>
                      <c:pt idx="6441">
                        <c:v>147284.82999999999</c:v>
                      </c:pt>
                      <c:pt idx="6442">
                        <c:v>142074.04</c:v>
                      </c:pt>
                      <c:pt idx="6443">
                        <c:v>138369</c:v>
                      </c:pt>
                      <c:pt idx="6444">
                        <c:v>135991.53</c:v>
                      </c:pt>
                      <c:pt idx="6445">
                        <c:v>134585.54</c:v>
                      </c:pt>
                      <c:pt idx="6446">
                        <c:v>133715.59</c:v>
                      </c:pt>
                      <c:pt idx="6447">
                        <c:v>132959.18</c:v>
                      </c:pt>
                      <c:pt idx="6448">
                        <c:v>118735.11</c:v>
                      </c:pt>
                      <c:pt idx="6449">
                        <c:v>119023.96</c:v>
                      </c:pt>
                      <c:pt idx="6450">
                        <c:v>113182.5</c:v>
                      </c:pt>
                      <c:pt idx="6451">
                        <c:v>108760.22</c:v>
                      </c:pt>
                      <c:pt idx="6452">
                        <c:v>105589.72</c:v>
                      </c:pt>
                      <c:pt idx="6453">
                        <c:v>103334.67</c:v>
                      </c:pt>
                      <c:pt idx="6454">
                        <c:v>101584.54</c:v>
                      </c:pt>
                      <c:pt idx="6455">
                        <c:v>99940.2</c:v>
                      </c:pt>
                      <c:pt idx="6456">
                        <c:v>85520.06</c:v>
                      </c:pt>
                      <c:pt idx="6457">
                        <c:v>84886.43</c:v>
                      </c:pt>
                      <c:pt idx="6458">
                        <c:v>78428.13</c:v>
                      </c:pt>
                      <c:pt idx="6459">
                        <c:v>73315.899999999994</c:v>
                      </c:pt>
                      <c:pt idx="6460">
                        <c:v>69392.58</c:v>
                      </c:pt>
                      <c:pt idx="6461">
                        <c:v>66339.55</c:v>
                      </c:pt>
                      <c:pt idx="6462">
                        <c:v>63769.59</c:v>
                      </c:pt>
                      <c:pt idx="6463">
                        <c:v>61304.83</c:v>
                      </c:pt>
                      <c:pt idx="6464">
                        <c:v>46780.31</c:v>
                      </c:pt>
                      <c:pt idx="6465">
                        <c:v>45299.68</c:v>
                      </c:pt>
                      <c:pt idx="6466">
                        <c:v>38288.269999999997</c:v>
                      </c:pt>
                      <c:pt idx="6467">
                        <c:v>32575.94</c:v>
                      </c:pt>
                      <c:pt idx="6468">
                        <c:v>27997.82</c:v>
                      </c:pt>
                      <c:pt idx="6469">
                        <c:v>24253.03</c:v>
                      </c:pt>
                      <c:pt idx="6470">
                        <c:v>20978.04</c:v>
                      </c:pt>
                      <c:pt idx="6471">
                        <c:v>17815.62</c:v>
                      </c:pt>
                      <c:pt idx="6472">
                        <c:v>2918.37</c:v>
                      </c:pt>
                      <c:pt idx="6473">
                        <c:v>762.26</c:v>
                      </c:pt>
                      <c:pt idx="6474">
                        <c:v>-6755.32</c:v>
                      </c:pt>
                      <c:pt idx="6475">
                        <c:v>-12978.03</c:v>
                      </c:pt>
                      <c:pt idx="6476">
                        <c:v>-18067.669999999998</c:v>
                      </c:pt>
                      <c:pt idx="6477">
                        <c:v>-22321.53</c:v>
                      </c:pt>
                      <c:pt idx="6478">
                        <c:v>-26095.53</c:v>
                      </c:pt>
                      <c:pt idx="6479">
                        <c:v>-29740.59</c:v>
                      </c:pt>
                      <c:pt idx="6480">
                        <c:v>-44996.7</c:v>
                      </c:pt>
                      <c:pt idx="6481">
                        <c:v>-47596.24</c:v>
                      </c:pt>
                      <c:pt idx="6482">
                        <c:v>-55482.16</c:v>
                      </c:pt>
                      <c:pt idx="6483">
                        <c:v>-62055.14</c:v>
                      </c:pt>
                      <c:pt idx="6484">
                        <c:v>-67474.37</c:v>
                      </c:pt>
                      <c:pt idx="6485">
                        <c:v>-72036.160000000003</c:v>
                      </c:pt>
                      <c:pt idx="6486">
                        <c:v>-76093.42</c:v>
                      </c:pt>
                      <c:pt idx="6487">
                        <c:v>-79996.100000000006</c:v>
                      </c:pt>
                      <c:pt idx="6488">
                        <c:v>-95581.29</c:v>
                      </c:pt>
                      <c:pt idx="6489">
                        <c:v>-98368.49</c:v>
                      </c:pt>
                      <c:pt idx="6490">
                        <c:v>-106454.35</c:v>
                      </c:pt>
                      <c:pt idx="6491">
                        <c:v>-113182.77</c:v>
                      </c:pt>
                      <c:pt idx="6492">
                        <c:v>-118713.85</c:v>
                      </c:pt>
                      <c:pt idx="6493">
                        <c:v>-123348.17</c:v>
                      </c:pt>
                      <c:pt idx="6494">
                        <c:v>-127441.5</c:v>
                      </c:pt>
                      <c:pt idx="6495">
                        <c:v>-131348.20000000001</c:v>
                      </c:pt>
                      <c:pt idx="6496">
                        <c:v>-146807.13</c:v>
                      </c:pt>
                      <c:pt idx="6497">
                        <c:v>-149552.47</c:v>
                      </c:pt>
                      <c:pt idx="6498">
                        <c:v>-157524.38</c:v>
                      </c:pt>
                      <c:pt idx="6499">
                        <c:v>-164123.95000000001</c:v>
                      </c:pt>
                      <c:pt idx="6500">
                        <c:v>-169506.79</c:v>
                      </c:pt>
                      <c:pt idx="6501">
                        <c:v>-173969.42</c:v>
                      </c:pt>
                      <c:pt idx="6502">
                        <c:v>-177861.51</c:v>
                      </c:pt>
                      <c:pt idx="6503">
                        <c:v>-181533.91</c:v>
                      </c:pt>
                      <c:pt idx="6504">
                        <c:v>-196223.08</c:v>
                      </c:pt>
                      <c:pt idx="6505">
                        <c:v>-198725.49</c:v>
                      </c:pt>
                      <c:pt idx="6506">
                        <c:v>-206202.96</c:v>
                      </c:pt>
                      <c:pt idx="6507">
                        <c:v>-212344.34</c:v>
                      </c:pt>
                      <c:pt idx="6508">
                        <c:v>-217294.95</c:v>
                      </c:pt>
                      <c:pt idx="6509">
                        <c:v>-221336.03</c:v>
                      </c:pt>
                      <c:pt idx="6510">
                        <c:v>-224797.47</c:v>
                      </c:pt>
                      <c:pt idx="6511">
                        <c:v>-228013.31</c:v>
                      </c:pt>
                      <c:pt idx="6512">
                        <c:v>-241109</c:v>
                      </c:pt>
                      <c:pt idx="6513">
                        <c:v>-243212.35</c:v>
                      </c:pt>
                      <c:pt idx="6514">
                        <c:v>-249772.06</c:v>
                      </c:pt>
                      <c:pt idx="6515">
                        <c:v>-255109.52</c:v>
                      </c:pt>
                      <c:pt idx="6516">
                        <c:v>-259350.87</c:v>
                      </c:pt>
                      <c:pt idx="6517">
                        <c:v>-262745.90999999997</c:v>
                      </c:pt>
                      <c:pt idx="6518">
                        <c:v>-265585.37</c:v>
                      </c:pt>
                      <c:pt idx="6519">
                        <c:v>-268167.75</c:v>
                      </c:pt>
                      <c:pt idx="6520">
                        <c:v>-278994.52</c:v>
                      </c:pt>
                      <c:pt idx="6521">
                        <c:v>-280578.83</c:v>
                      </c:pt>
                      <c:pt idx="6522">
                        <c:v>-285876.15000000002</c:v>
                      </c:pt>
                      <c:pt idx="6523">
                        <c:v>-290128.40999999997</c:v>
                      </c:pt>
                      <c:pt idx="6524">
                        <c:v>-293437.26</c:v>
                      </c:pt>
                      <c:pt idx="6525">
                        <c:v>-296009.90999999997</c:v>
                      </c:pt>
                      <c:pt idx="6526">
                        <c:v>-298084.12</c:v>
                      </c:pt>
                      <c:pt idx="6527">
                        <c:v>-299908.71999999997</c:v>
                      </c:pt>
                      <c:pt idx="6528">
                        <c:v>-307851.46999999997</c:v>
                      </c:pt>
                      <c:pt idx="6529">
                        <c:v>-308866.07</c:v>
                      </c:pt>
                      <c:pt idx="6530">
                        <c:v>-312634.52</c:v>
                      </c:pt>
                      <c:pt idx="6531">
                        <c:v>-315605.81</c:v>
                      </c:pt>
                      <c:pt idx="6532">
                        <c:v>-317849.77</c:v>
                      </c:pt>
                      <c:pt idx="6533">
                        <c:v>-319517.74</c:v>
                      </c:pt>
                      <c:pt idx="6534">
                        <c:v>-320778.86</c:v>
                      </c:pt>
                      <c:pt idx="6535">
                        <c:v>-321816.81</c:v>
                      </c:pt>
                      <c:pt idx="6536">
                        <c:v>-326554.55</c:v>
                      </c:pt>
                      <c:pt idx="6537">
                        <c:v>-327016.15000000002</c:v>
                      </c:pt>
                      <c:pt idx="6538">
                        <c:v>-329140.82</c:v>
                      </c:pt>
                      <c:pt idx="6539">
                        <c:v>-330756.82</c:v>
                      </c:pt>
                      <c:pt idx="6540">
                        <c:v>-331899.24</c:v>
                      </c:pt>
                      <c:pt idx="6541">
                        <c:v>-332657.23</c:v>
                      </c:pt>
                      <c:pt idx="6542">
                        <c:v>-333123.58</c:v>
                      </c:pt>
                      <c:pt idx="6543">
                        <c:v>-333408.46999999997</c:v>
                      </c:pt>
                      <c:pt idx="6544">
                        <c:v>-334983.34999999998</c:v>
                      </c:pt>
                      <c:pt idx="6545">
                        <c:v>-334937.59000000003</c:v>
                      </c:pt>
                      <c:pt idx="6546">
                        <c:v>-335465.40000000002</c:v>
                      </c:pt>
                      <c:pt idx="6547">
                        <c:v>-335773.81</c:v>
                      </c:pt>
                      <c:pt idx="6548">
                        <c:v>-335864.66</c:v>
                      </c:pt>
                      <c:pt idx="6549">
                        <c:v>-335766.63</c:v>
                      </c:pt>
                      <c:pt idx="6550">
                        <c:v>-335498.34000000003</c:v>
                      </c:pt>
                      <c:pt idx="6551">
                        <c:v>-335097.59000000003</c:v>
                      </c:pt>
                      <c:pt idx="6552">
                        <c:v>-333983.89</c:v>
                      </c:pt>
                      <c:pt idx="6553">
                        <c:v>-333461.02</c:v>
                      </c:pt>
                      <c:pt idx="6554">
                        <c:v>-332599.32</c:v>
                      </c:pt>
                      <c:pt idx="6555">
                        <c:v>-331754.14</c:v>
                      </c:pt>
                      <c:pt idx="6556">
                        <c:v>-330901.44</c:v>
                      </c:pt>
                      <c:pt idx="6557">
                        <c:v>-330022.05</c:v>
                      </c:pt>
                      <c:pt idx="6558">
                        <c:v>-329075.78000000003</c:v>
                      </c:pt>
                      <c:pt idx="6559">
                        <c:v>-328042.15999999997</c:v>
                      </c:pt>
                      <c:pt idx="6560">
                        <c:v>-324898.03999999998</c:v>
                      </c:pt>
                      <c:pt idx="6561">
                        <c:v>-323892.40999999997</c:v>
                      </c:pt>
                      <c:pt idx="6562">
                        <c:v>-321906.52</c:v>
                      </c:pt>
                      <c:pt idx="6563">
                        <c:v>-320098.81</c:v>
                      </c:pt>
                      <c:pt idx="6564">
                        <c:v>-318428.40999999997</c:v>
                      </c:pt>
                      <c:pt idx="6565">
                        <c:v>-316844.32</c:v>
                      </c:pt>
                      <c:pt idx="6566">
                        <c:v>-315267.57</c:v>
                      </c:pt>
                      <c:pt idx="6567">
                        <c:v>-313638.45</c:v>
                      </c:pt>
                      <c:pt idx="6568">
                        <c:v>-309204.49</c:v>
                      </c:pt>
                      <c:pt idx="6569">
                        <c:v>-307681.21999999997</c:v>
                      </c:pt>
                      <c:pt idx="6570">
                        <c:v>-304852.82</c:v>
                      </c:pt>
                      <c:pt idx="6571">
                        <c:v>-302278.82</c:v>
                      </c:pt>
                      <c:pt idx="6572">
                        <c:v>-299911.90999999997</c:v>
                      </c:pt>
                      <c:pt idx="6573">
                        <c:v>-297687.69</c:v>
                      </c:pt>
                      <c:pt idx="6574">
                        <c:v>-295510.93</c:v>
                      </c:pt>
                      <c:pt idx="6575">
                        <c:v>-293304.39</c:v>
                      </c:pt>
                      <c:pt idx="6576">
                        <c:v>-288401.32</c:v>
                      </c:pt>
                      <c:pt idx="6577">
                        <c:v>-286294.26</c:v>
                      </c:pt>
                      <c:pt idx="6578">
                        <c:v>-282918.5</c:v>
                      </c:pt>
                      <c:pt idx="6579">
                        <c:v>-279775.76</c:v>
                      </c:pt>
                      <c:pt idx="6580">
                        <c:v>-276824.62</c:v>
                      </c:pt>
                      <c:pt idx="6581">
                        <c:v>-274008.77</c:v>
                      </c:pt>
                      <c:pt idx="6582">
                        <c:v>-271242.71000000002</c:v>
                      </c:pt>
                      <c:pt idx="6583">
                        <c:v>-268456.69</c:v>
                      </c:pt>
                      <c:pt idx="6584">
                        <c:v>-263388.51</c:v>
                      </c:pt>
                      <c:pt idx="6585">
                        <c:v>-260682.38</c:v>
                      </c:pt>
                      <c:pt idx="6586">
                        <c:v>-256895.59</c:v>
                      </c:pt>
                      <c:pt idx="6587">
                        <c:v>-253298.6</c:v>
                      </c:pt>
                      <c:pt idx="6588">
                        <c:v>-249856.15</c:v>
                      </c:pt>
                      <c:pt idx="6589">
                        <c:v>-246522.91</c:v>
                      </c:pt>
                      <c:pt idx="6590">
                        <c:v>-243227.97</c:v>
                      </c:pt>
                      <c:pt idx="6591">
                        <c:v>-239915.14</c:v>
                      </c:pt>
                      <c:pt idx="6592">
                        <c:v>-235031.84</c:v>
                      </c:pt>
                      <c:pt idx="6593">
                        <c:v>-231741.1</c:v>
                      </c:pt>
                      <c:pt idx="6594">
                        <c:v>-227691.86</c:v>
                      </c:pt>
                      <c:pt idx="6595">
                        <c:v>-223752.93</c:v>
                      </c:pt>
                      <c:pt idx="6596">
                        <c:v>-219901.18</c:v>
                      </c:pt>
                      <c:pt idx="6597">
                        <c:v>-216110.98</c:v>
                      </c:pt>
                      <c:pt idx="6598">
                        <c:v>-212335.49</c:v>
                      </c:pt>
                      <c:pt idx="6599">
                        <c:v>-208540.71</c:v>
                      </c:pt>
                      <c:pt idx="6600">
                        <c:v>-203690.25</c:v>
                      </c:pt>
                      <c:pt idx="6601">
                        <c:v>-199894.44</c:v>
                      </c:pt>
                      <c:pt idx="6602">
                        <c:v>-195583.17</c:v>
                      </c:pt>
                      <c:pt idx="6603">
                        <c:v>-191336.55</c:v>
                      </c:pt>
                      <c:pt idx="6604">
                        <c:v>-187136.34</c:v>
                      </c:pt>
                      <c:pt idx="6605">
                        <c:v>-182966.77</c:v>
                      </c:pt>
                      <c:pt idx="6606">
                        <c:v>-178794.55</c:v>
                      </c:pt>
                      <c:pt idx="6607">
                        <c:v>-174598.99</c:v>
                      </c:pt>
                      <c:pt idx="6608">
                        <c:v>-169654.39999999999</c:v>
                      </c:pt>
                      <c:pt idx="6609">
                        <c:v>-165440.71</c:v>
                      </c:pt>
                      <c:pt idx="6610">
                        <c:v>-160857.71</c:v>
                      </c:pt>
                      <c:pt idx="6611">
                        <c:v>-156312.99</c:v>
                      </c:pt>
                      <c:pt idx="6612">
                        <c:v>-151791.57999999999</c:v>
                      </c:pt>
                      <c:pt idx="6613">
                        <c:v>-147283.13</c:v>
                      </c:pt>
                      <c:pt idx="6614">
                        <c:v>-142761.67000000001</c:v>
                      </c:pt>
                      <c:pt idx="6615">
                        <c:v>-138213.43</c:v>
                      </c:pt>
                      <c:pt idx="6616">
                        <c:v>-132719.25</c:v>
                      </c:pt>
                      <c:pt idx="6617">
                        <c:v>-128187.74</c:v>
                      </c:pt>
                      <c:pt idx="6618">
                        <c:v>-123209.41</c:v>
                      </c:pt>
                      <c:pt idx="6619">
                        <c:v>-118305.63</c:v>
                      </c:pt>
                      <c:pt idx="6620">
                        <c:v>-113455.51</c:v>
                      </c:pt>
                      <c:pt idx="6621">
                        <c:v>-108639.12</c:v>
                      </c:pt>
                      <c:pt idx="6622">
                        <c:v>-103820.28</c:v>
                      </c:pt>
                      <c:pt idx="6623">
                        <c:v>-98975.85</c:v>
                      </c:pt>
                      <c:pt idx="6624">
                        <c:v>-92681.77</c:v>
                      </c:pt>
                      <c:pt idx="6625">
                        <c:v>-87905.9</c:v>
                      </c:pt>
                      <c:pt idx="6626">
                        <c:v>-82461.05</c:v>
                      </c:pt>
                      <c:pt idx="6627">
                        <c:v>-77156.039999999994</c:v>
                      </c:pt>
                      <c:pt idx="6628">
                        <c:v>-71962.2</c:v>
                      </c:pt>
                      <c:pt idx="6629">
                        <c:v>-66844.800000000003</c:v>
                      </c:pt>
                      <c:pt idx="6630">
                        <c:v>-61750.25</c:v>
                      </c:pt>
                      <c:pt idx="6631">
                        <c:v>-56638.26</c:v>
                      </c:pt>
                      <c:pt idx="6632">
                        <c:v>-49274.09</c:v>
                      </c:pt>
                      <c:pt idx="6633">
                        <c:v>-44317.86</c:v>
                      </c:pt>
                      <c:pt idx="6634">
                        <c:v>-38336.14</c:v>
                      </c:pt>
                      <c:pt idx="6635">
                        <c:v>-32596.94</c:v>
                      </c:pt>
                      <c:pt idx="6636">
                        <c:v>-27059.31</c:v>
                      </c:pt>
                      <c:pt idx="6637">
                        <c:v>-21666.11</c:v>
                      </c:pt>
                      <c:pt idx="6638">
                        <c:v>-16337.4</c:v>
                      </c:pt>
                      <c:pt idx="6639">
                        <c:v>-11007.23</c:v>
                      </c:pt>
                      <c:pt idx="6640">
                        <c:v>-2424.34</c:v>
                      </c:pt>
                      <c:pt idx="6641">
                        <c:v>2637.63</c:v>
                      </c:pt>
                      <c:pt idx="6642">
                        <c:v>9170.39</c:v>
                      </c:pt>
                      <c:pt idx="6643">
                        <c:v>15331.3</c:v>
                      </c:pt>
                      <c:pt idx="6644">
                        <c:v>21175.29</c:v>
                      </c:pt>
                      <c:pt idx="6645">
                        <c:v>26785.88</c:v>
                      </c:pt>
                      <c:pt idx="6646">
                        <c:v>32274.35</c:v>
                      </c:pt>
                      <c:pt idx="6647">
                        <c:v>37737.43</c:v>
                      </c:pt>
                      <c:pt idx="6648">
                        <c:v>47347.17</c:v>
                      </c:pt>
                      <c:pt idx="6649">
                        <c:v>52431.55</c:v>
                      </c:pt>
                      <c:pt idx="6650">
                        <c:v>59385.74</c:v>
                      </c:pt>
                      <c:pt idx="6651">
                        <c:v>65849.070000000007</c:v>
                      </c:pt>
                      <c:pt idx="6652">
                        <c:v>71886.58</c:v>
                      </c:pt>
                      <c:pt idx="6653">
                        <c:v>77602.77</c:v>
                      </c:pt>
                      <c:pt idx="6654">
                        <c:v>83134.42</c:v>
                      </c:pt>
                      <c:pt idx="6655">
                        <c:v>88604.29</c:v>
                      </c:pt>
                      <c:pt idx="6656">
                        <c:v>99002.26</c:v>
                      </c:pt>
                      <c:pt idx="6657">
                        <c:v>103969.33</c:v>
                      </c:pt>
                      <c:pt idx="6658">
                        <c:v>111148.98</c:v>
                      </c:pt>
                      <c:pt idx="6659">
                        <c:v>117721.29</c:v>
                      </c:pt>
                      <c:pt idx="6660">
                        <c:v>123761.16</c:v>
                      </c:pt>
                      <c:pt idx="6661">
                        <c:v>129392.46</c:v>
                      </c:pt>
                      <c:pt idx="6662">
                        <c:v>134774.69</c:v>
                      </c:pt>
                      <c:pt idx="6663">
                        <c:v>140053.56</c:v>
                      </c:pt>
                      <c:pt idx="6664">
                        <c:v>150435.62</c:v>
                      </c:pt>
                      <c:pt idx="6665">
                        <c:v>155148.15</c:v>
                      </c:pt>
                      <c:pt idx="6666">
                        <c:v>162148.81</c:v>
                      </c:pt>
                      <c:pt idx="6667">
                        <c:v>168501.44</c:v>
                      </c:pt>
                      <c:pt idx="6668">
                        <c:v>174278.5</c:v>
                      </c:pt>
                      <c:pt idx="6669">
                        <c:v>179603.57</c:v>
                      </c:pt>
                      <c:pt idx="6670">
                        <c:v>184636.34</c:v>
                      </c:pt>
                      <c:pt idx="6671">
                        <c:v>189525.13</c:v>
                      </c:pt>
                      <c:pt idx="6672">
                        <c:v>199179.59</c:v>
                      </c:pt>
                      <c:pt idx="6673">
                        <c:v>203468</c:v>
                      </c:pt>
                      <c:pt idx="6674">
                        <c:v>209883.31</c:v>
                      </c:pt>
                      <c:pt idx="6675">
                        <c:v>215662.77</c:v>
                      </c:pt>
                      <c:pt idx="6676">
                        <c:v>220872.12</c:v>
                      </c:pt>
                      <c:pt idx="6677">
                        <c:v>225624.32000000001</c:v>
                      </c:pt>
                      <c:pt idx="6678">
                        <c:v>230065.42</c:v>
                      </c:pt>
                      <c:pt idx="6679">
                        <c:v>234331.9</c:v>
                      </c:pt>
                      <c:pt idx="6680">
                        <c:v>242127.14</c:v>
                      </c:pt>
                      <c:pt idx="6681">
                        <c:v>245865.42</c:v>
                      </c:pt>
                      <c:pt idx="6682">
                        <c:v>251172.19</c:v>
                      </c:pt>
                      <c:pt idx="6683">
                        <c:v>255973.54</c:v>
                      </c:pt>
                      <c:pt idx="6684">
                        <c:v>260312.93</c:v>
                      </c:pt>
                      <c:pt idx="6685">
                        <c:v>264266.44</c:v>
                      </c:pt>
                      <c:pt idx="6686">
                        <c:v>267935.98</c:v>
                      </c:pt>
                      <c:pt idx="6687">
                        <c:v>271417.59000000003</c:v>
                      </c:pt>
                      <c:pt idx="6688">
                        <c:v>276688.31</c:v>
                      </c:pt>
                      <c:pt idx="6689">
                        <c:v>279758.57</c:v>
                      </c:pt>
                      <c:pt idx="6690">
                        <c:v>283605.56</c:v>
                      </c:pt>
                      <c:pt idx="6691">
                        <c:v>287133.82</c:v>
                      </c:pt>
                      <c:pt idx="6692">
                        <c:v>290361.94</c:v>
                      </c:pt>
                      <c:pt idx="6693">
                        <c:v>293320.87</c:v>
                      </c:pt>
                      <c:pt idx="6694">
                        <c:v>296056.74</c:v>
                      </c:pt>
                      <c:pt idx="6695">
                        <c:v>298612.15000000002</c:v>
                      </c:pt>
                      <c:pt idx="6696">
                        <c:v>300927.46999999997</c:v>
                      </c:pt>
                      <c:pt idx="6697">
                        <c:v>303238.62</c:v>
                      </c:pt>
                      <c:pt idx="6698">
                        <c:v>305404.07</c:v>
                      </c:pt>
                      <c:pt idx="6699">
                        <c:v>307477.77</c:v>
                      </c:pt>
                      <c:pt idx="6700">
                        <c:v>309449.68</c:v>
                      </c:pt>
                      <c:pt idx="6701">
                        <c:v>311299.15999999997</c:v>
                      </c:pt>
                      <c:pt idx="6702">
                        <c:v>313009.24</c:v>
                      </c:pt>
                      <c:pt idx="6703">
                        <c:v>314561.71000000002</c:v>
                      </c:pt>
                      <c:pt idx="6704">
                        <c:v>313854.65999999997</c:v>
                      </c:pt>
                      <c:pt idx="6705">
                        <c:v>315345.56</c:v>
                      </c:pt>
                      <c:pt idx="6706">
                        <c:v>315772.68</c:v>
                      </c:pt>
                      <c:pt idx="6707">
                        <c:v>316339.40999999997</c:v>
                      </c:pt>
                      <c:pt idx="6708">
                        <c:v>317008.7</c:v>
                      </c:pt>
                      <c:pt idx="6709">
                        <c:v>317710.13</c:v>
                      </c:pt>
                      <c:pt idx="6710">
                        <c:v>318365.84000000003</c:v>
                      </c:pt>
                      <c:pt idx="6711">
                        <c:v>318898.2</c:v>
                      </c:pt>
                      <c:pt idx="6712">
                        <c:v>315563.05</c:v>
                      </c:pt>
                      <c:pt idx="6713">
                        <c:v>316189.33</c:v>
                      </c:pt>
                      <c:pt idx="6714">
                        <c:v>315017.14</c:v>
                      </c:pt>
                      <c:pt idx="6715">
                        <c:v>314169.92</c:v>
                      </c:pt>
                      <c:pt idx="6716">
                        <c:v>313591.84999999998</c:v>
                      </c:pt>
                      <c:pt idx="6717">
                        <c:v>313176.03999999998</c:v>
                      </c:pt>
                      <c:pt idx="6718">
                        <c:v>312799.46999999997</c:v>
                      </c:pt>
                      <c:pt idx="6719">
                        <c:v>312339.18</c:v>
                      </c:pt>
                      <c:pt idx="6720">
                        <c:v>306718.65000000002</c:v>
                      </c:pt>
                      <c:pt idx="6721">
                        <c:v>306506.21999999997</c:v>
                      </c:pt>
                      <c:pt idx="6722">
                        <c:v>303911.57</c:v>
                      </c:pt>
                      <c:pt idx="6723">
                        <c:v>301803.95</c:v>
                      </c:pt>
                      <c:pt idx="6724">
                        <c:v>300110.90000000002</c:v>
                      </c:pt>
                      <c:pt idx="6725">
                        <c:v>298694.40000000002</c:v>
                      </c:pt>
                      <c:pt idx="6726">
                        <c:v>297394.25</c:v>
                      </c:pt>
                      <c:pt idx="6727">
                        <c:v>296050.46999999997</c:v>
                      </c:pt>
                      <c:pt idx="6728">
                        <c:v>288660.43</c:v>
                      </c:pt>
                      <c:pt idx="6729">
                        <c:v>287686.75</c:v>
                      </c:pt>
                      <c:pt idx="6730">
                        <c:v>283933.27</c:v>
                      </c:pt>
                      <c:pt idx="6731">
                        <c:v>280786.28999999998</c:v>
                      </c:pt>
                      <c:pt idx="6732">
                        <c:v>278163.51</c:v>
                      </c:pt>
                      <c:pt idx="6733">
                        <c:v>275906.71000000002</c:v>
                      </c:pt>
                      <c:pt idx="6734">
                        <c:v>273831.24</c:v>
                      </c:pt>
                      <c:pt idx="6735">
                        <c:v>271751.8</c:v>
                      </c:pt>
                      <c:pt idx="6736">
                        <c:v>262947.89</c:v>
                      </c:pt>
                      <c:pt idx="6737">
                        <c:v>261356.2</c:v>
                      </c:pt>
                      <c:pt idx="6738">
                        <c:v>256686.98</c:v>
                      </c:pt>
                      <c:pt idx="6739">
                        <c:v>252727.32</c:v>
                      </c:pt>
                      <c:pt idx="6740">
                        <c:v>249385.97</c:v>
                      </c:pt>
                      <c:pt idx="6741">
                        <c:v>246487.4</c:v>
                      </c:pt>
                      <c:pt idx="6742">
                        <c:v>243827.11</c:v>
                      </c:pt>
                      <c:pt idx="6743">
                        <c:v>241199.35999999999</c:v>
                      </c:pt>
                      <c:pt idx="6744">
                        <c:v>231270.03</c:v>
                      </c:pt>
                      <c:pt idx="6745">
                        <c:v>229240.35</c:v>
                      </c:pt>
                      <c:pt idx="6746">
                        <c:v>223884.04</c:v>
                      </c:pt>
                      <c:pt idx="6747">
                        <c:v>219331.67</c:v>
                      </c:pt>
                      <c:pt idx="6748">
                        <c:v>215483.84</c:v>
                      </c:pt>
                      <c:pt idx="6749">
                        <c:v>212149.08</c:v>
                      </c:pt>
                      <c:pt idx="6750">
                        <c:v>209104.7</c:v>
                      </c:pt>
                      <c:pt idx="6751">
                        <c:v>206126.1</c:v>
                      </c:pt>
                      <c:pt idx="6752">
                        <c:v>195266.69</c:v>
                      </c:pt>
                      <c:pt idx="6753">
                        <c:v>192992.88</c:v>
                      </c:pt>
                      <c:pt idx="6754">
                        <c:v>187141.91</c:v>
                      </c:pt>
                      <c:pt idx="6755">
                        <c:v>182187.37</c:v>
                      </c:pt>
                      <c:pt idx="6756">
                        <c:v>178020.99</c:v>
                      </c:pt>
                      <c:pt idx="6757">
                        <c:v>174434.44</c:v>
                      </c:pt>
                      <c:pt idx="6758">
                        <c:v>171186.04</c:v>
                      </c:pt>
                      <c:pt idx="6759">
                        <c:v>168031.51</c:v>
                      </c:pt>
                      <c:pt idx="6760">
                        <c:v>156211.93</c:v>
                      </c:pt>
                      <c:pt idx="6761">
                        <c:v>153883.6</c:v>
                      </c:pt>
                      <c:pt idx="6762">
                        <c:v>147636.13</c:v>
                      </c:pt>
                      <c:pt idx="6763">
                        <c:v>142400.35</c:v>
                      </c:pt>
                      <c:pt idx="6764">
                        <c:v>138054.79999999999</c:v>
                      </c:pt>
                      <c:pt idx="6765">
                        <c:v>134367.13</c:v>
                      </c:pt>
                      <c:pt idx="6766">
                        <c:v>131068.56</c:v>
                      </c:pt>
                      <c:pt idx="6767">
                        <c:v>127887.66</c:v>
                      </c:pt>
                      <c:pt idx="6768">
                        <c:v>115147.82</c:v>
                      </c:pt>
                      <c:pt idx="6769">
                        <c:v>112904.49</c:v>
                      </c:pt>
                      <c:pt idx="6770">
                        <c:v>106343.23</c:v>
                      </c:pt>
                      <c:pt idx="6771">
                        <c:v>100910.08</c:v>
                      </c:pt>
                      <c:pt idx="6772">
                        <c:v>96470.03</c:v>
                      </c:pt>
                      <c:pt idx="6773">
                        <c:v>92765.19</c:v>
                      </c:pt>
                      <c:pt idx="6774">
                        <c:v>89497.38</c:v>
                      </c:pt>
                      <c:pt idx="6775">
                        <c:v>86365.13</c:v>
                      </c:pt>
                      <c:pt idx="6776">
                        <c:v>72671.820000000007</c:v>
                      </c:pt>
                      <c:pt idx="6777">
                        <c:v>70582.429999999993</c:v>
                      </c:pt>
                      <c:pt idx="6778">
                        <c:v>63721.75</c:v>
                      </c:pt>
                      <c:pt idx="6779">
                        <c:v>58107.72</c:v>
                      </c:pt>
                      <c:pt idx="6780">
                        <c:v>53590.06</c:v>
                      </c:pt>
                      <c:pt idx="6781">
                        <c:v>49882.71</c:v>
                      </c:pt>
                      <c:pt idx="6782">
                        <c:v>46655.360000000001</c:v>
                      </c:pt>
                      <c:pt idx="6783">
                        <c:v>43574.01</c:v>
                      </c:pt>
                      <c:pt idx="6784">
                        <c:v>28721.02</c:v>
                      </c:pt>
                      <c:pt idx="6785">
                        <c:v>26795.15</c:v>
                      </c:pt>
                      <c:pt idx="6786">
                        <c:v>19549.63</c:v>
                      </c:pt>
                      <c:pt idx="6787">
                        <c:v>13689.27</c:v>
                      </c:pt>
                      <c:pt idx="6788">
                        <c:v>9045.41</c:v>
                      </c:pt>
                      <c:pt idx="6789">
                        <c:v>5297.9</c:v>
                      </c:pt>
                      <c:pt idx="6790">
                        <c:v>2077.5</c:v>
                      </c:pt>
                      <c:pt idx="6791">
                        <c:v>-988.87</c:v>
                      </c:pt>
                      <c:pt idx="6792">
                        <c:v>-17144.22</c:v>
                      </c:pt>
                      <c:pt idx="6793">
                        <c:v>-18963.87</c:v>
                      </c:pt>
                      <c:pt idx="6794">
                        <c:v>-26664.85</c:v>
                      </c:pt>
                      <c:pt idx="6795">
                        <c:v>-32856.25</c:v>
                      </c:pt>
                      <c:pt idx="6796">
                        <c:v>-37705.18</c:v>
                      </c:pt>
                      <c:pt idx="6797">
                        <c:v>-41565.85</c:v>
                      </c:pt>
                      <c:pt idx="6798">
                        <c:v>-44847.72</c:v>
                      </c:pt>
                      <c:pt idx="6799">
                        <c:v>-47963.86</c:v>
                      </c:pt>
                      <c:pt idx="6800">
                        <c:v>-65466.01</c:v>
                      </c:pt>
                      <c:pt idx="6801">
                        <c:v>-67245.350000000006</c:v>
                      </c:pt>
                      <c:pt idx="6802">
                        <c:v>-75481.17</c:v>
                      </c:pt>
                      <c:pt idx="6803">
                        <c:v>-82061.66</c:v>
                      </c:pt>
                      <c:pt idx="6804">
                        <c:v>-87169.43</c:v>
                      </c:pt>
                      <c:pt idx="6805">
                        <c:v>-91191.25</c:v>
                      </c:pt>
                      <c:pt idx="6806">
                        <c:v>-94576.01</c:v>
                      </c:pt>
                      <c:pt idx="6807">
                        <c:v>-97775.32</c:v>
                      </c:pt>
                      <c:pt idx="6808">
                        <c:v>-116466.35</c:v>
                      </c:pt>
                      <c:pt idx="6809">
                        <c:v>-118227.09</c:v>
                      </c:pt>
                      <c:pt idx="6810">
                        <c:v>-126943.54</c:v>
                      </c:pt>
                      <c:pt idx="6811">
                        <c:v>-133877.79</c:v>
                      </c:pt>
                      <c:pt idx="6812">
                        <c:v>-139223.47</c:v>
                      </c:pt>
                      <c:pt idx="6813">
                        <c:v>-143392.48000000001</c:v>
                      </c:pt>
                      <c:pt idx="6814">
                        <c:v>-146864.60999999999</c:v>
                      </c:pt>
                      <c:pt idx="6815">
                        <c:v>-150122.29999999999</c:v>
                      </c:pt>
                      <c:pt idx="6816">
                        <c:v>-169563.89</c:v>
                      </c:pt>
                      <c:pt idx="6817">
                        <c:v>-171298.8</c:v>
                      </c:pt>
                      <c:pt idx="6818">
                        <c:v>-180300.3</c:v>
                      </c:pt>
                      <c:pt idx="6819">
                        <c:v>-187431.52</c:v>
                      </c:pt>
                      <c:pt idx="6820">
                        <c:v>-192890.97</c:v>
                      </c:pt>
                      <c:pt idx="6821">
                        <c:v>-197103.97</c:v>
                      </c:pt>
                      <c:pt idx="6822">
                        <c:v>-200567.13</c:v>
                      </c:pt>
                      <c:pt idx="6823">
                        <c:v>-203780.39</c:v>
                      </c:pt>
                      <c:pt idx="6824">
                        <c:v>-223255.48</c:v>
                      </c:pt>
                      <c:pt idx="6825">
                        <c:v>-224899.04</c:v>
                      </c:pt>
                      <c:pt idx="6826">
                        <c:v>-233842.27</c:v>
                      </c:pt>
                      <c:pt idx="6827">
                        <c:v>-240890.35</c:v>
                      </c:pt>
                      <c:pt idx="6828">
                        <c:v>-246238.54</c:v>
                      </c:pt>
                      <c:pt idx="6829">
                        <c:v>-250309.4</c:v>
                      </c:pt>
                      <c:pt idx="6830">
                        <c:v>-253596.67</c:v>
                      </c:pt>
                      <c:pt idx="6831">
                        <c:v>-256599.12</c:v>
                      </c:pt>
                      <c:pt idx="6832">
                        <c:v>-275130.65999999997</c:v>
                      </c:pt>
                      <c:pt idx="6833">
                        <c:v>-276582.42</c:v>
                      </c:pt>
                      <c:pt idx="6834">
                        <c:v>-285004.09000000003</c:v>
                      </c:pt>
                      <c:pt idx="6835">
                        <c:v>-291597.68</c:v>
                      </c:pt>
                      <c:pt idx="6836">
                        <c:v>-296544.58</c:v>
                      </c:pt>
                      <c:pt idx="6837">
                        <c:v>-300243.13</c:v>
                      </c:pt>
                      <c:pt idx="6838">
                        <c:v>-303158.24</c:v>
                      </c:pt>
                      <c:pt idx="6839">
                        <c:v>-305762.58</c:v>
                      </c:pt>
                      <c:pt idx="6840">
                        <c:v>-322555.28000000003</c:v>
                      </c:pt>
                      <c:pt idx="6841">
                        <c:v>-323672.06</c:v>
                      </c:pt>
                      <c:pt idx="6842">
                        <c:v>-331149.71999999997</c:v>
                      </c:pt>
                      <c:pt idx="6843">
                        <c:v>-336929.14</c:v>
                      </c:pt>
                      <c:pt idx="6844">
                        <c:v>-341172.68</c:v>
                      </c:pt>
                      <c:pt idx="6845">
                        <c:v>-344241.91</c:v>
                      </c:pt>
                      <c:pt idx="6846">
                        <c:v>-346556.69</c:v>
                      </c:pt>
                      <c:pt idx="6847">
                        <c:v>-348547.12</c:v>
                      </c:pt>
                      <c:pt idx="6848">
                        <c:v>-362901.6</c:v>
                      </c:pt>
                      <c:pt idx="6849">
                        <c:v>-363502.54</c:v>
                      </c:pt>
                      <c:pt idx="6850">
                        <c:v>-369648.09</c:v>
                      </c:pt>
                      <c:pt idx="6851">
                        <c:v>-374285.07</c:v>
                      </c:pt>
                      <c:pt idx="6852">
                        <c:v>-377550.61</c:v>
                      </c:pt>
                      <c:pt idx="6853">
                        <c:v>-379757.93</c:v>
                      </c:pt>
                      <c:pt idx="6854">
                        <c:v>-381267.09</c:v>
                      </c:pt>
                      <c:pt idx="6855">
                        <c:v>-382452.15</c:v>
                      </c:pt>
                      <c:pt idx="6856">
                        <c:v>-393762.96</c:v>
                      </c:pt>
                      <c:pt idx="6857">
                        <c:v>-393715.15</c:v>
                      </c:pt>
                      <c:pt idx="6858">
                        <c:v>-398229.72</c:v>
                      </c:pt>
                      <c:pt idx="6859">
                        <c:v>-401462.33</c:v>
                      </c:pt>
                      <c:pt idx="6860">
                        <c:v>-403535.42</c:v>
                      </c:pt>
                      <c:pt idx="6861">
                        <c:v>-404704.99</c:v>
                      </c:pt>
                      <c:pt idx="6862">
                        <c:v>-405259.91</c:v>
                      </c:pt>
                      <c:pt idx="6863">
                        <c:v>-405507.21</c:v>
                      </c:pt>
                      <c:pt idx="6864">
                        <c:v>-413649.04</c:v>
                      </c:pt>
                      <c:pt idx="6865">
                        <c:v>-412845.36</c:v>
                      </c:pt>
                      <c:pt idx="6866">
                        <c:v>-415584.39</c:v>
                      </c:pt>
                      <c:pt idx="6867">
                        <c:v>-417287.17</c:v>
                      </c:pt>
                      <c:pt idx="6868">
                        <c:v>-418045.9</c:v>
                      </c:pt>
                      <c:pt idx="6869">
                        <c:v>-418062.64</c:v>
                      </c:pt>
                      <c:pt idx="6870">
                        <c:v>-417558.36</c:v>
                      </c:pt>
                      <c:pt idx="6871">
                        <c:v>-416775.06</c:v>
                      </c:pt>
                      <c:pt idx="6872">
                        <c:v>-421768.06</c:v>
                      </c:pt>
                      <c:pt idx="6873">
                        <c:v>-420128.63</c:v>
                      </c:pt>
                      <c:pt idx="6874">
                        <c:v>-421066.89</c:v>
                      </c:pt>
                      <c:pt idx="6875">
                        <c:v>-421210.45</c:v>
                      </c:pt>
                      <c:pt idx="6876">
                        <c:v>-420622.38</c:v>
                      </c:pt>
                      <c:pt idx="6877">
                        <c:v>-419453.12</c:v>
                      </c:pt>
                      <c:pt idx="6878">
                        <c:v>-417859.67</c:v>
                      </c:pt>
                      <c:pt idx="6879">
                        <c:v>-416022.54</c:v>
                      </c:pt>
                      <c:pt idx="6880">
                        <c:v>-418053.16</c:v>
                      </c:pt>
                      <c:pt idx="6881">
                        <c:v>-415550.98</c:v>
                      </c:pt>
                      <c:pt idx="6882">
                        <c:v>-414760.27</c:v>
                      </c:pt>
                      <c:pt idx="6883">
                        <c:v>-413400.48</c:v>
                      </c:pt>
                      <c:pt idx="6884">
                        <c:v>-411509.25</c:v>
                      </c:pt>
                      <c:pt idx="6885">
                        <c:v>-409190.91</c:v>
                      </c:pt>
                      <c:pt idx="6886">
                        <c:v>-406545.4</c:v>
                      </c:pt>
                      <c:pt idx="6887">
                        <c:v>-403697.91999999998</c:v>
                      </c:pt>
                      <c:pt idx="6888">
                        <c:v>-403219.92</c:v>
                      </c:pt>
                      <c:pt idx="6889">
                        <c:v>-399871.64</c:v>
                      </c:pt>
                      <c:pt idx="6890">
                        <c:v>-397554.63</c:v>
                      </c:pt>
                      <c:pt idx="6891">
                        <c:v>-394850.83</c:v>
                      </c:pt>
                      <c:pt idx="6892">
                        <c:v>-391779.69</c:v>
                      </c:pt>
                      <c:pt idx="6893">
                        <c:v>-388411.5</c:v>
                      </c:pt>
                      <c:pt idx="6894">
                        <c:v>-384803.56</c:v>
                      </c:pt>
                      <c:pt idx="6895">
                        <c:v>-381039.05</c:v>
                      </c:pt>
                      <c:pt idx="6896">
                        <c:v>-378458.94</c:v>
                      </c:pt>
                      <c:pt idx="6897">
                        <c:v>-374352.35</c:v>
                      </c:pt>
                      <c:pt idx="6898">
                        <c:v>-370746.37</c:v>
                      </c:pt>
                      <c:pt idx="6899">
                        <c:v>-366911.8</c:v>
                      </c:pt>
                      <c:pt idx="6900">
                        <c:v>-362852.57</c:v>
                      </c:pt>
                      <c:pt idx="6901">
                        <c:v>-358610.56</c:v>
                      </c:pt>
                      <c:pt idx="6902">
                        <c:v>-354208.4</c:v>
                      </c:pt>
                      <c:pt idx="6903">
                        <c:v>-349695.18</c:v>
                      </c:pt>
                      <c:pt idx="6904">
                        <c:v>-345686.88</c:v>
                      </c:pt>
                      <c:pt idx="6905">
                        <c:v>-340943.15</c:v>
                      </c:pt>
                      <c:pt idx="6906">
                        <c:v>-336396.19</c:v>
                      </c:pt>
                      <c:pt idx="6907">
                        <c:v>-331719.28000000003</c:v>
                      </c:pt>
                      <c:pt idx="6908">
                        <c:v>-326909.68</c:v>
                      </c:pt>
                      <c:pt idx="6909">
                        <c:v>-321995.33</c:v>
                      </c:pt>
                      <c:pt idx="6910">
                        <c:v>-316981.24</c:v>
                      </c:pt>
                      <c:pt idx="6911">
                        <c:v>-311898.11</c:v>
                      </c:pt>
                      <c:pt idx="6912">
                        <c:v>-306947.96999999997</c:v>
                      </c:pt>
                      <c:pt idx="6913">
                        <c:v>-301730.07</c:v>
                      </c:pt>
                      <c:pt idx="6914">
                        <c:v>-296549.92</c:v>
                      </c:pt>
                      <c:pt idx="6915">
                        <c:v>-291309.31</c:v>
                      </c:pt>
                      <c:pt idx="6916">
                        <c:v>-286000.57</c:v>
                      </c:pt>
                      <c:pt idx="6917">
                        <c:v>-280642.65000000002</c:v>
                      </c:pt>
                      <c:pt idx="6918">
                        <c:v>-275230.01</c:v>
                      </c:pt>
                      <c:pt idx="6919">
                        <c:v>-269782.42</c:v>
                      </c:pt>
                      <c:pt idx="6920">
                        <c:v>-264194.14</c:v>
                      </c:pt>
                      <c:pt idx="6921">
                        <c:v>-258695.66</c:v>
                      </c:pt>
                      <c:pt idx="6922">
                        <c:v>-253123.06</c:v>
                      </c:pt>
                      <c:pt idx="6923">
                        <c:v>-247548.76</c:v>
                      </c:pt>
                      <c:pt idx="6924">
                        <c:v>-241959.88</c:v>
                      </c:pt>
                      <c:pt idx="6925">
                        <c:v>-236366.38</c:v>
                      </c:pt>
                      <c:pt idx="6926">
                        <c:v>-230752.68</c:v>
                      </c:pt>
                      <c:pt idx="6927">
                        <c:v>-225128.23</c:v>
                      </c:pt>
                      <c:pt idx="6928">
                        <c:v>-218781.04</c:v>
                      </c:pt>
                      <c:pt idx="6929">
                        <c:v>-213211.02</c:v>
                      </c:pt>
                      <c:pt idx="6930">
                        <c:v>-207318.56</c:v>
                      </c:pt>
                      <c:pt idx="6931">
                        <c:v>-201518.2</c:v>
                      </c:pt>
                      <c:pt idx="6932">
                        <c:v>-195785.07</c:v>
                      </c:pt>
                      <c:pt idx="6933">
                        <c:v>-190109.14</c:v>
                      </c:pt>
                      <c:pt idx="6934">
                        <c:v>-184452.19</c:v>
                      </c:pt>
                      <c:pt idx="6935">
                        <c:v>-178801.89</c:v>
                      </c:pt>
                      <c:pt idx="6936">
                        <c:v>-171532.31</c:v>
                      </c:pt>
                      <c:pt idx="6937">
                        <c:v>-166045.67000000001</c:v>
                      </c:pt>
                      <c:pt idx="6938">
                        <c:v>-159839.16</c:v>
                      </c:pt>
                      <c:pt idx="6939">
                        <c:v>-153842.72</c:v>
                      </c:pt>
                      <c:pt idx="6940">
                        <c:v>-148016.47</c:v>
                      </c:pt>
                      <c:pt idx="6941">
                        <c:v>-142323.66</c:v>
                      </c:pt>
                      <c:pt idx="6942">
                        <c:v>-136694.82</c:v>
                      </c:pt>
                      <c:pt idx="6943">
                        <c:v>-131086.88</c:v>
                      </c:pt>
                      <c:pt idx="6944">
                        <c:v>-122554</c:v>
                      </c:pt>
                      <c:pt idx="6945">
                        <c:v>-117246.09</c:v>
                      </c:pt>
                      <c:pt idx="6946">
                        <c:v>-110633.34</c:v>
                      </c:pt>
                      <c:pt idx="6947">
                        <c:v>-104390.37</c:v>
                      </c:pt>
                      <c:pt idx="6948">
                        <c:v>-98456.03</c:v>
                      </c:pt>
                      <c:pt idx="6949">
                        <c:v>-92756.01</c:v>
                      </c:pt>
                      <c:pt idx="6950">
                        <c:v>-87176.86</c:v>
                      </c:pt>
                      <c:pt idx="6951">
                        <c:v>-81632.649999999994</c:v>
                      </c:pt>
                      <c:pt idx="6952">
                        <c:v>-71649.02</c:v>
                      </c:pt>
                      <c:pt idx="6953">
                        <c:v>-66543.259999999995</c:v>
                      </c:pt>
                      <c:pt idx="6954">
                        <c:v>-59446.21</c:v>
                      </c:pt>
                      <c:pt idx="6955">
                        <c:v>-52893.2</c:v>
                      </c:pt>
                      <c:pt idx="6956">
                        <c:v>-46801.440000000002</c:v>
                      </c:pt>
                      <c:pt idx="6957">
                        <c:v>-41056.44</c:v>
                      </c:pt>
                      <c:pt idx="6958">
                        <c:v>-35497.14</c:v>
                      </c:pt>
                      <c:pt idx="6959">
                        <c:v>-29990.47</c:v>
                      </c:pt>
                      <c:pt idx="6960">
                        <c:v>-18629.830000000002</c:v>
                      </c:pt>
                      <c:pt idx="6961">
                        <c:v>-13684.8</c:v>
                      </c:pt>
                      <c:pt idx="6962">
                        <c:v>-6101.65</c:v>
                      </c:pt>
                      <c:pt idx="6963">
                        <c:v>780.38</c:v>
                      </c:pt>
                      <c:pt idx="6964">
                        <c:v>7061.79</c:v>
                      </c:pt>
                      <c:pt idx="6965">
                        <c:v>12891.63</c:v>
                      </c:pt>
                      <c:pt idx="6966">
                        <c:v>18472.2</c:v>
                      </c:pt>
                      <c:pt idx="6967">
                        <c:v>23978.2</c:v>
                      </c:pt>
                      <c:pt idx="6968">
                        <c:v>36345.410000000003</c:v>
                      </c:pt>
                      <c:pt idx="6969">
                        <c:v>41200.050000000003</c:v>
                      </c:pt>
                      <c:pt idx="6970">
                        <c:v>49157.8</c:v>
                      </c:pt>
                      <c:pt idx="6971">
                        <c:v>56304.959999999999</c:v>
                      </c:pt>
                      <c:pt idx="6972">
                        <c:v>62752.31</c:v>
                      </c:pt>
                      <c:pt idx="6973">
                        <c:v>68670.8</c:v>
                      </c:pt>
                      <c:pt idx="6974">
                        <c:v>74288.710000000006</c:v>
                      </c:pt>
                      <c:pt idx="6975">
                        <c:v>79808</c:v>
                      </c:pt>
                      <c:pt idx="6976">
                        <c:v>92883.18</c:v>
                      </c:pt>
                      <c:pt idx="6977">
                        <c:v>97667.02</c:v>
                      </c:pt>
                      <c:pt idx="6978">
                        <c:v>105868.1</c:v>
                      </c:pt>
                      <c:pt idx="6979">
                        <c:v>113171.07</c:v>
                      </c:pt>
                      <c:pt idx="6980">
                        <c:v>119693.85</c:v>
                      </c:pt>
                      <c:pt idx="6981">
                        <c:v>125623.13</c:v>
                      </c:pt>
                      <c:pt idx="6982">
                        <c:v>131205.04</c:v>
                      </c:pt>
                      <c:pt idx="6983">
                        <c:v>136660.60999999999</c:v>
                      </c:pt>
                      <c:pt idx="6984">
                        <c:v>150156.62</c:v>
                      </c:pt>
                      <c:pt idx="6985">
                        <c:v>154792.9</c:v>
                      </c:pt>
                      <c:pt idx="6986">
                        <c:v>163057.82</c:v>
                      </c:pt>
                      <c:pt idx="6987">
                        <c:v>170349.01</c:v>
                      </c:pt>
                      <c:pt idx="6988">
                        <c:v>176789.11</c:v>
                      </c:pt>
                      <c:pt idx="6989">
                        <c:v>182576.4</c:v>
                      </c:pt>
                      <c:pt idx="6990">
                        <c:v>187969.71</c:v>
                      </c:pt>
                      <c:pt idx="6991">
                        <c:v>193204.18</c:v>
                      </c:pt>
                      <c:pt idx="6992">
                        <c:v>206755.53</c:v>
                      </c:pt>
                      <c:pt idx="6993">
                        <c:v>211093.36</c:v>
                      </c:pt>
                      <c:pt idx="6994">
                        <c:v>219173.98</c:v>
                      </c:pt>
                      <c:pt idx="6995">
                        <c:v>226222.93</c:v>
                      </c:pt>
                      <c:pt idx="6996">
                        <c:v>232364.67</c:v>
                      </c:pt>
                      <c:pt idx="6997">
                        <c:v>237803.98</c:v>
                      </c:pt>
                      <c:pt idx="6998">
                        <c:v>242806.23</c:v>
                      </c:pt>
                      <c:pt idx="6999">
                        <c:v>247614.9</c:v>
                      </c:pt>
                      <c:pt idx="7000">
                        <c:v>261109.92</c:v>
                      </c:pt>
                      <c:pt idx="7001">
                        <c:v>264915.64</c:v>
                      </c:pt>
                      <c:pt idx="7002">
                        <c:v>272611.24</c:v>
                      </c:pt>
                      <c:pt idx="7003">
                        <c:v>279194</c:v>
                      </c:pt>
                      <c:pt idx="7004">
                        <c:v>284794.34999999998</c:v>
                      </c:pt>
                      <c:pt idx="7005">
                        <c:v>289629.34999999998</c:v>
                      </c:pt>
                      <c:pt idx="7006">
                        <c:v>293976.88</c:v>
                      </c:pt>
                      <c:pt idx="7007">
                        <c:v>298093.81</c:v>
                      </c:pt>
                      <c:pt idx="7008">
                        <c:v>311167.90000000002</c:v>
                      </c:pt>
                      <c:pt idx="7009">
                        <c:v>314192.23</c:v>
                      </c:pt>
                      <c:pt idx="7010">
                        <c:v>321213.23</c:v>
                      </c:pt>
                      <c:pt idx="7011">
                        <c:v>327055.92</c:v>
                      </c:pt>
                      <c:pt idx="7012">
                        <c:v>331852.95</c:v>
                      </c:pt>
                      <c:pt idx="7013">
                        <c:v>335828.78</c:v>
                      </c:pt>
                      <c:pt idx="7014">
                        <c:v>339269.03</c:v>
                      </c:pt>
                      <c:pt idx="7015">
                        <c:v>342440.31</c:v>
                      </c:pt>
                      <c:pt idx="7016">
                        <c:v>354736.43</c:v>
                      </c:pt>
                      <c:pt idx="7017">
                        <c:v>356731.44</c:v>
                      </c:pt>
                      <c:pt idx="7018">
                        <c:v>362784.5</c:v>
                      </c:pt>
                      <c:pt idx="7019">
                        <c:v>367607.42</c:v>
                      </c:pt>
                      <c:pt idx="7020">
                        <c:v>371334.98</c:v>
                      </c:pt>
                      <c:pt idx="7021">
                        <c:v>374197.41</c:v>
                      </c:pt>
                      <c:pt idx="7022">
                        <c:v>376485.5</c:v>
                      </c:pt>
                      <c:pt idx="7023">
                        <c:v>378472.68</c:v>
                      </c:pt>
                      <c:pt idx="7024">
                        <c:v>389656.77</c:v>
                      </c:pt>
                      <c:pt idx="7025">
                        <c:v>390403.91</c:v>
                      </c:pt>
                      <c:pt idx="7026">
                        <c:v>395230.2</c:v>
                      </c:pt>
                      <c:pt idx="7027">
                        <c:v>398792.15</c:v>
                      </c:pt>
                      <c:pt idx="7028">
                        <c:v>401226.03</c:v>
                      </c:pt>
                      <c:pt idx="7029">
                        <c:v>402766.22</c:v>
                      </c:pt>
                      <c:pt idx="7030">
                        <c:v>403706.5</c:v>
                      </c:pt>
                      <c:pt idx="7031">
                        <c:v>404325.06</c:v>
                      </c:pt>
                      <c:pt idx="7032">
                        <c:v>414421.52</c:v>
                      </c:pt>
                      <c:pt idx="7033">
                        <c:v>413728.05</c:v>
                      </c:pt>
                      <c:pt idx="7034">
                        <c:v>417228.53</c:v>
                      </c:pt>
                      <c:pt idx="7035">
                        <c:v>419410.27</c:v>
                      </c:pt>
                      <c:pt idx="7036">
                        <c:v>420416.3</c:v>
                      </c:pt>
                      <c:pt idx="7037">
                        <c:v>420493.27</c:v>
                      </c:pt>
                      <c:pt idx="7038">
                        <c:v>419947.09</c:v>
                      </c:pt>
                      <c:pt idx="7039">
                        <c:v>419068.98</c:v>
                      </c:pt>
                      <c:pt idx="7040">
                        <c:v>428066.17</c:v>
                      </c:pt>
                      <c:pt idx="7041">
                        <c:v>425827.76</c:v>
                      </c:pt>
                      <c:pt idx="7042">
                        <c:v>427961.84</c:v>
                      </c:pt>
                      <c:pt idx="7043">
                        <c:v>428728.36</c:v>
                      </c:pt>
                      <c:pt idx="7044">
                        <c:v>428277.24</c:v>
                      </c:pt>
                      <c:pt idx="7045">
                        <c:v>426868.67</c:v>
                      </c:pt>
                      <c:pt idx="7046">
                        <c:v>424822.92</c:v>
                      </c:pt>
                      <c:pt idx="7047">
                        <c:v>422446.89</c:v>
                      </c:pt>
                      <c:pt idx="7048">
                        <c:v>430657.2</c:v>
                      </c:pt>
                      <c:pt idx="7049">
                        <c:v>426864.31</c:v>
                      </c:pt>
                      <c:pt idx="7050">
                        <c:v>427768.28</c:v>
                      </c:pt>
                      <c:pt idx="7051">
                        <c:v>427230.62</c:v>
                      </c:pt>
                      <c:pt idx="7052">
                        <c:v>425414.24</c:v>
                      </c:pt>
                      <c:pt idx="7053">
                        <c:v>422602.51</c:v>
                      </c:pt>
                      <c:pt idx="7054">
                        <c:v>419140.82</c:v>
                      </c:pt>
                      <c:pt idx="7055">
                        <c:v>415361.52</c:v>
                      </c:pt>
                      <c:pt idx="7056">
                        <c:v>422997.32</c:v>
                      </c:pt>
                      <c:pt idx="7057">
                        <c:v>417771.17</c:v>
                      </c:pt>
                      <c:pt idx="7058">
                        <c:v>417630.98</c:v>
                      </c:pt>
                      <c:pt idx="7059">
                        <c:v>415980.48</c:v>
                      </c:pt>
                      <c:pt idx="7060">
                        <c:v>412994.12</c:v>
                      </c:pt>
                      <c:pt idx="7061">
                        <c:v>408977.96</c:v>
                      </c:pt>
                      <c:pt idx="7062">
                        <c:v>404302.83</c:v>
                      </c:pt>
                      <c:pt idx="7063">
                        <c:v>399327.64</c:v>
                      </c:pt>
                      <c:pt idx="7064">
                        <c:v>406602.25</c:v>
                      </c:pt>
                      <c:pt idx="7065">
                        <c:v>400163.09</c:v>
                      </c:pt>
                      <c:pt idx="7066">
                        <c:v>399206.1</c:v>
                      </c:pt>
                      <c:pt idx="7067">
                        <c:v>396676.93</c:v>
                      </c:pt>
                      <c:pt idx="7068">
                        <c:v>392760.42</c:v>
                      </c:pt>
                      <c:pt idx="7069">
                        <c:v>387783.89</c:v>
                      </c:pt>
                      <c:pt idx="7070">
                        <c:v>382141.94</c:v>
                      </c:pt>
                      <c:pt idx="7071">
                        <c:v>376218.46</c:v>
                      </c:pt>
                      <c:pt idx="7072">
                        <c:v>383080.03</c:v>
                      </c:pt>
                      <c:pt idx="7073">
                        <c:v>375731.74</c:v>
                      </c:pt>
                      <c:pt idx="7074">
                        <c:v>374091.89</c:v>
                      </c:pt>
                      <c:pt idx="7075">
                        <c:v>370880.49</c:v>
                      </c:pt>
                      <c:pt idx="7076">
                        <c:v>366266.23</c:v>
                      </c:pt>
                      <c:pt idx="7077">
                        <c:v>360586.55</c:v>
                      </c:pt>
                      <c:pt idx="7078">
                        <c:v>354247.69</c:v>
                      </c:pt>
                      <c:pt idx="7079">
                        <c:v>347646.52</c:v>
                      </c:pt>
                      <c:pt idx="7080">
                        <c:v>353859.17</c:v>
                      </c:pt>
                      <c:pt idx="7081">
                        <c:v>345897.83</c:v>
                      </c:pt>
                      <c:pt idx="7082">
                        <c:v>343683.01</c:v>
                      </c:pt>
                      <c:pt idx="7083">
                        <c:v>339934.03</c:v>
                      </c:pt>
                      <c:pt idx="7084">
                        <c:v>334815.48</c:v>
                      </c:pt>
                      <c:pt idx="7085">
                        <c:v>328660.53999999998</c:v>
                      </c:pt>
                      <c:pt idx="7086">
                        <c:v>321869.92</c:v>
                      </c:pt>
                      <c:pt idx="7087">
                        <c:v>314837.05</c:v>
                      </c:pt>
                      <c:pt idx="7088">
                        <c:v>320435.33</c:v>
                      </c:pt>
                      <c:pt idx="7089">
                        <c:v>312101.03999999998</c:v>
                      </c:pt>
                      <c:pt idx="7090">
                        <c:v>309444.09000000003</c:v>
                      </c:pt>
                      <c:pt idx="7091">
                        <c:v>305298.09000000003</c:v>
                      </c:pt>
                      <c:pt idx="7092">
                        <c:v>299823.65999999997</c:v>
                      </c:pt>
                      <c:pt idx="7093">
                        <c:v>293347.94</c:v>
                      </c:pt>
                      <c:pt idx="7094">
                        <c:v>286262.78999999998</c:v>
                      </c:pt>
                      <c:pt idx="7095">
                        <c:v>278954.17</c:v>
                      </c:pt>
                      <c:pt idx="7096">
                        <c:v>283989.07</c:v>
                      </c:pt>
                      <c:pt idx="7097">
                        <c:v>275419.58</c:v>
                      </c:pt>
                      <c:pt idx="7098">
                        <c:v>272443.62</c:v>
                      </c:pt>
                      <c:pt idx="7099">
                        <c:v>268007.15000000002</c:v>
                      </c:pt>
                      <c:pt idx="7100">
                        <c:v>262284.38</c:v>
                      </c:pt>
                      <c:pt idx="7101">
                        <c:v>255594.84</c:v>
                      </c:pt>
                      <c:pt idx="7102">
                        <c:v>248319.42</c:v>
                      </c:pt>
                      <c:pt idx="7103">
                        <c:v>240835.49</c:v>
                      </c:pt>
                      <c:pt idx="7104">
                        <c:v>245502.12</c:v>
                      </c:pt>
                      <c:pt idx="7105">
                        <c:v>236792.72</c:v>
                      </c:pt>
                      <c:pt idx="7106">
                        <c:v>233591.35</c:v>
                      </c:pt>
                      <c:pt idx="7107">
                        <c:v>228959.67</c:v>
                      </c:pt>
                      <c:pt idx="7108">
                        <c:v>223068.47</c:v>
                      </c:pt>
                      <c:pt idx="7109">
                        <c:v>216233.58</c:v>
                      </c:pt>
                      <c:pt idx="7110">
                        <c:v>208829.06</c:v>
                      </c:pt>
                      <c:pt idx="7111">
                        <c:v>201227.19</c:v>
                      </c:pt>
                      <c:pt idx="7112">
                        <c:v>205980.45</c:v>
                      </c:pt>
                      <c:pt idx="7113">
                        <c:v>197134.45</c:v>
                      </c:pt>
                      <c:pt idx="7114">
                        <c:v>193881.52</c:v>
                      </c:pt>
                      <c:pt idx="7115">
                        <c:v>189169.52</c:v>
                      </c:pt>
                      <c:pt idx="7116">
                        <c:v>183173.53</c:v>
                      </c:pt>
                      <c:pt idx="7117">
                        <c:v>176218.66</c:v>
                      </c:pt>
                      <c:pt idx="7118">
                        <c:v>168687.46</c:v>
                      </c:pt>
                      <c:pt idx="7119">
                        <c:v>160961.42000000001</c:v>
                      </c:pt>
                      <c:pt idx="7120">
                        <c:v>166096.54</c:v>
                      </c:pt>
                      <c:pt idx="7121">
                        <c:v>157097.26</c:v>
                      </c:pt>
                      <c:pt idx="7122">
                        <c:v>153875.43</c:v>
                      </c:pt>
                      <c:pt idx="7123">
                        <c:v>149151.47</c:v>
                      </c:pt>
                      <c:pt idx="7124">
                        <c:v>143088.01999999999</c:v>
                      </c:pt>
                      <c:pt idx="7125">
                        <c:v>136025.04</c:v>
                      </c:pt>
                      <c:pt idx="7126">
                        <c:v>128362.03</c:v>
                      </c:pt>
                      <c:pt idx="7127">
                        <c:v>120497.79</c:v>
                      </c:pt>
                      <c:pt idx="7128">
                        <c:v>126398.39</c:v>
                      </c:pt>
                      <c:pt idx="7129">
                        <c:v>117165.17</c:v>
                      </c:pt>
                      <c:pt idx="7130">
                        <c:v>114107.8</c:v>
                      </c:pt>
                      <c:pt idx="7131">
                        <c:v>109435.34</c:v>
                      </c:pt>
                      <c:pt idx="7132">
                        <c:v>103323.89</c:v>
                      </c:pt>
                      <c:pt idx="7133">
                        <c:v>96140.44</c:v>
                      </c:pt>
                      <c:pt idx="7134">
                        <c:v>88315.41</c:v>
                      </c:pt>
                      <c:pt idx="7135">
                        <c:v>80278.13</c:v>
                      </c:pt>
                      <c:pt idx="7136">
                        <c:v>86995.66</c:v>
                      </c:pt>
                      <c:pt idx="7137">
                        <c:v>77520.039999999994</c:v>
                      </c:pt>
                      <c:pt idx="7138">
                        <c:v>74653.83</c:v>
                      </c:pt>
                      <c:pt idx="7139">
                        <c:v>70057.45</c:v>
                      </c:pt>
                      <c:pt idx="7140">
                        <c:v>63920.1</c:v>
                      </c:pt>
                      <c:pt idx="7141">
                        <c:v>56635.59</c:v>
                      </c:pt>
                      <c:pt idx="7142">
                        <c:v>48666.879999999997</c:v>
                      </c:pt>
                      <c:pt idx="7143">
                        <c:v>40475.410000000003</c:v>
                      </c:pt>
                      <c:pt idx="7144">
                        <c:v>48049.52</c:v>
                      </c:pt>
                      <c:pt idx="7145">
                        <c:v>38338.07</c:v>
                      </c:pt>
                      <c:pt idx="7146">
                        <c:v>35696.339999999997</c:v>
                      </c:pt>
                      <c:pt idx="7147">
                        <c:v>31217.98</c:v>
                      </c:pt>
                      <c:pt idx="7148">
                        <c:v>25105.39</c:v>
                      </c:pt>
                      <c:pt idx="7149">
                        <c:v>17778.78</c:v>
                      </c:pt>
                      <c:pt idx="7150">
                        <c:v>9732.66</c:v>
                      </c:pt>
                      <c:pt idx="7151">
                        <c:v>1459.64</c:v>
                      </c:pt>
                      <c:pt idx="7152">
                        <c:v>9769.4500000000007</c:v>
                      </c:pt>
                      <c:pt idx="7153">
                        <c:v>-68.63</c:v>
                      </c:pt>
                      <c:pt idx="7154">
                        <c:v>-2455.6999999999998</c:v>
                      </c:pt>
                      <c:pt idx="7155">
                        <c:v>-6751.26</c:v>
                      </c:pt>
                      <c:pt idx="7156">
                        <c:v>-12743</c:v>
                      </c:pt>
                      <c:pt idx="7157">
                        <c:v>-19990.47</c:v>
                      </c:pt>
                      <c:pt idx="7158">
                        <c:v>-27974.86</c:v>
                      </c:pt>
                      <c:pt idx="7159">
                        <c:v>-36179.08</c:v>
                      </c:pt>
                      <c:pt idx="7160">
                        <c:v>-27375.58</c:v>
                      </c:pt>
                      <c:pt idx="7161">
                        <c:v>-37129.620000000003</c:v>
                      </c:pt>
                      <c:pt idx="7162">
                        <c:v>-39217.980000000003</c:v>
                      </c:pt>
                      <c:pt idx="7163">
                        <c:v>-43226.44</c:v>
                      </c:pt>
                      <c:pt idx="7164">
                        <c:v>-48939.19</c:v>
                      </c:pt>
                      <c:pt idx="7165">
                        <c:v>-55907.68</c:v>
                      </c:pt>
                      <c:pt idx="7166">
                        <c:v>-63603.44</c:v>
                      </c:pt>
                      <c:pt idx="7167">
                        <c:v>-71498.75</c:v>
                      </c:pt>
                      <c:pt idx="7168">
                        <c:v>-62457.07</c:v>
                      </c:pt>
                      <c:pt idx="7169">
                        <c:v>-71825.14</c:v>
                      </c:pt>
                      <c:pt idx="7170">
                        <c:v>-73531.100000000006</c:v>
                      </c:pt>
                      <c:pt idx="7171">
                        <c:v>-77103.5</c:v>
                      </c:pt>
                      <c:pt idx="7172">
                        <c:v>-82330.460000000006</c:v>
                      </c:pt>
                      <c:pt idx="7173">
                        <c:v>-88769.46</c:v>
                      </c:pt>
                      <c:pt idx="7174">
                        <c:v>-95899.55</c:v>
                      </c:pt>
                      <c:pt idx="7175">
                        <c:v>-103199.17</c:v>
                      </c:pt>
                      <c:pt idx="7176">
                        <c:v>-94233.79</c:v>
                      </c:pt>
                      <c:pt idx="7177">
                        <c:v>-102868.59</c:v>
                      </c:pt>
                      <c:pt idx="7178">
                        <c:v>-104114.57</c:v>
                      </c:pt>
                      <c:pt idx="7179">
                        <c:v>-107103.45</c:v>
                      </c:pt>
                      <c:pt idx="7180">
                        <c:v>-111636.29</c:v>
                      </c:pt>
                      <c:pt idx="7181">
                        <c:v>-117293.46</c:v>
                      </c:pt>
                      <c:pt idx="7182">
                        <c:v>-123581.59</c:v>
                      </c:pt>
                      <c:pt idx="7183">
                        <c:v>-130004.53</c:v>
                      </c:pt>
                      <c:pt idx="7184">
                        <c:v>-121243.3</c:v>
                      </c:pt>
                      <c:pt idx="7185">
                        <c:v>-128843.19</c:v>
                      </c:pt>
                      <c:pt idx="7186">
                        <c:v>-129520.16</c:v>
                      </c:pt>
                      <c:pt idx="7187">
                        <c:v>-131781.85999999999</c:v>
                      </c:pt>
                      <c:pt idx="7188">
                        <c:v>-135446.19</c:v>
                      </c:pt>
                      <c:pt idx="7189">
                        <c:v>-140125.16</c:v>
                      </c:pt>
                      <c:pt idx="7190">
                        <c:v>-145364.21</c:v>
                      </c:pt>
                      <c:pt idx="7191">
                        <c:v>-150704.06</c:v>
                      </c:pt>
                      <c:pt idx="7192">
                        <c:v>-142431.79</c:v>
                      </c:pt>
                      <c:pt idx="7193">
                        <c:v>-148773.6</c:v>
                      </c:pt>
                      <c:pt idx="7194">
                        <c:v>-148870.65</c:v>
                      </c:pt>
                      <c:pt idx="7195">
                        <c:v>-150342.29999999999</c:v>
                      </c:pt>
                      <c:pt idx="7196">
                        <c:v>-153031.79999999999</c:v>
                      </c:pt>
                      <c:pt idx="7197">
                        <c:v>-156596.97</c:v>
                      </c:pt>
                      <c:pt idx="7198">
                        <c:v>-160639.28</c:v>
                      </c:pt>
                      <c:pt idx="7199">
                        <c:v>-164751.71</c:v>
                      </c:pt>
                      <c:pt idx="7200">
                        <c:v>-157058.42000000001</c:v>
                      </c:pt>
                      <c:pt idx="7201">
                        <c:v>-162003.24</c:v>
                      </c:pt>
                      <c:pt idx="7202">
                        <c:v>-161478.07999999999</c:v>
                      </c:pt>
                      <c:pt idx="7203">
                        <c:v>-162130.07</c:v>
                      </c:pt>
                      <c:pt idx="7204">
                        <c:v>-163810.32999999999</c:v>
                      </c:pt>
                      <c:pt idx="7205">
                        <c:v>-166223.79999999999</c:v>
                      </c:pt>
                      <c:pt idx="7206">
                        <c:v>-169031.33</c:v>
                      </c:pt>
                      <c:pt idx="7207">
                        <c:v>-171881.72</c:v>
                      </c:pt>
                      <c:pt idx="7208">
                        <c:v>-164839.91</c:v>
                      </c:pt>
                      <c:pt idx="7209">
                        <c:v>-168339.20000000001</c:v>
                      </c:pt>
                      <c:pt idx="7210">
                        <c:v>-167238.32</c:v>
                      </c:pt>
                      <c:pt idx="7211">
                        <c:v>-167094.1</c:v>
                      </c:pt>
                      <c:pt idx="7212">
                        <c:v>-167787.07</c:v>
                      </c:pt>
                      <c:pt idx="7213">
                        <c:v>-169071.62</c:v>
                      </c:pt>
                      <c:pt idx="7214">
                        <c:v>-170670.07999999999</c:v>
                      </c:pt>
                      <c:pt idx="7215">
                        <c:v>-172289.4</c:v>
                      </c:pt>
                      <c:pt idx="7216">
                        <c:v>-165936.5</c:v>
                      </c:pt>
                      <c:pt idx="7217">
                        <c:v>-168035.11</c:v>
                      </c:pt>
                      <c:pt idx="7218">
                        <c:v>-166410.54999999999</c:v>
                      </c:pt>
                      <c:pt idx="7219">
                        <c:v>-165529.06</c:v>
                      </c:pt>
                      <c:pt idx="7220">
                        <c:v>-165299.49</c:v>
                      </c:pt>
                      <c:pt idx="7221">
                        <c:v>-165524.94</c:v>
                      </c:pt>
                      <c:pt idx="7222">
                        <c:v>-165988.10999999999</c:v>
                      </c:pt>
                      <c:pt idx="7223">
                        <c:v>-166453.54</c:v>
                      </c:pt>
                      <c:pt idx="7224">
                        <c:v>-160769.76</c:v>
                      </c:pt>
                      <c:pt idx="7225">
                        <c:v>-161563.35999999999</c:v>
                      </c:pt>
                      <c:pt idx="7226">
                        <c:v>-159470.39000000001</c:v>
                      </c:pt>
                      <c:pt idx="7227">
                        <c:v>-157923.76</c:v>
                      </c:pt>
                      <c:pt idx="7228">
                        <c:v>-156858.28</c:v>
                      </c:pt>
                      <c:pt idx="7229">
                        <c:v>-156122.35999999999</c:v>
                      </c:pt>
                      <c:pt idx="7230">
                        <c:v>-155554.85999999999</c:v>
                      </c:pt>
                      <c:pt idx="7231">
                        <c:v>-154974.42000000001</c:v>
                      </c:pt>
                      <c:pt idx="7232">
                        <c:v>-149769.15</c:v>
                      </c:pt>
                      <c:pt idx="7233">
                        <c:v>-149404.85</c:v>
                      </c:pt>
                      <c:pt idx="7234">
                        <c:v>-146861.39000000001</c:v>
                      </c:pt>
                      <c:pt idx="7235">
                        <c:v>-144710.68</c:v>
                      </c:pt>
                      <c:pt idx="7236">
                        <c:v>-142907.92000000001</c:v>
                      </c:pt>
                      <c:pt idx="7237">
                        <c:v>-141337.70000000001</c:v>
                      </c:pt>
                      <c:pt idx="7238">
                        <c:v>-139883.84</c:v>
                      </c:pt>
                      <c:pt idx="7239">
                        <c:v>-138408.82</c:v>
                      </c:pt>
                      <c:pt idx="7240">
                        <c:v>-133832.13</c:v>
                      </c:pt>
                      <c:pt idx="7241">
                        <c:v>-132454.15</c:v>
                      </c:pt>
                      <c:pt idx="7242">
                        <c:v>-129596.88</c:v>
                      </c:pt>
                      <c:pt idx="7243">
                        <c:v>-126972.58</c:v>
                      </c:pt>
                      <c:pt idx="7244">
                        <c:v>-124559.45</c:v>
                      </c:pt>
                      <c:pt idx="7245">
                        <c:v>-122281.76</c:v>
                      </c:pt>
                      <c:pt idx="7246">
                        <c:v>-120071.05</c:v>
                      </c:pt>
                      <c:pt idx="7247">
                        <c:v>-117835.7</c:v>
                      </c:pt>
                      <c:pt idx="7248">
                        <c:v>-114226.6</c:v>
                      </c:pt>
                      <c:pt idx="7249">
                        <c:v>-111953.4</c:v>
                      </c:pt>
                      <c:pt idx="7250">
                        <c:v>-108990.02</c:v>
                      </c:pt>
                      <c:pt idx="7251">
                        <c:v>-106073.46</c:v>
                      </c:pt>
                      <c:pt idx="7252">
                        <c:v>-103207.9</c:v>
                      </c:pt>
                      <c:pt idx="7253">
                        <c:v>-100363.51</c:v>
                      </c:pt>
                      <c:pt idx="7254">
                        <c:v>-97527.05</c:v>
                      </c:pt>
                      <c:pt idx="7255">
                        <c:v>-94660.27</c:v>
                      </c:pt>
                      <c:pt idx="7256">
                        <c:v>-92450.16</c:v>
                      </c:pt>
                      <c:pt idx="7257">
                        <c:v>-89381.49</c:v>
                      </c:pt>
                      <c:pt idx="7258">
                        <c:v>-86547.47</c:v>
                      </c:pt>
                      <c:pt idx="7259">
                        <c:v>-83537.41</c:v>
                      </c:pt>
                      <c:pt idx="7260">
                        <c:v>-80385.59</c:v>
                      </c:pt>
                      <c:pt idx="7261">
                        <c:v>-77116.13</c:v>
                      </c:pt>
                      <c:pt idx="7262">
                        <c:v>-73780.479999999996</c:v>
                      </c:pt>
                      <c:pt idx="7263">
                        <c:v>-70403.360000000001</c:v>
                      </c:pt>
                      <c:pt idx="7264">
                        <c:v>-69814.87</c:v>
                      </c:pt>
                      <c:pt idx="7265">
                        <c:v>-66067.3</c:v>
                      </c:pt>
                      <c:pt idx="7266">
                        <c:v>-63530.17</c:v>
                      </c:pt>
                      <c:pt idx="7267">
                        <c:v>-60587.43</c:v>
                      </c:pt>
                      <c:pt idx="7268">
                        <c:v>-57303.08</c:v>
                      </c:pt>
                      <c:pt idx="7269">
                        <c:v>-53755.78</c:v>
                      </c:pt>
                      <c:pt idx="7270">
                        <c:v>-50062.57</c:v>
                      </c:pt>
                      <c:pt idx="7271">
                        <c:v>-46312.71</c:v>
                      </c:pt>
                      <c:pt idx="7272">
                        <c:v>-46982.13</c:v>
                      </c:pt>
                      <c:pt idx="7273">
                        <c:v>-42754.61</c:v>
                      </c:pt>
                      <c:pt idx="7274">
                        <c:v>-40498.980000000003</c:v>
                      </c:pt>
                      <c:pt idx="7275">
                        <c:v>-37679.86</c:v>
                      </c:pt>
                      <c:pt idx="7276">
                        <c:v>-34379.42</c:v>
                      </c:pt>
                      <c:pt idx="7277">
                        <c:v>-30712.61</c:v>
                      </c:pt>
                      <c:pt idx="7278">
                        <c:v>-26840.83</c:v>
                      </c:pt>
                      <c:pt idx="7279">
                        <c:v>-22898.75</c:v>
                      </c:pt>
                      <c:pt idx="7280">
                        <c:v>-24096.26</c:v>
                      </c:pt>
                      <c:pt idx="7281">
                        <c:v>-19653.89</c:v>
                      </c:pt>
                      <c:pt idx="7282">
                        <c:v>-17538.29</c:v>
                      </c:pt>
                      <c:pt idx="7283">
                        <c:v>-14812.41</c:v>
                      </c:pt>
                      <c:pt idx="7284">
                        <c:v>-11562.48</c:v>
                      </c:pt>
                      <c:pt idx="7285">
                        <c:v>-7914.37</c:v>
                      </c:pt>
                      <c:pt idx="7286">
                        <c:v>-4042.82</c:v>
                      </c:pt>
                      <c:pt idx="7287">
                        <c:v>-98.12</c:v>
                      </c:pt>
                      <c:pt idx="7288">
                        <c:v>-803.97</c:v>
                      </c:pt>
                      <c:pt idx="7289">
                        <c:v>3546.25</c:v>
                      </c:pt>
                      <c:pt idx="7290">
                        <c:v>5759.17</c:v>
                      </c:pt>
                      <c:pt idx="7291">
                        <c:v>8484.7000000000007</c:v>
                      </c:pt>
                      <c:pt idx="7292">
                        <c:v>11650.92</c:v>
                      </c:pt>
                      <c:pt idx="7293">
                        <c:v>15153.6</c:v>
                      </c:pt>
                      <c:pt idx="7294">
                        <c:v>18843.900000000001</c:v>
                      </c:pt>
                      <c:pt idx="7295">
                        <c:v>22593.75</c:v>
                      </c:pt>
                      <c:pt idx="7296">
                        <c:v>23192.46</c:v>
                      </c:pt>
                      <c:pt idx="7297">
                        <c:v>27166.68</c:v>
                      </c:pt>
                      <c:pt idx="7298">
                        <c:v>29657.87</c:v>
                      </c:pt>
                      <c:pt idx="7299">
                        <c:v>32453.919999999998</c:v>
                      </c:pt>
                      <c:pt idx="7300">
                        <c:v>35509.46</c:v>
                      </c:pt>
                      <c:pt idx="7301">
                        <c:v>38765.32</c:v>
                      </c:pt>
                      <c:pt idx="7302">
                        <c:v>42127.78</c:v>
                      </c:pt>
                      <c:pt idx="7303">
                        <c:v>45520.25</c:v>
                      </c:pt>
                      <c:pt idx="7304">
                        <c:v>47667.5</c:v>
                      </c:pt>
                      <c:pt idx="7305">
                        <c:v>51081.66</c:v>
                      </c:pt>
                      <c:pt idx="7306">
                        <c:v>53867.31</c:v>
                      </c:pt>
                      <c:pt idx="7307">
                        <c:v>56720.41</c:v>
                      </c:pt>
                      <c:pt idx="7308">
                        <c:v>59623.91</c:v>
                      </c:pt>
                      <c:pt idx="7309">
                        <c:v>62568.73</c:v>
                      </c:pt>
                      <c:pt idx="7310">
                        <c:v>65523.16</c:v>
                      </c:pt>
                      <c:pt idx="7311">
                        <c:v>68470.080000000002</c:v>
                      </c:pt>
                      <c:pt idx="7312">
                        <c:v>71977.03</c:v>
                      </c:pt>
                      <c:pt idx="7313">
                        <c:v>74759.81</c:v>
                      </c:pt>
                      <c:pt idx="7314">
                        <c:v>77733.509999999995</c:v>
                      </c:pt>
                      <c:pt idx="7315">
                        <c:v>80560.31</c:v>
                      </c:pt>
                      <c:pt idx="7316">
                        <c:v>83247.92</c:v>
                      </c:pt>
                      <c:pt idx="7317">
                        <c:v>85831.61</c:v>
                      </c:pt>
                      <c:pt idx="7318">
                        <c:v>88334.56</c:v>
                      </c:pt>
                      <c:pt idx="7319">
                        <c:v>90793.07</c:v>
                      </c:pt>
                      <c:pt idx="7320">
                        <c:v>95014.34</c:v>
                      </c:pt>
                      <c:pt idx="7321">
                        <c:v>97190.87</c:v>
                      </c:pt>
                      <c:pt idx="7322">
                        <c:v>100114.69</c:v>
                      </c:pt>
                      <c:pt idx="7323">
                        <c:v>102758.62</c:v>
                      </c:pt>
                      <c:pt idx="7324">
                        <c:v>105144</c:v>
                      </c:pt>
                      <c:pt idx="7325">
                        <c:v>107331.78</c:v>
                      </c:pt>
                      <c:pt idx="7326">
                        <c:v>109377.77</c:v>
                      </c:pt>
                      <c:pt idx="7327">
                        <c:v>111351.02</c:v>
                      </c:pt>
                      <c:pt idx="7328">
                        <c:v>115285.28</c:v>
                      </c:pt>
                      <c:pt idx="7329">
                        <c:v>116966.21</c:v>
                      </c:pt>
                      <c:pt idx="7330">
                        <c:v>119505.07</c:v>
                      </c:pt>
                      <c:pt idx="7331">
                        <c:v>121759.86</c:v>
                      </c:pt>
                      <c:pt idx="7332">
                        <c:v>123749.55</c:v>
                      </c:pt>
                      <c:pt idx="7333">
                        <c:v>125532.57</c:v>
                      </c:pt>
                      <c:pt idx="7334">
                        <c:v>127163.14</c:v>
                      </c:pt>
                      <c:pt idx="7335">
                        <c:v>128710.43</c:v>
                      </c:pt>
                      <c:pt idx="7336">
                        <c:v>131910.57</c:v>
                      </c:pt>
                      <c:pt idx="7337">
                        <c:v>133189.54</c:v>
                      </c:pt>
                      <c:pt idx="7338">
                        <c:v>135195.06</c:v>
                      </c:pt>
                      <c:pt idx="7339">
                        <c:v>136959.4</c:v>
                      </c:pt>
                      <c:pt idx="7340">
                        <c:v>138496.85</c:v>
                      </c:pt>
                      <c:pt idx="7341">
                        <c:v>139856.19</c:v>
                      </c:pt>
                      <c:pt idx="7342">
                        <c:v>141079.41</c:v>
                      </c:pt>
                      <c:pt idx="7343">
                        <c:v>142223.82999999999</c:v>
                      </c:pt>
                      <c:pt idx="7344">
                        <c:v>144318.13</c:v>
                      </c:pt>
                      <c:pt idx="7345">
                        <c:v>145270.43</c:v>
                      </c:pt>
                      <c:pt idx="7346">
                        <c:v>146637.94</c:v>
                      </c:pt>
                      <c:pt idx="7347">
                        <c:v>147854.35999999999</c:v>
                      </c:pt>
                      <c:pt idx="7348">
                        <c:v>148921.92000000001</c:v>
                      </c:pt>
                      <c:pt idx="7349">
                        <c:v>149868.64000000001</c:v>
                      </c:pt>
                      <c:pt idx="7350">
                        <c:v>150711.89000000001</c:v>
                      </c:pt>
                      <c:pt idx="7351">
                        <c:v>151485.54</c:v>
                      </c:pt>
                      <c:pt idx="7352">
                        <c:v>152801.18</c:v>
                      </c:pt>
                      <c:pt idx="7353">
                        <c:v>153405.94</c:v>
                      </c:pt>
                      <c:pt idx="7354">
                        <c:v>154231.1</c:v>
                      </c:pt>
                      <c:pt idx="7355">
                        <c:v>154940.9</c:v>
                      </c:pt>
                      <c:pt idx="7356">
                        <c:v>155534.42000000001</c:v>
                      </c:pt>
                      <c:pt idx="7357">
                        <c:v>156032.28</c:v>
                      </c:pt>
                      <c:pt idx="7358">
                        <c:v>156441.82</c:v>
                      </c:pt>
                      <c:pt idx="7359">
                        <c:v>156785.99</c:v>
                      </c:pt>
                      <c:pt idx="7360">
                        <c:v>157666.88</c:v>
                      </c:pt>
                      <c:pt idx="7361">
                        <c:v>157824.5</c:v>
                      </c:pt>
                      <c:pt idx="7362">
                        <c:v>158186.35999999999</c:v>
                      </c:pt>
                      <c:pt idx="7363">
                        <c:v>158415.76999999999</c:v>
                      </c:pt>
                      <c:pt idx="7364">
                        <c:v>158513.4</c:v>
                      </c:pt>
                      <c:pt idx="7365">
                        <c:v>158502.64000000001</c:v>
                      </c:pt>
                      <c:pt idx="7366">
                        <c:v>158394.04</c:v>
                      </c:pt>
                      <c:pt idx="7367">
                        <c:v>158213.1</c:v>
                      </c:pt>
                      <c:pt idx="7368">
                        <c:v>158862.72</c:v>
                      </c:pt>
                      <c:pt idx="7369">
                        <c:v>158445.57</c:v>
                      </c:pt>
                      <c:pt idx="7370">
                        <c:v>158355.14000000001</c:v>
                      </c:pt>
                      <c:pt idx="7371">
                        <c:v>158081.93</c:v>
                      </c:pt>
                      <c:pt idx="7372">
                        <c:v>157631.85</c:v>
                      </c:pt>
                      <c:pt idx="7373">
                        <c:v>157037.65</c:v>
                      </c:pt>
                      <c:pt idx="7374">
                        <c:v>156321.44</c:v>
                      </c:pt>
                      <c:pt idx="7375">
                        <c:v>155519.75</c:v>
                      </c:pt>
                      <c:pt idx="7376">
                        <c:v>156042.95000000001</c:v>
                      </c:pt>
                      <c:pt idx="7377">
                        <c:v>154936.59</c:v>
                      </c:pt>
                      <c:pt idx="7378">
                        <c:v>154374.13</c:v>
                      </c:pt>
                      <c:pt idx="7379">
                        <c:v>153559.94</c:v>
                      </c:pt>
                      <c:pt idx="7380">
                        <c:v>152509.01</c:v>
                      </c:pt>
                      <c:pt idx="7381">
                        <c:v>151269.26</c:v>
                      </c:pt>
                      <c:pt idx="7382">
                        <c:v>149880.93</c:v>
                      </c:pt>
                      <c:pt idx="7383">
                        <c:v>148398</c:v>
                      </c:pt>
                      <c:pt idx="7384">
                        <c:v>148743.38</c:v>
                      </c:pt>
                      <c:pt idx="7385">
                        <c:v>146908.95000000001</c:v>
                      </c:pt>
                      <c:pt idx="7386">
                        <c:v>145849.76</c:v>
                      </c:pt>
                      <c:pt idx="7387">
                        <c:v>144484.28</c:v>
                      </c:pt>
                      <c:pt idx="7388">
                        <c:v>142835.78</c:v>
                      </c:pt>
                      <c:pt idx="7389">
                        <c:v>140966.31</c:v>
                      </c:pt>
                      <c:pt idx="7390">
                        <c:v>138933.18</c:v>
                      </c:pt>
                      <c:pt idx="7391">
                        <c:v>136807.24</c:v>
                      </c:pt>
                      <c:pt idx="7392">
                        <c:v>136924.10999999999</c:v>
                      </c:pt>
                      <c:pt idx="7393">
                        <c:v>134434.92000000001</c:v>
                      </c:pt>
                      <c:pt idx="7394">
                        <c:v>132921.37</c:v>
                      </c:pt>
                      <c:pt idx="7395">
                        <c:v>131073.81</c:v>
                      </c:pt>
                      <c:pt idx="7396">
                        <c:v>128921.9</c:v>
                      </c:pt>
                      <c:pt idx="7397">
                        <c:v>126538.31</c:v>
                      </c:pt>
                      <c:pt idx="7398">
                        <c:v>123992.93</c:v>
                      </c:pt>
                      <c:pt idx="7399">
                        <c:v>121369.06</c:v>
                      </c:pt>
                      <c:pt idx="7400">
                        <c:v>121411.23</c:v>
                      </c:pt>
                      <c:pt idx="7401">
                        <c:v>118427.29</c:v>
                      </c:pt>
                      <c:pt idx="7402">
                        <c:v>116624.1</c:v>
                      </c:pt>
                      <c:pt idx="7403">
                        <c:v>114463.63</c:v>
                      </c:pt>
                      <c:pt idx="7404">
                        <c:v>111982.28</c:v>
                      </c:pt>
                      <c:pt idx="7405">
                        <c:v>109264.02</c:v>
                      </c:pt>
                      <c:pt idx="7406">
                        <c:v>106391.89</c:v>
                      </c:pt>
                      <c:pt idx="7407">
                        <c:v>103461.89</c:v>
                      </c:pt>
                      <c:pt idx="7408">
                        <c:v>103726.91</c:v>
                      </c:pt>
                      <c:pt idx="7409">
                        <c:v>100438.22</c:v>
                      </c:pt>
                      <c:pt idx="7410">
                        <c:v>98582.24</c:v>
                      </c:pt>
                      <c:pt idx="7411">
                        <c:v>96334.04</c:v>
                      </c:pt>
                      <c:pt idx="7412">
                        <c:v>93737.5</c:v>
                      </c:pt>
                      <c:pt idx="7413">
                        <c:v>90890.07</c:v>
                      </c:pt>
                      <c:pt idx="7414">
                        <c:v>87890.68</c:v>
                      </c:pt>
                      <c:pt idx="7415">
                        <c:v>84850.63</c:v>
                      </c:pt>
                      <c:pt idx="7416">
                        <c:v>85732.29</c:v>
                      </c:pt>
                      <c:pt idx="7417">
                        <c:v>82305.89</c:v>
                      </c:pt>
                      <c:pt idx="7418">
                        <c:v>80647.78</c:v>
                      </c:pt>
                      <c:pt idx="7419">
                        <c:v>78530.39</c:v>
                      </c:pt>
                      <c:pt idx="7420">
                        <c:v>76007.38</c:v>
                      </c:pt>
                      <c:pt idx="7421">
                        <c:v>73194.679999999993</c:v>
                      </c:pt>
                      <c:pt idx="7422">
                        <c:v>70213.210000000006</c:v>
                      </c:pt>
                      <c:pt idx="7423">
                        <c:v>67195.570000000007</c:v>
                      </c:pt>
                      <c:pt idx="7424">
                        <c:v>68917.83</c:v>
                      </c:pt>
                      <c:pt idx="7425">
                        <c:v>65459.3</c:v>
                      </c:pt>
                      <c:pt idx="7426">
                        <c:v>64142.400000000001</c:v>
                      </c:pt>
                      <c:pt idx="7427">
                        <c:v>62278.81</c:v>
                      </c:pt>
                      <c:pt idx="7428">
                        <c:v>59932.160000000003</c:v>
                      </c:pt>
                      <c:pt idx="7429">
                        <c:v>57238.17</c:v>
                      </c:pt>
                      <c:pt idx="7430">
                        <c:v>54341.65</c:v>
                      </c:pt>
                      <c:pt idx="7431">
                        <c:v>51398.9</c:v>
                      </c:pt>
                      <c:pt idx="7432">
                        <c:v>53802.27</c:v>
                      </c:pt>
                      <c:pt idx="7433">
                        <c:v>50366.98</c:v>
                      </c:pt>
                      <c:pt idx="7434">
                        <c:v>49351.37</c:v>
                      </c:pt>
                      <c:pt idx="7435">
                        <c:v>47721.08</c:v>
                      </c:pt>
                      <c:pt idx="7436">
                        <c:v>45545.04</c:v>
                      </c:pt>
                      <c:pt idx="7437">
                        <c:v>42971.28</c:v>
                      </c:pt>
                      <c:pt idx="7438">
                        <c:v>40159.97</c:v>
                      </c:pt>
                      <c:pt idx="7439">
                        <c:v>37283.51</c:v>
                      </c:pt>
                      <c:pt idx="7440">
                        <c:v>39946.28</c:v>
                      </c:pt>
                      <c:pt idx="7441">
                        <c:v>36547.15</c:v>
                      </c:pt>
                      <c:pt idx="7442">
                        <c:v>35658.51</c:v>
                      </c:pt>
                      <c:pt idx="7443">
                        <c:v>34130.97</c:v>
                      </c:pt>
                      <c:pt idx="7444">
                        <c:v>32033.45</c:v>
                      </c:pt>
                      <c:pt idx="7445">
                        <c:v>29516</c:v>
                      </c:pt>
                      <c:pt idx="7446">
                        <c:v>26741.3</c:v>
                      </c:pt>
                      <c:pt idx="7447">
                        <c:v>23885.62</c:v>
                      </c:pt>
                      <c:pt idx="7448">
                        <c:v>26157.69</c:v>
                      </c:pt>
                      <c:pt idx="7449">
                        <c:v>22809.98</c:v>
                      </c:pt>
                      <c:pt idx="7450">
                        <c:v>21794.71</c:v>
                      </c:pt>
                      <c:pt idx="7451">
                        <c:v>20192.849999999999</c:v>
                      </c:pt>
                      <c:pt idx="7452">
                        <c:v>18064.73</c:v>
                      </c:pt>
                      <c:pt idx="7453">
                        <c:v>15546.6</c:v>
                      </c:pt>
                      <c:pt idx="7454">
                        <c:v>12784.49</c:v>
                      </c:pt>
                      <c:pt idx="7455">
                        <c:v>9940.11</c:v>
                      </c:pt>
                      <c:pt idx="7456">
                        <c:v>11313.74</c:v>
                      </c:pt>
                      <c:pt idx="7457">
                        <c:v>8065.67</c:v>
                      </c:pt>
                      <c:pt idx="7458">
                        <c:v>6747.99</c:v>
                      </c:pt>
                      <c:pt idx="7459">
                        <c:v>4960.0600000000004</c:v>
                      </c:pt>
                      <c:pt idx="7460">
                        <c:v>2748.18</c:v>
                      </c:pt>
                      <c:pt idx="7461">
                        <c:v>223.47</c:v>
                      </c:pt>
                      <c:pt idx="7462">
                        <c:v>-2498.98</c:v>
                      </c:pt>
                      <c:pt idx="7463">
                        <c:v>-5286.56</c:v>
                      </c:pt>
                      <c:pt idx="7464">
                        <c:v>-4958.6899999999996</c:v>
                      </c:pt>
                      <c:pt idx="7465">
                        <c:v>-8030.18</c:v>
                      </c:pt>
                      <c:pt idx="7466">
                        <c:v>-9663.48</c:v>
                      </c:pt>
                      <c:pt idx="7467">
                        <c:v>-11626.18</c:v>
                      </c:pt>
                      <c:pt idx="7468">
                        <c:v>-13887.31</c:v>
                      </c:pt>
                      <c:pt idx="7469">
                        <c:v>-16363.84</c:v>
                      </c:pt>
                      <c:pt idx="7470">
                        <c:v>-18975.55</c:v>
                      </c:pt>
                      <c:pt idx="7471">
                        <c:v>-21623.54</c:v>
                      </c:pt>
                      <c:pt idx="7472">
                        <c:v>-22151.38</c:v>
                      </c:pt>
                      <c:pt idx="7473">
                        <c:v>-24965.08</c:v>
                      </c:pt>
                      <c:pt idx="7474">
                        <c:v>-26788.400000000001</c:v>
                      </c:pt>
                      <c:pt idx="7475">
                        <c:v>-28814.42</c:v>
                      </c:pt>
                      <c:pt idx="7476">
                        <c:v>-31025.54</c:v>
                      </c:pt>
                      <c:pt idx="7477">
                        <c:v>-33363.1</c:v>
                      </c:pt>
                      <c:pt idx="7478">
                        <c:v>-35777.14</c:v>
                      </c:pt>
                      <c:pt idx="7479">
                        <c:v>-38198.44</c:v>
                      </c:pt>
                      <c:pt idx="7480">
                        <c:v>-38893.480000000003</c:v>
                      </c:pt>
                      <c:pt idx="7481">
                        <c:v>-41433.67</c:v>
                      </c:pt>
                      <c:pt idx="7482">
                        <c:v>-43171.26</c:v>
                      </c:pt>
                      <c:pt idx="7483">
                        <c:v>-45069.45</c:v>
                      </c:pt>
                      <c:pt idx="7484">
                        <c:v>-47112.94</c:v>
                      </c:pt>
                      <c:pt idx="7485">
                        <c:v>-49248.58</c:v>
                      </c:pt>
                      <c:pt idx="7486">
                        <c:v>-51434.34</c:v>
                      </c:pt>
                      <c:pt idx="7487">
                        <c:v>-53609.99</c:v>
                      </c:pt>
                      <c:pt idx="7488">
                        <c:v>-54050.31</c:v>
                      </c:pt>
                      <c:pt idx="7489">
                        <c:v>-56333.31</c:v>
                      </c:pt>
                      <c:pt idx="7490">
                        <c:v>-57815.39</c:v>
                      </c:pt>
                      <c:pt idx="7491">
                        <c:v>-59461.47</c:v>
                      </c:pt>
                      <c:pt idx="7492">
                        <c:v>-61255.81</c:v>
                      </c:pt>
                      <c:pt idx="7493">
                        <c:v>-63143.55</c:v>
                      </c:pt>
                      <c:pt idx="7494">
                        <c:v>-65080.32</c:v>
                      </c:pt>
                      <c:pt idx="7495">
                        <c:v>-67003.8</c:v>
                      </c:pt>
                      <c:pt idx="7496">
                        <c:v>-66987.88</c:v>
                      </c:pt>
                      <c:pt idx="7497">
                        <c:v>-69035.240000000005</c:v>
                      </c:pt>
                      <c:pt idx="7498">
                        <c:v>-70191.59</c:v>
                      </c:pt>
                      <c:pt idx="7499">
                        <c:v>-71537.27</c:v>
                      </c:pt>
                      <c:pt idx="7500">
                        <c:v>-73053.48</c:v>
                      </c:pt>
                      <c:pt idx="7501">
                        <c:v>-74679.61</c:v>
                      </c:pt>
                      <c:pt idx="7502">
                        <c:v>-76364.2</c:v>
                      </c:pt>
                      <c:pt idx="7503">
                        <c:v>-78038.09</c:v>
                      </c:pt>
                      <c:pt idx="7504">
                        <c:v>-77670</c:v>
                      </c:pt>
                      <c:pt idx="7505">
                        <c:v>-79471.72</c:v>
                      </c:pt>
                      <c:pt idx="7506">
                        <c:v>-80332.11</c:v>
                      </c:pt>
                      <c:pt idx="7507">
                        <c:v>-81389</c:v>
                      </c:pt>
                      <c:pt idx="7508">
                        <c:v>-82622.789999999994</c:v>
                      </c:pt>
                      <c:pt idx="7509">
                        <c:v>-83971.11</c:v>
                      </c:pt>
                      <c:pt idx="7510">
                        <c:v>-85379.95</c:v>
                      </c:pt>
                      <c:pt idx="7511">
                        <c:v>-86777.33</c:v>
                      </c:pt>
                      <c:pt idx="7512">
                        <c:v>-86528.1</c:v>
                      </c:pt>
                      <c:pt idx="7513">
                        <c:v>-87991.679999999993</c:v>
                      </c:pt>
                      <c:pt idx="7514">
                        <c:v>-88677.4</c:v>
                      </c:pt>
                      <c:pt idx="7515">
                        <c:v>-89493.58</c:v>
                      </c:pt>
                      <c:pt idx="7516">
                        <c:v>-90429.04</c:v>
                      </c:pt>
                      <c:pt idx="7517">
                        <c:v>-91435.54</c:v>
                      </c:pt>
                      <c:pt idx="7518">
                        <c:v>-92475.28</c:v>
                      </c:pt>
                      <c:pt idx="7519">
                        <c:v>-93491.01</c:v>
                      </c:pt>
                      <c:pt idx="7520">
                        <c:v>-94154.57</c:v>
                      </c:pt>
                      <c:pt idx="7521">
                        <c:v>-95067.79</c:v>
                      </c:pt>
                      <c:pt idx="7522">
                        <c:v>-95762.240000000005</c:v>
                      </c:pt>
                      <c:pt idx="7523">
                        <c:v>-96400.05</c:v>
                      </c:pt>
                      <c:pt idx="7524">
                        <c:v>-96993.34</c:v>
                      </c:pt>
                      <c:pt idx="7525">
                        <c:v>-97534.35</c:v>
                      </c:pt>
                      <c:pt idx="7526">
                        <c:v>-98032.98</c:v>
                      </c:pt>
                      <c:pt idx="7527">
                        <c:v>-98477.21</c:v>
                      </c:pt>
                      <c:pt idx="7528">
                        <c:v>-100667.28</c:v>
                      </c:pt>
                      <c:pt idx="7529">
                        <c:v>-100762.06</c:v>
                      </c:pt>
                      <c:pt idx="7530">
                        <c:v>-101564.71</c:v>
                      </c:pt>
                      <c:pt idx="7531">
                        <c:v>-102031.8</c:v>
                      </c:pt>
                      <c:pt idx="7532">
                        <c:v>-102209.02</c:v>
                      </c:pt>
                      <c:pt idx="7533">
                        <c:v>-102148.69</c:v>
                      </c:pt>
                      <c:pt idx="7534">
                        <c:v>-101932.64</c:v>
                      </c:pt>
                      <c:pt idx="7535">
                        <c:v>-101618.49</c:v>
                      </c:pt>
                      <c:pt idx="7536">
                        <c:v>-105753.18</c:v>
                      </c:pt>
                      <c:pt idx="7537">
                        <c:v>-104790.97</c:v>
                      </c:pt>
                      <c:pt idx="7538">
                        <c:v>-105745.81</c:v>
                      </c:pt>
                      <c:pt idx="7539">
                        <c:v>-106025.9</c:v>
                      </c:pt>
                      <c:pt idx="7540">
                        <c:v>-105719.11</c:v>
                      </c:pt>
                      <c:pt idx="7541">
                        <c:v>-104952.96000000001</c:v>
                      </c:pt>
                      <c:pt idx="7542">
                        <c:v>-103898.97</c:v>
                      </c:pt>
                      <c:pt idx="7543">
                        <c:v>-102702.34</c:v>
                      </c:pt>
                      <c:pt idx="7544">
                        <c:v>-108770.54</c:v>
                      </c:pt>
                      <c:pt idx="7545">
                        <c:v>-106650.49</c:v>
                      </c:pt>
                      <c:pt idx="7546">
                        <c:v>-107726.51</c:v>
                      </c:pt>
                      <c:pt idx="7547">
                        <c:v>-107801.36</c:v>
                      </c:pt>
                      <c:pt idx="7548">
                        <c:v>-107003.79</c:v>
                      </c:pt>
                      <c:pt idx="7549">
                        <c:v>-105535.55</c:v>
                      </c:pt>
                      <c:pt idx="7550">
                        <c:v>-103657.03</c:v>
                      </c:pt>
                      <c:pt idx="7551">
                        <c:v>-101601.41</c:v>
                      </c:pt>
                      <c:pt idx="7552">
                        <c:v>-109437.88</c:v>
                      </c:pt>
                      <c:pt idx="7553">
                        <c:v>-106232.62</c:v>
                      </c:pt>
                      <c:pt idx="7554">
                        <c:v>-107430.36</c:v>
                      </c:pt>
                      <c:pt idx="7555">
                        <c:v>-107343.97</c:v>
                      </c:pt>
                      <c:pt idx="7556">
                        <c:v>-106138.94</c:v>
                      </c:pt>
                      <c:pt idx="7557">
                        <c:v>-104084.27</c:v>
                      </c:pt>
                      <c:pt idx="7558">
                        <c:v>-101520.27</c:v>
                      </c:pt>
                      <c:pt idx="7559">
                        <c:v>-98759.93</c:v>
                      </c:pt>
                      <c:pt idx="7560">
                        <c:v>-108028.73</c:v>
                      </c:pt>
                      <c:pt idx="7561">
                        <c:v>-103989.17</c:v>
                      </c:pt>
                      <c:pt idx="7562">
                        <c:v>-105308.97</c:v>
                      </c:pt>
                      <c:pt idx="7563">
                        <c:v>-105157.87</c:v>
                      </c:pt>
                      <c:pt idx="7564">
                        <c:v>-103708.88</c:v>
                      </c:pt>
                      <c:pt idx="7565">
                        <c:v>-101282.13</c:v>
                      </c:pt>
                      <c:pt idx="7566">
                        <c:v>-98279.17</c:v>
                      </c:pt>
                      <c:pt idx="7567">
                        <c:v>-95074.45</c:v>
                      </c:pt>
                      <c:pt idx="7568">
                        <c:v>-105717.17</c:v>
                      </c:pt>
                      <c:pt idx="7569">
                        <c:v>-101139.34</c:v>
                      </c:pt>
                      <c:pt idx="7570">
                        <c:v>-102748.56</c:v>
                      </c:pt>
                      <c:pt idx="7571">
                        <c:v>-102711.61</c:v>
                      </c:pt>
                      <c:pt idx="7572">
                        <c:v>-101223.13</c:v>
                      </c:pt>
                      <c:pt idx="7573">
                        <c:v>-98647.74</c:v>
                      </c:pt>
                      <c:pt idx="7574">
                        <c:v>-95440.24</c:v>
                      </c:pt>
                      <c:pt idx="7575">
                        <c:v>-92027.41</c:v>
                      </c:pt>
                      <c:pt idx="7576">
                        <c:v>-103793.61</c:v>
                      </c:pt>
                      <c:pt idx="7577">
                        <c:v>-98940.68</c:v>
                      </c:pt>
                      <c:pt idx="7578">
                        <c:v>-100894.7</c:v>
                      </c:pt>
                      <c:pt idx="7579">
                        <c:v>-101082.43</c:v>
                      </c:pt>
                      <c:pt idx="7580">
                        <c:v>-99710.1</c:v>
                      </c:pt>
                      <c:pt idx="7581">
                        <c:v>-97170.39</c:v>
                      </c:pt>
                      <c:pt idx="7582">
                        <c:v>-93952.639999999999</c:v>
                      </c:pt>
                      <c:pt idx="7583">
                        <c:v>-90518.88</c:v>
                      </c:pt>
                      <c:pt idx="7584">
                        <c:v>-103476.1</c:v>
                      </c:pt>
                      <c:pt idx="7585">
                        <c:v>-98500.42</c:v>
                      </c:pt>
                      <c:pt idx="7586">
                        <c:v>-100879.53</c:v>
                      </c:pt>
                      <c:pt idx="7587">
                        <c:v>-101358.76</c:v>
                      </c:pt>
                      <c:pt idx="7588">
                        <c:v>-100158.31</c:v>
                      </c:pt>
                      <c:pt idx="7589">
                        <c:v>-97700.73</c:v>
                      </c:pt>
                      <c:pt idx="7590">
                        <c:v>-94510.52</c:v>
                      </c:pt>
                      <c:pt idx="7591">
                        <c:v>-91084.51</c:v>
                      </c:pt>
                      <c:pt idx="7592">
                        <c:v>-105151.46</c:v>
                      </c:pt>
                      <c:pt idx="7593">
                        <c:v>-100072.27</c:v>
                      </c:pt>
                      <c:pt idx="7594">
                        <c:v>-102840.41</c:v>
                      </c:pt>
                      <c:pt idx="7595">
                        <c:v>-103575.71</c:v>
                      </c:pt>
                      <c:pt idx="7596">
                        <c:v>-102510.58</c:v>
                      </c:pt>
                      <c:pt idx="7597">
                        <c:v>-100094.95</c:v>
                      </c:pt>
                      <c:pt idx="7598">
                        <c:v>-96886.06</c:v>
                      </c:pt>
                      <c:pt idx="7599">
                        <c:v>-93413.8</c:v>
                      </c:pt>
                      <c:pt idx="7600">
                        <c:v>-108428.2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2-F793-47DC-979B-2CEA2D238142}"/>
                  </c:ext>
                </c:extLst>
              </c15:ser>
            </c15:filteredScatterSeries>
          </c:ext>
        </c:extLst>
      </c:scatterChart>
      <c:valAx>
        <c:axId val="56619694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66194976"/>
        <c:crosses val="autoZero"/>
        <c:crossBetween val="midCat"/>
      </c:valAx>
      <c:valAx>
        <c:axId val="5661949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6619694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2">
  <dgm:title val=""/>
  <dgm:desc val=""/>
  <dgm:catLst>
    <dgm:cat type="accent3" pri="112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ln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C948F42-F5F3-452F-8E43-D0311C597D63}" type="doc">
      <dgm:prSet loTypeId="urn:microsoft.com/office/officeart/2005/8/layout/hierarchy1" loCatId="hierarchy" qsTypeId="urn:microsoft.com/office/officeart/2005/8/quickstyle/simple3" qsCatId="simple" csTypeId="urn:microsoft.com/office/officeart/2005/8/colors/accent3_2" csCatId="accent3" phldr="1"/>
      <dgm:spPr/>
      <dgm:t>
        <a:bodyPr/>
        <a:lstStyle/>
        <a:p>
          <a:endParaRPr lang="en-US"/>
        </a:p>
      </dgm:t>
    </dgm:pt>
    <dgm:pt modelId="{BB753A7F-DEE6-4707-A561-E4E4063AA639}">
      <dgm:prSet phldrT="[Text]" custT="1"/>
      <dgm:spPr/>
      <dgm:t>
        <a:bodyPr/>
        <a:lstStyle/>
        <a:p>
          <a:r>
            <a:rPr lang="fa-IR" sz="1200">
              <a:cs typeface="B Nazanin" panose="00000400000000000000" pitchFamily="2" charset="-78"/>
            </a:rPr>
            <a:t>زمان تناوب </a:t>
          </a:r>
          <a:endParaRPr lang="en-US" sz="1200">
            <a:cs typeface="B Nazanin" panose="00000400000000000000" pitchFamily="2" charset="-78"/>
          </a:endParaRPr>
        </a:p>
      </dgm:t>
    </dgm:pt>
    <dgm:pt modelId="{655249FA-C5BC-4BC4-A9A0-E013F0B00CE9}" type="parTrans" cxnId="{F213A07A-1277-42B3-B384-02D333A7770B}">
      <dgm:prSet/>
      <dgm:spPr/>
      <dgm:t>
        <a:bodyPr/>
        <a:lstStyle/>
        <a:p>
          <a:endParaRPr lang="en-US"/>
        </a:p>
      </dgm:t>
    </dgm:pt>
    <dgm:pt modelId="{63A9745F-BF6D-492C-BBF1-8D702E94960A}" type="sibTrans" cxnId="{F213A07A-1277-42B3-B384-02D333A7770B}">
      <dgm:prSet/>
      <dgm:spPr/>
      <dgm:t>
        <a:bodyPr/>
        <a:lstStyle/>
        <a:p>
          <a:endParaRPr lang="en-US"/>
        </a:p>
      </dgm:t>
    </dgm:pt>
    <dgm:pt modelId="{B3F0BA79-C511-41F7-AA9E-FFC4D7CDB8C9}">
      <dgm:prSet phldrT="[Text]" custT="1"/>
      <dgm:spPr/>
      <dgm:t>
        <a:bodyPr/>
        <a:lstStyle/>
        <a:p>
          <a:r>
            <a:rPr lang="fa-IR" sz="1200">
              <a:cs typeface="B Nazanin" panose="00000400000000000000" pitchFamily="2" charset="-78"/>
            </a:rPr>
            <a:t>قاب خمشی</a:t>
          </a:r>
          <a:endParaRPr lang="en-US" sz="1200">
            <a:cs typeface="B Nazanin" panose="00000400000000000000" pitchFamily="2" charset="-78"/>
          </a:endParaRPr>
        </a:p>
      </dgm:t>
    </dgm:pt>
    <dgm:pt modelId="{7DB7FA15-B16C-4219-A735-3CDE9C592EFD}" type="parTrans" cxnId="{391D8FBD-E21B-4C9A-8DE6-3E0C5A206514}">
      <dgm:prSet/>
      <dgm:spPr/>
      <dgm:t>
        <a:bodyPr/>
        <a:lstStyle/>
        <a:p>
          <a:endParaRPr lang="en-US"/>
        </a:p>
      </dgm:t>
    </dgm:pt>
    <dgm:pt modelId="{DCA95758-EB77-459B-86DC-73E419280459}" type="sibTrans" cxnId="{391D8FBD-E21B-4C9A-8DE6-3E0C5A206514}">
      <dgm:prSet/>
      <dgm:spPr/>
      <dgm:t>
        <a:bodyPr/>
        <a:lstStyle/>
        <a:p>
          <a:endParaRPr lang="en-US"/>
        </a:p>
      </dgm:t>
    </dgm:pt>
    <dgm:pt modelId="{4DEC07A0-9015-415C-B751-B9788125EED0}">
      <dgm:prSet phldrT="[Text]" custT="1"/>
      <dgm:spPr/>
      <dgm:t>
        <a:bodyPr/>
        <a:lstStyle/>
        <a:p>
          <a:r>
            <a:rPr lang="fa-IR" sz="1100">
              <a:cs typeface="B Nazanin" panose="00000400000000000000" pitchFamily="2" charset="-78"/>
            </a:rPr>
            <a:t>سایر سیستم ها بجز کنسولی</a:t>
          </a:r>
          <a:endParaRPr lang="en-US" sz="1100">
            <a:cs typeface="B Nazanin" panose="00000400000000000000" pitchFamily="2" charset="-78"/>
          </a:endParaRPr>
        </a:p>
      </dgm:t>
    </dgm:pt>
    <dgm:pt modelId="{0AE2AB40-6648-4086-8422-AF7EB4BF68DA}" type="parTrans" cxnId="{4E770E92-6A71-458C-BEEA-ACFE1F59A417}">
      <dgm:prSet/>
      <dgm:spPr/>
      <dgm:t>
        <a:bodyPr/>
        <a:lstStyle/>
        <a:p>
          <a:endParaRPr lang="en-US"/>
        </a:p>
      </dgm:t>
    </dgm:pt>
    <dgm:pt modelId="{ABC5A87C-D85C-407B-A1BA-521B015A6358}" type="sibTrans" cxnId="{4E770E92-6A71-458C-BEEA-ACFE1F59A417}">
      <dgm:prSet/>
      <dgm:spPr/>
      <dgm:t>
        <a:bodyPr/>
        <a:lstStyle/>
        <a:p>
          <a:endParaRPr lang="en-US"/>
        </a:p>
      </dgm:t>
    </dgm:pt>
    <dgm:pt modelId="{17B2A877-340E-458B-A69C-4C8A739F4D79}">
      <dgm:prSet custT="1"/>
      <dgm:spPr/>
      <dgm:t>
        <a:bodyPr/>
        <a:lstStyle/>
        <a:p>
          <a:r>
            <a:rPr lang="fa-IR" sz="1200">
              <a:cs typeface="B Nazanin" panose="00000400000000000000" pitchFamily="2" charset="-78"/>
            </a:rPr>
            <a:t>سیستم مهاربند واگرا</a:t>
          </a:r>
          <a:endParaRPr lang="en-US" sz="1200">
            <a:cs typeface="B Nazanin" panose="00000400000000000000" pitchFamily="2" charset="-78"/>
          </a:endParaRPr>
        </a:p>
      </dgm:t>
    </dgm:pt>
    <dgm:pt modelId="{E3D810F5-BA97-4B6B-96C7-D36F9771AB4A}" type="parTrans" cxnId="{4CEDB1FB-AEBE-42E6-BF55-7BD1A4A9025B}">
      <dgm:prSet/>
      <dgm:spPr/>
      <dgm:t>
        <a:bodyPr/>
        <a:lstStyle/>
        <a:p>
          <a:endParaRPr lang="en-US"/>
        </a:p>
      </dgm:t>
    </dgm:pt>
    <dgm:pt modelId="{BBA8CB22-1F19-47C3-8F68-64543C629A60}" type="sibTrans" cxnId="{4CEDB1FB-AEBE-42E6-BF55-7BD1A4A9025B}">
      <dgm:prSet/>
      <dgm:spPr/>
      <dgm:t>
        <a:bodyPr/>
        <a:lstStyle/>
        <a:p>
          <a:endParaRPr lang="en-US"/>
        </a:p>
      </dgm:t>
    </dgm:pt>
    <dgm:pt modelId="{F4F46DBB-CD7C-4080-96AF-359826E97FA6}">
      <dgm:prSet custT="1"/>
      <dgm:spPr/>
      <dgm:t>
        <a:bodyPr/>
        <a:lstStyle/>
        <a:p>
          <a:r>
            <a:rPr lang="fa-IR" sz="1200">
              <a:cs typeface="B Nazanin" panose="00000400000000000000" pitchFamily="2" charset="-78"/>
            </a:rPr>
            <a:t>جداگر میانقابی مانع حرکت قاب نشود</a:t>
          </a:r>
          <a:endParaRPr lang="en-US" sz="1200">
            <a:cs typeface="B Nazanin" panose="00000400000000000000" pitchFamily="2" charset="-78"/>
          </a:endParaRPr>
        </a:p>
      </dgm:t>
    </dgm:pt>
    <dgm:pt modelId="{E37ED5E2-1729-49F8-AF84-42C6CF142FF8}" type="parTrans" cxnId="{9D105BBE-4E32-4191-B458-4ACA98B7811D}">
      <dgm:prSet/>
      <dgm:spPr/>
      <dgm:t>
        <a:bodyPr/>
        <a:lstStyle/>
        <a:p>
          <a:endParaRPr lang="en-US"/>
        </a:p>
      </dgm:t>
    </dgm:pt>
    <dgm:pt modelId="{CF836B10-622D-4844-8AD6-BE1EA8B47992}" type="sibTrans" cxnId="{9D105BBE-4E32-4191-B458-4ACA98B7811D}">
      <dgm:prSet/>
      <dgm:spPr/>
      <dgm:t>
        <a:bodyPr/>
        <a:lstStyle/>
        <a:p>
          <a:endParaRPr lang="en-US"/>
        </a:p>
      </dgm:t>
    </dgm:pt>
    <dgm:pt modelId="{1B97056C-7A9A-4E23-BDBE-1DFAEAE521D7}">
      <dgm:prSet custT="1"/>
      <dgm:spPr/>
      <dgm:t>
        <a:bodyPr/>
        <a:lstStyle/>
        <a:p>
          <a:r>
            <a:rPr lang="fa-IR" sz="1200">
              <a:cs typeface="B Nazanin" panose="00000400000000000000" pitchFamily="2" charset="-78"/>
            </a:rPr>
            <a:t>جداگر میانقابی مانع حرکت قاب شود</a:t>
          </a:r>
          <a:endParaRPr lang="en-US" sz="1200">
            <a:cs typeface="B Nazanin" panose="00000400000000000000" pitchFamily="2" charset="-78"/>
          </a:endParaRPr>
        </a:p>
      </dgm:t>
    </dgm:pt>
    <dgm:pt modelId="{BE067FF3-FE9C-48FE-9A60-61A3CFCB4E1F}" type="parTrans" cxnId="{44F15986-CFDA-403C-92B1-ED5E90C90331}">
      <dgm:prSet/>
      <dgm:spPr/>
      <dgm:t>
        <a:bodyPr/>
        <a:lstStyle/>
        <a:p>
          <a:endParaRPr lang="en-US"/>
        </a:p>
      </dgm:t>
    </dgm:pt>
    <dgm:pt modelId="{C090EFEC-2FC9-4828-AD1A-A7D8735A116E}" type="sibTrans" cxnId="{44F15986-CFDA-403C-92B1-ED5E90C90331}">
      <dgm:prSet/>
      <dgm:spPr/>
      <dgm:t>
        <a:bodyPr/>
        <a:lstStyle/>
        <a:p>
          <a:endParaRPr lang="en-US"/>
        </a:p>
      </dgm:t>
    </dgm:pt>
    <mc:AlternateContent xmlns:mc="http://schemas.openxmlformats.org/markup-compatibility/2006" xmlns:a14="http://schemas.microsoft.com/office/drawing/2010/main">
      <mc:Choice Requires="a14">
        <dgm:pt modelId="{D45D5B29-7073-4B35-B195-A2D50DCDDBE9}">
          <dgm:prSet custT="1"/>
          <dgm:spPr/>
          <dgm:t>
            <a:bodyPr/>
            <a:lstStyle/>
            <a:p>
              <a:pPr/>
              <a14:m>
                <m:oMathPara xmlns:m="http://schemas.openxmlformats.org/officeDocument/2006/math">
                  <m:oMathParaPr>
                    <m:jc m:val="centerGroup"/>
                  </m:oMathParaPr>
                  <m:oMath xmlns:m="http://schemas.openxmlformats.org/officeDocument/2006/math">
                    <m:r>
                      <a:rPr lang="en-US" sz="800" b="0" i="1">
                        <a:latin typeface="Cambria Math" panose="02040503050406030204" pitchFamily="18" charset="0"/>
                      </a:rPr>
                      <m:t>𝑇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=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08</m:t>
                    </m:r>
                    <m:sSup>
                      <m:sSupPr>
                        <m:ctrlPr>
                          <a:rPr lang="en-US" sz="800" b="0" i="1">
                            <a:latin typeface="Cambria Math" panose="02040503050406030204" pitchFamily="18" charset="0"/>
                          </a:rPr>
                        </m:ctrlPr>
                      </m:sSupPr>
                      <m:e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𝐻</m:t>
                        </m:r>
                      </m:e>
                      <m:sup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0</m:t>
                        </m:r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.</m:t>
                        </m:r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75</m:t>
                        </m:r>
                      </m:sup>
                    </m:sSup>
                  </m:oMath>
                </m:oMathPara>
              </a14:m>
              <a:endParaRPr lang="en-US" sz="800"/>
            </a:p>
          </dgm:t>
        </dgm:pt>
      </mc:Choice>
      <mc:Fallback xmlns="">
        <dgm:pt modelId="{D45D5B29-7073-4B35-B195-A2D50DCDDBE9}">
          <dgm:prSet custT="1"/>
          <dgm:spPr/>
          <dgm:t>
            <a:bodyPr/>
            <a:lstStyle/>
            <a:p>
              <a:r>
                <a:rPr lang="en-US" sz="800" b="0" i="0">
                  <a:latin typeface="Cambria Math" panose="02040503050406030204" pitchFamily="18" charset="0"/>
                </a:rPr>
                <a:t>𝑇=0.08𝐻^0.75</a:t>
              </a:r>
              <a:endParaRPr lang="en-US" sz="800"/>
            </a:p>
          </dgm:t>
        </dgm:pt>
      </mc:Fallback>
    </mc:AlternateContent>
    <dgm:pt modelId="{5F21BB2A-5D35-42E8-89AC-2C5C0C90C133}" type="parTrans" cxnId="{422F244B-5C77-4390-A977-206F2C226A2D}">
      <dgm:prSet/>
      <dgm:spPr/>
      <dgm:t>
        <a:bodyPr/>
        <a:lstStyle/>
        <a:p>
          <a:endParaRPr lang="en-US"/>
        </a:p>
      </dgm:t>
    </dgm:pt>
    <dgm:pt modelId="{C1E70FF3-5AB6-4CE2-919E-840D40549CF2}" type="sibTrans" cxnId="{422F244B-5C77-4390-A977-206F2C226A2D}">
      <dgm:prSet/>
      <dgm:spPr/>
      <dgm:t>
        <a:bodyPr/>
        <a:lstStyle/>
        <a:p>
          <a:endParaRPr lang="en-US"/>
        </a:p>
      </dgm:t>
    </dgm:pt>
    <mc:AlternateContent xmlns:mc="http://schemas.openxmlformats.org/markup-compatibility/2006" xmlns:a14="http://schemas.microsoft.com/office/drawing/2010/main">
      <mc:Choice Requires="a14">
        <dgm:pt modelId="{D28641B9-D9B9-483E-B048-B51DE514F3D4}">
          <dgm:prSet custT="1"/>
          <dgm:spPr/>
          <dgm:t>
            <a:bodyPr/>
            <a:lstStyle/>
            <a:p>
              <a:pPr/>
              <a14:m>
                <m:oMathPara xmlns:m="http://schemas.openxmlformats.org/officeDocument/2006/math">
                  <m:oMathParaPr>
                    <m:jc m:val="centerGroup"/>
                  </m:oMathParaPr>
                  <m:oMath xmlns:m="http://schemas.openxmlformats.org/officeDocument/2006/math">
                    <m:r>
                      <a:rPr lang="en-US" sz="800" b="0" i="1">
                        <a:latin typeface="Cambria Math" panose="02040503050406030204" pitchFamily="18" charset="0"/>
                      </a:rPr>
                      <m:t>𝑇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=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05</m:t>
                    </m:r>
                    <m:sSup>
                      <m:sSupPr>
                        <m:ctrlPr>
                          <a:rPr lang="en-US" sz="800" b="0" i="1">
                            <a:latin typeface="Cambria Math" panose="02040503050406030204" pitchFamily="18" charset="0"/>
                          </a:rPr>
                        </m:ctrlPr>
                      </m:sSupPr>
                      <m:e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𝐻</m:t>
                        </m:r>
                      </m:e>
                      <m:sup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0</m:t>
                        </m:r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.</m:t>
                        </m:r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75</m:t>
                        </m:r>
                      </m:sup>
                    </m:sSup>
                  </m:oMath>
                </m:oMathPara>
              </a14:m>
              <a:endParaRPr lang="en-US" sz="1100"/>
            </a:p>
          </dgm:t>
        </dgm:pt>
      </mc:Choice>
      <mc:Fallback xmlns="">
        <dgm:pt modelId="{D28641B9-D9B9-483E-B048-B51DE514F3D4}">
          <dgm:prSet custT="1"/>
          <dgm:spPr/>
          <dgm:t>
            <a:bodyPr/>
            <a:lstStyle/>
            <a:p>
              <a:r>
                <a:rPr lang="en-US" sz="800" b="0" i="0">
                  <a:latin typeface="Cambria Math" panose="02040503050406030204" pitchFamily="18" charset="0"/>
                </a:rPr>
                <a:t>𝑇=0.05𝐻^0.75</a:t>
              </a:r>
              <a:endParaRPr lang="en-US" sz="1100"/>
            </a:p>
          </dgm:t>
        </dgm:pt>
      </mc:Fallback>
    </mc:AlternateContent>
    <dgm:pt modelId="{C55D4330-B1CE-4FFA-81BC-D4CD28AFA462}" type="parTrans" cxnId="{2C99716E-94D3-4054-8D1A-1313CF9B5A5A}">
      <dgm:prSet/>
      <dgm:spPr/>
      <dgm:t>
        <a:bodyPr/>
        <a:lstStyle/>
        <a:p>
          <a:endParaRPr lang="en-US"/>
        </a:p>
      </dgm:t>
    </dgm:pt>
    <dgm:pt modelId="{7C5D68E6-387B-4820-9AEC-DE4B994DDD8B}" type="sibTrans" cxnId="{2C99716E-94D3-4054-8D1A-1313CF9B5A5A}">
      <dgm:prSet/>
      <dgm:spPr/>
      <dgm:t>
        <a:bodyPr/>
        <a:lstStyle/>
        <a:p>
          <a:endParaRPr lang="en-US"/>
        </a:p>
      </dgm:t>
    </dgm:pt>
    <dgm:pt modelId="{2B520935-4378-4289-9432-6A6053221F25}">
      <dgm:prSet custT="1"/>
      <dgm:spPr/>
      <dgm:t>
        <a:bodyPr/>
        <a:lstStyle/>
        <a:p>
          <a:r>
            <a:rPr lang="fa-IR" sz="1200">
              <a:cs typeface="B Nazanin" panose="00000400000000000000" pitchFamily="2" charset="-78"/>
            </a:rPr>
            <a:t>بتنی</a:t>
          </a:r>
          <a:endParaRPr lang="en-US" sz="1200">
            <a:cs typeface="B Nazanin" panose="00000400000000000000" pitchFamily="2" charset="-78"/>
          </a:endParaRPr>
        </a:p>
      </dgm:t>
    </dgm:pt>
    <dgm:pt modelId="{D87C4ECC-EC46-4101-9C49-3531AC56E8B0}" type="parTrans" cxnId="{BA4BE630-7D18-412C-99D6-E8524BEC795C}">
      <dgm:prSet/>
      <dgm:spPr/>
      <dgm:t>
        <a:bodyPr/>
        <a:lstStyle/>
        <a:p>
          <a:endParaRPr lang="en-US"/>
        </a:p>
      </dgm:t>
    </dgm:pt>
    <dgm:pt modelId="{16351F57-9AEE-483A-AB49-84236DE7B83F}" type="sibTrans" cxnId="{BA4BE630-7D18-412C-99D6-E8524BEC795C}">
      <dgm:prSet/>
      <dgm:spPr/>
      <dgm:t>
        <a:bodyPr/>
        <a:lstStyle/>
        <a:p>
          <a:endParaRPr lang="en-US"/>
        </a:p>
      </dgm:t>
    </dgm:pt>
    <dgm:pt modelId="{EF462CE1-A533-448D-870D-3B223455E349}">
      <dgm:prSet custT="1"/>
      <dgm:spPr/>
      <dgm:t>
        <a:bodyPr/>
        <a:lstStyle/>
        <a:p>
          <a:r>
            <a:rPr lang="fa-IR" sz="1200">
              <a:cs typeface="B Nazanin" panose="00000400000000000000" pitchFamily="2" charset="-78"/>
            </a:rPr>
            <a:t>فولادی</a:t>
          </a:r>
          <a:endParaRPr lang="en-US" sz="1200">
            <a:cs typeface="B Nazanin" panose="00000400000000000000" pitchFamily="2" charset="-78"/>
          </a:endParaRPr>
        </a:p>
      </dgm:t>
    </dgm:pt>
    <dgm:pt modelId="{C5986F18-8825-400D-BB6D-34DDCE944120}" type="parTrans" cxnId="{BC2E8855-2FA2-4AD6-AE77-D6A81EE4DAD9}">
      <dgm:prSet/>
      <dgm:spPr/>
      <dgm:t>
        <a:bodyPr/>
        <a:lstStyle/>
        <a:p>
          <a:endParaRPr lang="en-US"/>
        </a:p>
      </dgm:t>
    </dgm:pt>
    <dgm:pt modelId="{C82D8BF2-E8BC-4916-8DFA-A27EC04FBA12}" type="sibTrans" cxnId="{BC2E8855-2FA2-4AD6-AE77-D6A81EE4DAD9}">
      <dgm:prSet/>
      <dgm:spPr/>
      <dgm:t>
        <a:bodyPr/>
        <a:lstStyle/>
        <a:p>
          <a:endParaRPr lang="en-US"/>
        </a:p>
      </dgm:t>
    </dgm:pt>
    <dgm:pt modelId="{B9F69161-9E94-4AC3-A404-A77910467885}">
      <dgm:prSet custT="1"/>
      <dgm:spPr/>
      <dgm:t>
        <a:bodyPr/>
        <a:lstStyle/>
        <a:p>
          <a:r>
            <a:rPr lang="fa-IR" sz="1200">
              <a:cs typeface="B Nazanin" panose="00000400000000000000" pitchFamily="2" charset="-78"/>
            </a:rPr>
            <a:t>بتنی</a:t>
          </a:r>
          <a:endParaRPr lang="en-US" sz="1200">
            <a:cs typeface="B Nazanin" panose="00000400000000000000" pitchFamily="2" charset="-78"/>
          </a:endParaRPr>
        </a:p>
      </dgm:t>
    </dgm:pt>
    <dgm:pt modelId="{C7908586-B8B5-4E83-BACD-01B5AB820F9B}" type="parTrans" cxnId="{7794F66E-C255-4F5F-BCAE-773FCB2C9222}">
      <dgm:prSet/>
      <dgm:spPr/>
      <dgm:t>
        <a:bodyPr/>
        <a:lstStyle/>
        <a:p>
          <a:endParaRPr lang="en-US"/>
        </a:p>
      </dgm:t>
    </dgm:pt>
    <dgm:pt modelId="{22764774-C543-4164-BC9C-36B0BAA9B5C7}" type="sibTrans" cxnId="{7794F66E-C255-4F5F-BCAE-773FCB2C9222}">
      <dgm:prSet/>
      <dgm:spPr/>
      <dgm:t>
        <a:bodyPr/>
        <a:lstStyle/>
        <a:p>
          <a:endParaRPr lang="en-US"/>
        </a:p>
      </dgm:t>
    </dgm:pt>
    <dgm:pt modelId="{6F46E98E-D5D6-4962-A0C7-2B48AE942384}">
      <dgm:prSet custT="1"/>
      <dgm:spPr/>
      <dgm:t>
        <a:bodyPr/>
        <a:lstStyle/>
        <a:p>
          <a:r>
            <a:rPr lang="fa-IR" sz="1200">
              <a:cs typeface="B Nazanin" panose="00000400000000000000" pitchFamily="2" charset="-78"/>
            </a:rPr>
            <a:t>فولادی</a:t>
          </a:r>
          <a:endParaRPr lang="en-US" sz="1200">
            <a:cs typeface="B Nazanin" panose="00000400000000000000" pitchFamily="2" charset="-78"/>
          </a:endParaRPr>
        </a:p>
      </dgm:t>
    </dgm:pt>
    <dgm:pt modelId="{1D38AEAE-D958-458A-9C16-5D18D5D4F194}" type="parTrans" cxnId="{D3DFAEB9-40FA-419A-9644-AC45371039E1}">
      <dgm:prSet/>
      <dgm:spPr/>
      <dgm:t>
        <a:bodyPr/>
        <a:lstStyle/>
        <a:p>
          <a:endParaRPr lang="en-US"/>
        </a:p>
      </dgm:t>
    </dgm:pt>
    <dgm:pt modelId="{3D4AAE6B-30D6-4F7B-919B-F62B394EB7F9}" type="sibTrans" cxnId="{D3DFAEB9-40FA-419A-9644-AC45371039E1}">
      <dgm:prSet/>
      <dgm:spPr/>
      <dgm:t>
        <a:bodyPr/>
        <a:lstStyle/>
        <a:p>
          <a:endParaRPr lang="en-US"/>
        </a:p>
      </dgm:t>
    </dgm:pt>
    <mc:AlternateContent xmlns:mc="http://schemas.openxmlformats.org/markup-compatibility/2006" xmlns:a14="http://schemas.microsoft.com/office/drawing/2010/main">
      <mc:Choice Requires="a14">
        <dgm:pt modelId="{F7B0BB4A-719D-438F-8A2F-94B16270842C}">
          <dgm:prSet custT="1"/>
          <dgm:spPr/>
          <dgm:t>
            <a:bodyPr/>
            <a:lstStyle/>
            <a:p>
              <a:pPr/>
              <a14:m>
                <m:oMathPara xmlns:m="http://schemas.openxmlformats.org/officeDocument/2006/math">
                  <m:oMathParaPr>
                    <m:jc m:val="centerGroup"/>
                  </m:oMathParaPr>
                  <m:oMath xmlns:m="http://schemas.openxmlformats.org/officeDocument/2006/math">
                    <m:r>
                      <a:rPr lang="en-US" sz="800" b="0" i="1">
                        <a:latin typeface="Cambria Math" panose="02040503050406030204" pitchFamily="18" charset="0"/>
                      </a:rPr>
                      <m:t>𝑇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=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05</m:t>
                    </m:r>
                    <m:sSup>
                      <m:sSupPr>
                        <m:ctrlPr>
                          <a:rPr lang="en-US" sz="800" b="0" i="1">
                            <a:latin typeface="Cambria Math" panose="02040503050406030204" pitchFamily="18" charset="0"/>
                          </a:rPr>
                        </m:ctrlPr>
                      </m:sSupPr>
                      <m:e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𝐻</m:t>
                        </m:r>
                      </m:e>
                      <m:sup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0</m:t>
                        </m:r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.</m:t>
                        </m:r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9</m:t>
                        </m:r>
                      </m:sup>
                    </m:sSup>
                  </m:oMath>
                </m:oMathPara>
              </a14:m>
              <a:endParaRPr lang="en-US" sz="800"/>
            </a:p>
          </dgm:t>
        </dgm:pt>
      </mc:Choice>
      <mc:Fallback xmlns="">
        <dgm:pt modelId="{F7B0BB4A-719D-438F-8A2F-94B16270842C}">
          <dgm:prSet custT="1"/>
          <dgm:spPr/>
          <dgm:t>
            <a:bodyPr/>
            <a:lstStyle/>
            <a:p>
              <a:r>
                <a:rPr lang="en-US" sz="800" b="0" i="0">
                  <a:latin typeface="Cambria Math" panose="02040503050406030204" pitchFamily="18" charset="0"/>
                </a:rPr>
                <a:t>𝑇=0.05𝐻^0.9</a:t>
              </a:r>
              <a:endParaRPr lang="en-US" sz="800"/>
            </a:p>
          </dgm:t>
        </dgm:pt>
      </mc:Fallback>
    </mc:AlternateContent>
    <dgm:pt modelId="{0A73E189-568F-493B-8E82-54764BDAD4CF}" type="parTrans" cxnId="{ED7A812B-08FC-4218-87A0-653D5A8524C7}">
      <dgm:prSet/>
      <dgm:spPr/>
      <dgm:t>
        <a:bodyPr/>
        <a:lstStyle/>
        <a:p>
          <a:endParaRPr lang="en-US"/>
        </a:p>
      </dgm:t>
    </dgm:pt>
    <dgm:pt modelId="{7F549889-D4FE-443A-A81C-D0D8872DFF30}" type="sibTrans" cxnId="{ED7A812B-08FC-4218-87A0-653D5A8524C7}">
      <dgm:prSet/>
      <dgm:spPr/>
      <dgm:t>
        <a:bodyPr/>
        <a:lstStyle/>
        <a:p>
          <a:endParaRPr lang="en-US"/>
        </a:p>
      </dgm:t>
    </dgm:pt>
    <mc:AlternateContent xmlns:mc="http://schemas.openxmlformats.org/markup-compatibility/2006" xmlns:a14="http://schemas.microsoft.com/office/drawing/2010/main">
      <mc:Choice Requires="a14">
        <dgm:pt modelId="{238EC6F0-565E-47D1-8BEB-FC561E1CC85B}">
          <dgm:prSet custT="1"/>
          <dgm:spPr/>
          <dgm:t>
            <a:bodyPr/>
            <a:lstStyle/>
            <a:p>
              <a:pPr/>
              <a14:m>
                <m:oMathPara xmlns:m="http://schemas.openxmlformats.org/officeDocument/2006/math">
                  <m:oMathParaPr>
                    <m:jc m:val="centerGroup"/>
                  </m:oMathParaPr>
                  <m:oMath xmlns:m="http://schemas.openxmlformats.org/officeDocument/2006/math">
                    <m:r>
                      <a:rPr lang="en-US" sz="800" b="0" i="1">
                        <a:latin typeface="Cambria Math" panose="02040503050406030204" pitchFamily="18" charset="0"/>
                      </a:rPr>
                      <m:t>𝑇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=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08</m:t>
                    </m:r>
                    <m:sSup>
                      <m:sSupPr>
                        <m:ctrlPr>
                          <a:rPr lang="en-US" sz="800" b="0" i="1">
                            <a:latin typeface="Cambria Math" panose="02040503050406030204" pitchFamily="18" charset="0"/>
                          </a:rPr>
                        </m:ctrlPr>
                      </m:sSupPr>
                      <m:e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𝐻</m:t>
                        </m:r>
                      </m:e>
                      <m:sup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0</m:t>
                        </m:r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.</m:t>
                        </m:r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75</m:t>
                        </m:r>
                      </m:sup>
                    </m:sSup>
                  </m:oMath>
                </m:oMathPara>
              </a14:m>
              <a:endParaRPr lang="en-US" sz="800"/>
            </a:p>
          </dgm:t>
        </dgm:pt>
      </mc:Choice>
      <mc:Fallback xmlns="">
        <dgm:pt modelId="{238EC6F0-565E-47D1-8BEB-FC561E1CC85B}">
          <dgm:prSet custT="1"/>
          <dgm:spPr/>
          <dgm:t>
            <a:bodyPr/>
            <a:lstStyle/>
            <a:p>
              <a:r>
                <a:rPr lang="en-US" sz="800" b="0" i="0">
                  <a:latin typeface="Cambria Math" panose="02040503050406030204" pitchFamily="18" charset="0"/>
                </a:rPr>
                <a:t>𝑇=0.08𝐻^0.75</a:t>
              </a:r>
              <a:endParaRPr lang="en-US" sz="800"/>
            </a:p>
          </dgm:t>
        </dgm:pt>
      </mc:Fallback>
    </mc:AlternateContent>
    <dgm:pt modelId="{55AE817C-6B85-46D6-84A0-B7DF3731C9BE}" type="parTrans" cxnId="{101C6F84-E4B5-4568-84BC-AA89EBF3FC81}">
      <dgm:prSet/>
      <dgm:spPr/>
      <dgm:t>
        <a:bodyPr/>
        <a:lstStyle/>
        <a:p>
          <a:endParaRPr lang="en-US"/>
        </a:p>
      </dgm:t>
    </dgm:pt>
    <dgm:pt modelId="{0999581D-1CAA-4E66-8F76-59E86BC4EF82}" type="sibTrans" cxnId="{101C6F84-E4B5-4568-84BC-AA89EBF3FC81}">
      <dgm:prSet/>
      <dgm:spPr/>
      <dgm:t>
        <a:bodyPr/>
        <a:lstStyle/>
        <a:p>
          <a:endParaRPr lang="en-US"/>
        </a:p>
      </dgm:t>
    </dgm:pt>
    <mc:AlternateContent xmlns:mc="http://schemas.openxmlformats.org/markup-compatibility/2006" xmlns:a14="http://schemas.microsoft.com/office/drawing/2010/main">
      <mc:Choice Requires="a14">
        <dgm:pt modelId="{C709CDE5-5B04-4323-9256-D5F1802F4683}">
          <dgm:prSet custT="1"/>
          <dgm:spPr/>
          <dgm:t>
            <a:bodyPr/>
            <a:lstStyle/>
            <a:p>
              <a:pPr/>
              <a14:m>
                <m:oMathPara xmlns:m="http://schemas.openxmlformats.org/officeDocument/2006/math">
                  <m:oMathParaPr>
                    <m:jc m:val="centerGroup"/>
                  </m:oMathParaPr>
                  <m:oMath xmlns:m="http://schemas.openxmlformats.org/officeDocument/2006/math">
                    <m:r>
                      <a:rPr lang="en-US" sz="800" b="0" i="1">
                        <a:latin typeface="Cambria Math" panose="02040503050406030204" pitchFamily="18" charset="0"/>
                      </a:rPr>
                      <m:t>𝑇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=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8</m:t>
                    </m:r>
                    <m:r>
                      <a:rPr lang="en-US" sz="800" b="0" i="1">
                        <a:latin typeface="Cambria Math" panose="02040503050406030204" pitchFamily="18" charset="0"/>
                        <a:ea typeface="Cambria Math" panose="02040503050406030204" pitchFamily="18" charset="0"/>
                      </a:rPr>
                      <m:t>×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05</m:t>
                    </m:r>
                    <m:sSup>
                      <m:sSupPr>
                        <m:ctrlPr>
                          <a:rPr lang="en-US" sz="800" b="0" i="1">
                            <a:latin typeface="Cambria Math" panose="02040503050406030204" pitchFamily="18" charset="0"/>
                          </a:rPr>
                        </m:ctrlPr>
                      </m:sSupPr>
                      <m:e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𝐻</m:t>
                        </m:r>
                      </m:e>
                      <m:sup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0</m:t>
                        </m:r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.</m:t>
                        </m:r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9</m:t>
                        </m:r>
                      </m:sup>
                    </m:sSup>
                  </m:oMath>
                </m:oMathPara>
              </a14:m>
              <a:endParaRPr lang="en-US" sz="1000"/>
            </a:p>
          </dgm:t>
        </dgm:pt>
      </mc:Choice>
      <mc:Fallback xmlns="">
        <dgm:pt modelId="{C709CDE5-5B04-4323-9256-D5F1802F4683}">
          <dgm:prSet custT="1"/>
          <dgm:spPr/>
          <dgm:t>
            <a:bodyPr/>
            <a:lstStyle/>
            <a:p>
              <a:r>
                <a:rPr lang="en-US" sz="800" b="0" i="0">
                  <a:latin typeface="Cambria Math" panose="02040503050406030204" pitchFamily="18" charset="0"/>
                </a:rPr>
                <a:t>𝑇=0.8</a:t>
              </a:r>
              <a:r>
                <a:rPr lang="en-US" sz="800" b="0" i="0">
                  <a:latin typeface="Cambria Math" panose="02040503050406030204" pitchFamily="18" charset="0"/>
                  <a:ea typeface="Cambria Math" panose="02040503050406030204" pitchFamily="18" charset="0"/>
                </a:rPr>
                <a:t>×</a:t>
              </a:r>
              <a:r>
                <a:rPr lang="en-US" sz="800" b="0" i="0">
                  <a:latin typeface="Cambria Math" panose="02040503050406030204" pitchFamily="18" charset="0"/>
                </a:rPr>
                <a:t>0.05𝐻^0.9</a:t>
              </a:r>
              <a:endParaRPr lang="en-US" sz="1000"/>
            </a:p>
          </dgm:t>
        </dgm:pt>
      </mc:Fallback>
    </mc:AlternateContent>
    <dgm:pt modelId="{537CEBFC-9B2A-4184-97D0-FAD254DF7320}" type="parTrans" cxnId="{D2AE8F09-4A6B-4122-A55E-C47C8914511B}">
      <dgm:prSet/>
      <dgm:spPr/>
      <dgm:t>
        <a:bodyPr/>
        <a:lstStyle/>
        <a:p>
          <a:endParaRPr lang="en-US"/>
        </a:p>
      </dgm:t>
    </dgm:pt>
    <dgm:pt modelId="{D21BB90C-5B1B-46DD-833D-110046959CC1}" type="sibTrans" cxnId="{D2AE8F09-4A6B-4122-A55E-C47C8914511B}">
      <dgm:prSet/>
      <dgm:spPr/>
      <dgm:t>
        <a:bodyPr/>
        <a:lstStyle/>
        <a:p>
          <a:endParaRPr lang="en-US"/>
        </a:p>
      </dgm:t>
    </dgm:pt>
    <mc:AlternateContent xmlns:mc="http://schemas.openxmlformats.org/markup-compatibility/2006" xmlns:a14="http://schemas.microsoft.com/office/drawing/2010/main">
      <mc:Choice Requires="a14">
        <dgm:pt modelId="{EFC61D3A-1581-4BFC-AF94-32558497EAE6}">
          <dgm:prSet custT="1"/>
          <dgm:spPr/>
          <dgm:t>
            <a:bodyPr/>
            <a:lstStyle/>
            <a:p>
              <a:pPr/>
              <a14:m>
                <m:oMathPara xmlns:m="http://schemas.openxmlformats.org/officeDocument/2006/math">
                  <m:oMathParaPr>
                    <m:jc m:val="centerGroup"/>
                  </m:oMathParaPr>
                  <m:oMath xmlns:m="http://schemas.openxmlformats.org/officeDocument/2006/math">
                    <m:r>
                      <a:rPr lang="en-US" sz="800" b="0" i="1">
                        <a:latin typeface="Cambria Math" panose="02040503050406030204" pitchFamily="18" charset="0"/>
                      </a:rPr>
                      <m:t>𝑇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=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8</m:t>
                    </m:r>
                    <m:r>
                      <a:rPr lang="en-US" sz="800" b="0" i="1">
                        <a:latin typeface="Cambria Math" panose="02040503050406030204" pitchFamily="18" charset="0"/>
                        <a:ea typeface="Cambria Math" panose="02040503050406030204" pitchFamily="18" charset="0"/>
                      </a:rPr>
                      <m:t>×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>
                        <a:latin typeface="Cambria Math" panose="02040503050406030204" pitchFamily="18" charset="0"/>
                      </a:rPr>
                      <m:t>08</m:t>
                    </m:r>
                    <m:sSup>
                      <m:sSupPr>
                        <m:ctrlPr>
                          <a:rPr lang="en-US" sz="800" b="0" i="1">
                            <a:latin typeface="Cambria Math" panose="02040503050406030204" pitchFamily="18" charset="0"/>
                          </a:rPr>
                        </m:ctrlPr>
                      </m:sSupPr>
                      <m:e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𝐻</m:t>
                        </m:r>
                      </m:e>
                      <m:sup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0</m:t>
                        </m:r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.</m:t>
                        </m:r>
                        <m:r>
                          <a:rPr lang="en-US" sz="800" b="0" i="1">
                            <a:latin typeface="Cambria Math" panose="02040503050406030204" pitchFamily="18" charset="0"/>
                          </a:rPr>
                          <m:t>75</m:t>
                        </m:r>
                      </m:sup>
                    </m:sSup>
                  </m:oMath>
                </m:oMathPara>
              </a14:m>
              <a:endParaRPr lang="en-US" sz="800"/>
            </a:p>
          </dgm:t>
        </dgm:pt>
      </mc:Choice>
      <mc:Fallback xmlns="">
        <dgm:pt modelId="{EFC61D3A-1581-4BFC-AF94-32558497EAE6}">
          <dgm:prSet custT="1"/>
          <dgm:spPr/>
          <dgm:t>
            <a:bodyPr/>
            <a:lstStyle/>
            <a:p>
              <a:r>
                <a:rPr lang="en-US" sz="800" b="0" i="0">
                  <a:latin typeface="Cambria Math" panose="02040503050406030204" pitchFamily="18" charset="0"/>
                </a:rPr>
                <a:t>𝑇=0.8</a:t>
              </a:r>
              <a:r>
                <a:rPr lang="en-US" sz="800" b="0" i="0">
                  <a:latin typeface="Cambria Math" panose="02040503050406030204" pitchFamily="18" charset="0"/>
                  <a:ea typeface="Cambria Math" panose="02040503050406030204" pitchFamily="18" charset="0"/>
                </a:rPr>
                <a:t>×</a:t>
              </a:r>
              <a:r>
                <a:rPr lang="en-US" sz="800" b="0" i="0">
                  <a:latin typeface="Cambria Math" panose="02040503050406030204" pitchFamily="18" charset="0"/>
                </a:rPr>
                <a:t>0.08𝐻^0.75</a:t>
              </a:r>
              <a:endParaRPr lang="en-US" sz="800"/>
            </a:p>
          </dgm:t>
        </dgm:pt>
      </mc:Fallback>
    </mc:AlternateContent>
    <dgm:pt modelId="{3D68BCE8-2D86-4DFE-B33D-31E9C01B4B87}" type="parTrans" cxnId="{48DE4A2A-2AB4-4201-85E8-3D56E434A120}">
      <dgm:prSet/>
      <dgm:spPr/>
      <dgm:t>
        <a:bodyPr/>
        <a:lstStyle/>
        <a:p>
          <a:endParaRPr lang="en-US"/>
        </a:p>
      </dgm:t>
    </dgm:pt>
    <dgm:pt modelId="{F6EDD110-17AC-4979-9920-54D54A823187}" type="sibTrans" cxnId="{48DE4A2A-2AB4-4201-85E8-3D56E434A120}">
      <dgm:prSet/>
      <dgm:spPr/>
      <dgm:t>
        <a:bodyPr/>
        <a:lstStyle/>
        <a:p>
          <a:endParaRPr lang="en-US"/>
        </a:p>
      </dgm:t>
    </dgm:pt>
    <dgm:pt modelId="{387C1CB0-468B-4BFE-8930-7BBCED8BB637}" type="pres">
      <dgm:prSet presAssocID="{9C948F42-F5F3-452F-8E43-D0311C597D63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115E1B10-6432-43F8-99EE-4233FFF9DA59}" type="pres">
      <dgm:prSet presAssocID="{BB753A7F-DEE6-4707-A561-E4E4063AA639}" presName="hierRoot1" presStyleCnt="0"/>
      <dgm:spPr/>
    </dgm:pt>
    <dgm:pt modelId="{8E3EDED2-BD90-4706-98CD-0491748995DE}" type="pres">
      <dgm:prSet presAssocID="{BB753A7F-DEE6-4707-A561-E4E4063AA639}" presName="composite" presStyleCnt="0"/>
      <dgm:spPr/>
    </dgm:pt>
    <dgm:pt modelId="{1C0714DA-8A23-403D-979D-50AE48C70276}" type="pres">
      <dgm:prSet presAssocID="{BB753A7F-DEE6-4707-A561-E4E4063AA639}" presName="background" presStyleLbl="node0" presStyleIdx="0" presStyleCnt="1"/>
      <dgm:spPr/>
    </dgm:pt>
    <dgm:pt modelId="{92B2C6CA-748C-4957-9C6D-228716DFDDC2}" type="pres">
      <dgm:prSet presAssocID="{BB753A7F-DEE6-4707-A561-E4E4063AA639}" presName="text" presStyleLbl="fgAcc0" presStyleIdx="0" presStyleCnt="1">
        <dgm:presLayoutVars>
          <dgm:chPref val="3"/>
        </dgm:presLayoutVars>
      </dgm:prSet>
      <dgm:spPr/>
    </dgm:pt>
    <dgm:pt modelId="{6EEF71C4-1BBF-4ECA-8330-691CBA3DDD0A}" type="pres">
      <dgm:prSet presAssocID="{BB753A7F-DEE6-4707-A561-E4E4063AA639}" presName="hierChild2" presStyleCnt="0"/>
      <dgm:spPr/>
    </dgm:pt>
    <dgm:pt modelId="{19BD2999-37DA-4397-A1DB-6AB3649E381D}" type="pres">
      <dgm:prSet presAssocID="{7DB7FA15-B16C-4219-A735-3CDE9C592EFD}" presName="Name10" presStyleLbl="parChTrans1D2" presStyleIdx="0" presStyleCnt="3"/>
      <dgm:spPr/>
    </dgm:pt>
    <dgm:pt modelId="{1820A2EB-AF2E-429F-A5CE-1CEC11FC80FB}" type="pres">
      <dgm:prSet presAssocID="{B3F0BA79-C511-41F7-AA9E-FFC4D7CDB8C9}" presName="hierRoot2" presStyleCnt="0"/>
      <dgm:spPr/>
    </dgm:pt>
    <dgm:pt modelId="{F8DB0DF0-B426-482C-BA5D-2B0D4428AA45}" type="pres">
      <dgm:prSet presAssocID="{B3F0BA79-C511-41F7-AA9E-FFC4D7CDB8C9}" presName="composite2" presStyleCnt="0"/>
      <dgm:spPr/>
    </dgm:pt>
    <dgm:pt modelId="{4A01561A-A628-43A4-8D30-41266B660577}" type="pres">
      <dgm:prSet presAssocID="{B3F0BA79-C511-41F7-AA9E-FFC4D7CDB8C9}" presName="background2" presStyleLbl="node2" presStyleIdx="0" presStyleCnt="3"/>
      <dgm:spPr/>
    </dgm:pt>
    <dgm:pt modelId="{9688C8E0-3F87-45F6-BD9E-2882CCE21C9C}" type="pres">
      <dgm:prSet presAssocID="{B3F0BA79-C511-41F7-AA9E-FFC4D7CDB8C9}" presName="text2" presStyleLbl="fgAcc2" presStyleIdx="0" presStyleCnt="3" custScaleX="195920">
        <dgm:presLayoutVars>
          <dgm:chPref val="3"/>
        </dgm:presLayoutVars>
      </dgm:prSet>
      <dgm:spPr/>
    </dgm:pt>
    <dgm:pt modelId="{5D177F2B-4A52-4321-8AED-C564EC4277D3}" type="pres">
      <dgm:prSet presAssocID="{B3F0BA79-C511-41F7-AA9E-FFC4D7CDB8C9}" presName="hierChild3" presStyleCnt="0"/>
      <dgm:spPr/>
    </dgm:pt>
    <dgm:pt modelId="{67752118-42CC-430B-974B-F2D78317C069}" type="pres">
      <dgm:prSet presAssocID="{E37ED5E2-1729-49F8-AF84-42C6CF142FF8}" presName="Name17" presStyleLbl="parChTrans1D3" presStyleIdx="0" presStyleCnt="4"/>
      <dgm:spPr/>
    </dgm:pt>
    <dgm:pt modelId="{CB0A17B9-1FAD-4A72-8903-9D082236B391}" type="pres">
      <dgm:prSet presAssocID="{F4F46DBB-CD7C-4080-96AF-359826E97FA6}" presName="hierRoot3" presStyleCnt="0"/>
      <dgm:spPr/>
    </dgm:pt>
    <dgm:pt modelId="{18FE63C9-4D26-42A9-9C6C-6BE74FBF5980}" type="pres">
      <dgm:prSet presAssocID="{F4F46DBB-CD7C-4080-96AF-359826E97FA6}" presName="composite3" presStyleCnt="0"/>
      <dgm:spPr/>
    </dgm:pt>
    <dgm:pt modelId="{599DD5A9-7B17-4F75-BBC7-8619AFBCD759}" type="pres">
      <dgm:prSet presAssocID="{F4F46DBB-CD7C-4080-96AF-359826E97FA6}" presName="background3" presStyleLbl="node3" presStyleIdx="0" presStyleCnt="4"/>
      <dgm:spPr/>
    </dgm:pt>
    <dgm:pt modelId="{D0C23452-5AE7-4690-ABC3-743AA06532C5}" type="pres">
      <dgm:prSet presAssocID="{F4F46DBB-CD7C-4080-96AF-359826E97FA6}" presName="text3" presStyleLbl="fgAcc3" presStyleIdx="0" presStyleCnt="4" custScaleX="288793">
        <dgm:presLayoutVars>
          <dgm:chPref val="3"/>
        </dgm:presLayoutVars>
      </dgm:prSet>
      <dgm:spPr/>
    </dgm:pt>
    <dgm:pt modelId="{86CECB37-2BD9-43AA-A1C9-F720DCD6CF3F}" type="pres">
      <dgm:prSet presAssocID="{F4F46DBB-CD7C-4080-96AF-359826E97FA6}" presName="hierChild4" presStyleCnt="0"/>
      <dgm:spPr/>
    </dgm:pt>
    <dgm:pt modelId="{0A4F8902-891C-4830-89A7-0693D6B8FC1C}" type="pres">
      <dgm:prSet presAssocID="{D87C4ECC-EC46-4101-9C49-3531AC56E8B0}" presName="Name23" presStyleLbl="parChTrans1D4" presStyleIdx="0" presStyleCnt="8"/>
      <dgm:spPr/>
    </dgm:pt>
    <dgm:pt modelId="{628F4521-D499-4559-822A-0434801472E4}" type="pres">
      <dgm:prSet presAssocID="{2B520935-4378-4289-9432-6A6053221F25}" presName="hierRoot4" presStyleCnt="0"/>
      <dgm:spPr/>
    </dgm:pt>
    <dgm:pt modelId="{6DA94B06-8B13-45C9-ADC5-0315EE98DC1D}" type="pres">
      <dgm:prSet presAssocID="{2B520935-4378-4289-9432-6A6053221F25}" presName="composite4" presStyleCnt="0"/>
      <dgm:spPr/>
    </dgm:pt>
    <dgm:pt modelId="{892D344F-185A-4B34-AAEC-7A9A017402D7}" type="pres">
      <dgm:prSet presAssocID="{2B520935-4378-4289-9432-6A6053221F25}" presName="background4" presStyleLbl="node4" presStyleIdx="0" presStyleCnt="8"/>
      <dgm:spPr/>
    </dgm:pt>
    <dgm:pt modelId="{19383015-6B90-4B58-99FD-00D543084D62}" type="pres">
      <dgm:prSet presAssocID="{2B520935-4378-4289-9432-6A6053221F25}" presName="text4" presStyleLbl="fgAcc4" presStyleIdx="0" presStyleCnt="8">
        <dgm:presLayoutVars>
          <dgm:chPref val="3"/>
        </dgm:presLayoutVars>
      </dgm:prSet>
      <dgm:spPr/>
    </dgm:pt>
    <dgm:pt modelId="{CF21821A-7F6B-4903-BFCE-B15B6673021F}" type="pres">
      <dgm:prSet presAssocID="{2B520935-4378-4289-9432-6A6053221F25}" presName="hierChild5" presStyleCnt="0"/>
      <dgm:spPr/>
    </dgm:pt>
    <dgm:pt modelId="{957C1304-0565-46C6-876F-BA3952468EC8}" type="pres">
      <dgm:prSet presAssocID="{0A73E189-568F-493B-8E82-54764BDAD4CF}" presName="Name23" presStyleLbl="parChTrans1D4" presStyleIdx="1" presStyleCnt="8"/>
      <dgm:spPr/>
    </dgm:pt>
    <dgm:pt modelId="{3B58E153-6472-4509-82CB-A598C64AC2C3}" type="pres">
      <dgm:prSet presAssocID="{F7B0BB4A-719D-438F-8A2F-94B16270842C}" presName="hierRoot4" presStyleCnt="0"/>
      <dgm:spPr/>
    </dgm:pt>
    <dgm:pt modelId="{8EC2B98E-8BE9-4633-8D5C-3E8B9B0290D9}" type="pres">
      <dgm:prSet presAssocID="{F7B0BB4A-719D-438F-8A2F-94B16270842C}" presName="composite4" presStyleCnt="0"/>
      <dgm:spPr/>
    </dgm:pt>
    <dgm:pt modelId="{B7F95B7B-6475-46FB-93CF-4AA62A0E8927}" type="pres">
      <dgm:prSet presAssocID="{F7B0BB4A-719D-438F-8A2F-94B16270842C}" presName="background4" presStyleLbl="node4" presStyleIdx="1" presStyleCnt="8"/>
      <dgm:spPr/>
    </dgm:pt>
    <dgm:pt modelId="{FA0ABB04-B129-4003-AABF-2AF4A89B4E5D}" type="pres">
      <dgm:prSet presAssocID="{F7B0BB4A-719D-438F-8A2F-94B16270842C}" presName="text4" presStyleLbl="fgAcc4" presStyleIdx="1" presStyleCnt="8" custScaleX="130577">
        <dgm:presLayoutVars>
          <dgm:chPref val="3"/>
        </dgm:presLayoutVars>
      </dgm:prSet>
      <dgm:spPr/>
    </dgm:pt>
    <dgm:pt modelId="{4AF60C4F-EAB6-48CB-ABE6-211201207442}" type="pres">
      <dgm:prSet presAssocID="{F7B0BB4A-719D-438F-8A2F-94B16270842C}" presName="hierChild5" presStyleCnt="0"/>
      <dgm:spPr/>
    </dgm:pt>
    <dgm:pt modelId="{9BED1F80-FA71-42D3-8EAF-F8D6FD0A4C29}" type="pres">
      <dgm:prSet presAssocID="{C5986F18-8825-400D-BB6D-34DDCE944120}" presName="Name23" presStyleLbl="parChTrans1D4" presStyleIdx="2" presStyleCnt="8"/>
      <dgm:spPr/>
    </dgm:pt>
    <dgm:pt modelId="{52387588-96D9-483C-B0EF-7D1148278DD1}" type="pres">
      <dgm:prSet presAssocID="{EF462CE1-A533-448D-870D-3B223455E349}" presName="hierRoot4" presStyleCnt="0"/>
      <dgm:spPr/>
    </dgm:pt>
    <dgm:pt modelId="{70A562B1-89CB-4126-99DC-B028C66C6998}" type="pres">
      <dgm:prSet presAssocID="{EF462CE1-A533-448D-870D-3B223455E349}" presName="composite4" presStyleCnt="0"/>
      <dgm:spPr/>
    </dgm:pt>
    <dgm:pt modelId="{E803BF42-91E5-41F9-BA4F-7BA262EB4967}" type="pres">
      <dgm:prSet presAssocID="{EF462CE1-A533-448D-870D-3B223455E349}" presName="background4" presStyleLbl="node4" presStyleIdx="2" presStyleCnt="8"/>
      <dgm:spPr/>
    </dgm:pt>
    <dgm:pt modelId="{196FBBEF-7043-4874-99DD-5993A766FAC3}" type="pres">
      <dgm:prSet presAssocID="{EF462CE1-A533-448D-870D-3B223455E349}" presName="text4" presStyleLbl="fgAcc4" presStyleIdx="2" presStyleCnt="8">
        <dgm:presLayoutVars>
          <dgm:chPref val="3"/>
        </dgm:presLayoutVars>
      </dgm:prSet>
      <dgm:spPr/>
    </dgm:pt>
    <dgm:pt modelId="{D2E62EA3-BCAA-412C-9B6B-BD0E43B3FADA}" type="pres">
      <dgm:prSet presAssocID="{EF462CE1-A533-448D-870D-3B223455E349}" presName="hierChild5" presStyleCnt="0"/>
      <dgm:spPr/>
    </dgm:pt>
    <dgm:pt modelId="{A6B17604-C146-4FCC-85AA-C639FCBD75F1}" type="pres">
      <dgm:prSet presAssocID="{55AE817C-6B85-46D6-84A0-B7DF3731C9BE}" presName="Name23" presStyleLbl="parChTrans1D4" presStyleIdx="3" presStyleCnt="8"/>
      <dgm:spPr/>
    </dgm:pt>
    <dgm:pt modelId="{7DD0299E-4669-482E-9BC6-045285BDA59D}" type="pres">
      <dgm:prSet presAssocID="{238EC6F0-565E-47D1-8BEB-FC561E1CC85B}" presName="hierRoot4" presStyleCnt="0"/>
      <dgm:spPr/>
    </dgm:pt>
    <dgm:pt modelId="{A86C48DC-B114-49C5-9010-48FC1E93EADE}" type="pres">
      <dgm:prSet presAssocID="{238EC6F0-565E-47D1-8BEB-FC561E1CC85B}" presName="composite4" presStyleCnt="0"/>
      <dgm:spPr/>
    </dgm:pt>
    <dgm:pt modelId="{D77052F2-39CD-4DF0-A6E0-B0E87FDAA713}" type="pres">
      <dgm:prSet presAssocID="{238EC6F0-565E-47D1-8BEB-FC561E1CC85B}" presName="background4" presStyleLbl="node4" presStyleIdx="3" presStyleCnt="8"/>
      <dgm:spPr/>
    </dgm:pt>
    <dgm:pt modelId="{7F46915A-CEC6-443C-8BBB-9EA89F5D1DD7}" type="pres">
      <dgm:prSet presAssocID="{238EC6F0-565E-47D1-8BEB-FC561E1CC85B}" presName="text4" presStyleLbl="fgAcc4" presStyleIdx="3" presStyleCnt="8" custScaleX="150420">
        <dgm:presLayoutVars>
          <dgm:chPref val="3"/>
        </dgm:presLayoutVars>
      </dgm:prSet>
      <dgm:spPr/>
    </dgm:pt>
    <dgm:pt modelId="{E22AA21C-9890-4B08-84BF-70A191FBB1CE}" type="pres">
      <dgm:prSet presAssocID="{238EC6F0-565E-47D1-8BEB-FC561E1CC85B}" presName="hierChild5" presStyleCnt="0"/>
      <dgm:spPr/>
    </dgm:pt>
    <dgm:pt modelId="{96E97AA3-EF10-4013-8C1A-778760EFC76B}" type="pres">
      <dgm:prSet presAssocID="{BE067FF3-FE9C-48FE-9A60-61A3CFCB4E1F}" presName="Name17" presStyleLbl="parChTrans1D3" presStyleIdx="1" presStyleCnt="4"/>
      <dgm:spPr/>
    </dgm:pt>
    <dgm:pt modelId="{FF032414-0177-4458-9A41-7D410938A101}" type="pres">
      <dgm:prSet presAssocID="{1B97056C-7A9A-4E23-BDBE-1DFAEAE521D7}" presName="hierRoot3" presStyleCnt="0"/>
      <dgm:spPr/>
    </dgm:pt>
    <dgm:pt modelId="{07D23285-B31D-498E-A995-EDDA1BED6D47}" type="pres">
      <dgm:prSet presAssocID="{1B97056C-7A9A-4E23-BDBE-1DFAEAE521D7}" presName="composite3" presStyleCnt="0"/>
      <dgm:spPr/>
    </dgm:pt>
    <dgm:pt modelId="{A6D68C40-F984-499D-AC12-10833440F30B}" type="pres">
      <dgm:prSet presAssocID="{1B97056C-7A9A-4E23-BDBE-1DFAEAE521D7}" presName="background3" presStyleLbl="node3" presStyleIdx="1" presStyleCnt="4"/>
      <dgm:spPr/>
    </dgm:pt>
    <dgm:pt modelId="{A011F423-0641-4C05-998E-EAB2E00AE5D2}" type="pres">
      <dgm:prSet presAssocID="{1B97056C-7A9A-4E23-BDBE-1DFAEAE521D7}" presName="text3" presStyleLbl="fgAcc3" presStyleIdx="1" presStyleCnt="4" custScaleX="289929">
        <dgm:presLayoutVars>
          <dgm:chPref val="3"/>
        </dgm:presLayoutVars>
      </dgm:prSet>
      <dgm:spPr/>
    </dgm:pt>
    <dgm:pt modelId="{BE5766D1-362D-4EF5-A2E6-4FD70EA0A2C0}" type="pres">
      <dgm:prSet presAssocID="{1B97056C-7A9A-4E23-BDBE-1DFAEAE521D7}" presName="hierChild4" presStyleCnt="0"/>
      <dgm:spPr/>
    </dgm:pt>
    <dgm:pt modelId="{CB4B2DF2-091E-4507-AC74-9CBE64C2B7B5}" type="pres">
      <dgm:prSet presAssocID="{C7908586-B8B5-4E83-BACD-01B5AB820F9B}" presName="Name23" presStyleLbl="parChTrans1D4" presStyleIdx="4" presStyleCnt="8"/>
      <dgm:spPr/>
    </dgm:pt>
    <dgm:pt modelId="{8F639EB9-3DC6-48F5-B368-1FCBEB1A0126}" type="pres">
      <dgm:prSet presAssocID="{B9F69161-9E94-4AC3-A404-A77910467885}" presName="hierRoot4" presStyleCnt="0"/>
      <dgm:spPr/>
    </dgm:pt>
    <dgm:pt modelId="{4E8C7314-CE6F-450C-B31E-2147B9DA2712}" type="pres">
      <dgm:prSet presAssocID="{B9F69161-9E94-4AC3-A404-A77910467885}" presName="composite4" presStyleCnt="0"/>
      <dgm:spPr/>
    </dgm:pt>
    <dgm:pt modelId="{90A3AF47-6E4A-4EB3-99C0-75F519273E0C}" type="pres">
      <dgm:prSet presAssocID="{B9F69161-9E94-4AC3-A404-A77910467885}" presName="background4" presStyleLbl="node4" presStyleIdx="4" presStyleCnt="8"/>
      <dgm:spPr/>
    </dgm:pt>
    <dgm:pt modelId="{E708C7C8-7651-477D-9504-00CAA4E7DFE8}" type="pres">
      <dgm:prSet presAssocID="{B9F69161-9E94-4AC3-A404-A77910467885}" presName="text4" presStyleLbl="fgAcc4" presStyleIdx="4" presStyleCnt="8">
        <dgm:presLayoutVars>
          <dgm:chPref val="3"/>
        </dgm:presLayoutVars>
      </dgm:prSet>
      <dgm:spPr/>
    </dgm:pt>
    <dgm:pt modelId="{26B4D2D1-2366-41C3-8A24-BD4E2A19983E}" type="pres">
      <dgm:prSet presAssocID="{B9F69161-9E94-4AC3-A404-A77910467885}" presName="hierChild5" presStyleCnt="0"/>
      <dgm:spPr/>
    </dgm:pt>
    <dgm:pt modelId="{C3482F06-C553-40C4-BD62-08F552585EC1}" type="pres">
      <dgm:prSet presAssocID="{537CEBFC-9B2A-4184-97D0-FAD254DF7320}" presName="Name23" presStyleLbl="parChTrans1D4" presStyleIdx="5" presStyleCnt="8"/>
      <dgm:spPr/>
    </dgm:pt>
    <dgm:pt modelId="{764DD5E0-BCEF-4460-8151-89DB9C3FDB5D}" type="pres">
      <dgm:prSet presAssocID="{C709CDE5-5B04-4323-9256-D5F1802F4683}" presName="hierRoot4" presStyleCnt="0"/>
      <dgm:spPr/>
    </dgm:pt>
    <dgm:pt modelId="{8C9EEB7C-0CBC-4967-BD19-049AD83DEA27}" type="pres">
      <dgm:prSet presAssocID="{C709CDE5-5B04-4323-9256-D5F1802F4683}" presName="composite4" presStyleCnt="0"/>
      <dgm:spPr/>
    </dgm:pt>
    <dgm:pt modelId="{FBD0AD57-51F8-4EC7-970C-3323B5EB1947}" type="pres">
      <dgm:prSet presAssocID="{C709CDE5-5B04-4323-9256-D5F1802F4683}" presName="background4" presStyleLbl="node4" presStyleIdx="5" presStyleCnt="8"/>
      <dgm:spPr/>
    </dgm:pt>
    <dgm:pt modelId="{0D816D0B-BB71-4D94-A54F-3729ACE5332C}" type="pres">
      <dgm:prSet presAssocID="{C709CDE5-5B04-4323-9256-D5F1802F4683}" presName="text4" presStyleLbl="fgAcc4" presStyleIdx="5" presStyleCnt="8" custScaleX="173457">
        <dgm:presLayoutVars>
          <dgm:chPref val="3"/>
        </dgm:presLayoutVars>
      </dgm:prSet>
      <dgm:spPr/>
    </dgm:pt>
    <dgm:pt modelId="{FFE7931F-6FAE-4F73-8AA8-B53DBA367D62}" type="pres">
      <dgm:prSet presAssocID="{C709CDE5-5B04-4323-9256-D5F1802F4683}" presName="hierChild5" presStyleCnt="0"/>
      <dgm:spPr/>
    </dgm:pt>
    <dgm:pt modelId="{D3533BF9-5E37-4863-9C1B-97A646385CEA}" type="pres">
      <dgm:prSet presAssocID="{1D38AEAE-D958-458A-9C16-5D18D5D4F194}" presName="Name23" presStyleLbl="parChTrans1D4" presStyleIdx="6" presStyleCnt="8"/>
      <dgm:spPr/>
    </dgm:pt>
    <dgm:pt modelId="{F0FA6CDD-68A2-4CD8-877F-ECB8B8331D3C}" type="pres">
      <dgm:prSet presAssocID="{6F46E98E-D5D6-4962-A0C7-2B48AE942384}" presName="hierRoot4" presStyleCnt="0"/>
      <dgm:spPr/>
    </dgm:pt>
    <dgm:pt modelId="{92907DCC-E3E3-4B36-ABF1-9ABD7B83BB9E}" type="pres">
      <dgm:prSet presAssocID="{6F46E98E-D5D6-4962-A0C7-2B48AE942384}" presName="composite4" presStyleCnt="0"/>
      <dgm:spPr/>
    </dgm:pt>
    <dgm:pt modelId="{464AB22F-2B85-4368-BBF6-C98AACCA49F5}" type="pres">
      <dgm:prSet presAssocID="{6F46E98E-D5D6-4962-A0C7-2B48AE942384}" presName="background4" presStyleLbl="node4" presStyleIdx="6" presStyleCnt="8"/>
      <dgm:spPr/>
    </dgm:pt>
    <dgm:pt modelId="{546E65C1-D3BA-4161-9587-7D737F126CB0}" type="pres">
      <dgm:prSet presAssocID="{6F46E98E-D5D6-4962-A0C7-2B48AE942384}" presName="text4" presStyleLbl="fgAcc4" presStyleIdx="6" presStyleCnt="8">
        <dgm:presLayoutVars>
          <dgm:chPref val="3"/>
        </dgm:presLayoutVars>
      </dgm:prSet>
      <dgm:spPr/>
    </dgm:pt>
    <dgm:pt modelId="{444CBCA7-52E9-4143-AC3B-8FEFE596C632}" type="pres">
      <dgm:prSet presAssocID="{6F46E98E-D5D6-4962-A0C7-2B48AE942384}" presName="hierChild5" presStyleCnt="0"/>
      <dgm:spPr/>
    </dgm:pt>
    <dgm:pt modelId="{770B314E-B316-41C7-BB9B-7D16B23B8B6C}" type="pres">
      <dgm:prSet presAssocID="{3D68BCE8-2D86-4DFE-B33D-31E9C01B4B87}" presName="Name23" presStyleLbl="parChTrans1D4" presStyleIdx="7" presStyleCnt="8"/>
      <dgm:spPr/>
    </dgm:pt>
    <dgm:pt modelId="{1547A2F2-D9D3-4705-AECF-31F77B81340E}" type="pres">
      <dgm:prSet presAssocID="{EFC61D3A-1581-4BFC-AF94-32558497EAE6}" presName="hierRoot4" presStyleCnt="0"/>
      <dgm:spPr/>
    </dgm:pt>
    <dgm:pt modelId="{0DB979B5-57F5-4843-8B1F-424DDFE32A95}" type="pres">
      <dgm:prSet presAssocID="{EFC61D3A-1581-4BFC-AF94-32558497EAE6}" presName="composite4" presStyleCnt="0"/>
      <dgm:spPr/>
    </dgm:pt>
    <dgm:pt modelId="{CCB21190-295C-47AF-999C-79667ED981C9}" type="pres">
      <dgm:prSet presAssocID="{EFC61D3A-1581-4BFC-AF94-32558497EAE6}" presName="background4" presStyleLbl="node4" presStyleIdx="7" presStyleCnt="8"/>
      <dgm:spPr/>
    </dgm:pt>
    <dgm:pt modelId="{A3397A51-60B6-48D7-9B0B-3ED24423B7C5}" type="pres">
      <dgm:prSet presAssocID="{EFC61D3A-1581-4BFC-AF94-32558497EAE6}" presName="text4" presStyleLbl="fgAcc4" presStyleIdx="7" presStyleCnt="8" custScaleX="192651">
        <dgm:presLayoutVars>
          <dgm:chPref val="3"/>
        </dgm:presLayoutVars>
      </dgm:prSet>
      <dgm:spPr/>
    </dgm:pt>
    <dgm:pt modelId="{89432A20-B05A-4C66-869D-4197A9E57DCC}" type="pres">
      <dgm:prSet presAssocID="{EFC61D3A-1581-4BFC-AF94-32558497EAE6}" presName="hierChild5" presStyleCnt="0"/>
      <dgm:spPr/>
    </dgm:pt>
    <dgm:pt modelId="{3027E588-C5D3-4DAA-8456-F02E549D1703}" type="pres">
      <dgm:prSet presAssocID="{E3D810F5-BA97-4B6B-96C7-D36F9771AB4A}" presName="Name10" presStyleLbl="parChTrans1D2" presStyleIdx="1" presStyleCnt="3"/>
      <dgm:spPr/>
    </dgm:pt>
    <dgm:pt modelId="{85D71529-D974-4894-8C34-464A699077D7}" type="pres">
      <dgm:prSet presAssocID="{17B2A877-340E-458B-A69C-4C8A739F4D79}" presName="hierRoot2" presStyleCnt="0"/>
      <dgm:spPr/>
    </dgm:pt>
    <dgm:pt modelId="{F192635E-C3BC-4CEA-9566-73AFE00DCE3B}" type="pres">
      <dgm:prSet presAssocID="{17B2A877-340E-458B-A69C-4C8A739F4D79}" presName="composite2" presStyleCnt="0"/>
      <dgm:spPr/>
    </dgm:pt>
    <dgm:pt modelId="{32D09672-510D-4E69-9E21-B6CBA3DE8E63}" type="pres">
      <dgm:prSet presAssocID="{17B2A877-340E-458B-A69C-4C8A739F4D79}" presName="background2" presStyleLbl="node2" presStyleIdx="1" presStyleCnt="3"/>
      <dgm:spPr/>
    </dgm:pt>
    <dgm:pt modelId="{96337E7F-2BAB-400B-A28C-76A5A05C1CFF}" type="pres">
      <dgm:prSet presAssocID="{17B2A877-340E-458B-A69C-4C8A739F4D79}" presName="text2" presStyleLbl="fgAcc2" presStyleIdx="1" presStyleCnt="3" custScaleX="178486">
        <dgm:presLayoutVars>
          <dgm:chPref val="3"/>
        </dgm:presLayoutVars>
      </dgm:prSet>
      <dgm:spPr/>
    </dgm:pt>
    <dgm:pt modelId="{6A24E40B-E128-47E1-950B-0AAC6866AD27}" type="pres">
      <dgm:prSet presAssocID="{17B2A877-340E-458B-A69C-4C8A739F4D79}" presName="hierChild3" presStyleCnt="0"/>
      <dgm:spPr/>
    </dgm:pt>
    <dgm:pt modelId="{F0181F22-7420-4016-BBC7-ACDCE41BDB07}" type="pres">
      <dgm:prSet presAssocID="{5F21BB2A-5D35-42E8-89AC-2C5C0C90C133}" presName="Name17" presStyleLbl="parChTrans1D3" presStyleIdx="2" presStyleCnt="4"/>
      <dgm:spPr/>
    </dgm:pt>
    <dgm:pt modelId="{F7F459C7-5739-439F-8338-D636FCD80EA9}" type="pres">
      <dgm:prSet presAssocID="{D45D5B29-7073-4B35-B195-A2D50DCDDBE9}" presName="hierRoot3" presStyleCnt="0"/>
      <dgm:spPr/>
    </dgm:pt>
    <dgm:pt modelId="{E9DF3096-B56E-4BCD-8861-22A881A8C4BE}" type="pres">
      <dgm:prSet presAssocID="{D45D5B29-7073-4B35-B195-A2D50DCDDBE9}" presName="composite3" presStyleCnt="0"/>
      <dgm:spPr/>
    </dgm:pt>
    <dgm:pt modelId="{FAC21AF4-3F07-40DD-96B9-0903F1C9C6DD}" type="pres">
      <dgm:prSet presAssocID="{D45D5B29-7073-4B35-B195-A2D50DCDDBE9}" presName="background3" presStyleLbl="node3" presStyleIdx="2" presStyleCnt="4"/>
      <dgm:spPr/>
    </dgm:pt>
    <dgm:pt modelId="{E4902F07-0804-4675-9F58-C515B40E3799}" type="pres">
      <dgm:prSet presAssocID="{D45D5B29-7073-4B35-B195-A2D50DCDDBE9}" presName="text3" presStyleLbl="fgAcc3" presStyleIdx="2" presStyleCnt="4" custScaleX="139196">
        <dgm:presLayoutVars>
          <dgm:chPref val="3"/>
        </dgm:presLayoutVars>
      </dgm:prSet>
      <dgm:spPr/>
    </dgm:pt>
    <dgm:pt modelId="{95233185-F1C9-4534-A234-586498F38734}" type="pres">
      <dgm:prSet presAssocID="{D45D5B29-7073-4B35-B195-A2D50DCDDBE9}" presName="hierChild4" presStyleCnt="0"/>
      <dgm:spPr/>
    </dgm:pt>
    <dgm:pt modelId="{623FC64F-794C-43EA-AA49-4C63B97AAA4C}" type="pres">
      <dgm:prSet presAssocID="{0AE2AB40-6648-4086-8422-AF7EB4BF68DA}" presName="Name10" presStyleLbl="parChTrans1D2" presStyleIdx="2" presStyleCnt="3"/>
      <dgm:spPr/>
    </dgm:pt>
    <dgm:pt modelId="{34445F81-622D-4B93-B589-14E7A1A5E577}" type="pres">
      <dgm:prSet presAssocID="{4DEC07A0-9015-415C-B751-B9788125EED0}" presName="hierRoot2" presStyleCnt="0"/>
      <dgm:spPr/>
    </dgm:pt>
    <dgm:pt modelId="{0FA073D3-8C77-4948-95FF-70892F713E48}" type="pres">
      <dgm:prSet presAssocID="{4DEC07A0-9015-415C-B751-B9788125EED0}" presName="composite2" presStyleCnt="0"/>
      <dgm:spPr/>
    </dgm:pt>
    <dgm:pt modelId="{20FA45E4-E921-4E81-B868-FBFA86D0CA64}" type="pres">
      <dgm:prSet presAssocID="{4DEC07A0-9015-415C-B751-B9788125EED0}" presName="background2" presStyleLbl="node2" presStyleIdx="2" presStyleCnt="3"/>
      <dgm:spPr/>
    </dgm:pt>
    <dgm:pt modelId="{729D22B5-6BE0-4A67-8B1D-FD4DE59CFD40}" type="pres">
      <dgm:prSet presAssocID="{4DEC07A0-9015-415C-B751-B9788125EED0}" presName="text2" presStyleLbl="fgAcc2" presStyleIdx="2" presStyleCnt="3" custScaleX="179217">
        <dgm:presLayoutVars>
          <dgm:chPref val="3"/>
        </dgm:presLayoutVars>
      </dgm:prSet>
      <dgm:spPr/>
    </dgm:pt>
    <dgm:pt modelId="{E4618F61-0779-4D96-B96D-74F5D0647263}" type="pres">
      <dgm:prSet presAssocID="{4DEC07A0-9015-415C-B751-B9788125EED0}" presName="hierChild3" presStyleCnt="0"/>
      <dgm:spPr/>
    </dgm:pt>
    <dgm:pt modelId="{AB914F88-9900-4F84-AE9A-156A64770A70}" type="pres">
      <dgm:prSet presAssocID="{C55D4330-B1CE-4FFA-81BC-D4CD28AFA462}" presName="Name17" presStyleLbl="parChTrans1D3" presStyleIdx="3" presStyleCnt="4"/>
      <dgm:spPr/>
    </dgm:pt>
    <dgm:pt modelId="{E271B6A7-1E76-43A4-8627-5EE3672BA51C}" type="pres">
      <dgm:prSet presAssocID="{D28641B9-D9B9-483E-B048-B51DE514F3D4}" presName="hierRoot3" presStyleCnt="0"/>
      <dgm:spPr/>
    </dgm:pt>
    <dgm:pt modelId="{35E3EB1E-00D0-4EB1-B84B-D940EA2911C6}" type="pres">
      <dgm:prSet presAssocID="{D28641B9-D9B9-483E-B048-B51DE514F3D4}" presName="composite3" presStyleCnt="0"/>
      <dgm:spPr/>
    </dgm:pt>
    <dgm:pt modelId="{80E2F978-F129-4651-8FD9-E5B3FDC42F74}" type="pres">
      <dgm:prSet presAssocID="{D28641B9-D9B9-483E-B048-B51DE514F3D4}" presName="background3" presStyleLbl="node3" presStyleIdx="3" presStyleCnt="4"/>
      <dgm:spPr/>
    </dgm:pt>
    <dgm:pt modelId="{95C34DDB-263B-40D7-A5DF-4363BB706353}" type="pres">
      <dgm:prSet presAssocID="{D28641B9-D9B9-483E-B048-B51DE514F3D4}" presName="text3" presStyleLbl="fgAcc3" presStyleIdx="3" presStyleCnt="4" custScaleX="147706">
        <dgm:presLayoutVars>
          <dgm:chPref val="3"/>
        </dgm:presLayoutVars>
      </dgm:prSet>
      <dgm:spPr/>
    </dgm:pt>
    <dgm:pt modelId="{18F6DE97-B2D1-4C1D-89A0-F57000E607AF}" type="pres">
      <dgm:prSet presAssocID="{D28641B9-D9B9-483E-B048-B51DE514F3D4}" presName="hierChild4" presStyleCnt="0"/>
      <dgm:spPr/>
    </dgm:pt>
  </dgm:ptLst>
  <dgm:cxnLst>
    <dgm:cxn modelId="{E93D4402-04E3-4AA5-9490-BE0797FDBB94}" type="presOf" srcId="{5F21BB2A-5D35-42E8-89AC-2C5C0C90C133}" destId="{F0181F22-7420-4016-BBC7-ACDCE41BDB07}" srcOrd="0" destOrd="0" presId="urn:microsoft.com/office/officeart/2005/8/layout/hierarchy1"/>
    <dgm:cxn modelId="{D2AE8F09-4A6B-4122-A55E-C47C8914511B}" srcId="{B9F69161-9E94-4AC3-A404-A77910467885}" destId="{C709CDE5-5B04-4323-9256-D5F1802F4683}" srcOrd="0" destOrd="0" parTransId="{537CEBFC-9B2A-4184-97D0-FAD254DF7320}" sibTransId="{D21BB90C-5B1B-46DD-833D-110046959CC1}"/>
    <dgm:cxn modelId="{36940E0D-2541-4E7E-B3FE-F1B36F8B2A1A}" type="presOf" srcId="{B3F0BA79-C511-41F7-AA9E-FFC4D7CDB8C9}" destId="{9688C8E0-3F87-45F6-BD9E-2882CCE21C9C}" srcOrd="0" destOrd="0" presId="urn:microsoft.com/office/officeart/2005/8/layout/hierarchy1"/>
    <dgm:cxn modelId="{4FB53F10-291D-4049-8213-44571A292A61}" type="presOf" srcId="{EFC61D3A-1581-4BFC-AF94-32558497EAE6}" destId="{A3397A51-60B6-48D7-9B0B-3ED24423B7C5}" srcOrd="0" destOrd="0" presId="urn:microsoft.com/office/officeart/2005/8/layout/hierarchy1"/>
    <dgm:cxn modelId="{48DE4A2A-2AB4-4201-85E8-3D56E434A120}" srcId="{6F46E98E-D5D6-4962-A0C7-2B48AE942384}" destId="{EFC61D3A-1581-4BFC-AF94-32558497EAE6}" srcOrd="0" destOrd="0" parTransId="{3D68BCE8-2D86-4DFE-B33D-31E9C01B4B87}" sibTransId="{F6EDD110-17AC-4979-9920-54D54A823187}"/>
    <dgm:cxn modelId="{ED7A812B-08FC-4218-87A0-653D5A8524C7}" srcId="{2B520935-4378-4289-9432-6A6053221F25}" destId="{F7B0BB4A-719D-438F-8A2F-94B16270842C}" srcOrd="0" destOrd="0" parTransId="{0A73E189-568F-493B-8E82-54764BDAD4CF}" sibTransId="{7F549889-D4FE-443A-A81C-D0D8872DFF30}"/>
    <dgm:cxn modelId="{F8EDB12C-8DA9-486E-9DDC-A07D6621A543}" type="presOf" srcId="{B9F69161-9E94-4AC3-A404-A77910467885}" destId="{E708C7C8-7651-477D-9504-00CAA4E7DFE8}" srcOrd="0" destOrd="0" presId="urn:microsoft.com/office/officeart/2005/8/layout/hierarchy1"/>
    <dgm:cxn modelId="{BA4BE630-7D18-412C-99D6-E8524BEC795C}" srcId="{F4F46DBB-CD7C-4080-96AF-359826E97FA6}" destId="{2B520935-4378-4289-9432-6A6053221F25}" srcOrd="0" destOrd="0" parTransId="{D87C4ECC-EC46-4101-9C49-3531AC56E8B0}" sibTransId="{16351F57-9AEE-483A-AB49-84236DE7B83F}"/>
    <dgm:cxn modelId="{C9CF5036-28B9-4E2D-A461-D7AAD52D3C84}" type="presOf" srcId="{F7B0BB4A-719D-438F-8A2F-94B16270842C}" destId="{FA0ABB04-B129-4003-AABF-2AF4A89B4E5D}" srcOrd="0" destOrd="0" presId="urn:microsoft.com/office/officeart/2005/8/layout/hierarchy1"/>
    <dgm:cxn modelId="{5CAC1A38-7D08-41AF-A21F-9CF1CBCCC736}" type="presOf" srcId="{55AE817C-6B85-46D6-84A0-B7DF3731C9BE}" destId="{A6B17604-C146-4FCC-85AA-C639FCBD75F1}" srcOrd="0" destOrd="0" presId="urn:microsoft.com/office/officeart/2005/8/layout/hierarchy1"/>
    <dgm:cxn modelId="{E1B2D53C-7AF9-4CD7-88B1-1EA14BCE9F6B}" type="presOf" srcId="{E3D810F5-BA97-4B6B-96C7-D36F9771AB4A}" destId="{3027E588-C5D3-4DAA-8456-F02E549D1703}" srcOrd="0" destOrd="0" presId="urn:microsoft.com/office/officeart/2005/8/layout/hierarchy1"/>
    <dgm:cxn modelId="{CEC17D5F-4308-4E6F-A517-C4B2172A2B33}" type="presOf" srcId="{F4F46DBB-CD7C-4080-96AF-359826E97FA6}" destId="{D0C23452-5AE7-4690-ABC3-743AA06532C5}" srcOrd="0" destOrd="0" presId="urn:microsoft.com/office/officeart/2005/8/layout/hierarchy1"/>
    <dgm:cxn modelId="{989BE863-2151-4936-BD67-A6985E5C480B}" type="presOf" srcId="{D28641B9-D9B9-483E-B048-B51DE514F3D4}" destId="{95C34DDB-263B-40D7-A5DF-4363BB706353}" srcOrd="0" destOrd="0" presId="urn:microsoft.com/office/officeart/2005/8/layout/hierarchy1"/>
    <dgm:cxn modelId="{54FE396A-F6B6-4C12-9F06-7B76064BDE04}" type="presOf" srcId="{238EC6F0-565E-47D1-8BEB-FC561E1CC85B}" destId="{7F46915A-CEC6-443C-8BBB-9EA89F5D1DD7}" srcOrd="0" destOrd="0" presId="urn:microsoft.com/office/officeart/2005/8/layout/hierarchy1"/>
    <dgm:cxn modelId="{806A916A-7C4B-4368-BA19-77C78BC8438A}" type="presOf" srcId="{6F46E98E-D5D6-4962-A0C7-2B48AE942384}" destId="{546E65C1-D3BA-4161-9587-7D737F126CB0}" srcOrd="0" destOrd="0" presId="urn:microsoft.com/office/officeart/2005/8/layout/hierarchy1"/>
    <dgm:cxn modelId="{422F244B-5C77-4390-A977-206F2C226A2D}" srcId="{17B2A877-340E-458B-A69C-4C8A739F4D79}" destId="{D45D5B29-7073-4B35-B195-A2D50DCDDBE9}" srcOrd="0" destOrd="0" parTransId="{5F21BB2A-5D35-42E8-89AC-2C5C0C90C133}" sibTransId="{C1E70FF3-5AB6-4CE2-919E-840D40549CF2}"/>
    <dgm:cxn modelId="{2C99716E-94D3-4054-8D1A-1313CF9B5A5A}" srcId="{4DEC07A0-9015-415C-B751-B9788125EED0}" destId="{D28641B9-D9B9-483E-B048-B51DE514F3D4}" srcOrd="0" destOrd="0" parTransId="{C55D4330-B1CE-4FFA-81BC-D4CD28AFA462}" sibTransId="{7C5D68E6-387B-4820-9AEC-DE4B994DDD8B}"/>
    <dgm:cxn modelId="{2444596E-48E6-45BA-BF78-29C20003D357}" type="presOf" srcId="{1D38AEAE-D958-458A-9C16-5D18D5D4F194}" destId="{D3533BF9-5E37-4863-9C1B-97A646385CEA}" srcOrd="0" destOrd="0" presId="urn:microsoft.com/office/officeart/2005/8/layout/hierarchy1"/>
    <dgm:cxn modelId="{7794F66E-C255-4F5F-BCAE-773FCB2C9222}" srcId="{1B97056C-7A9A-4E23-BDBE-1DFAEAE521D7}" destId="{B9F69161-9E94-4AC3-A404-A77910467885}" srcOrd="0" destOrd="0" parTransId="{C7908586-B8B5-4E83-BACD-01B5AB820F9B}" sibTransId="{22764774-C543-4164-BC9C-36B0BAA9B5C7}"/>
    <dgm:cxn modelId="{C7BE4A73-3429-46F7-B25E-88F9AAE1A67D}" type="presOf" srcId="{D45D5B29-7073-4B35-B195-A2D50DCDDBE9}" destId="{E4902F07-0804-4675-9F58-C515B40E3799}" srcOrd="0" destOrd="0" presId="urn:microsoft.com/office/officeart/2005/8/layout/hierarchy1"/>
    <dgm:cxn modelId="{BC2E8855-2FA2-4AD6-AE77-D6A81EE4DAD9}" srcId="{F4F46DBB-CD7C-4080-96AF-359826E97FA6}" destId="{EF462CE1-A533-448D-870D-3B223455E349}" srcOrd="1" destOrd="0" parTransId="{C5986F18-8825-400D-BB6D-34DDCE944120}" sibTransId="{C82D8BF2-E8BC-4916-8DFA-A27EC04FBA12}"/>
    <dgm:cxn modelId="{01C18458-37C0-4BEA-B04A-3F638D3B58DB}" type="presOf" srcId="{C709CDE5-5B04-4323-9256-D5F1802F4683}" destId="{0D816D0B-BB71-4D94-A54F-3729ACE5332C}" srcOrd="0" destOrd="0" presId="urn:microsoft.com/office/officeart/2005/8/layout/hierarchy1"/>
    <dgm:cxn modelId="{7A333079-3C20-47D5-9B3D-4201CBFAD3C4}" type="presOf" srcId="{3D68BCE8-2D86-4DFE-B33D-31E9C01B4B87}" destId="{770B314E-B316-41C7-BB9B-7D16B23B8B6C}" srcOrd="0" destOrd="0" presId="urn:microsoft.com/office/officeart/2005/8/layout/hierarchy1"/>
    <dgm:cxn modelId="{F213A07A-1277-42B3-B384-02D333A7770B}" srcId="{9C948F42-F5F3-452F-8E43-D0311C597D63}" destId="{BB753A7F-DEE6-4707-A561-E4E4063AA639}" srcOrd="0" destOrd="0" parTransId="{655249FA-C5BC-4BC4-A9A0-E013F0B00CE9}" sibTransId="{63A9745F-BF6D-492C-BBF1-8D702E94960A}"/>
    <dgm:cxn modelId="{78734B7F-F370-4AE7-A8A8-742D0F346C17}" type="presOf" srcId="{EF462CE1-A533-448D-870D-3B223455E349}" destId="{196FBBEF-7043-4874-99DD-5993A766FAC3}" srcOrd="0" destOrd="0" presId="urn:microsoft.com/office/officeart/2005/8/layout/hierarchy1"/>
    <dgm:cxn modelId="{101C6F84-E4B5-4568-84BC-AA89EBF3FC81}" srcId="{EF462CE1-A533-448D-870D-3B223455E349}" destId="{238EC6F0-565E-47D1-8BEB-FC561E1CC85B}" srcOrd="0" destOrd="0" parTransId="{55AE817C-6B85-46D6-84A0-B7DF3731C9BE}" sibTransId="{0999581D-1CAA-4E66-8F76-59E86BC4EF82}"/>
    <dgm:cxn modelId="{44F15986-CFDA-403C-92B1-ED5E90C90331}" srcId="{B3F0BA79-C511-41F7-AA9E-FFC4D7CDB8C9}" destId="{1B97056C-7A9A-4E23-BDBE-1DFAEAE521D7}" srcOrd="1" destOrd="0" parTransId="{BE067FF3-FE9C-48FE-9A60-61A3CFCB4E1F}" sibTransId="{C090EFEC-2FC9-4828-AD1A-A7D8735A116E}"/>
    <dgm:cxn modelId="{4E770E92-6A71-458C-BEEA-ACFE1F59A417}" srcId="{BB753A7F-DEE6-4707-A561-E4E4063AA639}" destId="{4DEC07A0-9015-415C-B751-B9788125EED0}" srcOrd="2" destOrd="0" parTransId="{0AE2AB40-6648-4086-8422-AF7EB4BF68DA}" sibTransId="{ABC5A87C-D85C-407B-A1BA-521B015A6358}"/>
    <dgm:cxn modelId="{8418979B-E8A1-457B-8131-63025766A9B3}" type="presOf" srcId="{C5986F18-8825-400D-BB6D-34DDCE944120}" destId="{9BED1F80-FA71-42D3-8EAF-F8D6FD0A4C29}" srcOrd="0" destOrd="0" presId="urn:microsoft.com/office/officeart/2005/8/layout/hierarchy1"/>
    <dgm:cxn modelId="{F50459A4-06F3-4284-A0F3-EDE4B1BE8A38}" type="presOf" srcId="{E37ED5E2-1729-49F8-AF84-42C6CF142FF8}" destId="{67752118-42CC-430B-974B-F2D78317C069}" srcOrd="0" destOrd="0" presId="urn:microsoft.com/office/officeart/2005/8/layout/hierarchy1"/>
    <dgm:cxn modelId="{026FC5A6-E594-4855-A5BE-F91463126F52}" type="presOf" srcId="{0A73E189-568F-493B-8E82-54764BDAD4CF}" destId="{957C1304-0565-46C6-876F-BA3952468EC8}" srcOrd="0" destOrd="0" presId="urn:microsoft.com/office/officeart/2005/8/layout/hierarchy1"/>
    <dgm:cxn modelId="{B364D7AB-6806-4C73-9009-2267ACFF0F28}" type="presOf" srcId="{D87C4ECC-EC46-4101-9C49-3531AC56E8B0}" destId="{0A4F8902-891C-4830-89A7-0693D6B8FC1C}" srcOrd="0" destOrd="0" presId="urn:microsoft.com/office/officeart/2005/8/layout/hierarchy1"/>
    <dgm:cxn modelId="{3F6337AC-CABE-4CB8-89B5-BF84A7313DA1}" type="presOf" srcId="{7DB7FA15-B16C-4219-A735-3CDE9C592EFD}" destId="{19BD2999-37DA-4397-A1DB-6AB3649E381D}" srcOrd="0" destOrd="0" presId="urn:microsoft.com/office/officeart/2005/8/layout/hierarchy1"/>
    <dgm:cxn modelId="{F33624B9-2A38-4AFF-8AAF-95E9CDB3582C}" type="presOf" srcId="{BB753A7F-DEE6-4707-A561-E4E4063AA639}" destId="{92B2C6CA-748C-4957-9C6D-228716DFDDC2}" srcOrd="0" destOrd="0" presId="urn:microsoft.com/office/officeart/2005/8/layout/hierarchy1"/>
    <dgm:cxn modelId="{D3DFAEB9-40FA-419A-9644-AC45371039E1}" srcId="{1B97056C-7A9A-4E23-BDBE-1DFAEAE521D7}" destId="{6F46E98E-D5D6-4962-A0C7-2B48AE942384}" srcOrd="1" destOrd="0" parTransId="{1D38AEAE-D958-458A-9C16-5D18D5D4F194}" sibTransId="{3D4AAE6B-30D6-4F7B-919B-F62B394EB7F9}"/>
    <dgm:cxn modelId="{391D8FBD-E21B-4C9A-8DE6-3E0C5A206514}" srcId="{BB753A7F-DEE6-4707-A561-E4E4063AA639}" destId="{B3F0BA79-C511-41F7-AA9E-FFC4D7CDB8C9}" srcOrd="0" destOrd="0" parTransId="{7DB7FA15-B16C-4219-A735-3CDE9C592EFD}" sibTransId="{DCA95758-EB77-459B-86DC-73E419280459}"/>
    <dgm:cxn modelId="{9D105BBE-4E32-4191-B458-4ACA98B7811D}" srcId="{B3F0BA79-C511-41F7-AA9E-FFC4D7CDB8C9}" destId="{F4F46DBB-CD7C-4080-96AF-359826E97FA6}" srcOrd="0" destOrd="0" parTransId="{E37ED5E2-1729-49F8-AF84-42C6CF142FF8}" sibTransId="{CF836B10-622D-4844-8AD6-BE1EA8B47992}"/>
    <dgm:cxn modelId="{708517C0-CCE3-41D0-B040-A003F29E808C}" type="presOf" srcId="{4DEC07A0-9015-415C-B751-B9788125EED0}" destId="{729D22B5-6BE0-4A67-8B1D-FD4DE59CFD40}" srcOrd="0" destOrd="0" presId="urn:microsoft.com/office/officeart/2005/8/layout/hierarchy1"/>
    <dgm:cxn modelId="{FEAB53C4-5E73-49BA-9605-5A32B017C107}" type="presOf" srcId="{C7908586-B8B5-4E83-BACD-01B5AB820F9B}" destId="{CB4B2DF2-091E-4507-AC74-9CBE64C2B7B5}" srcOrd="0" destOrd="0" presId="urn:microsoft.com/office/officeart/2005/8/layout/hierarchy1"/>
    <dgm:cxn modelId="{A57BBCCC-A8CE-44BB-A46C-B1B8F459FEB9}" type="presOf" srcId="{1B97056C-7A9A-4E23-BDBE-1DFAEAE521D7}" destId="{A011F423-0641-4C05-998E-EAB2E00AE5D2}" srcOrd="0" destOrd="0" presId="urn:microsoft.com/office/officeart/2005/8/layout/hierarchy1"/>
    <dgm:cxn modelId="{2E0328DC-F243-4232-9146-CF44E381F024}" type="presOf" srcId="{17B2A877-340E-458B-A69C-4C8A739F4D79}" destId="{96337E7F-2BAB-400B-A28C-76A5A05C1CFF}" srcOrd="0" destOrd="0" presId="urn:microsoft.com/office/officeart/2005/8/layout/hierarchy1"/>
    <dgm:cxn modelId="{76CAE9DF-5D3F-4E97-8E44-0E23C9ACF0A9}" type="presOf" srcId="{C55D4330-B1CE-4FFA-81BC-D4CD28AFA462}" destId="{AB914F88-9900-4F84-AE9A-156A64770A70}" srcOrd="0" destOrd="0" presId="urn:microsoft.com/office/officeart/2005/8/layout/hierarchy1"/>
    <dgm:cxn modelId="{25238FE2-D48D-4CF0-BB1B-DCA6C50F5DF7}" type="presOf" srcId="{9C948F42-F5F3-452F-8E43-D0311C597D63}" destId="{387C1CB0-468B-4BFE-8930-7BBCED8BB637}" srcOrd="0" destOrd="0" presId="urn:microsoft.com/office/officeart/2005/8/layout/hierarchy1"/>
    <dgm:cxn modelId="{A2A3EDED-B50C-42B9-97C4-47CCF0C026BF}" type="presOf" srcId="{2B520935-4378-4289-9432-6A6053221F25}" destId="{19383015-6B90-4B58-99FD-00D543084D62}" srcOrd="0" destOrd="0" presId="urn:microsoft.com/office/officeart/2005/8/layout/hierarchy1"/>
    <dgm:cxn modelId="{63A949F4-B3C6-472B-8D26-2D7B48D4244A}" type="presOf" srcId="{BE067FF3-FE9C-48FE-9A60-61A3CFCB4E1F}" destId="{96E97AA3-EF10-4013-8C1A-778760EFC76B}" srcOrd="0" destOrd="0" presId="urn:microsoft.com/office/officeart/2005/8/layout/hierarchy1"/>
    <dgm:cxn modelId="{3B1DB9F5-C248-411F-8533-2D34304BB585}" type="presOf" srcId="{0AE2AB40-6648-4086-8422-AF7EB4BF68DA}" destId="{623FC64F-794C-43EA-AA49-4C63B97AAA4C}" srcOrd="0" destOrd="0" presId="urn:microsoft.com/office/officeart/2005/8/layout/hierarchy1"/>
    <dgm:cxn modelId="{4CEDB1FB-AEBE-42E6-BF55-7BD1A4A9025B}" srcId="{BB753A7F-DEE6-4707-A561-E4E4063AA639}" destId="{17B2A877-340E-458B-A69C-4C8A739F4D79}" srcOrd="1" destOrd="0" parTransId="{E3D810F5-BA97-4B6B-96C7-D36F9771AB4A}" sibTransId="{BBA8CB22-1F19-47C3-8F68-64543C629A60}"/>
    <dgm:cxn modelId="{C18338FF-6D89-4319-B9CB-555F74F5EC1D}" type="presOf" srcId="{537CEBFC-9B2A-4184-97D0-FAD254DF7320}" destId="{C3482F06-C553-40C4-BD62-08F552585EC1}" srcOrd="0" destOrd="0" presId="urn:microsoft.com/office/officeart/2005/8/layout/hierarchy1"/>
    <dgm:cxn modelId="{E57AD1C1-3AF9-4664-A8D8-EA7855880DBA}" type="presParOf" srcId="{387C1CB0-468B-4BFE-8930-7BBCED8BB637}" destId="{115E1B10-6432-43F8-99EE-4233FFF9DA59}" srcOrd="0" destOrd="0" presId="urn:microsoft.com/office/officeart/2005/8/layout/hierarchy1"/>
    <dgm:cxn modelId="{7ED21BE0-D084-47AB-9E0B-9E41A0C6FD7A}" type="presParOf" srcId="{115E1B10-6432-43F8-99EE-4233FFF9DA59}" destId="{8E3EDED2-BD90-4706-98CD-0491748995DE}" srcOrd="0" destOrd="0" presId="urn:microsoft.com/office/officeart/2005/8/layout/hierarchy1"/>
    <dgm:cxn modelId="{7696D6A1-D231-47D8-A282-B7FD6D24817B}" type="presParOf" srcId="{8E3EDED2-BD90-4706-98CD-0491748995DE}" destId="{1C0714DA-8A23-403D-979D-50AE48C70276}" srcOrd="0" destOrd="0" presId="urn:microsoft.com/office/officeart/2005/8/layout/hierarchy1"/>
    <dgm:cxn modelId="{B6CB4EA5-3141-4587-98CB-FC679C76AB9C}" type="presParOf" srcId="{8E3EDED2-BD90-4706-98CD-0491748995DE}" destId="{92B2C6CA-748C-4957-9C6D-228716DFDDC2}" srcOrd="1" destOrd="0" presId="urn:microsoft.com/office/officeart/2005/8/layout/hierarchy1"/>
    <dgm:cxn modelId="{2F5C3C43-1140-4782-A333-7C8151482FA2}" type="presParOf" srcId="{115E1B10-6432-43F8-99EE-4233FFF9DA59}" destId="{6EEF71C4-1BBF-4ECA-8330-691CBA3DDD0A}" srcOrd="1" destOrd="0" presId="urn:microsoft.com/office/officeart/2005/8/layout/hierarchy1"/>
    <dgm:cxn modelId="{32840A5B-3494-44B5-8082-16698892E08A}" type="presParOf" srcId="{6EEF71C4-1BBF-4ECA-8330-691CBA3DDD0A}" destId="{19BD2999-37DA-4397-A1DB-6AB3649E381D}" srcOrd="0" destOrd="0" presId="urn:microsoft.com/office/officeart/2005/8/layout/hierarchy1"/>
    <dgm:cxn modelId="{61751D28-939D-4BE7-9E56-B0B92FB27CEB}" type="presParOf" srcId="{6EEF71C4-1BBF-4ECA-8330-691CBA3DDD0A}" destId="{1820A2EB-AF2E-429F-A5CE-1CEC11FC80FB}" srcOrd="1" destOrd="0" presId="urn:microsoft.com/office/officeart/2005/8/layout/hierarchy1"/>
    <dgm:cxn modelId="{F74D9D9E-612D-4BD5-B7F8-3D05AF28DD12}" type="presParOf" srcId="{1820A2EB-AF2E-429F-A5CE-1CEC11FC80FB}" destId="{F8DB0DF0-B426-482C-BA5D-2B0D4428AA45}" srcOrd="0" destOrd="0" presId="urn:microsoft.com/office/officeart/2005/8/layout/hierarchy1"/>
    <dgm:cxn modelId="{4BDFE3F0-BE30-4E1B-9056-A2CD63F8E79C}" type="presParOf" srcId="{F8DB0DF0-B426-482C-BA5D-2B0D4428AA45}" destId="{4A01561A-A628-43A4-8D30-41266B660577}" srcOrd="0" destOrd="0" presId="urn:microsoft.com/office/officeart/2005/8/layout/hierarchy1"/>
    <dgm:cxn modelId="{701D676F-8B89-4673-96E6-3A326A3BFBEF}" type="presParOf" srcId="{F8DB0DF0-B426-482C-BA5D-2B0D4428AA45}" destId="{9688C8E0-3F87-45F6-BD9E-2882CCE21C9C}" srcOrd="1" destOrd="0" presId="urn:microsoft.com/office/officeart/2005/8/layout/hierarchy1"/>
    <dgm:cxn modelId="{27E6785E-3809-4D30-91C6-1E64C8171C04}" type="presParOf" srcId="{1820A2EB-AF2E-429F-A5CE-1CEC11FC80FB}" destId="{5D177F2B-4A52-4321-8AED-C564EC4277D3}" srcOrd="1" destOrd="0" presId="urn:microsoft.com/office/officeart/2005/8/layout/hierarchy1"/>
    <dgm:cxn modelId="{A2F7D5EF-5729-45FB-B9C8-7D7C3358CFB6}" type="presParOf" srcId="{5D177F2B-4A52-4321-8AED-C564EC4277D3}" destId="{67752118-42CC-430B-974B-F2D78317C069}" srcOrd="0" destOrd="0" presId="urn:microsoft.com/office/officeart/2005/8/layout/hierarchy1"/>
    <dgm:cxn modelId="{CE48B777-244B-4251-B2F4-39F2E004872D}" type="presParOf" srcId="{5D177F2B-4A52-4321-8AED-C564EC4277D3}" destId="{CB0A17B9-1FAD-4A72-8903-9D082236B391}" srcOrd="1" destOrd="0" presId="urn:microsoft.com/office/officeart/2005/8/layout/hierarchy1"/>
    <dgm:cxn modelId="{03E02742-DE34-42A7-8832-D30730FFCB0F}" type="presParOf" srcId="{CB0A17B9-1FAD-4A72-8903-9D082236B391}" destId="{18FE63C9-4D26-42A9-9C6C-6BE74FBF5980}" srcOrd="0" destOrd="0" presId="urn:microsoft.com/office/officeart/2005/8/layout/hierarchy1"/>
    <dgm:cxn modelId="{5CFA73C5-7FCD-41D4-A75E-046B97654F96}" type="presParOf" srcId="{18FE63C9-4D26-42A9-9C6C-6BE74FBF5980}" destId="{599DD5A9-7B17-4F75-BBC7-8619AFBCD759}" srcOrd="0" destOrd="0" presId="urn:microsoft.com/office/officeart/2005/8/layout/hierarchy1"/>
    <dgm:cxn modelId="{F04F4334-8B4E-4E57-9307-287160C88B23}" type="presParOf" srcId="{18FE63C9-4D26-42A9-9C6C-6BE74FBF5980}" destId="{D0C23452-5AE7-4690-ABC3-743AA06532C5}" srcOrd="1" destOrd="0" presId="urn:microsoft.com/office/officeart/2005/8/layout/hierarchy1"/>
    <dgm:cxn modelId="{37BB3418-FC68-4184-BF1B-7775499DE0A8}" type="presParOf" srcId="{CB0A17B9-1FAD-4A72-8903-9D082236B391}" destId="{86CECB37-2BD9-43AA-A1C9-F720DCD6CF3F}" srcOrd="1" destOrd="0" presId="urn:microsoft.com/office/officeart/2005/8/layout/hierarchy1"/>
    <dgm:cxn modelId="{8388F47B-5360-4833-81EF-D984E2DF9A42}" type="presParOf" srcId="{86CECB37-2BD9-43AA-A1C9-F720DCD6CF3F}" destId="{0A4F8902-891C-4830-89A7-0693D6B8FC1C}" srcOrd="0" destOrd="0" presId="urn:microsoft.com/office/officeart/2005/8/layout/hierarchy1"/>
    <dgm:cxn modelId="{07BE04E6-AFCC-482B-A895-470FE1DFAC7E}" type="presParOf" srcId="{86CECB37-2BD9-43AA-A1C9-F720DCD6CF3F}" destId="{628F4521-D499-4559-822A-0434801472E4}" srcOrd="1" destOrd="0" presId="urn:microsoft.com/office/officeart/2005/8/layout/hierarchy1"/>
    <dgm:cxn modelId="{442761D3-E9CF-4A58-B614-F61D53A86CAE}" type="presParOf" srcId="{628F4521-D499-4559-822A-0434801472E4}" destId="{6DA94B06-8B13-45C9-ADC5-0315EE98DC1D}" srcOrd="0" destOrd="0" presId="urn:microsoft.com/office/officeart/2005/8/layout/hierarchy1"/>
    <dgm:cxn modelId="{33F2F3C9-BCA6-4EFF-8CCA-4E11B3F9F2CA}" type="presParOf" srcId="{6DA94B06-8B13-45C9-ADC5-0315EE98DC1D}" destId="{892D344F-185A-4B34-AAEC-7A9A017402D7}" srcOrd="0" destOrd="0" presId="urn:microsoft.com/office/officeart/2005/8/layout/hierarchy1"/>
    <dgm:cxn modelId="{84A7946E-3991-4C9F-970E-D35E5C678D72}" type="presParOf" srcId="{6DA94B06-8B13-45C9-ADC5-0315EE98DC1D}" destId="{19383015-6B90-4B58-99FD-00D543084D62}" srcOrd="1" destOrd="0" presId="urn:microsoft.com/office/officeart/2005/8/layout/hierarchy1"/>
    <dgm:cxn modelId="{C879A203-3BA9-465A-B125-0BECE384CCDC}" type="presParOf" srcId="{628F4521-D499-4559-822A-0434801472E4}" destId="{CF21821A-7F6B-4903-BFCE-B15B6673021F}" srcOrd="1" destOrd="0" presId="urn:microsoft.com/office/officeart/2005/8/layout/hierarchy1"/>
    <dgm:cxn modelId="{447B31BD-9EC6-447D-9ACA-A0CA3D524506}" type="presParOf" srcId="{CF21821A-7F6B-4903-BFCE-B15B6673021F}" destId="{957C1304-0565-46C6-876F-BA3952468EC8}" srcOrd="0" destOrd="0" presId="urn:microsoft.com/office/officeart/2005/8/layout/hierarchy1"/>
    <dgm:cxn modelId="{530E3E66-A0D0-422D-A6C7-CC66E75EE7CB}" type="presParOf" srcId="{CF21821A-7F6B-4903-BFCE-B15B6673021F}" destId="{3B58E153-6472-4509-82CB-A598C64AC2C3}" srcOrd="1" destOrd="0" presId="urn:microsoft.com/office/officeart/2005/8/layout/hierarchy1"/>
    <dgm:cxn modelId="{E41FF711-6465-4D75-989A-47369A7F9636}" type="presParOf" srcId="{3B58E153-6472-4509-82CB-A598C64AC2C3}" destId="{8EC2B98E-8BE9-4633-8D5C-3E8B9B0290D9}" srcOrd="0" destOrd="0" presId="urn:microsoft.com/office/officeart/2005/8/layout/hierarchy1"/>
    <dgm:cxn modelId="{E05AE93C-BAB7-4B13-AA5F-B81CE284E2B2}" type="presParOf" srcId="{8EC2B98E-8BE9-4633-8D5C-3E8B9B0290D9}" destId="{B7F95B7B-6475-46FB-93CF-4AA62A0E8927}" srcOrd="0" destOrd="0" presId="urn:microsoft.com/office/officeart/2005/8/layout/hierarchy1"/>
    <dgm:cxn modelId="{3F0A1825-07CF-42F2-BA4A-AB9E75DF9F07}" type="presParOf" srcId="{8EC2B98E-8BE9-4633-8D5C-3E8B9B0290D9}" destId="{FA0ABB04-B129-4003-AABF-2AF4A89B4E5D}" srcOrd="1" destOrd="0" presId="urn:microsoft.com/office/officeart/2005/8/layout/hierarchy1"/>
    <dgm:cxn modelId="{C55330E7-FAED-45D2-A7AB-7A843E33B5C7}" type="presParOf" srcId="{3B58E153-6472-4509-82CB-A598C64AC2C3}" destId="{4AF60C4F-EAB6-48CB-ABE6-211201207442}" srcOrd="1" destOrd="0" presId="urn:microsoft.com/office/officeart/2005/8/layout/hierarchy1"/>
    <dgm:cxn modelId="{8A965761-8F8F-4514-BFC0-47A4E4D2675E}" type="presParOf" srcId="{86CECB37-2BD9-43AA-A1C9-F720DCD6CF3F}" destId="{9BED1F80-FA71-42D3-8EAF-F8D6FD0A4C29}" srcOrd="2" destOrd="0" presId="urn:microsoft.com/office/officeart/2005/8/layout/hierarchy1"/>
    <dgm:cxn modelId="{EC6768A2-34DC-4FE2-8350-3EFA579CE621}" type="presParOf" srcId="{86CECB37-2BD9-43AA-A1C9-F720DCD6CF3F}" destId="{52387588-96D9-483C-B0EF-7D1148278DD1}" srcOrd="3" destOrd="0" presId="urn:microsoft.com/office/officeart/2005/8/layout/hierarchy1"/>
    <dgm:cxn modelId="{63D12D8C-5E66-4DDC-8682-5650481E5BB1}" type="presParOf" srcId="{52387588-96D9-483C-B0EF-7D1148278DD1}" destId="{70A562B1-89CB-4126-99DC-B028C66C6998}" srcOrd="0" destOrd="0" presId="urn:microsoft.com/office/officeart/2005/8/layout/hierarchy1"/>
    <dgm:cxn modelId="{5ED971BA-2A4E-4E14-BA66-06CA7C209CC4}" type="presParOf" srcId="{70A562B1-89CB-4126-99DC-B028C66C6998}" destId="{E803BF42-91E5-41F9-BA4F-7BA262EB4967}" srcOrd="0" destOrd="0" presId="urn:microsoft.com/office/officeart/2005/8/layout/hierarchy1"/>
    <dgm:cxn modelId="{A00650C3-4771-4ED1-9C40-31A0D4BD6A0A}" type="presParOf" srcId="{70A562B1-89CB-4126-99DC-B028C66C6998}" destId="{196FBBEF-7043-4874-99DD-5993A766FAC3}" srcOrd="1" destOrd="0" presId="urn:microsoft.com/office/officeart/2005/8/layout/hierarchy1"/>
    <dgm:cxn modelId="{08F9ED18-1CE4-4EA4-A270-FCCE93CCFF22}" type="presParOf" srcId="{52387588-96D9-483C-B0EF-7D1148278DD1}" destId="{D2E62EA3-BCAA-412C-9B6B-BD0E43B3FADA}" srcOrd="1" destOrd="0" presId="urn:microsoft.com/office/officeart/2005/8/layout/hierarchy1"/>
    <dgm:cxn modelId="{BBFF2A25-A8DF-4ACD-98DF-106A27D4349D}" type="presParOf" srcId="{D2E62EA3-BCAA-412C-9B6B-BD0E43B3FADA}" destId="{A6B17604-C146-4FCC-85AA-C639FCBD75F1}" srcOrd="0" destOrd="0" presId="urn:microsoft.com/office/officeart/2005/8/layout/hierarchy1"/>
    <dgm:cxn modelId="{4BC2231F-4804-40B9-A242-5DF4B7670B32}" type="presParOf" srcId="{D2E62EA3-BCAA-412C-9B6B-BD0E43B3FADA}" destId="{7DD0299E-4669-482E-9BC6-045285BDA59D}" srcOrd="1" destOrd="0" presId="urn:microsoft.com/office/officeart/2005/8/layout/hierarchy1"/>
    <dgm:cxn modelId="{575C3E7F-E13E-4E51-9697-838964861C80}" type="presParOf" srcId="{7DD0299E-4669-482E-9BC6-045285BDA59D}" destId="{A86C48DC-B114-49C5-9010-48FC1E93EADE}" srcOrd="0" destOrd="0" presId="urn:microsoft.com/office/officeart/2005/8/layout/hierarchy1"/>
    <dgm:cxn modelId="{2F27CAC4-1588-4E0D-89F1-3860E5CEF083}" type="presParOf" srcId="{A86C48DC-B114-49C5-9010-48FC1E93EADE}" destId="{D77052F2-39CD-4DF0-A6E0-B0E87FDAA713}" srcOrd="0" destOrd="0" presId="urn:microsoft.com/office/officeart/2005/8/layout/hierarchy1"/>
    <dgm:cxn modelId="{1115BDBC-10FC-4FBB-8A53-FF4587321BB3}" type="presParOf" srcId="{A86C48DC-B114-49C5-9010-48FC1E93EADE}" destId="{7F46915A-CEC6-443C-8BBB-9EA89F5D1DD7}" srcOrd="1" destOrd="0" presId="urn:microsoft.com/office/officeart/2005/8/layout/hierarchy1"/>
    <dgm:cxn modelId="{BBB2B1FC-74D7-45B6-8E07-46ABE0F3F067}" type="presParOf" srcId="{7DD0299E-4669-482E-9BC6-045285BDA59D}" destId="{E22AA21C-9890-4B08-84BF-70A191FBB1CE}" srcOrd="1" destOrd="0" presId="urn:microsoft.com/office/officeart/2005/8/layout/hierarchy1"/>
    <dgm:cxn modelId="{79F92232-7069-43C4-B2DA-206330931919}" type="presParOf" srcId="{5D177F2B-4A52-4321-8AED-C564EC4277D3}" destId="{96E97AA3-EF10-4013-8C1A-778760EFC76B}" srcOrd="2" destOrd="0" presId="urn:microsoft.com/office/officeart/2005/8/layout/hierarchy1"/>
    <dgm:cxn modelId="{E94246B3-40E1-45BD-932A-6210A29940C2}" type="presParOf" srcId="{5D177F2B-4A52-4321-8AED-C564EC4277D3}" destId="{FF032414-0177-4458-9A41-7D410938A101}" srcOrd="3" destOrd="0" presId="urn:microsoft.com/office/officeart/2005/8/layout/hierarchy1"/>
    <dgm:cxn modelId="{E34EB821-97E1-4603-AF48-CE56B081F016}" type="presParOf" srcId="{FF032414-0177-4458-9A41-7D410938A101}" destId="{07D23285-B31D-498E-A995-EDDA1BED6D47}" srcOrd="0" destOrd="0" presId="urn:microsoft.com/office/officeart/2005/8/layout/hierarchy1"/>
    <dgm:cxn modelId="{1D8597E8-58C3-42EA-8F86-24F7E15E4D05}" type="presParOf" srcId="{07D23285-B31D-498E-A995-EDDA1BED6D47}" destId="{A6D68C40-F984-499D-AC12-10833440F30B}" srcOrd="0" destOrd="0" presId="urn:microsoft.com/office/officeart/2005/8/layout/hierarchy1"/>
    <dgm:cxn modelId="{8D3DE18D-5FFE-4134-891A-920D295FF53C}" type="presParOf" srcId="{07D23285-B31D-498E-A995-EDDA1BED6D47}" destId="{A011F423-0641-4C05-998E-EAB2E00AE5D2}" srcOrd="1" destOrd="0" presId="urn:microsoft.com/office/officeart/2005/8/layout/hierarchy1"/>
    <dgm:cxn modelId="{DC59F201-9CE5-4889-851A-D9837239CC09}" type="presParOf" srcId="{FF032414-0177-4458-9A41-7D410938A101}" destId="{BE5766D1-362D-4EF5-A2E6-4FD70EA0A2C0}" srcOrd="1" destOrd="0" presId="urn:microsoft.com/office/officeart/2005/8/layout/hierarchy1"/>
    <dgm:cxn modelId="{F1C4144E-46F8-4570-B4D0-4CAA97E895F8}" type="presParOf" srcId="{BE5766D1-362D-4EF5-A2E6-4FD70EA0A2C0}" destId="{CB4B2DF2-091E-4507-AC74-9CBE64C2B7B5}" srcOrd="0" destOrd="0" presId="urn:microsoft.com/office/officeart/2005/8/layout/hierarchy1"/>
    <dgm:cxn modelId="{3CBE6096-A3A3-4A04-80C7-99B3A9F2D2C0}" type="presParOf" srcId="{BE5766D1-362D-4EF5-A2E6-4FD70EA0A2C0}" destId="{8F639EB9-3DC6-48F5-B368-1FCBEB1A0126}" srcOrd="1" destOrd="0" presId="urn:microsoft.com/office/officeart/2005/8/layout/hierarchy1"/>
    <dgm:cxn modelId="{ED0A0BD5-E99D-444A-9D9A-E8CFD045F185}" type="presParOf" srcId="{8F639EB9-3DC6-48F5-B368-1FCBEB1A0126}" destId="{4E8C7314-CE6F-450C-B31E-2147B9DA2712}" srcOrd="0" destOrd="0" presId="urn:microsoft.com/office/officeart/2005/8/layout/hierarchy1"/>
    <dgm:cxn modelId="{322072AA-93FC-43C4-8498-5D4A473473F4}" type="presParOf" srcId="{4E8C7314-CE6F-450C-B31E-2147B9DA2712}" destId="{90A3AF47-6E4A-4EB3-99C0-75F519273E0C}" srcOrd="0" destOrd="0" presId="urn:microsoft.com/office/officeart/2005/8/layout/hierarchy1"/>
    <dgm:cxn modelId="{CD571491-229E-4157-9448-E463C5B096E5}" type="presParOf" srcId="{4E8C7314-CE6F-450C-B31E-2147B9DA2712}" destId="{E708C7C8-7651-477D-9504-00CAA4E7DFE8}" srcOrd="1" destOrd="0" presId="urn:microsoft.com/office/officeart/2005/8/layout/hierarchy1"/>
    <dgm:cxn modelId="{63F7CC86-6371-4D05-880B-77B359991559}" type="presParOf" srcId="{8F639EB9-3DC6-48F5-B368-1FCBEB1A0126}" destId="{26B4D2D1-2366-41C3-8A24-BD4E2A19983E}" srcOrd="1" destOrd="0" presId="urn:microsoft.com/office/officeart/2005/8/layout/hierarchy1"/>
    <dgm:cxn modelId="{3280AA37-510E-4873-80B2-DF0C1B373AEB}" type="presParOf" srcId="{26B4D2D1-2366-41C3-8A24-BD4E2A19983E}" destId="{C3482F06-C553-40C4-BD62-08F552585EC1}" srcOrd="0" destOrd="0" presId="urn:microsoft.com/office/officeart/2005/8/layout/hierarchy1"/>
    <dgm:cxn modelId="{B05E7B6D-2714-4C57-82AC-CF12F6CF67E9}" type="presParOf" srcId="{26B4D2D1-2366-41C3-8A24-BD4E2A19983E}" destId="{764DD5E0-BCEF-4460-8151-89DB9C3FDB5D}" srcOrd="1" destOrd="0" presId="urn:microsoft.com/office/officeart/2005/8/layout/hierarchy1"/>
    <dgm:cxn modelId="{2C015C9F-C765-472F-9215-94E94FC70435}" type="presParOf" srcId="{764DD5E0-BCEF-4460-8151-89DB9C3FDB5D}" destId="{8C9EEB7C-0CBC-4967-BD19-049AD83DEA27}" srcOrd="0" destOrd="0" presId="urn:microsoft.com/office/officeart/2005/8/layout/hierarchy1"/>
    <dgm:cxn modelId="{7E3816F3-1B3A-4BA1-9EAC-9CDF0DB84833}" type="presParOf" srcId="{8C9EEB7C-0CBC-4967-BD19-049AD83DEA27}" destId="{FBD0AD57-51F8-4EC7-970C-3323B5EB1947}" srcOrd="0" destOrd="0" presId="urn:microsoft.com/office/officeart/2005/8/layout/hierarchy1"/>
    <dgm:cxn modelId="{ADDAE398-A05F-4545-A07D-454313A412BD}" type="presParOf" srcId="{8C9EEB7C-0CBC-4967-BD19-049AD83DEA27}" destId="{0D816D0B-BB71-4D94-A54F-3729ACE5332C}" srcOrd="1" destOrd="0" presId="urn:microsoft.com/office/officeart/2005/8/layout/hierarchy1"/>
    <dgm:cxn modelId="{446AEDD9-6E1D-421F-89D7-288B182D653E}" type="presParOf" srcId="{764DD5E0-BCEF-4460-8151-89DB9C3FDB5D}" destId="{FFE7931F-6FAE-4F73-8AA8-B53DBA367D62}" srcOrd="1" destOrd="0" presId="urn:microsoft.com/office/officeart/2005/8/layout/hierarchy1"/>
    <dgm:cxn modelId="{3155D114-461A-4A60-BDD3-3E2368CEFA82}" type="presParOf" srcId="{BE5766D1-362D-4EF5-A2E6-4FD70EA0A2C0}" destId="{D3533BF9-5E37-4863-9C1B-97A646385CEA}" srcOrd="2" destOrd="0" presId="urn:microsoft.com/office/officeart/2005/8/layout/hierarchy1"/>
    <dgm:cxn modelId="{2D6FE838-8CBB-41E7-B3A6-54D8F5BB93AE}" type="presParOf" srcId="{BE5766D1-362D-4EF5-A2E6-4FD70EA0A2C0}" destId="{F0FA6CDD-68A2-4CD8-877F-ECB8B8331D3C}" srcOrd="3" destOrd="0" presId="urn:microsoft.com/office/officeart/2005/8/layout/hierarchy1"/>
    <dgm:cxn modelId="{1AC94823-D5B5-4A34-B6EA-07843244F6A2}" type="presParOf" srcId="{F0FA6CDD-68A2-4CD8-877F-ECB8B8331D3C}" destId="{92907DCC-E3E3-4B36-ABF1-9ABD7B83BB9E}" srcOrd="0" destOrd="0" presId="urn:microsoft.com/office/officeart/2005/8/layout/hierarchy1"/>
    <dgm:cxn modelId="{354CAF67-9DE6-4EA8-8549-B00A3ECE5C42}" type="presParOf" srcId="{92907DCC-E3E3-4B36-ABF1-9ABD7B83BB9E}" destId="{464AB22F-2B85-4368-BBF6-C98AACCA49F5}" srcOrd="0" destOrd="0" presId="urn:microsoft.com/office/officeart/2005/8/layout/hierarchy1"/>
    <dgm:cxn modelId="{D4F21125-6F53-480F-9A54-224C7C71A07E}" type="presParOf" srcId="{92907DCC-E3E3-4B36-ABF1-9ABD7B83BB9E}" destId="{546E65C1-D3BA-4161-9587-7D737F126CB0}" srcOrd="1" destOrd="0" presId="urn:microsoft.com/office/officeart/2005/8/layout/hierarchy1"/>
    <dgm:cxn modelId="{185B4B5D-4016-4CA3-82D4-89B006E9B65F}" type="presParOf" srcId="{F0FA6CDD-68A2-4CD8-877F-ECB8B8331D3C}" destId="{444CBCA7-52E9-4143-AC3B-8FEFE596C632}" srcOrd="1" destOrd="0" presId="urn:microsoft.com/office/officeart/2005/8/layout/hierarchy1"/>
    <dgm:cxn modelId="{C2BA4F87-E789-48C8-AFEA-FE906F062C6C}" type="presParOf" srcId="{444CBCA7-52E9-4143-AC3B-8FEFE596C632}" destId="{770B314E-B316-41C7-BB9B-7D16B23B8B6C}" srcOrd="0" destOrd="0" presId="urn:microsoft.com/office/officeart/2005/8/layout/hierarchy1"/>
    <dgm:cxn modelId="{075DE8D4-A928-48F8-8C6E-341F99A9421D}" type="presParOf" srcId="{444CBCA7-52E9-4143-AC3B-8FEFE596C632}" destId="{1547A2F2-D9D3-4705-AECF-31F77B81340E}" srcOrd="1" destOrd="0" presId="urn:microsoft.com/office/officeart/2005/8/layout/hierarchy1"/>
    <dgm:cxn modelId="{A736AC9A-1BF5-45F2-AE49-6FD26A3D28CF}" type="presParOf" srcId="{1547A2F2-D9D3-4705-AECF-31F77B81340E}" destId="{0DB979B5-57F5-4843-8B1F-424DDFE32A95}" srcOrd="0" destOrd="0" presId="urn:microsoft.com/office/officeart/2005/8/layout/hierarchy1"/>
    <dgm:cxn modelId="{4EBBA5BC-C84C-472C-8061-B30EEF8B8493}" type="presParOf" srcId="{0DB979B5-57F5-4843-8B1F-424DDFE32A95}" destId="{CCB21190-295C-47AF-999C-79667ED981C9}" srcOrd="0" destOrd="0" presId="urn:microsoft.com/office/officeart/2005/8/layout/hierarchy1"/>
    <dgm:cxn modelId="{0B3CE80B-4CB8-4D18-B15A-724E1BA36961}" type="presParOf" srcId="{0DB979B5-57F5-4843-8B1F-424DDFE32A95}" destId="{A3397A51-60B6-48D7-9B0B-3ED24423B7C5}" srcOrd="1" destOrd="0" presId="urn:microsoft.com/office/officeart/2005/8/layout/hierarchy1"/>
    <dgm:cxn modelId="{51338EB4-B8E7-4EDC-B5AB-6ED742EC58A8}" type="presParOf" srcId="{1547A2F2-D9D3-4705-AECF-31F77B81340E}" destId="{89432A20-B05A-4C66-869D-4197A9E57DCC}" srcOrd="1" destOrd="0" presId="urn:microsoft.com/office/officeart/2005/8/layout/hierarchy1"/>
    <dgm:cxn modelId="{0F62393A-4F93-4F3A-BB8B-B49F57929860}" type="presParOf" srcId="{6EEF71C4-1BBF-4ECA-8330-691CBA3DDD0A}" destId="{3027E588-C5D3-4DAA-8456-F02E549D1703}" srcOrd="2" destOrd="0" presId="urn:microsoft.com/office/officeart/2005/8/layout/hierarchy1"/>
    <dgm:cxn modelId="{E5A2C2FB-255C-42EB-8C40-0841472D7E87}" type="presParOf" srcId="{6EEF71C4-1BBF-4ECA-8330-691CBA3DDD0A}" destId="{85D71529-D974-4894-8C34-464A699077D7}" srcOrd="3" destOrd="0" presId="urn:microsoft.com/office/officeart/2005/8/layout/hierarchy1"/>
    <dgm:cxn modelId="{24B5DB14-3070-495D-BAA5-C97276B505B4}" type="presParOf" srcId="{85D71529-D974-4894-8C34-464A699077D7}" destId="{F192635E-C3BC-4CEA-9566-73AFE00DCE3B}" srcOrd="0" destOrd="0" presId="urn:microsoft.com/office/officeart/2005/8/layout/hierarchy1"/>
    <dgm:cxn modelId="{230FBFF7-0D17-4B68-8CC0-E8A003512DC9}" type="presParOf" srcId="{F192635E-C3BC-4CEA-9566-73AFE00DCE3B}" destId="{32D09672-510D-4E69-9E21-B6CBA3DE8E63}" srcOrd="0" destOrd="0" presId="urn:microsoft.com/office/officeart/2005/8/layout/hierarchy1"/>
    <dgm:cxn modelId="{BBCC26A2-5065-41F6-8D28-DC0DE70A13DB}" type="presParOf" srcId="{F192635E-C3BC-4CEA-9566-73AFE00DCE3B}" destId="{96337E7F-2BAB-400B-A28C-76A5A05C1CFF}" srcOrd="1" destOrd="0" presId="urn:microsoft.com/office/officeart/2005/8/layout/hierarchy1"/>
    <dgm:cxn modelId="{6C367F21-EAB8-471D-884B-85F061A5A85D}" type="presParOf" srcId="{85D71529-D974-4894-8C34-464A699077D7}" destId="{6A24E40B-E128-47E1-950B-0AAC6866AD27}" srcOrd="1" destOrd="0" presId="urn:microsoft.com/office/officeart/2005/8/layout/hierarchy1"/>
    <dgm:cxn modelId="{6FF45CBE-8605-4FC9-98C2-CA48DE3A48C3}" type="presParOf" srcId="{6A24E40B-E128-47E1-950B-0AAC6866AD27}" destId="{F0181F22-7420-4016-BBC7-ACDCE41BDB07}" srcOrd="0" destOrd="0" presId="urn:microsoft.com/office/officeart/2005/8/layout/hierarchy1"/>
    <dgm:cxn modelId="{5F2D40F4-91FF-4F5D-A8B3-D9C37CFD51B1}" type="presParOf" srcId="{6A24E40B-E128-47E1-950B-0AAC6866AD27}" destId="{F7F459C7-5739-439F-8338-D636FCD80EA9}" srcOrd="1" destOrd="0" presId="urn:microsoft.com/office/officeart/2005/8/layout/hierarchy1"/>
    <dgm:cxn modelId="{C10FBF87-8227-4E1D-A649-19A741494685}" type="presParOf" srcId="{F7F459C7-5739-439F-8338-D636FCD80EA9}" destId="{E9DF3096-B56E-4BCD-8861-22A881A8C4BE}" srcOrd="0" destOrd="0" presId="urn:microsoft.com/office/officeart/2005/8/layout/hierarchy1"/>
    <dgm:cxn modelId="{27E99100-1C7B-4F7A-9E73-7059BF8569E5}" type="presParOf" srcId="{E9DF3096-B56E-4BCD-8861-22A881A8C4BE}" destId="{FAC21AF4-3F07-40DD-96B9-0903F1C9C6DD}" srcOrd="0" destOrd="0" presId="urn:microsoft.com/office/officeart/2005/8/layout/hierarchy1"/>
    <dgm:cxn modelId="{6FEBF05C-2A5A-47D7-8E10-01B01E0DCE4D}" type="presParOf" srcId="{E9DF3096-B56E-4BCD-8861-22A881A8C4BE}" destId="{E4902F07-0804-4675-9F58-C515B40E3799}" srcOrd="1" destOrd="0" presId="urn:microsoft.com/office/officeart/2005/8/layout/hierarchy1"/>
    <dgm:cxn modelId="{354D11C7-8FD8-43D0-855B-7E5AFB1572B8}" type="presParOf" srcId="{F7F459C7-5739-439F-8338-D636FCD80EA9}" destId="{95233185-F1C9-4534-A234-586498F38734}" srcOrd="1" destOrd="0" presId="urn:microsoft.com/office/officeart/2005/8/layout/hierarchy1"/>
    <dgm:cxn modelId="{540507E7-3F16-4D5D-9AA6-8E485904217D}" type="presParOf" srcId="{6EEF71C4-1BBF-4ECA-8330-691CBA3DDD0A}" destId="{623FC64F-794C-43EA-AA49-4C63B97AAA4C}" srcOrd="4" destOrd="0" presId="urn:microsoft.com/office/officeart/2005/8/layout/hierarchy1"/>
    <dgm:cxn modelId="{CF43F991-ECAE-4A6A-AE0C-A00DD8ADAE34}" type="presParOf" srcId="{6EEF71C4-1BBF-4ECA-8330-691CBA3DDD0A}" destId="{34445F81-622D-4B93-B589-14E7A1A5E577}" srcOrd="5" destOrd="0" presId="urn:microsoft.com/office/officeart/2005/8/layout/hierarchy1"/>
    <dgm:cxn modelId="{DF4C7171-F7E2-47A3-B887-3B48544354E0}" type="presParOf" srcId="{34445F81-622D-4B93-B589-14E7A1A5E577}" destId="{0FA073D3-8C77-4948-95FF-70892F713E48}" srcOrd="0" destOrd="0" presId="urn:microsoft.com/office/officeart/2005/8/layout/hierarchy1"/>
    <dgm:cxn modelId="{58880557-1C12-4800-9778-7DDDCC30527B}" type="presParOf" srcId="{0FA073D3-8C77-4948-95FF-70892F713E48}" destId="{20FA45E4-E921-4E81-B868-FBFA86D0CA64}" srcOrd="0" destOrd="0" presId="urn:microsoft.com/office/officeart/2005/8/layout/hierarchy1"/>
    <dgm:cxn modelId="{C5D83D77-CFFB-4A25-A453-044B7BC74075}" type="presParOf" srcId="{0FA073D3-8C77-4948-95FF-70892F713E48}" destId="{729D22B5-6BE0-4A67-8B1D-FD4DE59CFD40}" srcOrd="1" destOrd="0" presId="urn:microsoft.com/office/officeart/2005/8/layout/hierarchy1"/>
    <dgm:cxn modelId="{778E02F1-5872-4933-9441-DC35CFDA554C}" type="presParOf" srcId="{34445F81-622D-4B93-B589-14E7A1A5E577}" destId="{E4618F61-0779-4D96-B96D-74F5D0647263}" srcOrd="1" destOrd="0" presId="urn:microsoft.com/office/officeart/2005/8/layout/hierarchy1"/>
    <dgm:cxn modelId="{BAA459EC-9823-44DA-8CDE-4853F7120AD0}" type="presParOf" srcId="{E4618F61-0779-4D96-B96D-74F5D0647263}" destId="{AB914F88-9900-4F84-AE9A-156A64770A70}" srcOrd="0" destOrd="0" presId="urn:microsoft.com/office/officeart/2005/8/layout/hierarchy1"/>
    <dgm:cxn modelId="{AAE99586-235E-4287-9823-B73F9FCBB42A}" type="presParOf" srcId="{E4618F61-0779-4D96-B96D-74F5D0647263}" destId="{E271B6A7-1E76-43A4-8627-5EE3672BA51C}" srcOrd="1" destOrd="0" presId="urn:microsoft.com/office/officeart/2005/8/layout/hierarchy1"/>
    <dgm:cxn modelId="{A331E4AE-D001-4D72-8A68-59C71A8F6420}" type="presParOf" srcId="{E271B6A7-1E76-43A4-8627-5EE3672BA51C}" destId="{35E3EB1E-00D0-4EB1-B84B-D940EA2911C6}" srcOrd="0" destOrd="0" presId="urn:microsoft.com/office/officeart/2005/8/layout/hierarchy1"/>
    <dgm:cxn modelId="{53001C78-660C-416A-92EB-A247AF318685}" type="presParOf" srcId="{35E3EB1E-00D0-4EB1-B84B-D940EA2911C6}" destId="{80E2F978-F129-4651-8FD9-E5B3FDC42F74}" srcOrd="0" destOrd="0" presId="urn:microsoft.com/office/officeart/2005/8/layout/hierarchy1"/>
    <dgm:cxn modelId="{9129FABC-9CD0-4E7F-A01C-72FF93D2011C}" type="presParOf" srcId="{35E3EB1E-00D0-4EB1-B84B-D940EA2911C6}" destId="{95C34DDB-263B-40D7-A5DF-4363BB706353}" srcOrd="1" destOrd="0" presId="urn:microsoft.com/office/officeart/2005/8/layout/hierarchy1"/>
    <dgm:cxn modelId="{62DB8C40-ECD2-4FA9-BBC3-4F3DE765DD30}" type="presParOf" srcId="{E271B6A7-1E76-43A4-8627-5EE3672BA51C}" destId="{18F6DE97-B2D1-4C1D-89A0-F57000E607AF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relId="rId3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B914F88-9900-4F84-AE9A-156A64770A70}">
      <dsp:nvSpPr>
        <dsp:cNvPr id="0" name=""/>
        <dsp:cNvSpPr/>
      </dsp:nvSpPr>
      <dsp:spPr>
        <a:xfrm>
          <a:off x="5397089" y="1667690"/>
          <a:ext cx="91440" cy="16615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6150"/>
              </a:lnTo>
            </a:path>
          </a:pathLst>
        </a:custGeom>
        <a:noFill/>
        <a:ln w="127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23FC64F-794C-43EA-AA49-4C63B97AAA4C}">
      <dsp:nvSpPr>
        <dsp:cNvPr id="0" name=""/>
        <dsp:cNvSpPr/>
      </dsp:nvSpPr>
      <dsp:spPr>
        <a:xfrm>
          <a:off x="3643229" y="1138770"/>
          <a:ext cx="1799579" cy="16615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3226"/>
              </a:lnTo>
              <a:lnTo>
                <a:pt x="1799579" y="113226"/>
              </a:lnTo>
              <a:lnTo>
                <a:pt x="1799579" y="166150"/>
              </a:lnTo>
            </a:path>
          </a:pathLst>
        </a:custGeom>
        <a:noFill/>
        <a:ln w="127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0181F22-7420-4016-BBC7-ACDCE41BDB07}">
      <dsp:nvSpPr>
        <dsp:cNvPr id="0" name=""/>
        <dsp:cNvSpPr/>
      </dsp:nvSpPr>
      <dsp:spPr>
        <a:xfrm>
          <a:off x="4248374" y="1667690"/>
          <a:ext cx="91440" cy="16615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6150"/>
              </a:lnTo>
            </a:path>
          </a:pathLst>
        </a:custGeom>
        <a:noFill/>
        <a:ln w="127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027E588-C5D3-4DAA-8456-F02E549D1703}">
      <dsp:nvSpPr>
        <dsp:cNvPr id="0" name=""/>
        <dsp:cNvSpPr/>
      </dsp:nvSpPr>
      <dsp:spPr>
        <a:xfrm>
          <a:off x="3643229" y="1138770"/>
          <a:ext cx="650865" cy="16615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3226"/>
              </a:lnTo>
              <a:lnTo>
                <a:pt x="650865" y="113226"/>
              </a:lnTo>
              <a:lnTo>
                <a:pt x="650865" y="166150"/>
              </a:lnTo>
            </a:path>
          </a:pathLst>
        </a:custGeom>
        <a:noFill/>
        <a:ln w="127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70B314E-B316-41C7-BB9B-7D16B23B8B6C}">
      <dsp:nvSpPr>
        <dsp:cNvPr id="0" name=""/>
        <dsp:cNvSpPr/>
      </dsp:nvSpPr>
      <dsp:spPr>
        <a:xfrm>
          <a:off x="3482008" y="2725529"/>
          <a:ext cx="91440" cy="16615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6150"/>
              </a:lnTo>
            </a:path>
          </a:pathLst>
        </a:custGeom>
        <a:noFill/>
        <a:ln w="127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3533BF9-5E37-4863-9C1B-97A646385CEA}">
      <dsp:nvSpPr>
        <dsp:cNvPr id="0" name=""/>
        <dsp:cNvSpPr/>
      </dsp:nvSpPr>
      <dsp:spPr>
        <a:xfrm>
          <a:off x="2941367" y="2196609"/>
          <a:ext cx="586361" cy="16615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3226"/>
              </a:lnTo>
              <a:lnTo>
                <a:pt x="586361" y="113226"/>
              </a:lnTo>
              <a:lnTo>
                <a:pt x="586361" y="166150"/>
              </a:lnTo>
            </a:path>
          </a:pathLst>
        </a:custGeom>
        <a:noFill/>
        <a:ln w="127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3482F06-C553-40C4-BD62-08F552585EC1}">
      <dsp:nvSpPr>
        <dsp:cNvPr id="0" name=""/>
        <dsp:cNvSpPr/>
      </dsp:nvSpPr>
      <dsp:spPr>
        <a:xfrm>
          <a:off x="2309285" y="2725529"/>
          <a:ext cx="91440" cy="16615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6150"/>
              </a:lnTo>
            </a:path>
          </a:pathLst>
        </a:custGeom>
        <a:noFill/>
        <a:ln w="127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B4B2DF2-091E-4507-AC74-9CBE64C2B7B5}">
      <dsp:nvSpPr>
        <dsp:cNvPr id="0" name=""/>
        <dsp:cNvSpPr/>
      </dsp:nvSpPr>
      <dsp:spPr>
        <a:xfrm>
          <a:off x="2355005" y="2196609"/>
          <a:ext cx="586361" cy="166150"/>
        </a:xfrm>
        <a:custGeom>
          <a:avLst/>
          <a:gdLst/>
          <a:ahLst/>
          <a:cxnLst/>
          <a:rect l="0" t="0" r="0" b="0"/>
          <a:pathLst>
            <a:path>
              <a:moveTo>
                <a:pt x="586361" y="0"/>
              </a:moveTo>
              <a:lnTo>
                <a:pt x="586361" y="113226"/>
              </a:lnTo>
              <a:lnTo>
                <a:pt x="0" y="113226"/>
              </a:lnTo>
              <a:lnTo>
                <a:pt x="0" y="166150"/>
              </a:lnTo>
            </a:path>
          </a:pathLst>
        </a:custGeom>
        <a:noFill/>
        <a:ln w="127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6E97AA3-EF10-4013-8C1A-778760EFC76B}">
      <dsp:nvSpPr>
        <dsp:cNvPr id="0" name=""/>
        <dsp:cNvSpPr/>
      </dsp:nvSpPr>
      <dsp:spPr>
        <a:xfrm>
          <a:off x="1891361" y="1667690"/>
          <a:ext cx="1050006" cy="16615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3226"/>
              </a:lnTo>
              <a:lnTo>
                <a:pt x="1050006" y="113226"/>
              </a:lnTo>
              <a:lnTo>
                <a:pt x="1050006" y="166150"/>
              </a:lnTo>
            </a:path>
          </a:pathLst>
        </a:custGeom>
        <a:noFill/>
        <a:ln w="127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6B17604-C146-4FCC-85AA-C639FCBD75F1}">
      <dsp:nvSpPr>
        <dsp:cNvPr id="0" name=""/>
        <dsp:cNvSpPr/>
      </dsp:nvSpPr>
      <dsp:spPr>
        <a:xfrm>
          <a:off x="1257193" y="2725529"/>
          <a:ext cx="91440" cy="16615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6150"/>
              </a:lnTo>
            </a:path>
          </a:pathLst>
        </a:custGeom>
        <a:noFill/>
        <a:ln w="127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BED1F80-FA71-42D3-8EAF-F8D6FD0A4C29}">
      <dsp:nvSpPr>
        <dsp:cNvPr id="0" name=""/>
        <dsp:cNvSpPr/>
      </dsp:nvSpPr>
      <dsp:spPr>
        <a:xfrm>
          <a:off x="838109" y="2196609"/>
          <a:ext cx="464803" cy="16615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3226"/>
              </a:lnTo>
              <a:lnTo>
                <a:pt x="464803" y="113226"/>
              </a:lnTo>
              <a:lnTo>
                <a:pt x="464803" y="166150"/>
              </a:lnTo>
            </a:path>
          </a:pathLst>
        </a:custGeom>
        <a:noFill/>
        <a:ln w="127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57C1304-0565-46C6-876F-BA3952468EC8}">
      <dsp:nvSpPr>
        <dsp:cNvPr id="0" name=""/>
        <dsp:cNvSpPr/>
      </dsp:nvSpPr>
      <dsp:spPr>
        <a:xfrm>
          <a:off x="327586" y="2725529"/>
          <a:ext cx="91440" cy="16615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6150"/>
              </a:lnTo>
            </a:path>
          </a:pathLst>
        </a:custGeom>
        <a:noFill/>
        <a:ln w="127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A4F8902-891C-4830-89A7-0693D6B8FC1C}">
      <dsp:nvSpPr>
        <dsp:cNvPr id="0" name=""/>
        <dsp:cNvSpPr/>
      </dsp:nvSpPr>
      <dsp:spPr>
        <a:xfrm>
          <a:off x="373306" y="2196609"/>
          <a:ext cx="464803" cy="166150"/>
        </a:xfrm>
        <a:custGeom>
          <a:avLst/>
          <a:gdLst/>
          <a:ahLst/>
          <a:cxnLst/>
          <a:rect l="0" t="0" r="0" b="0"/>
          <a:pathLst>
            <a:path>
              <a:moveTo>
                <a:pt x="464803" y="0"/>
              </a:moveTo>
              <a:lnTo>
                <a:pt x="464803" y="113226"/>
              </a:lnTo>
              <a:lnTo>
                <a:pt x="0" y="113226"/>
              </a:lnTo>
              <a:lnTo>
                <a:pt x="0" y="166150"/>
              </a:lnTo>
            </a:path>
          </a:pathLst>
        </a:custGeom>
        <a:noFill/>
        <a:ln w="127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7752118-42CC-430B-974B-F2D78317C069}">
      <dsp:nvSpPr>
        <dsp:cNvPr id="0" name=""/>
        <dsp:cNvSpPr/>
      </dsp:nvSpPr>
      <dsp:spPr>
        <a:xfrm>
          <a:off x="838109" y="1667690"/>
          <a:ext cx="1053251" cy="166150"/>
        </a:xfrm>
        <a:custGeom>
          <a:avLst/>
          <a:gdLst/>
          <a:ahLst/>
          <a:cxnLst/>
          <a:rect l="0" t="0" r="0" b="0"/>
          <a:pathLst>
            <a:path>
              <a:moveTo>
                <a:pt x="1053251" y="0"/>
              </a:moveTo>
              <a:lnTo>
                <a:pt x="1053251" y="113226"/>
              </a:lnTo>
              <a:lnTo>
                <a:pt x="0" y="113226"/>
              </a:lnTo>
              <a:lnTo>
                <a:pt x="0" y="166150"/>
              </a:lnTo>
            </a:path>
          </a:pathLst>
        </a:custGeom>
        <a:noFill/>
        <a:ln w="127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9BD2999-37DA-4397-A1DB-6AB3649E381D}">
      <dsp:nvSpPr>
        <dsp:cNvPr id="0" name=""/>
        <dsp:cNvSpPr/>
      </dsp:nvSpPr>
      <dsp:spPr>
        <a:xfrm>
          <a:off x="1891361" y="1138770"/>
          <a:ext cx="1751868" cy="166150"/>
        </a:xfrm>
        <a:custGeom>
          <a:avLst/>
          <a:gdLst/>
          <a:ahLst/>
          <a:cxnLst/>
          <a:rect l="0" t="0" r="0" b="0"/>
          <a:pathLst>
            <a:path>
              <a:moveTo>
                <a:pt x="1751868" y="0"/>
              </a:moveTo>
              <a:lnTo>
                <a:pt x="1751868" y="113226"/>
              </a:lnTo>
              <a:lnTo>
                <a:pt x="0" y="113226"/>
              </a:lnTo>
              <a:lnTo>
                <a:pt x="0" y="166150"/>
              </a:lnTo>
            </a:path>
          </a:pathLst>
        </a:custGeom>
        <a:noFill/>
        <a:ln w="12700" cap="flat" cmpd="sng" algn="ctr">
          <a:solidFill>
            <a:schemeClr val="accent3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C0714DA-8A23-403D-979D-50AE48C70276}">
      <dsp:nvSpPr>
        <dsp:cNvPr id="0" name=""/>
        <dsp:cNvSpPr/>
      </dsp:nvSpPr>
      <dsp:spPr>
        <a:xfrm>
          <a:off x="3357584" y="776001"/>
          <a:ext cx="571290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92B2C6CA-748C-4957-9C6D-228716DFDDC2}">
      <dsp:nvSpPr>
        <dsp:cNvPr id="0" name=""/>
        <dsp:cNvSpPr/>
      </dsp:nvSpPr>
      <dsp:spPr>
        <a:xfrm>
          <a:off x="3421061" y="836304"/>
          <a:ext cx="571290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200" kern="1200">
              <a:cs typeface="B Nazanin" panose="00000400000000000000" pitchFamily="2" charset="-78"/>
            </a:rPr>
            <a:t>زمان تناوب </a:t>
          </a:r>
          <a:endParaRPr lang="en-US" sz="1200" kern="1200">
            <a:cs typeface="B Nazanin" panose="00000400000000000000" pitchFamily="2" charset="-78"/>
          </a:endParaRPr>
        </a:p>
      </dsp:txBody>
      <dsp:txXfrm>
        <a:off x="3431686" y="846929"/>
        <a:ext cx="550040" cy="341519"/>
      </dsp:txXfrm>
    </dsp:sp>
    <dsp:sp modelId="{4A01561A-A628-43A4-8D30-41266B660577}">
      <dsp:nvSpPr>
        <dsp:cNvPr id="0" name=""/>
        <dsp:cNvSpPr/>
      </dsp:nvSpPr>
      <dsp:spPr>
        <a:xfrm>
          <a:off x="1331725" y="1304920"/>
          <a:ext cx="1119271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9688C8E0-3F87-45F6-BD9E-2882CCE21C9C}">
      <dsp:nvSpPr>
        <dsp:cNvPr id="0" name=""/>
        <dsp:cNvSpPr/>
      </dsp:nvSpPr>
      <dsp:spPr>
        <a:xfrm>
          <a:off x="1395201" y="1365223"/>
          <a:ext cx="1119271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200" kern="1200">
              <a:cs typeface="B Nazanin" panose="00000400000000000000" pitchFamily="2" charset="-78"/>
            </a:rPr>
            <a:t>قاب خمشی</a:t>
          </a:r>
          <a:endParaRPr lang="en-US" sz="1200" kern="1200">
            <a:cs typeface="B Nazanin" panose="00000400000000000000" pitchFamily="2" charset="-78"/>
          </a:endParaRPr>
        </a:p>
      </dsp:txBody>
      <dsp:txXfrm>
        <a:off x="1405826" y="1375848"/>
        <a:ext cx="1098021" cy="341519"/>
      </dsp:txXfrm>
    </dsp:sp>
    <dsp:sp modelId="{599DD5A9-7B17-4F75-BBC7-8619AFBCD759}">
      <dsp:nvSpPr>
        <dsp:cNvPr id="0" name=""/>
        <dsp:cNvSpPr/>
      </dsp:nvSpPr>
      <dsp:spPr>
        <a:xfrm>
          <a:off x="13186" y="1833840"/>
          <a:ext cx="1649845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D0C23452-5AE7-4690-ABC3-743AA06532C5}">
      <dsp:nvSpPr>
        <dsp:cNvPr id="0" name=""/>
        <dsp:cNvSpPr/>
      </dsp:nvSpPr>
      <dsp:spPr>
        <a:xfrm>
          <a:off x="76663" y="1894143"/>
          <a:ext cx="1649845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200" kern="1200">
              <a:cs typeface="B Nazanin" panose="00000400000000000000" pitchFamily="2" charset="-78"/>
            </a:rPr>
            <a:t>جداگر میانقابی مانع حرکت قاب نشود</a:t>
          </a:r>
          <a:endParaRPr lang="en-US" sz="1200" kern="1200">
            <a:cs typeface="B Nazanin" panose="00000400000000000000" pitchFamily="2" charset="-78"/>
          </a:endParaRPr>
        </a:p>
      </dsp:txBody>
      <dsp:txXfrm>
        <a:off x="87288" y="1904768"/>
        <a:ext cx="1628595" cy="341519"/>
      </dsp:txXfrm>
    </dsp:sp>
    <dsp:sp modelId="{892D344F-185A-4B34-AAEC-7A9A017402D7}">
      <dsp:nvSpPr>
        <dsp:cNvPr id="0" name=""/>
        <dsp:cNvSpPr/>
      </dsp:nvSpPr>
      <dsp:spPr>
        <a:xfrm>
          <a:off x="87661" y="2362759"/>
          <a:ext cx="571290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19383015-6B90-4B58-99FD-00D543084D62}">
      <dsp:nvSpPr>
        <dsp:cNvPr id="0" name=""/>
        <dsp:cNvSpPr/>
      </dsp:nvSpPr>
      <dsp:spPr>
        <a:xfrm>
          <a:off x="151137" y="2423062"/>
          <a:ext cx="571290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200" kern="1200">
              <a:cs typeface="B Nazanin" panose="00000400000000000000" pitchFamily="2" charset="-78"/>
            </a:rPr>
            <a:t>بتنی</a:t>
          </a:r>
          <a:endParaRPr lang="en-US" sz="1200" kern="1200">
            <a:cs typeface="B Nazanin" panose="00000400000000000000" pitchFamily="2" charset="-78"/>
          </a:endParaRPr>
        </a:p>
      </dsp:txBody>
      <dsp:txXfrm>
        <a:off x="161762" y="2433687"/>
        <a:ext cx="550040" cy="341519"/>
      </dsp:txXfrm>
    </dsp:sp>
    <dsp:sp modelId="{B7F95B7B-6475-46FB-93CF-4AA62A0E8927}">
      <dsp:nvSpPr>
        <dsp:cNvPr id="0" name=""/>
        <dsp:cNvSpPr/>
      </dsp:nvSpPr>
      <dsp:spPr>
        <a:xfrm>
          <a:off x="319" y="2891679"/>
          <a:ext cx="745973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FA0ABB04-B129-4003-AABF-2AF4A89B4E5D}">
      <dsp:nvSpPr>
        <dsp:cNvPr id="0" name=""/>
        <dsp:cNvSpPr/>
      </dsp:nvSpPr>
      <dsp:spPr>
        <a:xfrm>
          <a:off x="63796" y="2951982"/>
          <a:ext cx="745973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14:m xmlns:a14="http://schemas.microsoft.com/office/drawing/2010/main">
            <m:oMathPara xmlns:m="http://schemas.openxmlformats.org/officeDocument/2006/math">
              <m:oMathParaPr>
                <m:jc m:val="centerGroup"/>
              </m:oMathParaPr>
              <m:oMath xmlns:m="http://schemas.openxmlformats.org/officeDocument/2006/math">
                <m:r>
                  <a:rPr lang="en-US" sz="800" b="0" i="1" kern="1200">
                    <a:latin typeface="Cambria Math" panose="02040503050406030204" pitchFamily="18" charset="0"/>
                  </a:rPr>
                  <m:t>𝑇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=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.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05</m:t>
                </m:r>
                <m:sSup>
                  <m:sSupPr>
                    <m:ctrlPr>
                      <a:rPr lang="en-US" sz="800" b="0" i="1" kern="1200">
                        <a:latin typeface="Cambria Math" panose="02040503050406030204" pitchFamily="18" charset="0"/>
                      </a:rPr>
                    </m:ctrlPr>
                  </m:sSupPr>
                  <m:e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𝐻</m:t>
                    </m:r>
                  </m:e>
                  <m:sup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9</m:t>
                    </m:r>
                  </m:sup>
                </m:sSup>
              </m:oMath>
            </m:oMathPara>
          </a14:m>
          <a:endParaRPr lang="en-US" sz="800" kern="1200"/>
        </a:p>
      </dsp:txBody>
      <dsp:txXfrm>
        <a:off x="74421" y="2962607"/>
        <a:ext cx="724723" cy="341519"/>
      </dsp:txXfrm>
    </dsp:sp>
    <dsp:sp modelId="{E803BF42-91E5-41F9-BA4F-7BA262EB4967}">
      <dsp:nvSpPr>
        <dsp:cNvPr id="0" name=""/>
        <dsp:cNvSpPr/>
      </dsp:nvSpPr>
      <dsp:spPr>
        <a:xfrm>
          <a:off x="1017268" y="2362759"/>
          <a:ext cx="571290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196FBBEF-7043-4874-99DD-5993A766FAC3}">
      <dsp:nvSpPr>
        <dsp:cNvPr id="0" name=""/>
        <dsp:cNvSpPr/>
      </dsp:nvSpPr>
      <dsp:spPr>
        <a:xfrm>
          <a:off x="1080745" y="2423062"/>
          <a:ext cx="571290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200" kern="1200">
              <a:cs typeface="B Nazanin" panose="00000400000000000000" pitchFamily="2" charset="-78"/>
            </a:rPr>
            <a:t>فولادی</a:t>
          </a:r>
          <a:endParaRPr lang="en-US" sz="1200" kern="1200">
            <a:cs typeface="B Nazanin" panose="00000400000000000000" pitchFamily="2" charset="-78"/>
          </a:endParaRPr>
        </a:p>
      </dsp:txBody>
      <dsp:txXfrm>
        <a:off x="1091370" y="2433687"/>
        <a:ext cx="550040" cy="341519"/>
      </dsp:txXfrm>
    </dsp:sp>
    <dsp:sp modelId="{D77052F2-39CD-4DF0-A6E0-B0E87FDAA713}">
      <dsp:nvSpPr>
        <dsp:cNvPr id="0" name=""/>
        <dsp:cNvSpPr/>
      </dsp:nvSpPr>
      <dsp:spPr>
        <a:xfrm>
          <a:off x="873246" y="2891679"/>
          <a:ext cx="859334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F46915A-CEC6-443C-8BBB-9EA89F5D1DD7}">
      <dsp:nvSpPr>
        <dsp:cNvPr id="0" name=""/>
        <dsp:cNvSpPr/>
      </dsp:nvSpPr>
      <dsp:spPr>
        <a:xfrm>
          <a:off x="936723" y="2951982"/>
          <a:ext cx="859334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14:m xmlns:a14="http://schemas.microsoft.com/office/drawing/2010/main">
            <m:oMathPara xmlns:m="http://schemas.openxmlformats.org/officeDocument/2006/math">
              <m:oMathParaPr>
                <m:jc m:val="centerGroup"/>
              </m:oMathParaPr>
              <m:oMath xmlns:m="http://schemas.openxmlformats.org/officeDocument/2006/math">
                <m:r>
                  <a:rPr lang="en-US" sz="800" b="0" i="1" kern="1200">
                    <a:latin typeface="Cambria Math" panose="02040503050406030204" pitchFamily="18" charset="0"/>
                  </a:rPr>
                  <m:t>𝑇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=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.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08</m:t>
                </m:r>
                <m:sSup>
                  <m:sSupPr>
                    <m:ctrlPr>
                      <a:rPr lang="en-US" sz="800" b="0" i="1" kern="1200">
                        <a:latin typeface="Cambria Math" panose="02040503050406030204" pitchFamily="18" charset="0"/>
                      </a:rPr>
                    </m:ctrlPr>
                  </m:sSupPr>
                  <m:e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𝐻</m:t>
                    </m:r>
                  </m:e>
                  <m:sup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75</m:t>
                    </m:r>
                  </m:sup>
                </m:sSup>
              </m:oMath>
            </m:oMathPara>
          </a14:m>
          <a:endParaRPr lang="en-US" sz="800" kern="1200"/>
        </a:p>
      </dsp:txBody>
      <dsp:txXfrm>
        <a:off x="947348" y="2962607"/>
        <a:ext cx="838084" cy="341519"/>
      </dsp:txXfrm>
    </dsp:sp>
    <dsp:sp modelId="{A6D68C40-F984-499D-AC12-10833440F30B}">
      <dsp:nvSpPr>
        <dsp:cNvPr id="0" name=""/>
        <dsp:cNvSpPr/>
      </dsp:nvSpPr>
      <dsp:spPr>
        <a:xfrm>
          <a:off x="2113199" y="1833840"/>
          <a:ext cx="1656335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A011F423-0641-4C05-998E-EAB2E00AE5D2}">
      <dsp:nvSpPr>
        <dsp:cNvPr id="0" name=""/>
        <dsp:cNvSpPr/>
      </dsp:nvSpPr>
      <dsp:spPr>
        <a:xfrm>
          <a:off x="2176675" y="1894143"/>
          <a:ext cx="1656335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200" kern="1200">
              <a:cs typeface="B Nazanin" panose="00000400000000000000" pitchFamily="2" charset="-78"/>
            </a:rPr>
            <a:t>جداگر میانقابی مانع حرکت قاب شود</a:t>
          </a:r>
          <a:endParaRPr lang="en-US" sz="1200" kern="1200">
            <a:cs typeface="B Nazanin" panose="00000400000000000000" pitchFamily="2" charset="-78"/>
          </a:endParaRPr>
        </a:p>
      </dsp:txBody>
      <dsp:txXfrm>
        <a:off x="2187300" y="1904768"/>
        <a:ext cx="1635085" cy="341519"/>
      </dsp:txXfrm>
    </dsp:sp>
    <dsp:sp modelId="{90A3AF47-6E4A-4EB3-99C0-75F519273E0C}">
      <dsp:nvSpPr>
        <dsp:cNvPr id="0" name=""/>
        <dsp:cNvSpPr/>
      </dsp:nvSpPr>
      <dsp:spPr>
        <a:xfrm>
          <a:off x="2069360" y="2362759"/>
          <a:ext cx="571290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E708C7C8-7651-477D-9504-00CAA4E7DFE8}">
      <dsp:nvSpPr>
        <dsp:cNvPr id="0" name=""/>
        <dsp:cNvSpPr/>
      </dsp:nvSpPr>
      <dsp:spPr>
        <a:xfrm>
          <a:off x="2132837" y="2423062"/>
          <a:ext cx="571290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200" kern="1200">
              <a:cs typeface="B Nazanin" panose="00000400000000000000" pitchFamily="2" charset="-78"/>
            </a:rPr>
            <a:t>بتنی</a:t>
          </a:r>
          <a:endParaRPr lang="en-US" sz="1200" kern="1200">
            <a:cs typeface="B Nazanin" panose="00000400000000000000" pitchFamily="2" charset="-78"/>
          </a:endParaRPr>
        </a:p>
      </dsp:txBody>
      <dsp:txXfrm>
        <a:off x="2143462" y="2433687"/>
        <a:ext cx="550040" cy="341519"/>
      </dsp:txXfrm>
    </dsp:sp>
    <dsp:sp modelId="{FBD0AD57-51F8-4EC7-970C-3323B5EB1947}">
      <dsp:nvSpPr>
        <dsp:cNvPr id="0" name=""/>
        <dsp:cNvSpPr/>
      </dsp:nvSpPr>
      <dsp:spPr>
        <a:xfrm>
          <a:off x="1859534" y="2891679"/>
          <a:ext cx="990942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0D816D0B-BB71-4D94-A54F-3729ACE5332C}">
      <dsp:nvSpPr>
        <dsp:cNvPr id="0" name=""/>
        <dsp:cNvSpPr/>
      </dsp:nvSpPr>
      <dsp:spPr>
        <a:xfrm>
          <a:off x="1923011" y="2951982"/>
          <a:ext cx="990942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14:m xmlns:a14="http://schemas.microsoft.com/office/drawing/2010/main">
            <m:oMathPara xmlns:m="http://schemas.openxmlformats.org/officeDocument/2006/math">
              <m:oMathParaPr>
                <m:jc m:val="centerGroup"/>
              </m:oMathParaPr>
              <m:oMath xmlns:m="http://schemas.openxmlformats.org/officeDocument/2006/math">
                <m:r>
                  <a:rPr lang="en-US" sz="800" b="0" i="1" kern="1200">
                    <a:latin typeface="Cambria Math" panose="02040503050406030204" pitchFamily="18" charset="0"/>
                  </a:rPr>
                  <m:t>𝑇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=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.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8</m:t>
                </m:r>
                <m:r>
                  <a:rPr lang="en-US" sz="800" b="0" i="1" kern="1200">
                    <a:latin typeface="Cambria Math" panose="02040503050406030204" pitchFamily="18" charset="0"/>
                    <a:ea typeface="Cambria Math" panose="02040503050406030204" pitchFamily="18" charset="0"/>
                  </a:rPr>
                  <m:t>×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.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05</m:t>
                </m:r>
                <m:sSup>
                  <m:sSupPr>
                    <m:ctrlPr>
                      <a:rPr lang="en-US" sz="800" b="0" i="1" kern="1200">
                        <a:latin typeface="Cambria Math" panose="02040503050406030204" pitchFamily="18" charset="0"/>
                      </a:rPr>
                    </m:ctrlPr>
                  </m:sSupPr>
                  <m:e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𝐻</m:t>
                    </m:r>
                  </m:e>
                  <m:sup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9</m:t>
                    </m:r>
                  </m:sup>
                </m:sSup>
              </m:oMath>
            </m:oMathPara>
          </a14:m>
          <a:endParaRPr lang="en-US" sz="1000" kern="1200"/>
        </a:p>
      </dsp:txBody>
      <dsp:txXfrm>
        <a:off x="1933636" y="2962607"/>
        <a:ext cx="969692" cy="341519"/>
      </dsp:txXfrm>
    </dsp:sp>
    <dsp:sp modelId="{464AB22F-2B85-4368-BBF6-C98AACCA49F5}">
      <dsp:nvSpPr>
        <dsp:cNvPr id="0" name=""/>
        <dsp:cNvSpPr/>
      </dsp:nvSpPr>
      <dsp:spPr>
        <a:xfrm>
          <a:off x="3242083" y="2362759"/>
          <a:ext cx="571290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546E65C1-D3BA-4161-9587-7D737F126CB0}">
      <dsp:nvSpPr>
        <dsp:cNvPr id="0" name=""/>
        <dsp:cNvSpPr/>
      </dsp:nvSpPr>
      <dsp:spPr>
        <a:xfrm>
          <a:off x="3305560" y="2423062"/>
          <a:ext cx="571290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200" kern="1200">
              <a:cs typeface="B Nazanin" panose="00000400000000000000" pitchFamily="2" charset="-78"/>
            </a:rPr>
            <a:t>فولادی</a:t>
          </a:r>
          <a:endParaRPr lang="en-US" sz="1200" kern="1200">
            <a:cs typeface="B Nazanin" panose="00000400000000000000" pitchFamily="2" charset="-78"/>
          </a:endParaRPr>
        </a:p>
      </dsp:txBody>
      <dsp:txXfrm>
        <a:off x="3316185" y="2433687"/>
        <a:ext cx="550040" cy="341519"/>
      </dsp:txXfrm>
    </dsp:sp>
    <dsp:sp modelId="{CCB21190-295C-47AF-999C-79667ED981C9}">
      <dsp:nvSpPr>
        <dsp:cNvPr id="0" name=""/>
        <dsp:cNvSpPr/>
      </dsp:nvSpPr>
      <dsp:spPr>
        <a:xfrm>
          <a:off x="2977430" y="2891679"/>
          <a:ext cx="1100596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A3397A51-60B6-48D7-9B0B-3ED24423B7C5}">
      <dsp:nvSpPr>
        <dsp:cNvPr id="0" name=""/>
        <dsp:cNvSpPr/>
      </dsp:nvSpPr>
      <dsp:spPr>
        <a:xfrm>
          <a:off x="3040907" y="2951982"/>
          <a:ext cx="1100596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14:m xmlns:a14="http://schemas.microsoft.com/office/drawing/2010/main">
            <m:oMathPara xmlns:m="http://schemas.openxmlformats.org/officeDocument/2006/math">
              <m:oMathParaPr>
                <m:jc m:val="centerGroup"/>
              </m:oMathParaPr>
              <m:oMath xmlns:m="http://schemas.openxmlformats.org/officeDocument/2006/math">
                <m:r>
                  <a:rPr lang="en-US" sz="800" b="0" i="1" kern="1200">
                    <a:latin typeface="Cambria Math" panose="02040503050406030204" pitchFamily="18" charset="0"/>
                  </a:rPr>
                  <m:t>𝑇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=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.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8</m:t>
                </m:r>
                <m:r>
                  <a:rPr lang="en-US" sz="800" b="0" i="1" kern="1200">
                    <a:latin typeface="Cambria Math" panose="02040503050406030204" pitchFamily="18" charset="0"/>
                    <a:ea typeface="Cambria Math" panose="02040503050406030204" pitchFamily="18" charset="0"/>
                  </a:rPr>
                  <m:t>×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.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08</m:t>
                </m:r>
                <m:sSup>
                  <m:sSupPr>
                    <m:ctrlPr>
                      <a:rPr lang="en-US" sz="800" b="0" i="1" kern="1200">
                        <a:latin typeface="Cambria Math" panose="02040503050406030204" pitchFamily="18" charset="0"/>
                      </a:rPr>
                    </m:ctrlPr>
                  </m:sSupPr>
                  <m:e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𝐻</m:t>
                    </m:r>
                  </m:e>
                  <m:sup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75</m:t>
                    </m:r>
                  </m:sup>
                </m:sSup>
              </m:oMath>
            </m:oMathPara>
          </a14:m>
          <a:endParaRPr lang="en-US" sz="800" kern="1200"/>
        </a:p>
      </dsp:txBody>
      <dsp:txXfrm>
        <a:off x="3051532" y="2962607"/>
        <a:ext cx="1079346" cy="341519"/>
      </dsp:txXfrm>
    </dsp:sp>
    <dsp:sp modelId="{32D09672-510D-4E69-9E21-B6CBA3DE8E63}">
      <dsp:nvSpPr>
        <dsp:cNvPr id="0" name=""/>
        <dsp:cNvSpPr/>
      </dsp:nvSpPr>
      <dsp:spPr>
        <a:xfrm>
          <a:off x="3784258" y="1304920"/>
          <a:ext cx="1019672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96337E7F-2BAB-400B-A28C-76A5A05C1CFF}">
      <dsp:nvSpPr>
        <dsp:cNvPr id="0" name=""/>
        <dsp:cNvSpPr/>
      </dsp:nvSpPr>
      <dsp:spPr>
        <a:xfrm>
          <a:off x="3847735" y="1365223"/>
          <a:ext cx="1019672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200" kern="1200">
              <a:cs typeface="B Nazanin" panose="00000400000000000000" pitchFamily="2" charset="-78"/>
            </a:rPr>
            <a:t>سیستم مهاربند واگرا</a:t>
          </a:r>
          <a:endParaRPr lang="en-US" sz="1200" kern="1200">
            <a:cs typeface="B Nazanin" panose="00000400000000000000" pitchFamily="2" charset="-78"/>
          </a:endParaRPr>
        </a:p>
      </dsp:txBody>
      <dsp:txXfrm>
        <a:off x="3858360" y="1375848"/>
        <a:ext cx="998422" cy="341519"/>
      </dsp:txXfrm>
    </dsp:sp>
    <dsp:sp modelId="{FAC21AF4-3F07-40DD-96B9-0903F1C9C6DD}">
      <dsp:nvSpPr>
        <dsp:cNvPr id="0" name=""/>
        <dsp:cNvSpPr/>
      </dsp:nvSpPr>
      <dsp:spPr>
        <a:xfrm>
          <a:off x="3896488" y="1833840"/>
          <a:ext cx="795213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E4902F07-0804-4675-9F58-C515B40E3799}">
      <dsp:nvSpPr>
        <dsp:cNvPr id="0" name=""/>
        <dsp:cNvSpPr/>
      </dsp:nvSpPr>
      <dsp:spPr>
        <a:xfrm>
          <a:off x="3959965" y="1894143"/>
          <a:ext cx="795213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14:m xmlns:a14="http://schemas.microsoft.com/office/drawing/2010/main">
            <m:oMathPara xmlns:m="http://schemas.openxmlformats.org/officeDocument/2006/math">
              <m:oMathParaPr>
                <m:jc m:val="centerGroup"/>
              </m:oMathParaPr>
              <m:oMath xmlns:m="http://schemas.openxmlformats.org/officeDocument/2006/math">
                <m:r>
                  <a:rPr lang="en-US" sz="800" b="0" i="1" kern="1200">
                    <a:latin typeface="Cambria Math" panose="02040503050406030204" pitchFamily="18" charset="0"/>
                  </a:rPr>
                  <m:t>𝑇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=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.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08</m:t>
                </m:r>
                <m:sSup>
                  <m:sSupPr>
                    <m:ctrlPr>
                      <a:rPr lang="en-US" sz="800" b="0" i="1" kern="1200">
                        <a:latin typeface="Cambria Math" panose="02040503050406030204" pitchFamily="18" charset="0"/>
                      </a:rPr>
                    </m:ctrlPr>
                  </m:sSupPr>
                  <m:e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𝐻</m:t>
                    </m:r>
                  </m:e>
                  <m:sup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75</m:t>
                    </m:r>
                  </m:sup>
                </m:sSup>
              </m:oMath>
            </m:oMathPara>
          </a14:m>
          <a:endParaRPr lang="en-US" sz="800" kern="1200"/>
        </a:p>
      </dsp:txBody>
      <dsp:txXfrm>
        <a:off x="3970590" y="1904768"/>
        <a:ext cx="773963" cy="341519"/>
      </dsp:txXfrm>
    </dsp:sp>
    <dsp:sp modelId="{20FA45E4-E921-4E81-B868-FBFA86D0CA64}">
      <dsp:nvSpPr>
        <dsp:cNvPr id="0" name=""/>
        <dsp:cNvSpPr/>
      </dsp:nvSpPr>
      <dsp:spPr>
        <a:xfrm>
          <a:off x="4930884" y="1304920"/>
          <a:ext cx="1023849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29D22B5-6BE0-4A67-8B1D-FD4DE59CFD40}">
      <dsp:nvSpPr>
        <dsp:cNvPr id="0" name=""/>
        <dsp:cNvSpPr/>
      </dsp:nvSpPr>
      <dsp:spPr>
        <a:xfrm>
          <a:off x="4994361" y="1365223"/>
          <a:ext cx="1023849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100" kern="1200">
              <a:cs typeface="B Nazanin" panose="00000400000000000000" pitchFamily="2" charset="-78"/>
            </a:rPr>
            <a:t>سایر سیستم ها بجز کنسولی</a:t>
          </a:r>
          <a:endParaRPr lang="en-US" sz="1100" kern="1200">
            <a:cs typeface="B Nazanin" panose="00000400000000000000" pitchFamily="2" charset="-78"/>
          </a:endParaRPr>
        </a:p>
      </dsp:txBody>
      <dsp:txXfrm>
        <a:off x="5004986" y="1375848"/>
        <a:ext cx="1002599" cy="341519"/>
      </dsp:txXfrm>
    </dsp:sp>
    <dsp:sp modelId="{80E2F978-F129-4651-8FD9-E5B3FDC42F74}">
      <dsp:nvSpPr>
        <dsp:cNvPr id="0" name=""/>
        <dsp:cNvSpPr/>
      </dsp:nvSpPr>
      <dsp:spPr>
        <a:xfrm>
          <a:off x="5020894" y="1833840"/>
          <a:ext cx="843829" cy="362769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95C34DDB-263B-40D7-A5DF-4363BB706353}">
      <dsp:nvSpPr>
        <dsp:cNvPr id="0" name=""/>
        <dsp:cNvSpPr/>
      </dsp:nvSpPr>
      <dsp:spPr>
        <a:xfrm>
          <a:off x="5084371" y="1894143"/>
          <a:ext cx="843829" cy="36276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14:m xmlns:a14="http://schemas.microsoft.com/office/drawing/2010/main">
            <m:oMathPara xmlns:m="http://schemas.openxmlformats.org/officeDocument/2006/math">
              <m:oMathParaPr>
                <m:jc m:val="centerGroup"/>
              </m:oMathParaPr>
              <m:oMath xmlns:m="http://schemas.openxmlformats.org/officeDocument/2006/math">
                <m:r>
                  <a:rPr lang="en-US" sz="800" b="0" i="1" kern="1200">
                    <a:latin typeface="Cambria Math" panose="02040503050406030204" pitchFamily="18" charset="0"/>
                  </a:rPr>
                  <m:t>𝑇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=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.</m:t>
                </m:r>
                <m:r>
                  <a:rPr lang="en-US" sz="800" b="0" i="1" kern="1200">
                    <a:latin typeface="Cambria Math" panose="02040503050406030204" pitchFamily="18" charset="0"/>
                  </a:rPr>
                  <m:t>05</m:t>
                </m:r>
                <m:sSup>
                  <m:sSupPr>
                    <m:ctrlPr>
                      <a:rPr lang="en-US" sz="800" b="0" i="1" kern="1200">
                        <a:latin typeface="Cambria Math" panose="02040503050406030204" pitchFamily="18" charset="0"/>
                      </a:rPr>
                    </m:ctrlPr>
                  </m:sSupPr>
                  <m:e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𝐻</m:t>
                    </m:r>
                  </m:e>
                  <m:sup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0</m:t>
                    </m:r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.</m:t>
                    </m:r>
                    <m:r>
                      <a:rPr lang="en-US" sz="800" b="0" i="1" kern="1200">
                        <a:latin typeface="Cambria Math" panose="02040503050406030204" pitchFamily="18" charset="0"/>
                      </a:rPr>
                      <m:t>75</m:t>
                    </m:r>
                  </m:sup>
                </m:sSup>
              </m:oMath>
            </m:oMathPara>
          </a14:m>
          <a:endParaRPr lang="en-US" sz="1100" kern="1200"/>
        </a:p>
      </dsp:txBody>
      <dsp:txXfrm>
        <a:off x="5094996" y="1904768"/>
        <a:ext cx="822579" cy="34151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3146B5-E389-42BA-B8AA-2DDFDE76C2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137</Pages>
  <Words>22223</Words>
  <Characters>126673</Characters>
  <Application>Microsoft Office Word</Application>
  <DocSecurity>0</DocSecurity>
  <Lines>1055</Lines>
  <Paragraphs>297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Asus</cp:lastModifiedBy>
  <cp:revision>26</cp:revision>
  <cp:lastPrinted>2025-09-06T10:24:00Z</cp:lastPrinted>
  <dcterms:created xsi:type="dcterms:W3CDTF">2020-09-22T15:42:00Z</dcterms:created>
  <dcterms:modified xsi:type="dcterms:W3CDTF">2025-09-06T10:25:00Z</dcterms:modified>
</cp:coreProperties>
</file>